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B10" w:rsidRDefault="000B4B10">
      <w:pPr>
        <w:spacing w:before="59"/>
        <w:ind w:right="15"/>
        <w:jc w:val="center"/>
        <w:rPr>
          <w:sz w:val="28"/>
        </w:rPr>
      </w:pPr>
      <w:r>
        <w:rPr>
          <w:noProof/>
          <w:sz w:val="28"/>
          <w:lang w:eastAsia="ru-RU"/>
        </w:rPr>
        <w:drawing>
          <wp:inline distT="0" distB="0" distL="0" distR="0">
            <wp:extent cx="6489700" cy="9387037"/>
            <wp:effectExtent l="0" t="0" r="6350" b="508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9700" cy="9387037"/>
                    </a:xfrm>
                    <a:prstGeom prst="rect">
                      <a:avLst/>
                    </a:prstGeom>
                    <a:noFill/>
                    <a:ln>
                      <a:noFill/>
                    </a:ln>
                  </pic:spPr>
                </pic:pic>
              </a:graphicData>
            </a:graphic>
          </wp:inline>
        </w:drawing>
      </w:r>
    </w:p>
    <w:p w:rsidR="00336F6E" w:rsidRDefault="00336F6E">
      <w:pPr>
        <w:jc w:val="center"/>
        <w:rPr>
          <w:sz w:val="28"/>
        </w:rPr>
        <w:sectPr w:rsidR="00336F6E">
          <w:type w:val="continuous"/>
          <w:pgSz w:w="11920" w:h="16850"/>
          <w:pgMar w:top="1440" w:right="850" w:bottom="280" w:left="850" w:header="720" w:footer="720" w:gutter="0"/>
          <w:cols w:space="720"/>
        </w:sectPr>
      </w:pPr>
    </w:p>
    <w:p w:rsidR="00336F6E" w:rsidRDefault="001D7343">
      <w:pPr>
        <w:spacing w:before="69"/>
        <w:ind w:left="1230" w:right="1025"/>
        <w:jc w:val="center"/>
        <w:rPr>
          <w:b/>
          <w:sz w:val="28"/>
        </w:rPr>
      </w:pPr>
      <w:r>
        <w:rPr>
          <w:b/>
          <w:spacing w:val="-2"/>
          <w:sz w:val="28"/>
        </w:rPr>
        <w:lastRenderedPageBreak/>
        <w:t>Содержание</w:t>
      </w:r>
    </w:p>
    <w:p w:rsidR="00336F6E" w:rsidRDefault="00336F6E">
      <w:pPr>
        <w:pStyle w:val="a3"/>
        <w:ind w:left="0"/>
        <w:jc w:val="left"/>
        <w:rPr>
          <w:b/>
          <w:sz w:val="20"/>
        </w:rPr>
      </w:pPr>
    </w:p>
    <w:p w:rsidR="00336F6E" w:rsidRDefault="00336F6E">
      <w:pPr>
        <w:pStyle w:val="a3"/>
        <w:spacing w:before="10"/>
        <w:ind w:left="0"/>
        <w:jc w:val="left"/>
        <w:rPr>
          <w:b/>
          <w:sz w:val="20"/>
        </w:rPr>
      </w:pPr>
    </w:p>
    <w:tbl>
      <w:tblPr>
        <w:tblStyle w:val="TableNormal"/>
        <w:tblW w:w="0" w:type="auto"/>
        <w:tblInd w:w="389" w:type="dxa"/>
        <w:tblLayout w:type="fixed"/>
        <w:tblLook w:val="01E0" w:firstRow="1" w:lastRow="1" w:firstColumn="1" w:lastColumn="1" w:noHBand="0" w:noVBand="0"/>
      </w:tblPr>
      <w:tblGrid>
        <w:gridCol w:w="698"/>
        <w:gridCol w:w="8430"/>
        <w:gridCol w:w="523"/>
      </w:tblGrid>
      <w:tr w:rsidR="00336F6E">
        <w:trPr>
          <w:trHeight w:val="306"/>
        </w:trPr>
        <w:tc>
          <w:tcPr>
            <w:tcW w:w="698" w:type="dxa"/>
          </w:tcPr>
          <w:p w:rsidR="00336F6E" w:rsidRDefault="00336F6E">
            <w:pPr>
              <w:pStyle w:val="TableParagraph"/>
            </w:pPr>
          </w:p>
        </w:tc>
        <w:tc>
          <w:tcPr>
            <w:tcW w:w="8430" w:type="dxa"/>
          </w:tcPr>
          <w:p w:rsidR="00336F6E" w:rsidRDefault="001D7343">
            <w:pPr>
              <w:pStyle w:val="TableParagraph"/>
              <w:spacing w:line="266" w:lineRule="exact"/>
              <w:ind w:left="107"/>
              <w:rPr>
                <w:sz w:val="24"/>
              </w:rPr>
            </w:pPr>
            <w:r>
              <w:rPr>
                <w:sz w:val="24"/>
              </w:rPr>
              <w:t>Общие</w:t>
            </w:r>
            <w:r>
              <w:rPr>
                <w:spacing w:val="-4"/>
                <w:sz w:val="24"/>
              </w:rPr>
              <w:t xml:space="preserve"> </w:t>
            </w:r>
            <w:r>
              <w:rPr>
                <w:spacing w:val="-2"/>
                <w:sz w:val="24"/>
              </w:rPr>
              <w:t>положения…………………………………………………………………….</w:t>
            </w:r>
          </w:p>
        </w:tc>
        <w:tc>
          <w:tcPr>
            <w:tcW w:w="523" w:type="dxa"/>
          </w:tcPr>
          <w:p w:rsidR="00336F6E" w:rsidRDefault="001D7343">
            <w:pPr>
              <w:pStyle w:val="TableParagraph"/>
              <w:spacing w:line="266" w:lineRule="exact"/>
              <w:ind w:left="64"/>
              <w:jc w:val="center"/>
              <w:rPr>
                <w:sz w:val="24"/>
              </w:rPr>
            </w:pPr>
            <w:r>
              <w:rPr>
                <w:spacing w:val="-10"/>
                <w:sz w:val="24"/>
              </w:rPr>
              <w:t>4</w:t>
            </w:r>
          </w:p>
        </w:tc>
      </w:tr>
      <w:tr w:rsidR="00336F6E">
        <w:trPr>
          <w:trHeight w:val="347"/>
        </w:trPr>
        <w:tc>
          <w:tcPr>
            <w:tcW w:w="698" w:type="dxa"/>
          </w:tcPr>
          <w:p w:rsidR="00336F6E" w:rsidRDefault="001D7343">
            <w:pPr>
              <w:pStyle w:val="TableParagraph"/>
              <w:spacing w:before="31"/>
              <w:ind w:left="5" w:right="60"/>
              <w:jc w:val="center"/>
              <w:rPr>
                <w:sz w:val="24"/>
              </w:rPr>
            </w:pPr>
            <w:r>
              <w:rPr>
                <w:spacing w:val="-10"/>
                <w:sz w:val="24"/>
              </w:rPr>
              <w:t>I</w:t>
            </w:r>
          </w:p>
        </w:tc>
        <w:tc>
          <w:tcPr>
            <w:tcW w:w="8430" w:type="dxa"/>
          </w:tcPr>
          <w:p w:rsidR="00336F6E" w:rsidRDefault="001D7343">
            <w:pPr>
              <w:pStyle w:val="TableParagraph"/>
              <w:spacing w:before="31"/>
              <w:ind w:left="107"/>
              <w:rPr>
                <w:sz w:val="24"/>
              </w:rPr>
            </w:pPr>
            <w:r>
              <w:rPr>
                <w:sz w:val="24"/>
              </w:rPr>
              <w:t>Целевой</w:t>
            </w:r>
            <w:r>
              <w:rPr>
                <w:spacing w:val="-5"/>
                <w:sz w:val="24"/>
              </w:rPr>
              <w:t xml:space="preserve"> </w:t>
            </w:r>
            <w:r>
              <w:rPr>
                <w:spacing w:val="-2"/>
                <w:sz w:val="24"/>
              </w:rPr>
              <w:t>раздел……………………………………………………………………….</w:t>
            </w:r>
          </w:p>
        </w:tc>
        <w:tc>
          <w:tcPr>
            <w:tcW w:w="523" w:type="dxa"/>
          </w:tcPr>
          <w:p w:rsidR="00336F6E" w:rsidRDefault="001D7343">
            <w:pPr>
              <w:pStyle w:val="TableParagraph"/>
              <w:spacing w:before="31"/>
              <w:ind w:left="64"/>
              <w:jc w:val="center"/>
              <w:rPr>
                <w:sz w:val="24"/>
              </w:rPr>
            </w:pPr>
            <w:r>
              <w:rPr>
                <w:spacing w:val="-10"/>
                <w:sz w:val="24"/>
              </w:rPr>
              <w:t>6</w:t>
            </w:r>
          </w:p>
        </w:tc>
      </w:tr>
      <w:tr w:rsidR="00336F6E">
        <w:trPr>
          <w:trHeight w:val="348"/>
        </w:trPr>
        <w:tc>
          <w:tcPr>
            <w:tcW w:w="698" w:type="dxa"/>
          </w:tcPr>
          <w:p w:rsidR="00336F6E" w:rsidRDefault="001D7343">
            <w:pPr>
              <w:pStyle w:val="TableParagraph"/>
              <w:spacing w:before="31"/>
              <w:ind w:right="60"/>
              <w:jc w:val="center"/>
              <w:rPr>
                <w:sz w:val="24"/>
              </w:rPr>
            </w:pPr>
            <w:r>
              <w:rPr>
                <w:spacing w:val="-5"/>
                <w:sz w:val="24"/>
              </w:rPr>
              <w:t>I.1</w:t>
            </w:r>
          </w:p>
        </w:tc>
        <w:tc>
          <w:tcPr>
            <w:tcW w:w="8430" w:type="dxa"/>
          </w:tcPr>
          <w:p w:rsidR="00336F6E" w:rsidRDefault="001D7343">
            <w:pPr>
              <w:pStyle w:val="TableParagraph"/>
              <w:spacing w:before="31"/>
              <w:ind w:left="107"/>
              <w:rPr>
                <w:sz w:val="24"/>
              </w:rPr>
            </w:pPr>
            <w:r>
              <w:rPr>
                <w:sz w:val="24"/>
              </w:rPr>
              <w:t>Пояснительная</w:t>
            </w:r>
            <w:r>
              <w:rPr>
                <w:spacing w:val="-6"/>
                <w:sz w:val="24"/>
              </w:rPr>
              <w:t xml:space="preserve"> </w:t>
            </w:r>
            <w:r>
              <w:rPr>
                <w:spacing w:val="-2"/>
                <w:sz w:val="24"/>
              </w:rPr>
              <w:t>записка………………………………………………………………</w:t>
            </w:r>
          </w:p>
        </w:tc>
        <w:tc>
          <w:tcPr>
            <w:tcW w:w="523" w:type="dxa"/>
          </w:tcPr>
          <w:p w:rsidR="00336F6E" w:rsidRDefault="001D7343">
            <w:pPr>
              <w:pStyle w:val="TableParagraph"/>
              <w:spacing w:before="31"/>
              <w:ind w:left="64"/>
              <w:jc w:val="center"/>
              <w:rPr>
                <w:sz w:val="24"/>
              </w:rPr>
            </w:pPr>
            <w:r>
              <w:rPr>
                <w:spacing w:val="-10"/>
                <w:sz w:val="24"/>
              </w:rPr>
              <w:t>6</w:t>
            </w:r>
          </w:p>
        </w:tc>
      </w:tr>
      <w:tr w:rsidR="00336F6E">
        <w:trPr>
          <w:trHeight w:val="348"/>
        </w:trPr>
        <w:tc>
          <w:tcPr>
            <w:tcW w:w="698" w:type="dxa"/>
          </w:tcPr>
          <w:p w:rsidR="00336F6E" w:rsidRDefault="001D7343">
            <w:pPr>
              <w:pStyle w:val="TableParagraph"/>
              <w:spacing w:before="31"/>
              <w:ind w:left="3" w:right="60"/>
              <w:jc w:val="center"/>
              <w:rPr>
                <w:sz w:val="24"/>
              </w:rPr>
            </w:pPr>
            <w:r>
              <w:rPr>
                <w:spacing w:val="-2"/>
                <w:sz w:val="24"/>
              </w:rPr>
              <w:t>1.1.1.</w:t>
            </w:r>
          </w:p>
        </w:tc>
        <w:tc>
          <w:tcPr>
            <w:tcW w:w="8430" w:type="dxa"/>
          </w:tcPr>
          <w:p w:rsidR="00336F6E" w:rsidRDefault="001D7343">
            <w:pPr>
              <w:pStyle w:val="TableParagraph"/>
              <w:spacing w:before="31"/>
              <w:ind w:left="107"/>
              <w:rPr>
                <w:sz w:val="24"/>
              </w:rPr>
            </w:pPr>
            <w:r>
              <w:rPr>
                <w:sz w:val="24"/>
              </w:rPr>
              <w:t>Цели</w:t>
            </w:r>
            <w:r>
              <w:rPr>
                <w:spacing w:val="-6"/>
                <w:sz w:val="24"/>
              </w:rPr>
              <w:t xml:space="preserve"> </w:t>
            </w:r>
            <w:r>
              <w:rPr>
                <w:sz w:val="24"/>
              </w:rPr>
              <w:t>и</w:t>
            </w:r>
            <w:r>
              <w:rPr>
                <w:spacing w:val="-4"/>
                <w:sz w:val="24"/>
              </w:rPr>
              <w:t xml:space="preserve"> </w:t>
            </w:r>
            <w:r>
              <w:rPr>
                <w:sz w:val="24"/>
              </w:rPr>
              <w:t>задачи</w:t>
            </w:r>
            <w:r>
              <w:rPr>
                <w:spacing w:val="-4"/>
                <w:sz w:val="24"/>
              </w:rPr>
              <w:t xml:space="preserve"> </w:t>
            </w:r>
            <w:r>
              <w:rPr>
                <w:sz w:val="24"/>
              </w:rPr>
              <w:t>реализации</w:t>
            </w:r>
            <w:r>
              <w:rPr>
                <w:spacing w:val="-4"/>
                <w:sz w:val="24"/>
              </w:rPr>
              <w:t xml:space="preserve"> </w:t>
            </w:r>
            <w:r>
              <w:rPr>
                <w:sz w:val="24"/>
              </w:rPr>
              <w:t>основной</w:t>
            </w:r>
            <w:r>
              <w:rPr>
                <w:spacing w:val="-4"/>
                <w:sz w:val="24"/>
              </w:rPr>
              <w:t xml:space="preserve"> </w:t>
            </w:r>
            <w:r>
              <w:rPr>
                <w:sz w:val="24"/>
              </w:rPr>
              <w:t>образовательной</w:t>
            </w:r>
            <w:r>
              <w:rPr>
                <w:spacing w:val="-6"/>
                <w:sz w:val="24"/>
              </w:rPr>
              <w:t xml:space="preserve"> </w:t>
            </w:r>
            <w:r>
              <w:rPr>
                <w:spacing w:val="-2"/>
                <w:sz w:val="24"/>
              </w:rPr>
              <w:t>программы……………….</w:t>
            </w:r>
          </w:p>
        </w:tc>
        <w:tc>
          <w:tcPr>
            <w:tcW w:w="523" w:type="dxa"/>
          </w:tcPr>
          <w:p w:rsidR="00336F6E" w:rsidRDefault="001D7343">
            <w:pPr>
              <w:pStyle w:val="TableParagraph"/>
              <w:spacing w:before="31"/>
              <w:ind w:left="64"/>
              <w:jc w:val="center"/>
              <w:rPr>
                <w:sz w:val="24"/>
              </w:rPr>
            </w:pPr>
            <w:r>
              <w:rPr>
                <w:spacing w:val="-10"/>
                <w:sz w:val="24"/>
              </w:rPr>
              <w:t>7</w:t>
            </w:r>
          </w:p>
        </w:tc>
      </w:tr>
      <w:tr w:rsidR="00336F6E">
        <w:trPr>
          <w:trHeight w:val="347"/>
        </w:trPr>
        <w:tc>
          <w:tcPr>
            <w:tcW w:w="698" w:type="dxa"/>
          </w:tcPr>
          <w:p w:rsidR="00336F6E" w:rsidRDefault="001D7343">
            <w:pPr>
              <w:pStyle w:val="TableParagraph"/>
              <w:spacing w:before="31"/>
              <w:ind w:left="3" w:right="60"/>
              <w:jc w:val="center"/>
              <w:rPr>
                <w:sz w:val="24"/>
              </w:rPr>
            </w:pPr>
            <w:r>
              <w:rPr>
                <w:spacing w:val="-2"/>
                <w:sz w:val="24"/>
              </w:rPr>
              <w:t>1.1.2.</w:t>
            </w:r>
          </w:p>
        </w:tc>
        <w:tc>
          <w:tcPr>
            <w:tcW w:w="8430" w:type="dxa"/>
          </w:tcPr>
          <w:p w:rsidR="00336F6E" w:rsidRDefault="001D7343">
            <w:pPr>
              <w:pStyle w:val="TableParagraph"/>
              <w:spacing w:before="31"/>
              <w:ind w:left="107"/>
              <w:rPr>
                <w:sz w:val="24"/>
              </w:rPr>
            </w:pPr>
            <w:r>
              <w:rPr>
                <w:sz w:val="24"/>
              </w:rPr>
              <w:t>Принципы</w:t>
            </w:r>
            <w:r>
              <w:rPr>
                <w:spacing w:val="-6"/>
                <w:sz w:val="24"/>
              </w:rPr>
              <w:t xml:space="preserve"> </w:t>
            </w:r>
            <w:r>
              <w:rPr>
                <w:sz w:val="24"/>
              </w:rPr>
              <w:t>и</w:t>
            </w:r>
            <w:r>
              <w:rPr>
                <w:spacing w:val="-5"/>
                <w:sz w:val="24"/>
              </w:rPr>
              <w:t xml:space="preserve"> </w:t>
            </w:r>
            <w:r>
              <w:rPr>
                <w:sz w:val="24"/>
              </w:rPr>
              <w:t>подходы</w:t>
            </w:r>
            <w:r>
              <w:rPr>
                <w:spacing w:val="-4"/>
                <w:sz w:val="24"/>
              </w:rPr>
              <w:t xml:space="preserve"> </w:t>
            </w:r>
            <w:r>
              <w:rPr>
                <w:sz w:val="24"/>
              </w:rPr>
              <w:t>к</w:t>
            </w:r>
            <w:r>
              <w:rPr>
                <w:spacing w:val="-5"/>
                <w:sz w:val="24"/>
              </w:rPr>
              <w:t xml:space="preserve"> </w:t>
            </w:r>
            <w:r>
              <w:rPr>
                <w:sz w:val="24"/>
              </w:rPr>
              <w:t>формированию</w:t>
            </w:r>
            <w:r>
              <w:rPr>
                <w:spacing w:val="-4"/>
                <w:sz w:val="24"/>
              </w:rPr>
              <w:t xml:space="preserve"> </w:t>
            </w:r>
            <w:r>
              <w:rPr>
                <w:sz w:val="24"/>
              </w:rPr>
              <w:t>основной</w:t>
            </w:r>
            <w:r>
              <w:rPr>
                <w:spacing w:val="-3"/>
                <w:sz w:val="24"/>
              </w:rPr>
              <w:t xml:space="preserve"> </w:t>
            </w:r>
            <w:r>
              <w:rPr>
                <w:sz w:val="24"/>
              </w:rPr>
              <w:t>образовательной</w:t>
            </w:r>
            <w:r>
              <w:rPr>
                <w:spacing w:val="-5"/>
                <w:sz w:val="24"/>
              </w:rPr>
              <w:t xml:space="preserve"> </w:t>
            </w:r>
            <w:r>
              <w:rPr>
                <w:spacing w:val="-2"/>
                <w:sz w:val="24"/>
              </w:rPr>
              <w:t>программы..</w:t>
            </w:r>
          </w:p>
        </w:tc>
        <w:tc>
          <w:tcPr>
            <w:tcW w:w="523" w:type="dxa"/>
          </w:tcPr>
          <w:p w:rsidR="00336F6E" w:rsidRDefault="001D7343">
            <w:pPr>
              <w:pStyle w:val="TableParagraph"/>
              <w:spacing w:before="31"/>
              <w:ind w:left="64"/>
              <w:jc w:val="center"/>
              <w:rPr>
                <w:sz w:val="24"/>
              </w:rPr>
            </w:pPr>
            <w:r>
              <w:rPr>
                <w:spacing w:val="-10"/>
                <w:sz w:val="24"/>
              </w:rPr>
              <w:t>8</w:t>
            </w:r>
          </w:p>
        </w:tc>
      </w:tr>
      <w:tr w:rsidR="00336F6E">
        <w:trPr>
          <w:trHeight w:val="348"/>
        </w:trPr>
        <w:tc>
          <w:tcPr>
            <w:tcW w:w="698" w:type="dxa"/>
          </w:tcPr>
          <w:p w:rsidR="00336F6E" w:rsidRDefault="001D7343">
            <w:pPr>
              <w:pStyle w:val="TableParagraph"/>
              <w:spacing w:before="31"/>
              <w:ind w:left="3" w:right="60"/>
              <w:jc w:val="center"/>
              <w:rPr>
                <w:sz w:val="24"/>
              </w:rPr>
            </w:pPr>
            <w:r>
              <w:rPr>
                <w:spacing w:val="-2"/>
                <w:sz w:val="24"/>
              </w:rPr>
              <w:t>1.1.3.</w:t>
            </w:r>
          </w:p>
        </w:tc>
        <w:tc>
          <w:tcPr>
            <w:tcW w:w="8430" w:type="dxa"/>
          </w:tcPr>
          <w:p w:rsidR="00336F6E" w:rsidRDefault="001D7343">
            <w:pPr>
              <w:pStyle w:val="TableParagraph"/>
              <w:spacing w:before="31"/>
              <w:ind w:left="107"/>
              <w:rPr>
                <w:sz w:val="24"/>
              </w:rPr>
            </w:pPr>
            <w:r>
              <w:rPr>
                <w:sz w:val="24"/>
              </w:rPr>
              <w:t>Общая</w:t>
            </w:r>
            <w:r>
              <w:rPr>
                <w:spacing w:val="-7"/>
                <w:sz w:val="24"/>
              </w:rPr>
              <w:t xml:space="preserve"> </w:t>
            </w:r>
            <w:r>
              <w:rPr>
                <w:sz w:val="24"/>
              </w:rPr>
              <w:t>характеристика</w:t>
            </w:r>
            <w:r>
              <w:rPr>
                <w:spacing w:val="-9"/>
                <w:sz w:val="24"/>
              </w:rPr>
              <w:t xml:space="preserve"> </w:t>
            </w:r>
            <w:r>
              <w:rPr>
                <w:sz w:val="24"/>
              </w:rPr>
              <w:t>основной</w:t>
            </w:r>
            <w:r>
              <w:rPr>
                <w:spacing w:val="-5"/>
                <w:sz w:val="24"/>
              </w:rPr>
              <w:t xml:space="preserve"> </w:t>
            </w:r>
            <w:r>
              <w:rPr>
                <w:sz w:val="24"/>
              </w:rPr>
              <w:t>образовательной</w:t>
            </w:r>
            <w:r>
              <w:rPr>
                <w:spacing w:val="-4"/>
                <w:sz w:val="24"/>
              </w:rPr>
              <w:t xml:space="preserve"> </w:t>
            </w:r>
            <w:r>
              <w:rPr>
                <w:spacing w:val="-2"/>
                <w:sz w:val="24"/>
              </w:rPr>
              <w:t>программы…………………</w:t>
            </w:r>
          </w:p>
        </w:tc>
        <w:tc>
          <w:tcPr>
            <w:tcW w:w="523" w:type="dxa"/>
          </w:tcPr>
          <w:p w:rsidR="00336F6E" w:rsidRDefault="001D7343">
            <w:pPr>
              <w:pStyle w:val="TableParagraph"/>
              <w:spacing w:before="31"/>
              <w:ind w:left="64"/>
              <w:jc w:val="center"/>
              <w:rPr>
                <w:sz w:val="24"/>
              </w:rPr>
            </w:pPr>
            <w:r>
              <w:rPr>
                <w:spacing w:val="-10"/>
                <w:sz w:val="24"/>
              </w:rPr>
              <w:t>9</w:t>
            </w:r>
          </w:p>
        </w:tc>
      </w:tr>
      <w:tr w:rsidR="00336F6E">
        <w:trPr>
          <w:trHeight w:val="347"/>
        </w:trPr>
        <w:tc>
          <w:tcPr>
            <w:tcW w:w="698" w:type="dxa"/>
          </w:tcPr>
          <w:p w:rsidR="00336F6E" w:rsidRDefault="001D7343">
            <w:pPr>
              <w:pStyle w:val="TableParagraph"/>
              <w:spacing w:before="31"/>
              <w:ind w:left="3" w:right="60"/>
              <w:jc w:val="center"/>
              <w:rPr>
                <w:sz w:val="24"/>
              </w:rPr>
            </w:pPr>
            <w:r>
              <w:rPr>
                <w:spacing w:val="-2"/>
                <w:sz w:val="24"/>
              </w:rPr>
              <w:t>1.1.4.</w:t>
            </w:r>
          </w:p>
        </w:tc>
        <w:tc>
          <w:tcPr>
            <w:tcW w:w="8430" w:type="dxa"/>
          </w:tcPr>
          <w:p w:rsidR="00336F6E" w:rsidRDefault="001D7343">
            <w:pPr>
              <w:pStyle w:val="TableParagraph"/>
              <w:spacing w:before="31"/>
              <w:ind w:left="107"/>
              <w:rPr>
                <w:sz w:val="24"/>
              </w:rPr>
            </w:pPr>
            <w:r>
              <w:rPr>
                <w:sz w:val="24"/>
              </w:rPr>
              <w:t>Общие</w:t>
            </w:r>
            <w:r>
              <w:rPr>
                <w:spacing w:val="-5"/>
                <w:sz w:val="24"/>
              </w:rPr>
              <w:t xml:space="preserve"> </w:t>
            </w:r>
            <w:r>
              <w:rPr>
                <w:sz w:val="24"/>
              </w:rPr>
              <w:t>подходы</w:t>
            </w:r>
            <w:r>
              <w:rPr>
                <w:spacing w:val="-4"/>
                <w:sz w:val="24"/>
              </w:rPr>
              <w:t xml:space="preserve"> </w:t>
            </w:r>
            <w:r>
              <w:rPr>
                <w:sz w:val="24"/>
              </w:rPr>
              <w:t>к</w:t>
            </w:r>
            <w:r>
              <w:rPr>
                <w:spacing w:val="-3"/>
                <w:sz w:val="24"/>
              </w:rPr>
              <w:t xml:space="preserve"> </w:t>
            </w:r>
            <w:r>
              <w:rPr>
                <w:sz w:val="24"/>
              </w:rPr>
              <w:t>организации</w:t>
            </w:r>
            <w:r>
              <w:rPr>
                <w:spacing w:val="-4"/>
                <w:sz w:val="24"/>
              </w:rPr>
              <w:t xml:space="preserve"> </w:t>
            </w:r>
            <w:r>
              <w:rPr>
                <w:sz w:val="24"/>
              </w:rPr>
              <w:t>внеурочной</w:t>
            </w:r>
            <w:r>
              <w:rPr>
                <w:spacing w:val="-3"/>
                <w:sz w:val="24"/>
              </w:rPr>
              <w:t xml:space="preserve"> </w:t>
            </w:r>
            <w:r>
              <w:rPr>
                <w:spacing w:val="-2"/>
                <w:sz w:val="24"/>
              </w:rPr>
              <w:t>деятельности……………………….</w:t>
            </w:r>
          </w:p>
        </w:tc>
        <w:tc>
          <w:tcPr>
            <w:tcW w:w="523" w:type="dxa"/>
          </w:tcPr>
          <w:p w:rsidR="00336F6E" w:rsidRDefault="001D7343">
            <w:pPr>
              <w:pStyle w:val="TableParagraph"/>
              <w:spacing w:before="31"/>
              <w:ind w:left="64"/>
              <w:jc w:val="center"/>
              <w:rPr>
                <w:sz w:val="24"/>
              </w:rPr>
            </w:pPr>
            <w:r>
              <w:rPr>
                <w:spacing w:val="-5"/>
                <w:sz w:val="24"/>
              </w:rPr>
              <w:t>11</w:t>
            </w:r>
          </w:p>
        </w:tc>
      </w:tr>
      <w:tr w:rsidR="00336F6E">
        <w:trPr>
          <w:trHeight w:val="348"/>
        </w:trPr>
        <w:tc>
          <w:tcPr>
            <w:tcW w:w="698" w:type="dxa"/>
          </w:tcPr>
          <w:p w:rsidR="00336F6E" w:rsidRDefault="001D7343">
            <w:pPr>
              <w:pStyle w:val="TableParagraph"/>
              <w:spacing w:before="31"/>
              <w:ind w:left="2" w:right="60"/>
              <w:jc w:val="center"/>
              <w:rPr>
                <w:sz w:val="24"/>
              </w:rPr>
            </w:pPr>
            <w:r>
              <w:rPr>
                <w:spacing w:val="-4"/>
                <w:sz w:val="24"/>
              </w:rPr>
              <w:t>1.2.</w:t>
            </w:r>
          </w:p>
        </w:tc>
        <w:tc>
          <w:tcPr>
            <w:tcW w:w="8430" w:type="dxa"/>
            <w:vMerge w:val="restart"/>
          </w:tcPr>
          <w:p w:rsidR="00336F6E" w:rsidRDefault="001D7343">
            <w:pPr>
              <w:pStyle w:val="TableParagraph"/>
              <w:spacing w:before="31"/>
              <w:ind w:left="107"/>
              <w:rPr>
                <w:sz w:val="24"/>
              </w:rPr>
            </w:pPr>
            <w:r>
              <w:rPr>
                <w:sz w:val="24"/>
              </w:rPr>
              <w:t xml:space="preserve">Планируемые результаты освоения обучающимися основной образовательной </w:t>
            </w:r>
            <w:r>
              <w:rPr>
                <w:spacing w:val="-2"/>
                <w:sz w:val="24"/>
              </w:rPr>
              <w:t>программы…………………………………………………………………………….</w:t>
            </w:r>
          </w:p>
        </w:tc>
        <w:tc>
          <w:tcPr>
            <w:tcW w:w="523" w:type="dxa"/>
          </w:tcPr>
          <w:p w:rsidR="00336F6E" w:rsidRDefault="00336F6E">
            <w:pPr>
              <w:pStyle w:val="TableParagraph"/>
              <w:rPr>
                <w:sz w:val="24"/>
              </w:rPr>
            </w:pPr>
          </w:p>
        </w:tc>
      </w:tr>
      <w:tr w:rsidR="00336F6E">
        <w:trPr>
          <w:trHeight w:val="348"/>
        </w:trPr>
        <w:tc>
          <w:tcPr>
            <w:tcW w:w="698" w:type="dxa"/>
          </w:tcPr>
          <w:p w:rsidR="00336F6E" w:rsidRDefault="00336F6E">
            <w:pPr>
              <w:pStyle w:val="TableParagraph"/>
              <w:rPr>
                <w:sz w:val="24"/>
              </w:rPr>
            </w:pPr>
          </w:p>
        </w:tc>
        <w:tc>
          <w:tcPr>
            <w:tcW w:w="8430" w:type="dxa"/>
            <w:vMerge/>
            <w:tcBorders>
              <w:top w:val="nil"/>
            </w:tcBorders>
          </w:tcPr>
          <w:p w:rsidR="00336F6E" w:rsidRDefault="00336F6E">
            <w:pPr>
              <w:rPr>
                <w:sz w:val="2"/>
                <w:szCs w:val="2"/>
              </w:rPr>
            </w:pPr>
          </w:p>
        </w:tc>
        <w:tc>
          <w:tcPr>
            <w:tcW w:w="523" w:type="dxa"/>
          </w:tcPr>
          <w:p w:rsidR="00336F6E" w:rsidRDefault="001D7343">
            <w:pPr>
              <w:pStyle w:val="TableParagraph"/>
              <w:spacing w:before="31"/>
              <w:ind w:left="64"/>
              <w:jc w:val="center"/>
              <w:rPr>
                <w:sz w:val="24"/>
              </w:rPr>
            </w:pPr>
            <w:r>
              <w:rPr>
                <w:spacing w:val="-5"/>
                <w:sz w:val="24"/>
              </w:rPr>
              <w:t>12</w:t>
            </w:r>
          </w:p>
        </w:tc>
      </w:tr>
      <w:tr w:rsidR="00336F6E">
        <w:trPr>
          <w:trHeight w:val="348"/>
        </w:trPr>
        <w:tc>
          <w:tcPr>
            <w:tcW w:w="698" w:type="dxa"/>
          </w:tcPr>
          <w:p w:rsidR="00336F6E" w:rsidRDefault="001D7343">
            <w:pPr>
              <w:pStyle w:val="TableParagraph"/>
              <w:spacing w:before="31"/>
              <w:ind w:left="2" w:right="60"/>
              <w:jc w:val="center"/>
              <w:rPr>
                <w:sz w:val="24"/>
              </w:rPr>
            </w:pPr>
            <w:r>
              <w:rPr>
                <w:spacing w:val="-2"/>
                <w:sz w:val="24"/>
              </w:rPr>
              <w:t>1.2.1</w:t>
            </w:r>
          </w:p>
        </w:tc>
        <w:tc>
          <w:tcPr>
            <w:tcW w:w="8430" w:type="dxa"/>
          </w:tcPr>
          <w:p w:rsidR="00336F6E" w:rsidRDefault="001D7343">
            <w:pPr>
              <w:pStyle w:val="TableParagraph"/>
              <w:spacing w:before="31"/>
              <w:ind w:left="107"/>
              <w:rPr>
                <w:sz w:val="24"/>
              </w:rPr>
            </w:pPr>
            <w:r>
              <w:rPr>
                <w:sz w:val="24"/>
              </w:rPr>
              <w:t>Общие</w:t>
            </w:r>
            <w:r>
              <w:rPr>
                <w:spacing w:val="-4"/>
                <w:sz w:val="24"/>
              </w:rPr>
              <w:t xml:space="preserve"> </w:t>
            </w:r>
            <w:r>
              <w:rPr>
                <w:spacing w:val="-2"/>
                <w:sz w:val="24"/>
              </w:rPr>
              <w:t>положения…………………………………………………………………….</w:t>
            </w:r>
          </w:p>
        </w:tc>
        <w:tc>
          <w:tcPr>
            <w:tcW w:w="523" w:type="dxa"/>
          </w:tcPr>
          <w:p w:rsidR="00336F6E" w:rsidRDefault="001D7343">
            <w:pPr>
              <w:pStyle w:val="TableParagraph"/>
              <w:spacing w:before="31"/>
              <w:ind w:left="64"/>
              <w:jc w:val="center"/>
              <w:rPr>
                <w:sz w:val="24"/>
              </w:rPr>
            </w:pPr>
            <w:r>
              <w:rPr>
                <w:spacing w:val="-5"/>
                <w:sz w:val="24"/>
              </w:rPr>
              <w:t>12</w:t>
            </w:r>
          </w:p>
        </w:tc>
      </w:tr>
      <w:tr w:rsidR="00336F6E">
        <w:trPr>
          <w:trHeight w:val="348"/>
        </w:trPr>
        <w:tc>
          <w:tcPr>
            <w:tcW w:w="698" w:type="dxa"/>
          </w:tcPr>
          <w:p w:rsidR="00336F6E" w:rsidRDefault="001D7343">
            <w:pPr>
              <w:pStyle w:val="TableParagraph"/>
              <w:spacing w:before="31"/>
              <w:ind w:left="3" w:right="60"/>
              <w:jc w:val="center"/>
              <w:rPr>
                <w:sz w:val="24"/>
              </w:rPr>
            </w:pPr>
            <w:r>
              <w:rPr>
                <w:spacing w:val="-2"/>
                <w:sz w:val="24"/>
              </w:rPr>
              <w:t>1.2.2.</w:t>
            </w:r>
          </w:p>
        </w:tc>
        <w:tc>
          <w:tcPr>
            <w:tcW w:w="8430" w:type="dxa"/>
            <w:vMerge w:val="restart"/>
          </w:tcPr>
          <w:p w:rsidR="00336F6E" w:rsidRDefault="001D7343">
            <w:pPr>
              <w:pStyle w:val="TableParagraph"/>
              <w:spacing w:before="31"/>
              <w:ind w:left="107"/>
              <w:rPr>
                <w:sz w:val="24"/>
              </w:rPr>
            </w:pPr>
            <w:r>
              <w:rPr>
                <w:sz w:val="24"/>
              </w:rPr>
              <w:t xml:space="preserve">Содержание планируемых результатов освоения основной образовательной </w:t>
            </w:r>
            <w:r>
              <w:rPr>
                <w:spacing w:val="-2"/>
                <w:sz w:val="24"/>
              </w:rPr>
              <w:t>программы…………………………………………………………………………….</w:t>
            </w:r>
          </w:p>
        </w:tc>
        <w:tc>
          <w:tcPr>
            <w:tcW w:w="523" w:type="dxa"/>
          </w:tcPr>
          <w:p w:rsidR="00336F6E" w:rsidRDefault="00336F6E">
            <w:pPr>
              <w:pStyle w:val="TableParagraph"/>
              <w:rPr>
                <w:sz w:val="24"/>
              </w:rPr>
            </w:pPr>
          </w:p>
        </w:tc>
      </w:tr>
      <w:tr w:rsidR="00336F6E">
        <w:trPr>
          <w:trHeight w:val="347"/>
        </w:trPr>
        <w:tc>
          <w:tcPr>
            <w:tcW w:w="698" w:type="dxa"/>
          </w:tcPr>
          <w:p w:rsidR="00336F6E" w:rsidRDefault="00336F6E">
            <w:pPr>
              <w:pStyle w:val="TableParagraph"/>
              <w:rPr>
                <w:sz w:val="24"/>
              </w:rPr>
            </w:pPr>
          </w:p>
        </w:tc>
        <w:tc>
          <w:tcPr>
            <w:tcW w:w="8430" w:type="dxa"/>
            <w:vMerge/>
            <w:tcBorders>
              <w:top w:val="nil"/>
            </w:tcBorders>
          </w:tcPr>
          <w:p w:rsidR="00336F6E" w:rsidRDefault="00336F6E">
            <w:pPr>
              <w:rPr>
                <w:sz w:val="2"/>
                <w:szCs w:val="2"/>
              </w:rPr>
            </w:pPr>
          </w:p>
        </w:tc>
        <w:tc>
          <w:tcPr>
            <w:tcW w:w="523" w:type="dxa"/>
          </w:tcPr>
          <w:p w:rsidR="00336F6E" w:rsidRDefault="001D7343">
            <w:pPr>
              <w:pStyle w:val="TableParagraph"/>
              <w:spacing w:before="31"/>
              <w:ind w:left="64"/>
              <w:jc w:val="center"/>
              <w:rPr>
                <w:sz w:val="24"/>
              </w:rPr>
            </w:pPr>
            <w:r>
              <w:rPr>
                <w:spacing w:val="-5"/>
                <w:sz w:val="24"/>
              </w:rPr>
              <w:t>14</w:t>
            </w:r>
          </w:p>
        </w:tc>
      </w:tr>
      <w:tr w:rsidR="00336F6E">
        <w:trPr>
          <w:trHeight w:val="348"/>
        </w:trPr>
        <w:tc>
          <w:tcPr>
            <w:tcW w:w="698" w:type="dxa"/>
          </w:tcPr>
          <w:p w:rsidR="00336F6E" w:rsidRDefault="001D7343">
            <w:pPr>
              <w:pStyle w:val="TableParagraph"/>
              <w:spacing w:before="31"/>
              <w:ind w:left="2" w:right="60"/>
              <w:jc w:val="center"/>
              <w:rPr>
                <w:sz w:val="24"/>
              </w:rPr>
            </w:pPr>
            <w:r>
              <w:rPr>
                <w:spacing w:val="-4"/>
                <w:sz w:val="24"/>
              </w:rPr>
              <w:t>1.3.</w:t>
            </w:r>
          </w:p>
        </w:tc>
        <w:tc>
          <w:tcPr>
            <w:tcW w:w="8430" w:type="dxa"/>
            <w:vMerge w:val="restart"/>
          </w:tcPr>
          <w:p w:rsidR="00336F6E" w:rsidRDefault="001D7343">
            <w:pPr>
              <w:pStyle w:val="TableParagraph"/>
              <w:spacing w:before="31"/>
              <w:ind w:left="107"/>
              <w:rPr>
                <w:sz w:val="24"/>
              </w:rPr>
            </w:pPr>
            <w:r>
              <w:rPr>
                <w:sz w:val="24"/>
              </w:rPr>
              <w:t xml:space="preserve">Система оценки достижения планируемых результатов освоения основной </w:t>
            </w:r>
            <w:r>
              <w:rPr>
                <w:spacing w:val="-2"/>
                <w:sz w:val="24"/>
              </w:rPr>
              <w:t>образовательной программы……………………………………………………………………………</w:t>
            </w:r>
          </w:p>
        </w:tc>
        <w:tc>
          <w:tcPr>
            <w:tcW w:w="523" w:type="dxa"/>
          </w:tcPr>
          <w:p w:rsidR="00336F6E" w:rsidRDefault="00336F6E">
            <w:pPr>
              <w:pStyle w:val="TableParagraph"/>
              <w:rPr>
                <w:sz w:val="24"/>
              </w:rPr>
            </w:pPr>
          </w:p>
        </w:tc>
      </w:tr>
      <w:tr w:rsidR="00336F6E">
        <w:trPr>
          <w:trHeight w:val="552"/>
        </w:trPr>
        <w:tc>
          <w:tcPr>
            <w:tcW w:w="698" w:type="dxa"/>
          </w:tcPr>
          <w:p w:rsidR="00336F6E" w:rsidRDefault="00336F6E">
            <w:pPr>
              <w:pStyle w:val="TableParagraph"/>
              <w:rPr>
                <w:sz w:val="24"/>
              </w:rPr>
            </w:pPr>
          </w:p>
        </w:tc>
        <w:tc>
          <w:tcPr>
            <w:tcW w:w="8430" w:type="dxa"/>
            <w:vMerge/>
            <w:tcBorders>
              <w:top w:val="nil"/>
            </w:tcBorders>
          </w:tcPr>
          <w:p w:rsidR="00336F6E" w:rsidRDefault="00336F6E">
            <w:pPr>
              <w:rPr>
                <w:sz w:val="2"/>
                <w:szCs w:val="2"/>
              </w:rPr>
            </w:pPr>
          </w:p>
        </w:tc>
        <w:tc>
          <w:tcPr>
            <w:tcW w:w="523" w:type="dxa"/>
          </w:tcPr>
          <w:p w:rsidR="00336F6E" w:rsidRDefault="001D7343">
            <w:pPr>
              <w:pStyle w:val="TableParagraph"/>
              <w:spacing w:before="31"/>
              <w:ind w:left="64"/>
              <w:jc w:val="center"/>
              <w:rPr>
                <w:sz w:val="24"/>
              </w:rPr>
            </w:pPr>
            <w:r>
              <w:rPr>
                <w:spacing w:val="-5"/>
                <w:sz w:val="24"/>
              </w:rPr>
              <w:t>73</w:t>
            </w:r>
          </w:p>
        </w:tc>
      </w:tr>
      <w:tr w:rsidR="00336F6E">
        <w:trPr>
          <w:trHeight w:val="347"/>
        </w:trPr>
        <w:tc>
          <w:tcPr>
            <w:tcW w:w="698" w:type="dxa"/>
          </w:tcPr>
          <w:p w:rsidR="00336F6E" w:rsidRDefault="001D7343">
            <w:pPr>
              <w:pStyle w:val="TableParagraph"/>
              <w:spacing w:before="31"/>
              <w:ind w:left="3" w:right="60"/>
              <w:jc w:val="center"/>
              <w:rPr>
                <w:sz w:val="24"/>
              </w:rPr>
            </w:pPr>
            <w:r>
              <w:rPr>
                <w:spacing w:val="-2"/>
                <w:sz w:val="24"/>
              </w:rPr>
              <w:t>1.3.1.</w:t>
            </w:r>
          </w:p>
        </w:tc>
        <w:tc>
          <w:tcPr>
            <w:tcW w:w="8430" w:type="dxa"/>
          </w:tcPr>
          <w:p w:rsidR="00336F6E" w:rsidRDefault="001D7343">
            <w:pPr>
              <w:pStyle w:val="TableParagraph"/>
              <w:spacing w:before="31"/>
              <w:ind w:left="107"/>
              <w:rPr>
                <w:sz w:val="24"/>
              </w:rPr>
            </w:pPr>
            <w:r>
              <w:rPr>
                <w:sz w:val="24"/>
              </w:rPr>
              <w:t>Общие</w:t>
            </w:r>
            <w:r>
              <w:rPr>
                <w:spacing w:val="-4"/>
                <w:sz w:val="24"/>
              </w:rPr>
              <w:t xml:space="preserve"> </w:t>
            </w:r>
            <w:r>
              <w:rPr>
                <w:spacing w:val="-2"/>
                <w:sz w:val="24"/>
              </w:rPr>
              <w:t>положения……………………………………………………………………</w:t>
            </w:r>
          </w:p>
        </w:tc>
        <w:tc>
          <w:tcPr>
            <w:tcW w:w="523" w:type="dxa"/>
          </w:tcPr>
          <w:p w:rsidR="00336F6E" w:rsidRDefault="001D7343">
            <w:pPr>
              <w:pStyle w:val="TableParagraph"/>
              <w:spacing w:before="31"/>
              <w:ind w:left="64"/>
              <w:jc w:val="center"/>
              <w:rPr>
                <w:sz w:val="24"/>
              </w:rPr>
            </w:pPr>
            <w:r>
              <w:rPr>
                <w:spacing w:val="-5"/>
                <w:sz w:val="24"/>
              </w:rPr>
              <w:t>73</w:t>
            </w:r>
          </w:p>
        </w:tc>
      </w:tr>
      <w:tr w:rsidR="00336F6E">
        <w:trPr>
          <w:trHeight w:val="348"/>
        </w:trPr>
        <w:tc>
          <w:tcPr>
            <w:tcW w:w="698" w:type="dxa"/>
          </w:tcPr>
          <w:p w:rsidR="00336F6E" w:rsidRDefault="001D7343">
            <w:pPr>
              <w:pStyle w:val="TableParagraph"/>
              <w:spacing w:before="31"/>
              <w:ind w:left="3" w:right="60"/>
              <w:jc w:val="center"/>
              <w:rPr>
                <w:sz w:val="24"/>
              </w:rPr>
            </w:pPr>
            <w:r>
              <w:rPr>
                <w:spacing w:val="-2"/>
                <w:sz w:val="24"/>
              </w:rPr>
              <w:t>1.3.2.</w:t>
            </w:r>
          </w:p>
        </w:tc>
        <w:tc>
          <w:tcPr>
            <w:tcW w:w="8430" w:type="dxa"/>
            <w:vMerge w:val="restart"/>
          </w:tcPr>
          <w:p w:rsidR="00336F6E" w:rsidRDefault="001D7343">
            <w:pPr>
              <w:pStyle w:val="TableParagraph"/>
              <w:spacing w:before="31"/>
              <w:ind w:left="107"/>
              <w:rPr>
                <w:sz w:val="24"/>
              </w:rPr>
            </w:pPr>
            <w:r>
              <w:rPr>
                <w:sz w:val="24"/>
              </w:rPr>
              <w:t>Организация и формы представления и учета результатов промежуточной аттестации</w:t>
            </w:r>
            <w:r>
              <w:rPr>
                <w:spacing w:val="-6"/>
                <w:sz w:val="24"/>
              </w:rPr>
              <w:t xml:space="preserve"> </w:t>
            </w:r>
            <w:r>
              <w:rPr>
                <w:sz w:val="24"/>
              </w:rPr>
              <w:t>обучающихся</w:t>
            </w:r>
            <w:r>
              <w:rPr>
                <w:spacing w:val="-6"/>
                <w:sz w:val="24"/>
              </w:rPr>
              <w:t xml:space="preserve"> </w:t>
            </w:r>
            <w:r>
              <w:rPr>
                <w:sz w:val="24"/>
              </w:rPr>
              <w:t>в</w:t>
            </w:r>
            <w:r>
              <w:rPr>
                <w:spacing w:val="-7"/>
                <w:sz w:val="24"/>
              </w:rPr>
              <w:t xml:space="preserve"> </w:t>
            </w:r>
            <w:r>
              <w:rPr>
                <w:sz w:val="24"/>
              </w:rPr>
              <w:t>рамках урочной</w:t>
            </w:r>
            <w:r>
              <w:rPr>
                <w:spacing w:val="-6"/>
                <w:sz w:val="24"/>
              </w:rPr>
              <w:t xml:space="preserve"> </w:t>
            </w:r>
            <w:r>
              <w:rPr>
                <w:sz w:val="24"/>
              </w:rPr>
              <w:t>и</w:t>
            </w:r>
            <w:r>
              <w:rPr>
                <w:spacing w:val="-6"/>
                <w:sz w:val="24"/>
              </w:rPr>
              <w:t xml:space="preserve"> </w:t>
            </w:r>
            <w:r>
              <w:rPr>
                <w:sz w:val="24"/>
              </w:rPr>
              <w:t>внеурочной</w:t>
            </w:r>
            <w:r>
              <w:rPr>
                <w:spacing w:val="-6"/>
                <w:sz w:val="24"/>
              </w:rPr>
              <w:t xml:space="preserve"> </w:t>
            </w:r>
            <w:r>
              <w:rPr>
                <w:sz w:val="24"/>
              </w:rPr>
              <w:t>деятельности…….</w:t>
            </w:r>
          </w:p>
        </w:tc>
        <w:tc>
          <w:tcPr>
            <w:tcW w:w="523" w:type="dxa"/>
          </w:tcPr>
          <w:p w:rsidR="00336F6E" w:rsidRDefault="00336F6E">
            <w:pPr>
              <w:pStyle w:val="TableParagraph"/>
              <w:rPr>
                <w:sz w:val="24"/>
              </w:rPr>
            </w:pPr>
          </w:p>
        </w:tc>
      </w:tr>
      <w:tr w:rsidR="00336F6E">
        <w:trPr>
          <w:trHeight w:val="347"/>
        </w:trPr>
        <w:tc>
          <w:tcPr>
            <w:tcW w:w="698" w:type="dxa"/>
          </w:tcPr>
          <w:p w:rsidR="00336F6E" w:rsidRDefault="00336F6E">
            <w:pPr>
              <w:pStyle w:val="TableParagraph"/>
              <w:rPr>
                <w:sz w:val="24"/>
              </w:rPr>
            </w:pPr>
          </w:p>
        </w:tc>
        <w:tc>
          <w:tcPr>
            <w:tcW w:w="8430" w:type="dxa"/>
            <w:vMerge/>
            <w:tcBorders>
              <w:top w:val="nil"/>
            </w:tcBorders>
          </w:tcPr>
          <w:p w:rsidR="00336F6E" w:rsidRDefault="00336F6E">
            <w:pPr>
              <w:rPr>
                <w:sz w:val="2"/>
                <w:szCs w:val="2"/>
              </w:rPr>
            </w:pPr>
          </w:p>
        </w:tc>
        <w:tc>
          <w:tcPr>
            <w:tcW w:w="523" w:type="dxa"/>
          </w:tcPr>
          <w:p w:rsidR="00336F6E" w:rsidRDefault="001D7343">
            <w:pPr>
              <w:pStyle w:val="TableParagraph"/>
              <w:spacing w:before="31"/>
              <w:ind w:left="64"/>
              <w:jc w:val="center"/>
              <w:rPr>
                <w:sz w:val="24"/>
              </w:rPr>
            </w:pPr>
            <w:r>
              <w:rPr>
                <w:spacing w:val="-5"/>
                <w:sz w:val="24"/>
              </w:rPr>
              <w:t>82</w:t>
            </w:r>
          </w:p>
        </w:tc>
      </w:tr>
      <w:tr w:rsidR="00336F6E">
        <w:trPr>
          <w:trHeight w:val="348"/>
        </w:trPr>
        <w:tc>
          <w:tcPr>
            <w:tcW w:w="698" w:type="dxa"/>
          </w:tcPr>
          <w:p w:rsidR="00336F6E" w:rsidRDefault="001D7343">
            <w:pPr>
              <w:pStyle w:val="TableParagraph"/>
              <w:spacing w:before="31"/>
              <w:ind w:left="3" w:right="60"/>
              <w:jc w:val="center"/>
              <w:rPr>
                <w:sz w:val="24"/>
              </w:rPr>
            </w:pPr>
            <w:r>
              <w:rPr>
                <w:spacing w:val="-2"/>
                <w:sz w:val="24"/>
              </w:rPr>
              <w:t>1.3.3.</w:t>
            </w:r>
          </w:p>
        </w:tc>
        <w:tc>
          <w:tcPr>
            <w:tcW w:w="8430" w:type="dxa"/>
            <w:vMerge w:val="restart"/>
          </w:tcPr>
          <w:p w:rsidR="00336F6E" w:rsidRDefault="001D7343">
            <w:pPr>
              <w:pStyle w:val="TableParagraph"/>
              <w:spacing w:before="31"/>
              <w:ind w:left="107"/>
              <w:rPr>
                <w:sz w:val="24"/>
              </w:rPr>
            </w:pPr>
            <w:r>
              <w:rPr>
                <w:sz w:val="24"/>
              </w:rPr>
              <w:t>Организация, содержание и критерии оценки результатов по учебным предметам,</w:t>
            </w:r>
            <w:r>
              <w:rPr>
                <w:spacing w:val="-8"/>
                <w:sz w:val="24"/>
              </w:rPr>
              <w:t xml:space="preserve"> </w:t>
            </w:r>
            <w:r>
              <w:rPr>
                <w:sz w:val="24"/>
              </w:rPr>
              <w:t>выносимым</w:t>
            </w:r>
            <w:r>
              <w:rPr>
                <w:spacing w:val="-7"/>
                <w:sz w:val="24"/>
              </w:rPr>
              <w:t xml:space="preserve"> </w:t>
            </w:r>
            <w:r>
              <w:rPr>
                <w:sz w:val="24"/>
              </w:rPr>
              <w:t>на</w:t>
            </w:r>
            <w:r>
              <w:rPr>
                <w:spacing w:val="-9"/>
                <w:sz w:val="24"/>
              </w:rPr>
              <w:t xml:space="preserve"> </w:t>
            </w:r>
            <w:r>
              <w:rPr>
                <w:sz w:val="24"/>
              </w:rPr>
              <w:t>государственную</w:t>
            </w:r>
            <w:r>
              <w:rPr>
                <w:spacing w:val="-8"/>
                <w:sz w:val="24"/>
              </w:rPr>
              <w:t xml:space="preserve"> </w:t>
            </w:r>
            <w:r>
              <w:rPr>
                <w:sz w:val="24"/>
              </w:rPr>
              <w:t>итоговую</w:t>
            </w:r>
            <w:r>
              <w:rPr>
                <w:spacing w:val="-8"/>
                <w:sz w:val="24"/>
              </w:rPr>
              <w:t xml:space="preserve"> </w:t>
            </w:r>
            <w:r>
              <w:rPr>
                <w:sz w:val="24"/>
              </w:rPr>
              <w:t>аттестацию………….</w:t>
            </w:r>
          </w:p>
        </w:tc>
        <w:tc>
          <w:tcPr>
            <w:tcW w:w="523" w:type="dxa"/>
          </w:tcPr>
          <w:p w:rsidR="00336F6E" w:rsidRDefault="00336F6E">
            <w:pPr>
              <w:pStyle w:val="TableParagraph"/>
              <w:rPr>
                <w:sz w:val="24"/>
              </w:rPr>
            </w:pPr>
          </w:p>
        </w:tc>
      </w:tr>
      <w:tr w:rsidR="00336F6E">
        <w:trPr>
          <w:trHeight w:val="348"/>
        </w:trPr>
        <w:tc>
          <w:tcPr>
            <w:tcW w:w="698" w:type="dxa"/>
          </w:tcPr>
          <w:p w:rsidR="00336F6E" w:rsidRDefault="00336F6E">
            <w:pPr>
              <w:pStyle w:val="TableParagraph"/>
              <w:rPr>
                <w:sz w:val="24"/>
              </w:rPr>
            </w:pPr>
          </w:p>
        </w:tc>
        <w:tc>
          <w:tcPr>
            <w:tcW w:w="8430" w:type="dxa"/>
            <w:vMerge/>
            <w:tcBorders>
              <w:top w:val="nil"/>
            </w:tcBorders>
          </w:tcPr>
          <w:p w:rsidR="00336F6E" w:rsidRDefault="00336F6E">
            <w:pPr>
              <w:rPr>
                <w:sz w:val="2"/>
                <w:szCs w:val="2"/>
              </w:rPr>
            </w:pPr>
          </w:p>
        </w:tc>
        <w:tc>
          <w:tcPr>
            <w:tcW w:w="523" w:type="dxa"/>
          </w:tcPr>
          <w:p w:rsidR="00336F6E" w:rsidRDefault="001D7343">
            <w:pPr>
              <w:pStyle w:val="TableParagraph"/>
              <w:spacing w:before="31"/>
              <w:ind w:left="64"/>
              <w:jc w:val="center"/>
              <w:rPr>
                <w:sz w:val="24"/>
              </w:rPr>
            </w:pPr>
            <w:r>
              <w:rPr>
                <w:spacing w:val="-5"/>
                <w:sz w:val="24"/>
              </w:rPr>
              <w:t>85</w:t>
            </w:r>
          </w:p>
        </w:tc>
      </w:tr>
      <w:tr w:rsidR="00336F6E">
        <w:trPr>
          <w:trHeight w:val="347"/>
        </w:trPr>
        <w:tc>
          <w:tcPr>
            <w:tcW w:w="698" w:type="dxa"/>
          </w:tcPr>
          <w:p w:rsidR="00336F6E" w:rsidRDefault="001D7343">
            <w:pPr>
              <w:pStyle w:val="TableParagraph"/>
              <w:spacing w:before="31"/>
              <w:ind w:left="3" w:right="60"/>
              <w:jc w:val="center"/>
              <w:rPr>
                <w:sz w:val="24"/>
              </w:rPr>
            </w:pPr>
            <w:r>
              <w:rPr>
                <w:spacing w:val="-2"/>
                <w:sz w:val="24"/>
              </w:rPr>
              <w:t>1.3.4.</w:t>
            </w:r>
          </w:p>
        </w:tc>
        <w:tc>
          <w:tcPr>
            <w:tcW w:w="8430" w:type="dxa"/>
            <w:vMerge w:val="restart"/>
          </w:tcPr>
          <w:p w:rsidR="00336F6E" w:rsidRDefault="001D7343">
            <w:pPr>
              <w:pStyle w:val="TableParagraph"/>
              <w:spacing w:before="31"/>
              <w:ind w:left="107"/>
              <w:rPr>
                <w:sz w:val="24"/>
              </w:rPr>
            </w:pPr>
            <w:r>
              <w:rPr>
                <w:sz w:val="24"/>
              </w:rPr>
              <w:t>Организация, критерии оценки и формы представления и учета результатов оценки</w:t>
            </w:r>
            <w:r>
              <w:rPr>
                <w:spacing w:val="-9"/>
                <w:sz w:val="24"/>
              </w:rPr>
              <w:t xml:space="preserve"> </w:t>
            </w:r>
            <w:r>
              <w:rPr>
                <w:sz w:val="24"/>
              </w:rPr>
              <w:t>учебно-исследовательской</w:t>
            </w:r>
            <w:r>
              <w:rPr>
                <w:spacing w:val="-7"/>
                <w:sz w:val="24"/>
              </w:rPr>
              <w:t xml:space="preserve"> </w:t>
            </w:r>
            <w:r>
              <w:rPr>
                <w:sz w:val="24"/>
              </w:rPr>
              <w:t>и</w:t>
            </w:r>
            <w:r>
              <w:rPr>
                <w:spacing w:val="-7"/>
                <w:sz w:val="24"/>
              </w:rPr>
              <w:t xml:space="preserve"> </w:t>
            </w:r>
            <w:r>
              <w:rPr>
                <w:sz w:val="24"/>
              </w:rPr>
              <w:t>проектной</w:t>
            </w:r>
            <w:r>
              <w:rPr>
                <w:spacing w:val="-9"/>
                <w:sz w:val="24"/>
              </w:rPr>
              <w:t xml:space="preserve"> </w:t>
            </w:r>
            <w:r>
              <w:rPr>
                <w:sz w:val="24"/>
              </w:rPr>
              <w:t>деятельности</w:t>
            </w:r>
            <w:r>
              <w:rPr>
                <w:spacing w:val="-6"/>
                <w:sz w:val="24"/>
              </w:rPr>
              <w:t xml:space="preserve"> </w:t>
            </w:r>
            <w:r>
              <w:rPr>
                <w:sz w:val="24"/>
              </w:rPr>
              <w:t>обучающихся..</w:t>
            </w:r>
            <w:r>
              <w:rPr>
                <w:spacing w:val="-17"/>
                <w:sz w:val="24"/>
              </w:rPr>
              <w:t xml:space="preserve"> </w:t>
            </w:r>
            <w:r>
              <w:rPr>
                <w:sz w:val="24"/>
              </w:rPr>
              <w:t>.</w:t>
            </w:r>
          </w:p>
        </w:tc>
        <w:tc>
          <w:tcPr>
            <w:tcW w:w="523" w:type="dxa"/>
          </w:tcPr>
          <w:p w:rsidR="00336F6E" w:rsidRDefault="00336F6E">
            <w:pPr>
              <w:pStyle w:val="TableParagraph"/>
              <w:rPr>
                <w:sz w:val="24"/>
              </w:rPr>
            </w:pPr>
          </w:p>
        </w:tc>
      </w:tr>
      <w:tr w:rsidR="00336F6E">
        <w:trPr>
          <w:trHeight w:val="348"/>
        </w:trPr>
        <w:tc>
          <w:tcPr>
            <w:tcW w:w="698" w:type="dxa"/>
          </w:tcPr>
          <w:p w:rsidR="00336F6E" w:rsidRDefault="00336F6E">
            <w:pPr>
              <w:pStyle w:val="TableParagraph"/>
              <w:rPr>
                <w:sz w:val="24"/>
              </w:rPr>
            </w:pPr>
          </w:p>
        </w:tc>
        <w:tc>
          <w:tcPr>
            <w:tcW w:w="8430" w:type="dxa"/>
            <w:vMerge/>
            <w:tcBorders>
              <w:top w:val="nil"/>
            </w:tcBorders>
          </w:tcPr>
          <w:p w:rsidR="00336F6E" w:rsidRDefault="00336F6E">
            <w:pPr>
              <w:rPr>
                <w:sz w:val="2"/>
                <w:szCs w:val="2"/>
              </w:rPr>
            </w:pPr>
          </w:p>
        </w:tc>
        <w:tc>
          <w:tcPr>
            <w:tcW w:w="523" w:type="dxa"/>
          </w:tcPr>
          <w:p w:rsidR="00336F6E" w:rsidRDefault="001D7343">
            <w:pPr>
              <w:pStyle w:val="TableParagraph"/>
              <w:spacing w:before="31"/>
              <w:ind w:left="64"/>
              <w:jc w:val="center"/>
              <w:rPr>
                <w:sz w:val="24"/>
              </w:rPr>
            </w:pPr>
            <w:r>
              <w:rPr>
                <w:spacing w:val="-5"/>
                <w:sz w:val="24"/>
              </w:rPr>
              <w:t>86</w:t>
            </w:r>
          </w:p>
        </w:tc>
      </w:tr>
      <w:tr w:rsidR="00336F6E">
        <w:trPr>
          <w:trHeight w:val="348"/>
        </w:trPr>
        <w:tc>
          <w:tcPr>
            <w:tcW w:w="698" w:type="dxa"/>
          </w:tcPr>
          <w:p w:rsidR="00336F6E" w:rsidRDefault="001D7343">
            <w:pPr>
              <w:pStyle w:val="TableParagraph"/>
              <w:spacing w:before="31"/>
              <w:ind w:left="2" w:right="60"/>
              <w:jc w:val="center"/>
              <w:rPr>
                <w:sz w:val="24"/>
              </w:rPr>
            </w:pPr>
            <w:r>
              <w:rPr>
                <w:spacing w:val="-5"/>
                <w:sz w:val="24"/>
              </w:rPr>
              <w:t>II</w:t>
            </w:r>
          </w:p>
        </w:tc>
        <w:tc>
          <w:tcPr>
            <w:tcW w:w="8430" w:type="dxa"/>
          </w:tcPr>
          <w:p w:rsidR="00336F6E" w:rsidRDefault="001D7343">
            <w:pPr>
              <w:pStyle w:val="TableParagraph"/>
              <w:spacing w:before="31"/>
              <w:ind w:left="107"/>
              <w:rPr>
                <w:sz w:val="24"/>
              </w:rPr>
            </w:pPr>
            <w:r>
              <w:rPr>
                <w:sz w:val="24"/>
              </w:rPr>
              <w:t>Содержательный</w:t>
            </w:r>
            <w:r>
              <w:rPr>
                <w:spacing w:val="-7"/>
                <w:sz w:val="24"/>
              </w:rPr>
              <w:t xml:space="preserve"> </w:t>
            </w:r>
            <w:r>
              <w:rPr>
                <w:spacing w:val="-2"/>
                <w:sz w:val="24"/>
              </w:rPr>
              <w:t>раздел…………………………………………………………..</w:t>
            </w:r>
          </w:p>
        </w:tc>
        <w:tc>
          <w:tcPr>
            <w:tcW w:w="523" w:type="dxa"/>
          </w:tcPr>
          <w:p w:rsidR="00336F6E" w:rsidRDefault="001D7343">
            <w:pPr>
              <w:pStyle w:val="TableParagraph"/>
              <w:spacing w:before="31"/>
              <w:ind w:left="64"/>
              <w:jc w:val="center"/>
              <w:rPr>
                <w:sz w:val="24"/>
              </w:rPr>
            </w:pPr>
            <w:r>
              <w:rPr>
                <w:spacing w:val="-5"/>
                <w:sz w:val="24"/>
              </w:rPr>
              <w:t>97</w:t>
            </w:r>
          </w:p>
        </w:tc>
      </w:tr>
      <w:tr w:rsidR="00336F6E">
        <w:trPr>
          <w:trHeight w:val="347"/>
        </w:trPr>
        <w:tc>
          <w:tcPr>
            <w:tcW w:w="698" w:type="dxa"/>
          </w:tcPr>
          <w:p w:rsidR="00336F6E" w:rsidRDefault="001D7343">
            <w:pPr>
              <w:pStyle w:val="TableParagraph"/>
              <w:spacing w:before="31"/>
              <w:ind w:left="2" w:right="60"/>
              <w:jc w:val="center"/>
              <w:rPr>
                <w:sz w:val="24"/>
              </w:rPr>
            </w:pPr>
            <w:r>
              <w:rPr>
                <w:spacing w:val="-4"/>
                <w:sz w:val="24"/>
              </w:rPr>
              <w:t>2.1.</w:t>
            </w:r>
          </w:p>
        </w:tc>
        <w:tc>
          <w:tcPr>
            <w:tcW w:w="8430" w:type="dxa"/>
            <w:vMerge w:val="restart"/>
          </w:tcPr>
          <w:p w:rsidR="00336F6E" w:rsidRDefault="001D7343">
            <w:pPr>
              <w:pStyle w:val="TableParagraph"/>
              <w:spacing w:before="31"/>
              <w:ind w:left="107" w:right="155"/>
              <w:rPr>
                <w:sz w:val="24"/>
              </w:rPr>
            </w:pPr>
            <w:r>
              <w:rPr>
                <w:sz w:val="24"/>
              </w:rPr>
              <w:t>Программа развития универсальных учебных действий при получении среднего</w:t>
            </w:r>
            <w:r>
              <w:rPr>
                <w:spacing w:val="-15"/>
                <w:sz w:val="24"/>
              </w:rPr>
              <w:t xml:space="preserve"> </w:t>
            </w:r>
            <w:r>
              <w:rPr>
                <w:sz w:val="24"/>
              </w:rPr>
              <w:t>общего</w:t>
            </w:r>
            <w:r>
              <w:rPr>
                <w:spacing w:val="-15"/>
                <w:sz w:val="24"/>
              </w:rPr>
              <w:t xml:space="preserve"> </w:t>
            </w:r>
            <w:r>
              <w:rPr>
                <w:sz w:val="24"/>
              </w:rPr>
              <w:t>образования…………………………………………………….</w:t>
            </w:r>
          </w:p>
        </w:tc>
        <w:tc>
          <w:tcPr>
            <w:tcW w:w="523" w:type="dxa"/>
          </w:tcPr>
          <w:p w:rsidR="00336F6E" w:rsidRDefault="00336F6E">
            <w:pPr>
              <w:pStyle w:val="TableParagraph"/>
              <w:rPr>
                <w:sz w:val="24"/>
              </w:rPr>
            </w:pPr>
          </w:p>
        </w:tc>
      </w:tr>
      <w:tr w:rsidR="00336F6E">
        <w:trPr>
          <w:trHeight w:val="347"/>
        </w:trPr>
        <w:tc>
          <w:tcPr>
            <w:tcW w:w="698" w:type="dxa"/>
          </w:tcPr>
          <w:p w:rsidR="00336F6E" w:rsidRDefault="00336F6E">
            <w:pPr>
              <w:pStyle w:val="TableParagraph"/>
              <w:rPr>
                <w:sz w:val="24"/>
              </w:rPr>
            </w:pPr>
          </w:p>
        </w:tc>
        <w:tc>
          <w:tcPr>
            <w:tcW w:w="8430" w:type="dxa"/>
            <w:vMerge/>
            <w:tcBorders>
              <w:top w:val="nil"/>
            </w:tcBorders>
          </w:tcPr>
          <w:p w:rsidR="00336F6E" w:rsidRDefault="00336F6E">
            <w:pPr>
              <w:rPr>
                <w:sz w:val="2"/>
                <w:szCs w:val="2"/>
              </w:rPr>
            </w:pPr>
          </w:p>
        </w:tc>
        <w:tc>
          <w:tcPr>
            <w:tcW w:w="523" w:type="dxa"/>
          </w:tcPr>
          <w:p w:rsidR="00336F6E" w:rsidRDefault="001D7343">
            <w:pPr>
              <w:pStyle w:val="TableParagraph"/>
              <w:spacing w:before="31"/>
              <w:ind w:left="64"/>
              <w:jc w:val="center"/>
              <w:rPr>
                <w:sz w:val="24"/>
              </w:rPr>
            </w:pPr>
            <w:r>
              <w:rPr>
                <w:spacing w:val="-5"/>
                <w:sz w:val="24"/>
              </w:rPr>
              <w:t>97</w:t>
            </w:r>
          </w:p>
        </w:tc>
      </w:tr>
      <w:tr w:rsidR="00336F6E">
        <w:trPr>
          <w:trHeight w:val="522"/>
        </w:trPr>
        <w:tc>
          <w:tcPr>
            <w:tcW w:w="698" w:type="dxa"/>
          </w:tcPr>
          <w:p w:rsidR="00336F6E" w:rsidRDefault="001D7343">
            <w:pPr>
              <w:pStyle w:val="TableParagraph"/>
              <w:spacing w:before="31"/>
              <w:ind w:left="3" w:right="60"/>
              <w:jc w:val="center"/>
              <w:rPr>
                <w:sz w:val="24"/>
              </w:rPr>
            </w:pPr>
            <w:r>
              <w:rPr>
                <w:spacing w:val="-2"/>
                <w:sz w:val="24"/>
              </w:rPr>
              <w:t>2.1.1.</w:t>
            </w:r>
          </w:p>
        </w:tc>
        <w:tc>
          <w:tcPr>
            <w:tcW w:w="8430" w:type="dxa"/>
            <w:vMerge w:val="restart"/>
          </w:tcPr>
          <w:p w:rsidR="00336F6E" w:rsidRDefault="001D7343">
            <w:pPr>
              <w:pStyle w:val="TableParagraph"/>
              <w:spacing w:before="31"/>
              <w:ind w:left="107"/>
              <w:rPr>
                <w:sz w:val="24"/>
              </w:rPr>
            </w:pPr>
            <w:r>
              <w:rPr>
                <w:sz w:val="24"/>
              </w:rPr>
              <w:t>Цели и задачи, включающие учебно-исследовательскую и проектную деятельность</w:t>
            </w:r>
            <w:r>
              <w:rPr>
                <w:spacing w:val="-7"/>
                <w:sz w:val="24"/>
              </w:rPr>
              <w:t xml:space="preserve"> </w:t>
            </w:r>
            <w:r>
              <w:rPr>
                <w:sz w:val="24"/>
              </w:rPr>
              <w:t>обучающихся</w:t>
            </w:r>
            <w:r>
              <w:rPr>
                <w:spacing w:val="-8"/>
                <w:sz w:val="24"/>
              </w:rPr>
              <w:t xml:space="preserve"> </w:t>
            </w:r>
            <w:r>
              <w:rPr>
                <w:sz w:val="24"/>
              </w:rPr>
              <w:t>как</w:t>
            </w:r>
            <w:r>
              <w:rPr>
                <w:spacing w:val="-8"/>
                <w:sz w:val="24"/>
              </w:rPr>
              <w:t xml:space="preserve"> </w:t>
            </w:r>
            <w:r>
              <w:rPr>
                <w:sz w:val="24"/>
              </w:rPr>
              <w:t>средство</w:t>
            </w:r>
            <w:r>
              <w:rPr>
                <w:spacing w:val="-8"/>
                <w:sz w:val="24"/>
              </w:rPr>
              <w:t xml:space="preserve"> </w:t>
            </w:r>
            <w:r>
              <w:rPr>
                <w:sz w:val="24"/>
              </w:rPr>
              <w:t>совершенствования</w:t>
            </w:r>
            <w:r>
              <w:rPr>
                <w:spacing w:val="-8"/>
                <w:sz w:val="24"/>
              </w:rPr>
              <w:t xml:space="preserve"> </w:t>
            </w:r>
            <w:r>
              <w:rPr>
                <w:sz w:val="24"/>
              </w:rPr>
              <w:t>их</w:t>
            </w:r>
            <w:r>
              <w:rPr>
                <w:spacing w:val="-5"/>
                <w:sz w:val="24"/>
              </w:rPr>
              <w:t xml:space="preserve"> </w:t>
            </w:r>
            <w:r>
              <w:rPr>
                <w:sz w:val="24"/>
              </w:rPr>
              <w:t>универсальных учебных действий; описание места Программы и ее роли в реализации требований ФГОС СОО…………………………………………………………</w:t>
            </w:r>
          </w:p>
        </w:tc>
        <w:tc>
          <w:tcPr>
            <w:tcW w:w="523" w:type="dxa"/>
          </w:tcPr>
          <w:p w:rsidR="00336F6E" w:rsidRDefault="00336F6E">
            <w:pPr>
              <w:pStyle w:val="TableParagraph"/>
              <w:rPr>
                <w:sz w:val="24"/>
              </w:rPr>
            </w:pPr>
          </w:p>
        </w:tc>
      </w:tr>
      <w:tr w:rsidR="00336F6E">
        <w:trPr>
          <w:trHeight w:val="653"/>
        </w:trPr>
        <w:tc>
          <w:tcPr>
            <w:tcW w:w="698" w:type="dxa"/>
          </w:tcPr>
          <w:p w:rsidR="00336F6E" w:rsidRDefault="00336F6E">
            <w:pPr>
              <w:pStyle w:val="TableParagraph"/>
              <w:rPr>
                <w:sz w:val="24"/>
              </w:rPr>
            </w:pPr>
          </w:p>
        </w:tc>
        <w:tc>
          <w:tcPr>
            <w:tcW w:w="8430" w:type="dxa"/>
            <w:vMerge/>
            <w:tcBorders>
              <w:top w:val="nil"/>
            </w:tcBorders>
          </w:tcPr>
          <w:p w:rsidR="00336F6E" w:rsidRDefault="00336F6E">
            <w:pPr>
              <w:rPr>
                <w:sz w:val="2"/>
                <w:szCs w:val="2"/>
              </w:rPr>
            </w:pPr>
          </w:p>
        </w:tc>
        <w:tc>
          <w:tcPr>
            <w:tcW w:w="523" w:type="dxa"/>
          </w:tcPr>
          <w:p w:rsidR="00336F6E" w:rsidRDefault="001D7343">
            <w:pPr>
              <w:pStyle w:val="TableParagraph"/>
              <w:spacing w:before="205"/>
              <w:ind w:left="64"/>
              <w:jc w:val="center"/>
              <w:rPr>
                <w:sz w:val="24"/>
              </w:rPr>
            </w:pPr>
            <w:r>
              <w:rPr>
                <w:spacing w:val="-5"/>
                <w:sz w:val="24"/>
              </w:rPr>
              <w:t>99</w:t>
            </w:r>
          </w:p>
        </w:tc>
      </w:tr>
      <w:tr w:rsidR="00336F6E">
        <w:trPr>
          <w:trHeight w:val="522"/>
        </w:trPr>
        <w:tc>
          <w:tcPr>
            <w:tcW w:w="698" w:type="dxa"/>
          </w:tcPr>
          <w:p w:rsidR="00336F6E" w:rsidRDefault="001D7343">
            <w:pPr>
              <w:pStyle w:val="TableParagraph"/>
              <w:spacing w:before="31"/>
              <w:ind w:left="3" w:right="60"/>
              <w:jc w:val="center"/>
              <w:rPr>
                <w:sz w:val="24"/>
              </w:rPr>
            </w:pPr>
            <w:r>
              <w:rPr>
                <w:spacing w:val="-2"/>
                <w:sz w:val="24"/>
              </w:rPr>
              <w:t>2.1.2.</w:t>
            </w:r>
          </w:p>
        </w:tc>
        <w:tc>
          <w:tcPr>
            <w:tcW w:w="8430" w:type="dxa"/>
            <w:vMerge w:val="restart"/>
          </w:tcPr>
          <w:p w:rsidR="00336F6E" w:rsidRDefault="001D7343">
            <w:pPr>
              <w:pStyle w:val="TableParagraph"/>
              <w:spacing w:before="31"/>
              <w:ind w:left="107" w:right="155"/>
              <w:rPr>
                <w:sz w:val="24"/>
              </w:rPr>
            </w:pPr>
            <w:r>
              <w:rPr>
                <w:sz w:val="24"/>
              </w:rPr>
              <w:t>Описание</w:t>
            </w:r>
            <w:r>
              <w:rPr>
                <w:spacing w:val="-7"/>
                <w:sz w:val="24"/>
              </w:rPr>
              <w:t xml:space="preserve"> </w:t>
            </w:r>
            <w:r>
              <w:rPr>
                <w:sz w:val="24"/>
              </w:rPr>
              <w:t>понятий,</w:t>
            </w:r>
            <w:r>
              <w:rPr>
                <w:spacing w:val="-6"/>
                <w:sz w:val="24"/>
              </w:rPr>
              <w:t xml:space="preserve"> </w:t>
            </w:r>
            <w:r>
              <w:rPr>
                <w:sz w:val="24"/>
              </w:rPr>
              <w:t>функций,</w:t>
            </w:r>
            <w:r>
              <w:rPr>
                <w:spacing w:val="-6"/>
                <w:sz w:val="24"/>
              </w:rPr>
              <w:t xml:space="preserve"> </w:t>
            </w:r>
            <w:r>
              <w:rPr>
                <w:sz w:val="24"/>
              </w:rPr>
              <w:t>состава</w:t>
            </w:r>
            <w:r>
              <w:rPr>
                <w:spacing w:val="-7"/>
                <w:sz w:val="24"/>
              </w:rPr>
              <w:t xml:space="preserve"> </w:t>
            </w:r>
            <w:r>
              <w:rPr>
                <w:sz w:val="24"/>
              </w:rPr>
              <w:t>и</w:t>
            </w:r>
            <w:r>
              <w:rPr>
                <w:spacing w:val="-6"/>
                <w:sz w:val="24"/>
              </w:rPr>
              <w:t xml:space="preserve"> </w:t>
            </w:r>
            <w:r>
              <w:rPr>
                <w:sz w:val="24"/>
              </w:rPr>
              <w:t>характеристик</w:t>
            </w:r>
            <w:r>
              <w:rPr>
                <w:spacing w:val="-5"/>
                <w:sz w:val="24"/>
              </w:rPr>
              <w:t xml:space="preserve"> </w:t>
            </w:r>
            <w:r>
              <w:rPr>
                <w:sz w:val="24"/>
              </w:rPr>
              <w:t>универсальных</w:t>
            </w:r>
            <w:r>
              <w:rPr>
                <w:spacing w:val="-7"/>
                <w:sz w:val="24"/>
              </w:rPr>
              <w:t xml:space="preserve"> </w:t>
            </w:r>
            <w:r>
              <w:rPr>
                <w:sz w:val="24"/>
              </w:rPr>
              <w:t>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tc>
        <w:tc>
          <w:tcPr>
            <w:tcW w:w="523" w:type="dxa"/>
          </w:tcPr>
          <w:p w:rsidR="00336F6E" w:rsidRDefault="00336F6E">
            <w:pPr>
              <w:pStyle w:val="TableParagraph"/>
              <w:rPr>
                <w:sz w:val="24"/>
              </w:rPr>
            </w:pPr>
          </w:p>
        </w:tc>
      </w:tr>
      <w:tr w:rsidR="00336F6E">
        <w:trPr>
          <w:trHeight w:val="654"/>
        </w:trPr>
        <w:tc>
          <w:tcPr>
            <w:tcW w:w="698" w:type="dxa"/>
          </w:tcPr>
          <w:p w:rsidR="00336F6E" w:rsidRDefault="00336F6E">
            <w:pPr>
              <w:pStyle w:val="TableParagraph"/>
              <w:rPr>
                <w:sz w:val="24"/>
              </w:rPr>
            </w:pPr>
          </w:p>
        </w:tc>
        <w:tc>
          <w:tcPr>
            <w:tcW w:w="8430" w:type="dxa"/>
            <w:vMerge/>
            <w:tcBorders>
              <w:top w:val="nil"/>
            </w:tcBorders>
          </w:tcPr>
          <w:p w:rsidR="00336F6E" w:rsidRDefault="00336F6E">
            <w:pPr>
              <w:rPr>
                <w:sz w:val="2"/>
                <w:szCs w:val="2"/>
              </w:rPr>
            </w:pPr>
          </w:p>
        </w:tc>
        <w:tc>
          <w:tcPr>
            <w:tcW w:w="523" w:type="dxa"/>
          </w:tcPr>
          <w:p w:rsidR="00336F6E" w:rsidRDefault="001D7343">
            <w:pPr>
              <w:pStyle w:val="TableParagraph"/>
              <w:spacing w:before="205"/>
              <w:ind w:left="64"/>
              <w:jc w:val="center"/>
              <w:rPr>
                <w:sz w:val="24"/>
              </w:rPr>
            </w:pPr>
            <w:r>
              <w:rPr>
                <w:spacing w:val="-5"/>
                <w:sz w:val="24"/>
              </w:rPr>
              <w:t>99</w:t>
            </w:r>
          </w:p>
        </w:tc>
      </w:tr>
      <w:tr w:rsidR="00336F6E">
        <w:trPr>
          <w:trHeight w:val="348"/>
        </w:trPr>
        <w:tc>
          <w:tcPr>
            <w:tcW w:w="698" w:type="dxa"/>
          </w:tcPr>
          <w:p w:rsidR="00336F6E" w:rsidRDefault="001D7343">
            <w:pPr>
              <w:pStyle w:val="TableParagraph"/>
              <w:spacing w:before="31"/>
              <w:ind w:left="3" w:right="60"/>
              <w:jc w:val="center"/>
              <w:rPr>
                <w:sz w:val="24"/>
              </w:rPr>
            </w:pPr>
            <w:r>
              <w:rPr>
                <w:spacing w:val="-2"/>
                <w:sz w:val="24"/>
              </w:rPr>
              <w:t>2.1.3.</w:t>
            </w:r>
          </w:p>
        </w:tc>
        <w:tc>
          <w:tcPr>
            <w:tcW w:w="8430" w:type="dxa"/>
          </w:tcPr>
          <w:p w:rsidR="00336F6E" w:rsidRDefault="001D7343">
            <w:pPr>
              <w:pStyle w:val="TableParagraph"/>
              <w:spacing w:before="31"/>
              <w:ind w:left="107"/>
              <w:rPr>
                <w:sz w:val="24"/>
              </w:rPr>
            </w:pPr>
            <w:r>
              <w:rPr>
                <w:sz w:val="24"/>
              </w:rPr>
              <w:t>Типовые</w:t>
            </w:r>
            <w:r>
              <w:rPr>
                <w:spacing w:val="-9"/>
                <w:sz w:val="24"/>
              </w:rPr>
              <w:t xml:space="preserve"> </w:t>
            </w:r>
            <w:r>
              <w:rPr>
                <w:sz w:val="24"/>
              </w:rPr>
              <w:t>задачи</w:t>
            </w:r>
            <w:r>
              <w:rPr>
                <w:spacing w:val="-5"/>
                <w:sz w:val="24"/>
              </w:rPr>
              <w:t xml:space="preserve"> </w:t>
            </w:r>
            <w:r>
              <w:rPr>
                <w:sz w:val="24"/>
              </w:rPr>
              <w:t>по</w:t>
            </w:r>
            <w:r>
              <w:rPr>
                <w:spacing w:val="-5"/>
                <w:sz w:val="24"/>
              </w:rPr>
              <w:t xml:space="preserve"> </w:t>
            </w:r>
            <w:r>
              <w:rPr>
                <w:sz w:val="24"/>
              </w:rPr>
              <w:t>формированию</w:t>
            </w:r>
            <w:r>
              <w:rPr>
                <w:spacing w:val="-3"/>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pacing w:val="-2"/>
                <w:sz w:val="24"/>
              </w:rPr>
              <w:t>действий………..</w:t>
            </w:r>
          </w:p>
        </w:tc>
        <w:tc>
          <w:tcPr>
            <w:tcW w:w="523" w:type="dxa"/>
          </w:tcPr>
          <w:p w:rsidR="00336F6E" w:rsidRDefault="001D7343">
            <w:pPr>
              <w:pStyle w:val="TableParagraph"/>
              <w:spacing w:before="31"/>
              <w:ind w:left="64"/>
              <w:jc w:val="center"/>
              <w:rPr>
                <w:sz w:val="24"/>
              </w:rPr>
            </w:pPr>
            <w:r>
              <w:rPr>
                <w:spacing w:val="-5"/>
                <w:sz w:val="24"/>
              </w:rPr>
              <w:t>100</w:t>
            </w:r>
          </w:p>
        </w:tc>
      </w:tr>
      <w:tr w:rsidR="00336F6E">
        <w:trPr>
          <w:trHeight w:val="347"/>
        </w:trPr>
        <w:tc>
          <w:tcPr>
            <w:tcW w:w="698" w:type="dxa"/>
          </w:tcPr>
          <w:p w:rsidR="00336F6E" w:rsidRDefault="001D7343">
            <w:pPr>
              <w:pStyle w:val="TableParagraph"/>
              <w:spacing w:before="31"/>
              <w:ind w:left="3" w:right="60"/>
              <w:jc w:val="center"/>
              <w:rPr>
                <w:sz w:val="24"/>
              </w:rPr>
            </w:pPr>
            <w:r>
              <w:rPr>
                <w:spacing w:val="-2"/>
                <w:sz w:val="24"/>
              </w:rPr>
              <w:t>2.1.4.</w:t>
            </w:r>
          </w:p>
        </w:tc>
        <w:tc>
          <w:tcPr>
            <w:tcW w:w="8430" w:type="dxa"/>
            <w:vMerge w:val="restart"/>
          </w:tcPr>
          <w:p w:rsidR="00336F6E" w:rsidRDefault="001D7343">
            <w:pPr>
              <w:pStyle w:val="TableParagraph"/>
              <w:spacing w:before="31"/>
              <w:ind w:left="107"/>
              <w:rPr>
                <w:sz w:val="24"/>
              </w:rPr>
            </w:pPr>
            <w:r>
              <w:rPr>
                <w:sz w:val="24"/>
              </w:rPr>
              <w:t>Описание</w:t>
            </w:r>
            <w:r>
              <w:rPr>
                <w:spacing w:val="-8"/>
                <w:sz w:val="24"/>
              </w:rPr>
              <w:t xml:space="preserve"> </w:t>
            </w:r>
            <w:r>
              <w:rPr>
                <w:sz w:val="24"/>
              </w:rPr>
              <w:t>особенностей</w:t>
            </w:r>
            <w:r>
              <w:rPr>
                <w:spacing w:val="-5"/>
                <w:sz w:val="24"/>
              </w:rPr>
              <w:t xml:space="preserve"> </w:t>
            </w:r>
            <w:r>
              <w:rPr>
                <w:sz w:val="24"/>
              </w:rPr>
              <w:t>учебно-исследовательской</w:t>
            </w:r>
            <w:r>
              <w:rPr>
                <w:spacing w:val="-7"/>
                <w:sz w:val="24"/>
              </w:rPr>
              <w:t xml:space="preserve"> </w:t>
            </w:r>
            <w:r>
              <w:rPr>
                <w:sz w:val="24"/>
              </w:rPr>
              <w:t>и</w:t>
            </w:r>
            <w:r>
              <w:rPr>
                <w:spacing w:val="-9"/>
                <w:sz w:val="24"/>
              </w:rPr>
              <w:t xml:space="preserve"> </w:t>
            </w:r>
            <w:r>
              <w:rPr>
                <w:sz w:val="24"/>
              </w:rPr>
              <w:t>проектной</w:t>
            </w:r>
            <w:r>
              <w:rPr>
                <w:spacing w:val="-7"/>
                <w:sz w:val="24"/>
              </w:rPr>
              <w:t xml:space="preserve"> </w:t>
            </w:r>
            <w:r>
              <w:rPr>
                <w:sz w:val="24"/>
              </w:rPr>
              <w:t xml:space="preserve">деятельности </w:t>
            </w:r>
            <w:r>
              <w:rPr>
                <w:spacing w:val="-2"/>
                <w:sz w:val="24"/>
              </w:rPr>
              <w:t>обучающихся………………………………………………………………………..</w:t>
            </w:r>
          </w:p>
        </w:tc>
        <w:tc>
          <w:tcPr>
            <w:tcW w:w="523" w:type="dxa"/>
          </w:tcPr>
          <w:p w:rsidR="00336F6E" w:rsidRDefault="00336F6E">
            <w:pPr>
              <w:pStyle w:val="TableParagraph"/>
              <w:rPr>
                <w:sz w:val="24"/>
              </w:rPr>
            </w:pPr>
          </w:p>
        </w:tc>
      </w:tr>
      <w:tr w:rsidR="00336F6E">
        <w:trPr>
          <w:trHeight w:val="348"/>
        </w:trPr>
        <w:tc>
          <w:tcPr>
            <w:tcW w:w="698" w:type="dxa"/>
          </w:tcPr>
          <w:p w:rsidR="00336F6E" w:rsidRDefault="00336F6E">
            <w:pPr>
              <w:pStyle w:val="TableParagraph"/>
              <w:rPr>
                <w:sz w:val="24"/>
              </w:rPr>
            </w:pPr>
          </w:p>
        </w:tc>
        <w:tc>
          <w:tcPr>
            <w:tcW w:w="8430" w:type="dxa"/>
            <w:vMerge/>
            <w:tcBorders>
              <w:top w:val="nil"/>
            </w:tcBorders>
          </w:tcPr>
          <w:p w:rsidR="00336F6E" w:rsidRDefault="00336F6E">
            <w:pPr>
              <w:rPr>
                <w:sz w:val="2"/>
                <w:szCs w:val="2"/>
              </w:rPr>
            </w:pPr>
          </w:p>
        </w:tc>
        <w:tc>
          <w:tcPr>
            <w:tcW w:w="523" w:type="dxa"/>
          </w:tcPr>
          <w:p w:rsidR="00336F6E" w:rsidRDefault="001D7343">
            <w:pPr>
              <w:pStyle w:val="TableParagraph"/>
              <w:spacing w:before="31"/>
              <w:ind w:left="64"/>
              <w:jc w:val="center"/>
              <w:rPr>
                <w:sz w:val="24"/>
              </w:rPr>
            </w:pPr>
            <w:r>
              <w:rPr>
                <w:spacing w:val="-5"/>
                <w:sz w:val="24"/>
              </w:rPr>
              <w:t>108</w:t>
            </w:r>
          </w:p>
        </w:tc>
      </w:tr>
      <w:tr w:rsidR="00336F6E">
        <w:trPr>
          <w:trHeight w:val="347"/>
        </w:trPr>
        <w:tc>
          <w:tcPr>
            <w:tcW w:w="698" w:type="dxa"/>
          </w:tcPr>
          <w:p w:rsidR="00336F6E" w:rsidRDefault="001D7343">
            <w:pPr>
              <w:pStyle w:val="TableParagraph"/>
              <w:spacing w:before="31"/>
              <w:ind w:left="3" w:right="60"/>
              <w:jc w:val="center"/>
              <w:rPr>
                <w:sz w:val="24"/>
              </w:rPr>
            </w:pPr>
            <w:r>
              <w:rPr>
                <w:spacing w:val="-2"/>
                <w:sz w:val="24"/>
              </w:rPr>
              <w:t>2.1.5.</w:t>
            </w:r>
          </w:p>
        </w:tc>
        <w:tc>
          <w:tcPr>
            <w:tcW w:w="8430" w:type="dxa"/>
            <w:vMerge w:val="restart"/>
          </w:tcPr>
          <w:p w:rsidR="00336F6E" w:rsidRDefault="001D7343">
            <w:pPr>
              <w:pStyle w:val="TableParagraph"/>
              <w:spacing w:before="31"/>
              <w:ind w:left="107" w:right="311"/>
              <w:rPr>
                <w:sz w:val="24"/>
              </w:rPr>
            </w:pPr>
            <w:r>
              <w:rPr>
                <w:sz w:val="24"/>
              </w:rPr>
              <w:t>Описание основных направлений учебно-исследовательской и проектной деятельности</w:t>
            </w:r>
            <w:r>
              <w:rPr>
                <w:spacing w:val="-15"/>
                <w:sz w:val="24"/>
              </w:rPr>
              <w:t xml:space="preserve"> </w:t>
            </w:r>
            <w:r>
              <w:rPr>
                <w:sz w:val="24"/>
              </w:rPr>
              <w:t>обучающихся………………………………………………………..</w:t>
            </w:r>
          </w:p>
        </w:tc>
        <w:tc>
          <w:tcPr>
            <w:tcW w:w="523" w:type="dxa"/>
          </w:tcPr>
          <w:p w:rsidR="00336F6E" w:rsidRDefault="00336F6E">
            <w:pPr>
              <w:pStyle w:val="TableParagraph"/>
              <w:rPr>
                <w:sz w:val="24"/>
              </w:rPr>
            </w:pPr>
          </w:p>
        </w:tc>
      </w:tr>
      <w:tr w:rsidR="00336F6E">
        <w:trPr>
          <w:trHeight w:val="347"/>
        </w:trPr>
        <w:tc>
          <w:tcPr>
            <w:tcW w:w="698" w:type="dxa"/>
          </w:tcPr>
          <w:p w:rsidR="00336F6E" w:rsidRDefault="00336F6E">
            <w:pPr>
              <w:pStyle w:val="TableParagraph"/>
              <w:rPr>
                <w:sz w:val="24"/>
              </w:rPr>
            </w:pPr>
          </w:p>
        </w:tc>
        <w:tc>
          <w:tcPr>
            <w:tcW w:w="8430" w:type="dxa"/>
            <w:vMerge/>
            <w:tcBorders>
              <w:top w:val="nil"/>
            </w:tcBorders>
          </w:tcPr>
          <w:p w:rsidR="00336F6E" w:rsidRDefault="00336F6E">
            <w:pPr>
              <w:rPr>
                <w:sz w:val="2"/>
                <w:szCs w:val="2"/>
              </w:rPr>
            </w:pPr>
          </w:p>
        </w:tc>
        <w:tc>
          <w:tcPr>
            <w:tcW w:w="523" w:type="dxa"/>
          </w:tcPr>
          <w:p w:rsidR="00336F6E" w:rsidRDefault="001D7343">
            <w:pPr>
              <w:pStyle w:val="TableParagraph"/>
              <w:spacing w:before="31"/>
              <w:ind w:left="64"/>
              <w:jc w:val="center"/>
              <w:rPr>
                <w:sz w:val="24"/>
              </w:rPr>
            </w:pPr>
            <w:r>
              <w:rPr>
                <w:spacing w:val="-5"/>
                <w:sz w:val="24"/>
              </w:rPr>
              <w:t>111</w:t>
            </w:r>
          </w:p>
        </w:tc>
      </w:tr>
      <w:tr w:rsidR="00336F6E">
        <w:trPr>
          <w:trHeight w:val="306"/>
        </w:trPr>
        <w:tc>
          <w:tcPr>
            <w:tcW w:w="698" w:type="dxa"/>
          </w:tcPr>
          <w:p w:rsidR="00336F6E" w:rsidRDefault="001D7343">
            <w:pPr>
              <w:pStyle w:val="TableParagraph"/>
              <w:spacing w:before="31" w:line="256" w:lineRule="exact"/>
              <w:ind w:left="3" w:right="60"/>
              <w:jc w:val="center"/>
              <w:rPr>
                <w:sz w:val="24"/>
              </w:rPr>
            </w:pPr>
            <w:r>
              <w:rPr>
                <w:spacing w:val="-2"/>
                <w:sz w:val="24"/>
              </w:rPr>
              <w:t>2.1.6.</w:t>
            </w:r>
          </w:p>
        </w:tc>
        <w:tc>
          <w:tcPr>
            <w:tcW w:w="8430" w:type="dxa"/>
          </w:tcPr>
          <w:p w:rsidR="00336F6E" w:rsidRDefault="001D7343">
            <w:pPr>
              <w:pStyle w:val="TableParagraph"/>
              <w:spacing w:before="31" w:line="256" w:lineRule="exact"/>
              <w:ind w:left="107"/>
              <w:rPr>
                <w:sz w:val="24"/>
              </w:rPr>
            </w:pPr>
            <w:r>
              <w:rPr>
                <w:sz w:val="24"/>
              </w:rPr>
              <w:t>Планируемые</w:t>
            </w:r>
            <w:r>
              <w:rPr>
                <w:spacing w:val="-8"/>
                <w:sz w:val="24"/>
              </w:rPr>
              <w:t xml:space="preserve"> </w:t>
            </w:r>
            <w:r>
              <w:rPr>
                <w:sz w:val="24"/>
              </w:rPr>
              <w:t>результаты</w:t>
            </w:r>
            <w:r>
              <w:rPr>
                <w:spacing w:val="-3"/>
                <w:sz w:val="24"/>
              </w:rPr>
              <w:t xml:space="preserve"> </w:t>
            </w:r>
            <w:r>
              <w:rPr>
                <w:sz w:val="24"/>
              </w:rPr>
              <w:t>учебно-исследовательской</w:t>
            </w:r>
            <w:r>
              <w:rPr>
                <w:spacing w:val="-4"/>
                <w:sz w:val="24"/>
              </w:rPr>
              <w:t xml:space="preserve"> </w:t>
            </w:r>
            <w:r>
              <w:rPr>
                <w:sz w:val="24"/>
              </w:rPr>
              <w:t>и</w:t>
            </w:r>
            <w:r>
              <w:rPr>
                <w:spacing w:val="-7"/>
                <w:sz w:val="24"/>
              </w:rPr>
              <w:t xml:space="preserve"> </w:t>
            </w:r>
            <w:r>
              <w:rPr>
                <w:sz w:val="24"/>
              </w:rPr>
              <w:t>проектной</w:t>
            </w:r>
            <w:r>
              <w:rPr>
                <w:spacing w:val="-4"/>
                <w:sz w:val="24"/>
              </w:rPr>
              <w:t xml:space="preserve"> </w:t>
            </w:r>
            <w:r>
              <w:rPr>
                <w:spacing w:val="-2"/>
                <w:sz w:val="24"/>
              </w:rPr>
              <w:t>деятельности</w:t>
            </w:r>
          </w:p>
        </w:tc>
        <w:tc>
          <w:tcPr>
            <w:tcW w:w="523" w:type="dxa"/>
          </w:tcPr>
          <w:p w:rsidR="00336F6E" w:rsidRDefault="00336F6E">
            <w:pPr>
              <w:pStyle w:val="TableParagraph"/>
            </w:pPr>
          </w:p>
        </w:tc>
      </w:tr>
    </w:tbl>
    <w:p w:rsidR="00336F6E" w:rsidRDefault="00336F6E">
      <w:pPr>
        <w:pStyle w:val="TableParagraph"/>
        <w:sectPr w:rsidR="00336F6E">
          <w:footerReference w:type="default" r:id="rId10"/>
          <w:pgSz w:w="11920" w:h="16850"/>
          <w:pgMar w:top="1440" w:right="850" w:bottom="1461" w:left="850" w:header="0" w:footer="1024" w:gutter="0"/>
          <w:pgNumType w:start="2"/>
          <w:cols w:space="720"/>
        </w:sectPr>
      </w:pPr>
    </w:p>
    <w:tbl>
      <w:tblPr>
        <w:tblStyle w:val="TableNormal"/>
        <w:tblW w:w="0" w:type="auto"/>
        <w:tblInd w:w="389" w:type="dxa"/>
        <w:tblLayout w:type="fixed"/>
        <w:tblLook w:val="01E0" w:firstRow="1" w:lastRow="1" w:firstColumn="1" w:lastColumn="1" w:noHBand="0" w:noVBand="0"/>
      </w:tblPr>
      <w:tblGrid>
        <w:gridCol w:w="698"/>
        <w:gridCol w:w="8433"/>
        <w:gridCol w:w="521"/>
      </w:tblGrid>
      <w:tr w:rsidR="00336F6E">
        <w:trPr>
          <w:trHeight w:val="379"/>
        </w:trPr>
        <w:tc>
          <w:tcPr>
            <w:tcW w:w="698" w:type="dxa"/>
          </w:tcPr>
          <w:p w:rsidR="00336F6E" w:rsidRDefault="00336F6E">
            <w:pPr>
              <w:pStyle w:val="TableParagraph"/>
              <w:rPr>
                <w:sz w:val="24"/>
              </w:rPr>
            </w:pPr>
          </w:p>
        </w:tc>
        <w:tc>
          <w:tcPr>
            <w:tcW w:w="8433" w:type="dxa"/>
          </w:tcPr>
          <w:p w:rsidR="00336F6E" w:rsidRDefault="001D7343">
            <w:pPr>
              <w:pStyle w:val="TableParagraph"/>
              <w:spacing w:line="266" w:lineRule="exact"/>
              <w:ind w:left="1" w:right="174"/>
              <w:jc w:val="center"/>
              <w:rPr>
                <w:sz w:val="24"/>
              </w:rPr>
            </w:pPr>
            <w:r>
              <w:rPr>
                <w:sz w:val="24"/>
              </w:rPr>
              <w:t>обучающихся</w:t>
            </w:r>
            <w:r>
              <w:rPr>
                <w:spacing w:val="-5"/>
                <w:sz w:val="24"/>
              </w:rPr>
              <w:t xml:space="preserve"> </w:t>
            </w:r>
            <w:r>
              <w:rPr>
                <w:sz w:val="24"/>
              </w:rPr>
              <w:t>в</w:t>
            </w:r>
            <w:r>
              <w:rPr>
                <w:spacing w:val="-4"/>
                <w:sz w:val="24"/>
              </w:rPr>
              <w:t xml:space="preserve"> </w:t>
            </w:r>
            <w:r>
              <w:rPr>
                <w:sz w:val="24"/>
              </w:rPr>
              <w:t>рамках</w:t>
            </w:r>
            <w:r>
              <w:rPr>
                <w:spacing w:val="-4"/>
                <w:sz w:val="24"/>
              </w:rPr>
              <w:t xml:space="preserve"> </w:t>
            </w:r>
            <w:r>
              <w:rPr>
                <w:sz w:val="24"/>
              </w:rPr>
              <w:t>урочной</w:t>
            </w:r>
            <w:r>
              <w:rPr>
                <w:spacing w:val="-2"/>
                <w:sz w:val="24"/>
              </w:rPr>
              <w:t xml:space="preserve"> </w:t>
            </w:r>
            <w:r>
              <w:rPr>
                <w:sz w:val="24"/>
              </w:rPr>
              <w:t>и</w:t>
            </w:r>
            <w:r>
              <w:rPr>
                <w:spacing w:val="-3"/>
                <w:sz w:val="24"/>
              </w:rPr>
              <w:t xml:space="preserve"> </w:t>
            </w:r>
            <w:r>
              <w:rPr>
                <w:sz w:val="24"/>
              </w:rPr>
              <w:t>внеурочной</w:t>
            </w:r>
            <w:r>
              <w:rPr>
                <w:spacing w:val="-3"/>
                <w:sz w:val="24"/>
              </w:rPr>
              <w:t xml:space="preserve"> </w:t>
            </w:r>
            <w:r>
              <w:rPr>
                <w:sz w:val="24"/>
              </w:rPr>
              <w:t>деятельности…</w:t>
            </w:r>
            <w:r>
              <w:rPr>
                <w:spacing w:val="2"/>
                <w:sz w:val="24"/>
              </w:rPr>
              <w:t xml:space="preserve"> </w:t>
            </w:r>
            <w:r>
              <w:rPr>
                <w:spacing w:val="-2"/>
                <w:sz w:val="24"/>
              </w:rPr>
              <w:t>………………..</w:t>
            </w:r>
          </w:p>
        </w:tc>
        <w:tc>
          <w:tcPr>
            <w:tcW w:w="521" w:type="dxa"/>
          </w:tcPr>
          <w:p w:rsidR="00336F6E" w:rsidRDefault="001D7343">
            <w:pPr>
              <w:pStyle w:val="TableParagraph"/>
              <w:spacing w:before="62"/>
              <w:ind w:left="60"/>
              <w:jc w:val="center"/>
              <w:rPr>
                <w:sz w:val="24"/>
              </w:rPr>
            </w:pPr>
            <w:r>
              <w:rPr>
                <w:spacing w:val="-5"/>
                <w:sz w:val="24"/>
              </w:rPr>
              <w:t>115</w:t>
            </w:r>
          </w:p>
        </w:tc>
      </w:tr>
      <w:tr w:rsidR="00336F6E">
        <w:trPr>
          <w:trHeight w:val="522"/>
        </w:trPr>
        <w:tc>
          <w:tcPr>
            <w:tcW w:w="698" w:type="dxa"/>
          </w:tcPr>
          <w:p w:rsidR="00336F6E" w:rsidRDefault="001D7343">
            <w:pPr>
              <w:pStyle w:val="TableParagraph"/>
              <w:spacing w:before="31"/>
              <w:ind w:left="3" w:right="60"/>
              <w:jc w:val="center"/>
              <w:rPr>
                <w:sz w:val="24"/>
              </w:rPr>
            </w:pPr>
            <w:r>
              <w:rPr>
                <w:spacing w:val="-2"/>
                <w:sz w:val="24"/>
              </w:rPr>
              <w:t>2.1.7.</w:t>
            </w:r>
          </w:p>
        </w:tc>
        <w:tc>
          <w:tcPr>
            <w:tcW w:w="8433" w:type="dxa"/>
            <w:vMerge w:val="restart"/>
          </w:tcPr>
          <w:p w:rsidR="00336F6E" w:rsidRDefault="001D7343">
            <w:pPr>
              <w:pStyle w:val="TableParagraph"/>
              <w:spacing w:before="31"/>
              <w:ind w:left="107" w:right="161"/>
              <w:rPr>
                <w:sz w:val="24"/>
              </w:rPr>
            </w:pPr>
            <w:r>
              <w:rPr>
                <w:sz w:val="24"/>
              </w:rPr>
              <w:t>Описание условий, обеспечивающих развитие универсальных учебных действий</w:t>
            </w:r>
            <w:r>
              <w:rPr>
                <w:spacing w:val="-2"/>
                <w:sz w:val="24"/>
              </w:rPr>
              <w:t xml:space="preserve"> </w:t>
            </w:r>
            <w:r>
              <w:rPr>
                <w:sz w:val="24"/>
              </w:rPr>
              <w:t>у</w:t>
            </w:r>
            <w:r>
              <w:rPr>
                <w:spacing w:val="-12"/>
                <w:sz w:val="24"/>
              </w:rPr>
              <w:t xml:space="preserve"> </w:t>
            </w:r>
            <w:r>
              <w:rPr>
                <w:sz w:val="24"/>
              </w:rPr>
              <w:t>обучающихся,</w:t>
            </w:r>
            <w:r>
              <w:rPr>
                <w:spacing w:val="-4"/>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3"/>
                <w:sz w:val="24"/>
              </w:rPr>
              <w:t xml:space="preserve"> </w:t>
            </w:r>
            <w:r>
              <w:rPr>
                <w:sz w:val="24"/>
              </w:rPr>
              <w:t>системы</w:t>
            </w:r>
            <w:r>
              <w:rPr>
                <w:spacing w:val="-3"/>
                <w:sz w:val="24"/>
              </w:rPr>
              <w:t xml:space="preserve"> </w:t>
            </w:r>
            <w:r>
              <w:rPr>
                <w:sz w:val="24"/>
              </w:rPr>
              <w:t>организационно-методического и ресурсного обеспечения учебно-исследовательской и проектной деятельности</w:t>
            </w:r>
            <w:r>
              <w:rPr>
                <w:spacing w:val="-15"/>
                <w:sz w:val="24"/>
              </w:rPr>
              <w:t xml:space="preserve"> </w:t>
            </w:r>
            <w:r>
              <w:rPr>
                <w:sz w:val="24"/>
              </w:rPr>
              <w:t>обучающихся</w:t>
            </w:r>
            <w:r>
              <w:rPr>
                <w:spacing w:val="-27"/>
                <w:sz w:val="24"/>
              </w:rPr>
              <w:t xml:space="preserve"> </w:t>
            </w:r>
            <w:r>
              <w:rPr>
                <w:sz w:val="24"/>
              </w:rPr>
              <w:t>…………………………………………………………</w:t>
            </w:r>
          </w:p>
        </w:tc>
        <w:tc>
          <w:tcPr>
            <w:tcW w:w="521" w:type="dxa"/>
          </w:tcPr>
          <w:p w:rsidR="00336F6E" w:rsidRDefault="00336F6E">
            <w:pPr>
              <w:pStyle w:val="TableParagraph"/>
              <w:rPr>
                <w:sz w:val="24"/>
              </w:rPr>
            </w:pPr>
          </w:p>
        </w:tc>
      </w:tr>
      <w:tr w:rsidR="00336F6E">
        <w:trPr>
          <w:trHeight w:val="653"/>
        </w:trPr>
        <w:tc>
          <w:tcPr>
            <w:tcW w:w="698" w:type="dxa"/>
          </w:tcPr>
          <w:p w:rsidR="00336F6E" w:rsidRDefault="00336F6E">
            <w:pPr>
              <w:pStyle w:val="TableParagraph"/>
              <w:rPr>
                <w:sz w:val="24"/>
              </w:rPr>
            </w:pPr>
          </w:p>
        </w:tc>
        <w:tc>
          <w:tcPr>
            <w:tcW w:w="8433" w:type="dxa"/>
            <w:vMerge/>
            <w:tcBorders>
              <w:top w:val="nil"/>
            </w:tcBorders>
          </w:tcPr>
          <w:p w:rsidR="00336F6E" w:rsidRDefault="00336F6E">
            <w:pPr>
              <w:rPr>
                <w:sz w:val="2"/>
                <w:szCs w:val="2"/>
              </w:rPr>
            </w:pPr>
          </w:p>
        </w:tc>
        <w:tc>
          <w:tcPr>
            <w:tcW w:w="521" w:type="dxa"/>
          </w:tcPr>
          <w:p w:rsidR="00336F6E" w:rsidRDefault="001D7343">
            <w:pPr>
              <w:pStyle w:val="TableParagraph"/>
              <w:spacing w:before="205"/>
              <w:ind w:left="60"/>
              <w:jc w:val="center"/>
              <w:rPr>
                <w:sz w:val="24"/>
              </w:rPr>
            </w:pPr>
            <w:r>
              <w:rPr>
                <w:spacing w:val="-5"/>
                <w:sz w:val="24"/>
              </w:rPr>
              <w:t>117</w:t>
            </w:r>
          </w:p>
        </w:tc>
      </w:tr>
      <w:tr w:rsidR="00336F6E">
        <w:trPr>
          <w:trHeight w:val="347"/>
        </w:trPr>
        <w:tc>
          <w:tcPr>
            <w:tcW w:w="698" w:type="dxa"/>
          </w:tcPr>
          <w:p w:rsidR="00336F6E" w:rsidRDefault="001D7343">
            <w:pPr>
              <w:pStyle w:val="TableParagraph"/>
              <w:spacing w:before="31"/>
              <w:ind w:left="3" w:right="60"/>
              <w:jc w:val="center"/>
              <w:rPr>
                <w:sz w:val="24"/>
              </w:rPr>
            </w:pPr>
            <w:r>
              <w:rPr>
                <w:spacing w:val="-2"/>
                <w:sz w:val="24"/>
              </w:rPr>
              <w:t>2.1.8.</w:t>
            </w:r>
          </w:p>
        </w:tc>
        <w:tc>
          <w:tcPr>
            <w:tcW w:w="8433" w:type="dxa"/>
            <w:vMerge w:val="restart"/>
          </w:tcPr>
          <w:p w:rsidR="00336F6E" w:rsidRDefault="001D7343">
            <w:pPr>
              <w:pStyle w:val="TableParagraph"/>
              <w:spacing w:before="31"/>
              <w:ind w:left="107" w:right="161"/>
              <w:rPr>
                <w:sz w:val="24"/>
              </w:rPr>
            </w:pPr>
            <w:r>
              <w:rPr>
                <w:sz w:val="24"/>
              </w:rPr>
              <w:t>Методика</w:t>
            </w:r>
            <w:r>
              <w:rPr>
                <w:spacing w:val="-7"/>
                <w:sz w:val="24"/>
              </w:rPr>
              <w:t xml:space="preserve"> </w:t>
            </w:r>
            <w:r>
              <w:rPr>
                <w:sz w:val="24"/>
              </w:rPr>
              <w:t>и</w:t>
            </w:r>
            <w:r>
              <w:rPr>
                <w:spacing w:val="-8"/>
                <w:sz w:val="24"/>
              </w:rPr>
              <w:t xml:space="preserve"> </w:t>
            </w:r>
            <w:r>
              <w:rPr>
                <w:sz w:val="24"/>
              </w:rPr>
              <w:t>инструментарий</w:t>
            </w:r>
            <w:r>
              <w:rPr>
                <w:spacing w:val="-6"/>
                <w:sz w:val="24"/>
              </w:rPr>
              <w:t xml:space="preserve"> </w:t>
            </w:r>
            <w:r>
              <w:rPr>
                <w:sz w:val="24"/>
              </w:rPr>
              <w:t>мониторинга</w:t>
            </w:r>
            <w:r>
              <w:rPr>
                <w:spacing w:val="-5"/>
                <w:sz w:val="24"/>
              </w:rPr>
              <w:t xml:space="preserve"> </w:t>
            </w:r>
            <w:r>
              <w:rPr>
                <w:sz w:val="24"/>
              </w:rPr>
              <w:t>успешности</w:t>
            </w:r>
            <w:r>
              <w:rPr>
                <w:spacing w:val="-5"/>
                <w:sz w:val="24"/>
              </w:rPr>
              <w:t xml:space="preserve"> </w:t>
            </w:r>
            <w:r>
              <w:rPr>
                <w:sz w:val="24"/>
              </w:rPr>
              <w:t>освоения</w:t>
            </w:r>
            <w:r>
              <w:rPr>
                <w:spacing w:val="-6"/>
                <w:sz w:val="24"/>
              </w:rPr>
              <w:t xml:space="preserve"> </w:t>
            </w:r>
            <w:r>
              <w:rPr>
                <w:sz w:val="24"/>
              </w:rPr>
              <w:t>и</w:t>
            </w:r>
            <w:r>
              <w:rPr>
                <w:spacing w:val="-6"/>
                <w:sz w:val="24"/>
              </w:rPr>
              <w:t xml:space="preserve"> </w:t>
            </w:r>
            <w:r>
              <w:rPr>
                <w:sz w:val="24"/>
              </w:rPr>
              <w:t>применения обучающимися универсальных учебных действий…………………………......</w:t>
            </w:r>
          </w:p>
        </w:tc>
        <w:tc>
          <w:tcPr>
            <w:tcW w:w="521" w:type="dxa"/>
          </w:tcPr>
          <w:p w:rsidR="00336F6E" w:rsidRDefault="00336F6E">
            <w:pPr>
              <w:pStyle w:val="TableParagraph"/>
              <w:rPr>
                <w:sz w:val="24"/>
              </w:rPr>
            </w:pPr>
          </w:p>
        </w:tc>
      </w:tr>
      <w:tr w:rsidR="00336F6E">
        <w:trPr>
          <w:trHeight w:val="348"/>
        </w:trPr>
        <w:tc>
          <w:tcPr>
            <w:tcW w:w="698" w:type="dxa"/>
          </w:tcPr>
          <w:p w:rsidR="00336F6E" w:rsidRDefault="00336F6E">
            <w:pPr>
              <w:pStyle w:val="TableParagraph"/>
              <w:rPr>
                <w:sz w:val="24"/>
              </w:rPr>
            </w:pPr>
          </w:p>
        </w:tc>
        <w:tc>
          <w:tcPr>
            <w:tcW w:w="8433" w:type="dxa"/>
            <w:vMerge/>
            <w:tcBorders>
              <w:top w:val="nil"/>
            </w:tcBorders>
          </w:tcPr>
          <w:p w:rsidR="00336F6E" w:rsidRDefault="00336F6E">
            <w:pPr>
              <w:rPr>
                <w:sz w:val="2"/>
                <w:szCs w:val="2"/>
              </w:rPr>
            </w:pPr>
          </w:p>
        </w:tc>
        <w:tc>
          <w:tcPr>
            <w:tcW w:w="521" w:type="dxa"/>
          </w:tcPr>
          <w:p w:rsidR="00336F6E" w:rsidRDefault="001D7343">
            <w:pPr>
              <w:pStyle w:val="TableParagraph"/>
              <w:spacing w:before="31"/>
              <w:ind w:left="60"/>
              <w:jc w:val="center"/>
              <w:rPr>
                <w:sz w:val="24"/>
              </w:rPr>
            </w:pPr>
            <w:r>
              <w:rPr>
                <w:spacing w:val="-5"/>
                <w:sz w:val="24"/>
              </w:rPr>
              <w:t>128</w:t>
            </w:r>
          </w:p>
        </w:tc>
      </w:tr>
      <w:tr w:rsidR="00336F6E">
        <w:trPr>
          <w:trHeight w:val="347"/>
        </w:trPr>
        <w:tc>
          <w:tcPr>
            <w:tcW w:w="698" w:type="dxa"/>
          </w:tcPr>
          <w:p w:rsidR="00336F6E" w:rsidRDefault="001D7343">
            <w:pPr>
              <w:pStyle w:val="TableParagraph"/>
              <w:spacing w:before="31"/>
              <w:ind w:left="2" w:right="60"/>
              <w:jc w:val="center"/>
              <w:rPr>
                <w:sz w:val="24"/>
              </w:rPr>
            </w:pPr>
            <w:r>
              <w:rPr>
                <w:spacing w:val="-4"/>
                <w:sz w:val="24"/>
              </w:rPr>
              <w:t>2.2.</w:t>
            </w:r>
          </w:p>
        </w:tc>
        <w:tc>
          <w:tcPr>
            <w:tcW w:w="8433" w:type="dxa"/>
            <w:vMerge w:val="restart"/>
          </w:tcPr>
          <w:p w:rsidR="00336F6E" w:rsidRDefault="001D7343">
            <w:pPr>
              <w:pStyle w:val="TableParagraph"/>
              <w:spacing w:before="31"/>
              <w:ind w:left="107" w:right="161"/>
              <w:rPr>
                <w:sz w:val="24"/>
              </w:rPr>
            </w:pPr>
            <w:r>
              <w:rPr>
                <w:sz w:val="24"/>
              </w:rPr>
              <w:t>Рабочие программы учебных предметов, курсов, в том числе внеурочной деятельности</w:t>
            </w:r>
            <w:r>
              <w:rPr>
                <w:spacing w:val="-14"/>
                <w:sz w:val="24"/>
              </w:rPr>
              <w:t xml:space="preserve"> </w:t>
            </w:r>
            <w:r>
              <w:rPr>
                <w:sz w:val="24"/>
              </w:rPr>
              <w:t>……………………………………………………………………….</w:t>
            </w:r>
          </w:p>
        </w:tc>
        <w:tc>
          <w:tcPr>
            <w:tcW w:w="521" w:type="dxa"/>
          </w:tcPr>
          <w:p w:rsidR="00336F6E" w:rsidRDefault="00336F6E">
            <w:pPr>
              <w:pStyle w:val="TableParagraph"/>
              <w:rPr>
                <w:sz w:val="24"/>
              </w:rPr>
            </w:pPr>
          </w:p>
        </w:tc>
      </w:tr>
      <w:tr w:rsidR="00336F6E">
        <w:trPr>
          <w:trHeight w:val="348"/>
        </w:trPr>
        <w:tc>
          <w:tcPr>
            <w:tcW w:w="698" w:type="dxa"/>
          </w:tcPr>
          <w:p w:rsidR="00336F6E" w:rsidRDefault="00336F6E">
            <w:pPr>
              <w:pStyle w:val="TableParagraph"/>
              <w:rPr>
                <w:sz w:val="24"/>
              </w:rPr>
            </w:pPr>
          </w:p>
        </w:tc>
        <w:tc>
          <w:tcPr>
            <w:tcW w:w="8433" w:type="dxa"/>
            <w:vMerge/>
            <w:tcBorders>
              <w:top w:val="nil"/>
            </w:tcBorders>
          </w:tcPr>
          <w:p w:rsidR="00336F6E" w:rsidRDefault="00336F6E">
            <w:pPr>
              <w:rPr>
                <w:sz w:val="2"/>
                <w:szCs w:val="2"/>
              </w:rPr>
            </w:pPr>
          </w:p>
        </w:tc>
        <w:tc>
          <w:tcPr>
            <w:tcW w:w="521" w:type="dxa"/>
          </w:tcPr>
          <w:p w:rsidR="00336F6E" w:rsidRDefault="001D7343">
            <w:pPr>
              <w:pStyle w:val="TableParagraph"/>
              <w:spacing w:before="31"/>
              <w:ind w:left="60"/>
              <w:jc w:val="center"/>
              <w:rPr>
                <w:sz w:val="24"/>
              </w:rPr>
            </w:pPr>
            <w:r>
              <w:rPr>
                <w:spacing w:val="-5"/>
                <w:sz w:val="24"/>
              </w:rPr>
              <w:t>132</w:t>
            </w:r>
          </w:p>
        </w:tc>
      </w:tr>
      <w:tr w:rsidR="00336F6E">
        <w:trPr>
          <w:trHeight w:val="347"/>
        </w:trPr>
        <w:tc>
          <w:tcPr>
            <w:tcW w:w="698" w:type="dxa"/>
          </w:tcPr>
          <w:p w:rsidR="00336F6E" w:rsidRDefault="001D7343">
            <w:pPr>
              <w:pStyle w:val="TableParagraph"/>
              <w:spacing w:before="31"/>
              <w:ind w:left="2" w:right="60"/>
              <w:jc w:val="center"/>
              <w:rPr>
                <w:sz w:val="24"/>
              </w:rPr>
            </w:pPr>
            <w:r>
              <w:rPr>
                <w:spacing w:val="-4"/>
                <w:sz w:val="24"/>
              </w:rPr>
              <w:t>2.3.</w:t>
            </w:r>
          </w:p>
        </w:tc>
        <w:tc>
          <w:tcPr>
            <w:tcW w:w="8433" w:type="dxa"/>
            <w:vMerge w:val="restart"/>
          </w:tcPr>
          <w:p w:rsidR="00336F6E" w:rsidRDefault="001D7343">
            <w:pPr>
              <w:pStyle w:val="TableParagraph"/>
              <w:spacing w:before="31"/>
              <w:ind w:left="107" w:right="161"/>
              <w:rPr>
                <w:sz w:val="24"/>
              </w:rPr>
            </w:pPr>
            <w:r>
              <w:rPr>
                <w:sz w:val="24"/>
              </w:rPr>
              <w:t>Программа</w:t>
            </w:r>
            <w:r>
              <w:rPr>
                <w:spacing w:val="-6"/>
                <w:sz w:val="24"/>
              </w:rPr>
              <w:t xml:space="preserve"> </w:t>
            </w:r>
            <w:r>
              <w:rPr>
                <w:sz w:val="24"/>
              </w:rPr>
              <w:t>воспитания</w:t>
            </w:r>
            <w:r>
              <w:rPr>
                <w:spacing w:val="-8"/>
                <w:sz w:val="24"/>
              </w:rPr>
              <w:t xml:space="preserve"> </w:t>
            </w:r>
            <w:r>
              <w:rPr>
                <w:sz w:val="24"/>
              </w:rPr>
              <w:t>и</w:t>
            </w:r>
            <w:r>
              <w:rPr>
                <w:spacing w:val="-5"/>
                <w:sz w:val="24"/>
              </w:rPr>
              <w:t xml:space="preserve"> </w:t>
            </w:r>
            <w:r>
              <w:rPr>
                <w:sz w:val="24"/>
              </w:rPr>
              <w:t>социализации</w:t>
            </w:r>
            <w:r>
              <w:rPr>
                <w:spacing w:val="-5"/>
                <w:sz w:val="24"/>
              </w:rPr>
              <w:t xml:space="preserve"> </w:t>
            </w:r>
            <w:r>
              <w:rPr>
                <w:sz w:val="24"/>
              </w:rPr>
              <w:t>обучающихся</w:t>
            </w:r>
            <w:r>
              <w:rPr>
                <w:spacing w:val="-8"/>
                <w:sz w:val="24"/>
              </w:rPr>
              <w:t xml:space="preserve"> </w:t>
            </w:r>
            <w:r>
              <w:rPr>
                <w:sz w:val="24"/>
              </w:rPr>
              <w:t>при</w:t>
            </w:r>
            <w:r>
              <w:rPr>
                <w:spacing w:val="-7"/>
                <w:sz w:val="24"/>
              </w:rPr>
              <w:t xml:space="preserve"> </w:t>
            </w:r>
            <w:r>
              <w:rPr>
                <w:sz w:val="24"/>
              </w:rPr>
              <w:t>получении</w:t>
            </w:r>
            <w:r>
              <w:rPr>
                <w:spacing w:val="-5"/>
                <w:sz w:val="24"/>
              </w:rPr>
              <w:t xml:space="preserve"> </w:t>
            </w:r>
            <w:r>
              <w:rPr>
                <w:sz w:val="24"/>
              </w:rPr>
              <w:t>среднего общего</w:t>
            </w:r>
            <w:r>
              <w:rPr>
                <w:spacing w:val="-1"/>
                <w:sz w:val="24"/>
              </w:rPr>
              <w:t xml:space="preserve"> </w:t>
            </w:r>
            <w:r>
              <w:rPr>
                <w:sz w:val="24"/>
              </w:rPr>
              <w:t>образования</w:t>
            </w:r>
            <w:r>
              <w:rPr>
                <w:spacing w:val="16"/>
                <w:sz w:val="24"/>
              </w:rPr>
              <w:t xml:space="preserve"> </w:t>
            </w:r>
            <w:r>
              <w:rPr>
                <w:spacing w:val="-2"/>
                <w:sz w:val="24"/>
              </w:rPr>
              <w:t>………………………………………………………………..</w:t>
            </w:r>
          </w:p>
        </w:tc>
        <w:tc>
          <w:tcPr>
            <w:tcW w:w="521" w:type="dxa"/>
          </w:tcPr>
          <w:p w:rsidR="00336F6E" w:rsidRDefault="00336F6E">
            <w:pPr>
              <w:pStyle w:val="TableParagraph"/>
              <w:rPr>
                <w:sz w:val="24"/>
              </w:rPr>
            </w:pPr>
          </w:p>
        </w:tc>
      </w:tr>
      <w:tr w:rsidR="00336F6E">
        <w:trPr>
          <w:trHeight w:val="348"/>
        </w:trPr>
        <w:tc>
          <w:tcPr>
            <w:tcW w:w="698" w:type="dxa"/>
          </w:tcPr>
          <w:p w:rsidR="00336F6E" w:rsidRDefault="00336F6E">
            <w:pPr>
              <w:pStyle w:val="TableParagraph"/>
              <w:rPr>
                <w:sz w:val="24"/>
              </w:rPr>
            </w:pPr>
          </w:p>
        </w:tc>
        <w:tc>
          <w:tcPr>
            <w:tcW w:w="8433" w:type="dxa"/>
            <w:vMerge/>
            <w:tcBorders>
              <w:top w:val="nil"/>
            </w:tcBorders>
          </w:tcPr>
          <w:p w:rsidR="00336F6E" w:rsidRDefault="00336F6E">
            <w:pPr>
              <w:rPr>
                <w:sz w:val="2"/>
                <w:szCs w:val="2"/>
              </w:rPr>
            </w:pPr>
          </w:p>
        </w:tc>
        <w:tc>
          <w:tcPr>
            <w:tcW w:w="521" w:type="dxa"/>
          </w:tcPr>
          <w:p w:rsidR="00336F6E" w:rsidRDefault="001D7343">
            <w:pPr>
              <w:pStyle w:val="TableParagraph"/>
              <w:spacing w:before="31"/>
              <w:ind w:left="60"/>
              <w:jc w:val="center"/>
              <w:rPr>
                <w:sz w:val="24"/>
              </w:rPr>
            </w:pPr>
            <w:r>
              <w:rPr>
                <w:spacing w:val="-5"/>
                <w:sz w:val="24"/>
              </w:rPr>
              <w:t>133</w:t>
            </w:r>
          </w:p>
        </w:tc>
      </w:tr>
      <w:tr w:rsidR="00336F6E">
        <w:trPr>
          <w:trHeight w:val="348"/>
        </w:trPr>
        <w:tc>
          <w:tcPr>
            <w:tcW w:w="698" w:type="dxa"/>
          </w:tcPr>
          <w:p w:rsidR="00336F6E" w:rsidRDefault="001D7343">
            <w:pPr>
              <w:pStyle w:val="TableParagraph"/>
              <w:spacing w:before="31"/>
              <w:ind w:left="2" w:right="60"/>
              <w:jc w:val="center"/>
              <w:rPr>
                <w:sz w:val="24"/>
              </w:rPr>
            </w:pPr>
            <w:r>
              <w:rPr>
                <w:spacing w:val="-4"/>
                <w:sz w:val="24"/>
              </w:rPr>
              <w:t>2.4.</w:t>
            </w:r>
          </w:p>
        </w:tc>
        <w:tc>
          <w:tcPr>
            <w:tcW w:w="8433" w:type="dxa"/>
          </w:tcPr>
          <w:p w:rsidR="00336F6E" w:rsidRDefault="001D7343">
            <w:pPr>
              <w:pStyle w:val="TableParagraph"/>
              <w:spacing w:before="31"/>
              <w:ind w:left="106" w:right="174"/>
              <w:jc w:val="center"/>
              <w:rPr>
                <w:sz w:val="24"/>
              </w:rPr>
            </w:pPr>
            <w:r>
              <w:rPr>
                <w:sz w:val="24"/>
              </w:rPr>
              <w:t>Программа</w:t>
            </w:r>
            <w:r>
              <w:rPr>
                <w:spacing w:val="-5"/>
                <w:sz w:val="24"/>
              </w:rPr>
              <w:t xml:space="preserve"> </w:t>
            </w:r>
            <w:r>
              <w:rPr>
                <w:sz w:val="24"/>
              </w:rPr>
              <w:t>коррекционной</w:t>
            </w:r>
            <w:r>
              <w:rPr>
                <w:spacing w:val="-3"/>
                <w:sz w:val="24"/>
              </w:rPr>
              <w:t xml:space="preserve"> </w:t>
            </w:r>
            <w:r>
              <w:rPr>
                <w:spacing w:val="-2"/>
                <w:sz w:val="24"/>
              </w:rPr>
              <w:t>работы…………………………………………………</w:t>
            </w:r>
          </w:p>
        </w:tc>
        <w:tc>
          <w:tcPr>
            <w:tcW w:w="521" w:type="dxa"/>
          </w:tcPr>
          <w:p w:rsidR="00336F6E" w:rsidRDefault="001D7343">
            <w:pPr>
              <w:pStyle w:val="TableParagraph"/>
              <w:spacing w:before="31"/>
              <w:ind w:left="60"/>
              <w:jc w:val="center"/>
              <w:rPr>
                <w:sz w:val="24"/>
              </w:rPr>
            </w:pPr>
            <w:r>
              <w:rPr>
                <w:spacing w:val="-5"/>
                <w:sz w:val="24"/>
              </w:rPr>
              <w:t>157</w:t>
            </w:r>
          </w:p>
        </w:tc>
      </w:tr>
      <w:tr w:rsidR="00336F6E">
        <w:trPr>
          <w:trHeight w:val="347"/>
        </w:trPr>
        <w:tc>
          <w:tcPr>
            <w:tcW w:w="698" w:type="dxa"/>
          </w:tcPr>
          <w:p w:rsidR="00336F6E" w:rsidRDefault="001D7343">
            <w:pPr>
              <w:pStyle w:val="TableParagraph"/>
              <w:spacing w:before="31"/>
              <w:ind w:right="60"/>
              <w:jc w:val="center"/>
              <w:rPr>
                <w:sz w:val="24"/>
              </w:rPr>
            </w:pPr>
            <w:r>
              <w:rPr>
                <w:spacing w:val="-5"/>
                <w:sz w:val="24"/>
              </w:rPr>
              <w:t>III</w:t>
            </w:r>
          </w:p>
        </w:tc>
        <w:tc>
          <w:tcPr>
            <w:tcW w:w="8433" w:type="dxa"/>
          </w:tcPr>
          <w:p w:rsidR="00336F6E" w:rsidRDefault="001D7343">
            <w:pPr>
              <w:pStyle w:val="TableParagraph"/>
              <w:spacing w:before="31"/>
              <w:ind w:left="89" w:right="174"/>
              <w:jc w:val="center"/>
              <w:rPr>
                <w:sz w:val="24"/>
              </w:rPr>
            </w:pPr>
            <w:r>
              <w:rPr>
                <w:sz w:val="24"/>
              </w:rPr>
              <w:t>Организационный</w:t>
            </w:r>
            <w:r>
              <w:rPr>
                <w:spacing w:val="-9"/>
                <w:sz w:val="24"/>
              </w:rPr>
              <w:t xml:space="preserve"> </w:t>
            </w:r>
            <w:r>
              <w:rPr>
                <w:spacing w:val="-2"/>
                <w:sz w:val="24"/>
              </w:rPr>
              <w:t>раздел……………………………………………………………</w:t>
            </w:r>
          </w:p>
        </w:tc>
        <w:tc>
          <w:tcPr>
            <w:tcW w:w="521" w:type="dxa"/>
          </w:tcPr>
          <w:p w:rsidR="00336F6E" w:rsidRDefault="001D7343">
            <w:pPr>
              <w:pStyle w:val="TableParagraph"/>
              <w:spacing w:before="31"/>
              <w:ind w:left="60"/>
              <w:jc w:val="center"/>
              <w:rPr>
                <w:sz w:val="24"/>
              </w:rPr>
            </w:pPr>
            <w:r>
              <w:rPr>
                <w:spacing w:val="-5"/>
                <w:sz w:val="24"/>
              </w:rPr>
              <w:t>169</w:t>
            </w:r>
          </w:p>
        </w:tc>
      </w:tr>
      <w:tr w:rsidR="00336F6E">
        <w:trPr>
          <w:trHeight w:val="348"/>
        </w:trPr>
        <w:tc>
          <w:tcPr>
            <w:tcW w:w="698" w:type="dxa"/>
          </w:tcPr>
          <w:p w:rsidR="00336F6E" w:rsidRDefault="001D7343">
            <w:pPr>
              <w:pStyle w:val="TableParagraph"/>
              <w:spacing w:before="31"/>
              <w:ind w:left="2" w:right="60"/>
              <w:jc w:val="center"/>
              <w:rPr>
                <w:sz w:val="24"/>
              </w:rPr>
            </w:pPr>
            <w:r>
              <w:rPr>
                <w:spacing w:val="-4"/>
                <w:sz w:val="24"/>
              </w:rPr>
              <w:t>3.1.</w:t>
            </w:r>
          </w:p>
        </w:tc>
        <w:tc>
          <w:tcPr>
            <w:tcW w:w="8433" w:type="dxa"/>
          </w:tcPr>
          <w:p w:rsidR="00336F6E" w:rsidRDefault="001D7343">
            <w:pPr>
              <w:pStyle w:val="TableParagraph"/>
              <w:spacing w:before="31"/>
              <w:ind w:left="34" w:right="174"/>
              <w:jc w:val="center"/>
              <w:rPr>
                <w:sz w:val="24"/>
              </w:rPr>
            </w:pPr>
            <w:r>
              <w:rPr>
                <w:sz w:val="24"/>
              </w:rPr>
              <w:t>Учебный</w:t>
            </w:r>
            <w:r>
              <w:rPr>
                <w:spacing w:val="-2"/>
                <w:sz w:val="24"/>
              </w:rPr>
              <w:t xml:space="preserve"> </w:t>
            </w:r>
            <w:r>
              <w:rPr>
                <w:sz w:val="24"/>
              </w:rPr>
              <w:t>план</w:t>
            </w:r>
            <w:r>
              <w:rPr>
                <w:spacing w:val="-2"/>
                <w:sz w:val="24"/>
              </w:rPr>
              <w:t xml:space="preserve"> </w:t>
            </w:r>
            <w:r>
              <w:rPr>
                <w:sz w:val="24"/>
              </w:rPr>
              <w:t>среднего</w:t>
            </w:r>
            <w:r>
              <w:rPr>
                <w:spacing w:val="-2"/>
                <w:sz w:val="24"/>
              </w:rPr>
              <w:t xml:space="preserve"> </w:t>
            </w:r>
            <w:r>
              <w:rPr>
                <w:sz w:val="24"/>
              </w:rPr>
              <w:t>общего</w:t>
            </w:r>
            <w:r>
              <w:rPr>
                <w:spacing w:val="-2"/>
                <w:sz w:val="24"/>
              </w:rPr>
              <w:t xml:space="preserve"> образования……………………………………..</w:t>
            </w:r>
          </w:p>
        </w:tc>
        <w:tc>
          <w:tcPr>
            <w:tcW w:w="521" w:type="dxa"/>
          </w:tcPr>
          <w:p w:rsidR="00336F6E" w:rsidRDefault="001D7343">
            <w:pPr>
              <w:pStyle w:val="TableParagraph"/>
              <w:spacing w:before="31"/>
              <w:ind w:left="60"/>
              <w:jc w:val="center"/>
              <w:rPr>
                <w:sz w:val="24"/>
              </w:rPr>
            </w:pPr>
            <w:r>
              <w:rPr>
                <w:spacing w:val="-5"/>
                <w:sz w:val="24"/>
              </w:rPr>
              <w:t>169</w:t>
            </w:r>
          </w:p>
        </w:tc>
      </w:tr>
      <w:tr w:rsidR="00336F6E">
        <w:trPr>
          <w:trHeight w:val="348"/>
        </w:trPr>
        <w:tc>
          <w:tcPr>
            <w:tcW w:w="698" w:type="dxa"/>
          </w:tcPr>
          <w:p w:rsidR="00336F6E" w:rsidRDefault="001D7343">
            <w:pPr>
              <w:pStyle w:val="TableParagraph"/>
              <w:spacing w:before="31"/>
              <w:ind w:left="2" w:right="60"/>
              <w:jc w:val="center"/>
              <w:rPr>
                <w:sz w:val="24"/>
              </w:rPr>
            </w:pPr>
            <w:r>
              <w:rPr>
                <w:spacing w:val="-4"/>
                <w:sz w:val="24"/>
              </w:rPr>
              <w:t>3.2.</w:t>
            </w:r>
          </w:p>
        </w:tc>
        <w:tc>
          <w:tcPr>
            <w:tcW w:w="8433" w:type="dxa"/>
          </w:tcPr>
          <w:p w:rsidR="00336F6E" w:rsidRDefault="001D7343">
            <w:pPr>
              <w:pStyle w:val="TableParagraph"/>
              <w:spacing w:before="31"/>
              <w:ind w:left="43" w:right="174"/>
              <w:jc w:val="center"/>
              <w:rPr>
                <w:sz w:val="24"/>
              </w:rPr>
            </w:pPr>
            <w:r>
              <w:rPr>
                <w:sz w:val="24"/>
              </w:rPr>
              <w:t>План</w:t>
            </w:r>
            <w:r>
              <w:rPr>
                <w:spacing w:val="-5"/>
                <w:sz w:val="24"/>
              </w:rPr>
              <w:t xml:space="preserve"> </w:t>
            </w:r>
            <w:r>
              <w:rPr>
                <w:sz w:val="24"/>
              </w:rPr>
              <w:t>внеурочной</w:t>
            </w:r>
            <w:r>
              <w:rPr>
                <w:spacing w:val="-4"/>
                <w:sz w:val="24"/>
              </w:rPr>
              <w:t xml:space="preserve"> </w:t>
            </w:r>
            <w:r>
              <w:rPr>
                <w:spacing w:val="-2"/>
                <w:sz w:val="24"/>
              </w:rPr>
              <w:t>деятельности…………………………………………………….</w:t>
            </w:r>
          </w:p>
        </w:tc>
        <w:tc>
          <w:tcPr>
            <w:tcW w:w="521" w:type="dxa"/>
          </w:tcPr>
          <w:p w:rsidR="00336F6E" w:rsidRDefault="001D7343">
            <w:pPr>
              <w:pStyle w:val="TableParagraph"/>
              <w:spacing w:before="31"/>
              <w:ind w:left="60"/>
              <w:jc w:val="center"/>
              <w:rPr>
                <w:sz w:val="24"/>
              </w:rPr>
            </w:pPr>
            <w:r>
              <w:rPr>
                <w:spacing w:val="-5"/>
                <w:sz w:val="24"/>
              </w:rPr>
              <w:t>201</w:t>
            </w:r>
          </w:p>
        </w:tc>
      </w:tr>
      <w:tr w:rsidR="00336F6E">
        <w:trPr>
          <w:trHeight w:val="347"/>
        </w:trPr>
        <w:tc>
          <w:tcPr>
            <w:tcW w:w="698" w:type="dxa"/>
          </w:tcPr>
          <w:p w:rsidR="00336F6E" w:rsidRDefault="001D7343">
            <w:pPr>
              <w:pStyle w:val="TableParagraph"/>
              <w:spacing w:before="31"/>
              <w:ind w:left="2" w:right="60"/>
              <w:jc w:val="center"/>
              <w:rPr>
                <w:sz w:val="24"/>
              </w:rPr>
            </w:pPr>
            <w:r>
              <w:rPr>
                <w:spacing w:val="-4"/>
                <w:sz w:val="24"/>
              </w:rPr>
              <w:t>3.3.</w:t>
            </w:r>
          </w:p>
        </w:tc>
        <w:tc>
          <w:tcPr>
            <w:tcW w:w="8433" w:type="dxa"/>
          </w:tcPr>
          <w:p w:rsidR="00336F6E" w:rsidRDefault="001D7343">
            <w:pPr>
              <w:pStyle w:val="TableParagraph"/>
              <w:spacing w:before="31"/>
              <w:ind w:left="51" w:right="51"/>
              <w:jc w:val="center"/>
              <w:rPr>
                <w:sz w:val="24"/>
              </w:rPr>
            </w:pPr>
            <w:r>
              <w:rPr>
                <w:sz w:val="24"/>
              </w:rPr>
              <w:t>Система</w:t>
            </w:r>
            <w:r>
              <w:rPr>
                <w:spacing w:val="-8"/>
                <w:sz w:val="24"/>
              </w:rPr>
              <w:t xml:space="preserve"> </w:t>
            </w:r>
            <w:r>
              <w:rPr>
                <w:sz w:val="24"/>
              </w:rPr>
              <w:t>условий</w:t>
            </w:r>
            <w:r>
              <w:rPr>
                <w:spacing w:val="-6"/>
                <w:sz w:val="24"/>
              </w:rPr>
              <w:t xml:space="preserve"> </w:t>
            </w:r>
            <w:r>
              <w:rPr>
                <w:sz w:val="24"/>
              </w:rPr>
              <w:t>реализации</w:t>
            </w:r>
            <w:r>
              <w:rPr>
                <w:spacing w:val="-3"/>
                <w:sz w:val="24"/>
              </w:rPr>
              <w:t xml:space="preserve"> </w:t>
            </w:r>
            <w:r>
              <w:rPr>
                <w:sz w:val="24"/>
              </w:rPr>
              <w:t>основной</w:t>
            </w:r>
            <w:r>
              <w:rPr>
                <w:spacing w:val="-6"/>
                <w:sz w:val="24"/>
              </w:rPr>
              <w:t xml:space="preserve"> </w:t>
            </w:r>
            <w:r>
              <w:rPr>
                <w:sz w:val="24"/>
              </w:rPr>
              <w:t>образовательной</w:t>
            </w:r>
            <w:r>
              <w:rPr>
                <w:spacing w:val="-6"/>
                <w:sz w:val="24"/>
              </w:rPr>
              <w:t xml:space="preserve"> </w:t>
            </w:r>
            <w:r>
              <w:rPr>
                <w:spacing w:val="-2"/>
                <w:sz w:val="24"/>
              </w:rPr>
              <w:t>программы……………</w:t>
            </w:r>
          </w:p>
        </w:tc>
        <w:tc>
          <w:tcPr>
            <w:tcW w:w="521" w:type="dxa"/>
          </w:tcPr>
          <w:p w:rsidR="00336F6E" w:rsidRDefault="001D7343">
            <w:pPr>
              <w:pStyle w:val="TableParagraph"/>
              <w:spacing w:before="31"/>
              <w:ind w:left="60"/>
              <w:jc w:val="center"/>
              <w:rPr>
                <w:sz w:val="24"/>
              </w:rPr>
            </w:pPr>
            <w:r>
              <w:rPr>
                <w:spacing w:val="-5"/>
                <w:sz w:val="24"/>
              </w:rPr>
              <w:t>231</w:t>
            </w:r>
          </w:p>
        </w:tc>
      </w:tr>
      <w:tr w:rsidR="00336F6E">
        <w:trPr>
          <w:trHeight w:val="348"/>
        </w:trPr>
        <w:tc>
          <w:tcPr>
            <w:tcW w:w="698" w:type="dxa"/>
          </w:tcPr>
          <w:p w:rsidR="00336F6E" w:rsidRDefault="001D7343">
            <w:pPr>
              <w:pStyle w:val="TableParagraph"/>
              <w:spacing w:before="31"/>
              <w:ind w:left="3" w:right="60"/>
              <w:jc w:val="center"/>
              <w:rPr>
                <w:sz w:val="24"/>
              </w:rPr>
            </w:pPr>
            <w:r>
              <w:rPr>
                <w:spacing w:val="-2"/>
                <w:sz w:val="24"/>
              </w:rPr>
              <w:t>3.3.1.</w:t>
            </w:r>
          </w:p>
        </w:tc>
        <w:tc>
          <w:tcPr>
            <w:tcW w:w="8433" w:type="dxa"/>
          </w:tcPr>
          <w:p w:rsidR="00336F6E" w:rsidRDefault="001D7343">
            <w:pPr>
              <w:pStyle w:val="TableParagraph"/>
              <w:spacing w:before="31"/>
              <w:ind w:right="51"/>
              <w:jc w:val="center"/>
              <w:rPr>
                <w:sz w:val="24"/>
              </w:rPr>
            </w:pPr>
            <w:r>
              <w:rPr>
                <w:sz w:val="24"/>
              </w:rPr>
              <w:t>Кадровые</w:t>
            </w:r>
            <w:r>
              <w:rPr>
                <w:spacing w:val="-5"/>
                <w:sz w:val="24"/>
              </w:rPr>
              <w:t xml:space="preserve"> </w:t>
            </w:r>
            <w:r>
              <w:rPr>
                <w:sz w:val="24"/>
              </w:rPr>
              <w:t>условия</w:t>
            </w:r>
            <w:r>
              <w:rPr>
                <w:spacing w:val="-5"/>
                <w:sz w:val="24"/>
              </w:rPr>
              <w:t xml:space="preserve"> </w:t>
            </w:r>
            <w:r>
              <w:rPr>
                <w:sz w:val="24"/>
              </w:rPr>
              <w:t>реализации</w:t>
            </w:r>
            <w:r>
              <w:rPr>
                <w:spacing w:val="-6"/>
                <w:sz w:val="24"/>
              </w:rPr>
              <w:t xml:space="preserve"> </w:t>
            </w:r>
            <w:r>
              <w:rPr>
                <w:sz w:val="24"/>
              </w:rPr>
              <w:t>основной</w:t>
            </w:r>
            <w:r>
              <w:rPr>
                <w:spacing w:val="-5"/>
                <w:sz w:val="24"/>
              </w:rPr>
              <w:t xml:space="preserve"> </w:t>
            </w:r>
            <w:r>
              <w:rPr>
                <w:sz w:val="24"/>
              </w:rPr>
              <w:t>образовательной</w:t>
            </w:r>
            <w:r>
              <w:rPr>
                <w:spacing w:val="-5"/>
                <w:sz w:val="24"/>
              </w:rPr>
              <w:t xml:space="preserve"> </w:t>
            </w:r>
            <w:r>
              <w:rPr>
                <w:spacing w:val="-2"/>
                <w:sz w:val="24"/>
              </w:rPr>
              <w:t>программы………….</w:t>
            </w:r>
          </w:p>
        </w:tc>
        <w:tc>
          <w:tcPr>
            <w:tcW w:w="521" w:type="dxa"/>
          </w:tcPr>
          <w:p w:rsidR="00336F6E" w:rsidRDefault="001D7343">
            <w:pPr>
              <w:pStyle w:val="TableParagraph"/>
              <w:spacing w:before="31"/>
              <w:ind w:left="60"/>
              <w:jc w:val="center"/>
              <w:rPr>
                <w:sz w:val="24"/>
              </w:rPr>
            </w:pPr>
            <w:r>
              <w:rPr>
                <w:spacing w:val="-5"/>
                <w:sz w:val="24"/>
              </w:rPr>
              <w:t>235</w:t>
            </w:r>
          </w:p>
        </w:tc>
      </w:tr>
      <w:tr w:rsidR="00336F6E">
        <w:trPr>
          <w:trHeight w:val="347"/>
        </w:trPr>
        <w:tc>
          <w:tcPr>
            <w:tcW w:w="698" w:type="dxa"/>
          </w:tcPr>
          <w:p w:rsidR="00336F6E" w:rsidRDefault="001D7343">
            <w:pPr>
              <w:pStyle w:val="TableParagraph"/>
              <w:spacing w:before="31"/>
              <w:ind w:left="3" w:right="60"/>
              <w:jc w:val="center"/>
              <w:rPr>
                <w:sz w:val="24"/>
              </w:rPr>
            </w:pPr>
            <w:r>
              <w:rPr>
                <w:spacing w:val="-2"/>
                <w:sz w:val="24"/>
              </w:rPr>
              <w:t>3.3.2.</w:t>
            </w:r>
          </w:p>
        </w:tc>
        <w:tc>
          <w:tcPr>
            <w:tcW w:w="8433" w:type="dxa"/>
            <w:vMerge w:val="restart"/>
          </w:tcPr>
          <w:p w:rsidR="00336F6E" w:rsidRDefault="001D7343">
            <w:pPr>
              <w:pStyle w:val="TableParagraph"/>
              <w:spacing w:before="31"/>
              <w:ind w:left="107" w:right="161"/>
              <w:rPr>
                <w:sz w:val="24"/>
              </w:rPr>
            </w:pPr>
            <w:r>
              <w:rPr>
                <w:sz w:val="24"/>
              </w:rPr>
              <w:t xml:space="preserve">Психолого-педагогические условия реализации основной образовательной </w:t>
            </w:r>
            <w:r>
              <w:rPr>
                <w:spacing w:val="-2"/>
                <w:sz w:val="24"/>
              </w:rPr>
              <w:t>программы…………………………………………………………………………….</w:t>
            </w:r>
          </w:p>
        </w:tc>
        <w:tc>
          <w:tcPr>
            <w:tcW w:w="521" w:type="dxa"/>
          </w:tcPr>
          <w:p w:rsidR="00336F6E" w:rsidRDefault="00336F6E">
            <w:pPr>
              <w:pStyle w:val="TableParagraph"/>
              <w:rPr>
                <w:sz w:val="24"/>
              </w:rPr>
            </w:pPr>
          </w:p>
        </w:tc>
      </w:tr>
      <w:tr w:rsidR="00336F6E">
        <w:trPr>
          <w:trHeight w:val="347"/>
        </w:trPr>
        <w:tc>
          <w:tcPr>
            <w:tcW w:w="698" w:type="dxa"/>
          </w:tcPr>
          <w:p w:rsidR="00336F6E" w:rsidRDefault="00336F6E">
            <w:pPr>
              <w:pStyle w:val="TableParagraph"/>
              <w:rPr>
                <w:sz w:val="24"/>
              </w:rPr>
            </w:pPr>
          </w:p>
        </w:tc>
        <w:tc>
          <w:tcPr>
            <w:tcW w:w="8433" w:type="dxa"/>
            <w:vMerge/>
            <w:tcBorders>
              <w:top w:val="nil"/>
            </w:tcBorders>
          </w:tcPr>
          <w:p w:rsidR="00336F6E" w:rsidRDefault="00336F6E">
            <w:pPr>
              <w:rPr>
                <w:sz w:val="2"/>
                <w:szCs w:val="2"/>
              </w:rPr>
            </w:pPr>
          </w:p>
        </w:tc>
        <w:tc>
          <w:tcPr>
            <w:tcW w:w="521" w:type="dxa"/>
          </w:tcPr>
          <w:p w:rsidR="00336F6E" w:rsidRDefault="001D7343">
            <w:pPr>
              <w:pStyle w:val="TableParagraph"/>
              <w:spacing w:before="31"/>
              <w:ind w:left="60"/>
              <w:jc w:val="center"/>
              <w:rPr>
                <w:sz w:val="24"/>
              </w:rPr>
            </w:pPr>
            <w:r>
              <w:rPr>
                <w:spacing w:val="-5"/>
                <w:sz w:val="24"/>
              </w:rPr>
              <w:t>255</w:t>
            </w:r>
          </w:p>
        </w:tc>
      </w:tr>
      <w:tr w:rsidR="00336F6E">
        <w:trPr>
          <w:trHeight w:val="347"/>
        </w:trPr>
        <w:tc>
          <w:tcPr>
            <w:tcW w:w="698" w:type="dxa"/>
          </w:tcPr>
          <w:p w:rsidR="00336F6E" w:rsidRDefault="001D7343">
            <w:pPr>
              <w:pStyle w:val="TableParagraph"/>
              <w:spacing w:before="31"/>
              <w:ind w:left="2" w:right="60"/>
              <w:jc w:val="center"/>
              <w:rPr>
                <w:sz w:val="24"/>
              </w:rPr>
            </w:pPr>
            <w:r>
              <w:rPr>
                <w:spacing w:val="-2"/>
                <w:sz w:val="24"/>
              </w:rPr>
              <w:t>3.3.3</w:t>
            </w:r>
          </w:p>
        </w:tc>
        <w:tc>
          <w:tcPr>
            <w:tcW w:w="8433" w:type="dxa"/>
          </w:tcPr>
          <w:p w:rsidR="00336F6E" w:rsidRDefault="001D7343">
            <w:pPr>
              <w:pStyle w:val="TableParagraph"/>
              <w:spacing w:before="31"/>
              <w:ind w:left="39" w:right="51"/>
              <w:jc w:val="center"/>
              <w:rPr>
                <w:sz w:val="24"/>
              </w:rPr>
            </w:pPr>
            <w:r>
              <w:rPr>
                <w:sz w:val="24"/>
              </w:rPr>
              <w:t>Финансовые</w:t>
            </w:r>
            <w:r>
              <w:rPr>
                <w:spacing w:val="-7"/>
                <w:sz w:val="24"/>
              </w:rPr>
              <w:t xml:space="preserve"> </w:t>
            </w:r>
            <w:r>
              <w:rPr>
                <w:sz w:val="24"/>
              </w:rPr>
              <w:t>условия</w:t>
            </w:r>
            <w:r>
              <w:rPr>
                <w:spacing w:val="-6"/>
                <w:sz w:val="24"/>
              </w:rPr>
              <w:t xml:space="preserve"> </w:t>
            </w:r>
            <w:r>
              <w:rPr>
                <w:sz w:val="24"/>
              </w:rPr>
              <w:t>реализации</w:t>
            </w:r>
            <w:r>
              <w:rPr>
                <w:spacing w:val="-5"/>
                <w:sz w:val="24"/>
              </w:rPr>
              <w:t xml:space="preserve"> </w:t>
            </w:r>
            <w:r>
              <w:rPr>
                <w:sz w:val="24"/>
              </w:rPr>
              <w:t>основной</w:t>
            </w:r>
            <w:r>
              <w:rPr>
                <w:spacing w:val="-6"/>
                <w:sz w:val="24"/>
              </w:rPr>
              <w:t xml:space="preserve"> </w:t>
            </w:r>
            <w:r>
              <w:rPr>
                <w:sz w:val="24"/>
              </w:rPr>
              <w:t>образовательной</w:t>
            </w:r>
            <w:r>
              <w:rPr>
                <w:spacing w:val="-5"/>
                <w:sz w:val="24"/>
              </w:rPr>
              <w:t xml:space="preserve"> </w:t>
            </w:r>
            <w:r>
              <w:rPr>
                <w:spacing w:val="-2"/>
                <w:sz w:val="24"/>
              </w:rPr>
              <w:t>программы……….</w:t>
            </w:r>
          </w:p>
        </w:tc>
        <w:tc>
          <w:tcPr>
            <w:tcW w:w="521" w:type="dxa"/>
          </w:tcPr>
          <w:p w:rsidR="00336F6E" w:rsidRDefault="001D7343">
            <w:pPr>
              <w:pStyle w:val="TableParagraph"/>
              <w:spacing w:before="31"/>
              <w:ind w:left="60"/>
              <w:jc w:val="center"/>
              <w:rPr>
                <w:sz w:val="24"/>
              </w:rPr>
            </w:pPr>
            <w:r>
              <w:rPr>
                <w:spacing w:val="-5"/>
                <w:sz w:val="24"/>
              </w:rPr>
              <w:t>275</w:t>
            </w:r>
          </w:p>
        </w:tc>
      </w:tr>
      <w:tr w:rsidR="00336F6E">
        <w:trPr>
          <w:trHeight w:val="348"/>
        </w:trPr>
        <w:tc>
          <w:tcPr>
            <w:tcW w:w="698" w:type="dxa"/>
          </w:tcPr>
          <w:p w:rsidR="00336F6E" w:rsidRDefault="001D7343">
            <w:pPr>
              <w:pStyle w:val="TableParagraph"/>
              <w:spacing w:before="31"/>
              <w:ind w:left="3" w:right="60"/>
              <w:jc w:val="center"/>
              <w:rPr>
                <w:sz w:val="24"/>
              </w:rPr>
            </w:pPr>
            <w:r>
              <w:rPr>
                <w:spacing w:val="-2"/>
                <w:sz w:val="24"/>
              </w:rPr>
              <w:t>3.3.4.</w:t>
            </w:r>
          </w:p>
        </w:tc>
        <w:tc>
          <w:tcPr>
            <w:tcW w:w="8433" w:type="dxa"/>
            <w:vMerge w:val="restart"/>
          </w:tcPr>
          <w:p w:rsidR="00336F6E" w:rsidRDefault="001D7343">
            <w:pPr>
              <w:pStyle w:val="TableParagraph"/>
              <w:spacing w:before="31"/>
              <w:ind w:left="107" w:right="161"/>
              <w:rPr>
                <w:sz w:val="24"/>
              </w:rPr>
            </w:pPr>
            <w:r>
              <w:rPr>
                <w:sz w:val="24"/>
              </w:rPr>
              <w:t>Материально-технические условия реализации основной образовательной программы</w:t>
            </w:r>
            <w:r>
              <w:rPr>
                <w:spacing w:val="-12"/>
                <w:sz w:val="24"/>
              </w:rPr>
              <w:t xml:space="preserve"> </w:t>
            </w:r>
            <w:r>
              <w:rPr>
                <w:sz w:val="24"/>
              </w:rPr>
              <w:t>среднего</w:t>
            </w:r>
            <w:r>
              <w:rPr>
                <w:spacing w:val="-10"/>
                <w:sz w:val="24"/>
              </w:rPr>
              <w:t xml:space="preserve"> </w:t>
            </w:r>
            <w:r>
              <w:rPr>
                <w:sz w:val="24"/>
              </w:rPr>
              <w:t>общего</w:t>
            </w:r>
            <w:r>
              <w:rPr>
                <w:spacing w:val="-10"/>
                <w:sz w:val="24"/>
              </w:rPr>
              <w:t xml:space="preserve"> </w:t>
            </w:r>
            <w:r>
              <w:rPr>
                <w:sz w:val="24"/>
              </w:rPr>
              <w:t>образования</w:t>
            </w:r>
            <w:r>
              <w:rPr>
                <w:spacing w:val="-15"/>
                <w:sz w:val="24"/>
              </w:rPr>
              <w:t xml:space="preserve"> </w:t>
            </w:r>
            <w:r>
              <w:rPr>
                <w:sz w:val="24"/>
              </w:rPr>
              <w:t>………………………………………..</w:t>
            </w:r>
          </w:p>
        </w:tc>
        <w:tc>
          <w:tcPr>
            <w:tcW w:w="521" w:type="dxa"/>
          </w:tcPr>
          <w:p w:rsidR="00336F6E" w:rsidRDefault="00336F6E">
            <w:pPr>
              <w:pStyle w:val="TableParagraph"/>
              <w:rPr>
                <w:sz w:val="24"/>
              </w:rPr>
            </w:pPr>
          </w:p>
        </w:tc>
      </w:tr>
      <w:tr w:rsidR="00336F6E">
        <w:trPr>
          <w:trHeight w:val="348"/>
        </w:trPr>
        <w:tc>
          <w:tcPr>
            <w:tcW w:w="698" w:type="dxa"/>
          </w:tcPr>
          <w:p w:rsidR="00336F6E" w:rsidRDefault="00336F6E">
            <w:pPr>
              <w:pStyle w:val="TableParagraph"/>
              <w:rPr>
                <w:sz w:val="24"/>
              </w:rPr>
            </w:pPr>
          </w:p>
        </w:tc>
        <w:tc>
          <w:tcPr>
            <w:tcW w:w="8433" w:type="dxa"/>
            <w:vMerge/>
            <w:tcBorders>
              <w:top w:val="nil"/>
            </w:tcBorders>
          </w:tcPr>
          <w:p w:rsidR="00336F6E" w:rsidRDefault="00336F6E">
            <w:pPr>
              <w:rPr>
                <w:sz w:val="2"/>
                <w:szCs w:val="2"/>
              </w:rPr>
            </w:pPr>
          </w:p>
        </w:tc>
        <w:tc>
          <w:tcPr>
            <w:tcW w:w="521" w:type="dxa"/>
          </w:tcPr>
          <w:p w:rsidR="00336F6E" w:rsidRDefault="001D7343">
            <w:pPr>
              <w:pStyle w:val="TableParagraph"/>
              <w:spacing w:before="31"/>
              <w:ind w:left="60"/>
              <w:jc w:val="center"/>
              <w:rPr>
                <w:sz w:val="24"/>
              </w:rPr>
            </w:pPr>
            <w:r>
              <w:rPr>
                <w:spacing w:val="-5"/>
                <w:sz w:val="24"/>
              </w:rPr>
              <w:t>277</w:t>
            </w:r>
          </w:p>
        </w:tc>
      </w:tr>
      <w:tr w:rsidR="00336F6E">
        <w:trPr>
          <w:trHeight w:val="348"/>
        </w:trPr>
        <w:tc>
          <w:tcPr>
            <w:tcW w:w="698" w:type="dxa"/>
          </w:tcPr>
          <w:p w:rsidR="00336F6E" w:rsidRDefault="001D7343">
            <w:pPr>
              <w:pStyle w:val="TableParagraph"/>
              <w:spacing w:before="31"/>
              <w:ind w:left="3" w:right="60"/>
              <w:jc w:val="center"/>
              <w:rPr>
                <w:sz w:val="24"/>
              </w:rPr>
            </w:pPr>
            <w:r>
              <w:rPr>
                <w:spacing w:val="-2"/>
                <w:sz w:val="24"/>
              </w:rPr>
              <w:t>3.3.5.</w:t>
            </w:r>
          </w:p>
        </w:tc>
        <w:tc>
          <w:tcPr>
            <w:tcW w:w="8433" w:type="dxa"/>
            <w:vMerge w:val="restart"/>
          </w:tcPr>
          <w:p w:rsidR="00336F6E" w:rsidRDefault="001D7343">
            <w:pPr>
              <w:pStyle w:val="TableParagraph"/>
              <w:spacing w:before="31"/>
              <w:ind w:left="107" w:right="161"/>
              <w:rPr>
                <w:sz w:val="24"/>
              </w:rPr>
            </w:pPr>
            <w:r>
              <w:rPr>
                <w:sz w:val="24"/>
              </w:rPr>
              <w:t>Информационно-методические</w:t>
            </w:r>
            <w:r>
              <w:rPr>
                <w:spacing w:val="-10"/>
                <w:sz w:val="24"/>
              </w:rPr>
              <w:t xml:space="preserve"> </w:t>
            </w:r>
            <w:r>
              <w:rPr>
                <w:sz w:val="24"/>
              </w:rPr>
              <w:t>условия</w:t>
            </w:r>
            <w:r>
              <w:rPr>
                <w:spacing w:val="-10"/>
                <w:sz w:val="24"/>
              </w:rPr>
              <w:t xml:space="preserve"> </w:t>
            </w:r>
            <w:r>
              <w:rPr>
                <w:sz w:val="24"/>
              </w:rPr>
              <w:t>реализации</w:t>
            </w:r>
            <w:r>
              <w:rPr>
                <w:spacing w:val="-10"/>
                <w:sz w:val="24"/>
              </w:rPr>
              <w:t xml:space="preserve"> </w:t>
            </w:r>
            <w:r>
              <w:rPr>
                <w:sz w:val="24"/>
              </w:rPr>
              <w:t>основной</w:t>
            </w:r>
            <w:r>
              <w:rPr>
                <w:spacing w:val="-10"/>
                <w:sz w:val="24"/>
              </w:rPr>
              <w:t xml:space="preserve"> </w:t>
            </w:r>
            <w:r>
              <w:rPr>
                <w:sz w:val="24"/>
              </w:rPr>
              <w:t xml:space="preserve">образовательной </w:t>
            </w:r>
            <w:r>
              <w:rPr>
                <w:spacing w:val="-2"/>
                <w:sz w:val="24"/>
              </w:rPr>
              <w:t>программы…………………………………………………………………………</w:t>
            </w:r>
          </w:p>
        </w:tc>
        <w:tc>
          <w:tcPr>
            <w:tcW w:w="521" w:type="dxa"/>
          </w:tcPr>
          <w:p w:rsidR="00336F6E" w:rsidRDefault="00336F6E">
            <w:pPr>
              <w:pStyle w:val="TableParagraph"/>
              <w:rPr>
                <w:sz w:val="24"/>
              </w:rPr>
            </w:pPr>
          </w:p>
        </w:tc>
      </w:tr>
      <w:tr w:rsidR="00336F6E">
        <w:trPr>
          <w:trHeight w:val="347"/>
        </w:trPr>
        <w:tc>
          <w:tcPr>
            <w:tcW w:w="698" w:type="dxa"/>
          </w:tcPr>
          <w:p w:rsidR="00336F6E" w:rsidRDefault="00336F6E">
            <w:pPr>
              <w:pStyle w:val="TableParagraph"/>
              <w:rPr>
                <w:sz w:val="24"/>
              </w:rPr>
            </w:pPr>
          </w:p>
        </w:tc>
        <w:tc>
          <w:tcPr>
            <w:tcW w:w="8433" w:type="dxa"/>
            <w:vMerge/>
            <w:tcBorders>
              <w:top w:val="nil"/>
            </w:tcBorders>
          </w:tcPr>
          <w:p w:rsidR="00336F6E" w:rsidRDefault="00336F6E">
            <w:pPr>
              <w:rPr>
                <w:sz w:val="2"/>
                <w:szCs w:val="2"/>
              </w:rPr>
            </w:pPr>
          </w:p>
        </w:tc>
        <w:tc>
          <w:tcPr>
            <w:tcW w:w="521" w:type="dxa"/>
          </w:tcPr>
          <w:p w:rsidR="00336F6E" w:rsidRDefault="001D7343">
            <w:pPr>
              <w:pStyle w:val="TableParagraph"/>
              <w:spacing w:before="31"/>
              <w:ind w:left="60"/>
              <w:jc w:val="center"/>
              <w:rPr>
                <w:sz w:val="24"/>
              </w:rPr>
            </w:pPr>
            <w:r>
              <w:rPr>
                <w:spacing w:val="-5"/>
                <w:sz w:val="24"/>
              </w:rPr>
              <w:t>283</w:t>
            </w:r>
          </w:p>
        </w:tc>
      </w:tr>
      <w:tr w:rsidR="00336F6E">
        <w:trPr>
          <w:trHeight w:val="348"/>
        </w:trPr>
        <w:tc>
          <w:tcPr>
            <w:tcW w:w="698" w:type="dxa"/>
          </w:tcPr>
          <w:p w:rsidR="00336F6E" w:rsidRDefault="001D7343">
            <w:pPr>
              <w:pStyle w:val="TableParagraph"/>
              <w:spacing w:before="31"/>
              <w:ind w:left="3" w:right="60"/>
              <w:jc w:val="center"/>
              <w:rPr>
                <w:sz w:val="24"/>
              </w:rPr>
            </w:pPr>
            <w:r>
              <w:rPr>
                <w:spacing w:val="-2"/>
                <w:sz w:val="24"/>
              </w:rPr>
              <w:t>3.3.6.</w:t>
            </w:r>
          </w:p>
        </w:tc>
        <w:tc>
          <w:tcPr>
            <w:tcW w:w="8433" w:type="dxa"/>
            <w:vMerge w:val="restart"/>
          </w:tcPr>
          <w:p w:rsidR="00336F6E" w:rsidRDefault="001D7343">
            <w:pPr>
              <w:pStyle w:val="TableParagraph"/>
              <w:spacing w:before="31"/>
              <w:ind w:left="107"/>
              <w:rPr>
                <w:sz w:val="24"/>
              </w:rPr>
            </w:pPr>
            <w:r>
              <w:rPr>
                <w:sz w:val="24"/>
              </w:rPr>
              <w:t>Обоснование</w:t>
            </w:r>
            <w:r>
              <w:rPr>
                <w:spacing w:val="-6"/>
                <w:sz w:val="24"/>
              </w:rPr>
              <w:t xml:space="preserve"> </w:t>
            </w:r>
            <w:r>
              <w:rPr>
                <w:sz w:val="24"/>
              </w:rPr>
              <w:t>необходимых</w:t>
            </w:r>
            <w:r>
              <w:rPr>
                <w:spacing w:val="-4"/>
                <w:sz w:val="24"/>
              </w:rPr>
              <w:t xml:space="preserve"> </w:t>
            </w:r>
            <w:r>
              <w:rPr>
                <w:sz w:val="24"/>
              </w:rPr>
              <w:t>изменений</w:t>
            </w:r>
            <w:r>
              <w:rPr>
                <w:spacing w:val="-5"/>
                <w:sz w:val="24"/>
              </w:rPr>
              <w:t xml:space="preserve"> </w:t>
            </w:r>
            <w:r>
              <w:rPr>
                <w:sz w:val="24"/>
              </w:rPr>
              <w:t>в</w:t>
            </w:r>
            <w:r>
              <w:rPr>
                <w:spacing w:val="-8"/>
                <w:sz w:val="24"/>
              </w:rPr>
              <w:t xml:space="preserve"> </w:t>
            </w:r>
            <w:r>
              <w:rPr>
                <w:sz w:val="24"/>
              </w:rPr>
              <w:t>имеющихся</w:t>
            </w:r>
            <w:r>
              <w:rPr>
                <w:spacing w:val="-4"/>
                <w:sz w:val="24"/>
              </w:rPr>
              <w:t xml:space="preserve"> </w:t>
            </w:r>
            <w:r>
              <w:rPr>
                <w:sz w:val="24"/>
              </w:rPr>
              <w:t>условиях</w:t>
            </w:r>
            <w:r>
              <w:rPr>
                <w:spacing w:val="-4"/>
                <w:sz w:val="24"/>
              </w:rPr>
              <w:t xml:space="preserve"> </w:t>
            </w:r>
            <w:r>
              <w:rPr>
                <w:sz w:val="24"/>
              </w:rPr>
              <w:t>в</w:t>
            </w:r>
            <w:r>
              <w:rPr>
                <w:spacing w:val="-6"/>
                <w:sz w:val="24"/>
              </w:rPr>
              <w:t xml:space="preserve"> </w:t>
            </w:r>
            <w:r>
              <w:rPr>
                <w:sz w:val="24"/>
              </w:rPr>
              <w:t>соответствии</w:t>
            </w:r>
            <w:r>
              <w:rPr>
                <w:spacing w:val="-5"/>
                <w:sz w:val="24"/>
              </w:rPr>
              <w:t xml:space="preserve"> </w:t>
            </w:r>
            <w:r>
              <w:rPr>
                <w:sz w:val="24"/>
              </w:rPr>
              <w:t>с основной</w:t>
            </w:r>
            <w:r>
              <w:rPr>
                <w:spacing w:val="-7"/>
                <w:sz w:val="24"/>
              </w:rPr>
              <w:t xml:space="preserve"> </w:t>
            </w:r>
            <w:r>
              <w:rPr>
                <w:sz w:val="24"/>
              </w:rPr>
              <w:t>образовательной</w:t>
            </w:r>
            <w:r>
              <w:rPr>
                <w:spacing w:val="-6"/>
                <w:sz w:val="24"/>
              </w:rPr>
              <w:t xml:space="preserve"> </w:t>
            </w:r>
            <w:r>
              <w:rPr>
                <w:spacing w:val="-2"/>
                <w:sz w:val="24"/>
              </w:rPr>
              <w:t>программой……………………………………………</w:t>
            </w:r>
          </w:p>
        </w:tc>
        <w:tc>
          <w:tcPr>
            <w:tcW w:w="521" w:type="dxa"/>
          </w:tcPr>
          <w:p w:rsidR="00336F6E" w:rsidRDefault="00336F6E">
            <w:pPr>
              <w:pStyle w:val="TableParagraph"/>
              <w:rPr>
                <w:sz w:val="24"/>
              </w:rPr>
            </w:pPr>
          </w:p>
        </w:tc>
      </w:tr>
      <w:tr w:rsidR="00336F6E">
        <w:trPr>
          <w:trHeight w:val="347"/>
        </w:trPr>
        <w:tc>
          <w:tcPr>
            <w:tcW w:w="698" w:type="dxa"/>
          </w:tcPr>
          <w:p w:rsidR="00336F6E" w:rsidRDefault="00336F6E">
            <w:pPr>
              <w:pStyle w:val="TableParagraph"/>
              <w:rPr>
                <w:sz w:val="24"/>
              </w:rPr>
            </w:pPr>
          </w:p>
        </w:tc>
        <w:tc>
          <w:tcPr>
            <w:tcW w:w="8433" w:type="dxa"/>
            <w:vMerge/>
            <w:tcBorders>
              <w:top w:val="nil"/>
            </w:tcBorders>
          </w:tcPr>
          <w:p w:rsidR="00336F6E" w:rsidRDefault="00336F6E">
            <w:pPr>
              <w:rPr>
                <w:sz w:val="2"/>
                <w:szCs w:val="2"/>
              </w:rPr>
            </w:pPr>
          </w:p>
        </w:tc>
        <w:tc>
          <w:tcPr>
            <w:tcW w:w="521" w:type="dxa"/>
          </w:tcPr>
          <w:p w:rsidR="00336F6E" w:rsidRDefault="001D7343">
            <w:pPr>
              <w:pStyle w:val="TableParagraph"/>
              <w:spacing w:before="31"/>
              <w:ind w:left="60"/>
              <w:jc w:val="center"/>
              <w:rPr>
                <w:sz w:val="24"/>
              </w:rPr>
            </w:pPr>
            <w:r>
              <w:rPr>
                <w:spacing w:val="-5"/>
                <w:sz w:val="24"/>
              </w:rPr>
              <w:t>288</w:t>
            </w:r>
          </w:p>
        </w:tc>
      </w:tr>
      <w:tr w:rsidR="00336F6E">
        <w:trPr>
          <w:trHeight w:val="348"/>
        </w:trPr>
        <w:tc>
          <w:tcPr>
            <w:tcW w:w="698" w:type="dxa"/>
          </w:tcPr>
          <w:p w:rsidR="00336F6E" w:rsidRDefault="001D7343">
            <w:pPr>
              <w:pStyle w:val="TableParagraph"/>
              <w:spacing w:before="31"/>
              <w:ind w:left="2" w:right="60"/>
              <w:jc w:val="center"/>
              <w:rPr>
                <w:sz w:val="24"/>
              </w:rPr>
            </w:pPr>
            <w:r>
              <w:rPr>
                <w:spacing w:val="-4"/>
                <w:sz w:val="24"/>
              </w:rPr>
              <w:t>3.4.</w:t>
            </w:r>
          </w:p>
        </w:tc>
        <w:tc>
          <w:tcPr>
            <w:tcW w:w="8433" w:type="dxa"/>
          </w:tcPr>
          <w:p w:rsidR="00336F6E" w:rsidRDefault="001D7343">
            <w:pPr>
              <w:pStyle w:val="TableParagraph"/>
              <w:spacing w:before="31"/>
              <w:ind w:right="51"/>
              <w:jc w:val="center"/>
              <w:rPr>
                <w:sz w:val="24"/>
              </w:rPr>
            </w:pPr>
            <w:r>
              <w:rPr>
                <w:sz w:val="24"/>
              </w:rPr>
              <w:t>Механизмы</w:t>
            </w:r>
            <w:r>
              <w:rPr>
                <w:spacing w:val="-6"/>
                <w:sz w:val="24"/>
              </w:rPr>
              <w:t xml:space="preserve"> </w:t>
            </w:r>
            <w:r>
              <w:rPr>
                <w:sz w:val="24"/>
              </w:rPr>
              <w:t>достижения</w:t>
            </w:r>
            <w:r>
              <w:rPr>
                <w:spacing w:val="-3"/>
                <w:sz w:val="24"/>
              </w:rPr>
              <w:t xml:space="preserve"> </w:t>
            </w:r>
            <w:r>
              <w:rPr>
                <w:sz w:val="24"/>
              </w:rPr>
              <w:t>целевых</w:t>
            </w:r>
            <w:r>
              <w:rPr>
                <w:spacing w:val="-1"/>
                <w:sz w:val="24"/>
              </w:rPr>
              <w:t xml:space="preserve"> </w:t>
            </w:r>
            <w:r>
              <w:rPr>
                <w:sz w:val="24"/>
              </w:rPr>
              <w:t>ориентиров</w:t>
            </w:r>
            <w:r>
              <w:rPr>
                <w:spacing w:val="-4"/>
                <w:sz w:val="24"/>
              </w:rPr>
              <w:t xml:space="preserve"> </w:t>
            </w:r>
            <w:r>
              <w:rPr>
                <w:sz w:val="24"/>
              </w:rPr>
              <w:t>в</w:t>
            </w:r>
            <w:r>
              <w:rPr>
                <w:spacing w:val="-4"/>
                <w:sz w:val="24"/>
              </w:rPr>
              <w:t xml:space="preserve"> </w:t>
            </w:r>
            <w:r>
              <w:rPr>
                <w:sz w:val="24"/>
              </w:rPr>
              <w:t xml:space="preserve">системе </w:t>
            </w:r>
            <w:r>
              <w:rPr>
                <w:spacing w:val="-2"/>
                <w:sz w:val="24"/>
              </w:rPr>
              <w:t>условий………………..</w:t>
            </w:r>
          </w:p>
        </w:tc>
        <w:tc>
          <w:tcPr>
            <w:tcW w:w="521" w:type="dxa"/>
          </w:tcPr>
          <w:p w:rsidR="00336F6E" w:rsidRDefault="001D7343">
            <w:pPr>
              <w:pStyle w:val="TableParagraph"/>
              <w:spacing w:before="31"/>
              <w:ind w:left="60"/>
              <w:jc w:val="center"/>
              <w:rPr>
                <w:sz w:val="24"/>
              </w:rPr>
            </w:pPr>
            <w:r>
              <w:rPr>
                <w:spacing w:val="-5"/>
                <w:sz w:val="24"/>
              </w:rPr>
              <w:t>288</w:t>
            </w:r>
          </w:p>
        </w:tc>
      </w:tr>
      <w:tr w:rsidR="00336F6E">
        <w:trPr>
          <w:trHeight w:val="347"/>
        </w:trPr>
        <w:tc>
          <w:tcPr>
            <w:tcW w:w="698" w:type="dxa"/>
          </w:tcPr>
          <w:p w:rsidR="00336F6E" w:rsidRDefault="001D7343">
            <w:pPr>
              <w:pStyle w:val="TableParagraph"/>
              <w:spacing w:before="31"/>
              <w:ind w:left="2" w:right="60"/>
              <w:jc w:val="center"/>
              <w:rPr>
                <w:sz w:val="24"/>
              </w:rPr>
            </w:pPr>
            <w:r>
              <w:rPr>
                <w:spacing w:val="-4"/>
                <w:sz w:val="24"/>
              </w:rPr>
              <w:t>3.5.</w:t>
            </w:r>
          </w:p>
        </w:tc>
        <w:tc>
          <w:tcPr>
            <w:tcW w:w="8433" w:type="dxa"/>
            <w:vMerge w:val="restart"/>
          </w:tcPr>
          <w:p w:rsidR="00336F6E" w:rsidRDefault="001D7343">
            <w:pPr>
              <w:pStyle w:val="TableParagraph"/>
              <w:spacing w:before="31"/>
              <w:ind w:left="107" w:right="161"/>
              <w:rPr>
                <w:sz w:val="24"/>
              </w:rPr>
            </w:pPr>
            <w:r>
              <w:rPr>
                <w:sz w:val="24"/>
              </w:rPr>
              <w:t>Сетевой график (дорожная карта) по формированию необходимой системы условий</w:t>
            </w:r>
            <w:r>
              <w:rPr>
                <w:spacing w:val="-9"/>
                <w:sz w:val="24"/>
              </w:rPr>
              <w:t xml:space="preserve"> </w:t>
            </w:r>
            <w:r>
              <w:rPr>
                <w:sz w:val="24"/>
              </w:rPr>
              <w:t>реализации</w:t>
            </w:r>
            <w:r>
              <w:rPr>
                <w:spacing w:val="-9"/>
                <w:sz w:val="24"/>
              </w:rPr>
              <w:t xml:space="preserve"> </w:t>
            </w:r>
            <w:r>
              <w:rPr>
                <w:sz w:val="24"/>
              </w:rPr>
              <w:t>основной</w:t>
            </w:r>
            <w:r>
              <w:rPr>
                <w:spacing w:val="-9"/>
                <w:sz w:val="24"/>
              </w:rPr>
              <w:t xml:space="preserve"> </w:t>
            </w:r>
            <w:r>
              <w:rPr>
                <w:sz w:val="24"/>
              </w:rPr>
              <w:t>образовательной</w:t>
            </w:r>
            <w:r>
              <w:rPr>
                <w:spacing w:val="-9"/>
                <w:sz w:val="24"/>
              </w:rPr>
              <w:t xml:space="preserve"> </w:t>
            </w:r>
            <w:r>
              <w:rPr>
                <w:sz w:val="24"/>
              </w:rPr>
              <w:t>программы…………………..</w:t>
            </w:r>
          </w:p>
        </w:tc>
        <w:tc>
          <w:tcPr>
            <w:tcW w:w="521" w:type="dxa"/>
          </w:tcPr>
          <w:p w:rsidR="00336F6E" w:rsidRDefault="00336F6E">
            <w:pPr>
              <w:pStyle w:val="TableParagraph"/>
              <w:rPr>
                <w:sz w:val="24"/>
              </w:rPr>
            </w:pPr>
          </w:p>
        </w:tc>
      </w:tr>
      <w:tr w:rsidR="00336F6E">
        <w:trPr>
          <w:trHeight w:val="312"/>
        </w:trPr>
        <w:tc>
          <w:tcPr>
            <w:tcW w:w="698" w:type="dxa"/>
          </w:tcPr>
          <w:p w:rsidR="00336F6E" w:rsidRDefault="00336F6E">
            <w:pPr>
              <w:pStyle w:val="TableParagraph"/>
            </w:pPr>
          </w:p>
        </w:tc>
        <w:tc>
          <w:tcPr>
            <w:tcW w:w="8433" w:type="dxa"/>
            <w:vMerge/>
            <w:tcBorders>
              <w:top w:val="nil"/>
            </w:tcBorders>
          </w:tcPr>
          <w:p w:rsidR="00336F6E" w:rsidRDefault="00336F6E">
            <w:pPr>
              <w:rPr>
                <w:sz w:val="2"/>
                <w:szCs w:val="2"/>
              </w:rPr>
            </w:pPr>
          </w:p>
        </w:tc>
        <w:tc>
          <w:tcPr>
            <w:tcW w:w="521" w:type="dxa"/>
          </w:tcPr>
          <w:p w:rsidR="00336F6E" w:rsidRDefault="001D7343">
            <w:pPr>
              <w:pStyle w:val="TableParagraph"/>
              <w:spacing w:before="31" w:line="261" w:lineRule="exact"/>
              <w:ind w:left="60"/>
              <w:jc w:val="center"/>
              <w:rPr>
                <w:sz w:val="24"/>
              </w:rPr>
            </w:pPr>
            <w:r>
              <w:rPr>
                <w:spacing w:val="-5"/>
                <w:sz w:val="24"/>
              </w:rPr>
              <w:t>288</w:t>
            </w:r>
          </w:p>
        </w:tc>
      </w:tr>
      <w:tr w:rsidR="00336F6E">
        <w:trPr>
          <w:trHeight w:val="347"/>
        </w:trPr>
        <w:tc>
          <w:tcPr>
            <w:tcW w:w="698" w:type="dxa"/>
          </w:tcPr>
          <w:p w:rsidR="00336F6E" w:rsidRDefault="001D7343">
            <w:pPr>
              <w:pStyle w:val="TableParagraph"/>
              <w:spacing w:before="67" w:line="261" w:lineRule="exact"/>
              <w:ind w:left="2" w:right="60"/>
              <w:jc w:val="center"/>
              <w:rPr>
                <w:sz w:val="24"/>
              </w:rPr>
            </w:pPr>
            <w:r>
              <w:rPr>
                <w:spacing w:val="-4"/>
                <w:sz w:val="24"/>
              </w:rPr>
              <w:t>3.6.</w:t>
            </w:r>
          </w:p>
        </w:tc>
        <w:tc>
          <w:tcPr>
            <w:tcW w:w="8433" w:type="dxa"/>
          </w:tcPr>
          <w:p w:rsidR="00336F6E" w:rsidRDefault="001D7343">
            <w:pPr>
              <w:pStyle w:val="TableParagraph"/>
              <w:spacing w:line="271" w:lineRule="exact"/>
              <w:ind w:right="174"/>
              <w:jc w:val="center"/>
              <w:rPr>
                <w:sz w:val="24"/>
              </w:rPr>
            </w:pPr>
            <w:r>
              <w:rPr>
                <w:sz w:val="24"/>
              </w:rPr>
              <w:t>Контроль</w:t>
            </w:r>
            <w:r>
              <w:rPr>
                <w:spacing w:val="-4"/>
                <w:sz w:val="24"/>
              </w:rPr>
              <w:t xml:space="preserve"> </w:t>
            </w:r>
            <w:r>
              <w:rPr>
                <w:sz w:val="24"/>
              </w:rPr>
              <w:t>за</w:t>
            </w:r>
            <w:r>
              <w:rPr>
                <w:spacing w:val="-4"/>
                <w:sz w:val="24"/>
              </w:rPr>
              <w:t xml:space="preserve"> </w:t>
            </w:r>
            <w:r>
              <w:rPr>
                <w:sz w:val="24"/>
              </w:rPr>
              <w:t>состоянием</w:t>
            </w:r>
            <w:r>
              <w:rPr>
                <w:spacing w:val="-5"/>
                <w:sz w:val="24"/>
              </w:rPr>
              <w:t xml:space="preserve"> </w:t>
            </w:r>
            <w:r>
              <w:rPr>
                <w:sz w:val="24"/>
              </w:rPr>
              <w:t>системы</w:t>
            </w:r>
            <w:r>
              <w:rPr>
                <w:spacing w:val="1"/>
                <w:sz w:val="24"/>
              </w:rPr>
              <w:t xml:space="preserve"> </w:t>
            </w:r>
            <w:r>
              <w:rPr>
                <w:spacing w:val="-2"/>
                <w:sz w:val="24"/>
              </w:rPr>
              <w:t>условий………………………………………..</w:t>
            </w:r>
          </w:p>
        </w:tc>
        <w:tc>
          <w:tcPr>
            <w:tcW w:w="521" w:type="dxa"/>
          </w:tcPr>
          <w:p w:rsidR="00336F6E" w:rsidRDefault="001D7343">
            <w:pPr>
              <w:pStyle w:val="TableParagraph"/>
              <w:spacing w:before="67" w:line="261" w:lineRule="exact"/>
              <w:ind w:left="60"/>
              <w:jc w:val="center"/>
              <w:rPr>
                <w:sz w:val="24"/>
              </w:rPr>
            </w:pPr>
            <w:r>
              <w:rPr>
                <w:spacing w:val="-5"/>
                <w:sz w:val="24"/>
              </w:rPr>
              <w:t>274</w:t>
            </w:r>
          </w:p>
        </w:tc>
      </w:tr>
      <w:tr w:rsidR="00336F6E">
        <w:trPr>
          <w:trHeight w:val="342"/>
        </w:trPr>
        <w:tc>
          <w:tcPr>
            <w:tcW w:w="698" w:type="dxa"/>
          </w:tcPr>
          <w:p w:rsidR="00336F6E" w:rsidRDefault="00336F6E">
            <w:pPr>
              <w:pStyle w:val="TableParagraph"/>
              <w:rPr>
                <w:sz w:val="24"/>
              </w:rPr>
            </w:pPr>
          </w:p>
        </w:tc>
        <w:tc>
          <w:tcPr>
            <w:tcW w:w="8433" w:type="dxa"/>
          </w:tcPr>
          <w:p w:rsidR="00336F6E" w:rsidRDefault="001D7343">
            <w:pPr>
              <w:pStyle w:val="TableParagraph"/>
              <w:spacing w:line="271" w:lineRule="exact"/>
              <w:ind w:left="100" w:right="174"/>
              <w:jc w:val="center"/>
              <w:rPr>
                <w:sz w:val="24"/>
              </w:rPr>
            </w:pPr>
            <w:r>
              <w:rPr>
                <w:spacing w:val="-2"/>
                <w:sz w:val="24"/>
              </w:rPr>
              <w:t>Приложения…………………………………………………………………………..</w:t>
            </w:r>
          </w:p>
        </w:tc>
        <w:tc>
          <w:tcPr>
            <w:tcW w:w="521" w:type="dxa"/>
          </w:tcPr>
          <w:p w:rsidR="00336F6E" w:rsidRDefault="001D7343">
            <w:pPr>
              <w:pStyle w:val="TableParagraph"/>
              <w:spacing w:before="67" w:line="256" w:lineRule="exact"/>
              <w:ind w:left="60"/>
              <w:jc w:val="center"/>
              <w:rPr>
                <w:sz w:val="24"/>
              </w:rPr>
            </w:pPr>
            <w:r>
              <w:rPr>
                <w:spacing w:val="-5"/>
                <w:sz w:val="24"/>
              </w:rPr>
              <w:t>312</w:t>
            </w:r>
          </w:p>
        </w:tc>
      </w:tr>
    </w:tbl>
    <w:p w:rsidR="00336F6E" w:rsidRDefault="00336F6E">
      <w:pPr>
        <w:pStyle w:val="TableParagraph"/>
        <w:spacing w:line="256" w:lineRule="exact"/>
        <w:jc w:val="center"/>
        <w:rPr>
          <w:sz w:val="24"/>
        </w:rPr>
        <w:sectPr w:rsidR="00336F6E">
          <w:type w:val="continuous"/>
          <w:pgSz w:w="11920" w:h="16850"/>
          <w:pgMar w:top="1420" w:right="850" w:bottom="1220" w:left="850" w:header="0" w:footer="1024" w:gutter="0"/>
          <w:cols w:space="720"/>
        </w:sectPr>
      </w:pPr>
    </w:p>
    <w:p w:rsidR="00336F6E" w:rsidRDefault="001D7343">
      <w:pPr>
        <w:spacing w:before="77"/>
        <w:ind w:left="3934"/>
        <w:jc w:val="both"/>
        <w:rPr>
          <w:b/>
          <w:sz w:val="28"/>
        </w:rPr>
      </w:pPr>
      <w:r>
        <w:rPr>
          <w:b/>
          <w:sz w:val="28"/>
        </w:rPr>
        <w:lastRenderedPageBreak/>
        <w:t>Общие</w:t>
      </w:r>
      <w:r>
        <w:rPr>
          <w:b/>
          <w:spacing w:val="-3"/>
          <w:sz w:val="28"/>
        </w:rPr>
        <w:t xml:space="preserve"> </w:t>
      </w:r>
      <w:r>
        <w:rPr>
          <w:b/>
          <w:spacing w:val="-2"/>
          <w:sz w:val="28"/>
        </w:rPr>
        <w:t>положения</w:t>
      </w:r>
    </w:p>
    <w:p w:rsidR="00336F6E" w:rsidRPr="001D7343" w:rsidRDefault="001D7343" w:rsidP="001D7343">
      <w:pPr>
        <w:pStyle w:val="a3"/>
        <w:spacing w:before="42" w:line="276" w:lineRule="auto"/>
        <w:ind w:left="432" w:right="433" w:firstLine="708"/>
      </w:pPr>
      <w:r>
        <w:t>Основная</w:t>
      </w:r>
      <w:r>
        <w:rPr>
          <w:spacing w:val="-15"/>
        </w:rPr>
        <w:t xml:space="preserve"> </w:t>
      </w:r>
      <w:r>
        <w:t>образовательная</w:t>
      </w:r>
      <w:r>
        <w:rPr>
          <w:spacing w:val="-15"/>
        </w:rPr>
        <w:t xml:space="preserve"> </w:t>
      </w:r>
      <w:r>
        <w:t>программа</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w:t>
      </w:r>
      <w:r>
        <w:rPr>
          <w:spacing w:val="-15"/>
        </w:rPr>
        <w:t xml:space="preserve"> </w:t>
      </w:r>
      <w:r>
        <w:t>это</w:t>
      </w:r>
      <w:r>
        <w:rPr>
          <w:spacing w:val="-15"/>
        </w:rPr>
        <w:t xml:space="preserve"> </w:t>
      </w:r>
      <w:r>
        <w:t>программа действий всех участников образовательных отношений по достижению запланированных данной программой результатов.</w:t>
      </w:r>
    </w:p>
    <w:p w:rsidR="00336F6E" w:rsidRDefault="001D7343">
      <w:pPr>
        <w:pStyle w:val="a3"/>
        <w:spacing w:line="276" w:lineRule="auto"/>
        <w:ind w:left="432" w:right="438" w:firstLine="708"/>
      </w:pPr>
      <w:r>
        <w:t>ООП СОО школы разработана в соответствии с федеральным государственным образовательным стандартом среднего общего образования и ФОП СОО.</w:t>
      </w:r>
    </w:p>
    <w:p w:rsidR="00336F6E" w:rsidRDefault="001D7343">
      <w:pPr>
        <w:pStyle w:val="a3"/>
        <w:spacing w:before="2" w:line="276" w:lineRule="auto"/>
        <w:ind w:left="432" w:right="437" w:firstLine="708"/>
      </w:pPr>
      <w:r>
        <w:t>Содержание и планируемые результаты разработанной образовательной организацией ООП СОО не ниже соответствующих содержания и планируемых результатов ФООП СОО.</w:t>
      </w:r>
    </w:p>
    <w:p w:rsidR="00336F6E" w:rsidRDefault="001D7343">
      <w:pPr>
        <w:pStyle w:val="a3"/>
        <w:spacing w:line="276" w:lineRule="auto"/>
        <w:ind w:left="432" w:right="437" w:firstLine="708"/>
      </w:pPr>
      <w:r>
        <w:t>Для реализации основной образовательной программы среднего общего образования определяется нормативный срок – 2 года (10 и 11 классы).</w:t>
      </w:r>
    </w:p>
    <w:p w:rsidR="00336F6E" w:rsidRDefault="00336F6E">
      <w:pPr>
        <w:pStyle w:val="a3"/>
        <w:spacing w:before="47"/>
        <w:ind w:left="0"/>
        <w:jc w:val="left"/>
      </w:pPr>
    </w:p>
    <w:p w:rsidR="00336F6E" w:rsidRDefault="001D7343">
      <w:pPr>
        <w:pStyle w:val="a3"/>
        <w:ind w:left="1140"/>
        <w:jc w:val="left"/>
      </w:pPr>
      <w:r>
        <w:t>Содержание</w:t>
      </w:r>
      <w:r>
        <w:rPr>
          <w:spacing w:val="-7"/>
        </w:rPr>
        <w:t xml:space="preserve"> </w:t>
      </w:r>
      <w:r>
        <w:t>ООП</w:t>
      </w:r>
      <w:r>
        <w:rPr>
          <w:spacing w:val="-5"/>
        </w:rPr>
        <w:t xml:space="preserve"> </w:t>
      </w:r>
      <w:r>
        <w:t>СОО</w:t>
      </w:r>
      <w:r>
        <w:rPr>
          <w:spacing w:val="-3"/>
        </w:rPr>
        <w:t xml:space="preserve"> </w:t>
      </w:r>
      <w:r>
        <w:t>представлено</w:t>
      </w:r>
      <w:r>
        <w:rPr>
          <w:spacing w:val="-2"/>
        </w:rPr>
        <w:t xml:space="preserve"> </w:t>
      </w:r>
      <w:r>
        <w:t>учебно-методической</w:t>
      </w:r>
      <w:r>
        <w:rPr>
          <w:spacing w:val="-3"/>
        </w:rPr>
        <w:t xml:space="preserve"> </w:t>
      </w:r>
      <w:r>
        <w:rPr>
          <w:spacing w:val="-2"/>
        </w:rPr>
        <w:t>документацией:</w:t>
      </w:r>
    </w:p>
    <w:p w:rsidR="00336F6E" w:rsidRDefault="00336F6E">
      <w:pPr>
        <w:pStyle w:val="a3"/>
        <w:spacing w:before="136"/>
        <w:ind w:left="0"/>
        <w:jc w:val="left"/>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9"/>
        <w:gridCol w:w="4926"/>
      </w:tblGrid>
      <w:tr w:rsidR="00336F6E">
        <w:trPr>
          <w:trHeight w:val="395"/>
        </w:trPr>
        <w:tc>
          <w:tcPr>
            <w:tcW w:w="4929" w:type="dxa"/>
          </w:tcPr>
          <w:p w:rsidR="00336F6E" w:rsidRDefault="001D7343">
            <w:pPr>
              <w:pStyle w:val="TableParagraph"/>
              <w:spacing w:line="268" w:lineRule="exact"/>
              <w:ind w:left="107"/>
              <w:rPr>
                <w:sz w:val="24"/>
              </w:rPr>
            </w:pPr>
            <w:r>
              <w:rPr>
                <w:sz w:val="24"/>
              </w:rPr>
              <w:t>учебный</w:t>
            </w:r>
            <w:r>
              <w:rPr>
                <w:spacing w:val="-4"/>
                <w:sz w:val="24"/>
              </w:rPr>
              <w:t xml:space="preserve"> план</w:t>
            </w:r>
          </w:p>
        </w:tc>
        <w:tc>
          <w:tcPr>
            <w:tcW w:w="4926" w:type="dxa"/>
            <w:vMerge w:val="restart"/>
          </w:tcPr>
          <w:p w:rsidR="00336F6E" w:rsidRDefault="001D7343">
            <w:pPr>
              <w:pStyle w:val="TableParagraph"/>
              <w:ind w:left="105" w:right="99"/>
              <w:jc w:val="both"/>
              <w:rPr>
                <w:sz w:val="24"/>
              </w:rPr>
            </w:pPr>
            <w:r>
              <w:rPr>
                <w:sz w:val="24"/>
              </w:rPr>
              <w:t>определяют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p>
        </w:tc>
      </w:tr>
      <w:tr w:rsidR="00336F6E">
        <w:trPr>
          <w:trHeight w:val="395"/>
        </w:trPr>
        <w:tc>
          <w:tcPr>
            <w:tcW w:w="4929" w:type="dxa"/>
          </w:tcPr>
          <w:p w:rsidR="00336F6E" w:rsidRDefault="001D7343">
            <w:pPr>
              <w:pStyle w:val="TableParagraph"/>
              <w:spacing w:line="268" w:lineRule="exact"/>
              <w:ind w:left="107"/>
              <w:rPr>
                <w:sz w:val="24"/>
              </w:rPr>
            </w:pPr>
            <w:r>
              <w:rPr>
                <w:sz w:val="24"/>
              </w:rPr>
              <w:t>календарный</w:t>
            </w:r>
            <w:r>
              <w:rPr>
                <w:spacing w:val="-5"/>
                <w:sz w:val="24"/>
              </w:rPr>
              <w:t xml:space="preserve"> </w:t>
            </w:r>
            <w:r>
              <w:rPr>
                <w:sz w:val="24"/>
              </w:rPr>
              <w:t>учебный</w:t>
            </w:r>
            <w:r>
              <w:rPr>
                <w:spacing w:val="-6"/>
                <w:sz w:val="24"/>
              </w:rPr>
              <w:t xml:space="preserve"> </w:t>
            </w:r>
            <w:r>
              <w:rPr>
                <w:spacing w:val="-2"/>
                <w:sz w:val="24"/>
              </w:rPr>
              <w:t>график</w:t>
            </w:r>
          </w:p>
        </w:tc>
        <w:tc>
          <w:tcPr>
            <w:tcW w:w="4926" w:type="dxa"/>
            <w:vMerge/>
            <w:tcBorders>
              <w:top w:val="nil"/>
            </w:tcBorders>
          </w:tcPr>
          <w:p w:rsidR="00336F6E" w:rsidRDefault="00336F6E">
            <w:pPr>
              <w:rPr>
                <w:sz w:val="2"/>
                <w:szCs w:val="2"/>
              </w:rPr>
            </w:pPr>
          </w:p>
        </w:tc>
      </w:tr>
      <w:tr w:rsidR="00336F6E">
        <w:trPr>
          <w:trHeight w:val="947"/>
        </w:trPr>
        <w:tc>
          <w:tcPr>
            <w:tcW w:w="4929" w:type="dxa"/>
          </w:tcPr>
          <w:p w:rsidR="00336F6E" w:rsidRDefault="001D7343">
            <w:pPr>
              <w:pStyle w:val="TableParagraph"/>
              <w:ind w:left="107" w:right="100"/>
              <w:jc w:val="both"/>
              <w:rPr>
                <w:sz w:val="24"/>
              </w:rPr>
            </w:pPr>
            <w:r>
              <w:rPr>
                <w:sz w:val="24"/>
              </w:rPr>
              <w:t xml:space="preserve">рабочие программы учебных предметов, курсов, дисциплин (модулей), иных </w:t>
            </w:r>
            <w:r>
              <w:rPr>
                <w:spacing w:val="-2"/>
                <w:sz w:val="24"/>
              </w:rPr>
              <w:t>компонентов</w:t>
            </w:r>
          </w:p>
        </w:tc>
        <w:tc>
          <w:tcPr>
            <w:tcW w:w="4926" w:type="dxa"/>
            <w:vMerge/>
            <w:tcBorders>
              <w:top w:val="nil"/>
            </w:tcBorders>
          </w:tcPr>
          <w:p w:rsidR="00336F6E" w:rsidRDefault="00336F6E">
            <w:pPr>
              <w:rPr>
                <w:sz w:val="2"/>
                <w:szCs w:val="2"/>
              </w:rPr>
            </w:pPr>
          </w:p>
        </w:tc>
      </w:tr>
      <w:tr w:rsidR="00336F6E">
        <w:trPr>
          <w:trHeight w:val="395"/>
        </w:trPr>
        <w:tc>
          <w:tcPr>
            <w:tcW w:w="4929" w:type="dxa"/>
          </w:tcPr>
          <w:p w:rsidR="00336F6E" w:rsidRDefault="001D7343">
            <w:pPr>
              <w:pStyle w:val="TableParagraph"/>
              <w:spacing w:line="268" w:lineRule="exact"/>
              <w:ind w:left="107"/>
              <w:rPr>
                <w:sz w:val="24"/>
              </w:rPr>
            </w:pPr>
            <w:r>
              <w:rPr>
                <w:sz w:val="24"/>
              </w:rPr>
              <w:t>рабочая</w:t>
            </w:r>
            <w:r>
              <w:rPr>
                <w:spacing w:val="-3"/>
                <w:sz w:val="24"/>
              </w:rPr>
              <w:t xml:space="preserve"> </w:t>
            </w:r>
            <w:r>
              <w:rPr>
                <w:sz w:val="24"/>
              </w:rPr>
              <w:t>программа</w:t>
            </w:r>
            <w:r>
              <w:rPr>
                <w:spacing w:val="-2"/>
                <w:sz w:val="24"/>
              </w:rPr>
              <w:t xml:space="preserve"> воспитания,</w:t>
            </w:r>
          </w:p>
        </w:tc>
        <w:tc>
          <w:tcPr>
            <w:tcW w:w="4926" w:type="dxa"/>
            <w:vMerge/>
            <w:tcBorders>
              <w:top w:val="nil"/>
            </w:tcBorders>
          </w:tcPr>
          <w:p w:rsidR="00336F6E" w:rsidRDefault="00336F6E">
            <w:pPr>
              <w:rPr>
                <w:sz w:val="2"/>
                <w:szCs w:val="2"/>
              </w:rPr>
            </w:pPr>
          </w:p>
        </w:tc>
      </w:tr>
      <w:tr w:rsidR="00336F6E">
        <w:trPr>
          <w:trHeight w:val="398"/>
        </w:trPr>
        <w:tc>
          <w:tcPr>
            <w:tcW w:w="4929" w:type="dxa"/>
          </w:tcPr>
          <w:p w:rsidR="00336F6E" w:rsidRDefault="001D7343">
            <w:pPr>
              <w:pStyle w:val="TableParagraph"/>
              <w:spacing w:line="268" w:lineRule="exact"/>
              <w:ind w:left="107"/>
              <w:rPr>
                <w:sz w:val="24"/>
              </w:rPr>
            </w:pPr>
            <w:r>
              <w:rPr>
                <w:sz w:val="24"/>
              </w:rPr>
              <w:t>календарный</w:t>
            </w:r>
            <w:r>
              <w:rPr>
                <w:spacing w:val="-6"/>
                <w:sz w:val="24"/>
              </w:rPr>
              <w:t xml:space="preserve"> </w:t>
            </w:r>
            <w:r>
              <w:rPr>
                <w:sz w:val="24"/>
              </w:rPr>
              <w:t>план</w:t>
            </w:r>
            <w:r>
              <w:rPr>
                <w:spacing w:val="-6"/>
                <w:sz w:val="24"/>
              </w:rPr>
              <w:t xml:space="preserve"> </w:t>
            </w:r>
            <w:r>
              <w:rPr>
                <w:sz w:val="24"/>
              </w:rPr>
              <w:t>воспитательной</w:t>
            </w:r>
            <w:r>
              <w:rPr>
                <w:spacing w:val="-6"/>
                <w:sz w:val="24"/>
              </w:rPr>
              <w:t xml:space="preserve"> </w:t>
            </w:r>
            <w:r>
              <w:rPr>
                <w:spacing w:val="-2"/>
                <w:sz w:val="24"/>
              </w:rPr>
              <w:t>работы</w:t>
            </w:r>
          </w:p>
        </w:tc>
        <w:tc>
          <w:tcPr>
            <w:tcW w:w="4926" w:type="dxa"/>
            <w:vMerge/>
            <w:tcBorders>
              <w:top w:val="nil"/>
            </w:tcBorders>
          </w:tcPr>
          <w:p w:rsidR="00336F6E" w:rsidRDefault="00336F6E">
            <w:pPr>
              <w:rPr>
                <w:sz w:val="2"/>
                <w:szCs w:val="2"/>
              </w:rPr>
            </w:pPr>
          </w:p>
        </w:tc>
      </w:tr>
    </w:tbl>
    <w:p w:rsidR="00336F6E" w:rsidRDefault="00336F6E">
      <w:pPr>
        <w:pStyle w:val="a3"/>
        <w:spacing w:before="42"/>
        <w:ind w:left="0"/>
        <w:jc w:val="left"/>
      </w:pPr>
    </w:p>
    <w:p w:rsidR="00336F6E" w:rsidRDefault="001D7343">
      <w:pPr>
        <w:pStyle w:val="a3"/>
        <w:spacing w:line="276" w:lineRule="auto"/>
        <w:ind w:left="432" w:right="438" w:firstLine="708"/>
      </w:pPr>
      <w:r>
        <w:t>ООП СОО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w:t>
      </w:r>
      <w:r>
        <w:rPr>
          <w:color w:val="FF0000"/>
        </w:rPr>
        <w:t>Основы безопасности и защиты Родины";</w:t>
      </w:r>
    </w:p>
    <w:p w:rsidR="00336F6E" w:rsidRDefault="001D7343">
      <w:pPr>
        <w:pStyle w:val="a3"/>
        <w:spacing w:line="278" w:lineRule="auto"/>
        <w:ind w:left="432" w:right="441" w:firstLine="708"/>
      </w:pPr>
      <w:r>
        <w:t>Основная образовательная программа среднего общего образования (ООП СОО) включает три раздела: целевой, содержательный, организационный.</w:t>
      </w:r>
    </w:p>
    <w:p w:rsidR="00336F6E" w:rsidRDefault="00336F6E">
      <w:pPr>
        <w:pStyle w:val="a3"/>
        <w:spacing w:line="278" w:lineRule="auto"/>
        <w:sectPr w:rsidR="00336F6E">
          <w:pgSz w:w="11920" w:h="16850"/>
          <w:pgMar w:top="1360" w:right="850" w:bottom="1220" w:left="850" w:header="0" w:footer="1024" w:gutter="0"/>
          <w:cols w:space="720"/>
        </w:sectPr>
      </w:pPr>
    </w:p>
    <w:p w:rsidR="00336F6E" w:rsidRDefault="001D7343">
      <w:pPr>
        <w:pStyle w:val="2"/>
        <w:numPr>
          <w:ilvl w:val="0"/>
          <w:numId w:val="342"/>
        </w:numPr>
        <w:tabs>
          <w:tab w:val="left" w:pos="1219"/>
        </w:tabs>
        <w:spacing w:before="60"/>
        <w:ind w:left="1219" w:hanging="423"/>
        <w:jc w:val="both"/>
      </w:pPr>
      <w:r>
        <w:lastRenderedPageBreak/>
        <w:t>Целевой</w:t>
      </w:r>
      <w:r>
        <w:rPr>
          <w:spacing w:val="-3"/>
        </w:rPr>
        <w:t xml:space="preserve"> </w:t>
      </w:r>
      <w:r>
        <w:rPr>
          <w:spacing w:val="-2"/>
        </w:rPr>
        <w:t>раздел</w:t>
      </w:r>
    </w:p>
    <w:p w:rsidR="00336F6E" w:rsidRDefault="001D7343">
      <w:pPr>
        <w:pStyle w:val="a3"/>
        <w:spacing w:before="34" w:line="276" w:lineRule="auto"/>
        <w:ind w:left="432" w:right="439" w:firstLine="708"/>
      </w:pPr>
      <w:r>
        <w:t>Целевой раздел определяет общее назначение, цели, задачи и планируемые результаты</w:t>
      </w:r>
      <w:r>
        <w:rPr>
          <w:spacing w:val="-3"/>
        </w:rPr>
        <w:t xml:space="preserve"> </w:t>
      </w:r>
      <w:r>
        <w:t>реализации</w:t>
      </w:r>
      <w:r>
        <w:rPr>
          <w:spacing w:val="-4"/>
        </w:rPr>
        <w:t xml:space="preserve"> </w:t>
      </w:r>
      <w:r>
        <w:t>ООП</w:t>
      </w:r>
      <w:r>
        <w:rPr>
          <w:spacing w:val="-4"/>
        </w:rPr>
        <w:t xml:space="preserve"> </w:t>
      </w:r>
      <w:r>
        <w:t>СОО,</w:t>
      </w:r>
      <w:r>
        <w:rPr>
          <w:spacing w:val="-1"/>
        </w:rPr>
        <w:t xml:space="preserve"> </w:t>
      </w:r>
      <w:r>
        <w:t>а также</w:t>
      </w:r>
      <w:r>
        <w:rPr>
          <w:spacing w:val="-2"/>
        </w:rPr>
        <w:t xml:space="preserve"> </w:t>
      </w:r>
      <w:r>
        <w:t>способы</w:t>
      </w:r>
      <w:r>
        <w:rPr>
          <w:spacing w:val="-3"/>
        </w:rPr>
        <w:t xml:space="preserve"> </w:t>
      </w:r>
      <w:r>
        <w:t>определения</w:t>
      </w:r>
      <w:r>
        <w:rPr>
          <w:spacing w:val="-3"/>
        </w:rPr>
        <w:t xml:space="preserve"> </w:t>
      </w:r>
      <w:r>
        <w:t>достижения</w:t>
      </w:r>
      <w:r>
        <w:rPr>
          <w:spacing w:val="-3"/>
        </w:rPr>
        <w:t xml:space="preserve"> </w:t>
      </w:r>
      <w:r>
        <w:t>этих</w:t>
      </w:r>
      <w:r>
        <w:rPr>
          <w:spacing w:val="-1"/>
        </w:rPr>
        <w:t xml:space="preserve"> </w:t>
      </w:r>
      <w:r>
        <w:t>целей</w:t>
      </w:r>
      <w:r>
        <w:rPr>
          <w:spacing w:val="-4"/>
        </w:rPr>
        <w:t xml:space="preserve"> </w:t>
      </w:r>
      <w:r>
        <w:t xml:space="preserve">и </w:t>
      </w:r>
      <w:r>
        <w:rPr>
          <w:spacing w:val="-2"/>
        </w:rPr>
        <w:t>результатов.</w:t>
      </w:r>
    </w:p>
    <w:p w:rsidR="00336F6E" w:rsidRDefault="001D7343">
      <w:pPr>
        <w:pStyle w:val="a3"/>
        <w:spacing w:line="272" w:lineRule="exact"/>
        <w:ind w:left="1140"/>
      </w:pPr>
      <w:r>
        <w:t>Целевой</w:t>
      </w:r>
      <w:r>
        <w:rPr>
          <w:spacing w:val="-4"/>
        </w:rPr>
        <w:t xml:space="preserve"> </w:t>
      </w:r>
      <w:r>
        <w:t>раздел</w:t>
      </w:r>
      <w:r>
        <w:rPr>
          <w:spacing w:val="-3"/>
        </w:rPr>
        <w:t xml:space="preserve"> </w:t>
      </w:r>
      <w:r>
        <w:rPr>
          <w:spacing w:val="-2"/>
        </w:rPr>
        <w:t>включает:</w:t>
      </w:r>
    </w:p>
    <w:p w:rsidR="00336F6E" w:rsidRDefault="001D7343">
      <w:pPr>
        <w:pStyle w:val="a5"/>
        <w:numPr>
          <w:ilvl w:val="0"/>
          <w:numId w:val="341"/>
        </w:numPr>
        <w:tabs>
          <w:tab w:val="left" w:pos="731"/>
        </w:tabs>
        <w:spacing w:before="43"/>
        <w:ind w:left="731" w:hanging="359"/>
        <w:jc w:val="left"/>
        <w:rPr>
          <w:sz w:val="24"/>
        </w:rPr>
      </w:pPr>
      <w:r>
        <w:rPr>
          <w:sz w:val="24"/>
        </w:rPr>
        <w:t>пояснительную</w:t>
      </w:r>
      <w:r>
        <w:rPr>
          <w:spacing w:val="-10"/>
          <w:sz w:val="24"/>
        </w:rPr>
        <w:t xml:space="preserve"> </w:t>
      </w:r>
      <w:r>
        <w:rPr>
          <w:spacing w:val="-2"/>
          <w:sz w:val="24"/>
        </w:rPr>
        <w:t>записку;</w:t>
      </w:r>
    </w:p>
    <w:p w:rsidR="00336F6E" w:rsidRDefault="001D7343">
      <w:pPr>
        <w:pStyle w:val="a5"/>
        <w:numPr>
          <w:ilvl w:val="0"/>
          <w:numId w:val="341"/>
        </w:numPr>
        <w:tabs>
          <w:tab w:val="left" w:pos="731"/>
        </w:tabs>
        <w:spacing w:before="43"/>
        <w:ind w:left="731" w:hanging="359"/>
        <w:jc w:val="left"/>
        <w:rPr>
          <w:sz w:val="24"/>
        </w:rPr>
      </w:pPr>
      <w:r>
        <w:rPr>
          <w:sz w:val="24"/>
        </w:rPr>
        <w:t>планируемые</w:t>
      </w:r>
      <w:r>
        <w:rPr>
          <w:spacing w:val="-6"/>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pacing w:val="-2"/>
          <w:sz w:val="24"/>
        </w:rPr>
        <w:t>обучающимися;</w:t>
      </w:r>
    </w:p>
    <w:p w:rsidR="00336F6E" w:rsidRDefault="001D7343">
      <w:pPr>
        <w:pStyle w:val="a5"/>
        <w:numPr>
          <w:ilvl w:val="0"/>
          <w:numId w:val="341"/>
        </w:numPr>
        <w:tabs>
          <w:tab w:val="left" w:pos="731"/>
        </w:tabs>
        <w:spacing w:before="41"/>
        <w:ind w:left="731" w:hanging="359"/>
        <w:jc w:val="left"/>
        <w:rPr>
          <w:sz w:val="24"/>
        </w:rPr>
      </w:pPr>
      <w:r>
        <w:rPr>
          <w:sz w:val="24"/>
        </w:rPr>
        <w:t>систему</w:t>
      </w:r>
      <w:r>
        <w:rPr>
          <w:spacing w:val="-11"/>
          <w:sz w:val="24"/>
        </w:rPr>
        <w:t xml:space="preserve"> </w:t>
      </w:r>
      <w:r>
        <w:rPr>
          <w:sz w:val="24"/>
        </w:rPr>
        <w:t>оценки</w:t>
      </w:r>
      <w:r>
        <w:rPr>
          <w:spacing w:val="-4"/>
          <w:sz w:val="24"/>
        </w:rPr>
        <w:t xml:space="preserve"> </w:t>
      </w:r>
      <w:r>
        <w:rPr>
          <w:sz w:val="24"/>
        </w:rPr>
        <w:t>достижения</w:t>
      </w:r>
      <w:r>
        <w:rPr>
          <w:spacing w:val="-3"/>
          <w:sz w:val="24"/>
        </w:rPr>
        <w:t xml:space="preserve"> </w:t>
      </w:r>
      <w:r>
        <w:rPr>
          <w:sz w:val="24"/>
        </w:rPr>
        <w:t>планируемых</w:t>
      </w:r>
      <w:r>
        <w:rPr>
          <w:spacing w:val="-3"/>
          <w:sz w:val="24"/>
        </w:rPr>
        <w:t xml:space="preserve"> </w:t>
      </w:r>
      <w:r>
        <w:rPr>
          <w:sz w:val="24"/>
        </w:rPr>
        <w:t>результатов</w:t>
      </w:r>
      <w:r>
        <w:rPr>
          <w:spacing w:val="-4"/>
          <w:sz w:val="24"/>
        </w:rPr>
        <w:t xml:space="preserve"> </w:t>
      </w:r>
      <w:r>
        <w:rPr>
          <w:sz w:val="24"/>
        </w:rPr>
        <w:t>освоения</w:t>
      </w:r>
      <w:r>
        <w:rPr>
          <w:spacing w:val="-4"/>
          <w:sz w:val="24"/>
        </w:rPr>
        <w:t xml:space="preserve"> </w:t>
      </w:r>
      <w:r>
        <w:rPr>
          <w:sz w:val="24"/>
        </w:rPr>
        <w:t>ООП</w:t>
      </w:r>
      <w:r>
        <w:rPr>
          <w:spacing w:val="-8"/>
          <w:sz w:val="24"/>
        </w:rPr>
        <w:t xml:space="preserve"> </w:t>
      </w:r>
      <w:r>
        <w:rPr>
          <w:spacing w:val="-4"/>
          <w:sz w:val="24"/>
        </w:rPr>
        <w:t>СОО.</w:t>
      </w:r>
    </w:p>
    <w:p w:rsidR="00336F6E" w:rsidRDefault="00336F6E">
      <w:pPr>
        <w:pStyle w:val="a3"/>
        <w:spacing w:before="91"/>
        <w:ind w:left="0"/>
        <w:jc w:val="left"/>
      </w:pPr>
    </w:p>
    <w:p w:rsidR="00336F6E" w:rsidRDefault="001D7343">
      <w:pPr>
        <w:pStyle w:val="2"/>
        <w:numPr>
          <w:ilvl w:val="0"/>
          <w:numId w:val="342"/>
        </w:numPr>
        <w:tabs>
          <w:tab w:val="left" w:pos="1447"/>
        </w:tabs>
        <w:ind w:left="1447" w:hanging="307"/>
        <w:jc w:val="both"/>
      </w:pPr>
      <w:r>
        <w:t>Содержательный</w:t>
      </w:r>
      <w:r>
        <w:rPr>
          <w:spacing w:val="-11"/>
        </w:rPr>
        <w:t xml:space="preserve"> </w:t>
      </w:r>
      <w:r>
        <w:rPr>
          <w:spacing w:val="-2"/>
        </w:rPr>
        <w:t>раздел</w:t>
      </w:r>
    </w:p>
    <w:p w:rsidR="00336F6E" w:rsidRDefault="001D7343">
      <w:pPr>
        <w:pStyle w:val="a3"/>
        <w:spacing w:before="34" w:line="276" w:lineRule="auto"/>
        <w:ind w:left="432" w:right="439" w:firstLine="708"/>
      </w:pPr>
      <w:r>
        <w:t>Содержательный раздел определяет общее содержание образования и включает образовательные</w:t>
      </w:r>
      <w:r>
        <w:rPr>
          <w:spacing w:val="-4"/>
        </w:rPr>
        <w:t xml:space="preserve"> </w:t>
      </w:r>
      <w:r>
        <w:t>программы,</w:t>
      </w:r>
      <w:r>
        <w:rPr>
          <w:spacing w:val="-4"/>
        </w:rPr>
        <w:t xml:space="preserve"> </w:t>
      </w:r>
      <w:r>
        <w:t>ориентированные</w:t>
      </w:r>
      <w:r>
        <w:rPr>
          <w:spacing w:val="-4"/>
        </w:rPr>
        <w:t xml:space="preserve"> </w:t>
      </w:r>
      <w:r>
        <w:t>на</w:t>
      </w:r>
      <w:r>
        <w:rPr>
          <w:spacing w:val="-4"/>
        </w:rPr>
        <w:t xml:space="preserve"> </w:t>
      </w:r>
      <w:r>
        <w:t>достижение</w:t>
      </w:r>
      <w:r>
        <w:rPr>
          <w:spacing w:val="-4"/>
        </w:rPr>
        <w:t xml:space="preserve"> </w:t>
      </w:r>
      <w:r>
        <w:t>личностных,</w:t>
      </w:r>
      <w:r>
        <w:rPr>
          <w:spacing w:val="-4"/>
        </w:rPr>
        <w:t xml:space="preserve"> </w:t>
      </w:r>
      <w:r>
        <w:t>предметных</w:t>
      </w:r>
      <w:r>
        <w:rPr>
          <w:spacing w:val="-1"/>
        </w:rPr>
        <w:t xml:space="preserve"> </w:t>
      </w:r>
      <w:r>
        <w:t>и метапредметных результатов, в том числе:</w:t>
      </w:r>
    </w:p>
    <w:p w:rsidR="00336F6E" w:rsidRDefault="001D7343">
      <w:pPr>
        <w:pStyle w:val="a3"/>
        <w:spacing w:before="35"/>
        <w:ind w:left="470"/>
      </w:pPr>
      <w:r>
        <w:t>-</w:t>
      </w:r>
      <w:r>
        <w:rPr>
          <w:spacing w:val="54"/>
        </w:rPr>
        <w:t xml:space="preserve">  </w:t>
      </w:r>
      <w:r>
        <w:t>федеральные</w:t>
      </w:r>
      <w:r>
        <w:rPr>
          <w:spacing w:val="-3"/>
        </w:rPr>
        <w:t xml:space="preserve"> </w:t>
      </w:r>
      <w:r>
        <w:t>рабочие</w:t>
      </w:r>
      <w:r>
        <w:rPr>
          <w:spacing w:val="-2"/>
        </w:rPr>
        <w:t xml:space="preserve"> </w:t>
      </w:r>
      <w:r>
        <w:t>программы</w:t>
      </w:r>
      <w:r>
        <w:rPr>
          <w:spacing w:val="2"/>
        </w:rPr>
        <w:t xml:space="preserve"> </w:t>
      </w:r>
      <w:r>
        <w:t xml:space="preserve">учебных </w:t>
      </w:r>
      <w:r>
        <w:rPr>
          <w:spacing w:val="-2"/>
        </w:rPr>
        <w:t>предметов</w:t>
      </w:r>
    </w:p>
    <w:p w:rsidR="00336F6E" w:rsidRDefault="001D7343">
      <w:pPr>
        <w:pStyle w:val="a5"/>
        <w:numPr>
          <w:ilvl w:val="0"/>
          <w:numId w:val="341"/>
        </w:numPr>
        <w:tabs>
          <w:tab w:val="left" w:pos="792"/>
        </w:tabs>
        <w:spacing w:before="43" w:line="276" w:lineRule="auto"/>
        <w:ind w:right="434"/>
        <w:rPr>
          <w:sz w:val="24"/>
        </w:rPr>
      </w:pPr>
      <w:r>
        <w:rPr>
          <w:sz w:val="24"/>
        </w:rPr>
        <w:t xml:space="preserve">программу развития универсальных учебных действий, включающую формирование компетенций обучающихся в области учебно-исследовательской и проектной </w:t>
      </w:r>
      <w:r>
        <w:rPr>
          <w:spacing w:val="-2"/>
          <w:sz w:val="24"/>
        </w:rPr>
        <w:t>деятельности;</w:t>
      </w:r>
    </w:p>
    <w:p w:rsidR="00336F6E" w:rsidRDefault="001D7343">
      <w:pPr>
        <w:pStyle w:val="a5"/>
        <w:numPr>
          <w:ilvl w:val="0"/>
          <w:numId w:val="341"/>
        </w:numPr>
        <w:tabs>
          <w:tab w:val="left" w:pos="732"/>
        </w:tabs>
        <w:spacing w:before="3"/>
        <w:ind w:left="732"/>
        <w:rPr>
          <w:sz w:val="24"/>
        </w:rPr>
      </w:pPr>
      <w:r>
        <w:rPr>
          <w:sz w:val="24"/>
        </w:rPr>
        <w:t>программы</w:t>
      </w:r>
      <w:r>
        <w:rPr>
          <w:spacing w:val="-4"/>
          <w:sz w:val="24"/>
        </w:rPr>
        <w:t xml:space="preserve"> </w:t>
      </w:r>
      <w:r>
        <w:rPr>
          <w:sz w:val="24"/>
        </w:rPr>
        <w:t>отдельных</w:t>
      </w:r>
      <w:r>
        <w:rPr>
          <w:spacing w:val="-4"/>
          <w:sz w:val="24"/>
        </w:rPr>
        <w:t xml:space="preserve"> </w:t>
      </w:r>
      <w:r>
        <w:rPr>
          <w:sz w:val="24"/>
        </w:rPr>
        <w:t>учебных</w:t>
      </w:r>
      <w:r>
        <w:rPr>
          <w:spacing w:val="-3"/>
          <w:sz w:val="24"/>
        </w:rPr>
        <w:t xml:space="preserve"> </w:t>
      </w:r>
      <w:r>
        <w:rPr>
          <w:sz w:val="24"/>
        </w:rPr>
        <w:t>предметов,</w:t>
      </w:r>
      <w:r>
        <w:rPr>
          <w:spacing w:val="-3"/>
          <w:sz w:val="24"/>
        </w:rPr>
        <w:t xml:space="preserve"> </w:t>
      </w:r>
      <w:r>
        <w:rPr>
          <w:sz w:val="24"/>
        </w:rPr>
        <w:t>курсов</w:t>
      </w:r>
      <w:r>
        <w:rPr>
          <w:spacing w:val="-4"/>
          <w:sz w:val="24"/>
        </w:rPr>
        <w:t xml:space="preserve"> </w:t>
      </w:r>
      <w:r>
        <w:rPr>
          <w:sz w:val="24"/>
        </w:rPr>
        <w:t>и</w:t>
      </w:r>
      <w:r>
        <w:rPr>
          <w:spacing w:val="-4"/>
          <w:sz w:val="24"/>
        </w:rPr>
        <w:t xml:space="preserve"> </w:t>
      </w:r>
      <w:r>
        <w:rPr>
          <w:sz w:val="24"/>
        </w:rPr>
        <w:t>курсов</w:t>
      </w:r>
      <w:r>
        <w:rPr>
          <w:spacing w:val="-2"/>
          <w:sz w:val="24"/>
        </w:rPr>
        <w:t xml:space="preserve"> </w:t>
      </w:r>
      <w:r>
        <w:rPr>
          <w:sz w:val="24"/>
        </w:rPr>
        <w:t>внеурочной</w:t>
      </w:r>
      <w:r>
        <w:rPr>
          <w:spacing w:val="-6"/>
          <w:sz w:val="24"/>
        </w:rPr>
        <w:t xml:space="preserve"> </w:t>
      </w:r>
      <w:r>
        <w:rPr>
          <w:spacing w:val="-2"/>
          <w:sz w:val="24"/>
        </w:rPr>
        <w:t>деятельности;</w:t>
      </w:r>
    </w:p>
    <w:p w:rsidR="00336F6E" w:rsidRDefault="001D7343">
      <w:pPr>
        <w:pStyle w:val="a5"/>
        <w:numPr>
          <w:ilvl w:val="0"/>
          <w:numId w:val="341"/>
        </w:numPr>
        <w:tabs>
          <w:tab w:val="left" w:pos="792"/>
        </w:tabs>
        <w:spacing w:before="38"/>
        <w:rPr>
          <w:sz w:val="24"/>
        </w:rPr>
      </w:pPr>
      <w:r>
        <w:rPr>
          <w:sz w:val="24"/>
        </w:rPr>
        <w:t>рабочую программу</w:t>
      </w:r>
      <w:r>
        <w:rPr>
          <w:spacing w:val="-29"/>
          <w:sz w:val="24"/>
        </w:rPr>
        <w:t xml:space="preserve"> </w:t>
      </w:r>
      <w:r>
        <w:rPr>
          <w:spacing w:val="-2"/>
          <w:sz w:val="24"/>
        </w:rPr>
        <w:t>воспитания</w:t>
      </w:r>
    </w:p>
    <w:p w:rsidR="00336F6E" w:rsidRDefault="001D7343">
      <w:pPr>
        <w:spacing w:before="84" w:line="276" w:lineRule="auto"/>
        <w:ind w:left="230" w:right="433"/>
        <w:jc w:val="both"/>
      </w:pPr>
      <w:r>
        <w:t>–</w:t>
      </w:r>
      <w:r>
        <w:rPr>
          <w:spacing w:val="80"/>
        </w:rPr>
        <w:t xml:space="preserve"> </w:t>
      </w:r>
      <w:r>
        <w:t>программу коррекционной работы. включающую организацию работы с обучающимися с ограниченными возможностями здоровья и инвалидами</w:t>
      </w:r>
    </w:p>
    <w:p w:rsidR="00336F6E" w:rsidRDefault="00336F6E">
      <w:pPr>
        <w:pStyle w:val="a3"/>
        <w:spacing w:before="130"/>
        <w:ind w:left="0"/>
        <w:jc w:val="left"/>
        <w:rPr>
          <w:sz w:val="22"/>
        </w:rPr>
      </w:pPr>
    </w:p>
    <w:p w:rsidR="00336F6E" w:rsidRDefault="001D7343">
      <w:pPr>
        <w:pStyle w:val="a5"/>
        <w:numPr>
          <w:ilvl w:val="0"/>
          <w:numId w:val="342"/>
        </w:numPr>
        <w:tabs>
          <w:tab w:val="left" w:pos="1156"/>
        </w:tabs>
        <w:ind w:left="1156" w:hanging="364"/>
        <w:jc w:val="both"/>
        <w:rPr>
          <w:b/>
        </w:rPr>
      </w:pPr>
      <w:r>
        <w:rPr>
          <w:b/>
        </w:rPr>
        <w:t>Организационный</w:t>
      </w:r>
      <w:r>
        <w:rPr>
          <w:b/>
          <w:spacing w:val="-13"/>
        </w:rPr>
        <w:t xml:space="preserve"> </w:t>
      </w:r>
      <w:r>
        <w:rPr>
          <w:b/>
          <w:spacing w:val="-2"/>
        </w:rPr>
        <w:t>раздел</w:t>
      </w:r>
    </w:p>
    <w:p w:rsidR="00336F6E" w:rsidRDefault="00336F6E">
      <w:pPr>
        <w:pStyle w:val="a3"/>
        <w:spacing w:before="150"/>
        <w:ind w:left="0"/>
        <w:jc w:val="left"/>
        <w:rPr>
          <w:b/>
          <w:sz w:val="22"/>
        </w:rPr>
      </w:pPr>
    </w:p>
    <w:p w:rsidR="00336F6E" w:rsidRDefault="001D7343">
      <w:pPr>
        <w:pStyle w:val="a3"/>
        <w:tabs>
          <w:tab w:val="left" w:pos="2570"/>
          <w:tab w:val="left" w:pos="3499"/>
          <w:tab w:val="left" w:pos="4902"/>
          <w:tab w:val="left" w:pos="5823"/>
          <w:tab w:val="left" w:pos="6706"/>
          <w:tab w:val="left" w:pos="8255"/>
        </w:tabs>
        <w:spacing w:line="278" w:lineRule="auto"/>
        <w:ind w:left="432" w:right="234"/>
        <w:jc w:val="left"/>
      </w:pPr>
      <w:r>
        <w:rPr>
          <w:spacing w:val="-2"/>
        </w:rPr>
        <w:t>Организационный</w:t>
      </w:r>
      <w:r>
        <w:tab/>
      </w:r>
      <w:r>
        <w:rPr>
          <w:spacing w:val="-2"/>
        </w:rPr>
        <w:t>раздел</w:t>
      </w:r>
      <w:r>
        <w:tab/>
      </w:r>
      <w:r>
        <w:rPr>
          <w:spacing w:val="-2"/>
        </w:rPr>
        <w:t>определяет</w:t>
      </w:r>
      <w:r>
        <w:tab/>
      </w:r>
      <w:r>
        <w:rPr>
          <w:spacing w:val="-2"/>
        </w:rPr>
        <w:t>общие</w:t>
      </w:r>
      <w:r>
        <w:tab/>
      </w:r>
      <w:r>
        <w:rPr>
          <w:spacing w:val="-2"/>
        </w:rPr>
        <w:t>рамки</w:t>
      </w:r>
      <w:r>
        <w:tab/>
      </w:r>
      <w:r>
        <w:rPr>
          <w:spacing w:val="-2"/>
        </w:rPr>
        <w:t>организации</w:t>
      </w:r>
      <w:r>
        <w:tab/>
      </w:r>
      <w:r>
        <w:rPr>
          <w:spacing w:val="-2"/>
        </w:rPr>
        <w:t xml:space="preserve">образовательной </w:t>
      </w:r>
      <w:r>
        <w:t>деятельности, а также механизм реализации ООП. Организационный раздел включает:</w:t>
      </w:r>
    </w:p>
    <w:p w:rsidR="00336F6E" w:rsidRDefault="001D7343">
      <w:pPr>
        <w:pStyle w:val="a5"/>
        <w:numPr>
          <w:ilvl w:val="0"/>
          <w:numId w:val="340"/>
        </w:numPr>
        <w:tabs>
          <w:tab w:val="left" w:pos="792"/>
        </w:tabs>
        <w:spacing w:line="278" w:lineRule="auto"/>
        <w:ind w:right="448"/>
        <w:jc w:val="left"/>
        <w:rPr>
          <w:sz w:val="24"/>
        </w:rPr>
      </w:pPr>
      <w:r>
        <w:rPr>
          <w:sz w:val="24"/>
        </w:rPr>
        <w:t>учебный</w:t>
      </w:r>
      <w:r>
        <w:rPr>
          <w:spacing w:val="80"/>
          <w:sz w:val="24"/>
        </w:rPr>
        <w:t xml:space="preserve"> </w:t>
      </w:r>
      <w:r>
        <w:rPr>
          <w:sz w:val="24"/>
        </w:rPr>
        <w:t>план</w:t>
      </w:r>
      <w:r>
        <w:rPr>
          <w:spacing w:val="80"/>
          <w:sz w:val="24"/>
        </w:rPr>
        <w:t xml:space="preserve"> </w:t>
      </w:r>
      <w:r>
        <w:rPr>
          <w:sz w:val="24"/>
        </w:rPr>
        <w:t>среднего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как</w:t>
      </w:r>
      <w:r>
        <w:rPr>
          <w:spacing w:val="80"/>
          <w:sz w:val="24"/>
        </w:rPr>
        <w:t xml:space="preserve"> </w:t>
      </w:r>
      <w:r>
        <w:rPr>
          <w:sz w:val="24"/>
        </w:rPr>
        <w:t>один</w:t>
      </w:r>
      <w:r>
        <w:rPr>
          <w:spacing w:val="80"/>
          <w:sz w:val="24"/>
        </w:rPr>
        <w:t xml:space="preserve"> </w:t>
      </w:r>
      <w:r>
        <w:rPr>
          <w:sz w:val="24"/>
        </w:rPr>
        <w:t>из</w:t>
      </w:r>
      <w:r>
        <w:rPr>
          <w:spacing w:val="80"/>
          <w:sz w:val="24"/>
        </w:rPr>
        <w:t xml:space="preserve"> </w:t>
      </w:r>
      <w:r>
        <w:rPr>
          <w:sz w:val="24"/>
        </w:rPr>
        <w:t>основных</w:t>
      </w:r>
      <w:r>
        <w:rPr>
          <w:spacing w:val="80"/>
          <w:sz w:val="24"/>
        </w:rPr>
        <w:t xml:space="preserve"> </w:t>
      </w:r>
      <w:r>
        <w:rPr>
          <w:sz w:val="24"/>
        </w:rPr>
        <w:t>механизмов реализации ООП;</w:t>
      </w:r>
    </w:p>
    <w:p w:rsidR="00336F6E" w:rsidRDefault="001D7343">
      <w:pPr>
        <w:pStyle w:val="a5"/>
        <w:numPr>
          <w:ilvl w:val="0"/>
          <w:numId w:val="340"/>
        </w:numPr>
        <w:tabs>
          <w:tab w:val="left" w:pos="731"/>
        </w:tabs>
        <w:spacing w:line="272" w:lineRule="exact"/>
        <w:ind w:left="731" w:hanging="359"/>
        <w:jc w:val="left"/>
        <w:rPr>
          <w:sz w:val="24"/>
        </w:rPr>
      </w:pPr>
      <w:r>
        <w:rPr>
          <w:sz w:val="24"/>
        </w:rPr>
        <w:t>план</w:t>
      </w:r>
      <w:r>
        <w:rPr>
          <w:spacing w:val="-5"/>
          <w:sz w:val="24"/>
        </w:rPr>
        <w:t xml:space="preserve"> </w:t>
      </w:r>
      <w:r>
        <w:rPr>
          <w:sz w:val="24"/>
        </w:rPr>
        <w:t>внеурочной</w:t>
      </w:r>
      <w:r>
        <w:rPr>
          <w:spacing w:val="-1"/>
          <w:sz w:val="24"/>
        </w:rPr>
        <w:t xml:space="preserve"> </w:t>
      </w:r>
      <w:r>
        <w:rPr>
          <w:spacing w:val="-2"/>
          <w:sz w:val="24"/>
        </w:rPr>
        <w:t>деятельности;</w:t>
      </w:r>
    </w:p>
    <w:p w:rsidR="00336F6E" w:rsidRDefault="001D7343">
      <w:pPr>
        <w:pStyle w:val="a5"/>
        <w:numPr>
          <w:ilvl w:val="0"/>
          <w:numId w:val="340"/>
        </w:numPr>
        <w:tabs>
          <w:tab w:val="left" w:pos="731"/>
        </w:tabs>
        <w:spacing w:before="34"/>
        <w:ind w:left="731" w:hanging="359"/>
        <w:jc w:val="left"/>
        <w:rPr>
          <w:sz w:val="24"/>
        </w:rPr>
      </w:pPr>
      <w:r>
        <w:rPr>
          <w:sz w:val="24"/>
        </w:rPr>
        <w:t>календарный</w:t>
      </w:r>
      <w:r>
        <w:rPr>
          <w:spacing w:val="-5"/>
          <w:sz w:val="24"/>
        </w:rPr>
        <w:t xml:space="preserve"> </w:t>
      </w:r>
      <w:r>
        <w:rPr>
          <w:sz w:val="24"/>
        </w:rPr>
        <w:t>учебный</w:t>
      </w:r>
      <w:r>
        <w:rPr>
          <w:spacing w:val="-4"/>
          <w:sz w:val="24"/>
        </w:rPr>
        <w:t xml:space="preserve"> </w:t>
      </w:r>
      <w:r>
        <w:rPr>
          <w:spacing w:val="-2"/>
          <w:sz w:val="24"/>
        </w:rPr>
        <w:t>график;</w:t>
      </w:r>
    </w:p>
    <w:p w:rsidR="00336F6E" w:rsidRDefault="001D7343">
      <w:pPr>
        <w:pStyle w:val="a5"/>
        <w:numPr>
          <w:ilvl w:val="0"/>
          <w:numId w:val="340"/>
        </w:numPr>
        <w:tabs>
          <w:tab w:val="left" w:pos="731"/>
        </w:tabs>
        <w:spacing w:before="41"/>
        <w:ind w:left="731" w:hanging="359"/>
        <w:jc w:val="left"/>
        <w:rPr>
          <w:sz w:val="24"/>
        </w:rPr>
      </w:pPr>
      <w:r>
        <w:rPr>
          <w:sz w:val="24"/>
        </w:rPr>
        <w:t>календарный</w:t>
      </w:r>
      <w:r>
        <w:rPr>
          <w:spacing w:val="-6"/>
          <w:sz w:val="24"/>
        </w:rPr>
        <w:t xml:space="preserve"> </w:t>
      </w:r>
      <w:r>
        <w:rPr>
          <w:sz w:val="24"/>
        </w:rPr>
        <w:t>план</w:t>
      </w:r>
      <w:r>
        <w:rPr>
          <w:spacing w:val="-5"/>
          <w:sz w:val="24"/>
        </w:rPr>
        <w:t xml:space="preserve"> </w:t>
      </w:r>
      <w:r>
        <w:rPr>
          <w:sz w:val="24"/>
        </w:rPr>
        <w:t>воспитательной</w:t>
      </w:r>
      <w:r>
        <w:rPr>
          <w:spacing w:val="-5"/>
          <w:sz w:val="24"/>
        </w:rPr>
        <w:t xml:space="preserve"> </w:t>
      </w:r>
      <w:r>
        <w:rPr>
          <w:spacing w:val="-2"/>
          <w:sz w:val="24"/>
        </w:rPr>
        <w:t>работы</w:t>
      </w:r>
    </w:p>
    <w:p w:rsidR="00336F6E" w:rsidRDefault="001D7343">
      <w:pPr>
        <w:pStyle w:val="a5"/>
        <w:numPr>
          <w:ilvl w:val="0"/>
          <w:numId w:val="340"/>
        </w:numPr>
        <w:tabs>
          <w:tab w:val="left" w:pos="731"/>
        </w:tabs>
        <w:spacing w:before="41"/>
        <w:ind w:left="731" w:hanging="359"/>
        <w:jc w:val="left"/>
        <w:rPr>
          <w:sz w:val="24"/>
        </w:rPr>
      </w:pPr>
      <w:r>
        <w:rPr>
          <w:sz w:val="24"/>
        </w:rPr>
        <w:t>систему</w:t>
      </w:r>
      <w:r>
        <w:rPr>
          <w:spacing w:val="-6"/>
          <w:sz w:val="24"/>
        </w:rPr>
        <w:t xml:space="preserve"> </w:t>
      </w:r>
      <w:r>
        <w:rPr>
          <w:sz w:val="24"/>
        </w:rPr>
        <w:t>условий</w:t>
      </w:r>
      <w:r>
        <w:rPr>
          <w:spacing w:val="-2"/>
          <w:sz w:val="24"/>
        </w:rPr>
        <w:t xml:space="preserve"> </w:t>
      </w:r>
      <w:r>
        <w:rPr>
          <w:sz w:val="24"/>
        </w:rPr>
        <w:t>реализации</w:t>
      </w:r>
      <w:r>
        <w:rPr>
          <w:spacing w:val="-3"/>
          <w:sz w:val="24"/>
        </w:rPr>
        <w:t xml:space="preserve"> </w:t>
      </w:r>
      <w:r>
        <w:rPr>
          <w:sz w:val="24"/>
        </w:rPr>
        <w:t>ООП</w:t>
      </w:r>
      <w:r>
        <w:rPr>
          <w:spacing w:val="-3"/>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требованиями</w:t>
      </w:r>
      <w:r>
        <w:rPr>
          <w:spacing w:val="-6"/>
          <w:sz w:val="24"/>
        </w:rPr>
        <w:t xml:space="preserve"> </w:t>
      </w:r>
      <w:r>
        <w:rPr>
          <w:spacing w:val="-2"/>
          <w:sz w:val="24"/>
        </w:rPr>
        <w:t>ФГОС.</w:t>
      </w:r>
    </w:p>
    <w:p w:rsidR="00336F6E" w:rsidRDefault="00336F6E">
      <w:pPr>
        <w:pStyle w:val="a3"/>
        <w:spacing w:before="22"/>
        <w:ind w:left="0"/>
        <w:jc w:val="left"/>
      </w:pPr>
    </w:p>
    <w:p w:rsidR="00336F6E" w:rsidRDefault="001D7343">
      <w:pPr>
        <w:pStyle w:val="a3"/>
        <w:spacing w:line="278" w:lineRule="auto"/>
        <w:ind w:left="432" w:right="422" w:firstLine="708"/>
        <w:jc w:val="left"/>
      </w:pPr>
      <w:r>
        <w:t>Данная ООП СОО, результаты её реализации представляются для общественности на</w:t>
      </w:r>
      <w:r>
        <w:rPr>
          <w:spacing w:val="29"/>
        </w:rPr>
        <w:t xml:space="preserve">  </w:t>
      </w:r>
      <w:r>
        <w:t>официальном</w:t>
      </w:r>
      <w:r>
        <w:rPr>
          <w:spacing w:val="30"/>
        </w:rPr>
        <w:t xml:space="preserve">  </w:t>
      </w:r>
      <w:r>
        <w:t>сайте</w:t>
      </w:r>
      <w:r>
        <w:rPr>
          <w:spacing w:val="29"/>
        </w:rPr>
        <w:t xml:space="preserve">  </w:t>
      </w:r>
      <w:r>
        <w:t>средней</w:t>
      </w:r>
      <w:r>
        <w:rPr>
          <w:spacing w:val="31"/>
        </w:rPr>
        <w:t xml:space="preserve">  </w:t>
      </w:r>
      <w:r>
        <w:t>школы</w:t>
      </w:r>
      <w:r>
        <w:rPr>
          <w:spacing w:val="29"/>
        </w:rPr>
        <w:t xml:space="preserve">  </w:t>
      </w:r>
      <w:r>
        <w:t>№</w:t>
      </w:r>
      <w:r>
        <w:rPr>
          <w:spacing w:val="31"/>
        </w:rPr>
        <w:t xml:space="preserve">  </w:t>
      </w:r>
      <w:r>
        <w:t>57</w:t>
      </w:r>
      <w:r>
        <w:rPr>
          <w:spacing w:val="32"/>
        </w:rPr>
        <w:t xml:space="preserve">  </w:t>
      </w:r>
      <w:hyperlink r:id="rId11" w:history="1">
        <w:r w:rsidRPr="003057E9">
          <w:rPr>
            <w:rStyle w:val="a6"/>
            <w:u w:color="0000FF"/>
          </w:rPr>
          <w:t>https://school57.edu.yar.ru/</w:t>
        </w:r>
      </w:hyperlink>
      <w:r>
        <w:rPr>
          <w:color w:val="0000FF"/>
          <w:spacing w:val="31"/>
        </w:rPr>
        <w:t xml:space="preserve">  </w:t>
      </w:r>
      <w:r>
        <w:t>в</w:t>
      </w:r>
      <w:r>
        <w:rPr>
          <w:spacing w:val="30"/>
        </w:rPr>
        <w:t xml:space="preserve">  </w:t>
      </w:r>
      <w:r>
        <w:rPr>
          <w:spacing w:val="-2"/>
        </w:rPr>
        <w:t>разделе</w:t>
      </w:r>
    </w:p>
    <w:p w:rsidR="00336F6E" w:rsidRDefault="001D7343">
      <w:pPr>
        <w:pStyle w:val="a3"/>
        <w:spacing w:line="272" w:lineRule="exact"/>
        <w:ind w:left="432"/>
        <w:jc w:val="left"/>
      </w:pPr>
      <w:r>
        <w:rPr>
          <w:spacing w:val="-2"/>
        </w:rPr>
        <w:t>«Образование».</w:t>
      </w:r>
    </w:p>
    <w:p w:rsidR="00336F6E" w:rsidRDefault="00336F6E">
      <w:pPr>
        <w:pStyle w:val="a3"/>
        <w:spacing w:line="272" w:lineRule="exact"/>
        <w:jc w:val="left"/>
        <w:sectPr w:rsidR="00336F6E">
          <w:pgSz w:w="11920" w:h="16850"/>
          <w:pgMar w:top="1700" w:right="850" w:bottom="1220" w:left="850" w:header="0" w:footer="1024" w:gutter="0"/>
          <w:cols w:space="720"/>
        </w:sectPr>
      </w:pPr>
    </w:p>
    <w:p w:rsidR="00336F6E" w:rsidRDefault="001D7343">
      <w:pPr>
        <w:spacing w:before="69"/>
        <w:ind w:left="3994"/>
        <w:rPr>
          <w:b/>
          <w:sz w:val="28"/>
        </w:rPr>
      </w:pPr>
      <w:r>
        <w:rPr>
          <w:b/>
          <w:sz w:val="28"/>
        </w:rPr>
        <w:lastRenderedPageBreak/>
        <w:t>I.</w:t>
      </w:r>
      <w:r>
        <w:rPr>
          <w:b/>
          <w:spacing w:val="-3"/>
          <w:sz w:val="28"/>
        </w:rPr>
        <w:t xml:space="preserve"> </w:t>
      </w:r>
      <w:r>
        <w:rPr>
          <w:b/>
          <w:sz w:val="28"/>
        </w:rPr>
        <w:t>Целевой</w:t>
      </w:r>
      <w:r>
        <w:rPr>
          <w:b/>
          <w:spacing w:val="-1"/>
          <w:sz w:val="28"/>
        </w:rPr>
        <w:t xml:space="preserve"> </w:t>
      </w:r>
      <w:r>
        <w:rPr>
          <w:b/>
          <w:spacing w:val="-2"/>
          <w:sz w:val="28"/>
        </w:rPr>
        <w:t>раздел</w:t>
      </w:r>
    </w:p>
    <w:p w:rsidR="00336F6E" w:rsidRDefault="001D7343">
      <w:pPr>
        <w:pStyle w:val="1"/>
        <w:numPr>
          <w:ilvl w:val="1"/>
          <w:numId w:val="339"/>
        </w:numPr>
        <w:tabs>
          <w:tab w:val="left" w:pos="3920"/>
        </w:tabs>
        <w:spacing w:before="254"/>
        <w:ind w:left="3920" w:hanging="452"/>
        <w:jc w:val="both"/>
      </w:pPr>
      <w:r>
        <w:rPr>
          <w:spacing w:val="-2"/>
        </w:rPr>
        <w:t>Пояснительная</w:t>
      </w:r>
      <w:r>
        <w:rPr>
          <w:spacing w:val="9"/>
        </w:rPr>
        <w:t xml:space="preserve"> </w:t>
      </w:r>
      <w:r>
        <w:rPr>
          <w:spacing w:val="-2"/>
        </w:rPr>
        <w:t>записка</w:t>
      </w:r>
    </w:p>
    <w:p w:rsidR="00336F6E" w:rsidRDefault="001D7343">
      <w:pPr>
        <w:pStyle w:val="a3"/>
        <w:spacing w:before="31" w:line="276" w:lineRule="auto"/>
        <w:ind w:left="432" w:right="427" w:firstLine="708"/>
      </w:pPr>
      <w:r>
        <w:t>Средняя школа № 57 – общеобразовательное учреждение, её развитие ориентировано на построение и содержательное наполнение культурно-образовательного пространства,</w:t>
      </w:r>
      <w:r>
        <w:rPr>
          <w:spacing w:val="-15"/>
        </w:rPr>
        <w:t xml:space="preserve"> </w:t>
      </w:r>
      <w:r>
        <w:t>которое</w:t>
      </w:r>
      <w:r>
        <w:rPr>
          <w:spacing w:val="-15"/>
        </w:rPr>
        <w:t xml:space="preserve"> </w:t>
      </w:r>
      <w:r>
        <w:t>максимально</w:t>
      </w:r>
      <w:r>
        <w:rPr>
          <w:spacing w:val="-15"/>
        </w:rPr>
        <w:t xml:space="preserve"> </w:t>
      </w:r>
      <w:r>
        <w:t>будет</w:t>
      </w:r>
      <w:r>
        <w:rPr>
          <w:spacing w:val="-15"/>
        </w:rPr>
        <w:t xml:space="preserve"> </w:t>
      </w:r>
      <w:r>
        <w:t>способствовать</w:t>
      </w:r>
      <w:r>
        <w:rPr>
          <w:spacing w:val="-15"/>
        </w:rPr>
        <w:t xml:space="preserve"> </w:t>
      </w:r>
      <w:r>
        <w:t>становлению</w:t>
      </w:r>
      <w:r>
        <w:rPr>
          <w:spacing w:val="-15"/>
        </w:rPr>
        <w:t xml:space="preserve"> </w:t>
      </w:r>
      <w:r>
        <w:t>выпускника</w:t>
      </w:r>
      <w:r>
        <w:rPr>
          <w:spacing w:val="-15"/>
        </w:rPr>
        <w:t xml:space="preserve"> </w:t>
      </w:r>
      <w:r>
        <w:t>школы как образованной, высоконравственной и культурной личности, способной к самореализации. Образовательное пространство в школе на уровне среднего общего образования ориентировано на работу с подростками как имеющими выраженные интеллектуальные и творческие способности, так и с просто способными, положительно мотивированными на получение качественного образования.</w:t>
      </w:r>
    </w:p>
    <w:p w:rsidR="00336F6E" w:rsidRDefault="001D7343">
      <w:pPr>
        <w:spacing w:before="1"/>
        <w:ind w:left="1140"/>
        <w:jc w:val="both"/>
        <w:rPr>
          <w:i/>
          <w:sz w:val="24"/>
        </w:rPr>
      </w:pPr>
      <w:r>
        <w:rPr>
          <w:i/>
          <w:sz w:val="24"/>
        </w:rPr>
        <w:t>Основные</w:t>
      </w:r>
      <w:r>
        <w:rPr>
          <w:i/>
          <w:spacing w:val="-4"/>
          <w:sz w:val="24"/>
        </w:rPr>
        <w:t xml:space="preserve"> </w:t>
      </w:r>
      <w:r>
        <w:rPr>
          <w:i/>
          <w:sz w:val="24"/>
        </w:rPr>
        <w:t>функции</w:t>
      </w:r>
      <w:r>
        <w:rPr>
          <w:i/>
          <w:spacing w:val="-2"/>
          <w:sz w:val="24"/>
        </w:rPr>
        <w:t xml:space="preserve"> школы:</w:t>
      </w:r>
    </w:p>
    <w:p w:rsidR="00336F6E" w:rsidRDefault="001D7343">
      <w:pPr>
        <w:pStyle w:val="a5"/>
        <w:numPr>
          <w:ilvl w:val="0"/>
          <w:numId w:val="338"/>
        </w:numPr>
        <w:tabs>
          <w:tab w:val="left" w:pos="933"/>
        </w:tabs>
        <w:spacing w:before="43"/>
        <w:ind w:hanging="362"/>
        <w:rPr>
          <w:sz w:val="24"/>
        </w:rPr>
      </w:pPr>
      <w:r>
        <w:rPr>
          <w:spacing w:val="-2"/>
          <w:sz w:val="24"/>
        </w:rPr>
        <w:t>образовательная,</w:t>
      </w:r>
    </w:p>
    <w:p w:rsidR="00336F6E" w:rsidRDefault="001D7343">
      <w:pPr>
        <w:pStyle w:val="a5"/>
        <w:numPr>
          <w:ilvl w:val="0"/>
          <w:numId w:val="338"/>
        </w:numPr>
        <w:tabs>
          <w:tab w:val="left" w:pos="933"/>
        </w:tabs>
        <w:spacing w:before="44"/>
        <w:ind w:hanging="362"/>
        <w:rPr>
          <w:sz w:val="24"/>
        </w:rPr>
      </w:pPr>
      <w:r>
        <w:rPr>
          <w:spacing w:val="-2"/>
          <w:sz w:val="24"/>
        </w:rPr>
        <w:t>социализирующая,</w:t>
      </w:r>
    </w:p>
    <w:p w:rsidR="00336F6E" w:rsidRDefault="001D7343">
      <w:pPr>
        <w:pStyle w:val="a5"/>
        <w:numPr>
          <w:ilvl w:val="0"/>
          <w:numId w:val="338"/>
        </w:numPr>
        <w:tabs>
          <w:tab w:val="left" w:pos="933"/>
        </w:tabs>
        <w:spacing w:before="40" w:line="276" w:lineRule="auto"/>
        <w:ind w:right="441" w:hanging="360"/>
        <w:rPr>
          <w:sz w:val="24"/>
        </w:rPr>
      </w:pPr>
      <w:r>
        <w:rPr>
          <w:sz w:val="24"/>
        </w:rPr>
        <w:t xml:space="preserve">социально-защищающая, создающая условия для творческой самореализации </w:t>
      </w:r>
      <w:r>
        <w:rPr>
          <w:spacing w:val="-2"/>
          <w:sz w:val="24"/>
        </w:rPr>
        <w:t>личности,</w:t>
      </w:r>
    </w:p>
    <w:p w:rsidR="00336F6E" w:rsidRDefault="001D7343">
      <w:pPr>
        <w:pStyle w:val="a5"/>
        <w:numPr>
          <w:ilvl w:val="0"/>
          <w:numId w:val="338"/>
        </w:numPr>
        <w:tabs>
          <w:tab w:val="left" w:pos="933"/>
        </w:tabs>
        <w:spacing w:line="275" w:lineRule="exact"/>
        <w:ind w:hanging="362"/>
        <w:rPr>
          <w:sz w:val="24"/>
        </w:rPr>
      </w:pPr>
      <w:r>
        <w:rPr>
          <w:spacing w:val="-2"/>
          <w:sz w:val="24"/>
        </w:rPr>
        <w:t>оздоровительная.</w:t>
      </w:r>
    </w:p>
    <w:p w:rsidR="00336F6E" w:rsidRDefault="001D7343">
      <w:pPr>
        <w:spacing w:before="41"/>
        <w:ind w:left="1140"/>
        <w:jc w:val="both"/>
        <w:rPr>
          <w:i/>
          <w:sz w:val="24"/>
        </w:rPr>
      </w:pPr>
      <w:r>
        <w:rPr>
          <w:i/>
          <w:sz w:val="24"/>
        </w:rPr>
        <w:t>Средняя</w:t>
      </w:r>
      <w:r>
        <w:rPr>
          <w:i/>
          <w:spacing w:val="-4"/>
          <w:sz w:val="24"/>
        </w:rPr>
        <w:t xml:space="preserve"> </w:t>
      </w:r>
      <w:r>
        <w:rPr>
          <w:i/>
          <w:sz w:val="24"/>
        </w:rPr>
        <w:t>школа</w:t>
      </w:r>
      <w:r>
        <w:rPr>
          <w:i/>
          <w:spacing w:val="-1"/>
          <w:sz w:val="24"/>
        </w:rPr>
        <w:t xml:space="preserve"> </w:t>
      </w:r>
      <w:r>
        <w:rPr>
          <w:i/>
          <w:sz w:val="24"/>
        </w:rPr>
        <w:t>№</w:t>
      </w:r>
      <w:r>
        <w:rPr>
          <w:i/>
          <w:spacing w:val="-3"/>
          <w:sz w:val="24"/>
        </w:rPr>
        <w:t xml:space="preserve"> </w:t>
      </w:r>
      <w:r>
        <w:rPr>
          <w:i/>
          <w:sz w:val="24"/>
        </w:rPr>
        <w:t>57</w:t>
      </w:r>
      <w:r>
        <w:rPr>
          <w:i/>
          <w:spacing w:val="-1"/>
          <w:sz w:val="24"/>
        </w:rPr>
        <w:t xml:space="preserve"> </w:t>
      </w:r>
      <w:r>
        <w:rPr>
          <w:i/>
          <w:sz w:val="24"/>
        </w:rPr>
        <w:t>имеет</w:t>
      </w:r>
      <w:r>
        <w:rPr>
          <w:i/>
          <w:spacing w:val="-3"/>
          <w:sz w:val="24"/>
        </w:rPr>
        <w:t xml:space="preserve"> </w:t>
      </w:r>
      <w:r>
        <w:rPr>
          <w:i/>
          <w:sz w:val="24"/>
        </w:rPr>
        <w:t>свою</w:t>
      </w:r>
      <w:r>
        <w:rPr>
          <w:i/>
          <w:spacing w:val="-1"/>
          <w:sz w:val="24"/>
        </w:rPr>
        <w:t xml:space="preserve"> </w:t>
      </w:r>
      <w:r>
        <w:rPr>
          <w:i/>
          <w:sz w:val="24"/>
        </w:rPr>
        <w:t xml:space="preserve">специфику </w:t>
      </w:r>
      <w:r>
        <w:rPr>
          <w:i/>
          <w:spacing w:val="-5"/>
          <w:sz w:val="24"/>
        </w:rPr>
        <w:t>в:</w:t>
      </w:r>
    </w:p>
    <w:p w:rsidR="00336F6E" w:rsidRDefault="001D7343">
      <w:pPr>
        <w:pStyle w:val="a5"/>
        <w:numPr>
          <w:ilvl w:val="0"/>
          <w:numId w:val="338"/>
        </w:numPr>
        <w:tabs>
          <w:tab w:val="left" w:pos="933"/>
          <w:tab w:val="left" w:pos="9450"/>
        </w:tabs>
        <w:spacing w:before="43" w:line="276" w:lineRule="auto"/>
        <w:ind w:right="434" w:hanging="360"/>
        <w:rPr>
          <w:sz w:val="24"/>
        </w:rPr>
      </w:pPr>
      <w:r>
        <w:rPr>
          <w:sz w:val="24"/>
        </w:rPr>
        <w:t>демократизации управления - созданы органы педагогического, ученического и родительского самоуправления. Структурными единицами в системе управления являются профессиональные сообщества педагогических работников, такие</w:t>
      </w:r>
      <w:r>
        <w:rPr>
          <w:sz w:val="24"/>
        </w:rPr>
        <w:tab/>
      </w:r>
      <w:r>
        <w:rPr>
          <w:spacing w:val="-6"/>
          <w:sz w:val="24"/>
        </w:rPr>
        <w:t xml:space="preserve">как </w:t>
      </w:r>
      <w:r>
        <w:rPr>
          <w:sz w:val="24"/>
        </w:rPr>
        <w:t>предметно-методические объединения, временные творческие, проблемные, проектные группы;</w:t>
      </w:r>
    </w:p>
    <w:p w:rsidR="00336F6E" w:rsidRDefault="001D7343">
      <w:pPr>
        <w:pStyle w:val="a5"/>
        <w:numPr>
          <w:ilvl w:val="0"/>
          <w:numId w:val="338"/>
        </w:numPr>
        <w:tabs>
          <w:tab w:val="left" w:pos="933"/>
        </w:tabs>
        <w:spacing w:line="276" w:lineRule="auto"/>
        <w:ind w:right="430" w:hanging="360"/>
        <w:rPr>
          <w:sz w:val="24"/>
        </w:rPr>
      </w:pPr>
      <w:r>
        <w:rPr>
          <w:sz w:val="24"/>
        </w:rPr>
        <w:t>индивидуализации образовательной</w:t>
      </w:r>
      <w:r>
        <w:rPr>
          <w:spacing w:val="-2"/>
          <w:sz w:val="24"/>
        </w:rPr>
        <w:t xml:space="preserve"> </w:t>
      </w:r>
      <w:r>
        <w:rPr>
          <w:sz w:val="24"/>
        </w:rPr>
        <w:t>деятельности –</w:t>
      </w:r>
      <w:r>
        <w:rPr>
          <w:spacing w:val="-3"/>
          <w:sz w:val="24"/>
        </w:rPr>
        <w:t xml:space="preserve"> </w:t>
      </w:r>
      <w:r>
        <w:rPr>
          <w:sz w:val="24"/>
        </w:rPr>
        <w:t>переход</w:t>
      </w:r>
      <w:r>
        <w:rPr>
          <w:spacing w:val="-3"/>
          <w:sz w:val="24"/>
        </w:rPr>
        <w:t xml:space="preserve"> </w:t>
      </w:r>
      <w:r>
        <w:rPr>
          <w:sz w:val="24"/>
        </w:rPr>
        <w:t>к</w:t>
      </w:r>
      <w:r>
        <w:rPr>
          <w:spacing w:val="-3"/>
          <w:sz w:val="24"/>
        </w:rPr>
        <w:t xml:space="preserve"> </w:t>
      </w:r>
      <w:r>
        <w:rPr>
          <w:sz w:val="24"/>
        </w:rPr>
        <w:t>педагогике</w:t>
      </w:r>
      <w:r>
        <w:rPr>
          <w:spacing w:val="-3"/>
          <w:sz w:val="24"/>
        </w:rPr>
        <w:t xml:space="preserve"> </w:t>
      </w:r>
      <w:r>
        <w:rPr>
          <w:sz w:val="24"/>
        </w:rPr>
        <w:t>поддержки, в рамках которой именно ученик, его возможности, интересы, уникальность и неповторимость</w:t>
      </w:r>
      <w:r>
        <w:rPr>
          <w:spacing w:val="-10"/>
          <w:sz w:val="24"/>
        </w:rPr>
        <w:t xml:space="preserve"> </w:t>
      </w:r>
      <w:r>
        <w:rPr>
          <w:sz w:val="24"/>
        </w:rPr>
        <w:t>являются</w:t>
      </w:r>
      <w:r>
        <w:rPr>
          <w:spacing w:val="-13"/>
          <w:sz w:val="24"/>
        </w:rPr>
        <w:t xml:space="preserve"> </w:t>
      </w:r>
      <w:r>
        <w:rPr>
          <w:sz w:val="24"/>
        </w:rPr>
        <w:t>целью</w:t>
      </w:r>
      <w:r>
        <w:rPr>
          <w:spacing w:val="-11"/>
          <w:sz w:val="24"/>
        </w:rPr>
        <w:t xml:space="preserve"> </w:t>
      </w:r>
      <w:r>
        <w:rPr>
          <w:sz w:val="24"/>
        </w:rPr>
        <w:t>образовательной</w:t>
      </w:r>
      <w:r>
        <w:rPr>
          <w:spacing w:val="-11"/>
          <w:sz w:val="24"/>
        </w:rPr>
        <w:t xml:space="preserve"> </w:t>
      </w:r>
      <w:r>
        <w:rPr>
          <w:sz w:val="24"/>
        </w:rPr>
        <w:t>деятельности.</w:t>
      </w:r>
      <w:r>
        <w:rPr>
          <w:spacing w:val="-14"/>
          <w:sz w:val="24"/>
        </w:rPr>
        <w:t xml:space="preserve"> </w:t>
      </w:r>
      <w:r>
        <w:rPr>
          <w:sz w:val="24"/>
        </w:rPr>
        <w:t>Созданы</w:t>
      </w:r>
      <w:r>
        <w:rPr>
          <w:spacing w:val="-10"/>
          <w:sz w:val="24"/>
        </w:rPr>
        <w:t xml:space="preserve"> </w:t>
      </w:r>
      <w:r>
        <w:rPr>
          <w:sz w:val="24"/>
        </w:rPr>
        <w:t>условия</w:t>
      </w:r>
      <w:r>
        <w:rPr>
          <w:spacing w:val="-12"/>
          <w:sz w:val="24"/>
        </w:rPr>
        <w:t xml:space="preserve"> </w:t>
      </w:r>
      <w:r>
        <w:rPr>
          <w:sz w:val="24"/>
        </w:rPr>
        <w:t>для получения обучающимися качественного образования на основе углубленного изучения отдельных предметов, организации профильного обучения;</w:t>
      </w:r>
    </w:p>
    <w:p w:rsidR="00336F6E" w:rsidRDefault="001D7343">
      <w:pPr>
        <w:pStyle w:val="a5"/>
        <w:numPr>
          <w:ilvl w:val="0"/>
          <w:numId w:val="338"/>
        </w:numPr>
        <w:tabs>
          <w:tab w:val="left" w:pos="933"/>
        </w:tabs>
        <w:spacing w:line="276" w:lineRule="auto"/>
        <w:ind w:right="437" w:hanging="360"/>
        <w:rPr>
          <w:sz w:val="24"/>
        </w:rPr>
      </w:pPr>
      <w:r>
        <w:rPr>
          <w:sz w:val="24"/>
        </w:rPr>
        <w:t>потенциале педагогического коллектива – творческий коллектив профессионалов, творческих и увлечённых, умеющих окрасить школьную жизнь детей прекрасным чувством – радостью познания.</w:t>
      </w:r>
    </w:p>
    <w:p w:rsidR="00336F6E" w:rsidRDefault="00336F6E">
      <w:pPr>
        <w:pStyle w:val="a3"/>
        <w:spacing w:before="41"/>
        <w:ind w:left="0"/>
        <w:jc w:val="left"/>
      </w:pPr>
    </w:p>
    <w:p w:rsidR="00336F6E" w:rsidRDefault="001D7343">
      <w:pPr>
        <w:pStyle w:val="a3"/>
        <w:spacing w:line="276" w:lineRule="auto"/>
        <w:ind w:left="432" w:right="428" w:firstLine="708"/>
      </w:pPr>
      <w:r>
        <w:t>Сущность концепции развития школы заключается в создании культурно- образовательной среды, предметно-пространственных, культурно-содержательных, организационно-управленческих условий, максимально способствующих личностной самореализации всех участников образовательных отношений.</w:t>
      </w:r>
    </w:p>
    <w:p w:rsidR="00336F6E" w:rsidRDefault="00336F6E">
      <w:pPr>
        <w:pStyle w:val="a3"/>
        <w:spacing w:line="276" w:lineRule="auto"/>
        <w:sectPr w:rsidR="00336F6E">
          <w:pgSz w:w="11920" w:h="16850"/>
          <w:pgMar w:top="1440" w:right="850" w:bottom="1220" w:left="850" w:header="0" w:footer="1024" w:gutter="0"/>
          <w:cols w:space="720"/>
        </w:sectPr>
      </w:pPr>
    </w:p>
    <w:p w:rsidR="00336F6E" w:rsidRDefault="001D7343">
      <w:pPr>
        <w:pStyle w:val="2"/>
        <w:spacing w:before="70"/>
        <w:ind w:left="1248"/>
        <w:jc w:val="both"/>
      </w:pPr>
      <w:r>
        <w:lastRenderedPageBreak/>
        <w:t>1.1.1</w:t>
      </w:r>
      <w:r>
        <w:rPr>
          <w:spacing w:val="8"/>
        </w:rPr>
        <w:t xml:space="preserve"> </w:t>
      </w:r>
      <w:r>
        <w:t>Цели</w:t>
      </w:r>
      <w:r>
        <w:rPr>
          <w:spacing w:val="-6"/>
        </w:rPr>
        <w:t xml:space="preserve"> </w:t>
      </w:r>
      <w:r>
        <w:t>и</w:t>
      </w:r>
      <w:r>
        <w:rPr>
          <w:spacing w:val="-6"/>
        </w:rPr>
        <w:t xml:space="preserve"> </w:t>
      </w:r>
      <w:r>
        <w:t>задачи</w:t>
      </w:r>
      <w:r>
        <w:rPr>
          <w:spacing w:val="-8"/>
        </w:rPr>
        <w:t xml:space="preserve"> </w:t>
      </w:r>
      <w:r>
        <w:t>реализации</w:t>
      </w:r>
      <w:r>
        <w:rPr>
          <w:spacing w:val="-6"/>
        </w:rPr>
        <w:t xml:space="preserve"> </w:t>
      </w:r>
      <w:r>
        <w:t>основной</w:t>
      </w:r>
      <w:r>
        <w:rPr>
          <w:spacing w:val="-6"/>
        </w:rPr>
        <w:t xml:space="preserve"> </w:t>
      </w:r>
      <w:r>
        <w:t>образовательной</w:t>
      </w:r>
      <w:r>
        <w:rPr>
          <w:spacing w:val="-9"/>
        </w:rPr>
        <w:t xml:space="preserve"> </w:t>
      </w:r>
      <w:r>
        <w:rPr>
          <w:spacing w:val="-2"/>
        </w:rPr>
        <w:t>программы</w:t>
      </w:r>
    </w:p>
    <w:p w:rsidR="00336F6E" w:rsidRDefault="00336F6E">
      <w:pPr>
        <w:pStyle w:val="a3"/>
        <w:spacing w:before="77"/>
        <w:ind w:left="0"/>
        <w:jc w:val="left"/>
        <w:rPr>
          <w:b/>
        </w:rPr>
      </w:pPr>
    </w:p>
    <w:p w:rsidR="00336F6E" w:rsidRDefault="001D7343">
      <w:pPr>
        <w:pStyle w:val="a3"/>
        <w:spacing w:line="276" w:lineRule="auto"/>
        <w:ind w:left="432" w:right="443" w:firstLine="708"/>
      </w:pPr>
      <w:r>
        <w:rPr>
          <w:b/>
        </w:rPr>
        <w:t xml:space="preserve">Целями </w:t>
      </w:r>
      <w:r>
        <w:t xml:space="preserve">реализации основной образовательной программы среднего общего образования </w:t>
      </w:r>
      <w:r>
        <w:rPr>
          <w:b/>
        </w:rPr>
        <w:t>являются</w:t>
      </w:r>
      <w:r>
        <w:t>:</w:t>
      </w:r>
    </w:p>
    <w:p w:rsidR="00336F6E" w:rsidRDefault="001D7343">
      <w:pPr>
        <w:pStyle w:val="a5"/>
        <w:numPr>
          <w:ilvl w:val="0"/>
          <w:numId w:val="337"/>
        </w:numPr>
        <w:tabs>
          <w:tab w:val="left" w:pos="1278"/>
        </w:tabs>
        <w:spacing w:line="275" w:lineRule="exact"/>
        <w:ind w:left="1278" w:hanging="138"/>
        <w:rPr>
          <w:sz w:val="24"/>
        </w:rPr>
      </w:pPr>
      <w:r>
        <w:rPr>
          <w:sz w:val="24"/>
        </w:rPr>
        <w:t>формирование</w:t>
      </w:r>
      <w:r>
        <w:rPr>
          <w:spacing w:val="-8"/>
          <w:sz w:val="24"/>
        </w:rPr>
        <w:t xml:space="preserve"> </w:t>
      </w:r>
      <w:r>
        <w:rPr>
          <w:sz w:val="24"/>
        </w:rPr>
        <w:t>российской</w:t>
      </w:r>
      <w:r>
        <w:rPr>
          <w:spacing w:val="-3"/>
          <w:sz w:val="24"/>
        </w:rPr>
        <w:t xml:space="preserve"> </w:t>
      </w:r>
      <w:r>
        <w:rPr>
          <w:sz w:val="24"/>
        </w:rPr>
        <w:t>гражданской</w:t>
      </w:r>
      <w:r>
        <w:rPr>
          <w:spacing w:val="-4"/>
          <w:sz w:val="24"/>
        </w:rPr>
        <w:t xml:space="preserve"> </w:t>
      </w:r>
      <w:r>
        <w:rPr>
          <w:sz w:val="24"/>
        </w:rPr>
        <w:t>идентичности</w:t>
      </w:r>
      <w:r>
        <w:rPr>
          <w:spacing w:val="-4"/>
          <w:sz w:val="24"/>
        </w:rPr>
        <w:t xml:space="preserve"> </w:t>
      </w:r>
      <w:r>
        <w:rPr>
          <w:spacing w:val="-2"/>
          <w:sz w:val="24"/>
        </w:rPr>
        <w:t>обучающихся;</w:t>
      </w:r>
    </w:p>
    <w:p w:rsidR="00336F6E" w:rsidRDefault="001D7343">
      <w:pPr>
        <w:pStyle w:val="a5"/>
        <w:numPr>
          <w:ilvl w:val="0"/>
          <w:numId w:val="337"/>
        </w:numPr>
        <w:tabs>
          <w:tab w:val="left" w:pos="1352"/>
        </w:tabs>
        <w:spacing w:before="41" w:line="278" w:lineRule="auto"/>
        <w:ind w:right="236" w:firstLine="0"/>
        <w:rPr>
          <w:sz w:val="24"/>
        </w:rPr>
      </w:pPr>
      <w:r>
        <w:rPr>
          <w:sz w:val="24"/>
        </w:rPr>
        <w:t>воспитание и социализация обучающихся, их самоидентификация посредством личностно и общественно значимой деятельности, социального</w:t>
      </w:r>
    </w:p>
    <w:p w:rsidR="00336F6E" w:rsidRDefault="001D7343">
      <w:pPr>
        <w:pStyle w:val="a3"/>
        <w:spacing w:line="272" w:lineRule="exact"/>
        <w:ind w:left="1140"/>
      </w:pPr>
      <w:r>
        <w:t>и</w:t>
      </w:r>
      <w:r>
        <w:rPr>
          <w:spacing w:val="-2"/>
        </w:rPr>
        <w:t xml:space="preserve"> </w:t>
      </w:r>
      <w:r>
        <w:t>гражданского</w:t>
      </w:r>
      <w:r>
        <w:rPr>
          <w:spacing w:val="-1"/>
        </w:rPr>
        <w:t xml:space="preserve"> </w:t>
      </w:r>
      <w:r>
        <w:rPr>
          <w:spacing w:val="-2"/>
        </w:rPr>
        <w:t>становления;</w:t>
      </w:r>
    </w:p>
    <w:p w:rsidR="00336F6E" w:rsidRDefault="001D7343">
      <w:pPr>
        <w:pStyle w:val="a5"/>
        <w:numPr>
          <w:ilvl w:val="0"/>
          <w:numId w:val="337"/>
        </w:numPr>
        <w:tabs>
          <w:tab w:val="left" w:pos="1333"/>
        </w:tabs>
        <w:spacing w:before="41" w:line="276" w:lineRule="auto"/>
        <w:ind w:right="227" w:firstLine="0"/>
        <w:rPr>
          <w:sz w:val="24"/>
        </w:rPr>
      </w:pPr>
      <w:r>
        <w:rPr>
          <w:sz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336F6E" w:rsidRDefault="001D7343">
      <w:pPr>
        <w:pStyle w:val="a5"/>
        <w:numPr>
          <w:ilvl w:val="0"/>
          <w:numId w:val="337"/>
        </w:numPr>
        <w:tabs>
          <w:tab w:val="left" w:pos="1376"/>
        </w:tabs>
        <w:spacing w:before="1" w:line="276" w:lineRule="auto"/>
        <w:ind w:right="235" w:firstLine="0"/>
        <w:rPr>
          <w:sz w:val="24"/>
        </w:rPr>
      </w:pPr>
      <w:r>
        <w:rPr>
          <w:sz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336F6E" w:rsidRDefault="001D7343">
      <w:pPr>
        <w:pStyle w:val="a5"/>
        <w:numPr>
          <w:ilvl w:val="0"/>
          <w:numId w:val="337"/>
        </w:numPr>
        <w:tabs>
          <w:tab w:val="left" w:pos="1331"/>
        </w:tabs>
        <w:spacing w:line="276" w:lineRule="auto"/>
        <w:ind w:right="233" w:firstLine="0"/>
        <w:rPr>
          <w:sz w:val="24"/>
        </w:rPr>
      </w:pPr>
      <w:r>
        <w:rPr>
          <w:sz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336F6E" w:rsidRDefault="001D7343">
      <w:pPr>
        <w:pStyle w:val="a5"/>
        <w:numPr>
          <w:ilvl w:val="0"/>
          <w:numId w:val="337"/>
        </w:numPr>
        <w:tabs>
          <w:tab w:val="left" w:pos="1350"/>
        </w:tabs>
        <w:spacing w:line="276" w:lineRule="auto"/>
        <w:ind w:right="231" w:firstLine="0"/>
        <w:rPr>
          <w:sz w:val="24"/>
        </w:rPr>
      </w:pPr>
      <w:r>
        <w:rPr>
          <w:sz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336F6E" w:rsidRDefault="001D7343">
      <w:pPr>
        <w:pStyle w:val="a5"/>
        <w:numPr>
          <w:ilvl w:val="0"/>
          <w:numId w:val="337"/>
        </w:numPr>
        <w:tabs>
          <w:tab w:val="left" w:pos="1556"/>
        </w:tabs>
        <w:spacing w:line="276" w:lineRule="auto"/>
        <w:ind w:right="233" w:firstLine="0"/>
        <w:rPr>
          <w:sz w:val="24"/>
        </w:rPr>
      </w:pPr>
      <w:r>
        <w:rPr>
          <w:sz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336F6E" w:rsidRDefault="00336F6E">
      <w:pPr>
        <w:pStyle w:val="a3"/>
        <w:spacing w:before="42"/>
        <w:ind w:left="0"/>
        <w:jc w:val="left"/>
      </w:pPr>
    </w:p>
    <w:p w:rsidR="00336F6E" w:rsidRDefault="001D7343">
      <w:pPr>
        <w:pStyle w:val="a3"/>
        <w:spacing w:before="1"/>
        <w:jc w:val="left"/>
        <w:rPr>
          <w:b/>
        </w:rPr>
      </w:pPr>
      <w:r>
        <w:t>Достижение</w:t>
      </w:r>
      <w:r>
        <w:rPr>
          <w:spacing w:val="-7"/>
        </w:rPr>
        <w:t xml:space="preserve"> </w:t>
      </w:r>
      <w:r>
        <w:t>поставленных</w:t>
      </w:r>
      <w:r>
        <w:rPr>
          <w:spacing w:val="-5"/>
        </w:rPr>
        <w:t xml:space="preserve"> </w:t>
      </w:r>
      <w:r>
        <w:t>целей</w:t>
      </w:r>
      <w:r>
        <w:rPr>
          <w:spacing w:val="-3"/>
        </w:rPr>
        <w:t xml:space="preserve"> </w:t>
      </w:r>
      <w:r>
        <w:t>предусматривает</w:t>
      </w:r>
      <w:r>
        <w:rPr>
          <w:spacing w:val="-4"/>
        </w:rPr>
        <w:t xml:space="preserve"> </w:t>
      </w:r>
      <w:r>
        <w:t>решение</w:t>
      </w:r>
      <w:r>
        <w:rPr>
          <w:spacing w:val="-5"/>
        </w:rPr>
        <w:t xml:space="preserve"> </w:t>
      </w:r>
      <w:r>
        <w:t>следующих</w:t>
      </w:r>
      <w:r>
        <w:rPr>
          <w:spacing w:val="4"/>
        </w:rPr>
        <w:t xml:space="preserve"> </w:t>
      </w:r>
      <w:r>
        <w:rPr>
          <w:b/>
        </w:rPr>
        <w:t>основных</w:t>
      </w:r>
      <w:r>
        <w:rPr>
          <w:b/>
          <w:spacing w:val="-3"/>
        </w:rPr>
        <w:t xml:space="preserve"> </w:t>
      </w:r>
      <w:r>
        <w:rPr>
          <w:b/>
          <w:spacing w:val="-2"/>
        </w:rPr>
        <w:t>задач:</w:t>
      </w:r>
    </w:p>
    <w:p w:rsidR="00336F6E" w:rsidRDefault="00336F6E">
      <w:pPr>
        <w:pStyle w:val="a3"/>
        <w:spacing w:before="81"/>
        <w:ind w:left="0"/>
        <w:jc w:val="left"/>
        <w:rPr>
          <w:b/>
        </w:rPr>
      </w:pPr>
    </w:p>
    <w:p w:rsidR="00336F6E" w:rsidRDefault="001D7343">
      <w:pPr>
        <w:pStyle w:val="a5"/>
        <w:numPr>
          <w:ilvl w:val="1"/>
          <w:numId w:val="337"/>
        </w:numPr>
        <w:tabs>
          <w:tab w:val="left" w:pos="1426"/>
        </w:tabs>
        <w:spacing w:before="1" w:line="276" w:lineRule="auto"/>
        <w:ind w:right="231" w:firstLine="0"/>
        <w:rPr>
          <w:b/>
          <w:sz w:val="24"/>
        </w:rPr>
      </w:pPr>
      <w:r>
        <w:rPr>
          <w:sz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36F6E" w:rsidRDefault="001D7343">
      <w:pPr>
        <w:pStyle w:val="a5"/>
        <w:numPr>
          <w:ilvl w:val="1"/>
          <w:numId w:val="337"/>
        </w:numPr>
        <w:tabs>
          <w:tab w:val="left" w:pos="1486"/>
        </w:tabs>
        <w:spacing w:line="276" w:lineRule="auto"/>
        <w:ind w:right="229" w:firstLine="0"/>
        <w:rPr>
          <w:sz w:val="24"/>
        </w:rPr>
      </w:pPr>
      <w:r>
        <w:rPr>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w:t>
      </w:r>
      <w:r>
        <w:rPr>
          <w:spacing w:val="40"/>
          <w:sz w:val="24"/>
        </w:rPr>
        <w:t xml:space="preserve"> </w:t>
      </w:r>
      <w:r>
        <w:rPr>
          <w:spacing w:val="-2"/>
          <w:sz w:val="24"/>
        </w:rPr>
        <w:t>здоровья;</w:t>
      </w:r>
    </w:p>
    <w:p w:rsidR="00336F6E" w:rsidRDefault="001D7343">
      <w:pPr>
        <w:pStyle w:val="a5"/>
        <w:numPr>
          <w:ilvl w:val="1"/>
          <w:numId w:val="337"/>
        </w:numPr>
        <w:tabs>
          <w:tab w:val="left" w:pos="1371"/>
        </w:tabs>
        <w:spacing w:line="276" w:lineRule="auto"/>
        <w:ind w:right="237" w:firstLine="0"/>
        <w:jc w:val="left"/>
        <w:rPr>
          <w:sz w:val="24"/>
        </w:rPr>
      </w:pPr>
      <w:r>
        <w:rPr>
          <w:sz w:val="24"/>
        </w:rPr>
        <w:t>обеспечение преемственности основного общего и среднего общего образования; достижение планируемых результатов освоения ФОП СОО всеми обучающимися, в том числе обучающимися с ограниченными возможностями здоровья (далее – ОВЗ); обеспечение доступности получения качественного среднего общего образования;</w:t>
      </w:r>
    </w:p>
    <w:p w:rsidR="00336F6E" w:rsidRDefault="001D7343">
      <w:pPr>
        <w:pStyle w:val="a5"/>
        <w:numPr>
          <w:ilvl w:val="1"/>
          <w:numId w:val="337"/>
        </w:numPr>
        <w:tabs>
          <w:tab w:val="left" w:pos="1460"/>
        </w:tabs>
        <w:spacing w:line="276" w:lineRule="auto"/>
        <w:ind w:right="232" w:firstLine="0"/>
        <w:rPr>
          <w:sz w:val="24"/>
        </w:rPr>
      </w:pPr>
      <w:r>
        <w:rPr>
          <w:sz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336F6E" w:rsidRDefault="001D7343">
      <w:pPr>
        <w:pStyle w:val="a5"/>
        <w:numPr>
          <w:ilvl w:val="1"/>
          <w:numId w:val="337"/>
        </w:numPr>
        <w:tabs>
          <w:tab w:val="left" w:pos="1402"/>
        </w:tabs>
        <w:spacing w:line="276" w:lineRule="auto"/>
        <w:ind w:right="226" w:firstLine="0"/>
        <w:rPr>
          <w:sz w:val="24"/>
        </w:rPr>
      </w:pPr>
      <w:r>
        <w:rPr>
          <w:sz w:val="24"/>
        </w:rPr>
        <w:t>организация интеллектуальных и творческих соревнований, научно-технического творчества и проектно-исследовательской деятельности;</w:t>
      </w:r>
    </w:p>
    <w:p w:rsidR="00336F6E" w:rsidRDefault="00336F6E">
      <w:pPr>
        <w:pStyle w:val="a5"/>
        <w:spacing w:line="276" w:lineRule="auto"/>
        <w:rPr>
          <w:sz w:val="24"/>
        </w:rPr>
        <w:sectPr w:rsidR="00336F6E">
          <w:pgSz w:w="11920" w:h="16850"/>
          <w:pgMar w:top="1440" w:right="850" w:bottom="1220" w:left="850" w:header="0" w:footer="1024" w:gutter="0"/>
          <w:cols w:space="720"/>
        </w:sectPr>
      </w:pPr>
    </w:p>
    <w:p w:rsidR="00336F6E" w:rsidRDefault="001D7343">
      <w:pPr>
        <w:pStyle w:val="a5"/>
        <w:numPr>
          <w:ilvl w:val="1"/>
          <w:numId w:val="337"/>
        </w:numPr>
        <w:tabs>
          <w:tab w:val="left" w:pos="1412"/>
        </w:tabs>
        <w:spacing w:before="73" w:line="276" w:lineRule="auto"/>
        <w:ind w:right="230" w:firstLine="0"/>
        <w:rPr>
          <w:sz w:val="24"/>
        </w:rPr>
      </w:pPr>
      <w:r>
        <w:rPr>
          <w:sz w:val="24"/>
        </w:rPr>
        <w:lastRenderedPageBreak/>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w:t>
      </w:r>
      <w:r>
        <w:rPr>
          <w:spacing w:val="-2"/>
          <w:sz w:val="24"/>
        </w:rPr>
        <w:t>организации;</w:t>
      </w:r>
    </w:p>
    <w:p w:rsidR="00336F6E" w:rsidRDefault="001D7343">
      <w:pPr>
        <w:pStyle w:val="a5"/>
        <w:numPr>
          <w:ilvl w:val="1"/>
          <w:numId w:val="337"/>
        </w:numPr>
        <w:tabs>
          <w:tab w:val="left" w:pos="1455"/>
        </w:tabs>
        <w:spacing w:before="1" w:line="276" w:lineRule="auto"/>
        <w:ind w:right="235" w:firstLine="0"/>
        <w:rPr>
          <w:sz w:val="24"/>
        </w:rPr>
      </w:pPr>
      <w:r>
        <w:rPr>
          <w:sz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336F6E" w:rsidRDefault="001D7343">
      <w:pPr>
        <w:pStyle w:val="a5"/>
        <w:numPr>
          <w:ilvl w:val="1"/>
          <w:numId w:val="337"/>
        </w:numPr>
        <w:tabs>
          <w:tab w:val="left" w:pos="1599"/>
        </w:tabs>
        <w:spacing w:line="276" w:lineRule="auto"/>
        <w:ind w:right="226" w:firstLine="0"/>
        <w:rPr>
          <w:sz w:val="24"/>
        </w:rPr>
      </w:pPr>
      <w:r>
        <w:rPr>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336F6E" w:rsidRDefault="001D7343">
      <w:pPr>
        <w:pStyle w:val="a5"/>
        <w:numPr>
          <w:ilvl w:val="1"/>
          <w:numId w:val="337"/>
        </w:numPr>
        <w:tabs>
          <w:tab w:val="left" w:pos="1392"/>
        </w:tabs>
        <w:spacing w:line="278" w:lineRule="auto"/>
        <w:ind w:right="235" w:firstLine="0"/>
        <w:rPr>
          <w:sz w:val="24"/>
        </w:rPr>
      </w:pPr>
      <w:r>
        <w:rPr>
          <w:sz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336F6E" w:rsidRDefault="00336F6E">
      <w:pPr>
        <w:pStyle w:val="a3"/>
        <w:ind w:left="0"/>
        <w:jc w:val="left"/>
      </w:pPr>
    </w:p>
    <w:p w:rsidR="00336F6E" w:rsidRDefault="00336F6E">
      <w:pPr>
        <w:pStyle w:val="a3"/>
        <w:spacing w:before="81"/>
        <w:ind w:left="0"/>
        <w:jc w:val="left"/>
      </w:pPr>
    </w:p>
    <w:p w:rsidR="00336F6E" w:rsidRDefault="001D7343">
      <w:pPr>
        <w:pStyle w:val="a5"/>
        <w:numPr>
          <w:ilvl w:val="2"/>
          <w:numId w:val="336"/>
        </w:numPr>
        <w:tabs>
          <w:tab w:val="left" w:pos="825"/>
        </w:tabs>
        <w:ind w:hanging="595"/>
        <w:jc w:val="left"/>
        <w:rPr>
          <w:b/>
        </w:rPr>
      </w:pPr>
      <w:r>
        <w:rPr>
          <w:b/>
        </w:rPr>
        <w:t>Принципы</w:t>
      </w:r>
      <w:r>
        <w:rPr>
          <w:b/>
          <w:spacing w:val="-12"/>
        </w:rPr>
        <w:t xml:space="preserve"> </w:t>
      </w:r>
      <w:r>
        <w:rPr>
          <w:b/>
        </w:rPr>
        <w:t>и</w:t>
      </w:r>
      <w:r>
        <w:rPr>
          <w:b/>
          <w:spacing w:val="-8"/>
        </w:rPr>
        <w:t xml:space="preserve"> </w:t>
      </w:r>
      <w:r>
        <w:rPr>
          <w:b/>
        </w:rPr>
        <w:t>подходы</w:t>
      </w:r>
      <w:r>
        <w:rPr>
          <w:b/>
          <w:spacing w:val="-6"/>
        </w:rPr>
        <w:t xml:space="preserve"> </w:t>
      </w:r>
      <w:r>
        <w:rPr>
          <w:b/>
        </w:rPr>
        <w:t>к</w:t>
      </w:r>
      <w:r>
        <w:rPr>
          <w:b/>
          <w:spacing w:val="-7"/>
        </w:rPr>
        <w:t xml:space="preserve"> </w:t>
      </w:r>
      <w:r>
        <w:rPr>
          <w:b/>
        </w:rPr>
        <w:t>формированию</w:t>
      </w:r>
      <w:r>
        <w:rPr>
          <w:b/>
          <w:spacing w:val="-6"/>
        </w:rPr>
        <w:t xml:space="preserve"> </w:t>
      </w:r>
      <w:r>
        <w:rPr>
          <w:b/>
        </w:rPr>
        <w:t>основной</w:t>
      </w:r>
      <w:r>
        <w:rPr>
          <w:b/>
          <w:spacing w:val="-9"/>
        </w:rPr>
        <w:t xml:space="preserve"> </w:t>
      </w:r>
      <w:r>
        <w:rPr>
          <w:b/>
        </w:rPr>
        <w:t>образовательной</w:t>
      </w:r>
      <w:r>
        <w:rPr>
          <w:b/>
          <w:spacing w:val="-13"/>
        </w:rPr>
        <w:t xml:space="preserve"> </w:t>
      </w:r>
      <w:r>
        <w:rPr>
          <w:b/>
          <w:spacing w:val="-2"/>
        </w:rPr>
        <w:t>программы</w:t>
      </w:r>
    </w:p>
    <w:p w:rsidR="00336F6E" w:rsidRDefault="00336F6E">
      <w:pPr>
        <w:pStyle w:val="a3"/>
        <w:spacing w:before="103"/>
        <w:ind w:left="0"/>
        <w:jc w:val="left"/>
        <w:rPr>
          <w:b/>
          <w:sz w:val="22"/>
        </w:rPr>
      </w:pPr>
    </w:p>
    <w:p w:rsidR="00336F6E" w:rsidRDefault="001D7343">
      <w:pPr>
        <w:pStyle w:val="a3"/>
        <w:ind w:left="1140"/>
      </w:pPr>
      <w:r>
        <w:t>Основными</w:t>
      </w:r>
      <w:r>
        <w:rPr>
          <w:spacing w:val="-7"/>
        </w:rPr>
        <w:t xml:space="preserve"> </w:t>
      </w:r>
      <w:r>
        <w:t>принципами</w:t>
      </w:r>
      <w:r>
        <w:rPr>
          <w:spacing w:val="-5"/>
        </w:rPr>
        <w:t xml:space="preserve"> </w:t>
      </w:r>
      <w:r>
        <w:t>реализации</w:t>
      </w:r>
      <w:r>
        <w:rPr>
          <w:spacing w:val="-5"/>
        </w:rPr>
        <w:t xml:space="preserve"> </w:t>
      </w:r>
      <w:r>
        <w:t>программы</w:t>
      </w:r>
      <w:r>
        <w:rPr>
          <w:spacing w:val="-4"/>
        </w:rPr>
        <w:t xml:space="preserve"> </w:t>
      </w:r>
      <w:r>
        <w:rPr>
          <w:spacing w:val="-2"/>
        </w:rPr>
        <w:t>являются:</w:t>
      </w:r>
    </w:p>
    <w:p w:rsidR="00336F6E" w:rsidRDefault="001D7343">
      <w:pPr>
        <w:pStyle w:val="a5"/>
        <w:numPr>
          <w:ilvl w:val="3"/>
          <w:numId w:val="336"/>
        </w:numPr>
        <w:tabs>
          <w:tab w:val="left" w:pos="1112"/>
        </w:tabs>
        <w:spacing w:line="276" w:lineRule="auto"/>
        <w:ind w:right="233" w:firstLine="708"/>
        <w:rPr>
          <w:sz w:val="24"/>
        </w:rPr>
      </w:pPr>
      <w:r>
        <w:rPr>
          <w:sz w:val="24"/>
        </w:rPr>
        <w:t>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336F6E" w:rsidRDefault="001D7343">
      <w:pPr>
        <w:pStyle w:val="a5"/>
        <w:numPr>
          <w:ilvl w:val="3"/>
          <w:numId w:val="336"/>
        </w:numPr>
        <w:tabs>
          <w:tab w:val="left" w:pos="1297"/>
        </w:tabs>
        <w:spacing w:line="276" w:lineRule="auto"/>
        <w:ind w:right="228" w:firstLine="708"/>
        <w:rPr>
          <w:sz w:val="24"/>
        </w:rPr>
      </w:pPr>
      <w:r>
        <w:rPr>
          <w:sz w:val="24"/>
        </w:rPr>
        <w:t>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336F6E" w:rsidRDefault="001D7343">
      <w:pPr>
        <w:pStyle w:val="a5"/>
        <w:numPr>
          <w:ilvl w:val="3"/>
          <w:numId w:val="336"/>
        </w:numPr>
        <w:tabs>
          <w:tab w:val="left" w:pos="1179"/>
        </w:tabs>
        <w:spacing w:before="1" w:line="276" w:lineRule="auto"/>
        <w:ind w:right="228" w:firstLine="708"/>
        <w:rPr>
          <w:sz w:val="24"/>
        </w:rPr>
      </w:pPr>
      <w:r>
        <w:rPr>
          <w:sz w:val="24"/>
        </w:rP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336F6E" w:rsidRDefault="001D7343">
      <w:pPr>
        <w:pStyle w:val="a5"/>
        <w:numPr>
          <w:ilvl w:val="3"/>
          <w:numId w:val="336"/>
        </w:numPr>
        <w:tabs>
          <w:tab w:val="left" w:pos="1126"/>
        </w:tabs>
        <w:spacing w:line="276" w:lineRule="auto"/>
        <w:ind w:right="229" w:firstLine="708"/>
        <w:rPr>
          <w:sz w:val="24"/>
        </w:rPr>
      </w:pPr>
      <w:r>
        <w:rPr>
          <w:sz w:val="24"/>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336F6E" w:rsidRDefault="001D7343">
      <w:pPr>
        <w:pStyle w:val="a5"/>
        <w:numPr>
          <w:ilvl w:val="3"/>
          <w:numId w:val="336"/>
        </w:numPr>
        <w:tabs>
          <w:tab w:val="left" w:pos="1193"/>
        </w:tabs>
        <w:spacing w:line="276" w:lineRule="auto"/>
        <w:ind w:right="229" w:firstLine="708"/>
        <w:rPr>
          <w:sz w:val="24"/>
        </w:rPr>
      </w:pPr>
      <w:r>
        <w:rPr>
          <w:sz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w:t>
      </w:r>
      <w:r>
        <w:rPr>
          <w:spacing w:val="40"/>
          <w:sz w:val="24"/>
        </w:rPr>
        <w:t xml:space="preserve"> </w:t>
      </w:r>
      <w:r>
        <w:rPr>
          <w:sz w:val="24"/>
        </w:rPr>
        <w:t>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336F6E" w:rsidRDefault="001D7343">
      <w:pPr>
        <w:pStyle w:val="a5"/>
        <w:numPr>
          <w:ilvl w:val="3"/>
          <w:numId w:val="336"/>
        </w:numPr>
        <w:tabs>
          <w:tab w:val="left" w:pos="1570"/>
        </w:tabs>
        <w:spacing w:before="1" w:line="276" w:lineRule="auto"/>
        <w:ind w:right="232" w:firstLine="708"/>
        <w:rPr>
          <w:sz w:val="24"/>
        </w:rPr>
      </w:pPr>
      <w:r>
        <w:rPr>
          <w:sz w:val="24"/>
        </w:rPr>
        <w:t>принцип</w:t>
      </w:r>
      <w:r>
        <w:rPr>
          <w:spacing w:val="80"/>
          <w:w w:val="150"/>
          <w:sz w:val="24"/>
        </w:rPr>
        <w:t xml:space="preserve">   </w:t>
      </w:r>
      <w:r>
        <w:rPr>
          <w:sz w:val="24"/>
        </w:rPr>
        <w:t>учета</w:t>
      </w:r>
      <w:r>
        <w:rPr>
          <w:spacing w:val="80"/>
          <w:w w:val="150"/>
          <w:sz w:val="24"/>
        </w:rPr>
        <w:t xml:space="preserve">   </w:t>
      </w:r>
      <w:r>
        <w:rPr>
          <w:sz w:val="24"/>
        </w:rPr>
        <w:t>индивидуальных</w:t>
      </w:r>
      <w:r>
        <w:rPr>
          <w:spacing w:val="80"/>
          <w:w w:val="150"/>
          <w:sz w:val="24"/>
        </w:rPr>
        <w:t xml:space="preserve">   </w:t>
      </w:r>
      <w:r>
        <w:rPr>
          <w:sz w:val="24"/>
        </w:rPr>
        <w:t>возрастных,</w:t>
      </w:r>
      <w:r>
        <w:rPr>
          <w:spacing w:val="80"/>
          <w:w w:val="150"/>
          <w:sz w:val="24"/>
        </w:rPr>
        <w:t xml:space="preserve">   </w:t>
      </w:r>
      <w:r>
        <w:rPr>
          <w:sz w:val="24"/>
        </w:rPr>
        <w:t>психологических</w:t>
      </w:r>
      <w:r>
        <w:rPr>
          <w:spacing w:val="40"/>
          <w:sz w:val="24"/>
        </w:rPr>
        <w:t xml:space="preserve"> </w:t>
      </w:r>
      <w:r>
        <w:rPr>
          <w:sz w:val="24"/>
        </w:rPr>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336F6E" w:rsidRDefault="001D7343">
      <w:pPr>
        <w:pStyle w:val="a5"/>
        <w:numPr>
          <w:ilvl w:val="3"/>
          <w:numId w:val="336"/>
        </w:numPr>
        <w:tabs>
          <w:tab w:val="left" w:pos="1136"/>
        </w:tabs>
        <w:spacing w:before="1" w:line="276" w:lineRule="auto"/>
        <w:ind w:right="234" w:firstLine="708"/>
        <w:rPr>
          <w:sz w:val="24"/>
        </w:rPr>
      </w:pPr>
      <w:r>
        <w:rPr>
          <w:sz w:val="24"/>
        </w:rPr>
        <w:t>принцип обеспечения фундаментального характера образования, учета специфики изучаемых учебных предметов;</w:t>
      </w:r>
    </w:p>
    <w:p w:rsidR="00336F6E" w:rsidRDefault="001D7343">
      <w:pPr>
        <w:pStyle w:val="a5"/>
        <w:numPr>
          <w:ilvl w:val="3"/>
          <w:numId w:val="336"/>
        </w:numPr>
        <w:tabs>
          <w:tab w:val="left" w:pos="1155"/>
        </w:tabs>
        <w:spacing w:line="276" w:lineRule="auto"/>
        <w:ind w:right="230" w:firstLine="708"/>
        <w:rPr>
          <w:sz w:val="24"/>
        </w:rPr>
      </w:pPr>
      <w:r>
        <w:rPr>
          <w:sz w:val="24"/>
        </w:rP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336F6E" w:rsidRDefault="00336F6E">
      <w:pPr>
        <w:pStyle w:val="a5"/>
        <w:spacing w:line="276" w:lineRule="auto"/>
        <w:rPr>
          <w:sz w:val="24"/>
        </w:rPr>
        <w:sectPr w:rsidR="00336F6E">
          <w:pgSz w:w="11920" w:h="16850"/>
          <w:pgMar w:top="1360" w:right="850" w:bottom="1220" w:left="850" w:header="0" w:footer="1024" w:gutter="0"/>
          <w:cols w:space="720"/>
        </w:sectPr>
      </w:pPr>
    </w:p>
    <w:p w:rsidR="00336F6E" w:rsidRDefault="001D7343">
      <w:pPr>
        <w:pStyle w:val="a5"/>
        <w:numPr>
          <w:ilvl w:val="3"/>
          <w:numId w:val="336"/>
        </w:numPr>
        <w:tabs>
          <w:tab w:val="left" w:pos="1205"/>
        </w:tabs>
        <w:spacing w:before="73" w:line="276" w:lineRule="auto"/>
        <w:ind w:right="226" w:firstLine="708"/>
        <w:rPr>
          <w:sz w:val="24"/>
        </w:rPr>
      </w:pPr>
      <w:r>
        <w:rPr>
          <w:sz w:val="24"/>
        </w:rPr>
        <w:lastRenderedPageBreak/>
        <w:t>принцип</w:t>
      </w:r>
      <w:r>
        <w:rPr>
          <w:spacing w:val="80"/>
          <w:sz w:val="24"/>
        </w:rPr>
        <w:t xml:space="preserve"> </w:t>
      </w:r>
      <w:r>
        <w:rPr>
          <w:sz w:val="24"/>
        </w:rPr>
        <w:t>здоровьесбережения:</w:t>
      </w:r>
      <w:r>
        <w:rPr>
          <w:spacing w:val="80"/>
          <w:sz w:val="24"/>
        </w:rPr>
        <w:t xml:space="preserve"> </w:t>
      </w:r>
      <w:r>
        <w:rPr>
          <w:sz w:val="24"/>
        </w:rPr>
        <w:t>при</w:t>
      </w:r>
      <w:r>
        <w:rPr>
          <w:spacing w:val="80"/>
          <w:sz w:val="24"/>
        </w:rPr>
        <w:t xml:space="preserve"> </w:t>
      </w:r>
      <w:r>
        <w:rPr>
          <w:sz w:val="24"/>
        </w:rPr>
        <w:t>организации</w:t>
      </w:r>
      <w:r>
        <w:rPr>
          <w:spacing w:val="80"/>
          <w:sz w:val="24"/>
        </w:rPr>
        <w:t xml:space="preserve"> </w:t>
      </w:r>
      <w:r>
        <w:rPr>
          <w:sz w:val="24"/>
        </w:rPr>
        <w:t>образовательной</w:t>
      </w:r>
      <w:r>
        <w:rPr>
          <w:spacing w:val="80"/>
          <w:sz w:val="24"/>
        </w:rPr>
        <w:t xml:space="preserve"> </w:t>
      </w:r>
      <w:r>
        <w:rPr>
          <w:sz w:val="24"/>
        </w:rPr>
        <w:t>деятельности</w:t>
      </w:r>
      <w:r>
        <w:rPr>
          <w:spacing w:val="40"/>
          <w:sz w:val="24"/>
        </w:rPr>
        <w:t xml:space="preserve"> </w:t>
      </w:r>
      <w:r>
        <w:rPr>
          <w:sz w:val="24"/>
        </w:rPr>
        <w:t>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w:t>
      </w:r>
      <w:r>
        <w:rPr>
          <w:spacing w:val="35"/>
          <w:sz w:val="24"/>
        </w:rPr>
        <w:t xml:space="preserve">  </w:t>
      </w:r>
      <w:r>
        <w:rPr>
          <w:sz w:val="24"/>
        </w:rPr>
        <w:t>санитарного</w:t>
      </w:r>
      <w:r>
        <w:rPr>
          <w:spacing w:val="36"/>
          <w:sz w:val="24"/>
        </w:rPr>
        <w:t xml:space="preserve">  </w:t>
      </w:r>
      <w:r>
        <w:rPr>
          <w:sz w:val="24"/>
        </w:rPr>
        <w:t>врача</w:t>
      </w:r>
      <w:r>
        <w:rPr>
          <w:spacing w:val="35"/>
          <w:sz w:val="24"/>
        </w:rPr>
        <w:t xml:space="preserve">  </w:t>
      </w:r>
      <w:r>
        <w:rPr>
          <w:sz w:val="24"/>
        </w:rPr>
        <w:t>Российской</w:t>
      </w:r>
      <w:r>
        <w:rPr>
          <w:spacing w:val="37"/>
          <w:sz w:val="24"/>
        </w:rPr>
        <w:t xml:space="preserve">  </w:t>
      </w:r>
      <w:r>
        <w:rPr>
          <w:sz w:val="24"/>
        </w:rPr>
        <w:t>Федерации</w:t>
      </w:r>
      <w:r>
        <w:rPr>
          <w:spacing w:val="36"/>
          <w:sz w:val="24"/>
        </w:rPr>
        <w:t xml:space="preserve">  </w:t>
      </w:r>
      <w:r>
        <w:rPr>
          <w:sz w:val="24"/>
        </w:rPr>
        <w:t>от</w:t>
      </w:r>
      <w:r>
        <w:rPr>
          <w:spacing w:val="36"/>
          <w:sz w:val="24"/>
        </w:rPr>
        <w:t xml:space="preserve">  </w:t>
      </w:r>
      <w:r>
        <w:rPr>
          <w:sz w:val="24"/>
        </w:rPr>
        <w:t>28</w:t>
      </w:r>
      <w:r>
        <w:rPr>
          <w:spacing w:val="35"/>
          <w:sz w:val="24"/>
        </w:rPr>
        <w:t xml:space="preserve">  </w:t>
      </w:r>
      <w:r>
        <w:rPr>
          <w:sz w:val="24"/>
        </w:rPr>
        <w:t>сентября</w:t>
      </w:r>
      <w:r>
        <w:rPr>
          <w:spacing w:val="36"/>
          <w:sz w:val="24"/>
        </w:rPr>
        <w:t xml:space="preserve">  </w:t>
      </w:r>
      <w:r>
        <w:rPr>
          <w:sz w:val="24"/>
        </w:rPr>
        <w:t>2020</w:t>
      </w:r>
      <w:r>
        <w:rPr>
          <w:spacing w:val="36"/>
          <w:sz w:val="24"/>
        </w:rPr>
        <w:t xml:space="preserve">  </w:t>
      </w:r>
      <w:r>
        <w:rPr>
          <w:spacing w:val="-5"/>
          <w:sz w:val="24"/>
        </w:rPr>
        <w:t>г.</w:t>
      </w:r>
    </w:p>
    <w:p w:rsidR="00336F6E" w:rsidRDefault="001D7343">
      <w:pPr>
        <w:pStyle w:val="a3"/>
        <w:spacing w:line="276" w:lineRule="auto"/>
        <w:ind w:right="222"/>
      </w:pPr>
      <w:r>
        <w:t>№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rsidR="00336F6E" w:rsidRDefault="00336F6E">
      <w:pPr>
        <w:pStyle w:val="a3"/>
        <w:spacing w:before="42"/>
        <w:ind w:left="0"/>
        <w:jc w:val="left"/>
      </w:pPr>
    </w:p>
    <w:p w:rsidR="00336F6E" w:rsidRDefault="001D7343">
      <w:pPr>
        <w:pStyle w:val="a3"/>
        <w:spacing w:line="276" w:lineRule="auto"/>
        <w:ind w:right="229" w:firstLine="708"/>
      </w:pPr>
      <w:r>
        <w:t xml:space="preserve">Научно-методологической основой для разработки требований к личностным, метапредметным и предметным результатам обучающихся, освоивших основную образовательную программу является системно-деятельностный подход, который </w:t>
      </w:r>
      <w:r>
        <w:rPr>
          <w:spacing w:val="-2"/>
        </w:rPr>
        <w:t>обеспечивает:</w:t>
      </w:r>
    </w:p>
    <w:p w:rsidR="00336F6E" w:rsidRDefault="001D7343">
      <w:pPr>
        <w:pStyle w:val="a5"/>
        <w:numPr>
          <w:ilvl w:val="0"/>
          <w:numId w:val="335"/>
        </w:numPr>
        <w:tabs>
          <w:tab w:val="left" w:pos="950"/>
          <w:tab w:val="left" w:pos="1670"/>
          <w:tab w:val="left" w:pos="3830"/>
          <w:tab w:val="left" w:pos="5271"/>
          <w:tab w:val="left" w:pos="7431"/>
          <w:tab w:val="left" w:pos="9592"/>
        </w:tabs>
        <w:spacing w:line="276" w:lineRule="auto"/>
        <w:ind w:right="488" w:hanging="12"/>
        <w:jc w:val="left"/>
        <w:rPr>
          <w:sz w:val="24"/>
        </w:rPr>
      </w:pPr>
      <w:r>
        <w:rPr>
          <w:spacing w:val="-2"/>
          <w:sz w:val="24"/>
        </w:rPr>
        <w:t>формирование</w:t>
      </w:r>
      <w:r>
        <w:rPr>
          <w:sz w:val="24"/>
        </w:rPr>
        <w:tab/>
      </w:r>
      <w:r>
        <w:rPr>
          <w:spacing w:val="-2"/>
          <w:sz w:val="24"/>
        </w:rPr>
        <w:t>готовности</w:t>
      </w:r>
      <w:r>
        <w:rPr>
          <w:sz w:val="24"/>
        </w:rPr>
        <w:tab/>
      </w:r>
      <w:r>
        <w:rPr>
          <w:spacing w:val="-2"/>
          <w:sz w:val="24"/>
        </w:rPr>
        <w:t>обучающихсяк</w:t>
      </w:r>
      <w:r>
        <w:rPr>
          <w:sz w:val="24"/>
        </w:rPr>
        <w:tab/>
      </w:r>
      <w:r>
        <w:rPr>
          <w:spacing w:val="-2"/>
          <w:sz w:val="24"/>
        </w:rPr>
        <w:t>саморазвитию</w:t>
      </w:r>
      <w:r>
        <w:rPr>
          <w:sz w:val="24"/>
        </w:rPr>
        <w:tab/>
      </w:r>
      <w:r>
        <w:rPr>
          <w:spacing w:val="-10"/>
          <w:sz w:val="24"/>
        </w:rPr>
        <w:t xml:space="preserve">и </w:t>
      </w:r>
      <w:r>
        <w:rPr>
          <w:sz w:val="24"/>
        </w:rPr>
        <w:t>непрерывному образованию;</w:t>
      </w:r>
    </w:p>
    <w:p w:rsidR="00336F6E" w:rsidRDefault="001D7343">
      <w:pPr>
        <w:pStyle w:val="a5"/>
        <w:numPr>
          <w:ilvl w:val="0"/>
          <w:numId w:val="335"/>
        </w:numPr>
        <w:tabs>
          <w:tab w:val="left" w:pos="950"/>
          <w:tab w:val="left" w:pos="1670"/>
          <w:tab w:val="left" w:pos="3830"/>
          <w:tab w:val="left" w:pos="4550"/>
          <w:tab w:val="left" w:pos="6711"/>
        </w:tabs>
        <w:spacing w:before="2" w:line="276" w:lineRule="auto"/>
        <w:ind w:right="335" w:hanging="12"/>
        <w:jc w:val="left"/>
        <w:rPr>
          <w:sz w:val="24"/>
        </w:rPr>
      </w:pPr>
      <w:r>
        <w:rPr>
          <w:spacing w:val="-2"/>
          <w:sz w:val="24"/>
        </w:rPr>
        <w:t>проектирование</w:t>
      </w:r>
      <w:r>
        <w:rPr>
          <w:sz w:val="24"/>
        </w:rPr>
        <w:tab/>
      </w:r>
      <w:r>
        <w:rPr>
          <w:spacing w:val="-10"/>
          <w:sz w:val="24"/>
        </w:rPr>
        <w:t>и</w:t>
      </w:r>
      <w:r>
        <w:rPr>
          <w:sz w:val="24"/>
        </w:rPr>
        <w:tab/>
      </w:r>
      <w:r>
        <w:rPr>
          <w:spacing w:val="-2"/>
          <w:sz w:val="24"/>
        </w:rPr>
        <w:t>конструирование</w:t>
      </w:r>
      <w:r>
        <w:rPr>
          <w:sz w:val="24"/>
        </w:rPr>
        <w:tab/>
        <w:t>развивающей</w:t>
      </w:r>
      <w:r>
        <w:rPr>
          <w:spacing w:val="-15"/>
          <w:sz w:val="24"/>
        </w:rPr>
        <w:t xml:space="preserve"> </w:t>
      </w:r>
      <w:r>
        <w:rPr>
          <w:sz w:val="24"/>
        </w:rPr>
        <w:t>образовательной среды организации, осуществляющей образовательную деятельность;</w:t>
      </w:r>
    </w:p>
    <w:p w:rsidR="00336F6E" w:rsidRDefault="001D7343">
      <w:pPr>
        <w:pStyle w:val="a5"/>
        <w:numPr>
          <w:ilvl w:val="0"/>
          <w:numId w:val="335"/>
        </w:numPr>
        <w:tabs>
          <w:tab w:val="left" w:pos="1670"/>
        </w:tabs>
        <w:spacing w:line="275" w:lineRule="exact"/>
        <w:ind w:left="1670"/>
        <w:jc w:val="left"/>
        <w:rPr>
          <w:sz w:val="24"/>
        </w:rPr>
      </w:pPr>
      <w:r>
        <w:rPr>
          <w:sz w:val="24"/>
        </w:rPr>
        <w:t>активную</w:t>
      </w:r>
      <w:r>
        <w:rPr>
          <w:spacing w:val="-8"/>
          <w:sz w:val="24"/>
        </w:rPr>
        <w:t xml:space="preserve"> </w:t>
      </w:r>
      <w:r>
        <w:rPr>
          <w:sz w:val="24"/>
        </w:rPr>
        <w:t>учебно-познавательную</w:t>
      </w:r>
      <w:r>
        <w:rPr>
          <w:spacing w:val="-10"/>
          <w:sz w:val="24"/>
        </w:rPr>
        <w:t xml:space="preserve"> </w:t>
      </w:r>
      <w:r>
        <w:rPr>
          <w:sz w:val="24"/>
        </w:rPr>
        <w:t>деятельность</w:t>
      </w:r>
      <w:r>
        <w:rPr>
          <w:spacing w:val="-8"/>
          <w:sz w:val="24"/>
        </w:rPr>
        <w:t xml:space="preserve"> </w:t>
      </w:r>
      <w:r>
        <w:rPr>
          <w:spacing w:val="-2"/>
          <w:sz w:val="24"/>
        </w:rPr>
        <w:t>обучающихся;</w:t>
      </w:r>
    </w:p>
    <w:p w:rsidR="00336F6E" w:rsidRDefault="001D7343">
      <w:pPr>
        <w:pStyle w:val="a5"/>
        <w:numPr>
          <w:ilvl w:val="0"/>
          <w:numId w:val="335"/>
        </w:numPr>
        <w:tabs>
          <w:tab w:val="left" w:pos="1670"/>
          <w:tab w:val="left" w:pos="3126"/>
          <w:tab w:val="left" w:pos="5131"/>
          <w:tab w:val="left" w:pos="6784"/>
          <w:tab w:val="left" w:pos="7177"/>
          <w:tab w:val="left" w:pos="8180"/>
        </w:tabs>
        <w:spacing w:before="41" w:line="278" w:lineRule="auto"/>
        <w:ind w:left="230" w:right="230" w:firstLine="708"/>
        <w:jc w:val="left"/>
        <w:rPr>
          <w:sz w:val="24"/>
        </w:rPr>
      </w:pPr>
      <w:r>
        <w:rPr>
          <w:spacing w:val="-2"/>
          <w:sz w:val="24"/>
        </w:rPr>
        <w:t>построение</w:t>
      </w:r>
      <w:r>
        <w:rPr>
          <w:sz w:val="24"/>
        </w:rPr>
        <w:tab/>
      </w:r>
      <w:r>
        <w:rPr>
          <w:spacing w:val="-2"/>
          <w:sz w:val="24"/>
        </w:rPr>
        <w:t>образовательной</w:t>
      </w:r>
      <w:r>
        <w:rPr>
          <w:sz w:val="24"/>
        </w:rPr>
        <w:tab/>
      </w:r>
      <w:r>
        <w:rPr>
          <w:spacing w:val="-2"/>
          <w:sz w:val="24"/>
        </w:rPr>
        <w:t>деятельности</w:t>
      </w:r>
      <w:r>
        <w:rPr>
          <w:sz w:val="24"/>
        </w:rPr>
        <w:tab/>
      </w:r>
      <w:r>
        <w:rPr>
          <w:spacing w:val="-10"/>
          <w:sz w:val="24"/>
        </w:rPr>
        <w:t>с</w:t>
      </w:r>
      <w:r>
        <w:rPr>
          <w:sz w:val="24"/>
        </w:rPr>
        <w:tab/>
      </w:r>
      <w:r>
        <w:rPr>
          <w:spacing w:val="-2"/>
          <w:sz w:val="24"/>
        </w:rPr>
        <w:t>учетом</w:t>
      </w:r>
      <w:r>
        <w:rPr>
          <w:sz w:val="24"/>
        </w:rPr>
        <w:tab/>
      </w:r>
      <w:r>
        <w:rPr>
          <w:spacing w:val="-2"/>
          <w:sz w:val="24"/>
        </w:rPr>
        <w:t xml:space="preserve">индивидуальных, </w:t>
      </w:r>
      <w:r>
        <w:rPr>
          <w:sz w:val="24"/>
        </w:rPr>
        <w:t>возрастных, психологических, физиологических особенностей и здоровья обучающихся.</w:t>
      </w:r>
    </w:p>
    <w:p w:rsidR="00336F6E" w:rsidRDefault="00336F6E">
      <w:pPr>
        <w:pStyle w:val="a3"/>
        <w:spacing w:before="43"/>
        <w:ind w:left="0"/>
        <w:jc w:val="left"/>
      </w:pPr>
    </w:p>
    <w:p w:rsidR="00336F6E" w:rsidRDefault="001D7343">
      <w:pPr>
        <w:pStyle w:val="2"/>
        <w:numPr>
          <w:ilvl w:val="2"/>
          <w:numId w:val="336"/>
        </w:numPr>
        <w:tabs>
          <w:tab w:val="left" w:pos="1538"/>
        </w:tabs>
        <w:ind w:left="1538" w:hanging="600"/>
        <w:jc w:val="left"/>
      </w:pPr>
      <w:r>
        <w:t>Общая</w:t>
      </w:r>
      <w:r>
        <w:rPr>
          <w:spacing w:val="-9"/>
        </w:rPr>
        <w:t xml:space="preserve"> </w:t>
      </w:r>
      <w:r>
        <w:t>характеристика</w:t>
      </w:r>
      <w:r>
        <w:rPr>
          <w:spacing w:val="-6"/>
        </w:rPr>
        <w:t xml:space="preserve"> </w:t>
      </w:r>
      <w:r>
        <w:t>основной</w:t>
      </w:r>
      <w:r>
        <w:rPr>
          <w:spacing w:val="-7"/>
        </w:rPr>
        <w:t xml:space="preserve"> </w:t>
      </w:r>
      <w:r>
        <w:t>образовательной</w:t>
      </w:r>
      <w:r>
        <w:rPr>
          <w:spacing w:val="-5"/>
        </w:rPr>
        <w:t xml:space="preserve"> </w:t>
      </w:r>
      <w:r>
        <w:rPr>
          <w:spacing w:val="-2"/>
        </w:rPr>
        <w:t>программы</w:t>
      </w:r>
    </w:p>
    <w:p w:rsidR="00336F6E" w:rsidRDefault="00336F6E">
      <w:pPr>
        <w:pStyle w:val="a3"/>
        <w:ind w:left="0"/>
        <w:jc w:val="left"/>
        <w:rPr>
          <w:b/>
        </w:rPr>
      </w:pPr>
    </w:p>
    <w:p w:rsidR="00336F6E" w:rsidRDefault="00336F6E">
      <w:pPr>
        <w:pStyle w:val="a3"/>
        <w:spacing w:before="120"/>
        <w:ind w:left="0"/>
        <w:jc w:val="left"/>
        <w:rPr>
          <w:b/>
        </w:rPr>
      </w:pPr>
    </w:p>
    <w:p w:rsidR="00336F6E" w:rsidRDefault="001D7343">
      <w:pPr>
        <w:pStyle w:val="a3"/>
        <w:spacing w:line="276" w:lineRule="auto"/>
        <w:ind w:right="229" w:firstLine="708"/>
      </w:pPr>
      <w: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336F6E" w:rsidRDefault="001D7343">
      <w:pPr>
        <w:pStyle w:val="a3"/>
        <w:spacing w:line="276" w:lineRule="auto"/>
        <w:ind w:right="229" w:firstLine="708"/>
      </w:pPr>
      <w:r>
        <w:t>Основная образовательная программа определяет цели, задачи, планируемые результаты, содержание и организацию образовательной деятельности при получении среднего</w:t>
      </w:r>
      <w:r>
        <w:rPr>
          <w:spacing w:val="-1"/>
        </w:rPr>
        <w:t xml:space="preserve"> </w:t>
      </w:r>
      <w:r>
        <w:t>общего</w:t>
      </w:r>
      <w:r>
        <w:rPr>
          <w:spacing w:val="-1"/>
        </w:rPr>
        <w:t xml:space="preserve"> </w:t>
      </w:r>
      <w:r>
        <w:t>образования</w:t>
      </w:r>
      <w:r>
        <w:rPr>
          <w:spacing w:val="-1"/>
        </w:rPr>
        <w:t xml:space="preserve"> </w:t>
      </w:r>
      <w:r>
        <w:t>и</w:t>
      </w:r>
      <w:r>
        <w:rPr>
          <w:spacing w:val="-2"/>
        </w:rPr>
        <w:t xml:space="preserve"> </w:t>
      </w:r>
      <w:r>
        <w:t>реализуется</w:t>
      </w:r>
      <w:r>
        <w:rPr>
          <w:spacing w:val="-1"/>
        </w:rPr>
        <w:t xml:space="preserve"> </w:t>
      </w:r>
      <w:r>
        <w:t>организацией,</w:t>
      </w:r>
      <w:r>
        <w:rPr>
          <w:spacing w:val="-1"/>
        </w:rPr>
        <w:t xml:space="preserve"> </w:t>
      </w:r>
      <w:r>
        <w:t>осуществляющей образовательную деятельность через урочную и внеурочную деятельность в соответствии с Санитарными правилами и нормами СанПиН 1.2.3685-21 "Гигиенические нормативы и требования к обеспечению</w:t>
      </w:r>
      <w:r>
        <w:rPr>
          <w:spacing w:val="40"/>
        </w:rPr>
        <w:t xml:space="preserve"> </w:t>
      </w:r>
      <w:r>
        <w:t>безопасности</w:t>
      </w:r>
      <w:r>
        <w:rPr>
          <w:spacing w:val="40"/>
        </w:rPr>
        <w:t xml:space="preserve"> </w:t>
      </w:r>
      <w:r>
        <w:t>и</w:t>
      </w:r>
      <w:r>
        <w:rPr>
          <w:spacing w:val="40"/>
        </w:rPr>
        <w:t xml:space="preserve"> </w:t>
      </w:r>
      <w:r>
        <w:t>(или)</w:t>
      </w:r>
      <w:r>
        <w:rPr>
          <w:spacing w:val="40"/>
        </w:rPr>
        <w:t xml:space="preserve"> </w:t>
      </w:r>
      <w:r>
        <w:t>безвредности</w:t>
      </w:r>
      <w:r>
        <w:rPr>
          <w:spacing w:val="40"/>
        </w:rPr>
        <w:t xml:space="preserve"> </w:t>
      </w:r>
      <w:r>
        <w:t>для</w:t>
      </w:r>
      <w:r>
        <w:rPr>
          <w:spacing w:val="40"/>
        </w:rPr>
        <w:t xml:space="preserve"> </w:t>
      </w:r>
      <w:r>
        <w:t>человека</w:t>
      </w:r>
      <w:r>
        <w:rPr>
          <w:spacing w:val="40"/>
        </w:rPr>
        <w:t xml:space="preserve"> </w:t>
      </w:r>
      <w:r>
        <w:t>факторов</w:t>
      </w:r>
      <w:r>
        <w:rPr>
          <w:spacing w:val="40"/>
        </w:rPr>
        <w:t xml:space="preserve"> </w:t>
      </w:r>
      <w:r>
        <w:t>среды</w:t>
      </w:r>
      <w:r>
        <w:rPr>
          <w:spacing w:val="40"/>
        </w:rPr>
        <w:t xml:space="preserve"> </w:t>
      </w:r>
      <w:r>
        <w:t>обитания",</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1D7343">
      <w:pPr>
        <w:pStyle w:val="a3"/>
        <w:spacing w:before="73" w:line="276" w:lineRule="auto"/>
        <w:ind w:right="224"/>
      </w:pPr>
      <w:r>
        <w:lastRenderedPageBreak/>
        <w:t>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регистрационный № 61573) (далее - Санитарно- эпидемиологические требования).»</w:t>
      </w:r>
    </w:p>
    <w:p w:rsidR="00336F6E" w:rsidRDefault="00336F6E">
      <w:pPr>
        <w:pStyle w:val="a3"/>
        <w:spacing w:before="151"/>
        <w:ind w:left="0"/>
        <w:jc w:val="left"/>
      </w:pPr>
    </w:p>
    <w:p w:rsidR="00336F6E" w:rsidRDefault="001D7343">
      <w:pPr>
        <w:pStyle w:val="2"/>
        <w:spacing w:before="1"/>
        <w:ind w:left="1140"/>
      </w:pPr>
      <w:r>
        <w:t>Нормативные</w:t>
      </w:r>
      <w:r>
        <w:rPr>
          <w:spacing w:val="-8"/>
        </w:rPr>
        <w:t xml:space="preserve"> </w:t>
      </w:r>
      <w:r>
        <w:t>основания</w:t>
      </w:r>
      <w:r>
        <w:rPr>
          <w:spacing w:val="-4"/>
        </w:rPr>
        <w:t xml:space="preserve"> </w:t>
      </w:r>
      <w:r>
        <w:t>введения</w:t>
      </w:r>
      <w:r>
        <w:rPr>
          <w:spacing w:val="-4"/>
        </w:rPr>
        <w:t xml:space="preserve"> </w:t>
      </w:r>
      <w:r>
        <w:t>ФГОС</w:t>
      </w:r>
      <w:r>
        <w:rPr>
          <w:spacing w:val="-5"/>
        </w:rPr>
        <w:t xml:space="preserve"> </w:t>
      </w:r>
      <w:r>
        <w:t>СОО</w:t>
      </w:r>
      <w:r>
        <w:rPr>
          <w:spacing w:val="-4"/>
        </w:rPr>
        <w:t xml:space="preserve"> </w:t>
      </w:r>
      <w:r>
        <w:t>(федеральный</w:t>
      </w:r>
      <w:r>
        <w:rPr>
          <w:spacing w:val="-4"/>
        </w:rPr>
        <w:t xml:space="preserve"> </w:t>
      </w:r>
      <w:r>
        <w:rPr>
          <w:spacing w:val="-2"/>
        </w:rPr>
        <w:t>уровень):</w:t>
      </w:r>
    </w:p>
    <w:p w:rsidR="00336F6E" w:rsidRDefault="00336F6E">
      <w:pPr>
        <w:pStyle w:val="a3"/>
        <w:spacing w:before="118"/>
        <w:ind w:left="0"/>
        <w:jc w:val="left"/>
        <w:rPr>
          <w:b/>
        </w:rPr>
      </w:pPr>
    </w:p>
    <w:p w:rsidR="00336F6E" w:rsidRDefault="001D7343">
      <w:pPr>
        <w:pStyle w:val="a5"/>
        <w:numPr>
          <w:ilvl w:val="0"/>
          <w:numId w:val="334"/>
        </w:numPr>
        <w:tabs>
          <w:tab w:val="left" w:pos="950"/>
        </w:tabs>
        <w:spacing w:line="276" w:lineRule="auto"/>
        <w:ind w:right="433"/>
        <w:jc w:val="both"/>
        <w:rPr>
          <w:sz w:val="24"/>
        </w:rPr>
      </w:pPr>
      <w:r>
        <w:rPr>
          <w:sz w:val="24"/>
        </w:rPr>
        <w:t xml:space="preserve">Федеральный закон от 29.12.2012 г. №273-ФЗ «Об образовании в Российской </w:t>
      </w:r>
      <w:r>
        <w:rPr>
          <w:spacing w:val="-2"/>
          <w:sz w:val="24"/>
        </w:rPr>
        <w:t>Федерации».</w:t>
      </w:r>
    </w:p>
    <w:p w:rsidR="00336F6E" w:rsidRDefault="001D7343">
      <w:pPr>
        <w:pStyle w:val="a5"/>
        <w:numPr>
          <w:ilvl w:val="0"/>
          <w:numId w:val="334"/>
        </w:numPr>
        <w:tabs>
          <w:tab w:val="left" w:pos="950"/>
        </w:tabs>
        <w:spacing w:before="37" w:line="276" w:lineRule="auto"/>
        <w:ind w:right="437"/>
        <w:jc w:val="both"/>
        <w:rPr>
          <w:sz w:val="24"/>
        </w:rPr>
      </w:pPr>
      <w:r>
        <w:rPr>
          <w:sz w:val="24"/>
        </w:rPr>
        <w:t>Федеральный закон "О внесении изменений в Федеральный закон "Об образовании в Российской Федерации" (371-ФЗ от 24.09.2022) и статья 1 Федерального закона «Об обязательных требованиях в Российской Федерации»</w:t>
      </w:r>
    </w:p>
    <w:p w:rsidR="00336F6E" w:rsidRDefault="001D7343">
      <w:pPr>
        <w:pStyle w:val="a5"/>
        <w:numPr>
          <w:ilvl w:val="0"/>
          <w:numId w:val="334"/>
        </w:numPr>
        <w:tabs>
          <w:tab w:val="left" w:pos="927"/>
          <w:tab w:val="left" w:pos="950"/>
        </w:tabs>
        <w:spacing w:before="39" w:line="276" w:lineRule="auto"/>
        <w:ind w:right="433"/>
        <w:jc w:val="both"/>
        <w:rPr>
          <w:sz w:val="24"/>
        </w:rPr>
      </w:pPr>
      <w:r>
        <w:rPr>
          <w:color w:val="FF0000"/>
          <w:sz w:val="24"/>
        </w:rPr>
        <w:t>Федеральный закон от 19 декабря 2023 г. № 618-ФЗ "О внесении изменений в Федеральный закон "Об образовании в Российской Федерации".</w:t>
      </w:r>
    </w:p>
    <w:p w:rsidR="00336F6E" w:rsidRDefault="001D7343">
      <w:pPr>
        <w:pStyle w:val="a5"/>
        <w:numPr>
          <w:ilvl w:val="0"/>
          <w:numId w:val="334"/>
        </w:numPr>
        <w:tabs>
          <w:tab w:val="left" w:pos="950"/>
        </w:tabs>
        <w:spacing w:before="37" w:line="276" w:lineRule="auto"/>
        <w:ind w:right="431"/>
        <w:jc w:val="both"/>
        <w:rPr>
          <w:sz w:val="24"/>
        </w:rPr>
      </w:pPr>
      <w:r>
        <w:rPr>
          <w:sz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w:t>
      </w:r>
      <w:r>
        <w:rPr>
          <w:spacing w:val="-1"/>
          <w:sz w:val="24"/>
        </w:rPr>
        <w:t xml:space="preserve"> </w:t>
      </w:r>
      <w:r>
        <w:rPr>
          <w:sz w:val="24"/>
        </w:rPr>
        <w:t>от 17 мая 2012 г.</w:t>
      </w:r>
      <w:r>
        <w:rPr>
          <w:spacing w:val="-1"/>
          <w:sz w:val="24"/>
        </w:rPr>
        <w:t xml:space="preserve"> </w:t>
      </w:r>
      <w:r>
        <w:rPr>
          <w:sz w:val="24"/>
        </w:rPr>
        <w:t>№ 413</w:t>
      </w:r>
      <w:r>
        <w:rPr>
          <w:spacing w:val="-1"/>
          <w:sz w:val="24"/>
        </w:rPr>
        <w:t xml:space="preserve"> </w:t>
      </w:r>
      <w:r>
        <w:rPr>
          <w:sz w:val="24"/>
        </w:rPr>
        <w:t>(в ред. Приказа Минобрнауки России от 29.06.2017г.)</w:t>
      </w:r>
    </w:p>
    <w:p w:rsidR="00336F6E" w:rsidRDefault="001D7343">
      <w:pPr>
        <w:pStyle w:val="a5"/>
        <w:numPr>
          <w:ilvl w:val="0"/>
          <w:numId w:val="334"/>
        </w:numPr>
        <w:tabs>
          <w:tab w:val="left" w:pos="950"/>
        </w:tabs>
        <w:spacing w:before="1" w:line="276" w:lineRule="auto"/>
        <w:ind w:right="438"/>
        <w:jc w:val="both"/>
        <w:rPr>
          <w:sz w:val="24"/>
        </w:rPr>
      </w:pPr>
      <w:r>
        <w:rPr>
          <w:sz w:val="24"/>
        </w:rPr>
        <w:t>Приказ Министерства</w:t>
      </w:r>
      <w:r>
        <w:rPr>
          <w:spacing w:val="-1"/>
          <w:sz w:val="24"/>
        </w:rPr>
        <w:t xml:space="preserve"> </w:t>
      </w:r>
      <w:r>
        <w:rPr>
          <w:sz w:val="24"/>
        </w:rPr>
        <w:t>просвещения Российской Федерации от 12.08.2022 г.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г. № 413»</w:t>
      </w:r>
    </w:p>
    <w:p w:rsidR="00336F6E" w:rsidRDefault="001D7343">
      <w:pPr>
        <w:pStyle w:val="a5"/>
        <w:numPr>
          <w:ilvl w:val="0"/>
          <w:numId w:val="334"/>
        </w:numPr>
        <w:tabs>
          <w:tab w:val="left" w:pos="950"/>
        </w:tabs>
        <w:spacing w:line="276" w:lineRule="auto"/>
        <w:ind w:right="432"/>
        <w:jc w:val="both"/>
        <w:rPr>
          <w:sz w:val="24"/>
        </w:rPr>
      </w:pPr>
      <w:r>
        <w:rPr>
          <w:sz w:val="24"/>
        </w:rPr>
        <w:t>Приказ Минпросвещения России от 18 мая 2023 г. № 371 «Об утверждении федеральной образовательной программы среднего общего образования»</w:t>
      </w:r>
    </w:p>
    <w:p w:rsidR="00336F6E" w:rsidRDefault="001D7343">
      <w:pPr>
        <w:pStyle w:val="a5"/>
        <w:numPr>
          <w:ilvl w:val="0"/>
          <w:numId w:val="334"/>
        </w:numPr>
        <w:tabs>
          <w:tab w:val="left" w:pos="950"/>
          <w:tab w:val="left" w:pos="973"/>
        </w:tabs>
        <w:spacing w:line="276" w:lineRule="auto"/>
        <w:ind w:right="434"/>
        <w:jc w:val="both"/>
        <w:rPr>
          <w:sz w:val="24"/>
        </w:rPr>
      </w:pPr>
      <w:r>
        <w:rPr>
          <w:color w:val="FF0000"/>
          <w:sz w:val="24"/>
        </w:rPr>
        <w:t xml:space="preserve">Приказ Минпросвещения России от 27.12.2023 N 1028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(Зарегистрировано в Минюсте России 02.02.2024 N </w:t>
      </w:r>
      <w:r>
        <w:rPr>
          <w:color w:val="FF0000"/>
          <w:spacing w:val="-2"/>
          <w:sz w:val="24"/>
        </w:rPr>
        <w:t>77121)</w:t>
      </w:r>
    </w:p>
    <w:p w:rsidR="00336F6E" w:rsidRDefault="001D7343">
      <w:pPr>
        <w:pStyle w:val="a5"/>
        <w:numPr>
          <w:ilvl w:val="0"/>
          <w:numId w:val="334"/>
        </w:numPr>
        <w:tabs>
          <w:tab w:val="left" w:pos="950"/>
          <w:tab w:val="left" w:pos="1009"/>
        </w:tabs>
        <w:spacing w:before="1" w:line="276" w:lineRule="auto"/>
        <w:ind w:right="433"/>
        <w:jc w:val="both"/>
        <w:rPr>
          <w:sz w:val="24"/>
        </w:rPr>
      </w:pPr>
      <w:r>
        <w:rPr>
          <w:color w:val="FF0000"/>
          <w:sz w:val="24"/>
        </w:rPr>
        <w:t>Приказ</w:t>
      </w:r>
      <w:r>
        <w:rPr>
          <w:color w:val="FF0000"/>
          <w:spacing w:val="40"/>
          <w:sz w:val="24"/>
        </w:rPr>
        <w:t xml:space="preserve"> </w:t>
      </w:r>
      <w:r>
        <w:rPr>
          <w:color w:val="FF0000"/>
          <w:sz w:val="24"/>
        </w:rPr>
        <w:t>Минпросвещения России от 19.03.2024 N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(Зарегистрировано в Минюсте России 11.04.2024 N 77830)</w:t>
      </w:r>
    </w:p>
    <w:p w:rsidR="00336F6E" w:rsidRDefault="001D7343">
      <w:pPr>
        <w:pStyle w:val="a5"/>
        <w:numPr>
          <w:ilvl w:val="0"/>
          <w:numId w:val="334"/>
        </w:numPr>
        <w:tabs>
          <w:tab w:val="left" w:pos="950"/>
          <w:tab w:val="left" w:pos="958"/>
        </w:tabs>
        <w:spacing w:line="276" w:lineRule="auto"/>
        <w:ind w:right="436"/>
        <w:jc w:val="both"/>
        <w:rPr>
          <w:sz w:val="24"/>
        </w:rPr>
      </w:pPr>
      <w:r>
        <w:rPr>
          <w:color w:val="FF0000"/>
          <w:sz w:val="24"/>
        </w:rPr>
        <w:t>Приказ Минпросвещения России от 01.02.2024 N 62 "О внесении изменений в некоторые приказы Министерства просвещения Российской Федерации, касающиеся федеральных</w:t>
      </w:r>
      <w:r>
        <w:rPr>
          <w:color w:val="FF0000"/>
          <w:spacing w:val="22"/>
          <w:sz w:val="24"/>
        </w:rPr>
        <w:t xml:space="preserve"> </w:t>
      </w:r>
      <w:r>
        <w:rPr>
          <w:color w:val="FF0000"/>
          <w:sz w:val="24"/>
        </w:rPr>
        <w:t>образовательных</w:t>
      </w:r>
      <w:r>
        <w:rPr>
          <w:color w:val="FF0000"/>
          <w:spacing w:val="22"/>
          <w:sz w:val="24"/>
        </w:rPr>
        <w:t xml:space="preserve"> </w:t>
      </w:r>
      <w:r>
        <w:rPr>
          <w:color w:val="FF0000"/>
          <w:sz w:val="24"/>
        </w:rPr>
        <w:t>программ</w:t>
      </w:r>
      <w:r>
        <w:rPr>
          <w:color w:val="FF0000"/>
          <w:spacing w:val="22"/>
          <w:sz w:val="24"/>
        </w:rPr>
        <w:t xml:space="preserve"> </w:t>
      </w:r>
      <w:r>
        <w:rPr>
          <w:color w:val="FF0000"/>
          <w:sz w:val="24"/>
        </w:rPr>
        <w:t>основного</w:t>
      </w:r>
      <w:r>
        <w:rPr>
          <w:color w:val="FF0000"/>
          <w:spacing w:val="23"/>
          <w:sz w:val="24"/>
        </w:rPr>
        <w:t xml:space="preserve"> </w:t>
      </w:r>
      <w:r>
        <w:rPr>
          <w:color w:val="FF0000"/>
          <w:sz w:val="24"/>
        </w:rPr>
        <w:t>общего</w:t>
      </w:r>
      <w:r>
        <w:rPr>
          <w:color w:val="FF0000"/>
          <w:spacing w:val="23"/>
          <w:sz w:val="24"/>
        </w:rPr>
        <w:t xml:space="preserve"> </w:t>
      </w:r>
      <w:r>
        <w:rPr>
          <w:color w:val="FF0000"/>
          <w:sz w:val="24"/>
        </w:rPr>
        <w:t>образования</w:t>
      </w:r>
      <w:r>
        <w:rPr>
          <w:color w:val="FF0000"/>
          <w:spacing w:val="20"/>
          <w:sz w:val="24"/>
        </w:rPr>
        <w:t xml:space="preserve"> </w:t>
      </w:r>
      <w:r>
        <w:rPr>
          <w:color w:val="FF0000"/>
          <w:sz w:val="24"/>
        </w:rPr>
        <w:t>и</w:t>
      </w:r>
      <w:r>
        <w:rPr>
          <w:color w:val="FF0000"/>
          <w:spacing w:val="25"/>
          <w:sz w:val="24"/>
        </w:rPr>
        <w:t xml:space="preserve"> </w:t>
      </w:r>
      <w:r>
        <w:rPr>
          <w:color w:val="FF0000"/>
          <w:spacing w:val="-2"/>
          <w:sz w:val="24"/>
        </w:rPr>
        <w:t>среднего</w:t>
      </w:r>
    </w:p>
    <w:p w:rsidR="00336F6E" w:rsidRDefault="00336F6E">
      <w:pPr>
        <w:pStyle w:val="a5"/>
        <w:spacing w:line="276" w:lineRule="auto"/>
        <w:rPr>
          <w:sz w:val="24"/>
        </w:rPr>
        <w:sectPr w:rsidR="00336F6E">
          <w:pgSz w:w="11920" w:h="16850"/>
          <w:pgMar w:top="1360" w:right="850" w:bottom="1220" w:left="850" w:header="0" w:footer="1024" w:gutter="0"/>
          <w:cols w:space="720"/>
        </w:sectPr>
      </w:pPr>
    </w:p>
    <w:p w:rsidR="00336F6E" w:rsidRDefault="001D7343">
      <w:pPr>
        <w:pStyle w:val="a3"/>
        <w:spacing w:before="73"/>
        <w:ind w:left="950"/>
      </w:pPr>
      <w:r>
        <w:rPr>
          <w:color w:val="FF0000"/>
        </w:rPr>
        <w:lastRenderedPageBreak/>
        <w:t>общего</w:t>
      </w:r>
      <w:r>
        <w:rPr>
          <w:color w:val="FF0000"/>
          <w:spacing w:val="-2"/>
        </w:rPr>
        <w:t xml:space="preserve"> </w:t>
      </w:r>
      <w:r>
        <w:rPr>
          <w:color w:val="FF0000"/>
        </w:rPr>
        <w:t>образования"</w:t>
      </w:r>
      <w:r>
        <w:rPr>
          <w:color w:val="FF0000"/>
          <w:spacing w:val="-4"/>
        </w:rPr>
        <w:t xml:space="preserve"> </w:t>
      </w:r>
      <w:r>
        <w:rPr>
          <w:color w:val="FF0000"/>
        </w:rPr>
        <w:t>(Зарегистрировано</w:t>
      </w:r>
      <w:r>
        <w:rPr>
          <w:color w:val="FF0000"/>
          <w:spacing w:val="-2"/>
        </w:rPr>
        <w:t xml:space="preserve"> </w:t>
      </w:r>
      <w:r>
        <w:rPr>
          <w:color w:val="FF0000"/>
        </w:rPr>
        <w:t>в</w:t>
      </w:r>
      <w:r>
        <w:rPr>
          <w:color w:val="FF0000"/>
          <w:spacing w:val="-3"/>
        </w:rPr>
        <w:t xml:space="preserve"> </w:t>
      </w:r>
      <w:r>
        <w:rPr>
          <w:color w:val="FF0000"/>
        </w:rPr>
        <w:t>Минюсте</w:t>
      </w:r>
      <w:r>
        <w:rPr>
          <w:color w:val="FF0000"/>
          <w:spacing w:val="-2"/>
        </w:rPr>
        <w:t xml:space="preserve"> </w:t>
      </w:r>
      <w:r>
        <w:rPr>
          <w:color w:val="FF0000"/>
        </w:rPr>
        <w:t>России</w:t>
      </w:r>
      <w:r>
        <w:rPr>
          <w:color w:val="FF0000"/>
          <w:spacing w:val="-2"/>
        </w:rPr>
        <w:t xml:space="preserve"> </w:t>
      </w:r>
      <w:r>
        <w:rPr>
          <w:color w:val="FF0000"/>
        </w:rPr>
        <w:t>29.02.2024</w:t>
      </w:r>
      <w:r>
        <w:rPr>
          <w:color w:val="FF0000"/>
          <w:spacing w:val="-2"/>
        </w:rPr>
        <w:t xml:space="preserve"> </w:t>
      </w:r>
      <w:r>
        <w:rPr>
          <w:color w:val="FF0000"/>
        </w:rPr>
        <w:t>N</w:t>
      </w:r>
      <w:r>
        <w:rPr>
          <w:color w:val="FF0000"/>
          <w:spacing w:val="-2"/>
        </w:rPr>
        <w:t xml:space="preserve"> 77380)</w:t>
      </w:r>
    </w:p>
    <w:p w:rsidR="00336F6E" w:rsidRDefault="00336F6E">
      <w:pPr>
        <w:pStyle w:val="a3"/>
        <w:spacing w:before="82"/>
        <w:ind w:left="0"/>
        <w:jc w:val="left"/>
      </w:pPr>
    </w:p>
    <w:p w:rsidR="00336F6E" w:rsidRDefault="001D7343">
      <w:pPr>
        <w:pStyle w:val="a5"/>
        <w:numPr>
          <w:ilvl w:val="0"/>
          <w:numId w:val="334"/>
        </w:numPr>
        <w:tabs>
          <w:tab w:val="left" w:pos="530"/>
        </w:tabs>
        <w:ind w:left="530" w:hanging="300"/>
        <w:jc w:val="both"/>
        <w:rPr>
          <w:sz w:val="24"/>
        </w:rPr>
      </w:pPr>
      <w:r>
        <w:rPr>
          <w:sz w:val="24"/>
        </w:rPr>
        <w:t>.</w:t>
      </w:r>
      <w:r>
        <w:rPr>
          <w:spacing w:val="55"/>
          <w:sz w:val="24"/>
        </w:rPr>
        <w:t xml:space="preserve">   </w:t>
      </w:r>
      <w:r>
        <w:rPr>
          <w:sz w:val="24"/>
        </w:rPr>
        <w:t>Постановление</w:t>
      </w:r>
      <w:r>
        <w:rPr>
          <w:spacing w:val="28"/>
          <w:sz w:val="24"/>
        </w:rPr>
        <w:t xml:space="preserve"> </w:t>
      </w:r>
      <w:r>
        <w:rPr>
          <w:sz w:val="24"/>
        </w:rPr>
        <w:t>Главного</w:t>
      </w:r>
      <w:r>
        <w:rPr>
          <w:spacing w:val="28"/>
          <w:sz w:val="24"/>
        </w:rPr>
        <w:t xml:space="preserve"> </w:t>
      </w:r>
      <w:r>
        <w:rPr>
          <w:sz w:val="24"/>
        </w:rPr>
        <w:t>государственного</w:t>
      </w:r>
      <w:r>
        <w:rPr>
          <w:spacing w:val="28"/>
          <w:sz w:val="24"/>
        </w:rPr>
        <w:t xml:space="preserve"> </w:t>
      </w:r>
      <w:r>
        <w:rPr>
          <w:sz w:val="24"/>
        </w:rPr>
        <w:t>санитарного</w:t>
      </w:r>
      <w:r>
        <w:rPr>
          <w:spacing w:val="26"/>
          <w:sz w:val="24"/>
        </w:rPr>
        <w:t xml:space="preserve"> </w:t>
      </w:r>
      <w:r>
        <w:rPr>
          <w:sz w:val="24"/>
        </w:rPr>
        <w:t>врача</w:t>
      </w:r>
      <w:r>
        <w:rPr>
          <w:spacing w:val="28"/>
          <w:sz w:val="24"/>
        </w:rPr>
        <w:t xml:space="preserve"> </w:t>
      </w:r>
      <w:r>
        <w:rPr>
          <w:sz w:val="24"/>
        </w:rPr>
        <w:t>России</w:t>
      </w:r>
      <w:r>
        <w:rPr>
          <w:spacing w:val="29"/>
          <w:sz w:val="24"/>
        </w:rPr>
        <w:t xml:space="preserve"> </w:t>
      </w:r>
      <w:r>
        <w:rPr>
          <w:sz w:val="24"/>
        </w:rPr>
        <w:t>от</w:t>
      </w:r>
      <w:r>
        <w:rPr>
          <w:spacing w:val="29"/>
          <w:sz w:val="24"/>
        </w:rPr>
        <w:t xml:space="preserve"> </w:t>
      </w:r>
      <w:r>
        <w:rPr>
          <w:spacing w:val="-2"/>
          <w:sz w:val="24"/>
        </w:rPr>
        <w:t>28.09.2020</w:t>
      </w:r>
    </w:p>
    <w:p w:rsidR="00336F6E" w:rsidRDefault="001D7343">
      <w:pPr>
        <w:pStyle w:val="a3"/>
        <w:spacing w:before="44" w:line="276" w:lineRule="auto"/>
        <w:ind w:left="950" w:right="428"/>
      </w:pPr>
      <w:r>
        <w:t>№</w:t>
      </w:r>
      <w:r>
        <w:rPr>
          <w:spacing w:val="-2"/>
        </w:rPr>
        <w:t xml:space="preserve"> </w:t>
      </w:r>
      <w:r>
        <w:t>СП</w:t>
      </w:r>
      <w:r>
        <w:rPr>
          <w:spacing w:val="-2"/>
        </w:rPr>
        <w:t xml:space="preserve"> </w:t>
      </w:r>
      <w:r>
        <w:t>2.4.3648-20,</w:t>
      </w:r>
      <w:r>
        <w:rPr>
          <w:spacing w:val="-1"/>
        </w:rPr>
        <w:t xml:space="preserve"> </w:t>
      </w:r>
      <w:r>
        <w:t>28,</w:t>
      </w:r>
      <w:r>
        <w:rPr>
          <w:spacing w:val="-1"/>
        </w:rPr>
        <w:t xml:space="preserve"> </w:t>
      </w:r>
      <w:r>
        <w:t>2.4.3648-20,</w:t>
      </w:r>
      <w:r>
        <w:rPr>
          <w:spacing w:val="-1"/>
        </w:rPr>
        <w:t xml:space="preserve"> </w:t>
      </w:r>
      <w:r>
        <w:t>Санитарно-эпидемиологические</w:t>
      </w:r>
      <w:r>
        <w:rPr>
          <w:spacing w:val="-4"/>
        </w:rPr>
        <w:t xml:space="preserve"> </w:t>
      </w:r>
      <w:r>
        <w:t>правила</w:t>
      </w:r>
      <w:r>
        <w:rPr>
          <w:spacing w:val="-2"/>
        </w:rPr>
        <w:t xml:space="preserve"> </w:t>
      </w:r>
      <w:r>
        <w:t>Главного государственного санитарного врача России от 28.09.2020 № СП 2.4.3648-20, 28, 2.4.3648-20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rsidR="00336F6E" w:rsidRDefault="001D7343">
      <w:pPr>
        <w:pStyle w:val="a5"/>
        <w:numPr>
          <w:ilvl w:val="0"/>
          <w:numId w:val="334"/>
        </w:numPr>
        <w:tabs>
          <w:tab w:val="left" w:pos="950"/>
        </w:tabs>
        <w:spacing w:line="276" w:lineRule="auto"/>
        <w:ind w:right="439" w:hanging="660"/>
        <w:jc w:val="both"/>
        <w:rPr>
          <w:sz w:val="24"/>
        </w:rPr>
      </w:pPr>
      <w:r>
        <w:rPr>
          <w:sz w:val="24"/>
        </w:rPr>
        <w:t>Постановление Главного государственного санитарного врача Российской</w:t>
      </w:r>
      <w:r>
        <w:rPr>
          <w:spacing w:val="40"/>
          <w:sz w:val="24"/>
        </w:rPr>
        <w:t xml:space="preserve"> </w:t>
      </w:r>
      <w:r>
        <w:rPr>
          <w:sz w:val="24"/>
        </w:rPr>
        <w:t>Федерации от 28 января 2021 г. № 2,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p>
    <w:p w:rsidR="00336F6E" w:rsidRDefault="001D7343">
      <w:pPr>
        <w:pStyle w:val="a5"/>
        <w:numPr>
          <w:ilvl w:val="0"/>
          <w:numId w:val="334"/>
        </w:numPr>
        <w:tabs>
          <w:tab w:val="left" w:pos="950"/>
        </w:tabs>
        <w:spacing w:before="4" w:line="237" w:lineRule="auto"/>
        <w:ind w:right="226"/>
        <w:jc w:val="both"/>
        <w:rPr>
          <w:sz w:val="24"/>
        </w:rPr>
      </w:pPr>
      <w:r>
        <w:rPr>
          <w:sz w:val="24"/>
        </w:rPr>
        <w:t>Устав муниципального общеобразовательного учреждения «Средняя школа №39» (новая редакция), утвержден Приказом департамента образования мэрии г. Ярославля от 08.10.2015 № 01-05/791</w:t>
      </w:r>
    </w:p>
    <w:p w:rsidR="00336F6E" w:rsidRDefault="001D7343">
      <w:pPr>
        <w:pStyle w:val="a3"/>
        <w:spacing w:before="273"/>
        <w:ind w:left="950"/>
      </w:pPr>
      <w:r>
        <w:t>ООП</w:t>
      </w:r>
      <w:r>
        <w:rPr>
          <w:spacing w:val="-7"/>
        </w:rPr>
        <w:t xml:space="preserve"> </w:t>
      </w:r>
      <w:r>
        <w:t>СОО учитывает</w:t>
      </w:r>
      <w:r>
        <w:rPr>
          <w:spacing w:val="-4"/>
        </w:rPr>
        <w:t xml:space="preserve"> </w:t>
      </w:r>
      <w:r>
        <w:t>возрастные</w:t>
      </w:r>
      <w:r>
        <w:rPr>
          <w:spacing w:val="-5"/>
        </w:rPr>
        <w:t xml:space="preserve"> </w:t>
      </w:r>
      <w:r>
        <w:t>и</w:t>
      </w:r>
      <w:r>
        <w:rPr>
          <w:spacing w:val="-4"/>
        </w:rPr>
        <w:t xml:space="preserve"> </w:t>
      </w:r>
      <w:r>
        <w:t>психологические</w:t>
      </w:r>
      <w:r>
        <w:rPr>
          <w:spacing w:val="-4"/>
        </w:rPr>
        <w:t xml:space="preserve"> </w:t>
      </w:r>
      <w:r>
        <w:t>особенности</w:t>
      </w:r>
      <w:r>
        <w:rPr>
          <w:spacing w:val="-2"/>
        </w:rPr>
        <w:t xml:space="preserve"> обучающихся.</w:t>
      </w:r>
    </w:p>
    <w:p w:rsidR="00336F6E" w:rsidRDefault="001D7343">
      <w:pPr>
        <w:spacing w:before="43" w:line="276" w:lineRule="auto"/>
        <w:ind w:left="230" w:right="226" w:firstLine="720"/>
        <w:jc w:val="both"/>
        <w:rPr>
          <w:sz w:val="24"/>
        </w:rPr>
      </w:pPr>
      <w:r>
        <w:rPr>
          <w:sz w:val="24"/>
        </w:rPr>
        <w:t>В целях удовлетворения образовательных потребностей и интересов обучающихся в школе</w:t>
      </w:r>
      <w:r>
        <w:rPr>
          <w:spacing w:val="-2"/>
          <w:sz w:val="24"/>
        </w:rPr>
        <w:t xml:space="preserve"> </w:t>
      </w:r>
      <w:r>
        <w:rPr>
          <w:sz w:val="24"/>
        </w:rPr>
        <w:t>разрабатываются</w:t>
      </w:r>
      <w:r>
        <w:rPr>
          <w:spacing w:val="-2"/>
          <w:sz w:val="24"/>
        </w:rPr>
        <w:t xml:space="preserve"> </w:t>
      </w:r>
      <w:r>
        <w:rPr>
          <w:sz w:val="24"/>
        </w:rPr>
        <w:t>индивидуальные учебные</w:t>
      </w:r>
      <w:r>
        <w:rPr>
          <w:spacing w:val="-3"/>
          <w:sz w:val="24"/>
        </w:rPr>
        <w:t xml:space="preserve"> </w:t>
      </w:r>
      <w:r>
        <w:rPr>
          <w:sz w:val="24"/>
        </w:rPr>
        <w:t>планы.</w:t>
      </w:r>
      <w:r>
        <w:rPr>
          <w:spacing w:val="-2"/>
          <w:sz w:val="24"/>
        </w:rPr>
        <w:t xml:space="preserve"> </w:t>
      </w:r>
      <w:r>
        <w:rPr>
          <w:sz w:val="24"/>
        </w:rPr>
        <w:t>(</w:t>
      </w:r>
      <w:r>
        <w:rPr>
          <w:i/>
          <w:sz w:val="24"/>
        </w:rPr>
        <w:t>Приложение</w:t>
      </w:r>
      <w:r>
        <w:rPr>
          <w:i/>
          <w:spacing w:val="-3"/>
          <w:sz w:val="24"/>
        </w:rPr>
        <w:t xml:space="preserve"> </w:t>
      </w:r>
      <w:r>
        <w:rPr>
          <w:i/>
          <w:sz w:val="24"/>
        </w:rPr>
        <w:t>«Порядок</w:t>
      </w:r>
      <w:r>
        <w:rPr>
          <w:i/>
          <w:spacing w:val="-2"/>
          <w:sz w:val="24"/>
        </w:rPr>
        <w:t xml:space="preserve"> </w:t>
      </w:r>
      <w:r>
        <w:rPr>
          <w:i/>
          <w:sz w:val="24"/>
        </w:rPr>
        <w:t>обучения</w:t>
      </w:r>
      <w:r>
        <w:rPr>
          <w:i/>
          <w:spacing w:val="-2"/>
          <w:sz w:val="24"/>
        </w:rPr>
        <w:t xml:space="preserve"> </w:t>
      </w:r>
      <w:r>
        <w:rPr>
          <w:i/>
          <w:sz w:val="24"/>
        </w:rPr>
        <w:t>по индивидуальному учебному плану</w:t>
      </w:r>
      <w:r>
        <w:rPr>
          <w:sz w:val="24"/>
        </w:rPr>
        <w:t>»)</w:t>
      </w:r>
    </w:p>
    <w:p w:rsidR="00336F6E" w:rsidRDefault="00336F6E">
      <w:pPr>
        <w:pStyle w:val="a3"/>
        <w:spacing w:before="137"/>
        <w:ind w:left="0"/>
        <w:jc w:val="left"/>
      </w:pPr>
    </w:p>
    <w:p w:rsidR="00336F6E" w:rsidRDefault="001D7343">
      <w:pPr>
        <w:pStyle w:val="2"/>
        <w:numPr>
          <w:ilvl w:val="2"/>
          <w:numId w:val="336"/>
        </w:numPr>
        <w:tabs>
          <w:tab w:val="left" w:pos="592"/>
        </w:tabs>
        <w:spacing w:before="1"/>
        <w:ind w:left="592" w:right="40" w:hanging="592"/>
        <w:jc w:val="center"/>
      </w:pPr>
      <w:r>
        <w:t>Общие</w:t>
      </w:r>
      <w:r>
        <w:rPr>
          <w:spacing w:val="-4"/>
        </w:rPr>
        <w:t xml:space="preserve"> </w:t>
      </w:r>
      <w:r>
        <w:t>подходы</w:t>
      </w:r>
      <w:r>
        <w:rPr>
          <w:spacing w:val="-4"/>
        </w:rPr>
        <w:t xml:space="preserve"> </w:t>
      </w:r>
      <w:r>
        <w:t>к</w:t>
      </w:r>
      <w:r>
        <w:rPr>
          <w:spacing w:val="-4"/>
        </w:rPr>
        <w:t xml:space="preserve"> </w:t>
      </w:r>
      <w:r>
        <w:t>организации</w:t>
      </w:r>
      <w:r>
        <w:rPr>
          <w:spacing w:val="-3"/>
        </w:rPr>
        <w:t xml:space="preserve"> </w:t>
      </w:r>
      <w:r>
        <w:t>внеурочной</w:t>
      </w:r>
      <w:r>
        <w:rPr>
          <w:spacing w:val="-4"/>
        </w:rPr>
        <w:t xml:space="preserve"> </w:t>
      </w:r>
      <w:r>
        <w:rPr>
          <w:spacing w:val="-2"/>
        </w:rPr>
        <w:t>деятельности</w:t>
      </w:r>
    </w:p>
    <w:p w:rsidR="00336F6E" w:rsidRDefault="00336F6E">
      <w:pPr>
        <w:pStyle w:val="a3"/>
        <w:spacing w:before="74"/>
        <w:ind w:left="0"/>
        <w:jc w:val="left"/>
        <w:rPr>
          <w:b/>
        </w:rPr>
      </w:pPr>
    </w:p>
    <w:p w:rsidR="00336F6E" w:rsidRDefault="001D7343">
      <w:pPr>
        <w:pStyle w:val="a3"/>
        <w:spacing w:line="276" w:lineRule="auto"/>
        <w:ind w:left="432" w:right="437" w:firstLine="708"/>
      </w:pPr>
      <w:r>
        <w:t xml:space="preserve">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художественные, культурологичские, филологические студии, сетевые сообщества, школьные спортивные клубы и секции. </w:t>
      </w:r>
      <w:r>
        <w:rPr>
          <w:spacing w:val="-2"/>
        </w:rPr>
        <w:t xml:space="preserve">Конференции. Олимпиады, военно-патриотические объединения, экскурсии, соревнования, </w:t>
      </w:r>
      <w:r>
        <w:t>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w:t>
      </w:r>
      <w:r>
        <w:rPr>
          <w:spacing w:val="-4"/>
        </w:rPr>
        <w:t xml:space="preserve"> </w:t>
      </w:r>
      <w:r>
        <w:t>отношений.</w:t>
      </w:r>
    </w:p>
    <w:p w:rsidR="00336F6E" w:rsidRDefault="001D7343">
      <w:pPr>
        <w:pStyle w:val="a3"/>
        <w:spacing w:before="1" w:line="276" w:lineRule="auto"/>
        <w:ind w:left="432" w:right="433" w:firstLine="708"/>
      </w:pPr>
      <w:r>
        <w:t>Система внеурочной деятельности включает в себя: жизнь ученических сообществ (в том числе ученических классов, разновозрастных объединений по интересам, клубов; юношеских общественных объединений и организаций в рамках «Российского д</w:t>
      </w:r>
      <w:r w:rsidR="00525785">
        <w:t>вижения школьников», «Юнармия»</w:t>
      </w:r>
      <w:r>
        <w:t>, «Зелёные пионеры»); курсы внеурочной</w:t>
      </w:r>
      <w:r>
        <w:rPr>
          <w:spacing w:val="-7"/>
        </w:rPr>
        <w:t xml:space="preserve"> </w:t>
      </w:r>
      <w:r>
        <w:t>деятельности</w:t>
      </w:r>
      <w:r>
        <w:rPr>
          <w:spacing w:val="-7"/>
        </w:rPr>
        <w:t xml:space="preserve"> </w:t>
      </w:r>
      <w:r>
        <w:t>по</w:t>
      </w:r>
      <w:r>
        <w:rPr>
          <w:spacing w:val="-12"/>
        </w:rPr>
        <w:t xml:space="preserve"> </w:t>
      </w:r>
      <w:r>
        <w:t>выбору</w:t>
      </w:r>
      <w:r>
        <w:rPr>
          <w:spacing w:val="-14"/>
        </w:rPr>
        <w:t xml:space="preserve"> </w:t>
      </w:r>
      <w:r>
        <w:t>обучающихся;</w:t>
      </w:r>
      <w:r>
        <w:rPr>
          <w:spacing w:val="-9"/>
        </w:rPr>
        <w:t xml:space="preserve"> </w:t>
      </w:r>
      <w:r>
        <w:t>организационное</w:t>
      </w:r>
      <w:r>
        <w:rPr>
          <w:spacing w:val="-11"/>
        </w:rPr>
        <w:t xml:space="preserve"> </w:t>
      </w:r>
      <w:r>
        <w:t>обеспечение</w:t>
      </w:r>
      <w:r>
        <w:rPr>
          <w:spacing w:val="-3"/>
        </w:rPr>
        <w:t xml:space="preserve"> </w:t>
      </w:r>
      <w:r>
        <w:t>учебной деятельности; обеспечение благополучия обучающихся в пространстве общеобразовательной школы; систему воспитательных мероприятий.</w:t>
      </w:r>
    </w:p>
    <w:p w:rsidR="00336F6E" w:rsidRDefault="001D7343">
      <w:pPr>
        <w:pStyle w:val="a3"/>
        <w:spacing w:before="2" w:line="276" w:lineRule="auto"/>
        <w:ind w:left="432" w:right="437" w:firstLine="708"/>
      </w:pPr>
      <w:r>
        <w:t>Организация внеурочной деятельности предусматривает возможность использования</w:t>
      </w:r>
      <w:r>
        <w:rPr>
          <w:spacing w:val="-15"/>
        </w:rPr>
        <w:t xml:space="preserve"> </w:t>
      </w:r>
      <w:r>
        <w:t>каникулярного</w:t>
      </w:r>
      <w:r>
        <w:rPr>
          <w:spacing w:val="-15"/>
        </w:rPr>
        <w:t xml:space="preserve"> </w:t>
      </w:r>
      <w:r>
        <w:t>времени,</w:t>
      </w:r>
      <w:r>
        <w:rPr>
          <w:spacing w:val="-15"/>
        </w:rPr>
        <w:t xml:space="preserve"> </w:t>
      </w:r>
      <w:r>
        <w:t>гибкость</w:t>
      </w:r>
      <w:r>
        <w:rPr>
          <w:spacing w:val="-15"/>
        </w:rPr>
        <w:t xml:space="preserve"> </w:t>
      </w:r>
      <w:r>
        <w:t>в</w:t>
      </w:r>
      <w:r>
        <w:rPr>
          <w:spacing w:val="-15"/>
        </w:rPr>
        <w:t xml:space="preserve"> </w:t>
      </w:r>
      <w:r>
        <w:t>распределении</w:t>
      </w:r>
      <w:r>
        <w:rPr>
          <w:spacing w:val="-15"/>
        </w:rPr>
        <w:t xml:space="preserve"> </w:t>
      </w:r>
      <w:r>
        <w:t>нагрузки</w:t>
      </w:r>
      <w:r>
        <w:rPr>
          <w:spacing w:val="-15"/>
        </w:rPr>
        <w:t xml:space="preserve"> </w:t>
      </w:r>
      <w:r>
        <w:t>при</w:t>
      </w:r>
      <w:r>
        <w:rPr>
          <w:spacing w:val="-15"/>
        </w:rPr>
        <w:t xml:space="preserve"> </w:t>
      </w:r>
      <w:r>
        <w:t>подготовке воспитательных мероприятий и общих коллективных дел.</w:t>
      </w:r>
    </w:p>
    <w:p w:rsidR="00336F6E" w:rsidRDefault="001D7343">
      <w:pPr>
        <w:pStyle w:val="a3"/>
        <w:spacing w:line="276" w:lineRule="auto"/>
        <w:ind w:left="432" w:right="430" w:firstLine="708"/>
      </w:pPr>
      <w:r>
        <w:t>Вариативность содержания внеурочной деятельности определяется профилями обучения (естественно-научный, социально-экономический, технологический, универсальный).</w:t>
      </w:r>
      <w:r>
        <w:rPr>
          <w:spacing w:val="-15"/>
        </w:rPr>
        <w:t xml:space="preserve"> </w:t>
      </w:r>
      <w:r>
        <w:t>Вариативность</w:t>
      </w:r>
      <w:r>
        <w:rPr>
          <w:spacing w:val="-15"/>
        </w:rPr>
        <w:t xml:space="preserve"> </w:t>
      </w:r>
      <w:r>
        <w:t>в</w:t>
      </w:r>
      <w:r>
        <w:rPr>
          <w:spacing w:val="-15"/>
        </w:rPr>
        <w:t xml:space="preserve"> </w:t>
      </w:r>
      <w:r>
        <w:t>распределении</w:t>
      </w:r>
      <w:r>
        <w:rPr>
          <w:spacing w:val="-15"/>
        </w:rPr>
        <w:t xml:space="preserve"> </w:t>
      </w:r>
      <w:r>
        <w:t>часов</w:t>
      </w:r>
      <w:r>
        <w:rPr>
          <w:spacing w:val="-15"/>
        </w:rPr>
        <w:t xml:space="preserve"> </w:t>
      </w:r>
      <w:r>
        <w:t>на</w:t>
      </w:r>
      <w:r>
        <w:rPr>
          <w:spacing w:val="-15"/>
        </w:rPr>
        <w:t xml:space="preserve"> </w:t>
      </w:r>
      <w:r>
        <w:t>отдельные</w:t>
      </w:r>
      <w:r>
        <w:rPr>
          <w:spacing w:val="-15"/>
        </w:rPr>
        <w:t xml:space="preserve"> </w:t>
      </w:r>
      <w:r>
        <w:t>элементы</w:t>
      </w:r>
      <w:r>
        <w:rPr>
          <w:spacing w:val="-15"/>
        </w:rPr>
        <w:t xml:space="preserve"> </w:t>
      </w:r>
      <w:r>
        <w:t>внеурочной деятельности определяется с учетом особенностей образовательных организаций.</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1D7343">
      <w:pPr>
        <w:pStyle w:val="2"/>
        <w:numPr>
          <w:ilvl w:val="1"/>
          <w:numId w:val="339"/>
        </w:numPr>
        <w:tabs>
          <w:tab w:val="left" w:pos="1485"/>
        </w:tabs>
        <w:spacing w:before="61" w:line="280" w:lineRule="auto"/>
        <w:ind w:left="1485" w:right="2009" w:hanging="540"/>
        <w:jc w:val="left"/>
      </w:pPr>
      <w:r>
        <w:lastRenderedPageBreak/>
        <w:t>Планируемые</w:t>
      </w:r>
      <w:r>
        <w:rPr>
          <w:spacing w:val="-9"/>
        </w:rPr>
        <w:t xml:space="preserve"> </w:t>
      </w:r>
      <w:r>
        <w:t>результаты</w:t>
      </w:r>
      <w:r>
        <w:rPr>
          <w:spacing w:val="-7"/>
        </w:rPr>
        <w:t xml:space="preserve"> </w:t>
      </w:r>
      <w:r>
        <w:t>освоения</w:t>
      </w:r>
      <w:r>
        <w:rPr>
          <w:spacing w:val="-7"/>
        </w:rPr>
        <w:t xml:space="preserve"> </w:t>
      </w:r>
      <w:r>
        <w:t>обучающимися</w:t>
      </w:r>
      <w:r>
        <w:rPr>
          <w:spacing w:val="-7"/>
        </w:rPr>
        <w:t xml:space="preserve"> </w:t>
      </w:r>
      <w:r>
        <w:t>основной образовательной программы среднего общего образования</w:t>
      </w:r>
    </w:p>
    <w:p w:rsidR="00336F6E" w:rsidRDefault="001D7343">
      <w:pPr>
        <w:pStyle w:val="a5"/>
        <w:numPr>
          <w:ilvl w:val="2"/>
          <w:numId w:val="339"/>
        </w:numPr>
        <w:tabs>
          <w:tab w:val="left" w:pos="4371"/>
        </w:tabs>
        <w:spacing w:before="189"/>
        <w:ind w:left="4371" w:hanging="538"/>
        <w:rPr>
          <w:b/>
          <w:sz w:val="24"/>
        </w:rPr>
      </w:pPr>
      <w:r>
        <w:rPr>
          <w:b/>
          <w:sz w:val="24"/>
        </w:rPr>
        <w:t>Общие</w:t>
      </w:r>
      <w:r>
        <w:rPr>
          <w:b/>
          <w:spacing w:val="-7"/>
          <w:sz w:val="24"/>
        </w:rPr>
        <w:t xml:space="preserve"> </w:t>
      </w:r>
      <w:r>
        <w:rPr>
          <w:b/>
          <w:spacing w:val="-2"/>
          <w:sz w:val="24"/>
        </w:rPr>
        <w:t>положения</w:t>
      </w:r>
    </w:p>
    <w:p w:rsidR="00336F6E" w:rsidRDefault="00336F6E">
      <w:pPr>
        <w:pStyle w:val="a3"/>
        <w:spacing w:before="113"/>
        <w:ind w:left="0"/>
        <w:jc w:val="left"/>
        <w:rPr>
          <w:b/>
        </w:rPr>
      </w:pPr>
    </w:p>
    <w:p w:rsidR="00336F6E" w:rsidRDefault="001D7343">
      <w:pPr>
        <w:pStyle w:val="a3"/>
        <w:spacing w:line="276" w:lineRule="auto"/>
        <w:ind w:right="230" w:firstLine="720"/>
      </w:pPr>
      <w: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336F6E" w:rsidRDefault="001D7343">
      <w:pPr>
        <w:pStyle w:val="a3"/>
        <w:spacing w:before="1" w:line="276" w:lineRule="auto"/>
        <w:ind w:right="231" w:firstLine="341"/>
      </w:pPr>
      <w:r>
        <w:t>Планируемые результаты освоения обучающимися программы среднего общего образования обеспечивают:</w:t>
      </w:r>
    </w:p>
    <w:p w:rsidR="00336F6E" w:rsidRDefault="00336F6E">
      <w:pPr>
        <w:pStyle w:val="a3"/>
        <w:spacing w:before="93" w:after="1"/>
        <w:ind w:left="0"/>
        <w:jc w:val="left"/>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1"/>
        <w:gridCol w:w="4988"/>
      </w:tblGrid>
      <w:tr w:rsidR="00336F6E">
        <w:trPr>
          <w:trHeight w:val="953"/>
        </w:trPr>
        <w:tc>
          <w:tcPr>
            <w:tcW w:w="4981" w:type="dxa"/>
          </w:tcPr>
          <w:p w:rsidR="00336F6E" w:rsidRDefault="001D7343">
            <w:pPr>
              <w:pStyle w:val="TableParagraph"/>
              <w:spacing w:before="33"/>
              <w:ind w:left="648"/>
              <w:rPr>
                <w:sz w:val="24"/>
              </w:rPr>
            </w:pPr>
            <w:r>
              <w:rPr>
                <w:sz w:val="24"/>
              </w:rPr>
              <w:t>Планируемые</w:t>
            </w:r>
            <w:r>
              <w:rPr>
                <w:spacing w:val="-7"/>
                <w:sz w:val="24"/>
              </w:rPr>
              <w:t xml:space="preserve"> </w:t>
            </w:r>
            <w:r>
              <w:rPr>
                <w:spacing w:val="-2"/>
                <w:sz w:val="24"/>
              </w:rPr>
              <w:t>результаты</w:t>
            </w:r>
          </w:p>
        </w:tc>
        <w:tc>
          <w:tcPr>
            <w:tcW w:w="4988" w:type="dxa"/>
          </w:tcPr>
          <w:p w:rsidR="00336F6E" w:rsidRDefault="001D7343">
            <w:pPr>
              <w:pStyle w:val="TableParagraph"/>
              <w:spacing w:line="271" w:lineRule="exact"/>
              <w:ind w:left="108"/>
              <w:rPr>
                <w:sz w:val="24"/>
              </w:rPr>
            </w:pPr>
            <w:r>
              <w:rPr>
                <w:sz w:val="24"/>
              </w:rPr>
              <w:t>Требования</w:t>
            </w:r>
            <w:r>
              <w:rPr>
                <w:spacing w:val="60"/>
                <w:w w:val="150"/>
                <w:sz w:val="24"/>
              </w:rPr>
              <w:t xml:space="preserve"> </w:t>
            </w:r>
            <w:r>
              <w:rPr>
                <w:sz w:val="24"/>
              </w:rPr>
              <w:t>ФГОС</w:t>
            </w:r>
            <w:r>
              <w:rPr>
                <w:spacing w:val="62"/>
                <w:w w:val="150"/>
                <w:sz w:val="24"/>
              </w:rPr>
              <w:t xml:space="preserve"> </w:t>
            </w:r>
            <w:r>
              <w:rPr>
                <w:sz w:val="24"/>
              </w:rPr>
              <w:t>к</w:t>
            </w:r>
            <w:r>
              <w:rPr>
                <w:spacing w:val="62"/>
                <w:w w:val="150"/>
                <w:sz w:val="24"/>
              </w:rPr>
              <w:t xml:space="preserve"> </w:t>
            </w:r>
            <w:r>
              <w:rPr>
                <w:sz w:val="24"/>
              </w:rPr>
              <w:t>результатам</w:t>
            </w:r>
            <w:r>
              <w:rPr>
                <w:spacing w:val="56"/>
                <w:w w:val="150"/>
                <w:sz w:val="24"/>
              </w:rPr>
              <w:t xml:space="preserve"> </w:t>
            </w:r>
            <w:r>
              <w:rPr>
                <w:spacing w:val="-2"/>
                <w:sz w:val="24"/>
              </w:rPr>
              <w:t>освоения</w:t>
            </w:r>
          </w:p>
          <w:p w:rsidR="00336F6E" w:rsidRDefault="001D7343">
            <w:pPr>
              <w:pStyle w:val="TableParagraph"/>
              <w:spacing w:before="7" w:line="310" w:lineRule="atLeast"/>
              <w:ind w:left="108"/>
              <w:rPr>
                <w:sz w:val="24"/>
              </w:rPr>
            </w:pPr>
            <w:r>
              <w:rPr>
                <w:sz w:val="24"/>
              </w:rPr>
              <w:t>обучающимися</w:t>
            </w:r>
            <w:r>
              <w:rPr>
                <w:spacing w:val="40"/>
                <w:sz w:val="24"/>
              </w:rPr>
              <w:t xml:space="preserve"> </w:t>
            </w:r>
            <w:r>
              <w:rPr>
                <w:sz w:val="24"/>
              </w:rPr>
              <w:t>программы</w:t>
            </w:r>
            <w:r>
              <w:rPr>
                <w:spacing w:val="40"/>
                <w:sz w:val="24"/>
              </w:rPr>
              <w:t xml:space="preserve"> </w:t>
            </w:r>
            <w:r>
              <w:rPr>
                <w:sz w:val="24"/>
              </w:rPr>
              <w:t>среднего</w:t>
            </w:r>
            <w:r>
              <w:rPr>
                <w:spacing w:val="40"/>
                <w:sz w:val="24"/>
              </w:rPr>
              <w:t xml:space="preserve"> </w:t>
            </w:r>
            <w:r>
              <w:rPr>
                <w:sz w:val="24"/>
              </w:rPr>
              <w:t xml:space="preserve">общего </w:t>
            </w:r>
            <w:r>
              <w:rPr>
                <w:spacing w:val="-2"/>
                <w:sz w:val="24"/>
              </w:rPr>
              <w:t>образования:</w:t>
            </w:r>
          </w:p>
        </w:tc>
      </w:tr>
      <w:tr w:rsidR="00336F6E">
        <w:trPr>
          <w:trHeight w:val="9204"/>
        </w:trPr>
        <w:tc>
          <w:tcPr>
            <w:tcW w:w="4981" w:type="dxa"/>
          </w:tcPr>
          <w:p w:rsidR="00336F6E" w:rsidRDefault="001D7343">
            <w:pPr>
              <w:pStyle w:val="TableParagraph"/>
              <w:spacing w:before="32" w:line="273" w:lineRule="auto"/>
              <w:ind w:left="107" w:right="97" w:firstLine="540"/>
              <w:jc w:val="both"/>
              <w:rPr>
                <w:sz w:val="24"/>
              </w:rPr>
            </w:pPr>
            <w:r>
              <w:rPr>
                <w:sz w:val="24"/>
              </w:rPr>
              <w:t>1) связь между требованиями ФГОС, образовательной деятельностью и системой оценки результатов освоения программы среднего общего образования.</w:t>
            </w:r>
          </w:p>
        </w:tc>
        <w:tc>
          <w:tcPr>
            <w:tcW w:w="4988" w:type="dxa"/>
          </w:tcPr>
          <w:p w:rsidR="00336F6E" w:rsidRDefault="001D7343">
            <w:pPr>
              <w:pStyle w:val="TableParagraph"/>
              <w:numPr>
                <w:ilvl w:val="0"/>
                <w:numId w:val="333"/>
              </w:numPr>
              <w:tabs>
                <w:tab w:val="left" w:pos="827"/>
              </w:tabs>
              <w:spacing w:line="270" w:lineRule="exact"/>
              <w:ind w:left="827" w:hanging="719"/>
              <w:jc w:val="both"/>
              <w:rPr>
                <w:sz w:val="24"/>
              </w:rPr>
            </w:pPr>
            <w:r>
              <w:rPr>
                <w:sz w:val="24"/>
              </w:rPr>
              <w:t>личностным,</w:t>
            </w:r>
            <w:r>
              <w:rPr>
                <w:spacing w:val="-4"/>
                <w:sz w:val="24"/>
              </w:rPr>
              <w:t xml:space="preserve"> </w:t>
            </w:r>
            <w:r>
              <w:rPr>
                <w:spacing w:val="-2"/>
                <w:sz w:val="24"/>
              </w:rPr>
              <w:t>включающим:</w:t>
            </w:r>
          </w:p>
          <w:p w:rsidR="00336F6E" w:rsidRDefault="001D7343">
            <w:pPr>
              <w:pStyle w:val="TableParagraph"/>
              <w:tabs>
                <w:tab w:val="left" w:pos="2711"/>
                <w:tab w:val="left" w:pos="2863"/>
              </w:tabs>
              <w:spacing w:before="41" w:line="276" w:lineRule="auto"/>
              <w:ind w:left="108" w:right="94"/>
              <w:jc w:val="both"/>
              <w:rPr>
                <w:sz w:val="24"/>
              </w:rPr>
            </w:pPr>
            <w:r>
              <w:rPr>
                <w:sz w:val="24"/>
              </w:rPr>
              <w:t xml:space="preserve">осознание обучающимися российской гражданской идентичности; готовность к </w:t>
            </w:r>
            <w:r>
              <w:rPr>
                <w:spacing w:val="-2"/>
                <w:sz w:val="24"/>
              </w:rPr>
              <w:t>саморазвитию,</w:t>
            </w:r>
            <w:r>
              <w:rPr>
                <w:sz w:val="24"/>
              </w:rPr>
              <w:tab/>
            </w:r>
            <w:r>
              <w:rPr>
                <w:sz w:val="24"/>
              </w:rPr>
              <w:tab/>
            </w:r>
            <w:r>
              <w:rPr>
                <w:spacing w:val="-2"/>
                <w:sz w:val="24"/>
              </w:rPr>
              <w:t xml:space="preserve">самостоятельности, </w:t>
            </w:r>
            <w:r>
              <w:rPr>
                <w:sz w:val="24"/>
              </w:rPr>
              <w:t>самоопределению,</w:t>
            </w:r>
            <w:r>
              <w:rPr>
                <w:spacing w:val="40"/>
                <w:sz w:val="24"/>
              </w:rPr>
              <w:t xml:space="preserve"> </w:t>
            </w:r>
            <w:r>
              <w:rPr>
                <w:sz w:val="24"/>
              </w:rPr>
              <w:t>наличие мотивации к обучению и личностному развитию; целенаправленное развитие внутренней позиции личности на основе духовно- нравственных ценностей народов Российской Федерации, исторических и национально- культурных традиций, формирование</w:t>
            </w:r>
            <w:r>
              <w:rPr>
                <w:spacing w:val="40"/>
                <w:sz w:val="24"/>
              </w:rPr>
              <w:t xml:space="preserve"> </w:t>
            </w:r>
            <w:r>
              <w:rPr>
                <w:sz w:val="24"/>
              </w:rPr>
              <w:t xml:space="preserve">системы значимых ценностно-смысловых </w:t>
            </w:r>
            <w:r>
              <w:rPr>
                <w:spacing w:val="-2"/>
                <w:sz w:val="24"/>
              </w:rPr>
              <w:t>установок,</w:t>
            </w:r>
            <w:r>
              <w:rPr>
                <w:sz w:val="24"/>
              </w:rPr>
              <w:tab/>
            </w:r>
            <w:r>
              <w:rPr>
                <w:spacing w:val="-2"/>
                <w:sz w:val="24"/>
              </w:rPr>
              <w:t xml:space="preserve">антикоррупционного </w:t>
            </w:r>
            <w:r>
              <w:rPr>
                <w:sz w:val="24"/>
              </w:rPr>
              <w:t>мировоззрения, правосознания,экологической культуры, способности ставить цели и</w:t>
            </w:r>
            <w:r>
              <w:rPr>
                <w:spacing w:val="40"/>
                <w:sz w:val="24"/>
              </w:rPr>
              <w:t xml:space="preserve"> </w:t>
            </w:r>
            <w:r>
              <w:rPr>
                <w:sz w:val="24"/>
              </w:rPr>
              <w:t>строить жизненные планы.</w:t>
            </w:r>
          </w:p>
          <w:p w:rsidR="00336F6E" w:rsidRDefault="001D7343">
            <w:pPr>
              <w:pStyle w:val="TableParagraph"/>
              <w:numPr>
                <w:ilvl w:val="0"/>
                <w:numId w:val="333"/>
              </w:numPr>
              <w:tabs>
                <w:tab w:val="left" w:pos="828"/>
                <w:tab w:val="left" w:pos="1305"/>
                <w:tab w:val="left" w:pos="3154"/>
              </w:tabs>
              <w:spacing w:before="1" w:line="276" w:lineRule="auto"/>
              <w:ind w:left="108" w:right="97" w:firstLine="0"/>
              <w:rPr>
                <w:sz w:val="24"/>
              </w:rPr>
            </w:pPr>
            <w:r>
              <w:rPr>
                <w:sz w:val="24"/>
              </w:rPr>
              <w:t xml:space="preserve">метапредметным, включающим: </w:t>
            </w:r>
            <w:r>
              <w:rPr>
                <w:spacing w:val="-2"/>
                <w:sz w:val="24"/>
              </w:rPr>
              <w:t>освоение</w:t>
            </w:r>
            <w:r>
              <w:rPr>
                <w:sz w:val="24"/>
              </w:rPr>
              <w:tab/>
            </w:r>
            <w:r>
              <w:rPr>
                <w:spacing w:val="-2"/>
                <w:sz w:val="24"/>
              </w:rPr>
              <w:t>обучающимися</w:t>
            </w:r>
            <w:r>
              <w:rPr>
                <w:sz w:val="24"/>
              </w:rPr>
              <w:tab/>
            </w:r>
            <w:r>
              <w:rPr>
                <w:spacing w:val="-2"/>
                <w:sz w:val="24"/>
              </w:rPr>
              <w:t xml:space="preserve">межпредметные </w:t>
            </w:r>
            <w:r>
              <w:rPr>
                <w:sz w:val="24"/>
              </w:rPr>
              <w:t>понятия</w:t>
            </w:r>
            <w:r>
              <w:rPr>
                <w:spacing w:val="40"/>
                <w:sz w:val="24"/>
              </w:rPr>
              <w:t xml:space="preserve"> </w:t>
            </w:r>
            <w:r>
              <w:rPr>
                <w:sz w:val="24"/>
              </w:rPr>
              <w:t>и</w:t>
            </w:r>
            <w:r>
              <w:rPr>
                <w:spacing w:val="40"/>
                <w:sz w:val="24"/>
              </w:rPr>
              <w:t xml:space="preserve"> </w:t>
            </w:r>
            <w:r>
              <w:rPr>
                <w:sz w:val="24"/>
              </w:rPr>
              <w:t>универсальные</w:t>
            </w:r>
            <w:r>
              <w:rPr>
                <w:spacing w:val="40"/>
                <w:sz w:val="24"/>
              </w:rPr>
              <w:t xml:space="preserve"> </w:t>
            </w:r>
            <w:r>
              <w:rPr>
                <w:sz w:val="24"/>
              </w:rPr>
              <w:t>учебные</w:t>
            </w:r>
            <w:r>
              <w:rPr>
                <w:spacing w:val="40"/>
                <w:sz w:val="24"/>
              </w:rPr>
              <w:t xml:space="preserve"> </w:t>
            </w:r>
            <w:r>
              <w:rPr>
                <w:sz w:val="24"/>
              </w:rPr>
              <w:t xml:space="preserve">действия </w:t>
            </w:r>
            <w:r>
              <w:rPr>
                <w:spacing w:val="-2"/>
                <w:sz w:val="24"/>
              </w:rPr>
              <w:t>(регулятивные,</w:t>
            </w:r>
            <w:r>
              <w:rPr>
                <w:sz w:val="24"/>
              </w:rPr>
              <w:tab/>
            </w:r>
            <w:r>
              <w:rPr>
                <w:spacing w:val="-34"/>
                <w:sz w:val="24"/>
              </w:rPr>
              <w:t xml:space="preserve"> </w:t>
            </w:r>
            <w:r>
              <w:rPr>
                <w:spacing w:val="-2"/>
                <w:sz w:val="24"/>
              </w:rPr>
              <w:t>познавательные, коммуникативные);</w:t>
            </w:r>
          </w:p>
          <w:p w:rsidR="00336F6E" w:rsidRDefault="001D7343">
            <w:pPr>
              <w:pStyle w:val="TableParagraph"/>
              <w:tabs>
                <w:tab w:val="left" w:pos="2053"/>
                <w:tab w:val="left" w:pos="2358"/>
                <w:tab w:val="left" w:pos="2987"/>
                <w:tab w:val="left" w:pos="3109"/>
              </w:tabs>
              <w:spacing w:line="276" w:lineRule="auto"/>
              <w:ind w:left="108" w:right="98"/>
              <w:jc w:val="both"/>
              <w:rPr>
                <w:sz w:val="24"/>
              </w:rPr>
            </w:pPr>
            <w:r>
              <w:rPr>
                <w:sz w:val="24"/>
              </w:rPr>
              <w:t xml:space="preserve">способность их использования в познавательной и социальной практике, </w:t>
            </w:r>
            <w:r>
              <w:rPr>
                <w:spacing w:val="-2"/>
                <w:sz w:val="24"/>
              </w:rPr>
              <w:t>готовность</w:t>
            </w:r>
            <w:r>
              <w:rPr>
                <w:sz w:val="24"/>
              </w:rPr>
              <w:tab/>
            </w:r>
            <w:r>
              <w:rPr>
                <w:spacing w:val="-10"/>
                <w:sz w:val="24"/>
              </w:rPr>
              <w:t>к</w:t>
            </w:r>
            <w:r>
              <w:rPr>
                <w:sz w:val="24"/>
              </w:rPr>
              <w:tab/>
            </w:r>
            <w:r>
              <w:rPr>
                <w:sz w:val="24"/>
              </w:rPr>
              <w:tab/>
            </w:r>
            <w:r>
              <w:rPr>
                <w:spacing w:val="-2"/>
                <w:sz w:val="24"/>
              </w:rPr>
              <w:t xml:space="preserve">самостоятельному </w:t>
            </w:r>
            <w:r>
              <w:rPr>
                <w:sz w:val="24"/>
              </w:rPr>
              <w:t xml:space="preserve">планированию и осуществлению учебной деятельности, организации учебного </w:t>
            </w:r>
            <w:r>
              <w:rPr>
                <w:spacing w:val="-2"/>
                <w:sz w:val="24"/>
              </w:rPr>
              <w:t>сотрудничества</w:t>
            </w:r>
            <w:r>
              <w:rPr>
                <w:sz w:val="24"/>
              </w:rPr>
              <w:tab/>
            </w:r>
            <w:r>
              <w:rPr>
                <w:sz w:val="24"/>
              </w:rPr>
              <w:tab/>
            </w:r>
            <w:r>
              <w:rPr>
                <w:spacing w:val="-10"/>
                <w:sz w:val="24"/>
              </w:rPr>
              <w:t>с</w:t>
            </w:r>
            <w:r>
              <w:rPr>
                <w:sz w:val="24"/>
              </w:rPr>
              <w:tab/>
            </w:r>
            <w:r>
              <w:rPr>
                <w:sz w:val="24"/>
              </w:rPr>
              <w:tab/>
            </w:r>
            <w:r>
              <w:rPr>
                <w:spacing w:val="-2"/>
                <w:sz w:val="24"/>
              </w:rPr>
              <w:t xml:space="preserve">педагогическими </w:t>
            </w:r>
            <w:r>
              <w:rPr>
                <w:sz w:val="24"/>
              </w:rPr>
              <w:t>работниками</w:t>
            </w:r>
            <w:r>
              <w:rPr>
                <w:spacing w:val="57"/>
                <w:sz w:val="24"/>
              </w:rPr>
              <w:t xml:space="preserve"> </w:t>
            </w:r>
            <w:r>
              <w:rPr>
                <w:sz w:val="24"/>
              </w:rPr>
              <w:t>и</w:t>
            </w:r>
            <w:r>
              <w:rPr>
                <w:spacing w:val="60"/>
                <w:sz w:val="24"/>
              </w:rPr>
              <w:t xml:space="preserve"> </w:t>
            </w:r>
            <w:r>
              <w:rPr>
                <w:sz w:val="24"/>
              </w:rPr>
              <w:t>сверстниками,</w:t>
            </w:r>
            <w:r>
              <w:rPr>
                <w:spacing w:val="57"/>
                <w:sz w:val="24"/>
              </w:rPr>
              <w:t xml:space="preserve">  </w:t>
            </w:r>
            <w:r>
              <w:rPr>
                <w:sz w:val="24"/>
              </w:rPr>
              <w:t>к</w:t>
            </w:r>
            <w:r>
              <w:rPr>
                <w:spacing w:val="63"/>
                <w:sz w:val="24"/>
              </w:rPr>
              <w:t xml:space="preserve"> </w:t>
            </w:r>
            <w:r>
              <w:rPr>
                <w:sz w:val="24"/>
              </w:rPr>
              <w:t>участию</w:t>
            </w:r>
            <w:r>
              <w:rPr>
                <w:spacing w:val="59"/>
                <w:sz w:val="24"/>
              </w:rPr>
              <w:t xml:space="preserve"> </w:t>
            </w:r>
            <w:r>
              <w:rPr>
                <w:spacing w:val="-10"/>
                <w:sz w:val="24"/>
              </w:rPr>
              <w:t>в</w:t>
            </w:r>
          </w:p>
          <w:p w:rsidR="00336F6E" w:rsidRDefault="001D7343">
            <w:pPr>
              <w:pStyle w:val="TableParagraph"/>
              <w:spacing w:line="274" w:lineRule="exact"/>
              <w:ind w:left="108"/>
              <w:jc w:val="both"/>
              <w:rPr>
                <w:sz w:val="24"/>
              </w:rPr>
            </w:pPr>
            <w:r>
              <w:rPr>
                <w:sz w:val="24"/>
              </w:rPr>
              <w:t>построении</w:t>
            </w:r>
            <w:r>
              <w:rPr>
                <w:spacing w:val="9"/>
                <w:sz w:val="24"/>
              </w:rPr>
              <w:t xml:space="preserve"> </w:t>
            </w:r>
            <w:r>
              <w:rPr>
                <w:sz w:val="24"/>
              </w:rPr>
              <w:t>индивидуальной</w:t>
            </w:r>
            <w:r>
              <w:rPr>
                <w:spacing w:val="10"/>
                <w:sz w:val="24"/>
              </w:rPr>
              <w:t xml:space="preserve"> </w:t>
            </w:r>
            <w:r>
              <w:rPr>
                <w:spacing w:val="-2"/>
                <w:sz w:val="24"/>
              </w:rPr>
              <w:t>образовательной</w:t>
            </w:r>
          </w:p>
        </w:tc>
      </w:tr>
    </w:tbl>
    <w:p w:rsidR="00336F6E" w:rsidRDefault="00336F6E">
      <w:pPr>
        <w:pStyle w:val="TableParagraph"/>
        <w:spacing w:line="274" w:lineRule="exact"/>
        <w:jc w:val="both"/>
        <w:rPr>
          <w:sz w:val="24"/>
        </w:rPr>
        <w:sectPr w:rsidR="00336F6E">
          <w:pgSz w:w="11920" w:h="16850"/>
          <w:pgMar w:top="1740" w:right="850" w:bottom="1220" w:left="850" w:header="0" w:footer="1024" w:gutter="0"/>
          <w:cols w:space="720"/>
        </w:sectPr>
      </w:pPr>
    </w:p>
    <w:p w:rsidR="00336F6E" w:rsidRDefault="001D7343">
      <w:pPr>
        <w:pStyle w:val="a3"/>
        <w:spacing w:before="63" w:line="276" w:lineRule="auto"/>
        <w:ind w:left="5211" w:right="229"/>
      </w:pPr>
      <w:r>
        <w:rPr>
          <w:noProof/>
          <w:lang w:eastAsia="ru-RU"/>
        </w:rPr>
        <w:lastRenderedPageBreak/>
        <mc:AlternateContent>
          <mc:Choice Requires="wps">
            <w:drawing>
              <wp:anchor distT="0" distB="0" distL="0" distR="0" simplePos="0" relativeHeight="467190272" behindDoc="1" locked="0" layoutInCell="1" allowOverlap="1">
                <wp:simplePos x="0" y="0"/>
                <wp:positionH relativeFrom="page">
                  <wp:posOffset>614172</wp:posOffset>
                </wp:positionH>
                <wp:positionV relativeFrom="page">
                  <wp:posOffset>914399</wp:posOffset>
                </wp:positionV>
                <wp:extent cx="6337300" cy="876935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7300" cy="8769350"/>
                        </a:xfrm>
                        <a:custGeom>
                          <a:avLst/>
                          <a:gdLst/>
                          <a:ahLst/>
                          <a:cxnLst/>
                          <a:rect l="l" t="t" r="r" b="b"/>
                          <a:pathLst>
                            <a:path w="6337300" h="8769350">
                              <a:moveTo>
                                <a:pt x="6083" y="8762708"/>
                              </a:moveTo>
                              <a:lnTo>
                                <a:pt x="0" y="8762708"/>
                              </a:lnTo>
                              <a:lnTo>
                                <a:pt x="0" y="8768791"/>
                              </a:lnTo>
                              <a:lnTo>
                                <a:pt x="6083" y="8768791"/>
                              </a:lnTo>
                              <a:lnTo>
                                <a:pt x="6083" y="8762708"/>
                              </a:lnTo>
                              <a:close/>
                            </a:path>
                            <a:path w="6337300" h="8769350">
                              <a:moveTo>
                                <a:pt x="6083" y="0"/>
                              </a:moveTo>
                              <a:lnTo>
                                <a:pt x="0" y="0"/>
                              </a:lnTo>
                              <a:lnTo>
                                <a:pt x="0" y="6045"/>
                              </a:lnTo>
                              <a:lnTo>
                                <a:pt x="0" y="8762695"/>
                              </a:lnTo>
                              <a:lnTo>
                                <a:pt x="6083" y="8762695"/>
                              </a:lnTo>
                              <a:lnTo>
                                <a:pt x="6083" y="6096"/>
                              </a:lnTo>
                              <a:lnTo>
                                <a:pt x="6083" y="0"/>
                              </a:lnTo>
                              <a:close/>
                            </a:path>
                            <a:path w="6337300" h="8769350">
                              <a:moveTo>
                                <a:pt x="6336779" y="8762708"/>
                              </a:moveTo>
                              <a:lnTo>
                                <a:pt x="6330696" y="8762708"/>
                              </a:lnTo>
                              <a:lnTo>
                                <a:pt x="3169285" y="8762708"/>
                              </a:lnTo>
                              <a:lnTo>
                                <a:pt x="3163189" y="8762708"/>
                              </a:lnTo>
                              <a:lnTo>
                                <a:pt x="6096" y="8762708"/>
                              </a:lnTo>
                              <a:lnTo>
                                <a:pt x="6096" y="8768791"/>
                              </a:lnTo>
                              <a:lnTo>
                                <a:pt x="3163189" y="8768791"/>
                              </a:lnTo>
                              <a:lnTo>
                                <a:pt x="3169285" y="8768791"/>
                              </a:lnTo>
                              <a:lnTo>
                                <a:pt x="6330696" y="8768791"/>
                              </a:lnTo>
                              <a:lnTo>
                                <a:pt x="6336779" y="8768791"/>
                              </a:lnTo>
                              <a:lnTo>
                                <a:pt x="6336779" y="8762708"/>
                              </a:lnTo>
                              <a:close/>
                            </a:path>
                            <a:path w="6337300" h="8769350">
                              <a:moveTo>
                                <a:pt x="6336779" y="0"/>
                              </a:moveTo>
                              <a:lnTo>
                                <a:pt x="6330696" y="0"/>
                              </a:lnTo>
                              <a:lnTo>
                                <a:pt x="3169285" y="0"/>
                              </a:lnTo>
                              <a:lnTo>
                                <a:pt x="3163189" y="0"/>
                              </a:lnTo>
                              <a:lnTo>
                                <a:pt x="6096" y="0"/>
                              </a:lnTo>
                              <a:lnTo>
                                <a:pt x="6096" y="6096"/>
                              </a:lnTo>
                              <a:lnTo>
                                <a:pt x="3163189" y="6096"/>
                              </a:lnTo>
                              <a:lnTo>
                                <a:pt x="3163189" y="8762695"/>
                              </a:lnTo>
                              <a:lnTo>
                                <a:pt x="3169285" y="8762695"/>
                              </a:lnTo>
                              <a:lnTo>
                                <a:pt x="3169285" y="6096"/>
                              </a:lnTo>
                              <a:lnTo>
                                <a:pt x="6330696" y="6096"/>
                              </a:lnTo>
                              <a:lnTo>
                                <a:pt x="6330696" y="8762695"/>
                              </a:lnTo>
                              <a:lnTo>
                                <a:pt x="6336779" y="8762695"/>
                              </a:lnTo>
                              <a:lnTo>
                                <a:pt x="6336779" y="6096"/>
                              </a:lnTo>
                              <a:lnTo>
                                <a:pt x="63367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0B87077D" id="Graphic 2" o:spid="_x0000_s1026" style="position:absolute;margin-left:48.35pt;margin-top:1in;width:499pt;height:690.5pt;z-index:-36126208;visibility:visible;mso-wrap-style:square;mso-wrap-distance-left:0;mso-wrap-distance-top:0;mso-wrap-distance-right:0;mso-wrap-distance-bottom:0;mso-position-horizontal:absolute;mso-position-horizontal-relative:page;mso-position-vertical:absolute;mso-position-vertical-relative:page;v-text-anchor:top" coordsize="6337300,8769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" path="m6083,8762708r-6083,l,8768791r6083,l6083,8762708xem6083,l,,,6045,,8762695r6083,l6083,6096,6083,xem6336779,8762708r-6083,l3169285,8762708r-6096,l6096,8762708r,6083l3163189,8768791r6096,l6330696,8768791r6083,l6336779,8762708xem6336779,r-6083,l3169285,r-6096,l6096,r,6096l3163189,6096r,8756599l3169285,8762695r,-8756599l6330696,6096r,8756599l6336779,8762695r,-8756599l6336779,xe" fillcolor="black" stroked="f">
                <v:path arrowok="t"/>
                <w10:wrap anchorx="page" anchory="page"/>
              </v:shape>
            </w:pict>
          </mc:Fallback>
        </mc:AlternateContent>
      </w:r>
      <w:r>
        <w:t xml:space="preserve">траектории; овладение навыками учебно- исследовательской, проектной и социальной </w:t>
      </w:r>
      <w:r>
        <w:rPr>
          <w:spacing w:val="-2"/>
        </w:rPr>
        <w:t>деятельности;</w:t>
      </w:r>
    </w:p>
    <w:p w:rsidR="00336F6E" w:rsidRDefault="001D7343">
      <w:pPr>
        <w:pStyle w:val="a5"/>
        <w:numPr>
          <w:ilvl w:val="3"/>
          <w:numId w:val="339"/>
        </w:numPr>
        <w:tabs>
          <w:tab w:val="left" w:pos="5931"/>
          <w:tab w:val="left" w:pos="6410"/>
          <w:tab w:val="left" w:pos="6446"/>
          <w:tab w:val="left" w:pos="6686"/>
          <w:tab w:val="left" w:pos="7259"/>
          <w:tab w:val="left" w:pos="7478"/>
          <w:tab w:val="left" w:pos="7549"/>
          <w:tab w:val="left" w:pos="7746"/>
          <w:tab w:val="left" w:pos="8197"/>
          <w:tab w:val="left" w:pos="8372"/>
          <w:tab w:val="left" w:pos="8648"/>
          <w:tab w:val="left" w:pos="8837"/>
          <w:tab w:val="left" w:pos="8962"/>
          <w:tab w:val="left" w:pos="9095"/>
          <w:tab w:val="left" w:pos="9628"/>
          <w:tab w:val="left" w:pos="9848"/>
        </w:tabs>
        <w:spacing w:before="1" w:line="276" w:lineRule="auto"/>
        <w:ind w:right="226" w:firstLine="0"/>
        <w:rPr>
          <w:sz w:val="24"/>
        </w:rPr>
      </w:pPr>
      <w:r>
        <w:rPr>
          <w:sz w:val="24"/>
        </w:rPr>
        <w:t>предметным,</w:t>
      </w:r>
      <w:r>
        <w:rPr>
          <w:spacing w:val="34"/>
          <w:sz w:val="24"/>
        </w:rPr>
        <w:t xml:space="preserve"> </w:t>
      </w:r>
      <w:r>
        <w:rPr>
          <w:sz w:val="24"/>
        </w:rPr>
        <w:t>включающим</w:t>
      </w:r>
      <w:r>
        <w:rPr>
          <w:spacing w:val="34"/>
          <w:sz w:val="24"/>
        </w:rPr>
        <w:t xml:space="preserve"> </w:t>
      </w:r>
      <w:r>
        <w:rPr>
          <w:sz w:val="24"/>
        </w:rPr>
        <w:t>освоенные обучающимися</w:t>
      </w:r>
      <w:r>
        <w:rPr>
          <w:spacing w:val="80"/>
          <w:sz w:val="24"/>
        </w:rPr>
        <w:t xml:space="preserve"> </w:t>
      </w:r>
      <w:r>
        <w:rPr>
          <w:sz w:val="24"/>
        </w:rPr>
        <w:t>в</w:t>
      </w:r>
      <w:r>
        <w:rPr>
          <w:spacing w:val="80"/>
          <w:sz w:val="24"/>
        </w:rPr>
        <w:t xml:space="preserve"> </w:t>
      </w:r>
      <w:r>
        <w:rPr>
          <w:sz w:val="24"/>
        </w:rPr>
        <w:t>ходе</w:t>
      </w:r>
      <w:r>
        <w:rPr>
          <w:spacing w:val="80"/>
          <w:sz w:val="24"/>
        </w:rPr>
        <w:t xml:space="preserve"> </w:t>
      </w:r>
      <w:r>
        <w:rPr>
          <w:sz w:val="24"/>
        </w:rPr>
        <w:t>изучения</w:t>
      </w:r>
      <w:r>
        <w:rPr>
          <w:spacing w:val="80"/>
          <w:sz w:val="24"/>
        </w:rPr>
        <w:t xml:space="preserve"> </w:t>
      </w:r>
      <w:r>
        <w:rPr>
          <w:sz w:val="24"/>
        </w:rPr>
        <w:t xml:space="preserve">учебного </w:t>
      </w:r>
      <w:r>
        <w:rPr>
          <w:spacing w:val="-2"/>
          <w:sz w:val="24"/>
        </w:rPr>
        <w:t>предмета</w:t>
      </w:r>
      <w:r>
        <w:rPr>
          <w:sz w:val="24"/>
        </w:rPr>
        <w:tab/>
      </w:r>
      <w:r>
        <w:rPr>
          <w:spacing w:val="-2"/>
          <w:sz w:val="24"/>
        </w:rPr>
        <w:t>научных</w:t>
      </w:r>
      <w:r>
        <w:rPr>
          <w:sz w:val="24"/>
        </w:rPr>
        <w:tab/>
      </w:r>
      <w:r>
        <w:rPr>
          <w:sz w:val="24"/>
        </w:rPr>
        <w:tab/>
      </w:r>
      <w:r>
        <w:rPr>
          <w:spacing w:val="-2"/>
          <w:sz w:val="24"/>
        </w:rPr>
        <w:t>знаний,</w:t>
      </w:r>
      <w:r>
        <w:rPr>
          <w:sz w:val="24"/>
        </w:rPr>
        <w:tab/>
      </w:r>
      <w:r>
        <w:rPr>
          <w:sz w:val="24"/>
        </w:rPr>
        <w:tab/>
      </w:r>
      <w:r>
        <w:rPr>
          <w:sz w:val="24"/>
        </w:rPr>
        <w:tab/>
      </w:r>
      <w:r>
        <w:rPr>
          <w:spacing w:val="-2"/>
          <w:sz w:val="24"/>
        </w:rPr>
        <w:t>умений</w:t>
      </w:r>
      <w:r>
        <w:rPr>
          <w:sz w:val="24"/>
        </w:rPr>
        <w:tab/>
      </w:r>
      <w:r>
        <w:rPr>
          <w:sz w:val="24"/>
        </w:rPr>
        <w:tab/>
      </w:r>
      <w:r>
        <w:rPr>
          <w:spacing w:val="-10"/>
          <w:sz w:val="24"/>
        </w:rPr>
        <w:t xml:space="preserve">и </w:t>
      </w:r>
      <w:r>
        <w:rPr>
          <w:spacing w:val="-2"/>
          <w:sz w:val="24"/>
        </w:rPr>
        <w:t>способов</w:t>
      </w:r>
      <w:r>
        <w:rPr>
          <w:sz w:val="24"/>
        </w:rPr>
        <w:tab/>
      </w:r>
      <w:r>
        <w:rPr>
          <w:sz w:val="24"/>
        </w:rPr>
        <w:tab/>
      </w:r>
      <w:r>
        <w:rPr>
          <w:spacing w:val="-2"/>
          <w:sz w:val="24"/>
        </w:rPr>
        <w:t>действий,</w:t>
      </w:r>
      <w:r>
        <w:rPr>
          <w:sz w:val="24"/>
        </w:rPr>
        <w:tab/>
      </w:r>
      <w:r>
        <w:rPr>
          <w:sz w:val="24"/>
        </w:rPr>
        <w:tab/>
      </w:r>
      <w:r>
        <w:rPr>
          <w:sz w:val="24"/>
        </w:rPr>
        <w:tab/>
      </w:r>
      <w:r>
        <w:rPr>
          <w:spacing w:val="-2"/>
          <w:sz w:val="24"/>
        </w:rPr>
        <w:t>специфических</w:t>
      </w:r>
      <w:r>
        <w:rPr>
          <w:sz w:val="24"/>
        </w:rPr>
        <w:tab/>
      </w:r>
      <w:r>
        <w:rPr>
          <w:spacing w:val="-4"/>
          <w:sz w:val="24"/>
        </w:rPr>
        <w:t xml:space="preserve">для </w:t>
      </w:r>
      <w:r>
        <w:rPr>
          <w:sz w:val="24"/>
        </w:rPr>
        <w:t xml:space="preserve">соответствующей предметной области. </w:t>
      </w:r>
      <w:r>
        <w:rPr>
          <w:spacing w:val="-2"/>
          <w:sz w:val="24"/>
        </w:rPr>
        <w:t>Научно-методологической</w:t>
      </w:r>
      <w:r>
        <w:rPr>
          <w:sz w:val="24"/>
        </w:rPr>
        <w:tab/>
      </w:r>
      <w:r>
        <w:rPr>
          <w:sz w:val="24"/>
        </w:rPr>
        <w:tab/>
      </w:r>
      <w:r>
        <w:rPr>
          <w:spacing w:val="-2"/>
          <w:sz w:val="24"/>
        </w:rPr>
        <w:t>основой</w:t>
      </w:r>
      <w:r>
        <w:rPr>
          <w:sz w:val="24"/>
        </w:rPr>
        <w:tab/>
      </w:r>
      <w:r>
        <w:rPr>
          <w:spacing w:val="-60"/>
          <w:sz w:val="24"/>
        </w:rPr>
        <w:t xml:space="preserve"> </w:t>
      </w:r>
      <w:r>
        <w:rPr>
          <w:spacing w:val="-4"/>
          <w:sz w:val="24"/>
        </w:rPr>
        <w:t xml:space="preserve">для </w:t>
      </w:r>
      <w:r>
        <w:rPr>
          <w:spacing w:val="-2"/>
          <w:sz w:val="24"/>
        </w:rPr>
        <w:t>разработки</w:t>
      </w:r>
      <w:r>
        <w:rPr>
          <w:sz w:val="24"/>
        </w:rPr>
        <w:tab/>
      </w:r>
      <w:r>
        <w:rPr>
          <w:sz w:val="24"/>
        </w:rPr>
        <w:tab/>
      </w:r>
      <w:r>
        <w:rPr>
          <w:sz w:val="24"/>
        </w:rPr>
        <w:tab/>
      </w:r>
      <w:r>
        <w:rPr>
          <w:spacing w:val="-2"/>
          <w:sz w:val="24"/>
        </w:rPr>
        <w:t>требований</w:t>
      </w:r>
      <w:r>
        <w:rPr>
          <w:sz w:val="24"/>
        </w:rPr>
        <w:tab/>
      </w:r>
      <w:r>
        <w:rPr>
          <w:spacing w:val="-10"/>
          <w:sz w:val="24"/>
        </w:rPr>
        <w:t>к</w:t>
      </w:r>
      <w:r>
        <w:rPr>
          <w:sz w:val="24"/>
        </w:rPr>
        <w:tab/>
      </w:r>
      <w:r>
        <w:rPr>
          <w:sz w:val="24"/>
        </w:rPr>
        <w:tab/>
      </w:r>
      <w:r>
        <w:rPr>
          <w:spacing w:val="-2"/>
          <w:sz w:val="24"/>
        </w:rPr>
        <w:t xml:space="preserve">личностным, </w:t>
      </w:r>
      <w:r>
        <w:rPr>
          <w:sz w:val="24"/>
        </w:rPr>
        <w:t>метапредметным</w:t>
      </w:r>
      <w:r>
        <w:rPr>
          <w:spacing w:val="40"/>
          <w:sz w:val="24"/>
        </w:rPr>
        <w:t xml:space="preserve"> </w:t>
      </w:r>
      <w:r>
        <w:rPr>
          <w:sz w:val="24"/>
        </w:rPr>
        <w:t>и</w:t>
      </w:r>
      <w:r>
        <w:rPr>
          <w:spacing w:val="40"/>
          <w:sz w:val="24"/>
        </w:rPr>
        <w:t xml:space="preserve"> </w:t>
      </w:r>
      <w:r>
        <w:rPr>
          <w:sz w:val="24"/>
        </w:rPr>
        <w:t>предметным</w:t>
      </w:r>
      <w:r>
        <w:rPr>
          <w:spacing w:val="40"/>
          <w:sz w:val="24"/>
        </w:rPr>
        <w:t xml:space="preserve"> </w:t>
      </w:r>
      <w:r>
        <w:rPr>
          <w:sz w:val="24"/>
        </w:rPr>
        <w:t xml:space="preserve">результатам </w:t>
      </w:r>
      <w:r>
        <w:rPr>
          <w:spacing w:val="-2"/>
          <w:sz w:val="24"/>
        </w:rPr>
        <w:t>обучающихся,</w:t>
      </w:r>
      <w:r>
        <w:rPr>
          <w:sz w:val="24"/>
        </w:rPr>
        <w:tab/>
      </w:r>
      <w:r>
        <w:rPr>
          <w:sz w:val="24"/>
        </w:rPr>
        <w:tab/>
      </w:r>
      <w:r>
        <w:rPr>
          <w:spacing w:val="-2"/>
          <w:sz w:val="24"/>
        </w:rPr>
        <w:t>освоивших</w:t>
      </w:r>
      <w:r>
        <w:rPr>
          <w:sz w:val="24"/>
        </w:rPr>
        <w:tab/>
      </w:r>
      <w:r>
        <w:rPr>
          <w:sz w:val="24"/>
        </w:rPr>
        <w:tab/>
      </w:r>
      <w:r>
        <w:rPr>
          <w:sz w:val="24"/>
        </w:rPr>
        <w:tab/>
      </w:r>
      <w:r>
        <w:rPr>
          <w:spacing w:val="-2"/>
          <w:sz w:val="24"/>
        </w:rPr>
        <w:t>основную образовательную</w:t>
      </w:r>
      <w:r>
        <w:rPr>
          <w:sz w:val="24"/>
        </w:rPr>
        <w:tab/>
      </w:r>
      <w:r>
        <w:rPr>
          <w:sz w:val="24"/>
        </w:rPr>
        <w:tab/>
      </w:r>
      <w:r>
        <w:rPr>
          <w:spacing w:val="-2"/>
          <w:sz w:val="24"/>
        </w:rPr>
        <w:t>программу</w:t>
      </w:r>
      <w:r>
        <w:rPr>
          <w:sz w:val="24"/>
        </w:rPr>
        <w:tab/>
      </w:r>
      <w:r>
        <w:rPr>
          <w:sz w:val="24"/>
        </w:rPr>
        <w:tab/>
      </w:r>
      <w:r>
        <w:rPr>
          <w:sz w:val="24"/>
        </w:rPr>
        <w:tab/>
      </w:r>
      <w:r>
        <w:rPr>
          <w:sz w:val="24"/>
        </w:rPr>
        <w:tab/>
      </w:r>
      <w:r>
        <w:rPr>
          <w:spacing w:val="-2"/>
          <w:sz w:val="24"/>
        </w:rPr>
        <w:t xml:space="preserve">является </w:t>
      </w:r>
      <w:r>
        <w:rPr>
          <w:sz w:val="24"/>
        </w:rPr>
        <w:t>системно-деятельностный подход.</w:t>
      </w:r>
    </w:p>
    <w:p w:rsidR="00336F6E" w:rsidRDefault="00336F6E">
      <w:pPr>
        <w:pStyle w:val="a3"/>
        <w:spacing w:before="42"/>
        <w:ind w:left="0"/>
        <w:jc w:val="left"/>
      </w:pPr>
    </w:p>
    <w:p w:rsidR="00336F6E" w:rsidRDefault="001D7343">
      <w:pPr>
        <w:pStyle w:val="a3"/>
        <w:spacing w:line="276" w:lineRule="auto"/>
        <w:ind w:left="5211" w:right="228"/>
      </w:pPr>
      <w:r>
        <w:t xml:space="preserve">В школе </w:t>
      </w:r>
      <w:r>
        <w:rPr>
          <w:i/>
        </w:rPr>
        <w:t xml:space="preserve">создана система оценки </w:t>
      </w:r>
      <w:r>
        <w:t>для отслеживания результатов освоения программы, которая отражена в приложениях к ООП СООО</w:t>
      </w:r>
    </w:p>
    <w:p w:rsidR="00336F6E" w:rsidRDefault="001D7343">
      <w:pPr>
        <w:pStyle w:val="3"/>
        <w:spacing w:before="3"/>
        <w:ind w:left="5751"/>
      </w:pPr>
      <w:r>
        <w:t>Инструменты</w:t>
      </w:r>
      <w:r>
        <w:rPr>
          <w:spacing w:val="-5"/>
        </w:rPr>
        <w:t xml:space="preserve"> </w:t>
      </w:r>
      <w:r>
        <w:rPr>
          <w:spacing w:val="-2"/>
        </w:rPr>
        <w:t>реализации:</w:t>
      </w:r>
    </w:p>
    <w:p w:rsidR="00336F6E" w:rsidRDefault="001D7343">
      <w:pPr>
        <w:pStyle w:val="a5"/>
        <w:numPr>
          <w:ilvl w:val="4"/>
          <w:numId w:val="339"/>
        </w:numPr>
        <w:tabs>
          <w:tab w:val="left" w:pos="5616"/>
        </w:tabs>
        <w:spacing w:before="182"/>
        <w:ind w:left="5616" w:hanging="297"/>
        <w:jc w:val="left"/>
        <w:rPr>
          <w:sz w:val="24"/>
        </w:rPr>
      </w:pPr>
      <w:r>
        <w:rPr>
          <w:sz w:val="24"/>
        </w:rPr>
        <w:t>Положение</w:t>
      </w:r>
      <w:r>
        <w:rPr>
          <w:spacing w:val="-4"/>
          <w:sz w:val="24"/>
        </w:rPr>
        <w:t xml:space="preserve"> </w:t>
      </w:r>
      <w:r>
        <w:rPr>
          <w:sz w:val="24"/>
        </w:rPr>
        <w:t>о</w:t>
      </w:r>
      <w:r>
        <w:rPr>
          <w:spacing w:val="-1"/>
          <w:sz w:val="24"/>
        </w:rPr>
        <w:t xml:space="preserve"> </w:t>
      </w:r>
      <w:r>
        <w:rPr>
          <w:spacing w:val="-4"/>
          <w:sz w:val="24"/>
        </w:rPr>
        <w:t>ВСОКО</w:t>
      </w:r>
    </w:p>
    <w:p w:rsidR="00336F6E" w:rsidRDefault="001D7343">
      <w:pPr>
        <w:pStyle w:val="a5"/>
        <w:numPr>
          <w:ilvl w:val="4"/>
          <w:numId w:val="339"/>
        </w:numPr>
        <w:tabs>
          <w:tab w:val="left" w:pos="5615"/>
          <w:tab w:val="left" w:pos="5617"/>
          <w:tab w:val="left" w:pos="8635"/>
        </w:tabs>
        <w:spacing w:before="43" w:line="273" w:lineRule="auto"/>
        <w:ind w:right="334"/>
        <w:rPr>
          <w:sz w:val="24"/>
        </w:rPr>
      </w:pPr>
      <w:r>
        <w:rPr>
          <w:sz w:val="24"/>
        </w:rPr>
        <w:t xml:space="preserve">Положение о системе оценивания </w:t>
      </w:r>
      <w:r>
        <w:rPr>
          <w:spacing w:val="-2"/>
          <w:sz w:val="24"/>
        </w:rPr>
        <w:t>образовательных</w:t>
      </w:r>
      <w:r>
        <w:rPr>
          <w:sz w:val="24"/>
        </w:rPr>
        <w:tab/>
      </w:r>
      <w:r>
        <w:rPr>
          <w:spacing w:val="-2"/>
          <w:sz w:val="24"/>
        </w:rPr>
        <w:t>достижений обучающихся</w:t>
      </w:r>
    </w:p>
    <w:p w:rsidR="00336F6E" w:rsidRDefault="008754A6">
      <w:pPr>
        <w:pStyle w:val="a5"/>
        <w:numPr>
          <w:ilvl w:val="4"/>
          <w:numId w:val="339"/>
        </w:numPr>
        <w:tabs>
          <w:tab w:val="left" w:pos="5615"/>
          <w:tab w:val="left" w:pos="5617"/>
          <w:tab w:val="left" w:pos="7209"/>
          <w:tab w:val="left" w:pos="8154"/>
          <w:tab w:val="left" w:pos="8237"/>
          <w:tab w:val="left" w:pos="8647"/>
          <w:tab w:val="left" w:pos="8932"/>
        </w:tabs>
        <w:spacing w:before="7" w:line="276" w:lineRule="auto"/>
        <w:ind w:right="334"/>
        <w:rPr>
          <w:sz w:val="24"/>
        </w:rPr>
      </w:pPr>
      <w:hyperlink r:id="rId12">
        <w:r w:rsidR="001D7343">
          <w:rPr>
            <w:sz w:val="24"/>
          </w:rPr>
          <w:t>Положение о формах, периодичности и</w:t>
        </w:r>
      </w:hyperlink>
      <w:r w:rsidR="001D7343">
        <w:rPr>
          <w:sz w:val="24"/>
        </w:rPr>
        <w:t xml:space="preserve"> </w:t>
      </w:r>
      <w:hyperlink r:id="rId13">
        <w:r w:rsidR="001D7343">
          <w:rPr>
            <w:spacing w:val="-2"/>
            <w:sz w:val="24"/>
          </w:rPr>
          <w:t>порядке</w:t>
        </w:r>
        <w:r w:rsidR="001D7343">
          <w:rPr>
            <w:sz w:val="24"/>
          </w:rPr>
          <w:tab/>
        </w:r>
        <w:r w:rsidR="001D7343">
          <w:rPr>
            <w:spacing w:val="-2"/>
            <w:sz w:val="24"/>
          </w:rPr>
          <w:t>текущего</w:t>
        </w:r>
        <w:r w:rsidR="001D7343">
          <w:rPr>
            <w:sz w:val="24"/>
          </w:rPr>
          <w:tab/>
        </w:r>
        <w:r w:rsidR="001D7343">
          <w:rPr>
            <w:sz w:val="24"/>
          </w:rPr>
          <w:tab/>
        </w:r>
        <w:r w:rsidR="001D7343">
          <w:rPr>
            <w:sz w:val="24"/>
          </w:rPr>
          <w:tab/>
        </w:r>
        <w:r w:rsidR="001D7343">
          <w:rPr>
            <w:sz w:val="24"/>
          </w:rPr>
          <w:tab/>
        </w:r>
        <w:r w:rsidR="001D7343">
          <w:rPr>
            <w:spacing w:val="-2"/>
            <w:sz w:val="24"/>
          </w:rPr>
          <w:t>контроля</w:t>
        </w:r>
      </w:hyperlink>
      <w:r w:rsidR="001D7343">
        <w:rPr>
          <w:spacing w:val="-2"/>
          <w:sz w:val="24"/>
        </w:rPr>
        <w:t xml:space="preserve"> </w:t>
      </w:r>
      <w:hyperlink r:id="rId14">
        <w:r w:rsidR="001D7343">
          <w:rPr>
            <w:spacing w:val="-2"/>
            <w:sz w:val="24"/>
          </w:rPr>
          <w:t>успеваемости,</w:t>
        </w:r>
        <w:r w:rsidR="001D7343">
          <w:rPr>
            <w:sz w:val="24"/>
          </w:rPr>
          <w:tab/>
        </w:r>
        <w:r w:rsidR="001D7343">
          <w:rPr>
            <w:sz w:val="24"/>
          </w:rPr>
          <w:tab/>
        </w:r>
        <w:r w:rsidR="001D7343">
          <w:rPr>
            <w:sz w:val="24"/>
          </w:rPr>
          <w:tab/>
        </w:r>
        <w:r w:rsidR="001D7343">
          <w:rPr>
            <w:spacing w:val="-2"/>
            <w:sz w:val="24"/>
          </w:rPr>
          <w:t>промежуточной</w:t>
        </w:r>
      </w:hyperlink>
      <w:r w:rsidR="001D7343">
        <w:rPr>
          <w:spacing w:val="-2"/>
          <w:sz w:val="24"/>
        </w:rPr>
        <w:t xml:space="preserve"> </w:t>
      </w:r>
      <w:hyperlink r:id="rId15">
        <w:r w:rsidR="001D7343">
          <w:rPr>
            <w:sz w:val="24"/>
          </w:rPr>
          <w:t>аттестации и порядке перевода</w:t>
        </w:r>
      </w:hyperlink>
      <w:r w:rsidR="001D7343">
        <w:rPr>
          <w:sz w:val="24"/>
        </w:rPr>
        <w:t xml:space="preserve"> </w:t>
      </w:r>
      <w:hyperlink r:id="rId16">
        <w:r w:rsidR="001D7343">
          <w:rPr>
            <w:spacing w:val="-2"/>
            <w:sz w:val="24"/>
          </w:rPr>
          <w:t>обучающихся</w:t>
        </w:r>
        <w:r w:rsidR="001D7343">
          <w:rPr>
            <w:sz w:val="24"/>
          </w:rPr>
          <w:tab/>
        </w:r>
        <w:r w:rsidR="001D7343">
          <w:rPr>
            <w:sz w:val="24"/>
          </w:rPr>
          <w:tab/>
        </w:r>
        <w:r w:rsidR="001D7343">
          <w:rPr>
            <w:spacing w:val="-2"/>
            <w:sz w:val="24"/>
          </w:rPr>
          <w:t>муниципального</w:t>
        </w:r>
      </w:hyperlink>
      <w:r w:rsidR="001D7343">
        <w:rPr>
          <w:spacing w:val="-2"/>
          <w:sz w:val="24"/>
        </w:rPr>
        <w:t xml:space="preserve"> </w:t>
      </w:r>
      <w:hyperlink r:id="rId17">
        <w:r w:rsidR="001D7343">
          <w:rPr>
            <w:spacing w:val="-2"/>
            <w:sz w:val="24"/>
          </w:rPr>
          <w:t>общеобразовательного</w:t>
        </w:r>
        <w:r w:rsidR="001D7343">
          <w:rPr>
            <w:sz w:val="24"/>
          </w:rPr>
          <w:tab/>
        </w:r>
        <w:r w:rsidR="001D7343">
          <w:rPr>
            <w:sz w:val="24"/>
          </w:rPr>
          <w:tab/>
        </w:r>
        <w:r w:rsidR="001D7343">
          <w:rPr>
            <w:sz w:val="24"/>
          </w:rPr>
          <w:tab/>
        </w:r>
        <w:r w:rsidR="001D7343">
          <w:rPr>
            <w:spacing w:val="-2"/>
            <w:sz w:val="24"/>
          </w:rPr>
          <w:t>учреждения</w:t>
        </w:r>
      </w:hyperlink>
      <w:r w:rsidR="001D7343">
        <w:rPr>
          <w:spacing w:val="-2"/>
          <w:sz w:val="24"/>
        </w:rPr>
        <w:t xml:space="preserve"> </w:t>
      </w:r>
      <w:hyperlink r:id="rId18">
        <w:r w:rsidR="001D7343">
          <w:rPr>
            <w:sz w:val="24"/>
          </w:rPr>
          <w:t>"Средняя школа № 57"</w:t>
        </w:r>
      </w:hyperlink>
    </w:p>
    <w:p w:rsidR="00336F6E" w:rsidRDefault="001D7343">
      <w:pPr>
        <w:pStyle w:val="a5"/>
        <w:numPr>
          <w:ilvl w:val="4"/>
          <w:numId w:val="339"/>
        </w:numPr>
        <w:tabs>
          <w:tab w:val="left" w:pos="5615"/>
        </w:tabs>
        <w:spacing w:before="1"/>
        <w:ind w:left="5615" w:hanging="296"/>
        <w:rPr>
          <w:sz w:val="24"/>
        </w:rPr>
      </w:pPr>
      <w:r>
        <w:rPr>
          <w:sz w:val="24"/>
        </w:rPr>
        <w:t>Положение</w:t>
      </w:r>
      <w:r>
        <w:rPr>
          <w:spacing w:val="-4"/>
          <w:sz w:val="24"/>
        </w:rPr>
        <w:t xml:space="preserve"> </w:t>
      </w:r>
      <w:r>
        <w:rPr>
          <w:sz w:val="24"/>
        </w:rPr>
        <w:t>о</w:t>
      </w:r>
      <w:r>
        <w:rPr>
          <w:spacing w:val="-1"/>
          <w:sz w:val="24"/>
        </w:rPr>
        <w:t xml:space="preserve"> </w:t>
      </w:r>
      <w:r>
        <w:rPr>
          <w:spacing w:val="-2"/>
          <w:sz w:val="24"/>
        </w:rPr>
        <w:t>портфолио</w:t>
      </w:r>
    </w:p>
    <w:p w:rsidR="00336F6E" w:rsidRDefault="001D7343">
      <w:pPr>
        <w:pStyle w:val="a5"/>
        <w:numPr>
          <w:ilvl w:val="4"/>
          <w:numId w:val="339"/>
        </w:numPr>
        <w:tabs>
          <w:tab w:val="left" w:pos="5615"/>
          <w:tab w:val="left" w:pos="5617"/>
        </w:tabs>
        <w:spacing w:before="41" w:line="273" w:lineRule="auto"/>
        <w:ind w:right="333"/>
        <w:rPr>
          <w:sz w:val="24"/>
        </w:rPr>
      </w:pPr>
      <w:r>
        <w:rPr>
          <w:sz w:val="24"/>
        </w:rPr>
        <w:t>Положение об индивидуальном</w:t>
      </w:r>
      <w:r>
        <w:rPr>
          <w:spacing w:val="40"/>
          <w:sz w:val="24"/>
        </w:rPr>
        <w:t xml:space="preserve"> </w:t>
      </w:r>
      <w:r>
        <w:rPr>
          <w:sz w:val="24"/>
        </w:rPr>
        <w:t>итоговом</w:t>
      </w:r>
      <w:r>
        <w:rPr>
          <w:spacing w:val="40"/>
          <w:sz w:val="24"/>
        </w:rPr>
        <w:t xml:space="preserve"> </w:t>
      </w:r>
      <w:r>
        <w:rPr>
          <w:sz w:val="24"/>
        </w:rPr>
        <w:t>проекте обучающихся</w:t>
      </w:r>
    </w:p>
    <w:p w:rsidR="00336F6E" w:rsidRDefault="001D7343">
      <w:pPr>
        <w:pStyle w:val="a5"/>
        <w:numPr>
          <w:ilvl w:val="4"/>
          <w:numId w:val="339"/>
        </w:numPr>
        <w:tabs>
          <w:tab w:val="left" w:pos="5615"/>
        </w:tabs>
        <w:spacing w:before="7"/>
        <w:ind w:left="5615" w:hanging="296"/>
        <w:rPr>
          <w:sz w:val="24"/>
        </w:rPr>
      </w:pPr>
      <w:r>
        <w:rPr>
          <w:sz w:val="24"/>
        </w:rPr>
        <w:t>Положение</w:t>
      </w:r>
      <w:r>
        <w:rPr>
          <w:spacing w:val="-3"/>
          <w:sz w:val="24"/>
        </w:rPr>
        <w:t xml:space="preserve"> </w:t>
      </w:r>
      <w:r>
        <w:rPr>
          <w:sz w:val="24"/>
        </w:rPr>
        <w:t>об</w:t>
      </w:r>
      <w:r>
        <w:rPr>
          <w:spacing w:val="-1"/>
          <w:sz w:val="24"/>
        </w:rPr>
        <w:t xml:space="preserve"> </w:t>
      </w:r>
      <w:r>
        <w:rPr>
          <w:sz w:val="24"/>
        </w:rPr>
        <w:t>Электронном</w:t>
      </w:r>
      <w:r>
        <w:rPr>
          <w:spacing w:val="-2"/>
          <w:sz w:val="24"/>
        </w:rPr>
        <w:t xml:space="preserve"> журнале</w:t>
      </w:r>
    </w:p>
    <w:p w:rsidR="00336F6E" w:rsidRDefault="001D7343">
      <w:pPr>
        <w:pStyle w:val="a5"/>
        <w:numPr>
          <w:ilvl w:val="4"/>
          <w:numId w:val="339"/>
        </w:numPr>
        <w:tabs>
          <w:tab w:val="left" w:pos="5617"/>
          <w:tab w:val="left" w:pos="7344"/>
          <w:tab w:val="left" w:pos="8145"/>
        </w:tabs>
        <w:spacing w:before="41" w:line="271" w:lineRule="auto"/>
        <w:ind w:right="336"/>
        <w:jc w:val="left"/>
        <w:rPr>
          <w:sz w:val="24"/>
        </w:rPr>
      </w:pPr>
      <w:r>
        <w:rPr>
          <w:spacing w:val="-2"/>
          <w:sz w:val="24"/>
        </w:rPr>
        <w:t>Положение</w:t>
      </w:r>
      <w:r>
        <w:rPr>
          <w:sz w:val="24"/>
        </w:rPr>
        <w:tab/>
      </w:r>
      <w:r>
        <w:rPr>
          <w:spacing w:val="-6"/>
          <w:sz w:val="24"/>
        </w:rPr>
        <w:t>об</w:t>
      </w:r>
      <w:r>
        <w:rPr>
          <w:sz w:val="24"/>
        </w:rPr>
        <w:tab/>
      </w:r>
      <w:r>
        <w:rPr>
          <w:spacing w:val="-2"/>
          <w:sz w:val="24"/>
        </w:rPr>
        <w:t xml:space="preserve">индивидуальном </w:t>
      </w:r>
      <w:r>
        <w:rPr>
          <w:sz w:val="24"/>
        </w:rPr>
        <w:t>образовательном маршруте</w:t>
      </w:r>
    </w:p>
    <w:p w:rsidR="00336F6E" w:rsidRDefault="001D7343">
      <w:pPr>
        <w:pStyle w:val="a5"/>
        <w:numPr>
          <w:ilvl w:val="4"/>
          <w:numId w:val="339"/>
        </w:numPr>
        <w:tabs>
          <w:tab w:val="left" w:pos="5616"/>
        </w:tabs>
        <w:spacing w:before="12"/>
        <w:ind w:left="5616" w:hanging="297"/>
        <w:jc w:val="left"/>
        <w:rPr>
          <w:sz w:val="24"/>
        </w:rPr>
      </w:pPr>
      <w:r>
        <w:rPr>
          <w:sz w:val="24"/>
        </w:rPr>
        <w:t>Порядок</w:t>
      </w:r>
      <w:r>
        <w:rPr>
          <w:spacing w:val="-4"/>
          <w:sz w:val="24"/>
        </w:rPr>
        <w:t xml:space="preserve"> </w:t>
      </w:r>
      <w:r>
        <w:rPr>
          <w:sz w:val="24"/>
        </w:rPr>
        <w:t>проведения</w:t>
      </w:r>
      <w:r>
        <w:rPr>
          <w:spacing w:val="-2"/>
          <w:sz w:val="24"/>
        </w:rPr>
        <w:t xml:space="preserve"> </w:t>
      </w:r>
      <w:r>
        <w:rPr>
          <w:sz w:val="24"/>
        </w:rPr>
        <w:t>ВПР</w:t>
      </w:r>
      <w:r>
        <w:rPr>
          <w:spacing w:val="-2"/>
          <w:sz w:val="24"/>
        </w:rPr>
        <w:t xml:space="preserve"> </w:t>
      </w:r>
      <w:r>
        <w:rPr>
          <w:sz w:val="24"/>
        </w:rPr>
        <w:t>в</w:t>
      </w:r>
      <w:r>
        <w:rPr>
          <w:spacing w:val="-2"/>
          <w:sz w:val="24"/>
        </w:rPr>
        <w:t xml:space="preserve"> школе</w:t>
      </w:r>
    </w:p>
    <w:p w:rsidR="00336F6E" w:rsidRDefault="001D7343">
      <w:pPr>
        <w:pStyle w:val="a5"/>
        <w:numPr>
          <w:ilvl w:val="4"/>
          <w:numId w:val="339"/>
        </w:numPr>
        <w:tabs>
          <w:tab w:val="left" w:pos="5616"/>
        </w:tabs>
        <w:spacing w:before="41"/>
        <w:ind w:left="5616" w:hanging="297"/>
        <w:jc w:val="left"/>
        <w:rPr>
          <w:sz w:val="24"/>
        </w:rPr>
      </w:pPr>
      <w:r>
        <w:rPr>
          <w:sz w:val="24"/>
        </w:rPr>
        <w:t>Положение</w:t>
      </w:r>
      <w:r>
        <w:rPr>
          <w:spacing w:val="-3"/>
          <w:sz w:val="24"/>
        </w:rPr>
        <w:t xml:space="preserve"> </w:t>
      </w:r>
      <w:r>
        <w:rPr>
          <w:sz w:val="24"/>
        </w:rPr>
        <w:t>о</w:t>
      </w:r>
      <w:r>
        <w:rPr>
          <w:spacing w:val="-2"/>
          <w:sz w:val="24"/>
        </w:rPr>
        <w:t xml:space="preserve"> </w:t>
      </w:r>
      <w:r>
        <w:rPr>
          <w:sz w:val="24"/>
        </w:rPr>
        <w:t>ведении</w:t>
      </w:r>
      <w:r>
        <w:rPr>
          <w:spacing w:val="-1"/>
          <w:sz w:val="24"/>
        </w:rPr>
        <w:t xml:space="preserve"> </w:t>
      </w:r>
      <w:r>
        <w:rPr>
          <w:spacing w:val="-2"/>
          <w:sz w:val="24"/>
        </w:rPr>
        <w:t>дневников</w:t>
      </w:r>
    </w:p>
    <w:p w:rsidR="00336F6E" w:rsidRDefault="001D7343">
      <w:pPr>
        <w:pStyle w:val="a5"/>
        <w:numPr>
          <w:ilvl w:val="4"/>
          <w:numId w:val="339"/>
        </w:numPr>
        <w:tabs>
          <w:tab w:val="left" w:pos="5617"/>
        </w:tabs>
        <w:spacing w:before="41" w:line="271" w:lineRule="auto"/>
        <w:ind w:right="336"/>
        <w:jc w:val="left"/>
        <w:rPr>
          <w:sz w:val="24"/>
        </w:rPr>
      </w:pPr>
      <w:r>
        <w:rPr>
          <w:sz w:val="24"/>
        </w:rPr>
        <w:t>Положение</w:t>
      </w:r>
      <w:r>
        <w:rPr>
          <w:spacing w:val="40"/>
          <w:sz w:val="24"/>
        </w:rPr>
        <w:t xml:space="preserve"> </w:t>
      </w:r>
      <w:r>
        <w:rPr>
          <w:sz w:val="24"/>
        </w:rPr>
        <w:t>о</w:t>
      </w:r>
      <w:r>
        <w:rPr>
          <w:spacing w:val="40"/>
          <w:sz w:val="24"/>
        </w:rPr>
        <w:t xml:space="preserve"> </w:t>
      </w:r>
      <w:r>
        <w:rPr>
          <w:sz w:val="24"/>
        </w:rPr>
        <w:t>внутреннем</w:t>
      </w:r>
      <w:r>
        <w:rPr>
          <w:spacing w:val="40"/>
          <w:sz w:val="24"/>
        </w:rPr>
        <w:t xml:space="preserve"> </w:t>
      </w:r>
      <w:r>
        <w:rPr>
          <w:sz w:val="24"/>
        </w:rPr>
        <w:t>мониторинге качества образования</w:t>
      </w:r>
    </w:p>
    <w:p w:rsidR="00336F6E" w:rsidRDefault="001D7343">
      <w:pPr>
        <w:pStyle w:val="a5"/>
        <w:numPr>
          <w:ilvl w:val="4"/>
          <w:numId w:val="339"/>
        </w:numPr>
        <w:tabs>
          <w:tab w:val="left" w:pos="5617"/>
        </w:tabs>
        <w:spacing w:before="10" w:line="273" w:lineRule="auto"/>
        <w:ind w:right="1011"/>
        <w:jc w:val="left"/>
        <w:rPr>
          <w:sz w:val="24"/>
        </w:rPr>
      </w:pPr>
      <w:r>
        <w:rPr>
          <w:sz w:val="24"/>
        </w:rPr>
        <w:t>Положение</w:t>
      </w:r>
      <w:r>
        <w:rPr>
          <w:spacing w:val="-11"/>
          <w:sz w:val="24"/>
        </w:rPr>
        <w:t xml:space="preserve"> </w:t>
      </w:r>
      <w:r>
        <w:rPr>
          <w:sz w:val="24"/>
        </w:rPr>
        <w:t>о</w:t>
      </w:r>
      <w:r>
        <w:rPr>
          <w:spacing w:val="-10"/>
          <w:sz w:val="24"/>
        </w:rPr>
        <w:t xml:space="preserve"> </w:t>
      </w:r>
      <w:r>
        <w:rPr>
          <w:sz w:val="24"/>
        </w:rPr>
        <w:t>порядке</w:t>
      </w:r>
      <w:r>
        <w:rPr>
          <w:spacing w:val="-11"/>
          <w:sz w:val="24"/>
        </w:rPr>
        <w:t xml:space="preserve"> </w:t>
      </w:r>
      <w:r>
        <w:rPr>
          <w:sz w:val="24"/>
        </w:rPr>
        <w:t>организации работы с учащимися, условно</w:t>
      </w:r>
    </w:p>
    <w:p w:rsidR="00336F6E" w:rsidRDefault="00336F6E">
      <w:pPr>
        <w:pStyle w:val="a5"/>
        <w:spacing w:line="273" w:lineRule="auto"/>
        <w:jc w:val="left"/>
        <w:rPr>
          <w:sz w:val="24"/>
        </w:rPr>
        <w:sectPr w:rsidR="00336F6E">
          <w:pgSz w:w="11920" w:h="16850"/>
          <w:pgMar w:top="1380" w:right="850" w:bottom="1220" w:left="850" w:header="0" w:footer="1024"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1"/>
        <w:gridCol w:w="4988"/>
      </w:tblGrid>
      <w:tr w:rsidR="00336F6E">
        <w:trPr>
          <w:trHeight w:val="1586"/>
        </w:trPr>
        <w:tc>
          <w:tcPr>
            <w:tcW w:w="4981" w:type="dxa"/>
          </w:tcPr>
          <w:p w:rsidR="00336F6E" w:rsidRDefault="00336F6E">
            <w:pPr>
              <w:pStyle w:val="TableParagraph"/>
              <w:rPr>
                <w:sz w:val="24"/>
              </w:rPr>
            </w:pPr>
          </w:p>
        </w:tc>
        <w:tc>
          <w:tcPr>
            <w:tcW w:w="4988" w:type="dxa"/>
          </w:tcPr>
          <w:p w:rsidR="00336F6E" w:rsidRDefault="001D7343">
            <w:pPr>
              <w:pStyle w:val="TableParagraph"/>
              <w:spacing w:line="276" w:lineRule="auto"/>
              <w:ind w:left="513" w:right="114"/>
              <w:rPr>
                <w:sz w:val="24"/>
              </w:rPr>
            </w:pPr>
            <w:r>
              <w:rPr>
                <w:sz w:val="24"/>
              </w:rPr>
              <w:t>переведенными</w:t>
            </w:r>
            <w:r>
              <w:rPr>
                <w:spacing w:val="-8"/>
                <w:sz w:val="24"/>
              </w:rPr>
              <w:t xml:space="preserve"> </w:t>
            </w:r>
            <w:r>
              <w:rPr>
                <w:sz w:val="24"/>
              </w:rPr>
              <w:t>в</w:t>
            </w:r>
            <w:r>
              <w:rPr>
                <w:spacing w:val="-10"/>
                <w:sz w:val="24"/>
              </w:rPr>
              <w:t xml:space="preserve"> </w:t>
            </w:r>
            <w:r>
              <w:rPr>
                <w:sz w:val="24"/>
              </w:rPr>
              <w:t>следующий</w:t>
            </w:r>
            <w:r>
              <w:rPr>
                <w:spacing w:val="-11"/>
                <w:sz w:val="24"/>
              </w:rPr>
              <w:t xml:space="preserve"> </w:t>
            </w:r>
            <w:r>
              <w:rPr>
                <w:sz w:val="24"/>
              </w:rPr>
              <w:t>класс,</w:t>
            </w:r>
            <w:r>
              <w:rPr>
                <w:spacing w:val="-10"/>
                <w:sz w:val="24"/>
              </w:rPr>
              <w:t xml:space="preserve"> </w:t>
            </w:r>
            <w:r>
              <w:rPr>
                <w:sz w:val="24"/>
              </w:rPr>
              <w:t>по ликвидации академической задолженности муниципального общеобразовательного учреждения</w:t>
            </w:r>
          </w:p>
          <w:p w:rsidR="00336F6E" w:rsidRDefault="001D7343" w:rsidP="001D7343">
            <w:pPr>
              <w:pStyle w:val="TableParagraph"/>
              <w:ind w:left="513"/>
              <w:rPr>
                <w:sz w:val="24"/>
              </w:rPr>
            </w:pPr>
            <w:r>
              <w:rPr>
                <w:sz w:val="24"/>
              </w:rPr>
              <w:t>"Средняя</w:t>
            </w:r>
            <w:r>
              <w:rPr>
                <w:spacing w:val="-4"/>
                <w:sz w:val="24"/>
              </w:rPr>
              <w:t xml:space="preserve"> </w:t>
            </w:r>
            <w:r>
              <w:rPr>
                <w:sz w:val="24"/>
              </w:rPr>
              <w:t>школа</w:t>
            </w:r>
            <w:r>
              <w:rPr>
                <w:spacing w:val="-2"/>
                <w:sz w:val="24"/>
              </w:rPr>
              <w:t xml:space="preserve"> </w:t>
            </w:r>
            <w:r>
              <w:rPr>
                <w:spacing w:val="-4"/>
                <w:sz w:val="24"/>
              </w:rPr>
              <w:t>№57"</w:t>
            </w:r>
          </w:p>
        </w:tc>
      </w:tr>
      <w:tr w:rsidR="00336F6E">
        <w:trPr>
          <w:trHeight w:val="4444"/>
        </w:trPr>
        <w:tc>
          <w:tcPr>
            <w:tcW w:w="4981" w:type="dxa"/>
          </w:tcPr>
          <w:p w:rsidR="00336F6E" w:rsidRDefault="001D7343">
            <w:pPr>
              <w:pStyle w:val="TableParagraph"/>
              <w:spacing w:before="35" w:line="273" w:lineRule="auto"/>
              <w:ind w:left="107" w:right="96" w:firstLine="540"/>
              <w:jc w:val="both"/>
              <w:rPr>
                <w:sz w:val="24"/>
              </w:rPr>
            </w:pPr>
            <w:r>
              <w:rPr>
                <w:sz w:val="24"/>
              </w:rPr>
              <w:t>2) являются содержательной и критериальной основой для разработки рабочих программ учебных предметов в соответствии с требованиями Стандарта.</w:t>
            </w:r>
          </w:p>
        </w:tc>
        <w:tc>
          <w:tcPr>
            <w:tcW w:w="4988" w:type="dxa"/>
          </w:tcPr>
          <w:p w:rsidR="00336F6E" w:rsidRDefault="001D7343">
            <w:pPr>
              <w:pStyle w:val="TableParagraph"/>
              <w:tabs>
                <w:tab w:val="left" w:pos="2043"/>
                <w:tab w:val="left" w:pos="4053"/>
              </w:tabs>
              <w:spacing w:line="276" w:lineRule="auto"/>
              <w:ind w:left="108" w:right="96"/>
              <w:jc w:val="both"/>
              <w:rPr>
                <w:sz w:val="24"/>
              </w:rPr>
            </w:pPr>
            <w:r>
              <w:rPr>
                <w:sz w:val="24"/>
              </w:rPr>
              <w:t xml:space="preserve">Школа реализует на уровне среднего общего </w:t>
            </w:r>
            <w:r>
              <w:rPr>
                <w:spacing w:val="-2"/>
                <w:sz w:val="24"/>
              </w:rPr>
              <w:t>образования</w:t>
            </w:r>
            <w:r>
              <w:rPr>
                <w:sz w:val="24"/>
              </w:rPr>
              <w:tab/>
            </w:r>
            <w:r>
              <w:rPr>
                <w:spacing w:val="-2"/>
                <w:sz w:val="24"/>
              </w:rPr>
              <w:t>федеральные</w:t>
            </w:r>
            <w:r>
              <w:rPr>
                <w:sz w:val="24"/>
              </w:rPr>
              <w:tab/>
            </w:r>
            <w:r>
              <w:rPr>
                <w:spacing w:val="-2"/>
                <w:sz w:val="24"/>
              </w:rPr>
              <w:t xml:space="preserve">рабочие </w:t>
            </w:r>
            <w:r>
              <w:rPr>
                <w:sz w:val="24"/>
              </w:rPr>
              <w:t>программы непосредственного применения</w:t>
            </w:r>
            <w:r>
              <w:rPr>
                <w:spacing w:val="40"/>
                <w:sz w:val="24"/>
              </w:rPr>
              <w:t xml:space="preserve"> </w:t>
            </w:r>
            <w:r>
              <w:rPr>
                <w:sz w:val="24"/>
              </w:rPr>
              <w:t>по учебным предметам "Русский язык", "Литература", "История", "Обществознание", "География" и "</w:t>
            </w:r>
            <w:r>
              <w:rPr>
                <w:color w:val="FF0000"/>
                <w:sz w:val="24"/>
              </w:rPr>
              <w:t>Основы безопасности и защиты Родины"</w:t>
            </w:r>
          </w:p>
          <w:p w:rsidR="00336F6E" w:rsidRDefault="001D7343">
            <w:pPr>
              <w:pStyle w:val="TableParagraph"/>
              <w:spacing w:line="276" w:lineRule="auto"/>
              <w:ind w:left="108" w:right="96"/>
              <w:jc w:val="both"/>
              <w:rPr>
                <w:i/>
                <w:sz w:val="24"/>
              </w:rPr>
            </w:pPr>
            <w:r>
              <w:rPr>
                <w:i/>
                <w:sz w:val="24"/>
              </w:rPr>
              <w:t xml:space="preserve">Рабочие программы </w:t>
            </w:r>
            <w:r>
              <w:rPr>
                <w:sz w:val="24"/>
              </w:rPr>
              <w:t xml:space="preserve">являются </w:t>
            </w:r>
            <w:r>
              <w:rPr>
                <w:i/>
                <w:sz w:val="24"/>
              </w:rPr>
              <w:t>Приложением</w:t>
            </w:r>
            <w:r>
              <w:rPr>
                <w:i/>
                <w:spacing w:val="40"/>
                <w:sz w:val="24"/>
              </w:rPr>
              <w:t xml:space="preserve"> </w:t>
            </w:r>
            <w:r>
              <w:rPr>
                <w:i/>
                <w:sz w:val="24"/>
              </w:rPr>
              <w:t>2 к ООП СОО.</w:t>
            </w:r>
          </w:p>
          <w:p w:rsidR="00336F6E" w:rsidRDefault="001D7343">
            <w:pPr>
              <w:pStyle w:val="TableParagraph"/>
              <w:spacing w:line="276" w:lineRule="auto"/>
              <w:ind w:left="108" w:right="99"/>
              <w:jc w:val="both"/>
              <w:rPr>
                <w:sz w:val="24"/>
              </w:rPr>
            </w:pPr>
            <w:r>
              <w:rPr>
                <w:sz w:val="24"/>
              </w:rPr>
              <w:t>Согласно ООП СОО, школа применяет федеральные рабочие программы по всем предметам учебного плана.</w:t>
            </w:r>
          </w:p>
          <w:p w:rsidR="00336F6E" w:rsidRDefault="001D7343">
            <w:pPr>
              <w:pStyle w:val="TableParagraph"/>
              <w:spacing w:line="274" w:lineRule="exact"/>
              <w:ind w:left="108"/>
              <w:jc w:val="both"/>
              <w:rPr>
                <w:i/>
                <w:sz w:val="24"/>
              </w:rPr>
            </w:pPr>
            <w:r>
              <w:rPr>
                <w:i/>
                <w:sz w:val="24"/>
              </w:rPr>
              <w:t>Рабочие</w:t>
            </w:r>
            <w:r>
              <w:rPr>
                <w:i/>
                <w:spacing w:val="47"/>
                <w:sz w:val="24"/>
              </w:rPr>
              <w:t xml:space="preserve"> </w:t>
            </w:r>
            <w:r>
              <w:rPr>
                <w:i/>
                <w:sz w:val="24"/>
              </w:rPr>
              <w:t>программы</w:t>
            </w:r>
            <w:r>
              <w:rPr>
                <w:i/>
                <w:spacing w:val="52"/>
                <w:sz w:val="24"/>
              </w:rPr>
              <w:t xml:space="preserve"> </w:t>
            </w:r>
            <w:r>
              <w:rPr>
                <w:sz w:val="24"/>
              </w:rPr>
              <w:t>являются</w:t>
            </w:r>
            <w:r>
              <w:rPr>
                <w:spacing w:val="50"/>
                <w:sz w:val="24"/>
              </w:rPr>
              <w:t xml:space="preserve"> </w:t>
            </w:r>
            <w:r>
              <w:rPr>
                <w:i/>
                <w:spacing w:val="-2"/>
                <w:sz w:val="24"/>
              </w:rPr>
              <w:t>Приложением</w:t>
            </w:r>
          </w:p>
          <w:p w:rsidR="00336F6E" w:rsidRDefault="001D7343">
            <w:pPr>
              <w:pStyle w:val="TableParagraph"/>
              <w:spacing w:before="40"/>
              <w:ind w:left="108"/>
              <w:jc w:val="both"/>
              <w:rPr>
                <w:i/>
                <w:sz w:val="24"/>
              </w:rPr>
            </w:pPr>
            <w:r>
              <w:rPr>
                <w:i/>
                <w:sz w:val="24"/>
              </w:rPr>
              <w:t>2</w:t>
            </w:r>
            <w:r>
              <w:rPr>
                <w:i/>
                <w:spacing w:val="-1"/>
                <w:sz w:val="24"/>
              </w:rPr>
              <w:t xml:space="preserve"> </w:t>
            </w:r>
            <w:r>
              <w:rPr>
                <w:i/>
                <w:sz w:val="24"/>
              </w:rPr>
              <w:t>к</w:t>
            </w:r>
            <w:r>
              <w:rPr>
                <w:i/>
                <w:spacing w:val="-1"/>
                <w:sz w:val="24"/>
              </w:rPr>
              <w:t xml:space="preserve"> </w:t>
            </w:r>
            <w:r>
              <w:rPr>
                <w:i/>
                <w:sz w:val="24"/>
              </w:rPr>
              <w:t>ООП</w:t>
            </w:r>
            <w:r>
              <w:rPr>
                <w:i/>
                <w:spacing w:val="-1"/>
                <w:sz w:val="24"/>
              </w:rPr>
              <w:t xml:space="preserve"> </w:t>
            </w:r>
            <w:r>
              <w:rPr>
                <w:i/>
                <w:spacing w:val="-5"/>
                <w:sz w:val="24"/>
              </w:rPr>
              <w:t>СОО</w:t>
            </w:r>
          </w:p>
        </w:tc>
      </w:tr>
      <w:tr w:rsidR="00336F6E">
        <w:trPr>
          <w:trHeight w:val="3151"/>
        </w:trPr>
        <w:tc>
          <w:tcPr>
            <w:tcW w:w="4981" w:type="dxa"/>
          </w:tcPr>
          <w:p w:rsidR="00336F6E" w:rsidRDefault="001D7343">
            <w:pPr>
              <w:pStyle w:val="TableParagraph"/>
              <w:spacing w:before="32" w:line="273" w:lineRule="auto"/>
              <w:ind w:left="107" w:right="97" w:firstLine="540"/>
              <w:jc w:val="both"/>
              <w:rPr>
                <w:sz w:val="24"/>
              </w:rPr>
            </w:pPr>
            <w:r>
              <w:rPr>
                <w:sz w:val="24"/>
              </w:rPr>
              <w:t>3) являются содержательной и критериальной основой для разработки рабочих программ учебных курсов, рабочих программ курсов внеурочной деятельности, программы развития универсальных учебных действий, рабочей программы воспитания, а также для системы оценки качества освоения обучающимися основной образовательной программы</w:t>
            </w:r>
            <w:r>
              <w:rPr>
                <w:spacing w:val="53"/>
                <w:w w:val="150"/>
                <w:sz w:val="24"/>
              </w:rPr>
              <w:t xml:space="preserve"> </w:t>
            </w:r>
            <w:r>
              <w:rPr>
                <w:sz w:val="24"/>
              </w:rPr>
              <w:t>в</w:t>
            </w:r>
            <w:r>
              <w:rPr>
                <w:spacing w:val="57"/>
                <w:w w:val="150"/>
                <w:sz w:val="24"/>
              </w:rPr>
              <w:t xml:space="preserve"> </w:t>
            </w:r>
            <w:r>
              <w:rPr>
                <w:sz w:val="24"/>
              </w:rPr>
              <w:t>соответствии</w:t>
            </w:r>
            <w:r>
              <w:rPr>
                <w:spacing w:val="56"/>
                <w:w w:val="150"/>
                <w:sz w:val="24"/>
              </w:rPr>
              <w:t xml:space="preserve"> </w:t>
            </w:r>
            <w:r>
              <w:rPr>
                <w:sz w:val="24"/>
              </w:rPr>
              <w:t>с</w:t>
            </w:r>
            <w:r>
              <w:rPr>
                <w:spacing w:val="54"/>
                <w:w w:val="150"/>
                <w:sz w:val="24"/>
              </w:rPr>
              <w:t xml:space="preserve"> </w:t>
            </w:r>
            <w:r>
              <w:rPr>
                <w:spacing w:val="-2"/>
                <w:sz w:val="24"/>
              </w:rPr>
              <w:t>требованиями</w:t>
            </w:r>
          </w:p>
          <w:p w:rsidR="00336F6E" w:rsidRDefault="001D7343">
            <w:pPr>
              <w:pStyle w:val="TableParagraph"/>
              <w:spacing w:before="4" w:line="264" w:lineRule="exact"/>
              <w:ind w:left="107"/>
              <w:rPr>
                <w:sz w:val="24"/>
              </w:rPr>
            </w:pPr>
            <w:r>
              <w:rPr>
                <w:spacing w:val="-2"/>
                <w:sz w:val="24"/>
              </w:rPr>
              <w:t>Стандарта.</w:t>
            </w:r>
          </w:p>
        </w:tc>
        <w:tc>
          <w:tcPr>
            <w:tcW w:w="4988" w:type="dxa"/>
          </w:tcPr>
          <w:p w:rsidR="00336F6E" w:rsidRDefault="001D7343">
            <w:pPr>
              <w:pStyle w:val="TableParagraph"/>
              <w:tabs>
                <w:tab w:val="left" w:pos="1425"/>
                <w:tab w:val="left" w:pos="3368"/>
              </w:tabs>
              <w:spacing w:line="276" w:lineRule="auto"/>
              <w:ind w:left="108" w:right="97"/>
              <w:jc w:val="both"/>
              <w:rPr>
                <w:sz w:val="24"/>
              </w:rPr>
            </w:pPr>
            <w:r>
              <w:rPr>
                <w:sz w:val="24"/>
              </w:rPr>
              <w:t xml:space="preserve">Содержание и планируемые результаты рабочих программ учебных курсов (в том </w:t>
            </w:r>
            <w:r>
              <w:rPr>
                <w:spacing w:val="-4"/>
                <w:sz w:val="24"/>
              </w:rPr>
              <w:t>числе</w:t>
            </w:r>
            <w:r>
              <w:rPr>
                <w:sz w:val="24"/>
              </w:rPr>
              <w:tab/>
            </w:r>
            <w:r>
              <w:rPr>
                <w:spacing w:val="-2"/>
                <w:sz w:val="24"/>
              </w:rPr>
              <w:t>внеурочной</w:t>
            </w:r>
            <w:r>
              <w:rPr>
                <w:sz w:val="24"/>
              </w:rPr>
              <w:tab/>
            </w:r>
            <w:r>
              <w:rPr>
                <w:spacing w:val="-2"/>
                <w:sz w:val="24"/>
              </w:rPr>
              <w:t xml:space="preserve">деятельности), </w:t>
            </w:r>
            <w:r>
              <w:rPr>
                <w:sz w:val="24"/>
              </w:rPr>
              <w:t>разработанные</w:t>
            </w:r>
            <w:r>
              <w:rPr>
                <w:spacing w:val="-5"/>
                <w:sz w:val="24"/>
              </w:rPr>
              <w:t xml:space="preserve"> </w:t>
            </w:r>
            <w:r>
              <w:rPr>
                <w:sz w:val="24"/>
              </w:rPr>
              <w:t>школой</w:t>
            </w:r>
            <w:r>
              <w:rPr>
                <w:spacing w:val="-4"/>
                <w:sz w:val="24"/>
              </w:rPr>
              <w:t xml:space="preserve"> </w:t>
            </w:r>
            <w:r>
              <w:rPr>
                <w:sz w:val="24"/>
              </w:rPr>
              <w:t>№</w:t>
            </w:r>
            <w:r>
              <w:rPr>
                <w:spacing w:val="-4"/>
                <w:sz w:val="24"/>
              </w:rPr>
              <w:t xml:space="preserve"> </w:t>
            </w:r>
            <w:r>
              <w:rPr>
                <w:sz w:val="24"/>
              </w:rPr>
              <w:t>57,</w:t>
            </w:r>
            <w:r>
              <w:rPr>
                <w:spacing w:val="-4"/>
                <w:sz w:val="24"/>
              </w:rPr>
              <w:t xml:space="preserve"> </w:t>
            </w:r>
            <w:r>
              <w:rPr>
                <w:sz w:val="24"/>
              </w:rPr>
              <w:t>должны</w:t>
            </w:r>
            <w:r>
              <w:rPr>
                <w:spacing w:val="-4"/>
                <w:sz w:val="24"/>
              </w:rPr>
              <w:t xml:space="preserve"> </w:t>
            </w:r>
            <w:r>
              <w:rPr>
                <w:sz w:val="24"/>
              </w:rPr>
              <w:t>быть</w:t>
            </w:r>
            <w:r>
              <w:rPr>
                <w:spacing w:val="-3"/>
                <w:sz w:val="24"/>
              </w:rPr>
              <w:t xml:space="preserve"> </w:t>
            </w:r>
            <w:r>
              <w:rPr>
                <w:sz w:val="24"/>
              </w:rPr>
              <w:t>не ниже соответствующих содержания и планируемых результатов ФОП СОО.</w:t>
            </w:r>
          </w:p>
          <w:p w:rsidR="00336F6E" w:rsidRDefault="001D7343">
            <w:pPr>
              <w:pStyle w:val="TableParagraph"/>
              <w:spacing w:line="276" w:lineRule="auto"/>
              <w:ind w:left="108" w:right="99" w:firstLine="180"/>
              <w:jc w:val="both"/>
              <w:rPr>
                <w:sz w:val="24"/>
              </w:rPr>
            </w:pPr>
            <w:r>
              <w:rPr>
                <w:sz w:val="24"/>
              </w:rPr>
              <w:t xml:space="preserve">Рабочие программы учебных курсов (в том числе внеурочной деятельности) являются </w:t>
            </w:r>
            <w:r>
              <w:rPr>
                <w:i/>
                <w:sz w:val="24"/>
              </w:rPr>
              <w:t xml:space="preserve">Приложением 2 </w:t>
            </w:r>
            <w:r>
              <w:rPr>
                <w:sz w:val="24"/>
              </w:rPr>
              <w:t>к ООП СОО.</w:t>
            </w:r>
          </w:p>
        </w:tc>
      </w:tr>
    </w:tbl>
    <w:p w:rsidR="00336F6E" w:rsidRDefault="00336F6E">
      <w:pPr>
        <w:pStyle w:val="a3"/>
        <w:ind w:left="0"/>
        <w:jc w:val="left"/>
      </w:pPr>
    </w:p>
    <w:p w:rsidR="00336F6E" w:rsidRDefault="00336F6E">
      <w:pPr>
        <w:pStyle w:val="a3"/>
        <w:spacing w:before="101"/>
        <w:ind w:left="0"/>
        <w:jc w:val="left"/>
      </w:pPr>
    </w:p>
    <w:p w:rsidR="00336F6E" w:rsidRDefault="001D7343">
      <w:pPr>
        <w:pStyle w:val="2"/>
        <w:spacing w:line="276" w:lineRule="auto"/>
        <w:ind w:left="230" w:right="234"/>
      </w:pPr>
      <w:r>
        <w:t xml:space="preserve">Структура и содержание планируемых результатов освоения основной образовательной </w:t>
      </w:r>
      <w:r>
        <w:rPr>
          <w:spacing w:val="-2"/>
        </w:rPr>
        <w:t>программы</w:t>
      </w:r>
    </w:p>
    <w:p w:rsidR="00336F6E" w:rsidRDefault="00336F6E">
      <w:pPr>
        <w:pStyle w:val="a3"/>
        <w:spacing w:before="38"/>
        <w:ind w:left="0"/>
        <w:jc w:val="left"/>
        <w:rPr>
          <w:b/>
        </w:rPr>
      </w:pPr>
    </w:p>
    <w:p w:rsidR="00336F6E" w:rsidRDefault="001D7343">
      <w:pPr>
        <w:pStyle w:val="a3"/>
        <w:spacing w:line="276" w:lineRule="auto"/>
        <w:ind w:right="228" w:firstLine="720"/>
      </w:pPr>
      <w:r>
        <w:t>Структура и содержание планируемых результатов освоения основной</w:t>
      </w:r>
      <w:r>
        <w:rPr>
          <w:spacing w:val="40"/>
        </w:rPr>
        <w:t xml:space="preserve"> </w:t>
      </w:r>
      <w:r>
        <w:t>образовательной программы отражают требования Стандарта, специфику образовательной деятельности (в частности, специфику целей изучения отдельных учебных предметов), соответствовуют возрастным возможностям обучающихся.</w:t>
      </w:r>
    </w:p>
    <w:p w:rsidR="00336F6E" w:rsidRDefault="00336F6E">
      <w:pPr>
        <w:pStyle w:val="a3"/>
        <w:spacing w:before="41"/>
        <w:ind w:left="0"/>
        <w:jc w:val="left"/>
      </w:pPr>
    </w:p>
    <w:p w:rsidR="00336F6E" w:rsidRDefault="001D7343">
      <w:pPr>
        <w:pStyle w:val="a3"/>
        <w:spacing w:line="276" w:lineRule="auto"/>
        <w:ind w:right="230" w:firstLine="720"/>
      </w:pPr>
      <w: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336F6E" w:rsidRDefault="00336F6E">
      <w:pPr>
        <w:pStyle w:val="a3"/>
        <w:spacing w:line="276" w:lineRule="auto"/>
        <w:sectPr w:rsidR="00336F6E">
          <w:pgSz w:w="11920" w:h="16850"/>
          <w:pgMar w:top="1420" w:right="850" w:bottom="1220" w:left="850" w:header="0" w:footer="1024" w:gutter="0"/>
          <w:cols w:space="720"/>
        </w:sectPr>
      </w:pPr>
    </w:p>
    <w:p w:rsidR="00336F6E" w:rsidRDefault="001D7343">
      <w:pPr>
        <w:pStyle w:val="2"/>
        <w:spacing w:before="78" w:line="276" w:lineRule="auto"/>
        <w:ind w:left="230" w:right="234" w:firstLine="341"/>
      </w:pPr>
      <w:r>
        <w:lastRenderedPageBreak/>
        <w:t>1.2.2.</w:t>
      </w:r>
      <w:r>
        <w:rPr>
          <w:spacing w:val="40"/>
        </w:rPr>
        <w:t xml:space="preserve"> </w:t>
      </w:r>
      <w:r>
        <w:t>Содержание</w:t>
      </w:r>
      <w:r>
        <w:rPr>
          <w:spacing w:val="40"/>
        </w:rPr>
        <w:t xml:space="preserve"> </w:t>
      </w:r>
      <w:r>
        <w:t>планируемых</w:t>
      </w:r>
      <w:r>
        <w:rPr>
          <w:spacing w:val="40"/>
        </w:rPr>
        <w:t xml:space="preserve"> </w:t>
      </w:r>
      <w:r>
        <w:t>результатов</w:t>
      </w:r>
      <w:r>
        <w:rPr>
          <w:spacing w:val="40"/>
        </w:rPr>
        <w:t xml:space="preserve"> </w:t>
      </w:r>
      <w:r>
        <w:t>освоения</w:t>
      </w:r>
      <w:r>
        <w:rPr>
          <w:spacing w:val="40"/>
        </w:rPr>
        <w:t xml:space="preserve"> </w:t>
      </w:r>
      <w:r>
        <w:t>основной</w:t>
      </w:r>
      <w:r>
        <w:rPr>
          <w:spacing w:val="40"/>
        </w:rPr>
        <w:t xml:space="preserve"> </w:t>
      </w:r>
      <w:r>
        <w:t>образовательной</w:t>
      </w:r>
      <w:r>
        <w:rPr>
          <w:spacing w:val="40"/>
        </w:rPr>
        <w:t xml:space="preserve"> </w:t>
      </w:r>
      <w:r>
        <w:rPr>
          <w:spacing w:val="-2"/>
        </w:rPr>
        <w:t>программы</w:t>
      </w:r>
    </w:p>
    <w:p w:rsidR="00336F6E" w:rsidRDefault="00336F6E">
      <w:pPr>
        <w:pStyle w:val="a3"/>
        <w:spacing w:before="42"/>
        <w:ind w:left="0"/>
        <w:jc w:val="left"/>
        <w:rPr>
          <w:b/>
        </w:rPr>
      </w:pPr>
    </w:p>
    <w:p w:rsidR="00336F6E" w:rsidRDefault="001D7343">
      <w:pPr>
        <w:spacing w:before="1"/>
        <w:ind w:left="571"/>
        <w:jc w:val="both"/>
        <w:rPr>
          <w:b/>
          <w:sz w:val="24"/>
        </w:rPr>
      </w:pPr>
      <w:r>
        <w:rPr>
          <w:b/>
          <w:sz w:val="24"/>
        </w:rPr>
        <w:t>Личностные</w:t>
      </w:r>
      <w:r>
        <w:rPr>
          <w:b/>
          <w:spacing w:val="-5"/>
          <w:sz w:val="24"/>
        </w:rPr>
        <w:t xml:space="preserve"> </w:t>
      </w:r>
      <w:r>
        <w:rPr>
          <w:b/>
          <w:spacing w:val="-2"/>
          <w:sz w:val="24"/>
        </w:rPr>
        <w:t>результаты</w:t>
      </w:r>
    </w:p>
    <w:p w:rsidR="00336F6E" w:rsidRDefault="001D7343">
      <w:pPr>
        <w:pStyle w:val="a3"/>
        <w:spacing w:before="36" w:line="276" w:lineRule="auto"/>
        <w:ind w:right="230" w:firstLine="720"/>
      </w:pPr>
      <w:r>
        <w:t>Личностные</w:t>
      </w:r>
      <w:r>
        <w:rPr>
          <w:spacing w:val="-4"/>
        </w:rPr>
        <w:t xml:space="preserve"> </w:t>
      </w:r>
      <w:r>
        <w:t>результаты</w:t>
      </w:r>
      <w:r>
        <w:rPr>
          <w:spacing w:val="-2"/>
        </w:rPr>
        <w:t xml:space="preserve"> </w:t>
      </w:r>
      <w:r>
        <w:t>освоения</w:t>
      </w:r>
      <w:r>
        <w:rPr>
          <w:spacing w:val="-2"/>
        </w:rPr>
        <w:t xml:space="preserve"> </w:t>
      </w:r>
      <w:r>
        <w:t>основной</w:t>
      </w:r>
      <w:r>
        <w:rPr>
          <w:spacing w:val="-1"/>
        </w:rPr>
        <w:t xml:space="preserve"> </w:t>
      </w:r>
      <w:r>
        <w:t>образовательной</w:t>
      </w:r>
      <w:r>
        <w:rPr>
          <w:spacing w:val="-4"/>
        </w:rPr>
        <w:t xml:space="preserve"> </w:t>
      </w:r>
      <w:r>
        <w:t>программы</w:t>
      </w:r>
      <w:r>
        <w:rPr>
          <w:spacing w:val="-3"/>
        </w:rPr>
        <w:t xml:space="preserve"> </w:t>
      </w:r>
      <w:r>
        <w:t>достигаются</w:t>
      </w:r>
      <w:r>
        <w:rPr>
          <w:spacing w:val="-3"/>
        </w:rPr>
        <w:t xml:space="preserve"> </w:t>
      </w:r>
      <w:r>
        <w:t>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w:t>
      </w:r>
      <w:r>
        <w:rPr>
          <w:spacing w:val="-1"/>
        </w:rPr>
        <w:t xml:space="preserve"> </w:t>
      </w:r>
      <w:r>
        <w:t>к</w:t>
      </w:r>
      <w:r>
        <w:rPr>
          <w:spacing w:val="-1"/>
        </w:rPr>
        <w:t xml:space="preserve"> </w:t>
      </w:r>
      <w:r>
        <w:t>памяти</w:t>
      </w:r>
      <w:r>
        <w:rPr>
          <w:spacing w:val="-2"/>
        </w:rPr>
        <w:t xml:space="preserve"> </w:t>
      </w:r>
      <w:r>
        <w:t>защитников</w:t>
      </w:r>
      <w:r>
        <w:rPr>
          <w:spacing w:val="-2"/>
        </w:rPr>
        <w:t xml:space="preserve"> </w:t>
      </w:r>
      <w:r>
        <w:t>Отечества</w:t>
      </w:r>
      <w:r>
        <w:rPr>
          <w:spacing w:val="-2"/>
        </w:rPr>
        <w:t xml:space="preserve"> </w:t>
      </w:r>
      <w:r>
        <w:t>и подвигам</w:t>
      </w:r>
      <w:r>
        <w:rPr>
          <w:spacing w:val="-2"/>
        </w:rPr>
        <w:t xml:space="preserve"> </w:t>
      </w:r>
      <w:r>
        <w:t>Героев</w:t>
      </w:r>
      <w:r>
        <w:rPr>
          <w:spacing w:val="-2"/>
        </w:rPr>
        <w:t xml:space="preserve"> </w:t>
      </w:r>
      <w:r>
        <w:t>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36F6E" w:rsidRDefault="001D7343">
      <w:pPr>
        <w:pStyle w:val="a3"/>
        <w:spacing w:line="276" w:lineRule="auto"/>
        <w:ind w:right="233" w:firstLine="341"/>
      </w:pPr>
      <w:r>
        <w:t>Личностные результаты освоения основной образовательной программы обучающимися отражают: готовность и способность обучающихся руководствоваться сформированной внутренней позицией личности; систему ценностных ориентаций; позитивные внутренние убеждения, соответствующие традиционным ценностям российского общества; расширение жизненного опыта деятельности в процессе реализации основных направлений воспитательной деятельности, в том числе в части:</w:t>
      </w:r>
    </w:p>
    <w:p w:rsidR="00336F6E" w:rsidRDefault="00336F6E">
      <w:pPr>
        <w:pStyle w:val="a3"/>
        <w:spacing w:before="93"/>
        <w:ind w:left="0"/>
        <w:jc w:val="left"/>
        <w:rPr>
          <w:sz w:val="20"/>
        </w:r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3"/>
        <w:gridCol w:w="4617"/>
      </w:tblGrid>
      <w:tr w:rsidR="00336F6E">
        <w:trPr>
          <w:trHeight w:val="553"/>
        </w:trPr>
        <w:tc>
          <w:tcPr>
            <w:tcW w:w="4463" w:type="dxa"/>
          </w:tcPr>
          <w:p w:rsidR="00336F6E" w:rsidRDefault="001D7343">
            <w:pPr>
              <w:pStyle w:val="TableParagraph"/>
              <w:spacing w:line="270" w:lineRule="exact"/>
              <w:ind w:left="918" w:right="6"/>
              <w:jc w:val="center"/>
              <w:rPr>
                <w:sz w:val="24"/>
              </w:rPr>
            </w:pPr>
            <w:r>
              <w:rPr>
                <w:sz w:val="24"/>
              </w:rPr>
              <w:t>Направления</w:t>
            </w:r>
            <w:r>
              <w:rPr>
                <w:spacing w:val="-5"/>
                <w:sz w:val="24"/>
              </w:rPr>
              <w:t xml:space="preserve"> </w:t>
            </w:r>
            <w:r>
              <w:rPr>
                <w:spacing w:val="-2"/>
                <w:sz w:val="24"/>
              </w:rPr>
              <w:t>воспитательной</w:t>
            </w:r>
          </w:p>
          <w:p w:rsidR="00336F6E" w:rsidRDefault="001D7343">
            <w:pPr>
              <w:pStyle w:val="TableParagraph"/>
              <w:spacing w:line="264" w:lineRule="exact"/>
              <w:ind w:left="918"/>
              <w:jc w:val="center"/>
              <w:rPr>
                <w:sz w:val="24"/>
              </w:rPr>
            </w:pPr>
            <w:r>
              <w:rPr>
                <w:spacing w:val="-2"/>
                <w:sz w:val="24"/>
              </w:rPr>
              <w:t>деятельности</w:t>
            </w:r>
          </w:p>
        </w:tc>
        <w:tc>
          <w:tcPr>
            <w:tcW w:w="4617" w:type="dxa"/>
          </w:tcPr>
          <w:p w:rsidR="00336F6E" w:rsidRDefault="001D7343">
            <w:pPr>
              <w:pStyle w:val="TableParagraph"/>
              <w:spacing w:line="270" w:lineRule="exact"/>
              <w:ind w:left="1343"/>
              <w:rPr>
                <w:sz w:val="24"/>
              </w:rPr>
            </w:pPr>
            <w:r>
              <w:rPr>
                <w:sz w:val="24"/>
              </w:rPr>
              <w:t>Требования</w:t>
            </w:r>
            <w:r>
              <w:rPr>
                <w:spacing w:val="-4"/>
                <w:sz w:val="24"/>
              </w:rPr>
              <w:t xml:space="preserve"> ФГОС</w:t>
            </w:r>
          </w:p>
        </w:tc>
      </w:tr>
      <w:tr w:rsidR="00336F6E">
        <w:trPr>
          <w:trHeight w:val="6631"/>
        </w:trPr>
        <w:tc>
          <w:tcPr>
            <w:tcW w:w="4463" w:type="dxa"/>
          </w:tcPr>
          <w:p w:rsidR="00336F6E" w:rsidRDefault="001D7343">
            <w:pPr>
              <w:pStyle w:val="TableParagraph"/>
              <w:spacing w:line="271" w:lineRule="exact"/>
              <w:ind w:left="1017"/>
              <w:rPr>
                <w:sz w:val="24"/>
              </w:rPr>
            </w:pPr>
            <w:r>
              <w:rPr>
                <w:sz w:val="24"/>
              </w:rPr>
              <w:t>гражданского</w:t>
            </w:r>
            <w:r>
              <w:rPr>
                <w:spacing w:val="-3"/>
                <w:sz w:val="24"/>
              </w:rPr>
              <w:t xml:space="preserve"> </w:t>
            </w:r>
            <w:r>
              <w:rPr>
                <w:spacing w:val="-2"/>
                <w:sz w:val="24"/>
              </w:rPr>
              <w:t>воспитания:</w:t>
            </w:r>
          </w:p>
        </w:tc>
        <w:tc>
          <w:tcPr>
            <w:tcW w:w="4617" w:type="dxa"/>
          </w:tcPr>
          <w:p w:rsidR="00336F6E" w:rsidRDefault="001D7343">
            <w:pPr>
              <w:pStyle w:val="TableParagraph"/>
              <w:ind w:left="107" w:right="99"/>
              <w:jc w:val="both"/>
              <w:rPr>
                <w:sz w:val="24"/>
              </w:rPr>
            </w:pPr>
            <w:r>
              <w:rPr>
                <w:sz w:val="24"/>
              </w:rPr>
              <w:t xml:space="preserve">сформированность гражданской позиции обучающегося как активного и ответственного члена российского </w:t>
            </w:r>
            <w:r>
              <w:rPr>
                <w:spacing w:val="-2"/>
                <w:sz w:val="24"/>
              </w:rPr>
              <w:t>общества;</w:t>
            </w:r>
          </w:p>
          <w:p w:rsidR="00336F6E" w:rsidRDefault="001D7343">
            <w:pPr>
              <w:pStyle w:val="TableParagraph"/>
              <w:ind w:left="107" w:right="98"/>
              <w:jc w:val="both"/>
              <w:rPr>
                <w:sz w:val="24"/>
              </w:rPr>
            </w:pPr>
            <w:r>
              <w:rPr>
                <w:sz w:val="24"/>
              </w:rPr>
              <w:t xml:space="preserve">осознание своих конституционных прав и обязанностей, уважение закона и </w:t>
            </w:r>
            <w:r>
              <w:rPr>
                <w:spacing w:val="-2"/>
                <w:sz w:val="24"/>
              </w:rPr>
              <w:t>правопорядка;</w:t>
            </w:r>
          </w:p>
          <w:p w:rsidR="00336F6E" w:rsidRDefault="001D7343">
            <w:pPr>
              <w:pStyle w:val="TableParagraph"/>
              <w:ind w:left="107" w:right="99"/>
              <w:jc w:val="both"/>
              <w:rPr>
                <w:sz w:val="24"/>
              </w:rPr>
            </w:pPr>
            <w:r>
              <w:rPr>
                <w:sz w:val="24"/>
              </w:rPr>
              <w:t>принятие традиционных национальных, общечеловеческих гуманистических и демократических ценностей;</w:t>
            </w:r>
          </w:p>
          <w:p w:rsidR="00336F6E" w:rsidRDefault="001D7343">
            <w:pPr>
              <w:pStyle w:val="TableParagraph"/>
              <w:ind w:left="107" w:right="99"/>
              <w:jc w:val="both"/>
              <w:rPr>
                <w:sz w:val="24"/>
              </w:rPr>
            </w:pPr>
            <w:r>
              <w:rPr>
                <w:sz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w:t>
            </w:r>
            <w:r>
              <w:rPr>
                <w:spacing w:val="-2"/>
                <w:sz w:val="24"/>
              </w:rPr>
              <w:t>признакам;</w:t>
            </w:r>
          </w:p>
          <w:p w:rsidR="00336F6E" w:rsidRDefault="001D7343">
            <w:pPr>
              <w:pStyle w:val="TableParagraph"/>
              <w:tabs>
                <w:tab w:val="left" w:pos="1973"/>
                <w:tab w:val="left" w:pos="3269"/>
              </w:tabs>
              <w:ind w:left="107" w:right="99"/>
              <w:jc w:val="both"/>
              <w:rPr>
                <w:sz w:val="24"/>
              </w:rPr>
            </w:pPr>
            <w:r>
              <w:rPr>
                <w:spacing w:val="-2"/>
                <w:sz w:val="24"/>
              </w:rPr>
              <w:t>готовность</w:t>
            </w:r>
            <w:r>
              <w:rPr>
                <w:sz w:val="24"/>
              </w:rPr>
              <w:tab/>
            </w:r>
            <w:r>
              <w:rPr>
                <w:spacing w:val="-4"/>
                <w:sz w:val="24"/>
              </w:rPr>
              <w:t>вести</w:t>
            </w:r>
            <w:r>
              <w:rPr>
                <w:sz w:val="24"/>
              </w:rPr>
              <w:tab/>
            </w:r>
            <w:r>
              <w:rPr>
                <w:spacing w:val="-2"/>
                <w:sz w:val="24"/>
              </w:rPr>
              <w:t xml:space="preserve">совместную </w:t>
            </w:r>
            <w:r>
              <w:rPr>
                <w:sz w:val="24"/>
              </w:rPr>
              <w:t>деятельность в интересах гражданского общества, участвовать в самоуправлении</w:t>
            </w:r>
            <w:r>
              <w:rPr>
                <w:spacing w:val="40"/>
                <w:sz w:val="24"/>
              </w:rPr>
              <w:t xml:space="preserve"> </w:t>
            </w:r>
            <w:r>
              <w:rPr>
                <w:sz w:val="24"/>
              </w:rPr>
              <w:t>в общеобразовательной организации и детско-юношеских организациях;</w:t>
            </w:r>
          </w:p>
          <w:p w:rsidR="00336F6E" w:rsidRDefault="001D7343">
            <w:pPr>
              <w:pStyle w:val="TableParagraph"/>
              <w:ind w:left="107" w:right="100"/>
              <w:jc w:val="both"/>
              <w:rPr>
                <w:sz w:val="24"/>
              </w:rPr>
            </w:pPr>
            <w:r>
              <w:rPr>
                <w:sz w:val="24"/>
              </w:rPr>
              <w:t>умение</w:t>
            </w:r>
            <w:r>
              <w:rPr>
                <w:spacing w:val="-3"/>
                <w:sz w:val="24"/>
              </w:rPr>
              <w:t xml:space="preserve"> </w:t>
            </w:r>
            <w:r>
              <w:rPr>
                <w:sz w:val="24"/>
              </w:rPr>
              <w:t>взаимодействовать</w:t>
            </w:r>
            <w:r>
              <w:rPr>
                <w:spacing w:val="-3"/>
                <w:sz w:val="24"/>
              </w:rPr>
              <w:t xml:space="preserve"> </w:t>
            </w:r>
            <w:r>
              <w:rPr>
                <w:sz w:val="24"/>
              </w:rPr>
              <w:t>с</w:t>
            </w:r>
            <w:r>
              <w:rPr>
                <w:spacing w:val="-4"/>
                <w:sz w:val="24"/>
              </w:rPr>
              <w:t xml:space="preserve"> </w:t>
            </w:r>
            <w:r>
              <w:rPr>
                <w:sz w:val="24"/>
              </w:rPr>
              <w:t>социальными институтами в соответствии с их функциями и назаначением;</w:t>
            </w:r>
          </w:p>
          <w:p w:rsidR="00336F6E" w:rsidRDefault="001D7343">
            <w:pPr>
              <w:pStyle w:val="TableParagraph"/>
              <w:spacing w:line="264" w:lineRule="exact"/>
              <w:ind w:left="107"/>
              <w:jc w:val="both"/>
              <w:rPr>
                <w:sz w:val="24"/>
              </w:rPr>
            </w:pPr>
            <w:r>
              <w:rPr>
                <w:sz w:val="24"/>
              </w:rPr>
              <w:t>готовность</w:t>
            </w:r>
            <w:r>
              <w:rPr>
                <w:spacing w:val="70"/>
                <w:sz w:val="24"/>
              </w:rPr>
              <w:t xml:space="preserve">    </w:t>
            </w:r>
            <w:r>
              <w:rPr>
                <w:sz w:val="24"/>
              </w:rPr>
              <w:t>к</w:t>
            </w:r>
            <w:r>
              <w:rPr>
                <w:spacing w:val="71"/>
                <w:sz w:val="24"/>
              </w:rPr>
              <w:t xml:space="preserve">    </w:t>
            </w:r>
            <w:r>
              <w:rPr>
                <w:sz w:val="24"/>
              </w:rPr>
              <w:t>гуманитарной</w:t>
            </w:r>
            <w:r>
              <w:rPr>
                <w:spacing w:val="70"/>
                <w:sz w:val="24"/>
              </w:rPr>
              <w:t xml:space="preserve">    </w:t>
            </w:r>
            <w:r>
              <w:rPr>
                <w:spacing w:val="-10"/>
                <w:sz w:val="24"/>
              </w:rPr>
              <w:t>и</w:t>
            </w:r>
          </w:p>
        </w:tc>
      </w:tr>
    </w:tbl>
    <w:p w:rsidR="00336F6E" w:rsidRDefault="00336F6E">
      <w:pPr>
        <w:pStyle w:val="TableParagraph"/>
        <w:spacing w:line="264" w:lineRule="exact"/>
        <w:jc w:val="both"/>
        <w:rPr>
          <w:sz w:val="24"/>
        </w:rPr>
        <w:sectPr w:rsidR="00336F6E">
          <w:pgSz w:w="11920" w:h="16850"/>
          <w:pgMar w:top="1360" w:right="850" w:bottom="1393" w:left="850" w:header="0" w:footer="1024" w:gutter="0"/>
          <w:cols w:space="720"/>
        </w:sect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3"/>
        <w:gridCol w:w="4617"/>
      </w:tblGrid>
      <w:tr w:rsidR="00336F6E">
        <w:trPr>
          <w:trHeight w:val="275"/>
        </w:trPr>
        <w:tc>
          <w:tcPr>
            <w:tcW w:w="4463" w:type="dxa"/>
          </w:tcPr>
          <w:p w:rsidR="00336F6E" w:rsidRDefault="00336F6E">
            <w:pPr>
              <w:pStyle w:val="TableParagraph"/>
              <w:rPr>
                <w:sz w:val="20"/>
              </w:rPr>
            </w:pPr>
          </w:p>
        </w:tc>
        <w:tc>
          <w:tcPr>
            <w:tcW w:w="4617" w:type="dxa"/>
          </w:tcPr>
          <w:p w:rsidR="00336F6E" w:rsidRDefault="001D7343">
            <w:pPr>
              <w:pStyle w:val="TableParagraph"/>
              <w:spacing w:line="256" w:lineRule="exact"/>
              <w:ind w:left="107"/>
              <w:rPr>
                <w:sz w:val="24"/>
              </w:rPr>
            </w:pPr>
            <w:r>
              <w:rPr>
                <w:sz w:val="24"/>
              </w:rPr>
              <w:t>волонтерской</w:t>
            </w:r>
            <w:r>
              <w:rPr>
                <w:spacing w:val="-7"/>
                <w:sz w:val="24"/>
              </w:rPr>
              <w:t xml:space="preserve"> </w:t>
            </w:r>
            <w:r>
              <w:rPr>
                <w:spacing w:val="-2"/>
                <w:sz w:val="24"/>
              </w:rPr>
              <w:t>деятельности;</w:t>
            </w:r>
          </w:p>
        </w:tc>
      </w:tr>
      <w:tr w:rsidR="00336F6E">
        <w:trPr>
          <w:trHeight w:val="4143"/>
        </w:trPr>
        <w:tc>
          <w:tcPr>
            <w:tcW w:w="4463" w:type="dxa"/>
          </w:tcPr>
          <w:p w:rsidR="00336F6E" w:rsidRDefault="001D7343">
            <w:pPr>
              <w:pStyle w:val="TableParagraph"/>
              <w:spacing w:line="271" w:lineRule="exact"/>
              <w:ind w:left="1017"/>
              <w:rPr>
                <w:sz w:val="24"/>
              </w:rPr>
            </w:pPr>
            <w:r>
              <w:rPr>
                <w:sz w:val="24"/>
              </w:rPr>
              <w:t>патриотического</w:t>
            </w:r>
            <w:r>
              <w:rPr>
                <w:spacing w:val="-7"/>
                <w:sz w:val="24"/>
              </w:rPr>
              <w:t xml:space="preserve"> </w:t>
            </w:r>
            <w:r>
              <w:rPr>
                <w:spacing w:val="-2"/>
                <w:sz w:val="24"/>
              </w:rPr>
              <w:t>воспитания:</w:t>
            </w:r>
          </w:p>
        </w:tc>
        <w:tc>
          <w:tcPr>
            <w:tcW w:w="4617" w:type="dxa"/>
          </w:tcPr>
          <w:p w:rsidR="00336F6E" w:rsidRDefault="001D7343">
            <w:pPr>
              <w:pStyle w:val="TableParagraph"/>
              <w:tabs>
                <w:tab w:val="left" w:pos="1147"/>
                <w:tab w:val="left" w:pos="1342"/>
                <w:tab w:val="left" w:pos="1529"/>
                <w:tab w:val="left" w:pos="1637"/>
                <w:tab w:val="left" w:pos="1715"/>
                <w:tab w:val="left" w:pos="2687"/>
                <w:tab w:val="left" w:pos="2850"/>
                <w:tab w:val="left" w:pos="3322"/>
                <w:tab w:val="left" w:pos="3402"/>
                <w:tab w:val="left" w:pos="3716"/>
                <w:tab w:val="left" w:pos="4388"/>
              </w:tabs>
              <w:ind w:left="107" w:right="96"/>
              <w:rPr>
                <w:sz w:val="24"/>
              </w:rPr>
            </w:pPr>
            <w:r>
              <w:rPr>
                <w:spacing w:val="-2"/>
                <w:sz w:val="24"/>
              </w:rPr>
              <w:t>сформированность</w:t>
            </w:r>
            <w:r>
              <w:rPr>
                <w:sz w:val="24"/>
              </w:rPr>
              <w:tab/>
            </w:r>
            <w:r>
              <w:rPr>
                <w:sz w:val="24"/>
              </w:rPr>
              <w:tab/>
            </w:r>
            <w:r>
              <w:rPr>
                <w:sz w:val="24"/>
              </w:rPr>
              <w:tab/>
            </w:r>
            <w:r>
              <w:rPr>
                <w:spacing w:val="-2"/>
                <w:sz w:val="24"/>
              </w:rPr>
              <w:t xml:space="preserve">российской </w:t>
            </w:r>
            <w:r>
              <w:rPr>
                <w:sz w:val="24"/>
              </w:rPr>
              <w:t>гражданской</w:t>
            </w:r>
            <w:r>
              <w:rPr>
                <w:spacing w:val="40"/>
                <w:sz w:val="24"/>
              </w:rPr>
              <w:t xml:space="preserve"> </w:t>
            </w:r>
            <w:r>
              <w:rPr>
                <w:sz w:val="24"/>
              </w:rPr>
              <w:t>идентичности,</w:t>
            </w:r>
            <w:r>
              <w:rPr>
                <w:spacing w:val="40"/>
                <w:sz w:val="24"/>
              </w:rPr>
              <w:t xml:space="preserve"> </w:t>
            </w:r>
            <w:r>
              <w:rPr>
                <w:sz w:val="24"/>
              </w:rPr>
              <w:t xml:space="preserve">патриотизма, </w:t>
            </w:r>
            <w:r>
              <w:rPr>
                <w:spacing w:val="-2"/>
                <w:sz w:val="24"/>
              </w:rPr>
              <w:t>уважения</w:t>
            </w:r>
            <w:r>
              <w:rPr>
                <w:sz w:val="24"/>
              </w:rPr>
              <w:tab/>
            </w:r>
            <w:r>
              <w:rPr>
                <w:sz w:val="24"/>
              </w:rPr>
              <w:tab/>
            </w:r>
            <w:r>
              <w:rPr>
                <w:spacing w:val="-10"/>
                <w:sz w:val="24"/>
              </w:rPr>
              <w:t>к</w:t>
            </w:r>
            <w:r>
              <w:rPr>
                <w:sz w:val="24"/>
              </w:rPr>
              <w:tab/>
            </w:r>
            <w:r>
              <w:rPr>
                <w:sz w:val="24"/>
              </w:rPr>
              <w:tab/>
            </w:r>
            <w:r>
              <w:rPr>
                <w:sz w:val="24"/>
              </w:rPr>
              <w:tab/>
            </w:r>
            <w:r>
              <w:rPr>
                <w:spacing w:val="-2"/>
                <w:sz w:val="24"/>
              </w:rPr>
              <w:t>своему</w:t>
            </w:r>
            <w:r>
              <w:rPr>
                <w:sz w:val="24"/>
              </w:rPr>
              <w:tab/>
            </w:r>
            <w:r>
              <w:rPr>
                <w:spacing w:val="-2"/>
                <w:sz w:val="24"/>
              </w:rPr>
              <w:t>народу,</w:t>
            </w:r>
            <w:r>
              <w:rPr>
                <w:sz w:val="24"/>
              </w:rPr>
              <w:tab/>
            </w:r>
            <w:r>
              <w:rPr>
                <w:spacing w:val="-2"/>
                <w:sz w:val="24"/>
              </w:rPr>
              <w:t xml:space="preserve">чувства </w:t>
            </w:r>
            <w:r>
              <w:rPr>
                <w:sz w:val="24"/>
              </w:rPr>
              <w:t>ответственности перед Родиной, гордости за</w:t>
            </w:r>
            <w:r>
              <w:rPr>
                <w:spacing w:val="40"/>
                <w:sz w:val="24"/>
              </w:rPr>
              <w:t xml:space="preserve"> </w:t>
            </w:r>
            <w:r>
              <w:rPr>
                <w:sz w:val="24"/>
              </w:rPr>
              <w:t>свой</w:t>
            </w:r>
            <w:r>
              <w:rPr>
                <w:spacing w:val="40"/>
                <w:sz w:val="24"/>
              </w:rPr>
              <w:t xml:space="preserve"> </w:t>
            </w:r>
            <w:r>
              <w:rPr>
                <w:sz w:val="24"/>
              </w:rPr>
              <w:t>край,</w:t>
            </w:r>
            <w:r>
              <w:rPr>
                <w:spacing w:val="40"/>
                <w:sz w:val="24"/>
              </w:rPr>
              <w:t xml:space="preserve"> </w:t>
            </w:r>
            <w:r>
              <w:rPr>
                <w:sz w:val="24"/>
              </w:rPr>
              <w:t>свою</w:t>
            </w:r>
            <w:r>
              <w:rPr>
                <w:spacing w:val="40"/>
                <w:sz w:val="24"/>
              </w:rPr>
              <w:t xml:space="preserve"> </w:t>
            </w:r>
            <w:r>
              <w:rPr>
                <w:sz w:val="24"/>
              </w:rPr>
              <w:t>Родину,</w:t>
            </w:r>
            <w:r>
              <w:rPr>
                <w:spacing w:val="40"/>
                <w:sz w:val="24"/>
              </w:rPr>
              <w:t xml:space="preserve"> </w:t>
            </w:r>
            <w:r>
              <w:rPr>
                <w:sz w:val="24"/>
              </w:rPr>
              <w:t>свой</w:t>
            </w:r>
            <w:r>
              <w:rPr>
                <w:spacing w:val="40"/>
                <w:sz w:val="24"/>
              </w:rPr>
              <w:t xml:space="preserve"> </w:t>
            </w:r>
            <w:r>
              <w:rPr>
                <w:sz w:val="24"/>
              </w:rPr>
              <w:t>язык</w:t>
            </w:r>
            <w:r>
              <w:rPr>
                <w:spacing w:val="40"/>
                <w:sz w:val="24"/>
              </w:rPr>
              <w:t xml:space="preserve"> </w:t>
            </w:r>
            <w:r>
              <w:rPr>
                <w:sz w:val="24"/>
              </w:rPr>
              <w:t xml:space="preserve">и </w:t>
            </w:r>
            <w:r>
              <w:rPr>
                <w:spacing w:val="-2"/>
                <w:sz w:val="24"/>
              </w:rPr>
              <w:t>культуру,</w:t>
            </w:r>
            <w:r>
              <w:rPr>
                <w:sz w:val="24"/>
              </w:rPr>
              <w:tab/>
            </w:r>
            <w:r>
              <w:rPr>
                <w:sz w:val="24"/>
              </w:rPr>
              <w:tab/>
            </w:r>
            <w:r>
              <w:rPr>
                <w:sz w:val="24"/>
              </w:rPr>
              <w:tab/>
            </w:r>
            <w:r>
              <w:rPr>
                <w:spacing w:val="-2"/>
                <w:sz w:val="24"/>
              </w:rPr>
              <w:t>прошлое</w:t>
            </w:r>
            <w:r>
              <w:rPr>
                <w:sz w:val="24"/>
              </w:rPr>
              <w:tab/>
            </w:r>
            <w:r>
              <w:rPr>
                <w:sz w:val="24"/>
              </w:rPr>
              <w:tab/>
            </w:r>
            <w:r>
              <w:rPr>
                <w:spacing w:val="-45"/>
                <w:sz w:val="24"/>
              </w:rPr>
              <w:t xml:space="preserve"> </w:t>
            </w:r>
            <w:r>
              <w:rPr>
                <w:sz w:val="24"/>
              </w:rPr>
              <w:t>и</w:t>
            </w:r>
            <w:r>
              <w:rPr>
                <w:sz w:val="24"/>
              </w:rPr>
              <w:tab/>
            </w:r>
            <w:r>
              <w:rPr>
                <w:sz w:val="24"/>
              </w:rPr>
              <w:tab/>
            </w:r>
            <w:r>
              <w:rPr>
                <w:spacing w:val="-34"/>
                <w:sz w:val="24"/>
              </w:rPr>
              <w:t xml:space="preserve"> </w:t>
            </w:r>
            <w:r>
              <w:rPr>
                <w:spacing w:val="-2"/>
                <w:sz w:val="24"/>
              </w:rPr>
              <w:t xml:space="preserve">настоящее </w:t>
            </w:r>
            <w:r>
              <w:rPr>
                <w:sz w:val="24"/>
              </w:rPr>
              <w:t>многонационального народа России, ценностное</w:t>
            </w:r>
            <w:r>
              <w:rPr>
                <w:spacing w:val="-11"/>
                <w:sz w:val="24"/>
              </w:rPr>
              <w:t xml:space="preserve"> </w:t>
            </w:r>
            <w:r>
              <w:rPr>
                <w:sz w:val="24"/>
              </w:rPr>
              <w:t>отношение</w:t>
            </w:r>
            <w:r>
              <w:rPr>
                <w:spacing w:val="-14"/>
                <w:sz w:val="24"/>
              </w:rPr>
              <w:t xml:space="preserve"> </w:t>
            </w:r>
            <w:r>
              <w:rPr>
                <w:sz w:val="24"/>
              </w:rPr>
              <w:t>к</w:t>
            </w:r>
            <w:r>
              <w:rPr>
                <w:spacing w:val="-10"/>
                <w:sz w:val="24"/>
              </w:rPr>
              <w:t xml:space="preserve"> </w:t>
            </w:r>
            <w:r>
              <w:rPr>
                <w:sz w:val="24"/>
              </w:rPr>
              <w:t>государственным символам,</w:t>
            </w:r>
            <w:r>
              <w:rPr>
                <w:spacing w:val="40"/>
                <w:sz w:val="24"/>
              </w:rPr>
              <w:t xml:space="preserve"> </w:t>
            </w:r>
            <w:r>
              <w:rPr>
                <w:sz w:val="24"/>
              </w:rPr>
              <w:t>историческому</w:t>
            </w:r>
            <w:r>
              <w:rPr>
                <w:spacing w:val="40"/>
                <w:sz w:val="24"/>
              </w:rPr>
              <w:t xml:space="preserve"> </w:t>
            </w:r>
            <w:r>
              <w:rPr>
                <w:sz w:val="24"/>
              </w:rPr>
              <w:t>и</w:t>
            </w:r>
            <w:r>
              <w:rPr>
                <w:spacing w:val="40"/>
                <w:sz w:val="24"/>
              </w:rPr>
              <w:t xml:space="preserve"> </w:t>
            </w:r>
            <w:r>
              <w:rPr>
                <w:sz w:val="24"/>
              </w:rPr>
              <w:t xml:space="preserve">природному </w:t>
            </w:r>
            <w:r>
              <w:rPr>
                <w:spacing w:val="-2"/>
                <w:sz w:val="24"/>
              </w:rPr>
              <w:t>наследию,</w:t>
            </w:r>
            <w:r>
              <w:rPr>
                <w:sz w:val="24"/>
              </w:rPr>
              <w:tab/>
            </w:r>
            <w:r>
              <w:rPr>
                <w:sz w:val="24"/>
              </w:rPr>
              <w:tab/>
            </w:r>
            <w:r>
              <w:rPr>
                <w:sz w:val="24"/>
              </w:rPr>
              <w:tab/>
            </w:r>
            <w:r>
              <w:rPr>
                <w:sz w:val="24"/>
              </w:rPr>
              <w:tab/>
            </w:r>
            <w:r>
              <w:rPr>
                <w:spacing w:val="-2"/>
                <w:sz w:val="24"/>
              </w:rPr>
              <w:t>памятникам,</w:t>
            </w:r>
            <w:r>
              <w:rPr>
                <w:sz w:val="24"/>
              </w:rPr>
              <w:tab/>
            </w:r>
            <w:r>
              <w:rPr>
                <w:sz w:val="24"/>
              </w:rPr>
              <w:tab/>
            </w:r>
            <w:r>
              <w:rPr>
                <w:spacing w:val="-2"/>
                <w:sz w:val="24"/>
              </w:rPr>
              <w:t xml:space="preserve">традициям </w:t>
            </w:r>
            <w:r>
              <w:rPr>
                <w:sz w:val="24"/>
              </w:rPr>
              <w:t>народов</w:t>
            </w:r>
            <w:r>
              <w:rPr>
                <w:spacing w:val="40"/>
                <w:sz w:val="24"/>
              </w:rPr>
              <w:t xml:space="preserve"> </w:t>
            </w:r>
            <w:r>
              <w:rPr>
                <w:sz w:val="24"/>
              </w:rPr>
              <w:t>России,</w:t>
            </w:r>
            <w:r>
              <w:rPr>
                <w:spacing w:val="40"/>
                <w:sz w:val="24"/>
              </w:rPr>
              <w:t xml:space="preserve"> </w:t>
            </w:r>
            <w:r>
              <w:rPr>
                <w:sz w:val="24"/>
              </w:rPr>
              <w:t>достижениям</w:t>
            </w:r>
            <w:r>
              <w:rPr>
                <w:spacing w:val="40"/>
                <w:sz w:val="24"/>
              </w:rPr>
              <w:t xml:space="preserve"> </w:t>
            </w:r>
            <w:r>
              <w:rPr>
                <w:sz w:val="24"/>
              </w:rPr>
              <w:t>России</w:t>
            </w:r>
            <w:r>
              <w:rPr>
                <w:spacing w:val="40"/>
                <w:sz w:val="24"/>
              </w:rPr>
              <w:t xml:space="preserve"> </w:t>
            </w:r>
            <w:r>
              <w:rPr>
                <w:sz w:val="24"/>
              </w:rPr>
              <w:t xml:space="preserve">в науке, спорте, технологиях и труде; </w:t>
            </w:r>
            <w:r>
              <w:rPr>
                <w:spacing w:val="-2"/>
                <w:sz w:val="24"/>
              </w:rPr>
              <w:t>идейная</w:t>
            </w:r>
            <w:r>
              <w:rPr>
                <w:sz w:val="24"/>
              </w:rPr>
              <w:tab/>
            </w:r>
            <w:r>
              <w:rPr>
                <w:spacing w:val="-2"/>
                <w:sz w:val="24"/>
              </w:rPr>
              <w:t>убежденность,</w:t>
            </w:r>
            <w:r>
              <w:rPr>
                <w:sz w:val="24"/>
              </w:rPr>
              <w:tab/>
            </w:r>
            <w:r>
              <w:rPr>
                <w:sz w:val="24"/>
              </w:rPr>
              <w:tab/>
            </w:r>
            <w:r>
              <w:rPr>
                <w:spacing w:val="-2"/>
                <w:sz w:val="24"/>
              </w:rPr>
              <w:t>готовность</w:t>
            </w:r>
            <w:r>
              <w:rPr>
                <w:sz w:val="24"/>
              </w:rPr>
              <w:tab/>
            </w:r>
            <w:r>
              <w:rPr>
                <w:spacing w:val="-10"/>
                <w:sz w:val="24"/>
              </w:rPr>
              <w:t>к</w:t>
            </w:r>
          </w:p>
          <w:p w:rsidR="00336F6E" w:rsidRDefault="001D7343">
            <w:pPr>
              <w:pStyle w:val="TableParagraph"/>
              <w:tabs>
                <w:tab w:val="left" w:pos="1624"/>
                <w:tab w:val="left" w:pos="2215"/>
                <w:tab w:val="left" w:pos="3402"/>
              </w:tabs>
              <w:spacing w:line="270" w:lineRule="atLeast"/>
              <w:ind w:left="107" w:right="103"/>
              <w:rPr>
                <w:sz w:val="24"/>
              </w:rPr>
            </w:pPr>
            <w:r>
              <w:rPr>
                <w:spacing w:val="-2"/>
                <w:sz w:val="24"/>
              </w:rPr>
              <w:t>служению</w:t>
            </w:r>
            <w:r>
              <w:rPr>
                <w:sz w:val="24"/>
              </w:rPr>
              <w:tab/>
            </w:r>
            <w:r>
              <w:rPr>
                <w:spacing w:val="-10"/>
                <w:sz w:val="24"/>
              </w:rPr>
              <w:t>и</w:t>
            </w:r>
            <w:r>
              <w:rPr>
                <w:sz w:val="24"/>
              </w:rPr>
              <w:tab/>
            </w:r>
            <w:r>
              <w:rPr>
                <w:spacing w:val="-2"/>
                <w:sz w:val="24"/>
              </w:rPr>
              <w:t>защите</w:t>
            </w:r>
            <w:r>
              <w:rPr>
                <w:sz w:val="24"/>
              </w:rPr>
              <w:tab/>
            </w:r>
            <w:r>
              <w:rPr>
                <w:spacing w:val="-2"/>
                <w:sz w:val="24"/>
              </w:rPr>
              <w:t xml:space="preserve">Отечества, </w:t>
            </w:r>
            <w:r>
              <w:rPr>
                <w:sz w:val="24"/>
              </w:rPr>
              <w:t>ответственность за его судьбу.</w:t>
            </w:r>
          </w:p>
        </w:tc>
      </w:tr>
      <w:tr w:rsidR="00336F6E">
        <w:trPr>
          <w:trHeight w:val="4423"/>
        </w:trPr>
        <w:tc>
          <w:tcPr>
            <w:tcW w:w="4463" w:type="dxa"/>
          </w:tcPr>
          <w:p w:rsidR="00336F6E" w:rsidRDefault="001D7343">
            <w:pPr>
              <w:pStyle w:val="TableParagraph"/>
              <w:spacing w:line="237" w:lineRule="auto"/>
              <w:ind w:left="1017"/>
              <w:rPr>
                <w:sz w:val="24"/>
              </w:rPr>
            </w:pPr>
            <w:r>
              <w:rPr>
                <w:spacing w:val="-2"/>
                <w:sz w:val="24"/>
              </w:rPr>
              <w:t>Духовно-нравственного воспитания:</w:t>
            </w:r>
          </w:p>
        </w:tc>
        <w:tc>
          <w:tcPr>
            <w:tcW w:w="4617" w:type="dxa"/>
          </w:tcPr>
          <w:p w:rsidR="00336F6E" w:rsidRDefault="001D7343">
            <w:pPr>
              <w:pStyle w:val="TableParagraph"/>
              <w:tabs>
                <w:tab w:val="left" w:pos="1822"/>
                <w:tab w:val="left" w:pos="3448"/>
              </w:tabs>
              <w:spacing w:line="237" w:lineRule="auto"/>
              <w:ind w:left="107" w:right="99"/>
              <w:rPr>
                <w:sz w:val="24"/>
              </w:rPr>
            </w:pPr>
            <w:r>
              <w:rPr>
                <w:spacing w:val="-2"/>
                <w:sz w:val="24"/>
              </w:rPr>
              <w:t>Осознание</w:t>
            </w:r>
            <w:r>
              <w:rPr>
                <w:sz w:val="24"/>
              </w:rPr>
              <w:tab/>
            </w:r>
            <w:r>
              <w:rPr>
                <w:spacing w:val="-2"/>
                <w:sz w:val="24"/>
              </w:rPr>
              <w:t>духовных</w:t>
            </w:r>
            <w:r>
              <w:rPr>
                <w:sz w:val="24"/>
              </w:rPr>
              <w:tab/>
            </w:r>
            <w:r>
              <w:rPr>
                <w:spacing w:val="-2"/>
                <w:sz w:val="24"/>
              </w:rPr>
              <w:t xml:space="preserve">ценностей </w:t>
            </w:r>
            <w:r>
              <w:rPr>
                <w:sz w:val="24"/>
              </w:rPr>
              <w:t>российского народа;</w:t>
            </w:r>
          </w:p>
          <w:p w:rsidR="00336F6E" w:rsidRDefault="001D7343">
            <w:pPr>
              <w:pStyle w:val="TableParagraph"/>
              <w:tabs>
                <w:tab w:val="left" w:pos="1697"/>
                <w:tab w:val="left" w:pos="1788"/>
                <w:tab w:val="left" w:pos="3010"/>
                <w:tab w:val="left" w:pos="3059"/>
                <w:tab w:val="left" w:pos="3561"/>
                <w:tab w:val="left" w:pos="4375"/>
              </w:tabs>
              <w:spacing w:before="2"/>
              <w:ind w:left="107" w:right="96"/>
              <w:rPr>
                <w:sz w:val="24"/>
              </w:rPr>
            </w:pPr>
            <w:r>
              <w:rPr>
                <w:spacing w:val="-2"/>
                <w:sz w:val="24"/>
              </w:rPr>
              <w:t>сформированность</w:t>
            </w:r>
            <w:r>
              <w:rPr>
                <w:sz w:val="24"/>
              </w:rPr>
              <w:tab/>
            </w:r>
            <w:r>
              <w:rPr>
                <w:spacing w:val="-2"/>
                <w:sz w:val="24"/>
              </w:rPr>
              <w:t xml:space="preserve">нравственного </w:t>
            </w:r>
            <w:r>
              <w:rPr>
                <w:sz w:val="24"/>
              </w:rPr>
              <w:t xml:space="preserve">сознания, этического поведения; </w:t>
            </w:r>
            <w:r>
              <w:rPr>
                <w:spacing w:val="-2"/>
                <w:sz w:val="24"/>
              </w:rPr>
              <w:t>способность</w:t>
            </w:r>
            <w:r>
              <w:rPr>
                <w:sz w:val="24"/>
              </w:rPr>
              <w:tab/>
            </w:r>
            <w:r>
              <w:rPr>
                <w:spacing w:val="-2"/>
                <w:sz w:val="24"/>
              </w:rPr>
              <w:t>оценивать</w:t>
            </w:r>
            <w:r>
              <w:rPr>
                <w:sz w:val="24"/>
              </w:rPr>
              <w:tab/>
            </w:r>
            <w:r>
              <w:rPr>
                <w:sz w:val="24"/>
              </w:rPr>
              <w:tab/>
            </w:r>
            <w:r>
              <w:rPr>
                <w:spacing w:val="-2"/>
                <w:sz w:val="24"/>
              </w:rPr>
              <w:t>ситуацию</w:t>
            </w:r>
            <w:r>
              <w:rPr>
                <w:sz w:val="24"/>
              </w:rPr>
              <w:tab/>
            </w:r>
            <w:r>
              <w:rPr>
                <w:spacing w:val="-10"/>
                <w:sz w:val="24"/>
              </w:rPr>
              <w:t xml:space="preserve">и </w:t>
            </w:r>
            <w:r>
              <w:rPr>
                <w:spacing w:val="-2"/>
                <w:sz w:val="24"/>
              </w:rPr>
              <w:t>принимать</w:t>
            </w:r>
            <w:r>
              <w:rPr>
                <w:sz w:val="24"/>
              </w:rPr>
              <w:tab/>
            </w:r>
            <w:r>
              <w:rPr>
                <w:sz w:val="24"/>
              </w:rPr>
              <w:tab/>
            </w:r>
            <w:r>
              <w:rPr>
                <w:spacing w:val="-2"/>
                <w:sz w:val="24"/>
              </w:rPr>
              <w:t>осознанные</w:t>
            </w:r>
            <w:r>
              <w:rPr>
                <w:sz w:val="24"/>
              </w:rPr>
              <w:tab/>
            </w:r>
            <w:r>
              <w:rPr>
                <w:sz w:val="24"/>
              </w:rPr>
              <w:tab/>
            </w:r>
            <w:r>
              <w:rPr>
                <w:sz w:val="24"/>
              </w:rPr>
              <w:tab/>
            </w:r>
            <w:r>
              <w:rPr>
                <w:spacing w:val="-2"/>
                <w:sz w:val="24"/>
              </w:rPr>
              <w:t xml:space="preserve">решения, </w:t>
            </w:r>
            <w:r>
              <w:rPr>
                <w:sz w:val="24"/>
              </w:rPr>
              <w:t>ориентируясь</w:t>
            </w:r>
            <w:r>
              <w:rPr>
                <w:spacing w:val="40"/>
                <w:sz w:val="24"/>
              </w:rPr>
              <w:t xml:space="preserve"> </w:t>
            </w:r>
            <w:r>
              <w:rPr>
                <w:sz w:val="24"/>
              </w:rPr>
              <w:t>на</w:t>
            </w:r>
            <w:r>
              <w:rPr>
                <w:spacing w:val="40"/>
                <w:sz w:val="24"/>
              </w:rPr>
              <w:t xml:space="preserve"> </w:t>
            </w:r>
            <w:r>
              <w:rPr>
                <w:sz w:val="24"/>
              </w:rPr>
              <w:t>морально-нравственные нормы и ценности;</w:t>
            </w:r>
          </w:p>
          <w:p w:rsidR="00336F6E" w:rsidRDefault="001D7343">
            <w:pPr>
              <w:pStyle w:val="TableParagraph"/>
              <w:spacing w:before="5" w:line="237" w:lineRule="auto"/>
              <w:ind w:left="107"/>
              <w:rPr>
                <w:sz w:val="24"/>
              </w:rPr>
            </w:pPr>
            <w:r>
              <w:rPr>
                <w:sz w:val="24"/>
              </w:rPr>
              <w:t>осознание</w:t>
            </w:r>
            <w:r>
              <w:rPr>
                <w:spacing w:val="40"/>
                <w:sz w:val="24"/>
              </w:rPr>
              <w:t xml:space="preserve"> </w:t>
            </w:r>
            <w:r>
              <w:rPr>
                <w:sz w:val="24"/>
              </w:rPr>
              <w:t>личного</w:t>
            </w:r>
            <w:r>
              <w:rPr>
                <w:spacing w:val="40"/>
                <w:sz w:val="24"/>
              </w:rPr>
              <w:t xml:space="preserve"> </w:t>
            </w:r>
            <w:r>
              <w:rPr>
                <w:sz w:val="24"/>
              </w:rPr>
              <w:t>вклада</w:t>
            </w:r>
            <w:r>
              <w:rPr>
                <w:spacing w:val="40"/>
                <w:sz w:val="24"/>
              </w:rPr>
              <w:t xml:space="preserve"> </w:t>
            </w:r>
            <w:r>
              <w:rPr>
                <w:sz w:val="24"/>
              </w:rPr>
              <w:t>в</w:t>
            </w:r>
            <w:r>
              <w:rPr>
                <w:spacing w:val="40"/>
                <w:sz w:val="24"/>
              </w:rPr>
              <w:t xml:space="preserve"> </w:t>
            </w:r>
            <w:r>
              <w:rPr>
                <w:sz w:val="24"/>
              </w:rPr>
              <w:t>построение устойчивого будущего;</w:t>
            </w:r>
          </w:p>
          <w:p w:rsidR="00336F6E" w:rsidRDefault="001D7343">
            <w:pPr>
              <w:pStyle w:val="TableParagraph"/>
              <w:spacing w:before="3"/>
              <w:ind w:left="107" w:right="97"/>
              <w:jc w:val="both"/>
              <w:rPr>
                <w:sz w:val="24"/>
              </w:rPr>
            </w:pPr>
            <w:r>
              <w:rPr>
                <w:sz w:val="24"/>
              </w:rPr>
              <w:t>ответственного отношения к своим родителям и (или) другим членам семьи, созданию семьи на основе осознанного принятия</w:t>
            </w:r>
            <w:r>
              <w:rPr>
                <w:spacing w:val="63"/>
                <w:w w:val="150"/>
                <w:sz w:val="24"/>
              </w:rPr>
              <w:t xml:space="preserve"> </w:t>
            </w:r>
            <w:r>
              <w:rPr>
                <w:sz w:val="24"/>
              </w:rPr>
              <w:t>ценностей</w:t>
            </w:r>
            <w:r>
              <w:rPr>
                <w:spacing w:val="66"/>
                <w:w w:val="150"/>
                <w:sz w:val="24"/>
              </w:rPr>
              <w:t xml:space="preserve"> </w:t>
            </w:r>
            <w:r>
              <w:rPr>
                <w:sz w:val="24"/>
              </w:rPr>
              <w:t>семейной</w:t>
            </w:r>
            <w:r>
              <w:rPr>
                <w:spacing w:val="66"/>
                <w:w w:val="150"/>
                <w:sz w:val="24"/>
              </w:rPr>
              <w:t xml:space="preserve"> </w:t>
            </w:r>
            <w:r>
              <w:rPr>
                <w:sz w:val="24"/>
              </w:rPr>
              <w:t>жизни</w:t>
            </w:r>
            <w:r>
              <w:rPr>
                <w:spacing w:val="67"/>
                <w:w w:val="150"/>
                <w:sz w:val="24"/>
              </w:rPr>
              <w:t xml:space="preserve"> </w:t>
            </w:r>
            <w:r>
              <w:rPr>
                <w:spacing w:val="-10"/>
                <w:sz w:val="24"/>
              </w:rPr>
              <w:t>в</w:t>
            </w:r>
          </w:p>
          <w:p w:rsidR="00336F6E" w:rsidRDefault="001D7343">
            <w:pPr>
              <w:pStyle w:val="TableParagraph"/>
              <w:spacing w:line="270" w:lineRule="atLeast"/>
              <w:ind w:left="107" w:right="100"/>
              <w:jc w:val="both"/>
              <w:rPr>
                <w:sz w:val="24"/>
              </w:rPr>
            </w:pPr>
            <w:r>
              <w:rPr>
                <w:sz w:val="24"/>
              </w:rPr>
              <w:t xml:space="preserve">соответствии с традициями народов </w:t>
            </w:r>
            <w:r>
              <w:rPr>
                <w:spacing w:val="-2"/>
                <w:sz w:val="24"/>
              </w:rPr>
              <w:t>России;</w:t>
            </w:r>
          </w:p>
        </w:tc>
      </w:tr>
      <w:tr w:rsidR="00336F6E">
        <w:trPr>
          <w:trHeight w:val="4142"/>
        </w:trPr>
        <w:tc>
          <w:tcPr>
            <w:tcW w:w="4463" w:type="dxa"/>
          </w:tcPr>
          <w:p w:rsidR="00336F6E" w:rsidRDefault="001D7343">
            <w:pPr>
              <w:pStyle w:val="TableParagraph"/>
              <w:spacing w:line="270" w:lineRule="exact"/>
              <w:ind w:left="1017"/>
              <w:rPr>
                <w:sz w:val="24"/>
              </w:rPr>
            </w:pPr>
            <w:r>
              <w:rPr>
                <w:sz w:val="24"/>
              </w:rPr>
              <w:t>эстетического</w:t>
            </w:r>
            <w:r>
              <w:rPr>
                <w:spacing w:val="-6"/>
                <w:sz w:val="24"/>
              </w:rPr>
              <w:t xml:space="preserve"> </w:t>
            </w:r>
            <w:r>
              <w:rPr>
                <w:spacing w:val="-2"/>
                <w:sz w:val="24"/>
              </w:rPr>
              <w:t>воспитания:</w:t>
            </w:r>
          </w:p>
        </w:tc>
        <w:tc>
          <w:tcPr>
            <w:tcW w:w="4617" w:type="dxa"/>
          </w:tcPr>
          <w:p w:rsidR="00336F6E" w:rsidRDefault="001D7343">
            <w:pPr>
              <w:pStyle w:val="TableParagraph"/>
              <w:ind w:left="107" w:right="97"/>
              <w:jc w:val="both"/>
              <w:rPr>
                <w:sz w:val="24"/>
              </w:rPr>
            </w:pPr>
            <w:r>
              <w:rPr>
                <w:sz w:val="24"/>
              </w:rPr>
              <w:t>эстетическое отношение к миру, включая эстетику быта, научного и технического творчества, спорта,</w:t>
            </w:r>
            <w:r>
              <w:rPr>
                <w:spacing w:val="-3"/>
                <w:sz w:val="24"/>
              </w:rPr>
              <w:t xml:space="preserve"> </w:t>
            </w:r>
            <w:r>
              <w:rPr>
                <w:sz w:val="24"/>
              </w:rPr>
              <w:t>труда</w:t>
            </w:r>
            <w:r>
              <w:rPr>
                <w:spacing w:val="-3"/>
                <w:sz w:val="24"/>
              </w:rPr>
              <w:t xml:space="preserve"> </w:t>
            </w:r>
            <w:r>
              <w:rPr>
                <w:sz w:val="24"/>
              </w:rPr>
              <w:t>и</w:t>
            </w:r>
            <w:r>
              <w:rPr>
                <w:spacing w:val="-2"/>
                <w:sz w:val="24"/>
              </w:rPr>
              <w:t xml:space="preserve"> </w:t>
            </w:r>
            <w:r>
              <w:rPr>
                <w:sz w:val="24"/>
              </w:rPr>
              <w:t xml:space="preserve">общественных </w:t>
            </w:r>
            <w:r>
              <w:rPr>
                <w:spacing w:val="-2"/>
                <w:sz w:val="24"/>
              </w:rPr>
              <w:t>отношений;</w:t>
            </w:r>
          </w:p>
          <w:p w:rsidR="00336F6E" w:rsidRDefault="001D7343">
            <w:pPr>
              <w:pStyle w:val="TableParagraph"/>
              <w:tabs>
                <w:tab w:val="left" w:pos="1038"/>
                <w:tab w:val="left" w:pos="1436"/>
                <w:tab w:val="left" w:pos="1647"/>
                <w:tab w:val="left" w:pos="1678"/>
                <w:tab w:val="left" w:pos="2416"/>
                <w:tab w:val="left" w:pos="3284"/>
                <w:tab w:val="left" w:pos="3419"/>
                <w:tab w:val="left" w:pos="3573"/>
              </w:tabs>
              <w:ind w:left="107" w:right="97"/>
              <w:rPr>
                <w:sz w:val="24"/>
              </w:rPr>
            </w:pPr>
            <w:r>
              <w:rPr>
                <w:spacing w:val="-2"/>
                <w:sz w:val="24"/>
              </w:rPr>
              <w:t>способность</w:t>
            </w:r>
            <w:r>
              <w:rPr>
                <w:sz w:val="24"/>
              </w:rPr>
              <w:tab/>
            </w:r>
            <w:r>
              <w:rPr>
                <w:sz w:val="24"/>
              </w:rPr>
              <w:tab/>
            </w:r>
            <w:r>
              <w:rPr>
                <w:sz w:val="24"/>
              </w:rPr>
              <w:tab/>
            </w:r>
            <w:r>
              <w:rPr>
                <w:spacing w:val="-2"/>
                <w:sz w:val="24"/>
              </w:rPr>
              <w:t>воспринимать</w:t>
            </w:r>
            <w:r>
              <w:rPr>
                <w:sz w:val="24"/>
              </w:rPr>
              <w:tab/>
            </w:r>
            <w:r>
              <w:rPr>
                <w:sz w:val="24"/>
              </w:rPr>
              <w:tab/>
            </w:r>
            <w:r>
              <w:rPr>
                <w:spacing w:val="-2"/>
                <w:sz w:val="24"/>
              </w:rPr>
              <w:t xml:space="preserve">различные </w:t>
            </w:r>
            <w:r>
              <w:rPr>
                <w:sz w:val="24"/>
              </w:rPr>
              <w:t>виды</w:t>
            </w:r>
            <w:r>
              <w:rPr>
                <w:spacing w:val="40"/>
                <w:sz w:val="24"/>
              </w:rPr>
              <w:t xml:space="preserve"> </w:t>
            </w:r>
            <w:r>
              <w:rPr>
                <w:sz w:val="24"/>
              </w:rPr>
              <w:t>искусства,</w:t>
            </w:r>
            <w:r>
              <w:rPr>
                <w:spacing w:val="40"/>
                <w:sz w:val="24"/>
              </w:rPr>
              <w:t xml:space="preserve"> </w:t>
            </w:r>
            <w:r>
              <w:rPr>
                <w:sz w:val="24"/>
              </w:rPr>
              <w:t>традиции</w:t>
            </w:r>
            <w:r>
              <w:rPr>
                <w:spacing w:val="40"/>
                <w:sz w:val="24"/>
              </w:rPr>
              <w:t xml:space="preserve"> </w:t>
            </w:r>
            <w:r>
              <w:rPr>
                <w:sz w:val="24"/>
              </w:rPr>
              <w:t>и</w:t>
            </w:r>
            <w:r>
              <w:rPr>
                <w:spacing w:val="40"/>
                <w:sz w:val="24"/>
              </w:rPr>
              <w:t xml:space="preserve"> </w:t>
            </w:r>
            <w:r>
              <w:rPr>
                <w:sz w:val="24"/>
              </w:rPr>
              <w:t xml:space="preserve">творчество </w:t>
            </w:r>
            <w:r>
              <w:rPr>
                <w:spacing w:val="-2"/>
                <w:sz w:val="24"/>
              </w:rPr>
              <w:t>своего</w:t>
            </w:r>
            <w:r>
              <w:rPr>
                <w:sz w:val="24"/>
              </w:rPr>
              <w:tab/>
            </w:r>
            <w:r>
              <w:rPr>
                <w:spacing w:val="-10"/>
                <w:sz w:val="24"/>
              </w:rPr>
              <w:t>и</w:t>
            </w:r>
            <w:r>
              <w:rPr>
                <w:sz w:val="24"/>
              </w:rPr>
              <w:tab/>
            </w:r>
            <w:r>
              <w:rPr>
                <w:spacing w:val="-2"/>
                <w:sz w:val="24"/>
              </w:rPr>
              <w:t>других</w:t>
            </w:r>
            <w:r>
              <w:rPr>
                <w:sz w:val="24"/>
              </w:rPr>
              <w:tab/>
            </w:r>
            <w:r>
              <w:rPr>
                <w:spacing w:val="-2"/>
                <w:sz w:val="24"/>
              </w:rPr>
              <w:t>народов,</w:t>
            </w:r>
            <w:r>
              <w:rPr>
                <w:sz w:val="24"/>
              </w:rPr>
              <w:tab/>
            </w:r>
            <w:r>
              <w:rPr>
                <w:sz w:val="24"/>
              </w:rPr>
              <w:tab/>
            </w:r>
            <w:r>
              <w:rPr>
                <w:spacing w:val="-2"/>
                <w:sz w:val="24"/>
              </w:rPr>
              <w:t xml:space="preserve">ощущать </w:t>
            </w:r>
            <w:r>
              <w:rPr>
                <w:sz w:val="24"/>
              </w:rPr>
              <w:t>эмоциональное воздействие искусства; убежденность в значимости для личности и</w:t>
            </w:r>
            <w:r>
              <w:rPr>
                <w:spacing w:val="80"/>
                <w:sz w:val="24"/>
              </w:rPr>
              <w:t xml:space="preserve"> </w:t>
            </w:r>
            <w:r>
              <w:rPr>
                <w:sz w:val="24"/>
              </w:rPr>
              <w:t>общества</w:t>
            </w:r>
            <w:r>
              <w:rPr>
                <w:spacing w:val="80"/>
                <w:sz w:val="24"/>
              </w:rPr>
              <w:t xml:space="preserve"> </w:t>
            </w:r>
            <w:r>
              <w:rPr>
                <w:sz w:val="24"/>
              </w:rPr>
              <w:t>отечественного</w:t>
            </w:r>
            <w:r>
              <w:rPr>
                <w:spacing w:val="40"/>
                <w:sz w:val="24"/>
              </w:rPr>
              <w:t xml:space="preserve"> </w:t>
            </w:r>
            <w:r>
              <w:rPr>
                <w:sz w:val="24"/>
              </w:rPr>
              <w:t>и</w:t>
            </w:r>
            <w:r>
              <w:rPr>
                <w:spacing w:val="80"/>
                <w:sz w:val="24"/>
              </w:rPr>
              <w:t xml:space="preserve"> </w:t>
            </w:r>
            <w:r>
              <w:rPr>
                <w:sz w:val="24"/>
              </w:rPr>
              <w:t xml:space="preserve">мирового </w:t>
            </w:r>
            <w:r>
              <w:rPr>
                <w:spacing w:val="-2"/>
                <w:sz w:val="24"/>
              </w:rPr>
              <w:t>искусства,</w:t>
            </w:r>
            <w:r>
              <w:rPr>
                <w:sz w:val="24"/>
              </w:rPr>
              <w:tab/>
            </w:r>
            <w:r>
              <w:rPr>
                <w:sz w:val="24"/>
              </w:rPr>
              <w:tab/>
            </w:r>
            <w:r>
              <w:rPr>
                <w:spacing w:val="-2"/>
                <w:sz w:val="24"/>
              </w:rPr>
              <w:t>этнических</w:t>
            </w:r>
            <w:r>
              <w:rPr>
                <w:sz w:val="24"/>
              </w:rPr>
              <w:tab/>
            </w:r>
            <w:r>
              <w:rPr>
                <w:spacing w:val="-2"/>
                <w:sz w:val="24"/>
              </w:rPr>
              <w:t xml:space="preserve">культурных </w:t>
            </w:r>
            <w:r>
              <w:rPr>
                <w:sz w:val="24"/>
              </w:rPr>
              <w:t>традиций и народного творчества; готовность</w:t>
            </w:r>
            <w:r>
              <w:rPr>
                <w:spacing w:val="80"/>
                <w:sz w:val="24"/>
              </w:rPr>
              <w:t xml:space="preserve"> </w:t>
            </w:r>
            <w:r>
              <w:rPr>
                <w:sz w:val="24"/>
              </w:rPr>
              <w:t>к</w:t>
            </w:r>
            <w:r>
              <w:rPr>
                <w:spacing w:val="80"/>
                <w:sz w:val="24"/>
              </w:rPr>
              <w:t xml:space="preserve"> </w:t>
            </w:r>
            <w:r>
              <w:rPr>
                <w:sz w:val="24"/>
              </w:rPr>
              <w:t>самовыражению</w:t>
            </w:r>
            <w:r>
              <w:rPr>
                <w:spacing w:val="40"/>
                <w:sz w:val="24"/>
              </w:rPr>
              <w:t xml:space="preserve"> </w:t>
            </w:r>
            <w:r>
              <w:rPr>
                <w:sz w:val="24"/>
              </w:rPr>
              <w:t>в</w:t>
            </w:r>
            <w:r>
              <w:rPr>
                <w:spacing w:val="40"/>
                <w:sz w:val="24"/>
              </w:rPr>
              <w:t xml:space="preserve"> </w:t>
            </w:r>
            <w:r>
              <w:rPr>
                <w:sz w:val="24"/>
              </w:rPr>
              <w:t>разных видах</w:t>
            </w:r>
            <w:r>
              <w:rPr>
                <w:spacing w:val="23"/>
                <w:sz w:val="24"/>
              </w:rPr>
              <w:t xml:space="preserve">  </w:t>
            </w:r>
            <w:r>
              <w:rPr>
                <w:sz w:val="24"/>
              </w:rPr>
              <w:t>искусства,</w:t>
            </w:r>
            <w:r>
              <w:rPr>
                <w:spacing w:val="25"/>
                <w:sz w:val="24"/>
              </w:rPr>
              <w:t xml:space="preserve">  </w:t>
            </w:r>
            <w:r>
              <w:rPr>
                <w:sz w:val="24"/>
              </w:rPr>
              <w:t>стремление</w:t>
            </w:r>
            <w:r>
              <w:rPr>
                <w:spacing w:val="26"/>
                <w:sz w:val="24"/>
              </w:rPr>
              <w:t xml:space="preserve">  </w:t>
            </w:r>
            <w:r>
              <w:rPr>
                <w:spacing w:val="-2"/>
                <w:sz w:val="24"/>
              </w:rPr>
              <w:t>проявлять</w:t>
            </w:r>
          </w:p>
          <w:p w:rsidR="00336F6E" w:rsidRDefault="001D7343">
            <w:pPr>
              <w:pStyle w:val="TableParagraph"/>
              <w:spacing w:line="264" w:lineRule="exact"/>
              <w:ind w:left="107"/>
              <w:rPr>
                <w:sz w:val="24"/>
              </w:rPr>
            </w:pPr>
            <w:r>
              <w:rPr>
                <w:sz w:val="24"/>
              </w:rPr>
              <w:t>качества</w:t>
            </w:r>
            <w:r>
              <w:rPr>
                <w:spacing w:val="-4"/>
                <w:sz w:val="24"/>
              </w:rPr>
              <w:t xml:space="preserve"> </w:t>
            </w:r>
            <w:r>
              <w:rPr>
                <w:sz w:val="24"/>
              </w:rPr>
              <w:t>творческой</w:t>
            </w:r>
            <w:r>
              <w:rPr>
                <w:spacing w:val="-3"/>
                <w:sz w:val="24"/>
              </w:rPr>
              <w:t xml:space="preserve"> </w:t>
            </w:r>
            <w:r>
              <w:rPr>
                <w:spacing w:val="-2"/>
                <w:sz w:val="24"/>
              </w:rPr>
              <w:t>личности;</w:t>
            </w:r>
          </w:p>
        </w:tc>
      </w:tr>
      <w:tr w:rsidR="00336F6E">
        <w:trPr>
          <w:trHeight w:val="829"/>
        </w:trPr>
        <w:tc>
          <w:tcPr>
            <w:tcW w:w="4463" w:type="dxa"/>
          </w:tcPr>
          <w:p w:rsidR="00336F6E" w:rsidRDefault="001D7343">
            <w:pPr>
              <w:pStyle w:val="TableParagraph"/>
              <w:spacing w:line="270" w:lineRule="exact"/>
              <w:ind w:left="1017"/>
              <w:rPr>
                <w:sz w:val="24"/>
              </w:rPr>
            </w:pPr>
            <w:r>
              <w:rPr>
                <w:sz w:val="24"/>
              </w:rPr>
              <w:t>физического</w:t>
            </w:r>
            <w:r>
              <w:rPr>
                <w:spacing w:val="-5"/>
                <w:sz w:val="24"/>
              </w:rPr>
              <w:t xml:space="preserve"> </w:t>
            </w:r>
            <w:r>
              <w:rPr>
                <w:spacing w:val="-2"/>
                <w:sz w:val="24"/>
              </w:rPr>
              <w:t>воспитания:</w:t>
            </w:r>
          </w:p>
        </w:tc>
        <w:tc>
          <w:tcPr>
            <w:tcW w:w="4617" w:type="dxa"/>
          </w:tcPr>
          <w:p w:rsidR="00336F6E" w:rsidRDefault="001D7343">
            <w:pPr>
              <w:pStyle w:val="TableParagraph"/>
              <w:tabs>
                <w:tab w:val="left" w:pos="2695"/>
                <w:tab w:val="left" w:pos="4375"/>
              </w:tabs>
              <w:ind w:left="107" w:right="98"/>
              <w:rPr>
                <w:sz w:val="24"/>
              </w:rPr>
            </w:pPr>
            <w:r>
              <w:rPr>
                <w:spacing w:val="-2"/>
                <w:sz w:val="24"/>
              </w:rPr>
              <w:t>сформированность</w:t>
            </w:r>
            <w:r>
              <w:rPr>
                <w:sz w:val="24"/>
              </w:rPr>
              <w:tab/>
            </w:r>
            <w:r>
              <w:rPr>
                <w:spacing w:val="-2"/>
                <w:sz w:val="24"/>
              </w:rPr>
              <w:t>здорового</w:t>
            </w:r>
            <w:r>
              <w:rPr>
                <w:sz w:val="24"/>
              </w:rPr>
              <w:tab/>
            </w:r>
            <w:r>
              <w:rPr>
                <w:spacing w:val="-10"/>
                <w:sz w:val="24"/>
              </w:rPr>
              <w:t xml:space="preserve">и </w:t>
            </w:r>
            <w:r>
              <w:rPr>
                <w:sz w:val="24"/>
              </w:rPr>
              <w:t>безопасного</w:t>
            </w:r>
            <w:r>
              <w:rPr>
                <w:spacing w:val="1"/>
                <w:sz w:val="24"/>
              </w:rPr>
              <w:t xml:space="preserve"> </w:t>
            </w:r>
            <w:r>
              <w:rPr>
                <w:sz w:val="24"/>
              </w:rPr>
              <w:t>образа жизни,</w:t>
            </w:r>
            <w:r>
              <w:rPr>
                <w:spacing w:val="2"/>
                <w:sz w:val="24"/>
              </w:rPr>
              <w:t xml:space="preserve"> </w:t>
            </w:r>
            <w:r>
              <w:rPr>
                <w:spacing w:val="-2"/>
                <w:sz w:val="24"/>
              </w:rPr>
              <w:t>ответственного</w:t>
            </w:r>
          </w:p>
          <w:p w:rsidR="00336F6E" w:rsidRDefault="001D7343">
            <w:pPr>
              <w:pStyle w:val="TableParagraph"/>
              <w:spacing w:line="264" w:lineRule="exact"/>
              <w:ind w:left="107"/>
              <w:rPr>
                <w:sz w:val="24"/>
              </w:rPr>
            </w:pPr>
            <w:r>
              <w:rPr>
                <w:sz w:val="24"/>
              </w:rPr>
              <w:t>отношения</w:t>
            </w:r>
            <w:r>
              <w:rPr>
                <w:spacing w:val="-4"/>
                <w:sz w:val="24"/>
              </w:rPr>
              <w:t xml:space="preserve"> </w:t>
            </w:r>
            <w:r>
              <w:rPr>
                <w:sz w:val="24"/>
              </w:rPr>
              <w:t>к</w:t>
            </w:r>
            <w:r>
              <w:rPr>
                <w:spacing w:val="-1"/>
                <w:sz w:val="24"/>
              </w:rPr>
              <w:t xml:space="preserve"> </w:t>
            </w:r>
            <w:r>
              <w:rPr>
                <w:sz w:val="24"/>
              </w:rPr>
              <w:t>своему</w:t>
            </w:r>
            <w:r>
              <w:rPr>
                <w:spacing w:val="-5"/>
                <w:sz w:val="24"/>
              </w:rPr>
              <w:t xml:space="preserve"> </w:t>
            </w:r>
            <w:r>
              <w:rPr>
                <w:spacing w:val="-2"/>
                <w:sz w:val="24"/>
              </w:rPr>
              <w:t>здоровью;</w:t>
            </w:r>
          </w:p>
        </w:tc>
      </w:tr>
    </w:tbl>
    <w:p w:rsidR="00336F6E" w:rsidRDefault="00336F6E">
      <w:pPr>
        <w:pStyle w:val="TableParagraph"/>
        <w:spacing w:line="264" w:lineRule="exact"/>
        <w:rPr>
          <w:sz w:val="24"/>
        </w:rPr>
        <w:sectPr w:rsidR="00336F6E">
          <w:type w:val="continuous"/>
          <w:pgSz w:w="11920" w:h="16850"/>
          <w:pgMar w:top="1420" w:right="850" w:bottom="1220" w:left="850" w:header="0" w:footer="1024" w:gutter="0"/>
          <w:cols w:space="720"/>
        </w:sect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3"/>
        <w:gridCol w:w="4617"/>
      </w:tblGrid>
      <w:tr w:rsidR="00336F6E">
        <w:trPr>
          <w:trHeight w:val="1658"/>
        </w:trPr>
        <w:tc>
          <w:tcPr>
            <w:tcW w:w="4463" w:type="dxa"/>
          </w:tcPr>
          <w:p w:rsidR="00336F6E" w:rsidRDefault="00336F6E">
            <w:pPr>
              <w:pStyle w:val="TableParagraph"/>
            </w:pPr>
          </w:p>
        </w:tc>
        <w:tc>
          <w:tcPr>
            <w:tcW w:w="4617" w:type="dxa"/>
          </w:tcPr>
          <w:p w:rsidR="00336F6E" w:rsidRDefault="001D7343">
            <w:pPr>
              <w:pStyle w:val="TableParagraph"/>
              <w:tabs>
                <w:tab w:val="left" w:pos="2273"/>
                <w:tab w:val="left" w:pos="3276"/>
              </w:tabs>
              <w:ind w:left="107" w:right="94"/>
              <w:jc w:val="both"/>
              <w:rPr>
                <w:sz w:val="24"/>
              </w:rPr>
            </w:pPr>
            <w:r>
              <w:rPr>
                <w:spacing w:val="-2"/>
                <w:sz w:val="24"/>
              </w:rPr>
              <w:t>потребность</w:t>
            </w:r>
            <w:r>
              <w:rPr>
                <w:sz w:val="24"/>
              </w:rPr>
              <w:tab/>
            </w:r>
            <w:r>
              <w:rPr>
                <w:spacing w:val="-10"/>
                <w:sz w:val="24"/>
              </w:rPr>
              <w:t>в</w:t>
            </w:r>
            <w:r>
              <w:rPr>
                <w:sz w:val="24"/>
              </w:rPr>
              <w:tab/>
            </w:r>
            <w:r>
              <w:rPr>
                <w:spacing w:val="-2"/>
                <w:sz w:val="24"/>
              </w:rPr>
              <w:t xml:space="preserve">физическом </w:t>
            </w:r>
            <w:r>
              <w:rPr>
                <w:sz w:val="24"/>
              </w:rPr>
              <w:t>совершенствовании, занятиях спортивно- оздоровительной деятельностью;</w:t>
            </w:r>
          </w:p>
          <w:p w:rsidR="00336F6E" w:rsidRDefault="001D7343">
            <w:pPr>
              <w:pStyle w:val="TableParagraph"/>
              <w:spacing w:line="237" w:lineRule="auto"/>
              <w:ind w:left="107" w:right="100"/>
              <w:jc w:val="both"/>
              <w:rPr>
                <w:sz w:val="24"/>
              </w:rPr>
            </w:pPr>
            <w:r>
              <w:rPr>
                <w:sz w:val="24"/>
              </w:rPr>
              <w:t>активное неприятие вредных привычек и иных</w:t>
            </w:r>
            <w:r>
              <w:rPr>
                <w:spacing w:val="78"/>
                <w:w w:val="150"/>
                <w:sz w:val="24"/>
              </w:rPr>
              <w:t xml:space="preserve">   </w:t>
            </w:r>
            <w:r>
              <w:rPr>
                <w:sz w:val="24"/>
              </w:rPr>
              <w:t>форм</w:t>
            </w:r>
            <w:r>
              <w:rPr>
                <w:spacing w:val="76"/>
                <w:w w:val="150"/>
                <w:sz w:val="24"/>
              </w:rPr>
              <w:t xml:space="preserve">   </w:t>
            </w:r>
            <w:r>
              <w:rPr>
                <w:sz w:val="24"/>
              </w:rPr>
              <w:t>причинения</w:t>
            </w:r>
            <w:r>
              <w:rPr>
                <w:spacing w:val="78"/>
                <w:w w:val="150"/>
                <w:sz w:val="24"/>
              </w:rPr>
              <w:t xml:space="preserve">   </w:t>
            </w:r>
            <w:r>
              <w:rPr>
                <w:spacing w:val="-4"/>
                <w:sz w:val="24"/>
              </w:rPr>
              <w:t>вреда</w:t>
            </w:r>
          </w:p>
          <w:p w:rsidR="00336F6E" w:rsidRDefault="001D7343">
            <w:pPr>
              <w:pStyle w:val="TableParagraph"/>
              <w:spacing w:line="264" w:lineRule="exact"/>
              <w:ind w:left="107"/>
              <w:jc w:val="both"/>
              <w:rPr>
                <w:sz w:val="24"/>
              </w:rPr>
            </w:pPr>
            <w:r>
              <w:rPr>
                <w:sz w:val="24"/>
              </w:rPr>
              <w:t>физическому</w:t>
            </w:r>
            <w:r>
              <w:rPr>
                <w:spacing w:val="-8"/>
                <w:sz w:val="24"/>
              </w:rPr>
              <w:t xml:space="preserve"> </w:t>
            </w:r>
            <w:r>
              <w:rPr>
                <w:sz w:val="24"/>
              </w:rPr>
              <w:t>и</w:t>
            </w:r>
            <w:r>
              <w:rPr>
                <w:spacing w:val="-3"/>
                <w:sz w:val="24"/>
              </w:rPr>
              <w:t xml:space="preserve"> </w:t>
            </w:r>
            <w:r>
              <w:rPr>
                <w:sz w:val="24"/>
              </w:rPr>
              <w:t>психическому</w:t>
            </w:r>
            <w:r>
              <w:rPr>
                <w:spacing w:val="-7"/>
                <w:sz w:val="24"/>
              </w:rPr>
              <w:t xml:space="preserve"> </w:t>
            </w:r>
            <w:r>
              <w:rPr>
                <w:spacing w:val="-2"/>
                <w:sz w:val="24"/>
              </w:rPr>
              <w:t>здоровью;</w:t>
            </w:r>
          </w:p>
        </w:tc>
      </w:tr>
      <w:tr w:rsidR="00336F6E">
        <w:trPr>
          <w:trHeight w:val="4421"/>
        </w:trPr>
        <w:tc>
          <w:tcPr>
            <w:tcW w:w="4463" w:type="dxa"/>
          </w:tcPr>
          <w:p w:rsidR="00336F6E" w:rsidRDefault="001D7343">
            <w:pPr>
              <w:pStyle w:val="TableParagraph"/>
              <w:spacing w:line="270" w:lineRule="exact"/>
              <w:ind w:left="1017"/>
              <w:rPr>
                <w:sz w:val="24"/>
              </w:rPr>
            </w:pPr>
            <w:r>
              <w:rPr>
                <w:sz w:val="24"/>
              </w:rPr>
              <w:t>трудового</w:t>
            </w:r>
            <w:r>
              <w:rPr>
                <w:spacing w:val="-3"/>
                <w:sz w:val="24"/>
              </w:rPr>
              <w:t xml:space="preserve"> </w:t>
            </w:r>
            <w:r>
              <w:rPr>
                <w:spacing w:val="-2"/>
                <w:sz w:val="24"/>
              </w:rPr>
              <w:t>воспитания:</w:t>
            </w:r>
          </w:p>
        </w:tc>
        <w:tc>
          <w:tcPr>
            <w:tcW w:w="4617" w:type="dxa"/>
          </w:tcPr>
          <w:p w:rsidR="00336F6E" w:rsidRDefault="001D7343">
            <w:pPr>
              <w:pStyle w:val="TableParagraph"/>
              <w:ind w:left="107" w:right="101"/>
              <w:jc w:val="both"/>
              <w:rPr>
                <w:sz w:val="24"/>
              </w:rPr>
            </w:pPr>
            <w:r>
              <w:rPr>
                <w:sz w:val="24"/>
              </w:rPr>
              <w:t>готовность к труду, осознание ценности мастерства, трудолюбие;</w:t>
            </w:r>
          </w:p>
          <w:p w:rsidR="00336F6E" w:rsidRDefault="001D7343">
            <w:pPr>
              <w:pStyle w:val="TableParagraph"/>
              <w:tabs>
                <w:tab w:val="left" w:pos="2352"/>
                <w:tab w:val="left" w:pos="2515"/>
                <w:tab w:val="left" w:pos="3233"/>
                <w:tab w:val="left" w:pos="3309"/>
                <w:tab w:val="left" w:pos="4377"/>
              </w:tabs>
              <w:ind w:left="107" w:right="99"/>
              <w:jc w:val="both"/>
              <w:rPr>
                <w:sz w:val="24"/>
              </w:rPr>
            </w:pPr>
            <w:r>
              <w:rPr>
                <w:sz w:val="24"/>
              </w:rPr>
              <w:t xml:space="preserve">готовность к активной деятельности </w:t>
            </w:r>
            <w:r>
              <w:rPr>
                <w:spacing w:val="-2"/>
                <w:sz w:val="24"/>
              </w:rPr>
              <w:t>технологической</w:t>
            </w:r>
            <w:r>
              <w:rPr>
                <w:sz w:val="24"/>
              </w:rPr>
              <w:tab/>
            </w:r>
            <w:r>
              <w:rPr>
                <w:sz w:val="24"/>
              </w:rPr>
              <w:tab/>
            </w:r>
            <w:r>
              <w:rPr>
                <w:spacing w:val="-10"/>
                <w:sz w:val="24"/>
              </w:rPr>
              <w:t>и</w:t>
            </w:r>
            <w:r>
              <w:rPr>
                <w:sz w:val="24"/>
              </w:rPr>
              <w:tab/>
            </w:r>
            <w:r>
              <w:rPr>
                <w:sz w:val="24"/>
              </w:rPr>
              <w:tab/>
            </w:r>
            <w:r>
              <w:rPr>
                <w:spacing w:val="-2"/>
                <w:sz w:val="24"/>
              </w:rPr>
              <w:t>социальной направленности,</w:t>
            </w:r>
            <w:r>
              <w:rPr>
                <w:sz w:val="24"/>
              </w:rPr>
              <w:tab/>
            </w:r>
            <w:r>
              <w:rPr>
                <w:sz w:val="24"/>
              </w:rPr>
              <w:tab/>
            </w:r>
            <w:r>
              <w:rPr>
                <w:sz w:val="24"/>
              </w:rPr>
              <w:tab/>
            </w:r>
            <w:r>
              <w:rPr>
                <w:spacing w:val="-2"/>
                <w:sz w:val="24"/>
              </w:rPr>
              <w:t>способность инициировать,</w:t>
            </w:r>
            <w:r>
              <w:rPr>
                <w:sz w:val="24"/>
              </w:rPr>
              <w:tab/>
            </w:r>
            <w:r>
              <w:rPr>
                <w:spacing w:val="-2"/>
                <w:sz w:val="24"/>
              </w:rPr>
              <w:t>планировать</w:t>
            </w:r>
            <w:r>
              <w:rPr>
                <w:sz w:val="24"/>
              </w:rPr>
              <w:tab/>
            </w:r>
            <w:r>
              <w:rPr>
                <w:spacing w:val="-10"/>
                <w:sz w:val="24"/>
              </w:rPr>
              <w:t xml:space="preserve">и </w:t>
            </w:r>
            <w:r>
              <w:rPr>
                <w:sz w:val="24"/>
              </w:rPr>
              <w:t xml:space="preserve">самостоятельно выполнять такую </w:t>
            </w:r>
            <w:r>
              <w:rPr>
                <w:spacing w:val="-2"/>
                <w:sz w:val="24"/>
              </w:rPr>
              <w:t>деятельность;</w:t>
            </w:r>
          </w:p>
          <w:p w:rsidR="00336F6E" w:rsidRDefault="001D7343">
            <w:pPr>
              <w:pStyle w:val="TableParagraph"/>
              <w:ind w:left="107" w:right="101"/>
              <w:jc w:val="both"/>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336F6E" w:rsidRDefault="001D7343">
            <w:pPr>
              <w:pStyle w:val="TableParagraph"/>
              <w:spacing w:line="270" w:lineRule="atLeast"/>
              <w:ind w:left="107" w:right="100"/>
              <w:jc w:val="both"/>
              <w:rPr>
                <w:sz w:val="24"/>
              </w:rPr>
            </w:pPr>
            <w:r>
              <w:rPr>
                <w:sz w:val="24"/>
              </w:rPr>
              <w:t>готовность и способность к образованию</w:t>
            </w:r>
            <w:r>
              <w:rPr>
                <w:spacing w:val="40"/>
                <w:sz w:val="24"/>
              </w:rPr>
              <w:t xml:space="preserve"> </w:t>
            </w:r>
            <w:r>
              <w:rPr>
                <w:sz w:val="24"/>
              </w:rPr>
              <w:t xml:space="preserve">и самообразованию на протяжении всей </w:t>
            </w:r>
            <w:r>
              <w:rPr>
                <w:spacing w:val="-2"/>
                <w:sz w:val="24"/>
              </w:rPr>
              <w:t>жизни;</w:t>
            </w:r>
          </w:p>
        </w:tc>
      </w:tr>
      <w:tr w:rsidR="00336F6E">
        <w:trPr>
          <w:trHeight w:val="4696"/>
        </w:trPr>
        <w:tc>
          <w:tcPr>
            <w:tcW w:w="4463" w:type="dxa"/>
          </w:tcPr>
          <w:p w:rsidR="00336F6E" w:rsidRDefault="001D7343">
            <w:pPr>
              <w:pStyle w:val="TableParagraph"/>
              <w:spacing w:line="270" w:lineRule="exact"/>
              <w:ind w:left="1017"/>
              <w:rPr>
                <w:sz w:val="24"/>
              </w:rPr>
            </w:pPr>
            <w:r>
              <w:rPr>
                <w:sz w:val="24"/>
              </w:rPr>
              <w:t>экологического</w:t>
            </w:r>
            <w:r>
              <w:rPr>
                <w:spacing w:val="-4"/>
                <w:sz w:val="24"/>
              </w:rPr>
              <w:t xml:space="preserve"> </w:t>
            </w:r>
            <w:r>
              <w:rPr>
                <w:spacing w:val="-2"/>
                <w:sz w:val="24"/>
              </w:rPr>
              <w:t>воспитания:</w:t>
            </w:r>
          </w:p>
        </w:tc>
        <w:tc>
          <w:tcPr>
            <w:tcW w:w="4617" w:type="dxa"/>
          </w:tcPr>
          <w:p w:rsidR="00336F6E" w:rsidRDefault="001D7343">
            <w:pPr>
              <w:pStyle w:val="TableParagraph"/>
              <w:tabs>
                <w:tab w:val="left" w:pos="3000"/>
              </w:tabs>
              <w:ind w:left="107" w:right="96"/>
              <w:jc w:val="both"/>
              <w:rPr>
                <w:sz w:val="24"/>
              </w:rPr>
            </w:pPr>
            <w:r>
              <w:rPr>
                <w:spacing w:val="-2"/>
                <w:sz w:val="24"/>
              </w:rPr>
              <w:t>сформированность</w:t>
            </w:r>
            <w:r>
              <w:rPr>
                <w:sz w:val="24"/>
              </w:rPr>
              <w:tab/>
            </w:r>
            <w:r>
              <w:rPr>
                <w:spacing w:val="-2"/>
                <w:sz w:val="24"/>
              </w:rPr>
              <w:t xml:space="preserve">экологической </w:t>
            </w:r>
            <w:r>
              <w:rPr>
                <w:sz w:val="24"/>
              </w:rPr>
              <w:t>культуры, понимание влияния социально- экономических процессов на состояние природной</w:t>
            </w:r>
            <w:r>
              <w:rPr>
                <w:spacing w:val="-9"/>
                <w:sz w:val="24"/>
              </w:rPr>
              <w:t xml:space="preserve"> </w:t>
            </w:r>
            <w:r>
              <w:rPr>
                <w:sz w:val="24"/>
              </w:rPr>
              <w:t>и</w:t>
            </w:r>
            <w:r>
              <w:rPr>
                <w:spacing w:val="-9"/>
                <w:sz w:val="24"/>
              </w:rPr>
              <w:t xml:space="preserve"> </w:t>
            </w:r>
            <w:r>
              <w:rPr>
                <w:sz w:val="24"/>
              </w:rPr>
              <w:t>социальной</w:t>
            </w:r>
            <w:r>
              <w:rPr>
                <w:spacing w:val="-9"/>
                <w:sz w:val="24"/>
              </w:rPr>
              <w:t xml:space="preserve"> </w:t>
            </w:r>
            <w:r>
              <w:rPr>
                <w:sz w:val="24"/>
              </w:rPr>
              <w:t>среды,</w:t>
            </w:r>
            <w:r>
              <w:rPr>
                <w:spacing w:val="-9"/>
                <w:sz w:val="24"/>
              </w:rPr>
              <w:t xml:space="preserve"> </w:t>
            </w:r>
            <w:r>
              <w:rPr>
                <w:sz w:val="24"/>
              </w:rPr>
              <w:t xml:space="preserve">осознание глобального характера экологических </w:t>
            </w:r>
            <w:r>
              <w:rPr>
                <w:spacing w:val="-2"/>
                <w:sz w:val="24"/>
              </w:rPr>
              <w:t>проблем;</w:t>
            </w:r>
          </w:p>
          <w:p w:rsidR="00336F6E" w:rsidRDefault="001D7343">
            <w:pPr>
              <w:pStyle w:val="TableParagraph"/>
              <w:tabs>
                <w:tab w:val="left" w:pos="1738"/>
                <w:tab w:val="left" w:pos="3240"/>
                <w:tab w:val="left" w:pos="3504"/>
              </w:tabs>
              <w:ind w:left="107" w:right="97"/>
              <w:rPr>
                <w:sz w:val="24"/>
              </w:rPr>
            </w:pPr>
            <w:r>
              <w:rPr>
                <w:sz w:val="24"/>
              </w:rPr>
              <w:t>планирование</w:t>
            </w:r>
            <w:r>
              <w:rPr>
                <w:spacing w:val="40"/>
                <w:sz w:val="24"/>
              </w:rPr>
              <w:t xml:space="preserve"> </w:t>
            </w:r>
            <w:r>
              <w:rPr>
                <w:sz w:val="24"/>
              </w:rPr>
              <w:t>и</w:t>
            </w:r>
            <w:r>
              <w:rPr>
                <w:spacing w:val="40"/>
                <w:sz w:val="24"/>
              </w:rPr>
              <w:t xml:space="preserve"> </w:t>
            </w:r>
            <w:r>
              <w:rPr>
                <w:sz w:val="24"/>
              </w:rPr>
              <w:t>осуществление</w:t>
            </w:r>
            <w:r>
              <w:rPr>
                <w:spacing w:val="40"/>
                <w:sz w:val="24"/>
              </w:rPr>
              <w:t xml:space="preserve"> </w:t>
            </w:r>
            <w:r>
              <w:rPr>
                <w:sz w:val="24"/>
              </w:rPr>
              <w:t>действий в</w:t>
            </w:r>
            <w:r>
              <w:rPr>
                <w:spacing w:val="40"/>
                <w:sz w:val="24"/>
              </w:rPr>
              <w:t xml:space="preserve"> </w:t>
            </w:r>
            <w:r>
              <w:rPr>
                <w:sz w:val="24"/>
              </w:rPr>
              <w:t>окружающей</w:t>
            </w:r>
            <w:r>
              <w:rPr>
                <w:spacing w:val="40"/>
                <w:sz w:val="24"/>
              </w:rPr>
              <w:t xml:space="preserve"> </w:t>
            </w:r>
            <w:r>
              <w:rPr>
                <w:sz w:val="24"/>
              </w:rPr>
              <w:t>среде</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знания</w:t>
            </w:r>
            <w:r>
              <w:rPr>
                <w:spacing w:val="40"/>
                <w:sz w:val="24"/>
              </w:rPr>
              <w:t xml:space="preserve"> </w:t>
            </w:r>
            <w:r>
              <w:rPr>
                <w:sz w:val="24"/>
              </w:rPr>
              <w:t>целей</w:t>
            </w:r>
            <w:r>
              <w:rPr>
                <w:spacing w:val="-1"/>
                <w:sz w:val="24"/>
              </w:rPr>
              <w:t xml:space="preserve"> </w:t>
            </w:r>
            <w:r>
              <w:rPr>
                <w:sz w:val="24"/>
              </w:rPr>
              <w:t>устойчивого</w:t>
            </w:r>
            <w:r>
              <w:rPr>
                <w:spacing w:val="-4"/>
                <w:sz w:val="24"/>
              </w:rPr>
              <w:t xml:space="preserve"> </w:t>
            </w:r>
            <w:r>
              <w:rPr>
                <w:sz w:val="24"/>
              </w:rPr>
              <w:t>развития</w:t>
            </w:r>
            <w:r>
              <w:rPr>
                <w:spacing w:val="-4"/>
                <w:sz w:val="24"/>
              </w:rPr>
              <w:t xml:space="preserve"> </w:t>
            </w:r>
            <w:r>
              <w:rPr>
                <w:sz w:val="24"/>
              </w:rPr>
              <w:t xml:space="preserve">человечества; </w:t>
            </w:r>
            <w:r>
              <w:rPr>
                <w:spacing w:val="-2"/>
                <w:sz w:val="24"/>
              </w:rPr>
              <w:t>активное</w:t>
            </w:r>
            <w:r>
              <w:rPr>
                <w:sz w:val="24"/>
              </w:rPr>
              <w:tab/>
            </w:r>
            <w:r>
              <w:rPr>
                <w:spacing w:val="-2"/>
                <w:sz w:val="24"/>
              </w:rPr>
              <w:t>неприятие</w:t>
            </w:r>
            <w:r>
              <w:rPr>
                <w:sz w:val="24"/>
              </w:rPr>
              <w:tab/>
            </w:r>
            <w:r>
              <w:rPr>
                <w:sz w:val="24"/>
              </w:rPr>
              <w:tab/>
            </w:r>
            <w:r>
              <w:rPr>
                <w:spacing w:val="-57"/>
                <w:sz w:val="24"/>
              </w:rPr>
              <w:t xml:space="preserve"> </w:t>
            </w:r>
            <w:r>
              <w:rPr>
                <w:spacing w:val="-2"/>
                <w:sz w:val="24"/>
              </w:rPr>
              <w:t xml:space="preserve">действий, </w:t>
            </w:r>
            <w:r>
              <w:rPr>
                <w:sz w:val="24"/>
              </w:rPr>
              <w:t>приносящих вред окружающей среде; умение</w:t>
            </w:r>
            <w:r>
              <w:rPr>
                <w:spacing w:val="40"/>
                <w:sz w:val="24"/>
              </w:rPr>
              <w:t xml:space="preserve"> </w:t>
            </w:r>
            <w:r>
              <w:rPr>
                <w:sz w:val="24"/>
              </w:rPr>
              <w:t>прогнозировать</w:t>
            </w:r>
            <w:r>
              <w:rPr>
                <w:spacing w:val="40"/>
                <w:sz w:val="24"/>
              </w:rPr>
              <w:t xml:space="preserve"> </w:t>
            </w:r>
            <w:r>
              <w:rPr>
                <w:sz w:val="24"/>
              </w:rPr>
              <w:t xml:space="preserve">неблагоприятные </w:t>
            </w:r>
            <w:r>
              <w:rPr>
                <w:spacing w:val="-2"/>
                <w:sz w:val="24"/>
              </w:rPr>
              <w:t>экологические</w:t>
            </w:r>
            <w:r>
              <w:rPr>
                <w:sz w:val="24"/>
              </w:rPr>
              <w:tab/>
            </w:r>
            <w:r>
              <w:rPr>
                <w:sz w:val="24"/>
              </w:rPr>
              <w:tab/>
            </w:r>
            <w:r>
              <w:rPr>
                <w:spacing w:val="-2"/>
                <w:sz w:val="24"/>
              </w:rPr>
              <w:t>последствия предпринимаемых</w:t>
            </w:r>
            <w:r>
              <w:rPr>
                <w:sz w:val="24"/>
              </w:rPr>
              <w:tab/>
            </w:r>
            <w:r>
              <w:rPr>
                <w:sz w:val="24"/>
              </w:rPr>
              <w:tab/>
            </w:r>
            <w:r>
              <w:rPr>
                <w:spacing w:val="-2"/>
                <w:sz w:val="24"/>
              </w:rPr>
              <w:t xml:space="preserve">действий, </w:t>
            </w:r>
            <w:r>
              <w:rPr>
                <w:sz w:val="24"/>
              </w:rPr>
              <w:t>предотвращать их;</w:t>
            </w:r>
          </w:p>
          <w:p w:rsidR="00336F6E" w:rsidRDefault="001D7343">
            <w:pPr>
              <w:pStyle w:val="TableParagraph"/>
              <w:tabs>
                <w:tab w:val="left" w:pos="1930"/>
                <w:tab w:val="left" w:pos="3137"/>
              </w:tabs>
              <w:spacing w:line="270" w:lineRule="atLeast"/>
              <w:ind w:left="107" w:right="97"/>
              <w:rPr>
                <w:sz w:val="24"/>
              </w:rPr>
            </w:pPr>
            <w:r>
              <w:rPr>
                <w:spacing w:val="-2"/>
                <w:sz w:val="24"/>
              </w:rPr>
              <w:t>расширение</w:t>
            </w:r>
            <w:r>
              <w:rPr>
                <w:sz w:val="24"/>
              </w:rPr>
              <w:tab/>
            </w:r>
            <w:r>
              <w:rPr>
                <w:spacing w:val="-2"/>
                <w:sz w:val="24"/>
              </w:rPr>
              <w:t>опыта</w:t>
            </w:r>
            <w:r>
              <w:rPr>
                <w:sz w:val="24"/>
              </w:rPr>
              <w:tab/>
            </w:r>
            <w:r>
              <w:rPr>
                <w:spacing w:val="-2"/>
                <w:sz w:val="24"/>
              </w:rPr>
              <w:t xml:space="preserve">деятельности </w:t>
            </w:r>
            <w:r>
              <w:rPr>
                <w:sz w:val="24"/>
              </w:rPr>
              <w:t>экологической направленности;</w:t>
            </w:r>
          </w:p>
        </w:tc>
      </w:tr>
      <w:tr w:rsidR="00336F6E">
        <w:trPr>
          <w:trHeight w:val="2923"/>
        </w:trPr>
        <w:tc>
          <w:tcPr>
            <w:tcW w:w="4463" w:type="dxa"/>
          </w:tcPr>
          <w:p w:rsidR="00336F6E" w:rsidRDefault="001D7343">
            <w:pPr>
              <w:pStyle w:val="TableParagraph"/>
              <w:spacing w:line="271" w:lineRule="exact"/>
              <w:ind w:left="1017"/>
              <w:rPr>
                <w:sz w:val="24"/>
              </w:rPr>
            </w:pPr>
            <w:r>
              <w:rPr>
                <w:sz w:val="24"/>
              </w:rPr>
              <w:t>ценности</w:t>
            </w:r>
            <w:r>
              <w:rPr>
                <w:spacing w:val="-5"/>
                <w:sz w:val="24"/>
              </w:rPr>
              <w:t xml:space="preserve"> </w:t>
            </w:r>
            <w:r>
              <w:rPr>
                <w:sz w:val="24"/>
              </w:rPr>
              <w:t>научного</w:t>
            </w:r>
            <w:r>
              <w:rPr>
                <w:spacing w:val="-4"/>
                <w:sz w:val="24"/>
              </w:rPr>
              <w:t xml:space="preserve"> </w:t>
            </w:r>
            <w:r>
              <w:rPr>
                <w:spacing w:val="-2"/>
                <w:sz w:val="24"/>
              </w:rPr>
              <w:t>познания:</w:t>
            </w:r>
          </w:p>
        </w:tc>
        <w:tc>
          <w:tcPr>
            <w:tcW w:w="4617" w:type="dxa"/>
          </w:tcPr>
          <w:p w:rsidR="00336F6E" w:rsidRDefault="001D7343">
            <w:pPr>
              <w:pStyle w:val="TableParagraph"/>
              <w:tabs>
                <w:tab w:val="left" w:pos="1798"/>
                <w:tab w:val="left" w:pos="2433"/>
                <w:tab w:val="left" w:pos="2907"/>
                <w:tab w:val="left" w:pos="3633"/>
              </w:tabs>
              <w:ind w:left="107" w:right="97"/>
            </w:pPr>
            <w:r>
              <w:rPr>
                <w:spacing w:val="-2"/>
                <w:sz w:val="24"/>
              </w:rPr>
              <w:t>сформированность</w:t>
            </w:r>
            <w:r>
              <w:rPr>
                <w:sz w:val="24"/>
              </w:rPr>
              <w:tab/>
            </w:r>
            <w:r>
              <w:rPr>
                <w:sz w:val="24"/>
              </w:rPr>
              <w:tab/>
            </w:r>
            <w:r>
              <w:rPr>
                <w:spacing w:val="-2"/>
                <w:sz w:val="24"/>
              </w:rPr>
              <w:t xml:space="preserve">мировоззрения, </w:t>
            </w:r>
            <w:r>
              <w:rPr>
                <w:sz w:val="24"/>
              </w:rPr>
              <w:t>соответствующего</w:t>
            </w:r>
            <w:r>
              <w:rPr>
                <w:spacing w:val="39"/>
                <w:sz w:val="24"/>
              </w:rPr>
              <w:t xml:space="preserve"> </w:t>
            </w:r>
            <w:r>
              <w:rPr>
                <w:sz w:val="24"/>
              </w:rPr>
              <w:t>современному</w:t>
            </w:r>
            <w:r>
              <w:rPr>
                <w:spacing w:val="39"/>
                <w:sz w:val="24"/>
              </w:rPr>
              <w:t xml:space="preserve"> </w:t>
            </w:r>
            <w:r>
              <w:rPr>
                <w:sz w:val="24"/>
              </w:rPr>
              <w:t xml:space="preserve">уровню развития науки и общественной практики, </w:t>
            </w:r>
            <w:r>
              <w:rPr>
                <w:spacing w:val="-2"/>
                <w:sz w:val="24"/>
              </w:rPr>
              <w:t>основанного</w:t>
            </w:r>
            <w:r>
              <w:rPr>
                <w:sz w:val="24"/>
              </w:rPr>
              <w:tab/>
            </w:r>
            <w:r>
              <w:rPr>
                <w:spacing w:val="-6"/>
                <w:sz w:val="24"/>
              </w:rPr>
              <w:t>на</w:t>
            </w:r>
            <w:r>
              <w:rPr>
                <w:sz w:val="24"/>
              </w:rPr>
              <w:tab/>
            </w:r>
            <w:r>
              <w:rPr>
                <w:spacing w:val="-2"/>
                <w:sz w:val="24"/>
              </w:rPr>
              <w:t>диалоге</w:t>
            </w:r>
            <w:r>
              <w:rPr>
                <w:sz w:val="24"/>
              </w:rPr>
              <w:tab/>
            </w:r>
            <w:r>
              <w:rPr>
                <w:spacing w:val="-2"/>
                <w:sz w:val="24"/>
              </w:rPr>
              <w:t xml:space="preserve">культур, </w:t>
            </w:r>
            <w:r>
              <w:rPr>
                <w:sz w:val="24"/>
              </w:rPr>
              <w:t>способствующего</w:t>
            </w:r>
            <w:r>
              <w:rPr>
                <w:spacing w:val="-3"/>
                <w:sz w:val="24"/>
              </w:rPr>
              <w:t xml:space="preserve"> </w:t>
            </w:r>
            <w:r>
              <w:rPr>
                <w:sz w:val="24"/>
              </w:rPr>
              <w:t>осознанию</w:t>
            </w:r>
            <w:r>
              <w:rPr>
                <w:spacing w:val="-3"/>
                <w:sz w:val="24"/>
              </w:rPr>
              <w:t xml:space="preserve"> </w:t>
            </w:r>
            <w:r>
              <w:rPr>
                <w:sz w:val="24"/>
              </w:rPr>
              <w:t>своего</w:t>
            </w:r>
            <w:r>
              <w:rPr>
                <w:spacing w:val="-3"/>
                <w:sz w:val="24"/>
              </w:rPr>
              <w:t xml:space="preserve"> </w:t>
            </w:r>
            <w:r>
              <w:rPr>
                <w:sz w:val="24"/>
              </w:rPr>
              <w:t>места в поликультурном мире;</w:t>
            </w:r>
            <w:r>
              <w:rPr>
                <w:spacing w:val="40"/>
                <w:sz w:val="24"/>
              </w:rPr>
              <w:t xml:space="preserve"> </w:t>
            </w:r>
            <w:r>
              <w:t>совершенствование</w:t>
            </w:r>
            <w:r>
              <w:rPr>
                <w:spacing w:val="30"/>
              </w:rPr>
              <w:t xml:space="preserve"> </w:t>
            </w:r>
            <w:r>
              <w:t>языковой</w:t>
            </w:r>
            <w:r>
              <w:rPr>
                <w:spacing w:val="30"/>
              </w:rPr>
              <w:t xml:space="preserve"> </w:t>
            </w:r>
            <w:r>
              <w:t>и</w:t>
            </w:r>
            <w:r>
              <w:rPr>
                <w:spacing w:val="30"/>
              </w:rPr>
              <w:t xml:space="preserve"> </w:t>
            </w:r>
            <w:r>
              <w:t>читательской культуры как средства взаимодействия между людьми и познания мира;</w:t>
            </w:r>
          </w:p>
          <w:p w:rsidR="00336F6E" w:rsidRDefault="001D7343">
            <w:pPr>
              <w:pStyle w:val="TableParagraph"/>
              <w:tabs>
                <w:tab w:val="left" w:pos="1450"/>
                <w:tab w:val="left" w:pos="3048"/>
                <w:tab w:val="left" w:pos="4390"/>
              </w:tabs>
              <w:spacing w:line="250" w:lineRule="atLeast"/>
              <w:ind w:left="107" w:right="96"/>
            </w:pPr>
            <w:r>
              <w:t>осознание</w:t>
            </w:r>
            <w:r>
              <w:rPr>
                <w:spacing w:val="80"/>
              </w:rPr>
              <w:t xml:space="preserve"> </w:t>
            </w:r>
            <w:r>
              <w:t>ценности</w:t>
            </w:r>
            <w:r>
              <w:rPr>
                <w:spacing w:val="80"/>
              </w:rPr>
              <w:t xml:space="preserve"> </w:t>
            </w:r>
            <w:r>
              <w:t>научной</w:t>
            </w:r>
            <w:r>
              <w:rPr>
                <w:spacing w:val="80"/>
              </w:rPr>
              <w:t xml:space="preserve"> </w:t>
            </w:r>
            <w:r>
              <w:t xml:space="preserve">деятельности, </w:t>
            </w:r>
            <w:r>
              <w:rPr>
                <w:spacing w:val="-2"/>
              </w:rPr>
              <w:t>готовность</w:t>
            </w:r>
            <w:r>
              <w:tab/>
            </w:r>
            <w:r>
              <w:rPr>
                <w:spacing w:val="-2"/>
              </w:rPr>
              <w:t>осуществлять</w:t>
            </w:r>
            <w:r>
              <w:tab/>
            </w:r>
            <w:r>
              <w:rPr>
                <w:spacing w:val="-2"/>
              </w:rPr>
              <w:t>проектную</w:t>
            </w:r>
            <w:r>
              <w:tab/>
            </w:r>
            <w:r>
              <w:rPr>
                <w:spacing w:val="-10"/>
              </w:rPr>
              <w:t>и</w:t>
            </w:r>
          </w:p>
        </w:tc>
      </w:tr>
    </w:tbl>
    <w:p w:rsidR="00336F6E" w:rsidRDefault="00336F6E">
      <w:pPr>
        <w:pStyle w:val="TableParagraph"/>
        <w:spacing w:line="250" w:lineRule="atLeast"/>
        <w:sectPr w:rsidR="00336F6E">
          <w:type w:val="continuous"/>
          <w:pgSz w:w="11920" w:h="16850"/>
          <w:pgMar w:top="1420" w:right="850" w:bottom="1428" w:left="850" w:header="0" w:footer="1024" w:gutter="0"/>
          <w:cols w:space="720"/>
        </w:sect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3"/>
        <w:gridCol w:w="4617"/>
      </w:tblGrid>
      <w:tr w:rsidR="00336F6E">
        <w:trPr>
          <w:trHeight w:val="506"/>
        </w:trPr>
        <w:tc>
          <w:tcPr>
            <w:tcW w:w="4463" w:type="dxa"/>
          </w:tcPr>
          <w:p w:rsidR="00336F6E" w:rsidRDefault="00336F6E">
            <w:pPr>
              <w:pStyle w:val="TableParagraph"/>
            </w:pPr>
          </w:p>
        </w:tc>
        <w:tc>
          <w:tcPr>
            <w:tcW w:w="4617" w:type="dxa"/>
          </w:tcPr>
          <w:p w:rsidR="00336F6E" w:rsidRDefault="001D7343">
            <w:pPr>
              <w:pStyle w:val="TableParagraph"/>
              <w:tabs>
                <w:tab w:val="left" w:pos="3270"/>
              </w:tabs>
              <w:spacing w:line="247" w:lineRule="exact"/>
              <w:ind w:left="107"/>
            </w:pPr>
            <w:r>
              <w:rPr>
                <w:spacing w:val="-2"/>
              </w:rPr>
              <w:t>исследовательскую</w:t>
            </w:r>
            <w:r>
              <w:tab/>
            </w:r>
            <w:r>
              <w:rPr>
                <w:spacing w:val="-2"/>
              </w:rPr>
              <w:t>деятельность</w:t>
            </w:r>
          </w:p>
          <w:p w:rsidR="00336F6E" w:rsidRDefault="001D7343">
            <w:pPr>
              <w:pStyle w:val="TableParagraph"/>
              <w:spacing w:before="2" w:line="238" w:lineRule="exact"/>
              <w:ind w:left="107"/>
            </w:pPr>
            <w:r>
              <w:t>индивидуально</w:t>
            </w:r>
            <w:r>
              <w:rPr>
                <w:spacing w:val="-5"/>
              </w:rPr>
              <w:t xml:space="preserve"> </w:t>
            </w:r>
            <w:r>
              <w:t>и</w:t>
            </w:r>
            <w:r>
              <w:rPr>
                <w:spacing w:val="-5"/>
              </w:rPr>
              <w:t xml:space="preserve"> </w:t>
            </w:r>
            <w:r>
              <w:t>в</w:t>
            </w:r>
            <w:r>
              <w:rPr>
                <w:spacing w:val="-4"/>
              </w:rPr>
              <w:t xml:space="preserve"> </w:t>
            </w:r>
            <w:r>
              <w:rPr>
                <w:spacing w:val="-2"/>
              </w:rPr>
              <w:t>группе</w:t>
            </w:r>
          </w:p>
        </w:tc>
      </w:tr>
    </w:tbl>
    <w:p w:rsidR="00336F6E" w:rsidRDefault="00336F6E">
      <w:pPr>
        <w:pStyle w:val="a3"/>
        <w:spacing w:before="196"/>
        <w:ind w:left="0"/>
        <w:jc w:val="left"/>
      </w:pPr>
    </w:p>
    <w:p w:rsidR="00336F6E" w:rsidRDefault="001D7343">
      <w:pPr>
        <w:pStyle w:val="a3"/>
        <w:spacing w:line="640" w:lineRule="atLeast"/>
        <w:ind w:right="234"/>
        <w:jc w:val="left"/>
      </w:pPr>
      <w:r>
        <w:rPr>
          <w:b/>
        </w:rPr>
        <w:t>Метапредметные</w:t>
      </w:r>
      <w:r>
        <w:rPr>
          <w:b/>
          <w:spacing w:val="-7"/>
        </w:rPr>
        <w:t xml:space="preserve"> </w:t>
      </w:r>
      <w:r>
        <w:rPr>
          <w:b/>
        </w:rPr>
        <w:t>результаты</w:t>
      </w:r>
      <w:r>
        <w:rPr>
          <w:b/>
          <w:spacing w:val="-3"/>
        </w:rPr>
        <w:t xml:space="preserve"> </w:t>
      </w:r>
      <w:r>
        <w:t>освоения</w:t>
      </w:r>
      <w:r>
        <w:rPr>
          <w:spacing w:val="-5"/>
        </w:rPr>
        <w:t xml:space="preserve"> </w:t>
      </w:r>
      <w:r>
        <w:t>основной</w:t>
      </w:r>
      <w:r>
        <w:rPr>
          <w:spacing w:val="-5"/>
        </w:rPr>
        <w:t xml:space="preserve"> </w:t>
      </w:r>
      <w:r>
        <w:t>образовательной</w:t>
      </w:r>
      <w:r>
        <w:rPr>
          <w:spacing w:val="-5"/>
        </w:rPr>
        <w:t xml:space="preserve"> </w:t>
      </w:r>
      <w:r>
        <w:t>программы</w:t>
      </w:r>
      <w:r>
        <w:rPr>
          <w:spacing w:val="-5"/>
        </w:rPr>
        <w:t xml:space="preserve"> </w:t>
      </w:r>
      <w:r>
        <w:t>отражают: Овладение универсальными учебными познавательными действиями:</w:t>
      </w:r>
    </w:p>
    <w:p w:rsidR="00336F6E" w:rsidRDefault="001D7343">
      <w:pPr>
        <w:pStyle w:val="a3"/>
        <w:spacing w:before="40"/>
        <w:ind w:left="950"/>
        <w:jc w:val="left"/>
      </w:pPr>
      <w:r>
        <w:t>а)</w:t>
      </w:r>
      <w:r>
        <w:rPr>
          <w:spacing w:val="-4"/>
        </w:rPr>
        <w:t xml:space="preserve"> </w:t>
      </w:r>
      <w:r>
        <w:t>базовыми</w:t>
      </w:r>
      <w:r>
        <w:rPr>
          <w:spacing w:val="-4"/>
        </w:rPr>
        <w:t xml:space="preserve"> </w:t>
      </w:r>
      <w:r>
        <w:t>логическими</w:t>
      </w:r>
      <w:r>
        <w:rPr>
          <w:spacing w:val="-3"/>
        </w:rPr>
        <w:t xml:space="preserve"> </w:t>
      </w:r>
      <w:r>
        <w:rPr>
          <w:spacing w:val="-2"/>
        </w:rPr>
        <w:t>действиями:</w:t>
      </w:r>
    </w:p>
    <w:p w:rsidR="00336F6E" w:rsidRDefault="001D7343">
      <w:pPr>
        <w:pStyle w:val="a3"/>
        <w:spacing w:before="40" w:line="276" w:lineRule="auto"/>
        <w:jc w:val="left"/>
      </w:pPr>
      <w:r>
        <w:t>самостоятельно формулировать и актуализировать проблему, рассматривать ее всесторонне; устанавливать</w:t>
      </w:r>
      <w:r>
        <w:rPr>
          <w:spacing w:val="80"/>
        </w:rPr>
        <w:t xml:space="preserve"> </w:t>
      </w:r>
      <w:r>
        <w:t>существенный</w:t>
      </w:r>
      <w:r>
        <w:rPr>
          <w:spacing w:val="80"/>
        </w:rPr>
        <w:t xml:space="preserve"> </w:t>
      </w:r>
      <w:r>
        <w:t>признак</w:t>
      </w:r>
      <w:r>
        <w:rPr>
          <w:spacing w:val="80"/>
        </w:rPr>
        <w:t xml:space="preserve"> </w:t>
      </w:r>
      <w:r>
        <w:t>или</w:t>
      </w:r>
      <w:r>
        <w:rPr>
          <w:spacing w:val="80"/>
        </w:rPr>
        <w:t xml:space="preserve"> </w:t>
      </w:r>
      <w:r>
        <w:t>основания</w:t>
      </w:r>
      <w:r>
        <w:rPr>
          <w:spacing w:val="80"/>
        </w:rPr>
        <w:t xml:space="preserve"> </w:t>
      </w:r>
      <w:r>
        <w:t>для</w:t>
      </w:r>
      <w:r>
        <w:rPr>
          <w:spacing w:val="80"/>
        </w:rPr>
        <w:t xml:space="preserve"> </w:t>
      </w:r>
      <w:r>
        <w:t>сравнения,</w:t>
      </w:r>
      <w:r>
        <w:rPr>
          <w:spacing w:val="80"/>
        </w:rPr>
        <w:t xml:space="preserve"> </w:t>
      </w:r>
      <w:r>
        <w:t>классификации</w:t>
      </w:r>
      <w:r>
        <w:rPr>
          <w:spacing w:val="80"/>
        </w:rPr>
        <w:t xml:space="preserve"> </w:t>
      </w:r>
      <w:r>
        <w:t xml:space="preserve">и </w:t>
      </w:r>
      <w:r>
        <w:rPr>
          <w:spacing w:val="-2"/>
        </w:rPr>
        <w:t>обобщения;</w:t>
      </w:r>
    </w:p>
    <w:p w:rsidR="00336F6E" w:rsidRDefault="001D7343">
      <w:pPr>
        <w:pStyle w:val="a3"/>
        <w:spacing w:before="1" w:line="276" w:lineRule="auto"/>
        <w:ind w:right="1137"/>
        <w:jc w:val="left"/>
      </w:pPr>
      <w:r>
        <w:t>определять</w:t>
      </w:r>
      <w:r>
        <w:rPr>
          <w:spacing w:val="-4"/>
        </w:rPr>
        <w:t xml:space="preserve"> </w:t>
      </w:r>
      <w:r>
        <w:t>цели</w:t>
      </w:r>
      <w:r>
        <w:rPr>
          <w:spacing w:val="-3"/>
        </w:rPr>
        <w:t xml:space="preserve"> </w:t>
      </w:r>
      <w:r>
        <w:t>деятельности,</w:t>
      </w:r>
      <w:r>
        <w:rPr>
          <w:spacing w:val="-7"/>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4"/>
        </w:rPr>
        <w:t xml:space="preserve"> </w:t>
      </w:r>
      <w:r>
        <w:t>их</w:t>
      </w:r>
      <w:r>
        <w:rPr>
          <w:spacing w:val="-5"/>
        </w:rPr>
        <w:t xml:space="preserve"> </w:t>
      </w:r>
      <w:r>
        <w:t>достижения; выявлять закономерности и противоречия в рассматриваемых явлениях;</w:t>
      </w:r>
    </w:p>
    <w:p w:rsidR="00336F6E" w:rsidRDefault="001D7343">
      <w:pPr>
        <w:pStyle w:val="a3"/>
        <w:spacing w:line="276" w:lineRule="auto"/>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оценивать</w:t>
      </w:r>
      <w:r>
        <w:rPr>
          <w:spacing w:val="40"/>
        </w:rPr>
        <w:t xml:space="preserve"> </w:t>
      </w:r>
      <w:r>
        <w:t>соответствие</w:t>
      </w:r>
      <w:r>
        <w:rPr>
          <w:spacing w:val="40"/>
        </w:rPr>
        <w:t xml:space="preserve"> </w:t>
      </w:r>
      <w:r>
        <w:t>результатов</w:t>
      </w:r>
      <w:r>
        <w:rPr>
          <w:spacing w:val="40"/>
        </w:rPr>
        <w:t xml:space="preserve"> </w:t>
      </w:r>
      <w:r>
        <w:t>целям,</w:t>
      </w:r>
      <w:r>
        <w:rPr>
          <w:spacing w:val="40"/>
        </w:rPr>
        <w:t xml:space="preserve"> </w:t>
      </w:r>
      <w:r>
        <w:t>оценивать риски последствий деятельности;</w:t>
      </w:r>
    </w:p>
    <w:p w:rsidR="00336F6E" w:rsidRDefault="001D7343">
      <w:pPr>
        <w:pStyle w:val="a3"/>
        <w:spacing w:before="1" w:line="276" w:lineRule="auto"/>
        <w:ind w:left="950" w:right="2866" w:hanging="721"/>
        <w:jc w:val="left"/>
      </w:pPr>
      <w:r>
        <w:t>развивать</w:t>
      </w:r>
      <w:r>
        <w:rPr>
          <w:spacing w:val="-4"/>
        </w:rPr>
        <w:t xml:space="preserve"> </w:t>
      </w:r>
      <w:r>
        <w:t>креативное</w:t>
      </w:r>
      <w:r>
        <w:rPr>
          <w:spacing w:val="-6"/>
        </w:rPr>
        <w:t xml:space="preserve"> </w:t>
      </w:r>
      <w:r>
        <w:t>мышление</w:t>
      </w:r>
      <w:r>
        <w:rPr>
          <w:spacing w:val="-6"/>
        </w:rPr>
        <w:t xml:space="preserve"> </w:t>
      </w:r>
      <w:r>
        <w:t>при</w:t>
      </w:r>
      <w:r>
        <w:rPr>
          <w:spacing w:val="-5"/>
        </w:rPr>
        <w:t xml:space="preserve"> </w:t>
      </w:r>
      <w:r>
        <w:t>решении</w:t>
      </w:r>
      <w:r>
        <w:rPr>
          <w:spacing w:val="-7"/>
        </w:rPr>
        <w:t xml:space="preserve"> </w:t>
      </w:r>
      <w:r>
        <w:t>жизненных</w:t>
      </w:r>
      <w:r>
        <w:rPr>
          <w:spacing w:val="-3"/>
        </w:rPr>
        <w:t xml:space="preserve"> </w:t>
      </w:r>
      <w:r>
        <w:t>проблем; б) базовыми исследовательскими действиями:</w:t>
      </w:r>
    </w:p>
    <w:p w:rsidR="00336F6E" w:rsidRDefault="001D7343">
      <w:pPr>
        <w:pStyle w:val="a3"/>
        <w:spacing w:line="276" w:lineRule="auto"/>
        <w:ind w:right="227"/>
      </w:pPr>
      <w:r>
        <w:t>владеть навыками учебно-исследовательской и проектной деятельности, навыками разрешения проблем;</w:t>
      </w:r>
    </w:p>
    <w:p w:rsidR="00336F6E" w:rsidRDefault="001D7343">
      <w:pPr>
        <w:pStyle w:val="a3"/>
        <w:spacing w:line="276" w:lineRule="auto"/>
        <w:ind w:right="235"/>
      </w:pPr>
      <w:r>
        <w:t>способность и готовность к самостоятельному поиску методов решения практических задач, применению различных методов познания;</w:t>
      </w:r>
    </w:p>
    <w:p w:rsidR="00336F6E" w:rsidRDefault="001D7343">
      <w:pPr>
        <w:pStyle w:val="a3"/>
        <w:spacing w:line="276" w:lineRule="auto"/>
        <w:ind w:right="234"/>
      </w:pPr>
      <w: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36F6E" w:rsidRDefault="001D7343">
      <w:pPr>
        <w:pStyle w:val="a3"/>
        <w:spacing w:line="276" w:lineRule="auto"/>
        <w:ind w:right="233"/>
      </w:pPr>
      <w:r>
        <w:t>формирование научного типа мышления, владение научной терминологией, ключевыми понятиями и методами;</w:t>
      </w:r>
    </w:p>
    <w:p w:rsidR="00336F6E" w:rsidRDefault="001D7343">
      <w:pPr>
        <w:pStyle w:val="a3"/>
        <w:spacing w:line="278" w:lineRule="auto"/>
        <w:ind w:right="231"/>
      </w:pPr>
      <w:r>
        <w:t xml:space="preserve">ставить и формулировать собственные задачи в образовательной деятельности и жизненных </w:t>
      </w:r>
      <w:r>
        <w:rPr>
          <w:spacing w:val="-2"/>
        </w:rPr>
        <w:t>ситуациях;</w:t>
      </w:r>
    </w:p>
    <w:p w:rsidR="00336F6E" w:rsidRDefault="001D7343">
      <w:pPr>
        <w:pStyle w:val="a3"/>
        <w:spacing w:line="276" w:lineRule="auto"/>
        <w:ind w:right="232"/>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336F6E" w:rsidRDefault="001D7343">
      <w:pPr>
        <w:pStyle w:val="a3"/>
        <w:spacing w:line="278" w:lineRule="auto"/>
        <w:ind w:right="23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36F6E" w:rsidRDefault="001D7343">
      <w:pPr>
        <w:pStyle w:val="a3"/>
        <w:spacing w:line="272" w:lineRule="exact"/>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приобретенный</w:t>
      </w:r>
      <w:r>
        <w:rPr>
          <w:spacing w:val="-3"/>
        </w:rPr>
        <w:t xml:space="preserve"> </w:t>
      </w:r>
      <w:r>
        <w:rPr>
          <w:spacing w:val="-2"/>
        </w:rPr>
        <w:t>опыт;</w:t>
      </w:r>
    </w:p>
    <w:p w:rsidR="00336F6E" w:rsidRDefault="001D7343">
      <w:pPr>
        <w:pStyle w:val="a3"/>
        <w:spacing w:before="34" w:line="276" w:lineRule="auto"/>
        <w:jc w:val="left"/>
      </w:pPr>
      <w:r>
        <w:t>разрабатывать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учетом</w:t>
      </w:r>
      <w:r>
        <w:rPr>
          <w:spacing w:val="80"/>
        </w:rPr>
        <w:t xml:space="preserve"> </w:t>
      </w:r>
      <w:r>
        <w:t>анализа</w:t>
      </w:r>
      <w:r>
        <w:rPr>
          <w:spacing w:val="80"/>
        </w:rPr>
        <w:t xml:space="preserve"> </w:t>
      </w:r>
      <w:r>
        <w:t>имеющихся</w:t>
      </w:r>
      <w:r>
        <w:rPr>
          <w:spacing w:val="80"/>
        </w:rPr>
        <w:t xml:space="preserve"> </w:t>
      </w:r>
      <w:r>
        <w:t>материальных</w:t>
      </w:r>
      <w:r>
        <w:rPr>
          <w:spacing w:val="80"/>
        </w:rPr>
        <w:t xml:space="preserve"> </w:t>
      </w:r>
      <w:r>
        <w:t>и нематериальных ресурсов;</w:t>
      </w:r>
    </w:p>
    <w:p w:rsidR="00336F6E" w:rsidRDefault="001D7343">
      <w:pPr>
        <w:pStyle w:val="a3"/>
        <w:tabs>
          <w:tab w:val="left" w:pos="1884"/>
          <w:tab w:val="left" w:pos="4074"/>
          <w:tab w:val="left" w:pos="4922"/>
          <w:tab w:val="left" w:pos="6093"/>
          <w:tab w:val="left" w:pos="7122"/>
          <w:tab w:val="left" w:pos="7503"/>
          <w:tab w:val="left" w:pos="8688"/>
          <w:tab w:val="left" w:pos="9861"/>
        </w:tabs>
        <w:spacing w:before="1" w:line="276" w:lineRule="auto"/>
        <w:ind w:right="234"/>
        <w:jc w:val="left"/>
      </w:pPr>
      <w:r>
        <w:rPr>
          <w:spacing w:val="-2"/>
        </w:rPr>
        <w:t>осуществлять</w:t>
      </w:r>
      <w:r>
        <w:tab/>
      </w:r>
      <w:r>
        <w:rPr>
          <w:spacing w:val="-2"/>
        </w:rPr>
        <w:t>целенаправленный</w:t>
      </w:r>
      <w:r>
        <w:tab/>
      </w:r>
      <w:r>
        <w:rPr>
          <w:spacing w:val="-4"/>
        </w:rPr>
        <w:t>поиск</w:t>
      </w:r>
      <w:r>
        <w:tab/>
      </w:r>
      <w:r>
        <w:rPr>
          <w:spacing w:val="-2"/>
        </w:rPr>
        <w:t>переноса</w:t>
      </w:r>
      <w:r>
        <w:tab/>
      </w:r>
      <w:r>
        <w:rPr>
          <w:spacing w:val="-2"/>
        </w:rPr>
        <w:t>средств</w:t>
      </w:r>
      <w:r>
        <w:tab/>
      </w:r>
      <w:r>
        <w:rPr>
          <w:spacing w:val="-10"/>
        </w:rPr>
        <w:t>и</w:t>
      </w:r>
      <w:r>
        <w:tab/>
      </w:r>
      <w:r>
        <w:rPr>
          <w:spacing w:val="-2"/>
        </w:rPr>
        <w:t>способов</w:t>
      </w:r>
      <w:r>
        <w:tab/>
      </w:r>
      <w:r>
        <w:rPr>
          <w:spacing w:val="-2"/>
        </w:rPr>
        <w:t>действия</w:t>
      </w:r>
      <w:r>
        <w:tab/>
      </w:r>
      <w:r>
        <w:rPr>
          <w:spacing w:val="-10"/>
        </w:rPr>
        <w:t xml:space="preserve">в </w:t>
      </w:r>
      <w:r>
        <w:t>профессиональную среду;</w:t>
      </w:r>
    </w:p>
    <w:p w:rsidR="00336F6E" w:rsidRDefault="001D7343">
      <w:pPr>
        <w:pStyle w:val="a3"/>
        <w:spacing w:line="276" w:lineRule="auto"/>
        <w:ind w:right="368"/>
        <w:jc w:val="left"/>
      </w:pPr>
      <w:r>
        <w:t>уметь</w:t>
      </w:r>
      <w:r>
        <w:rPr>
          <w:spacing w:val="-4"/>
        </w:rPr>
        <w:t xml:space="preserve"> </w:t>
      </w:r>
      <w:r>
        <w:t>переносить</w:t>
      </w:r>
      <w:r>
        <w:rPr>
          <w:spacing w:val="-4"/>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2"/>
        </w:rPr>
        <w:t xml:space="preserve"> </w:t>
      </w:r>
      <w:r>
        <w:t>практическую</w:t>
      </w:r>
      <w:r>
        <w:rPr>
          <w:spacing w:val="-5"/>
        </w:rPr>
        <w:t xml:space="preserve"> </w:t>
      </w:r>
      <w:r>
        <w:t>области</w:t>
      </w:r>
      <w:r>
        <w:rPr>
          <w:spacing w:val="-4"/>
        </w:rPr>
        <w:t xml:space="preserve"> </w:t>
      </w:r>
      <w:r>
        <w:t>жизнедеятельности; уметь интегрировать знания из разных предметных областей;</w:t>
      </w:r>
    </w:p>
    <w:p w:rsidR="00336F6E" w:rsidRDefault="001D7343">
      <w:pPr>
        <w:pStyle w:val="a3"/>
        <w:spacing w:before="1" w:line="276" w:lineRule="auto"/>
        <w:ind w:right="2407"/>
        <w:jc w:val="left"/>
      </w:pPr>
      <w:r>
        <w:t>выдвигать</w:t>
      </w:r>
      <w:r>
        <w:rPr>
          <w:spacing w:val="-3"/>
        </w:rPr>
        <w:t xml:space="preserve"> </w:t>
      </w:r>
      <w:r>
        <w:t>новые</w:t>
      </w:r>
      <w:r>
        <w:rPr>
          <w:spacing w:val="-5"/>
        </w:rPr>
        <w:t xml:space="preserve"> </w:t>
      </w:r>
      <w:r>
        <w:t>идеи,</w:t>
      </w:r>
      <w:r>
        <w:rPr>
          <w:spacing w:val="-7"/>
        </w:rPr>
        <w:t xml:space="preserve"> </w:t>
      </w:r>
      <w:r>
        <w:t>предлагать</w:t>
      </w:r>
      <w:r>
        <w:rPr>
          <w:spacing w:val="-3"/>
        </w:rPr>
        <w:t xml:space="preserve"> </w:t>
      </w:r>
      <w:r>
        <w:t>оригинальные</w:t>
      </w:r>
      <w:r>
        <w:rPr>
          <w:spacing w:val="-6"/>
        </w:rPr>
        <w:t xml:space="preserve"> </w:t>
      </w:r>
      <w:r>
        <w:t>подходы</w:t>
      </w:r>
      <w:r>
        <w:rPr>
          <w:spacing w:val="-4"/>
        </w:rPr>
        <w:t xml:space="preserve"> </w:t>
      </w:r>
      <w:r>
        <w:t>и</w:t>
      </w:r>
      <w:r>
        <w:rPr>
          <w:spacing w:val="-4"/>
        </w:rPr>
        <w:t xml:space="preserve"> </w:t>
      </w:r>
      <w:r>
        <w:t>решения; ставить проблемы и задачи, допускающие альтернативные решения;</w:t>
      </w:r>
    </w:p>
    <w:p w:rsidR="00336F6E" w:rsidRDefault="001D7343">
      <w:pPr>
        <w:pStyle w:val="a3"/>
        <w:spacing w:line="275" w:lineRule="exact"/>
        <w:ind w:left="950"/>
        <w:jc w:val="left"/>
      </w:pPr>
      <w:r>
        <w:t>в)</w:t>
      </w:r>
      <w:r>
        <w:rPr>
          <w:spacing w:val="-3"/>
        </w:rPr>
        <w:t xml:space="preserve"> </w:t>
      </w:r>
      <w:r>
        <w:t>работа</w:t>
      </w:r>
      <w:r>
        <w:rPr>
          <w:spacing w:val="-1"/>
        </w:rPr>
        <w:t xml:space="preserve"> </w:t>
      </w:r>
      <w:r>
        <w:t>с</w:t>
      </w:r>
      <w:r>
        <w:rPr>
          <w:spacing w:val="-1"/>
        </w:rPr>
        <w:t xml:space="preserve"> </w:t>
      </w:r>
      <w:r>
        <w:rPr>
          <w:spacing w:val="-2"/>
        </w:rPr>
        <w:t>информацией:</w:t>
      </w:r>
    </w:p>
    <w:p w:rsidR="00336F6E" w:rsidRDefault="00336F6E">
      <w:pPr>
        <w:pStyle w:val="a3"/>
        <w:spacing w:line="275" w:lineRule="exact"/>
        <w:jc w:val="left"/>
        <w:sectPr w:rsidR="00336F6E">
          <w:type w:val="continuous"/>
          <w:pgSz w:w="11920" w:h="16850"/>
          <w:pgMar w:top="1420" w:right="850" w:bottom="1220" w:left="850" w:header="0" w:footer="1024" w:gutter="0"/>
          <w:cols w:space="720"/>
        </w:sectPr>
      </w:pPr>
    </w:p>
    <w:p w:rsidR="00336F6E" w:rsidRDefault="001D7343">
      <w:pPr>
        <w:pStyle w:val="a3"/>
        <w:spacing w:before="73" w:line="276" w:lineRule="auto"/>
        <w:ind w:right="220"/>
      </w:pPr>
      <w:r>
        <w:lastRenderedPageBreak/>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36F6E" w:rsidRDefault="001D7343">
      <w:pPr>
        <w:pStyle w:val="a3"/>
        <w:spacing w:before="1" w:line="276" w:lineRule="auto"/>
        <w:ind w:right="235"/>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336F6E" w:rsidRDefault="001D7343">
      <w:pPr>
        <w:pStyle w:val="a3"/>
        <w:spacing w:line="276" w:lineRule="auto"/>
        <w:ind w:right="227"/>
      </w:pPr>
      <w:r>
        <w:t>оценивать достоверность, легитимность информации, ее соответствие правовым и морально- этическим нормам;</w:t>
      </w:r>
    </w:p>
    <w:p w:rsidR="00336F6E" w:rsidRDefault="001D7343">
      <w:pPr>
        <w:pStyle w:val="a3"/>
        <w:spacing w:line="276" w:lineRule="auto"/>
        <w:ind w:right="226"/>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w:t>
      </w:r>
      <w:r>
        <w:rPr>
          <w:spacing w:val="-3"/>
        </w:rPr>
        <w:t xml:space="preserve"> </w:t>
      </w:r>
      <w:r>
        <w:t>ресурсосбережения, правовых и этических норм, норм информационной безопасности;</w:t>
      </w:r>
    </w:p>
    <w:p w:rsidR="00336F6E" w:rsidRDefault="001D7343">
      <w:pPr>
        <w:pStyle w:val="a3"/>
        <w:spacing w:before="1" w:line="276" w:lineRule="auto"/>
        <w:ind w:right="236"/>
      </w:pPr>
      <w:r>
        <w:t xml:space="preserve">владеть навыками распознавания и защиты информации, информационной безопасности </w:t>
      </w:r>
      <w:r>
        <w:rPr>
          <w:spacing w:val="-2"/>
        </w:rPr>
        <w:t>личности.</w:t>
      </w:r>
    </w:p>
    <w:p w:rsidR="00336F6E" w:rsidRDefault="00336F6E">
      <w:pPr>
        <w:pStyle w:val="a3"/>
        <w:spacing w:before="40"/>
        <w:ind w:left="0"/>
        <w:jc w:val="left"/>
      </w:pPr>
    </w:p>
    <w:p w:rsidR="00336F6E" w:rsidRDefault="001D7343">
      <w:pPr>
        <w:pStyle w:val="a3"/>
      </w:pPr>
      <w:r>
        <w:t>Овладение</w:t>
      </w:r>
      <w:r>
        <w:rPr>
          <w:spacing w:val="-8"/>
        </w:rPr>
        <w:t xml:space="preserve"> </w:t>
      </w:r>
      <w:r>
        <w:t>универсальными</w:t>
      </w:r>
      <w:r>
        <w:rPr>
          <w:spacing w:val="-6"/>
        </w:rPr>
        <w:t xml:space="preserve"> </w:t>
      </w:r>
      <w:r>
        <w:t>коммуникативными</w:t>
      </w:r>
      <w:r>
        <w:rPr>
          <w:spacing w:val="-5"/>
        </w:rPr>
        <w:t xml:space="preserve"> </w:t>
      </w:r>
      <w:r>
        <w:rPr>
          <w:spacing w:val="-2"/>
        </w:rPr>
        <w:t>действиями:</w:t>
      </w:r>
    </w:p>
    <w:p w:rsidR="00336F6E" w:rsidRDefault="001D7343">
      <w:pPr>
        <w:pStyle w:val="a3"/>
        <w:spacing w:before="43" w:line="276" w:lineRule="auto"/>
        <w:ind w:right="225" w:firstLine="720"/>
      </w:pPr>
      <w:r>
        <w:t xml:space="preserve">а) общение: 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развернуто и логично излагать свою точку зрения с использованием языковых </w:t>
      </w:r>
      <w:r>
        <w:rPr>
          <w:spacing w:val="-2"/>
        </w:rPr>
        <w:t>средств;</w:t>
      </w:r>
    </w:p>
    <w:p w:rsidR="00336F6E" w:rsidRDefault="001D7343">
      <w:pPr>
        <w:pStyle w:val="a3"/>
        <w:spacing w:line="275" w:lineRule="exact"/>
        <w:ind w:left="950"/>
      </w:pPr>
      <w:r>
        <w:t>б)</w:t>
      </w:r>
      <w:r>
        <w:rPr>
          <w:spacing w:val="-5"/>
        </w:rPr>
        <w:t xml:space="preserve"> </w:t>
      </w:r>
      <w:r>
        <w:t>совместная</w:t>
      </w:r>
      <w:r>
        <w:rPr>
          <w:spacing w:val="-2"/>
        </w:rPr>
        <w:t xml:space="preserve"> деятельность:</w:t>
      </w:r>
    </w:p>
    <w:p w:rsidR="00336F6E" w:rsidRDefault="001D7343">
      <w:pPr>
        <w:pStyle w:val="a3"/>
        <w:spacing w:before="41"/>
      </w:pPr>
      <w:r>
        <w:t>понимать</w:t>
      </w:r>
      <w:r>
        <w:rPr>
          <w:spacing w:val="-8"/>
        </w:rPr>
        <w:t xml:space="preserve"> </w:t>
      </w:r>
      <w:r>
        <w:t>и</w:t>
      </w:r>
      <w:r>
        <w:rPr>
          <w:spacing w:val="-5"/>
        </w:rPr>
        <w:t xml:space="preserve"> </w:t>
      </w:r>
      <w:r>
        <w:t>использовать</w:t>
      </w:r>
      <w:r>
        <w:rPr>
          <w:spacing w:val="-4"/>
        </w:rPr>
        <w:t xml:space="preserve"> </w:t>
      </w:r>
      <w:r>
        <w:t>преимущества</w:t>
      </w:r>
      <w:r>
        <w:rPr>
          <w:spacing w:val="-6"/>
        </w:rPr>
        <w:t xml:space="preserve"> </w:t>
      </w:r>
      <w:r>
        <w:t>командной</w:t>
      </w:r>
      <w:r>
        <w:rPr>
          <w:spacing w:val="-6"/>
        </w:rPr>
        <w:t xml:space="preserve"> </w:t>
      </w:r>
      <w:r>
        <w:t>и индивидуальной</w:t>
      </w:r>
      <w:r>
        <w:rPr>
          <w:spacing w:val="-6"/>
        </w:rPr>
        <w:t xml:space="preserve"> </w:t>
      </w:r>
      <w:r>
        <w:rPr>
          <w:spacing w:val="-2"/>
        </w:rPr>
        <w:t>работы;</w:t>
      </w:r>
    </w:p>
    <w:p w:rsidR="00336F6E" w:rsidRDefault="001D7343">
      <w:pPr>
        <w:pStyle w:val="a3"/>
        <w:spacing w:before="41" w:line="278" w:lineRule="auto"/>
        <w:ind w:right="233"/>
      </w:pPr>
      <w:r>
        <w:t>выбирать</w:t>
      </w:r>
      <w:r>
        <w:rPr>
          <w:spacing w:val="-2"/>
        </w:rPr>
        <w:t xml:space="preserve"> </w:t>
      </w:r>
      <w:r>
        <w:t>тематику</w:t>
      </w:r>
      <w:r>
        <w:rPr>
          <w:spacing w:val="-11"/>
        </w:rPr>
        <w:t xml:space="preserve"> </w:t>
      </w:r>
      <w:r>
        <w:t>и</w:t>
      </w:r>
      <w:r>
        <w:rPr>
          <w:spacing w:val="-3"/>
        </w:rPr>
        <w:t xml:space="preserve"> </w:t>
      </w:r>
      <w:r>
        <w:t>методы</w:t>
      </w:r>
      <w:r>
        <w:rPr>
          <w:spacing w:val="-3"/>
        </w:rPr>
        <w:t xml:space="preserve"> </w:t>
      </w:r>
      <w:r>
        <w:t>совместных</w:t>
      </w:r>
      <w:r>
        <w:rPr>
          <w:spacing w:val="-2"/>
        </w:rPr>
        <w:t xml:space="preserve"> </w:t>
      </w:r>
      <w:r>
        <w:t>действий</w:t>
      </w:r>
      <w:r>
        <w:rPr>
          <w:spacing w:val="-3"/>
        </w:rPr>
        <w:t xml:space="preserve"> </w:t>
      </w:r>
      <w:r>
        <w:t>с</w:t>
      </w:r>
      <w:r>
        <w:rPr>
          <w:spacing w:val="-2"/>
        </w:rPr>
        <w:t xml:space="preserve"> </w:t>
      </w:r>
      <w:r>
        <w:t>учетом</w:t>
      </w:r>
      <w:r>
        <w:rPr>
          <w:spacing w:val="-3"/>
        </w:rPr>
        <w:t xml:space="preserve"> </w:t>
      </w:r>
      <w:r>
        <w:t>общих</w:t>
      </w:r>
      <w:r>
        <w:rPr>
          <w:spacing w:val="-1"/>
        </w:rPr>
        <w:t xml:space="preserve"> </w:t>
      </w:r>
      <w:r>
        <w:t>интересов,</w:t>
      </w:r>
      <w:r>
        <w:rPr>
          <w:spacing w:val="-4"/>
        </w:rPr>
        <w:t xml:space="preserve"> </w:t>
      </w:r>
      <w:r>
        <w:t>и</w:t>
      </w:r>
      <w:r>
        <w:rPr>
          <w:spacing w:val="-3"/>
        </w:rPr>
        <w:t xml:space="preserve"> </w:t>
      </w:r>
      <w:r>
        <w:t>возможностей каждого члена коллектива;</w:t>
      </w:r>
    </w:p>
    <w:p w:rsidR="00336F6E" w:rsidRDefault="001D7343">
      <w:pPr>
        <w:pStyle w:val="a3"/>
        <w:spacing w:line="276" w:lineRule="auto"/>
        <w:ind w:right="232"/>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336F6E" w:rsidRDefault="001D7343">
      <w:pPr>
        <w:pStyle w:val="a3"/>
        <w:spacing w:line="276" w:lineRule="auto"/>
        <w:ind w:right="235"/>
      </w:pPr>
      <w:r>
        <w:t>оценивать качество своего вклада и каждого участника команды в общий результат по разработанным критериям;</w:t>
      </w:r>
    </w:p>
    <w:p w:rsidR="00336F6E" w:rsidRDefault="001D7343">
      <w:pPr>
        <w:pStyle w:val="a3"/>
        <w:spacing w:line="276" w:lineRule="auto"/>
        <w:ind w:right="226"/>
      </w:pPr>
      <w:r>
        <w:t>предлагать новые проекты, оценивать идеи с позиции новизны, оригинальности,</w:t>
      </w:r>
      <w:r>
        <w:rPr>
          <w:spacing w:val="80"/>
        </w:rPr>
        <w:t xml:space="preserve"> </w:t>
      </w:r>
      <w:r>
        <w:t>практической значимости;</w:t>
      </w:r>
    </w:p>
    <w:p w:rsidR="00336F6E" w:rsidRDefault="001D7343">
      <w:pPr>
        <w:pStyle w:val="a3"/>
        <w:spacing w:line="276" w:lineRule="auto"/>
        <w:ind w:right="235"/>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9"/>
        </w:rPr>
        <w:t xml:space="preserve"> </w:t>
      </w:r>
      <w:r>
        <w:t>в условиях реального,</w:t>
      </w:r>
      <w:r>
        <w:rPr>
          <w:spacing w:val="-2"/>
        </w:rPr>
        <w:t xml:space="preserve"> </w:t>
      </w:r>
      <w:r>
        <w:t>виртуального</w:t>
      </w:r>
      <w:r>
        <w:rPr>
          <w:spacing w:val="-2"/>
        </w:rPr>
        <w:t xml:space="preserve"> </w:t>
      </w:r>
      <w:r>
        <w:t>и</w:t>
      </w:r>
      <w:r>
        <w:rPr>
          <w:spacing w:val="-1"/>
        </w:rPr>
        <w:t xml:space="preserve"> </w:t>
      </w:r>
      <w:r>
        <w:t xml:space="preserve">комбинированного </w:t>
      </w:r>
      <w:r>
        <w:rPr>
          <w:spacing w:val="-2"/>
        </w:rPr>
        <w:t>взаимодействия;</w:t>
      </w:r>
    </w:p>
    <w:p w:rsidR="00336F6E" w:rsidRDefault="001D7343">
      <w:pPr>
        <w:pStyle w:val="a3"/>
        <w:spacing w:line="276" w:lineRule="auto"/>
        <w:ind w:right="233"/>
      </w:pPr>
      <w:r>
        <w:t>осуществлять позитивное стратегическое поведение в различных ситуациях, проявлять творчество и воображение, быть инициативным.</w:t>
      </w:r>
    </w:p>
    <w:p w:rsidR="00336F6E" w:rsidRDefault="00336F6E">
      <w:pPr>
        <w:pStyle w:val="a3"/>
        <w:spacing w:before="38"/>
        <w:ind w:left="0"/>
        <w:jc w:val="left"/>
      </w:pPr>
    </w:p>
    <w:p w:rsidR="00336F6E" w:rsidRDefault="001D7343">
      <w:pPr>
        <w:pStyle w:val="a3"/>
        <w:spacing w:line="276" w:lineRule="auto"/>
        <w:ind w:left="950" w:right="3980" w:hanging="721"/>
        <w:jc w:val="left"/>
      </w:pPr>
      <w:r>
        <w:t>Овладение</w:t>
      </w:r>
      <w:r>
        <w:rPr>
          <w:spacing w:val="-9"/>
        </w:rPr>
        <w:t xml:space="preserve"> </w:t>
      </w:r>
      <w:r>
        <w:t>универсальными</w:t>
      </w:r>
      <w:r>
        <w:rPr>
          <w:spacing w:val="-10"/>
        </w:rPr>
        <w:t xml:space="preserve"> </w:t>
      </w:r>
      <w:r>
        <w:t>регулятивными</w:t>
      </w:r>
      <w:r>
        <w:rPr>
          <w:spacing w:val="-10"/>
        </w:rPr>
        <w:t xml:space="preserve"> </w:t>
      </w:r>
      <w:r>
        <w:t>действиями: а) самоорганизация:</w:t>
      </w:r>
    </w:p>
    <w:p w:rsidR="00336F6E" w:rsidRDefault="001D7343">
      <w:pPr>
        <w:pStyle w:val="a3"/>
        <w:tabs>
          <w:tab w:val="left" w:pos="2045"/>
          <w:tab w:val="left" w:pos="3350"/>
          <w:tab w:val="left" w:pos="4036"/>
          <w:tab w:val="left" w:pos="6351"/>
          <w:tab w:val="left" w:pos="6663"/>
          <w:tab w:val="left" w:pos="7584"/>
          <w:tab w:val="left" w:pos="9003"/>
        </w:tabs>
        <w:spacing w:line="276" w:lineRule="auto"/>
        <w:ind w:right="233"/>
        <w:jc w:val="left"/>
      </w:pPr>
      <w:r>
        <w:t>самостоятельно</w:t>
      </w:r>
      <w:r>
        <w:rPr>
          <w:spacing w:val="37"/>
        </w:rPr>
        <w:t xml:space="preserve"> </w:t>
      </w:r>
      <w:r>
        <w:t>осуществлять</w:t>
      </w:r>
      <w:r>
        <w:rPr>
          <w:spacing w:val="38"/>
        </w:rPr>
        <w:t xml:space="preserve"> </w:t>
      </w:r>
      <w:r>
        <w:t>познавательную</w:t>
      </w:r>
      <w:r>
        <w:rPr>
          <w:spacing w:val="38"/>
        </w:rPr>
        <w:t xml:space="preserve"> </w:t>
      </w:r>
      <w:r>
        <w:t>деятельность,</w:t>
      </w:r>
      <w:r>
        <w:rPr>
          <w:spacing w:val="37"/>
        </w:rPr>
        <w:t xml:space="preserve"> </w:t>
      </w:r>
      <w:r>
        <w:t>выявлять</w:t>
      </w:r>
      <w:r>
        <w:rPr>
          <w:spacing w:val="36"/>
        </w:rPr>
        <w:t xml:space="preserve"> </w:t>
      </w:r>
      <w:r>
        <w:t>проблемы,</w:t>
      </w:r>
      <w:r>
        <w:rPr>
          <w:spacing w:val="37"/>
        </w:rPr>
        <w:t xml:space="preserve"> </w:t>
      </w:r>
      <w:r>
        <w:t>ставить</w:t>
      </w:r>
      <w:r>
        <w:rPr>
          <w:spacing w:val="37"/>
        </w:rPr>
        <w:t xml:space="preserve"> </w:t>
      </w:r>
      <w:r>
        <w:t xml:space="preserve">и формулировать собственные задачи в образовательной деятельности и жизненных ситуациях; </w:t>
      </w:r>
      <w:r>
        <w:rPr>
          <w:spacing w:val="-2"/>
        </w:rPr>
        <w:t>самостоятельно</w:t>
      </w:r>
      <w:r>
        <w:tab/>
      </w:r>
      <w:r>
        <w:rPr>
          <w:spacing w:val="-2"/>
        </w:rPr>
        <w:t>составлять</w:t>
      </w:r>
      <w:r>
        <w:tab/>
      </w:r>
      <w:r>
        <w:rPr>
          <w:spacing w:val="-4"/>
        </w:rPr>
        <w:t>план</w:t>
      </w:r>
      <w:r>
        <w:tab/>
        <w:t>решения</w:t>
      </w:r>
      <w:r>
        <w:rPr>
          <w:spacing w:val="80"/>
        </w:rPr>
        <w:t xml:space="preserve"> </w:t>
      </w:r>
      <w:r>
        <w:t>проблемы</w:t>
      </w:r>
      <w:r>
        <w:tab/>
      </w:r>
      <w:r>
        <w:rPr>
          <w:spacing w:val="-10"/>
        </w:rPr>
        <w:t>с</w:t>
      </w:r>
      <w:r>
        <w:tab/>
      </w:r>
      <w:r>
        <w:rPr>
          <w:spacing w:val="-2"/>
        </w:rPr>
        <w:t>учетом</w:t>
      </w:r>
      <w:r>
        <w:tab/>
      </w:r>
      <w:r>
        <w:rPr>
          <w:spacing w:val="-2"/>
        </w:rPr>
        <w:t>имеющихся</w:t>
      </w:r>
      <w:r>
        <w:tab/>
      </w:r>
      <w:r>
        <w:rPr>
          <w:spacing w:val="-2"/>
        </w:rPr>
        <w:t xml:space="preserve">ресурсов, </w:t>
      </w:r>
      <w:r>
        <w:t>собственных возможностей и предпочтений;</w:t>
      </w:r>
    </w:p>
    <w:p w:rsidR="00336F6E" w:rsidRDefault="001D7343">
      <w:pPr>
        <w:pStyle w:val="a3"/>
        <w:jc w:val="left"/>
      </w:pPr>
      <w:r>
        <w:t>давать</w:t>
      </w:r>
      <w:r>
        <w:rPr>
          <w:spacing w:val="-1"/>
        </w:rPr>
        <w:t xml:space="preserve"> </w:t>
      </w:r>
      <w:r>
        <w:t>оценку</w:t>
      </w:r>
      <w:r>
        <w:rPr>
          <w:spacing w:val="-9"/>
        </w:rPr>
        <w:t xml:space="preserve"> </w:t>
      </w:r>
      <w:r>
        <w:t xml:space="preserve">новым </w:t>
      </w:r>
      <w:r>
        <w:rPr>
          <w:spacing w:val="-2"/>
        </w:rPr>
        <w:t>ситуациям;</w:t>
      </w:r>
    </w:p>
    <w:p w:rsidR="00336F6E" w:rsidRDefault="00336F6E">
      <w:pPr>
        <w:pStyle w:val="a3"/>
        <w:jc w:val="left"/>
        <w:sectPr w:rsidR="00336F6E">
          <w:pgSz w:w="11920" w:h="16850"/>
          <w:pgMar w:top="1360" w:right="850" w:bottom="1220" w:left="850" w:header="0" w:footer="1024" w:gutter="0"/>
          <w:cols w:space="720"/>
        </w:sectPr>
      </w:pPr>
    </w:p>
    <w:p w:rsidR="00336F6E" w:rsidRDefault="001D7343" w:rsidP="001D7343">
      <w:pPr>
        <w:pStyle w:val="a3"/>
        <w:spacing w:before="73"/>
      </w:pPr>
      <w:r>
        <w:lastRenderedPageBreak/>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336F6E" w:rsidRDefault="001D7343" w:rsidP="001D7343">
      <w:pPr>
        <w:pStyle w:val="a3"/>
        <w:spacing w:before="41" w:line="276" w:lineRule="auto"/>
        <w:ind w:right="1137"/>
      </w:pPr>
      <w:r>
        <w:t>делать</w:t>
      </w:r>
      <w:r>
        <w:rPr>
          <w:spacing w:val="-3"/>
        </w:rPr>
        <w:t xml:space="preserve"> </w:t>
      </w:r>
      <w:r>
        <w:t>осознанный</w:t>
      </w:r>
      <w:r>
        <w:rPr>
          <w:spacing w:val="-4"/>
        </w:rPr>
        <w:t xml:space="preserve"> </w:t>
      </w:r>
      <w:r>
        <w:t>выбор,</w:t>
      </w:r>
      <w:r>
        <w:rPr>
          <w:spacing w:val="-4"/>
        </w:rPr>
        <w:t xml:space="preserve"> </w:t>
      </w:r>
      <w:r>
        <w:t>аргументировать</w:t>
      </w:r>
      <w:r>
        <w:rPr>
          <w:spacing w:val="-3"/>
        </w:rPr>
        <w:t xml:space="preserve"> </w:t>
      </w:r>
      <w:r>
        <w:t>его,</w:t>
      </w:r>
      <w:r>
        <w:rPr>
          <w:spacing w:val="-4"/>
        </w:rPr>
        <w:t xml:space="preserve"> </w:t>
      </w:r>
      <w:r>
        <w:t>брать</w:t>
      </w:r>
      <w:r>
        <w:rPr>
          <w:spacing w:val="-4"/>
        </w:rPr>
        <w:t xml:space="preserve"> </w:t>
      </w:r>
      <w:r>
        <w:t>ответственность</w:t>
      </w:r>
      <w:r>
        <w:rPr>
          <w:spacing w:val="-4"/>
        </w:rPr>
        <w:t xml:space="preserve"> </w:t>
      </w:r>
      <w:r>
        <w:t>за</w:t>
      </w:r>
      <w:r>
        <w:rPr>
          <w:spacing w:val="-5"/>
        </w:rPr>
        <w:t xml:space="preserve"> </w:t>
      </w:r>
      <w:r>
        <w:t>решение; оценивать приобретенный опыт;</w:t>
      </w:r>
    </w:p>
    <w:p w:rsidR="00336F6E" w:rsidRDefault="001D7343" w:rsidP="001D7343">
      <w:pPr>
        <w:pStyle w:val="a3"/>
        <w:spacing w:before="2" w:line="276" w:lineRule="auto"/>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36F6E" w:rsidRDefault="001D7343" w:rsidP="001D7343">
      <w:pPr>
        <w:pStyle w:val="a3"/>
        <w:spacing w:line="275" w:lineRule="exact"/>
        <w:ind w:left="950"/>
      </w:pPr>
      <w:r>
        <w:t>б)</w:t>
      </w:r>
      <w:r>
        <w:rPr>
          <w:spacing w:val="-2"/>
        </w:rPr>
        <w:t xml:space="preserve"> самоконтроль:</w:t>
      </w:r>
    </w:p>
    <w:p w:rsidR="00336F6E" w:rsidRDefault="001D7343" w:rsidP="001D7343">
      <w:pPr>
        <w:pStyle w:val="a3"/>
        <w:spacing w:before="41" w:line="278" w:lineRule="auto"/>
      </w:pPr>
      <w:r>
        <w:t>давать оценку</w:t>
      </w:r>
      <w:r>
        <w:rPr>
          <w:spacing w:val="-1"/>
        </w:rPr>
        <w:t xml:space="preserve"> </w:t>
      </w:r>
      <w:r>
        <w:t>новым ситуациям, вносить коррективы в деятельность, оценивать соответствие результатов целям;</w:t>
      </w:r>
    </w:p>
    <w:p w:rsidR="00336F6E" w:rsidRDefault="001D7343" w:rsidP="001D7343">
      <w:pPr>
        <w:pStyle w:val="a3"/>
        <w:spacing w:line="276" w:lineRule="auto"/>
      </w:pPr>
      <w:r>
        <w:t>владеть</w:t>
      </w:r>
      <w:r>
        <w:rPr>
          <w:spacing w:val="80"/>
        </w:rPr>
        <w:t xml:space="preserve"> </w:t>
      </w:r>
      <w:r>
        <w:t>навыками</w:t>
      </w:r>
      <w:r>
        <w:rPr>
          <w:spacing w:val="80"/>
        </w:rPr>
        <w:t xml:space="preserve"> </w:t>
      </w:r>
      <w:r>
        <w:t>познавательной</w:t>
      </w:r>
      <w:r>
        <w:rPr>
          <w:spacing w:val="80"/>
        </w:rPr>
        <w:t xml:space="preserve"> </w:t>
      </w:r>
      <w:r>
        <w:t>рефлексии</w:t>
      </w:r>
      <w:r>
        <w:rPr>
          <w:spacing w:val="80"/>
        </w:rPr>
        <w:t xml:space="preserve"> </w:t>
      </w:r>
      <w:r>
        <w:t>как</w:t>
      </w:r>
      <w:r>
        <w:rPr>
          <w:spacing w:val="80"/>
        </w:rPr>
        <w:t xml:space="preserve"> </w:t>
      </w:r>
      <w:r>
        <w:t>осознания</w:t>
      </w:r>
      <w:r>
        <w:rPr>
          <w:spacing w:val="80"/>
        </w:rPr>
        <w:t xml:space="preserve"> </w:t>
      </w:r>
      <w:r>
        <w:t>совершаемых</w:t>
      </w:r>
      <w:r>
        <w:rPr>
          <w:spacing w:val="80"/>
        </w:rPr>
        <w:t xml:space="preserve"> </w:t>
      </w:r>
      <w:r>
        <w:t>действий</w:t>
      </w:r>
      <w:r>
        <w:rPr>
          <w:spacing w:val="80"/>
        </w:rPr>
        <w:t xml:space="preserve"> </w:t>
      </w:r>
      <w:r>
        <w:t>и</w:t>
      </w:r>
      <w:r>
        <w:rPr>
          <w:spacing w:val="40"/>
        </w:rPr>
        <w:t xml:space="preserve"> </w:t>
      </w:r>
      <w:r>
        <w:t>мыслительных процессов, их результатов и оснований;</w:t>
      </w:r>
    </w:p>
    <w:p w:rsidR="00336F6E" w:rsidRDefault="001D7343" w:rsidP="001D7343">
      <w:pPr>
        <w:pStyle w:val="a3"/>
        <w:spacing w:line="278" w:lineRule="auto"/>
        <w:ind w:right="1137"/>
      </w:pPr>
      <w:r>
        <w:t>использовать</w:t>
      </w:r>
      <w:r>
        <w:rPr>
          <w:spacing w:val="-4"/>
        </w:rPr>
        <w:t xml:space="preserve"> </w:t>
      </w:r>
      <w:r>
        <w:t>приемы</w:t>
      </w:r>
      <w:r>
        <w:rPr>
          <w:spacing w:val="-5"/>
        </w:rPr>
        <w:t xml:space="preserve"> </w:t>
      </w:r>
      <w:r>
        <w:t>рефлексии</w:t>
      </w:r>
      <w:r>
        <w:rPr>
          <w:spacing w:val="-1"/>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уметь оценивать риски и своевременно принимать решения по их снижению;</w:t>
      </w:r>
    </w:p>
    <w:p w:rsidR="00336F6E" w:rsidRDefault="001D7343" w:rsidP="001D7343">
      <w:pPr>
        <w:pStyle w:val="a3"/>
        <w:spacing w:line="272" w:lineRule="exact"/>
        <w:ind w:left="950"/>
      </w:pPr>
      <w:r>
        <w:t>в)</w:t>
      </w:r>
      <w:r>
        <w:rPr>
          <w:spacing w:val="-9"/>
        </w:rPr>
        <w:t xml:space="preserve"> </w:t>
      </w:r>
      <w:r>
        <w:t>эмоциональный</w:t>
      </w:r>
      <w:r>
        <w:rPr>
          <w:spacing w:val="-4"/>
        </w:rPr>
        <w:t xml:space="preserve"> </w:t>
      </w:r>
      <w:r>
        <w:t>интеллект,</w:t>
      </w:r>
      <w:r>
        <w:rPr>
          <w:spacing w:val="-4"/>
        </w:rPr>
        <w:t xml:space="preserve"> </w:t>
      </w:r>
      <w:r>
        <w:t>предполагающий</w:t>
      </w:r>
      <w:r>
        <w:rPr>
          <w:spacing w:val="-4"/>
        </w:rPr>
        <w:t xml:space="preserve"> </w:t>
      </w:r>
      <w:r>
        <w:rPr>
          <w:spacing w:val="-2"/>
        </w:rPr>
        <w:t>сформированность:</w:t>
      </w:r>
    </w:p>
    <w:p w:rsidR="00336F6E" w:rsidRDefault="001D7343" w:rsidP="001D7343">
      <w:pPr>
        <w:pStyle w:val="a3"/>
        <w:spacing w:before="35" w:line="276" w:lineRule="auto"/>
      </w:pPr>
      <w:r>
        <w:t>самосознания,</w:t>
      </w:r>
      <w:r>
        <w:rPr>
          <w:spacing w:val="40"/>
        </w:rPr>
        <w:t xml:space="preserve"> </w:t>
      </w:r>
      <w:r>
        <w:t>включающего</w:t>
      </w:r>
      <w:r>
        <w:rPr>
          <w:spacing w:val="40"/>
        </w:rPr>
        <w:t xml:space="preserve"> </w:t>
      </w:r>
      <w:r>
        <w:t>способность</w:t>
      </w:r>
      <w:r>
        <w:rPr>
          <w:spacing w:val="40"/>
        </w:rPr>
        <w:t xml:space="preserve"> </w:t>
      </w:r>
      <w:r>
        <w:t>понимать</w:t>
      </w:r>
      <w:r>
        <w:rPr>
          <w:spacing w:val="40"/>
        </w:rPr>
        <w:t xml:space="preserve"> </w:t>
      </w:r>
      <w:r>
        <w:t>свое</w:t>
      </w:r>
      <w:r>
        <w:rPr>
          <w:spacing w:val="40"/>
        </w:rPr>
        <w:t xml:space="preserve"> </w:t>
      </w:r>
      <w:r>
        <w:t>эмоциональное</w:t>
      </w:r>
      <w:r>
        <w:rPr>
          <w:spacing w:val="40"/>
        </w:rPr>
        <w:t xml:space="preserve"> </w:t>
      </w:r>
      <w:r>
        <w:t>состояние,</w:t>
      </w:r>
      <w:r>
        <w:rPr>
          <w:spacing w:val="40"/>
        </w:rPr>
        <w:t xml:space="preserve"> </w:t>
      </w:r>
      <w:r>
        <w:t>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336F6E" w:rsidRDefault="001D7343" w:rsidP="001D7343">
      <w:pPr>
        <w:pStyle w:val="a3"/>
        <w:spacing w:line="278" w:lineRule="auto"/>
      </w:pPr>
      <w:r>
        <w:t>внутренней</w:t>
      </w:r>
      <w:r>
        <w:rPr>
          <w:spacing w:val="40"/>
        </w:rPr>
        <w:t xml:space="preserve"> </w:t>
      </w:r>
      <w:r>
        <w:t>мотивации,</w:t>
      </w:r>
      <w:r>
        <w:rPr>
          <w:spacing w:val="40"/>
        </w:rPr>
        <w:t xml:space="preserve"> </w:t>
      </w:r>
      <w:r>
        <w:t>включающей</w:t>
      </w:r>
      <w:r>
        <w:rPr>
          <w:spacing w:val="40"/>
        </w:rPr>
        <w:t xml:space="preserve"> </w:t>
      </w:r>
      <w:r>
        <w:t>стремление</w:t>
      </w:r>
      <w:r>
        <w:rPr>
          <w:spacing w:val="40"/>
        </w:rPr>
        <w:t xml:space="preserve"> </w:t>
      </w:r>
      <w:r>
        <w:t>к</w:t>
      </w:r>
      <w:r>
        <w:rPr>
          <w:spacing w:val="40"/>
        </w:rPr>
        <w:t xml:space="preserve"> </w:t>
      </w:r>
      <w:r>
        <w:t>достижению</w:t>
      </w:r>
      <w:r>
        <w:rPr>
          <w:spacing w:val="40"/>
        </w:rPr>
        <w:t xml:space="preserve"> </w:t>
      </w:r>
      <w:r>
        <w:t>цели</w:t>
      </w:r>
      <w:r>
        <w:rPr>
          <w:spacing w:val="40"/>
        </w:rPr>
        <w:t xml:space="preserve"> </w:t>
      </w:r>
      <w:r>
        <w:t>и</w:t>
      </w:r>
      <w:r>
        <w:rPr>
          <w:spacing w:val="40"/>
        </w:rPr>
        <w:t xml:space="preserve"> </w:t>
      </w:r>
      <w:r>
        <w:t>успеху,</w:t>
      </w:r>
      <w:r>
        <w:rPr>
          <w:spacing w:val="40"/>
        </w:rPr>
        <w:t xml:space="preserve"> </w:t>
      </w:r>
      <w:r>
        <w:t>оптимизм, инициативность, умение действовать, исходя из своих возможностей;</w:t>
      </w:r>
    </w:p>
    <w:p w:rsidR="00336F6E" w:rsidRDefault="001D7343" w:rsidP="001D7343">
      <w:pPr>
        <w:pStyle w:val="a3"/>
        <w:spacing w:line="276" w:lineRule="auto"/>
        <w:ind w:right="234"/>
      </w:pPr>
      <w:r>
        <w:t>эмпатии,</w:t>
      </w:r>
      <w:r>
        <w:rPr>
          <w:spacing w:val="40"/>
        </w:rPr>
        <w:t xml:space="preserve"> </w:t>
      </w:r>
      <w:r>
        <w:t>включающей</w:t>
      </w:r>
      <w:r>
        <w:rPr>
          <w:spacing w:val="40"/>
        </w:rPr>
        <w:t xml:space="preserve"> </w:t>
      </w:r>
      <w:r>
        <w:t>способность</w:t>
      </w:r>
      <w:r>
        <w:rPr>
          <w:spacing w:val="40"/>
        </w:rPr>
        <w:t xml:space="preserve"> </w:t>
      </w:r>
      <w:r>
        <w:t>понимать</w:t>
      </w:r>
      <w:r>
        <w:rPr>
          <w:spacing w:val="40"/>
        </w:rPr>
        <w:t xml:space="preserve"> </w:t>
      </w:r>
      <w:r>
        <w:t>эмоциональное</w:t>
      </w:r>
      <w:r>
        <w:rPr>
          <w:spacing w:val="40"/>
        </w:rPr>
        <w:t xml:space="preserve"> </w:t>
      </w:r>
      <w:r>
        <w:t>состояние</w:t>
      </w:r>
      <w:r>
        <w:rPr>
          <w:spacing w:val="40"/>
        </w:rPr>
        <w:t xml:space="preserve"> </w:t>
      </w:r>
      <w:r>
        <w:t>других,</w:t>
      </w:r>
      <w:r>
        <w:rPr>
          <w:spacing w:val="40"/>
        </w:rPr>
        <w:t xml:space="preserve"> </w:t>
      </w:r>
      <w:r>
        <w:t>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w:t>
      </w:r>
    </w:p>
    <w:p w:rsidR="00336F6E" w:rsidRDefault="001D7343" w:rsidP="001D7343">
      <w:pPr>
        <w:pStyle w:val="a3"/>
        <w:ind w:left="950"/>
      </w:pPr>
      <w:r>
        <w:t>г)</w:t>
      </w:r>
      <w:r>
        <w:rPr>
          <w:spacing w:val="-3"/>
        </w:rPr>
        <w:t xml:space="preserve"> </w:t>
      </w:r>
      <w:r>
        <w:t>принятие</w:t>
      </w:r>
      <w:r>
        <w:rPr>
          <w:spacing w:val="-2"/>
        </w:rPr>
        <w:t xml:space="preserve"> </w:t>
      </w:r>
      <w:r>
        <w:t>себя</w:t>
      </w:r>
      <w:r>
        <w:rPr>
          <w:spacing w:val="-1"/>
        </w:rPr>
        <w:t xml:space="preserve"> </w:t>
      </w:r>
      <w:r>
        <w:t>и других</w:t>
      </w:r>
      <w:r>
        <w:rPr>
          <w:spacing w:val="-2"/>
        </w:rPr>
        <w:t xml:space="preserve"> людей:</w:t>
      </w:r>
    </w:p>
    <w:p w:rsidR="00336F6E" w:rsidRDefault="001D7343" w:rsidP="001D7343">
      <w:pPr>
        <w:pStyle w:val="a3"/>
        <w:spacing w:before="37"/>
      </w:pPr>
      <w:r>
        <w:t>принимать</w:t>
      </w:r>
      <w:r>
        <w:rPr>
          <w:spacing w:val="-4"/>
        </w:rPr>
        <w:t xml:space="preserve"> </w:t>
      </w:r>
      <w:r>
        <w:t>себя,</w:t>
      </w:r>
      <w:r>
        <w:rPr>
          <w:spacing w:val="-3"/>
        </w:rPr>
        <w:t xml:space="preserve"> </w:t>
      </w:r>
      <w:r>
        <w:t>понимая</w:t>
      </w:r>
      <w:r>
        <w:rPr>
          <w:spacing w:val="-2"/>
        </w:rPr>
        <w:t xml:space="preserve"> </w:t>
      </w:r>
      <w:r>
        <w:t>свои</w:t>
      </w:r>
      <w:r>
        <w:rPr>
          <w:spacing w:val="-3"/>
        </w:rPr>
        <w:t xml:space="preserve"> </w:t>
      </w:r>
      <w:r>
        <w:t>недостатки</w:t>
      </w:r>
      <w:r>
        <w:rPr>
          <w:spacing w:val="-2"/>
        </w:rPr>
        <w:t xml:space="preserve"> </w:t>
      </w:r>
      <w:r>
        <w:t>и</w:t>
      </w:r>
      <w:r>
        <w:rPr>
          <w:spacing w:val="-2"/>
        </w:rPr>
        <w:t xml:space="preserve"> достоинства;</w:t>
      </w:r>
    </w:p>
    <w:p w:rsidR="00336F6E" w:rsidRDefault="001D7343" w:rsidP="001D7343">
      <w:pPr>
        <w:pStyle w:val="a3"/>
        <w:spacing w:before="40" w:line="276" w:lineRule="auto"/>
        <w:ind w:right="1137"/>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людей</w:t>
      </w:r>
      <w:r>
        <w:rPr>
          <w:spacing w:val="-6"/>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свое право и право других людей на ошибки;</w:t>
      </w:r>
    </w:p>
    <w:p w:rsidR="00336F6E" w:rsidRDefault="001D7343" w:rsidP="001D7343">
      <w:pPr>
        <w:pStyle w:val="a3"/>
        <w:spacing w:before="2"/>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336F6E" w:rsidRDefault="00336F6E" w:rsidP="001D7343">
      <w:pPr>
        <w:pStyle w:val="a3"/>
        <w:spacing w:before="81"/>
        <w:ind w:left="0"/>
      </w:pPr>
    </w:p>
    <w:p w:rsidR="00336F6E" w:rsidRDefault="001D7343" w:rsidP="001D7343">
      <w:pPr>
        <w:pStyle w:val="a3"/>
        <w:spacing w:line="276" w:lineRule="auto"/>
      </w:pPr>
      <w:r>
        <w:rPr>
          <w:b/>
        </w:rPr>
        <w:t>Предметные</w:t>
      </w:r>
      <w:r>
        <w:rPr>
          <w:b/>
          <w:spacing w:val="37"/>
        </w:rPr>
        <w:t xml:space="preserve"> </w:t>
      </w:r>
      <w:r>
        <w:rPr>
          <w:b/>
        </w:rPr>
        <w:t>результаты</w:t>
      </w:r>
      <w:r>
        <w:rPr>
          <w:b/>
          <w:spacing w:val="35"/>
        </w:rPr>
        <w:t xml:space="preserve"> </w:t>
      </w:r>
      <w:r>
        <w:t>освоения</w:t>
      </w:r>
      <w:r>
        <w:rPr>
          <w:spacing w:val="31"/>
        </w:rPr>
        <w:t xml:space="preserve"> </w:t>
      </w:r>
      <w:r>
        <w:t>основной</w:t>
      </w:r>
      <w:r>
        <w:rPr>
          <w:spacing w:val="32"/>
        </w:rPr>
        <w:t xml:space="preserve"> </w:t>
      </w:r>
      <w:r>
        <w:t>образовательной</w:t>
      </w:r>
      <w:r>
        <w:rPr>
          <w:spacing w:val="32"/>
        </w:rPr>
        <w:t xml:space="preserve"> </w:t>
      </w:r>
      <w:r>
        <w:t>программы</w:t>
      </w:r>
      <w:r>
        <w:rPr>
          <w:spacing w:val="38"/>
        </w:rPr>
        <w:t xml:space="preserve"> </w:t>
      </w:r>
      <w:r>
        <w:t>установлены</w:t>
      </w:r>
      <w:r>
        <w:rPr>
          <w:spacing w:val="33"/>
        </w:rPr>
        <w:t xml:space="preserve"> </w:t>
      </w:r>
      <w:r>
        <w:t>для учебных предметов на базовом и углубленном уровнях.</w:t>
      </w:r>
    </w:p>
    <w:p w:rsidR="00336F6E" w:rsidRDefault="001D7343" w:rsidP="001D7343">
      <w:pPr>
        <w:pStyle w:val="a3"/>
        <w:spacing w:before="256" w:line="276" w:lineRule="auto"/>
        <w:ind w:right="227"/>
      </w:pPr>
      <w:r>
        <w:t>Стандарт определяет элементы социального опыта (знания, умения и навыки, опыт решения проблем и творческой деятельности) освоения основной образовательной программы с</w:t>
      </w:r>
      <w:r>
        <w:rPr>
          <w:spacing w:val="80"/>
        </w:rPr>
        <w:t xml:space="preserve"> </w:t>
      </w:r>
      <w:r>
        <w:t>учетом необходимости сохранения фундаментального характера образования, специфики изучаемых учебных предметов и ориентирован на обеспечение преимущественно общеобразовательной и общекультурной подготовки (далее - предметные результаты).</w:t>
      </w:r>
    </w:p>
    <w:p w:rsidR="00336F6E" w:rsidRDefault="001D7343" w:rsidP="001D7343">
      <w:pPr>
        <w:pStyle w:val="a3"/>
        <w:spacing w:before="254"/>
      </w:pPr>
      <w:r>
        <w:t>Требования</w:t>
      </w:r>
      <w:r>
        <w:rPr>
          <w:spacing w:val="-3"/>
        </w:rPr>
        <w:t xml:space="preserve"> </w:t>
      </w:r>
      <w:r>
        <w:t>к</w:t>
      </w:r>
      <w:r>
        <w:rPr>
          <w:spacing w:val="-3"/>
        </w:rPr>
        <w:t xml:space="preserve"> </w:t>
      </w:r>
      <w:r>
        <w:t>предметным</w:t>
      </w:r>
      <w:r>
        <w:rPr>
          <w:spacing w:val="-3"/>
        </w:rPr>
        <w:t xml:space="preserve"> </w:t>
      </w:r>
      <w:r>
        <w:rPr>
          <w:spacing w:val="-2"/>
        </w:rPr>
        <w:t>результатам:</w:t>
      </w:r>
    </w:p>
    <w:p w:rsidR="00336F6E" w:rsidRDefault="00336F6E" w:rsidP="001D7343">
      <w:pPr>
        <w:pStyle w:val="a3"/>
        <w:spacing w:before="22"/>
        <w:ind w:left="0"/>
      </w:pPr>
    </w:p>
    <w:p w:rsidR="00336F6E" w:rsidRDefault="001D7343" w:rsidP="001D7343">
      <w:pPr>
        <w:pStyle w:val="a3"/>
        <w:spacing w:line="276" w:lineRule="auto"/>
        <w:ind w:right="235"/>
      </w:pPr>
      <w:r>
        <w:t>формулируются в деятельностной форме с усилением акцента на применение знаний и конкретных умений;</w:t>
      </w:r>
    </w:p>
    <w:p w:rsidR="00336F6E" w:rsidRDefault="00336F6E" w:rsidP="001D7343">
      <w:pPr>
        <w:pStyle w:val="a3"/>
        <w:spacing w:line="276" w:lineRule="auto"/>
        <w:sectPr w:rsidR="00336F6E">
          <w:pgSz w:w="11920" w:h="16850"/>
          <w:pgMar w:top="1360" w:right="850" w:bottom="1220" w:left="850" w:header="0" w:footer="1024" w:gutter="0"/>
          <w:cols w:space="720"/>
        </w:sectPr>
      </w:pPr>
    </w:p>
    <w:p w:rsidR="00336F6E" w:rsidRDefault="001D7343" w:rsidP="001D7343">
      <w:pPr>
        <w:pStyle w:val="a3"/>
        <w:spacing w:before="73" w:line="276" w:lineRule="auto"/>
        <w:ind w:right="232"/>
      </w:pPr>
      <w:r>
        <w:lastRenderedPageBreak/>
        <w:t>формулируются на основе документов стратегического планирования 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w:t>
      </w:r>
    </w:p>
    <w:p w:rsidR="00336F6E" w:rsidRDefault="001D7343" w:rsidP="001D7343">
      <w:pPr>
        <w:pStyle w:val="a3"/>
        <w:spacing w:before="255" w:line="276" w:lineRule="auto"/>
        <w:ind w:right="233"/>
      </w:pPr>
      <w:r>
        <w:t>определяют минимум содержания среднего общего образования, изучение которого гарантирует государство, построенного в логике изучения каждого учебного предмета;</w:t>
      </w:r>
    </w:p>
    <w:p w:rsidR="00336F6E" w:rsidRDefault="001D7343" w:rsidP="001D7343">
      <w:pPr>
        <w:pStyle w:val="a3"/>
        <w:spacing w:before="256" w:line="276" w:lineRule="auto"/>
        <w:ind w:right="233"/>
      </w:pPr>
      <w:r>
        <w:t>определяют требования к результатам освоения основной образовательной программы по учебным предметам на базовом и углубленном уровнях и ориентированы преимущественно</w:t>
      </w:r>
      <w:r>
        <w:rPr>
          <w:spacing w:val="40"/>
        </w:rPr>
        <w:t xml:space="preserve"> </w:t>
      </w:r>
      <w:r>
        <w:t>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w:t>
      </w:r>
    </w:p>
    <w:p w:rsidR="00336F6E" w:rsidRDefault="001D7343" w:rsidP="001D7343">
      <w:pPr>
        <w:pStyle w:val="a3"/>
        <w:spacing w:before="256" w:line="276" w:lineRule="auto"/>
        <w:ind w:right="234"/>
      </w:pPr>
      <w:r>
        <w:t>обеспечивают возможность дальнейшего успешного профессионального обучения и профессиональной деятельности.</w:t>
      </w:r>
    </w:p>
    <w:p w:rsidR="00336F6E" w:rsidRDefault="001D7343" w:rsidP="001D7343">
      <w:pPr>
        <w:pStyle w:val="a3"/>
        <w:spacing w:before="253" w:line="276" w:lineRule="auto"/>
        <w:ind w:right="226"/>
      </w:pPr>
      <w:r>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rsidR="00336F6E" w:rsidRDefault="001D7343" w:rsidP="001D7343">
      <w:pPr>
        <w:pStyle w:val="a3"/>
        <w:spacing w:before="255" w:line="276" w:lineRule="auto"/>
        <w:ind w:right="232"/>
      </w:pPr>
      <w:r>
        <w:t xml:space="preserve">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w:t>
      </w:r>
      <w:r>
        <w:rPr>
          <w:spacing w:val="-2"/>
        </w:rPr>
        <w:t>предмету.</w:t>
      </w:r>
    </w:p>
    <w:p w:rsidR="00336F6E" w:rsidRDefault="001D7343" w:rsidP="001D7343">
      <w:pPr>
        <w:pStyle w:val="a3"/>
        <w:spacing w:before="257" w:line="276" w:lineRule="auto"/>
        <w:ind w:right="231"/>
      </w:pPr>
      <w:r>
        <w:t xml:space="preserve">Предметные результаты освоения основной образовательной программы обеспечивают возможность дальнейшего успешного профессионального обучения и профессиональной </w:t>
      </w:r>
      <w:r>
        <w:rPr>
          <w:spacing w:val="-2"/>
        </w:rPr>
        <w:t>деятельности.</w:t>
      </w:r>
    </w:p>
    <w:p w:rsidR="00336F6E" w:rsidRDefault="00336F6E" w:rsidP="001D7343">
      <w:pPr>
        <w:pStyle w:val="a3"/>
        <w:spacing w:before="3"/>
        <w:ind w:left="0"/>
      </w:pPr>
    </w:p>
    <w:p w:rsidR="00336F6E" w:rsidRDefault="001D7343" w:rsidP="001D7343">
      <w:pPr>
        <w:pStyle w:val="a3"/>
        <w:spacing w:line="276" w:lineRule="auto"/>
        <w:ind w:right="235"/>
      </w:pPr>
      <w:r>
        <w:t>Планируемые результаты освоения обучающимися основной образовательной программы уточняют и конкретизируют общее понимание личностных, метапредметных и предметных результатов как с позиций организации их достижения в образовательной деятельности, так и с позиций оценки достижения этих результатов.</w:t>
      </w:r>
    </w:p>
    <w:p w:rsidR="00336F6E" w:rsidRDefault="00336F6E">
      <w:pPr>
        <w:pStyle w:val="a3"/>
        <w:spacing w:before="5"/>
        <w:ind w:left="0"/>
        <w:jc w:val="left"/>
      </w:pPr>
    </w:p>
    <w:p w:rsidR="00336F6E" w:rsidRDefault="001D7343">
      <w:pPr>
        <w:pStyle w:val="a3"/>
        <w:spacing w:line="276" w:lineRule="auto"/>
        <w:ind w:right="228"/>
      </w:pPr>
      <w:r>
        <w:t>Достижение планируемых результатов освоения обучающимися основной образовательной программы учитывается при оценке результатов деятельности педагогических работников, организации, осуществляющих образовательную деятельность.</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1D7343">
      <w:pPr>
        <w:pStyle w:val="2"/>
        <w:spacing w:before="76"/>
      </w:pPr>
      <w:r>
        <w:lastRenderedPageBreak/>
        <w:t>Предметные</w:t>
      </w:r>
      <w:r>
        <w:rPr>
          <w:spacing w:val="-8"/>
        </w:rPr>
        <w:t xml:space="preserve"> </w:t>
      </w:r>
      <w:r>
        <w:t>результаты</w:t>
      </w:r>
      <w:r>
        <w:rPr>
          <w:spacing w:val="-4"/>
        </w:rPr>
        <w:t xml:space="preserve"> </w:t>
      </w:r>
      <w:r>
        <w:t>освоения</w:t>
      </w:r>
      <w:r>
        <w:rPr>
          <w:spacing w:val="-4"/>
        </w:rPr>
        <w:t xml:space="preserve"> </w:t>
      </w:r>
      <w:r>
        <w:t>программы</w:t>
      </w:r>
      <w:r>
        <w:rPr>
          <w:spacing w:val="-4"/>
        </w:rPr>
        <w:t xml:space="preserve"> </w:t>
      </w:r>
      <w:r>
        <w:t>среднего</w:t>
      </w:r>
      <w:r>
        <w:rPr>
          <w:spacing w:val="-4"/>
        </w:rPr>
        <w:t xml:space="preserve"> </w:t>
      </w:r>
      <w:r>
        <w:t>общего</w:t>
      </w:r>
      <w:r>
        <w:rPr>
          <w:spacing w:val="-4"/>
        </w:rPr>
        <w:t xml:space="preserve"> </w:t>
      </w:r>
      <w:r>
        <w:rPr>
          <w:spacing w:val="-2"/>
        </w:rPr>
        <w:t>образования</w:t>
      </w:r>
    </w:p>
    <w:p w:rsidR="00336F6E" w:rsidRDefault="00336F6E">
      <w:pPr>
        <w:pStyle w:val="a3"/>
        <w:spacing w:before="60"/>
        <w:ind w:left="0"/>
        <w:jc w:val="left"/>
        <w:rPr>
          <w:b/>
        </w:rPr>
      </w:pPr>
    </w:p>
    <w:p w:rsidR="00336F6E" w:rsidRDefault="001D7343">
      <w:pPr>
        <w:tabs>
          <w:tab w:val="left" w:pos="1803"/>
          <w:tab w:val="left" w:pos="3266"/>
          <w:tab w:val="left" w:pos="3726"/>
          <w:tab w:val="left" w:pos="5210"/>
          <w:tab w:val="left" w:pos="6271"/>
          <w:tab w:val="left" w:pos="7501"/>
          <w:tab w:val="left" w:pos="8256"/>
          <w:tab w:val="left" w:pos="8599"/>
        </w:tabs>
        <w:spacing w:line="242" w:lineRule="auto"/>
        <w:ind w:left="230" w:right="236"/>
        <w:rPr>
          <w:b/>
          <w:sz w:val="24"/>
        </w:rPr>
      </w:pPr>
      <w:r>
        <w:rPr>
          <w:b/>
          <w:spacing w:val="-2"/>
          <w:sz w:val="24"/>
        </w:rPr>
        <w:t>Предметные</w:t>
      </w:r>
      <w:r>
        <w:rPr>
          <w:b/>
          <w:sz w:val="24"/>
        </w:rPr>
        <w:tab/>
      </w:r>
      <w:r>
        <w:rPr>
          <w:b/>
          <w:spacing w:val="-2"/>
          <w:sz w:val="24"/>
        </w:rPr>
        <w:t>результаты</w:t>
      </w:r>
      <w:r>
        <w:rPr>
          <w:b/>
          <w:sz w:val="24"/>
        </w:rPr>
        <w:tab/>
      </w:r>
      <w:r>
        <w:rPr>
          <w:b/>
          <w:spacing w:val="-6"/>
          <w:sz w:val="24"/>
        </w:rPr>
        <w:t>по</w:t>
      </w:r>
      <w:r>
        <w:rPr>
          <w:b/>
          <w:sz w:val="24"/>
        </w:rPr>
        <w:tab/>
      </w:r>
      <w:r>
        <w:rPr>
          <w:b/>
          <w:spacing w:val="-2"/>
          <w:sz w:val="24"/>
        </w:rPr>
        <w:t>предметной</w:t>
      </w:r>
      <w:r>
        <w:rPr>
          <w:b/>
          <w:sz w:val="24"/>
        </w:rPr>
        <w:tab/>
      </w:r>
      <w:r>
        <w:rPr>
          <w:b/>
          <w:spacing w:val="-2"/>
          <w:sz w:val="24"/>
        </w:rPr>
        <w:t>области</w:t>
      </w:r>
      <w:r>
        <w:rPr>
          <w:b/>
          <w:sz w:val="24"/>
        </w:rPr>
        <w:tab/>
      </w:r>
      <w:r>
        <w:rPr>
          <w:b/>
          <w:spacing w:val="-2"/>
          <w:sz w:val="24"/>
        </w:rPr>
        <w:t>"Русский</w:t>
      </w:r>
      <w:r>
        <w:rPr>
          <w:b/>
          <w:sz w:val="24"/>
        </w:rPr>
        <w:tab/>
      </w:r>
      <w:r>
        <w:rPr>
          <w:b/>
          <w:spacing w:val="-4"/>
          <w:sz w:val="24"/>
        </w:rPr>
        <w:t>язык</w:t>
      </w:r>
      <w:r>
        <w:rPr>
          <w:b/>
          <w:sz w:val="24"/>
        </w:rPr>
        <w:tab/>
      </w:r>
      <w:r>
        <w:rPr>
          <w:b/>
          <w:spacing w:val="-10"/>
          <w:sz w:val="24"/>
        </w:rPr>
        <w:t>и</w:t>
      </w:r>
      <w:r>
        <w:rPr>
          <w:b/>
          <w:sz w:val="24"/>
        </w:rPr>
        <w:tab/>
      </w:r>
      <w:r>
        <w:rPr>
          <w:b/>
          <w:spacing w:val="-2"/>
          <w:sz w:val="24"/>
        </w:rPr>
        <w:t>литература" обеспечивают:</w:t>
      </w:r>
    </w:p>
    <w:p w:rsidR="00336F6E" w:rsidRDefault="001D7343">
      <w:pPr>
        <w:spacing w:before="247"/>
        <w:ind w:left="230"/>
        <w:rPr>
          <w:b/>
          <w:sz w:val="24"/>
        </w:rPr>
      </w:pPr>
      <w:r>
        <w:rPr>
          <w:sz w:val="24"/>
        </w:rPr>
        <w:t>по</w:t>
      </w:r>
      <w:r>
        <w:rPr>
          <w:spacing w:val="-3"/>
          <w:sz w:val="24"/>
        </w:rPr>
        <w:t xml:space="preserve"> </w:t>
      </w:r>
      <w:r>
        <w:rPr>
          <w:sz w:val="24"/>
        </w:rPr>
        <w:t>учебному</w:t>
      </w:r>
      <w:r>
        <w:rPr>
          <w:spacing w:val="-6"/>
          <w:sz w:val="24"/>
        </w:rPr>
        <w:t xml:space="preserve"> </w:t>
      </w:r>
      <w:r>
        <w:rPr>
          <w:sz w:val="24"/>
        </w:rPr>
        <w:t>предмету</w:t>
      </w:r>
      <w:r>
        <w:rPr>
          <w:spacing w:val="-5"/>
          <w:sz w:val="24"/>
        </w:rPr>
        <w:t xml:space="preserve"> </w:t>
      </w:r>
      <w:r>
        <w:rPr>
          <w:b/>
          <w:sz w:val="24"/>
        </w:rPr>
        <w:t>"Русский</w:t>
      </w:r>
      <w:r>
        <w:rPr>
          <w:b/>
          <w:spacing w:val="-2"/>
          <w:sz w:val="24"/>
        </w:rPr>
        <w:t xml:space="preserve"> </w:t>
      </w:r>
      <w:r>
        <w:rPr>
          <w:b/>
          <w:sz w:val="24"/>
        </w:rPr>
        <w:t>язык"</w:t>
      </w:r>
      <w:r>
        <w:rPr>
          <w:b/>
          <w:spacing w:val="-2"/>
          <w:sz w:val="24"/>
        </w:rPr>
        <w:t xml:space="preserve"> </w:t>
      </w:r>
      <w:r>
        <w:rPr>
          <w:b/>
          <w:sz w:val="24"/>
        </w:rPr>
        <w:t>(базовый</w:t>
      </w:r>
      <w:r>
        <w:rPr>
          <w:b/>
          <w:spacing w:val="-2"/>
          <w:sz w:val="24"/>
        </w:rPr>
        <w:t xml:space="preserve"> уровень):</w:t>
      </w:r>
    </w:p>
    <w:p w:rsidR="00336F6E" w:rsidRDefault="001D7343">
      <w:pPr>
        <w:pStyle w:val="a5"/>
        <w:numPr>
          <w:ilvl w:val="0"/>
          <w:numId w:val="332"/>
        </w:numPr>
        <w:tabs>
          <w:tab w:val="left" w:pos="593"/>
        </w:tabs>
        <w:spacing w:before="252"/>
        <w:ind w:right="226" w:firstLine="0"/>
        <w:jc w:val="both"/>
        <w:rPr>
          <w:sz w:val="24"/>
        </w:rPr>
      </w:pPr>
      <w:r>
        <w:rPr>
          <w:sz w:val="24"/>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336F6E" w:rsidRDefault="001D7343">
      <w:pPr>
        <w:pStyle w:val="a5"/>
        <w:numPr>
          <w:ilvl w:val="0"/>
          <w:numId w:val="332"/>
        </w:numPr>
        <w:tabs>
          <w:tab w:val="left" w:pos="677"/>
        </w:tabs>
        <w:spacing w:before="257"/>
        <w:ind w:right="228" w:firstLine="0"/>
        <w:jc w:val="both"/>
        <w:rPr>
          <w:sz w:val="24"/>
        </w:rPr>
      </w:pPr>
      <w:r>
        <w:rPr>
          <w:sz w:val="24"/>
        </w:rPr>
        <w:t>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336F6E" w:rsidRDefault="001D7343">
      <w:pPr>
        <w:pStyle w:val="a5"/>
        <w:numPr>
          <w:ilvl w:val="0"/>
          <w:numId w:val="332"/>
        </w:numPr>
        <w:tabs>
          <w:tab w:val="left" w:pos="509"/>
        </w:tabs>
        <w:spacing w:before="255"/>
        <w:ind w:right="228" w:firstLine="0"/>
        <w:jc w:val="both"/>
        <w:rPr>
          <w:sz w:val="24"/>
        </w:rPr>
      </w:pPr>
      <w:r>
        <w:rPr>
          <w:sz w:val="24"/>
        </w:rPr>
        <w:t>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w:t>
      </w:r>
      <w:r>
        <w:rPr>
          <w:spacing w:val="-1"/>
          <w:sz w:val="24"/>
        </w:rPr>
        <w:t xml:space="preserve"> </w:t>
      </w:r>
      <w:r>
        <w:rPr>
          <w:sz w:val="24"/>
        </w:rPr>
        <w:t>официально-делового</w:t>
      </w:r>
      <w:r>
        <w:rPr>
          <w:spacing w:val="-2"/>
          <w:sz w:val="24"/>
        </w:rPr>
        <w:t xml:space="preserve"> </w:t>
      </w:r>
      <w:r>
        <w:rPr>
          <w:sz w:val="24"/>
        </w:rPr>
        <w:t>стилей разных жанров</w:t>
      </w:r>
      <w:r>
        <w:rPr>
          <w:spacing w:val="-2"/>
          <w:sz w:val="24"/>
        </w:rPr>
        <w:t xml:space="preserve"> </w:t>
      </w:r>
      <w:r>
        <w:rPr>
          <w:sz w:val="24"/>
        </w:rPr>
        <w:t>(объем</w:t>
      </w:r>
      <w:r>
        <w:rPr>
          <w:spacing w:val="-2"/>
          <w:sz w:val="24"/>
        </w:rPr>
        <w:t xml:space="preserve"> </w:t>
      </w:r>
      <w:r>
        <w:rPr>
          <w:sz w:val="24"/>
        </w:rPr>
        <w:t>сочинения -</w:t>
      </w:r>
      <w:r>
        <w:rPr>
          <w:spacing w:val="-2"/>
          <w:sz w:val="24"/>
        </w:rPr>
        <w:t xml:space="preserve"> </w:t>
      </w:r>
      <w:r>
        <w:rPr>
          <w:sz w:val="24"/>
        </w:rPr>
        <w:t>не</w:t>
      </w:r>
      <w:r>
        <w:rPr>
          <w:spacing w:val="-2"/>
          <w:sz w:val="24"/>
        </w:rPr>
        <w:t xml:space="preserve"> </w:t>
      </w:r>
      <w:r>
        <w:rPr>
          <w:sz w:val="24"/>
        </w:rPr>
        <w:t>менее 150 слов);</w:t>
      </w:r>
    </w:p>
    <w:p w:rsidR="00336F6E" w:rsidRDefault="001D7343">
      <w:pPr>
        <w:pStyle w:val="a5"/>
        <w:numPr>
          <w:ilvl w:val="0"/>
          <w:numId w:val="332"/>
        </w:numPr>
        <w:tabs>
          <w:tab w:val="left" w:pos="560"/>
        </w:tabs>
        <w:spacing w:before="255"/>
        <w:ind w:right="228" w:firstLine="0"/>
        <w:jc w:val="both"/>
        <w:rPr>
          <w:sz w:val="24"/>
        </w:rPr>
      </w:pPr>
      <w:r>
        <w:rPr>
          <w:sz w:val="24"/>
        </w:rPr>
        <w:t>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w:t>
      </w:r>
      <w:r>
        <w:rPr>
          <w:spacing w:val="40"/>
          <w:sz w:val="24"/>
        </w:rPr>
        <w:t xml:space="preserve"> </w:t>
      </w:r>
      <w:r>
        <w:rPr>
          <w:sz w:val="24"/>
        </w:rPr>
        <w:t>и другое);</w:t>
      </w:r>
    </w:p>
    <w:p w:rsidR="00336F6E" w:rsidRDefault="001D7343">
      <w:pPr>
        <w:pStyle w:val="a5"/>
        <w:numPr>
          <w:ilvl w:val="0"/>
          <w:numId w:val="332"/>
        </w:numPr>
        <w:tabs>
          <w:tab w:val="left" w:pos="531"/>
        </w:tabs>
        <w:spacing w:before="254"/>
        <w:ind w:right="227" w:firstLine="0"/>
        <w:jc w:val="both"/>
        <w:rPr>
          <w:sz w:val="24"/>
        </w:rPr>
      </w:pPr>
      <w:r>
        <w:rPr>
          <w:sz w:val="24"/>
        </w:rPr>
        <w:t xml:space="preserve">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w:t>
      </w:r>
      <w:r>
        <w:rPr>
          <w:spacing w:val="-2"/>
          <w:sz w:val="24"/>
        </w:rPr>
        <w:t>обществе;</w:t>
      </w:r>
    </w:p>
    <w:p w:rsidR="00336F6E" w:rsidRDefault="001D7343">
      <w:pPr>
        <w:pStyle w:val="a5"/>
        <w:numPr>
          <w:ilvl w:val="0"/>
          <w:numId w:val="332"/>
        </w:numPr>
        <w:tabs>
          <w:tab w:val="left" w:pos="713"/>
        </w:tabs>
        <w:spacing w:before="255"/>
        <w:ind w:right="231" w:firstLine="0"/>
        <w:jc w:val="both"/>
        <w:rPr>
          <w:sz w:val="24"/>
        </w:rPr>
      </w:pPr>
      <w:r>
        <w:rPr>
          <w:sz w:val="24"/>
        </w:rPr>
        <w:t>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w:t>
      </w:r>
      <w:r>
        <w:rPr>
          <w:spacing w:val="80"/>
          <w:w w:val="150"/>
          <w:sz w:val="24"/>
        </w:rPr>
        <w:t xml:space="preserve"> </w:t>
      </w:r>
      <w:r>
        <w:rPr>
          <w:sz w:val="24"/>
        </w:rPr>
        <w:t>стилистические);</w:t>
      </w:r>
      <w:r>
        <w:rPr>
          <w:spacing w:val="80"/>
          <w:w w:val="150"/>
          <w:sz w:val="24"/>
        </w:rPr>
        <w:t xml:space="preserve"> </w:t>
      </w:r>
      <w:r>
        <w:rPr>
          <w:sz w:val="24"/>
        </w:rPr>
        <w:t>совершенствование</w:t>
      </w:r>
      <w:r>
        <w:rPr>
          <w:spacing w:val="80"/>
          <w:w w:val="150"/>
          <w:sz w:val="24"/>
        </w:rPr>
        <w:t xml:space="preserve"> </w:t>
      </w:r>
      <w:r>
        <w:rPr>
          <w:sz w:val="24"/>
        </w:rPr>
        <w:t>умений</w:t>
      </w:r>
      <w:r>
        <w:rPr>
          <w:spacing w:val="80"/>
          <w:w w:val="150"/>
          <w:sz w:val="24"/>
        </w:rPr>
        <w:t xml:space="preserve"> </w:t>
      </w:r>
      <w:r>
        <w:rPr>
          <w:sz w:val="24"/>
        </w:rPr>
        <w:t>применять</w:t>
      </w:r>
      <w:r>
        <w:rPr>
          <w:spacing w:val="80"/>
          <w:w w:val="150"/>
          <w:sz w:val="24"/>
        </w:rPr>
        <w:t xml:space="preserve"> </w:t>
      </w:r>
      <w:r>
        <w:rPr>
          <w:sz w:val="24"/>
        </w:rPr>
        <w:t>знание</w:t>
      </w:r>
      <w:r>
        <w:rPr>
          <w:spacing w:val="80"/>
          <w:w w:val="150"/>
          <w:sz w:val="24"/>
        </w:rPr>
        <w:t xml:space="preserve"> </w:t>
      </w:r>
      <w:r>
        <w:rPr>
          <w:sz w:val="24"/>
        </w:rPr>
        <w:t>норм</w:t>
      </w:r>
    </w:p>
    <w:p w:rsidR="00336F6E" w:rsidRDefault="00336F6E">
      <w:pPr>
        <w:pStyle w:val="a5"/>
        <w:rPr>
          <w:sz w:val="24"/>
        </w:rPr>
        <w:sectPr w:rsidR="00336F6E">
          <w:pgSz w:w="11920" w:h="16850"/>
          <w:pgMar w:top="1360" w:right="850" w:bottom="1220" w:left="850" w:header="0" w:footer="1024" w:gutter="0"/>
          <w:cols w:space="720"/>
        </w:sectPr>
      </w:pPr>
    </w:p>
    <w:p w:rsidR="00336F6E" w:rsidRDefault="001D7343">
      <w:pPr>
        <w:pStyle w:val="a3"/>
        <w:spacing w:before="71"/>
        <w:ind w:right="230"/>
      </w:pPr>
      <w:r>
        <w:lastRenderedPageBreak/>
        <w:t>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336F6E" w:rsidRDefault="001D7343">
      <w:pPr>
        <w:pStyle w:val="a5"/>
        <w:numPr>
          <w:ilvl w:val="0"/>
          <w:numId w:val="332"/>
        </w:numPr>
        <w:tabs>
          <w:tab w:val="left" w:pos="644"/>
        </w:tabs>
        <w:spacing w:before="255"/>
        <w:ind w:right="226" w:firstLine="0"/>
        <w:jc w:val="both"/>
        <w:rPr>
          <w:sz w:val="24"/>
        </w:rPr>
      </w:pPr>
      <w:r>
        <w:rPr>
          <w:sz w:val="24"/>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w:t>
      </w:r>
      <w:r>
        <w:rPr>
          <w:spacing w:val="-1"/>
          <w:sz w:val="24"/>
        </w:rPr>
        <w:t xml:space="preserve"> </w:t>
      </w:r>
      <w:r>
        <w:rPr>
          <w:sz w:val="24"/>
        </w:rPr>
        <w:t>различных функциональных разновидностей</w:t>
      </w:r>
      <w:r>
        <w:rPr>
          <w:spacing w:val="-3"/>
          <w:sz w:val="24"/>
        </w:rPr>
        <w:t xml:space="preserve"> </w:t>
      </w:r>
      <w:r>
        <w:rPr>
          <w:sz w:val="24"/>
        </w:rPr>
        <w:t>языка</w:t>
      </w:r>
      <w:r>
        <w:rPr>
          <w:spacing w:val="-2"/>
          <w:sz w:val="24"/>
        </w:rPr>
        <w:t xml:space="preserve"> </w:t>
      </w:r>
      <w:r>
        <w:rPr>
          <w:sz w:val="24"/>
        </w:rPr>
        <w:t>(разговорная</w:t>
      </w:r>
      <w:r>
        <w:rPr>
          <w:spacing w:val="-1"/>
          <w:sz w:val="24"/>
        </w:rPr>
        <w:t xml:space="preserve"> </w:t>
      </w:r>
      <w:r>
        <w:rPr>
          <w:sz w:val="24"/>
        </w:rPr>
        <w:t>речь, функциональные стили, язык художественной литературы);</w:t>
      </w:r>
    </w:p>
    <w:p w:rsidR="00336F6E" w:rsidRDefault="001D7343">
      <w:pPr>
        <w:pStyle w:val="a5"/>
        <w:numPr>
          <w:ilvl w:val="0"/>
          <w:numId w:val="332"/>
        </w:numPr>
        <w:tabs>
          <w:tab w:val="left" w:pos="660"/>
        </w:tabs>
        <w:spacing w:before="254" w:line="242" w:lineRule="auto"/>
        <w:ind w:right="229" w:firstLine="0"/>
        <w:jc w:val="both"/>
        <w:rPr>
          <w:sz w:val="24"/>
        </w:rPr>
      </w:pPr>
      <w:r>
        <w:rPr>
          <w:sz w:val="24"/>
        </w:rPr>
        <w:t xml:space="preserve">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w:t>
      </w:r>
      <w:r>
        <w:rPr>
          <w:spacing w:val="-2"/>
          <w:sz w:val="24"/>
        </w:rPr>
        <w:t>тексте;</w:t>
      </w:r>
    </w:p>
    <w:p w:rsidR="00336F6E" w:rsidRDefault="001D7343">
      <w:pPr>
        <w:pStyle w:val="a5"/>
        <w:numPr>
          <w:ilvl w:val="0"/>
          <w:numId w:val="332"/>
        </w:numPr>
        <w:tabs>
          <w:tab w:val="left" w:pos="509"/>
        </w:tabs>
        <w:spacing w:before="249"/>
        <w:ind w:right="227" w:firstLine="0"/>
        <w:jc w:val="both"/>
        <w:rPr>
          <w:sz w:val="24"/>
        </w:rPr>
      </w:pPr>
      <w:r>
        <w:rPr>
          <w:sz w:val="24"/>
        </w:rPr>
        <w:t>совершенствование умений использовать правила русского речевого этикета в социально- культурной,</w:t>
      </w:r>
      <w:r>
        <w:rPr>
          <w:spacing w:val="-2"/>
          <w:sz w:val="24"/>
        </w:rPr>
        <w:t xml:space="preserve"> </w:t>
      </w:r>
      <w:r>
        <w:rPr>
          <w:sz w:val="24"/>
        </w:rPr>
        <w:t>учебно-научной,</w:t>
      </w:r>
      <w:r>
        <w:rPr>
          <w:spacing w:val="-4"/>
          <w:sz w:val="24"/>
        </w:rPr>
        <w:t xml:space="preserve"> </w:t>
      </w:r>
      <w:r>
        <w:rPr>
          <w:sz w:val="24"/>
        </w:rPr>
        <w:t>официально-деловой</w:t>
      </w:r>
      <w:r>
        <w:rPr>
          <w:spacing w:val="-4"/>
          <w:sz w:val="24"/>
        </w:rPr>
        <w:t xml:space="preserve"> </w:t>
      </w:r>
      <w:r>
        <w:rPr>
          <w:sz w:val="24"/>
        </w:rPr>
        <w:t>сферах</w:t>
      </w:r>
      <w:r>
        <w:rPr>
          <w:spacing w:val="-2"/>
          <w:sz w:val="24"/>
        </w:rPr>
        <w:t xml:space="preserve"> </w:t>
      </w:r>
      <w:r>
        <w:rPr>
          <w:sz w:val="24"/>
        </w:rPr>
        <w:t>общения,</w:t>
      </w:r>
      <w:r>
        <w:rPr>
          <w:spacing w:val="-4"/>
          <w:sz w:val="24"/>
        </w:rPr>
        <w:t xml:space="preserve"> </w:t>
      </w:r>
      <w:r>
        <w:rPr>
          <w:sz w:val="24"/>
        </w:rPr>
        <w:t>в</w:t>
      </w:r>
      <w:r>
        <w:rPr>
          <w:spacing w:val="-5"/>
          <w:sz w:val="24"/>
        </w:rPr>
        <w:t xml:space="preserve"> </w:t>
      </w:r>
      <w:r>
        <w:rPr>
          <w:sz w:val="24"/>
        </w:rPr>
        <w:t>повседневном</w:t>
      </w:r>
      <w:r>
        <w:rPr>
          <w:spacing w:val="-5"/>
          <w:sz w:val="24"/>
        </w:rPr>
        <w:t xml:space="preserve"> </w:t>
      </w:r>
      <w:r>
        <w:rPr>
          <w:sz w:val="24"/>
        </w:rPr>
        <w:t xml:space="preserve">общении, </w:t>
      </w:r>
      <w:r>
        <w:rPr>
          <w:spacing w:val="-2"/>
          <w:sz w:val="24"/>
        </w:rPr>
        <w:t>интернет-коммуникации.</w:t>
      </w:r>
    </w:p>
    <w:p w:rsidR="00336F6E" w:rsidRDefault="001D7343">
      <w:pPr>
        <w:spacing w:before="257"/>
        <w:ind w:left="230"/>
        <w:jc w:val="both"/>
        <w:rPr>
          <w:b/>
          <w:sz w:val="24"/>
        </w:rPr>
      </w:pPr>
      <w:r>
        <w:rPr>
          <w:color w:val="FF0000"/>
          <w:sz w:val="24"/>
        </w:rPr>
        <w:t>по</w:t>
      </w:r>
      <w:r>
        <w:rPr>
          <w:color w:val="FF0000"/>
          <w:spacing w:val="-2"/>
          <w:sz w:val="24"/>
        </w:rPr>
        <w:t xml:space="preserve"> </w:t>
      </w:r>
      <w:r>
        <w:rPr>
          <w:color w:val="FF0000"/>
          <w:sz w:val="24"/>
        </w:rPr>
        <w:t>учебному</w:t>
      </w:r>
      <w:r>
        <w:rPr>
          <w:color w:val="FF0000"/>
          <w:spacing w:val="-7"/>
          <w:sz w:val="24"/>
        </w:rPr>
        <w:t xml:space="preserve"> </w:t>
      </w:r>
      <w:r>
        <w:rPr>
          <w:color w:val="FF0000"/>
          <w:sz w:val="24"/>
        </w:rPr>
        <w:t>предмету</w:t>
      </w:r>
      <w:r>
        <w:rPr>
          <w:color w:val="FF0000"/>
          <w:spacing w:val="-3"/>
          <w:sz w:val="24"/>
        </w:rPr>
        <w:t xml:space="preserve"> </w:t>
      </w:r>
      <w:r>
        <w:rPr>
          <w:b/>
          <w:color w:val="FF0000"/>
          <w:sz w:val="24"/>
        </w:rPr>
        <w:t>"Литература"</w:t>
      </w:r>
      <w:r>
        <w:rPr>
          <w:b/>
          <w:color w:val="FF0000"/>
          <w:spacing w:val="-3"/>
          <w:sz w:val="24"/>
        </w:rPr>
        <w:t xml:space="preserve"> </w:t>
      </w:r>
      <w:r>
        <w:rPr>
          <w:b/>
          <w:color w:val="FF0000"/>
          <w:sz w:val="24"/>
        </w:rPr>
        <w:t>(базовый</w:t>
      </w:r>
      <w:r>
        <w:rPr>
          <w:b/>
          <w:color w:val="FF0000"/>
          <w:spacing w:val="-3"/>
          <w:sz w:val="24"/>
        </w:rPr>
        <w:t xml:space="preserve"> </w:t>
      </w:r>
      <w:r>
        <w:rPr>
          <w:b/>
          <w:color w:val="FF0000"/>
          <w:spacing w:val="-2"/>
          <w:sz w:val="24"/>
        </w:rPr>
        <w:t>уровень):</w:t>
      </w:r>
    </w:p>
    <w:p w:rsidR="00336F6E" w:rsidRDefault="00336F6E">
      <w:pPr>
        <w:pStyle w:val="a3"/>
        <w:spacing w:before="3"/>
        <w:ind w:left="0"/>
        <w:jc w:val="left"/>
        <w:rPr>
          <w:b/>
        </w:rPr>
      </w:pPr>
    </w:p>
    <w:p w:rsidR="00336F6E" w:rsidRDefault="001D7343">
      <w:pPr>
        <w:pStyle w:val="a5"/>
        <w:numPr>
          <w:ilvl w:val="0"/>
          <w:numId w:val="331"/>
        </w:numPr>
        <w:tabs>
          <w:tab w:val="left" w:pos="557"/>
        </w:tabs>
        <w:ind w:right="233" w:firstLine="0"/>
        <w:jc w:val="both"/>
        <w:rPr>
          <w:sz w:val="24"/>
        </w:rPr>
      </w:pPr>
      <w:r>
        <w:rPr>
          <w:color w:val="FF0000"/>
          <w:sz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336F6E" w:rsidRDefault="00336F6E">
      <w:pPr>
        <w:pStyle w:val="a3"/>
        <w:spacing w:before="2"/>
        <w:ind w:left="0"/>
        <w:jc w:val="left"/>
      </w:pPr>
    </w:p>
    <w:p w:rsidR="00336F6E" w:rsidRDefault="001D7343">
      <w:pPr>
        <w:pStyle w:val="a5"/>
        <w:numPr>
          <w:ilvl w:val="0"/>
          <w:numId w:val="331"/>
        </w:numPr>
        <w:tabs>
          <w:tab w:val="left" w:pos="576"/>
        </w:tabs>
        <w:ind w:right="227" w:firstLine="0"/>
        <w:jc w:val="both"/>
        <w:rPr>
          <w:sz w:val="24"/>
        </w:rPr>
      </w:pPr>
      <w:r>
        <w:rPr>
          <w:color w:val="FF0000"/>
          <w:sz w:val="24"/>
        </w:rPr>
        <w:t>осознание взаимосвязи между языковым, литературным, интеллектуальным, духовно- нравственным развитием личности;</w:t>
      </w:r>
    </w:p>
    <w:p w:rsidR="00336F6E" w:rsidRDefault="00336F6E">
      <w:pPr>
        <w:pStyle w:val="a3"/>
        <w:spacing w:before="5"/>
        <w:ind w:left="0"/>
        <w:jc w:val="left"/>
      </w:pPr>
    </w:p>
    <w:p w:rsidR="00336F6E" w:rsidRDefault="001D7343">
      <w:pPr>
        <w:pStyle w:val="a5"/>
        <w:numPr>
          <w:ilvl w:val="0"/>
          <w:numId w:val="331"/>
        </w:numPr>
        <w:tabs>
          <w:tab w:val="left" w:pos="500"/>
        </w:tabs>
        <w:spacing w:before="1"/>
        <w:ind w:right="230" w:firstLine="0"/>
        <w:jc w:val="both"/>
        <w:rPr>
          <w:sz w:val="24"/>
        </w:rPr>
      </w:pPr>
      <w:r>
        <w:rPr>
          <w:color w:val="FF0000"/>
          <w:sz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336F6E" w:rsidRDefault="00336F6E">
      <w:pPr>
        <w:pStyle w:val="a3"/>
        <w:spacing w:before="2"/>
        <w:ind w:left="0"/>
        <w:jc w:val="left"/>
      </w:pPr>
    </w:p>
    <w:p w:rsidR="00336F6E" w:rsidRDefault="001D7343">
      <w:pPr>
        <w:pStyle w:val="a5"/>
        <w:numPr>
          <w:ilvl w:val="0"/>
          <w:numId w:val="331"/>
        </w:numPr>
        <w:tabs>
          <w:tab w:val="left" w:pos="533"/>
        </w:tabs>
        <w:ind w:right="227" w:firstLine="0"/>
        <w:jc w:val="both"/>
        <w:rPr>
          <w:sz w:val="24"/>
        </w:rPr>
      </w:pPr>
      <w:r>
        <w:rPr>
          <w:color w:val="FF0000"/>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w:t>
      </w:r>
      <w:r>
        <w:rPr>
          <w:color w:val="FF0000"/>
          <w:spacing w:val="-3"/>
          <w:sz w:val="24"/>
        </w:rPr>
        <w:t xml:space="preserve"> </w:t>
      </w:r>
      <w:r>
        <w:rPr>
          <w:color w:val="FF0000"/>
          <w:sz w:val="24"/>
        </w:rPr>
        <w:t>на Руси жить хорошо" Н.А. Некрасова; роман М.Е. Салтыкова-Щедрина "История одного города" (избранные</w:t>
      </w:r>
      <w:r>
        <w:rPr>
          <w:color w:val="FF0000"/>
          <w:spacing w:val="40"/>
          <w:sz w:val="24"/>
        </w:rPr>
        <w:t xml:space="preserve"> </w:t>
      </w:r>
      <w:r>
        <w:rPr>
          <w:color w:val="FF0000"/>
          <w:sz w:val="24"/>
        </w:rPr>
        <w:t>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w:t>
      </w:r>
      <w:r>
        <w:rPr>
          <w:color w:val="FF0000"/>
          <w:spacing w:val="40"/>
          <w:sz w:val="24"/>
        </w:rPr>
        <w:t xml:space="preserve"> </w:t>
      </w:r>
      <w:r>
        <w:rPr>
          <w:color w:val="FF0000"/>
          <w:sz w:val="24"/>
        </w:rPr>
        <w:t>"Один</w:t>
      </w:r>
      <w:r>
        <w:rPr>
          <w:color w:val="FF0000"/>
          <w:spacing w:val="40"/>
          <w:sz w:val="24"/>
        </w:rPr>
        <w:t xml:space="preserve"> </w:t>
      </w:r>
      <w:r>
        <w:rPr>
          <w:color w:val="FF0000"/>
          <w:sz w:val="24"/>
        </w:rPr>
        <w:t>день</w:t>
      </w:r>
      <w:r>
        <w:rPr>
          <w:color w:val="FF0000"/>
          <w:spacing w:val="40"/>
          <w:sz w:val="24"/>
        </w:rPr>
        <w:t xml:space="preserve"> </w:t>
      </w:r>
      <w:r>
        <w:rPr>
          <w:color w:val="FF0000"/>
          <w:sz w:val="24"/>
        </w:rPr>
        <w:t>Ивана</w:t>
      </w:r>
      <w:r>
        <w:rPr>
          <w:color w:val="FF0000"/>
          <w:spacing w:val="40"/>
          <w:sz w:val="24"/>
        </w:rPr>
        <w:t xml:space="preserve"> </w:t>
      </w:r>
      <w:r>
        <w:rPr>
          <w:color w:val="FF0000"/>
          <w:sz w:val="24"/>
        </w:rPr>
        <w:t>Денисовича";</w:t>
      </w:r>
      <w:r>
        <w:rPr>
          <w:color w:val="FF0000"/>
          <w:spacing w:val="40"/>
          <w:sz w:val="24"/>
        </w:rPr>
        <w:t xml:space="preserve"> </w:t>
      </w:r>
      <w:r>
        <w:rPr>
          <w:color w:val="FF0000"/>
          <w:sz w:val="24"/>
        </w:rPr>
        <w:t>произведения</w:t>
      </w:r>
      <w:r>
        <w:rPr>
          <w:color w:val="FF0000"/>
          <w:spacing w:val="38"/>
          <w:sz w:val="24"/>
        </w:rPr>
        <w:t xml:space="preserve"> </w:t>
      </w:r>
      <w:r>
        <w:rPr>
          <w:color w:val="FF0000"/>
          <w:sz w:val="24"/>
        </w:rPr>
        <w:t>литературы</w:t>
      </w:r>
      <w:r>
        <w:rPr>
          <w:color w:val="FF0000"/>
          <w:spacing w:val="40"/>
          <w:sz w:val="24"/>
        </w:rPr>
        <w:t xml:space="preserve"> </w:t>
      </w:r>
      <w:r>
        <w:rPr>
          <w:color w:val="FF0000"/>
          <w:sz w:val="24"/>
        </w:rPr>
        <w:t>второй</w:t>
      </w:r>
      <w:r>
        <w:rPr>
          <w:color w:val="FF0000"/>
          <w:spacing w:val="40"/>
          <w:sz w:val="24"/>
        </w:rPr>
        <w:t xml:space="preserve"> </w:t>
      </w:r>
      <w:r>
        <w:rPr>
          <w:color w:val="FF0000"/>
          <w:sz w:val="24"/>
        </w:rPr>
        <w:t>половины</w:t>
      </w:r>
    </w:p>
    <w:p w:rsidR="00336F6E" w:rsidRDefault="00336F6E">
      <w:pPr>
        <w:pStyle w:val="a5"/>
        <w:rPr>
          <w:sz w:val="24"/>
        </w:rPr>
        <w:sectPr w:rsidR="00336F6E">
          <w:pgSz w:w="11920" w:h="16850"/>
          <w:pgMar w:top="1360" w:right="850" w:bottom="1220" w:left="850" w:header="0" w:footer="1024" w:gutter="0"/>
          <w:cols w:space="720"/>
        </w:sectPr>
      </w:pPr>
    </w:p>
    <w:p w:rsidR="00336F6E" w:rsidRDefault="001D7343">
      <w:pPr>
        <w:pStyle w:val="a3"/>
        <w:spacing w:before="71"/>
        <w:ind w:right="226"/>
      </w:pPr>
      <w:r>
        <w:rPr>
          <w:color w:val="FF0000"/>
        </w:rPr>
        <w:lastRenderedPageBreak/>
        <w:t>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w:t>
      </w:r>
      <w:r>
        <w:rPr>
          <w:color w:val="FF0000"/>
          <w:spacing w:val="40"/>
        </w:rPr>
        <w:t xml:space="preserve"> </w:t>
      </w:r>
      <w:r>
        <w:rPr>
          <w:color w:val="FF0000"/>
        </w:rPr>
        <w:t>и других);</w:t>
      </w:r>
    </w:p>
    <w:p w:rsidR="00336F6E" w:rsidRDefault="00336F6E">
      <w:pPr>
        <w:pStyle w:val="a3"/>
        <w:spacing w:before="5"/>
        <w:ind w:left="0"/>
        <w:jc w:val="left"/>
      </w:pPr>
    </w:p>
    <w:p w:rsidR="00336F6E" w:rsidRDefault="001D7343">
      <w:pPr>
        <w:pStyle w:val="a5"/>
        <w:numPr>
          <w:ilvl w:val="0"/>
          <w:numId w:val="331"/>
        </w:numPr>
        <w:tabs>
          <w:tab w:val="left" w:pos="579"/>
        </w:tabs>
        <w:ind w:right="229" w:firstLine="0"/>
        <w:jc w:val="both"/>
        <w:rPr>
          <w:sz w:val="24"/>
        </w:rPr>
      </w:pPr>
      <w:r>
        <w:rPr>
          <w:color w:val="FF0000"/>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336F6E" w:rsidRDefault="00336F6E">
      <w:pPr>
        <w:pStyle w:val="a3"/>
        <w:spacing w:before="3"/>
        <w:ind w:left="0"/>
        <w:jc w:val="left"/>
      </w:pPr>
    </w:p>
    <w:p w:rsidR="00336F6E" w:rsidRDefault="001D7343">
      <w:pPr>
        <w:pStyle w:val="a5"/>
        <w:numPr>
          <w:ilvl w:val="0"/>
          <w:numId w:val="331"/>
        </w:numPr>
        <w:tabs>
          <w:tab w:val="left" w:pos="526"/>
        </w:tabs>
        <w:ind w:right="233" w:firstLine="0"/>
        <w:jc w:val="both"/>
        <w:rPr>
          <w:sz w:val="24"/>
        </w:rPr>
      </w:pPr>
      <w:r>
        <w:rPr>
          <w:color w:val="FF0000"/>
          <w:sz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336F6E" w:rsidRDefault="00336F6E">
      <w:pPr>
        <w:pStyle w:val="a3"/>
        <w:spacing w:before="5"/>
        <w:ind w:left="0"/>
        <w:jc w:val="left"/>
      </w:pPr>
    </w:p>
    <w:p w:rsidR="00336F6E" w:rsidRDefault="001D7343">
      <w:pPr>
        <w:pStyle w:val="a5"/>
        <w:numPr>
          <w:ilvl w:val="0"/>
          <w:numId w:val="331"/>
        </w:numPr>
        <w:tabs>
          <w:tab w:val="left" w:pos="653"/>
        </w:tabs>
        <w:ind w:right="233" w:firstLine="0"/>
        <w:jc w:val="both"/>
        <w:rPr>
          <w:sz w:val="24"/>
        </w:rPr>
      </w:pPr>
      <w:r>
        <w:rPr>
          <w:color w:val="FF0000"/>
          <w:sz w:val="24"/>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color w:val="FF0000"/>
          <w:spacing w:val="-2"/>
          <w:sz w:val="24"/>
        </w:rPr>
        <w:t>понимания;</w:t>
      </w:r>
    </w:p>
    <w:p w:rsidR="00336F6E" w:rsidRDefault="00336F6E">
      <w:pPr>
        <w:pStyle w:val="a3"/>
        <w:spacing w:before="3"/>
        <w:ind w:left="0"/>
        <w:jc w:val="left"/>
      </w:pPr>
    </w:p>
    <w:p w:rsidR="00336F6E" w:rsidRDefault="001D7343">
      <w:pPr>
        <w:pStyle w:val="a5"/>
        <w:numPr>
          <w:ilvl w:val="0"/>
          <w:numId w:val="331"/>
        </w:numPr>
        <w:tabs>
          <w:tab w:val="left" w:pos="627"/>
        </w:tabs>
        <w:ind w:right="233" w:firstLine="0"/>
        <w:jc w:val="both"/>
        <w:rPr>
          <w:sz w:val="24"/>
        </w:rPr>
      </w:pPr>
      <w:r>
        <w:rPr>
          <w:color w:val="FF0000"/>
          <w:sz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336F6E" w:rsidRDefault="00336F6E">
      <w:pPr>
        <w:pStyle w:val="a3"/>
        <w:spacing w:before="5"/>
        <w:ind w:left="0"/>
        <w:jc w:val="left"/>
      </w:pPr>
    </w:p>
    <w:p w:rsidR="00336F6E" w:rsidRDefault="001D7343">
      <w:pPr>
        <w:pStyle w:val="a5"/>
        <w:numPr>
          <w:ilvl w:val="0"/>
          <w:numId w:val="331"/>
        </w:numPr>
        <w:tabs>
          <w:tab w:val="left" w:pos="533"/>
        </w:tabs>
        <w:ind w:right="224" w:firstLine="0"/>
        <w:jc w:val="both"/>
        <w:rPr>
          <w:sz w:val="24"/>
        </w:rPr>
      </w:pPr>
      <w:r>
        <w:rPr>
          <w:color w:val="FF0000"/>
          <w:sz w:val="24"/>
        </w:rP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w:t>
      </w:r>
      <w:r>
        <w:rPr>
          <w:color w:val="FF0000"/>
          <w:spacing w:val="80"/>
          <w:sz w:val="24"/>
        </w:rPr>
        <w:t xml:space="preserve"> </w:t>
      </w:r>
      <w:r>
        <w:rPr>
          <w:color w:val="FF0000"/>
          <w:sz w:val="24"/>
        </w:rPr>
        <w:t>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336F6E" w:rsidRDefault="00336F6E">
      <w:pPr>
        <w:pStyle w:val="a3"/>
        <w:spacing w:before="6"/>
        <w:ind w:left="0"/>
        <w:jc w:val="left"/>
      </w:pPr>
    </w:p>
    <w:p w:rsidR="00336F6E" w:rsidRDefault="001D7343">
      <w:pPr>
        <w:pStyle w:val="a5"/>
        <w:numPr>
          <w:ilvl w:val="0"/>
          <w:numId w:val="331"/>
        </w:numPr>
        <w:tabs>
          <w:tab w:val="left" w:pos="639"/>
        </w:tabs>
        <w:ind w:right="231" w:firstLine="0"/>
        <w:jc w:val="both"/>
        <w:rPr>
          <w:sz w:val="24"/>
        </w:rPr>
      </w:pPr>
      <w:r>
        <w:rPr>
          <w:color w:val="FF0000"/>
          <w:sz w:val="24"/>
        </w:rPr>
        <w:t>умение сопоставлять произведения русской и зарубежной литературы и сравнивать их с художественными</w:t>
      </w:r>
      <w:r>
        <w:rPr>
          <w:color w:val="FF0000"/>
          <w:spacing w:val="-1"/>
          <w:sz w:val="24"/>
        </w:rPr>
        <w:t xml:space="preserve"> </w:t>
      </w:r>
      <w:r>
        <w:rPr>
          <w:color w:val="FF0000"/>
          <w:sz w:val="24"/>
        </w:rPr>
        <w:t>интерпретациями</w:t>
      </w:r>
      <w:r>
        <w:rPr>
          <w:color w:val="FF0000"/>
          <w:spacing w:val="-1"/>
          <w:sz w:val="24"/>
        </w:rPr>
        <w:t xml:space="preserve"> </w:t>
      </w:r>
      <w:r>
        <w:rPr>
          <w:color w:val="FF0000"/>
          <w:sz w:val="24"/>
        </w:rPr>
        <w:t>в</w:t>
      </w:r>
      <w:r>
        <w:rPr>
          <w:color w:val="FF0000"/>
          <w:spacing w:val="-3"/>
          <w:sz w:val="24"/>
        </w:rPr>
        <w:t xml:space="preserve"> </w:t>
      </w:r>
      <w:r>
        <w:rPr>
          <w:color w:val="FF0000"/>
          <w:sz w:val="24"/>
        </w:rPr>
        <w:t>других видах</w:t>
      </w:r>
      <w:r>
        <w:rPr>
          <w:color w:val="FF0000"/>
          <w:spacing w:val="-2"/>
          <w:sz w:val="24"/>
        </w:rPr>
        <w:t xml:space="preserve"> </w:t>
      </w:r>
      <w:r>
        <w:rPr>
          <w:color w:val="FF0000"/>
          <w:sz w:val="24"/>
        </w:rPr>
        <w:t>искусств</w:t>
      </w:r>
      <w:r>
        <w:rPr>
          <w:color w:val="FF0000"/>
          <w:spacing w:val="-2"/>
          <w:sz w:val="24"/>
        </w:rPr>
        <w:t xml:space="preserve"> </w:t>
      </w:r>
      <w:r>
        <w:rPr>
          <w:color w:val="FF0000"/>
          <w:sz w:val="24"/>
        </w:rPr>
        <w:t>(графика,</w:t>
      </w:r>
      <w:r>
        <w:rPr>
          <w:color w:val="FF0000"/>
          <w:spacing w:val="-2"/>
          <w:sz w:val="24"/>
        </w:rPr>
        <w:t xml:space="preserve"> </w:t>
      </w:r>
      <w:r>
        <w:rPr>
          <w:color w:val="FF0000"/>
          <w:sz w:val="24"/>
        </w:rPr>
        <w:t>живопись,</w:t>
      </w:r>
      <w:r>
        <w:rPr>
          <w:color w:val="FF0000"/>
          <w:spacing w:val="-4"/>
          <w:sz w:val="24"/>
        </w:rPr>
        <w:t xml:space="preserve"> </w:t>
      </w:r>
      <w:r>
        <w:rPr>
          <w:color w:val="FF0000"/>
          <w:sz w:val="24"/>
        </w:rPr>
        <w:t>театр,</w:t>
      </w:r>
      <w:r>
        <w:rPr>
          <w:color w:val="FF0000"/>
          <w:spacing w:val="-2"/>
          <w:sz w:val="24"/>
        </w:rPr>
        <w:t xml:space="preserve"> </w:t>
      </w:r>
      <w:r>
        <w:rPr>
          <w:color w:val="FF0000"/>
          <w:sz w:val="24"/>
        </w:rPr>
        <w:t>кино, музыка и другие);</w:t>
      </w:r>
    </w:p>
    <w:p w:rsidR="00336F6E" w:rsidRDefault="00336F6E">
      <w:pPr>
        <w:pStyle w:val="a3"/>
        <w:spacing w:before="2"/>
        <w:ind w:left="0"/>
        <w:jc w:val="left"/>
      </w:pPr>
    </w:p>
    <w:p w:rsidR="00336F6E" w:rsidRDefault="001D7343">
      <w:pPr>
        <w:pStyle w:val="a5"/>
        <w:numPr>
          <w:ilvl w:val="0"/>
          <w:numId w:val="331"/>
        </w:numPr>
        <w:tabs>
          <w:tab w:val="left" w:pos="632"/>
        </w:tabs>
        <w:ind w:right="233" w:firstLine="0"/>
        <w:jc w:val="both"/>
        <w:rPr>
          <w:sz w:val="24"/>
        </w:rPr>
      </w:pPr>
      <w:r>
        <w:rPr>
          <w:color w:val="FF0000"/>
          <w:sz w:val="24"/>
        </w:rPr>
        <w:t>сформированность представлений о литературном произведении как явлении словесного искусства,</w:t>
      </w:r>
      <w:r>
        <w:rPr>
          <w:color w:val="FF0000"/>
          <w:spacing w:val="54"/>
          <w:sz w:val="24"/>
        </w:rPr>
        <w:t xml:space="preserve">  </w:t>
      </w:r>
      <w:r>
        <w:rPr>
          <w:color w:val="FF0000"/>
          <w:sz w:val="24"/>
        </w:rPr>
        <w:t>о</w:t>
      </w:r>
      <w:r>
        <w:rPr>
          <w:color w:val="FF0000"/>
          <w:spacing w:val="54"/>
          <w:sz w:val="24"/>
        </w:rPr>
        <w:t xml:space="preserve">  </w:t>
      </w:r>
      <w:r>
        <w:rPr>
          <w:color w:val="FF0000"/>
          <w:sz w:val="24"/>
        </w:rPr>
        <w:t>языке</w:t>
      </w:r>
      <w:r>
        <w:rPr>
          <w:color w:val="FF0000"/>
          <w:spacing w:val="54"/>
          <w:sz w:val="24"/>
        </w:rPr>
        <w:t xml:space="preserve">  </w:t>
      </w:r>
      <w:r>
        <w:rPr>
          <w:color w:val="FF0000"/>
          <w:sz w:val="24"/>
        </w:rPr>
        <w:t>художественной</w:t>
      </w:r>
      <w:r>
        <w:rPr>
          <w:color w:val="FF0000"/>
          <w:spacing w:val="55"/>
          <w:sz w:val="24"/>
        </w:rPr>
        <w:t xml:space="preserve">  </w:t>
      </w:r>
      <w:r>
        <w:rPr>
          <w:color w:val="FF0000"/>
          <w:sz w:val="24"/>
        </w:rPr>
        <w:t>литературы</w:t>
      </w:r>
      <w:r>
        <w:rPr>
          <w:color w:val="FF0000"/>
          <w:spacing w:val="54"/>
          <w:sz w:val="24"/>
        </w:rPr>
        <w:t xml:space="preserve">  </w:t>
      </w:r>
      <w:r>
        <w:rPr>
          <w:color w:val="FF0000"/>
          <w:sz w:val="24"/>
        </w:rPr>
        <w:t>в</w:t>
      </w:r>
      <w:r>
        <w:rPr>
          <w:color w:val="FF0000"/>
          <w:spacing w:val="54"/>
          <w:sz w:val="24"/>
        </w:rPr>
        <w:t xml:space="preserve">  </w:t>
      </w:r>
      <w:r>
        <w:rPr>
          <w:color w:val="FF0000"/>
          <w:sz w:val="24"/>
        </w:rPr>
        <w:t>его</w:t>
      </w:r>
      <w:r>
        <w:rPr>
          <w:color w:val="FF0000"/>
          <w:spacing w:val="55"/>
          <w:sz w:val="24"/>
        </w:rPr>
        <w:t xml:space="preserve">  </w:t>
      </w:r>
      <w:r>
        <w:rPr>
          <w:color w:val="FF0000"/>
          <w:sz w:val="24"/>
        </w:rPr>
        <w:t>эстетической</w:t>
      </w:r>
      <w:r>
        <w:rPr>
          <w:color w:val="FF0000"/>
          <w:spacing w:val="54"/>
          <w:sz w:val="24"/>
        </w:rPr>
        <w:t xml:space="preserve">  </w:t>
      </w:r>
      <w:r>
        <w:rPr>
          <w:color w:val="FF0000"/>
          <w:sz w:val="24"/>
        </w:rPr>
        <w:t>функции,</w:t>
      </w:r>
      <w:r>
        <w:rPr>
          <w:color w:val="FF0000"/>
          <w:spacing w:val="54"/>
          <w:sz w:val="24"/>
        </w:rPr>
        <w:t xml:space="preserve">  </w:t>
      </w:r>
      <w:r>
        <w:rPr>
          <w:color w:val="FF0000"/>
          <w:spacing w:val="-5"/>
          <w:sz w:val="24"/>
        </w:rPr>
        <w:t>об</w:t>
      </w:r>
    </w:p>
    <w:p w:rsidR="00336F6E" w:rsidRDefault="00336F6E">
      <w:pPr>
        <w:pStyle w:val="a5"/>
        <w:rPr>
          <w:sz w:val="24"/>
        </w:rPr>
        <w:sectPr w:rsidR="00336F6E">
          <w:pgSz w:w="11920" w:h="16850"/>
          <w:pgMar w:top="1360" w:right="850" w:bottom="1220" w:left="850" w:header="0" w:footer="1024" w:gutter="0"/>
          <w:cols w:space="720"/>
        </w:sectPr>
      </w:pPr>
    </w:p>
    <w:p w:rsidR="00336F6E" w:rsidRDefault="001D7343">
      <w:pPr>
        <w:pStyle w:val="a3"/>
        <w:spacing w:before="71"/>
        <w:ind w:right="232"/>
      </w:pPr>
      <w:r>
        <w:rPr>
          <w:color w:val="FF0000"/>
        </w:rPr>
        <w:lastRenderedPageBreak/>
        <w:t>изобразительно-выразительных возможностях русского языка в художественной литературе и умение применять их в речевой практике;</w:t>
      </w:r>
    </w:p>
    <w:p w:rsidR="00336F6E" w:rsidRDefault="00336F6E">
      <w:pPr>
        <w:pStyle w:val="a3"/>
        <w:spacing w:before="5"/>
        <w:ind w:left="0"/>
        <w:jc w:val="left"/>
      </w:pPr>
    </w:p>
    <w:p w:rsidR="00336F6E" w:rsidRDefault="001D7343">
      <w:pPr>
        <w:pStyle w:val="a5"/>
        <w:numPr>
          <w:ilvl w:val="0"/>
          <w:numId w:val="331"/>
        </w:numPr>
        <w:tabs>
          <w:tab w:val="left" w:pos="634"/>
        </w:tabs>
        <w:ind w:right="228" w:firstLine="0"/>
        <w:jc w:val="both"/>
        <w:rPr>
          <w:sz w:val="24"/>
        </w:rPr>
      </w:pPr>
      <w:r>
        <w:rPr>
          <w:color w:val="FF0000"/>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336F6E" w:rsidRDefault="00336F6E">
      <w:pPr>
        <w:pStyle w:val="a3"/>
        <w:spacing w:before="2"/>
        <w:ind w:left="0"/>
        <w:jc w:val="left"/>
      </w:pPr>
    </w:p>
    <w:p w:rsidR="00336F6E" w:rsidRDefault="001D7343">
      <w:pPr>
        <w:pStyle w:val="a5"/>
        <w:numPr>
          <w:ilvl w:val="0"/>
          <w:numId w:val="331"/>
        </w:numPr>
        <w:tabs>
          <w:tab w:val="left" w:pos="773"/>
        </w:tabs>
        <w:spacing w:before="1"/>
        <w:ind w:right="236" w:firstLine="0"/>
        <w:jc w:val="both"/>
        <w:rPr>
          <w:sz w:val="24"/>
        </w:rPr>
      </w:pPr>
      <w:r>
        <w:rPr>
          <w:color w:val="FF0000"/>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36F6E" w:rsidRDefault="001D7343">
      <w:pPr>
        <w:spacing w:before="257"/>
        <w:ind w:left="230"/>
        <w:jc w:val="both"/>
        <w:rPr>
          <w:b/>
          <w:sz w:val="24"/>
        </w:rPr>
      </w:pPr>
      <w:r>
        <w:rPr>
          <w:color w:val="FF0000"/>
          <w:sz w:val="24"/>
        </w:rPr>
        <w:t>по</w:t>
      </w:r>
      <w:r>
        <w:rPr>
          <w:color w:val="FF0000"/>
          <w:spacing w:val="-2"/>
          <w:sz w:val="24"/>
        </w:rPr>
        <w:t xml:space="preserve"> </w:t>
      </w:r>
      <w:r>
        <w:rPr>
          <w:color w:val="FF0000"/>
          <w:sz w:val="24"/>
        </w:rPr>
        <w:t>учебному</w:t>
      </w:r>
      <w:r>
        <w:rPr>
          <w:color w:val="FF0000"/>
          <w:spacing w:val="-8"/>
          <w:sz w:val="24"/>
        </w:rPr>
        <w:t xml:space="preserve"> </w:t>
      </w:r>
      <w:r>
        <w:rPr>
          <w:color w:val="FF0000"/>
          <w:sz w:val="24"/>
        </w:rPr>
        <w:t>предмету</w:t>
      </w:r>
      <w:r>
        <w:rPr>
          <w:color w:val="FF0000"/>
          <w:spacing w:val="-4"/>
          <w:sz w:val="24"/>
        </w:rPr>
        <w:t xml:space="preserve"> </w:t>
      </w:r>
      <w:r>
        <w:rPr>
          <w:b/>
          <w:color w:val="FF0000"/>
          <w:sz w:val="24"/>
        </w:rPr>
        <w:t>"Литература"</w:t>
      </w:r>
      <w:r>
        <w:rPr>
          <w:b/>
          <w:color w:val="FF0000"/>
          <w:spacing w:val="-3"/>
          <w:sz w:val="24"/>
        </w:rPr>
        <w:t xml:space="preserve"> </w:t>
      </w:r>
      <w:r>
        <w:rPr>
          <w:b/>
          <w:color w:val="FF0000"/>
          <w:sz w:val="24"/>
        </w:rPr>
        <w:t>(углубленный</w:t>
      </w:r>
      <w:r>
        <w:rPr>
          <w:b/>
          <w:color w:val="FF0000"/>
          <w:spacing w:val="-4"/>
          <w:sz w:val="24"/>
        </w:rPr>
        <w:t xml:space="preserve"> </w:t>
      </w:r>
      <w:r>
        <w:rPr>
          <w:b/>
          <w:color w:val="FF0000"/>
          <w:spacing w:val="-2"/>
          <w:sz w:val="24"/>
        </w:rPr>
        <w:t>уровень)</w:t>
      </w:r>
    </w:p>
    <w:p w:rsidR="00336F6E" w:rsidRDefault="00336F6E">
      <w:pPr>
        <w:pStyle w:val="a3"/>
        <w:spacing w:before="7"/>
        <w:ind w:left="0"/>
        <w:jc w:val="left"/>
        <w:rPr>
          <w:b/>
        </w:rPr>
      </w:pPr>
    </w:p>
    <w:p w:rsidR="00336F6E" w:rsidRDefault="001D7343">
      <w:pPr>
        <w:pStyle w:val="a3"/>
        <w:spacing w:line="237" w:lineRule="auto"/>
        <w:ind w:right="237"/>
      </w:pPr>
      <w:r>
        <w:rPr>
          <w:color w:val="FF0000"/>
        </w:rPr>
        <w:t xml:space="preserve">осознание причастности к отечественным традициям и исторической преемственности </w:t>
      </w:r>
      <w:r>
        <w:rPr>
          <w:color w:val="FF0000"/>
          <w:spacing w:val="-2"/>
        </w:rPr>
        <w:t>поколений;</w:t>
      </w:r>
    </w:p>
    <w:p w:rsidR="00336F6E" w:rsidRDefault="00336F6E">
      <w:pPr>
        <w:pStyle w:val="a3"/>
        <w:spacing w:before="6"/>
        <w:ind w:left="0"/>
        <w:jc w:val="left"/>
      </w:pPr>
    </w:p>
    <w:p w:rsidR="00336F6E" w:rsidRDefault="001D7343">
      <w:pPr>
        <w:pStyle w:val="a3"/>
        <w:ind w:right="230"/>
      </w:pPr>
      <w:r>
        <w:rPr>
          <w:color w:val="FF0000"/>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336F6E" w:rsidRDefault="00336F6E">
      <w:pPr>
        <w:pStyle w:val="a3"/>
        <w:spacing w:before="2"/>
        <w:ind w:left="0"/>
        <w:jc w:val="left"/>
      </w:pPr>
    </w:p>
    <w:p w:rsidR="00336F6E" w:rsidRDefault="001D7343">
      <w:pPr>
        <w:pStyle w:val="a3"/>
        <w:ind w:right="224"/>
      </w:pPr>
      <w:r>
        <w:rPr>
          <w:color w:val="FF0000"/>
        </w:rPr>
        <w:t>осознание взаимосвязи между языковым, литературным, интеллектуальным, духовно- нравственным развитием личности;</w:t>
      </w:r>
    </w:p>
    <w:p w:rsidR="00336F6E" w:rsidRDefault="00336F6E">
      <w:pPr>
        <w:pStyle w:val="a3"/>
        <w:spacing w:before="5"/>
        <w:ind w:left="0"/>
        <w:jc w:val="left"/>
      </w:pPr>
    </w:p>
    <w:p w:rsidR="00336F6E" w:rsidRDefault="001D7343">
      <w:pPr>
        <w:pStyle w:val="a3"/>
        <w:ind w:right="236"/>
      </w:pPr>
      <w:r>
        <w:rPr>
          <w:color w:val="FF0000"/>
        </w:rPr>
        <w:t>сформированность устойчивого интереса к чтению как средству познания отечественной и других культур;</w:t>
      </w:r>
    </w:p>
    <w:p w:rsidR="00336F6E" w:rsidRDefault="00336F6E">
      <w:pPr>
        <w:pStyle w:val="a3"/>
        <w:spacing w:before="5"/>
        <w:ind w:left="0"/>
        <w:jc w:val="left"/>
      </w:pPr>
    </w:p>
    <w:p w:rsidR="00336F6E" w:rsidRDefault="001D7343">
      <w:pPr>
        <w:pStyle w:val="a3"/>
        <w:spacing w:before="1"/>
        <w:ind w:right="226"/>
      </w:pPr>
      <w:r>
        <w:rPr>
          <w:color w:val="FF0000"/>
        </w:rPr>
        <w:t>приобщение к отечественному литературному наследию и через него - к традиционным ценностям и сокровищам мировой культуры;</w:t>
      </w:r>
    </w:p>
    <w:p w:rsidR="00336F6E" w:rsidRDefault="00336F6E">
      <w:pPr>
        <w:pStyle w:val="a3"/>
        <w:spacing w:before="2"/>
        <w:ind w:left="0"/>
        <w:jc w:val="left"/>
      </w:pPr>
    </w:p>
    <w:p w:rsidR="00336F6E" w:rsidRDefault="001D7343">
      <w:pPr>
        <w:pStyle w:val="a3"/>
        <w:ind w:right="228"/>
      </w:pPr>
      <w:r>
        <w:rPr>
          <w:color w:val="FF0000"/>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литературы народов России, литературной критики, в том числе:</w:t>
      </w:r>
    </w:p>
    <w:p w:rsidR="00336F6E" w:rsidRDefault="00336F6E">
      <w:pPr>
        <w:pStyle w:val="a3"/>
        <w:spacing w:before="5"/>
        <w:ind w:left="0"/>
        <w:jc w:val="left"/>
      </w:pPr>
    </w:p>
    <w:p w:rsidR="00336F6E" w:rsidRDefault="001D7343">
      <w:pPr>
        <w:pStyle w:val="a3"/>
        <w:ind w:right="226"/>
      </w:pPr>
      <w:r>
        <w:rPr>
          <w:color w:val="FF0000"/>
        </w:rPr>
        <w:t>пьеса А.Н. Островского "Гроза", роман И.А. Гончарова "Обломов", роман И.С. Тургенева "Отцы и дети", стихотворения Ф.И. Тютчева, А.А. Фета, А.К. Толстого, стихотворения и</w:t>
      </w:r>
      <w:r>
        <w:rPr>
          <w:color w:val="FF0000"/>
          <w:spacing w:val="40"/>
        </w:rPr>
        <w:t xml:space="preserve"> </w:t>
      </w:r>
      <w:r>
        <w:rPr>
          <w:color w:val="FF0000"/>
        </w:rPr>
        <w:t>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w:t>
      </w:r>
      <w:r>
        <w:rPr>
          <w:color w:val="FF0000"/>
          <w:spacing w:val="-2"/>
        </w:rPr>
        <w:t xml:space="preserve"> </w:t>
      </w:r>
      <w:r>
        <w:rPr>
          <w:color w:val="FF0000"/>
        </w:rPr>
        <w:t>и других (не</w:t>
      </w:r>
      <w:r>
        <w:rPr>
          <w:color w:val="FF0000"/>
          <w:spacing w:val="-1"/>
        </w:rPr>
        <w:t xml:space="preserve"> </w:t>
      </w:r>
      <w:r>
        <w:rPr>
          <w:color w:val="FF0000"/>
        </w:rPr>
        <w:t>менее</w:t>
      </w:r>
      <w:r>
        <w:rPr>
          <w:color w:val="FF0000"/>
          <w:spacing w:val="-1"/>
        </w:rPr>
        <w:t xml:space="preserve"> </w:t>
      </w:r>
      <w:r>
        <w:rPr>
          <w:color w:val="FF0000"/>
        </w:rPr>
        <w:t>трех статей по выбору), рассказы</w:t>
      </w:r>
      <w:r>
        <w:rPr>
          <w:color w:val="FF0000"/>
          <w:spacing w:val="-1"/>
        </w:rPr>
        <w:t xml:space="preserve"> </w:t>
      </w:r>
      <w:r>
        <w:rPr>
          <w:color w:val="FF0000"/>
        </w:rPr>
        <w:t>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w:t>
      </w:r>
      <w:r>
        <w:rPr>
          <w:color w:val="FF0000"/>
          <w:spacing w:val="64"/>
        </w:rPr>
        <w:t xml:space="preserve"> </w:t>
      </w:r>
      <w:r>
        <w:rPr>
          <w:color w:val="FF0000"/>
        </w:rPr>
        <w:t>роман</w:t>
      </w:r>
      <w:r>
        <w:rPr>
          <w:color w:val="FF0000"/>
          <w:spacing w:val="65"/>
        </w:rPr>
        <w:t xml:space="preserve"> </w:t>
      </w:r>
      <w:r>
        <w:rPr>
          <w:color w:val="FF0000"/>
        </w:rPr>
        <w:t>Е.И.</w:t>
      </w:r>
      <w:r>
        <w:rPr>
          <w:color w:val="FF0000"/>
          <w:spacing w:val="64"/>
        </w:rPr>
        <w:t xml:space="preserve"> </w:t>
      </w:r>
      <w:r>
        <w:rPr>
          <w:color w:val="FF0000"/>
        </w:rPr>
        <w:t>Замятина</w:t>
      </w:r>
      <w:r>
        <w:rPr>
          <w:color w:val="FF0000"/>
          <w:spacing w:val="66"/>
        </w:rPr>
        <w:t xml:space="preserve"> </w:t>
      </w:r>
      <w:r>
        <w:rPr>
          <w:color w:val="FF0000"/>
        </w:rPr>
        <w:t>"Мы",</w:t>
      </w:r>
      <w:r>
        <w:rPr>
          <w:color w:val="FF0000"/>
          <w:spacing w:val="64"/>
        </w:rPr>
        <w:t xml:space="preserve"> </w:t>
      </w:r>
      <w:r>
        <w:rPr>
          <w:color w:val="FF0000"/>
        </w:rPr>
        <w:t>роман</w:t>
      </w:r>
      <w:r>
        <w:rPr>
          <w:color w:val="FF0000"/>
          <w:spacing w:val="65"/>
        </w:rPr>
        <w:t xml:space="preserve"> </w:t>
      </w:r>
      <w:r>
        <w:rPr>
          <w:color w:val="FF0000"/>
        </w:rPr>
        <w:t>Н.А.</w:t>
      </w:r>
      <w:r>
        <w:rPr>
          <w:color w:val="FF0000"/>
          <w:spacing w:val="67"/>
        </w:rPr>
        <w:t xml:space="preserve"> </w:t>
      </w:r>
      <w:r>
        <w:rPr>
          <w:color w:val="FF0000"/>
        </w:rPr>
        <w:t>Островского</w:t>
      </w:r>
      <w:r>
        <w:rPr>
          <w:color w:val="FF0000"/>
          <w:spacing w:val="67"/>
        </w:rPr>
        <w:t xml:space="preserve"> </w:t>
      </w:r>
      <w:r>
        <w:rPr>
          <w:color w:val="FF0000"/>
        </w:rPr>
        <w:t>"Как</w:t>
      </w:r>
      <w:r>
        <w:rPr>
          <w:color w:val="FF0000"/>
          <w:spacing w:val="65"/>
        </w:rPr>
        <w:t xml:space="preserve"> </w:t>
      </w:r>
      <w:r>
        <w:rPr>
          <w:color w:val="FF0000"/>
        </w:rPr>
        <w:t>закалялась</w:t>
      </w:r>
      <w:r>
        <w:rPr>
          <w:color w:val="FF0000"/>
          <w:spacing w:val="65"/>
        </w:rPr>
        <w:t xml:space="preserve"> </w:t>
      </w:r>
      <w:r>
        <w:rPr>
          <w:color w:val="FF0000"/>
        </w:rPr>
        <w:t>сталь"</w:t>
      </w:r>
    </w:p>
    <w:p w:rsidR="00336F6E" w:rsidRDefault="00336F6E">
      <w:pPr>
        <w:pStyle w:val="a3"/>
        <w:sectPr w:rsidR="00336F6E">
          <w:pgSz w:w="11920" w:h="16850"/>
          <w:pgMar w:top="1360" w:right="850" w:bottom="1220" w:left="850" w:header="0" w:footer="1024" w:gutter="0"/>
          <w:cols w:space="720"/>
        </w:sectPr>
      </w:pPr>
    </w:p>
    <w:p w:rsidR="00336F6E" w:rsidRDefault="001D7343">
      <w:pPr>
        <w:pStyle w:val="a3"/>
        <w:spacing w:before="71"/>
        <w:ind w:right="224"/>
      </w:pPr>
      <w:r>
        <w:rPr>
          <w:color w:val="FF0000"/>
        </w:rPr>
        <w:lastRenderedPageBreak/>
        <w:t>(избранные главы), роман-эпопея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Астафьева, В.И. Белова, А.Г. Битова, Ю.В. Бондарева, А.Н. Варламова, Б.Л. Васильева, К.Д. Воробьева, С.Д. Довлатова, Ф.А. Искандера, В.Л. Кондратьева, В.П. Некрасова, В.Г. Распутина, А.Н. и Б.Н. Стругацких, В.Ф. Тендрякова, Ю.В. Трифонова, В.М. Шукшина и других), не менее трех поэтов по выбору (в том числе Б.А. Ахмадулиной, О.Ф. Берггольц,</w:t>
      </w:r>
      <w:r>
        <w:rPr>
          <w:color w:val="FF0000"/>
          <w:spacing w:val="40"/>
        </w:rPr>
        <w:t xml:space="preserve"> </w:t>
      </w:r>
      <w:r>
        <w:rPr>
          <w:color w:val="FF0000"/>
        </w:rPr>
        <w:t>И.А. Бродского, Ю.И. Визбора, А.А. Вознесенского, В.С. Высоцкого, Ю.В. Друниной, Е.А. Евтушенко, Н.А. Заболоцкого, А.С. Кушнера, Л.Н. Мартынова, Б.Ш. Окуджавы, Р.И. Рождественского,</w:t>
      </w:r>
      <w:r>
        <w:rPr>
          <w:color w:val="FF0000"/>
          <w:spacing w:val="-2"/>
        </w:rPr>
        <w:t xml:space="preserve"> </w:t>
      </w:r>
      <w:r>
        <w:rPr>
          <w:color w:val="FF0000"/>
        </w:rPr>
        <w:t>Н.М.</w:t>
      </w:r>
      <w:r>
        <w:rPr>
          <w:color w:val="FF0000"/>
          <w:spacing w:val="-2"/>
        </w:rPr>
        <w:t xml:space="preserve"> </w:t>
      </w:r>
      <w:r>
        <w:rPr>
          <w:color w:val="FF0000"/>
        </w:rPr>
        <w:t>Рубцова,</w:t>
      </w:r>
      <w:r>
        <w:rPr>
          <w:color w:val="FF0000"/>
          <w:spacing w:val="-2"/>
        </w:rPr>
        <w:t xml:space="preserve"> </w:t>
      </w:r>
      <w:r>
        <w:rPr>
          <w:color w:val="FF0000"/>
        </w:rPr>
        <w:t>Д.С.</w:t>
      </w:r>
      <w:r>
        <w:rPr>
          <w:color w:val="FF0000"/>
          <w:spacing w:val="-2"/>
        </w:rPr>
        <w:t xml:space="preserve"> </w:t>
      </w:r>
      <w:r>
        <w:rPr>
          <w:color w:val="FF0000"/>
        </w:rPr>
        <w:t>Самойлова,</w:t>
      </w:r>
      <w:r>
        <w:rPr>
          <w:color w:val="FF0000"/>
          <w:spacing w:val="-2"/>
        </w:rPr>
        <w:t xml:space="preserve"> </w:t>
      </w:r>
      <w:r>
        <w:rPr>
          <w:color w:val="FF0000"/>
        </w:rPr>
        <w:t>А.А.</w:t>
      </w:r>
      <w:r>
        <w:rPr>
          <w:color w:val="FF0000"/>
          <w:spacing w:val="-2"/>
        </w:rPr>
        <w:t xml:space="preserve"> </w:t>
      </w:r>
      <w:r>
        <w:rPr>
          <w:color w:val="FF0000"/>
        </w:rPr>
        <w:t>Тарковского</w:t>
      </w:r>
      <w:r>
        <w:rPr>
          <w:color w:val="FF0000"/>
          <w:spacing w:val="-2"/>
        </w:rPr>
        <w:t xml:space="preserve"> </w:t>
      </w:r>
      <w:r>
        <w:rPr>
          <w:color w:val="FF0000"/>
        </w:rPr>
        <w:t>и</w:t>
      </w:r>
      <w:r>
        <w:rPr>
          <w:color w:val="FF0000"/>
          <w:spacing w:val="-2"/>
        </w:rPr>
        <w:t xml:space="preserve"> </w:t>
      </w:r>
      <w:r>
        <w:rPr>
          <w:color w:val="FF0000"/>
        </w:rPr>
        <w:t>других),</w:t>
      </w:r>
      <w:r>
        <w:rPr>
          <w:color w:val="FF0000"/>
          <w:spacing w:val="-2"/>
        </w:rPr>
        <w:t xml:space="preserve"> </w:t>
      </w:r>
      <w:r>
        <w:rPr>
          <w:color w:val="FF0000"/>
        </w:rPr>
        <w:t>пьеса</w:t>
      </w:r>
      <w:r>
        <w:rPr>
          <w:color w:val="FF0000"/>
          <w:spacing w:val="-3"/>
        </w:rPr>
        <w:t xml:space="preserve"> </w:t>
      </w:r>
      <w:r>
        <w:rPr>
          <w:color w:val="FF0000"/>
        </w:rPr>
        <w:t>одного</w:t>
      </w:r>
      <w:r>
        <w:rPr>
          <w:color w:val="FF0000"/>
          <w:spacing w:val="-2"/>
        </w:rPr>
        <w:t xml:space="preserve"> </w:t>
      </w:r>
      <w:r>
        <w:rPr>
          <w:color w:val="FF0000"/>
        </w:rPr>
        <w:t>из драматургов по выбору (в том числе А.Н. Арбузова, А.В. Вампилова, А.М. Володина, В.С. Розова, М.М. Рощина, К.М. Симонова и других), не менее трех произведений зарубежной литературы (в том числе романы и повести Р. Брэдбери, У. Голдинга, Ч. Диккенса, Э.М. Ремарка, Д. Сэлинджера, Г. Уэллса, Г. Флобера, Э. Хемингуэя, стихотворения Г. Аполлинера, Ш. Бодлера, П. Верлена, Э. Верхарна, А. Рембо, Т.С. Элиота, пьесы Г. Ибсена, М.</w:t>
      </w:r>
      <w:r>
        <w:rPr>
          <w:color w:val="FF0000"/>
          <w:spacing w:val="40"/>
        </w:rPr>
        <w:t xml:space="preserve"> </w:t>
      </w:r>
      <w:r>
        <w:rPr>
          <w:color w:val="FF0000"/>
        </w:rPr>
        <w:t>Метерлинка, Б. Шоу и других), одно произведение из литературы народов России (в том</w:t>
      </w:r>
      <w:r>
        <w:rPr>
          <w:color w:val="FF0000"/>
          <w:spacing w:val="80"/>
        </w:rPr>
        <w:t xml:space="preserve"> </w:t>
      </w:r>
      <w:r>
        <w:rPr>
          <w:color w:val="FF0000"/>
        </w:rPr>
        <w:t>числе произведения Г. Айги, Р. Гамзатова, М. Джалиля, М. Карима, Д. Кугультинова, К. Кулиева, Ю. Рытхэу, Г. Тукая, К. Хетагурова, Ю. Шесталова и других);</w:t>
      </w:r>
    </w:p>
    <w:p w:rsidR="00336F6E" w:rsidRDefault="00336F6E">
      <w:pPr>
        <w:pStyle w:val="a3"/>
        <w:spacing w:before="4"/>
        <w:ind w:left="0"/>
        <w:jc w:val="left"/>
      </w:pPr>
    </w:p>
    <w:p w:rsidR="00336F6E" w:rsidRDefault="001D7343">
      <w:pPr>
        <w:pStyle w:val="a3"/>
        <w:ind w:right="225"/>
      </w:pPr>
      <w:r>
        <w:rPr>
          <w:color w:val="FF0000"/>
        </w:rPr>
        <w:t>сформированность умений</w:t>
      </w:r>
      <w:r>
        <w:rPr>
          <w:color w:val="FF0000"/>
          <w:spacing w:val="-1"/>
        </w:rPr>
        <w:t xml:space="preserve"> </w:t>
      </w:r>
      <w:r>
        <w:rPr>
          <w:color w:val="FF0000"/>
        </w:rPr>
        <w:t>определять и учитывать историко-культурный</w:t>
      </w:r>
      <w:r>
        <w:rPr>
          <w:color w:val="FF0000"/>
          <w:spacing w:val="-2"/>
        </w:rPr>
        <w:t xml:space="preserve"> </w:t>
      </w:r>
      <w:r>
        <w:rPr>
          <w:color w:val="FF0000"/>
        </w:rPr>
        <w:t>контекст</w:t>
      </w:r>
      <w:r>
        <w:rPr>
          <w:color w:val="FF0000"/>
          <w:spacing w:val="-2"/>
        </w:rPr>
        <w:t xml:space="preserve"> </w:t>
      </w:r>
      <w:r>
        <w:rPr>
          <w:color w:val="FF0000"/>
        </w:rPr>
        <w:t>и</w:t>
      </w:r>
      <w:r>
        <w:rPr>
          <w:color w:val="FF0000"/>
          <w:spacing w:val="-1"/>
        </w:rPr>
        <w:t xml:space="preserve"> </w:t>
      </w:r>
      <w:r>
        <w:rPr>
          <w:color w:val="FF0000"/>
        </w:rPr>
        <w:t>контекст творчества писателя в процессе анализа художественных текстов, выявлять связь литературных произведений с современностью;</w:t>
      </w:r>
    </w:p>
    <w:p w:rsidR="00336F6E" w:rsidRDefault="00336F6E">
      <w:pPr>
        <w:pStyle w:val="a3"/>
        <w:spacing w:before="5"/>
        <w:ind w:left="0"/>
        <w:jc w:val="left"/>
      </w:pPr>
    </w:p>
    <w:p w:rsidR="00336F6E" w:rsidRDefault="001D7343">
      <w:pPr>
        <w:pStyle w:val="a3"/>
        <w:ind w:right="233"/>
      </w:pPr>
      <w:r>
        <w:rPr>
          <w:color w:val="FF0000"/>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336F6E" w:rsidRDefault="00336F6E">
      <w:pPr>
        <w:pStyle w:val="a3"/>
        <w:spacing w:before="5"/>
        <w:ind w:left="0"/>
        <w:jc w:val="left"/>
      </w:pPr>
    </w:p>
    <w:p w:rsidR="00336F6E" w:rsidRDefault="001D7343">
      <w:pPr>
        <w:pStyle w:val="a3"/>
        <w:ind w:right="233"/>
      </w:pPr>
      <w:r>
        <w:rPr>
          <w:color w:val="FF0000"/>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336F6E" w:rsidRDefault="00336F6E">
      <w:pPr>
        <w:pStyle w:val="a3"/>
        <w:spacing w:before="2"/>
        <w:ind w:left="0"/>
        <w:jc w:val="left"/>
      </w:pPr>
    </w:p>
    <w:p w:rsidR="00336F6E" w:rsidRDefault="001D7343">
      <w:pPr>
        <w:pStyle w:val="a3"/>
        <w:ind w:right="230"/>
      </w:pPr>
      <w:r>
        <w:rPr>
          <w:color w:val="FF0000"/>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336F6E" w:rsidRDefault="00336F6E">
      <w:pPr>
        <w:pStyle w:val="a3"/>
        <w:spacing w:before="5"/>
        <w:ind w:left="0"/>
        <w:jc w:val="left"/>
      </w:pPr>
    </w:p>
    <w:p w:rsidR="00336F6E" w:rsidRDefault="001D7343">
      <w:pPr>
        <w:pStyle w:val="a3"/>
        <w:ind w:right="231"/>
      </w:pPr>
      <w:r>
        <w:rPr>
          <w:color w:val="FF0000"/>
        </w:rPr>
        <w:t>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336F6E" w:rsidRDefault="00336F6E">
      <w:pPr>
        <w:pStyle w:val="a3"/>
        <w:spacing w:before="6"/>
        <w:ind w:left="0"/>
        <w:jc w:val="left"/>
      </w:pPr>
    </w:p>
    <w:p w:rsidR="00336F6E" w:rsidRDefault="001D7343">
      <w:pPr>
        <w:pStyle w:val="a3"/>
        <w:spacing w:line="482" w:lineRule="auto"/>
        <w:ind w:right="1137"/>
        <w:jc w:val="left"/>
      </w:pPr>
      <w:r>
        <w:rPr>
          <w:color w:val="FF0000"/>
        </w:rPr>
        <w:t>владение комплексным филологическим анализом художественного текста; осмысление</w:t>
      </w:r>
      <w:r>
        <w:rPr>
          <w:color w:val="FF0000"/>
          <w:spacing w:val="-5"/>
        </w:rPr>
        <w:t xml:space="preserve"> </w:t>
      </w:r>
      <w:r>
        <w:rPr>
          <w:color w:val="FF0000"/>
        </w:rPr>
        <w:t>функциональной</w:t>
      </w:r>
      <w:r>
        <w:rPr>
          <w:color w:val="FF0000"/>
          <w:spacing w:val="-4"/>
        </w:rPr>
        <w:t xml:space="preserve"> </w:t>
      </w:r>
      <w:r>
        <w:rPr>
          <w:color w:val="FF0000"/>
        </w:rPr>
        <w:t>роли</w:t>
      </w:r>
      <w:r>
        <w:rPr>
          <w:color w:val="FF0000"/>
          <w:spacing w:val="-3"/>
        </w:rPr>
        <w:t xml:space="preserve"> </w:t>
      </w:r>
      <w:r>
        <w:rPr>
          <w:color w:val="FF0000"/>
        </w:rPr>
        <w:t>теоретико-литературных</w:t>
      </w:r>
      <w:r>
        <w:rPr>
          <w:color w:val="FF0000"/>
          <w:spacing w:val="-3"/>
        </w:rPr>
        <w:t xml:space="preserve"> </w:t>
      </w:r>
      <w:r>
        <w:rPr>
          <w:color w:val="FF0000"/>
        </w:rPr>
        <w:t>понятий,</w:t>
      </w:r>
      <w:r>
        <w:rPr>
          <w:color w:val="FF0000"/>
          <w:spacing w:val="-7"/>
        </w:rPr>
        <w:t xml:space="preserve"> </w:t>
      </w:r>
      <w:r>
        <w:rPr>
          <w:color w:val="FF0000"/>
        </w:rPr>
        <w:t>в</w:t>
      </w:r>
      <w:r>
        <w:rPr>
          <w:color w:val="FF0000"/>
          <w:spacing w:val="-5"/>
        </w:rPr>
        <w:t xml:space="preserve"> </w:t>
      </w:r>
      <w:r>
        <w:rPr>
          <w:color w:val="FF0000"/>
        </w:rPr>
        <w:t>том</w:t>
      </w:r>
      <w:r>
        <w:rPr>
          <w:color w:val="FF0000"/>
          <w:spacing w:val="-4"/>
        </w:rPr>
        <w:t xml:space="preserve"> </w:t>
      </w:r>
      <w:r>
        <w:rPr>
          <w:color w:val="FF0000"/>
        </w:rPr>
        <w:t>числе:</w:t>
      </w:r>
    </w:p>
    <w:p w:rsidR="00336F6E" w:rsidRDefault="001D7343">
      <w:pPr>
        <w:pStyle w:val="a3"/>
        <w:spacing w:before="2"/>
        <w:ind w:right="235"/>
      </w:pPr>
      <w:r>
        <w:rPr>
          <w:color w:val="FF0000"/>
        </w:rPr>
        <w:t>конкретно-историческое, общечеловеческое и национальное в творчестве писателя, традиция и</w:t>
      </w:r>
      <w:r>
        <w:rPr>
          <w:color w:val="FF0000"/>
          <w:spacing w:val="15"/>
        </w:rPr>
        <w:t xml:space="preserve"> </w:t>
      </w:r>
      <w:r>
        <w:rPr>
          <w:color w:val="FF0000"/>
        </w:rPr>
        <w:t>новаторство,</w:t>
      </w:r>
      <w:r>
        <w:rPr>
          <w:color w:val="FF0000"/>
          <w:spacing w:val="16"/>
        </w:rPr>
        <w:t xml:space="preserve"> </w:t>
      </w:r>
      <w:r>
        <w:rPr>
          <w:color w:val="FF0000"/>
        </w:rPr>
        <w:t>авторский</w:t>
      </w:r>
      <w:r>
        <w:rPr>
          <w:color w:val="FF0000"/>
          <w:spacing w:val="17"/>
        </w:rPr>
        <w:t xml:space="preserve"> </w:t>
      </w:r>
      <w:r>
        <w:rPr>
          <w:color w:val="FF0000"/>
        </w:rPr>
        <w:t>замысел</w:t>
      </w:r>
      <w:r>
        <w:rPr>
          <w:color w:val="FF0000"/>
          <w:spacing w:val="18"/>
        </w:rPr>
        <w:t xml:space="preserve"> </w:t>
      </w:r>
      <w:r>
        <w:rPr>
          <w:color w:val="FF0000"/>
        </w:rPr>
        <w:t>и</w:t>
      </w:r>
      <w:r>
        <w:rPr>
          <w:color w:val="FF0000"/>
          <w:spacing w:val="17"/>
        </w:rPr>
        <w:t xml:space="preserve"> </w:t>
      </w:r>
      <w:r>
        <w:rPr>
          <w:color w:val="FF0000"/>
        </w:rPr>
        <w:t>его</w:t>
      </w:r>
      <w:r>
        <w:rPr>
          <w:color w:val="FF0000"/>
          <w:spacing w:val="19"/>
        </w:rPr>
        <w:t xml:space="preserve"> </w:t>
      </w:r>
      <w:r>
        <w:rPr>
          <w:color w:val="FF0000"/>
        </w:rPr>
        <w:t>воплощение,</w:t>
      </w:r>
      <w:r>
        <w:rPr>
          <w:color w:val="FF0000"/>
          <w:spacing w:val="17"/>
        </w:rPr>
        <w:t xml:space="preserve"> </w:t>
      </w:r>
      <w:r>
        <w:rPr>
          <w:color w:val="FF0000"/>
        </w:rPr>
        <w:t>художественное</w:t>
      </w:r>
      <w:r>
        <w:rPr>
          <w:color w:val="FF0000"/>
          <w:spacing w:val="16"/>
        </w:rPr>
        <w:t xml:space="preserve"> </w:t>
      </w:r>
      <w:r>
        <w:rPr>
          <w:color w:val="FF0000"/>
        </w:rPr>
        <w:t>время</w:t>
      </w:r>
      <w:r>
        <w:rPr>
          <w:color w:val="FF0000"/>
          <w:spacing w:val="16"/>
        </w:rPr>
        <w:t xml:space="preserve"> </w:t>
      </w:r>
      <w:r>
        <w:rPr>
          <w:color w:val="FF0000"/>
        </w:rPr>
        <w:t>и</w:t>
      </w:r>
      <w:r>
        <w:rPr>
          <w:color w:val="FF0000"/>
          <w:spacing w:val="18"/>
        </w:rPr>
        <w:t xml:space="preserve"> </w:t>
      </w:r>
      <w:r>
        <w:rPr>
          <w:color w:val="FF0000"/>
          <w:spacing w:val="-2"/>
        </w:rPr>
        <w:t>пространство,</w:t>
      </w:r>
    </w:p>
    <w:p w:rsidR="00336F6E" w:rsidRDefault="00336F6E">
      <w:pPr>
        <w:pStyle w:val="a3"/>
        <w:sectPr w:rsidR="00336F6E">
          <w:pgSz w:w="11920" w:h="16850"/>
          <w:pgMar w:top="1360" w:right="850" w:bottom="1220" w:left="850" w:header="0" w:footer="1024" w:gutter="0"/>
          <w:cols w:space="720"/>
        </w:sectPr>
      </w:pPr>
    </w:p>
    <w:p w:rsidR="00336F6E" w:rsidRDefault="001D7343">
      <w:pPr>
        <w:pStyle w:val="a3"/>
        <w:spacing w:before="71"/>
        <w:ind w:right="227"/>
      </w:pPr>
      <w:r>
        <w:rPr>
          <w:color w:val="FF0000"/>
        </w:rPr>
        <w:lastRenderedPageBreak/>
        <w:t>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w:t>
      </w:r>
      <w:r>
        <w:rPr>
          <w:color w:val="FF0000"/>
          <w:spacing w:val="40"/>
        </w:rPr>
        <w:t xml:space="preserve"> </w:t>
      </w:r>
      <w:r>
        <w:rPr>
          <w:color w:val="FF0000"/>
        </w:rPr>
        <w:t>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w:t>
      </w:r>
      <w:r>
        <w:rPr>
          <w:color w:val="FF0000"/>
          <w:spacing w:val="40"/>
        </w:rPr>
        <w:t xml:space="preserve"> </w:t>
      </w:r>
      <w:r>
        <w:rPr>
          <w:color w:val="FF0000"/>
        </w:rPr>
        <w:t>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336F6E" w:rsidRDefault="00336F6E">
      <w:pPr>
        <w:pStyle w:val="a3"/>
        <w:spacing w:before="5"/>
        <w:ind w:left="0"/>
        <w:jc w:val="left"/>
      </w:pPr>
    </w:p>
    <w:p w:rsidR="00336F6E" w:rsidRDefault="001D7343">
      <w:pPr>
        <w:pStyle w:val="a3"/>
        <w:ind w:right="227"/>
      </w:pPr>
      <w:r>
        <w:rPr>
          <w:color w:val="FF0000"/>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w:t>
      </w:r>
      <w:r>
        <w:rPr>
          <w:color w:val="FF0000"/>
          <w:spacing w:val="-2"/>
        </w:rPr>
        <w:t>критики;</w:t>
      </w:r>
    </w:p>
    <w:p w:rsidR="00336F6E" w:rsidRDefault="00336F6E">
      <w:pPr>
        <w:pStyle w:val="a3"/>
        <w:spacing w:before="3"/>
        <w:ind w:left="0"/>
        <w:jc w:val="left"/>
      </w:pPr>
    </w:p>
    <w:p w:rsidR="00336F6E" w:rsidRDefault="001D7343">
      <w:pPr>
        <w:pStyle w:val="a3"/>
        <w:ind w:right="234"/>
      </w:pPr>
      <w:r>
        <w:rPr>
          <w:color w:val="FF0000"/>
        </w:rPr>
        <w:t>умение сопоставлять произведения русской и зарубежной литературы и сравнивать их с художественными</w:t>
      </w:r>
      <w:r>
        <w:rPr>
          <w:color w:val="FF0000"/>
          <w:spacing w:val="-1"/>
        </w:rPr>
        <w:t xml:space="preserve"> </w:t>
      </w:r>
      <w:r>
        <w:rPr>
          <w:color w:val="FF0000"/>
        </w:rPr>
        <w:t>интерпретациями</w:t>
      </w:r>
      <w:r>
        <w:rPr>
          <w:color w:val="FF0000"/>
          <w:spacing w:val="-1"/>
        </w:rPr>
        <w:t xml:space="preserve"> </w:t>
      </w:r>
      <w:r>
        <w:rPr>
          <w:color w:val="FF0000"/>
        </w:rPr>
        <w:t>в</w:t>
      </w:r>
      <w:r>
        <w:rPr>
          <w:color w:val="FF0000"/>
          <w:spacing w:val="-3"/>
        </w:rPr>
        <w:t xml:space="preserve"> </w:t>
      </w:r>
      <w:r>
        <w:rPr>
          <w:color w:val="FF0000"/>
        </w:rPr>
        <w:t>других видах</w:t>
      </w:r>
      <w:r>
        <w:rPr>
          <w:color w:val="FF0000"/>
          <w:spacing w:val="-2"/>
        </w:rPr>
        <w:t xml:space="preserve"> </w:t>
      </w:r>
      <w:r>
        <w:rPr>
          <w:color w:val="FF0000"/>
        </w:rPr>
        <w:t>искусств</w:t>
      </w:r>
      <w:r>
        <w:rPr>
          <w:color w:val="FF0000"/>
          <w:spacing w:val="-2"/>
        </w:rPr>
        <w:t xml:space="preserve"> </w:t>
      </w:r>
      <w:r>
        <w:rPr>
          <w:color w:val="FF0000"/>
        </w:rPr>
        <w:t>(графика,</w:t>
      </w:r>
      <w:r>
        <w:rPr>
          <w:color w:val="FF0000"/>
          <w:spacing w:val="-2"/>
        </w:rPr>
        <w:t xml:space="preserve"> </w:t>
      </w:r>
      <w:r>
        <w:rPr>
          <w:color w:val="FF0000"/>
        </w:rPr>
        <w:t>живопись,</w:t>
      </w:r>
      <w:r>
        <w:rPr>
          <w:color w:val="FF0000"/>
          <w:spacing w:val="-4"/>
        </w:rPr>
        <w:t xml:space="preserve"> </w:t>
      </w:r>
      <w:r>
        <w:rPr>
          <w:color w:val="FF0000"/>
        </w:rPr>
        <w:t>театр,</w:t>
      </w:r>
      <w:r>
        <w:rPr>
          <w:color w:val="FF0000"/>
          <w:spacing w:val="-2"/>
        </w:rPr>
        <w:t xml:space="preserve"> </w:t>
      </w:r>
      <w:r>
        <w:rPr>
          <w:color w:val="FF0000"/>
        </w:rPr>
        <w:t>кино, музыка и других);</w:t>
      </w:r>
    </w:p>
    <w:p w:rsidR="00336F6E" w:rsidRDefault="00336F6E">
      <w:pPr>
        <w:pStyle w:val="a3"/>
        <w:spacing w:before="5"/>
        <w:ind w:left="0"/>
        <w:jc w:val="left"/>
      </w:pPr>
    </w:p>
    <w:p w:rsidR="00336F6E" w:rsidRDefault="001D7343">
      <w:pPr>
        <w:pStyle w:val="a3"/>
        <w:ind w:right="232"/>
      </w:pPr>
      <w:r>
        <w:rPr>
          <w:color w:val="FF0000"/>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336F6E" w:rsidRDefault="00336F6E">
      <w:pPr>
        <w:pStyle w:val="a3"/>
        <w:spacing w:before="3"/>
        <w:ind w:left="0"/>
        <w:jc w:val="left"/>
      </w:pPr>
    </w:p>
    <w:p w:rsidR="00336F6E" w:rsidRDefault="001D7343">
      <w:pPr>
        <w:pStyle w:val="a3"/>
        <w:ind w:right="229"/>
      </w:pPr>
      <w:r>
        <w:rPr>
          <w:color w:val="FF0000"/>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336F6E" w:rsidRDefault="00336F6E">
      <w:pPr>
        <w:pStyle w:val="a3"/>
        <w:spacing w:before="5"/>
        <w:ind w:left="0"/>
        <w:jc w:val="left"/>
      </w:pPr>
    </w:p>
    <w:p w:rsidR="00336F6E" w:rsidRDefault="001D7343">
      <w:pPr>
        <w:pStyle w:val="a3"/>
        <w:ind w:right="224"/>
      </w:pPr>
      <w:r>
        <w:rPr>
          <w:color w:val="FF0000"/>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rsidR="00336F6E" w:rsidRDefault="00336F6E">
      <w:pPr>
        <w:pStyle w:val="a3"/>
        <w:spacing w:before="5"/>
        <w:ind w:left="0"/>
        <w:jc w:val="left"/>
      </w:pPr>
    </w:p>
    <w:p w:rsidR="00336F6E" w:rsidRDefault="001D7343">
      <w:pPr>
        <w:pStyle w:val="a3"/>
        <w:ind w:right="230"/>
      </w:pPr>
      <w:r>
        <w:rPr>
          <w:color w:val="FF0000"/>
        </w:rPr>
        <w:t>владение умением</w:t>
      </w:r>
      <w:r>
        <w:rPr>
          <w:color w:val="FF0000"/>
          <w:spacing w:val="-2"/>
        </w:rPr>
        <w:t xml:space="preserve"> </w:t>
      </w:r>
      <w:r>
        <w:rPr>
          <w:color w:val="FF0000"/>
        </w:rPr>
        <w:t>редактировать</w:t>
      </w:r>
      <w:r>
        <w:rPr>
          <w:color w:val="FF0000"/>
          <w:spacing w:val="-1"/>
        </w:rPr>
        <w:t xml:space="preserve"> </w:t>
      </w:r>
      <w:r>
        <w:rPr>
          <w:color w:val="FF0000"/>
        </w:rPr>
        <w:t>и</w:t>
      </w:r>
      <w:r>
        <w:rPr>
          <w:color w:val="FF0000"/>
          <w:spacing w:val="-1"/>
        </w:rPr>
        <w:t xml:space="preserve"> </w:t>
      </w:r>
      <w:r>
        <w:rPr>
          <w:color w:val="FF0000"/>
        </w:rPr>
        <w:t>совершенствовать</w:t>
      </w:r>
      <w:r>
        <w:rPr>
          <w:color w:val="FF0000"/>
          <w:spacing w:val="-1"/>
        </w:rPr>
        <w:t xml:space="preserve"> </w:t>
      </w:r>
      <w:r>
        <w:rPr>
          <w:color w:val="FF0000"/>
        </w:rPr>
        <w:t>собственные</w:t>
      </w:r>
      <w:r>
        <w:rPr>
          <w:color w:val="FF0000"/>
          <w:spacing w:val="-3"/>
        </w:rPr>
        <w:t xml:space="preserve"> </w:t>
      </w:r>
      <w:r>
        <w:rPr>
          <w:color w:val="FF0000"/>
        </w:rPr>
        <w:t>письменные</w:t>
      </w:r>
      <w:r>
        <w:rPr>
          <w:color w:val="FF0000"/>
          <w:spacing w:val="-3"/>
        </w:rPr>
        <w:t xml:space="preserve"> </w:t>
      </w:r>
      <w:r>
        <w:rPr>
          <w:color w:val="FF0000"/>
        </w:rPr>
        <w:t>высказывания с учетом норм русского литературного языка;</w:t>
      </w:r>
    </w:p>
    <w:p w:rsidR="00336F6E" w:rsidRDefault="00336F6E">
      <w:pPr>
        <w:pStyle w:val="a3"/>
        <w:spacing w:before="2"/>
        <w:ind w:left="0"/>
        <w:jc w:val="left"/>
      </w:pPr>
    </w:p>
    <w:p w:rsidR="00336F6E" w:rsidRDefault="001D7343">
      <w:pPr>
        <w:pStyle w:val="a3"/>
        <w:ind w:right="227"/>
      </w:pPr>
      <w:r>
        <w:rPr>
          <w:color w:val="FF0000"/>
        </w:rPr>
        <w:t>владение умениями учебной проектно-исследовательской и проектной деятельности</w:t>
      </w:r>
      <w:r>
        <w:rPr>
          <w:color w:val="FF0000"/>
          <w:spacing w:val="40"/>
        </w:rPr>
        <w:t xml:space="preserve"> </w:t>
      </w:r>
      <w:r>
        <w:rPr>
          <w:color w:val="FF0000"/>
        </w:rPr>
        <w:t>историко- и теоретико-литературного характера, в том числе создания медиапроектов, различными приемами цитирования и редактирования текстов;</w:t>
      </w:r>
    </w:p>
    <w:p w:rsidR="00336F6E" w:rsidRDefault="00336F6E">
      <w:pPr>
        <w:pStyle w:val="a3"/>
        <w:spacing w:before="6"/>
        <w:ind w:left="0"/>
        <w:jc w:val="left"/>
      </w:pPr>
    </w:p>
    <w:p w:rsidR="00336F6E" w:rsidRDefault="001D7343">
      <w:pPr>
        <w:pStyle w:val="a3"/>
        <w:ind w:right="234"/>
      </w:pPr>
      <w:r>
        <w:rPr>
          <w:color w:val="FF0000"/>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336F6E" w:rsidRDefault="00336F6E">
      <w:pPr>
        <w:pStyle w:val="a3"/>
        <w:spacing w:before="5"/>
        <w:ind w:left="0"/>
        <w:jc w:val="left"/>
      </w:pPr>
    </w:p>
    <w:p w:rsidR="00336F6E" w:rsidRDefault="001D7343">
      <w:pPr>
        <w:pStyle w:val="a3"/>
        <w:ind w:right="226"/>
      </w:pPr>
      <w:r>
        <w:rPr>
          <w:color w:val="FF0000"/>
        </w:rPr>
        <w:t>умение создавать собственные литературно-критические произведения на основе</w:t>
      </w:r>
      <w:r>
        <w:rPr>
          <w:color w:val="FF0000"/>
          <w:spacing w:val="40"/>
        </w:rPr>
        <w:t xml:space="preserve"> </w:t>
      </w:r>
      <w:r>
        <w:rPr>
          <w:color w:val="FF0000"/>
        </w:rPr>
        <w:t>прочитанных художественных текстов;</w:t>
      </w:r>
    </w:p>
    <w:p w:rsidR="00336F6E" w:rsidRDefault="00336F6E">
      <w:pPr>
        <w:pStyle w:val="a3"/>
        <w:spacing w:before="2"/>
        <w:ind w:left="0"/>
        <w:jc w:val="left"/>
      </w:pPr>
    </w:p>
    <w:p w:rsidR="00336F6E" w:rsidRDefault="001D7343">
      <w:pPr>
        <w:pStyle w:val="a3"/>
        <w:ind w:right="234"/>
      </w:pPr>
      <w:r>
        <w:rPr>
          <w:color w:val="FF0000"/>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36F6E" w:rsidRDefault="00336F6E">
      <w:pPr>
        <w:pStyle w:val="a3"/>
        <w:sectPr w:rsidR="00336F6E">
          <w:pgSz w:w="11920" w:h="16850"/>
          <w:pgMar w:top="1360" w:right="850" w:bottom="1220" w:left="850" w:header="0" w:footer="1024" w:gutter="0"/>
          <w:cols w:space="720"/>
        </w:sectPr>
      </w:pPr>
    </w:p>
    <w:p w:rsidR="00336F6E" w:rsidRDefault="001D7343">
      <w:pPr>
        <w:spacing w:before="73"/>
        <w:ind w:left="230"/>
        <w:rPr>
          <w:b/>
          <w:sz w:val="24"/>
        </w:rPr>
      </w:pPr>
      <w:r>
        <w:rPr>
          <w:sz w:val="24"/>
        </w:rPr>
        <w:lastRenderedPageBreak/>
        <w:t>по учебному</w:t>
      </w:r>
      <w:r>
        <w:rPr>
          <w:spacing w:val="-6"/>
          <w:sz w:val="24"/>
        </w:rPr>
        <w:t xml:space="preserve"> </w:t>
      </w:r>
      <w:r>
        <w:rPr>
          <w:sz w:val="24"/>
        </w:rPr>
        <w:t>предмету</w:t>
      </w:r>
      <w:r>
        <w:rPr>
          <w:spacing w:val="-5"/>
          <w:sz w:val="24"/>
        </w:rPr>
        <w:t xml:space="preserve"> </w:t>
      </w:r>
      <w:r>
        <w:rPr>
          <w:sz w:val="24"/>
        </w:rPr>
        <w:t>"</w:t>
      </w:r>
      <w:r>
        <w:rPr>
          <w:b/>
          <w:sz w:val="24"/>
        </w:rPr>
        <w:t>Родной</w:t>
      </w:r>
      <w:r>
        <w:rPr>
          <w:b/>
          <w:spacing w:val="-1"/>
          <w:sz w:val="24"/>
        </w:rPr>
        <w:t xml:space="preserve"> </w:t>
      </w:r>
      <w:r>
        <w:rPr>
          <w:b/>
          <w:sz w:val="24"/>
        </w:rPr>
        <w:t>язык"</w:t>
      </w:r>
      <w:r>
        <w:rPr>
          <w:b/>
          <w:spacing w:val="-2"/>
          <w:sz w:val="24"/>
        </w:rPr>
        <w:t xml:space="preserve"> </w:t>
      </w:r>
      <w:r>
        <w:rPr>
          <w:b/>
          <w:sz w:val="24"/>
        </w:rPr>
        <w:t>(базовый</w:t>
      </w:r>
      <w:r>
        <w:rPr>
          <w:b/>
          <w:spacing w:val="-1"/>
          <w:sz w:val="24"/>
        </w:rPr>
        <w:t xml:space="preserve"> </w:t>
      </w:r>
      <w:r>
        <w:rPr>
          <w:b/>
          <w:spacing w:val="-2"/>
          <w:sz w:val="24"/>
        </w:rPr>
        <w:t>уровень):</w:t>
      </w:r>
    </w:p>
    <w:p w:rsidR="00336F6E" w:rsidRDefault="001D7343">
      <w:pPr>
        <w:pStyle w:val="a5"/>
        <w:numPr>
          <w:ilvl w:val="0"/>
          <w:numId w:val="330"/>
        </w:numPr>
        <w:tabs>
          <w:tab w:val="left" w:pos="543"/>
        </w:tabs>
        <w:spacing w:before="253"/>
        <w:ind w:right="228" w:firstLine="0"/>
        <w:jc w:val="both"/>
        <w:rPr>
          <w:sz w:val="24"/>
        </w:rPr>
      </w:pPr>
      <w:r>
        <w:rPr>
          <w:sz w:val="24"/>
        </w:rPr>
        <w:t>сформированность представлений о роли и значении родного языка в жизни человека, общества, государства; сформированность ценностного отношения к родному языку; представлений о взаимосвязи родного языка и родной культуры, об отражении в родном</w:t>
      </w:r>
      <w:r>
        <w:rPr>
          <w:spacing w:val="40"/>
          <w:sz w:val="24"/>
        </w:rPr>
        <w:t xml:space="preserve"> </w:t>
      </w:r>
      <w:r>
        <w:rPr>
          <w:sz w:val="24"/>
        </w:rPr>
        <w:t>языке российских традиционных духовно-нравственных ценностей;</w:t>
      </w:r>
    </w:p>
    <w:p w:rsidR="00336F6E" w:rsidRDefault="001D7343">
      <w:pPr>
        <w:pStyle w:val="a5"/>
        <w:numPr>
          <w:ilvl w:val="0"/>
          <w:numId w:val="330"/>
        </w:numPr>
        <w:tabs>
          <w:tab w:val="left" w:pos="540"/>
        </w:tabs>
        <w:spacing w:before="254"/>
        <w:ind w:right="232" w:firstLine="0"/>
        <w:jc w:val="both"/>
        <w:rPr>
          <w:sz w:val="24"/>
        </w:rPr>
      </w:pPr>
      <w:r>
        <w:rPr>
          <w:sz w:val="24"/>
        </w:rPr>
        <w:t>совершенствование умений аудирования, чтения, говорения и письма, обеспечивающих эффективное взаимодействие в ситуациях формального и неформального межличностного и межкультурного общения, умений свободно общаться на</w:t>
      </w:r>
      <w:r>
        <w:rPr>
          <w:spacing w:val="-1"/>
          <w:sz w:val="24"/>
        </w:rPr>
        <w:t xml:space="preserve"> </w:t>
      </w:r>
      <w:r>
        <w:rPr>
          <w:sz w:val="24"/>
        </w:rPr>
        <w:t>родном</w:t>
      </w:r>
      <w:r>
        <w:rPr>
          <w:spacing w:val="-1"/>
          <w:sz w:val="24"/>
        </w:rPr>
        <w:t xml:space="preserve"> </w:t>
      </w:r>
      <w:r>
        <w:rPr>
          <w:sz w:val="24"/>
        </w:rPr>
        <w:t>языке</w:t>
      </w:r>
      <w:r>
        <w:rPr>
          <w:spacing w:val="-1"/>
          <w:sz w:val="24"/>
        </w:rPr>
        <w:t xml:space="preserve"> </w:t>
      </w:r>
      <w:r>
        <w:rPr>
          <w:sz w:val="24"/>
        </w:rPr>
        <w:t xml:space="preserve">в различных формах и на разные темы; использовать языковые средства в соответствии с ситуацией и сферой </w:t>
      </w:r>
      <w:r>
        <w:rPr>
          <w:spacing w:val="-2"/>
          <w:sz w:val="24"/>
        </w:rPr>
        <w:t>общения;</w:t>
      </w:r>
    </w:p>
    <w:p w:rsidR="00336F6E" w:rsidRDefault="001D7343">
      <w:pPr>
        <w:pStyle w:val="a5"/>
        <w:numPr>
          <w:ilvl w:val="0"/>
          <w:numId w:val="330"/>
        </w:numPr>
        <w:tabs>
          <w:tab w:val="left" w:pos="490"/>
        </w:tabs>
        <w:spacing w:before="257" w:line="242" w:lineRule="auto"/>
        <w:ind w:right="234" w:firstLine="0"/>
        <w:jc w:val="both"/>
        <w:rPr>
          <w:sz w:val="24"/>
        </w:rPr>
      </w:pPr>
      <w:r>
        <w:rPr>
          <w:sz w:val="24"/>
        </w:rPr>
        <w:t>формирование умений</w:t>
      </w:r>
      <w:r>
        <w:rPr>
          <w:spacing w:val="-1"/>
          <w:sz w:val="24"/>
        </w:rPr>
        <w:t xml:space="preserve"> </w:t>
      </w:r>
      <w:r>
        <w:rPr>
          <w:sz w:val="24"/>
        </w:rPr>
        <w:t>переработки</w:t>
      </w:r>
      <w:r>
        <w:rPr>
          <w:spacing w:val="-1"/>
          <w:sz w:val="24"/>
        </w:rPr>
        <w:t xml:space="preserve"> </w:t>
      </w:r>
      <w:r>
        <w:rPr>
          <w:sz w:val="24"/>
        </w:rPr>
        <w:t>прочитанных</w:t>
      </w:r>
      <w:r>
        <w:rPr>
          <w:spacing w:val="-3"/>
          <w:sz w:val="24"/>
        </w:rPr>
        <w:t xml:space="preserve"> </w:t>
      </w:r>
      <w:r>
        <w:rPr>
          <w:sz w:val="24"/>
        </w:rPr>
        <w:t>и</w:t>
      </w:r>
      <w:r>
        <w:rPr>
          <w:spacing w:val="-1"/>
          <w:sz w:val="24"/>
        </w:rPr>
        <w:t xml:space="preserve"> </w:t>
      </w:r>
      <w:r>
        <w:rPr>
          <w:sz w:val="24"/>
        </w:rPr>
        <w:t>прослушанных</w:t>
      </w:r>
      <w:r>
        <w:rPr>
          <w:spacing w:val="-3"/>
          <w:sz w:val="24"/>
        </w:rPr>
        <w:t xml:space="preserve"> </w:t>
      </w:r>
      <w:r>
        <w:rPr>
          <w:sz w:val="24"/>
        </w:rPr>
        <w:t>текстов,</w:t>
      </w:r>
      <w:r>
        <w:rPr>
          <w:spacing w:val="-2"/>
          <w:sz w:val="24"/>
        </w:rPr>
        <w:t xml:space="preserve"> </w:t>
      </w:r>
      <w:r>
        <w:rPr>
          <w:sz w:val="24"/>
        </w:rPr>
        <w:t>включая</w:t>
      </w:r>
      <w:r>
        <w:rPr>
          <w:spacing w:val="-2"/>
          <w:sz w:val="24"/>
        </w:rPr>
        <w:t xml:space="preserve"> </w:t>
      </w:r>
      <w:r>
        <w:rPr>
          <w:sz w:val="24"/>
        </w:rPr>
        <w:t>тексты разных форматов (гипертексты, графика, инфографика и другие); создание вторичных</w:t>
      </w:r>
      <w:r>
        <w:rPr>
          <w:spacing w:val="40"/>
          <w:sz w:val="24"/>
        </w:rPr>
        <w:t xml:space="preserve"> </w:t>
      </w:r>
      <w:r>
        <w:rPr>
          <w:sz w:val="24"/>
        </w:rPr>
        <w:t>текстов, редактирование собственных текстов;</w:t>
      </w:r>
    </w:p>
    <w:p w:rsidR="00336F6E" w:rsidRDefault="001D7343">
      <w:pPr>
        <w:pStyle w:val="a5"/>
        <w:numPr>
          <w:ilvl w:val="0"/>
          <w:numId w:val="330"/>
        </w:numPr>
        <w:tabs>
          <w:tab w:val="left" w:pos="696"/>
        </w:tabs>
        <w:spacing w:before="247"/>
        <w:ind w:right="231" w:firstLine="0"/>
        <w:jc w:val="both"/>
        <w:rPr>
          <w:sz w:val="24"/>
        </w:rPr>
      </w:pPr>
      <w:r>
        <w:rPr>
          <w:sz w:val="24"/>
        </w:rPr>
        <w:t>систематизация знаний о функциональных разновидностях родного языка и функционально-смысловых типах речи; совершенствование навыков анализа текстов разной функционально-стилевой и жанровой принадлежности на родном языке;</w:t>
      </w:r>
    </w:p>
    <w:p w:rsidR="00336F6E" w:rsidRDefault="001D7343">
      <w:pPr>
        <w:pStyle w:val="a5"/>
        <w:numPr>
          <w:ilvl w:val="0"/>
          <w:numId w:val="330"/>
        </w:numPr>
        <w:tabs>
          <w:tab w:val="left" w:pos="538"/>
        </w:tabs>
        <w:spacing w:before="254"/>
        <w:ind w:right="228" w:firstLine="0"/>
        <w:jc w:val="both"/>
        <w:rPr>
          <w:sz w:val="24"/>
        </w:rPr>
      </w:pPr>
      <w:r>
        <w:rPr>
          <w:sz w:val="24"/>
        </w:rPr>
        <w:t xml:space="preserve">систематизация знаний об изобразительно-выразительных возможностях родного языка; совершенствование умений определять изобразительно-выразительные средства языка в </w:t>
      </w:r>
      <w:r>
        <w:rPr>
          <w:spacing w:val="-2"/>
          <w:sz w:val="24"/>
        </w:rPr>
        <w:t>тексте;</w:t>
      </w:r>
    </w:p>
    <w:p w:rsidR="00336F6E" w:rsidRDefault="001D7343">
      <w:pPr>
        <w:pStyle w:val="a5"/>
        <w:numPr>
          <w:ilvl w:val="0"/>
          <w:numId w:val="330"/>
        </w:numPr>
        <w:tabs>
          <w:tab w:val="left" w:pos="495"/>
        </w:tabs>
        <w:spacing w:before="255" w:line="242" w:lineRule="auto"/>
        <w:ind w:right="235" w:firstLine="0"/>
        <w:jc w:val="both"/>
        <w:rPr>
          <w:sz w:val="24"/>
        </w:rPr>
      </w:pPr>
      <w:r>
        <w:rPr>
          <w:sz w:val="24"/>
        </w:rPr>
        <w:t>систематизация знаний о родном языке как системе и развивающемся явлении, его уровнях и единицах, закономерностях его функционирования; формирование представлений о формах существования родного языка;</w:t>
      </w:r>
    </w:p>
    <w:p w:rsidR="00336F6E" w:rsidRDefault="001D7343">
      <w:pPr>
        <w:pStyle w:val="a5"/>
        <w:numPr>
          <w:ilvl w:val="0"/>
          <w:numId w:val="330"/>
        </w:numPr>
        <w:tabs>
          <w:tab w:val="left" w:pos="500"/>
        </w:tabs>
        <w:spacing w:before="249"/>
        <w:ind w:right="229" w:firstLine="0"/>
        <w:jc w:val="both"/>
        <w:rPr>
          <w:sz w:val="24"/>
        </w:rPr>
      </w:pPr>
      <w:r>
        <w:rPr>
          <w:sz w:val="24"/>
        </w:rPr>
        <w:t>развитие культуры владения родным языком с учетом его функциональных возможностей; свободное использование активного словарного запаса, овладение основными стилистическими ресурсами лексики и фразеологии родного языка;</w:t>
      </w:r>
    </w:p>
    <w:p w:rsidR="00336F6E" w:rsidRDefault="001D7343">
      <w:pPr>
        <w:pStyle w:val="a5"/>
        <w:numPr>
          <w:ilvl w:val="0"/>
          <w:numId w:val="330"/>
        </w:numPr>
        <w:tabs>
          <w:tab w:val="left" w:pos="538"/>
        </w:tabs>
        <w:spacing w:before="254"/>
        <w:ind w:right="226" w:firstLine="0"/>
        <w:jc w:val="both"/>
        <w:rPr>
          <w:sz w:val="24"/>
        </w:rPr>
      </w:pPr>
      <w:r>
        <w:rPr>
          <w:sz w:val="24"/>
        </w:rPr>
        <w:t>систематизация знаний о языковых нормах родного языка; применение знаний о них в речевой практике; оценивание собственной и чужой речи с точки зрения правильности использования языковых средств и соответствия языковым нормам;</w:t>
      </w:r>
    </w:p>
    <w:p w:rsidR="00336F6E" w:rsidRDefault="001D7343">
      <w:pPr>
        <w:pStyle w:val="a5"/>
        <w:numPr>
          <w:ilvl w:val="0"/>
          <w:numId w:val="330"/>
        </w:numPr>
        <w:tabs>
          <w:tab w:val="left" w:pos="548"/>
        </w:tabs>
        <w:spacing w:before="255" w:line="242" w:lineRule="auto"/>
        <w:ind w:right="235" w:firstLine="0"/>
        <w:jc w:val="both"/>
        <w:rPr>
          <w:sz w:val="24"/>
        </w:rPr>
      </w:pPr>
      <w:r>
        <w:rPr>
          <w:sz w:val="24"/>
        </w:rPr>
        <w:t>совершенствование умений использовать правила речевого этикета на родном языке в различных сферах общения, включая интернет-коммуникацию;</w:t>
      </w:r>
    </w:p>
    <w:p w:rsidR="00336F6E" w:rsidRDefault="001D7343">
      <w:pPr>
        <w:pStyle w:val="a5"/>
        <w:numPr>
          <w:ilvl w:val="0"/>
          <w:numId w:val="330"/>
        </w:numPr>
        <w:tabs>
          <w:tab w:val="left" w:pos="620"/>
        </w:tabs>
        <w:spacing w:before="249"/>
        <w:ind w:right="224" w:firstLine="0"/>
        <w:jc w:val="both"/>
        <w:rPr>
          <w:sz w:val="24"/>
        </w:rPr>
      </w:pPr>
      <w:r>
        <w:rPr>
          <w:sz w:val="24"/>
        </w:rPr>
        <w:t>развитие умений переводить текст (фрагменты текста) с родного языка на русский язык и наоборот; развитие умений применять словари и справочники, в том числе информационно- справочные системы в электронной форме (при их наличии).</w:t>
      </w:r>
    </w:p>
    <w:p w:rsidR="00336F6E" w:rsidRDefault="001D7343">
      <w:pPr>
        <w:spacing w:before="255" w:line="242" w:lineRule="auto"/>
        <w:ind w:left="230"/>
        <w:rPr>
          <w:sz w:val="24"/>
        </w:rPr>
      </w:pPr>
      <w:r>
        <w:rPr>
          <w:sz w:val="24"/>
        </w:rPr>
        <w:t>По учебному предмету "</w:t>
      </w:r>
      <w:r>
        <w:rPr>
          <w:b/>
          <w:sz w:val="24"/>
        </w:rPr>
        <w:t xml:space="preserve">Родная литература" (базовый уровень) </w:t>
      </w:r>
      <w:r>
        <w:rPr>
          <w:sz w:val="24"/>
        </w:rPr>
        <w:t>требования к предметным результатам освоения базового курса родная литература отражают:</w:t>
      </w:r>
    </w:p>
    <w:p w:rsidR="00336F6E" w:rsidRDefault="001D7343">
      <w:pPr>
        <w:pStyle w:val="a5"/>
        <w:numPr>
          <w:ilvl w:val="0"/>
          <w:numId w:val="329"/>
        </w:numPr>
        <w:tabs>
          <w:tab w:val="left" w:pos="502"/>
        </w:tabs>
        <w:spacing w:before="251"/>
        <w:ind w:right="232" w:firstLine="0"/>
        <w:jc w:val="both"/>
        <w:rPr>
          <w:sz w:val="24"/>
        </w:rPr>
      </w:pPr>
      <w:r>
        <w:rPr>
          <w:sz w:val="24"/>
        </w:rP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336F6E" w:rsidRDefault="00336F6E">
      <w:pPr>
        <w:pStyle w:val="a5"/>
        <w:rPr>
          <w:sz w:val="24"/>
        </w:rPr>
        <w:sectPr w:rsidR="00336F6E">
          <w:pgSz w:w="11920" w:h="16850"/>
          <w:pgMar w:top="1360" w:right="850" w:bottom="1220" w:left="850" w:header="0" w:footer="1024" w:gutter="0"/>
          <w:cols w:space="720"/>
        </w:sectPr>
      </w:pPr>
    </w:p>
    <w:p w:rsidR="00336F6E" w:rsidRDefault="001D7343">
      <w:pPr>
        <w:pStyle w:val="a5"/>
        <w:numPr>
          <w:ilvl w:val="0"/>
          <w:numId w:val="329"/>
        </w:numPr>
        <w:tabs>
          <w:tab w:val="left" w:pos="560"/>
        </w:tabs>
        <w:spacing w:before="71"/>
        <w:ind w:right="224" w:firstLine="0"/>
        <w:jc w:val="both"/>
        <w:rPr>
          <w:sz w:val="24"/>
        </w:rPr>
      </w:pPr>
      <w:r>
        <w:rPr>
          <w:sz w:val="24"/>
        </w:rPr>
        <w:lastRenderedPageBreak/>
        <w:t xml:space="preserve">осознание тесной связи между языковым, литературным, интеллектуальным, духовно- нравственным становлением личности; понимание родной литературы как художественного отражения традиционных духовно-нравственных российских и национально-культурных </w:t>
      </w:r>
      <w:r>
        <w:rPr>
          <w:spacing w:val="-2"/>
          <w:sz w:val="24"/>
        </w:rPr>
        <w:t>ценностей;</w:t>
      </w:r>
    </w:p>
    <w:p w:rsidR="00336F6E" w:rsidRDefault="001D7343">
      <w:pPr>
        <w:pStyle w:val="a5"/>
        <w:numPr>
          <w:ilvl w:val="0"/>
          <w:numId w:val="329"/>
        </w:numPr>
        <w:tabs>
          <w:tab w:val="left" w:pos="489"/>
        </w:tabs>
        <w:spacing w:before="255"/>
        <w:ind w:right="227" w:firstLine="0"/>
        <w:jc w:val="both"/>
        <w:rPr>
          <w:sz w:val="24"/>
        </w:rPr>
      </w:pPr>
      <w:r>
        <w:rPr>
          <w:sz w:val="24"/>
        </w:rPr>
        <w:t>сформированность устойчивой</w:t>
      </w:r>
      <w:r>
        <w:rPr>
          <w:spacing w:val="-2"/>
          <w:sz w:val="24"/>
        </w:rPr>
        <w:t xml:space="preserve"> </w:t>
      </w:r>
      <w:r>
        <w:rPr>
          <w:sz w:val="24"/>
        </w:rPr>
        <w:t>мотивации</w:t>
      </w:r>
      <w:r>
        <w:rPr>
          <w:spacing w:val="-2"/>
          <w:sz w:val="24"/>
        </w:rPr>
        <w:t xml:space="preserve"> </w:t>
      </w:r>
      <w:r>
        <w:rPr>
          <w:sz w:val="24"/>
        </w:rPr>
        <w:t>к</w:t>
      </w:r>
      <w:r>
        <w:rPr>
          <w:spacing w:val="-4"/>
          <w:sz w:val="24"/>
        </w:rPr>
        <w:t xml:space="preserve"> </w:t>
      </w:r>
      <w:r>
        <w:rPr>
          <w:sz w:val="24"/>
        </w:rPr>
        <w:t>систематическому</w:t>
      </w:r>
      <w:r>
        <w:rPr>
          <w:spacing w:val="-7"/>
          <w:sz w:val="24"/>
        </w:rPr>
        <w:t xml:space="preserve"> </w:t>
      </w:r>
      <w:r>
        <w:rPr>
          <w:sz w:val="24"/>
        </w:rPr>
        <w:t>чтению</w:t>
      </w:r>
      <w:r>
        <w:rPr>
          <w:spacing w:val="-2"/>
          <w:sz w:val="24"/>
        </w:rPr>
        <w:t xml:space="preserve"> </w:t>
      </w:r>
      <w:r>
        <w:rPr>
          <w:sz w:val="24"/>
        </w:rPr>
        <w:t>на</w:t>
      </w:r>
      <w:r>
        <w:rPr>
          <w:spacing w:val="-3"/>
          <w:sz w:val="24"/>
        </w:rPr>
        <w:t xml:space="preserve"> </w:t>
      </w:r>
      <w:r>
        <w:rPr>
          <w:sz w:val="24"/>
        </w:rPr>
        <w:t>родном</w:t>
      </w:r>
      <w:r>
        <w:rPr>
          <w:spacing w:val="-3"/>
          <w:sz w:val="24"/>
        </w:rPr>
        <w:t xml:space="preserve"> </w:t>
      </w:r>
      <w:r>
        <w:rPr>
          <w:sz w:val="24"/>
        </w:rPr>
        <w:t>языке</w:t>
      </w:r>
      <w:r>
        <w:rPr>
          <w:spacing w:val="-2"/>
          <w:sz w:val="24"/>
        </w:rPr>
        <w:t xml:space="preserve"> </w:t>
      </w:r>
      <w:r>
        <w:rPr>
          <w:sz w:val="24"/>
        </w:rPr>
        <w:t>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w:t>
      </w:r>
      <w:r>
        <w:rPr>
          <w:spacing w:val="40"/>
          <w:sz w:val="24"/>
        </w:rPr>
        <w:t xml:space="preserve"> </w:t>
      </w:r>
      <w:r>
        <w:rPr>
          <w:sz w:val="24"/>
        </w:rPr>
        <w:t>и через него к сокровищам отечественной и мировой культуры;</w:t>
      </w:r>
    </w:p>
    <w:p w:rsidR="00336F6E" w:rsidRDefault="001D7343">
      <w:pPr>
        <w:pStyle w:val="a5"/>
        <w:numPr>
          <w:ilvl w:val="0"/>
          <w:numId w:val="329"/>
        </w:numPr>
        <w:tabs>
          <w:tab w:val="left" w:pos="617"/>
        </w:tabs>
        <w:spacing w:before="254"/>
        <w:ind w:right="234" w:firstLine="0"/>
        <w:jc w:val="both"/>
        <w:rPr>
          <w:sz w:val="24"/>
        </w:rPr>
      </w:pPr>
      <w:r>
        <w:rPr>
          <w:sz w:val="24"/>
        </w:rPr>
        <w:t>понимание родной литературы как особого способа познания жизни, культурной самоидентификации; сформированность чувства причастности к истории, традициям своего народа и осознание исторической преемственности поколений;</w:t>
      </w:r>
    </w:p>
    <w:p w:rsidR="00336F6E" w:rsidRDefault="001D7343">
      <w:pPr>
        <w:pStyle w:val="a5"/>
        <w:numPr>
          <w:ilvl w:val="0"/>
          <w:numId w:val="329"/>
        </w:numPr>
        <w:tabs>
          <w:tab w:val="left" w:pos="514"/>
        </w:tabs>
        <w:spacing w:before="258"/>
        <w:ind w:right="229" w:firstLine="0"/>
        <w:jc w:val="both"/>
        <w:rPr>
          <w:sz w:val="24"/>
        </w:rPr>
      </w:pPr>
      <w:r>
        <w:rPr>
          <w:sz w:val="24"/>
        </w:rPr>
        <w:t>владение основными фактами жизненного и творческого пути национальных писателей и поэтов; знание и понимание основных этапов развития национальной литературы, ключевых проблем произведений родной литературы, сопоставление их с текстами русской и зарубежной литературы, затрагивающими общие темы или проблемы;</w:t>
      </w:r>
    </w:p>
    <w:p w:rsidR="00336F6E" w:rsidRDefault="001D7343">
      <w:pPr>
        <w:pStyle w:val="a5"/>
        <w:numPr>
          <w:ilvl w:val="0"/>
          <w:numId w:val="329"/>
        </w:numPr>
        <w:tabs>
          <w:tab w:val="left" w:pos="588"/>
        </w:tabs>
        <w:spacing w:before="254"/>
        <w:ind w:right="227" w:firstLine="0"/>
        <w:jc w:val="both"/>
        <w:rPr>
          <w:sz w:val="24"/>
        </w:rPr>
      </w:pPr>
      <w:r>
        <w:rPr>
          <w:sz w:val="24"/>
        </w:rPr>
        <w:t xml:space="preserve">умение выявлять идейно-тематическое содержание произведений родной литературы разных жанров с использованием различных приемов анализа и понятийного аппарата теории литературы; владение умениями познавательной, учебной проектно-исследовательской </w:t>
      </w:r>
      <w:r>
        <w:rPr>
          <w:spacing w:val="-2"/>
          <w:sz w:val="24"/>
        </w:rPr>
        <w:t>деятельности;</w:t>
      </w:r>
    </w:p>
    <w:p w:rsidR="00336F6E" w:rsidRDefault="001D7343">
      <w:pPr>
        <w:pStyle w:val="a5"/>
        <w:numPr>
          <w:ilvl w:val="0"/>
          <w:numId w:val="329"/>
        </w:numPr>
        <w:tabs>
          <w:tab w:val="left" w:pos="545"/>
        </w:tabs>
        <w:spacing w:before="255"/>
        <w:ind w:right="222" w:firstLine="0"/>
        <w:jc w:val="both"/>
        <w:rPr>
          <w:sz w:val="24"/>
        </w:rPr>
      </w:pPr>
      <w:r>
        <w:rPr>
          <w:sz w:val="24"/>
        </w:rPr>
        <w:t xml:space="preserve">сформированность умения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 коммуникационных технологий; владение умением использовать словари и справочную литературу, опираясь на ресурсы традиционных библиотек и электронных библиотечных </w:t>
      </w:r>
      <w:r>
        <w:rPr>
          <w:spacing w:val="-2"/>
          <w:sz w:val="24"/>
        </w:rPr>
        <w:t>систем;</w:t>
      </w:r>
    </w:p>
    <w:p w:rsidR="00336F6E" w:rsidRDefault="001D7343">
      <w:pPr>
        <w:pStyle w:val="a5"/>
        <w:numPr>
          <w:ilvl w:val="0"/>
          <w:numId w:val="329"/>
        </w:numPr>
        <w:tabs>
          <w:tab w:val="left" w:pos="519"/>
        </w:tabs>
        <w:spacing w:before="255"/>
        <w:ind w:right="224" w:firstLine="0"/>
        <w:jc w:val="both"/>
        <w:rPr>
          <w:sz w:val="24"/>
        </w:rPr>
      </w:pPr>
      <w:r>
        <w:rPr>
          <w:sz w:val="24"/>
        </w:rPr>
        <w:t>сформированность представлений об изобразительно-выразительных возможностях языка родной литературы и умений самостоятельного смыслового и эстетического анализа художественных текстов;</w:t>
      </w:r>
    </w:p>
    <w:p w:rsidR="00336F6E" w:rsidRDefault="001D7343">
      <w:pPr>
        <w:pStyle w:val="a5"/>
        <w:numPr>
          <w:ilvl w:val="0"/>
          <w:numId w:val="329"/>
        </w:numPr>
        <w:tabs>
          <w:tab w:val="left" w:pos="615"/>
        </w:tabs>
        <w:spacing w:before="254"/>
        <w:ind w:right="224" w:firstLine="0"/>
        <w:jc w:val="both"/>
        <w:rPr>
          <w:sz w:val="24"/>
        </w:rPr>
      </w:pPr>
      <w:r>
        <w:rPr>
          <w:sz w:val="24"/>
        </w:rPr>
        <w:t>владение умением создавать самостоятельные письменные работы разных жанров (развернутые ответы на вопросы, рецензии на самостоятельно прочитанные произведения, сочинения, эссе, доклады, рефераты и другие работы).</w:t>
      </w:r>
    </w:p>
    <w:p w:rsidR="00336F6E" w:rsidRDefault="001D7343">
      <w:pPr>
        <w:pStyle w:val="a3"/>
        <w:spacing w:before="257"/>
        <w:ind w:right="225"/>
      </w:pPr>
      <w:r>
        <w:rPr>
          <w:b/>
        </w:rPr>
        <w:t>Предметные</w:t>
      </w:r>
      <w:r>
        <w:rPr>
          <w:b/>
          <w:spacing w:val="-2"/>
        </w:rPr>
        <w:t xml:space="preserve"> </w:t>
      </w:r>
      <w:r>
        <w:rPr>
          <w:b/>
        </w:rPr>
        <w:t>результаты</w:t>
      </w:r>
      <w:r>
        <w:rPr>
          <w:b/>
          <w:spacing w:val="-1"/>
        </w:rPr>
        <w:t xml:space="preserve"> </w:t>
      </w:r>
      <w:r>
        <w:rPr>
          <w:b/>
        </w:rPr>
        <w:t>по</w:t>
      </w:r>
      <w:r>
        <w:rPr>
          <w:b/>
          <w:spacing w:val="-1"/>
        </w:rPr>
        <w:t xml:space="preserve"> </w:t>
      </w:r>
      <w:r>
        <w:rPr>
          <w:b/>
        </w:rPr>
        <w:t>учебному</w:t>
      </w:r>
      <w:r>
        <w:rPr>
          <w:b/>
          <w:spacing w:val="-1"/>
        </w:rPr>
        <w:t xml:space="preserve"> </w:t>
      </w:r>
      <w:r>
        <w:rPr>
          <w:b/>
        </w:rPr>
        <w:t xml:space="preserve">предмету </w:t>
      </w:r>
      <w:r>
        <w:t>"</w:t>
      </w:r>
      <w:r>
        <w:rPr>
          <w:b/>
        </w:rPr>
        <w:t>Иностранный язык"</w:t>
      </w:r>
      <w:r>
        <w:rPr>
          <w:b/>
          <w:spacing w:val="-2"/>
        </w:rPr>
        <w:t xml:space="preserve"> </w:t>
      </w:r>
      <w:r>
        <w:t>предметной</w:t>
      </w:r>
      <w:r>
        <w:rPr>
          <w:spacing w:val="-5"/>
        </w:rPr>
        <w:t xml:space="preserve"> </w:t>
      </w:r>
      <w:r>
        <w:t>области "Иностранные языки" отражают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p w:rsidR="00336F6E" w:rsidRDefault="001D7343">
      <w:pPr>
        <w:spacing w:before="258"/>
        <w:ind w:left="230"/>
        <w:jc w:val="both"/>
        <w:rPr>
          <w:b/>
          <w:sz w:val="24"/>
        </w:rPr>
      </w:pPr>
      <w:r>
        <w:rPr>
          <w:sz w:val="24"/>
        </w:rPr>
        <w:t>По</w:t>
      </w:r>
      <w:r>
        <w:rPr>
          <w:spacing w:val="-4"/>
          <w:sz w:val="24"/>
        </w:rPr>
        <w:t xml:space="preserve"> </w:t>
      </w:r>
      <w:r>
        <w:rPr>
          <w:sz w:val="24"/>
        </w:rPr>
        <w:t>учебному</w:t>
      </w:r>
      <w:r>
        <w:rPr>
          <w:spacing w:val="-7"/>
          <w:sz w:val="24"/>
        </w:rPr>
        <w:t xml:space="preserve"> </w:t>
      </w:r>
      <w:r>
        <w:rPr>
          <w:sz w:val="24"/>
        </w:rPr>
        <w:t>предмету</w:t>
      </w:r>
      <w:r>
        <w:rPr>
          <w:spacing w:val="-3"/>
          <w:sz w:val="24"/>
        </w:rPr>
        <w:t xml:space="preserve"> </w:t>
      </w:r>
      <w:r>
        <w:rPr>
          <w:b/>
          <w:sz w:val="24"/>
        </w:rPr>
        <w:t>"Иностранный</w:t>
      </w:r>
      <w:r>
        <w:rPr>
          <w:b/>
          <w:spacing w:val="-3"/>
          <w:sz w:val="24"/>
        </w:rPr>
        <w:t xml:space="preserve"> </w:t>
      </w:r>
      <w:r>
        <w:rPr>
          <w:b/>
          <w:sz w:val="24"/>
        </w:rPr>
        <w:t>язык"</w:t>
      </w:r>
      <w:r>
        <w:rPr>
          <w:b/>
          <w:spacing w:val="-5"/>
          <w:sz w:val="24"/>
        </w:rPr>
        <w:t xml:space="preserve"> </w:t>
      </w:r>
      <w:r>
        <w:rPr>
          <w:b/>
          <w:sz w:val="24"/>
        </w:rPr>
        <w:t>(базовый</w:t>
      </w:r>
      <w:r>
        <w:rPr>
          <w:b/>
          <w:spacing w:val="-2"/>
          <w:sz w:val="24"/>
        </w:rPr>
        <w:t xml:space="preserve"> уровень):</w:t>
      </w:r>
    </w:p>
    <w:p w:rsidR="00336F6E" w:rsidRDefault="001D7343">
      <w:pPr>
        <w:pStyle w:val="a5"/>
        <w:numPr>
          <w:ilvl w:val="0"/>
          <w:numId w:val="328"/>
        </w:numPr>
        <w:tabs>
          <w:tab w:val="left" w:pos="519"/>
        </w:tabs>
        <w:spacing w:before="251"/>
        <w:ind w:right="232" w:firstLine="0"/>
        <w:jc w:val="both"/>
        <w:rPr>
          <w:sz w:val="24"/>
        </w:rPr>
      </w:pPr>
      <w:r>
        <w:rPr>
          <w:sz w:val="24"/>
        </w:rPr>
        <w:t>овладение основными видами речевой деятельности в рамках следующего тематического содержания</w:t>
      </w:r>
      <w:r>
        <w:rPr>
          <w:spacing w:val="48"/>
          <w:sz w:val="24"/>
        </w:rPr>
        <w:t xml:space="preserve"> речи</w:t>
      </w:r>
      <w:r>
        <w:rPr>
          <w:sz w:val="24"/>
        </w:rPr>
        <w:t>:</w:t>
      </w:r>
      <w:r>
        <w:rPr>
          <w:spacing w:val="50"/>
          <w:sz w:val="24"/>
        </w:rPr>
        <w:t xml:space="preserve"> Межличностные</w:t>
      </w:r>
      <w:r>
        <w:rPr>
          <w:spacing w:val="48"/>
          <w:sz w:val="24"/>
        </w:rPr>
        <w:t xml:space="preserve"> отношения</w:t>
      </w:r>
      <w:r>
        <w:rPr>
          <w:spacing w:val="49"/>
          <w:sz w:val="24"/>
        </w:rPr>
        <w:t xml:space="preserve"> в</w:t>
      </w:r>
      <w:r>
        <w:rPr>
          <w:spacing w:val="48"/>
          <w:sz w:val="24"/>
        </w:rPr>
        <w:t xml:space="preserve"> семье</w:t>
      </w:r>
      <w:r>
        <w:rPr>
          <w:sz w:val="24"/>
        </w:rPr>
        <w:t>,</w:t>
      </w:r>
      <w:r>
        <w:rPr>
          <w:spacing w:val="49"/>
          <w:sz w:val="24"/>
        </w:rPr>
        <w:t xml:space="preserve"> с</w:t>
      </w:r>
      <w:r>
        <w:rPr>
          <w:spacing w:val="48"/>
          <w:sz w:val="24"/>
        </w:rPr>
        <w:t xml:space="preserve"> друзьями</w:t>
      </w:r>
      <w:r>
        <w:rPr>
          <w:spacing w:val="50"/>
          <w:sz w:val="24"/>
        </w:rPr>
        <w:t xml:space="preserve"> и</w:t>
      </w:r>
      <w:r>
        <w:rPr>
          <w:spacing w:val="49"/>
          <w:sz w:val="24"/>
        </w:rPr>
        <w:t xml:space="preserve"> знакомыми</w:t>
      </w:r>
      <w:r>
        <w:rPr>
          <w:spacing w:val="-2"/>
          <w:sz w:val="24"/>
        </w:rPr>
        <w:t>.</w:t>
      </w:r>
    </w:p>
    <w:p w:rsidR="00336F6E" w:rsidRDefault="00336F6E">
      <w:pPr>
        <w:pStyle w:val="a5"/>
        <w:rPr>
          <w:sz w:val="24"/>
        </w:rPr>
        <w:sectPr w:rsidR="00336F6E">
          <w:pgSz w:w="11920" w:h="16850"/>
          <w:pgMar w:top="1360" w:right="850" w:bottom="1220" w:left="850" w:header="0" w:footer="1024" w:gutter="0"/>
          <w:cols w:space="720"/>
        </w:sectPr>
      </w:pPr>
    </w:p>
    <w:p w:rsidR="00336F6E" w:rsidRDefault="001D7343">
      <w:pPr>
        <w:pStyle w:val="a3"/>
        <w:spacing w:before="71"/>
        <w:ind w:right="228"/>
      </w:pPr>
      <w:r>
        <w:lastRenderedPageBreak/>
        <w:t>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336F6E" w:rsidRDefault="001D7343">
      <w:pPr>
        <w:pStyle w:val="a3"/>
        <w:spacing w:before="255"/>
        <w:ind w:right="225"/>
      </w:pPr>
      <w: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336F6E" w:rsidRDefault="001D7343">
      <w:pPr>
        <w:pStyle w:val="a3"/>
        <w:spacing w:before="254"/>
        <w:ind w:right="232"/>
      </w:pPr>
      <w: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w:t>
      </w:r>
      <w:r>
        <w:rPr>
          <w:spacing w:val="40"/>
        </w:rPr>
        <w:t xml:space="preserve"> </w:t>
      </w:r>
      <w:r>
        <w:t>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336F6E" w:rsidRDefault="001D7343">
      <w:pPr>
        <w:pStyle w:val="a3"/>
        <w:spacing w:before="258"/>
        <w:ind w:right="227"/>
      </w:pPr>
      <w:r>
        <w:t xml:space="preserve">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w:t>
      </w:r>
      <w:r>
        <w:rPr>
          <w:spacing w:val="-2"/>
        </w:rPr>
        <w:t>информации;</w:t>
      </w:r>
    </w:p>
    <w:p w:rsidR="00336F6E" w:rsidRDefault="001D7343">
      <w:pPr>
        <w:pStyle w:val="a3"/>
        <w:spacing w:before="254"/>
        <w:ind w:right="227"/>
      </w:pPr>
      <w: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336F6E" w:rsidRDefault="001D7343">
      <w:pPr>
        <w:pStyle w:val="a3"/>
        <w:spacing w:before="255" w:line="242" w:lineRule="auto"/>
        <w:ind w:right="236"/>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336F6E" w:rsidRDefault="001D7343">
      <w:pPr>
        <w:pStyle w:val="a3"/>
        <w:spacing w:before="249"/>
        <w:ind w:right="231"/>
      </w:pPr>
      <w: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w:t>
      </w:r>
      <w:r>
        <w:rPr>
          <w:spacing w:val="-1"/>
        </w:rPr>
        <w:t xml:space="preserve"> </w:t>
      </w:r>
      <w:r>
        <w:t>проектной</w:t>
      </w:r>
      <w:r>
        <w:rPr>
          <w:spacing w:val="-1"/>
        </w:rPr>
        <w:t xml:space="preserve"> </w:t>
      </w:r>
      <w:r>
        <w:t>работы объемом</w:t>
      </w:r>
      <w:r>
        <w:rPr>
          <w:spacing w:val="-1"/>
        </w:rPr>
        <w:t xml:space="preserve"> </w:t>
      </w:r>
      <w:r>
        <w:t>до 180 слов;</w:t>
      </w:r>
    </w:p>
    <w:p w:rsidR="00336F6E" w:rsidRDefault="001D7343">
      <w:pPr>
        <w:pStyle w:val="a5"/>
        <w:numPr>
          <w:ilvl w:val="0"/>
          <w:numId w:val="328"/>
        </w:numPr>
        <w:tabs>
          <w:tab w:val="left" w:pos="502"/>
        </w:tabs>
        <w:spacing w:before="255"/>
        <w:ind w:right="229" w:firstLine="0"/>
        <w:jc w:val="both"/>
        <w:rPr>
          <w:sz w:val="24"/>
        </w:rPr>
      </w:pPr>
      <w:r>
        <w:rPr>
          <w:sz w:val="24"/>
        </w:rPr>
        <w:t>овладение фонетическими навыками: различать на слух и адекватно, без ошибок, ведущих</w:t>
      </w:r>
      <w:r>
        <w:rPr>
          <w:spacing w:val="40"/>
          <w:sz w:val="24"/>
        </w:rPr>
        <w:t xml:space="preserve"> </w:t>
      </w:r>
      <w:r>
        <w:rPr>
          <w:sz w:val="24"/>
        </w:rPr>
        <w:t>к сбою коммуникации, произносить слова с правильным ударением и фразы с соблюдением</w:t>
      </w:r>
      <w:r>
        <w:rPr>
          <w:spacing w:val="40"/>
          <w:sz w:val="24"/>
        </w:rPr>
        <w:t xml:space="preserve"> </w:t>
      </w:r>
      <w:r>
        <w:rPr>
          <w:sz w:val="24"/>
        </w:rPr>
        <w:t>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336F6E" w:rsidRDefault="00336F6E">
      <w:pPr>
        <w:pStyle w:val="a5"/>
        <w:rPr>
          <w:sz w:val="24"/>
        </w:rPr>
        <w:sectPr w:rsidR="00336F6E">
          <w:pgSz w:w="11920" w:h="16850"/>
          <w:pgMar w:top="1360" w:right="850" w:bottom="1220" w:left="850" w:header="0" w:footer="1024" w:gutter="0"/>
          <w:cols w:space="720"/>
        </w:sectPr>
      </w:pPr>
    </w:p>
    <w:p w:rsidR="00336F6E" w:rsidRDefault="001D7343">
      <w:pPr>
        <w:pStyle w:val="a3"/>
        <w:spacing w:before="71" w:line="242" w:lineRule="auto"/>
        <w:jc w:val="left"/>
      </w:pPr>
      <w:r>
        <w:lastRenderedPageBreak/>
        <w:t>не</w:t>
      </w:r>
      <w:r>
        <w:rPr>
          <w:spacing w:val="-4"/>
        </w:rPr>
        <w:t xml:space="preserve"> </w:t>
      </w:r>
      <w:r>
        <w:t>ставить</w:t>
      </w:r>
      <w:r>
        <w:rPr>
          <w:spacing w:val="-2"/>
        </w:rPr>
        <w:t xml:space="preserve"> </w:t>
      </w:r>
      <w:r>
        <w:t>точку</w:t>
      </w:r>
      <w:r>
        <w:rPr>
          <w:spacing w:val="-8"/>
        </w:rPr>
        <w:t xml:space="preserve"> </w:t>
      </w:r>
      <w:r>
        <w:t>после</w:t>
      </w:r>
      <w:r>
        <w:rPr>
          <w:spacing w:val="-2"/>
        </w:rPr>
        <w:t xml:space="preserve"> </w:t>
      </w:r>
      <w:r>
        <w:t>заголовка;</w:t>
      </w:r>
      <w:r>
        <w:rPr>
          <w:spacing w:val="-3"/>
        </w:rPr>
        <w:t xml:space="preserve"> </w:t>
      </w:r>
      <w:r>
        <w:t>правильно</w:t>
      </w:r>
      <w:r>
        <w:rPr>
          <w:spacing w:val="-3"/>
        </w:rPr>
        <w:t xml:space="preserve"> </w:t>
      </w:r>
      <w:r>
        <w:t>оформлять</w:t>
      </w:r>
      <w:r>
        <w:rPr>
          <w:spacing w:val="-3"/>
        </w:rPr>
        <w:t xml:space="preserve"> </w:t>
      </w:r>
      <w:r>
        <w:t>прямую</w:t>
      </w:r>
      <w:r>
        <w:rPr>
          <w:spacing w:val="-3"/>
        </w:rPr>
        <w:t xml:space="preserve"> </w:t>
      </w:r>
      <w:r>
        <w:t>речь,</w:t>
      </w:r>
      <w:r>
        <w:rPr>
          <w:spacing w:val="-1"/>
        </w:rPr>
        <w:t xml:space="preserve"> </w:t>
      </w:r>
      <w:r>
        <w:t>электронное</w:t>
      </w:r>
      <w:r>
        <w:rPr>
          <w:spacing w:val="-4"/>
        </w:rPr>
        <w:t xml:space="preserve"> </w:t>
      </w:r>
      <w:r>
        <w:t>сообщение личного характера;</w:t>
      </w:r>
    </w:p>
    <w:p w:rsidR="00336F6E" w:rsidRDefault="001D7343">
      <w:pPr>
        <w:pStyle w:val="a5"/>
        <w:numPr>
          <w:ilvl w:val="0"/>
          <w:numId w:val="328"/>
        </w:numPr>
        <w:tabs>
          <w:tab w:val="left" w:pos="644"/>
        </w:tabs>
        <w:spacing w:before="249"/>
        <w:ind w:right="231" w:firstLine="0"/>
        <w:jc w:val="both"/>
        <w:rPr>
          <w:sz w:val="24"/>
        </w:rPr>
      </w:pPr>
      <w:r>
        <w:rPr>
          <w:sz w:val="24"/>
        </w:rPr>
        <w:t>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rsidR="00336F6E" w:rsidRDefault="001D7343">
      <w:pPr>
        <w:pStyle w:val="a3"/>
        <w:spacing w:before="255" w:line="242" w:lineRule="auto"/>
        <w:jc w:val="left"/>
      </w:pPr>
      <w:r>
        <w:t>выявление</w:t>
      </w:r>
      <w:r>
        <w:rPr>
          <w:spacing w:val="80"/>
        </w:rPr>
        <w:t xml:space="preserve"> </w:t>
      </w:r>
      <w:r>
        <w:t>признаков</w:t>
      </w:r>
      <w:r>
        <w:rPr>
          <w:spacing w:val="80"/>
        </w:rPr>
        <w:t xml:space="preserve"> </w:t>
      </w:r>
      <w:r>
        <w:t>изученных</w:t>
      </w:r>
      <w:r>
        <w:rPr>
          <w:spacing w:val="80"/>
        </w:rPr>
        <w:t xml:space="preserve"> </w:t>
      </w:r>
      <w:r>
        <w:t>грамматических</w:t>
      </w:r>
      <w:r>
        <w:rPr>
          <w:spacing w:val="80"/>
        </w:rPr>
        <w:t xml:space="preserve"> </w:t>
      </w:r>
      <w:r>
        <w:t>и</w:t>
      </w:r>
      <w:r>
        <w:rPr>
          <w:spacing w:val="80"/>
        </w:rPr>
        <w:t xml:space="preserve"> </w:t>
      </w:r>
      <w:r>
        <w:t>лексических</w:t>
      </w:r>
      <w:r>
        <w:rPr>
          <w:spacing w:val="80"/>
        </w:rPr>
        <w:t xml:space="preserve"> </w:t>
      </w:r>
      <w:r>
        <w:t>явлений</w:t>
      </w:r>
      <w:r>
        <w:rPr>
          <w:spacing w:val="80"/>
        </w:rPr>
        <w:t xml:space="preserve"> </w:t>
      </w:r>
      <w:r>
        <w:t>по</w:t>
      </w:r>
      <w:r>
        <w:rPr>
          <w:spacing w:val="80"/>
        </w:rPr>
        <w:t xml:space="preserve"> </w:t>
      </w:r>
      <w:r>
        <w:t xml:space="preserve">заданным </w:t>
      </w:r>
      <w:r>
        <w:rPr>
          <w:spacing w:val="-2"/>
        </w:rPr>
        <w:t>основаниям;</w:t>
      </w:r>
    </w:p>
    <w:p w:rsidR="00336F6E" w:rsidRDefault="001D7343">
      <w:pPr>
        <w:pStyle w:val="a5"/>
        <w:numPr>
          <w:ilvl w:val="0"/>
          <w:numId w:val="328"/>
        </w:numPr>
        <w:tabs>
          <w:tab w:val="left" w:pos="507"/>
        </w:tabs>
        <w:spacing w:before="251"/>
        <w:ind w:right="226" w:firstLine="0"/>
        <w:jc w:val="both"/>
        <w:rPr>
          <w:sz w:val="24"/>
        </w:rPr>
      </w:pPr>
      <w:r>
        <w:rPr>
          <w:sz w:val="24"/>
        </w:rPr>
        <w:t>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336F6E" w:rsidRDefault="001D7343">
      <w:pPr>
        <w:pStyle w:val="a5"/>
        <w:numPr>
          <w:ilvl w:val="0"/>
          <w:numId w:val="328"/>
        </w:numPr>
        <w:tabs>
          <w:tab w:val="left" w:pos="489"/>
        </w:tabs>
        <w:spacing w:before="255"/>
        <w:ind w:right="234" w:firstLine="0"/>
        <w:jc w:val="both"/>
        <w:rPr>
          <w:sz w:val="24"/>
        </w:rPr>
      </w:pPr>
      <w:r>
        <w:rPr>
          <w:sz w:val="24"/>
        </w:rPr>
        <w:t>овладение</w:t>
      </w:r>
      <w:r>
        <w:rPr>
          <w:spacing w:val="-4"/>
          <w:sz w:val="24"/>
        </w:rPr>
        <w:t xml:space="preserve"> </w:t>
      </w:r>
      <w:r>
        <w:rPr>
          <w:sz w:val="24"/>
        </w:rPr>
        <w:t>навыками распознавания</w:t>
      </w:r>
      <w:r>
        <w:rPr>
          <w:spacing w:val="-3"/>
          <w:sz w:val="24"/>
        </w:rPr>
        <w:t xml:space="preserve"> </w:t>
      </w:r>
      <w:r>
        <w:rPr>
          <w:sz w:val="24"/>
        </w:rPr>
        <w:t>и употребления</w:t>
      </w:r>
      <w:r>
        <w:rPr>
          <w:spacing w:val="-3"/>
          <w:sz w:val="24"/>
        </w:rPr>
        <w:t xml:space="preserve"> </w:t>
      </w:r>
      <w:r>
        <w:rPr>
          <w:sz w:val="24"/>
        </w:rPr>
        <w:t>в</w:t>
      </w:r>
      <w:r>
        <w:rPr>
          <w:spacing w:val="-2"/>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r>
        <w:rPr>
          <w:spacing w:val="-3"/>
          <w:sz w:val="24"/>
        </w:rPr>
        <w:t xml:space="preserve"> </w:t>
      </w:r>
      <w:r>
        <w:rPr>
          <w:sz w:val="24"/>
        </w:rPr>
        <w:t>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w:t>
      </w:r>
      <w:r>
        <w:rPr>
          <w:spacing w:val="80"/>
          <w:sz w:val="24"/>
        </w:rPr>
        <w:t xml:space="preserve"> </w:t>
      </w:r>
      <w:r>
        <w:rPr>
          <w:spacing w:val="-2"/>
          <w:sz w:val="24"/>
        </w:rPr>
        <w:t>задачей;</w:t>
      </w:r>
    </w:p>
    <w:p w:rsidR="00336F6E" w:rsidRDefault="001D7343">
      <w:pPr>
        <w:pStyle w:val="a5"/>
        <w:numPr>
          <w:ilvl w:val="0"/>
          <w:numId w:val="328"/>
        </w:numPr>
        <w:tabs>
          <w:tab w:val="left" w:pos="521"/>
        </w:tabs>
        <w:spacing w:before="255"/>
        <w:ind w:right="230" w:firstLine="0"/>
        <w:jc w:val="both"/>
        <w:rPr>
          <w:sz w:val="24"/>
        </w:rPr>
      </w:pPr>
      <w:r>
        <w:rPr>
          <w:sz w:val="24"/>
        </w:rPr>
        <w:t xml:space="preserve">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w:t>
      </w:r>
      <w:r>
        <w:rPr>
          <w:spacing w:val="-2"/>
          <w:sz w:val="24"/>
        </w:rPr>
        <w:t>общении;</w:t>
      </w:r>
    </w:p>
    <w:p w:rsidR="00336F6E" w:rsidRDefault="001D7343">
      <w:pPr>
        <w:pStyle w:val="a5"/>
        <w:numPr>
          <w:ilvl w:val="0"/>
          <w:numId w:val="328"/>
        </w:numPr>
        <w:tabs>
          <w:tab w:val="left" w:pos="540"/>
        </w:tabs>
        <w:spacing w:before="255"/>
        <w:ind w:right="227" w:firstLine="0"/>
        <w:jc w:val="both"/>
        <w:rPr>
          <w:sz w:val="24"/>
        </w:rPr>
      </w:pPr>
      <w:r>
        <w:rPr>
          <w:sz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sz w:val="24"/>
        </w:rPr>
        <w:t>догадку;</w:t>
      </w:r>
    </w:p>
    <w:p w:rsidR="00336F6E" w:rsidRDefault="001D7343">
      <w:pPr>
        <w:pStyle w:val="a5"/>
        <w:numPr>
          <w:ilvl w:val="0"/>
          <w:numId w:val="328"/>
        </w:numPr>
        <w:tabs>
          <w:tab w:val="left" w:pos="608"/>
        </w:tabs>
        <w:spacing w:before="254" w:line="242" w:lineRule="auto"/>
        <w:ind w:right="231" w:firstLine="0"/>
        <w:jc w:val="both"/>
        <w:rPr>
          <w:sz w:val="24"/>
        </w:rPr>
      </w:pPr>
      <w:r>
        <w:rPr>
          <w:sz w:val="24"/>
        </w:rPr>
        <w:t>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336F6E" w:rsidRDefault="001D7343">
      <w:pPr>
        <w:pStyle w:val="a5"/>
        <w:numPr>
          <w:ilvl w:val="0"/>
          <w:numId w:val="328"/>
        </w:numPr>
        <w:tabs>
          <w:tab w:val="left" w:pos="555"/>
        </w:tabs>
        <w:spacing w:before="252"/>
        <w:ind w:right="222" w:firstLine="0"/>
        <w:jc w:val="both"/>
        <w:rPr>
          <w:sz w:val="24"/>
        </w:rPr>
      </w:pPr>
      <w:r>
        <w:rPr>
          <w:sz w:val="24"/>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w:t>
      </w:r>
      <w:r>
        <w:rPr>
          <w:spacing w:val="40"/>
          <w:sz w:val="24"/>
        </w:rPr>
        <w:t xml:space="preserve"> </w:t>
      </w:r>
      <w:r>
        <w:rPr>
          <w:sz w:val="24"/>
        </w:rPr>
        <w:t>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 телекоммуникационной сети "Интернет" (далее - сеть Интернет); использовать</w:t>
      </w:r>
      <w:r>
        <w:rPr>
          <w:spacing w:val="80"/>
          <w:sz w:val="24"/>
        </w:rPr>
        <w:t xml:space="preserve"> </w:t>
      </w:r>
      <w:r>
        <w:rPr>
          <w:sz w:val="24"/>
        </w:rPr>
        <w:t>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336F6E" w:rsidRDefault="00336F6E">
      <w:pPr>
        <w:pStyle w:val="a5"/>
        <w:rPr>
          <w:sz w:val="24"/>
        </w:rPr>
        <w:sectPr w:rsidR="00336F6E">
          <w:pgSz w:w="11920" w:h="16850"/>
          <w:pgMar w:top="1360" w:right="850" w:bottom="1220" w:left="850" w:header="0" w:footer="1024" w:gutter="0"/>
          <w:cols w:space="720"/>
        </w:sectPr>
      </w:pPr>
    </w:p>
    <w:p w:rsidR="00336F6E" w:rsidRDefault="001D7343">
      <w:pPr>
        <w:pStyle w:val="a3"/>
        <w:spacing w:before="71"/>
        <w:ind w:right="224"/>
      </w:pPr>
      <w:r>
        <w:lastRenderedPageBreak/>
        <w:t>По учебному предмету "</w:t>
      </w:r>
      <w:r>
        <w:rPr>
          <w:b/>
        </w:rPr>
        <w:t xml:space="preserve">Иностранный язык" (углубленный уровень) </w:t>
      </w:r>
      <w:r>
        <w:t>требования к предметным результатам</w:t>
      </w:r>
      <w:r>
        <w:rPr>
          <w:spacing w:val="40"/>
        </w:rPr>
        <w:t xml:space="preserve"> </w:t>
      </w:r>
      <w:r>
        <w:t>отражают сформированность иноязычной коммуникативной компетенции в совокупности ее составляющих - речевой, языковой, социокультурной, компенсаторной, метапредметной (учебно-познавательной) на уровне, превышающем пороговый, достаточном для делового общения в рамках выбранного профиля, и включать требования к результатам освоения базового курса и дополнительно отражать:</w:t>
      </w:r>
    </w:p>
    <w:p w:rsidR="00336F6E" w:rsidRDefault="001D7343">
      <w:pPr>
        <w:pStyle w:val="a5"/>
        <w:numPr>
          <w:ilvl w:val="0"/>
          <w:numId w:val="327"/>
        </w:numPr>
        <w:tabs>
          <w:tab w:val="left" w:pos="519"/>
        </w:tabs>
        <w:spacing w:before="255"/>
        <w:ind w:right="232" w:firstLine="0"/>
        <w:jc w:val="both"/>
        <w:rPr>
          <w:sz w:val="24"/>
        </w:rPr>
      </w:pPr>
      <w:r>
        <w:rPr>
          <w:sz w:val="24"/>
        </w:rPr>
        <w:t>овладение основными видами речевой деятельности в рамках следующего тематического содержания речи: Современный мир профессий. Ценностные ориентиры молодежи в современном обществе. Деловое общение. Проблемы современной цивилизации. Россия и мир: вклад России в мировую культуру, науку, технику;</w:t>
      </w:r>
    </w:p>
    <w:p w:rsidR="00336F6E" w:rsidRDefault="001D7343">
      <w:pPr>
        <w:pStyle w:val="a3"/>
        <w:spacing w:before="254"/>
        <w:ind w:right="228"/>
      </w:pPr>
      <w:r>
        <w:t>говорение: уметь вести комбинированный диалог объемом до 10 реплик со стороны каждого собеседника в стандартных ситуациях неофициального и официального общения, уметь участвовать в полилоге с соблюдением норм речевого этикета, принятых в стране/странах изучаемого языка;</w:t>
      </w:r>
    </w:p>
    <w:p w:rsidR="00336F6E" w:rsidRDefault="001D7343">
      <w:pPr>
        <w:pStyle w:val="a3"/>
        <w:spacing w:before="258"/>
        <w:ind w:right="225"/>
      </w:pPr>
      <w:r>
        <w:t xml:space="preserve">создавать устные связные монологические высказывания (в том числе рассуждение) с изложением своего мнения и краткой аргументации объемом 17-18 фраз в рамках тематического содержания речи; создавать сообщение в связи с прочитанным/прослушанным текстом с выражением своего отношения к изложенным событиям и фактам объемом 17-18 </w:t>
      </w:r>
      <w:r>
        <w:rPr>
          <w:spacing w:val="-2"/>
        </w:rPr>
        <w:t>фраз;</w:t>
      </w:r>
    </w:p>
    <w:p w:rsidR="00336F6E" w:rsidRDefault="001D7343">
      <w:pPr>
        <w:pStyle w:val="a3"/>
        <w:spacing w:before="254"/>
        <w:ind w:right="231"/>
      </w:pPr>
      <w:r>
        <w:t>аудирование: воспринимать на слух и понимать звучащие до 3,5 минут аутентичные тексты, содержащие неизученные языковые явления, с разной глубиной проникновения в содержание текста, в том числе с его полным пониманием;</w:t>
      </w:r>
    </w:p>
    <w:p w:rsidR="00336F6E" w:rsidRDefault="001D7343">
      <w:pPr>
        <w:pStyle w:val="a3"/>
        <w:spacing w:before="255"/>
        <w:ind w:right="229"/>
      </w:pPr>
      <w:r>
        <w:t>смысловое чтение: читать про себя и понимать аутентичные тексты разного вида, жанра и стиля объемом 700-900 слов, содержащие неизученные языковые явления, с различной глубиной проникновения в содержание текста; понимать структурно-смысловые связи в тексте; читать и понимать не сплошные тексты, в том числе инфографику;</w:t>
      </w:r>
    </w:p>
    <w:p w:rsidR="00336F6E" w:rsidRDefault="001D7343">
      <w:pPr>
        <w:pStyle w:val="a3"/>
        <w:spacing w:before="255" w:line="242" w:lineRule="auto"/>
        <w:ind w:right="232"/>
      </w:pPr>
      <w:r>
        <w:t>письменная речь: писать резюме и письмо-обращение о приеме на работу объемом до 140</w:t>
      </w:r>
      <w:r>
        <w:rPr>
          <w:spacing w:val="40"/>
        </w:rPr>
        <w:t xml:space="preserve"> </w:t>
      </w:r>
      <w:r>
        <w:t>слов с сообщением основных сведений о себе;</w:t>
      </w:r>
    </w:p>
    <w:p w:rsidR="00336F6E" w:rsidRDefault="001D7343">
      <w:pPr>
        <w:pStyle w:val="a3"/>
        <w:spacing w:before="249"/>
        <w:ind w:right="228"/>
      </w:pPr>
      <w:r>
        <w:t>писать официальное (деловое) письмо, в том числе электронное, объемом до 180 слов в соответствии с нормами официального общения, принятыми в стране/странах изучаемого языка; создавать письменные высказывания, в том числе с элементами рассуждения с опорой на план, картинку, таблицу, график, диаграмму и/или прочитанный/прослушанный текст объемом до 250 слов; комментировать информацию, высказывание, цитату, пословицу с выражением и аргументацией своего мнения;</w:t>
      </w:r>
    </w:p>
    <w:p w:rsidR="00336F6E" w:rsidRDefault="001D7343">
      <w:pPr>
        <w:pStyle w:val="a5"/>
        <w:numPr>
          <w:ilvl w:val="0"/>
          <w:numId w:val="327"/>
        </w:numPr>
        <w:tabs>
          <w:tab w:val="left" w:pos="584"/>
        </w:tabs>
        <w:spacing w:before="257"/>
        <w:ind w:right="231" w:firstLine="0"/>
        <w:jc w:val="both"/>
        <w:rPr>
          <w:sz w:val="24"/>
        </w:rPr>
      </w:pPr>
      <w:r>
        <w:rPr>
          <w:sz w:val="24"/>
        </w:rPr>
        <w:t xml:space="preserve">овладение умениями письменного перевода с иностранного языка на русский язык аутентичных текстов научно-популярного характера (в том числе в русле выбранного </w:t>
      </w:r>
      <w:r>
        <w:rPr>
          <w:spacing w:val="-2"/>
          <w:sz w:val="24"/>
        </w:rPr>
        <w:t>профиля);</w:t>
      </w:r>
    </w:p>
    <w:p w:rsidR="00336F6E" w:rsidRDefault="001D7343">
      <w:pPr>
        <w:pStyle w:val="a5"/>
        <w:numPr>
          <w:ilvl w:val="0"/>
          <w:numId w:val="327"/>
        </w:numPr>
        <w:tabs>
          <w:tab w:val="left" w:pos="720"/>
        </w:tabs>
        <w:spacing w:before="255" w:line="242" w:lineRule="auto"/>
        <w:ind w:right="237" w:firstLine="0"/>
        <w:jc w:val="both"/>
        <w:rPr>
          <w:sz w:val="24"/>
        </w:rPr>
      </w:pPr>
      <w:r>
        <w:rPr>
          <w:sz w:val="24"/>
        </w:rPr>
        <w:t>овладение пунктуационными навыками: пунктуационно правильно оформлять официальное (деловое) письмо, в том числе электронное письмо;</w:t>
      </w:r>
    </w:p>
    <w:p w:rsidR="00336F6E" w:rsidRDefault="001D7343">
      <w:pPr>
        <w:pStyle w:val="a5"/>
        <w:numPr>
          <w:ilvl w:val="0"/>
          <w:numId w:val="327"/>
        </w:numPr>
        <w:tabs>
          <w:tab w:val="left" w:pos="586"/>
        </w:tabs>
        <w:spacing w:before="248"/>
        <w:ind w:right="235" w:firstLine="0"/>
        <w:jc w:val="both"/>
        <w:rPr>
          <w:sz w:val="24"/>
        </w:rPr>
      </w:pPr>
      <w:r>
        <w:rPr>
          <w:sz w:val="24"/>
        </w:rPr>
        <w:t>знание и понимание основных значений изученных лексических единиц; овладение навыками распознавания употребления в устной и письменной речи не менее 1650 изученных</w:t>
      </w:r>
    </w:p>
    <w:p w:rsidR="00336F6E" w:rsidRDefault="00336F6E">
      <w:pPr>
        <w:pStyle w:val="a5"/>
        <w:rPr>
          <w:sz w:val="24"/>
        </w:rPr>
        <w:sectPr w:rsidR="00336F6E">
          <w:pgSz w:w="11920" w:h="16850"/>
          <w:pgMar w:top="1360" w:right="850" w:bottom="1220" w:left="850" w:header="0" w:footer="1024" w:gutter="0"/>
          <w:cols w:space="720"/>
        </w:sectPr>
      </w:pPr>
    </w:p>
    <w:p w:rsidR="00336F6E" w:rsidRDefault="001D7343">
      <w:pPr>
        <w:pStyle w:val="a3"/>
        <w:spacing w:before="71" w:line="242" w:lineRule="auto"/>
        <w:ind w:right="227"/>
      </w:pPr>
      <w:r>
        <w:lastRenderedPageBreak/>
        <w:t>лексических единиц (слов, словосочетаний, речевых клише), включая 1350 лексических единиц, освоенных на уровне основного общего образования;</w:t>
      </w:r>
    </w:p>
    <w:p w:rsidR="00336F6E" w:rsidRDefault="001D7343">
      <w:pPr>
        <w:pStyle w:val="a5"/>
        <w:numPr>
          <w:ilvl w:val="0"/>
          <w:numId w:val="327"/>
        </w:numPr>
        <w:tabs>
          <w:tab w:val="left" w:pos="668"/>
        </w:tabs>
        <w:spacing w:before="249"/>
        <w:ind w:right="234" w:firstLine="0"/>
        <w:jc w:val="both"/>
        <w:rPr>
          <w:sz w:val="24"/>
        </w:rPr>
      </w:pPr>
      <w:r>
        <w:rPr>
          <w:sz w:val="24"/>
        </w:rPr>
        <w:t xml:space="preserve">осуществлять межличностное и межкультурное общение на основе знаний о социокультурном портрете и культурном наследии родной страны и страны/стран изучаемого </w:t>
      </w:r>
      <w:r>
        <w:rPr>
          <w:spacing w:val="-2"/>
          <w:sz w:val="24"/>
        </w:rPr>
        <w:t>языка.</w:t>
      </w:r>
    </w:p>
    <w:p w:rsidR="00336F6E" w:rsidRDefault="001D7343">
      <w:pPr>
        <w:spacing w:before="257"/>
        <w:ind w:left="230"/>
        <w:jc w:val="both"/>
        <w:rPr>
          <w:b/>
          <w:sz w:val="24"/>
        </w:rPr>
      </w:pPr>
      <w:r>
        <w:rPr>
          <w:sz w:val="24"/>
        </w:rPr>
        <w:t>по</w:t>
      </w:r>
      <w:r>
        <w:rPr>
          <w:spacing w:val="-1"/>
          <w:sz w:val="24"/>
        </w:rPr>
        <w:t xml:space="preserve"> </w:t>
      </w:r>
      <w:r>
        <w:rPr>
          <w:sz w:val="24"/>
        </w:rPr>
        <w:t>учебному</w:t>
      </w:r>
      <w:r>
        <w:rPr>
          <w:spacing w:val="-8"/>
          <w:sz w:val="24"/>
        </w:rPr>
        <w:t xml:space="preserve"> </w:t>
      </w:r>
      <w:r>
        <w:rPr>
          <w:sz w:val="24"/>
        </w:rPr>
        <w:t>предмету</w:t>
      </w:r>
      <w:r>
        <w:rPr>
          <w:spacing w:val="-5"/>
          <w:sz w:val="24"/>
        </w:rPr>
        <w:t xml:space="preserve"> </w:t>
      </w:r>
      <w:r>
        <w:rPr>
          <w:b/>
          <w:sz w:val="24"/>
        </w:rPr>
        <w:t>"Второй</w:t>
      </w:r>
      <w:r>
        <w:rPr>
          <w:b/>
          <w:spacing w:val="-5"/>
          <w:sz w:val="24"/>
        </w:rPr>
        <w:t xml:space="preserve"> </w:t>
      </w:r>
      <w:r>
        <w:rPr>
          <w:b/>
          <w:sz w:val="24"/>
        </w:rPr>
        <w:t>иностранный</w:t>
      </w:r>
      <w:r>
        <w:rPr>
          <w:b/>
          <w:spacing w:val="-3"/>
          <w:sz w:val="24"/>
        </w:rPr>
        <w:t xml:space="preserve"> </w:t>
      </w:r>
      <w:r>
        <w:rPr>
          <w:b/>
          <w:sz w:val="24"/>
        </w:rPr>
        <w:t>язык"</w:t>
      </w:r>
      <w:r>
        <w:rPr>
          <w:b/>
          <w:spacing w:val="-2"/>
          <w:sz w:val="24"/>
        </w:rPr>
        <w:t xml:space="preserve"> </w:t>
      </w:r>
      <w:r>
        <w:rPr>
          <w:b/>
          <w:sz w:val="24"/>
        </w:rPr>
        <w:t>(базовый</w:t>
      </w:r>
      <w:r>
        <w:rPr>
          <w:b/>
          <w:spacing w:val="-2"/>
          <w:sz w:val="24"/>
        </w:rPr>
        <w:t xml:space="preserve"> уровень):</w:t>
      </w:r>
    </w:p>
    <w:p w:rsidR="00336F6E" w:rsidRDefault="001D7343">
      <w:pPr>
        <w:pStyle w:val="a5"/>
        <w:numPr>
          <w:ilvl w:val="0"/>
          <w:numId w:val="326"/>
        </w:numPr>
        <w:tabs>
          <w:tab w:val="left" w:pos="519"/>
        </w:tabs>
        <w:spacing w:before="254"/>
        <w:ind w:right="228" w:firstLine="0"/>
        <w:jc w:val="both"/>
        <w:rPr>
          <w:sz w:val="24"/>
        </w:rPr>
      </w:pPr>
      <w:r>
        <w:rPr>
          <w:sz w:val="24"/>
        </w:rPr>
        <w:t>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w:t>
      </w:r>
      <w:r>
        <w:rPr>
          <w:spacing w:val="40"/>
          <w:sz w:val="24"/>
        </w:rPr>
        <w:t xml:space="preserve"> </w:t>
      </w:r>
      <w:r>
        <w:rPr>
          <w:sz w:val="24"/>
        </w:rPr>
        <w:t>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336F6E" w:rsidRDefault="001D7343">
      <w:pPr>
        <w:pStyle w:val="a3"/>
        <w:spacing w:before="256"/>
        <w:ind w:right="234"/>
      </w:pPr>
      <w: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336F6E" w:rsidRDefault="001D7343">
      <w:pPr>
        <w:pStyle w:val="a3"/>
        <w:spacing w:before="254"/>
        <w:ind w:right="229"/>
      </w:pPr>
      <w: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w:t>
      </w:r>
      <w:r>
        <w:rPr>
          <w:spacing w:val="40"/>
        </w:rPr>
        <w:t xml:space="preserve"> </w:t>
      </w:r>
      <w:r>
        <w:t>14-15 фраз в рамках отобранного тематического содержания речи; передавать основное содержание прочитанного/прослушанного текста е выражением своего отношения; устно представлять в объеме 14-15 фраз результаты выполненной проектной работы;</w:t>
      </w:r>
    </w:p>
    <w:p w:rsidR="00336F6E" w:rsidRDefault="001D7343">
      <w:pPr>
        <w:pStyle w:val="a3"/>
        <w:spacing w:before="255"/>
        <w:ind w:right="225"/>
      </w:pPr>
      <w:r>
        <w:t xml:space="preserve">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w:t>
      </w:r>
      <w:r>
        <w:rPr>
          <w:spacing w:val="-2"/>
        </w:rPr>
        <w:t>информации;</w:t>
      </w:r>
    </w:p>
    <w:p w:rsidR="00336F6E" w:rsidRDefault="001D7343">
      <w:pPr>
        <w:pStyle w:val="a3"/>
        <w:spacing w:before="255"/>
        <w:ind w:right="225"/>
      </w:pPr>
      <w: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интересующей/запрашиваемой информации, с полным пониманием прочитанного;</w:t>
      </w:r>
    </w:p>
    <w:p w:rsidR="00336F6E" w:rsidRDefault="001D7343">
      <w:pPr>
        <w:pStyle w:val="a3"/>
        <w:spacing w:before="257" w:line="242" w:lineRule="auto"/>
        <w:ind w:right="235"/>
      </w:pPr>
      <w:r>
        <w:t>читать несплошные</w:t>
      </w:r>
      <w:r>
        <w:rPr>
          <w:spacing w:val="-1"/>
        </w:rPr>
        <w:t xml:space="preserve"> </w:t>
      </w:r>
      <w:r>
        <w:t>тексты (таблицы, диаграммы, графики)</w:t>
      </w:r>
      <w:r>
        <w:rPr>
          <w:spacing w:val="-1"/>
        </w:rPr>
        <w:t xml:space="preserve"> </w:t>
      </w:r>
      <w:r>
        <w:t>и</w:t>
      </w:r>
      <w:r>
        <w:rPr>
          <w:spacing w:val="-1"/>
        </w:rPr>
        <w:t xml:space="preserve"> </w:t>
      </w:r>
      <w:r>
        <w:t xml:space="preserve">понимать представленную в них </w:t>
      </w:r>
      <w:r>
        <w:rPr>
          <w:spacing w:val="-2"/>
        </w:rPr>
        <w:t>информацию;</w:t>
      </w:r>
    </w:p>
    <w:p w:rsidR="00336F6E" w:rsidRDefault="001D7343">
      <w:pPr>
        <w:pStyle w:val="a3"/>
        <w:spacing w:before="249"/>
        <w:ind w:right="230"/>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w:t>
      </w:r>
    </w:p>
    <w:p w:rsidR="00336F6E" w:rsidRDefault="00336F6E">
      <w:pPr>
        <w:pStyle w:val="a3"/>
        <w:sectPr w:rsidR="00336F6E">
          <w:pgSz w:w="11920" w:h="16850"/>
          <w:pgMar w:top="1360" w:right="850" w:bottom="1220" w:left="850" w:header="0" w:footer="1024" w:gutter="0"/>
          <w:cols w:space="720"/>
        </w:sectPr>
      </w:pPr>
    </w:p>
    <w:p w:rsidR="00336F6E" w:rsidRDefault="001D7343">
      <w:pPr>
        <w:pStyle w:val="a3"/>
        <w:spacing w:before="71" w:line="242" w:lineRule="auto"/>
        <w:jc w:val="left"/>
      </w:pPr>
      <w:r>
        <w:lastRenderedPageBreak/>
        <w:t>фиксируя</w:t>
      </w:r>
      <w:r>
        <w:rPr>
          <w:spacing w:val="40"/>
        </w:rPr>
        <w:t xml:space="preserve"> </w:t>
      </w:r>
      <w:r>
        <w:t>содержание</w:t>
      </w:r>
      <w:r>
        <w:rPr>
          <w:spacing w:val="40"/>
        </w:rPr>
        <w:t xml:space="preserve"> </w:t>
      </w:r>
      <w:r>
        <w:t>прочитанного/прослушанного</w:t>
      </w:r>
      <w:r>
        <w:rPr>
          <w:spacing w:val="40"/>
        </w:rPr>
        <w:t xml:space="preserve"> </w:t>
      </w:r>
      <w:r>
        <w:t>текста</w:t>
      </w:r>
      <w:r>
        <w:rPr>
          <w:spacing w:val="40"/>
        </w:rPr>
        <w:t xml:space="preserve"> </w:t>
      </w:r>
      <w:r>
        <w:t>или</w:t>
      </w:r>
      <w:r>
        <w:rPr>
          <w:spacing w:val="40"/>
        </w:rPr>
        <w:t xml:space="preserve"> </w:t>
      </w:r>
      <w:r>
        <w:t>дополняя</w:t>
      </w:r>
      <w:r>
        <w:rPr>
          <w:spacing w:val="40"/>
        </w:rPr>
        <w:t xml:space="preserve"> </w:t>
      </w:r>
      <w:r>
        <w:t>информацию</w:t>
      </w:r>
      <w:r>
        <w:rPr>
          <w:spacing w:val="40"/>
        </w:rPr>
        <w:t xml:space="preserve"> </w:t>
      </w:r>
      <w:r>
        <w:t>в</w:t>
      </w:r>
      <w:r>
        <w:rPr>
          <w:spacing w:val="80"/>
        </w:rPr>
        <w:t xml:space="preserve"> </w:t>
      </w:r>
      <w:r>
        <w:t>таблице; представлять результаты выполненной проектной работы объемом до 180 слов;</w:t>
      </w:r>
    </w:p>
    <w:p w:rsidR="00336F6E" w:rsidRDefault="001D7343">
      <w:pPr>
        <w:pStyle w:val="a5"/>
        <w:numPr>
          <w:ilvl w:val="0"/>
          <w:numId w:val="326"/>
        </w:numPr>
        <w:tabs>
          <w:tab w:val="left" w:pos="502"/>
        </w:tabs>
        <w:spacing w:before="249"/>
        <w:ind w:right="230" w:firstLine="0"/>
        <w:jc w:val="both"/>
        <w:rPr>
          <w:sz w:val="24"/>
        </w:rPr>
      </w:pPr>
      <w:r>
        <w:rPr>
          <w:sz w:val="24"/>
        </w:rPr>
        <w:t>овладение фонетическими навыками: различать на слух и адекватно, без ошибок, ведущих</w:t>
      </w:r>
      <w:r>
        <w:rPr>
          <w:spacing w:val="40"/>
          <w:sz w:val="24"/>
        </w:rPr>
        <w:t xml:space="preserve"> </w:t>
      </w:r>
      <w:r>
        <w:rPr>
          <w:sz w:val="24"/>
        </w:rPr>
        <w:t>к сбою коммуникации, произносить слова с правильным ударением и фразы с соблюдением</w:t>
      </w:r>
      <w:r>
        <w:rPr>
          <w:spacing w:val="40"/>
          <w:sz w:val="24"/>
        </w:rPr>
        <w:t xml:space="preserve"> </w:t>
      </w:r>
      <w:r>
        <w:rPr>
          <w:sz w:val="24"/>
        </w:rPr>
        <w:t>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336F6E" w:rsidRDefault="001D7343">
      <w:pPr>
        <w:pStyle w:val="a3"/>
        <w:spacing w:before="255" w:line="242" w:lineRule="auto"/>
        <w:jc w:val="left"/>
      </w:pPr>
      <w:r>
        <w:t>не</w:t>
      </w:r>
      <w:r>
        <w:rPr>
          <w:spacing w:val="-4"/>
        </w:rPr>
        <w:t xml:space="preserve"> </w:t>
      </w:r>
      <w:r>
        <w:t>ставить</w:t>
      </w:r>
      <w:r>
        <w:rPr>
          <w:spacing w:val="-2"/>
        </w:rPr>
        <w:t xml:space="preserve"> </w:t>
      </w:r>
      <w:r>
        <w:t>точку</w:t>
      </w:r>
      <w:r>
        <w:rPr>
          <w:spacing w:val="-8"/>
        </w:rPr>
        <w:t xml:space="preserve"> </w:t>
      </w:r>
      <w:r>
        <w:t>после</w:t>
      </w:r>
      <w:r>
        <w:rPr>
          <w:spacing w:val="-2"/>
        </w:rPr>
        <w:t xml:space="preserve"> </w:t>
      </w:r>
      <w:r>
        <w:t>заголовка;</w:t>
      </w:r>
      <w:r>
        <w:rPr>
          <w:spacing w:val="-3"/>
        </w:rPr>
        <w:t xml:space="preserve"> </w:t>
      </w:r>
      <w:r>
        <w:t>правильно</w:t>
      </w:r>
      <w:r>
        <w:rPr>
          <w:spacing w:val="-3"/>
        </w:rPr>
        <w:t xml:space="preserve"> </w:t>
      </w:r>
      <w:r>
        <w:t>оформлять</w:t>
      </w:r>
      <w:r>
        <w:rPr>
          <w:spacing w:val="-3"/>
        </w:rPr>
        <w:t xml:space="preserve"> </w:t>
      </w:r>
      <w:r>
        <w:t>прямую</w:t>
      </w:r>
      <w:r>
        <w:rPr>
          <w:spacing w:val="-3"/>
        </w:rPr>
        <w:t xml:space="preserve"> </w:t>
      </w:r>
      <w:r>
        <w:t>речь,</w:t>
      </w:r>
      <w:r>
        <w:rPr>
          <w:spacing w:val="-1"/>
        </w:rPr>
        <w:t xml:space="preserve"> </w:t>
      </w:r>
      <w:r>
        <w:t>электронное</w:t>
      </w:r>
      <w:r>
        <w:rPr>
          <w:spacing w:val="-4"/>
        </w:rPr>
        <w:t xml:space="preserve"> </w:t>
      </w:r>
      <w:r>
        <w:t>сообщение личного характера;</w:t>
      </w:r>
    </w:p>
    <w:p w:rsidR="00336F6E" w:rsidRDefault="001D7343">
      <w:pPr>
        <w:pStyle w:val="a5"/>
        <w:numPr>
          <w:ilvl w:val="0"/>
          <w:numId w:val="326"/>
        </w:numPr>
        <w:tabs>
          <w:tab w:val="left" w:pos="644"/>
        </w:tabs>
        <w:spacing w:before="252"/>
        <w:ind w:right="229" w:firstLine="0"/>
        <w:jc w:val="both"/>
        <w:rPr>
          <w:sz w:val="24"/>
        </w:rPr>
      </w:pPr>
      <w:r>
        <w:rPr>
          <w:sz w:val="24"/>
        </w:rPr>
        <w:t>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p w:rsidR="00336F6E" w:rsidRDefault="001D7343">
      <w:pPr>
        <w:pStyle w:val="a5"/>
        <w:numPr>
          <w:ilvl w:val="0"/>
          <w:numId w:val="326"/>
        </w:numPr>
        <w:tabs>
          <w:tab w:val="left" w:pos="507"/>
        </w:tabs>
        <w:spacing w:before="254"/>
        <w:ind w:right="231" w:firstLine="0"/>
        <w:jc w:val="both"/>
        <w:rPr>
          <w:sz w:val="24"/>
        </w:rPr>
      </w:pPr>
      <w:r>
        <w:rPr>
          <w:sz w:val="24"/>
        </w:rPr>
        <w:t>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336F6E" w:rsidRDefault="001D7343">
      <w:pPr>
        <w:pStyle w:val="a5"/>
        <w:numPr>
          <w:ilvl w:val="0"/>
          <w:numId w:val="326"/>
        </w:numPr>
        <w:tabs>
          <w:tab w:val="left" w:pos="489"/>
        </w:tabs>
        <w:spacing w:before="255"/>
        <w:ind w:right="232" w:firstLine="0"/>
        <w:jc w:val="both"/>
        <w:rPr>
          <w:sz w:val="24"/>
        </w:rPr>
      </w:pPr>
      <w:r>
        <w:rPr>
          <w:sz w:val="24"/>
        </w:rPr>
        <w:t>овладение</w:t>
      </w:r>
      <w:r>
        <w:rPr>
          <w:spacing w:val="-4"/>
          <w:sz w:val="24"/>
        </w:rPr>
        <w:t xml:space="preserve"> </w:t>
      </w:r>
      <w:r>
        <w:rPr>
          <w:sz w:val="24"/>
        </w:rPr>
        <w:t>навыками распознавания</w:t>
      </w:r>
      <w:r>
        <w:rPr>
          <w:spacing w:val="-3"/>
          <w:sz w:val="24"/>
        </w:rPr>
        <w:t xml:space="preserve"> </w:t>
      </w:r>
      <w:r>
        <w:rPr>
          <w:sz w:val="24"/>
        </w:rPr>
        <w:t>и употребления</w:t>
      </w:r>
      <w:r>
        <w:rPr>
          <w:spacing w:val="-3"/>
          <w:sz w:val="24"/>
        </w:rPr>
        <w:t xml:space="preserve"> </w:t>
      </w:r>
      <w:r>
        <w:rPr>
          <w:sz w:val="24"/>
        </w:rPr>
        <w:t>в</w:t>
      </w:r>
      <w:r>
        <w:rPr>
          <w:spacing w:val="-2"/>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r>
        <w:rPr>
          <w:spacing w:val="-3"/>
          <w:sz w:val="24"/>
        </w:rPr>
        <w:t xml:space="preserve"> </w:t>
      </w:r>
      <w:r>
        <w:rPr>
          <w:sz w:val="24"/>
        </w:rPr>
        <w:t>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w:t>
      </w:r>
      <w:r>
        <w:rPr>
          <w:spacing w:val="80"/>
          <w:sz w:val="24"/>
        </w:rPr>
        <w:t xml:space="preserve"> </w:t>
      </w:r>
      <w:r>
        <w:rPr>
          <w:spacing w:val="-2"/>
          <w:sz w:val="24"/>
        </w:rPr>
        <w:t>задачей;</w:t>
      </w:r>
    </w:p>
    <w:p w:rsidR="00336F6E" w:rsidRDefault="001D7343">
      <w:pPr>
        <w:pStyle w:val="a5"/>
        <w:numPr>
          <w:ilvl w:val="0"/>
          <w:numId w:val="326"/>
        </w:numPr>
        <w:tabs>
          <w:tab w:val="left" w:pos="521"/>
        </w:tabs>
        <w:spacing w:before="255"/>
        <w:ind w:right="228" w:firstLine="0"/>
        <w:jc w:val="both"/>
        <w:rPr>
          <w:sz w:val="24"/>
        </w:rPr>
      </w:pPr>
      <w:r>
        <w:rPr>
          <w:sz w:val="24"/>
        </w:rPr>
        <w:t>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w:t>
      </w:r>
      <w:r>
        <w:rPr>
          <w:spacing w:val="40"/>
          <w:sz w:val="24"/>
        </w:rPr>
        <w:t xml:space="preserve"> </w:t>
      </w:r>
      <w:r>
        <w:rPr>
          <w:sz w:val="24"/>
        </w:rPr>
        <w:t xml:space="preserve">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w:t>
      </w:r>
      <w:r>
        <w:rPr>
          <w:spacing w:val="-2"/>
          <w:sz w:val="24"/>
        </w:rPr>
        <w:t>общении;</w:t>
      </w:r>
    </w:p>
    <w:p w:rsidR="00336F6E" w:rsidRDefault="001D7343">
      <w:pPr>
        <w:pStyle w:val="a5"/>
        <w:numPr>
          <w:ilvl w:val="0"/>
          <w:numId w:val="326"/>
        </w:numPr>
        <w:tabs>
          <w:tab w:val="left" w:pos="540"/>
        </w:tabs>
        <w:spacing w:before="257" w:line="276" w:lineRule="auto"/>
        <w:ind w:right="228" w:firstLine="0"/>
        <w:jc w:val="both"/>
        <w:rPr>
          <w:sz w:val="24"/>
        </w:rPr>
      </w:pPr>
      <w:r>
        <w:rPr>
          <w:sz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w:t>
      </w:r>
      <w:r>
        <w:rPr>
          <w:spacing w:val="-2"/>
          <w:sz w:val="24"/>
        </w:rPr>
        <w:t>информации:</w:t>
      </w:r>
    </w:p>
    <w:p w:rsidR="00336F6E" w:rsidRDefault="001D7343">
      <w:pPr>
        <w:pStyle w:val="a3"/>
        <w:spacing w:before="1"/>
        <w:jc w:val="left"/>
      </w:pPr>
      <w:r>
        <w:t>при</w:t>
      </w:r>
      <w:r>
        <w:rPr>
          <w:spacing w:val="-2"/>
        </w:rPr>
        <w:t xml:space="preserve"> </w:t>
      </w:r>
      <w:r>
        <w:t>говорении -</w:t>
      </w:r>
      <w:r>
        <w:rPr>
          <w:spacing w:val="-2"/>
        </w:rPr>
        <w:t xml:space="preserve"> переспрос;</w:t>
      </w:r>
    </w:p>
    <w:p w:rsidR="00336F6E" w:rsidRDefault="001D7343">
      <w:pPr>
        <w:pStyle w:val="a3"/>
        <w:spacing w:before="41"/>
        <w:jc w:val="left"/>
      </w:pPr>
      <w:r>
        <w:t>при</w:t>
      </w:r>
      <w:r>
        <w:rPr>
          <w:spacing w:val="-5"/>
        </w:rPr>
        <w:t xml:space="preserve"> </w:t>
      </w:r>
      <w:r>
        <w:t>говорении</w:t>
      </w:r>
      <w:r>
        <w:rPr>
          <w:spacing w:val="-2"/>
        </w:rPr>
        <w:t xml:space="preserve"> </w:t>
      </w:r>
      <w:r>
        <w:t>и</w:t>
      </w:r>
      <w:r>
        <w:rPr>
          <w:spacing w:val="-3"/>
        </w:rPr>
        <w:t xml:space="preserve"> </w:t>
      </w:r>
      <w:r>
        <w:t>письме</w:t>
      </w:r>
      <w:r>
        <w:rPr>
          <w:spacing w:val="-2"/>
        </w:rPr>
        <w:t xml:space="preserve"> </w:t>
      </w:r>
      <w:r>
        <w:t>-</w:t>
      </w:r>
      <w:r>
        <w:rPr>
          <w:spacing w:val="-2"/>
        </w:rPr>
        <w:t xml:space="preserve"> описание/перифраз/толкование;</w:t>
      </w:r>
    </w:p>
    <w:p w:rsidR="00336F6E" w:rsidRDefault="001D7343">
      <w:pPr>
        <w:pStyle w:val="a3"/>
        <w:spacing w:before="43"/>
        <w:jc w:val="left"/>
      </w:pPr>
      <w:r>
        <w:t>при</w:t>
      </w:r>
      <w:r>
        <w:rPr>
          <w:spacing w:val="-7"/>
        </w:rPr>
        <w:t xml:space="preserve"> </w:t>
      </w:r>
      <w:r>
        <w:t>чтении</w:t>
      </w:r>
      <w:r>
        <w:rPr>
          <w:spacing w:val="-4"/>
        </w:rPr>
        <w:t xml:space="preserve"> </w:t>
      </w:r>
      <w:r>
        <w:t>и</w:t>
      </w:r>
      <w:r>
        <w:rPr>
          <w:spacing w:val="-4"/>
        </w:rPr>
        <w:t xml:space="preserve"> </w:t>
      </w:r>
      <w:r>
        <w:t>аудировании -</w:t>
      </w:r>
      <w:r>
        <w:rPr>
          <w:spacing w:val="-5"/>
        </w:rPr>
        <w:t xml:space="preserve"> </w:t>
      </w:r>
      <w:r>
        <w:t>языковую</w:t>
      </w:r>
      <w:r>
        <w:rPr>
          <w:spacing w:val="-4"/>
        </w:rPr>
        <w:t xml:space="preserve"> </w:t>
      </w:r>
      <w:r>
        <w:t>и</w:t>
      </w:r>
      <w:r>
        <w:rPr>
          <w:spacing w:val="-4"/>
        </w:rPr>
        <w:t xml:space="preserve"> </w:t>
      </w:r>
      <w:r>
        <w:t>контекстуальную</w:t>
      </w:r>
      <w:r>
        <w:rPr>
          <w:spacing w:val="-4"/>
        </w:rPr>
        <w:t xml:space="preserve"> </w:t>
      </w:r>
      <w:r>
        <w:rPr>
          <w:spacing w:val="-2"/>
        </w:rPr>
        <w:t>догадку;</w:t>
      </w:r>
    </w:p>
    <w:p w:rsidR="00336F6E" w:rsidRDefault="00336F6E">
      <w:pPr>
        <w:pStyle w:val="a3"/>
        <w:jc w:val="left"/>
        <w:sectPr w:rsidR="00336F6E">
          <w:pgSz w:w="11920" w:h="16850"/>
          <w:pgMar w:top="1360" w:right="850" w:bottom="1220" w:left="850" w:header="0" w:footer="1024" w:gutter="0"/>
          <w:cols w:space="720"/>
        </w:sectPr>
      </w:pPr>
    </w:p>
    <w:p w:rsidR="00336F6E" w:rsidRDefault="001D7343">
      <w:pPr>
        <w:pStyle w:val="a5"/>
        <w:numPr>
          <w:ilvl w:val="0"/>
          <w:numId w:val="326"/>
        </w:numPr>
        <w:tabs>
          <w:tab w:val="left" w:pos="608"/>
        </w:tabs>
        <w:spacing w:before="73" w:line="276" w:lineRule="auto"/>
        <w:ind w:right="234" w:firstLine="0"/>
        <w:jc w:val="both"/>
        <w:rPr>
          <w:sz w:val="24"/>
        </w:rPr>
      </w:pPr>
      <w:r>
        <w:rPr>
          <w:sz w:val="24"/>
        </w:rPr>
        <w:lastRenderedPageBreak/>
        <w:t>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336F6E" w:rsidRDefault="001D7343">
      <w:pPr>
        <w:pStyle w:val="a5"/>
        <w:numPr>
          <w:ilvl w:val="0"/>
          <w:numId w:val="326"/>
        </w:numPr>
        <w:tabs>
          <w:tab w:val="left" w:pos="555"/>
        </w:tabs>
        <w:ind w:right="222" w:firstLine="0"/>
        <w:jc w:val="both"/>
        <w:rPr>
          <w:sz w:val="24"/>
        </w:rPr>
      </w:pPr>
      <w:r>
        <w:rPr>
          <w:sz w:val="24"/>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w:t>
      </w:r>
      <w:r>
        <w:rPr>
          <w:spacing w:val="40"/>
          <w:sz w:val="24"/>
        </w:rPr>
        <w:t xml:space="preserve"> </w:t>
      </w:r>
      <w:r>
        <w:rPr>
          <w:sz w:val="24"/>
        </w:rPr>
        <w:t>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336F6E" w:rsidRDefault="001D7343">
      <w:pPr>
        <w:spacing w:before="254"/>
        <w:ind w:left="230" w:right="226"/>
        <w:jc w:val="both"/>
        <w:rPr>
          <w:sz w:val="24"/>
        </w:rPr>
      </w:pPr>
      <w:r>
        <w:rPr>
          <w:sz w:val="24"/>
        </w:rPr>
        <w:t>По учебному предмету "</w:t>
      </w:r>
      <w:r>
        <w:rPr>
          <w:b/>
          <w:sz w:val="24"/>
        </w:rPr>
        <w:t xml:space="preserve">Математика" (включая курсы "Алгебра и начала математического анализа", "Геометрия", "Вероятность и статистика") (базовый уровень) </w:t>
      </w:r>
      <w:r>
        <w:rPr>
          <w:sz w:val="24"/>
        </w:rPr>
        <w:t xml:space="preserve">требования к предметным результатам освоения базового курса математики </w:t>
      </w:r>
      <w:r>
        <w:rPr>
          <w:spacing w:val="-2"/>
          <w:sz w:val="24"/>
        </w:rPr>
        <w:t>отражают:</w:t>
      </w:r>
    </w:p>
    <w:p w:rsidR="00336F6E" w:rsidRDefault="001D7343">
      <w:pPr>
        <w:pStyle w:val="a5"/>
        <w:numPr>
          <w:ilvl w:val="0"/>
          <w:numId w:val="325"/>
        </w:numPr>
        <w:tabs>
          <w:tab w:val="left" w:pos="548"/>
        </w:tabs>
        <w:spacing w:before="255"/>
        <w:ind w:right="226" w:firstLine="0"/>
        <w:jc w:val="both"/>
        <w:rPr>
          <w:sz w:val="24"/>
        </w:rPr>
      </w:pPr>
      <w:r>
        <w:rPr>
          <w:sz w:val="24"/>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w:t>
      </w:r>
      <w:r>
        <w:rPr>
          <w:spacing w:val="40"/>
          <w:sz w:val="24"/>
        </w:rPr>
        <w:t xml:space="preserve"> </w:t>
      </w:r>
      <w:r>
        <w:rPr>
          <w:sz w:val="24"/>
        </w:rPr>
        <w:t>ходе решения задач;</w:t>
      </w:r>
    </w:p>
    <w:p w:rsidR="00336F6E" w:rsidRDefault="001D7343">
      <w:pPr>
        <w:pStyle w:val="a5"/>
        <w:numPr>
          <w:ilvl w:val="0"/>
          <w:numId w:val="325"/>
        </w:numPr>
        <w:tabs>
          <w:tab w:val="left" w:pos="591"/>
        </w:tabs>
        <w:spacing w:before="255"/>
        <w:ind w:right="233" w:firstLine="0"/>
        <w:jc w:val="both"/>
        <w:rPr>
          <w:sz w:val="24"/>
        </w:rPr>
      </w:pPr>
      <w:r>
        <w:rPr>
          <w:sz w:val="24"/>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336F6E" w:rsidRDefault="001D7343">
      <w:pPr>
        <w:pStyle w:val="a5"/>
        <w:numPr>
          <w:ilvl w:val="0"/>
          <w:numId w:val="325"/>
        </w:numPr>
        <w:tabs>
          <w:tab w:val="left" w:pos="680"/>
        </w:tabs>
        <w:spacing w:before="254" w:line="242" w:lineRule="auto"/>
        <w:ind w:right="231" w:firstLine="0"/>
        <w:jc w:val="both"/>
        <w:rPr>
          <w:sz w:val="24"/>
        </w:rPr>
      </w:pPr>
      <w:r>
        <w:rPr>
          <w:sz w:val="24"/>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336F6E" w:rsidRDefault="001D7343">
      <w:pPr>
        <w:pStyle w:val="a5"/>
        <w:numPr>
          <w:ilvl w:val="0"/>
          <w:numId w:val="325"/>
        </w:numPr>
        <w:tabs>
          <w:tab w:val="left" w:pos="684"/>
        </w:tabs>
        <w:spacing w:before="252"/>
        <w:ind w:right="229" w:firstLine="0"/>
        <w:jc w:val="both"/>
        <w:rPr>
          <w:sz w:val="24"/>
        </w:rPr>
      </w:pPr>
      <w:r>
        <w:rPr>
          <w:sz w:val="24"/>
        </w:rPr>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336F6E" w:rsidRDefault="001D7343">
      <w:pPr>
        <w:pStyle w:val="a5"/>
        <w:numPr>
          <w:ilvl w:val="0"/>
          <w:numId w:val="325"/>
        </w:numPr>
        <w:tabs>
          <w:tab w:val="left" w:pos="500"/>
        </w:tabs>
        <w:spacing w:before="254"/>
        <w:ind w:right="225" w:firstLine="0"/>
        <w:jc w:val="both"/>
        <w:rPr>
          <w:sz w:val="24"/>
        </w:rPr>
      </w:pPr>
      <w:r>
        <w:rPr>
          <w:sz w:val="24"/>
        </w:rPr>
        <w:t>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w:t>
      </w:r>
      <w:r>
        <w:rPr>
          <w:spacing w:val="40"/>
          <w:sz w:val="24"/>
        </w:rPr>
        <w:t xml:space="preserve"> </w:t>
      </w:r>
      <w:r>
        <w:rPr>
          <w:sz w:val="24"/>
        </w:rPr>
        <w:t>и зависимостей, при решении задач из других учебных предметов и задач из реальной жизни; выражать формулами зависимости между величинами;</w:t>
      </w:r>
    </w:p>
    <w:p w:rsidR="00336F6E" w:rsidRDefault="001D7343">
      <w:pPr>
        <w:pStyle w:val="a5"/>
        <w:numPr>
          <w:ilvl w:val="0"/>
          <w:numId w:val="325"/>
        </w:numPr>
        <w:tabs>
          <w:tab w:val="left" w:pos="504"/>
        </w:tabs>
        <w:spacing w:before="256"/>
        <w:ind w:right="234" w:firstLine="0"/>
        <w:jc w:val="both"/>
        <w:rPr>
          <w:sz w:val="24"/>
        </w:rPr>
      </w:pPr>
      <w:r>
        <w:rPr>
          <w:sz w:val="24"/>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w:t>
      </w:r>
      <w:r>
        <w:rPr>
          <w:spacing w:val="40"/>
          <w:sz w:val="24"/>
        </w:rPr>
        <w:t xml:space="preserve"> </w:t>
      </w:r>
      <w:r>
        <w:rPr>
          <w:spacing w:val="-2"/>
          <w:sz w:val="24"/>
        </w:rPr>
        <w:t>результатов;</w:t>
      </w:r>
    </w:p>
    <w:p w:rsidR="00336F6E" w:rsidRDefault="001D7343">
      <w:pPr>
        <w:pStyle w:val="a5"/>
        <w:numPr>
          <w:ilvl w:val="0"/>
          <w:numId w:val="325"/>
        </w:numPr>
        <w:tabs>
          <w:tab w:val="left" w:pos="624"/>
        </w:tabs>
        <w:spacing w:before="254"/>
        <w:ind w:right="230" w:firstLine="0"/>
        <w:jc w:val="both"/>
        <w:rPr>
          <w:sz w:val="24"/>
        </w:rPr>
      </w:pPr>
      <w:r>
        <w:rPr>
          <w:sz w:val="24"/>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w:t>
      </w:r>
      <w:r>
        <w:rPr>
          <w:spacing w:val="80"/>
          <w:sz w:val="24"/>
        </w:rPr>
        <w:t xml:space="preserve"> </w:t>
      </w:r>
      <w:r>
        <w:rPr>
          <w:sz w:val="24"/>
        </w:rPr>
        <w:t>интерпретировать</w:t>
      </w:r>
      <w:r>
        <w:rPr>
          <w:spacing w:val="80"/>
          <w:sz w:val="24"/>
        </w:rPr>
        <w:t xml:space="preserve"> </w:t>
      </w:r>
      <w:r>
        <w:rPr>
          <w:sz w:val="24"/>
        </w:rPr>
        <w:t>информацию,</w:t>
      </w:r>
      <w:r>
        <w:rPr>
          <w:spacing w:val="80"/>
          <w:sz w:val="24"/>
        </w:rPr>
        <w:t xml:space="preserve"> </w:t>
      </w:r>
      <w:r>
        <w:rPr>
          <w:sz w:val="24"/>
        </w:rPr>
        <w:t>представленную</w:t>
      </w:r>
      <w:r>
        <w:rPr>
          <w:spacing w:val="80"/>
          <w:sz w:val="24"/>
        </w:rPr>
        <w:t xml:space="preserve"> </w:t>
      </w:r>
      <w:r>
        <w:rPr>
          <w:sz w:val="24"/>
        </w:rPr>
        <w:t>в</w:t>
      </w:r>
      <w:r>
        <w:rPr>
          <w:spacing w:val="80"/>
          <w:sz w:val="24"/>
        </w:rPr>
        <w:t xml:space="preserve"> </w:t>
      </w:r>
      <w:r>
        <w:rPr>
          <w:sz w:val="24"/>
        </w:rPr>
        <w:t>таблицах,</w:t>
      </w:r>
      <w:r>
        <w:rPr>
          <w:spacing w:val="80"/>
          <w:sz w:val="24"/>
        </w:rPr>
        <w:t xml:space="preserve"> </w:t>
      </w:r>
      <w:r>
        <w:rPr>
          <w:sz w:val="24"/>
        </w:rPr>
        <w:t>на</w:t>
      </w:r>
      <w:r>
        <w:rPr>
          <w:spacing w:val="80"/>
          <w:sz w:val="24"/>
        </w:rPr>
        <w:t xml:space="preserve"> </w:t>
      </w:r>
      <w:r>
        <w:rPr>
          <w:sz w:val="24"/>
        </w:rPr>
        <w:t>диаграммах,</w:t>
      </w:r>
    </w:p>
    <w:p w:rsidR="00336F6E" w:rsidRDefault="00336F6E">
      <w:pPr>
        <w:pStyle w:val="a5"/>
        <w:rPr>
          <w:sz w:val="24"/>
        </w:rPr>
        <w:sectPr w:rsidR="00336F6E">
          <w:pgSz w:w="11920" w:h="16850"/>
          <w:pgMar w:top="1360" w:right="850" w:bottom="1220" w:left="850" w:header="0" w:footer="1024" w:gutter="0"/>
          <w:cols w:space="720"/>
        </w:sectPr>
      </w:pPr>
    </w:p>
    <w:p w:rsidR="00336F6E" w:rsidRDefault="001D7343">
      <w:pPr>
        <w:pStyle w:val="a3"/>
        <w:spacing w:before="71" w:line="242" w:lineRule="auto"/>
        <w:ind w:right="233"/>
      </w:pPr>
      <w:r>
        <w:lastRenderedPageBreak/>
        <w:t>графиках, отражающую свойства реальных процессов и явлений; представлять информацию с помощью</w:t>
      </w:r>
      <w:r>
        <w:rPr>
          <w:spacing w:val="-3"/>
        </w:rPr>
        <w:t xml:space="preserve"> </w:t>
      </w:r>
      <w:r>
        <w:t>таблиц</w:t>
      </w:r>
      <w:r>
        <w:rPr>
          <w:spacing w:val="-1"/>
        </w:rPr>
        <w:t xml:space="preserve"> </w:t>
      </w:r>
      <w:r>
        <w:t>и</w:t>
      </w:r>
      <w:r>
        <w:rPr>
          <w:spacing w:val="-3"/>
        </w:rPr>
        <w:t xml:space="preserve"> </w:t>
      </w:r>
      <w:r>
        <w:t>диаграмм;</w:t>
      </w:r>
      <w:r>
        <w:rPr>
          <w:spacing w:val="-3"/>
        </w:rPr>
        <w:t xml:space="preserve"> </w:t>
      </w:r>
      <w:r>
        <w:t>исследовать</w:t>
      </w:r>
      <w:r>
        <w:rPr>
          <w:spacing w:val="-2"/>
        </w:rPr>
        <w:t xml:space="preserve"> </w:t>
      </w:r>
      <w:r>
        <w:t>статистические</w:t>
      </w:r>
      <w:r>
        <w:rPr>
          <w:spacing w:val="-4"/>
        </w:rPr>
        <w:t xml:space="preserve"> </w:t>
      </w:r>
      <w:r>
        <w:t>данные,</w:t>
      </w:r>
      <w:r>
        <w:rPr>
          <w:spacing w:val="-3"/>
        </w:rPr>
        <w:t xml:space="preserve"> </w:t>
      </w:r>
      <w:r>
        <w:t>в</w:t>
      </w:r>
      <w:r>
        <w:rPr>
          <w:spacing w:val="-4"/>
        </w:rPr>
        <w:t xml:space="preserve"> </w:t>
      </w:r>
      <w:r>
        <w:t>том</w:t>
      </w:r>
      <w:r>
        <w:rPr>
          <w:spacing w:val="-3"/>
        </w:rPr>
        <w:t xml:space="preserve"> </w:t>
      </w:r>
      <w:r>
        <w:t>числе</w:t>
      </w:r>
      <w:r>
        <w:rPr>
          <w:spacing w:val="-4"/>
        </w:rPr>
        <w:t xml:space="preserve"> </w:t>
      </w:r>
      <w:r>
        <w:t>с</w:t>
      </w:r>
      <w:r>
        <w:rPr>
          <w:spacing w:val="-2"/>
        </w:rPr>
        <w:t xml:space="preserve"> </w:t>
      </w:r>
      <w:r>
        <w:t>применением графических методов и электронных средств;</w:t>
      </w:r>
    </w:p>
    <w:p w:rsidR="00336F6E" w:rsidRDefault="001D7343">
      <w:pPr>
        <w:pStyle w:val="a5"/>
        <w:numPr>
          <w:ilvl w:val="0"/>
          <w:numId w:val="325"/>
        </w:numPr>
        <w:tabs>
          <w:tab w:val="left" w:pos="584"/>
        </w:tabs>
        <w:spacing w:before="246"/>
        <w:ind w:right="226" w:firstLine="0"/>
        <w:jc w:val="both"/>
        <w:rPr>
          <w:sz w:val="24"/>
        </w:rPr>
      </w:pPr>
      <w:r>
        <w:rPr>
          <w:sz w:val="24"/>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336F6E" w:rsidRDefault="001D7343">
      <w:pPr>
        <w:pStyle w:val="a5"/>
        <w:numPr>
          <w:ilvl w:val="0"/>
          <w:numId w:val="325"/>
        </w:numPr>
        <w:tabs>
          <w:tab w:val="left" w:pos="504"/>
        </w:tabs>
        <w:spacing w:before="255"/>
        <w:ind w:right="231" w:firstLine="0"/>
        <w:jc w:val="both"/>
        <w:rPr>
          <w:sz w:val="24"/>
        </w:rPr>
      </w:pPr>
      <w:r>
        <w:rPr>
          <w:sz w:val="24"/>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w:t>
      </w:r>
      <w:r>
        <w:rPr>
          <w:spacing w:val="-2"/>
          <w:sz w:val="24"/>
        </w:rPr>
        <w:t xml:space="preserve"> </w:t>
      </w:r>
      <w:r>
        <w:rPr>
          <w:sz w:val="24"/>
        </w:rPr>
        <w:t>при</w:t>
      </w:r>
      <w:r>
        <w:rPr>
          <w:spacing w:val="-3"/>
          <w:sz w:val="24"/>
        </w:rPr>
        <w:t xml:space="preserve"> </w:t>
      </w:r>
      <w:r>
        <w:rPr>
          <w:sz w:val="24"/>
        </w:rPr>
        <w:t>решении</w:t>
      </w:r>
      <w:r>
        <w:rPr>
          <w:spacing w:val="-3"/>
          <w:sz w:val="24"/>
        </w:rPr>
        <w:t xml:space="preserve"> </w:t>
      </w:r>
      <w:r>
        <w:rPr>
          <w:sz w:val="24"/>
        </w:rPr>
        <w:t>задач</w:t>
      </w:r>
      <w:r>
        <w:rPr>
          <w:spacing w:val="-2"/>
          <w:sz w:val="24"/>
        </w:rPr>
        <w:t xml:space="preserve"> </w:t>
      </w:r>
      <w:r>
        <w:rPr>
          <w:sz w:val="24"/>
        </w:rPr>
        <w:t>изученные</w:t>
      </w:r>
      <w:r>
        <w:rPr>
          <w:spacing w:val="-3"/>
          <w:sz w:val="24"/>
        </w:rPr>
        <w:t xml:space="preserve"> </w:t>
      </w:r>
      <w:r>
        <w:rPr>
          <w:sz w:val="24"/>
        </w:rPr>
        <w:t>факты</w:t>
      </w:r>
      <w:r>
        <w:rPr>
          <w:spacing w:val="-2"/>
          <w:sz w:val="24"/>
        </w:rPr>
        <w:t xml:space="preserve"> </w:t>
      </w:r>
      <w:r>
        <w:rPr>
          <w:sz w:val="24"/>
        </w:rPr>
        <w:t>и</w:t>
      </w:r>
      <w:r>
        <w:rPr>
          <w:spacing w:val="-3"/>
          <w:sz w:val="24"/>
        </w:rPr>
        <w:t xml:space="preserve"> </w:t>
      </w:r>
      <w:r>
        <w:rPr>
          <w:sz w:val="24"/>
        </w:rPr>
        <w:t>теоремы</w:t>
      </w:r>
      <w:r>
        <w:rPr>
          <w:spacing w:val="-2"/>
          <w:sz w:val="24"/>
        </w:rPr>
        <w:t xml:space="preserve"> </w:t>
      </w:r>
      <w:r>
        <w:rPr>
          <w:sz w:val="24"/>
        </w:rPr>
        <w:t>планиметрии;</w:t>
      </w:r>
      <w:r>
        <w:rPr>
          <w:spacing w:val="-1"/>
          <w:sz w:val="24"/>
        </w:rPr>
        <w:t xml:space="preserve"> </w:t>
      </w:r>
      <w:r>
        <w:rPr>
          <w:sz w:val="24"/>
        </w:rPr>
        <w:t>умение</w:t>
      </w:r>
      <w:r>
        <w:rPr>
          <w:spacing w:val="-2"/>
          <w:sz w:val="24"/>
        </w:rPr>
        <w:t xml:space="preserve"> </w:t>
      </w:r>
      <w:r>
        <w:rPr>
          <w:sz w:val="24"/>
        </w:rPr>
        <w:t>оценивать размеры объектов окружающего мира;</w:t>
      </w:r>
    </w:p>
    <w:p w:rsidR="00336F6E" w:rsidRDefault="001D7343">
      <w:pPr>
        <w:pStyle w:val="a5"/>
        <w:numPr>
          <w:ilvl w:val="0"/>
          <w:numId w:val="325"/>
        </w:numPr>
        <w:tabs>
          <w:tab w:val="left" w:pos="821"/>
        </w:tabs>
        <w:spacing w:before="258"/>
        <w:ind w:right="232" w:firstLine="0"/>
        <w:jc w:val="both"/>
        <w:rPr>
          <w:sz w:val="24"/>
        </w:rPr>
      </w:pPr>
      <w:r>
        <w:rPr>
          <w:sz w:val="24"/>
        </w:rPr>
        <w:t>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336F6E" w:rsidRDefault="001D7343">
      <w:pPr>
        <w:pStyle w:val="a5"/>
        <w:numPr>
          <w:ilvl w:val="0"/>
          <w:numId w:val="325"/>
        </w:numPr>
        <w:tabs>
          <w:tab w:val="left" w:pos="749"/>
        </w:tabs>
        <w:spacing w:before="254"/>
        <w:ind w:right="232" w:firstLine="0"/>
        <w:jc w:val="both"/>
        <w:rPr>
          <w:sz w:val="24"/>
        </w:rPr>
      </w:pPr>
      <w:r>
        <w:rPr>
          <w:sz w:val="24"/>
        </w:rPr>
        <w:t>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336F6E" w:rsidRDefault="001D7343">
      <w:pPr>
        <w:pStyle w:val="a5"/>
        <w:numPr>
          <w:ilvl w:val="0"/>
          <w:numId w:val="325"/>
        </w:numPr>
        <w:tabs>
          <w:tab w:val="left" w:pos="684"/>
        </w:tabs>
        <w:spacing w:before="255" w:line="242" w:lineRule="auto"/>
        <w:ind w:right="235" w:firstLine="0"/>
        <w:jc w:val="both"/>
        <w:rPr>
          <w:sz w:val="24"/>
        </w:rPr>
      </w:pPr>
      <w:r>
        <w:rPr>
          <w:sz w:val="24"/>
        </w:rPr>
        <w:t>умение вычислять геометрические величины (длина, угол, площадь, объем, площадь поверхности), используя изученные формулы и методы;</w:t>
      </w:r>
    </w:p>
    <w:p w:rsidR="00336F6E" w:rsidRDefault="001D7343">
      <w:pPr>
        <w:pStyle w:val="a5"/>
        <w:numPr>
          <w:ilvl w:val="0"/>
          <w:numId w:val="325"/>
        </w:numPr>
        <w:tabs>
          <w:tab w:val="left" w:pos="660"/>
        </w:tabs>
        <w:spacing w:before="249"/>
        <w:ind w:right="234" w:firstLine="0"/>
        <w:jc w:val="both"/>
        <w:rPr>
          <w:sz w:val="24"/>
        </w:rPr>
      </w:pPr>
      <w:r>
        <w:rPr>
          <w:sz w:val="24"/>
        </w:rPr>
        <w:t>умение оперировать понятиями: прямоугольная система координат, координаты точки, вектор,</w:t>
      </w:r>
      <w:r>
        <w:rPr>
          <w:spacing w:val="-1"/>
          <w:sz w:val="24"/>
        </w:rPr>
        <w:t xml:space="preserve"> </w:t>
      </w:r>
      <w:r>
        <w:rPr>
          <w:sz w:val="24"/>
        </w:rPr>
        <w:t>координаты</w:t>
      </w:r>
      <w:r>
        <w:rPr>
          <w:spacing w:val="-1"/>
          <w:sz w:val="24"/>
        </w:rPr>
        <w:t xml:space="preserve"> </w:t>
      </w:r>
      <w:r>
        <w:rPr>
          <w:sz w:val="24"/>
        </w:rPr>
        <w:t>вектора,</w:t>
      </w:r>
      <w:r>
        <w:rPr>
          <w:spacing w:val="-1"/>
          <w:sz w:val="24"/>
        </w:rPr>
        <w:t xml:space="preserve"> </w:t>
      </w:r>
      <w:r>
        <w:rPr>
          <w:sz w:val="24"/>
        </w:rPr>
        <w:t>скалярное</w:t>
      </w:r>
      <w:r>
        <w:rPr>
          <w:spacing w:val="-1"/>
          <w:sz w:val="24"/>
        </w:rPr>
        <w:t xml:space="preserve"> </w:t>
      </w:r>
      <w:r>
        <w:rPr>
          <w:sz w:val="24"/>
        </w:rPr>
        <w:t>произведение, угол</w:t>
      </w:r>
      <w:r>
        <w:rPr>
          <w:spacing w:val="-1"/>
          <w:sz w:val="24"/>
        </w:rPr>
        <w:t xml:space="preserve"> </w:t>
      </w:r>
      <w:r>
        <w:rPr>
          <w:sz w:val="24"/>
        </w:rPr>
        <w:t>между</w:t>
      </w:r>
      <w:r>
        <w:rPr>
          <w:spacing w:val="-3"/>
          <w:sz w:val="24"/>
        </w:rPr>
        <w:t xml:space="preserve"> </w:t>
      </w:r>
      <w:r>
        <w:rPr>
          <w:sz w:val="24"/>
        </w:rPr>
        <w:t>векторами,</w:t>
      </w:r>
      <w:r>
        <w:rPr>
          <w:spacing w:val="-1"/>
          <w:sz w:val="24"/>
        </w:rPr>
        <w:t xml:space="preserve"> </w:t>
      </w:r>
      <w:r>
        <w:rPr>
          <w:sz w:val="24"/>
        </w:rPr>
        <w:t>сумма</w:t>
      </w:r>
      <w:r>
        <w:rPr>
          <w:spacing w:val="-1"/>
          <w:sz w:val="24"/>
        </w:rPr>
        <w:t xml:space="preserve"> </w:t>
      </w:r>
      <w:r>
        <w:rPr>
          <w:sz w:val="24"/>
        </w:rPr>
        <w:t>векторов, произведение вектора на число; находить с помощью изученных формул координаты середины отрезка, расстояние между двумя точками;</w:t>
      </w:r>
    </w:p>
    <w:p w:rsidR="00336F6E" w:rsidRDefault="001D7343">
      <w:pPr>
        <w:pStyle w:val="a5"/>
        <w:numPr>
          <w:ilvl w:val="0"/>
          <w:numId w:val="325"/>
        </w:numPr>
        <w:tabs>
          <w:tab w:val="left" w:pos="706"/>
        </w:tabs>
        <w:spacing w:before="254"/>
        <w:ind w:right="228" w:firstLine="0"/>
        <w:jc w:val="both"/>
        <w:rPr>
          <w:sz w:val="24"/>
        </w:rPr>
      </w:pPr>
      <w:r>
        <w:rPr>
          <w:sz w:val="24"/>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336F6E" w:rsidRDefault="001D7343">
      <w:pPr>
        <w:spacing w:before="258"/>
        <w:ind w:left="230" w:right="230"/>
        <w:jc w:val="both"/>
        <w:rPr>
          <w:sz w:val="24"/>
        </w:rPr>
      </w:pPr>
      <w:r>
        <w:rPr>
          <w:sz w:val="24"/>
        </w:rPr>
        <w:t xml:space="preserve">По учебному предмету </w:t>
      </w:r>
      <w:r>
        <w:rPr>
          <w:b/>
          <w:sz w:val="24"/>
        </w:rPr>
        <w:t xml:space="preserve">"Математика" (включая разделы "Алгебра и начала математического анализа", "Геометрия", "Вероятность и статистика") (углубленный уровень) </w:t>
      </w:r>
      <w:r>
        <w:rPr>
          <w:sz w:val="24"/>
        </w:rPr>
        <w:t>требования к предметным результатам освоения углубленного курса математики включают требования к результатам освоения базового курса и дополнительно отражают:</w:t>
      </w:r>
    </w:p>
    <w:p w:rsidR="00336F6E" w:rsidRDefault="001D7343">
      <w:pPr>
        <w:pStyle w:val="a5"/>
        <w:numPr>
          <w:ilvl w:val="0"/>
          <w:numId w:val="324"/>
        </w:numPr>
        <w:tabs>
          <w:tab w:val="left" w:pos="579"/>
        </w:tabs>
        <w:spacing w:before="254"/>
        <w:ind w:right="235" w:firstLine="0"/>
        <w:jc w:val="both"/>
        <w:rPr>
          <w:sz w:val="24"/>
        </w:rPr>
      </w:pPr>
      <w:r>
        <w:rPr>
          <w:sz w:val="24"/>
        </w:rPr>
        <w:t>умение оперировать понятиями: определение, аксиома, теорема, следствие, свойство, признак,</w:t>
      </w:r>
      <w:r>
        <w:rPr>
          <w:spacing w:val="40"/>
          <w:sz w:val="24"/>
        </w:rPr>
        <w:t xml:space="preserve"> </w:t>
      </w:r>
      <w:r>
        <w:rPr>
          <w:sz w:val="24"/>
        </w:rPr>
        <w:t>доказательство,</w:t>
      </w:r>
      <w:r>
        <w:rPr>
          <w:spacing w:val="40"/>
          <w:sz w:val="24"/>
        </w:rPr>
        <w:t xml:space="preserve"> </w:t>
      </w:r>
      <w:r>
        <w:rPr>
          <w:sz w:val="24"/>
        </w:rPr>
        <w:t>равносильные</w:t>
      </w:r>
      <w:r>
        <w:rPr>
          <w:spacing w:val="40"/>
          <w:sz w:val="24"/>
        </w:rPr>
        <w:t xml:space="preserve"> </w:t>
      </w:r>
      <w:r>
        <w:rPr>
          <w:sz w:val="24"/>
        </w:rPr>
        <w:t>формулировки;</w:t>
      </w:r>
      <w:r>
        <w:rPr>
          <w:spacing w:val="40"/>
          <w:sz w:val="24"/>
        </w:rPr>
        <w:t xml:space="preserve"> </w:t>
      </w:r>
      <w:r>
        <w:rPr>
          <w:sz w:val="24"/>
        </w:rPr>
        <w:t>умение</w:t>
      </w:r>
      <w:r>
        <w:rPr>
          <w:spacing w:val="40"/>
          <w:sz w:val="24"/>
        </w:rPr>
        <w:t xml:space="preserve"> </w:t>
      </w:r>
      <w:r>
        <w:rPr>
          <w:sz w:val="24"/>
        </w:rPr>
        <w:t>формулировать</w:t>
      </w:r>
      <w:r>
        <w:rPr>
          <w:spacing w:val="40"/>
          <w:sz w:val="24"/>
        </w:rPr>
        <w:t xml:space="preserve"> </w:t>
      </w:r>
      <w:r>
        <w:rPr>
          <w:sz w:val="24"/>
        </w:rPr>
        <w:t>обратное</w:t>
      </w:r>
      <w:r>
        <w:rPr>
          <w:spacing w:val="40"/>
          <w:sz w:val="24"/>
        </w:rPr>
        <w:t xml:space="preserve"> </w:t>
      </w:r>
      <w:r>
        <w:rPr>
          <w:sz w:val="24"/>
        </w:rPr>
        <w:t>и</w:t>
      </w:r>
    </w:p>
    <w:p w:rsidR="00336F6E" w:rsidRDefault="00336F6E">
      <w:pPr>
        <w:pStyle w:val="a5"/>
        <w:rPr>
          <w:sz w:val="24"/>
        </w:rPr>
        <w:sectPr w:rsidR="00336F6E">
          <w:pgSz w:w="11920" w:h="16850"/>
          <w:pgMar w:top="1360" w:right="850" w:bottom="1220" w:left="850" w:header="0" w:footer="1024" w:gutter="0"/>
          <w:cols w:space="720"/>
        </w:sectPr>
      </w:pPr>
    </w:p>
    <w:p w:rsidR="00336F6E" w:rsidRDefault="001D7343">
      <w:pPr>
        <w:pStyle w:val="a3"/>
        <w:spacing w:before="71" w:line="242" w:lineRule="auto"/>
        <w:ind w:right="226"/>
      </w:pPr>
      <w:r>
        <w:lastRenderedPageBreak/>
        <w:t>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336F6E" w:rsidRDefault="001D7343">
      <w:pPr>
        <w:pStyle w:val="a5"/>
        <w:numPr>
          <w:ilvl w:val="0"/>
          <w:numId w:val="324"/>
        </w:numPr>
        <w:tabs>
          <w:tab w:val="left" w:pos="538"/>
        </w:tabs>
        <w:spacing w:before="246"/>
        <w:ind w:right="230" w:firstLine="0"/>
        <w:jc w:val="both"/>
        <w:rPr>
          <w:sz w:val="24"/>
        </w:rPr>
      </w:pPr>
      <w:r>
        <w:rPr>
          <w:sz w:val="24"/>
        </w:rPr>
        <w:t>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rsidR="00336F6E" w:rsidRDefault="001D7343">
      <w:pPr>
        <w:pStyle w:val="a5"/>
        <w:numPr>
          <w:ilvl w:val="0"/>
          <w:numId w:val="324"/>
        </w:numPr>
        <w:tabs>
          <w:tab w:val="left" w:pos="548"/>
        </w:tabs>
        <w:spacing w:before="255"/>
        <w:ind w:right="231" w:firstLine="0"/>
        <w:jc w:val="both"/>
        <w:rPr>
          <w:sz w:val="24"/>
        </w:rPr>
      </w:pPr>
      <w:r>
        <w:rPr>
          <w:sz w:val="24"/>
        </w:rPr>
        <w:t>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w:t>
      </w:r>
      <w:r>
        <w:rPr>
          <w:spacing w:val="80"/>
          <w:sz w:val="24"/>
        </w:rPr>
        <w:t xml:space="preserve"> </w:t>
      </w:r>
      <w:r>
        <w:rPr>
          <w:sz w:val="24"/>
        </w:rPr>
        <w:t>решении задач;</w:t>
      </w:r>
    </w:p>
    <w:p w:rsidR="00336F6E" w:rsidRDefault="001D7343">
      <w:pPr>
        <w:pStyle w:val="a5"/>
        <w:numPr>
          <w:ilvl w:val="0"/>
          <w:numId w:val="324"/>
        </w:numPr>
        <w:tabs>
          <w:tab w:val="left" w:pos="495"/>
        </w:tabs>
        <w:spacing w:before="257" w:line="242" w:lineRule="auto"/>
        <w:ind w:right="235" w:firstLine="0"/>
        <w:jc w:val="both"/>
        <w:rPr>
          <w:sz w:val="24"/>
        </w:rPr>
      </w:pPr>
      <w:r>
        <w:rPr>
          <w:sz w:val="24"/>
        </w:rPr>
        <w:t>умение</w:t>
      </w:r>
      <w:r>
        <w:rPr>
          <w:spacing w:val="-1"/>
          <w:sz w:val="24"/>
        </w:rPr>
        <w:t xml:space="preserve"> </w:t>
      </w:r>
      <w:r>
        <w:rPr>
          <w:sz w:val="24"/>
        </w:rPr>
        <w:t>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336F6E" w:rsidRDefault="001D7343">
      <w:pPr>
        <w:pStyle w:val="a5"/>
        <w:numPr>
          <w:ilvl w:val="0"/>
          <w:numId w:val="324"/>
        </w:numPr>
        <w:tabs>
          <w:tab w:val="left" w:pos="560"/>
        </w:tabs>
        <w:spacing w:before="247"/>
        <w:ind w:right="232" w:firstLine="0"/>
        <w:jc w:val="both"/>
        <w:rPr>
          <w:sz w:val="24"/>
        </w:rPr>
      </w:pPr>
      <w:r>
        <w:rPr>
          <w:sz w:val="24"/>
        </w:rPr>
        <w:t>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336F6E" w:rsidRDefault="001D7343">
      <w:pPr>
        <w:pStyle w:val="a5"/>
        <w:numPr>
          <w:ilvl w:val="0"/>
          <w:numId w:val="324"/>
        </w:numPr>
        <w:tabs>
          <w:tab w:val="left" w:pos="632"/>
        </w:tabs>
        <w:spacing w:before="254"/>
        <w:ind w:right="227" w:firstLine="0"/>
        <w:jc w:val="both"/>
        <w:rPr>
          <w:sz w:val="24"/>
        </w:rPr>
      </w:pPr>
      <w:r>
        <w:rPr>
          <w:sz w:val="24"/>
        </w:rPr>
        <w:t>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w:t>
      </w:r>
      <w:r>
        <w:rPr>
          <w:spacing w:val="-1"/>
          <w:sz w:val="24"/>
        </w:rPr>
        <w:t xml:space="preserve"> </w:t>
      </w:r>
      <w:r>
        <w:rPr>
          <w:sz w:val="24"/>
        </w:rPr>
        <w:t>показателем,</w:t>
      </w:r>
      <w:r>
        <w:rPr>
          <w:spacing w:val="-1"/>
          <w:sz w:val="24"/>
        </w:rPr>
        <w:t xml:space="preserve"> </w:t>
      </w:r>
      <w:r>
        <w:rPr>
          <w:sz w:val="24"/>
        </w:rPr>
        <w:t>логарифм</w:t>
      </w:r>
      <w:r>
        <w:rPr>
          <w:spacing w:val="-1"/>
          <w:sz w:val="24"/>
        </w:rPr>
        <w:t xml:space="preserve"> </w:t>
      </w:r>
      <w:r>
        <w:rPr>
          <w:sz w:val="24"/>
        </w:rPr>
        <w:t>числа, синус,</w:t>
      </w:r>
      <w:r>
        <w:rPr>
          <w:spacing w:val="-1"/>
          <w:sz w:val="24"/>
        </w:rPr>
        <w:t xml:space="preserve"> </w:t>
      </w:r>
      <w:r>
        <w:rPr>
          <w:sz w:val="24"/>
        </w:rPr>
        <w:t>косинус</w:t>
      </w:r>
      <w:r>
        <w:rPr>
          <w:spacing w:val="-2"/>
          <w:sz w:val="24"/>
        </w:rPr>
        <w:t xml:space="preserve"> </w:t>
      </w:r>
      <w:r>
        <w:rPr>
          <w:sz w:val="24"/>
        </w:rPr>
        <w:t>и</w:t>
      </w:r>
      <w:r>
        <w:rPr>
          <w:spacing w:val="-1"/>
          <w:sz w:val="24"/>
        </w:rPr>
        <w:t xml:space="preserve"> </w:t>
      </w:r>
      <w:r>
        <w:rPr>
          <w:sz w:val="24"/>
        </w:rPr>
        <w:t>тангенс</w:t>
      </w:r>
      <w:r>
        <w:rPr>
          <w:spacing w:val="-2"/>
          <w:sz w:val="24"/>
        </w:rPr>
        <w:t xml:space="preserve"> </w:t>
      </w:r>
      <w:r>
        <w:rPr>
          <w:sz w:val="24"/>
        </w:rPr>
        <w:t>произвольного</w:t>
      </w:r>
      <w:r>
        <w:rPr>
          <w:spacing w:val="-1"/>
          <w:sz w:val="24"/>
        </w:rPr>
        <w:t xml:space="preserve"> </w:t>
      </w:r>
      <w:r>
        <w:rPr>
          <w:sz w:val="24"/>
        </w:rPr>
        <w:t>числа;</w:t>
      </w:r>
    </w:p>
    <w:p w:rsidR="00336F6E" w:rsidRDefault="001D7343">
      <w:pPr>
        <w:pStyle w:val="a5"/>
        <w:numPr>
          <w:ilvl w:val="0"/>
          <w:numId w:val="324"/>
        </w:numPr>
        <w:tabs>
          <w:tab w:val="left" w:pos="560"/>
        </w:tabs>
        <w:spacing w:before="255"/>
        <w:ind w:right="227" w:firstLine="0"/>
        <w:jc w:val="both"/>
        <w:rPr>
          <w:sz w:val="24"/>
        </w:rPr>
      </w:pPr>
      <w:r>
        <w:rPr>
          <w:sz w:val="24"/>
        </w:rPr>
        <w:t>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336F6E" w:rsidRDefault="001D7343">
      <w:pPr>
        <w:pStyle w:val="a5"/>
        <w:numPr>
          <w:ilvl w:val="0"/>
          <w:numId w:val="324"/>
        </w:numPr>
        <w:tabs>
          <w:tab w:val="left" w:pos="500"/>
        </w:tabs>
        <w:spacing w:before="255"/>
        <w:ind w:right="234" w:firstLine="0"/>
        <w:jc w:val="both"/>
        <w:rPr>
          <w:sz w:val="24"/>
        </w:rPr>
      </w:pPr>
      <w:r>
        <w:rPr>
          <w:sz w:val="24"/>
        </w:rPr>
        <w:t>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w:t>
      </w:r>
      <w:r>
        <w:rPr>
          <w:spacing w:val="80"/>
          <w:sz w:val="24"/>
        </w:rPr>
        <w:t xml:space="preserve"> </w:t>
      </w:r>
      <w:r>
        <w:rPr>
          <w:sz w:val="24"/>
        </w:rPr>
        <w:t>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rsidR="00336F6E" w:rsidRDefault="001D7343">
      <w:pPr>
        <w:pStyle w:val="a3"/>
        <w:spacing w:before="257"/>
        <w:ind w:right="235"/>
      </w:pPr>
      <w: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336F6E" w:rsidRDefault="001D7343">
      <w:pPr>
        <w:pStyle w:val="a3"/>
        <w:spacing w:before="254"/>
        <w:ind w:right="224"/>
      </w:pPr>
      <w: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rsidR="00336F6E" w:rsidRDefault="001D7343">
      <w:pPr>
        <w:pStyle w:val="a3"/>
        <w:spacing w:before="255"/>
        <w:ind w:right="228"/>
      </w:pPr>
      <w:r>
        <w:t>умение</w:t>
      </w:r>
      <w:r>
        <w:rPr>
          <w:spacing w:val="-3"/>
        </w:rPr>
        <w:t xml:space="preserve"> </w:t>
      </w:r>
      <w:r>
        <w:t>использовать</w:t>
      </w:r>
      <w:r>
        <w:rPr>
          <w:spacing w:val="-1"/>
        </w:rPr>
        <w:t xml:space="preserve"> </w:t>
      </w:r>
      <w:r>
        <w:t>свойства</w:t>
      </w:r>
      <w:r>
        <w:rPr>
          <w:spacing w:val="-3"/>
        </w:rPr>
        <w:t xml:space="preserve"> </w:t>
      </w:r>
      <w:r>
        <w:t>и</w:t>
      </w:r>
      <w:r>
        <w:rPr>
          <w:spacing w:val="-2"/>
        </w:rPr>
        <w:t xml:space="preserve"> </w:t>
      </w:r>
      <w:r>
        <w:t>графики</w:t>
      </w:r>
      <w:r>
        <w:rPr>
          <w:spacing w:val="-2"/>
        </w:rPr>
        <w:t xml:space="preserve"> </w:t>
      </w:r>
      <w:r>
        <w:t>функций</w:t>
      </w:r>
      <w:r>
        <w:rPr>
          <w:spacing w:val="-2"/>
        </w:rPr>
        <w:t xml:space="preserve"> </w:t>
      </w:r>
      <w:r>
        <w:t>для</w:t>
      </w:r>
      <w:r>
        <w:rPr>
          <w:spacing w:val="-2"/>
        </w:rPr>
        <w:t xml:space="preserve"> </w:t>
      </w:r>
      <w:r>
        <w:t>решения</w:t>
      </w:r>
      <w:r>
        <w:rPr>
          <w:spacing w:val="-1"/>
        </w:rPr>
        <w:t xml:space="preserve"> </w:t>
      </w:r>
      <w:r>
        <w:t>уравнений,</w:t>
      </w:r>
      <w:r>
        <w:rPr>
          <w:spacing w:val="-2"/>
        </w:rPr>
        <w:t xml:space="preserve"> </w:t>
      </w:r>
      <w:r>
        <w:t>неравенств</w:t>
      </w:r>
      <w:r>
        <w:rPr>
          <w:spacing w:val="-3"/>
        </w:rPr>
        <w:t xml:space="preserve"> </w:t>
      </w:r>
      <w:r>
        <w:t>и</w:t>
      </w:r>
      <w:r>
        <w:rPr>
          <w:spacing w:val="-1"/>
        </w:rPr>
        <w:t xml:space="preserve"> </w:t>
      </w:r>
      <w:r>
        <w:t>задач с параметрами; изображать на координатной плоскости множества решений уравнений, неравенств и их систем;</w:t>
      </w:r>
    </w:p>
    <w:p w:rsidR="00336F6E" w:rsidRDefault="00336F6E">
      <w:pPr>
        <w:pStyle w:val="a3"/>
        <w:sectPr w:rsidR="00336F6E">
          <w:pgSz w:w="11920" w:h="16850"/>
          <w:pgMar w:top="1360" w:right="850" w:bottom="1220" w:left="850" w:header="0" w:footer="1024" w:gutter="0"/>
          <w:cols w:space="720"/>
        </w:sectPr>
      </w:pPr>
    </w:p>
    <w:p w:rsidR="00336F6E" w:rsidRDefault="001D7343">
      <w:pPr>
        <w:pStyle w:val="a5"/>
        <w:numPr>
          <w:ilvl w:val="0"/>
          <w:numId w:val="324"/>
        </w:numPr>
        <w:tabs>
          <w:tab w:val="left" w:pos="701"/>
        </w:tabs>
        <w:spacing w:before="71" w:line="242" w:lineRule="auto"/>
        <w:ind w:right="229" w:firstLine="0"/>
        <w:jc w:val="both"/>
        <w:rPr>
          <w:sz w:val="24"/>
        </w:rPr>
      </w:pPr>
      <w:r>
        <w:rPr>
          <w:sz w:val="24"/>
        </w:rPr>
        <w:lastRenderedPageBreak/>
        <w:t>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336F6E" w:rsidRDefault="001D7343">
      <w:pPr>
        <w:pStyle w:val="a5"/>
        <w:numPr>
          <w:ilvl w:val="0"/>
          <w:numId w:val="324"/>
        </w:numPr>
        <w:tabs>
          <w:tab w:val="left" w:pos="651"/>
        </w:tabs>
        <w:spacing w:before="246"/>
        <w:ind w:right="225" w:firstLine="0"/>
        <w:jc w:val="both"/>
        <w:rPr>
          <w:sz w:val="24"/>
        </w:rPr>
      </w:pPr>
      <w:r>
        <w:rPr>
          <w:sz w:val="24"/>
        </w:rPr>
        <w:t>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rsidR="00336F6E" w:rsidRDefault="001D7343">
      <w:pPr>
        <w:pStyle w:val="a3"/>
        <w:spacing w:before="255"/>
        <w:ind w:right="230"/>
      </w:pPr>
      <w: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w:t>
      </w:r>
      <w:r>
        <w:rPr>
          <w:spacing w:val="-2"/>
        </w:rPr>
        <w:t xml:space="preserve"> </w:t>
      </w:r>
      <w:r>
        <w:t xml:space="preserve">площади и объемы фигур с помощью интеграла; приводить примеры математического моделирования с помощью дифференциальных </w:t>
      </w:r>
      <w:r>
        <w:rPr>
          <w:spacing w:val="-2"/>
        </w:rPr>
        <w:t>уравнений;</w:t>
      </w:r>
    </w:p>
    <w:p w:rsidR="00336F6E" w:rsidRDefault="001D7343">
      <w:pPr>
        <w:pStyle w:val="a5"/>
        <w:numPr>
          <w:ilvl w:val="0"/>
          <w:numId w:val="324"/>
        </w:numPr>
        <w:tabs>
          <w:tab w:val="left" w:pos="660"/>
        </w:tabs>
        <w:spacing w:before="257"/>
        <w:ind w:right="232" w:firstLine="0"/>
        <w:jc w:val="both"/>
        <w:rPr>
          <w:sz w:val="24"/>
        </w:rPr>
      </w:pPr>
      <w:r>
        <w:rPr>
          <w:sz w:val="24"/>
        </w:rPr>
        <w:t>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336F6E" w:rsidRDefault="001D7343">
      <w:pPr>
        <w:pStyle w:val="a5"/>
        <w:numPr>
          <w:ilvl w:val="0"/>
          <w:numId w:val="324"/>
        </w:numPr>
        <w:tabs>
          <w:tab w:val="left" w:pos="627"/>
        </w:tabs>
        <w:spacing w:before="255"/>
        <w:ind w:right="230" w:firstLine="0"/>
        <w:jc w:val="both"/>
        <w:rPr>
          <w:sz w:val="24"/>
        </w:rPr>
      </w:pPr>
      <w:r>
        <w:rPr>
          <w:sz w:val="24"/>
        </w:rPr>
        <w:t>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336F6E" w:rsidRDefault="001D7343">
      <w:pPr>
        <w:pStyle w:val="a5"/>
        <w:numPr>
          <w:ilvl w:val="0"/>
          <w:numId w:val="324"/>
        </w:numPr>
        <w:tabs>
          <w:tab w:val="left" w:pos="610"/>
        </w:tabs>
        <w:spacing w:before="255"/>
        <w:ind w:right="229" w:firstLine="0"/>
        <w:jc w:val="both"/>
        <w:rPr>
          <w:sz w:val="24"/>
        </w:rPr>
      </w:pPr>
      <w:r>
        <w:rPr>
          <w:sz w:val="24"/>
        </w:rPr>
        <w:t>умение</w:t>
      </w:r>
      <w:r>
        <w:rPr>
          <w:spacing w:val="-5"/>
          <w:sz w:val="24"/>
        </w:rPr>
        <w:t xml:space="preserve"> </w:t>
      </w:r>
      <w:r>
        <w:rPr>
          <w:sz w:val="24"/>
        </w:rPr>
        <w:t>находить</w:t>
      </w:r>
      <w:r>
        <w:rPr>
          <w:spacing w:val="-4"/>
          <w:sz w:val="24"/>
        </w:rPr>
        <w:t xml:space="preserve"> </w:t>
      </w:r>
      <w:r>
        <w:rPr>
          <w:sz w:val="24"/>
        </w:rPr>
        <w:t>вероятности</w:t>
      </w:r>
      <w:r>
        <w:rPr>
          <w:spacing w:val="-3"/>
          <w:sz w:val="24"/>
        </w:rPr>
        <w:t xml:space="preserve"> </w:t>
      </w:r>
      <w:r>
        <w:rPr>
          <w:sz w:val="24"/>
        </w:rPr>
        <w:t>событий</w:t>
      </w:r>
      <w:r>
        <w:rPr>
          <w:spacing w:val="-4"/>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графических</w:t>
      </w:r>
      <w:r>
        <w:rPr>
          <w:spacing w:val="-2"/>
          <w:sz w:val="24"/>
        </w:rPr>
        <w:t xml:space="preserve"> </w:t>
      </w:r>
      <w:r>
        <w:rPr>
          <w:sz w:val="24"/>
        </w:rPr>
        <w:t>методов;</w:t>
      </w:r>
      <w:r>
        <w:rPr>
          <w:spacing w:val="-4"/>
          <w:sz w:val="24"/>
        </w:rPr>
        <w:t xml:space="preserve"> </w:t>
      </w:r>
      <w:r>
        <w:rPr>
          <w:sz w:val="24"/>
        </w:rPr>
        <w:t xml:space="preserve">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w:t>
      </w:r>
      <w:r>
        <w:rPr>
          <w:spacing w:val="-2"/>
          <w:sz w:val="24"/>
        </w:rPr>
        <w:t>явлениях;</w:t>
      </w:r>
    </w:p>
    <w:p w:rsidR="00336F6E" w:rsidRDefault="001D7343">
      <w:pPr>
        <w:pStyle w:val="a5"/>
        <w:numPr>
          <w:ilvl w:val="0"/>
          <w:numId w:val="324"/>
        </w:numPr>
        <w:tabs>
          <w:tab w:val="left" w:pos="718"/>
        </w:tabs>
        <w:spacing w:before="255"/>
        <w:ind w:right="229" w:firstLine="0"/>
        <w:jc w:val="both"/>
        <w:rPr>
          <w:sz w:val="24"/>
        </w:rPr>
      </w:pPr>
      <w:r>
        <w:rPr>
          <w:sz w:val="24"/>
        </w:rPr>
        <w:t>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w:t>
      </w:r>
      <w:r>
        <w:rPr>
          <w:spacing w:val="80"/>
          <w:w w:val="150"/>
          <w:sz w:val="24"/>
        </w:rPr>
        <w:t xml:space="preserve"> </w:t>
      </w:r>
      <w:r>
        <w:rPr>
          <w:sz w:val="24"/>
        </w:rPr>
        <w:t>формулировать</w:t>
      </w:r>
      <w:r>
        <w:rPr>
          <w:spacing w:val="80"/>
          <w:w w:val="150"/>
          <w:sz w:val="24"/>
        </w:rPr>
        <w:t xml:space="preserve"> </w:t>
      </w:r>
      <w:r>
        <w:rPr>
          <w:sz w:val="24"/>
        </w:rPr>
        <w:t>определения</w:t>
      </w:r>
      <w:r>
        <w:rPr>
          <w:spacing w:val="80"/>
          <w:w w:val="150"/>
          <w:sz w:val="24"/>
        </w:rPr>
        <w:t xml:space="preserve"> </w:t>
      </w:r>
      <w:r>
        <w:rPr>
          <w:sz w:val="24"/>
        </w:rPr>
        <w:t>изучаемых</w:t>
      </w:r>
      <w:r>
        <w:rPr>
          <w:spacing w:val="80"/>
          <w:w w:val="150"/>
          <w:sz w:val="24"/>
        </w:rPr>
        <w:t xml:space="preserve"> </w:t>
      </w:r>
      <w:r>
        <w:rPr>
          <w:sz w:val="24"/>
        </w:rPr>
        <w:t>фигур,</w:t>
      </w:r>
      <w:r>
        <w:rPr>
          <w:spacing w:val="80"/>
          <w:w w:val="150"/>
          <w:sz w:val="24"/>
        </w:rPr>
        <w:t xml:space="preserve"> </w:t>
      </w:r>
      <w:r>
        <w:rPr>
          <w:sz w:val="24"/>
        </w:rPr>
        <w:t>выдвигать</w:t>
      </w:r>
      <w:r>
        <w:rPr>
          <w:spacing w:val="80"/>
          <w:w w:val="150"/>
          <w:sz w:val="24"/>
        </w:rPr>
        <w:t xml:space="preserve"> </w:t>
      </w:r>
      <w:r>
        <w:rPr>
          <w:sz w:val="24"/>
        </w:rPr>
        <w:t>гипотезы</w:t>
      </w:r>
      <w:r>
        <w:rPr>
          <w:spacing w:val="80"/>
          <w:w w:val="150"/>
          <w:sz w:val="24"/>
        </w:rPr>
        <w:t xml:space="preserve"> </w:t>
      </w:r>
      <w:r>
        <w:rPr>
          <w:sz w:val="24"/>
        </w:rPr>
        <w:t>о</w:t>
      </w:r>
    </w:p>
    <w:p w:rsidR="00336F6E" w:rsidRDefault="00336F6E">
      <w:pPr>
        <w:pStyle w:val="a5"/>
        <w:rPr>
          <w:sz w:val="24"/>
        </w:rPr>
        <w:sectPr w:rsidR="00336F6E">
          <w:pgSz w:w="11920" w:h="16850"/>
          <w:pgMar w:top="1360" w:right="850" w:bottom="1220" w:left="850" w:header="0" w:footer="1024" w:gutter="0"/>
          <w:cols w:space="720"/>
        </w:sectPr>
      </w:pPr>
    </w:p>
    <w:p w:rsidR="00336F6E" w:rsidRDefault="001D7343">
      <w:pPr>
        <w:pStyle w:val="a3"/>
        <w:spacing w:before="71" w:line="242" w:lineRule="auto"/>
        <w:ind w:right="236"/>
      </w:pPr>
      <w:r>
        <w:lastRenderedPageBreak/>
        <w:t>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336F6E" w:rsidRDefault="001D7343">
      <w:pPr>
        <w:pStyle w:val="a5"/>
        <w:numPr>
          <w:ilvl w:val="0"/>
          <w:numId w:val="324"/>
        </w:numPr>
        <w:tabs>
          <w:tab w:val="left" w:pos="612"/>
        </w:tabs>
        <w:spacing w:before="246"/>
        <w:ind w:right="232" w:firstLine="0"/>
        <w:jc w:val="both"/>
        <w:rPr>
          <w:sz w:val="24"/>
        </w:rPr>
      </w:pPr>
      <w:r>
        <w:rPr>
          <w:sz w:val="24"/>
        </w:rPr>
        <w:t>умение</w:t>
      </w:r>
      <w:r>
        <w:rPr>
          <w:spacing w:val="-2"/>
          <w:sz w:val="24"/>
        </w:rPr>
        <w:t xml:space="preserve"> </w:t>
      </w:r>
      <w:r>
        <w:rPr>
          <w:sz w:val="24"/>
        </w:rPr>
        <w:t>свободно</w:t>
      </w:r>
      <w:r>
        <w:rPr>
          <w:spacing w:val="-2"/>
          <w:sz w:val="24"/>
        </w:rPr>
        <w:t xml:space="preserve"> </w:t>
      </w:r>
      <w:r>
        <w:rPr>
          <w:sz w:val="24"/>
        </w:rPr>
        <w:t>оперировать</w:t>
      </w:r>
      <w:r>
        <w:rPr>
          <w:spacing w:val="-1"/>
          <w:sz w:val="24"/>
        </w:rPr>
        <w:t xml:space="preserve"> </w:t>
      </w:r>
      <w:r>
        <w:rPr>
          <w:sz w:val="24"/>
        </w:rPr>
        <w:t>понятиями:</w:t>
      </w:r>
      <w:r>
        <w:rPr>
          <w:spacing w:val="-5"/>
          <w:sz w:val="24"/>
        </w:rPr>
        <w:t xml:space="preserve"> </w:t>
      </w:r>
      <w:r>
        <w:rPr>
          <w:sz w:val="24"/>
        </w:rPr>
        <w:t>площадь</w:t>
      </w:r>
      <w:r>
        <w:rPr>
          <w:spacing w:val="-1"/>
          <w:sz w:val="24"/>
        </w:rPr>
        <w:t xml:space="preserve"> </w:t>
      </w:r>
      <w:r>
        <w:rPr>
          <w:sz w:val="24"/>
        </w:rPr>
        <w:t>фигуры,</w:t>
      </w:r>
      <w:r>
        <w:rPr>
          <w:spacing w:val="-2"/>
          <w:sz w:val="24"/>
        </w:rPr>
        <w:t xml:space="preserve"> </w:t>
      </w:r>
      <w:r>
        <w:rPr>
          <w:sz w:val="24"/>
        </w:rPr>
        <w:t>объем</w:t>
      </w:r>
      <w:r>
        <w:rPr>
          <w:spacing w:val="-2"/>
          <w:sz w:val="24"/>
        </w:rPr>
        <w:t xml:space="preserve"> </w:t>
      </w:r>
      <w:r>
        <w:rPr>
          <w:sz w:val="24"/>
        </w:rPr>
        <w:t>фигуры,</w:t>
      </w:r>
      <w:r>
        <w:rPr>
          <w:spacing w:val="-2"/>
          <w:sz w:val="24"/>
        </w:rPr>
        <w:t xml:space="preserve"> </w:t>
      </w:r>
      <w:r>
        <w:rPr>
          <w:sz w:val="24"/>
        </w:rPr>
        <w:t>величина</w:t>
      </w:r>
      <w:r>
        <w:rPr>
          <w:spacing w:val="-1"/>
          <w:sz w:val="24"/>
        </w:rPr>
        <w:t xml:space="preserve"> </w:t>
      </w:r>
      <w:r>
        <w:rPr>
          <w:sz w:val="24"/>
        </w:rPr>
        <w:t>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336F6E" w:rsidRDefault="001D7343">
      <w:pPr>
        <w:pStyle w:val="a5"/>
        <w:numPr>
          <w:ilvl w:val="0"/>
          <w:numId w:val="324"/>
        </w:numPr>
        <w:tabs>
          <w:tab w:val="left" w:pos="612"/>
        </w:tabs>
        <w:spacing w:before="255"/>
        <w:ind w:right="226" w:firstLine="0"/>
        <w:jc w:val="both"/>
        <w:rPr>
          <w:sz w:val="24"/>
        </w:rPr>
      </w:pPr>
      <w:r>
        <w:rPr>
          <w:sz w:val="24"/>
        </w:rPr>
        <w:t>умение</w:t>
      </w:r>
      <w:r>
        <w:rPr>
          <w:spacing w:val="-4"/>
          <w:sz w:val="24"/>
        </w:rPr>
        <w:t xml:space="preserve"> </w:t>
      </w:r>
      <w:r>
        <w:rPr>
          <w:sz w:val="24"/>
        </w:rPr>
        <w:t>свободно</w:t>
      </w:r>
      <w:r>
        <w:rPr>
          <w:spacing w:val="-3"/>
          <w:sz w:val="24"/>
        </w:rPr>
        <w:t xml:space="preserve"> </w:t>
      </w:r>
      <w:r>
        <w:rPr>
          <w:sz w:val="24"/>
        </w:rPr>
        <w:t>оперировать</w:t>
      </w:r>
      <w:r>
        <w:rPr>
          <w:spacing w:val="-2"/>
          <w:sz w:val="24"/>
        </w:rPr>
        <w:t xml:space="preserve"> </w:t>
      </w:r>
      <w:r>
        <w:rPr>
          <w:sz w:val="24"/>
        </w:rPr>
        <w:t>понятиями:</w:t>
      </w:r>
      <w:r>
        <w:rPr>
          <w:spacing w:val="-3"/>
          <w:sz w:val="24"/>
        </w:rPr>
        <w:t xml:space="preserve"> </w:t>
      </w:r>
      <w:r>
        <w:rPr>
          <w:sz w:val="24"/>
        </w:rPr>
        <w:t>движение,</w:t>
      </w:r>
      <w:r>
        <w:rPr>
          <w:spacing w:val="-3"/>
          <w:sz w:val="24"/>
        </w:rPr>
        <w:t xml:space="preserve"> </w:t>
      </w:r>
      <w:r>
        <w:rPr>
          <w:sz w:val="24"/>
        </w:rPr>
        <w:t>параллельный</w:t>
      </w:r>
      <w:r>
        <w:rPr>
          <w:spacing w:val="-5"/>
          <w:sz w:val="24"/>
        </w:rPr>
        <w:t xml:space="preserve"> </w:t>
      </w:r>
      <w:r>
        <w:rPr>
          <w:sz w:val="24"/>
        </w:rPr>
        <w:t>перенос,</w:t>
      </w:r>
      <w:r>
        <w:rPr>
          <w:spacing w:val="-3"/>
          <w:sz w:val="24"/>
        </w:rPr>
        <w:t xml:space="preserve"> </w:t>
      </w:r>
      <w:r>
        <w:rPr>
          <w:sz w:val="24"/>
        </w:rPr>
        <w:t>симметрия</w:t>
      </w:r>
      <w:r>
        <w:rPr>
          <w:spacing w:val="-3"/>
          <w:sz w:val="24"/>
        </w:rPr>
        <w:t xml:space="preserve"> </w:t>
      </w:r>
      <w:r>
        <w:rPr>
          <w:sz w:val="24"/>
        </w:rPr>
        <w:t>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336F6E" w:rsidRDefault="001D7343">
      <w:pPr>
        <w:pStyle w:val="a5"/>
        <w:numPr>
          <w:ilvl w:val="0"/>
          <w:numId w:val="324"/>
        </w:numPr>
        <w:tabs>
          <w:tab w:val="left" w:pos="682"/>
        </w:tabs>
        <w:spacing w:before="257"/>
        <w:ind w:right="224" w:firstLine="0"/>
        <w:jc w:val="both"/>
        <w:rPr>
          <w:sz w:val="24"/>
        </w:rPr>
      </w:pPr>
      <w:r>
        <w:rPr>
          <w:sz w:val="24"/>
        </w:rPr>
        <w:t>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rsidR="00336F6E" w:rsidRDefault="001D7343">
      <w:pPr>
        <w:pStyle w:val="a5"/>
        <w:numPr>
          <w:ilvl w:val="0"/>
          <w:numId w:val="324"/>
        </w:numPr>
        <w:tabs>
          <w:tab w:val="left" w:pos="658"/>
        </w:tabs>
        <w:spacing w:before="255"/>
        <w:ind w:right="233" w:firstLine="0"/>
        <w:jc w:val="both"/>
        <w:rPr>
          <w:sz w:val="24"/>
        </w:rPr>
      </w:pPr>
      <w:r>
        <w:rPr>
          <w:sz w:val="24"/>
        </w:rPr>
        <w:t>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w:t>
      </w:r>
      <w:r>
        <w:rPr>
          <w:spacing w:val="40"/>
          <w:sz w:val="24"/>
        </w:rPr>
        <w:t xml:space="preserve"> </w:t>
      </w:r>
      <w:r>
        <w:rPr>
          <w:sz w:val="24"/>
        </w:rPr>
        <w:t>полученный результат; решать прикладные задачи средствами математического анализа, в</w:t>
      </w:r>
      <w:r>
        <w:rPr>
          <w:spacing w:val="40"/>
          <w:sz w:val="24"/>
        </w:rPr>
        <w:t xml:space="preserve"> </w:t>
      </w:r>
      <w:r>
        <w:rPr>
          <w:sz w:val="24"/>
        </w:rPr>
        <w:t>том числе социально-экономического и физического характера;</w:t>
      </w:r>
    </w:p>
    <w:p w:rsidR="00336F6E" w:rsidRDefault="001D7343">
      <w:pPr>
        <w:pStyle w:val="a5"/>
        <w:numPr>
          <w:ilvl w:val="0"/>
          <w:numId w:val="324"/>
        </w:numPr>
        <w:tabs>
          <w:tab w:val="left" w:pos="720"/>
        </w:tabs>
        <w:spacing w:before="255"/>
        <w:ind w:right="226" w:firstLine="0"/>
        <w:jc w:val="both"/>
        <w:rPr>
          <w:sz w:val="24"/>
        </w:rPr>
      </w:pPr>
      <w:r>
        <w:rPr>
          <w:sz w:val="24"/>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rsidR="00336F6E" w:rsidRDefault="001D7343">
      <w:pPr>
        <w:spacing w:before="254" w:line="242" w:lineRule="auto"/>
        <w:ind w:left="230" w:right="226"/>
        <w:jc w:val="both"/>
        <w:rPr>
          <w:sz w:val="24"/>
        </w:rPr>
      </w:pPr>
      <w:r>
        <w:rPr>
          <w:sz w:val="24"/>
        </w:rPr>
        <w:t xml:space="preserve">по учебному предмету </w:t>
      </w:r>
      <w:r>
        <w:rPr>
          <w:b/>
          <w:sz w:val="24"/>
        </w:rPr>
        <w:t xml:space="preserve">"Информатика" (базовый уровень) </w:t>
      </w:r>
      <w:r>
        <w:rPr>
          <w:sz w:val="24"/>
        </w:rPr>
        <w:t>требования к предметным результатам освоения базового курса информатики</w:t>
      </w:r>
      <w:r>
        <w:rPr>
          <w:spacing w:val="40"/>
          <w:sz w:val="24"/>
        </w:rPr>
        <w:t xml:space="preserve"> </w:t>
      </w:r>
      <w:r>
        <w:rPr>
          <w:sz w:val="24"/>
        </w:rPr>
        <w:t>отражают:</w:t>
      </w:r>
    </w:p>
    <w:p w:rsidR="00336F6E" w:rsidRDefault="001D7343">
      <w:pPr>
        <w:pStyle w:val="a5"/>
        <w:numPr>
          <w:ilvl w:val="0"/>
          <w:numId w:val="323"/>
        </w:numPr>
        <w:tabs>
          <w:tab w:val="left" w:pos="528"/>
        </w:tabs>
        <w:spacing w:before="249"/>
        <w:ind w:right="231" w:firstLine="0"/>
        <w:jc w:val="both"/>
        <w:rPr>
          <w:sz w:val="24"/>
        </w:rPr>
      </w:pPr>
      <w:r>
        <w:rPr>
          <w:sz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336F6E" w:rsidRDefault="001D7343">
      <w:pPr>
        <w:pStyle w:val="a5"/>
        <w:numPr>
          <w:ilvl w:val="0"/>
          <w:numId w:val="323"/>
        </w:numPr>
        <w:tabs>
          <w:tab w:val="left" w:pos="670"/>
        </w:tabs>
        <w:spacing w:before="258"/>
        <w:ind w:right="228" w:firstLine="0"/>
        <w:jc w:val="both"/>
        <w:rPr>
          <w:sz w:val="24"/>
        </w:rPr>
      </w:pPr>
      <w:r>
        <w:rPr>
          <w:sz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336F6E" w:rsidRDefault="00336F6E">
      <w:pPr>
        <w:pStyle w:val="a5"/>
        <w:rPr>
          <w:sz w:val="24"/>
        </w:rPr>
        <w:sectPr w:rsidR="00336F6E">
          <w:pgSz w:w="11920" w:h="16850"/>
          <w:pgMar w:top="1360" w:right="850" w:bottom="1220" w:left="850" w:header="0" w:footer="1024" w:gutter="0"/>
          <w:cols w:space="720"/>
        </w:sectPr>
      </w:pPr>
    </w:p>
    <w:p w:rsidR="00336F6E" w:rsidRDefault="001D7343">
      <w:pPr>
        <w:pStyle w:val="a5"/>
        <w:numPr>
          <w:ilvl w:val="0"/>
          <w:numId w:val="323"/>
        </w:numPr>
        <w:tabs>
          <w:tab w:val="left" w:pos="516"/>
        </w:tabs>
        <w:spacing w:before="71" w:line="242" w:lineRule="auto"/>
        <w:ind w:right="234" w:firstLine="0"/>
        <w:jc w:val="both"/>
        <w:rPr>
          <w:sz w:val="24"/>
        </w:rPr>
      </w:pPr>
      <w:r>
        <w:rPr>
          <w:sz w:val="24"/>
        </w:rPr>
        <w:lastRenderedPageBreak/>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336F6E" w:rsidRDefault="001D7343">
      <w:pPr>
        <w:pStyle w:val="a5"/>
        <w:numPr>
          <w:ilvl w:val="0"/>
          <w:numId w:val="323"/>
        </w:numPr>
        <w:tabs>
          <w:tab w:val="left" w:pos="600"/>
        </w:tabs>
        <w:spacing w:before="249"/>
        <w:ind w:right="228" w:firstLine="0"/>
        <w:jc w:val="both"/>
        <w:rPr>
          <w:sz w:val="24"/>
        </w:rPr>
      </w:pPr>
      <w:r>
        <w:rPr>
          <w:sz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336F6E" w:rsidRDefault="001D7343">
      <w:pPr>
        <w:pStyle w:val="a5"/>
        <w:numPr>
          <w:ilvl w:val="0"/>
          <w:numId w:val="323"/>
        </w:numPr>
        <w:tabs>
          <w:tab w:val="left" w:pos="550"/>
        </w:tabs>
        <w:spacing w:before="255"/>
        <w:ind w:right="233" w:firstLine="0"/>
        <w:jc w:val="both"/>
        <w:rPr>
          <w:sz w:val="24"/>
        </w:rPr>
      </w:pPr>
      <w:r>
        <w:rPr>
          <w:sz w:val="24"/>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w:t>
      </w:r>
      <w:r>
        <w:rPr>
          <w:spacing w:val="40"/>
          <w:sz w:val="24"/>
        </w:rPr>
        <w:t xml:space="preserve"> </w:t>
      </w:r>
      <w:r>
        <w:rPr>
          <w:sz w:val="24"/>
        </w:rPr>
        <w:t>заданных параметрах дискретизации;</w:t>
      </w:r>
    </w:p>
    <w:p w:rsidR="00336F6E" w:rsidRDefault="001D7343">
      <w:pPr>
        <w:pStyle w:val="a5"/>
        <w:numPr>
          <w:ilvl w:val="0"/>
          <w:numId w:val="323"/>
        </w:numPr>
        <w:tabs>
          <w:tab w:val="left" w:pos="656"/>
        </w:tabs>
        <w:spacing w:before="257"/>
        <w:ind w:right="231" w:firstLine="0"/>
        <w:jc w:val="both"/>
        <w:rPr>
          <w:sz w:val="24"/>
        </w:rPr>
      </w:pPr>
      <w:r>
        <w:rPr>
          <w:sz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336F6E" w:rsidRDefault="001D7343">
      <w:pPr>
        <w:pStyle w:val="a5"/>
        <w:numPr>
          <w:ilvl w:val="0"/>
          <w:numId w:val="323"/>
        </w:numPr>
        <w:tabs>
          <w:tab w:val="left" w:pos="512"/>
        </w:tabs>
        <w:spacing w:before="255"/>
        <w:ind w:right="227" w:firstLine="0"/>
        <w:jc w:val="both"/>
        <w:rPr>
          <w:sz w:val="24"/>
        </w:rPr>
      </w:pPr>
      <w:r>
        <w:rPr>
          <w:sz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336F6E" w:rsidRDefault="001D7343">
      <w:pPr>
        <w:pStyle w:val="a5"/>
        <w:numPr>
          <w:ilvl w:val="0"/>
          <w:numId w:val="323"/>
        </w:numPr>
        <w:tabs>
          <w:tab w:val="left" w:pos="552"/>
        </w:tabs>
        <w:spacing w:before="254"/>
        <w:ind w:right="228" w:firstLine="0"/>
        <w:jc w:val="both"/>
        <w:rPr>
          <w:sz w:val="24"/>
        </w:rPr>
      </w:pPr>
      <w:r>
        <w:rPr>
          <w:sz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w:t>
      </w:r>
      <w:r>
        <w:rPr>
          <w:spacing w:val="80"/>
          <w:sz w:val="24"/>
        </w:rPr>
        <w:t xml:space="preserve"> </w:t>
      </w:r>
      <w:r>
        <w:rPr>
          <w:sz w:val="24"/>
        </w:rPr>
        <w:t>готовые</w:t>
      </w:r>
      <w:r>
        <w:rPr>
          <w:spacing w:val="-2"/>
          <w:sz w:val="24"/>
        </w:rPr>
        <w:t xml:space="preserve"> </w:t>
      </w:r>
      <w:r>
        <w:rPr>
          <w:sz w:val="24"/>
        </w:rPr>
        <w:t>программы</w:t>
      </w:r>
      <w:r>
        <w:rPr>
          <w:spacing w:val="-2"/>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новых</w:t>
      </w:r>
      <w:r>
        <w:rPr>
          <w:spacing w:val="-1"/>
          <w:sz w:val="24"/>
        </w:rPr>
        <w:t xml:space="preserve"> </w:t>
      </w:r>
      <w:r>
        <w:rPr>
          <w:sz w:val="24"/>
        </w:rPr>
        <w:t>задач,</w:t>
      </w:r>
      <w:r>
        <w:rPr>
          <w:spacing w:val="-1"/>
          <w:sz w:val="24"/>
        </w:rPr>
        <w:t xml:space="preserve"> </w:t>
      </w:r>
      <w:r>
        <w:rPr>
          <w:sz w:val="24"/>
        </w:rPr>
        <w:t>использовать их в</w:t>
      </w:r>
      <w:r>
        <w:rPr>
          <w:spacing w:val="-2"/>
          <w:sz w:val="24"/>
        </w:rPr>
        <w:t xml:space="preserve"> </w:t>
      </w:r>
      <w:r>
        <w:rPr>
          <w:sz w:val="24"/>
        </w:rPr>
        <w:t>своих</w:t>
      </w:r>
      <w:r>
        <w:rPr>
          <w:spacing w:val="-1"/>
          <w:sz w:val="24"/>
        </w:rPr>
        <w:t xml:space="preserve"> </w:t>
      </w:r>
      <w:r>
        <w:rPr>
          <w:sz w:val="24"/>
        </w:rPr>
        <w:t>программах в</w:t>
      </w:r>
      <w:r>
        <w:rPr>
          <w:spacing w:val="-2"/>
          <w:sz w:val="24"/>
        </w:rPr>
        <w:t xml:space="preserve"> </w:t>
      </w:r>
      <w:r>
        <w:rPr>
          <w:sz w:val="24"/>
        </w:rPr>
        <w:t>качестве подпрограмм (процедур, функций);</w:t>
      </w:r>
    </w:p>
    <w:p w:rsidR="00336F6E" w:rsidRDefault="001D7343">
      <w:pPr>
        <w:pStyle w:val="a5"/>
        <w:numPr>
          <w:ilvl w:val="0"/>
          <w:numId w:val="323"/>
        </w:numPr>
        <w:tabs>
          <w:tab w:val="left" w:pos="581"/>
        </w:tabs>
        <w:spacing w:before="255"/>
        <w:ind w:right="227" w:firstLine="0"/>
        <w:jc w:val="both"/>
        <w:rPr>
          <w:sz w:val="24"/>
        </w:rPr>
      </w:pPr>
      <w:r>
        <w:rPr>
          <w:sz w:val="24"/>
        </w:rPr>
        <w:t>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w:t>
      </w:r>
      <w:r>
        <w:rPr>
          <w:spacing w:val="-2"/>
          <w:sz w:val="24"/>
        </w:rPr>
        <w:t xml:space="preserve"> </w:t>
      </w:r>
      <w:r>
        <w:rPr>
          <w:sz w:val="24"/>
        </w:rPr>
        <w:t>цифры</w:t>
      </w:r>
      <w:r>
        <w:rPr>
          <w:spacing w:val="-2"/>
          <w:sz w:val="24"/>
        </w:rPr>
        <w:t xml:space="preserve"> </w:t>
      </w:r>
      <w:r>
        <w:rPr>
          <w:sz w:val="24"/>
        </w:rPr>
        <w:t>натурального</w:t>
      </w:r>
      <w:r>
        <w:rPr>
          <w:spacing w:val="-2"/>
          <w:sz w:val="24"/>
        </w:rPr>
        <w:t xml:space="preserve"> </w:t>
      </w:r>
      <w:r>
        <w:rPr>
          <w:sz w:val="24"/>
        </w:rPr>
        <w:t>числа, записанного</w:t>
      </w:r>
      <w:r>
        <w:rPr>
          <w:spacing w:val="-2"/>
          <w:sz w:val="24"/>
        </w:rPr>
        <w:t xml:space="preserve"> </w:t>
      </w:r>
      <w:r>
        <w:rPr>
          <w:sz w:val="24"/>
        </w:rPr>
        <w:t>в</w:t>
      </w:r>
      <w:r>
        <w:rPr>
          <w:spacing w:val="-3"/>
          <w:sz w:val="24"/>
        </w:rPr>
        <w:t xml:space="preserve"> </w:t>
      </w:r>
      <w:r>
        <w:rPr>
          <w:sz w:val="24"/>
        </w:rPr>
        <w:t>системе</w:t>
      </w:r>
      <w:r>
        <w:rPr>
          <w:spacing w:val="-1"/>
          <w:sz w:val="24"/>
        </w:rPr>
        <w:t xml:space="preserve"> </w:t>
      </w:r>
      <w:r>
        <w:rPr>
          <w:sz w:val="24"/>
        </w:rPr>
        <w:t>счисления</w:t>
      </w:r>
      <w:r>
        <w:rPr>
          <w:spacing w:val="-2"/>
          <w:sz w:val="24"/>
        </w:rPr>
        <w:t xml:space="preserve"> </w:t>
      </w:r>
      <w:r>
        <w:rPr>
          <w:sz w:val="24"/>
        </w:rPr>
        <w:t>с</w:t>
      </w:r>
      <w:r>
        <w:rPr>
          <w:spacing w:val="-3"/>
          <w:sz w:val="24"/>
        </w:rPr>
        <w:t xml:space="preserve"> </w:t>
      </w:r>
      <w:r>
        <w:rPr>
          <w:sz w:val="24"/>
        </w:rPr>
        <w:t>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336F6E" w:rsidRDefault="001D7343">
      <w:pPr>
        <w:pStyle w:val="a5"/>
        <w:numPr>
          <w:ilvl w:val="0"/>
          <w:numId w:val="323"/>
        </w:numPr>
        <w:tabs>
          <w:tab w:val="left" w:pos="752"/>
        </w:tabs>
        <w:spacing w:before="255"/>
        <w:ind w:right="230" w:firstLine="0"/>
        <w:jc w:val="both"/>
        <w:rPr>
          <w:sz w:val="24"/>
        </w:rPr>
      </w:pPr>
      <w:r>
        <w:rPr>
          <w:sz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336F6E" w:rsidRDefault="00336F6E">
      <w:pPr>
        <w:pStyle w:val="a5"/>
        <w:rPr>
          <w:sz w:val="24"/>
        </w:rPr>
        <w:sectPr w:rsidR="00336F6E">
          <w:pgSz w:w="11920" w:h="16850"/>
          <w:pgMar w:top="1360" w:right="850" w:bottom="1220" w:left="850" w:header="0" w:footer="1024" w:gutter="0"/>
          <w:cols w:space="720"/>
        </w:sectPr>
      </w:pPr>
    </w:p>
    <w:p w:rsidR="00336F6E" w:rsidRDefault="001D7343">
      <w:pPr>
        <w:pStyle w:val="a5"/>
        <w:numPr>
          <w:ilvl w:val="0"/>
          <w:numId w:val="323"/>
        </w:numPr>
        <w:tabs>
          <w:tab w:val="left" w:pos="708"/>
        </w:tabs>
        <w:spacing w:before="71"/>
        <w:ind w:right="230" w:firstLine="0"/>
        <w:jc w:val="both"/>
        <w:rPr>
          <w:sz w:val="24"/>
        </w:rPr>
      </w:pPr>
      <w:r>
        <w:rPr>
          <w:sz w:val="24"/>
        </w:rPr>
        <w:lastRenderedPageBreak/>
        <w:t>умение использовать компьютерно-математические модели для анализа объектов и процессов: формулировать цель моделирования, выполнять</w:t>
      </w:r>
      <w:r>
        <w:rPr>
          <w:spacing w:val="-1"/>
          <w:sz w:val="24"/>
        </w:rPr>
        <w:t xml:space="preserve"> </w:t>
      </w:r>
      <w:r>
        <w:rPr>
          <w:sz w:val="24"/>
        </w:rPr>
        <w:t>анализ результатов, полученных</w:t>
      </w:r>
      <w:r>
        <w:rPr>
          <w:spacing w:val="-1"/>
          <w:sz w:val="24"/>
        </w:rPr>
        <w:t xml:space="preserve"> </w:t>
      </w:r>
      <w:r>
        <w:rPr>
          <w:sz w:val="24"/>
        </w:rPr>
        <w:t>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336F6E" w:rsidRDefault="001D7343">
      <w:pPr>
        <w:pStyle w:val="a5"/>
        <w:numPr>
          <w:ilvl w:val="0"/>
          <w:numId w:val="323"/>
        </w:numPr>
        <w:tabs>
          <w:tab w:val="left" w:pos="754"/>
        </w:tabs>
        <w:spacing w:before="255"/>
        <w:ind w:right="228" w:firstLine="0"/>
        <w:jc w:val="both"/>
        <w:rPr>
          <w:sz w:val="24"/>
        </w:rPr>
      </w:pPr>
      <w:r>
        <w:rPr>
          <w:sz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336F6E" w:rsidRDefault="001D7343">
      <w:pPr>
        <w:pStyle w:val="a3"/>
        <w:spacing w:before="254" w:line="242" w:lineRule="auto"/>
        <w:ind w:right="226"/>
      </w:pPr>
      <w:r>
        <w:t xml:space="preserve">По учебному предмету </w:t>
      </w:r>
      <w:r>
        <w:rPr>
          <w:b/>
        </w:rPr>
        <w:t xml:space="preserve">"Информатика" (углубленный уровень) </w:t>
      </w:r>
      <w:r>
        <w:t>требования к предметным результатам освоения углубленного курса информатики включают требования к результатам освоения базового курса и дополнительно отражают:</w:t>
      </w:r>
    </w:p>
    <w:p w:rsidR="00336F6E" w:rsidRDefault="001D7343">
      <w:pPr>
        <w:pStyle w:val="a5"/>
        <w:numPr>
          <w:ilvl w:val="0"/>
          <w:numId w:val="322"/>
        </w:numPr>
        <w:tabs>
          <w:tab w:val="left" w:pos="687"/>
        </w:tabs>
        <w:spacing w:before="249"/>
        <w:ind w:right="230" w:firstLine="0"/>
        <w:jc w:val="both"/>
        <w:rPr>
          <w:sz w:val="24"/>
        </w:rPr>
      </w:pPr>
      <w:r>
        <w:rPr>
          <w:sz w:val="24"/>
        </w:rPr>
        <w:t xml:space="preserve">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w:t>
      </w:r>
      <w:r>
        <w:rPr>
          <w:spacing w:val="-2"/>
          <w:sz w:val="24"/>
        </w:rPr>
        <w:t>результатов;</w:t>
      </w:r>
    </w:p>
    <w:p w:rsidR="00336F6E" w:rsidRDefault="001D7343">
      <w:pPr>
        <w:pStyle w:val="a5"/>
        <w:numPr>
          <w:ilvl w:val="0"/>
          <w:numId w:val="322"/>
        </w:numPr>
        <w:tabs>
          <w:tab w:val="left" w:pos="641"/>
        </w:tabs>
        <w:spacing w:before="255" w:line="242" w:lineRule="auto"/>
        <w:ind w:right="236" w:firstLine="0"/>
        <w:jc w:val="both"/>
        <w:rPr>
          <w:sz w:val="24"/>
        </w:rPr>
      </w:pPr>
      <w:r>
        <w:rPr>
          <w:sz w:val="24"/>
        </w:rPr>
        <w:t>наличие представлений о базовых принципах организации и функционирования компьютерных сетей;</w:t>
      </w:r>
    </w:p>
    <w:p w:rsidR="00336F6E" w:rsidRDefault="001D7343">
      <w:pPr>
        <w:pStyle w:val="a5"/>
        <w:numPr>
          <w:ilvl w:val="0"/>
          <w:numId w:val="322"/>
        </w:numPr>
        <w:tabs>
          <w:tab w:val="left" w:pos="550"/>
        </w:tabs>
        <w:spacing w:before="249" w:line="242" w:lineRule="auto"/>
        <w:ind w:right="234" w:firstLine="0"/>
        <w:jc w:val="both"/>
        <w:rPr>
          <w:sz w:val="24"/>
        </w:rPr>
      </w:pPr>
      <w:r>
        <w:rPr>
          <w:sz w:val="24"/>
        </w:rPr>
        <w:t>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rsidR="00336F6E" w:rsidRDefault="001D7343">
      <w:pPr>
        <w:pStyle w:val="a5"/>
        <w:numPr>
          <w:ilvl w:val="0"/>
          <w:numId w:val="322"/>
        </w:numPr>
        <w:tabs>
          <w:tab w:val="left" w:pos="497"/>
        </w:tabs>
        <w:spacing w:before="249"/>
        <w:ind w:right="230" w:firstLine="0"/>
        <w:jc w:val="both"/>
        <w:rPr>
          <w:sz w:val="24"/>
        </w:rPr>
      </w:pPr>
      <w:r>
        <w:rPr>
          <w:sz w:val="24"/>
        </w:rPr>
        <w:t>умение строить код, обеспечивающий наименьшую возможную среднюю длину</w:t>
      </w:r>
      <w:r>
        <w:rPr>
          <w:spacing w:val="-4"/>
          <w:sz w:val="24"/>
        </w:rPr>
        <w:t xml:space="preserve"> </w:t>
      </w:r>
      <w:r>
        <w:rPr>
          <w:sz w:val="24"/>
        </w:rPr>
        <w:t xml:space="preserve">сообщения при известной частоте символов; пояснять принципы работы простых алгоритмов сжатия </w:t>
      </w:r>
      <w:r>
        <w:rPr>
          <w:spacing w:val="-2"/>
          <w:sz w:val="24"/>
        </w:rPr>
        <w:t>данных;</w:t>
      </w:r>
    </w:p>
    <w:p w:rsidR="00336F6E" w:rsidRDefault="001D7343">
      <w:pPr>
        <w:pStyle w:val="a5"/>
        <w:numPr>
          <w:ilvl w:val="0"/>
          <w:numId w:val="322"/>
        </w:numPr>
        <w:tabs>
          <w:tab w:val="left" w:pos="521"/>
        </w:tabs>
        <w:spacing w:before="257"/>
        <w:ind w:right="227" w:firstLine="0"/>
        <w:jc w:val="both"/>
        <w:rPr>
          <w:sz w:val="24"/>
        </w:rPr>
      </w:pPr>
      <w:r>
        <w:rPr>
          <w:sz w:val="24"/>
        </w:rPr>
        <w:t>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w:t>
      </w:r>
      <w:r>
        <w:rPr>
          <w:spacing w:val="40"/>
          <w:sz w:val="24"/>
        </w:rPr>
        <w:t xml:space="preserve"> </w:t>
      </w:r>
      <w:r>
        <w:rPr>
          <w:sz w:val="24"/>
        </w:rPr>
        <w:t>счисления с 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336F6E" w:rsidRDefault="001D7343">
      <w:pPr>
        <w:pStyle w:val="a5"/>
        <w:numPr>
          <w:ilvl w:val="0"/>
          <w:numId w:val="322"/>
        </w:numPr>
        <w:tabs>
          <w:tab w:val="left" w:pos="489"/>
        </w:tabs>
        <w:spacing w:before="255"/>
        <w:ind w:right="225" w:firstLine="0"/>
        <w:jc w:val="both"/>
        <w:rPr>
          <w:sz w:val="24"/>
        </w:rPr>
      </w:pPr>
      <w:r>
        <w:rPr>
          <w:sz w:val="24"/>
        </w:rPr>
        <w:t>понимание</w:t>
      </w:r>
      <w:r>
        <w:rPr>
          <w:spacing w:val="-4"/>
          <w:sz w:val="24"/>
        </w:rPr>
        <w:t xml:space="preserve"> </w:t>
      </w:r>
      <w:r>
        <w:rPr>
          <w:sz w:val="24"/>
        </w:rPr>
        <w:t>базовых</w:t>
      </w:r>
      <w:r>
        <w:rPr>
          <w:spacing w:val="-1"/>
          <w:sz w:val="24"/>
        </w:rPr>
        <w:t xml:space="preserve"> </w:t>
      </w:r>
      <w:r>
        <w:rPr>
          <w:sz w:val="24"/>
        </w:rPr>
        <w:t>алгоритмов</w:t>
      </w:r>
      <w:r>
        <w:rPr>
          <w:spacing w:val="-4"/>
          <w:sz w:val="24"/>
        </w:rPr>
        <w:t xml:space="preserve"> </w:t>
      </w:r>
      <w:r>
        <w:rPr>
          <w:sz w:val="24"/>
        </w:rPr>
        <w:t>обработки</w:t>
      </w:r>
      <w:r>
        <w:rPr>
          <w:spacing w:val="-3"/>
          <w:sz w:val="24"/>
        </w:rPr>
        <w:t xml:space="preserve"> </w:t>
      </w:r>
      <w:r>
        <w:rPr>
          <w:sz w:val="24"/>
        </w:rPr>
        <w:t>числовой</w:t>
      </w:r>
      <w:r>
        <w:rPr>
          <w:spacing w:val="-3"/>
          <w:sz w:val="24"/>
        </w:rPr>
        <w:t xml:space="preserve"> </w:t>
      </w:r>
      <w:r>
        <w:rPr>
          <w:sz w:val="24"/>
        </w:rPr>
        <w:t>и</w:t>
      </w:r>
      <w:r>
        <w:rPr>
          <w:spacing w:val="-3"/>
          <w:sz w:val="24"/>
        </w:rPr>
        <w:t xml:space="preserve"> </w:t>
      </w:r>
      <w:r>
        <w:rPr>
          <w:sz w:val="24"/>
        </w:rPr>
        <w:t>текстовой</w:t>
      </w:r>
      <w:r>
        <w:rPr>
          <w:spacing w:val="-5"/>
          <w:sz w:val="24"/>
        </w:rPr>
        <w:t xml:space="preserve"> </w:t>
      </w:r>
      <w:r>
        <w:rPr>
          <w:sz w:val="24"/>
        </w:rPr>
        <w:t>информации</w:t>
      </w:r>
      <w:r>
        <w:rPr>
          <w:spacing w:val="-3"/>
          <w:sz w:val="24"/>
        </w:rPr>
        <w:t xml:space="preserve"> </w:t>
      </w:r>
      <w:r>
        <w:rPr>
          <w:sz w:val="24"/>
        </w:rPr>
        <w:t>(запись</w:t>
      </w:r>
      <w:r>
        <w:rPr>
          <w:spacing w:val="-3"/>
          <w:sz w:val="24"/>
        </w:rPr>
        <w:t xml:space="preserve"> </w:t>
      </w:r>
      <w:r>
        <w:rPr>
          <w:sz w:val="24"/>
        </w:rPr>
        <w:t>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w:t>
      </w:r>
      <w:r>
        <w:rPr>
          <w:spacing w:val="77"/>
          <w:sz w:val="24"/>
        </w:rPr>
        <w:t xml:space="preserve"> </w:t>
      </w:r>
      <w:r>
        <w:rPr>
          <w:sz w:val="24"/>
        </w:rPr>
        <w:t>алгоритмов</w:t>
      </w:r>
      <w:r>
        <w:rPr>
          <w:spacing w:val="75"/>
          <w:sz w:val="24"/>
        </w:rPr>
        <w:t xml:space="preserve"> </w:t>
      </w:r>
      <w:r>
        <w:rPr>
          <w:sz w:val="24"/>
        </w:rPr>
        <w:t>(суммирование</w:t>
      </w:r>
      <w:r>
        <w:rPr>
          <w:spacing w:val="74"/>
          <w:sz w:val="24"/>
        </w:rPr>
        <w:t xml:space="preserve"> </w:t>
      </w:r>
      <w:r>
        <w:rPr>
          <w:sz w:val="24"/>
        </w:rPr>
        <w:t>элементов</w:t>
      </w:r>
      <w:r>
        <w:rPr>
          <w:spacing w:val="75"/>
          <w:sz w:val="24"/>
        </w:rPr>
        <w:t xml:space="preserve"> </w:t>
      </w:r>
      <w:r>
        <w:rPr>
          <w:sz w:val="24"/>
        </w:rPr>
        <w:t>массива,</w:t>
      </w:r>
      <w:r>
        <w:rPr>
          <w:spacing w:val="77"/>
          <w:sz w:val="24"/>
        </w:rPr>
        <w:t xml:space="preserve"> </w:t>
      </w:r>
      <w:r>
        <w:rPr>
          <w:sz w:val="24"/>
        </w:rPr>
        <w:t>сортировка</w:t>
      </w:r>
      <w:r>
        <w:rPr>
          <w:spacing w:val="75"/>
          <w:sz w:val="24"/>
        </w:rPr>
        <w:t xml:space="preserve"> </w:t>
      </w:r>
      <w:r>
        <w:rPr>
          <w:sz w:val="24"/>
        </w:rPr>
        <w:t>массива,</w:t>
      </w:r>
      <w:r>
        <w:rPr>
          <w:spacing w:val="74"/>
          <w:sz w:val="24"/>
        </w:rPr>
        <w:t xml:space="preserve"> </w:t>
      </w:r>
      <w:r>
        <w:rPr>
          <w:sz w:val="24"/>
        </w:rPr>
        <w:t>переборные</w:t>
      </w:r>
    </w:p>
    <w:p w:rsidR="00336F6E" w:rsidRDefault="00336F6E">
      <w:pPr>
        <w:pStyle w:val="a5"/>
        <w:rPr>
          <w:sz w:val="24"/>
        </w:rPr>
        <w:sectPr w:rsidR="00336F6E">
          <w:pgSz w:w="11920" w:h="16850"/>
          <w:pgMar w:top="1360" w:right="850" w:bottom="1220" w:left="850" w:header="0" w:footer="1024" w:gutter="0"/>
          <w:cols w:space="720"/>
        </w:sectPr>
      </w:pPr>
    </w:p>
    <w:p w:rsidR="00336F6E" w:rsidRDefault="001D7343">
      <w:pPr>
        <w:pStyle w:val="a3"/>
        <w:spacing w:before="71" w:line="242" w:lineRule="auto"/>
        <w:ind w:right="234"/>
        <w:jc w:val="left"/>
      </w:pPr>
      <w:r>
        <w:lastRenderedPageBreak/>
        <w:t>алгоритмы, двоичный поиск) и приводить примеры нескольких алгоритмов разной сложности для решения одной задачи;</w:t>
      </w:r>
    </w:p>
    <w:p w:rsidR="00336F6E" w:rsidRDefault="001D7343">
      <w:pPr>
        <w:pStyle w:val="a5"/>
        <w:numPr>
          <w:ilvl w:val="0"/>
          <w:numId w:val="322"/>
        </w:numPr>
        <w:tabs>
          <w:tab w:val="left" w:pos="543"/>
        </w:tabs>
        <w:spacing w:before="249"/>
        <w:ind w:right="229" w:firstLine="0"/>
        <w:jc w:val="both"/>
        <w:rPr>
          <w:sz w:val="24"/>
        </w:rPr>
      </w:pPr>
      <w:r>
        <w:rPr>
          <w:sz w:val="24"/>
        </w:rPr>
        <w:t>владение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w:t>
      </w:r>
      <w:r>
        <w:rPr>
          <w:spacing w:val="-4"/>
          <w:sz w:val="24"/>
        </w:rPr>
        <w:t xml:space="preserve"> </w:t>
      </w:r>
      <w:r>
        <w:rPr>
          <w:sz w:val="24"/>
        </w:rPr>
        <w:t>программы:</w:t>
      </w:r>
      <w:r>
        <w:rPr>
          <w:spacing w:val="-4"/>
          <w:sz w:val="24"/>
        </w:rPr>
        <w:t xml:space="preserve"> </w:t>
      </w:r>
      <w:r>
        <w:rPr>
          <w:sz w:val="24"/>
        </w:rPr>
        <w:t>определять</w:t>
      </w:r>
      <w:r>
        <w:rPr>
          <w:spacing w:val="-4"/>
          <w:sz w:val="24"/>
        </w:rPr>
        <w:t xml:space="preserve"> </w:t>
      </w:r>
      <w:r>
        <w:rPr>
          <w:sz w:val="24"/>
        </w:rPr>
        <w:t>результаты</w:t>
      </w:r>
      <w:r>
        <w:rPr>
          <w:spacing w:val="-4"/>
          <w:sz w:val="24"/>
        </w:rPr>
        <w:t xml:space="preserve"> </w:t>
      </w:r>
      <w:r>
        <w:rPr>
          <w:sz w:val="24"/>
        </w:rPr>
        <w:t>работы</w:t>
      </w:r>
      <w:r>
        <w:rPr>
          <w:spacing w:val="-4"/>
          <w:sz w:val="24"/>
        </w:rPr>
        <w:t xml:space="preserve"> </w:t>
      </w:r>
      <w:r>
        <w:rPr>
          <w:sz w:val="24"/>
        </w:rPr>
        <w:t>программы</w:t>
      </w:r>
      <w:r>
        <w:rPr>
          <w:spacing w:val="-1"/>
          <w:sz w:val="24"/>
        </w:rPr>
        <w:t xml:space="preserve"> </w:t>
      </w:r>
      <w:r>
        <w:rPr>
          <w:sz w:val="24"/>
        </w:rPr>
        <w:t>при</w:t>
      </w:r>
      <w:r>
        <w:rPr>
          <w:spacing w:val="-4"/>
          <w:sz w:val="24"/>
        </w:rPr>
        <w:t xml:space="preserve"> </w:t>
      </w:r>
      <w:r>
        <w:rPr>
          <w:sz w:val="24"/>
        </w:rPr>
        <w:t>заданных</w:t>
      </w:r>
      <w:r>
        <w:rPr>
          <w:spacing w:val="-2"/>
          <w:sz w:val="24"/>
        </w:rPr>
        <w:t xml:space="preserve"> </w:t>
      </w:r>
      <w:r>
        <w:rPr>
          <w:sz w:val="24"/>
        </w:rPr>
        <w:t>исходных данных; определять, при каких исходных данных возможно получение указанных</w:t>
      </w:r>
      <w:r>
        <w:rPr>
          <w:spacing w:val="40"/>
          <w:sz w:val="24"/>
        </w:rPr>
        <w:t xml:space="preserve"> </w:t>
      </w:r>
      <w:r>
        <w:rPr>
          <w:sz w:val="24"/>
        </w:rPr>
        <w:t>результатов; выявлять данные, которые могут привести к ошибке в работе программы; формулировать предложения по улучшению программного кода;</w:t>
      </w:r>
    </w:p>
    <w:p w:rsidR="00336F6E" w:rsidRDefault="001D7343">
      <w:pPr>
        <w:pStyle w:val="a5"/>
        <w:numPr>
          <w:ilvl w:val="0"/>
          <w:numId w:val="322"/>
        </w:numPr>
        <w:tabs>
          <w:tab w:val="left" w:pos="569"/>
        </w:tabs>
        <w:spacing w:before="255"/>
        <w:ind w:right="233" w:firstLine="0"/>
        <w:jc w:val="both"/>
        <w:rPr>
          <w:sz w:val="24"/>
        </w:rPr>
      </w:pPr>
      <w:r>
        <w:rPr>
          <w:sz w:val="24"/>
        </w:rPr>
        <w:t>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w:t>
      </w:r>
      <w:r>
        <w:rPr>
          <w:spacing w:val="-3"/>
          <w:sz w:val="24"/>
        </w:rPr>
        <w:t xml:space="preserve"> </w:t>
      </w:r>
      <w:r>
        <w:rPr>
          <w:sz w:val="24"/>
        </w:rPr>
        <w:t>очереди,</w:t>
      </w:r>
      <w:r>
        <w:rPr>
          <w:spacing w:val="-3"/>
          <w:sz w:val="24"/>
        </w:rPr>
        <w:t xml:space="preserve"> </w:t>
      </w:r>
      <w:r>
        <w:rPr>
          <w:sz w:val="24"/>
        </w:rPr>
        <w:t>деревья);</w:t>
      </w:r>
      <w:r>
        <w:rPr>
          <w:spacing w:val="-3"/>
          <w:sz w:val="24"/>
        </w:rPr>
        <w:t xml:space="preserve"> </w:t>
      </w:r>
      <w:r>
        <w:rPr>
          <w:sz w:val="24"/>
        </w:rPr>
        <w:t>применять</w:t>
      </w:r>
      <w:r>
        <w:rPr>
          <w:spacing w:val="-2"/>
          <w:sz w:val="24"/>
        </w:rPr>
        <w:t xml:space="preserve"> </w:t>
      </w:r>
      <w:r>
        <w:rPr>
          <w:sz w:val="24"/>
        </w:rPr>
        <w:t>стандартные</w:t>
      </w:r>
      <w:r>
        <w:rPr>
          <w:spacing w:val="-4"/>
          <w:sz w:val="24"/>
        </w:rPr>
        <w:t xml:space="preserve"> </w:t>
      </w:r>
      <w:r>
        <w:rPr>
          <w:sz w:val="24"/>
        </w:rPr>
        <w:t>и</w:t>
      </w:r>
      <w:r>
        <w:rPr>
          <w:spacing w:val="-3"/>
          <w:sz w:val="24"/>
        </w:rPr>
        <w:t xml:space="preserve"> </w:t>
      </w:r>
      <w:r>
        <w:rPr>
          <w:sz w:val="24"/>
        </w:rPr>
        <w:t>собственные</w:t>
      </w:r>
      <w:r>
        <w:rPr>
          <w:spacing w:val="-5"/>
          <w:sz w:val="24"/>
        </w:rPr>
        <w:t xml:space="preserve"> </w:t>
      </w:r>
      <w:r>
        <w:rPr>
          <w:sz w:val="24"/>
        </w:rPr>
        <w:t>подпрограммы</w:t>
      </w:r>
      <w:r>
        <w:rPr>
          <w:spacing w:val="-2"/>
          <w:sz w:val="24"/>
        </w:rPr>
        <w:t xml:space="preserve"> </w:t>
      </w:r>
      <w:r>
        <w:rPr>
          <w:sz w:val="24"/>
        </w:rPr>
        <w:t>для</w:t>
      </w:r>
      <w:r>
        <w:rPr>
          <w:spacing w:val="-3"/>
          <w:sz w:val="24"/>
        </w:rPr>
        <w:t xml:space="preserve"> </w:t>
      </w:r>
      <w:r>
        <w:rPr>
          <w:sz w:val="24"/>
        </w:rPr>
        <w:t>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336F6E" w:rsidRDefault="001D7343">
      <w:pPr>
        <w:pStyle w:val="a5"/>
        <w:numPr>
          <w:ilvl w:val="0"/>
          <w:numId w:val="322"/>
        </w:numPr>
        <w:tabs>
          <w:tab w:val="left" w:pos="526"/>
        </w:tabs>
        <w:spacing w:before="257"/>
        <w:ind w:right="226" w:firstLine="0"/>
        <w:jc w:val="both"/>
        <w:rPr>
          <w:sz w:val="24"/>
        </w:rPr>
      </w:pPr>
      <w:r>
        <w:rPr>
          <w:sz w:val="24"/>
        </w:rPr>
        <w:t>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w:t>
      </w:r>
      <w:r>
        <w:rPr>
          <w:spacing w:val="-1"/>
          <w:sz w:val="24"/>
        </w:rPr>
        <w:t xml:space="preserve"> </w:t>
      </w:r>
      <w:r>
        <w:rPr>
          <w:sz w:val="24"/>
        </w:rPr>
        <w:t>решение</w:t>
      </w:r>
      <w:r>
        <w:rPr>
          <w:spacing w:val="-2"/>
          <w:sz w:val="24"/>
        </w:rPr>
        <w:t xml:space="preserve"> </w:t>
      </w:r>
      <w:r>
        <w:rPr>
          <w:sz w:val="24"/>
        </w:rPr>
        <w:t>задач</w:t>
      </w:r>
      <w:r>
        <w:rPr>
          <w:spacing w:val="-2"/>
          <w:sz w:val="24"/>
        </w:rPr>
        <w:t xml:space="preserve"> </w:t>
      </w:r>
      <w:r>
        <w:rPr>
          <w:sz w:val="24"/>
        </w:rPr>
        <w:t>прогнозирования);</w:t>
      </w:r>
      <w:r>
        <w:rPr>
          <w:spacing w:val="-2"/>
          <w:sz w:val="24"/>
        </w:rPr>
        <w:t xml:space="preserve"> </w:t>
      </w:r>
      <w:r>
        <w:rPr>
          <w:sz w:val="24"/>
        </w:rPr>
        <w:t>владение</w:t>
      </w:r>
      <w:r>
        <w:rPr>
          <w:spacing w:val="-2"/>
          <w:sz w:val="24"/>
        </w:rPr>
        <w:t xml:space="preserve"> </w:t>
      </w:r>
      <w:r>
        <w:rPr>
          <w:sz w:val="24"/>
        </w:rPr>
        <w:t>основными сведениями о</w:t>
      </w:r>
      <w:r>
        <w:rPr>
          <w:spacing w:val="-1"/>
          <w:sz w:val="24"/>
        </w:rPr>
        <w:t xml:space="preserve"> </w:t>
      </w:r>
      <w:r>
        <w:rPr>
          <w:sz w:val="24"/>
        </w:rPr>
        <w:t>базах данных,</w:t>
      </w:r>
      <w:r>
        <w:rPr>
          <w:spacing w:val="-1"/>
          <w:sz w:val="24"/>
        </w:rPr>
        <w:t xml:space="preserve"> </w:t>
      </w:r>
      <w:r>
        <w:rPr>
          <w:sz w:val="24"/>
        </w:rPr>
        <w:t>их структуре, средствах создания и работы с ними; умение использовать табличные (реляционные) базы данных и справочные системы.</w:t>
      </w:r>
    </w:p>
    <w:p w:rsidR="00336F6E" w:rsidRDefault="001D7343">
      <w:pPr>
        <w:spacing w:before="255" w:line="242" w:lineRule="auto"/>
        <w:ind w:left="230"/>
        <w:rPr>
          <w:sz w:val="24"/>
        </w:rPr>
      </w:pPr>
      <w:r>
        <w:rPr>
          <w:sz w:val="24"/>
        </w:rPr>
        <w:t>по учебному</w:t>
      </w:r>
      <w:r>
        <w:rPr>
          <w:spacing w:val="-3"/>
          <w:sz w:val="24"/>
        </w:rPr>
        <w:t xml:space="preserve"> </w:t>
      </w:r>
      <w:r>
        <w:rPr>
          <w:sz w:val="24"/>
        </w:rPr>
        <w:t xml:space="preserve">предмету </w:t>
      </w:r>
      <w:r>
        <w:rPr>
          <w:b/>
          <w:sz w:val="24"/>
        </w:rPr>
        <w:t xml:space="preserve">"История" (базовый уровень) </w:t>
      </w:r>
      <w:r>
        <w:rPr>
          <w:sz w:val="24"/>
        </w:rPr>
        <w:t>требования к предметным результатам освоения базового курса истории отражают:</w:t>
      </w:r>
    </w:p>
    <w:p w:rsidR="00336F6E" w:rsidRDefault="001D7343">
      <w:pPr>
        <w:pStyle w:val="a5"/>
        <w:numPr>
          <w:ilvl w:val="1"/>
          <w:numId w:val="322"/>
        </w:numPr>
        <w:tabs>
          <w:tab w:val="left" w:pos="1052"/>
        </w:tabs>
        <w:spacing w:before="249"/>
        <w:ind w:right="225" w:firstLine="540"/>
        <w:jc w:val="both"/>
        <w:rPr>
          <w:sz w:val="24"/>
        </w:rPr>
      </w:pPr>
      <w:r>
        <w:rPr>
          <w:color w:val="FF0000"/>
          <w:sz w:val="24"/>
        </w:rPr>
        <w:t>понимание значимости России в мировых политических и социально-экономических процессах XX - начала XXI в., знание достижений страны и ее народа; умение</w:t>
      </w:r>
      <w:r>
        <w:rPr>
          <w:color w:val="FF0000"/>
          <w:spacing w:val="40"/>
          <w:sz w:val="24"/>
        </w:rPr>
        <w:t xml:space="preserve"> </w:t>
      </w:r>
      <w:r>
        <w:rPr>
          <w:color w:val="FF0000"/>
          <w:sz w:val="24"/>
        </w:rPr>
        <w:t>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w:t>
      </w:r>
      <w:r>
        <w:rPr>
          <w:color w:val="FF0000"/>
          <w:spacing w:val="40"/>
          <w:sz w:val="24"/>
        </w:rPr>
        <w:t xml:space="preserve"> </w:t>
      </w:r>
      <w:r>
        <w:rPr>
          <w:color w:val="FF0000"/>
          <w:sz w:val="24"/>
        </w:rPr>
        <w:t>следствий распада СССР, возрождения Российской Федерации как мировой державы, воссоединения Крыма с Россией, СВО на Украине и других важнейших событий XX - начала XXI в.; особенности развития культуры народов СССР (России);</w:t>
      </w:r>
    </w:p>
    <w:p w:rsidR="00336F6E" w:rsidRDefault="001D7343">
      <w:pPr>
        <w:pStyle w:val="a5"/>
        <w:numPr>
          <w:ilvl w:val="1"/>
          <w:numId w:val="322"/>
        </w:numPr>
        <w:tabs>
          <w:tab w:val="left" w:pos="1083"/>
        </w:tabs>
        <w:spacing w:before="240"/>
        <w:ind w:right="225" w:firstLine="540"/>
        <w:jc w:val="both"/>
        <w:rPr>
          <w:sz w:val="24"/>
        </w:rPr>
      </w:pPr>
      <w:r>
        <w:rPr>
          <w:color w:val="FF0000"/>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rsidR="00336F6E" w:rsidRDefault="001D7343">
      <w:pPr>
        <w:pStyle w:val="a5"/>
        <w:numPr>
          <w:ilvl w:val="1"/>
          <w:numId w:val="322"/>
        </w:numPr>
        <w:tabs>
          <w:tab w:val="left" w:pos="1150"/>
        </w:tabs>
        <w:spacing w:before="241"/>
        <w:ind w:right="231" w:firstLine="540"/>
        <w:jc w:val="both"/>
        <w:rPr>
          <w:sz w:val="24"/>
        </w:rPr>
      </w:pPr>
      <w:r>
        <w:rPr>
          <w:color w:val="FF0000"/>
          <w:sz w:val="24"/>
        </w:rPr>
        <w:t>умение составлять описание (реконструкцию) в устной и письменной форме исторических событий,</w:t>
      </w:r>
      <w:r>
        <w:rPr>
          <w:color w:val="FF0000"/>
          <w:spacing w:val="-5"/>
          <w:sz w:val="24"/>
        </w:rPr>
        <w:t xml:space="preserve"> </w:t>
      </w:r>
      <w:r>
        <w:rPr>
          <w:color w:val="FF0000"/>
          <w:sz w:val="24"/>
        </w:rPr>
        <w:t>явлений,</w:t>
      </w:r>
      <w:r>
        <w:rPr>
          <w:color w:val="FF0000"/>
          <w:spacing w:val="-2"/>
          <w:sz w:val="24"/>
        </w:rPr>
        <w:t xml:space="preserve"> </w:t>
      </w:r>
      <w:r>
        <w:rPr>
          <w:color w:val="FF0000"/>
          <w:sz w:val="24"/>
        </w:rPr>
        <w:t>процессов</w:t>
      </w:r>
      <w:r>
        <w:rPr>
          <w:color w:val="FF0000"/>
          <w:spacing w:val="-3"/>
          <w:sz w:val="24"/>
        </w:rPr>
        <w:t xml:space="preserve"> </w:t>
      </w:r>
      <w:r>
        <w:rPr>
          <w:color w:val="FF0000"/>
          <w:sz w:val="24"/>
        </w:rPr>
        <w:t>истории</w:t>
      </w:r>
      <w:r>
        <w:rPr>
          <w:color w:val="FF0000"/>
          <w:spacing w:val="-2"/>
          <w:sz w:val="24"/>
        </w:rPr>
        <w:t xml:space="preserve"> </w:t>
      </w:r>
      <w:r>
        <w:rPr>
          <w:color w:val="FF0000"/>
          <w:sz w:val="24"/>
        </w:rPr>
        <w:t>родного</w:t>
      </w:r>
      <w:r>
        <w:rPr>
          <w:color w:val="FF0000"/>
          <w:spacing w:val="-2"/>
          <w:sz w:val="24"/>
        </w:rPr>
        <w:t xml:space="preserve"> </w:t>
      </w:r>
      <w:r>
        <w:rPr>
          <w:color w:val="FF0000"/>
          <w:sz w:val="24"/>
        </w:rPr>
        <w:t>края,</w:t>
      </w:r>
      <w:r>
        <w:rPr>
          <w:color w:val="FF0000"/>
          <w:spacing w:val="-2"/>
          <w:sz w:val="24"/>
        </w:rPr>
        <w:t xml:space="preserve"> </w:t>
      </w:r>
      <w:r>
        <w:rPr>
          <w:color w:val="FF0000"/>
          <w:sz w:val="24"/>
        </w:rPr>
        <w:t>истории</w:t>
      </w:r>
      <w:r>
        <w:rPr>
          <w:color w:val="FF0000"/>
          <w:spacing w:val="-2"/>
          <w:sz w:val="24"/>
        </w:rPr>
        <w:t xml:space="preserve"> </w:t>
      </w:r>
      <w:r>
        <w:rPr>
          <w:color w:val="FF0000"/>
          <w:sz w:val="24"/>
        </w:rPr>
        <w:t>России</w:t>
      </w:r>
      <w:r>
        <w:rPr>
          <w:color w:val="FF0000"/>
          <w:spacing w:val="-2"/>
          <w:sz w:val="24"/>
        </w:rPr>
        <w:t xml:space="preserve"> </w:t>
      </w:r>
      <w:r>
        <w:rPr>
          <w:color w:val="FF0000"/>
          <w:sz w:val="24"/>
        </w:rPr>
        <w:t>и</w:t>
      </w:r>
      <w:r>
        <w:rPr>
          <w:color w:val="FF0000"/>
          <w:spacing w:val="-2"/>
          <w:sz w:val="24"/>
        </w:rPr>
        <w:t xml:space="preserve"> </w:t>
      </w:r>
      <w:r>
        <w:rPr>
          <w:color w:val="FF0000"/>
          <w:sz w:val="24"/>
        </w:rPr>
        <w:t>всеобщей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w:t>
      </w:r>
      <w:r>
        <w:rPr>
          <w:color w:val="FF0000"/>
          <w:spacing w:val="40"/>
          <w:sz w:val="24"/>
        </w:rPr>
        <w:t xml:space="preserve"> </w:t>
      </w:r>
      <w:r>
        <w:rPr>
          <w:color w:val="FF0000"/>
          <w:sz w:val="24"/>
        </w:rPr>
        <w:t xml:space="preserve">оценку) с использованием фактического материала, в том числе, используя источники разных </w:t>
      </w:r>
      <w:r>
        <w:rPr>
          <w:color w:val="FF0000"/>
          <w:spacing w:val="-2"/>
          <w:sz w:val="24"/>
        </w:rPr>
        <w:t>типов;</w:t>
      </w:r>
    </w:p>
    <w:p w:rsidR="00336F6E" w:rsidRDefault="001D7343">
      <w:pPr>
        <w:pStyle w:val="a5"/>
        <w:numPr>
          <w:ilvl w:val="1"/>
          <w:numId w:val="322"/>
        </w:numPr>
        <w:tabs>
          <w:tab w:val="left" w:pos="1083"/>
        </w:tabs>
        <w:spacing w:before="240"/>
        <w:ind w:left="1083" w:hanging="313"/>
        <w:rPr>
          <w:sz w:val="24"/>
        </w:rPr>
      </w:pPr>
      <w:r>
        <w:rPr>
          <w:color w:val="FF0000"/>
          <w:sz w:val="24"/>
        </w:rPr>
        <w:t>умение</w:t>
      </w:r>
      <w:r>
        <w:rPr>
          <w:color w:val="FF0000"/>
          <w:spacing w:val="42"/>
          <w:sz w:val="24"/>
        </w:rPr>
        <w:t xml:space="preserve"> </w:t>
      </w:r>
      <w:r>
        <w:rPr>
          <w:color w:val="FF0000"/>
          <w:sz w:val="24"/>
        </w:rPr>
        <w:t>выявлять</w:t>
      </w:r>
      <w:r>
        <w:rPr>
          <w:color w:val="FF0000"/>
          <w:spacing w:val="47"/>
          <w:sz w:val="24"/>
        </w:rPr>
        <w:t xml:space="preserve"> </w:t>
      </w:r>
      <w:r>
        <w:rPr>
          <w:color w:val="FF0000"/>
          <w:sz w:val="24"/>
        </w:rPr>
        <w:t>существенные</w:t>
      </w:r>
      <w:r>
        <w:rPr>
          <w:color w:val="FF0000"/>
          <w:spacing w:val="44"/>
          <w:sz w:val="24"/>
        </w:rPr>
        <w:t xml:space="preserve"> </w:t>
      </w:r>
      <w:r>
        <w:rPr>
          <w:color w:val="FF0000"/>
          <w:sz w:val="24"/>
        </w:rPr>
        <w:t>черты</w:t>
      </w:r>
      <w:r>
        <w:rPr>
          <w:color w:val="FF0000"/>
          <w:spacing w:val="46"/>
          <w:sz w:val="24"/>
        </w:rPr>
        <w:t xml:space="preserve"> </w:t>
      </w:r>
      <w:r>
        <w:rPr>
          <w:color w:val="FF0000"/>
          <w:sz w:val="24"/>
        </w:rPr>
        <w:t>исторических</w:t>
      </w:r>
      <w:r>
        <w:rPr>
          <w:color w:val="FF0000"/>
          <w:spacing w:val="48"/>
          <w:sz w:val="24"/>
        </w:rPr>
        <w:t xml:space="preserve"> </w:t>
      </w:r>
      <w:r>
        <w:rPr>
          <w:color w:val="FF0000"/>
          <w:sz w:val="24"/>
        </w:rPr>
        <w:t>событий,</w:t>
      </w:r>
      <w:r>
        <w:rPr>
          <w:color w:val="FF0000"/>
          <w:spacing w:val="46"/>
          <w:sz w:val="24"/>
        </w:rPr>
        <w:t xml:space="preserve"> </w:t>
      </w:r>
      <w:r>
        <w:rPr>
          <w:color w:val="FF0000"/>
          <w:sz w:val="24"/>
        </w:rPr>
        <w:t>явлений,</w:t>
      </w:r>
      <w:r>
        <w:rPr>
          <w:color w:val="FF0000"/>
          <w:spacing w:val="46"/>
          <w:sz w:val="24"/>
        </w:rPr>
        <w:t xml:space="preserve"> </w:t>
      </w:r>
      <w:r>
        <w:rPr>
          <w:color w:val="FF0000"/>
          <w:spacing w:val="-2"/>
          <w:sz w:val="24"/>
        </w:rPr>
        <w:t>процессов;</w:t>
      </w:r>
    </w:p>
    <w:p w:rsidR="00336F6E" w:rsidRDefault="00336F6E">
      <w:pPr>
        <w:pStyle w:val="a5"/>
        <w:jc w:val="left"/>
        <w:rPr>
          <w:sz w:val="24"/>
        </w:rPr>
        <w:sectPr w:rsidR="00336F6E">
          <w:pgSz w:w="11920" w:h="16850"/>
          <w:pgMar w:top="1360" w:right="850" w:bottom="1220" w:left="850" w:header="0" w:footer="1024" w:gutter="0"/>
          <w:cols w:space="720"/>
        </w:sectPr>
      </w:pPr>
    </w:p>
    <w:p w:rsidR="00336F6E" w:rsidRDefault="001D7343">
      <w:pPr>
        <w:pStyle w:val="a3"/>
        <w:spacing w:before="71"/>
        <w:ind w:right="235"/>
      </w:pPr>
      <w:r>
        <w:rPr>
          <w:color w:val="FF0000"/>
        </w:rPr>
        <w:lastRenderedPageBreak/>
        <w:t>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36F6E" w:rsidRDefault="001D7343">
      <w:pPr>
        <w:pStyle w:val="a5"/>
        <w:numPr>
          <w:ilvl w:val="1"/>
          <w:numId w:val="322"/>
        </w:numPr>
        <w:tabs>
          <w:tab w:val="left" w:pos="1073"/>
        </w:tabs>
        <w:spacing w:before="240"/>
        <w:ind w:right="230" w:firstLine="540"/>
        <w:jc w:val="both"/>
        <w:rPr>
          <w:sz w:val="24"/>
        </w:rPr>
      </w:pPr>
      <w:r>
        <w:rPr>
          <w:color w:val="FF0000"/>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336F6E" w:rsidRDefault="001D7343">
      <w:pPr>
        <w:pStyle w:val="a5"/>
        <w:numPr>
          <w:ilvl w:val="1"/>
          <w:numId w:val="322"/>
        </w:numPr>
        <w:tabs>
          <w:tab w:val="left" w:pos="1066"/>
        </w:tabs>
        <w:spacing w:before="240"/>
        <w:ind w:right="227" w:firstLine="540"/>
        <w:jc w:val="both"/>
        <w:rPr>
          <w:sz w:val="24"/>
        </w:rPr>
      </w:pPr>
      <w:r>
        <w:rPr>
          <w:color w:val="FF0000"/>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36F6E" w:rsidRDefault="001D7343">
      <w:pPr>
        <w:pStyle w:val="a5"/>
        <w:numPr>
          <w:ilvl w:val="1"/>
          <w:numId w:val="322"/>
        </w:numPr>
        <w:tabs>
          <w:tab w:val="left" w:pos="1080"/>
        </w:tabs>
        <w:spacing w:before="241"/>
        <w:ind w:right="229" w:firstLine="540"/>
        <w:jc w:val="both"/>
        <w:rPr>
          <w:sz w:val="24"/>
        </w:rPr>
      </w:pPr>
      <w:r>
        <w:rPr>
          <w:color w:val="FF0000"/>
          <w:sz w:val="24"/>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36F6E" w:rsidRDefault="001D7343">
      <w:pPr>
        <w:pStyle w:val="a5"/>
        <w:numPr>
          <w:ilvl w:val="1"/>
          <w:numId w:val="322"/>
        </w:numPr>
        <w:tabs>
          <w:tab w:val="left" w:pos="1037"/>
        </w:tabs>
        <w:spacing w:before="240"/>
        <w:ind w:right="226" w:firstLine="540"/>
        <w:jc w:val="both"/>
        <w:rPr>
          <w:sz w:val="24"/>
        </w:rPr>
      </w:pPr>
      <w:r>
        <w:rPr>
          <w:color w:val="FF0000"/>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w:t>
      </w:r>
      <w:r>
        <w:rPr>
          <w:color w:val="FF0000"/>
          <w:spacing w:val="-2"/>
          <w:sz w:val="24"/>
        </w:rPr>
        <w:t xml:space="preserve"> </w:t>
      </w:r>
      <w:r>
        <w:rPr>
          <w:color w:val="FF0000"/>
          <w:sz w:val="24"/>
        </w:rPr>
        <w:t>вв.; сопоставлять информацию,</w:t>
      </w:r>
      <w:r>
        <w:rPr>
          <w:color w:val="FF0000"/>
          <w:spacing w:val="-1"/>
          <w:sz w:val="24"/>
        </w:rPr>
        <w:t xml:space="preserve"> </w:t>
      </w:r>
      <w:r>
        <w:rPr>
          <w:color w:val="FF0000"/>
          <w:sz w:val="24"/>
        </w:rPr>
        <w:t>представленную в различных источниках;</w:t>
      </w:r>
      <w:r>
        <w:rPr>
          <w:color w:val="FF0000"/>
          <w:spacing w:val="-1"/>
          <w:sz w:val="24"/>
        </w:rPr>
        <w:t xml:space="preserve"> </w:t>
      </w:r>
      <w:r>
        <w:rPr>
          <w:color w:val="FF0000"/>
          <w:sz w:val="24"/>
        </w:rPr>
        <w:t>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
    <w:p w:rsidR="00336F6E" w:rsidRDefault="001D7343">
      <w:pPr>
        <w:pStyle w:val="a5"/>
        <w:numPr>
          <w:ilvl w:val="1"/>
          <w:numId w:val="322"/>
        </w:numPr>
        <w:tabs>
          <w:tab w:val="left" w:pos="1090"/>
        </w:tabs>
        <w:spacing w:before="241"/>
        <w:ind w:right="231" w:firstLine="540"/>
        <w:jc w:val="both"/>
        <w:rPr>
          <w:sz w:val="24"/>
        </w:rPr>
      </w:pPr>
      <w:r>
        <w:rPr>
          <w:color w:val="FF0000"/>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36F6E" w:rsidRDefault="001D7343">
      <w:pPr>
        <w:pStyle w:val="a5"/>
        <w:numPr>
          <w:ilvl w:val="1"/>
          <w:numId w:val="322"/>
        </w:numPr>
        <w:tabs>
          <w:tab w:val="left" w:pos="1167"/>
        </w:tabs>
        <w:spacing w:before="240"/>
        <w:ind w:right="225" w:firstLine="540"/>
        <w:jc w:val="both"/>
        <w:rPr>
          <w:sz w:val="24"/>
        </w:rPr>
      </w:pPr>
      <w:r>
        <w:rPr>
          <w:color w:val="FF0000"/>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36F6E" w:rsidRDefault="001D7343">
      <w:pPr>
        <w:pStyle w:val="a5"/>
        <w:numPr>
          <w:ilvl w:val="1"/>
          <w:numId w:val="322"/>
        </w:numPr>
        <w:tabs>
          <w:tab w:val="left" w:pos="1184"/>
        </w:tabs>
        <w:spacing w:before="240"/>
        <w:ind w:right="227" w:firstLine="540"/>
        <w:jc w:val="both"/>
        <w:rPr>
          <w:sz w:val="24"/>
        </w:rPr>
      </w:pPr>
      <w:r>
        <w:rPr>
          <w:color w:val="FF0000"/>
          <w:sz w:val="24"/>
        </w:rPr>
        <w:t>знание ключевых событий, основных дат и этапов истории России и мира в XX - начале XXI вв.; выдающихся деятелей отечественной и всеобщей истории; важнейших достижений культуры, ценностных ориентиров.</w:t>
      </w:r>
    </w:p>
    <w:p w:rsidR="00336F6E" w:rsidRDefault="00336F6E">
      <w:pPr>
        <w:pStyle w:val="a3"/>
        <w:spacing w:before="243"/>
        <w:ind w:left="0"/>
        <w:jc w:val="left"/>
      </w:pPr>
    </w:p>
    <w:p w:rsidR="00336F6E" w:rsidRDefault="001D7343">
      <w:pPr>
        <w:ind w:left="230"/>
        <w:jc w:val="both"/>
        <w:rPr>
          <w:b/>
          <w:sz w:val="24"/>
        </w:rPr>
      </w:pPr>
      <w:r>
        <w:rPr>
          <w:color w:val="006FC0"/>
          <w:sz w:val="24"/>
        </w:rPr>
        <w:t>В</w:t>
      </w:r>
      <w:r>
        <w:rPr>
          <w:color w:val="006FC0"/>
          <w:spacing w:val="-4"/>
          <w:sz w:val="24"/>
        </w:rPr>
        <w:t xml:space="preserve"> </w:t>
      </w:r>
      <w:r>
        <w:rPr>
          <w:color w:val="006FC0"/>
          <w:sz w:val="24"/>
        </w:rPr>
        <w:t>том</w:t>
      </w:r>
      <w:r>
        <w:rPr>
          <w:color w:val="006FC0"/>
          <w:spacing w:val="-1"/>
          <w:sz w:val="24"/>
        </w:rPr>
        <w:t xml:space="preserve"> </w:t>
      </w:r>
      <w:r>
        <w:rPr>
          <w:color w:val="006FC0"/>
          <w:sz w:val="24"/>
        </w:rPr>
        <w:t>числе</w:t>
      </w:r>
      <w:r>
        <w:rPr>
          <w:color w:val="006FC0"/>
          <w:spacing w:val="-3"/>
          <w:sz w:val="24"/>
        </w:rPr>
        <w:t xml:space="preserve"> </w:t>
      </w:r>
      <w:r>
        <w:rPr>
          <w:color w:val="006FC0"/>
          <w:sz w:val="24"/>
        </w:rPr>
        <w:t>по</w:t>
      </w:r>
      <w:r>
        <w:rPr>
          <w:color w:val="006FC0"/>
          <w:spacing w:val="3"/>
          <w:sz w:val="24"/>
        </w:rPr>
        <w:t xml:space="preserve"> </w:t>
      </w:r>
      <w:r>
        <w:rPr>
          <w:color w:val="006FC0"/>
          <w:sz w:val="24"/>
        </w:rPr>
        <w:t>учебному</w:t>
      </w:r>
      <w:r>
        <w:rPr>
          <w:color w:val="006FC0"/>
          <w:spacing w:val="-6"/>
          <w:sz w:val="24"/>
        </w:rPr>
        <w:t xml:space="preserve"> </w:t>
      </w:r>
      <w:r>
        <w:rPr>
          <w:color w:val="006FC0"/>
          <w:sz w:val="24"/>
        </w:rPr>
        <w:t>курсу</w:t>
      </w:r>
      <w:r>
        <w:rPr>
          <w:color w:val="006FC0"/>
          <w:spacing w:val="-5"/>
          <w:sz w:val="24"/>
        </w:rPr>
        <w:t xml:space="preserve"> </w:t>
      </w:r>
      <w:r>
        <w:rPr>
          <w:color w:val="006FC0"/>
          <w:sz w:val="24"/>
        </w:rPr>
        <w:t>"</w:t>
      </w:r>
      <w:r>
        <w:rPr>
          <w:b/>
          <w:color w:val="006FC0"/>
          <w:sz w:val="24"/>
        </w:rPr>
        <w:t>История</w:t>
      </w:r>
      <w:r>
        <w:rPr>
          <w:b/>
          <w:color w:val="006FC0"/>
          <w:spacing w:val="-1"/>
          <w:sz w:val="24"/>
        </w:rPr>
        <w:t xml:space="preserve"> </w:t>
      </w:r>
      <w:r>
        <w:rPr>
          <w:b/>
          <w:color w:val="006FC0"/>
          <w:sz w:val="24"/>
        </w:rPr>
        <w:t>России": (утратит</w:t>
      </w:r>
      <w:r>
        <w:rPr>
          <w:b/>
          <w:color w:val="006FC0"/>
          <w:spacing w:val="-1"/>
          <w:sz w:val="24"/>
        </w:rPr>
        <w:t xml:space="preserve"> </w:t>
      </w:r>
      <w:r>
        <w:rPr>
          <w:b/>
          <w:color w:val="006FC0"/>
          <w:sz w:val="24"/>
        </w:rPr>
        <w:t>силу</w:t>
      </w:r>
      <w:r>
        <w:rPr>
          <w:b/>
          <w:color w:val="006FC0"/>
          <w:spacing w:val="-1"/>
          <w:sz w:val="24"/>
        </w:rPr>
        <w:t xml:space="preserve"> </w:t>
      </w:r>
      <w:r>
        <w:rPr>
          <w:b/>
          <w:color w:val="006FC0"/>
          <w:sz w:val="24"/>
        </w:rPr>
        <w:t>с</w:t>
      </w:r>
      <w:r>
        <w:rPr>
          <w:b/>
          <w:color w:val="006FC0"/>
          <w:spacing w:val="-3"/>
          <w:sz w:val="24"/>
        </w:rPr>
        <w:t xml:space="preserve"> </w:t>
      </w:r>
      <w:r>
        <w:rPr>
          <w:b/>
          <w:color w:val="006FC0"/>
          <w:spacing w:val="-2"/>
          <w:sz w:val="24"/>
        </w:rPr>
        <w:t>01.09.2025)</w:t>
      </w:r>
    </w:p>
    <w:p w:rsidR="00336F6E" w:rsidRDefault="001D7343">
      <w:pPr>
        <w:pStyle w:val="a3"/>
        <w:spacing w:before="252" w:line="242" w:lineRule="auto"/>
        <w:ind w:right="235"/>
      </w:pPr>
      <w:r>
        <w:rPr>
          <w:color w:val="006FC0"/>
        </w:rPr>
        <w:t>Россия накануне Первой мировой войны. Ход военных действий. Власть, общество, экономика, культура. Предпосылки революции.</w:t>
      </w:r>
    </w:p>
    <w:p w:rsidR="00336F6E" w:rsidRDefault="001D7343">
      <w:pPr>
        <w:pStyle w:val="a3"/>
        <w:spacing w:before="249"/>
        <w:ind w:right="230"/>
      </w:pPr>
      <w:r>
        <w:rPr>
          <w:color w:val="006FC0"/>
        </w:rPr>
        <w:t>Февральская революция 1917</w:t>
      </w:r>
      <w:r>
        <w:rPr>
          <w:color w:val="006FC0"/>
          <w:spacing w:val="-1"/>
        </w:rPr>
        <w:t xml:space="preserve"> </w:t>
      </w:r>
      <w:r>
        <w:rPr>
          <w:color w:val="006FC0"/>
        </w:rPr>
        <w:t>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36F6E" w:rsidRDefault="00336F6E">
      <w:pPr>
        <w:pStyle w:val="a3"/>
        <w:sectPr w:rsidR="00336F6E">
          <w:pgSz w:w="11920" w:h="16850"/>
          <w:pgMar w:top="1360" w:right="850" w:bottom="1220" w:left="850" w:header="0" w:footer="1024" w:gutter="0"/>
          <w:cols w:space="720"/>
        </w:sectPr>
      </w:pPr>
    </w:p>
    <w:p w:rsidR="00336F6E" w:rsidRDefault="001D7343">
      <w:pPr>
        <w:pStyle w:val="a3"/>
        <w:spacing w:before="71" w:line="242" w:lineRule="auto"/>
        <w:ind w:right="229"/>
      </w:pPr>
      <w:r>
        <w:rPr>
          <w:color w:val="006FC0"/>
        </w:rPr>
        <w:lastRenderedPageBreak/>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36F6E" w:rsidRDefault="001D7343">
      <w:pPr>
        <w:pStyle w:val="a3"/>
        <w:spacing w:before="246"/>
        <w:ind w:right="225"/>
      </w:pPr>
      <w:r>
        <w:rPr>
          <w:color w:val="006FC0"/>
        </w:rPr>
        <w:t>Великая Отечественная война 1941-1945 годы: причины, силы сторон, основные операции. Государство</w:t>
      </w:r>
      <w:r>
        <w:rPr>
          <w:color w:val="006FC0"/>
          <w:spacing w:val="-1"/>
        </w:rPr>
        <w:t xml:space="preserve"> </w:t>
      </w:r>
      <w:r>
        <w:rPr>
          <w:color w:val="006FC0"/>
        </w:rPr>
        <w:t>и общество</w:t>
      </w:r>
      <w:r>
        <w:rPr>
          <w:color w:val="006FC0"/>
          <w:spacing w:val="-1"/>
        </w:rPr>
        <w:t xml:space="preserve"> </w:t>
      </w:r>
      <w:r>
        <w:rPr>
          <w:color w:val="006FC0"/>
        </w:rPr>
        <w:t>в</w:t>
      </w:r>
      <w:r>
        <w:rPr>
          <w:color w:val="006FC0"/>
          <w:spacing w:val="-2"/>
        </w:rPr>
        <w:t xml:space="preserve"> </w:t>
      </w:r>
      <w:r>
        <w:rPr>
          <w:color w:val="006FC0"/>
        </w:rPr>
        <w:t>годы</w:t>
      </w:r>
      <w:r>
        <w:rPr>
          <w:color w:val="006FC0"/>
          <w:spacing w:val="-2"/>
        </w:rPr>
        <w:t xml:space="preserve"> </w:t>
      </w:r>
      <w:r>
        <w:rPr>
          <w:color w:val="006FC0"/>
        </w:rPr>
        <w:t>войны,</w:t>
      </w:r>
      <w:r>
        <w:rPr>
          <w:color w:val="006FC0"/>
          <w:spacing w:val="-2"/>
        </w:rPr>
        <w:t xml:space="preserve"> </w:t>
      </w:r>
      <w:r>
        <w:rPr>
          <w:color w:val="006FC0"/>
        </w:rPr>
        <w:t>массовый</w:t>
      </w:r>
      <w:r>
        <w:rPr>
          <w:color w:val="006FC0"/>
          <w:spacing w:val="-1"/>
        </w:rPr>
        <w:t xml:space="preserve"> </w:t>
      </w:r>
      <w:r>
        <w:rPr>
          <w:color w:val="006FC0"/>
        </w:rPr>
        <w:t>героизм</w:t>
      </w:r>
      <w:r>
        <w:rPr>
          <w:color w:val="006FC0"/>
          <w:spacing w:val="-2"/>
        </w:rPr>
        <w:t xml:space="preserve"> </w:t>
      </w:r>
      <w:r>
        <w:rPr>
          <w:color w:val="006FC0"/>
        </w:rPr>
        <w:t>советского</w:t>
      </w:r>
      <w:r>
        <w:rPr>
          <w:color w:val="006FC0"/>
          <w:spacing w:val="-1"/>
        </w:rPr>
        <w:t xml:space="preserve"> </w:t>
      </w:r>
      <w:r>
        <w:rPr>
          <w:color w:val="006FC0"/>
        </w:rPr>
        <w:t>народа,</w:t>
      </w:r>
      <w:r>
        <w:rPr>
          <w:color w:val="006FC0"/>
          <w:spacing w:val="-1"/>
        </w:rPr>
        <w:t xml:space="preserve"> </w:t>
      </w:r>
      <w:r>
        <w:rPr>
          <w:color w:val="006FC0"/>
        </w:rPr>
        <w:t>единство</w:t>
      </w:r>
      <w:r>
        <w:rPr>
          <w:color w:val="006FC0"/>
          <w:spacing w:val="-1"/>
        </w:rPr>
        <w:t xml:space="preserve"> </w:t>
      </w:r>
      <w:r>
        <w:rPr>
          <w:color w:val="006FC0"/>
        </w:rPr>
        <w:t>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36F6E" w:rsidRDefault="001D7343">
      <w:pPr>
        <w:pStyle w:val="a3"/>
        <w:spacing w:before="255"/>
        <w:ind w:right="234"/>
      </w:pPr>
      <w:r>
        <w:rPr>
          <w:color w:val="006FC0"/>
        </w:rPr>
        <w:t>СССР в 1945-1991 годы. Экономические развитие и реформы. Политическая система "развитого</w:t>
      </w:r>
      <w:r>
        <w:rPr>
          <w:color w:val="006FC0"/>
          <w:spacing w:val="-3"/>
        </w:rPr>
        <w:t xml:space="preserve"> </w:t>
      </w:r>
      <w:r>
        <w:rPr>
          <w:color w:val="006FC0"/>
        </w:rPr>
        <w:t>социализма".</w:t>
      </w:r>
      <w:r>
        <w:rPr>
          <w:color w:val="006FC0"/>
          <w:spacing w:val="-3"/>
        </w:rPr>
        <w:t xml:space="preserve"> </w:t>
      </w:r>
      <w:r>
        <w:rPr>
          <w:color w:val="006FC0"/>
        </w:rPr>
        <w:t>Развитие</w:t>
      </w:r>
      <w:r>
        <w:rPr>
          <w:color w:val="006FC0"/>
          <w:spacing w:val="-4"/>
        </w:rPr>
        <w:t xml:space="preserve"> </w:t>
      </w:r>
      <w:r>
        <w:rPr>
          <w:color w:val="006FC0"/>
        </w:rPr>
        <w:t>науки,</w:t>
      </w:r>
      <w:r>
        <w:rPr>
          <w:color w:val="006FC0"/>
          <w:spacing w:val="-3"/>
        </w:rPr>
        <w:t xml:space="preserve"> </w:t>
      </w:r>
      <w:r>
        <w:rPr>
          <w:color w:val="006FC0"/>
        </w:rPr>
        <w:t>образования,</w:t>
      </w:r>
      <w:r>
        <w:rPr>
          <w:color w:val="006FC0"/>
          <w:spacing w:val="-3"/>
        </w:rPr>
        <w:t xml:space="preserve"> </w:t>
      </w:r>
      <w:r>
        <w:rPr>
          <w:color w:val="006FC0"/>
        </w:rPr>
        <w:t>культуры.</w:t>
      </w:r>
      <w:r>
        <w:rPr>
          <w:color w:val="006FC0"/>
          <w:spacing w:val="-1"/>
        </w:rPr>
        <w:t xml:space="preserve"> </w:t>
      </w:r>
      <w:r>
        <w:rPr>
          <w:color w:val="006FC0"/>
        </w:rPr>
        <w:t>"Холодная</w:t>
      </w:r>
      <w:r>
        <w:rPr>
          <w:color w:val="006FC0"/>
          <w:spacing w:val="-3"/>
        </w:rPr>
        <w:t xml:space="preserve"> </w:t>
      </w:r>
      <w:r>
        <w:rPr>
          <w:color w:val="006FC0"/>
        </w:rPr>
        <w:t>война"</w:t>
      </w:r>
      <w:r>
        <w:rPr>
          <w:color w:val="006FC0"/>
          <w:spacing w:val="-5"/>
        </w:rPr>
        <w:t xml:space="preserve"> </w:t>
      </w:r>
      <w:r>
        <w:rPr>
          <w:color w:val="006FC0"/>
        </w:rPr>
        <w:t>и</w:t>
      </w:r>
      <w:r>
        <w:rPr>
          <w:color w:val="006FC0"/>
          <w:spacing w:val="-2"/>
        </w:rPr>
        <w:t xml:space="preserve"> </w:t>
      </w:r>
      <w:r>
        <w:rPr>
          <w:color w:val="006FC0"/>
        </w:rPr>
        <w:t>внешняя политика. СССР и мировая социалистическая система. Причины распада Советского Союза.</w:t>
      </w:r>
    </w:p>
    <w:p w:rsidR="00336F6E" w:rsidRDefault="001D7343">
      <w:pPr>
        <w:pStyle w:val="a3"/>
        <w:spacing w:before="257"/>
        <w:ind w:right="226"/>
      </w:pPr>
      <w:r>
        <w:rPr>
          <w:color w:val="006FC0"/>
        </w:rP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36F6E" w:rsidRDefault="001D7343">
      <w:pPr>
        <w:spacing w:before="257"/>
        <w:ind w:left="230"/>
        <w:jc w:val="both"/>
        <w:rPr>
          <w:b/>
          <w:sz w:val="24"/>
        </w:rPr>
      </w:pPr>
      <w:r>
        <w:rPr>
          <w:color w:val="006FC0"/>
          <w:sz w:val="24"/>
        </w:rPr>
        <w:t>По учебному</w:t>
      </w:r>
      <w:r>
        <w:rPr>
          <w:color w:val="006FC0"/>
          <w:spacing w:val="-6"/>
          <w:sz w:val="24"/>
        </w:rPr>
        <w:t xml:space="preserve"> </w:t>
      </w:r>
      <w:r>
        <w:rPr>
          <w:color w:val="006FC0"/>
          <w:sz w:val="24"/>
        </w:rPr>
        <w:t>курсу</w:t>
      </w:r>
      <w:r>
        <w:rPr>
          <w:color w:val="006FC0"/>
          <w:spacing w:val="-4"/>
          <w:sz w:val="24"/>
        </w:rPr>
        <w:t xml:space="preserve"> </w:t>
      </w:r>
      <w:r>
        <w:rPr>
          <w:b/>
          <w:color w:val="006FC0"/>
          <w:sz w:val="24"/>
        </w:rPr>
        <w:t xml:space="preserve">"Всеобщая </w:t>
      </w:r>
      <w:r>
        <w:rPr>
          <w:b/>
          <w:color w:val="006FC0"/>
          <w:spacing w:val="-2"/>
          <w:sz w:val="24"/>
        </w:rPr>
        <w:t>история":</w:t>
      </w:r>
    </w:p>
    <w:p w:rsidR="00336F6E" w:rsidRDefault="001D7343">
      <w:pPr>
        <w:pStyle w:val="a3"/>
        <w:spacing w:before="252" w:line="242" w:lineRule="auto"/>
        <w:ind w:right="226"/>
      </w:pPr>
      <w:r>
        <w:rPr>
          <w:color w:val="006FC0"/>
        </w:rPr>
        <w:t>Мир накануне Первой мировой войны. Первая мировая война: причины, участники, основные события, результаты. Власть и общество.</w:t>
      </w:r>
    </w:p>
    <w:p w:rsidR="00336F6E" w:rsidRDefault="001D7343">
      <w:pPr>
        <w:pStyle w:val="a3"/>
        <w:spacing w:before="249"/>
        <w:ind w:right="228"/>
      </w:pPr>
      <w:r>
        <w:rPr>
          <w:color w:val="006FC0"/>
        </w:rPr>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336F6E" w:rsidRDefault="001D7343">
      <w:pPr>
        <w:pStyle w:val="a3"/>
        <w:spacing w:before="258" w:line="242" w:lineRule="auto"/>
        <w:ind w:right="234"/>
      </w:pPr>
      <w:r>
        <w:rPr>
          <w:color w:val="006FC0"/>
        </w:rPr>
        <w:t>Вторая мировая война: причины, участники, основные сражения, итоги. Власть и общество в годы войны. Решающий вклад СССР в Победу.</w:t>
      </w:r>
    </w:p>
    <w:p w:rsidR="00336F6E" w:rsidRDefault="001D7343">
      <w:pPr>
        <w:pStyle w:val="a3"/>
        <w:spacing w:before="249"/>
        <w:ind w:right="227"/>
      </w:pPr>
      <w:r>
        <w:rPr>
          <w:color w:val="006FC0"/>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года и его влияние на мировую систему.</w:t>
      </w:r>
    </w:p>
    <w:p w:rsidR="00336F6E" w:rsidRDefault="001D7343">
      <w:pPr>
        <w:pStyle w:val="a3"/>
        <w:spacing w:before="254" w:line="242" w:lineRule="auto"/>
        <w:ind w:right="226"/>
      </w:pPr>
      <w:r>
        <w:t xml:space="preserve">По учебному предмету </w:t>
      </w:r>
      <w:r>
        <w:rPr>
          <w:b/>
        </w:rPr>
        <w:t xml:space="preserve">"История" (углубленный уровень) </w:t>
      </w:r>
      <w:r>
        <w:t>требования к предметным результатам освоения углубленного курса истории включают требования к результатам освоения базового курса и дополнительно отражают:</w:t>
      </w:r>
    </w:p>
    <w:p w:rsidR="00336F6E" w:rsidRDefault="001D7343">
      <w:pPr>
        <w:pStyle w:val="a5"/>
        <w:numPr>
          <w:ilvl w:val="0"/>
          <w:numId w:val="321"/>
        </w:numPr>
        <w:tabs>
          <w:tab w:val="left" w:pos="507"/>
        </w:tabs>
        <w:spacing w:before="247" w:line="242" w:lineRule="auto"/>
        <w:ind w:right="226" w:firstLine="0"/>
        <w:rPr>
          <w:sz w:val="24"/>
        </w:rPr>
      </w:pPr>
      <w:r>
        <w:rPr>
          <w:sz w:val="24"/>
        </w:rPr>
        <w:t>понимание значимости роли России в мировых политических и социально-экономических процессах с древнейших времен до настоящего времени;</w:t>
      </w:r>
    </w:p>
    <w:p w:rsidR="00336F6E" w:rsidRDefault="001D7343">
      <w:pPr>
        <w:pStyle w:val="a5"/>
        <w:numPr>
          <w:ilvl w:val="0"/>
          <w:numId w:val="321"/>
        </w:numPr>
        <w:tabs>
          <w:tab w:val="left" w:pos="490"/>
        </w:tabs>
        <w:spacing w:before="251"/>
        <w:ind w:left="490" w:hanging="260"/>
        <w:rPr>
          <w:sz w:val="24"/>
        </w:rPr>
      </w:pPr>
      <w:r>
        <w:rPr>
          <w:sz w:val="24"/>
        </w:rPr>
        <w:t>умение</w:t>
      </w:r>
      <w:r>
        <w:rPr>
          <w:spacing w:val="-8"/>
          <w:sz w:val="24"/>
        </w:rPr>
        <w:t xml:space="preserve"> </w:t>
      </w:r>
      <w:r>
        <w:rPr>
          <w:sz w:val="24"/>
        </w:rPr>
        <w:t>характеризовать</w:t>
      </w:r>
      <w:r>
        <w:rPr>
          <w:spacing w:val="-4"/>
          <w:sz w:val="24"/>
        </w:rPr>
        <w:t xml:space="preserve"> </w:t>
      </w:r>
      <w:r>
        <w:rPr>
          <w:sz w:val="24"/>
        </w:rPr>
        <w:t>вклад</w:t>
      </w:r>
      <w:r>
        <w:rPr>
          <w:spacing w:val="-5"/>
          <w:sz w:val="24"/>
        </w:rPr>
        <w:t xml:space="preserve"> </w:t>
      </w:r>
      <w:r>
        <w:rPr>
          <w:sz w:val="24"/>
        </w:rPr>
        <w:t>российской</w:t>
      </w:r>
      <w:r>
        <w:rPr>
          <w:spacing w:val="-5"/>
          <w:sz w:val="24"/>
        </w:rPr>
        <w:t xml:space="preserve"> </w:t>
      </w:r>
      <w:r>
        <w:rPr>
          <w:sz w:val="24"/>
        </w:rPr>
        <w:t>культуры</w:t>
      </w:r>
      <w:r>
        <w:rPr>
          <w:spacing w:val="-5"/>
          <w:sz w:val="24"/>
        </w:rPr>
        <w:t xml:space="preserve"> </w:t>
      </w:r>
      <w:r>
        <w:rPr>
          <w:sz w:val="24"/>
        </w:rPr>
        <w:t>в</w:t>
      </w:r>
      <w:r>
        <w:rPr>
          <w:spacing w:val="-5"/>
          <w:sz w:val="24"/>
        </w:rPr>
        <w:t xml:space="preserve"> </w:t>
      </w:r>
      <w:r>
        <w:rPr>
          <w:sz w:val="24"/>
        </w:rPr>
        <w:t>мировую</w:t>
      </w:r>
      <w:r>
        <w:rPr>
          <w:spacing w:val="-5"/>
          <w:sz w:val="24"/>
        </w:rPr>
        <w:t xml:space="preserve"> </w:t>
      </w:r>
      <w:r>
        <w:rPr>
          <w:spacing w:val="-2"/>
          <w:sz w:val="24"/>
        </w:rPr>
        <w:t>культуру;</w:t>
      </w:r>
    </w:p>
    <w:p w:rsidR="00336F6E" w:rsidRDefault="001D7343">
      <w:pPr>
        <w:pStyle w:val="a5"/>
        <w:numPr>
          <w:ilvl w:val="0"/>
          <w:numId w:val="321"/>
        </w:numPr>
        <w:tabs>
          <w:tab w:val="left" w:pos="642"/>
          <w:tab w:val="left" w:pos="2797"/>
          <w:tab w:val="left" w:pos="4531"/>
          <w:tab w:val="left" w:pos="4864"/>
          <w:tab w:val="left" w:pos="6083"/>
          <w:tab w:val="left" w:pos="7183"/>
          <w:tab w:val="left" w:pos="7526"/>
          <w:tab w:val="left" w:pos="8969"/>
        </w:tabs>
        <w:spacing w:before="255" w:line="242" w:lineRule="auto"/>
        <w:ind w:right="234" w:firstLine="0"/>
        <w:rPr>
          <w:sz w:val="24"/>
        </w:rPr>
      </w:pPr>
      <w:r>
        <w:rPr>
          <w:spacing w:val="-2"/>
          <w:sz w:val="24"/>
        </w:rPr>
        <w:t>сформированность</w:t>
      </w:r>
      <w:r>
        <w:rPr>
          <w:sz w:val="24"/>
        </w:rPr>
        <w:tab/>
      </w:r>
      <w:r>
        <w:rPr>
          <w:spacing w:val="-2"/>
          <w:sz w:val="24"/>
        </w:rPr>
        <w:t>представлений</w:t>
      </w:r>
      <w:r>
        <w:rPr>
          <w:sz w:val="24"/>
        </w:rPr>
        <w:tab/>
      </w:r>
      <w:r>
        <w:rPr>
          <w:spacing w:val="-10"/>
          <w:sz w:val="24"/>
        </w:rPr>
        <w:t>о</w:t>
      </w:r>
      <w:r>
        <w:rPr>
          <w:sz w:val="24"/>
        </w:rPr>
        <w:tab/>
      </w:r>
      <w:r>
        <w:rPr>
          <w:spacing w:val="-2"/>
          <w:sz w:val="24"/>
        </w:rPr>
        <w:t>предмете,</w:t>
      </w:r>
      <w:r>
        <w:rPr>
          <w:sz w:val="24"/>
        </w:rPr>
        <w:tab/>
      </w:r>
      <w:r>
        <w:rPr>
          <w:spacing w:val="-2"/>
          <w:sz w:val="24"/>
        </w:rPr>
        <w:t>научных</w:t>
      </w:r>
      <w:r>
        <w:rPr>
          <w:sz w:val="24"/>
        </w:rPr>
        <w:tab/>
      </w:r>
      <w:r>
        <w:rPr>
          <w:spacing w:val="-10"/>
          <w:sz w:val="24"/>
        </w:rPr>
        <w:t>и</w:t>
      </w:r>
      <w:r>
        <w:rPr>
          <w:sz w:val="24"/>
        </w:rPr>
        <w:tab/>
      </w:r>
      <w:r>
        <w:rPr>
          <w:spacing w:val="-2"/>
          <w:sz w:val="24"/>
        </w:rPr>
        <w:t>социальных</w:t>
      </w:r>
      <w:r>
        <w:rPr>
          <w:sz w:val="24"/>
        </w:rPr>
        <w:tab/>
      </w:r>
      <w:r>
        <w:rPr>
          <w:spacing w:val="-2"/>
          <w:sz w:val="24"/>
        </w:rPr>
        <w:t xml:space="preserve">функциях </w:t>
      </w:r>
      <w:r>
        <w:rPr>
          <w:sz w:val="24"/>
        </w:rPr>
        <w:t>исторического знания, методах изучения исторических источников;</w:t>
      </w:r>
    </w:p>
    <w:p w:rsidR="00336F6E" w:rsidRDefault="00336F6E">
      <w:pPr>
        <w:pStyle w:val="a5"/>
        <w:spacing w:line="242" w:lineRule="auto"/>
        <w:jc w:val="left"/>
        <w:rPr>
          <w:sz w:val="24"/>
        </w:rPr>
        <w:sectPr w:rsidR="00336F6E">
          <w:pgSz w:w="11920" w:h="16850"/>
          <w:pgMar w:top="1360" w:right="850" w:bottom="1220" w:left="850" w:header="0" w:footer="1024" w:gutter="0"/>
          <w:cols w:space="720"/>
        </w:sectPr>
      </w:pPr>
    </w:p>
    <w:p w:rsidR="00336F6E" w:rsidRDefault="001D7343">
      <w:pPr>
        <w:pStyle w:val="a5"/>
        <w:numPr>
          <w:ilvl w:val="0"/>
          <w:numId w:val="321"/>
        </w:numPr>
        <w:tabs>
          <w:tab w:val="left" w:pos="641"/>
        </w:tabs>
        <w:spacing w:before="71" w:line="242" w:lineRule="auto"/>
        <w:ind w:right="224" w:firstLine="0"/>
        <w:jc w:val="both"/>
        <w:rPr>
          <w:sz w:val="24"/>
        </w:rPr>
      </w:pPr>
      <w:r>
        <w:rPr>
          <w:sz w:val="24"/>
        </w:rPr>
        <w:lastRenderedPageBreak/>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с древнейших времен до настоящего времени;</w:t>
      </w:r>
    </w:p>
    <w:p w:rsidR="00336F6E" w:rsidRDefault="001D7343">
      <w:pPr>
        <w:pStyle w:val="a5"/>
        <w:numPr>
          <w:ilvl w:val="0"/>
          <w:numId w:val="321"/>
        </w:numPr>
        <w:tabs>
          <w:tab w:val="left" w:pos="572"/>
        </w:tabs>
        <w:spacing w:before="246" w:line="242" w:lineRule="auto"/>
        <w:ind w:right="235" w:firstLine="0"/>
        <w:jc w:val="both"/>
        <w:rPr>
          <w:sz w:val="24"/>
        </w:rPr>
      </w:pPr>
      <w:r>
        <w:rPr>
          <w:sz w:val="24"/>
        </w:rPr>
        <w:t>умение анализировать, характеризовать и сравнивать исторические события, явления, процессы с древнейших времен до настоящего времени;</w:t>
      </w:r>
    </w:p>
    <w:p w:rsidR="00336F6E" w:rsidRDefault="001D7343">
      <w:pPr>
        <w:pStyle w:val="a5"/>
        <w:numPr>
          <w:ilvl w:val="0"/>
          <w:numId w:val="321"/>
        </w:numPr>
        <w:tabs>
          <w:tab w:val="left" w:pos="492"/>
        </w:tabs>
        <w:spacing w:before="249"/>
        <w:ind w:right="225" w:firstLine="0"/>
        <w:jc w:val="both"/>
        <w:rPr>
          <w:sz w:val="24"/>
        </w:rPr>
      </w:pPr>
      <w:r>
        <w:rPr>
          <w:sz w:val="24"/>
        </w:rPr>
        <w:t>умение</w:t>
      </w:r>
      <w:r>
        <w:rPr>
          <w:spacing w:val="-2"/>
          <w:sz w:val="24"/>
        </w:rPr>
        <w:t xml:space="preserve"> </w:t>
      </w:r>
      <w:r>
        <w:rPr>
          <w:sz w:val="24"/>
        </w:rPr>
        <w:t>объяснять критерии</w:t>
      </w:r>
      <w:r>
        <w:rPr>
          <w:spacing w:val="-3"/>
          <w:sz w:val="24"/>
        </w:rPr>
        <w:t xml:space="preserve"> </w:t>
      </w:r>
      <w:r>
        <w:rPr>
          <w:sz w:val="24"/>
        </w:rPr>
        <w:t>поиска</w:t>
      </w:r>
      <w:r>
        <w:rPr>
          <w:spacing w:val="-2"/>
          <w:sz w:val="24"/>
        </w:rPr>
        <w:t xml:space="preserve"> </w:t>
      </w:r>
      <w:r>
        <w:rPr>
          <w:sz w:val="24"/>
        </w:rPr>
        <w:t>исторических источников</w:t>
      </w:r>
      <w:r>
        <w:rPr>
          <w:spacing w:val="-2"/>
          <w:sz w:val="24"/>
        </w:rPr>
        <w:t xml:space="preserve"> </w:t>
      </w:r>
      <w:r>
        <w:rPr>
          <w:sz w:val="24"/>
        </w:rPr>
        <w:t>и находить</w:t>
      </w:r>
      <w:r>
        <w:rPr>
          <w:spacing w:val="-2"/>
          <w:sz w:val="24"/>
        </w:rPr>
        <w:t xml:space="preserve"> </w:t>
      </w:r>
      <w:r>
        <w:rPr>
          <w:sz w:val="24"/>
        </w:rPr>
        <w:t xml:space="preserve">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w:t>
      </w:r>
      <w:r>
        <w:rPr>
          <w:spacing w:val="-2"/>
          <w:sz w:val="24"/>
        </w:rPr>
        <w:t>деятельности;</w:t>
      </w:r>
    </w:p>
    <w:p w:rsidR="00336F6E" w:rsidRDefault="001D7343">
      <w:pPr>
        <w:pStyle w:val="a5"/>
        <w:numPr>
          <w:ilvl w:val="0"/>
          <w:numId w:val="321"/>
        </w:numPr>
        <w:tabs>
          <w:tab w:val="left" w:pos="502"/>
        </w:tabs>
        <w:spacing w:before="257"/>
        <w:ind w:right="228" w:firstLine="0"/>
        <w:jc w:val="both"/>
        <w:rPr>
          <w:sz w:val="24"/>
        </w:rPr>
      </w:pPr>
      <w:r>
        <w:rPr>
          <w:sz w:val="24"/>
        </w:rPr>
        <w:t>умение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w:t>
      </w:r>
      <w:r>
        <w:rPr>
          <w:spacing w:val="40"/>
          <w:sz w:val="24"/>
        </w:rPr>
        <w:t xml:space="preserve"> </w:t>
      </w:r>
      <w:r>
        <w:rPr>
          <w:sz w:val="24"/>
        </w:rPr>
        <w:t>истории; рассказывать о подвигах народа при защите Отечества, разоблачать фальсификации отечественной истории.</w:t>
      </w:r>
    </w:p>
    <w:p w:rsidR="00336F6E" w:rsidRDefault="001D7343">
      <w:pPr>
        <w:spacing w:before="255" w:line="242" w:lineRule="auto"/>
        <w:ind w:left="230" w:right="234"/>
        <w:rPr>
          <w:sz w:val="24"/>
        </w:rPr>
      </w:pPr>
      <w:r>
        <w:rPr>
          <w:sz w:val="24"/>
        </w:rPr>
        <w:t>поо</w:t>
      </w:r>
      <w:r>
        <w:rPr>
          <w:spacing w:val="80"/>
          <w:w w:val="150"/>
          <w:sz w:val="24"/>
        </w:rPr>
        <w:t xml:space="preserve"> </w:t>
      </w:r>
      <w:r>
        <w:rPr>
          <w:sz w:val="24"/>
        </w:rPr>
        <w:t>учебному</w:t>
      </w:r>
      <w:r>
        <w:rPr>
          <w:spacing w:val="80"/>
          <w:w w:val="150"/>
          <w:sz w:val="24"/>
        </w:rPr>
        <w:t xml:space="preserve"> </w:t>
      </w:r>
      <w:r>
        <w:rPr>
          <w:sz w:val="24"/>
        </w:rPr>
        <w:t>предмету</w:t>
      </w:r>
      <w:r>
        <w:rPr>
          <w:spacing w:val="80"/>
          <w:w w:val="150"/>
          <w:sz w:val="24"/>
        </w:rPr>
        <w:t xml:space="preserve"> </w:t>
      </w:r>
      <w:r>
        <w:rPr>
          <w:sz w:val="24"/>
        </w:rPr>
        <w:t>"</w:t>
      </w:r>
      <w:r>
        <w:rPr>
          <w:b/>
          <w:sz w:val="24"/>
        </w:rPr>
        <w:t>География"</w:t>
      </w:r>
      <w:r>
        <w:rPr>
          <w:b/>
          <w:spacing w:val="80"/>
          <w:w w:val="150"/>
          <w:sz w:val="24"/>
        </w:rPr>
        <w:t xml:space="preserve"> </w:t>
      </w:r>
      <w:r>
        <w:rPr>
          <w:b/>
          <w:sz w:val="24"/>
        </w:rPr>
        <w:t>(базовый</w:t>
      </w:r>
      <w:r>
        <w:rPr>
          <w:b/>
          <w:spacing w:val="80"/>
          <w:w w:val="150"/>
          <w:sz w:val="24"/>
        </w:rPr>
        <w:t xml:space="preserve"> </w:t>
      </w:r>
      <w:r>
        <w:rPr>
          <w:b/>
          <w:sz w:val="24"/>
        </w:rPr>
        <w:t>уровень)</w:t>
      </w:r>
      <w:r>
        <w:rPr>
          <w:b/>
          <w:spacing w:val="80"/>
          <w:w w:val="150"/>
          <w:sz w:val="24"/>
        </w:rPr>
        <w:t xml:space="preserve"> </w:t>
      </w:r>
      <w:r>
        <w:rPr>
          <w:sz w:val="24"/>
        </w:rPr>
        <w:t>требования</w:t>
      </w:r>
      <w:r>
        <w:rPr>
          <w:spacing w:val="80"/>
          <w:w w:val="150"/>
          <w:sz w:val="24"/>
        </w:rPr>
        <w:t xml:space="preserve"> </w:t>
      </w:r>
      <w:r>
        <w:rPr>
          <w:sz w:val="24"/>
        </w:rPr>
        <w:t>к</w:t>
      </w:r>
      <w:r>
        <w:rPr>
          <w:spacing w:val="80"/>
          <w:w w:val="150"/>
          <w:sz w:val="24"/>
        </w:rPr>
        <w:t xml:space="preserve"> </w:t>
      </w:r>
      <w:r>
        <w:rPr>
          <w:sz w:val="24"/>
        </w:rPr>
        <w:t>предметным результатам освоения базового курса географии отражают:</w:t>
      </w:r>
    </w:p>
    <w:p w:rsidR="00336F6E" w:rsidRDefault="001D7343">
      <w:pPr>
        <w:pStyle w:val="a5"/>
        <w:numPr>
          <w:ilvl w:val="1"/>
          <w:numId w:val="321"/>
        </w:numPr>
        <w:tabs>
          <w:tab w:val="left" w:pos="1100"/>
        </w:tabs>
        <w:spacing w:before="252" w:line="276" w:lineRule="auto"/>
        <w:ind w:right="226" w:firstLine="540"/>
        <w:jc w:val="both"/>
        <w:rPr>
          <w:sz w:val="24"/>
        </w:rPr>
      </w:pPr>
      <w:r>
        <w:rPr>
          <w:color w:val="FF0000"/>
          <w:sz w:val="24"/>
        </w:rPr>
        <w:t>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336F6E" w:rsidRDefault="001D7343">
      <w:pPr>
        <w:pStyle w:val="a5"/>
        <w:numPr>
          <w:ilvl w:val="1"/>
          <w:numId w:val="321"/>
        </w:numPr>
        <w:tabs>
          <w:tab w:val="left" w:pos="1061"/>
        </w:tabs>
        <w:spacing w:before="240" w:line="276" w:lineRule="auto"/>
        <w:ind w:right="236" w:firstLine="540"/>
        <w:jc w:val="both"/>
        <w:rPr>
          <w:sz w:val="24"/>
        </w:rPr>
      </w:pPr>
      <w:r>
        <w:rPr>
          <w:color w:val="FF0000"/>
          <w:sz w:val="24"/>
        </w:rPr>
        <w:t>освоение и применение знаний о размещении основных географических объектов и территориальной организации природы и общества:</w:t>
      </w:r>
    </w:p>
    <w:p w:rsidR="00336F6E" w:rsidRDefault="001D7343">
      <w:pPr>
        <w:pStyle w:val="a3"/>
        <w:spacing w:before="241" w:line="276" w:lineRule="auto"/>
        <w:ind w:right="227" w:firstLine="540"/>
      </w:pPr>
      <w:r>
        <w:rPr>
          <w:color w:val="FF0000"/>
        </w:rPr>
        <w:t>выбирать и использовать источники географической информации для определения положения и взаиморасположения объектов в пространстве;</w:t>
      </w:r>
    </w:p>
    <w:p w:rsidR="00336F6E" w:rsidRDefault="001D7343">
      <w:pPr>
        <w:pStyle w:val="a3"/>
        <w:spacing w:before="239" w:line="276" w:lineRule="auto"/>
        <w:ind w:right="231" w:firstLine="540"/>
      </w:pPr>
      <w:r>
        <w:rPr>
          <w:color w:val="FF0000"/>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336F6E" w:rsidRDefault="001D7343">
      <w:pPr>
        <w:pStyle w:val="a3"/>
        <w:spacing w:before="241" w:line="276" w:lineRule="auto"/>
        <w:ind w:right="225" w:firstLine="540"/>
      </w:pPr>
      <w:r>
        <w:rPr>
          <w:color w:val="FF0000"/>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w:t>
      </w:r>
      <w:r>
        <w:rPr>
          <w:color w:val="FF0000"/>
          <w:spacing w:val="-1"/>
        </w:rPr>
        <w:t xml:space="preserve"> </w:t>
      </w:r>
      <w:r>
        <w:rPr>
          <w:color w:val="FF0000"/>
        </w:rPr>
        <w:t>узлов,</w:t>
      </w:r>
      <w:r>
        <w:rPr>
          <w:color w:val="FF0000"/>
          <w:spacing w:val="-2"/>
        </w:rPr>
        <w:t xml:space="preserve"> </w:t>
      </w:r>
      <w:r>
        <w:rPr>
          <w:color w:val="FF0000"/>
        </w:rPr>
        <w:t>стран -</w:t>
      </w:r>
      <w:r>
        <w:rPr>
          <w:color w:val="FF0000"/>
          <w:spacing w:val="-2"/>
        </w:rPr>
        <w:t xml:space="preserve"> </w:t>
      </w:r>
      <w:r>
        <w:rPr>
          <w:color w:val="FF0000"/>
        </w:rPr>
        <w:t>лидеров по</w:t>
      </w:r>
      <w:r>
        <w:rPr>
          <w:color w:val="FF0000"/>
          <w:spacing w:val="-1"/>
        </w:rPr>
        <w:t xml:space="preserve"> </w:t>
      </w:r>
      <w:r>
        <w:rPr>
          <w:color w:val="FF0000"/>
        </w:rPr>
        <w:t>запасам</w:t>
      </w:r>
      <w:r>
        <w:rPr>
          <w:color w:val="FF0000"/>
          <w:spacing w:val="-2"/>
        </w:rPr>
        <w:t xml:space="preserve"> </w:t>
      </w:r>
      <w:r>
        <w:rPr>
          <w:color w:val="FF0000"/>
        </w:rPr>
        <w:t>минеральных, лесных, земельных, водных ресурсов;</w:t>
      </w:r>
    </w:p>
    <w:p w:rsidR="00336F6E" w:rsidRDefault="001D7343">
      <w:pPr>
        <w:pStyle w:val="a5"/>
        <w:numPr>
          <w:ilvl w:val="1"/>
          <w:numId w:val="321"/>
        </w:numPr>
        <w:tabs>
          <w:tab w:val="left" w:pos="1354"/>
        </w:tabs>
        <w:spacing w:before="240" w:line="276" w:lineRule="auto"/>
        <w:ind w:right="228" w:firstLine="540"/>
        <w:jc w:val="both"/>
        <w:rPr>
          <w:sz w:val="24"/>
        </w:rPr>
      </w:pPr>
      <w:r>
        <w:rPr>
          <w:color w:val="FF0000"/>
          <w:sz w:val="24"/>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w:t>
      </w:r>
      <w:r>
        <w:rPr>
          <w:color w:val="FF0000"/>
          <w:spacing w:val="-2"/>
          <w:sz w:val="24"/>
        </w:rPr>
        <w:t>хозяйства:</w:t>
      </w:r>
    </w:p>
    <w:p w:rsidR="00336F6E" w:rsidRDefault="00336F6E">
      <w:pPr>
        <w:pStyle w:val="a5"/>
        <w:spacing w:line="276" w:lineRule="auto"/>
        <w:rPr>
          <w:sz w:val="24"/>
        </w:rPr>
        <w:sectPr w:rsidR="00336F6E">
          <w:pgSz w:w="11920" w:h="16850"/>
          <w:pgMar w:top="1360" w:right="850" w:bottom="1220" w:left="850" w:header="0" w:footer="1024" w:gutter="0"/>
          <w:cols w:space="720"/>
        </w:sectPr>
      </w:pPr>
    </w:p>
    <w:p w:rsidR="00336F6E" w:rsidRDefault="001D7343">
      <w:pPr>
        <w:pStyle w:val="a3"/>
        <w:spacing w:before="73" w:line="276" w:lineRule="auto"/>
        <w:ind w:right="231" w:firstLine="540"/>
      </w:pPr>
      <w:r>
        <w:rPr>
          <w:color w:val="FF0000"/>
        </w:rPr>
        <w:lastRenderedPageBreak/>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336F6E" w:rsidRDefault="001D7343">
      <w:pPr>
        <w:pStyle w:val="a3"/>
        <w:spacing w:before="241" w:line="276" w:lineRule="auto"/>
        <w:ind w:right="227" w:firstLine="540"/>
      </w:pPr>
      <w:r>
        <w:rPr>
          <w:color w:val="FF0000"/>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w:t>
      </w:r>
      <w:r>
        <w:rPr>
          <w:color w:val="FF0000"/>
          <w:spacing w:val="40"/>
        </w:rPr>
        <w:t xml:space="preserve"> </w:t>
      </w:r>
      <w:r>
        <w:rPr>
          <w:color w:val="FF0000"/>
        </w:rPr>
        <w:t>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w:t>
      </w:r>
      <w:r>
        <w:rPr>
          <w:color w:val="FF0000"/>
          <w:spacing w:val="40"/>
        </w:rPr>
        <w:t xml:space="preserve"> </w:t>
      </w:r>
      <w:r>
        <w:rPr>
          <w:color w:val="FF0000"/>
        </w:rPr>
        <w:t>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w:t>
      </w:r>
      <w:r>
        <w:rPr>
          <w:color w:val="FF0000"/>
          <w:spacing w:val="40"/>
        </w:rPr>
        <w:t xml:space="preserve"> </w:t>
      </w:r>
      <w:r>
        <w:rPr>
          <w:color w:val="FF0000"/>
        </w:rPr>
        <w:t>источников географической информации;</w:t>
      </w:r>
    </w:p>
    <w:p w:rsidR="00336F6E" w:rsidRDefault="001D7343">
      <w:pPr>
        <w:pStyle w:val="a3"/>
        <w:spacing w:before="240" w:line="276" w:lineRule="auto"/>
        <w:ind w:right="227" w:firstLine="540"/>
      </w:pPr>
      <w:r>
        <w:rPr>
          <w:color w:val="FF0000"/>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w:t>
      </w:r>
      <w:r>
        <w:rPr>
          <w:color w:val="FF0000"/>
          <w:spacing w:val="80"/>
        </w:rPr>
        <w:t xml:space="preserve"> </w:t>
      </w:r>
      <w:r>
        <w:rPr>
          <w:color w:val="FF0000"/>
        </w:rPr>
        <w:t>природные явления и противостоять им;</w:t>
      </w:r>
    </w:p>
    <w:p w:rsidR="00336F6E" w:rsidRDefault="001D7343">
      <w:pPr>
        <w:pStyle w:val="a3"/>
        <w:spacing w:before="241" w:line="276" w:lineRule="auto"/>
        <w:ind w:right="233" w:firstLine="540"/>
      </w:pPr>
      <w:r>
        <w:rPr>
          <w:color w:val="FF0000"/>
        </w:rPr>
        <w:t>устанавливать взаимосвязи между значениями показателей рождаемости, смертности, средней</w:t>
      </w:r>
      <w:r>
        <w:rPr>
          <w:color w:val="FF0000"/>
          <w:spacing w:val="-2"/>
        </w:rPr>
        <w:t xml:space="preserve"> </w:t>
      </w:r>
      <w:r>
        <w:rPr>
          <w:color w:val="FF0000"/>
        </w:rPr>
        <w:t>ожидаемой</w:t>
      </w:r>
      <w:r>
        <w:rPr>
          <w:color w:val="FF0000"/>
          <w:spacing w:val="-2"/>
        </w:rPr>
        <w:t xml:space="preserve"> </w:t>
      </w:r>
      <w:r>
        <w:rPr>
          <w:color w:val="FF0000"/>
        </w:rPr>
        <w:t>продолжительности</w:t>
      </w:r>
      <w:r>
        <w:rPr>
          <w:color w:val="FF0000"/>
          <w:spacing w:val="-2"/>
        </w:rPr>
        <w:t xml:space="preserve"> </w:t>
      </w:r>
      <w:r>
        <w:rPr>
          <w:color w:val="FF0000"/>
        </w:rPr>
        <w:t>жизни</w:t>
      </w:r>
      <w:r>
        <w:rPr>
          <w:color w:val="FF0000"/>
          <w:spacing w:val="-2"/>
        </w:rPr>
        <w:t xml:space="preserve"> </w:t>
      </w:r>
      <w:r>
        <w:rPr>
          <w:color w:val="FF0000"/>
        </w:rPr>
        <w:t>и</w:t>
      </w:r>
      <w:r>
        <w:rPr>
          <w:color w:val="FF0000"/>
          <w:spacing w:val="-5"/>
        </w:rPr>
        <w:t xml:space="preserve"> </w:t>
      </w:r>
      <w:r>
        <w:rPr>
          <w:color w:val="FF0000"/>
        </w:rPr>
        <w:t>возрастной</w:t>
      </w:r>
      <w:r>
        <w:rPr>
          <w:color w:val="FF0000"/>
          <w:spacing w:val="-5"/>
        </w:rPr>
        <w:t xml:space="preserve"> </w:t>
      </w:r>
      <w:r>
        <w:rPr>
          <w:color w:val="FF0000"/>
        </w:rPr>
        <w:t>структурой</w:t>
      </w:r>
      <w:r>
        <w:rPr>
          <w:color w:val="FF0000"/>
          <w:spacing w:val="-2"/>
        </w:rPr>
        <w:t xml:space="preserve"> </w:t>
      </w:r>
      <w:r>
        <w:rPr>
          <w:color w:val="FF0000"/>
        </w:rPr>
        <w:t>населения,</w:t>
      </w:r>
      <w:r>
        <w:rPr>
          <w:color w:val="FF0000"/>
          <w:spacing w:val="-3"/>
        </w:rPr>
        <w:t xml:space="preserve"> </w:t>
      </w:r>
      <w:r>
        <w:rPr>
          <w:color w:val="FF0000"/>
        </w:rPr>
        <w:t>развитием отраслей мирового хозяйства и особенностями их влияния на окружающую среду;</w:t>
      </w:r>
    </w:p>
    <w:p w:rsidR="00336F6E" w:rsidRDefault="001D7343">
      <w:pPr>
        <w:pStyle w:val="a3"/>
        <w:spacing w:before="239" w:line="278" w:lineRule="auto"/>
        <w:ind w:right="235" w:firstLine="540"/>
      </w:pPr>
      <w:r>
        <w:rPr>
          <w:color w:val="FF0000"/>
        </w:rPr>
        <w:t xml:space="preserve">формулировать и (или) обосновывать выводы на основе использования географических </w:t>
      </w:r>
      <w:r>
        <w:rPr>
          <w:color w:val="FF0000"/>
          <w:spacing w:val="-2"/>
        </w:rPr>
        <w:t>знаний;</w:t>
      </w:r>
    </w:p>
    <w:p w:rsidR="00336F6E" w:rsidRDefault="001D7343">
      <w:pPr>
        <w:pStyle w:val="a5"/>
        <w:numPr>
          <w:ilvl w:val="1"/>
          <w:numId w:val="321"/>
        </w:numPr>
        <w:tabs>
          <w:tab w:val="left" w:pos="1157"/>
        </w:tabs>
        <w:spacing w:before="235" w:line="276" w:lineRule="auto"/>
        <w:ind w:right="226" w:firstLine="540"/>
        <w:jc w:val="both"/>
        <w:rPr>
          <w:sz w:val="24"/>
        </w:rPr>
      </w:pPr>
      <w:r>
        <w:rPr>
          <w:color w:val="FF0000"/>
          <w:sz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w:t>
      </w:r>
      <w:r>
        <w:rPr>
          <w:color w:val="FF0000"/>
          <w:spacing w:val="40"/>
          <w:sz w:val="24"/>
        </w:rPr>
        <w:t xml:space="preserve"> </w:t>
      </w:r>
      <w:r>
        <w:rPr>
          <w:color w:val="FF0000"/>
          <w:sz w:val="24"/>
        </w:rPr>
        <w:t>страны, ресурсообеспеченность, мировое хозяйство, международная экономическая интеграция,</w:t>
      </w:r>
      <w:r>
        <w:rPr>
          <w:color w:val="FF0000"/>
          <w:spacing w:val="40"/>
          <w:sz w:val="24"/>
        </w:rPr>
        <w:t xml:space="preserve"> </w:t>
      </w:r>
      <w:r>
        <w:rPr>
          <w:color w:val="FF0000"/>
          <w:sz w:val="24"/>
        </w:rPr>
        <w:t>международная</w:t>
      </w:r>
      <w:r>
        <w:rPr>
          <w:color w:val="FF0000"/>
          <w:spacing w:val="40"/>
          <w:sz w:val="24"/>
        </w:rPr>
        <w:t xml:space="preserve"> </w:t>
      </w:r>
      <w:r>
        <w:rPr>
          <w:color w:val="FF0000"/>
          <w:sz w:val="24"/>
        </w:rPr>
        <w:t>хозяйственная</w:t>
      </w:r>
      <w:r>
        <w:rPr>
          <w:color w:val="FF0000"/>
          <w:spacing w:val="40"/>
          <w:sz w:val="24"/>
        </w:rPr>
        <w:t xml:space="preserve"> </w:t>
      </w:r>
      <w:r>
        <w:rPr>
          <w:color w:val="FF0000"/>
          <w:sz w:val="24"/>
        </w:rPr>
        <w:t>специализация,</w:t>
      </w:r>
      <w:r>
        <w:rPr>
          <w:color w:val="FF0000"/>
          <w:spacing w:val="40"/>
          <w:sz w:val="24"/>
        </w:rPr>
        <w:t xml:space="preserve"> </w:t>
      </w:r>
      <w:r>
        <w:rPr>
          <w:color w:val="FF0000"/>
          <w:sz w:val="24"/>
        </w:rPr>
        <w:t>международное</w:t>
      </w:r>
      <w:r>
        <w:rPr>
          <w:color w:val="FF0000"/>
          <w:spacing w:val="40"/>
          <w:sz w:val="24"/>
        </w:rPr>
        <w:t xml:space="preserve"> </w:t>
      </w:r>
      <w:r>
        <w:rPr>
          <w:color w:val="FF0000"/>
          <w:sz w:val="24"/>
        </w:rPr>
        <w:t>географическое</w:t>
      </w:r>
    </w:p>
    <w:p w:rsidR="00336F6E" w:rsidRDefault="00336F6E">
      <w:pPr>
        <w:pStyle w:val="a5"/>
        <w:spacing w:line="276" w:lineRule="auto"/>
        <w:rPr>
          <w:sz w:val="24"/>
        </w:rPr>
        <w:sectPr w:rsidR="00336F6E">
          <w:pgSz w:w="11920" w:h="16850"/>
          <w:pgMar w:top="1360" w:right="850" w:bottom="1220" w:left="850" w:header="0" w:footer="1024" w:gutter="0"/>
          <w:cols w:space="720"/>
        </w:sectPr>
      </w:pPr>
    </w:p>
    <w:p w:rsidR="00336F6E" w:rsidRDefault="001D7343">
      <w:pPr>
        <w:pStyle w:val="a3"/>
        <w:spacing w:before="73" w:line="276" w:lineRule="auto"/>
        <w:ind w:right="233"/>
      </w:pPr>
      <w:r>
        <w:rPr>
          <w:color w:val="FF0000"/>
        </w:rPr>
        <w:lastRenderedPageBreak/>
        <w:t>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336F6E" w:rsidRDefault="001D7343">
      <w:pPr>
        <w:pStyle w:val="a5"/>
        <w:numPr>
          <w:ilvl w:val="1"/>
          <w:numId w:val="321"/>
        </w:numPr>
        <w:tabs>
          <w:tab w:val="left" w:pos="1073"/>
        </w:tabs>
        <w:spacing w:before="240" w:line="276" w:lineRule="auto"/>
        <w:ind w:right="231" w:firstLine="540"/>
        <w:jc w:val="both"/>
        <w:rPr>
          <w:sz w:val="24"/>
        </w:rPr>
      </w:pPr>
      <w:r>
        <w:rPr>
          <w:color w:val="FF0000"/>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336F6E" w:rsidRDefault="001D7343">
      <w:pPr>
        <w:pStyle w:val="a5"/>
        <w:numPr>
          <w:ilvl w:val="1"/>
          <w:numId w:val="321"/>
        </w:numPr>
        <w:tabs>
          <w:tab w:val="left" w:pos="1212"/>
        </w:tabs>
        <w:spacing w:before="240" w:line="276" w:lineRule="auto"/>
        <w:ind w:right="224" w:firstLine="540"/>
        <w:jc w:val="both"/>
        <w:rPr>
          <w:sz w:val="24"/>
        </w:rPr>
      </w:pPr>
      <w:r>
        <w:rPr>
          <w:color w:val="FF0000"/>
          <w:sz w:val="24"/>
        </w:rP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w:t>
      </w:r>
      <w:r>
        <w:rPr>
          <w:color w:val="FF0000"/>
          <w:spacing w:val="-2"/>
          <w:sz w:val="24"/>
        </w:rPr>
        <w:t>прогнозирования:</w:t>
      </w:r>
    </w:p>
    <w:p w:rsidR="00336F6E" w:rsidRDefault="001D7343">
      <w:pPr>
        <w:pStyle w:val="a3"/>
        <w:spacing w:before="241" w:line="276" w:lineRule="auto"/>
        <w:ind w:right="229" w:firstLine="540"/>
      </w:pPr>
      <w:r>
        <w:rPr>
          <w:color w:val="FF0000"/>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336F6E" w:rsidRDefault="001D7343">
      <w:pPr>
        <w:pStyle w:val="a3"/>
        <w:spacing w:before="241" w:line="276" w:lineRule="auto"/>
        <w:ind w:right="224" w:firstLine="540"/>
      </w:pPr>
      <w:r>
        <w:rPr>
          <w:color w:val="FF0000"/>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rsidR="00336F6E" w:rsidRDefault="001D7343">
      <w:pPr>
        <w:pStyle w:val="a3"/>
        <w:spacing w:before="240" w:line="276" w:lineRule="auto"/>
        <w:ind w:right="229" w:firstLine="540"/>
      </w:pPr>
      <w:r>
        <w:rPr>
          <w:color w:val="FF0000"/>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336F6E" w:rsidRDefault="001D7343">
      <w:pPr>
        <w:pStyle w:val="a3"/>
        <w:spacing w:before="239" w:line="276" w:lineRule="auto"/>
        <w:ind w:right="235" w:firstLine="540"/>
      </w:pPr>
      <w:r>
        <w:rPr>
          <w:color w:val="FF0000"/>
        </w:rP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w:t>
      </w:r>
      <w:r>
        <w:rPr>
          <w:color w:val="FF0000"/>
          <w:spacing w:val="-2"/>
        </w:rPr>
        <w:t>информации;</w:t>
      </w:r>
    </w:p>
    <w:p w:rsidR="00336F6E" w:rsidRDefault="001D7343">
      <w:pPr>
        <w:pStyle w:val="a3"/>
        <w:spacing w:before="241" w:line="276" w:lineRule="auto"/>
        <w:ind w:right="225" w:firstLine="540"/>
      </w:pPr>
      <w:r>
        <w:rPr>
          <w:color w:val="FF0000"/>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w:t>
      </w:r>
      <w:r>
        <w:rPr>
          <w:color w:val="FF0000"/>
          <w:spacing w:val="80"/>
        </w:rPr>
        <w:t xml:space="preserve"> </w:t>
      </w:r>
      <w:r>
        <w:rPr>
          <w:color w:val="FF0000"/>
          <w:spacing w:val="-2"/>
        </w:rPr>
        <w:t>задач;</w:t>
      </w:r>
    </w:p>
    <w:p w:rsidR="00336F6E" w:rsidRDefault="001D7343">
      <w:pPr>
        <w:pStyle w:val="a3"/>
        <w:spacing w:before="241" w:line="276" w:lineRule="auto"/>
        <w:ind w:right="233" w:firstLine="540"/>
      </w:pPr>
      <w:r>
        <w:rPr>
          <w:color w:val="FF0000"/>
        </w:rPr>
        <w:t>самостоятельно находить, отбирать и применять различные методы познания для решения практико-ориентированных задач;</w:t>
      </w:r>
    </w:p>
    <w:p w:rsidR="00336F6E" w:rsidRDefault="001D7343">
      <w:pPr>
        <w:pStyle w:val="a5"/>
        <w:numPr>
          <w:ilvl w:val="1"/>
          <w:numId w:val="321"/>
        </w:numPr>
        <w:tabs>
          <w:tab w:val="left" w:pos="1136"/>
        </w:tabs>
        <w:spacing w:before="239" w:line="276" w:lineRule="auto"/>
        <w:ind w:right="235" w:firstLine="540"/>
        <w:jc w:val="both"/>
        <w:rPr>
          <w:sz w:val="24"/>
        </w:rPr>
      </w:pPr>
      <w:r>
        <w:rPr>
          <w:color w:val="FF0000"/>
          <w:sz w:val="24"/>
        </w:rPr>
        <w:t>владение умениями географического анализа и интерпретации информации из различных источников:</w:t>
      </w:r>
    </w:p>
    <w:p w:rsidR="00336F6E" w:rsidRDefault="001D7343">
      <w:pPr>
        <w:pStyle w:val="a3"/>
        <w:spacing w:before="241" w:line="276" w:lineRule="auto"/>
        <w:ind w:right="227" w:firstLine="540"/>
      </w:pPr>
      <w:r>
        <w:rPr>
          <w:color w:val="FF0000"/>
        </w:rPr>
        <w:t>находить, отбирать, систематизировать информацию, необходимую для изучения географических объектов и явлений, отдельных территорий мира и России, их</w:t>
      </w:r>
      <w:r>
        <w:rPr>
          <w:color w:val="FF0000"/>
          <w:spacing w:val="80"/>
        </w:rPr>
        <w:t xml:space="preserve"> </w:t>
      </w:r>
      <w:r>
        <w:rPr>
          <w:color w:val="FF0000"/>
        </w:rPr>
        <w:t>обеспеченности природными и человеческими ресурсами, хозяйственного потенциала, экологических проблем;</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1D7343">
      <w:pPr>
        <w:pStyle w:val="a3"/>
        <w:spacing w:before="73" w:line="276" w:lineRule="auto"/>
        <w:ind w:right="230" w:firstLine="540"/>
      </w:pPr>
      <w:r>
        <w:rPr>
          <w:color w:val="FF0000"/>
        </w:rPr>
        <w:lastRenderedPageBreak/>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336F6E" w:rsidRDefault="001D7343">
      <w:pPr>
        <w:pStyle w:val="a3"/>
        <w:spacing w:before="241" w:line="276" w:lineRule="auto"/>
        <w:ind w:right="227" w:firstLine="540"/>
      </w:pPr>
      <w:r>
        <w:rPr>
          <w:color w:val="FF0000"/>
        </w:rPr>
        <w:t>формулировать выводы и заключения на основе анализа и интерпретации информации</w:t>
      </w:r>
      <w:r>
        <w:rPr>
          <w:color w:val="FF0000"/>
          <w:spacing w:val="40"/>
        </w:rPr>
        <w:t xml:space="preserve"> </w:t>
      </w:r>
      <w:r>
        <w:rPr>
          <w:color w:val="FF0000"/>
        </w:rPr>
        <w:t>из различных источников;</w:t>
      </w:r>
    </w:p>
    <w:p w:rsidR="00336F6E" w:rsidRDefault="001D7343">
      <w:pPr>
        <w:pStyle w:val="a3"/>
        <w:spacing w:before="239" w:line="278" w:lineRule="auto"/>
        <w:ind w:right="235" w:firstLine="540"/>
      </w:pPr>
      <w:r>
        <w:rPr>
          <w:color w:val="FF0000"/>
        </w:rPr>
        <w:t xml:space="preserve">критически оценивать и интерпретировать информацию, получаемую из различных </w:t>
      </w:r>
      <w:r>
        <w:rPr>
          <w:color w:val="FF0000"/>
          <w:spacing w:val="-2"/>
        </w:rPr>
        <w:t>источников;</w:t>
      </w:r>
    </w:p>
    <w:p w:rsidR="00336F6E" w:rsidRDefault="001D7343">
      <w:pPr>
        <w:pStyle w:val="a3"/>
        <w:spacing w:before="235" w:line="276" w:lineRule="auto"/>
        <w:ind w:right="233" w:firstLine="540"/>
      </w:pPr>
      <w:r>
        <w:rPr>
          <w:color w:val="FF0000"/>
        </w:rPr>
        <w:t>использовать</w:t>
      </w:r>
      <w:r>
        <w:rPr>
          <w:color w:val="FF0000"/>
          <w:spacing w:val="-1"/>
        </w:rPr>
        <w:t xml:space="preserve"> </w:t>
      </w:r>
      <w:r>
        <w:rPr>
          <w:color w:val="FF0000"/>
        </w:rPr>
        <w:t>различные</w:t>
      </w:r>
      <w:r>
        <w:rPr>
          <w:color w:val="FF0000"/>
          <w:spacing w:val="-3"/>
        </w:rPr>
        <w:t xml:space="preserve"> </w:t>
      </w:r>
      <w:r>
        <w:rPr>
          <w:color w:val="FF0000"/>
        </w:rPr>
        <w:t>источники</w:t>
      </w:r>
      <w:r>
        <w:rPr>
          <w:color w:val="FF0000"/>
          <w:spacing w:val="-1"/>
        </w:rPr>
        <w:t xml:space="preserve"> </w:t>
      </w:r>
      <w:r>
        <w:rPr>
          <w:color w:val="FF0000"/>
        </w:rPr>
        <w:t>географической</w:t>
      </w:r>
      <w:r>
        <w:rPr>
          <w:color w:val="FF0000"/>
          <w:spacing w:val="-1"/>
        </w:rPr>
        <w:t xml:space="preserve"> </w:t>
      </w:r>
      <w:r>
        <w:rPr>
          <w:color w:val="FF0000"/>
        </w:rPr>
        <w:t>информации</w:t>
      </w:r>
      <w:r>
        <w:rPr>
          <w:color w:val="FF0000"/>
          <w:spacing w:val="-1"/>
        </w:rPr>
        <w:t xml:space="preserve"> </w:t>
      </w:r>
      <w:r>
        <w:rPr>
          <w:color w:val="FF0000"/>
        </w:rPr>
        <w:t>для</w:t>
      </w:r>
      <w:r>
        <w:rPr>
          <w:color w:val="FF0000"/>
          <w:spacing w:val="-2"/>
        </w:rPr>
        <w:t xml:space="preserve"> </w:t>
      </w:r>
      <w:r>
        <w:rPr>
          <w:color w:val="FF0000"/>
        </w:rPr>
        <w:t>решения учебных</w:t>
      </w:r>
      <w:r>
        <w:rPr>
          <w:color w:val="FF0000"/>
          <w:spacing w:val="-1"/>
        </w:rPr>
        <w:t xml:space="preserve"> </w:t>
      </w:r>
      <w:r>
        <w:rPr>
          <w:color w:val="FF0000"/>
        </w:rPr>
        <w:t>и (или) практико-ориентированных задач;</w:t>
      </w:r>
    </w:p>
    <w:p w:rsidR="00336F6E" w:rsidRDefault="001D7343">
      <w:pPr>
        <w:pStyle w:val="a5"/>
        <w:numPr>
          <w:ilvl w:val="1"/>
          <w:numId w:val="321"/>
        </w:numPr>
        <w:tabs>
          <w:tab w:val="left" w:pos="1162"/>
        </w:tabs>
        <w:spacing w:before="240" w:line="278" w:lineRule="auto"/>
        <w:ind w:right="234" w:firstLine="540"/>
        <w:jc w:val="both"/>
        <w:rPr>
          <w:sz w:val="24"/>
        </w:rPr>
      </w:pPr>
      <w:r>
        <w:rPr>
          <w:color w:val="FF0000"/>
          <w:sz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rsidR="00336F6E" w:rsidRDefault="001D7343">
      <w:pPr>
        <w:pStyle w:val="a3"/>
        <w:spacing w:before="236" w:line="276" w:lineRule="auto"/>
        <w:ind w:right="229" w:firstLine="540"/>
      </w:pPr>
      <w:r>
        <w:rPr>
          <w:color w:val="FF0000"/>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w:t>
      </w:r>
      <w:r>
        <w:rPr>
          <w:color w:val="FF0000"/>
          <w:spacing w:val="80"/>
        </w:rPr>
        <w:t xml:space="preserve"> </w:t>
      </w:r>
      <w:r>
        <w:rPr>
          <w:color w:val="FF0000"/>
        </w:rPr>
        <w:t>на формирование отраслевой структуры хозяйства отдельных стран;</w:t>
      </w:r>
    </w:p>
    <w:p w:rsidR="00336F6E" w:rsidRDefault="001D7343">
      <w:pPr>
        <w:pStyle w:val="a3"/>
        <w:spacing w:before="240" w:line="276" w:lineRule="auto"/>
        <w:ind w:right="224" w:firstLine="540"/>
      </w:pPr>
      <w:r>
        <w:rPr>
          <w:color w:val="FF0000"/>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 ориентированных задач;</w:t>
      </w:r>
    </w:p>
    <w:p w:rsidR="00336F6E" w:rsidRDefault="001D7343">
      <w:pPr>
        <w:pStyle w:val="a5"/>
        <w:numPr>
          <w:ilvl w:val="1"/>
          <w:numId w:val="321"/>
        </w:numPr>
        <w:tabs>
          <w:tab w:val="left" w:pos="1227"/>
        </w:tabs>
        <w:spacing w:before="241" w:line="276" w:lineRule="auto"/>
        <w:ind w:right="234" w:firstLine="540"/>
        <w:jc w:val="both"/>
        <w:rPr>
          <w:sz w:val="24"/>
        </w:rPr>
      </w:pPr>
      <w:r>
        <w:rPr>
          <w:color w:val="FF0000"/>
          <w:sz w:val="24"/>
        </w:rPr>
        <w:t>сформированность умений применять географические знания для оценки разнообразных явлений и процессов:</w:t>
      </w:r>
    </w:p>
    <w:p w:rsidR="00336F6E" w:rsidRDefault="001D7343">
      <w:pPr>
        <w:pStyle w:val="a3"/>
        <w:spacing w:before="239" w:line="276" w:lineRule="auto"/>
        <w:ind w:right="234" w:firstLine="540"/>
      </w:pPr>
      <w:r>
        <w:rPr>
          <w:color w:val="FF0000"/>
        </w:rPr>
        <w:t>оценивать географические факторы, определяющие сущность и динамику важнейших социально-экономических и геоэкологических процессов;</w:t>
      </w:r>
    </w:p>
    <w:p w:rsidR="00336F6E" w:rsidRDefault="001D7343">
      <w:pPr>
        <w:pStyle w:val="a3"/>
        <w:spacing w:before="238" w:line="276" w:lineRule="auto"/>
        <w:ind w:right="226" w:firstLine="540"/>
      </w:pPr>
      <w:r>
        <w:rPr>
          <w:color w:val="FF0000"/>
        </w:rPr>
        <w:t>оценивать изученные</w:t>
      </w:r>
      <w:r>
        <w:rPr>
          <w:color w:val="FF0000"/>
          <w:spacing w:val="-3"/>
        </w:rPr>
        <w:t xml:space="preserve"> </w:t>
      </w:r>
      <w:r>
        <w:rPr>
          <w:color w:val="FF0000"/>
        </w:rPr>
        <w:t>социально-экономические</w:t>
      </w:r>
      <w:r>
        <w:rPr>
          <w:color w:val="FF0000"/>
          <w:spacing w:val="-2"/>
        </w:rPr>
        <w:t xml:space="preserve"> </w:t>
      </w:r>
      <w:r>
        <w:rPr>
          <w:color w:val="FF0000"/>
        </w:rPr>
        <w:t>и геоэкологические</w:t>
      </w:r>
      <w:r>
        <w:rPr>
          <w:color w:val="FF0000"/>
          <w:spacing w:val="-2"/>
        </w:rPr>
        <w:t xml:space="preserve"> </w:t>
      </w:r>
      <w:r>
        <w:rPr>
          <w:color w:val="FF0000"/>
        </w:rPr>
        <w:t>процессы</w:t>
      </w:r>
      <w:r>
        <w:rPr>
          <w:color w:val="FF0000"/>
          <w:spacing w:val="-2"/>
        </w:rPr>
        <w:t xml:space="preserve"> </w:t>
      </w:r>
      <w:r>
        <w:rPr>
          <w:color w:val="FF0000"/>
        </w:rPr>
        <w:t>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336F6E" w:rsidRDefault="001D7343">
      <w:pPr>
        <w:pStyle w:val="a5"/>
        <w:numPr>
          <w:ilvl w:val="1"/>
          <w:numId w:val="321"/>
        </w:numPr>
        <w:tabs>
          <w:tab w:val="left" w:pos="1241"/>
        </w:tabs>
        <w:spacing w:before="242" w:line="276" w:lineRule="auto"/>
        <w:ind w:right="226" w:firstLine="540"/>
        <w:jc w:val="both"/>
        <w:rPr>
          <w:sz w:val="24"/>
        </w:rPr>
      </w:pPr>
      <w:r>
        <w:rPr>
          <w:color w:val="FF0000"/>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w:t>
      </w:r>
      <w:r>
        <w:rPr>
          <w:color w:val="FF0000"/>
          <w:spacing w:val="-3"/>
          <w:sz w:val="24"/>
        </w:rPr>
        <w:t xml:space="preserve"> </w:t>
      </w:r>
      <w:r>
        <w:rPr>
          <w:color w:val="FF0000"/>
          <w:sz w:val="24"/>
        </w:rPr>
        <w:t>в</w:t>
      </w:r>
      <w:r>
        <w:rPr>
          <w:color w:val="FF0000"/>
          <w:spacing w:val="-4"/>
          <w:sz w:val="24"/>
        </w:rPr>
        <w:t xml:space="preserve"> </w:t>
      </w:r>
      <w:r>
        <w:rPr>
          <w:color w:val="FF0000"/>
          <w:sz w:val="24"/>
        </w:rPr>
        <w:t>объемах</w:t>
      </w:r>
      <w:r>
        <w:rPr>
          <w:color w:val="FF0000"/>
          <w:spacing w:val="-1"/>
          <w:sz w:val="24"/>
        </w:rPr>
        <w:t xml:space="preserve"> </w:t>
      </w:r>
      <w:r>
        <w:rPr>
          <w:color w:val="FF0000"/>
          <w:sz w:val="24"/>
        </w:rPr>
        <w:t>выбросов</w:t>
      </w:r>
      <w:r>
        <w:rPr>
          <w:color w:val="FF0000"/>
          <w:spacing w:val="-4"/>
          <w:sz w:val="24"/>
        </w:rPr>
        <w:t xml:space="preserve"> </w:t>
      </w:r>
      <w:r>
        <w:rPr>
          <w:color w:val="FF0000"/>
          <w:sz w:val="24"/>
        </w:rPr>
        <w:t>парниковых</w:t>
      </w:r>
      <w:r>
        <w:rPr>
          <w:color w:val="FF0000"/>
          <w:spacing w:val="-1"/>
          <w:sz w:val="24"/>
        </w:rPr>
        <w:t xml:space="preserve"> </w:t>
      </w:r>
      <w:r>
        <w:rPr>
          <w:color w:val="FF0000"/>
          <w:sz w:val="24"/>
        </w:rPr>
        <w:t>газов</w:t>
      </w:r>
      <w:r>
        <w:rPr>
          <w:color w:val="FF0000"/>
          <w:spacing w:val="-6"/>
          <w:sz w:val="24"/>
        </w:rPr>
        <w:t xml:space="preserve"> </w:t>
      </w:r>
      <w:r>
        <w:rPr>
          <w:color w:val="FF0000"/>
          <w:sz w:val="24"/>
        </w:rPr>
        <w:t>в</w:t>
      </w:r>
      <w:r>
        <w:rPr>
          <w:color w:val="FF0000"/>
          <w:spacing w:val="-4"/>
          <w:sz w:val="24"/>
        </w:rPr>
        <w:t xml:space="preserve"> </w:t>
      </w:r>
      <w:r>
        <w:rPr>
          <w:color w:val="FF0000"/>
          <w:sz w:val="24"/>
        </w:rPr>
        <w:t>разных</w:t>
      </w:r>
      <w:r>
        <w:rPr>
          <w:color w:val="FF0000"/>
          <w:spacing w:val="-2"/>
          <w:sz w:val="24"/>
        </w:rPr>
        <w:t xml:space="preserve"> </w:t>
      </w:r>
      <w:r>
        <w:rPr>
          <w:color w:val="FF0000"/>
          <w:sz w:val="24"/>
        </w:rPr>
        <w:t>регионах</w:t>
      </w:r>
      <w:r>
        <w:rPr>
          <w:color w:val="FF0000"/>
          <w:spacing w:val="-1"/>
          <w:sz w:val="24"/>
        </w:rPr>
        <w:t xml:space="preserve"> </w:t>
      </w:r>
      <w:r>
        <w:rPr>
          <w:color w:val="FF0000"/>
          <w:sz w:val="24"/>
        </w:rPr>
        <w:t>мира, изменения</w:t>
      </w:r>
      <w:r>
        <w:rPr>
          <w:color w:val="FF0000"/>
          <w:spacing w:val="-3"/>
          <w:sz w:val="24"/>
        </w:rPr>
        <w:t xml:space="preserve"> </w:t>
      </w:r>
      <w:r>
        <w:rPr>
          <w:color w:val="FF0000"/>
          <w:sz w:val="24"/>
        </w:rPr>
        <w:t>геосистем</w:t>
      </w:r>
      <w:r>
        <w:rPr>
          <w:color w:val="FF0000"/>
          <w:spacing w:val="-4"/>
          <w:sz w:val="24"/>
        </w:rPr>
        <w:t xml:space="preserve"> </w:t>
      </w:r>
      <w:r>
        <w:rPr>
          <w:color w:val="FF0000"/>
          <w:sz w:val="24"/>
        </w:rPr>
        <w:t>в результате</w:t>
      </w:r>
      <w:r>
        <w:rPr>
          <w:color w:val="FF0000"/>
          <w:spacing w:val="22"/>
          <w:sz w:val="24"/>
        </w:rPr>
        <w:t xml:space="preserve"> </w:t>
      </w:r>
      <w:r>
        <w:rPr>
          <w:color w:val="FF0000"/>
          <w:sz w:val="24"/>
        </w:rPr>
        <w:t>природных</w:t>
      </w:r>
      <w:r>
        <w:rPr>
          <w:color w:val="FF0000"/>
          <w:spacing w:val="22"/>
          <w:sz w:val="24"/>
        </w:rPr>
        <w:t xml:space="preserve"> </w:t>
      </w:r>
      <w:r>
        <w:rPr>
          <w:color w:val="FF0000"/>
          <w:sz w:val="24"/>
        </w:rPr>
        <w:t>и</w:t>
      </w:r>
      <w:r>
        <w:rPr>
          <w:color w:val="FF0000"/>
          <w:spacing w:val="23"/>
          <w:sz w:val="24"/>
        </w:rPr>
        <w:t xml:space="preserve"> </w:t>
      </w:r>
      <w:r>
        <w:rPr>
          <w:color w:val="FF0000"/>
          <w:sz w:val="24"/>
        </w:rPr>
        <w:t>антропогенных</w:t>
      </w:r>
      <w:r>
        <w:rPr>
          <w:color w:val="FF0000"/>
          <w:spacing w:val="24"/>
          <w:sz w:val="24"/>
        </w:rPr>
        <w:t xml:space="preserve"> </w:t>
      </w:r>
      <w:r>
        <w:rPr>
          <w:color w:val="FF0000"/>
          <w:sz w:val="24"/>
        </w:rPr>
        <w:t>воздействий)</w:t>
      </w:r>
      <w:r>
        <w:rPr>
          <w:color w:val="FF0000"/>
          <w:spacing w:val="22"/>
          <w:sz w:val="24"/>
        </w:rPr>
        <w:t xml:space="preserve"> </w:t>
      </w:r>
      <w:r>
        <w:rPr>
          <w:color w:val="FF0000"/>
          <w:sz w:val="24"/>
        </w:rPr>
        <w:t>на</w:t>
      </w:r>
      <w:r>
        <w:rPr>
          <w:color w:val="FF0000"/>
          <w:spacing w:val="21"/>
          <w:sz w:val="24"/>
        </w:rPr>
        <w:t xml:space="preserve"> </w:t>
      </w:r>
      <w:r>
        <w:rPr>
          <w:color w:val="FF0000"/>
          <w:sz w:val="24"/>
        </w:rPr>
        <w:t>примере</w:t>
      </w:r>
      <w:r>
        <w:rPr>
          <w:color w:val="FF0000"/>
          <w:spacing w:val="21"/>
          <w:sz w:val="24"/>
        </w:rPr>
        <w:t xml:space="preserve"> </w:t>
      </w:r>
      <w:r>
        <w:rPr>
          <w:color w:val="FF0000"/>
          <w:sz w:val="24"/>
        </w:rPr>
        <w:t>регионов</w:t>
      </w:r>
      <w:r>
        <w:rPr>
          <w:color w:val="FF0000"/>
          <w:spacing w:val="22"/>
          <w:sz w:val="24"/>
        </w:rPr>
        <w:t xml:space="preserve"> </w:t>
      </w:r>
      <w:r>
        <w:rPr>
          <w:color w:val="FF0000"/>
          <w:sz w:val="24"/>
        </w:rPr>
        <w:t>и</w:t>
      </w:r>
      <w:r>
        <w:rPr>
          <w:color w:val="FF0000"/>
          <w:spacing w:val="23"/>
          <w:sz w:val="24"/>
        </w:rPr>
        <w:t xml:space="preserve"> </w:t>
      </w:r>
      <w:r>
        <w:rPr>
          <w:color w:val="FF0000"/>
          <w:sz w:val="24"/>
        </w:rPr>
        <w:t>стран</w:t>
      </w:r>
      <w:r>
        <w:rPr>
          <w:color w:val="FF0000"/>
          <w:spacing w:val="23"/>
          <w:sz w:val="24"/>
        </w:rPr>
        <w:t xml:space="preserve"> </w:t>
      </w:r>
      <w:r>
        <w:rPr>
          <w:color w:val="FF0000"/>
          <w:sz w:val="24"/>
        </w:rPr>
        <w:t>мира,</w:t>
      </w:r>
      <w:r>
        <w:rPr>
          <w:color w:val="FF0000"/>
          <w:spacing w:val="22"/>
          <w:sz w:val="24"/>
        </w:rPr>
        <w:t xml:space="preserve"> </w:t>
      </w:r>
      <w:r>
        <w:rPr>
          <w:color w:val="FF0000"/>
          <w:sz w:val="24"/>
        </w:rPr>
        <w:t>на</w:t>
      </w:r>
    </w:p>
    <w:p w:rsidR="00336F6E" w:rsidRDefault="00336F6E">
      <w:pPr>
        <w:pStyle w:val="a5"/>
        <w:spacing w:line="276" w:lineRule="auto"/>
        <w:rPr>
          <w:sz w:val="24"/>
        </w:rPr>
        <w:sectPr w:rsidR="00336F6E">
          <w:pgSz w:w="11920" w:h="16850"/>
          <w:pgMar w:top="1360" w:right="850" w:bottom="1220" w:left="850" w:header="0" w:footer="1024" w:gutter="0"/>
          <w:cols w:space="720"/>
        </w:sectPr>
      </w:pPr>
    </w:p>
    <w:p w:rsidR="00336F6E" w:rsidRDefault="001D7343">
      <w:pPr>
        <w:pStyle w:val="a3"/>
        <w:spacing w:before="73"/>
        <w:jc w:val="left"/>
      </w:pPr>
      <w:r>
        <w:rPr>
          <w:color w:val="FF0000"/>
        </w:rPr>
        <w:lastRenderedPageBreak/>
        <w:t>планетарном</w:t>
      </w:r>
      <w:r>
        <w:rPr>
          <w:color w:val="FF0000"/>
          <w:spacing w:val="-4"/>
        </w:rPr>
        <w:t xml:space="preserve"> </w:t>
      </w:r>
      <w:r>
        <w:rPr>
          <w:color w:val="FF0000"/>
          <w:spacing w:val="-2"/>
        </w:rPr>
        <w:t>уровне.</w:t>
      </w:r>
    </w:p>
    <w:p w:rsidR="00336F6E" w:rsidRDefault="00336F6E">
      <w:pPr>
        <w:pStyle w:val="a3"/>
        <w:spacing w:before="10"/>
        <w:ind w:left="0"/>
        <w:jc w:val="left"/>
      </w:pPr>
    </w:p>
    <w:p w:rsidR="00336F6E" w:rsidRDefault="001D7343">
      <w:pPr>
        <w:pStyle w:val="2"/>
        <w:spacing w:line="271" w:lineRule="auto"/>
        <w:ind w:left="230" w:firstLine="720"/>
        <w:rPr>
          <w:b w:val="0"/>
        </w:rPr>
      </w:pPr>
      <w:r>
        <w:rPr>
          <w:color w:val="FF0000"/>
        </w:rPr>
        <w:t>Предметные результаты освоения программы по географии на базовом уровне к концу 11 класса</w:t>
      </w:r>
      <w:r>
        <w:rPr>
          <w:color w:val="FF0000"/>
          <w:spacing w:val="40"/>
        </w:rPr>
        <w:t xml:space="preserve"> </w:t>
      </w:r>
      <w:r>
        <w:rPr>
          <w:color w:val="FF0000"/>
        </w:rPr>
        <w:t>отражают</w:t>
      </w:r>
      <w:r>
        <w:rPr>
          <w:b w:val="0"/>
          <w:color w:val="FF0000"/>
        </w:rPr>
        <w:t>:</w:t>
      </w:r>
    </w:p>
    <w:p w:rsidR="00336F6E" w:rsidRDefault="001D7343">
      <w:pPr>
        <w:pStyle w:val="a5"/>
        <w:numPr>
          <w:ilvl w:val="0"/>
          <w:numId w:val="320"/>
        </w:numPr>
        <w:tabs>
          <w:tab w:val="left" w:pos="1100"/>
        </w:tabs>
        <w:spacing w:before="248" w:line="276" w:lineRule="auto"/>
        <w:ind w:right="233" w:firstLine="540"/>
        <w:jc w:val="both"/>
        <w:rPr>
          <w:sz w:val="24"/>
        </w:rPr>
      </w:pPr>
      <w:r>
        <w:rPr>
          <w:color w:val="FF0000"/>
          <w:sz w:val="24"/>
        </w:rPr>
        <w:t>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rsidR="00336F6E" w:rsidRDefault="001D7343">
      <w:pPr>
        <w:pStyle w:val="a5"/>
        <w:numPr>
          <w:ilvl w:val="0"/>
          <w:numId w:val="320"/>
        </w:numPr>
        <w:tabs>
          <w:tab w:val="left" w:pos="1061"/>
        </w:tabs>
        <w:spacing w:before="238" w:line="278" w:lineRule="auto"/>
        <w:ind w:right="228" w:firstLine="540"/>
        <w:jc w:val="both"/>
        <w:rPr>
          <w:sz w:val="24"/>
        </w:rPr>
      </w:pPr>
      <w:r>
        <w:rPr>
          <w:color w:val="FF0000"/>
          <w:sz w:val="24"/>
        </w:rPr>
        <w:t>освоение и применение знаний о размещении основных географических объектов и территориальной организации природы и общества:</w:t>
      </w:r>
    </w:p>
    <w:p w:rsidR="00336F6E" w:rsidRDefault="001D7343">
      <w:pPr>
        <w:pStyle w:val="a3"/>
        <w:spacing w:before="236" w:line="276" w:lineRule="auto"/>
        <w:ind w:right="231" w:firstLine="540"/>
      </w:pPr>
      <w:r>
        <w:rPr>
          <w:color w:val="FF0000"/>
        </w:rPr>
        <w:t>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336F6E" w:rsidRDefault="001D7343">
      <w:pPr>
        <w:pStyle w:val="a3"/>
        <w:spacing w:before="239" w:line="276" w:lineRule="auto"/>
        <w:ind w:right="229" w:firstLine="540"/>
      </w:pPr>
      <w:r>
        <w:rPr>
          <w:color w:val="FF0000"/>
        </w:rPr>
        <w:t xml:space="preserve">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w:t>
      </w:r>
      <w:r>
        <w:rPr>
          <w:color w:val="FF0000"/>
          <w:spacing w:val="-2"/>
        </w:rPr>
        <w:t>стран;</w:t>
      </w:r>
    </w:p>
    <w:p w:rsidR="00336F6E" w:rsidRDefault="001D7343">
      <w:pPr>
        <w:pStyle w:val="a5"/>
        <w:numPr>
          <w:ilvl w:val="0"/>
          <w:numId w:val="320"/>
        </w:numPr>
        <w:tabs>
          <w:tab w:val="left" w:pos="1354"/>
        </w:tabs>
        <w:spacing w:before="241" w:line="276" w:lineRule="auto"/>
        <w:ind w:right="227" w:firstLine="540"/>
        <w:jc w:val="both"/>
        <w:rPr>
          <w:sz w:val="24"/>
        </w:rPr>
      </w:pPr>
      <w:r>
        <w:rPr>
          <w:color w:val="FF0000"/>
          <w:sz w:val="24"/>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w:t>
      </w:r>
      <w:r>
        <w:rPr>
          <w:color w:val="FF0000"/>
          <w:spacing w:val="-2"/>
          <w:sz w:val="24"/>
        </w:rPr>
        <w:t>хозяйства:</w:t>
      </w:r>
    </w:p>
    <w:p w:rsidR="00336F6E" w:rsidRDefault="001D7343">
      <w:pPr>
        <w:pStyle w:val="a3"/>
        <w:spacing w:before="241" w:line="276" w:lineRule="auto"/>
        <w:ind w:right="232" w:firstLine="540"/>
      </w:pPr>
      <w:r>
        <w:rPr>
          <w:color w:val="FF0000"/>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336F6E" w:rsidRDefault="001D7343">
      <w:pPr>
        <w:pStyle w:val="a3"/>
        <w:spacing w:before="239" w:line="276" w:lineRule="auto"/>
        <w:ind w:right="227" w:firstLine="540"/>
      </w:pPr>
      <w:r>
        <w:rPr>
          <w:color w:val="FF0000"/>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336F6E" w:rsidRDefault="001D7343">
      <w:pPr>
        <w:pStyle w:val="a3"/>
        <w:spacing w:before="240" w:line="276" w:lineRule="auto"/>
        <w:ind w:right="226" w:firstLine="540"/>
      </w:pPr>
      <w:r>
        <w:rPr>
          <w:color w:val="FF0000"/>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336F6E" w:rsidRDefault="001D7343">
      <w:pPr>
        <w:pStyle w:val="a3"/>
        <w:spacing w:before="241" w:line="276" w:lineRule="auto"/>
        <w:ind w:right="232" w:firstLine="540"/>
      </w:pPr>
      <w:r>
        <w:rPr>
          <w:color w:val="FF0000"/>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336F6E" w:rsidRDefault="001D7343">
      <w:pPr>
        <w:pStyle w:val="a3"/>
        <w:spacing w:before="241" w:line="276" w:lineRule="auto"/>
        <w:ind w:right="229" w:firstLine="540"/>
      </w:pPr>
      <w:r>
        <w:rPr>
          <w:color w:val="FF0000"/>
        </w:rPr>
        <w:t xml:space="preserve">формулировать и (или) обосновывать выводы на основе использования географических </w:t>
      </w:r>
      <w:r>
        <w:rPr>
          <w:color w:val="FF0000"/>
          <w:spacing w:val="-2"/>
        </w:rPr>
        <w:t>знаний;</w:t>
      </w:r>
    </w:p>
    <w:p w:rsidR="00336F6E" w:rsidRDefault="001D7343">
      <w:pPr>
        <w:pStyle w:val="a5"/>
        <w:numPr>
          <w:ilvl w:val="0"/>
          <w:numId w:val="320"/>
        </w:numPr>
        <w:tabs>
          <w:tab w:val="left" w:pos="1157"/>
        </w:tabs>
        <w:spacing w:before="239"/>
        <w:ind w:left="1157" w:hanging="387"/>
        <w:rPr>
          <w:sz w:val="24"/>
        </w:rPr>
      </w:pPr>
      <w:r>
        <w:rPr>
          <w:color w:val="FF0000"/>
          <w:sz w:val="24"/>
        </w:rPr>
        <w:t>владение</w:t>
      </w:r>
      <w:r>
        <w:rPr>
          <w:color w:val="FF0000"/>
          <w:spacing w:val="32"/>
          <w:sz w:val="24"/>
        </w:rPr>
        <w:t xml:space="preserve">  </w:t>
      </w:r>
      <w:r>
        <w:rPr>
          <w:color w:val="FF0000"/>
          <w:sz w:val="24"/>
        </w:rPr>
        <w:t>географической</w:t>
      </w:r>
      <w:r>
        <w:rPr>
          <w:color w:val="FF0000"/>
          <w:spacing w:val="34"/>
          <w:sz w:val="24"/>
        </w:rPr>
        <w:t xml:space="preserve">  </w:t>
      </w:r>
      <w:r>
        <w:rPr>
          <w:color w:val="FF0000"/>
          <w:sz w:val="24"/>
        </w:rPr>
        <w:t>терминологией</w:t>
      </w:r>
      <w:r>
        <w:rPr>
          <w:color w:val="FF0000"/>
          <w:spacing w:val="33"/>
          <w:sz w:val="24"/>
        </w:rPr>
        <w:t xml:space="preserve">  </w:t>
      </w:r>
      <w:r>
        <w:rPr>
          <w:color w:val="FF0000"/>
          <w:sz w:val="24"/>
        </w:rPr>
        <w:t>и</w:t>
      </w:r>
      <w:r>
        <w:rPr>
          <w:color w:val="FF0000"/>
          <w:spacing w:val="33"/>
          <w:sz w:val="24"/>
        </w:rPr>
        <w:t xml:space="preserve">  </w:t>
      </w:r>
      <w:r>
        <w:rPr>
          <w:color w:val="FF0000"/>
          <w:sz w:val="24"/>
        </w:rPr>
        <w:t>системой</w:t>
      </w:r>
      <w:r>
        <w:rPr>
          <w:color w:val="FF0000"/>
          <w:spacing w:val="34"/>
          <w:sz w:val="24"/>
        </w:rPr>
        <w:t xml:space="preserve">  </w:t>
      </w:r>
      <w:r>
        <w:rPr>
          <w:color w:val="FF0000"/>
          <w:sz w:val="24"/>
        </w:rPr>
        <w:t>базовых</w:t>
      </w:r>
      <w:r>
        <w:rPr>
          <w:color w:val="FF0000"/>
          <w:spacing w:val="34"/>
          <w:sz w:val="24"/>
        </w:rPr>
        <w:t xml:space="preserve">  </w:t>
      </w:r>
      <w:r>
        <w:rPr>
          <w:color w:val="FF0000"/>
          <w:spacing w:val="-2"/>
          <w:sz w:val="24"/>
        </w:rPr>
        <w:t>географических</w:t>
      </w:r>
    </w:p>
    <w:p w:rsidR="00336F6E" w:rsidRDefault="00336F6E">
      <w:pPr>
        <w:pStyle w:val="a5"/>
        <w:jc w:val="left"/>
        <w:rPr>
          <w:sz w:val="24"/>
        </w:rPr>
        <w:sectPr w:rsidR="00336F6E">
          <w:pgSz w:w="11920" w:h="16850"/>
          <w:pgMar w:top="1360" w:right="850" w:bottom="1220" w:left="850" w:header="0" w:footer="1024" w:gutter="0"/>
          <w:cols w:space="720"/>
        </w:sectPr>
      </w:pPr>
    </w:p>
    <w:p w:rsidR="00336F6E" w:rsidRDefault="001D7343">
      <w:pPr>
        <w:pStyle w:val="a3"/>
        <w:spacing w:before="73" w:line="276" w:lineRule="auto"/>
        <w:ind w:right="225"/>
      </w:pPr>
      <w:r>
        <w:rPr>
          <w:color w:val="FF0000"/>
        </w:rPr>
        <w:lastRenderedPageBreak/>
        <w:t>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336F6E" w:rsidRDefault="001D7343">
      <w:pPr>
        <w:pStyle w:val="a5"/>
        <w:numPr>
          <w:ilvl w:val="0"/>
          <w:numId w:val="320"/>
        </w:numPr>
        <w:tabs>
          <w:tab w:val="left" w:pos="1073"/>
        </w:tabs>
        <w:spacing w:before="240" w:line="276" w:lineRule="auto"/>
        <w:ind w:right="232" w:firstLine="540"/>
        <w:jc w:val="both"/>
        <w:rPr>
          <w:sz w:val="24"/>
        </w:rPr>
      </w:pPr>
      <w:r>
        <w:rPr>
          <w:color w:val="FF0000"/>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336F6E" w:rsidRDefault="001D7343">
      <w:pPr>
        <w:pStyle w:val="a5"/>
        <w:numPr>
          <w:ilvl w:val="0"/>
          <w:numId w:val="320"/>
        </w:numPr>
        <w:tabs>
          <w:tab w:val="left" w:pos="1212"/>
        </w:tabs>
        <w:spacing w:before="242" w:line="276" w:lineRule="auto"/>
        <w:ind w:right="224" w:firstLine="540"/>
        <w:jc w:val="both"/>
        <w:rPr>
          <w:sz w:val="24"/>
        </w:rPr>
      </w:pPr>
      <w:r>
        <w:rPr>
          <w:color w:val="FF0000"/>
          <w:sz w:val="24"/>
        </w:rP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w:t>
      </w:r>
      <w:r>
        <w:rPr>
          <w:color w:val="FF0000"/>
          <w:spacing w:val="-2"/>
          <w:sz w:val="24"/>
        </w:rPr>
        <w:t>прогнозирования:</w:t>
      </w:r>
    </w:p>
    <w:p w:rsidR="00336F6E" w:rsidRDefault="001D7343">
      <w:pPr>
        <w:pStyle w:val="a3"/>
        <w:spacing w:before="238" w:line="276" w:lineRule="auto"/>
        <w:ind w:right="228" w:firstLine="540"/>
      </w:pPr>
      <w:r>
        <w:rPr>
          <w:color w:val="FF0000"/>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336F6E" w:rsidRDefault="001D7343">
      <w:pPr>
        <w:pStyle w:val="a3"/>
        <w:spacing w:before="241" w:line="276" w:lineRule="auto"/>
        <w:ind w:right="224" w:firstLine="540"/>
      </w:pPr>
      <w:r>
        <w:rPr>
          <w:color w:val="FF0000"/>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 на территории регионов мира и отдельных стран;</w:t>
      </w:r>
    </w:p>
    <w:p w:rsidR="00336F6E" w:rsidRDefault="001D7343">
      <w:pPr>
        <w:pStyle w:val="a3"/>
        <w:spacing w:before="240" w:line="276" w:lineRule="auto"/>
        <w:ind w:right="230" w:firstLine="540"/>
      </w:pPr>
      <w:r>
        <w:rPr>
          <w:color w:val="FF0000"/>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336F6E" w:rsidRDefault="001D7343">
      <w:pPr>
        <w:pStyle w:val="a3"/>
        <w:spacing w:before="240" w:line="276" w:lineRule="auto"/>
        <w:ind w:right="230" w:firstLine="540"/>
      </w:pPr>
      <w:r>
        <w:rPr>
          <w:color w:val="FF0000"/>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w:t>
      </w:r>
      <w:r>
        <w:rPr>
          <w:color w:val="FF0000"/>
          <w:spacing w:val="-3"/>
        </w:rPr>
        <w:t xml:space="preserve"> </w:t>
      </w:r>
      <w:r>
        <w:rPr>
          <w:color w:val="FF0000"/>
        </w:rPr>
        <w:t>задач;</w:t>
      </w:r>
      <w:r>
        <w:rPr>
          <w:color w:val="FF0000"/>
          <w:spacing w:val="-2"/>
        </w:rPr>
        <w:t xml:space="preserve"> </w:t>
      </w:r>
      <w:r>
        <w:rPr>
          <w:color w:val="FF0000"/>
        </w:rPr>
        <w:t>самостоятельно</w:t>
      </w:r>
      <w:r>
        <w:rPr>
          <w:color w:val="FF0000"/>
          <w:spacing w:val="-2"/>
        </w:rPr>
        <w:t xml:space="preserve"> </w:t>
      </w:r>
      <w:r>
        <w:rPr>
          <w:color w:val="FF0000"/>
        </w:rPr>
        <w:t>находить,</w:t>
      </w:r>
      <w:r>
        <w:rPr>
          <w:color w:val="FF0000"/>
          <w:spacing w:val="-2"/>
        </w:rPr>
        <w:t xml:space="preserve"> </w:t>
      </w:r>
      <w:r>
        <w:rPr>
          <w:color w:val="FF0000"/>
        </w:rPr>
        <w:t>отбирать</w:t>
      </w:r>
      <w:r>
        <w:rPr>
          <w:color w:val="FF0000"/>
          <w:spacing w:val="-3"/>
        </w:rPr>
        <w:t xml:space="preserve"> </w:t>
      </w:r>
      <w:r>
        <w:rPr>
          <w:color w:val="FF0000"/>
        </w:rPr>
        <w:t>и</w:t>
      </w:r>
      <w:r>
        <w:rPr>
          <w:color w:val="FF0000"/>
          <w:spacing w:val="-1"/>
        </w:rPr>
        <w:t xml:space="preserve"> </w:t>
      </w:r>
      <w:r>
        <w:rPr>
          <w:color w:val="FF0000"/>
        </w:rPr>
        <w:t>применять</w:t>
      </w:r>
      <w:r>
        <w:rPr>
          <w:color w:val="FF0000"/>
          <w:spacing w:val="-1"/>
        </w:rPr>
        <w:t xml:space="preserve"> </w:t>
      </w:r>
      <w:r>
        <w:rPr>
          <w:color w:val="FF0000"/>
        </w:rPr>
        <w:t>различные методы познания для решения практико-ориентированных задач;</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1D7343">
      <w:pPr>
        <w:pStyle w:val="a5"/>
        <w:numPr>
          <w:ilvl w:val="0"/>
          <w:numId w:val="320"/>
        </w:numPr>
        <w:tabs>
          <w:tab w:val="left" w:pos="1136"/>
        </w:tabs>
        <w:spacing w:before="73" w:line="276" w:lineRule="auto"/>
        <w:ind w:right="235" w:firstLine="540"/>
        <w:jc w:val="both"/>
        <w:rPr>
          <w:sz w:val="24"/>
        </w:rPr>
      </w:pPr>
      <w:r>
        <w:rPr>
          <w:color w:val="FF0000"/>
          <w:sz w:val="24"/>
        </w:rPr>
        <w:lastRenderedPageBreak/>
        <w:t>владение умениями географического анализа и интерпретации информации из различных источников:</w:t>
      </w:r>
    </w:p>
    <w:p w:rsidR="00336F6E" w:rsidRDefault="001D7343">
      <w:pPr>
        <w:pStyle w:val="a3"/>
        <w:spacing w:before="239" w:line="276" w:lineRule="auto"/>
        <w:ind w:right="232" w:firstLine="540"/>
      </w:pPr>
      <w:r>
        <w:rPr>
          <w:color w:val="FF0000"/>
        </w:rPr>
        <w:t xml:space="preserve">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w:t>
      </w:r>
      <w:r>
        <w:rPr>
          <w:color w:val="FF0000"/>
          <w:spacing w:val="-2"/>
        </w:rPr>
        <w:t>России);</w:t>
      </w:r>
    </w:p>
    <w:p w:rsidR="00336F6E" w:rsidRDefault="001D7343">
      <w:pPr>
        <w:pStyle w:val="a3"/>
        <w:spacing w:before="242" w:line="276" w:lineRule="auto"/>
        <w:ind w:right="235" w:firstLine="540"/>
      </w:pPr>
      <w:r>
        <w:rPr>
          <w:color w:val="FF0000"/>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336F6E" w:rsidRDefault="001D7343">
      <w:pPr>
        <w:pStyle w:val="a3"/>
        <w:spacing w:before="241" w:line="276" w:lineRule="auto"/>
        <w:ind w:right="228" w:firstLine="540"/>
      </w:pPr>
      <w:r>
        <w:rPr>
          <w:color w:val="FF0000"/>
        </w:rPr>
        <w:t>формулировать выводы и заключения на основе анализа и интерпретации информации</w:t>
      </w:r>
      <w:r>
        <w:rPr>
          <w:color w:val="FF0000"/>
          <w:spacing w:val="40"/>
        </w:rPr>
        <w:t xml:space="preserve"> </w:t>
      </w:r>
      <w:r>
        <w:rPr>
          <w:color w:val="FF0000"/>
        </w:rPr>
        <w:t>из различных источников;</w:t>
      </w:r>
    </w:p>
    <w:p w:rsidR="00336F6E" w:rsidRDefault="001D7343">
      <w:pPr>
        <w:pStyle w:val="a3"/>
        <w:spacing w:before="239" w:line="276" w:lineRule="auto"/>
        <w:ind w:right="235" w:firstLine="540"/>
      </w:pPr>
      <w:r>
        <w:rPr>
          <w:color w:val="FF0000"/>
        </w:rPr>
        <w:t xml:space="preserve">критически оценивать и интерпретировать информацию, получаемую из различных </w:t>
      </w:r>
      <w:r>
        <w:rPr>
          <w:color w:val="FF0000"/>
          <w:spacing w:val="-2"/>
        </w:rPr>
        <w:t>источников;</w:t>
      </w:r>
    </w:p>
    <w:p w:rsidR="00336F6E" w:rsidRDefault="001D7343">
      <w:pPr>
        <w:pStyle w:val="a3"/>
        <w:spacing w:before="241" w:line="276" w:lineRule="auto"/>
        <w:ind w:right="233" w:firstLine="540"/>
      </w:pPr>
      <w:r>
        <w:rPr>
          <w:color w:val="FF0000"/>
        </w:rPr>
        <w:t>использовать</w:t>
      </w:r>
      <w:r>
        <w:rPr>
          <w:color w:val="FF0000"/>
          <w:spacing w:val="-1"/>
        </w:rPr>
        <w:t xml:space="preserve"> </w:t>
      </w:r>
      <w:r>
        <w:rPr>
          <w:color w:val="FF0000"/>
        </w:rPr>
        <w:t>различные</w:t>
      </w:r>
      <w:r>
        <w:rPr>
          <w:color w:val="FF0000"/>
          <w:spacing w:val="-3"/>
        </w:rPr>
        <w:t xml:space="preserve"> </w:t>
      </w:r>
      <w:r>
        <w:rPr>
          <w:color w:val="FF0000"/>
        </w:rPr>
        <w:t>источники</w:t>
      </w:r>
      <w:r>
        <w:rPr>
          <w:color w:val="FF0000"/>
          <w:spacing w:val="-1"/>
        </w:rPr>
        <w:t xml:space="preserve"> </w:t>
      </w:r>
      <w:r>
        <w:rPr>
          <w:color w:val="FF0000"/>
        </w:rPr>
        <w:t>географической</w:t>
      </w:r>
      <w:r>
        <w:rPr>
          <w:color w:val="FF0000"/>
          <w:spacing w:val="-1"/>
        </w:rPr>
        <w:t xml:space="preserve"> </w:t>
      </w:r>
      <w:r>
        <w:rPr>
          <w:color w:val="FF0000"/>
        </w:rPr>
        <w:t>информации</w:t>
      </w:r>
      <w:r>
        <w:rPr>
          <w:color w:val="FF0000"/>
          <w:spacing w:val="-1"/>
        </w:rPr>
        <w:t xml:space="preserve"> </w:t>
      </w:r>
      <w:r>
        <w:rPr>
          <w:color w:val="FF0000"/>
        </w:rPr>
        <w:t>для</w:t>
      </w:r>
      <w:r>
        <w:rPr>
          <w:color w:val="FF0000"/>
          <w:spacing w:val="-2"/>
        </w:rPr>
        <w:t xml:space="preserve"> </w:t>
      </w:r>
      <w:r>
        <w:rPr>
          <w:color w:val="FF0000"/>
        </w:rPr>
        <w:t>решения учебных</w:t>
      </w:r>
      <w:r>
        <w:rPr>
          <w:color w:val="FF0000"/>
          <w:spacing w:val="-1"/>
        </w:rPr>
        <w:t xml:space="preserve"> </w:t>
      </w:r>
      <w:r>
        <w:rPr>
          <w:color w:val="FF0000"/>
        </w:rPr>
        <w:t>и (или) практико-ориентированных задач;</w:t>
      </w:r>
    </w:p>
    <w:p w:rsidR="00336F6E" w:rsidRDefault="001D7343">
      <w:pPr>
        <w:pStyle w:val="a5"/>
        <w:numPr>
          <w:ilvl w:val="0"/>
          <w:numId w:val="320"/>
        </w:numPr>
        <w:tabs>
          <w:tab w:val="left" w:pos="1162"/>
        </w:tabs>
        <w:spacing w:before="239" w:line="276" w:lineRule="auto"/>
        <w:ind w:right="232" w:firstLine="540"/>
        <w:jc w:val="both"/>
        <w:rPr>
          <w:sz w:val="24"/>
        </w:rPr>
      </w:pPr>
      <w:r>
        <w:rPr>
          <w:color w:val="FF0000"/>
          <w:sz w:val="24"/>
        </w:rPr>
        <w:t xml:space="preserve">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w:t>
      </w:r>
      <w:r>
        <w:rPr>
          <w:color w:val="FF0000"/>
          <w:spacing w:val="-2"/>
          <w:sz w:val="24"/>
        </w:rPr>
        <w:t>мира:</w:t>
      </w:r>
    </w:p>
    <w:p w:rsidR="00336F6E" w:rsidRDefault="001D7343">
      <w:pPr>
        <w:pStyle w:val="a3"/>
        <w:spacing w:before="241" w:line="276" w:lineRule="auto"/>
        <w:ind w:right="224" w:firstLine="540"/>
      </w:pPr>
      <w:r>
        <w:rPr>
          <w:color w:val="FF0000"/>
        </w:rPr>
        <w:t>объяснять географические особенности стран с разным уровнем социально- экономического развития, в том числе объяснять различие в составе, структуре и размещении населения, в уровне и качестве жизни населения;</w:t>
      </w:r>
    </w:p>
    <w:p w:rsidR="00336F6E" w:rsidRDefault="001D7343">
      <w:pPr>
        <w:pStyle w:val="a3"/>
        <w:spacing w:before="238" w:line="276" w:lineRule="auto"/>
        <w:ind w:right="226" w:firstLine="540"/>
      </w:pPr>
      <w:r>
        <w:rPr>
          <w:color w:val="FF0000"/>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w:t>
      </w:r>
      <w:r>
        <w:rPr>
          <w:color w:val="FF0000"/>
          <w:spacing w:val="80"/>
        </w:rPr>
        <w:t xml:space="preserve"> </w:t>
      </w:r>
      <w:r>
        <w:rPr>
          <w:color w:val="FF0000"/>
          <w:spacing w:val="-2"/>
        </w:rPr>
        <w:t>информации;</w:t>
      </w:r>
    </w:p>
    <w:p w:rsidR="00336F6E" w:rsidRDefault="001D7343">
      <w:pPr>
        <w:pStyle w:val="a5"/>
        <w:numPr>
          <w:ilvl w:val="0"/>
          <w:numId w:val="320"/>
        </w:numPr>
        <w:tabs>
          <w:tab w:val="left" w:pos="1227"/>
        </w:tabs>
        <w:spacing w:before="242" w:line="276" w:lineRule="auto"/>
        <w:ind w:right="226" w:firstLine="540"/>
        <w:jc w:val="both"/>
        <w:rPr>
          <w:sz w:val="24"/>
        </w:rPr>
      </w:pPr>
      <w:r>
        <w:rPr>
          <w:color w:val="FF0000"/>
          <w:sz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 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w:t>
      </w:r>
      <w:r>
        <w:rPr>
          <w:color w:val="FF0000"/>
          <w:spacing w:val="-2"/>
          <w:sz w:val="24"/>
        </w:rPr>
        <w:t xml:space="preserve"> </w:t>
      </w:r>
      <w:r>
        <w:rPr>
          <w:color w:val="FF0000"/>
          <w:sz w:val="24"/>
        </w:rPr>
        <w:t>преимущества</w:t>
      </w:r>
      <w:r>
        <w:rPr>
          <w:color w:val="FF0000"/>
          <w:spacing w:val="-1"/>
          <w:sz w:val="24"/>
        </w:rPr>
        <w:t xml:space="preserve"> </w:t>
      </w:r>
      <w:r>
        <w:rPr>
          <w:color w:val="FF0000"/>
          <w:sz w:val="24"/>
        </w:rPr>
        <w:t>экономики России;</w:t>
      </w:r>
      <w:r>
        <w:rPr>
          <w:color w:val="FF0000"/>
          <w:spacing w:val="-2"/>
          <w:sz w:val="24"/>
        </w:rPr>
        <w:t xml:space="preserve"> </w:t>
      </w:r>
      <w:r>
        <w:rPr>
          <w:color w:val="FF0000"/>
          <w:sz w:val="24"/>
        </w:rPr>
        <w:t>различные</w:t>
      </w:r>
      <w:r>
        <w:rPr>
          <w:color w:val="FF0000"/>
          <w:spacing w:val="-2"/>
          <w:sz w:val="24"/>
        </w:rPr>
        <w:t xml:space="preserve"> </w:t>
      </w:r>
      <w:r>
        <w:rPr>
          <w:color w:val="FF0000"/>
          <w:sz w:val="24"/>
        </w:rPr>
        <w:t>точки зрения</w:t>
      </w:r>
    </w:p>
    <w:p w:rsidR="00336F6E" w:rsidRDefault="00336F6E">
      <w:pPr>
        <w:pStyle w:val="a5"/>
        <w:spacing w:line="276" w:lineRule="auto"/>
        <w:rPr>
          <w:sz w:val="24"/>
        </w:rPr>
        <w:sectPr w:rsidR="00336F6E">
          <w:pgSz w:w="11920" w:h="16850"/>
          <w:pgMar w:top="1360" w:right="850" w:bottom="1220" w:left="850" w:header="0" w:footer="1024" w:gutter="0"/>
          <w:cols w:space="720"/>
        </w:sectPr>
      </w:pPr>
    </w:p>
    <w:p w:rsidR="00336F6E" w:rsidRDefault="001D7343">
      <w:pPr>
        <w:pStyle w:val="a3"/>
        <w:spacing w:before="73" w:line="276" w:lineRule="auto"/>
        <w:ind w:right="230"/>
      </w:pPr>
      <w:r>
        <w:rPr>
          <w:color w:val="FF0000"/>
        </w:rPr>
        <w:lastRenderedPageBreak/>
        <w:t>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336F6E" w:rsidRDefault="001D7343">
      <w:pPr>
        <w:pStyle w:val="a5"/>
        <w:numPr>
          <w:ilvl w:val="0"/>
          <w:numId w:val="320"/>
        </w:numPr>
        <w:tabs>
          <w:tab w:val="left" w:pos="1241"/>
        </w:tabs>
        <w:spacing w:before="241" w:line="276" w:lineRule="auto"/>
        <w:ind w:right="230" w:firstLine="540"/>
        <w:jc w:val="both"/>
        <w:rPr>
          <w:sz w:val="24"/>
        </w:rPr>
      </w:pPr>
      <w:r>
        <w:rPr>
          <w:color w:val="FF0000"/>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w:t>
      </w:r>
      <w:r>
        <w:rPr>
          <w:color w:val="FF0000"/>
          <w:spacing w:val="-3"/>
          <w:sz w:val="24"/>
        </w:rPr>
        <w:t xml:space="preserve"> </w:t>
      </w:r>
      <w:r>
        <w:rPr>
          <w:color w:val="FF0000"/>
          <w:sz w:val="24"/>
        </w:rPr>
        <w:t>примеры</w:t>
      </w:r>
      <w:r>
        <w:rPr>
          <w:color w:val="FF0000"/>
          <w:spacing w:val="-3"/>
          <w:sz w:val="24"/>
        </w:rPr>
        <w:t xml:space="preserve"> </w:t>
      </w:r>
      <w:r>
        <w:rPr>
          <w:color w:val="FF0000"/>
          <w:sz w:val="24"/>
        </w:rPr>
        <w:t>взаимосвязи</w:t>
      </w:r>
      <w:r>
        <w:rPr>
          <w:color w:val="FF0000"/>
          <w:spacing w:val="-1"/>
          <w:sz w:val="24"/>
        </w:rPr>
        <w:t xml:space="preserve"> </w:t>
      </w:r>
      <w:r>
        <w:rPr>
          <w:color w:val="FF0000"/>
          <w:sz w:val="24"/>
        </w:rPr>
        <w:t>глобальных</w:t>
      </w:r>
      <w:r>
        <w:rPr>
          <w:color w:val="FF0000"/>
          <w:spacing w:val="-3"/>
          <w:sz w:val="24"/>
        </w:rPr>
        <w:t xml:space="preserve"> </w:t>
      </w:r>
      <w:r>
        <w:rPr>
          <w:color w:val="FF0000"/>
          <w:sz w:val="24"/>
        </w:rPr>
        <w:t>проблем;</w:t>
      </w:r>
      <w:r>
        <w:rPr>
          <w:color w:val="FF0000"/>
          <w:spacing w:val="-2"/>
          <w:sz w:val="24"/>
        </w:rPr>
        <w:t xml:space="preserve"> </w:t>
      </w:r>
      <w:r>
        <w:rPr>
          <w:color w:val="FF0000"/>
          <w:sz w:val="24"/>
        </w:rPr>
        <w:t>возможных</w:t>
      </w:r>
      <w:r>
        <w:rPr>
          <w:color w:val="FF0000"/>
          <w:spacing w:val="-3"/>
          <w:sz w:val="24"/>
        </w:rPr>
        <w:t xml:space="preserve"> </w:t>
      </w:r>
      <w:r>
        <w:rPr>
          <w:color w:val="FF0000"/>
          <w:sz w:val="24"/>
        </w:rPr>
        <w:t>путей</w:t>
      </w:r>
      <w:r>
        <w:rPr>
          <w:color w:val="FF0000"/>
          <w:spacing w:val="-2"/>
          <w:sz w:val="24"/>
        </w:rPr>
        <w:t xml:space="preserve"> </w:t>
      </w:r>
      <w:r>
        <w:rPr>
          <w:color w:val="FF0000"/>
          <w:sz w:val="24"/>
        </w:rPr>
        <w:t>решения</w:t>
      </w:r>
      <w:r>
        <w:rPr>
          <w:color w:val="FF0000"/>
          <w:spacing w:val="-2"/>
          <w:sz w:val="24"/>
        </w:rPr>
        <w:t xml:space="preserve"> </w:t>
      </w:r>
      <w:r>
        <w:rPr>
          <w:color w:val="FF0000"/>
          <w:sz w:val="24"/>
        </w:rPr>
        <w:t xml:space="preserve">глобальных </w:t>
      </w:r>
      <w:r>
        <w:rPr>
          <w:color w:val="FF0000"/>
          <w:spacing w:val="-2"/>
          <w:sz w:val="24"/>
        </w:rPr>
        <w:t>проблем.";</w:t>
      </w:r>
    </w:p>
    <w:p w:rsidR="00336F6E" w:rsidRDefault="001D7343">
      <w:pPr>
        <w:pStyle w:val="a3"/>
        <w:ind w:right="228"/>
      </w:pPr>
      <w:r>
        <w:t xml:space="preserve">по учебному предмету </w:t>
      </w:r>
      <w:r>
        <w:rPr>
          <w:b/>
        </w:rPr>
        <w:t xml:space="preserve">"География" (углубленный уровень) </w:t>
      </w:r>
      <w:r>
        <w:t>- требования к предметным результатам освоения углубленного курса географии включают требования к результатам освоения базового курса и дополнительно отражают:</w:t>
      </w:r>
    </w:p>
    <w:p w:rsidR="00336F6E" w:rsidRDefault="001D7343">
      <w:pPr>
        <w:pStyle w:val="a5"/>
        <w:numPr>
          <w:ilvl w:val="0"/>
          <w:numId w:val="319"/>
        </w:numPr>
        <w:tabs>
          <w:tab w:val="left" w:pos="495"/>
        </w:tabs>
        <w:spacing w:before="253"/>
        <w:ind w:right="228" w:firstLine="0"/>
        <w:jc w:val="both"/>
        <w:rPr>
          <w:sz w:val="24"/>
        </w:rPr>
      </w:pPr>
      <w:r>
        <w:rPr>
          <w:sz w:val="24"/>
        </w:rPr>
        <w:t>понимание роли и места комплекса географических наук в системе научных дисциплин и в решении современных научных и практических задач: определять задачи, возникающие при решении средствами географических наук глобальных проблем, проявляющихся на региональном уровне; определять аспекты глобальных проблем на региональном и локальном уровнях,</w:t>
      </w:r>
      <w:r>
        <w:rPr>
          <w:spacing w:val="-2"/>
          <w:sz w:val="24"/>
        </w:rPr>
        <w:t xml:space="preserve"> </w:t>
      </w:r>
      <w:r>
        <w:rPr>
          <w:sz w:val="24"/>
        </w:rPr>
        <w:t>которые</w:t>
      </w:r>
      <w:r>
        <w:rPr>
          <w:spacing w:val="-3"/>
          <w:sz w:val="24"/>
        </w:rPr>
        <w:t xml:space="preserve"> </w:t>
      </w:r>
      <w:r>
        <w:rPr>
          <w:sz w:val="24"/>
        </w:rPr>
        <w:t>могут</w:t>
      </w:r>
      <w:r>
        <w:rPr>
          <w:spacing w:val="-2"/>
          <w:sz w:val="24"/>
        </w:rPr>
        <w:t xml:space="preserve"> </w:t>
      </w:r>
      <w:r>
        <w:rPr>
          <w:sz w:val="24"/>
        </w:rPr>
        <w:t>быть</w:t>
      </w:r>
      <w:r>
        <w:rPr>
          <w:spacing w:val="-1"/>
          <w:sz w:val="24"/>
        </w:rPr>
        <w:t xml:space="preserve"> </w:t>
      </w:r>
      <w:r>
        <w:rPr>
          <w:sz w:val="24"/>
        </w:rPr>
        <w:t>решены</w:t>
      </w:r>
      <w:r>
        <w:rPr>
          <w:spacing w:val="-3"/>
          <w:sz w:val="24"/>
        </w:rPr>
        <w:t xml:space="preserve"> </w:t>
      </w:r>
      <w:r>
        <w:rPr>
          <w:sz w:val="24"/>
        </w:rPr>
        <w:t>средствами</w:t>
      </w:r>
      <w:r>
        <w:rPr>
          <w:spacing w:val="-1"/>
          <w:sz w:val="24"/>
        </w:rPr>
        <w:t xml:space="preserve"> </w:t>
      </w:r>
      <w:r>
        <w:rPr>
          <w:sz w:val="24"/>
        </w:rPr>
        <w:t>географических наук: урбанизм</w:t>
      </w:r>
      <w:r>
        <w:rPr>
          <w:spacing w:val="-3"/>
          <w:sz w:val="24"/>
        </w:rPr>
        <w:t xml:space="preserve"> </w:t>
      </w:r>
      <w:r>
        <w:rPr>
          <w:sz w:val="24"/>
        </w:rPr>
        <w:t>и</w:t>
      </w:r>
      <w:r>
        <w:rPr>
          <w:spacing w:val="-1"/>
          <w:sz w:val="24"/>
        </w:rPr>
        <w:t xml:space="preserve"> </w:t>
      </w:r>
      <w:r>
        <w:rPr>
          <w:sz w:val="24"/>
        </w:rPr>
        <w:t>городские исследования, современная промышленность и цепочки добавленной стоимости и так далее;</w:t>
      </w:r>
    </w:p>
    <w:p w:rsidR="00336F6E" w:rsidRDefault="001D7343">
      <w:pPr>
        <w:pStyle w:val="a5"/>
        <w:numPr>
          <w:ilvl w:val="0"/>
          <w:numId w:val="319"/>
        </w:numPr>
        <w:tabs>
          <w:tab w:val="left" w:pos="543"/>
        </w:tabs>
        <w:spacing w:before="254"/>
        <w:ind w:right="224" w:firstLine="0"/>
        <w:jc w:val="both"/>
        <w:rPr>
          <w:sz w:val="24"/>
        </w:rPr>
      </w:pPr>
      <w:r>
        <w:rPr>
          <w:sz w:val="24"/>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 экономических объектов, процессов и явлений и экологических процессов: вычленять географическую информацию, представленную в различных источниках, необходимую для подтверждения тех или иных тезисов; 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объяснять распространение географических объектов, процессов и явлений; оценивать географические факторы, определяющие сущность и динамику</w:t>
      </w:r>
      <w:r>
        <w:rPr>
          <w:spacing w:val="-6"/>
          <w:sz w:val="24"/>
        </w:rPr>
        <w:t xml:space="preserve"> </w:t>
      </w:r>
      <w:r>
        <w:rPr>
          <w:sz w:val="24"/>
        </w:rPr>
        <w:t>важнейших природных, социально-экономических объектов, процессов и явлений и экологических процессов, природно-ресурсный потенциал стран и регионов России для развития отдельных отраслей промышленности и сельского хозяйства, международную специализацию стран;</w:t>
      </w:r>
    </w:p>
    <w:p w:rsidR="00336F6E" w:rsidRDefault="001D7343">
      <w:pPr>
        <w:pStyle w:val="a5"/>
        <w:numPr>
          <w:ilvl w:val="0"/>
          <w:numId w:val="319"/>
        </w:numPr>
        <w:tabs>
          <w:tab w:val="left" w:pos="552"/>
        </w:tabs>
        <w:spacing w:before="255"/>
        <w:ind w:right="225" w:firstLine="0"/>
        <w:jc w:val="both"/>
        <w:rPr>
          <w:sz w:val="24"/>
        </w:rPr>
      </w:pPr>
      <w:r>
        <w:rPr>
          <w:sz w:val="24"/>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мировом хозяйстве и хозяйстве России,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выделения факторов, определяющих географическое проявление глобальных проблем человечества на региональном и локальном уровнях; составлять сравнительную географическую характеристику регионов и стран мира;</w:t>
      </w:r>
    </w:p>
    <w:p w:rsidR="00336F6E" w:rsidRDefault="001D7343">
      <w:pPr>
        <w:pStyle w:val="a5"/>
        <w:numPr>
          <w:ilvl w:val="0"/>
          <w:numId w:val="319"/>
        </w:numPr>
        <w:tabs>
          <w:tab w:val="left" w:pos="516"/>
        </w:tabs>
        <w:spacing w:before="258" w:line="242" w:lineRule="auto"/>
        <w:ind w:right="235" w:firstLine="0"/>
        <w:jc w:val="both"/>
        <w:rPr>
          <w:sz w:val="24"/>
        </w:rPr>
      </w:pPr>
      <w:r>
        <w:rPr>
          <w:sz w:val="24"/>
        </w:rPr>
        <w:t>владение географической терминологией и системой географических понятий: применять географические понятия для решения учебных и (или) практико-ориентированных задач;</w:t>
      </w:r>
    </w:p>
    <w:p w:rsidR="00336F6E" w:rsidRDefault="001D7343">
      <w:pPr>
        <w:pStyle w:val="a5"/>
        <w:numPr>
          <w:ilvl w:val="0"/>
          <w:numId w:val="319"/>
        </w:numPr>
        <w:tabs>
          <w:tab w:val="left" w:pos="507"/>
        </w:tabs>
        <w:spacing w:before="249"/>
        <w:ind w:right="226" w:firstLine="0"/>
        <w:jc w:val="both"/>
        <w:rPr>
          <w:sz w:val="24"/>
        </w:rPr>
      </w:pPr>
      <w:r>
        <w:rPr>
          <w:sz w:val="24"/>
        </w:rP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w:t>
      </w:r>
      <w:r>
        <w:rPr>
          <w:spacing w:val="80"/>
          <w:w w:val="150"/>
          <w:sz w:val="24"/>
        </w:rPr>
        <w:t xml:space="preserve"> </w:t>
      </w:r>
      <w:r>
        <w:rPr>
          <w:sz w:val="24"/>
        </w:rPr>
        <w:t>геоэкологических</w:t>
      </w:r>
      <w:r>
        <w:rPr>
          <w:spacing w:val="80"/>
          <w:w w:val="150"/>
          <w:sz w:val="24"/>
        </w:rPr>
        <w:t xml:space="preserve"> </w:t>
      </w:r>
      <w:r>
        <w:rPr>
          <w:sz w:val="24"/>
        </w:rPr>
        <w:t>явлений</w:t>
      </w:r>
      <w:r>
        <w:rPr>
          <w:spacing w:val="80"/>
          <w:w w:val="150"/>
          <w:sz w:val="24"/>
        </w:rPr>
        <w:t xml:space="preserve"> </w:t>
      </w:r>
      <w:r>
        <w:rPr>
          <w:sz w:val="24"/>
        </w:rPr>
        <w:t>и</w:t>
      </w:r>
      <w:r>
        <w:rPr>
          <w:spacing w:val="80"/>
          <w:w w:val="150"/>
          <w:sz w:val="24"/>
        </w:rPr>
        <w:t xml:space="preserve"> </w:t>
      </w:r>
      <w:r>
        <w:rPr>
          <w:sz w:val="24"/>
        </w:rPr>
        <w:t>процессов:</w:t>
      </w:r>
      <w:r>
        <w:rPr>
          <w:spacing w:val="80"/>
          <w:w w:val="150"/>
          <w:sz w:val="24"/>
        </w:rPr>
        <w:t xml:space="preserve"> </w:t>
      </w:r>
      <w:r>
        <w:rPr>
          <w:sz w:val="24"/>
        </w:rPr>
        <w:t>самостоятельно</w:t>
      </w:r>
      <w:r>
        <w:rPr>
          <w:spacing w:val="80"/>
          <w:w w:val="150"/>
          <w:sz w:val="24"/>
        </w:rPr>
        <w:t xml:space="preserve"> </w:t>
      </w:r>
      <w:r>
        <w:rPr>
          <w:sz w:val="24"/>
        </w:rPr>
        <w:t>выбирать</w:t>
      </w:r>
      <w:r>
        <w:rPr>
          <w:spacing w:val="80"/>
          <w:w w:val="150"/>
          <w:sz w:val="24"/>
        </w:rPr>
        <w:t xml:space="preserve"> </w:t>
      </w:r>
      <w:r>
        <w:rPr>
          <w:sz w:val="24"/>
        </w:rPr>
        <w:t>тему;</w:t>
      </w:r>
      <w:r>
        <w:rPr>
          <w:spacing w:val="80"/>
          <w:w w:val="150"/>
          <w:sz w:val="24"/>
        </w:rPr>
        <w:t xml:space="preserve"> </w:t>
      </w:r>
      <w:r>
        <w:rPr>
          <w:sz w:val="24"/>
        </w:rPr>
        <w:t>определять</w:t>
      </w:r>
    </w:p>
    <w:p w:rsidR="00336F6E" w:rsidRDefault="00336F6E">
      <w:pPr>
        <w:pStyle w:val="a5"/>
        <w:rPr>
          <w:sz w:val="24"/>
        </w:rPr>
        <w:sectPr w:rsidR="00336F6E">
          <w:pgSz w:w="11920" w:h="16850"/>
          <w:pgMar w:top="1360" w:right="850" w:bottom="1220" w:left="850" w:header="0" w:footer="1024" w:gutter="0"/>
          <w:cols w:space="720"/>
        </w:sectPr>
      </w:pPr>
    </w:p>
    <w:p w:rsidR="00336F6E" w:rsidRDefault="001D7343">
      <w:pPr>
        <w:pStyle w:val="a3"/>
        <w:spacing w:before="71" w:line="242" w:lineRule="auto"/>
        <w:ind w:right="231"/>
      </w:pPr>
      <w:r>
        <w:lastRenderedPageBreak/>
        <w:t>проблему, цели и задачи исследования; формулировать гипотезу; составлять план исследования; определять инструментарий (в том числе инструменты геоинформационной системы) для сбора материалов и обработки результатов;</w:t>
      </w:r>
    </w:p>
    <w:p w:rsidR="00336F6E" w:rsidRDefault="001D7343">
      <w:pPr>
        <w:pStyle w:val="a5"/>
        <w:numPr>
          <w:ilvl w:val="0"/>
          <w:numId w:val="319"/>
        </w:numPr>
        <w:tabs>
          <w:tab w:val="left" w:pos="591"/>
        </w:tabs>
        <w:spacing w:before="246"/>
        <w:ind w:right="222" w:firstLine="0"/>
        <w:jc w:val="both"/>
        <w:rPr>
          <w:sz w:val="24"/>
        </w:rPr>
      </w:pPr>
      <w:r>
        <w:rPr>
          <w:sz w:val="24"/>
        </w:rPr>
        <w:t>сформированность навыков картографической интерпретации природных, социально- экономических и экологических характеристик различных территорий и акваторий: представлять информацию в виде карт, картограмм, картодиаграмм;</w:t>
      </w:r>
    </w:p>
    <w:p w:rsidR="00336F6E" w:rsidRDefault="001D7343">
      <w:pPr>
        <w:pStyle w:val="a5"/>
        <w:numPr>
          <w:ilvl w:val="0"/>
          <w:numId w:val="319"/>
        </w:numPr>
        <w:tabs>
          <w:tab w:val="left" w:pos="500"/>
        </w:tabs>
        <w:spacing w:before="255"/>
        <w:ind w:right="228" w:firstLine="0"/>
        <w:jc w:val="both"/>
        <w:rPr>
          <w:sz w:val="24"/>
        </w:rPr>
      </w:pPr>
      <w:r>
        <w:rPr>
          <w:sz w:val="24"/>
        </w:rPr>
        <w:t>готовность и способность к самостоятельно информационно-познавательной деятельности; 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 работы с геоинформационными системами; умение определять и сравнивать по разным источникам информации географические аспекты и тенденции</w:t>
      </w:r>
      <w:r>
        <w:rPr>
          <w:spacing w:val="40"/>
          <w:sz w:val="24"/>
        </w:rPr>
        <w:t xml:space="preserve"> </w:t>
      </w:r>
      <w:r>
        <w:rPr>
          <w:sz w:val="24"/>
        </w:rPr>
        <w:t>развития природных, социально-экономических и геоэкологических объектов, процессов и явлений; анализировать и интерпретировать полученные данные, критически их оценивать, формулировать выводы; 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w:t>
      </w:r>
      <w:r>
        <w:rPr>
          <w:spacing w:val="40"/>
          <w:sz w:val="24"/>
        </w:rPr>
        <w:t xml:space="preserve"> </w:t>
      </w:r>
      <w:r>
        <w:rPr>
          <w:sz w:val="24"/>
        </w:rPr>
        <w:t>глобальных проблем человечества;</w:t>
      </w:r>
    </w:p>
    <w:p w:rsidR="00336F6E" w:rsidRDefault="001D7343">
      <w:pPr>
        <w:pStyle w:val="a5"/>
        <w:numPr>
          <w:ilvl w:val="0"/>
          <w:numId w:val="319"/>
        </w:numPr>
        <w:tabs>
          <w:tab w:val="left" w:pos="665"/>
        </w:tabs>
        <w:spacing w:before="258"/>
        <w:ind w:right="230" w:firstLine="0"/>
        <w:jc w:val="both"/>
        <w:rPr>
          <w:sz w:val="24"/>
        </w:rPr>
      </w:pPr>
      <w:r>
        <w:rPr>
          <w:sz w:val="24"/>
        </w:rP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составлять прогноз изменения географической среды под воздействием природных факторов и деятельности человека;</w:t>
      </w:r>
    </w:p>
    <w:p w:rsidR="00336F6E" w:rsidRDefault="001D7343">
      <w:pPr>
        <w:pStyle w:val="a5"/>
        <w:numPr>
          <w:ilvl w:val="0"/>
          <w:numId w:val="319"/>
        </w:numPr>
        <w:tabs>
          <w:tab w:val="left" w:pos="490"/>
        </w:tabs>
        <w:spacing w:before="254"/>
        <w:ind w:right="227" w:firstLine="0"/>
        <w:jc w:val="both"/>
        <w:rPr>
          <w:sz w:val="24"/>
        </w:rPr>
      </w:pPr>
      <w:r>
        <w:rPr>
          <w:sz w:val="24"/>
        </w:rPr>
        <w:t>применение</w:t>
      </w:r>
      <w:r>
        <w:rPr>
          <w:spacing w:val="-4"/>
          <w:sz w:val="24"/>
        </w:rPr>
        <w:t xml:space="preserve"> </w:t>
      </w:r>
      <w:r>
        <w:rPr>
          <w:sz w:val="24"/>
        </w:rPr>
        <w:t>географических</w:t>
      </w:r>
      <w:r>
        <w:rPr>
          <w:spacing w:val="-3"/>
          <w:sz w:val="24"/>
        </w:rPr>
        <w:t xml:space="preserve"> </w:t>
      </w:r>
      <w:r>
        <w:rPr>
          <w:sz w:val="24"/>
        </w:rPr>
        <w:t>знаний</w:t>
      </w:r>
      <w:r>
        <w:rPr>
          <w:spacing w:val="-5"/>
          <w:sz w:val="24"/>
        </w:rPr>
        <w:t xml:space="preserve"> </w:t>
      </w:r>
      <w:r>
        <w:rPr>
          <w:sz w:val="24"/>
        </w:rPr>
        <w:t>для</w:t>
      </w:r>
      <w:r>
        <w:rPr>
          <w:spacing w:val="-3"/>
          <w:sz w:val="24"/>
        </w:rPr>
        <w:t xml:space="preserve"> </w:t>
      </w:r>
      <w:r>
        <w:rPr>
          <w:sz w:val="24"/>
        </w:rPr>
        <w:t>самостоятельного</w:t>
      </w:r>
      <w:r>
        <w:rPr>
          <w:spacing w:val="-3"/>
          <w:sz w:val="24"/>
        </w:rPr>
        <w:t xml:space="preserve"> </w:t>
      </w:r>
      <w:r>
        <w:rPr>
          <w:sz w:val="24"/>
        </w:rPr>
        <w:t>оценивания уровня</w:t>
      </w:r>
      <w:r>
        <w:rPr>
          <w:spacing w:val="-3"/>
          <w:sz w:val="24"/>
        </w:rPr>
        <w:t xml:space="preserve"> </w:t>
      </w:r>
      <w:r>
        <w:rPr>
          <w:sz w:val="24"/>
        </w:rPr>
        <w:t>безопасности окружающей среды, адаптации к изменению ее условий: оценивать уровень безопасности окружающей среды, адаптации к изменению ее условий, в том числе на территории России; оценивать влияние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по актуальным экологическим и социально- экономическим проблемам мира и России;</w:t>
      </w:r>
    </w:p>
    <w:p w:rsidR="00336F6E" w:rsidRDefault="001D7343">
      <w:pPr>
        <w:pStyle w:val="a5"/>
        <w:numPr>
          <w:ilvl w:val="0"/>
          <w:numId w:val="319"/>
        </w:numPr>
        <w:tabs>
          <w:tab w:val="left" w:pos="612"/>
        </w:tabs>
        <w:spacing w:before="255"/>
        <w:ind w:right="224" w:firstLine="0"/>
        <w:jc w:val="both"/>
        <w:rPr>
          <w:sz w:val="24"/>
        </w:rPr>
      </w:pPr>
      <w:r>
        <w:rPr>
          <w:sz w:val="24"/>
        </w:rPr>
        <w:t>сформированность системы знаний об основных процессах, закономерностях и проблемах взаимодействия</w:t>
      </w:r>
      <w:r>
        <w:rPr>
          <w:spacing w:val="-3"/>
          <w:sz w:val="24"/>
        </w:rPr>
        <w:t xml:space="preserve"> </w:t>
      </w:r>
      <w:r>
        <w:rPr>
          <w:sz w:val="24"/>
        </w:rPr>
        <w:t>географической</w:t>
      </w:r>
      <w:r>
        <w:rPr>
          <w:spacing w:val="-3"/>
          <w:sz w:val="24"/>
        </w:rPr>
        <w:t xml:space="preserve"> </w:t>
      </w:r>
      <w:r>
        <w:rPr>
          <w:sz w:val="24"/>
        </w:rPr>
        <w:t>среды</w:t>
      </w:r>
      <w:r>
        <w:rPr>
          <w:spacing w:val="-3"/>
          <w:sz w:val="24"/>
        </w:rPr>
        <w:t xml:space="preserve"> </w:t>
      </w:r>
      <w:r>
        <w:rPr>
          <w:sz w:val="24"/>
        </w:rPr>
        <w:t>и</w:t>
      </w:r>
      <w:r>
        <w:rPr>
          <w:spacing w:val="-3"/>
          <w:sz w:val="24"/>
        </w:rPr>
        <w:t xml:space="preserve"> </w:t>
      </w:r>
      <w:r>
        <w:rPr>
          <w:sz w:val="24"/>
        </w:rPr>
        <w:t>общества,</w:t>
      </w:r>
      <w:r>
        <w:rPr>
          <w:spacing w:val="-3"/>
          <w:sz w:val="24"/>
        </w:rPr>
        <w:t xml:space="preserve"> </w:t>
      </w:r>
      <w:r>
        <w:rPr>
          <w:sz w:val="24"/>
        </w:rPr>
        <w:t>о</w:t>
      </w:r>
      <w:r>
        <w:rPr>
          <w:spacing w:val="-1"/>
          <w:sz w:val="24"/>
        </w:rPr>
        <w:t xml:space="preserve"> </w:t>
      </w:r>
      <w:r>
        <w:rPr>
          <w:sz w:val="24"/>
        </w:rPr>
        <w:t>географических</w:t>
      </w:r>
      <w:r>
        <w:rPr>
          <w:spacing w:val="-4"/>
          <w:sz w:val="24"/>
        </w:rPr>
        <w:t xml:space="preserve"> </w:t>
      </w:r>
      <w:r>
        <w:rPr>
          <w:sz w:val="24"/>
        </w:rPr>
        <w:t>подходах</w:t>
      </w:r>
      <w:r>
        <w:rPr>
          <w:spacing w:val="-1"/>
          <w:sz w:val="24"/>
        </w:rPr>
        <w:t xml:space="preserve"> </w:t>
      </w:r>
      <w:r>
        <w:rPr>
          <w:sz w:val="24"/>
        </w:rPr>
        <w:t>к</w:t>
      </w:r>
      <w:r>
        <w:rPr>
          <w:spacing w:val="-1"/>
          <w:sz w:val="24"/>
        </w:rPr>
        <w:t xml:space="preserve"> </w:t>
      </w:r>
      <w:r>
        <w:rPr>
          <w:sz w:val="24"/>
        </w:rPr>
        <w:t>устойчивому развитию территорий, готовность к самостоятельному поиску методов решения практико- ориентированных задач: определять проблемы взаимодействия географической среды и общества на территориях разного ранга; оценивать различные подходы к решению геоэкологических проблем; 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решения проблем, имеющих географические аспекты; объяснения географических особенностей проявления проблем взаимодействия географической среды и общества; составления географических прогнозов.</w:t>
      </w:r>
    </w:p>
    <w:p w:rsidR="00336F6E" w:rsidRDefault="001D7343">
      <w:pPr>
        <w:spacing w:before="258" w:line="276" w:lineRule="auto"/>
        <w:ind w:left="230" w:right="226"/>
        <w:jc w:val="both"/>
        <w:rPr>
          <w:sz w:val="24"/>
        </w:rPr>
      </w:pPr>
      <w:r>
        <w:rPr>
          <w:sz w:val="24"/>
        </w:rPr>
        <w:t xml:space="preserve">По учебному предмету </w:t>
      </w:r>
      <w:r>
        <w:rPr>
          <w:b/>
          <w:sz w:val="24"/>
        </w:rPr>
        <w:t xml:space="preserve">"Обществознание" (базовый уровень) </w:t>
      </w:r>
      <w:r>
        <w:rPr>
          <w:sz w:val="24"/>
        </w:rPr>
        <w:t>требования к предметным результатам освоения базового курса обществознания</w:t>
      </w:r>
      <w:r>
        <w:rPr>
          <w:spacing w:val="40"/>
          <w:sz w:val="24"/>
        </w:rPr>
        <w:t xml:space="preserve"> </w:t>
      </w:r>
      <w:r>
        <w:rPr>
          <w:sz w:val="24"/>
        </w:rPr>
        <w:t>отражают:</w:t>
      </w:r>
    </w:p>
    <w:p w:rsidR="00336F6E" w:rsidRDefault="00336F6E">
      <w:pPr>
        <w:pStyle w:val="a3"/>
        <w:spacing w:before="42"/>
        <w:ind w:left="0"/>
        <w:jc w:val="left"/>
      </w:pPr>
    </w:p>
    <w:p w:rsidR="00336F6E" w:rsidRDefault="001D7343">
      <w:pPr>
        <w:pStyle w:val="a3"/>
        <w:spacing w:line="276" w:lineRule="auto"/>
        <w:ind w:right="234" w:firstLine="708"/>
      </w:pPr>
      <w:r>
        <w:rPr>
          <w:color w:val="FF0000"/>
        </w:rPr>
        <w:t>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w:t>
      </w:r>
      <w:r>
        <w:rPr>
          <w:color w:val="FF0000"/>
          <w:spacing w:val="-2"/>
        </w:rPr>
        <w:t xml:space="preserve"> </w:t>
      </w:r>
      <w:r>
        <w:rPr>
          <w:color w:val="FF0000"/>
        </w:rPr>
        <w:t>процесса</w:t>
      </w:r>
      <w:r>
        <w:rPr>
          <w:color w:val="FF0000"/>
          <w:spacing w:val="-3"/>
        </w:rPr>
        <w:t xml:space="preserve"> </w:t>
      </w:r>
      <w:r>
        <w:rPr>
          <w:color w:val="FF0000"/>
        </w:rPr>
        <w:t>цифровизации</w:t>
      </w:r>
      <w:r>
        <w:rPr>
          <w:color w:val="FF0000"/>
          <w:spacing w:val="-4"/>
        </w:rPr>
        <w:t xml:space="preserve"> </w:t>
      </w:r>
      <w:r>
        <w:rPr>
          <w:color w:val="FF0000"/>
        </w:rPr>
        <w:t>и</w:t>
      </w:r>
      <w:r>
        <w:rPr>
          <w:color w:val="FF0000"/>
          <w:spacing w:val="-1"/>
        </w:rPr>
        <w:t xml:space="preserve"> </w:t>
      </w:r>
      <w:r>
        <w:rPr>
          <w:color w:val="FF0000"/>
        </w:rPr>
        <w:t>влияния</w:t>
      </w:r>
      <w:r>
        <w:rPr>
          <w:color w:val="FF0000"/>
          <w:spacing w:val="-2"/>
        </w:rPr>
        <w:t xml:space="preserve"> </w:t>
      </w:r>
      <w:r>
        <w:rPr>
          <w:color w:val="FF0000"/>
        </w:rPr>
        <w:t>массовых коммуникаций</w:t>
      </w:r>
      <w:r>
        <w:rPr>
          <w:color w:val="FF0000"/>
          <w:spacing w:val="-4"/>
        </w:rPr>
        <w:t xml:space="preserve"> </w:t>
      </w:r>
      <w:r>
        <w:rPr>
          <w:color w:val="FF0000"/>
        </w:rPr>
        <w:t>на</w:t>
      </w:r>
      <w:r>
        <w:rPr>
          <w:color w:val="FF0000"/>
          <w:spacing w:val="-3"/>
        </w:rPr>
        <w:t xml:space="preserve"> </w:t>
      </w:r>
      <w:r>
        <w:rPr>
          <w:color w:val="FF0000"/>
        </w:rPr>
        <w:t>все</w:t>
      </w:r>
      <w:r>
        <w:rPr>
          <w:color w:val="FF0000"/>
          <w:spacing w:val="-3"/>
        </w:rPr>
        <w:t xml:space="preserve"> </w:t>
      </w:r>
      <w:r>
        <w:rPr>
          <w:color w:val="FF0000"/>
        </w:rPr>
        <w:t>сферы</w:t>
      </w:r>
      <w:r>
        <w:rPr>
          <w:color w:val="FF0000"/>
          <w:spacing w:val="-3"/>
        </w:rPr>
        <w:t xml:space="preserve"> </w:t>
      </w:r>
      <w:r>
        <w:rPr>
          <w:color w:val="FF0000"/>
        </w:rPr>
        <w:t>жизни</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1D7343">
      <w:pPr>
        <w:pStyle w:val="a3"/>
        <w:spacing w:before="73" w:line="276" w:lineRule="auto"/>
        <w:ind w:right="230"/>
      </w:pPr>
      <w:r>
        <w:rPr>
          <w:color w:val="FF0000"/>
        </w:rPr>
        <w:lastRenderedPageBreak/>
        <w:t>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rsidR="00336F6E" w:rsidRDefault="001D7343">
      <w:pPr>
        <w:pStyle w:val="a3"/>
        <w:spacing w:before="1" w:line="276" w:lineRule="auto"/>
        <w:ind w:right="225" w:firstLine="708"/>
      </w:pPr>
      <w:r>
        <w:rPr>
          <w:color w:val="FF0000"/>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w:t>
      </w:r>
    </w:p>
    <w:p w:rsidR="00336F6E" w:rsidRDefault="001D7343">
      <w:pPr>
        <w:pStyle w:val="a3"/>
        <w:spacing w:before="1" w:line="276" w:lineRule="auto"/>
        <w:ind w:right="229" w:firstLine="708"/>
      </w:pPr>
      <w:r>
        <w:rPr>
          <w:color w:val="FF0000"/>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w:t>
      </w:r>
      <w:r>
        <w:rPr>
          <w:color w:val="FF0000"/>
          <w:spacing w:val="-1"/>
        </w:rPr>
        <w:t xml:space="preserve"> </w:t>
      </w:r>
      <w:r>
        <w:rPr>
          <w:color w:val="FF0000"/>
        </w:rPr>
        <w:t>мышление,</w:t>
      </w:r>
      <w:r>
        <w:rPr>
          <w:color w:val="FF0000"/>
          <w:spacing w:val="-3"/>
        </w:rPr>
        <w:t xml:space="preserve"> </w:t>
      </w:r>
      <w:r>
        <w:rPr>
          <w:color w:val="FF0000"/>
        </w:rPr>
        <w:t>духовная</w:t>
      </w:r>
      <w:r>
        <w:rPr>
          <w:color w:val="FF0000"/>
          <w:spacing w:val="-1"/>
        </w:rPr>
        <w:t xml:space="preserve"> </w:t>
      </w:r>
      <w:r>
        <w:rPr>
          <w:color w:val="FF0000"/>
        </w:rPr>
        <w:t>культура,</w:t>
      </w:r>
      <w:r>
        <w:rPr>
          <w:color w:val="FF0000"/>
          <w:spacing w:val="-1"/>
        </w:rPr>
        <w:t xml:space="preserve"> </w:t>
      </w:r>
      <w:r>
        <w:rPr>
          <w:color w:val="FF0000"/>
        </w:rPr>
        <w:t>духовные</w:t>
      </w:r>
      <w:r>
        <w:rPr>
          <w:color w:val="FF0000"/>
          <w:spacing w:val="-3"/>
        </w:rPr>
        <w:t xml:space="preserve"> </w:t>
      </w:r>
      <w:r>
        <w:rPr>
          <w:color w:val="FF0000"/>
        </w:rPr>
        <w:t>ценности,</w:t>
      </w:r>
      <w:r>
        <w:rPr>
          <w:color w:val="FF0000"/>
          <w:spacing w:val="-4"/>
        </w:rPr>
        <w:t xml:space="preserve"> </w:t>
      </w:r>
      <w:r>
        <w:rPr>
          <w:color w:val="FF0000"/>
        </w:rPr>
        <w:t>народная</w:t>
      </w:r>
      <w:r>
        <w:rPr>
          <w:color w:val="FF0000"/>
          <w:spacing w:val="-1"/>
        </w:rPr>
        <w:t xml:space="preserve"> </w:t>
      </w:r>
      <w:r>
        <w:rPr>
          <w:color w:val="FF0000"/>
        </w:rPr>
        <w:t>культура,</w:t>
      </w:r>
      <w:r>
        <w:rPr>
          <w:color w:val="FF0000"/>
          <w:spacing w:val="-1"/>
        </w:rPr>
        <w:t xml:space="preserve"> </w:t>
      </w:r>
      <w:r>
        <w:rPr>
          <w:color w:val="FF0000"/>
        </w:rPr>
        <w:t>ценности</w:t>
      </w:r>
      <w:r>
        <w:rPr>
          <w:color w:val="FF0000"/>
          <w:spacing w:val="-2"/>
        </w:rPr>
        <w:t xml:space="preserve"> </w:t>
      </w:r>
      <w:r>
        <w:rPr>
          <w:color w:val="FF0000"/>
        </w:rPr>
        <w:t xml:space="preserve">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w:t>
      </w:r>
      <w:r>
        <w:rPr>
          <w:color w:val="FF0000"/>
          <w:spacing w:val="-2"/>
        </w:rPr>
        <w:t>интеллект.</w:t>
      </w:r>
    </w:p>
    <w:p w:rsidR="00336F6E" w:rsidRDefault="001D7343">
      <w:pPr>
        <w:pStyle w:val="a3"/>
        <w:spacing w:line="276" w:lineRule="auto"/>
        <w:ind w:right="232" w:firstLine="708"/>
      </w:pPr>
      <w:r>
        <w:rPr>
          <w:color w:val="FF0000"/>
        </w:rPr>
        <w:t>Определять различные смыслы многозначных понятий, в том числе: общество, личность, свобода, культура, экономика, собственность.</w:t>
      </w:r>
    </w:p>
    <w:p w:rsidR="00336F6E" w:rsidRDefault="001D7343">
      <w:pPr>
        <w:pStyle w:val="a3"/>
        <w:spacing w:line="276" w:lineRule="auto"/>
        <w:ind w:right="227" w:firstLine="708"/>
      </w:pPr>
      <w:r>
        <w:rPr>
          <w:color w:val="FF0000"/>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w:t>
      </w:r>
      <w:r>
        <w:rPr>
          <w:color w:val="FF0000"/>
          <w:spacing w:val="40"/>
        </w:rPr>
        <w:t xml:space="preserve"> </w:t>
      </w:r>
      <w:r>
        <w:rPr>
          <w:color w:val="FF0000"/>
          <w:spacing w:val="-2"/>
        </w:rPr>
        <w:t>политики.</w:t>
      </w:r>
    </w:p>
    <w:p w:rsidR="00336F6E" w:rsidRDefault="001D7343">
      <w:pPr>
        <w:pStyle w:val="a3"/>
        <w:spacing w:line="276" w:lineRule="auto"/>
        <w:ind w:right="224" w:firstLine="708"/>
      </w:pPr>
      <w:r>
        <w:rPr>
          <w:color w:val="FF0000"/>
        </w:rPr>
        <w:t>Уметь устанавливать, выявлять, объяснять и конкретизировать примерами причинно- 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w:t>
      </w:r>
    </w:p>
    <w:p w:rsidR="00336F6E" w:rsidRDefault="001D7343">
      <w:pPr>
        <w:pStyle w:val="a3"/>
        <w:spacing w:line="276" w:lineRule="auto"/>
        <w:ind w:right="228" w:firstLine="708"/>
      </w:pPr>
      <w:r>
        <w:rPr>
          <w:color w:val="FF0000"/>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w:t>
      </w:r>
      <w:r>
        <w:rPr>
          <w:color w:val="FF0000"/>
          <w:spacing w:val="-3"/>
        </w:rPr>
        <w:t xml:space="preserve"> </w:t>
      </w:r>
      <w:r>
        <w:rPr>
          <w:color w:val="FF0000"/>
        </w:rPr>
        <w:t>обществе;</w:t>
      </w:r>
      <w:r>
        <w:rPr>
          <w:color w:val="FF0000"/>
          <w:spacing w:val="-2"/>
        </w:rPr>
        <w:t xml:space="preserve"> </w:t>
      </w:r>
      <w:r>
        <w:rPr>
          <w:color w:val="FF0000"/>
        </w:rPr>
        <w:t>инфляции,</w:t>
      </w:r>
      <w:r>
        <w:rPr>
          <w:color w:val="FF0000"/>
          <w:spacing w:val="-5"/>
        </w:rPr>
        <w:t xml:space="preserve"> </w:t>
      </w:r>
      <w:r>
        <w:rPr>
          <w:color w:val="FF0000"/>
        </w:rPr>
        <w:t>безработицы;</w:t>
      </w:r>
      <w:r>
        <w:rPr>
          <w:color w:val="FF0000"/>
          <w:spacing w:val="-2"/>
        </w:rPr>
        <w:t xml:space="preserve"> </w:t>
      </w:r>
      <w:r>
        <w:rPr>
          <w:color w:val="FF0000"/>
        </w:rPr>
        <w:t>функции</w:t>
      </w:r>
      <w:r>
        <w:rPr>
          <w:color w:val="FF0000"/>
          <w:spacing w:val="-2"/>
        </w:rPr>
        <w:t xml:space="preserve"> </w:t>
      </w:r>
      <w:r>
        <w:rPr>
          <w:color w:val="FF0000"/>
        </w:rPr>
        <w:t>образования,</w:t>
      </w:r>
      <w:r>
        <w:rPr>
          <w:color w:val="FF0000"/>
          <w:spacing w:val="-2"/>
        </w:rPr>
        <w:t xml:space="preserve"> </w:t>
      </w:r>
      <w:r>
        <w:rPr>
          <w:color w:val="FF0000"/>
        </w:rPr>
        <w:t>науки</w:t>
      </w:r>
      <w:r>
        <w:rPr>
          <w:color w:val="FF0000"/>
          <w:spacing w:val="-2"/>
        </w:rPr>
        <w:t xml:space="preserve"> </w:t>
      </w:r>
      <w:r>
        <w:rPr>
          <w:color w:val="FF0000"/>
        </w:rPr>
        <w:t>как</w:t>
      </w:r>
      <w:r>
        <w:rPr>
          <w:color w:val="FF0000"/>
          <w:spacing w:val="-2"/>
        </w:rPr>
        <w:t xml:space="preserve"> </w:t>
      </w:r>
      <w:r>
        <w:rPr>
          <w:color w:val="FF0000"/>
        </w:rPr>
        <w:t>социальных институтов;</w:t>
      </w:r>
      <w:r>
        <w:rPr>
          <w:color w:val="FF0000"/>
          <w:spacing w:val="40"/>
        </w:rPr>
        <w:t xml:space="preserve"> </w:t>
      </w:r>
      <w:r>
        <w:rPr>
          <w:color w:val="FF0000"/>
        </w:rPr>
        <w:t>морали;</w:t>
      </w:r>
      <w:r>
        <w:rPr>
          <w:color w:val="FF0000"/>
          <w:spacing w:val="40"/>
        </w:rPr>
        <w:t xml:space="preserve"> </w:t>
      </w:r>
      <w:r>
        <w:rPr>
          <w:color w:val="FF0000"/>
        </w:rPr>
        <w:t>искусства;</w:t>
      </w:r>
      <w:r>
        <w:rPr>
          <w:color w:val="FF0000"/>
          <w:spacing w:val="40"/>
        </w:rPr>
        <w:t xml:space="preserve"> </w:t>
      </w:r>
      <w:r>
        <w:rPr>
          <w:color w:val="FF0000"/>
        </w:rPr>
        <w:t>экономические</w:t>
      </w:r>
      <w:r>
        <w:rPr>
          <w:color w:val="FF0000"/>
          <w:spacing w:val="40"/>
        </w:rPr>
        <w:t xml:space="preserve"> </w:t>
      </w:r>
      <w:r>
        <w:rPr>
          <w:color w:val="FF0000"/>
        </w:rPr>
        <w:t>функции</w:t>
      </w:r>
      <w:r>
        <w:rPr>
          <w:color w:val="FF0000"/>
          <w:spacing w:val="40"/>
        </w:rPr>
        <w:t xml:space="preserve"> </w:t>
      </w:r>
      <w:r>
        <w:rPr>
          <w:color w:val="FF0000"/>
        </w:rPr>
        <w:t>государства,</w:t>
      </w:r>
      <w:r>
        <w:rPr>
          <w:color w:val="FF0000"/>
          <w:spacing w:val="40"/>
        </w:rPr>
        <w:t xml:space="preserve"> </w:t>
      </w:r>
      <w:r>
        <w:rPr>
          <w:color w:val="FF0000"/>
        </w:rPr>
        <w:t>Центрального</w:t>
      </w:r>
      <w:r>
        <w:rPr>
          <w:color w:val="FF0000"/>
          <w:spacing w:val="40"/>
        </w:rPr>
        <w:t xml:space="preserve"> </w:t>
      </w:r>
      <w:r>
        <w:rPr>
          <w:color w:val="FF0000"/>
        </w:rPr>
        <w:t>банка</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1D7343">
      <w:pPr>
        <w:pStyle w:val="a3"/>
        <w:spacing w:before="73" w:line="276" w:lineRule="auto"/>
        <w:ind w:right="230"/>
      </w:pPr>
      <w:r>
        <w:rPr>
          <w:color w:val="FF0000"/>
        </w:rPr>
        <w:lastRenderedPageBreak/>
        <w:t xml:space="preserve">Российской Федерации; бюджетно-налоговой и кредитно-денежной политики Российской </w:t>
      </w:r>
      <w:r>
        <w:rPr>
          <w:color w:val="FF0000"/>
          <w:spacing w:val="-2"/>
        </w:rPr>
        <w:t>Федерации.</w:t>
      </w:r>
    </w:p>
    <w:p w:rsidR="00336F6E" w:rsidRDefault="001D7343">
      <w:pPr>
        <w:pStyle w:val="a3"/>
        <w:spacing w:line="278" w:lineRule="auto"/>
        <w:ind w:right="237" w:firstLine="708"/>
      </w:pPr>
      <w:r>
        <w:rPr>
          <w:color w:val="FF0000"/>
        </w:rPr>
        <w:t>Отражать связи социальных объектов и явлений с помощью различных знаковых систем, в том числе в таблицах, схемах, диаграммах, графиках.</w:t>
      </w:r>
    </w:p>
    <w:p w:rsidR="00336F6E" w:rsidRDefault="001D7343">
      <w:pPr>
        <w:pStyle w:val="a3"/>
        <w:spacing w:line="276" w:lineRule="auto"/>
        <w:ind w:right="229" w:firstLine="708"/>
      </w:pPr>
      <w:r>
        <w:rPr>
          <w:color w:val="FF0000"/>
        </w:rPr>
        <w:t>Применять знания, полученные при изучении разделов "Духовная культура", "Экономическая жизнь общества", "Общественные коммуникации" для анализа социальной информации о</w:t>
      </w:r>
      <w:r>
        <w:rPr>
          <w:color w:val="FF0000"/>
          <w:spacing w:val="-1"/>
        </w:rPr>
        <w:t xml:space="preserve"> </w:t>
      </w:r>
      <w:r>
        <w:rPr>
          <w:color w:val="FF0000"/>
        </w:rPr>
        <w:t>многообразии путей</w:t>
      </w:r>
      <w:r>
        <w:rPr>
          <w:color w:val="FF0000"/>
          <w:spacing w:val="-1"/>
        </w:rPr>
        <w:t xml:space="preserve"> </w:t>
      </w:r>
      <w:r>
        <w:rPr>
          <w:color w:val="FF0000"/>
        </w:rPr>
        <w:t>и форм</w:t>
      </w:r>
      <w:r>
        <w:rPr>
          <w:color w:val="FF0000"/>
          <w:spacing w:val="-2"/>
        </w:rPr>
        <w:t xml:space="preserve"> </w:t>
      </w:r>
      <w:r>
        <w:rPr>
          <w:color w:val="FF0000"/>
        </w:rPr>
        <w:t>общественного</w:t>
      </w:r>
      <w:r>
        <w:rPr>
          <w:color w:val="FF0000"/>
          <w:spacing w:val="-1"/>
        </w:rPr>
        <w:t xml:space="preserve"> </w:t>
      </w:r>
      <w:r>
        <w:rPr>
          <w:color w:val="FF0000"/>
        </w:rPr>
        <w:t>развития,</w:t>
      </w:r>
      <w:r>
        <w:rPr>
          <w:color w:val="FF0000"/>
          <w:spacing w:val="-1"/>
        </w:rPr>
        <w:t xml:space="preserve"> </w:t>
      </w:r>
      <w:r>
        <w:rPr>
          <w:color w:val="FF0000"/>
        </w:rPr>
        <w:t>российском</w:t>
      </w:r>
      <w:r>
        <w:rPr>
          <w:color w:val="FF0000"/>
          <w:spacing w:val="-2"/>
        </w:rPr>
        <w:t xml:space="preserve"> </w:t>
      </w:r>
      <w:r>
        <w:rPr>
          <w:color w:val="FF0000"/>
        </w:rPr>
        <w:t>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336F6E" w:rsidRDefault="001D7343">
      <w:pPr>
        <w:pStyle w:val="a3"/>
        <w:spacing w:line="276" w:lineRule="auto"/>
        <w:ind w:right="228" w:firstLine="708"/>
      </w:pPr>
      <w:r>
        <w:rPr>
          <w:color w:val="FF0000"/>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"Духовная культура", "Экономическая жизнь общества", "Общественные коммуникации".</w:t>
      </w:r>
    </w:p>
    <w:p w:rsidR="00336F6E" w:rsidRDefault="001D7343">
      <w:pPr>
        <w:pStyle w:val="a3"/>
        <w:spacing w:line="276" w:lineRule="auto"/>
        <w:ind w:right="231" w:firstLine="708"/>
      </w:pPr>
      <w:r>
        <w:rPr>
          <w:color w:val="FF0000"/>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w:t>
      </w:r>
      <w:r>
        <w:rPr>
          <w:color w:val="FF0000"/>
          <w:spacing w:val="40"/>
        </w:rPr>
        <w:t xml:space="preserve"> </w:t>
      </w:r>
      <w:r>
        <w:rPr>
          <w:color w:val="FF0000"/>
        </w:rPr>
        <w:t>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336F6E" w:rsidRDefault="001D7343">
      <w:pPr>
        <w:pStyle w:val="a3"/>
        <w:spacing w:line="276" w:lineRule="auto"/>
        <w:ind w:right="227" w:firstLine="708"/>
      </w:pPr>
      <w:r>
        <w:rPr>
          <w:color w:val="FF0000"/>
        </w:rPr>
        <w:t>Использовать обществоведческие знания для взаимодействия с представителями</w:t>
      </w:r>
      <w:r>
        <w:rPr>
          <w:color w:val="FF0000"/>
          <w:spacing w:val="40"/>
        </w:rPr>
        <w:t xml:space="preserve"> </w:t>
      </w:r>
      <w:r>
        <w:rPr>
          <w:color w:val="FF0000"/>
        </w:rPr>
        <w:t>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роли непрерывного образования; использовать средства информационно- коммуникационных технологий в решении различных задач при изучении разделов</w:t>
      </w:r>
      <w:r>
        <w:rPr>
          <w:color w:val="FF0000"/>
          <w:spacing w:val="80"/>
        </w:rPr>
        <w:t xml:space="preserve"> </w:t>
      </w:r>
      <w:r>
        <w:rPr>
          <w:color w:val="FF0000"/>
        </w:rPr>
        <w:t>"Духовная культура", "Экономическая жизнь общества", "Общественные коммуникации".</w:t>
      </w:r>
    </w:p>
    <w:p w:rsidR="00336F6E" w:rsidRDefault="001D7343">
      <w:pPr>
        <w:pStyle w:val="a3"/>
        <w:spacing w:line="276" w:lineRule="auto"/>
        <w:ind w:right="227" w:firstLine="720"/>
      </w:pPr>
      <w:r>
        <w:rPr>
          <w:color w:val="FF0000"/>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теоретические положения, в том числе особенностях научного познания в социально- гуманитарных науках; духовных ценностях; категориях морали; 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w:t>
      </w:r>
      <w:r>
        <w:rPr>
          <w:color w:val="FF0000"/>
          <w:spacing w:val="40"/>
        </w:rPr>
        <w:t xml:space="preserve"> </w:t>
      </w:r>
      <w:r>
        <w:rPr>
          <w:color w:val="FF0000"/>
        </w:rPr>
        <w:t xml:space="preserve">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w:t>
      </w:r>
      <w:r>
        <w:rPr>
          <w:color w:val="FF0000"/>
          <w:spacing w:val="-2"/>
        </w:rPr>
        <w:t>опыта.</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1D7343">
      <w:pPr>
        <w:pStyle w:val="a3"/>
        <w:spacing w:before="73" w:line="276" w:lineRule="auto"/>
        <w:ind w:right="226" w:firstLine="720"/>
      </w:pPr>
      <w:r>
        <w:rPr>
          <w:color w:val="FF0000"/>
        </w:rPr>
        <w:lastRenderedPageBreak/>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w:t>
      </w:r>
      <w:r>
        <w:rPr>
          <w:color w:val="FF0000"/>
          <w:spacing w:val="-1"/>
        </w:rPr>
        <w:t xml:space="preserve"> </w:t>
      </w:r>
      <w:r>
        <w:rPr>
          <w:color w:val="FF0000"/>
        </w:rPr>
        <w:t>для</w:t>
      </w:r>
      <w:r>
        <w:rPr>
          <w:color w:val="FF0000"/>
          <w:spacing w:val="-3"/>
        </w:rPr>
        <w:t xml:space="preserve"> </w:t>
      </w:r>
      <w:r>
        <w:rPr>
          <w:color w:val="FF0000"/>
        </w:rPr>
        <w:t>принятия</w:t>
      </w:r>
      <w:r>
        <w:rPr>
          <w:color w:val="FF0000"/>
          <w:spacing w:val="-1"/>
        </w:rPr>
        <w:t xml:space="preserve"> </w:t>
      </w:r>
      <w:r>
        <w:rPr>
          <w:color w:val="FF0000"/>
        </w:rPr>
        <w:t>ответственных решений по</w:t>
      </w:r>
      <w:r>
        <w:rPr>
          <w:color w:val="FF0000"/>
          <w:spacing w:val="-3"/>
        </w:rPr>
        <w:t xml:space="preserve"> </w:t>
      </w:r>
      <w:r>
        <w:rPr>
          <w:color w:val="FF0000"/>
        </w:rPr>
        <w:t>достижению</w:t>
      </w:r>
      <w:r>
        <w:rPr>
          <w:color w:val="FF0000"/>
          <w:spacing w:val="-1"/>
        </w:rPr>
        <w:t xml:space="preserve"> </w:t>
      </w:r>
      <w:r>
        <w:rPr>
          <w:color w:val="FF0000"/>
        </w:rPr>
        <w:t>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w:t>
      </w:r>
      <w:r>
        <w:rPr>
          <w:color w:val="FF0000"/>
          <w:spacing w:val="40"/>
        </w:rPr>
        <w:t xml:space="preserve"> </w:t>
      </w:r>
      <w:r>
        <w:rPr>
          <w:color w:val="FF0000"/>
        </w:rPr>
        <w:t>финансовой безопасности.</w:t>
      </w:r>
    </w:p>
    <w:p w:rsidR="00336F6E" w:rsidRDefault="001D7343">
      <w:pPr>
        <w:pStyle w:val="a3"/>
        <w:spacing w:line="276" w:lineRule="auto"/>
        <w:ind w:right="227" w:firstLine="720"/>
      </w:pPr>
      <w:r>
        <w:rPr>
          <w:color w:val="FF0000"/>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336F6E" w:rsidRDefault="001D7343">
      <w:pPr>
        <w:pStyle w:val="a3"/>
        <w:spacing w:before="1" w:line="276" w:lineRule="auto"/>
        <w:ind w:right="229" w:firstLine="720"/>
      </w:pPr>
      <w:r>
        <w:rPr>
          <w:color w:val="FF0000"/>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336F6E" w:rsidRDefault="001D7343">
      <w:pPr>
        <w:pStyle w:val="2"/>
        <w:spacing w:before="6" w:line="276" w:lineRule="auto"/>
        <w:ind w:left="230" w:right="234" w:firstLine="708"/>
        <w:jc w:val="both"/>
      </w:pPr>
      <w:r>
        <w:rPr>
          <w:color w:val="FF0000"/>
        </w:rPr>
        <w:t>Предметные результаты освоения программы 11 класса по обществознанию (базовый уровень).</w:t>
      </w:r>
    </w:p>
    <w:p w:rsidR="00336F6E" w:rsidRDefault="001D7343">
      <w:pPr>
        <w:pStyle w:val="a3"/>
        <w:spacing w:line="276" w:lineRule="auto"/>
        <w:ind w:right="224" w:firstLine="720"/>
      </w:pPr>
      <w:r>
        <w:rPr>
          <w:color w:val="FF0000"/>
        </w:rP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w:t>
      </w:r>
      <w:r>
        <w:rPr>
          <w:color w:val="FF0000"/>
          <w:spacing w:val="40"/>
        </w:rPr>
        <w:t xml:space="preserve"> </w:t>
      </w:r>
      <w:r>
        <w:rPr>
          <w:color w:val="FF0000"/>
        </w:rPr>
        <w:t xml:space="preserve">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w:t>
      </w:r>
      <w:r>
        <w:rPr>
          <w:color w:val="FF0000"/>
          <w:spacing w:val="-2"/>
        </w:rPr>
        <w:t>судопроизводстве.</w:t>
      </w:r>
    </w:p>
    <w:p w:rsidR="00336F6E" w:rsidRDefault="001D7343">
      <w:pPr>
        <w:pStyle w:val="a3"/>
        <w:spacing w:line="276" w:lineRule="auto"/>
        <w:ind w:right="233" w:firstLine="720"/>
      </w:pPr>
      <w:r>
        <w:rPr>
          <w:color w:val="FF0000"/>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336F6E" w:rsidRDefault="001D7343">
      <w:pPr>
        <w:pStyle w:val="a3"/>
        <w:spacing w:line="276" w:lineRule="auto"/>
        <w:ind w:right="228" w:firstLine="720"/>
      </w:pPr>
      <w:r>
        <w:rPr>
          <w:color w:val="FF0000"/>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w:t>
      </w:r>
      <w:r>
        <w:rPr>
          <w:color w:val="FF0000"/>
          <w:spacing w:val="37"/>
        </w:rPr>
        <w:t xml:space="preserve"> </w:t>
      </w:r>
      <w:r>
        <w:rPr>
          <w:color w:val="FF0000"/>
        </w:rPr>
        <w:t>элита,</w:t>
      </w:r>
      <w:r>
        <w:rPr>
          <w:color w:val="FF0000"/>
          <w:spacing w:val="37"/>
        </w:rPr>
        <w:t xml:space="preserve"> </w:t>
      </w:r>
      <w:r>
        <w:rPr>
          <w:color w:val="FF0000"/>
        </w:rPr>
        <w:t>политическое</w:t>
      </w:r>
      <w:r>
        <w:rPr>
          <w:color w:val="FF0000"/>
          <w:spacing w:val="36"/>
        </w:rPr>
        <w:t xml:space="preserve"> </w:t>
      </w:r>
      <w:r>
        <w:rPr>
          <w:color w:val="FF0000"/>
        </w:rPr>
        <w:t>лидерство,</w:t>
      </w:r>
      <w:r>
        <w:rPr>
          <w:color w:val="FF0000"/>
          <w:spacing w:val="37"/>
        </w:rPr>
        <w:t xml:space="preserve"> </w:t>
      </w:r>
      <w:r>
        <w:rPr>
          <w:color w:val="FF0000"/>
        </w:rPr>
        <w:t>политический</w:t>
      </w:r>
      <w:r>
        <w:rPr>
          <w:color w:val="FF0000"/>
          <w:spacing w:val="38"/>
        </w:rPr>
        <w:t xml:space="preserve"> </w:t>
      </w:r>
      <w:r>
        <w:rPr>
          <w:color w:val="FF0000"/>
        </w:rPr>
        <w:t>процесс,</w:t>
      </w:r>
      <w:r>
        <w:rPr>
          <w:color w:val="FF0000"/>
          <w:spacing w:val="37"/>
        </w:rPr>
        <w:t xml:space="preserve"> </w:t>
      </w:r>
      <w:r>
        <w:rPr>
          <w:color w:val="FF0000"/>
        </w:rPr>
        <w:t>право,</w:t>
      </w:r>
      <w:r>
        <w:rPr>
          <w:color w:val="FF0000"/>
          <w:spacing w:val="39"/>
        </w:rPr>
        <w:t xml:space="preserve"> </w:t>
      </w:r>
      <w:r>
        <w:rPr>
          <w:color w:val="FF0000"/>
        </w:rPr>
        <w:t>система</w:t>
      </w:r>
      <w:r>
        <w:rPr>
          <w:color w:val="FF0000"/>
          <w:spacing w:val="38"/>
        </w:rPr>
        <w:t xml:space="preserve"> </w:t>
      </w:r>
      <w:r>
        <w:rPr>
          <w:color w:val="FF0000"/>
        </w:rPr>
        <w:t>права,</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1D7343">
      <w:pPr>
        <w:pStyle w:val="a3"/>
        <w:spacing w:before="73" w:line="276" w:lineRule="auto"/>
        <w:ind w:right="237"/>
      </w:pPr>
      <w:r>
        <w:rPr>
          <w:color w:val="FF0000"/>
        </w:rPr>
        <w:lastRenderedPageBreak/>
        <w:t>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rsidR="00336F6E" w:rsidRDefault="001D7343">
      <w:pPr>
        <w:pStyle w:val="a3"/>
        <w:spacing w:line="276" w:lineRule="auto"/>
        <w:ind w:right="225" w:firstLine="720"/>
      </w:pPr>
      <w:r>
        <w:rPr>
          <w:color w:val="FF0000"/>
        </w:rPr>
        <w:t>Классифицировать и типологизировать формы государства; политические партии;</w:t>
      </w:r>
      <w:r>
        <w:rPr>
          <w:color w:val="FF0000"/>
          <w:spacing w:val="40"/>
        </w:rPr>
        <w:t xml:space="preserve"> </w:t>
      </w:r>
      <w:r>
        <w:rPr>
          <w:color w:val="FF0000"/>
        </w:rPr>
        <w:t>виды</w:t>
      </w:r>
      <w:r>
        <w:rPr>
          <w:color w:val="FF0000"/>
          <w:spacing w:val="-4"/>
        </w:rPr>
        <w:t xml:space="preserve"> </w:t>
      </w:r>
      <w:r>
        <w:rPr>
          <w:color w:val="FF0000"/>
        </w:rPr>
        <w:t>политического</w:t>
      </w:r>
      <w:r>
        <w:rPr>
          <w:color w:val="FF0000"/>
          <w:spacing w:val="-4"/>
        </w:rPr>
        <w:t xml:space="preserve"> </w:t>
      </w:r>
      <w:r>
        <w:rPr>
          <w:color w:val="FF0000"/>
        </w:rPr>
        <w:t>лидерства,</w:t>
      </w:r>
      <w:r>
        <w:rPr>
          <w:color w:val="FF0000"/>
          <w:spacing w:val="-4"/>
        </w:rPr>
        <w:t xml:space="preserve"> </w:t>
      </w:r>
      <w:r>
        <w:rPr>
          <w:color w:val="FF0000"/>
        </w:rPr>
        <w:t>избирательных</w:t>
      </w:r>
      <w:r>
        <w:rPr>
          <w:color w:val="FF0000"/>
          <w:spacing w:val="-4"/>
        </w:rPr>
        <w:t xml:space="preserve"> </w:t>
      </w:r>
      <w:r>
        <w:rPr>
          <w:color w:val="FF0000"/>
        </w:rPr>
        <w:t>и</w:t>
      </w:r>
      <w:r>
        <w:rPr>
          <w:color w:val="FF0000"/>
          <w:spacing w:val="-4"/>
        </w:rPr>
        <w:t xml:space="preserve"> </w:t>
      </w:r>
      <w:r>
        <w:rPr>
          <w:color w:val="FF0000"/>
        </w:rPr>
        <w:t>партийных</w:t>
      </w:r>
      <w:r>
        <w:rPr>
          <w:color w:val="FF0000"/>
          <w:spacing w:val="-2"/>
        </w:rPr>
        <w:t xml:space="preserve"> </w:t>
      </w:r>
      <w:r>
        <w:rPr>
          <w:color w:val="FF0000"/>
        </w:rPr>
        <w:t>систем,</w:t>
      </w:r>
      <w:r>
        <w:rPr>
          <w:color w:val="FF0000"/>
          <w:spacing w:val="-4"/>
        </w:rPr>
        <w:t xml:space="preserve"> </w:t>
      </w:r>
      <w:r>
        <w:rPr>
          <w:color w:val="FF0000"/>
        </w:rPr>
        <w:t>политических</w:t>
      </w:r>
      <w:r>
        <w:rPr>
          <w:color w:val="FF0000"/>
          <w:spacing w:val="-5"/>
        </w:rPr>
        <w:t xml:space="preserve"> </w:t>
      </w:r>
      <w:r>
        <w:rPr>
          <w:color w:val="FF0000"/>
        </w:rPr>
        <w:t>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w:t>
      </w:r>
      <w:r>
        <w:rPr>
          <w:color w:val="FF0000"/>
          <w:spacing w:val="40"/>
        </w:rPr>
        <w:t xml:space="preserve"> </w:t>
      </w:r>
      <w:r>
        <w:rPr>
          <w:color w:val="FF0000"/>
        </w:rPr>
        <w:t>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w:t>
      </w:r>
      <w:r>
        <w:rPr>
          <w:color w:val="FF0000"/>
          <w:spacing w:val="-1"/>
        </w:rPr>
        <w:t xml:space="preserve"> </w:t>
      </w:r>
      <w:r>
        <w:rPr>
          <w:color w:val="FF0000"/>
        </w:rPr>
        <w:t>права и обязанности налогоплательщиков; виды административных правонарушений и наказаний; виды преступлений и наказаний в уголовном праве.</w:t>
      </w:r>
    </w:p>
    <w:p w:rsidR="00336F6E" w:rsidRDefault="001D7343">
      <w:pPr>
        <w:pStyle w:val="a3"/>
        <w:spacing w:before="2" w:line="276" w:lineRule="auto"/>
        <w:ind w:right="227" w:firstLine="720"/>
      </w:pPr>
      <w:r>
        <w:rPr>
          <w:color w:val="FF0000"/>
        </w:rP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336F6E" w:rsidRDefault="001D7343">
      <w:pPr>
        <w:pStyle w:val="a3"/>
        <w:spacing w:line="276" w:lineRule="auto"/>
        <w:ind w:right="233" w:firstLine="720"/>
      </w:pPr>
      <w:r>
        <w:rPr>
          <w:color w:val="FF0000"/>
        </w:rPr>
        <w:t xml:space="preserve">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w:t>
      </w:r>
      <w:r>
        <w:rPr>
          <w:color w:val="FF0000"/>
          <w:spacing w:val="-2"/>
        </w:rPr>
        <w:t>процессов.</w:t>
      </w:r>
    </w:p>
    <w:p w:rsidR="00336F6E" w:rsidRDefault="001D7343">
      <w:pPr>
        <w:pStyle w:val="a3"/>
        <w:spacing w:line="276" w:lineRule="auto"/>
        <w:ind w:right="229" w:firstLine="720"/>
      </w:pPr>
      <w:r>
        <w:rPr>
          <w:color w:val="FF0000"/>
        </w:rPr>
        <w:t>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rsidR="00336F6E" w:rsidRDefault="001D7343">
      <w:pPr>
        <w:pStyle w:val="a3"/>
        <w:spacing w:line="276" w:lineRule="auto"/>
        <w:ind w:right="225" w:firstLine="720"/>
      </w:pPr>
      <w:r>
        <w:rPr>
          <w:color w:val="FF0000"/>
        </w:rPr>
        <w:t>Характеризовать государство, субъекты и органы государственной власти в</w:t>
      </w:r>
      <w:r>
        <w:rPr>
          <w:color w:val="FF0000"/>
          <w:spacing w:val="40"/>
        </w:rPr>
        <w:t xml:space="preserve"> </w:t>
      </w:r>
      <w:r>
        <w:rPr>
          <w:color w:val="FF0000"/>
        </w:rPr>
        <w:t>Российской Федерации; политические партии; средства массовой информации в</w:t>
      </w:r>
      <w:r>
        <w:rPr>
          <w:color w:val="FF0000"/>
          <w:spacing w:val="80"/>
        </w:rPr>
        <w:t xml:space="preserve"> </w:t>
      </w:r>
      <w:r>
        <w:rPr>
          <w:color w:val="FF0000"/>
        </w:rPr>
        <w:t>политической жизни общества; правоохранительные органы.</w:t>
      </w:r>
    </w:p>
    <w:p w:rsidR="00336F6E" w:rsidRDefault="001D7343">
      <w:pPr>
        <w:pStyle w:val="a3"/>
        <w:spacing w:line="276" w:lineRule="auto"/>
        <w:ind w:right="235" w:firstLine="720"/>
      </w:pPr>
      <w:r>
        <w:rPr>
          <w:color w:val="FF0000"/>
        </w:rPr>
        <w:t>Отражать связи социальных объектов и явлений с помощью различных знаковых систем, в том числе в таблицах, схемах, диаграммах, графиках.</w:t>
      </w:r>
    </w:p>
    <w:p w:rsidR="00336F6E" w:rsidRDefault="001D7343">
      <w:pPr>
        <w:pStyle w:val="a3"/>
        <w:spacing w:line="276" w:lineRule="auto"/>
        <w:ind w:right="226" w:firstLine="720"/>
      </w:pPr>
      <w:r>
        <w:rPr>
          <w:color w:val="FF0000"/>
        </w:rPr>
        <w:t>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336F6E" w:rsidRDefault="001D7343">
      <w:pPr>
        <w:pStyle w:val="a3"/>
        <w:spacing w:line="276" w:lineRule="auto"/>
        <w:ind w:right="224" w:firstLine="720"/>
      </w:pPr>
      <w:r>
        <w:rPr>
          <w:color w:val="FF0000"/>
        </w:rPr>
        <w:t>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336F6E" w:rsidRDefault="001D7343">
      <w:pPr>
        <w:pStyle w:val="a3"/>
        <w:spacing w:before="1" w:line="276" w:lineRule="auto"/>
        <w:ind w:right="227" w:firstLine="720"/>
      </w:pPr>
      <w:r>
        <w:rPr>
          <w:color w:val="FF0000"/>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1D7343">
      <w:pPr>
        <w:pStyle w:val="a3"/>
        <w:spacing w:before="73" w:line="276" w:lineRule="auto"/>
        <w:ind w:right="226"/>
      </w:pPr>
      <w:r>
        <w:rPr>
          <w:color w:val="FF0000"/>
        </w:rPr>
        <w:lastRenderedPageBreak/>
        <w:t>сообщении, выделять факты, выводы, оценочные суждения, мнения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336F6E" w:rsidRDefault="001D7343">
      <w:pPr>
        <w:pStyle w:val="a3"/>
        <w:spacing w:before="1" w:line="276" w:lineRule="auto"/>
        <w:ind w:right="230" w:firstLine="720"/>
      </w:pPr>
      <w:r>
        <w:rPr>
          <w:color w:val="FF0000"/>
        </w:rPr>
        <w:t>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rsidR="00336F6E" w:rsidRDefault="001D7343">
      <w:pPr>
        <w:pStyle w:val="a3"/>
        <w:spacing w:line="276" w:lineRule="auto"/>
        <w:ind w:right="227" w:firstLine="720"/>
      </w:pPr>
      <w:r>
        <w:rPr>
          <w:color w:val="FF0000"/>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 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336F6E" w:rsidRDefault="001D7343">
      <w:pPr>
        <w:pStyle w:val="a3"/>
        <w:spacing w:line="276" w:lineRule="auto"/>
        <w:ind w:right="231" w:firstLine="720"/>
      </w:pPr>
      <w:r>
        <w:rPr>
          <w:color w:val="FF0000"/>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w:t>
      </w:r>
      <w:r>
        <w:rPr>
          <w:color w:val="FF0000"/>
          <w:spacing w:val="80"/>
        </w:rPr>
        <w:t xml:space="preserve"> </w:t>
      </w:r>
      <w:r>
        <w:rPr>
          <w:color w:val="FF0000"/>
        </w:rPr>
        <w:t>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336F6E" w:rsidRDefault="001D7343">
      <w:pPr>
        <w:pStyle w:val="a3"/>
        <w:spacing w:line="276" w:lineRule="auto"/>
        <w:ind w:right="228" w:firstLine="720"/>
      </w:pPr>
      <w:r>
        <w:rPr>
          <w:color w:val="FF0000"/>
        </w:rPr>
        <w:t>Использовать ключевые понятия и теоретические положения при 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особенностей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336F6E" w:rsidRDefault="001D7343">
      <w:pPr>
        <w:pStyle w:val="a3"/>
        <w:spacing w:before="1" w:line="276" w:lineRule="auto"/>
        <w:ind w:right="226" w:firstLine="720"/>
      </w:pPr>
      <w:r>
        <w:rPr>
          <w:color w:val="FF0000"/>
        </w:rPr>
        <w:t>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w:t>
      </w:r>
      <w:r>
        <w:rPr>
          <w:color w:val="FF0000"/>
          <w:spacing w:val="40"/>
        </w:rPr>
        <w:t xml:space="preserve"> </w:t>
      </w:r>
      <w:r>
        <w:rPr>
          <w:color w:val="FF0000"/>
        </w:rPr>
        <w:t>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336F6E" w:rsidRDefault="001D7343">
      <w:pPr>
        <w:pStyle w:val="a3"/>
        <w:spacing w:line="276" w:lineRule="auto"/>
        <w:ind w:right="226" w:firstLine="720"/>
      </w:pPr>
      <w:r>
        <w:rPr>
          <w:color w:val="FF0000"/>
        </w:rPr>
        <w:t>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rsidR="00336F6E" w:rsidRDefault="001D7343">
      <w:pPr>
        <w:pStyle w:val="a3"/>
        <w:ind w:left="950"/>
      </w:pPr>
      <w:r>
        <w:rPr>
          <w:color w:val="FF0000"/>
        </w:rPr>
        <w:t>Оценивать</w:t>
      </w:r>
      <w:r>
        <w:rPr>
          <w:color w:val="FF0000"/>
          <w:spacing w:val="56"/>
        </w:rPr>
        <w:t xml:space="preserve"> </w:t>
      </w:r>
      <w:r>
        <w:rPr>
          <w:color w:val="FF0000"/>
        </w:rPr>
        <w:t>социальную</w:t>
      </w:r>
      <w:r>
        <w:rPr>
          <w:color w:val="FF0000"/>
          <w:spacing w:val="58"/>
        </w:rPr>
        <w:t xml:space="preserve"> </w:t>
      </w:r>
      <w:r>
        <w:rPr>
          <w:color w:val="FF0000"/>
        </w:rPr>
        <w:t>информацию</w:t>
      </w:r>
      <w:r>
        <w:rPr>
          <w:color w:val="FF0000"/>
          <w:spacing w:val="57"/>
        </w:rPr>
        <w:t xml:space="preserve"> </w:t>
      </w:r>
      <w:r>
        <w:rPr>
          <w:color w:val="FF0000"/>
        </w:rPr>
        <w:t>по</w:t>
      </w:r>
      <w:r>
        <w:rPr>
          <w:color w:val="FF0000"/>
          <w:spacing w:val="58"/>
        </w:rPr>
        <w:t xml:space="preserve"> </w:t>
      </w:r>
      <w:r>
        <w:rPr>
          <w:color w:val="FF0000"/>
        </w:rPr>
        <w:t>проблемам</w:t>
      </w:r>
      <w:r>
        <w:rPr>
          <w:color w:val="FF0000"/>
          <w:spacing w:val="56"/>
        </w:rPr>
        <w:t xml:space="preserve"> </w:t>
      </w:r>
      <w:r>
        <w:rPr>
          <w:color w:val="FF0000"/>
        </w:rPr>
        <w:t>политической</w:t>
      </w:r>
      <w:r>
        <w:rPr>
          <w:color w:val="FF0000"/>
          <w:spacing w:val="59"/>
        </w:rPr>
        <w:t xml:space="preserve"> </w:t>
      </w:r>
      <w:r>
        <w:rPr>
          <w:color w:val="FF0000"/>
        </w:rPr>
        <w:t>жизни</w:t>
      </w:r>
      <w:r>
        <w:rPr>
          <w:color w:val="FF0000"/>
          <w:spacing w:val="59"/>
        </w:rPr>
        <w:t xml:space="preserve"> </w:t>
      </w:r>
      <w:r>
        <w:rPr>
          <w:color w:val="FF0000"/>
          <w:spacing w:val="-2"/>
        </w:rPr>
        <w:t>общества,</w:t>
      </w:r>
    </w:p>
    <w:p w:rsidR="00336F6E" w:rsidRDefault="00336F6E">
      <w:pPr>
        <w:pStyle w:val="a3"/>
        <w:sectPr w:rsidR="00336F6E">
          <w:pgSz w:w="11920" w:h="16850"/>
          <w:pgMar w:top="1360" w:right="850" w:bottom="1220" w:left="850" w:header="0" w:footer="1024" w:gutter="0"/>
          <w:cols w:space="720"/>
        </w:sectPr>
      </w:pPr>
    </w:p>
    <w:p w:rsidR="00336F6E" w:rsidRDefault="001D7343">
      <w:pPr>
        <w:pStyle w:val="a3"/>
        <w:spacing w:before="73" w:line="276" w:lineRule="auto"/>
        <w:ind w:right="225"/>
      </w:pPr>
      <w:r>
        <w:rPr>
          <w:color w:val="FF0000"/>
        </w:rPr>
        <w:lastRenderedPageBreak/>
        <w:t>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336F6E" w:rsidRDefault="001D7343">
      <w:pPr>
        <w:pStyle w:val="a3"/>
        <w:spacing w:line="276" w:lineRule="auto"/>
        <w:ind w:right="231" w:firstLine="720"/>
      </w:pPr>
      <w:r>
        <w:rPr>
          <w:color w:val="FF0000"/>
        </w:rPr>
        <w:t xml:space="preserve">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осознавать неприемлемость антиобщественного поведения, опасность алкоголизма и </w:t>
      </w:r>
      <w:r>
        <w:rPr>
          <w:color w:val="FF0000"/>
          <w:spacing w:val="-2"/>
        </w:rPr>
        <w:t>наркомании.";</w:t>
      </w:r>
    </w:p>
    <w:p w:rsidR="00336F6E" w:rsidRDefault="00336F6E">
      <w:pPr>
        <w:pStyle w:val="a3"/>
        <w:spacing w:before="39"/>
        <w:ind w:left="0"/>
        <w:jc w:val="left"/>
      </w:pPr>
    </w:p>
    <w:p w:rsidR="00336F6E" w:rsidRDefault="001D7343">
      <w:pPr>
        <w:pStyle w:val="a3"/>
        <w:spacing w:line="242" w:lineRule="auto"/>
        <w:ind w:right="227"/>
      </w:pPr>
      <w:r>
        <w:t>По учебному предмету "</w:t>
      </w:r>
      <w:r>
        <w:rPr>
          <w:b/>
        </w:rPr>
        <w:t xml:space="preserve">Обществознание" (углубленный уровень) </w:t>
      </w:r>
      <w:r>
        <w:t>требования к предметным</w:t>
      </w:r>
      <w:r>
        <w:rPr>
          <w:spacing w:val="-2"/>
        </w:rPr>
        <w:t xml:space="preserve"> </w:t>
      </w:r>
      <w:r>
        <w:t>результатам</w:t>
      </w:r>
      <w:r>
        <w:rPr>
          <w:spacing w:val="-2"/>
        </w:rPr>
        <w:t xml:space="preserve"> </w:t>
      </w:r>
      <w:r>
        <w:t>освоения углубленного</w:t>
      </w:r>
      <w:r>
        <w:rPr>
          <w:spacing w:val="-1"/>
        </w:rPr>
        <w:t xml:space="preserve"> </w:t>
      </w:r>
      <w:r>
        <w:t>курса</w:t>
      </w:r>
      <w:r>
        <w:rPr>
          <w:spacing w:val="-2"/>
        </w:rPr>
        <w:t xml:space="preserve"> </w:t>
      </w:r>
      <w:r>
        <w:t>обществознания</w:t>
      </w:r>
      <w:r>
        <w:rPr>
          <w:spacing w:val="-1"/>
        </w:rPr>
        <w:t xml:space="preserve"> </w:t>
      </w:r>
      <w:r>
        <w:t>включают</w:t>
      </w:r>
      <w:r>
        <w:rPr>
          <w:spacing w:val="-1"/>
        </w:rPr>
        <w:t xml:space="preserve"> </w:t>
      </w:r>
      <w:r>
        <w:t>требования к результатам освоения базового курса и дополнительно отражают:</w:t>
      </w:r>
    </w:p>
    <w:p w:rsidR="00336F6E" w:rsidRDefault="001D7343">
      <w:pPr>
        <w:pStyle w:val="a5"/>
        <w:numPr>
          <w:ilvl w:val="0"/>
          <w:numId w:val="318"/>
        </w:numPr>
        <w:tabs>
          <w:tab w:val="left" w:pos="596"/>
        </w:tabs>
        <w:spacing w:before="249"/>
        <w:ind w:right="229" w:firstLine="0"/>
        <w:jc w:val="both"/>
        <w:rPr>
          <w:sz w:val="24"/>
        </w:rPr>
      </w:pPr>
      <w:r>
        <w:rPr>
          <w:sz w:val="24"/>
        </w:rPr>
        <w:t>сформированность знаний об основах общественных наук: социальной психологии, экономике,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rsidR="00336F6E" w:rsidRDefault="001D7343">
      <w:pPr>
        <w:pStyle w:val="a5"/>
        <w:numPr>
          <w:ilvl w:val="0"/>
          <w:numId w:val="318"/>
        </w:numPr>
        <w:tabs>
          <w:tab w:val="left" w:pos="509"/>
        </w:tabs>
        <w:spacing w:before="254"/>
        <w:ind w:right="224" w:firstLine="0"/>
        <w:jc w:val="both"/>
        <w:rPr>
          <w:sz w:val="24"/>
        </w:rPr>
      </w:pPr>
      <w:r>
        <w:rPr>
          <w:sz w:val="24"/>
        </w:rPr>
        <w:t>сформированность знаний об обществе как системе социальных институтов; о ценностно- нормативной основе их деятельности, основных функциях; многообразии социальных институтов, включая семью, государство, базовые экономические, политические институты, институты в сфере культуры и массовых коммуникаций; о взаимосвязи и взаимовлиянии различных социальных институтов; об изменении с развитием общества их состава и</w:t>
      </w:r>
      <w:r>
        <w:rPr>
          <w:spacing w:val="40"/>
          <w:sz w:val="24"/>
        </w:rPr>
        <w:t xml:space="preserve"> </w:t>
      </w:r>
      <w:r>
        <w:rPr>
          <w:sz w:val="24"/>
        </w:rPr>
        <w:t>функций; о политике Российской Федерации, направленной на укрепление и развитие социальных институтов российского общества; о государственно-общественных институтах в Российской Федерации, в том числе об институте Уполномоченного по правам человека в Российской Федерации;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о свободе и необходимости, единстве и многообразии в общественном развитии, факторах и механизмах социальной динамики;</w:t>
      </w:r>
    </w:p>
    <w:p w:rsidR="00336F6E" w:rsidRDefault="001D7343">
      <w:pPr>
        <w:pStyle w:val="a5"/>
        <w:numPr>
          <w:ilvl w:val="0"/>
          <w:numId w:val="318"/>
        </w:numPr>
        <w:tabs>
          <w:tab w:val="left" w:pos="562"/>
        </w:tabs>
        <w:spacing w:before="256"/>
        <w:ind w:right="231" w:firstLine="0"/>
        <w:jc w:val="both"/>
        <w:rPr>
          <w:sz w:val="24"/>
        </w:rPr>
      </w:pPr>
      <w:r>
        <w:rPr>
          <w:sz w:val="24"/>
        </w:rPr>
        <w:t>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p w:rsidR="00336F6E" w:rsidRDefault="001D7343">
      <w:pPr>
        <w:pStyle w:val="a5"/>
        <w:numPr>
          <w:ilvl w:val="0"/>
          <w:numId w:val="318"/>
        </w:numPr>
        <w:tabs>
          <w:tab w:val="left" w:pos="531"/>
        </w:tabs>
        <w:spacing w:before="255"/>
        <w:ind w:right="227" w:firstLine="0"/>
        <w:jc w:val="both"/>
        <w:rPr>
          <w:sz w:val="24"/>
        </w:rPr>
      </w:pPr>
      <w:r>
        <w:rPr>
          <w:sz w:val="24"/>
        </w:rPr>
        <w:t xml:space="preserve">умение при анализе социальных явлений соотносить различные теоретические подходы, делать выводы и обосновывать их на теоретическом и фактическо-эмпирическом уровнях; проводить целенаправленный поиск социальной информации, используя источники научного и научно-публицистического характера,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позиций достоверности </w:t>
      </w:r>
      <w:r>
        <w:rPr>
          <w:spacing w:val="-2"/>
          <w:sz w:val="24"/>
        </w:rPr>
        <w:t>сведений;</w:t>
      </w:r>
    </w:p>
    <w:p w:rsidR="00336F6E" w:rsidRDefault="001D7343">
      <w:pPr>
        <w:pStyle w:val="a5"/>
        <w:numPr>
          <w:ilvl w:val="0"/>
          <w:numId w:val="318"/>
        </w:numPr>
        <w:tabs>
          <w:tab w:val="left" w:pos="557"/>
        </w:tabs>
        <w:spacing w:before="254"/>
        <w:ind w:right="227" w:firstLine="0"/>
        <w:jc w:val="both"/>
        <w:rPr>
          <w:sz w:val="24"/>
        </w:rPr>
      </w:pPr>
      <w:r>
        <w:rPr>
          <w:sz w:val="24"/>
        </w:rPr>
        <w:t>готовность и способность делать объектом рефлексии собственный социальный опыт, использовать</w:t>
      </w:r>
      <w:r>
        <w:rPr>
          <w:spacing w:val="65"/>
          <w:sz w:val="24"/>
        </w:rPr>
        <w:t xml:space="preserve"> </w:t>
      </w:r>
      <w:r>
        <w:rPr>
          <w:sz w:val="24"/>
        </w:rPr>
        <w:t>его</w:t>
      </w:r>
      <w:r>
        <w:rPr>
          <w:spacing w:val="40"/>
          <w:sz w:val="24"/>
        </w:rPr>
        <w:t xml:space="preserve"> </w:t>
      </w:r>
      <w:r>
        <w:rPr>
          <w:sz w:val="24"/>
        </w:rPr>
        <w:t>при</w:t>
      </w:r>
      <w:r>
        <w:rPr>
          <w:spacing w:val="40"/>
          <w:sz w:val="24"/>
        </w:rPr>
        <w:t xml:space="preserve"> </w:t>
      </w:r>
      <w:r>
        <w:rPr>
          <w:sz w:val="24"/>
        </w:rPr>
        <w:t>решении</w:t>
      </w:r>
      <w:r>
        <w:rPr>
          <w:spacing w:val="40"/>
          <w:sz w:val="24"/>
        </w:rPr>
        <w:t xml:space="preserve"> </w:t>
      </w:r>
      <w:r>
        <w:rPr>
          <w:sz w:val="24"/>
        </w:rPr>
        <w:t>познавательных</w:t>
      </w:r>
      <w:r>
        <w:rPr>
          <w:spacing w:val="65"/>
          <w:sz w:val="24"/>
        </w:rPr>
        <w:t xml:space="preserve"> </w:t>
      </w:r>
      <w:r>
        <w:rPr>
          <w:sz w:val="24"/>
        </w:rPr>
        <w:t>задач</w:t>
      </w:r>
      <w:r>
        <w:rPr>
          <w:spacing w:val="40"/>
          <w:sz w:val="24"/>
        </w:rPr>
        <w:t xml:space="preserve"> </w:t>
      </w:r>
      <w:r>
        <w:rPr>
          <w:sz w:val="24"/>
        </w:rPr>
        <w:t>и</w:t>
      </w:r>
      <w:r>
        <w:rPr>
          <w:spacing w:val="40"/>
          <w:sz w:val="24"/>
        </w:rPr>
        <w:t xml:space="preserve"> </w:t>
      </w:r>
      <w:r>
        <w:rPr>
          <w:sz w:val="24"/>
        </w:rPr>
        <w:t>разрешении</w:t>
      </w:r>
      <w:r>
        <w:rPr>
          <w:spacing w:val="40"/>
          <w:sz w:val="24"/>
        </w:rPr>
        <w:t xml:space="preserve"> </w:t>
      </w:r>
      <w:r>
        <w:rPr>
          <w:sz w:val="24"/>
        </w:rPr>
        <w:t>жизненных</w:t>
      </w:r>
      <w:r>
        <w:rPr>
          <w:spacing w:val="40"/>
          <w:sz w:val="24"/>
        </w:rPr>
        <w:t xml:space="preserve"> </w:t>
      </w:r>
      <w:r>
        <w:rPr>
          <w:sz w:val="24"/>
        </w:rPr>
        <w:t>проблем,</w:t>
      </w:r>
    </w:p>
    <w:p w:rsidR="00336F6E" w:rsidRDefault="00336F6E">
      <w:pPr>
        <w:pStyle w:val="a5"/>
        <w:rPr>
          <w:sz w:val="24"/>
        </w:rPr>
        <w:sectPr w:rsidR="00336F6E">
          <w:pgSz w:w="11920" w:h="16850"/>
          <w:pgMar w:top="1360" w:right="850" w:bottom="1220" w:left="850" w:header="0" w:footer="1024" w:gutter="0"/>
          <w:cols w:space="720"/>
        </w:sectPr>
      </w:pPr>
    </w:p>
    <w:p w:rsidR="00336F6E" w:rsidRDefault="001D7343">
      <w:pPr>
        <w:pStyle w:val="a3"/>
        <w:spacing w:before="71"/>
        <w:ind w:right="227"/>
      </w:pPr>
      <w:r>
        <w:lastRenderedPageBreak/>
        <w:t xml:space="preserve">разрешения конфликтов правовыми способами; умение подходить к анализу и оценке общественных явлений с научных позиций, соотносить различные теоретические подходы, оценки; делать собственные выводы и обосновывать их на теоретическом и эмпирическом </w:t>
      </w:r>
      <w:r>
        <w:rPr>
          <w:spacing w:val="-2"/>
        </w:rPr>
        <w:t>уровнях;</w:t>
      </w:r>
    </w:p>
    <w:p w:rsidR="00336F6E" w:rsidRDefault="001D7343">
      <w:pPr>
        <w:pStyle w:val="a5"/>
        <w:numPr>
          <w:ilvl w:val="0"/>
          <w:numId w:val="318"/>
        </w:numPr>
        <w:tabs>
          <w:tab w:val="left" w:pos="569"/>
        </w:tabs>
        <w:spacing w:before="255"/>
        <w:ind w:right="229" w:firstLine="0"/>
        <w:jc w:val="both"/>
        <w:rPr>
          <w:sz w:val="24"/>
        </w:rPr>
      </w:pPr>
      <w:r>
        <w:rPr>
          <w:sz w:val="24"/>
        </w:rPr>
        <w:t>готовность продуктивно взаимодействовать с общественными институтами на основе правовых норм, обеспечения защиты прав человека и гражданина в Российской Федерации и установленных правил, умение самостоятельно заполнять формы, составлять документы, необходимые в социальной практике;</w:t>
      </w:r>
    </w:p>
    <w:p w:rsidR="00336F6E" w:rsidRDefault="001D7343">
      <w:pPr>
        <w:pStyle w:val="a5"/>
        <w:numPr>
          <w:ilvl w:val="0"/>
          <w:numId w:val="318"/>
        </w:numPr>
        <w:tabs>
          <w:tab w:val="left" w:pos="557"/>
        </w:tabs>
        <w:spacing w:before="254"/>
        <w:ind w:right="227" w:firstLine="0"/>
        <w:jc w:val="both"/>
        <w:rPr>
          <w:sz w:val="24"/>
        </w:rPr>
      </w:pPr>
      <w:r>
        <w:rPr>
          <w:sz w:val="24"/>
        </w:rPr>
        <w:t>сформированность умений, необходимых для успешного продолжения образования на уровне высшего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w:t>
      </w:r>
      <w:r>
        <w:rPr>
          <w:spacing w:val="40"/>
          <w:sz w:val="24"/>
        </w:rPr>
        <w:t xml:space="preserve"> </w:t>
      </w:r>
      <w:r>
        <w:rPr>
          <w:sz w:val="24"/>
        </w:rPr>
        <w:t>эффективно взаимодействовать в исследовательских группах при решении учебных задач, требующих совместной деятельности,</w:t>
      </w:r>
      <w:r>
        <w:rPr>
          <w:spacing w:val="-1"/>
          <w:sz w:val="24"/>
        </w:rPr>
        <w:t xml:space="preserve"> </w:t>
      </w:r>
      <w:r>
        <w:rPr>
          <w:sz w:val="24"/>
        </w:rPr>
        <w:t>выполнять свою</w:t>
      </w:r>
      <w:r>
        <w:rPr>
          <w:spacing w:val="-1"/>
          <w:sz w:val="24"/>
        </w:rPr>
        <w:t xml:space="preserve"> </w:t>
      </w:r>
      <w:r>
        <w:rPr>
          <w:sz w:val="24"/>
        </w:rPr>
        <w:t>часть работы</w:t>
      </w:r>
      <w:r>
        <w:rPr>
          <w:spacing w:val="-2"/>
          <w:sz w:val="24"/>
        </w:rPr>
        <w:t xml:space="preserve"> </w:t>
      </w:r>
      <w:r>
        <w:rPr>
          <w:sz w:val="24"/>
        </w:rPr>
        <w:t>по</w:t>
      </w:r>
      <w:r>
        <w:rPr>
          <w:spacing w:val="-1"/>
          <w:sz w:val="24"/>
        </w:rPr>
        <w:t xml:space="preserve"> </w:t>
      </w:r>
      <w:r>
        <w:rPr>
          <w:sz w:val="24"/>
        </w:rPr>
        <w:t>предложенному</w:t>
      </w:r>
      <w:r>
        <w:rPr>
          <w:spacing w:val="-6"/>
          <w:sz w:val="24"/>
        </w:rPr>
        <w:t xml:space="preserve"> </w:t>
      </w:r>
      <w:r>
        <w:rPr>
          <w:sz w:val="24"/>
        </w:rPr>
        <w:t>плану (инструкции), соотносить свои действия с действиями других участников групповой деятельности; способность ориентироваться в направлениях профессиональной деятельности, связанных с социально-гуманитарной подготовкой.</w:t>
      </w:r>
    </w:p>
    <w:p w:rsidR="00336F6E" w:rsidRDefault="001D7343">
      <w:pPr>
        <w:spacing w:before="258" w:line="242" w:lineRule="auto"/>
        <w:ind w:left="230" w:right="230"/>
        <w:jc w:val="both"/>
        <w:rPr>
          <w:sz w:val="24"/>
        </w:rPr>
      </w:pPr>
      <w:r>
        <w:rPr>
          <w:sz w:val="24"/>
        </w:rPr>
        <w:t xml:space="preserve">По учебному предмету </w:t>
      </w:r>
      <w:r>
        <w:rPr>
          <w:b/>
          <w:sz w:val="24"/>
        </w:rPr>
        <w:t xml:space="preserve">"Физика" (базовый уровень) </w:t>
      </w:r>
      <w:r>
        <w:rPr>
          <w:sz w:val="24"/>
        </w:rPr>
        <w:t>требования к предметным результатам освоения базового курса физики отражают:</w:t>
      </w:r>
    </w:p>
    <w:p w:rsidR="00336F6E" w:rsidRDefault="001D7343">
      <w:pPr>
        <w:pStyle w:val="a5"/>
        <w:numPr>
          <w:ilvl w:val="0"/>
          <w:numId w:val="317"/>
        </w:numPr>
        <w:tabs>
          <w:tab w:val="left" w:pos="540"/>
        </w:tabs>
        <w:spacing w:before="249"/>
        <w:ind w:right="228" w:firstLine="0"/>
        <w:jc w:val="both"/>
        <w:rPr>
          <w:sz w:val="24"/>
        </w:rPr>
      </w:pPr>
      <w:r>
        <w:rPr>
          <w:sz w:val="24"/>
        </w:rPr>
        <w:t>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rsidR="00336F6E" w:rsidRDefault="001D7343">
      <w:pPr>
        <w:pStyle w:val="a5"/>
        <w:numPr>
          <w:ilvl w:val="0"/>
          <w:numId w:val="317"/>
        </w:numPr>
        <w:tabs>
          <w:tab w:val="left" w:pos="497"/>
        </w:tabs>
        <w:spacing w:before="255"/>
        <w:ind w:right="232" w:firstLine="0"/>
        <w:jc w:val="both"/>
        <w:rPr>
          <w:sz w:val="24"/>
        </w:rPr>
      </w:pPr>
      <w:r>
        <w:rPr>
          <w:sz w:val="24"/>
        </w:rPr>
        <w:t>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w:t>
      </w:r>
      <w:r>
        <w:rPr>
          <w:spacing w:val="40"/>
          <w:sz w:val="24"/>
        </w:rPr>
        <w:t xml:space="preserve"> </w:t>
      </w:r>
      <w:r>
        <w:rPr>
          <w:sz w:val="24"/>
        </w:rPr>
        <w:t>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rsidR="00336F6E" w:rsidRDefault="001D7343">
      <w:pPr>
        <w:pStyle w:val="a5"/>
        <w:numPr>
          <w:ilvl w:val="0"/>
          <w:numId w:val="317"/>
        </w:numPr>
        <w:tabs>
          <w:tab w:val="left" w:pos="504"/>
        </w:tabs>
        <w:spacing w:before="255"/>
        <w:ind w:right="228" w:firstLine="0"/>
        <w:jc w:val="both"/>
        <w:rPr>
          <w:sz w:val="24"/>
        </w:rPr>
      </w:pPr>
      <w:r>
        <w:rPr>
          <w:sz w:val="24"/>
        </w:rPr>
        <w:t>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w:t>
      </w:r>
      <w:r>
        <w:rPr>
          <w:spacing w:val="40"/>
          <w:sz w:val="24"/>
        </w:rPr>
        <w:t xml:space="preserve">  </w:t>
      </w:r>
      <w:r>
        <w:rPr>
          <w:sz w:val="24"/>
        </w:rPr>
        <w:t>процессами;</w:t>
      </w:r>
      <w:r>
        <w:rPr>
          <w:spacing w:val="40"/>
          <w:sz w:val="24"/>
        </w:rPr>
        <w:t xml:space="preserve">  </w:t>
      </w:r>
      <w:r>
        <w:rPr>
          <w:sz w:val="24"/>
        </w:rPr>
        <w:t>электрическим</w:t>
      </w:r>
      <w:r>
        <w:rPr>
          <w:spacing w:val="40"/>
          <w:sz w:val="24"/>
        </w:rPr>
        <w:t xml:space="preserve">  </w:t>
      </w:r>
      <w:r>
        <w:rPr>
          <w:sz w:val="24"/>
        </w:rPr>
        <w:t>и</w:t>
      </w:r>
      <w:r>
        <w:rPr>
          <w:spacing w:val="40"/>
          <w:sz w:val="24"/>
        </w:rPr>
        <w:t xml:space="preserve">  </w:t>
      </w:r>
      <w:r>
        <w:rPr>
          <w:sz w:val="24"/>
        </w:rPr>
        <w:t>магнитным</w:t>
      </w:r>
      <w:r>
        <w:rPr>
          <w:spacing w:val="40"/>
          <w:sz w:val="24"/>
        </w:rPr>
        <w:t xml:space="preserve">  </w:t>
      </w:r>
      <w:r>
        <w:rPr>
          <w:sz w:val="24"/>
        </w:rPr>
        <w:t>полями,</w:t>
      </w:r>
      <w:r>
        <w:rPr>
          <w:spacing w:val="40"/>
          <w:sz w:val="24"/>
        </w:rPr>
        <w:t xml:space="preserve">  </w:t>
      </w:r>
      <w:r>
        <w:rPr>
          <w:sz w:val="24"/>
        </w:rPr>
        <w:t>электрическим</w:t>
      </w:r>
      <w:r>
        <w:rPr>
          <w:spacing w:val="40"/>
          <w:sz w:val="24"/>
        </w:rPr>
        <w:t xml:space="preserve">  </w:t>
      </w:r>
      <w:r>
        <w:rPr>
          <w:sz w:val="24"/>
        </w:rPr>
        <w:t>током,</w:t>
      </w:r>
    </w:p>
    <w:p w:rsidR="00336F6E" w:rsidRDefault="00336F6E">
      <w:pPr>
        <w:pStyle w:val="a5"/>
        <w:rPr>
          <w:sz w:val="24"/>
        </w:rPr>
        <w:sectPr w:rsidR="00336F6E">
          <w:pgSz w:w="11920" w:h="16850"/>
          <w:pgMar w:top="1360" w:right="850" w:bottom="1220" w:left="850" w:header="0" w:footer="1024" w:gutter="0"/>
          <w:cols w:space="720"/>
        </w:sectPr>
      </w:pPr>
    </w:p>
    <w:p w:rsidR="00336F6E" w:rsidRDefault="001D7343">
      <w:pPr>
        <w:pStyle w:val="a3"/>
        <w:spacing w:before="71"/>
        <w:ind w:right="232"/>
      </w:pPr>
      <w:r>
        <w:lastRenderedPageBreak/>
        <w:t>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336F6E" w:rsidRDefault="001D7343">
      <w:pPr>
        <w:pStyle w:val="a5"/>
        <w:numPr>
          <w:ilvl w:val="0"/>
          <w:numId w:val="317"/>
        </w:numPr>
        <w:tabs>
          <w:tab w:val="left" w:pos="512"/>
        </w:tabs>
        <w:spacing w:before="255"/>
        <w:ind w:right="227" w:firstLine="0"/>
        <w:jc w:val="both"/>
        <w:rPr>
          <w:sz w:val="24"/>
        </w:rPr>
      </w:pPr>
      <w:r>
        <w:rPr>
          <w:sz w:val="24"/>
        </w:rPr>
        <w:t>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rsidR="00336F6E" w:rsidRDefault="001D7343">
      <w:pPr>
        <w:pStyle w:val="a5"/>
        <w:numPr>
          <w:ilvl w:val="0"/>
          <w:numId w:val="317"/>
        </w:numPr>
        <w:tabs>
          <w:tab w:val="left" w:pos="555"/>
        </w:tabs>
        <w:spacing w:before="255"/>
        <w:ind w:right="235" w:firstLine="0"/>
        <w:jc w:val="both"/>
        <w:rPr>
          <w:sz w:val="24"/>
        </w:rPr>
      </w:pPr>
      <w:r>
        <w:rPr>
          <w:sz w:val="24"/>
        </w:rPr>
        <w:t>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336F6E" w:rsidRDefault="001D7343">
      <w:pPr>
        <w:pStyle w:val="a5"/>
        <w:numPr>
          <w:ilvl w:val="0"/>
          <w:numId w:val="317"/>
        </w:numPr>
        <w:tabs>
          <w:tab w:val="left" w:pos="528"/>
        </w:tabs>
        <w:spacing w:before="257"/>
        <w:ind w:right="226" w:firstLine="0"/>
        <w:jc w:val="both"/>
        <w:rPr>
          <w:sz w:val="24"/>
        </w:rPr>
      </w:pPr>
      <w:r>
        <w:rPr>
          <w:sz w:val="24"/>
        </w:rPr>
        <w:t>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w:t>
      </w:r>
      <w:r>
        <w:rPr>
          <w:spacing w:val="80"/>
          <w:sz w:val="24"/>
        </w:rPr>
        <w:t xml:space="preserve"> </w:t>
      </w:r>
      <w:r>
        <w:rPr>
          <w:sz w:val="24"/>
        </w:rPr>
        <w:t>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rsidR="00336F6E" w:rsidRDefault="001D7343">
      <w:pPr>
        <w:pStyle w:val="a5"/>
        <w:numPr>
          <w:ilvl w:val="0"/>
          <w:numId w:val="317"/>
        </w:numPr>
        <w:tabs>
          <w:tab w:val="left" w:pos="497"/>
        </w:tabs>
        <w:spacing w:before="255"/>
        <w:ind w:right="231" w:firstLine="0"/>
        <w:jc w:val="both"/>
        <w:rPr>
          <w:sz w:val="24"/>
        </w:rPr>
      </w:pPr>
      <w:r>
        <w:rPr>
          <w:sz w:val="24"/>
        </w:rPr>
        <w:t>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336F6E" w:rsidRDefault="001D7343">
      <w:pPr>
        <w:pStyle w:val="a5"/>
        <w:numPr>
          <w:ilvl w:val="0"/>
          <w:numId w:val="317"/>
        </w:numPr>
        <w:tabs>
          <w:tab w:val="left" w:pos="610"/>
        </w:tabs>
        <w:spacing w:before="255"/>
        <w:ind w:right="228" w:firstLine="0"/>
        <w:jc w:val="both"/>
        <w:rPr>
          <w:sz w:val="24"/>
        </w:rPr>
      </w:pPr>
      <w:r>
        <w:rPr>
          <w:sz w:val="24"/>
        </w:rPr>
        <w:t>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w:t>
      </w:r>
      <w:r>
        <w:rPr>
          <w:spacing w:val="80"/>
          <w:sz w:val="24"/>
        </w:rPr>
        <w:t xml:space="preserve"> </w:t>
      </w:r>
      <w:r>
        <w:rPr>
          <w:sz w:val="24"/>
        </w:rPr>
        <w:t>и технологий для рационального природопользования;</w:t>
      </w:r>
    </w:p>
    <w:p w:rsidR="00336F6E" w:rsidRDefault="001D7343">
      <w:pPr>
        <w:pStyle w:val="a5"/>
        <w:numPr>
          <w:ilvl w:val="0"/>
          <w:numId w:val="317"/>
        </w:numPr>
        <w:tabs>
          <w:tab w:val="left" w:pos="596"/>
        </w:tabs>
        <w:spacing w:before="255"/>
        <w:ind w:right="225" w:firstLine="0"/>
        <w:jc w:val="both"/>
        <w:rPr>
          <w:sz w:val="24"/>
        </w:rPr>
      </w:pPr>
      <w:r>
        <w:rPr>
          <w:sz w:val="24"/>
        </w:rPr>
        <w:t>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rsidR="00336F6E" w:rsidRDefault="00336F6E">
      <w:pPr>
        <w:pStyle w:val="a5"/>
        <w:rPr>
          <w:sz w:val="24"/>
        </w:rPr>
        <w:sectPr w:rsidR="00336F6E">
          <w:pgSz w:w="11920" w:h="16850"/>
          <w:pgMar w:top="1360" w:right="850" w:bottom="1220" w:left="850" w:header="0" w:footer="1024" w:gutter="0"/>
          <w:cols w:space="720"/>
        </w:sectPr>
      </w:pPr>
    </w:p>
    <w:p w:rsidR="00336F6E" w:rsidRDefault="001D7343">
      <w:pPr>
        <w:pStyle w:val="a5"/>
        <w:numPr>
          <w:ilvl w:val="0"/>
          <w:numId w:val="317"/>
        </w:numPr>
        <w:tabs>
          <w:tab w:val="left" w:pos="663"/>
        </w:tabs>
        <w:spacing w:before="71"/>
        <w:ind w:right="227" w:firstLine="0"/>
        <w:jc w:val="both"/>
        <w:rPr>
          <w:sz w:val="24"/>
        </w:rPr>
      </w:pPr>
      <w:r>
        <w:rPr>
          <w:sz w:val="24"/>
        </w:rPr>
        <w:lastRenderedPageBreak/>
        <w:t>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336F6E" w:rsidRDefault="001D7343">
      <w:pPr>
        <w:pStyle w:val="a5"/>
        <w:numPr>
          <w:ilvl w:val="0"/>
          <w:numId w:val="317"/>
        </w:numPr>
        <w:tabs>
          <w:tab w:val="left" w:pos="687"/>
        </w:tabs>
        <w:spacing w:before="255"/>
        <w:ind w:right="230" w:firstLine="0"/>
        <w:jc w:val="both"/>
        <w:rPr>
          <w:sz w:val="24"/>
        </w:rPr>
      </w:pPr>
      <w:r>
        <w:rPr>
          <w:sz w:val="24"/>
        </w:rPr>
        <w:t xml:space="preserve">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w:t>
      </w:r>
      <w:r>
        <w:rPr>
          <w:spacing w:val="-2"/>
          <w:sz w:val="24"/>
        </w:rPr>
        <w:t>обучающихся).</w:t>
      </w:r>
    </w:p>
    <w:p w:rsidR="00336F6E" w:rsidRDefault="001D7343">
      <w:pPr>
        <w:pStyle w:val="a3"/>
        <w:spacing w:before="254"/>
        <w:ind w:right="226"/>
      </w:pPr>
      <w:r>
        <w:t xml:space="preserve">По учебному предмету </w:t>
      </w:r>
      <w:r>
        <w:rPr>
          <w:b/>
        </w:rPr>
        <w:t xml:space="preserve">"Физика" (углубленный уровень) </w:t>
      </w:r>
      <w:r>
        <w:t>требования к предметным результатам освоения углубленного курса физики включают требования к результатам освоения базового курса и дополнительно отражают:</w:t>
      </w:r>
    </w:p>
    <w:p w:rsidR="00336F6E" w:rsidRDefault="001D7343">
      <w:pPr>
        <w:pStyle w:val="a5"/>
        <w:numPr>
          <w:ilvl w:val="0"/>
          <w:numId w:val="316"/>
        </w:numPr>
        <w:tabs>
          <w:tab w:val="left" w:pos="490"/>
        </w:tabs>
        <w:spacing w:before="257"/>
        <w:ind w:right="227" w:firstLine="0"/>
        <w:jc w:val="both"/>
        <w:rPr>
          <w:sz w:val="24"/>
        </w:rPr>
      </w:pPr>
      <w:r>
        <w:rPr>
          <w:sz w:val="24"/>
        </w:rPr>
        <w:t>сформированность</w:t>
      </w:r>
      <w:r>
        <w:rPr>
          <w:spacing w:val="-1"/>
          <w:sz w:val="24"/>
        </w:rPr>
        <w:t xml:space="preserve"> </w:t>
      </w:r>
      <w:r>
        <w:rPr>
          <w:sz w:val="24"/>
        </w:rPr>
        <w:t>понимания</w:t>
      </w:r>
      <w:r>
        <w:rPr>
          <w:spacing w:val="-2"/>
          <w:sz w:val="24"/>
        </w:rPr>
        <w:t xml:space="preserve"> </w:t>
      </w:r>
      <w:r>
        <w:rPr>
          <w:sz w:val="24"/>
        </w:rPr>
        <w:t>роли</w:t>
      </w:r>
      <w:r>
        <w:rPr>
          <w:spacing w:val="-1"/>
          <w:sz w:val="24"/>
        </w:rPr>
        <w:t xml:space="preserve"> </w:t>
      </w:r>
      <w:r>
        <w:rPr>
          <w:sz w:val="24"/>
        </w:rPr>
        <w:t>физики</w:t>
      </w:r>
      <w:r>
        <w:rPr>
          <w:spacing w:val="-4"/>
          <w:sz w:val="24"/>
        </w:rPr>
        <w:t xml:space="preserve"> </w:t>
      </w:r>
      <w:r>
        <w:rPr>
          <w:sz w:val="24"/>
        </w:rPr>
        <w:t>в</w:t>
      </w:r>
      <w:r>
        <w:rPr>
          <w:spacing w:val="-3"/>
          <w:sz w:val="24"/>
        </w:rPr>
        <w:t xml:space="preserve"> </w:t>
      </w:r>
      <w:r>
        <w:rPr>
          <w:sz w:val="24"/>
        </w:rPr>
        <w:t>экономической,</w:t>
      </w:r>
      <w:r>
        <w:rPr>
          <w:spacing w:val="-2"/>
          <w:sz w:val="24"/>
        </w:rPr>
        <w:t xml:space="preserve"> </w:t>
      </w:r>
      <w:r>
        <w:rPr>
          <w:sz w:val="24"/>
        </w:rPr>
        <w:t>технологической,</w:t>
      </w:r>
      <w:r>
        <w:rPr>
          <w:spacing w:val="-2"/>
          <w:sz w:val="24"/>
        </w:rPr>
        <w:t xml:space="preserve"> </w:t>
      </w:r>
      <w:r>
        <w:rPr>
          <w:sz w:val="24"/>
        </w:rPr>
        <w:t>социальной и этической сферах деятельности человека; роли и места физики в современной научной картине мира; роли астрономии в практической деятельности человека и дальнейшем научно- техническом развитии;</w:t>
      </w:r>
    </w:p>
    <w:p w:rsidR="00336F6E" w:rsidRDefault="001D7343">
      <w:pPr>
        <w:pStyle w:val="a5"/>
        <w:numPr>
          <w:ilvl w:val="0"/>
          <w:numId w:val="316"/>
        </w:numPr>
        <w:tabs>
          <w:tab w:val="left" w:pos="574"/>
        </w:tabs>
        <w:spacing w:before="255"/>
        <w:ind w:right="228" w:firstLine="0"/>
        <w:jc w:val="both"/>
        <w:rPr>
          <w:sz w:val="24"/>
        </w:rPr>
      </w:pPr>
      <w:r>
        <w:rPr>
          <w:sz w:val="24"/>
        </w:rPr>
        <w:t>сформированность системы знаний о физических закономерностях, законах, теориях, действующих на уровнях микромира, макромира и мегамира, представлений о всеобщем характере физических законов; представлений о структуре построения физической теории,</w:t>
      </w:r>
      <w:r>
        <w:rPr>
          <w:spacing w:val="40"/>
          <w:sz w:val="24"/>
        </w:rPr>
        <w:t xml:space="preserve"> </w:t>
      </w:r>
      <w:r>
        <w:rPr>
          <w:sz w:val="24"/>
        </w:rPr>
        <w:t>что позволит осознать роль фундаментальных законов и принципов в современных представлениях о природе, понять границы применимости теорий, возможности их применения для описания естественнонаучных явлений и процессов;</w:t>
      </w:r>
    </w:p>
    <w:p w:rsidR="00336F6E" w:rsidRDefault="001D7343">
      <w:pPr>
        <w:pStyle w:val="a5"/>
        <w:numPr>
          <w:ilvl w:val="0"/>
          <w:numId w:val="316"/>
        </w:numPr>
        <w:tabs>
          <w:tab w:val="left" w:pos="540"/>
        </w:tabs>
        <w:spacing w:before="255"/>
        <w:ind w:right="230" w:firstLine="0"/>
        <w:jc w:val="both"/>
        <w:rPr>
          <w:sz w:val="24"/>
        </w:rPr>
      </w:pPr>
      <w:r>
        <w:rPr>
          <w:sz w:val="24"/>
        </w:rPr>
        <w:t>сформированность умения различать условия применимости моделей физических тел и процессов (явлений): инерциальная система отсчета,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моделей газа, жидкости и твердого (кристаллического) тела, идеального газа, точечный заряд, однородное электрическое поле, однородное</w:t>
      </w:r>
      <w:r>
        <w:rPr>
          <w:spacing w:val="40"/>
          <w:sz w:val="24"/>
        </w:rPr>
        <w:t xml:space="preserve"> </w:t>
      </w:r>
      <w:r>
        <w:rPr>
          <w:sz w:val="24"/>
        </w:rPr>
        <w:t>магнитное поле,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336F6E" w:rsidRDefault="001D7343">
      <w:pPr>
        <w:pStyle w:val="a5"/>
        <w:numPr>
          <w:ilvl w:val="0"/>
          <w:numId w:val="316"/>
        </w:numPr>
        <w:tabs>
          <w:tab w:val="left" w:pos="608"/>
        </w:tabs>
        <w:spacing w:before="255"/>
        <w:ind w:right="223" w:firstLine="0"/>
        <w:jc w:val="both"/>
        <w:rPr>
          <w:sz w:val="24"/>
        </w:rPr>
      </w:pPr>
      <w:r>
        <w:rPr>
          <w:sz w:val="24"/>
        </w:rPr>
        <w:t>сформированность умения 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электризации тел, эквипотенциальности поверхности заряженного проводника, электромагнитной индукции, самоиндукции, зависимости сопротивления полупроводников "р-" и "n-типов" от температуры, резонанса, интерференции волн, дифракции, дисперсии, полного внутреннего отражения, фотоэффект, физические принципы спектрального анализа и работы лазера, "альфа-" и "бета-" распады ядер, гамма-излучение ядер;</w:t>
      </w:r>
    </w:p>
    <w:p w:rsidR="00336F6E" w:rsidRDefault="001D7343">
      <w:pPr>
        <w:pStyle w:val="a5"/>
        <w:numPr>
          <w:ilvl w:val="0"/>
          <w:numId w:val="316"/>
        </w:numPr>
        <w:tabs>
          <w:tab w:val="left" w:pos="591"/>
        </w:tabs>
        <w:spacing w:before="255"/>
        <w:ind w:right="225" w:firstLine="0"/>
        <w:jc w:val="both"/>
        <w:rPr>
          <w:sz w:val="24"/>
        </w:rPr>
      </w:pPr>
      <w:r>
        <w:rPr>
          <w:sz w:val="24"/>
        </w:rPr>
        <w:t>сформированность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мегамира, различать условия (границы, области)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первый закон термодинамики, закон сохранения электрического заряда, закон сохранения</w:t>
      </w:r>
      <w:r>
        <w:rPr>
          <w:spacing w:val="80"/>
          <w:sz w:val="24"/>
        </w:rPr>
        <w:t xml:space="preserve"> </w:t>
      </w:r>
      <w:r>
        <w:rPr>
          <w:sz w:val="24"/>
        </w:rPr>
        <w:t>энергии)</w:t>
      </w:r>
      <w:r>
        <w:rPr>
          <w:spacing w:val="80"/>
          <w:sz w:val="24"/>
        </w:rPr>
        <w:t xml:space="preserve"> </w:t>
      </w:r>
      <w:r>
        <w:rPr>
          <w:sz w:val="24"/>
        </w:rPr>
        <w:t>и</w:t>
      </w:r>
      <w:r>
        <w:rPr>
          <w:spacing w:val="80"/>
          <w:sz w:val="24"/>
        </w:rPr>
        <w:t xml:space="preserve"> </w:t>
      </w:r>
      <w:r>
        <w:rPr>
          <w:sz w:val="24"/>
        </w:rPr>
        <w:t>ограниченность</w:t>
      </w:r>
      <w:r>
        <w:rPr>
          <w:spacing w:val="80"/>
          <w:sz w:val="24"/>
        </w:rPr>
        <w:t xml:space="preserve"> </w:t>
      </w:r>
      <w:r>
        <w:rPr>
          <w:sz w:val="24"/>
        </w:rPr>
        <w:t>использования</w:t>
      </w:r>
      <w:r>
        <w:rPr>
          <w:spacing w:val="80"/>
          <w:sz w:val="24"/>
        </w:rPr>
        <w:t xml:space="preserve"> </w:t>
      </w:r>
      <w:r>
        <w:rPr>
          <w:sz w:val="24"/>
        </w:rPr>
        <w:t>частных</w:t>
      </w:r>
      <w:r>
        <w:rPr>
          <w:spacing w:val="80"/>
          <w:sz w:val="24"/>
        </w:rPr>
        <w:t xml:space="preserve"> </w:t>
      </w:r>
      <w:r>
        <w:rPr>
          <w:sz w:val="24"/>
        </w:rPr>
        <w:t>законов;</w:t>
      </w:r>
      <w:r>
        <w:rPr>
          <w:spacing w:val="80"/>
          <w:sz w:val="24"/>
        </w:rPr>
        <w:t xml:space="preserve"> </w:t>
      </w:r>
      <w:r>
        <w:rPr>
          <w:sz w:val="24"/>
        </w:rPr>
        <w:t>анализировать</w:t>
      </w:r>
    </w:p>
    <w:p w:rsidR="00336F6E" w:rsidRDefault="00336F6E">
      <w:pPr>
        <w:pStyle w:val="a5"/>
        <w:rPr>
          <w:sz w:val="24"/>
        </w:rPr>
        <w:sectPr w:rsidR="00336F6E">
          <w:pgSz w:w="11920" w:h="16850"/>
          <w:pgMar w:top="1360" w:right="850" w:bottom="1220" w:left="850" w:header="0" w:footer="1024" w:gutter="0"/>
          <w:cols w:space="720"/>
        </w:sectPr>
      </w:pPr>
    </w:p>
    <w:p w:rsidR="00336F6E" w:rsidRDefault="001D7343">
      <w:pPr>
        <w:pStyle w:val="a3"/>
        <w:spacing w:before="71"/>
        <w:ind w:right="230"/>
      </w:pPr>
      <w:r>
        <w:lastRenderedPageBreak/>
        <w:t>физические процессы, используя основные положения, законы и закономерности; относительность механического движения, формулы кинематики равноускоренного</w:t>
      </w:r>
      <w:r>
        <w:rPr>
          <w:spacing w:val="40"/>
        </w:rPr>
        <w:t xml:space="preserve"> </w:t>
      </w:r>
      <w:r>
        <w:t>движения, преобразования Галилея для скорости и перемещения, три закона Ньютона, принцип относительности Галилея, закон всемирного тяготения,</w:t>
      </w:r>
      <w:r>
        <w:rPr>
          <w:spacing w:val="-1"/>
        </w:rPr>
        <w:t xml:space="preserve"> </w:t>
      </w:r>
      <w:r>
        <w:t>законы сохранения импульса и механической энергии, связь работы силы с изменением механической энергии, условия равновесия твердого тела;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w:t>
      </w:r>
      <w:r>
        <w:rPr>
          <w:spacing w:val="-3"/>
        </w:rPr>
        <w:t xml:space="preserve"> </w:t>
      </w:r>
      <w:r>
        <w:t>энергией</w:t>
      </w:r>
      <w:r>
        <w:rPr>
          <w:spacing w:val="-5"/>
        </w:rPr>
        <w:t xml:space="preserve"> </w:t>
      </w:r>
      <w:r>
        <w:t>его</w:t>
      </w:r>
      <w:r>
        <w:rPr>
          <w:spacing w:val="-3"/>
        </w:rPr>
        <w:t xml:space="preserve"> </w:t>
      </w:r>
      <w:r>
        <w:t>частиц,</w:t>
      </w:r>
      <w:r>
        <w:rPr>
          <w:spacing w:val="-3"/>
        </w:rPr>
        <w:t xml:space="preserve"> </w:t>
      </w:r>
      <w:r>
        <w:t>связь</w:t>
      </w:r>
      <w:r>
        <w:rPr>
          <w:spacing w:val="-3"/>
        </w:rPr>
        <w:t xml:space="preserve"> </w:t>
      </w:r>
      <w:r>
        <w:t>давления</w:t>
      </w:r>
      <w:r>
        <w:rPr>
          <w:spacing w:val="-3"/>
        </w:rPr>
        <w:t xml:space="preserve"> </w:t>
      </w:r>
      <w:r>
        <w:t>идеального</w:t>
      </w:r>
      <w:r>
        <w:rPr>
          <w:spacing w:val="-3"/>
        </w:rPr>
        <w:t xml:space="preserve"> </w:t>
      </w:r>
      <w:r>
        <w:t>газа</w:t>
      </w:r>
      <w:r>
        <w:rPr>
          <w:spacing w:val="-4"/>
        </w:rPr>
        <w:t xml:space="preserve"> </w:t>
      </w:r>
      <w:r>
        <w:t>с</w:t>
      </w:r>
      <w:r>
        <w:rPr>
          <w:spacing w:val="-4"/>
        </w:rPr>
        <w:t xml:space="preserve"> </w:t>
      </w:r>
      <w:r>
        <w:t>концентрацией</w:t>
      </w:r>
      <w:r>
        <w:rPr>
          <w:spacing w:val="-3"/>
        </w:rPr>
        <w:t xml:space="preserve"> </w:t>
      </w:r>
      <w:r>
        <w:t>молекул</w:t>
      </w:r>
      <w:r>
        <w:rPr>
          <w:spacing w:val="-1"/>
        </w:rPr>
        <w:t xml:space="preserve"> </w:t>
      </w:r>
      <w:r>
        <w:t>и его температурой, уравнение Менделеева-Клапейрона, первый закон термодинамики, закон сохранения энергии в тепловых процессах; закон сохранения электрического заряда, закон Кулона, потенциальность электростатического поля, принцип суперпозиции электрических полей, закона Кулона; законы Ома для участка цепи и для замкнутой электрической цепи, закон Джоуля-Ленца, закон электромагнитной индукции, правило Ленца, постулаты специальной теории относительности Эйнштейна, уравнение Эйнштейна для фотоэффекта, первый и второй постулаты Бора, принцип неопределенности Гейзенберга, закон сохранения заряда, массового числа и энергии в ядерных реакциях, закон радиоактивного распада;</w:t>
      </w:r>
    </w:p>
    <w:p w:rsidR="00336F6E" w:rsidRDefault="001D7343">
      <w:pPr>
        <w:pStyle w:val="a5"/>
        <w:numPr>
          <w:ilvl w:val="0"/>
          <w:numId w:val="316"/>
        </w:numPr>
        <w:tabs>
          <w:tab w:val="left" w:pos="612"/>
        </w:tabs>
        <w:spacing w:before="256"/>
        <w:ind w:right="228" w:firstLine="0"/>
        <w:jc w:val="both"/>
        <w:rPr>
          <w:sz w:val="24"/>
        </w:rPr>
      </w:pPr>
      <w:r>
        <w:rPr>
          <w:sz w:val="24"/>
        </w:rPr>
        <w:t xml:space="preserve">сформированность умений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w:t>
      </w:r>
      <w:r>
        <w:rPr>
          <w:spacing w:val="-2"/>
          <w:sz w:val="24"/>
        </w:rPr>
        <w:t>Вселенной;</w:t>
      </w:r>
    </w:p>
    <w:p w:rsidR="00336F6E" w:rsidRDefault="001D7343">
      <w:pPr>
        <w:pStyle w:val="a5"/>
        <w:numPr>
          <w:ilvl w:val="0"/>
          <w:numId w:val="316"/>
        </w:numPr>
        <w:tabs>
          <w:tab w:val="left" w:pos="608"/>
        </w:tabs>
        <w:spacing w:before="254"/>
        <w:ind w:right="233" w:firstLine="0"/>
        <w:jc w:val="both"/>
        <w:rPr>
          <w:sz w:val="24"/>
        </w:rPr>
      </w:pPr>
      <w:r>
        <w:rPr>
          <w:sz w:val="24"/>
        </w:rPr>
        <w:t>сформированность умений исследовать и анализировать разнообразные физические явления и свойства объектов, проводить самостоятельные исследования в реальных и лабораторных условиях, читать и анализировать характеристики приборов и устройств, объяснять принципы их работы;</w:t>
      </w:r>
    </w:p>
    <w:p w:rsidR="00336F6E" w:rsidRDefault="001D7343">
      <w:pPr>
        <w:pStyle w:val="a5"/>
        <w:numPr>
          <w:ilvl w:val="0"/>
          <w:numId w:val="316"/>
        </w:numPr>
        <w:tabs>
          <w:tab w:val="left" w:pos="503"/>
        </w:tabs>
        <w:spacing w:before="257"/>
        <w:ind w:right="232" w:firstLine="0"/>
        <w:jc w:val="both"/>
        <w:rPr>
          <w:sz w:val="24"/>
        </w:rPr>
      </w:pPr>
      <w:r>
        <w:rPr>
          <w:sz w:val="24"/>
        </w:rPr>
        <w:t>сформированность представлений о методах получения научных астрономических знаний; владение умениями самостоятельно формулировать цель исследования (проекта), выдвигать гипотезы на основе знания основополагающих физических закономерностей и законов, проверять их экспериментальными средствами; планировать и проводить физические эксперименты, описывать и анализировать полученную при выполнении эксперимента информацию, определять достоверность полученного результата;</w:t>
      </w:r>
    </w:p>
    <w:p w:rsidR="00336F6E" w:rsidRDefault="001D7343">
      <w:pPr>
        <w:pStyle w:val="a5"/>
        <w:numPr>
          <w:ilvl w:val="0"/>
          <w:numId w:val="316"/>
        </w:numPr>
        <w:tabs>
          <w:tab w:val="left" w:pos="528"/>
        </w:tabs>
        <w:spacing w:before="255"/>
        <w:ind w:right="228" w:firstLine="0"/>
        <w:jc w:val="both"/>
        <w:rPr>
          <w:sz w:val="24"/>
        </w:rPr>
      </w:pPr>
      <w:r>
        <w:rPr>
          <w:sz w:val="24"/>
        </w:rPr>
        <w:t>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 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rsidR="00336F6E" w:rsidRDefault="001D7343">
      <w:pPr>
        <w:pStyle w:val="a5"/>
        <w:numPr>
          <w:ilvl w:val="0"/>
          <w:numId w:val="316"/>
        </w:numPr>
        <w:tabs>
          <w:tab w:val="left" w:pos="773"/>
        </w:tabs>
        <w:spacing w:before="255"/>
        <w:ind w:right="225" w:firstLine="0"/>
        <w:jc w:val="both"/>
        <w:rPr>
          <w:sz w:val="24"/>
        </w:rPr>
      </w:pPr>
      <w:r>
        <w:rPr>
          <w:sz w:val="24"/>
        </w:rPr>
        <w:t>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336F6E" w:rsidRDefault="00336F6E">
      <w:pPr>
        <w:pStyle w:val="a5"/>
        <w:rPr>
          <w:sz w:val="24"/>
        </w:rPr>
        <w:sectPr w:rsidR="00336F6E">
          <w:pgSz w:w="11920" w:h="16850"/>
          <w:pgMar w:top="1360" w:right="850" w:bottom="1220" w:left="850" w:header="0" w:footer="1024" w:gutter="0"/>
          <w:cols w:space="720"/>
        </w:sectPr>
      </w:pPr>
    </w:p>
    <w:p w:rsidR="00336F6E" w:rsidRDefault="001D7343">
      <w:pPr>
        <w:pStyle w:val="a5"/>
        <w:numPr>
          <w:ilvl w:val="0"/>
          <w:numId w:val="316"/>
        </w:numPr>
        <w:tabs>
          <w:tab w:val="left" w:pos="677"/>
        </w:tabs>
        <w:spacing w:before="71" w:line="242" w:lineRule="auto"/>
        <w:ind w:right="235" w:firstLine="0"/>
        <w:jc w:val="both"/>
        <w:rPr>
          <w:sz w:val="24"/>
        </w:rPr>
      </w:pPr>
      <w:r>
        <w:rPr>
          <w:sz w:val="24"/>
        </w:rPr>
        <w:lastRenderedPageBreak/>
        <w:t>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p w:rsidR="00336F6E" w:rsidRDefault="001D7343">
      <w:pPr>
        <w:pStyle w:val="a5"/>
        <w:numPr>
          <w:ilvl w:val="0"/>
          <w:numId w:val="316"/>
        </w:numPr>
        <w:tabs>
          <w:tab w:val="left" w:pos="814"/>
        </w:tabs>
        <w:spacing w:before="246"/>
        <w:ind w:right="226" w:firstLine="0"/>
        <w:jc w:val="both"/>
        <w:rPr>
          <w:sz w:val="24"/>
        </w:rPr>
      </w:pPr>
      <w:r>
        <w:rPr>
          <w:sz w:val="24"/>
        </w:rPr>
        <w:t>овладение организационными и познавательными умениями самостоятельного приобретения новых знаний в процессе выполнения проектных и учебно-исследовательских работ, умениями</w:t>
      </w:r>
      <w:r>
        <w:rPr>
          <w:spacing w:val="-1"/>
          <w:sz w:val="24"/>
        </w:rPr>
        <w:t xml:space="preserve"> </w:t>
      </w:r>
      <w:r>
        <w:rPr>
          <w:sz w:val="24"/>
        </w:rPr>
        <w:t>работать</w:t>
      </w:r>
      <w:r>
        <w:rPr>
          <w:spacing w:val="-1"/>
          <w:sz w:val="24"/>
        </w:rPr>
        <w:t xml:space="preserve"> </w:t>
      </w:r>
      <w:r>
        <w:rPr>
          <w:sz w:val="24"/>
        </w:rPr>
        <w:t>в</w:t>
      </w:r>
      <w:r>
        <w:rPr>
          <w:spacing w:val="-3"/>
          <w:sz w:val="24"/>
        </w:rPr>
        <w:t xml:space="preserve"> </w:t>
      </w:r>
      <w:r>
        <w:rPr>
          <w:sz w:val="24"/>
        </w:rPr>
        <w:t>группе</w:t>
      </w:r>
      <w:r>
        <w:rPr>
          <w:spacing w:val="-3"/>
          <w:sz w:val="24"/>
        </w:rPr>
        <w:t xml:space="preserve"> </w:t>
      </w:r>
      <w:r>
        <w:rPr>
          <w:sz w:val="24"/>
        </w:rPr>
        <w:t>с</w:t>
      </w:r>
      <w:r>
        <w:rPr>
          <w:spacing w:val="-3"/>
          <w:sz w:val="24"/>
        </w:rPr>
        <w:t xml:space="preserve"> </w:t>
      </w:r>
      <w:r>
        <w:rPr>
          <w:sz w:val="24"/>
        </w:rPr>
        <w:t>выполнением</w:t>
      </w:r>
      <w:r>
        <w:rPr>
          <w:spacing w:val="-3"/>
          <w:sz w:val="24"/>
        </w:rPr>
        <w:t xml:space="preserve"> </w:t>
      </w:r>
      <w:r>
        <w:rPr>
          <w:sz w:val="24"/>
        </w:rPr>
        <w:t>различных</w:t>
      </w:r>
      <w:r>
        <w:rPr>
          <w:spacing w:val="-3"/>
          <w:sz w:val="24"/>
        </w:rPr>
        <w:t xml:space="preserve"> </w:t>
      </w:r>
      <w:r>
        <w:rPr>
          <w:sz w:val="24"/>
        </w:rPr>
        <w:t>социальных ролей,</w:t>
      </w:r>
      <w:r>
        <w:rPr>
          <w:spacing w:val="-5"/>
          <w:sz w:val="24"/>
        </w:rPr>
        <w:t xml:space="preserve"> </w:t>
      </w:r>
      <w:r>
        <w:rPr>
          <w:sz w:val="24"/>
        </w:rPr>
        <w:t xml:space="preserve">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w:t>
      </w:r>
      <w:r>
        <w:rPr>
          <w:spacing w:val="-2"/>
          <w:sz w:val="24"/>
        </w:rPr>
        <w:t>проблемы;</w:t>
      </w:r>
    </w:p>
    <w:p w:rsidR="00336F6E" w:rsidRDefault="001D7343">
      <w:pPr>
        <w:pStyle w:val="a5"/>
        <w:numPr>
          <w:ilvl w:val="0"/>
          <w:numId w:val="316"/>
        </w:numPr>
        <w:tabs>
          <w:tab w:val="left" w:pos="807"/>
        </w:tabs>
        <w:spacing w:before="255" w:line="242" w:lineRule="auto"/>
        <w:ind w:right="234" w:firstLine="0"/>
        <w:jc w:val="both"/>
        <w:rPr>
          <w:sz w:val="24"/>
        </w:rPr>
      </w:pPr>
      <w:r>
        <w:rPr>
          <w:sz w:val="24"/>
        </w:rPr>
        <w:t>сформированность мотивации к будущей профессиональной деятельности по специальностям физико-технического профиля.</w:t>
      </w:r>
    </w:p>
    <w:p w:rsidR="00336F6E" w:rsidRDefault="001D7343">
      <w:pPr>
        <w:spacing w:before="252" w:line="242" w:lineRule="auto"/>
        <w:ind w:left="230" w:right="234"/>
        <w:rPr>
          <w:sz w:val="24"/>
        </w:rPr>
      </w:pPr>
      <w:r>
        <w:rPr>
          <w:sz w:val="24"/>
        </w:rPr>
        <w:t>По учебному предмету "</w:t>
      </w:r>
      <w:r>
        <w:rPr>
          <w:b/>
          <w:sz w:val="24"/>
        </w:rPr>
        <w:t xml:space="preserve">Химия" (базовый уровень) </w:t>
      </w:r>
      <w:r>
        <w:rPr>
          <w:sz w:val="24"/>
        </w:rPr>
        <w:t>требования к предметным результатам освоения базового курса химии</w:t>
      </w:r>
      <w:r>
        <w:rPr>
          <w:spacing w:val="40"/>
          <w:sz w:val="24"/>
        </w:rPr>
        <w:t xml:space="preserve"> </w:t>
      </w:r>
      <w:r>
        <w:rPr>
          <w:sz w:val="24"/>
        </w:rPr>
        <w:t>отражают:</w:t>
      </w:r>
    </w:p>
    <w:p w:rsidR="00336F6E" w:rsidRDefault="001D7343">
      <w:pPr>
        <w:pStyle w:val="a5"/>
        <w:numPr>
          <w:ilvl w:val="0"/>
          <w:numId w:val="315"/>
        </w:numPr>
        <w:tabs>
          <w:tab w:val="left" w:pos="612"/>
        </w:tabs>
        <w:spacing w:before="249"/>
        <w:ind w:right="229" w:firstLine="0"/>
        <w:jc w:val="both"/>
        <w:rPr>
          <w:sz w:val="24"/>
        </w:rPr>
      </w:pPr>
      <w:r>
        <w:rPr>
          <w:sz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w:t>
      </w:r>
      <w:r>
        <w:rPr>
          <w:spacing w:val="40"/>
          <w:sz w:val="24"/>
        </w:rPr>
        <w:t xml:space="preserve"> </w:t>
      </w:r>
      <w:r>
        <w:rPr>
          <w:sz w:val="24"/>
        </w:rPr>
        <w:t>практических задач и экологически обоснованного отношения к своему здоровью и</w:t>
      </w:r>
      <w:r>
        <w:rPr>
          <w:spacing w:val="40"/>
          <w:sz w:val="24"/>
        </w:rPr>
        <w:t xml:space="preserve"> </w:t>
      </w:r>
      <w:r>
        <w:rPr>
          <w:sz w:val="24"/>
        </w:rPr>
        <w:t>природной среде;</w:t>
      </w:r>
    </w:p>
    <w:p w:rsidR="00336F6E" w:rsidRDefault="001D7343">
      <w:pPr>
        <w:pStyle w:val="a5"/>
        <w:numPr>
          <w:ilvl w:val="0"/>
          <w:numId w:val="315"/>
        </w:numPr>
        <w:tabs>
          <w:tab w:val="left" w:pos="555"/>
        </w:tabs>
        <w:spacing w:before="254"/>
        <w:ind w:right="225" w:firstLine="0"/>
        <w:jc w:val="both"/>
        <w:rPr>
          <w:sz w:val="24"/>
        </w:rPr>
      </w:pPr>
      <w:r>
        <w:rPr>
          <w:sz w:val="24"/>
        </w:rPr>
        <w:t xml:space="preserve">владение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w:t>
      </w:r>
      <w:r>
        <w:rPr>
          <w:spacing w:val="-2"/>
          <w:sz w:val="24"/>
        </w:rPr>
        <w:t>человека;</w:t>
      </w:r>
    </w:p>
    <w:p w:rsidR="00336F6E" w:rsidRDefault="001D7343">
      <w:pPr>
        <w:pStyle w:val="a5"/>
        <w:numPr>
          <w:ilvl w:val="0"/>
          <w:numId w:val="315"/>
        </w:numPr>
        <w:tabs>
          <w:tab w:val="left" w:pos="574"/>
        </w:tabs>
        <w:spacing w:before="256"/>
        <w:ind w:right="229" w:firstLine="0"/>
        <w:jc w:val="both"/>
        <w:rPr>
          <w:sz w:val="24"/>
        </w:rPr>
      </w:pPr>
      <w:r>
        <w:rPr>
          <w:sz w:val="24"/>
        </w:rPr>
        <w:t>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w:t>
      </w:r>
      <w:r>
        <w:rPr>
          <w:spacing w:val="40"/>
          <w:sz w:val="24"/>
        </w:rPr>
        <w:t xml:space="preserve"> </w:t>
      </w:r>
      <w:r>
        <w:rPr>
          <w:sz w:val="24"/>
        </w:rPr>
        <w:t>химических знаний с понятиями и представлениями других естественнонаучных предметов;</w:t>
      </w:r>
    </w:p>
    <w:p w:rsidR="00336F6E" w:rsidRDefault="001D7343">
      <w:pPr>
        <w:pStyle w:val="a5"/>
        <w:numPr>
          <w:ilvl w:val="0"/>
          <w:numId w:val="315"/>
        </w:numPr>
        <w:tabs>
          <w:tab w:val="left" w:pos="694"/>
        </w:tabs>
        <w:spacing w:before="255"/>
        <w:ind w:right="231" w:firstLine="0"/>
        <w:jc w:val="both"/>
        <w:rPr>
          <w:sz w:val="24"/>
        </w:rPr>
      </w:pPr>
      <w:r>
        <w:rPr>
          <w:sz w:val="24"/>
        </w:rPr>
        <w:t>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w:t>
      </w:r>
      <w:r>
        <w:rPr>
          <w:spacing w:val="62"/>
          <w:sz w:val="24"/>
        </w:rPr>
        <w:t xml:space="preserve"> </w:t>
      </w:r>
      <w:r>
        <w:rPr>
          <w:sz w:val="24"/>
        </w:rPr>
        <w:t>и</w:t>
      </w:r>
      <w:r>
        <w:rPr>
          <w:spacing w:val="63"/>
          <w:sz w:val="24"/>
        </w:rPr>
        <w:t xml:space="preserve"> </w:t>
      </w:r>
      <w:r>
        <w:rPr>
          <w:sz w:val="24"/>
        </w:rPr>
        <w:t>других),</w:t>
      </w:r>
      <w:r>
        <w:rPr>
          <w:spacing w:val="62"/>
          <w:sz w:val="24"/>
        </w:rPr>
        <w:t xml:space="preserve"> </w:t>
      </w:r>
      <w:r>
        <w:rPr>
          <w:sz w:val="24"/>
        </w:rPr>
        <w:t>составлять</w:t>
      </w:r>
      <w:r>
        <w:rPr>
          <w:spacing w:val="64"/>
          <w:sz w:val="24"/>
        </w:rPr>
        <w:t xml:space="preserve"> </w:t>
      </w:r>
      <w:r>
        <w:rPr>
          <w:sz w:val="24"/>
        </w:rPr>
        <w:t>формулы</w:t>
      </w:r>
      <w:r>
        <w:rPr>
          <w:spacing w:val="62"/>
          <w:sz w:val="24"/>
        </w:rPr>
        <w:t xml:space="preserve"> </w:t>
      </w:r>
      <w:r>
        <w:rPr>
          <w:sz w:val="24"/>
        </w:rPr>
        <w:t>неорганических</w:t>
      </w:r>
      <w:r>
        <w:rPr>
          <w:spacing w:val="65"/>
          <w:sz w:val="24"/>
        </w:rPr>
        <w:t xml:space="preserve"> </w:t>
      </w:r>
      <w:r>
        <w:rPr>
          <w:sz w:val="24"/>
        </w:rPr>
        <w:t>и</w:t>
      </w:r>
      <w:r>
        <w:rPr>
          <w:spacing w:val="63"/>
          <w:sz w:val="24"/>
        </w:rPr>
        <w:t xml:space="preserve"> </w:t>
      </w:r>
      <w:r>
        <w:rPr>
          <w:sz w:val="24"/>
        </w:rPr>
        <w:t>органических</w:t>
      </w:r>
      <w:r>
        <w:rPr>
          <w:spacing w:val="65"/>
          <w:sz w:val="24"/>
        </w:rPr>
        <w:t xml:space="preserve"> </w:t>
      </w:r>
      <w:r>
        <w:rPr>
          <w:sz w:val="24"/>
        </w:rPr>
        <w:t>веществ,</w:t>
      </w:r>
      <w:r>
        <w:rPr>
          <w:spacing w:val="65"/>
          <w:sz w:val="24"/>
        </w:rPr>
        <w:t xml:space="preserve"> </w:t>
      </w:r>
      <w:r>
        <w:rPr>
          <w:sz w:val="24"/>
        </w:rPr>
        <w:t>уравнения</w:t>
      </w:r>
    </w:p>
    <w:p w:rsidR="00336F6E" w:rsidRDefault="00336F6E">
      <w:pPr>
        <w:pStyle w:val="a5"/>
        <w:rPr>
          <w:sz w:val="24"/>
        </w:rPr>
        <w:sectPr w:rsidR="00336F6E">
          <w:pgSz w:w="11920" w:h="16850"/>
          <w:pgMar w:top="1360" w:right="850" w:bottom="1220" w:left="850" w:header="0" w:footer="1024" w:gutter="0"/>
          <w:cols w:space="720"/>
        </w:sectPr>
      </w:pPr>
    </w:p>
    <w:p w:rsidR="00336F6E" w:rsidRDefault="001D7343">
      <w:pPr>
        <w:pStyle w:val="a3"/>
        <w:spacing w:before="71" w:line="242" w:lineRule="auto"/>
        <w:ind w:right="236"/>
      </w:pPr>
      <w:r>
        <w:lastRenderedPageBreak/>
        <w:t>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336F6E" w:rsidRDefault="001D7343">
      <w:pPr>
        <w:pStyle w:val="a5"/>
        <w:numPr>
          <w:ilvl w:val="0"/>
          <w:numId w:val="315"/>
        </w:numPr>
        <w:tabs>
          <w:tab w:val="left" w:pos="543"/>
        </w:tabs>
        <w:spacing w:before="249"/>
        <w:ind w:right="231" w:firstLine="0"/>
        <w:jc w:val="both"/>
        <w:rPr>
          <w:sz w:val="24"/>
        </w:rPr>
      </w:pPr>
      <w:r>
        <w:rPr>
          <w:sz w:val="24"/>
        </w:rPr>
        <w:t>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336F6E" w:rsidRDefault="001D7343">
      <w:pPr>
        <w:pStyle w:val="a5"/>
        <w:numPr>
          <w:ilvl w:val="0"/>
          <w:numId w:val="315"/>
        </w:numPr>
        <w:tabs>
          <w:tab w:val="left" w:pos="600"/>
        </w:tabs>
        <w:spacing w:before="255" w:line="242" w:lineRule="auto"/>
        <w:ind w:right="235" w:firstLine="0"/>
        <w:jc w:val="both"/>
        <w:rPr>
          <w:sz w:val="24"/>
        </w:rPr>
      </w:pPr>
      <w:r>
        <w:rPr>
          <w:sz w:val="24"/>
        </w:rPr>
        <w:t>владение основными методами научного познания веществ и химических явлений (наблюдение, измерение, эксперимент, моделирование);</w:t>
      </w:r>
    </w:p>
    <w:p w:rsidR="00336F6E" w:rsidRDefault="001D7343">
      <w:pPr>
        <w:pStyle w:val="a5"/>
        <w:numPr>
          <w:ilvl w:val="0"/>
          <w:numId w:val="315"/>
        </w:numPr>
        <w:tabs>
          <w:tab w:val="left" w:pos="545"/>
        </w:tabs>
        <w:spacing w:before="251"/>
        <w:ind w:right="229" w:firstLine="0"/>
        <w:jc w:val="both"/>
        <w:rPr>
          <w:sz w:val="24"/>
        </w:rPr>
      </w:pPr>
      <w:r>
        <w:rPr>
          <w:sz w:val="24"/>
        </w:rPr>
        <w:t>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rsidR="00336F6E" w:rsidRDefault="001D7343">
      <w:pPr>
        <w:pStyle w:val="a5"/>
        <w:numPr>
          <w:ilvl w:val="0"/>
          <w:numId w:val="315"/>
        </w:numPr>
        <w:tabs>
          <w:tab w:val="left" w:pos="684"/>
        </w:tabs>
        <w:spacing w:before="255"/>
        <w:ind w:right="224" w:firstLine="0"/>
        <w:jc w:val="both"/>
        <w:rPr>
          <w:sz w:val="24"/>
        </w:rPr>
      </w:pPr>
      <w:r>
        <w:rPr>
          <w:sz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w:t>
      </w:r>
      <w:r>
        <w:rPr>
          <w:spacing w:val="80"/>
          <w:sz w:val="24"/>
        </w:rPr>
        <w:t xml:space="preserve"> </w:t>
      </w:r>
      <w:r>
        <w:rPr>
          <w:sz w:val="24"/>
        </w:rPr>
        <w:t>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 анионы, на катион аммония; решать экспериментальные задачи по темам "Металлы" и "Неметаллы") в соответствии с правилами техники безопасности при обращении с</w:t>
      </w:r>
      <w:r>
        <w:rPr>
          <w:spacing w:val="80"/>
          <w:sz w:val="24"/>
        </w:rPr>
        <w:t xml:space="preserve"> </w:t>
      </w:r>
      <w:r>
        <w:rPr>
          <w:sz w:val="24"/>
        </w:rPr>
        <w:t>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336F6E" w:rsidRDefault="001D7343">
      <w:pPr>
        <w:pStyle w:val="a5"/>
        <w:numPr>
          <w:ilvl w:val="0"/>
          <w:numId w:val="315"/>
        </w:numPr>
        <w:tabs>
          <w:tab w:val="left" w:pos="598"/>
        </w:tabs>
        <w:spacing w:before="255" w:line="242" w:lineRule="auto"/>
        <w:ind w:right="237" w:firstLine="0"/>
        <w:jc w:val="both"/>
        <w:rPr>
          <w:sz w:val="24"/>
        </w:rPr>
      </w:pPr>
      <w:r>
        <w:rPr>
          <w:sz w:val="24"/>
        </w:rPr>
        <w:t>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rsidR="00336F6E" w:rsidRDefault="001D7343">
      <w:pPr>
        <w:pStyle w:val="a5"/>
        <w:numPr>
          <w:ilvl w:val="0"/>
          <w:numId w:val="315"/>
        </w:numPr>
        <w:tabs>
          <w:tab w:val="left" w:pos="615"/>
        </w:tabs>
        <w:spacing w:before="249"/>
        <w:ind w:right="233" w:firstLine="0"/>
        <w:jc w:val="both"/>
        <w:rPr>
          <w:sz w:val="24"/>
        </w:rPr>
      </w:pPr>
      <w:r>
        <w:rPr>
          <w:sz w:val="24"/>
        </w:rPr>
        <w:t>сформированность умений соблюдать правила экологически целесообразного поведения</w:t>
      </w:r>
      <w:r>
        <w:rPr>
          <w:spacing w:val="-1"/>
          <w:sz w:val="24"/>
        </w:rPr>
        <w:t xml:space="preserve"> </w:t>
      </w:r>
      <w:r>
        <w:rPr>
          <w:sz w:val="24"/>
        </w:rPr>
        <w:t>в быту</w:t>
      </w:r>
      <w:r>
        <w:rPr>
          <w:spacing w:val="-1"/>
          <w:sz w:val="24"/>
        </w:rPr>
        <w:t xml:space="preserve"> </w:t>
      </w:r>
      <w:r>
        <w:rPr>
          <w:sz w:val="24"/>
        </w:rPr>
        <w:t>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rsidR="00336F6E" w:rsidRDefault="001D7343">
      <w:pPr>
        <w:pStyle w:val="a5"/>
        <w:numPr>
          <w:ilvl w:val="0"/>
          <w:numId w:val="315"/>
        </w:numPr>
        <w:tabs>
          <w:tab w:val="left" w:pos="629"/>
        </w:tabs>
        <w:spacing w:before="255" w:line="242" w:lineRule="auto"/>
        <w:ind w:right="232" w:firstLine="0"/>
        <w:jc w:val="both"/>
        <w:rPr>
          <w:sz w:val="24"/>
        </w:rPr>
      </w:pPr>
      <w:r>
        <w:rPr>
          <w:sz w:val="24"/>
        </w:rPr>
        <w:t>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rsidR="00336F6E" w:rsidRDefault="001D7343">
      <w:pPr>
        <w:pStyle w:val="a5"/>
        <w:numPr>
          <w:ilvl w:val="0"/>
          <w:numId w:val="315"/>
        </w:numPr>
        <w:tabs>
          <w:tab w:val="left" w:pos="696"/>
        </w:tabs>
        <w:spacing w:before="252" w:line="242" w:lineRule="auto"/>
        <w:ind w:right="233" w:firstLine="0"/>
        <w:jc w:val="both"/>
        <w:rPr>
          <w:sz w:val="24"/>
        </w:rPr>
      </w:pPr>
      <w:r>
        <w:rPr>
          <w:sz w:val="24"/>
        </w:rPr>
        <w:t>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p>
    <w:p w:rsidR="00336F6E" w:rsidRDefault="001D7343">
      <w:pPr>
        <w:pStyle w:val="a3"/>
        <w:spacing w:before="248"/>
        <w:ind w:right="227"/>
      </w:pPr>
      <w:r>
        <w:t>По учебному предмету "</w:t>
      </w:r>
      <w:r>
        <w:rPr>
          <w:b/>
        </w:rPr>
        <w:t xml:space="preserve">Химия" (углубленный уровень) </w:t>
      </w:r>
      <w:r>
        <w:t>требования к предметным результатам освоения углубленного курса химии включают требования к результатам освоения базового курса и дополнительно отражают:</w:t>
      </w:r>
    </w:p>
    <w:p w:rsidR="00336F6E" w:rsidRDefault="001D7343">
      <w:pPr>
        <w:pStyle w:val="a5"/>
        <w:numPr>
          <w:ilvl w:val="0"/>
          <w:numId w:val="314"/>
        </w:numPr>
        <w:tabs>
          <w:tab w:val="left" w:pos="562"/>
        </w:tabs>
        <w:spacing w:before="255"/>
        <w:ind w:right="232" w:firstLine="0"/>
        <w:jc w:val="both"/>
        <w:rPr>
          <w:sz w:val="24"/>
        </w:rPr>
      </w:pPr>
      <w:r>
        <w:rPr>
          <w:sz w:val="24"/>
        </w:rPr>
        <w:t>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w:t>
      </w:r>
    </w:p>
    <w:p w:rsidR="00336F6E" w:rsidRDefault="00336F6E">
      <w:pPr>
        <w:pStyle w:val="a5"/>
        <w:rPr>
          <w:sz w:val="24"/>
        </w:rPr>
        <w:sectPr w:rsidR="00336F6E">
          <w:pgSz w:w="11920" w:h="16850"/>
          <w:pgMar w:top="1360" w:right="850" w:bottom="1220" w:left="850" w:header="0" w:footer="1024" w:gutter="0"/>
          <w:cols w:space="720"/>
        </w:sectPr>
      </w:pPr>
    </w:p>
    <w:p w:rsidR="00336F6E" w:rsidRDefault="001D7343">
      <w:pPr>
        <w:pStyle w:val="a3"/>
        <w:spacing w:before="71" w:line="242" w:lineRule="auto"/>
        <w:ind w:right="230"/>
      </w:pPr>
      <w:r>
        <w:lastRenderedPageBreak/>
        <w:t>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336F6E" w:rsidRDefault="001D7343">
      <w:pPr>
        <w:pStyle w:val="a5"/>
        <w:numPr>
          <w:ilvl w:val="0"/>
          <w:numId w:val="314"/>
        </w:numPr>
        <w:tabs>
          <w:tab w:val="left" w:pos="555"/>
        </w:tabs>
        <w:spacing w:before="246"/>
        <w:ind w:right="224" w:firstLine="0"/>
        <w:jc w:val="both"/>
        <w:rPr>
          <w:sz w:val="24"/>
        </w:rPr>
      </w:pPr>
      <w:r>
        <w:rPr>
          <w:sz w:val="24"/>
        </w:rPr>
        <w:t>владение системой химических знаний, которая включает: основополагающие понятия (дополнительно</w:t>
      </w:r>
      <w:r>
        <w:rPr>
          <w:spacing w:val="40"/>
          <w:sz w:val="24"/>
        </w:rPr>
        <w:t xml:space="preserve"> </w:t>
      </w:r>
      <w:r>
        <w:rPr>
          <w:sz w:val="24"/>
        </w:rPr>
        <w:t>к</w:t>
      </w:r>
      <w:r>
        <w:rPr>
          <w:spacing w:val="40"/>
          <w:sz w:val="24"/>
        </w:rPr>
        <w:t xml:space="preserve"> </w:t>
      </w:r>
      <w:r>
        <w:rPr>
          <w:sz w:val="24"/>
        </w:rPr>
        <w:t>системе</w:t>
      </w:r>
      <w:r>
        <w:rPr>
          <w:spacing w:val="40"/>
          <w:sz w:val="24"/>
        </w:rPr>
        <w:t xml:space="preserve"> </w:t>
      </w:r>
      <w:r>
        <w:rPr>
          <w:sz w:val="24"/>
        </w:rPr>
        <w:t>понятий</w:t>
      </w:r>
      <w:r>
        <w:rPr>
          <w:spacing w:val="40"/>
          <w:sz w:val="24"/>
        </w:rPr>
        <w:t xml:space="preserve"> </w:t>
      </w:r>
      <w:r>
        <w:rPr>
          <w:sz w:val="24"/>
        </w:rPr>
        <w:t>базового</w:t>
      </w:r>
      <w:r>
        <w:rPr>
          <w:spacing w:val="40"/>
          <w:sz w:val="24"/>
        </w:rPr>
        <w:t xml:space="preserve"> </w:t>
      </w:r>
      <w:r>
        <w:rPr>
          <w:sz w:val="24"/>
        </w:rPr>
        <w:t>уровня)</w:t>
      </w:r>
      <w:r>
        <w:rPr>
          <w:spacing w:val="40"/>
          <w:sz w:val="24"/>
        </w:rPr>
        <w:t xml:space="preserve"> </w:t>
      </w:r>
      <w:r>
        <w:rPr>
          <w:sz w:val="24"/>
        </w:rPr>
        <w:t>-</w:t>
      </w:r>
      <w:r>
        <w:rPr>
          <w:spacing w:val="40"/>
          <w:sz w:val="24"/>
        </w:rPr>
        <w:t xml:space="preserve"> </w:t>
      </w:r>
      <w:r>
        <w:rPr>
          <w:sz w:val="24"/>
        </w:rPr>
        <w:t>изотопы,</w:t>
      </w:r>
      <w:r>
        <w:rPr>
          <w:spacing w:val="40"/>
          <w:sz w:val="24"/>
        </w:rPr>
        <w:t xml:space="preserve"> </w:t>
      </w:r>
      <w:r>
        <w:rPr>
          <w:sz w:val="24"/>
        </w:rPr>
        <w:t>основное</w:t>
      </w:r>
      <w:r>
        <w:rPr>
          <w:spacing w:val="40"/>
          <w:sz w:val="24"/>
        </w:rPr>
        <w:t xml:space="preserve"> </w:t>
      </w:r>
      <w:r>
        <w:rPr>
          <w:sz w:val="24"/>
        </w:rPr>
        <w:t>и</w:t>
      </w:r>
      <w:r>
        <w:rPr>
          <w:spacing w:val="40"/>
          <w:sz w:val="24"/>
        </w:rPr>
        <w:t xml:space="preserve"> </w:t>
      </w:r>
      <w:r>
        <w:rPr>
          <w:sz w:val="24"/>
        </w:rPr>
        <w:t>возбужденное</w:t>
      </w:r>
    </w:p>
    <w:p w:rsidR="00336F6E" w:rsidRDefault="001D7343">
      <w:pPr>
        <w:pStyle w:val="a3"/>
        <w:spacing w:before="48"/>
        <w:ind w:right="225"/>
      </w:pPr>
      <w:r>
        <w:t>состояние атома, гибридизация атомных орбиталей, химическая связь ("</w:t>
      </w:r>
      <w:r>
        <w:rPr>
          <w:spacing w:val="-15"/>
        </w:rPr>
        <w:t xml:space="preserve"> </w:t>
      </w:r>
      <w:r>
        <w:rPr>
          <w:noProof/>
          <w:spacing w:val="-18"/>
          <w:position w:val="7"/>
          <w:lang w:eastAsia="ru-RU"/>
        </w:rPr>
        <w:drawing>
          <wp:inline distT="0" distB="0" distL="0" distR="0">
            <wp:extent cx="66675" cy="57015"/>
            <wp:effectExtent l="0" t="0" r="0" b="0"/>
            <wp:docPr id="3" name="Image 3" descr="https://www.garant.ru/files/1/1/1566011/pict2-4051722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https://www.garant.ru/files/1/1/1566011/pict2-405172211.png"/>
                    <pic:cNvPicPr/>
                  </pic:nvPicPr>
                  <pic:blipFill>
                    <a:blip r:embed="rId19" cstate="print"/>
                    <a:stretch>
                      <a:fillRect/>
                    </a:stretch>
                  </pic:blipFill>
                  <pic:spPr>
                    <a:xfrm>
                      <a:off x="0" y="0"/>
                      <a:ext cx="66675" cy="57015"/>
                    </a:xfrm>
                    <a:prstGeom prst="rect">
                      <a:avLst/>
                    </a:prstGeom>
                  </pic:spPr>
                </pic:pic>
              </a:graphicData>
            </a:graphic>
          </wp:inline>
        </w:drawing>
      </w:r>
      <w:r>
        <w:rPr>
          <w:spacing w:val="40"/>
        </w:rPr>
        <w:t xml:space="preserve"> </w:t>
      </w:r>
      <w:r>
        <w:t>" и "</w:t>
      </w:r>
      <w:r>
        <w:rPr>
          <w:spacing w:val="-15"/>
        </w:rPr>
        <w:t xml:space="preserve"> </w:t>
      </w:r>
      <w:r>
        <w:rPr>
          <w:noProof/>
          <w:spacing w:val="-25"/>
          <w:position w:val="7"/>
          <w:lang w:eastAsia="ru-RU"/>
        </w:rPr>
        <w:drawing>
          <wp:inline distT="0" distB="0" distL="0" distR="0">
            <wp:extent cx="76200" cy="57015"/>
            <wp:effectExtent l="0" t="0" r="0" b="0"/>
            <wp:docPr id="4" name="Image 4" descr="https://www.garant.ru/files/1/1/1566011/pict3-4051722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https://www.garant.ru/files/1/1/1566011/pict3-405172211.png"/>
                    <pic:cNvPicPr/>
                  </pic:nvPicPr>
                  <pic:blipFill>
                    <a:blip r:embed="rId20" cstate="print"/>
                    <a:stretch>
                      <a:fillRect/>
                    </a:stretch>
                  </pic:blipFill>
                  <pic:spPr>
                    <a:xfrm>
                      <a:off x="0" y="0"/>
                      <a:ext cx="76200" cy="57015"/>
                    </a:xfrm>
                    <a:prstGeom prst="rect">
                      <a:avLst/>
                    </a:prstGeom>
                  </pic:spPr>
                </pic:pic>
              </a:graphicData>
            </a:graphic>
          </wp:inline>
        </w:drawing>
      </w:r>
      <w:r>
        <w:rPr>
          <w:spacing w:val="40"/>
        </w:rPr>
        <w:t xml:space="preserve"> </w:t>
      </w:r>
      <w:r>
        <w:t>-связь", кратные связи), молярная концентрация, структурная формула, изомерия (структурная, геометрическая (цис-транс-изомерия), типы химических реакций (гомо- и гетерогенные, обратимые и необратимые), растворы (истинные, дисперсные системы), кристаллогидраты, степень диссоциации, электролиз, крекинг, риформинг); теории и законы, закономерности,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 представления о механизмах химических</w:t>
      </w:r>
      <w:r>
        <w:rPr>
          <w:spacing w:val="40"/>
        </w:rPr>
        <w:t xml:space="preserve"> </w:t>
      </w:r>
      <w:r>
        <w:t>реакций, термодинамических и кинетических закономерностях их протекания, о химическом равновесии,</w:t>
      </w:r>
      <w:r>
        <w:rPr>
          <w:spacing w:val="-2"/>
        </w:rPr>
        <w:t xml:space="preserve"> </w:t>
      </w:r>
      <w:r>
        <w:t>дисперсных</w:t>
      </w:r>
      <w:r>
        <w:rPr>
          <w:spacing w:val="-1"/>
        </w:rPr>
        <w:t xml:space="preserve"> </w:t>
      </w:r>
      <w:r>
        <w:t>системах,</w:t>
      </w:r>
      <w:r>
        <w:rPr>
          <w:spacing w:val="-2"/>
        </w:rPr>
        <w:t xml:space="preserve"> </w:t>
      </w:r>
      <w:r>
        <w:t>фактологические</w:t>
      </w:r>
      <w:r>
        <w:rPr>
          <w:spacing w:val="-3"/>
        </w:rPr>
        <w:t xml:space="preserve"> </w:t>
      </w:r>
      <w:r>
        <w:t>сведения</w:t>
      </w:r>
      <w:r>
        <w:rPr>
          <w:spacing w:val="-2"/>
        </w:rPr>
        <w:t xml:space="preserve"> </w:t>
      </w:r>
      <w:r>
        <w:t>о</w:t>
      </w:r>
      <w:r>
        <w:rPr>
          <w:spacing w:val="-2"/>
        </w:rPr>
        <w:t xml:space="preserve"> </w:t>
      </w:r>
      <w:r>
        <w:t>свойствах,</w:t>
      </w:r>
      <w:r>
        <w:rPr>
          <w:spacing w:val="-2"/>
        </w:rPr>
        <w:t xml:space="preserve"> </w:t>
      </w:r>
      <w:r>
        <w:t>составе,</w:t>
      </w:r>
      <w:r>
        <w:rPr>
          <w:spacing w:val="-2"/>
        </w:rPr>
        <w:t xml:space="preserve"> </w:t>
      </w:r>
      <w:r>
        <w:t>получении и безопасном использовании важнейших неорганических и органических веществ в быту и практической деятельности человека; общих научных принципах химического производства (на примере производства серной кислоты, аммиака, метанола, переработки нефти);</w:t>
      </w:r>
    </w:p>
    <w:p w:rsidR="00336F6E" w:rsidRDefault="001D7343">
      <w:pPr>
        <w:pStyle w:val="a5"/>
        <w:numPr>
          <w:ilvl w:val="0"/>
          <w:numId w:val="314"/>
        </w:numPr>
        <w:tabs>
          <w:tab w:val="left" w:pos="574"/>
        </w:tabs>
        <w:spacing w:before="253"/>
        <w:ind w:right="231" w:firstLine="0"/>
        <w:jc w:val="both"/>
        <w:rPr>
          <w:sz w:val="24"/>
        </w:rPr>
      </w:pPr>
      <w:r>
        <w:rPr>
          <w:sz w:val="24"/>
        </w:rPr>
        <w:t>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w:t>
      </w:r>
      <w:r>
        <w:rPr>
          <w:spacing w:val="40"/>
          <w:sz w:val="24"/>
        </w:rPr>
        <w:t xml:space="preserve"> </w:t>
      </w:r>
      <w:r>
        <w:rPr>
          <w:sz w:val="24"/>
        </w:rPr>
        <w:t>химических знаний с понятиями и представлениями других предметов для более осознанного понимания и объяснения сущности материального единства мира; использовать системные химические знания для объяснения и прогнозирования явлений, имеющих естественнонаучную природу;</w:t>
      </w:r>
    </w:p>
    <w:p w:rsidR="00336F6E" w:rsidRDefault="001D7343">
      <w:pPr>
        <w:pStyle w:val="a5"/>
        <w:numPr>
          <w:ilvl w:val="0"/>
          <w:numId w:val="314"/>
        </w:numPr>
        <w:tabs>
          <w:tab w:val="left" w:pos="694"/>
        </w:tabs>
        <w:spacing w:before="258"/>
        <w:ind w:right="227" w:firstLine="0"/>
        <w:jc w:val="both"/>
        <w:rPr>
          <w:sz w:val="24"/>
        </w:rPr>
      </w:pPr>
      <w:r>
        <w:rPr>
          <w:sz w:val="24"/>
        </w:rPr>
        <w:t>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 использовать 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 составлять уравнения химических реакций и раскрывать их сущность: окислительно- 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 реакций гидролиза, реакций комплексообразования (на примере гидроксокомплексов цинка и алюминия); подтверждать характерные химические свойства веществ соответствующими экспериментами и записями уравнений химических реакций;</w:t>
      </w:r>
    </w:p>
    <w:p w:rsidR="00336F6E" w:rsidRDefault="001D7343">
      <w:pPr>
        <w:pStyle w:val="a5"/>
        <w:numPr>
          <w:ilvl w:val="0"/>
          <w:numId w:val="314"/>
        </w:numPr>
        <w:tabs>
          <w:tab w:val="left" w:pos="519"/>
        </w:tabs>
        <w:spacing w:before="255"/>
        <w:ind w:right="233" w:firstLine="0"/>
        <w:jc w:val="both"/>
        <w:rPr>
          <w:sz w:val="24"/>
        </w:rPr>
      </w:pPr>
      <w:r>
        <w:rPr>
          <w:sz w:val="24"/>
        </w:rPr>
        <w:t>сформированность умений классифицировать неорганические и органические вещества и химические реакции, самостоятельно выбирать основания и критерии для классификации изучаемых химических объектов;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 применять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w:t>
      </w:r>
    </w:p>
    <w:p w:rsidR="00336F6E" w:rsidRDefault="00336F6E">
      <w:pPr>
        <w:pStyle w:val="a5"/>
        <w:rPr>
          <w:sz w:val="24"/>
        </w:rPr>
        <w:sectPr w:rsidR="00336F6E">
          <w:pgSz w:w="11920" w:h="16850"/>
          <w:pgMar w:top="1360" w:right="850" w:bottom="1220" w:left="850" w:header="0" w:footer="1024" w:gutter="0"/>
          <w:cols w:space="720"/>
        </w:sectPr>
      </w:pPr>
    </w:p>
    <w:p w:rsidR="00336F6E" w:rsidRDefault="001D7343">
      <w:pPr>
        <w:pStyle w:val="a5"/>
        <w:numPr>
          <w:ilvl w:val="0"/>
          <w:numId w:val="314"/>
        </w:numPr>
        <w:tabs>
          <w:tab w:val="left" w:pos="526"/>
        </w:tabs>
        <w:spacing w:before="71"/>
        <w:ind w:right="227" w:firstLine="0"/>
        <w:jc w:val="both"/>
        <w:rPr>
          <w:sz w:val="24"/>
        </w:rPr>
      </w:pPr>
      <w:r>
        <w:rPr>
          <w:sz w:val="24"/>
        </w:rPr>
        <w:lastRenderedPageBreak/>
        <w:t>сформированность умений подтверждать на конкретных примерах характер зависимости реакционной</w:t>
      </w:r>
      <w:r>
        <w:rPr>
          <w:spacing w:val="-1"/>
          <w:sz w:val="24"/>
        </w:rPr>
        <w:t xml:space="preserve"> </w:t>
      </w:r>
      <w:r>
        <w:rPr>
          <w:sz w:val="24"/>
        </w:rPr>
        <w:t>способности</w:t>
      </w:r>
      <w:r>
        <w:rPr>
          <w:spacing w:val="2"/>
          <w:sz w:val="24"/>
        </w:rPr>
        <w:t xml:space="preserve"> </w:t>
      </w:r>
      <w:r>
        <w:rPr>
          <w:sz w:val="24"/>
        </w:rPr>
        <w:t>органических соединений</w:t>
      </w:r>
      <w:r>
        <w:rPr>
          <w:spacing w:val="1"/>
          <w:sz w:val="24"/>
        </w:rPr>
        <w:t xml:space="preserve"> </w:t>
      </w:r>
      <w:r>
        <w:rPr>
          <w:sz w:val="24"/>
        </w:rPr>
        <w:t>от</w:t>
      </w:r>
      <w:r>
        <w:rPr>
          <w:spacing w:val="-2"/>
          <w:sz w:val="24"/>
        </w:rPr>
        <w:t xml:space="preserve"> </w:t>
      </w:r>
      <w:r>
        <w:rPr>
          <w:sz w:val="24"/>
        </w:rPr>
        <w:t>кратности</w:t>
      </w:r>
      <w:r>
        <w:rPr>
          <w:spacing w:val="-1"/>
          <w:sz w:val="24"/>
        </w:rPr>
        <w:t xml:space="preserve"> </w:t>
      </w:r>
      <w:r>
        <w:rPr>
          <w:sz w:val="24"/>
        </w:rPr>
        <w:t>и</w:t>
      </w:r>
      <w:r>
        <w:rPr>
          <w:spacing w:val="1"/>
          <w:sz w:val="24"/>
        </w:rPr>
        <w:t xml:space="preserve"> </w:t>
      </w:r>
      <w:r>
        <w:rPr>
          <w:sz w:val="24"/>
        </w:rPr>
        <w:t>типа</w:t>
      </w:r>
      <w:r>
        <w:rPr>
          <w:spacing w:val="-1"/>
          <w:sz w:val="24"/>
        </w:rPr>
        <w:t xml:space="preserve"> </w:t>
      </w:r>
      <w:r>
        <w:rPr>
          <w:sz w:val="24"/>
        </w:rPr>
        <w:t>ковалентной</w:t>
      </w:r>
      <w:r>
        <w:rPr>
          <w:spacing w:val="-1"/>
          <w:sz w:val="24"/>
        </w:rPr>
        <w:t xml:space="preserve"> </w:t>
      </w:r>
      <w:r>
        <w:rPr>
          <w:sz w:val="24"/>
        </w:rPr>
        <w:t xml:space="preserve">связи </w:t>
      </w:r>
      <w:r>
        <w:rPr>
          <w:spacing w:val="-5"/>
          <w:sz w:val="24"/>
        </w:rPr>
        <w:t>("</w:t>
      </w:r>
    </w:p>
    <w:p w:rsidR="00336F6E" w:rsidRDefault="001D7343">
      <w:pPr>
        <w:pStyle w:val="a3"/>
        <w:spacing w:before="48"/>
        <w:ind w:firstLine="15"/>
        <w:jc w:val="left"/>
      </w:pPr>
      <w:r>
        <w:rPr>
          <w:noProof/>
          <w:position w:val="7"/>
          <w:lang w:eastAsia="ru-RU"/>
        </w:rPr>
        <w:drawing>
          <wp:inline distT="0" distB="0" distL="0" distR="0">
            <wp:extent cx="66675" cy="57015"/>
            <wp:effectExtent l="0" t="0" r="0" b="0"/>
            <wp:docPr id="5" name="Image 5" descr="https://www.garant.ru/files/1/1/1566011/pict4-4051722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https://www.garant.ru/files/1/1/1566011/pict4-405172211.png"/>
                    <pic:cNvPicPr/>
                  </pic:nvPicPr>
                  <pic:blipFill>
                    <a:blip r:embed="rId19" cstate="print"/>
                    <a:stretch>
                      <a:fillRect/>
                    </a:stretch>
                  </pic:blipFill>
                  <pic:spPr>
                    <a:xfrm>
                      <a:off x="0" y="0"/>
                      <a:ext cx="66675" cy="57015"/>
                    </a:xfrm>
                    <a:prstGeom prst="rect">
                      <a:avLst/>
                    </a:prstGeom>
                  </pic:spPr>
                </pic:pic>
              </a:graphicData>
            </a:graphic>
          </wp:inline>
        </w:drawing>
      </w:r>
      <w:r>
        <w:rPr>
          <w:spacing w:val="80"/>
          <w:sz w:val="20"/>
        </w:rPr>
        <w:t xml:space="preserve"> </w:t>
      </w:r>
      <w:r>
        <w:t>"</w:t>
      </w:r>
      <w:r>
        <w:rPr>
          <w:spacing w:val="63"/>
        </w:rPr>
        <w:t xml:space="preserve"> </w:t>
      </w:r>
      <w:r>
        <w:t>и</w:t>
      </w:r>
      <w:r>
        <w:rPr>
          <w:spacing w:val="68"/>
        </w:rPr>
        <w:t xml:space="preserve"> </w:t>
      </w:r>
      <w:r>
        <w:t>"</w:t>
      </w:r>
      <w:r>
        <w:rPr>
          <w:spacing w:val="40"/>
        </w:rPr>
        <w:t xml:space="preserve"> </w:t>
      </w:r>
      <w:r>
        <w:rPr>
          <w:noProof/>
          <w:spacing w:val="-11"/>
          <w:position w:val="7"/>
          <w:lang w:eastAsia="ru-RU"/>
        </w:rPr>
        <w:drawing>
          <wp:inline distT="0" distB="0" distL="0" distR="0">
            <wp:extent cx="76200" cy="57015"/>
            <wp:effectExtent l="0" t="0" r="0" b="0"/>
            <wp:docPr id="6" name="Image 6" descr="https://www.garant.ru/files/1/1/1566011/pict5-4051722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https://www.garant.ru/files/1/1/1566011/pict5-405172211.png"/>
                    <pic:cNvPicPr/>
                  </pic:nvPicPr>
                  <pic:blipFill>
                    <a:blip r:embed="rId20" cstate="print"/>
                    <a:stretch>
                      <a:fillRect/>
                    </a:stretch>
                  </pic:blipFill>
                  <pic:spPr>
                    <a:xfrm>
                      <a:off x="0" y="0"/>
                      <a:ext cx="76200" cy="57015"/>
                    </a:xfrm>
                    <a:prstGeom prst="rect">
                      <a:avLst/>
                    </a:prstGeom>
                  </pic:spPr>
                </pic:pic>
              </a:graphicData>
            </a:graphic>
          </wp:inline>
        </w:drawing>
      </w:r>
      <w:r>
        <w:rPr>
          <w:spacing w:val="80"/>
        </w:rPr>
        <w:t xml:space="preserve"> </w:t>
      </w:r>
      <w:r>
        <w:t>-связи"),</w:t>
      </w:r>
      <w:r>
        <w:rPr>
          <w:spacing w:val="66"/>
        </w:rPr>
        <w:t xml:space="preserve"> </w:t>
      </w:r>
      <w:r>
        <w:t>взаимного</w:t>
      </w:r>
      <w:r>
        <w:rPr>
          <w:spacing w:val="64"/>
        </w:rPr>
        <w:t xml:space="preserve"> </w:t>
      </w:r>
      <w:r>
        <w:t>влияния</w:t>
      </w:r>
      <w:r>
        <w:rPr>
          <w:spacing w:val="64"/>
        </w:rPr>
        <w:t xml:space="preserve"> </w:t>
      </w:r>
      <w:r>
        <w:t>атомов</w:t>
      </w:r>
      <w:r>
        <w:rPr>
          <w:spacing w:val="64"/>
        </w:rPr>
        <w:t xml:space="preserve"> </w:t>
      </w:r>
      <w:r>
        <w:t>и</w:t>
      </w:r>
      <w:r>
        <w:rPr>
          <w:spacing w:val="65"/>
        </w:rPr>
        <w:t xml:space="preserve"> </w:t>
      </w:r>
      <w:r>
        <w:t>групп</w:t>
      </w:r>
      <w:r>
        <w:rPr>
          <w:spacing w:val="65"/>
        </w:rPr>
        <w:t xml:space="preserve"> </w:t>
      </w:r>
      <w:r>
        <w:t>атомов</w:t>
      </w:r>
      <w:r>
        <w:rPr>
          <w:spacing w:val="66"/>
        </w:rPr>
        <w:t xml:space="preserve"> </w:t>
      </w:r>
      <w:r>
        <w:t>в</w:t>
      </w:r>
      <w:r>
        <w:rPr>
          <w:spacing w:val="64"/>
        </w:rPr>
        <w:t xml:space="preserve"> </w:t>
      </w:r>
      <w:r>
        <w:t>молекулах;</w:t>
      </w:r>
      <w:r>
        <w:rPr>
          <w:spacing w:val="65"/>
        </w:rPr>
        <w:t xml:space="preserve"> </w:t>
      </w:r>
      <w:r>
        <w:t>а</w:t>
      </w:r>
      <w:r>
        <w:rPr>
          <w:spacing w:val="64"/>
        </w:rPr>
        <w:t xml:space="preserve"> </w:t>
      </w:r>
      <w:r>
        <w:t>также</w:t>
      </w:r>
      <w:r>
        <w:rPr>
          <w:spacing w:val="66"/>
        </w:rPr>
        <w:t xml:space="preserve"> </w:t>
      </w:r>
      <w:r>
        <w:t>от особенностей реализации различных механизмов протекания реакций;</w:t>
      </w:r>
    </w:p>
    <w:p w:rsidR="00336F6E" w:rsidRDefault="001D7343">
      <w:pPr>
        <w:pStyle w:val="a5"/>
        <w:numPr>
          <w:ilvl w:val="0"/>
          <w:numId w:val="314"/>
        </w:numPr>
        <w:tabs>
          <w:tab w:val="left" w:pos="533"/>
        </w:tabs>
        <w:spacing w:before="252"/>
        <w:ind w:right="229" w:firstLine="0"/>
        <w:jc w:val="both"/>
        <w:rPr>
          <w:sz w:val="24"/>
        </w:rPr>
      </w:pPr>
      <w:r>
        <w:rPr>
          <w:sz w:val="24"/>
        </w:rPr>
        <w:t>сформированность умений характеризовать электронное строение атомов (в основном и возбужденном состоянии) и ионов химических элементов 1-4 периодов Периодической системы Д. И. Менделеева и их валентные возможности, используя понятия "s", "р", "d- электронные" орбитали, энергетические уровни; объяснять закономерности изменения</w:t>
      </w:r>
      <w:r>
        <w:rPr>
          <w:spacing w:val="40"/>
          <w:sz w:val="24"/>
        </w:rPr>
        <w:t xml:space="preserve"> </w:t>
      </w:r>
      <w:r>
        <w:rPr>
          <w:sz w:val="24"/>
        </w:rPr>
        <w:t>свойств химических элементов и образуемых ими соединений по периодам и группам;</w:t>
      </w:r>
    </w:p>
    <w:p w:rsidR="00336F6E" w:rsidRDefault="001D7343">
      <w:pPr>
        <w:pStyle w:val="a5"/>
        <w:numPr>
          <w:ilvl w:val="0"/>
          <w:numId w:val="314"/>
        </w:numPr>
        <w:tabs>
          <w:tab w:val="left" w:pos="495"/>
        </w:tabs>
        <w:spacing w:before="257"/>
        <w:ind w:right="232" w:firstLine="0"/>
        <w:jc w:val="both"/>
        <w:rPr>
          <w:sz w:val="24"/>
        </w:rPr>
      </w:pPr>
      <w:r>
        <w:rPr>
          <w:sz w:val="24"/>
        </w:rPr>
        <w:t>владение системой знаний о методах научного познания явлений природы, используемых в естественных</w:t>
      </w:r>
      <w:r>
        <w:rPr>
          <w:spacing w:val="-3"/>
          <w:sz w:val="24"/>
        </w:rPr>
        <w:t xml:space="preserve"> </w:t>
      </w:r>
      <w:r>
        <w:rPr>
          <w:sz w:val="24"/>
        </w:rPr>
        <w:t>науках и</w:t>
      </w:r>
      <w:r>
        <w:rPr>
          <w:spacing w:val="-4"/>
          <w:sz w:val="24"/>
        </w:rPr>
        <w:t xml:space="preserve"> </w:t>
      </w:r>
      <w:r>
        <w:rPr>
          <w:sz w:val="24"/>
        </w:rPr>
        <w:t>умениями</w:t>
      </w:r>
      <w:r>
        <w:rPr>
          <w:spacing w:val="-1"/>
          <w:sz w:val="24"/>
        </w:rPr>
        <w:t xml:space="preserve"> </w:t>
      </w:r>
      <w:r>
        <w:rPr>
          <w:sz w:val="24"/>
        </w:rPr>
        <w:t>применять</w:t>
      </w:r>
      <w:r>
        <w:rPr>
          <w:spacing w:val="-3"/>
          <w:sz w:val="24"/>
        </w:rPr>
        <w:t xml:space="preserve"> </w:t>
      </w:r>
      <w:r>
        <w:rPr>
          <w:sz w:val="24"/>
        </w:rPr>
        <w:t>эти</w:t>
      </w:r>
      <w:r>
        <w:rPr>
          <w:spacing w:val="-1"/>
          <w:sz w:val="24"/>
        </w:rPr>
        <w:t xml:space="preserve"> </w:t>
      </w:r>
      <w:r>
        <w:rPr>
          <w:sz w:val="24"/>
        </w:rPr>
        <w:t>знания</w:t>
      </w:r>
      <w:r>
        <w:rPr>
          <w:spacing w:val="-5"/>
          <w:sz w:val="24"/>
        </w:rPr>
        <w:t xml:space="preserve"> </w:t>
      </w:r>
      <w:r>
        <w:rPr>
          <w:sz w:val="24"/>
        </w:rPr>
        <w:t>при</w:t>
      </w:r>
      <w:r>
        <w:rPr>
          <w:spacing w:val="-1"/>
          <w:sz w:val="24"/>
        </w:rPr>
        <w:t xml:space="preserve"> </w:t>
      </w:r>
      <w:r>
        <w:rPr>
          <w:sz w:val="24"/>
        </w:rPr>
        <w:t>экспериментальном</w:t>
      </w:r>
      <w:r>
        <w:rPr>
          <w:spacing w:val="-5"/>
          <w:sz w:val="24"/>
        </w:rPr>
        <w:t xml:space="preserve"> </w:t>
      </w:r>
      <w:r>
        <w:rPr>
          <w:sz w:val="24"/>
        </w:rPr>
        <w:t>исследовании веществ и для объяснения химических явлений, имеющих место в природе, практической деятельности человека и в повседневной жизни;</w:t>
      </w:r>
    </w:p>
    <w:p w:rsidR="00336F6E" w:rsidRDefault="001D7343">
      <w:pPr>
        <w:pStyle w:val="a5"/>
        <w:numPr>
          <w:ilvl w:val="0"/>
          <w:numId w:val="314"/>
        </w:numPr>
        <w:tabs>
          <w:tab w:val="left" w:pos="545"/>
        </w:tabs>
        <w:spacing w:before="255"/>
        <w:ind w:right="226" w:firstLine="0"/>
        <w:jc w:val="both"/>
        <w:rPr>
          <w:sz w:val="24"/>
        </w:rPr>
      </w:pPr>
      <w:r>
        <w:rPr>
          <w:sz w:val="24"/>
        </w:rPr>
        <w:t>сформированность умений проводить расчеты по химическим формулам и уравнениям химических реакций с использованием физических величин (массы, объема газов, количества вещества), характеризующих вещества с количественной стороны: расчеты по нахождению химической формулы вещества; расчеты массы (объема, количества вещества) продукта реакции,</w:t>
      </w:r>
      <w:r>
        <w:rPr>
          <w:spacing w:val="-2"/>
          <w:sz w:val="24"/>
        </w:rPr>
        <w:t xml:space="preserve"> </w:t>
      </w:r>
      <w:r>
        <w:rPr>
          <w:sz w:val="24"/>
        </w:rPr>
        <w:t>если</w:t>
      </w:r>
      <w:r>
        <w:rPr>
          <w:spacing w:val="-1"/>
          <w:sz w:val="24"/>
        </w:rPr>
        <w:t xml:space="preserve"> </w:t>
      </w:r>
      <w:r>
        <w:rPr>
          <w:sz w:val="24"/>
        </w:rPr>
        <w:t>одно</w:t>
      </w:r>
      <w:r>
        <w:rPr>
          <w:spacing w:val="-2"/>
          <w:sz w:val="24"/>
        </w:rPr>
        <w:t xml:space="preserve"> </w:t>
      </w:r>
      <w:r>
        <w:rPr>
          <w:sz w:val="24"/>
        </w:rPr>
        <w:t>из</w:t>
      </w:r>
      <w:r>
        <w:rPr>
          <w:spacing w:val="-2"/>
          <w:sz w:val="24"/>
        </w:rPr>
        <w:t xml:space="preserve"> </w:t>
      </w:r>
      <w:r>
        <w:rPr>
          <w:sz w:val="24"/>
        </w:rPr>
        <w:t>исходных веществ</w:t>
      </w:r>
      <w:r>
        <w:rPr>
          <w:spacing w:val="-3"/>
          <w:sz w:val="24"/>
        </w:rPr>
        <w:t xml:space="preserve"> </w:t>
      </w:r>
      <w:r>
        <w:rPr>
          <w:sz w:val="24"/>
        </w:rPr>
        <w:t>дано в</w:t>
      </w:r>
      <w:r>
        <w:rPr>
          <w:spacing w:val="-3"/>
          <w:sz w:val="24"/>
        </w:rPr>
        <w:t xml:space="preserve"> </w:t>
      </w:r>
      <w:r>
        <w:rPr>
          <w:sz w:val="24"/>
        </w:rPr>
        <w:t>виде</w:t>
      </w:r>
      <w:r>
        <w:rPr>
          <w:spacing w:val="-3"/>
          <w:sz w:val="24"/>
        </w:rPr>
        <w:t xml:space="preserve"> </w:t>
      </w:r>
      <w:r>
        <w:rPr>
          <w:sz w:val="24"/>
        </w:rPr>
        <w:t>раствора</w:t>
      </w:r>
      <w:r>
        <w:rPr>
          <w:spacing w:val="-3"/>
          <w:sz w:val="24"/>
        </w:rPr>
        <w:t xml:space="preserve"> </w:t>
      </w:r>
      <w:r>
        <w:rPr>
          <w:sz w:val="24"/>
        </w:rPr>
        <w:t>с</w:t>
      </w:r>
      <w:r>
        <w:rPr>
          <w:spacing w:val="-1"/>
          <w:sz w:val="24"/>
        </w:rPr>
        <w:t xml:space="preserve"> </w:t>
      </w:r>
      <w:r>
        <w:rPr>
          <w:sz w:val="24"/>
        </w:rPr>
        <w:t>определенной</w:t>
      </w:r>
      <w:r>
        <w:rPr>
          <w:spacing w:val="-2"/>
          <w:sz w:val="24"/>
        </w:rPr>
        <w:t xml:space="preserve"> </w:t>
      </w:r>
      <w:r>
        <w:rPr>
          <w:sz w:val="24"/>
        </w:rPr>
        <w:t>массовой</w:t>
      </w:r>
      <w:r>
        <w:rPr>
          <w:spacing w:val="-2"/>
          <w:sz w:val="24"/>
        </w:rPr>
        <w:t xml:space="preserve"> </w:t>
      </w:r>
      <w:r>
        <w:rPr>
          <w:sz w:val="24"/>
        </w:rPr>
        <w:t>долей растворенного</w:t>
      </w:r>
      <w:r>
        <w:rPr>
          <w:spacing w:val="-3"/>
          <w:sz w:val="24"/>
        </w:rPr>
        <w:t xml:space="preserve"> </w:t>
      </w:r>
      <w:r>
        <w:rPr>
          <w:sz w:val="24"/>
        </w:rPr>
        <w:t>вещества</w:t>
      </w:r>
      <w:r>
        <w:rPr>
          <w:spacing w:val="-4"/>
          <w:sz w:val="24"/>
        </w:rPr>
        <w:t xml:space="preserve"> </w:t>
      </w:r>
      <w:r>
        <w:rPr>
          <w:sz w:val="24"/>
        </w:rPr>
        <w:t>или</w:t>
      </w:r>
      <w:r>
        <w:rPr>
          <w:spacing w:val="-2"/>
          <w:sz w:val="24"/>
        </w:rPr>
        <w:t xml:space="preserve"> </w:t>
      </w:r>
      <w:r>
        <w:rPr>
          <w:sz w:val="24"/>
        </w:rPr>
        <w:t>дано</w:t>
      </w:r>
      <w:r>
        <w:rPr>
          <w:spacing w:val="-3"/>
          <w:sz w:val="24"/>
        </w:rPr>
        <w:t xml:space="preserve"> </w:t>
      </w:r>
      <w:r>
        <w:rPr>
          <w:sz w:val="24"/>
        </w:rPr>
        <w:t>в</w:t>
      </w:r>
      <w:r>
        <w:rPr>
          <w:spacing w:val="-4"/>
          <w:sz w:val="24"/>
        </w:rPr>
        <w:t xml:space="preserve"> </w:t>
      </w:r>
      <w:r>
        <w:rPr>
          <w:sz w:val="24"/>
        </w:rPr>
        <w:t>избытке</w:t>
      </w:r>
      <w:r>
        <w:rPr>
          <w:spacing w:val="-4"/>
          <w:sz w:val="24"/>
        </w:rPr>
        <w:t xml:space="preserve"> </w:t>
      </w:r>
      <w:r>
        <w:rPr>
          <w:sz w:val="24"/>
        </w:rPr>
        <w:t>(имеет</w:t>
      </w:r>
      <w:r>
        <w:rPr>
          <w:spacing w:val="-3"/>
          <w:sz w:val="24"/>
        </w:rPr>
        <w:t xml:space="preserve"> </w:t>
      </w:r>
      <w:r>
        <w:rPr>
          <w:sz w:val="24"/>
        </w:rPr>
        <w:t>примеси);</w:t>
      </w:r>
      <w:r>
        <w:rPr>
          <w:spacing w:val="-3"/>
          <w:sz w:val="24"/>
        </w:rPr>
        <w:t xml:space="preserve"> </w:t>
      </w:r>
      <w:r>
        <w:rPr>
          <w:sz w:val="24"/>
        </w:rPr>
        <w:t>расчеты</w:t>
      </w:r>
      <w:r>
        <w:rPr>
          <w:spacing w:val="-1"/>
          <w:sz w:val="24"/>
        </w:rPr>
        <w:t xml:space="preserve"> </w:t>
      </w:r>
      <w:r>
        <w:rPr>
          <w:sz w:val="24"/>
        </w:rPr>
        <w:t>массовой</w:t>
      </w:r>
      <w:r>
        <w:rPr>
          <w:spacing w:val="-3"/>
          <w:sz w:val="24"/>
        </w:rPr>
        <w:t xml:space="preserve"> </w:t>
      </w:r>
      <w:r>
        <w:rPr>
          <w:sz w:val="24"/>
        </w:rPr>
        <w:t>или</w:t>
      </w:r>
      <w:r>
        <w:rPr>
          <w:spacing w:val="-2"/>
          <w:sz w:val="24"/>
        </w:rPr>
        <w:t xml:space="preserve"> </w:t>
      </w:r>
      <w:r>
        <w:rPr>
          <w:sz w:val="24"/>
        </w:rPr>
        <w:t xml:space="preserve">объемной доли, выхода продукта реакции; расчеты теплового эффекта реакций, объемных отношений </w:t>
      </w:r>
      <w:r>
        <w:rPr>
          <w:spacing w:val="-2"/>
          <w:sz w:val="24"/>
        </w:rPr>
        <w:t>газов;</w:t>
      </w:r>
    </w:p>
    <w:p w:rsidR="00336F6E" w:rsidRDefault="001D7343">
      <w:pPr>
        <w:pStyle w:val="a5"/>
        <w:numPr>
          <w:ilvl w:val="0"/>
          <w:numId w:val="314"/>
        </w:numPr>
        <w:tabs>
          <w:tab w:val="left" w:pos="725"/>
        </w:tabs>
        <w:spacing w:before="255"/>
        <w:ind w:right="228" w:firstLine="0"/>
        <w:jc w:val="both"/>
        <w:rPr>
          <w:sz w:val="24"/>
        </w:rPr>
      </w:pPr>
      <w:r>
        <w:rPr>
          <w:sz w:val="24"/>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w:t>
      </w:r>
      <w:r>
        <w:rPr>
          <w:spacing w:val="40"/>
          <w:sz w:val="24"/>
        </w:rPr>
        <w:t xml:space="preserve"> </w:t>
      </w:r>
      <w:r>
        <w:rPr>
          <w:sz w:val="24"/>
        </w:rPr>
        <w:t>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336F6E" w:rsidRDefault="001D7343">
      <w:pPr>
        <w:pStyle w:val="a5"/>
        <w:numPr>
          <w:ilvl w:val="0"/>
          <w:numId w:val="314"/>
        </w:numPr>
        <w:tabs>
          <w:tab w:val="left" w:pos="747"/>
        </w:tabs>
        <w:spacing w:before="255"/>
        <w:ind w:right="229" w:firstLine="0"/>
        <w:jc w:val="both"/>
        <w:rPr>
          <w:sz w:val="24"/>
        </w:rPr>
      </w:pPr>
      <w:r>
        <w:rPr>
          <w:sz w:val="24"/>
        </w:rPr>
        <w:t>сформированность умений самостоятельно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w:t>
      </w:r>
      <w:r>
        <w:rPr>
          <w:spacing w:val="-2"/>
          <w:sz w:val="24"/>
        </w:rPr>
        <w:t xml:space="preserve"> </w:t>
      </w:r>
      <w:r>
        <w:rPr>
          <w:sz w:val="24"/>
        </w:rPr>
        <w:t>оборудованием,</w:t>
      </w:r>
      <w:r>
        <w:rPr>
          <w:spacing w:val="-1"/>
          <w:sz w:val="24"/>
        </w:rPr>
        <w:t xml:space="preserve"> </w:t>
      </w:r>
      <w:r>
        <w:rPr>
          <w:sz w:val="24"/>
        </w:rPr>
        <w:t>формулировать цели</w:t>
      </w:r>
      <w:r>
        <w:rPr>
          <w:spacing w:val="-2"/>
          <w:sz w:val="24"/>
        </w:rPr>
        <w:t xml:space="preserve"> </w:t>
      </w:r>
      <w:r>
        <w:rPr>
          <w:sz w:val="24"/>
        </w:rPr>
        <w:t>исследования,</w:t>
      </w:r>
      <w:r>
        <w:rPr>
          <w:spacing w:val="-1"/>
          <w:sz w:val="24"/>
        </w:rPr>
        <w:t xml:space="preserve"> </w:t>
      </w:r>
      <w:r>
        <w:rPr>
          <w:sz w:val="24"/>
        </w:rPr>
        <w:t>предоставлять в</w:t>
      </w:r>
      <w:r>
        <w:rPr>
          <w:spacing w:val="-1"/>
          <w:sz w:val="24"/>
        </w:rPr>
        <w:t xml:space="preserve"> </w:t>
      </w:r>
      <w:r>
        <w:rPr>
          <w:sz w:val="24"/>
        </w:rPr>
        <w:t>различной форме результаты эксперимента, анализировать и оценивать их достоверность;</w:t>
      </w:r>
    </w:p>
    <w:p w:rsidR="00336F6E" w:rsidRDefault="001D7343">
      <w:pPr>
        <w:pStyle w:val="a5"/>
        <w:numPr>
          <w:ilvl w:val="0"/>
          <w:numId w:val="314"/>
        </w:numPr>
        <w:tabs>
          <w:tab w:val="left" w:pos="807"/>
        </w:tabs>
        <w:spacing w:before="254"/>
        <w:ind w:right="230" w:firstLine="0"/>
        <w:jc w:val="both"/>
        <w:rPr>
          <w:sz w:val="24"/>
        </w:rPr>
      </w:pPr>
      <w:r>
        <w:rPr>
          <w:sz w:val="24"/>
        </w:rPr>
        <w:t xml:space="preserve">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w:t>
      </w:r>
      <w:r>
        <w:rPr>
          <w:spacing w:val="-2"/>
          <w:sz w:val="24"/>
        </w:rPr>
        <w:t>задачей;</w:t>
      </w:r>
    </w:p>
    <w:p w:rsidR="00336F6E" w:rsidRDefault="001D7343">
      <w:pPr>
        <w:pStyle w:val="a5"/>
        <w:numPr>
          <w:ilvl w:val="0"/>
          <w:numId w:val="314"/>
        </w:numPr>
        <w:tabs>
          <w:tab w:val="left" w:pos="713"/>
        </w:tabs>
        <w:spacing w:before="258"/>
        <w:ind w:right="230" w:firstLine="0"/>
        <w:jc w:val="both"/>
        <w:rPr>
          <w:sz w:val="24"/>
        </w:rPr>
      </w:pPr>
      <w:r>
        <w:rPr>
          <w:sz w:val="24"/>
        </w:rPr>
        <w:t>сформированность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p w:rsidR="00336F6E" w:rsidRDefault="001D7343">
      <w:pPr>
        <w:tabs>
          <w:tab w:val="left" w:pos="733"/>
          <w:tab w:val="left" w:pos="1927"/>
          <w:tab w:val="left" w:pos="3098"/>
          <w:tab w:val="left" w:pos="4633"/>
          <w:tab w:val="left" w:pos="5839"/>
          <w:tab w:val="left" w:pos="7004"/>
          <w:tab w:val="left" w:pos="8371"/>
          <w:tab w:val="left" w:pos="8697"/>
        </w:tabs>
        <w:spacing w:before="254" w:line="242" w:lineRule="auto"/>
        <w:ind w:left="230" w:right="229"/>
        <w:rPr>
          <w:sz w:val="24"/>
        </w:rPr>
      </w:pPr>
      <w:r>
        <w:rPr>
          <w:spacing w:val="-6"/>
          <w:sz w:val="24"/>
        </w:rPr>
        <w:t>По</w:t>
      </w:r>
      <w:r>
        <w:rPr>
          <w:sz w:val="24"/>
        </w:rPr>
        <w:tab/>
      </w:r>
      <w:r>
        <w:rPr>
          <w:spacing w:val="-2"/>
          <w:sz w:val="24"/>
        </w:rPr>
        <w:t>учебному</w:t>
      </w:r>
      <w:r>
        <w:rPr>
          <w:sz w:val="24"/>
        </w:rPr>
        <w:tab/>
      </w:r>
      <w:r>
        <w:rPr>
          <w:spacing w:val="-2"/>
          <w:sz w:val="24"/>
        </w:rPr>
        <w:t>предмету</w:t>
      </w:r>
      <w:r>
        <w:rPr>
          <w:sz w:val="24"/>
        </w:rPr>
        <w:tab/>
      </w:r>
      <w:r>
        <w:rPr>
          <w:b/>
          <w:spacing w:val="-2"/>
          <w:sz w:val="24"/>
        </w:rPr>
        <w:t>"Биология"</w:t>
      </w:r>
      <w:r>
        <w:rPr>
          <w:b/>
          <w:sz w:val="24"/>
        </w:rPr>
        <w:tab/>
      </w:r>
      <w:r>
        <w:rPr>
          <w:b/>
          <w:spacing w:val="-2"/>
          <w:sz w:val="24"/>
        </w:rPr>
        <w:t>(базовый</w:t>
      </w:r>
      <w:r>
        <w:rPr>
          <w:b/>
          <w:sz w:val="24"/>
        </w:rPr>
        <w:tab/>
      </w:r>
      <w:r>
        <w:rPr>
          <w:b/>
          <w:spacing w:val="-2"/>
          <w:sz w:val="24"/>
        </w:rPr>
        <w:t>уровень)</w:t>
      </w:r>
      <w:r>
        <w:rPr>
          <w:b/>
          <w:sz w:val="24"/>
        </w:rPr>
        <w:tab/>
      </w:r>
      <w:r>
        <w:rPr>
          <w:spacing w:val="-2"/>
          <w:sz w:val="24"/>
        </w:rPr>
        <w:t>требования</w:t>
      </w:r>
      <w:r>
        <w:rPr>
          <w:sz w:val="24"/>
        </w:rPr>
        <w:tab/>
      </w:r>
      <w:r>
        <w:rPr>
          <w:spacing w:val="-10"/>
          <w:sz w:val="24"/>
        </w:rPr>
        <w:t>к</w:t>
      </w:r>
      <w:r>
        <w:rPr>
          <w:sz w:val="24"/>
        </w:rPr>
        <w:tab/>
      </w:r>
      <w:r>
        <w:rPr>
          <w:spacing w:val="-2"/>
          <w:sz w:val="24"/>
        </w:rPr>
        <w:t xml:space="preserve">предметным </w:t>
      </w:r>
      <w:r>
        <w:rPr>
          <w:sz w:val="24"/>
        </w:rPr>
        <w:t>результатам освоения базового курса биологии отражатют:</w:t>
      </w:r>
    </w:p>
    <w:p w:rsidR="00336F6E" w:rsidRDefault="00336F6E">
      <w:pPr>
        <w:spacing w:line="242" w:lineRule="auto"/>
        <w:rPr>
          <w:sz w:val="24"/>
        </w:rPr>
        <w:sectPr w:rsidR="00336F6E">
          <w:pgSz w:w="11920" w:h="16850"/>
          <w:pgMar w:top="1360" w:right="850" w:bottom="1220" w:left="850" w:header="0" w:footer="1024" w:gutter="0"/>
          <w:cols w:space="720"/>
        </w:sectPr>
      </w:pPr>
    </w:p>
    <w:p w:rsidR="00336F6E" w:rsidRDefault="001D7343">
      <w:pPr>
        <w:pStyle w:val="a5"/>
        <w:numPr>
          <w:ilvl w:val="0"/>
          <w:numId w:val="313"/>
        </w:numPr>
        <w:tabs>
          <w:tab w:val="left" w:pos="608"/>
        </w:tabs>
        <w:spacing w:before="71" w:line="242" w:lineRule="auto"/>
        <w:ind w:right="235" w:firstLine="0"/>
        <w:jc w:val="both"/>
        <w:rPr>
          <w:sz w:val="24"/>
        </w:rPr>
      </w:pPr>
      <w:r>
        <w:rPr>
          <w:sz w:val="24"/>
        </w:rPr>
        <w:lastRenderedPageBreak/>
        <w:t>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336F6E" w:rsidRDefault="001D7343">
      <w:pPr>
        <w:pStyle w:val="a5"/>
        <w:numPr>
          <w:ilvl w:val="0"/>
          <w:numId w:val="313"/>
        </w:numPr>
        <w:tabs>
          <w:tab w:val="left" w:pos="586"/>
        </w:tabs>
        <w:spacing w:before="249"/>
        <w:ind w:right="232" w:firstLine="0"/>
        <w:jc w:val="both"/>
        <w:rPr>
          <w:sz w:val="24"/>
        </w:rPr>
      </w:pPr>
      <w:r>
        <w:rPr>
          <w:sz w:val="24"/>
        </w:rPr>
        <w:t>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rsidR="00336F6E" w:rsidRDefault="001D7343">
      <w:pPr>
        <w:pStyle w:val="a5"/>
        <w:numPr>
          <w:ilvl w:val="0"/>
          <w:numId w:val="313"/>
        </w:numPr>
        <w:tabs>
          <w:tab w:val="left" w:pos="586"/>
        </w:tabs>
        <w:spacing w:before="255"/>
        <w:ind w:right="227" w:firstLine="0"/>
        <w:jc w:val="both"/>
        <w:rPr>
          <w:sz w:val="24"/>
        </w:rPr>
      </w:pPr>
      <w:r>
        <w:rPr>
          <w:sz w:val="24"/>
        </w:rPr>
        <w:t>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336F6E" w:rsidRDefault="001D7343">
      <w:pPr>
        <w:pStyle w:val="a5"/>
        <w:numPr>
          <w:ilvl w:val="0"/>
          <w:numId w:val="313"/>
        </w:numPr>
        <w:tabs>
          <w:tab w:val="left" w:pos="617"/>
        </w:tabs>
        <w:spacing w:before="257"/>
        <w:ind w:right="227" w:firstLine="0"/>
        <w:jc w:val="both"/>
        <w:rPr>
          <w:sz w:val="24"/>
        </w:rPr>
      </w:pPr>
      <w:r>
        <w:rPr>
          <w:sz w:val="24"/>
        </w:rPr>
        <w:t>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rsidR="00336F6E" w:rsidRDefault="001D7343">
      <w:pPr>
        <w:pStyle w:val="a5"/>
        <w:numPr>
          <w:ilvl w:val="0"/>
          <w:numId w:val="313"/>
        </w:numPr>
        <w:tabs>
          <w:tab w:val="left" w:pos="528"/>
        </w:tabs>
        <w:spacing w:before="255"/>
        <w:ind w:right="233" w:firstLine="0"/>
        <w:jc w:val="both"/>
        <w:rPr>
          <w:sz w:val="24"/>
        </w:rPr>
      </w:pPr>
      <w:r>
        <w:rPr>
          <w:sz w:val="24"/>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336F6E" w:rsidRDefault="001D7343">
      <w:pPr>
        <w:pStyle w:val="a5"/>
        <w:numPr>
          <w:ilvl w:val="0"/>
          <w:numId w:val="313"/>
        </w:numPr>
        <w:tabs>
          <w:tab w:val="left" w:pos="509"/>
        </w:tabs>
        <w:spacing w:before="254"/>
        <w:ind w:right="229" w:firstLine="0"/>
        <w:jc w:val="both"/>
        <w:rPr>
          <w:sz w:val="24"/>
        </w:rPr>
      </w:pPr>
      <w:r>
        <w:rPr>
          <w:sz w:val="24"/>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336F6E" w:rsidRDefault="001D7343">
      <w:pPr>
        <w:pStyle w:val="a5"/>
        <w:numPr>
          <w:ilvl w:val="0"/>
          <w:numId w:val="313"/>
        </w:numPr>
        <w:tabs>
          <w:tab w:val="left" w:pos="524"/>
        </w:tabs>
        <w:spacing w:before="255"/>
        <w:ind w:right="228" w:firstLine="0"/>
        <w:jc w:val="both"/>
        <w:rPr>
          <w:sz w:val="24"/>
        </w:rPr>
      </w:pPr>
      <w:r>
        <w:rPr>
          <w:sz w:val="24"/>
        </w:rPr>
        <w:t>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336F6E" w:rsidRDefault="001D7343">
      <w:pPr>
        <w:pStyle w:val="a5"/>
        <w:numPr>
          <w:ilvl w:val="0"/>
          <w:numId w:val="313"/>
        </w:numPr>
        <w:tabs>
          <w:tab w:val="left" w:pos="490"/>
        </w:tabs>
        <w:spacing w:before="255"/>
        <w:ind w:right="232" w:firstLine="0"/>
        <w:jc w:val="both"/>
        <w:rPr>
          <w:sz w:val="24"/>
        </w:rPr>
      </w:pPr>
      <w:r>
        <w:rPr>
          <w:sz w:val="24"/>
        </w:rPr>
        <w:t>сформированность</w:t>
      </w:r>
      <w:r>
        <w:rPr>
          <w:spacing w:val="-1"/>
          <w:sz w:val="24"/>
        </w:rPr>
        <w:t xml:space="preserve"> </w:t>
      </w:r>
      <w:r>
        <w:rPr>
          <w:sz w:val="24"/>
        </w:rPr>
        <w:t>умения</w:t>
      </w:r>
      <w:r>
        <w:rPr>
          <w:spacing w:val="-3"/>
          <w:sz w:val="24"/>
        </w:rPr>
        <w:t xml:space="preserve"> </w:t>
      </w:r>
      <w:r>
        <w:rPr>
          <w:sz w:val="24"/>
        </w:rPr>
        <w:t>решать</w:t>
      </w:r>
      <w:r>
        <w:rPr>
          <w:spacing w:val="-3"/>
          <w:sz w:val="24"/>
        </w:rPr>
        <w:t xml:space="preserve"> </w:t>
      </w:r>
      <w:r>
        <w:rPr>
          <w:sz w:val="24"/>
        </w:rPr>
        <w:t>биологические</w:t>
      </w:r>
      <w:r>
        <w:rPr>
          <w:spacing w:val="-4"/>
          <w:sz w:val="24"/>
        </w:rPr>
        <w:t xml:space="preserve"> </w:t>
      </w:r>
      <w:r>
        <w:rPr>
          <w:sz w:val="24"/>
        </w:rPr>
        <w:t>задачи,</w:t>
      </w:r>
      <w:r>
        <w:rPr>
          <w:spacing w:val="-3"/>
          <w:sz w:val="24"/>
        </w:rPr>
        <w:t xml:space="preserve"> </w:t>
      </w:r>
      <w:r>
        <w:rPr>
          <w:sz w:val="24"/>
        </w:rPr>
        <w:t>составлять</w:t>
      </w:r>
      <w:r>
        <w:rPr>
          <w:spacing w:val="-3"/>
          <w:sz w:val="24"/>
        </w:rPr>
        <w:t xml:space="preserve"> </w:t>
      </w:r>
      <w:r>
        <w:rPr>
          <w:sz w:val="24"/>
        </w:rPr>
        <w:t>генотипические</w:t>
      </w:r>
      <w:r>
        <w:rPr>
          <w:spacing w:val="-4"/>
          <w:sz w:val="24"/>
        </w:rPr>
        <w:t xml:space="preserve"> </w:t>
      </w:r>
      <w:r>
        <w:rPr>
          <w:sz w:val="24"/>
        </w:rPr>
        <w:t>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rsidR="00336F6E" w:rsidRDefault="001D7343">
      <w:pPr>
        <w:pStyle w:val="a5"/>
        <w:numPr>
          <w:ilvl w:val="0"/>
          <w:numId w:val="313"/>
        </w:numPr>
        <w:tabs>
          <w:tab w:val="left" w:pos="704"/>
        </w:tabs>
        <w:spacing w:before="257"/>
        <w:ind w:right="230" w:firstLine="0"/>
        <w:jc w:val="both"/>
        <w:rPr>
          <w:sz w:val="24"/>
        </w:rPr>
      </w:pPr>
      <w:r>
        <w:rPr>
          <w:sz w:val="24"/>
        </w:rPr>
        <w:t xml:space="preserve">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w:t>
      </w:r>
      <w:r>
        <w:rPr>
          <w:spacing w:val="-2"/>
          <w:sz w:val="24"/>
        </w:rPr>
        <w:t>позицию;</w:t>
      </w:r>
    </w:p>
    <w:p w:rsidR="00336F6E" w:rsidRDefault="00336F6E">
      <w:pPr>
        <w:pStyle w:val="a5"/>
        <w:rPr>
          <w:sz w:val="24"/>
        </w:rPr>
        <w:sectPr w:rsidR="00336F6E">
          <w:pgSz w:w="11920" w:h="16850"/>
          <w:pgMar w:top="1360" w:right="850" w:bottom="1220" w:left="850" w:header="0" w:footer="1024" w:gutter="0"/>
          <w:cols w:space="720"/>
        </w:sectPr>
      </w:pPr>
    </w:p>
    <w:p w:rsidR="00336F6E" w:rsidRDefault="001D7343">
      <w:pPr>
        <w:pStyle w:val="a5"/>
        <w:numPr>
          <w:ilvl w:val="0"/>
          <w:numId w:val="313"/>
        </w:numPr>
        <w:tabs>
          <w:tab w:val="left" w:pos="656"/>
        </w:tabs>
        <w:spacing w:before="71" w:line="242" w:lineRule="auto"/>
        <w:ind w:right="228" w:firstLine="0"/>
        <w:jc w:val="both"/>
        <w:rPr>
          <w:sz w:val="24"/>
        </w:rPr>
      </w:pPr>
      <w:r>
        <w:rPr>
          <w:sz w:val="24"/>
        </w:rPr>
        <w:lastRenderedPageBreak/>
        <w:t>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rsidR="00336F6E" w:rsidRDefault="001D7343">
      <w:pPr>
        <w:pStyle w:val="a3"/>
        <w:spacing w:before="246"/>
        <w:ind w:right="226"/>
      </w:pPr>
      <w:r>
        <w:t xml:space="preserve">По учебному предмету </w:t>
      </w:r>
      <w:r>
        <w:rPr>
          <w:b/>
        </w:rPr>
        <w:t xml:space="preserve">"Биология" (углубленный уровень) </w:t>
      </w:r>
      <w:r>
        <w:t>требования к предметным результатам освоения углубленного курса биологии включают требования к результатам освоения базового курса и дополнительно отражают:</w:t>
      </w:r>
    </w:p>
    <w:p w:rsidR="00336F6E" w:rsidRDefault="001D7343">
      <w:pPr>
        <w:pStyle w:val="a5"/>
        <w:numPr>
          <w:ilvl w:val="0"/>
          <w:numId w:val="312"/>
        </w:numPr>
        <w:tabs>
          <w:tab w:val="left" w:pos="564"/>
        </w:tabs>
        <w:spacing w:before="255"/>
        <w:ind w:right="232" w:firstLine="0"/>
        <w:jc w:val="both"/>
        <w:rPr>
          <w:sz w:val="24"/>
        </w:rPr>
      </w:pPr>
      <w:r>
        <w:rPr>
          <w:sz w:val="24"/>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w:t>
      </w:r>
      <w:r>
        <w:rPr>
          <w:spacing w:val="-1"/>
          <w:sz w:val="24"/>
        </w:rPr>
        <w:t xml:space="preserve"> </w:t>
      </w:r>
      <w:r>
        <w:rPr>
          <w:sz w:val="24"/>
        </w:rPr>
        <w:t>к природе, обществу, человеку; о вкладе российских</w:t>
      </w:r>
      <w:r>
        <w:rPr>
          <w:spacing w:val="-1"/>
          <w:sz w:val="24"/>
        </w:rPr>
        <w:t xml:space="preserve"> </w:t>
      </w:r>
      <w:r>
        <w:rPr>
          <w:sz w:val="24"/>
        </w:rPr>
        <w:t>и зарубежных ученых - биологов в развитие биологии;</w:t>
      </w:r>
    </w:p>
    <w:p w:rsidR="00336F6E" w:rsidRDefault="001D7343">
      <w:pPr>
        <w:pStyle w:val="a5"/>
        <w:numPr>
          <w:ilvl w:val="0"/>
          <w:numId w:val="312"/>
        </w:numPr>
        <w:tabs>
          <w:tab w:val="left" w:pos="490"/>
        </w:tabs>
        <w:spacing w:before="260"/>
        <w:ind w:left="490" w:hanging="260"/>
        <w:jc w:val="both"/>
        <w:rPr>
          <w:sz w:val="24"/>
        </w:rPr>
      </w:pPr>
      <w:r>
        <w:rPr>
          <w:sz w:val="24"/>
        </w:rPr>
        <w:t>умение</w:t>
      </w:r>
      <w:r>
        <w:rPr>
          <w:spacing w:val="-8"/>
          <w:sz w:val="24"/>
        </w:rPr>
        <w:t xml:space="preserve"> </w:t>
      </w:r>
      <w:r>
        <w:rPr>
          <w:sz w:val="24"/>
        </w:rPr>
        <w:t>владеть</w:t>
      </w:r>
      <w:r>
        <w:rPr>
          <w:spacing w:val="-4"/>
          <w:sz w:val="24"/>
        </w:rPr>
        <w:t xml:space="preserve"> </w:t>
      </w:r>
      <w:r>
        <w:rPr>
          <w:sz w:val="24"/>
        </w:rPr>
        <w:t>системой</w:t>
      </w:r>
      <w:r>
        <w:rPr>
          <w:spacing w:val="-4"/>
          <w:sz w:val="24"/>
        </w:rPr>
        <w:t xml:space="preserve"> </w:t>
      </w:r>
      <w:r>
        <w:rPr>
          <w:sz w:val="24"/>
        </w:rPr>
        <w:t>биологических</w:t>
      </w:r>
      <w:r>
        <w:rPr>
          <w:spacing w:val="-3"/>
          <w:sz w:val="24"/>
        </w:rPr>
        <w:t xml:space="preserve"> </w:t>
      </w:r>
      <w:r>
        <w:rPr>
          <w:sz w:val="24"/>
        </w:rPr>
        <w:t>знаний,</w:t>
      </w:r>
      <w:r>
        <w:rPr>
          <w:spacing w:val="-5"/>
          <w:sz w:val="24"/>
        </w:rPr>
        <w:t xml:space="preserve"> </w:t>
      </w:r>
      <w:r>
        <w:rPr>
          <w:sz w:val="24"/>
        </w:rPr>
        <w:t>которая</w:t>
      </w:r>
      <w:r>
        <w:rPr>
          <w:spacing w:val="-4"/>
          <w:sz w:val="24"/>
        </w:rPr>
        <w:t xml:space="preserve"> </w:t>
      </w:r>
      <w:r>
        <w:rPr>
          <w:spacing w:val="-2"/>
          <w:sz w:val="24"/>
        </w:rPr>
        <w:t>включает:</w:t>
      </w:r>
    </w:p>
    <w:p w:rsidR="00336F6E" w:rsidRDefault="001D7343">
      <w:pPr>
        <w:pStyle w:val="a3"/>
        <w:spacing w:before="252"/>
        <w:ind w:right="227"/>
      </w:pPr>
      <w:r>
        <w:t>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p>
    <w:p w:rsidR="00336F6E" w:rsidRDefault="001D7343">
      <w:pPr>
        <w:pStyle w:val="a3"/>
        <w:spacing w:before="254"/>
        <w:ind w:right="225"/>
      </w:pPr>
      <w:r>
        <w:t>биологические теории: клеточная теория Т. Шванна, М. Шлейдена, Р. Вирхова; клонально- 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Сукачёва; учения Н.И. Вавилова - о Центрах многообразия и происхождения культурных растений, А.Н. Северцова -</w:t>
      </w:r>
      <w:r>
        <w:rPr>
          <w:spacing w:val="-1"/>
        </w:rPr>
        <w:t xml:space="preserve"> </w:t>
      </w:r>
      <w:r>
        <w:t>о путях и направлениях эволюции, В.И. Вернадского -</w:t>
      </w:r>
      <w:r>
        <w:rPr>
          <w:spacing w:val="-1"/>
        </w:rPr>
        <w:t xml:space="preserve"> </w:t>
      </w:r>
      <w:r>
        <w:t>о биосфере;</w:t>
      </w:r>
    </w:p>
    <w:p w:rsidR="00336F6E" w:rsidRDefault="001D7343">
      <w:pPr>
        <w:pStyle w:val="a3"/>
        <w:spacing w:before="255"/>
        <w:ind w:right="225"/>
      </w:pPr>
      <w:r>
        <w:t>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биогенетического закона Э. Геккеля, Ф. Мюллера);</w:t>
      </w:r>
    </w:p>
    <w:p w:rsidR="00336F6E" w:rsidRDefault="001D7343">
      <w:pPr>
        <w:pStyle w:val="a3"/>
        <w:spacing w:before="257"/>
      </w:pPr>
      <w:r>
        <w:t>принципы</w:t>
      </w:r>
      <w:r>
        <w:rPr>
          <w:spacing w:val="-4"/>
        </w:rPr>
        <w:t xml:space="preserve"> </w:t>
      </w:r>
      <w:r>
        <w:t>(чистоты</w:t>
      </w:r>
      <w:r>
        <w:rPr>
          <w:spacing w:val="-4"/>
        </w:rPr>
        <w:t xml:space="preserve"> </w:t>
      </w:r>
      <w:r>
        <w:t>гамет,</w:t>
      </w:r>
      <w:r>
        <w:rPr>
          <w:spacing w:val="-4"/>
        </w:rPr>
        <w:t xml:space="preserve"> </w:t>
      </w:r>
      <w:r>
        <w:rPr>
          <w:spacing w:val="-2"/>
        </w:rPr>
        <w:t>комплементарности);</w:t>
      </w:r>
    </w:p>
    <w:p w:rsidR="00336F6E" w:rsidRDefault="001D7343">
      <w:pPr>
        <w:pStyle w:val="a3"/>
        <w:spacing w:before="257"/>
      </w:pPr>
      <w:r>
        <w:t>правила</w:t>
      </w:r>
      <w:r>
        <w:rPr>
          <w:spacing w:val="-7"/>
        </w:rPr>
        <w:t xml:space="preserve"> </w:t>
      </w:r>
      <w:r>
        <w:t>(минимума</w:t>
      </w:r>
      <w:r>
        <w:rPr>
          <w:spacing w:val="-4"/>
        </w:rPr>
        <w:t xml:space="preserve"> </w:t>
      </w:r>
      <w:r>
        <w:t>Ю.</w:t>
      </w:r>
      <w:r>
        <w:rPr>
          <w:spacing w:val="-1"/>
        </w:rPr>
        <w:t xml:space="preserve"> </w:t>
      </w:r>
      <w:r>
        <w:t>Либиха,</w:t>
      </w:r>
      <w:r>
        <w:rPr>
          <w:spacing w:val="-3"/>
        </w:rPr>
        <w:t xml:space="preserve"> </w:t>
      </w:r>
      <w:r>
        <w:t>экологической</w:t>
      </w:r>
      <w:r>
        <w:rPr>
          <w:spacing w:val="-5"/>
        </w:rPr>
        <w:t xml:space="preserve"> </w:t>
      </w:r>
      <w:r>
        <w:t>пирамиды</w:t>
      </w:r>
      <w:r>
        <w:rPr>
          <w:spacing w:val="-3"/>
        </w:rPr>
        <w:t xml:space="preserve"> </w:t>
      </w:r>
      <w:r>
        <w:t>чисел,</w:t>
      </w:r>
      <w:r>
        <w:rPr>
          <w:spacing w:val="-3"/>
        </w:rPr>
        <w:t xml:space="preserve"> </w:t>
      </w:r>
      <w:r>
        <w:t>биомассы</w:t>
      </w:r>
      <w:r>
        <w:rPr>
          <w:spacing w:val="-3"/>
        </w:rPr>
        <w:t xml:space="preserve"> </w:t>
      </w:r>
      <w:r>
        <w:t>и</w:t>
      </w:r>
      <w:r>
        <w:rPr>
          <w:spacing w:val="-3"/>
        </w:rPr>
        <w:t xml:space="preserve"> </w:t>
      </w:r>
      <w:r>
        <w:rPr>
          <w:spacing w:val="-2"/>
        </w:rPr>
        <w:t>энергии);</w:t>
      </w:r>
    </w:p>
    <w:p w:rsidR="00336F6E" w:rsidRDefault="001D7343">
      <w:pPr>
        <w:pStyle w:val="a3"/>
        <w:spacing w:before="252" w:line="242" w:lineRule="auto"/>
        <w:ind w:right="224"/>
      </w:pPr>
      <w:r>
        <w:t>гипотезы (коацерватной А.И. Опарина, первичного бульона Дж. Холдейна, микросфер С. Фокса, рибозима Т. Чек);</w:t>
      </w:r>
    </w:p>
    <w:p w:rsidR="00336F6E" w:rsidRDefault="001D7343">
      <w:pPr>
        <w:pStyle w:val="a5"/>
        <w:numPr>
          <w:ilvl w:val="0"/>
          <w:numId w:val="312"/>
        </w:numPr>
        <w:tabs>
          <w:tab w:val="left" w:pos="562"/>
        </w:tabs>
        <w:spacing w:before="250"/>
        <w:ind w:right="232" w:firstLine="0"/>
        <w:jc w:val="both"/>
        <w:rPr>
          <w:sz w:val="24"/>
        </w:rPr>
      </w:pPr>
      <w:r>
        <w:rPr>
          <w:sz w:val="24"/>
        </w:rPr>
        <w:t>владение системой знаний об основных методах научного познания, используемых в биологических</w:t>
      </w:r>
      <w:r>
        <w:rPr>
          <w:spacing w:val="-1"/>
          <w:sz w:val="24"/>
        </w:rPr>
        <w:t xml:space="preserve"> </w:t>
      </w:r>
      <w:r>
        <w:rPr>
          <w:sz w:val="24"/>
        </w:rPr>
        <w:t>исследованиях</w:t>
      </w:r>
      <w:r>
        <w:rPr>
          <w:spacing w:val="-1"/>
          <w:sz w:val="24"/>
        </w:rPr>
        <w:t xml:space="preserve"> </w:t>
      </w:r>
      <w:r>
        <w:rPr>
          <w:sz w:val="24"/>
        </w:rPr>
        <w:t>живых</w:t>
      </w:r>
      <w:r>
        <w:rPr>
          <w:spacing w:val="-1"/>
          <w:sz w:val="24"/>
        </w:rPr>
        <w:t xml:space="preserve"> </w:t>
      </w:r>
      <w:r>
        <w:rPr>
          <w:sz w:val="24"/>
        </w:rPr>
        <w:t>объектов</w:t>
      </w:r>
      <w:r>
        <w:rPr>
          <w:spacing w:val="-2"/>
          <w:sz w:val="24"/>
        </w:rPr>
        <w:t xml:space="preserve"> </w:t>
      </w:r>
      <w:r>
        <w:rPr>
          <w:sz w:val="24"/>
        </w:rPr>
        <w:t>и</w:t>
      </w:r>
      <w:r>
        <w:rPr>
          <w:spacing w:val="-1"/>
          <w:sz w:val="24"/>
        </w:rPr>
        <w:t xml:space="preserve"> </w:t>
      </w:r>
      <w:r>
        <w:rPr>
          <w:sz w:val="24"/>
        </w:rPr>
        <w:t>экосистем</w:t>
      </w:r>
      <w:r>
        <w:rPr>
          <w:spacing w:val="-3"/>
          <w:sz w:val="24"/>
        </w:rPr>
        <w:t xml:space="preserve"> </w:t>
      </w:r>
      <w:r>
        <w:rPr>
          <w:sz w:val="24"/>
        </w:rPr>
        <w:t>(описание,</w:t>
      </w:r>
      <w:r>
        <w:rPr>
          <w:spacing w:val="-2"/>
          <w:sz w:val="24"/>
        </w:rPr>
        <w:t xml:space="preserve"> </w:t>
      </w:r>
      <w:r>
        <w:rPr>
          <w:sz w:val="24"/>
        </w:rPr>
        <w:t>измерение,</w:t>
      </w:r>
      <w:r>
        <w:rPr>
          <w:spacing w:val="-2"/>
          <w:sz w:val="24"/>
        </w:rPr>
        <w:t xml:space="preserve"> </w:t>
      </w:r>
      <w:r>
        <w:rPr>
          <w:sz w:val="24"/>
        </w:rPr>
        <w:t>проведение наблюдений); способами выявления и оценки антропогенных изменений в природе;</w:t>
      </w:r>
    </w:p>
    <w:p w:rsidR="00336F6E" w:rsidRDefault="001D7343">
      <w:pPr>
        <w:pStyle w:val="a5"/>
        <w:numPr>
          <w:ilvl w:val="0"/>
          <w:numId w:val="312"/>
        </w:numPr>
        <w:tabs>
          <w:tab w:val="left" w:pos="490"/>
        </w:tabs>
        <w:spacing w:before="256"/>
        <w:ind w:left="490" w:hanging="260"/>
        <w:jc w:val="both"/>
        <w:rPr>
          <w:sz w:val="24"/>
        </w:rPr>
      </w:pPr>
      <w:r>
        <w:rPr>
          <w:sz w:val="24"/>
        </w:rPr>
        <w:t>умение</w:t>
      </w:r>
      <w:r>
        <w:rPr>
          <w:spacing w:val="-5"/>
          <w:sz w:val="24"/>
        </w:rPr>
        <w:t xml:space="preserve"> </w:t>
      </w:r>
      <w:r>
        <w:rPr>
          <w:sz w:val="24"/>
        </w:rPr>
        <w:t>выделять</w:t>
      </w:r>
      <w:r>
        <w:rPr>
          <w:spacing w:val="-3"/>
          <w:sz w:val="24"/>
        </w:rPr>
        <w:t xml:space="preserve"> </w:t>
      </w:r>
      <w:r>
        <w:rPr>
          <w:sz w:val="24"/>
        </w:rPr>
        <w:t>существенные</w:t>
      </w:r>
      <w:r>
        <w:rPr>
          <w:spacing w:val="-5"/>
          <w:sz w:val="24"/>
        </w:rPr>
        <w:t xml:space="preserve"> </w:t>
      </w:r>
      <w:r>
        <w:rPr>
          <w:spacing w:val="-2"/>
          <w:sz w:val="24"/>
        </w:rPr>
        <w:t>признаки:</w:t>
      </w:r>
    </w:p>
    <w:p w:rsidR="00336F6E" w:rsidRDefault="001D7343">
      <w:pPr>
        <w:pStyle w:val="a3"/>
        <w:spacing w:before="255" w:line="242" w:lineRule="auto"/>
        <w:ind w:right="234"/>
      </w:pPr>
      <w:r>
        <w:t>строения вирусов, клеток прокариот и эукариот; одноклеточных и многоклеточных организмов, видов, биогеоценозов, экосистем и биосферы;</w:t>
      </w:r>
    </w:p>
    <w:p w:rsidR="00336F6E" w:rsidRDefault="00336F6E">
      <w:pPr>
        <w:pStyle w:val="a3"/>
        <w:spacing w:line="242" w:lineRule="auto"/>
        <w:sectPr w:rsidR="00336F6E">
          <w:pgSz w:w="11920" w:h="16850"/>
          <w:pgMar w:top="1360" w:right="850" w:bottom="1220" w:left="850" w:header="0" w:footer="1024" w:gutter="0"/>
          <w:cols w:space="720"/>
        </w:sectPr>
      </w:pPr>
    </w:p>
    <w:p w:rsidR="00336F6E" w:rsidRDefault="001D7343">
      <w:pPr>
        <w:pStyle w:val="a3"/>
        <w:spacing w:before="71" w:line="242" w:lineRule="auto"/>
        <w:ind w:right="227"/>
      </w:pPr>
      <w:r>
        <w:lastRenderedPageBreak/>
        <w:t>строения органов и систем органов растений, животных, человека; процессов жизнедеятельности, протекающих в организмах растений, животных и человека;</w:t>
      </w:r>
    </w:p>
    <w:p w:rsidR="00336F6E" w:rsidRDefault="001D7343">
      <w:pPr>
        <w:pStyle w:val="a3"/>
        <w:spacing w:before="249"/>
        <w:ind w:right="231"/>
      </w:pPr>
      <w:r>
        <w:t>биологических процессов: обмена веществ (метаболизм), информации и превращения</w:t>
      </w:r>
      <w:r>
        <w:rPr>
          <w:spacing w:val="40"/>
        </w:rPr>
        <w:t xml:space="preserve"> </w:t>
      </w:r>
      <w:r>
        <w:t xml:space="preserve">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w:t>
      </w:r>
      <w:r>
        <w:rPr>
          <w:spacing w:val="-2"/>
        </w:rPr>
        <w:t>экосистемах;</w:t>
      </w:r>
    </w:p>
    <w:p w:rsidR="00336F6E" w:rsidRDefault="001D7343">
      <w:pPr>
        <w:pStyle w:val="a5"/>
        <w:numPr>
          <w:ilvl w:val="0"/>
          <w:numId w:val="312"/>
        </w:numPr>
        <w:tabs>
          <w:tab w:val="left" w:pos="548"/>
        </w:tabs>
        <w:spacing w:before="255"/>
        <w:ind w:right="227" w:firstLine="0"/>
        <w:jc w:val="both"/>
        <w:rPr>
          <w:sz w:val="24"/>
        </w:rPr>
      </w:pPr>
      <w:r>
        <w:rPr>
          <w:sz w:val="24"/>
        </w:rPr>
        <w:t>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w:t>
      </w:r>
      <w:r>
        <w:rPr>
          <w:spacing w:val="-3"/>
          <w:sz w:val="24"/>
        </w:rPr>
        <w:t xml:space="preserve"> </w:t>
      </w:r>
      <w:r>
        <w:rPr>
          <w:sz w:val="24"/>
        </w:rPr>
        <w:t>обмена</w:t>
      </w:r>
      <w:r>
        <w:rPr>
          <w:spacing w:val="-4"/>
          <w:sz w:val="24"/>
        </w:rPr>
        <w:t xml:space="preserve"> </w:t>
      </w:r>
      <w:r>
        <w:rPr>
          <w:sz w:val="24"/>
        </w:rPr>
        <w:t>веществ;</w:t>
      </w:r>
      <w:r>
        <w:rPr>
          <w:spacing w:val="-3"/>
          <w:sz w:val="24"/>
        </w:rPr>
        <w:t xml:space="preserve"> </w:t>
      </w:r>
      <w:r>
        <w:rPr>
          <w:sz w:val="24"/>
        </w:rPr>
        <w:t>этапами</w:t>
      </w:r>
      <w:r>
        <w:rPr>
          <w:spacing w:val="-3"/>
          <w:sz w:val="24"/>
        </w:rPr>
        <w:t xml:space="preserve"> </w:t>
      </w:r>
      <w:r>
        <w:rPr>
          <w:sz w:val="24"/>
        </w:rPr>
        <w:t>клеточного</w:t>
      </w:r>
      <w:r>
        <w:rPr>
          <w:spacing w:val="-6"/>
          <w:sz w:val="24"/>
        </w:rPr>
        <w:t xml:space="preserve"> </w:t>
      </w:r>
      <w:r>
        <w:rPr>
          <w:sz w:val="24"/>
        </w:rPr>
        <w:t>цикла</w:t>
      </w:r>
      <w:r>
        <w:rPr>
          <w:spacing w:val="-4"/>
          <w:sz w:val="24"/>
        </w:rPr>
        <w:t xml:space="preserve"> </w:t>
      </w:r>
      <w:r>
        <w:rPr>
          <w:sz w:val="24"/>
        </w:rPr>
        <w:t>и</w:t>
      </w:r>
      <w:r>
        <w:rPr>
          <w:spacing w:val="-3"/>
          <w:sz w:val="24"/>
        </w:rPr>
        <w:t xml:space="preserve"> </w:t>
      </w:r>
      <w:r>
        <w:rPr>
          <w:sz w:val="24"/>
        </w:rPr>
        <w:t>жизненных</w:t>
      </w:r>
      <w:r>
        <w:rPr>
          <w:spacing w:val="-4"/>
          <w:sz w:val="24"/>
        </w:rPr>
        <w:t xml:space="preserve"> </w:t>
      </w:r>
      <w:r>
        <w:rPr>
          <w:sz w:val="24"/>
        </w:rPr>
        <w:t>циклов</w:t>
      </w:r>
      <w:r>
        <w:rPr>
          <w:spacing w:val="-4"/>
          <w:sz w:val="24"/>
        </w:rPr>
        <w:t xml:space="preserve"> </w:t>
      </w:r>
      <w:r>
        <w:rPr>
          <w:sz w:val="24"/>
        </w:rPr>
        <w:t>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p w:rsidR="00336F6E" w:rsidRDefault="001D7343">
      <w:pPr>
        <w:pStyle w:val="a5"/>
        <w:numPr>
          <w:ilvl w:val="0"/>
          <w:numId w:val="312"/>
        </w:numPr>
        <w:tabs>
          <w:tab w:val="left" w:pos="528"/>
        </w:tabs>
        <w:spacing w:before="257"/>
        <w:ind w:right="230" w:firstLine="0"/>
        <w:jc w:val="both"/>
        <w:rPr>
          <w:sz w:val="24"/>
        </w:rPr>
      </w:pPr>
      <w:r>
        <w:rPr>
          <w:sz w:val="24"/>
        </w:rPr>
        <w:t>умение выявлять отличительные признаки живых систем, в том числе грибов, растений, животных и человека; приспособленность видов к среде обитания, абиотических и биотических компонентов экосистем, взаимосвязей организмов в сообществах,</w:t>
      </w:r>
      <w:r>
        <w:rPr>
          <w:spacing w:val="40"/>
          <w:sz w:val="24"/>
        </w:rPr>
        <w:t xml:space="preserve"> </w:t>
      </w:r>
      <w:r>
        <w:rPr>
          <w:sz w:val="24"/>
        </w:rPr>
        <w:t>антропогенных изменений в экосистемах своей местности;</w:t>
      </w:r>
    </w:p>
    <w:p w:rsidR="00336F6E" w:rsidRDefault="001D7343">
      <w:pPr>
        <w:pStyle w:val="a5"/>
        <w:numPr>
          <w:ilvl w:val="0"/>
          <w:numId w:val="312"/>
        </w:numPr>
        <w:tabs>
          <w:tab w:val="left" w:pos="611"/>
        </w:tabs>
        <w:spacing w:before="255"/>
        <w:ind w:right="234" w:firstLine="0"/>
        <w:jc w:val="both"/>
        <w:rPr>
          <w:sz w:val="24"/>
        </w:rPr>
      </w:pPr>
      <w:r>
        <w:rPr>
          <w:sz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p w:rsidR="00336F6E" w:rsidRDefault="001D7343">
      <w:pPr>
        <w:pStyle w:val="a5"/>
        <w:numPr>
          <w:ilvl w:val="0"/>
          <w:numId w:val="312"/>
        </w:numPr>
        <w:tabs>
          <w:tab w:val="left" w:pos="521"/>
        </w:tabs>
        <w:spacing w:before="255"/>
        <w:ind w:right="225" w:firstLine="0"/>
        <w:jc w:val="both"/>
        <w:rPr>
          <w:sz w:val="24"/>
        </w:rPr>
      </w:pPr>
      <w:r>
        <w:rPr>
          <w:sz w:val="24"/>
        </w:rPr>
        <w:t>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 и прогнозы на основании полученных результатов;</w:t>
      </w:r>
    </w:p>
    <w:p w:rsidR="00336F6E" w:rsidRDefault="001D7343">
      <w:pPr>
        <w:pStyle w:val="a5"/>
        <w:numPr>
          <w:ilvl w:val="0"/>
          <w:numId w:val="312"/>
        </w:numPr>
        <w:tabs>
          <w:tab w:val="left" w:pos="526"/>
        </w:tabs>
        <w:spacing w:before="254" w:line="242" w:lineRule="auto"/>
        <w:ind w:right="237" w:firstLine="0"/>
        <w:jc w:val="both"/>
        <w:rPr>
          <w:sz w:val="24"/>
        </w:rPr>
      </w:pPr>
      <w:r>
        <w:rPr>
          <w:sz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336F6E" w:rsidRDefault="001D7343">
      <w:pPr>
        <w:pStyle w:val="a5"/>
        <w:numPr>
          <w:ilvl w:val="0"/>
          <w:numId w:val="312"/>
        </w:numPr>
        <w:tabs>
          <w:tab w:val="left" w:pos="732"/>
        </w:tabs>
        <w:spacing w:before="249" w:line="242" w:lineRule="auto"/>
        <w:ind w:right="229" w:firstLine="0"/>
        <w:jc w:val="both"/>
        <w:rPr>
          <w:sz w:val="24"/>
        </w:rPr>
      </w:pPr>
      <w:r>
        <w:rPr>
          <w:sz w:val="24"/>
        </w:rPr>
        <w:t>принимать участие в научно-исследовательской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разного уровня;</w:t>
      </w:r>
    </w:p>
    <w:p w:rsidR="00336F6E" w:rsidRDefault="001D7343">
      <w:pPr>
        <w:pStyle w:val="a5"/>
        <w:numPr>
          <w:ilvl w:val="0"/>
          <w:numId w:val="312"/>
        </w:numPr>
        <w:tabs>
          <w:tab w:val="left" w:pos="612"/>
        </w:tabs>
        <w:spacing w:before="249"/>
        <w:ind w:right="228" w:firstLine="0"/>
        <w:jc w:val="both"/>
        <w:rPr>
          <w:sz w:val="24"/>
        </w:rPr>
      </w:pPr>
      <w:r>
        <w:rPr>
          <w:sz w:val="24"/>
        </w:rPr>
        <w:t>умение</w:t>
      </w:r>
      <w:r>
        <w:rPr>
          <w:spacing w:val="-4"/>
          <w:sz w:val="24"/>
        </w:rPr>
        <w:t xml:space="preserve"> </w:t>
      </w:r>
      <w:r>
        <w:rPr>
          <w:sz w:val="24"/>
        </w:rPr>
        <w:t>оценивать</w:t>
      </w:r>
      <w:r>
        <w:rPr>
          <w:spacing w:val="-2"/>
          <w:sz w:val="24"/>
        </w:rPr>
        <w:t xml:space="preserve"> </w:t>
      </w:r>
      <w:r>
        <w:rPr>
          <w:sz w:val="24"/>
        </w:rPr>
        <w:t>этические</w:t>
      </w:r>
      <w:r>
        <w:rPr>
          <w:spacing w:val="-4"/>
          <w:sz w:val="24"/>
        </w:rPr>
        <w:t xml:space="preserve"> </w:t>
      </w:r>
      <w:r>
        <w:rPr>
          <w:sz w:val="24"/>
        </w:rPr>
        <w:t>аспекты</w:t>
      </w:r>
      <w:r>
        <w:rPr>
          <w:spacing w:val="-3"/>
          <w:sz w:val="24"/>
        </w:rPr>
        <w:t xml:space="preserve"> </w:t>
      </w:r>
      <w:r>
        <w:rPr>
          <w:sz w:val="24"/>
        </w:rPr>
        <w:t>современных</w:t>
      </w:r>
      <w:r>
        <w:rPr>
          <w:spacing w:val="-2"/>
          <w:sz w:val="24"/>
        </w:rPr>
        <w:t xml:space="preserve"> </w:t>
      </w:r>
      <w:r>
        <w:rPr>
          <w:sz w:val="24"/>
        </w:rPr>
        <w:t>исследований</w:t>
      </w:r>
      <w:r>
        <w:rPr>
          <w:spacing w:val="-3"/>
          <w:sz w:val="24"/>
        </w:rPr>
        <w:t xml:space="preserve"> </w:t>
      </w:r>
      <w:r>
        <w:rPr>
          <w:sz w:val="24"/>
        </w:rPr>
        <w:t>в</w:t>
      </w:r>
      <w:r>
        <w:rPr>
          <w:spacing w:val="-6"/>
          <w:sz w:val="24"/>
        </w:rPr>
        <w:t xml:space="preserve"> </w:t>
      </w:r>
      <w:r>
        <w:rPr>
          <w:sz w:val="24"/>
        </w:rPr>
        <w:t>области</w:t>
      </w:r>
      <w:r>
        <w:rPr>
          <w:spacing w:val="-2"/>
          <w:sz w:val="24"/>
        </w:rPr>
        <w:t xml:space="preserve"> </w:t>
      </w:r>
      <w:r>
        <w:rPr>
          <w:sz w:val="24"/>
        </w:rPr>
        <w:t>биотехнологии и генетических технологий (клонирование, искусственное оплодотворение, направленное изменение генома и создание трансгенных организмов);</w:t>
      </w:r>
    </w:p>
    <w:p w:rsidR="00336F6E" w:rsidRDefault="001D7343">
      <w:pPr>
        <w:pStyle w:val="a5"/>
        <w:numPr>
          <w:ilvl w:val="0"/>
          <w:numId w:val="312"/>
        </w:numPr>
        <w:tabs>
          <w:tab w:val="left" w:pos="665"/>
        </w:tabs>
        <w:spacing w:before="255"/>
        <w:ind w:right="232" w:firstLine="0"/>
        <w:jc w:val="both"/>
        <w:rPr>
          <w:sz w:val="24"/>
        </w:rPr>
      </w:pPr>
      <w:r>
        <w:rPr>
          <w:sz w:val="24"/>
        </w:rPr>
        <w:t>умение мотивировать свой выбор будущей профессиональной деятельности в области биологии, медицины, биотехнологии, психологии, экологии,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w:t>
      </w:r>
      <w:r>
        <w:rPr>
          <w:spacing w:val="40"/>
          <w:sz w:val="24"/>
        </w:rPr>
        <w:t xml:space="preserve"> </w:t>
      </w:r>
      <w:r>
        <w:rPr>
          <w:sz w:val="24"/>
        </w:rPr>
        <w:t>в учреждениях среднего профессионального и высшего образования.</w:t>
      </w:r>
    </w:p>
    <w:p w:rsidR="00336F6E" w:rsidRDefault="00336F6E">
      <w:pPr>
        <w:pStyle w:val="a5"/>
        <w:rPr>
          <w:sz w:val="24"/>
        </w:rPr>
        <w:sectPr w:rsidR="00336F6E">
          <w:pgSz w:w="11920" w:h="16850"/>
          <w:pgMar w:top="1360" w:right="850" w:bottom="1220" w:left="850" w:header="0" w:footer="1024" w:gutter="0"/>
          <w:cols w:space="720"/>
        </w:sectPr>
      </w:pPr>
    </w:p>
    <w:p w:rsidR="00336F6E" w:rsidRDefault="001D7343">
      <w:pPr>
        <w:spacing w:before="71" w:line="242" w:lineRule="auto"/>
        <w:ind w:left="230" w:right="229"/>
        <w:jc w:val="both"/>
        <w:rPr>
          <w:sz w:val="24"/>
        </w:rPr>
      </w:pPr>
      <w:r>
        <w:rPr>
          <w:sz w:val="24"/>
        </w:rPr>
        <w:lastRenderedPageBreak/>
        <w:t xml:space="preserve">по учебному предмету </w:t>
      </w:r>
      <w:r>
        <w:rPr>
          <w:b/>
          <w:sz w:val="24"/>
        </w:rPr>
        <w:t xml:space="preserve">"Физическая культура" (базовый уровень) </w:t>
      </w:r>
      <w:r>
        <w:rPr>
          <w:sz w:val="24"/>
        </w:rPr>
        <w:t>требования к предметным результатам освоения базового курса физической культуры отражают:</w:t>
      </w:r>
    </w:p>
    <w:p w:rsidR="00336F6E" w:rsidRDefault="001D7343">
      <w:pPr>
        <w:pStyle w:val="a5"/>
        <w:numPr>
          <w:ilvl w:val="0"/>
          <w:numId w:val="311"/>
        </w:numPr>
        <w:tabs>
          <w:tab w:val="left" w:pos="572"/>
        </w:tabs>
        <w:spacing w:before="249"/>
        <w:ind w:right="227" w:firstLine="0"/>
        <w:jc w:val="both"/>
        <w:rPr>
          <w:sz w:val="24"/>
        </w:rPr>
      </w:pPr>
      <w:r>
        <w:rPr>
          <w:sz w:val="24"/>
        </w:rPr>
        <w:t>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336F6E" w:rsidRDefault="001D7343">
      <w:pPr>
        <w:pStyle w:val="a5"/>
        <w:numPr>
          <w:ilvl w:val="0"/>
          <w:numId w:val="311"/>
        </w:numPr>
        <w:tabs>
          <w:tab w:val="left" w:pos="533"/>
        </w:tabs>
        <w:spacing w:before="255"/>
        <w:ind w:right="227" w:firstLine="0"/>
        <w:jc w:val="both"/>
        <w:rPr>
          <w:sz w:val="24"/>
        </w:rPr>
      </w:pPr>
      <w:r>
        <w:rPr>
          <w:sz w:val="24"/>
        </w:rPr>
        <w:t xml:space="preserve">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w:t>
      </w:r>
      <w:r>
        <w:rPr>
          <w:spacing w:val="-2"/>
          <w:sz w:val="24"/>
        </w:rPr>
        <w:t>деятельностью;</w:t>
      </w:r>
    </w:p>
    <w:p w:rsidR="00336F6E" w:rsidRDefault="001D7343">
      <w:pPr>
        <w:pStyle w:val="a5"/>
        <w:numPr>
          <w:ilvl w:val="0"/>
          <w:numId w:val="311"/>
        </w:numPr>
        <w:tabs>
          <w:tab w:val="left" w:pos="569"/>
        </w:tabs>
        <w:spacing w:before="257" w:line="242" w:lineRule="auto"/>
        <w:ind w:right="231" w:firstLine="0"/>
        <w:jc w:val="both"/>
        <w:rPr>
          <w:sz w:val="24"/>
        </w:rPr>
      </w:pPr>
      <w:r>
        <w:rPr>
          <w:sz w:val="24"/>
        </w:rPr>
        <w:t xml:space="preserve">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w:t>
      </w:r>
      <w:r>
        <w:rPr>
          <w:spacing w:val="-2"/>
          <w:sz w:val="24"/>
        </w:rPr>
        <w:t>качеств;</w:t>
      </w:r>
    </w:p>
    <w:p w:rsidR="00336F6E" w:rsidRDefault="001D7343">
      <w:pPr>
        <w:pStyle w:val="a5"/>
        <w:numPr>
          <w:ilvl w:val="0"/>
          <w:numId w:val="311"/>
        </w:numPr>
        <w:tabs>
          <w:tab w:val="left" w:pos="692"/>
        </w:tabs>
        <w:spacing w:before="246"/>
        <w:ind w:right="235" w:firstLine="0"/>
        <w:jc w:val="both"/>
        <w:rPr>
          <w:sz w:val="24"/>
        </w:rPr>
      </w:pPr>
      <w:r>
        <w:rPr>
          <w:sz w:val="24"/>
        </w:rPr>
        <w:t>владение физическими упражнениями разной функциональной направленности, использование</w:t>
      </w:r>
      <w:r>
        <w:rPr>
          <w:spacing w:val="-1"/>
          <w:sz w:val="24"/>
        </w:rPr>
        <w:t xml:space="preserve"> </w:t>
      </w:r>
      <w:r>
        <w:rPr>
          <w:sz w:val="24"/>
        </w:rPr>
        <w:t>их в режиме учебной и производственной деятельности с</w:t>
      </w:r>
      <w:r>
        <w:rPr>
          <w:spacing w:val="-1"/>
          <w:sz w:val="24"/>
        </w:rPr>
        <w:t xml:space="preserve"> </w:t>
      </w:r>
      <w:r>
        <w:rPr>
          <w:sz w:val="24"/>
        </w:rPr>
        <w:t>целью</w:t>
      </w:r>
      <w:r>
        <w:rPr>
          <w:spacing w:val="-2"/>
          <w:sz w:val="24"/>
        </w:rPr>
        <w:t xml:space="preserve"> </w:t>
      </w:r>
      <w:r>
        <w:rPr>
          <w:sz w:val="24"/>
        </w:rPr>
        <w:t>профилактики переутомления и сохранения высокой работоспособности;</w:t>
      </w:r>
    </w:p>
    <w:p w:rsidR="00336F6E" w:rsidRDefault="001D7343">
      <w:pPr>
        <w:pStyle w:val="a5"/>
        <w:numPr>
          <w:ilvl w:val="0"/>
          <w:numId w:val="311"/>
        </w:numPr>
        <w:tabs>
          <w:tab w:val="left" w:pos="545"/>
        </w:tabs>
        <w:spacing w:before="255"/>
        <w:ind w:right="230" w:firstLine="0"/>
        <w:jc w:val="both"/>
        <w:rPr>
          <w:sz w:val="24"/>
        </w:rPr>
      </w:pPr>
      <w:r>
        <w:rPr>
          <w:sz w:val="24"/>
        </w:rPr>
        <w:t>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w:t>
      </w:r>
      <w:r>
        <w:rPr>
          <w:spacing w:val="40"/>
          <w:sz w:val="24"/>
        </w:rPr>
        <w:t xml:space="preserve"> </w:t>
      </w:r>
      <w:r>
        <w:rPr>
          <w:sz w:val="24"/>
        </w:rPr>
        <w:t>в сфере досуга, в профессионально-прикладной сфере;</w:t>
      </w:r>
    </w:p>
    <w:p w:rsidR="00336F6E" w:rsidRDefault="001D7343">
      <w:pPr>
        <w:pStyle w:val="a5"/>
        <w:numPr>
          <w:ilvl w:val="0"/>
          <w:numId w:val="311"/>
        </w:numPr>
        <w:tabs>
          <w:tab w:val="left" w:pos="557"/>
        </w:tabs>
        <w:spacing w:before="254" w:line="242" w:lineRule="auto"/>
        <w:ind w:right="235" w:firstLine="0"/>
        <w:jc w:val="both"/>
        <w:rPr>
          <w:sz w:val="24"/>
        </w:rPr>
      </w:pPr>
      <w:r>
        <w:rPr>
          <w:sz w:val="24"/>
        </w:rPr>
        <w:t>положительную динамику в развитии основных физических качеств (силы, быстроты, выносливости, гибкости и ловкости).</w:t>
      </w:r>
    </w:p>
    <w:p w:rsidR="00336F6E" w:rsidRDefault="001D7343">
      <w:pPr>
        <w:pStyle w:val="a3"/>
        <w:spacing w:before="252"/>
        <w:ind w:right="233"/>
      </w:pPr>
      <w:r>
        <w:t xml:space="preserve">Требования к предметным результатам освоения обучающимися с ограниченными возможностями здоровья базового </w:t>
      </w:r>
      <w:r>
        <w:rPr>
          <w:b/>
        </w:rPr>
        <w:t xml:space="preserve">курса "Адаптированная физическая культура" </w:t>
      </w:r>
      <w:r>
        <w:t>определяются с учетом особенностей их психофизического развития, состояния здоровья, особых образовательных потребностей.</w:t>
      </w:r>
    </w:p>
    <w:p w:rsidR="00336F6E" w:rsidRDefault="001D7343">
      <w:pPr>
        <w:spacing w:before="254"/>
        <w:ind w:left="230" w:right="224"/>
        <w:jc w:val="both"/>
        <w:rPr>
          <w:sz w:val="24"/>
        </w:rPr>
      </w:pPr>
      <w:r>
        <w:rPr>
          <w:color w:val="FF0000"/>
          <w:sz w:val="24"/>
        </w:rPr>
        <w:t xml:space="preserve">по учебному предмету </w:t>
      </w:r>
      <w:r>
        <w:rPr>
          <w:b/>
          <w:color w:val="FF0000"/>
          <w:sz w:val="24"/>
        </w:rPr>
        <w:t xml:space="preserve">"Основы безопасности и защиты Родины" (базовый уровень) </w:t>
      </w:r>
      <w:r>
        <w:rPr>
          <w:color w:val="FF0000"/>
          <w:sz w:val="24"/>
        </w:rPr>
        <w:t>требования к предметным результатам освоения базового курса по основам безопасности и защиты Родины отражают:</w:t>
      </w:r>
    </w:p>
    <w:p w:rsidR="00336F6E" w:rsidRDefault="001D7343">
      <w:pPr>
        <w:pStyle w:val="a5"/>
        <w:numPr>
          <w:ilvl w:val="0"/>
          <w:numId w:val="310"/>
        </w:numPr>
        <w:tabs>
          <w:tab w:val="left" w:pos="545"/>
        </w:tabs>
        <w:spacing w:before="257" w:line="276" w:lineRule="auto"/>
        <w:ind w:right="228" w:firstLine="0"/>
        <w:jc w:val="both"/>
        <w:rPr>
          <w:sz w:val="24"/>
        </w:rPr>
      </w:pPr>
      <w:r>
        <w:rPr>
          <w:color w:val="FF0000"/>
          <w:sz w:val="24"/>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336F6E" w:rsidRDefault="001D7343">
      <w:pPr>
        <w:pStyle w:val="a5"/>
        <w:numPr>
          <w:ilvl w:val="0"/>
          <w:numId w:val="310"/>
        </w:numPr>
        <w:tabs>
          <w:tab w:val="left" w:pos="557"/>
        </w:tabs>
        <w:spacing w:line="276" w:lineRule="auto"/>
        <w:ind w:right="233" w:firstLine="0"/>
        <w:jc w:val="both"/>
        <w:rPr>
          <w:sz w:val="24"/>
        </w:rPr>
      </w:pPr>
      <w:r>
        <w:rPr>
          <w:color w:val="FF0000"/>
          <w:sz w:val="24"/>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w:t>
      </w:r>
      <w:r>
        <w:rPr>
          <w:color w:val="FF0000"/>
          <w:spacing w:val="40"/>
          <w:sz w:val="24"/>
        </w:rPr>
        <w:t xml:space="preserve"> </w:t>
      </w:r>
      <w:r>
        <w:rPr>
          <w:color w:val="FF0000"/>
          <w:sz w:val="24"/>
        </w:rPr>
        <w:t>действиях по сигналам гражданской обороны;</w:t>
      </w:r>
    </w:p>
    <w:p w:rsidR="00336F6E" w:rsidRDefault="001D7343">
      <w:pPr>
        <w:pStyle w:val="a5"/>
        <w:numPr>
          <w:ilvl w:val="0"/>
          <w:numId w:val="310"/>
        </w:numPr>
        <w:tabs>
          <w:tab w:val="left" w:pos="528"/>
        </w:tabs>
        <w:spacing w:before="1" w:line="276" w:lineRule="auto"/>
        <w:ind w:right="227" w:firstLine="0"/>
        <w:jc w:val="both"/>
        <w:rPr>
          <w:sz w:val="24"/>
        </w:rPr>
      </w:pPr>
      <w:r>
        <w:rPr>
          <w:color w:val="FF0000"/>
          <w:sz w:val="24"/>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w:t>
      </w:r>
      <w:r>
        <w:rPr>
          <w:color w:val="FF0000"/>
          <w:spacing w:val="40"/>
          <w:sz w:val="24"/>
        </w:rPr>
        <w:t xml:space="preserve"> </w:t>
      </w:r>
      <w:r>
        <w:rPr>
          <w:color w:val="FF0000"/>
          <w:sz w:val="24"/>
        </w:rPr>
        <w:t xml:space="preserve">государства; знание положений Общевоинских уставов Вооруженных Сил Российской </w:t>
      </w:r>
      <w:r>
        <w:rPr>
          <w:color w:val="FF0000"/>
          <w:spacing w:val="-2"/>
          <w:sz w:val="24"/>
        </w:rPr>
        <w:t>Федерации;</w:t>
      </w:r>
    </w:p>
    <w:p w:rsidR="00336F6E" w:rsidRDefault="00336F6E">
      <w:pPr>
        <w:pStyle w:val="a5"/>
        <w:spacing w:line="276" w:lineRule="auto"/>
        <w:rPr>
          <w:sz w:val="24"/>
        </w:rPr>
        <w:sectPr w:rsidR="00336F6E">
          <w:pgSz w:w="11920" w:h="16850"/>
          <w:pgMar w:top="1360" w:right="850" w:bottom="1220" w:left="850" w:header="0" w:footer="1024" w:gutter="0"/>
          <w:cols w:space="720"/>
        </w:sectPr>
      </w:pPr>
    </w:p>
    <w:p w:rsidR="00336F6E" w:rsidRDefault="001D7343">
      <w:pPr>
        <w:pStyle w:val="a5"/>
        <w:numPr>
          <w:ilvl w:val="0"/>
          <w:numId w:val="310"/>
        </w:numPr>
        <w:tabs>
          <w:tab w:val="left" w:pos="624"/>
        </w:tabs>
        <w:spacing w:before="73" w:line="276" w:lineRule="auto"/>
        <w:ind w:right="227" w:firstLine="0"/>
        <w:jc w:val="both"/>
        <w:rPr>
          <w:sz w:val="24"/>
        </w:rPr>
      </w:pPr>
      <w:r>
        <w:rPr>
          <w:color w:val="FF0000"/>
          <w:sz w:val="24"/>
        </w:rPr>
        <w:lastRenderedPageBreak/>
        <w:t>сформированность знаний об элементах начальной военной подготовки (включая общевоинские уставы, основы строевой, тактической, огневой, инженерной, военно- 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p w:rsidR="00336F6E" w:rsidRDefault="001D7343">
      <w:pPr>
        <w:pStyle w:val="a5"/>
        <w:numPr>
          <w:ilvl w:val="0"/>
          <w:numId w:val="310"/>
        </w:numPr>
        <w:tabs>
          <w:tab w:val="left" w:pos="541"/>
        </w:tabs>
        <w:spacing w:line="276" w:lineRule="auto"/>
        <w:ind w:right="233" w:firstLine="0"/>
        <w:jc w:val="both"/>
        <w:rPr>
          <w:sz w:val="24"/>
        </w:rPr>
      </w:pPr>
      <w:r>
        <w:rPr>
          <w:color w:val="FF0000"/>
          <w:sz w:val="24"/>
        </w:rPr>
        <w:t>сформированность представлений о боевых свойствах и поражающем действии оружия массового поражения, а также способах защиты от него;</w:t>
      </w:r>
    </w:p>
    <w:p w:rsidR="00336F6E" w:rsidRDefault="001D7343">
      <w:pPr>
        <w:pStyle w:val="a5"/>
        <w:numPr>
          <w:ilvl w:val="0"/>
          <w:numId w:val="310"/>
        </w:numPr>
        <w:tabs>
          <w:tab w:val="left" w:pos="543"/>
        </w:tabs>
        <w:spacing w:before="1" w:line="276" w:lineRule="auto"/>
        <w:ind w:right="231" w:firstLine="0"/>
        <w:jc w:val="both"/>
        <w:rPr>
          <w:sz w:val="24"/>
        </w:rPr>
      </w:pPr>
      <w:r>
        <w:rPr>
          <w:color w:val="FF0000"/>
          <w:sz w:val="24"/>
        </w:rPr>
        <w:t>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p w:rsidR="00336F6E" w:rsidRDefault="001D7343">
      <w:pPr>
        <w:pStyle w:val="a5"/>
        <w:numPr>
          <w:ilvl w:val="0"/>
          <w:numId w:val="310"/>
        </w:numPr>
        <w:tabs>
          <w:tab w:val="left" w:pos="615"/>
        </w:tabs>
        <w:spacing w:line="276" w:lineRule="auto"/>
        <w:ind w:right="223" w:firstLine="0"/>
        <w:jc w:val="both"/>
        <w:rPr>
          <w:sz w:val="24"/>
        </w:rPr>
      </w:pPr>
      <w:r>
        <w:rPr>
          <w:color w:val="FF0000"/>
          <w:sz w:val="24"/>
        </w:rPr>
        <w:t>сформированность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p>
    <w:p w:rsidR="00336F6E" w:rsidRDefault="001D7343">
      <w:pPr>
        <w:pStyle w:val="a5"/>
        <w:numPr>
          <w:ilvl w:val="0"/>
          <w:numId w:val="310"/>
        </w:numPr>
        <w:tabs>
          <w:tab w:val="left" w:pos="593"/>
        </w:tabs>
        <w:spacing w:line="276" w:lineRule="auto"/>
        <w:ind w:right="231" w:firstLine="0"/>
        <w:jc w:val="both"/>
        <w:rPr>
          <w:sz w:val="24"/>
        </w:rPr>
      </w:pPr>
      <w:r>
        <w:rPr>
          <w:color w:val="FF0000"/>
          <w:sz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336F6E" w:rsidRDefault="001D7343">
      <w:pPr>
        <w:pStyle w:val="a5"/>
        <w:numPr>
          <w:ilvl w:val="0"/>
          <w:numId w:val="310"/>
        </w:numPr>
        <w:tabs>
          <w:tab w:val="left" w:pos="596"/>
        </w:tabs>
        <w:spacing w:line="276" w:lineRule="auto"/>
        <w:ind w:right="229" w:firstLine="0"/>
        <w:jc w:val="both"/>
        <w:rPr>
          <w:sz w:val="24"/>
        </w:rPr>
      </w:pPr>
      <w:r>
        <w:rPr>
          <w:color w:val="FF0000"/>
          <w:sz w:val="24"/>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p w:rsidR="00336F6E" w:rsidRDefault="001D7343">
      <w:pPr>
        <w:pStyle w:val="a5"/>
        <w:numPr>
          <w:ilvl w:val="0"/>
          <w:numId w:val="310"/>
        </w:numPr>
        <w:tabs>
          <w:tab w:val="left" w:pos="648"/>
        </w:tabs>
        <w:spacing w:line="276" w:lineRule="auto"/>
        <w:ind w:right="224" w:firstLine="0"/>
        <w:jc w:val="both"/>
        <w:rPr>
          <w:sz w:val="24"/>
        </w:rPr>
      </w:pPr>
      <w:r>
        <w:rPr>
          <w:color w:val="FF0000"/>
          <w:sz w:val="24"/>
        </w:rPr>
        <w:t>сформированность представлений о важности соблюдения правил дорожного движения всеми участниками движения. Знание правил безопасного поведения на транспорте, умение применять их на практике, знание о порядке действий в опасных и чрезвычайных ситуациях</w:t>
      </w:r>
      <w:r>
        <w:rPr>
          <w:color w:val="FF0000"/>
          <w:spacing w:val="40"/>
          <w:sz w:val="24"/>
        </w:rPr>
        <w:t xml:space="preserve"> </w:t>
      </w:r>
      <w:r>
        <w:rPr>
          <w:color w:val="FF0000"/>
          <w:sz w:val="24"/>
        </w:rPr>
        <w:t>на транспорте;</w:t>
      </w:r>
    </w:p>
    <w:p w:rsidR="00336F6E" w:rsidRDefault="001D7343">
      <w:pPr>
        <w:pStyle w:val="a5"/>
        <w:numPr>
          <w:ilvl w:val="0"/>
          <w:numId w:val="310"/>
        </w:numPr>
        <w:tabs>
          <w:tab w:val="left" w:pos="675"/>
        </w:tabs>
        <w:spacing w:before="1" w:line="276" w:lineRule="auto"/>
        <w:ind w:right="231" w:firstLine="0"/>
        <w:jc w:val="both"/>
        <w:rPr>
          <w:sz w:val="24"/>
        </w:rPr>
      </w:pPr>
      <w:r>
        <w:rPr>
          <w:color w:val="FF0000"/>
          <w:sz w:val="24"/>
        </w:rPr>
        <w:t>овладение знаниями о способах безопасного поведения в природной среде; умением применять</w:t>
      </w:r>
      <w:r>
        <w:rPr>
          <w:color w:val="FF0000"/>
          <w:spacing w:val="-4"/>
          <w:sz w:val="24"/>
        </w:rPr>
        <w:t xml:space="preserve"> </w:t>
      </w:r>
      <w:r>
        <w:rPr>
          <w:color w:val="FF0000"/>
          <w:sz w:val="24"/>
        </w:rPr>
        <w:t>их</w:t>
      </w:r>
      <w:r>
        <w:rPr>
          <w:color w:val="FF0000"/>
          <w:spacing w:val="-1"/>
          <w:sz w:val="24"/>
        </w:rPr>
        <w:t xml:space="preserve"> </w:t>
      </w:r>
      <w:r>
        <w:rPr>
          <w:color w:val="FF0000"/>
          <w:sz w:val="24"/>
        </w:rPr>
        <w:t>на</w:t>
      </w:r>
      <w:r>
        <w:rPr>
          <w:color w:val="FF0000"/>
          <w:spacing w:val="-4"/>
          <w:sz w:val="24"/>
        </w:rPr>
        <w:t xml:space="preserve"> </w:t>
      </w:r>
      <w:r>
        <w:rPr>
          <w:color w:val="FF0000"/>
          <w:sz w:val="24"/>
        </w:rPr>
        <w:t>практике;</w:t>
      </w:r>
      <w:r>
        <w:rPr>
          <w:color w:val="FF0000"/>
          <w:spacing w:val="-3"/>
          <w:sz w:val="24"/>
        </w:rPr>
        <w:t xml:space="preserve"> </w:t>
      </w:r>
      <w:r>
        <w:rPr>
          <w:color w:val="FF0000"/>
          <w:sz w:val="24"/>
        </w:rPr>
        <w:t>знание</w:t>
      </w:r>
      <w:r>
        <w:rPr>
          <w:color w:val="FF0000"/>
          <w:spacing w:val="-4"/>
          <w:sz w:val="24"/>
        </w:rPr>
        <w:t xml:space="preserve"> </w:t>
      </w:r>
      <w:r>
        <w:rPr>
          <w:color w:val="FF0000"/>
          <w:sz w:val="24"/>
        </w:rPr>
        <w:t>порядка</w:t>
      </w:r>
      <w:r>
        <w:rPr>
          <w:color w:val="FF0000"/>
          <w:spacing w:val="-4"/>
          <w:sz w:val="24"/>
        </w:rPr>
        <w:t xml:space="preserve"> </w:t>
      </w:r>
      <w:r>
        <w:rPr>
          <w:color w:val="FF0000"/>
          <w:sz w:val="24"/>
        </w:rPr>
        <w:t>действий</w:t>
      </w:r>
      <w:r>
        <w:rPr>
          <w:color w:val="FF0000"/>
          <w:spacing w:val="-3"/>
          <w:sz w:val="24"/>
        </w:rPr>
        <w:t xml:space="preserve"> </w:t>
      </w:r>
      <w:r>
        <w:rPr>
          <w:color w:val="FF0000"/>
          <w:sz w:val="24"/>
        </w:rPr>
        <w:t>при</w:t>
      </w:r>
      <w:r>
        <w:rPr>
          <w:color w:val="FF0000"/>
          <w:spacing w:val="-3"/>
          <w:sz w:val="24"/>
        </w:rPr>
        <w:t xml:space="preserve"> </w:t>
      </w:r>
      <w:r>
        <w:rPr>
          <w:color w:val="FF0000"/>
          <w:sz w:val="24"/>
        </w:rPr>
        <w:t>чрезвычайных</w:t>
      </w:r>
      <w:r>
        <w:rPr>
          <w:color w:val="FF0000"/>
          <w:spacing w:val="-2"/>
          <w:sz w:val="24"/>
        </w:rPr>
        <w:t xml:space="preserve"> </w:t>
      </w:r>
      <w:r>
        <w:rPr>
          <w:color w:val="FF0000"/>
          <w:sz w:val="24"/>
        </w:rPr>
        <w:t>ситуациях</w:t>
      </w:r>
      <w:r>
        <w:rPr>
          <w:color w:val="FF0000"/>
          <w:spacing w:val="-1"/>
          <w:sz w:val="24"/>
        </w:rPr>
        <w:t xml:space="preserve"> </w:t>
      </w:r>
      <w:r>
        <w:rPr>
          <w:color w:val="FF0000"/>
          <w:sz w:val="24"/>
        </w:rPr>
        <w:t>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36F6E" w:rsidRDefault="001D7343">
      <w:pPr>
        <w:pStyle w:val="a5"/>
        <w:numPr>
          <w:ilvl w:val="0"/>
          <w:numId w:val="310"/>
        </w:numPr>
        <w:tabs>
          <w:tab w:val="left" w:pos="756"/>
        </w:tabs>
        <w:spacing w:line="276" w:lineRule="auto"/>
        <w:ind w:right="234" w:firstLine="0"/>
        <w:jc w:val="both"/>
        <w:rPr>
          <w:sz w:val="24"/>
        </w:rPr>
      </w:pPr>
      <w:r>
        <w:rPr>
          <w:color w:val="FF0000"/>
          <w:sz w:val="24"/>
        </w:rPr>
        <w:t>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w:t>
      </w:r>
      <w:r>
        <w:rPr>
          <w:color w:val="FF0000"/>
          <w:spacing w:val="-3"/>
          <w:sz w:val="24"/>
        </w:rPr>
        <w:t xml:space="preserve"> </w:t>
      </w:r>
      <w:r>
        <w:rPr>
          <w:color w:val="FF0000"/>
          <w:sz w:val="24"/>
        </w:rPr>
        <w:t>на</w:t>
      </w:r>
      <w:r>
        <w:rPr>
          <w:color w:val="FF0000"/>
          <w:spacing w:val="-2"/>
          <w:sz w:val="24"/>
        </w:rPr>
        <w:t xml:space="preserve"> </w:t>
      </w:r>
      <w:r>
        <w:rPr>
          <w:color w:val="FF0000"/>
          <w:sz w:val="24"/>
        </w:rPr>
        <w:t>транспорте,</w:t>
      </w:r>
      <w:r>
        <w:rPr>
          <w:color w:val="FF0000"/>
          <w:spacing w:val="-2"/>
          <w:sz w:val="24"/>
        </w:rPr>
        <w:t xml:space="preserve"> </w:t>
      </w:r>
      <w:r>
        <w:rPr>
          <w:color w:val="FF0000"/>
          <w:sz w:val="24"/>
        </w:rPr>
        <w:t>в</w:t>
      </w:r>
      <w:r>
        <w:rPr>
          <w:color w:val="FF0000"/>
          <w:spacing w:val="-4"/>
          <w:sz w:val="24"/>
        </w:rPr>
        <w:t xml:space="preserve"> </w:t>
      </w:r>
      <w:r>
        <w:rPr>
          <w:color w:val="FF0000"/>
          <w:sz w:val="24"/>
        </w:rPr>
        <w:t>природной среде;</w:t>
      </w:r>
      <w:r>
        <w:rPr>
          <w:color w:val="FF0000"/>
          <w:spacing w:val="-1"/>
          <w:sz w:val="24"/>
        </w:rPr>
        <w:t xml:space="preserve"> </w:t>
      </w:r>
      <w:r>
        <w:rPr>
          <w:color w:val="FF0000"/>
          <w:sz w:val="24"/>
        </w:rPr>
        <w:t>знание</w:t>
      </w:r>
      <w:r>
        <w:rPr>
          <w:color w:val="FF0000"/>
          <w:spacing w:val="-4"/>
          <w:sz w:val="24"/>
        </w:rPr>
        <w:t xml:space="preserve"> </w:t>
      </w:r>
      <w:r>
        <w:rPr>
          <w:color w:val="FF0000"/>
          <w:sz w:val="24"/>
        </w:rPr>
        <w:t>прав</w:t>
      </w:r>
      <w:r>
        <w:rPr>
          <w:color w:val="FF0000"/>
          <w:spacing w:val="-2"/>
          <w:sz w:val="24"/>
        </w:rPr>
        <w:t xml:space="preserve"> </w:t>
      </w:r>
      <w:r>
        <w:rPr>
          <w:color w:val="FF0000"/>
          <w:sz w:val="24"/>
        </w:rPr>
        <w:t>и обязанностей</w:t>
      </w:r>
      <w:r>
        <w:rPr>
          <w:color w:val="FF0000"/>
          <w:spacing w:val="-1"/>
          <w:sz w:val="24"/>
        </w:rPr>
        <w:t xml:space="preserve"> </w:t>
      </w:r>
      <w:r>
        <w:rPr>
          <w:color w:val="FF0000"/>
          <w:sz w:val="24"/>
        </w:rPr>
        <w:t>граждан в области пожарной безопасности;</w:t>
      </w:r>
    </w:p>
    <w:p w:rsidR="00336F6E" w:rsidRDefault="001D7343">
      <w:pPr>
        <w:pStyle w:val="a5"/>
        <w:numPr>
          <w:ilvl w:val="0"/>
          <w:numId w:val="310"/>
        </w:numPr>
        <w:tabs>
          <w:tab w:val="left" w:pos="653"/>
        </w:tabs>
        <w:spacing w:line="276" w:lineRule="auto"/>
        <w:ind w:right="229" w:firstLine="0"/>
        <w:jc w:val="both"/>
        <w:rPr>
          <w:sz w:val="24"/>
        </w:rPr>
      </w:pPr>
      <w:r>
        <w:rPr>
          <w:color w:val="FF0000"/>
          <w:sz w:val="24"/>
        </w:rPr>
        <w:t>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336F6E" w:rsidRDefault="001D7343">
      <w:pPr>
        <w:pStyle w:val="a5"/>
        <w:numPr>
          <w:ilvl w:val="0"/>
          <w:numId w:val="310"/>
        </w:numPr>
        <w:tabs>
          <w:tab w:val="left" w:pos="624"/>
        </w:tabs>
        <w:spacing w:before="1" w:line="276" w:lineRule="auto"/>
        <w:ind w:right="232" w:firstLine="0"/>
        <w:jc w:val="both"/>
        <w:rPr>
          <w:sz w:val="24"/>
        </w:rPr>
      </w:pPr>
      <w:r>
        <w:rPr>
          <w:color w:val="FF0000"/>
          <w:sz w:val="24"/>
        </w:rPr>
        <w:t>знание основ безопасного, конструктивного общения, умение различать опасные явления</w:t>
      </w:r>
      <w:r>
        <w:rPr>
          <w:color w:val="FF0000"/>
          <w:spacing w:val="40"/>
          <w:sz w:val="24"/>
        </w:rPr>
        <w:t xml:space="preserve"> </w:t>
      </w:r>
      <w:r>
        <w:rPr>
          <w:color w:val="FF0000"/>
          <w:sz w:val="24"/>
        </w:rPr>
        <w:t>в социальном взаимодействии, в том числе криминального характера; умение предупреждать опасные явления и противодействовать им;</w:t>
      </w:r>
    </w:p>
    <w:p w:rsidR="00336F6E" w:rsidRDefault="001D7343">
      <w:pPr>
        <w:pStyle w:val="a5"/>
        <w:numPr>
          <w:ilvl w:val="0"/>
          <w:numId w:val="310"/>
        </w:numPr>
        <w:tabs>
          <w:tab w:val="left" w:pos="636"/>
        </w:tabs>
        <w:spacing w:line="274" w:lineRule="exact"/>
        <w:ind w:left="636" w:hanging="406"/>
        <w:jc w:val="both"/>
        <w:rPr>
          <w:sz w:val="24"/>
        </w:rPr>
      </w:pPr>
      <w:r>
        <w:rPr>
          <w:color w:val="FF0000"/>
          <w:sz w:val="24"/>
        </w:rPr>
        <w:t>сформированность</w:t>
      </w:r>
      <w:r>
        <w:rPr>
          <w:color w:val="FF0000"/>
          <w:spacing w:val="27"/>
          <w:sz w:val="24"/>
        </w:rPr>
        <w:t xml:space="preserve"> </w:t>
      </w:r>
      <w:r>
        <w:rPr>
          <w:color w:val="FF0000"/>
          <w:sz w:val="24"/>
        </w:rPr>
        <w:t>нетерпимости</w:t>
      </w:r>
      <w:r>
        <w:rPr>
          <w:color w:val="FF0000"/>
          <w:spacing w:val="27"/>
          <w:sz w:val="24"/>
        </w:rPr>
        <w:t xml:space="preserve"> </w:t>
      </w:r>
      <w:r>
        <w:rPr>
          <w:color w:val="FF0000"/>
          <w:sz w:val="24"/>
        </w:rPr>
        <w:t>к</w:t>
      </w:r>
      <w:r>
        <w:rPr>
          <w:color w:val="FF0000"/>
          <w:spacing w:val="27"/>
          <w:sz w:val="24"/>
        </w:rPr>
        <w:t xml:space="preserve"> </w:t>
      </w:r>
      <w:r>
        <w:rPr>
          <w:color w:val="FF0000"/>
          <w:sz w:val="24"/>
        </w:rPr>
        <w:t>проявлениям</w:t>
      </w:r>
      <w:r>
        <w:rPr>
          <w:color w:val="FF0000"/>
          <w:spacing w:val="24"/>
          <w:sz w:val="24"/>
        </w:rPr>
        <w:t xml:space="preserve"> </w:t>
      </w:r>
      <w:r>
        <w:rPr>
          <w:color w:val="FF0000"/>
          <w:sz w:val="24"/>
        </w:rPr>
        <w:t>насилия</w:t>
      </w:r>
      <w:r>
        <w:rPr>
          <w:color w:val="FF0000"/>
          <w:spacing w:val="26"/>
          <w:sz w:val="24"/>
        </w:rPr>
        <w:t xml:space="preserve"> </w:t>
      </w:r>
      <w:r>
        <w:rPr>
          <w:color w:val="FF0000"/>
          <w:sz w:val="24"/>
        </w:rPr>
        <w:t>в</w:t>
      </w:r>
      <w:r>
        <w:rPr>
          <w:color w:val="FF0000"/>
          <w:spacing w:val="25"/>
          <w:sz w:val="24"/>
        </w:rPr>
        <w:t xml:space="preserve"> </w:t>
      </w:r>
      <w:r>
        <w:rPr>
          <w:color w:val="FF0000"/>
          <w:sz w:val="24"/>
        </w:rPr>
        <w:t>социальном</w:t>
      </w:r>
      <w:r>
        <w:rPr>
          <w:color w:val="FF0000"/>
          <w:spacing w:val="25"/>
          <w:sz w:val="24"/>
        </w:rPr>
        <w:t xml:space="preserve"> </w:t>
      </w:r>
      <w:r>
        <w:rPr>
          <w:color w:val="FF0000"/>
          <w:spacing w:val="-2"/>
          <w:sz w:val="24"/>
        </w:rPr>
        <w:t>взаимодействии;</w:t>
      </w:r>
    </w:p>
    <w:p w:rsidR="00336F6E" w:rsidRDefault="00336F6E">
      <w:pPr>
        <w:pStyle w:val="a5"/>
        <w:spacing w:line="274" w:lineRule="exact"/>
        <w:rPr>
          <w:sz w:val="24"/>
        </w:rPr>
        <w:sectPr w:rsidR="00336F6E">
          <w:pgSz w:w="11920" w:h="16850"/>
          <w:pgMar w:top="1360" w:right="850" w:bottom="1220" w:left="850" w:header="0" w:footer="1024" w:gutter="0"/>
          <w:cols w:space="720"/>
        </w:sectPr>
      </w:pPr>
    </w:p>
    <w:p w:rsidR="00336F6E" w:rsidRDefault="001D7343">
      <w:pPr>
        <w:pStyle w:val="a3"/>
        <w:spacing w:before="73" w:line="276" w:lineRule="auto"/>
        <w:ind w:right="235"/>
      </w:pPr>
      <w:r>
        <w:rPr>
          <w:color w:val="FF0000"/>
        </w:rPr>
        <w:lastRenderedPageBreak/>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336F6E" w:rsidRDefault="001D7343">
      <w:pPr>
        <w:pStyle w:val="a5"/>
        <w:numPr>
          <w:ilvl w:val="0"/>
          <w:numId w:val="310"/>
        </w:numPr>
        <w:tabs>
          <w:tab w:val="left" w:pos="610"/>
        </w:tabs>
        <w:spacing w:before="1" w:line="276" w:lineRule="auto"/>
        <w:ind w:right="226" w:firstLine="0"/>
        <w:jc w:val="both"/>
        <w:rPr>
          <w:sz w:val="24"/>
        </w:rPr>
      </w:pPr>
      <w:r>
        <w:rPr>
          <w:color w:val="FF0000"/>
          <w:sz w:val="24"/>
        </w:rPr>
        <w:t>сформированность представлений об опасности и</w:t>
      </w:r>
      <w:r>
        <w:rPr>
          <w:color w:val="FF0000"/>
          <w:spacing w:val="-2"/>
          <w:sz w:val="24"/>
        </w:rPr>
        <w:t xml:space="preserve"> </w:t>
      </w:r>
      <w:r>
        <w:rPr>
          <w:color w:val="FF0000"/>
          <w:sz w:val="24"/>
        </w:rPr>
        <w:t>негативном</w:t>
      </w:r>
      <w:r>
        <w:rPr>
          <w:color w:val="FF0000"/>
          <w:spacing w:val="-1"/>
          <w:sz w:val="24"/>
        </w:rPr>
        <w:t xml:space="preserve"> </w:t>
      </w:r>
      <w:r>
        <w:rPr>
          <w:color w:val="FF0000"/>
          <w:sz w:val="24"/>
        </w:rPr>
        <w:t>влиянии</w:t>
      </w:r>
      <w:r>
        <w:rPr>
          <w:color w:val="FF0000"/>
          <w:spacing w:val="-2"/>
          <w:sz w:val="24"/>
        </w:rPr>
        <w:t xml:space="preserve"> </w:t>
      </w:r>
      <w:r>
        <w:rPr>
          <w:color w:val="FF0000"/>
          <w:sz w:val="24"/>
        </w:rPr>
        <w:t>на</w:t>
      </w:r>
      <w:r>
        <w:rPr>
          <w:color w:val="FF0000"/>
          <w:spacing w:val="-1"/>
          <w:sz w:val="24"/>
        </w:rPr>
        <w:t xml:space="preserve"> </w:t>
      </w:r>
      <w:r>
        <w:rPr>
          <w:color w:val="FF0000"/>
          <w:sz w:val="24"/>
        </w:rPr>
        <w:t>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336F6E" w:rsidRDefault="00336F6E">
      <w:pPr>
        <w:pStyle w:val="a3"/>
        <w:ind w:left="0"/>
        <w:jc w:val="left"/>
      </w:pPr>
    </w:p>
    <w:p w:rsidR="00336F6E" w:rsidRDefault="00336F6E">
      <w:pPr>
        <w:pStyle w:val="a3"/>
        <w:ind w:left="0"/>
        <w:jc w:val="left"/>
      </w:pPr>
    </w:p>
    <w:p w:rsidR="00336F6E" w:rsidRDefault="00336F6E">
      <w:pPr>
        <w:pStyle w:val="a3"/>
        <w:spacing w:before="262"/>
        <w:ind w:left="0"/>
        <w:jc w:val="left"/>
      </w:pPr>
    </w:p>
    <w:p w:rsidR="00336F6E" w:rsidRDefault="001D7343">
      <w:pPr>
        <w:pStyle w:val="a5"/>
        <w:numPr>
          <w:ilvl w:val="1"/>
          <w:numId w:val="339"/>
        </w:numPr>
        <w:tabs>
          <w:tab w:val="left" w:pos="1640"/>
        </w:tabs>
        <w:ind w:left="1640" w:hanging="539"/>
        <w:jc w:val="left"/>
        <w:rPr>
          <w:b/>
          <w:sz w:val="24"/>
        </w:rPr>
      </w:pPr>
      <w:r>
        <w:rPr>
          <w:b/>
          <w:sz w:val="24"/>
        </w:rPr>
        <w:t>Система</w:t>
      </w:r>
      <w:r>
        <w:rPr>
          <w:b/>
          <w:spacing w:val="-6"/>
          <w:sz w:val="24"/>
        </w:rPr>
        <w:t xml:space="preserve"> </w:t>
      </w:r>
      <w:r>
        <w:rPr>
          <w:b/>
          <w:sz w:val="24"/>
        </w:rPr>
        <w:t>оценки</w:t>
      </w:r>
      <w:r>
        <w:rPr>
          <w:b/>
          <w:spacing w:val="-3"/>
          <w:sz w:val="24"/>
        </w:rPr>
        <w:t xml:space="preserve"> </w:t>
      </w:r>
      <w:r>
        <w:rPr>
          <w:b/>
          <w:sz w:val="24"/>
        </w:rPr>
        <w:t>достижения</w:t>
      </w:r>
      <w:r>
        <w:rPr>
          <w:b/>
          <w:spacing w:val="-3"/>
          <w:sz w:val="24"/>
        </w:rPr>
        <w:t xml:space="preserve"> </w:t>
      </w:r>
      <w:r>
        <w:rPr>
          <w:b/>
          <w:sz w:val="24"/>
        </w:rPr>
        <w:t>планируемых</w:t>
      </w:r>
      <w:r>
        <w:rPr>
          <w:b/>
          <w:spacing w:val="-4"/>
          <w:sz w:val="24"/>
        </w:rPr>
        <w:t xml:space="preserve"> </w:t>
      </w:r>
      <w:r>
        <w:rPr>
          <w:b/>
          <w:sz w:val="24"/>
        </w:rPr>
        <w:t>результатов</w:t>
      </w:r>
      <w:r>
        <w:rPr>
          <w:b/>
          <w:spacing w:val="-3"/>
          <w:sz w:val="24"/>
        </w:rPr>
        <w:t xml:space="preserve"> </w:t>
      </w:r>
      <w:r>
        <w:rPr>
          <w:b/>
          <w:sz w:val="24"/>
        </w:rPr>
        <w:t>освоения</w:t>
      </w:r>
      <w:r>
        <w:rPr>
          <w:b/>
          <w:spacing w:val="-3"/>
          <w:sz w:val="24"/>
        </w:rPr>
        <w:t xml:space="preserve"> </w:t>
      </w:r>
      <w:r>
        <w:rPr>
          <w:b/>
          <w:spacing w:val="-2"/>
          <w:sz w:val="24"/>
        </w:rPr>
        <w:t>основной</w:t>
      </w:r>
    </w:p>
    <w:p w:rsidR="00336F6E" w:rsidRDefault="001D7343">
      <w:pPr>
        <w:ind w:left="4147"/>
        <w:rPr>
          <w:b/>
          <w:sz w:val="24"/>
        </w:rPr>
      </w:pPr>
      <w:r>
        <w:rPr>
          <w:b/>
          <w:sz w:val="24"/>
        </w:rPr>
        <w:t>образовательной</w:t>
      </w:r>
      <w:r>
        <w:rPr>
          <w:b/>
          <w:spacing w:val="-12"/>
          <w:sz w:val="24"/>
        </w:rPr>
        <w:t xml:space="preserve"> </w:t>
      </w:r>
      <w:r>
        <w:rPr>
          <w:b/>
          <w:spacing w:val="-2"/>
          <w:sz w:val="24"/>
        </w:rPr>
        <w:t>программы</w:t>
      </w:r>
    </w:p>
    <w:p w:rsidR="00336F6E" w:rsidRDefault="00336F6E">
      <w:pPr>
        <w:pStyle w:val="a3"/>
        <w:spacing w:before="3"/>
        <w:ind w:left="0"/>
        <w:jc w:val="left"/>
        <w:rPr>
          <w:b/>
        </w:rPr>
      </w:pPr>
    </w:p>
    <w:p w:rsidR="00336F6E" w:rsidRDefault="001D7343">
      <w:pPr>
        <w:pStyle w:val="a5"/>
        <w:numPr>
          <w:ilvl w:val="2"/>
          <w:numId w:val="309"/>
        </w:numPr>
        <w:tabs>
          <w:tab w:val="left" w:pos="1515"/>
        </w:tabs>
        <w:ind w:left="1515" w:hanging="719"/>
        <w:jc w:val="left"/>
        <w:rPr>
          <w:b/>
          <w:sz w:val="24"/>
        </w:rPr>
      </w:pPr>
      <w:r>
        <w:rPr>
          <w:b/>
          <w:sz w:val="24"/>
        </w:rPr>
        <w:t>Общие</w:t>
      </w:r>
      <w:r>
        <w:rPr>
          <w:b/>
          <w:spacing w:val="-7"/>
          <w:sz w:val="24"/>
        </w:rPr>
        <w:t xml:space="preserve"> </w:t>
      </w:r>
      <w:r>
        <w:rPr>
          <w:b/>
          <w:spacing w:val="-2"/>
          <w:sz w:val="24"/>
        </w:rPr>
        <w:t>положения</w:t>
      </w:r>
    </w:p>
    <w:p w:rsidR="00336F6E" w:rsidRDefault="00336F6E">
      <w:pPr>
        <w:pStyle w:val="a3"/>
        <w:spacing w:before="192"/>
        <w:ind w:left="0"/>
        <w:jc w:val="left"/>
        <w:rPr>
          <w:b/>
        </w:rPr>
      </w:pPr>
    </w:p>
    <w:p w:rsidR="00336F6E" w:rsidRDefault="001D7343">
      <w:pPr>
        <w:pStyle w:val="a3"/>
        <w:spacing w:line="276" w:lineRule="auto"/>
        <w:ind w:right="226" w:firstLine="341"/>
      </w:pPr>
      <w:r>
        <w:t>Система оценки достижения планируемых результатов освоения результатов ООП СОО (далее – система оценки) является частью внутренней системы оценки качества образования в школе (ВСОКО), целью которой является формирование единой системы оценки состояния образовательной системы школы, получение объективной информации о её функционировании и развитии, тенденциях изменения.</w:t>
      </w:r>
    </w:p>
    <w:p w:rsidR="00336F6E" w:rsidRDefault="001D7343">
      <w:pPr>
        <w:pStyle w:val="a3"/>
        <w:spacing w:line="278" w:lineRule="auto"/>
        <w:ind w:right="229" w:firstLine="341"/>
      </w:pPr>
      <w:r>
        <w:t>Нормативной базой системы оценки на уровне среднего общего образования являются следующие документы:</w:t>
      </w:r>
    </w:p>
    <w:p w:rsidR="00336F6E" w:rsidRDefault="001D7343">
      <w:pPr>
        <w:pStyle w:val="a5"/>
        <w:numPr>
          <w:ilvl w:val="0"/>
          <w:numId w:val="308"/>
        </w:numPr>
        <w:tabs>
          <w:tab w:val="left" w:pos="817"/>
        </w:tabs>
        <w:spacing w:line="276" w:lineRule="auto"/>
        <w:ind w:right="227" w:firstLine="341"/>
        <w:rPr>
          <w:sz w:val="24"/>
        </w:rPr>
      </w:pPr>
      <w:r>
        <w:rPr>
          <w:sz w:val="24"/>
        </w:rPr>
        <w:t xml:space="preserve">Федеральный закон от от 24.09.2022 № 371-ФЗ «Об образовании в Российской </w:t>
      </w:r>
      <w:r>
        <w:rPr>
          <w:spacing w:val="-2"/>
          <w:sz w:val="24"/>
        </w:rPr>
        <w:t>Федерации»;</w:t>
      </w:r>
    </w:p>
    <w:p w:rsidR="00336F6E" w:rsidRDefault="001D7343">
      <w:pPr>
        <w:pStyle w:val="a5"/>
        <w:numPr>
          <w:ilvl w:val="0"/>
          <w:numId w:val="308"/>
        </w:numPr>
        <w:tabs>
          <w:tab w:val="left" w:pos="709"/>
          <w:tab w:val="left" w:pos="2390"/>
          <w:tab w:val="left" w:pos="4550"/>
          <w:tab w:val="left" w:pos="6711"/>
          <w:tab w:val="left" w:pos="8871"/>
        </w:tabs>
        <w:spacing w:line="278" w:lineRule="auto"/>
        <w:ind w:right="607" w:firstLine="341"/>
        <w:jc w:val="left"/>
        <w:rPr>
          <w:sz w:val="24"/>
        </w:rPr>
      </w:pPr>
      <w:r>
        <w:rPr>
          <w:spacing w:val="-2"/>
          <w:sz w:val="24"/>
        </w:rPr>
        <w:t>Федеральный</w:t>
      </w:r>
      <w:r>
        <w:rPr>
          <w:sz w:val="24"/>
        </w:rPr>
        <w:tab/>
      </w:r>
      <w:r>
        <w:rPr>
          <w:spacing w:val="-2"/>
          <w:sz w:val="24"/>
        </w:rPr>
        <w:t>государственный</w:t>
      </w:r>
      <w:r>
        <w:rPr>
          <w:sz w:val="24"/>
        </w:rPr>
        <w:tab/>
      </w:r>
      <w:r>
        <w:rPr>
          <w:spacing w:val="-2"/>
          <w:sz w:val="24"/>
        </w:rPr>
        <w:t>образовательный</w:t>
      </w:r>
      <w:r>
        <w:rPr>
          <w:sz w:val="24"/>
        </w:rPr>
        <w:tab/>
        <w:t>стандарт среднего</w:t>
      </w:r>
      <w:r>
        <w:rPr>
          <w:sz w:val="24"/>
        </w:rPr>
        <w:tab/>
      </w:r>
      <w:r>
        <w:rPr>
          <w:spacing w:val="-4"/>
          <w:sz w:val="24"/>
        </w:rPr>
        <w:t xml:space="preserve">общего </w:t>
      </w:r>
      <w:r>
        <w:rPr>
          <w:spacing w:val="-2"/>
          <w:sz w:val="24"/>
        </w:rPr>
        <w:t>образования;</w:t>
      </w:r>
    </w:p>
    <w:p w:rsidR="00336F6E" w:rsidRDefault="001D7343">
      <w:pPr>
        <w:pStyle w:val="a5"/>
        <w:numPr>
          <w:ilvl w:val="0"/>
          <w:numId w:val="308"/>
        </w:numPr>
        <w:tabs>
          <w:tab w:val="left" w:pos="709"/>
        </w:tabs>
        <w:spacing w:line="272" w:lineRule="exact"/>
        <w:ind w:left="709" w:hanging="138"/>
        <w:jc w:val="left"/>
        <w:rPr>
          <w:sz w:val="24"/>
        </w:rPr>
      </w:pPr>
      <w:r>
        <w:rPr>
          <w:sz w:val="24"/>
        </w:rPr>
        <w:t>Федеральная</w:t>
      </w:r>
      <w:r>
        <w:rPr>
          <w:spacing w:val="-5"/>
          <w:sz w:val="24"/>
        </w:rPr>
        <w:t xml:space="preserve"> </w:t>
      </w:r>
      <w:r>
        <w:rPr>
          <w:sz w:val="24"/>
        </w:rPr>
        <w:t>образовательная</w:t>
      </w:r>
      <w:r>
        <w:rPr>
          <w:spacing w:val="-3"/>
          <w:sz w:val="24"/>
        </w:rPr>
        <w:t xml:space="preserve"> </w:t>
      </w:r>
      <w:r>
        <w:rPr>
          <w:sz w:val="24"/>
        </w:rPr>
        <w:t>программа</w:t>
      </w:r>
      <w:r>
        <w:rPr>
          <w:spacing w:val="-4"/>
          <w:sz w:val="24"/>
        </w:rPr>
        <w:t xml:space="preserve"> </w:t>
      </w:r>
      <w:r>
        <w:rPr>
          <w:sz w:val="24"/>
        </w:rPr>
        <w:t>среднего</w:t>
      </w:r>
      <w:r>
        <w:rPr>
          <w:spacing w:val="-3"/>
          <w:sz w:val="24"/>
        </w:rPr>
        <w:t xml:space="preserve"> </w:t>
      </w:r>
      <w:r>
        <w:rPr>
          <w:sz w:val="24"/>
        </w:rPr>
        <w:t>общего</w:t>
      </w:r>
      <w:r>
        <w:rPr>
          <w:spacing w:val="-3"/>
          <w:sz w:val="24"/>
        </w:rPr>
        <w:t xml:space="preserve"> </w:t>
      </w:r>
      <w:r>
        <w:rPr>
          <w:spacing w:val="-2"/>
          <w:sz w:val="24"/>
        </w:rPr>
        <w:t>образования</w:t>
      </w:r>
    </w:p>
    <w:p w:rsidR="00336F6E" w:rsidRDefault="001D7343">
      <w:pPr>
        <w:pStyle w:val="a5"/>
        <w:numPr>
          <w:ilvl w:val="0"/>
          <w:numId w:val="308"/>
        </w:numPr>
        <w:tabs>
          <w:tab w:val="left" w:pos="709"/>
        </w:tabs>
        <w:spacing w:before="35"/>
        <w:ind w:left="709" w:hanging="138"/>
        <w:jc w:val="left"/>
        <w:rPr>
          <w:sz w:val="24"/>
        </w:rPr>
      </w:pPr>
      <w:r>
        <w:rPr>
          <w:sz w:val="24"/>
        </w:rPr>
        <w:t>Устав</w:t>
      </w:r>
      <w:r>
        <w:rPr>
          <w:spacing w:val="-2"/>
          <w:sz w:val="24"/>
        </w:rPr>
        <w:t xml:space="preserve"> </w:t>
      </w:r>
      <w:r>
        <w:rPr>
          <w:sz w:val="24"/>
        </w:rPr>
        <w:t>средней</w:t>
      </w:r>
      <w:r>
        <w:rPr>
          <w:spacing w:val="-1"/>
          <w:sz w:val="24"/>
        </w:rPr>
        <w:t xml:space="preserve"> </w:t>
      </w:r>
      <w:r>
        <w:rPr>
          <w:sz w:val="24"/>
        </w:rPr>
        <w:t>школы</w:t>
      </w:r>
      <w:r>
        <w:rPr>
          <w:spacing w:val="-1"/>
          <w:sz w:val="24"/>
        </w:rPr>
        <w:t xml:space="preserve"> </w:t>
      </w:r>
      <w:r>
        <w:rPr>
          <w:sz w:val="24"/>
        </w:rPr>
        <w:t>№</w:t>
      </w:r>
      <w:r>
        <w:rPr>
          <w:spacing w:val="-3"/>
          <w:sz w:val="24"/>
        </w:rPr>
        <w:t xml:space="preserve"> </w:t>
      </w:r>
      <w:r w:rsidR="005C5B70">
        <w:rPr>
          <w:spacing w:val="-5"/>
          <w:sz w:val="24"/>
        </w:rPr>
        <w:t>57</w:t>
      </w:r>
    </w:p>
    <w:p w:rsidR="00336F6E" w:rsidRDefault="001D7343">
      <w:pPr>
        <w:pStyle w:val="a5"/>
        <w:numPr>
          <w:ilvl w:val="0"/>
          <w:numId w:val="308"/>
        </w:numPr>
        <w:tabs>
          <w:tab w:val="left" w:pos="730"/>
        </w:tabs>
        <w:spacing w:before="41" w:line="276" w:lineRule="auto"/>
        <w:ind w:right="231" w:firstLine="341"/>
        <w:rPr>
          <w:sz w:val="24"/>
        </w:rPr>
      </w:pPr>
      <w:r>
        <w:rPr>
          <w:sz w:val="24"/>
        </w:rPr>
        <w:t>Приказ № 272/01-03 от 09.06.2023 Департамента образования Ярославской области «Об утверждении Положения о системе оценки качества подготовки обучающихся общеобразовательных организаций Ярославской области»</w:t>
      </w:r>
    </w:p>
    <w:p w:rsidR="00336F6E" w:rsidRDefault="00336F6E">
      <w:pPr>
        <w:pStyle w:val="a3"/>
        <w:spacing w:before="42"/>
        <w:ind w:left="0"/>
        <w:jc w:val="left"/>
      </w:pPr>
    </w:p>
    <w:p w:rsidR="00336F6E" w:rsidRDefault="001D7343">
      <w:pPr>
        <w:pStyle w:val="a3"/>
        <w:ind w:left="571"/>
        <w:jc w:val="left"/>
      </w:pPr>
      <w:r>
        <w:t>Основные</w:t>
      </w:r>
      <w:r>
        <w:rPr>
          <w:spacing w:val="-8"/>
        </w:rPr>
        <w:t xml:space="preserve"> </w:t>
      </w:r>
      <w:r>
        <w:t>положения</w:t>
      </w:r>
      <w:r>
        <w:rPr>
          <w:spacing w:val="-3"/>
        </w:rPr>
        <w:t xml:space="preserve"> </w:t>
      </w:r>
      <w:r>
        <w:t>системы</w:t>
      </w:r>
      <w:r>
        <w:rPr>
          <w:spacing w:val="-3"/>
        </w:rPr>
        <w:t xml:space="preserve"> </w:t>
      </w:r>
      <w:r>
        <w:t>оценки</w:t>
      </w:r>
      <w:r>
        <w:rPr>
          <w:spacing w:val="-3"/>
        </w:rPr>
        <w:t xml:space="preserve"> </w:t>
      </w:r>
      <w:r>
        <w:t>конкретизируются</w:t>
      </w:r>
      <w:r>
        <w:rPr>
          <w:spacing w:val="-3"/>
        </w:rPr>
        <w:t xml:space="preserve"> </w:t>
      </w:r>
      <w:r>
        <w:t>в</w:t>
      </w:r>
      <w:r>
        <w:rPr>
          <w:spacing w:val="-4"/>
        </w:rPr>
        <w:t xml:space="preserve"> </w:t>
      </w:r>
      <w:r>
        <w:t>локальных</w:t>
      </w:r>
      <w:r>
        <w:rPr>
          <w:spacing w:val="-3"/>
        </w:rPr>
        <w:t xml:space="preserve"> </w:t>
      </w:r>
      <w:r>
        <w:t>актах</w:t>
      </w:r>
      <w:r>
        <w:rPr>
          <w:spacing w:val="-2"/>
        </w:rPr>
        <w:t xml:space="preserve"> школы:</w:t>
      </w:r>
    </w:p>
    <w:p w:rsidR="00336F6E" w:rsidRDefault="00336F6E">
      <w:pPr>
        <w:pStyle w:val="a3"/>
        <w:spacing w:before="84"/>
        <w:ind w:left="0"/>
        <w:jc w:val="left"/>
      </w:pPr>
    </w:p>
    <w:p w:rsidR="00336F6E" w:rsidRDefault="001D7343">
      <w:pPr>
        <w:pStyle w:val="a5"/>
        <w:numPr>
          <w:ilvl w:val="1"/>
          <w:numId w:val="310"/>
        </w:numPr>
        <w:tabs>
          <w:tab w:val="left" w:pos="495"/>
        </w:tabs>
        <w:spacing w:line="276" w:lineRule="auto"/>
        <w:ind w:right="223" w:firstLine="0"/>
        <w:rPr>
          <w:sz w:val="24"/>
        </w:rPr>
      </w:pPr>
      <w:r>
        <w:rPr>
          <w:sz w:val="24"/>
        </w:rPr>
        <w:t xml:space="preserve">Положение о формах, периодичности и порядке текущего контроля успеваемости, промежуточной аттестации и порядке перевода обучающихся муниципального общеобразовательного учреждения "Средняя школа № </w:t>
      </w:r>
      <w:r w:rsidR="005C5B70">
        <w:rPr>
          <w:sz w:val="24"/>
        </w:rPr>
        <w:t>57</w:t>
      </w:r>
      <w:r>
        <w:rPr>
          <w:sz w:val="24"/>
        </w:rPr>
        <w:t>"</w:t>
      </w:r>
    </w:p>
    <w:p w:rsidR="00336F6E" w:rsidRDefault="001D7343">
      <w:pPr>
        <w:pStyle w:val="a5"/>
        <w:numPr>
          <w:ilvl w:val="1"/>
          <w:numId w:val="310"/>
        </w:numPr>
        <w:tabs>
          <w:tab w:val="left" w:pos="368"/>
        </w:tabs>
        <w:spacing w:line="274" w:lineRule="exact"/>
        <w:ind w:left="368" w:hanging="138"/>
        <w:rPr>
          <w:sz w:val="24"/>
        </w:rPr>
      </w:pPr>
      <w:r>
        <w:rPr>
          <w:sz w:val="24"/>
        </w:rPr>
        <w:t>Положение</w:t>
      </w:r>
      <w:r>
        <w:rPr>
          <w:spacing w:val="-7"/>
          <w:sz w:val="24"/>
        </w:rPr>
        <w:t xml:space="preserve"> </w:t>
      </w:r>
      <w:r>
        <w:rPr>
          <w:sz w:val="24"/>
        </w:rPr>
        <w:t>о</w:t>
      </w:r>
      <w:r>
        <w:rPr>
          <w:spacing w:val="-4"/>
          <w:sz w:val="24"/>
        </w:rPr>
        <w:t xml:space="preserve"> </w:t>
      </w:r>
      <w:r>
        <w:rPr>
          <w:sz w:val="24"/>
        </w:rPr>
        <w:t>системе</w:t>
      </w:r>
      <w:r>
        <w:rPr>
          <w:spacing w:val="-2"/>
          <w:sz w:val="24"/>
        </w:rPr>
        <w:t xml:space="preserve"> </w:t>
      </w:r>
      <w:r>
        <w:rPr>
          <w:sz w:val="24"/>
        </w:rPr>
        <w:t>оценивания</w:t>
      </w:r>
      <w:r>
        <w:rPr>
          <w:spacing w:val="-4"/>
          <w:sz w:val="24"/>
        </w:rPr>
        <w:t xml:space="preserve"> </w:t>
      </w:r>
      <w:r>
        <w:rPr>
          <w:sz w:val="24"/>
        </w:rPr>
        <w:t>образовательных</w:t>
      </w:r>
      <w:r>
        <w:rPr>
          <w:spacing w:val="-2"/>
          <w:sz w:val="24"/>
        </w:rPr>
        <w:t xml:space="preserve"> </w:t>
      </w:r>
      <w:r>
        <w:rPr>
          <w:sz w:val="24"/>
        </w:rPr>
        <w:t>достижений</w:t>
      </w:r>
      <w:r>
        <w:rPr>
          <w:spacing w:val="-3"/>
          <w:sz w:val="24"/>
        </w:rPr>
        <w:t xml:space="preserve"> </w:t>
      </w:r>
      <w:r>
        <w:rPr>
          <w:spacing w:val="-2"/>
          <w:sz w:val="24"/>
        </w:rPr>
        <w:t>обучающихся</w:t>
      </w:r>
    </w:p>
    <w:p w:rsidR="00336F6E" w:rsidRDefault="00336F6E">
      <w:pPr>
        <w:pStyle w:val="a5"/>
        <w:spacing w:line="274" w:lineRule="exact"/>
        <w:rPr>
          <w:sz w:val="24"/>
        </w:rPr>
        <w:sectPr w:rsidR="00336F6E">
          <w:pgSz w:w="11920" w:h="16850"/>
          <w:pgMar w:top="1360" w:right="850" w:bottom="1220" w:left="850" w:header="0" w:footer="1024" w:gutter="0"/>
          <w:cols w:space="720"/>
        </w:sectPr>
      </w:pPr>
    </w:p>
    <w:p w:rsidR="00336F6E" w:rsidRDefault="001D7343">
      <w:pPr>
        <w:pStyle w:val="a5"/>
        <w:numPr>
          <w:ilvl w:val="1"/>
          <w:numId w:val="310"/>
        </w:numPr>
        <w:tabs>
          <w:tab w:val="left" w:pos="368"/>
        </w:tabs>
        <w:spacing w:before="73"/>
        <w:ind w:left="368" w:hanging="138"/>
        <w:jc w:val="left"/>
        <w:rPr>
          <w:sz w:val="24"/>
        </w:rPr>
      </w:pPr>
      <w:r>
        <w:rPr>
          <w:sz w:val="24"/>
        </w:rPr>
        <w:lastRenderedPageBreak/>
        <w:t>Положение</w:t>
      </w:r>
      <w:r>
        <w:rPr>
          <w:spacing w:val="-13"/>
          <w:sz w:val="24"/>
        </w:rPr>
        <w:t xml:space="preserve"> </w:t>
      </w:r>
      <w:r>
        <w:rPr>
          <w:sz w:val="24"/>
        </w:rPr>
        <w:t>об</w:t>
      </w:r>
      <w:r>
        <w:rPr>
          <w:spacing w:val="-7"/>
          <w:sz w:val="24"/>
        </w:rPr>
        <w:t xml:space="preserve"> </w:t>
      </w:r>
      <w:r>
        <w:rPr>
          <w:sz w:val="24"/>
        </w:rPr>
        <w:t>итоговом</w:t>
      </w:r>
      <w:r>
        <w:rPr>
          <w:spacing w:val="-7"/>
          <w:sz w:val="24"/>
        </w:rPr>
        <w:t xml:space="preserve"> </w:t>
      </w:r>
      <w:r>
        <w:rPr>
          <w:sz w:val="24"/>
        </w:rPr>
        <w:t>индивидуальном</w:t>
      </w:r>
      <w:r>
        <w:rPr>
          <w:spacing w:val="-9"/>
          <w:sz w:val="24"/>
        </w:rPr>
        <w:t xml:space="preserve"> </w:t>
      </w:r>
      <w:r>
        <w:rPr>
          <w:sz w:val="24"/>
        </w:rPr>
        <w:t>проекте</w:t>
      </w:r>
      <w:r>
        <w:rPr>
          <w:spacing w:val="-5"/>
          <w:sz w:val="24"/>
        </w:rPr>
        <w:t xml:space="preserve"> </w:t>
      </w:r>
      <w:r>
        <w:rPr>
          <w:sz w:val="24"/>
        </w:rPr>
        <w:t>на</w:t>
      </w:r>
      <w:r>
        <w:rPr>
          <w:spacing w:val="-3"/>
          <w:sz w:val="24"/>
        </w:rPr>
        <w:t xml:space="preserve"> </w:t>
      </w:r>
      <w:r>
        <w:rPr>
          <w:sz w:val="24"/>
        </w:rPr>
        <w:t>уровне</w:t>
      </w:r>
      <w:r>
        <w:rPr>
          <w:spacing w:val="-8"/>
          <w:sz w:val="24"/>
        </w:rPr>
        <w:t xml:space="preserve"> </w:t>
      </w:r>
      <w:r>
        <w:rPr>
          <w:sz w:val="24"/>
        </w:rPr>
        <w:t>среднего</w:t>
      </w:r>
      <w:r>
        <w:rPr>
          <w:spacing w:val="-9"/>
          <w:sz w:val="24"/>
        </w:rPr>
        <w:t xml:space="preserve"> </w:t>
      </w:r>
      <w:r>
        <w:rPr>
          <w:sz w:val="24"/>
        </w:rPr>
        <w:t>общего</w:t>
      </w:r>
      <w:r>
        <w:rPr>
          <w:spacing w:val="-7"/>
          <w:sz w:val="24"/>
        </w:rPr>
        <w:t xml:space="preserve"> </w:t>
      </w:r>
      <w:r>
        <w:rPr>
          <w:spacing w:val="-2"/>
          <w:sz w:val="24"/>
        </w:rPr>
        <w:t>образования</w:t>
      </w:r>
    </w:p>
    <w:p w:rsidR="00336F6E" w:rsidRDefault="001D7343">
      <w:pPr>
        <w:pStyle w:val="a5"/>
        <w:numPr>
          <w:ilvl w:val="1"/>
          <w:numId w:val="310"/>
        </w:numPr>
        <w:tabs>
          <w:tab w:val="left" w:pos="368"/>
        </w:tabs>
        <w:spacing w:before="41"/>
        <w:ind w:left="368" w:hanging="138"/>
        <w:jc w:val="left"/>
        <w:rPr>
          <w:sz w:val="24"/>
        </w:rPr>
      </w:pPr>
      <w:r>
        <w:rPr>
          <w:sz w:val="24"/>
        </w:rPr>
        <w:t>Положение</w:t>
      </w:r>
      <w:r>
        <w:rPr>
          <w:spacing w:val="-3"/>
          <w:sz w:val="24"/>
        </w:rPr>
        <w:t xml:space="preserve"> </w:t>
      </w:r>
      <w:r>
        <w:rPr>
          <w:sz w:val="24"/>
        </w:rPr>
        <w:t>о</w:t>
      </w:r>
      <w:r>
        <w:rPr>
          <w:spacing w:val="-2"/>
          <w:sz w:val="24"/>
        </w:rPr>
        <w:t xml:space="preserve"> </w:t>
      </w:r>
      <w:r>
        <w:rPr>
          <w:sz w:val="24"/>
        </w:rPr>
        <w:t xml:space="preserve">портфолио </w:t>
      </w:r>
      <w:r>
        <w:rPr>
          <w:spacing w:val="-2"/>
          <w:sz w:val="24"/>
        </w:rPr>
        <w:t>обучающегося.</w:t>
      </w:r>
    </w:p>
    <w:p w:rsidR="00336F6E" w:rsidRDefault="00336F6E">
      <w:pPr>
        <w:pStyle w:val="a3"/>
        <w:spacing w:before="84"/>
        <w:ind w:left="0"/>
        <w:jc w:val="left"/>
      </w:pPr>
    </w:p>
    <w:p w:rsidR="00336F6E" w:rsidRDefault="001D7343">
      <w:pPr>
        <w:pStyle w:val="a3"/>
        <w:spacing w:before="1" w:line="276" w:lineRule="auto"/>
        <w:ind w:right="232" w:firstLine="341"/>
      </w:pPr>
      <w:r>
        <w:t>Основными функциями системы оценки является ориентация образовательной деятельности на достижение планируемых результатов освоения ООП СОО и обеспечение эффективной обратной связи, позволяющей осуществлять управление качеством образовательной деятельности.</w:t>
      </w:r>
    </w:p>
    <w:p w:rsidR="00336F6E" w:rsidRDefault="001D7343">
      <w:pPr>
        <w:pStyle w:val="a3"/>
        <w:spacing w:line="276" w:lineRule="auto"/>
        <w:ind w:right="233" w:firstLine="341"/>
      </w:pPr>
      <w:r>
        <w:t>В соответствии с требованиями ФГОС СОО основными направлениями и целями оценочной деятельности в школе являются:</w:t>
      </w:r>
    </w:p>
    <w:p w:rsidR="00336F6E" w:rsidRDefault="001D7343">
      <w:pPr>
        <w:pStyle w:val="a5"/>
        <w:numPr>
          <w:ilvl w:val="2"/>
          <w:numId w:val="310"/>
        </w:numPr>
        <w:tabs>
          <w:tab w:val="left" w:pos="733"/>
        </w:tabs>
        <w:spacing w:line="276" w:lineRule="auto"/>
        <w:ind w:right="236" w:firstLine="341"/>
        <w:rPr>
          <w:sz w:val="24"/>
        </w:rPr>
      </w:pPr>
      <w:r>
        <w:rPr>
          <w:sz w:val="24"/>
        </w:rPr>
        <w:t>оценка образовательных достижений обучающихся с целью промежуточной и итоговой аттестации, а также основа процедур внутреннего мониторинга школы;</w:t>
      </w:r>
    </w:p>
    <w:p w:rsidR="00336F6E" w:rsidRDefault="001D7343">
      <w:pPr>
        <w:pStyle w:val="a5"/>
        <w:numPr>
          <w:ilvl w:val="2"/>
          <w:numId w:val="310"/>
        </w:numPr>
        <w:tabs>
          <w:tab w:val="left" w:pos="735"/>
        </w:tabs>
        <w:spacing w:line="276" w:lineRule="auto"/>
        <w:ind w:right="232" w:firstLine="341"/>
        <w:rPr>
          <w:sz w:val="24"/>
        </w:rPr>
      </w:pPr>
      <w:r>
        <w:rPr>
          <w:sz w:val="24"/>
        </w:rPr>
        <w:t>оценка результатов образовательной деятельности школы и педагогических работников как основа аккредитационных и аттестационных процедур.</w:t>
      </w:r>
    </w:p>
    <w:p w:rsidR="00336F6E" w:rsidRDefault="00336F6E">
      <w:pPr>
        <w:pStyle w:val="a3"/>
        <w:spacing w:before="40"/>
        <w:ind w:left="0"/>
        <w:jc w:val="left"/>
      </w:pPr>
    </w:p>
    <w:p w:rsidR="00336F6E" w:rsidRDefault="001D7343">
      <w:pPr>
        <w:pStyle w:val="a3"/>
        <w:ind w:left="571"/>
      </w:pPr>
      <w:r>
        <w:t>Система</w:t>
      </w:r>
      <w:r>
        <w:rPr>
          <w:spacing w:val="-6"/>
        </w:rPr>
        <w:t xml:space="preserve"> </w:t>
      </w:r>
      <w:r>
        <w:t>оценки</w:t>
      </w:r>
      <w:r>
        <w:rPr>
          <w:spacing w:val="-3"/>
        </w:rPr>
        <w:t xml:space="preserve"> </w:t>
      </w:r>
      <w:r>
        <w:t>ориентирована</w:t>
      </w:r>
      <w:r>
        <w:rPr>
          <w:spacing w:val="-4"/>
        </w:rPr>
        <w:t xml:space="preserve"> </w:t>
      </w:r>
      <w:r>
        <w:t>на</w:t>
      </w:r>
      <w:r>
        <w:rPr>
          <w:spacing w:val="-4"/>
        </w:rPr>
        <w:t xml:space="preserve"> </w:t>
      </w:r>
      <w:r>
        <w:t>решение</w:t>
      </w:r>
      <w:r>
        <w:rPr>
          <w:spacing w:val="-4"/>
        </w:rPr>
        <w:t xml:space="preserve"> </w:t>
      </w:r>
      <w:r>
        <w:t>следующих</w:t>
      </w:r>
      <w:r>
        <w:rPr>
          <w:spacing w:val="-1"/>
        </w:rPr>
        <w:t xml:space="preserve"> </w:t>
      </w:r>
      <w:r>
        <w:rPr>
          <w:spacing w:val="-2"/>
        </w:rPr>
        <w:t>задач:</w:t>
      </w:r>
    </w:p>
    <w:p w:rsidR="00336F6E" w:rsidRDefault="001D7343">
      <w:pPr>
        <w:pStyle w:val="a3"/>
        <w:spacing w:before="43" w:line="276" w:lineRule="auto"/>
        <w:ind w:right="228" w:firstLine="341"/>
      </w:pPr>
      <w:r>
        <w:t>обеспечивать оценку динамики индивидуальных достижений обучающихся в процессе освоения основной общеобразовательной программы среднего общего образования;</w:t>
      </w:r>
    </w:p>
    <w:p w:rsidR="00336F6E" w:rsidRDefault="001D7343">
      <w:pPr>
        <w:pStyle w:val="a3"/>
        <w:spacing w:line="276" w:lineRule="auto"/>
        <w:ind w:right="228" w:firstLine="341"/>
      </w:pPr>
      <w:r>
        <w:t xml:space="preserve">ориентировать всех участников образовательных отношений в школе на деятельность по достижению обучающимися планируемых результатов – личностных, метапредметных, </w:t>
      </w:r>
      <w:r>
        <w:rPr>
          <w:spacing w:val="-2"/>
        </w:rPr>
        <w:t>предметных;</w:t>
      </w:r>
    </w:p>
    <w:p w:rsidR="00336F6E" w:rsidRDefault="001D7343">
      <w:pPr>
        <w:pStyle w:val="a3"/>
        <w:spacing w:line="276" w:lineRule="auto"/>
        <w:ind w:right="234" w:firstLine="341"/>
      </w:pPr>
      <w:r>
        <w:t xml:space="preserve">формировать единое понимание критериев оценки достижения обучающимися планируемых результатов при получении среднего общего образования и подходов к их </w:t>
      </w:r>
      <w:r>
        <w:rPr>
          <w:spacing w:val="-2"/>
        </w:rPr>
        <w:t>измерению;</w:t>
      </w:r>
    </w:p>
    <w:p w:rsidR="00336F6E" w:rsidRDefault="001D7343">
      <w:pPr>
        <w:pStyle w:val="a3"/>
        <w:spacing w:line="278" w:lineRule="auto"/>
        <w:ind w:right="227" w:firstLine="341"/>
      </w:pPr>
      <w:r>
        <w:t>получение объективной информации о достигнутых обучающимися результатах учебной деятельности и степени их соответствия требованиям ФГОС СОО;</w:t>
      </w:r>
    </w:p>
    <w:p w:rsidR="00336F6E" w:rsidRDefault="001D7343">
      <w:pPr>
        <w:pStyle w:val="a3"/>
        <w:spacing w:line="276" w:lineRule="auto"/>
        <w:ind w:right="225" w:firstLine="341"/>
      </w:pPr>
      <w:r>
        <w:t>создание условий, в которых обучающийся получает опыт планирования и реализации процесса собственного обучения;</w:t>
      </w:r>
    </w:p>
    <w:p w:rsidR="00336F6E" w:rsidRDefault="001D7343">
      <w:pPr>
        <w:pStyle w:val="a3"/>
        <w:spacing w:line="278" w:lineRule="auto"/>
        <w:ind w:right="227" w:firstLine="341"/>
      </w:pPr>
      <w:r>
        <w:t>мотивировать обучающихся на успех, создать комфортную обстановку, сберечь их психологическое здоровье.</w:t>
      </w:r>
    </w:p>
    <w:p w:rsidR="00336F6E" w:rsidRDefault="00336F6E">
      <w:pPr>
        <w:pStyle w:val="a3"/>
        <w:spacing w:before="29"/>
        <w:ind w:left="0"/>
        <w:jc w:val="left"/>
      </w:pPr>
    </w:p>
    <w:p w:rsidR="00336F6E" w:rsidRDefault="001D7343">
      <w:pPr>
        <w:pStyle w:val="a3"/>
        <w:spacing w:before="1" w:line="276" w:lineRule="auto"/>
        <w:ind w:right="230" w:firstLine="341"/>
      </w:pPr>
      <w:r>
        <w:t>Процедуры системы оценки по способу организации и проведения подразделяются на согласованные между собой внешние и внутренние. Внешние процедуры осуществляется внешними по отношению к школе службами (муниципальные, региональные, федеральные мониторинговые работы, всероссийские проверочные работы, национальные исследования качества образования, государственная итоговая аттестация).</w:t>
      </w:r>
    </w:p>
    <w:p w:rsidR="00336F6E" w:rsidRDefault="00336F6E">
      <w:pPr>
        <w:pStyle w:val="a3"/>
        <w:spacing w:before="2"/>
        <w:ind w:left="0"/>
        <w:jc w:val="left"/>
      </w:pPr>
    </w:p>
    <w:p w:rsidR="00336F6E" w:rsidRDefault="001D7343">
      <w:pPr>
        <w:pStyle w:val="a3"/>
        <w:jc w:val="left"/>
      </w:pPr>
      <w:r>
        <w:t>Процедуры</w:t>
      </w:r>
      <w:r>
        <w:rPr>
          <w:spacing w:val="-4"/>
        </w:rPr>
        <w:t xml:space="preserve"> </w:t>
      </w:r>
      <w:r>
        <w:t>внутреннего</w:t>
      </w:r>
      <w:r>
        <w:rPr>
          <w:spacing w:val="-3"/>
        </w:rPr>
        <w:t xml:space="preserve"> </w:t>
      </w:r>
      <w:r>
        <w:t>и</w:t>
      </w:r>
      <w:r>
        <w:rPr>
          <w:spacing w:val="-4"/>
        </w:rPr>
        <w:t xml:space="preserve"> </w:t>
      </w:r>
      <w:r>
        <w:t>внешнего</w:t>
      </w:r>
      <w:r>
        <w:rPr>
          <w:spacing w:val="-3"/>
        </w:rPr>
        <w:t xml:space="preserve"> </w:t>
      </w:r>
      <w:r>
        <w:rPr>
          <w:spacing w:val="-2"/>
        </w:rPr>
        <w:t>оценивания</w:t>
      </w:r>
    </w:p>
    <w:p w:rsidR="00336F6E" w:rsidRDefault="00336F6E">
      <w:pPr>
        <w:pStyle w:val="a3"/>
        <w:spacing w:before="100"/>
        <w:ind w:left="0"/>
        <w:jc w:val="left"/>
        <w:rPr>
          <w:sz w:val="20"/>
        </w:rPr>
      </w:pPr>
    </w:p>
    <w:tbl>
      <w:tblPr>
        <w:tblStyle w:val="TableNormal"/>
        <w:tblW w:w="0" w:type="auto"/>
        <w:tblInd w:w="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77"/>
        <w:gridCol w:w="5077"/>
      </w:tblGrid>
      <w:tr w:rsidR="00336F6E">
        <w:trPr>
          <w:trHeight w:val="426"/>
        </w:trPr>
        <w:tc>
          <w:tcPr>
            <w:tcW w:w="4977" w:type="dxa"/>
          </w:tcPr>
          <w:p w:rsidR="00336F6E" w:rsidRDefault="001D7343">
            <w:pPr>
              <w:pStyle w:val="TableParagraph"/>
              <w:spacing w:before="71"/>
              <w:ind w:left="150"/>
              <w:rPr>
                <w:b/>
                <w:sz w:val="24"/>
              </w:rPr>
            </w:pPr>
            <w:r>
              <w:rPr>
                <w:b/>
                <w:sz w:val="24"/>
              </w:rPr>
              <w:t>Внутришкольные</w:t>
            </w:r>
            <w:r>
              <w:rPr>
                <w:b/>
                <w:spacing w:val="-8"/>
                <w:sz w:val="24"/>
              </w:rPr>
              <w:t xml:space="preserve"> </w:t>
            </w:r>
            <w:r>
              <w:rPr>
                <w:b/>
                <w:sz w:val="24"/>
              </w:rPr>
              <w:t>оценочные</w:t>
            </w:r>
            <w:r>
              <w:rPr>
                <w:b/>
                <w:spacing w:val="-8"/>
                <w:sz w:val="24"/>
              </w:rPr>
              <w:t xml:space="preserve"> </w:t>
            </w:r>
            <w:r>
              <w:rPr>
                <w:b/>
                <w:spacing w:val="-2"/>
                <w:sz w:val="24"/>
              </w:rPr>
              <w:t>процедуры</w:t>
            </w:r>
          </w:p>
        </w:tc>
        <w:tc>
          <w:tcPr>
            <w:tcW w:w="5077" w:type="dxa"/>
          </w:tcPr>
          <w:p w:rsidR="00336F6E" w:rsidRDefault="001D7343">
            <w:pPr>
              <w:pStyle w:val="TableParagraph"/>
              <w:spacing w:before="71"/>
              <w:ind w:left="150"/>
              <w:rPr>
                <w:b/>
                <w:sz w:val="24"/>
              </w:rPr>
            </w:pPr>
            <w:r>
              <w:rPr>
                <w:b/>
                <w:sz w:val="24"/>
              </w:rPr>
              <w:t>Процедуры</w:t>
            </w:r>
            <w:r>
              <w:rPr>
                <w:b/>
                <w:spacing w:val="-6"/>
                <w:sz w:val="24"/>
              </w:rPr>
              <w:t xml:space="preserve"> </w:t>
            </w:r>
            <w:r>
              <w:rPr>
                <w:b/>
                <w:sz w:val="24"/>
              </w:rPr>
              <w:t>внешней</w:t>
            </w:r>
            <w:r>
              <w:rPr>
                <w:b/>
                <w:spacing w:val="-6"/>
                <w:sz w:val="24"/>
              </w:rPr>
              <w:t xml:space="preserve"> </w:t>
            </w:r>
            <w:r>
              <w:rPr>
                <w:b/>
                <w:spacing w:val="-2"/>
                <w:sz w:val="24"/>
              </w:rPr>
              <w:t>оценки</w:t>
            </w:r>
          </w:p>
        </w:tc>
      </w:tr>
      <w:tr w:rsidR="00336F6E">
        <w:trPr>
          <w:trHeight w:val="1254"/>
        </w:trPr>
        <w:tc>
          <w:tcPr>
            <w:tcW w:w="4977" w:type="dxa"/>
          </w:tcPr>
          <w:p w:rsidR="00336F6E" w:rsidRDefault="001D7343">
            <w:pPr>
              <w:pStyle w:val="TableParagraph"/>
              <w:spacing w:before="66"/>
              <w:ind w:left="150"/>
              <w:rPr>
                <w:sz w:val="24"/>
              </w:rPr>
            </w:pPr>
            <w:r>
              <w:rPr>
                <w:b/>
                <w:sz w:val="24"/>
              </w:rPr>
              <w:t xml:space="preserve">Текущая оценка </w:t>
            </w:r>
            <w:r>
              <w:rPr>
                <w:sz w:val="24"/>
              </w:rPr>
              <w:t>– оценка индивидуального продвижения</w:t>
            </w:r>
            <w:r>
              <w:rPr>
                <w:spacing w:val="-9"/>
                <w:sz w:val="24"/>
              </w:rPr>
              <w:t xml:space="preserve"> </w:t>
            </w:r>
            <w:r>
              <w:rPr>
                <w:sz w:val="24"/>
              </w:rPr>
              <w:t>ученика</w:t>
            </w:r>
            <w:r>
              <w:rPr>
                <w:spacing w:val="-9"/>
                <w:sz w:val="24"/>
              </w:rPr>
              <w:t xml:space="preserve"> </w:t>
            </w:r>
            <w:r>
              <w:rPr>
                <w:sz w:val="24"/>
              </w:rPr>
              <w:t>в</w:t>
            </w:r>
            <w:r>
              <w:rPr>
                <w:spacing w:val="-10"/>
                <w:sz w:val="24"/>
              </w:rPr>
              <w:t xml:space="preserve"> </w:t>
            </w:r>
            <w:r>
              <w:rPr>
                <w:sz w:val="24"/>
              </w:rPr>
              <w:t>освоении</w:t>
            </w:r>
            <w:r>
              <w:rPr>
                <w:spacing w:val="-10"/>
                <w:sz w:val="24"/>
              </w:rPr>
              <w:t xml:space="preserve"> </w:t>
            </w:r>
            <w:r>
              <w:rPr>
                <w:sz w:val="24"/>
              </w:rPr>
              <w:t>программы учебного предмета. Ее определяет учитель в соответствии с целями изучения</w:t>
            </w:r>
          </w:p>
        </w:tc>
        <w:tc>
          <w:tcPr>
            <w:tcW w:w="5077" w:type="dxa"/>
          </w:tcPr>
          <w:p w:rsidR="00336F6E" w:rsidRDefault="001D7343">
            <w:pPr>
              <w:pStyle w:val="TableParagraph"/>
              <w:spacing w:before="71"/>
              <w:ind w:left="150"/>
              <w:rPr>
                <w:b/>
                <w:sz w:val="24"/>
              </w:rPr>
            </w:pPr>
            <w:r>
              <w:rPr>
                <w:b/>
                <w:sz w:val="24"/>
              </w:rPr>
              <w:t>Государственная</w:t>
            </w:r>
            <w:r>
              <w:rPr>
                <w:b/>
                <w:spacing w:val="-3"/>
                <w:sz w:val="24"/>
              </w:rPr>
              <w:t xml:space="preserve"> </w:t>
            </w:r>
            <w:r>
              <w:rPr>
                <w:b/>
                <w:sz w:val="24"/>
              </w:rPr>
              <w:t>итоговая</w:t>
            </w:r>
            <w:r>
              <w:rPr>
                <w:b/>
                <w:spacing w:val="-3"/>
                <w:sz w:val="24"/>
              </w:rPr>
              <w:t xml:space="preserve"> </w:t>
            </w:r>
            <w:r>
              <w:rPr>
                <w:b/>
                <w:spacing w:val="-2"/>
                <w:sz w:val="24"/>
              </w:rPr>
              <w:t>аттестация</w:t>
            </w:r>
          </w:p>
        </w:tc>
      </w:tr>
    </w:tbl>
    <w:p w:rsidR="00336F6E" w:rsidRDefault="00336F6E">
      <w:pPr>
        <w:pStyle w:val="TableParagraph"/>
        <w:rPr>
          <w:b/>
          <w:sz w:val="24"/>
        </w:rPr>
        <w:sectPr w:rsidR="00336F6E">
          <w:pgSz w:w="11920" w:h="16850"/>
          <w:pgMar w:top="1360" w:right="850" w:bottom="1485" w:left="850" w:header="0" w:footer="1024" w:gutter="0"/>
          <w:cols w:space="720"/>
        </w:sectPr>
      </w:pPr>
    </w:p>
    <w:tbl>
      <w:tblPr>
        <w:tblStyle w:val="TableNormal"/>
        <w:tblW w:w="0" w:type="auto"/>
        <w:tblInd w:w="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77"/>
        <w:gridCol w:w="5077"/>
      </w:tblGrid>
      <w:tr w:rsidR="00336F6E">
        <w:trPr>
          <w:trHeight w:val="427"/>
        </w:trPr>
        <w:tc>
          <w:tcPr>
            <w:tcW w:w="4977" w:type="dxa"/>
          </w:tcPr>
          <w:p w:rsidR="00336F6E" w:rsidRDefault="001D7343">
            <w:pPr>
              <w:pStyle w:val="TableParagraph"/>
              <w:spacing w:before="73"/>
              <w:ind w:left="150"/>
              <w:rPr>
                <w:b/>
                <w:sz w:val="24"/>
              </w:rPr>
            </w:pPr>
            <w:r>
              <w:rPr>
                <w:b/>
                <w:sz w:val="24"/>
              </w:rPr>
              <w:lastRenderedPageBreak/>
              <w:t>Внутришкольные</w:t>
            </w:r>
            <w:r>
              <w:rPr>
                <w:b/>
                <w:spacing w:val="-8"/>
                <w:sz w:val="24"/>
              </w:rPr>
              <w:t xml:space="preserve"> </w:t>
            </w:r>
            <w:r>
              <w:rPr>
                <w:b/>
                <w:sz w:val="24"/>
              </w:rPr>
              <w:t>оценочные</w:t>
            </w:r>
            <w:r>
              <w:rPr>
                <w:b/>
                <w:spacing w:val="-8"/>
                <w:sz w:val="24"/>
              </w:rPr>
              <w:t xml:space="preserve"> </w:t>
            </w:r>
            <w:r>
              <w:rPr>
                <w:b/>
                <w:spacing w:val="-2"/>
                <w:sz w:val="24"/>
              </w:rPr>
              <w:t>процедуры</w:t>
            </w:r>
          </w:p>
        </w:tc>
        <w:tc>
          <w:tcPr>
            <w:tcW w:w="5077" w:type="dxa"/>
          </w:tcPr>
          <w:p w:rsidR="00336F6E" w:rsidRDefault="001D7343">
            <w:pPr>
              <w:pStyle w:val="TableParagraph"/>
              <w:spacing w:before="73"/>
              <w:ind w:left="150"/>
              <w:rPr>
                <w:b/>
                <w:sz w:val="24"/>
              </w:rPr>
            </w:pPr>
            <w:r>
              <w:rPr>
                <w:b/>
                <w:sz w:val="24"/>
              </w:rPr>
              <w:t>Процедуры</w:t>
            </w:r>
            <w:r>
              <w:rPr>
                <w:b/>
                <w:spacing w:val="-6"/>
                <w:sz w:val="24"/>
              </w:rPr>
              <w:t xml:space="preserve"> </w:t>
            </w:r>
            <w:r>
              <w:rPr>
                <w:b/>
                <w:sz w:val="24"/>
              </w:rPr>
              <w:t>внешней</w:t>
            </w:r>
            <w:r>
              <w:rPr>
                <w:b/>
                <w:spacing w:val="-6"/>
                <w:sz w:val="24"/>
              </w:rPr>
              <w:t xml:space="preserve"> </w:t>
            </w:r>
            <w:r>
              <w:rPr>
                <w:b/>
                <w:spacing w:val="-2"/>
                <w:sz w:val="24"/>
              </w:rPr>
              <w:t>оценки</w:t>
            </w:r>
          </w:p>
        </w:tc>
      </w:tr>
      <w:tr w:rsidR="00336F6E">
        <w:trPr>
          <w:trHeight w:val="700"/>
        </w:trPr>
        <w:tc>
          <w:tcPr>
            <w:tcW w:w="4977" w:type="dxa"/>
          </w:tcPr>
          <w:p w:rsidR="00336F6E" w:rsidRDefault="001D7343">
            <w:pPr>
              <w:pStyle w:val="TableParagraph"/>
              <w:spacing w:before="66"/>
              <w:ind w:left="150"/>
              <w:rPr>
                <w:sz w:val="24"/>
              </w:rPr>
            </w:pPr>
            <w:r>
              <w:rPr>
                <w:sz w:val="24"/>
              </w:rPr>
              <w:t>тематического</w:t>
            </w:r>
            <w:r>
              <w:rPr>
                <w:spacing w:val="-15"/>
                <w:sz w:val="24"/>
              </w:rPr>
              <w:t xml:space="preserve"> </w:t>
            </w:r>
            <w:r>
              <w:rPr>
                <w:sz w:val="24"/>
              </w:rPr>
              <w:t>раздела,</w:t>
            </w:r>
            <w:r>
              <w:rPr>
                <w:spacing w:val="-13"/>
                <w:sz w:val="24"/>
              </w:rPr>
              <w:t xml:space="preserve"> </w:t>
            </w:r>
            <w:r>
              <w:rPr>
                <w:sz w:val="24"/>
              </w:rPr>
              <w:t>учебного</w:t>
            </w:r>
            <w:r>
              <w:rPr>
                <w:spacing w:val="-15"/>
                <w:sz w:val="24"/>
              </w:rPr>
              <w:t xml:space="preserve"> </w:t>
            </w:r>
            <w:r>
              <w:rPr>
                <w:sz w:val="24"/>
              </w:rPr>
              <w:t>модуля, учебного периода</w:t>
            </w:r>
          </w:p>
        </w:tc>
        <w:tc>
          <w:tcPr>
            <w:tcW w:w="5077" w:type="dxa"/>
          </w:tcPr>
          <w:p w:rsidR="00336F6E" w:rsidRDefault="00336F6E">
            <w:pPr>
              <w:pStyle w:val="TableParagraph"/>
            </w:pPr>
          </w:p>
        </w:tc>
      </w:tr>
      <w:tr w:rsidR="00336F6E">
        <w:trPr>
          <w:trHeight w:val="1530"/>
        </w:trPr>
        <w:tc>
          <w:tcPr>
            <w:tcW w:w="4977" w:type="dxa"/>
          </w:tcPr>
          <w:p w:rsidR="00336F6E" w:rsidRDefault="001D7343">
            <w:pPr>
              <w:pStyle w:val="TableParagraph"/>
              <w:spacing w:before="68"/>
              <w:ind w:left="150"/>
              <w:rPr>
                <w:sz w:val="24"/>
              </w:rPr>
            </w:pPr>
            <w:r>
              <w:rPr>
                <w:b/>
                <w:sz w:val="24"/>
              </w:rPr>
              <w:t xml:space="preserve">Промежуточная аттестация </w:t>
            </w:r>
            <w:r>
              <w:rPr>
                <w:sz w:val="24"/>
              </w:rPr>
              <w:t>– процедура аттестации учеников по предмету или предметам.</w:t>
            </w:r>
            <w:r>
              <w:rPr>
                <w:spacing w:val="-11"/>
                <w:sz w:val="24"/>
              </w:rPr>
              <w:t xml:space="preserve"> </w:t>
            </w:r>
            <w:r>
              <w:rPr>
                <w:sz w:val="24"/>
              </w:rPr>
              <w:t>Проводится</w:t>
            </w:r>
            <w:r>
              <w:rPr>
                <w:spacing w:val="-10"/>
                <w:sz w:val="24"/>
              </w:rPr>
              <w:t xml:space="preserve"> </w:t>
            </w:r>
            <w:r>
              <w:rPr>
                <w:sz w:val="24"/>
              </w:rPr>
              <w:t>по</w:t>
            </w:r>
            <w:r>
              <w:rPr>
                <w:spacing w:val="-11"/>
                <w:sz w:val="24"/>
              </w:rPr>
              <w:t xml:space="preserve"> </w:t>
            </w:r>
            <w:r>
              <w:rPr>
                <w:sz w:val="24"/>
              </w:rPr>
              <w:t>итогам</w:t>
            </w:r>
            <w:r>
              <w:rPr>
                <w:spacing w:val="-10"/>
                <w:sz w:val="24"/>
              </w:rPr>
              <w:t xml:space="preserve"> </w:t>
            </w:r>
            <w:r>
              <w:rPr>
                <w:sz w:val="24"/>
              </w:rPr>
              <w:t>учебного года или иного учебного периода</w:t>
            </w:r>
          </w:p>
        </w:tc>
        <w:tc>
          <w:tcPr>
            <w:tcW w:w="5077" w:type="dxa"/>
          </w:tcPr>
          <w:p w:rsidR="00336F6E" w:rsidRDefault="001D7343">
            <w:pPr>
              <w:pStyle w:val="TableParagraph"/>
              <w:spacing w:before="68"/>
              <w:ind w:left="150" w:right="754"/>
              <w:rPr>
                <w:sz w:val="24"/>
              </w:rPr>
            </w:pPr>
            <w:r>
              <w:rPr>
                <w:b/>
                <w:sz w:val="24"/>
              </w:rPr>
              <w:t>Всероссийские</w:t>
            </w:r>
            <w:r>
              <w:rPr>
                <w:b/>
                <w:spacing w:val="-13"/>
                <w:sz w:val="24"/>
              </w:rPr>
              <w:t xml:space="preserve"> </w:t>
            </w:r>
            <w:r>
              <w:rPr>
                <w:b/>
                <w:sz w:val="24"/>
              </w:rPr>
              <w:t>проверочные</w:t>
            </w:r>
            <w:r>
              <w:rPr>
                <w:b/>
                <w:spacing w:val="-14"/>
                <w:sz w:val="24"/>
              </w:rPr>
              <w:t xml:space="preserve"> </w:t>
            </w:r>
            <w:r>
              <w:rPr>
                <w:b/>
                <w:sz w:val="24"/>
              </w:rPr>
              <w:t>работы</w:t>
            </w:r>
            <w:r>
              <w:rPr>
                <w:b/>
                <w:spacing w:val="-10"/>
                <w:sz w:val="24"/>
              </w:rPr>
              <w:t xml:space="preserve"> </w:t>
            </w:r>
            <w:r>
              <w:rPr>
                <w:sz w:val="24"/>
              </w:rPr>
              <w:t>– комплексный проект в области оценки качества образования, направленный на развитие единого образовательного пространства в РФ</w:t>
            </w:r>
          </w:p>
        </w:tc>
      </w:tr>
      <w:tr w:rsidR="00336F6E">
        <w:trPr>
          <w:trHeight w:val="1531"/>
        </w:trPr>
        <w:tc>
          <w:tcPr>
            <w:tcW w:w="4977" w:type="dxa"/>
          </w:tcPr>
          <w:p w:rsidR="00336F6E" w:rsidRDefault="001D7343">
            <w:pPr>
              <w:pStyle w:val="TableParagraph"/>
              <w:spacing w:before="68"/>
              <w:ind w:left="150"/>
              <w:rPr>
                <w:sz w:val="24"/>
              </w:rPr>
            </w:pPr>
            <w:r>
              <w:rPr>
                <w:b/>
                <w:sz w:val="24"/>
              </w:rPr>
              <w:t>Стартовые</w:t>
            </w:r>
            <w:r>
              <w:rPr>
                <w:b/>
                <w:spacing w:val="-10"/>
                <w:sz w:val="24"/>
              </w:rPr>
              <w:t xml:space="preserve"> </w:t>
            </w:r>
            <w:r>
              <w:rPr>
                <w:b/>
                <w:sz w:val="24"/>
              </w:rPr>
              <w:t>(диагностические)</w:t>
            </w:r>
            <w:r>
              <w:rPr>
                <w:b/>
                <w:spacing w:val="-8"/>
                <w:sz w:val="24"/>
              </w:rPr>
              <w:t xml:space="preserve"> </w:t>
            </w:r>
            <w:r>
              <w:rPr>
                <w:b/>
                <w:sz w:val="24"/>
              </w:rPr>
              <w:t>работы</w:t>
            </w:r>
            <w:r>
              <w:rPr>
                <w:b/>
                <w:spacing w:val="-6"/>
                <w:sz w:val="24"/>
              </w:rPr>
              <w:t xml:space="preserve"> </w:t>
            </w:r>
            <w:r>
              <w:rPr>
                <w:sz w:val="24"/>
              </w:rPr>
              <w:t>– оценка общей готовности учеников к обучению</w:t>
            </w:r>
            <w:r>
              <w:rPr>
                <w:spacing w:val="-3"/>
                <w:sz w:val="24"/>
              </w:rPr>
              <w:t xml:space="preserve"> </w:t>
            </w:r>
            <w:r>
              <w:rPr>
                <w:sz w:val="24"/>
              </w:rPr>
              <w:t>на</w:t>
            </w:r>
            <w:r>
              <w:rPr>
                <w:spacing w:val="-4"/>
                <w:sz w:val="24"/>
              </w:rPr>
              <w:t xml:space="preserve"> </w:t>
            </w:r>
            <w:r>
              <w:rPr>
                <w:sz w:val="24"/>
              </w:rPr>
              <w:t>данном</w:t>
            </w:r>
            <w:r>
              <w:rPr>
                <w:spacing w:val="-3"/>
                <w:sz w:val="24"/>
              </w:rPr>
              <w:t xml:space="preserve"> </w:t>
            </w:r>
            <w:r>
              <w:rPr>
                <w:sz w:val="24"/>
              </w:rPr>
              <w:t>уровне</w:t>
            </w:r>
            <w:r>
              <w:rPr>
                <w:spacing w:val="-4"/>
                <w:sz w:val="24"/>
              </w:rPr>
              <w:t xml:space="preserve"> </w:t>
            </w:r>
            <w:r>
              <w:rPr>
                <w:sz w:val="24"/>
              </w:rPr>
              <w:t>образования, готовности</w:t>
            </w:r>
            <w:r>
              <w:rPr>
                <w:spacing w:val="-7"/>
                <w:sz w:val="24"/>
              </w:rPr>
              <w:t xml:space="preserve"> </w:t>
            </w:r>
            <w:r>
              <w:rPr>
                <w:sz w:val="24"/>
              </w:rPr>
              <w:t>к</w:t>
            </w:r>
            <w:r>
              <w:rPr>
                <w:spacing w:val="-9"/>
                <w:sz w:val="24"/>
              </w:rPr>
              <w:t xml:space="preserve"> </w:t>
            </w:r>
            <w:r>
              <w:rPr>
                <w:sz w:val="24"/>
              </w:rPr>
              <w:t>прохождению</w:t>
            </w:r>
            <w:r>
              <w:rPr>
                <w:spacing w:val="-8"/>
                <w:sz w:val="24"/>
              </w:rPr>
              <w:t xml:space="preserve"> </w:t>
            </w:r>
            <w:r>
              <w:rPr>
                <w:sz w:val="24"/>
              </w:rPr>
              <w:t>ГИА</w:t>
            </w:r>
            <w:r>
              <w:rPr>
                <w:spacing w:val="-9"/>
                <w:sz w:val="24"/>
              </w:rPr>
              <w:t xml:space="preserve"> </w:t>
            </w:r>
            <w:r>
              <w:rPr>
                <w:sz w:val="24"/>
              </w:rPr>
              <w:t>и</w:t>
            </w:r>
            <w:r>
              <w:rPr>
                <w:spacing w:val="-9"/>
                <w:sz w:val="24"/>
              </w:rPr>
              <w:t xml:space="preserve"> </w:t>
            </w:r>
            <w:r>
              <w:rPr>
                <w:sz w:val="24"/>
              </w:rPr>
              <w:t>других процедур оценки качества образования</w:t>
            </w:r>
          </w:p>
        </w:tc>
        <w:tc>
          <w:tcPr>
            <w:tcW w:w="5077" w:type="dxa"/>
          </w:tcPr>
          <w:p w:rsidR="00336F6E" w:rsidRDefault="001D7343">
            <w:pPr>
              <w:pStyle w:val="TableParagraph"/>
              <w:spacing w:before="75" w:line="237" w:lineRule="auto"/>
              <w:ind w:left="150" w:right="1433"/>
              <w:rPr>
                <w:sz w:val="24"/>
              </w:rPr>
            </w:pPr>
            <w:r>
              <w:rPr>
                <w:b/>
                <w:sz w:val="24"/>
              </w:rPr>
              <w:t>Мониторинговые</w:t>
            </w:r>
            <w:r>
              <w:rPr>
                <w:b/>
                <w:spacing w:val="-15"/>
                <w:sz w:val="24"/>
              </w:rPr>
              <w:t xml:space="preserve"> </w:t>
            </w:r>
            <w:r>
              <w:rPr>
                <w:b/>
                <w:sz w:val="24"/>
              </w:rPr>
              <w:t xml:space="preserve">исследования </w:t>
            </w:r>
            <w:r>
              <w:rPr>
                <w:sz w:val="24"/>
              </w:rPr>
              <w:t>федерального, регионального и муниципального уровней</w:t>
            </w:r>
          </w:p>
        </w:tc>
      </w:tr>
      <w:tr w:rsidR="00336F6E">
        <w:trPr>
          <w:trHeight w:val="1254"/>
        </w:trPr>
        <w:tc>
          <w:tcPr>
            <w:tcW w:w="4977" w:type="dxa"/>
          </w:tcPr>
          <w:p w:rsidR="00336F6E" w:rsidRDefault="001D7343">
            <w:pPr>
              <w:pStyle w:val="TableParagraph"/>
              <w:spacing w:before="66"/>
              <w:ind w:left="150" w:right="100"/>
              <w:rPr>
                <w:sz w:val="24"/>
              </w:rPr>
            </w:pPr>
            <w:r>
              <w:rPr>
                <w:b/>
                <w:sz w:val="24"/>
              </w:rPr>
              <w:t>Комплексные</w:t>
            </w:r>
            <w:r>
              <w:rPr>
                <w:b/>
                <w:spacing w:val="-2"/>
                <w:sz w:val="24"/>
              </w:rPr>
              <w:t xml:space="preserve"> </w:t>
            </w:r>
            <w:r>
              <w:rPr>
                <w:b/>
                <w:sz w:val="24"/>
              </w:rPr>
              <w:t xml:space="preserve">(диагностические) работы </w:t>
            </w:r>
            <w:r>
              <w:rPr>
                <w:sz w:val="24"/>
              </w:rPr>
              <w:t>– оценка</w:t>
            </w:r>
            <w:r>
              <w:rPr>
                <w:spacing w:val="-10"/>
                <w:sz w:val="24"/>
              </w:rPr>
              <w:t xml:space="preserve"> </w:t>
            </w:r>
            <w:r>
              <w:rPr>
                <w:sz w:val="24"/>
              </w:rPr>
              <w:t>достижения</w:t>
            </w:r>
            <w:r>
              <w:rPr>
                <w:spacing w:val="-8"/>
                <w:sz w:val="24"/>
              </w:rPr>
              <w:t xml:space="preserve"> </w:t>
            </w:r>
            <w:r>
              <w:rPr>
                <w:sz w:val="24"/>
              </w:rPr>
              <w:t>учениками</w:t>
            </w:r>
            <w:r>
              <w:rPr>
                <w:spacing w:val="-12"/>
                <w:sz w:val="24"/>
              </w:rPr>
              <w:t xml:space="preserve"> </w:t>
            </w:r>
            <w:r>
              <w:rPr>
                <w:sz w:val="24"/>
              </w:rPr>
              <w:t>предметных</w:t>
            </w:r>
            <w:r>
              <w:rPr>
                <w:spacing w:val="-11"/>
                <w:sz w:val="24"/>
              </w:rPr>
              <w:t xml:space="preserve"> </w:t>
            </w:r>
            <w:r>
              <w:rPr>
                <w:sz w:val="24"/>
              </w:rPr>
              <w:t xml:space="preserve">и метапредметных образовательных </w:t>
            </w:r>
            <w:r>
              <w:rPr>
                <w:spacing w:val="-2"/>
                <w:sz w:val="24"/>
              </w:rPr>
              <w:t>результатов</w:t>
            </w:r>
          </w:p>
        </w:tc>
        <w:tc>
          <w:tcPr>
            <w:tcW w:w="5077" w:type="dxa"/>
          </w:tcPr>
          <w:p w:rsidR="00336F6E" w:rsidRDefault="00336F6E">
            <w:pPr>
              <w:pStyle w:val="TableParagraph"/>
            </w:pPr>
          </w:p>
        </w:tc>
      </w:tr>
    </w:tbl>
    <w:p w:rsidR="00336F6E" w:rsidRDefault="00336F6E">
      <w:pPr>
        <w:pStyle w:val="a3"/>
        <w:spacing w:before="54"/>
        <w:ind w:left="0"/>
        <w:jc w:val="left"/>
      </w:pPr>
    </w:p>
    <w:p w:rsidR="00336F6E" w:rsidRDefault="001D7343">
      <w:pPr>
        <w:pStyle w:val="a5"/>
        <w:numPr>
          <w:ilvl w:val="3"/>
          <w:numId w:val="310"/>
        </w:numPr>
        <w:tabs>
          <w:tab w:val="left" w:pos="1593"/>
          <w:tab w:val="left" w:pos="1653"/>
        </w:tabs>
        <w:spacing w:before="1" w:line="256" w:lineRule="auto"/>
        <w:ind w:right="230" w:hanging="360"/>
        <w:jc w:val="left"/>
        <w:rPr>
          <w:sz w:val="24"/>
        </w:rPr>
      </w:pPr>
      <w:r>
        <w:rPr>
          <w:sz w:val="24"/>
        </w:rPr>
        <w:t>К</w:t>
      </w:r>
      <w:r>
        <w:rPr>
          <w:spacing w:val="40"/>
          <w:sz w:val="24"/>
        </w:rPr>
        <w:t xml:space="preserve">  </w:t>
      </w:r>
      <w:r>
        <w:rPr>
          <w:sz w:val="24"/>
        </w:rPr>
        <w:t>внешним</w:t>
      </w:r>
      <w:r>
        <w:rPr>
          <w:spacing w:val="80"/>
          <w:w w:val="150"/>
          <w:sz w:val="24"/>
        </w:rPr>
        <w:t xml:space="preserve"> </w:t>
      </w:r>
      <w:r>
        <w:rPr>
          <w:sz w:val="24"/>
        </w:rPr>
        <w:t>процедурам</w:t>
      </w:r>
      <w:r>
        <w:rPr>
          <w:spacing w:val="80"/>
          <w:w w:val="150"/>
          <w:sz w:val="24"/>
        </w:rPr>
        <w:t xml:space="preserve"> </w:t>
      </w:r>
      <w:r>
        <w:rPr>
          <w:sz w:val="24"/>
        </w:rPr>
        <w:t>так</w:t>
      </w:r>
      <w:r>
        <w:rPr>
          <w:spacing w:val="80"/>
          <w:w w:val="150"/>
          <w:sz w:val="24"/>
        </w:rPr>
        <w:t xml:space="preserve"> </w:t>
      </w:r>
      <w:r>
        <w:rPr>
          <w:sz w:val="24"/>
        </w:rPr>
        <w:t>же</w:t>
      </w:r>
      <w:r>
        <w:rPr>
          <w:spacing w:val="80"/>
          <w:w w:val="150"/>
          <w:sz w:val="24"/>
        </w:rPr>
        <w:t xml:space="preserve"> </w:t>
      </w:r>
      <w:r>
        <w:rPr>
          <w:sz w:val="24"/>
        </w:rPr>
        <w:t>относятся</w:t>
      </w:r>
      <w:r>
        <w:rPr>
          <w:spacing w:val="80"/>
          <w:w w:val="150"/>
          <w:sz w:val="24"/>
        </w:rPr>
        <w:t xml:space="preserve"> </w:t>
      </w:r>
      <w:r>
        <w:rPr>
          <w:sz w:val="24"/>
        </w:rPr>
        <w:t>независимая</w:t>
      </w:r>
      <w:r>
        <w:rPr>
          <w:spacing w:val="80"/>
          <w:w w:val="150"/>
          <w:sz w:val="24"/>
        </w:rPr>
        <w:t xml:space="preserve"> </w:t>
      </w:r>
      <w:r>
        <w:rPr>
          <w:sz w:val="24"/>
        </w:rPr>
        <w:t>оценка</w:t>
      </w:r>
      <w:r>
        <w:rPr>
          <w:spacing w:val="80"/>
          <w:w w:val="150"/>
          <w:sz w:val="24"/>
        </w:rPr>
        <w:t xml:space="preserve"> </w:t>
      </w:r>
      <w:r>
        <w:rPr>
          <w:sz w:val="24"/>
        </w:rPr>
        <w:t>качества подготовки обучающихся;</w:t>
      </w:r>
    </w:p>
    <w:p w:rsidR="00336F6E" w:rsidRDefault="001D7343">
      <w:pPr>
        <w:pStyle w:val="a5"/>
        <w:numPr>
          <w:ilvl w:val="3"/>
          <w:numId w:val="310"/>
        </w:numPr>
        <w:tabs>
          <w:tab w:val="left" w:pos="1593"/>
        </w:tabs>
        <w:spacing w:line="294" w:lineRule="exact"/>
        <w:ind w:hanging="360"/>
        <w:jc w:val="left"/>
        <w:rPr>
          <w:sz w:val="24"/>
        </w:rPr>
      </w:pPr>
      <w:r>
        <w:rPr>
          <w:sz w:val="24"/>
        </w:rPr>
        <w:t>итоговая</w:t>
      </w:r>
      <w:r>
        <w:rPr>
          <w:spacing w:val="-3"/>
          <w:sz w:val="24"/>
        </w:rPr>
        <w:t xml:space="preserve"> </w:t>
      </w:r>
      <w:r>
        <w:rPr>
          <w:spacing w:val="-2"/>
          <w:sz w:val="24"/>
        </w:rPr>
        <w:t>аттестация</w:t>
      </w:r>
    </w:p>
    <w:p w:rsidR="00336F6E" w:rsidRDefault="001D7343">
      <w:pPr>
        <w:pStyle w:val="a3"/>
        <w:spacing w:before="184" w:line="276" w:lineRule="auto"/>
        <w:ind w:right="228" w:firstLine="341"/>
      </w:pPr>
      <w:r>
        <w:t>. Внутренние процедуры организуются школой в целях получения информации о состоянии образовательной деятельности и оперативного управления качеством образовательных результатов.</w:t>
      </w:r>
    </w:p>
    <w:p w:rsidR="00336F6E" w:rsidRDefault="00336F6E">
      <w:pPr>
        <w:pStyle w:val="a3"/>
        <w:spacing w:before="39"/>
        <w:ind w:left="0"/>
        <w:jc w:val="left"/>
      </w:pPr>
    </w:p>
    <w:p w:rsidR="00336F6E" w:rsidRDefault="001D7343">
      <w:pPr>
        <w:pStyle w:val="a3"/>
        <w:ind w:right="227" w:firstLine="341"/>
      </w:pPr>
      <w: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(личностных, метапредметныех, предметныех) освоения обучающимися основной образовательной программы.</w:t>
      </w:r>
    </w:p>
    <w:p w:rsidR="00336F6E" w:rsidRDefault="001D7343">
      <w:pPr>
        <w:pStyle w:val="a3"/>
        <w:ind w:right="232" w:firstLine="341"/>
      </w:pPr>
      <w:r>
        <w:t>Система оценки достижения планируемых результатов освоения основной образовательной программы:</w:t>
      </w:r>
    </w:p>
    <w:p w:rsidR="00336F6E" w:rsidRDefault="00336F6E">
      <w:pPr>
        <w:pStyle w:val="a3"/>
        <w:spacing w:before="198"/>
        <w:ind w:left="0"/>
        <w:jc w:val="left"/>
        <w:rPr>
          <w:sz w:val="20"/>
        </w:rPr>
      </w:pPr>
    </w:p>
    <w:tbl>
      <w:tblPr>
        <w:tblStyle w:val="TableNormal"/>
        <w:tblW w:w="0" w:type="auto"/>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3687"/>
        <w:gridCol w:w="2549"/>
      </w:tblGrid>
      <w:tr w:rsidR="00336F6E">
        <w:trPr>
          <w:trHeight w:val="715"/>
        </w:trPr>
        <w:tc>
          <w:tcPr>
            <w:tcW w:w="3687" w:type="dxa"/>
          </w:tcPr>
          <w:p w:rsidR="00336F6E" w:rsidRDefault="001D7343">
            <w:pPr>
              <w:pStyle w:val="TableParagraph"/>
              <w:spacing w:before="31" w:line="320" w:lineRule="atLeast"/>
              <w:ind w:left="1116" w:right="1245" w:hanging="764"/>
              <w:rPr>
                <w:b/>
                <w:sz w:val="24"/>
              </w:rPr>
            </w:pPr>
            <w:r>
              <w:rPr>
                <w:b/>
                <w:sz w:val="24"/>
              </w:rPr>
              <w:t>Требования</w:t>
            </w:r>
            <w:r>
              <w:rPr>
                <w:b/>
                <w:spacing w:val="-15"/>
                <w:sz w:val="24"/>
              </w:rPr>
              <w:t xml:space="preserve"> </w:t>
            </w:r>
            <w:r>
              <w:rPr>
                <w:b/>
                <w:sz w:val="24"/>
              </w:rPr>
              <w:t xml:space="preserve">ФГОС </w:t>
            </w:r>
            <w:r>
              <w:rPr>
                <w:b/>
                <w:spacing w:val="-4"/>
                <w:sz w:val="24"/>
              </w:rPr>
              <w:t>СОО</w:t>
            </w:r>
          </w:p>
        </w:tc>
        <w:tc>
          <w:tcPr>
            <w:tcW w:w="3687" w:type="dxa"/>
          </w:tcPr>
          <w:p w:rsidR="00336F6E" w:rsidRDefault="001D7343">
            <w:pPr>
              <w:pStyle w:val="TableParagraph"/>
              <w:spacing w:before="75"/>
              <w:ind w:left="117"/>
              <w:rPr>
                <w:b/>
                <w:sz w:val="24"/>
              </w:rPr>
            </w:pPr>
            <w:r>
              <w:rPr>
                <w:b/>
                <w:sz w:val="24"/>
              </w:rPr>
              <w:t>Требования</w:t>
            </w:r>
            <w:r>
              <w:rPr>
                <w:b/>
                <w:spacing w:val="-3"/>
                <w:sz w:val="24"/>
              </w:rPr>
              <w:t xml:space="preserve"> </w:t>
            </w:r>
            <w:r>
              <w:rPr>
                <w:b/>
                <w:sz w:val="24"/>
              </w:rPr>
              <w:t>ФОП</w:t>
            </w:r>
            <w:r>
              <w:rPr>
                <w:b/>
                <w:spacing w:val="-2"/>
                <w:sz w:val="24"/>
              </w:rPr>
              <w:t xml:space="preserve"> </w:t>
            </w:r>
            <w:r>
              <w:rPr>
                <w:b/>
                <w:spacing w:val="-5"/>
                <w:sz w:val="24"/>
              </w:rPr>
              <w:t>СОО</w:t>
            </w:r>
          </w:p>
        </w:tc>
        <w:tc>
          <w:tcPr>
            <w:tcW w:w="2549" w:type="dxa"/>
          </w:tcPr>
          <w:p w:rsidR="00336F6E" w:rsidRDefault="001D7343">
            <w:pPr>
              <w:pStyle w:val="TableParagraph"/>
              <w:spacing w:before="74" w:line="276" w:lineRule="auto"/>
              <w:ind w:left="300" w:right="95" w:hanging="140"/>
              <w:rPr>
                <w:b/>
                <w:sz w:val="20"/>
              </w:rPr>
            </w:pPr>
            <w:r>
              <w:rPr>
                <w:b/>
                <w:spacing w:val="-2"/>
                <w:sz w:val="20"/>
              </w:rPr>
              <w:t>Инструменты/ Положения</w:t>
            </w:r>
          </w:p>
        </w:tc>
      </w:tr>
      <w:tr w:rsidR="00336F6E">
        <w:trPr>
          <w:trHeight w:val="2759"/>
        </w:trPr>
        <w:tc>
          <w:tcPr>
            <w:tcW w:w="3687" w:type="dxa"/>
          </w:tcPr>
          <w:p w:rsidR="00336F6E" w:rsidRDefault="001D7343">
            <w:pPr>
              <w:pStyle w:val="TableParagraph"/>
              <w:tabs>
                <w:tab w:val="left" w:pos="2009"/>
                <w:tab w:val="left" w:pos="2076"/>
                <w:tab w:val="left" w:pos="2916"/>
              </w:tabs>
              <w:ind w:left="107" w:right="96"/>
              <w:jc w:val="both"/>
              <w:rPr>
                <w:sz w:val="24"/>
              </w:rPr>
            </w:pPr>
            <w:r>
              <w:rPr>
                <w:sz w:val="24"/>
              </w:rPr>
              <w:t xml:space="preserve">1) закрепляет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w:t>
            </w:r>
            <w:r>
              <w:rPr>
                <w:spacing w:val="-2"/>
                <w:sz w:val="24"/>
              </w:rPr>
              <w:t>процедуры</w:t>
            </w:r>
            <w:r>
              <w:rPr>
                <w:sz w:val="24"/>
              </w:rPr>
              <w:tab/>
            </w:r>
            <w:r>
              <w:rPr>
                <w:spacing w:val="-10"/>
                <w:sz w:val="24"/>
              </w:rPr>
              <w:t>и</w:t>
            </w:r>
            <w:r>
              <w:rPr>
                <w:sz w:val="24"/>
              </w:rPr>
              <w:tab/>
            </w:r>
            <w:r>
              <w:rPr>
                <w:spacing w:val="-2"/>
                <w:sz w:val="24"/>
              </w:rPr>
              <w:t xml:space="preserve">состав </w:t>
            </w:r>
            <w:r>
              <w:rPr>
                <w:sz w:val="24"/>
              </w:rPr>
              <w:t xml:space="preserve">инструментария оценивания, </w:t>
            </w:r>
            <w:r>
              <w:rPr>
                <w:spacing w:val="-2"/>
                <w:sz w:val="24"/>
              </w:rPr>
              <w:t>формы</w:t>
            </w:r>
            <w:r>
              <w:rPr>
                <w:sz w:val="24"/>
              </w:rPr>
              <w:tab/>
            </w:r>
            <w:r>
              <w:rPr>
                <w:sz w:val="24"/>
              </w:rPr>
              <w:tab/>
            </w:r>
            <w:r>
              <w:rPr>
                <w:spacing w:val="-2"/>
                <w:sz w:val="24"/>
              </w:rPr>
              <w:t>представления</w:t>
            </w:r>
          </w:p>
          <w:p w:rsidR="00336F6E" w:rsidRDefault="001D7343">
            <w:pPr>
              <w:pStyle w:val="TableParagraph"/>
              <w:spacing w:line="264" w:lineRule="exact"/>
              <w:ind w:left="107"/>
              <w:jc w:val="both"/>
              <w:rPr>
                <w:sz w:val="24"/>
              </w:rPr>
            </w:pPr>
            <w:r>
              <w:rPr>
                <w:sz w:val="24"/>
              </w:rPr>
              <w:t>результатов,</w:t>
            </w:r>
            <w:r>
              <w:rPr>
                <w:spacing w:val="63"/>
                <w:sz w:val="24"/>
              </w:rPr>
              <w:t xml:space="preserve"> </w:t>
            </w:r>
            <w:r>
              <w:rPr>
                <w:sz w:val="24"/>
              </w:rPr>
              <w:t>условия</w:t>
            </w:r>
            <w:r>
              <w:rPr>
                <w:spacing w:val="61"/>
                <w:sz w:val="24"/>
              </w:rPr>
              <w:t xml:space="preserve"> </w:t>
            </w:r>
            <w:r>
              <w:rPr>
                <w:sz w:val="24"/>
              </w:rPr>
              <w:t>и</w:t>
            </w:r>
            <w:r>
              <w:rPr>
                <w:spacing w:val="65"/>
                <w:sz w:val="24"/>
              </w:rPr>
              <w:t xml:space="preserve"> </w:t>
            </w:r>
            <w:r>
              <w:rPr>
                <w:spacing w:val="-2"/>
                <w:sz w:val="24"/>
              </w:rPr>
              <w:t>границы</w:t>
            </w:r>
          </w:p>
        </w:tc>
        <w:tc>
          <w:tcPr>
            <w:tcW w:w="3687" w:type="dxa"/>
          </w:tcPr>
          <w:p w:rsidR="00336F6E" w:rsidRDefault="001D7343">
            <w:pPr>
              <w:pStyle w:val="TableParagraph"/>
              <w:ind w:left="108" w:right="171"/>
              <w:rPr>
                <w:sz w:val="24"/>
              </w:rPr>
            </w:pPr>
            <w:r>
              <w:rPr>
                <w:sz w:val="24"/>
              </w:rPr>
              <w:t>Основными направлениями и целями</w:t>
            </w:r>
            <w:r>
              <w:rPr>
                <w:spacing w:val="-15"/>
                <w:sz w:val="24"/>
              </w:rPr>
              <w:t xml:space="preserve"> </w:t>
            </w:r>
            <w:r>
              <w:rPr>
                <w:sz w:val="24"/>
              </w:rPr>
              <w:t>оценочной</w:t>
            </w:r>
            <w:r>
              <w:rPr>
                <w:spacing w:val="-15"/>
                <w:sz w:val="24"/>
              </w:rPr>
              <w:t xml:space="preserve"> </w:t>
            </w:r>
            <w:r>
              <w:rPr>
                <w:sz w:val="24"/>
              </w:rPr>
              <w:t xml:space="preserve">деятельности в образовательной организации </w:t>
            </w:r>
            <w:r>
              <w:rPr>
                <w:spacing w:val="-2"/>
                <w:sz w:val="24"/>
              </w:rPr>
              <w:t>являются:</w:t>
            </w:r>
          </w:p>
          <w:p w:rsidR="00336F6E" w:rsidRDefault="001D7343">
            <w:pPr>
              <w:pStyle w:val="TableParagraph"/>
              <w:spacing w:line="270" w:lineRule="atLeast"/>
              <w:ind w:left="108"/>
              <w:rPr>
                <w:sz w:val="24"/>
              </w:rPr>
            </w:pPr>
            <w:r>
              <w:rPr>
                <w:sz w:val="24"/>
              </w:rPr>
              <w:t>оценка образовательных достижений обучающихся на различных</w:t>
            </w:r>
            <w:r>
              <w:rPr>
                <w:spacing w:val="-13"/>
                <w:sz w:val="24"/>
              </w:rPr>
              <w:t xml:space="preserve"> </w:t>
            </w:r>
            <w:r>
              <w:rPr>
                <w:sz w:val="24"/>
              </w:rPr>
              <w:t>этапах</w:t>
            </w:r>
            <w:r>
              <w:rPr>
                <w:spacing w:val="-13"/>
                <w:sz w:val="24"/>
              </w:rPr>
              <w:t xml:space="preserve"> </w:t>
            </w:r>
            <w:r>
              <w:rPr>
                <w:sz w:val="24"/>
              </w:rPr>
              <w:t>обучения</w:t>
            </w:r>
            <w:r>
              <w:rPr>
                <w:spacing w:val="-15"/>
                <w:sz w:val="24"/>
              </w:rPr>
              <w:t xml:space="preserve"> </w:t>
            </w:r>
            <w:r>
              <w:rPr>
                <w:sz w:val="24"/>
              </w:rPr>
              <w:t>как основа их промежуточной и итоговой аттестации, а также основа процедур внутреннего</w:t>
            </w:r>
          </w:p>
        </w:tc>
        <w:tc>
          <w:tcPr>
            <w:tcW w:w="2549" w:type="dxa"/>
          </w:tcPr>
          <w:p w:rsidR="00336F6E" w:rsidRDefault="008754A6">
            <w:pPr>
              <w:pStyle w:val="TableParagraph"/>
              <w:tabs>
                <w:tab w:val="left" w:pos="1485"/>
                <w:tab w:val="left" w:pos="2312"/>
              </w:tabs>
              <w:ind w:left="106" w:right="94"/>
              <w:rPr>
                <w:sz w:val="24"/>
              </w:rPr>
            </w:pPr>
            <w:hyperlink r:id="rId21">
              <w:r w:rsidR="001D7343">
                <w:rPr>
                  <w:sz w:val="24"/>
                </w:rPr>
                <w:t>Положение</w:t>
              </w:r>
              <w:r w:rsidR="001D7343">
                <w:rPr>
                  <w:spacing w:val="27"/>
                  <w:sz w:val="24"/>
                </w:rPr>
                <w:t xml:space="preserve"> </w:t>
              </w:r>
              <w:r w:rsidR="001D7343">
                <w:rPr>
                  <w:sz w:val="24"/>
                </w:rPr>
                <w:t>о</w:t>
              </w:r>
              <w:r w:rsidR="001D7343">
                <w:rPr>
                  <w:spacing w:val="28"/>
                  <w:sz w:val="24"/>
                </w:rPr>
                <w:t xml:space="preserve"> </w:t>
              </w:r>
              <w:r w:rsidR="001D7343">
                <w:rPr>
                  <w:sz w:val="24"/>
                </w:rPr>
                <w:t>формах,</w:t>
              </w:r>
            </w:hyperlink>
            <w:r w:rsidR="001D7343">
              <w:rPr>
                <w:sz w:val="24"/>
              </w:rPr>
              <w:t xml:space="preserve"> </w:t>
            </w:r>
            <w:hyperlink r:id="rId22">
              <w:r w:rsidR="001D7343">
                <w:rPr>
                  <w:spacing w:val="-2"/>
                  <w:sz w:val="24"/>
                </w:rPr>
                <w:t>периодичности</w:t>
              </w:r>
              <w:r w:rsidR="001D7343">
                <w:rPr>
                  <w:sz w:val="24"/>
                </w:rPr>
                <w:tab/>
              </w:r>
              <w:r w:rsidR="001D7343">
                <w:rPr>
                  <w:spacing w:val="-10"/>
                  <w:sz w:val="24"/>
                </w:rPr>
                <w:t>и</w:t>
              </w:r>
            </w:hyperlink>
            <w:r w:rsidR="001D7343">
              <w:rPr>
                <w:spacing w:val="-10"/>
                <w:sz w:val="24"/>
              </w:rPr>
              <w:t xml:space="preserve"> </w:t>
            </w:r>
            <w:hyperlink r:id="rId23">
              <w:r w:rsidR="001D7343">
                <w:rPr>
                  <w:spacing w:val="-2"/>
                  <w:sz w:val="24"/>
                </w:rPr>
                <w:t>порядке</w:t>
              </w:r>
              <w:r w:rsidR="001D7343">
                <w:rPr>
                  <w:sz w:val="24"/>
                </w:rPr>
                <w:tab/>
              </w:r>
              <w:r w:rsidR="001D7343">
                <w:rPr>
                  <w:spacing w:val="-2"/>
                  <w:sz w:val="24"/>
                </w:rPr>
                <w:t>текущего</w:t>
              </w:r>
            </w:hyperlink>
            <w:r w:rsidR="001D7343">
              <w:rPr>
                <w:spacing w:val="-2"/>
                <w:sz w:val="24"/>
              </w:rPr>
              <w:t xml:space="preserve"> </w:t>
            </w:r>
            <w:hyperlink r:id="rId24">
              <w:r w:rsidR="001D7343">
                <w:rPr>
                  <w:spacing w:val="-2"/>
                  <w:sz w:val="24"/>
                </w:rPr>
                <w:t>контроля</w:t>
              </w:r>
            </w:hyperlink>
            <w:r w:rsidR="001D7343">
              <w:rPr>
                <w:spacing w:val="-2"/>
                <w:sz w:val="24"/>
              </w:rPr>
              <w:t xml:space="preserve"> </w:t>
            </w:r>
            <w:hyperlink r:id="rId25">
              <w:r w:rsidR="001D7343">
                <w:rPr>
                  <w:spacing w:val="-2"/>
                  <w:sz w:val="24"/>
                </w:rPr>
                <w:t>успеваемости,</w:t>
              </w:r>
            </w:hyperlink>
            <w:r w:rsidR="001D7343">
              <w:rPr>
                <w:spacing w:val="-2"/>
                <w:sz w:val="24"/>
              </w:rPr>
              <w:t xml:space="preserve"> </w:t>
            </w:r>
            <w:hyperlink r:id="rId26">
              <w:r w:rsidR="001D7343">
                <w:rPr>
                  <w:spacing w:val="-2"/>
                  <w:sz w:val="24"/>
                </w:rPr>
                <w:t>промежуточной</w:t>
              </w:r>
            </w:hyperlink>
            <w:r w:rsidR="001D7343">
              <w:rPr>
                <w:spacing w:val="-2"/>
                <w:sz w:val="24"/>
              </w:rPr>
              <w:t xml:space="preserve"> </w:t>
            </w:r>
            <w:hyperlink r:id="rId27">
              <w:r w:rsidR="001D7343">
                <w:rPr>
                  <w:sz w:val="24"/>
                </w:rPr>
                <w:t>аттестации</w:t>
              </w:r>
              <w:r w:rsidR="001D7343">
                <w:rPr>
                  <w:spacing w:val="40"/>
                  <w:sz w:val="24"/>
                </w:rPr>
                <w:t xml:space="preserve"> </w:t>
              </w:r>
              <w:r w:rsidR="001D7343">
                <w:rPr>
                  <w:sz w:val="24"/>
                </w:rPr>
                <w:t>и</w:t>
              </w:r>
              <w:r w:rsidR="001D7343">
                <w:rPr>
                  <w:spacing w:val="40"/>
                  <w:sz w:val="24"/>
                </w:rPr>
                <w:t xml:space="preserve"> </w:t>
              </w:r>
              <w:r w:rsidR="001D7343">
                <w:rPr>
                  <w:sz w:val="24"/>
                </w:rPr>
                <w:t>порядке</w:t>
              </w:r>
            </w:hyperlink>
            <w:r w:rsidR="001D7343">
              <w:rPr>
                <w:sz w:val="24"/>
              </w:rPr>
              <w:t xml:space="preserve"> </w:t>
            </w:r>
            <w:hyperlink r:id="rId28">
              <w:r w:rsidR="001D7343">
                <w:rPr>
                  <w:spacing w:val="-2"/>
                  <w:sz w:val="24"/>
                </w:rPr>
                <w:t>перевода</w:t>
              </w:r>
            </w:hyperlink>
            <w:r w:rsidR="001D7343">
              <w:rPr>
                <w:spacing w:val="40"/>
                <w:sz w:val="24"/>
              </w:rPr>
              <w:t xml:space="preserve"> </w:t>
            </w:r>
            <w:hyperlink r:id="rId29">
              <w:r w:rsidR="001D7343">
                <w:rPr>
                  <w:spacing w:val="-2"/>
                  <w:sz w:val="24"/>
                </w:rPr>
                <w:t>обучающихся</w:t>
              </w:r>
            </w:hyperlink>
          </w:p>
          <w:p w:rsidR="00336F6E" w:rsidRDefault="008754A6">
            <w:pPr>
              <w:pStyle w:val="TableParagraph"/>
              <w:spacing w:line="264" w:lineRule="exact"/>
              <w:ind w:left="106"/>
              <w:rPr>
                <w:sz w:val="24"/>
              </w:rPr>
            </w:pPr>
            <w:hyperlink r:id="rId30">
              <w:r w:rsidR="001D7343">
                <w:rPr>
                  <w:spacing w:val="-2"/>
                  <w:sz w:val="24"/>
                </w:rPr>
                <w:t>муниципального</w:t>
              </w:r>
            </w:hyperlink>
          </w:p>
        </w:tc>
      </w:tr>
    </w:tbl>
    <w:p w:rsidR="00336F6E" w:rsidRDefault="00336F6E">
      <w:pPr>
        <w:pStyle w:val="TableParagraph"/>
        <w:spacing w:line="264" w:lineRule="exact"/>
        <w:rPr>
          <w:sz w:val="24"/>
        </w:rPr>
        <w:sectPr w:rsidR="00336F6E">
          <w:type w:val="continuous"/>
          <w:pgSz w:w="11920" w:h="16850"/>
          <w:pgMar w:top="1420" w:right="850" w:bottom="1220" w:left="850" w:header="0" w:footer="1024" w:gutter="0"/>
          <w:cols w:space="720"/>
        </w:sectPr>
      </w:pPr>
    </w:p>
    <w:tbl>
      <w:tblPr>
        <w:tblStyle w:val="TableNormal"/>
        <w:tblW w:w="0" w:type="auto"/>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3687"/>
        <w:gridCol w:w="2549"/>
      </w:tblGrid>
      <w:tr w:rsidR="00336F6E">
        <w:trPr>
          <w:trHeight w:val="3731"/>
        </w:trPr>
        <w:tc>
          <w:tcPr>
            <w:tcW w:w="3687" w:type="dxa"/>
          </w:tcPr>
          <w:p w:rsidR="00336F6E" w:rsidRDefault="001D7343">
            <w:pPr>
              <w:pStyle w:val="TableParagraph"/>
              <w:spacing w:line="268" w:lineRule="exact"/>
              <w:ind w:left="107"/>
              <w:rPr>
                <w:sz w:val="24"/>
              </w:rPr>
            </w:pPr>
            <w:r>
              <w:rPr>
                <w:sz w:val="24"/>
              </w:rPr>
              <w:lastRenderedPageBreak/>
              <w:t>применения</w:t>
            </w:r>
            <w:r>
              <w:rPr>
                <w:spacing w:val="-4"/>
                <w:sz w:val="24"/>
              </w:rPr>
              <w:t xml:space="preserve"> </w:t>
            </w:r>
            <w:r>
              <w:rPr>
                <w:sz w:val="24"/>
              </w:rPr>
              <w:t>системы</w:t>
            </w:r>
            <w:r>
              <w:rPr>
                <w:spacing w:val="-3"/>
                <w:sz w:val="24"/>
              </w:rPr>
              <w:t xml:space="preserve"> </w:t>
            </w:r>
            <w:r>
              <w:rPr>
                <w:spacing w:val="-2"/>
                <w:sz w:val="24"/>
              </w:rPr>
              <w:t>оценки;</w:t>
            </w:r>
          </w:p>
        </w:tc>
        <w:tc>
          <w:tcPr>
            <w:tcW w:w="3687" w:type="dxa"/>
          </w:tcPr>
          <w:p w:rsidR="00336F6E" w:rsidRDefault="001D7343">
            <w:pPr>
              <w:pStyle w:val="TableParagraph"/>
              <w:ind w:left="108" w:right="96"/>
              <w:rPr>
                <w:sz w:val="24"/>
              </w:rPr>
            </w:pPr>
            <w:r>
              <w:rPr>
                <w:sz w:val="24"/>
              </w:rPr>
              <w:t>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 оценка результатов деятельности образовательной</w:t>
            </w:r>
            <w:r>
              <w:rPr>
                <w:spacing w:val="-15"/>
                <w:sz w:val="24"/>
              </w:rPr>
              <w:t xml:space="preserve"> </w:t>
            </w:r>
            <w:r>
              <w:rPr>
                <w:sz w:val="24"/>
              </w:rPr>
              <w:t>организации</w:t>
            </w:r>
            <w:r>
              <w:rPr>
                <w:spacing w:val="-15"/>
                <w:sz w:val="24"/>
              </w:rPr>
              <w:t xml:space="preserve"> </w:t>
            </w:r>
            <w:r>
              <w:rPr>
                <w:sz w:val="24"/>
              </w:rPr>
              <w:t xml:space="preserve">как основа аккредитационных </w:t>
            </w:r>
            <w:r>
              <w:rPr>
                <w:spacing w:val="-2"/>
                <w:sz w:val="24"/>
              </w:rPr>
              <w:t>процедур.</w:t>
            </w:r>
          </w:p>
        </w:tc>
        <w:tc>
          <w:tcPr>
            <w:tcW w:w="2549" w:type="dxa"/>
          </w:tcPr>
          <w:p w:rsidR="00336F6E" w:rsidRDefault="008754A6">
            <w:pPr>
              <w:pStyle w:val="TableParagraph"/>
              <w:tabs>
                <w:tab w:val="left" w:pos="1039"/>
                <w:tab w:val="left" w:pos="1214"/>
                <w:tab w:val="left" w:pos="1312"/>
                <w:tab w:val="left" w:pos="1442"/>
                <w:tab w:val="left" w:pos="1829"/>
                <w:tab w:val="left" w:pos="2212"/>
              </w:tabs>
              <w:ind w:left="106" w:right="95"/>
              <w:rPr>
                <w:i/>
                <w:sz w:val="24"/>
              </w:rPr>
            </w:pPr>
            <w:hyperlink r:id="rId31">
              <w:r w:rsidR="001D7343">
                <w:rPr>
                  <w:spacing w:val="-2"/>
                  <w:sz w:val="24"/>
                </w:rPr>
                <w:t>общеобразовательног</w:t>
              </w:r>
            </w:hyperlink>
            <w:r w:rsidR="001D7343">
              <w:rPr>
                <w:spacing w:val="40"/>
                <w:sz w:val="24"/>
              </w:rPr>
              <w:t xml:space="preserve"> </w:t>
            </w:r>
            <w:hyperlink r:id="rId32">
              <w:r w:rsidR="001D7343">
                <w:rPr>
                  <w:spacing w:val="-10"/>
                  <w:sz w:val="24"/>
                </w:rPr>
                <w:t>о</w:t>
              </w:r>
              <w:r w:rsidR="001D7343">
                <w:rPr>
                  <w:sz w:val="24"/>
                </w:rPr>
                <w:tab/>
              </w:r>
              <w:r w:rsidR="001D7343">
                <w:rPr>
                  <w:sz w:val="24"/>
                </w:rPr>
                <w:tab/>
              </w:r>
              <w:r w:rsidR="001D7343">
                <w:rPr>
                  <w:spacing w:val="-2"/>
                  <w:sz w:val="24"/>
                </w:rPr>
                <w:t>учреждения</w:t>
              </w:r>
            </w:hyperlink>
            <w:r w:rsidR="001D7343">
              <w:rPr>
                <w:spacing w:val="-2"/>
                <w:sz w:val="24"/>
              </w:rPr>
              <w:t xml:space="preserve"> </w:t>
            </w:r>
            <w:hyperlink r:id="rId33">
              <w:r w:rsidR="001D7343">
                <w:rPr>
                  <w:spacing w:val="-2"/>
                  <w:sz w:val="24"/>
                </w:rPr>
                <w:t>"Средняя</w:t>
              </w:r>
              <w:r w:rsidR="001D7343">
                <w:rPr>
                  <w:sz w:val="24"/>
                </w:rPr>
                <w:tab/>
              </w:r>
              <w:r w:rsidR="001D7343">
                <w:rPr>
                  <w:sz w:val="24"/>
                </w:rPr>
                <w:tab/>
              </w:r>
              <w:r w:rsidR="001D7343">
                <w:rPr>
                  <w:spacing w:val="-2"/>
                  <w:sz w:val="24"/>
                </w:rPr>
                <w:t>школа</w:t>
              </w:r>
              <w:r w:rsidR="001D7343">
                <w:rPr>
                  <w:sz w:val="24"/>
                </w:rPr>
                <w:tab/>
              </w:r>
              <w:r w:rsidR="001D7343">
                <w:rPr>
                  <w:spacing w:val="-10"/>
                  <w:sz w:val="24"/>
                </w:rPr>
                <w:t>№</w:t>
              </w:r>
            </w:hyperlink>
            <w:r w:rsidR="001D7343">
              <w:rPr>
                <w:spacing w:val="-10"/>
                <w:sz w:val="24"/>
              </w:rPr>
              <w:t xml:space="preserve"> </w:t>
            </w:r>
            <w:hyperlink r:id="rId34">
              <w:r w:rsidR="005C5B70">
                <w:rPr>
                  <w:spacing w:val="-4"/>
                  <w:sz w:val="24"/>
                </w:rPr>
                <w:t>57</w:t>
              </w:r>
              <w:r w:rsidR="001D7343">
                <w:rPr>
                  <w:spacing w:val="-4"/>
                  <w:sz w:val="24"/>
                </w:rPr>
                <w:t>"</w:t>
              </w:r>
              <w:r w:rsidR="001D7343">
                <w:rPr>
                  <w:sz w:val="24"/>
                </w:rPr>
                <w:tab/>
              </w:r>
              <w:r w:rsidR="001D7343">
                <w:rPr>
                  <w:spacing w:val="-6"/>
                  <w:sz w:val="24"/>
                </w:rPr>
                <w:t>(в</w:t>
              </w:r>
              <w:r w:rsidR="001D7343">
                <w:rPr>
                  <w:sz w:val="24"/>
                </w:rPr>
                <w:tab/>
              </w:r>
              <w:r w:rsidR="001D7343">
                <w:rPr>
                  <w:sz w:val="24"/>
                </w:rPr>
                <w:tab/>
              </w:r>
              <w:r w:rsidR="001D7343">
                <w:rPr>
                  <w:sz w:val="24"/>
                </w:rPr>
                <w:tab/>
              </w:r>
              <w:r w:rsidR="001D7343">
                <w:rPr>
                  <w:spacing w:val="-4"/>
                  <w:sz w:val="24"/>
                </w:rPr>
                <w:t>новой</w:t>
              </w:r>
            </w:hyperlink>
            <w:r w:rsidR="001D7343">
              <w:rPr>
                <w:spacing w:val="-4"/>
                <w:sz w:val="24"/>
              </w:rPr>
              <w:t xml:space="preserve"> </w:t>
            </w:r>
            <w:hyperlink r:id="rId35">
              <w:r w:rsidR="001D7343">
                <w:rPr>
                  <w:spacing w:val="-2"/>
                  <w:sz w:val="24"/>
                </w:rPr>
                <w:t>редакции)</w:t>
              </w:r>
            </w:hyperlink>
            <w:r w:rsidR="001D7343">
              <w:rPr>
                <w:sz w:val="24"/>
              </w:rPr>
              <w:tab/>
            </w:r>
            <w:r w:rsidR="001D7343">
              <w:rPr>
                <w:sz w:val="24"/>
              </w:rPr>
              <w:tab/>
            </w:r>
            <w:r w:rsidR="001D7343">
              <w:rPr>
                <w:sz w:val="24"/>
              </w:rPr>
              <w:tab/>
            </w:r>
            <w:r w:rsidR="001D7343">
              <w:rPr>
                <w:spacing w:val="-2"/>
                <w:sz w:val="24"/>
              </w:rPr>
              <w:t>(</w:t>
            </w:r>
            <w:r w:rsidR="001D7343">
              <w:rPr>
                <w:i/>
                <w:spacing w:val="-2"/>
                <w:sz w:val="24"/>
              </w:rPr>
              <w:t>текущий контроль,</w:t>
            </w:r>
          </w:p>
          <w:p w:rsidR="00336F6E" w:rsidRDefault="001D7343">
            <w:pPr>
              <w:pStyle w:val="TableParagraph"/>
              <w:ind w:left="106" w:right="95"/>
              <w:rPr>
                <w:sz w:val="24"/>
              </w:rPr>
            </w:pPr>
            <w:r>
              <w:rPr>
                <w:i/>
                <w:spacing w:val="-2"/>
                <w:sz w:val="24"/>
              </w:rPr>
              <w:t>промежуточная аттестация</w:t>
            </w:r>
            <w:r>
              <w:rPr>
                <w:spacing w:val="-2"/>
                <w:sz w:val="24"/>
              </w:rPr>
              <w:t>);</w:t>
            </w:r>
          </w:p>
          <w:p w:rsidR="00336F6E" w:rsidRDefault="00336F6E">
            <w:pPr>
              <w:pStyle w:val="TableParagraph"/>
              <w:spacing w:before="186"/>
              <w:rPr>
                <w:sz w:val="24"/>
              </w:rPr>
            </w:pPr>
          </w:p>
          <w:p w:rsidR="00336F6E" w:rsidRDefault="001D7343">
            <w:pPr>
              <w:pStyle w:val="TableParagraph"/>
              <w:spacing w:line="278" w:lineRule="auto"/>
              <w:ind w:left="106" w:right="1079"/>
              <w:rPr>
                <w:sz w:val="24"/>
              </w:rPr>
            </w:pPr>
            <w:r>
              <w:rPr>
                <w:sz w:val="24"/>
              </w:rPr>
              <w:t>Положение</w:t>
            </w:r>
            <w:r>
              <w:rPr>
                <w:spacing w:val="-15"/>
                <w:sz w:val="24"/>
              </w:rPr>
              <w:t xml:space="preserve"> </w:t>
            </w:r>
            <w:r>
              <w:rPr>
                <w:sz w:val="24"/>
              </w:rPr>
              <w:t xml:space="preserve">о </w:t>
            </w:r>
            <w:r>
              <w:rPr>
                <w:spacing w:val="-2"/>
                <w:sz w:val="24"/>
              </w:rPr>
              <w:t>ВСОКО</w:t>
            </w:r>
          </w:p>
        </w:tc>
      </w:tr>
      <w:tr w:rsidR="00336F6E">
        <w:trPr>
          <w:trHeight w:val="2784"/>
        </w:trPr>
        <w:tc>
          <w:tcPr>
            <w:tcW w:w="3687" w:type="dxa"/>
          </w:tcPr>
          <w:p w:rsidR="00336F6E" w:rsidRDefault="001D7343">
            <w:pPr>
              <w:pStyle w:val="TableParagraph"/>
              <w:ind w:left="107"/>
              <w:rPr>
                <w:sz w:val="24"/>
              </w:rPr>
            </w:pPr>
            <w:r>
              <w:rPr>
                <w:sz w:val="24"/>
              </w:rPr>
              <w:t>2)</w:t>
            </w:r>
            <w:r>
              <w:rPr>
                <w:spacing w:val="-15"/>
                <w:sz w:val="24"/>
              </w:rPr>
              <w:t xml:space="preserve"> </w:t>
            </w:r>
            <w:r>
              <w:rPr>
                <w:sz w:val="24"/>
              </w:rPr>
              <w:t>ориентирует</w:t>
            </w:r>
            <w:r>
              <w:rPr>
                <w:spacing w:val="-15"/>
                <w:sz w:val="24"/>
              </w:rPr>
              <w:t xml:space="preserve"> </w:t>
            </w:r>
            <w:r>
              <w:rPr>
                <w:sz w:val="24"/>
              </w:rPr>
              <w:t>образовательную деятельность на реализацию требований к результатам освоения основной образовательной программы</w:t>
            </w:r>
          </w:p>
        </w:tc>
        <w:tc>
          <w:tcPr>
            <w:tcW w:w="3687" w:type="dxa"/>
          </w:tcPr>
          <w:p w:rsidR="00336F6E" w:rsidRDefault="001D7343">
            <w:pPr>
              <w:pStyle w:val="TableParagraph"/>
              <w:tabs>
                <w:tab w:val="left" w:pos="2187"/>
                <w:tab w:val="left" w:pos="2402"/>
              </w:tabs>
              <w:ind w:left="108" w:right="94"/>
              <w:jc w:val="both"/>
              <w:rPr>
                <w:sz w:val="24"/>
              </w:rPr>
            </w:pPr>
            <w:r>
              <w:rPr>
                <w:sz w:val="24"/>
              </w:rPr>
              <w:t xml:space="preserve">основными функциями системы оценки являются: ориентация образовательного процесса на </w:t>
            </w:r>
            <w:r>
              <w:rPr>
                <w:spacing w:val="-2"/>
                <w:sz w:val="24"/>
              </w:rPr>
              <w:t>достижение</w:t>
            </w:r>
            <w:r>
              <w:rPr>
                <w:sz w:val="24"/>
              </w:rPr>
              <w:tab/>
            </w:r>
            <w:r>
              <w:rPr>
                <w:spacing w:val="-2"/>
                <w:sz w:val="24"/>
              </w:rPr>
              <w:t xml:space="preserve">планируемых </w:t>
            </w:r>
            <w:r>
              <w:rPr>
                <w:sz w:val="24"/>
              </w:rPr>
              <w:t xml:space="preserve">результатов освоения ФОП СОО и обеспечение эффективной обратной связи, позволяющей </w:t>
            </w:r>
            <w:r>
              <w:rPr>
                <w:spacing w:val="-2"/>
                <w:sz w:val="24"/>
              </w:rPr>
              <w:t>осуществлять</w:t>
            </w:r>
            <w:r>
              <w:rPr>
                <w:sz w:val="24"/>
              </w:rPr>
              <w:tab/>
            </w:r>
            <w:r>
              <w:rPr>
                <w:sz w:val="24"/>
              </w:rPr>
              <w:tab/>
            </w:r>
            <w:r>
              <w:rPr>
                <w:spacing w:val="-2"/>
                <w:sz w:val="24"/>
              </w:rPr>
              <w:t xml:space="preserve">управление </w:t>
            </w:r>
            <w:r>
              <w:rPr>
                <w:sz w:val="24"/>
              </w:rPr>
              <w:t>образовательным процессом.</w:t>
            </w:r>
          </w:p>
        </w:tc>
        <w:tc>
          <w:tcPr>
            <w:tcW w:w="2549" w:type="dxa"/>
            <w:vMerge w:val="restart"/>
          </w:tcPr>
          <w:p w:rsidR="00336F6E" w:rsidRDefault="001D7343">
            <w:pPr>
              <w:pStyle w:val="TableParagraph"/>
              <w:tabs>
                <w:tab w:val="left" w:pos="2320"/>
              </w:tabs>
              <w:ind w:left="106" w:right="96"/>
              <w:rPr>
                <w:sz w:val="24"/>
              </w:rPr>
            </w:pPr>
            <w:r>
              <w:rPr>
                <w:spacing w:val="-2"/>
                <w:sz w:val="24"/>
              </w:rPr>
              <w:t>Положение</w:t>
            </w:r>
            <w:r>
              <w:rPr>
                <w:sz w:val="24"/>
              </w:rPr>
              <w:tab/>
            </w:r>
            <w:r>
              <w:rPr>
                <w:spacing w:val="-10"/>
                <w:sz w:val="24"/>
              </w:rPr>
              <w:t xml:space="preserve">о </w:t>
            </w:r>
            <w:r>
              <w:rPr>
                <w:spacing w:val="-2"/>
                <w:sz w:val="24"/>
              </w:rPr>
              <w:t>портфолио</w:t>
            </w:r>
          </w:p>
          <w:p w:rsidR="00336F6E" w:rsidRDefault="001D7343">
            <w:pPr>
              <w:pStyle w:val="TableParagraph"/>
              <w:tabs>
                <w:tab w:val="left" w:pos="1141"/>
                <w:tab w:val="left" w:pos="1564"/>
                <w:tab w:val="left" w:pos="1712"/>
                <w:tab w:val="left" w:pos="1861"/>
              </w:tabs>
              <w:spacing w:before="268"/>
              <w:ind w:left="106" w:right="93"/>
              <w:rPr>
                <w:sz w:val="24"/>
              </w:rPr>
            </w:pPr>
            <w:r>
              <w:rPr>
                <w:spacing w:val="-2"/>
                <w:sz w:val="24"/>
              </w:rPr>
              <w:t>Использование электронного</w:t>
            </w:r>
            <w:r>
              <w:rPr>
                <w:sz w:val="24"/>
              </w:rPr>
              <w:tab/>
            </w:r>
            <w:r>
              <w:rPr>
                <w:sz w:val="24"/>
              </w:rPr>
              <w:tab/>
            </w:r>
            <w:r>
              <w:rPr>
                <w:sz w:val="24"/>
              </w:rPr>
              <w:tab/>
            </w:r>
            <w:r>
              <w:rPr>
                <w:spacing w:val="-4"/>
                <w:sz w:val="24"/>
              </w:rPr>
              <w:t xml:space="preserve">банка </w:t>
            </w:r>
            <w:r>
              <w:rPr>
                <w:spacing w:val="-2"/>
                <w:sz w:val="24"/>
              </w:rPr>
              <w:t>заданий</w:t>
            </w:r>
            <w:r>
              <w:rPr>
                <w:sz w:val="24"/>
              </w:rPr>
              <w:tab/>
            </w:r>
            <w:r>
              <w:rPr>
                <w:spacing w:val="-4"/>
                <w:sz w:val="24"/>
              </w:rPr>
              <w:t>для</w:t>
            </w:r>
            <w:r>
              <w:rPr>
                <w:sz w:val="24"/>
              </w:rPr>
              <w:tab/>
            </w:r>
            <w:r>
              <w:rPr>
                <w:sz w:val="24"/>
              </w:rPr>
              <w:tab/>
            </w:r>
            <w:r>
              <w:rPr>
                <w:spacing w:val="-2"/>
                <w:sz w:val="24"/>
              </w:rPr>
              <w:t xml:space="preserve">оценки функциональной грамотности </w:t>
            </w:r>
            <w:hyperlink r:id="rId36">
              <w:r>
                <w:rPr>
                  <w:spacing w:val="-2"/>
                  <w:sz w:val="24"/>
                  <w:u w:val="single"/>
                </w:rPr>
                <w:t>https://fg.resh.edu.ru/</w:t>
              </w:r>
            </w:hyperlink>
            <w:r>
              <w:rPr>
                <w:spacing w:val="-2"/>
                <w:sz w:val="24"/>
              </w:rPr>
              <w:t xml:space="preserve"> </w:t>
            </w:r>
            <w:r>
              <w:rPr>
                <w:spacing w:val="-4"/>
                <w:sz w:val="24"/>
              </w:rPr>
              <w:t>Банк</w:t>
            </w:r>
            <w:r>
              <w:rPr>
                <w:sz w:val="24"/>
              </w:rPr>
              <w:tab/>
            </w:r>
            <w:r>
              <w:rPr>
                <w:sz w:val="24"/>
              </w:rPr>
              <w:tab/>
            </w:r>
            <w:r>
              <w:rPr>
                <w:spacing w:val="-2"/>
                <w:sz w:val="24"/>
              </w:rPr>
              <w:t>заданий ИНСТРАО</w:t>
            </w:r>
          </w:p>
          <w:p w:rsidR="00336F6E" w:rsidRPr="001D7343" w:rsidRDefault="008754A6">
            <w:pPr>
              <w:pStyle w:val="TableParagraph"/>
              <w:ind w:left="106" w:right="191"/>
              <w:rPr>
                <w:sz w:val="24"/>
                <w:lang w:val="en-US"/>
              </w:rPr>
            </w:pPr>
            <w:hyperlink r:id="rId37">
              <w:r w:rsidR="001D7343" w:rsidRPr="001D7343">
                <w:rPr>
                  <w:spacing w:val="-2"/>
                  <w:sz w:val="24"/>
                  <w:u w:val="single"/>
                  <w:lang w:val="en-US"/>
                </w:rPr>
                <w:t>http://skiv.instrao.ru/ba</w:t>
              </w:r>
            </w:hyperlink>
            <w:r w:rsidR="001D7343" w:rsidRPr="001D7343">
              <w:rPr>
                <w:spacing w:val="-2"/>
                <w:sz w:val="24"/>
                <w:lang w:val="en-US"/>
              </w:rPr>
              <w:t xml:space="preserve"> </w:t>
            </w:r>
            <w:hyperlink r:id="rId38">
              <w:r w:rsidR="001D7343" w:rsidRPr="001D7343">
                <w:rPr>
                  <w:spacing w:val="-2"/>
                  <w:sz w:val="24"/>
                  <w:u w:val="single"/>
                  <w:lang w:val="en-US"/>
                </w:rPr>
                <w:t>nk-zadaniy/</w:t>
              </w:r>
            </w:hyperlink>
          </w:p>
          <w:p w:rsidR="00336F6E" w:rsidRDefault="001D7343">
            <w:pPr>
              <w:pStyle w:val="TableParagraph"/>
              <w:tabs>
                <w:tab w:val="left" w:pos="1442"/>
                <w:tab w:val="left" w:pos="1732"/>
                <w:tab w:val="left" w:pos="1907"/>
              </w:tabs>
              <w:spacing w:before="1"/>
              <w:ind w:left="106" w:right="95" w:firstLine="60"/>
              <w:rPr>
                <w:sz w:val="24"/>
              </w:rPr>
            </w:pPr>
            <w:r>
              <w:rPr>
                <w:spacing w:val="-2"/>
                <w:sz w:val="24"/>
              </w:rPr>
              <w:t>PISA,</w:t>
            </w:r>
            <w:r>
              <w:rPr>
                <w:sz w:val="24"/>
              </w:rPr>
              <w:tab/>
            </w:r>
            <w:r>
              <w:rPr>
                <w:spacing w:val="-2"/>
                <w:sz w:val="24"/>
              </w:rPr>
              <w:t xml:space="preserve">открытые задания </w:t>
            </w:r>
            <w:hyperlink r:id="rId39">
              <w:r>
                <w:rPr>
                  <w:spacing w:val="-2"/>
                  <w:sz w:val="24"/>
                  <w:u w:val="single"/>
                </w:rPr>
                <w:t>https://fioco.ru/пример</w:t>
              </w:r>
            </w:hyperlink>
            <w:r>
              <w:rPr>
                <w:spacing w:val="-2"/>
                <w:sz w:val="24"/>
              </w:rPr>
              <w:t xml:space="preserve"> </w:t>
            </w:r>
            <w:hyperlink r:id="rId40">
              <w:r>
                <w:rPr>
                  <w:spacing w:val="-2"/>
                  <w:sz w:val="24"/>
                  <w:u w:val="single"/>
                </w:rPr>
                <w:t>ы-задач-pisa</w:t>
              </w:r>
            </w:hyperlink>
            <w:r>
              <w:rPr>
                <w:spacing w:val="40"/>
                <w:sz w:val="24"/>
              </w:rPr>
              <w:t xml:space="preserve"> </w:t>
            </w:r>
            <w:r>
              <w:rPr>
                <w:spacing w:val="-2"/>
                <w:sz w:val="24"/>
              </w:rPr>
              <w:t>Открытый</w:t>
            </w:r>
            <w:r>
              <w:rPr>
                <w:sz w:val="24"/>
              </w:rPr>
              <w:tab/>
            </w:r>
            <w:r>
              <w:rPr>
                <w:sz w:val="24"/>
              </w:rPr>
              <w:tab/>
            </w:r>
            <w:r>
              <w:rPr>
                <w:sz w:val="24"/>
              </w:rPr>
              <w:tab/>
            </w:r>
            <w:r>
              <w:rPr>
                <w:spacing w:val="-4"/>
                <w:sz w:val="24"/>
              </w:rPr>
              <w:t xml:space="preserve">банк </w:t>
            </w:r>
            <w:r>
              <w:rPr>
                <w:spacing w:val="-2"/>
                <w:sz w:val="24"/>
              </w:rPr>
              <w:t>заданий</w:t>
            </w:r>
            <w:r>
              <w:rPr>
                <w:sz w:val="24"/>
              </w:rPr>
              <w:tab/>
            </w:r>
            <w:r>
              <w:rPr>
                <w:sz w:val="24"/>
              </w:rPr>
              <w:tab/>
            </w:r>
            <w:r>
              <w:rPr>
                <w:spacing w:val="-4"/>
                <w:sz w:val="24"/>
              </w:rPr>
              <w:t xml:space="preserve">ФИПИ </w:t>
            </w:r>
            <w:hyperlink r:id="rId41">
              <w:r>
                <w:rPr>
                  <w:spacing w:val="-2"/>
                  <w:sz w:val="24"/>
                  <w:u w:val="single"/>
                </w:rPr>
                <w:t>http://fipi.ru/oge/otkryt</w:t>
              </w:r>
            </w:hyperlink>
            <w:r>
              <w:rPr>
                <w:spacing w:val="-2"/>
                <w:sz w:val="24"/>
              </w:rPr>
              <w:t xml:space="preserve"> </w:t>
            </w:r>
            <w:r>
              <w:rPr>
                <w:spacing w:val="-4"/>
                <w:sz w:val="24"/>
                <w:u w:val="single"/>
              </w:rPr>
              <w:t>yy-</w:t>
            </w:r>
          </w:p>
          <w:p w:rsidR="00336F6E" w:rsidRDefault="001D7343">
            <w:pPr>
              <w:pStyle w:val="TableParagraph"/>
              <w:tabs>
                <w:tab w:val="left" w:pos="1967"/>
              </w:tabs>
              <w:ind w:left="166"/>
              <w:rPr>
                <w:sz w:val="24"/>
              </w:rPr>
            </w:pPr>
            <w:r>
              <w:rPr>
                <w:spacing w:val="-2"/>
                <w:sz w:val="24"/>
              </w:rPr>
              <w:t>Открытый</w:t>
            </w:r>
            <w:r>
              <w:rPr>
                <w:sz w:val="24"/>
              </w:rPr>
              <w:tab/>
            </w:r>
            <w:r>
              <w:rPr>
                <w:spacing w:val="-4"/>
                <w:sz w:val="24"/>
              </w:rPr>
              <w:t>банк</w:t>
            </w:r>
          </w:p>
          <w:p w:rsidR="00336F6E" w:rsidRDefault="001D7343">
            <w:pPr>
              <w:pStyle w:val="TableParagraph"/>
              <w:tabs>
                <w:tab w:val="left" w:pos="1998"/>
              </w:tabs>
              <w:ind w:left="106" w:right="94"/>
              <w:jc w:val="both"/>
              <w:rPr>
                <w:sz w:val="24"/>
              </w:rPr>
            </w:pPr>
            <w:r>
              <w:rPr>
                <w:spacing w:val="-2"/>
                <w:sz w:val="24"/>
              </w:rPr>
              <w:t>заданий</w:t>
            </w:r>
            <w:r>
              <w:rPr>
                <w:sz w:val="24"/>
              </w:rPr>
              <w:tab/>
            </w:r>
            <w:r>
              <w:rPr>
                <w:spacing w:val="-4"/>
                <w:sz w:val="24"/>
              </w:rPr>
              <w:t xml:space="preserve">ЕГЭ </w:t>
            </w:r>
            <w:hyperlink r:id="rId42">
              <w:r>
                <w:rPr>
                  <w:spacing w:val="-2"/>
                  <w:sz w:val="24"/>
                  <w:u w:val="single"/>
                </w:rPr>
                <w:t>http://fipi.ru/ege/otkryty</w:t>
              </w:r>
            </w:hyperlink>
            <w:r>
              <w:rPr>
                <w:spacing w:val="-2"/>
                <w:sz w:val="24"/>
              </w:rPr>
              <w:t xml:space="preserve"> </w:t>
            </w:r>
            <w:hyperlink r:id="rId43">
              <w:r>
                <w:rPr>
                  <w:spacing w:val="-2"/>
                  <w:sz w:val="24"/>
                  <w:u w:val="single"/>
                </w:rPr>
                <w:t>y-bank-zadaniy-ege</w:t>
              </w:r>
            </w:hyperlink>
          </w:p>
          <w:p w:rsidR="00336F6E" w:rsidRDefault="00336F6E">
            <w:pPr>
              <w:pStyle w:val="TableParagraph"/>
              <w:rPr>
                <w:sz w:val="24"/>
              </w:rPr>
            </w:pPr>
          </w:p>
          <w:p w:rsidR="00336F6E" w:rsidRDefault="00336F6E">
            <w:pPr>
              <w:pStyle w:val="TableParagraph"/>
              <w:spacing w:before="118"/>
              <w:rPr>
                <w:sz w:val="24"/>
              </w:rPr>
            </w:pPr>
          </w:p>
          <w:p w:rsidR="00336F6E" w:rsidRDefault="001D7343">
            <w:pPr>
              <w:pStyle w:val="TableParagraph"/>
              <w:tabs>
                <w:tab w:val="left" w:pos="2051"/>
                <w:tab w:val="left" w:pos="2166"/>
              </w:tabs>
              <w:ind w:left="214" w:right="240"/>
              <w:rPr>
                <w:sz w:val="24"/>
              </w:rPr>
            </w:pPr>
            <w:r>
              <w:rPr>
                <w:spacing w:val="-2"/>
                <w:sz w:val="24"/>
              </w:rPr>
              <w:t>Положение</w:t>
            </w:r>
            <w:r>
              <w:rPr>
                <w:sz w:val="24"/>
              </w:rPr>
              <w:tab/>
            </w:r>
            <w:r>
              <w:rPr>
                <w:spacing w:val="-6"/>
                <w:sz w:val="24"/>
              </w:rPr>
              <w:t xml:space="preserve">об </w:t>
            </w:r>
            <w:r>
              <w:rPr>
                <w:spacing w:val="-2"/>
                <w:sz w:val="24"/>
              </w:rPr>
              <w:t>организации проектной</w:t>
            </w:r>
            <w:r>
              <w:rPr>
                <w:sz w:val="24"/>
              </w:rPr>
              <w:tab/>
            </w:r>
            <w:r>
              <w:rPr>
                <w:sz w:val="24"/>
              </w:rPr>
              <w:tab/>
            </w:r>
            <w:r>
              <w:rPr>
                <w:spacing w:val="-10"/>
                <w:sz w:val="24"/>
              </w:rPr>
              <w:t xml:space="preserve">и </w:t>
            </w:r>
            <w:r>
              <w:rPr>
                <w:spacing w:val="-2"/>
                <w:sz w:val="24"/>
              </w:rPr>
              <w:t>учебно- исследовательской деятельности</w:t>
            </w:r>
            <w:r>
              <w:rPr>
                <w:sz w:val="24"/>
              </w:rPr>
              <w:tab/>
            </w:r>
            <w:r>
              <w:rPr>
                <w:sz w:val="24"/>
              </w:rPr>
              <w:tab/>
            </w:r>
            <w:r>
              <w:rPr>
                <w:spacing w:val="-44"/>
                <w:sz w:val="24"/>
              </w:rPr>
              <w:t xml:space="preserve"> </w:t>
            </w:r>
            <w:r>
              <w:rPr>
                <w:spacing w:val="-8"/>
                <w:sz w:val="24"/>
              </w:rPr>
              <w:t xml:space="preserve">в </w:t>
            </w:r>
            <w:r>
              <w:rPr>
                <w:spacing w:val="-2"/>
                <w:sz w:val="24"/>
              </w:rPr>
              <w:t>школе</w:t>
            </w:r>
          </w:p>
          <w:p w:rsidR="00336F6E" w:rsidRDefault="00336F6E">
            <w:pPr>
              <w:pStyle w:val="TableParagraph"/>
              <w:rPr>
                <w:sz w:val="24"/>
              </w:rPr>
            </w:pPr>
          </w:p>
          <w:p w:rsidR="00336F6E" w:rsidRDefault="001D7343">
            <w:pPr>
              <w:pStyle w:val="TableParagraph"/>
              <w:tabs>
                <w:tab w:val="left" w:pos="2051"/>
              </w:tabs>
              <w:ind w:left="214"/>
              <w:jc w:val="both"/>
              <w:rPr>
                <w:sz w:val="24"/>
              </w:rPr>
            </w:pPr>
            <w:r>
              <w:rPr>
                <w:spacing w:val="-2"/>
                <w:sz w:val="24"/>
              </w:rPr>
              <w:t>Положение</w:t>
            </w:r>
            <w:r>
              <w:rPr>
                <w:sz w:val="24"/>
              </w:rPr>
              <w:tab/>
            </w:r>
            <w:r>
              <w:rPr>
                <w:spacing w:val="-5"/>
                <w:sz w:val="24"/>
              </w:rPr>
              <w:t>об</w:t>
            </w:r>
          </w:p>
        </w:tc>
      </w:tr>
      <w:tr w:rsidR="00336F6E">
        <w:trPr>
          <w:trHeight w:val="7382"/>
        </w:trPr>
        <w:tc>
          <w:tcPr>
            <w:tcW w:w="3687" w:type="dxa"/>
          </w:tcPr>
          <w:p w:rsidR="00336F6E" w:rsidRDefault="001D7343">
            <w:pPr>
              <w:pStyle w:val="TableParagraph"/>
              <w:tabs>
                <w:tab w:val="left" w:pos="2613"/>
              </w:tabs>
              <w:ind w:left="107" w:right="91"/>
              <w:jc w:val="both"/>
              <w:rPr>
                <w:sz w:val="24"/>
              </w:rPr>
            </w:pPr>
            <w:r>
              <w:rPr>
                <w:sz w:val="24"/>
              </w:rPr>
              <w:t xml:space="preserve">3) обеспечивает комплексный подход к оценке результатов </w:t>
            </w:r>
            <w:r>
              <w:rPr>
                <w:spacing w:val="-2"/>
                <w:sz w:val="24"/>
              </w:rPr>
              <w:t>освоения</w:t>
            </w:r>
            <w:r>
              <w:rPr>
                <w:sz w:val="24"/>
              </w:rPr>
              <w:tab/>
            </w:r>
            <w:r>
              <w:rPr>
                <w:spacing w:val="-2"/>
                <w:sz w:val="24"/>
              </w:rPr>
              <w:t xml:space="preserve">основной </w:t>
            </w:r>
            <w:r>
              <w:rPr>
                <w:sz w:val="24"/>
              </w:rPr>
              <w:t>образовательной программы, позволяющий вести оценку предметных, метапредметных и личностных результатов;</w:t>
            </w:r>
          </w:p>
        </w:tc>
        <w:tc>
          <w:tcPr>
            <w:tcW w:w="3687" w:type="dxa"/>
          </w:tcPr>
          <w:p w:rsidR="00336F6E" w:rsidRDefault="001D7343">
            <w:pPr>
              <w:pStyle w:val="TableParagraph"/>
              <w:ind w:left="108"/>
              <w:rPr>
                <w:sz w:val="24"/>
              </w:rPr>
            </w:pPr>
            <w:r>
              <w:rPr>
                <w:sz w:val="24"/>
              </w:rPr>
              <w:t>Комплексный</w:t>
            </w:r>
            <w:r>
              <w:rPr>
                <w:spacing w:val="-12"/>
                <w:sz w:val="24"/>
              </w:rPr>
              <w:t xml:space="preserve"> </w:t>
            </w:r>
            <w:r>
              <w:rPr>
                <w:sz w:val="24"/>
              </w:rPr>
              <w:t>подход</w:t>
            </w:r>
            <w:r>
              <w:rPr>
                <w:spacing w:val="-11"/>
                <w:sz w:val="24"/>
              </w:rPr>
              <w:t xml:space="preserve"> </w:t>
            </w:r>
            <w:r>
              <w:rPr>
                <w:sz w:val="24"/>
              </w:rPr>
              <w:t>к</w:t>
            </w:r>
            <w:r>
              <w:rPr>
                <w:spacing w:val="-14"/>
                <w:sz w:val="24"/>
              </w:rPr>
              <w:t xml:space="preserve"> </w:t>
            </w:r>
            <w:r>
              <w:rPr>
                <w:sz w:val="24"/>
              </w:rPr>
              <w:t>оценке образовательных достижений реализуется через:</w:t>
            </w:r>
          </w:p>
          <w:p w:rsidR="00336F6E" w:rsidRDefault="001D7343">
            <w:pPr>
              <w:pStyle w:val="TableParagraph"/>
              <w:ind w:left="108" w:right="171"/>
              <w:rPr>
                <w:sz w:val="24"/>
              </w:rPr>
            </w:pPr>
            <w:r>
              <w:rPr>
                <w:sz w:val="24"/>
              </w:rPr>
              <w:t>оценку предметных и метапредметных результатов; использования комплекса оценочных</w:t>
            </w:r>
            <w:r>
              <w:rPr>
                <w:spacing w:val="-12"/>
                <w:sz w:val="24"/>
              </w:rPr>
              <w:t xml:space="preserve"> </w:t>
            </w:r>
            <w:r>
              <w:rPr>
                <w:sz w:val="24"/>
              </w:rPr>
              <w:t>процедур</w:t>
            </w:r>
            <w:r>
              <w:rPr>
                <w:spacing w:val="-14"/>
                <w:sz w:val="24"/>
              </w:rPr>
              <w:t xml:space="preserve"> </w:t>
            </w:r>
            <w:r>
              <w:rPr>
                <w:sz w:val="24"/>
              </w:rPr>
              <w:t>как</w:t>
            </w:r>
            <w:r>
              <w:rPr>
                <w:spacing w:val="-14"/>
                <w:sz w:val="24"/>
              </w:rPr>
              <w:t xml:space="preserve"> </w:t>
            </w:r>
            <w:r>
              <w:rPr>
                <w:sz w:val="24"/>
              </w:rPr>
              <w:t xml:space="preserve">основы для оценки динамики </w:t>
            </w:r>
            <w:r>
              <w:rPr>
                <w:spacing w:val="-2"/>
                <w:sz w:val="24"/>
              </w:rPr>
              <w:t xml:space="preserve">индивидуальных </w:t>
            </w:r>
            <w:r>
              <w:rPr>
                <w:sz w:val="24"/>
              </w:rPr>
              <w:t xml:space="preserve">образовательных достижений </w:t>
            </w:r>
            <w:r>
              <w:rPr>
                <w:spacing w:val="-2"/>
                <w:sz w:val="24"/>
              </w:rPr>
              <w:t>обучающихся</w:t>
            </w:r>
          </w:p>
          <w:p w:rsidR="00336F6E" w:rsidRDefault="001D7343">
            <w:pPr>
              <w:pStyle w:val="TableParagraph"/>
              <w:ind w:left="108" w:right="171"/>
            </w:pPr>
            <w:r>
              <w:rPr>
                <w:sz w:val="24"/>
              </w:rPr>
              <w:t>и для итоговой оценки; использования контекстной информации (об особенностях обучающихся, условиях и процессе</w:t>
            </w:r>
            <w:r>
              <w:rPr>
                <w:spacing w:val="-6"/>
                <w:sz w:val="24"/>
              </w:rPr>
              <w:t xml:space="preserve"> </w:t>
            </w:r>
            <w:r>
              <w:rPr>
                <w:sz w:val="24"/>
              </w:rPr>
              <w:t>обучения</w:t>
            </w:r>
            <w:r>
              <w:rPr>
                <w:spacing w:val="-5"/>
                <w:sz w:val="24"/>
              </w:rPr>
              <w:t xml:space="preserve"> </w:t>
            </w:r>
            <w:r>
              <w:rPr>
                <w:sz w:val="24"/>
              </w:rPr>
              <w:t>и</w:t>
            </w:r>
            <w:r>
              <w:rPr>
                <w:spacing w:val="-5"/>
                <w:sz w:val="24"/>
              </w:rPr>
              <w:t xml:space="preserve"> </w:t>
            </w:r>
            <w:r>
              <w:rPr>
                <w:sz w:val="24"/>
              </w:rPr>
              <w:t>другое)</w:t>
            </w:r>
            <w:r>
              <w:rPr>
                <w:spacing w:val="-5"/>
                <w:sz w:val="24"/>
              </w:rPr>
              <w:t xml:space="preserve"> </w:t>
            </w:r>
            <w:r>
              <w:rPr>
                <w:sz w:val="24"/>
              </w:rPr>
              <w:t>для интерпретации полученных результатов в целях управления качеством образования; использования разнообразных методов</w:t>
            </w:r>
            <w:r>
              <w:rPr>
                <w:spacing w:val="-10"/>
                <w:sz w:val="24"/>
              </w:rPr>
              <w:t xml:space="preserve"> </w:t>
            </w:r>
            <w:r>
              <w:rPr>
                <w:sz w:val="24"/>
              </w:rPr>
              <w:t>и</w:t>
            </w:r>
            <w:r>
              <w:rPr>
                <w:spacing w:val="-9"/>
                <w:sz w:val="24"/>
              </w:rPr>
              <w:t xml:space="preserve"> </w:t>
            </w:r>
            <w:r>
              <w:rPr>
                <w:sz w:val="24"/>
              </w:rPr>
              <w:t>форм</w:t>
            </w:r>
            <w:r>
              <w:rPr>
                <w:spacing w:val="-9"/>
                <w:sz w:val="24"/>
              </w:rPr>
              <w:t xml:space="preserve"> </w:t>
            </w:r>
            <w:r>
              <w:rPr>
                <w:sz w:val="24"/>
              </w:rPr>
              <w:t>оценки,</w:t>
            </w:r>
            <w:r>
              <w:rPr>
                <w:spacing w:val="-9"/>
                <w:sz w:val="24"/>
              </w:rPr>
              <w:t xml:space="preserve"> </w:t>
            </w:r>
            <w:r>
              <w:rPr>
                <w:sz w:val="24"/>
              </w:rPr>
              <w:t xml:space="preserve">взаимно дополняющих друг друга. </w:t>
            </w:r>
            <w:r>
              <w:t>в том числе оценок проектов, практических, исследовательских, творческих работ, наблюдения;</w:t>
            </w:r>
          </w:p>
          <w:p w:rsidR="00336F6E" w:rsidRDefault="001D7343">
            <w:pPr>
              <w:pStyle w:val="TableParagraph"/>
              <w:spacing w:line="270" w:lineRule="atLeast"/>
              <w:ind w:left="108" w:right="397"/>
              <w:rPr>
                <w:sz w:val="24"/>
              </w:rPr>
            </w:pPr>
            <w:r>
              <w:rPr>
                <w:sz w:val="24"/>
              </w:rPr>
              <w:t>использования форм работы, обеспечивающих</w:t>
            </w:r>
            <w:r>
              <w:rPr>
                <w:spacing w:val="-15"/>
                <w:sz w:val="24"/>
              </w:rPr>
              <w:t xml:space="preserve"> </w:t>
            </w:r>
            <w:r>
              <w:rPr>
                <w:sz w:val="24"/>
              </w:rPr>
              <w:t>возможность</w:t>
            </w:r>
          </w:p>
        </w:tc>
        <w:tc>
          <w:tcPr>
            <w:tcW w:w="2549" w:type="dxa"/>
            <w:vMerge/>
            <w:tcBorders>
              <w:top w:val="nil"/>
            </w:tcBorders>
          </w:tcPr>
          <w:p w:rsidR="00336F6E" w:rsidRDefault="00336F6E">
            <w:pPr>
              <w:rPr>
                <w:sz w:val="2"/>
                <w:szCs w:val="2"/>
              </w:rPr>
            </w:pPr>
          </w:p>
        </w:tc>
      </w:tr>
    </w:tbl>
    <w:p w:rsidR="00336F6E" w:rsidRDefault="00336F6E">
      <w:pPr>
        <w:rPr>
          <w:sz w:val="2"/>
          <w:szCs w:val="2"/>
        </w:rPr>
        <w:sectPr w:rsidR="00336F6E">
          <w:type w:val="continuous"/>
          <w:pgSz w:w="11920" w:h="16850"/>
          <w:pgMar w:top="1420" w:right="850" w:bottom="1220" w:left="850" w:header="0" w:footer="1024" w:gutter="0"/>
          <w:cols w:space="720"/>
        </w:sectPr>
      </w:pPr>
    </w:p>
    <w:tbl>
      <w:tblPr>
        <w:tblStyle w:val="TableNormal"/>
        <w:tblW w:w="0" w:type="auto"/>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3687"/>
        <w:gridCol w:w="2549"/>
      </w:tblGrid>
      <w:tr w:rsidR="00336F6E">
        <w:trPr>
          <w:trHeight w:val="3563"/>
        </w:trPr>
        <w:tc>
          <w:tcPr>
            <w:tcW w:w="3687" w:type="dxa"/>
          </w:tcPr>
          <w:p w:rsidR="00336F6E" w:rsidRDefault="00336F6E">
            <w:pPr>
              <w:pStyle w:val="TableParagraph"/>
              <w:rPr>
                <w:sz w:val="24"/>
              </w:rPr>
            </w:pPr>
          </w:p>
        </w:tc>
        <w:tc>
          <w:tcPr>
            <w:tcW w:w="3687" w:type="dxa"/>
          </w:tcPr>
          <w:p w:rsidR="00336F6E" w:rsidRDefault="001D7343">
            <w:pPr>
              <w:pStyle w:val="TableParagraph"/>
              <w:ind w:left="108" w:right="557"/>
              <w:rPr>
                <w:sz w:val="24"/>
              </w:rPr>
            </w:pPr>
            <w:r>
              <w:rPr>
                <w:sz w:val="24"/>
              </w:rPr>
              <w:t>включения обучающихся в самостоятельную</w:t>
            </w:r>
            <w:r>
              <w:rPr>
                <w:spacing w:val="-15"/>
                <w:sz w:val="24"/>
              </w:rPr>
              <w:t xml:space="preserve"> </w:t>
            </w:r>
            <w:r>
              <w:rPr>
                <w:sz w:val="24"/>
              </w:rPr>
              <w:t>оценочную деятельность (самоанализ, самооценка, взаимооценка); использования мониторинга динамических показателей освоения умений</w:t>
            </w:r>
          </w:p>
          <w:p w:rsidR="00336F6E" w:rsidRDefault="001D7343">
            <w:pPr>
              <w:pStyle w:val="TableParagraph"/>
              <w:ind w:left="108" w:right="222"/>
              <w:rPr>
                <w:sz w:val="24"/>
              </w:rPr>
            </w:pPr>
            <w:r>
              <w:rPr>
                <w:sz w:val="24"/>
              </w:rPr>
              <w:t>и знаний, в том числе формируемых</w:t>
            </w:r>
            <w:r>
              <w:rPr>
                <w:spacing w:val="-15"/>
                <w:sz w:val="24"/>
              </w:rPr>
              <w:t xml:space="preserve"> </w:t>
            </w:r>
            <w:r>
              <w:rPr>
                <w:sz w:val="24"/>
              </w:rPr>
              <w:t>с</w:t>
            </w:r>
            <w:r>
              <w:rPr>
                <w:spacing w:val="-15"/>
                <w:sz w:val="24"/>
              </w:rPr>
              <w:t xml:space="preserve"> </w:t>
            </w:r>
            <w:r>
              <w:rPr>
                <w:sz w:val="24"/>
              </w:rPr>
              <w:t xml:space="preserve">использованием </w:t>
            </w:r>
            <w:r>
              <w:rPr>
                <w:spacing w:val="-2"/>
                <w:sz w:val="24"/>
              </w:rPr>
              <w:t xml:space="preserve">информационно- </w:t>
            </w:r>
            <w:r>
              <w:rPr>
                <w:sz w:val="24"/>
              </w:rPr>
              <w:t>коммуникационных</w:t>
            </w:r>
            <w:r>
              <w:rPr>
                <w:spacing w:val="-15"/>
                <w:sz w:val="24"/>
              </w:rPr>
              <w:t xml:space="preserve"> </w:t>
            </w:r>
            <w:r>
              <w:rPr>
                <w:sz w:val="24"/>
              </w:rPr>
              <w:t xml:space="preserve">(цифровых) </w:t>
            </w:r>
            <w:r>
              <w:rPr>
                <w:spacing w:val="-2"/>
                <w:sz w:val="24"/>
              </w:rPr>
              <w:t>технологий.</w:t>
            </w:r>
          </w:p>
        </w:tc>
        <w:tc>
          <w:tcPr>
            <w:tcW w:w="2549" w:type="dxa"/>
            <w:tcBorders>
              <w:bottom w:val="nil"/>
            </w:tcBorders>
          </w:tcPr>
          <w:p w:rsidR="00336F6E" w:rsidRDefault="001D7343">
            <w:pPr>
              <w:pStyle w:val="TableParagraph"/>
              <w:tabs>
                <w:tab w:val="left" w:pos="1492"/>
              </w:tabs>
              <w:ind w:left="214" w:right="240"/>
              <w:rPr>
                <w:sz w:val="24"/>
              </w:rPr>
            </w:pPr>
            <w:r>
              <w:rPr>
                <w:spacing w:val="-2"/>
                <w:sz w:val="24"/>
              </w:rPr>
              <w:t>индивидуальном итоговом</w:t>
            </w:r>
            <w:r>
              <w:rPr>
                <w:sz w:val="24"/>
              </w:rPr>
              <w:tab/>
            </w:r>
            <w:r>
              <w:rPr>
                <w:spacing w:val="-2"/>
                <w:sz w:val="24"/>
              </w:rPr>
              <w:t>проекте обучающихся</w:t>
            </w:r>
          </w:p>
          <w:p w:rsidR="00336F6E" w:rsidRDefault="00336F6E">
            <w:pPr>
              <w:pStyle w:val="TableParagraph"/>
              <w:rPr>
                <w:sz w:val="24"/>
              </w:rPr>
            </w:pPr>
          </w:p>
          <w:p w:rsidR="00336F6E" w:rsidRDefault="00336F6E">
            <w:pPr>
              <w:pStyle w:val="TableParagraph"/>
              <w:rPr>
                <w:sz w:val="24"/>
              </w:rPr>
            </w:pPr>
          </w:p>
          <w:p w:rsidR="00336F6E" w:rsidRDefault="00336F6E">
            <w:pPr>
              <w:pStyle w:val="TableParagraph"/>
              <w:rPr>
                <w:sz w:val="24"/>
              </w:rPr>
            </w:pPr>
          </w:p>
          <w:p w:rsidR="00336F6E" w:rsidRDefault="00336F6E">
            <w:pPr>
              <w:pStyle w:val="TableParagraph"/>
              <w:spacing w:before="28"/>
              <w:rPr>
                <w:sz w:val="24"/>
              </w:rPr>
            </w:pPr>
          </w:p>
          <w:p w:rsidR="00336F6E" w:rsidRDefault="001D7343">
            <w:pPr>
              <w:pStyle w:val="TableParagraph"/>
              <w:tabs>
                <w:tab w:val="left" w:pos="2174"/>
              </w:tabs>
              <w:ind w:left="214" w:right="241"/>
              <w:rPr>
                <w:sz w:val="24"/>
              </w:rPr>
            </w:pPr>
            <w:r>
              <w:rPr>
                <w:spacing w:val="-2"/>
                <w:sz w:val="24"/>
              </w:rPr>
              <w:t>Положение</w:t>
            </w:r>
            <w:r>
              <w:rPr>
                <w:sz w:val="24"/>
              </w:rPr>
              <w:tab/>
            </w:r>
            <w:r>
              <w:rPr>
                <w:spacing w:val="-10"/>
                <w:sz w:val="24"/>
              </w:rPr>
              <w:t xml:space="preserve">о </w:t>
            </w:r>
            <w:r>
              <w:rPr>
                <w:sz w:val="24"/>
              </w:rPr>
              <w:t>системе</w:t>
            </w:r>
            <w:r>
              <w:rPr>
                <w:spacing w:val="-15"/>
                <w:sz w:val="24"/>
              </w:rPr>
              <w:t xml:space="preserve"> </w:t>
            </w:r>
            <w:r>
              <w:rPr>
                <w:sz w:val="24"/>
              </w:rPr>
              <w:t xml:space="preserve">оценивания </w:t>
            </w:r>
            <w:r>
              <w:rPr>
                <w:spacing w:val="-2"/>
                <w:sz w:val="24"/>
              </w:rPr>
              <w:t>образовательных достижений обучающихся</w:t>
            </w:r>
          </w:p>
        </w:tc>
      </w:tr>
      <w:tr w:rsidR="00336F6E">
        <w:trPr>
          <w:trHeight w:val="7035"/>
        </w:trPr>
        <w:tc>
          <w:tcPr>
            <w:tcW w:w="3687" w:type="dxa"/>
            <w:tcBorders>
              <w:bottom w:val="nil"/>
            </w:tcBorders>
          </w:tcPr>
          <w:p w:rsidR="00336F6E" w:rsidRDefault="001D7343">
            <w:pPr>
              <w:pStyle w:val="TableParagraph"/>
              <w:ind w:left="107" w:right="171"/>
              <w:rPr>
                <w:sz w:val="24"/>
              </w:rPr>
            </w:pPr>
            <w:r>
              <w:rPr>
                <w:sz w:val="24"/>
              </w:rPr>
              <w:t>4) обеспечивает оценку динамики индивидуальных достижений обучающихся в процессе</w:t>
            </w:r>
            <w:r>
              <w:rPr>
                <w:spacing w:val="-15"/>
                <w:sz w:val="24"/>
              </w:rPr>
              <w:t xml:space="preserve"> </w:t>
            </w:r>
            <w:r>
              <w:rPr>
                <w:sz w:val="24"/>
              </w:rPr>
              <w:t>освоения</w:t>
            </w:r>
            <w:r>
              <w:rPr>
                <w:spacing w:val="-15"/>
                <w:sz w:val="24"/>
              </w:rPr>
              <w:t xml:space="preserve"> </w:t>
            </w:r>
            <w:r>
              <w:rPr>
                <w:sz w:val="24"/>
              </w:rPr>
              <w:t xml:space="preserve">основной </w:t>
            </w:r>
            <w:r>
              <w:rPr>
                <w:spacing w:val="-2"/>
                <w:sz w:val="24"/>
              </w:rPr>
              <w:t>общеобразовательной программы;</w:t>
            </w:r>
          </w:p>
        </w:tc>
        <w:tc>
          <w:tcPr>
            <w:tcW w:w="3687" w:type="dxa"/>
            <w:tcBorders>
              <w:bottom w:val="nil"/>
            </w:tcBorders>
          </w:tcPr>
          <w:p w:rsidR="00336F6E" w:rsidRDefault="001D7343">
            <w:pPr>
              <w:pStyle w:val="TableParagraph"/>
              <w:tabs>
                <w:tab w:val="left" w:pos="2311"/>
              </w:tabs>
              <w:ind w:left="108" w:right="96"/>
              <w:jc w:val="both"/>
              <w:rPr>
                <w:sz w:val="24"/>
              </w:rPr>
            </w:pPr>
            <w:r>
              <w:rPr>
                <w:spacing w:val="-2"/>
                <w:sz w:val="24"/>
              </w:rPr>
              <w:t>Стартовая</w:t>
            </w:r>
            <w:r>
              <w:rPr>
                <w:sz w:val="24"/>
              </w:rPr>
              <w:tab/>
            </w:r>
            <w:r>
              <w:rPr>
                <w:spacing w:val="-2"/>
                <w:sz w:val="24"/>
              </w:rPr>
              <w:t xml:space="preserve">диагностика </w:t>
            </w:r>
            <w:r>
              <w:rPr>
                <w:sz w:val="24"/>
              </w:rPr>
              <w:t xml:space="preserve">проводится в начале 10 класса и </w:t>
            </w:r>
            <w:r>
              <w:rPr>
                <w:spacing w:val="-2"/>
                <w:sz w:val="24"/>
              </w:rPr>
              <w:t>выступает</w:t>
            </w:r>
          </w:p>
          <w:p w:rsidR="00336F6E" w:rsidRDefault="001D7343">
            <w:pPr>
              <w:pStyle w:val="TableParagraph"/>
              <w:tabs>
                <w:tab w:val="left" w:pos="2567"/>
              </w:tabs>
              <w:ind w:left="108" w:right="96"/>
              <w:jc w:val="both"/>
              <w:rPr>
                <w:sz w:val="24"/>
              </w:rPr>
            </w:pPr>
            <w:r>
              <w:rPr>
                <w:sz w:val="24"/>
              </w:rPr>
              <w:t xml:space="preserve">как основа (точка отсчёта) для </w:t>
            </w:r>
            <w:r>
              <w:rPr>
                <w:spacing w:val="-2"/>
                <w:sz w:val="24"/>
              </w:rPr>
              <w:t>оценки</w:t>
            </w:r>
            <w:r>
              <w:rPr>
                <w:sz w:val="24"/>
              </w:rPr>
              <w:tab/>
            </w:r>
            <w:r>
              <w:rPr>
                <w:spacing w:val="-2"/>
                <w:sz w:val="24"/>
              </w:rPr>
              <w:t xml:space="preserve">динамики </w:t>
            </w:r>
            <w:r>
              <w:rPr>
                <w:sz w:val="24"/>
              </w:rPr>
              <w:t xml:space="preserve">образовательных достижений </w:t>
            </w:r>
            <w:r>
              <w:rPr>
                <w:spacing w:val="-2"/>
                <w:sz w:val="24"/>
              </w:rPr>
              <w:t>обучающихся.</w:t>
            </w:r>
          </w:p>
          <w:p w:rsidR="00336F6E" w:rsidRDefault="001D7343">
            <w:pPr>
              <w:pStyle w:val="TableParagraph"/>
              <w:ind w:left="108" w:right="96"/>
              <w:jc w:val="both"/>
              <w:rPr>
                <w:sz w:val="24"/>
              </w:rPr>
            </w:pPr>
            <w:r>
              <w:rPr>
                <w:sz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336F6E" w:rsidRDefault="001D7343">
            <w:pPr>
              <w:pStyle w:val="TableParagraph"/>
              <w:tabs>
                <w:tab w:val="left" w:pos="1238"/>
                <w:tab w:val="left" w:pos="2187"/>
                <w:tab w:val="left" w:pos="3079"/>
              </w:tabs>
              <w:ind w:left="108" w:right="97"/>
              <w:rPr>
                <w:sz w:val="24"/>
              </w:rPr>
            </w:pPr>
            <w:r>
              <w:rPr>
                <w:spacing w:val="-2"/>
                <w:sz w:val="24"/>
              </w:rPr>
              <w:t>Текущая</w:t>
            </w:r>
            <w:r>
              <w:rPr>
                <w:sz w:val="24"/>
              </w:rPr>
              <w:tab/>
            </w:r>
            <w:r>
              <w:rPr>
                <w:spacing w:val="-2"/>
                <w:sz w:val="24"/>
              </w:rPr>
              <w:t>оценка</w:t>
            </w:r>
            <w:r>
              <w:rPr>
                <w:sz w:val="24"/>
              </w:rPr>
              <w:tab/>
            </w:r>
            <w:r>
              <w:rPr>
                <w:spacing w:val="-4"/>
                <w:sz w:val="24"/>
              </w:rPr>
              <w:t>может</w:t>
            </w:r>
            <w:r>
              <w:rPr>
                <w:sz w:val="24"/>
              </w:rPr>
              <w:tab/>
            </w:r>
            <w:r>
              <w:rPr>
                <w:spacing w:val="-4"/>
                <w:sz w:val="24"/>
              </w:rPr>
              <w:t xml:space="preserve">быть </w:t>
            </w:r>
            <w:r>
              <w:rPr>
                <w:spacing w:val="-2"/>
                <w:sz w:val="24"/>
              </w:rPr>
              <w:t>формирующей</w:t>
            </w:r>
            <w:r>
              <w:rPr>
                <w:spacing w:val="80"/>
                <w:sz w:val="24"/>
              </w:rPr>
              <w:t xml:space="preserve"> </w:t>
            </w:r>
            <w:r>
              <w:rPr>
                <w:spacing w:val="-2"/>
                <w:sz w:val="24"/>
              </w:rPr>
              <w:t>(поддерживающей</w:t>
            </w:r>
          </w:p>
          <w:p w:rsidR="00336F6E" w:rsidRDefault="001D7343">
            <w:pPr>
              <w:pStyle w:val="TableParagraph"/>
              <w:tabs>
                <w:tab w:val="left" w:pos="3448"/>
              </w:tabs>
              <w:ind w:left="108" w:right="98"/>
              <w:jc w:val="both"/>
              <w:rPr>
                <w:sz w:val="24"/>
              </w:rPr>
            </w:pPr>
            <w:r>
              <w:rPr>
                <w:sz w:val="24"/>
              </w:rPr>
              <w:t xml:space="preserve">и направляющей усилия обучающегося, включающей его в самостоятельную оценочную </w:t>
            </w:r>
            <w:r>
              <w:rPr>
                <w:spacing w:val="-2"/>
                <w:sz w:val="24"/>
              </w:rPr>
              <w:t>деятельность),</w:t>
            </w:r>
            <w:r>
              <w:rPr>
                <w:sz w:val="24"/>
              </w:rPr>
              <w:tab/>
            </w:r>
            <w:r>
              <w:rPr>
                <w:spacing w:val="-10"/>
                <w:sz w:val="24"/>
              </w:rPr>
              <w:t>и</w:t>
            </w:r>
          </w:p>
          <w:p w:rsidR="00336F6E" w:rsidRDefault="001D7343">
            <w:pPr>
              <w:pStyle w:val="TableParagraph"/>
              <w:ind w:left="108" w:right="598"/>
              <w:jc w:val="both"/>
              <w:rPr>
                <w:sz w:val="24"/>
              </w:rPr>
            </w:pPr>
            <w:r>
              <w:rPr>
                <w:spacing w:val="-2"/>
                <w:sz w:val="24"/>
              </w:rPr>
              <w:t xml:space="preserve">диагностической, </w:t>
            </w:r>
            <w:r>
              <w:rPr>
                <w:sz w:val="24"/>
              </w:rPr>
              <w:t>способствующей</w:t>
            </w:r>
            <w:r>
              <w:rPr>
                <w:spacing w:val="-15"/>
                <w:sz w:val="24"/>
              </w:rPr>
              <w:t xml:space="preserve"> </w:t>
            </w:r>
            <w:r>
              <w:rPr>
                <w:sz w:val="24"/>
              </w:rPr>
              <w:t>выявлению</w:t>
            </w:r>
          </w:p>
          <w:p w:rsidR="00336F6E" w:rsidRDefault="001D7343">
            <w:pPr>
              <w:pStyle w:val="TableParagraph"/>
              <w:ind w:left="108" w:right="98"/>
              <w:jc w:val="both"/>
              <w:rPr>
                <w:sz w:val="24"/>
              </w:rPr>
            </w:pPr>
            <w:r>
              <w:rPr>
                <w:sz w:val="24"/>
              </w:rPr>
              <w:t>и осознанию педагогическим работником и обучающимся существующих проблем</w:t>
            </w:r>
          </w:p>
          <w:p w:rsidR="00336F6E" w:rsidRDefault="001D7343">
            <w:pPr>
              <w:pStyle w:val="TableParagraph"/>
              <w:ind w:left="108"/>
              <w:jc w:val="both"/>
              <w:rPr>
                <w:sz w:val="24"/>
              </w:rPr>
            </w:pPr>
            <w:r>
              <w:rPr>
                <w:sz w:val="24"/>
              </w:rPr>
              <w:t>в</w:t>
            </w:r>
            <w:r>
              <w:rPr>
                <w:spacing w:val="-1"/>
                <w:sz w:val="24"/>
              </w:rPr>
              <w:t xml:space="preserve"> </w:t>
            </w:r>
            <w:r>
              <w:rPr>
                <w:spacing w:val="-2"/>
                <w:sz w:val="24"/>
              </w:rPr>
              <w:t>обучении.</w:t>
            </w:r>
          </w:p>
        </w:tc>
        <w:tc>
          <w:tcPr>
            <w:tcW w:w="2549" w:type="dxa"/>
            <w:tcBorders>
              <w:top w:val="nil"/>
              <w:bottom w:val="nil"/>
            </w:tcBorders>
          </w:tcPr>
          <w:p w:rsidR="00336F6E" w:rsidRDefault="001D7343">
            <w:pPr>
              <w:pStyle w:val="TableParagraph"/>
              <w:tabs>
                <w:tab w:val="left" w:pos="2051"/>
              </w:tabs>
              <w:spacing w:before="42"/>
              <w:ind w:left="214" w:right="242"/>
              <w:rPr>
                <w:sz w:val="24"/>
              </w:rPr>
            </w:pPr>
            <w:r>
              <w:rPr>
                <w:spacing w:val="-2"/>
                <w:sz w:val="24"/>
              </w:rPr>
              <w:t>Положение</w:t>
            </w:r>
            <w:r>
              <w:rPr>
                <w:sz w:val="24"/>
              </w:rPr>
              <w:tab/>
            </w:r>
            <w:r>
              <w:rPr>
                <w:spacing w:val="-6"/>
                <w:sz w:val="24"/>
              </w:rPr>
              <w:t xml:space="preserve">об </w:t>
            </w:r>
            <w:r>
              <w:rPr>
                <w:spacing w:val="-2"/>
                <w:sz w:val="24"/>
              </w:rPr>
              <w:t>индивидуальном образовательном маршруте</w:t>
            </w:r>
          </w:p>
          <w:p w:rsidR="00336F6E" w:rsidRDefault="00336F6E">
            <w:pPr>
              <w:pStyle w:val="TableParagraph"/>
              <w:rPr>
                <w:sz w:val="24"/>
              </w:rPr>
            </w:pPr>
          </w:p>
          <w:p w:rsidR="00336F6E" w:rsidRDefault="001D7343">
            <w:pPr>
              <w:pStyle w:val="TableParagraph"/>
              <w:tabs>
                <w:tab w:val="left" w:pos="1894"/>
              </w:tabs>
              <w:spacing w:before="1"/>
              <w:ind w:left="106" w:right="95"/>
              <w:rPr>
                <w:sz w:val="24"/>
              </w:rPr>
            </w:pPr>
            <w:r>
              <w:rPr>
                <w:sz w:val="24"/>
              </w:rPr>
              <w:t>Внешний</w:t>
            </w:r>
            <w:r>
              <w:rPr>
                <w:spacing w:val="40"/>
                <w:sz w:val="24"/>
              </w:rPr>
              <w:t xml:space="preserve"> </w:t>
            </w:r>
            <w:r>
              <w:rPr>
                <w:sz w:val="24"/>
              </w:rPr>
              <w:t xml:space="preserve">мониторинг </w:t>
            </w:r>
            <w:r>
              <w:rPr>
                <w:spacing w:val="-2"/>
                <w:sz w:val="24"/>
              </w:rPr>
              <w:t>(ВПР,</w:t>
            </w:r>
            <w:r>
              <w:rPr>
                <w:sz w:val="24"/>
              </w:rPr>
              <w:tab/>
            </w:r>
            <w:r>
              <w:rPr>
                <w:spacing w:val="-4"/>
                <w:sz w:val="24"/>
              </w:rPr>
              <w:t>ГИА,</w:t>
            </w:r>
          </w:p>
          <w:p w:rsidR="00336F6E" w:rsidRDefault="001D7343">
            <w:pPr>
              <w:pStyle w:val="TableParagraph"/>
              <w:ind w:left="106" w:right="191"/>
              <w:rPr>
                <w:sz w:val="24"/>
              </w:rPr>
            </w:pPr>
            <w:r>
              <w:rPr>
                <w:spacing w:val="-2"/>
                <w:sz w:val="24"/>
              </w:rPr>
              <w:t xml:space="preserve">информирование </w:t>
            </w:r>
            <w:r>
              <w:rPr>
                <w:sz w:val="24"/>
              </w:rPr>
              <w:t>через</w:t>
            </w:r>
            <w:r>
              <w:rPr>
                <w:spacing w:val="-15"/>
                <w:sz w:val="24"/>
              </w:rPr>
              <w:t xml:space="preserve"> </w:t>
            </w:r>
            <w:r>
              <w:rPr>
                <w:sz w:val="24"/>
              </w:rPr>
              <w:t>сайт,</w:t>
            </w:r>
            <w:r>
              <w:rPr>
                <w:spacing w:val="-15"/>
                <w:sz w:val="24"/>
              </w:rPr>
              <w:t xml:space="preserve"> </w:t>
            </w:r>
            <w:r>
              <w:rPr>
                <w:sz w:val="24"/>
              </w:rPr>
              <w:t>стенды)</w:t>
            </w:r>
          </w:p>
        </w:tc>
      </w:tr>
      <w:tr w:rsidR="00336F6E">
        <w:trPr>
          <w:trHeight w:val="1242"/>
        </w:trPr>
        <w:tc>
          <w:tcPr>
            <w:tcW w:w="3687" w:type="dxa"/>
            <w:tcBorders>
              <w:top w:val="nil"/>
              <w:bottom w:val="nil"/>
            </w:tcBorders>
          </w:tcPr>
          <w:p w:rsidR="00336F6E" w:rsidRDefault="00336F6E">
            <w:pPr>
              <w:pStyle w:val="TableParagraph"/>
              <w:rPr>
                <w:sz w:val="24"/>
              </w:rPr>
            </w:pPr>
          </w:p>
        </w:tc>
        <w:tc>
          <w:tcPr>
            <w:tcW w:w="3687" w:type="dxa"/>
            <w:tcBorders>
              <w:top w:val="nil"/>
              <w:bottom w:val="nil"/>
            </w:tcBorders>
          </w:tcPr>
          <w:p w:rsidR="00336F6E" w:rsidRDefault="001D7343">
            <w:pPr>
              <w:pStyle w:val="TableParagraph"/>
              <w:spacing w:before="133"/>
              <w:ind w:left="108" w:right="97"/>
              <w:jc w:val="both"/>
              <w:rPr>
                <w:b/>
                <w:sz w:val="24"/>
              </w:rPr>
            </w:pPr>
            <w:r>
              <w:rPr>
                <w:sz w:val="24"/>
              </w:rPr>
              <w:t>Система оценки включает процедуры внутренней и внешней оценки</w:t>
            </w:r>
            <w:r>
              <w:rPr>
                <w:b/>
                <w:sz w:val="24"/>
              </w:rPr>
              <w:t>.</w:t>
            </w:r>
          </w:p>
        </w:tc>
        <w:tc>
          <w:tcPr>
            <w:tcW w:w="2549" w:type="dxa"/>
            <w:tcBorders>
              <w:top w:val="nil"/>
              <w:bottom w:val="nil"/>
            </w:tcBorders>
          </w:tcPr>
          <w:p w:rsidR="00336F6E" w:rsidRDefault="00336F6E">
            <w:pPr>
              <w:pStyle w:val="TableParagraph"/>
              <w:rPr>
                <w:sz w:val="24"/>
              </w:rPr>
            </w:pPr>
          </w:p>
        </w:tc>
      </w:tr>
      <w:tr w:rsidR="00336F6E">
        <w:trPr>
          <w:trHeight w:val="1934"/>
        </w:trPr>
        <w:tc>
          <w:tcPr>
            <w:tcW w:w="3687" w:type="dxa"/>
            <w:tcBorders>
              <w:top w:val="nil"/>
            </w:tcBorders>
          </w:tcPr>
          <w:p w:rsidR="00336F6E" w:rsidRDefault="00336F6E">
            <w:pPr>
              <w:pStyle w:val="TableParagraph"/>
              <w:rPr>
                <w:sz w:val="24"/>
              </w:rPr>
            </w:pPr>
          </w:p>
        </w:tc>
        <w:tc>
          <w:tcPr>
            <w:tcW w:w="3687" w:type="dxa"/>
            <w:tcBorders>
              <w:top w:val="nil"/>
            </w:tcBorders>
          </w:tcPr>
          <w:p w:rsidR="00336F6E" w:rsidRDefault="001D7343">
            <w:pPr>
              <w:pStyle w:val="TableParagraph"/>
              <w:tabs>
                <w:tab w:val="left" w:pos="2002"/>
                <w:tab w:val="left" w:pos="2434"/>
              </w:tabs>
              <w:spacing w:before="259" w:line="270" w:lineRule="atLeast"/>
              <w:ind w:left="108" w:right="1004"/>
              <w:rPr>
                <w:sz w:val="24"/>
              </w:rPr>
            </w:pPr>
            <w:r>
              <w:rPr>
                <w:spacing w:val="-2"/>
                <w:sz w:val="24"/>
              </w:rPr>
              <w:t>Оценка</w:t>
            </w:r>
            <w:r>
              <w:rPr>
                <w:spacing w:val="80"/>
                <w:sz w:val="24"/>
              </w:rPr>
              <w:t xml:space="preserve"> </w:t>
            </w:r>
            <w:r>
              <w:rPr>
                <w:spacing w:val="-2"/>
                <w:sz w:val="24"/>
              </w:rPr>
              <w:t>образовательных достижений обучающихся</w:t>
            </w:r>
            <w:r>
              <w:rPr>
                <w:sz w:val="24"/>
              </w:rPr>
              <w:tab/>
            </w:r>
            <w:r>
              <w:rPr>
                <w:sz w:val="24"/>
              </w:rPr>
              <w:tab/>
            </w:r>
            <w:r>
              <w:rPr>
                <w:spacing w:val="-6"/>
                <w:sz w:val="24"/>
              </w:rPr>
              <w:t xml:space="preserve">на </w:t>
            </w:r>
            <w:r>
              <w:rPr>
                <w:spacing w:val="-2"/>
                <w:sz w:val="24"/>
              </w:rPr>
              <w:t>различных</w:t>
            </w:r>
            <w:r>
              <w:rPr>
                <w:sz w:val="24"/>
              </w:rPr>
              <w:tab/>
            </w:r>
            <w:r>
              <w:rPr>
                <w:spacing w:val="-2"/>
                <w:sz w:val="24"/>
              </w:rPr>
              <w:t xml:space="preserve">этапах </w:t>
            </w:r>
            <w:r>
              <w:rPr>
                <w:sz w:val="24"/>
              </w:rPr>
              <w:t>обучения</w:t>
            </w:r>
            <w:r>
              <w:rPr>
                <w:spacing w:val="45"/>
                <w:sz w:val="24"/>
              </w:rPr>
              <w:t xml:space="preserve"> </w:t>
            </w:r>
            <w:r>
              <w:rPr>
                <w:sz w:val="24"/>
              </w:rPr>
              <w:t>как</w:t>
            </w:r>
            <w:r>
              <w:rPr>
                <w:spacing w:val="46"/>
                <w:sz w:val="24"/>
              </w:rPr>
              <w:t xml:space="preserve"> </w:t>
            </w:r>
            <w:r>
              <w:rPr>
                <w:sz w:val="24"/>
              </w:rPr>
              <w:t>основа</w:t>
            </w:r>
            <w:r>
              <w:rPr>
                <w:spacing w:val="45"/>
                <w:sz w:val="24"/>
              </w:rPr>
              <w:t xml:space="preserve"> </w:t>
            </w:r>
            <w:r>
              <w:rPr>
                <w:spacing w:val="-5"/>
                <w:sz w:val="24"/>
              </w:rPr>
              <w:t>их</w:t>
            </w:r>
          </w:p>
        </w:tc>
        <w:tc>
          <w:tcPr>
            <w:tcW w:w="2549" w:type="dxa"/>
            <w:tcBorders>
              <w:top w:val="nil"/>
            </w:tcBorders>
          </w:tcPr>
          <w:p w:rsidR="00336F6E" w:rsidRDefault="00336F6E">
            <w:pPr>
              <w:pStyle w:val="TableParagraph"/>
              <w:rPr>
                <w:sz w:val="24"/>
              </w:rPr>
            </w:pPr>
          </w:p>
        </w:tc>
      </w:tr>
    </w:tbl>
    <w:p w:rsidR="00336F6E" w:rsidRDefault="00336F6E">
      <w:pPr>
        <w:pStyle w:val="TableParagraph"/>
        <w:rPr>
          <w:sz w:val="24"/>
        </w:rPr>
        <w:sectPr w:rsidR="00336F6E">
          <w:type w:val="continuous"/>
          <w:pgSz w:w="11920" w:h="16850"/>
          <w:pgMar w:top="1420" w:right="850" w:bottom="1220" w:left="850" w:header="0" w:footer="1024" w:gutter="0"/>
          <w:cols w:space="720"/>
        </w:sectPr>
      </w:pPr>
    </w:p>
    <w:tbl>
      <w:tblPr>
        <w:tblStyle w:val="TableNormal"/>
        <w:tblW w:w="0" w:type="auto"/>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3687"/>
        <w:gridCol w:w="2549"/>
      </w:tblGrid>
      <w:tr w:rsidR="00336F6E">
        <w:trPr>
          <w:trHeight w:val="13801"/>
        </w:trPr>
        <w:tc>
          <w:tcPr>
            <w:tcW w:w="3687" w:type="dxa"/>
          </w:tcPr>
          <w:p w:rsidR="00336F6E" w:rsidRDefault="00336F6E">
            <w:pPr>
              <w:pStyle w:val="TableParagraph"/>
              <w:rPr>
                <w:sz w:val="24"/>
              </w:rPr>
            </w:pPr>
          </w:p>
        </w:tc>
        <w:tc>
          <w:tcPr>
            <w:tcW w:w="3687" w:type="dxa"/>
          </w:tcPr>
          <w:p w:rsidR="00336F6E" w:rsidRDefault="001D7343">
            <w:pPr>
              <w:pStyle w:val="TableParagraph"/>
              <w:tabs>
                <w:tab w:val="left" w:pos="1965"/>
                <w:tab w:val="left" w:pos="2540"/>
              </w:tabs>
              <w:ind w:left="108" w:right="1003"/>
              <w:rPr>
                <w:sz w:val="24"/>
              </w:rPr>
            </w:pPr>
            <w:r>
              <w:rPr>
                <w:spacing w:val="-2"/>
                <w:sz w:val="24"/>
              </w:rPr>
              <w:t>промежуточной</w:t>
            </w:r>
            <w:r>
              <w:rPr>
                <w:sz w:val="24"/>
              </w:rPr>
              <w:tab/>
            </w:r>
            <w:r>
              <w:rPr>
                <w:sz w:val="24"/>
              </w:rPr>
              <w:tab/>
            </w:r>
            <w:r>
              <w:rPr>
                <w:spacing w:val="-10"/>
                <w:sz w:val="24"/>
              </w:rPr>
              <w:t xml:space="preserve">и </w:t>
            </w:r>
            <w:r>
              <w:rPr>
                <w:sz w:val="24"/>
              </w:rPr>
              <w:t>итоговой</w:t>
            </w:r>
            <w:r>
              <w:rPr>
                <w:spacing w:val="80"/>
                <w:sz w:val="24"/>
              </w:rPr>
              <w:t xml:space="preserve"> </w:t>
            </w:r>
            <w:r>
              <w:rPr>
                <w:sz w:val="24"/>
              </w:rPr>
              <w:t>аттестации,</w:t>
            </w:r>
            <w:r>
              <w:rPr>
                <w:spacing w:val="80"/>
                <w:sz w:val="24"/>
              </w:rPr>
              <w:t xml:space="preserve"> </w:t>
            </w:r>
            <w:r>
              <w:rPr>
                <w:sz w:val="24"/>
              </w:rPr>
              <w:t>а также</w:t>
            </w:r>
            <w:r>
              <w:rPr>
                <w:spacing w:val="40"/>
                <w:sz w:val="24"/>
              </w:rPr>
              <w:t xml:space="preserve"> </w:t>
            </w:r>
            <w:r>
              <w:rPr>
                <w:sz w:val="24"/>
              </w:rPr>
              <w:t>основа</w:t>
            </w:r>
            <w:r>
              <w:rPr>
                <w:spacing w:val="40"/>
                <w:sz w:val="24"/>
              </w:rPr>
              <w:t xml:space="preserve"> </w:t>
            </w:r>
            <w:r>
              <w:rPr>
                <w:sz w:val="24"/>
              </w:rPr>
              <w:t xml:space="preserve">процедур </w:t>
            </w:r>
            <w:r>
              <w:rPr>
                <w:spacing w:val="-2"/>
                <w:sz w:val="24"/>
              </w:rPr>
              <w:t>внутреннего мониторинга образовательной организации, мониторинговых исследований муниципального, регионального</w:t>
            </w:r>
            <w:r>
              <w:rPr>
                <w:sz w:val="24"/>
              </w:rPr>
              <w:tab/>
            </w:r>
            <w:r>
              <w:rPr>
                <w:sz w:val="24"/>
              </w:rPr>
              <w:tab/>
            </w:r>
            <w:r>
              <w:rPr>
                <w:spacing w:val="-10"/>
                <w:sz w:val="24"/>
              </w:rPr>
              <w:t xml:space="preserve">и </w:t>
            </w:r>
            <w:r>
              <w:rPr>
                <w:sz w:val="24"/>
              </w:rPr>
              <w:t xml:space="preserve">федерального уровней. </w:t>
            </w:r>
            <w:r>
              <w:rPr>
                <w:spacing w:val="-2"/>
                <w:sz w:val="24"/>
              </w:rPr>
              <w:t xml:space="preserve">Системно- </w:t>
            </w:r>
            <w:r>
              <w:rPr>
                <w:sz w:val="24"/>
              </w:rPr>
              <w:t>деятельностный</w:t>
            </w:r>
            <w:r>
              <w:rPr>
                <w:spacing w:val="75"/>
                <w:sz w:val="24"/>
              </w:rPr>
              <w:t xml:space="preserve"> </w:t>
            </w:r>
            <w:r>
              <w:rPr>
                <w:sz w:val="24"/>
              </w:rPr>
              <w:t xml:space="preserve">подход </w:t>
            </w:r>
            <w:r>
              <w:rPr>
                <w:spacing w:val="-10"/>
                <w:sz w:val="24"/>
              </w:rPr>
              <w:t>к</w:t>
            </w:r>
            <w:r>
              <w:rPr>
                <w:sz w:val="24"/>
              </w:rPr>
              <w:tab/>
            </w:r>
            <w:r>
              <w:rPr>
                <w:spacing w:val="-2"/>
                <w:sz w:val="24"/>
              </w:rPr>
              <w:t>оценке</w:t>
            </w:r>
          </w:p>
          <w:p w:rsidR="00336F6E" w:rsidRDefault="001D7343">
            <w:pPr>
              <w:pStyle w:val="TableParagraph"/>
              <w:tabs>
                <w:tab w:val="left" w:pos="1605"/>
                <w:tab w:val="left" w:pos="1965"/>
                <w:tab w:val="left" w:pos="2552"/>
              </w:tabs>
              <w:ind w:left="108" w:right="1003"/>
              <w:rPr>
                <w:sz w:val="24"/>
              </w:rPr>
            </w:pPr>
            <w:r>
              <w:rPr>
                <w:spacing w:val="-2"/>
                <w:sz w:val="24"/>
              </w:rPr>
              <w:t>образовательных достижений обучающихся проявляется</w:t>
            </w:r>
            <w:r>
              <w:rPr>
                <w:sz w:val="24"/>
              </w:rPr>
              <w:tab/>
            </w:r>
            <w:r>
              <w:rPr>
                <w:spacing w:val="-10"/>
                <w:sz w:val="24"/>
              </w:rPr>
              <w:t>в</w:t>
            </w:r>
            <w:r>
              <w:rPr>
                <w:sz w:val="24"/>
              </w:rPr>
              <w:tab/>
            </w:r>
            <w:r>
              <w:rPr>
                <w:spacing w:val="-2"/>
                <w:sz w:val="24"/>
              </w:rPr>
              <w:t>оценке способности обучающихся</w:t>
            </w:r>
            <w:r>
              <w:rPr>
                <w:sz w:val="24"/>
              </w:rPr>
              <w:tab/>
            </w:r>
            <w:r>
              <w:rPr>
                <w:sz w:val="24"/>
              </w:rPr>
              <w:tab/>
            </w:r>
            <w:r>
              <w:rPr>
                <w:sz w:val="24"/>
              </w:rPr>
              <w:tab/>
            </w:r>
            <w:r>
              <w:rPr>
                <w:spacing w:val="-10"/>
                <w:sz w:val="24"/>
              </w:rPr>
              <w:t xml:space="preserve">к </w:t>
            </w:r>
            <w:r>
              <w:rPr>
                <w:spacing w:val="-2"/>
                <w:sz w:val="24"/>
              </w:rPr>
              <w:t>решению</w:t>
            </w:r>
          </w:p>
          <w:p w:rsidR="00336F6E" w:rsidRDefault="001D7343">
            <w:pPr>
              <w:pStyle w:val="TableParagraph"/>
              <w:tabs>
                <w:tab w:val="left" w:pos="472"/>
                <w:tab w:val="left" w:pos="2369"/>
              </w:tabs>
              <w:ind w:left="108" w:right="1004"/>
              <w:rPr>
                <w:sz w:val="24"/>
              </w:rPr>
            </w:pPr>
            <w:r>
              <w:rPr>
                <w:spacing w:val="-2"/>
                <w:sz w:val="24"/>
              </w:rPr>
              <w:t>учебно-познавательных</w:t>
            </w:r>
            <w:r>
              <w:rPr>
                <w:spacing w:val="40"/>
                <w:sz w:val="24"/>
              </w:rPr>
              <w:t xml:space="preserve"> </w:t>
            </w:r>
            <w:r>
              <w:rPr>
                <w:spacing w:val="-10"/>
                <w:sz w:val="24"/>
              </w:rPr>
              <w:t>и</w:t>
            </w:r>
            <w:r>
              <w:rPr>
                <w:sz w:val="24"/>
              </w:rPr>
              <w:tab/>
            </w:r>
            <w:r>
              <w:rPr>
                <w:spacing w:val="-2"/>
                <w:sz w:val="24"/>
              </w:rPr>
              <w:t xml:space="preserve">учебно-практических </w:t>
            </w:r>
            <w:r>
              <w:rPr>
                <w:sz w:val="24"/>
              </w:rPr>
              <w:t>задач,</w:t>
            </w:r>
            <w:r>
              <w:rPr>
                <w:spacing w:val="36"/>
                <w:sz w:val="24"/>
              </w:rPr>
              <w:t xml:space="preserve"> </w:t>
            </w:r>
            <w:r>
              <w:rPr>
                <w:sz w:val="24"/>
              </w:rPr>
              <w:t>а</w:t>
            </w:r>
            <w:r>
              <w:rPr>
                <w:spacing w:val="37"/>
                <w:sz w:val="24"/>
              </w:rPr>
              <w:t xml:space="preserve"> </w:t>
            </w:r>
            <w:r>
              <w:rPr>
                <w:sz w:val="24"/>
              </w:rPr>
              <w:t>также</w:t>
            </w:r>
            <w:r>
              <w:rPr>
                <w:spacing w:val="35"/>
                <w:sz w:val="24"/>
              </w:rPr>
              <w:t xml:space="preserve"> </w:t>
            </w:r>
            <w:r>
              <w:rPr>
                <w:sz w:val="24"/>
              </w:rPr>
              <w:t>в</w:t>
            </w:r>
            <w:r>
              <w:rPr>
                <w:spacing w:val="38"/>
                <w:sz w:val="24"/>
              </w:rPr>
              <w:t xml:space="preserve"> </w:t>
            </w:r>
            <w:r>
              <w:rPr>
                <w:sz w:val="24"/>
              </w:rPr>
              <w:t>оценке уровня</w:t>
            </w:r>
            <w:r>
              <w:rPr>
                <w:spacing w:val="14"/>
                <w:sz w:val="24"/>
              </w:rPr>
              <w:t xml:space="preserve"> </w:t>
            </w:r>
            <w:r>
              <w:rPr>
                <w:sz w:val="24"/>
              </w:rPr>
              <w:t xml:space="preserve">функциональной </w:t>
            </w:r>
            <w:r>
              <w:rPr>
                <w:spacing w:val="-2"/>
                <w:sz w:val="24"/>
              </w:rPr>
              <w:t>грамотности обучающихся.</w:t>
            </w:r>
            <w:r>
              <w:rPr>
                <w:sz w:val="24"/>
              </w:rPr>
              <w:tab/>
            </w:r>
            <w:r>
              <w:rPr>
                <w:spacing w:val="-6"/>
                <w:sz w:val="24"/>
              </w:rPr>
              <w:t xml:space="preserve">Он </w:t>
            </w:r>
            <w:r>
              <w:rPr>
                <w:spacing w:val="-2"/>
                <w:sz w:val="24"/>
              </w:rPr>
              <w:t>обеспечивается содержанием</w:t>
            </w:r>
          </w:p>
          <w:p w:rsidR="00336F6E" w:rsidRDefault="001D7343">
            <w:pPr>
              <w:pStyle w:val="TableParagraph"/>
              <w:tabs>
                <w:tab w:val="left" w:pos="1499"/>
                <w:tab w:val="left" w:pos="1653"/>
                <w:tab w:val="left" w:pos="1804"/>
                <w:tab w:val="left" w:pos="1938"/>
                <w:tab w:val="left" w:pos="2558"/>
              </w:tabs>
              <w:ind w:left="108" w:right="1003"/>
              <w:rPr>
                <w:sz w:val="24"/>
              </w:rPr>
            </w:pPr>
            <w:r>
              <w:rPr>
                <w:sz w:val="24"/>
              </w:rPr>
              <w:t>и</w:t>
            </w:r>
            <w:r>
              <w:rPr>
                <w:spacing w:val="34"/>
                <w:sz w:val="24"/>
              </w:rPr>
              <w:t xml:space="preserve"> </w:t>
            </w:r>
            <w:r>
              <w:rPr>
                <w:sz w:val="24"/>
              </w:rPr>
              <w:t>критериями</w:t>
            </w:r>
            <w:r>
              <w:rPr>
                <w:spacing w:val="34"/>
                <w:sz w:val="24"/>
              </w:rPr>
              <w:t xml:space="preserve"> </w:t>
            </w:r>
            <w:r>
              <w:rPr>
                <w:sz w:val="24"/>
              </w:rPr>
              <w:t>оценки,</w:t>
            </w:r>
            <w:r>
              <w:rPr>
                <w:spacing w:val="30"/>
                <w:sz w:val="24"/>
              </w:rPr>
              <w:t xml:space="preserve"> </w:t>
            </w:r>
            <w:r>
              <w:rPr>
                <w:sz w:val="24"/>
              </w:rPr>
              <w:t xml:space="preserve">в </w:t>
            </w:r>
            <w:r>
              <w:rPr>
                <w:spacing w:val="-2"/>
                <w:sz w:val="24"/>
              </w:rPr>
              <w:t>качестве</w:t>
            </w:r>
            <w:r>
              <w:rPr>
                <w:sz w:val="24"/>
              </w:rPr>
              <w:tab/>
            </w:r>
            <w:r>
              <w:rPr>
                <w:sz w:val="24"/>
              </w:rPr>
              <w:tab/>
            </w:r>
            <w:r>
              <w:rPr>
                <w:sz w:val="24"/>
              </w:rPr>
              <w:tab/>
            </w:r>
            <w:r>
              <w:rPr>
                <w:spacing w:val="-2"/>
                <w:sz w:val="24"/>
              </w:rPr>
              <w:t xml:space="preserve">которых </w:t>
            </w:r>
            <w:r>
              <w:rPr>
                <w:sz w:val="24"/>
              </w:rPr>
              <w:t>выступают</w:t>
            </w:r>
            <w:r>
              <w:rPr>
                <w:spacing w:val="-15"/>
                <w:sz w:val="24"/>
              </w:rPr>
              <w:t xml:space="preserve"> </w:t>
            </w:r>
            <w:r>
              <w:rPr>
                <w:sz w:val="24"/>
              </w:rPr>
              <w:t xml:space="preserve">планируемые </w:t>
            </w:r>
            <w:r>
              <w:rPr>
                <w:spacing w:val="-2"/>
                <w:sz w:val="24"/>
              </w:rPr>
              <w:t>результаты</w:t>
            </w:r>
            <w:r>
              <w:rPr>
                <w:sz w:val="24"/>
              </w:rPr>
              <w:tab/>
            </w:r>
            <w:r>
              <w:rPr>
                <w:sz w:val="24"/>
              </w:rPr>
              <w:tab/>
            </w:r>
            <w:r>
              <w:rPr>
                <w:spacing w:val="-2"/>
                <w:sz w:val="24"/>
              </w:rPr>
              <w:t>обучения, выраженные</w:t>
            </w:r>
            <w:r>
              <w:rPr>
                <w:sz w:val="24"/>
              </w:rPr>
              <w:tab/>
            </w:r>
            <w:r>
              <w:rPr>
                <w:sz w:val="24"/>
              </w:rPr>
              <w:tab/>
            </w:r>
            <w:r>
              <w:rPr>
                <w:sz w:val="24"/>
              </w:rPr>
              <w:tab/>
            </w:r>
            <w:r>
              <w:rPr>
                <w:sz w:val="24"/>
              </w:rPr>
              <w:tab/>
            </w:r>
            <w:r>
              <w:rPr>
                <w:sz w:val="24"/>
              </w:rPr>
              <w:tab/>
            </w:r>
            <w:r>
              <w:rPr>
                <w:spacing w:val="-10"/>
                <w:sz w:val="24"/>
              </w:rPr>
              <w:t xml:space="preserve">в </w:t>
            </w:r>
            <w:r>
              <w:rPr>
                <w:sz w:val="24"/>
              </w:rPr>
              <w:t xml:space="preserve">деятельностной форме. </w:t>
            </w:r>
            <w:r>
              <w:rPr>
                <w:spacing w:val="-2"/>
                <w:sz w:val="24"/>
              </w:rPr>
              <w:t>Уровневый</w:t>
            </w:r>
            <w:r>
              <w:rPr>
                <w:sz w:val="24"/>
              </w:rPr>
              <w:tab/>
            </w:r>
            <w:r>
              <w:rPr>
                <w:sz w:val="24"/>
              </w:rPr>
              <w:tab/>
            </w:r>
            <w:r>
              <w:rPr>
                <w:sz w:val="24"/>
              </w:rPr>
              <w:tab/>
            </w:r>
            <w:r>
              <w:rPr>
                <w:sz w:val="24"/>
              </w:rPr>
              <w:tab/>
            </w:r>
            <w:r>
              <w:rPr>
                <w:spacing w:val="-2"/>
                <w:sz w:val="24"/>
              </w:rPr>
              <w:t>подход служит</w:t>
            </w:r>
            <w:r>
              <w:rPr>
                <w:sz w:val="24"/>
              </w:rPr>
              <w:tab/>
            </w:r>
            <w:r>
              <w:rPr>
                <w:spacing w:val="-2"/>
                <w:sz w:val="24"/>
              </w:rPr>
              <w:t>важнейшей</w:t>
            </w:r>
          </w:p>
          <w:p w:rsidR="00336F6E" w:rsidRDefault="001D7343">
            <w:pPr>
              <w:pStyle w:val="TableParagraph"/>
              <w:tabs>
                <w:tab w:val="left" w:pos="2320"/>
              </w:tabs>
              <w:ind w:left="108"/>
              <w:rPr>
                <w:sz w:val="24"/>
              </w:rPr>
            </w:pPr>
            <w:r>
              <w:rPr>
                <w:spacing w:val="-2"/>
                <w:sz w:val="24"/>
              </w:rPr>
              <w:t>основой</w:t>
            </w:r>
            <w:r>
              <w:rPr>
                <w:sz w:val="24"/>
              </w:rPr>
              <w:tab/>
            </w:r>
            <w:r>
              <w:rPr>
                <w:spacing w:val="-5"/>
                <w:sz w:val="24"/>
              </w:rPr>
              <w:t>для</w:t>
            </w:r>
          </w:p>
          <w:p w:rsidR="00336F6E" w:rsidRDefault="001D7343">
            <w:pPr>
              <w:pStyle w:val="TableParagraph"/>
              <w:tabs>
                <w:tab w:val="left" w:pos="1031"/>
                <w:tab w:val="left" w:pos="1446"/>
                <w:tab w:val="left" w:pos="1570"/>
                <w:tab w:val="left" w:pos="1679"/>
                <w:tab w:val="left" w:pos="1938"/>
                <w:tab w:val="left" w:pos="2230"/>
              </w:tabs>
              <w:ind w:left="108" w:right="1004"/>
              <w:rPr>
                <w:sz w:val="24"/>
              </w:rPr>
            </w:pPr>
            <w:r>
              <w:rPr>
                <w:spacing w:val="-2"/>
                <w:sz w:val="24"/>
              </w:rPr>
              <w:t xml:space="preserve">организации </w:t>
            </w:r>
            <w:r>
              <w:rPr>
                <w:sz w:val="24"/>
              </w:rPr>
              <w:t>индивидуальной</w:t>
            </w:r>
            <w:r>
              <w:rPr>
                <w:spacing w:val="26"/>
                <w:sz w:val="24"/>
              </w:rPr>
              <w:t xml:space="preserve"> </w:t>
            </w:r>
            <w:r>
              <w:rPr>
                <w:sz w:val="24"/>
              </w:rPr>
              <w:t xml:space="preserve">работы </w:t>
            </w:r>
            <w:r>
              <w:rPr>
                <w:spacing w:val="-10"/>
                <w:sz w:val="24"/>
              </w:rPr>
              <w:t>с</w:t>
            </w:r>
            <w:r>
              <w:rPr>
                <w:sz w:val="24"/>
              </w:rPr>
              <w:tab/>
            </w:r>
            <w:r>
              <w:rPr>
                <w:spacing w:val="-2"/>
                <w:sz w:val="24"/>
              </w:rPr>
              <w:t>обучающимися. Уровневый</w:t>
            </w:r>
            <w:r>
              <w:rPr>
                <w:sz w:val="24"/>
              </w:rPr>
              <w:tab/>
            </w:r>
            <w:r>
              <w:rPr>
                <w:sz w:val="24"/>
              </w:rPr>
              <w:tab/>
            </w:r>
            <w:r>
              <w:rPr>
                <w:sz w:val="24"/>
              </w:rPr>
              <w:tab/>
            </w:r>
            <w:r>
              <w:rPr>
                <w:sz w:val="24"/>
              </w:rPr>
              <w:tab/>
            </w:r>
            <w:r>
              <w:rPr>
                <w:spacing w:val="-2"/>
                <w:sz w:val="24"/>
              </w:rPr>
              <w:t>подход реализуется</w:t>
            </w:r>
            <w:r>
              <w:rPr>
                <w:sz w:val="24"/>
              </w:rPr>
              <w:tab/>
            </w:r>
            <w:r>
              <w:rPr>
                <w:sz w:val="24"/>
              </w:rPr>
              <w:tab/>
            </w:r>
            <w:r>
              <w:rPr>
                <w:sz w:val="24"/>
              </w:rPr>
              <w:tab/>
            </w:r>
            <w:r>
              <w:rPr>
                <w:spacing w:val="-6"/>
                <w:sz w:val="24"/>
              </w:rPr>
              <w:t>за</w:t>
            </w:r>
            <w:r>
              <w:rPr>
                <w:sz w:val="24"/>
              </w:rPr>
              <w:tab/>
            </w:r>
            <w:r>
              <w:rPr>
                <w:sz w:val="24"/>
              </w:rPr>
              <w:tab/>
            </w:r>
            <w:r>
              <w:rPr>
                <w:spacing w:val="-4"/>
                <w:sz w:val="24"/>
              </w:rPr>
              <w:t xml:space="preserve">счёт </w:t>
            </w:r>
            <w:r>
              <w:rPr>
                <w:spacing w:val="-2"/>
                <w:sz w:val="24"/>
              </w:rPr>
              <w:t>фиксации</w:t>
            </w:r>
            <w:r>
              <w:rPr>
                <w:sz w:val="24"/>
              </w:rPr>
              <w:tab/>
            </w:r>
            <w:r>
              <w:rPr>
                <w:sz w:val="24"/>
              </w:rPr>
              <w:tab/>
            </w:r>
            <w:r>
              <w:rPr>
                <w:spacing w:val="-2"/>
                <w:sz w:val="24"/>
              </w:rPr>
              <w:t>различных уровней</w:t>
            </w:r>
            <w:r>
              <w:rPr>
                <w:sz w:val="24"/>
              </w:rPr>
              <w:tab/>
            </w:r>
            <w:r>
              <w:rPr>
                <w:sz w:val="24"/>
              </w:rPr>
              <w:tab/>
            </w:r>
            <w:r>
              <w:rPr>
                <w:spacing w:val="-2"/>
                <w:sz w:val="24"/>
              </w:rPr>
              <w:t>достижения обучающимися планируемых</w:t>
            </w:r>
          </w:p>
          <w:p w:rsidR="00336F6E" w:rsidRDefault="001D7343">
            <w:pPr>
              <w:pStyle w:val="TableParagraph"/>
              <w:tabs>
                <w:tab w:val="left" w:pos="1775"/>
              </w:tabs>
              <w:spacing w:line="270" w:lineRule="atLeast"/>
              <w:ind w:left="108" w:right="1004"/>
              <w:rPr>
                <w:sz w:val="24"/>
              </w:rPr>
            </w:pPr>
            <w:r>
              <w:rPr>
                <w:spacing w:val="-2"/>
                <w:sz w:val="24"/>
              </w:rPr>
              <w:t>результатов</w:t>
            </w:r>
            <w:r>
              <w:rPr>
                <w:sz w:val="24"/>
              </w:rPr>
              <w:tab/>
            </w:r>
            <w:r>
              <w:rPr>
                <w:spacing w:val="-2"/>
                <w:sz w:val="24"/>
              </w:rPr>
              <w:t xml:space="preserve">базового </w:t>
            </w:r>
            <w:r>
              <w:rPr>
                <w:sz w:val="24"/>
              </w:rPr>
              <w:t>уровня</w:t>
            </w:r>
            <w:r>
              <w:rPr>
                <w:spacing w:val="40"/>
                <w:sz w:val="24"/>
              </w:rPr>
              <w:t xml:space="preserve"> </w:t>
            </w:r>
            <w:r>
              <w:rPr>
                <w:sz w:val="24"/>
              </w:rPr>
              <w:t>и</w:t>
            </w:r>
            <w:r>
              <w:rPr>
                <w:spacing w:val="46"/>
                <w:sz w:val="24"/>
              </w:rPr>
              <w:t xml:space="preserve"> </w:t>
            </w:r>
            <w:r>
              <w:rPr>
                <w:sz w:val="24"/>
              </w:rPr>
              <w:t>уровней</w:t>
            </w:r>
            <w:r>
              <w:rPr>
                <w:spacing w:val="42"/>
                <w:sz w:val="24"/>
              </w:rPr>
              <w:t xml:space="preserve"> </w:t>
            </w:r>
            <w:r>
              <w:rPr>
                <w:spacing w:val="-4"/>
                <w:sz w:val="24"/>
              </w:rPr>
              <w:t>выше</w:t>
            </w:r>
          </w:p>
        </w:tc>
        <w:tc>
          <w:tcPr>
            <w:tcW w:w="2549" w:type="dxa"/>
          </w:tcPr>
          <w:p w:rsidR="00336F6E" w:rsidRDefault="00336F6E">
            <w:pPr>
              <w:pStyle w:val="TableParagraph"/>
              <w:rPr>
                <w:sz w:val="24"/>
              </w:rPr>
            </w:pPr>
          </w:p>
        </w:tc>
      </w:tr>
    </w:tbl>
    <w:p w:rsidR="00336F6E" w:rsidRDefault="00336F6E">
      <w:pPr>
        <w:pStyle w:val="TableParagraph"/>
        <w:rPr>
          <w:sz w:val="24"/>
        </w:rPr>
        <w:sectPr w:rsidR="00336F6E">
          <w:type w:val="continuous"/>
          <w:pgSz w:w="11920" w:h="16850"/>
          <w:pgMar w:top="1420" w:right="850" w:bottom="1220" w:left="850" w:header="0" w:footer="1024" w:gutter="0"/>
          <w:cols w:space="720"/>
        </w:sectPr>
      </w:pPr>
    </w:p>
    <w:tbl>
      <w:tblPr>
        <w:tblStyle w:val="TableNormal"/>
        <w:tblW w:w="0" w:type="auto"/>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3687"/>
        <w:gridCol w:w="2549"/>
      </w:tblGrid>
      <w:tr w:rsidR="00336F6E">
        <w:trPr>
          <w:trHeight w:val="5796"/>
        </w:trPr>
        <w:tc>
          <w:tcPr>
            <w:tcW w:w="3687" w:type="dxa"/>
          </w:tcPr>
          <w:p w:rsidR="00336F6E" w:rsidRDefault="00336F6E">
            <w:pPr>
              <w:pStyle w:val="TableParagraph"/>
              <w:rPr>
                <w:sz w:val="24"/>
              </w:rPr>
            </w:pPr>
          </w:p>
        </w:tc>
        <w:tc>
          <w:tcPr>
            <w:tcW w:w="3687" w:type="dxa"/>
          </w:tcPr>
          <w:p w:rsidR="00336F6E" w:rsidRDefault="001D7343">
            <w:pPr>
              <w:pStyle w:val="TableParagraph"/>
              <w:tabs>
                <w:tab w:val="left" w:pos="712"/>
                <w:tab w:val="left" w:pos="1380"/>
                <w:tab w:val="left" w:pos="1717"/>
                <w:tab w:val="left" w:pos="1775"/>
                <w:tab w:val="left" w:pos="1809"/>
                <w:tab w:val="left" w:pos="1940"/>
              </w:tabs>
              <w:ind w:left="108" w:right="1003"/>
              <w:rPr>
                <w:sz w:val="24"/>
              </w:rPr>
            </w:pPr>
            <w:r>
              <w:rPr>
                <w:spacing w:val="-10"/>
                <w:sz w:val="24"/>
              </w:rPr>
              <w:t>и</w:t>
            </w:r>
            <w:r>
              <w:rPr>
                <w:sz w:val="24"/>
              </w:rPr>
              <w:tab/>
            </w:r>
            <w:r>
              <w:rPr>
                <w:spacing w:val="-4"/>
                <w:sz w:val="24"/>
              </w:rPr>
              <w:t>ниже</w:t>
            </w:r>
            <w:r>
              <w:rPr>
                <w:sz w:val="24"/>
              </w:rPr>
              <w:tab/>
            </w:r>
            <w:r>
              <w:rPr>
                <w:sz w:val="24"/>
              </w:rPr>
              <w:tab/>
            </w:r>
            <w:r>
              <w:rPr>
                <w:spacing w:val="-2"/>
                <w:sz w:val="24"/>
              </w:rPr>
              <w:t>базового. Достижение</w:t>
            </w:r>
            <w:r>
              <w:rPr>
                <w:sz w:val="24"/>
              </w:rPr>
              <w:tab/>
            </w:r>
            <w:r>
              <w:rPr>
                <w:sz w:val="24"/>
              </w:rPr>
              <w:tab/>
            </w:r>
            <w:r>
              <w:rPr>
                <w:sz w:val="24"/>
              </w:rPr>
              <w:tab/>
            </w:r>
            <w:r>
              <w:rPr>
                <w:spacing w:val="-2"/>
                <w:sz w:val="24"/>
              </w:rPr>
              <w:t xml:space="preserve">базового </w:t>
            </w:r>
            <w:r>
              <w:rPr>
                <w:sz w:val="24"/>
              </w:rPr>
              <w:t>уровня</w:t>
            </w:r>
            <w:r>
              <w:rPr>
                <w:spacing w:val="79"/>
                <w:sz w:val="24"/>
              </w:rPr>
              <w:t xml:space="preserve"> </w:t>
            </w:r>
            <w:r>
              <w:rPr>
                <w:sz w:val="24"/>
              </w:rPr>
              <w:t xml:space="preserve">свидетельствует </w:t>
            </w:r>
            <w:r>
              <w:rPr>
                <w:spacing w:val="-10"/>
                <w:sz w:val="24"/>
              </w:rPr>
              <w:t>о</w:t>
            </w:r>
            <w:r>
              <w:rPr>
                <w:sz w:val="24"/>
              </w:rPr>
              <w:tab/>
            </w:r>
            <w:r>
              <w:rPr>
                <w:sz w:val="24"/>
              </w:rPr>
              <w:tab/>
            </w:r>
            <w:r>
              <w:rPr>
                <w:spacing w:val="-2"/>
                <w:sz w:val="24"/>
              </w:rPr>
              <w:t>способности обучающихся</w:t>
            </w:r>
            <w:r>
              <w:rPr>
                <w:sz w:val="24"/>
              </w:rPr>
              <w:tab/>
            </w:r>
            <w:r>
              <w:rPr>
                <w:sz w:val="24"/>
              </w:rPr>
              <w:tab/>
            </w:r>
            <w:r>
              <w:rPr>
                <w:sz w:val="24"/>
              </w:rPr>
              <w:tab/>
            </w:r>
            <w:r>
              <w:rPr>
                <w:sz w:val="24"/>
              </w:rPr>
              <w:tab/>
            </w:r>
            <w:r>
              <w:rPr>
                <w:spacing w:val="-2"/>
                <w:sz w:val="24"/>
              </w:rPr>
              <w:t>решать типовые</w:t>
            </w:r>
            <w:r>
              <w:rPr>
                <w:sz w:val="24"/>
              </w:rPr>
              <w:tab/>
            </w:r>
            <w:r>
              <w:rPr>
                <w:sz w:val="24"/>
              </w:rPr>
              <w:tab/>
            </w:r>
            <w:r>
              <w:rPr>
                <w:sz w:val="24"/>
              </w:rPr>
              <w:tab/>
            </w:r>
            <w:r>
              <w:rPr>
                <w:sz w:val="24"/>
              </w:rPr>
              <w:tab/>
            </w:r>
            <w:r>
              <w:rPr>
                <w:spacing w:val="-2"/>
                <w:sz w:val="24"/>
              </w:rPr>
              <w:t>учебные задачи,</w:t>
            </w:r>
            <w:r>
              <w:rPr>
                <w:spacing w:val="80"/>
                <w:w w:val="150"/>
                <w:sz w:val="24"/>
              </w:rPr>
              <w:t xml:space="preserve"> </w:t>
            </w:r>
            <w:r>
              <w:rPr>
                <w:spacing w:val="-2"/>
                <w:sz w:val="24"/>
              </w:rPr>
              <w:t>целенаправленно отрабатываемые</w:t>
            </w:r>
          </w:p>
          <w:p w:rsidR="00336F6E" w:rsidRDefault="001D7343">
            <w:pPr>
              <w:pStyle w:val="TableParagraph"/>
              <w:tabs>
                <w:tab w:val="left" w:pos="1814"/>
              </w:tabs>
              <w:ind w:left="108" w:right="1003"/>
              <w:jc w:val="both"/>
              <w:rPr>
                <w:sz w:val="24"/>
              </w:rPr>
            </w:pPr>
            <w:r>
              <w:rPr>
                <w:sz w:val="24"/>
              </w:rPr>
              <w:t>со</w:t>
            </w:r>
            <w:r>
              <w:rPr>
                <w:spacing w:val="-4"/>
                <w:sz w:val="24"/>
              </w:rPr>
              <w:t xml:space="preserve"> </w:t>
            </w:r>
            <w:r>
              <w:rPr>
                <w:sz w:val="24"/>
              </w:rPr>
              <w:t>всеми</w:t>
            </w:r>
            <w:r>
              <w:rPr>
                <w:spacing w:val="-3"/>
                <w:sz w:val="24"/>
              </w:rPr>
              <w:t xml:space="preserve"> </w:t>
            </w:r>
            <w:r>
              <w:rPr>
                <w:sz w:val="24"/>
              </w:rPr>
              <w:t xml:space="preserve">обучающимися в ходе учебного процесса. Овладение </w:t>
            </w:r>
            <w:r>
              <w:rPr>
                <w:spacing w:val="-2"/>
                <w:sz w:val="24"/>
              </w:rPr>
              <w:t>базовым</w:t>
            </w:r>
            <w:r>
              <w:rPr>
                <w:sz w:val="24"/>
              </w:rPr>
              <w:tab/>
            </w:r>
            <w:r>
              <w:rPr>
                <w:spacing w:val="-2"/>
                <w:sz w:val="24"/>
              </w:rPr>
              <w:t>уровнем</w:t>
            </w:r>
          </w:p>
          <w:p w:rsidR="00336F6E" w:rsidRDefault="001D7343">
            <w:pPr>
              <w:pStyle w:val="TableParagraph"/>
              <w:tabs>
                <w:tab w:val="left" w:pos="1665"/>
              </w:tabs>
              <w:ind w:left="108" w:right="1004"/>
              <w:jc w:val="both"/>
              <w:rPr>
                <w:sz w:val="24"/>
              </w:rPr>
            </w:pPr>
            <w:r>
              <w:rPr>
                <w:spacing w:val="-2"/>
                <w:sz w:val="24"/>
              </w:rPr>
              <w:t>является</w:t>
            </w:r>
            <w:r>
              <w:rPr>
                <w:sz w:val="24"/>
              </w:rPr>
              <w:tab/>
            </w:r>
            <w:r>
              <w:rPr>
                <w:spacing w:val="-2"/>
                <w:sz w:val="24"/>
              </w:rPr>
              <w:t xml:space="preserve">границей, </w:t>
            </w:r>
            <w:r>
              <w:rPr>
                <w:sz w:val="24"/>
              </w:rPr>
              <w:t xml:space="preserve">отделяющей знание от незнания, выступает </w:t>
            </w:r>
            <w:r>
              <w:rPr>
                <w:spacing w:val="-2"/>
                <w:sz w:val="24"/>
              </w:rPr>
              <w:t>достаточным</w:t>
            </w:r>
          </w:p>
          <w:p w:rsidR="00336F6E" w:rsidRDefault="001D7343">
            <w:pPr>
              <w:pStyle w:val="TableParagraph"/>
              <w:tabs>
                <w:tab w:val="left" w:pos="1300"/>
              </w:tabs>
              <w:spacing w:line="270" w:lineRule="atLeast"/>
              <w:ind w:left="108" w:right="1004"/>
              <w:jc w:val="both"/>
              <w:rPr>
                <w:sz w:val="24"/>
              </w:rPr>
            </w:pPr>
            <w:r>
              <w:rPr>
                <w:spacing w:val="-4"/>
                <w:sz w:val="24"/>
              </w:rPr>
              <w:t>для</w:t>
            </w:r>
            <w:r>
              <w:rPr>
                <w:sz w:val="24"/>
              </w:rPr>
              <w:tab/>
            </w:r>
            <w:r>
              <w:rPr>
                <w:spacing w:val="-2"/>
                <w:sz w:val="24"/>
              </w:rPr>
              <w:t xml:space="preserve">продолжения </w:t>
            </w:r>
            <w:r>
              <w:rPr>
                <w:sz w:val="24"/>
              </w:rPr>
              <w:t xml:space="preserve">обучения и усвоения последующего учебного </w:t>
            </w:r>
            <w:r>
              <w:rPr>
                <w:spacing w:val="-2"/>
                <w:sz w:val="24"/>
              </w:rPr>
              <w:t>материала.</w:t>
            </w:r>
          </w:p>
        </w:tc>
        <w:tc>
          <w:tcPr>
            <w:tcW w:w="2549" w:type="dxa"/>
            <w:vMerge w:val="restart"/>
          </w:tcPr>
          <w:p w:rsidR="00336F6E" w:rsidRDefault="00336F6E">
            <w:pPr>
              <w:pStyle w:val="TableParagraph"/>
              <w:rPr>
                <w:sz w:val="24"/>
              </w:rPr>
            </w:pPr>
          </w:p>
        </w:tc>
      </w:tr>
      <w:tr w:rsidR="00336F6E">
        <w:trPr>
          <w:trHeight w:val="3720"/>
        </w:trPr>
        <w:tc>
          <w:tcPr>
            <w:tcW w:w="3687" w:type="dxa"/>
          </w:tcPr>
          <w:p w:rsidR="00336F6E" w:rsidRDefault="001D7343">
            <w:pPr>
              <w:pStyle w:val="TableParagraph"/>
              <w:ind w:left="107" w:right="120"/>
              <w:rPr>
                <w:sz w:val="24"/>
              </w:rPr>
            </w:pPr>
            <w:r>
              <w:rPr>
                <w:sz w:val="24"/>
              </w:rPr>
              <w:t>5) предусматривает использование разнообразных методов и форм, взаимно дополняющих друг друга (таких как стандартизированные письменные и устные работы, проекты, конкурсы,</w:t>
            </w:r>
            <w:r>
              <w:rPr>
                <w:spacing w:val="40"/>
                <w:sz w:val="24"/>
              </w:rPr>
              <w:t xml:space="preserve"> </w:t>
            </w:r>
            <w:r>
              <w:rPr>
                <w:sz w:val="24"/>
              </w:rPr>
              <w:t>практические</w:t>
            </w:r>
            <w:r>
              <w:rPr>
                <w:spacing w:val="-15"/>
                <w:sz w:val="24"/>
              </w:rPr>
              <w:t xml:space="preserve"> </w:t>
            </w:r>
            <w:r>
              <w:rPr>
                <w:sz w:val="24"/>
              </w:rPr>
              <w:t>работы,</w:t>
            </w:r>
            <w:r>
              <w:rPr>
                <w:spacing w:val="-15"/>
                <w:sz w:val="24"/>
              </w:rPr>
              <w:t xml:space="preserve"> </w:t>
            </w:r>
            <w:r>
              <w:rPr>
                <w:sz w:val="24"/>
              </w:rPr>
              <w:t>творческие работы, самоанализ и самооценка, наблюдения, испытания (тесты) и иное);</w:t>
            </w:r>
          </w:p>
        </w:tc>
        <w:tc>
          <w:tcPr>
            <w:tcW w:w="3687" w:type="dxa"/>
          </w:tcPr>
          <w:p w:rsidR="00336F6E" w:rsidRDefault="001D7343">
            <w:pPr>
              <w:pStyle w:val="TableParagraph"/>
              <w:tabs>
                <w:tab w:val="left" w:pos="2502"/>
                <w:tab w:val="left" w:pos="2869"/>
              </w:tabs>
              <w:ind w:left="108" w:right="97" w:firstLine="708"/>
              <w:jc w:val="both"/>
              <w:rPr>
                <w:sz w:val="24"/>
              </w:rPr>
            </w:pPr>
            <w:r>
              <w:rPr>
                <w:spacing w:val="-2"/>
                <w:sz w:val="24"/>
              </w:rPr>
              <w:t>Внутренняя</w:t>
            </w:r>
            <w:r>
              <w:rPr>
                <w:sz w:val="24"/>
              </w:rPr>
              <w:tab/>
            </w:r>
            <w:r>
              <w:rPr>
                <w:sz w:val="24"/>
              </w:rPr>
              <w:tab/>
            </w:r>
            <w:r>
              <w:rPr>
                <w:spacing w:val="-2"/>
                <w:sz w:val="24"/>
              </w:rPr>
              <w:t>оценка включает:</w:t>
            </w:r>
            <w:r>
              <w:rPr>
                <w:sz w:val="24"/>
              </w:rPr>
              <w:tab/>
            </w:r>
            <w:r>
              <w:rPr>
                <w:spacing w:val="-2"/>
                <w:sz w:val="24"/>
              </w:rPr>
              <w:t xml:space="preserve">стартовую </w:t>
            </w:r>
            <w:r>
              <w:rPr>
                <w:sz w:val="24"/>
              </w:rPr>
              <w:t xml:space="preserve">диагностику; текущую и тематическую оценку; итоговую </w:t>
            </w:r>
            <w:r>
              <w:rPr>
                <w:spacing w:val="-2"/>
                <w:sz w:val="24"/>
              </w:rPr>
              <w:t>оценку;</w:t>
            </w:r>
          </w:p>
          <w:p w:rsidR="00336F6E" w:rsidRDefault="001D7343">
            <w:pPr>
              <w:pStyle w:val="TableParagraph"/>
              <w:tabs>
                <w:tab w:val="left" w:pos="1825"/>
                <w:tab w:val="left" w:pos="2101"/>
                <w:tab w:val="left" w:pos="2372"/>
              </w:tabs>
              <w:spacing w:line="276" w:lineRule="auto"/>
              <w:ind w:left="108" w:right="94"/>
              <w:rPr>
                <w:sz w:val="24"/>
              </w:rPr>
            </w:pPr>
            <w:r>
              <w:rPr>
                <w:spacing w:val="-2"/>
                <w:sz w:val="24"/>
              </w:rPr>
              <w:t>психолого-педагогическое наблюдение;</w:t>
            </w:r>
            <w:r>
              <w:rPr>
                <w:sz w:val="24"/>
              </w:rPr>
              <w:tab/>
            </w:r>
            <w:r>
              <w:rPr>
                <w:sz w:val="24"/>
              </w:rPr>
              <w:tab/>
            </w:r>
            <w:r>
              <w:rPr>
                <w:sz w:val="24"/>
              </w:rPr>
              <w:tab/>
            </w:r>
            <w:r>
              <w:rPr>
                <w:spacing w:val="-2"/>
                <w:sz w:val="24"/>
              </w:rPr>
              <w:t>внутренний мониторинг</w:t>
            </w:r>
            <w:r>
              <w:rPr>
                <w:sz w:val="24"/>
              </w:rPr>
              <w:tab/>
            </w:r>
            <w:r>
              <w:rPr>
                <w:spacing w:val="-2"/>
                <w:sz w:val="24"/>
              </w:rPr>
              <w:t>образовательных достижений</w:t>
            </w:r>
            <w:r>
              <w:rPr>
                <w:sz w:val="24"/>
              </w:rPr>
              <w:tab/>
            </w:r>
            <w:r>
              <w:rPr>
                <w:sz w:val="24"/>
              </w:rPr>
              <w:tab/>
            </w:r>
            <w:r>
              <w:rPr>
                <w:spacing w:val="-2"/>
                <w:sz w:val="24"/>
              </w:rPr>
              <w:t xml:space="preserve">обучающихся, </w:t>
            </w:r>
            <w:r>
              <w:rPr>
                <w:sz w:val="24"/>
              </w:rPr>
              <w:t>промежуточную аттестацию</w:t>
            </w:r>
          </w:p>
        </w:tc>
        <w:tc>
          <w:tcPr>
            <w:tcW w:w="2549" w:type="dxa"/>
            <w:vMerge/>
            <w:tcBorders>
              <w:top w:val="nil"/>
            </w:tcBorders>
          </w:tcPr>
          <w:p w:rsidR="00336F6E" w:rsidRDefault="00336F6E">
            <w:pPr>
              <w:rPr>
                <w:sz w:val="2"/>
                <w:szCs w:val="2"/>
              </w:rPr>
            </w:pPr>
          </w:p>
        </w:tc>
      </w:tr>
      <w:tr w:rsidR="00336F6E">
        <w:trPr>
          <w:trHeight w:val="3259"/>
        </w:trPr>
        <w:tc>
          <w:tcPr>
            <w:tcW w:w="3687" w:type="dxa"/>
          </w:tcPr>
          <w:p w:rsidR="00336F6E" w:rsidRDefault="001D7343">
            <w:pPr>
              <w:pStyle w:val="TableParagraph"/>
              <w:tabs>
                <w:tab w:val="left" w:pos="2355"/>
              </w:tabs>
              <w:ind w:left="107" w:right="95"/>
              <w:jc w:val="both"/>
              <w:rPr>
                <w:sz w:val="24"/>
              </w:rPr>
            </w:pPr>
            <w:r>
              <w:rPr>
                <w:sz w:val="24"/>
              </w:rPr>
              <w:t xml:space="preserve">6) позволяет использовать результаты итоговой оценки выпускников, характеризующие </w:t>
            </w:r>
            <w:r>
              <w:rPr>
                <w:spacing w:val="-2"/>
                <w:sz w:val="24"/>
              </w:rPr>
              <w:t>уровень</w:t>
            </w:r>
            <w:r>
              <w:rPr>
                <w:sz w:val="24"/>
              </w:rPr>
              <w:tab/>
            </w:r>
            <w:r>
              <w:rPr>
                <w:spacing w:val="-2"/>
                <w:sz w:val="24"/>
              </w:rPr>
              <w:t>достижения</w:t>
            </w:r>
          </w:p>
          <w:p w:rsidR="00336F6E" w:rsidRDefault="001D7343">
            <w:pPr>
              <w:pStyle w:val="TableParagraph"/>
              <w:tabs>
                <w:tab w:val="left" w:pos="2212"/>
                <w:tab w:val="left" w:pos="2357"/>
                <w:tab w:val="left" w:pos="2613"/>
              </w:tabs>
              <w:ind w:left="107" w:right="96"/>
              <w:jc w:val="both"/>
              <w:rPr>
                <w:sz w:val="24"/>
              </w:rPr>
            </w:pPr>
            <w:r>
              <w:rPr>
                <w:spacing w:val="-2"/>
                <w:sz w:val="24"/>
              </w:rPr>
              <w:t>планируемых</w:t>
            </w:r>
            <w:r>
              <w:rPr>
                <w:sz w:val="24"/>
              </w:rPr>
              <w:tab/>
            </w:r>
            <w:r>
              <w:rPr>
                <w:sz w:val="24"/>
              </w:rPr>
              <w:tab/>
            </w:r>
            <w:r>
              <w:rPr>
                <w:spacing w:val="-2"/>
                <w:sz w:val="24"/>
              </w:rPr>
              <w:t>результатов освоения</w:t>
            </w:r>
            <w:r>
              <w:rPr>
                <w:sz w:val="24"/>
              </w:rPr>
              <w:tab/>
            </w:r>
            <w:r>
              <w:rPr>
                <w:sz w:val="24"/>
              </w:rPr>
              <w:tab/>
            </w:r>
            <w:r>
              <w:rPr>
                <w:sz w:val="24"/>
              </w:rPr>
              <w:tab/>
            </w:r>
            <w:r>
              <w:rPr>
                <w:spacing w:val="-2"/>
                <w:sz w:val="24"/>
              </w:rPr>
              <w:t xml:space="preserve">основной </w:t>
            </w:r>
            <w:r>
              <w:rPr>
                <w:sz w:val="24"/>
              </w:rPr>
              <w:t>образовательной</w:t>
            </w:r>
            <w:r>
              <w:rPr>
                <w:spacing w:val="-1"/>
                <w:sz w:val="24"/>
              </w:rPr>
              <w:t xml:space="preserve"> </w:t>
            </w:r>
            <w:r>
              <w:rPr>
                <w:sz w:val="24"/>
              </w:rPr>
              <w:t>программы,</w:t>
            </w:r>
            <w:r>
              <w:rPr>
                <w:spacing w:val="-2"/>
                <w:sz w:val="24"/>
              </w:rPr>
              <w:t xml:space="preserve"> </w:t>
            </w:r>
            <w:r>
              <w:rPr>
                <w:sz w:val="24"/>
              </w:rPr>
              <w:t xml:space="preserve">при </w:t>
            </w:r>
            <w:r>
              <w:rPr>
                <w:spacing w:val="-2"/>
                <w:sz w:val="24"/>
              </w:rPr>
              <w:t>оценке</w:t>
            </w:r>
            <w:r>
              <w:rPr>
                <w:sz w:val="24"/>
              </w:rPr>
              <w:tab/>
            </w:r>
            <w:r>
              <w:rPr>
                <w:spacing w:val="-2"/>
                <w:sz w:val="24"/>
              </w:rPr>
              <w:t xml:space="preserve">деятельности </w:t>
            </w:r>
            <w:r>
              <w:rPr>
                <w:sz w:val="24"/>
              </w:rPr>
              <w:t>организации, осуществляющей образовательную деятельность, педагогических работников</w:t>
            </w:r>
          </w:p>
        </w:tc>
        <w:tc>
          <w:tcPr>
            <w:tcW w:w="3687" w:type="dxa"/>
          </w:tcPr>
          <w:p w:rsidR="00336F6E" w:rsidRDefault="001D7343">
            <w:pPr>
              <w:pStyle w:val="TableParagraph"/>
              <w:spacing w:line="252" w:lineRule="auto"/>
              <w:ind w:left="108"/>
              <w:rPr>
                <w:sz w:val="24"/>
              </w:rPr>
            </w:pPr>
            <w:r>
              <w:rPr>
                <w:sz w:val="24"/>
              </w:rPr>
              <w:t>Внешняя оценка включает: независимую</w:t>
            </w:r>
            <w:r>
              <w:rPr>
                <w:spacing w:val="-15"/>
                <w:sz w:val="24"/>
              </w:rPr>
              <w:t xml:space="preserve"> </w:t>
            </w:r>
            <w:r>
              <w:rPr>
                <w:sz w:val="24"/>
              </w:rPr>
              <w:t>оценку</w:t>
            </w:r>
            <w:r>
              <w:rPr>
                <w:spacing w:val="-15"/>
                <w:sz w:val="24"/>
              </w:rPr>
              <w:t xml:space="preserve"> </w:t>
            </w:r>
            <w:r>
              <w:rPr>
                <w:sz w:val="24"/>
              </w:rPr>
              <w:t>качества подготовки обучающихся; итоговую аттестацию</w:t>
            </w:r>
          </w:p>
        </w:tc>
        <w:tc>
          <w:tcPr>
            <w:tcW w:w="2549" w:type="dxa"/>
            <w:vMerge/>
            <w:tcBorders>
              <w:top w:val="nil"/>
            </w:tcBorders>
          </w:tcPr>
          <w:p w:rsidR="00336F6E" w:rsidRDefault="00336F6E">
            <w:pPr>
              <w:rPr>
                <w:sz w:val="2"/>
                <w:szCs w:val="2"/>
              </w:rPr>
            </w:pPr>
          </w:p>
        </w:tc>
      </w:tr>
    </w:tbl>
    <w:p w:rsidR="00336F6E" w:rsidRDefault="00336F6E">
      <w:pPr>
        <w:pStyle w:val="a3"/>
        <w:spacing w:before="234"/>
        <w:ind w:left="0"/>
        <w:jc w:val="left"/>
      </w:pPr>
    </w:p>
    <w:p w:rsidR="00336F6E" w:rsidRDefault="001D7343">
      <w:pPr>
        <w:pStyle w:val="a3"/>
        <w:spacing w:before="1"/>
        <w:jc w:val="left"/>
      </w:pPr>
      <w:r>
        <w:t>Система</w:t>
      </w:r>
      <w:r>
        <w:rPr>
          <w:spacing w:val="34"/>
        </w:rPr>
        <w:t xml:space="preserve"> </w:t>
      </w:r>
      <w:r>
        <w:t>оценки</w:t>
      </w:r>
      <w:r>
        <w:rPr>
          <w:spacing w:val="36"/>
        </w:rPr>
        <w:t xml:space="preserve"> </w:t>
      </w:r>
      <w:r>
        <w:t>достижения</w:t>
      </w:r>
      <w:r>
        <w:rPr>
          <w:spacing w:val="35"/>
        </w:rPr>
        <w:t xml:space="preserve"> </w:t>
      </w:r>
      <w:r>
        <w:t>планируемых</w:t>
      </w:r>
      <w:r>
        <w:rPr>
          <w:spacing w:val="37"/>
        </w:rPr>
        <w:t xml:space="preserve"> </w:t>
      </w:r>
      <w:r>
        <w:t>результатов</w:t>
      </w:r>
      <w:r>
        <w:rPr>
          <w:spacing w:val="35"/>
        </w:rPr>
        <w:t xml:space="preserve"> </w:t>
      </w:r>
      <w:r>
        <w:t>освоения</w:t>
      </w:r>
      <w:r>
        <w:rPr>
          <w:spacing w:val="40"/>
        </w:rPr>
        <w:t xml:space="preserve"> </w:t>
      </w:r>
      <w:r>
        <w:t>основной</w:t>
      </w:r>
      <w:r>
        <w:rPr>
          <w:spacing w:val="36"/>
        </w:rPr>
        <w:t xml:space="preserve"> </w:t>
      </w:r>
      <w:r>
        <w:t>образовательной программы включает:</w:t>
      </w:r>
    </w:p>
    <w:p w:rsidR="00336F6E" w:rsidRDefault="00336F6E">
      <w:pPr>
        <w:pStyle w:val="a3"/>
        <w:jc w:val="left"/>
        <w:sectPr w:rsidR="00336F6E">
          <w:type w:val="continuous"/>
          <w:pgSz w:w="11920" w:h="16850"/>
          <w:pgMar w:top="1420" w:right="850" w:bottom="1220" w:left="850" w:header="0" w:footer="1024"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4"/>
        <w:gridCol w:w="4986"/>
      </w:tblGrid>
      <w:tr w:rsidR="00336F6E">
        <w:trPr>
          <w:trHeight w:val="275"/>
        </w:trPr>
        <w:tc>
          <w:tcPr>
            <w:tcW w:w="4984" w:type="dxa"/>
          </w:tcPr>
          <w:p w:rsidR="00336F6E" w:rsidRDefault="001D7343">
            <w:pPr>
              <w:pStyle w:val="TableParagraph"/>
              <w:spacing w:line="256" w:lineRule="exact"/>
              <w:ind w:left="1149"/>
              <w:rPr>
                <w:b/>
                <w:sz w:val="24"/>
              </w:rPr>
            </w:pPr>
            <w:r>
              <w:rPr>
                <w:b/>
                <w:sz w:val="24"/>
              </w:rPr>
              <w:lastRenderedPageBreak/>
              <w:t>Требования</w:t>
            </w:r>
            <w:r>
              <w:rPr>
                <w:b/>
                <w:spacing w:val="-5"/>
                <w:sz w:val="24"/>
              </w:rPr>
              <w:t xml:space="preserve"> </w:t>
            </w:r>
            <w:r>
              <w:rPr>
                <w:b/>
                <w:sz w:val="24"/>
              </w:rPr>
              <w:t>ФГОС</w:t>
            </w:r>
            <w:r>
              <w:rPr>
                <w:b/>
                <w:spacing w:val="-5"/>
                <w:sz w:val="24"/>
              </w:rPr>
              <w:t xml:space="preserve"> СОО</w:t>
            </w:r>
          </w:p>
        </w:tc>
        <w:tc>
          <w:tcPr>
            <w:tcW w:w="4986" w:type="dxa"/>
          </w:tcPr>
          <w:p w:rsidR="00336F6E" w:rsidRDefault="001D7343">
            <w:pPr>
              <w:pStyle w:val="TableParagraph"/>
              <w:spacing w:line="256" w:lineRule="exact"/>
              <w:ind w:left="1218"/>
              <w:rPr>
                <w:b/>
                <w:sz w:val="24"/>
              </w:rPr>
            </w:pPr>
            <w:r>
              <w:rPr>
                <w:b/>
                <w:sz w:val="24"/>
              </w:rPr>
              <w:t>Требования</w:t>
            </w:r>
            <w:r>
              <w:rPr>
                <w:b/>
                <w:spacing w:val="-3"/>
                <w:sz w:val="24"/>
              </w:rPr>
              <w:t xml:space="preserve"> </w:t>
            </w:r>
            <w:r>
              <w:rPr>
                <w:b/>
                <w:sz w:val="24"/>
              </w:rPr>
              <w:t>ФОП</w:t>
            </w:r>
            <w:r>
              <w:rPr>
                <w:b/>
                <w:spacing w:val="-2"/>
                <w:sz w:val="24"/>
              </w:rPr>
              <w:t xml:space="preserve"> </w:t>
            </w:r>
            <w:r>
              <w:rPr>
                <w:b/>
                <w:spacing w:val="-5"/>
                <w:sz w:val="24"/>
              </w:rPr>
              <w:t>СОО</w:t>
            </w:r>
          </w:p>
        </w:tc>
      </w:tr>
      <w:tr w:rsidR="00336F6E">
        <w:trPr>
          <w:trHeight w:val="5981"/>
        </w:trPr>
        <w:tc>
          <w:tcPr>
            <w:tcW w:w="4984" w:type="dxa"/>
          </w:tcPr>
          <w:p w:rsidR="00336F6E" w:rsidRDefault="001D7343">
            <w:pPr>
              <w:pStyle w:val="TableParagraph"/>
              <w:ind w:left="107" w:right="100"/>
              <w:jc w:val="both"/>
              <w:rPr>
                <w:sz w:val="24"/>
              </w:rPr>
            </w:pPr>
            <w:r>
              <w:rPr>
                <w:sz w:val="24"/>
              </w:rPr>
              <w:t>1) описание организации и форм представления и учета результатов промежуточной аттестации обучающихся в рамках урочной и внеурочной деятельности;</w:t>
            </w:r>
          </w:p>
        </w:tc>
        <w:tc>
          <w:tcPr>
            <w:tcW w:w="4986" w:type="dxa"/>
          </w:tcPr>
          <w:p w:rsidR="00336F6E" w:rsidRDefault="001D7343">
            <w:pPr>
              <w:pStyle w:val="TableParagraph"/>
              <w:ind w:left="107" w:right="237"/>
            </w:pPr>
            <w:r>
              <w:t>Описание</w:t>
            </w:r>
            <w:r>
              <w:rPr>
                <w:spacing w:val="-9"/>
              </w:rPr>
              <w:t xml:space="preserve"> </w:t>
            </w:r>
            <w:r>
              <w:t>оценки</w:t>
            </w:r>
            <w:r>
              <w:rPr>
                <w:spacing w:val="-9"/>
              </w:rPr>
              <w:t xml:space="preserve"> </w:t>
            </w:r>
            <w:r>
              <w:t>предметных</w:t>
            </w:r>
            <w:r>
              <w:rPr>
                <w:spacing w:val="-9"/>
              </w:rPr>
              <w:t xml:space="preserve"> </w:t>
            </w:r>
            <w:r>
              <w:t>результатов</w:t>
            </w:r>
            <w:r>
              <w:rPr>
                <w:spacing w:val="-10"/>
              </w:rPr>
              <w:t xml:space="preserve"> </w:t>
            </w:r>
            <w:r>
              <w:t>по отдельному учебному предмету включает: список итоговых планируемых результатов с указанием этапов</w:t>
            </w:r>
          </w:p>
          <w:p w:rsidR="00336F6E" w:rsidRDefault="001D7343">
            <w:pPr>
              <w:pStyle w:val="TableParagraph"/>
              <w:ind w:left="107"/>
            </w:pPr>
            <w:r>
              <w:t>их</w:t>
            </w:r>
            <w:r>
              <w:rPr>
                <w:spacing w:val="-6"/>
              </w:rPr>
              <w:t xml:space="preserve"> </w:t>
            </w:r>
            <w:r>
              <w:t>формирования</w:t>
            </w:r>
            <w:r>
              <w:rPr>
                <w:spacing w:val="-7"/>
              </w:rPr>
              <w:t xml:space="preserve"> </w:t>
            </w:r>
            <w:r>
              <w:t>и</w:t>
            </w:r>
            <w:r>
              <w:rPr>
                <w:spacing w:val="-9"/>
              </w:rPr>
              <w:t xml:space="preserve"> </w:t>
            </w:r>
            <w:r>
              <w:t>способов</w:t>
            </w:r>
            <w:r>
              <w:rPr>
                <w:spacing w:val="-6"/>
              </w:rPr>
              <w:t xml:space="preserve"> </w:t>
            </w:r>
            <w:r>
              <w:t>оценки</w:t>
            </w:r>
            <w:r>
              <w:rPr>
                <w:spacing w:val="-9"/>
              </w:rPr>
              <w:t xml:space="preserve"> </w:t>
            </w:r>
            <w:r>
              <w:t xml:space="preserve">(например, текущая (тематическая), устно (письменно), </w:t>
            </w:r>
            <w:r>
              <w:rPr>
                <w:spacing w:val="-2"/>
              </w:rPr>
              <w:t>практика);</w:t>
            </w:r>
          </w:p>
          <w:p w:rsidR="00336F6E" w:rsidRDefault="001D7343">
            <w:pPr>
              <w:pStyle w:val="TableParagraph"/>
              <w:ind w:left="107"/>
            </w:pPr>
            <w:r>
              <w:t>требования</w:t>
            </w:r>
            <w:r>
              <w:rPr>
                <w:spacing w:val="-10"/>
              </w:rPr>
              <w:t xml:space="preserve"> </w:t>
            </w:r>
            <w:r>
              <w:t>к</w:t>
            </w:r>
            <w:r>
              <w:rPr>
                <w:spacing w:val="-9"/>
              </w:rPr>
              <w:t xml:space="preserve"> </w:t>
            </w:r>
            <w:r>
              <w:t>выставлению</w:t>
            </w:r>
            <w:r>
              <w:rPr>
                <w:spacing w:val="-9"/>
              </w:rPr>
              <w:t xml:space="preserve"> </w:t>
            </w:r>
            <w:r>
              <w:t>отметок</w:t>
            </w:r>
            <w:r>
              <w:rPr>
                <w:spacing w:val="-8"/>
              </w:rPr>
              <w:t xml:space="preserve"> </w:t>
            </w:r>
            <w:r>
              <w:t>за промежуточную аттестацию</w:t>
            </w:r>
          </w:p>
          <w:p w:rsidR="00336F6E" w:rsidRDefault="001D7343">
            <w:pPr>
              <w:pStyle w:val="TableParagraph"/>
              <w:ind w:left="107" w:right="237"/>
            </w:pPr>
            <w:r>
              <w:t>(при необходимости</w:t>
            </w:r>
            <w:r>
              <w:rPr>
                <w:spacing w:val="80"/>
              </w:rPr>
              <w:t xml:space="preserve"> </w:t>
            </w:r>
            <w:r>
              <w:t>с учётом степени значимости</w:t>
            </w:r>
            <w:r>
              <w:rPr>
                <w:spacing w:val="-9"/>
              </w:rPr>
              <w:t xml:space="preserve"> </w:t>
            </w:r>
            <w:r>
              <w:t>отметок</w:t>
            </w:r>
            <w:r>
              <w:rPr>
                <w:spacing w:val="-9"/>
              </w:rPr>
              <w:t xml:space="preserve"> </w:t>
            </w:r>
            <w:r>
              <w:t>за</w:t>
            </w:r>
            <w:r>
              <w:rPr>
                <w:spacing w:val="-11"/>
              </w:rPr>
              <w:t xml:space="preserve"> </w:t>
            </w:r>
            <w:r>
              <w:t>отдельные</w:t>
            </w:r>
            <w:r>
              <w:rPr>
                <w:spacing w:val="-9"/>
              </w:rPr>
              <w:t xml:space="preserve"> </w:t>
            </w:r>
            <w:r>
              <w:t xml:space="preserve">оценочные </w:t>
            </w:r>
            <w:r>
              <w:rPr>
                <w:spacing w:val="-2"/>
              </w:rPr>
              <w:t>процедуры);</w:t>
            </w:r>
          </w:p>
          <w:p w:rsidR="00336F6E" w:rsidRDefault="001D7343">
            <w:pPr>
              <w:pStyle w:val="TableParagraph"/>
              <w:spacing w:line="252" w:lineRule="exact"/>
              <w:ind w:left="107"/>
            </w:pPr>
            <w:r>
              <w:t>график</w:t>
            </w:r>
            <w:r>
              <w:rPr>
                <w:spacing w:val="-7"/>
              </w:rPr>
              <w:t xml:space="preserve"> </w:t>
            </w:r>
            <w:r>
              <w:t>контрольных</w:t>
            </w:r>
            <w:r>
              <w:rPr>
                <w:spacing w:val="-6"/>
              </w:rPr>
              <w:t xml:space="preserve"> </w:t>
            </w:r>
            <w:r>
              <w:rPr>
                <w:spacing w:val="-2"/>
              </w:rPr>
              <w:t>мероприятий.</w:t>
            </w:r>
          </w:p>
          <w:p w:rsidR="00336F6E" w:rsidRDefault="001D7343">
            <w:pPr>
              <w:pStyle w:val="TableParagraph"/>
              <w:spacing w:before="249" w:line="252" w:lineRule="exact"/>
              <w:ind w:left="107"/>
              <w:rPr>
                <w:i/>
              </w:rPr>
            </w:pPr>
            <w:r>
              <w:rPr>
                <w:i/>
                <w:spacing w:val="-2"/>
              </w:rPr>
              <w:t>Инструменты:</w:t>
            </w:r>
          </w:p>
          <w:p w:rsidR="00336F6E" w:rsidRDefault="008754A6">
            <w:pPr>
              <w:pStyle w:val="TableParagraph"/>
              <w:ind w:left="107" w:right="97"/>
              <w:jc w:val="both"/>
              <w:rPr>
                <w:i/>
                <w:sz w:val="24"/>
              </w:rPr>
            </w:pPr>
            <w:hyperlink r:id="rId44">
              <w:r w:rsidR="001D7343">
                <w:rPr>
                  <w:i/>
                  <w:sz w:val="24"/>
                </w:rPr>
                <w:t>Положение о формах, периодичности и</w:t>
              </w:r>
            </w:hyperlink>
            <w:r w:rsidR="001D7343">
              <w:rPr>
                <w:i/>
                <w:sz w:val="24"/>
              </w:rPr>
              <w:t xml:space="preserve"> </w:t>
            </w:r>
            <w:hyperlink r:id="rId45">
              <w:r w:rsidR="001D7343">
                <w:rPr>
                  <w:i/>
                  <w:sz w:val="24"/>
                </w:rPr>
                <w:t>порядке текущего контроля успеваемости,</w:t>
              </w:r>
            </w:hyperlink>
            <w:r w:rsidR="001D7343">
              <w:rPr>
                <w:i/>
                <w:sz w:val="24"/>
              </w:rPr>
              <w:t xml:space="preserve"> </w:t>
            </w:r>
            <w:hyperlink r:id="rId46">
              <w:r w:rsidR="001D7343">
                <w:rPr>
                  <w:i/>
                  <w:sz w:val="24"/>
                </w:rPr>
                <w:t>промежуточной аттестации и порядке</w:t>
              </w:r>
            </w:hyperlink>
            <w:r w:rsidR="001D7343">
              <w:rPr>
                <w:i/>
                <w:sz w:val="24"/>
              </w:rPr>
              <w:t xml:space="preserve"> </w:t>
            </w:r>
            <w:hyperlink r:id="rId47">
              <w:r w:rsidR="001D7343">
                <w:rPr>
                  <w:i/>
                  <w:sz w:val="24"/>
                </w:rPr>
                <w:t>перевода обучающихся муниципального</w:t>
              </w:r>
            </w:hyperlink>
            <w:r w:rsidR="001D7343">
              <w:rPr>
                <w:i/>
                <w:sz w:val="24"/>
              </w:rPr>
              <w:t xml:space="preserve"> </w:t>
            </w:r>
            <w:hyperlink r:id="rId48">
              <w:r w:rsidR="001D7343">
                <w:rPr>
                  <w:i/>
                  <w:sz w:val="24"/>
                </w:rPr>
                <w:t>общеобразовательного учреждения "Средняя</w:t>
              </w:r>
            </w:hyperlink>
            <w:r w:rsidR="001D7343">
              <w:rPr>
                <w:i/>
                <w:sz w:val="24"/>
              </w:rPr>
              <w:t xml:space="preserve"> </w:t>
            </w:r>
            <w:hyperlink r:id="rId49">
              <w:r w:rsidR="001D7343">
                <w:rPr>
                  <w:i/>
                  <w:sz w:val="24"/>
                </w:rPr>
                <w:t>школа № 39"(в новой редакции)</w:t>
              </w:r>
            </w:hyperlink>
            <w:r w:rsidR="001D7343">
              <w:rPr>
                <w:i/>
                <w:spacing w:val="40"/>
                <w:sz w:val="24"/>
              </w:rPr>
              <w:t xml:space="preserve"> </w:t>
            </w:r>
            <w:r w:rsidR="001D7343">
              <w:rPr>
                <w:i/>
                <w:sz w:val="24"/>
              </w:rPr>
              <w:t>(текущий контроль, промежуточная аттестация);</w:t>
            </w:r>
          </w:p>
        </w:tc>
      </w:tr>
      <w:tr w:rsidR="00336F6E">
        <w:trPr>
          <w:trHeight w:val="7666"/>
        </w:trPr>
        <w:tc>
          <w:tcPr>
            <w:tcW w:w="4984" w:type="dxa"/>
          </w:tcPr>
          <w:p w:rsidR="00336F6E" w:rsidRDefault="001D7343">
            <w:pPr>
              <w:pStyle w:val="TableParagraph"/>
              <w:ind w:left="107" w:right="97"/>
              <w:jc w:val="both"/>
              <w:rPr>
                <w:sz w:val="24"/>
              </w:rPr>
            </w:pPr>
            <w:r>
              <w:rPr>
                <w:sz w:val="24"/>
              </w:rPr>
              <w:t>2) описание организации, содержания и критериев оценки результатов по учебным предметам, выносимым на государственную итоговую аттестацию;</w:t>
            </w:r>
          </w:p>
        </w:tc>
        <w:tc>
          <w:tcPr>
            <w:tcW w:w="4986" w:type="dxa"/>
          </w:tcPr>
          <w:p w:rsidR="00336F6E" w:rsidRDefault="001D7343">
            <w:pPr>
              <w:pStyle w:val="TableParagraph"/>
              <w:tabs>
                <w:tab w:val="left" w:pos="3070"/>
              </w:tabs>
              <w:ind w:left="107" w:right="95"/>
              <w:jc w:val="both"/>
              <w:rPr>
                <w:sz w:val="24"/>
              </w:rPr>
            </w:pPr>
            <w:r>
              <w:rPr>
                <w:sz w:val="24"/>
              </w:rPr>
              <w:t>Требования Стандарта к результатам</w:t>
            </w:r>
            <w:r>
              <w:rPr>
                <w:spacing w:val="40"/>
                <w:sz w:val="24"/>
              </w:rPr>
              <w:t xml:space="preserve"> </w:t>
            </w:r>
            <w:r>
              <w:rPr>
                <w:sz w:val="24"/>
              </w:rPr>
              <w:t>освоения основной образовательной программы определяют содержательно- критериальную и нормативную основу</w:t>
            </w:r>
            <w:r>
              <w:rPr>
                <w:spacing w:val="40"/>
                <w:sz w:val="24"/>
              </w:rPr>
              <w:t xml:space="preserve"> </w:t>
            </w:r>
            <w:r>
              <w:rPr>
                <w:sz w:val="24"/>
              </w:rPr>
              <w:t xml:space="preserve">оценки результатов освоения обучающимися основной образовательной программы, деятельности педагогических работников </w:t>
            </w:r>
            <w:r>
              <w:rPr>
                <w:spacing w:val="-2"/>
                <w:sz w:val="24"/>
              </w:rPr>
              <w:t>организаций,</w:t>
            </w:r>
            <w:r>
              <w:rPr>
                <w:sz w:val="24"/>
              </w:rPr>
              <w:tab/>
            </w:r>
            <w:r>
              <w:rPr>
                <w:spacing w:val="-2"/>
                <w:sz w:val="24"/>
              </w:rPr>
              <w:t xml:space="preserve">осуществляющих </w:t>
            </w:r>
            <w:r>
              <w:rPr>
                <w:sz w:val="24"/>
              </w:rPr>
              <w:t>образовательную деятельность.</w:t>
            </w:r>
          </w:p>
          <w:p w:rsidR="00336F6E" w:rsidRDefault="001D7343">
            <w:pPr>
              <w:pStyle w:val="TableParagraph"/>
              <w:spacing w:before="246"/>
              <w:ind w:left="107" w:right="99"/>
              <w:jc w:val="both"/>
              <w:rPr>
                <w:sz w:val="24"/>
              </w:rPr>
            </w:pPr>
            <w:r>
              <w:rPr>
                <w:sz w:val="24"/>
              </w:rPr>
              <w:t xml:space="preserve">Освоение обучающимися основной образовательной программы завершается государственной итоговой аттестацией </w:t>
            </w:r>
            <w:r>
              <w:rPr>
                <w:spacing w:val="-2"/>
                <w:sz w:val="24"/>
              </w:rPr>
              <w:t>обучающихся.</w:t>
            </w:r>
          </w:p>
          <w:p w:rsidR="00336F6E" w:rsidRDefault="001D7343">
            <w:pPr>
              <w:pStyle w:val="TableParagraph"/>
              <w:tabs>
                <w:tab w:val="left" w:pos="1378"/>
                <w:tab w:val="left" w:pos="1685"/>
                <w:tab w:val="left" w:pos="3403"/>
                <w:tab w:val="left" w:pos="3532"/>
              </w:tabs>
              <w:spacing w:before="255"/>
              <w:ind w:left="107" w:right="95"/>
              <w:jc w:val="both"/>
              <w:rPr>
                <w:sz w:val="24"/>
              </w:rPr>
            </w:pPr>
            <w:r>
              <w:rPr>
                <w:sz w:val="24"/>
              </w:rPr>
              <w:t xml:space="preserve">Государственная итоговая аттестация обучающихся проводится по обязательным учебным предметам "Русский язык" и "Математика", а также по следующим учебным предметам: "Литература", "Физика", </w:t>
            </w:r>
            <w:r>
              <w:rPr>
                <w:spacing w:val="-2"/>
                <w:sz w:val="24"/>
              </w:rPr>
              <w:t>"Химия",</w:t>
            </w:r>
            <w:r>
              <w:rPr>
                <w:sz w:val="24"/>
              </w:rPr>
              <w:tab/>
            </w:r>
            <w:r>
              <w:rPr>
                <w:sz w:val="24"/>
              </w:rPr>
              <w:tab/>
            </w:r>
            <w:r>
              <w:rPr>
                <w:spacing w:val="-2"/>
                <w:sz w:val="24"/>
              </w:rPr>
              <w:t>"Биология",</w:t>
            </w:r>
            <w:r>
              <w:rPr>
                <w:sz w:val="24"/>
              </w:rPr>
              <w:tab/>
            </w:r>
            <w:r>
              <w:rPr>
                <w:sz w:val="24"/>
              </w:rPr>
              <w:tab/>
            </w:r>
            <w:r>
              <w:rPr>
                <w:spacing w:val="-2"/>
                <w:sz w:val="24"/>
              </w:rPr>
              <w:t xml:space="preserve">"География", </w:t>
            </w:r>
            <w:r>
              <w:rPr>
                <w:sz w:val="24"/>
              </w:rPr>
              <w:t xml:space="preserve">"История", "Обществознание", "Иностранный </w:t>
            </w:r>
            <w:r>
              <w:rPr>
                <w:spacing w:val="-2"/>
                <w:sz w:val="24"/>
              </w:rPr>
              <w:t>язык"</w:t>
            </w:r>
            <w:r>
              <w:rPr>
                <w:sz w:val="24"/>
              </w:rPr>
              <w:tab/>
            </w:r>
            <w:r>
              <w:rPr>
                <w:spacing w:val="-2"/>
                <w:sz w:val="24"/>
              </w:rPr>
              <w:t>(английский,</w:t>
            </w:r>
            <w:r>
              <w:rPr>
                <w:sz w:val="24"/>
              </w:rPr>
              <w:tab/>
            </w:r>
            <w:r>
              <w:rPr>
                <w:spacing w:val="-2"/>
                <w:sz w:val="24"/>
              </w:rPr>
              <w:t xml:space="preserve">французский), </w:t>
            </w:r>
            <w:r>
              <w:rPr>
                <w:sz w:val="24"/>
              </w:rPr>
              <w:t>"Информатика", "Родной язык", "Родная литература", которые обучающиеся сдают на добровольной основе по своему выбору.</w:t>
            </w:r>
          </w:p>
          <w:p w:rsidR="00336F6E" w:rsidRDefault="001D7343">
            <w:pPr>
              <w:pStyle w:val="TableParagraph"/>
              <w:spacing w:before="255" w:line="266" w:lineRule="exact"/>
              <w:ind w:left="107"/>
              <w:jc w:val="both"/>
              <w:rPr>
                <w:sz w:val="24"/>
              </w:rPr>
            </w:pPr>
            <w:r>
              <w:rPr>
                <w:sz w:val="24"/>
              </w:rPr>
              <w:t>Обучающийся</w:t>
            </w:r>
            <w:r>
              <w:rPr>
                <w:spacing w:val="-3"/>
                <w:sz w:val="24"/>
              </w:rPr>
              <w:t xml:space="preserve"> </w:t>
            </w:r>
            <w:r>
              <w:rPr>
                <w:sz w:val="24"/>
              </w:rPr>
              <w:t>может</w:t>
            </w:r>
            <w:r>
              <w:rPr>
                <w:spacing w:val="-3"/>
                <w:sz w:val="24"/>
              </w:rPr>
              <w:t xml:space="preserve"> </w:t>
            </w:r>
            <w:r>
              <w:rPr>
                <w:sz w:val="24"/>
              </w:rPr>
              <w:t>самостоятельно</w:t>
            </w:r>
            <w:r>
              <w:rPr>
                <w:spacing w:val="-2"/>
                <w:sz w:val="24"/>
              </w:rPr>
              <w:t xml:space="preserve"> выбрать</w:t>
            </w:r>
          </w:p>
        </w:tc>
      </w:tr>
    </w:tbl>
    <w:p w:rsidR="00336F6E" w:rsidRDefault="00336F6E">
      <w:pPr>
        <w:pStyle w:val="TableParagraph"/>
        <w:spacing w:line="266" w:lineRule="exact"/>
        <w:jc w:val="both"/>
        <w:rPr>
          <w:sz w:val="24"/>
        </w:rPr>
        <w:sectPr w:rsidR="00336F6E">
          <w:pgSz w:w="11920" w:h="16850"/>
          <w:pgMar w:top="1420" w:right="850" w:bottom="1220" w:left="850" w:header="0" w:footer="1024"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4"/>
        <w:gridCol w:w="4986"/>
      </w:tblGrid>
      <w:tr w:rsidR="00336F6E">
        <w:trPr>
          <w:trHeight w:val="2131"/>
        </w:trPr>
        <w:tc>
          <w:tcPr>
            <w:tcW w:w="4984" w:type="dxa"/>
          </w:tcPr>
          <w:p w:rsidR="00336F6E" w:rsidRDefault="00336F6E">
            <w:pPr>
              <w:pStyle w:val="TableParagraph"/>
            </w:pPr>
          </w:p>
        </w:tc>
        <w:tc>
          <w:tcPr>
            <w:tcW w:w="4986" w:type="dxa"/>
          </w:tcPr>
          <w:p w:rsidR="00336F6E" w:rsidRDefault="001D7343">
            <w:pPr>
              <w:pStyle w:val="TableParagraph"/>
              <w:ind w:left="107" w:right="98"/>
              <w:jc w:val="both"/>
              <w:rPr>
                <w:sz w:val="24"/>
              </w:rPr>
            </w:pPr>
            <w:r>
              <w:rPr>
                <w:sz w:val="24"/>
              </w:rPr>
              <w:t>уровень (базовый или углубленный), в соответствии с которым будет проводиться государственная итоговая аттестация в форме единого государственного экзамена по учебному предмету "Математика".</w:t>
            </w:r>
          </w:p>
          <w:p w:rsidR="00336F6E" w:rsidRDefault="001D7343">
            <w:pPr>
              <w:pStyle w:val="TableParagraph"/>
              <w:spacing w:before="215"/>
              <w:ind w:left="107"/>
              <w:rPr>
                <w:i/>
                <w:sz w:val="24"/>
              </w:rPr>
            </w:pPr>
            <w:r>
              <w:rPr>
                <w:i/>
                <w:spacing w:val="-2"/>
                <w:sz w:val="24"/>
              </w:rPr>
              <w:t>Инструменты:</w:t>
            </w:r>
          </w:p>
          <w:p w:rsidR="00336F6E" w:rsidRDefault="001D7343">
            <w:pPr>
              <w:pStyle w:val="TableParagraph"/>
              <w:spacing w:before="2" w:line="238" w:lineRule="exact"/>
              <w:ind w:left="107"/>
              <w:rPr>
                <w:i/>
              </w:rPr>
            </w:pPr>
            <w:r>
              <w:rPr>
                <w:i/>
              </w:rPr>
              <w:t>Регулируется</w:t>
            </w:r>
            <w:r>
              <w:rPr>
                <w:i/>
                <w:spacing w:val="-8"/>
              </w:rPr>
              <w:t xml:space="preserve"> </w:t>
            </w:r>
            <w:r>
              <w:rPr>
                <w:i/>
              </w:rPr>
              <w:t>Порядком</w:t>
            </w:r>
            <w:r>
              <w:rPr>
                <w:i/>
                <w:spacing w:val="-8"/>
              </w:rPr>
              <w:t xml:space="preserve"> </w:t>
            </w:r>
            <w:r>
              <w:rPr>
                <w:i/>
              </w:rPr>
              <w:t>проведения</w:t>
            </w:r>
            <w:r>
              <w:rPr>
                <w:i/>
                <w:spacing w:val="-7"/>
              </w:rPr>
              <w:t xml:space="preserve"> </w:t>
            </w:r>
            <w:r>
              <w:rPr>
                <w:i/>
                <w:spacing w:val="-5"/>
              </w:rPr>
              <w:t>ГИА</w:t>
            </w:r>
          </w:p>
        </w:tc>
      </w:tr>
      <w:tr w:rsidR="00336F6E">
        <w:trPr>
          <w:trHeight w:val="11593"/>
        </w:trPr>
        <w:tc>
          <w:tcPr>
            <w:tcW w:w="4984" w:type="dxa"/>
          </w:tcPr>
          <w:p w:rsidR="00336F6E" w:rsidRDefault="001D7343">
            <w:pPr>
              <w:pStyle w:val="TableParagraph"/>
              <w:ind w:left="107" w:right="97"/>
              <w:jc w:val="both"/>
              <w:rPr>
                <w:sz w:val="24"/>
              </w:rPr>
            </w:pPr>
            <w:r>
              <w:rPr>
                <w:sz w:val="24"/>
              </w:rPr>
              <w:t>3) описание организации, критериев оценки и форм представления и учета результатов оценки учебно-исследовательской и проектной деятельности обучающихся</w:t>
            </w:r>
          </w:p>
        </w:tc>
        <w:tc>
          <w:tcPr>
            <w:tcW w:w="4986" w:type="dxa"/>
          </w:tcPr>
          <w:p w:rsidR="00336F6E" w:rsidRDefault="001D7343">
            <w:pPr>
              <w:pStyle w:val="TableParagraph"/>
              <w:tabs>
                <w:tab w:val="left" w:pos="2290"/>
                <w:tab w:val="left" w:pos="3014"/>
                <w:tab w:val="left" w:pos="4744"/>
              </w:tabs>
              <w:ind w:left="107" w:right="97"/>
              <w:jc w:val="both"/>
              <w:rPr>
                <w:sz w:val="24"/>
              </w:rPr>
            </w:pPr>
            <w:r>
              <w:rPr>
                <w:sz w:val="24"/>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w:t>
            </w:r>
            <w:r>
              <w:rPr>
                <w:spacing w:val="-2"/>
                <w:sz w:val="24"/>
              </w:rPr>
              <w:t>осуществлять</w:t>
            </w:r>
            <w:r>
              <w:rPr>
                <w:sz w:val="24"/>
              </w:rPr>
              <w:tab/>
            </w:r>
            <w:r>
              <w:rPr>
                <w:spacing w:val="-2"/>
                <w:sz w:val="24"/>
              </w:rPr>
              <w:t>целесообразную</w:t>
            </w:r>
            <w:r>
              <w:rPr>
                <w:sz w:val="24"/>
              </w:rPr>
              <w:tab/>
            </w:r>
            <w:r>
              <w:rPr>
                <w:spacing w:val="-10"/>
                <w:sz w:val="24"/>
              </w:rPr>
              <w:t xml:space="preserve">и </w:t>
            </w:r>
            <w:r>
              <w:rPr>
                <w:sz w:val="24"/>
              </w:rPr>
              <w:t xml:space="preserve">результативную деятельность (учебно- </w:t>
            </w:r>
            <w:r>
              <w:rPr>
                <w:spacing w:val="-2"/>
                <w:sz w:val="24"/>
              </w:rPr>
              <w:t>познавательную,</w:t>
            </w:r>
            <w:r>
              <w:rPr>
                <w:sz w:val="24"/>
              </w:rPr>
              <w:tab/>
            </w:r>
            <w:r>
              <w:rPr>
                <w:sz w:val="24"/>
              </w:rPr>
              <w:tab/>
            </w:r>
            <w:r>
              <w:rPr>
                <w:spacing w:val="-2"/>
                <w:sz w:val="24"/>
              </w:rPr>
              <w:t xml:space="preserve">конструкторскую, </w:t>
            </w:r>
            <w:r>
              <w:rPr>
                <w:sz w:val="24"/>
              </w:rPr>
              <w:t xml:space="preserve">социальную, художественно-творческую и </w:t>
            </w:r>
            <w:r>
              <w:rPr>
                <w:spacing w:val="-2"/>
                <w:sz w:val="24"/>
              </w:rPr>
              <w:t>другие).</w:t>
            </w:r>
          </w:p>
          <w:p w:rsidR="00336F6E" w:rsidRDefault="001D7343">
            <w:pPr>
              <w:pStyle w:val="TableParagraph"/>
              <w:ind w:left="107" w:right="101"/>
              <w:jc w:val="both"/>
              <w:rPr>
                <w:sz w:val="24"/>
              </w:rPr>
            </w:pPr>
            <w:r>
              <w:rPr>
                <w:sz w:val="24"/>
              </w:rPr>
              <w:t xml:space="preserve">Выбор темы проекта осуществляется </w:t>
            </w:r>
            <w:r>
              <w:rPr>
                <w:spacing w:val="-2"/>
                <w:sz w:val="24"/>
              </w:rPr>
              <w:t>обучающимися.</w:t>
            </w:r>
          </w:p>
          <w:p w:rsidR="00336F6E" w:rsidRDefault="001D7343">
            <w:pPr>
              <w:pStyle w:val="TableParagraph"/>
              <w:ind w:left="107" w:right="100"/>
              <w:jc w:val="both"/>
              <w:rPr>
                <w:sz w:val="24"/>
              </w:rPr>
            </w:pPr>
            <w:r>
              <w:rPr>
                <w:sz w:val="24"/>
              </w:rPr>
              <w:t>Результатом проекта является одна из следующих работ:</w:t>
            </w:r>
          </w:p>
          <w:p w:rsidR="00336F6E" w:rsidRDefault="001D7343">
            <w:pPr>
              <w:pStyle w:val="TableParagraph"/>
              <w:ind w:left="107" w:right="97" w:firstLine="708"/>
              <w:jc w:val="both"/>
              <w:rPr>
                <w:sz w:val="24"/>
              </w:rPr>
            </w:pPr>
            <w:r>
              <w:rPr>
                <w:sz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336F6E" w:rsidRDefault="001D7343">
            <w:pPr>
              <w:pStyle w:val="TableParagraph"/>
              <w:tabs>
                <w:tab w:val="left" w:pos="1196"/>
                <w:tab w:val="left" w:pos="1569"/>
                <w:tab w:val="left" w:pos="1854"/>
                <w:tab w:val="left" w:pos="3388"/>
                <w:tab w:val="left" w:pos="4040"/>
              </w:tabs>
              <w:ind w:left="107" w:right="94" w:firstLine="708"/>
              <w:jc w:val="both"/>
              <w:rPr>
                <w:sz w:val="24"/>
              </w:rPr>
            </w:pPr>
            <w:r>
              <w:rPr>
                <w:sz w:val="24"/>
              </w:rPr>
              <w:t xml:space="preserve">художественная творческая работа (в </w:t>
            </w:r>
            <w:r>
              <w:rPr>
                <w:spacing w:val="-2"/>
                <w:sz w:val="24"/>
              </w:rPr>
              <w:t>области</w:t>
            </w:r>
            <w:r>
              <w:rPr>
                <w:sz w:val="24"/>
              </w:rPr>
              <w:tab/>
            </w:r>
            <w:r>
              <w:rPr>
                <w:sz w:val="24"/>
              </w:rPr>
              <w:tab/>
            </w:r>
            <w:r>
              <w:rPr>
                <w:sz w:val="24"/>
              </w:rPr>
              <w:tab/>
            </w:r>
            <w:r>
              <w:rPr>
                <w:spacing w:val="-2"/>
                <w:sz w:val="24"/>
              </w:rPr>
              <w:t>литературы,</w:t>
            </w:r>
            <w:r>
              <w:rPr>
                <w:sz w:val="24"/>
              </w:rPr>
              <w:tab/>
            </w:r>
            <w:r>
              <w:rPr>
                <w:sz w:val="24"/>
              </w:rPr>
              <w:tab/>
            </w:r>
            <w:r>
              <w:rPr>
                <w:spacing w:val="-2"/>
                <w:sz w:val="24"/>
              </w:rPr>
              <w:t xml:space="preserve">музыки, </w:t>
            </w:r>
            <w:r>
              <w:rPr>
                <w:sz w:val="24"/>
              </w:rPr>
              <w:t xml:space="preserve">изобразительного искусства), представленная </w:t>
            </w:r>
            <w:r>
              <w:rPr>
                <w:spacing w:val="-10"/>
                <w:sz w:val="24"/>
              </w:rPr>
              <w:t>в</w:t>
            </w:r>
            <w:r>
              <w:rPr>
                <w:sz w:val="24"/>
              </w:rPr>
              <w:tab/>
            </w:r>
            <w:r>
              <w:rPr>
                <w:sz w:val="24"/>
              </w:rPr>
              <w:tab/>
            </w:r>
            <w:r>
              <w:rPr>
                <w:spacing w:val="-4"/>
                <w:sz w:val="24"/>
              </w:rPr>
              <w:t>виде</w:t>
            </w:r>
            <w:r>
              <w:rPr>
                <w:sz w:val="24"/>
              </w:rPr>
              <w:tab/>
            </w:r>
            <w:r>
              <w:rPr>
                <w:spacing w:val="-2"/>
                <w:sz w:val="24"/>
              </w:rPr>
              <w:t xml:space="preserve">прозаического </w:t>
            </w:r>
            <w:r>
              <w:rPr>
                <w:spacing w:val="-4"/>
                <w:sz w:val="24"/>
              </w:rPr>
              <w:t>или</w:t>
            </w:r>
            <w:r>
              <w:rPr>
                <w:sz w:val="24"/>
              </w:rPr>
              <w:tab/>
            </w:r>
            <w:r>
              <w:rPr>
                <w:spacing w:val="-2"/>
                <w:sz w:val="24"/>
              </w:rPr>
              <w:t>стихотворного</w:t>
            </w:r>
            <w:r>
              <w:rPr>
                <w:sz w:val="24"/>
              </w:rPr>
              <w:tab/>
            </w:r>
            <w:r>
              <w:rPr>
                <w:spacing w:val="-15"/>
                <w:sz w:val="24"/>
              </w:rPr>
              <w:t xml:space="preserve"> </w:t>
            </w:r>
            <w:r>
              <w:rPr>
                <w:spacing w:val="-4"/>
                <w:sz w:val="24"/>
              </w:rPr>
              <w:t xml:space="preserve">произведения, </w:t>
            </w:r>
            <w:r>
              <w:rPr>
                <w:sz w:val="24"/>
              </w:rPr>
              <w:t>инсценировки, художественной декламации, исполнения музыкального произведения, компьютерной анимации и других;</w:t>
            </w:r>
          </w:p>
          <w:p w:rsidR="00336F6E" w:rsidRDefault="001D7343">
            <w:pPr>
              <w:pStyle w:val="TableParagraph"/>
              <w:ind w:left="107" w:right="99" w:firstLine="708"/>
              <w:jc w:val="both"/>
              <w:rPr>
                <w:sz w:val="24"/>
              </w:rPr>
            </w:pPr>
            <w:r>
              <w:rPr>
                <w:sz w:val="24"/>
              </w:rPr>
              <w:t>материальный объект, макет, иное конструкторское изделие;</w:t>
            </w:r>
          </w:p>
          <w:p w:rsidR="00336F6E" w:rsidRDefault="001D7343">
            <w:pPr>
              <w:pStyle w:val="TableParagraph"/>
              <w:ind w:left="107" w:right="95" w:firstLine="708"/>
              <w:jc w:val="both"/>
              <w:rPr>
                <w:sz w:val="24"/>
              </w:rPr>
            </w:pPr>
            <w:r>
              <w:rPr>
                <w:sz w:val="24"/>
              </w:rPr>
              <w:t xml:space="preserve">отчетные материалы по социальному </w:t>
            </w:r>
            <w:r>
              <w:rPr>
                <w:spacing w:val="-2"/>
                <w:sz w:val="24"/>
              </w:rPr>
              <w:t>проекту.</w:t>
            </w:r>
          </w:p>
          <w:p w:rsidR="00336F6E" w:rsidRDefault="001D7343">
            <w:pPr>
              <w:pStyle w:val="TableParagraph"/>
              <w:tabs>
                <w:tab w:val="left" w:pos="2504"/>
                <w:tab w:val="left" w:pos="3590"/>
              </w:tabs>
              <w:ind w:left="107" w:right="99"/>
              <w:jc w:val="both"/>
              <w:rPr>
                <w:sz w:val="24"/>
              </w:rPr>
            </w:pPr>
            <w:r>
              <w:rPr>
                <w:sz w:val="24"/>
              </w:rPr>
              <w:t xml:space="preserve">Требования к организации проектной </w:t>
            </w:r>
            <w:r>
              <w:rPr>
                <w:spacing w:val="-2"/>
                <w:sz w:val="24"/>
              </w:rPr>
              <w:t>деятельности,</w:t>
            </w:r>
            <w:r>
              <w:rPr>
                <w:sz w:val="24"/>
              </w:rPr>
              <w:tab/>
            </w:r>
            <w:r>
              <w:rPr>
                <w:spacing w:val="-10"/>
                <w:sz w:val="24"/>
              </w:rPr>
              <w:t>к</w:t>
            </w:r>
            <w:r>
              <w:rPr>
                <w:sz w:val="24"/>
              </w:rPr>
              <w:tab/>
            </w:r>
            <w:r>
              <w:rPr>
                <w:spacing w:val="-2"/>
                <w:sz w:val="24"/>
              </w:rPr>
              <w:t xml:space="preserve">содержанию </w:t>
            </w:r>
            <w:r>
              <w:rPr>
                <w:sz w:val="24"/>
              </w:rPr>
              <w:t>и направленности проекта разрабатываются образовательной организацией.</w:t>
            </w:r>
          </w:p>
          <w:p w:rsidR="00336F6E" w:rsidRDefault="001D7343">
            <w:pPr>
              <w:pStyle w:val="TableParagraph"/>
              <w:ind w:left="107" w:right="101"/>
              <w:jc w:val="both"/>
              <w:rPr>
                <w:sz w:val="24"/>
              </w:rPr>
            </w:pPr>
            <w:r>
              <w:rPr>
                <w:sz w:val="24"/>
              </w:rPr>
              <w:t xml:space="preserve">Проект оценивается по следующим </w:t>
            </w:r>
            <w:r>
              <w:rPr>
                <w:spacing w:val="-2"/>
                <w:sz w:val="24"/>
              </w:rPr>
              <w:t>критериям:</w:t>
            </w:r>
          </w:p>
          <w:p w:rsidR="00336F6E" w:rsidRDefault="001D7343">
            <w:pPr>
              <w:pStyle w:val="TableParagraph"/>
              <w:tabs>
                <w:tab w:val="left" w:pos="2335"/>
                <w:tab w:val="left" w:pos="3870"/>
              </w:tabs>
              <w:spacing w:line="270" w:lineRule="atLeast"/>
              <w:ind w:left="107" w:right="98" w:firstLine="708"/>
              <w:jc w:val="both"/>
              <w:rPr>
                <w:sz w:val="24"/>
              </w:rPr>
            </w:pPr>
            <w:r>
              <w:rPr>
                <w:sz w:val="24"/>
              </w:rPr>
              <w:t xml:space="preserve">сформированность познавательных </w:t>
            </w:r>
            <w:r>
              <w:rPr>
                <w:spacing w:val="-2"/>
                <w:sz w:val="24"/>
              </w:rPr>
              <w:t>универсальных</w:t>
            </w:r>
            <w:r>
              <w:rPr>
                <w:sz w:val="24"/>
              </w:rPr>
              <w:tab/>
            </w:r>
            <w:r>
              <w:rPr>
                <w:spacing w:val="-2"/>
                <w:sz w:val="24"/>
              </w:rPr>
              <w:t>учебных</w:t>
            </w:r>
            <w:r>
              <w:rPr>
                <w:sz w:val="24"/>
              </w:rPr>
              <w:tab/>
            </w:r>
            <w:r>
              <w:rPr>
                <w:spacing w:val="-2"/>
                <w:sz w:val="24"/>
              </w:rPr>
              <w:t>действий:</w:t>
            </w:r>
          </w:p>
        </w:tc>
      </w:tr>
    </w:tbl>
    <w:p w:rsidR="00336F6E" w:rsidRDefault="00336F6E">
      <w:pPr>
        <w:pStyle w:val="TableParagraph"/>
        <w:spacing w:line="270" w:lineRule="atLeast"/>
        <w:jc w:val="both"/>
        <w:rPr>
          <w:sz w:val="24"/>
        </w:rPr>
        <w:sectPr w:rsidR="00336F6E">
          <w:type w:val="continuous"/>
          <w:pgSz w:w="11920" w:h="16850"/>
          <w:pgMar w:top="1420" w:right="850" w:bottom="1220" w:left="850" w:header="0" w:footer="1024"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4"/>
        <w:gridCol w:w="4986"/>
      </w:tblGrid>
      <w:tr w:rsidR="00336F6E">
        <w:trPr>
          <w:trHeight w:val="9269"/>
        </w:trPr>
        <w:tc>
          <w:tcPr>
            <w:tcW w:w="4984" w:type="dxa"/>
          </w:tcPr>
          <w:p w:rsidR="00336F6E" w:rsidRDefault="00336F6E">
            <w:pPr>
              <w:pStyle w:val="TableParagraph"/>
            </w:pPr>
          </w:p>
        </w:tc>
        <w:tc>
          <w:tcPr>
            <w:tcW w:w="4986" w:type="dxa"/>
          </w:tcPr>
          <w:p w:rsidR="00336F6E" w:rsidRDefault="001D7343">
            <w:pPr>
              <w:pStyle w:val="TableParagraph"/>
              <w:tabs>
                <w:tab w:val="left" w:pos="2127"/>
                <w:tab w:val="left" w:pos="2988"/>
              </w:tabs>
              <w:ind w:left="107" w:right="95"/>
              <w:jc w:val="both"/>
              <w:rPr>
                <w:sz w:val="24"/>
              </w:rPr>
            </w:pPr>
            <w:r>
              <w:rPr>
                <w:spacing w:val="-2"/>
                <w:sz w:val="24"/>
              </w:rPr>
              <w:t>способность</w:t>
            </w:r>
            <w:r>
              <w:rPr>
                <w:sz w:val="24"/>
              </w:rPr>
              <w:tab/>
            </w:r>
            <w:r>
              <w:rPr>
                <w:spacing w:val="-10"/>
                <w:sz w:val="24"/>
              </w:rPr>
              <w:t>к</w:t>
            </w:r>
            <w:r>
              <w:rPr>
                <w:sz w:val="24"/>
              </w:rPr>
              <w:tab/>
            </w:r>
            <w:r>
              <w:rPr>
                <w:spacing w:val="-2"/>
                <w:sz w:val="24"/>
              </w:rPr>
              <w:t xml:space="preserve">самостоятельному </w:t>
            </w:r>
            <w:r>
              <w:rPr>
                <w:sz w:val="24"/>
              </w:rPr>
              <w:t>приобретению знаний и решению проблем, проявляющаяся</w:t>
            </w:r>
            <w:r>
              <w:rPr>
                <w:spacing w:val="-5"/>
                <w:sz w:val="24"/>
              </w:rPr>
              <w:t xml:space="preserve"> </w:t>
            </w:r>
            <w:r>
              <w:rPr>
                <w:sz w:val="24"/>
              </w:rPr>
              <w:t>в</w:t>
            </w:r>
            <w:r>
              <w:rPr>
                <w:spacing w:val="-3"/>
                <w:sz w:val="24"/>
              </w:rPr>
              <w:t xml:space="preserve"> </w:t>
            </w:r>
            <w:r>
              <w:rPr>
                <w:sz w:val="24"/>
              </w:rPr>
              <w:t>умении</w:t>
            </w:r>
            <w:r>
              <w:rPr>
                <w:spacing w:val="-4"/>
                <w:sz w:val="24"/>
              </w:rPr>
              <w:t xml:space="preserve"> </w:t>
            </w:r>
            <w:r>
              <w:rPr>
                <w:sz w:val="24"/>
              </w:rPr>
              <w:t>поставить</w:t>
            </w:r>
            <w:r>
              <w:rPr>
                <w:spacing w:val="-4"/>
                <w:sz w:val="24"/>
              </w:rPr>
              <w:t xml:space="preserve"> </w:t>
            </w:r>
            <w:r>
              <w:rPr>
                <w:sz w:val="24"/>
              </w:rPr>
              <w:t>проблему и</w:t>
            </w:r>
            <w:r>
              <w:rPr>
                <w:spacing w:val="80"/>
                <w:w w:val="150"/>
                <w:sz w:val="24"/>
              </w:rPr>
              <w:t xml:space="preserve">   </w:t>
            </w:r>
            <w:r>
              <w:rPr>
                <w:sz w:val="24"/>
              </w:rPr>
              <w:t>выбрать</w:t>
            </w:r>
            <w:r>
              <w:rPr>
                <w:spacing w:val="80"/>
                <w:w w:val="150"/>
                <w:sz w:val="24"/>
              </w:rPr>
              <w:t xml:space="preserve">   </w:t>
            </w:r>
            <w:r>
              <w:rPr>
                <w:sz w:val="24"/>
              </w:rPr>
              <w:t>адекватные</w:t>
            </w:r>
            <w:r>
              <w:rPr>
                <w:spacing w:val="80"/>
                <w:w w:val="150"/>
                <w:sz w:val="24"/>
              </w:rPr>
              <w:t xml:space="preserve">   </w:t>
            </w:r>
            <w:r>
              <w:rPr>
                <w:sz w:val="24"/>
              </w:rPr>
              <w:t>способы</w:t>
            </w:r>
            <w:r>
              <w:rPr>
                <w:spacing w:val="40"/>
                <w:sz w:val="24"/>
              </w:rPr>
              <w:t xml:space="preserve"> </w:t>
            </w:r>
            <w:r>
              <w:rPr>
                <w:sz w:val="24"/>
              </w:rPr>
              <w:t>ее решения, включая поиск и обработку информации,</w:t>
            </w:r>
            <w:r>
              <w:rPr>
                <w:spacing w:val="80"/>
                <w:sz w:val="24"/>
              </w:rPr>
              <w:t xml:space="preserve">   </w:t>
            </w:r>
            <w:r>
              <w:rPr>
                <w:sz w:val="24"/>
              </w:rPr>
              <w:t>формулировку</w:t>
            </w:r>
            <w:r>
              <w:rPr>
                <w:spacing w:val="80"/>
                <w:sz w:val="24"/>
              </w:rPr>
              <w:t xml:space="preserve">   </w:t>
            </w:r>
            <w:r>
              <w:rPr>
                <w:sz w:val="24"/>
              </w:rPr>
              <w:t>выводов</w:t>
            </w:r>
            <w:r>
              <w:rPr>
                <w:spacing w:val="80"/>
                <w:sz w:val="24"/>
              </w:rPr>
              <w:t xml:space="preserve"> </w:t>
            </w:r>
            <w:r>
              <w:rPr>
                <w:sz w:val="24"/>
              </w:rPr>
              <w:t>и (или) обоснование и реализацию принятого решения, обоснование и создание модели, прогноза, макета, объекта, творческого решения и других;</w:t>
            </w:r>
          </w:p>
          <w:p w:rsidR="00336F6E" w:rsidRDefault="001D7343">
            <w:pPr>
              <w:pStyle w:val="TableParagraph"/>
              <w:ind w:left="107" w:right="97" w:firstLine="708"/>
              <w:jc w:val="both"/>
              <w:rPr>
                <w:sz w:val="24"/>
              </w:rPr>
            </w:pPr>
            <w:r>
              <w:rPr>
                <w:sz w:val="24"/>
              </w:rPr>
              <w:t>сформированность</w:t>
            </w:r>
            <w:r>
              <w:rPr>
                <w:spacing w:val="-1"/>
                <w:sz w:val="24"/>
              </w:rPr>
              <w:t xml:space="preserve"> </w:t>
            </w:r>
            <w:r>
              <w:rPr>
                <w:sz w:val="24"/>
              </w:rPr>
              <w:t>предметных</w:t>
            </w:r>
            <w:r>
              <w:rPr>
                <w:spacing w:val="-1"/>
                <w:sz w:val="24"/>
              </w:rPr>
              <w:t xml:space="preserve"> </w:t>
            </w:r>
            <w:r>
              <w:rPr>
                <w:sz w:val="24"/>
              </w:rPr>
              <w:t>знаний и способов действий: умение раскрыть содержание работы, грамотно и обоснованно</w:t>
            </w:r>
            <w:r>
              <w:rPr>
                <w:spacing w:val="40"/>
                <w:sz w:val="24"/>
              </w:rPr>
              <w:t xml:space="preserve"> </w:t>
            </w:r>
            <w:r>
              <w:rPr>
                <w:sz w:val="24"/>
              </w:rPr>
              <w:t>в соответствии с рассматриваемой проблемой или темой использовать имеющиеся знания и способы действий;</w:t>
            </w:r>
          </w:p>
          <w:p w:rsidR="00336F6E" w:rsidRDefault="001D7343">
            <w:pPr>
              <w:pStyle w:val="TableParagraph"/>
              <w:tabs>
                <w:tab w:val="left" w:pos="3442"/>
              </w:tabs>
              <w:ind w:left="107" w:right="98" w:firstLine="708"/>
              <w:jc w:val="both"/>
              <w:rPr>
                <w:sz w:val="24"/>
              </w:rPr>
            </w:pPr>
            <w:r>
              <w:rPr>
                <w:spacing w:val="-2"/>
                <w:sz w:val="24"/>
              </w:rPr>
              <w:t>сформированность</w:t>
            </w:r>
            <w:r>
              <w:rPr>
                <w:sz w:val="24"/>
              </w:rPr>
              <w:tab/>
            </w:r>
            <w:r>
              <w:rPr>
                <w:spacing w:val="-2"/>
                <w:sz w:val="24"/>
              </w:rPr>
              <w:t xml:space="preserve">регулятивных </w:t>
            </w:r>
            <w:r>
              <w:rPr>
                <w:sz w:val="24"/>
              </w:rPr>
              <w:t>универсальных учебных действий: умение самостоятельно планировать и управлять своей</w:t>
            </w:r>
            <w:r>
              <w:rPr>
                <w:spacing w:val="80"/>
                <w:sz w:val="24"/>
              </w:rPr>
              <w:t xml:space="preserve">   </w:t>
            </w:r>
            <w:r>
              <w:rPr>
                <w:sz w:val="24"/>
              </w:rPr>
              <w:t>познавательной</w:t>
            </w:r>
            <w:r>
              <w:rPr>
                <w:spacing w:val="80"/>
                <w:sz w:val="24"/>
              </w:rPr>
              <w:t xml:space="preserve">   </w:t>
            </w:r>
            <w:r>
              <w:rPr>
                <w:sz w:val="24"/>
              </w:rPr>
              <w:t>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36F6E" w:rsidRDefault="001D7343">
            <w:pPr>
              <w:pStyle w:val="TableParagraph"/>
              <w:ind w:left="107" w:right="98" w:firstLine="708"/>
              <w:jc w:val="both"/>
              <w:rPr>
                <w:sz w:val="24"/>
              </w:rPr>
            </w:pPr>
            <w:r>
              <w:rPr>
                <w:sz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336F6E" w:rsidRDefault="001D7343">
            <w:pPr>
              <w:pStyle w:val="TableParagraph"/>
              <w:ind w:left="107" w:right="97" w:firstLine="708"/>
              <w:jc w:val="both"/>
              <w:rPr>
                <w:i/>
              </w:rPr>
            </w:pPr>
            <w:r>
              <w:rPr>
                <w:i/>
              </w:rPr>
              <w:t xml:space="preserve">Выполнение индивидуального проекта в средней школе № </w:t>
            </w:r>
            <w:r w:rsidR="005C5B70">
              <w:rPr>
                <w:i/>
              </w:rPr>
              <w:t>57</w:t>
            </w:r>
            <w:r>
              <w:rPr>
                <w:i/>
              </w:rPr>
              <w:t xml:space="preserve"> регулируется Положением</w:t>
            </w:r>
            <w:r>
              <w:rPr>
                <w:i/>
                <w:spacing w:val="40"/>
              </w:rPr>
              <w:t xml:space="preserve"> </w:t>
            </w:r>
            <w:r>
              <w:rPr>
                <w:i/>
              </w:rPr>
              <w:t>об итоговом индивидуальном проекте (ИИП) на уровне среднего общего образования.</w:t>
            </w:r>
          </w:p>
          <w:p w:rsidR="00336F6E" w:rsidRDefault="001D7343">
            <w:pPr>
              <w:pStyle w:val="TableParagraph"/>
              <w:spacing w:line="238" w:lineRule="exact"/>
              <w:ind w:left="815"/>
              <w:jc w:val="both"/>
              <w:rPr>
                <w:i/>
              </w:rPr>
            </w:pPr>
            <w:r>
              <w:rPr>
                <w:i/>
              </w:rPr>
              <w:t>См.Программу</w:t>
            </w:r>
            <w:r>
              <w:rPr>
                <w:i/>
                <w:spacing w:val="-11"/>
              </w:rPr>
              <w:t xml:space="preserve"> </w:t>
            </w:r>
            <w:r>
              <w:rPr>
                <w:i/>
              </w:rPr>
              <w:t>формирования</w:t>
            </w:r>
            <w:r>
              <w:rPr>
                <w:i/>
                <w:spacing w:val="-12"/>
              </w:rPr>
              <w:t xml:space="preserve"> </w:t>
            </w:r>
            <w:r>
              <w:rPr>
                <w:i/>
                <w:spacing w:val="-5"/>
              </w:rPr>
              <w:t>УУД</w:t>
            </w:r>
          </w:p>
        </w:tc>
      </w:tr>
    </w:tbl>
    <w:p w:rsidR="00336F6E" w:rsidRDefault="00336F6E">
      <w:pPr>
        <w:pStyle w:val="a3"/>
        <w:ind w:left="0"/>
        <w:jc w:val="left"/>
      </w:pPr>
    </w:p>
    <w:p w:rsidR="00336F6E" w:rsidRDefault="00336F6E">
      <w:pPr>
        <w:pStyle w:val="a3"/>
        <w:spacing w:before="225"/>
        <w:ind w:left="0"/>
        <w:jc w:val="left"/>
      </w:pPr>
    </w:p>
    <w:p w:rsidR="00336F6E" w:rsidRDefault="001D7343">
      <w:pPr>
        <w:pStyle w:val="2"/>
        <w:numPr>
          <w:ilvl w:val="2"/>
          <w:numId w:val="309"/>
        </w:numPr>
        <w:tabs>
          <w:tab w:val="left" w:pos="1516"/>
        </w:tabs>
        <w:spacing w:line="278" w:lineRule="auto"/>
        <w:ind w:right="1395"/>
        <w:jc w:val="both"/>
      </w:pPr>
      <w:r>
        <w:t>Организация и формы представления и учета результатов промежуточной аттестации обучающихся в рамках урочной и внеурочной деятельности</w:t>
      </w:r>
    </w:p>
    <w:p w:rsidR="00336F6E" w:rsidRDefault="00336F6E">
      <w:pPr>
        <w:pStyle w:val="a3"/>
        <w:spacing w:before="29"/>
        <w:ind w:left="0"/>
        <w:jc w:val="left"/>
        <w:rPr>
          <w:b/>
        </w:rPr>
      </w:pPr>
    </w:p>
    <w:p w:rsidR="00336F6E" w:rsidRDefault="001D7343">
      <w:pPr>
        <w:ind w:left="950"/>
        <w:jc w:val="both"/>
        <w:rPr>
          <w:b/>
          <w:sz w:val="24"/>
        </w:rPr>
      </w:pPr>
      <w:r>
        <w:rPr>
          <w:b/>
          <w:sz w:val="24"/>
        </w:rPr>
        <w:t>Личностные</w:t>
      </w:r>
      <w:r>
        <w:rPr>
          <w:b/>
          <w:spacing w:val="-5"/>
          <w:sz w:val="24"/>
        </w:rPr>
        <w:t xml:space="preserve"> </w:t>
      </w:r>
      <w:r>
        <w:rPr>
          <w:b/>
          <w:spacing w:val="-2"/>
          <w:sz w:val="24"/>
        </w:rPr>
        <w:t>результаты.</w:t>
      </w:r>
    </w:p>
    <w:p w:rsidR="00336F6E" w:rsidRDefault="00336F6E">
      <w:pPr>
        <w:pStyle w:val="a3"/>
        <w:spacing w:before="81"/>
        <w:ind w:left="0"/>
        <w:jc w:val="left"/>
        <w:rPr>
          <w:b/>
        </w:rPr>
      </w:pPr>
    </w:p>
    <w:p w:rsidR="00336F6E" w:rsidRDefault="001D7343">
      <w:pPr>
        <w:pStyle w:val="a3"/>
        <w:spacing w:before="1" w:line="276" w:lineRule="auto"/>
        <w:ind w:right="231" w:firstLine="708"/>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336F6E" w:rsidRDefault="001D7343">
      <w:pPr>
        <w:pStyle w:val="a3"/>
        <w:spacing w:line="278" w:lineRule="auto"/>
        <w:ind w:right="230" w:firstLine="708"/>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336F6E" w:rsidRDefault="001D7343">
      <w:pPr>
        <w:pStyle w:val="a3"/>
        <w:spacing w:line="272" w:lineRule="exact"/>
        <w:ind w:left="938"/>
      </w:pPr>
      <w:r>
        <w:t>Достижение</w:t>
      </w:r>
      <w:r>
        <w:rPr>
          <w:spacing w:val="6"/>
        </w:rPr>
        <w:t xml:space="preserve"> </w:t>
      </w:r>
      <w:r>
        <w:t>личностных</w:t>
      </w:r>
      <w:r>
        <w:rPr>
          <w:spacing w:val="11"/>
        </w:rPr>
        <w:t xml:space="preserve"> </w:t>
      </w:r>
      <w:r>
        <w:t>результатов</w:t>
      </w:r>
      <w:r>
        <w:rPr>
          <w:spacing w:val="10"/>
        </w:rPr>
        <w:t xml:space="preserve"> </w:t>
      </w:r>
      <w:r>
        <w:t>не</w:t>
      </w:r>
      <w:r>
        <w:rPr>
          <w:spacing w:val="9"/>
        </w:rPr>
        <w:t xml:space="preserve"> </w:t>
      </w:r>
      <w:r>
        <w:t>выносится</w:t>
      </w:r>
      <w:r>
        <w:rPr>
          <w:spacing w:val="9"/>
        </w:rPr>
        <w:t xml:space="preserve"> </w:t>
      </w:r>
      <w:r>
        <w:t>на</w:t>
      </w:r>
      <w:r>
        <w:rPr>
          <w:spacing w:val="9"/>
        </w:rPr>
        <w:t xml:space="preserve"> </w:t>
      </w:r>
      <w:r>
        <w:t>итоговую</w:t>
      </w:r>
      <w:r>
        <w:rPr>
          <w:spacing w:val="10"/>
        </w:rPr>
        <w:t xml:space="preserve"> </w:t>
      </w:r>
      <w:r>
        <w:t>оценку</w:t>
      </w:r>
      <w:r>
        <w:rPr>
          <w:spacing w:val="3"/>
        </w:rPr>
        <w:t xml:space="preserve"> </w:t>
      </w:r>
      <w:r>
        <w:rPr>
          <w:spacing w:val="-2"/>
        </w:rPr>
        <w:t>обучающихся,</w:t>
      </w:r>
    </w:p>
    <w:p w:rsidR="00336F6E" w:rsidRDefault="00336F6E">
      <w:pPr>
        <w:pStyle w:val="a3"/>
        <w:spacing w:line="272" w:lineRule="exact"/>
        <w:sectPr w:rsidR="00336F6E">
          <w:type w:val="continuous"/>
          <w:pgSz w:w="11920" w:h="16850"/>
          <w:pgMar w:top="1420" w:right="850" w:bottom="1220" w:left="850" w:header="0" w:footer="1024" w:gutter="0"/>
          <w:cols w:space="720"/>
        </w:sectPr>
      </w:pPr>
    </w:p>
    <w:p w:rsidR="00336F6E" w:rsidRDefault="001D7343">
      <w:pPr>
        <w:pStyle w:val="a3"/>
        <w:spacing w:before="73" w:line="276" w:lineRule="auto"/>
        <w:ind w:right="229"/>
      </w:pPr>
      <w:r>
        <w:lastRenderedPageBreak/>
        <w:t>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336F6E" w:rsidRDefault="001D7343">
      <w:pPr>
        <w:spacing w:line="276" w:lineRule="auto"/>
        <w:ind w:left="230" w:right="226" w:firstLine="708"/>
        <w:jc w:val="both"/>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336F6E" w:rsidRDefault="001D7343">
      <w:pPr>
        <w:pStyle w:val="a3"/>
        <w:ind w:right="238"/>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336F6E" w:rsidRDefault="00336F6E">
      <w:pPr>
        <w:pStyle w:val="a3"/>
        <w:spacing w:before="5"/>
        <w:ind w:left="0"/>
        <w:jc w:val="left"/>
      </w:pPr>
    </w:p>
    <w:p w:rsidR="00336F6E" w:rsidRDefault="001D7343">
      <w:pPr>
        <w:ind w:left="230"/>
        <w:jc w:val="both"/>
        <w:rPr>
          <w:b/>
        </w:rPr>
      </w:pPr>
      <w:r>
        <w:rPr>
          <w:b/>
        </w:rPr>
        <w:t>Предметные</w:t>
      </w:r>
      <w:r>
        <w:rPr>
          <w:b/>
          <w:spacing w:val="-5"/>
        </w:rPr>
        <w:t xml:space="preserve"> </w:t>
      </w:r>
      <w:r>
        <w:rPr>
          <w:b/>
          <w:spacing w:val="-2"/>
        </w:rPr>
        <w:t>результаты</w:t>
      </w:r>
    </w:p>
    <w:p w:rsidR="00336F6E" w:rsidRDefault="001D7343">
      <w:pPr>
        <w:pStyle w:val="a3"/>
        <w:spacing w:before="250" w:line="276" w:lineRule="auto"/>
        <w:ind w:right="229" w:firstLine="708"/>
      </w:pPr>
      <w:r>
        <w:t>Предметные результаты освоения ООП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336F6E" w:rsidRDefault="001D7343">
      <w:pPr>
        <w:pStyle w:val="a3"/>
        <w:spacing w:line="276" w:lineRule="auto"/>
        <w:ind w:right="233" w:firstLine="708"/>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336F6E" w:rsidRDefault="001D7343">
      <w:pPr>
        <w:pStyle w:val="a3"/>
        <w:spacing w:line="276" w:lineRule="auto"/>
        <w:ind w:right="229" w:firstLine="708"/>
      </w:pPr>
      <w:r>
        <w:t>Основным</w:t>
      </w:r>
      <w:r>
        <w:rPr>
          <w:spacing w:val="-2"/>
        </w:rPr>
        <w:t xml:space="preserve"> </w:t>
      </w:r>
      <w:r>
        <w:t>предметом</w:t>
      </w:r>
      <w:r>
        <w:rPr>
          <w:spacing w:val="-1"/>
        </w:rPr>
        <w:t xml:space="preserve"> </w:t>
      </w:r>
      <w:r>
        <w:t>оценки</w:t>
      </w:r>
      <w:r>
        <w:rPr>
          <w:spacing w:val="-2"/>
        </w:rPr>
        <w:t xml:space="preserve"> </w:t>
      </w:r>
      <w:r>
        <w:t>является способность к</w:t>
      </w:r>
      <w:r>
        <w:rPr>
          <w:spacing w:val="-2"/>
        </w:rPr>
        <w:t xml:space="preserve"> </w:t>
      </w:r>
      <w:r>
        <w:t>решению учебно-познавательных и учебно-практических задач, основанных на изучаемом учебном материале, с</w:t>
      </w:r>
      <w:r>
        <w:rPr>
          <w:spacing w:val="40"/>
        </w:rPr>
        <w:t xml:space="preserve"> </w:t>
      </w:r>
      <w:r>
        <w:t xml:space="preserve">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w:t>
      </w:r>
      <w:r>
        <w:rPr>
          <w:spacing w:val="-2"/>
        </w:rPr>
        <w:t>грамотности.</w:t>
      </w:r>
    </w:p>
    <w:p w:rsidR="00336F6E" w:rsidRDefault="001D7343">
      <w:pPr>
        <w:pStyle w:val="a3"/>
        <w:spacing w:line="276" w:lineRule="auto"/>
        <w:ind w:right="232" w:firstLine="708"/>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36F6E" w:rsidRDefault="001D7343">
      <w:pPr>
        <w:pStyle w:val="a3"/>
        <w:spacing w:line="276" w:lineRule="auto"/>
        <w:ind w:right="232" w:firstLine="708"/>
      </w:pPr>
      <w:r>
        <w:t xml:space="preserve">Описание оценки предметных результатов по отдельному учебному предмету </w:t>
      </w:r>
      <w:r>
        <w:rPr>
          <w:spacing w:val="-2"/>
        </w:rPr>
        <w:t>включает:</w:t>
      </w:r>
    </w:p>
    <w:p w:rsidR="00336F6E" w:rsidRDefault="001D7343">
      <w:pPr>
        <w:pStyle w:val="a3"/>
        <w:spacing w:before="1" w:line="276" w:lineRule="auto"/>
        <w:ind w:right="226" w:firstLine="708"/>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336F6E" w:rsidRDefault="001D7343">
      <w:pPr>
        <w:pStyle w:val="a3"/>
        <w:spacing w:line="276" w:lineRule="auto"/>
        <w:ind w:right="226" w:firstLine="708"/>
      </w:pPr>
      <w:r>
        <w:t>требования к выставлению отметок за промежуточную аттестацию (при</w:t>
      </w:r>
      <w:r>
        <w:rPr>
          <w:spacing w:val="80"/>
        </w:rPr>
        <w:t xml:space="preserve"> </w:t>
      </w:r>
      <w:r>
        <w:t>необходимости - с учётом степени значимости отметок за отдельные оценочные процедуры);</w:t>
      </w:r>
    </w:p>
    <w:p w:rsidR="00336F6E" w:rsidRDefault="001D7343">
      <w:pPr>
        <w:pStyle w:val="a3"/>
        <w:ind w:left="938"/>
      </w:pPr>
      <w:r>
        <w:t>график</w:t>
      </w:r>
      <w:r>
        <w:rPr>
          <w:spacing w:val="-5"/>
        </w:rPr>
        <w:t xml:space="preserve"> </w:t>
      </w:r>
      <w:r>
        <w:t>контрольных</w:t>
      </w:r>
      <w:r>
        <w:rPr>
          <w:spacing w:val="-2"/>
        </w:rPr>
        <w:t xml:space="preserve"> мероприятий.</w:t>
      </w:r>
    </w:p>
    <w:p w:rsidR="00336F6E" w:rsidRDefault="001D7343">
      <w:pPr>
        <w:pStyle w:val="a3"/>
        <w:spacing w:before="40" w:line="276" w:lineRule="auto"/>
        <w:ind w:right="225" w:firstLine="708"/>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336F6E" w:rsidRDefault="001D7343">
      <w:pPr>
        <w:pStyle w:val="a3"/>
        <w:spacing w:line="278" w:lineRule="auto"/>
        <w:ind w:right="228" w:firstLine="708"/>
      </w:pPr>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336F6E" w:rsidRDefault="001D7343">
      <w:pPr>
        <w:pStyle w:val="a3"/>
        <w:spacing w:line="276" w:lineRule="auto"/>
        <w:ind w:right="227" w:firstLine="708"/>
      </w:pPr>
      <w:r>
        <w:t>Объектом оценки являются: структура мотивации, сформированность учебной деятельности,</w:t>
      </w:r>
      <w:r>
        <w:rPr>
          <w:spacing w:val="-3"/>
        </w:rPr>
        <w:t xml:space="preserve"> </w:t>
      </w:r>
      <w:r>
        <w:t>владение</w:t>
      </w:r>
      <w:r>
        <w:rPr>
          <w:spacing w:val="-2"/>
        </w:rPr>
        <w:t xml:space="preserve"> </w:t>
      </w:r>
      <w:r>
        <w:t>универсальными</w:t>
      </w:r>
      <w:r>
        <w:rPr>
          <w:spacing w:val="-3"/>
        </w:rPr>
        <w:t xml:space="preserve"> </w:t>
      </w:r>
      <w:r>
        <w:t>и</w:t>
      </w:r>
      <w:r>
        <w:rPr>
          <w:spacing w:val="-3"/>
        </w:rPr>
        <w:t xml:space="preserve"> </w:t>
      </w:r>
      <w:r>
        <w:t>специфическими</w:t>
      </w:r>
      <w:r>
        <w:rPr>
          <w:spacing w:val="-3"/>
        </w:rPr>
        <w:t xml:space="preserve"> </w:t>
      </w:r>
      <w:r>
        <w:t>для</w:t>
      </w:r>
      <w:r>
        <w:rPr>
          <w:spacing w:val="-3"/>
        </w:rPr>
        <w:t xml:space="preserve"> </w:t>
      </w:r>
      <w:r>
        <w:t>основных</w:t>
      </w:r>
      <w:r>
        <w:rPr>
          <w:spacing w:val="-1"/>
        </w:rPr>
        <w:t xml:space="preserve"> </w:t>
      </w:r>
      <w:r>
        <w:t>учебных</w:t>
      </w:r>
      <w:r>
        <w:rPr>
          <w:spacing w:val="-2"/>
        </w:rPr>
        <w:t xml:space="preserve"> </w:t>
      </w:r>
      <w:r>
        <w:t>предметов познавательными средствами, в том числе: средствами работы с информацией, знаково- символическими средствами, логическими операциями.</w:t>
      </w:r>
    </w:p>
    <w:p w:rsidR="00336F6E" w:rsidRDefault="001D7343">
      <w:pPr>
        <w:pStyle w:val="a3"/>
        <w:spacing w:line="276" w:lineRule="auto"/>
        <w:ind w:right="232" w:firstLine="708"/>
      </w:pPr>
      <w:r>
        <w:t>Стартовая диагностика проводится педагогическими работниками с целью оценки готовности</w:t>
      </w:r>
      <w:r>
        <w:rPr>
          <w:spacing w:val="65"/>
        </w:rPr>
        <w:t xml:space="preserve">  </w:t>
      </w:r>
      <w:r>
        <w:t>к</w:t>
      </w:r>
      <w:r>
        <w:rPr>
          <w:spacing w:val="63"/>
        </w:rPr>
        <w:t xml:space="preserve">  </w:t>
      </w:r>
      <w:r>
        <w:t>изучению</w:t>
      </w:r>
      <w:r>
        <w:rPr>
          <w:spacing w:val="64"/>
        </w:rPr>
        <w:t xml:space="preserve">  </w:t>
      </w:r>
      <w:r>
        <w:t>отдельных</w:t>
      </w:r>
      <w:r>
        <w:rPr>
          <w:spacing w:val="64"/>
        </w:rPr>
        <w:t xml:space="preserve">  </w:t>
      </w:r>
      <w:r>
        <w:t>предметов.</w:t>
      </w:r>
      <w:r>
        <w:rPr>
          <w:spacing w:val="64"/>
        </w:rPr>
        <w:t xml:space="preserve">  </w:t>
      </w:r>
      <w:r>
        <w:t>Результаты</w:t>
      </w:r>
      <w:r>
        <w:rPr>
          <w:spacing w:val="65"/>
        </w:rPr>
        <w:t xml:space="preserve">  </w:t>
      </w:r>
      <w:r>
        <w:t>стартовой</w:t>
      </w:r>
      <w:r>
        <w:rPr>
          <w:spacing w:val="65"/>
        </w:rPr>
        <w:t xml:space="preserve">  </w:t>
      </w:r>
      <w:r>
        <w:t>диагностики</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1D7343">
      <w:pPr>
        <w:pStyle w:val="a3"/>
        <w:spacing w:before="73" w:line="276" w:lineRule="auto"/>
        <w:ind w:right="237"/>
      </w:pPr>
      <w:r>
        <w:lastRenderedPageBreak/>
        <w:t xml:space="preserve">являютсяоснованием для корректировки учебных программ и индивидуализации учебного </w:t>
      </w:r>
      <w:r>
        <w:rPr>
          <w:spacing w:val="-2"/>
        </w:rPr>
        <w:t>процесса.</w:t>
      </w:r>
    </w:p>
    <w:p w:rsidR="00336F6E" w:rsidRDefault="001D7343">
      <w:pPr>
        <w:pStyle w:val="a3"/>
        <w:spacing w:line="278" w:lineRule="auto"/>
        <w:ind w:right="233" w:firstLine="708"/>
      </w:pPr>
      <w:r>
        <w:t>Текущая оценка представляет собой процедуру оценки индивидуального продвижения обучающегося в освоении программы учебного предмета.</w:t>
      </w:r>
    </w:p>
    <w:p w:rsidR="00336F6E" w:rsidRDefault="001D7343">
      <w:pPr>
        <w:pStyle w:val="a3"/>
        <w:spacing w:line="276" w:lineRule="auto"/>
        <w:ind w:right="230" w:firstLine="708"/>
      </w:pPr>
      <w:r>
        <w:t>Текущая</w:t>
      </w:r>
      <w:r>
        <w:rPr>
          <w:spacing w:val="-4"/>
        </w:rPr>
        <w:t xml:space="preserve"> </w:t>
      </w:r>
      <w:r>
        <w:t>оценка</w:t>
      </w:r>
      <w:r>
        <w:rPr>
          <w:spacing w:val="-5"/>
        </w:rPr>
        <w:t xml:space="preserve"> </w:t>
      </w:r>
      <w:r>
        <w:t>может</w:t>
      </w:r>
      <w:r>
        <w:rPr>
          <w:spacing w:val="-1"/>
        </w:rPr>
        <w:t xml:space="preserve"> </w:t>
      </w:r>
      <w:r>
        <w:t>быть формирующей</w:t>
      </w:r>
      <w:r>
        <w:rPr>
          <w:spacing w:val="-3"/>
        </w:rPr>
        <w:t xml:space="preserve"> </w:t>
      </w:r>
      <w:r>
        <w:t>(поддерживающей</w:t>
      </w:r>
      <w:r>
        <w:rPr>
          <w:spacing w:val="-3"/>
        </w:rPr>
        <w:t xml:space="preserve"> </w:t>
      </w:r>
      <w:r>
        <w:t>и</w:t>
      </w:r>
      <w:r>
        <w:rPr>
          <w:spacing w:val="-3"/>
        </w:rPr>
        <w:t xml:space="preserve"> </w:t>
      </w:r>
      <w:r>
        <w:t>направляющей</w:t>
      </w:r>
      <w:r>
        <w:rPr>
          <w:spacing w:val="-1"/>
        </w:rPr>
        <w:t xml:space="preserve"> </w:t>
      </w:r>
      <w:r>
        <w:t>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336F6E" w:rsidRDefault="001D7343">
      <w:pPr>
        <w:pStyle w:val="a3"/>
        <w:spacing w:line="276" w:lineRule="auto"/>
        <w:ind w:right="235" w:firstLine="708"/>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336F6E" w:rsidRDefault="001D7343">
      <w:pPr>
        <w:pStyle w:val="a3"/>
        <w:spacing w:line="276" w:lineRule="auto"/>
        <w:ind w:right="233" w:firstLine="708"/>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336F6E" w:rsidRDefault="001D7343">
      <w:pPr>
        <w:pStyle w:val="a3"/>
        <w:spacing w:line="278" w:lineRule="auto"/>
        <w:ind w:right="236" w:firstLine="708"/>
      </w:pPr>
      <w:r>
        <w:t xml:space="preserve">Результаты текущей оценки являются основой для индивидуализации учебного </w:t>
      </w:r>
      <w:r>
        <w:rPr>
          <w:spacing w:val="-2"/>
        </w:rPr>
        <w:t>процесса.</w:t>
      </w:r>
    </w:p>
    <w:p w:rsidR="00336F6E" w:rsidRDefault="001D7343">
      <w:pPr>
        <w:pStyle w:val="a3"/>
        <w:spacing w:line="276" w:lineRule="auto"/>
        <w:ind w:right="237" w:firstLine="708"/>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336F6E" w:rsidRDefault="001D7343">
      <w:pPr>
        <w:pStyle w:val="a3"/>
        <w:spacing w:line="278" w:lineRule="auto"/>
        <w:ind w:left="938" w:right="2889" w:hanging="709"/>
      </w:pPr>
      <w:r>
        <w:t>Внутренний</w:t>
      </w:r>
      <w:r>
        <w:rPr>
          <w:spacing w:val="-7"/>
        </w:rPr>
        <w:t xml:space="preserve"> </w:t>
      </w:r>
      <w:r>
        <w:t>мониторинг</w:t>
      </w:r>
      <w:r>
        <w:rPr>
          <w:spacing w:val="-8"/>
        </w:rPr>
        <w:t xml:space="preserve"> </w:t>
      </w:r>
      <w:r>
        <w:t>представляет</w:t>
      </w:r>
      <w:r>
        <w:rPr>
          <w:spacing w:val="-7"/>
        </w:rPr>
        <w:t xml:space="preserve"> </w:t>
      </w:r>
      <w:r>
        <w:t>собой</w:t>
      </w:r>
      <w:r>
        <w:rPr>
          <w:spacing w:val="-7"/>
        </w:rPr>
        <w:t xml:space="preserve"> </w:t>
      </w:r>
      <w:r>
        <w:t>следующие</w:t>
      </w:r>
      <w:r>
        <w:rPr>
          <w:spacing w:val="-8"/>
        </w:rPr>
        <w:t xml:space="preserve"> </w:t>
      </w:r>
      <w:r>
        <w:t>процедуры: стартовая диагностика;</w:t>
      </w:r>
    </w:p>
    <w:p w:rsidR="00336F6E" w:rsidRDefault="001D7343">
      <w:pPr>
        <w:pStyle w:val="a3"/>
        <w:spacing w:line="276" w:lineRule="auto"/>
        <w:ind w:left="938" w:right="1890"/>
      </w:pPr>
      <w:r>
        <w:t>оценка</w:t>
      </w:r>
      <w:r>
        <w:rPr>
          <w:spacing w:val="-5"/>
        </w:rPr>
        <w:t xml:space="preserve"> </w:t>
      </w:r>
      <w:r>
        <w:t>уровня</w:t>
      </w:r>
      <w:r>
        <w:rPr>
          <w:spacing w:val="-6"/>
        </w:rPr>
        <w:t xml:space="preserve"> </w:t>
      </w:r>
      <w:r>
        <w:t>достижения</w:t>
      </w:r>
      <w:r>
        <w:rPr>
          <w:spacing w:val="-6"/>
        </w:rPr>
        <w:t xml:space="preserve"> </w:t>
      </w:r>
      <w:r>
        <w:t>предметных</w:t>
      </w:r>
      <w:r>
        <w:rPr>
          <w:spacing w:val="-7"/>
        </w:rPr>
        <w:t xml:space="preserve"> </w:t>
      </w:r>
      <w:r>
        <w:t>и</w:t>
      </w:r>
      <w:r>
        <w:rPr>
          <w:spacing w:val="-6"/>
        </w:rPr>
        <w:t xml:space="preserve"> </w:t>
      </w:r>
      <w:r>
        <w:t>метапредметных</w:t>
      </w:r>
      <w:r>
        <w:rPr>
          <w:spacing w:val="-5"/>
        </w:rPr>
        <w:t xml:space="preserve"> </w:t>
      </w:r>
      <w:r>
        <w:t>результатов; оценка уровня функциональной грамотности;</w:t>
      </w:r>
    </w:p>
    <w:p w:rsidR="00336F6E" w:rsidRDefault="001D7343">
      <w:pPr>
        <w:pStyle w:val="a3"/>
        <w:spacing w:line="276" w:lineRule="auto"/>
        <w:ind w:right="229" w:firstLine="708"/>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336F6E" w:rsidRDefault="001D7343">
      <w:pPr>
        <w:pStyle w:val="a3"/>
        <w:spacing w:line="276" w:lineRule="auto"/>
        <w:ind w:right="231" w:firstLine="708"/>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336F6E" w:rsidRDefault="00336F6E">
      <w:pPr>
        <w:pStyle w:val="a3"/>
        <w:spacing w:before="243"/>
        <w:ind w:left="0"/>
        <w:jc w:val="left"/>
      </w:pPr>
    </w:p>
    <w:p w:rsidR="00336F6E" w:rsidRDefault="001D7343">
      <w:pPr>
        <w:ind w:left="230"/>
        <w:jc w:val="both"/>
        <w:rPr>
          <w:b/>
        </w:rPr>
      </w:pPr>
      <w:r>
        <w:rPr>
          <w:b/>
        </w:rPr>
        <w:t>Метапредметные</w:t>
      </w:r>
      <w:r>
        <w:rPr>
          <w:b/>
          <w:spacing w:val="-10"/>
        </w:rPr>
        <w:t xml:space="preserve"> </w:t>
      </w:r>
      <w:r>
        <w:rPr>
          <w:b/>
          <w:spacing w:val="-2"/>
        </w:rPr>
        <w:t>результаты</w:t>
      </w:r>
    </w:p>
    <w:p w:rsidR="00336F6E" w:rsidRDefault="00336F6E">
      <w:pPr>
        <w:pStyle w:val="a3"/>
        <w:spacing w:before="18"/>
        <w:ind w:left="0"/>
        <w:jc w:val="left"/>
        <w:rPr>
          <w:b/>
          <w:sz w:val="22"/>
        </w:rPr>
      </w:pPr>
    </w:p>
    <w:p w:rsidR="00336F6E" w:rsidRDefault="001D7343">
      <w:pPr>
        <w:pStyle w:val="a3"/>
        <w:spacing w:line="276" w:lineRule="auto"/>
        <w:ind w:right="225" w:firstLine="720"/>
      </w:pPr>
      <w: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Формирование метапредметных результатов обеспечивается комплексом освоения программ учебных предметов и внеурочной деятельности.</w:t>
      </w:r>
    </w:p>
    <w:p w:rsidR="00336F6E" w:rsidRDefault="001D7343">
      <w:pPr>
        <w:pStyle w:val="a3"/>
        <w:ind w:left="950"/>
      </w:pPr>
      <w:r>
        <w:t>Основным</w:t>
      </w:r>
      <w:r>
        <w:rPr>
          <w:spacing w:val="-7"/>
        </w:rPr>
        <w:t xml:space="preserve"> </w:t>
      </w:r>
      <w:r>
        <w:t>объектом</w:t>
      </w:r>
      <w:r>
        <w:rPr>
          <w:spacing w:val="-4"/>
        </w:rPr>
        <w:t xml:space="preserve"> </w:t>
      </w:r>
      <w:r>
        <w:t>оценки</w:t>
      </w:r>
      <w:r>
        <w:rPr>
          <w:spacing w:val="-5"/>
        </w:rPr>
        <w:t xml:space="preserve"> </w:t>
      </w:r>
      <w:r>
        <w:t>метапредметных</w:t>
      </w:r>
      <w:r>
        <w:rPr>
          <w:spacing w:val="-3"/>
        </w:rPr>
        <w:t xml:space="preserve"> </w:t>
      </w:r>
      <w:r>
        <w:rPr>
          <w:spacing w:val="-2"/>
        </w:rPr>
        <w:t>результатов:</w:t>
      </w:r>
    </w:p>
    <w:p w:rsidR="00336F6E" w:rsidRDefault="001D7343">
      <w:pPr>
        <w:pStyle w:val="a3"/>
        <w:spacing w:before="41" w:line="278" w:lineRule="auto"/>
        <w:ind w:right="235"/>
      </w:pPr>
      <w:r>
        <w:t xml:space="preserve">освоение обучающимися универсальных учебных действий (регулятивных, познавательных, </w:t>
      </w:r>
      <w:r>
        <w:rPr>
          <w:spacing w:val="-2"/>
        </w:rPr>
        <w:t>коммуникативных);</w:t>
      </w:r>
    </w:p>
    <w:p w:rsidR="00336F6E" w:rsidRDefault="001D7343">
      <w:pPr>
        <w:pStyle w:val="a3"/>
        <w:spacing w:line="276" w:lineRule="auto"/>
        <w:ind w:right="230"/>
      </w:pPr>
      <w:r>
        <w:t>способность использования универсальных учебных действий в</w:t>
      </w:r>
      <w:r>
        <w:rPr>
          <w:spacing w:val="-1"/>
        </w:rPr>
        <w:t xml:space="preserve"> </w:t>
      </w:r>
      <w:r>
        <w:t>познавательной и социальной практике,</w:t>
      </w:r>
      <w:r>
        <w:rPr>
          <w:spacing w:val="40"/>
        </w:rPr>
        <w:t xml:space="preserve">  </w:t>
      </w:r>
      <w:r>
        <w:t>готовность</w:t>
      </w:r>
      <w:r>
        <w:rPr>
          <w:spacing w:val="40"/>
        </w:rPr>
        <w:t xml:space="preserve">  </w:t>
      </w:r>
      <w:r>
        <w:t>к</w:t>
      </w:r>
      <w:r>
        <w:rPr>
          <w:spacing w:val="40"/>
        </w:rPr>
        <w:t xml:space="preserve">  </w:t>
      </w:r>
      <w:r>
        <w:t>самостоятельному</w:t>
      </w:r>
      <w:r>
        <w:rPr>
          <w:spacing w:val="40"/>
        </w:rPr>
        <w:t xml:space="preserve">  </w:t>
      </w:r>
      <w:r>
        <w:t>планированию</w:t>
      </w:r>
      <w:r>
        <w:rPr>
          <w:spacing w:val="40"/>
        </w:rPr>
        <w:t xml:space="preserve">  </w:t>
      </w:r>
      <w:r>
        <w:t>и</w:t>
      </w:r>
      <w:r>
        <w:rPr>
          <w:spacing w:val="40"/>
        </w:rPr>
        <w:t xml:space="preserve">  </w:t>
      </w:r>
      <w:r>
        <w:t>осуществлению</w:t>
      </w:r>
      <w:r>
        <w:rPr>
          <w:spacing w:val="40"/>
        </w:rPr>
        <w:t xml:space="preserve">  </w:t>
      </w:r>
      <w:r>
        <w:t>учебной</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1D7343">
      <w:pPr>
        <w:pStyle w:val="a3"/>
        <w:spacing w:before="73" w:line="276" w:lineRule="auto"/>
        <w:ind w:right="232"/>
      </w:pPr>
      <w:r>
        <w:lastRenderedPageBreak/>
        <w:t>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учебно-исследовательской, проектной и социальной деятельности.</w:t>
      </w:r>
    </w:p>
    <w:p w:rsidR="00336F6E" w:rsidRDefault="001D7343">
      <w:pPr>
        <w:pStyle w:val="a3"/>
        <w:spacing w:before="1" w:line="276" w:lineRule="auto"/>
        <w:ind w:right="225" w:firstLine="1469"/>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w:t>
      </w:r>
      <w:r>
        <w:rPr>
          <w:spacing w:val="40"/>
        </w:rPr>
        <w:t xml:space="preserve"> </w:t>
      </w:r>
      <w:r>
        <w:t>совета образовательной организации. Инструментарий строится на межпредметной основе и включать диагностические материалы по оценке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336F6E" w:rsidRDefault="001D7343">
      <w:pPr>
        <w:pStyle w:val="a3"/>
        <w:spacing w:line="274" w:lineRule="exact"/>
        <w:ind w:left="950"/>
      </w:pPr>
      <w:r>
        <w:t>Формы</w:t>
      </w:r>
      <w:r>
        <w:rPr>
          <w:spacing w:val="-4"/>
        </w:rPr>
        <w:t xml:space="preserve"> </w:t>
      </w:r>
      <w:r>
        <w:rPr>
          <w:spacing w:val="-2"/>
        </w:rPr>
        <w:t>оценки:</w:t>
      </w:r>
    </w:p>
    <w:p w:rsidR="00336F6E" w:rsidRDefault="001D7343">
      <w:pPr>
        <w:pStyle w:val="a5"/>
        <w:numPr>
          <w:ilvl w:val="0"/>
          <w:numId w:val="307"/>
        </w:numPr>
        <w:tabs>
          <w:tab w:val="left" w:pos="950"/>
        </w:tabs>
        <w:spacing w:before="44" w:line="276" w:lineRule="auto"/>
        <w:ind w:right="228"/>
        <w:rPr>
          <w:sz w:val="24"/>
        </w:rPr>
      </w:pPr>
      <w:r>
        <w:rPr>
          <w:sz w:val="24"/>
        </w:rPr>
        <w:t xml:space="preserve">для проверки читательской грамотности - письменная работа на межпредметной </w:t>
      </w:r>
      <w:r>
        <w:rPr>
          <w:spacing w:val="-2"/>
          <w:sz w:val="24"/>
        </w:rPr>
        <w:t>основе;</w:t>
      </w:r>
    </w:p>
    <w:p w:rsidR="00336F6E" w:rsidRDefault="001D7343">
      <w:pPr>
        <w:pStyle w:val="a5"/>
        <w:numPr>
          <w:ilvl w:val="0"/>
          <w:numId w:val="307"/>
        </w:numPr>
        <w:tabs>
          <w:tab w:val="left" w:pos="950"/>
        </w:tabs>
        <w:spacing w:line="276" w:lineRule="auto"/>
        <w:ind w:right="231"/>
        <w:rPr>
          <w:sz w:val="24"/>
        </w:rPr>
      </w:pPr>
      <w:r>
        <w:rPr>
          <w:sz w:val="24"/>
        </w:rPr>
        <w:t>для проверки цифровой грамотности - практическая работа в сочетании с письменной (компьютеризованной) частью;</w:t>
      </w:r>
    </w:p>
    <w:p w:rsidR="00336F6E" w:rsidRDefault="001D7343">
      <w:pPr>
        <w:pStyle w:val="a5"/>
        <w:numPr>
          <w:ilvl w:val="0"/>
          <w:numId w:val="307"/>
        </w:numPr>
        <w:tabs>
          <w:tab w:val="left" w:pos="950"/>
        </w:tabs>
        <w:spacing w:line="276" w:lineRule="auto"/>
        <w:ind w:right="227"/>
        <w:rPr>
          <w:sz w:val="24"/>
        </w:rPr>
      </w:pPr>
      <w:r>
        <w:rPr>
          <w:sz w:val="24"/>
        </w:rPr>
        <w:t>для проверки сформированности регулятивных, коммуникативных</w:t>
      </w:r>
      <w:r>
        <w:rPr>
          <w:spacing w:val="40"/>
          <w:sz w:val="24"/>
        </w:rPr>
        <w:t xml:space="preserve"> </w:t>
      </w:r>
      <w:r>
        <w:rPr>
          <w:sz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336F6E" w:rsidRDefault="001D7343">
      <w:pPr>
        <w:pStyle w:val="a3"/>
        <w:spacing w:line="276" w:lineRule="auto"/>
        <w:ind w:right="236"/>
        <w:rPr>
          <w:sz w:val="28"/>
        </w:rPr>
      </w:pPr>
      <w:r>
        <w:t>Каждый из перечисленных видов диагностики проводится с периодичностью не менее чем один раз в два года</w:t>
      </w:r>
      <w:r>
        <w:rPr>
          <w:sz w:val="28"/>
        </w:rPr>
        <w:t>.</w:t>
      </w:r>
    </w:p>
    <w:p w:rsidR="00336F6E" w:rsidRDefault="00336F6E">
      <w:pPr>
        <w:pStyle w:val="a3"/>
        <w:spacing w:before="98"/>
        <w:ind w:left="0"/>
        <w:jc w:val="left"/>
      </w:pPr>
    </w:p>
    <w:p w:rsidR="00336F6E" w:rsidRDefault="001D7343">
      <w:pPr>
        <w:pStyle w:val="2"/>
        <w:numPr>
          <w:ilvl w:val="2"/>
          <w:numId w:val="309"/>
        </w:numPr>
        <w:tabs>
          <w:tab w:val="left" w:pos="1516"/>
        </w:tabs>
        <w:spacing w:line="276" w:lineRule="auto"/>
        <w:ind w:right="236"/>
        <w:jc w:val="left"/>
      </w:pPr>
      <w:r>
        <w:t>Организация,</w:t>
      </w:r>
      <w:r>
        <w:rPr>
          <w:spacing w:val="80"/>
        </w:rPr>
        <w:t xml:space="preserve"> </w:t>
      </w:r>
      <w:r>
        <w:t>содержание</w:t>
      </w:r>
      <w:r>
        <w:rPr>
          <w:spacing w:val="80"/>
        </w:rPr>
        <w:t xml:space="preserve"> </w:t>
      </w:r>
      <w:r>
        <w:t>и</w:t>
      </w:r>
      <w:r>
        <w:rPr>
          <w:spacing w:val="80"/>
        </w:rPr>
        <w:t xml:space="preserve"> </w:t>
      </w:r>
      <w:r>
        <w:t>критерии</w:t>
      </w:r>
      <w:r>
        <w:rPr>
          <w:spacing w:val="80"/>
        </w:rPr>
        <w:t xml:space="preserve"> </w:t>
      </w:r>
      <w:r>
        <w:t>оценки</w:t>
      </w:r>
      <w:r>
        <w:rPr>
          <w:spacing w:val="80"/>
        </w:rPr>
        <w:t xml:space="preserve"> </w:t>
      </w:r>
      <w:r>
        <w:t>результатов</w:t>
      </w:r>
      <w:r>
        <w:rPr>
          <w:spacing w:val="80"/>
        </w:rPr>
        <w:t xml:space="preserve"> </w:t>
      </w:r>
      <w:r>
        <w:t>по</w:t>
      </w:r>
      <w:r>
        <w:rPr>
          <w:spacing w:val="80"/>
        </w:rPr>
        <w:t xml:space="preserve"> </w:t>
      </w:r>
      <w:r>
        <w:t>учебным предметам, выносимым на государственную итоговую аттестацию</w:t>
      </w:r>
    </w:p>
    <w:p w:rsidR="00336F6E" w:rsidRDefault="00336F6E">
      <w:pPr>
        <w:pStyle w:val="a3"/>
        <w:spacing w:before="38"/>
        <w:ind w:left="0"/>
        <w:jc w:val="left"/>
        <w:rPr>
          <w:b/>
        </w:rPr>
      </w:pPr>
    </w:p>
    <w:p w:rsidR="00336F6E" w:rsidRDefault="001D7343">
      <w:pPr>
        <w:pStyle w:val="a3"/>
        <w:spacing w:line="276" w:lineRule="auto"/>
        <w:ind w:right="224" w:firstLine="341"/>
      </w:pPr>
      <w:r>
        <w:t>Освоение обучающимися основной образовательной программы среднего общего образования завершается обязательной государственной итоговой аттестацией выпускников и проводится в порядке и в формах, установленных ФЗ «Об образовании в Российской Федерации».</w:t>
      </w:r>
      <w:r>
        <w:rPr>
          <w:spacing w:val="-1"/>
        </w:rPr>
        <w:t xml:space="preserve"> </w:t>
      </w:r>
      <w:r>
        <w:t>К государственной итоговой аттестации допускается</w:t>
      </w:r>
      <w:r>
        <w:rPr>
          <w:spacing w:val="-2"/>
        </w:rPr>
        <w:t xml:space="preserve"> </w:t>
      </w:r>
      <w:r>
        <w:t>обучающийся,</w:t>
      </w:r>
      <w:r>
        <w:rPr>
          <w:spacing w:val="-1"/>
        </w:rPr>
        <w:t xml:space="preserve"> </w:t>
      </w:r>
      <w:r>
        <w:t>не</w:t>
      </w:r>
      <w:r>
        <w:rPr>
          <w:spacing w:val="-2"/>
        </w:rPr>
        <w:t xml:space="preserve"> </w:t>
      </w:r>
      <w:r>
        <w:t>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336F6E" w:rsidRDefault="001D7343">
      <w:pPr>
        <w:pStyle w:val="a3"/>
        <w:spacing w:line="276" w:lineRule="auto"/>
        <w:ind w:right="228" w:firstLine="341"/>
      </w:pPr>
      <w: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336F6E" w:rsidRDefault="001D7343">
      <w:pPr>
        <w:pStyle w:val="a3"/>
        <w:spacing w:line="276" w:lineRule="auto"/>
        <w:ind w:right="230" w:firstLine="341"/>
      </w:pPr>
      <w:r>
        <w:t>Форма итоговой работы по предмету устанавливается решением педагогического совета</w:t>
      </w:r>
      <w:r>
        <w:rPr>
          <w:spacing w:val="40"/>
        </w:rPr>
        <w:t xml:space="preserve"> </w:t>
      </w:r>
      <w:r>
        <w:t>по представлению методического совета школы. Итоговая работа по предмету может проводиться в одной из следующих форм: проверочная работа или письменная проверочная работа с устной частью или с практической работой (эксперимент, исследование, опыт и т.п.),</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1D7343">
      <w:pPr>
        <w:pStyle w:val="a3"/>
        <w:spacing w:before="73" w:line="276" w:lineRule="auto"/>
        <w:ind w:right="233"/>
      </w:pPr>
      <w:r>
        <w:lastRenderedPageBreak/>
        <w:t>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w:t>
      </w:r>
      <w:r>
        <w:rPr>
          <w:spacing w:val="40"/>
        </w:rPr>
        <w:t xml:space="preserve"> </w:t>
      </w:r>
      <w:r>
        <w:rPr>
          <w:spacing w:val="-4"/>
        </w:rPr>
        <w:t>т.д.</w:t>
      </w:r>
    </w:p>
    <w:p w:rsidR="00336F6E" w:rsidRDefault="001D7343">
      <w:pPr>
        <w:pStyle w:val="a3"/>
        <w:spacing w:before="1" w:line="276" w:lineRule="auto"/>
        <w:ind w:right="236" w:firstLine="341"/>
      </w:pPr>
      <w:r>
        <w:t>По предметам, не вынесенным на ГИА, итоговая отметка ставится на основе результатов только внутренней оценки.</w:t>
      </w:r>
    </w:p>
    <w:p w:rsidR="00336F6E" w:rsidRDefault="00336F6E">
      <w:pPr>
        <w:pStyle w:val="a3"/>
        <w:spacing w:before="45"/>
        <w:ind w:left="0"/>
        <w:jc w:val="left"/>
      </w:pPr>
    </w:p>
    <w:p w:rsidR="00336F6E" w:rsidRDefault="001D7343">
      <w:pPr>
        <w:pStyle w:val="2"/>
        <w:numPr>
          <w:ilvl w:val="2"/>
          <w:numId w:val="309"/>
        </w:numPr>
        <w:tabs>
          <w:tab w:val="left" w:pos="1669"/>
        </w:tabs>
        <w:spacing w:line="278" w:lineRule="auto"/>
        <w:ind w:left="230" w:right="232" w:firstLine="720"/>
        <w:jc w:val="both"/>
      </w:pPr>
      <w:r>
        <w:t>Организация, критерии оценки и формы представления и учета результатов оценки учебно-исследовательской и проектной деятельности обучающихся</w:t>
      </w:r>
    </w:p>
    <w:p w:rsidR="00336F6E" w:rsidRDefault="00336F6E">
      <w:pPr>
        <w:pStyle w:val="a3"/>
        <w:spacing w:before="31"/>
        <w:ind w:left="0"/>
        <w:jc w:val="left"/>
        <w:rPr>
          <w:b/>
        </w:rPr>
      </w:pPr>
    </w:p>
    <w:p w:rsidR="00336F6E" w:rsidRDefault="001D7343">
      <w:pPr>
        <w:pStyle w:val="a3"/>
        <w:spacing w:before="1" w:line="276" w:lineRule="auto"/>
        <w:ind w:right="226" w:firstLine="720"/>
        <w:rPr>
          <w:sz w:val="22"/>
        </w:rPr>
      </w:pPr>
      <w:r>
        <w:t xml:space="preserve">Основной оценочной процедурой метапредметных результатов является публичная защита индивидуального проекта (исследования). Индивидуальный проект выполняется обучающимися в течение двух лет обучения (10-11 класс). Итоговым образовательным событием является школьная учебно-исследовательская конференция «Шаг в науку». Оценка индивидуальных проектов (исследований) осуществляется в течение всего периода работы согласно циклограмме, установленной в Положении об итоговом индивидуальном проекте (ИИП) на уровне среднего общего образования согласно </w:t>
      </w:r>
      <w:r>
        <w:rPr>
          <w:sz w:val="22"/>
        </w:rPr>
        <w:t>циклограмме</w:t>
      </w:r>
    </w:p>
    <w:p w:rsidR="00336F6E" w:rsidRDefault="00336F6E">
      <w:pPr>
        <w:pStyle w:val="a3"/>
        <w:spacing w:before="20"/>
        <w:ind w:left="0"/>
        <w:jc w:val="left"/>
      </w:pPr>
    </w:p>
    <w:p w:rsidR="00336F6E" w:rsidRDefault="001D7343">
      <w:pPr>
        <w:pStyle w:val="2"/>
      </w:pPr>
      <w:r>
        <w:t>Этапы</w:t>
      </w:r>
      <w:r>
        <w:rPr>
          <w:spacing w:val="-5"/>
        </w:rPr>
        <w:t xml:space="preserve"> </w:t>
      </w:r>
      <w:r>
        <w:t>и</w:t>
      </w:r>
      <w:r>
        <w:rPr>
          <w:spacing w:val="-1"/>
        </w:rPr>
        <w:t xml:space="preserve"> </w:t>
      </w:r>
      <w:r>
        <w:t>примерные</w:t>
      </w:r>
      <w:r>
        <w:rPr>
          <w:spacing w:val="-3"/>
        </w:rPr>
        <w:t xml:space="preserve"> </w:t>
      </w:r>
      <w:r>
        <w:t>сроки</w:t>
      </w:r>
      <w:r>
        <w:rPr>
          <w:spacing w:val="-4"/>
        </w:rPr>
        <w:t xml:space="preserve"> </w:t>
      </w:r>
      <w:r>
        <w:t>работы</w:t>
      </w:r>
      <w:r>
        <w:rPr>
          <w:spacing w:val="-4"/>
        </w:rPr>
        <w:t xml:space="preserve"> </w:t>
      </w:r>
      <w:r>
        <w:t>над</w:t>
      </w:r>
      <w:r>
        <w:rPr>
          <w:spacing w:val="-1"/>
        </w:rPr>
        <w:t xml:space="preserve"> </w:t>
      </w:r>
      <w:r>
        <w:rPr>
          <w:spacing w:val="-2"/>
        </w:rPr>
        <w:t>проектом</w:t>
      </w:r>
    </w:p>
    <w:p w:rsidR="00336F6E" w:rsidRDefault="00336F6E">
      <w:pPr>
        <w:pStyle w:val="a3"/>
        <w:spacing w:before="79"/>
        <w:ind w:left="0"/>
        <w:jc w:val="left"/>
        <w:rPr>
          <w:b/>
        </w:rPr>
      </w:pPr>
    </w:p>
    <w:p w:rsidR="00336F6E" w:rsidRDefault="001D7343">
      <w:pPr>
        <w:pStyle w:val="a5"/>
        <w:numPr>
          <w:ilvl w:val="0"/>
          <w:numId w:val="306"/>
        </w:numPr>
        <w:tabs>
          <w:tab w:val="left" w:pos="1235"/>
        </w:tabs>
        <w:spacing w:line="276" w:lineRule="auto"/>
        <w:ind w:right="234" w:firstLine="708"/>
        <w:jc w:val="both"/>
        <w:rPr>
          <w:sz w:val="24"/>
        </w:rPr>
      </w:pPr>
      <w:r>
        <w:rPr>
          <w:sz w:val="24"/>
        </w:rPr>
        <w:t xml:space="preserve">В процессе работы над индивидуальным проектом обучающийся под контролем руководителя планирует свою деятельность по этапам: подготовительный, основной, </w:t>
      </w:r>
      <w:r>
        <w:rPr>
          <w:spacing w:val="-2"/>
          <w:sz w:val="24"/>
        </w:rPr>
        <w:t>заключительный.</w:t>
      </w:r>
    </w:p>
    <w:p w:rsidR="00336F6E" w:rsidRDefault="001D7343">
      <w:pPr>
        <w:pStyle w:val="a5"/>
        <w:numPr>
          <w:ilvl w:val="0"/>
          <w:numId w:val="306"/>
        </w:numPr>
        <w:tabs>
          <w:tab w:val="left" w:pos="1192"/>
        </w:tabs>
        <w:spacing w:line="276" w:lineRule="auto"/>
        <w:ind w:right="232" w:firstLine="708"/>
        <w:jc w:val="both"/>
        <w:rPr>
          <w:sz w:val="24"/>
        </w:rPr>
      </w:pPr>
      <w:r>
        <w:rPr>
          <w:sz w:val="24"/>
        </w:rPr>
        <w:t>Подготовительный этап (сентябрь-декабрь в 10 классе): выбор темы и руководителя проекта (научного руководителя). Согласованные темы проектов утверждаются педагогическим советом средней школы №39 не позднее 25 декабря текущего года.</w:t>
      </w:r>
    </w:p>
    <w:p w:rsidR="00336F6E" w:rsidRDefault="001D7343">
      <w:pPr>
        <w:pStyle w:val="a5"/>
        <w:numPr>
          <w:ilvl w:val="0"/>
          <w:numId w:val="306"/>
        </w:numPr>
        <w:tabs>
          <w:tab w:val="left" w:pos="1211"/>
        </w:tabs>
        <w:spacing w:line="276" w:lineRule="auto"/>
        <w:ind w:right="230" w:firstLine="708"/>
        <w:jc w:val="both"/>
        <w:rPr>
          <w:sz w:val="24"/>
        </w:rPr>
      </w:pPr>
      <w:r>
        <w:rPr>
          <w:sz w:val="24"/>
        </w:rPr>
        <w:t xml:space="preserve">Основной этап (с января текущего учебного года по ноябрь следующего учебного года): совместно с педагогом разрабатывается план реализации проекта, сбор и изучение литературы, отбор и анализ информации, выбор способа представления результатов, оформление работы, предварительная проверка руководителем проекта (научным </w:t>
      </w:r>
      <w:r>
        <w:rPr>
          <w:spacing w:val="-2"/>
          <w:sz w:val="24"/>
        </w:rPr>
        <w:t>руководителем).</w:t>
      </w:r>
    </w:p>
    <w:p w:rsidR="00336F6E" w:rsidRDefault="001D7343">
      <w:pPr>
        <w:pStyle w:val="a5"/>
        <w:numPr>
          <w:ilvl w:val="0"/>
          <w:numId w:val="306"/>
        </w:numPr>
        <w:tabs>
          <w:tab w:val="left" w:pos="1196"/>
        </w:tabs>
        <w:spacing w:line="276" w:lineRule="auto"/>
        <w:ind w:right="230" w:firstLine="708"/>
        <w:jc w:val="both"/>
        <w:rPr>
          <w:sz w:val="24"/>
        </w:rPr>
      </w:pPr>
      <w:r>
        <w:rPr>
          <w:sz w:val="24"/>
        </w:rPr>
        <w:t>Заключительный (декабрь – март в 11 классе): защита проекта, оценивание работы. Сроки защиты итогового проекта утверждаются приказом директора.</w:t>
      </w:r>
    </w:p>
    <w:p w:rsidR="00336F6E" w:rsidRDefault="001D7343">
      <w:pPr>
        <w:pStyle w:val="a5"/>
        <w:numPr>
          <w:ilvl w:val="0"/>
          <w:numId w:val="306"/>
        </w:numPr>
        <w:tabs>
          <w:tab w:val="left" w:pos="1268"/>
        </w:tabs>
        <w:spacing w:before="1" w:line="276" w:lineRule="auto"/>
        <w:ind w:right="224" w:firstLine="708"/>
        <w:jc w:val="both"/>
        <w:rPr>
          <w:sz w:val="24"/>
        </w:rPr>
      </w:pPr>
      <w:r>
        <w:rPr>
          <w:sz w:val="24"/>
        </w:rPr>
        <w:t>Индивидуальный проект выполняется обучающимся в соответствии с планом- графиком, согласованным с руководителем проекта (научным руководителем).</w:t>
      </w:r>
    </w:p>
    <w:p w:rsidR="00336F6E" w:rsidRDefault="001D7343">
      <w:pPr>
        <w:pStyle w:val="a5"/>
        <w:numPr>
          <w:ilvl w:val="0"/>
          <w:numId w:val="306"/>
        </w:numPr>
        <w:tabs>
          <w:tab w:val="left" w:pos="1273"/>
        </w:tabs>
        <w:spacing w:line="276" w:lineRule="auto"/>
        <w:ind w:right="227" w:firstLine="708"/>
        <w:jc w:val="both"/>
        <w:rPr>
          <w:sz w:val="24"/>
        </w:rPr>
      </w:pPr>
      <w:r>
        <w:rPr>
          <w:sz w:val="24"/>
        </w:rPr>
        <w:t>Контроль за соблюдением сроков выполнения обучающимся индивидуального проекта осуществляют заместитель директора по учебно-воспитательной работе,</w:t>
      </w:r>
      <w:r>
        <w:rPr>
          <w:spacing w:val="40"/>
          <w:sz w:val="24"/>
        </w:rPr>
        <w:t xml:space="preserve"> </w:t>
      </w:r>
      <w:r>
        <w:rPr>
          <w:sz w:val="24"/>
        </w:rPr>
        <w:t>руководитель проекта (научный руководитель) и классный руководитель.</w:t>
      </w:r>
    </w:p>
    <w:p w:rsidR="00336F6E" w:rsidRDefault="00336F6E">
      <w:pPr>
        <w:pStyle w:val="a3"/>
        <w:spacing w:before="14"/>
        <w:ind w:left="0"/>
        <w:jc w:val="left"/>
      </w:pPr>
    </w:p>
    <w:p w:rsidR="00336F6E" w:rsidRDefault="001D7343">
      <w:pPr>
        <w:pStyle w:val="a3"/>
        <w:spacing w:line="276" w:lineRule="auto"/>
        <w:ind w:right="224" w:firstLine="1474"/>
      </w:pPr>
      <w: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другие).</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1D7343">
      <w:pPr>
        <w:pStyle w:val="a3"/>
        <w:spacing w:before="73"/>
      </w:pPr>
      <w:r>
        <w:lastRenderedPageBreak/>
        <w:t>Выбор</w:t>
      </w:r>
      <w:r>
        <w:rPr>
          <w:spacing w:val="-2"/>
        </w:rPr>
        <w:t xml:space="preserve"> </w:t>
      </w:r>
      <w:r>
        <w:t>темы</w:t>
      </w:r>
      <w:r>
        <w:rPr>
          <w:spacing w:val="-2"/>
        </w:rPr>
        <w:t xml:space="preserve"> </w:t>
      </w:r>
      <w:r>
        <w:t>проекта</w:t>
      </w:r>
      <w:r>
        <w:rPr>
          <w:spacing w:val="-2"/>
        </w:rPr>
        <w:t xml:space="preserve"> </w:t>
      </w:r>
      <w:r>
        <w:t>осуществляется</w:t>
      </w:r>
      <w:r>
        <w:rPr>
          <w:spacing w:val="-2"/>
        </w:rPr>
        <w:t xml:space="preserve"> обучающимися.</w:t>
      </w:r>
    </w:p>
    <w:p w:rsidR="00336F6E" w:rsidRDefault="001D7343">
      <w:pPr>
        <w:pStyle w:val="a3"/>
        <w:spacing w:before="41" w:line="276" w:lineRule="auto"/>
        <w:ind w:right="231" w:firstLine="1711"/>
      </w:pPr>
      <w:r>
        <w:t>Результатом проекта является одна из следующих работ: письменная работа (эссе, реферат, аналитические материалы, обзорныематериалы, отчеты о проведенных исследованиях, стендовый доклад и другие);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336F6E" w:rsidRDefault="001D7343">
      <w:pPr>
        <w:pStyle w:val="a3"/>
        <w:spacing w:before="1" w:line="276" w:lineRule="auto"/>
        <w:ind w:right="236"/>
      </w:pPr>
      <w:r>
        <w:t>Требования к организации проектной деятельности, к содержанию и направленности проекта разрабатываются образовательной организацией.</w:t>
      </w:r>
    </w:p>
    <w:p w:rsidR="00336F6E" w:rsidRDefault="001D7343">
      <w:pPr>
        <w:pStyle w:val="a3"/>
        <w:spacing w:line="276" w:lineRule="auto"/>
        <w:ind w:right="233"/>
      </w:pPr>
      <w:r>
        <w:t>Проект оценивается по критериям сформированности: 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36F6E" w:rsidRDefault="001D7343">
      <w:pPr>
        <w:pStyle w:val="a3"/>
        <w:spacing w:before="241" w:line="276" w:lineRule="auto"/>
        <w:ind w:right="233" w:firstLine="720"/>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336F6E" w:rsidRDefault="001D7343">
      <w:pPr>
        <w:pStyle w:val="a3"/>
        <w:spacing w:before="241" w:line="276" w:lineRule="auto"/>
        <w:ind w:right="231" w:firstLine="720"/>
      </w:pPr>
      <w:r>
        <w:t>регулятивных универсальных учебных действий: умение самостоятельно планировать</w:t>
      </w:r>
      <w:r>
        <w:rPr>
          <w:spacing w:val="40"/>
        </w:rPr>
        <w:t xml:space="preserve"> </w:t>
      </w:r>
      <w:r>
        <w:t>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36F6E" w:rsidRDefault="001D7343">
      <w:pPr>
        <w:pStyle w:val="a3"/>
        <w:spacing w:before="238" w:line="276" w:lineRule="auto"/>
        <w:ind w:right="228" w:firstLine="720"/>
      </w:pPr>
      <w:r>
        <w:t xml:space="preserve">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w:t>
      </w:r>
      <w:r>
        <w:rPr>
          <w:spacing w:val="-2"/>
        </w:rPr>
        <w:t>вопросы.</w:t>
      </w:r>
    </w:p>
    <w:p w:rsidR="00336F6E" w:rsidRDefault="00336F6E">
      <w:pPr>
        <w:pStyle w:val="a3"/>
        <w:ind w:left="0"/>
        <w:jc w:val="left"/>
      </w:pPr>
    </w:p>
    <w:p w:rsidR="00336F6E" w:rsidRDefault="00336F6E">
      <w:pPr>
        <w:pStyle w:val="a3"/>
        <w:ind w:left="0"/>
        <w:jc w:val="left"/>
      </w:pPr>
    </w:p>
    <w:p w:rsidR="00336F6E" w:rsidRDefault="00336F6E">
      <w:pPr>
        <w:pStyle w:val="a3"/>
        <w:spacing w:before="125"/>
        <w:ind w:left="0"/>
        <w:jc w:val="left"/>
      </w:pPr>
    </w:p>
    <w:p w:rsidR="00336F6E" w:rsidRDefault="001D7343">
      <w:pPr>
        <w:pStyle w:val="a3"/>
        <w:tabs>
          <w:tab w:val="left" w:pos="4883"/>
          <w:tab w:val="left" w:pos="8579"/>
        </w:tabs>
        <w:spacing w:line="276" w:lineRule="auto"/>
        <w:ind w:right="228" w:firstLine="720"/>
      </w:pPr>
      <w:r>
        <w:t xml:space="preserve">Оценка проектной деятельности обучающихся в школе осуществляется по следующим </w:t>
      </w:r>
      <w:r>
        <w:rPr>
          <w:spacing w:val="-2"/>
        </w:rPr>
        <w:t>критериям</w:t>
      </w:r>
      <w:r>
        <w:tab/>
      </w:r>
      <w:r>
        <w:rPr>
          <w:spacing w:val="-10"/>
        </w:rPr>
        <w:t>и</w:t>
      </w:r>
      <w:r>
        <w:tab/>
      </w:r>
      <w:r>
        <w:rPr>
          <w:spacing w:val="-2"/>
        </w:rPr>
        <w:t>индикаторам:</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336F6E">
      <w:pPr>
        <w:pStyle w:val="a3"/>
        <w:spacing w:before="129"/>
        <w:ind w:left="0"/>
        <w:jc w:val="left"/>
      </w:pPr>
    </w:p>
    <w:p w:rsidR="00336F6E" w:rsidRDefault="001D7343">
      <w:pPr>
        <w:spacing w:after="42"/>
        <w:ind w:left="5784"/>
        <w:rPr>
          <w:b/>
          <w:sz w:val="24"/>
        </w:rPr>
      </w:pPr>
      <w:r>
        <w:rPr>
          <w:b/>
          <w:sz w:val="24"/>
        </w:rPr>
        <w:t>Характеристика</w:t>
      </w:r>
      <w:r>
        <w:rPr>
          <w:b/>
          <w:spacing w:val="-7"/>
          <w:sz w:val="24"/>
        </w:rPr>
        <w:t xml:space="preserve"> </w:t>
      </w:r>
      <w:r>
        <w:rPr>
          <w:b/>
          <w:sz w:val="24"/>
        </w:rPr>
        <w:t>этапов</w:t>
      </w:r>
      <w:r>
        <w:rPr>
          <w:b/>
          <w:spacing w:val="-6"/>
          <w:sz w:val="24"/>
        </w:rPr>
        <w:t xml:space="preserve"> </w:t>
      </w:r>
      <w:r>
        <w:rPr>
          <w:b/>
          <w:sz w:val="24"/>
        </w:rPr>
        <w:t>реализации</w:t>
      </w:r>
      <w:r>
        <w:rPr>
          <w:b/>
          <w:spacing w:val="-7"/>
          <w:sz w:val="24"/>
        </w:rPr>
        <w:t xml:space="preserve"> </w:t>
      </w:r>
      <w:r>
        <w:rPr>
          <w:b/>
          <w:spacing w:val="-2"/>
          <w:sz w:val="24"/>
        </w:rPr>
        <w:t>проекта</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4570"/>
        <w:gridCol w:w="3996"/>
        <w:gridCol w:w="4001"/>
      </w:tblGrid>
      <w:tr w:rsidR="00336F6E">
        <w:trPr>
          <w:trHeight w:val="973"/>
        </w:trPr>
        <w:tc>
          <w:tcPr>
            <w:tcW w:w="2830" w:type="dxa"/>
          </w:tcPr>
          <w:p w:rsidR="00336F6E" w:rsidRDefault="001D7343">
            <w:pPr>
              <w:pStyle w:val="TableParagraph"/>
              <w:spacing w:before="71"/>
              <w:ind w:left="10"/>
              <w:jc w:val="center"/>
              <w:rPr>
                <w:b/>
                <w:sz w:val="24"/>
              </w:rPr>
            </w:pPr>
            <w:r>
              <w:rPr>
                <w:b/>
                <w:spacing w:val="-4"/>
                <w:sz w:val="24"/>
              </w:rPr>
              <w:t>Этап</w:t>
            </w:r>
          </w:p>
        </w:tc>
        <w:tc>
          <w:tcPr>
            <w:tcW w:w="4570" w:type="dxa"/>
          </w:tcPr>
          <w:p w:rsidR="00336F6E" w:rsidRDefault="001D7343">
            <w:pPr>
              <w:pStyle w:val="TableParagraph"/>
              <w:spacing w:before="71"/>
              <w:ind w:left="1254" w:right="1247"/>
              <w:jc w:val="center"/>
              <w:rPr>
                <w:b/>
                <w:sz w:val="24"/>
              </w:rPr>
            </w:pPr>
            <w:r>
              <w:rPr>
                <w:b/>
                <w:spacing w:val="-2"/>
                <w:sz w:val="24"/>
              </w:rPr>
              <w:t>Содержание работы</w:t>
            </w:r>
          </w:p>
        </w:tc>
        <w:tc>
          <w:tcPr>
            <w:tcW w:w="3996" w:type="dxa"/>
          </w:tcPr>
          <w:p w:rsidR="00336F6E" w:rsidRDefault="001D7343">
            <w:pPr>
              <w:pStyle w:val="TableParagraph"/>
              <w:spacing w:before="71"/>
              <w:ind w:left="1250" w:right="1236" w:hanging="3"/>
              <w:rPr>
                <w:b/>
                <w:sz w:val="24"/>
              </w:rPr>
            </w:pPr>
            <w:r>
              <w:rPr>
                <w:b/>
                <w:spacing w:val="-2"/>
                <w:sz w:val="24"/>
              </w:rPr>
              <w:t>Деятельность обучающихся</w:t>
            </w:r>
          </w:p>
        </w:tc>
        <w:tc>
          <w:tcPr>
            <w:tcW w:w="4001" w:type="dxa"/>
          </w:tcPr>
          <w:p w:rsidR="00336F6E" w:rsidRDefault="001D7343">
            <w:pPr>
              <w:pStyle w:val="TableParagraph"/>
              <w:spacing w:before="71"/>
              <w:ind w:left="778" w:firstLine="472"/>
              <w:rPr>
                <w:b/>
                <w:sz w:val="24"/>
              </w:rPr>
            </w:pPr>
            <w:r>
              <w:rPr>
                <w:b/>
                <w:spacing w:val="-2"/>
                <w:sz w:val="24"/>
              </w:rPr>
              <w:t xml:space="preserve">Деятельность </w:t>
            </w:r>
            <w:r>
              <w:rPr>
                <w:b/>
                <w:sz w:val="24"/>
              </w:rPr>
              <w:t>руководителя</w:t>
            </w:r>
            <w:r>
              <w:rPr>
                <w:b/>
                <w:spacing w:val="-15"/>
                <w:sz w:val="24"/>
              </w:rPr>
              <w:t xml:space="preserve"> </w:t>
            </w:r>
            <w:r>
              <w:rPr>
                <w:b/>
                <w:sz w:val="24"/>
              </w:rPr>
              <w:t>проекта</w:t>
            </w:r>
          </w:p>
          <w:p w:rsidR="00336F6E" w:rsidRDefault="001D7343">
            <w:pPr>
              <w:pStyle w:val="TableParagraph"/>
              <w:ind w:left="634"/>
              <w:rPr>
                <w:b/>
                <w:sz w:val="24"/>
              </w:rPr>
            </w:pPr>
            <w:r>
              <w:rPr>
                <w:b/>
                <w:sz w:val="24"/>
              </w:rPr>
              <w:t>(научного</w:t>
            </w:r>
            <w:r>
              <w:rPr>
                <w:b/>
                <w:spacing w:val="-3"/>
                <w:sz w:val="24"/>
              </w:rPr>
              <w:t xml:space="preserve"> </w:t>
            </w:r>
            <w:r>
              <w:rPr>
                <w:b/>
                <w:spacing w:val="-2"/>
                <w:sz w:val="24"/>
              </w:rPr>
              <w:t>руководителя)</w:t>
            </w:r>
          </w:p>
        </w:tc>
      </w:tr>
      <w:tr w:rsidR="00336F6E">
        <w:trPr>
          <w:trHeight w:val="468"/>
        </w:trPr>
        <w:tc>
          <w:tcPr>
            <w:tcW w:w="15397" w:type="dxa"/>
            <w:gridSpan w:val="4"/>
          </w:tcPr>
          <w:p w:rsidR="00336F6E" w:rsidRDefault="001D7343">
            <w:pPr>
              <w:pStyle w:val="TableParagraph"/>
              <w:spacing w:before="63"/>
              <w:ind w:left="8"/>
              <w:jc w:val="center"/>
              <w:rPr>
                <w:sz w:val="24"/>
              </w:rPr>
            </w:pPr>
            <w:r>
              <w:rPr>
                <w:b/>
                <w:sz w:val="24"/>
              </w:rPr>
              <w:t>Подготовительный</w:t>
            </w:r>
            <w:r>
              <w:rPr>
                <w:b/>
                <w:spacing w:val="-8"/>
                <w:sz w:val="24"/>
              </w:rPr>
              <w:t xml:space="preserve"> </w:t>
            </w:r>
            <w:r>
              <w:rPr>
                <w:b/>
                <w:sz w:val="24"/>
              </w:rPr>
              <w:t>этап</w:t>
            </w:r>
            <w:r>
              <w:rPr>
                <w:b/>
                <w:spacing w:val="-6"/>
                <w:sz w:val="24"/>
              </w:rPr>
              <w:t xml:space="preserve"> </w:t>
            </w:r>
            <w:r>
              <w:rPr>
                <w:sz w:val="24"/>
              </w:rPr>
              <w:t>(сентябрь-</w:t>
            </w:r>
            <w:r>
              <w:rPr>
                <w:spacing w:val="-2"/>
                <w:sz w:val="24"/>
              </w:rPr>
              <w:t>декабрь)</w:t>
            </w:r>
          </w:p>
        </w:tc>
      </w:tr>
      <w:tr w:rsidR="00336F6E">
        <w:trPr>
          <w:trHeight w:val="1247"/>
        </w:trPr>
        <w:tc>
          <w:tcPr>
            <w:tcW w:w="2830" w:type="dxa"/>
          </w:tcPr>
          <w:p w:rsidR="00336F6E" w:rsidRDefault="001D7343">
            <w:pPr>
              <w:pStyle w:val="TableParagraph"/>
              <w:tabs>
                <w:tab w:val="left" w:pos="601"/>
                <w:tab w:val="left" w:pos="2199"/>
              </w:tabs>
              <w:spacing w:before="63"/>
              <w:ind w:left="143" w:right="135"/>
              <w:rPr>
                <w:sz w:val="24"/>
              </w:rPr>
            </w:pPr>
            <w:r>
              <w:rPr>
                <w:spacing w:val="-6"/>
                <w:sz w:val="24"/>
              </w:rPr>
              <w:t>1.</w:t>
            </w:r>
            <w:r>
              <w:rPr>
                <w:sz w:val="24"/>
              </w:rPr>
              <w:tab/>
            </w:r>
            <w:r>
              <w:rPr>
                <w:spacing w:val="-2"/>
                <w:sz w:val="24"/>
              </w:rPr>
              <w:t>Выдвижение</w:t>
            </w:r>
            <w:r>
              <w:rPr>
                <w:sz w:val="24"/>
              </w:rPr>
              <w:tab/>
            </w:r>
            <w:r>
              <w:rPr>
                <w:spacing w:val="-4"/>
                <w:sz w:val="24"/>
              </w:rPr>
              <w:t xml:space="preserve">идеи </w:t>
            </w:r>
            <w:r>
              <w:rPr>
                <w:spacing w:val="-2"/>
                <w:sz w:val="24"/>
              </w:rPr>
              <w:t>проекта</w:t>
            </w:r>
          </w:p>
        </w:tc>
        <w:tc>
          <w:tcPr>
            <w:tcW w:w="4570" w:type="dxa"/>
          </w:tcPr>
          <w:p w:rsidR="00336F6E" w:rsidRDefault="001D7343">
            <w:pPr>
              <w:pStyle w:val="TableParagraph"/>
              <w:spacing w:before="63"/>
              <w:ind w:left="143" w:right="327"/>
              <w:rPr>
                <w:sz w:val="24"/>
              </w:rPr>
            </w:pPr>
            <w:r>
              <w:rPr>
                <w:sz w:val="24"/>
              </w:rPr>
              <w:t>Предварительное формулирование темы</w:t>
            </w:r>
            <w:r>
              <w:rPr>
                <w:spacing w:val="-9"/>
                <w:sz w:val="24"/>
              </w:rPr>
              <w:t xml:space="preserve"> </w:t>
            </w:r>
            <w:r>
              <w:rPr>
                <w:sz w:val="24"/>
              </w:rPr>
              <w:t>и</w:t>
            </w:r>
            <w:r>
              <w:rPr>
                <w:spacing w:val="-9"/>
                <w:sz w:val="24"/>
              </w:rPr>
              <w:t xml:space="preserve"> </w:t>
            </w:r>
            <w:r>
              <w:rPr>
                <w:sz w:val="24"/>
              </w:rPr>
              <w:t>основных</w:t>
            </w:r>
            <w:r>
              <w:rPr>
                <w:spacing w:val="-10"/>
                <w:sz w:val="24"/>
              </w:rPr>
              <w:t xml:space="preserve"> </w:t>
            </w:r>
            <w:r>
              <w:rPr>
                <w:sz w:val="24"/>
              </w:rPr>
              <w:t>целей</w:t>
            </w:r>
            <w:r>
              <w:rPr>
                <w:spacing w:val="-9"/>
                <w:sz w:val="24"/>
              </w:rPr>
              <w:t xml:space="preserve"> </w:t>
            </w:r>
            <w:r>
              <w:rPr>
                <w:sz w:val="24"/>
              </w:rPr>
              <w:t xml:space="preserve">выполнения </w:t>
            </w:r>
            <w:r>
              <w:rPr>
                <w:spacing w:val="-2"/>
                <w:sz w:val="24"/>
              </w:rPr>
              <w:t>проекта</w:t>
            </w:r>
          </w:p>
        </w:tc>
        <w:tc>
          <w:tcPr>
            <w:tcW w:w="3996" w:type="dxa"/>
          </w:tcPr>
          <w:p w:rsidR="00336F6E" w:rsidRDefault="001D7343">
            <w:pPr>
              <w:pStyle w:val="TableParagraph"/>
              <w:spacing w:before="63"/>
              <w:ind w:left="143" w:right="94"/>
              <w:rPr>
                <w:sz w:val="24"/>
              </w:rPr>
            </w:pPr>
            <w:r>
              <w:rPr>
                <w:sz w:val="24"/>
              </w:rPr>
              <w:t>Обсуждают идею, собирают информацию,</w:t>
            </w:r>
            <w:r>
              <w:rPr>
                <w:spacing w:val="-15"/>
                <w:sz w:val="24"/>
              </w:rPr>
              <w:t xml:space="preserve"> </w:t>
            </w:r>
            <w:r>
              <w:rPr>
                <w:sz w:val="24"/>
              </w:rPr>
              <w:t>выдвигают</w:t>
            </w:r>
            <w:r>
              <w:rPr>
                <w:spacing w:val="-15"/>
                <w:sz w:val="24"/>
              </w:rPr>
              <w:t xml:space="preserve"> </w:t>
            </w:r>
            <w:r>
              <w:rPr>
                <w:sz w:val="24"/>
              </w:rPr>
              <w:t>свои формулировки тем</w:t>
            </w:r>
          </w:p>
        </w:tc>
        <w:tc>
          <w:tcPr>
            <w:tcW w:w="4001" w:type="dxa"/>
          </w:tcPr>
          <w:p w:rsidR="00336F6E" w:rsidRDefault="001D7343">
            <w:pPr>
              <w:pStyle w:val="TableParagraph"/>
              <w:spacing w:before="63"/>
              <w:ind w:left="144" w:right="81"/>
              <w:rPr>
                <w:sz w:val="24"/>
              </w:rPr>
            </w:pPr>
            <w:r>
              <w:rPr>
                <w:sz w:val="24"/>
              </w:rPr>
              <w:t>Разъясняет</w:t>
            </w:r>
            <w:r>
              <w:rPr>
                <w:spacing w:val="-15"/>
                <w:sz w:val="24"/>
              </w:rPr>
              <w:t xml:space="preserve"> </w:t>
            </w:r>
            <w:r>
              <w:rPr>
                <w:sz w:val="24"/>
              </w:rPr>
              <w:t>смысл</w:t>
            </w:r>
            <w:r>
              <w:rPr>
                <w:spacing w:val="-15"/>
                <w:sz w:val="24"/>
              </w:rPr>
              <w:t xml:space="preserve"> </w:t>
            </w:r>
            <w:r>
              <w:rPr>
                <w:sz w:val="24"/>
              </w:rPr>
              <w:t xml:space="preserve">проектирования, участвует в обсуждении идеи, помогает формулировать тему и </w:t>
            </w:r>
            <w:r>
              <w:rPr>
                <w:spacing w:val="-4"/>
                <w:sz w:val="24"/>
              </w:rPr>
              <w:t>цели</w:t>
            </w:r>
          </w:p>
        </w:tc>
      </w:tr>
      <w:tr w:rsidR="00336F6E">
        <w:trPr>
          <w:trHeight w:val="1800"/>
        </w:trPr>
        <w:tc>
          <w:tcPr>
            <w:tcW w:w="2830" w:type="dxa"/>
          </w:tcPr>
          <w:p w:rsidR="00336F6E" w:rsidRDefault="001D7343">
            <w:pPr>
              <w:pStyle w:val="TableParagraph"/>
              <w:spacing w:before="63"/>
              <w:ind w:left="143" w:right="695"/>
              <w:rPr>
                <w:sz w:val="24"/>
              </w:rPr>
            </w:pPr>
            <w:r>
              <w:rPr>
                <w:sz w:val="24"/>
              </w:rPr>
              <w:t>2. Составление письменного</w:t>
            </w:r>
            <w:r>
              <w:rPr>
                <w:spacing w:val="-15"/>
                <w:sz w:val="24"/>
              </w:rPr>
              <w:t xml:space="preserve"> </w:t>
            </w:r>
            <w:r>
              <w:rPr>
                <w:sz w:val="24"/>
              </w:rPr>
              <w:t xml:space="preserve">плана </w:t>
            </w:r>
            <w:r>
              <w:rPr>
                <w:spacing w:val="-2"/>
                <w:sz w:val="24"/>
              </w:rPr>
              <w:t>выполнения проекта</w:t>
            </w:r>
          </w:p>
        </w:tc>
        <w:tc>
          <w:tcPr>
            <w:tcW w:w="4570" w:type="dxa"/>
          </w:tcPr>
          <w:p w:rsidR="00336F6E" w:rsidRDefault="001D7343">
            <w:pPr>
              <w:pStyle w:val="TableParagraph"/>
              <w:spacing w:before="63"/>
              <w:ind w:left="143" w:right="327"/>
              <w:rPr>
                <w:sz w:val="24"/>
              </w:rPr>
            </w:pPr>
            <w:r>
              <w:rPr>
                <w:sz w:val="24"/>
              </w:rPr>
              <w:t>Определение</w:t>
            </w:r>
            <w:r>
              <w:rPr>
                <w:spacing w:val="-15"/>
                <w:sz w:val="24"/>
              </w:rPr>
              <w:t xml:space="preserve"> </w:t>
            </w:r>
            <w:r>
              <w:rPr>
                <w:sz w:val="24"/>
              </w:rPr>
              <w:t>источников</w:t>
            </w:r>
            <w:r>
              <w:rPr>
                <w:spacing w:val="-15"/>
                <w:sz w:val="24"/>
              </w:rPr>
              <w:t xml:space="preserve"> </w:t>
            </w:r>
            <w:r>
              <w:rPr>
                <w:sz w:val="24"/>
              </w:rPr>
              <w:t>информации, выбор методов выполнения и формы представления отчета, распределение обязанностей между участниками проекта (для группового проекта), составление плана действия</w:t>
            </w:r>
          </w:p>
        </w:tc>
        <w:tc>
          <w:tcPr>
            <w:tcW w:w="3996" w:type="dxa"/>
          </w:tcPr>
          <w:p w:rsidR="00336F6E" w:rsidRDefault="001D7343">
            <w:pPr>
              <w:pStyle w:val="TableParagraph"/>
              <w:spacing w:before="63"/>
              <w:ind w:left="143" w:right="94"/>
              <w:rPr>
                <w:sz w:val="24"/>
              </w:rPr>
            </w:pPr>
            <w:r>
              <w:rPr>
                <w:sz w:val="24"/>
              </w:rPr>
              <w:t>Вырабатывают</w:t>
            </w:r>
            <w:r>
              <w:rPr>
                <w:spacing w:val="-15"/>
                <w:sz w:val="24"/>
              </w:rPr>
              <w:t xml:space="preserve"> </w:t>
            </w:r>
            <w:r>
              <w:rPr>
                <w:sz w:val="24"/>
              </w:rPr>
              <w:t>конкретный</w:t>
            </w:r>
            <w:r>
              <w:rPr>
                <w:spacing w:val="-15"/>
                <w:sz w:val="24"/>
              </w:rPr>
              <w:t xml:space="preserve"> </w:t>
            </w:r>
            <w:r>
              <w:rPr>
                <w:sz w:val="24"/>
              </w:rPr>
              <w:t>план индивидуальных и совместных действий, формулируют задачи</w:t>
            </w:r>
          </w:p>
        </w:tc>
        <w:tc>
          <w:tcPr>
            <w:tcW w:w="4001" w:type="dxa"/>
          </w:tcPr>
          <w:p w:rsidR="00336F6E" w:rsidRDefault="001D7343">
            <w:pPr>
              <w:pStyle w:val="TableParagraph"/>
              <w:spacing w:before="63"/>
              <w:ind w:left="144"/>
              <w:rPr>
                <w:sz w:val="24"/>
              </w:rPr>
            </w:pPr>
            <w:r>
              <w:rPr>
                <w:sz w:val="24"/>
              </w:rPr>
              <w:t>Разъясняет смысл планирования, корректирует планы работы, помогает</w:t>
            </w:r>
            <w:r>
              <w:rPr>
                <w:spacing w:val="-15"/>
                <w:sz w:val="24"/>
              </w:rPr>
              <w:t xml:space="preserve"> </w:t>
            </w:r>
            <w:r>
              <w:rPr>
                <w:sz w:val="24"/>
              </w:rPr>
              <w:t>сформулировать</w:t>
            </w:r>
            <w:r>
              <w:rPr>
                <w:spacing w:val="-15"/>
                <w:sz w:val="24"/>
              </w:rPr>
              <w:t xml:space="preserve"> </w:t>
            </w:r>
            <w:r>
              <w:rPr>
                <w:sz w:val="24"/>
              </w:rPr>
              <w:t>задачи</w:t>
            </w:r>
          </w:p>
        </w:tc>
      </w:tr>
      <w:tr w:rsidR="00336F6E">
        <w:trPr>
          <w:trHeight w:val="522"/>
        </w:trPr>
        <w:tc>
          <w:tcPr>
            <w:tcW w:w="15397" w:type="dxa"/>
            <w:gridSpan w:val="4"/>
          </w:tcPr>
          <w:p w:rsidR="00336F6E" w:rsidRDefault="001D7343">
            <w:pPr>
              <w:pStyle w:val="TableParagraph"/>
              <w:spacing w:before="66"/>
              <w:ind w:left="8"/>
              <w:jc w:val="center"/>
              <w:rPr>
                <w:sz w:val="24"/>
              </w:rPr>
            </w:pPr>
            <w:r>
              <w:rPr>
                <w:b/>
                <w:sz w:val="24"/>
              </w:rPr>
              <w:t>Основной</w:t>
            </w:r>
            <w:r>
              <w:rPr>
                <w:b/>
                <w:spacing w:val="-7"/>
                <w:sz w:val="24"/>
              </w:rPr>
              <w:t xml:space="preserve"> </w:t>
            </w:r>
            <w:r>
              <w:rPr>
                <w:b/>
                <w:sz w:val="24"/>
              </w:rPr>
              <w:t>этап</w:t>
            </w:r>
            <w:r>
              <w:rPr>
                <w:b/>
                <w:spacing w:val="-5"/>
                <w:sz w:val="24"/>
              </w:rPr>
              <w:t xml:space="preserve"> </w:t>
            </w:r>
            <w:r>
              <w:rPr>
                <w:sz w:val="24"/>
              </w:rPr>
              <w:t>(январь-</w:t>
            </w:r>
            <w:r>
              <w:rPr>
                <w:spacing w:val="-2"/>
                <w:sz w:val="24"/>
              </w:rPr>
              <w:t>ноябрь)</w:t>
            </w:r>
          </w:p>
        </w:tc>
      </w:tr>
      <w:tr w:rsidR="00336F6E">
        <w:trPr>
          <w:trHeight w:val="1557"/>
        </w:trPr>
        <w:tc>
          <w:tcPr>
            <w:tcW w:w="2830" w:type="dxa"/>
          </w:tcPr>
          <w:p w:rsidR="00336F6E" w:rsidRDefault="001D7343">
            <w:pPr>
              <w:pStyle w:val="TableParagraph"/>
              <w:spacing w:before="63"/>
              <w:ind w:left="143"/>
              <w:rPr>
                <w:sz w:val="24"/>
              </w:rPr>
            </w:pPr>
            <w:r>
              <w:rPr>
                <w:sz w:val="24"/>
              </w:rPr>
              <w:t>3.Выполнение</w:t>
            </w:r>
            <w:r>
              <w:rPr>
                <w:spacing w:val="-6"/>
                <w:sz w:val="24"/>
              </w:rPr>
              <w:t xml:space="preserve"> </w:t>
            </w:r>
            <w:r>
              <w:rPr>
                <w:spacing w:val="-2"/>
                <w:sz w:val="24"/>
              </w:rPr>
              <w:t>проекта</w:t>
            </w:r>
          </w:p>
        </w:tc>
        <w:tc>
          <w:tcPr>
            <w:tcW w:w="4570" w:type="dxa"/>
          </w:tcPr>
          <w:p w:rsidR="00336F6E" w:rsidRDefault="001D7343">
            <w:pPr>
              <w:pStyle w:val="TableParagraph"/>
              <w:spacing w:before="63"/>
              <w:ind w:left="143" w:right="327"/>
              <w:rPr>
                <w:sz w:val="24"/>
              </w:rPr>
            </w:pPr>
            <w:r>
              <w:rPr>
                <w:sz w:val="24"/>
              </w:rPr>
              <w:t>Осуществление</w:t>
            </w:r>
            <w:r>
              <w:rPr>
                <w:spacing w:val="-15"/>
                <w:sz w:val="24"/>
              </w:rPr>
              <w:t xml:space="preserve"> </w:t>
            </w:r>
            <w:r>
              <w:rPr>
                <w:sz w:val="24"/>
              </w:rPr>
              <w:t>действий</w:t>
            </w:r>
            <w:r>
              <w:rPr>
                <w:spacing w:val="-14"/>
                <w:sz w:val="24"/>
              </w:rPr>
              <w:t xml:space="preserve"> </w:t>
            </w:r>
            <w:r>
              <w:rPr>
                <w:sz w:val="24"/>
              </w:rPr>
              <w:t>по</w:t>
            </w:r>
            <w:r>
              <w:rPr>
                <w:spacing w:val="-14"/>
                <w:sz w:val="24"/>
              </w:rPr>
              <w:t xml:space="preserve"> </w:t>
            </w:r>
            <w:r>
              <w:rPr>
                <w:sz w:val="24"/>
              </w:rPr>
              <w:t xml:space="preserve">сбору, анализу и обработке полученной </w:t>
            </w:r>
            <w:r>
              <w:rPr>
                <w:spacing w:val="-2"/>
                <w:sz w:val="24"/>
              </w:rPr>
              <w:t>информации.</w:t>
            </w:r>
          </w:p>
        </w:tc>
        <w:tc>
          <w:tcPr>
            <w:tcW w:w="3996" w:type="dxa"/>
          </w:tcPr>
          <w:p w:rsidR="00336F6E" w:rsidRDefault="001D7343">
            <w:pPr>
              <w:pStyle w:val="TableParagraph"/>
              <w:spacing w:before="63"/>
              <w:ind w:left="143" w:right="94"/>
              <w:rPr>
                <w:sz w:val="24"/>
              </w:rPr>
            </w:pPr>
            <w:r>
              <w:rPr>
                <w:sz w:val="24"/>
              </w:rPr>
              <w:t>Выполняют исследовательскую, информационную, практико- ориентированную работу по проекту,</w:t>
            </w:r>
            <w:r>
              <w:rPr>
                <w:spacing w:val="-9"/>
                <w:sz w:val="24"/>
              </w:rPr>
              <w:t xml:space="preserve"> </w:t>
            </w:r>
            <w:r>
              <w:rPr>
                <w:sz w:val="24"/>
              </w:rPr>
              <w:t>советуются</w:t>
            </w:r>
            <w:r>
              <w:rPr>
                <w:spacing w:val="-11"/>
                <w:sz w:val="24"/>
              </w:rPr>
              <w:t xml:space="preserve"> </w:t>
            </w:r>
            <w:r>
              <w:rPr>
                <w:sz w:val="24"/>
              </w:rPr>
              <w:t>между</w:t>
            </w:r>
            <w:r>
              <w:rPr>
                <w:spacing w:val="-15"/>
                <w:sz w:val="24"/>
              </w:rPr>
              <w:t xml:space="preserve"> </w:t>
            </w:r>
            <w:r>
              <w:rPr>
                <w:sz w:val="24"/>
              </w:rPr>
              <w:t>собой</w:t>
            </w:r>
            <w:r>
              <w:rPr>
                <w:spacing w:val="-10"/>
                <w:sz w:val="24"/>
              </w:rPr>
              <w:t xml:space="preserve"> </w:t>
            </w:r>
            <w:r>
              <w:rPr>
                <w:sz w:val="24"/>
              </w:rPr>
              <w:t>и учителем, накапливают материал</w:t>
            </w:r>
          </w:p>
        </w:tc>
        <w:tc>
          <w:tcPr>
            <w:tcW w:w="4001" w:type="dxa"/>
          </w:tcPr>
          <w:p w:rsidR="00336F6E" w:rsidRDefault="001D7343">
            <w:pPr>
              <w:pStyle w:val="TableParagraph"/>
              <w:spacing w:before="63"/>
              <w:ind w:left="144"/>
              <w:rPr>
                <w:sz w:val="24"/>
              </w:rPr>
            </w:pPr>
            <w:r>
              <w:rPr>
                <w:sz w:val="24"/>
              </w:rPr>
              <w:t>Наблюдает за работой и косвенно руководит</w:t>
            </w:r>
            <w:r>
              <w:rPr>
                <w:spacing w:val="-15"/>
                <w:sz w:val="24"/>
              </w:rPr>
              <w:t xml:space="preserve"> </w:t>
            </w:r>
            <w:r>
              <w:rPr>
                <w:sz w:val="24"/>
              </w:rPr>
              <w:t>(корректирует</w:t>
            </w:r>
            <w:r>
              <w:rPr>
                <w:spacing w:val="-15"/>
                <w:sz w:val="24"/>
              </w:rPr>
              <w:t xml:space="preserve"> </w:t>
            </w:r>
            <w:r>
              <w:rPr>
                <w:sz w:val="24"/>
              </w:rPr>
              <w:t>действия)</w:t>
            </w:r>
          </w:p>
        </w:tc>
      </w:tr>
      <w:tr w:rsidR="00336F6E">
        <w:trPr>
          <w:trHeight w:val="1524"/>
        </w:trPr>
        <w:tc>
          <w:tcPr>
            <w:tcW w:w="2830" w:type="dxa"/>
          </w:tcPr>
          <w:p w:rsidR="00336F6E" w:rsidRDefault="001D7343">
            <w:pPr>
              <w:pStyle w:val="TableParagraph"/>
              <w:spacing w:before="63"/>
              <w:ind w:left="143" w:right="134"/>
              <w:jc w:val="both"/>
              <w:rPr>
                <w:sz w:val="24"/>
              </w:rPr>
            </w:pPr>
            <w:r>
              <w:rPr>
                <w:sz w:val="24"/>
              </w:rPr>
              <w:t>4.Завершение проекта, оценка содержания проекта (не позднее,</w:t>
            </w:r>
            <w:r>
              <w:rPr>
                <w:spacing w:val="40"/>
                <w:sz w:val="24"/>
              </w:rPr>
              <w:t xml:space="preserve"> </w:t>
            </w:r>
            <w:r>
              <w:rPr>
                <w:sz w:val="24"/>
              </w:rPr>
              <w:t>чем за 2 недели до защиты проекта)</w:t>
            </w:r>
          </w:p>
        </w:tc>
        <w:tc>
          <w:tcPr>
            <w:tcW w:w="4570" w:type="dxa"/>
          </w:tcPr>
          <w:p w:rsidR="00336F6E" w:rsidRDefault="001D7343">
            <w:pPr>
              <w:pStyle w:val="TableParagraph"/>
              <w:spacing w:before="63"/>
              <w:ind w:left="143" w:right="327"/>
              <w:rPr>
                <w:sz w:val="24"/>
              </w:rPr>
            </w:pPr>
            <w:r>
              <w:rPr>
                <w:sz w:val="24"/>
              </w:rPr>
              <w:t>Заключительный анализ полученной информации,</w:t>
            </w:r>
            <w:r>
              <w:rPr>
                <w:spacing w:val="-15"/>
                <w:sz w:val="24"/>
              </w:rPr>
              <w:t xml:space="preserve"> </w:t>
            </w:r>
            <w:r>
              <w:rPr>
                <w:sz w:val="24"/>
              </w:rPr>
              <w:t>самооценка</w:t>
            </w:r>
            <w:r>
              <w:rPr>
                <w:spacing w:val="-15"/>
                <w:sz w:val="24"/>
              </w:rPr>
              <w:t xml:space="preserve"> </w:t>
            </w:r>
            <w:r>
              <w:rPr>
                <w:sz w:val="24"/>
              </w:rPr>
              <w:t>проведенной над проектом работы.</w:t>
            </w:r>
          </w:p>
        </w:tc>
        <w:tc>
          <w:tcPr>
            <w:tcW w:w="3996" w:type="dxa"/>
          </w:tcPr>
          <w:p w:rsidR="00336F6E" w:rsidRDefault="001D7343">
            <w:pPr>
              <w:pStyle w:val="TableParagraph"/>
              <w:spacing w:before="63"/>
              <w:ind w:left="143" w:right="159"/>
              <w:rPr>
                <w:sz w:val="24"/>
              </w:rPr>
            </w:pPr>
            <w:r>
              <w:rPr>
                <w:sz w:val="24"/>
              </w:rPr>
              <w:t>Анализирует информацию, выясняют ее недостатки, оценивают</w:t>
            </w:r>
            <w:r>
              <w:rPr>
                <w:spacing w:val="-15"/>
                <w:sz w:val="24"/>
              </w:rPr>
              <w:t xml:space="preserve"> </w:t>
            </w:r>
            <w:r>
              <w:rPr>
                <w:sz w:val="24"/>
              </w:rPr>
              <w:t>созданный</w:t>
            </w:r>
            <w:r>
              <w:rPr>
                <w:spacing w:val="-15"/>
                <w:sz w:val="24"/>
              </w:rPr>
              <w:t xml:space="preserve"> </w:t>
            </w:r>
            <w:r>
              <w:rPr>
                <w:sz w:val="24"/>
              </w:rPr>
              <w:t>собственным трудом объект</w:t>
            </w:r>
          </w:p>
        </w:tc>
        <w:tc>
          <w:tcPr>
            <w:tcW w:w="4001" w:type="dxa"/>
          </w:tcPr>
          <w:p w:rsidR="00336F6E" w:rsidRDefault="001D7343">
            <w:pPr>
              <w:pStyle w:val="TableParagraph"/>
              <w:spacing w:before="63"/>
              <w:ind w:left="144" w:right="81"/>
              <w:rPr>
                <w:sz w:val="24"/>
              </w:rPr>
            </w:pPr>
            <w:r>
              <w:rPr>
                <w:sz w:val="24"/>
              </w:rPr>
              <w:t>Помогает</w:t>
            </w:r>
            <w:r>
              <w:rPr>
                <w:spacing w:val="-15"/>
                <w:sz w:val="24"/>
              </w:rPr>
              <w:t xml:space="preserve"> </w:t>
            </w:r>
            <w:r>
              <w:rPr>
                <w:sz w:val="24"/>
              </w:rPr>
              <w:t>выполнить</w:t>
            </w:r>
            <w:r>
              <w:rPr>
                <w:spacing w:val="-15"/>
                <w:sz w:val="24"/>
              </w:rPr>
              <w:t xml:space="preserve"> </w:t>
            </w:r>
            <w:r>
              <w:rPr>
                <w:sz w:val="24"/>
              </w:rPr>
              <w:t>самоанализ, участвует в оценке созданного объекта, в соответствии с критериями оценивания</w:t>
            </w:r>
          </w:p>
        </w:tc>
      </w:tr>
    </w:tbl>
    <w:p w:rsidR="00336F6E" w:rsidRDefault="00336F6E">
      <w:pPr>
        <w:pStyle w:val="TableParagraph"/>
        <w:rPr>
          <w:sz w:val="24"/>
        </w:rPr>
        <w:sectPr w:rsidR="00336F6E">
          <w:footerReference w:type="default" r:id="rId50"/>
          <w:pgSz w:w="16850" w:h="11920" w:orient="landscape"/>
          <w:pgMar w:top="1340" w:right="566" w:bottom="280" w:left="425" w:header="0" w:footer="0" w:gutter="0"/>
          <w:cols w:space="720"/>
        </w:sectPr>
      </w:pPr>
    </w:p>
    <w:p w:rsidR="00336F6E" w:rsidRDefault="00336F6E">
      <w:pPr>
        <w:pStyle w:val="a3"/>
        <w:spacing w:before="8"/>
        <w:ind w:left="0"/>
        <w:jc w:val="left"/>
        <w:rPr>
          <w:b/>
          <w:sz w:val="7"/>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4570"/>
        <w:gridCol w:w="3996"/>
        <w:gridCol w:w="4001"/>
      </w:tblGrid>
      <w:tr w:rsidR="00336F6E">
        <w:trPr>
          <w:trHeight w:val="549"/>
        </w:trPr>
        <w:tc>
          <w:tcPr>
            <w:tcW w:w="15397" w:type="dxa"/>
            <w:gridSpan w:val="4"/>
          </w:tcPr>
          <w:p w:rsidR="00336F6E" w:rsidRDefault="001D7343">
            <w:pPr>
              <w:pStyle w:val="TableParagraph"/>
              <w:spacing w:before="63"/>
              <w:ind w:left="143"/>
              <w:rPr>
                <w:sz w:val="24"/>
              </w:rPr>
            </w:pPr>
            <w:r>
              <w:rPr>
                <w:b/>
                <w:sz w:val="24"/>
              </w:rPr>
              <w:t>Заключительный</w:t>
            </w:r>
            <w:r>
              <w:rPr>
                <w:b/>
                <w:spacing w:val="-12"/>
                <w:sz w:val="24"/>
              </w:rPr>
              <w:t xml:space="preserve"> </w:t>
            </w:r>
            <w:r>
              <w:rPr>
                <w:b/>
                <w:sz w:val="24"/>
              </w:rPr>
              <w:t>этап</w:t>
            </w:r>
            <w:r>
              <w:rPr>
                <w:b/>
                <w:spacing w:val="-7"/>
                <w:sz w:val="24"/>
              </w:rPr>
              <w:t xml:space="preserve"> </w:t>
            </w:r>
            <w:r>
              <w:rPr>
                <w:sz w:val="24"/>
              </w:rPr>
              <w:t>(декабрь-</w:t>
            </w:r>
            <w:r>
              <w:rPr>
                <w:spacing w:val="-2"/>
                <w:sz w:val="24"/>
              </w:rPr>
              <w:t>апрель):</w:t>
            </w:r>
          </w:p>
        </w:tc>
      </w:tr>
      <w:tr w:rsidR="00336F6E">
        <w:trPr>
          <w:trHeight w:val="1401"/>
        </w:trPr>
        <w:tc>
          <w:tcPr>
            <w:tcW w:w="2830" w:type="dxa"/>
          </w:tcPr>
          <w:p w:rsidR="00336F6E" w:rsidRDefault="001D7343">
            <w:pPr>
              <w:pStyle w:val="TableParagraph"/>
              <w:spacing w:before="68" w:line="237" w:lineRule="auto"/>
              <w:ind w:left="143" w:right="135"/>
              <w:rPr>
                <w:sz w:val="24"/>
              </w:rPr>
            </w:pPr>
            <w:r>
              <w:rPr>
                <w:sz w:val="24"/>
              </w:rPr>
              <w:t>5.</w:t>
            </w:r>
            <w:r>
              <w:rPr>
                <w:spacing w:val="80"/>
                <w:sz w:val="24"/>
              </w:rPr>
              <w:t xml:space="preserve"> </w:t>
            </w:r>
            <w:r>
              <w:rPr>
                <w:sz w:val="24"/>
              </w:rPr>
              <w:t>Подготовка</w:t>
            </w:r>
            <w:r>
              <w:rPr>
                <w:spacing w:val="113"/>
                <w:sz w:val="24"/>
              </w:rPr>
              <w:t xml:space="preserve"> </w:t>
            </w:r>
            <w:r>
              <w:rPr>
                <w:sz w:val="24"/>
              </w:rPr>
              <w:t xml:space="preserve">защиты </w:t>
            </w:r>
            <w:r>
              <w:rPr>
                <w:spacing w:val="-2"/>
                <w:sz w:val="24"/>
              </w:rPr>
              <w:t>проекта</w:t>
            </w:r>
          </w:p>
        </w:tc>
        <w:tc>
          <w:tcPr>
            <w:tcW w:w="4570" w:type="dxa"/>
          </w:tcPr>
          <w:p w:rsidR="00336F6E" w:rsidRDefault="001D7343">
            <w:pPr>
              <w:pStyle w:val="TableParagraph"/>
              <w:spacing w:before="66"/>
              <w:ind w:left="143" w:right="327"/>
              <w:rPr>
                <w:sz w:val="24"/>
              </w:rPr>
            </w:pPr>
            <w:r>
              <w:rPr>
                <w:sz w:val="24"/>
              </w:rPr>
              <w:t>Работа по оформлению проекта, выступления</w:t>
            </w:r>
            <w:r>
              <w:rPr>
                <w:spacing w:val="-13"/>
                <w:sz w:val="24"/>
              </w:rPr>
              <w:t xml:space="preserve"> </w:t>
            </w:r>
            <w:r>
              <w:rPr>
                <w:sz w:val="24"/>
              </w:rPr>
              <w:t>на</w:t>
            </w:r>
            <w:r>
              <w:rPr>
                <w:spacing w:val="-14"/>
                <w:sz w:val="24"/>
              </w:rPr>
              <w:t xml:space="preserve"> </w:t>
            </w:r>
            <w:r>
              <w:rPr>
                <w:sz w:val="24"/>
              </w:rPr>
              <w:t>защиту,</w:t>
            </w:r>
            <w:r>
              <w:rPr>
                <w:spacing w:val="-13"/>
                <w:sz w:val="24"/>
              </w:rPr>
              <w:t xml:space="preserve"> </w:t>
            </w:r>
            <w:r>
              <w:rPr>
                <w:sz w:val="24"/>
              </w:rPr>
              <w:t xml:space="preserve">презентации проекта в соответствии с выбранной </w:t>
            </w:r>
            <w:r>
              <w:rPr>
                <w:spacing w:val="-2"/>
                <w:sz w:val="24"/>
              </w:rPr>
              <w:t>формой</w:t>
            </w:r>
          </w:p>
        </w:tc>
        <w:tc>
          <w:tcPr>
            <w:tcW w:w="3996" w:type="dxa"/>
          </w:tcPr>
          <w:p w:rsidR="00336F6E" w:rsidRDefault="001D7343">
            <w:pPr>
              <w:pStyle w:val="TableParagraph"/>
              <w:spacing w:before="68" w:line="237" w:lineRule="auto"/>
              <w:ind w:left="143" w:right="94"/>
              <w:rPr>
                <w:sz w:val="24"/>
              </w:rPr>
            </w:pPr>
            <w:r>
              <w:rPr>
                <w:sz w:val="24"/>
              </w:rPr>
              <w:t>Оформляют проект, готовят выступление</w:t>
            </w:r>
            <w:r>
              <w:rPr>
                <w:spacing w:val="-15"/>
                <w:sz w:val="24"/>
              </w:rPr>
              <w:t xml:space="preserve"> </w:t>
            </w:r>
            <w:r>
              <w:rPr>
                <w:sz w:val="24"/>
              </w:rPr>
              <w:t>и</w:t>
            </w:r>
            <w:r>
              <w:rPr>
                <w:spacing w:val="-15"/>
                <w:sz w:val="24"/>
              </w:rPr>
              <w:t xml:space="preserve"> </w:t>
            </w:r>
            <w:r>
              <w:rPr>
                <w:sz w:val="24"/>
              </w:rPr>
              <w:t>презентацию.</w:t>
            </w:r>
          </w:p>
        </w:tc>
        <w:tc>
          <w:tcPr>
            <w:tcW w:w="4001" w:type="dxa"/>
          </w:tcPr>
          <w:p w:rsidR="00336F6E" w:rsidRDefault="001D7343">
            <w:pPr>
              <w:pStyle w:val="TableParagraph"/>
              <w:spacing w:before="66"/>
              <w:ind w:left="144"/>
              <w:rPr>
                <w:sz w:val="24"/>
              </w:rPr>
            </w:pPr>
            <w:r>
              <w:rPr>
                <w:sz w:val="24"/>
              </w:rPr>
              <w:t>Помогает</w:t>
            </w:r>
            <w:r>
              <w:rPr>
                <w:spacing w:val="-15"/>
                <w:sz w:val="24"/>
              </w:rPr>
              <w:t xml:space="preserve"> </w:t>
            </w:r>
            <w:r>
              <w:rPr>
                <w:sz w:val="24"/>
              </w:rPr>
              <w:t>составлять</w:t>
            </w:r>
            <w:r>
              <w:rPr>
                <w:spacing w:val="-15"/>
                <w:sz w:val="24"/>
              </w:rPr>
              <w:t xml:space="preserve"> </w:t>
            </w:r>
            <w:r>
              <w:rPr>
                <w:sz w:val="24"/>
              </w:rPr>
              <w:t>выступление, презентацию, корректирует окончательный вариант.</w:t>
            </w:r>
          </w:p>
        </w:tc>
      </w:tr>
      <w:tr w:rsidR="00336F6E">
        <w:trPr>
          <w:trHeight w:val="2354"/>
        </w:trPr>
        <w:tc>
          <w:tcPr>
            <w:tcW w:w="2830" w:type="dxa"/>
          </w:tcPr>
          <w:p w:rsidR="00336F6E" w:rsidRDefault="001D7343">
            <w:pPr>
              <w:pStyle w:val="TableParagraph"/>
              <w:spacing w:before="63"/>
              <w:ind w:left="143" w:right="135"/>
              <w:rPr>
                <w:sz w:val="24"/>
              </w:rPr>
            </w:pPr>
            <w:r>
              <w:rPr>
                <w:sz w:val="24"/>
              </w:rPr>
              <w:t xml:space="preserve">6. Защита проекта и его </w:t>
            </w:r>
            <w:r>
              <w:rPr>
                <w:spacing w:val="-2"/>
                <w:sz w:val="24"/>
              </w:rPr>
              <w:t>оценка</w:t>
            </w:r>
          </w:p>
        </w:tc>
        <w:tc>
          <w:tcPr>
            <w:tcW w:w="4570" w:type="dxa"/>
          </w:tcPr>
          <w:p w:rsidR="00336F6E" w:rsidRDefault="001D7343">
            <w:pPr>
              <w:pStyle w:val="TableParagraph"/>
              <w:spacing w:before="63"/>
              <w:ind w:left="143" w:right="327"/>
              <w:rPr>
                <w:sz w:val="24"/>
              </w:rPr>
            </w:pPr>
            <w:r>
              <w:rPr>
                <w:sz w:val="24"/>
              </w:rPr>
              <w:t>Определение</w:t>
            </w:r>
            <w:r>
              <w:rPr>
                <w:spacing w:val="-15"/>
                <w:sz w:val="24"/>
              </w:rPr>
              <w:t xml:space="preserve"> </w:t>
            </w:r>
            <w:r>
              <w:rPr>
                <w:sz w:val="24"/>
              </w:rPr>
              <w:t>ценности</w:t>
            </w:r>
            <w:r>
              <w:rPr>
                <w:spacing w:val="-15"/>
                <w:sz w:val="24"/>
              </w:rPr>
              <w:t xml:space="preserve"> </w:t>
            </w:r>
            <w:r>
              <w:rPr>
                <w:sz w:val="24"/>
              </w:rPr>
              <w:t xml:space="preserve">выполненного </w:t>
            </w:r>
            <w:r>
              <w:rPr>
                <w:spacing w:val="-2"/>
                <w:sz w:val="24"/>
              </w:rPr>
              <w:t>проекта</w:t>
            </w:r>
          </w:p>
        </w:tc>
        <w:tc>
          <w:tcPr>
            <w:tcW w:w="3996" w:type="dxa"/>
          </w:tcPr>
          <w:p w:rsidR="00336F6E" w:rsidRDefault="001D7343">
            <w:pPr>
              <w:pStyle w:val="TableParagraph"/>
              <w:spacing w:before="63"/>
              <w:ind w:left="143" w:right="94"/>
              <w:rPr>
                <w:sz w:val="24"/>
              </w:rPr>
            </w:pPr>
            <w:r>
              <w:rPr>
                <w:sz w:val="24"/>
              </w:rPr>
              <w:t>Представляют свой проект, отвечают на вопросы по содержанию</w:t>
            </w:r>
            <w:r>
              <w:rPr>
                <w:spacing w:val="-15"/>
                <w:sz w:val="24"/>
              </w:rPr>
              <w:t xml:space="preserve"> </w:t>
            </w:r>
            <w:r>
              <w:rPr>
                <w:sz w:val="24"/>
              </w:rPr>
              <w:t>проекта,</w:t>
            </w:r>
            <w:r>
              <w:rPr>
                <w:spacing w:val="-15"/>
                <w:sz w:val="24"/>
              </w:rPr>
              <w:t xml:space="preserve"> </w:t>
            </w:r>
            <w:r>
              <w:rPr>
                <w:sz w:val="24"/>
              </w:rPr>
              <w:t>оценивают достоинства и недостатки.</w:t>
            </w:r>
          </w:p>
        </w:tc>
        <w:tc>
          <w:tcPr>
            <w:tcW w:w="4001" w:type="dxa"/>
          </w:tcPr>
          <w:p w:rsidR="00336F6E" w:rsidRDefault="001D7343">
            <w:pPr>
              <w:pStyle w:val="TableParagraph"/>
              <w:spacing w:before="63"/>
              <w:ind w:left="144" w:right="441"/>
              <w:rPr>
                <w:sz w:val="24"/>
              </w:rPr>
            </w:pPr>
            <w:r>
              <w:rPr>
                <w:sz w:val="24"/>
              </w:rPr>
              <w:t>Слушает, задает вопросы, оценивает работу, креативность, самостоятельность выполнения работы, обоснованность использования</w:t>
            </w:r>
            <w:r>
              <w:rPr>
                <w:spacing w:val="-15"/>
                <w:sz w:val="24"/>
              </w:rPr>
              <w:t xml:space="preserve"> </w:t>
            </w:r>
            <w:r>
              <w:rPr>
                <w:sz w:val="24"/>
              </w:rPr>
              <w:t xml:space="preserve">информационных источников, соответствие выступления заявленным </w:t>
            </w:r>
            <w:r>
              <w:rPr>
                <w:spacing w:val="-2"/>
                <w:sz w:val="24"/>
              </w:rPr>
              <w:t>критериям.</w:t>
            </w:r>
          </w:p>
        </w:tc>
      </w:tr>
    </w:tbl>
    <w:p w:rsidR="00336F6E" w:rsidRDefault="001D7343">
      <w:pPr>
        <w:spacing w:before="273"/>
        <w:ind w:left="1276"/>
        <w:rPr>
          <w:b/>
          <w:sz w:val="24"/>
        </w:rPr>
      </w:pPr>
      <w:r>
        <w:rPr>
          <w:b/>
          <w:sz w:val="24"/>
        </w:rPr>
        <w:t>Примерный</w:t>
      </w:r>
      <w:r>
        <w:rPr>
          <w:b/>
          <w:spacing w:val="-5"/>
          <w:sz w:val="24"/>
        </w:rPr>
        <w:t xml:space="preserve"> </w:t>
      </w:r>
      <w:r>
        <w:rPr>
          <w:b/>
          <w:sz w:val="24"/>
        </w:rPr>
        <w:t>календарный</w:t>
      </w:r>
      <w:r>
        <w:rPr>
          <w:b/>
          <w:spacing w:val="-6"/>
          <w:sz w:val="24"/>
        </w:rPr>
        <w:t xml:space="preserve"> </w:t>
      </w:r>
      <w:r>
        <w:rPr>
          <w:b/>
          <w:sz w:val="24"/>
        </w:rPr>
        <w:t>план</w:t>
      </w:r>
      <w:r>
        <w:rPr>
          <w:b/>
          <w:spacing w:val="-6"/>
          <w:sz w:val="24"/>
        </w:rPr>
        <w:t xml:space="preserve"> </w:t>
      </w:r>
      <w:r>
        <w:rPr>
          <w:b/>
          <w:sz w:val="24"/>
        </w:rPr>
        <w:t>организации</w:t>
      </w:r>
      <w:r>
        <w:rPr>
          <w:b/>
          <w:spacing w:val="-5"/>
          <w:sz w:val="24"/>
        </w:rPr>
        <w:t xml:space="preserve"> </w:t>
      </w:r>
      <w:r>
        <w:rPr>
          <w:b/>
          <w:sz w:val="24"/>
        </w:rPr>
        <w:t>работы</w:t>
      </w:r>
      <w:r>
        <w:rPr>
          <w:b/>
          <w:spacing w:val="-5"/>
          <w:sz w:val="24"/>
        </w:rPr>
        <w:t xml:space="preserve"> </w:t>
      </w:r>
      <w:r>
        <w:rPr>
          <w:b/>
          <w:sz w:val="24"/>
        </w:rPr>
        <w:t>по</w:t>
      </w:r>
      <w:r>
        <w:rPr>
          <w:b/>
          <w:spacing w:val="-5"/>
          <w:sz w:val="24"/>
        </w:rPr>
        <w:t xml:space="preserve"> </w:t>
      </w:r>
      <w:r>
        <w:rPr>
          <w:b/>
          <w:sz w:val="24"/>
        </w:rPr>
        <w:t>подготовке</w:t>
      </w:r>
      <w:r>
        <w:rPr>
          <w:b/>
          <w:spacing w:val="-6"/>
          <w:sz w:val="24"/>
        </w:rPr>
        <w:t xml:space="preserve"> </w:t>
      </w:r>
      <w:r>
        <w:rPr>
          <w:b/>
          <w:sz w:val="24"/>
        </w:rPr>
        <w:t>и</w:t>
      </w:r>
      <w:r>
        <w:rPr>
          <w:b/>
          <w:spacing w:val="-5"/>
          <w:sz w:val="24"/>
        </w:rPr>
        <w:t xml:space="preserve"> </w:t>
      </w:r>
      <w:r>
        <w:rPr>
          <w:b/>
          <w:sz w:val="24"/>
        </w:rPr>
        <w:t>реализации</w:t>
      </w:r>
      <w:r>
        <w:rPr>
          <w:b/>
          <w:spacing w:val="-5"/>
          <w:sz w:val="24"/>
        </w:rPr>
        <w:t xml:space="preserve"> </w:t>
      </w:r>
      <w:r>
        <w:rPr>
          <w:b/>
          <w:sz w:val="24"/>
        </w:rPr>
        <w:t>индивидуальных</w:t>
      </w:r>
      <w:r>
        <w:rPr>
          <w:b/>
          <w:spacing w:val="-5"/>
          <w:sz w:val="24"/>
        </w:rPr>
        <w:t xml:space="preserve"> </w:t>
      </w:r>
      <w:r>
        <w:rPr>
          <w:b/>
          <w:sz w:val="24"/>
        </w:rPr>
        <w:t>проектов</w:t>
      </w:r>
      <w:r>
        <w:rPr>
          <w:b/>
          <w:spacing w:val="-7"/>
          <w:sz w:val="24"/>
        </w:rPr>
        <w:t xml:space="preserve"> </w:t>
      </w:r>
      <w:r>
        <w:rPr>
          <w:b/>
          <w:spacing w:val="-2"/>
          <w:sz w:val="24"/>
        </w:rPr>
        <w:t>обучающихся</w:t>
      </w:r>
    </w:p>
    <w:p w:rsidR="00336F6E" w:rsidRDefault="00336F6E">
      <w:pPr>
        <w:pStyle w:val="a3"/>
        <w:spacing w:before="50"/>
        <w:ind w:left="0"/>
        <w:jc w:val="left"/>
        <w:rPr>
          <w:b/>
          <w:sz w:val="20"/>
        </w:r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954"/>
        <w:gridCol w:w="1620"/>
        <w:gridCol w:w="2881"/>
        <w:gridCol w:w="3781"/>
        <w:gridCol w:w="4322"/>
      </w:tblGrid>
      <w:tr w:rsidR="00336F6E">
        <w:trPr>
          <w:trHeight w:val="827"/>
        </w:trPr>
        <w:tc>
          <w:tcPr>
            <w:tcW w:w="674" w:type="dxa"/>
          </w:tcPr>
          <w:p w:rsidR="00336F6E" w:rsidRDefault="001D7343">
            <w:pPr>
              <w:pStyle w:val="TableParagraph"/>
              <w:ind w:left="165" w:right="147" w:firstLine="50"/>
              <w:rPr>
                <w:b/>
                <w:sz w:val="24"/>
              </w:rPr>
            </w:pPr>
            <w:r>
              <w:rPr>
                <w:b/>
                <w:spacing w:val="-10"/>
                <w:sz w:val="24"/>
              </w:rPr>
              <w:t xml:space="preserve">№ </w:t>
            </w:r>
            <w:r>
              <w:rPr>
                <w:b/>
                <w:spacing w:val="-4"/>
                <w:sz w:val="24"/>
              </w:rPr>
              <w:t>п/п</w:t>
            </w:r>
          </w:p>
        </w:tc>
        <w:tc>
          <w:tcPr>
            <w:tcW w:w="1954" w:type="dxa"/>
          </w:tcPr>
          <w:p w:rsidR="00336F6E" w:rsidRDefault="001D7343">
            <w:pPr>
              <w:pStyle w:val="TableParagraph"/>
              <w:spacing w:line="273" w:lineRule="exact"/>
              <w:ind w:left="312"/>
              <w:rPr>
                <w:b/>
                <w:sz w:val="24"/>
              </w:rPr>
            </w:pPr>
            <w:r>
              <w:rPr>
                <w:b/>
                <w:spacing w:val="-2"/>
                <w:sz w:val="24"/>
              </w:rPr>
              <w:t>Содержание</w:t>
            </w:r>
          </w:p>
        </w:tc>
        <w:tc>
          <w:tcPr>
            <w:tcW w:w="1620" w:type="dxa"/>
          </w:tcPr>
          <w:p w:rsidR="00336F6E" w:rsidRDefault="001D7343">
            <w:pPr>
              <w:pStyle w:val="TableParagraph"/>
              <w:spacing w:line="273" w:lineRule="exact"/>
              <w:ind w:left="7" w:right="1"/>
              <w:jc w:val="center"/>
              <w:rPr>
                <w:b/>
                <w:sz w:val="24"/>
              </w:rPr>
            </w:pPr>
            <w:r>
              <w:rPr>
                <w:b/>
                <w:spacing w:val="-2"/>
                <w:sz w:val="24"/>
              </w:rPr>
              <w:t>Сроки</w:t>
            </w:r>
          </w:p>
          <w:p w:rsidR="00336F6E" w:rsidRDefault="001D7343">
            <w:pPr>
              <w:pStyle w:val="TableParagraph"/>
              <w:ind w:left="7"/>
              <w:jc w:val="center"/>
              <w:rPr>
                <w:b/>
                <w:i/>
                <w:sz w:val="24"/>
              </w:rPr>
            </w:pPr>
            <w:r>
              <w:rPr>
                <w:b/>
                <w:i/>
                <w:spacing w:val="-2"/>
                <w:sz w:val="24"/>
              </w:rPr>
              <w:t>(примерные)</w:t>
            </w:r>
          </w:p>
        </w:tc>
        <w:tc>
          <w:tcPr>
            <w:tcW w:w="2881" w:type="dxa"/>
          </w:tcPr>
          <w:p w:rsidR="00336F6E" w:rsidRDefault="001D7343">
            <w:pPr>
              <w:pStyle w:val="TableParagraph"/>
              <w:ind w:left="653" w:firstLine="36"/>
              <w:rPr>
                <w:b/>
                <w:sz w:val="24"/>
              </w:rPr>
            </w:pPr>
            <w:r>
              <w:rPr>
                <w:b/>
                <w:spacing w:val="-2"/>
                <w:sz w:val="24"/>
              </w:rPr>
              <w:t>Деятельность обучающегося</w:t>
            </w:r>
          </w:p>
        </w:tc>
        <w:tc>
          <w:tcPr>
            <w:tcW w:w="3781" w:type="dxa"/>
          </w:tcPr>
          <w:p w:rsidR="00336F6E" w:rsidRDefault="001D7343">
            <w:pPr>
              <w:pStyle w:val="TableParagraph"/>
              <w:ind w:left="10"/>
              <w:jc w:val="center"/>
              <w:rPr>
                <w:b/>
                <w:sz w:val="24"/>
              </w:rPr>
            </w:pPr>
            <w:r>
              <w:rPr>
                <w:b/>
                <w:sz w:val="24"/>
              </w:rPr>
              <w:t>Деятельность</w:t>
            </w:r>
            <w:r>
              <w:rPr>
                <w:b/>
                <w:spacing w:val="-15"/>
                <w:sz w:val="24"/>
              </w:rPr>
              <w:t xml:space="preserve"> </w:t>
            </w:r>
            <w:r>
              <w:rPr>
                <w:b/>
                <w:sz w:val="24"/>
              </w:rPr>
              <w:t>руководителя проекта (научного</w:t>
            </w:r>
          </w:p>
          <w:p w:rsidR="00336F6E" w:rsidRDefault="001D7343">
            <w:pPr>
              <w:pStyle w:val="TableParagraph"/>
              <w:spacing w:line="259" w:lineRule="exact"/>
              <w:ind w:left="10" w:right="1"/>
              <w:jc w:val="center"/>
              <w:rPr>
                <w:b/>
                <w:sz w:val="24"/>
              </w:rPr>
            </w:pPr>
            <w:r>
              <w:rPr>
                <w:b/>
                <w:spacing w:val="-2"/>
                <w:sz w:val="24"/>
              </w:rPr>
              <w:t>руководителя)</w:t>
            </w:r>
          </w:p>
        </w:tc>
        <w:tc>
          <w:tcPr>
            <w:tcW w:w="4322" w:type="dxa"/>
          </w:tcPr>
          <w:p w:rsidR="00336F6E" w:rsidRDefault="001D7343">
            <w:pPr>
              <w:pStyle w:val="TableParagraph"/>
              <w:spacing w:line="273" w:lineRule="exact"/>
              <w:ind w:left="116"/>
              <w:rPr>
                <w:b/>
                <w:sz w:val="24"/>
              </w:rPr>
            </w:pPr>
            <w:r>
              <w:rPr>
                <w:b/>
                <w:sz w:val="24"/>
              </w:rPr>
              <w:t>Деятельность</w:t>
            </w:r>
            <w:r>
              <w:rPr>
                <w:b/>
                <w:spacing w:val="-5"/>
                <w:sz w:val="24"/>
              </w:rPr>
              <w:t xml:space="preserve"> </w:t>
            </w:r>
            <w:r>
              <w:rPr>
                <w:b/>
                <w:sz w:val="24"/>
              </w:rPr>
              <w:t>заместителя</w:t>
            </w:r>
            <w:r>
              <w:rPr>
                <w:b/>
                <w:spacing w:val="-4"/>
                <w:sz w:val="24"/>
              </w:rPr>
              <w:t xml:space="preserve"> </w:t>
            </w:r>
            <w:r>
              <w:rPr>
                <w:b/>
                <w:spacing w:val="-2"/>
                <w:sz w:val="24"/>
              </w:rPr>
              <w:t>директора</w:t>
            </w:r>
          </w:p>
        </w:tc>
      </w:tr>
      <w:tr w:rsidR="00336F6E">
        <w:trPr>
          <w:trHeight w:val="1932"/>
        </w:trPr>
        <w:tc>
          <w:tcPr>
            <w:tcW w:w="674" w:type="dxa"/>
          </w:tcPr>
          <w:p w:rsidR="00336F6E" w:rsidRDefault="001D7343">
            <w:pPr>
              <w:pStyle w:val="TableParagraph"/>
              <w:spacing w:line="268" w:lineRule="exact"/>
              <w:ind w:left="107"/>
              <w:rPr>
                <w:sz w:val="24"/>
              </w:rPr>
            </w:pPr>
            <w:r>
              <w:rPr>
                <w:spacing w:val="-5"/>
                <w:sz w:val="24"/>
              </w:rPr>
              <w:t>1.</w:t>
            </w:r>
          </w:p>
        </w:tc>
        <w:tc>
          <w:tcPr>
            <w:tcW w:w="1954" w:type="dxa"/>
          </w:tcPr>
          <w:p w:rsidR="00336F6E" w:rsidRDefault="001D7343">
            <w:pPr>
              <w:pStyle w:val="TableParagraph"/>
              <w:ind w:left="108" w:right="184"/>
              <w:rPr>
                <w:sz w:val="24"/>
              </w:rPr>
            </w:pPr>
            <w:r>
              <w:rPr>
                <w:spacing w:val="-2"/>
                <w:sz w:val="24"/>
              </w:rPr>
              <w:t xml:space="preserve">Определение </w:t>
            </w:r>
            <w:r>
              <w:rPr>
                <w:sz w:val="24"/>
              </w:rPr>
              <w:t>тематики и видов</w:t>
            </w:r>
            <w:r>
              <w:rPr>
                <w:spacing w:val="-15"/>
                <w:sz w:val="24"/>
              </w:rPr>
              <w:t xml:space="preserve"> </w:t>
            </w:r>
            <w:r>
              <w:rPr>
                <w:sz w:val="24"/>
              </w:rPr>
              <w:t xml:space="preserve">проектов. Выбор и </w:t>
            </w:r>
            <w:r>
              <w:rPr>
                <w:spacing w:val="-2"/>
                <w:sz w:val="24"/>
              </w:rPr>
              <w:t xml:space="preserve">утверждение </w:t>
            </w:r>
            <w:r>
              <w:rPr>
                <w:sz w:val="24"/>
              </w:rPr>
              <w:t>тем проектов</w:t>
            </w:r>
          </w:p>
        </w:tc>
        <w:tc>
          <w:tcPr>
            <w:tcW w:w="1620" w:type="dxa"/>
          </w:tcPr>
          <w:p w:rsidR="00336F6E" w:rsidRDefault="00336F6E">
            <w:pPr>
              <w:pStyle w:val="TableParagraph"/>
              <w:rPr>
                <w:sz w:val="24"/>
              </w:rPr>
            </w:pPr>
          </w:p>
        </w:tc>
        <w:tc>
          <w:tcPr>
            <w:tcW w:w="2881" w:type="dxa"/>
          </w:tcPr>
          <w:p w:rsidR="00336F6E" w:rsidRDefault="001D7343">
            <w:pPr>
              <w:pStyle w:val="TableParagraph"/>
              <w:ind w:left="108"/>
              <w:rPr>
                <w:sz w:val="24"/>
              </w:rPr>
            </w:pPr>
            <w:r>
              <w:rPr>
                <w:sz w:val="24"/>
              </w:rPr>
              <w:t>Выбирает</w:t>
            </w:r>
            <w:r>
              <w:rPr>
                <w:spacing w:val="-13"/>
                <w:sz w:val="24"/>
              </w:rPr>
              <w:t xml:space="preserve"> </w:t>
            </w:r>
            <w:r>
              <w:rPr>
                <w:sz w:val="24"/>
              </w:rPr>
              <w:t>тему</w:t>
            </w:r>
            <w:r>
              <w:rPr>
                <w:spacing w:val="-15"/>
                <w:sz w:val="24"/>
              </w:rPr>
              <w:t xml:space="preserve"> </w:t>
            </w:r>
            <w:r>
              <w:rPr>
                <w:sz w:val="24"/>
              </w:rPr>
              <w:t>проекта</w:t>
            </w:r>
            <w:r>
              <w:rPr>
                <w:spacing w:val="-12"/>
                <w:sz w:val="24"/>
              </w:rPr>
              <w:t xml:space="preserve"> </w:t>
            </w:r>
            <w:r>
              <w:rPr>
                <w:sz w:val="24"/>
              </w:rPr>
              <w:t>и руководителя проекта</w:t>
            </w:r>
          </w:p>
        </w:tc>
        <w:tc>
          <w:tcPr>
            <w:tcW w:w="3781" w:type="dxa"/>
          </w:tcPr>
          <w:p w:rsidR="00336F6E" w:rsidRDefault="001D7343">
            <w:pPr>
              <w:pStyle w:val="TableParagraph"/>
              <w:ind w:left="107" w:right="91"/>
              <w:rPr>
                <w:sz w:val="24"/>
              </w:rPr>
            </w:pPr>
            <w:r>
              <w:rPr>
                <w:sz w:val="24"/>
              </w:rPr>
              <w:t>Доводит до сведения обучающихся, их родителей перечень тем и видов проектов обучающихся. Формирует группу обучающихся,</w:t>
            </w:r>
            <w:r>
              <w:rPr>
                <w:spacing w:val="-15"/>
                <w:sz w:val="24"/>
              </w:rPr>
              <w:t xml:space="preserve"> </w:t>
            </w:r>
            <w:r>
              <w:rPr>
                <w:sz w:val="24"/>
              </w:rPr>
              <w:t>проектами</w:t>
            </w:r>
            <w:r>
              <w:rPr>
                <w:spacing w:val="-15"/>
                <w:sz w:val="24"/>
              </w:rPr>
              <w:t xml:space="preserve"> </w:t>
            </w:r>
            <w:r>
              <w:rPr>
                <w:sz w:val="24"/>
              </w:rPr>
              <w:t>которых будет руководить.</w:t>
            </w:r>
          </w:p>
        </w:tc>
        <w:tc>
          <w:tcPr>
            <w:tcW w:w="4322" w:type="dxa"/>
          </w:tcPr>
          <w:p w:rsidR="00336F6E" w:rsidRDefault="001D7343">
            <w:pPr>
              <w:pStyle w:val="TableParagraph"/>
              <w:ind w:left="107" w:firstLine="60"/>
              <w:rPr>
                <w:sz w:val="24"/>
              </w:rPr>
            </w:pPr>
            <w:r>
              <w:rPr>
                <w:sz w:val="24"/>
              </w:rPr>
              <w:t>Проводит методический совет по утверждению тем проектов, определению</w:t>
            </w:r>
            <w:r>
              <w:rPr>
                <w:spacing w:val="-2"/>
                <w:sz w:val="24"/>
              </w:rPr>
              <w:t xml:space="preserve"> </w:t>
            </w:r>
            <w:r>
              <w:rPr>
                <w:sz w:val="24"/>
              </w:rPr>
              <w:t>состава</w:t>
            </w:r>
            <w:r>
              <w:rPr>
                <w:spacing w:val="-3"/>
                <w:sz w:val="24"/>
              </w:rPr>
              <w:t xml:space="preserve"> </w:t>
            </w:r>
            <w:r>
              <w:rPr>
                <w:sz w:val="24"/>
              </w:rPr>
              <w:t>руководителей проектов,</w:t>
            </w:r>
            <w:r>
              <w:rPr>
                <w:spacing w:val="-15"/>
                <w:sz w:val="24"/>
              </w:rPr>
              <w:t xml:space="preserve"> </w:t>
            </w:r>
            <w:r>
              <w:rPr>
                <w:sz w:val="24"/>
              </w:rPr>
              <w:t>экспертов,</w:t>
            </w:r>
            <w:r>
              <w:rPr>
                <w:spacing w:val="-15"/>
                <w:sz w:val="24"/>
              </w:rPr>
              <w:t xml:space="preserve"> </w:t>
            </w:r>
            <w:r>
              <w:rPr>
                <w:sz w:val="24"/>
              </w:rPr>
              <w:t>аттестационной комиссии. Формирует сводную</w:t>
            </w:r>
          </w:p>
          <w:p w:rsidR="00336F6E" w:rsidRDefault="001D7343">
            <w:pPr>
              <w:pStyle w:val="TableParagraph"/>
              <w:spacing w:line="270" w:lineRule="atLeast"/>
              <w:ind w:left="107"/>
              <w:rPr>
                <w:sz w:val="24"/>
              </w:rPr>
            </w:pPr>
            <w:r>
              <w:rPr>
                <w:sz w:val="24"/>
              </w:rPr>
              <w:t>информацию</w:t>
            </w:r>
            <w:r>
              <w:rPr>
                <w:spacing w:val="-13"/>
                <w:sz w:val="24"/>
              </w:rPr>
              <w:t xml:space="preserve"> </w:t>
            </w:r>
            <w:r>
              <w:rPr>
                <w:sz w:val="24"/>
              </w:rPr>
              <w:t>о</w:t>
            </w:r>
            <w:r>
              <w:rPr>
                <w:spacing w:val="-13"/>
                <w:sz w:val="24"/>
              </w:rPr>
              <w:t xml:space="preserve"> </w:t>
            </w:r>
            <w:r>
              <w:rPr>
                <w:sz w:val="24"/>
              </w:rPr>
              <w:t>выборе</w:t>
            </w:r>
            <w:r>
              <w:rPr>
                <w:spacing w:val="-13"/>
                <w:sz w:val="24"/>
              </w:rPr>
              <w:t xml:space="preserve"> </w:t>
            </w:r>
            <w:r>
              <w:rPr>
                <w:sz w:val="24"/>
              </w:rPr>
              <w:t xml:space="preserve">проектов </w:t>
            </w:r>
            <w:r>
              <w:rPr>
                <w:spacing w:val="-2"/>
                <w:sz w:val="24"/>
              </w:rPr>
              <w:t>обучающимися</w:t>
            </w:r>
          </w:p>
        </w:tc>
      </w:tr>
      <w:tr w:rsidR="00336F6E">
        <w:trPr>
          <w:trHeight w:val="830"/>
        </w:trPr>
        <w:tc>
          <w:tcPr>
            <w:tcW w:w="674" w:type="dxa"/>
          </w:tcPr>
          <w:p w:rsidR="00336F6E" w:rsidRDefault="001D7343">
            <w:pPr>
              <w:pStyle w:val="TableParagraph"/>
              <w:spacing w:line="268" w:lineRule="exact"/>
              <w:ind w:left="107"/>
              <w:rPr>
                <w:sz w:val="24"/>
              </w:rPr>
            </w:pPr>
            <w:r>
              <w:rPr>
                <w:spacing w:val="-5"/>
                <w:sz w:val="24"/>
              </w:rPr>
              <w:t>2.</w:t>
            </w:r>
          </w:p>
        </w:tc>
        <w:tc>
          <w:tcPr>
            <w:tcW w:w="1954" w:type="dxa"/>
          </w:tcPr>
          <w:p w:rsidR="00336F6E" w:rsidRDefault="001D7343">
            <w:pPr>
              <w:pStyle w:val="TableParagraph"/>
              <w:spacing w:line="268" w:lineRule="exact"/>
              <w:ind w:left="108"/>
              <w:rPr>
                <w:sz w:val="24"/>
              </w:rPr>
            </w:pPr>
            <w:r>
              <w:rPr>
                <w:spacing w:val="-2"/>
                <w:sz w:val="24"/>
              </w:rPr>
              <w:t>Разработка</w:t>
            </w:r>
          </w:p>
          <w:p w:rsidR="00336F6E" w:rsidRDefault="001D7343">
            <w:pPr>
              <w:pStyle w:val="TableParagraph"/>
              <w:spacing w:line="270" w:lineRule="atLeast"/>
              <w:ind w:left="108" w:right="291"/>
              <w:rPr>
                <w:sz w:val="24"/>
              </w:rPr>
            </w:pPr>
            <w:r>
              <w:rPr>
                <w:spacing w:val="-2"/>
                <w:sz w:val="24"/>
              </w:rPr>
              <w:t xml:space="preserve">содержания </w:t>
            </w:r>
            <w:r>
              <w:rPr>
                <w:sz w:val="24"/>
              </w:rPr>
              <w:t>этапов</w:t>
            </w:r>
            <w:r>
              <w:rPr>
                <w:spacing w:val="-15"/>
                <w:sz w:val="24"/>
              </w:rPr>
              <w:t xml:space="preserve"> </w:t>
            </w:r>
            <w:r>
              <w:rPr>
                <w:sz w:val="24"/>
              </w:rPr>
              <w:t>проекта</w:t>
            </w:r>
          </w:p>
        </w:tc>
        <w:tc>
          <w:tcPr>
            <w:tcW w:w="1620" w:type="dxa"/>
          </w:tcPr>
          <w:p w:rsidR="00336F6E" w:rsidRDefault="00336F6E">
            <w:pPr>
              <w:pStyle w:val="TableParagraph"/>
              <w:rPr>
                <w:sz w:val="24"/>
              </w:rPr>
            </w:pPr>
          </w:p>
        </w:tc>
        <w:tc>
          <w:tcPr>
            <w:tcW w:w="2881" w:type="dxa"/>
          </w:tcPr>
          <w:p w:rsidR="00336F6E" w:rsidRDefault="001D7343">
            <w:pPr>
              <w:pStyle w:val="TableParagraph"/>
              <w:spacing w:line="268" w:lineRule="exact"/>
              <w:ind w:left="108"/>
              <w:rPr>
                <w:sz w:val="24"/>
              </w:rPr>
            </w:pPr>
            <w:r>
              <w:rPr>
                <w:sz w:val="24"/>
              </w:rPr>
              <w:t>Определяет</w:t>
            </w:r>
            <w:r>
              <w:rPr>
                <w:spacing w:val="-3"/>
                <w:sz w:val="24"/>
              </w:rPr>
              <w:t xml:space="preserve"> </w:t>
            </w:r>
            <w:r>
              <w:rPr>
                <w:sz w:val="24"/>
              </w:rPr>
              <w:t>этапы</w:t>
            </w:r>
            <w:r>
              <w:rPr>
                <w:spacing w:val="-3"/>
                <w:sz w:val="24"/>
              </w:rPr>
              <w:t xml:space="preserve"> </w:t>
            </w:r>
            <w:r>
              <w:rPr>
                <w:spacing w:val="-2"/>
                <w:sz w:val="24"/>
              </w:rPr>
              <w:t>работы</w:t>
            </w:r>
          </w:p>
          <w:p w:rsidR="00336F6E" w:rsidRDefault="001D7343">
            <w:pPr>
              <w:pStyle w:val="TableParagraph"/>
              <w:spacing w:line="270" w:lineRule="atLeast"/>
              <w:ind w:left="108"/>
              <w:rPr>
                <w:sz w:val="24"/>
              </w:rPr>
            </w:pPr>
            <w:r>
              <w:rPr>
                <w:sz w:val="24"/>
              </w:rPr>
              <w:t>над проектом и содержание</w:t>
            </w:r>
            <w:r>
              <w:rPr>
                <w:spacing w:val="-15"/>
                <w:sz w:val="24"/>
              </w:rPr>
              <w:t xml:space="preserve"> </w:t>
            </w:r>
            <w:r>
              <w:rPr>
                <w:sz w:val="24"/>
              </w:rPr>
              <w:t>каждого</w:t>
            </w:r>
            <w:r>
              <w:rPr>
                <w:spacing w:val="-15"/>
                <w:sz w:val="24"/>
              </w:rPr>
              <w:t xml:space="preserve"> </w:t>
            </w:r>
            <w:r>
              <w:rPr>
                <w:sz w:val="24"/>
              </w:rPr>
              <w:t>из</w:t>
            </w:r>
          </w:p>
        </w:tc>
        <w:tc>
          <w:tcPr>
            <w:tcW w:w="3781" w:type="dxa"/>
          </w:tcPr>
          <w:p w:rsidR="00336F6E" w:rsidRDefault="001D7343">
            <w:pPr>
              <w:pStyle w:val="TableParagraph"/>
              <w:spacing w:line="268" w:lineRule="exact"/>
              <w:ind w:left="107"/>
              <w:rPr>
                <w:sz w:val="24"/>
              </w:rPr>
            </w:pPr>
            <w:r>
              <w:rPr>
                <w:sz w:val="24"/>
              </w:rPr>
              <w:t>Оказывает</w:t>
            </w:r>
            <w:r>
              <w:rPr>
                <w:spacing w:val="-4"/>
                <w:sz w:val="24"/>
              </w:rPr>
              <w:t xml:space="preserve"> </w:t>
            </w:r>
            <w:r>
              <w:rPr>
                <w:spacing w:val="-2"/>
                <w:sz w:val="24"/>
              </w:rPr>
              <w:t>консультационную</w:t>
            </w:r>
          </w:p>
          <w:p w:rsidR="00336F6E" w:rsidRDefault="001D7343">
            <w:pPr>
              <w:pStyle w:val="TableParagraph"/>
              <w:spacing w:line="270" w:lineRule="atLeast"/>
              <w:ind w:left="107" w:right="91"/>
              <w:rPr>
                <w:sz w:val="24"/>
              </w:rPr>
            </w:pPr>
            <w:r>
              <w:rPr>
                <w:sz w:val="24"/>
              </w:rPr>
              <w:t>помощь обучающимся по вопросам</w:t>
            </w:r>
            <w:r>
              <w:rPr>
                <w:spacing w:val="-14"/>
                <w:sz w:val="24"/>
              </w:rPr>
              <w:t xml:space="preserve"> </w:t>
            </w:r>
            <w:r>
              <w:rPr>
                <w:sz w:val="24"/>
              </w:rPr>
              <w:t>содержания</w:t>
            </w:r>
            <w:r>
              <w:rPr>
                <w:spacing w:val="-13"/>
                <w:sz w:val="24"/>
              </w:rPr>
              <w:t xml:space="preserve"> </w:t>
            </w:r>
            <w:r>
              <w:rPr>
                <w:sz w:val="24"/>
              </w:rPr>
              <w:t>работы</w:t>
            </w:r>
            <w:r>
              <w:rPr>
                <w:spacing w:val="-13"/>
                <w:sz w:val="24"/>
              </w:rPr>
              <w:t xml:space="preserve"> </w:t>
            </w:r>
            <w:r>
              <w:rPr>
                <w:sz w:val="24"/>
              </w:rPr>
              <w:t>над</w:t>
            </w:r>
          </w:p>
        </w:tc>
        <w:tc>
          <w:tcPr>
            <w:tcW w:w="4322" w:type="dxa"/>
          </w:tcPr>
          <w:p w:rsidR="00336F6E" w:rsidRDefault="001D7343">
            <w:pPr>
              <w:pStyle w:val="TableParagraph"/>
              <w:spacing w:line="268" w:lineRule="exact"/>
              <w:ind w:left="107"/>
              <w:rPr>
                <w:sz w:val="24"/>
              </w:rPr>
            </w:pPr>
            <w:r>
              <w:rPr>
                <w:sz w:val="24"/>
              </w:rPr>
              <w:t>Осуществляет</w:t>
            </w:r>
            <w:r>
              <w:rPr>
                <w:spacing w:val="-3"/>
                <w:sz w:val="24"/>
              </w:rPr>
              <w:t xml:space="preserve"> </w:t>
            </w:r>
            <w:r>
              <w:rPr>
                <w:sz w:val="24"/>
              </w:rPr>
              <w:t>контроль</w:t>
            </w:r>
            <w:r>
              <w:rPr>
                <w:spacing w:val="-2"/>
                <w:sz w:val="24"/>
              </w:rPr>
              <w:t xml:space="preserve"> </w:t>
            </w:r>
            <w:r>
              <w:rPr>
                <w:spacing w:val="-5"/>
                <w:sz w:val="24"/>
              </w:rPr>
              <w:t>за</w:t>
            </w:r>
          </w:p>
          <w:p w:rsidR="00336F6E" w:rsidRDefault="001D7343">
            <w:pPr>
              <w:pStyle w:val="TableParagraph"/>
              <w:spacing w:line="270" w:lineRule="atLeast"/>
              <w:ind w:left="107"/>
              <w:rPr>
                <w:sz w:val="24"/>
              </w:rPr>
            </w:pPr>
            <w:r>
              <w:rPr>
                <w:sz w:val="24"/>
              </w:rPr>
              <w:t>выполнением</w:t>
            </w:r>
            <w:r>
              <w:rPr>
                <w:spacing w:val="-15"/>
                <w:sz w:val="24"/>
              </w:rPr>
              <w:t xml:space="preserve"> </w:t>
            </w:r>
            <w:r>
              <w:rPr>
                <w:sz w:val="24"/>
              </w:rPr>
              <w:t>плана</w:t>
            </w:r>
            <w:r>
              <w:rPr>
                <w:spacing w:val="-15"/>
                <w:sz w:val="24"/>
              </w:rPr>
              <w:t xml:space="preserve"> </w:t>
            </w:r>
            <w:r>
              <w:rPr>
                <w:sz w:val="24"/>
              </w:rPr>
              <w:t>индивидуальных консультаций в ходе работы над</w:t>
            </w:r>
          </w:p>
        </w:tc>
      </w:tr>
    </w:tbl>
    <w:p w:rsidR="00336F6E" w:rsidRDefault="00336F6E">
      <w:pPr>
        <w:pStyle w:val="TableParagraph"/>
        <w:spacing w:line="270" w:lineRule="atLeast"/>
        <w:rPr>
          <w:sz w:val="24"/>
        </w:rPr>
        <w:sectPr w:rsidR="00336F6E">
          <w:footerReference w:type="default" r:id="rId51"/>
          <w:pgSz w:w="16850" w:h="11920" w:orient="landscape"/>
          <w:pgMar w:top="1340" w:right="566" w:bottom="280" w:left="425" w:header="0" w:footer="0" w:gutter="0"/>
          <w:cols w:space="720"/>
        </w:sectPr>
      </w:pPr>
    </w:p>
    <w:p w:rsidR="00336F6E" w:rsidRDefault="00336F6E">
      <w:pPr>
        <w:pStyle w:val="a3"/>
        <w:spacing w:before="8"/>
        <w:ind w:left="0"/>
        <w:jc w:val="left"/>
        <w:rPr>
          <w:b/>
          <w:sz w:val="7"/>
        </w:r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954"/>
        <w:gridCol w:w="1620"/>
        <w:gridCol w:w="2881"/>
        <w:gridCol w:w="3781"/>
        <w:gridCol w:w="4322"/>
      </w:tblGrid>
      <w:tr w:rsidR="00336F6E">
        <w:trPr>
          <w:trHeight w:val="827"/>
        </w:trPr>
        <w:tc>
          <w:tcPr>
            <w:tcW w:w="674" w:type="dxa"/>
          </w:tcPr>
          <w:p w:rsidR="00336F6E" w:rsidRDefault="00336F6E">
            <w:pPr>
              <w:pStyle w:val="TableParagraph"/>
              <w:rPr>
                <w:sz w:val="24"/>
              </w:rPr>
            </w:pPr>
          </w:p>
        </w:tc>
        <w:tc>
          <w:tcPr>
            <w:tcW w:w="1954" w:type="dxa"/>
          </w:tcPr>
          <w:p w:rsidR="00336F6E" w:rsidRDefault="00336F6E">
            <w:pPr>
              <w:pStyle w:val="TableParagraph"/>
              <w:rPr>
                <w:sz w:val="24"/>
              </w:rPr>
            </w:pPr>
          </w:p>
        </w:tc>
        <w:tc>
          <w:tcPr>
            <w:tcW w:w="1620" w:type="dxa"/>
          </w:tcPr>
          <w:p w:rsidR="00336F6E" w:rsidRDefault="00336F6E">
            <w:pPr>
              <w:pStyle w:val="TableParagraph"/>
              <w:rPr>
                <w:sz w:val="24"/>
              </w:rPr>
            </w:pPr>
          </w:p>
        </w:tc>
        <w:tc>
          <w:tcPr>
            <w:tcW w:w="2881" w:type="dxa"/>
          </w:tcPr>
          <w:p w:rsidR="00336F6E" w:rsidRDefault="001D7343">
            <w:pPr>
              <w:pStyle w:val="TableParagraph"/>
              <w:spacing w:line="268" w:lineRule="exact"/>
              <w:ind w:left="108"/>
              <w:rPr>
                <w:sz w:val="24"/>
              </w:rPr>
            </w:pPr>
            <w:r>
              <w:rPr>
                <w:sz w:val="24"/>
              </w:rPr>
              <w:t xml:space="preserve">них. </w:t>
            </w:r>
            <w:r>
              <w:rPr>
                <w:spacing w:val="-2"/>
                <w:sz w:val="24"/>
              </w:rPr>
              <w:t>Осуществляет</w:t>
            </w:r>
          </w:p>
          <w:p w:rsidR="00336F6E" w:rsidRDefault="001D7343">
            <w:pPr>
              <w:pStyle w:val="TableParagraph"/>
              <w:spacing w:line="270" w:lineRule="atLeast"/>
              <w:ind w:left="108" w:right="174"/>
              <w:rPr>
                <w:sz w:val="24"/>
              </w:rPr>
            </w:pPr>
            <w:r>
              <w:rPr>
                <w:spacing w:val="-2"/>
                <w:sz w:val="24"/>
              </w:rPr>
              <w:t xml:space="preserve">планирование </w:t>
            </w:r>
            <w:r>
              <w:rPr>
                <w:sz w:val="24"/>
              </w:rPr>
              <w:t>деятельности</w:t>
            </w:r>
            <w:r>
              <w:rPr>
                <w:spacing w:val="-15"/>
                <w:sz w:val="24"/>
              </w:rPr>
              <w:t xml:space="preserve"> </w:t>
            </w:r>
            <w:r>
              <w:rPr>
                <w:sz w:val="24"/>
              </w:rPr>
              <w:t>по</w:t>
            </w:r>
            <w:r>
              <w:rPr>
                <w:spacing w:val="-15"/>
                <w:sz w:val="24"/>
              </w:rPr>
              <w:t xml:space="preserve"> </w:t>
            </w:r>
            <w:r>
              <w:rPr>
                <w:sz w:val="24"/>
              </w:rPr>
              <w:t>этапам.</w:t>
            </w:r>
          </w:p>
        </w:tc>
        <w:tc>
          <w:tcPr>
            <w:tcW w:w="3781" w:type="dxa"/>
          </w:tcPr>
          <w:p w:rsidR="00336F6E" w:rsidRDefault="001D7343">
            <w:pPr>
              <w:pStyle w:val="TableParagraph"/>
              <w:spacing w:line="268" w:lineRule="exact"/>
              <w:ind w:left="107"/>
              <w:rPr>
                <w:sz w:val="24"/>
              </w:rPr>
            </w:pPr>
            <w:r>
              <w:rPr>
                <w:sz w:val="24"/>
              </w:rPr>
              <w:t>проектом</w:t>
            </w:r>
            <w:r>
              <w:rPr>
                <w:spacing w:val="-1"/>
                <w:sz w:val="24"/>
              </w:rPr>
              <w:t xml:space="preserve"> </w:t>
            </w:r>
            <w:r>
              <w:rPr>
                <w:sz w:val="24"/>
              </w:rPr>
              <w:t>на</w:t>
            </w:r>
            <w:r>
              <w:rPr>
                <w:spacing w:val="-2"/>
                <w:sz w:val="24"/>
              </w:rPr>
              <w:t xml:space="preserve"> </w:t>
            </w:r>
            <w:r>
              <w:rPr>
                <w:sz w:val="24"/>
              </w:rPr>
              <w:t>каждом</w:t>
            </w:r>
            <w:r>
              <w:rPr>
                <w:spacing w:val="-1"/>
                <w:sz w:val="24"/>
              </w:rPr>
              <w:t xml:space="preserve"> </w:t>
            </w:r>
            <w:r>
              <w:rPr>
                <w:spacing w:val="-2"/>
                <w:sz w:val="24"/>
              </w:rPr>
              <w:t>этапе.</w:t>
            </w:r>
          </w:p>
        </w:tc>
        <w:tc>
          <w:tcPr>
            <w:tcW w:w="4322" w:type="dxa"/>
          </w:tcPr>
          <w:p w:rsidR="00336F6E" w:rsidRDefault="001D7343">
            <w:pPr>
              <w:pStyle w:val="TableParagraph"/>
              <w:spacing w:line="268" w:lineRule="exact"/>
              <w:ind w:left="107"/>
              <w:rPr>
                <w:sz w:val="24"/>
              </w:rPr>
            </w:pPr>
            <w:r>
              <w:rPr>
                <w:spacing w:val="-2"/>
                <w:sz w:val="24"/>
              </w:rPr>
              <w:t>проектом</w:t>
            </w:r>
          </w:p>
        </w:tc>
      </w:tr>
      <w:tr w:rsidR="00336F6E">
        <w:trPr>
          <w:trHeight w:val="1380"/>
        </w:trPr>
        <w:tc>
          <w:tcPr>
            <w:tcW w:w="674" w:type="dxa"/>
          </w:tcPr>
          <w:p w:rsidR="00336F6E" w:rsidRDefault="001D7343">
            <w:pPr>
              <w:pStyle w:val="TableParagraph"/>
              <w:spacing w:line="268" w:lineRule="exact"/>
              <w:ind w:left="107"/>
              <w:rPr>
                <w:sz w:val="24"/>
              </w:rPr>
            </w:pPr>
            <w:r>
              <w:rPr>
                <w:spacing w:val="-5"/>
                <w:sz w:val="24"/>
              </w:rPr>
              <w:t>3.</w:t>
            </w:r>
          </w:p>
        </w:tc>
        <w:tc>
          <w:tcPr>
            <w:tcW w:w="1954" w:type="dxa"/>
          </w:tcPr>
          <w:p w:rsidR="00336F6E" w:rsidRDefault="001D7343">
            <w:pPr>
              <w:pStyle w:val="TableParagraph"/>
              <w:ind w:left="108"/>
              <w:rPr>
                <w:sz w:val="24"/>
              </w:rPr>
            </w:pPr>
            <w:r>
              <w:rPr>
                <w:spacing w:val="-2"/>
                <w:sz w:val="24"/>
              </w:rPr>
              <w:t>Реализация проекта</w:t>
            </w:r>
          </w:p>
        </w:tc>
        <w:tc>
          <w:tcPr>
            <w:tcW w:w="1620" w:type="dxa"/>
          </w:tcPr>
          <w:p w:rsidR="00336F6E" w:rsidRDefault="00336F6E">
            <w:pPr>
              <w:pStyle w:val="TableParagraph"/>
              <w:rPr>
                <w:sz w:val="24"/>
              </w:rPr>
            </w:pPr>
          </w:p>
        </w:tc>
        <w:tc>
          <w:tcPr>
            <w:tcW w:w="2881" w:type="dxa"/>
          </w:tcPr>
          <w:p w:rsidR="00336F6E" w:rsidRDefault="001D7343">
            <w:pPr>
              <w:pStyle w:val="TableParagraph"/>
              <w:ind w:left="108" w:right="174"/>
              <w:rPr>
                <w:sz w:val="24"/>
              </w:rPr>
            </w:pPr>
            <w:r>
              <w:rPr>
                <w:sz w:val="24"/>
              </w:rPr>
              <w:t>Работает над проектом в соответствии с индивидуальным</w:t>
            </w:r>
            <w:r>
              <w:rPr>
                <w:spacing w:val="-15"/>
                <w:sz w:val="24"/>
              </w:rPr>
              <w:t xml:space="preserve"> </w:t>
            </w:r>
            <w:r>
              <w:rPr>
                <w:sz w:val="24"/>
              </w:rPr>
              <w:t>планом</w:t>
            </w:r>
          </w:p>
        </w:tc>
        <w:tc>
          <w:tcPr>
            <w:tcW w:w="3781" w:type="dxa"/>
          </w:tcPr>
          <w:p w:rsidR="00336F6E" w:rsidRDefault="001D7343">
            <w:pPr>
              <w:pStyle w:val="TableParagraph"/>
              <w:ind w:left="107" w:right="91"/>
              <w:rPr>
                <w:sz w:val="24"/>
              </w:rPr>
            </w:pPr>
            <w:r>
              <w:rPr>
                <w:sz w:val="24"/>
              </w:rPr>
              <w:t>Оказывает консультационную помощь обучающимся по вопросам</w:t>
            </w:r>
            <w:r>
              <w:rPr>
                <w:spacing w:val="-11"/>
                <w:sz w:val="24"/>
              </w:rPr>
              <w:t xml:space="preserve"> </w:t>
            </w:r>
            <w:r>
              <w:rPr>
                <w:sz w:val="24"/>
              </w:rPr>
              <w:t>реализации</w:t>
            </w:r>
            <w:r>
              <w:rPr>
                <w:spacing w:val="-11"/>
                <w:sz w:val="24"/>
              </w:rPr>
              <w:t xml:space="preserve"> </w:t>
            </w:r>
            <w:r>
              <w:rPr>
                <w:sz w:val="24"/>
              </w:rPr>
              <w:t>проекта</w:t>
            </w:r>
            <w:r>
              <w:rPr>
                <w:spacing w:val="-11"/>
                <w:sz w:val="24"/>
              </w:rPr>
              <w:t xml:space="preserve"> </w:t>
            </w:r>
            <w:r>
              <w:rPr>
                <w:sz w:val="24"/>
              </w:rPr>
              <w:t>и подготовки</w:t>
            </w:r>
            <w:r>
              <w:rPr>
                <w:spacing w:val="-2"/>
                <w:sz w:val="24"/>
              </w:rPr>
              <w:t xml:space="preserve"> </w:t>
            </w:r>
            <w:r>
              <w:rPr>
                <w:sz w:val="24"/>
              </w:rPr>
              <w:t>итогового</w:t>
            </w:r>
            <w:r>
              <w:rPr>
                <w:spacing w:val="-3"/>
                <w:sz w:val="24"/>
              </w:rPr>
              <w:t xml:space="preserve"> </w:t>
            </w:r>
            <w:r>
              <w:rPr>
                <w:spacing w:val="-2"/>
                <w:sz w:val="24"/>
              </w:rPr>
              <w:t>продукта</w:t>
            </w:r>
          </w:p>
          <w:p w:rsidR="00336F6E" w:rsidRDefault="001D7343">
            <w:pPr>
              <w:pStyle w:val="TableParagraph"/>
              <w:spacing w:line="264" w:lineRule="exact"/>
              <w:ind w:left="107"/>
              <w:rPr>
                <w:sz w:val="24"/>
              </w:rPr>
            </w:pPr>
            <w:r>
              <w:rPr>
                <w:spacing w:val="-2"/>
                <w:sz w:val="24"/>
              </w:rPr>
              <w:t>проекта</w:t>
            </w:r>
          </w:p>
        </w:tc>
        <w:tc>
          <w:tcPr>
            <w:tcW w:w="4322" w:type="dxa"/>
          </w:tcPr>
          <w:p w:rsidR="00336F6E" w:rsidRDefault="001D7343">
            <w:pPr>
              <w:pStyle w:val="TableParagraph"/>
              <w:ind w:left="107" w:right="166"/>
              <w:rPr>
                <w:sz w:val="24"/>
              </w:rPr>
            </w:pPr>
            <w:r>
              <w:rPr>
                <w:sz w:val="24"/>
              </w:rPr>
              <w:t>Осуществляет контроль за деятельностью</w:t>
            </w:r>
            <w:r>
              <w:rPr>
                <w:spacing w:val="-15"/>
                <w:sz w:val="24"/>
              </w:rPr>
              <w:t xml:space="preserve"> </w:t>
            </w:r>
            <w:r>
              <w:rPr>
                <w:sz w:val="24"/>
              </w:rPr>
              <w:t>руководителя</w:t>
            </w:r>
            <w:r>
              <w:rPr>
                <w:spacing w:val="-15"/>
                <w:sz w:val="24"/>
              </w:rPr>
              <w:t xml:space="preserve"> </w:t>
            </w:r>
            <w:r>
              <w:rPr>
                <w:sz w:val="24"/>
              </w:rPr>
              <w:t>проекта на этапе реализации проекта</w:t>
            </w:r>
          </w:p>
        </w:tc>
      </w:tr>
      <w:tr w:rsidR="00336F6E">
        <w:trPr>
          <w:trHeight w:val="1103"/>
        </w:trPr>
        <w:tc>
          <w:tcPr>
            <w:tcW w:w="674" w:type="dxa"/>
          </w:tcPr>
          <w:p w:rsidR="00336F6E" w:rsidRDefault="001D7343">
            <w:pPr>
              <w:pStyle w:val="TableParagraph"/>
              <w:spacing w:line="268" w:lineRule="exact"/>
              <w:ind w:left="107"/>
              <w:rPr>
                <w:sz w:val="24"/>
              </w:rPr>
            </w:pPr>
            <w:r>
              <w:rPr>
                <w:spacing w:val="-5"/>
                <w:sz w:val="24"/>
              </w:rPr>
              <w:t>4.</w:t>
            </w:r>
          </w:p>
        </w:tc>
        <w:tc>
          <w:tcPr>
            <w:tcW w:w="1954" w:type="dxa"/>
          </w:tcPr>
          <w:p w:rsidR="00336F6E" w:rsidRDefault="001D7343">
            <w:pPr>
              <w:pStyle w:val="TableParagraph"/>
              <w:ind w:left="108" w:right="522"/>
              <w:rPr>
                <w:sz w:val="24"/>
              </w:rPr>
            </w:pPr>
            <w:r>
              <w:rPr>
                <w:spacing w:val="-2"/>
                <w:sz w:val="24"/>
              </w:rPr>
              <w:t>Оформление результатов проекта</w:t>
            </w:r>
          </w:p>
        </w:tc>
        <w:tc>
          <w:tcPr>
            <w:tcW w:w="1620" w:type="dxa"/>
          </w:tcPr>
          <w:p w:rsidR="00336F6E" w:rsidRDefault="00336F6E">
            <w:pPr>
              <w:pStyle w:val="TableParagraph"/>
              <w:rPr>
                <w:sz w:val="24"/>
              </w:rPr>
            </w:pPr>
          </w:p>
        </w:tc>
        <w:tc>
          <w:tcPr>
            <w:tcW w:w="2881" w:type="dxa"/>
          </w:tcPr>
          <w:p w:rsidR="00336F6E" w:rsidRDefault="001D7343">
            <w:pPr>
              <w:pStyle w:val="TableParagraph"/>
              <w:ind w:left="108" w:right="418"/>
              <w:jc w:val="both"/>
              <w:rPr>
                <w:sz w:val="24"/>
              </w:rPr>
            </w:pPr>
            <w:r>
              <w:rPr>
                <w:sz w:val="24"/>
              </w:rPr>
              <w:t>Оформляет</w:t>
            </w:r>
            <w:r>
              <w:rPr>
                <w:spacing w:val="-15"/>
                <w:sz w:val="24"/>
              </w:rPr>
              <w:t xml:space="preserve"> </w:t>
            </w:r>
            <w:r>
              <w:rPr>
                <w:sz w:val="24"/>
              </w:rPr>
              <w:t>портфолио проекта,</w:t>
            </w:r>
            <w:r>
              <w:rPr>
                <w:spacing w:val="-3"/>
                <w:sz w:val="24"/>
              </w:rPr>
              <w:t xml:space="preserve"> </w:t>
            </w:r>
            <w:r>
              <w:rPr>
                <w:sz w:val="24"/>
              </w:rPr>
              <w:t>готовит</w:t>
            </w:r>
            <w:r>
              <w:rPr>
                <w:spacing w:val="-5"/>
                <w:sz w:val="24"/>
              </w:rPr>
              <w:t xml:space="preserve"> </w:t>
            </w:r>
            <w:r>
              <w:rPr>
                <w:sz w:val="24"/>
              </w:rPr>
              <w:t xml:space="preserve">текст </w:t>
            </w:r>
            <w:r>
              <w:rPr>
                <w:spacing w:val="-2"/>
                <w:sz w:val="24"/>
              </w:rPr>
              <w:t>выступления.</w:t>
            </w:r>
          </w:p>
        </w:tc>
        <w:tc>
          <w:tcPr>
            <w:tcW w:w="3781" w:type="dxa"/>
          </w:tcPr>
          <w:p w:rsidR="00336F6E" w:rsidRDefault="001D7343">
            <w:pPr>
              <w:pStyle w:val="TableParagraph"/>
              <w:ind w:left="107" w:right="91"/>
              <w:rPr>
                <w:sz w:val="24"/>
              </w:rPr>
            </w:pPr>
            <w:r>
              <w:rPr>
                <w:sz w:val="24"/>
              </w:rPr>
              <w:t>Консультирует обучающихся по вопросам</w:t>
            </w:r>
            <w:r>
              <w:rPr>
                <w:spacing w:val="-15"/>
                <w:sz w:val="24"/>
              </w:rPr>
              <w:t xml:space="preserve"> </w:t>
            </w:r>
            <w:r>
              <w:rPr>
                <w:sz w:val="24"/>
              </w:rPr>
              <w:t>оформления</w:t>
            </w:r>
            <w:r>
              <w:rPr>
                <w:spacing w:val="-15"/>
                <w:sz w:val="24"/>
              </w:rPr>
              <w:t xml:space="preserve"> </w:t>
            </w:r>
            <w:r>
              <w:rPr>
                <w:sz w:val="24"/>
              </w:rPr>
              <w:t>портфолио проекта и подготовки устного</w:t>
            </w:r>
          </w:p>
          <w:p w:rsidR="00336F6E" w:rsidRDefault="001D7343">
            <w:pPr>
              <w:pStyle w:val="TableParagraph"/>
              <w:spacing w:line="264" w:lineRule="exact"/>
              <w:ind w:left="107"/>
              <w:rPr>
                <w:sz w:val="24"/>
              </w:rPr>
            </w:pPr>
            <w:r>
              <w:rPr>
                <w:spacing w:val="-2"/>
                <w:sz w:val="24"/>
              </w:rPr>
              <w:t>выступления</w:t>
            </w:r>
          </w:p>
        </w:tc>
        <w:tc>
          <w:tcPr>
            <w:tcW w:w="4322" w:type="dxa"/>
          </w:tcPr>
          <w:p w:rsidR="00336F6E" w:rsidRDefault="001D7343">
            <w:pPr>
              <w:pStyle w:val="TableParagraph"/>
              <w:ind w:left="107"/>
              <w:rPr>
                <w:sz w:val="24"/>
              </w:rPr>
            </w:pPr>
            <w:r>
              <w:rPr>
                <w:sz w:val="24"/>
              </w:rPr>
              <w:t>Определяет сроки предоставления результатов</w:t>
            </w:r>
            <w:r>
              <w:rPr>
                <w:spacing w:val="-14"/>
                <w:sz w:val="24"/>
              </w:rPr>
              <w:t xml:space="preserve"> </w:t>
            </w:r>
            <w:r>
              <w:rPr>
                <w:sz w:val="24"/>
              </w:rPr>
              <w:t>проекта</w:t>
            </w:r>
            <w:r>
              <w:rPr>
                <w:spacing w:val="-13"/>
                <w:sz w:val="24"/>
              </w:rPr>
              <w:t xml:space="preserve"> </w:t>
            </w:r>
            <w:r>
              <w:rPr>
                <w:sz w:val="24"/>
              </w:rPr>
              <w:t>для</w:t>
            </w:r>
            <w:r>
              <w:rPr>
                <w:spacing w:val="-13"/>
                <w:sz w:val="24"/>
              </w:rPr>
              <w:t xml:space="preserve"> </w:t>
            </w:r>
            <w:r>
              <w:rPr>
                <w:sz w:val="24"/>
              </w:rPr>
              <w:t>составления графика индивидуальной защиты</w:t>
            </w:r>
          </w:p>
          <w:p w:rsidR="00336F6E" w:rsidRDefault="001D7343">
            <w:pPr>
              <w:pStyle w:val="TableParagraph"/>
              <w:spacing w:line="264" w:lineRule="exact"/>
              <w:ind w:left="107"/>
              <w:rPr>
                <w:sz w:val="24"/>
              </w:rPr>
            </w:pPr>
            <w:r>
              <w:rPr>
                <w:sz w:val="24"/>
              </w:rPr>
              <w:t>назначения</w:t>
            </w:r>
            <w:r>
              <w:rPr>
                <w:spacing w:val="-6"/>
                <w:sz w:val="24"/>
              </w:rPr>
              <w:t xml:space="preserve"> </w:t>
            </w:r>
            <w:r>
              <w:rPr>
                <w:sz w:val="24"/>
              </w:rPr>
              <w:t>экспертных</w:t>
            </w:r>
            <w:r>
              <w:rPr>
                <w:spacing w:val="-6"/>
                <w:sz w:val="24"/>
              </w:rPr>
              <w:t xml:space="preserve"> </w:t>
            </w:r>
            <w:r>
              <w:rPr>
                <w:spacing w:val="-2"/>
                <w:sz w:val="24"/>
              </w:rPr>
              <w:t>комиссий.</w:t>
            </w:r>
          </w:p>
        </w:tc>
      </w:tr>
      <w:tr w:rsidR="00336F6E">
        <w:trPr>
          <w:trHeight w:val="1656"/>
        </w:trPr>
        <w:tc>
          <w:tcPr>
            <w:tcW w:w="674" w:type="dxa"/>
          </w:tcPr>
          <w:p w:rsidR="00336F6E" w:rsidRDefault="001D7343">
            <w:pPr>
              <w:pStyle w:val="TableParagraph"/>
              <w:spacing w:line="270" w:lineRule="exact"/>
              <w:ind w:left="107"/>
              <w:rPr>
                <w:sz w:val="24"/>
              </w:rPr>
            </w:pPr>
            <w:r>
              <w:rPr>
                <w:spacing w:val="-5"/>
                <w:sz w:val="24"/>
              </w:rPr>
              <w:t>5.</w:t>
            </w:r>
          </w:p>
        </w:tc>
        <w:tc>
          <w:tcPr>
            <w:tcW w:w="1954" w:type="dxa"/>
          </w:tcPr>
          <w:p w:rsidR="00336F6E" w:rsidRDefault="001D7343">
            <w:pPr>
              <w:pStyle w:val="TableParagraph"/>
              <w:ind w:left="108" w:right="902"/>
              <w:rPr>
                <w:sz w:val="24"/>
              </w:rPr>
            </w:pPr>
            <w:r>
              <w:rPr>
                <w:spacing w:val="-2"/>
                <w:sz w:val="24"/>
              </w:rPr>
              <w:t>Защита проектов</w:t>
            </w:r>
          </w:p>
        </w:tc>
        <w:tc>
          <w:tcPr>
            <w:tcW w:w="1620" w:type="dxa"/>
          </w:tcPr>
          <w:p w:rsidR="00336F6E" w:rsidRDefault="00336F6E">
            <w:pPr>
              <w:pStyle w:val="TableParagraph"/>
              <w:rPr>
                <w:sz w:val="24"/>
              </w:rPr>
            </w:pPr>
          </w:p>
        </w:tc>
        <w:tc>
          <w:tcPr>
            <w:tcW w:w="2881" w:type="dxa"/>
          </w:tcPr>
          <w:p w:rsidR="00336F6E" w:rsidRDefault="001D7343">
            <w:pPr>
              <w:pStyle w:val="TableParagraph"/>
              <w:ind w:left="108" w:right="155"/>
              <w:rPr>
                <w:sz w:val="24"/>
              </w:rPr>
            </w:pPr>
            <w:r>
              <w:rPr>
                <w:sz w:val="24"/>
              </w:rPr>
              <w:t>Представляет</w:t>
            </w:r>
            <w:r>
              <w:rPr>
                <w:spacing w:val="-15"/>
                <w:sz w:val="24"/>
              </w:rPr>
              <w:t xml:space="preserve"> </w:t>
            </w:r>
            <w:r>
              <w:rPr>
                <w:sz w:val="24"/>
              </w:rPr>
              <w:t>результаты проекта, проводит самоанализ</w:t>
            </w:r>
            <w:r>
              <w:rPr>
                <w:spacing w:val="40"/>
                <w:sz w:val="24"/>
              </w:rPr>
              <w:t xml:space="preserve"> </w:t>
            </w:r>
            <w:r>
              <w:rPr>
                <w:sz w:val="24"/>
              </w:rPr>
              <w:t xml:space="preserve">своей </w:t>
            </w:r>
            <w:r>
              <w:rPr>
                <w:spacing w:val="-2"/>
                <w:sz w:val="24"/>
              </w:rPr>
              <w:t>деятельности</w:t>
            </w:r>
          </w:p>
        </w:tc>
        <w:tc>
          <w:tcPr>
            <w:tcW w:w="3781" w:type="dxa"/>
          </w:tcPr>
          <w:p w:rsidR="00336F6E" w:rsidRDefault="001D7343">
            <w:pPr>
              <w:pStyle w:val="TableParagraph"/>
              <w:ind w:left="107" w:right="126"/>
              <w:rPr>
                <w:sz w:val="24"/>
              </w:rPr>
            </w:pPr>
            <w:r>
              <w:rPr>
                <w:sz w:val="24"/>
              </w:rPr>
              <w:t>Организует предзащиту проектов в</w:t>
            </w:r>
            <w:r>
              <w:rPr>
                <w:spacing w:val="-11"/>
                <w:sz w:val="24"/>
              </w:rPr>
              <w:t xml:space="preserve"> </w:t>
            </w:r>
            <w:r>
              <w:rPr>
                <w:sz w:val="24"/>
              </w:rPr>
              <w:t>малых</w:t>
            </w:r>
            <w:r>
              <w:rPr>
                <w:spacing w:val="-9"/>
                <w:sz w:val="24"/>
              </w:rPr>
              <w:t xml:space="preserve"> </w:t>
            </w:r>
            <w:r>
              <w:rPr>
                <w:sz w:val="24"/>
              </w:rPr>
              <w:t>группах,</w:t>
            </w:r>
            <w:r>
              <w:rPr>
                <w:spacing w:val="-10"/>
                <w:sz w:val="24"/>
              </w:rPr>
              <w:t xml:space="preserve"> </w:t>
            </w:r>
            <w:r>
              <w:rPr>
                <w:sz w:val="24"/>
              </w:rPr>
              <w:t>проводит</w:t>
            </w:r>
            <w:r>
              <w:rPr>
                <w:spacing w:val="-10"/>
                <w:sz w:val="24"/>
              </w:rPr>
              <w:t xml:space="preserve"> </w:t>
            </w:r>
            <w:r>
              <w:rPr>
                <w:sz w:val="24"/>
              </w:rPr>
              <w:t xml:space="preserve">анализ и корректировку тезисов выступления и формы </w:t>
            </w:r>
            <w:r>
              <w:rPr>
                <w:spacing w:val="-2"/>
                <w:sz w:val="24"/>
              </w:rPr>
              <w:t>презентации</w:t>
            </w:r>
          </w:p>
        </w:tc>
        <w:tc>
          <w:tcPr>
            <w:tcW w:w="4322" w:type="dxa"/>
          </w:tcPr>
          <w:p w:rsidR="00336F6E" w:rsidRDefault="001D7343">
            <w:pPr>
              <w:pStyle w:val="TableParagraph"/>
              <w:ind w:left="107" w:right="166"/>
              <w:rPr>
                <w:sz w:val="24"/>
              </w:rPr>
            </w:pPr>
            <w:r>
              <w:rPr>
                <w:sz w:val="24"/>
              </w:rPr>
              <w:t>Организует</w:t>
            </w:r>
            <w:r>
              <w:rPr>
                <w:spacing w:val="-12"/>
                <w:sz w:val="24"/>
              </w:rPr>
              <w:t xml:space="preserve"> </w:t>
            </w:r>
            <w:r>
              <w:rPr>
                <w:sz w:val="24"/>
              </w:rPr>
              <w:t>подготовку</w:t>
            </w:r>
            <w:r>
              <w:rPr>
                <w:spacing w:val="-15"/>
                <w:sz w:val="24"/>
              </w:rPr>
              <w:t xml:space="preserve"> </w:t>
            </w:r>
            <w:r>
              <w:rPr>
                <w:sz w:val="24"/>
              </w:rPr>
              <w:t>и</w:t>
            </w:r>
            <w:r>
              <w:rPr>
                <w:spacing w:val="-11"/>
                <w:sz w:val="24"/>
              </w:rPr>
              <w:t xml:space="preserve"> </w:t>
            </w:r>
            <w:r>
              <w:rPr>
                <w:sz w:val="24"/>
              </w:rPr>
              <w:t>проведение процедуры</w:t>
            </w:r>
            <w:r>
              <w:rPr>
                <w:spacing w:val="40"/>
                <w:sz w:val="24"/>
              </w:rPr>
              <w:t xml:space="preserve"> </w:t>
            </w:r>
            <w:r>
              <w:rPr>
                <w:sz w:val="24"/>
              </w:rPr>
              <w:t>защиты проектов в соответствии с Положением Формирует сводные ведомости по результатам проведения защиты</w:t>
            </w:r>
          </w:p>
          <w:p w:rsidR="00336F6E" w:rsidRDefault="001D7343">
            <w:pPr>
              <w:pStyle w:val="TableParagraph"/>
              <w:spacing w:line="261" w:lineRule="exact"/>
              <w:ind w:left="107"/>
              <w:rPr>
                <w:sz w:val="24"/>
              </w:rPr>
            </w:pPr>
            <w:r>
              <w:rPr>
                <w:spacing w:val="-2"/>
                <w:sz w:val="24"/>
              </w:rPr>
              <w:t>проектов.</w:t>
            </w:r>
          </w:p>
        </w:tc>
      </w:tr>
      <w:tr w:rsidR="00336F6E">
        <w:trPr>
          <w:trHeight w:val="2210"/>
        </w:trPr>
        <w:tc>
          <w:tcPr>
            <w:tcW w:w="674" w:type="dxa"/>
          </w:tcPr>
          <w:p w:rsidR="00336F6E" w:rsidRDefault="001D7343">
            <w:pPr>
              <w:pStyle w:val="TableParagraph"/>
              <w:spacing w:line="270" w:lineRule="exact"/>
              <w:ind w:left="107"/>
              <w:rPr>
                <w:sz w:val="24"/>
              </w:rPr>
            </w:pPr>
            <w:r>
              <w:rPr>
                <w:spacing w:val="-5"/>
                <w:sz w:val="24"/>
              </w:rPr>
              <w:t>6.</w:t>
            </w:r>
          </w:p>
        </w:tc>
        <w:tc>
          <w:tcPr>
            <w:tcW w:w="1954" w:type="dxa"/>
          </w:tcPr>
          <w:p w:rsidR="00336F6E" w:rsidRDefault="001D7343">
            <w:pPr>
              <w:pStyle w:val="TableParagraph"/>
              <w:ind w:left="108"/>
              <w:rPr>
                <w:sz w:val="24"/>
              </w:rPr>
            </w:pPr>
            <w:r>
              <w:rPr>
                <w:spacing w:val="-2"/>
                <w:sz w:val="24"/>
              </w:rPr>
              <w:t xml:space="preserve">Анализ результатов, принятие управленческих </w:t>
            </w:r>
            <w:r>
              <w:rPr>
                <w:sz w:val="24"/>
              </w:rPr>
              <w:t xml:space="preserve">решений по </w:t>
            </w:r>
            <w:r>
              <w:rPr>
                <w:spacing w:val="-2"/>
                <w:sz w:val="24"/>
              </w:rPr>
              <w:t>корректировке проектной</w:t>
            </w:r>
          </w:p>
          <w:p w:rsidR="00336F6E" w:rsidRDefault="001D7343">
            <w:pPr>
              <w:pStyle w:val="TableParagraph"/>
              <w:spacing w:line="264" w:lineRule="exact"/>
              <w:ind w:left="108"/>
              <w:rPr>
                <w:sz w:val="24"/>
              </w:rPr>
            </w:pPr>
            <w:r>
              <w:rPr>
                <w:spacing w:val="-2"/>
                <w:sz w:val="24"/>
              </w:rPr>
              <w:t>деятельности</w:t>
            </w:r>
          </w:p>
        </w:tc>
        <w:tc>
          <w:tcPr>
            <w:tcW w:w="1620" w:type="dxa"/>
          </w:tcPr>
          <w:p w:rsidR="00336F6E" w:rsidRDefault="00336F6E">
            <w:pPr>
              <w:pStyle w:val="TableParagraph"/>
              <w:rPr>
                <w:sz w:val="24"/>
              </w:rPr>
            </w:pPr>
          </w:p>
        </w:tc>
        <w:tc>
          <w:tcPr>
            <w:tcW w:w="2881" w:type="dxa"/>
          </w:tcPr>
          <w:p w:rsidR="00336F6E" w:rsidRDefault="00336F6E">
            <w:pPr>
              <w:pStyle w:val="TableParagraph"/>
              <w:rPr>
                <w:sz w:val="24"/>
              </w:rPr>
            </w:pPr>
          </w:p>
        </w:tc>
        <w:tc>
          <w:tcPr>
            <w:tcW w:w="3781" w:type="dxa"/>
          </w:tcPr>
          <w:p w:rsidR="00336F6E" w:rsidRDefault="001D7343">
            <w:pPr>
              <w:pStyle w:val="TableParagraph"/>
              <w:ind w:left="107" w:right="91"/>
              <w:rPr>
                <w:sz w:val="24"/>
              </w:rPr>
            </w:pPr>
            <w:r>
              <w:rPr>
                <w:sz w:val="24"/>
              </w:rPr>
              <w:t>Вносят предложения по корректировке организации работы</w:t>
            </w:r>
            <w:r>
              <w:rPr>
                <w:spacing w:val="-8"/>
                <w:sz w:val="24"/>
              </w:rPr>
              <w:t xml:space="preserve"> </w:t>
            </w:r>
            <w:r>
              <w:rPr>
                <w:sz w:val="24"/>
              </w:rPr>
              <w:t>над</w:t>
            </w:r>
            <w:r>
              <w:rPr>
                <w:spacing w:val="-6"/>
                <w:sz w:val="24"/>
              </w:rPr>
              <w:t xml:space="preserve"> </w:t>
            </w:r>
            <w:r>
              <w:rPr>
                <w:sz w:val="24"/>
              </w:rPr>
              <w:t>учебным</w:t>
            </w:r>
            <w:r>
              <w:rPr>
                <w:spacing w:val="-10"/>
                <w:sz w:val="24"/>
              </w:rPr>
              <w:t xml:space="preserve"> </w:t>
            </w:r>
            <w:r>
              <w:rPr>
                <w:sz w:val="24"/>
              </w:rPr>
              <w:t>проектом</w:t>
            </w:r>
            <w:r>
              <w:rPr>
                <w:spacing w:val="40"/>
                <w:sz w:val="24"/>
              </w:rPr>
              <w:t xml:space="preserve"> </w:t>
            </w:r>
            <w:r>
              <w:rPr>
                <w:sz w:val="24"/>
              </w:rPr>
              <w:t>по результатам защиты</w:t>
            </w:r>
          </w:p>
        </w:tc>
        <w:tc>
          <w:tcPr>
            <w:tcW w:w="4322" w:type="dxa"/>
          </w:tcPr>
          <w:p w:rsidR="00336F6E" w:rsidRDefault="001D7343">
            <w:pPr>
              <w:pStyle w:val="TableParagraph"/>
              <w:ind w:left="107" w:right="81"/>
              <w:rPr>
                <w:sz w:val="24"/>
              </w:rPr>
            </w:pPr>
            <w:r>
              <w:rPr>
                <w:sz w:val="24"/>
              </w:rPr>
              <w:t>Анализирует полученные результаты, рассматривает</w:t>
            </w:r>
            <w:r>
              <w:rPr>
                <w:spacing w:val="-15"/>
                <w:sz w:val="24"/>
              </w:rPr>
              <w:t xml:space="preserve"> </w:t>
            </w:r>
            <w:r>
              <w:rPr>
                <w:sz w:val="24"/>
              </w:rPr>
              <w:t>внесенные</w:t>
            </w:r>
            <w:r>
              <w:rPr>
                <w:spacing w:val="-15"/>
                <w:sz w:val="24"/>
              </w:rPr>
              <w:t xml:space="preserve"> </w:t>
            </w:r>
            <w:r>
              <w:rPr>
                <w:sz w:val="24"/>
              </w:rPr>
              <w:t>предложения и готовит вопрос для рассмотрения педагогическом совете.</w:t>
            </w:r>
          </w:p>
        </w:tc>
      </w:tr>
    </w:tbl>
    <w:p w:rsidR="00336F6E" w:rsidRDefault="00336F6E">
      <w:pPr>
        <w:pStyle w:val="a3"/>
        <w:ind w:left="0"/>
        <w:jc w:val="left"/>
        <w:rPr>
          <w:b/>
        </w:rPr>
      </w:pPr>
    </w:p>
    <w:p w:rsidR="00336F6E" w:rsidRDefault="00336F6E">
      <w:pPr>
        <w:pStyle w:val="a3"/>
        <w:spacing w:before="209"/>
        <w:ind w:left="0"/>
        <w:jc w:val="left"/>
        <w:rPr>
          <w:b/>
        </w:rPr>
      </w:pPr>
    </w:p>
    <w:p w:rsidR="00336F6E" w:rsidRDefault="001D7343">
      <w:pPr>
        <w:ind w:left="143" w:right="10"/>
        <w:jc w:val="center"/>
        <w:rPr>
          <w:b/>
          <w:sz w:val="24"/>
        </w:rPr>
      </w:pPr>
      <w:r>
        <w:rPr>
          <w:b/>
          <w:sz w:val="24"/>
        </w:rPr>
        <w:t>Критерии</w:t>
      </w:r>
      <w:r>
        <w:rPr>
          <w:b/>
          <w:spacing w:val="-6"/>
          <w:sz w:val="24"/>
        </w:rPr>
        <w:t xml:space="preserve"> </w:t>
      </w:r>
      <w:r>
        <w:rPr>
          <w:b/>
          <w:sz w:val="24"/>
        </w:rPr>
        <w:t>оценки</w:t>
      </w:r>
      <w:r>
        <w:rPr>
          <w:b/>
          <w:spacing w:val="-4"/>
          <w:sz w:val="24"/>
        </w:rPr>
        <w:t xml:space="preserve"> </w:t>
      </w:r>
      <w:r>
        <w:rPr>
          <w:b/>
          <w:sz w:val="24"/>
        </w:rPr>
        <w:t>деятельности</w:t>
      </w:r>
      <w:r>
        <w:rPr>
          <w:b/>
          <w:spacing w:val="-4"/>
          <w:sz w:val="24"/>
        </w:rPr>
        <w:t xml:space="preserve"> </w:t>
      </w:r>
      <w:r>
        <w:rPr>
          <w:b/>
          <w:sz w:val="24"/>
        </w:rPr>
        <w:t>в</w:t>
      </w:r>
      <w:r>
        <w:rPr>
          <w:b/>
          <w:spacing w:val="-3"/>
          <w:sz w:val="24"/>
        </w:rPr>
        <w:t xml:space="preserve"> </w:t>
      </w:r>
      <w:r>
        <w:rPr>
          <w:b/>
          <w:sz w:val="24"/>
        </w:rPr>
        <w:t>ходе</w:t>
      </w:r>
      <w:r>
        <w:rPr>
          <w:b/>
          <w:spacing w:val="-5"/>
          <w:sz w:val="24"/>
        </w:rPr>
        <w:t xml:space="preserve"> </w:t>
      </w:r>
      <w:r>
        <w:rPr>
          <w:b/>
          <w:sz w:val="24"/>
        </w:rPr>
        <w:t>выполнения</w:t>
      </w:r>
      <w:r>
        <w:rPr>
          <w:b/>
          <w:spacing w:val="-3"/>
          <w:sz w:val="24"/>
        </w:rPr>
        <w:t xml:space="preserve"> </w:t>
      </w:r>
      <w:r>
        <w:rPr>
          <w:b/>
          <w:sz w:val="24"/>
        </w:rPr>
        <w:t>индивидуального</w:t>
      </w:r>
      <w:r>
        <w:rPr>
          <w:b/>
          <w:spacing w:val="-4"/>
          <w:sz w:val="24"/>
        </w:rPr>
        <w:t xml:space="preserve"> </w:t>
      </w:r>
      <w:r>
        <w:rPr>
          <w:b/>
          <w:sz w:val="24"/>
        </w:rPr>
        <w:t>проекта</w:t>
      </w:r>
      <w:r>
        <w:rPr>
          <w:b/>
          <w:spacing w:val="-4"/>
          <w:sz w:val="24"/>
        </w:rPr>
        <w:t xml:space="preserve"> </w:t>
      </w:r>
      <w:r>
        <w:rPr>
          <w:b/>
          <w:sz w:val="24"/>
        </w:rPr>
        <w:t>(1</w:t>
      </w:r>
      <w:r>
        <w:rPr>
          <w:b/>
          <w:spacing w:val="-3"/>
          <w:sz w:val="24"/>
        </w:rPr>
        <w:t xml:space="preserve"> </w:t>
      </w:r>
      <w:r>
        <w:rPr>
          <w:b/>
          <w:spacing w:val="-2"/>
          <w:sz w:val="24"/>
        </w:rPr>
        <w:t>этап)</w:t>
      </w:r>
    </w:p>
    <w:p w:rsidR="00336F6E" w:rsidRDefault="001D7343">
      <w:pPr>
        <w:spacing w:before="115"/>
        <w:ind w:left="143" w:right="2"/>
        <w:jc w:val="center"/>
        <w:rPr>
          <w:i/>
          <w:sz w:val="24"/>
        </w:rPr>
      </w:pPr>
      <w:r>
        <w:rPr>
          <w:i/>
          <w:sz w:val="24"/>
        </w:rPr>
        <w:t>(оценивает</w:t>
      </w:r>
      <w:r>
        <w:rPr>
          <w:i/>
          <w:spacing w:val="-6"/>
          <w:sz w:val="24"/>
        </w:rPr>
        <w:t xml:space="preserve"> </w:t>
      </w:r>
      <w:r>
        <w:rPr>
          <w:i/>
          <w:sz w:val="24"/>
        </w:rPr>
        <w:t>руководитель</w:t>
      </w:r>
      <w:r>
        <w:rPr>
          <w:i/>
          <w:spacing w:val="-2"/>
          <w:sz w:val="24"/>
        </w:rPr>
        <w:t xml:space="preserve"> </w:t>
      </w:r>
      <w:r>
        <w:rPr>
          <w:i/>
          <w:sz w:val="24"/>
        </w:rPr>
        <w:t>проекта</w:t>
      </w:r>
      <w:r>
        <w:rPr>
          <w:i/>
          <w:spacing w:val="-2"/>
          <w:sz w:val="24"/>
        </w:rPr>
        <w:t xml:space="preserve"> </w:t>
      </w:r>
      <w:r>
        <w:rPr>
          <w:i/>
          <w:sz w:val="24"/>
        </w:rPr>
        <w:t>/научный</w:t>
      </w:r>
      <w:r>
        <w:rPr>
          <w:i/>
          <w:spacing w:val="-2"/>
          <w:sz w:val="24"/>
        </w:rPr>
        <w:t xml:space="preserve"> руководитель)</w:t>
      </w:r>
    </w:p>
    <w:p w:rsidR="00336F6E" w:rsidRDefault="00336F6E">
      <w:pPr>
        <w:jc w:val="center"/>
        <w:rPr>
          <w:i/>
          <w:sz w:val="24"/>
        </w:rPr>
        <w:sectPr w:rsidR="00336F6E">
          <w:footerReference w:type="default" r:id="rId52"/>
          <w:pgSz w:w="16850" w:h="11920" w:orient="landscape"/>
          <w:pgMar w:top="1340" w:right="566" w:bottom="280" w:left="425" w:header="0" w:footer="0" w:gutter="0"/>
          <w:cols w:space="720"/>
        </w:sectPr>
      </w:pPr>
    </w:p>
    <w:p w:rsidR="00336F6E" w:rsidRDefault="00336F6E">
      <w:pPr>
        <w:pStyle w:val="a3"/>
        <w:spacing w:before="8"/>
        <w:ind w:left="0"/>
        <w:jc w:val="left"/>
        <w:rPr>
          <w:i/>
          <w:sz w:val="7"/>
        </w:r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4930"/>
        <w:gridCol w:w="4930"/>
      </w:tblGrid>
      <w:tr w:rsidR="00336F6E">
        <w:trPr>
          <w:trHeight w:val="791"/>
        </w:trPr>
        <w:tc>
          <w:tcPr>
            <w:tcW w:w="4928" w:type="dxa"/>
            <w:vMerge w:val="restart"/>
          </w:tcPr>
          <w:p w:rsidR="00336F6E" w:rsidRDefault="001D7343">
            <w:pPr>
              <w:pStyle w:val="TableParagraph"/>
              <w:spacing w:before="116"/>
              <w:ind w:left="7"/>
              <w:jc w:val="center"/>
              <w:rPr>
                <w:b/>
                <w:sz w:val="24"/>
              </w:rPr>
            </w:pPr>
            <w:r>
              <w:rPr>
                <w:b/>
                <w:spacing w:val="-2"/>
                <w:sz w:val="24"/>
              </w:rPr>
              <w:t>Критерии</w:t>
            </w:r>
          </w:p>
        </w:tc>
        <w:tc>
          <w:tcPr>
            <w:tcW w:w="9860" w:type="dxa"/>
            <w:gridSpan w:val="2"/>
          </w:tcPr>
          <w:p w:rsidR="00336F6E" w:rsidRDefault="001D7343">
            <w:pPr>
              <w:pStyle w:val="TableParagraph"/>
              <w:spacing w:before="116"/>
              <w:ind w:left="4198" w:right="140" w:hanging="4052"/>
              <w:rPr>
                <w:b/>
                <w:sz w:val="24"/>
              </w:rPr>
            </w:pPr>
            <w:r>
              <w:rPr>
                <w:b/>
                <w:sz w:val="24"/>
              </w:rPr>
              <w:t>Уровни</w:t>
            </w:r>
            <w:r>
              <w:rPr>
                <w:b/>
                <w:spacing w:val="-7"/>
                <w:sz w:val="24"/>
              </w:rPr>
              <w:t xml:space="preserve"> </w:t>
            </w:r>
            <w:r>
              <w:rPr>
                <w:b/>
                <w:sz w:val="24"/>
              </w:rPr>
              <w:t>сформированности</w:t>
            </w:r>
            <w:r>
              <w:rPr>
                <w:b/>
                <w:spacing w:val="-9"/>
                <w:sz w:val="24"/>
              </w:rPr>
              <w:t xml:space="preserve"> </w:t>
            </w:r>
            <w:r>
              <w:rPr>
                <w:b/>
                <w:sz w:val="24"/>
              </w:rPr>
              <w:t>навыка</w:t>
            </w:r>
            <w:r>
              <w:rPr>
                <w:b/>
                <w:spacing w:val="-7"/>
                <w:sz w:val="24"/>
              </w:rPr>
              <w:t xml:space="preserve"> </w:t>
            </w:r>
            <w:r>
              <w:rPr>
                <w:b/>
                <w:sz w:val="24"/>
              </w:rPr>
              <w:t>планирования</w:t>
            </w:r>
            <w:r>
              <w:rPr>
                <w:b/>
                <w:spacing w:val="-7"/>
                <w:sz w:val="24"/>
              </w:rPr>
              <w:t xml:space="preserve"> </w:t>
            </w:r>
            <w:r>
              <w:rPr>
                <w:b/>
                <w:sz w:val="24"/>
              </w:rPr>
              <w:t>и</w:t>
            </w:r>
            <w:r>
              <w:rPr>
                <w:b/>
                <w:spacing w:val="-7"/>
                <w:sz w:val="24"/>
              </w:rPr>
              <w:t xml:space="preserve"> </w:t>
            </w:r>
            <w:r>
              <w:rPr>
                <w:b/>
                <w:sz w:val="24"/>
              </w:rPr>
              <w:t>осуществления</w:t>
            </w:r>
            <w:r>
              <w:rPr>
                <w:b/>
                <w:spacing w:val="-7"/>
                <w:sz w:val="24"/>
              </w:rPr>
              <w:t xml:space="preserve"> </w:t>
            </w:r>
            <w:r>
              <w:rPr>
                <w:b/>
                <w:sz w:val="24"/>
              </w:rPr>
              <w:t xml:space="preserve">исследовательской </w:t>
            </w:r>
            <w:r>
              <w:rPr>
                <w:b/>
                <w:spacing w:val="-2"/>
                <w:sz w:val="24"/>
              </w:rPr>
              <w:t>деятельности</w:t>
            </w:r>
          </w:p>
        </w:tc>
      </w:tr>
      <w:tr w:rsidR="00336F6E">
        <w:trPr>
          <w:trHeight w:val="515"/>
        </w:trPr>
        <w:tc>
          <w:tcPr>
            <w:tcW w:w="4928" w:type="dxa"/>
            <w:vMerge/>
            <w:tcBorders>
              <w:top w:val="nil"/>
            </w:tcBorders>
          </w:tcPr>
          <w:p w:rsidR="00336F6E" w:rsidRDefault="00336F6E">
            <w:pPr>
              <w:rPr>
                <w:sz w:val="2"/>
                <w:szCs w:val="2"/>
              </w:rPr>
            </w:pPr>
          </w:p>
        </w:tc>
        <w:tc>
          <w:tcPr>
            <w:tcW w:w="4930" w:type="dxa"/>
          </w:tcPr>
          <w:p w:rsidR="00336F6E" w:rsidRDefault="001D7343">
            <w:pPr>
              <w:pStyle w:val="TableParagraph"/>
              <w:spacing w:before="116"/>
              <w:ind w:left="1065"/>
              <w:rPr>
                <w:b/>
                <w:sz w:val="24"/>
              </w:rPr>
            </w:pPr>
            <w:r>
              <w:rPr>
                <w:b/>
                <w:sz w:val="24"/>
              </w:rPr>
              <w:t>Базовый</w:t>
            </w:r>
            <w:r>
              <w:rPr>
                <w:b/>
                <w:spacing w:val="-1"/>
                <w:sz w:val="24"/>
              </w:rPr>
              <w:t xml:space="preserve"> </w:t>
            </w:r>
            <w:r>
              <w:rPr>
                <w:b/>
                <w:sz w:val="24"/>
              </w:rPr>
              <w:t>уровень</w:t>
            </w:r>
            <w:r>
              <w:rPr>
                <w:b/>
                <w:spacing w:val="-1"/>
                <w:sz w:val="24"/>
              </w:rPr>
              <w:t xml:space="preserve"> </w:t>
            </w:r>
            <w:r>
              <w:rPr>
                <w:b/>
                <w:sz w:val="24"/>
              </w:rPr>
              <w:t xml:space="preserve">(1 </w:t>
            </w:r>
            <w:r>
              <w:rPr>
                <w:b/>
                <w:spacing w:val="-2"/>
                <w:sz w:val="24"/>
              </w:rPr>
              <w:t>балл)</w:t>
            </w:r>
          </w:p>
        </w:tc>
        <w:tc>
          <w:tcPr>
            <w:tcW w:w="4930" w:type="dxa"/>
          </w:tcPr>
          <w:p w:rsidR="00336F6E" w:rsidRDefault="001D7343">
            <w:pPr>
              <w:pStyle w:val="TableParagraph"/>
              <w:spacing w:before="116"/>
              <w:ind w:left="614"/>
              <w:rPr>
                <w:b/>
                <w:sz w:val="24"/>
              </w:rPr>
            </w:pPr>
            <w:r>
              <w:rPr>
                <w:b/>
                <w:sz w:val="24"/>
              </w:rPr>
              <w:t>Повышенный</w:t>
            </w:r>
            <w:r>
              <w:rPr>
                <w:b/>
                <w:spacing w:val="-4"/>
                <w:sz w:val="24"/>
              </w:rPr>
              <w:t xml:space="preserve"> </w:t>
            </w:r>
            <w:r>
              <w:rPr>
                <w:b/>
                <w:sz w:val="24"/>
              </w:rPr>
              <w:t>уровень</w:t>
            </w:r>
            <w:r>
              <w:rPr>
                <w:b/>
                <w:spacing w:val="-2"/>
                <w:sz w:val="24"/>
              </w:rPr>
              <w:t xml:space="preserve"> </w:t>
            </w:r>
            <w:r>
              <w:rPr>
                <w:b/>
                <w:sz w:val="24"/>
              </w:rPr>
              <w:t>(2-3</w:t>
            </w:r>
            <w:r>
              <w:rPr>
                <w:b/>
                <w:spacing w:val="-2"/>
                <w:sz w:val="24"/>
              </w:rPr>
              <w:t xml:space="preserve"> балла)</w:t>
            </w:r>
          </w:p>
        </w:tc>
      </w:tr>
      <w:tr w:rsidR="00336F6E">
        <w:trPr>
          <w:trHeight w:val="792"/>
        </w:trPr>
        <w:tc>
          <w:tcPr>
            <w:tcW w:w="4928" w:type="dxa"/>
          </w:tcPr>
          <w:p w:rsidR="00336F6E" w:rsidRDefault="001D7343">
            <w:pPr>
              <w:pStyle w:val="TableParagraph"/>
              <w:spacing w:before="116"/>
              <w:ind w:left="107"/>
              <w:rPr>
                <w:b/>
                <w:sz w:val="24"/>
              </w:rPr>
            </w:pPr>
            <w:r>
              <w:rPr>
                <w:b/>
                <w:sz w:val="24"/>
              </w:rPr>
              <w:t>Актуальность</w:t>
            </w:r>
            <w:r>
              <w:rPr>
                <w:b/>
                <w:spacing w:val="-9"/>
                <w:sz w:val="24"/>
              </w:rPr>
              <w:t xml:space="preserve"> </w:t>
            </w:r>
            <w:r>
              <w:rPr>
                <w:b/>
                <w:sz w:val="24"/>
              </w:rPr>
              <w:t>выбранной</w:t>
            </w:r>
            <w:r>
              <w:rPr>
                <w:b/>
                <w:spacing w:val="-9"/>
                <w:sz w:val="24"/>
              </w:rPr>
              <w:t xml:space="preserve"> </w:t>
            </w:r>
            <w:r>
              <w:rPr>
                <w:b/>
                <w:spacing w:val="-4"/>
                <w:sz w:val="24"/>
              </w:rPr>
              <w:t>темы</w:t>
            </w:r>
          </w:p>
        </w:tc>
        <w:tc>
          <w:tcPr>
            <w:tcW w:w="4930" w:type="dxa"/>
          </w:tcPr>
          <w:p w:rsidR="00336F6E" w:rsidRDefault="001D7343">
            <w:pPr>
              <w:pStyle w:val="TableParagraph"/>
              <w:spacing w:before="111"/>
              <w:ind w:left="108" w:right="167"/>
              <w:rPr>
                <w:sz w:val="24"/>
              </w:rPr>
            </w:pPr>
            <w:r>
              <w:rPr>
                <w:sz w:val="24"/>
              </w:rPr>
              <w:t>Учащийся</w:t>
            </w:r>
            <w:r>
              <w:rPr>
                <w:spacing w:val="-10"/>
                <w:sz w:val="24"/>
              </w:rPr>
              <w:t xml:space="preserve"> </w:t>
            </w:r>
            <w:r>
              <w:rPr>
                <w:sz w:val="24"/>
              </w:rPr>
              <w:t>подбирает</w:t>
            </w:r>
            <w:r>
              <w:rPr>
                <w:spacing w:val="-10"/>
                <w:sz w:val="24"/>
              </w:rPr>
              <w:t xml:space="preserve"> </w:t>
            </w:r>
            <w:r>
              <w:rPr>
                <w:sz w:val="24"/>
              </w:rPr>
              <w:t>тему</w:t>
            </w:r>
            <w:r>
              <w:rPr>
                <w:spacing w:val="-12"/>
                <w:sz w:val="24"/>
              </w:rPr>
              <w:t xml:space="preserve"> </w:t>
            </w:r>
            <w:r>
              <w:rPr>
                <w:sz w:val="24"/>
              </w:rPr>
              <w:t>с</w:t>
            </w:r>
            <w:r>
              <w:rPr>
                <w:spacing w:val="-11"/>
                <w:sz w:val="24"/>
              </w:rPr>
              <w:t xml:space="preserve"> </w:t>
            </w:r>
            <w:r>
              <w:rPr>
                <w:sz w:val="24"/>
              </w:rPr>
              <w:t>помощью учителя (руководителя проекта)</w:t>
            </w:r>
          </w:p>
        </w:tc>
        <w:tc>
          <w:tcPr>
            <w:tcW w:w="4930" w:type="dxa"/>
          </w:tcPr>
          <w:p w:rsidR="00336F6E" w:rsidRDefault="001D7343">
            <w:pPr>
              <w:pStyle w:val="TableParagraph"/>
              <w:spacing w:before="111"/>
              <w:ind w:left="107"/>
              <w:rPr>
                <w:sz w:val="24"/>
              </w:rPr>
            </w:pPr>
            <w:r>
              <w:rPr>
                <w:sz w:val="24"/>
              </w:rPr>
              <w:t>Учащийся выбирает и формулирует тему проекта</w:t>
            </w:r>
            <w:r>
              <w:rPr>
                <w:spacing w:val="-13"/>
                <w:sz w:val="24"/>
              </w:rPr>
              <w:t xml:space="preserve"> </w:t>
            </w:r>
            <w:r>
              <w:rPr>
                <w:sz w:val="24"/>
              </w:rPr>
              <w:t>самостоятельно</w:t>
            </w:r>
            <w:r>
              <w:rPr>
                <w:spacing w:val="-13"/>
                <w:sz w:val="24"/>
              </w:rPr>
              <w:t xml:space="preserve"> </w:t>
            </w:r>
            <w:r>
              <w:rPr>
                <w:sz w:val="24"/>
              </w:rPr>
              <w:t>и</w:t>
            </w:r>
            <w:r>
              <w:rPr>
                <w:spacing w:val="-13"/>
                <w:sz w:val="24"/>
              </w:rPr>
              <w:t xml:space="preserve"> </w:t>
            </w:r>
            <w:r>
              <w:rPr>
                <w:sz w:val="24"/>
              </w:rPr>
              <w:t>аргументированно</w:t>
            </w:r>
          </w:p>
        </w:tc>
      </w:tr>
      <w:tr w:rsidR="00336F6E">
        <w:trPr>
          <w:trHeight w:val="2017"/>
        </w:trPr>
        <w:tc>
          <w:tcPr>
            <w:tcW w:w="4928" w:type="dxa"/>
          </w:tcPr>
          <w:p w:rsidR="00336F6E" w:rsidRDefault="001D7343">
            <w:pPr>
              <w:pStyle w:val="TableParagraph"/>
              <w:tabs>
                <w:tab w:val="left" w:pos="1700"/>
                <w:tab w:val="left" w:pos="2115"/>
                <w:tab w:val="left" w:pos="3352"/>
                <w:tab w:val="left" w:pos="4438"/>
              </w:tabs>
              <w:spacing w:before="119"/>
              <w:ind w:left="107" w:right="99"/>
              <w:rPr>
                <w:b/>
                <w:sz w:val="24"/>
              </w:rPr>
            </w:pPr>
            <w:r>
              <w:rPr>
                <w:b/>
                <w:spacing w:val="-2"/>
                <w:sz w:val="24"/>
              </w:rPr>
              <w:t>Активность</w:t>
            </w:r>
            <w:r>
              <w:rPr>
                <w:b/>
                <w:sz w:val="24"/>
              </w:rPr>
              <w:tab/>
            </w:r>
            <w:r>
              <w:rPr>
                <w:b/>
                <w:spacing w:val="-10"/>
                <w:sz w:val="24"/>
              </w:rPr>
              <w:t>в</w:t>
            </w:r>
            <w:r>
              <w:rPr>
                <w:b/>
                <w:sz w:val="24"/>
              </w:rPr>
              <w:tab/>
            </w:r>
            <w:r>
              <w:rPr>
                <w:b/>
                <w:spacing w:val="-2"/>
                <w:sz w:val="24"/>
              </w:rPr>
              <w:t>процессе</w:t>
            </w:r>
            <w:r>
              <w:rPr>
                <w:b/>
                <w:sz w:val="24"/>
              </w:rPr>
              <w:tab/>
            </w:r>
            <w:r>
              <w:rPr>
                <w:b/>
                <w:spacing w:val="-2"/>
                <w:sz w:val="24"/>
              </w:rPr>
              <w:t>работы</w:t>
            </w:r>
            <w:r>
              <w:rPr>
                <w:b/>
                <w:sz w:val="24"/>
              </w:rPr>
              <w:tab/>
            </w:r>
            <w:r>
              <w:rPr>
                <w:b/>
                <w:spacing w:val="-4"/>
                <w:sz w:val="24"/>
              </w:rPr>
              <w:t xml:space="preserve">над </w:t>
            </w:r>
            <w:r>
              <w:rPr>
                <w:b/>
                <w:sz w:val="24"/>
              </w:rPr>
              <w:t>проектом (исследованием)</w:t>
            </w:r>
          </w:p>
        </w:tc>
        <w:tc>
          <w:tcPr>
            <w:tcW w:w="4930" w:type="dxa"/>
          </w:tcPr>
          <w:p w:rsidR="00336F6E" w:rsidRDefault="001D7343">
            <w:pPr>
              <w:pStyle w:val="TableParagraph"/>
              <w:spacing w:before="114"/>
              <w:ind w:left="108"/>
              <w:rPr>
                <w:sz w:val="24"/>
              </w:rPr>
            </w:pPr>
            <w:r>
              <w:rPr>
                <w:sz w:val="24"/>
              </w:rPr>
              <w:t>Учащийся</w:t>
            </w:r>
            <w:r>
              <w:rPr>
                <w:spacing w:val="-8"/>
                <w:sz w:val="24"/>
              </w:rPr>
              <w:t xml:space="preserve"> </w:t>
            </w:r>
            <w:r>
              <w:rPr>
                <w:sz w:val="24"/>
              </w:rPr>
              <w:t>не</w:t>
            </w:r>
            <w:r>
              <w:rPr>
                <w:spacing w:val="-9"/>
                <w:sz w:val="24"/>
              </w:rPr>
              <w:t xml:space="preserve"> </w:t>
            </w:r>
            <w:r>
              <w:rPr>
                <w:sz w:val="24"/>
              </w:rPr>
              <w:t>проявил</w:t>
            </w:r>
            <w:r>
              <w:rPr>
                <w:spacing w:val="-8"/>
                <w:sz w:val="24"/>
              </w:rPr>
              <w:t xml:space="preserve"> </w:t>
            </w:r>
            <w:r>
              <w:rPr>
                <w:sz w:val="24"/>
              </w:rPr>
              <w:t>должной</w:t>
            </w:r>
            <w:r>
              <w:rPr>
                <w:spacing w:val="-8"/>
                <w:sz w:val="24"/>
              </w:rPr>
              <w:t xml:space="preserve"> </w:t>
            </w:r>
            <w:r>
              <w:rPr>
                <w:sz w:val="24"/>
              </w:rPr>
              <w:t>активности</w:t>
            </w:r>
            <w:r>
              <w:rPr>
                <w:spacing w:val="-9"/>
                <w:sz w:val="24"/>
              </w:rPr>
              <w:t xml:space="preserve"> </w:t>
            </w:r>
            <w:r>
              <w:rPr>
                <w:sz w:val="24"/>
              </w:rPr>
              <w:t xml:space="preserve">и заинтересованности, в работе отсутствовала </w:t>
            </w:r>
            <w:r>
              <w:rPr>
                <w:spacing w:val="-2"/>
                <w:sz w:val="24"/>
              </w:rPr>
              <w:t>системность.</w:t>
            </w:r>
          </w:p>
          <w:p w:rsidR="00336F6E" w:rsidRDefault="001D7343">
            <w:pPr>
              <w:pStyle w:val="TableParagraph"/>
              <w:spacing w:before="120"/>
              <w:ind w:left="108"/>
              <w:rPr>
                <w:sz w:val="24"/>
              </w:rPr>
            </w:pPr>
            <w:r>
              <w:rPr>
                <w:sz w:val="24"/>
              </w:rPr>
              <w:t>Несвоевременно</w:t>
            </w:r>
            <w:r>
              <w:rPr>
                <w:spacing w:val="-13"/>
                <w:sz w:val="24"/>
              </w:rPr>
              <w:t xml:space="preserve"> </w:t>
            </w:r>
            <w:r>
              <w:rPr>
                <w:sz w:val="24"/>
              </w:rPr>
              <w:t>пройдены</w:t>
            </w:r>
            <w:r>
              <w:rPr>
                <w:spacing w:val="-13"/>
                <w:sz w:val="24"/>
              </w:rPr>
              <w:t xml:space="preserve"> </w:t>
            </w:r>
            <w:r>
              <w:rPr>
                <w:sz w:val="24"/>
              </w:rPr>
              <w:t>все</w:t>
            </w:r>
            <w:r>
              <w:rPr>
                <w:spacing w:val="-14"/>
                <w:sz w:val="24"/>
              </w:rPr>
              <w:t xml:space="preserve"> </w:t>
            </w:r>
            <w:r>
              <w:rPr>
                <w:sz w:val="24"/>
              </w:rPr>
              <w:t>необходимые этапы работы</w:t>
            </w:r>
          </w:p>
        </w:tc>
        <w:tc>
          <w:tcPr>
            <w:tcW w:w="4930" w:type="dxa"/>
          </w:tcPr>
          <w:p w:rsidR="00336F6E" w:rsidRDefault="001D7343">
            <w:pPr>
              <w:pStyle w:val="TableParagraph"/>
              <w:spacing w:before="114"/>
              <w:ind w:left="107" w:right="167"/>
              <w:rPr>
                <w:sz w:val="24"/>
              </w:rPr>
            </w:pPr>
            <w:r>
              <w:rPr>
                <w:sz w:val="24"/>
              </w:rPr>
              <w:t>Учащийся систематически и активно работал, взаимодействовал с научным руководителем, проявлял в работе заинтересованность</w:t>
            </w:r>
            <w:r>
              <w:rPr>
                <w:spacing w:val="-15"/>
                <w:sz w:val="24"/>
              </w:rPr>
              <w:t xml:space="preserve"> </w:t>
            </w:r>
            <w:r>
              <w:rPr>
                <w:sz w:val="24"/>
              </w:rPr>
              <w:t>и</w:t>
            </w:r>
            <w:r>
              <w:rPr>
                <w:spacing w:val="-15"/>
                <w:sz w:val="24"/>
              </w:rPr>
              <w:t xml:space="preserve"> </w:t>
            </w:r>
            <w:r>
              <w:rPr>
                <w:sz w:val="24"/>
              </w:rPr>
              <w:t>самостоятельность.</w:t>
            </w:r>
          </w:p>
          <w:p w:rsidR="00336F6E" w:rsidRDefault="001D7343">
            <w:pPr>
              <w:pStyle w:val="TableParagraph"/>
              <w:spacing w:before="120"/>
              <w:ind w:left="107"/>
              <w:rPr>
                <w:sz w:val="24"/>
              </w:rPr>
            </w:pPr>
            <w:r>
              <w:rPr>
                <w:sz w:val="24"/>
              </w:rPr>
              <w:t>Своевременно</w:t>
            </w:r>
            <w:r>
              <w:rPr>
                <w:spacing w:val="-13"/>
                <w:sz w:val="24"/>
              </w:rPr>
              <w:t xml:space="preserve"> </w:t>
            </w:r>
            <w:r>
              <w:rPr>
                <w:sz w:val="24"/>
              </w:rPr>
              <w:t>пройдены</w:t>
            </w:r>
            <w:r>
              <w:rPr>
                <w:spacing w:val="-13"/>
                <w:sz w:val="24"/>
              </w:rPr>
              <w:t xml:space="preserve"> </w:t>
            </w:r>
            <w:r>
              <w:rPr>
                <w:sz w:val="24"/>
              </w:rPr>
              <w:t>все</w:t>
            </w:r>
            <w:r>
              <w:rPr>
                <w:spacing w:val="-14"/>
                <w:sz w:val="24"/>
              </w:rPr>
              <w:t xml:space="preserve"> </w:t>
            </w:r>
            <w:r>
              <w:rPr>
                <w:sz w:val="24"/>
              </w:rPr>
              <w:t>необходимые этапы работы</w:t>
            </w:r>
          </w:p>
        </w:tc>
      </w:tr>
      <w:tr w:rsidR="00336F6E">
        <w:trPr>
          <w:trHeight w:val="792"/>
        </w:trPr>
        <w:tc>
          <w:tcPr>
            <w:tcW w:w="4928" w:type="dxa"/>
          </w:tcPr>
          <w:p w:rsidR="00336F6E" w:rsidRDefault="001D7343">
            <w:pPr>
              <w:pStyle w:val="TableParagraph"/>
              <w:spacing w:before="117"/>
              <w:ind w:left="107"/>
              <w:rPr>
                <w:b/>
                <w:sz w:val="24"/>
              </w:rPr>
            </w:pPr>
            <w:r>
              <w:rPr>
                <w:b/>
                <w:sz w:val="24"/>
              </w:rPr>
              <w:t>Оформление</w:t>
            </w:r>
            <w:r>
              <w:rPr>
                <w:b/>
                <w:spacing w:val="-7"/>
                <w:sz w:val="24"/>
              </w:rPr>
              <w:t xml:space="preserve"> </w:t>
            </w:r>
            <w:r>
              <w:rPr>
                <w:b/>
                <w:spacing w:val="-2"/>
                <w:sz w:val="24"/>
              </w:rPr>
              <w:t>работы</w:t>
            </w:r>
          </w:p>
        </w:tc>
        <w:tc>
          <w:tcPr>
            <w:tcW w:w="4930" w:type="dxa"/>
          </w:tcPr>
          <w:p w:rsidR="00336F6E" w:rsidRDefault="001D7343">
            <w:pPr>
              <w:pStyle w:val="TableParagraph"/>
              <w:spacing w:before="112"/>
              <w:ind w:left="108"/>
              <w:rPr>
                <w:sz w:val="24"/>
              </w:rPr>
            </w:pPr>
            <w:r>
              <w:rPr>
                <w:sz w:val="24"/>
              </w:rPr>
              <w:t>Работа</w:t>
            </w:r>
            <w:r>
              <w:rPr>
                <w:spacing w:val="-11"/>
                <w:sz w:val="24"/>
              </w:rPr>
              <w:t xml:space="preserve"> </w:t>
            </w:r>
            <w:r>
              <w:rPr>
                <w:sz w:val="24"/>
              </w:rPr>
              <w:t>оформлена</w:t>
            </w:r>
            <w:r>
              <w:rPr>
                <w:spacing w:val="-11"/>
                <w:sz w:val="24"/>
              </w:rPr>
              <w:t xml:space="preserve"> </w:t>
            </w:r>
            <w:r>
              <w:rPr>
                <w:sz w:val="24"/>
              </w:rPr>
              <w:t>с</w:t>
            </w:r>
            <w:r>
              <w:rPr>
                <w:spacing w:val="-8"/>
                <w:sz w:val="24"/>
              </w:rPr>
              <w:t xml:space="preserve"> </w:t>
            </w:r>
            <w:r>
              <w:rPr>
                <w:sz w:val="24"/>
              </w:rPr>
              <w:t>учетом</w:t>
            </w:r>
            <w:r>
              <w:rPr>
                <w:spacing w:val="-10"/>
                <w:sz w:val="24"/>
              </w:rPr>
              <w:t xml:space="preserve"> </w:t>
            </w:r>
            <w:r>
              <w:rPr>
                <w:sz w:val="24"/>
              </w:rPr>
              <w:t>требований. Допущены незначительные ошибки</w:t>
            </w:r>
          </w:p>
        </w:tc>
        <w:tc>
          <w:tcPr>
            <w:tcW w:w="4930" w:type="dxa"/>
          </w:tcPr>
          <w:p w:rsidR="00336F6E" w:rsidRDefault="001D7343">
            <w:pPr>
              <w:pStyle w:val="TableParagraph"/>
              <w:spacing w:before="112"/>
              <w:ind w:left="107" w:right="167"/>
              <w:rPr>
                <w:sz w:val="24"/>
              </w:rPr>
            </w:pPr>
            <w:r>
              <w:rPr>
                <w:sz w:val="24"/>
              </w:rPr>
              <w:t>Оформление</w:t>
            </w:r>
            <w:r>
              <w:rPr>
                <w:spacing w:val="-15"/>
                <w:sz w:val="24"/>
              </w:rPr>
              <w:t xml:space="preserve"> </w:t>
            </w:r>
            <w:r>
              <w:rPr>
                <w:sz w:val="24"/>
              </w:rPr>
              <w:t>работы</w:t>
            </w:r>
            <w:r>
              <w:rPr>
                <w:spacing w:val="-15"/>
                <w:sz w:val="24"/>
              </w:rPr>
              <w:t xml:space="preserve"> </w:t>
            </w:r>
            <w:r>
              <w:rPr>
                <w:sz w:val="24"/>
              </w:rPr>
              <w:t>полностью соответствует требованиям</w:t>
            </w:r>
          </w:p>
        </w:tc>
      </w:tr>
      <w:tr w:rsidR="00336F6E">
        <w:trPr>
          <w:trHeight w:val="1067"/>
        </w:trPr>
        <w:tc>
          <w:tcPr>
            <w:tcW w:w="4928" w:type="dxa"/>
          </w:tcPr>
          <w:p w:rsidR="00336F6E" w:rsidRDefault="001D7343">
            <w:pPr>
              <w:pStyle w:val="TableParagraph"/>
              <w:tabs>
                <w:tab w:val="left" w:pos="1597"/>
                <w:tab w:val="left" w:pos="3493"/>
              </w:tabs>
              <w:spacing w:before="116"/>
              <w:ind w:left="107" w:right="98"/>
              <w:rPr>
                <w:b/>
                <w:sz w:val="24"/>
              </w:rPr>
            </w:pPr>
            <w:r>
              <w:rPr>
                <w:b/>
                <w:spacing w:val="-2"/>
                <w:sz w:val="24"/>
              </w:rPr>
              <w:t>Публичная</w:t>
            </w:r>
            <w:r>
              <w:rPr>
                <w:b/>
                <w:sz w:val="24"/>
              </w:rPr>
              <w:tab/>
            </w:r>
            <w:r>
              <w:rPr>
                <w:b/>
                <w:spacing w:val="-2"/>
                <w:sz w:val="24"/>
              </w:rPr>
              <w:t>презентация</w:t>
            </w:r>
            <w:r>
              <w:rPr>
                <w:b/>
                <w:sz w:val="24"/>
              </w:rPr>
              <w:tab/>
            </w:r>
            <w:r>
              <w:rPr>
                <w:b/>
                <w:spacing w:val="-2"/>
                <w:sz w:val="24"/>
              </w:rPr>
              <w:t xml:space="preserve">результатов </w:t>
            </w:r>
            <w:r>
              <w:rPr>
                <w:b/>
                <w:sz w:val="24"/>
              </w:rPr>
              <w:t>работы (в том числе предзащита)</w:t>
            </w:r>
          </w:p>
        </w:tc>
        <w:tc>
          <w:tcPr>
            <w:tcW w:w="4930" w:type="dxa"/>
          </w:tcPr>
          <w:p w:rsidR="00336F6E" w:rsidRDefault="001D7343">
            <w:pPr>
              <w:pStyle w:val="TableParagraph"/>
              <w:spacing w:before="111"/>
              <w:ind w:left="108"/>
              <w:rPr>
                <w:sz w:val="24"/>
              </w:rPr>
            </w:pPr>
            <w:r>
              <w:rPr>
                <w:sz w:val="24"/>
              </w:rPr>
              <w:t>Учащийся</w:t>
            </w:r>
            <w:r>
              <w:rPr>
                <w:spacing w:val="-14"/>
                <w:sz w:val="24"/>
              </w:rPr>
              <w:t xml:space="preserve"> </w:t>
            </w:r>
            <w:r>
              <w:rPr>
                <w:sz w:val="24"/>
              </w:rPr>
              <w:t>частично</w:t>
            </w:r>
            <w:r>
              <w:rPr>
                <w:spacing w:val="-14"/>
                <w:sz w:val="24"/>
              </w:rPr>
              <w:t xml:space="preserve"> </w:t>
            </w:r>
            <w:r>
              <w:rPr>
                <w:sz w:val="24"/>
              </w:rPr>
              <w:t>представил</w:t>
            </w:r>
            <w:r>
              <w:rPr>
                <w:spacing w:val="-14"/>
                <w:sz w:val="24"/>
              </w:rPr>
              <w:t xml:space="preserve"> </w:t>
            </w:r>
            <w:r>
              <w:rPr>
                <w:sz w:val="24"/>
              </w:rPr>
              <w:t>результаты своей работы</w:t>
            </w:r>
          </w:p>
        </w:tc>
        <w:tc>
          <w:tcPr>
            <w:tcW w:w="4930" w:type="dxa"/>
          </w:tcPr>
          <w:p w:rsidR="00336F6E" w:rsidRDefault="001D7343">
            <w:pPr>
              <w:pStyle w:val="TableParagraph"/>
              <w:spacing w:before="111"/>
              <w:ind w:left="107"/>
              <w:rPr>
                <w:sz w:val="24"/>
              </w:rPr>
            </w:pPr>
            <w:r>
              <w:rPr>
                <w:sz w:val="24"/>
              </w:rPr>
              <w:t>Учащийся представил результаты своей работы</w:t>
            </w:r>
            <w:r>
              <w:rPr>
                <w:spacing w:val="-6"/>
                <w:sz w:val="24"/>
              </w:rPr>
              <w:t xml:space="preserve"> </w:t>
            </w:r>
            <w:r>
              <w:rPr>
                <w:sz w:val="24"/>
              </w:rPr>
              <w:t>на</w:t>
            </w:r>
            <w:r>
              <w:rPr>
                <w:spacing w:val="-7"/>
                <w:sz w:val="24"/>
              </w:rPr>
              <w:t xml:space="preserve"> </w:t>
            </w:r>
            <w:r>
              <w:rPr>
                <w:sz w:val="24"/>
              </w:rPr>
              <w:t>предзащите</w:t>
            </w:r>
            <w:r>
              <w:rPr>
                <w:spacing w:val="-9"/>
                <w:sz w:val="24"/>
              </w:rPr>
              <w:t xml:space="preserve"> </w:t>
            </w:r>
            <w:r>
              <w:rPr>
                <w:sz w:val="24"/>
              </w:rPr>
              <w:t>в</w:t>
            </w:r>
            <w:r>
              <w:rPr>
                <w:spacing w:val="-7"/>
                <w:sz w:val="24"/>
              </w:rPr>
              <w:t xml:space="preserve"> </w:t>
            </w:r>
            <w:r>
              <w:rPr>
                <w:sz w:val="24"/>
              </w:rPr>
              <w:t>полном</w:t>
            </w:r>
            <w:r>
              <w:rPr>
                <w:spacing w:val="-7"/>
                <w:sz w:val="24"/>
              </w:rPr>
              <w:t xml:space="preserve"> </w:t>
            </w:r>
            <w:r>
              <w:rPr>
                <w:sz w:val="24"/>
              </w:rPr>
              <w:t>объеме</w:t>
            </w:r>
            <w:r>
              <w:rPr>
                <w:spacing w:val="-7"/>
                <w:sz w:val="24"/>
              </w:rPr>
              <w:t xml:space="preserve"> </w:t>
            </w:r>
            <w:r>
              <w:rPr>
                <w:sz w:val="24"/>
              </w:rPr>
              <w:t>в соответствии с требованиями</w:t>
            </w:r>
          </w:p>
        </w:tc>
      </w:tr>
    </w:tbl>
    <w:p w:rsidR="00336F6E" w:rsidRDefault="00336F6E">
      <w:pPr>
        <w:pStyle w:val="a3"/>
        <w:spacing w:before="237"/>
        <w:ind w:left="0"/>
        <w:jc w:val="left"/>
        <w:rPr>
          <w:i/>
        </w:rPr>
      </w:pPr>
    </w:p>
    <w:p w:rsidR="00336F6E" w:rsidRDefault="001D7343">
      <w:pPr>
        <w:pStyle w:val="2"/>
        <w:ind w:left="143" w:right="3"/>
        <w:jc w:val="center"/>
      </w:pPr>
      <w:r>
        <w:t>Критерии</w:t>
      </w:r>
      <w:r>
        <w:rPr>
          <w:spacing w:val="-7"/>
        </w:rPr>
        <w:t xml:space="preserve"> </w:t>
      </w:r>
      <w:r>
        <w:t>оценки</w:t>
      </w:r>
      <w:r>
        <w:rPr>
          <w:spacing w:val="-5"/>
        </w:rPr>
        <w:t xml:space="preserve"> </w:t>
      </w:r>
      <w:r>
        <w:t>содержания</w:t>
      </w:r>
      <w:r>
        <w:rPr>
          <w:spacing w:val="-2"/>
        </w:rPr>
        <w:t xml:space="preserve"> </w:t>
      </w:r>
      <w:r>
        <w:t>индивидуального</w:t>
      </w:r>
      <w:r>
        <w:rPr>
          <w:spacing w:val="-4"/>
        </w:rPr>
        <w:t xml:space="preserve"> </w:t>
      </w:r>
      <w:r>
        <w:t>проекта</w:t>
      </w:r>
      <w:r>
        <w:rPr>
          <w:spacing w:val="-5"/>
        </w:rPr>
        <w:t xml:space="preserve"> </w:t>
      </w:r>
      <w:r>
        <w:t>(2</w:t>
      </w:r>
      <w:r>
        <w:rPr>
          <w:spacing w:val="-4"/>
        </w:rPr>
        <w:t xml:space="preserve"> </w:t>
      </w:r>
      <w:r>
        <w:rPr>
          <w:spacing w:val="-2"/>
        </w:rPr>
        <w:t>этап)</w:t>
      </w:r>
    </w:p>
    <w:p w:rsidR="00336F6E" w:rsidRDefault="00336F6E">
      <w:pPr>
        <w:pStyle w:val="a3"/>
        <w:spacing w:before="13" w:after="1"/>
        <w:ind w:left="0"/>
        <w:jc w:val="left"/>
        <w:rPr>
          <w:b/>
          <w:sz w:val="20"/>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4398"/>
        <w:gridCol w:w="4254"/>
        <w:gridCol w:w="4967"/>
      </w:tblGrid>
      <w:tr w:rsidR="00336F6E">
        <w:trPr>
          <w:trHeight w:val="515"/>
        </w:trPr>
        <w:tc>
          <w:tcPr>
            <w:tcW w:w="1988" w:type="dxa"/>
            <w:vMerge w:val="restart"/>
          </w:tcPr>
          <w:p w:rsidR="00336F6E" w:rsidRDefault="00336F6E">
            <w:pPr>
              <w:pStyle w:val="TableParagraph"/>
              <w:spacing w:before="104"/>
              <w:rPr>
                <w:b/>
                <w:sz w:val="24"/>
              </w:rPr>
            </w:pPr>
          </w:p>
          <w:p w:rsidR="00336F6E" w:rsidRDefault="001D7343">
            <w:pPr>
              <w:pStyle w:val="TableParagraph"/>
              <w:ind w:left="453"/>
              <w:rPr>
                <w:b/>
                <w:sz w:val="24"/>
              </w:rPr>
            </w:pPr>
            <w:r>
              <w:rPr>
                <w:b/>
                <w:spacing w:val="-2"/>
                <w:sz w:val="24"/>
              </w:rPr>
              <w:t>Критерий</w:t>
            </w:r>
          </w:p>
        </w:tc>
        <w:tc>
          <w:tcPr>
            <w:tcW w:w="4398" w:type="dxa"/>
            <w:vMerge w:val="restart"/>
          </w:tcPr>
          <w:p w:rsidR="00336F6E" w:rsidRDefault="00336F6E">
            <w:pPr>
              <w:pStyle w:val="TableParagraph"/>
              <w:spacing w:before="104"/>
              <w:rPr>
                <w:b/>
                <w:sz w:val="24"/>
              </w:rPr>
            </w:pPr>
          </w:p>
          <w:p w:rsidR="00336F6E" w:rsidRDefault="001D7343">
            <w:pPr>
              <w:pStyle w:val="TableParagraph"/>
              <w:ind w:left="990"/>
              <w:rPr>
                <w:b/>
                <w:sz w:val="24"/>
              </w:rPr>
            </w:pPr>
            <w:r>
              <w:rPr>
                <w:b/>
                <w:sz w:val="24"/>
              </w:rPr>
              <w:t>Содержание</w:t>
            </w:r>
            <w:r>
              <w:rPr>
                <w:b/>
                <w:spacing w:val="-11"/>
                <w:sz w:val="24"/>
              </w:rPr>
              <w:t xml:space="preserve"> </w:t>
            </w:r>
            <w:r>
              <w:rPr>
                <w:b/>
                <w:spacing w:val="-2"/>
                <w:sz w:val="24"/>
              </w:rPr>
              <w:t>критерия</w:t>
            </w:r>
          </w:p>
        </w:tc>
        <w:tc>
          <w:tcPr>
            <w:tcW w:w="9221" w:type="dxa"/>
            <w:gridSpan w:val="2"/>
          </w:tcPr>
          <w:p w:rsidR="00336F6E" w:rsidRDefault="001D7343">
            <w:pPr>
              <w:pStyle w:val="TableParagraph"/>
              <w:spacing w:before="116"/>
              <w:ind w:left="18"/>
              <w:jc w:val="center"/>
              <w:rPr>
                <w:b/>
                <w:sz w:val="24"/>
              </w:rPr>
            </w:pPr>
            <w:r>
              <w:rPr>
                <w:b/>
                <w:sz w:val="24"/>
              </w:rPr>
              <w:t>Уровни</w:t>
            </w:r>
            <w:r>
              <w:rPr>
                <w:b/>
                <w:spacing w:val="-9"/>
                <w:sz w:val="24"/>
              </w:rPr>
              <w:t xml:space="preserve"> </w:t>
            </w:r>
            <w:r>
              <w:rPr>
                <w:b/>
                <w:sz w:val="24"/>
              </w:rPr>
              <w:t>сформированности</w:t>
            </w:r>
            <w:r>
              <w:rPr>
                <w:b/>
                <w:spacing w:val="-7"/>
                <w:sz w:val="24"/>
              </w:rPr>
              <w:t xml:space="preserve"> </w:t>
            </w:r>
            <w:r>
              <w:rPr>
                <w:b/>
                <w:sz w:val="24"/>
              </w:rPr>
              <w:t>навыков</w:t>
            </w:r>
            <w:r>
              <w:rPr>
                <w:b/>
                <w:spacing w:val="-6"/>
                <w:sz w:val="24"/>
              </w:rPr>
              <w:t xml:space="preserve"> </w:t>
            </w:r>
            <w:r>
              <w:rPr>
                <w:b/>
                <w:sz w:val="24"/>
              </w:rPr>
              <w:t>проектной</w:t>
            </w:r>
            <w:r>
              <w:rPr>
                <w:b/>
                <w:spacing w:val="-6"/>
                <w:sz w:val="24"/>
              </w:rPr>
              <w:t xml:space="preserve"> </w:t>
            </w:r>
            <w:r>
              <w:rPr>
                <w:b/>
                <w:spacing w:val="-2"/>
                <w:sz w:val="24"/>
              </w:rPr>
              <w:t>деятельности</w:t>
            </w:r>
          </w:p>
        </w:tc>
      </w:tr>
      <w:tr w:rsidR="00336F6E">
        <w:trPr>
          <w:trHeight w:val="515"/>
        </w:trPr>
        <w:tc>
          <w:tcPr>
            <w:tcW w:w="1988" w:type="dxa"/>
            <w:vMerge/>
            <w:tcBorders>
              <w:top w:val="nil"/>
            </w:tcBorders>
          </w:tcPr>
          <w:p w:rsidR="00336F6E" w:rsidRDefault="00336F6E">
            <w:pPr>
              <w:rPr>
                <w:sz w:val="2"/>
                <w:szCs w:val="2"/>
              </w:rPr>
            </w:pPr>
          </w:p>
        </w:tc>
        <w:tc>
          <w:tcPr>
            <w:tcW w:w="4398" w:type="dxa"/>
            <w:vMerge/>
            <w:tcBorders>
              <w:top w:val="nil"/>
            </w:tcBorders>
          </w:tcPr>
          <w:p w:rsidR="00336F6E" w:rsidRDefault="00336F6E">
            <w:pPr>
              <w:rPr>
                <w:sz w:val="2"/>
                <w:szCs w:val="2"/>
              </w:rPr>
            </w:pPr>
          </w:p>
        </w:tc>
        <w:tc>
          <w:tcPr>
            <w:tcW w:w="4254" w:type="dxa"/>
          </w:tcPr>
          <w:p w:rsidR="00336F6E" w:rsidRDefault="001D7343">
            <w:pPr>
              <w:pStyle w:val="TableParagraph"/>
              <w:spacing w:before="116"/>
              <w:ind w:left="1193"/>
              <w:rPr>
                <w:b/>
                <w:sz w:val="24"/>
              </w:rPr>
            </w:pPr>
            <w:r>
              <w:rPr>
                <w:b/>
                <w:sz w:val="24"/>
              </w:rPr>
              <w:t xml:space="preserve">Базовый (1 </w:t>
            </w:r>
            <w:r>
              <w:rPr>
                <w:b/>
                <w:spacing w:val="-4"/>
                <w:sz w:val="24"/>
              </w:rPr>
              <w:t>балл)</w:t>
            </w:r>
          </w:p>
        </w:tc>
        <w:tc>
          <w:tcPr>
            <w:tcW w:w="4967" w:type="dxa"/>
          </w:tcPr>
          <w:p w:rsidR="00336F6E" w:rsidRDefault="001D7343">
            <w:pPr>
              <w:pStyle w:val="TableParagraph"/>
              <w:spacing w:before="116"/>
              <w:ind w:left="1106"/>
              <w:rPr>
                <w:b/>
                <w:sz w:val="24"/>
              </w:rPr>
            </w:pPr>
            <w:r>
              <w:rPr>
                <w:b/>
                <w:sz w:val="24"/>
              </w:rPr>
              <w:t>Повышенный</w:t>
            </w:r>
            <w:r>
              <w:rPr>
                <w:b/>
                <w:spacing w:val="-3"/>
                <w:sz w:val="24"/>
              </w:rPr>
              <w:t xml:space="preserve"> </w:t>
            </w:r>
            <w:r>
              <w:rPr>
                <w:b/>
                <w:sz w:val="24"/>
              </w:rPr>
              <w:t>(2-3</w:t>
            </w:r>
            <w:r>
              <w:rPr>
                <w:b/>
                <w:spacing w:val="-2"/>
                <w:sz w:val="24"/>
              </w:rPr>
              <w:t xml:space="preserve"> балла)</w:t>
            </w:r>
          </w:p>
        </w:tc>
      </w:tr>
      <w:tr w:rsidR="00336F6E">
        <w:trPr>
          <w:trHeight w:val="828"/>
        </w:trPr>
        <w:tc>
          <w:tcPr>
            <w:tcW w:w="1988" w:type="dxa"/>
          </w:tcPr>
          <w:p w:rsidR="00336F6E" w:rsidRDefault="001D7343">
            <w:pPr>
              <w:pStyle w:val="TableParagraph"/>
              <w:spacing w:before="116"/>
              <w:ind w:left="107" w:right="17"/>
              <w:rPr>
                <w:b/>
                <w:sz w:val="24"/>
              </w:rPr>
            </w:pPr>
            <w:r>
              <w:rPr>
                <w:b/>
                <w:spacing w:val="-2"/>
                <w:sz w:val="24"/>
              </w:rPr>
              <w:t xml:space="preserve">Самостоятельно </w:t>
            </w:r>
            <w:r>
              <w:rPr>
                <w:b/>
                <w:sz w:val="24"/>
              </w:rPr>
              <w:t>е приобретение</w:t>
            </w:r>
          </w:p>
        </w:tc>
        <w:tc>
          <w:tcPr>
            <w:tcW w:w="4398" w:type="dxa"/>
          </w:tcPr>
          <w:p w:rsidR="00336F6E" w:rsidRDefault="001D7343">
            <w:pPr>
              <w:pStyle w:val="TableParagraph"/>
              <w:ind w:left="107"/>
              <w:rPr>
                <w:sz w:val="24"/>
              </w:rPr>
            </w:pPr>
            <w:r>
              <w:rPr>
                <w:sz w:val="24"/>
              </w:rPr>
              <w:t>Способность поставить проблему и выбрать</w:t>
            </w:r>
            <w:r>
              <w:rPr>
                <w:spacing w:val="-6"/>
                <w:sz w:val="24"/>
              </w:rPr>
              <w:t xml:space="preserve"> </w:t>
            </w:r>
            <w:r>
              <w:rPr>
                <w:sz w:val="24"/>
              </w:rPr>
              <w:t>способы</w:t>
            </w:r>
            <w:r>
              <w:rPr>
                <w:spacing w:val="-6"/>
                <w:sz w:val="24"/>
              </w:rPr>
              <w:t xml:space="preserve"> </w:t>
            </w:r>
            <w:r>
              <w:rPr>
                <w:sz w:val="24"/>
              </w:rPr>
              <w:t>её</w:t>
            </w:r>
            <w:r>
              <w:rPr>
                <w:spacing w:val="-7"/>
                <w:sz w:val="24"/>
              </w:rPr>
              <w:t xml:space="preserve"> </w:t>
            </w:r>
            <w:r>
              <w:rPr>
                <w:sz w:val="24"/>
              </w:rPr>
              <w:t>решения,</w:t>
            </w:r>
            <w:r>
              <w:rPr>
                <w:spacing w:val="-6"/>
                <w:sz w:val="24"/>
              </w:rPr>
              <w:t xml:space="preserve"> </w:t>
            </w:r>
            <w:r>
              <w:rPr>
                <w:sz w:val="24"/>
              </w:rPr>
              <w:t>найти</w:t>
            </w:r>
            <w:r>
              <w:rPr>
                <w:spacing w:val="40"/>
                <w:sz w:val="24"/>
              </w:rPr>
              <w:t xml:space="preserve"> </w:t>
            </w:r>
            <w:r>
              <w:rPr>
                <w:sz w:val="24"/>
              </w:rPr>
              <w:t>и</w:t>
            </w:r>
          </w:p>
          <w:p w:rsidR="00336F6E" w:rsidRDefault="001D7343">
            <w:pPr>
              <w:pStyle w:val="TableParagraph"/>
              <w:spacing w:line="264" w:lineRule="exact"/>
              <w:ind w:left="107"/>
              <w:rPr>
                <w:sz w:val="24"/>
              </w:rPr>
            </w:pPr>
            <w:r>
              <w:rPr>
                <w:sz w:val="24"/>
              </w:rPr>
              <w:t>обработать</w:t>
            </w:r>
            <w:r>
              <w:rPr>
                <w:spacing w:val="-2"/>
                <w:sz w:val="24"/>
              </w:rPr>
              <w:t xml:space="preserve"> информацию,</w:t>
            </w:r>
          </w:p>
        </w:tc>
        <w:tc>
          <w:tcPr>
            <w:tcW w:w="4254" w:type="dxa"/>
          </w:tcPr>
          <w:p w:rsidR="00336F6E" w:rsidRDefault="001D7343">
            <w:pPr>
              <w:pStyle w:val="TableParagraph"/>
              <w:ind w:left="166" w:right="791" w:hanging="60"/>
              <w:rPr>
                <w:sz w:val="24"/>
              </w:rPr>
            </w:pPr>
            <w:r>
              <w:rPr>
                <w:sz w:val="24"/>
              </w:rPr>
              <w:t>Работа</w:t>
            </w:r>
            <w:r>
              <w:rPr>
                <w:spacing w:val="-14"/>
                <w:sz w:val="24"/>
              </w:rPr>
              <w:t xml:space="preserve"> </w:t>
            </w:r>
            <w:r>
              <w:rPr>
                <w:sz w:val="24"/>
              </w:rPr>
              <w:t>в</w:t>
            </w:r>
            <w:r>
              <w:rPr>
                <w:spacing w:val="-14"/>
                <w:sz w:val="24"/>
              </w:rPr>
              <w:t xml:space="preserve"> </w:t>
            </w:r>
            <w:r>
              <w:rPr>
                <w:sz w:val="24"/>
              </w:rPr>
              <w:t>целом</w:t>
            </w:r>
            <w:r>
              <w:rPr>
                <w:spacing w:val="-13"/>
                <w:sz w:val="24"/>
              </w:rPr>
              <w:t xml:space="preserve"> </w:t>
            </w:r>
            <w:r>
              <w:rPr>
                <w:sz w:val="24"/>
              </w:rPr>
              <w:t>свидетельствует о способности самостоятельно</w:t>
            </w:r>
          </w:p>
          <w:p w:rsidR="00336F6E" w:rsidRDefault="001D7343">
            <w:pPr>
              <w:pStyle w:val="TableParagraph"/>
              <w:spacing w:line="264" w:lineRule="exact"/>
              <w:ind w:left="106"/>
              <w:rPr>
                <w:sz w:val="24"/>
              </w:rPr>
            </w:pPr>
            <w:r>
              <w:rPr>
                <w:sz w:val="24"/>
              </w:rPr>
              <w:t>с</w:t>
            </w:r>
            <w:r>
              <w:rPr>
                <w:spacing w:val="-3"/>
                <w:sz w:val="24"/>
              </w:rPr>
              <w:t xml:space="preserve"> </w:t>
            </w:r>
            <w:r>
              <w:rPr>
                <w:sz w:val="24"/>
              </w:rPr>
              <w:t>опорой</w:t>
            </w:r>
            <w:r>
              <w:rPr>
                <w:spacing w:val="-2"/>
                <w:sz w:val="24"/>
              </w:rPr>
              <w:t xml:space="preserve"> </w:t>
            </w:r>
            <w:r>
              <w:rPr>
                <w:sz w:val="24"/>
              </w:rPr>
              <w:t>на</w:t>
            </w:r>
            <w:r>
              <w:rPr>
                <w:spacing w:val="-3"/>
                <w:sz w:val="24"/>
              </w:rPr>
              <w:t xml:space="preserve"> </w:t>
            </w:r>
            <w:r>
              <w:rPr>
                <w:sz w:val="24"/>
              </w:rPr>
              <w:t>помощь</w:t>
            </w:r>
            <w:r>
              <w:rPr>
                <w:spacing w:val="-1"/>
                <w:sz w:val="24"/>
              </w:rPr>
              <w:t xml:space="preserve"> </w:t>
            </w:r>
            <w:r>
              <w:rPr>
                <w:spacing w:val="-2"/>
                <w:sz w:val="24"/>
              </w:rPr>
              <w:t>руководителя</w:t>
            </w:r>
          </w:p>
        </w:tc>
        <w:tc>
          <w:tcPr>
            <w:tcW w:w="4967" w:type="dxa"/>
          </w:tcPr>
          <w:p w:rsidR="00336F6E" w:rsidRDefault="001D7343">
            <w:pPr>
              <w:pStyle w:val="TableParagraph"/>
              <w:ind w:left="105" w:right="113"/>
              <w:rPr>
                <w:sz w:val="24"/>
              </w:rPr>
            </w:pPr>
            <w:r>
              <w:rPr>
                <w:sz w:val="24"/>
              </w:rPr>
              <w:t>Работа в целом свидетельствует о способности</w:t>
            </w:r>
            <w:r>
              <w:rPr>
                <w:spacing w:val="-15"/>
                <w:sz w:val="24"/>
              </w:rPr>
              <w:t xml:space="preserve"> </w:t>
            </w:r>
            <w:r>
              <w:rPr>
                <w:sz w:val="24"/>
              </w:rPr>
              <w:t>самостоятельно</w:t>
            </w:r>
            <w:r>
              <w:rPr>
                <w:spacing w:val="-15"/>
                <w:sz w:val="24"/>
              </w:rPr>
              <w:t xml:space="preserve"> </w:t>
            </w:r>
            <w:r>
              <w:rPr>
                <w:sz w:val="24"/>
              </w:rPr>
              <w:t>ставить</w:t>
            </w:r>
          </w:p>
          <w:p w:rsidR="00336F6E" w:rsidRDefault="001D7343">
            <w:pPr>
              <w:pStyle w:val="TableParagraph"/>
              <w:spacing w:line="264" w:lineRule="exact"/>
              <w:ind w:left="105"/>
              <w:rPr>
                <w:sz w:val="24"/>
              </w:rPr>
            </w:pPr>
            <w:r>
              <w:rPr>
                <w:sz w:val="24"/>
              </w:rPr>
              <w:t>проблему</w:t>
            </w:r>
            <w:r>
              <w:rPr>
                <w:spacing w:val="-7"/>
                <w:sz w:val="24"/>
              </w:rPr>
              <w:t xml:space="preserve"> </w:t>
            </w:r>
            <w:r>
              <w:rPr>
                <w:sz w:val="24"/>
              </w:rPr>
              <w:t>и</w:t>
            </w:r>
            <w:r>
              <w:rPr>
                <w:spacing w:val="-2"/>
                <w:sz w:val="24"/>
              </w:rPr>
              <w:t xml:space="preserve"> </w:t>
            </w:r>
            <w:r>
              <w:rPr>
                <w:sz w:val="24"/>
              </w:rPr>
              <w:t>находить</w:t>
            </w:r>
            <w:r>
              <w:rPr>
                <w:spacing w:val="-2"/>
                <w:sz w:val="24"/>
              </w:rPr>
              <w:t xml:space="preserve"> </w:t>
            </w:r>
            <w:r>
              <w:rPr>
                <w:sz w:val="24"/>
              </w:rPr>
              <w:t>пути её</w:t>
            </w:r>
            <w:r>
              <w:rPr>
                <w:spacing w:val="-2"/>
                <w:sz w:val="24"/>
              </w:rPr>
              <w:t xml:space="preserve"> решения;</w:t>
            </w:r>
          </w:p>
        </w:tc>
      </w:tr>
    </w:tbl>
    <w:p w:rsidR="00336F6E" w:rsidRDefault="00336F6E">
      <w:pPr>
        <w:pStyle w:val="TableParagraph"/>
        <w:spacing w:line="264" w:lineRule="exact"/>
        <w:rPr>
          <w:sz w:val="24"/>
        </w:rPr>
        <w:sectPr w:rsidR="00336F6E">
          <w:footerReference w:type="default" r:id="rId53"/>
          <w:pgSz w:w="16850" w:h="11920" w:orient="landscape"/>
          <w:pgMar w:top="1340" w:right="566" w:bottom="280" w:left="425" w:header="0" w:footer="0" w:gutter="0"/>
          <w:cols w:space="720"/>
        </w:sectPr>
      </w:pPr>
    </w:p>
    <w:p w:rsidR="00336F6E" w:rsidRDefault="00336F6E">
      <w:pPr>
        <w:pStyle w:val="a3"/>
        <w:spacing w:before="8"/>
        <w:ind w:left="0"/>
        <w:jc w:val="left"/>
        <w:rPr>
          <w:b/>
          <w:sz w:val="7"/>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4398"/>
        <w:gridCol w:w="4254"/>
        <w:gridCol w:w="4967"/>
      </w:tblGrid>
      <w:tr w:rsidR="00336F6E">
        <w:trPr>
          <w:trHeight w:val="2208"/>
        </w:trPr>
        <w:tc>
          <w:tcPr>
            <w:tcW w:w="1988" w:type="dxa"/>
          </w:tcPr>
          <w:p w:rsidR="00336F6E" w:rsidRDefault="001D7343">
            <w:pPr>
              <w:pStyle w:val="TableParagraph"/>
              <w:ind w:left="107" w:right="900"/>
              <w:jc w:val="both"/>
              <w:rPr>
                <w:b/>
                <w:sz w:val="24"/>
              </w:rPr>
            </w:pPr>
            <w:r>
              <w:rPr>
                <w:b/>
                <w:sz w:val="24"/>
              </w:rPr>
              <w:t>знаний</w:t>
            </w:r>
            <w:r>
              <w:rPr>
                <w:b/>
                <w:spacing w:val="-15"/>
                <w:sz w:val="24"/>
              </w:rPr>
              <w:t xml:space="preserve"> </w:t>
            </w:r>
            <w:r>
              <w:rPr>
                <w:b/>
                <w:sz w:val="24"/>
              </w:rPr>
              <w:t xml:space="preserve">и </w:t>
            </w:r>
            <w:r>
              <w:rPr>
                <w:b/>
                <w:spacing w:val="-2"/>
                <w:sz w:val="24"/>
              </w:rPr>
              <w:t>решение проблем</w:t>
            </w:r>
          </w:p>
        </w:tc>
        <w:tc>
          <w:tcPr>
            <w:tcW w:w="4398" w:type="dxa"/>
          </w:tcPr>
          <w:p w:rsidR="00336F6E" w:rsidRDefault="001D7343">
            <w:pPr>
              <w:pStyle w:val="TableParagraph"/>
              <w:ind w:left="107" w:right="142"/>
              <w:rPr>
                <w:sz w:val="24"/>
              </w:rPr>
            </w:pPr>
            <w:r>
              <w:rPr>
                <w:sz w:val="24"/>
              </w:rPr>
              <w:t>формулировать выводы и/или обоснование и реализацию/апробацию принятого решения, обоснование и создание модели, прогноза, модели, макета,</w:t>
            </w:r>
            <w:r>
              <w:rPr>
                <w:spacing w:val="-10"/>
                <w:sz w:val="24"/>
              </w:rPr>
              <w:t xml:space="preserve"> </w:t>
            </w:r>
            <w:r>
              <w:rPr>
                <w:sz w:val="24"/>
              </w:rPr>
              <w:t>объекта,</w:t>
            </w:r>
            <w:r>
              <w:rPr>
                <w:spacing w:val="-10"/>
                <w:sz w:val="24"/>
              </w:rPr>
              <w:t xml:space="preserve"> </w:t>
            </w:r>
            <w:r>
              <w:rPr>
                <w:sz w:val="24"/>
              </w:rPr>
              <w:t>творческого</w:t>
            </w:r>
            <w:r>
              <w:rPr>
                <w:spacing w:val="-10"/>
                <w:sz w:val="24"/>
              </w:rPr>
              <w:t xml:space="preserve"> </w:t>
            </w:r>
            <w:r>
              <w:rPr>
                <w:sz w:val="24"/>
              </w:rPr>
              <w:t>решения</w:t>
            </w:r>
            <w:r>
              <w:rPr>
                <w:spacing w:val="-10"/>
                <w:sz w:val="24"/>
              </w:rPr>
              <w:t xml:space="preserve"> </w:t>
            </w:r>
            <w:r>
              <w:rPr>
                <w:sz w:val="24"/>
              </w:rPr>
              <w:t>и т. п.</w:t>
            </w:r>
          </w:p>
        </w:tc>
        <w:tc>
          <w:tcPr>
            <w:tcW w:w="4254" w:type="dxa"/>
          </w:tcPr>
          <w:p w:rsidR="00336F6E" w:rsidRDefault="001D7343">
            <w:pPr>
              <w:pStyle w:val="TableParagraph"/>
              <w:ind w:left="106" w:right="127"/>
              <w:rPr>
                <w:sz w:val="24"/>
              </w:rPr>
            </w:pPr>
            <w:r>
              <w:rPr>
                <w:sz w:val="24"/>
              </w:rPr>
              <w:t>ставить проблему и находить пути её решения; продемонстрирована способность приобретать новые</w:t>
            </w:r>
            <w:r>
              <w:rPr>
                <w:spacing w:val="40"/>
                <w:sz w:val="24"/>
              </w:rPr>
              <w:t xml:space="preserve"> </w:t>
            </w:r>
            <w:r>
              <w:rPr>
                <w:sz w:val="24"/>
              </w:rPr>
              <w:t>знания</w:t>
            </w:r>
            <w:r>
              <w:rPr>
                <w:spacing w:val="-10"/>
                <w:sz w:val="24"/>
              </w:rPr>
              <w:t xml:space="preserve"> </w:t>
            </w:r>
            <w:r>
              <w:rPr>
                <w:sz w:val="24"/>
              </w:rPr>
              <w:t>и/или</w:t>
            </w:r>
            <w:r>
              <w:rPr>
                <w:spacing w:val="-10"/>
                <w:sz w:val="24"/>
              </w:rPr>
              <w:t xml:space="preserve"> </w:t>
            </w:r>
            <w:r>
              <w:rPr>
                <w:sz w:val="24"/>
              </w:rPr>
              <w:t>осваивать</w:t>
            </w:r>
            <w:r>
              <w:rPr>
                <w:spacing w:val="-11"/>
                <w:sz w:val="24"/>
              </w:rPr>
              <w:t xml:space="preserve"> </w:t>
            </w:r>
            <w:r>
              <w:rPr>
                <w:sz w:val="24"/>
              </w:rPr>
              <w:t>новые</w:t>
            </w:r>
            <w:r>
              <w:rPr>
                <w:spacing w:val="-11"/>
                <w:sz w:val="24"/>
              </w:rPr>
              <w:t xml:space="preserve"> </w:t>
            </w:r>
            <w:r>
              <w:rPr>
                <w:sz w:val="24"/>
              </w:rPr>
              <w:t>способы действий, достигать более глубокого понимания изученного</w:t>
            </w:r>
          </w:p>
        </w:tc>
        <w:tc>
          <w:tcPr>
            <w:tcW w:w="4967" w:type="dxa"/>
          </w:tcPr>
          <w:p w:rsidR="00336F6E" w:rsidRDefault="001D7343">
            <w:pPr>
              <w:pStyle w:val="TableParagraph"/>
              <w:ind w:left="105" w:right="95"/>
              <w:rPr>
                <w:sz w:val="24"/>
              </w:rPr>
            </w:pPr>
            <w:r>
              <w:rPr>
                <w:sz w:val="24"/>
              </w:rPr>
              <w:t>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w:t>
            </w:r>
            <w:r>
              <w:rPr>
                <w:spacing w:val="-10"/>
                <w:sz w:val="24"/>
              </w:rPr>
              <w:t xml:space="preserve"> </w:t>
            </w:r>
            <w:r>
              <w:rPr>
                <w:sz w:val="24"/>
              </w:rPr>
              <w:t>новые</w:t>
            </w:r>
            <w:r>
              <w:rPr>
                <w:spacing w:val="-11"/>
                <w:sz w:val="24"/>
              </w:rPr>
              <w:t xml:space="preserve"> </w:t>
            </w:r>
            <w:r>
              <w:rPr>
                <w:sz w:val="24"/>
              </w:rPr>
              <w:t>способы</w:t>
            </w:r>
            <w:r>
              <w:rPr>
                <w:spacing w:val="-10"/>
                <w:sz w:val="24"/>
              </w:rPr>
              <w:t xml:space="preserve"> </w:t>
            </w:r>
            <w:r>
              <w:rPr>
                <w:sz w:val="24"/>
              </w:rPr>
              <w:t>действий,</w:t>
            </w:r>
            <w:r>
              <w:rPr>
                <w:spacing w:val="-10"/>
                <w:sz w:val="24"/>
              </w:rPr>
              <w:t xml:space="preserve"> </w:t>
            </w:r>
            <w:r>
              <w:rPr>
                <w:sz w:val="24"/>
              </w:rPr>
              <w:t>достигать</w:t>
            </w:r>
          </w:p>
          <w:p w:rsidR="00336F6E" w:rsidRDefault="001D7343">
            <w:pPr>
              <w:pStyle w:val="TableParagraph"/>
              <w:spacing w:line="264" w:lineRule="exact"/>
              <w:ind w:left="105"/>
              <w:rPr>
                <w:sz w:val="24"/>
              </w:rPr>
            </w:pPr>
            <w:r>
              <w:rPr>
                <w:sz w:val="24"/>
              </w:rPr>
              <w:t>более</w:t>
            </w:r>
            <w:r>
              <w:rPr>
                <w:spacing w:val="-4"/>
                <w:sz w:val="24"/>
              </w:rPr>
              <w:t xml:space="preserve"> </w:t>
            </w:r>
            <w:r>
              <w:rPr>
                <w:sz w:val="24"/>
              </w:rPr>
              <w:t>глубокого</w:t>
            </w:r>
            <w:r>
              <w:rPr>
                <w:spacing w:val="-2"/>
                <w:sz w:val="24"/>
              </w:rPr>
              <w:t xml:space="preserve"> </w:t>
            </w:r>
            <w:r>
              <w:rPr>
                <w:sz w:val="24"/>
              </w:rPr>
              <w:t>понимания</w:t>
            </w:r>
            <w:r>
              <w:rPr>
                <w:spacing w:val="-2"/>
                <w:sz w:val="24"/>
              </w:rPr>
              <w:t xml:space="preserve"> проблемы</w:t>
            </w:r>
          </w:p>
        </w:tc>
      </w:tr>
      <w:tr w:rsidR="00336F6E">
        <w:trPr>
          <w:trHeight w:val="1379"/>
        </w:trPr>
        <w:tc>
          <w:tcPr>
            <w:tcW w:w="1988" w:type="dxa"/>
          </w:tcPr>
          <w:p w:rsidR="00336F6E" w:rsidRDefault="001D7343">
            <w:pPr>
              <w:pStyle w:val="TableParagraph"/>
              <w:spacing w:before="116"/>
              <w:ind w:left="107" w:right="169"/>
              <w:rPr>
                <w:b/>
                <w:sz w:val="24"/>
              </w:rPr>
            </w:pPr>
            <w:r>
              <w:rPr>
                <w:b/>
                <w:spacing w:val="-2"/>
                <w:sz w:val="24"/>
              </w:rPr>
              <w:t>Знание предмета</w:t>
            </w:r>
          </w:p>
        </w:tc>
        <w:tc>
          <w:tcPr>
            <w:tcW w:w="4398" w:type="dxa"/>
          </w:tcPr>
          <w:p w:rsidR="00336F6E" w:rsidRDefault="001D7343">
            <w:pPr>
              <w:pStyle w:val="TableParagraph"/>
              <w:ind w:left="107" w:right="142"/>
              <w:rPr>
                <w:sz w:val="24"/>
              </w:rPr>
            </w:pPr>
            <w:r>
              <w:rPr>
                <w:sz w:val="24"/>
              </w:rPr>
              <w:t>Умение раскрыть содержание работы, грамотно</w:t>
            </w:r>
            <w:r>
              <w:rPr>
                <w:spacing w:val="-10"/>
                <w:sz w:val="24"/>
              </w:rPr>
              <w:t xml:space="preserve"> </w:t>
            </w:r>
            <w:r>
              <w:rPr>
                <w:sz w:val="24"/>
              </w:rPr>
              <w:t>и</w:t>
            </w:r>
            <w:r>
              <w:rPr>
                <w:spacing w:val="-10"/>
                <w:sz w:val="24"/>
              </w:rPr>
              <w:t xml:space="preserve"> </w:t>
            </w:r>
            <w:r>
              <w:rPr>
                <w:sz w:val="24"/>
              </w:rPr>
              <w:t>обоснованно</w:t>
            </w:r>
            <w:r>
              <w:rPr>
                <w:spacing w:val="-10"/>
                <w:sz w:val="24"/>
              </w:rPr>
              <w:t xml:space="preserve"> </w:t>
            </w:r>
            <w:r>
              <w:rPr>
                <w:sz w:val="24"/>
              </w:rPr>
              <w:t>в</w:t>
            </w:r>
            <w:r>
              <w:rPr>
                <w:spacing w:val="-11"/>
                <w:sz w:val="24"/>
              </w:rPr>
              <w:t xml:space="preserve"> </w:t>
            </w:r>
            <w:r>
              <w:rPr>
                <w:sz w:val="24"/>
              </w:rPr>
              <w:t>соответствии с рассматриваемой проблемой/темой использовать имеющиеся знания и</w:t>
            </w:r>
          </w:p>
          <w:p w:rsidR="00336F6E" w:rsidRDefault="001D7343">
            <w:pPr>
              <w:pStyle w:val="TableParagraph"/>
              <w:spacing w:line="264" w:lineRule="exact"/>
              <w:ind w:left="107"/>
              <w:rPr>
                <w:sz w:val="24"/>
              </w:rPr>
            </w:pPr>
            <w:r>
              <w:rPr>
                <w:sz w:val="24"/>
              </w:rPr>
              <w:t>способы</w:t>
            </w:r>
            <w:r>
              <w:rPr>
                <w:spacing w:val="-2"/>
                <w:sz w:val="24"/>
              </w:rPr>
              <w:t xml:space="preserve"> действий.</w:t>
            </w:r>
          </w:p>
        </w:tc>
        <w:tc>
          <w:tcPr>
            <w:tcW w:w="4254" w:type="dxa"/>
          </w:tcPr>
          <w:p w:rsidR="00336F6E" w:rsidRDefault="001D7343">
            <w:pPr>
              <w:pStyle w:val="TableParagraph"/>
              <w:ind w:left="106"/>
              <w:rPr>
                <w:sz w:val="24"/>
              </w:rPr>
            </w:pPr>
            <w:r>
              <w:rPr>
                <w:sz w:val="24"/>
              </w:rPr>
              <w:t>Продемонстрировано понимание содержания</w:t>
            </w:r>
            <w:r>
              <w:rPr>
                <w:spacing w:val="-13"/>
                <w:sz w:val="24"/>
              </w:rPr>
              <w:t xml:space="preserve"> </w:t>
            </w:r>
            <w:r>
              <w:rPr>
                <w:sz w:val="24"/>
              </w:rPr>
              <w:t>выполненной</w:t>
            </w:r>
            <w:r>
              <w:rPr>
                <w:spacing w:val="-13"/>
                <w:sz w:val="24"/>
              </w:rPr>
              <w:t xml:space="preserve"> </w:t>
            </w:r>
            <w:r>
              <w:rPr>
                <w:sz w:val="24"/>
              </w:rPr>
              <w:t>работы.</w:t>
            </w:r>
            <w:r>
              <w:rPr>
                <w:spacing w:val="-13"/>
                <w:sz w:val="24"/>
              </w:rPr>
              <w:t xml:space="preserve"> </w:t>
            </w:r>
            <w:r>
              <w:rPr>
                <w:sz w:val="24"/>
              </w:rPr>
              <w:t>В работе отсутствуют грубые ошибки</w:t>
            </w:r>
          </w:p>
        </w:tc>
        <w:tc>
          <w:tcPr>
            <w:tcW w:w="4967" w:type="dxa"/>
          </w:tcPr>
          <w:p w:rsidR="00336F6E" w:rsidRDefault="001D7343">
            <w:pPr>
              <w:pStyle w:val="TableParagraph"/>
              <w:ind w:left="105"/>
              <w:rPr>
                <w:sz w:val="24"/>
              </w:rPr>
            </w:pPr>
            <w:r>
              <w:rPr>
                <w:sz w:val="24"/>
              </w:rPr>
              <w:t>Продемонстрировано свободное владение предметом</w:t>
            </w:r>
            <w:r>
              <w:rPr>
                <w:spacing w:val="-12"/>
                <w:sz w:val="24"/>
              </w:rPr>
              <w:t xml:space="preserve"> </w:t>
            </w:r>
            <w:r>
              <w:rPr>
                <w:sz w:val="24"/>
              </w:rPr>
              <w:t>проектной</w:t>
            </w:r>
            <w:r>
              <w:rPr>
                <w:spacing w:val="-12"/>
                <w:sz w:val="24"/>
              </w:rPr>
              <w:t xml:space="preserve"> </w:t>
            </w:r>
            <w:r>
              <w:rPr>
                <w:sz w:val="24"/>
              </w:rPr>
              <w:t>деятельности.</w:t>
            </w:r>
            <w:r>
              <w:rPr>
                <w:spacing w:val="-12"/>
                <w:sz w:val="24"/>
              </w:rPr>
              <w:t xml:space="preserve"> </w:t>
            </w:r>
            <w:r>
              <w:rPr>
                <w:sz w:val="24"/>
              </w:rPr>
              <w:t xml:space="preserve">Ошибки </w:t>
            </w:r>
            <w:r>
              <w:rPr>
                <w:spacing w:val="-2"/>
                <w:sz w:val="24"/>
              </w:rPr>
              <w:t>отсутствуют</w:t>
            </w:r>
          </w:p>
        </w:tc>
      </w:tr>
      <w:tr w:rsidR="00336F6E">
        <w:trPr>
          <w:trHeight w:val="1931"/>
        </w:trPr>
        <w:tc>
          <w:tcPr>
            <w:tcW w:w="1988" w:type="dxa"/>
          </w:tcPr>
          <w:p w:rsidR="00336F6E" w:rsidRDefault="001D7343">
            <w:pPr>
              <w:pStyle w:val="TableParagraph"/>
              <w:spacing w:before="116"/>
              <w:ind w:left="107"/>
              <w:rPr>
                <w:b/>
                <w:sz w:val="24"/>
              </w:rPr>
            </w:pPr>
            <w:r>
              <w:rPr>
                <w:b/>
                <w:spacing w:val="-2"/>
                <w:sz w:val="24"/>
              </w:rPr>
              <w:t>Регулятивные действия</w:t>
            </w:r>
          </w:p>
        </w:tc>
        <w:tc>
          <w:tcPr>
            <w:tcW w:w="4398" w:type="dxa"/>
          </w:tcPr>
          <w:p w:rsidR="00336F6E" w:rsidRDefault="001D7343">
            <w:pPr>
              <w:pStyle w:val="TableParagraph"/>
              <w:ind w:left="107" w:right="142"/>
              <w:rPr>
                <w:sz w:val="24"/>
              </w:rPr>
            </w:pPr>
            <w:r>
              <w:rPr>
                <w:sz w:val="24"/>
              </w:rPr>
              <w:t>Умении</w:t>
            </w:r>
            <w:r>
              <w:rPr>
                <w:spacing w:val="-13"/>
                <w:sz w:val="24"/>
              </w:rPr>
              <w:t xml:space="preserve"> </w:t>
            </w:r>
            <w:r>
              <w:rPr>
                <w:sz w:val="24"/>
              </w:rPr>
              <w:t>самостоятельно</w:t>
            </w:r>
            <w:r>
              <w:rPr>
                <w:spacing w:val="-13"/>
                <w:sz w:val="24"/>
              </w:rPr>
              <w:t xml:space="preserve"> </w:t>
            </w:r>
            <w:r>
              <w:rPr>
                <w:sz w:val="24"/>
              </w:rPr>
              <w:t>планировать</w:t>
            </w:r>
            <w:r>
              <w:rPr>
                <w:spacing w:val="-14"/>
                <w:sz w:val="24"/>
              </w:rPr>
              <w:t xml:space="preserve"> </w:t>
            </w:r>
            <w:r>
              <w:rPr>
                <w:sz w:val="24"/>
              </w:rPr>
              <w:t>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w:t>
            </w:r>
          </w:p>
          <w:p w:rsidR="00336F6E" w:rsidRDefault="001D7343">
            <w:pPr>
              <w:pStyle w:val="TableParagraph"/>
              <w:spacing w:line="264" w:lineRule="exact"/>
              <w:ind w:left="107"/>
              <w:rPr>
                <w:sz w:val="24"/>
              </w:rPr>
            </w:pPr>
            <w:r>
              <w:rPr>
                <w:sz w:val="24"/>
              </w:rPr>
              <w:t>трудных</w:t>
            </w:r>
            <w:r>
              <w:rPr>
                <w:spacing w:val="-1"/>
                <w:sz w:val="24"/>
              </w:rPr>
              <w:t xml:space="preserve"> </w:t>
            </w:r>
            <w:r>
              <w:rPr>
                <w:spacing w:val="-2"/>
                <w:sz w:val="24"/>
              </w:rPr>
              <w:t>ситуациях.</w:t>
            </w:r>
          </w:p>
        </w:tc>
        <w:tc>
          <w:tcPr>
            <w:tcW w:w="4254" w:type="dxa"/>
          </w:tcPr>
          <w:p w:rsidR="00336F6E" w:rsidRDefault="001D7343">
            <w:pPr>
              <w:pStyle w:val="TableParagraph"/>
              <w:ind w:left="106" w:right="116"/>
              <w:rPr>
                <w:sz w:val="24"/>
              </w:rPr>
            </w:pPr>
            <w:r>
              <w:rPr>
                <w:sz w:val="24"/>
              </w:rPr>
              <w:t>Продемонстрированы навыки определения</w:t>
            </w:r>
            <w:r>
              <w:rPr>
                <w:spacing w:val="-12"/>
                <w:sz w:val="24"/>
              </w:rPr>
              <w:t xml:space="preserve"> </w:t>
            </w:r>
            <w:r>
              <w:rPr>
                <w:sz w:val="24"/>
              </w:rPr>
              <w:t>темы</w:t>
            </w:r>
            <w:r>
              <w:rPr>
                <w:spacing w:val="-13"/>
                <w:sz w:val="24"/>
              </w:rPr>
              <w:t xml:space="preserve"> </w:t>
            </w:r>
            <w:r>
              <w:rPr>
                <w:sz w:val="24"/>
              </w:rPr>
              <w:t>и</w:t>
            </w:r>
            <w:r>
              <w:rPr>
                <w:spacing w:val="-12"/>
                <w:sz w:val="24"/>
              </w:rPr>
              <w:t xml:space="preserve"> </w:t>
            </w:r>
            <w:r>
              <w:rPr>
                <w:sz w:val="24"/>
              </w:rPr>
              <w:t>планирования работы, нет грубых ошибок в структуре работы</w:t>
            </w:r>
          </w:p>
          <w:p w:rsidR="00336F6E" w:rsidRDefault="001D7343">
            <w:pPr>
              <w:pStyle w:val="TableParagraph"/>
              <w:ind w:left="106"/>
              <w:rPr>
                <w:sz w:val="24"/>
              </w:rPr>
            </w:pPr>
            <w:r>
              <w:rPr>
                <w:sz w:val="24"/>
              </w:rPr>
              <w:t>Работа</w:t>
            </w:r>
            <w:r>
              <w:rPr>
                <w:spacing w:val="-10"/>
                <w:sz w:val="24"/>
              </w:rPr>
              <w:t xml:space="preserve"> </w:t>
            </w:r>
            <w:r>
              <w:rPr>
                <w:sz w:val="24"/>
              </w:rPr>
              <w:t>доведена</w:t>
            </w:r>
            <w:r>
              <w:rPr>
                <w:spacing w:val="-10"/>
                <w:sz w:val="24"/>
              </w:rPr>
              <w:t xml:space="preserve"> </w:t>
            </w:r>
            <w:r>
              <w:rPr>
                <w:sz w:val="24"/>
              </w:rPr>
              <w:t>до</w:t>
            </w:r>
            <w:r>
              <w:rPr>
                <w:spacing w:val="-9"/>
                <w:sz w:val="24"/>
              </w:rPr>
              <w:t xml:space="preserve"> </w:t>
            </w:r>
            <w:r>
              <w:rPr>
                <w:sz w:val="24"/>
              </w:rPr>
              <w:t>конца</w:t>
            </w:r>
            <w:r>
              <w:rPr>
                <w:spacing w:val="-10"/>
                <w:sz w:val="24"/>
              </w:rPr>
              <w:t xml:space="preserve"> </w:t>
            </w:r>
            <w:r>
              <w:rPr>
                <w:sz w:val="24"/>
              </w:rPr>
              <w:t>и представлена комиссии;</w:t>
            </w:r>
          </w:p>
        </w:tc>
        <w:tc>
          <w:tcPr>
            <w:tcW w:w="4967" w:type="dxa"/>
          </w:tcPr>
          <w:p w:rsidR="00336F6E" w:rsidRDefault="001D7343">
            <w:pPr>
              <w:pStyle w:val="TableParagraph"/>
              <w:ind w:left="105"/>
              <w:rPr>
                <w:sz w:val="24"/>
              </w:rPr>
            </w:pPr>
            <w:r>
              <w:rPr>
                <w:sz w:val="24"/>
              </w:rPr>
              <w:t>Работа тщательно спланирована, последовательно</w:t>
            </w:r>
            <w:r>
              <w:rPr>
                <w:spacing w:val="-15"/>
                <w:sz w:val="24"/>
              </w:rPr>
              <w:t xml:space="preserve"> </w:t>
            </w:r>
            <w:r>
              <w:rPr>
                <w:sz w:val="24"/>
              </w:rPr>
              <w:t>реализована,</w:t>
            </w:r>
            <w:r>
              <w:rPr>
                <w:spacing w:val="-15"/>
                <w:sz w:val="24"/>
              </w:rPr>
              <w:t xml:space="preserve"> </w:t>
            </w:r>
            <w:r>
              <w:rPr>
                <w:sz w:val="24"/>
              </w:rPr>
              <w:t>логически грамотна и доведена до комиссии</w:t>
            </w:r>
          </w:p>
        </w:tc>
      </w:tr>
      <w:tr w:rsidR="00336F6E">
        <w:trPr>
          <w:trHeight w:val="1658"/>
        </w:trPr>
        <w:tc>
          <w:tcPr>
            <w:tcW w:w="1988" w:type="dxa"/>
          </w:tcPr>
          <w:p w:rsidR="00336F6E" w:rsidRDefault="001D7343">
            <w:pPr>
              <w:pStyle w:val="TableParagraph"/>
              <w:spacing w:before="116"/>
              <w:ind w:left="107"/>
              <w:rPr>
                <w:b/>
                <w:sz w:val="24"/>
              </w:rPr>
            </w:pPr>
            <w:r>
              <w:rPr>
                <w:b/>
                <w:spacing w:val="-2"/>
                <w:sz w:val="24"/>
              </w:rPr>
              <w:t>Оформление</w:t>
            </w:r>
          </w:p>
        </w:tc>
        <w:tc>
          <w:tcPr>
            <w:tcW w:w="4398" w:type="dxa"/>
          </w:tcPr>
          <w:p w:rsidR="00336F6E" w:rsidRDefault="001D7343">
            <w:pPr>
              <w:pStyle w:val="TableParagraph"/>
              <w:ind w:left="107"/>
              <w:rPr>
                <w:sz w:val="24"/>
              </w:rPr>
            </w:pPr>
            <w:r>
              <w:rPr>
                <w:sz w:val="24"/>
              </w:rPr>
              <w:t>Умение ясно изложить и оформить выполненную</w:t>
            </w:r>
            <w:r>
              <w:rPr>
                <w:spacing w:val="-15"/>
                <w:sz w:val="24"/>
              </w:rPr>
              <w:t xml:space="preserve"> </w:t>
            </w:r>
            <w:r>
              <w:rPr>
                <w:sz w:val="24"/>
              </w:rPr>
              <w:t>работу,</w:t>
            </w:r>
            <w:r>
              <w:rPr>
                <w:spacing w:val="-13"/>
                <w:sz w:val="24"/>
              </w:rPr>
              <w:t xml:space="preserve"> </w:t>
            </w:r>
            <w:r>
              <w:rPr>
                <w:sz w:val="24"/>
              </w:rPr>
              <w:t>представить</w:t>
            </w:r>
            <w:r>
              <w:rPr>
                <w:spacing w:val="-14"/>
                <w:sz w:val="24"/>
              </w:rPr>
              <w:t xml:space="preserve"> </w:t>
            </w:r>
            <w:r>
              <w:rPr>
                <w:sz w:val="24"/>
              </w:rPr>
              <w:t xml:space="preserve">её </w:t>
            </w:r>
            <w:r>
              <w:rPr>
                <w:spacing w:val="-2"/>
                <w:sz w:val="24"/>
              </w:rPr>
              <w:t>результаты,</w:t>
            </w:r>
          </w:p>
        </w:tc>
        <w:tc>
          <w:tcPr>
            <w:tcW w:w="4254" w:type="dxa"/>
          </w:tcPr>
          <w:p w:rsidR="00336F6E" w:rsidRDefault="001D7343">
            <w:pPr>
              <w:pStyle w:val="TableParagraph"/>
              <w:ind w:left="106"/>
              <w:rPr>
                <w:sz w:val="24"/>
              </w:rPr>
            </w:pPr>
            <w:r>
              <w:rPr>
                <w:sz w:val="24"/>
              </w:rPr>
              <w:t>Продемонстрированы навыки оформления проектной работы и пояснительной</w:t>
            </w:r>
            <w:r>
              <w:rPr>
                <w:spacing w:val="-15"/>
                <w:sz w:val="24"/>
              </w:rPr>
              <w:t xml:space="preserve"> </w:t>
            </w:r>
            <w:r>
              <w:rPr>
                <w:sz w:val="24"/>
              </w:rPr>
              <w:t>записки.</w:t>
            </w:r>
            <w:r>
              <w:rPr>
                <w:spacing w:val="-15"/>
                <w:sz w:val="24"/>
              </w:rPr>
              <w:t xml:space="preserve"> </w:t>
            </w:r>
            <w:r>
              <w:rPr>
                <w:sz w:val="24"/>
              </w:rPr>
              <w:t>Допущены незначительные ошибки</w:t>
            </w:r>
          </w:p>
        </w:tc>
        <w:tc>
          <w:tcPr>
            <w:tcW w:w="4967" w:type="dxa"/>
          </w:tcPr>
          <w:p w:rsidR="00336F6E" w:rsidRDefault="001D7343">
            <w:pPr>
              <w:pStyle w:val="TableParagraph"/>
              <w:ind w:left="105"/>
              <w:rPr>
                <w:sz w:val="24"/>
              </w:rPr>
            </w:pPr>
            <w:r>
              <w:rPr>
                <w:sz w:val="24"/>
              </w:rPr>
              <w:t>Тема ясно определена и пояснена. Текст хорошо структурированы. Все мысли выражены</w:t>
            </w:r>
            <w:r>
              <w:rPr>
                <w:spacing w:val="-13"/>
                <w:sz w:val="24"/>
              </w:rPr>
              <w:t xml:space="preserve"> </w:t>
            </w:r>
            <w:r>
              <w:rPr>
                <w:sz w:val="24"/>
              </w:rPr>
              <w:t>ясно,</w:t>
            </w:r>
            <w:r>
              <w:rPr>
                <w:spacing w:val="-13"/>
                <w:sz w:val="24"/>
              </w:rPr>
              <w:t xml:space="preserve"> </w:t>
            </w:r>
            <w:r>
              <w:rPr>
                <w:sz w:val="24"/>
              </w:rPr>
              <w:t>логично,</w:t>
            </w:r>
            <w:r>
              <w:rPr>
                <w:spacing w:val="-13"/>
                <w:sz w:val="24"/>
              </w:rPr>
              <w:t xml:space="preserve"> </w:t>
            </w:r>
            <w:r>
              <w:rPr>
                <w:sz w:val="24"/>
              </w:rPr>
              <w:t>последовательно, аргументировано.</w:t>
            </w:r>
            <w:r>
              <w:rPr>
                <w:spacing w:val="40"/>
                <w:sz w:val="24"/>
              </w:rPr>
              <w:t xml:space="preserve"> </w:t>
            </w:r>
            <w:r>
              <w:rPr>
                <w:sz w:val="24"/>
              </w:rPr>
              <w:t>Выполнены все</w:t>
            </w:r>
          </w:p>
          <w:p w:rsidR="00336F6E" w:rsidRDefault="001D7343">
            <w:pPr>
              <w:pStyle w:val="TableParagraph"/>
              <w:spacing w:line="270" w:lineRule="atLeast"/>
              <w:ind w:left="105"/>
              <w:rPr>
                <w:sz w:val="24"/>
              </w:rPr>
            </w:pPr>
            <w:r>
              <w:rPr>
                <w:sz w:val="24"/>
              </w:rPr>
              <w:t>требования</w:t>
            </w:r>
            <w:r>
              <w:rPr>
                <w:spacing w:val="-9"/>
                <w:sz w:val="24"/>
              </w:rPr>
              <w:t xml:space="preserve"> </w:t>
            </w:r>
            <w:r>
              <w:rPr>
                <w:sz w:val="24"/>
              </w:rPr>
              <w:t>к</w:t>
            </w:r>
            <w:r>
              <w:rPr>
                <w:spacing w:val="-9"/>
                <w:sz w:val="24"/>
              </w:rPr>
              <w:t xml:space="preserve"> </w:t>
            </w:r>
            <w:r>
              <w:rPr>
                <w:sz w:val="24"/>
              </w:rPr>
              <w:t>оформлению</w:t>
            </w:r>
            <w:r>
              <w:rPr>
                <w:spacing w:val="-9"/>
                <w:sz w:val="24"/>
              </w:rPr>
              <w:t xml:space="preserve"> </w:t>
            </w:r>
            <w:r>
              <w:rPr>
                <w:sz w:val="24"/>
              </w:rPr>
              <w:t>работы</w:t>
            </w:r>
            <w:r>
              <w:rPr>
                <w:spacing w:val="-9"/>
                <w:sz w:val="24"/>
              </w:rPr>
              <w:t xml:space="preserve"> </w:t>
            </w:r>
            <w:r>
              <w:rPr>
                <w:sz w:val="24"/>
              </w:rPr>
              <w:t>Работа вызывает интерес.</w:t>
            </w:r>
          </w:p>
        </w:tc>
      </w:tr>
    </w:tbl>
    <w:p w:rsidR="00336F6E" w:rsidRDefault="00336F6E">
      <w:pPr>
        <w:pStyle w:val="a3"/>
        <w:spacing w:before="217"/>
        <w:ind w:left="0"/>
        <w:jc w:val="left"/>
        <w:rPr>
          <w:b/>
        </w:rPr>
      </w:pPr>
    </w:p>
    <w:p w:rsidR="00336F6E" w:rsidRDefault="001D7343">
      <w:pPr>
        <w:ind w:left="143"/>
        <w:jc w:val="center"/>
        <w:rPr>
          <w:b/>
          <w:sz w:val="24"/>
        </w:rPr>
      </w:pPr>
      <w:r>
        <w:rPr>
          <w:b/>
          <w:sz w:val="24"/>
        </w:rPr>
        <w:t>Критерии</w:t>
      </w:r>
      <w:r>
        <w:rPr>
          <w:b/>
          <w:spacing w:val="-6"/>
          <w:sz w:val="24"/>
        </w:rPr>
        <w:t xml:space="preserve"> </w:t>
      </w:r>
      <w:r>
        <w:rPr>
          <w:b/>
          <w:sz w:val="24"/>
        </w:rPr>
        <w:t>оценки</w:t>
      </w:r>
      <w:r>
        <w:rPr>
          <w:b/>
          <w:spacing w:val="-3"/>
          <w:sz w:val="24"/>
        </w:rPr>
        <w:t xml:space="preserve"> </w:t>
      </w:r>
      <w:r>
        <w:rPr>
          <w:b/>
          <w:sz w:val="24"/>
        </w:rPr>
        <w:t>защиты</w:t>
      </w:r>
      <w:r>
        <w:rPr>
          <w:b/>
          <w:spacing w:val="-6"/>
          <w:sz w:val="24"/>
        </w:rPr>
        <w:t xml:space="preserve"> </w:t>
      </w:r>
      <w:r>
        <w:rPr>
          <w:b/>
          <w:sz w:val="24"/>
        </w:rPr>
        <w:t>индивидуального</w:t>
      </w:r>
      <w:r>
        <w:rPr>
          <w:b/>
          <w:spacing w:val="-4"/>
          <w:sz w:val="24"/>
        </w:rPr>
        <w:t xml:space="preserve"> </w:t>
      </w:r>
      <w:r>
        <w:rPr>
          <w:b/>
          <w:sz w:val="24"/>
        </w:rPr>
        <w:t>проекта</w:t>
      </w:r>
      <w:r>
        <w:rPr>
          <w:b/>
          <w:spacing w:val="-3"/>
          <w:sz w:val="24"/>
        </w:rPr>
        <w:t xml:space="preserve"> </w:t>
      </w:r>
      <w:r>
        <w:rPr>
          <w:b/>
          <w:sz w:val="24"/>
        </w:rPr>
        <w:t>(3</w:t>
      </w:r>
      <w:r>
        <w:rPr>
          <w:b/>
          <w:spacing w:val="-3"/>
          <w:sz w:val="24"/>
        </w:rPr>
        <w:t xml:space="preserve"> </w:t>
      </w:r>
      <w:r>
        <w:rPr>
          <w:b/>
          <w:spacing w:val="-2"/>
          <w:sz w:val="24"/>
        </w:rPr>
        <w:t>этап)</w:t>
      </w:r>
    </w:p>
    <w:p w:rsidR="00336F6E" w:rsidRDefault="00336F6E">
      <w:pPr>
        <w:pStyle w:val="a3"/>
        <w:spacing w:before="13"/>
        <w:ind w:left="0"/>
        <w:jc w:val="left"/>
        <w:rPr>
          <w:b/>
          <w:sz w:val="20"/>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6239"/>
        <w:gridCol w:w="7380"/>
      </w:tblGrid>
      <w:tr w:rsidR="00336F6E">
        <w:trPr>
          <w:trHeight w:val="516"/>
        </w:trPr>
        <w:tc>
          <w:tcPr>
            <w:tcW w:w="1988" w:type="dxa"/>
          </w:tcPr>
          <w:p w:rsidR="00336F6E" w:rsidRDefault="001D7343">
            <w:pPr>
              <w:pStyle w:val="TableParagraph"/>
              <w:spacing w:before="116"/>
              <w:ind w:left="453"/>
              <w:rPr>
                <w:b/>
                <w:sz w:val="24"/>
              </w:rPr>
            </w:pPr>
            <w:r>
              <w:rPr>
                <w:b/>
                <w:spacing w:val="-2"/>
                <w:sz w:val="24"/>
              </w:rPr>
              <w:t>Критерий</w:t>
            </w:r>
          </w:p>
        </w:tc>
        <w:tc>
          <w:tcPr>
            <w:tcW w:w="6239" w:type="dxa"/>
          </w:tcPr>
          <w:p w:rsidR="00336F6E" w:rsidRDefault="001D7343">
            <w:pPr>
              <w:pStyle w:val="TableParagraph"/>
              <w:spacing w:before="116"/>
              <w:ind w:left="1912"/>
              <w:rPr>
                <w:b/>
                <w:sz w:val="24"/>
              </w:rPr>
            </w:pPr>
            <w:r>
              <w:rPr>
                <w:b/>
                <w:sz w:val="24"/>
              </w:rPr>
              <w:t>Содержание</w:t>
            </w:r>
            <w:r>
              <w:rPr>
                <w:b/>
                <w:spacing w:val="-11"/>
                <w:sz w:val="24"/>
              </w:rPr>
              <w:t xml:space="preserve"> </w:t>
            </w:r>
            <w:r>
              <w:rPr>
                <w:b/>
                <w:spacing w:val="-2"/>
                <w:sz w:val="24"/>
              </w:rPr>
              <w:t>критерия</w:t>
            </w:r>
          </w:p>
        </w:tc>
        <w:tc>
          <w:tcPr>
            <w:tcW w:w="7380" w:type="dxa"/>
          </w:tcPr>
          <w:p w:rsidR="00336F6E" w:rsidRDefault="001D7343">
            <w:pPr>
              <w:pStyle w:val="TableParagraph"/>
              <w:spacing w:before="116"/>
              <w:ind w:left="322"/>
              <w:rPr>
                <w:b/>
                <w:sz w:val="24"/>
              </w:rPr>
            </w:pPr>
            <w:r>
              <w:rPr>
                <w:b/>
                <w:sz w:val="24"/>
              </w:rPr>
              <w:t>Уровни</w:t>
            </w:r>
            <w:r>
              <w:rPr>
                <w:b/>
                <w:spacing w:val="-9"/>
                <w:sz w:val="24"/>
              </w:rPr>
              <w:t xml:space="preserve"> </w:t>
            </w:r>
            <w:r>
              <w:rPr>
                <w:b/>
                <w:sz w:val="24"/>
              </w:rPr>
              <w:t>сформированности</w:t>
            </w:r>
            <w:r>
              <w:rPr>
                <w:b/>
                <w:spacing w:val="-7"/>
                <w:sz w:val="24"/>
              </w:rPr>
              <w:t xml:space="preserve"> </w:t>
            </w:r>
            <w:r>
              <w:rPr>
                <w:b/>
                <w:sz w:val="24"/>
              </w:rPr>
              <w:t>навыков</w:t>
            </w:r>
            <w:r>
              <w:rPr>
                <w:b/>
                <w:spacing w:val="-6"/>
                <w:sz w:val="24"/>
              </w:rPr>
              <w:t xml:space="preserve"> </w:t>
            </w:r>
            <w:r>
              <w:rPr>
                <w:b/>
                <w:sz w:val="24"/>
              </w:rPr>
              <w:t>проектной</w:t>
            </w:r>
            <w:r>
              <w:rPr>
                <w:b/>
                <w:spacing w:val="-6"/>
                <w:sz w:val="24"/>
              </w:rPr>
              <w:t xml:space="preserve"> </w:t>
            </w:r>
            <w:r>
              <w:rPr>
                <w:b/>
                <w:spacing w:val="-2"/>
                <w:sz w:val="24"/>
              </w:rPr>
              <w:t>деятельности</w:t>
            </w:r>
          </w:p>
        </w:tc>
      </w:tr>
    </w:tbl>
    <w:p w:rsidR="00336F6E" w:rsidRDefault="00336F6E">
      <w:pPr>
        <w:pStyle w:val="TableParagraph"/>
        <w:rPr>
          <w:b/>
          <w:sz w:val="24"/>
        </w:rPr>
        <w:sectPr w:rsidR="00336F6E">
          <w:footerReference w:type="default" r:id="rId54"/>
          <w:pgSz w:w="16850" w:h="11920" w:orient="landscape"/>
          <w:pgMar w:top="1340" w:right="566" w:bottom="280" w:left="425" w:header="0" w:footer="0" w:gutter="0"/>
          <w:cols w:space="720"/>
        </w:sectPr>
      </w:pPr>
    </w:p>
    <w:p w:rsidR="00336F6E" w:rsidRDefault="00336F6E">
      <w:pPr>
        <w:pStyle w:val="a3"/>
        <w:spacing w:before="8"/>
        <w:ind w:left="0"/>
        <w:jc w:val="left"/>
        <w:rPr>
          <w:b/>
          <w:sz w:val="7"/>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6239"/>
        <w:gridCol w:w="3686"/>
        <w:gridCol w:w="3695"/>
      </w:tblGrid>
      <w:tr w:rsidR="00336F6E">
        <w:trPr>
          <w:trHeight w:val="515"/>
        </w:trPr>
        <w:tc>
          <w:tcPr>
            <w:tcW w:w="1988" w:type="dxa"/>
          </w:tcPr>
          <w:p w:rsidR="00336F6E" w:rsidRDefault="00336F6E">
            <w:pPr>
              <w:pStyle w:val="TableParagraph"/>
              <w:rPr>
                <w:sz w:val="24"/>
              </w:rPr>
            </w:pPr>
          </w:p>
        </w:tc>
        <w:tc>
          <w:tcPr>
            <w:tcW w:w="6239" w:type="dxa"/>
          </w:tcPr>
          <w:p w:rsidR="00336F6E" w:rsidRDefault="00336F6E">
            <w:pPr>
              <w:pStyle w:val="TableParagraph"/>
              <w:rPr>
                <w:sz w:val="24"/>
              </w:rPr>
            </w:pPr>
          </w:p>
        </w:tc>
        <w:tc>
          <w:tcPr>
            <w:tcW w:w="3686" w:type="dxa"/>
          </w:tcPr>
          <w:p w:rsidR="00336F6E" w:rsidRDefault="001D7343">
            <w:pPr>
              <w:pStyle w:val="TableParagraph"/>
              <w:spacing w:before="116"/>
              <w:ind w:left="911"/>
              <w:rPr>
                <w:b/>
                <w:sz w:val="24"/>
              </w:rPr>
            </w:pPr>
            <w:r>
              <w:rPr>
                <w:b/>
                <w:sz w:val="24"/>
              </w:rPr>
              <w:t xml:space="preserve">Базовый (1 </w:t>
            </w:r>
            <w:r>
              <w:rPr>
                <w:b/>
                <w:spacing w:val="-4"/>
                <w:sz w:val="24"/>
              </w:rPr>
              <w:t>балл)</w:t>
            </w:r>
          </w:p>
        </w:tc>
        <w:tc>
          <w:tcPr>
            <w:tcW w:w="3695" w:type="dxa"/>
          </w:tcPr>
          <w:p w:rsidR="00336F6E" w:rsidRDefault="001D7343">
            <w:pPr>
              <w:pStyle w:val="TableParagraph"/>
              <w:spacing w:before="116"/>
              <w:ind w:left="568"/>
              <w:rPr>
                <w:b/>
                <w:sz w:val="24"/>
              </w:rPr>
            </w:pPr>
            <w:r>
              <w:rPr>
                <w:b/>
                <w:sz w:val="24"/>
              </w:rPr>
              <w:t>Повышенный</w:t>
            </w:r>
            <w:r>
              <w:rPr>
                <w:b/>
                <w:spacing w:val="-3"/>
                <w:sz w:val="24"/>
              </w:rPr>
              <w:t xml:space="preserve"> </w:t>
            </w:r>
            <w:r>
              <w:rPr>
                <w:b/>
                <w:sz w:val="24"/>
              </w:rPr>
              <w:t>(2</w:t>
            </w:r>
            <w:r>
              <w:rPr>
                <w:b/>
                <w:spacing w:val="-2"/>
                <w:sz w:val="24"/>
              </w:rPr>
              <w:t xml:space="preserve"> балла)</w:t>
            </w:r>
          </w:p>
        </w:tc>
      </w:tr>
      <w:tr w:rsidR="00336F6E">
        <w:trPr>
          <w:trHeight w:val="2760"/>
        </w:trPr>
        <w:tc>
          <w:tcPr>
            <w:tcW w:w="1988" w:type="dxa"/>
          </w:tcPr>
          <w:p w:rsidR="00336F6E" w:rsidRDefault="001D7343">
            <w:pPr>
              <w:pStyle w:val="TableParagraph"/>
              <w:spacing w:before="116"/>
              <w:ind w:left="107"/>
              <w:rPr>
                <w:b/>
                <w:sz w:val="24"/>
              </w:rPr>
            </w:pPr>
            <w:r>
              <w:rPr>
                <w:b/>
                <w:spacing w:val="-2"/>
                <w:sz w:val="24"/>
              </w:rPr>
              <w:t>Содержание</w:t>
            </w:r>
          </w:p>
        </w:tc>
        <w:tc>
          <w:tcPr>
            <w:tcW w:w="6239" w:type="dxa"/>
          </w:tcPr>
          <w:p w:rsidR="00336F6E" w:rsidRDefault="001D7343">
            <w:pPr>
              <w:pStyle w:val="TableParagraph"/>
              <w:ind w:left="107"/>
              <w:rPr>
                <w:sz w:val="24"/>
              </w:rPr>
            </w:pPr>
            <w:r>
              <w:rPr>
                <w:sz w:val="24"/>
              </w:rPr>
              <w:t>Тема</w:t>
            </w:r>
            <w:r>
              <w:rPr>
                <w:spacing w:val="-8"/>
                <w:sz w:val="24"/>
              </w:rPr>
              <w:t xml:space="preserve"> </w:t>
            </w:r>
            <w:r>
              <w:rPr>
                <w:sz w:val="24"/>
              </w:rPr>
              <w:t>сформулирована</w:t>
            </w:r>
            <w:r>
              <w:rPr>
                <w:spacing w:val="-8"/>
                <w:sz w:val="24"/>
              </w:rPr>
              <w:t xml:space="preserve"> </w:t>
            </w:r>
            <w:r>
              <w:rPr>
                <w:sz w:val="24"/>
              </w:rPr>
              <w:t>оригинально</w:t>
            </w:r>
            <w:r>
              <w:rPr>
                <w:spacing w:val="-9"/>
                <w:sz w:val="24"/>
              </w:rPr>
              <w:t xml:space="preserve"> </w:t>
            </w:r>
            <w:r>
              <w:rPr>
                <w:sz w:val="24"/>
              </w:rPr>
              <w:t>и</w:t>
            </w:r>
            <w:r>
              <w:rPr>
                <w:spacing w:val="-9"/>
                <w:sz w:val="24"/>
              </w:rPr>
              <w:t xml:space="preserve"> </w:t>
            </w:r>
            <w:r>
              <w:rPr>
                <w:sz w:val="24"/>
              </w:rPr>
              <w:t>раскрыта.</w:t>
            </w:r>
            <w:r>
              <w:rPr>
                <w:spacing w:val="-9"/>
                <w:sz w:val="24"/>
              </w:rPr>
              <w:t xml:space="preserve"> </w:t>
            </w:r>
            <w:r>
              <w:rPr>
                <w:sz w:val="24"/>
              </w:rPr>
              <w:t>В выступлении представлены:</w:t>
            </w:r>
          </w:p>
          <w:p w:rsidR="00336F6E" w:rsidRDefault="001D7343">
            <w:pPr>
              <w:pStyle w:val="TableParagraph"/>
              <w:numPr>
                <w:ilvl w:val="0"/>
                <w:numId w:val="305"/>
              </w:numPr>
              <w:tabs>
                <w:tab w:val="left" w:pos="245"/>
              </w:tabs>
              <w:ind w:left="245" w:hanging="138"/>
              <w:rPr>
                <w:sz w:val="24"/>
              </w:rPr>
            </w:pPr>
            <w:r>
              <w:rPr>
                <w:spacing w:val="-2"/>
                <w:sz w:val="24"/>
              </w:rPr>
              <w:t>вступление;</w:t>
            </w:r>
          </w:p>
          <w:p w:rsidR="00336F6E" w:rsidRDefault="001D7343">
            <w:pPr>
              <w:pStyle w:val="TableParagraph"/>
              <w:numPr>
                <w:ilvl w:val="0"/>
                <w:numId w:val="305"/>
              </w:numPr>
              <w:tabs>
                <w:tab w:val="left" w:pos="245"/>
              </w:tabs>
              <w:ind w:left="245" w:hanging="138"/>
              <w:rPr>
                <w:sz w:val="24"/>
              </w:rPr>
            </w:pPr>
            <w:r>
              <w:rPr>
                <w:sz w:val="24"/>
              </w:rPr>
              <w:t>цель</w:t>
            </w:r>
            <w:r>
              <w:rPr>
                <w:spacing w:val="-2"/>
                <w:sz w:val="24"/>
              </w:rPr>
              <w:t xml:space="preserve"> </w:t>
            </w:r>
            <w:r>
              <w:rPr>
                <w:sz w:val="24"/>
              </w:rPr>
              <w:t>и</w:t>
            </w:r>
            <w:r>
              <w:rPr>
                <w:spacing w:val="-2"/>
                <w:sz w:val="24"/>
              </w:rPr>
              <w:t xml:space="preserve"> </w:t>
            </w:r>
            <w:r>
              <w:rPr>
                <w:sz w:val="24"/>
              </w:rPr>
              <w:t>задачи</w:t>
            </w:r>
            <w:r>
              <w:rPr>
                <w:spacing w:val="-1"/>
                <w:sz w:val="24"/>
              </w:rPr>
              <w:t xml:space="preserve"> </w:t>
            </w:r>
            <w:r>
              <w:rPr>
                <w:spacing w:val="-2"/>
                <w:sz w:val="24"/>
              </w:rPr>
              <w:t>проекта;</w:t>
            </w:r>
          </w:p>
          <w:p w:rsidR="00336F6E" w:rsidRDefault="001D7343">
            <w:pPr>
              <w:pStyle w:val="TableParagraph"/>
              <w:numPr>
                <w:ilvl w:val="0"/>
                <w:numId w:val="305"/>
              </w:numPr>
              <w:tabs>
                <w:tab w:val="left" w:pos="245"/>
              </w:tabs>
              <w:ind w:left="245" w:hanging="138"/>
              <w:rPr>
                <w:sz w:val="24"/>
              </w:rPr>
            </w:pPr>
            <w:r>
              <w:rPr>
                <w:sz w:val="24"/>
              </w:rPr>
              <w:t>исследовательская</w:t>
            </w:r>
            <w:r>
              <w:rPr>
                <w:spacing w:val="-8"/>
                <w:sz w:val="24"/>
              </w:rPr>
              <w:t xml:space="preserve"> </w:t>
            </w:r>
            <w:r>
              <w:rPr>
                <w:spacing w:val="-2"/>
                <w:sz w:val="24"/>
              </w:rPr>
              <w:t>часть;</w:t>
            </w:r>
          </w:p>
          <w:p w:rsidR="00336F6E" w:rsidRDefault="001D7343">
            <w:pPr>
              <w:pStyle w:val="TableParagraph"/>
              <w:numPr>
                <w:ilvl w:val="0"/>
                <w:numId w:val="305"/>
              </w:numPr>
              <w:tabs>
                <w:tab w:val="left" w:pos="245"/>
              </w:tabs>
              <w:ind w:left="245" w:hanging="138"/>
              <w:rPr>
                <w:sz w:val="24"/>
              </w:rPr>
            </w:pPr>
            <w:r>
              <w:rPr>
                <w:sz w:val="24"/>
              </w:rPr>
              <w:t>авторские</w:t>
            </w:r>
            <w:r>
              <w:rPr>
                <w:spacing w:val="-3"/>
                <w:sz w:val="24"/>
              </w:rPr>
              <w:t xml:space="preserve"> </w:t>
            </w:r>
            <w:r>
              <w:rPr>
                <w:spacing w:val="-2"/>
                <w:sz w:val="24"/>
              </w:rPr>
              <w:t>находки;</w:t>
            </w:r>
          </w:p>
          <w:p w:rsidR="00336F6E" w:rsidRDefault="001D7343">
            <w:pPr>
              <w:pStyle w:val="TableParagraph"/>
              <w:numPr>
                <w:ilvl w:val="0"/>
                <w:numId w:val="305"/>
              </w:numPr>
              <w:tabs>
                <w:tab w:val="left" w:pos="245"/>
              </w:tabs>
              <w:ind w:left="245" w:hanging="138"/>
              <w:rPr>
                <w:sz w:val="24"/>
              </w:rPr>
            </w:pPr>
            <w:r>
              <w:rPr>
                <w:sz w:val="24"/>
              </w:rPr>
              <w:t>обоснованные</w:t>
            </w:r>
            <w:r>
              <w:rPr>
                <w:spacing w:val="-5"/>
                <w:sz w:val="24"/>
              </w:rPr>
              <w:t xml:space="preserve"> </w:t>
            </w:r>
            <w:r>
              <w:rPr>
                <w:spacing w:val="-2"/>
                <w:sz w:val="24"/>
              </w:rPr>
              <w:t>выводы;</w:t>
            </w:r>
          </w:p>
          <w:p w:rsidR="00336F6E" w:rsidRDefault="001D7343">
            <w:pPr>
              <w:pStyle w:val="TableParagraph"/>
              <w:numPr>
                <w:ilvl w:val="0"/>
                <w:numId w:val="305"/>
              </w:numPr>
              <w:tabs>
                <w:tab w:val="left" w:pos="245"/>
              </w:tabs>
              <w:ind w:left="245" w:hanging="138"/>
              <w:rPr>
                <w:sz w:val="24"/>
              </w:rPr>
            </w:pPr>
            <w:r>
              <w:rPr>
                <w:spacing w:val="-2"/>
                <w:sz w:val="24"/>
              </w:rPr>
              <w:t>заключение;</w:t>
            </w:r>
          </w:p>
          <w:p w:rsidR="00336F6E" w:rsidRDefault="001D7343">
            <w:pPr>
              <w:pStyle w:val="TableParagraph"/>
              <w:numPr>
                <w:ilvl w:val="0"/>
                <w:numId w:val="305"/>
              </w:numPr>
              <w:tabs>
                <w:tab w:val="left" w:pos="245"/>
              </w:tabs>
              <w:spacing w:line="270" w:lineRule="atLeast"/>
              <w:ind w:right="484" w:firstLine="0"/>
              <w:rPr>
                <w:sz w:val="24"/>
              </w:rPr>
            </w:pPr>
            <w:r>
              <w:rPr>
                <w:sz w:val="24"/>
              </w:rPr>
              <w:t>библиография</w:t>
            </w:r>
            <w:r>
              <w:rPr>
                <w:spacing w:val="-10"/>
                <w:sz w:val="24"/>
              </w:rPr>
              <w:t xml:space="preserve"> </w:t>
            </w:r>
            <w:r>
              <w:rPr>
                <w:sz w:val="24"/>
              </w:rPr>
              <w:t>с</w:t>
            </w:r>
            <w:r>
              <w:rPr>
                <w:spacing w:val="-11"/>
                <w:sz w:val="24"/>
              </w:rPr>
              <w:t xml:space="preserve"> </w:t>
            </w:r>
            <w:r>
              <w:rPr>
                <w:sz w:val="24"/>
              </w:rPr>
              <w:t>перечислением</w:t>
            </w:r>
            <w:r>
              <w:rPr>
                <w:spacing w:val="-11"/>
                <w:sz w:val="24"/>
              </w:rPr>
              <w:t xml:space="preserve"> </w:t>
            </w:r>
            <w:r>
              <w:rPr>
                <w:sz w:val="24"/>
              </w:rPr>
              <w:t>всех</w:t>
            </w:r>
            <w:r>
              <w:rPr>
                <w:spacing w:val="-8"/>
                <w:sz w:val="24"/>
              </w:rPr>
              <w:t xml:space="preserve"> </w:t>
            </w:r>
            <w:r>
              <w:rPr>
                <w:sz w:val="24"/>
              </w:rPr>
              <w:t xml:space="preserve">использованных </w:t>
            </w:r>
            <w:r>
              <w:rPr>
                <w:spacing w:val="-2"/>
                <w:sz w:val="24"/>
              </w:rPr>
              <w:t>ресурсов.</w:t>
            </w:r>
          </w:p>
        </w:tc>
        <w:tc>
          <w:tcPr>
            <w:tcW w:w="3686" w:type="dxa"/>
          </w:tcPr>
          <w:p w:rsidR="00336F6E" w:rsidRDefault="001D7343">
            <w:pPr>
              <w:pStyle w:val="TableParagraph"/>
              <w:ind w:left="107" w:right="186"/>
              <w:rPr>
                <w:sz w:val="24"/>
              </w:rPr>
            </w:pPr>
            <w:r>
              <w:rPr>
                <w:sz w:val="24"/>
              </w:rPr>
              <w:t>Тема сформулирована оригинально и раскрыта в полном</w:t>
            </w:r>
            <w:r>
              <w:rPr>
                <w:spacing w:val="-14"/>
                <w:sz w:val="24"/>
              </w:rPr>
              <w:t xml:space="preserve"> </w:t>
            </w:r>
            <w:r>
              <w:rPr>
                <w:sz w:val="24"/>
              </w:rPr>
              <w:t>объёме.</w:t>
            </w:r>
            <w:r>
              <w:rPr>
                <w:spacing w:val="-13"/>
                <w:sz w:val="24"/>
              </w:rPr>
              <w:t xml:space="preserve"> </w:t>
            </w:r>
            <w:r>
              <w:rPr>
                <w:sz w:val="24"/>
              </w:rPr>
              <w:t>Однако,</w:t>
            </w:r>
            <w:r>
              <w:rPr>
                <w:spacing w:val="-13"/>
                <w:sz w:val="24"/>
              </w:rPr>
              <w:t xml:space="preserve"> </w:t>
            </w:r>
            <w:r>
              <w:rPr>
                <w:sz w:val="24"/>
              </w:rPr>
              <w:t>имеется 2-3 нарушения.</w:t>
            </w:r>
          </w:p>
        </w:tc>
        <w:tc>
          <w:tcPr>
            <w:tcW w:w="3695" w:type="dxa"/>
          </w:tcPr>
          <w:p w:rsidR="00336F6E" w:rsidRDefault="001D7343">
            <w:pPr>
              <w:pStyle w:val="TableParagraph"/>
              <w:tabs>
                <w:tab w:val="left" w:pos="1862"/>
              </w:tabs>
              <w:ind w:left="105" w:right="103"/>
              <w:jc w:val="both"/>
              <w:rPr>
                <w:sz w:val="24"/>
              </w:rPr>
            </w:pPr>
            <w:r>
              <w:rPr>
                <w:spacing w:val="-4"/>
                <w:sz w:val="24"/>
              </w:rPr>
              <w:t>Тема</w:t>
            </w:r>
            <w:r>
              <w:rPr>
                <w:sz w:val="24"/>
              </w:rPr>
              <w:tab/>
            </w:r>
            <w:r>
              <w:rPr>
                <w:spacing w:val="-2"/>
                <w:sz w:val="24"/>
              </w:rPr>
              <w:t xml:space="preserve">сформулирована </w:t>
            </w:r>
            <w:r>
              <w:rPr>
                <w:sz w:val="24"/>
              </w:rPr>
              <w:t xml:space="preserve">оригинально и полностью </w:t>
            </w:r>
            <w:r>
              <w:rPr>
                <w:spacing w:val="-2"/>
                <w:sz w:val="24"/>
              </w:rPr>
              <w:t>раскрыта.</w:t>
            </w:r>
          </w:p>
        </w:tc>
      </w:tr>
      <w:tr w:rsidR="00336F6E">
        <w:trPr>
          <w:trHeight w:val="1932"/>
        </w:trPr>
        <w:tc>
          <w:tcPr>
            <w:tcW w:w="1988" w:type="dxa"/>
          </w:tcPr>
          <w:p w:rsidR="00336F6E" w:rsidRDefault="001D7343">
            <w:pPr>
              <w:pStyle w:val="TableParagraph"/>
              <w:spacing w:before="116"/>
              <w:ind w:left="107" w:right="169"/>
              <w:rPr>
                <w:b/>
                <w:sz w:val="24"/>
              </w:rPr>
            </w:pPr>
            <w:r>
              <w:rPr>
                <w:b/>
                <w:sz w:val="24"/>
              </w:rPr>
              <w:t>Грамотность и научность</w:t>
            </w:r>
            <w:r>
              <w:rPr>
                <w:b/>
                <w:spacing w:val="-15"/>
                <w:sz w:val="24"/>
              </w:rPr>
              <w:t xml:space="preserve"> </w:t>
            </w:r>
            <w:r>
              <w:rPr>
                <w:b/>
                <w:sz w:val="24"/>
              </w:rPr>
              <w:t>речи</w:t>
            </w:r>
          </w:p>
        </w:tc>
        <w:tc>
          <w:tcPr>
            <w:tcW w:w="6239" w:type="dxa"/>
          </w:tcPr>
          <w:p w:rsidR="00336F6E" w:rsidRDefault="001D7343">
            <w:pPr>
              <w:pStyle w:val="TableParagraph"/>
              <w:spacing w:line="268" w:lineRule="exact"/>
              <w:ind w:left="107"/>
              <w:rPr>
                <w:sz w:val="24"/>
              </w:rPr>
            </w:pPr>
            <w:r>
              <w:rPr>
                <w:spacing w:val="-2"/>
                <w:sz w:val="24"/>
              </w:rPr>
              <w:t>Докладчик:</w:t>
            </w:r>
          </w:p>
          <w:p w:rsidR="00336F6E" w:rsidRDefault="001D7343">
            <w:pPr>
              <w:pStyle w:val="TableParagraph"/>
              <w:numPr>
                <w:ilvl w:val="0"/>
                <w:numId w:val="304"/>
              </w:numPr>
              <w:tabs>
                <w:tab w:val="left" w:pos="245"/>
              </w:tabs>
              <w:ind w:left="245" w:hanging="138"/>
              <w:rPr>
                <w:sz w:val="24"/>
              </w:rPr>
            </w:pPr>
            <w:r>
              <w:rPr>
                <w:sz w:val="24"/>
              </w:rPr>
              <w:t>изъяснялся</w:t>
            </w:r>
            <w:r>
              <w:rPr>
                <w:spacing w:val="-2"/>
                <w:sz w:val="24"/>
              </w:rPr>
              <w:t xml:space="preserve"> </w:t>
            </w:r>
            <w:r>
              <w:rPr>
                <w:sz w:val="24"/>
              </w:rPr>
              <w:t>кратко,</w:t>
            </w:r>
            <w:r>
              <w:rPr>
                <w:spacing w:val="-2"/>
                <w:sz w:val="24"/>
              </w:rPr>
              <w:t xml:space="preserve"> </w:t>
            </w:r>
            <w:r>
              <w:rPr>
                <w:sz w:val="24"/>
              </w:rPr>
              <w:t>четко</w:t>
            </w:r>
            <w:r>
              <w:rPr>
                <w:spacing w:val="-1"/>
                <w:sz w:val="24"/>
              </w:rPr>
              <w:t xml:space="preserve"> </w:t>
            </w:r>
            <w:r>
              <w:rPr>
                <w:sz w:val="24"/>
              </w:rPr>
              <w:t>и</w:t>
            </w:r>
            <w:r>
              <w:rPr>
                <w:spacing w:val="-3"/>
                <w:sz w:val="24"/>
              </w:rPr>
              <w:t xml:space="preserve"> </w:t>
            </w:r>
            <w:r>
              <w:rPr>
                <w:spacing w:val="-2"/>
                <w:sz w:val="24"/>
              </w:rPr>
              <w:t>понятно;</w:t>
            </w:r>
          </w:p>
          <w:p w:rsidR="00336F6E" w:rsidRDefault="001D7343">
            <w:pPr>
              <w:pStyle w:val="TableParagraph"/>
              <w:numPr>
                <w:ilvl w:val="0"/>
                <w:numId w:val="304"/>
              </w:numPr>
              <w:tabs>
                <w:tab w:val="left" w:pos="245"/>
              </w:tabs>
              <w:ind w:left="245" w:hanging="138"/>
              <w:rPr>
                <w:sz w:val="24"/>
              </w:rPr>
            </w:pPr>
            <w:r>
              <w:rPr>
                <w:sz w:val="24"/>
              </w:rPr>
              <w:t>владеет</w:t>
            </w:r>
            <w:r>
              <w:rPr>
                <w:spacing w:val="-4"/>
                <w:sz w:val="24"/>
              </w:rPr>
              <w:t xml:space="preserve"> </w:t>
            </w:r>
            <w:r>
              <w:rPr>
                <w:sz w:val="24"/>
              </w:rPr>
              <w:t>специальной</w:t>
            </w:r>
            <w:r>
              <w:rPr>
                <w:spacing w:val="-5"/>
                <w:sz w:val="24"/>
              </w:rPr>
              <w:t xml:space="preserve"> </w:t>
            </w:r>
            <w:r>
              <w:rPr>
                <w:spacing w:val="-2"/>
                <w:sz w:val="24"/>
              </w:rPr>
              <w:t>терминологией.</w:t>
            </w:r>
          </w:p>
        </w:tc>
        <w:tc>
          <w:tcPr>
            <w:tcW w:w="3686" w:type="dxa"/>
          </w:tcPr>
          <w:p w:rsidR="00336F6E" w:rsidRDefault="001D7343">
            <w:pPr>
              <w:pStyle w:val="TableParagraph"/>
              <w:tabs>
                <w:tab w:val="left" w:pos="1683"/>
                <w:tab w:val="left" w:pos="2472"/>
                <w:tab w:val="left" w:pos="3462"/>
              </w:tabs>
              <w:ind w:left="107" w:right="96"/>
              <w:jc w:val="both"/>
              <w:rPr>
                <w:sz w:val="24"/>
              </w:rPr>
            </w:pPr>
            <w:r>
              <w:rPr>
                <w:spacing w:val="-2"/>
                <w:sz w:val="24"/>
              </w:rPr>
              <w:t>Имеются</w:t>
            </w:r>
            <w:r>
              <w:rPr>
                <w:sz w:val="24"/>
              </w:rPr>
              <w:tab/>
            </w:r>
            <w:r>
              <w:rPr>
                <w:spacing w:val="-2"/>
                <w:sz w:val="24"/>
              </w:rPr>
              <w:t>нарушения</w:t>
            </w:r>
            <w:r>
              <w:rPr>
                <w:sz w:val="24"/>
              </w:rPr>
              <w:tab/>
            </w:r>
            <w:r>
              <w:rPr>
                <w:spacing w:val="-10"/>
                <w:sz w:val="24"/>
              </w:rPr>
              <w:t xml:space="preserve">в </w:t>
            </w:r>
            <w:r>
              <w:rPr>
                <w:spacing w:val="-2"/>
                <w:sz w:val="24"/>
              </w:rPr>
              <w:t>логичности</w:t>
            </w:r>
            <w:r>
              <w:rPr>
                <w:sz w:val="24"/>
              </w:rPr>
              <w:tab/>
            </w:r>
            <w:r>
              <w:rPr>
                <w:sz w:val="24"/>
              </w:rPr>
              <w:tab/>
            </w:r>
            <w:r>
              <w:rPr>
                <w:spacing w:val="-2"/>
                <w:sz w:val="24"/>
              </w:rPr>
              <w:t xml:space="preserve">изложения </w:t>
            </w:r>
            <w:r>
              <w:rPr>
                <w:sz w:val="24"/>
              </w:rPr>
              <w:t>представленного материала. Докладчик допускает речевые ошибки и ошибки в использовании терминологии.</w:t>
            </w:r>
          </w:p>
        </w:tc>
        <w:tc>
          <w:tcPr>
            <w:tcW w:w="3695" w:type="dxa"/>
          </w:tcPr>
          <w:p w:rsidR="00336F6E" w:rsidRDefault="001D7343">
            <w:pPr>
              <w:pStyle w:val="TableParagraph"/>
              <w:tabs>
                <w:tab w:val="left" w:pos="1789"/>
              </w:tabs>
              <w:ind w:left="105" w:right="101"/>
              <w:jc w:val="both"/>
              <w:rPr>
                <w:sz w:val="24"/>
              </w:rPr>
            </w:pPr>
            <w:r>
              <w:rPr>
                <w:sz w:val="24"/>
              </w:rPr>
              <w:t xml:space="preserve">Докладчик изъясняется ясно, </w:t>
            </w:r>
            <w:r>
              <w:rPr>
                <w:spacing w:val="-2"/>
                <w:sz w:val="24"/>
              </w:rPr>
              <w:t>логично,</w:t>
            </w:r>
            <w:r>
              <w:rPr>
                <w:sz w:val="24"/>
              </w:rPr>
              <w:tab/>
            </w:r>
            <w:r>
              <w:rPr>
                <w:spacing w:val="-2"/>
                <w:sz w:val="24"/>
              </w:rPr>
              <w:t>последовательно, аргументировано.</w:t>
            </w:r>
          </w:p>
          <w:p w:rsidR="00336F6E" w:rsidRDefault="001D7343">
            <w:pPr>
              <w:pStyle w:val="TableParagraph"/>
              <w:tabs>
                <w:tab w:val="left" w:pos="2442"/>
              </w:tabs>
              <w:ind w:left="105" w:right="104"/>
              <w:jc w:val="both"/>
              <w:rPr>
                <w:sz w:val="24"/>
              </w:rPr>
            </w:pPr>
            <w:r>
              <w:rPr>
                <w:spacing w:val="-2"/>
                <w:sz w:val="24"/>
              </w:rPr>
              <w:t>Грамотно</w:t>
            </w:r>
            <w:r>
              <w:rPr>
                <w:sz w:val="24"/>
              </w:rPr>
              <w:tab/>
            </w:r>
            <w:r>
              <w:rPr>
                <w:spacing w:val="-2"/>
                <w:sz w:val="24"/>
              </w:rPr>
              <w:t xml:space="preserve">использует </w:t>
            </w:r>
            <w:r>
              <w:rPr>
                <w:sz w:val="24"/>
              </w:rPr>
              <w:t>терминологию, не допускает речевых ошибок.</w:t>
            </w:r>
          </w:p>
        </w:tc>
      </w:tr>
      <w:tr w:rsidR="00336F6E">
        <w:trPr>
          <w:trHeight w:val="1380"/>
        </w:trPr>
        <w:tc>
          <w:tcPr>
            <w:tcW w:w="1988" w:type="dxa"/>
          </w:tcPr>
          <w:p w:rsidR="00336F6E" w:rsidRDefault="001D7343">
            <w:pPr>
              <w:pStyle w:val="TableParagraph"/>
              <w:spacing w:before="116"/>
              <w:ind w:left="107"/>
              <w:rPr>
                <w:b/>
                <w:sz w:val="24"/>
              </w:rPr>
            </w:pPr>
            <w:r>
              <w:rPr>
                <w:b/>
                <w:spacing w:val="-2"/>
                <w:sz w:val="24"/>
              </w:rPr>
              <w:t>Коммуникация</w:t>
            </w:r>
          </w:p>
        </w:tc>
        <w:tc>
          <w:tcPr>
            <w:tcW w:w="6239" w:type="dxa"/>
          </w:tcPr>
          <w:p w:rsidR="00336F6E" w:rsidRDefault="001D7343">
            <w:pPr>
              <w:pStyle w:val="TableParagraph"/>
              <w:spacing w:line="268" w:lineRule="exact"/>
              <w:ind w:left="107"/>
              <w:rPr>
                <w:sz w:val="24"/>
              </w:rPr>
            </w:pPr>
            <w:r>
              <w:rPr>
                <w:spacing w:val="-2"/>
                <w:sz w:val="24"/>
              </w:rPr>
              <w:t>Докладчик:</w:t>
            </w:r>
          </w:p>
          <w:p w:rsidR="00336F6E" w:rsidRDefault="001D7343">
            <w:pPr>
              <w:pStyle w:val="TableParagraph"/>
              <w:numPr>
                <w:ilvl w:val="0"/>
                <w:numId w:val="303"/>
              </w:numPr>
              <w:tabs>
                <w:tab w:val="left" w:pos="245"/>
              </w:tabs>
              <w:ind w:left="245" w:hanging="138"/>
              <w:rPr>
                <w:sz w:val="24"/>
              </w:rPr>
            </w:pPr>
            <w:r>
              <w:rPr>
                <w:sz w:val="24"/>
              </w:rPr>
              <w:t>ясно</w:t>
            </w:r>
            <w:r>
              <w:rPr>
                <w:spacing w:val="-3"/>
                <w:sz w:val="24"/>
              </w:rPr>
              <w:t xml:space="preserve"> </w:t>
            </w:r>
            <w:r>
              <w:rPr>
                <w:sz w:val="24"/>
              </w:rPr>
              <w:t>излагает</w:t>
            </w:r>
            <w:r>
              <w:rPr>
                <w:spacing w:val="-3"/>
                <w:sz w:val="24"/>
              </w:rPr>
              <w:t xml:space="preserve"> </w:t>
            </w:r>
            <w:r>
              <w:rPr>
                <w:sz w:val="24"/>
              </w:rPr>
              <w:t>работу, представляет</w:t>
            </w:r>
            <w:r>
              <w:rPr>
                <w:spacing w:val="-3"/>
                <w:sz w:val="24"/>
              </w:rPr>
              <w:t xml:space="preserve"> </w:t>
            </w:r>
            <w:r>
              <w:rPr>
                <w:sz w:val="24"/>
              </w:rPr>
              <w:t>её</w:t>
            </w:r>
            <w:r>
              <w:rPr>
                <w:spacing w:val="-4"/>
                <w:sz w:val="24"/>
              </w:rPr>
              <w:t xml:space="preserve"> </w:t>
            </w:r>
            <w:r>
              <w:rPr>
                <w:spacing w:val="-2"/>
                <w:sz w:val="24"/>
              </w:rPr>
              <w:t>результаты;</w:t>
            </w:r>
          </w:p>
          <w:p w:rsidR="00336F6E" w:rsidRDefault="001D7343">
            <w:pPr>
              <w:pStyle w:val="TableParagraph"/>
              <w:ind w:left="107"/>
              <w:rPr>
                <w:sz w:val="24"/>
              </w:rPr>
            </w:pPr>
            <w:r>
              <w:rPr>
                <w:sz w:val="24"/>
              </w:rPr>
              <w:t>-аргументировано</w:t>
            </w:r>
            <w:r>
              <w:rPr>
                <w:spacing w:val="-4"/>
                <w:sz w:val="24"/>
              </w:rPr>
              <w:t xml:space="preserve"> </w:t>
            </w:r>
            <w:r>
              <w:rPr>
                <w:sz w:val="24"/>
              </w:rPr>
              <w:t>отвечает</w:t>
            </w:r>
            <w:r>
              <w:rPr>
                <w:spacing w:val="-3"/>
                <w:sz w:val="24"/>
              </w:rPr>
              <w:t xml:space="preserve"> </w:t>
            </w:r>
            <w:r>
              <w:rPr>
                <w:sz w:val="24"/>
              </w:rPr>
              <w:t>на</w:t>
            </w:r>
            <w:r>
              <w:rPr>
                <w:spacing w:val="-3"/>
                <w:sz w:val="24"/>
              </w:rPr>
              <w:t xml:space="preserve"> </w:t>
            </w:r>
            <w:r>
              <w:rPr>
                <w:spacing w:val="-2"/>
                <w:sz w:val="24"/>
              </w:rPr>
              <w:t>вопросы;</w:t>
            </w:r>
          </w:p>
          <w:p w:rsidR="00336F6E" w:rsidRDefault="001D7343">
            <w:pPr>
              <w:pStyle w:val="TableParagraph"/>
              <w:numPr>
                <w:ilvl w:val="0"/>
                <w:numId w:val="303"/>
              </w:numPr>
              <w:tabs>
                <w:tab w:val="left" w:pos="245"/>
              </w:tabs>
              <w:ind w:left="245" w:hanging="138"/>
              <w:rPr>
                <w:sz w:val="24"/>
              </w:rPr>
            </w:pPr>
            <w:r>
              <w:rPr>
                <w:sz w:val="24"/>
              </w:rPr>
              <w:t>соблюдает</w:t>
            </w:r>
            <w:r>
              <w:rPr>
                <w:spacing w:val="-4"/>
                <w:sz w:val="24"/>
              </w:rPr>
              <w:t xml:space="preserve"> </w:t>
            </w:r>
            <w:r>
              <w:rPr>
                <w:sz w:val="24"/>
              </w:rPr>
              <w:t>регламент</w:t>
            </w:r>
            <w:r>
              <w:rPr>
                <w:spacing w:val="-3"/>
                <w:sz w:val="24"/>
              </w:rPr>
              <w:t xml:space="preserve"> </w:t>
            </w:r>
            <w:r>
              <w:rPr>
                <w:spacing w:val="-2"/>
                <w:sz w:val="24"/>
              </w:rPr>
              <w:t>выступления.</w:t>
            </w:r>
          </w:p>
        </w:tc>
        <w:tc>
          <w:tcPr>
            <w:tcW w:w="3686" w:type="dxa"/>
          </w:tcPr>
          <w:p w:rsidR="00336F6E" w:rsidRDefault="001D7343">
            <w:pPr>
              <w:pStyle w:val="TableParagraph"/>
              <w:tabs>
                <w:tab w:val="left" w:pos="2355"/>
              </w:tabs>
              <w:ind w:left="107" w:right="100"/>
              <w:jc w:val="both"/>
              <w:rPr>
                <w:sz w:val="24"/>
              </w:rPr>
            </w:pPr>
            <w:r>
              <w:rPr>
                <w:spacing w:val="-2"/>
                <w:sz w:val="24"/>
              </w:rPr>
              <w:t>Докладчик</w:t>
            </w:r>
            <w:r>
              <w:rPr>
                <w:sz w:val="24"/>
              </w:rPr>
              <w:tab/>
            </w:r>
            <w:r>
              <w:rPr>
                <w:spacing w:val="-2"/>
                <w:sz w:val="24"/>
              </w:rPr>
              <w:t xml:space="preserve">испытывает </w:t>
            </w:r>
            <w:r>
              <w:rPr>
                <w:sz w:val="24"/>
              </w:rPr>
              <w:t xml:space="preserve">затруднение при ответе на </w:t>
            </w:r>
            <w:r>
              <w:rPr>
                <w:spacing w:val="-2"/>
                <w:sz w:val="24"/>
              </w:rPr>
              <w:t>вопросы.</w:t>
            </w:r>
          </w:p>
          <w:p w:rsidR="00336F6E" w:rsidRDefault="001D7343">
            <w:pPr>
              <w:pStyle w:val="TableParagraph"/>
              <w:spacing w:before="268" w:line="264" w:lineRule="exact"/>
              <w:ind w:left="107"/>
              <w:jc w:val="both"/>
              <w:rPr>
                <w:sz w:val="24"/>
              </w:rPr>
            </w:pPr>
            <w:r>
              <w:rPr>
                <w:sz w:val="24"/>
              </w:rPr>
              <w:t>Регламент</w:t>
            </w:r>
            <w:r>
              <w:rPr>
                <w:spacing w:val="-4"/>
                <w:sz w:val="24"/>
              </w:rPr>
              <w:t xml:space="preserve"> </w:t>
            </w:r>
            <w:r>
              <w:rPr>
                <w:sz w:val="24"/>
              </w:rPr>
              <w:t>выступления</w:t>
            </w:r>
            <w:r>
              <w:rPr>
                <w:spacing w:val="-4"/>
                <w:sz w:val="24"/>
              </w:rPr>
              <w:t xml:space="preserve"> </w:t>
            </w:r>
            <w:r>
              <w:rPr>
                <w:spacing w:val="-2"/>
                <w:sz w:val="24"/>
              </w:rPr>
              <w:t>нарушен.</w:t>
            </w:r>
          </w:p>
        </w:tc>
        <w:tc>
          <w:tcPr>
            <w:tcW w:w="3695" w:type="dxa"/>
          </w:tcPr>
          <w:p w:rsidR="00336F6E" w:rsidRDefault="001D7343">
            <w:pPr>
              <w:pStyle w:val="TableParagraph"/>
              <w:tabs>
                <w:tab w:val="left" w:pos="993"/>
                <w:tab w:val="left" w:pos="2202"/>
                <w:tab w:val="left" w:pos="3343"/>
              </w:tabs>
              <w:ind w:left="105" w:right="103"/>
              <w:rPr>
                <w:sz w:val="24"/>
              </w:rPr>
            </w:pPr>
            <w:r>
              <w:rPr>
                <w:spacing w:val="-4"/>
                <w:sz w:val="24"/>
              </w:rPr>
              <w:t>Автор</w:t>
            </w:r>
            <w:r>
              <w:rPr>
                <w:sz w:val="24"/>
              </w:rPr>
              <w:tab/>
            </w:r>
            <w:r>
              <w:rPr>
                <w:spacing w:val="-2"/>
                <w:sz w:val="24"/>
              </w:rPr>
              <w:t>свободно</w:t>
            </w:r>
            <w:r>
              <w:rPr>
                <w:sz w:val="24"/>
              </w:rPr>
              <w:tab/>
            </w:r>
            <w:r>
              <w:rPr>
                <w:spacing w:val="-2"/>
                <w:sz w:val="24"/>
              </w:rPr>
              <w:t>отвечает</w:t>
            </w:r>
            <w:r>
              <w:rPr>
                <w:sz w:val="24"/>
              </w:rPr>
              <w:tab/>
            </w:r>
            <w:r>
              <w:rPr>
                <w:spacing w:val="-6"/>
                <w:sz w:val="24"/>
              </w:rPr>
              <w:t xml:space="preserve">на </w:t>
            </w:r>
            <w:r>
              <w:rPr>
                <w:spacing w:val="-2"/>
                <w:sz w:val="24"/>
              </w:rPr>
              <w:t>вопросы</w:t>
            </w:r>
          </w:p>
          <w:p w:rsidR="00336F6E" w:rsidRDefault="001D7343">
            <w:pPr>
              <w:pStyle w:val="TableParagraph"/>
              <w:tabs>
                <w:tab w:val="left" w:pos="2252"/>
              </w:tabs>
              <w:spacing w:before="256" w:line="270" w:lineRule="atLeast"/>
              <w:ind w:left="105" w:right="103"/>
              <w:rPr>
                <w:sz w:val="24"/>
              </w:rPr>
            </w:pPr>
            <w:r>
              <w:rPr>
                <w:spacing w:val="-2"/>
                <w:sz w:val="24"/>
              </w:rPr>
              <w:t>Регламент</w:t>
            </w:r>
            <w:r>
              <w:rPr>
                <w:sz w:val="24"/>
              </w:rPr>
              <w:tab/>
            </w:r>
            <w:r>
              <w:rPr>
                <w:spacing w:val="-2"/>
                <w:sz w:val="24"/>
              </w:rPr>
              <w:t>выступления соблюдён</w:t>
            </w:r>
          </w:p>
        </w:tc>
      </w:tr>
      <w:tr w:rsidR="00336F6E">
        <w:trPr>
          <w:trHeight w:val="2210"/>
        </w:trPr>
        <w:tc>
          <w:tcPr>
            <w:tcW w:w="1988" w:type="dxa"/>
          </w:tcPr>
          <w:p w:rsidR="00336F6E" w:rsidRDefault="001D7343">
            <w:pPr>
              <w:pStyle w:val="TableParagraph"/>
              <w:spacing w:before="119"/>
              <w:ind w:left="107"/>
              <w:rPr>
                <w:b/>
                <w:sz w:val="24"/>
              </w:rPr>
            </w:pPr>
            <w:r>
              <w:rPr>
                <w:b/>
                <w:spacing w:val="-2"/>
                <w:sz w:val="24"/>
              </w:rPr>
              <w:t>Оформление презентации</w:t>
            </w:r>
          </w:p>
        </w:tc>
        <w:tc>
          <w:tcPr>
            <w:tcW w:w="6239" w:type="dxa"/>
          </w:tcPr>
          <w:p w:rsidR="00336F6E" w:rsidRDefault="001D7343">
            <w:pPr>
              <w:pStyle w:val="TableParagraph"/>
              <w:ind w:left="107"/>
              <w:rPr>
                <w:sz w:val="24"/>
              </w:rPr>
            </w:pPr>
            <w:r>
              <w:rPr>
                <w:sz w:val="24"/>
              </w:rPr>
              <w:t>Оформление</w:t>
            </w:r>
            <w:r>
              <w:rPr>
                <w:spacing w:val="-14"/>
                <w:sz w:val="24"/>
              </w:rPr>
              <w:t xml:space="preserve"> </w:t>
            </w:r>
            <w:r>
              <w:rPr>
                <w:sz w:val="24"/>
              </w:rPr>
              <w:t>презентации</w:t>
            </w:r>
            <w:r>
              <w:rPr>
                <w:spacing w:val="-13"/>
                <w:sz w:val="24"/>
              </w:rPr>
              <w:t xml:space="preserve"> </w:t>
            </w:r>
            <w:r>
              <w:rPr>
                <w:sz w:val="24"/>
              </w:rPr>
              <w:t>отвечает</w:t>
            </w:r>
            <w:r>
              <w:rPr>
                <w:spacing w:val="-13"/>
                <w:sz w:val="24"/>
              </w:rPr>
              <w:t xml:space="preserve"> </w:t>
            </w:r>
            <w:r>
              <w:rPr>
                <w:sz w:val="24"/>
              </w:rPr>
              <w:t xml:space="preserve">следующим </w:t>
            </w:r>
            <w:r>
              <w:rPr>
                <w:spacing w:val="-2"/>
                <w:sz w:val="24"/>
              </w:rPr>
              <w:t>требованиям:</w:t>
            </w:r>
          </w:p>
          <w:p w:rsidR="00336F6E" w:rsidRDefault="001D7343">
            <w:pPr>
              <w:pStyle w:val="TableParagraph"/>
              <w:numPr>
                <w:ilvl w:val="0"/>
                <w:numId w:val="302"/>
              </w:numPr>
              <w:tabs>
                <w:tab w:val="left" w:pos="245"/>
              </w:tabs>
              <w:ind w:left="245" w:hanging="138"/>
              <w:rPr>
                <w:sz w:val="24"/>
              </w:rPr>
            </w:pPr>
            <w:r>
              <w:rPr>
                <w:sz w:val="24"/>
              </w:rPr>
              <w:t>соблюдается</w:t>
            </w:r>
            <w:r>
              <w:rPr>
                <w:spacing w:val="-4"/>
                <w:sz w:val="24"/>
              </w:rPr>
              <w:t xml:space="preserve"> </w:t>
            </w:r>
            <w:r>
              <w:rPr>
                <w:sz w:val="24"/>
              </w:rPr>
              <w:t>единый</w:t>
            </w:r>
            <w:r>
              <w:rPr>
                <w:spacing w:val="-4"/>
                <w:sz w:val="24"/>
              </w:rPr>
              <w:t xml:space="preserve"> </w:t>
            </w:r>
            <w:r>
              <w:rPr>
                <w:sz w:val="24"/>
              </w:rPr>
              <w:t>стиль</w:t>
            </w:r>
            <w:r>
              <w:rPr>
                <w:spacing w:val="-3"/>
                <w:sz w:val="24"/>
              </w:rPr>
              <w:t xml:space="preserve"> </w:t>
            </w:r>
            <w:r>
              <w:rPr>
                <w:spacing w:val="-2"/>
                <w:sz w:val="24"/>
              </w:rPr>
              <w:t>оформления;</w:t>
            </w:r>
          </w:p>
          <w:p w:rsidR="00336F6E" w:rsidRDefault="001D7343">
            <w:pPr>
              <w:pStyle w:val="TableParagraph"/>
              <w:numPr>
                <w:ilvl w:val="0"/>
                <w:numId w:val="302"/>
              </w:numPr>
              <w:tabs>
                <w:tab w:val="left" w:pos="245"/>
              </w:tabs>
              <w:ind w:left="245" w:hanging="138"/>
              <w:rPr>
                <w:sz w:val="24"/>
              </w:rPr>
            </w:pPr>
            <w:r>
              <w:rPr>
                <w:sz w:val="24"/>
              </w:rPr>
              <w:t>текст,</w:t>
            </w:r>
            <w:r>
              <w:rPr>
                <w:spacing w:val="-2"/>
                <w:sz w:val="24"/>
              </w:rPr>
              <w:t xml:space="preserve"> </w:t>
            </w:r>
            <w:r>
              <w:rPr>
                <w:sz w:val="24"/>
              </w:rPr>
              <w:t>фон,</w:t>
            </w:r>
            <w:r>
              <w:rPr>
                <w:spacing w:val="-2"/>
                <w:sz w:val="24"/>
              </w:rPr>
              <w:t xml:space="preserve"> </w:t>
            </w:r>
            <w:r>
              <w:rPr>
                <w:sz w:val="24"/>
              </w:rPr>
              <w:t>цвет</w:t>
            </w:r>
            <w:r>
              <w:rPr>
                <w:spacing w:val="-2"/>
                <w:sz w:val="24"/>
              </w:rPr>
              <w:t xml:space="preserve"> </w:t>
            </w:r>
            <w:r>
              <w:rPr>
                <w:sz w:val="24"/>
              </w:rPr>
              <w:t>сочетается</w:t>
            </w:r>
            <w:r>
              <w:rPr>
                <w:spacing w:val="-1"/>
                <w:sz w:val="24"/>
              </w:rPr>
              <w:t xml:space="preserve"> </w:t>
            </w:r>
            <w:r>
              <w:rPr>
                <w:sz w:val="24"/>
              </w:rPr>
              <w:t>с</w:t>
            </w:r>
            <w:r>
              <w:rPr>
                <w:spacing w:val="-4"/>
                <w:sz w:val="24"/>
              </w:rPr>
              <w:t xml:space="preserve"> </w:t>
            </w:r>
            <w:r>
              <w:rPr>
                <w:sz w:val="24"/>
              </w:rPr>
              <w:t>графическими</w:t>
            </w:r>
            <w:r>
              <w:rPr>
                <w:spacing w:val="-1"/>
                <w:sz w:val="24"/>
              </w:rPr>
              <w:t xml:space="preserve"> </w:t>
            </w:r>
            <w:r>
              <w:rPr>
                <w:spacing w:val="-2"/>
                <w:sz w:val="24"/>
              </w:rPr>
              <w:t>элементами;</w:t>
            </w:r>
          </w:p>
          <w:p w:rsidR="00336F6E" w:rsidRDefault="001D7343">
            <w:pPr>
              <w:pStyle w:val="TableParagraph"/>
              <w:numPr>
                <w:ilvl w:val="0"/>
                <w:numId w:val="302"/>
              </w:numPr>
              <w:tabs>
                <w:tab w:val="left" w:pos="245"/>
              </w:tabs>
              <w:ind w:left="245" w:hanging="138"/>
              <w:rPr>
                <w:sz w:val="24"/>
              </w:rPr>
            </w:pPr>
            <w:r>
              <w:rPr>
                <w:sz w:val="24"/>
              </w:rPr>
              <w:t>слайды</w:t>
            </w:r>
            <w:r>
              <w:rPr>
                <w:spacing w:val="-2"/>
                <w:sz w:val="24"/>
              </w:rPr>
              <w:t xml:space="preserve"> </w:t>
            </w:r>
            <w:r>
              <w:rPr>
                <w:sz w:val="24"/>
              </w:rPr>
              <w:t>не</w:t>
            </w:r>
            <w:r>
              <w:rPr>
                <w:spacing w:val="-2"/>
                <w:sz w:val="24"/>
              </w:rPr>
              <w:t xml:space="preserve"> </w:t>
            </w:r>
            <w:r>
              <w:rPr>
                <w:sz w:val="24"/>
              </w:rPr>
              <w:t>перегружены</w:t>
            </w:r>
            <w:r>
              <w:rPr>
                <w:spacing w:val="-1"/>
                <w:sz w:val="24"/>
              </w:rPr>
              <w:t xml:space="preserve"> </w:t>
            </w:r>
            <w:r>
              <w:rPr>
                <w:spacing w:val="-2"/>
                <w:sz w:val="24"/>
              </w:rPr>
              <w:t>текстом;</w:t>
            </w:r>
          </w:p>
          <w:p w:rsidR="00336F6E" w:rsidRDefault="001D7343">
            <w:pPr>
              <w:pStyle w:val="TableParagraph"/>
              <w:numPr>
                <w:ilvl w:val="0"/>
                <w:numId w:val="302"/>
              </w:numPr>
              <w:tabs>
                <w:tab w:val="left" w:pos="245"/>
              </w:tabs>
              <w:ind w:right="409" w:firstLine="0"/>
              <w:rPr>
                <w:sz w:val="24"/>
              </w:rPr>
            </w:pPr>
            <w:r>
              <w:rPr>
                <w:sz w:val="24"/>
              </w:rPr>
              <w:t>анимационные эффекты (если таковы имеются) поддерживают</w:t>
            </w:r>
            <w:r>
              <w:rPr>
                <w:spacing w:val="-6"/>
                <w:sz w:val="24"/>
              </w:rPr>
              <w:t xml:space="preserve"> </w:t>
            </w:r>
            <w:r>
              <w:rPr>
                <w:sz w:val="24"/>
              </w:rPr>
              <w:t>содержание</w:t>
            </w:r>
            <w:r>
              <w:rPr>
                <w:spacing w:val="-7"/>
                <w:sz w:val="24"/>
              </w:rPr>
              <w:t xml:space="preserve"> </w:t>
            </w:r>
            <w:r>
              <w:rPr>
                <w:sz w:val="24"/>
              </w:rPr>
              <w:t>информации</w:t>
            </w:r>
            <w:r>
              <w:rPr>
                <w:spacing w:val="-8"/>
                <w:sz w:val="24"/>
              </w:rPr>
              <w:t xml:space="preserve"> </w:t>
            </w:r>
            <w:r>
              <w:rPr>
                <w:sz w:val="24"/>
              </w:rPr>
              <w:t>на</w:t>
            </w:r>
            <w:r>
              <w:rPr>
                <w:spacing w:val="-7"/>
                <w:sz w:val="24"/>
              </w:rPr>
              <w:t xml:space="preserve"> </w:t>
            </w:r>
            <w:r>
              <w:rPr>
                <w:sz w:val="24"/>
              </w:rPr>
              <w:t>слайде,</w:t>
            </w:r>
            <w:r>
              <w:rPr>
                <w:spacing w:val="-6"/>
                <w:sz w:val="24"/>
              </w:rPr>
              <w:t xml:space="preserve"> </w:t>
            </w:r>
            <w:r>
              <w:rPr>
                <w:sz w:val="24"/>
              </w:rPr>
              <w:t>а</w:t>
            </w:r>
            <w:r>
              <w:rPr>
                <w:spacing w:val="-7"/>
                <w:sz w:val="24"/>
              </w:rPr>
              <w:t xml:space="preserve"> </w:t>
            </w:r>
            <w:r>
              <w:rPr>
                <w:sz w:val="24"/>
              </w:rPr>
              <w:t>не</w:t>
            </w:r>
          </w:p>
          <w:p w:rsidR="00336F6E" w:rsidRDefault="001D7343">
            <w:pPr>
              <w:pStyle w:val="TableParagraph"/>
              <w:spacing w:line="264" w:lineRule="exact"/>
              <w:ind w:left="107"/>
              <w:rPr>
                <w:sz w:val="24"/>
              </w:rPr>
            </w:pPr>
            <w:r>
              <w:rPr>
                <w:sz w:val="24"/>
              </w:rPr>
              <w:t xml:space="preserve">отвлекают от </w:t>
            </w:r>
            <w:r>
              <w:rPr>
                <w:spacing w:val="-4"/>
                <w:sz w:val="24"/>
              </w:rPr>
              <w:t>него;</w:t>
            </w:r>
          </w:p>
        </w:tc>
        <w:tc>
          <w:tcPr>
            <w:tcW w:w="3686" w:type="dxa"/>
          </w:tcPr>
          <w:p w:rsidR="00336F6E" w:rsidRDefault="001D7343">
            <w:pPr>
              <w:pStyle w:val="TableParagraph"/>
              <w:ind w:left="107"/>
              <w:rPr>
                <w:sz w:val="24"/>
              </w:rPr>
            </w:pPr>
            <w:r>
              <w:rPr>
                <w:sz w:val="24"/>
              </w:rPr>
              <w:t>В оформлении презентации допущены</w:t>
            </w:r>
            <w:r>
              <w:rPr>
                <w:spacing w:val="-10"/>
                <w:sz w:val="24"/>
              </w:rPr>
              <w:t xml:space="preserve"> </w:t>
            </w:r>
            <w:r>
              <w:rPr>
                <w:sz w:val="24"/>
              </w:rPr>
              <w:t>ошибки</w:t>
            </w:r>
            <w:r>
              <w:rPr>
                <w:spacing w:val="-10"/>
                <w:sz w:val="24"/>
              </w:rPr>
              <w:t xml:space="preserve"> </w:t>
            </w:r>
            <w:r>
              <w:rPr>
                <w:sz w:val="24"/>
              </w:rPr>
              <w:t>(не</w:t>
            </w:r>
            <w:r>
              <w:rPr>
                <w:spacing w:val="-12"/>
                <w:sz w:val="24"/>
              </w:rPr>
              <w:t xml:space="preserve"> </w:t>
            </w:r>
            <w:r>
              <w:rPr>
                <w:sz w:val="24"/>
              </w:rPr>
              <w:t>более</w:t>
            </w:r>
            <w:r>
              <w:rPr>
                <w:spacing w:val="-11"/>
                <w:sz w:val="24"/>
              </w:rPr>
              <w:t xml:space="preserve"> </w:t>
            </w:r>
            <w:r>
              <w:rPr>
                <w:sz w:val="24"/>
              </w:rPr>
              <w:t>2).</w:t>
            </w:r>
          </w:p>
        </w:tc>
        <w:tc>
          <w:tcPr>
            <w:tcW w:w="3695" w:type="dxa"/>
          </w:tcPr>
          <w:p w:rsidR="00336F6E" w:rsidRDefault="001D7343">
            <w:pPr>
              <w:pStyle w:val="TableParagraph"/>
              <w:tabs>
                <w:tab w:val="left" w:pos="2300"/>
              </w:tabs>
              <w:ind w:left="105" w:right="102" w:firstLine="376"/>
              <w:rPr>
                <w:sz w:val="24"/>
              </w:rPr>
            </w:pPr>
            <w:r>
              <w:rPr>
                <w:spacing w:val="-2"/>
                <w:sz w:val="24"/>
              </w:rPr>
              <w:t>Оформление</w:t>
            </w:r>
            <w:r>
              <w:rPr>
                <w:sz w:val="24"/>
              </w:rPr>
              <w:tab/>
            </w:r>
            <w:r>
              <w:rPr>
                <w:spacing w:val="-2"/>
                <w:sz w:val="24"/>
              </w:rPr>
              <w:t xml:space="preserve">презентации </w:t>
            </w:r>
            <w:r>
              <w:rPr>
                <w:sz w:val="24"/>
              </w:rPr>
              <w:t>отвечает требованиям</w:t>
            </w:r>
          </w:p>
        </w:tc>
      </w:tr>
    </w:tbl>
    <w:p w:rsidR="00336F6E" w:rsidRDefault="00336F6E">
      <w:pPr>
        <w:pStyle w:val="TableParagraph"/>
        <w:rPr>
          <w:sz w:val="24"/>
        </w:rPr>
        <w:sectPr w:rsidR="00336F6E">
          <w:footerReference w:type="default" r:id="rId55"/>
          <w:pgSz w:w="16850" w:h="11920" w:orient="landscape"/>
          <w:pgMar w:top="1340" w:right="566" w:bottom="280" w:left="425" w:header="0" w:footer="0" w:gutter="0"/>
          <w:cols w:space="720"/>
        </w:sectPr>
      </w:pPr>
    </w:p>
    <w:p w:rsidR="00336F6E" w:rsidRDefault="00336F6E">
      <w:pPr>
        <w:pStyle w:val="a3"/>
        <w:spacing w:before="8"/>
        <w:ind w:left="0"/>
        <w:jc w:val="left"/>
        <w:rPr>
          <w:b/>
          <w:sz w:val="7"/>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6239"/>
        <w:gridCol w:w="3686"/>
        <w:gridCol w:w="3695"/>
      </w:tblGrid>
      <w:tr w:rsidR="00336F6E">
        <w:trPr>
          <w:trHeight w:val="827"/>
        </w:trPr>
        <w:tc>
          <w:tcPr>
            <w:tcW w:w="1988" w:type="dxa"/>
          </w:tcPr>
          <w:p w:rsidR="00336F6E" w:rsidRDefault="00336F6E">
            <w:pPr>
              <w:pStyle w:val="TableParagraph"/>
              <w:rPr>
                <w:sz w:val="24"/>
              </w:rPr>
            </w:pPr>
          </w:p>
        </w:tc>
        <w:tc>
          <w:tcPr>
            <w:tcW w:w="6239" w:type="dxa"/>
          </w:tcPr>
          <w:p w:rsidR="00336F6E" w:rsidRDefault="001D7343">
            <w:pPr>
              <w:pStyle w:val="TableParagraph"/>
              <w:numPr>
                <w:ilvl w:val="0"/>
                <w:numId w:val="301"/>
              </w:numPr>
              <w:tabs>
                <w:tab w:val="left" w:pos="245"/>
              </w:tabs>
              <w:spacing w:line="268" w:lineRule="exact"/>
              <w:ind w:left="245" w:hanging="138"/>
              <w:rPr>
                <w:sz w:val="24"/>
              </w:rPr>
            </w:pPr>
            <w:r>
              <w:rPr>
                <w:sz w:val="24"/>
              </w:rPr>
              <w:t>все</w:t>
            </w:r>
            <w:r>
              <w:rPr>
                <w:spacing w:val="-2"/>
                <w:sz w:val="24"/>
              </w:rPr>
              <w:t xml:space="preserve"> </w:t>
            </w:r>
            <w:r>
              <w:rPr>
                <w:sz w:val="24"/>
              </w:rPr>
              <w:t>ссылки</w:t>
            </w:r>
            <w:r>
              <w:rPr>
                <w:spacing w:val="-1"/>
                <w:sz w:val="24"/>
              </w:rPr>
              <w:t xml:space="preserve"> </w:t>
            </w:r>
            <w:r>
              <w:rPr>
                <w:spacing w:val="-2"/>
                <w:sz w:val="24"/>
              </w:rPr>
              <w:t>работают;</w:t>
            </w:r>
          </w:p>
          <w:p w:rsidR="00336F6E" w:rsidRDefault="001D7343">
            <w:pPr>
              <w:pStyle w:val="TableParagraph"/>
              <w:numPr>
                <w:ilvl w:val="0"/>
                <w:numId w:val="301"/>
              </w:numPr>
              <w:tabs>
                <w:tab w:val="left" w:pos="245"/>
              </w:tabs>
              <w:spacing w:line="270" w:lineRule="atLeast"/>
              <w:ind w:right="1338" w:firstLine="0"/>
              <w:rPr>
                <w:sz w:val="24"/>
              </w:rPr>
            </w:pPr>
            <w:r>
              <w:rPr>
                <w:sz w:val="24"/>
              </w:rPr>
              <w:t>орфографические</w:t>
            </w:r>
            <w:r>
              <w:rPr>
                <w:spacing w:val="-14"/>
                <w:sz w:val="24"/>
              </w:rPr>
              <w:t xml:space="preserve"> </w:t>
            </w:r>
            <w:r>
              <w:rPr>
                <w:sz w:val="24"/>
              </w:rPr>
              <w:t>и</w:t>
            </w:r>
            <w:r>
              <w:rPr>
                <w:spacing w:val="-13"/>
                <w:sz w:val="24"/>
              </w:rPr>
              <w:t xml:space="preserve"> </w:t>
            </w:r>
            <w:r>
              <w:rPr>
                <w:sz w:val="24"/>
              </w:rPr>
              <w:t>пунктуационные</w:t>
            </w:r>
            <w:r>
              <w:rPr>
                <w:spacing w:val="-14"/>
                <w:sz w:val="24"/>
              </w:rPr>
              <w:t xml:space="preserve"> </w:t>
            </w:r>
            <w:r>
              <w:rPr>
                <w:sz w:val="24"/>
              </w:rPr>
              <w:t xml:space="preserve">ошибки </w:t>
            </w:r>
            <w:r>
              <w:rPr>
                <w:spacing w:val="-2"/>
                <w:sz w:val="24"/>
              </w:rPr>
              <w:t>отсутствуют.</w:t>
            </w:r>
          </w:p>
        </w:tc>
        <w:tc>
          <w:tcPr>
            <w:tcW w:w="3686" w:type="dxa"/>
          </w:tcPr>
          <w:p w:rsidR="00336F6E" w:rsidRDefault="00336F6E">
            <w:pPr>
              <w:pStyle w:val="TableParagraph"/>
              <w:rPr>
                <w:sz w:val="24"/>
              </w:rPr>
            </w:pPr>
          </w:p>
        </w:tc>
        <w:tc>
          <w:tcPr>
            <w:tcW w:w="3695" w:type="dxa"/>
          </w:tcPr>
          <w:p w:rsidR="00336F6E" w:rsidRDefault="00336F6E">
            <w:pPr>
              <w:pStyle w:val="TableParagraph"/>
              <w:rPr>
                <w:sz w:val="24"/>
              </w:rPr>
            </w:pPr>
          </w:p>
        </w:tc>
      </w:tr>
    </w:tbl>
    <w:p w:rsidR="00336F6E" w:rsidRDefault="00336F6E">
      <w:pPr>
        <w:pStyle w:val="TableParagraph"/>
        <w:rPr>
          <w:sz w:val="24"/>
        </w:rPr>
        <w:sectPr w:rsidR="00336F6E">
          <w:footerReference w:type="default" r:id="rId56"/>
          <w:pgSz w:w="16850" w:h="11920" w:orient="landscape"/>
          <w:pgMar w:top="1340" w:right="566" w:bottom="280" w:left="425" w:header="0" w:footer="0"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9"/>
        <w:gridCol w:w="2052"/>
        <w:gridCol w:w="1725"/>
      </w:tblGrid>
      <w:tr w:rsidR="00336F6E">
        <w:trPr>
          <w:trHeight w:val="1264"/>
        </w:trPr>
        <w:tc>
          <w:tcPr>
            <w:tcW w:w="5569" w:type="dxa"/>
          </w:tcPr>
          <w:p w:rsidR="00336F6E" w:rsidRDefault="001D7343">
            <w:pPr>
              <w:pStyle w:val="TableParagraph"/>
              <w:spacing w:line="251" w:lineRule="exact"/>
              <w:ind w:left="1665"/>
              <w:rPr>
                <w:b/>
              </w:rPr>
            </w:pPr>
            <w:r>
              <w:rPr>
                <w:b/>
              </w:rPr>
              <w:lastRenderedPageBreak/>
              <w:t>Критерии</w:t>
            </w:r>
            <w:r>
              <w:rPr>
                <w:b/>
                <w:spacing w:val="-9"/>
              </w:rPr>
              <w:t xml:space="preserve"> </w:t>
            </w:r>
            <w:r>
              <w:rPr>
                <w:b/>
                <w:spacing w:val="-2"/>
              </w:rPr>
              <w:t>оценивания</w:t>
            </w:r>
          </w:p>
        </w:tc>
        <w:tc>
          <w:tcPr>
            <w:tcW w:w="2052" w:type="dxa"/>
          </w:tcPr>
          <w:p w:rsidR="00336F6E" w:rsidRDefault="001D7343">
            <w:pPr>
              <w:pStyle w:val="TableParagraph"/>
              <w:spacing w:line="251" w:lineRule="exact"/>
              <w:ind w:left="101" w:right="92"/>
              <w:jc w:val="center"/>
              <w:rPr>
                <w:b/>
              </w:rPr>
            </w:pPr>
            <w:r>
              <w:rPr>
                <w:b/>
                <w:spacing w:val="-2"/>
              </w:rPr>
              <w:t>баллы</w:t>
            </w:r>
          </w:p>
          <w:p w:rsidR="00336F6E" w:rsidRDefault="001D7343">
            <w:pPr>
              <w:pStyle w:val="TableParagraph"/>
              <w:spacing w:before="2" w:line="252" w:lineRule="exact"/>
              <w:ind w:left="101" w:right="91"/>
              <w:jc w:val="center"/>
              <w:rPr>
                <w:b/>
                <w:i/>
              </w:rPr>
            </w:pPr>
            <w:r>
              <w:rPr>
                <w:b/>
              </w:rPr>
              <w:t>/</w:t>
            </w:r>
            <w:r>
              <w:rPr>
                <w:b/>
                <w:spacing w:val="1"/>
              </w:rPr>
              <w:t xml:space="preserve"> </w:t>
            </w:r>
            <w:r>
              <w:rPr>
                <w:b/>
                <w:i/>
                <w:spacing w:val="-2"/>
              </w:rPr>
              <w:t>шкала</w:t>
            </w:r>
          </w:p>
          <w:p w:rsidR="00336F6E" w:rsidRDefault="001D7343">
            <w:pPr>
              <w:pStyle w:val="TableParagraph"/>
              <w:ind w:left="101" w:right="90"/>
              <w:jc w:val="center"/>
              <w:rPr>
                <w:b/>
                <w:i/>
              </w:rPr>
            </w:pPr>
            <w:r>
              <w:rPr>
                <w:b/>
                <w:i/>
              </w:rPr>
              <w:t>оценивания</w:t>
            </w:r>
            <w:r>
              <w:rPr>
                <w:b/>
                <w:i/>
                <w:spacing w:val="-14"/>
              </w:rPr>
              <w:t xml:space="preserve"> </w:t>
            </w:r>
            <w:r>
              <w:rPr>
                <w:b/>
                <w:i/>
              </w:rPr>
              <w:t>1-2-3 по каждому</w:t>
            </w:r>
          </w:p>
          <w:p w:rsidR="00336F6E" w:rsidRDefault="001D7343">
            <w:pPr>
              <w:pStyle w:val="TableParagraph"/>
              <w:spacing w:line="233" w:lineRule="exact"/>
              <w:ind w:left="102" w:right="90"/>
              <w:jc w:val="center"/>
              <w:rPr>
                <w:b/>
                <w:i/>
              </w:rPr>
            </w:pPr>
            <w:r>
              <w:rPr>
                <w:b/>
                <w:i/>
                <w:spacing w:val="-2"/>
              </w:rPr>
              <w:t>критерию</w:t>
            </w:r>
          </w:p>
        </w:tc>
        <w:tc>
          <w:tcPr>
            <w:tcW w:w="1725" w:type="dxa"/>
          </w:tcPr>
          <w:p w:rsidR="00336F6E" w:rsidRDefault="001D7343">
            <w:pPr>
              <w:pStyle w:val="TableParagraph"/>
              <w:spacing w:line="251" w:lineRule="exact"/>
              <w:ind w:left="171"/>
              <w:rPr>
                <w:b/>
              </w:rPr>
            </w:pPr>
            <w:r>
              <w:rPr>
                <w:b/>
                <w:spacing w:val="-2"/>
              </w:rPr>
              <w:t>руководитель</w:t>
            </w:r>
          </w:p>
        </w:tc>
      </w:tr>
      <w:tr w:rsidR="00336F6E">
        <w:trPr>
          <w:trHeight w:val="254"/>
        </w:trPr>
        <w:tc>
          <w:tcPr>
            <w:tcW w:w="9346" w:type="dxa"/>
            <w:gridSpan w:val="3"/>
          </w:tcPr>
          <w:p w:rsidR="00336F6E" w:rsidRDefault="001D7343">
            <w:pPr>
              <w:pStyle w:val="TableParagraph"/>
              <w:tabs>
                <w:tab w:val="left" w:pos="1231"/>
              </w:tabs>
              <w:spacing w:line="234" w:lineRule="exact"/>
              <w:ind w:left="511"/>
              <w:rPr>
                <w:b/>
              </w:rPr>
            </w:pPr>
            <w:r>
              <w:rPr>
                <w:b/>
                <w:spacing w:val="-5"/>
              </w:rPr>
              <w:t>1.</w:t>
            </w:r>
            <w:r>
              <w:rPr>
                <w:b/>
              </w:rPr>
              <w:tab/>
              <w:t>Способность</w:t>
            </w:r>
            <w:r>
              <w:rPr>
                <w:b/>
                <w:spacing w:val="-7"/>
              </w:rPr>
              <w:t xml:space="preserve"> </w:t>
            </w:r>
            <w:r>
              <w:rPr>
                <w:b/>
              </w:rPr>
              <w:t>к</w:t>
            </w:r>
            <w:r>
              <w:rPr>
                <w:b/>
                <w:spacing w:val="-8"/>
              </w:rPr>
              <w:t xml:space="preserve"> </w:t>
            </w:r>
            <w:r>
              <w:rPr>
                <w:b/>
              </w:rPr>
              <w:t>самостоятельному</w:t>
            </w:r>
            <w:r>
              <w:rPr>
                <w:b/>
                <w:spacing w:val="-9"/>
              </w:rPr>
              <w:t xml:space="preserve"> </w:t>
            </w:r>
            <w:r>
              <w:rPr>
                <w:b/>
              </w:rPr>
              <w:t>приобретению</w:t>
            </w:r>
            <w:r>
              <w:rPr>
                <w:b/>
                <w:spacing w:val="-9"/>
              </w:rPr>
              <w:t xml:space="preserve"> </w:t>
            </w:r>
            <w:r>
              <w:rPr>
                <w:b/>
              </w:rPr>
              <w:t>знаний</w:t>
            </w:r>
            <w:r>
              <w:rPr>
                <w:b/>
                <w:spacing w:val="-6"/>
              </w:rPr>
              <w:t xml:space="preserve"> </w:t>
            </w:r>
            <w:r>
              <w:rPr>
                <w:b/>
              </w:rPr>
              <w:t>и</w:t>
            </w:r>
            <w:r>
              <w:rPr>
                <w:b/>
                <w:spacing w:val="-6"/>
              </w:rPr>
              <w:t xml:space="preserve"> </w:t>
            </w:r>
            <w:r>
              <w:rPr>
                <w:b/>
              </w:rPr>
              <w:t>решение</w:t>
            </w:r>
            <w:r>
              <w:rPr>
                <w:b/>
                <w:spacing w:val="-7"/>
              </w:rPr>
              <w:t xml:space="preserve"> </w:t>
            </w:r>
            <w:r>
              <w:rPr>
                <w:b/>
                <w:spacing w:val="-2"/>
              </w:rPr>
              <w:t>проблем</w:t>
            </w:r>
          </w:p>
        </w:tc>
      </w:tr>
      <w:tr w:rsidR="00336F6E">
        <w:trPr>
          <w:trHeight w:val="2577"/>
        </w:trPr>
        <w:tc>
          <w:tcPr>
            <w:tcW w:w="5569" w:type="dxa"/>
          </w:tcPr>
          <w:p w:rsidR="00336F6E" w:rsidRDefault="001D7343">
            <w:pPr>
              <w:pStyle w:val="TableParagraph"/>
              <w:numPr>
                <w:ilvl w:val="0"/>
                <w:numId w:val="300"/>
              </w:numPr>
              <w:tabs>
                <w:tab w:val="left" w:pos="828"/>
              </w:tabs>
              <w:ind w:right="94" w:firstLine="0"/>
              <w:jc w:val="both"/>
            </w:pPr>
            <w:r>
              <w:t xml:space="preserve">Работа в целом свидетельствует о способности самостоятельно ставить проблему и находить пути её </w:t>
            </w:r>
            <w:r>
              <w:rPr>
                <w:spacing w:val="-2"/>
              </w:rPr>
              <w:t>решения;</w:t>
            </w:r>
          </w:p>
          <w:p w:rsidR="00336F6E" w:rsidRDefault="001D7343">
            <w:pPr>
              <w:pStyle w:val="TableParagraph"/>
              <w:numPr>
                <w:ilvl w:val="0"/>
                <w:numId w:val="300"/>
              </w:numPr>
              <w:tabs>
                <w:tab w:val="left" w:pos="828"/>
              </w:tabs>
              <w:ind w:right="95" w:firstLine="0"/>
              <w:jc w:val="both"/>
            </w:pPr>
            <w:r>
              <w:t>продемонстрировано свободное владение логическими операциями, навыками критического мышления, умение самостоятельно мыслить;</w:t>
            </w:r>
          </w:p>
          <w:p w:rsidR="00336F6E" w:rsidRDefault="001D7343">
            <w:pPr>
              <w:pStyle w:val="TableParagraph"/>
              <w:numPr>
                <w:ilvl w:val="0"/>
                <w:numId w:val="300"/>
              </w:numPr>
              <w:tabs>
                <w:tab w:val="left" w:pos="828"/>
              </w:tabs>
              <w:ind w:right="94" w:firstLine="0"/>
              <w:jc w:val="both"/>
            </w:pPr>
            <w:r>
              <w:t>продемонстрирована</w:t>
            </w:r>
            <w:r>
              <w:rPr>
                <w:spacing w:val="-9"/>
              </w:rPr>
              <w:t xml:space="preserve"> </w:t>
            </w:r>
            <w:r>
              <w:t>способность</w:t>
            </w:r>
            <w:r>
              <w:rPr>
                <w:spacing w:val="-9"/>
              </w:rPr>
              <w:t xml:space="preserve"> </w:t>
            </w:r>
            <w:r>
              <w:t>на</w:t>
            </w:r>
            <w:r>
              <w:rPr>
                <w:spacing w:val="-9"/>
              </w:rPr>
              <w:t xml:space="preserve"> </w:t>
            </w:r>
            <w:r>
              <w:t>этой</w:t>
            </w:r>
            <w:r>
              <w:rPr>
                <w:spacing w:val="-9"/>
              </w:rPr>
              <w:t xml:space="preserve"> </w:t>
            </w:r>
            <w:r>
              <w:t>основе приобретать</w:t>
            </w:r>
            <w:r>
              <w:rPr>
                <w:spacing w:val="80"/>
                <w:w w:val="150"/>
              </w:rPr>
              <w:t xml:space="preserve"> </w:t>
            </w:r>
            <w:r>
              <w:t>новые</w:t>
            </w:r>
            <w:r>
              <w:rPr>
                <w:spacing w:val="80"/>
                <w:w w:val="150"/>
              </w:rPr>
              <w:t xml:space="preserve"> </w:t>
            </w:r>
            <w:r>
              <w:t>знания</w:t>
            </w:r>
            <w:r>
              <w:rPr>
                <w:spacing w:val="80"/>
                <w:w w:val="150"/>
              </w:rPr>
              <w:t xml:space="preserve"> </w:t>
            </w:r>
            <w:r>
              <w:t>и/или</w:t>
            </w:r>
            <w:r>
              <w:rPr>
                <w:spacing w:val="80"/>
                <w:w w:val="150"/>
              </w:rPr>
              <w:t xml:space="preserve"> </w:t>
            </w:r>
            <w:r>
              <w:t>осваивать</w:t>
            </w:r>
            <w:r>
              <w:rPr>
                <w:spacing w:val="80"/>
                <w:w w:val="150"/>
              </w:rPr>
              <w:t xml:space="preserve"> </w:t>
            </w:r>
            <w:r>
              <w:t>новые</w:t>
            </w:r>
          </w:p>
          <w:p w:rsidR="00336F6E" w:rsidRDefault="001D7343">
            <w:pPr>
              <w:pStyle w:val="TableParagraph"/>
              <w:spacing w:line="252" w:lineRule="exact"/>
              <w:ind w:left="107" w:right="96"/>
              <w:jc w:val="both"/>
            </w:pPr>
            <w:r>
              <w:t>способы действий, достигать более глубокого понимания проблемы.</w:t>
            </w:r>
          </w:p>
        </w:tc>
        <w:tc>
          <w:tcPr>
            <w:tcW w:w="2052" w:type="dxa"/>
          </w:tcPr>
          <w:p w:rsidR="00336F6E" w:rsidRDefault="001D7343">
            <w:pPr>
              <w:pStyle w:val="TableParagraph"/>
              <w:spacing w:line="251" w:lineRule="exact"/>
              <w:ind w:left="101" w:right="93"/>
              <w:jc w:val="center"/>
              <w:rPr>
                <w:b/>
              </w:rPr>
            </w:pPr>
            <w:r>
              <w:rPr>
                <w:b/>
                <w:spacing w:val="-10"/>
              </w:rPr>
              <w:t>3</w:t>
            </w:r>
          </w:p>
        </w:tc>
        <w:tc>
          <w:tcPr>
            <w:tcW w:w="1725" w:type="dxa"/>
            <w:vMerge w:val="restart"/>
          </w:tcPr>
          <w:p w:rsidR="00336F6E" w:rsidRDefault="00336F6E">
            <w:pPr>
              <w:pStyle w:val="TableParagraph"/>
            </w:pPr>
          </w:p>
        </w:tc>
      </w:tr>
      <w:tr w:rsidR="00336F6E">
        <w:trPr>
          <w:trHeight w:val="1550"/>
        </w:trPr>
        <w:tc>
          <w:tcPr>
            <w:tcW w:w="5569" w:type="dxa"/>
          </w:tcPr>
          <w:p w:rsidR="00336F6E" w:rsidRDefault="001D7343">
            <w:pPr>
              <w:pStyle w:val="TableParagraph"/>
              <w:numPr>
                <w:ilvl w:val="0"/>
                <w:numId w:val="299"/>
              </w:numPr>
              <w:tabs>
                <w:tab w:val="left" w:pos="828"/>
              </w:tabs>
              <w:ind w:right="94" w:firstLine="0"/>
              <w:jc w:val="both"/>
            </w:pPr>
            <w:r>
              <w:t>Работа в целом свидетельствует о способности самостоятельно с опорой на помощь руководителя ставить проблему и находить пути её решения;</w:t>
            </w:r>
          </w:p>
          <w:p w:rsidR="00336F6E" w:rsidRDefault="001D7343">
            <w:pPr>
              <w:pStyle w:val="TableParagraph"/>
              <w:numPr>
                <w:ilvl w:val="0"/>
                <w:numId w:val="299"/>
              </w:numPr>
              <w:tabs>
                <w:tab w:val="left" w:pos="828"/>
              </w:tabs>
              <w:spacing w:line="269" w:lineRule="exact"/>
              <w:ind w:left="828"/>
              <w:jc w:val="both"/>
            </w:pPr>
            <w:r>
              <w:t>продемонстрирована</w:t>
            </w:r>
            <w:r>
              <w:rPr>
                <w:spacing w:val="67"/>
                <w:w w:val="150"/>
              </w:rPr>
              <w:t xml:space="preserve"> </w:t>
            </w:r>
            <w:r>
              <w:t>способность</w:t>
            </w:r>
            <w:r>
              <w:rPr>
                <w:spacing w:val="67"/>
                <w:w w:val="150"/>
              </w:rPr>
              <w:t xml:space="preserve"> </w:t>
            </w:r>
            <w:r>
              <w:rPr>
                <w:spacing w:val="-2"/>
              </w:rPr>
              <w:t>приобретать</w:t>
            </w:r>
          </w:p>
          <w:p w:rsidR="00336F6E" w:rsidRDefault="001D7343">
            <w:pPr>
              <w:pStyle w:val="TableParagraph"/>
              <w:spacing w:line="252" w:lineRule="exact"/>
              <w:ind w:left="107" w:right="99"/>
              <w:jc w:val="both"/>
            </w:pPr>
            <w:r>
              <w:t>новые знания и/или осваивать новые способы действий, достигать более глубокого понимания изученного</w:t>
            </w:r>
          </w:p>
        </w:tc>
        <w:tc>
          <w:tcPr>
            <w:tcW w:w="2052" w:type="dxa"/>
          </w:tcPr>
          <w:p w:rsidR="00336F6E" w:rsidRDefault="001D7343">
            <w:pPr>
              <w:pStyle w:val="TableParagraph"/>
              <w:spacing w:line="251" w:lineRule="exact"/>
              <w:ind w:left="101" w:right="93"/>
              <w:jc w:val="center"/>
              <w:rPr>
                <w:b/>
              </w:rPr>
            </w:pPr>
            <w:r>
              <w:rPr>
                <w:b/>
                <w:spacing w:val="-10"/>
              </w:rPr>
              <w:t>2</w:t>
            </w:r>
          </w:p>
        </w:tc>
        <w:tc>
          <w:tcPr>
            <w:tcW w:w="1725" w:type="dxa"/>
            <w:vMerge/>
            <w:tcBorders>
              <w:top w:val="nil"/>
            </w:tcBorders>
          </w:tcPr>
          <w:p w:rsidR="00336F6E" w:rsidRDefault="00336F6E">
            <w:pPr>
              <w:rPr>
                <w:sz w:val="2"/>
                <w:szCs w:val="2"/>
              </w:rPr>
            </w:pPr>
          </w:p>
        </w:tc>
      </w:tr>
      <w:tr w:rsidR="00336F6E">
        <w:trPr>
          <w:trHeight w:val="1802"/>
        </w:trPr>
        <w:tc>
          <w:tcPr>
            <w:tcW w:w="5569" w:type="dxa"/>
          </w:tcPr>
          <w:p w:rsidR="00336F6E" w:rsidRDefault="001D7343">
            <w:pPr>
              <w:pStyle w:val="TableParagraph"/>
              <w:numPr>
                <w:ilvl w:val="0"/>
                <w:numId w:val="298"/>
              </w:numPr>
              <w:tabs>
                <w:tab w:val="left" w:pos="828"/>
              </w:tabs>
              <w:ind w:right="95" w:firstLine="0"/>
              <w:jc w:val="both"/>
            </w:pPr>
            <w:r>
              <w:t>Работа в целом свидетельствует о низкой способности самостоятельно ставить проблему и находить пути ее решения;</w:t>
            </w:r>
          </w:p>
          <w:p w:rsidR="00336F6E" w:rsidRDefault="001D7343">
            <w:pPr>
              <w:pStyle w:val="TableParagraph"/>
              <w:numPr>
                <w:ilvl w:val="0"/>
                <w:numId w:val="298"/>
              </w:numPr>
              <w:tabs>
                <w:tab w:val="left" w:pos="828"/>
                <w:tab w:val="left" w:pos="1682"/>
                <w:tab w:val="left" w:pos="4293"/>
              </w:tabs>
              <w:ind w:right="95" w:firstLine="0"/>
              <w:jc w:val="both"/>
            </w:pPr>
            <w:r>
              <w:rPr>
                <w:spacing w:val="-6"/>
              </w:rPr>
              <w:t>не</w:t>
            </w:r>
            <w:r>
              <w:tab/>
            </w:r>
            <w:r>
              <w:rPr>
                <w:spacing w:val="-2"/>
              </w:rPr>
              <w:t>продемонстрирована</w:t>
            </w:r>
            <w:r>
              <w:tab/>
            </w:r>
            <w:r>
              <w:rPr>
                <w:spacing w:val="-2"/>
              </w:rPr>
              <w:t xml:space="preserve">способность </w:t>
            </w:r>
            <w:r>
              <w:t>приобретать новые знания и/или осваивать новые способы</w:t>
            </w:r>
            <w:r>
              <w:rPr>
                <w:spacing w:val="70"/>
                <w:w w:val="150"/>
              </w:rPr>
              <w:t xml:space="preserve">  </w:t>
            </w:r>
            <w:r>
              <w:t>действий,</w:t>
            </w:r>
            <w:r>
              <w:rPr>
                <w:spacing w:val="71"/>
                <w:w w:val="150"/>
              </w:rPr>
              <w:t xml:space="preserve">  </w:t>
            </w:r>
            <w:r>
              <w:t>достигать</w:t>
            </w:r>
            <w:r>
              <w:rPr>
                <w:spacing w:val="70"/>
                <w:w w:val="150"/>
              </w:rPr>
              <w:t xml:space="preserve">  </w:t>
            </w:r>
            <w:r>
              <w:t>более</w:t>
            </w:r>
            <w:r>
              <w:rPr>
                <w:spacing w:val="70"/>
                <w:w w:val="150"/>
              </w:rPr>
              <w:t xml:space="preserve">  </w:t>
            </w:r>
            <w:r>
              <w:rPr>
                <w:spacing w:val="-2"/>
              </w:rPr>
              <w:t>глубокого</w:t>
            </w:r>
          </w:p>
          <w:p w:rsidR="00336F6E" w:rsidRDefault="001D7343">
            <w:pPr>
              <w:pStyle w:val="TableParagraph"/>
              <w:spacing w:line="240" w:lineRule="exact"/>
              <w:ind w:left="107"/>
              <w:jc w:val="both"/>
            </w:pPr>
            <w:r>
              <w:t>понимания</w:t>
            </w:r>
            <w:r>
              <w:rPr>
                <w:spacing w:val="-10"/>
              </w:rPr>
              <w:t xml:space="preserve"> </w:t>
            </w:r>
            <w:r>
              <w:rPr>
                <w:spacing w:val="-2"/>
              </w:rPr>
              <w:t>изученного.</w:t>
            </w:r>
          </w:p>
        </w:tc>
        <w:tc>
          <w:tcPr>
            <w:tcW w:w="2052" w:type="dxa"/>
          </w:tcPr>
          <w:p w:rsidR="00336F6E" w:rsidRDefault="001D7343">
            <w:pPr>
              <w:pStyle w:val="TableParagraph"/>
              <w:spacing w:line="251" w:lineRule="exact"/>
              <w:ind w:left="101" w:right="93"/>
              <w:jc w:val="center"/>
              <w:rPr>
                <w:b/>
              </w:rPr>
            </w:pPr>
            <w:r>
              <w:rPr>
                <w:b/>
                <w:spacing w:val="-10"/>
              </w:rPr>
              <w:t>1</w:t>
            </w:r>
          </w:p>
        </w:tc>
        <w:tc>
          <w:tcPr>
            <w:tcW w:w="1725" w:type="dxa"/>
            <w:vMerge/>
            <w:tcBorders>
              <w:top w:val="nil"/>
            </w:tcBorders>
          </w:tcPr>
          <w:p w:rsidR="00336F6E" w:rsidRDefault="00336F6E">
            <w:pPr>
              <w:rPr>
                <w:sz w:val="2"/>
                <w:szCs w:val="2"/>
              </w:rPr>
            </w:pPr>
          </w:p>
        </w:tc>
      </w:tr>
      <w:tr w:rsidR="00336F6E">
        <w:trPr>
          <w:trHeight w:val="251"/>
        </w:trPr>
        <w:tc>
          <w:tcPr>
            <w:tcW w:w="9346" w:type="dxa"/>
            <w:gridSpan w:val="3"/>
          </w:tcPr>
          <w:p w:rsidR="00336F6E" w:rsidRDefault="001D7343">
            <w:pPr>
              <w:pStyle w:val="TableParagraph"/>
              <w:tabs>
                <w:tab w:val="left" w:pos="1987"/>
              </w:tabs>
              <w:spacing w:line="232" w:lineRule="exact"/>
              <w:ind w:left="1267"/>
              <w:rPr>
                <w:b/>
              </w:rPr>
            </w:pPr>
            <w:r>
              <w:rPr>
                <w:b/>
                <w:spacing w:val="-5"/>
              </w:rPr>
              <w:t>2.</w:t>
            </w:r>
            <w:r>
              <w:rPr>
                <w:b/>
              </w:rPr>
              <w:tab/>
              <w:t>Сформированность</w:t>
            </w:r>
            <w:r>
              <w:rPr>
                <w:b/>
                <w:spacing w:val="-9"/>
              </w:rPr>
              <w:t xml:space="preserve"> </w:t>
            </w:r>
            <w:r>
              <w:rPr>
                <w:b/>
              </w:rPr>
              <w:t>предметных</w:t>
            </w:r>
            <w:r>
              <w:rPr>
                <w:b/>
                <w:spacing w:val="-6"/>
              </w:rPr>
              <w:t xml:space="preserve"> </w:t>
            </w:r>
            <w:r>
              <w:rPr>
                <w:b/>
              </w:rPr>
              <w:t>знаний</w:t>
            </w:r>
            <w:r>
              <w:rPr>
                <w:b/>
                <w:spacing w:val="-8"/>
              </w:rPr>
              <w:t xml:space="preserve"> </w:t>
            </w:r>
            <w:r>
              <w:rPr>
                <w:b/>
              </w:rPr>
              <w:t>и</w:t>
            </w:r>
            <w:r>
              <w:rPr>
                <w:b/>
                <w:spacing w:val="-4"/>
              </w:rPr>
              <w:t xml:space="preserve"> </w:t>
            </w:r>
            <w:r>
              <w:rPr>
                <w:b/>
              </w:rPr>
              <w:t>способов</w:t>
            </w:r>
            <w:r>
              <w:rPr>
                <w:b/>
                <w:spacing w:val="-6"/>
              </w:rPr>
              <w:t xml:space="preserve"> </w:t>
            </w:r>
            <w:r>
              <w:rPr>
                <w:b/>
                <w:spacing w:val="-2"/>
              </w:rPr>
              <w:t>действий</w:t>
            </w:r>
          </w:p>
        </w:tc>
      </w:tr>
      <w:tr w:rsidR="00336F6E">
        <w:trPr>
          <w:trHeight w:val="760"/>
        </w:trPr>
        <w:tc>
          <w:tcPr>
            <w:tcW w:w="5569" w:type="dxa"/>
          </w:tcPr>
          <w:p w:rsidR="00336F6E" w:rsidRDefault="001D7343">
            <w:pPr>
              <w:pStyle w:val="TableParagraph"/>
              <w:spacing w:line="247" w:lineRule="exact"/>
              <w:ind w:left="107"/>
            </w:pPr>
            <w:r>
              <w:t>Продемонстрировано</w:t>
            </w:r>
            <w:r>
              <w:rPr>
                <w:spacing w:val="69"/>
                <w:w w:val="150"/>
              </w:rPr>
              <w:t xml:space="preserve"> </w:t>
            </w:r>
            <w:r>
              <w:t>свободное</w:t>
            </w:r>
            <w:r>
              <w:rPr>
                <w:spacing w:val="66"/>
                <w:w w:val="150"/>
              </w:rPr>
              <w:t xml:space="preserve"> </w:t>
            </w:r>
            <w:r>
              <w:t>владение</w:t>
            </w:r>
            <w:r>
              <w:rPr>
                <w:spacing w:val="70"/>
                <w:w w:val="150"/>
              </w:rPr>
              <w:t xml:space="preserve"> </w:t>
            </w:r>
            <w:r>
              <w:rPr>
                <w:spacing w:val="-2"/>
              </w:rPr>
              <w:t>предметом</w:t>
            </w:r>
          </w:p>
          <w:p w:rsidR="00336F6E" w:rsidRDefault="001D7343">
            <w:pPr>
              <w:pStyle w:val="TableParagraph"/>
              <w:spacing w:line="252" w:lineRule="exact"/>
              <w:ind w:left="107"/>
            </w:pPr>
            <w:r>
              <w:t>проектной</w:t>
            </w:r>
            <w:r>
              <w:rPr>
                <w:spacing w:val="40"/>
              </w:rPr>
              <w:t xml:space="preserve"> </w:t>
            </w:r>
            <w:r>
              <w:t>/</w:t>
            </w:r>
            <w:r>
              <w:rPr>
                <w:spacing w:val="40"/>
              </w:rPr>
              <w:t xml:space="preserve"> </w:t>
            </w:r>
            <w:r>
              <w:t>исследовательской</w:t>
            </w:r>
            <w:r>
              <w:rPr>
                <w:spacing w:val="40"/>
              </w:rPr>
              <w:t xml:space="preserve"> </w:t>
            </w:r>
            <w:r>
              <w:t>деятельности.</w:t>
            </w:r>
            <w:r>
              <w:rPr>
                <w:spacing w:val="40"/>
              </w:rPr>
              <w:t xml:space="preserve"> </w:t>
            </w:r>
            <w:r>
              <w:t xml:space="preserve">Ошибки </w:t>
            </w:r>
            <w:r>
              <w:rPr>
                <w:spacing w:val="-2"/>
              </w:rPr>
              <w:t>отсутствуют.</w:t>
            </w:r>
          </w:p>
        </w:tc>
        <w:tc>
          <w:tcPr>
            <w:tcW w:w="2052" w:type="dxa"/>
          </w:tcPr>
          <w:p w:rsidR="00336F6E" w:rsidRDefault="001D7343">
            <w:pPr>
              <w:pStyle w:val="TableParagraph"/>
              <w:spacing w:line="251" w:lineRule="exact"/>
              <w:ind w:left="101" w:right="93"/>
              <w:jc w:val="center"/>
              <w:rPr>
                <w:b/>
              </w:rPr>
            </w:pPr>
            <w:r>
              <w:rPr>
                <w:b/>
                <w:spacing w:val="-10"/>
              </w:rPr>
              <w:t>3</w:t>
            </w:r>
          </w:p>
        </w:tc>
        <w:tc>
          <w:tcPr>
            <w:tcW w:w="1725" w:type="dxa"/>
            <w:vMerge w:val="restart"/>
          </w:tcPr>
          <w:p w:rsidR="00336F6E" w:rsidRDefault="00336F6E">
            <w:pPr>
              <w:pStyle w:val="TableParagraph"/>
            </w:pPr>
          </w:p>
        </w:tc>
      </w:tr>
      <w:tr w:rsidR="00336F6E">
        <w:trPr>
          <w:trHeight w:val="758"/>
        </w:trPr>
        <w:tc>
          <w:tcPr>
            <w:tcW w:w="5569" w:type="dxa"/>
          </w:tcPr>
          <w:p w:rsidR="00336F6E" w:rsidRDefault="001D7343">
            <w:pPr>
              <w:pStyle w:val="TableParagraph"/>
              <w:tabs>
                <w:tab w:val="left" w:pos="2722"/>
                <w:tab w:val="left" w:pos="4347"/>
              </w:tabs>
              <w:ind w:left="107" w:right="94"/>
            </w:pPr>
            <w:r>
              <w:rPr>
                <w:spacing w:val="-2"/>
              </w:rPr>
              <w:t>Продемонстрировано</w:t>
            </w:r>
            <w:r>
              <w:tab/>
            </w:r>
            <w:r>
              <w:rPr>
                <w:spacing w:val="-2"/>
              </w:rPr>
              <w:t>понимание</w:t>
            </w:r>
            <w:r>
              <w:tab/>
            </w:r>
            <w:r>
              <w:rPr>
                <w:spacing w:val="-2"/>
              </w:rPr>
              <w:t xml:space="preserve">содержания </w:t>
            </w:r>
            <w:r>
              <w:t>проделанной</w:t>
            </w:r>
            <w:r>
              <w:rPr>
                <w:spacing w:val="28"/>
              </w:rPr>
              <w:t xml:space="preserve"> </w:t>
            </w:r>
            <w:r>
              <w:t>работы.</w:t>
            </w:r>
            <w:r>
              <w:rPr>
                <w:spacing w:val="29"/>
              </w:rPr>
              <w:t xml:space="preserve"> </w:t>
            </w:r>
            <w:r>
              <w:t>В</w:t>
            </w:r>
            <w:r>
              <w:rPr>
                <w:spacing w:val="25"/>
              </w:rPr>
              <w:t xml:space="preserve"> </w:t>
            </w:r>
            <w:r>
              <w:t>работе</w:t>
            </w:r>
            <w:r>
              <w:rPr>
                <w:spacing w:val="29"/>
              </w:rPr>
              <w:t xml:space="preserve"> </w:t>
            </w:r>
            <w:r>
              <w:t>и</w:t>
            </w:r>
            <w:r>
              <w:rPr>
                <w:spacing w:val="28"/>
              </w:rPr>
              <w:t xml:space="preserve"> </w:t>
            </w:r>
            <w:r>
              <w:t>в</w:t>
            </w:r>
            <w:r>
              <w:rPr>
                <w:spacing w:val="30"/>
              </w:rPr>
              <w:t xml:space="preserve"> </w:t>
            </w:r>
            <w:r>
              <w:t>ответах</w:t>
            </w:r>
            <w:r>
              <w:rPr>
                <w:spacing w:val="29"/>
              </w:rPr>
              <w:t xml:space="preserve"> </w:t>
            </w:r>
            <w:r>
              <w:t>на</w:t>
            </w:r>
            <w:r>
              <w:rPr>
                <w:spacing w:val="30"/>
              </w:rPr>
              <w:t xml:space="preserve"> </w:t>
            </w:r>
            <w:r>
              <w:rPr>
                <w:spacing w:val="-2"/>
              </w:rPr>
              <w:t>вопросы</w:t>
            </w:r>
          </w:p>
          <w:p w:rsidR="00336F6E" w:rsidRDefault="001D7343">
            <w:pPr>
              <w:pStyle w:val="TableParagraph"/>
              <w:spacing w:line="238" w:lineRule="exact"/>
              <w:ind w:left="107"/>
            </w:pPr>
            <w:r>
              <w:t>по</w:t>
            </w:r>
            <w:r>
              <w:rPr>
                <w:spacing w:val="-5"/>
              </w:rPr>
              <w:t xml:space="preserve"> </w:t>
            </w:r>
            <w:r>
              <w:t>содержанию</w:t>
            </w:r>
            <w:r>
              <w:rPr>
                <w:spacing w:val="-5"/>
              </w:rPr>
              <w:t xml:space="preserve"> </w:t>
            </w:r>
            <w:r>
              <w:t>работы</w:t>
            </w:r>
            <w:r>
              <w:rPr>
                <w:spacing w:val="-7"/>
              </w:rPr>
              <w:t xml:space="preserve"> </w:t>
            </w:r>
            <w:r>
              <w:t>отсутствуют</w:t>
            </w:r>
            <w:r>
              <w:rPr>
                <w:spacing w:val="-5"/>
              </w:rPr>
              <w:t xml:space="preserve"> </w:t>
            </w:r>
            <w:r>
              <w:t>грубые</w:t>
            </w:r>
            <w:r>
              <w:rPr>
                <w:spacing w:val="-4"/>
              </w:rPr>
              <w:t xml:space="preserve"> </w:t>
            </w:r>
            <w:r>
              <w:rPr>
                <w:spacing w:val="-2"/>
              </w:rPr>
              <w:t>ошибки.</w:t>
            </w:r>
          </w:p>
        </w:tc>
        <w:tc>
          <w:tcPr>
            <w:tcW w:w="2052" w:type="dxa"/>
          </w:tcPr>
          <w:p w:rsidR="00336F6E" w:rsidRDefault="001D7343">
            <w:pPr>
              <w:pStyle w:val="TableParagraph"/>
              <w:spacing w:line="251" w:lineRule="exact"/>
              <w:ind w:left="101" w:right="93"/>
              <w:jc w:val="center"/>
              <w:rPr>
                <w:b/>
              </w:rPr>
            </w:pPr>
            <w:r>
              <w:rPr>
                <w:b/>
                <w:spacing w:val="-10"/>
              </w:rPr>
              <w:t>2</w:t>
            </w:r>
          </w:p>
        </w:tc>
        <w:tc>
          <w:tcPr>
            <w:tcW w:w="1725" w:type="dxa"/>
            <w:vMerge/>
            <w:tcBorders>
              <w:top w:val="nil"/>
            </w:tcBorders>
          </w:tcPr>
          <w:p w:rsidR="00336F6E" w:rsidRDefault="00336F6E">
            <w:pPr>
              <w:rPr>
                <w:sz w:val="2"/>
                <w:szCs w:val="2"/>
              </w:rPr>
            </w:pPr>
          </w:p>
        </w:tc>
      </w:tr>
      <w:tr w:rsidR="00336F6E">
        <w:trPr>
          <w:trHeight w:val="1012"/>
        </w:trPr>
        <w:tc>
          <w:tcPr>
            <w:tcW w:w="5569" w:type="dxa"/>
          </w:tcPr>
          <w:p w:rsidR="00336F6E" w:rsidRDefault="001D7343">
            <w:pPr>
              <w:pStyle w:val="TableParagraph"/>
              <w:ind w:left="107" w:right="95"/>
              <w:jc w:val="both"/>
            </w:pPr>
            <w:r>
              <w:t>Продемонстрировано посредственное понимание содержания проделанной работы. В работе и в ответах на</w:t>
            </w:r>
            <w:r>
              <w:rPr>
                <w:spacing w:val="38"/>
              </w:rPr>
              <w:t xml:space="preserve">  </w:t>
            </w:r>
            <w:r>
              <w:t>вопросы</w:t>
            </w:r>
            <w:r>
              <w:rPr>
                <w:spacing w:val="37"/>
              </w:rPr>
              <w:t xml:space="preserve">  </w:t>
            </w:r>
            <w:r>
              <w:t>по</w:t>
            </w:r>
            <w:r>
              <w:rPr>
                <w:spacing w:val="38"/>
              </w:rPr>
              <w:t xml:space="preserve">  </w:t>
            </w:r>
            <w:r>
              <w:t>содержанию</w:t>
            </w:r>
            <w:r>
              <w:rPr>
                <w:spacing w:val="37"/>
              </w:rPr>
              <w:t xml:space="preserve">  </w:t>
            </w:r>
            <w:r>
              <w:t>работы</w:t>
            </w:r>
            <w:r>
              <w:rPr>
                <w:spacing w:val="39"/>
              </w:rPr>
              <w:t xml:space="preserve">  </w:t>
            </w:r>
            <w:r>
              <w:rPr>
                <w:spacing w:val="-2"/>
              </w:rPr>
              <w:t>присутствуют</w:t>
            </w:r>
          </w:p>
          <w:p w:rsidR="00336F6E" w:rsidRDefault="001D7343">
            <w:pPr>
              <w:pStyle w:val="TableParagraph"/>
              <w:spacing w:line="240" w:lineRule="exact"/>
              <w:ind w:left="107"/>
              <w:jc w:val="both"/>
            </w:pPr>
            <w:r>
              <w:t>грубые</w:t>
            </w:r>
            <w:r>
              <w:rPr>
                <w:spacing w:val="-3"/>
              </w:rPr>
              <w:t xml:space="preserve"> </w:t>
            </w:r>
            <w:r>
              <w:rPr>
                <w:spacing w:val="-2"/>
              </w:rPr>
              <w:t>ошибки.</w:t>
            </w:r>
          </w:p>
        </w:tc>
        <w:tc>
          <w:tcPr>
            <w:tcW w:w="2052" w:type="dxa"/>
          </w:tcPr>
          <w:p w:rsidR="00336F6E" w:rsidRDefault="001D7343">
            <w:pPr>
              <w:pStyle w:val="TableParagraph"/>
              <w:spacing w:line="251" w:lineRule="exact"/>
              <w:ind w:left="101" w:right="93"/>
              <w:jc w:val="center"/>
              <w:rPr>
                <w:b/>
              </w:rPr>
            </w:pPr>
            <w:r>
              <w:rPr>
                <w:b/>
                <w:spacing w:val="-10"/>
              </w:rPr>
              <w:t>1</w:t>
            </w:r>
          </w:p>
        </w:tc>
        <w:tc>
          <w:tcPr>
            <w:tcW w:w="1725" w:type="dxa"/>
            <w:vMerge/>
            <w:tcBorders>
              <w:top w:val="nil"/>
            </w:tcBorders>
          </w:tcPr>
          <w:p w:rsidR="00336F6E" w:rsidRDefault="00336F6E">
            <w:pPr>
              <w:rPr>
                <w:sz w:val="2"/>
                <w:szCs w:val="2"/>
              </w:rPr>
            </w:pPr>
          </w:p>
        </w:tc>
      </w:tr>
      <w:tr w:rsidR="00336F6E">
        <w:trPr>
          <w:trHeight w:val="251"/>
        </w:trPr>
        <w:tc>
          <w:tcPr>
            <w:tcW w:w="9346" w:type="dxa"/>
            <w:gridSpan w:val="3"/>
          </w:tcPr>
          <w:p w:rsidR="00336F6E" w:rsidRDefault="001D7343">
            <w:pPr>
              <w:pStyle w:val="TableParagraph"/>
              <w:tabs>
                <w:tab w:val="left" w:pos="2820"/>
              </w:tabs>
              <w:spacing w:line="232" w:lineRule="exact"/>
              <w:ind w:left="2100"/>
              <w:rPr>
                <w:b/>
              </w:rPr>
            </w:pPr>
            <w:r>
              <w:rPr>
                <w:b/>
                <w:spacing w:val="-5"/>
              </w:rPr>
              <w:t>3.</w:t>
            </w:r>
            <w:r>
              <w:rPr>
                <w:b/>
              </w:rPr>
              <w:tab/>
              <w:t>Сформированность</w:t>
            </w:r>
            <w:r>
              <w:rPr>
                <w:b/>
                <w:spacing w:val="-8"/>
              </w:rPr>
              <w:t xml:space="preserve"> </w:t>
            </w:r>
            <w:r>
              <w:rPr>
                <w:b/>
              </w:rPr>
              <w:t>регулятивных</w:t>
            </w:r>
            <w:r>
              <w:rPr>
                <w:b/>
                <w:spacing w:val="-8"/>
              </w:rPr>
              <w:t xml:space="preserve"> </w:t>
            </w:r>
            <w:r>
              <w:rPr>
                <w:b/>
                <w:spacing w:val="-2"/>
              </w:rPr>
              <w:t>действий</w:t>
            </w:r>
          </w:p>
        </w:tc>
      </w:tr>
      <w:tr w:rsidR="00336F6E">
        <w:trPr>
          <w:trHeight w:val="1013"/>
        </w:trPr>
        <w:tc>
          <w:tcPr>
            <w:tcW w:w="5569" w:type="dxa"/>
          </w:tcPr>
          <w:p w:rsidR="00336F6E" w:rsidRDefault="001D7343">
            <w:pPr>
              <w:pStyle w:val="TableParagraph"/>
              <w:ind w:left="107" w:right="94"/>
              <w:jc w:val="both"/>
            </w:pPr>
            <w:r>
              <w:t>Работа тщательно спланирована и последовательно реализована, своевременно пройдены все необходимые этапы</w:t>
            </w:r>
            <w:r>
              <w:rPr>
                <w:spacing w:val="52"/>
              </w:rPr>
              <w:t xml:space="preserve">  </w:t>
            </w:r>
            <w:r>
              <w:t>обсуждения</w:t>
            </w:r>
            <w:r>
              <w:rPr>
                <w:spacing w:val="52"/>
              </w:rPr>
              <w:t xml:space="preserve">  </w:t>
            </w:r>
            <w:r>
              <w:t>и</w:t>
            </w:r>
            <w:r>
              <w:rPr>
                <w:spacing w:val="53"/>
              </w:rPr>
              <w:t xml:space="preserve">  </w:t>
            </w:r>
            <w:r>
              <w:t>представления.</w:t>
            </w:r>
            <w:r>
              <w:rPr>
                <w:spacing w:val="52"/>
              </w:rPr>
              <w:t xml:space="preserve">  </w:t>
            </w:r>
            <w:r>
              <w:t>Контроль</w:t>
            </w:r>
            <w:r>
              <w:rPr>
                <w:spacing w:val="53"/>
              </w:rPr>
              <w:t xml:space="preserve">  </w:t>
            </w:r>
            <w:r>
              <w:rPr>
                <w:spacing w:val="-10"/>
              </w:rPr>
              <w:t>и</w:t>
            </w:r>
          </w:p>
          <w:p w:rsidR="00336F6E" w:rsidRDefault="001D7343">
            <w:pPr>
              <w:pStyle w:val="TableParagraph"/>
              <w:spacing w:line="238" w:lineRule="exact"/>
              <w:ind w:left="107"/>
              <w:jc w:val="both"/>
            </w:pPr>
            <w:r>
              <w:t>коррекция</w:t>
            </w:r>
            <w:r>
              <w:rPr>
                <w:spacing w:val="-10"/>
              </w:rPr>
              <w:t xml:space="preserve"> </w:t>
            </w:r>
            <w:r>
              <w:t>осуществлялись</w:t>
            </w:r>
            <w:r>
              <w:rPr>
                <w:spacing w:val="-6"/>
              </w:rPr>
              <w:t xml:space="preserve"> </w:t>
            </w:r>
            <w:r>
              <w:rPr>
                <w:spacing w:val="-2"/>
                <w:u w:val="single"/>
              </w:rPr>
              <w:t>самостоятельно</w:t>
            </w:r>
            <w:r>
              <w:rPr>
                <w:spacing w:val="-2"/>
              </w:rPr>
              <w:t>.</w:t>
            </w:r>
          </w:p>
        </w:tc>
        <w:tc>
          <w:tcPr>
            <w:tcW w:w="2052" w:type="dxa"/>
          </w:tcPr>
          <w:p w:rsidR="00336F6E" w:rsidRDefault="001D7343">
            <w:pPr>
              <w:pStyle w:val="TableParagraph"/>
              <w:spacing w:before="1"/>
              <w:ind w:left="101" w:right="93"/>
              <w:jc w:val="center"/>
              <w:rPr>
                <w:b/>
              </w:rPr>
            </w:pPr>
            <w:r>
              <w:rPr>
                <w:b/>
                <w:spacing w:val="-10"/>
              </w:rPr>
              <w:t>3</w:t>
            </w:r>
          </w:p>
        </w:tc>
        <w:tc>
          <w:tcPr>
            <w:tcW w:w="1725" w:type="dxa"/>
            <w:vMerge w:val="restart"/>
          </w:tcPr>
          <w:p w:rsidR="00336F6E" w:rsidRDefault="00336F6E">
            <w:pPr>
              <w:pStyle w:val="TableParagraph"/>
            </w:pPr>
          </w:p>
        </w:tc>
      </w:tr>
      <w:tr w:rsidR="00336F6E">
        <w:trPr>
          <w:trHeight w:val="1518"/>
        </w:trPr>
        <w:tc>
          <w:tcPr>
            <w:tcW w:w="5569" w:type="dxa"/>
          </w:tcPr>
          <w:p w:rsidR="00336F6E" w:rsidRDefault="001D7343">
            <w:pPr>
              <w:pStyle w:val="TableParagraph"/>
              <w:ind w:left="107" w:right="97"/>
              <w:jc w:val="both"/>
            </w:pPr>
            <w:r>
              <w:t>Продемонстрированы навыки определения темы и планирования работы. Работа доведена до конца и представлена комиссии; некоторые этапы выполнялись под</w:t>
            </w:r>
            <w:r>
              <w:rPr>
                <w:spacing w:val="75"/>
              </w:rPr>
              <w:t xml:space="preserve"> </w:t>
            </w:r>
            <w:r>
              <w:t>контролем</w:t>
            </w:r>
            <w:r>
              <w:rPr>
                <w:spacing w:val="75"/>
              </w:rPr>
              <w:t xml:space="preserve"> </w:t>
            </w:r>
            <w:r>
              <w:t>и</w:t>
            </w:r>
            <w:r>
              <w:rPr>
                <w:spacing w:val="75"/>
              </w:rPr>
              <w:t xml:space="preserve"> </w:t>
            </w:r>
            <w:r>
              <w:t>при</w:t>
            </w:r>
            <w:r>
              <w:rPr>
                <w:spacing w:val="75"/>
              </w:rPr>
              <w:t xml:space="preserve"> </w:t>
            </w:r>
            <w:r>
              <w:t>поддержке</w:t>
            </w:r>
            <w:r>
              <w:rPr>
                <w:spacing w:val="75"/>
              </w:rPr>
              <w:t xml:space="preserve"> </w:t>
            </w:r>
            <w:r>
              <w:t>руководителя.</w:t>
            </w:r>
            <w:r>
              <w:rPr>
                <w:spacing w:val="76"/>
              </w:rPr>
              <w:t xml:space="preserve"> </w:t>
            </w:r>
            <w:r>
              <w:rPr>
                <w:spacing w:val="-5"/>
              </w:rPr>
              <w:t>При</w:t>
            </w:r>
          </w:p>
          <w:p w:rsidR="00336F6E" w:rsidRDefault="001D7343">
            <w:pPr>
              <w:pStyle w:val="TableParagraph"/>
              <w:spacing w:line="252" w:lineRule="exact"/>
              <w:ind w:left="107" w:right="97"/>
              <w:jc w:val="both"/>
            </w:pPr>
            <w:r>
              <w:t>этом проявляются отдельные элементы самооценки и самоконтроля учащегося</w:t>
            </w:r>
          </w:p>
        </w:tc>
        <w:tc>
          <w:tcPr>
            <w:tcW w:w="2052" w:type="dxa"/>
          </w:tcPr>
          <w:p w:rsidR="00336F6E" w:rsidRDefault="001D7343">
            <w:pPr>
              <w:pStyle w:val="TableParagraph"/>
              <w:spacing w:line="251" w:lineRule="exact"/>
              <w:ind w:left="101" w:right="93"/>
              <w:jc w:val="center"/>
              <w:rPr>
                <w:b/>
              </w:rPr>
            </w:pPr>
            <w:r>
              <w:rPr>
                <w:b/>
                <w:spacing w:val="-10"/>
              </w:rPr>
              <w:t>2</w:t>
            </w:r>
          </w:p>
        </w:tc>
        <w:tc>
          <w:tcPr>
            <w:tcW w:w="1725" w:type="dxa"/>
            <w:vMerge/>
            <w:tcBorders>
              <w:top w:val="nil"/>
            </w:tcBorders>
          </w:tcPr>
          <w:p w:rsidR="00336F6E" w:rsidRDefault="00336F6E">
            <w:pPr>
              <w:rPr>
                <w:sz w:val="2"/>
                <w:szCs w:val="2"/>
              </w:rPr>
            </w:pPr>
          </w:p>
        </w:tc>
      </w:tr>
      <w:tr w:rsidR="00336F6E">
        <w:trPr>
          <w:trHeight w:val="757"/>
        </w:trPr>
        <w:tc>
          <w:tcPr>
            <w:tcW w:w="5569" w:type="dxa"/>
          </w:tcPr>
          <w:p w:rsidR="00336F6E" w:rsidRDefault="001D7343">
            <w:pPr>
              <w:pStyle w:val="TableParagraph"/>
              <w:ind w:left="107"/>
            </w:pPr>
            <w:r>
              <w:t>Навыки</w:t>
            </w:r>
            <w:r>
              <w:rPr>
                <w:spacing w:val="80"/>
              </w:rPr>
              <w:t xml:space="preserve"> </w:t>
            </w:r>
            <w:r>
              <w:t>определения</w:t>
            </w:r>
            <w:r>
              <w:rPr>
                <w:spacing w:val="80"/>
              </w:rPr>
              <w:t xml:space="preserve"> </w:t>
            </w:r>
            <w:r>
              <w:t>темы</w:t>
            </w:r>
            <w:r>
              <w:rPr>
                <w:spacing w:val="80"/>
              </w:rPr>
              <w:t xml:space="preserve"> </w:t>
            </w:r>
            <w:r>
              <w:t>и</w:t>
            </w:r>
            <w:r>
              <w:rPr>
                <w:spacing w:val="80"/>
              </w:rPr>
              <w:t xml:space="preserve"> </w:t>
            </w:r>
            <w:r>
              <w:t>планирования</w:t>
            </w:r>
            <w:r>
              <w:rPr>
                <w:spacing w:val="80"/>
              </w:rPr>
              <w:t xml:space="preserve"> </w:t>
            </w:r>
            <w:r>
              <w:t>работы продемонстрированы</w:t>
            </w:r>
            <w:r>
              <w:rPr>
                <w:spacing w:val="29"/>
              </w:rPr>
              <w:t xml:space="preserve"> </w:t>
            </w:r>
            <w:r>
              <w:t>на</w:t>
            </w:r>
            <w:r>
              <w:rPr>
                <w:spacing w:val="26"/>
              </w:rPr>
              <w:t xml:space="preserve"> </w:t>
            </w:r>
            <w:r>
              <w:t>уровне</w:t>
            </w:r>
            <w:r>
              <w:rPr>
                <w:spacing w:val="28"/>
              </w:rPr>
              <w:t xml:space="preserve"> </w:t>
            </w:r>
            <w:r>
              <w:t>ниже</w:t>
            </w:r>
            <w:r>
              <w:rPr>
                <w:spacing w:val="29"/>
              </w:rPr>
              <w:t xml:space="preserve"> </w:t>
            </w:r>
            <w:r>
              <w:t>среднего.</w:t>
            </w:r>
            <w:r>
              <w:rPr>
                <w:spacing w:val="29"/>
              </w:rPr>
              <w:t xml:space="preserve"> </w:t>
            </w:r>
            <w:r>
              <w:rPr>
                <w:spacing w:val="-2"/>
              </w:rPr>
              <w:t>Работа</w:t>
            </w:r>
          </w:p>
          <w:p w:rsidR="00336F6E" w:rsidRDefault="001D7343">
            <w:pPr>
              <w:pStyle w:val="TableParagraph"/>
              <w:spacing w:line="238" w:lineRule="exact"/>
              <w:ind w:left="107"/>
            </w:pPr>
            <w:r>
              <w:t>не</w:t>
            </w:r>
            <w:r>
              <w:rPr>
                <w:spacing w:val="75"/>
                <w:w w:val="150"/>
              </w:rPr>
              <w:t xml:space="preserve"> </w:t>
            </w:r>
            <w:r>
              <w:t>доведена</w:t>
            </w:r>
            <w:r>
              <w:rPr>
                <w:spacing w:val="74"/>
                <w:w w:val="150"/>
              </w:rPr>
              <w:t xml:space="preserve"> </w:t>
            </w:r>
            <w:r>
              <w:t>до</w:t>
            </w:r>
            <w:r>
              <w:rPr>
                <w:spacing w:val="73"/>
                <w:w w:val="150"/>
              </w:rPr>
              <w:t xml:space="preserve"> </w:t>
            </w:r>
            <w:r>
              <w:t>конца</w:t>
            </w:r>
            <w:r>
              <w:rPr>
                <w:spacing w:val="75"/>
                <w:w w:val="150"/>
              </w:rPr>
              <w:t xml:space="preserve"> </w:t>
            </w:r>
            <w:r>
              <w:t>и</w:t>
            </w:r>
            <w:r>
              <w:rPr>
                <w:spacing w:val="76"/>
                <w:w w:val="150"/>
              </w:rPr>
              <w:t xml:space="preserve"> </w:t>
            </w:r>
            <w:r>
              <w:t>представлена</w:t>
            </w:r>
            <w:r>
              <w:rPr>
                <w:spacing w:val="74"/>
                <w:w w:val="150"/>
              </w:rPr>
              <w:t xml:space="preserve"> </w:t>
            </w:r>
            <w:r>
              <w:t>комиссии</w:t>
            </w:r>
            <w:r>
              <w:rPr>
                <w:spacing w:val="76"/>
                <w:w w:val="150"/>
              </w:rPr>
              <w:t xml:space="preserve"> </w:t>
            </w:r>
            <w:r>
              <w:rPr>
                <w:spacing w:val="-10"/>
              </w:rPr>
              <w:t>в</w:t>
            </w:r>
          </w:p>
        </w:tc>
        <w:tc>
          <w:tcPr>
            <w:tcW w:w="2052" w:type="dxa"/>
          </w:tcPr>
          <w:p w:rsidR="00336F6E" w:rsidRDefault="001D7343">
            <w:pPr>
              <w:pStyle w:val="TableParagraph"/>
              <w:spacing w:line="273" w:lineRule="exact"/>
              <w:ind w:left="101" w:right="93"/>
              <w:jc w:val="center"/>
              <w:rPr>
                <w:b/>
                <w:sz w:val="24"/>
              </w:rPr>
            </w:pPr>
            <w:r>
              <w:rPr>
                <w:b/>
                <w:spacing w:val="-10"/>
                <w:sz w:val="24"/>
              </w:rPr>
              <w:t>1</w:t>
            </w:r>
          </w:p>
        </w:tc>
        <w:tc>
          <w:tcPr>
            <w:tcW w:w="1725" w:type="dxa"/>
            <w:vMerge/>
            <w:tcBorders>
              <w:top w:val="nil"/>
            </w:tcBorders>
          </w:tcPr>
          <w:p w:rsidR="00336F6E" w:rsidRDefault="00336F6E">
            <w:pPr>
              <w:rPr>
                <w:sz w:val="2"/>
                <w:szCs w:val="2"/>
              </w:rPr>
            </w:pPr>
          </w:p>
        </w:tc>
      </w:tr>
    </w:tbl>
    <w:p w:rsidR="00336F6E" w:rsidRDefault="00336F6E">
      <w:pPr>
        <w:rPr>
          <w:sz w:val="2"/>
          <w:szCs w:val="2"/>
        </w:rPr>
        <w:sectPr w:rsidR="00336F6E">
          <w:footerReference w:type="default" r:id="rId57"/>
          <w:pgSz w:w="11920" w:h="16850"/>
          <w:pgMar w:top="1420" w:right="850" w:bottom="1220" w:left="850" w:header="0" w:footer="1024" w:gutter="0"/>
          <w:pgNumType w:start="95"/>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9"/>
        <w:gridCol w:w="2052"/>
        <w:gridCol w:w="1725"/>
      </w:tblGrid>
      <w:tr w:rsidR="00336F6E">
        <w:trPr>
          <w:trHeight w:val="1012"/>
        </w:trPr>
        <w:tc>
          <w:tcPr>
            <w:tcW w:w="5569" w:type="dxa"/>
          </w:tcPr>
          <w:p w:rsidR="00336F6E" w:rsidRDefault="001D7343">
            <w:pPr>
              <w:pStyle w:val="TableParagraph"/>
              <w:ind w:left="107" w:right="95"/>
              <w:jc w:val="both"/>
            </w:pPr>
            <w:r>
              <w:lastRenderedPageBreak/>
              <w:t>незавершенном виде; большинство этапов выполнялись под контролем и при поддержке руководителя. Элементы</w:t>
            </w:r>
            <w:r>
              <w:rPr>
                <w:spacing w:val="53"/>
              </w:rPr>
              <w:t xml:space="preserve">  </w:t>
            </w:r>
            <w:r>
              <w:t>самооценки</w:t>
            </w:r>
            <w:r>
              <w:rPr>
                <w:spacing w:val="52"/>
              </w:rPr>
              <w:t xml:space="preserve">  </w:t>
            </w:r>
            <w:r>
              <w:t>и</w:t>
            </w:r>
            <w:r>
              <w:rPr>
                <w:spacing w:val="53"/>
              </w:rPr>
              <w:t xml:space="preserve">  </w:t>
            </w:r>
            <w:r>
              <w:t>самоконтроля</w:t>
            </w:r>
            <w:r>
              <w:rPr>
                <w:spacing w:val="51"/>
              </w:rPr>
              <w:t xml:space="preserve">  </w:t>
            </w:r>
            <w:r>
              <w:rPr>
                <w:spacing w:val="-2"/>
              </w:rPr>
              <w:t>учащегося</w:t>
            </w:r>
          </w:p>
          <w:p w:rsidR="00336F6E" w:rsidRDefault="001D7343">
            <w:pPr>
              <w:pStyle w:val="TableParagraph"/>
              <w:spacing w:line="240" w:lineRule="exact"/>
              <w:ind w:left="107"/>
            </w:pPr>
            <w:r>
              <w:rPr>
                <w:spacing w:val="-2"/>
              </w:rPr>
              <w:t>отсутствуют.</w:t>
            </w:r>
          </w:p>
        </w:tc>
        <w:tc>
          <w:tcPr>
            <w:tcW w:w="2052" w:type="dxa"/>
          </w:tcPr>
          <w:p w:rsidR="00336F6E" w:rsidRDefault="00336F6E">
            <w:pPr>
              <w:pStyle w:val="TableParagraph"/>
            </w:pPr>
          </w:p>
        </w:tc>
        <w:tc>
          <w:tcPr>
            <w:tcW w:w="1725" w:type="dxa"/>
          </w:tcPr>
          <w:p w:rsidR="00336F6E" w:rsidRDefault="00336F6E">
            <w:pPr>
              <w:pStyle w:val="TableParagraph"/>
            </w:pPr>
          </w:p>
        </w:tc>
      </w:tr>
      <w:tr w:rsidR="00336F6E">
        <w:trPr>
          <w:trHeight w:val="275"/>
        </w:trPr>
        <w:tc>
          <w:tcPr>
            <w:tcW w:w="9346" w:type="dxa"/>
            <w:gridSpan w:val="3"/>
          </w:tcPr>
          <w:p w:rsidR="00336F6E" w:rsidRDefault="001D7343">
            <w:pPr>
              <w:pStyle w:val="TableParagraph"/>
              <w:spacing w:line="256" w:lineRule="exact"/>
              <w:ind w:left="2004"/>
              <w:rPr>
                <w:b/>
                <w:sz w:val="24"/>
              </w:rPr>
            </w:pPr>
            <w:r>
              <w:rPr>
                <w:b/>
                <w:sz w:val="24"/>
              </w:rPr>
              <w:t>4.</w:t>
            </w:r>
            <w:r>
              <w:rPr>
                <w:b/>
                <w:spacing w:val="78"/>
                <w:w w:val="150"/>
                <w:sz w:val="24"/>
              </w:rPr>
              <w:t xml:space="preserve"> </w:t>
            </w:r>
            <w:r>
              <w:rPr>
                <w:b/>
                <w:sz w:val="24"/>
              </w:rPr>
              <w:t>Сформированность</w:t>
            </w:r>
            <w:r>
              <w:rPr>
                <w:b/>
                <w:spacing w:val="-4"/>
                <w:sz w:val="24"/>
              </w:rPr>
              <w:t xml:space="preserve"> </w:t>
            </w:r>
            <w:r>
              <w:rPr>
                <w:b/>
                <w:sz w:val="24"/>
              </w:rPr>
              <w:t>коммуникативных</w:t>
            </w:r>
            <w:r>
              <w:rPr>
                <w:b/>
                <w:spacing w:val="-4"/>
                <w:sz w:val="24"/>
              </w:rPr>
              <w:t xml:space="preserve"> </w:t>
            </w:r>
            <w:r>
              <w:rPr>
                <w:b/>
                <w:spacing w:val="-2"/>
                <w:sz w:val="24"/>
              </w:rPr>
              <w:t>действий</w:t>
            </w:r>
          </w:p>
        </w:tc>
      </w:tr>
      <w:tr w:rsidR="00336F6E">
        <w:trPr>
          <w:trHeight w:val="1002"/>
        </w:trPr>
        <w:tc>
          <w:tcPr>
            <w:tcW w:w="5569" w:type="dxa"/>
          </w:tcPr>
          <w:p w:rsidR="00336F6E" w:rsidRDefault="001D7343">
            <w:pPr>
              <w:pStyle w:val="TableParagraph"/>
              <w:ind w:left="107" w:right="95"/>
              <w:jc w:val="both"/>
            </w:pPr>
            <w:r>
              <w:t>Тема раскрыта полностью. Текст/сообщение хорошо структурированы. Все мысли выражены ясно, логично, последовательно,</w:t>
            </w:r>
            <w:r>
              <w:rPr>
                <w:spacing w:val="65"/>
              </w:rPr>
              <w:t xml:space="preserve"> </w:t>
            </w:r>
            <w:r>
              <w:t>аргументированно.</w:t>
            </w:r>
            <w:r>
              <w:rPr>
                <w:spacing w:val="68"/>
              </w:rPr>
              <w:t xml:space="preserve"> </w:t>
            </w:r>
            <w:r>
              <w:t>Работа</w:t>
            </w:r>
            <w:r>
              <w:rPr>
                <w:spacing w:val="68"/>
              </w:rPr>
              <w:t xml:space="preserve"> </w:t>
            </w:r>
            <w:r>
              <w:rPr>
                <w:spacing w:val="-2"/>
              </w:rPr>
              <w:t>вызывает</w:t>
            </w:r>
          </w:p>
          <w:p w:rsidR="00336F6E" w:rsidRDefault="001D7343">
            <w:pPr>
              <w:pStyle w:val="TableParagraph"/>
              <w:spacing w:line="230" w:lineRule="exact"/>
              <w:ind w:left="107"/>
              <w:jc w:val="both"/>
            </w:pPr>
            <w:r>
              <w:t>повышенный</w:t>
            </w:r>
            <w:r>
              <w:rPr>
                <w:spacing w:val="-8"/>
              </w:rPr>
              <w:t xml:space="preserve"> </w:t>
            </w:r>
            <w:r>
              <w:rPr>
                <w:spacing w:val="-2"/>
              </w:rPr>
              <w:t>интерес.</w:t>
            </w:r>
          </w:p>
        </w:tc>
        <w:tc>
          <w:tcPr>
            <w:tcW w:w="2052" w:type="dxa"/>
          </w:tcPr>
          <w:p w:rsidR="00336F6E" w:rsidRDefault="001D7343">
            <w:pPr>
              <w:pStyle w:val="TableParagraph"/>
              <w:spacing w:line="251" w:lineRule="exact"/>
              <w:ind w:left="101" w:right="93"/>
              <w:jc w:val="center"/>
              <w:rPr>
                <w:b/>
              </w:rPr>
            </w:pPr>
            <w:r>
              <w:rPr>
                <w:b/>
                <w:spacing w:val="-10"/>
              </w:rPr>
              <w:t>3</w:t>
            </w:r>
          </w:p>
        </w:tc>
        <w:tc>
          <w:tcPr>
            <w:tcW w:w="1725" w:type="dxa"/>
            <w:vMerge w:val="restart"/>
            <w:tcBorders>
              <w:bottom w:val="single" w:sz="12" w:space="0" w:color="000000"/>
            </w:tcBorders>
          </w:tcPr>
          <w:p w:rsidR="00336F6E" w:rsidRDefault="00336F6E">
            <w:pPr>
              <w:pStyle w:val="TableParagraph"/>
            </w:pPr>
          </w:p>
        </w:tc>
      </w:tr>
      <w:tr w:rsidR="00336F6E">
        <w:trPr>
          <w:trHeight w:val="737"/>
        </w:trPr>
        <w:tc>
          <w:tcPr>
            <w:tcW w:w="5569" w:type="dxa"/>
          </w:tcPr>
          <w:p w:rsidR="00336F6E" w:rsidRDefault="001D7343">
            <w:pPr>
              <w:pStyle w:val="TableParagraph"/>
              <w:spacing w:line="236" w:lineRule="exact"/>
              <w:ind w:left="107"/>
            </w:pPr>
            <w:r>
              <w:t>Продемонстрированы</w:t>
            </w:r>
            <w:r>
              <w:rPr>
                <w:spacing w:val="60"/>
                <w:w w:val="150"/>
              </w:rPr>
              <w:t xml:space="preserve"> </w:t>
            </w:r>
            <w:r>
              <w:t>навыки</w:t>
            </w:r>
            <w:r>
              <w:rPr>
                <w:spacing w:val="59"/>
                <w:w w:val="150"/>
              </w:rPr>
              <w:t xml:space="preserve"> </w:t>
            </w:r>
            <w:r>
              <w:t>оформления</w:t>
            </w:r>
            <w:r>
              <w:rPr>
                <w:spacing w:val="60"/>
                <w:w w:val="150"/>
              </w:rPr>
              <w:t xml:space="preserve"> </w:t>
            </w:r>
            <w:r>
              <w:rPr>
                <w:spacing w:val="-2"/>
              </w:rPr>
              <w:t>проектной</w:t>
            </w:r>
          </w:p>
          <w:p w:rsidR="00336F6E" w:rsidRDefault="001D7343">
            <w:pPr>
              <w:pStyle w:val="TableParagraph"/>
              <w:spacing w:line="254" w:lineRule="exact"/>
              <w:ind w:left="107"/>
            </w:pPr>
            <w:r>
              <w:t>работы</w:t>
            </w:r>
            <w:r>
              <w:rPr>
                <w:spacing w:val="40"/>
              </w:rPr>
              <w:t xml:space="preserve"> </w:t>
            </w:r>
            <w:r>
              <w:t>и</w:t>
            </w:r>
            <w:r>
              <w:rPr>
                <w:spacing w:val="40"/>
              </w:rPr>
              <w:t xml:space="preserve"> </w:t>
            </w:r>
            <w:r>
              <w:t>пояснительной</w:t>
            </w:r>
            <w:r>
              <w:rPr>
                <w:spacing w:val="40"/>
              </w:rPr>
              <w:t xml:space="preserve"> </w:t>
            </w:r>
            <w:r>
              <w:t>записки,</w:t>
            </w:r>
            <w:r>
              <w:rPr>
                <w:spacing w:val="40"/>
              </w:rPr>
              <w:t xml:space="preserve"> </w:t>
            </w:r>
            <w:r>
              <w:t>а</w:t>
            </w:r>
            <w:r>
              <w:rPr>
                <w:spacing w:val="40"/>
              </w:rPr>
              <w:t xml:space="preserve"> </w:t>
            </w:r>
            <w:r>
              <w:t>также</w:t>
            </w:r>
            <w:r>
              <w:rPr>
                <w:spacing w:val="40"/>
              </w:rPr>
              <w:t xml:space="preserve"> </w:t>
            </w:r>
            <w:r>
              <w:t>подготовки простой презентации. Автор отвечает на вопросы.</w:t>
            </w:r>
          </w:p>
        </w:tc>
        <w:tc>
          <w:tcPr>
            <w:tcW w:w="2052" w:type="dxa"/>
          </w:tcPr>
          <w:p w:rsidR="00336F6E" w:rsidRDefault="001D7343">
            <w:pPr>
              <w:pStyle w:val="TableParagraph"/>
              <w:spacing w:line="241" w:lineRule="exact"/>
              <w:ind w:left="101" w:right="93"/>
              <w:jc w:val="center"/>
              <w:rPr>
                <w:b/>
              </w:rPr>
            </w:pPr>
            <w:r>
              <w:rPr>
                <w:b/>
                <w:spacing w:val="-10"/>
              </w:rPr>
              <w:t>2</w:t>
            </w:r>
          </w:p>
        </w:tc>
        <w:tc>
          <w:tcPr>
            <w:tcW w:w="1725" w:type="dxa"/>
            <w:vMerge/>
            <w:tcBorders>
              <w:top w:val="nil"/>
              <w:bottom w:val="single" w:sz="12" w:space="0" w:color="000000"/>
            </w:tcBorders>
          </w:tcPr>
          <w:p w:rsidR="00336F6E" w:rsidRDefault="00336F6E">
            <w:pPr>
              <w:rPr>
                <w:sz w:val="2"/>
                <w:szCs w:val="2"/>
              </w:rPr>
            </w:pPr>
          </w:p>
        </w:tc>
      </w:tr>
      <w:tr w:rsidR="00336F6E">
        <w:trPr>
          <w:trHeight w:val="996"/>
        </w:trPr>
        <w:tc>
          <w:tcPr>
            <w:tcW w:w="5569" w:type="dxa"/>
            <w:tcBorders>
              <w:bottom w:val="single" w:sz="12" w:space="0" w:color="000000"/>
            </w:tcBorders>
          </w:tcPr>
          <w:p w:rsidR="00336F6E" w:rsidRDefault="001D7343">
            <w:pPr>
              <w:pStyle w:val="TableParagraph"/>
              <w:spacing w:line="230" w:lineRule="exact"/>
              <w:ind w:left="107"/>
            </w:pPr>
            <w:r>
              <w:t>Навыки</w:t>
            </w:r>
            <w:r>
              <w:rPr>
                <w:spacing w:val="71"/>
                <w:w w:val="150"/>
              </w:rPr>
              <w:t xml:space="preserve"> </w:t>
            </w:r>
            <w:r>
              <w:t>оформления</w:t>
            </w:r>
            <w:r>
              <w:rPr>
                <w:spacing w:val="71"/>
                <w:w w:val="150"/>
              </w:rPr>
              <w:t xml:space="preserve"> </w:t>
            </w:r>
            <w:r>
              <w:t>проектной</w:t>
            </w:r>
            <w:r>
              <w:rPr>
                <w:spacing w:val="70"/>
                <w:w w:val="150"/>
              </w:rPr>
              <w:t xml:space="preserve"> </w:t>
            </w:r>
            <w:r>
              <w:t>/</w:t>
            </w:r>
            <w:r>
              <w:rPr>
                <w:spacing w:val="73"/>
                <w:w w:val="150"/>
              </w:rPr>
              <w:t xml:space="preserve"> </w:t>
            </w:r>
            <w:r>
              <w:rPr>
                <w:spacing w:val="-2"/>
              </w:rPr>
              <w:t>исследовательской</w:t>
            </w:r>
          </w:p>
          <w:p w:rsidR="00336F6E" w:rsidRDefault="001D7343">
            <w:pPr>
              <w:pStyle w:val="TableParagraph"/>
              <w:tabs>
                <w:tab w:val="left" w:pos="1077"/>
                <w:tab w:val="left" w:pos="1489"/>
                <w:tab w:val="left" w:pos="3193"/>
                <w:tab w:val="left" w:pos="4285"/>
              </w:tabs>
              <w:spacing w:before="1"/>
              <w:ind w:left="107" w:right="97"/>
            </w:pPr>
            <w:r>
              <w:rPr>
                <w:spacing w:val="-2"/>
              </w:rPr>
              <w:t>работы</w:t>
            </w:r>
            <w:r>
              <w:tab/>
            </w:r>
            <w:r>
              <w:rPr>
                <w:spacing w:val="-10"/>
              </w:rPr>
              <w:t>и</w:t>
            </w:r>
            <w:r>
              <w:tab/>
            </w:r>
            <w:r>
              <w:rPr>
                <w:spacing w:val="-2"/>
              </w:rPr>
              <w:t>пояснительной</w:t>
            </w:r>
            <w:r>
              <w:tab/>
            </w:r>
            <w:r>
              <w:rPr>
                <w:spacing w:val="-2"/>
              </w:rPr>
              <w:t>записки,</w:t>
            </w:r>
            <w:r>
              <w:tab/>
            </w:r>
            <w:r>
              <w:rPr>
                <w:spacing w:val="-2"/>
              </w:rPr>
              <w:t xml:space="preserve">презентации </w:t>
            </w:r>
            <w:r>
              <w:t>продемонстрированы</w:t>
            </w:r>
            <w:r>
              <w:rPr>
                <w:spacing w:val="40"/>
              </w:rPr>
              <w:t xml:space="preserve"> </w:t>
            </w:r>
            <w:r>
              <w:t>на</w:t>
            </w:r>
            <w:r>
              <w:rPr>
                <w:spacing w:val="38"/>
              </w:rPr>
              <w:t xml:space="preserve"> </w:t>
            </w:r>
            <w:r>
              <w:t>уровне</w:t>
            </w:r>
            <w:r>
              <w:rPr>
                <w:spacing w:val="39"/>
              </w:rPr>
              <w:t xml:space="preserve"> </w:t>
            </w:r>
            <w:r>
              <w:t>ниже</w:t>
            </w:r>
            <w:r>
              <w:rPr>
                <w:spacing w:val="41"/>
              </w:rPr>
              <w:t xml:space="preserve"> </w:t>
            </w:r>
            <w:r>
              <w:t>среднего.</w:t>
            </w:r>
            <w:r>
              <w:rPr>
                <w:spacing w:val="38"/>
              </w:rPr>
              <w:t xml:space="preserve"> </w:t>
            </w:r>
            <w:r>
              <w:rPr>
                <w:spacing w:val="-2"/>
              </w:rPr>
              <w:t>Автор</w:t>
            </w:r>
          </w:p>
          <w:p w:rsidR="00336F6E" w:rsidRDefault="001D7343">
            <w:pPr>
              <w:pStyle w:val="TableParagraph"/>
              <w:spacing w:before="1" w:line="238" w:lineRule="exact"/>
              <w:ind w:left="107"/>
            </w:pPr>
            <w:r>
              <w:t>не</w:t>
            </w:r>
            <w:r>
              <w:rPr>
                <w:spacing w:val="-2"/>
              </w:rPr>
              <w:t xml:space="preserve"> </w:t>
            </w:r>
            <w:r>
              <w:t>отвечает</w:t>
            </w:r>
            <w:r>
              <w:rPr>
                <w:spacing w:val="-1"/>
              </w:rPr>
              <w:t xml:space="preserve"> </w:t>
            </w:r>
            <w:r>
              <w:t>на</w:t>
            </w:r>
            <w:r>
              <w:rPr>
                <w:spacing w:val="-1"/>
              </w:rPr>
              <w:t xml:space="preserve"> </w:t>
            </w:r>
            <w:r>
              <w:rPr>
                <w:spacing w:val="-2"/>
              </w:rPr>
              <w:t>вопросы.</w:t>
            </w:r>
          </w:p>
        </w:tc>
        <w:tc>
          <w:tcPr>
            <w:tcW w:w="2052" w:type="dxa"/>
            <w:tcBorders>
              <w:bottom w:val="single" w:sz="12" w:space="0" w:color="000000"/>
            </w:tcBorders>
          </w:tcPr>
          <w:p w:rsidR="00336F6E" w:rsidRDefault="001D7343">
            <w:pPr>
              <w:pStyle w:val="TableParagraph"/>
              <w:spacing w:line="235" w:lineRule="exact"/>
              <w:ind w:left="101" w:right="93"/>
              <w:jc w:val="center"/>
              <w:rPr>
                <w:b/>
              </w:rPr>
            </w:pPr>
            <w:r>
              <w:rPr>
                <w:b/>
                <w:spacing w:val="-10"/>
              </w:rPr>
              <w:t>1</w:t>
            </w:r>
          </w:p>
        </w:tc>
        <w:tc>
          <w:tcPr>
            <w:tcW w:w="1725" w:type="dxa"/>
            <w:vMerge/>
            <w:tcBorders>
              <w:top w:val="nil"/>
              <w:bottom w:val="single" w:sz="12" w:space="0" w:color="000000"/>
            </w:tcBorders>
          </w:tcPr>
          <w:p w:rsidR="00336F6E" w:rsidRDefault="00336F6E">
            <w:pPr>
              <w:rPr>
                <w:sz w:val="2"/>
                <w:szCs w:val="2"/>
              </w:rPr>
            </w:pPr>
          </w:p>
        </w:tc>
      </w:tr>
      <w:tr w:rsidR="00336F6E">
        <w:trPr>
          <w:trHeight w:val="253"/>
        </w:trPr>
        <w:tc>
          <w:tcPr>
            <w:tcW w:w="5569" w:type="dxa"/>
            <w:tcBorders>
              <w:top w:val="single" w:sz="12" w:space="0" w:color="000000"/>
            </w:tcBorders>
          </w:tcPr>
          <w:p w:rsidR="00336F6E" w:rsidRDefault="001D7343">
            <w:pPr>
              <w:pStyle w:val="TableParagraph"/>
              <w:spacing w:line="234" w:lineRule="exact"/>
              <w:ind w:left="107"/>
              <w:rPr>
                <w:b/>
              </w:rPr>
            </w:pPr>
            <w:r>
              <w:rPr>
                <w:b/>
              </w:rPr>
              <w:t>ИТОГОВЫЙ</w:t>
            </w:r>
            <w:r>
              <w:rPr>
                <w:b/>
                <w:spacing w:val="-9"/>
              </w:rPr>
              <w:t xml:space="preserve"> </w:t>
            </w:r>
            <w:r>
              <w:rPr>
                <w:b/>
                <w:spacing w:val="-4"/>
              </w:rPr>
              <w:t>БАЛЛ</w:t>
            </w:r>
          </w:p>
        </w:tc>
        <w:tc>
          <w:tcPr>
            <w:tcW w:w="3777" w:type="dxa"/>
            <w:gridSpan w:val="2"/>
            <w:tcBorders>
              <w:top w:val="single" w:sz="12" w:space="0" w:color="000000"/>
            </w:tcBorders>
          </w:tcPr>
          <w:p w:rsidR="00336F6E" w:rsidRDefault="00336F6E">
            <w:pPr>
              <w:pStyle w:val="TableParagraph"/>
              <w:rPr>
                <w:sz w:val="18"/>
              </w:rPr>
            </w:pPr>
          </w:p>
        </w:tc>
      </w:tr>
    </w:tbl>
    <w:p w:rsidR="00336F6E" w:rsidRDefault="00336F6E">
      <w:pPr>
        <w:pStyle w:val="a3"/>
        <w:spacing w:before="57"/>
        <w:ind w:left="0"/>
        <w:jc w:val="left"/>
        <w:rPr>
          <w:b/>
        </w:rPr>
      </w:pPr>
    </w:p>
    <w:p w:rsidR="00336F6E" w:rsidRDefault="001D7343">
      <w:pPr>
        <w:pStyle w:val="a3"/>
        <w:spacing w:before="1" w:line="276" w:lineRule="auto"/>
        <w:ind w:right="232" w:firstLine="341"/>
      </w:pPr>
      <w:r>
        <w:t>На промежуточном этапе (предзащита индивидуального проекта) оценка результата проектной деятельности осуществляется руководителем проекта и основывается на выполнении каждого из первых трёх критериев оценки.</w:t>
      </w:r>
    </w:p>
    <w:p w:rsidR="00336F6E" w:rsidRDefault="001D7343">
      <w:pPr>
        <w:pStyle w:val="a3"/>
        <w:spacing w:line="276" w:lineRule="auto"/>
        <w:ind w:right="225" w:firstLine="341"/>
      </w:pPr>
      <w:r>
        <w:t>Итоговая оценка индивидуальных проектов осуществляется комиссией с привлечением внешних экспертов из числа педагогов других образовательных организаций, преподавателей образовательных организаций профессионального образования и специалистов из</w:t>
      </w:r>
      <w:r>
        <w:rPr>
          <w:spacing w:val="40"/>
        </w:rPr>
        <w:t xml:space="preserve"> </w:t>
      </w:r>
      <w:r>
        <w:t xml:space="preserve">организаций других ведомств, соответствующих направленностям проектов.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в соответствии с критериями 4-6. На итоговой аттестации (защита индивидуального проекта) комиссия учитывает выполнение всех критериев оценивания проектной деятельности и выставляет отметку согласно следующему переводу баллов в </w:t>
      </w:r>
      <w:r>
        <w:rPr>
          <w:spacing w:val="-2"/>
        </w:rPr>
        <w:t>отметку:</w:t>
      </w:r>
    </w:p>
    <w:p w:rsidR="00336F6E" w:rsidRDefault="00336F6E">
      <w:pPr>
        <w:pStyle w:val="a3"/>
        <w:spacing w:before="43"/>
        <w:ind w:left="0"/>
        <w:jc w:val="left"/>
      </w:pPr>
    </w:p>
    <w:p w:rsidR="00336F6E" w:rsidRDefault="001D7343">
      <w:pPr>
        <w:pStyle w:val="a3"/>
        <w:ind w:left="1230" w:right="892"/>
        <w:jc w:val="center"/>
      </w:pPr>
      <w:r>
        <w:t>Таблица</w:t>
      </w:r>
      <w:r>
        <w:rPr>
          <w:spacing w:val="-4"/>
        </w:rPr>
        <w:t xml:space="preserve"> </w:t>
      </w:r>
      <w:r>
        <w:t>перевода</w:t>
      </w:r>
      <w:r>
        <w:rPr>
          <w:spacing w:val="-4"/>
        </w:rPr>
        <w:t xml:space="preserve"> </w:t>
      </w:r>
      <w:r>
        <w:t>баллов</w:t>
      </w:r>
      <w:r>
        <w:rPr>
          <w:spacing w:val="-3"/>
        </w:rPr>
        <w:t xml:space="preserve"> </w:t>
      </w:r>
      <w:r>
        <w:t>в</w:t>
      </w:r>
      <w:r>
        <w:rPr>
          <w:spacing w:val="-3"/>
        </w:rPr>
        <w:t xml:space="preserve"> </w:t>
      </w:r>
      <w:r>
        <w:t>отметку</w:t>
      </w:r>
      <w:r>
        <w:rPr>
          <w:spacing w:val="-5"/>
        </w:rPr>
        <w:t xml:space="preserve"> </w:t>
      </w:r>
      <w:r>
        <w:t>с</w:t>
      </w:r>
      <w:r>
        <w:rPr>
          <w:spacing w:val="1"/>
        </w:rPr>
        <w:t xml:space="preserve"> </w:t>
      </w:r>
      <w:r>
        <w:t>учётом</w:t>
      </w:r>
      <w:r>
        <w:rPr>
          <w:spacing w:val="-2"/>
        </w:rPr>
        <w:t xml:space="preserve"> </w:t>
      </w:r>
      <w:r>
        <w:t>оценки</w:t>
      </w:r>
      <w:r>
        <w:rPr>
          <w:spacing w:val="-2"/>
        </w:rPr>
        <w:t xml:space="preserve"> </w:t>
      </w:r>
      <w:r>
        <w:t>руководителя</w:t>
      </w:r>
      <w:r>
        <w:rPr>
          <w:spacing w:val="-2"/>
        </w:rPr>
        <w:t xml:space="preserve"> </w:t>
      </w:r>
      <w:r>
        <w:rPr>
          <w:spacing w:val="-5"/>
        </w:rPr>
        <w:t>ИИП</w:t>
      </w:r>
    </w:p>
    <w:p w:rsidR="00336F6E" w:rsidRDefault="00336F6E">
      <w:pPr>
        <w:pStyle w:val="a3"/>
        <w:spacing w:before="133"/>
        <w:ind w:left="0"/>
        <w:jc w:val="left"/>
        <w:rPr>
          <w:sz w:val="20"/>
        </w:rPr>
      </w:pPr>
    </w:p>
    <w:tbl>
      <w:tblPr>
        <w:tblStyle w:val="TableNormal"/>
        <w:tblW w:w="0" w:type="auto"/>
        <w:tblInd w:w="1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2587"/>
        <w:gridCol w:w="2412"/>
      </w:tblGrid>
      <w:tr w:rsidR="00336F6E">
        <w:trPr>
          <w:trHeight w:val="635"/>
        </w:trPr>
        <w:tc>
          <w:tcPr>
            <w:tcW w:w="1810" w:type="dxa"/>
          </w:tcPr>
          <w:p w:rsidR="00336F6E" w:rsidRDefault="001D7343">
            <w:pPr>
              <w:pStyle w:val="TableParagraph"/>
              <w:spacing w:line="270" w:lineRule="exact"/>
              <w:ind w:left="640"/>
              <w:rPr>
                <w:sz w:val="24"/>
              </w:rPr>
            </w:pPr>
            <w:r>
              <w:rPr>
                <w:spacing w:val="-2"/>
                <w:sz w:val="24"/>
              </w:rPr>
              <w:t>Уровень</w:t>
            </w:r>
          </w:p>
        </w:tc>
        <w:tc>
          <w:tcPr>
            <w:tcW w:w="2587" w:type="dxa"/>
          </w:tcPr>
          <w:p w:rsidR="00336F6E" w:rsidRDefault="001D7343">
            <w:pPr>
              <w:pStyle w:val="TableParagraph"/>
              <w:spacing w:line="270" w:lineRule="exact"/>
              <w:ind w:left="1031"/>
              <w:rPr>
                <w:sz w:val="24"/>
              </w:rPr>
            </w:pPr>
            <w:r>
              <w:rPr>
                <w:spacing w:val="-2"/>
                <w:sz w:val="24"/>
              </w:rPr>
              <w:t>Отметка</w:t>
            </w:r>
          </w:p>
        </w:tc>
        <w:tc>
          <w:tcPr>
            <w:tcW w:w="2412" w:type="dxa"/>
          </w:tcPr>
          <w:p w:rsidR="00336F6E" w:rsidRDefault="001D7343">
            <w:pPr>
              <w:pStyle w:val="TableParagraph"/>
              <w:spacing w:line="270" w:lineRule="exact"/>
              <w:ind w:left="775"/>
              <w:rPr>
                <w:sz w:val="24"/>
              </w:rPr>
            </w:pPr>
            <w:r>
              <w:rPr>
                <w:spacing w:val="-2"/>
                <w:sz w:val="24"/>
              </w:rPr>
              <w:t>Количество</w:t>
            </w:r>
          </w:p>
          <w:p w:rsidR="00336F6E" w:rsidRDefault="001D7343">
            <w:pPr>
              <w:pStyle w:val="TableParagraph"/>
              <w:spacing w:before="41"/>
              <w:ind w:left="855"/>
              <w:rPr>
                <w:sz w:val="24"/>
              </w:rPr>
            </w:pPr>
            <w:r>
              <w:rPr>
                <w:spacing w:val="-2"/>
                <w:sz w:val="24"/>
              </w:rPr>
              <w:t>баллов</w:t>
            </w:r>
          </w:p>
        </w:tc>
      </w:tr>
      <w:tr w:rsidR="00336F6E">
        <w:trPr>
          <w:trHeight w:val="633"/>
        </w:trPr>
        <w:tc>
          <w:tcPr>
            <w:tcW w:w="1810" w:type="dxa"/>
          </w:tcPr>
          <w:p w:rsidR="00336F6E" w:rsidRDefault="001D7343">
            <w:pPr>
              <w:pStyle w:val="TableParagraph"/>
              <w:spacing w:line="270" w:lineRule="exact"/>
              <w:ind w:left="688"/>
              <w:rPr>
                <w:sz w:val="24"/>
              </w:rPr>
            </w:pPr>
            <w:r>
              <w:rPr>
                <w:spacing w:val="-2"/>
                <w:sz w:val="24"/>
              </w:rPr>
              <w:t>Низкий</w:t>
            </w:r>
          </w:p>
          <w:p w:rsidR="00336F6E" w:rsidRDefault="001D7343">
            <w:pPr>
              <w:pStyle w:val="TableParagraph"/>
              <w:spacing w:before="41"/>
              <w:ind w:left="494"/>
              <w:rPr>
                <w:sz w:val="24"/>
              </w:rPr>
            </w:pPr>
            <w:r>
              <w:rPr>
                <w:spacing w:val="-2"/>
                <w:sz w:val="24"/>
              </w:rPr>
              <w:t>уровень</w:t>
            </w:r>
          </w:p>
        </w:tc>
        <w:tc>
          <w:tcPr>
            <w:tcW w:w="2587" w:type="dxa"/>
          </w:tcPr>
          <w:p w:rsidR="00336F6E" w:rsidRDefault="001D7343">
            <w:pPr>
              <w:pStyle w:val="TableParagraph"/>
              <w:spacing w:line="270" w:lineRule="exact"/>
              <w:ind w:left="357"/>
              <w:jc w:val="center"/>
              <w:rPr>
                <w:sz w:val="24"/>
              </w:rPr>
            </w:pPr>
            <w:r>
              <w:rPr>
                <w:spacing w:val="-5"/>
                <w:sz w:val="24"/>
              </w:rPr>
              <w:t>«2»</w:t>
            </w:r>
          </w:p>
          <w:p w:rsidR="00336F6E" w:rsidRDefault="001D7343">
            <w:pPr>
              <w:pStyle w:val="TableParagraph"/>
              <w:spacing w:before="41"/>
              <w:ind w:left="12"/>
              <w:jc w:val="center"/>
              <w:rPr>
                <w:sz w:val="24"/>
              </w:rPr>
            </w:pPr>
            <w:r>
              <w:rPr>
                <w:spacing w:val="-2"/>
                <w:sz w:val="24"/>
              </w:rPr>
              <w:t>(неудовлетворительно)</w:t>
            </w:r>
          </w:p>
        </w:tc>
        <w:tc>
          <w:tcPr>
            <w:tcW w:w="2412" w:type="dxa"/>
          </w:tcPr>
          <w:p w:rsidR="00336F6E" w:rsidRDefault="001D7343">
            <w:pPr>
              <w:pStyle w:val="TableParagraph"/>
              <w:spacing w:line="270" w:lineRule="exact"/>
              <w:ind w:left="350" w:right="4"/>
              <w:jc w:val="center"/>
              <w:rPr>
                <w:sz w:val="24"/>
              </w:rPr>
            </w:pPr>
            <w:r>
              <w:rPr>
                <w:sz w:val="24"/>
              </w:rPr>
              <w:t>Менее</w:t>
            </w:r>
            <w:r>
              <w:rPr>
                <w:spacing w:val="-2"/>
                <w:sz w:val="24"/>
              </w:rPr>
              <w:t xml:space="preserve"> </w:t>
            </w:r>
            <w:r>
              <w:rPr>
                <w:sz w:val="24"/>
              </w:rPr>
              <w:t>10</w:t>
            </w:r>
            <w:r>
              <w:rPr>
                <w:spacing w:val="-1"/>
                <w:sz w:val="24"/>
              </w:rPr>
              <w:t xml:space="preserve"> </w:t>
            </w:r>
            <w:r>
              <w:rPr>
                <w:spacing w:val="-2"/>
                <w:sz w:val="24"/>
              </w:rPr>
              <w:t>баллов</w:t>
            </w:r>
          </w:p>
        </w:tc>
      </w:tr>
      <w:tr w:rsidR="00336F6E">
        <w:trPr>
          <w:trHeight w:val="635"/>
        </w:trPr>
        <w:tc>
          <w:tcPr>
            <w:tcW w:w="1810" w:type="dxa"/>
          </w:tcPr>
          <w:p w:rsidR="00336F6E" w:rsidRDefault="001D7343">
            <w:pPr>
              <w:pStyle w:val="TableParagraph"/>
              <w:spacing w:line="273" w:lineRule="exact"/>
              <w:ind w:left="643"/>
              <w:rPr>
                <w:sz w:val="24"/>
              </w:rPr>
            </w:pPr>
            <w:r>
              <w:rPr>
                <w:spacing w:val="-2"/>
                <w:sz w:val="24"/>
              </w:rPr>
              <w:t>Базовый</w:t>
            </w:r>
          </w:p>
          <w:p w:rsidR="00336F6E" w:rsidRDefault="001D7343">
            <w:pPr>
              <w:pStyle w:val="TableParagraph"/>
              <w:spacing w:before="41"/>
              <w:ind w:left="494"/>
              <w:rPr>
                <w:sz w:val="24"/>
              </w:rPr>
            </w:pPr>
            <w:r>
              <w:rPr>
                <w:spacing w:val="-2"/>
                <w:sz w:val="24"/>
              </w:rPr>
              <w:t>уровень</w:t>
            </w:r>
          </w:p>
        </w:tc>
        <w:tc>
          <w:tcPr>
            <w:tcW w:w="2587" w:type="dxa"/>
          </w:tcPr>
          <w:p w:rsidR="00336F6E" w:rsidRDefault="001D7343">
            <w:pPr>
              <w:pStyle w:val="TableParagraph"/>
              <w:spacing w:line="273" w:lineRule="exact"/>
              <w:ind w:left="357"/>
              <w:jc w:val="center"/>
              <w:rPr>
                <w:sz w:val="24"/>
              </w:rPr>
            </w:pPr>
            <w:r>
              <w:rPr>
                <w:spacing w:val="-5"/>
                <w:sz w:val="24"/>
              </w:rPr>
              <w:t>«3»</w:t>
            </w:r>
          </w:p>
          <w:p w:rsidR="00336F6E" w:rsidRDefault="001D7343">
            <w:pPr>
              <w:pStyle w:val="TableParagraph"/>
              <w:spacing w:before="41"/>
              <w:ind w:left="12" w:right="1"/>
              <w:jc w:val="center"/>
              <w:rPr>
                <w:sz w:val="24"/>
              </w:rPr>
            </w:pPr>
            <w:r>
              <w:rPr>
                <w:spacing w:val="-2"/>
                <w:sz w:val="24"/>
              </w:rPr>
              <w:t>(удовлетворительно)</w:t>
            </w:r>
          </w:p>
        </w:tc>
        <w:tc>
          <w:tcPr>
            <w:tcW w:w="2412" w:type="dxa"/>
          </w:tcPr>
          <w:p w:rsidR="00336F6E" w:rsidRDefault="001D7343">
            <w:pPr>
              <w:pStyle w:val="TableParagraph"/>
              <w:spacing w:line="273" w:lineRule="exact"/>
              <w:ind w:left="350" w:right="3"/>
              <w:jc w:val="center"/>
              <w:rPr>
                <w:sz w:val="24"/>
              </w:rPr>
            </w:pPr>
            <w:r>
              <w:rPr>
                <w:sz w:val="24"/>
              </w:rPr>
              <w:t xml:space="preserve">11 – 14 </w:t>
            </w:r>
            <w:r>
              <w:rPr>
                <w:spacing w:val="-2"/>
                <w:sz w:val="24"/>
              </w:rPr>
              <w:t>баллов</w:t>
            </w:r>
          </w:p>
        </w:tc>
      </w:tr>
      <w:tr w:rsidR="00336F6E">
        <w:trPr>
          <w:trHeight w:val="635"/>
        </w:trPr>
        <w:tc>
          <w:tcPr>
            <w:tcW w:w="1810" w:type="dxa"/>
            <w:vMerge w:val="restart"/>
          </w:tcPr>
          <w:p w:rsidR="00336F6E" w:rsidRDefault="001D7343">
            <w:pPr>
              <w:pStyle w:val="TableParagraph"/>
              <w:spacing w:line="276" w:lineRule="auto"/>
              <w:ind w:left="321" w:right="164" w:firstLine="194"/>
              <w:rPr>
                <w:sz w:val="24"/>
              </w:rPr>
            </w:pPr>
            <w:r>
              <w:rPr>
                <w:spacing w:val="-2"/>
                <w:sz w:val="24"/>
              </w:rPr>
              <w:t xml:space="preserve">Повышенн </w:t>
            </w:r>
            <w:r>
              <w:rPr>
                <w:sz w:val="24"/>
              </w:rPr>
              <w:t>ый уровень</w:t>
            </w:r>
          </w:p>
        </w:tc>
        <w:tc>
          <w:tcPr>
            <w:tcW w:w="2587" w:type="dxa"/>
          </w:tcPr>
          <w:p w:rsidR="00336F6E" w:rsidRDefault="001D7343">
            <w:pPr>
              <w:pStyle w:val="TableParagraph"/>
              <w:spacing w:line="270" w:lineRule="exact"/>
              <w:ind w:left="357" w:right="4"/>
              <w:jc w:val="center"/>
              <w:rPr>
                <w:sz w:val="24"/>
              </w:rPr>
            </w:pPr>
            <w:r>
              <w:rPr>
                <w:spacing w:val="-5"/>
                <w:sz w:val="24"/>
              </w:rPr>
              <w:t>«4»</w:t>
            </w:r>
          </w:p>
          <w:p w:rsidR="00336F6E" w:rsidRDefault="001D7343">
            <w:pPr>
              <w:pStyle w:val="TableParagraph"/>
              <w:spacing w:before="41"/>
              <w:ind w:left="357" w:right="6"/>
              <w:jc w:val="center"/>
              <w:rPr>
                <w:sz w:val="24"/>
              </w:rPr>
            </w:pPr>
            <w:r>
              <w:rPr>
                <w:spacing w:val="-2"/>
                <w:sz w:val="24"/>
              </w:rPr>
              <w:t>(хорошо)</w:t>
            </w:r>
          </w:p>
        </w:tc>
        <w:tc>
          <w:tcPr>
            <w:tcW w:w="2412" w:type="dxa"/>
          </w:tcPr>
          <w:p w:rsidR="00336F6E" w:rsidRDefault="001D7343">
            <w:pPr>
              <w:pStyle w:val="TableParagraph"/>
              <w:spacing w:line="270" w:lineRule="exact"/>
              <w:ind w:left="350"/>
              <w:jc w:val="center"/>
              <w:rPr>
                <w:sz w:val="24"/>
              </w:rPr>
            </w:pPr>
            <w:r>
              <w:rPr>
                <w:sz w:val="24"/>
              </w:rPr>
              <w:t xml:space="preserve">18– 15 </w:t>
            </w:r>
            <w:r>
              <w:rPr>
                <w:spacing w:val="-2"/>
                <w:sz w:val="24"/>
              </w:rPr>
              <w:t>баллов</w:t>
            </w:r>
          </w:p>
        </w:tc>
      </w:tr>
      <w:tr w:rsidR="00336F6E">
        <w:trPr>
          <w:trHeight w:val="633"/>
        </w:trPr>
        <w:tc>
          <w:tcPr>
            <w:tcW w:w="1810" w:type="dxa"/>
            <w:vMerge/>
            <w:tcBorders>
              <w:top w:val="nil"/>
            </w:tcBorders>
          </w:tcPr>
          <w:p w:rsidR="00336F6E" w:rsidRDefault="00336F6E">
            <w:pPr>
              <w:rPr>
                <w:sz w:val="2"/>
                <w:szCs w:val="2"/>
              </w:rPr>
            </w:pPr>
          </w:p>
        </w:tc>
        <w:tc>
          <w:tcPr>
            <w:tcW w:w="2587" w:type="dxa"/>
          </w:tcPr>
          <w:p w:rsidR="00336F6E" w:rsidRDefault="001D7343">
            <w:pPr>
              <w:pStyle w:val="TableParagraph"/>
              <w:spacing w:line="270" w:lineRule="exact"/>
              <w:ind w:left="357" w:right="4"/>
              <w:jc w:val="center"/>
              <w:rPr>
                <w:sz w:val="24"/>
              </w:rPr>
            </w:pPr>
            <w:r>
              <w:rPr>
                <w:spacing w:val="-5"/>
                <w:sz w:val="24"/>
              </w:rPr>
              <w:t>«5»</w:t>
            </w:r>
          </w:p>
          <w:p w:rsidR="00336F6E" w:rsidRDefault="001D7343">
            <w:pPr>
              <w:pStyle w:val="TableParagraph"/>
              <w:spacing w:before="41"/>
              <w:ind w:left="357" w:right="6"/>
              <w:jc w:val="center"/>
              <w:rPr>
                <w:sz w:val="24"/>
              </w:rPr>
            </w:pPr>
            <w:r>
              <w:rPr>
                <w:spacing w:val="-2"/>
                <w:sz w:val="24"/>
              </w:rPr>
              <w:t>(отлично)</w:t>
            </w:r>
          </w:p>
        </w:tc>
        <w:tc>
          <w:tcPr>
            <w:tcW w:w="2412" w:type="dxa"/>
          </w:tcPr>
          <w:p w:rsidR="00336F6E" w:rsidRDefault="001D7343">
            <w:pPr>
              <w:pStyle w:val="TableParagraph"/>
              <w:spacing w:line="270" w:lineRule="exact"/>
              <w:ind w:left="350" w:right="3"/>
              <w:jc w:val="center"/>
              <w:rPr>
                <w:sz w:val="24"/>
              </w:rPr>
            </w:pPr>
            <w:r>
              <w:rPr>
                <w:sz w:val="24"/>
              </w:rPr>
              <w:t xml:space="preserve">22 – 19 </w:t>
            </w:r>
            <w:r>
              <w:rPr>
                <w:spacing w:val="-2"/>
                <w:sz w:val="24"/>
              </w:rPr>
              <w:t>баллов</w:t>
            </w:r>
          </w:p>
        </w:tc>
      </w:tr>
    </w:tbl>
    <w:p w:rsidR="00336F6E" w:rsidRDefault="00336F6E">
      <w:pPr>
        <w:pStyle w:val="TableParagraph"/>
        <w:spacing w:line="270" w:lineRule="exact"/>
        <w:jc w:val="center"/>
        <w:rPr>
          <w:sz w:val="24"/>
        </w:rPr>
        <w:sectPr w:rsidR="00336F6E">
          <w:type w:val="continuous"/>
          <w:pgSz w:w="11920" w:h="16850"/>
          <w:pgMar w:top="1420" w:right="850" w:bottom="1220" w:left="850" w:header="0" w:footer="1024" w:gutter="0"/>
          <w:cols w:space="720"/>
        </w:sectPr>
      </w:pPr>
    </w:p>
    <w:p w:rsidR="00336F6E" w:rsidRDefault="001D7343">
      <w:pPr>
        <w:spacing w:before="77"/>
        <w:jc w:val="center"/>
        <w:rPr>
          <w:b/>
          <w:sz w:val="28"/>
        </w:rPr>
      </w:pPr>
      <w:r>
        <w:rPr>
          <w:b/>
          <w:sz w:val="28"/>
        </w:rPr>
        <w:lastRenderedPageBreak/>
        <w:t>Содержательный</w:t>
      </w:r>
      <w:r>
        <w:rPr>
          <w:b/>
          <w:spacing w:val="-15"/>
          <w:sz w:val="28"/>
        </w:rPr>
        <w:t xml:space="preserve"> </w:t>
      </w:r>
      <w:r>
        <w:rPr>
          <w:b/>
          <w:spacing w:val="-2"/>
          <w:sz w:val="28"/>
        </w:rPr>
        <w:t>раздел</w:t>
      </w:r>
    </w:p>
    <w:p w:rsidR="00336F6E" w:rsidRDefault="00336F6E">
      <w:pPr>
        <w:pStyle w:val="a3"/>
        <w:spacing w:before="70"/>
        <w:ind w:left="0"/>
        <w:jc w:val="left"/>
        <w:rPr>
          <w:b/>
          <w:sz w:val="28"/>
        </w:rPr>
      </w:pPr>
    </w:p>
    <w:p w:rsidR="00336F6E" w:rsidRDefault="001D7343">
      <w:pPr>
        <w:pStyle w:val="2"/>
        <w:numPr>
          <w:ilvl w:val="1"/>
          <w:numId w:val="297"/>
        </w:numPr>
        <w:tabs>
          <w:tab w:val="left" w:pos="810"/>
        </w:tabs>
        <w:spacing w:line="288" w:lineRule="auto"/>
        <w:ind w:right="226" w:firstLine="0"/>
        <w:jc w:val="both"/>
      </w:pPr>
      <w:r>
        <w:t>Программа развития универсальных учебных действий при получении среднего общего образования</w:t>
      </w:r>
    </w:p>
    <w:p w:rsidR="00336F6E" w:rsidRDefault="00336F6E">
      <w:pPr>
        <w:pStyle w:val="a3"/>
        <w:spacing w:before="53"/>
        <w:ind w:left="0"/>
        <w:jc w:val="left"/>
        <w:rPr>
          <w:b/>
        </w:rPr>
      </w:pPr>
    </w:p>
    <w:p w:rsidR="00336F6E" w:rsidRDefault="001D7343">
      <w:pPr>
        <w:pStyle w:val="a3"/>
        <w:spacing w:line="276" w:lineRule="auto"/>
        <w:ind w:right="226" w:firstLine="720"/>
      </w:pPr>
      <w: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336F6E" w:rsidRDefault="00336F6E">
      <w:pPr>
        <w:pStyle w:val="a3"/>
        <w:spacing w:before="41"/>
        <w:ind w:left="0"/>
        <w:jc w:val="left"/>
      </w:pPr>
    </w:p>
    <w:p w:rsidR="00336F6E" w:rsidRDefault="001D7343">
      <w:pPr>
        <w:pStyle w:val="a3"/>
        <w:spacing w:before="1" w:line="276" w:lineRule="auto"/>
        <w:ind w:right="232" w:firstLine="720"/>
      </w:pPr>
      <w:r>
        <w:t>Программа развития универсальных учебных действий при получении среднего</w:t>
      </w:r>
      <w:r>
        <w:rPr>
          <w:spacing w:val="40"/>
        </w:rPr>
        <w:t xml:space="preserve"> </w:t>
      </w:r>
      <w:r>
        <w:t>общего образования направлена на:</w:t>
      </w:r>
    </w:p>
    <w:p w:rsidR="00336F6E" w:rsidRDefault="00336F6E">
      <w:pPr>
        <w:pStyle w:val="a3"/>
        <w:spacing w:before="42"/>
        <w:ind w:left="0"/>
        <w:jc w:val="left"/>
      </w:pPr>
    </w:p>
    <w:p w:rsidR="00336F6E" w:rsidRDefault="001D7343">
      <w:pPr>
        <w:pStyle w:val="a5"/>
        <w:numPr>
          <w:ilvl w:val="0"/>
          <w:numId w:val="295"/>
        </w:numPr>
        <w:tabs>
          <w:tab w:val="left" w:pos="392"/>
        </w:tabs>
        <w:spacing w:line="276" w:lineRule="auto"/>
        <w:ind w:right="233" w:firstLine="0"/>
        <w:rPr>
          <w:sz w:val="24"/>
        </w:rPr>
      </w:pPr>
      <w:r>
        <w:rPr>
          <w:sz w:val="24"/>
        </w:rPr>
        <w:t>реализацию требований Стандарта к личностным и метапредметным результатам освоения основной образовательной программы;</w:t>
      </w:r>
    </w:p>
    <w:p w:rsidR="00336F6E" w:rsidRDefault="00336F6E">
      <w:pPr>
        <w:pStyle w:val="a3"/>
        <w:spacing w:before="42"/>
        <w:ind w:left="0"/>
        <w:jc w:val="left"/>
      </w:pPr>
    </w:p>
    <w:p w:rsidR="00336F6E" w:rsidRDefault="001D7343">
      <w:pPr>
        <w:pStyle w:val="a5"/>
        <w:numPr>
          <w:ilvl w:val="0"/>
          <w:numId w:val="295"/>
        </w:numPr>
        <w:tabs>
          <w:tab w:val="left" w:pos="380"/>
        </w:tabs>
        <w:spacing w:line="276" w:lineRule="auto"/>
        <w:ind w:right="235" w:firstLine="0"/>
        <w:rPr>
          <w:sz w:val="24"/>
        </w:rPr>
      </w:pPr>
      <w:r>
        <w:rPr>
          <w:sz w:val="24"/>
        </w:rPr>
        <w:t>повышение эффективности освоения обучающимися основной образовательной программы, а также усвоения знаний и учебных действий;</w:t>
      </w:r>
    </w:p>
    <w:p w:rsidR="00336F6E" w:rsidRDefault="00336F6E">
      <w:pPr>
        <w:pStyle w:val="a3"/>
        <w:spacing w:before="40"/>
        <w:ind w:left="0"/>
        <w:jc w:val="left"/>
      </w:pPr>
    </w:p>
    <w:p w:rsidR="00336F6E" w:rsidRDefault="001D7343">
      <w:pPr>
        <w:pStyle w:val="a5"/>
        <w:numPr>
          <w:ilvl w:val="0"/>
          <w:numId w:val="295"/>
        </w:numPr>
        <w:tabs>
          <w:tab w:val="left" w:pos="431"/>
        </w:tabs>
        <w:spacing w:line="276" w:lineRule="auto"/>
        <w:ind w:right="229" w:firstLine="0"/>
        <w:rPr>
          <w:sz w:val="24"/>
        </w:rPr>
      </w:pPr>
      <w:r>
        <w:rPr>
          <w:sz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результатовобразования;</w:t>
      </w:r>
    </w:p>
    <w:p w:rsidR="00336F6E" w:rsidRDefault="00336F6E">
      <w:pPr>
        <w:pStyle w:val="a3"/>
        <w:spacing w:before="41"/>
        <w:ind w:left="0"/>
        <w:jc w:val="left"/>
      </w:pPr>
    </w:p>
    <w:p w:rsidR="00336F6E" w:rsidRDefault="001D7343">
      <w:pPr>
        <w:pStyle w:val="a5"/>
        <w:numPr>
          <w:ilvl w:val="0"/>
          <w:numId w:val="295"/>
        </w:numPr>
        <w:tabs>
          <w:tab w:val="left" w:pos="368"/>
        </w:tabs>
        <w:spacing w:before="1" w:line="276" w:lineRule="auto"/>
        <w:ind w:right="231" w:firstLine="0"/>
        <w:rPr>
          <w:sz w:val="24"/>
        </w:rPr>
      </w:pPr>
      <w:r>
        <w:rPr>
          <w:sz w:val="24"/>
        </w:rPr>
        <w:t>формирование</w:t>
      </w:r>
      <w:r>
        <w:rPr>
          <w:spacing w:val="-5"/>
          <w:sz w:val="24"/>
        </w:rPr>
        <w:t xml:space="preserve"> </w:t>
      </w:r>
      <w:r>
        <w:rPr>
          <w:sz w:val="24"/>
        </w:rPr>
        <w:t>навыков</w:t>
      </w:r>
      <w:r>
        <w:rPr>
          <w:spacing w:val="-5"/>
          <w:sz w:val="24"/>
        </w:rPr>
        <w:t xml:space="preserve"> </w:t>
      </w:r>
      <w:r>
        <w:rPr>
          <w:sz w:val="24"/>
        </w:rPr>
        <w:t>разработки,</w:t>
      </w:r>
      <w:r>
        <w:rPr>
          <w:spacing w:val="-4"/>
          <w:sz w:val="24"/>
        </w:rPr>
        <w:t xml:space="preserve"> </w:t>
      </w:r>
      <w:r>
        <w:rPr>
          <w:sz w:val="24"/>
        </w:rPr>
        <w:t>реализации</w:t>
      </w:r>
      <w:r>
        <w:rPr>
          <w:spacing w:val="-4"/>
          <w:sz w:val="24"/>
        </w:rPr>
        <w:t xml:space="preserve"> </w:t>
      </w:r>
      <w:r>
        <w:rPr>
          <w:sz w:val="24"/>
        </w:rPr>
        <w:t>и</w:t>
      </w:r>
      <w:r>
        <w:rPr>
          <w:spacing w:val="-4"/>
          <w:sz w:val="24"/>
        </w:rPr>
        <w:t xml:space="preserve"> </w:t>
      </w:r>
      <w:r>
        <w:rPr>
          <w:sz w:val="24"/>
        </w:rPr>
        <w:t>общественной</w:t>
      </w:r>
      <w:r>
        <w:rPr>
          <w:spacing w:val="-1"/>
          <w:sz w:val="24"/>
        </w:rPr>
        <w:t xml:space="preserve"> </w:t>
      </w:r>
      <w:r>
        <w:rPr>
          <w:sz w:val="24"/>
        </w:rPr>
        <w:t>презентации</w:t>
      </w:r>
      <w:r>
        <w:rPr>
          <w:spacing w:val="-4"/>
          <w:sz w:val="24"/>
        </w:rPr>
        <w:t xml:space="preserve"> </w:t>
      </w:r>
      <w:r>
        <w:rPr>
          <w:sz w:val="24"/>
        </w:rPr>
        <w:t>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336F6E" w:rsidRDefault="00336F6E">
      <w:pPr>
        <w:pStyle w:val="a3"/>
        <w:ind w:left="0"/>
        <w:jc w:val="left"/>
      </w:pPr>
    </w:p>
    <w:p w:rsidR="00336F6E" w:rsidRDefault="00336F6E">
      <w:pPr>
        <w:pStyle w:val="a3"/>
        <w:spacing w:before="46"/>
        <w:ind w:left="0"/>
        <w:jc w:val="left"/>
      </w:pPr>
    </w:p>
    <w:p w:rsidR="00336F6E" w:rsidRDefault="001D7343">
      <w:pPr>
        <w:pStyle w:val="a3"/>
        <w:jc w:val="left"/>
      </w:pPr>
      <w:r>
        <w:t>Программа</w:t>
      </w:r>
      <w:r>
        <w:rPr>
          <w:spacing w:val="-3"/>
        </w:rPr>
        <w:t xml:space="preserve"> </w:t>
      </w:r>
      <w:r>
        <w:rPr>
          <w:spacing w:val="-2"/>
        </w:rPr>
        <w:t>обеспечивает:</w:t>
      </w:r>
    </w:p>
    <w:p w:rsidR="00336F6E" w:rsidRDefault="00336F6E">
      <w:pPr>
        <w:pStyle w:val="a3"/>
        <w:spacing w:before="43"/>
        <w:ind w:left="0"/>
        <w:jc w:val="left"/>
      </w:pPr>
    </w:p>
    <w:p w:rsidR="00336F6E" w:rsidRDefault="001D7343">
      <w:pPr>
        <w:pStyle w:val="a5"/>
        <w:numPr>
          <w:ilvl w:val="0"/>
          <w:numId w:val="295"/>
        </w:numPr>
        <w:tabs>
          <w:tab w:val="left" w:pos="368"/>
        </w:tabs>
        <w:spacing w:before="1"/>
        <w:ind w:left="368" w:hanging="138"/>
        <w:jc w:val="left"/>
        <w:rPr>
          <w:sz w:val="24"/>
        </w:rPr>
      </w:pPr>
      <w:r>
        <w:rPr>
          <w:sz w:val="24"/>
        </w:rPr>
        <w:t>развитие</w:t>
      </w:r>
      <w:r>
        <w:rPr>
          <w:spacing w:val="-5"/>
          <w:sz w:val="24"/>
        </w:rPr>
        <w:t xml:space="preserve"> </w:t>
      </w:r>
      <w:r>
        <w:rPr>
          <w:sz w:val="24"/>
        </w:rPr>
        <w:t>у</w:t>
      </w:r>
      <w:r>
        <w:rPr>
          <w:spacing w:val="-8"/>
          <w:sz w:val="24"/>
        </w:rPr>
        <w:t xml:space="preserve"> </w:t>
      </w:r>
      <w:r>
        <w:rPr>
          <w:sz w:val="24"/>
        </w:rPr>
        <w:t>обучающихся</w:t>
      </w:r>
      <w:r>
        <w:rPr>
          <w:spacing w:val="-3"/>
          <w:sz w:val="24"/>
        </w:rPr>
        <w:t xml:space="preserve"> </w:t>
      </w:r>
      <w:r>
        <w:rPr>
          <w:sz w:val="24"/>
        </w:rPr>
        <w:t>способности</w:t>
      </w:r>
      <w:r>
        <w:rPr>
          <w:spacing w:val="-4"/>
          <w:sz w:val="24"/>
        </w:rPr>
        <w:t xml:space="preserve"> </w:t>
      </w:r>
      <w:r>
        <w:rPr>
          <w:sz w:val="24"/>
        </w:rPr>
        <w:t>к</w:t>
      </w:r>
      <w:r>
        <w:rPr>
          <w:spacing w:val="-3"/>
          <w:sz w:val="24"/>
        </w:rPr>
        <w:t xml:space="preserve"> </w:t>
      </w:r>
      <w:r>
        <w:rPr>
          <w:sz w:val="24"/>
        </w:rPr>
        <w:t>самопознанию,</w:t>
      </w:r>
      <w:r>
        <w:rPr>
          <w:spacing w:val="-3"/>
          <w:sz w:val="24"/>
        </w:rPr>
        <w:t xml:space="preserve"> </w:t>
      </w:r>
      <w:r>
        <w:rPr>
          <w:sz w:val="24"/>
        </w:rPr>
        <w:t>саморазвитию</w:t>
      </w:r>
      <w:r>
        <w:rPr>
          <w:spacing w:val="-4"/>
          <w:sz w:val="24"/>
        </w:rPr>
        <w:t xml:space="preserve"> </w:t>
      </w:r>
      <w:r>
        <w:rPr>
          <w:sz w:val="24"/>
        </w:rPr>
        <w:t>и</w:t>
      </w:r>
      <w:r>
        <w:rPr>
          <w:spacing w:val="-2"/>
          <w:sz w:val="24"/>
        </w:rPr>
        <w:t xml:space="preserve"> самоопределению;</w:t>
      </w:r>
    </w:p>
    <w:p w:rsidR="00336F6E" w:rsidRDefault="00336F6E">
      <w:pPr>
        <w:pStyle w:val="a3"/>
        <w:spacing w:before="47"/>
        <w:ind w:left="0"/>
        <w:jc w:val="left"/>
      </w:pPr>
    </w:p>
    <w:p w:rsidR="00336F6E" w:rsidRDefault="001D7343">
      <w:pPr>
        <w:pStyle w:val="a5"/>
        <w:numPr>
          <w:ilvl w:val="0"/>
          <w:numId w:val="295"/>
        </w:numPr>
        <w:tabs>
          <w:tab w:val="left" w:pos="505"/>
        </w:tabs>
        <w:spacing w:before="1" w:line="276" w:lineRule="auto"/>
        <w:ind w:right="227" w:firstLine="0"/>
        <w:rPr>
          <w:sz w:val="24"/>
        </w:rPr>
      </w:pPr>
      <w:r>
        <w:rPr>
          <w:sz w:val="24"/>
        </w:rPr>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универсальных учебных действий, способности их использования в учебной, познавательной и социальной практике;</w:t>
      </w:r>
    </w:p>
    <w:p w:rsidR="00336F6E" w:rsidRDefault="00336F6E">
      <w:pPr>
        <w:pStyle w:val="a3"/>
        <w:spacing w:before="5"/>
        <w:ind w:left="0"/>
        <w:jc w:val="left"/>
      </w:pPr>
    </w:p>
    <w:p w:rsidR="00336F6E" w:rsidRDefault="001D7343">
      <w:pPr>
        <w:pStyle w:val="a5"/>
        <w:numPr>
          <w:ilvl w:val="0"/>
          <w:numId w:val="295"/>
        </w:numPr>
        <w:tabs>
          <w:tab w:val="left" w:pos="536"/>
        </w:tabs>
        <w:spacing w:line="273" w:lineRule="auto"/>
        <w:ind w:right="226" w:firstLine="0"/>
        <w:rPr>
          <w:sz w:val="24"/>
        </w:rPr>
      </w:pPr>
      <w:r>
        <w:rPr>
          <w:sz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336F6E" w:rsidRDefault="00336F6E">
      <w:pPr>
        <w:pStyle w:val="a3"/>
        <w:spacing w:before="9"/>
        <w:ind w:left="0"/>
        <w:jc w:val="left"/>
      </w:pPr>
    </w:p>
    <w:p w:rsidR="00336F6E" w:rsidRDefault="001D7343">
      <w:pPr>
        <w:pStyle w:val="a5"/>
        <w:numPr>
          <w:ilvl w:val="0"/>
          <w:numId w:val="295"/>
        </w:numPr>
        <w:tabs>
          <w:tab w:val="left" w:pos="368"/>
        </w:tabs>
        <w:ind w:left="368" w:hanging="138"/>
        <w:jc w:val="left"/>
        <w:rPr>
          <w:sz w:val="24"/>
        </w:rPr>
      </w:pPr>
      <w:r>
        <w:rPr>
          <w:sz w:val="24"/>
        </w:rPr>
        <w:t>решение</w:t>
      </w:r>
      <w:r>
        <w:rPr>
          <w:spacing w:val="-7"/>
          <w:sz w:val="24"/>
        </w:rPr>
        <w:t xml:space="preserve"> </w:t>
      </w:r>
      <w:r>
        <w:rPr>
          <w:sz w:val="24"/>
        </w:rPr>
        <w:t>задач</w:t>
      </w:r>
      <w:r>
        <w:rPr>
          <w:spacing w:val="-4"/>
          <w:sz w:val="24"/>
        </w:rPr>
        <w:t xml:space="preserve"> </w:t>
      </w:r>
      <w:r>
        <w:rPr>
          <w:sz w:val="24"/>
        </w:rPr>
        <w:t>общекультурного,</w:t>
      </w:r>
      <w:r>
        <w:rPr>
          <w:spacing w:val="-4"/>
          <w:sz w:val="24"/>
        </w:rPr>
        <w:t xml:space="preserve"> </w:t>
      </w:r>
      <w:r>
        <w:rPr>
          <w:sz w:val="24"/>
        </w:rPr>
        <w:t>личностного</w:t>
      </w:r>
      <w:r>
        <w:rPr>
          <w:spacing w:val="-3"/>
          <w:sz w:val="24"/>
        </w:rPr>
        <w:t xml:space="preserve"> </w:t>
      </w:r>
      <w:r>
        <w:rPr>
          <w:sz w:val="24"/>
        </w:rPr>
        <w:t>и</w:t>
      </w:r>
      <w:r>
        <w:rPr>
          <w:spacing w:val="-4"/>
          <w:sz w:val="24"/>
        </w:rPr>
        <w:t xml:space="preserve"> </w:t>
      </w:r>
      <w:r>
        <w:rPr>
          <w:sz w:val="24"/>
        </w:rPr>
        <w:t>познавательного</w:t>
      </w:r>
      <w:r>
        <w:rPr>
          <w:spacing w:val="-3"/>
          <w:sz w:val="24"/>
        </w:rPr>
        <w:t xml:space="preserve"> </w:t>
      </w:r>
      <w:r>
        <w:rPr>
          <w:sz w:val="24"/>
        </w:rPr>
        <w:t>развития</w:t>
      </w:r>
      <w:r>
        <w:rPr>
          <w:spacing w:val="-3"/>
          <w:sz w:val="24"/>
        </w:rPr>
        <w:t xml:space="preserve"> </w:t>
      </w:r>
      <w:r>
        <w:rPr>
          <w:spacing w:val="-2"/>
          <w:sz w:val="24"/>
        </w:rPr>
        <w:t>обучающихся;</w:t>
      </w:r>
    </w:p>
    <w:p w:rsidR="00336F6E" w:rsidRDefault="00336F6E">
      <w:pPr>
        <w:pStyle w:val="a5"/>
        <w:jc w:val="left"/>
        <w:rPr>
          <w:sz w:val="24"/>
        </w:rPr>
        <w:sectPr w:rsidR="00336F6E">
          <w:pgSz w:w="11920" w:h="16850"/>
          <w:pgMar w:top="1360" w:right="850" w:bottom="1220" w:left="850" w:header="0" w:footer="1024" w:gutter="0"/>
          <w:cols w:space="720"/>
        </w:sectPr>
      </w:pPr>
    </w:p>
    <w:p w:rsidR="00336F6E" w:rsidRDefault="001D7343">
      <w:pPr>
        <w:pStyle w:val="a5"/>
        <w:numPr>
          <w:ilvl w:val="0"/>
          <w:numId w:val="295"/>
        </w:numPr>
        <w:tabs>
          <w:tab w:val="left" w:pos="519"/>
        </w:tabs>
        <w:spacing w:before="73" w:line="273" w:lineRule="auto"/>
        <w:ind w:right="224" w:firstLine="0"/>
        <w:rPr>
          <w:sz w:val="24"/>
        </w:rPr>
      </w:pPr>
      <w:r>
        <w:rPr>
          <w:sz w:val="24"/>
        </w:rPr>
        <w:lastRenderedPageBreak/>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и социальной деятельности;</w:t>
      </w:r>
    </w:p>
    <w:p w:rsidR="00336F6E" w:rsidRDefault="00336F6E">
      <w:pPr>
        <w:pStyle w:val="a3"/>
        <w:spacing w:before="12"/>
        <w:ind w:left="0"/>
        <w:jc w:val="left"/>
      </w:pPr>
    </w:p>
    <w:p w:rsidR="00336F6E" w:rsidRDefault="001D7343">
      <w:pPr>
        <w:pStyle w:val="a5"/>
        <w:numPr>
          <w:ilvl w:val="0"/>
          <w:numId w:val="295"/>
        </w:numPr>
        <w:tabs>
          <w:tab w:val="left" w:pos="373"/>
        </w:tabs>
        <w:spacing w:line="276" w:lineRule="auto"/>
        <w:ind w:right="228" w:firstLine="0"/>
        <w:rPr>
          <w:sz w:val="24"/>
        </w:rPr>
      </w:pPr>
      <w:r>
        <w:rPr>
          <w:sz w:val="24"/>
        </w:rPr>
        <w:t>создание условий для интеграции урочных и внеурочных форм учебно- исследовательской и проектной деятельности обучающихся, а также их самостоятельной работы по подготовке и защите индивидуальных проектов;</w:t>
      </w:r>
    </w:p>
    <w:p w:rsidR="00336F6E" w:rsidRDefault="00336F6E">
      <w:pPr>
        <w:pStyle w:val="a3"/>
        <w:spacing w:before="5"/>
        <w:ind w:left="0"/>
        <w:jc w:val="left"/>
      </w:pPr>
    </w:p>
    <w:p w:rsidR="00336F6E" w:rsidRDefault="001D7343">
      <w:pPr>
        <w:pStyle w:val="a5"/>
        <w:numPr>
          <w:ilvl w:val="0"/>
          <w:numId w:val="295"/>
        </w:numPr>
        <w:tabs>
          <w:tab w:val="left" w:pos="371"/>
        </w:tabs>
        <w:spacing w:before="1" w:line="276" w:lineRule="auto"/>
        <w:ind w:right="225" w:firstLine="0"/>
        <w:rPr>
          <w:sz w:val="24"/>
        </w:rPr>
      </w:pPr>
      <w:r>
        <w:rPr>
          <w:sz w:val="24"/>
        </w:rPr>
        <w:t>формирование</w:t>
      </w:r>
      <w:r>
        <w:rPr>
          <w:spacing w:val="-3"/>
          <w:sz w:val="24"/>
        </w:rPr>
        <w:t xml:space="preserve"> </w:t>
      </w:r>
      <w:r>
        <w:rPr>
          <w:sz w:val="24"/>
        </w:rPr>
        <w:t>навыков участия</w:t>
      </w:r>
      <w:r>
        <w:rPr>
          <w:spacing w:val="-2"/>
          <w:sz w:val="24"/>
        </w:rPr>
        <w:t xml:space="preserve"> </w:t>
      </w:r>
      <w:r>
        <w:rPr>
          <w:sz w:val="24"/>
        </w:rPr>
        <w:t>в</w:t>
      </w:r>
      <w:r>
        <w:rPr>
          <w:spacing w:val="-3"/>
          <w:sz w:val="24"/>
        </w:rPr>
        <w:t xml:space="preserve"> </w:t>
      </w:r>
      <w:r>
        <w:rPr>
          <w:sz w:val="24"/>
        </w:rPr>
        <w:t>различных</w:t>
      </w:r>
      <w:r>
        <w:rPr>
          <w:spacing w:val="-3"/>
          <w:sz w:val="24"/>
        </w:rPr>
        <w:t xml:space="preserve"> </w:t>
      </w:r>
      <w:r>
        <w:rPr>
          <w:sz w:val="24"/>
        </w:rPr>
        <w:t>формах организации учебно-исследовательской и проектной деятельности (творческие конкурсы, научные общества, научно-практические конференции, олимпиады, национальные образовательные программы и другие формы), возможность получения практико- ориентированного результата;</w:t>
      </w:r>
    </w:p>
    <w:p w:rsidR="00336F6E" w:rsidRDefault="00336F6E">
      <w:pPr>
        <w:pStyle w:val="a3"/>
        <w:ind w:left="0"/>
        <w:jc w:val="left"/>
      </w:pPr>
    </w:p>
    <w:p w:rsidR="00336F6E" w:rsidRDefault="001D7343">
      <w:pPr>
        <w:pStyle w:val="a5"/>
        <w:numPr>
          <w:ilvl w:val="0"/>
          <w:numId w:val="295"/>
        </w:numPr>
        <w:tabs>
          <w:tab w:val="left" w:pos="368"/>
        </w:tabs>
        <w:ind w:left="368" w:hanging="138"/>
        <w:rPr>
          <w:sz w:val="24"/>
        </w:rPr>
      </w:pPr>
      <w:r>
        <w:rPr>
          <w:sz w:val="24"/>
        </w:rPr>
        <w:t>практическую</w:t>
      </w:r>
      <w:r>
        <w:rPr>
          <w:spacing w:val="-8"/>
          <w:sz w:val="24"/>
        </w:rPr>
        <w:t xml:space="preserve"> </w:t>
      </w:r>
      <w:r>
        <w:rPr>
          <w:sz w:val="24"/>
        </w:rPr>
        <w:t>направленность</w:t>
      </w:r>
      <w:r>
        <w:rPr>
          <w:spacing w:val="-5"/>
          <w:sz w:val="24"/>
        </w:rPr>
        <w:t xml:space="preserve"> </w:t>
      </w:r>
      <w:r>
        <w:rPr>
          <w:sz w:val="24"/>
        </w:rPr>
        <w:t>проводимых</w:t>
      </w:r>
      <w:r>
        <w:rPr>
          <w:spacing w:val="-6"/>
          <w:sz w:val="24"/>
        </w:rPr>
        <w:t xml:space="preserve"> </w:t>
      </w:r>
      <w:r>
        <w:rPr>
          <w:sz w:val="24"/>
        </w:rPr>
        <w:t>исследований</w:t>
      </w:r>
      <w:r>
        <w:rPr>
          <w:spacing w:val="-6"/>
          <w:sz w:val="24"/>
        </w:rPr>
        <w:t xml:space="preserve"> </w:t>
      </w:r>
      <w:r>
        <w:rPr>
          <w:sz w:val="24"/>
        </w:rPr>
        <w:t>и</w:t>
      </w:r>
      <w:r>
        <w:rPr>
          <w:spacing w:val="-6"/>
          <w:sz w:val="24"/>
        </w:rPr>
        <w:t xml:space="preserve"> </w:t>
      </w:r>
      <w:r>
        <w:rPr>
          <w:sz w:val="24"/>
        </w:rPr>
        <w:t>индивидуальных</w:t>
      </w:r>
      <w:r>
        <w:rPr>
          <w:spacing w:val="-4"/>
          <w:sz w:val="24"/>
        </w:rPr>
        <w:t xml:space="preserve"> </w:t>
      </w:r>
      <w:r>
        <w:rPr>
          <w:spacing w:val="-2"/>
          <w:sz w:val="24"/>
        </w:rPr>
        <w:t>проектов;</w:t>
      </w:r>
    </w:p>
    <w:p w:rsidR="00336F6E" w:rsidRDefault="00336F6E">
      <w:pPr>
        <w:pStyle w:val="a3"/>
        <w:spacing w:before="48"/>
        <w:ind w:left="0"/>
        <w:jc w:val="left"/>
      </w:pPr>
    </w:p>
    <w:p w:rsidR="00336F6E" w:rsidRDefault="001D7343">
      <w:pPr>
        <w:pStyle w:val="a5"/>
        <w:numPr>
          <w:ilvl w:val="0"/>
          <w:numId w:val="295"/>
        </w:numPr>
        <w:tabs>
          <w:tab w:val="left" w:pos="368"/>
          <w:tab w:val="left" w:pos="2390"/>
          <w:tab w:val="left" w:pos="4550"/>
          <w:tab w:val="left" w:pos="6711"/>
        </w:tabs>
        <w:spacing w:line="276" w:lineRule="auto"/>
        <w:ind w:right="229" w:firstLine="0"/>
        <w:rPr>
          <w:sz w:val="24"/>
        </w:rPr>
      </w:pPr>
      <w:r>
        <w:rPr>
          <w:spacing w:val="-2"/>
          <w:sz w:val="24"/>
        </w:rPr>
        <w:t>возможность</w:t>
      </w:r>
      <w:r>
        <w:rPr>
          <w:sz w:val="24"/>
        </w:rPr>
        <w:tab/>
      </w:r>
      <w:r>
        <w:rPr>
          <w:spacing w:val="-2"/>
          <w:sz w:val="24"/>
        </w:rPr>
        <w:t>практического</w:t>
      </w:r>
      <w:r>
        <w:rPr>
          <w:sz w:val="24"/>
        </w:rPr>
        <w:tab/>
      </w:r>
      <w:r>
        <w:rPr>
          <w:spacing w:val="-2"/>
          <w:sz w:val="24"/>
        </w:rPr>
        <w:t>использования</w:t>
      </w:r>
      <w:r>
        <w:rPr>
          <w:sz w:val="24"/>
        </w:rPr>
        <w:tab/>
        <w:t>приобретенных обучающимися коммуникативных навыков, навыков целеполагания, планирования и самоконтроля;</w:t>
      </w:r>
    </w:p>
    <w:p w:rsidR="00336F6E" w:rsidRDefault="00336F6E">
      <w:pPr>
        <w:pStyle w:val="a3"/>
        <w:spacing w:before="4"/>
        <w:ind w:left="0"/>
        <w:jc w:val="left"/>
      </w:pPr>
    </w:p>
    <w:p w:rsidR="00336F6E" w:rsidRDefault="001D7343">
      <w:pPr>
        <w:pStyle w:val="a5"/>
        <w:numPr>
          <w:ilvl w:val="0"/>
          <w:numId w:val="295"/>
        </w:numPr>
        <w:tabs>
          <w:tab w:val="left" w:pos="515"/>
        </w:tabs>
        <w:spacing w:line="276" w:lineRule="auto"/>
        <w:ind w:right="232" w:firstLine="0"/>
        <w:rPr>
          <w:sz w:val="24"/>
        </w:rPr>
      </w:pPr>
      <w:r>
        <w:rPr>
          <w:sz w:val="24"/>
        </w:rPr>
        <w:t xml:space="preserve">подготовку к осознанному выбору дальнейшего образования и профессиональной </w:t>
      </w:r>
      <w:r>
        <w:rPr>
          <w:spacing w:val="-2"/>
          <w:sz w:val="24"/>
        </w:rPr>
        <w:t>деятельности.</w:t>
      </w:r>
    </w:p>
    <w:p w:rsidR="00336F6E" w:rsidRDefault="00336F6E">
      <w:pPr>
        <w:pStyle w:val="a3"/>
        <w:ind w:left="0"/>
        <w:jc w:val="left"/>
      </w:pPr>
    </w:p>
    <w:p w:rsidR="00336F6E" w:rsidRDefault="00336F6E">
      <w:pPr>
        <w:pStyle w:val="a3"/>
        <w:spacing w:before="42"/>
        <w:ind w:left="0"/>
        <w:jc w:val="left"/>
      </w:pPr>
    </w:p>
    <w:p w:rsidR="00336F6E" w:rsidRDefault="001D7343">
      <w:pPr>
        <w:pStyle w:val="a3"/>
      </w:pPr>
      <w:r>
        <w:t>Программа</w:t>
      </w:r>
      <w:r>
        <w:rPr>
          <w:spacing w:val="-9"/>
        </w:rPr>
        <w:t xml:space="preserve"> </w:t>
      </w:r>
      <w:r>
        <w:t>развития</w:t>
      </w:r>
      <w:r>
        <w:rPr>
          <w:spacing w:val="-3"/>
        </w:rPr>
        <w:t xml:space="preserve"> </w:t>
      </w:r>
      <w:r>
        <w:t>универсальных</w:t>
      </w:r>
      <w:r>
        <w:rPr>
          <w:spacing w:val="-3"/>
        </w:rPr>
        <w:t xml:space="preserve"> </w:t>
      </w:r>
      <w:r>
        <w:t>учебных</w:t>
      </w:r>
      <w:r>
        <w:rPr>
          <w:spacing w:val="-5"/>
        </w:rPr>
        <w:t xml:space="preserve"> </w:t>
      </w:r>
      <w:r>
        <w:t xml:space="preserve">действий </w:t>
      </w:r>
      <w:r>
        <w:rPr>
          <w:spacing w:val="-2"/>
        </w:rPr>
        <w:t>содержит:</w:t>
      </w:r>
    </w:p>
    <w:p w:rsidR="00336F6E" w:rsidRDefault="001D7343">
      <w:pPr>
        <w:pStyle w:val="a5"/>
        <w:numPr>
          <w:ilvl w:val="0"/>
          <w:numId w:val="296"/>
        </w:numPr>
        <w:tabs>
          <w:tab w:val="left" w:pos="670"/>
        </w:tabs>
        <w:spacing w:before="267" w:line="276" w:lineRule="auto"/>
        <w:ind w:right="228" w:firstLine="0"/>
        <w:jc w:val="both"/>
        <w:rPr>
          <w:sz w:val="24"/>
        </w:rPr>
      </w:pPr>
      <w:r>
        <w:rPr>
          <w:sz w:val="24"/>
        </w:rP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r>
        <w:rPr>
          <w:spacing w:val="40"/>
          <w:sz w:val="24"/>
        </w:rPr>
        <w:t xml:space="preserve"> </w:t>
      </w:r>
      <w:r>
        <w:rPr>
          <w:sz w:val="24"/>
        </w:rPr>
        <w:t>описание места Программы и ее роли в реализации требований Стандарта;</w:t>
      </w:r>
    </w:p>
    <w:p w:rsidR="00336F6E" w:rsidRDefault="001D7343">
      <w:pPr>
        <w:pStyle w:val="a5"/>
        <w:numPr>
          <w:ilvl w:val="0"/>
          <w:numId w:val="296"/>
        </w:numPr>
        <w:tabs>
          <w:tab w:val="left" w:pos="512"/>
        </w:tabs>
        <w:spacing w:before="221" w:line="276" w:lineRule="auto"/>
        <w:ind w:right="234" w:firstLine="0"/>
        <w:jc w:val="both"/>
        <w:rPr>
          <w:sz w:val="24"/>
        </w:rPr>
      </w:pPr>
      <w:r>
        <w:rPr>
          <w:sz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336F6E" w:rsidRDefault="001D7343">
      <w:pPr>
        <w:pStyle w:val="a5"/>
        <w:numPr>
          <w:ilvl w:val="0"/>
          <w:numId w:val="296"/>
        </w:numPr>
        <w:tabs>
          <w:tab w:val="left" w:pos="489"/>
        </w:tabs>
        <w:spacing w:before="224"/>
        <w:ind w:left="489" w:hanging="259"/>
        <w:jc w:val="both"/>
        <w:rPr>
          <w:sz w:val="24"/>
        </w:rPr>
      </w:pPr>
      <w:r>
        <w:rPr>
          <w:sz w:val="24"/>
        </w:rPr>
        <w:t>типовые</w:t>
      </w:r>
      <w:r>
        <w:rPr>
          <w:spacing w:val="-6"/>
          <w:sz w:val="24"/>
        </w:rPr>
        <w:t xml:space="preserve"> </w:t>
      </w:r>
      <w:r>
        <w:rPr>
          <w:sz w:val="24"/>
        </w:rPr>
        <w:t>задачи</w:t>
      </w:r>
      <w:r>
        <w:rPr>
          <w:spacing w:val="-5"/>
          <w:sz w:val="24"/>
        </w:rPr>
        <w:t xml:space="preserve"> </w:t>
      </w:r>
      <w:r>
        <w:rPr>
          <w:sz w:val="24"/>
        </w:rPr>
        <w:t>по</w:t>
      </w:r>
      <w:r>
        <w:rPr>
          <w:spacing w:val="-5"/>
          <w:sz w:val="24"/>
        </w:rPr>
        <w:t xml:space="preserve"> </w:t>
      </w:r>
      <w:r>
        <w:rPr>
          <w:sz w:val="24"/>
        </w:rPr>
        <w:t>формированию</w:t>
      </w:r>
      <w:r>
        <w:rPr>
          <w:spacing w:val="-3"/>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pacing w:val="-2"/>
          <w:sz w:val="24"/>
        </w:rPr>
        <w:t>действий;</w:t>
      </w:r>
    </w:p>
    <w:p w:rsidR="00336F6E" w:rsidRDefault="001D7343">
      <w:pPr>
        <w:pStyle w:val="a5"/>
        <w:numPr>
          <w:ilvl w:val="0"/>
          <w:numId w:val="296"/>
        </w:numPr>
        <w:tabs>
          <w:tab w:val="left" w:pos="742"/>
        </w:tabs>
        <w:spacing w:before="264" w:line="276" w:lineRule="auto"/>
        <w:ind w:right="229" w:firstLine="0"/>
        <w:jc w:val="both"/>
        <w:rPr>
          <w:sz w:val="24"/>
        </w:rPr>
      </w:pPr>
      <w:r>
        <w:rPr>
          <w:sz w:val="24"/>
        </w:rPr>
        <w:t xml:space="preserve">описание особенностей учебно-исследовательской и проектной деятельности </w:t>
      </w:r>
      <w:r>
        <w:rPr>
          <w:spacing w:val="-2"/>
          <w:sz w:val="24"/>
        </w:rPr>
        <w:t>обучающихся;</w:t>
      </w:r>
    </w:p>
    <w:p w:rsidR="00336F6E" w:rsidRDefault="001D7343">
      <w:pPr>
        <w:pStyle w:val="a5"/>
        <w:numPr>
          <w:ilvl w:val="0"/>
          <w:numId w:val="296"/>
        </w:numPr>
        <w:tabs>
          <w:tab w:val="left" w:pos="567"/>
        </w:tabs>
        <w:spacing w:before="223" w:line="278" w:lineRule="auto"/>
        <w:ind w:right="231" w:firstLine="0"/>
        <w:jc w:val="both"/>
        <w:rPr>
          <w:sz w:val="24"/>
        </w:rPr>
      </w:pPr>
      <w:r>
        <w:rPr>
          <w:sz w:val="24"/>
        </w:rPr>
        <w:t xml:space="preserve">описание основных направлений учебно-исследовательской и проектной деятельности </w:t>
      </w:r>
      <w:r>
        <w:rPr>
          <w:spacing w:val="-2"/>
          <w:sz w:val="24"/>
        </w:rPr>
        <w:t>обучающихся;</w:t>
      </w:r>
    </w:p>
    <w:p w:rsidR="00336F6E" w:rsidRDefault="001D7343">
      <w:pPr>
        <w:pStyle w:val="a5"/>
        <w:numPr>
          <w:ilvl w:val="0"/>
          <w:numId w:val="296"/>
        </w:numPr>
        <w:tabs>
          <w:tab w:val="left" w:pos="713"/>
        </w:tabs>
        <w:spacing w:before="219" w:line="276" w:lineRule="auto"/>
        <w:ind w:right="229" w:firstLine="0"/>
        <w:jc w:val="both"/>
        <w:rPr>
          <w:sz w:val="24"/>
        </w:rPr>
      </w:pPr>
      <w:r>
        <w:rPr>
          <w:sz w:val="24"/>
        </w:rPr>
        <w:t>планируемые результаты учебно-исследовательской и проектной деятельности обучающихся в рамках урочной и внеурочной деятельности;</w:t>
      </w:r>
    </w:p>
    <w:p w:rsidR="00336F6E" w:rsidRDefault="001D7343">
      <w:pPr>
        <w:pStyle w:val="a5"/>
        <w:numPr>
          <w:ilvl w:val="0"/>
          <w:numId w:val="296"/>
        </w:numPr>
        <w:tabs>
          <w:tab w:val="left" w:pos="617"/>
        </w:tabs>
        <w:spacing w:before="222" w:line="276" w:lineRule="auto"/>
        <w:ind w:right="226" w:firstLine="0"/>
        <w:jc w:val="both"/>
        <w:rPr>
          <w:sz w:val="24"/>
        </w:rPr>
      </w:pPr>
      <w:r>
        <w:rPr>
          <w:sz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336F6E" w:rsidRDefault="00336F6E">
      <w:pPr>
        <w:pStyle w:val="a5"/>
        <w:spacing w:line="276" w:lineRule="auto"/>
        <w:rPr>
          <w:sz w:val="24"/>
        </w:rPr>
        <w:sectPr w:rsidR="00336F6E">
          <w:pgSz w:w="11920" w:h="16850"/>
          <w:pgMar w:top="1360" w:right="850" w:bottom="1220" w:left="850" w:header="0" w:footer="1024" w:gutter="0"/>
          <w:cols w:space="720"/>
        </w:sectPr>
      </w:pPr>
    </w:p>
    <w:p w:rsidR="00336F6E" w:rsidRDefault="001D7343">
      <w:pPr>
        <w:pStyle w:val="a5"/>
        <w:numPr>
          <w:ilvl w:val="0"/>
          <w:numId w:val="296"/>
        </w:numPr>
        <w:tabs>
          <w:tab w:val="left" w:pos="531"/>
        </w:tabs>
        <w:spacing w:before="73" w:line="276" w:lineRule="auto"/>
        <w:ind w:right="237" w:firstLine="0"/>
        <w:rPr>
          <w:sz w:val="24"/>
        </w:rPr>
      </w:pPr>
      <w:r>
        <w:rPr>
          <w:sz w:val="24"/>
        </w:rPr>
        <w:lastRenderedPageBreak/>
        <w:t>методику</w:t>
      </w:r>
      <w:r>
        <w:rPr>
          <w:spacing w:val="31"/>
          <w:sz w:val="24"/>
        </w:rPr>
        <w:t xml:space="preserve"> </w:t>
      </w:r>
      <w:r>
        <w:rPr>
          <w:sz w:val="24"/>
        </w:rPr>
        <w:t>и</w:t>
      </w:r>
      <w:r>
        <w:rPr>
          <w:spacing w:val="39"/>
          <w:sz w:val="24"/>
        </w:rPr>
        <w:t xml:space="preserve"> </w:t>
      </w:r>
      <w:r>
        <w:rPr>
          <w:sz w:val="24"/>
        </w:rPr>
        <w:t>инструментарий</w:t>
      </w:r>
      <w:r>
        <w:rPr>
          <w:spacing w:val="39"/>
          <w:sz w:val="24"/>
        </w:rPr>
        <w:t xml:space="preserve"> </w:t>
      </w:r>
      <w:r>
        <w:rPr>
          <w:sz w:val="24"/>
        </w:rPr>
        <w:t>оценки</w:t>
      </w:r>
      <w:r>
        <w:rPr>
          <w:spacing w:val="40"/>
          <w:sz w:val="24"/>
        </w:rPr>
        <w:t xml:space="preserve"> </w:t>
      </w:r>
      <w:r>
        <w:rPr>
          <w:sz w:val="24"/>
        </w:rPr>
        <w:t>успешности</w:t>
      </w:r>
      <w:r>
        <w:rPr>
          <w:spacing w:val="40"/>
          <w:sz w:val="24"/>
        </w:rPr>
        <w:t xml:space="preserve"> </w:t>
      </w:r>
      <w:r>
        <w:rPr>
          <w:sz w:val="24"/>
        </w:rPr>
        <w:t>освоения</w:t>
      </w:r>
      <w:r>
        <w:rPr>
          <w:spacing w:val="36"/>
          <w:sz w:val="24"/>
        </w:rPr>
        <w:t xml:space="preserve"> </w:t>
      </w:r>
      <w:r>
        <w:rPr>
          <w:sz w:val="24"/>
        </w:rPr>
        <w:t>и</w:t>
      </w:r>
      <w:r>
        <w:rPr>
          <w:spacing w:val="39"/>
          <w:sz w:val="24"/>
        </w:rPr>
        <w:t xml:space="preserve"> </w:t>
      </w:r>
      <w:r>
        <w:rPr>
          <w:sz w:val="24"/>
        </w:rPr>
        <w:t>применения</w:t>
      </w:r>
      <w:r>
        <w:rPr>
          <w:spacing w:val="38"/>
          <w:sz w:val="24"/>
        </w:rPr>
        <w:t xml:space="preserve"> </w:t>
      </w:r>
      <w:r>
        <w:rPr>
          <w:sz w:val="24"/>
        </w:rPr>
        <w:t>обучающимися универсальных учебных действий.</w:t>
      </w:r>
    </w:p>
    <w:p w:rsidR="00336F6E" w:rsidRDefault="001D7343">
      <w:pPr>
        <w:pStyle w:val="3"/>
        <w:spacing w:before="225" w:line="274" w:lineRule="exact"/>
        <w:ind w:left="1701"/>
      </w:pPr>
      <w:r>
        <w:t>Описание</w:t>
      </w:r>
      <w:r>
        <w:rPr>
          <w:spacing w:val="-7"/>
        </w:rPr>
        <w:t xml:space="preserve"> </w:t>
      </w:r>
      <w:r>
        <w:t>взаимосвязи</w:t>
      </w:r>
      <w:r>
        <w:rPr>
          <w:spacing w:val="-6"/>
        </w:rPr>
        <w:t xml:space="preserve"> </w:t>
      </w:r>
      <w:r>
        <w:t>УУД</w:t>
      </w:r>
      <w:r>
        <w:rPr>
          <w:spacing w:val="-5"/>
        </w:rPr>
        <w:t xml:space="preserve"> </w:t>
      </w:r>
      <w:r>
        <w:t>с</w:t>
      </w:r>
      <w:r>
        <w:rPr>
          <w:spacing w:val="-5"/>
        </w:rPr>
        <w:t xml:space="preserve"> </w:t>
      </w:r>
      <w:r>
        <w:t>содержанием</w:t>
      </w:r>
      <w:r>
        <w:rPr>
          <w:spacing w:val="-4"/>
        </w:rPr>
        <w:t xml:space="preserve"> </w:t>
      </w:r>
      <w:r>
        <w:t>учебных</w:t>
      </w:r>
      <w:r>
        <w:rPr>
          <w:spacing w:val="-3"/>
        </w:rPr>
        <w:t xml:space="preserve"> </w:t>
      </w:r>
      <w:r>
        <w:rPr>
          <w:spacing w:val="-2"/>
        </w:rPr>
        <w:t>предметов</w:t>
      </w:r>
    </w:p>
    <w:p w:rsidR="00336F6E" w:rsidRDefault="001D7343">
      <w:pPr>
        <w:pStyle w:val="a3"/>
        <w:spacing w:line="244" w:lineRule="auto"/>
        <w:ind w:right="1137"/>
        <w:jc w:val="left"/>
        <w:rPr>
          <w:b/>
        </w:rPr>
      </w:pPr>
      <w:r>
        <w:t>-овладение</w:t>
      </w:r>
      <w:r>
        <w:rPr>
          <w:spacing w:val="-3"/>
        </w:rPr>
        <w:t xml:space="preserve"> </w:t>
      </w:r>
      <w:r>
        <w:t>универсальными</w:t>
      </w:r>
      <w:r>
        <w:rPr>
          <w:spacing w:val="-3"/>
        </w:rPr>
        <w:t xml:space="preserve"> </w:t>
      </w:r>
      <w:r>
        <w:t>учебными</w:t>
      </w:r>
      <w:r>
        <w:rPr>
          <w:spacing w:val="-6"/>
        </w:rPr>
        <w:t xml:space="preserve"> </w:t>
      </w:r>
      <w:r>
        <w:t>действиями</w:t>
      </w:r>
      <w:r>
        <w:rPr>
          <w:spacing w:val="-6"/>
        </w:rPr>
        <w:t xml:space="preserve"> </w:t>
      </w:r>
      <w:r>
        <w:t>по</w:t>
      </w:r>
      <w:r>
        <w:rPr>
          <w:spacing w:val="-8"/>
        </w:rPr>
        <w:t xml:space="preserve"> </w:t>
      </w:r>
      <w:r>
        <w:t>классам</w:t>
      </w:r>
      <w:r>
        <w:rPr>
          <w:spacing w:val="-7"/>
        </w:rPr>
        <w:t xml:space="preserve"> </w:t>
      </w:r>
      <w:r>
        <w:t>(годам</w:t>
      </w:r>
      <w:r>
        <w:rPr>
          <w:spacing w:val="-5"/>
        </w:rPr>
        <w:t xml:space="preserve"> </w:t>
      </w:r>
      <w:r>
        <w:t>обучения) (Приложение 1 к ООП СОО</w:t>
      </w:r>
      <w:r>
        <w:rPr>
          <w:b/>
        </w:rPr>
        <w:t>)</w:t>
      </w:r>
    </w:p>
    <w:p w:rsidR="00336F6E" w:rsidRDefault="001D7343">
      <w:pPr>
        <w:pStyle w:val="2"/>
        <w:numPr>
          <w:ilvl w:val="2"/>
          <w:numId w:val="297"/>
        </w:numPr>
        <w:tabs>
          <w:tab w:val="left" w:pos="1343"/>
        </w:tabs>
        <w:ind w:right="226" w:firstLine="341"/>
        <w:jc w:val="both"/>
      </w:pPr>
      <w:r>
        <w:t>Цели и задачи, включающие учебно-исследовательскую и проектную деятельность обучающихся как средство совершенствования их универсальных</w:t>
      </w:r>
      <w:r>
        <w:rPr>
          <w:spacing w:val="40"/>
        </w:rPr>
        <w:t xml:space="preserve"> </w:t>
      </w:r>
      <w:r>
        <w:t>учебных действий; описание места Программы и ее роли в реализации требований ФГОС СОО</w:t>
      </w:r>
    </w:p>
    <w:p w:rsidR="00336F6E" w:rsidRDefault="00336F6E">
      <w:pPr>
        <w:pStyle w:val="a3"/>
        <w:spacing w:before="32"/>
        <w:ind w:left="0"/>
        <w:jc w:val="left"/>
        <w:rPr>
          <w:b/>
        </w:rPr>
      </w:pPr>
    </w:p>
    <w:p w:rsidR="00336F6E" w:rsidRDefault="001D7343">
      <w:pPr>
        <w:pStyle w:val="a3"/>
        <w:spacing w:line="276" w:lineRule="auto"/>
        <w:ind w:right="225" w:firstLine="1702"/>
      </w:pPr>
      <w: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w:t>
      </w:r>
      <w:r>
        <w:rPr>
          <w:spacing w:val="80"/>
        </w:rPr>
        <w:t xml:space="preserve"> </w:t>
      </w:r>
      <w:r>
        <w:t>и</w:t>
      </w:r>
      <w:r>
        <w:rPr>
          <w:spacing w:val="-2"/>
        </w:rPr>
        <w:t xml:space="preserve"> </w:t>
      </w:r>
      <w:r>
        <w:t>достигают</w:t>
      </w:r>
      <w:r>
        <w:rPr>
          <w:spacing w:val="-2"/>
        </w:rPr>
        <w:t xml:space="preserve"> </w:t>
      </w:r>
      <w:r>
        <w:t>высокого</w:t>
      </w:r>
      <w:r>
        <w:rPr>
          <w:spacing w:val="-2"/>
        </w:rPr>
        <w:t xml:space="preserve"> </w:t>
      </w:r>
      <w:r>
        <w:t>уровня</w:t>
      </w:r>
      <w:r>
        <w:rPr>
          <w:spacing w:val="-2"/>
        </w:rPr>
        <w:t xml:space="preserve"> </w:t>
      </w:r>
      <w:r>
        <w:t>развития</w:t>
      </w:r>
      <w:r>
        <w:rPr>
          <w:spacing w:val="-2"/>
        </w:rPr>
        <w:t xml:space="preserve"> </w:t>
      </w:r>
      <w:r>
        <w:t>к</w:t>
      </w:r>
      <w:r>
        <w:rPr>
          <w:spacing w:val="-2"/>
        </w:rPr>
        <w:t xml:space="preserve"> </w:t>
      </w:r>
      <w:r>
        <w:t>моменту</w:t>
      </w:r>
      <w:r>
        <w:rPr>
          <w:spacing w:val="-9"/>
        </w:rPr>
        <w:t xml:space="preserve"> </w:t>
      </w:r>
      <w:r>
        <w:t>перехода</w:t>
      </w:r>
      <w:r>
        <w:rPr>
          <w:spacing w:val="-3"/>
        </w:rPr>
        <w:t xml:space="preserve"> </w:t>
      </w:r>
      <w:r>
        <w:t>обучающихся</w:t>
      </w:r>
      <w:r>
        <w:rPr>
          <w:spacing w:val="-2"/>
        </w:rPr>
        <w:t xml:space="preserve"> </w:t>
      </w:r>
      <w:r>
        <w:t>на</w:t>
      </w:r>
      <w:r>
        <w:rPr>
          <w:spacing w:val="-1"/>
        </w:rPr>
        <w:t xml:space="preserve"> </w:t>
      </w:r>
      <w:r>
        <w:t>уровень</w:t>
      </w:r>
      <w:r>
        <w:rPr>
          <w:spacing w:val="-2"/>
        </w:rPr>
        <w:t xml:space="preserve"> </w:t>
      </w:r>
      <w:r>
        <w:t>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336F6E" w:rsidRDefault="001D7343">
      <w:pPr>
        <w:pStyle w:val="a3"/>
        <w:spacing w:line="276" w:lineRule="auto"/>
        <w:ind w:right="229"/>
      </w:pPr>
      <w:r>
        <w:rPr>
          <w:b/>
        </w:rPr>
        <w:t xml:space="preserve">Цель </w:t>
      </w:r>
      <w:r>
        <w:t>программы развития УУД –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336F6E" w:rsidRDefault="001D7343">
      <w:pPr>
        <w:pStyle w:val="a3"/>
        <w:spacing w:before="241" w:line="276" w:lineRule="auto"/>
        <w:ind w:right="229"/>
      </w:pPr>
      <w: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w:t>
      </w:r>
      <w:r>
        <w:rPr>
          <w:spacing w:val="-4"/>
        </w:rPr>
        <w:t xml:space="preserve"> </w:t>
      </w:r>
      <w:r>
        <w:t>коллективно-распределенную</w:t>
      </w:r>
      <w:r>
        <w:rPr>
          <w:spacing w:val="-4"/>
        </w:rPr>
        <w:t xml:space="preserve"> </w:t>
      </w:r>
      <w:r>
        <w:t>деятельность</w:t>
      </w:r>
      <w:r>
        <w:rPr>
          <w:spacing w:val="-3"/>
        </w:rPr>
        <w:t xml:space="preserve"> </w:t>
      </w:r>
      <w:r>
        <w:t>для</w:t>
      </w:r>
      <w:r>
        <w:rPr>
          <w:spacing w:val="-4"/>
        </w:rPr>
        <w:t xml:space="preserve"> </w:t>
      </w:r>
      <w:r>
        <w:t>решения</w:t>
      </w:r>
      <w:r>
        <w:rPr>
          <w:spacing w:val="-4"/>
        </w:rPr>
        <w:t xml:space="preserve"> </w:t>
      </w:r>
      <w:r>
        <w:t>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336F6E" w:rsidRDefault="001D7343">
      <w:pPr>
        <w:pStyle w:val="2"/>
        <w:numPr>
          <w:ilvl w:val="2"/>
          <w:numId w:val="297"/>
        </w:numPr>
        <w:tabs>
          <w:tab w:val="left" w:pos="1182"/>
        </w:tabs>
        <w:spacing w:before="4" w:line="276" w:lineRule="auto"/>
        <w:ind w:right="223" w:firstLine="341"/>
        <w:jc w:val="both"/>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336F6E" w:rsidRDefault="00336F6E">
      <w:pPr>
        <w:pStyle w:val="2"/>
        <w:spacing w:line="276" w:lineRule="auto"/>
        <w:jc w:val="both"/>
        <w:sectPr w:rsidR="00336F6E">
          <w:pgSz w:w="11920" w:h="16850"/>
          <w:pgMar w:top="1360" w:right="850" w:bottom="1220" w:left="850" w:header="0" w:footer="1024" w:gutter="0"/>
          <w:cols w:space="720"/>
        </w:sectPr>
      </w:pPr>
    </w:p>
    <w:p w:rsidR="00336F6E" w:rsidRDefault="001D7343">
      <w:pPr>
        <w:pStyle w:val="a3"/>
        <w:spacing w:before="73" w:line="276" w:lineRule="auto"/>
        <w:ind w:right="225" w:firstLine="341"/>
      </w:pPr>
      <w:r>
        <w:lastRenderedPageBreak/>
        <w:t>Универсальные</w:t>
      </w:r>
      <w:r>
        <w:rPr>
          <w:spacing w:val="-3"/>
        </w:rPr>
        <w:t xml:space="preserve"> </w:t>
      </w:r>
      <w:r>
        <w:t>учебные</w:t>
      </w:r>
      <w:r>
        <w:rPr>
          <w:spacing w:val="-5"/>
        </w:rPr>
        <w:t xml:space="preserve"> </w:t>
      </w:r>
      <w:r>
        <w:t>действия</w:t>
      </w:r>
      <w:r>
        <w:rPr>
          <w:spacing w:val="-3"/>
        </w:rPr>
        <w:t xml:space="preserve"> </w:t>
      </w:r>
      <w:r>
        <w:t>целенаправленно</w:t>
      </w:r>
      <w:r>
        <w:rPr>
          <w:spacing w:val="-3"/>
        </w:rPr>
        <w:t xml:space="preserve"> </w:t>
      </w:r>
      <w:r>
        <w:t>формируются</w:t>
      </w:r>
      <w:r>
        <w:rPr>
          <w:spacing w:val="-2"/>
        </w:rPr>
        <w:t xml:space="preserve"> </w:t>
      </w:r>
      <w:r>
        <w:t>в</w:t>
      </w:r>
      <w:r>
        <w:rPr>
          <w:spacing w:val="-4"/>
        </w:rPr>
        <w:t xml:space="preserve"> </w:t>
      </w:r>
      <w:r>
        <w:t>дошкольном,</w:t>
      </w:r>
      <w:r>
        <w:rPr>
          <w:spacing w:val="-3"/>
        </w:rPr>
        <w:t xml:space="preserve"> </w:t>
      </w:r>
      <w:r>
        <w:t>младшем школьном, подростковом возрастах и достигают высокого уровня развития к моменту перехода</w:t>
      </w:r>
      <w:r>
        <w:rPr>
          <w:spacing w:val="-2"/>
        </w:rPr>
        <w:t xml:space="preserve"> </w:t>
      </w:r>
      <w:r>
        <w:t>обучающихся</w:t>
      </w:r>
      <w:r>
        <w:rPr>
          <w:spacing w:val="-4"/>
        </w:rPr>
        <w:t xml:space="preserve"> </w:t>
      </w:r>
      <w:r>
        <w:t>на уровень</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Помимо</w:t>
      </w:r>
      <w:r>
        <w:rPr>
          <w:spacing w:val="-1"/>
        </w:rPr>
        <w:t xml:space="preserve"> </w:t>
      </w:r>
      <w:r>
        <w:t>полноты</w:t>
      </w:r>
      <w:r>
        <w:rPr>
          <w:spacing w:val="-1"/>
        </w:rPr>
        <w:t xml:space="preserve"> </w:t>
      </w:r>
      <w:r>
        <w:t>структуры и сложности выполняемых действий, выделяются и другие характеристики, важнейшей из которых</w:t>
      </w:r>
      <w:r>
        <w:rPr>
          <w:spacing w:val="-2"/>
        </w:rPr>
        <w:t xml:space="preserve"> </w:t>
      </w:r>
      <w:r>
        <w:t>является</w:t>
      </w:r>
      <w:r>
        <w:rPr>
          <w:spacing w:val="-3"/>
        </w:rPr>
        <w:t xml:space="preserve"> </w:t>
      </w:r>
      <w:r>
        <w:t>уровень</w:t>
      </w:r>
      <w:r>
        <w:rPr>
          <w:spacing w:val="-4"/>
        </w:rPr>
        <w:t xml:space="preserve"> </w:t>
      </w:r>
      <w:r>
        <w:t>их</w:t>
      </w:r>
      <w:r>
        <w:rPr>
          <w:spacing w:val="-2"/>
        </w:rPr>
        <w:t xml:space="preserve"> </w:t>
      </w:r>
      <w:r>
        <w:t>рефлективности</w:t>
      </w:r>
      <w:r>
        <w:rPr>
          <w:spacing w:val="-4"/>
        </w:rPr>
        <w:t xml:space="preserve"> </w:t>
      </w:r>
      <w:r>
        <w:t>(осознанности).</w:t>
      </w:r>
      <w:r>
        <w:rPr>
          <w:spacing w:val="-4"/>
        </w:rPr>
        <w:t xml:space="preserve"> </w:t>
      </w:r>
      <w:r>
        <w:t>Именно</w:t>
      </w:r>
      <w:r>
        <w:rPr>
          <w:spacing w:val="-4"/>
        </w:rPr>
        <w:t xml:space="preserve"> </w:t>
      </w:r>
      <w:r>
        <w:t>переход</w:t>
      </w:r>
      <w:r>
        <w:rPr>
          <w:spacing w:val="-4"/>
        </w:rPr>
        <w:t xml:space="preserve"> </w:t>
      </w:r>
      <w:r>
        <w:t>на</w:t>
      </w:r>
      <w:r>
        <w:rPr>
          <w:spacing w:val="-5"/>
        </w:rPr>
        <w:t xml:space="preserve"> </w:t>
      </w:r>
      <w:r>
        <w:t>качественно новый уровень рефлексии выделяет старший школьный возраст как особенный этап в становлении УУД.</w:t>
      </w:r>
    </w:p>
    <w:p w:rsidR="00336F6E" w:rsidRDefault="001D7343">
      <w:pPr>
        <w:pStyle w:val="a3"/>
        <w:spacing w:before="1" w:line="276" w:lineRule="auto"/>
        <w:ind w:right="227" w:firstLine="341"/>
      </w:pPr>
      <w:r>
        <w:t>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w:t>
      </w:r>
    </w:p>
    <w:p w:rsidR="00336F6E" w:rsidRDefault="001D7343">
      <w:pPr>
        <w:pStyle w:val="a3"/>
        <w:spacing w:before="1" w:line="276" w:lineRule="auto"/>
        <w:ind w:right="228" w:firstLine="341"/>
      </w:pPr>
      <w: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w:t>
      </w:r>
    </w:p>
    <w:p w:rsidR="00336F6E" w:rsidRDefault="001D7343">
      <w:pPr>
        <w:pStyle w:val="a3"/>
        <w:spacing w:line="276" w:lineRule="auto"/>
        <w:ind w:right="225" w:firstLine="341"/>
      </w:pPr>
      <w:r>
        <w:t>Другим принципиальным отличием старшего школьного возраста от подросткового является широкий</w:t>
      </w:r>
      <w:r>
        <w:rPr>
          <w:spacing w:val="-1"/>
        </w:rPr>
        <w:t xml:space="preserve"> </w:t>
      </w:r>
      <w:r>
        <w:t>перенос</w:t>
      </w:r>
      <w:r>
        <w:rPr>
          <w:spacing w:val="-1"/>
        </w:rPr>
        <w:t xml:space="preserve"> </w:t>
      </w:r>
      <w:r>
        <w:t>сформированных универсальных учебных</w:t>
      </w:r>
      <w:r>
        <w:rPr>
          <w:spacing w:val="-1"/>
        </w:rPr>
        <w:t xml:space="preserve"> </w:t>
      </w:r>
      <w:r>
        <w:t>действий</w:t>
      </w:r>
      <w:r>
        <w:rPr>
          <w:spacing w:val="-1"/>
        </w:rPr>
        <w:t xml:space="preserve"> </w:t>
      </w:r>
      <w:r>
        <w:t>на</w:t>
      </w:r>
      <w:r>
        <w:rPr>
          <w:spacing w:val="-1"/>
        </w:rPr>
        <w:t xml:space="preserve"> </w:t>
      </w:r>
      <w:r>
        <w:t>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w:t>
      </w:r>
      <w:r>
        <w:rPr>
          <w:spacing w:val="40"/>
        </w:rPr>
        <w:t xml:space="preserve"> </w:t>
      </w:r>
      <w:r>
        <w:t>в различных жизненных контекстах.</w:t>
      </w:r>
    </w:p>
    <w:p w:rsidR="00336F6E" w:rsidRDefault="001D7343">
      <w:pPr>
        <w:pStyle w:val="a3"/>
        <w:spacing w:line="276" w:lineRule="auto"/>
        <w:ind w:right="231" w:firstLine="341"/>
      </w:pPr>
      <w:r>
        <w:t>На уровне среднего общего образования</w:t>
      </w:r>
      <w:r>
        <w:rPr>
          <w:spacing w:val="-4"/>
        </w:rPr>
        <w:t xml:space="preserve"> </w:t>
      </w:r>
      <w:r>
        <w:t xml:space="preserve">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w:t>
      </w:r>
      <w:r>
        <w:rPr>
          <w:spacing w:val="-2"/>
        </w:rPr>
        <w:t>пространстве.</w:t>
      </w:r>
    </w:p>
    <w:p w:rsidR="00336F6E" w:rsidRDefault="001D7343">
      <w:pPr>
        <w:pStyle w:val="a3"/>
        <w:spacing w:line="276" w:lineRule="auto"/>
        <w:ind w:right="229" w:firstLine="341"/>
      </w:pPr>
      <w:r>
        <w:t>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336F6E" w:rsidRDefault="001D7343">
      <w:pPr>
        <w:pStyle w:val="a3"/>
        <w:spacing w:line="276" w:lineRule="auto"/>
        <w:ind w:right="225" w:firstLine="341"/>
      </w:pPr>
      <w:r>
        <w:t>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w:t>
      </w:r>
    </w:p>
    <w:p w:rsidR="00336F6E" w:rsidRDefault="00336F6E">
      <w:pPr>
        <w:pStyle w:val="a3"/>
        <w:spacing w:before="47"/>
        <w:ind w:left="0"/>
        <w:jc w:val="left"/>
      </w:pPr>
    </w:p>
    <w:p w:rsidR="00336F6E" w:rsidRDefault="001D7343">
      <w:pPr>
        <w:pStyle w:val="2"/>
        <w:numPr>
          <w:ilvl w:val="2"/>
          <w:numId w:val="297"/>
        </w:numPr>
        <w:tabs>
          <w:tab w:val="left" w:pos="1170"/>
        </w:tabs>
        <w:ind w:left="1170" w:hanging="599"/>
        <w:jc w:val="left"/>
      </w:pPr>
      <w:r>
        <w:t>Типовые</w:t>
      </w:r>
      <w:r>
        <w:rPr>
          <w:spacing w:val="-9"/>
        </w:rPr>
        <w:t xml:space="preserve"> </w:t>
      </w:r>
      <w:r>
        <w:t>задачи</w:t>
      </w:r>
      <w:r>
        <w:rPr>
          <w:spacing w:val="-6"/>
        </w:rPr>
        <w:t xml:space="preserve"> </w:t>
      </w:r>
      <w:r>
        <w:t>по</w:t>
      </w:r>
      <w:r>
        <w:rPr>
          <w:spacing w:val="-4"/>
        </w:rPr>
        <w:t xml:space="preserve"> </w:t>
      </w:r>
      <w:r>
        <w:t>формированию</w:t>
      </w:r>
      <w:r>
        <w:rPr>
          <w:spacing w:val="-5"/>
        </w:rPr>
        <w:t xml:space="preserve"> </w:t>
      </w:r>
      <w:r>
        <w:t>универсальных</w:t>
      </w:r>
      <w:r>
        <w:rPr>
          <w:spacing w:val="-4"/>
        </w:rPr>
        <w:t xml:space="preserve"> </w:t>
      </w:r>
      <w:r>
        <w:t>учебных</w:t>
      </w:r>
      <w:r>
        <w:rPr>
          <w:spacing w:val="-7"/>
        </w:rPr>
        <w:t xml:space="preserve"> </w:t>
      </w:r>
      <w:r>
        <w:rPr>
          <w:spacing w:val="-2"/>
        </w:rPr>
        <w:t>действий</w:t>
      </w:r>
    </w:p>
    <w:p w:rsidR="00336F6E" w:rsidRDefault="00336F6E">
      <w:pPr>
        <w:pStyle w:val="a3"/>
        <w:spacing w:before="76"/>
        <w:ind w:left="0"/>
        <w:jc w:val="left"/>
        <w:rPr>
          <w:b/>
        </w:rPr>
      </w:pPr>
    </w:p>
    <w:p w:rsidR="00336F6E" w:rsidRDefault="001D7343">
      <w:pPr>
        <w:pStyle w:val="a3"/>
        <w:spacing w:before="1" w:line="276" w:lineRule="auto"/>
        <w:ind w:right="224" w:firstLine="341"/>
      </w:pPr>
      <w:r>
        <w:t>Среди</w:t>
      </w:r>
      <w:r>
        <w:rPr>
          <w:spacing w:val="-5"/>
        </w:rPr>
        <w:t xml:space="preserve"> </w:t>
      </w:r>
      <w:r>
        <w:t>различных</w:t>
      </w:r>
      <w:r>
        <w:rPr>
          <w:spacing w:val="-6"/>
        </w:rPr>
        <w:t xml:space="preserve"> </w:t>
      </w:r>
      <w:r>
        <w:t>видов</w:t>
      </w:r>
      <w:r>
        <w:rPr>
          <w:spacing w:val="-9"/>
        </w:rPr>
        <w:t xml:space="preserve"> </w:t>
      </w:r>
      <w:r>
        <w:t>и</w:t>
      </w:r>
      <w:r>
        <w:rPr>
          <w:spacing w:val="-6"/>
        </w:rPr>
        <w:t xml:space="preserve"> </w:t>
      </w:r>
      <w:r>
        <w:t>форм</w:t>
      </w:r>
      <w:r>
        <w:rPr>
          <w:spacing w:val="-7"/>
        </w:rPr>
        <w:t xml:space="preserve"> </w:t>
      </w:r>
      <w:r>
        <w:t>организации</w:t>
      </w:r>
      <w:r>
        <w:rPr>
          <w:spacing w:val="-2"/>
        </w:rPr>
        <w:t xml:space="preserve"> </w:t>
      </w:r>
      <w:r>
        <w:t>учебной</w:t>
      </w:r>
      <w:r>
        <w:rPr>
          <w:spacing w:val="-5"/>
        </w:rPr>
        <w:t xml:space="preserve"> </w:t>
      </w:r>
      <w:r>
        <w:t>деятельности</w:t>
      </w:r>
      <w:r>
        <w:rPr>
          <w:spacing w:val="-6"/>
        </w:rPr>
        <w:t xml:space="preserve"> </w:t>
      </w:r>
      <w:r>
        <w:t>по</w:t>
      </w:r>
      <w:r>
        <w:rPr>
          <w:spacing w:val="-9"/>
        </w:rPr>
        <w:t xml:space="preserve"> </w:t>
      </w:r>
      <w:r>
        <w:t>формированию</w:t>
      </w:r>
      <w:r>
        <w:rPr>
          <w:spacing w:val="-2"/>
        </w:rPr>
        <w:t xml:space="preserve"> </w:t>
      </w:r>
      <w:r>
        <w:t>УУД особое место занимают учебные ситуации, которые специализированы для развития и становления определённых УУД. Они могут быть построены на предметном содержании и носить надпредметный характер.</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1D7343">
      <w:pPr>
        <w:pStyle w:val="a3"/>
        <w:spacing w:before="73" w:line="276" w:lineRule="auto"/>
        <w:ind w:right="235" w:firstLine="341"/>
      </w:pPr>
      <w:r>
        <w:lastRenderedPageBreak/>
        <w:t>Типология учебных ситуаций в средней школе может быть представлена такими ситуациями, как:</w:t>
      </w:r>
    </w:p>
    <w:p w:rsidR="00336F6E" w:rsidRDefault="001D7343">
      <w:pPr>
        <w:pStyle w:val="a3"/>
        <w:spacing w:before="4" w:line="273" w:lineRule="auto"/>
        <w:ind w:right="231" w:firstLine="341"/>
      </w:pPr>
      <w:r>
        <w:rPr>
          <w:b/>
        </w:rPr>
        <w:t xml:space="preserve">ситуация-проблема </w:t>
      </w:r>
      <w:r>
        <w:t>–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336F6E" w:rsidRDefault="001D7343">
      <w:pPr>
        <w:pStyle w:val="a3"/>
        <w:spacing w:before="9" w:line="276" w:lineRule="auto"/>
        <w:ind w:right="233" w:firstLine="341"/>
      </w:pPr>
      <w:r>
        <w:rPr>
          <w:b/>
        </w:rPr>
        <w:t xml:space="preserve">ситуация-иллюстрация </w:t>
      </w:r>
      <w:r>
        <w:t>–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336F6E" w:rsidRDefault="001D7343">
      <w:pPr>
        <w:pStyle w:val="a3"/>
        <w:spacing w:line="271" w:lineRule="auto"/>
        <w:ind w:right="234" w:firstLine="341"/>
      </w:pPr>
      <w:r>
        <w:rPr>
          <w:b/>
        </w:rPr>
        <w:t xml:space="preserve">ситуация-оценка </w:t>
      </w:r>
      <w:r>
        <w:t>– прототип реальной ситуации с готовым предполагаемым решением, которое следует оценить, и предложить своё адекватное решение;</w:t>
      </w:r>
    </w:p>
    <w:p w:rsidR="00336F6E" w:rsidRDefault="001D7343">
      <w:pPr>
        <w:pStyle w:val="a3"/>
        <w:spacing w:before="13" w:line="271" w:lineRule="auto"/>
        <w:ind w:right="224" w:firstLine="341"/>
      </w:pPr>
      <w:r>
        <w:rPr>
          <w:b/>
        </w:rPr>
        <w:t xml:space="preserve">ситуация-тренинг </w:t>
      </w:r>
      <w:r>
        <w:t>– прототип стандартной или другой ситуации (тренинг возможно проводить как по описанию ситуации, так и по её решению).</w:t>
      </w:r>
    </w:p>
    <w:p w:rsidR="00336F6E" w:rsidRDefault="001D7343">
      <w:pPr>
        <w:pStyle w:val="a3"/>
        <w:spacing w:before="5" w:line="276" w:lineRule="auto"/>
        <w:ind w:right="226" w:firstLine="341"/>
      </w:pPr>
      <w:r>
        <w:t>Наряду с учебными ситуациями для развития УУД в средней школе, возможно использовать следующие типы задач:</w:t>
      </w:r>
    </w:p>
    <w:p w:rsidR="00336F6E" w:rsidRDefault="001D7343">
      <w:pPr>
        <w:pStyle w:val="a3"/>
        <w:spacing w:before="2"/>
        <w:ind w:left="571"/>
        <w:jc w:val="left"/>
      </w:pPr>
      <w:r>
        <w:t>Личностные</w:t>
      </w:r>
      <w:r>
        <w:rPr>
          <w:spacing w:val="-6"/>
        </w:rPr>
        <w:t xml:space="preserve"> </w:t>
      </w:r>
      <w:r>
        <w:t>универсальные</w:t>
      </w:r>
      <w:r>
        <w:rPr>
          <w:spacing w:val="-6"/>
        </w:rPr>
        <w:t xml:space="preserve"> </w:t>
      </w:r>
      <w:r>
        <w:t>учебные</w:t>
      </w:r>
      <w:r>
        <w:rPr>
          <w:spacing w:val="-7"/>
        </w:rPr>
        <w:t xml:space="preserve"> </w:t>
      </w:r>
      <w:r>
        <w:rPr>
          <w:spacing w:val="-2"/>
        </w:rPr>
        <w:t>действия:</w:t>
      </w:r>
    </w:p>
    <w:p w:rsidR="00336F6E" w:rsidRDefault="001D7343">
      <w:pPr>
        <w:pStyle w:val="a5"/>
        <w:numPr>
          <w:ilvl w:val="0"/>
          <w:numId w:val="294"/>
        </w:numPr>
        <w:tabs>
          <w:tab w:val="left" w:pos="709"/>
        </w:tabs>
        <w:spacing w:before="40"/>
        <w:ind w:left="709" w:hanging="138"/>
        <w:jc w:val="left"/>
        <w:rPr>
          <w:sz w:val="24"/>
        </w:rPr>
      </w:pPr>
      <w:r>
        <w:rPr>
          <w:sz w:val="24"/>
        </w:rPr>
        <w:t>на</w:t>
      </w:r>
      <w:r>
        <w:rPr>
          <w:spacing w:val="-3"/>
          <w:sz w:val="24"/>
        </w:rPr>
        <w:t xml:space="preserve"> </w:t>
      </w:r>
      <w:r>
        <w:rPr>
          <w:sz w:val="24"/>
        </w:rPr>
        <w:t>личностное</w:t>
      </w:r>
      <w:r>
        <w:rPr>
          <w:spacing w:val="-3"/>
          <w:sz w:val="24"/>
        </w:rPr>
        <w:t xml:space="preserve"> </w:t>
      </w:r>
      <w:r>
        <w:rPr>
          <w:spacing w:val="-2"/>
          <w:sz w:val="24"/>
        </w:rPr>
        <w:t>самоопределение;</w:t>
      </w:r>
    </w:p>
    <w:p w:rsidR="00336F6E" w:rsidRDefault="001D7343">
      <w:pPr>
        <w:pStyle w:val="a5"/>
        <w:numPr>
          <w:ilvl w:val="0"/>
          <w:numId w:val="294"/>
        </w:numPr>
        <w:tabs>
          <w:tab w:val="left" w:pos="709"/>
        </w:tabs>
        <w:spacing w:before="41"/>
        <w:ind w:left="709" w:hanging="138"/>
        <w:jc w:val="left"/>
        <w:rPr>
          <w:sz w:val="24"/>
        </w:rPr>
      </w:pPr>
      <w:r>
        <w:rPr>
          <w:sz w:val="24"/>
        </w:rPr>
        <w:t>на</w:t>
      </w:r>
      <w:r>
        <w:rPr>
          <w:spacing w:val="-3"/>
          <w:sz w:val="24"/>
        </w:rPr>
        <w:t xml:space="preserve"> </w:t>
      </w:r>
      <w:r>
        <w:rPr>
          <w:sz w:val="24"/>
        </w:rPr>
        <w:t>развитие</w:t>
      </w:r>
      <w:r>
        <w:rPr>
          <w:spacing w:val="-4"/>
          <w:sz w:val="24"/>
        </w:rPr>
        <w:t xml:space="preserve"> </w:t>
      </w:r>
      <w:r>
        <w:rPr>
          <w:sz w:val="24"/>
        </w:rPr>
        <w:t>Я-</w:t>
      </w:r>
      <w:r>
        <w:rPr>
          <w:spacing w:val="-2"/>
          <w:sz w:val="24"/>
        </w:rPr>
        <w:t>концепции;</w:t>
      </w:r>
    </w:p>
    <w:p w:rsidR="00336F6E" w:rsidRDefault="001D7343">
      <w:pPr>
        <w:pStyle w:val="a5"/>
        <w:numPr>
          <w:ilvl w:val="0"/>
          <w:numId w:val="294"/>
        </w:numPr>
        <w:tabs>
          <w:tab w:val="left" w:pos="709"/>
        </w:tabs>
        <w:spacing w:before="41"/>
        <w:ind w:left="709" w:hanging="138"/>
        <w:jc w:val="left"/>
        <w:rPr>
          <w:sz w:val="24"/>
        </w:rPr>
      </w:pPr>
      <w:r>
        <w:rPr>
          <w:sz w:val="24"/>
        </w:rPr>
        <w:t>на</w:t>
      </w:r>
      <w:r>
        <w:rPr>
          <w:spacing w:val="-3"/>
          <w:sz w:val="24"/>
        </w:rPr>
        <w:t xml:space="preserve"> </w:t>
      </w:r>
      <w:r>
        <w:rPr>
          <w:spacing w:val="-2"/>
          <w:sz w:val="24"/>
        </w:rPr>
        <w:t>смыслообразование;</w:t>
      </w:r>
    </w:p>
    <w:p w:rsidR="00336F6E" w:rsidRDefault="001D7343">
      <w:pPr>
        <w:pStyle w:val="a5"/>
        <w:numPr>
          <w:ilvl w:val="0"/>
          <w:numId w:val="294"/>
        </w:numPr>
        <w:tabs>
          <w:tab w:val="left" w:pos="709"/>
        </w:tabs>
        <w:spacing w:before="43"/>
        <w:ind w:left="709" w:hanging="138"/>
        <w:jc w:val="left"/>
        <w:rPr>
          <w:sz w:val="24"/>
        </w:rPr>
      </w:pPr>
      <w:r>
        <w:rPr>
          <w:sz w:val="24"/>
        </w:rPr>
        <w:t>на</w:t>
      </w:r>
      <w:r>
        <w:rPr>
          <w:spacing w:val="-3"/>
          <w:sz w:val="24"/>
        </w:rPr>
        <w:t xml:space="preserve"> </w:t>
      </w:r>
      <w:r>
        <w:rPr>
          <w:spacing w:val="-2"/>
          <w:sz w:val="24"/>
        </w:rPr>
        <w:t>мотивацию;</w:t>
      </w:r>
    </w:p>
    <w:p w:rsidR="00336F6E" w:rsidRDefault="001D7343">
      <w:pPr>
        <w:pStyle w:val="a5"/>
        <w:numPr>
          <w:ilvl w:val="0"/>
          <w:numId w:val="294"/>
        </w:numPr>
        <w:tabs>
          <w:tab w:val="left" w:pos="709"/>
        </w:tabs>
        <w:spacing w:before="41"/>
        <w:ind w:left="709" w:hanging="138"/>
        <w:jc w:val="left"/>
        <w:rPr>
          <w:sz w:val="24"/>
        </w:rPr>
      </w:pPr>
      <w:r>
        <w:rPr>
          <w:sz w:val="24"/>
        </w:rPr>
        <w:t>на</w:t>
      </w:r>
      <w:r>
        <w:rPr>
          <w:spacing w:val="-6"/>
          <w:sz w:val="24"/>
        </w:rPr>
        <w:t xml:space="preserve"> </w:t>
      </w:r>
      <w:r>
        <w:rPr>
          <w:sz w:val="24"/>
        </w:rPr>
        <w:t>нравственно-этическое</w:t>
      </w:r>
      <w:r>
        <w:rPr>
          <w:spacing w:val="-6"/>
          <w:sz w:val="24"/>
        </w:rPr>
        <w:t xml:space="preserve"> </w:t>
      </w:r>
      <w:r>
        <w:rPr>
          <w:spacing w:val="-2"/>
          <w:sz w:val="24"/>
        </w:rPr>
        <w:t>оценивание.</w:t>
      </w:r>
    </w:p>
    <w:p w:rsidR="00336F6E" w:rsidRDefault="00336F6E">
      <w:pPr>
        <w:pStyle w:val="a3"/>
        <w:spacing w:before="82"/>
        <w:ind w:left="0"/>
        <w:jc w:val="left"/>
      </w:pPr>
    </w:p>
    <w:p w:rsidR="00336F6E" w:rsidRDefault="001D7343">
      <w:pPr>
        <w:pStyle w:val="a3"/>
        <w:ind w:left="571"/>
        <w:jc w:val="left"/>
      </w:pPr>
      <w:r>
        <w:t>Коммуникативные</w:t>
      </w:r>
      <w:r>
        <w:rPr>
          <w:spacing w:val="-5"/>
        </w:rPr>
        <w:t xml:space="preserve"> </w:t>
      </w:r>
      <w:r>
        <w:t>универсальные</w:t>
      </w:r>
      <w:r>
        <w:rPr>
          <w:spacing w:val="-5"/>
        </w:rPr>
        <w:t xml:space="preserve"> </w:t>
      </w:r>
      <w:r>
        <w:t>учебные</w:t>
      </w:r>
      <w:r>
        <w:rPr>
          <w:spacing w:val="-8"/>
        </w:rPr>
        <w:t xml:space="preserve"> </w:t>
      </w:r>
      <w:r>
        <w:rPr>
          <w:spacing w:val="-2"/>
        </w:rPr>
        <w:t>действия:</w:t>
      </w:r>
    </w:p>
    <w:p w:rsidR="00336F6E" w:rsidRDefault="001D7343">
      <w:pPr>
        <w:pStyle w:val="a5"/>
        <w:numPr>
          <w:ilvl w:val="0"/>
          <w:numId w:val="294"/>
        </w:numPr>
        <w:tabs>
          <w:tab w:val="left" w:pos="709"/>
        </w:tabs>
        <w:spacing w:before="41"/>
        <w:ind w:left="709" w:hanging="138"/>
        <w:jc w:val="left"/>
        <w:rPr>
          <w:sz w:val="24"/>
        </w:rPr>
      </w:pPr>
      <w:r>
        <w:rPr>
          <w:sz w:val="24"/>
        </w:rPr>
        <w:t>на</w:t>
      </w:r>
      <w:r>
        <w:rPr>
          <w:spacing w:val="-2"/>
          <w:sz w:val="24"/>
        </w:rPr>
        <w:t xml:space="preserve"> </w:t>
      </w:r>
      <w:r>
        <w:rPr>
          <w:sz w:val="24"/>
        </w:rPr>
        <w:t>учёт</w:t>
      </w:r>
      <w:r>
        <w:rPr>
          <w:spacing w:val="-2"/>
          <w:sz w:val="24"/>
        </w:rPr>
        <w:t xml:space="preserve"> </w:t>
      </w:r>
      <w:r>
        <w:rPr>
          <w:sz w:val="24"/>
        </w:rPr>
        <w:t>позиции</w:t>
      </w:r>
      <w:r>
        <w:rPr>
          <w:spacing w:val="-3"/>
          <w:sz w:val="24"/>
        </w:rPr>
        <w:t xml:space="preserve"> </w:t>
      </w:r>
      <w:r>
        <w:rPr>
          <w:spacing w:val="-2"/>
          <w:sz w:val="24"/>
        </w:rPr>
        <w:t>партнёра;</w:t>
      </w:r>
    </w:p>
    <w:p w:rsidR="00336F6E" w:rsidRDefault="001D7343">
      <w:pPr>
        <w:pStyle w:val="a5"/>
        <w:numPr>
          <w:ilvl w:val="0"/>
          <w:numId w:val="294"/>
        </w:numPr>
        <w:tabs>
          <w:tab w:val="left" w:pos="709"/>
        </w:tabs>
        <w:spacing w:before="43"/>
        <w:ind w:left="709" w:hanging="138"/>
        <w:jc w:val="left"/>
        <w:rPr>
          <w:sz w:val="24"/>
        </w:rPr>
      </w:pPr>
      <w:r>
        <w:rPr>
          <w:sz w:val="24"/>
        </w:rPr>
        <w:t>на</w:t>
      </w:r>
      <w:r>
        <w:rPr>
          <w:spacing w:val="-5"/>
          <w:sz w:val="24"/>
        </w:rPr>
        <w:t xml:space="preserve"> </w:t>
      </w:r>
      <w:r>
        <w:rPr>
          <w:sz w:val="24"/>
        </w:rPr>
        <w:t>организацию</w:t>
      </w:r>
      <w:r>
        <w:rPr>
          <w:spacing w:val="-3"/>
          <w:sz w:val="24"/>
        </w:rPr>
        <w:t xml:space="preserve"> </w:t>
      </w:r>
      <w:r>
        <w:rPr>
          <w:sz w:val="24"/>
        </w:rPr>
        <w:t>и</w:t>
      </w:r>
      <w:r>
        <w:rPr>
          <w:spacing w:val="-4"/>
          <w:sz w:val="24"/>
        </w:rPr>
        <w:t xml:space="preserve"> </w:t>
      </w:r>
      <w:r>
        <w:rPr>
          <w:sz w:val="24"/>
        </w:rPr>
        <w:t>осуществление</w:t>
      </w:r>
      <w:r>
        <w:rPr>
          <w:spacing w:val="-4"/>
          <w:sz w:val="24"/>
        </w:rPr>
        <w:t xml:space="preserve"> </w:t>
      </w:r>
      <w:r>
        <w:rPr>
          <w:spacing w:val="-2"/>
          <w:sz w:val="24"/>
        </w:rPr>
        <w:t>сотрудничества;</w:t>
      </w:r>
    </w:p>
    <w:p w:rsidR="00336F6E" w:rsidRDefault="001D7343">
      <w:pPr>
        <w:pStyle w:val="a5"/>
        <w:numPr>
          <w:ilvl w:val="0"/>
          <w:numId w:val="294"/>
        </w:numPr>
        <w:tabs>
          <w:tab w:val="left" w:pos="709"/>
        </w:tabs>
        <w:spacing w:before="41"/>
        <w:ind w:left="709" w:hanging="138"/>
        <w:jc w:val="left"/>
        <w:rPr>
          <w:sz w:val="24"/>
        </w:rPr>
      </w:pPr>
      <w:r>
        <w:rPr>
          <w:sz w:val="24"/>
        </w:rPr>
        <w:t>на</w:t>
      </w:r>
      <w:r>
        <w:rPr>
          <w:spacing w:val="-5"/>
          <w:sz w:val="24"/>
        </w:rPr>
        <w:t xml:space="preserve"> </w:t>
      </w:r>
      <w:r>
        <w:rPr>
          <w:sz w:val="24"/>
        </w:rPr>
        <w:t>передачу</w:t>
      </w:r>
      <w:r>
        <w:rPr>
          <w:spacing w:val="-6"/>
          <w:sz w:val="24"/>
        </w:rPr>
        <w:t xml:space="preserve"> </w:t>
      </w:r>
      <w:r>
        <w:rPr>
          <w:sz w:val="24"/>
        </w:rPr>
        <w:t>информации</w:t>
      </w:r>
      <w:r>
        <w:rPr>
          <w:spacing w:val="-4"/>
          <w:sz w:val="24"/>
        </w:rPr>
        <w:t xml:space="preserve"> </w:t>
      </w:r>
      <w:r>
        <w:rPr>
          <w:sz w:val="24"/>
        </w:rPr>
        <w:t>и</w:t>
      </w:r>
      <w:r>
        <w:rPr>
          <w:spacing w:val="-1"/>
          <w:sz w:val="24"/>
        </w:rPr>
        <w:t xml:space="preserve"> </w:t>
      </w:r>
      <w:r>
        <w:rPr>
          <w:sz w:val="24"/>
        </w:rPr>
        <w:t>отображение</w:t>
      </w:r>
      <w:r>
        <w:rPr>
          <w:spacing w:val="-2"/>
          <w:sz w:val="24"/>
        </w:rPr>
        <w:t xml:space="preserve"> </w:t>
      </w:r>
      <w:r>
        <w:rPr>
          <w:sz w:val="24"/>
        </w:rPr>
        <w:t>предметного</w:t>
      </w:r>
      <w:r>
        <w:rPr>
          <w:spacing w:val="-9"/>
          <w:sz w:val="24"/>
        </w:rPr>
        <w:t xml:space="preserve"> </w:t>
      </w:r>
      <w:r>
        <w:rPr>
          <w:spacing w:val="-2"/>
          <w:sz w:val="24"/>
        </w:rPr>
        <w:t>содержания;</w:t>
      </w:r>
    </w:p>
    <w:p w:rsidR="00336F6E" w:rsidRDefault="001D7343">
      <w:pPr>
        <w:pStyle w:val="a5"/>
        <w:numPr>
          <w:ilvl w:val="0"/>
          <w:numId w:val="294"/>
        </w:numPr>
        <w:tabs>
          <w:tab w:val="left" w:pos="709"/>
        </w:tabs>
        <w:spacing w:before="41"/>
        <w:ind w:left="709" w:hanging="138"/>
        <w:jc w:val="left"/>
        <w:rPr>
          <w:sz w:val="24"/>
        </w:rPr>
      </w:pPr>
      <w:r>
        <w:rPr>
          <w:sz w:val="24"/>
        </w:rPr>
        <w:t>тренинги</w:t>
      </w:r>
      <w:r>
        <w:rPr>
          <w:spacing w:val="-11"/>
          <w:sz w:val="24"/>
        </w:rPr>
        <w:t xml:space="preserve"> </w:t>
      </w:r>
      <w:r>
        <w:rPr>
          <w:sz w:val="24"/>
        </w:rPr>
        <w:t>коммуникативных</w:t>
      </w:r>
      <w:r>
        <w:rPr>
          <w:spacing w:val="-3"/>
          <w:sz w:val="24"/>
        </w:rPr>
        <w:t xml:space="preserve"> </w:t>
      </w:r>
      <w:r>
        <w:rPr>
          <w:spacing w:val="-2"/>
          <w:sz w:val="24"/>
        </w:rPr>
        <w:t>навыков;</w:t>
      </w:r>
    </w:p>
    <w:p w:rsidR="00336F6E" w:rsidRDefault="001D7343">
      <w:pPr>
        <w:pStyle w:val="a5"/>
        <w:numPr>
          <w:ilvl w:val="0"/>
          <w:numId w:val="294"/>
        </w:numPr>
        <w:tabs>
          <w:tab w:val="left" w:pos="709"/>
        </w:tabs>
        <w:spacing w:before="41"/>
        <w:ind w:left="709" w:hanging="138"/>
        <w:jc w:val="left"/>
        <w:rPr>
          <w:sz w:val="24"/>
        </w:rPr>
      </w:pPr>
      <w:r>
        <w:rPr>
          <w:sz w:val="24"/>
        </w:rPr>
        <w:t>ролевые</w:t>
      </w:r>
      <w:r>
        <w:rPr>
          <w:spacing w:val="-4"/>
          <w:sz w:val="24"/>
        </w:rPr>
        <w:t xml:space="preserve"> </w:t>
      </w:r>
      <w:r>
        <w:rPr>
          <w:spacing w:val="-2"/>
          <w:sz w:val="24"/>
        </w:rPr>
        <w:t>игры;</w:t>
      </w:r>
    </w:p>
    <w:p w:rsidR="00336F6E" w:rsidRDefault="001D7343">
      <w:pPr>
        <w:pStyle w:val="a5"/>
        <w:numPr>
          <w:ilvl w:val="0"/>
          <w:numId w:val="294"/>
        </w:numPr>
        <w:tabs>
          <w:tab w:val="left" w:pos="709"/>
        </w:tabs>
        <w:spacing w:before="43"/>
        <w:ind w:left="709" w:hanging="138"/>
        <w:jc w:val="left"/>
        <w:rPr>
          <w:sz w:val="24"/>
        </w:rPr>
      </w:pPr>
      <w:r>
        <w:rPr>
          <w:sz w:val="24"/>
        </w:rPr>
        <w:t>групповые</w:t>
      </w:r>
      <w:r>
        <w:rPr>
          <w:spacing w:val="-7"/>
          <w:sz w:val="24"/>
        </w:rPr>
        <w:t xml:space="preserve"> </w:t>
      </w:r>
      <w:r>
        <w:rPr>
          <w:spacing w:val="-2"/>
          <w:sz w:val="24"/>
        </w:rPr>
        <w:t>игры.</w:t>
      </w:r>
    </w:p>
    <w:p w:rsidR="00336F6E" w:rsidRDefault="00336F6E">
      <w:pPr>
        <w:pStyle w:val="a3"/>
        <w:spacing w:before="81"/>
        <w:ind w:left="0"/>
        <w:jc w:val="left"/>
      </w:pPr>
    </w:p>
    <w:p w:rsidR="00336F6E" w:rsidRDefault="001D7343">
      <w:pPr>
        <w:pStyle w:val="a3"/>
        <w:spacing w:before="1"/>
        <w:ind w:left="571"/>
        <w:jc w:val="left"/>
      </w:pPr>
      <w:r>
        <w:t>Познавательные</w:t>
      </w:r>
      <w:r>
        <w:rPr>
          <w:spacing w:val="-7"/>
        </w:rPr>
        <w:t xml:space="preserve"> </w:t>
      </w:r>
      <w:r>
        <w:t>универсальные</w:t>
      </w:r>
      <w:r>
        <w:rPr>
          <w:spacing w:val="-7"/>
        </w:rPr>
        <w:t xml:space="preserve"> </w:t>
      </w:r>
      <w:r>
        <w:t>учебные</w:t>
      </w:r>
      <w:r>
        <w:rPr>
          <w:spacing w:val="-8"/>
        </w:rPr>
        <w:t xml:space="preserve"> </w:t>
      </w:r>
      <w:r>
        <w:rPr>
          <w:spacing w:val="-2"/>
        </w:rPr>
        <w:t>действия:</w:t>
      </w:r>
    </w:p>
    <w:p w:rsidR="00336F6E" w:rsidRDefault="001D7343">
      <w:pPr>
        <w:pStyle w:val="a5"/>
        <w:numPr>
          <w:ilvl w:val="0"/>
          <w:numId w:val="294"/>
        </w:numPr>
        <w:tabs>
          <w:tab w:val="left" w:pos="709"/>
        </w:tabs>
        <w:spacing w:before="40"/>
        <w:ind w:left="709" w:hanging="138"/>
        <w:jc w:val="left"/>
        <w:rPr>
          <w:sz w:val="24"/>
        </w:rPr>
      </w:pPr>
      <w:r>
        <w:rPr>
          <w:sz w:val="24"/>
        </w:rPr>
        <w:t>задачи</w:t>
      </w:r>
      <w:r>
        <w:rPr>
          <w:spacing w:val="-6"/>
          <w:sz w:val="24"/>
        </w:rPr>
        <w:t xml:space="preserve"> </w:t>
      </w:r>
      <w:r>
        <w:rPr>
          <w:sz w:val="24"/>
        </w:rPr>
        <w:t>и</w:t>
      </w:r>
      <w:r>
        <w:rPr>
          <w:spacing w:val="-3"/>
          <w:sz w:val="24"/>
        </w:rPr>
        <w:t xml:space="preserve"> </w:t>
      </w:r>
      <w:r>
        <w:rPr>
          <w:sz w:val="24"/>
        </w:rPr>
        <w:t>проекты</w:t>
      </w:r>
      <w:r>
        <w:rPr>
          <w:spacing w:val="-3"/>
          <w:sz w:val="24"/>
        </w:rPr>
        <w:t xml:space="preserve"> </w:t>
      </w:r>
      <w:r>
        <w:rPr>
          <w:sz w:val="24"/>
        </w:rPr>
        <w:t>на</w:t>
      </w:r>
      <w:r>
        <w:rPr>
          <w:spacing w:val="-4"/>
          <w:sz w:val="24"/>
        </w:rPr>
        <w:t xml:space="preserve"> </w:t>
      </w:r>
      <w:r>
        <w:rPr>
          <w:sz w:val="24"/>
        </w:rPr>
        <w:t>выстраивание</w:t>
      </w:r>
      <w:r>
        <w:rPr>
          <w:spacing w:val="-4"/>
          <w:sz w:val="24"/>
        </w:rPr>
        <w:t xml:space="preserve"> </w:t>
      </w:r>
      <w:r>
        <w:rPr>
          <w:sz w:val="24"/>
        </w:rPr>
        <w:t>стратегии</w:t>
      </w:r>
      <w:r>
        <w:rPr>
          <w:spacing w:val="-3"/>
          <w:sz w:val="24"/>
        </w:rPr>
        <w:t xml:space="preserve"> </w:t>
      </w:r>
      <w:r>
        <w:rPr>
          <w:sz w:val="24"/>
        </w:rPr>
        <w:t>поиска</w:t>
      </w:r>
      <w:r>
        <w:rPr>
          <w:spacing w:val="-4"/>
          <w:sz w:val="24"/>
        </w:rPr>
        <w:t xml:space="preserve"> </w:t>
      </w:r>
      <w:r>
        <w:rPr>
          <w:sz w:val="24"/>
        </w:rPr>
        <w:t>решения</w:t>
      </w:r>
      <w:r>
        <w:rPr>
          <w:spacing w:val="-9"/>
          <w:sz w:val="24"/>
        </w:rPr>
        <w:t xml:space="preserve"> </w:t>
      </w:r>
      <w:r>
        <w:rPr>
          <w:spacing w:val="-2"/>
          <w:sz w:val="24"/>
        </w:rPr>
        <w:t>задач;</w:t>
      </w:r>
    </w:p>
    <w:p w:rsidR="00336F6E" w:rsidRDefault="001D7343">
      <w:pPr>
        <w:pStyle w:val="a5"/>
        <w:numPr>
          <w:ilvl w:val="0"/>
          <w:numId w:val="294"/>
        </w:numPr>
        <w:tabs>
          <w:tab w:val="left" w:pos="709"/>
        </w:tabs>
        <w:spacing w:before="44"/>
        <w:ind w:left="709" w:hanging="138"/>
        <w:jc w:val="left"/>
        <w:rPr>
          <w:sz w:val="24"/>
        </w:rPr>
      </w:pPr>
      <w:r>
        <w:rPr>
          <w:sz w:val="24"/>
        </w:rPr>
        <w:t>задачи</w:t>
      </w:r>
      <w:r>
        <w:rPr>
          <w:spacing w:val="-5"/>
          <w:sz w:val="24"/>
        </w:rPr>
        <w:t xml:space="preserve"> </w:t>
      </w:r>
      <w:r>
        <w:rPr>
          <w:sz w:val="24"/>
        </w:rPr>
        <w:t>и</w:t>
      </w:r>
      <w:r>
        <w:rPr>
          <w:spacing w:val="-2"/>
          <w:sz w:val="24"/>
        </w:rPr>
        <w:t xml:space="preserve"> </w:t>
      </w:r>
      <w:r>
        <w:rPr>
          <w:sz w:val="24"/>
        </w:rPr>
        <w:t>проекты</w:t>
      </w:r>
      <w:r>
        <w:rPr>
          <w:spacing w:val="-2"/>
          <w:sz w:val="24"/>
        </w:rPr>
        <w:t xml:space="preserve"> </w:t>
      </w:r>
      <w:r>
        <w:rPr>
          <w:sz w:val="24"/>
        </w:rPr>
        <w:t>на</w:t>
      </w:r>
      <w:r>
        <w:rPr>
          <w:spacing w:val="-3"/>
          <w:sz w:val="24"/>
        </w:rPr>
        <w:t xml:space="preserve"> </w:t>
      </w:r>
      <w:r>
        <w:rPr>
          <w:sz w:val="24"/>
        </w:rPr>
        <w:t>сериацию,</w:t>
      </w:r>
      <w:r>
        <w:rPr>
          <w:spacing w:val="-2"/>
          <w:sz w:val="24"/>
        </w:rPr>
        <w:t xml:space="preserve"> </w:t>
      </w:r>
      <w:r>
        <w:rPr>
          <w:sz w:val="24"/>
        </w:rPr>
        <w:t>сравнение,</w:t>
      </w:r>
      <w:r>
        <w:rPr>
          <w:spacing w:val="-5"/>
          <w:sz w:val="24"/>
        </w:rPr>
        <w:t xml:space="preserve"> </w:t>
      </w:r>
      <w:r>
        <w:rPr>
          <w:spacing w:val="-2"/>
          <w:sz w:val="24"/>
        </w:rPr>
        <w:t>оценивание;</w:t>
      </w:r>
    </w:p>
    <w:p w:rsidR="00336F6E" w:rsidRDefault="001D7343">
      <w:pPr>
        <w:pStyle w:val="a5"/>
        <w:numPr>
          <w:ilvl w:val="0"/>
          <w:numId w:val="294"/>
        </w:numPr>
        <w:tabs>
          <w:tab w:val="left" w:pos="709"/>
        </w:tabs>
        <w:spacing w:before="40"/>
        <w:ind w:left="709" w:hanging="138"/>
        <w:jc w:val="left"/>
        <w:rPr>
          <w:sz w:val="24"/>
        </w:rPr>
      </w:pPr>
      <w:r>
        <w:rPr>
          <w:sz w:val="24"/>
        </w:rPr>
        <w:t>задачи</w:t>
      </w:r>
      <w:r>
        <w:rPr>
          <w:spacing w:val="-5"/>
          <w:sz w:val="24"/>
        </w:rPr>
        <w:t xml:space="preserve"> </w:t>
      </w:r>
      <w:r>
        <w:rPr>
          <w:sz w:val="24"/>
        </w:rPr>
        <w:t>и</w:t>
      </w:r>
      <w:r>
        <w:rPr>
          <w:spacing w:val="-2"/>
          <w:sz w:val="24"/>
        </w:rPr>
        <w:t xml:space="preserve"> </w:t>
      </w:r>
      <w:r>
        <w:rPr>
          <w:sz w:val="24"/>
        </w:rPr>
        <w:t>проекты</w:t>
      </w:r>
      <w:r>
        <w:rPr>
          <w:spacing w:val="-3"/>
          <w:sz w:val="24"/>
        </w:rPr>
        <w:t xml:space="preserve"> </w:t>
      </w:r>
      <w:r>
        <w:rPr>
          <w:sz w:val="24"/>
        </w:rPr>
        <w:t>на</w:t>
      </w:r>
      <w:r>
        <w:rPr>
          <w:spacing w:val="-3"/>
          <w:sz w:val="24"/>
        </w:rPr>
        <w:t xml:space="preserve"> </w:t>
      </w:r>
      <w:r>
        <w:rPr>
          <w:sz w:val="24"/>
        </w:rPr>
        <w:t>проведение</w:t>
      </w:r>
      <w:r>
        <w:rPr>
          <w:spacing w:val="-3"/>
          <w:sz w:val="24"/>
        </w:rPr>
        <w:t xml:space="preserve"> </w:t>
      </w:r>
      <w:r>
        <w:rPr>
          <w:sz w:val="24"/>
        </w:rPr>
        <w:t>эмпирического</w:t>
      </w:r>
      <w:r>
        <w:rPr>
          <w:spacing w:val="-6"/>
          <w:sz w:val="24"/>
        </w:rPr>
        <w:t xml:space="preserve"> </w:t>
      </w:r>
      <w:r>
        <w:rPr>
          <w:spacing w:val="-2"/>
          <w:sz w:val="24"/>
        </w:rPr>
        <w:t>исследования;</w:t>
      </w:r>
    </w:p>
    <w:p w:rsidR="00336F6E" w:rsidRDefault="001D7343">
      <w:pPr>
        <w:pStyle w:val="a5"/>
        <w:numPr>
          <w:ilvl w:val="0"/>
          <w:numId w:val="294"/>
        </w:numPr>
        <w:tabs>
          <w:tab w:val="left" w:pos="709"/>
        </w:tabs>
        <w:spacing w:before="41"/>
        <w:ind w:left="709" w:hanging="138"/>
        <w:jc w:val="left"/>
        <w:rPr>
          <w:sz w:val="24"/>
        </w:rPr>
      </w:pPr>
      <w:r>
        <w:rPr>
          <w:sz w:val="24"/>
        </w:rPr>
        <w:t>задачи</w:t>
      </w:r>
      <w:r>
        <w:rPr>
          <w:spacing w:val="-4"/>
          <w:sz w:val="24"/>
        </w:rPr>
        <w:t xml:space="preserve"> </w:t>
      </w:r>
      <w:r>
        <w:rPr>
          <w:sz w:val="24"/>
        </w:rPr>
        <w:t>и</w:t>
      </w:r>
      <w:r>
        <w:rPr>
          <w:spacing w:val="-2"/>
          <w:sz w:val="24"/>
        </w:rPr>
        <w:t xml:space="preserve"> </w:t>
      </w:r>
      <w:r>
        <w:rPr>
          <w:sz w:val="24"/>
        </w:rPr>
        <w:t>проекты</w:t>
      </w:r>
      <w:r>
        <w:rPr>
          <w:spacing w:val="-2"/>
          <w:sz w:val="24"/>
        </w:rPr>
        <w:t xml:space="preserve"> </w:t>
      </w:r>
      <w:r>
        <w:rPr>
          <w:sz w:val="24"/>
        </w:rPr>
        <w:t>на</w:t>
      </w:r>
      <w:r>
        <w:rPr>
          <w:spacing w:val="-2"/>
          <w:sz w:val="24"/>
        </w:rPr>
        <w:t xml:space="preserve"> </w:t>
      </w:r>
      <w:r>
        <w:rPr>
          <w:sz w:val="24"/>
        </w:rPr>
        <w:t>проведение</w:t>
      </w:r>
      <w:r>
        <w:rPr>
          <w:spacing w:val="-3"/>
          <w:sz w:val="24"/>
        </w:rPr>
        <w:t xml:space="preserve"> </w:t>
      </w:r>
      <w:r>
        <w:rPr>
          <w:sz w:val="24"/>
        </w:rPr>
        <w:t>теоретического</w:t>
      </w:r>
      <w:r>
        <w:rPr>
          <w:spacing w:val="-7"/>
          <w:sz w:val="24"/>
        </w:rPr>
        <w:t xml:space="preserve"> </w:t>
      </w:r>
      <w:r>
        <w:rPr>
          <w:spacing w:val="-2"/>
          <w:sz w:val="24"/>
        </w:rPr>
        <w:t>исследования;</w:t>
      </w:r>
    </w:p>
    <w:p w:rsidR="00336F6E" w:rsidRDefault="001D7343">
      <w:pPr>
        <w:pStyle w:val="a5"/>
        <w:numPr>
          <w:ilvl w:val="0"/>
          <w:numId w:val="294"/>
        </w:numPr>
        <w:tabs>
          <w:tab w:val="left" w:pos="709"/>
        </w:tabs>
        <w:spacing w:before="42"/>
        <w:ind w:left="709" w:hanging="138"/>
        <w:jc w:val="left"/>
        <w:rPr>
          <w:sz w:val="24"/>
        </w:rPr>
      </w:pPr>
      <w:r>
        <w:rPr>
          <w:sz w:val="24"/>
        </w:rPr>
        <w:t>задачи</w:t>
      </w:r>
      <w:r>
        <w:rPr>
          <w:spacing w:val="-2"/>
          <w:sz w:val="24"/>
        </w:rPr>
        <w:t xml:space="preserve"> </w:t>
      </w:r>
      <w:r>
        <w:rPr>
          <w:sz w:val="24"/>
        </w:rPr>
        <w:t>на</w:t>
      </w:r>
      <w:r>
        <w:rPr>
          <w:spacing w:val="-3"/>
          <w:sz w:val="24"/>
        </w:rPr>
        <w:t xml:space="preserve"> </w:t>
      </w:r>
      <w:r>
        <w:rPr>
          <w:sz w:val="24"/>
        </w:rPr>
        <w:t>смысловое</w:t>
      </w:r>
      <w:r>
        <w:rPr>
          <w:spacing w:val="1"/>
          <w:sz w:val="24"/>
        </w:rPr>
        <w:t xml:space="preserve"> </w:t>
      </w:r>
      <w:r>
        <w:rPr>
          <w:spacing w:val="-2"/>
          <w:sz w:val="24"/>
        </w:rPr>
        <w:t>чтение.</w:t>
      </w:r>
    </w:p>
    <w:p w:rsidR="00336F6E" w:rsidRDefault="00336F6E">
      <w:pPr>
        <w:pStyle w:val="a3"/>
        <w:spacing w:before="84"/>
        <w:ind w:left="0"/>
        <w:jc w:val="left"/>
      </w:pPr>
    </w:p>
    <w:p w:rsidR="00336F6E" w:rsidRDefault="001D7343">
      <w:pPr>
        <w:pStyle w:val="a3"/>
        <w:ind w:left="571"/>
        <w:jc w:val="left"/>
      </w:pPr>
      <w:r>
        <w:t>Регулятивные</w:t>
      </w:r>
      <w:r>
        <w:rPr>
          <w:spacing w:val="-7"/>
        </w:rPr>
        <w:t xml:space="preserve"> </w:t>
      </w:r>
      <w:r>
        <w:t>универсальные</w:t>
      </w:r>
      <w:r>
        <w:rPr>
          <w:spacing w:val="-6"/>
        </w:rPr>
        <w:t xml:space="preserve"> </w:t>
      </w:r>
      <w:r>
        <w:t>учебные</w:t>
      </w:r>
      <w:r>
        <w:rPr>
          <w:spacing w:val="-7"/>
        </w:rPr>
        <w:t xml:space="preserve"> </w:t>
      </w:r>
      <w:r>
        <w:rPr>
          <w:spacing w:val="-2"/>
        </w:rPr>
        <w:t>действия:</w:t>
      </w:r>
    </w:p>
    <w:p w:rsidR="00336F6E" w:rsidRDefault="001D7343">
      <w:pPr>
        <w:pStyle w:val="a5"/>
        <w:numPr>
          <w:ilvl w:val="0"/>
          <w:numId w:val="294"/>
        </w:numPr>
        <w:tabs>
          <w:tab w:val="left" w:pos="709"/>
        </w:tabs>
        <w:spacing w:before="41"/>
        <w:ind w:left="709" w:hanging="138"/>
        <w:jc w:val="left"/>
        <w:rPr>
          <w:sz w:val="24"/>
        </w:rPr>
      </w:pPr>
      <w:r>
        <w:rPr>
          <w:sz w:val="24"/>
        </w:rPr>
        <w:t>на</w:t>
      </w:r>
      <w:r>
        <w:rPr>
          <w:spacing w:val="-3"/>
          <w:sz w:val="24"/>
        </w:rPr>
        <w:t xml:space="preserve"> </w:t>
      </w:r>
      <w:r>
        <w:rPr>
          <w:spacing w:val="-2"/>
          <w:sz w:val="24"/>
        </w:rPr>
        <w:t>планирование;</w:t>
      </w:r>
    </w:p>
    <w:p w:rsidR="00336F6E" w:rsidRDefault="001D7343">
      <w:pPr>
        <w:pStyle w:val="a5"/>
        <w:numPr>
          <w:ilvl w:val="0"/>
          <w:numId w:val="294"/>
        </w:numPr>
        <w:tabs>
          <w:tab w:val="left" w:pos="709"/>
        </w:tabs>
        <w:spacing w:before="40"/>
        <w:ind w:left="709" w:hanging="138"/>
        <w:jc w:val="left"/>
        <w:rPr>
          <w:sz w:val="24"/>
        </w:rPr>
      </w:pPr>
      <w:r>
        <w:rPr>
          <w:sz w:val="24"/>
        </w:rPr>
        <w:t>на</w:t>
      </w:r>
      <w:r>
        <w:rPr>
          <w:spacing w:val="-3"/>
          <w:sz w:val="24"/>
        </w:rPr>
        <w:t xml:space="preserve"> </w:t>
      </w:r>
      <w:r>
        <w:rPr>
          <w:spacing w:val="-2"/>
          <w:sz w:val="24"/>
        </w:rPr>
        <w:t>рефлексию;</w:t>
      </w:r>
    </w:p>
    <w:p w:rsidR="00336F6E" w:rsidRDefault="001D7343">
      <w:pPr>
        <w:pStyle w:val="a5"/>
        <w:numPr>
          <w:ilvl w:val="0"/>
          <w:numId w:val="294"/>
        </w:numPr>
        <w:tabs>
          <w:tab w:val="left" w:pos="709"/>
        </w:tabs>
        <w:spacing w:before="44"/>
        <w:ind w:left="709" w:hanging="138"/>
        <w:jc w:val="left"/>
        <w:rPr>
          <w:sz w:val="24"/>
        </w:rPr>
      </w:pPr>
      <w:r>
        <w:rPr>
          <w:sz w:val="24"/>
        </w:rPr>
        <w:t>на</w:t>
      </w:r>
      <w:r>
        <w:rPr>
          <w:spacing w:val="-2"/>
          <w:sz w:val="24"/>
        </w:rPr>
        <w:t xml:space="preserve"> </w:t>
      </w:r>
      <w:r>
        <w:rPr>
          <w:sz w:val="24"/>
        </w:rPr>
        <w:t>ориентировку</w:t>
      </w:r>
      <w:r>
        <w:rPr>
          <w:spacing w:val="-8"/>
          <w:sz w:val="24"/>
        </w:rPr>
        <w:t xml:space="preserve"> </w:t>
      </w:r>
      <w:r>
        <w:rPr>
          <w:sz w:val="24"/>
        </w:rPr>
        <w:t>в</w:t>
      </w:r>
      <w:r>
        <w:rPr>
          <w:spacing w:val="-7"/>
          <w:sz w:val="24"/>
        </w:rPr>
        <w:t xml:space="preserve"> </w:t>
      </w:r>
      <w:r>
        <w:rPr>
          <w:spacing w:val="-2"/>
          <w:sz w:val="24"/>
        </w:rPr>
        <w:t>ситуации;</w:t>
      </w:r>
    </w:p>
    <w:p w:rsidR="00336F6E" w:rsidRDefault="001D7343">
      <w:pPr>
        <w:pStyle w:val="a5"/>
        <w:numPr>
          <w:ilvl w:val="0"/>
          <w:numId w:val="294"/>
        </w:numPr>
        <w:tabs>
          <w:tab w:val="left" w:pos="709"/>
        </w:tabs>
        <w:spacing w:before="40"/>
        <w:ind w:left="709" w:hanging="138"/>
        <w:jc w:val="left"/>
        <w:rPr>
          <w:sz w:val="24"/>
        </w:rPr>
      </w:pPr>
      <w:r>
        <w:rPr>
          <w:sz w:val="24"/>
        </w:rPr>
        <w:t>на</w:t>
      </w:r>
      <w:r>
        <w:rPr>
          <w:spacing w:val="-3"/>
          <w:sz w:val="24"/>
        </w:rPr>
        <w:t xml:space="preserve"> </w:t>
      </w:r>
      <w:r>
        <w:rPr>
          <w:spacing w:val="-2"/>
          <w:sz w:val="24"/>
        </w:rPr>
        <w:t>прогнозирование;</w:t>
      </w:r>
    </w:p>
    <w:p w:rsidR="00336F6E" w:rsidRDefault="001D7343">
      <w:pPr>
        <w:pStyle w:val="a5"/>
        <w:numPr>
          <w:ilvl w:val="0"/>
          <w:numId w:val="294"/>
        </w:numPr>
        <w:tabs>
          <w:tab w:val="left" w:pos="709"/>
        </w:tabs>
        <w:spacing w:before="41"/>
        <w:ind w:left="709" w:hanging="138"/>
        <w:jc w:val="left"/>
        <w:rPr>
          <w:sz w:val="24"/>
        </w:rPr>
      </w:pPr>
      <w:r>
        <w:rPr>
          <w:sz w:val="24"/>
        </w:rPr>
        <w:t>на</w:t>
      </w:r>
      <w:r>
        <w:rPr>
          <w:spacing w:val="-3"/>
          <w:sz w:val="24"/>
        </w:rPr>
        <w:t xml:space="preserve"> </w:t>
      </w:r>
      <w:r>
        <w:rPr>
          <w:spacing w:val="-2"/>
          <w:sz w:val="24"/>
        </w:rPr>
        <w:t>целеполагание;</w:t>
      </w:r>
    </w:p>
    <w:p w:rsidR="00336F6E" w:rsidRDefault="001D7343">
      <w:pPr>
        <w:pStyle w:val="a5"/>
        <w:numPr>
          <w:ilvl w:val="0"/>
          <w:numId w:val="294"/>
        </w:numPr>
        <w:tabs>
          <w:tab w:val="left" w:pos="709"/>
        </w:tabs>
        <w:spacing w:before="41"/>
        <w:ind w:left="709" w:hanging="138"/>
        <w:jc w:val="left"/>
        <w:rPr>
          <w:sz w:val="24"/>
        </w:rPr>
      </w:pPr>
      <w:r>
        <w:rPr>
          <w:sz w:val="24"/>
        </w:rPr>
        <w:t>на</w:t>
      </w:r>
      <w:r>
        <w:rPr>
          <w:spacing w:val="-3"/>
          <w:sz w:val="24"/>
        </w:rPr>
        <w:t xml:space="preserve"> </w:t>
      </w:r>
      <w:r>
        <w:rPr>
          <w:spacing w:val="-2"/>
          <w:sz w:val="24"/>
        </w:rPr>
        <w:t>оценивание;</w:t>
      </w:r>
    </w:p>
    <w:p w:rsidR="00336F6E" w:rsidRDefault="00336F6E">
      <w:pPr>
        <w:pStyle w:val="a5"/>
        <w:jc w:val="left"/>
        <w:rPr>
          <w:sz w:val="24"/>
        </w:rPr>
        <w:sectPr w:rsidR="00336F6E">
          <w:pgSz w:w="11920" w:h="16850"/>
          <w:pgMar w:top="1360" w:right="850" w:bottom="1220" w:left="850" w:header="0" w:footer="1024" w:gutter="0"/>
          <w:cols w:space="720"/>
        </w:sectPr>
      </w:pPr>
    </w:p>
    <w:p w:rsidR="00336F6E" w:rsidRDefault="001D7343">
      <w:pPr>
        <w:pStyle w:val="a5"/>
        <w:numPr>
          <w:ilvl w:val="0"/>
          <w:numId w:val="294"/>
        </w:numPr>
        <w:tabs>
          <w:tab w:val="left" w:pos="709"/>
        </w:tabs>
        <w:spacing w:before="73"/>
        <w:ind w:left="709" w:hanging="138"/>
        <w:jc w:val="left"/>
        <w:rPr>
          <w:sz w:val="24"/>
        </w:rPr>
      </w:pPr>
      <w:r>
        <w:rPr>
          <w:sz w:val="24"/>
        </w:rPr>
        <w:lastRenderedPageBreak/>
        <w:t>на</w:t>
      </w:r>
      <w:r>
        <w:rPr>
          <w:spacing w:val="-4"/>
          <w:sz w:val="24"/>
        </w:rPr>
        <w:t xml:space="preserve"> </w:t>
      </w:r>
      <w:r>
        <w:rPr>
          <w:sz w:val="24"/>
        </w:rPr>
        <w:t>принятие</w:t>
      </w:r>
      <w:r>
        <w:rPr>
          <w:spacing w:val="-4"/>
          <w:sz w:val="24"/>
        </w:rPr>
        <w:t xml:space="preserve"> </w:t>
      </w:r>
      <w:r>
        <w:rPr>
          <w:spacing w:val="-2"/>
          <w:sz w:val="24"/>
        </w:rPr>
        <w:t>решения;</w:t>
      </w:r>
    </w:p>
    <w:p w:rsidR="00336F6E" w:rsidRDefault="001D7343">
      <w:pPr>
        <w:pStyle w:val="a5"/>
        <w:numPr>
          <w:ilvl w:val="0"/>
          <w:numId w:val="294"/>
        </w:numPr>
        <w:tabs>
          <w:tab w:val="left" w:pos="709"/>
        </w:tabs>
        <w:spacing w:before="41"/>
        <w:ind w:left="709" w:hanging="138"/>
        <w:jc w:val="left"/>
        <w:rPr>
          <w:sz w:val="24"/>
        </w:rPr>
      </w:pPr>
      <w:r>
        <w:rPr>
          <w:sz w:val="24"/>
        </w:rPr>
        <w:t>на</w:t>
      </w:r>
      <w:r>
        <w:rPr>
          <w:spacing w:val="-5"/>
          <w:sz w:val="24"/>
        </w:rPr>
        <w:t xml:space="preserve"> </w:t>
      </w:r>
      <w:r>
        <w:rPr>
          <w:spacing w:val="-2"/>
          <w:sz w:val="24"/>
        </w:rPr>
        <w:t>самоконтроль;</w:t>
      </w:r>
    </w:p>
    <w:p w:rsidR="00336F6E" w:rsidRDefault="001D7343">
      <w:pPr>
        <w:pStyle w:val="a5"/>
        <w:numPr>
          <w:ilvl w:val="0"/>
          <w:numId w:val="294"/>
        </w:numPr>
        <w:tabs>
          <w:tab w:val="left" w:pos="709"/>
        </w:tabs>
        <w:spacing w:before="41"/>
        <w:ind w:left="709" w:hanging="138"/>
        <w:jc w:val="left"/>
        <w:rPr>
          <w:sz w:val="24"/>
        </w:rPr>
      </w:pPr>
      <w:r>
        <w:rPr>
          <w:sz w:val="24"/>
        </w:rPr>
        <w:t>на</w:t>
      </w:r>
      <w:r>
        <w:rPr>
          <w:spacing w:val="-3"/>
          <w:sz w:val="24"/>
        </w:rPr>
        <w:t xml:space="preserve"> </w:t>
      </w:r>
      <w:r>
        <w:rPr>
          <w:spacing w:val="-2"/>
          <w:sz w:val="24"/>
        </w:rPr>
        <w:t>коррекцию.</w:t>
      </w:r>
    </w:p>
    <w:p w:rsidR="00336F6E" w:rsidRDefault="00336F6E">
      <w:pPr>
        <w:pStyle w:val="a3"/>
        <w:spacing w:before="84"/>
        <w:ind w:left="0"/>
        <w:jc w:val="left"/>
      </w:pPr>
    </w:p>
    <w:p w:rsidR="00336F6E" w:rsidRDefault="001D7343">
      <w:pPr>
        <w:pStyle w:val="a3"/>
        <w:spacing w:line="276" w:lineRule="auto"/>
        <w:ind w:right="224" w:firstLine="341"/>
      </w:pPr>
      <w: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w:t>
      </w:r>
      <w:r>
        <w:rPr>
          <w:spacing w:val="40"/>
        </w:rPr>
        <w:t xml:space="preserve"> </w:t>
      </w:r>
      <w:r>
        <w:t>ресурсов, распределения обязанностей и контроля качества выполнения работы, — при минимизации пошагового контроля со стороны учителя.</w:t>
      </w:r>
    </w:p>
    <w:p w:rsidR="00336F6E" w:rsidRDefault="00336F6E">
      <w:pPr>
        <w:pStyle w:val="a3"/>
        <w:spacing w:before="47"/>
        <w:ind w:left="0"/>
        <w:jc w:val="left"/>
      </w:pPr>
    </w:p>
    <w:p w:rsidR="00336F6E" w:rsidRDefault="001D7343">
      <w:pPr>
        <w:pStyle w:val="2"/>
        <w:ind w:left="571"/>
        <w:jc w:val="both"/>
      </w:pPr>
      <w:r>
        <w:t>Виды</w:t>
      </w:r>
      <w:r>
        <w:rPr>
          <w:spacing w:val="-6"/>
        </w:rPr>
        <w:t xml:space="preserve"> </w:t>
      </w:r>
      <w:r>
        <w:t>и</w:t>
      </w:r>
      <w:r>
        <w:rPr>
          <w:spacing w:val="-5"/>
        </w:rPr>
        <w:t xml:space="preserve"> </w:t>
      </w:r>
      <w:r>
        <w:t>формы</w:t>
      </w:r>
      <w:r>
        <w:rPr>
          <w:spacing w:val="-3"/>
        </w:rPr>
        <w:t xml:space="preserve"> </w:t>
      </w:r>
      <w:r>
        <w:t>организации</w:t>
      </w:r>
      <w:r>
        <w:rPr>
          <w:spacing w:val="-4"/>
        </w:rPr>
        <w:t xml:space="preserve"> </w:t>
      </w:r>
      <w:r>
        <w:t>учебной</w:t>
      </w:r>
      <w:r>
        <w:rPr>
          <w:spacing w:val="-4"/>
        </w:rPr>
        <w:t xml:space="preserve"> </w:t>
      </w:r>
      <w:r>
        <w:t>деятельности</w:t>
      </w:r>
      <w:r>
        <w:rPr>
          <w:spacing w:val="-5"/>
        </w:rPr>
        <w:t xml:space="preserve"> </w:t>
      </w:r>
      <w:r>
        <w:t>по</w:t>
      </w:r>
      <w:r>
        <w:rPr>
          <w:spacing w:val="-4"/>
        </w:rPr>
        <w:t xml:space="preserve"> </w:t>
      </w:r>
      <w:r>
        <w:t>становлению</w:t>
      </w:r>
      <w:r>
        <w:rPr>
          <w:spacing w:val="-4"/>
        </w:rPr>
        <w:t xml:space="preserve"> </w:t>
      </w:r>
      <w:r>
        <w:rPr>
          <w:spacing w:val="-5"/>
        </w:rPr>
        <w:t>УУД</w:t>
      </w:r>
    </w:p>
    <w:p w:rsidR="00336F6E" w:rsidRDefault="001D7343">
      <w:pPr>
        <w:pStyle w:val="a5"/>
        <w:numPr>
          <w:ilvl w:val="0"/>
          <w:numId w:val="293"/>
        </w:numPr>
        <w:tabs>
          <w:tab w:val="left" w:pos="811"/>
        </w:tabs>
        <w:spacing w:before="36"/>
        <w:ind w:left="811" w:hanging="180"/>
        <w:jc w:val="both"/>
      </w:pPr>
      <w:r>
        <w:rPr>
          <w:sz w:val="24"/>
        </w:rPr>
        <w:t>Учебное</w:t>
      </w:r>
      <w:r>
        <w:rPr>
          <w:spacing w:val="-6"/>
          <w:sz w:val="24"/>
        </w:rPr>
        <w:t xml:space="preserve"> </w:t>
      </w:r>
      <w:r>
        <w:rPr>
          <w:spacing w:val="-2"/>
          <w:sz w:val="24"/>
        </w:rPr>
        <w:t>сотрудничество</w:t>
      </w:r>
    </w:p>
    <w:p w:rsidR="00336F6E" w:rsidRDefault="001D7343">
      <w:pPr>
        <w:pStyle w:val="a3"/>
        <w:tabs>
          <w:tab w:val="left" w:pos="5271"/>
        </w:tabs>
        <w:spacing w:before="41" w:line="276" w:lineRule="auto"/>
        <w:ind w:right="225" w:firstLine="341"/>
      </w:pPr>
      <w:r>
        <w:t>На уровне среднего общего образования обучающиеся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В условиях</w:t>
      </w:r>
      <w:r>
        <w:rPr>
          <w:spacing w:val="80"/>
          <w:w w:val="150"/>
        </w:rPr>
        <w:t xml:space="preserve">  </w:t>
      </w:r>
      <w:r>
        <w:t>специально</w:t>
      </w:r>
      <w:r>
        <w:rPr>
          <w:spacing w:val="80"/>
          <w:w w:val="150"/>
        </w:rPr>
        <w:t xml:space="preserve"> </w:t>
      </w:r>
      <w:r>
        <w:t>организуемого</w:t>
      </w:r>
      <w:r>
        <w:tab/>
        <w:t>учебного</w:t>
      </w:r>
      <w:r>
        <w:rPr>
          <w:spacing w:val="40"/>
        </w:rPr>
        <w:t xml:space="preserve"> </w:t>
      </w:r>
      <w:r>
        <w:t>сотрудничества формирование коммуникативных действий происходит более интенсивно (т. е. в более ранние сроки), с</w:t>
      </w:r>
      <w:r>
        <w:rPr>
          <w:spacing w:val="80"/>
        </w:rPr>
        <w:t xml:space="preserve"> </w:t>
      </w:r>
      <w:r>
        <w:t>более высокими показателями и в более широком спектре. К числу основных составляющих организации совместного действия можно отнести:</w:t>
      </w:r>
    </w:p>
    <w:p w:rsidR="00336F6E" w:rsidRDefault="001D7343">
      <w:pPr>
        <w:pStyle w:val="a5"/>
        <w:numPr>
          <w:ilvl w:val="1"/>
          <w:numId w:val="293"/>
        </w:numPr>
        <w:tabs>
          <w:tab w:val="left" w:pos="1291"/>
        </w:tabs>
        <w:spacing w:line="264" w:lineRule="auto"/>
        <w:ind w:right="228"/>
        <w:rPr>
          <w:sz w:val="24"/>
        </w:rPr>
      </w:pPr>
      <w:r>
        <w:rPr>
          <w:position w:val="1"/>
          <w:sz w:val="24"/>
        </w:rPr>
        <w:t xml:space="preserve">распределение начальных действий и операций, заданное предметным условием </w:t>
      </w:r>
      <w:r>
        <w:rPr>
          <w:sz w:val="24"/>
        </w:rPr>
        <w:t>совместной работы;</w:t>
      </w:r>
    </w:p>
    <w:p w:rsidR="00336F6E" w:rsidRDefault="001D7343">
      <w:pPr>
        <w:pStyle w:val="a5"/>
        <w:numPr>
          <w:ilvl w:val="1"/>
          <w:numId w:val="293"/>
        </w:numPr>
        <w:tabs>
          <w:tab w:val="left" w:pos="1291"/>
        </w:tabs>
        <w:spacing w:before="14" w:line="268" w:lineRule="auto"/>
        <w:ind w:right="229"/>
        <w:rPr>
          <w:sz w:val="24"/>
        </w:rPr>
      </w:pPr>
      <w:r>
        <w:rPr>
          <w:position w:val="1"/>
          <w:sz w:val="24"/>
        </w:rPr>
        <w:t xml:space="preserve">обмен способами действия, обусловленный необходимостью включения различных </w:t>
      </w:r>
      <w:r>
        <w:rPr>
          <w:sz w:val="24"/>
        </w:rPr>
        <w:t>для участников моделей действия в качестве средства для получения продукта совместной работы;</w:t>
      </w:r>
    </w:p>
    <w:p w:rsidR="00336F6E" w:rsidRDefault="001D7343">
      <w:pPr>
        <w:pStyle w:val="a5"/>
        <w:numPr>
          <w:ilvl w:val="1"/>
          <w:numId w:val="293"/>
        </w:numPr>
        <w:tabs>
          <w:tab w:val="left" w:pos="1291"/>
        </w:tabs>
        <w:spacing w:before="7" w:line="271" w:lineRule="auto"/>
        <w:ind w:right="231"/>
        <w:rPr>
          <w:sz w:val="24"/>
        </w:rPr>
      </w:pPr>
      <w:r>
        <w:rPr>
          <w:position w:val="1"/>
          <w:sz w:val="24"/>
        </w:rPr>
        <w:t xml:space="preserve">взаимопонимание, определяющее для участников характер включения различных </w:t>
      </w:r>
      <w:r>
        <w:rPr>
          <w:sz w:val="24"/>
        </w:rPr>
        <w:t>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336F6E" w:rsidRDefault="001D7343">
      <w:pPr>
        <w:pStyle w:val="a5"/>
        <w:numPr>
          <w:ilvl w:val="1"/>
          <w:numId w:val="293"/>
        </w:numPr>
        <w:tabs>
          <w:tab w:val="left" w:pos="1291"/>
        </w:tabs>
        <w:spacing w:before="5" w:line="264" w:lineRule="auto"/>
        <w:ind w:right="234"/>
        <w:rPr>
          <w:sz w:val="24"/>
        </w:rPr>
      </w:pPr>
      <w:r>
        <w:rPr>
          <w:position w:val="1"/>
          <w:sz w:val="24"/>
        </w:rPr>
        <w:t>коммуникацию (общение),</w:t>
      </w:r>
      <w:r>
        <w:rPr>
          <w:spacing w:val="-1"/>
          <w:position w:val="1"/>
          <w:sz w:val="24"/>
        </w:rPr>
        <w:t xml:space="preserve"> </w:t>
      </w:r>
      <w:r>
        <w:rPr>
          <w:position w:val="1"/>
          <w:sz w:val="24"/>
        </w:rPr>
        <w:t>обеспечивающую реализацию</w:t>
      </w:r>
      <w:r>
        <w:rPr>
          <w:spacing w:val="-2"/>
          <w:position w:val="1"/>
          <w:sz w:val="24"/>
        </w:rPr>
        <w:t xml:space="preserve"> </w:t>
      </w:r>
      <w:r>
        <w:rPr>
          <w:position w:val="1"/>
          <w:sz w:val="24"/>
        </w:rPr>
        <w:t>процессов</w:t>
      </w:r>
      <w:r>
        <w:rPr>
          <w:spacing w:val="-1"/>
          <w:position w:val="1"/>
          <w:sz w:val="24"/>
        </w:rPr>
        <w:t xml:space="preserve"> </w:t>
      </w:r>
      <w:r>
        <w:rPr>
          <w:position w:val="1"/>
          <w:sz w:val="24"/>
        </w:rPr>
        <w:t xml:space="preserve">распределения, </w:t>
      </w:r>
      <w:r>
        <w:rPr>
          <w:sz w:val="24"/>
        </w:rPr>
        <w:t>обмена и взаимопонимания;</w:t>
      </w:r>
    </w:p>
    <w:p w:rsidR="00336F6E" w:rsidRDefault="001D7343">
      <w:pPr>
        <w:pStyle w:val="a5"/>
        <w:numPr>
          <w:ilvl w:val="1"/>
          <w:numId w:val="293"/>
        </w:numPr>
        <w:tabs>
          <w:tab w:val="left" w:pos="1291"/>
        </w:tabs>
        <w:spacing w:before="14" w:line="268" w:lineRule="auto"/>
        <w:ind w:right="229"/>
        <w:rPr>
          <w:sz w:val="24"/>
        </w:rPr>
      </w:pPr>
      <w:r>
        <w:rPr>
          <w:position w:val="1"/>
          <w:sz w:val="24"/>
        </w:rPr>
        <w:t xml:space="preserve">планирование общих способов работы, основанное на предвидении и определении </w:t>
      </w:r>
      <w:r>
        <w:rPr>
          <w:sz w:val="24"/>
        </w:rPr>
        <w:t>участниками адекватных задаче условий протекания деятельности и построения соответствующих схем (планов работы);</w:t>
      </w:r>
    </w:p>
    <w:p w:rsidR="00336F6E" w:rsidRDefault="001D7343">
      <w:pPr>
        <w:pStyle w:val="a5"/>
        <w:numPr>
          <w:ilvl w:val="1"/>
          <w:numId w:val="293"/>
        </w:numPr>
        <w:tabs>
          <w:tab w:val="left" w:pos="1291"/>
        </w:tabs>
        <w:spacing w:before="8" w:line="264" w:lineRule="auto"/>
        <w:ind w:right="230"/>
        <w:rPr>
          <w:sz w:val="24"/>
        </w:rPr>
      </w:pPr>
      <w:r>
        <w:rPr>
          <w:position w:val="1"/>
          <w:sz w:val="24"/>
        </w:rPr>
        <w:t xml:space="preserve">рефлексию, обеспечивающую преодоление ограничений собственного действия </w:t>
      </w:r>
      <w:r>
        <w:rPr>
          <w:sz w:val="24"/>
        </w:rPr>
        <w:t>относительно общей схемы деятельности.</w:t>
      </w:r>
    </w:p>
    <w:p w:rsidR="00336F6E" w:rsidRDefault="00336F6E">
      <w:pPr>
        <w:pStyle w:val="a3"/>
        <w:spacing w:before="57"/>
        <w:ind w:left="0"/>
        <w:jc w:val="left"/>
      </w:pPr>
    </w:p>
    <w:p w:rsidR="00336F6E" w:rsidRDefault="001D7343">
      <w:pPr>
        <w:pStyle w:val="2"/>
        <w:numPr>
          <w:ilvl w:val="0"/>
          <w:numId w:val="293"/>
        </w:numPr>
        <w:tabs>
          <w:tab w:val="left" w:pos="770"/>
        </w:tabs>
        <w:ind w:left="770" w:hanging="540"/>
        <w:jc w:val="left"/>
      </w:pPr>
      <w:r>
        <w:t>Совместная</w:t>
      </w:r>
      <w:r>
        <w:rPr>
          <w:spacing w:val="-5"/>
        </w:rPr>
        <w:t xml:space="preserve"> </w:t>
      </w:r>
      <w:r>
        <w:rPr>
          <w:spacing w:val="-2"/>
        </w:rPr>
        <w:t>деятельность</w:t>
      </w:r>
    </w:p>
    <w:p w:rsidR="00336F6E" w:rsidRDefault="00336F6E">
      <w:pPr>
        <w:pStyle w:val="a3"/>
        <w:spacing w:before="79"/>
        <w:ind w:left="0"/>
        <w:jc w:val="left"/>
        <w:rPr>
          <w:b/>
        </w:rPr>
      </w:pPr>
    </w:p>
    <w:p w:rsidR="00336F6E" w:rsidRDefault="001D7343">
      <w:pPr>
        <w:pStyle w:val="a3"/>
        <w:spacing w:line="276" w:lineRule="auto"/>
        <w:ind w:firstLine="540"/>
        <w:jc w:val="left"/>
      </w:pPr>
      <w:r>
        <w:t>Под</w:t>
      </w:r>
      <w:r>
        <w:rPr>
          <w:spacing w:val="39"/>
        </w:rPr>
        <w:t xml:space="preserve"> </w:t>
      </w:r>
      <w:r>
        <w:t>совместной</w:t>
      </w:r>
      <w:r>
        <w:rPr>
          <w:spacing w:val="40"/>
        </w:rPr>
        <w:t xml:space="preserve"> </w:t>
      </w:r>
      <w:r>
        <w:t>деятельностью</w:t>
      </w:r>
      <w:r>
        <w:rPr>
          <w:spacing w:val="40"/>
        </w:rPr>
        <w:t xml:space="preserve"> </w:t>
      </w:r>
      <w:r>
        <w:t>понимается</w:t>
      </w:r>
      <w:r>
        <w:rPr>
          <w:spacing w:val="40"/>
        </w:rPr>
        <w:t xml:space="preserve"> </w:t>
      </w:r>
      <w:r>
        <w:t>обмен</w:t>
      </w:r>
      <w:r>
        <w:rPr>
          <w:spacing w:val="40"/>
        </w:rPr>
        <w:t xml:space="preserve"> </w:t>
      </w:r>
      <w:r>
        <w:t>действиями</w:t>
      </w:r>
      <w:r>
        <w:rPr>
          <w:spacing w:val="40"/>
        </w:rPr>
        <w:t xml:space="preserve"> </w:t>
      </w:r>
      <w:r>
        <w:t>и</w:t>
      </w:r>
      <w:r>
        <w:rPr>
          <w:spacing w:val="40"/>
        </w:rPr>
        <w:t xml:space="preserve"> </w:t>
      </w:r>
      <w:r>
        <w:t>операциями,</w:t>
      </w:r>
      <w:r>
        <w:rPr>
          <w:spacing w:val="39"/>
        </w:rPr>
        <w:t xml:space="preserve"> </w:t>
      </w:r>
      <w:r>
        <w:t>а</w:t>
      </w:r>
      <w:r>
        <w:rPr>
          <w:spacing w:val="39"/>
        </w:rPr>
        <w:t xml:space="preserve"> </w:t>
      </w:r>
      <w:r>
        <w:t>также вербальными</w:t>
      </w:r>
      <w:r>
        <w:rPr>
          <w:spacing w:val="41"/>
        </w:rPr>
        <w:t xml:space="preserve"> </w:t>
      </w:r>
      <w:r>
        <w:t>и</w:t>
      </w:r>
      <w:r>
        <w:rPr>
          <w:spacing w:val="43"/>
        </w:rPr>
        <w:t xml:space="preserve"> </w:t>
      </w:r>
      <w:r>
        <w:t>невербальными</w:t>
      </w:r>
      <w:r>
        <w:rPr>
          <w:spacing w:val="43"/>
        </w:rPr>
        <w:t xml:space="preserve"> </w:t>
      </w:r>
      <w:r>
        <w:t>средствами</w:t>
      </w:r>
      <w:r>
        <w:rPr>
          <w:spacing w:val="43"/>
        </w:rPr>
        <w:t xml:space="preserve"> </w:t>
      </w:r>
      <w:r>
        <w:t>между</w:t>
      </w:r>
      <w:r>
        <w:rPr>
          <w:spacing w:val="42"/>
        </w:rPr>
        <w:t xml:space="preserve"> </w:t>
      </w:r>
      <w:r>
        <w:t>учителем</w:t>
      </w:r>
      <w:r>
        <w:rPr>
          <w:spacing w:val="42"/>
        </w:rPr>
        <w:t xml:space="preserve"> </w:t>
      </w:r>
      <w:r>
        <w:t>и</w:t>
      </w:r>
      <w:r>
        <w:rPr>
          <w:spacing w:val="45"/>
        </w:rPr>
        <w:t xml:space="preserve"> </w:t>
      </w:r>
      <w:r>
        <w:t>учениками</w:t>
      </w:r>
      <w:r>
        <w:rPr>
          <w:spacing w:val="43"/>
        </w:rPr>
        <w:t xml:space="preserve"> </w:t>
      </w:r>
      <w:r>
        <w:t>и</w:t>
      </w:r>
      <w:r>
        <w:rPr>
          <w:spacing w:val="43"/>
        </w:rPr>
        <w:t xml:space="preserve"> </w:t>
      </w:r>
      <w:r>
        <w:t>между</w:t>
      </w:r>
      <w:r>
        <w:rPr>
          <w:spacing w:val="38"/>
        </w:rPr>
        <w:t xml:space="preserve"> </w:t>
      </w:r>
      <w:r>
        <w:rPr>
          <w:spacing w:val="-2"/>
        </w:rPr>
        <w:t>самими</w:t>
      </w:r>
    </w:p>
    <w:p w:rsidR="00336F6E" w:rsidRDefault="00336F6E">
      <w:pPr>
        <w:pStyle w:val="a3"/>
        <w:spacing w:line="276" w:lineRule="auto"/>
        <w:jc w:val="left"/>
        <w:sectPr w:rsidR="00336F6E">
          <w:pgSz w:w="11920" w:h="16850"/>
          <w:pgMar w:top="1360" w:right="850" w:bottom="1220" w:left="850" w:header="0" w:footer="1024" w:gutter="0"/>
          <w:cols w:space="720"/>
        </w:sectPr>
      </w:pPr>
    </w:p>
    <w:p w:rsidR="00336F6E" w:rsidRDefault="001D7343">
      <w:pPr>
        <w:pStyle w:val="a3"/>
        <w:spacing w:before="73"/>
      </w:pPr>
      <w:r>
        <w:lastRenderedPageBreak/>
        <w:t>обучающимися</w:t>
      </w:r>
      <w:r>
        <w:rPr>
          <w:spacing w:val="-6"/>
        </w:rPr>
        <w:t xml:space="preserve"> </w:t>
      </w:r>
      <w:r>
        <w:t>в</w:t>
      </w:r>
      <w:r>
        <w:rPr>
          <w:spacing w:val="-4"/>
        </w:rPr>
        <w:t xml:space="preserve"> </w:t>
      </w:r>
      <w:r>
        <w:t>процессе</w:t>
      </w:r>
      <w:r>
        <w:rPr>
          <w:spacing w:val="-4"/>
        </w:rPr>
        <w:t xml:space="preserve"> </w:t>
      </w:r>
      <w:r>
        <w:t>формирования</w:t>
      </w:r>
      <w:r>
        <w:rPr>
          <w:spacing w:val="-4"/>
        </w:rPr>
        <w:t xml:space="preserve"> </w:t>
      </w:r>
      <w:r>
        <w:t>знаний</w:t>
      </w:r>
      <w:r>
        <w:rPr>
          <w:spacing w:val="-3"/>
        </w:rPr>
        <w:t xml:space="preserve"> </w:t>
      </w:r>
      <w:r>
        <w:t xml:space="preserve">и </w:t>
      </w:r>
      <w:r>
        <w:rPr>
          <w:spacing w:val="-2"/>
        </w:rPr>
        <w:t>умений.</w:t>
      </w:r>
    </w:p>
    <w:p w:rsidR="00336F6E" w:rsidRDefault="001D7343">
      <w:pPr>
        <w:pStyle w:val="a3"/>
        <w:spacing w:before="41" w:line="276" w:lineRule="auto"/>
        <w:ind w:right="229" w:firstLine="540"/>
      </w:pPr>
      <w: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336F6E" w:rsidRDefault="001D7343">
      <w:pPr>
        <w:pStyle w:val="a3"/>
        <w:spacing w:line="276" w:lineRule="auto"/>
        <w:ind w:right="233" w:firstLine="540"/>
      </w:pPr>
      <w: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w:t>
      </w:r>
      <w:r>
        <w:rPr>
          <w:spacing w:val="-1"/>
        </w:rPr>
        <w:t xml:space="preserve"> </w:t>
      </w:r>
      <w:r>
        <w:t>контроля,</w:t>
      </w:r>
      <w:r>
        <w:rPr>
          <w:spacing w:val="-2"/>
        </w:rPr>
        <w:t xml:space="preserve"> </w:t>
      </w:r>
      <w:r>
        <w:t>перестраивать</w:t>
      </w:r>
      <w:r>
        <w:rPr>
          <w:spacing w:val="-1"/>
        </w:rPr>
        <w:t xml:space="preserve"> </w:t>
      </w:r>
      <w:r>
        <w:t>свою</w:t>
      </w:r>
      <w:r>
        <w:rPr>
          <w:spacing w:val="-2"/>
        </w:rPr>
        <w:t xml:space="preserve"> </w:t>
      </w:r>
      <w:r>
        <w:t>деятельность</w:t>
      </w:r>
      <w:r>
        <w:rPr>
          <w:spacing w:val="-1"/>
        </w:rPr>
        <w:t xml:space="preserve"> </w:t>
      </w:r>
      <w:r>
        <w:t>в</w:t>
      </w:r>
      <w:r>
        <w:rPr>
          <w:spacing w:val="-3"/>
        </w:rPr>
        <w:t xml:space="preserve"> </w:t>
      </w:r>
      <w:r>
        <w:t>зависимости</w:t>
      </w:r>
      <w:r>
        <w:rPr>
          <w:spacing w:val="-1"/>
        </w:rPr>
        <w:t xml:space="preserve"> </w:t>
      </w:r>
      <w:r>
        <w:t>от</w:t>
      </w:r>
      <w:r>
        <w:rPr>
          <w:spacing w:val="-2"/>
        </w:rPr>
        <w:t xml:space="preserve"> </w:t>
      </w:r>
      <w:r>
        <w:t>изменившихся условий её совместного осуществления, понимать и учитывать при выполнении задания позиции других участников.</w:t>
      </w:r>
    </w:p>
    <w:p w:rsidR="00336F6E" w:rsidRDefault="001D7343">
      <w:pPr>
        <w:pStyle w:val="a3"/>
        <w:spacing w:before="2" w:line="276" w:lineRule="auto"/>
        <w:ind w:right="229" w:firstLine="540"/>
      </w:pPr>
      <w: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336F6E" w:rsidRDefault="001D7343">
      <w:pPr>
        <w:pStyle w:val="a3"/>
        <w:spacing w:line="275" w:lineRule="exact"/>
        <w:ind w:left="770"/>
      </w:pPr>
      <w:r>
        <w:t>Цели</w:t>
      </w:r>
      <w:r>
        <w:rPr>
          <w:spacing w:val="-2"/>
        </w:rPr>
        <w:t xml:space="preserve"> </w:t>
      </w:r>
      <w:r>
        <w:t>организации</w:t>
      </w:r>
      <w:r>
        <w:rPr>
          <w:spacing w:val="-3"/>
        </w:rPr>
        <w:t xml:space="preserve"> </w:t>
      </w:r>
      <w:r>
        <w:t>работы</w:t>
      </w:r>
      <w:r>
        <w:rPr>
          <w:spacing w:val="-3"/>
        </w:rPr>
        <w:t xml:space="preserve"> </w:t>
      </w:r>
      <w:r>
        <w:t>в</w:t>
      </w:r>
      <w:r>
        <w:rPr>
          <w:spacing w:val="-3"/>
        </w:rPr>
        <w:t xml:space="preserve"> </w:t>
      </w:r>
      <w:r>
        <w:rPr>
          <w:spacing w:val="-2"/>
        </w:rPr>
        <w:t>группе:</w:t>
      </w:r>
    </w:p>
    <w:p w:rsidR="00336F6E" w:rsidRDefault="001D7343">
      <w:pPr>
        <w:pStyle w:val="a5"/>
        <w:numPr>
          <w:ilvl w:val="0"/>
          <w:numId w:val="292"/>
        </w:numPr>
        <w:tabs>
          <w:tab w:val="left" w:pos="950"/>
        </w:tabs>
        <w:spacing w:before="43"/>
        <w:ind w:left="950" w:hanging="720"/>
        <w:jc w:val="left"/>
        <w:rPr>
          <w:sz w:val="24"/>
        </w:rPr>
      </w:pPr>
      <w:r>
        <w:rPr>
          <w:sz w:val="24"/>
        </w:rPr>
        <w:t>создание</w:t>
      </w:r>
      <w:r>
        <w:rPr>
          <w:spacing w:val="-5"/>
          <w:sz w:val="24"/>
        </w:rPr>
        <w:t xml:space="preserve"> </w:t>
      </w:r>
      <w:r>
        <w:rPr>
          <w:sz w:val="24"/>
        </w:rPr>
        <w:t>учебной</w:t>
      </w:r>
      <w:r>
        <w:rPr>
          <w:spacing w:val="-4"/>
          <w:sz w:val="24"/>
        </w:rPr>
        <w:t xml:space="preserve"> </w:t>
      </w:r>
      <w:r>
        <w:rPr>
          <w:spacing w:val="-2"/>
          <w:sz w:val="24"/>
        </w:rPr>
        <w:t>мотивации;</w:t>
      </w:r>
    </w:p>
    <w:p w:rsidR="00336F6E" w:rsidRDefault="001D7343">
      <w:pPr>
        <w:pStyle w:val="a5"/>
        <w:numPr>
          <w:ilvl w:val="0"/>
          <w:numId w:val="292"/>
        </w:numPr>
        <w:tabs>
          <w:tab w:val="left" w:pos="950"/>
        </w:tabs>
        <w:spacing w:before="41"/>
        <w:ind w:left="950" w:hanging="720"/>
        <w:jc w:val="left"/>
        <w:rPr>
          <w:sz w:val="24"/>
        </w:rPr>
      </w:pPr>
      <w:r>
        <w:rPr>
          <w:sz w:val="24"/>
        </w:rPr>
        <w:t>пробуждение</w:t>
      </w:r>
      <w:r>
        <w:rPr>
          <w:spacing w:val="-8"/>
          <w:sz w:val="24"/>
        </w:rPr>
        <w:t xml:space="preserve"> </w:t>
      </w:r>
      <w:r>
        <w:rPr>
          <w:sz w:val="24"/>
        </w:rPr>
        <w:t>в</w:t>
      </w:r>
      <w:r>
        <w:rPr>
          <w:spacing w:val="-4"/>
          <w:sz w:val="24"/>
        </w:rPr>
        <w:t xml:space="preserve"> </w:t>
      </w:r>
      <w:r>
        <w:rPr>
          <w:sz w:val="24"/>
        </w:rPr>
        <w:t>учениках</w:t>
      </w:r>
      <w:r>
        <w:rPr>
          <w:spacing w:val="-3"/>
          <w:sz w:val="24"/>
        </w:rPr>
        <w:t xml:space="preserve"> </w:t>
      </w:r>
      <w:r>
        <w:rPr>
          <w:sz w:val="24"/>
        </w:rPr>
        <w:t>познавательного</w:t>
      </w:r>
      <w:r>
        <w:rPr>
          <w:spacing w:val="-7"/>
          <w:sz w:val="24"/>
        </w:rPr>
        <w:t xml:space="preserve"> </w:t>
      </w:r>
      <w:r>
        <w:rPr>
          <w:spacing w:val="-2"/>
          <w:sz w:val="24"/>
        </w:rPr>
        <w:t>интереса;</w:t>
      </w:r>
    </w:p>
    <w:p w:rsidR="00336F6E" w:rsidRDefault="001D7343">
      <w:pPr>
        <w:pStyle w:val="a5"/>
        <w:numPr>
          <w:ilvl w:val="0"/>
          <w:numId w:val="292"/>
        </w:numPr>
        <w:tabs>
          <w:tab w:val="left" w:pos="950"/>
        </w:tabs>
        <w:spacing w:before="41"/>
        <w:ind w:left="950" w:hanging="720"/>
        <w:jc w:val="left"/>
        <w:rPr>
          <w:sz w:val="24"/>
        </w:rPr>
      </w:pPr>
      <w:r>
        <w:rPr>
          <w:sz w:val="24"/>
        </w:rPr>
        <w:t>развитие</w:t>
      </w:r>
      <w:r>
        <w:rPr>
          <w:spacing w:val="-3"/>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успеху</w:t>
      </w:r>
      <w:r>
        <w:rPr>
          <w:spacing w:val="-6"/>
          <w:sz w:val="24"/>
        </w:rPr>
        <w:t xml:space="preserve"> </w:t>
      </w:r>
      <w:r>
        <w:rPr>
          <w:sz w:val="24"/>
        </w:rPr>
        <w:t>и</w:t>
      </w:r>
      <w:r>
        <w:rPr>
          <w:spacing w:val="-1"/>
          <w:sz w:val="24"/>
        </w:rPr>
        <w:t xml:space="preserve"> </w:t>
      </w:r>
      <w:r>
        <w:rPr>
          <w:spacing w:val="-2"/>
          <w:sz w:val="24"/>
        </w:rPr>
        <w:t>одобрению;</w:t>
      </w:r>
    </w:p>
    <w:p w:rsidR="00336F6E" w:rsidRDefault="001D7343">
      <w:pPr>
        <w:pStyle w:val="a5"/>
        <w:numPr>
          <w:ilvl w:val="0"/>
          <w:numId w:val="292"/>
        </w:numPr>
        <w:tabs>
          <w:tab w:val="left" w:pos="950"/>
        </w:tabs>
        <w:spacing w:before="41"/>
        <w:ind w:left="950" w:hanging="720"/>
        <w:jc w:val="left"/>
        <w:rPr>
          <w:sz w:val="24"/>
        </w:rPr>
      </w:pPr>
      <w:r>
        <w:rPr>
          <w:sz w:val="24"/>
        </w:rPr>
        <w:t>снятие</w:t>
      </w:r>
      <w:r>
        <w:rPr>
          <w:spacing w:val="-5"/>
          <w:sz w:val="24"/>
        </w:rPr>
        <w:t xml:space="preserve"> </w:t>
      </w:r>
      <w:r>
        <w:rPr>
          <w:sz w:val="24"/>
        </w:rPr>
        <w:t>неуверенности</w:t>
      </w:r>
      <w:r>
        <w:rPr>
          <w:spacing w:val="-2"/>
          <w:sz w:val="24"/>
        </w:rPr>
        <w:t xml:space="preserve"> </w:t>
      </w:r>
      <w:r>
        <w:rPr>
          <w:sz w:val="24"/>
        </w:rPr>
        <w:t>в</w:t>
      </w:r>
      <w:r>
        <w:rPr>
          <w:spacing w:val="-3"/>
          <w:sz w:val="24"/>
        </w:rPr>
        <w:t xml:space="preserve"> </w:t>
      </w:r>
      <w:r>
        <w:rPr>
          <w:sz w:val="24"/>
        </w:rPr>
        <w:t>себе,</w:t>
      </w:r>
      <w:r>
        <w:rPr>
          <w:spacing w:val="-2"/>
          <w:sz w:val="24"/>
        </w:rPr>
        <w:t xml:space="preserve"> </w:t>
      </w:r>
      <w:r>
        <w:rPr>
          <w:sz w:val="24"/>
        </w:rPr>
        <w:t>боязни</w:t>
      </w:r>
      <w:r>
        <w:rPr>
          <w:spacing w:val="-2"/>
          <w:sz w:val="24"/>
        </w:rPr>
        <w:t xml:space="preserve"> </w:t>
      </w:r>
      <w:r>
        <w:rPr>
          <w:sz w:val="24"/>
        </w:rPr>
        <w:t>сделать</w:t>
      </w:r>
      <w:r>
        <w:rPr>
          <w:spacing w:val="-1"/>
          <w:sz w:val="24"/>
        </w:rPr>
        <w:t xml:space="preserve"> </w:t>
      </w:r>
      <w:r>
        <w:rPr>
          <w:sz w:val="24"/>
        </w:rPr>
        <w:t>ошибку</w:t>
      </w:r>
      <w:r>
        <w:rPr>
          <w:spacing w:val="-9"/>
          <w:sz w:val="24"/>
        </w:rPr>
        <w:t xml:space="preserve"> </w:t>
      </w:r>
      <w:r>
        <w:rPr>
          <w:sz w:val="24"/>
        </w:rPr>
        <w:t>и</w:t>
      </w:r>
      <w:r>
        <w:rPr>
          <w:spacing w:val="-2"/>
          <w:sz w:val="24"/>
        </w:rPr>
        <w:t xml:space="preserve"> </w:t>
      </w:r>
      <w:r>
        <w:rPr>
          <w:sz w:val="24"/>
        </w:rPr>
        <w:t>получить</w:t>
      </w:r>
      <w:r>
        <w:rPr>
          <w:spacing w:val="-1"/>
          <w:sz w:val="24"/>
        </w:rPr>
        <w:t xml:space="preserve"> </w:t>
      </w:r>
      <w:r>
        <w:rPr>
          <w:sz w:val="24"/>
        </w:rPr>
        <w:t>за</w:t>
      </w:r>
      <w:r>
        <w:rPr>
          <w:spacing w:val="-3"/>
          <w:sz w:val="24"/>
        </w:rPr>
        <w:t xml:space="preserve"> </w:t>
      </w:r>
      <w:r>
        <w:rPr>
          <w:sz w:val="24"/>
        </w:rPr>
        <w:t>это</w:t>
      </w:r>
      <w:r>
        <w:rPr>
          <w:spacing w:val="-2"/>
          <w:sz w:val="24"/>
        </w:rPr>
        <w:t xml:space="preserve"> порицание;</w:t>
      </w:r>
    </w:p>
    <w:p w:rsidR="00336F6E" w:rsidRDefault="001D7343">
      <w:pPr>
        <w:pStyle w:val="a5"/>
        <w:numPr>
          <w:ilvl w:val="0"/>
          <w:numId w:val="292"/>
        </w:numPr>
        <w:tabs>
          <w:tab w:val="left" w:pos="950"/>
        </w:tabs>
        <w:spacing w:before="43"/>
        <w:ind w:left="950" w:hanging="720"/>
        <w:jc w:val="left"/>
        <w:rPr>
          <w:sz w:val="24"/>
        </w:rPr>
      </w:pPr>
      <w:r>
        <w:rPr>
          <w:sz w:val="24"/>
        </w:rPr>
        <w:t>развитие</w:t>
      </w:r>
      <w:r>
        <w:rPr>
          <w:spacing w:val="-7"/>
          <w:sz w:val="24"/>
        </w:rPr>
        <w:t xml:space="preserve"> </w:t>
      </w:r>
      <w:r>
        <w:rPr>
          <w:sz w:val="24"/>
        </w:rPr>
        <w:t>способности</w:t>
      </w:r>
      <w:r>
        <w:rPr>
          <w:spacing w:val="-4"/>
          <w:sz w:val="24"/>
        </w:rPr>
        <w:t xml:space="preserve"> </w:t>
      </w:r>
      <w:r>
        <w:rPr>
          <w:sz w:val="24"/>
        </w:rPr>
        <w:t>к</w:t>
      </w:r>
      <w:r>
        <w:rPr>
          <w:spacing w:val="-5"/>
          <w:sz w:val="24"/>
        </w:rPr>
        <w:t xml:space="preserve"> </w:t>
      </w:r>
      <w:r>
        <w:rPr>
          <w:sz w:val="24"/>
        </w:rPr>
        <w:t>самостоятельной</w:t>
      </w:r>
      <w:r>
        <w:rPr>
          <w:spacing w:val="-4"/>
          <w:sz w:val="24"/>
        </w:rPr>
        <w:t xml:space="preserve"> </w:t>
      </w:r>
      <w:r>
        <w:rPr>
          <w:sz w:val="24"/>
        </w:rPr>
        <w:t>оценке</w:t>
      </w:r>
      <w:r>
        <w:rPr>
          <w:spacing w:val="-4"/>
          <w:sz w:val="24"/>
        </w:rPr>
        <w:t xml:space="preserve"> </w:t>
      </w:r>
      <w:r>
        <w:rPr>
          <w:sz w:val="24"/>
        </w:rPr>
        <w:t>своей</w:t>
      </w:r>
      <w:r>
        <w:rPr>
          <w:spacing w:val="-3"/>
          <w:sz w:val="24"/>
        </w:rPr>
        <w:t xml:space="preserve"> </w:t>
      </w:r>
      <w:r>
        <w:rPr>
          <w:spacing w:val="-2"/>
          <w:sz w:val="24"/>
        </w:rPr>
        <w:t>работы;</w:t>
      </w:r>
    </w:p>
    <w:p w:rsidR="00336F6E" w:rsidRDefault="001D7343">
      <w:pPr>
        <w:pStyle w:val="a5"/>
        <w:numPr>
          <w:ilvl w:val="0"/>
          <w:numId w:val="292"/>
        </w:numPr>
        <w:tabs>
          <w:tab w:val="left" w:pos="950"/>
        </w:tabs>
        <w:spacing w:before="41" w:line="276" w:lineRule="auto"/>
        <w:ind w:right="231" w:firstLine="0"/>
        <w:rPr>
          <w:sz w:val="24"/>
        </w:rPr>
      </w:pPr>
      <w:r>
        <w:rPr>
          <w:sz w:val="24"/>
        </w:rPr>
        <w:t>формирование умения общаться и взаимодействовать с другими обучающимися. 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336F6E" w:rsidRDefault="00336F6E">
      <w:pPr>
        <w:pStyle w:val="a3"/>
        <w:spacing w:before="40"/>
        <w:ind w:left="0"/>
        <w:jc w:val="left"/>
      </w:pPr>
    </w:p>
    <w:p w:rsidR="00336F6E" w:rsidRDefault="001D7343">
      <w:pPr>
        <w:pStyle w:val="a3"/>
        <w:ind w:left="950"/>
        <w:jc w:val="left"/>
      </w:pPr>
      <w:r>
        <w:t>Выделяется</w:t>
      </w:r>
      <w:r>
        <w:rPr>
          <w:spacing w:val="-7"/>
        </w:rPr>
        <w:t xml:space="preserve"> </w:t>
      </w:r>
      <w:r>
        <w:t>три</w:t>
      </w:r>
      <w:r>
        <w:rPr>
          <w:spacing w:val="-4"/>
        </w:rPr>
        <w:t xml:space="preserve"> </w:t>
      </w:r>
      <w:r>
        <w:t>принципа</w:t>
      </w:r>
      <w:r>
        <w:rPr>
          <w:spacing w:val="-5"/>
        </w:rPr>
        <w:t xml:space="preserve"> </w:t>
      </w:r>
      <w:r>
        <w:t>организации</w:t>
      </w:r>
      <w:r>
        <w:rPr>
          <w:spacing w:val="-5"/>
        </w:rPr>
        <w:t xml:space="preserve"> </w:t>
      </w:r>
      <w:r>
        <w:t>совместной</w:t>
      </w:r>
      <w:r>
        <w:rPr>
          <w:spacing w:val="-4"/>
        </w:rPr>
        <w:t xml:space="preserve"> </w:t>
      </w:r>
      <w:r>
        <w:rPr>
          <w:spacing w:val="-2"/>
        </w:rPr>
        <w:t>деятельности:</w:t>
      </w:r>
    </w:p>
    <w:p w:rsidR="00336F6E" w:rsidRDefault="001D7343">
      <w:pPr>
        <w:pStyle w:val="a5"/>
        <w:numPr>
          <w:ilvl w:val="0"/>
          <w:numId w:val="291"/>
        </w:numPr>
        <w:tabs>
          <w:tab w:val="left" w:pos="950"/>
        </w:tabs>
        <w:spacing w:before="41"/>
        <w:ind w:hanging="720"/>
        <w:rPr>
          <w:sz w:val="24"/>
        </w:rPr>
      </w:pPr>
      <w:r>
        <w:rPr>
          <w:sz w:val="24"/>
        </w:rPr>
        <w:t>принцип</w:t>
      </w:r>
      <w:r>
        <w:rPr>
          <w:spacing w:val="-8"/>
          <w:sz w:val="24"/>
        </w:rPr>
        <w:t xml:space="preserve"> </w:t>
      </w:r>
      <w:r>
        <w:rPr>
          <w:sz w:val="24"/>
        </w:rPr>
        <w:t>индивидуальных</w:t>
      </w:r>
      <w:r>
        <w:rPr>
          <w:spacing w:val="-6"/>
          <w:sz w:val="24"/>
        </w:rPr>
        <w:t xml:space="preserve"> </w:t>
      </w:r>
      <w:r>
        <w:rPr>
          <w:spacing w:val="-2"/>
          <w:sz w:val="24"/>
        </w:rPr>
        <w:t>вкладов;</w:t>
      </w:r>
    </w:p>
    <w:p w:rsidR="00336F6E" w:rsidRDefault="001D7343">
      <w:pPr>
        <w:pStyle w:val="a5"/>
        <w:numPr>
          <w:ilvl w:val="0"/>
          <w:numId w:val="291"/>
        </w:numPr>
        <w:tabs>
          <w:tab w:val="left" w:pos="950"/>
        </w:tabs>
        <w:spacing w:before="43" w:line="276" w:lineRule="auto"/>
        <w:ind w:left="230" w:right="226" w:firstLine="0"/>
        <w:rPr>
          <w:sz w:val="24"/>
        </w:rPr>
      </w:pPr>
      <w:r>
        <w:rPr>
          <w:sz w:val="24"/>
        </w:rPr>
        <w:t>позиционный</w:t>
      </w:r>
      <w:r>
        <w:rPr>
          <w:spacing w:val="80"/>
          <w:sz w:val="24"/>
        </w:rPr>
        <w:t xml:space="preserve"> </w:t>
      </w:r>
      <w:r>
        <w:rPr>
          <w:sz w:val="24"/>
        </w:rPr>
        <w:t>принцип,</w:t>
      </w:r>
      <w:r>
        <w:rPr>
          <w:spacing w:val="80"/>
          <w:sz w:val="24"/>
        </w:rPr>
        <w:t xml:space="preserve"> </w:t>
      </w:r>
      <w:r>
        <w:rPr>
          <w:sz w:val="24"/>
        </w:rPr>
        <w:t>при</w:t>
      </w:r>
      <w:r>
        <w:rPr>
          <w:spacing w:val="80"/>
          <w:sz w:val="24"/>
        </w:rPr>
        <w:t xml:space="preserve"> </w:t>
      </w:r>
      <w:r>
        <w:rPr>
          <w:sz w:val="24"/>
        </w:rPr>
        <w:t>котором</w:t>
      </w:r>
      <w:r>
        <w:rPr>
          <w:spacing w:val="80"/>
          <w:sz w:val="24"/>
        </w:rPr>
        <w:t xml:space="preserve"> </w:t>
      </w:r>
      <w:r>
        <w:rPr>
          <w:sz w:val="24"/>
        </w:rPr>
        <w:t>важно</w:t>
      </w:r>
      <w:r>
        <w:rPr>
          <w:spacing w:val="80"/>
          <w:sz w:val="24"/>
        </w:rPr>
        <w:t xml:space="preserve"> </w:t>
      </w:r>
      <w:r>
        <w:rPr>
          <w:sz w:val="24"/>
        </w:rPr>
        <w:t>столкновение</w:t>
      </w:r>
      <w:r>
        <w:rPr>
          <w:spacing w:val="80"/>
          <w:sz w:val="24"/>
        </w:rPr>
        <w:t xml:space="preserve"> </w:t>
      </w:r>
      <w:r>
        <w:rPr>
          <w:sz w:val="24"/>
        </w:rPr>
        <w:t>и</w:t>
      </w:r>
      <w:r>
        <w:rPr>
          <w:spacing w:val="80"/>
          <w:sz w:val="24"/>
        </w:rPr>
        <w:t xml:space="preserve"> </w:t>
      </w:r>
      <w:r>
        <w:rPr>
          <w:sz w:val="24"/>
        </w:rPr>
        <w:t>координация</w:t>
      </w:r>
      <w:r>
        <w:rPr>
          <w:spacing w:val="80"/>
          <w:sz w:val="24"/>
        </w:rPr>
        <w:t xml:space="preserve"> </w:t>
      </w:r>
      <w:r>
        <w:rPr>
          <w:sz w:val="24"/>
        </w:rPr>
        <w:t>разных позиций членов группы;</w:t>
      </w:r>
    </w:p>
    <w:p w:rsidR="00336F6E" w:rsidRDefault="001D7343">
      <w:pPr>
        <w:pStyle w:val="a5"/>
        <w:numPr>
          <w:ilvl w:val="0"/>
          <w:numId w:val="291"/>
        </w:numPr>
        <w:tabs>
          <w:tab w:val="left" w:pos="931"/>
        </w:tabs>
        <w:spacing w:line="276" w:lineRule="auto"/>
        <w:ind w:left="230" w:right="236" w:firstLine="0"/>
        <w:rPr>
          <w:sz w:val="24"/>
        </w:rPr>
      </w:pPr>
      <w:r>
        <w:rPr>
          <w:sz w:val="24"/>
        </w:rPr>
        <w:t>принцип</w:t>
      </w:r>
      <w:r>
        <w:rPr>
          <w:spacing w:val="40"/>
          <w:sz w:val="24"/>
        </w:rPr>
        <w:t xml:space="preserve"> </w:t>
      </w:r>
      <w:r>
        <w:rPr>
          <w:sz w:val="24"/>
        </w:rPr>
        <w:t>содержательного</w:t>
      </w:r>
      <w:r>
        <w:rPr>
          <w:spacing w:val="40"/>
          <w:sz w:val="24"/>
        </w:rPr>
        <w:t xml:space="preserve"> </w:t>
      </w:r>
      <w:r>
        <w:rPr>
          <w:sz w:val="24"/>
        </w:rPr>
        <w:t>распределения</w:t>
      </w:r>
      <w:r>
        <w:rPr>
          <w:spacing w:val="40"/>
          <w:sz w:val="24"/>
        </w:rPr>
        <w:t xml:space="preserve"> </w:t>
      </w:r>
      <w:r>
        <w:rPr>
          <w:sz w:val="24"/>
        </w:rPr>
        <w:t>действий,</w:t>
      </w:r>
      <w:r>
        <w:rPr>
          <w:spacing w:val="40"/>
          <w:sz w:val="24"/>
        </w:rPr>
        <w:t xml:space="preserve"> </w:t>
      </w:r>
      <w:r>
        <w:rPr>
          <w:sz w:val="24"/>
        </w:rPr>
        <w:t>при</w:t>
      </w:r>
      <w:r>
        <w:rPr>
          <w:spacing w:val="40"/>
          <w:sz w:val="24"/>
        </w:rPr>
        <w:t xml:space="preserve"> </w:t>
      </w:r>
      <w:r>
        <w:rPr>
          <w:sz w:val="24"/>
        </w:rPr>
        <w:t>котором</w:t>
      </w:r>
      <w:r>
        <w:rPr>
          <w:spacing w:val="40"/>
          <w:sz w:val="24"/>
        </w:rPr>
        <w:t xml:space="preserve"> </w:t>
      </w:r>
      <w:r>
        <w:rPr>
          <w:sz w:val="24"/>
        </w:rPr>
        <w:t>за</w:t>
      </w:r>
      <w:r>
        <w:rPr>
          <w:spacing w:val="40"/>
          <w:sz w:val="24"/>
        </w:rPr>
        <w:t xml:space="preserve"> </w:t>
      </w:r>
      <w:r>
        <w:rPr>
          <w:sz w:val="24"/>
        </w:rPr>
        <w:t>обучающимися закреплены определённые модели действий.</w:t>
      </w:r>
    </w:p>
    <w:p w:rsidR="00336F6E" w:rsidRDefault="00336F6E">
      <w:pPr>
        <w:pStyle w:val="a3"/>
        <w:spacing w:before="41"/>
        <w:ind w:left="0"/>
        <w:jc w:val="left"/>
      </w:pPr>
    </w:p>
    <w:p w:rsidR="00336F6E" w:rsidRDefault="001D7343">
      <w:pPr>
        <w:pStyle w:val="a3"/>
        <w:spacing w:line="276" w:lineRule="auto"/>
        <w:ind w:right="231" w:firstLine="341"/>
      </w:pPr>
      <w: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w:t>
      </w:r>
    </w:p>
    <w:p w:rsidR="00336F6E" w:rsidRDefault="001D7343">
      <w:pPr>
        <w:pStyle w:val="a3"/>
        <w:spacing w:before="2" w:line="276" w:lineRule="auto"/>
        <w:ind w:right="232" w:firstLine="341"/>
      </w:pPr>
      <w:r>
        <w:t>Кроме того, группы могут быть созданы на основе пожеланий самих обучающихся: по сходным интересам, стилям работы, дружеским отношениям и т.п.</w:t>
      </w:r>
    </w:p>
    <w:p w:rsidR="00336F6E" w:rsidRDefault="001D7343">
      <w:pPr>
        <w:pStyle w:val="a3"/>
        <w:spacing w:line="275" w:lineRule="exact"/>
        <w:ind w:left="571"/>
      </w:pPr>
      <w:r>
        <w:t>Роли</w:t>
      </w:r>
      <w:r>
        <w:rPr>
          <w:spacing w:val="-4"/>
        </w:rPr>
        <w:t xml:space="preserve"> </w:t>
      </w:r>
      <w:r>
        <w:t>обучающихся</w:t>
      </w:r>
      <w:r>
        <w:rPr>
          <w:spacing w:val="-3"/>
        </w:rPr>
        <w:t xml:space="preserve"> </w:t>
      </w:r>
      <w:r>
        <w:t>при</w:t>
      </w:r>
      <w:r>
        <w:rPr>
          <w:spacing w:val="-4"/>
        </w:rPr>
        <w:t xml:space="preserve"> </w:t>
      </w:r>
      <w:r>
        <w:t>работе</w:t>
      </w:r>
      <w:r>
        <w:rPr>
          <w:spacing w:val="-4"/>
        </w:rPr>
        <w:t xml:space="preserve"> </w:t>
      </w:r>
      <w:r>
        <w:t>в</w:t>
      </w:r>
      <w:r>
        <w:rPr>
          <w:spacing w:val="-4"/>
        </w:rPr>
        <w:t xml:space="preserve"> </w:t>
      </w:r>
      <w:r>
        <w:t>группе</w:t>
      </w:r>
      <w:r>
        <w:rPr>
          <w:spacing w:val="-3"/>
        </w:rPr>
        <w:t xml:space="preserve"> </w:t>
      </w:r>
      <w:r>
        <w:t>могут</w:t>
      </w:r>
      <w:r>
        <w:rPr>
          <w:spacing w:val="-1"/>
        </w:rPr>
        <w:t xml:space="preserve"> </w:t>
      </w:r>
      <w:r>
        <w:t>распределяться</w:t>
      </w:r>
      <w:r>
        <w:rPr>
          <w:spacing w:val="-2"/>
        </w:rPr>
        <w:t xml:space="preserve"> </w:t>
      </w:r>
      <w:r>
        <w:t>по-</w:t>
      </w:r>
      <w:r>
        <w:rPr>
          <w:spacing w:val="-2"/>
        </w:rPr>
        <w:t>разному:</w:t>
      </w:r>
    </w:p>
    <w:p w:rsidR="00336F6E" w:rsidRDefault="001D7343">
      <w:pPr>
        <w:pStyle w:val="a5"/>
        <w:numPr>
          <w:ilvl w:val="0"/>
          <w:numId w:val="290"/>
        </w:numPr>
        <w:tabs>
          <w:tab w:val="left" w:pos="709"/>
        </w:tabs>
        <w:spacing w:before="41"/>
        <w:ind w:left="709" w:hanging="138"/>
        <w:rPr>
          <w:sz w:val="24"/>
        </w:rPr>
      </w:pPr>
      <w:r>
        <w:rPr>
          <w:sz w:val="24"/>
        </w:rPr>
        <w:t>все</w:t>
      </w:r>
      <w:r>
        <w:rPr>
          <w:spacing w:val="-3"/>
          <w:sz w:val="24"/>
        </w:rPr>
        <w:t xml:space="preserve"> </w:t>
      </w:r>
      <w:r>
        <w:rPr>
          <w:sz w:val="24"/>
        </w:rPr>
        <w:t>роли</w:t>
      </w:r>
      <w:r>
        <w:rPr>
          <w:spacing w:val="-1"/>
          <w:sz w:val="24"/>
        </w:rPr>
        <w:t xml:space="preserve"> </w:t>
      </w:r>
      <w:r>
        <w:rPr>
          <w:sz w:val="24"/>
        </w:rPr>
        <w:t>заранее</w:t>
      </w:r>
      <w:r>
        <w:rPr>
          <w:spacing w:val="-3"/>
          <w:sz w:val="24"/>
        </w:rPr>
        <w:t xml:space="preserve"> </w:t>
      </w:r>
      <w:r>
        <w:rPr>
          <w:sz w:val="24"/>
        </w:rPr>
        <w:t>распределены</w:t>
      </w:r>
      <w:r>
        <w:rPr>
          <w:spacing w:val="6"/>
          <w:sz w:val="24"/>
        </w:rPr>
        <w:t xml:space="preserve"> </w:t>
      </w:r>
      <w:r>
        <w:rPr>
          <w:spacing w:val="-2"/>
          <w:sz w:val="24"/>
        </w:rPr>
        <w:t>учителем;</w:t>
      </w:r>
    </w:p>
    <w:p w:rsidR="00336F6E" w:rsidRDefault="001D7343">
      <w:pPr>
        <w:pStyle w:val="a5"/>
        <w:numPr>
          <w:ilvl w:val="0"/>
          <w:numId w:val="290"/>
        </w:numPr>
        <w:tabs>
          <w:tab w:val="left" w:pos="709"/>
        </w:tabs>
        <w:spacing w:before="43"/>
        <w:ind w:left="709" w:hanging="138"/>
        <w:rPr>
          <w:sz w:val="24"/>
        </w:rPr>
      </w:pPr>
      <w:r>
        <w:rPr>
          <w:sz w:val="24"/>
        </w:rPr>
        <w:t>роли</w:t>
      </w:r>
      <w:r>
        <w:rPr>
          <w:spacing w:val="-3"/>
          <w:sz w:val="24"/>
        </w:rPr>
        <w:t xml:space="preserve"> </w:t>
      </w:r>
      <w:r>
        <w:rPr>
          <w:sz w:val="24"/>
        </w:rPr>
        <w:t>участников</w:t>
      </w:r>
      <w:r>
        <w:rPr>
          <w:spacing w:val="-3"/>
          <w:sz w:val="24"/>
        </w:rPr>
        <w:t xml:space="preserve"> </w:t>
      </w:r>
      <w:r>
        <w:rPr>
          <w:sz w:val="24"/>
        </w:rPr>
        <w:t>смешаны:</w:t>
      </w:r>
      <w:r>
        <w:rPr>
          <w:spacing w:val="-3"/>
          <w:sz w:val="24"/>
        </w:rPr>
        <w:t xml:space="preserve"> </w:t>
      </w:r>
      <w:r>
        <w:rPr>
          <w:sz w:val="24"/>
        </w:rPr>
        <w:t>для</w:t>
      </w:r>
      <w:r>
        <w:rPr>
          <w:spacing w:val="-3"/>
          <w:sz w:val="24"/>
        </w:rPr>
        <w:t xml:space="preserve"> </w:t>
      </w:r>
      <w:r>
        <w:rPr>
          <w:sz w:val="24"/>
        </w:rPr>
        <w:t>части</w:t>
      </w:r>
      <w:r>
        <w:rPr>
          <w:spacing w:val="-2"/>
          <w:sz w:val="24"/>
        </w:rPr>
        <w:t xml:space="preserve"> </w:t>
      </w:r>
      <w:r>
        <w:rPr>
          <w:sz w:val="24"/>
        </w:rPr>
        <w:t>обучающихся</w:t>
      </w:r>
      <w:r>
        <w:rPr>
          <w:spacing w:val="-3"/>
          <w:sz w:val="24"/>
        </w:rPr>
        <w:t xml:space="preserve"> </w:t>
      </w:r>
      <w:r>
        <w:rPr>
          <w:sz w:val="24"/>
        </w:rPr>
        <w:t>они</w:t>
      </w:r>
      <w:r>
        <w:rPr>
          <w:spacing w:val="-3"/>
          <w:sz w:val="24"/>
        </w:rPr>
        <w:t xml:space="preserve"> </w:t>
      </w:r>
      <w:r>
        <w:rPr>
          <w:sz w:val="24"/>
        </w:rPr>
        <w:t>строго</w:t>
      </w:r>
      <w:r>
        <w:rPr>
          <w:spacing w:val="-5"/>
          <w:sz w:val="24"/>
        </w:rPr>
        <w:t xml:space="preserve"> </w:t>
      </w:r>
      <w:r>
        <w:rPr>
          <w:sz w:val="24"/>
        </w:rPr>
        <w:t xml:space="preserve">заданы </w:t>
      </w:r>
      <w:r>
        <w:rPr>
          <w:spacing w:val="-10"/>
          <w:sz w:val="24"/>
        </w:rPr>
        <w:t>и</w:t>
      </w:r>
    </w:p>
    <w:p w:rsidR="00336F6E" w:rsidRDefault="001D7343">
      <w:pPr>
        <w:pStyle w:val="a3"/>
        <w:spacing w:before="41" w:line="276" w:lineRule="auto"/>
        <w:ind w:right="224" w:firstLine="341"/>
      </w:pPr>
      <w:r>
        <w:t>неизменны</w:t>
      </w:r>
      <w:r>
        <w:rPr>
          <w:spacing w:val="-4"/>
        </w:rPr>
        <w:t xml:space="preserve"> </w:t>
      </w:r>
      <w:r>
        <w:t>в</w:t>
      </w:r>
      <w:r>
        <w:rPr>
          <w:spacing w:val="-5"/>
        </w:rPr>
        <w:t xml:space="preserve"> </w:t>
      </w:r>
      <w:r>
        <w:t>течение</w:t>
      </w:r>
      <w:r>
        <w:rPr>
          <w:spacing w:val="-5"/>
        </w:rPr>
        <w:t xml:space="preserve"> </w:t>
      </w:r>
      <w:r>
        <w:t>всего</w:t>
      </w:r>
      <w:r>
        <w:rPr>
          <w:spacing w:val="-5"/>
        </w:rPr>
        <w:t xml:space="preserve"> </w:t>
      </w:r>
      <w:r>
        <w:t>процесса</w:t>
      </w:r>
      <w:r>
        <w:rPr>
          <w:spacing w:val="-5"/>
        </w:rPr>
        <w:t xml:space="preserve"> </w:t>
      </w:r>
      <w:r>
        <w:t>решения</w:t>
      </w:r>
      <w:r>
        <w:rPr>
          <w:spacing w:val="-4"/>
        </w:rPr>
        <w:t xml:space="preserve"> </w:t>
      </w:r>
      <w:r>
        <w:t>задачи,</w:t>
      </w:r>
      <w:r>
        <w:rPr>
          <w:spacing w:val="-4"/>
        </w:rPr>
        <w:t xml:space="preserve"> </w:t>
      </w:r>
      <w:r>
        <w:t>другая</w:t>
      </w:r>
      <w:r>
        <w:rPr>
          <w:spacing w:val="-2"/>
        </w:rPr>
        <w:t xml:space="preserve"> </w:t>
      </w:r>
      <w:r>
        <w:t>часть группы</w:t>
      </w:r>
      <w:r>
        <w:rPr>
          <w:spacing w:val="-5"/>
        </w:rPr>
        <w:t xml:space="preserve"> </w:t>
      </w:r>
      <w:r>
        <w:t>определяет роли самостоятельно, исходя из своего желания;</w:t>
      </w:r>
    </w:p>
    <w:p w:rsidR="00336F6E" w:rsidRDefault="001D7343">
      <w:pPr>
        <w:pStyle w:val="a5"/>
        <w:numPr>
          <w:ilvl w:val="0"/>
          <w:numId w:val="290"/>
        </w:numPr>
        <w:tabs>
          <w:tab w:val="left" w:pos="711"/>
        </w:tabs>
        <w:spacing w:line="275" w:lineRule="exact"/>
        <w:ind w:left="711"/>
        <w:rPr>
          <w:sz w:val="24"/>
        </w:rPr>
      </w:pPr>
      <w:r>
        <w:rPr>
          <w:sz w:val="24"/>
        </w:rPr>
        <w:t>участники</w:t>
      </w:r>
      <w:r>
        <w:rPr>
          <w:spacing w:val="-4"/>
          <w:sz w:val="24"/>
        </w:rPr>
        <w:t xml:space="preserve"> </w:t>
      </w:r>
      <w:r>
        <w:rPr>
          <w:sz w:val="24"/>
        </w:rPr>
        <w:t>группы</w:t>
      </w:r>
      <w:r>
        <w:rPr>
          <w:spacing w:val="-3"/>
          <w:sz w:val="24"/>
        </w:rPr>
        <w:t xml:space="preserve"> </w:t>
      </w:r>
      <w:r>
        <w:rPr>
          <w:sz w:val="24"/>
        </w:rPr>
        <w:t>сами</w:t>
      </w:r>
      <w:r>
        <w:rPr>
          <w:spacing w:val="-3"/>
          <w:sz w:val="24"/>
        </w:rPr>
        <w:t xml:space="preserve"> </w:t>
      </w:r>
      <w:r>
        <w:rPr>
          <w:sz w:val="24"/>
        </w:rPr>
        <w:t>выбирают</w:t>
      </w:r>
      <w:r>
        <w:rPr>
          <w:spacing w:val="-3"/>
          <w:sz w:val="24"/>
        </w:rPr>
        <w:t xml:space="preserve"> </w:t>
      </w:r>
      <w:r>
        <w:rPr>
          <w:sz w:val="24"/>
        </w:rPr>
        <w:t>себе</w:t>
      </w:r>
      <w:r>
        <w:rPr>
          <w:spacing w:val="-3"/>
          <w:sz w:val="24"/>
        </w:rPr>
        <w:t xml:space="preserve"> </w:t>
      </w:r>
      <w:r>
        <w:rPr>
          <w:spacing w:val="-2"/>
          <w:sz w:val="24"/>
        </w:rPr>
        <w:t>роли.</w:t>
      </w:r>
    </w:p>
    <w:p w:rsidR="00336F6E" w:rsidRDefault="00336F6E">
      <w:pPr>
        <w:pStyle w:val="a5"/>
        <w:spacing w:line="275" w:lineRule="exact"/>
        <w:rPr>
          <w:sz w:val="24"/>
        </w:rPr>
        <w:sectPr w:rsidR="00336F6E">
          <w:pgSz w:w="11920" w:h="16850"/>
          <w:pgMar w:top="1360" w:right="850" w:bottom="1220" w:left="850" w:header="0" w:footer="1024" w:gutter="0"/>
          <w:cols w:space="720"/>
        </w:sectPr>
      </w:pPr>
    </w:p>
    <w:p w:rsidR="00336F6E" w:rsidRDefault="001D7343">
      <w:pPr>
        <w:pStyle w:val="a3"/>
        <w:spacing w:before="73" w:line="276" w:lineRule="auto"/>
        <w:ind w:right="225" w:firstLine="341"/>
      </w:pPr>
      <w:r>
        <w:lastRenderedPageBreak/>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336F6E" w:rsidRDefault="001D7343">
      <w:pPr>
        <w:pStyle w:val="a3"/>
        <w:spacing w:before="1" w:line="276" w:lineRule="auto"/>
        <w:ind w:right="227" w:firstLine="341"/>
      </w:pPr>
      <w: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процесса усвоения.</w:t>
      </w:r>
    </w:p>
    <w:p w:rsidR="00336F6E" w:rsidRDefault="001D7343">
      <w:pPr>
        <w:pStyle w:val="a3"/>
        <w:spacing w:line="276" w:lineRule="exact"/>
        <w:ind w:left="571"/>
      </w:pPr>
      <w:r>
        <w:t>Организация</w:t>
      </w:r>
      <w:r>
        <w:rPr>
          <w:spacing w:val="-6"/>
        </w:rPr>
        <w:t xml:space="preserve"> </w:t>
      </w:r>
      <w:r>
        <w:t>парной</w:t>
      </w:r>
      <w:r>
        <w:rPr>
          <w:spacing w:val="-3"/>
        </w:rPr>
        <w:t xml:space="preserve"> </w:t>
      </w:r>
      <w:r>
        <w:rPr>
          <w:spacing w:val="-2"/>
        </w:rPr>
        <w:t>работы:</w:t>
      </w:r>
    </w:p>
    <w:p w:rsidR="00336F6E" w:rsidRDefault="001D7343">
      <w:pPr>
        <w:pStyle w:val="a5"/>
        <w:numPr>
          <w:ilvl w:val="0"/>
          <w:numId w:val="289"/>
        </w:numPr>
        <w:tabs>
          <w:tab w:val="left" w:pos="430"/>
          <w:tab w:val="left" w:pos="432"/>
        </w:tabs>
        <w:spacing w:before="41" w:line="276" w:lineRule="auto"/>
        <w:ind w:right="233"/>
        <w:jc w:val="both"/>
        <w:rPr>
          <w:sz w:val="24"/>
        </w:rPr>
      </w:pPr>
      <w:r>
        <w:rPr>
          <w:sz w:val="24"/>
        </w:rPr>
        <w:t xml:space="preserve">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w:t>
      </w:r>
      <w:r>
        <w:rPr>
          <w:spacing w:val="-2"/>
          <w:sz w:val="24"/>
        </w:rPr>
        <w:t>обнаружены;</w:t>
      </w:r>
    </w:p>
    <w:p w:rsidR="00336F6E" w:rsidRDefault="001D7343">
      <w:pPr>
        <w:pStyle w:val="a5"/>
        <w:numPr>
          <w:ilvl w:val="0"/>
          <w:numId w:val="289"/>
        </w:numPr>
        <w:tabs>
          <w:tab w:val="left" w:pos="430"/>
          <w:tab w:val="left" w:pos="432"/>
        </w:tabs>
        <w:spacing w:line="278" w:lineRule="auto"/>
        <w:ind w:right="230"/>
        <w:jc w:val="both"/>
        <w:rPr>
          <w:sz w:val="24"/>
        </w:rPr>
      </w:pPr>
      <w:r>
        <w:rPr>
          <w:sz w:val="24"/>
        </w:rPr>
        <w:t>ученики поочерёдно выполняют общее задание, используя те определённые знания и средства, которые имеются у каждого;</w:t>
      </w:r>
    </w:p>
    <w:p w:rsidR="00336F6E" w:rsidRDefault="001D7343">
      <w:pPr>
        <w:pStyle w:val="a5"/>
        <w:numPr>
          <w:ilvl w:val="0"/>
          <w:numId w:val="289"/>
        </w:numPr>
        <w:tabs>
          <w:tab w:val="left" w:pos="430"/>
          <w:tab w:val="left" w:pos="432"/>
        </w:tabs>
        <w:spacing w:line="276" w:lineRule="auto"/>
        <w:ind w:right="236"/>
        <w:jc w:val="both"/>
        <w:rPr>
          <w:sz w:val="24"/>
        </w:rPr>
      </w:pPr>
      <w:r>
        <w:rPr>
          <w:sz w:val="24"/>
        </w:rPr>
        <w:t>обмен заданиями: каждый из соседей по парте получает лист с заданиями, составленными другими учениками. Они выполняют задания, советуясь друг с</w:t>
      </w:r>
      <w:r>
        <w:rPr>
          <w:spacing w:val="-5"/>
          <w:sz w:val="24"/>
        </w:rPr>
        <w:t xml:space="preserve"> </w:t>
      </w:r>
      <w:r>
        <w:rPr>
          <w:sz w:val="24"/>
        </w:rPr>
        <w:t>другом.</w:t>
      </w:r>
    </w:p>
    <w:p w:rsidR="00336F6E" w:rsidRDefault="001D7343">
      <w:pPr>
        <w:pStyle w:val="a3"/>
        <w:spacing w:line="276" w:lineRule="auto"/>
        <w:ind w:right="226" w:firstLine="341"/>
      </w:pPr>
      <w:r>
        <w:t>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336F6E" w:rsidRDefault="001D7343">
      <w:pPr>
        <w:pStyle w:val="a3"/>
        <w:spacing w:line="276" w:lineRule="auto"/>
        <w:ind w:right="227" w:firstLine="341"/>
      </w:pPr>
      <w: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rsidR="00336F6E" w:rsidRDefault="00336F6E">
      <w:pPr>
        <w:pStyle w:val="a3"/>
        <w:spacing w:before="148"/>
        <w:ind w:left="0"/>
        <w:jc w:val="left"/>
      </w:pPr>
    </w:p>
    <w:p w:rsidR="00336F6E" w:rsidRDefault="001D7343">
      <w:pPr>
        <w:pStyle w:val="2"/>
        <w:numPr>
          <w:ilvl w:val="0"/>
          <w:numId w:val="293"/>
        </w:numPr>
        <w:tabs>
          <w:tab w:val="left" w:pos="770"/>
        </w:tabs>
        <w:spacing w:before="1"/>
        <w:ind w:left="770" w:hanging="540"/>
        <w:jc w:val="left"/>
      </w:pPr>
      <w:r>
        <w:t>Разновозрастное</w:t>
      </w:r>
      <w:r>
        <w:rPr>
          <w:spacing w:val="-12"/>
        </w:rPr>
        <w:t xml:space="preserve"> </w:t>
      </w:r>
      <w:r>
        <w:rPr>
          <w:spacing w:val="-2"/>
        </w:rPr>
        <w:t>сотрудничество</w:t>
      </w:r>
    </w:p>
    <w:p w:rsidR="00336F6E" w:rsidRDefault="001D7343">
      <w:pPr>
        <w:pStyle w:val="a3"/>
        <w:tabs>
          <w:tab w:val="left" w:pos="1175"/>
          <w:tab w:val="left" w:pos="2923"/>
          <w:tab w:val="left" w:pos="3799"/>
          <w:tab w:val="left" w:pos="4750"/>
          <w:tab w:val="left" w:pos="6339"/>
          <w:tab w:val="left" w:pos="7652"/>
          <w:tab w:val="left" w:pos="8293"/>
        </w:tabs>
        <w:spacing w:before="36" w:line="276" w:lineRule="auto"/>
        <w:ind w:right="227" w:firstLine="341"/>
        <w:jc w:val="left"/>
      </w:pPr>
      <w:r>
        <w:t>Особое</w:t>
      </w:r>
      <w:r>
        <w:rPr>
          <w:spacing w:val="39"/>
        </w:rPr>
        <w:t xml:space="preserve"> </w:t>
      </w:r>
      <w:r>
        <w:t>место</w:t>
      </w:r>
      <w:r>
        <w:rPr>
          <w:spacing w:val="40"/>
        </w:rPr>
        <w:t xml:space="preserve"> </w:t>
      </w:r>
      <w:r>
        <w:t>в</w:t>
      </w:r>
      <w:r>
        <w:rPr>
          <w:spacing w:val="39"/>
        </w:rPr>
        <w:t xml:space="preserve"> </w:t>
      </w:r>
      <w:r>
        <w:t>развитии</w:t>
      </w:r>
      <w:r>
        <w:rPr>
          <w:spacing w:val="40"/>
        </w:rPr>
        <w:t xml:space="preserve"> </w:t>
      </w:r>
      <w:r>
        <w:t>коммуникативных</w:t>
      </w:r>
      <w:r>
        <w:rPr>
          <w:spacing w:val="39"/>
        </w:rPr>
        <w:t xml:space="preserve"> </w:t>
      </w:r>
      <w:r>
        <w:t>и</w:t>
      </w:r>
      <w:r>
        <w:rPr>
          <w:spacing w:val="40"/>
        </w:rPr>
        <w:t xml:space="preserve"> </w:t>
      </w:r>
      <w:r>
        <w:t>кооперативных</w:t>
      </w:r>
      <w:r>
        <w:rPr>
          <w:spacing w:val="39"/>
        </w:rPr>
        <w:t xml:space="preserve"> </w:t>
      </w:r>
      <w:r>
        <w:t>компетенций</w:t>
      </w:r>
      <w:r>
        <w:rPr>
          <w:spacing w:val="40"/>
        </w:rPr>
        <w:t xml:space="preserve"> </w:t>
      </w:r>
      <w:r>
        <w:t xml:space="preserve">школьников </w:t>
      </w:r>
      <w:r>
        <w:rPr>
          <w:spacing w:val="-2"/>
        </w:rPr>
        <w:t>может</w:t>
      </w:r>
      <w:r>
        <w:tab/>
      </w:r>
      <w:r>
        <w:rPr>
          <w:spacing w:val="-2"/>
        </w:rPr>
        <w:t>принадлежать</w:t>
      </w:r>
      <w:r>
        <w:tab/>
      </w:r>
      <w:r>
        <w:rPr>
          <w:spacing w:val="-2"/>
        </w:rPr>
        <w:t>такой</w:t>
      </w:r>
      <w:r>
        <w:tab/>
      </w:r>
      <w:r>
        <w:rPr>
          <w:spacing w:val="-2"/>
        </w:rPr>
        <w:t>форме</w:t>
      </w:r>
      <w:r>
        <w:tab/>
      </w:r>
      <w:r>
        <w:rPr>
          <w:spacing w:val="-2"/>
        </w:rPr>
        <w:t>организации</w:t>
      </w:r>
      <w:r>
        <w:tab/>
      </w:r>
      <w:r>
        <w:rPr>
          <w:spacing w:val="-2"/>
        </w:rPr>
        <w:t>обучения,</w:t>
      </w:r>
      <w:r>
        <w:tab/>
      </w:r>
      <w:r>
        <w:rPr>
          <w:spacing w:val="-4"/>
        </w:rPr>
        <w:t>как</w:t>
      </w:r>
      <w:r>
        <w:tab/>
      </w:r>
      <w:r>
        <w:rPr>
          <w:spacing w:val="-2"/>
        </w:rPr>
        <w:t xml:space="preserve">разновозрастное </w:t>
      </w:r>
      <w:r>
        <w:t>сотрудничество. Чтобы научиться учить себя, т. е. овладеть деятельностью</w:t>
      </w:r>
      <w:r>
        <w:rPr>
          <w:spacing w:val="29"/>
        </w:rPr>
        <w:t xml:space="preserve"> </w:t>
      </w:r>
      <w:r>
        <w:t>учения,</w:t>
      </w:r>
      <w:r>
        <w:rPr>
          <w:spacing w:val="40"/>
        </w:rPr>
        <w:t xml:space="preserve"> </w:t>
      </w:r>
      <w:r>
        <w:t>школьнику</w:t>
      </w:r>
      <w:r>
        <w:rPr>
          <w:spacing w:val="34"/>
        </w:rPr>
        <w:t xml:space="preserve"> </w:t>
      </w:r>
      <w:r>
        <w:t>нужно</w:t>
      </w:r>
      <w:r>
        <w:rPr>
          <w:spacing w:val="40"/>
        </w:rPr>
        <w:t xml:space="preserve"> </w:t>
      </w:r>
      <w:r>
        <w:t>поработать</w:t>
      </w:r>
      <w:r>
        <w:rPr>
          <w:spacing w:val="40"/>
        </w:rPr>
        <w:t xml:space="preserve"> </w:t>
      </w:r>
      <w:r>
        <w:t>в</w:t>
      </w:r>
      <w:r>
        <w:rPr>
          <w:spacing w:val="40"/>
        </w:rPr>
        <w:t xml:space="preserve"> </w:t>
      </w:r>
      <w:r>
        <w:t>позиции</w:t>
      </w:r>
      <w:r>
        <w:rPr>
          <w:spacing w:val="40"/>
        </w:rPr>
        <w:t xml:space="preserve"> </w:t>
      </w:r>
      <w:r>
        <w:t>учителя</w:t>
      </w:r>
      <w:r>
        <w:rPr>
          <w:spacing w:val="40"/>
        </w:rPr>
        <w:t xml:space="preserve"> </w:t>
      </w:r>
      <w:r>
        <w:t>по</w:t>
      </w:r>
      <w:r>
        <w:rPr>
          <w:spacing w:val="40"/>
        </w:rPr>
        <w:t xml:space="preserve"> </w:t>
      </w:r>
      <w:r>
        <w:t>отношению</w:t>
      </w:r>
      <w:r>
        <w:rPr>
          <w:spacing w:val="40"/>
        </w:rPr>
        <w:t xml:space="preserve"> </w:t>
      </w:r>
      <w:r>
        <w:t>к</w:t>
      </w:r>
      <w:r>
        <w:rPr>
          <w:spacing w:val="40"/>
        </w:rPr>
        <w:t xml:space="preserve"> </w:t>
      </w:r>
      <w:r>
        <w:t>другому</w:t>
      </w:r>
      <w:r>
        <w:rPr>
          <w:spacing w:val="39"/>
        </w:rPr>
        <w:t xml:space="preserve"> </w:t>
      </w:r>
      <w:r>
        <w:t>(пробую</w:t>
      </w:r>
      <w:r>
        <w:rPr>
          <w:spacing w:val="40"/>
        </w:rPr>
        <w:t xml:space="preserve"> </w:t>
      </w:r>
      <w:r>
        <w:t>учить других)</w:t>
      </w:r>
      <w:r>
        <w:rPr>
          <w:spacing w:val="80"/>
        </w:rPr>
        <w:t xml:space="preserve"> </w:t>
      </w:r>
      <w:r>
        <w:t>или</w:t>
      </w:r>
      <w:r>
        <w:rPr>
          <w:spacing w:val="80"/>
        </w:rPr>
        <w:t xml:space="preserve"> </w:t>
      </w:r>
      <w:r>
        <w:t>к</w:t>
      </w:r>
      <w:r>
        <w:rPr>
          <w:spacing w:val="80"/>
        </w:rPr>
        <w:t xml:space="preserve"> </w:t>
      </w:r>
      <w:r>
        <w:t>самому</w:t>
      </w:r>
      <w:r>
        <w:rPr>
          <w:spacing w:val="80"/>
        </w:rPr>
        <w:t xml:space="preserve"> </w:t>
      </w:r>
      <w:r>
        <w:t>себе</w:t>
      </w:r>
      <w:r>
        <w:rPr>
          <w:spacing w:val="80"/>
        </w:rPr>
        <w:t xml:space="preserve"> </w:t>
      </w:r>
      <w:r>
        <w:t>(учу</w:t>
      </w:r>
      <w:r>
        <w:rPr>
          <w:spacing w:val="80"/>
        </w:rPr>
        <w:t xml:space="preserve"> </w:t>
      </w:r>
      <w:r>
        <w:t>себя</w:t>
      </w:r>
      <w:r>
        <w:rPr>
          <w:spacing w:val="80"/>
          <w:w w:val="150"/>
        </w:rPr>
        <w:t xml:space="preserve"> </w:t>
      </w:r>
      <w:r>
        <w:t>сам).</w:t>
      </w:r>
      <w:r>
        <w:rPr>
          <w:spacing w:val="80"/>
        </w:rPr>
        <w:t xml:space="preserve"> </w:t>
      </w:r>
      <w:r>
        <w:t>Разновозрастное</w:t>
      </w:r>
      <w:r>
        <w:rPr>
          <w:spacing w:val="80"/>
        </w:rPr>
        <w:t xml:space="preserve"> </w:t>
      </w:r>
      <w:r>
        <w:t>учебное</w:t>
      </w:r>
      <w:r>
        <w:rPr>
          <w:spacing w:val="80"/>
        </w:rPr>
        <w:t xml:space="preserve"> </w:t>
      </w:r>
      <w:r>
        <w:t>сотрудничество</w:t>
      </w:r>
      <w:r>
        <w:rPr>
          <w:spacing w:val="80"/>
        </w:rPr>
        <w:t xml:space="preserve"> </w:t>
      </w:r>
      <w:r>
        <w:t>предполагает,</w:t>
      </w:r>
      <w:r>
        <w:rPr>
          <w:spacing w:val="80"/>
        </w:rPr>
        <w:t xml:space="preserve"> </w:t>
      </w:r>
      <w:r>
        <w:t>что</w:t>
      </w:r>
      <w:r>
        <w:rPr>
          <w:spacing w:val="80"/>
        </w:rPr>
        <w:t xml:space="preserve"> </w:t>
      </w:r>
      <w:r>
        <w:t>обучающимся</w:t>
      </w:r>
      <w:r>
        <w:rPr>
          <w:spacing w:val="80"/>
        </w:rPr>
        <w:t xml:space="preserve"> </w:t>
      </w:r>
      <w:r>
        <w:t>10-11</w:t>
      </w:r>
      <w:r>
        <w:rPr>
          <w:spacing w:val="80"/>
        </w:rPr>
        <w:t xml:space="preserve"> </w:t>
      </w:r>
      <w:r>
        <w:t>классов</w:t>
      </w:r>
      <w:r>
        <w:rPr>
          <w:spacing w:val="80"/>
        </w:rPr>
        <w:t xml:space="preserve"> </w:t>
      </w:r>
      <w:r>
        <w:t>предоставляется</w:t>
      </w:r>
      <w:r>
        <w:rPr>
          <w:spacing w:val="80"/>
        </w:rPr>
        <w:t xml:space="preserve"> </w:t>
      </w:r>
      <w:r>
        <w:t>новое</w:t>
      </w:r>
      <w:r>
        <w:rPr>
          <w:spacing w:val="80"/>
        </w:rPr>
        <w:t xml:space="preserve"> </w:t>
      </w:r>
      <w:r>
        <w:t>место</w:t>
      </w:r>
      <w:r>
        <w:rPr>
          <w:spacing w:val="80"/>
        </w:rPr>
        <w:t xml:space="preserve"> </w:t>
      </w:r>
      <w:r>
        <w:t>в</w:t>
      </w:r>
      <w:r>
        <w:rPr>
          <w:spacing w:val="80"/>
        </w:rPr>
        <w:t xml:space="preserve"> </w:t>
      </w:r>
      <w:r>
        <w:t>системе учебных отношений (например, роль учителя в 1-2 классах).</w:t>
      </w:r>
    </w:p>
    <w:p w:rsidR="00336F6E" w:rsidRDefault="001D7343">
      <w:pPr>
        <w:pStyle w:val="a3"/>
        <w:spacing w:before="1" w:line="276" w:lineRule="auto"/>
        <w:ind w:right="224" w:firstLine="341"/>
      </w:pPr>
      <w:r>
        <w:t xml:space="preserve">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w:t>
      </w:r>
      <w:r>
        <w:rPr>
          <w:spacing w:val="-2"/>
        </w:rPr>
        <w:t>осуществления.</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1D7343">
      <w:pPr>
        <w:pStyle w:val="2"/>
        <w:numPr>
          <w:ilvl w:val="0"/>
          <w:numId w:val="293"/>
        </w:numPr>
        <w:tabs>
          <w:tab w:val="left" w:pos="770"/>
        </w:tabs>
        <w:spacing w:before="74"/>
        <w:ind w:left="770" w:hanging="540"/>
        <w:jc w:val="both"/>
      </w:pPr>
      <w:r>
        <w:rPr>
          <w:spacing w:val="-2"/>
        </w:rPr>
        <w:lastRenderedPageBreak/>
        <w:t>Тренинги</w:t>
      </w:r>
    </w:p>
    <w:p w:rsidR="00336F6E" w:rsidRDefault="001D7343">
      <w:pPr>
        <w:pStyle w:val="a3"/>
        <w:spacing w:before="38" w:line="276" w:lineRule="auto"/>
        <w:ind w:right="229" w:firstLine="341"/>
      </w:pPr>
      <w:r>
        <w:t>Наиболее эффективным способом психологической коррекции когнитивных и эмоционально-личностных компонентов рефлексивных способностей выступают разные формы и программы тренингов для подростков. Программы тренингов позволяют ставить и достигать следующих конкретных целей:</w:t>
      </w:r>
    </w:p>
    <w:p w:rsidR="00336F6E" w:rsidRDefault="001D7343">
      <w:pPr>
        <w:pStyle w:val="a5"/>
        <w:numPr>
          <w:ilvl w:val="1"/>
          <w:numId w:val="293"/>
        </w:numPr>
        <w:tabs>
          <w:tab w:val="left" w:pos="1291"/>
        </w:tabs>
        <w:spacing w:line="261" w:lineRule="auto"/>
        <w:ind w:right="225"/>
        <w:rPr>
          <w:sz w:val="24"/>
        </w:rPr>
      </w:pPr>
      <w:r>
        <w:rPr>
          <w:position w:val="1"/>
          <w:sz w:val="24"/>
        </w:rPr>
        <w:t>вырабатывать</w:t>
      </w:r>
      <w:r>
        <w:rPr>
          <w:spacing w:val="-9"/>
          <w:position w:val="1"/>
          <w:sz w:val="24"/>
        </w:rPr>
        <w:t xml:space="preserve"> </w:t>
      </w:r>
      <w:r>
        <w:rPr>
          <w:position w:val="1"/>
          <w:sz w:val="24"/>
        </w:rPr>
        <w:t>положительное</w:t>
      </w:r>
      <w:r>
        <w:rPr>
          <w:spacing w:val="-9"/>
          <w:position w:val="1"/>
          <w:sz w:val="24"/>
        </w:rPr>
        <w:t xml:space="preserve"> </w:t>
      </w:r>
      <w:r>
        <w:rPr>
          <w:position w:val="1"/>
          <w:sz w:val="24"/>
        </w:rPr>
        <w:t>отношение</w:t>
      </w:r>
      <w:r>
        <w:rPr>
          <w:spacing w:val="-9"/>
          <w:position w:val="1"/>
          <w:sz w:val="24"/>
        </w:rPr>
        <w:t xml:space="preserve"> </w:t>
      </w:r>
      <w:r>
        <w:rPr>
          <w:position w:val="1"/>
          <w:sz w:val="24"/>
        </w:rPr>
        <w:t>друг</w:t>
      </w:r>
      <w:r>
        <w:rPr>
          <w:spacing w:val="-7"/>
          <w:position w:val="1"/>
          <w:sz w:val="24"/>
        </w:rPr>
        <w:t xml:space="preserve"> </w:t>
      </w:r>
      <w:r>
        <w:rPr>
          <w:position w:val="1"/>
          <w:sz w:val="24"/>
        </w:rPr>
        <w:t>к</w:t>
      </w:r>
      <w:r>
        <w:rPr>
          <w:spacing w:val="-8"/>
          <w:position w:val="1"/>
          <w:sz w:val="24"/>
        </w:rPr>
        <w:t xml:space="preserve"> </w:t>
      </w:r>
      <w:r>
        <w:rPr>
          <w:position w:val="1"/>
          <w:sz w:val="24"/>
        </w:rPr>
        <w:t>другу</w:t>
      </w:r>
      <w:r>
        <w:rPr>
          <w:spacing w:val="-15"/>
          <w:position w:val="1"/>
          <w:sz w:val="24"/>
        </w:rPr>
        <w:t xml:space="preserve"> </w:t>
      </w:r>
      <w:r>
        <w:rPr>
          <w:position w:val="1"/>
          <w:sz w:val="24"/>
        </w:rPr>
        <w:t>и</w:t>
      </w:r>
      <w:r>
        <w:rPr>
          <w:spacing w:val="-3"/>
          <w:position w:val="1"/>
          <w:sz w:val="24"/>
        </w:rPr>
        <w:t xml:space="preserve"> </w:t>
      </w:r>
      <w:r>
        <w:rPr>
          <w:position w:val="1"/>
          <w:sz w:val="24"/>
        </w:rPr>
        <w:t>умение</w:t>
      </w:r>
      <w:r>
        <w:rPr>
          <w:spacing w:val="-9"/>
          <w:position w:val="1"/>
          <w:sz w:val="24"/>
        </w:rPr>
        <w:t xml:space="preserve"> </w:t>
      </w:r>
      <w:r>
        <w:rPr>
          <w:position w:val="1"/>
          <w:sz w:val="24"/>
        </w:rPr>
        <w:t>общаться</w:t>
      </w:r>
      <w:r>
        <w:rPr>
          <w:spacing w:val="-11"/>
          <w:position w:val="1"/>
          <w:sz w:val="24"/>
        </w:rPr>
        <w:t xml:space="preserve"> </w:t>
      </w:r>
      <w:r>
        <w:rPr>
          <w:position w:val="1"/>
          <w:sz w:val="24"/>
        </w:rPr>
        <w:t>так,</w:t>
      </w:r>
      <w:r>
        <w:rPr>
          <w:spacing w:val="-8"/>
          <w:position w:val="1"/>
          <w:sz w:val="24"/>
        </w:rPr>
        <w:t xml:space="preserve"> </w:t>
      </w:r>
      <w:r>
        <w:rPr>
          <w:position w:val="1"/>
          <w:sz w:val="24"/>
        </w:rPr>
        <w:t xml:space="preserve">чтобы </w:t>
      </w:r>
      <w:r>
        <w:rPr>
          <w:sz w:val="24"/>
        </w:rPr>
        <w:t>общение с тобой приносило радость окружающим;</w:t>
      </w:r>
    </w:p>
    <w:p w:rsidR="00336F6E" w:rsidRDefault="001D7343">
      <w:pPr>
        <w:pStyle w:val="a5"/>
        <w:numPr>
          <w:ilvl w:val="1"/>
          <w:numId w:val="293"/>
        </w:numPr>
        <w:tabs>
          <w:tab w:val="left" w:pos="1290"/>
        </w:tabs>
        <w:spacing w:before="17"/>
        <w:ind w:left="1290" w:hanging="359"/>
        <w:rPr>
          <w:position w:val="1"/>
          <w:sz w:val="24"/>
        </w:rPr>
      </w:pPr>
      <w:r>
        <w:rPr>
          <w:position w:val="1"/>
          <w:sz w:val="24"/>
        </w:rPr>
        <w:t>развивать</w:t>
      </w:r>
      <w:r>
        <w:rPr>
          <w:spacing w:val="-3"/>
          <w:position w:val="1"/>
          <w:sz w:val="24"/>
        </w:rPr>
        <w:t xml:space="preserve"> </w:t>
      </w:r>
      <w:r>
        <w:rPr>
          <w:position w:val="1"/>
          <w:sz w:val="24"/>
        </w:rPr>
        <w:t>навыки</w:t>
      </w:r>
      <w:r>
        <w:rPr>
          <w:spacing w:val="-4"/>
          <w:position w:val="1"/>
          <w:sz w:val="24"/>
        </w:rPr>
        <w:t xml:space="preserve"> </w:t>
      </w:r>
      <w:r>
        <w:rPr>
          <w:position w:val="1"/>
          <w:sz w:val="24"/>
        </w:rPr>
        <w:t>взаимодействия</w:t>
      </w:r>
      <w:r>
        <w:rPr>
          <w:spacing w:val="-3"/>
          <w:position w:val="1"/>
          <w:sz w:val="24"/>
        </w:rPr>
        <w:t xml:space="preserve"> </w:t>
      </w:r>
      <w:r>
        <w:rPr>
          <w:position w:val="1"/>
          <w:sz w:val="24"/>
        </w:rPr>
        <w:t>в</w:t>
      </w:r>
      <w:r>
        <w:rPr>
          <w:spacing w:val="-3"/>
          <w:position w:val="1"/>
          <w:sz w:val="24"/>
        </w:rPr>
        <w:t xml:space="preserve"> </w:t>
      </w:r>
      <w:r>
        <w:rPr>
          <w:spacing w:val="-2"/>
          <w:position w:val="1"/>
          <w:sz w:val="24"/>
        </w:rPr>
        <w:t>группе;</w:t>
      </w:r>
    </w:p>
    <w:p w:rsidR="00336F6E" w:rsidRDefault="001D7343">
      <w:pPr>
        <w:pStyle w:val="a5"/>
        <w:numPr>
          <w:ilvl w:val="1"/>
          <w:numId w:val="293"/>
        </w:numPr>
        <w:tabs>
          <w:tab w:val="left" w:pos="1291"/>
          <w:tab w:val="left" w:pos="2390"/>
          <w:tab w:val="left" w:pos="4550"/>
          <w:tab w:val="left" w:pos="5991"/>
          <w:tab w:val="left" w:pos="6711"/>
          <w:tab w:val="left" w:pos="8151"/>
        </w:tabs>
        <w:spacing w:before="25" w:line="264" w:lineRule="auto"/>
        <w:ind w:right="249"/>
        <w:jc w:val="left"/>
        <w:rPr>
          <w:sz w:val="24"/>
        </w:rPr>
      </w:pPr>
      <w:r>
        <w:rPr>
          <w:spacing w:val="-2"/>
          <w:position w:val="1"/>
          <w:sz w:val="24"/>
        </w:rPr>
        <w:t>создать</w:t>
      </w:r>
      <w:r>
        <w:rPr>
          <w:position w:val="1"/>
          <w:sz w:val="24"/>
        </w:rPr>
        <w:tab/>
      </w:r>
      <w:r>
        <w:rPr>
          <w:spacing w:val="-2"/>
          <w:position w:val="1"/>
          <w:sz w:val="24"/>
        </w:rPr>
        <w:t>положительное</w:t>
      </w:r>
      <w:r>
        <w:rPr>
          <w:position w:val="1"/>
          <w:sz w:val="24"/>
        </w:rPr>
        <w:tab/>
      </w:r>
      <w:r>
        <w:rPr>
          <w:spacing w:val="-2"/>
          <w:position w:val="1"/>
          <w:sz w:val="24"/>
        </w:rPr>
        <w:t>настроение</w:t>
      </w:r>
      <w:r>
        <w:rPr>
          <w:position w:val="1"/>
          <w:sz w:val="24"/>
        </w:rPr>
        <w:tab/>
      </w:r>
      <w:r>
        <w:rPr>
          <w:spacing w:val="-6"/>
          <w:position w:val="1"/>
          <w:sz w:val="24"/>
        </w:rPr>
        <w:t>на</w:t>
      </w:r>
      <w:r>
        <w:rPr>
          <w:position w:val="1"/>
          <w:sz w:val="24"/>
        </w:rPr>
        <w:tab/>
      </w:r>
      <w:r>
        <w:rPr>
          <w:spacing w:val="-2"/>
          <w:position w:val="1"/>
          <w:sz w:val="24"/>
        </w:rPr>
        <w:t>дальнейшее</w:t>
      </w:r>
      <w:r>
        <w:rPr>
          <w:position w:val="1"/>
          <w:sz w:val="24"/>
        </w:rPr>
        <w:tab/>
      </w:r>
      <w:r>
        <w:rPr>
          <w:spacing w:val="-2"/>
          <w:position w:val="1"/>
          <w:sz w:val="24"/>
        </w:rPr>
        <w:t xml:space="preserve">продолжительное </w:t>
      </w:r>
      <w:r>
        <w:rPr>
          <w:sz w:val="24"/>
        </w:rPr>
        <w:t>взаимодействие в тренинговой группе;</w:t>
      </w:r>
    </w:p>
    <w:p w:rsidR="00336F6E" w:rsidRDefault="001D7343">
      <w:pPr>
        <w:pStyle w:val="a5"/>
        <w:numPr>
          <w:ilvl w:val="1"/>
          <w:numId w:val="293"/>
        </w:numPr>
        <w:tabs>
          <w:tab w:val="left" w:pos="1291"/>
        </w:tabs>
        <w:spacing w:before="14"/>
        <w:jc w:val="left"/>
        <w:rPr>
          <w:position w:val="1"/>
          <w:sz w:val="24"/>
        </w:rPr>
      </w:pPr>
      <w:r>
        <w:rPr>
          <w:position w:val="1"/>
          <w:sz w:val="24"/>
        </w:rPr>
        <w:t>развивать</w:t>
      </w:r>
      <w:r>
        <w:rPr>
          <w:spacing w:val="-6"/>
          <w:position w:val="1"/>
          <w:sz w:val="24"/>
        </w:rPr>
        <w:t xml:space="preserve"> </w:t>
      </w:r>
      <w:r>
        <w:rPr>
          <w:position w:val="1"/>
          <w:sz w:val="24"/>
        </w:rPr>
        <w:t>невербальные</w:t>
      </w:r>
      <w:r>
        <w:rPr>
          <w:spacing w:val="-5"/>
          <w:position w:val="1"/>
          <w:sz w:val="24"/>
        </w:rPr>
        <w:t xml:space="preserve"> </w:t>
      </w:r>
      <w:r>
        <w:rPr>
          <w:position w:val="1"/>
          <w:sz w:val="24"/>
        </w:rPr>
        <w:t>навыки</w:t>
      </w:r>
      <w:r>
        <w:rPr>
          <w:spacing w:val="-3"/>
          <w:position w:val="1"/>
          <w:sz w:val="24"/>
        </w:rPr>
        <w:t xml:space="preserve"> </w:t>
      </w:r>
      <w:r>
        <w:rPr>
          <w:spacing w:val="-2"/>
          <w:position w:val="1"/>
          <w:sz w:val="24"/>
        </w:rPr>
        <w:t>общения;</w:t>
      </w:r>
    </w:p>
    <w:p w:rsidR="00336F6E" w:rsidRDefault="001D7343">
      <w:pPr>
        <w:pStyle w:val="a5"/>
        <w:numPr>
          <w:ilvl w:val="1"/>
          <w:numId w:val="293"/>
        </w:numPr>
        <w:tabs>
          <w:tab w:val="left" w:pos="1291"/>
        </w:tabs>
        <w:spacing w:before="26"/>
        <w:jc w:val="left"/>
        <w:rPr>
          <w:position w:val="1"/>
          <w:sz w:val="24"/>
        </w:rPr>
      </w:pPr>
      <w:r>
        <w:rPr>
          <w:position w:val="1"/>
          <w:sz w:val="24"/>
        </w:rPr>
        <w:t>развивать</w:t>
      </w:r>
      <w:r>
        <w:rPr>
          <w:spacing w:val="-3"/>
          <w:position w:val="1"/>
          <w:sz w:val="24"/>
        </w:rPr>
        <w:t xml:space="preserve"> </w:t>
      </w:r>
      <w:r>
        <w:rPr>
          <w:position w:val="1"/>
          <w:sz w:val="24"/>
        </w:rPr>
        <w:t>навыки</w:t>
      </w:r>
      <w:r>
        <w:rPr>
          <w:spacing w:val="-3"/>
          <w:position w:val="1"/>
          <w:sz w:val="24"/>
        </w:rPr>
        <w:t xml:space="preserve"> </w:t>
      </w:r>
      <w:r>
        <w:rPr>
          <w:spacing w:val="-2"/>
          <w:position w:val="1"/>
          <w:sz w:val="24"/>
        </w:rPr>
        <w:t>самопознания;</w:t>
      </w:r>
    </w:p>
    <w:p w:rsidR="00336F6E" w:rsidRDefault="001D7343">
      <w:pPr>
        <w:pStyle w:val="a5"/>
        <w:numPr>
          <w:ilvl w:val="1"/>
          <w:numId w:val="293"/>
        </w:numPr>
        <w:tabs>
          <w:tab w:val="left" w:pos="1291"/>
        </w:tabs>
        <w:spacing w:before="27"/>
        <w:jc w:val="left"/>
        <w:rPr>
          <w:position w:val="1"/>
          <w:sz w:val="24"/>
        </w:rPr>
      </w:pPr>
      <w:r>
        <w:rPr>
          <w:position w:val="1"/>
          <w:sz w:val="24"/>
        </w:rPr>
        <w:t>развивать</w:t>
      </w:r>
      <w:r>
        <w:rPr>
          <w:spacing w:val="-6"/>
          <w:position w:val="1"/>
          <w:sz w:val="24"/>
        </w:rPr>
        <w:t xml:space="preserve"> </w:t>
      </w:r>
      <w:r>
        <w:rPr>
          <w:position w:val="1"/>
          <w:sz w:val="24"/>
        </w:rPr>
        <w:t>навыки</w:t>
      </w:r>
      <w:r>
        <w:rPr>
          <w:spacing w:val="-4"/>
          <w:position w:val="1"/>
          <w:sz w:val="24"/>
        </w:rPr>
        <w:t xml:space="preserve"> </w:t>
      </w:r>
      <w:r>
        <w:rPr>
          <w:position w:val="1"/>
          <w:sz w:val="24"/>
        </w:rPr>
        <w:t>восприятия</w:t>
      </w:r>
      <w:r>
        <w:rPr>
          <w:spacing w:val="-6"/>
          <w:position w:val="1"/>
          <w:sz w:val="24"/>
        </w:rPr>
        <w:t xml:space="preserve"> </w:t>
      </w:r>
      <w:r>
        <w:rPr>
          <w:position w:val="1"/>
          <w:sz w:val="24"/>
        </w:rPr>
        <w:t>и</w:t>
      </w:r>
      <w:r>
        <w:rPr>
          <w:spacing w:val="-4"/>
          <w:position w:val="1"/>
          <w:sz w:val="24"/>
        </w:rPr>
        <w:t xml:space="preserve"> </w:t>
      </w:r>
      <w:r>
        <w:rPr>
          <w:position w:val="1"/>
          <w:sz w:val="24"/>
        </w:rPr>
        <w:t>понимания</w:t>
      </w:r>
      <w:r>
        <w:rPr>
          <w:spacing w:val="-7"/>
          <w:position w:val="1"/>
          <w:sz w:val="24"/>
        </w:rPr>
        <w:t xml:space="preserve"> </w:t>
      </w:r>
      <w:r>
        <w:rPr>
          <w:position w:val="1"/>
          <w:sz w:val="24"/>
        </w:rPr>
        <w:t xml:space="preserve">других </w:t>
      </w:r>
      <w:r>
        <w:rPr>
          <w:spacing w:val="-2"/>
          <w:position w:val="1"/>
          <w:sz w:val="24"/>
        </w:rPr>
        <w:t>людей;</w:t>
      </w:r>
    </w:p>
    <w:p w:rsidR="00336F6E" w:rsidRDefault="001D7343">
      <w:pPr>
        <w:pStyle w:val="a5"/>
        <w:numPr>
          <w:ilvl w:val="1"/>
          <w:numId w:val="293"/>
        </w:numPr>
        <w:tabs>
          <w:tab w:val="left" w:pos="1291"/>
        </w:tabs>
        <w:spacing w:before="28"/>
        <w:jc w:val="left"/>
        <w:rPr>
          <w:position w:val="1"/>
          <w:sz w:val="24"/>
        </w:rPr>
      </w:pPr>
      <w:r>
        <w:rPr>
          <w:position w:val="1"/>
          <w:sz w:val="24"/>
        </w:rPr>
        <w:t>учиться</w:t>
      </w:r>
      <w:r>
        <w:rPr>
          <w:spacing w:val="-4"/>
          <w:position w:val="1"/>
          <w:sz w:val="24"/>
        </w:rPr>
        <w:t xml:space="preserve"> </w:t>
      </w:r>
      <w:r>
        <w:rPr>
          <w:position w:val="1"/>
          <w:sz w:val="24"/>
        </w:rPr>
        <w:t>познавать</w:t>
      </w:r>
      <w:r>
        <w:rPr>
          <w:spacing w:val="-3"/>
          <w:position w:val="1"/>
          <w:sz w:val="24"/>
        </w:rPr>
        <w:t xml:space="preserve"> </w:t>
      </w:r>
      <w:r>
        <w:rPr>
          <w:position w:val="1"/>
          <w:sz w:val="24"/>
        </w:rPr>
        <w:t>себя</w:t>
      </w:r>
      <w:r>
        <w:rPr>
          <w:spacing w:val="-3"/>
          <w:position w:val="1"/>
          <w:sz w:val="24"/>
        </w:rPr>
        <w:t xml:space="preserve"> </w:t>
      </w:r>
      <w:r>
        <w:rPr>
          <w:position w:val="1"/>
          <w:sz w:val="24"/>
        </w:rPr>
        <w:t>через</w:t>
      </w:r>
      <w:r>
        <w:rPr>
          <w:spacing w:val="-4"/>
          <w:position w:val="1"/>
          <w:sz w:val="24"/>
        </w:rPr>
        <w:t xml:space="preserve"> </w:t>
      </w:r>
      <w:r>
        <w:rPr>
          <w:position w:val="1"/>
          <w:sz w:val="24"/>
        </w:rPr>
        <w:t>восприятие</w:t>
      </w:r>
      <w:r>
        <w:rPr>
          <w:spacing w:val="-3"/>
          <w:position w:val="1"/>
          <w:sz w:val="24"/>
        </w:rPr>
        <w:t xml:space="preserve"> </w:t>
      </w:r>
      <w:r>
        <w:rPr>
          <w:spacing w:val="-2"/>
          <w:position w:val="1"/>
          <w:sz w:val="24"/>
        </w:rPr>
        <w:t>другого;</w:t>
      </w:r>
    </w:p>
    <w:p w:rsidR="00336F6E" w:rsidRDefault="001D7343">
      <w:pPr>
        <w:pStyle w:val="a5"/>
        <w:numPr>
          <w:ilvl w:val="1"/>
          <w:numId w:val="293"/>
        </w:numPr>
        <w:tabs>
          <w:tab w:val="left" w:pos="1291"/>
        </w:tabs>
        <w:spacing w:before="27"/>
        <w:jc w:val="left"/>
        <w:rPr>
          <w:position w:val="1"/>
          <w:sz w:val="24"/>
        </w:rPr>
      </w:pPr>
      <w:r>
        <w:rPr>
          <w:position w:val="1"/>
          <w:sz w:val="24"/>
        </w:rPr>
        <w:t>получить</w:t>
      </w:r>
      <w:r>
        <w:rPr>
          <w:spacing w:val="-6"/>
          <w:position w:val="1"/>
          <w:sz w:val="24"/>
        </w:rPr>
        <w:t xml:space="preserve"> </w:t>
      </w:r>
      <w:r>
        <w:rPr>
          <w:position w:val="1"/>
          <w:sz w:val="24"/>
        </w:rPr>
        <w:t>представление</w:t>
      </w:r>
      <w:r>
        <w:rPr>
          <w:spacing w:val="-6"/>
          <w:position w:val="1"/>
          <w:sz w:val="24"/>
        </w:rPr>
        <w:t xml:space="preserve"> </w:t>
      </w:r>
      <w:r>
        <w:rPr>
          <w:position w:val="1"/>
          <w:sz w:val="24"/>
        </w:rPr>
        <w:t>о</w:t>
      </w:r>
      <w:r>
        <w:rPr>
          <w:spacing w:val="-1"/>
          <w:position w:val="1"/>
          <w:sz w:val="24"/>
        </w:rPr>
        <w:t xml:space="preserve"> </w:t>
      </w:r>
      <w:r>
        <w:rPr>
          <w:position w:val="1"/>
          <w:sz w:val="24"/>
        </w:rPr>
        <w:t>«неверных</w:t>
      </w:r>
      <w:r>
        <w:rPr>
          <w:spacing w:val="-4"/>
          <w:position w:val="1"/>
          <w:sz w:val="24"/>
        </w:rPr>
        <w:t xml:space="preserve"> </w:t>
      </w:r>
      <w:r>
        <w:rPr>
          <w:position w:val="1"/>
          <w:sz w:val="24"/>
        </w:rPr>
        <w:t>средствах</w:t>
      </w:r>
      <w:r>
        <w:rPr>
          <w:spacing w:val="6"/>
          <w:position w:val="1"/>
          <w:sz w:val="24"/>
        </w:rPr>
        <w:t xml:space="preserve"> </w:t>
      </w:r>
      <w:r>
        <w:rPr>
          <w:spacing w:val="-2"/>
          <w:position w:val="1"/>
          <w:sz w:val="24"/>
        </w:rPr>
        <w:t>общения»;</w:t>
      </w:r>
    </w:p>
    <w:p w:rsidR="00336F6E" w:rsidRDefault="001D7343">
      <w:pPr>
        <w:pStyle w:val="a5"/>
        <w:numPr>
          <w:ilvl w:val="1"/>
          <w:numId w:val="293"/>
        </w:numPr>
        <w:tabs>
          <w:tab w:val="left" w:pos="1291"/>
        </w:tabs>
        <w:spacing w:before="28"/>
        <w:jc w:val="left"/>
        <w:rPr>
          <w:position w:val="1"/>
          <w:sz w:val="24"/>
        </w:rPr>
      </w:pPr>
      <w:r>
        <w:rPr>
          <w:position w:val="1"/>
          <w:sz w:val="24"/>
        </w:rPr>
        <w:t>развивать</w:t>
      </w:r>
      <w:r>
        <w:rPr>
          <w:spacing w:val="-9"/>
          <w:position w:val="1"/>
          <w:sz w:val="24"/>
        </w:rPr>
        <w:t xml:space="preserve"> </w:t>
      </w:r>
      <w:r>
        <w:rPr>
          <w:position w:val="1"/>
          <w:sz w:val="24"/>
        </w:rPr>
        <w:t>положительную</w:t>
      </w:r>
      <w:r>
        <w:rPr>
          <w:spacing w:val="-4"/>
          <w:position w:val="1"/>
          <w:sz w:val="24"/>
        </w:rPr>
        <w:t xml:space="preserve"> </w:t>
      </w:r>
      <w:r>
        <w:rPr>
          <w:spacing w:val="-2"/>
          <w:position w:val="1"/>
          <w:sz w:val="24"/>
        </w:rPr>
        <w:t>самооценку;</w:t>
      </w:r>
    </w:p>
    <w:p w:rsidR="00336F6E" w:rsidRDefault="001D7343">
      <w:pPr>
        <w:pStyle w:val="a5"/>
        <w:numPr>
          <w:ilvl w:val="1"/>
          <w:numId w:val="293"/>
        </w:numPr>
        <w:tabs>
          <w:tab w:val="left" w:pos="1291"/>
        </w:tabs>
        <w:spacing w:before="27"/>
        <w:jc w:val="left"/>
        <w:rPr>
          <w:position w:val="1"/>
          <w:sz w:val="24"/>
        </w:rPr>
      </w:pPr>
      <w:r>
        <w:rPr>
          <w:position w:val="1"/>
          <w:sz w:val="24"/>
        </w:rPr>
        <w:t>сформировать</w:t>
      </w:r>
      <w:r>
        <w:rPr>
          <w:spacing w:val="-4"/>
          <w:position w:val="1"/>
          <w:sz w:val="24"/>
        </w:rPr>
        <w:t xml:space="preserve"> </w:t>
      </w:r>
      <w:r>
        <w:rPr>
          <w:position w:val="1"/>
          <w:sz w:val="24"/>
        </w:rPr>
        <w:t>чувство</w:t>
      </w:r>
      <w:r>
        <w:rPr>
          <w:spacing w:val="-1"/>
          <w:position w:val="1"/>
          <w:sz w:val="24"/>
        </w:rPr>
        <w:t xml:space="preserve"> </w:t>
      </w:r>
      <w:r>
        <w:rPr>
          <w:position w:val="1"/>
          <w:sz w:val="24"/>
        </w:rPr>
        <w:t>уверенности</w:t>
      </w:r>
      <w:r>
        <w:rPr>
          <w:spacing w:val="-1"/>
          <w:position w:val="1"/>
          <w:sz w:val="24"/>
        </w:rPr>
        <w:t xml:space="preserve"> </w:t>
      </w:r>
      <w:r>
        <w:rPr>
          <w:position w:val="1"/>
          <w:sz w:val="24"/>
        </w:rPr>
        <w:t>в</w:t>
      </w:r>
      <w:r>
        <w:rPr>
          <w:spacing w:val="-4"/>
          <w:position w:val="1"/>
          <w:sz w:val="24"/>
        </w:rPr>
        <w:t xml:space="preserve"> </w:t>
      </w:r>
      <w:r>
        <w:rPr>
          <w:position w:val="1"/>
          <w:sz w:val="24"/>
        </w:rPr>
        <w:t>себе</w:t>
      </w:r>
      <w:r>
        <w:rPr>
          <w:spacing w:val="-3"/>
          <w:position w:val="1"/>
          <w:sz w:val="24"/>
        </w:rPr>
        <w:t xml:space="preserve"> </w:t>
      </w:r>
      <w:r>
        <w:rPr>
          <w:position w:val="1"/>
          <w:sz w:val="24"/>
        </w:rPr>
        <w:t>и</w:t>
      </w:r>
      <w:r>
        <w:rPr>
          <w:spacing w:val="-3"/>
          <w:position w:val="1"/>
          <w:sz w:val="24"/>
        </w:rPr>
        <w:t xml:space="preserve"> </w:t>
      </w:r>
      <w:r>
        <w:rPr>
          <w:position w:val="1"/>
          <w:sz w:val="24"/>
        </w:rPr>
        <w:t>осознание</w:t>
      </w:r>
      <w:r>
        <w:rPr>
          <w:spacing w:val="-3"/>
          <w:position w:val="1"/>
          <w:sz w:val="24"/>
        </w:rPr>
        <w:t xml:space="preserve"> </w:t>
      </w:r>
      <w:r>
        <w:rPr>
          <w:position w:val="1"/>
          <w:sz w:val="24"/>
        </w:rPr>
        <w:t>себя</w:t>
      </w:r>
      <w:r>
        <w:rPr>
          <w:spacing w:val="-3"/>
          <w:position w:val="1"/>
          <w:sz w:val="24"/>
        </w:rPr>
        <w:t xml:space="preserve"> </w:t>
      </w:r>
      <w:r>
        <w:rPr>
          <w:position w:val="1"/>
          <w:sz w:val="24"/>
        </w:rPr>
        <w:t>в</w:t>
      </w:r>
      <w:r>
        <w:rPr>
          <w:spacing w:val="-3"/>
          <w:position w:val="1"/>
          <w:sz w:val="24"/>
        </w:rPr>
        <w:t xml:space="preserve"> </w:t>
      </w:r>
      <w:r>
        <w:rPr>
          <w:position w:val="1"/>
          <w:sz w:val="24"/>
        </w:rPr>
        <w:t>новом</w:t>
      </w:r>
      <w:r>
        <w:rPr>
          <w:spacing w:val="-8"/>
          <w:position w:val="1"/>
          <w:sz w:val="24"/>
        </w:rPr>
        <w:t xml:space="preserve"> </w:t>
      </w:r>
      <w:r>
        <w:rPr>
          <w:spacing w:val="-2"/>
          <w:position w:val="1"/>
          <w:sz w:val="24"/>
        </w:rPr>
        <w:t>качестве;</w:t>
      </w:r>
    </w:p>
    <w:p w:rsidR="00336F6E" w:rsidRDefault="001D7343">
      <w:pPr>
        <w:pStyle w:val="a5"/>
        <w:numPr>
          <w:ilvl w:val="1"/>
          <w:numId w:val="293"/>
        </w:numPr>
        <w:tabs>
          <w:tab w:val="left" w:pos="1291"/>
        </w:tabs>
        <w:spacing w:before="28"/>
        <w:jc w:val="left"/>
        <w:rPr>
          <w:position w:val="1"/>
          <w:sz w:val="24"/>
        </w:rPr>
      </w:pPr>
      <w:r>
        <w:rPr>
          <w:position w:val="1"/>
          <w:sz w:val="24"/>
        </w:rPr>
        <w:t>познакомить</w:t>
      </w:r>
      <w:r>
        <w:rPr>
          <w:spacing w:val="-3"/>
          <w:position w:val="1"/>
          <w:sz w:val="24"/>
        </w:rPr>
        <w:t xml:space="preserve"> </w:t>
      </w:r>
      <w:r>
        <w:rPr>
          <w:position w:val="1"/>
          <w:sz w:val="24"/>
        </w:rPr>
        <w:t>с</w:t>
      </w:r>
      <w:r>
        <w:rPr>
          <w:spacing w:val="-5"/>
          <w:position w:val="1"/>
          <w:sz w:val="24"/>
        </w:rPr>
        <w:t xml:space="preserve"> </w:t>
      </w:r>
      <w:r>
        <w:rPr>
          <w:position w:val="1"/>
          <w:sz w:val="24"/>
        </w:rPr>
        <w:t>понятием</w:t>
      </w:r>
      <w:r>
        <w:rPr>
          <w:spacing w:val="5"/>
          <w:position w:val="1"/>
          <w:sz w:val="24"/>
        </w:rPr>
        <w:t xml:space="preserve"> </w:t>
      </w:r>
      <w:r>
        <w:rPr>
          <w:spacing w:val="-2"/>
          <w:position w:val="1"/>
          <w:sz w:val="24"/>
        </w:rPr>
        <w:t>«конфликт»;</w:t>
      </w:r>
    </w:p>
    <w:p w:rsidR="00336F6E" w:rsidRDefault="001D7343">
      <w:pPr>
        <w:pStyle w:val="a5"/>
        <w:numPr>
          <w:ilvl w:val="1"/>
          <w:numId w:val="293"/>
        </w:numPr>
        <w:tabs>
          <w:tab w:val="left" w:pos="1291"/>
        </w:tabs>
        <w:spacing w:before="25"/>
        <w:jc w:val="left"/>
        <w:rPr>
          <w:position w:val="1"/>
          <w:sz w:val="24"/>
        </w:rPr>
      </w:pPr>
      <w:r>
        <w:rPr>
          <w:position w:val="1"/>
          <w:sz w:val="24"/>
        </w:rPr>
        <w:t>определить</w:t>
      </w:r>
      <w:r>
        <w:rPr>
          <w:spacing w:val="-5"/>
          <w:position w:val="1"/>
          <w:sz w:val="24"/>
        </w:rPr>
        <w:t xml:space="preserve"> </w:t>
      </w:r>
      <w:r>
        <w:rPr>
          <w:position w:val="1"/>
          <w:sz w:val="24"/>
        </w:rPr>
        <w:t>особенности</w:t>
      </w:r>
      <w:r>
        <w:rPr>
          <w:spacing w:val="-4"/>
          <w:position w:val="1"/>
          <w:sz w:val="24"/>
        </w:rPr>
        <w:t xml:space="preserve"> </w:t>
      </w:r>
      <w:r>
        <w:rPr>
          <w:position w:val="1"/>
          <w:sz w:val="24"/>
        </w:rPr>
        <w:t>поведения</w:t>
      </w:r>
      <w:r>
        <w:rPr>
          <w:spacing w:val="-4"/>
          <w:position w:val="1"/>
          <w:sz w:val="24"/>
        </w:rPr>
        <w:t xml:space="preserve"> </w:t>
      </w:r>
      <w:r>
        <w:rPr>
          <w:position w:val="1"/>
          <w:sz w:val="24"/>
        </w:rPr>
        <w:t>в</w:t>
      </w:r>
      <w:r>
        <w:rPr>
          <w:spacing w:val="-5"/>
          <w:position w:val="1"/>
          <w:sz w:val="24"/>
        </w:rPr>
        <w:t xml:space="preserve"> </w:t>
      </w:r>
      <w:r>
        <w:rPr>
          <w:position w:val="1"/>
          <w:sz w:val="24"/>
        </w:rPr>
        <w:t>конфликтной</w:t>
      </w:r>
      <w:r>
        <w:rPr>
          <w:spacing w:val="-3"/>
          <w:position w:val="1"/>
          <w:sz w:val="24"/>
        </w:rPr>
        <w:t xml:space="preserve"> </w:t>
      </w:r>
      <w:r>
        <w:rPr>
          <w:spacing w:val="-2"/>
          <w:position w:val="1"/>
          <w:sz w:val="24"/>
        </w:rPr>
        <w:t>ситуации;</w:t>
      </w:r>
    </w:p>
    <w:p w:rsidR="00336F6E" w:rsidRDefault="001D7343">
      <w:pPr>
        <w:pStyle w:val="a5"/>
        <w:numPr>
          <w:ilvl w:val="1"/>
          <w:numId w:val="293"/>
        </w:numPr>
        <w:tabs>
          <w:tab w:val="left" w:pos="1291"/>
        </w:tabs>
        <w:spacing w:before="28"/>
        <w:jc w:val="left"/>
        <w:rPr>
          <w:position w:val="1"/>
          <w:sz w:val="24"/>
        </w:rPr>
      </w:pPr>
      <w:r>
        <w:rPr>
          <w:position w:val="1"/>
          <w:sz w:val="24"/>
        </w:rPr>
        <w:t>обучить</w:t>
      </w:r>
      <w:r>
        <w:rPr>
          <w:spacing w:val="-3"/>
          <w:position w:val="1"/>
          <w:sz w:val="24"/>
        </w:rPr>
        <w:t xml:space="preserve"> </w:t>
      </w:r>
      <w:r>
        <w:rPr>
          <w:position w:val="1"/>
          <w:sz w:val="24"/>
        </w:rPr>
        <w:t>способам</w:t>
      </w:r>
      <w:r>
        <w:rPr>
          <w:spacing w:val="-3"/>
          <w:position w:val="1"/>
          <w:sz w:val="24"/>
        </w:rPr>
        <w:t xml:space="preserve"> </w:t>
      </w:r>
      <w:r>
        <w:rPr>
          <w:position w:val="1"/>
          <w:sz w:val="24"/>
        </w:rPr>
        <w:t>выхода</w:t>
      </w:r>
      <w:r>
        <w:rPr>
          <w:spacing w:val="-4"/>
          <w:position w:val="1"/>
          <w:sz w:val="24"/>
        </w:rPr>
        <w:t xml:space="preserve"> </w:t>
      </w:r>
      <w:r>
        <w:rPr>
          <w:position w:val="1"/>
          <w:sz w:val="24"/>
        </w:rPr>
        <w:t>из</w:t>
      </w:r>
      <w:r>
        <w:rPr>
          <w:spacing w:val="-3"/>
          <w:position w:val="1"/>
          <w:sz w:val="24"/>
        </w:rPr>
        <w:t xml:space="preserve"> </w:t>
      </w:r>
      <w:r>
        <w:rPr>
          <w:position w:val="1"/>
          <w:sz w:val="24"/>
        </w:rPr>
        <w:t>конфликтной</w:t>
      </w:r>
      <w:r>
        <w:rPr>
          <w:spacing w:val="-1"/>
          <w:position w:val="1"/>
          <w:sz w:val="24"/>
        </w:rPr>
        <w:t xml:space="preserve"> </w:t>
      </w:r>
      <w:r>
        <w:rPr>
          <w:spacing w:val="-2"/>
          <w:position w:val="1"/>
          <w:sz w:val="24"/>
        </w:rPr>
        <w:t>ситуации;</w:t>
      </w:r>
    </w:p>
    <w:p w:rsidR="00336F6E" w:rsidRDefault="001D7343">
      <w:pPr>
        <w:pStyle w:val="a5"/>
        <w:numPr>
          <w:ilvl w:val="1"/>
          <w:numId w:val="293"/>
        </w:numPr>
        <w:tabs>
          <w:tab w:val="left" w:pos="1291"/>
        </w:tabs>
        <w:spacing w:before="27"/>
        <w:jc w:val="left"/>
        <w:rPr>
          <w:position w:val="1"/>
          <w:sz w:val="24"/>
        </w:rPr>
      </w:pPr>
      <w:r>
        <w:rPr>
          <w:position w:val="1"/>
          <w:sz w:val="24"/>
        </w:rPr>
        <w:t>отработать</w:t>
      </w:r>
      <w:r>
        <w:rPr>
          <w:spacing w:val="-7"/>
          <w:position w:val="1"/>
          <w:sz w:val="24"/>
        </w:rPr>
        <w:t xml:space="preserve"> </w:t>
      </w:r>
      <w:r>
        <w:rPr>
          <w:position w:val="1"/>
          <w:sz w:val="24"/>
        </w:rPr>
        <w:t>ситуации</w:t>
      </w:r>
      <w:r>
        <w:rPr>
          <w:spacing w:val="-7"/>
          <w:position w:val="1"/>
          <w:sz w:val="24"/>
        </w:rPr>
        <w:t xml:space="preserve"> </w:t>
      </w:r>
      <w:r>
        <w:rPr>
          <w:position w:val="1"/>
          <w:sz w:val="24"/>
        </w:rPr>
        <w:t>предотвращения</w:t>
      </w:r>
      <w:r>
        <w:rPr>
          <w:spacing w:val="-6"/>
          <w:position w:val="1"/>
          <w:sz w:val="24"/>
        </w:rPr>
        <w:t xml:space="preserve"> </w:t>
      </w:r>
      <w:r>
        <w:rPr>
          <w:spacing w:val="-2"/>
          <w:position w:val="1"/>
          <w:sz w:val="24"/>
        </w:rPr>
        <w:t>конфликтов;</w:t>
      </w:r>
    </w:p>
    <w:p w:rsidR="00336F6E" w:rsidRDefault="001D7343">
      <w:pPr>
        <w:pStyle w:val="a5"/>
        <w:numPr>
          <w:ilvl w:val="1"/>
          <w:numId w:val="293"/>
        </w:numPr>
        <w:tabs>
          <w:tab w:val="left" w:pos="1291"/>
        </w:tabs>
        <w:spacing w:before="28"/>
        <w:jc w:val="left"/>
        <w:rPr>
          <w:position w:val="1"/>
          <w:sz w:val="24"/>
        </w:rPr>
      </w:pPr>
      <w:r>
        <w:rPr>
          <w:position w:val="1"/>
          <w:sz w:val="24"/>
        </w:rPr>
        <w:t>закрепить</w:t>
      </w:r>
      <w:r>
        <w:rPr>
          <w:spacing w:val="-6"/>
          <w:position w:val="1"/>
          <w:sz w:val="24"/>
        </w:rPr>
        <w:t xml:space="preserve"> </w:t>
      </w:r>
      <w:r>
        <w:rPr>
          <w:position w:val="1"/>
          <w:sz w:val="24"/>
        </w:rPr>
        <w:t>навыки</w:t>
      </w:r>
      <w:r>
        <w:rPr>
          <w:spacing w:val="-5"/>
          <w:position w:val="1"/>
          <w:sz w:val="24"/>
        </w:rPr>
        <w:t xml:space="preserve"> </w:t>
      </w:r>
      <w:r>
        <w:rPr>
          <w:position w:val="1"/>
          <w:sz w:val="24"/>
        </w:rPr>
        <w:t>поведения</w:t>
      </w:r>
      <w:r>
        <w:rPr>
          <w:spacing w:val="-4"/>
          <w:position w:val="1"/>
          <w:sz w:val="24"/>
        </w:rPr>
        <w:t xml:space="preserve"> </w:t>
      </w:r>
      <w:r>
        <w:rPr>
          <w:position w:val="1"/>
          <w:sz w:val="24"/>
        </w:rPr>
        <w:t>в</w:t>
      </w:r>
      <w:r>
        <w:rPr>
          <w:spacing w:val="-4"/>
          <w:position w:val="1"/>
          <w:sz w:val="24"/>
        </w:rPr>
        <w:t xml:space="preserve"> </w:t>
      </w:r>
      <w:r>
        <w:rPr>
          <w:position w:val="1"/>
          <w:sz w:val="24"/>
        </w:rPr>
        <w:t>конфликтной</w:t>
      </w:r>
      <w:r>
        <w:rPr>
          <w:spacing w:val="-5"/>
          <w:position w:val="1"/>
          <w:sz w:val="24"/>
        </w:rPr>
        <w:t xml:space="preserve"> </w:t>
      </w:r>
      <w:r>
        <w:rPr>
          <w:spacing w:val="-2"/>
          <w:position w:val="1"/>
          <w:sz w:val="24"/>
        </w:rPr>
        <w:t>ситуации;</w:t>
      </w:r>
    </w:p>
    <w:p w:rsidR="00336F6E" w:rsidRDefault="001D7343">
      <w:pPr>
        <w:pStyle w:val="a5"/>
        <w:numPr>
          <w:ilvl w:val="1"/>
          <w:numId w:val="293"/>
        </w:numPr>
        <w:tabs>
          <w:tab w:val="left" w:pos="1291"/>
        </w:tabs>
        <w:spacing w:before="28"/>
        <w:jc w:val="left"/>
        <w:rPr>
          <w:position w:val="1"/>
          <w:sz w:val="24"/>
        </w:rPr>
      </w:pPr>
      <w:r>
        <w:rPr>
          <w:position w:val="1"/>
          <w:sz w:val="24"/>
        </w:rPr>
        <w:t>снизить</w:t>
      </w:r>
      <w:r>
        <w:rPr>
          <w:spacing w:val="-5"/>
          <w:position w:val="1"/>
          <w:sz w:val="24"/>
        </w:rPr>
        <w:t xml:space="preserve"> </w:t>
      </w:r>
      <w:r>
        <w:rPr>
          <w:position w:val="1"/>
          <w:sz w:val="24"/>
        </w:rPr>
        <w:t>уровень</w:t>
      </w:r>
      <w:r>
        <w:rPr>
          <w:spacing w:val="-6"/>
          <w:position w:val="1"/>
          <w:sz w:val="24"/>
        </w:rPr>
        <w:t xml:space="preserve"> </w:t>
      </w:r>
      <w:r>
        <w:rPr>
          <w:position w:val="1"/>
          <w:sz w:val="24"/>
        </w:rPr>
        <w:t>конфликтности</w:t>
      </w:r>
      <w:r>
        <w:rPr>
          <w:spacing w:val="-2"/>
          <w:position w:val="1"/>
          <w:sz w:val="24"/>
        </w:rPr>
        <w:t xml:space="preserve"> подростков.</w:t>
      </w:r>
    </w:p>
    <w:p w:rsidR="00336F6E" w:rsidRDefault="001D7343">
      <w:pPr>
        <w:pStyle w:val="a3"/>
        <w:spacing w:before="28" w:line="276" w:lineRule="auto"/>
        <w:ind w:right="230" w:firstLine="341"/>
      </w:pPr>
      <w:r>
        <w:t>В</w:t>
      </w:r>
      <w:r>
        <w:rPr>
          <w:spacing w:val="-4"/>
        </w:rPr>
        <w:t xml:space="preserve"> </w:t>
      </w:r>
      <w:r>
        <w:t>ходе</w:t>
      </w:r>
      <w:r>
        <w:rPr>
          <w:spacing w:val="-3"/>
        </w:rPr>
        <w:t xml:space="preserve"> </w:t>
      </w:r>
      <w:r>
        <w:t>тренинга</w:t>
      </w:r>
      <w:r>
        <w:rPr>
          <w:spacing w:val="-3"/>
        </w:rPr>
        <w:t xml:space="preserve"> </w:t>
      </w:r>
      <w:r>
        <w:t>вырабатывают</w:t>
      </w:r>
      <w:r>
        <w:rPr>
          <w:spacing w:val="-2"/>
        </w:rPr>
        <w:t xml:space="preserve"> </w:t>
      </w:r>
      <w:r>
        <w:t>необходимые</w:t>
      </w:r>
      <w:r>
        <w:rPr>
          <w:spacing w:val="-4"/>
        </w:rPr>
        <w:t xml:space="preserve"> </w:t>
      </w:r>
      <w:r>
        <w:t>навыки</w:t>
      </w:r>
      <w:r>
        <w:rPr>
          <w:spacing w:val="-1"/>
        </w:rPr>
        <w:t xml:space="preserve"> </w:t>
      </w:r>
      <w:r>
        <w:t>социального</w:t>
      </w:r>
      <w:r>
        <w:rPr>
          <w:spacing w:val="-2"/>
        </w:rPr>
        <w:t xml:space="preserve"> </w:t>
      </w:r>
      <w:r>
        <w:t>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336F6E" w:rsidRDefault="001D7343">
      <w:pPr>
        <w:pStyle w:val="a3"/>
        <w:spacing w:line="276" w:lineRule="auto"/>
        <w:ind w:right="227" w:firstLine="341"/>
      </w:pPr>
      <w:r>
        <w:t>В ходе тренингов коммуникативной компетентности подростков необходимо также уделять</w:t>
      </w:r>
      <w:r>
        <w:rPr>
          <w:spacing w:val="-3"/>
        </w:rPr>
        <w:t xml:space="preserve"> </w:t>
      </w:r>
      <w:r>
        <w:t>внимание</w:t>
      </w:r>
      <w:r>
        <w:rPr>
          <w:spacing w:val="-4"/>
        </w:rPr>
        <w:t xml:space="preserve"> </w:t>
      </w:r>
      <w:r>
        <w:t>вопросам</w:t>
      </w:r>
      <w:r>
        <w:rPr>
          <w:spacing w:val="-4"/>
        </w:rPr>
        <w:t xml:space="preserve"> </w:t>
      </w:r>
      <w:r>
        <w:t>культуры</w:t>
      </w:r>
      <w:r>
        <w:rPr>
          <w:spacing w:val="-2"/>
        </w:rPr>
        <w:t xml:space="preserve"> </w:t>
      </w:r>
      <w:r>
        <w:t>общения</w:t>
      </w:r>
      <w:r>
        <w:rPr>
          <w:spacing w:val="-3"/>
        </w:rPr>
        <w:t xml:space="preserve"> </w:t>
      </w:r>
      <w:r>
        <w:t>и</w:t>
      </w:r>
      <w:r>
        <w:rPr>
          <w:spacing w:val="-3"/>
        </w:rPr>
        <w:t xml:space="preserve"> </w:t>
      </w:r>
      <w:r>
        <w:t>выработке</w:t>
      </w:r>
      <w:r>
        <w:rPr>
          <w:spacing w:val="-4"/>
        </w:rPr>
        <w:t xml:space="preserve"> </w:t>
      </w:r>
      <w:r>
        <w:t>элементарных</w:t>
      </w:r>
      <w:r>
        <w:rPr>
          <w:spacing w:val="-4"/>
        </w:rPr>
        <w:t xml:space="preserve"> </w:t>
      </w:r>
      <w:r>
        <w:t>правил</w:t>
      </w:r>
      <w:r>
        <w:rPr>
          <w:spacing w:val="-3"/>
        </w:rPr>
        <w:t xml:space="preserve"> </w:t>
      </w:r>
      <w:r>
        <w:t>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w:t>
      </w:r>
      <w:r>
        <w:rPr>
          <w:spacing w:val="40"/>
        </w:rPr>
        <w:t xml:space="preserve"> </w:t>
      </w:r>
      <w:r>
        <w:t>общения. Через ролевое проигрывание успешно отрабатываются навыки культуры общения, усваиваются знания этикета.</w:t>
      </w:r>
    </w:p>
    <w:p w:rsidR="00336F6E" w:rsidRDefault="00336F6E">
      <w:pPr>
        <w:pStyle w:val="a3"/>
        <w:spacing w:before="44"/>
        <w:ind w:left="0"/>
        <w:jc w:val="left"/>
      </w:pPr>
    </w:p>
    <w:p w:rsidR="00336F6E" w:rsidRDefault="001D7343">
      <w:pPr>
        <w:pStyle w:val="2"/>
        <w:numPr>
          <w:ilvl w:val="0"/>
          <w:numId w:val="293"/>
        </w:numPr>
        <w:tabs>
          <w:tab w:val="left" w:pos="770"/>
        </w:tabs>
        <w:spacing w:before="1"/>
        <w:ind w:left="770" w:hanging="540"/>
        <w:jc w:val="left"/>
        <w:rPr>
          <w:b w:val="0"/>
        </w:rPr>
      </w:pPr>
      <w:r>
        <w:t>Общий</w:t>
      </w:r>
      <w:r>
        <w:rPr>
          <w:spacing w:val="-3"/>
        </w:rPr>
        <w:t xml:space="preserve"> </w:t>
      </w:r>
      <w:r>
        <w:t>приём</w:t>
      </w:r>
      <w:r>
        <w:rPr>
          <w:spacing w:val="-4"/>
        </w:rPr>
        <w:t xml:space="preserve"> </w:t>
      </w:r>
      <w:r>
        <w:rPr>
          <w:spacing w:val="-2"/>
        </w:rPr>
        <w:t>доказательства</w:t>
      </w:r>
      <w:r>
        <w:rPr>
          <w:b w:val="0"/>
          <w:spacing w:val="-2"/>
        </w:rPr>
        <w:t>.</w:t>
      </w:r>
    </w:p>
    <w:p w:rsidR="00336F6E" w:rsidRDefault="001D7343">
      <w:pPr>
        <w:pStyle w:val="a3"/>
        <w:spacing w:before="38"/>
        <w:ind w:left="571"/>
        <w:jc w:val="left"/>
      </w:pPr>
      <w:r>
        <w:t>Доказательства</w:t>
      </w:r>
      <w:r>
        <w:rPr>
          <w:spacing w:val="-7"/>
        </w:rPr>
        <w:t xml:space="preserve"> </w:t>
      </w:r>
      <w:r>
        <w:t>могут</w:t>
      </w:r>
      <w:r>
        <w:rPr>
          <w:spacing w:val="-2"/>
        </w:rPr>
        <w:t xml:space="preserve"> </w:t>
      </w:r>
      <w:r>
        <w:t>выступать</w:t>
      </w:r>
      <w:r>
        <w:rPr>
          <w:spacing w:val="-2"/>
        </w:rPr>
        <w:t xml:space="preserve"> </w:t>
      </w:r>
      <w:r>
        <w:t>в</w:t>
      </w:r>
      <w:r>
        <w:rPr>
          <w:spacing w:val="-5"/>
        </w:rPr>
        <w:t xml:space="preserve"> </w:t>
      </w:r>
      <w:r>
        <w:t>процессе</w:t>
      </w:r>
      <w:r>
        <w:rPr>
          <w:spacing w:val="-4"/>
        </w:rPr>
        <w:t xml:space="preserve"> </w:t>
      </w:r>
      <w:r>
        <w:t>обучения</w:t>
      </w:r>
      <w:r>
        <w:rPr>
          <w:spacing w:val="-3"/>
        </w:rPr>
        <w:t xml:space="preserve"> </w:t>
      </w:r>
      <w:r>
        <w:t>в</w:t>
      </w:r>
      <w:r>
        <w:rPr>
          <w:spacing w:val="-5"/>
        </w:rPr>
        <w:t xml:space="preserve"> </w:t>
      </w:r>
      <w:r>
        <w:t>разнообразных</w:t>
      </w:r>
      <w:r>
        <w:rPr>
          <w:spacing w:val="-2"/>
        </w:rPr>
        <w:t xml:space="preserve"> функциях:</w:t>
      </w:r>
    </w:p>
    <w:p w:rsidR="00336F6E" w:rsidRDefault="001D7343">
      <w:pPr>
        <w:pStyle w:val="a5"/>
        <w:numPr>
          <w:ilvl w:val="0"/>
          <w:numId w:val="288"/>
        </w:numPr>
        <w:tabs>
          <w:tab w:val="left" w:pos="709"/>
        </w:tabs>
        <w:spacing w:before="41"/>
        <w:ind w:left="709" w:hanging="138"/>
        <w:jc w:val="left"/>
        <w:rPr>
          <w:sz w:val="24"/>
        </w:rPr>
      </w:pPr>
      <w:r>
        <w:rPr>
          <w:sz w:val="24"/>
        </w:rPr>
        <w:t>как</w:t>
      </w:r>
      <w:r>
        <w:rPr>
          <w:spacing w:val="-5"/>
          <w:sz w:val="24"/>
        </w:rPr>
        <w:t xml:space="preserve"> </w:t>
      </w:r>
      <w:r>
        <w:rPr>
          <w:sz w:val="24"/>
        </w:rPr>
        <w:t>средство</w:t>
      </w:r>
      <w:r>
        <w:rPr>
          <w:spacing w:val="-3"/>
          <w:sz w:val="24"/>
        </w:rPr>
        <w:t xml:space="preserve"> </w:t>
      </w:r>
      <w:r>
        <w:rPr>
          <w:sz w:val="24"/>
        </w:rPr>
        <w:t>развития</w:t>
      </w:r>
      <w:r>
        <w:rPr>
          <w:spacing w:val="-3"/>
          <w:sz w:val="24"/>
        </w:rPr>
        <w:t xml:space="preserve"> </w:t>
      </w:r>
      <w:r>
        <w:rPr>
          <w:sz w:val="24"/>
        </w:rPr>
        <w:t>логического</w:t>
      </w:r>
      <w:r>
        <w:rPr>
          <w:spacing w:val="-3"/>
          <w:sz w:val="24"/>
        </w:rPr>
        <w:t xml:space="preserve"> </w:t>
      </w:r>
      <w:r>
        <w:rPr>
          <w:sz w:val="24"/>
        </w:rPr>
        <w:t>мышления</w:t>
      </w:r>
      <w:r>
        <w:rPr>
          <w:spacing w:val="-2"/>
          <w:sz w:val="24"/>
        </w:rPr>
        <w:t xml:space="preserve"> обучающихся;</w:t>
      </w:r>
    </w:p>
    <w:p w:rsidR="00336F6E" w:rsidRDefault="001D7343">
      <w:pPr>
        <w:pStyle w:val="a5"/>
        <w:numPr>
          <w:ilvl w:val="0"/>
          <w:numId w:val="288"/>
        </w:numPr>
        <w:tabs>
          <w:tab w:val="left" w:pos="709"/>
        </w:tabs>
        <w:spacing w:before="41"/>
        <w:ind w:left="709" w:hanging="138"/>
        <w:jc w:val="left"/>
        <w:rPr>
          <w:sz w:val="24"/>
        </w:rPr>
      </w:pPr>
      <w:r>
        <w:rPr>
          <w:sz w:val="24"/>
        </w:rPr>
        <w:t>как</w:t>
      </w:r>
      <w:r>
        <w:rPr>
          <w:spacing w:val="-8"/>
          <w:sz w:val="24"/>
        </w:rPr>
        <w:t xml:space="preserve"> </w:t>
      </w:r>
      <w:r>
        <w:rPr>
          <w:sz w:val="24"/>
        </w:rPr>
        <w:t>приём</w:t>
      </w:r>
      <w:r>
        <w:rPr>
          <w:spacing w:val="-6"/>
          <w:sz w:val="24"/>
        </w:rPr>
        <w:t xml:space="preserve"> </w:t>
      </w:r>
      <w:r>
        <w:rPr>
          <w:sz w:val="24"/>
        </w:rPr>
        <w:t>активизации</w:t>
      </w:r>
      <w:r>
        <w:rPr>
          <w:spacing w:val="-5"/>
          <w:sz w:val="24"/>
        </w:rPr>
        <w:t xml:space="preserve"> </w:t>
      </w:r>
      <w:r>
        <w:rPr>
          <w:sz w:val="24"/>
        </w:rPr>
        <w:t>мыслительной</w:t>
      </w:r>
      <w:r>
        <w:rPr>
          <w:spacing w:val="-6"/>
          <w:sz w:val="24"/>
        </w:rPr>
        <w:t xml:space="preserve"> </w:t>
      </w:r>
      <w:r>
        <w:rPr>
          <w:spacing w:val="-2"/>
          <w:sz w:val="24"/>
        </w:rPr>
        <w:t>деятельности;</w:t>
      </w:r>
    </w:p>
    <w:p w:rsidR="00336F6E" w:rsidRDefault="001D7343">
      <w:pPr>
        <w:pStyle w:val="a5"/>
        <w:numPr>
          <w:ilvl w:val="0"/>
          <w:numId w:val="288"/>
        </w:numPr>
        <w:tabs>
          <w:tab w:val="left" w:pos="709"/>
        </w:tabs>
        <w:spacing w:before="41"/>
        <w:ind w:left="709" w:hanging="138"/>
        <w:jc w:val="left"/>
        <w:rPr>
          <w:sz w:val="24"/>
        </w:rPr>
      </w:pPr>
      <w:r>
        <w:rPr>
          <w:sz w:val="24"/>
        </w:rPr>
        <w:t>-</w:t>
      </w:r>
      <w:r>
        <w:rPr>
          <w:spacing w:val="-5"/>
          <w:sz w:val="24"/>
        </w:rPr>
        <w:t xml:space="preserve"> </w:t>
      </w:r>
      <w:r>
        <w:rPr>
          <w:sz w:val="24"/>
        </w:rPr>
        <w:t>как</w:t>
      </w:r>
      <w:r>
        <w:rPr>
          <w:spacing w:val="-3"/>
          <w:sz w:val="24"/>
        </w:rPr>
        <w:t xml:space="preserve"> </w:t>
      </w:r>
      <w:r>
        <w:rPr>
          <w:sz w:val="24"/>
        </w:rPr>
        <w:t>особый</w:t>
      </w:r>
      <w:r>
        <w:rPr>
          <w:spacing w:val="-3"/>
          <w:sz w:val="24"/>
        </w:rPr>
        <w:t xml:space="preserve"> </w:t>
      </w:r>
      <w:r>
        <w:rPr>
          <w:sz w:val="24"/>
        </w:rPr>
        <w:t>способ</w:t>
      </w:r>
      <w:r>
        <w:rPr>
          <w:spacing w:val="-4"/>
          <w:sz w:val="24"/>
        </w:rPr>
        <w:t xml:space="preserve"> </w:t>
      </w:r>
      <w:r>
        <w:rPr>
          <w:sz w:val="24"/>
        </w:rPr>
        <w:t xml:space="preserve">организации усвоения </w:t>
      </w:r>
      <w:r>
        <w:rPr>
          <w:spacing w:val="-2"/>
          <w:sz w:val="24"/>
        </w:rPr>
        <w:t>знаний;</w:t>
      </w:r>
    </w:p>
    <w:p w:rsidR="00336F6E" w:rsidRDefault="001D7343">
      <w:pPr>
        <w:pStyle w:val="a3"/>
        <w:tabs>
          <w:tab w:val="left" w:pos="1518"/>
          <w:tab w:val="left" w:pos="2098"/>
          <w:tab w:val="left" w:pos="3633"/>
          <w:tab w:val="left" w:pos="4984"/>
          <w:tab w:val="left" w:pos="5876"/>
          <w:tab w:val="left" w:pos="7272"/>
          <w:tab w:val="left" w:pos="8452"/>
        </w:tabs>
        <w:spacing w:before="43" w:line="276" w:lineRule="auto"/>
        <w:ind w:right="230" w:firstLine="341"/>
        <w:jc w:val="left"/>
      </w:pPr>
      <w:r>
        <w:rPr>
          <w:spacing w:val="-2"/>
        </w:rPr>
        <w:t>иногда</w:t>
      </w:r>
      <w:r>
        <w:tab/>
      </w:r>
      <w:r>
        <w:rPr>
          <w:spacing w:val="-4"/>
        </w:rPr>
        <w:t>как</w:t>
      </w:r>
      <w:r>
        <w:tab/>
      </w:r>
      <w:r>
        <w:rPr>
          <w:spacing w:val="-2"/>
        </w:rPr>
        <w:t>единственно</w:t>
      </w:r>
      <w:r>
        <w:tab/>
      </w:r>
      <w:r>
        <w:rPr>
          <w:spacing w:val="-2"/>
        </w:rPr>
        <w:t>возможная</w:t>
      </w:r>
      <w:r>
        <w:tab/>
      </w:r>
      <w:r>
        <w:rPr>
          <w:spacing w:val="-2"/>
        </w:rPr>
        <w:t>форма</w:t>
      </w:r>
      <w:r>
        <w:tab/>
      </w:r>
      <w:r>
        <w:rPr>
          <w:spacing w:val="-2"/>
        </w:rPr>
        <w:t>адекватной</w:t>
      </w:r>
      <w:r>
        <w:tab/>
      </w:r>
      <w:r>
        <w:rPr>
          <w:spacing w:val="-2"/>
        </w:rPr>
        <w:t>передачи</w:t>
      </w:r>
      <w:r>
        <w:tab/>
      </w:r>
      <w:r>
        <w:rPr>
          <w:spacing w:val="-2"/>
        </w:rPr>
        <w:t xml:space="preserve">определённого </w:t>
      </w:r>
      <w:r>
        <w:t>содержания, обеспечивающая последовательность и непротиворечивость выводов;</w:t>
      </w:r>
    </w:p>
    <w:p w:rsidR="00336F6E" w:rsidRDefault="00336F6E">
      <w:pPr>
        <w:pStyle w:val="a3"/>
        <w:spacing w:line="276" w:lineRule="auto"/>
        <w:jc w:val="left"/>
        <w:sectPr w:rsidR="00336F6E">
          <w:pgSz w:w="11920" w:h="16850"/>
          <w:pgMar w:top="1840" w:right="850" w:bottom="1220" w:left="850" w:header="0" w:footer="1024" w:gutter="0"/>
          <w:cols w:space="720"/>
        </w:sectPr>
      </w:pPr>
    </w:p>
    <w:p w:rsidR="00336F6E" w:rsidRDefault="001D7343">
      <w:pPr>
        <w:pStyle w:val="a5"/>
        <w:numPr>
          <w:ilvl w:val="0"/>
          <w:numId w:val="288"/>
        </w:numPr>
        <w:tabs>
          <w:tab w:val="left" w:pos="769"/>
        </w:tabs>
        <w:spacing w:before="73" w:line="276" w:lineRule="auto"/>
        <w:ind w:right="233" w:firstLine="341"/>
        <w:rPr>
          <w:sz w:val="24"/>
        </w:rPr>
      </w:pPr>
      <w:r>
        <w:rPr>
          <w:sz w:val="24"/>
        </w:rPr>
        <w:lastRenderedPageBreak/>
        <w:t xml:space="preserve">как средство формирования и проявления поисковых, творческих умений и навыков </w:t>
      </w:r>
      <w:r>
        <w:rPr>
          <w:spacing w:val="-2"/>
          <w:sz w:val="24"/>
        </w:rPr>
        <w:t>обучающихся.</w:t>
      </w:r>
    </w:p>
    <w:p w:rsidR="00336F6E" w:rsidRDefault="001D7343">
      <w:pPr>
        <w:pStyle w:val="a3"/>
        <w:spacing w:line="276" w:lineRule="auto"/>
        <w:ind w:right="230" w:firstLine="341"/>
      </w:pPr>
      <w:r>
        <w:t>Понятие доказательства и его структурные элементы рассматривают с двух точек зрения: как результат и как процесс. Обучение доказательству в средней школе предполагает формирование умений по решению следующих задач:</w:t>
      </w:r>
    </w:p>
    <w:p w:rsidR="00336F6E" w:rsidRDefault="001D7343">
      <w:pPr>
        <w:pStyle w:val="a5"/>
        <w:numPr>
          <w:ilvl w:val="0"/>
          <w:numId w:val="288"/>
        </w:numPr>
        <w:tabs>
          <w:tab w:val="left" w:pos="709"/>
        </w:tabs>
        <w:ind w:left="709" w:hanging="138"/>
        <w:rPr>
          <w:sz w:val="24"/>
        </w:rPr>
      </w:pPr>
      <w:r>
        <w:rPr>
          <w:sz w:val="24"/>
        </w:rPr>
        <w:t>анализ</w:t>
      </w:r>
      <w:r>
        <w:rPr>
          <w:spacing w:val="-3"/>
          <w:sz w:val="24"/>
        </w:rPr>
        <w:t xml:space="preserve"> </w:t>
      </w:r>
      <w:r>
        <w:rPr>
          <w:sz w:val="24"/>
        </w:rPr>
        <w:t>и</w:t>
      </w:r>
      <w:r>
        <w:rPr>
          <w:spacing w:val="-3"/>
          <w:sz w:val="24"/>
        </w:rPr>
        <w:t xml:space="preserve"> </w:t>
      </w:r>
      <w:r>
        <w:rPr>
          <w:sz w:val="24"/>
        </w:rPr>
        <w:t>воспроизведение</w:t>
      </w:r>
      <w:r>
        <w:rPr>
          <w:spacing w:val="-4"/>
          <w:sz w:val="24"/>
        </w:rPr>
        <w:t xml:space="preserve"> </w:t>
      </w:r>
      <w:r>
        <w:rPr>
          <w:sz w:val="24"/>
        </w:rPr>
        <w:t xml:space="preserve">готовых </w:t>
      </w:r>
      <w:r>
        <w:rPr>
          <w:spacing w:val="-2"/>
          <w:sz w:val="24"/>
        </w:rPr>
        <w:t>доказательств;</w:t>
      </w:r>
    </w:p>
    <w:p w:rsidR="00336F6E" w:rsidRDefault="001D7343">
      <w:pPr>
        <w:pStyle w:val="a5"/>
        <w:numPr>
          <w:ilvl w:val="0"/>
          <w:numId w:val="288"/>
        </w:numPr>
        <w:tabs>
          <w:tab w:val="left" w:pos="709"/>
        </w:tabs>
        <w:spacing w:before="41"/>
        <w:ind w:left="709" w:hanging="138"/>
        <w:rPr>
          <w:sz w:val="24"/>
        </w:rPr>
      </w:pPr>
      <w:r>
        <w:rPr>
          <w:sz w:val="24"/>
        </w:rPr>
        <w:t>опровержение</w:t>
      </w:r>
      <w:r>
        <w:rPr>
          <w:spacing w:val="-7"/>
          <w:sz w:val="24"/>
        </w:rPr>
        <w:t xml:space="preserve"> </w:t>
      </w:r>
      <w:r>
        <w:rPr>
          <w:sz w:val="24"/>
        </w:rPr>
        <w:t>предложенных</w:t>
      </w:r>
      <w:r>
        <w:rPr>
          <w:spacing w:val="-4"/>
          <w:sz w:val="24"/>
        </w:rPr>
        <w:t xml:space="preserve"> </w:t>
      </w:r>
      <w:r>
        <w:rPr>
          <w:spacing w:val="-2"/>
          <w:sz w:val="24"/>
        </w:rPr>
        <w:t>доказательств;</w:t>
      </w:r>
    </w:p>
    <w:p w:rsidR="00336F6E" w:rsidRDefault="001D7343">
      <w:pPr>
        <w:pStyle w:val="a5"/>
        <w:numPr>
          <w:ilvl w:val="0"/>
          <w:numId w:val="288"/>
        </w:numPr>
        <w:tabs>
          <w:tab w:val="left" w:pos="956"/>
        </w:tabs>
        <w:spacing w:before="43" w:line="276" w:lineRule="auto"/>
        <w:ind w:right="234" w:firstLine="341"/>
        <w:rPr>
          <w:sz w:val="24"/>
        </w:rPr>
      </w:pPr>
      <w:r>
        <w:rPr>
          <w:sz w:val="24"/>
        </w:rPr>
        <w:t>самостоятельный поиск, конструирование и осуществление доказательства. Необходимость использования обучающимися доказательства возникает в ситуациях,</w:t>
      </w:r>
    </w:p>
    <w:p w:rsidR="00336F6E" w:rsidRDefault="001D7343">
      <w:pPr>
        <w:pStyle w:val="a3"/>
        <w:spacing w:line="275" w:lineRule="exact"/>
        <w:ind w:left="571"/>
        <w:jc w:val="left"/>
      </w:pPr>
      <w:r>
        <w:rPr>
          <w:spacing w:val="-2"/>
        </w:rPr>
        <w:t>когда:</w:t>
      </w:r>
    </w:p>
    <w:p w:rsidR="00336F6E" w:rsidRDefault="001D7343">
      <w:pPr>
        <w:pStyle w:val="a5"/>
        <w:numPr>
          <w:ilvl w:val="0"/>
          <w:numId w:val="288"/>
        </w:numPr>
        <w:tabs>
          <w:tab w:val="left" w:pos="742"/>
        </w:tabs>
        <w:spacing w:before="41" w:line="278" w:lineRule="auto"/>
        <w:ind w:right="233" w:firstLine="341"/>
        <w:rPr>
          <w:sz w:val="24"/>
        </w:rPr>
      </w:pPr>
      <w:r>
        <w:rPr>
          <w:sz w:val="24"/>
        </w:rPr>
        <w:t xml:space="preserve">учитель сам формулирует то или иное положение и предлагает обучающимся доказать </w:t>
      </w:r>
      <w:r>
        <w:rPr>
          <w:spacing w:val="-4"/>
          <w:sz w:val="24"/>
        </w:rPr>
        <w:t>его;</w:t>
      </w:r>
    </w:p>
    <w:p w:rsidR="00336F6E" w:rsidRDefault="001D7343">
      <w:pPr>
        <w:pStyle w:val="a5"/>
        <w:numPr>
          <w:ilvl w:val="0"/>
          <w:numId w:val="288"/>
        </w:numPr>
        <w:tabs>
          <w:tab w:val="left" w:pos="714"/>
        </w:tabs>
        <w:spacing w:line="276" w:lineRule="auto"/>
        <w:ind w:right="225" w:firstLine="341"/>
        <w:rPr>
          <w:sz w:val="24"/>
        </w:rPr>
      </w:pPr>
      <w:r>
        <w:rPr>
          <w:sz w:val="24"/>
        </w:rPr>
        <w:t>учитель</w:t>
      </w:r>
      <w:r>
        <w:rPr>
          <w:spacing w:val="-2"/>
          <w:sz w:val="24"/>
        </w:rPr>
        <w:t xml:space="preserve"> </w:t>
      </w:r>
      <w:r>
        <w:rPr>
          <w:sz w:val="24"/>
        </w:rPr>
        <w:t>ставит</w:t>
      </w:r>
      <w:r>
        <w:rPr>
          <w:spacing w:val="-2"/>
          <w:sz w:val="24"/>
        </w:rPr>
        <w:t xml:space="preserve"> </w:t>
      </w:r>
      <w:r>
        <w:rPr>
          <w:sz w:val="24"/>
        </w:rPr>
        <w:t>проблему,</w:t>
      </w:r>
      <w:r>
        <w:rPr>
          <w:spacing w:val="-2"/>
          <w:sz w:val="24"/>
        </w:rPr>
        <w:t xml:space="preserve"> </w:t>
      </w:r>
      <w:r>
        <w:rPr>
          <w:sz w:val="24"/>
        </w:rPr>
        <w:t>в</w:t>
      </w:r>
      <w:r>
        <w:rPr>
          <w:spacing w:val="-3"/>
          <w:sz w:val="24"/>
        </w:rPr>
        <w:t xml:space="preserve"> </w:t>
      </w:r>
      <w:r>
        <w:rPr>
          <w:sz w:val="24"/>
        </w:rPr>
        <w:t>ходе</w:t>
      </w:r>
      <w:r>
        <w:rPr>
          <w:spacing w:val="-3"/>
          <w:sz w:val="24"/>
        </w:rPr>
        <w:t xml:space="preserve"> </w:t>
      </w:r>
      <w:r>
        <w:rPr>
          <w:sz w:val="24"/>
        </w:rPr>
        <w:t>решения</w:t>
      </w:r>
      <w:r>
        <w:rPr>
          <w:spacing w:val="-2"/>
          <w:sz w:val="24"/>
        </w:rPr>
        <w:t xml:space="preserve"> </w:t>
      </w:r>
      <w:r>
        <w:rPr>
          <w:sz w:val="24"/>
        </w:rPr>
        <w:t>которой у</w:t>
      </w:r>
      <w:r>
        <w:rPr>
          <w:spacing w:val="-9"/>
          <w:sz w:val="24"/>
        </w:rPr>
        <w:t xml:space="preserve"> </w:t>
      </w:r>
      <w:r>
        <w:rPr>
          <w:sz w:val="24"/>
        </w:rPr>
        <w:t>обучающихся</w:t>
      </w:r>
      <w:r>
        <w:rPr>
          <w:spacing w:val="-2"/>
          <w:sz w:val="24"/>
        </w:rPr>
        <w:t xml:space="preserve"> </w:t>
      </w:r>
      <w:r>
        <w:rPr>
          <w:sz w:val="24"/>
        </w:rPr>
        <w:t>возникает потребность доказать правильность (истинность) выбранного пути решения.</w:t>
      </w:r>
    </w:p>
    <w:p w:rsidR="00336F6E" w:rsidRDefault="001D7343">
      <w:pPr>
        <w:pStyle w:val="a3"/>
        <w:spacing w:line="278" w:lineRule="auto"/>
        <w:ind w:right="229" w:firstLine="341"/>
      </w:pPr>
      <w: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336F6E" w:rsidRDefault="001D7343">
      <w:pPr>
        <w:pStyle w:val="a3"/>
        <w:spacing w:line="276" w:lineRule="auto"/>
        <w:ind w:right="231" w:firstLine="341"/>
      </w:pPr>
      <w: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336F6E" w:rsidRDefault="001D7343">
      <w:pPr>
        <w:pStyle w:val="a3"/>
        <w:ind w:left="571"/>
      </w:pPr>
      <w:r>
        <w:t>Любое</w:t>
      </w:r>
      <w:r>
        <w:rPr>
          <w:spacing w:val="-4"/>
        </w:rPr>
        <w:t xml:space="preserve"> </w:t>
      </w:r>
      <w:r>
        <w:t>доказательство</w:t>
      </w:r>
      <w:r>
        <w:rPr>
          <w:spacing w:val="-3"/>
        </w:rPr>
        <w:t xml:space="preserve"> </w:t>
      </w:r>
      <w:r>
        <w:rPr>
          <w:spacing w:val="-2"/>
        </w:rPr>
        <w:t>включает:</w:t>
      </w:r>
    </w:p>
    <w:p w:rsidR="00336F6E" w:rsidRDefault="001D7343">
      <w:pPr>
        <w:pStyle w:val="a5"/>
        <w:numPr>
          <w:ilvl w:val="0"/>
          <w:numId w:val="288"/>
        </w:numPr>
        <w:tabs>
          <w:tab w:val="left" w:pos="709"/>
        </w:tabs>
        <w:spacing w:before="32"/>
        <w:ind w:left="709" w:hanging="138"/>
        <w:rPr>
          <w:sz w:val="24"/>
        </w:rPr>
      </w:pPr>
      <w:r>
        <w:rPr>
          <w:sz w:val="24"/>
        </w:rPr>
        <w:t>тезис</w:t>
      </w:r>
      <w:r>
        <w:rPr>
          <w:spacing w:val="-6"/>
          <w:sz w:val="24"/>
        </w:rPr>
        <w:t xml:space="preserve"> </w:t>
      </w:r>
      <w:r>
        <w:rPr>
          <w:sz w:val="24"/>
        </w:rPr>
        <w:t>–</w:t>
      </w:r>
      <w:r>
        <w:rPr>
          <w:spacing w:val="-2"/>
          <w:sz w:val="24"/>
        </w:rPr>
        <w:t xml:space="preserve"> </w:t>
      </w:r>
      <w:r>
        <w:rPr>
          <w:sz w:val="24"/>
        </w:rPr>
        <w:t>суждение</w:t>
      </w:r>
      <w:r>
        <w:rPr>
          <w:spacing w:val="-4"/>
          <w:sz w:val="24"/>
        </w:rPr>
        <w:t xml:space="preserve"> </w:t>
      </w:r>
      <w:r>
        <w:rPr>
          <w:sz w:val="24"/>
        </w:rPr>
        <w:t>(утверждение),</w:t>
      </w:r>
      <w:r>
        <w:rPr>
          <w:spacing w:val="-2"/>
          <w:sz w:val="24"/>
        </w:rPr>
        <w:t xml:space="preserve"> </w:t>
      </w:r>
      <w:r>
        <w:rPr>
          <w:sz w:val="24"/>
        </w:rPr>
        <w:t>истинность</w:t>
      </w:r>
      <w:r>
        <w:rPr>
          <w:spacing w:val="-4"/>
          <w:sz w:val="24"/>
        </w:rPr>
        <w:t xml:space="preserve"> </w:t>
      </w:r>
      <w:r>
        <w:rPr>
          <w:sz w:val="24"/>
        </w:rPr>
        <w:t>которого</w:t>
      </w:r>
      <w:r>
        <w:rPr>
          <w:spacing w:val="-5"/>
          <w:sz w:val="24"/>
        </w:rPr>
        <w:t xml:space="preserve"> </w:t>
      </w:r>
      <w:r>
        <w:rPr>
          <w:spacing w:val="-2"/>
          <w:sz w:val="24"/>
        </w:rPr>
        <w:t>доказывается;</w:t>
      </w:r>
    </w:p>
    <w:p w:rsidR="00336F6E" w:rsidRDefault="001D7343">
      <w:pPr>
        <w:pStyle w:val="a5"/>
        <w:numPr>
          <w:ilvl w:val="0"/>
          <w:numId w:val="288"/>
        </w:numPr>
        <w:tabs>
          <w:tab w:val="left" w:pos="805"/>
        </w:tabs>
        <w:spacing w:before="41" w:line="276" w:lineRule="auto"/>
        <w:ind w:right="229" w:firstLine="341"/>
        <w:rPr>
          <w:sz w:val="24"/>
        </w:rPr>
      </w:pPr>
      <w:r>
        <w:rPr>
          <w:sz w:val="24"/>
        </w:rPr>
        <w:t>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336F6E" w:rsidRDefault="001D7343">
      <w:pPr>
        <w:pStyle w:val="a5"/>
        <w:numPr>
          <w:ilvl w:val="0"/>
          <w:numId w:val="288"/>
        </w:numPr>
        <w:tabs>
          <w:tab w:val="left" w:pos="742"/>
        </w:tabs>
        <w:spacing w:before="1" w:line="276" w:lineRule="auto"/>
        <w:ind w:right="227" w:firstLine="341"/>
        <w:rPr>
          <w:sz w:val="24"/>
        </w:rPr>
      </w:pPr>
      <w:r>
        <w:rPr>
          <w:sz w:val="24"/>
        </w:rPr>
        <w:t>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w:t>
      </w:r>
      <w:r>
        <w:rPr>
          <w:spacing w:val="-2"/>
          <w:sz w:val="24"/>
        </w:rPr>
        <w:t xml:space="preserve"> </w:t>
      </w:r>
      <w:r>
        <w:rPr>
          <w:sz w:val="24"/>
        </w:rPr>
        <w:t>тезис.</w:t>
      </w:r>
    </w:p>
    <w:p w:rsidR="00336F6E" w:rsidRDefault="001D7343">
      <w:pPr>
        <w:pStyle w:val="a3"/>
        <w:spacing w:line="276" w:lineRule="auto"/>
        <w:ind w:right="232" w:firstLine="341"/>
      </w:pPr>
      <w:r>
        <w:t>В целях обеспечения освоения обучающимися деятельности доказательства в работе учителей, наряду с обучением школьников конкретному</w:t>
      </w:r>
      <w:r>
        <w:rPr>
          <w:spacing w:val="-2"/>
        </w:rPr>
        <w:t xml:space="preserve"> </w:t>
      </w:r>
      <w:r>
        <w:t xml:space="preserve">доказательству тех или иных теорем, особое внимание должно уделяться вооружению обучающихся обобщённым умением </w:t>
      </w:r>
      <w:r>
        <w:rPr>
          <w:spacing w:val="-2"/>
        </w:rPr>
        <w:t>доказывать.</w:t>
      </w:r>
    </w:p>
    <w:p w:rsidR="00336F6E" w:rsidRDefault="00336F6E">
      <w:pPr>
        <w:pStyle w:val="a3"/>
        <w:spacing w:before="46"/>
        <w:ind w:left="0"/>
        <w:jc w:val="left"/>
      </w:pPr>
    </w:p>
    <w:p w:rsidR="00336F6E" w:rsidRDefault="001D7343">
      <w:pPr>
        <w:pStyle w:val="2"/>
        <w:numPr>
          <w:ilvl w:val="0"/>
          <w:numId w:val="293"/>
        </w:numPr>
        <w:tabs>
          <w:tab w:val="left" w:pos="770"/>
        </w:tabs>
        <w:ind w:left="770" w:hanging="540"/>
        <w:jc w:val="left"/>
      </w:pPr>
      <w:r>
        <w:rPr>
          <w:spacing w:val="-2"/>
        </w:rPr>
        <w:t>Рефлексия</w:t>
      </w:r>
    </w:p>
    <w:p w:rsidR="00336F6E" w:rsidRDefault="00336F6E">
      <w:pPr>
        <w:pStyle w:val="a3"/>
        <w:spacing w:before="77"/>
        <w:ind w:left="0"/>
        <w:jc w:val="left"/>
        <w:rPr>
          <w:b/>
        </w:rPr>
      </w:pPr>
    </w:p>
    <w:p w:rsidR="00336F6E" w:rsidRDefault="001D7343">
      <w:pPr>
        <w:pStyle w:val="a3"/>
        <w:spacing w:before="1" w:line="276" w:lineRule="auto"/>
        <w:ind w:right="229" w:firstLine="341"/>
      </w:pPr>
      <w:r>
        <w:t>В</w:t>
      </w:r>
      <w:r>
        <w:rPr>
          <w:spacing w:val="-3"/>
        </w:rPr>
        <w:t xml:space="preserve"> </w:t>
      </w:r>
      <w:r>
        <w:t>наиболее</w:t>
      </w:r>
      <w:r>
        <w:rPr>
          <w:spacing w:val="-3"/>
        </w:rPr>
        <w:t xml:space="preserve"> </w:t>
      </w:r>
      <w:r>
        <w:t>широком</w:t>
      </w:r>
      <w:r>
        <w:rPr>
          <w:spacing w:val="-2"/>
        </w:rPr>
        <w:t xml:space="preserve"> </w:t>
      </w:r>
      <w:r>
        <w:t>значении рефлексия</w:t>
      </w:r>
      <w:r>
        <w:rPr>
          <w:spacing w:val="-1"/>
        </w:rPr>
        <w:t xml:space="preserve"> </w:t>
      </w:r>
      <w:r>
        <w:t>рассматривается</w:t>
      </w:r>
      <w:r>
        <w:rPr>
          <w:spacing w:val="-2"/>
        </w:rPr>
        <w:t xml:space="preserve"> </w:t>
      </w:r>
      <w:r>
        <w:t>как</w:t>
      </w:r>
      <w:r>
        <w:rPr>
          <w:spacing w:val="-1"/>
        </w:rPr>
        <w:t xml:space="preserve"> </w:t>
      </w:r>
      <w:r>
        <w:t>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336F6E" w:rsidRDefault="001D7343">
      <w:pPr>
        <w:pStyle w:val="a3"/>
        <w:spacing w:before="2"/>
        <w:ind w:left="571"/>
      </w:pPr>
      <w:r>
        <w:t>Выделяются</w:t>
      </w:r>
      <w:r>
        <w:rPr>
          <w:spacing w:val="-5"/>
        </w:rPr>
        <w:t xml:space="preserve"> </w:t>
      </w:r>
      <w:r>
        <w:t>три</w:t>
      </w:r>
      <w:r>
        <w:rPr>
          <w:spacing w:val="-2"/>
        </w:rPr>
        <w:t xml:space="preserve"> </w:t>
      </w:r>
      <w:r>
        <w:t>основные</w:t>
      </w:r>
      <w:r>
        <w:rPr>
          <w:spacing w:val="-4"/>
        </w:rPr>
        <w:t xml:space="preserve"> </w:t>
      </w:r>
      <w:r>
        <w:t>сферы</w:t>
      </w:r>
      <w:r>
        <w:rPr>
          <w:spacing w:val="-4"/>
        </w:rPr>
        <w:t xml:space="preserve"> </w:t>
      </w:r>
      <w:r>
        <w:t>существования</w:t>
      </w:r>
      <w:r>
        <w:rPr>
          <w:spacing w:val="-2"/>
        </w:rPr>
        <w:t xml:space="preserve"> рефлексии.</w:t>
      </w:r>
    </w:p>
    <w:p w:rsidR="00336F6E" w:rsidRDefault="001D7343">
      <w:pPr>
        <w:pStyle w:val="a3"/>
        <w:spacing w:before="40" w:line="276" w:lineRule="auto"/>
        <w:ind w:right="225" w:firstLine="341"/>
      </w:pPr>
      <w:r>
        <w:t>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w:t>
      </w:r>
      <w:r>
        <w:rPr>
          <w:spacing w:val="80"/>
        </w:rPr>
        <w:t xml:space="preserve"> </w:t>
      </w:r>
      <w:r>
        <w:t>и</w:t>
      </w:r>
      <w:r>
        <w:rPr>
          <w:spacing w:val="80"/>
        </w:rPr>
        <w:t xml:space="preserve"> </w:t>
      </w:r>
      <w:r>
        <w:t>организацию</w:t>
      </w:r>
      <w:r>
        <w:rPr>
          <w:spacing w:val="80"/>
        </w:rPr>
        <w:t xml:space="preserve"> </w:t>
      </w:r>
      <w:r>
        <w:t>взаимопонимания</w:t>
      </w:r>
      <w:r>
        <w:rPr>
          <w:spacing w:val="80"/>
        </w:rPr>
        <w:t xml:space="preserve"> </w:t>
      </w:r>
      <w:r>
        <w:t>партнёров.</w:t>
      </w:r>
      <w:r>
        <w:rPr>
          <w:spacing w:val="80"/>
        </w:rPr>
        <w:t xml:space="preserve"> </w:t>
      </w:r>
      <w:r>
        <w:t>В</w:t>
      </w:r>
      <w:r>
        <w:rPr>
          <w:spacing w:val="80"/>
        </w:rPr>
        <w:t xml:space="preserve"> </w:t>
      </w:r>
      <w:r>
        <w:t>этом</w:t>
      </w:r>
      <w:r>
        <w:rPr>
          <w:spacing w:val="80"/>
        </w:rPr>
        <w:t xml:space="preserve"> </w:t>
      </w:r>
      <w:r>
        <w:t>контексте</w:t>
      </w:r>
      <w:r>
        <w:rPr>
          <w:spacing w:val="80"/>
        </w:rPr>
        <w:t xml:space="preserve"> </w:t>
      </w:r>
      <w:r>
        <w:t>рефлексивные</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1D7343">
      <w:pPr>
        <w:pStyle w:val="a3"/>
        <w:spacing w:before="73" w:line="276" w:lineRule="auto"/>
        <w:ind w:right="228"/>
      </w:pPr>
      <w:r>
        <w:lastRenderedPageBreak/>
        <w:t>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336F6E" w:rsidRDefault="001D7343">
      <w:pPr>
        <w:pStyle w:val="a3"/>
        <w:spacing w:line="276" w:lineRule="auto"/>
        <w:ind w:right="225" w:firstLine="341"/>
      </w:pPr>
      <w:r>
        <w:t>Во-вторых, это сфера мыслительных процессов, направленных на решение задач: здесь рефлексия</w:t>
      </w:r>
      <w:r>
        <w:rPr>
          <w:spacing w:val="-1"/>
        </w:rPr>
        <w:t xml:space="preserve"> </w:t>
      </w:r>
      <w:r>
        <w:t>нужна</w:t>
      </w:r>
      <w:r>
        <w:rPr>
          <w:spacing w:val="-2"/>
        </w:rPr>
        <w:t xml:space="preserve"> </w:t>
      </w:r>
      <w:r>
        <w:t>для</w:t>
      </w:r>
      <w:r>
        <w:rPr>
          <w:spacing w:val="-1"/>
        </w:rPr>
        <w:t xml:space="preserve"> </w:t>
      </w:r>
      <w:r>
        <w:t>осознания</w:t>
      </w:r>
      <w:r>
        <w:rPr>
          <w:spacing w:val="-4"/>
        </w:rPr>
        <w:t xml:space="preserve"> </w:t>
      </w:r>
      <w:r>
        <w:t>субъектом</w:t>
      </w:r>
      <w:r>
        <w:rPr>
          <w:spacing w:val="-1"/>
        </w:rPr>
        <w:t xml:space="preserve"> </w:t>
      </w:r>
      <w:r>
        <w:t>совершаемых действий</w:t>
      </w:r>
      <w:r>
        <w:rPr>
          <w:spacing w:val="-3"/>
        </w:rPr>
        <w:t xml:space="preserve"> </w:t>
      </w:r>
      <w:r>
        <w:t>и</w:t>
      </w:r>
      <w:r>
        <w:rPr>
          <w:spacing w:val="-5"/>
        </w:rPr>
        <w:t xml:space="preserve"> </w:t>
      </w:r>
      <w:r>
        <w:t>выделения</w:t>
      </w:r>
      <w:r>
        <w:rPr>
          <w:spacing w:val="-1"/>
        </w:rPr>
        <w:t xml:space="preserve"> </w:t>
      </w:r>
      <w:r>
        <w:t>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самое себя, на собственные процессы и собственные продукты.</w:t>
      </w:r>
    </w:p>
    <w:p w:rsidR="00336F6E" w:rsidRDefault="001D7343">
      <w:pPr>
        <w:pStyle w:val="a3"/>
        <w:spacing w:before="1" w:line="276" w:lineRule="auto"/>
        <w:ind w:right="232" w:firstLine="341"/>
      </w:pPr>
      <w:r>
        <w:t>В-третьих, это сфера самосознания, нуждающаяся в рефлексии при самоопределении внутренних ориентиров и способов разграничения Я и не-Я.</w:t>
      </w:r>
    </w:p>
    <w:p w:rsidR="00336F6E" w:rsidRDefault="001D7343">
      <w:pPr>
        <w:pStyle w:val="a3"/>
        <w:spacing w:line="276" w:lineRule="auto"/>
        <w:ind w:right="226" w:firstLine="341"/>
      </w:pPr>
      <w:r>
        <w:t>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336F6E" w:rsidRDefault="001D7343">
      <w:pPr>
        <w:pStyle w:val="a3"/>
        <w:spacing w:before="1" w:line="276" w:lineRule="auto"/>
        <w:ind w:right="233" w:firstLine="341"/>
      </w:pPr>
      <w: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336F6E" w:rsidRDefault="001D7343">
      <w:pPr>
        <w:pStyle w:val="a3"/>
        <w:spacing w:line="276" w:lineRule="auto"/>
        <w:ind w:right="235" w:firstLine="341"/>
      </w:pPr>
      <w:r>
        <w:t>понимание цели учебной деятельности (чему я научился на уроке? каких целей добился? чему можно было научиться ещё?);</w:t>
      </w:r>
    </w:p>
    <w:p w:rsidR="00336F6E" w:rsidRDefault="001D7343">
      <w:pPr>
        <w:pStyle w:val="a3"/>
        <w:spacing w:line="276" w:lineRule="auto"/>
        <w:ind w:right="225" w:firstLine="341"/>
      </w:pPr>
      <w:r>
        <w:t>оценка обучающимся способов действий, специфичных и инвариантных по отношению к различным учебным</w:t>
      </w:r>
      <w:r>
        <w:rPr>
          <w:spacing w:val="-1"/>
        </w:rPr>
        <w:t xml:space="preserve"> </w:t>
      </w:r>
      <w:r>
        <w:t>предметам (выделение</w:t>
      </w:r>
      <w:r>
        <w:rPr>
          <w:spacing w:val="-1"/>
        </w:rPr>
        <w:t xml:space="preserve"> </w:t>
      </w:r>
      <w:r>
        <w:t>и</w:t>
      </w:r>
      <w:r>
        <w:rPr>
          <w:spacing w:val="-1"/>
        </w:rPr>
        <w:t xml:space="preserve"> </w:t>
      </w:r>
      <w:r>
        <w:t>осознание</w:t>
      </w:r>
      <w:r>
        <w:rPr>
          <w:spacing w:val="-1"/>
        </w:rPr>
        <w:t xml:space="preserve"> </w:t>
      </w:r>
      <w:r>
        <w:t>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336F6E" w:rsidRDefault="001D7343">
      <w:pPr>
        <w:pStyle w:val="a3"/>
        <w:spacing w:line="276" w:lineRule="auto"/>
        <w:ind w:right="231" w:firstLine="341"/>
      </w:pPr>
      <w:r>
        <w:t>Соответственно развитию рефлексии будет способствовать организация учебной деятельности, отвечающая следующим критериям:</w:t>
      </w:r>
    </w:p>
    <w:p w:rsidR="00336F6E" w:rsidRDefault="001D7343">
      <w:pPr>
        <w:pStyle w:val="a3"/>
        <w:spacing w:line="276" w:lineRule="auto"/>
        <w:ind w:left="571" w:right="2339"/>
      </w:pPr>
      <w:r>
        <w:t>постановка</w:t>
      </w:r>
      <w:r>
        <w:rPr>
          <w:spacing w:val="-4"/>
        </w:rPr>
        <w:t xml:space="preserve"> </w:t>
      </w:r>
      <w:r>
        <w:t>всякой</w:t>
      </w:r>
      <w:r>
        <w:rPr>
          <w:spacing w:val="-5"/>
        </w:rPr>
        <w:t xml:space="preserve"> </w:t>
      </w:r>
      <w:r>
        <w:t>новой</w:t>
      </w:r>
      <w:r>
        <w:rPr>
          <w:spacing w:val="-4"/>
        </w:rPr>
        <w:t xml:space="preserve"> </w:t>
      </w:r>
      <w:r>
        <w:t>задачи</w:t>
      </w:r>
      <w:r>
        <w:rPr>
          <w:spacing w:val="-5"/>
        </w:rPr>
        <w:t xml:space="preserve"> </w:t>
      </w:r>
      <w:r>
        <w:t>как</w:t>
      </w:r>
      <w:r>
        <w:rPr>
          <w:spacing w:val="-4"/>
        </w:rPr>
        <w:t xml:space="preserve"> </w:t>
      </w:r>
      <w:r>
        <w:t>задачи</w:t>
      </w:r>
      <w:r>
        <w:rPr>
          <w:spacing w:val="-5"/>
        </w:rPr>
        <w:t xml:space="preserve"> </w:t>
      </w:r>
      <w:r>
        <w:t>с</w:t>
      </w:r>
      <w:r>
        <w:rPr>
          <w:spacing w:val="-5"/>
        </w:rPr>
        <w:t xml:space="preserve"> </w:t>
      </w:r>
      <w:r>
        <w:t>недостающими</w:t>
      </w:r>
      <w:r>
        <w:rPr>
          <w:spacing w:val="-4"/>
        </w:rPr>
        <w:t xml:space="preserve"> </w:t>
      </w:r>
      <w:r>
        <w:t>данными; анализ наличия способов и средств выполнения задачи;</w:t>
      </w:r>
    </w:p>
    <w:p w:rsidR="00336F6E" w:rsidRDefault="001D7343">
      <w:pPr>
        <w:pStyle w:val="a3"/>
        <w:spacing w:line="275" w:lineRule="exact"/>
        <w:ind w:left="571"/>
      </w:pPr>
      <w:r>
        <w:t>оценка</w:t>
      </w:r>
      <w:r>
        <w:rPr>
          <w:spacing w:val="-4"/>
        </w:rPr>
        <w:t xml:space="preserve"> </w:t>
      </w:r>
      <w:r>
        <w:t>своей</w:t>
      </w:r>
      <w:r>
        <w:rPr>
          <w:spacing w:val="-3"/>
        </w:rPr>
        <w:t xml:space="preserve"> </w:t>
      </w:r>
      <w:r>
        <w:t>готовности</w:t>
      </w:r>
      <w:r>
        <w:rPr>
          <w:spacing w:val="-1"/>
        </w:rPr>
        <w:t xml:space="preserve"> </w:t>
      </w:r>
      <w:r>
        <w:t>к</w:t>
      </w:r>
      <w:r>
        <w:rPr>
          <w:spacing w:val="-3"/>
        </w:rPr>
        <w:t xml:space="preserve"> </w:t>
      </w:r>
      <w:r>
        <w:t>решению</w:t>
      </w:r>
      <w:r>
        <w:rPr>
          <w:spacing w:val="-4"/>
        </w:rPr>
        <w:t xml:space="preserve"> </w:t>
      </w:r>
      <w:r>
        <w:rPr>
          <w:spacing w:val="-2"/>
        </w:rPr>
        <w:t>проблемы;</w:t>
      </w:r>
    </w:p>
    <w:p w:rsidR="00336F6E" w:rsidRDefault="001D7343">
      <w:pPr>
        <w:pStyle w:val="a3"/>
        <w:spacing w:before="42" w:line="276" w:lineRule="auto"/>
        <w:ind w:right="228" w:firstLine="341"/>
      </w:pPr>
      <w:r>
        <w:t>самостоятельный поиск недостающей информации в любом «хранилище» (учебнике, справочнике, книге, у учителя);</w:t>
      </w:r>
    </w:p>
    <w:p w:rsidR="00336F6E" w:rsidRDefault="001D7343">
      <w:pPr>
        <w:pStyle w:val="a3"/>
        <w:spacing w:line="276" w:lineRule="auto"/>
        <w:ind w:right="235" w:firstLine="341"/>
      </w:pPr>
      <w:r>
        <w:t>самостоятельное изобретение недостающего способа действия (практически это перевод учебной задачи в творческую).</w:t>
      </w:r>
    </w:p>
    <w:p w:rsidR="00336F6E" w:rsidRDefault="001D7343">
      <w:pPr>
        <w:pStyle w:val="a3"/>
        <w:spacing w:before="1" w:line="276" w:lineRule="auto"/>
        <w:ind w:right="226" w:firstLine="341"/>
      </w:pPr>
      <w:r>
        <w:t>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w:t>
      </w:r>
      <w:r>
        <w:rPr>
          <w:spacing w:val="-4"/>
        </w:rPr>
        <w:t xml:space="preserve"> </w:t>
      </w:r>
      <w:r>
        <w:t>и</w:t>
      </w:r>
      <w:r>
        <w:rPr>
          <w:spacing w:val="-3"/>
        </w:rPr>
        <w:t xml:space="preserve"> </w:t>
      </w:r>
      <w:r>
        <w:t>процесс</w:t>
      </w:r>
      <w:r>
        <w:rPr>
          <w:spacing w:val="-4"/>
        </w:rPr>
        <w:t xml:space="preserve"> </w:t>
      </w:r>
      <w:r>
        <w:t>своей</w:t>
      </w:r>
      <w:r>
        <w:rPr>
          <w:spacing w:val="-3"/>
        </w:rPr>
        <w:t xml:space="preserve"> </w:t>
      </w:r>
      <w:r>
        <w:t>мыслительной</w:t>
      </w:r>
      <w:r>
        <w:rPr>
          <w:spacing w:val="-3"/>
        </w:rPr>
        <w:t xml:space="preserve"> </w:t>
      </w:r>
      <w:r>
        <w:t>деятельности.</w:t>
      </w:r>
      <w:r>
        <w:rPr>
          <w:spacing w:val="-1"/>
        </w:rPr>
        <w:t xml:space="preserve"> </w:t>
      </w:r>
      <w:r>
        <w:t>«Что</w:t>
      </w:r>
      <w:r>
        <w:rPr>
          <w:spacing w:val="-3"/>
        </w:rPr>
        <w:t xml:space="preserve"> </w:t>
      </w:r>
      <w:r>
        <w:t>я</w:t>
      </w:r>
      <w:r>
        <w:rPr>
          <w:spacing w:val="-3"/>
        </w:rPr>
        <w:t xml:space="preserve"> </w:t>
      </w:r>
      <w:r>
        <w:t>делаю? Как</w:t>
      </w:r>
      <w:r>
        <w:rPr>
          <w:spacing w:val="-3"/>
        </w:rPr>
        <w:t xml:space="preserve"> </w:t>
      </w:r>
      <w:r>
        <w:t>я</w:t>
      </w:r>
      <w:r>
        <w:rPr>
          <w:spacing w:val="-3"/>
        </w:rPr>
        <w:t xml:space="preserve"> </w:t>
      </w:r>
      <w:r>
        <w:t>делаю? Почему я делаю так, а</w:t>
      </w:r>
      <w:r>
        <w:rPr>
          <w:spacing w:val="-1"/>
        </w:rPr>
        <w:t xml:space="preserve"> </w:t>
      </w:r>
      <w:r>
        <w:t>не</w:t>
      </w:r>
      <w:r>
        <w:rPr>
          <w:spacing w:val="-1"/>
        </w:rPr>
        <w:t xml:space="preserve"> </w:t>
      </w:r>
      <w:r>
        <w:t>иначе?»</w:t>
      </w:r>
      <w:r>
        <w:rPr>
          <w:spacing w:val="-6"/>
        </w:rPr>
        <w:t xml:space="preserve"> </w:t>
      </w:r>
      <w:r>
        <w:t>— в</w:t>
      </w:r>
      <w:r>
        <w:rPr>
          <w:spacing w:val="-1"/>
        </w:rPr>
        <w:t xml:space="preserve"> </w:t>
      </w:r>
      <w:r>
        <w:t>ответах на</w:t>
      </w:r>
      <w:r>
        <w:rPr>
          <w:spacing w:val="-1"/>
        </w:rPr>
        <w:t xml:space="preserve"> </w:t>
      </w:r>
      <w:r>
        <w:t>такие</w:t>
      </w:r>
      <w:r>
        <w:rPr>
          <w:spacing w:val="-1"/>
        </w:rPr>
        <w:t xml:space="preserve"> </w:t>
      </w:r>
      <w:r>
        <w:t>вопросы</w:t>
      </w:r>
      <w:r>
        <w:rPr>
          <w:spacing w:val="-1"/>
        </w:rPr>
        <w:t xml:space="preserve"> </w:t>
      </w:r>
      <w:r>
        <w:t>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rsidR="00336F6E" w:rsidRDefault="001D7343">
      <w:pPr>
        <w:pStyle w:val="a3"/>
        <w:spacing w:line="276" w:lineRule="auto"/>
        <w:ind w:right="230" w:firstLine="341"/>
      </w:pPr>
      <w:r>
        <w:t>В процессе совместной коллективно-распределённой деятельности с учителем и особенно</w:t>
      </w:r>
      <w:r>
        <w:rPr>
          <w:spacing w:val="40"/>
        </w:rPr>
        <w:t xml:space="preserve"> </w:t>
      </w:r>
      <w:r>
        <w:t>с одноклассниками у детей преодолевается эгоцентрическая позиция и развивается децентрация,</w:t>
      </w:r>
      <w:r>
        <w:rPr>
          <w:spacing w:val="-1"/>
        </w:rPr>
        <w:t xml:space="preserve"> </w:t>
      </w:r>
      <w:r>
        <w:t>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336F6E" w:rsidRDefault="001D7343">
      <w:pPr>
        <w:pStyle w:val="a3"/>
        <w:spacing w:line="276" w:lineRule="auto"/>
        <w:ind w:right="229" w:firstLine="341"/>
      </w:pPr>
      <w:r>
        <w:t>Кооперация со сверстниками</w:t>
      </w:r>
      <w:r>
        <w:rPr>
          <w:spacing w:val="-1"/>
        </w:rPr>
        <w:t xml:space="preserve"> </w:t>
      </w:r>
      <w:r>
        <w:t>не</w:t>
      </w:r>
      <w:r>
        <w:rPr>
          <w:spacing w:val="-1"/>
        </w:rPr>
        <w:t xml:space="preserve"> </w:t>
      </w:r>
      <w:r>
        <w:t>только создаёт условия для преодоления эгоцентризма</w:t>
      </w:r>
      <w:r>
        <w:rPr>
          <w:spacing w:val="-1"/>
        </w:rPr>
        <w:t xml:space="preserve"> </w:t>
      </w:r>
      <w:r>
        <w:t>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w:t>
      </w:r>
      <w:r>
        <w:rPr>
          <w:spacing w:val="-2"/>
        </w:rPr>
        <w:t xml:space="preserve"> </w:t>
      </w:r>
      <w:r>
        <w:t>личности,</w:t>
      </w:r>
      <w:r>
        <w:rPr>
          <w:spacing w:val="-3"/>
        </w:rPr>
        <w:t xml:space="preserve"> </w:t>
      </w:r>
      <w:r>
        <w:t>т.</w:t>
      </w:r>
      <w:r>
        <w:rPr>
          <w:spacing w:val="-3"/>
        </w:rPr>
        <w:t xml:space="preserve"> </w:t>
      </w:r>
      <w:r>
        <w:t>е.</w:t>
      </w:r>
      <w:r>
        <w:rPr>
          <w:spacing w:val="-3"/>
        </w:rPr>
        <w:t xml:space="preserve"> </w:t>
      </w:r>
      <w:r>
        <w:t>стремления</w:t>
      </w:r>
      <w:r>
        <w:rPr>
          <w:spacing w:val="-3"/>
        </w:rPr>
        <w:t xml:space="preserve"> </w:t>
      </w:r>
      <w:r>
        <w:t>человека удовлетворять</w:t>
      </w:r>
      <w:r>
        <w:rPr>
          <w:spacing w:val="-3"/>
        </w:rPr>
        <w:t xml:space="preserve"> </w:t>
      </w:r>
      <w:r>
        <w:t>свои</w:t>
      </w:r>
      <w:r>
        <w:rPr>
          <w:spacing w:val="-3"/>
        </w:rPr>
        <w:t xml:space="preserve"> </w:t>
      </w:r>
      <w:r>
        <w:t>желания</w:t>
      </w:r>
      <w:r>
        <w:rPr>
          <w:spacing w:val="-3"/>
        </w:rPr>
        <w:t xml:space="preserve"> </w:t>
      </w:r>
      <w:r>
        <w:t>и</w:t>
      </w:r>
      <w:r>
        <w:rPr>
          <w:spacing w:val="-3"/>
        </w:rPr>
        <w:t xml:space="preserve"> </w:t>
      </w:r>
      <w:r>
        <w:t>отстаивать</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1D7343">
      <w:pPr>
        <w:pStyle w:val="a3"/>
        <w:spacing w:before="73" w:line="276" w:lineRule="auto"/>
        <w:ind w:right="229"/>
      </w:pPr>
      <w:r>
        <w:lastRenderedPageBreak/>
        <w:t>свои цели, планы, взгляды без должной координации этих устремлений с другими людьми. Коммуникативная деятельность в рамках специально организованного учебного сотрудничества обучающихся со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w:t>
      </w:r>
    </w:p>
    <w:p w:rsidR="00336F6E" w:rsidRDefault="00336F6E">
      <w:pPr>
        <w:pStyle w:val="a3"/>
        <w:spacing w:before="47"/>
        <w:ind w:left="0"/>
        <w:jc w:val="left"/>
      </w:pPr>
    </w:p>
    <w:p w:rsidR="00336F6E" w:rsidRDefault="001D7343">
      <w:pPr>
        <w:pStyle w:val="2"/>
        <w:numPr>
          <w:ilvl w:val="0"/>
          <w:numId w:val="293"/>
        </w:numPr>
        <w:tabs>
          <w:tab w:val="left" w:pos="770"/>
        </w:tabs>
        <w:spacing w:before="1"/>
        <w:ind w:left="770" w:hanging="540"/>
        <w:jc w:val="both"/>
      </w:pPr>
      <w:r>
        <w:t>Педагогическое</w:t>
      </w:r>
      <w:r>
        <w:rPr>
          <w:spacing w:val="-11"/>
        </w:rPr>
        <w:t xml:space="preserve"> </w:t>
      </w:r>
      <w:r>
        <w:rPr>
          <w:spacing w:val="-2"/>
        </w:rPr>
        <w:t>общение</w:t>
      </w:r>
    </w:p>
    <w:p w:rsidR="00336F6E" w:rsidRDefault="001D7343">
      <w:pPr>
        <w:pStyle w:val="a3"/>
        <w:spacing w:before="36" w:line="276" w:lineRule="auto"/>
        <w:ind w:right="227" w:firstLine="341"/>
      </w:pPr>
      <w: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Учитывая, что выделяются две</w:t>
      </w:r>
      <w:r>
        <w:rPr>
          <w:spacing w:val="-6"/>
        </w:rPr>
        <w:t xml:space="preserve"> </w:t>
      </w:r>
      <w:r>
        <w:t>основные позиции педагога - авторитарная и партнёрская, в средней школе партнерская позиция является адекватной возрастным психологическим особенностям подростков, способствует реализации задач развития УУД, в первую, очередь задач формирования самосознания и чувства взрослости.</w:t>
      </w:r>
    </w:p>
    <w:p w:rsidR="00336F6E" w:rsidRDefault="00336F6E">
      <w:pPr>
        <w:pStyle w:val="a3"/>
        <w:spacing w:before="45"/>
        <w:ind w:left="0"/>
        <w:jc w:val="left"/>
      </w:pPr>
    </w:p>
    <w:p w:rsidR="00336F6E" w:rsidRDefault="001D7343">
      <w:pPr>
        <w:pStyle w:val="2"/>
        <w:numPr>
          <w:ilvl w:val="2"/>
          <w:numId w:val="297"/>
        </w:numPr>
        <w:tabs>
          <w:tab w:val="left" w:pos="1228"/>
        </w:tabs>
        <w:spacing w:before="1" w:line="278" w:lineRule="auto"/>
        <w:ind w:right="229" w:firstLine="341"/>
        <w:jc w:val="both"/>
      </w:pPr>
      <w:r>
        <w:t xml:space="preserve">Описание особенностей учебно-исследовательской и проектной деятельности </w:t>
      </w:r>
      <w:r>
        <w:rPr>
          <w:spacing w:val="-2"/>
        </w:rPr>
        <w:t>обучающихся</w:t>
      </w:r>
    </w:p>
    <w:p w:rsidR="00336F6E" w:rsidRDefault="00336F6E">
      <w:pPr>
        <w:pStyle w:val="a3"/>
        <w:spacing w:before="31"/>
        <w:ind w:left="0"/>
        <w:jc w:val="left"/>
        <w:rPr>
          <w:b/>
        </w:rPr>
      </w:pPr>
    </w:p>
    <w:p w:rsidR="00336F6E" w:rsidRDefault="001D7343">
      <w:pPr>
        <w:pStyle w:val="a3"/>
        <w:spacing w:line="276" w:lineRule="auto"/>
        <w:ind w:right="228" w:firstLine="341"/>
      </w:pPr>
      <w:r>
        <w:t>Одним из путей повышения мотивации и эффективности учебной деятельности в средней школе является включение обучающихся в учебно-исследовательскую и проектную деятельность, имеющую следующие особенности:</w:t>
      </w:r>
    </w:p>
    <w:p w:rsidR="00336F6E" w:rsidRDefault="001D7343">
      <w:pPr>
        <w:pStyle w:val="a5"/>
        <w:numPr>
          <w:ilvl w:val="0"/>
          <w:numId w:val="287"/>
        </w:numPr>
        <w:tabs>
          <w:tab w:val="left" w:pos="955"/>
        </w:tabs>
        <w:spacing w:before="1" w:line="276" w:lineRule="auto"/>
        <w:ind w:right="226" w:firstLine="341"/>
        <w:jc w:val="both"/>
        <w:rPr>
          <w:sz w:val="24"/>
        </w:rPr>
      </w:pPr>
      <w:r>
        <w:rPr>
          <w:sz w:val="24"/>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336F6E" w:rsidRDefault="001D7343">
      <w:pPr>
        <w:pStyle w:val="a5"/>
        <w:numPr>
          <w:ilvl w:val="0"/>
          <w:numId w:val="287"/>
        </w:numPr>
        <w:tabs>
          <w:tab w:val="left" w:pos="902"/>
        </w:tabs>
        <w:spacing w:line="276" w:lineRule="auto"/>
        <w:ind w:right="222" w:firstLine="341"/>
        <w:jc w:val="both"/>
        <w:rPr>
          <w:sz w:val="24"/>
        </w:rPr>
      </w:pPr>
      <w:r>
        <w:rPr>
          <w:sz w:val="24"/>
        </w:rPr>
        <w:t>Учебно-исследовательская и проектная деятельность организована таким образом, чтобы обучающиеся смогли реализовать свои потребности</w:t>
      </w:r>
      <w:r>
        <w:rPr>
          <w:spacing w:val="40"/>
          <w:sz w:val="24"/>
        </w:rPr>
        <w:t xml:space="preserve"> </w:t>
      </w:r>
      <w:r>
        <w:rPr>
          <w:rFonts w:ascii="Courier New" w:hAnsi="Courier New"/>
          <w:position w:val="1"/>
          <w:sz w:val="24"/>
        </w:rPr>
        <w:t xml:space="preserve">в </w:t>
      </w:r>
      <w:r>
        <w:rPr>
          <w:sz w:val="24"/>
        </w:rPr>
        <w:t>общении со значимыми, референтными</w:t>
      </w:r>
      <w:r>
        <w:rPr>
          <w:spacing w:val="-3"/>
          <w:sz w:val="24"/>
        </w:rPr>
        <w:t xml:space="preserve"> </w:t>
      </w:r>
      <w:r>
        <w:rPr>
          <w:sz w:val="24"/>
        </w:rPr>
        <w:t>группами</w:t>
      </w:r>
      <w:r>
        <w:rPr>
          <w:spacing w:val="-3"/>
          <w:sz w:val="24"/>
        </w:rPr>
        <w:t xml:space="preserve"> </w:t>
      </w:r>
      <w:r>
        <w:rPr>
          <w:sz w:val="24"/>
        </w:rPr>
        <w:t>одноклассников,</w:t>
      </w:r>
      <w:r>
        <w:rPr>
          <w:spacing w:val="-2"/>
          <w:sz w:val="24"/>
        </w:rPr>
        <w:t xml:space="preserve"> </w:t>
      </w:r>
      <w:r>
        <w:rPr>
          <w:sz w:val="24"/>
        </w:rPr>
        <w:t>учителей</w:t>
      </w:r>
      <w:r>
        <w:rPr>
          <w:spacing w:val="-3"/>
          <w:sz w:val="24"/>
        </w:rPr>
        <w:t xml:space="preserve"> </w:t>
      </w:r>
      <w:r>
        <w:rPr>
          <w:sz w:val="24"/>
        </w:rPr>
        <w:t>и</w:t>
      </w:r>
      <w:r>
        <w:rPr>
          <w:spacing w:val="-3"/>
          <w:sz w:val="24"/>
        </w:rPr>
        <w:t xml:space="preserve"> </w:t>
      </w:r>
      <w:r>
        <w:rPr>
          <w:sz w:val="24"/>
        </w:rPr>
        <w:t>т. д. Строя</w:t>
      </w:r>
      <w:r>
        <w:rPr>
          <w:spacing w:val="-7"/>
          <w:sz w:val="24"/>
        </w:rPr>
        <w:t xml:space="preserve"> </w:t>
      </w:r>
      <w:r>
        <w:rPr>
          <w:sz w:val="24"/>
        </w:rPr>
        <w:t>различного</w:t>
      </w:r>
      <w:r>
        <w:rPr>
          <w:spacing w:val="-7"/>
          <w:sz w:val="24"/>
        </w:rPr>
        <w:t xml:space="preserve"> </w:t>
      </w:r>
      <w:r>
        <w:rPr>
          <w:sz w:val="24"/>
        </w:rPr>
        <w:t>рода</w:t>
      </w:r>
      <w:r>
        <w:rPr>
          <w:spacing w:val="-11"/>
          <w:sz w:val="24"/>
        </w:rPr>
        <w:t xml:space="preserve"> </w:t>
      </w:r>
      <w:r>
        <w:rPr>
          <w:sz w:val="24"/>
        </w:rPr>
        <w:t>отношения</w:t>
      </w:r>
      <w:r>
        <w:rPr>
          <w:spacing w:val="-12"/>
          <w:sz w:val="24"/>
        </w:rPr>
        <w:t xml:space="preserve"> </w:t>
      </w:r>
      <w:r>
        <w:rPr>
          <w:sz w:val="24"/>
        </w:rPr>
        <w:t>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336F6E" w:rsidRDefault="001D7343">
      <w:pPr>
        <w:pStyle w:val="a5"/>
        <w:numPr>
          <w:ilvl w:val="0"/>
          <w:numId w:val="287"/>
        </w:numPr>
        <w:tabs>
          <w:tab w:val="left" w:pos="854"/>
        </w:tabs>
        <w:spacing w:line="276" w:lineRule="auto"/>
        <w:ind w:right="226" w:firstLine="341"/>
        <w:jc w:val="both"/>
        <w:rPr>
          <w:sz w:val="24"/>
        </w:rPr>
      </w:pPr>
      <w:r>
        <w:rPr>
          <w:sz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w:t>
      </w:r>
      <w:r>
        <w:rPr>
          <w:spacing w:val="-2"/>
          <w:sz w:val="24"/>
        </w:rPr>
        <w:t xml:space="preserve"> </w:t>
      </w:r>
      <w:r>
        <w:rPr>
          <w:sz w:val="24"/>
        </w:rPr>
        <w:t>практически любые</w:t>
      </w:r>
      <w:r>
        <w:rPr>
          <w:spacing w:val="-2"/>
          <w:sz w:val="24"/>
        </w:rPr>
        <w:t xml:space="preserve"> </w:t>
      </w:r>
      <w:r>
        <w:rPr>
          <w:sz w:val="24"/>
        </w:rPr>
        <w:t>способности,</w:t>
      </w:r>
      <w:r>
        <w:rPr>
          <w:spacing w:val="-1"/>
          <w:sz w:val="24"/>
        </w:rPr>
        <w:t xml:space="preserve"> </w:t>
      </w:r>
      <w:r>
        <w:rPr>
          <w:sz w:val="24"/>
        </w:rPr>
        <w:t>реализованы</w:t>
      </w:r>
      <w:r>
        <w:rPr>
          <w:spacing w:val="-2"/>
          <w:sz w:val="24"/>
        </w:rPr>
        <w:t xml:space="preserve"> </w:t>
      </w:r>
      <w:r>
        <w:rPr>
          <w:sz w:val="24"/>
        </w:rPr>
        <w:t>личные</w:t>
      </w:r>
      <w:r>
        <w:rPr>
          <w:spacing w:val="-3"/>
          <w:sz w:val="24"/>
        </w:rPr>
        <w:t xml:space="preserve"> </w:t>
      </w:r>
      <w:r>
        <w:rPr>
          <w:sz w:val="24"/>
        </w:rPr>
        <w:t>пристрастия</w:t>
      </w:r>
      <w:r>
        <w:rPr>
          <w:spacing w:val="-3"/>
          <w:sz w:val="24"/>
        </w:rPr>
        <w:t xml:space="preserve"> </w:t>
      </w:r>
      <w:r>
        <w:rPr>
          <w:sz w:val="24"/>
        </w:rPr>
        <w:t>к</w:t>
      </w:r>
      <w:r>
        <w:rPr>
          <w:spacing w:val="-1"/>
          <w:sz w:val="24"/>
        </w:rPr>
        <w:t xml:space="preserve"> </w:t>
      </w:r>
      <w:r>
        <w:rPr>
          <w:sz w:val="24"/>
        </w:rPr>
        <w:t>тому или иному виду деятельности, с целью дальнейшего профессионального самоопределения.</w:t>
      </w:r>
    </w:p>
    <w:p w:rsidR="00336F6E" w:rsidRDefault="001D7343">
      <w:pPr>
        <w:pStyle w:val="a3"/>
        <w:spacing w:line="276" w:lineRule="auto"/>
        <w:ind w:right="232" w:firstLine="341"/>
      </w:pPr>
      <w:r>
        <w:t xml:space="preserve">При построении учебно-исследовательского процесса учителю важно учесть следующие </w:t>
      </w:r>
      <w:r>
        <w:rPr>
          <w:spacing w:val="-2"/>
        </w:rPr>
        <w:t>моменты:</w:t>
      </w:r>
    </w:p>
    <w:p w:rsidR="00336F6E" w:rsidRDefault="001D7343">
      <w:pPr>
        <w:pStyle w:val="a5"/>
        <w:numPr>
          <w:ilvl w:val="1"/>
          <w:numId w:val="287"/>
        </w:numPr>
        <w:tabs>
          <w:tab w:val="left" w:pos="757"/>
        </w:tabs>
        <w:spacing w:line="278" w:lineRule="auto"/>
        <w:ind w:right="228" w:firstLine="341"/>
        <w:rPr>
          <w:sz w:val="24"/>
        </w:rPr>
      </w:pPr>
      <w:r>
        <w:rPr>
          <w:sz w:val="24"/>
        </w:rPr>
        <w:t>тема исследования должна быть на самом деле интересна для ученика и совпадать с кругом интереса учителя;</w:t>
      </w:r>
    </w:p>
    <w:p w:rsidR="00336F6E" w:rsidRDefault="00336F6E">
      <w:pPr>
        <w:pStyle w:val="a5"/>
        <w:spacing w:line="278" w:lineRule="auto"/>
        <w:rPr>
          <w:sz w:val="24"/>
        </w:rPr>
        <w:sectPr w:rsidR="00336F6E">
          <w:pgSz w:w="11920" w:h="16850"/>
          <w:pgMar w:top="1360" w:right="850" w:bottom="1220" w:left="850" w:header="0" w:footer="1024" w:gutter="0"/>
          <w:cols w:space="720"/>
        </w:sectPr>
      </w:pPr>
    </w:p>
    <w:p w:rsidR="00336F6E" w:rsidRDefault="001D7343">
      <w:pPr>
        <w:pStyle w:val="a5"/>
        <w:numPr>
          <w:ilvl w:val="1"/>
          <w:numId w:val="287"/>
        </w:numPr>
        <w:tabs>
          <w:tab w:val="left" w:pos="774"/>
        </w:tabs>
        <w:spacing w:before="73" w:line="276" w:lineRule="auto"/>
        <w:ind w:right="232" w:firstLine="341"/>
        <w:rPr>
          <w:sz w:val="24"/>
        </w:rPr>
      </w:pPr>
      <w:r>
        <w:rPr>
          <w:sz w:val="24"/>
        </w:rPr>
        <w:lastRenderedPageBreak/>
        <w:t xml:space="preserve">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w:t>
      </w:r>
      <w:r>
        <w:rPr>
          <w:spacing w:val="-2"/>
          <w:sz w:val="24"/>
        </w:rPr>
        <w:t>правильно;</w:t>
      </w:r>
    </w:p>
    <w:p w:rsidR="00336F6E" w:rsidRDefault="001D7343">
      <w:pPr>
        <w:pStyle w:val="a5"/>
        <w:numPr>
          <w:ilvl w:val="1"/>
          <w:numId w:val="287"/>
        </w:numPr>
        <w:tabs>
          <w:tab w:val="left" w:pos="735"/>
        </w:tabs>
        <w:spacing w:before="1" w:line="276" w:lineRule="auto"/>
        <w:ind w:right="226" w:firstLine="341"/>
        <w:jc w:val="left"/>
        <w:rPr>
          <w:sz w:val="24"/>
        </w:rPr>
      </w:pPr>
      <w:r>
        <w:rPr>
          <w:sz w:val="24"/>
        </w:rPr>
        <w:t>организация хода работы над раскрытием проблемы исследования должна строиться на взаимной ответственности учителя и ученика друг перед другом и взаимопомощи;</w:t>
      </w:r>
    </w:p>
    <w:p w:rsidR="00336F6E" w:rsidRDefault="001D7343">
      <w:pPr>
        <w:pStyle w:val="a5"/>
        <w:numPr>
          <w:ilvl w:val="1"/>
          <w:numId w:val="287"/>
        </w:numPr>
        <w:tabs>
          <w:tab w:val="left" w:pos="716"/>
        </w:tabs>
        <w:spacing w:line="276" w:lineRule="auto"/>
        <w:ind w:right="229" w:firstLine="341"/>
        <w:jc w:val="left"/>
        <w:rPr>
          <w:sz w:val="24"/>
        </w:rPr>
      </w:pPr>
      <w:r>
        <w:rPr>
          <w:sz w:val="24"/>
        </w:rPr>
        <w:t>раскрытие проблемы в первую очередь должно приносить что-то новое обучающемуся, а уже потом науке.</w:t>
      </w:r>
    </w:p>
    <w:p w:rsidR="00336F6E" w:rsidRDefault="001D7343">
      <w:pPr>
        <w:pStyle w:val="a3"/>
        <w:spacing w:line="276" w:lineRule="auto"/>
        <w:ind w:right="368" w:firstLine="341"/>
        <w:jc w:val="left"/>
      </w:pPr>
      <w:r>
        <w:t>Учебно-исследовательская и проектная деятельность в средней школе имеют как общие,</w:t>
      </w:r>
      <w:r>
        <w:rPr>
          <w:spacing w:val="40"/>
        </w:rPr>
        <w:t xml:space="preserve"> </w:t>
      </w:r>
      <w:r>
        <w:t>так и специфические черты.</w:t>
      </w:r>
    </w:p>
    <w:p w:rsidR="00336F6E" w:rsidRDefault="001D7343">
      <w:pPr>
        <w:pStyle w:val="2"/>
        <w:spacing w:before="4"/>
        <w:ind w:left="571"/>
      </w:pPr>
      <w:r>
        <w:t>К</w:t>
      </w:r>
      <w:r>
        <w:rPr>
          <w:spacing w:val="-5"/>
        </w:rPr>
        <w:t xml:space="preserve"> </w:t>
      </w:r>
      <w:r>
        <w:t>общим</w:t>
      </w:r>
      <w:r>
        <w:rPr>
          <w:spacing w:val="-5"/>
        </w:rPr>
        <w:t xml:space="preserve"> </w:t>
      </w:r>
      <w:r>
        <w:t>характеристикам</w:t>
      </w:r>
      <w:r>
        <w:rPr>
          <w:spacing w:val="-6"/>
        </w:rPr>
        <w:t xml:space="preserve"> </w:t>
      </w:r>
      <w:r>
        <w:t>следует</w:t>
      </w:r>
      <w:r>
        <w:rPr>
          <w:spacing w:val="-3"/>
        </w:rPr>
        <w:t xml:space="preserve"> </w:t>
      </w:r>
      <w:r>
        <w:rPr>
          <w:spacing w:val="-2"/>
        </w:rPr>
        <w:t>отнести:</w:t>
      </w:r>
    </w:p>
    <w:p w:rsidR="00336F6E" w:rsidRDefault="001D7343">
      <w:pPr>
        <w:spacing w:before="36" w:line="278" w:lineRule="auto"/>
        <w:ind w:left="230" w:right="228" w:firstLine="341"/>
        <w:jc w:val="both"/>
        <w:rPr>
          <w:sz w:val="24"/>
        </w:rPr>
      </w:pPr>
      <w:r>
        <w:rPr>
          <w:i/>
          <w:sz w:val="24"/>
        </w:rPr>
        <w:t xml:space="preserve">практически значимые цели и задачи </w:t>
      </w:r>
      <w:r>
        <w:rPr>
          <w:sz w:val="24"/>
        </w:rPr>
        <w:t>учебно-исследовательской и проектной</w:t>
      </w:r>
      <w:r>
        <w:rPr>
          <w:spacing w:val="80"/>
          <w:sz w:val="24"/>
        </w:rPr>
        <w:t xml:space="preserve"> </w:t>
      </w:r>
      <w:r>
        <w:rPr>
          <w:spacing w:val="-2"/>
          <w:sz w:val="24"/>
        </w:rPr>
        <w:t>деятельности;</w:t>
      </w:r>
    </w:p>
    <w:p w:rsidR="00336F6E" w:rsidRDefault="001D7343">
      <w:pPr>
        <w:pStyle w:val="a3"/>
        <w:spacing w:line="276" w:lineRule="auto"/>
        <w:ind w:right="230" w:firstLine="341"/>
      </w:pPr>
      <w:r>
        <w:rPr>
          <w:i/>
        </w:rPr>
        <w:t>структуру проектной и учебно-исследовательской деятельности</w:t>
      </w:r>
      <w:r>
        <w:t>,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w:t>
      </w:r>
      <w:r>
        <w:rPr>
          <w:spacing w:val="40"/>
        </w:rPr>
        <w:t xml:space="preserve"> </w:t>
      </w:r>
      <w:r>
        <w:t>соответствии с замыслом проекта или целями исследования; представление результатов в соответствующем использованию виде;</w:t>
      </w:r>
    </w:p>
    <w:p w:rsidR="00336F6E" w:rsidRDefault="001D7343">
      <w:pPr>
        <w:pStyle w:val="a3"/>
        <w:spacing w:line="276" w:lineRule="auto"/>
        <w:ind w:right="228" w:firstLine="341"/>
      </w:pPr>
      <w:r>
        <w:rPr>
          <w:i/>
        </w:rPr>
        <w:t xml:space="preserve">компетентность </w:t>
      </w:r>
      <w:r>
        <w:t>в выбранной сфере исследования, творческую активность, собранность, аккуратность, целеустремлённость, высокую мотивацию.</w:t>
      </w:r>
    </w:p>
    <w:p w:rsidR="00336F6E" w:rsidRDefault="00336F6E">
      <w:pPr>
        <w:pStyle w:val="a3"/>
        <w:ind w:left="0"/>
        <w:jc w:val="left"/>
      </w:pPr>
    </w:p>
    <w:p w:rsidR="00336F6E" w:rsidRDefault="00336F6E">
      <w:pPr>
        <w:pStyle w:val="a3"/>
        <w:spacing w:before="42"/>
        <w:ind w:left="0"/>
        <w:jc w:val="left"/>
      </w:pPr>
    </w:p>
    <w:p w:rsidR="00336F6E" w:rsidRDefault="001D7343">
      <w:pPr>
        <w:pStyle w:val="2"/>
        <w:ind w:left="3963" w:right="234" w:hanging="3255"/>
      </w:pPr>
      <w:r>
        <w:t>Специфические</w:t>
      </w:r>
      <w:r>
        <w:rPr>
          <w:spacing w:val="-5"/>
        </w:rPr>
        <w:t xml:space="preserve"> </w:t>
      </w:r>
      <w:r>
        <w:t>черты</w:t>
      </w:r>
      <w:r>
        <w:rPr>
          <w:spacing w:val="-6"/>
        </w:rPr>
        <w:t xml:space="preserve"> </w:t>
      </w:r>
      <w:r>
        <w:t>(различия)</w:t>
      </w:r>
      <w:r>
        <w:rPr>
          <w:spacing w:val="-7"/>
        </w:rPr>
        <w:t xml:space="preserve"> </w:t>
      </w:r>
      <w:r>
        <w:t>проектной</w:t>
      </w:r>
      <w:r>
        <w:rPr>
          <w:spacing w:val="-6"/>
        </w:rPr>
        <w:t xml:space="preserve"> </w:t>
      </w:r>
      <w:r>
        <w:t>и</w:t>
      </w:r>
      <w:r>
        <w:rPr>
          <w:spacing w:val="-6"/>
        </w:rPr>
        <w:t xml:space="preserve"> </w:t>
      </w:r>
      <w:r>
        <w:t xml:space="preserve">учебно-исследовательской </w:t>
      </w:r>
      <w:r>
        <w:rPr>
          <w:spacing w:val="-2"/>
        </w:rPr>
        <w:t>деятельностей</w:t>
      </w:r>
    </w:p>
    <w:p w:rsidR="00336F6E" w:rsidRDefault="00336F6E">
      <w:pPr>
        <w:pStyle w:val="a3"/>
        <w:spacing w:before="49"/>
        <w:ind w:left="0"/>
        <w:jc w:val="left"/>
        <w:rPr>
          <w:b/>
          <w:sz w:val="20"/>
        </w:r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7"/>
        <w:gridCol w:w="4669"/>
      </w:tblGrid>
      <w:tr w:rsidR="00336F6E">
        <w:trPr>
          <w:trHeight w:val="275"/>
        </w:trPr>
        <w:tc>
          <w:tcPr>
            <w:tcW w:w="4677" w:type="dxa"/>
          </w:tcPr>
          <w:p w:rsidR="00336F6E" w:rsidRDefault="001D7343">
            <w:pPr>
              <w:pStyle w:val="TableParagraph"/>
              <w:spacing w:line="256" w:lineRule="exact"/>
              <w:ind w:left="1003"/>
              <w:rPr>
                <w:i/>
                <w:sz w:val="24"/>
              </w:rPr>
            </w:pPr>
            <w:r>
              <w:rPr>
                <w:i/>
                <w:sz w:val="24"/>
              </w:rPr>
              <w:t>Проектная</w:t>
            </w:r>
            <w:r>
              <w:rPr>
                <w:i/>
                <w:spacing w:val="-6"/>
                <w:sz w:val="24"/>
              </w:rPr>
              <w:t xml:space="preserve"> </w:t>
            </w:r>
            <w:r>
              <w:rPr>
                <w:i/>
                <w:spacing w:val="-2"/>
                <w:sz w:val="24"/>
              </w:rPr>
              <w:t>деятельность</w:t>
            </w:r>
          </w:p>
        </w:tc>
        <w:tc>
          <w:tcPr>
            <w:tcW w:w="4669" w:type="dxa"/>
          </w:tcPr>
          <w:p w:rsidR="00336F6E" w:rsidRDefault="001D7343">
            <w:pPr>
              <w:pStyle w:val="TableParagraph"/>
              <w:spacing w:line="256" w:lineRule="exact"/>
              <w:ind w:left="189"/>
              <w:rPr>
                <w:i/>
                <w:sz w:val="24"/>
              </w:rPr>
            </w:pPr>
            <w:r>
              <w:rPr>
                <w:i/>
                <w:sz w:val="24"/>
              </w:rPr>
              <w:t>Учебно-исследовательская</w:t>
            </w:r>
            <w:r>
              <w:rPr>
                <w:i/>
                <w:spacing w:val="-6"/>
                <w:sz w:val="24"/>
              </w:rPr>
              <w:t xml:space="preserve"> </w:t>
            </w:r>
            <w:r>
              <w:rPr>
                <w:i/>
                <w:spacing w:val="-2"/>
                <w:sz w:val="24"/>
              </w:rPr>
              <w:t>деятельность</w:t>
            </w:r>
          </w:p>
        </w:tc>
      </w:tr>
      <w:tr w:rsidR="00336F6E">
        <w:trPr>
          <w:trHeight w:val="830"/>
        </w:trPr>
        <w:tc>
          <w:tcPr>
            <w:tcW w:w="4677" w:type="dxa"/>
          </w:tcPr>
          <w:p w:rsidR="00336F6E" w:rsidRDefault="001D7343">
            <w:pPr>
              <w:pStyle w:val="TableParagraph"/>
              <w:tabs>
                <w:tab w:val="left" w:pos="1300"/>
                <w:tab w:val="left" w:pos="2808"/>
                <w:tab w:val="left" w:pos="3492"/>
              </w:tabs>
              <w:spacing w:line="268" w:lineRule="exact"/>
              <w:ind w:left="113"/>
              <w:rPr>
                <w:sz w:val="24"/>
              </w:rPr>
            </w:pPr>
            <w:r>
              <w:rPr>
                <w:spacing w:val="-2"/>
                <w:sz w:val="24"/>
              </w:rPr>
              <w:t>Проект</w:t>
            </w:r>
            <w:r>
              <w:rPr>
                <w:sz w:val="24"/>
              </w:rPr>
              <w:tab/>
            </w:r>
            <w:r>
              <w:rPr>
                <w:spacing w:val="-2"/>
                <w:sz w:val="24"/>
              </w:rPr>
              <w:t>направлен</w:t>
            </w:r>
            <w:r>
              <w:rPr>
                <w:sz w:val="24"/>
              </w:rPr>
              <w:tab/>
            </w:r>
            <w:r>
              <w:rPr>
                <w:spacing w:val="-5"/>
                <w:sz w:val="24"/>
              </w:rPr>
              <w:t>на</w:t>
            </w:r>
            <w:r>
              <w:rPr>
                <w:sz w:val="24"/>
              </w:rPr>
              <w:tab/>
            </w:r>
            <w:r>
              <w:rPr>
                <w:spacing w:val="-2"/>
                <w:sz w:val="24"/>
              </w:rPr>
              <w:t>получение</w:t>
            </w:r>
          </w:p>
          <w:p w:rsidR="00336F6E" w:rsidRDefault="001D7343">
            <w:pPr>
              <w:pStyle w:val="TableParagraph"/>
              <w:spacing w:before="6" w:line="232" w:lineRule="auto"/>
              <w:ind w:left="113" w:right="94"/>
              <w:rPr>
                <w:sz w:val="24"/>
              </w:rPr>
            </w:pPr>
            <w:r>
              <w:rPr>
                <w:sz w:val="24"/>
              </w:rPr>
              <w:t>конкретного</w:t>
            </w:r>
            <w:r>
              <w:rPr>
                <w:spacing w:val="38"/>
                <w:sz w:val="24"/>
              </w:rPr>
              <w:t xml:space="preserve"> </w:t>
            </w:r>
            <w:r>
              <w:rPr>
                <w:sz w:val="24"/>
              </w:rPr>
              <w:t>запланированного результата –</w:t>
            </w:r>
            <w:r>
              <w:rPr>
                <w:spacing w:val="57"/>
                <w:sz w:val="24"/>
              </w:rPr>
              <w:t xml:space="preserve"> </w:t>
            </w:r>
            <w:r>
              <w:rPr>
                <w:sz w:val="24"/>
              </w:rPr>
              <w:t>продукта,</w:t>
            </w:r>
            <w:r>
              <w:rPr>
                <w:spacing w:val="57"/>
                <w:sz w:val="24"/>
              </w:rPr>
              <w:t xml:space="preserve"> </w:t>
            </w:r>
            <w:r>
              <w:rPr>
                <w:sz w:val="24"/>
              </w:rPr>
              <w:t>обладающего</w:t>
            </w:r>
            <w:r>
              <w:rPr>
                <w:spacing w:val="12"/>
                <w:sz w:val="24"/>
              </w:rPr>
              <w:t xml:space="preserve"> </w:t>
            </w:r>
            <w:r>
              <w:rPr>
                <w:spacing w:val="-2"/>
                <w:sz w:val="24"/>
              </w:rPr>
              <w:t>определёнными</w:t>
            </w:r>
          </w:p>
        </w:tc>
        <w:tc>
          <w:tcPr>
            <w:tcW w:w="4669" w:type="dxa"/>
          </w:tcPr>
          <w:p w:rsidR="00336F6E" w:rsidRDefault="001D7343">
            <w:pPr>
              <w:pStyle w:val="TableParagraph"/>
              <w:tabs>
                <w:tab w:val="left" w:pos="1525"/>
                <w:tab w:val="left" w:pos="2908"/>
              </w:tabs>
              <w:spacing w:line="235" w:lineRule="auto"/>
              <w:ind w:left="112" w:right="108"/>
              <w:rPr>
                <w:sz w:val="24"/>
              </w:rPr>
            </w:pPr>
            <w:r>
              <w:rPr>
                <w:sz w:val="24"/>
              </w:rPr>
              <w:t>В</w:t>
            </w:r>
            <w:r>
              <w:rPr>
                <w:spacing w:val="-9"/>
                <w:sz w:val="24"/>
              </w:rPr>
              <w:t xml:space="preserve"> </w:t>
            </w:r>
            <w:r>
              <w:rPr>
                <w:sz w:val="24"/>
              </w:rPr>
              <w:t>ходе</w:t>
            </w:r>
            <w:r>
              <w:rPr>
                <w:spacing w:val="-8"/>
                <w:sz w:val="24"/>
              </w:rPr>
              <w:t xml:space="preserve"> </w:t>
            </w:r>
            <w:r>
              <w:rPr>
                <w:sz w:val="24"/>
              </w:rPr>
              <w:t>исследования</w:t>
            </w:r>
            <w:r>
              <w:rPr>
                <w:spacing w:val="-7"/>
                <w:sz w:val="24"/>
              </w:rPr>
              <w:t xml:space="preserve"> </w:t>
            </w:r>
            <w:r>
              <w:rPr>
                <w:sz w:val="24"/>
              </w:rPr>
              <w:t>организуется</w:t>
            </w:r>
            <w:r>
              <w:rPr>
                <w:spacing w:val="-7"/>
                <w:sz w:val="24"/>
              </w:rPr>
              <w:t xml:space="preserve"> </w:t>
            </w:r>
            <w:r>
              <w:rPr>
                <w:sz w:val="24"/>
              </w:rPr>
              <w:t>поиск</w:t>
            </w:r>
            <w:r>
              <w:rPr>
                <w:spacing w:val="40"/>
                <w:sz w:val="24"/>
              </w:rPr>
              <w:t xml:space="preserve"> </w:t>
            </w:r>
            <w:r>
              <w:rPr>
                <w:sz w:val="24"/>
              </w:rPr>
              <w:t xml:space="preserve">в </w:t>
            </w:r>
            <w:r>
              <w:rPr>
                <w:spacing w:val="-2"/>
                <w:sz w:val="24"/>
              </w:rPr>
              <w:t>какой-</w:t>
            </w:r>
            <w:r>
              <w:rPr>
                <w:spacing w:val="-5"/>
                <w:sz w:val="24"/>
              </w:rPr>
              <w:t>то</w:t>
            </w:r>
            <w:r>
              <w:rPr>
                <w:sz w:val="24"/>
              </w:rPr>
              <w:tab/>
            </w:r>
            <w:r>
              <w:rPr>
                <w:spacing w:val="-2"/>
                <w:sz w:val="24"/>
              </w:rPr>
              <w:t>области,</w:t>
            </w:r>
            <w:r>
              <w:rPr>
                <w:sz w:val="24"/>
              </w:rPr>
              <w:tab/>
            </w:r>
            <w:r>
              <w:rPr>
                <w:spacing w:val="-2"/>
                <w:sz w:val="24"/>
              </w:rPr>
              <w:t>формулируются</w:t>
            </w:r>
          </w:p>
          <w:p w:rsidR="00336F6E" w:rsidRDefault="001D7343">
            <w:pPr>
              <w:pStyle w:val="TableParagraph"/>
              <w:spacing w:line="273" w:lineRule="exact"/>
              <w:ind w:left="112"/>
              <w:rPr>
                <w:sz w:val="24"/>
              </w:rPr>
            </w:pPr>
            <w:r>
              <w:rPr>
                <w:sz w:val="24"/>
              </w:rPr>
              <w:t>отдельные</w:t>
            </w:r>
            <w:r>
              <w:rPr>
                <w:spacing w:val="25"/>
                <w:sz w:val="24"/>
              </w:rPr>
              <w:t xml:space="preserve">  </w:t>
            </w:r>
            <w:r>
              <w:rPr>
                <w:sz w:val="24"/>
              </w:rPr>
              <w:t>характеристики</w:t>
            </w:r>
            <w:r>
              <w:rPr>
                <w:spacing w:val="27"/>
                <w:sz w:val="24"/>
              </w:rPr>
              <w:t xml:space="preserve">  </w:t>
            </w:r>
            <w:r>
              <w:rPr>
                <w:sz w:val="24"/>
              </w:rPr>
              <w:t>итогов</w:t>
            </w:r>
            <w:r>
              <w:rPr>
                <w:spacing w:val="11"/>
                <w:sz w:val="24"/>
              </w:rPr>
              <w:t xml:space="preserve"> </w:t>
            </w:r>
            <w:r>
              <w:rPr>
                <w:spacing w:val="-2"/>
                <w:sz w:val="24"/>
              </w:rPr>
              <w:t>работ.</w:t>
            </w:r>
          </w:p>
        </w:tc>
      </w:tr>
    </w:tbl>
    <w:p w:rsidR="00336F6E" w:rsidRDefault="00336F6E">
      <w:pPr>
        <w:pStyle w:val="a3"/>
        <w:spacing w:before="130"/>
        <w:ind w:left="0"/>
        <w:jc w:val="left"/>
        <w:rPr>
          <w:b/>
          <w:sz w:val="20"/>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7"/>
        <w:gridCol w:w="4669"/>
      </w:tblGrid>
      <w:tr w:rsidR="00336F6E">
        <w:trPr>
          <w:trHeight w:val="553"/>
        </w:trPr>
        <w:tc>
          <w:tcPr>
            <w:tcW w:w="4677" w:type="dxa"/>
          </w:tcPr>
          <w:p w:rsidR="00336F6E" w:rsidRDefault="001D7343">
            <w:pPr>
              <w:pStyle w:val="TableParagraph"/>
              <w:tabs>
                <w:tab w:val="left" w:pos="1735"/>
                <w:tab w:val="left" w:pos="2313"/>
                <w:tab w:val="left" w:pos="4217"/>
              </w:tabs>
              <w:spacing w:line="232" w:lineRule="auto"/>
              <w:ind w:left="113" w:right="94"/>
              <w:rPr>
                <w:sz w:val="24"/>
              </w:rPr>
            </w:pPr>
            <w:r>
              <w:rPr>
                <w:spacing w:val="-2"/>
                <w:sz w:val="24"/>
              </w:rPr>
              <w:t>свойствами</w:t>
            </w:r>
            <w:r>
              <w:rPr>
                <w:sz w:val="24"/>
              </w:rPr>
              <w:tab/>
            </w:r>
            <w:r>
              <w:rPr>
                <w:spacing w:val="-10"/>
                <w:sz w:val="24"/>
              </w:rPr>
              <w:t>и</w:t>
            </w:r>
            <w:r>
              <w:rPr>
                <w:sz w:val="24"/>
              </w:rPr>
              <w:tab/>
            </w:r>
            <w:r>
              <w:rPr>
                <w:spacing w:val="-2"/>
                <w:sz w:val="24"/>
              </w:rPr>
              <w:t>необходимого</w:t>
            </w:r>
            <w:r>
              <w:rPr>
                <w:sz w:val="24"/>
              </w:rPr>
              <w:tab/>
            </w:r>
            <w:r>
              <w:rPr>
                <w:spacing w:val="-4"/>
                <w:sz w:val="24"/>
              </w:rPr>
              <w:t xml:space="preserve">для </w:t>
            </w:r>
            <w:r>
              <w:rPr>
                <w:sz w:val="24"/>
              </w:rPr>
              <w:t>конкретного использования.</w:t>
            </w:r>
          </w:p>
        </w:tc>
        <w:tc>
          <w:tcPr>
            <w:tcW w:w="4669" w:type="dxa"/>
          </w:tcPr>
          <w:p w:rsidR="00336F6E" w:rsidRDefault="001D7343">
            <w:pPr>
              <w:pStyle w:val="TableParagraph"/>
              <w:tabs>
                <w:tab w:val="left" w:pos="2039"/>
                <w:tab w:val="left" w:pos="3333"/>
                <w:tab w:val="left" w:pos="4067"/>
              </w:tabs>
              <w:spacing w:line="232" w:lineRule="auto"/>
              <w:ind w:left="112" w:right="91"/>
              <w:rPr>
                <w:sz w:val="24"/>
              </w:rPr>
            </w:pPr>
            <w:r>
              <w:rPr>
                <w:spacing w:val="-2"/>
                <w:sz w:val="24"/>
              </w:rPr>
              <w:t>Отрицательный</w:t>
            </w:r>
            <w:r>
              <w:rPr>
                <w:sz w:val="24"/>
              </w:rPr>
              <w:tab/>
            </w:r>
            <w:r>
              <w:rPr>
                <w:spacing w:val="-2"/>
                <w:sz w:val="24"/>
              </w:rPr>
              <w:t>результат</w:t>
            </w:r>
            <w:r>
              <w:rPr>
                <w:sz w:val="24"/>
              </w:rPr>
              <w:tab/>
            </w:r>
            <w:r>
              <w:rPr>
                <w:spacing w:val="-4"/>
                <w:sz w:val="24"/>
              </w:rPr>
              <w:t>есть</w:t>
            </w:r>
            <w:r>
              <w:rPr>
                <w:sz w:val="24"/>
              </w:rPr>
              <w:tab/>
            </w:r>
            <w:r>
              <w:rPr>
                <w:spacing w:val="-4"/>
                <w:sz w:val="24"/>
              </w:rPr>
              <w:t xml:space="preserve">тоже </w:t>
            </w:r>
            <w:r>
              <w:rPr>
                <w:spacing w:val="-2"/>
                <w:sz w:val="24"/>
              </w:rPr>
              <w:t>результат.</w:t>
            </w:r>
          </w:p>
        </w:tc>
      </w:tr>
      <w:tr w:rsidR="00336F6E">
        <w:trPr>
          <w:trHeight w:val="1932"/>
        </w:trPr>
        <w:tc>
          <w:tcPr>
            <w:tcW w:w="4677" w:type="dxa"/>
          </w:tcPr>
          <w:p w:rsidR="00336F6E" w:rsidRDefault="001D7343">
            <w:pPr>
              <w:pStyle w:val="TableParagraph"/>
              <w:tabs>
                <w:tab w:val="left" w:pos="2640"/>
              </w:tabs>
              <w:ind w:left="113" w:right="87"/>
              <w:jc w:val="both"/>
              <w:rPr>
                <w:sz w:val="24"/>
              </w:rPr>
            </w:pPr>
            <w:r>
              <w:rPr>
                <w:sz w:val="24"/>
              </w:rPr>
              <w:t xml:space="preserve">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w:t>
            </w:r>
            <w:r>
              <w:rPr>
                <w:spacing w:val="-2"/>
                <w:sz w:val="24"/>
              </w:rPr>
              <w:t>всеми</w:t>
            </w:r>
            <w:r>
              <w:rPr>
                <w:sz w:val="24"/>
              </w:rPr>
              <w:tab/>
            </w:r>
            <w:r>
              <w:rPr>
                <w:spacing w:val="-2"/>
                <w:sz w:val="24"/>
              </w:rPr>
              <w:t>характеристиками,</w:t>
            </w:r>
          </w:p>
          <w:p w:rsidR="00336F6E" w:rsidRDefault="001D7343">
            <w:pPr>
              <w:pStyle w:val="TableParagraph"/>
              <w:spacing w:line="264" w:lineRule="exact"/>
              <w:ind w:left="113"/>
              <w:jc w:val="both"/>
              <w:rPr>
                <w:sz w:val="24"/>
              </w:rPr>
            </w:pPr>
            <w:r>
              <w:rPr>
                <w:sz w:val="24"/>
              </w:rPr>
              <w:t>сформулированными</w:t>
            </w:r>
            <w:r>
              <w:rPr>
                <w:spacing w:val="-4"/>
                <w:sz w:val="24"/>
              </w:rPr>
              <w:t xml:space="preserve"> </w:t>
            </w:r>
            <w:r>
              <w:rPr>
                <w:sz w:val="24"/>
              </w:rPr>
              <w:t>в</w:t>
            </w:r>
            <w:r>
              <w:rPr>
                <w:spacing w:val="-5"/>
                <w:sz w:val="24"/>
              </w:rPr>
              <w:t xml:space="preserve"> </w:t>
            </w:r>
            <w:r>
              <w:rPr>
                <w:sz w:val="24"/>
              </w:rPr>
              <w:t>его</w:t>
            </w:r>
            <w:r>
              <w:rPr>
                <w:spacing w:val="-3"/>
                <w:sz w:val="24"/>
              </w:rPr>
              <w:t xml:space="preserve"> </w:t>
            </w:r>
            <w:r>
              <w:rPr>
                <w:spacing w:val="-2"/>
                <w:sz w:val="24"/>
              </w:rPr>
              <w:t>замысле.</w:t>
            </w:r>
          </w:p>
        </w:tc>
        <w:tc>
          <w:tcPr>
            <w:tcW w:w="4669" w:type="dxa"/>
          </w:tcPr>
          <w:p w:rsidR="00336F6E" w:rsidRDefault="001D7343">
            <w:pPr>
              <w:pStyle w:val="TableParagraph"/>
              <w:ind w:left="112" w:right="85"/>
              <w:jc w:val="both"/>
              <w:rPr>
                <w:sz w:val="24"/>
              </w:rPr>
            </w:pPr>
            <w:r>
              <w:rPr>
                <w:sz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w:t>
            </w:r>
          </w:p>
          <w:p w:rsidR="00336F6E" w:rsidRDefault="001D7343">
            <w:pPr>
              <w:pStyle w:val="TableParagraph"/>
              <w:spacing w:line="264" w:lineRule="exact"/>
              <w:ind w:left="112"/>
              <w:rPr>
                <w:sz w:val="24"/>
              </w:rPr>
            </w:pPr>
            <w:r>
              <w:rPr>
                <w:spacing w:val="-2"/>
                <w:sz w:val="24"/>
              </w:rPr>
              <w:t>предположений.</w:t>
            </w:r>
          </w:p>
        </w:tc>
      </w:tr>
    </w:tbl>
    <w:p w:rsidR="00336F6E" w:rsidRDefault="00336F6E">
      <w:pPr>
        <w:pStyle w:val="TableParagraph"/>
        <w:spacing w:line="264" w:lineRule="exact"/>
        <w:rPr>
          <w:sz w:val="24"/>
        </w:rPr>
        <w:sectPr w:rsidR="00336F6E">
          <w:pgSz w:w="11920" w:h="16850"/>
          <w:pgMar w:top="1360" w:right="850" w:bottom="1220" w:left="850" w:header="0" w:footer="1024" w:gutter="0"/>
          <w:cols w:space="720"/>
        </w:sectPr>
      </w:pPr>
    </w:p>
    <w:p w:rsidR="00336F6E" w:rsidRDefault="001D7343">
      <w:pPr>
        <w:pStyle w:val="a3"/>
        <w:spacing w:before="70" w:line="276" w:lineRule="auto"/>
        <w:ind w:right="229" w:firstLine="341"/>
      </w:pPr>
      <w:r>
        <w:lastRenderedPageBreak/>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w:t>
      </w:r>
      <w:r>
        <w:rPr>
          <w:spacing w:val="40"/>
        </w:rPr>
        <w:t xml:space="preserve"> </w:t>
      </w:r>
      <w:r>
        <w:t>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336F6E" w:rsidRDefault="001D7343">
      <w:pPr>
        <w:pStyle w:val="a3"/>
        <w:spacing w:before="1" w:line="276" w:lineRule="auto"/>
        <w:ind w:right="224" w:firstLine="720"/>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 исследовательской, социальной, художественно-творческой, иной).</w:t>
      </w:r>
    </w:p>
    <w:p w:rsidR="00336F6E" w:rsidRDefault="001D7343">
      <w:pPr>
        <w:pStyle w:val="a3"/>
        <w:spacing w:before="1"/>
        <w:ind w:left="950"/>
      </w:pPr>
      <w:r>
        <w:t>Результаты</w:t>
      </w:r>
      <w:r>
        <w:rPr>
          <w:spacing w:val="-8"/>
        </w:rPr>
        <w:t xml:space="preserve"> </w:t>
      </w:r>
      <w:r>
        <w:t>выполнения</w:t>
      </w:r>
      <w:r>
        <w:rPr>
          <w:spacing w:val="-6"/>
        </w:rPr>
        <w:t xml:space="preserve"> </w:t>
      </w:r>
      <w:r>
        <w:t>индивидуального</w:t>
      </w:r>
      <w:r>
        <w:rPr>
          <w:spacing w:val="-6"/>
        </w:rPr>
        <w:t xml:space="preserve"> </w:t>
      </w:r>
      <w:r>
        <w:t>проекта</w:t>
      </w:r>
      <w:r>
        <w:rPr>
          <w:spacing w:val="-5"/>
        </w:rPr>
        <w:t xml:space="preserve"> </w:t>
      </w:r>
      <w:r>
        <w:rPr>
          <w:spacing w:val="-2"/>
        </w:rPr>
        <w:t>отражают:</w:t>
      </w:r>
    </w:p>
    <w:p w:rsidR="00336F6E" w:rsidRDefault="001D7343">
      <w:pPr>
        <w:pStyle w:val="a5"/>
        <w:numPr>
          <w:ilvl w:val="1"/>
          <w:numId w:val="287"/>
        </w:numPr>
        <w:tabs>
          <w:tab w:val="left" w:pos="738"/>
        </w:tabs>
        <w:spacing w:before="41" w:line="276" w:lineRule="auto"/>
        <w:ind w:right="225" w:firstLine="341"/>
        <w:rPr>
          <w:sz w:val="24"/>
        </w:rPr>
      </w:pPr>
      <w:r>
        <w:rPr>
          <w:sz w:val="24"/>
        </w:rPr>
        <w:t>сформированность навыков коммуникативной, учебно-исследовательской деятельности, критического мышления;</w:t>
      </w:r>
    </w:p>
    <w:p w:rsidR="00336F6E" w:rsidRDefault="001D7343">
      <w:pPr>
        <w:pStyle w:val="a5"/>
        <w:numPr>
          <w:ilvl w:val="1"/>
          <w:numId w:val="287"/>
        </w:numPr>
        <w:tabs>
          <w:tab w:val="left" w:pos="918"/>
        </w:tabs>
        <w:spacing w:line="278" w:lineRule="auto"/>
        <w:ind w:right="229" w:firstLine="341"/>
        <w:rPr>
          <w:sz w:val="24"/>
        </w:rPr>
      </w:pPr>
      <w:r>
        <w:rPr>
          <w:sz w:val="24"/>
        </w:rPr>
        <w:t xml:space="preserve">способность к инновационной, аналитической, творческой, интеллектуальной </w:t>
      </w:r>
      <w:r>
        <w:rPr>
          <w:spacing w:val="-2"/>
          <w:sz w:val="24"/>
        </w:rPr>
        <w:t>деятельности;</w:t>
      </w:r>
    </w:p>
    <w:p w:rsidR="00336F6E" w:rsidRDefault="001D7343">
      <w:pPr>
        <w:pStyle w:val="a5"/>
        <w:numPr>
          <w:ilvl w:val="1"/>
          <w:numId w:val="287"/>
        </w:numPr>
        <w:tabs>
          <w:tab w:val="left" w:pos="862"/>
        </w:tabs>
        <w:spacing w:line="276" w:lineRule="auto"/>
        <w:ind w:right="232" w:firstLine="341"/>
        <w:rPr>
          <w:sz w:val="24"/>
        </w:rPr>
      </w:pPr>
      <w:r>
        <w:rPr>
          <w:sz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336F6E" w:rsidRDefault="001D7343">
      <w:pPr>
        <w:pStyle w:val="a5"/>
        <w:numPr>
          <w:ilvl w:val="1"/>
          <w:numId w:val="287"/>
        </w:numPr>
        <w:tabs>
          <w:tab w:val="left" w:pos="735"/>
        </w:tabs>
        <w:spacing w:line="276" w:lineRule="auto"/>
        <w:ind w:right="232" w:firstLine="341"/>
        <w:rPr>
          <w:sz w:val="24"/>
        </w:rPr>
      </w:pPr>
      <w:r>
        <w:rPr>
          <w:sz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336F6E" w:rsidRDefault="001D7343">
      <w:pPr>
        <w:pStyle w:val="a3"/>
        <w:spacing w:line="276" w:lineRule="auto"/>
        <w:ind w:right="227" w:firstLine="720"/>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336F6E" w:rsidRDefault="001D7343">
      <w:pPr>
        <w:pStyle w:val="a3"/>
        <w:spacing w:line="276" w:lineRule="auto"/>
        <w:ind w:right="228" w:firstLine="720"/>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w:t>
      </w:r>
      <w:r>
        <w:rPr>
          <w:spacing w:val="80"/>
        </w:rPr>
        <w:t xml:space="preserve"> </w:t>
      </w:r>
      <w:r>
        <w:t>сверстниками, обучающимися младшего и старшего возраста, взрослыми, на уровне среднего общего образования, имеет свои особенности.</w:t>
      </w:r>
    </w:p>
    <w:p w:rsidR="00336F6E" w:rsidRDefault="001D7343">
      <w:pPr>
        <w:pStyle w:val="a3"/>
        <w:spacing w:line="276" w:lineRule="auto"/>
        <w:ind w:right="227" w:firstLine="720"/>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w:t>
      </w:r>
      <w:r>
        <w:rPr>
          <w:spacing w:val="80"/>
        </w:rPr>
        <w:t xml:space="preserve"> </w:t>
      </w:r>
      <w:r>
        <w:t>необходимых</w:t>
      </w:r>
      <w:r>
        <w:rPr>
          <w:spacing w:val="80"/>
        </w:rPr>
        <w:t xml:space="preserve"> </w:t>
      </w:r>
      <w:r>
        <w:t>для</w:t>
      </w:r>
      <w:r>
        <w:rPr>
          <w:spacing w:val="80"/>
        </w:rPr>
        <w:t xml:space="preserve"> </w:t>
      </w:r>
      <w:r>
        <w:t>освоения</w:t>
      </w:r>
      <w:r>
        <w:rPr>
          <w:spacing w:val="80"/>
        </w:rPr>
        <w:t xml:space="preserve"> </w:t>
      </w:r>
      <w:r>
        <w:t>социальной</w:t>
      </w:r>
      <w:r>
        <w:rPr>
          <w:spacing w:val="80"/>
        </w:rPr>
        <w:t xml:space="preserve"> </w:t>
      </w:r>
      <w:r>
        <w:t>жизни</w:t>
      </w:r>
      <w:r>
        <w:rPr>
          <w:spacing w:val="80"/>
        </w:rPr>
        <w:t xml:space="preserve"> </w:t>
      </w:r>
      <w:r>
        <w:t>и</w:t>
      </w:r>
      <w:r>
        <w:rPr>
          <w:spacing w:val="80"/>
        </w:rPr>
        <w:t xml:space="preserve"> </w:t>
      </w:r>
      <w:r>
        <w:t>культуры.</w:t>
      </w:r>
      <w:r>
        <w:rPr>
          <w:spacing w:val="80"/>
        </w:rPr>
        <w:t xml:space="preserve"> </w:t>
      </w:r>
      <w:r>
        <w:t>Более</w:t>
      </w:r>
      <w:r>
        <w:rPr>
          <w:spacing w:val="80"/>
        </w:rPr>
        <w:t xml:space="preserve"> </w:t>
      </w:r>
      <w:r>
        <w:t>активной</w:t>
      </w:r>
    </w:p>
    <w:p w:rsidR="00336F6E" w:rsidRDefault="00336F6E">
      <w:pPr>
        <w:pStyle w:val="a3"/>
        <w:spacing w:line="276" w:lineRule="auto"/>
        <w:sectPr w:rsidR="00336F6E">
          <w:pgSz w:w="11920" w:h="16850"/>
          <w:pgMar w:top="1680" w:right="850" w:bottom="1220" w:left="850" w:header="0" w:footer="1024" w:gutter="0"/>
          <w:cols w:space="720"/>
        </w:sectPr>
      </w:pPr>
    </w:p>
    <w:p w:rsidR="00336F6E" w:rsidRDefault="001D7343">
      <w:pPr>
        <w:pStyle w:val="a3"/>
        <w:spacing w:before="73" w:line="276" w:lineRule="auto"/>
        <w:ind w:right="230"/>
      </w:pPr>
      <w:r>
        <w:lastRenderedPageBreak/>
        <w:t>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336F6E" w:rsidRDefault="001D7343">
      <w:pPr>
        <w:pStyle w:val="a3"/>
        <w:spacing w:line="276" w:lineRule="auto"/>
        <w:ind w:right="224" w:firstLine="720"/>
      </w:pPr>
      <w: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336F6E" w:rsidRDefault="00336F6E">
      <w:pPr>
        <w:pStyle w:val="a3"/>
        <w:spacing w:before="47"/>
        <w:ind w:left="0"/>
        <w:jc w:val="left"/>
      </w:pPr>
    </w:p>
    <w:p w:rsidR="00336F6E" w:rsidRDefault="001D7343">
      <w:pPr>
        <w:pStyle w:val="2"/>
        <w:numPr>
          <w:ilvl w:val="2"/>
          <w:numId w:val="297"/>
        </w:numPr>
        <w:tabs>
          <w:tab w:val="left" w:pos="1298"/>
        </w:tabs>
        <w:spacing w:line="276" w:lineRule="auto"/>
        <w:ind w:right="228" w:firstLine="341"/>
        <w:jc w:val="both"/>
      </w:pPr>
      <w:r>
        <w:t>Описание основных направлений учебно-исследовательской и проектной деятельности обучающихся</w:t>
      </w:r>
    </w:p>
    <w:p w:rsidR="00336F6E" w:rsidRDefault="001D7343">
      <w:pPr>
        <w:pStyle w:val="a3"/>
        <w:spacing w:line="276" w:lineRule="auto"/>
        <w:ind w:right="224" w:firstLine="708"/>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 исследовательской, социальной, художественно-творческой, иной).</w:t>
      </w:r>
    </w:p>
    <w:p w:rsidR="00336F6E" w:rsidRDefault="001D7343">
      <w:pPr>
        <w:pStyle w:val="a3"/>
        <w:spacing w:line="276" w:lineRule="auto"/>
        <w:ind w:left="938" w:right="230"/>
      </w:pPr>
      <w:r>
        <w:t>Результаты выполнения индивидуального проекта должны отражать: сформированность</w:t>
      </w:r>
      <w:r>
        <w:rPr>
          <w:spacing w:val="80"/>
          <w:w w:val="150"/>
        </w:rPr>
        <w:t xml:space="preserve">   </w:t>
      </w:r>
      <w:r>
        <w:t>навыков</w:t>
      </w:r>
      <w:r>
        <w:rPr>
          <w:spacing w:val="80"/>
          <w:w w:val="150"/>
        </w:rPr>
        <w:t xml:space="preserve">   </w:t>
      </w:r>
      <w:r>
        <w:t>коммуникативной,</w:t>
      </w:r>
      <w:r>
        <w:rPr>
          <w:spacing w:val="80"/>
          <w:w w:val="150"/>
        </w:rPr>
        <w:t xml:space="preserve">   </w:t>
      </w:r>
      <w:r>
        <w:t>учебно-исследовательской</w:t>
      </w:r>
    </w:p>
    <w:p w:rsidR="00336F6E" w:rsidRDefault="001D7343">
      <w:pPr>
        <w:pStyle w:val="a3"/>
        <w:spacing w:line="275" w:lineRule="exact"/>
      </w:pPr>
      <w:r>
        <w:t>деятельности,</w:t>
      </w:r>
      <w:r>
        <w:rPr>
          <w:spacing w:val="-7"/>
        </w:rPr>
        <w:t xml:space="preserve"> </w:t>
      </w:r>
      <w:r>
        <w:t>критического</w:t>
      </w:r>
      <w:r>
        <w:rPr>
          <w:spacing w:val="-7"/>
        </w:rPr>
        <w:t xml:space="preserve"> </w:t>
      </w:r>
      <w:r>
        <w:rPr>
          <w:spacing w:val="-2"/>
        </w:rPr>
        <w:t>мышления;</w:t>
      </w:r>
    </w:p>
    <w:p w:rsidR="00336F6E" w:rsidRDefault="001D7343">
      <w:pPr>
        <w:pStyle w:val="a3"/>
        <w:spacing w:before="39" w:line="276" w:lineRule="auto"/>
        <w:ind w:right="235" w:firstLine="708"/>
      </w:pPr>
      <w:r>
        <w:t xml:space="preserve">способность к инновационной, аналитической, творческой, интеллектуальной </w:t>
      </w:r>
      <w:r>
        <w:rPr>
          <w:spacing w:val="-2"/>
        </w:rPr>
        <w:t>деятельности;</w:t>
      </w:r>
    </w:p>
    <w:p w:rsidR="00336F6E" w:rsidRDefault="001D7343">
      <w:pPr>
        <w:pStyle w:val="a3"/>
        <w:spacing w:line="276" w:lineRule="auto"/>
        <w:ind w:right="232" w:firstLine="708"/>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336F6E" w:rsidRDefault="001D7343">
      <w:pPr>
        <w:pStyle w:val="a3"/>
        <w:spacing w:line="276" w:lineRule="auto"/>
        <w:ind w:right="227" w:firstLine="708"/>
      </w:pPr>
      <w:r>
        <w:t>способность постановки цели и формулирования гипотезы исследования,</w:t>
      </w:r>
      <w:r>
        <w:rPr>
          <w:spacing w:val="40"/>
        </w:rPr>
        <w:t xml:space="preserve"> </w:t>
      </w:r>
      <w:r>
        <w:t xml:space="preserve">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w:t>
      </w:r>
      <w:r>
        <w:rPr>
          <w:spacing w:val="-2"/>
        </w:rPr>
        <w:t>результатов.</w:t>
      </w:r>
    </w:p>
    <w:p w:rsidR="00336F6E" w:rsidRDefault="001D7343">
      <w:pPr>
        <w:pStyle w:val="a3"/>
        <w:spacing w:line="276" w:lineRule="auto"/>
        <w:ind w:right="228" w:firstLine="708"/>
      </w:pPr>
      <w:r>
        <w:t>Индивидуальный</w:t>
      </w:r>
      <w:r>
        <w:rPr>
          <w:spacing w:val="80"/>
          <w:w w:val="150"/>
        </w:rPr>
        <w:t xml:space="preserve">  </w:t>
      </w:r>
      <w:r>
        <w:t>проект</w:t>
      </w:r>
      <w:r>
        <w:rPr>
          <w:spacing w:val="80"/>
          <w:w w:val="150"/>
        </w:rPr>
        <w:t xml:space="preserve">  </w:t>
      </w:r>
      <w:r>
        <w:t>выполняется</w:t>
      </w:r>
      <w:r>
        <w:rPr>
          <w:spacing w:val="80"/>
        </w:rPr>
        <w:t xml:space="preserve">  </w:t>
      </w:r>
      <w:r>
        <w:t>обучающимся</w:t>
      </w:r>
      <w:r>
        <w:rPr>
          <w:spacing w:val="80"/>
          <w:w w:val="150"/>
        </w:rPr>
        <w:t xml:space="preserve">  </w:t>
      </w:r>
      <w:r>
        <w:t>в</w:t>
      </w:r>
      <w:r>
        <w:rPr>
          <w:spacing w:val="80"/>
          <w:w w:val="150"/>
        </w:rPr>
        <w:t xml:space="preserve">  </w:t>
      </w:r>
      <w:r>
        <w:t>течение</w:t>
      </w:r>
      <w:r>
        <w:rPr>
          <w:spacing w:val="80"/>
          <w:w w:val="150"/>
        </w:rPr>
        <w:t xml:space="preserve">  </w:t>
      </w:r>
      <w:r>
        <w:t>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336F6E" w:rsidRDefault="001D7343">
      <w:pPr>
        <w:pStyle w:val="a3"/>
        <w:spacing w:line="276" w:lineRule="auto"/>
        <w:ind w:right="229" w:firstLine="708"/>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w:t>
      </w:r>
      <w:r>
        <w:rPr>
          <w:spacing w:val="80"/>
        </w:rPr>
        <w:t xml:space="preserve"> </w:t>
      </w:r>
      <w:r>
        <w:t>сверстниками, обучающимися младшего и старшего возраста, взрослыми, на уровне среднего общего образования, имеет свои особенности.</w:t>
      </w:r>
    </w:p>
    <w:p w:rsidR="00336F6E" w:rsidRDefault="001D7343">
      <w:pPr>
        <w:pStyle w:val="a3"/>
        <w:spacing w:line="275" w:lineRule="exact"/>
        <w:ind w:left="938"/>
      </w:pPr>
      <w:r>
        <w:t>На</w:t>
      </w:r>
      <w:r>
        <w:rPr>
          <w:spacing w:val="28"/>
        </w:rPr>
        <w:t xml:space="preserve">  </w:t>
      </w:r>
      <w:r>
        <w:t>уровне</w:t>
      </w:r>
      <w:r>
        <w:rPr>
          <w:spacing w:val="29"/>
        </w:rPr>
        <w:t xml:space="preserve">  </w:t>
      </w:r>
      <w:r>
        <w:t>среднего</w:t>
      </w:r>
      <w:r>
        <w:rPr>
          <w:spacing w:val="29"/>
        </w:rPr>
        <w:t xml:space="preserve">  </w:t>
      </w:r>
      <w:r>
        <w:t>общего</w:t>
      </w:r>
      <w:r>
        <w:rPr>
          <w:spacing w:val="28"/>
        </w:rPr>
        <w:t xml:space="preserve">  </w:t>
      </w:r>
      <w:r>
        <w:t>образования</w:t>
      </w:r>
      <w:r>
        <w:rPr>
          <w:spacing w:val="28"/>
        </w:rPr>
        <w:t xml:space="preserve">  </w:t>
      </w:r>
      <w:r>
        <w:t>исследование</w:t>
      </w:r>
      <w:r>
        <w:rPr>
          <w:spacing w:val="28"/>
        </w:rPr>
        <w:t xml:space="preserve">  </w:t>
      </w:r>
      <w:r>
        <w:t>и</w:t>
      </w:r>
      <w:r>
        <w:rPr>
          <w:spacing w:val="28"/>
        </w:rPr>
        <w:t xml:space="preserve">  </w:t>
      </w:r>
      <w:r>
        <w:t>проект</w:t>
      </w:r>
      <w:r>
        <w:rPr>
          <w:spacing w:val="29"/>
        </w:rPr>
        <w:t xml:space="preserve">  </w:t>
      </w:r>
      <w:r>
        <w:t>выполняют</w:t>
      </w:r>
      <w:r>
        <w:rPr>
          <w:spacing w:val="29"/>
        </w:rPr>
        <w:t xml:space="preserve">  </w:t>
      </w:r>
      <w:r>
        <w:rPr>
          <w:spacing w:val="-10"/>
        </w:rPr>
        <w:t>в</w:t>
      </w:r>
    </w:p>
    <w:p w:rsidR="00336F6E" w:rsidRDefault="00336F6E">
      <w:pPr>
        <w:pStyle w:val="a3"/>
        <w:spacing w:line="275" w:lineRule="exact"/>
        <w:sectPr w:rsidR="00336F6E">
          <w:pgSz w:w="11920" w:h="16850"/>
          <w:pgMar w:top="1360" w:right="850" w:bottom="1220" w:left="850" w:header="0" w:footer="1024" w:gutter="0"/>
          <w:cols w:space="720"/>
        </w:sectPr>
      </w:pPr>
    </w:p>
    <w:p w:rsidR="00336F6E" w:rsidRDefault="001D7343">
      <w:pPr>
        <w:pStyle w:val="a3"/>
        <w:spacing w:before="73" w:line="276" w:lineRule="auto"/>
        <w:ind w:right="230"/>
      </w:pPr>
      <w:r>
        <w:lastRenderedPageBreak/>
        <w:t>значительной степени функции инструментов учебной деятельности полидисциплинарного характера, необходимых для</w:t>
      </w:r>
      <w:r>
        <w:rPr>
          <w:spacing w:val="40"/>
        </w:rPr>
        <w:t xml:space="preserve"> </w:t>
      </w:r>
      <w:r>
        <w:t>освоения социальной жизни и культуры. Более активной становится роль самих обучающихся, которые самостоятельно</w:t>
      </w:r>
      <w:r>
        <w:rPr>
          <w:spacing w:val="40"/>
        </w:rPr>
        <w:t xml:space="preserve"> </w:t>
      </w:r>
      <w:r>
        <w:t>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336F6E" w:rsidRDefault="001D7343">
      <w:pPr>
        <w:pStyle w:val="a3"/>
        <w:tabs>
          <w:tab w:val="left" w:pos="3962"/>
          <w:tab w:val="left" w:pos="5529"/>
          <w:tab w:val="left" w:pos="6921"/>
          <w:tab w:val="left" w:pos="9221"/>
        </w:tabs>
        <w:spacing w:before="1" w:line="276" w:lineRule="auto"/>
        <w:ind w:right="226" w:firstLine="708"/>
      </w:pPr>
      <w:r>
        <w:t>На уровне среднего общего образования</w:t>
      </w:r>
      <w:r>
        <w:rPr>
          <w:spacing w:val="40"/>
        </w:rPr>
        <w:t xml:space="preserve"> </w:t>
      </w:r>
      <w:r>
        <w:t>обучающиеся определяют параметры икритерии успешности реализации проекта. Презентация результатов проектной работы может проводиться</w:t>
      </w:r>
      <w:r>
        <w:rPr>
          <w:spacing w:val="40"/>
        </w:rPr>
        <w:t xml:space="preserve"> </w:t>
      </w:r>
      <w:r>
        <w:t xml:space="preserve">не в школе, а в том социальном и культурном пространстве, </w:t>
      </w:r>
      <w:r>
        <w:rPr>
          <w:spacing w:val="-2"/>
        </w:rPr>
        <w:t>гдепроектразворачивался.</w:t>
      </w:r>
      <w:r>
        <w:tab/>
      </w:r>
      <w:r>
        <w:rPr>
          <w:spacing w:val="-4"/>
        </w:rPr>
        <w:t>Если</w:t>
      </w:r>
      <w:r>
        <w:tab/>
      </w:r>
      <w:r>
        <w:rPr>
          <w:spacing w:val="-4"/>
        </w:rPr>
        <w:t>это</w:t>
      </w:r>
      <w:r>
        <w:tab/>
      </w:r>
      <w:r>
        <w:rPr>
          <w:spacing w:val="-2"/>
        </w:rPr>
        <w:t>социальный</w:t>
      </w:r>
      <w:r>
        <w:tab/>
      </w:r>
      <w:r>
        <w:rPr>
          <w:spacing w:val="-2"/>
        </w:rPr>
        <w:t xml:space="preserve">проект, </w:t>
      </w:r>
      <w:r>
        <w:t>то</w:t>
      </w:r>
      <w:r>
        <w:rPr>
          <w:spacing w:val="80"/>
        </w:rPr>
        <w:t xml:space="preserve">   </w:t>
      </w:r>
      <w:r>
        <w:t>его</w:t>
      </w:r>
      <w:r>
        <w:rPr>
          <w:spacing w:val="80"/>
        </w:rPr>
        <w:t xml:space="preserve">   </w:t>
      </w:r>
      <w:r>
        <w:t>результаты</w:t>
      </w:r>
      <w:r>
        <w:rPr>
          <w:spacing w:val="80"/>
        </w:rPr>
        <w:t xml:space="preserve">   </w:t>
      </w:r>
      <w:r>
        <w:t>должны</w:t>
      </w:r>
      <w:r>
        <w:rPr>
          <w:spacing w:val="80"/>
        </w:rPr>
        <w:t xml:space="preserve">   </w:t>
      </w:r>
      <w:r>
        <w:t>быть</w:t>
      </w:r>
      <w:r>
        <w:rPr>
          <w:spacing w:val="80"/>
        </w:rPr>
        <w:t xml:space="preserve">   </w:t>
      </w:r>
      <w:r>
        <w:t>представлены</w:t>
      </w:r>
      <w:r>
        <w:rPr>
          <w:spacing w:val="80"/>
        </w:rPr>
        <w:t xml:space="preserve">   </w:t>
      </w:r>
      <w:r>
        <w:t>местному</w:t>
      </w:r>
      <w:r>
        <w:rPr>
          <w:spacing w:val="80"/>
        </w:rPr>
        <w:t xml:space="preserve">   </w:t>
      </w:r>
      <w:r>
        <w:t>сообществу или сообществу волонтерских организаций. Если бизнес-проект — сообществу бизнесменов, деловых людей.</w:t>
      </w:r>
    </w:p>
    <w:p w:rsidR="00336F6E" w:rsidRDefault="001D7343">
      <w:pPr>
        <w:pStyle w:val="a3"/>
        <w:tabs>
          <w:tab w:val="left" w:pos="4554"/>
        </w:tabs>
        <w:spacing w:before="1" w:line="276" w:lineRule="auto"/>
        <w:ind w:right="227" w:firstLine="708"/>
      </w:pPr>
      <w:r>
        <w:t>На уровне среднего общего образования приоритетными направлениями проектной и исследовательской</w:t>
      </w:r>
      <w:r>
        <w:rPr>
          <w:spacing w:val="80"/>
        </w:rPr>
        <w:t xml:space="preserve">  </w:t>
      </w:r>
      <w:r>
        <w:t>деятельности</w:t>
      </w:r>
      <w:r>
        <w:tab/>
        <w:t>являются: социальное; бизнес-проектирование; исследовательское; инженерное; информационное.</w:t>
      </w:r>
    </w:p>
    <w:p w:rsidR="00336F6E" w:rsidRDefault="001D7343">
      <w:pPr>
        <w:pStyle w:val="a3"/>
        <w:spacing w:line="276" w:lineRule="auto"/>
        <w:ind w:right="232" w:firstLine="708"/>
      </w:pPr>
      <w:r>
        <w:t>Результатами учебного исследованиями могут быть научный доклад, реферат,</w:t>
      </w:r>
      <w:r>
        <w:rPr>
          <w:spacing w:val="40"/>
        </w:rPr>
        <w:t xml:space="preserve"> </w:t>
      </w:r>
      <w:r>
        <w:t>макет, опытный образец, разработка, информационный продукт, а также образовательное событие, социальное мероприятие (акция).</w:t>
      </w:r>
    </w:p>
    <w:p w:rsidR="00336F6E" w:rsidRDefault="001D7343">
      <w:pPr>
        <w:pStyle w:val="a3"/>
        <w:spacing w:line="276" w:lineRule="auto"/>
        <w:ind w:right="229" w:firstLine="708"/>
      </w:pPr>
      <w:r>
        <w:t>Результаты работы оцениваются по определенным критериям. Для учебного исследования главное заключается в</w:t>
      </w:r>
      <w:r>
        <w:rPr>
          <w:spacing w:val="40"/>
        </w:rPr>
        <w:t xml:space="preserve"> </w:t>
      </w:r>
      <w:r>
        <w:t>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336F6E" w:rsidRDefault="001D7343">
      <w:pPr>
        <w:pStyle w:val="a3"/>
        <w:spacing w:line="276" w:lineRule="auto"/>
        <w:ind w:right="228" w:firstLine="708"/>
      </w:pPr>
      <w:r>
        <w:t>Организация педагогического сопровождения индивидуального проекта должна осуществляться с учетом специфики профиля обучения, а также</w:t>
      </w:r>
      <w:r>
        <w:rPr>
          <w:spacing w:val="40"/>
        </w:rPr>
        <w:t xml:space="preserve"> </w:t>
      </w:r>
      <w:r>
        <w:t>образовательных интересов обучающихся. При этом целесообразно соблюдать некий общий алгоритм</w:t>
      </w:r>
      <w:r>
        <w:rPr>
          <w:spacing w:val="40"/>
        </w:rPr>
        <w:t xml:space="preserve"> </w:t>
      </w:r>
      <w:r>
        <w:t>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rsidR="00336F6E" w:rsidRDefault="001D7343">
      <w:pPr>
        <w:pStyle w:val="a3"/>
        <w:spacing w:line="276" w:lineRule="auto"/>
        <w:ind w:right="227" w:firstLine="708"/>
      </w:pPr>
      <w:r>
        <w:t>Процедура публичной защиты индивидуального проекта может быть организована по- разному:</w:t>
      </w:r>
      <w:r>
        <w:rPr>
          <w:spacing w:val="80"/>
        </w:rPr>
        <w:t xml:space="preserve"> </w:t>
      </w:r>
      <w:r>
        <w:t>в</w:t>
      </w:r>
      <w:r>
        <w:rPr>
          <w:spacing w:val="77"/>
        </w:rPr>
        <w:t xml:space="preserve"> </w:t>
      </w:r>
      <w:r>
        <w:t>рамках</w:t>
      </w:r>
      <w:r>
        <w:rPr>
          <w:spacing w:val="80"/>
        </w:rPr>
        <w:t xml:space="preserve"> </w:t>
      </w:r>
      <w:r>
        <w:t>специально</w:t>
      </w:r>
      <w:r>
        <w:rPr>
          <w:spacing w:val="78"/>
        </w:rPr>
        <w:t xml:space="preserve"> </w:t>
      </w:r>
      <w:r>
        <w:t>организуемых</w:t>
      </w:r>
      <w:r>
        <w:rPr>
          <w:spacing w:val="80"/>
        </w:rPr>
        <w:t xml:space="preserve"> </w:t>
      </w:r>
      <w:r>
        <w:t>в</w:t>
      </w:r>
      <w:r>
        <w:rPr>
          <w:spacing w:val="77"/>
        </w:rPr>
        <w:t xml:space="preserve"> </w:t>
      </w:r>
      <w:r>
        <w:t>образовательной</w:t>
      </w:r>
      <w:r>
        <w:rPr>
          <w:spacing w:val="76"/>
        </w:rPr>
        <w:t xml:space="preserve"> </w:t>
      </w:r>
      <w:r>
        <w:t>организации</w:t>
      </w:r>
      <w:r>
        <w:rPr>
          <w:spacing w:val="79"/>
        </w:rPr>
        <w:t xml:space="preserve"> </w:t>
      </w:r>
      <w:r>
        <w:t>проектных</w:t>
      </w:r>
    </w:p>
    <w:p w:rsidR="00336F6E" w:rsidRDefault="001D7343">
      <w:pPr>
        <w:pStyle w:val="a3"/>
        <w:spacing w:line="276" w:lineRule="auto"/>
        <w:ind w:right="233"/>
      </w:pPr>
      <w:r>
        <w:t>«дней»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rsidR="00336F6E" w:rsidRDefault="001D7343">
      <w:pPr>
        <w:pStyle w:val="a3"/>
        <w:spacing w:line="278" w:lineRule="auto"/>
        <w:ind w:right="235" w:firstLine="708"/>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336F6E" w:rsidRDefault="001D7343">
      <w:pPr>
        <w:pStyle w:val="a3"/>
        <w:spacing w:line="276" w:lineRule="auto"/>
        <w:ind w:right="235" w:firstLine="708"/>
      </w:pPr>
      <w:r>
        <w:t>публично обсудить результаты деятельности со школьниками, педагогами,</w:t>
      </w:r>
      <w:r>
        <w:rPr>
          <w:spacing w:val="40"/>
        </w:rPr>
        <w:t xml:space="preserve"> </w:t>
      </w:r>
      <w:r>
        <w:t>родителями, специалистами-экспертами, организациями-партнерами;</w:t>
      </w:r>
    </w:p>
    <w:p w:rsidR="00336F6E" w:rsidRDefault="001D7343">
      <w:pPr>
        <w:pStyle w:val="a3"/>
        <w:spacing w:line="275" w:lineRule="exact"/>
        <w:ind w:left="938"/>
      </w:pPr>
      <w:r>
        <w:t>получить</w:t>
      </w:r>
      <w:r>
        <w:rPr>
          <w:spacing w:val="76"/>
        </w:rPr>
        <w:t xml:space="preserve">   </w:t>
      </w:r>
      <w:r>
        <w:t>квалифицированную</w:t>
      </w:r>
      <w:r>
        <w:rPr>
          <w:spacing w:val="76"/>
        </w:rPr>
        <w:t xml:space="preserve">   </w:t>
      </w:r>
      <w:r>
        <w:t>оценку</w:t>
      </w:r>
      <w:r>
        <w:rPr>
          <w:spacing w:val="76"/>
        </w:rPr>
        <w:t xml:space="preserve">   </w:t>
      </w:r>
      <w:r>
        <w:t>результатов</w:t>
      </w:r>
      <w:r>
        <w:rPr>
          <w:spacing w:val="76"/>
        </w:rPr>
        <w:t xml:space="preserve">   </w:t>
      </w:r>
      <w:r>
        <w:t>своей</w:t>
      </w:r>
      <w:r>
        <w:rPr>
          <w:spacing w:val="76"/>
        </w:rPr>
        <w:t xml:space="preserve">   </w:t>
      </w:r>
      <w:r>
        <w:rPr>
          <w:spacing w:val="-2"/>
        </w:rPr>
        <w:t>деятельности</w:t>
      </w:r>
    </w:p>
    <w:p w:rsidR="00336F6E" w:rsidRDefault="00336F6E">
      <w:pPr>
        <w:pStyle w:val="a3"/>
        <w:spacing w:line="275" w:lineRule="exact"/>
        <w:sectPr w:rsidR="00336F6E">
          <w:pgSz w:w="11920" w:h="16850"/>
          <w:pgMar w:top="1360" w:right="850" w:bottom="1220" w:left="850" w:header="0" w:footer="1024" w:gutter="0"/>
          <w:cols w:space="720"/>
        </w:sectPr>
      </w:pPr>
    </w:p>
    <w:p w:rsidR="00336F6E" w:rsidRDefault="001D7343">
      <w:pPr>
        <w:pStyle w:val="a3"/>
        <w:spacing w:before="73" w:line="276" w:lineRule="auto"/>
        <w:ind w:right="232"/>
      </w:pPr>
      <w:r>
        <w:lastRenderedPageBreak/>
        <w:t>от членов педагогического коллектива и независимого экспертного сообщества (представители вузов, научных организаций и других).</w:t>
      </w:r>
    </w:p>
    <w:p w:rsidR="00336F6E" w:rsidRDefault="001D7343">
      <w:pPr>
        <w:pStyle w:val="a3"/>
        <w:tabs>
          <w:tab w:val="left" w:pos="2367"/>
          <w:tab w:val="left" w:pos="3950"/>
          <w:tab w:val="left" w:pos="5215"/>
          <w:tab w:val="left" w:pos="6927"/>
          <w:tab w:val="left" w:pos="9151"/>
        </w:tabs>
        <w:spacing w:line="276" w:lineRule="auto"/>
        <w:ind w:right="230" w:firstLine="708"/>
      </w:pPr>
      <w:r>
        <w:t xml:space="preserve">Регламент проведения защиты проекта, параметры и критерии оценки проектной </w:t>
      </w:r>
      <w:r>
        <w:rPr>
          <w:spacing w:val="-2"/>
        </w:rPr>
        <w:t>деятельности</w:t>
      </w:r>
      <w:r>
        <w:tab/>
      </w:r>
      <w:r>
        <w:rPr>
          <w:spacing w:val="-2"/>
        </w:rPr>
        <w:t>должны</w:t>
      </w:r>
      <w:r>
        <w:tab/>
      </w:r>
      <w:r>
        <w:rPr>
          <w:spacing w:val="-4"/>
        </w:rPr>
        <w:t>быть</w:t>
      </w:r>
      <w:r>
        <w:tab/>
      </w:r>
      <w:r>
        <w:rPr>
          <w:spacing w:val="-2"/>
        </w:rPr>
        <w:t>известны</w:t>
      </w:r>
      <w:r>
        <w:tab/>
      </w:r>
      <w:r>
        <w:rPr>
          <w:spacing w:val="-2"/>
        </w:rPr>
        <w:t>обучающимся</w:t>
      </w:r>
      <w:r>
        <w:tab/>
      </w:r>
      <w:r>
        <w:rPr>
          <w:spacing w:val="-2"/>
        </w:rPr>
        <w:t xml:space="preserve">заранее. </w:t>
      </w:r>
      <w:r>
        <w:t>По возможности, параметры и критерии оценки проектной деятельности должны разрабатываться</w:t>
      </w:r>
      <w:r>
        <w:rPr>
          <w:spacing w:val="80"/>
        </w:rPr>
        <w:t xml:space="preserve">  </w:t>
      </w:r>
      <w:r>
        <w:t>и</w:t>
      </w:r>
      <w:r>
        <w:rPr>
          <w:spacing w:val="80"/>
        </w:rPr>
        <w:t xml:space="preserve">  </w:t>
      </w:r>
      <w:r>
        <w:t>обсуждаться</w:t>
      </w:r>
      <w:r>
        <w:rPr>
          <w:spacing w:val="80"/>
        </w:rPr>
        <w:t xml:space="preserve">  </w:t>
      </w:r>
      <w:r>
        <w:t>с</w:t>
      </w:r>
      <w:r>
        <w:rPr>
          <w:spacing w:val="80"/>
        </w:rPr>
        <w:t xml:space="preserve">  </w:t>
      </w:r>
      <w:r>
        <w:t>обучающимися.</w:t>
      </w:r>
      <w:r>
        <w:rPr>
          <w:spacing w:val="80"/>
        </w:rPr>
        <w:t xml:space="preserve">  </w:t>
      </w:r>
      <w:r>
        <w:t>Оценке</w:t>
      </w:r>
      <w:r>
        <w:rPr>
          <w:spacing w:val="80"/>
        </w:rPr>
        <w:t xml:space="preserve">  </w:t>
      </w:r>
      <w:r>
        <w:t>должна</w:t>
      </w:r>
      <w:r>
        <w:rPr>
          <w:spacing w:val="80"/>
        </w:rPr>
        <w:t xml:space="preserve">  </w:t>
      </w:r>
      <w:r>
        <w:t>подвергаться не</w:t>
      </w:r>
      <w:r>
        <w:rPr>
          <w:spacing w:val="40"/>
        </w:rPr>
        <w:t xml:space="preserve">  </w:t>
      </w:r>
      <w:r>
        <w:t>только</w:t>
      </w:r>
      <w:r>
        <w:rPr>
          <w:spacing w:val="40"/>
        </w:rPr>
        <w:t xml:space="preserve">  </w:t>
      </w:r>
      <w:r>
        <w:t>защита</w:t>
      </w:r>
      <w:r>
        <w:rPr>
          <w:spacing w:val="40"/>
        </w:rPr>
        <w:t xml:space="preserve">  </w:t>
      </w:r>
      <w:r>
        <w:t>реализованного</w:t>
      </w:r>
      <w:r>
        <w:rPr>
          <w:spacing w:val="40"/>
        </w:rPr>
        <w:t xml:space="preserve">  </w:t>
      </w:r>
      <w:r>
        <w:t>проекта,</w:t>
      </w:r>
      <w:r>
        <w:rPr>
          <w:spacing w:val="40"/>
        </w:rPr>
        <w:t xml:space="preserve">  </w:t>
      </w:r>
      <w:r>
        <w:t>но</w:t>
      </w:r>
      <w:r>
        <w:rPr>
          <w:spacing w:val="40"/>
        </w:rPr>
        <w:t xml:space="preserve">  </w:t>
      </w:r>
      <w:r>
        <w:t>и</w:t>
      </w:r>
      <w:r>
        <w:rPr>
          <w:spacing w:val="40"/>
        </w:rPr>
        <w:t xml:space="preserve">  </w:t>
      </w:r>
      <w:r>
        <w:t>динамика</w:t>
      </w:r>
      <w:r>
        <w:rPr>
          <w:spacing w:val="40"/>
        </w:rPr>
        <w:t xml:space="preserve">  </w:t>
      </w:r>
      <w:r>
        <w:t>изменений,</w:t>
      </w:r>
      <w:r>
        <w:rPr>
          <w:spacing w:val="40"/>
        </w:rPr>
        <w:t xml:space="preserve">  </w:t>
      </w:r>
      <w:r>
        <w:t>внесенных</w:t>
      </w:r>
      <w:r>
        <w:rPr>
          <w:spacing w:val="80"/>
        </w:rPr>
        <w:t xml:space="preserve"> </w:t>
      </w:r>
      <w:r>
        <w:t>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336F6E" w:rsidRDefault="00336F6E">
      <w:pPr>
        <w:pStyle w:val="a3"/>
        <w:spacing w:before="42"/>
        <w:ind w:left="0"/>
        <w:jc w:val="left"/>
      </w:pPr>
    </w:p>
    <w:p w:rsidR="00336F6E" w:rsidRDefault="001D7343">
      <w:pPr>
        <w:pStyle w:val="a3"/>
        <w:spacing w:line="278" w:lineRule="auto"/>
        <w:ind w:firstLine="720"/>
        <w:jc w:val="left"/>
      </w:pPr>
      <w:r>
        <w:t>На уровне среднего общего образования приоритетными направлениями проектной и исследовательской деятельности являются:</w:t>
      </w:r>
    </w:p>
    <w:p w:rsidR="00336F6E" w:rsidRDefault="001D7343">
      <w:pPr>
        <w:pStyle w:val="a3"/>
        <w:spacing w:line="272" w:lineRule="exact"/>
        <w:ind w:left="950"/>
        <w:jc w:val="left"/>
      </w:pPr>
      <w:r>
        <w:rPr>
          <w:spacing w:val="-2"/>
        </w:rPr>
        <w:t>социальное</w:t>
      </w:r>
    </w:p>
    <w:p w:rsidR="00336F6E" w:rsidRDefault="001D7343">
      <w:pPr>
        <w:pStyle w:val="a3"/>
        <w:spacing w:before="41" w:line="276" w:lineRule="auto"/>
        <w:ind w:left="950" w:right="6165"/>
        <w:jc w:val="left"/>
      </w:pPr>
      <w:r>
        <w:rPr>
          <w:spacing w:val="-2"/>
        </w:rPr>
        <w:t>бизнес-проектирование исследовательское инженерное-информационное</w:t>
      </w:r>
    </w:p>
    <w:p w:rsidR="00336F6E" w:rsidRDefault="001D7343">
      <w:pPr>
        <w:pStyle w:val="a3"/>
        <w:spacing w:line="276" w:lineRule="auto"/>
        <w:ind w:left="950" w:right="3520" w:hanging="380"/>
        <w:jc w:val="left"/>
      </w:pPr>
      <w:r>
        <w:t>Результатами</w:t>
      </w:r>
      <w:r>
        <w:rPr>
          <w:spacing w:val="-6"/>
        </w:rPr>
        <w:t xml:space="preserve"> </w:t>
      </w:r>
      <w:r>
        <w:t>учебного</w:t>
      </w:r>
      <w:r>
        <w:rPr>
          <w:spacing w:val="-9"/>
        </w:rPr>
        <w:t xml:space="preserve"> </w:t>
      </w:r>
      <w:r>
        <w:t>исследованиями</w:t>
      </w:r>
      <w:r>
        <w:rPr>
          <w:spacing w:val="-9"/>
        </w:rPr>
        <w:t xml:space="preserve"> </w:t>
      </w:r>
      <w:r>
        <w:t>могут</w:t>
      </w:r>
      <w:r>
        <w:rPr>
          <w:spacing w:val="-7"/>
        </w:rPr>
        <w:t xml:space="preserve"> </w:t>
      </w:r>
      <w:r>
        <w:t>быть: научный доклад</w:t>
      </w:r>
    </w:p>
    <w:p w:rsidR="00336F6E" w:rsidRDefault="001D7343">
      <w:pPr>
        <w:pStyle w:val="a3"/>
        <w:spacing w:line="276" w:lineRule="auto"/>
        <w:ind w:left="950" w:right="7907"/>
        <w:jc w:val="left"/>
      </w:pPr>
      <w:r>
        <w:rPr>
          <w:spacing w:val="-2"/>
        </w:rPr>
        <w:t>реферат макет</w:t>
      </w:r>
    </w:p>
    <w:p w:rsidR="00336F6E" w:rsidRDefault="001D7343">
      <w:pPr>
        <w:pStyle w:val="a3"/>
        <w:spacing w:before="1" w:line="276" w:lineRule="auto"/>
        <w:ind w:left="950" w:right="6400"/>
        <w:jc w:val="left"/>
      </w:pPr>
      <w:r>
        <w:t xml:space="preserve">опытный образец </w:t>
      </w:r>
      <w:r>
        <w:rPr>
          <w:spacing w:val="-2"/>
        </w:rPr>
        <w:t xml:space="preserve">разработка </w:t>
      </w:r>
      <w:r>
        <w:t>информационный</w:t>
      </w:r>
      <w:r>
        <w:rPr>
          <w:spacing w:val="-15"/>
        </w:rPr>
        <w:t xml:space="preserve"> </w:t>
      </w:r>
      <w:r>
        <w:t>продукт образовательное событие</w:t>
      </w:r>
    </w:p>
    <w:p w:rsidR="00336F6E" w:rsidRDefault="001D7343">
      <w:pPr>
        <w:pStyle w:val="a3"/>
        <w:ind w:left="950"/>
        <w:jc w:val="left"/>
      </w:pPr>
      <w:r>
        <w:t>социальное</w:t>
      </w:r>
      <w:r>
        <w:rPr>
          <w:spacing w:val="-8"/>
        </w:rPr>
        <w:t xml:space="preserve"> </w:t>
      </w:r>
      <w:r>
        <w:t>мероприятие</w:t>
      </w:r>
      <w:r>
        <w:rPr>
          <w:spacing w:val="-7"/>
        </w:rPr>
        <w:t xml:space="preserve"> </w:t>
      </w:r>
      <w:r>
        <w:rPr>
          <w:spacing w:val="-2"/>
        </w:rPr>
        <w:t>(акция).</w:t>
      </w:r>
    </w:p>
    <w:p w:rsidR="00336F6E" w:rsidRDefault="001D7343">
      <w:pPr>
        <w:pStyle w:val="a3"/>
        <w:spacing w:before="41" w:line="276" w:lineRule="auto"/>
        <w:ind w:right="232" w:firstLine="720"/>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336F6E" w:rsidRDefault="001D7343">
      <w:pPr>
        <w:pStyle w:val="a3"/>
        <w:spacing w:line="276" w:lineRule="auto"/>
        <w:ind w:right="227" w:firstLine="720"/>
      </w:pPr>
      <w:r>
        <w:t xml:space="preserve">Организация педагогического сопровождения индивидуального проекта осуществляется с учетом специфики профиля обучения, а также образовательных интересов </w:t>
      </w:r>
      <w:r>
        <w:rPr>
          <w:spacing w:val="-2"/>
        </w:rPr>
        <w:t>обучающихся.</w:t>
      </w:r>
    </w:p>
    <w:p w:rsidR="00336F6E" w:rsidRDefault="001D7343">
      <w:pPr>
        <w:pStyle w:val="a3"/>
        <w:spacing w:before="1"/>
        <w:ind w:left="571"/>
        <w:jc w:val="left"/>
      </w:pPr>
      <w:r>
        <w:t>Общий</w:t>
      </w:r>
      <w:r>
        <w:rPr>
          <w:spacing w:val="-7"/>
        </w:rPr>
        <w:t xml:space="preserve"> </w:t>
      </w:r>
      <w:r>
        <w:t>алгоритм</w:t>
      </w:r>
      <w:r>
        <w:rPr>
          <w:spacing w:val="-7"/>
        </w:rPr>
        <w:t xml:space="preserve"> </w:t>
      </w:r>
      <w:r>
        <w:t>педагогического</w:t>
      </w:r>
      <w:r>
        <w:rPr>
          <w:spacing w:val="-6"/>
        </w:rPr>
        <w:t xml:space="preserve"> </w:t>
      </w:r>
      <w:r>
        <w:t>сопровождения</w:t>
      </w:r>
      <w:r>
        <w:rPr>
          <w:spacing w:val="-7"/>
        </w:rPr>
        <w:t xml:space="preserve"> </w:t>
      </w:r>
      <w:r>
        <w:t>индивидуального</w:t>
      </w:r>
      <w:r>
        <w:rPr>
          <w:spacing w:val="-6"/>
        </w:rPr>
        <w:t xml:space="preserve"> </w:t>
      </w:r>
      <w:r>
        <w:rPr>
          <w:spacing w:val="-2"/>
        </w:rPr>
        <w:t>проекта:</w:t>
      </w:r>
    </w:p>
    <w:p w:rsidR="00336F6E" w:rsidRDefault="001D7343">
      <w:pPr>
        <w:pStyle w:val="a5"/>
        <w:numPr>
          <w:ilvl w:val="0"/>
          <w:numId w:val="286"/>
        </w:numPr>
        <w:tabs>
          <w:tab w:val="left" w:pos="709"/>
        </w:tabs>
        <w:spacing w:before="40"/>
        <w:ind w:left="709" w:hanging="138"/>
        <w:jc w:val="left"/>
        <w:rPr>
          <w:sz w:val="24"/>
        </w:rPr>
      </w:pPr>
      <w:r>
        <w:rPr>
          <w:sz w:val="24"/>
        </w:rPr>
        <w:t>вычленение</w:t>
      </w:r>
      <w:r>
        <w:rPr>
          <w:spacing w:val="-5"/>
          <w:sz w:val="24"/>
        </w:rPr>
        <w:t xml:space="preserve"> </w:t>
      </w:r>
      <w:r>
        <w:rPr>
          <w:spacing w:val="-2"/>
          <w:sz w:val="24"/>
        </w:rPr>
        <w:t>проблемы</w:t>
      </w:r>
    </w:p>
    <w:p w:rsidR="00336F6E" w:rsidRDefault="001D7343">
      <w:pPr>
        <w:pStyle w:val="a5"/>
        <w:numPr>
          <w:ilvl w:val="0"/>
          <w:numId w:val="286"/>
        </w:numPr>
        <w:tabs>
          <w:tab w:val="left" w:pos="709"/>
        </w:tabs>
        <w:spacing w:before="41"/>
        <w:ind w:left="709" w:hanging="138"/>
        <w:jc w:val="left"/>
        <w:rPr>
          <w:sz w:val="24"/>
        </w:rPr>
      </w:pPr>
      <w:r>
        <w:rPr>
          <w:sz w:val="24"/>
        </w:rPr>
        <w:t>формулирование</w:t>
      </w:r>
      <w:r>
        <w:rPr>
          <w:spacing w:val="-4"/>
          <w:sz w:val="24"/>
        </w:rPr>
        <w:t xml:space="preserve"> </w:t>
      </w:r>
      <w:r>
        <w:rPr>
          <w:sz w:val="24"/>
        </w:rPr>
        <w:t>темы</w:t>
      </w:r>
      <w:r>
        <w:rPr>
          <w:spacing w:val="-2"/>
          <w:sz w:val="24"/>
        </w:rPr>
        <w:t xml:space="preserve"> проекта</w:t>
      </w:r>
    </w:p>
    <w:p w:rsidR="00336F6E" w:rsidRDefault="001D7343">
      <w:pPr>
        <w:pStyle w:val="a3"/>
        <w:spacing w:before="43"/>
        <w:ind w:left="571"/>
        <w:jc w:val="left"/>
      </w:pPr>
      <w:r>
        <w:t>-постановку</w:t>
      </w:r>
      <w:r>
        <w:rPr>
          <w:spacing w:val="-7"/>
        </w:rPr>
        <w:t xml:space="preserve"> </w:t>
      </w:r>
      <w:r>
        <w:t>целей</w:t>
      </w:r>
      <w:r>
        <w:rPr>
          <w:spacing w:val="-1"/>
        </w:rPr>
        <w:t xml:space="preserve"> </w:t>
      </w:r>
      <w:r>
        <w:t>и</w:t>
      </w:r>
      <w:r>
        <w:rPr>
          <w:spacing w:val="-1"/>
        </w:rPr>
        <w:t xml:space="preserve"> </w:t>
      </w:r>
      <w:r>
        <w:rPr>
          <w:spacing w:val="-4"/>
        </w:rPr>
        <w:t>задач</w:t>
      </w:r>
    </w:p>
    <w:p w:rsidR="00336F6E" w:rsidRDefault="001D7343">
      <w:pPr>
        <w:pStyle w:val="a5"/>
        <w:numPr>
          <w:ilvl w:val="0"/>
          <w:numId w:val="286"/>
        </w:numPr>
        <w:tabs>
          <w:tab w:val="left" w:pos="709"/>
        </w:tabs>
        <w:spacing w:before="41"/>
        <w:ind w:left="709" w:hanging="138"/>
        <w:jc w:val="left"/>
        <w:rPr>
          <w:sz w:val="24"/>
        </w:rPr>
      </w:pPr>
      <w:r>
        <w:rPr>
          <w:sz w:val="24"/>
        </w:rPr>
        <w:t>сбор</w:t>
      </w:r>
      <w:r>
        <w:rPr>
          <w:spacing w:val="-1"/>
          <w:sz w:val="24"/>
        </w:rPr>
        <w:t xml:space="preserve"> </w:t>
      </w:r>
      <w:r>
        <w:rPr>
          <w:spacing w:val="-2"/>
          <w:sz w:val="24"/>
        </w:rPr>
        <w:t>информации</w:t>
      </w:r>
    </w:p>
    <w:p w:rsidR="00336F6E" w:rsidRDefault="001D7343">
      <w:pPr>
        <w:pStyle w:val="a5"/>
        <w:numPr>
          <w:ilvl w:val="0"/>
          <w:numId w:val="286"/>
        </w:numPr>
        <w:tabs>
          <w:tab w:val="left" w:pos="709"/>
        </w:tabs>
        <w:spacing w:before="41"/>
        <w:ind w:left="709" w:hanging="138"/>
        <w:jc w:val="left"/>
        <w:rPr>
          <w:sz w:val="24"/>
        </w:rPr>
      </w:pPr>
      <w:r>
        <w:rPr>
          <w:spacing w:val="-2"/>
          <w:sz w:val="24"/>
        </w:rPr>
        <w:t>исследование</w:t>
      </w:r>
    </w:p>
    <w:p w:rsidR="00336F6E" w:rsidRDefault="001D7343">
      <w:pPr>
        <w:pStyle w:val="a5"/>
        <w:numPr>
          <w:ilvl w:val="0"/>
          <w:numId w:val="286"/>
        </w:numPr>
        <w:tabs>
          <w:tab w:val="left" w:pos="709"/>
        </w:tabs>
        <w:spacing w:before="41"/>
        <w:ind w:left="709" w:hanging="138"/>
        <w:jc w:val="left"/>
        <w:rPr>
          <w:sz w:val="24"/>
        </w:rPr>
      </w:pPr>
      <w:r>
        <w:rPr>
          <w:sz w:val="24"/>
        </w:rPr>
        <w:t>разработка</w:t>
      </w:r>
      <w:r>
        <w:rPr>
          <w:spacing w:val="-3"/>
          <w:sz w:val="24"/>
        </w:rPr>
        <w:t xml:space="preserve"> </w:t>
      </w:r>
      <w:r>
        <w:rPr>
          <w:spacing w:val="-2"/>
          <w:sz w:val="24"/>
        </w:rPr>
        <w:t>образца</w:t>
      </w:r>
    </w:p>
    <w:p w:rsidR="00336F6E" w:rsidRDefault="00336F6E">
      <w:pPr>
        <w:pStyle w:val="a5"/>
        <w:jc w:val="left"/>
        <w:rPr>
          <w:sz w:val="24"/>
        </w:rPr>
        <w:sectPr w:rsidR="00336F6E">
          <w:pgSz w:w="11920" w:h="16850"/>
          <w:pgMar w:top="1360" w:right="850" w:bottom="1220" w:left="850" w:header="0" w:footer="1024" w:gutter="0"/>
          <w:cols w:space="720"/>
        </w:sectPr>
      </w:pPr>
    </w:p>
    <w:p w:rsidR="00336F6E" w:rsidRDefault="001D7343">
      <w:pPr>
        <w:pStyle w:val="a5"/>
        <w:numPr>
          <w:ilvl w:val="0"/>
          <w:numId w:val="286"/>
        </w:numPr>
        <w:tabs>
          <w:tab w:val="left" w:pos="709"/>
        </w:tabs>
        <w:spacing w:before="73"/>
        <w:ind w:left="709" w:hanging="138"/>
        <w:jc w:val="left"/>
        <w:rPr>
          <w:sz w:val="24"/>
        </w:rPr>
      </w:pPr>
      <w:r>
        <w:rPr>
          <w:sz w:val="24"/>
        </w:rPr>
        <w:lastRenderedPageBreak/>
        <w:t>подготовку</w:t>
      </w:r>
      <w:r>
        <w:rPr>
          <w:spacing w:val="-8"/>
          <w:sz w:val="24"/>
        </w:rPr>
        <w:t xml:space="preserve"> </w:t>
      </w:r>
      <w:r>
        <w:rPr>
          <w:sz w:val="24"/>
        </w:rPr>
        <w:t>и</w:t>
      </w:r>
      <w:r>
        <w:rPr>
          <w:spacing w:val="1"/>
          <w:sz w:val="24"/>
        </w:rPr>
        <w:t xml:space="preserve"> </w:t>
      </w:r>
      <w:r>
        <w:rPr>
          <w:sz w:val="24"/>
        </w:rPr>
        <w:t>защиту</w:t>
      </w:r>
      <w:r>
        <w:rPr>
          <w:spacing w:val="-2"/>
          <w:sz w:val="24"/>
        </w:rPr>
        <w:t xml:space="preserve"> проекта</w:t>
      </w:r>
    </w:p>
    <w:p w:rsidR="00336F6E" w:rsidRDefault="001D7343">
      <w:pPr>
        <w:pStyle w:val="a5"/>
        <w:numPr>
          <w:ilvl w:val="0"/>
          <w:numId w:val="286"/>
        </w:numPr>
        <w:tabs>
          <w:tab w:val="left" w:pos="709"/>
        </w:tabs>
        <w:spacing w:before="41"/>
        <w:ind w:left="709" w:hanging="138"/>
        <w:jc w:val="left"/>
        <w:rPr>
          <w:sz w:val="24"/>
        </w:rPr>
      </w:pPr>
      <w:r>
        <w:rPr>
          <w:sz w:val="24"/>
        </w:rPr>
        <w:t>анализ</w:t>
      </w:r>
      <w:r>
        <w:rPr>
          <w:spacing w:val="-6"/>
          <w:sz w:val="24"/>
        </w:rPr>
        <w:t xml:space="preserve"> </w:t>
      </w:r>
      <w:r>
        <w:rPr>
          <w:sz w:val="24"/>
        </w:rPr>
        <w:t>результатов</w:t>
      </w:r>
      <w:r>
        <w:rPr>
          <w:spacing w:val="-6"/>
          <w:sz w:val="24"/>
        </w:rPr>
        <w:t xml:space="preserve"> </w:t>
      </w:r>
      <w:r>
        <w:rPr>
          <w:sz w:val="24"/>
        </w:rPr>
        <w:t>выполнения</w:t>
      </w:r>
      <w:r>
        <w:rPr>
          <w:spacing w:val="-5"/>
          <w:sz w:val="24"/>
        </w:rPr>
        <w:t xml:space="preserve"> </w:t>
      </w:r>
      <w:r>
        <w:rPr>
          <w:spacing w:val="-2"/>
          <w:sz w:val="24"/>
        </w:rPr>
        <w:t>проекта</w:t>
      </w:r>
    </w:p>
    <w:p w:rsidR="00336F6E" w:rsidRDefault="001D7343">
      <w:pPr>
        <w:pStyle w:val="a5"/>
        <w:numPr>
          <w:ilvl w:val="0"/>
          <w:numId w:val="286"/>
        </w:numPr>
        <w:tabs>
          <w:tab w:val="left" w:pos="709"/>
        </w:tabs>
        <w:spacing w:before="41"/>
        <w:ind w:left="709" w:hanging="138"/>
        <w:jc w:val="left"/>
        <w:rPr>
          <w:sz w:val="24"/>
        </w:rPr>
      </w:pPr>
      <w:r>
        <w:rPr>
          <w:sz w:val="24"/>
        </w:rPr>
        <w:t>оценку</w:t>
      </w:r>
      <w:r>
        <w:rPr>
          <w:spacing w:val="-8"/>
          <w:sz w:val="24"/>
        </w:rPr>
        <w:t xml:space="preserve"> </w:t>
      </w:r>
      <w:r>
        <w:rPr>
          <w:sz w:val="24"/>
        </w:rPr>
        <w:t>качества</w:t>
      </w:r>
      <w:r>
        <w:rPr>
          <w:spacing w:val="-1"/>
          <w:sz w:val="24"/>
        </w:rPr>
        <w:t xml:space="preserve"> </w:t>
      </w:r>
      <w:r>
        <w:rPr>
          <w:spacing w:val="-2"/>
          <w:sz w:val="24"/>
        </w:rPr>
        <w:t>выполнения.</w:t>
      </w:r>
    </w:p>
    <w:p w:rsidR="00336F6E" w:rsidRDefault="00336F6E">
      <w:pPr>
        <w:pStyle w:val="a3"/>
        <w:spacing w:before="84"/>
        <w:ind w:left="0"/>
        <w:jc w:val="left"/>
      </w:pPr>
    </w:p>
    <w:p w:rsidR="00336F6E" w:rsidRDefault="001D7343">
      <w:pPr>
        <w:pStyle w:val="a3"/>
        <w:tabs>
          <w:tab w:val="left" w:pos="3589"/>
          <w:tab w:val="left" w:pos="3979"/>
          <w:tab w:val="left" w:pos="5282"/>
          <w:tab w:val="left" w:pos="6891"/>
          <w:tab w:val="left" w:pos="8576"/>
          <w:tab w:val="left" w:pos="9486"/>
        </w:tabs>
        <w:spacing w:line="276" w:lineRule="auto"/>
        <w:ind w:right="227" w:firstLine="341"/>
        <w:jc w:val="left"/>
      </w:pPr>
      <w:r>
        <w:rPr>
          <w:spacing w:val="-2"/>
        </w:rPr>
        <w:t>Учебно-исследовательская</w:t>
      </w:r>
      <w:r>
        <w:tab/>
      </w:r>
      <w:r>
        <w:rPr>
          <w:spacing w:val="-10"/>
        </w:rPr>
        <w:t>и</w:t>
      </w:r>
      <w:r>
        <w:tab/>
      </w:r>
      <w:r>
        <w:rPr>
          <w:spacing w:val="-2"/>
        </w:rPr>
        <w:t>проектная</w:t>
      </w:r>
      <w:r>
        <w:tab/>
      </w:r>
      <w:r>
        <w:rPr>
          <w:spacing w:val="-2"/>
        </w:rPr>
        <w:t>деятельность</w:t>
      </w:r>
      <w:r>
        <w:tab/>
      </w:r>
      <w:r>
        <w:rPr>
          <w:spacing w:val="-2"/>
        </w:rPr>
        <w:t>обучающихся</w:t>
      </w:r>
      <w:r>
        <w:tab/>
      </w:r>
      <w:r>
        <w:rPr>
          <w:spacing w:val="-2"/>
        </w:rPr>
        <w:t>может</w:t>
      </w:r>
      <w:r>
        <w:tab/>
      </w:r>
      <w:r>
        <w:rPr>
          <w:spacing w:val="-4"/>
        </w:rPr>
        <w:t xml:space="preserve">быть </w:t>
      </w:r>
      <w:r>
        <w:t>представлена по таким направлениям, как:</w:t>
      </w:r>
    </w:p>
    <w:p w:rsidR="00336F6E" w:rsidRDefault="001D7343">
      <w:pPr>
        <w:pStyle w:val="a3"/>
        <w:spacing w:line="275" w:lineRule="exact"/>
        <w:ind w:left="571"/>
        <w:jc w:val="left"/>
      </w:pPr>
      <w:r>
        <w:rPr>
          <w:spacing w:val="-2"/>
        </w:rPr>
        <w:t>гуманитарное;</w:t>
      </w:r>
    </w:p>
    <w:p w:rsidR="00336F6E" w:rsidRDefault="001D7343">
      <w:pPr>
        <w:pStyle w:val="a3"/>
        <w:spacing w:before="44" w:line="276" w:lineRule="auto"/>
        <w:ind w:left="571" w:right="6797"/>
        <w:jc w:val="left"/>
      </w:pPr>
      <w:r>
        <w:rPr>
          <w:spacing w:val="-2"/>
        </w:rPr>
        <w:t>физико-математическое, механико-технологическое, инженерное;</w:t>
      </w:r>
    </w:p>
    <w:p w:rsidR="00336F6E" w:rsidRDefault="001D7343">
      <w:pPr>
        <w:pStyle w:val="a3"/>
        <w:spacing w:line="276" w:lineRule="auto"/>
        <w:ind w:left="571" w:right="6797"/>
        <w:jc w:val="left"/>
      </w:pPr>
      <w:r>
        <w:rPr>
          <w:spacing w:val="-2"/>
        </w:rPr>
        <w:t>прикладное; информационное; социальное;</w:t>
      </w:r>
    </w:p>
    <w:p w:rsidR="00336F6E" w:rsidRDefault="001D7343">
      <w:pPr>
        <w:pStyle w:val="a3"/>
        <w:ind w:left="571"/>
        <w:jc w:val="left"/>
      </w:pPr>
      <w:r>
        <w:t>экономика</w:t>
      </w:r>
      <w:r>
        <w:rPr>
          <w:spacing w:val="-3"/>
        </w:rPr>
        <w:t xml:space="preserve"> </w:t>
      </w:r>
      <w:r>
        <w:t>и</w:t>
      </w:r>
      <w:r>
        <w:rPr>
          <w:spacing w:val="3"/>
        </w:rPr>
        <w:t xml:space="preserve"> </w:t>
      </w:r>
      <w:r>
        <w:rPr>
          <w:spacing w:val="-2"/>
        </w:rPr>
        <w:t>управление;</w:t>
      </w:r>
    </w:p>
    <w:p w:rsidR="00336F6E" w:rsidRDefault="001D7343">
      <w:pPr>
        <w:pStyle w:val="a3"/>
        <w:spacing w:before="40" w:line="278" w:lineRule="auto"/>
        <w:ind w:left="571" w:right="233"/>
        <w:jc w:val="left"/>
      </w:pPr>
      <w:r>
        <w:t>безопасность жизнедеятельности, природообустройство и защита окружающей среды. Особое</w:t>
      </w:r>
      <w:r>
        <w:rPr>
          <w:spacing w:val="65"/>
        </w:rPr>
        <w:t xml:space="preserve"> </w:t>
      </w:r>
      <w:r>
        <w:t>значение</w:t>
      </w:r>
      <w:r>
        <w:rPr>
          <w:spacing w:val="65"/>
        </w:rPr>
        <w:t xml:space="preserve"> </w:t>
      </w:r>
      <w:r>
        <w:t>для</w:t>
      </w:r>
      <w:r>
        <w:rPr>
          <w:spacing w:val="69"/>
        </w:rPr>
        <w:t xml:space="preserve"> </w:t>
      </w:r>
      <w:r>
        <w:t>развития</w:t>
      </w:r>
      <w:r>
        <w:rPr>
          <w:spacing w:val="66"/>
        </w:rPr>
        <w:t xml:space="preserve"> </w:t>
      </w:r>
      <w:r>
        <w:t>УУД</w:t>
      </w:r>
      <w:r>
        <w:rPr>
          <w:spacing w:val="65"/>
        </w:rPr>
        <w:t xml:space="preserve"> </w:t>
      </w:r>
      <w:r>
        <w:t>в</w:t>
      </w:r>
      <w:r>
        <w:rPr>
          <w:spacing w:val="65"/>
        </w:rPr>
        <w:t xml:space="preserve"> </w:t>
      </w:r>
      <w:r>
        <w:t>средней</w:t>
      </w:r>
      <w:r>
        <w:rPr>
          <w:spacing w:val="67"/>
        </w:rPr>
        <w:t xml:space="preserve"> </w:t>
      </w:r>
      <w:r>
        <w:t>школе</w:t>
      </w:r>
      <w:r>
        <w:rPr>
          <w:spacing w:val="65"/>
        </w:rPr>
        <w:t xml:space="preserve"> </w:t>
      </w:r>
      <w:r>
        <w:t>имеет</w:t>
      </w:r>
      <w:r>
        <w:rPr>
          <w:spacing w:val="67"/>
        </w:rPr>
        <w:t xml:space="preserve"> </w:t>
      </w:r>
      <w:r>
        <w:t>индивидуальный</w:t>
      </w:r>
      <w:r>
        <w:rPr>
          <w:spacing w:val="66"/>
        </w:rPr>
        <w:t xml:space="preserve"> </w:t>
      </w:r>
      <w:r>
        <w:t>проект,</w:t>
      </w:r>
    </w:p>
    <w:p w:rsidR="00336F6E" w:rsidRDefault="001D7343">
      <w:pPr>
        <w:pStyle w:val="a3"/>
        <w:spacing w:line="276" w:lineRule="auto"/>
        <w:ind w:right="226"/>
      </w:pPr>
      <w:r>
        <w:t>представляющий собой самостоятельную работу, осуществляемую обучающимся на протяжении длительного периода, возможно в течение одного или двух лет. В ходе такой работы подросток – автор проекта – самостоятельно или с небольшой помощью педагога получает</w:t>
      </w:r>
      <w:r>
        <w:rPr>
          <w:spacing w:val="-10"/>
        </w:rPr>
        <w:t xml:space="preserve"> </w:t>
      </w:r>
      <w:r>
        <w:t>возможность</w:t>
      </w:r>
      <w:r>
        <w:rPr>
          <w:spacing w:val="-7"/>
        </w:rPr>
        <w:t xml:space="preserve"> </w:t>
      </w:r>
      <w:r>
        <w:t>научиться</w:t>
      </w:r>
      <w:r>
        <w:rPr>
          <w:spacing w:val="-9"/>
        </w:rPr>
        <w:t xml:space="preserve"> </w:t>
      </w:r>
      <w:r>
        <w:t>планировать</w:t>
      </w:r>
      <w:r>
        <w:rPr>
          <w:spacing w:val="-7"/>
        </w:rPr>
        <w:t xml:space="preserve"> </w:t>
      </w:r>
      <w:r>
        <w:t>и</w:t>
      </w:r>
      <w:r>
        <w:rPr>
          <w:spacing w:val="-6"/>
        </w:rPr>
        <w:t xml:space="preserve"> </w:t>
      </w:r>
      <w:r>
        <w:t>работать</w:t>
      </w:r>
      <w:r>
        <w:rPr>
          <w:spacing w:val="-8"/>
        </w:rPr>
        <w:t xml:space="preserve"> </w:t>
      </w:r>
      <w:r>
        <w:t>по</w:t>
      </w:r>
      <w:r>
        <w:rPr>
          <w:spacing w:val="-10"/>
        </w:rPr>
        <w:t xml:space="preserve"> </w:t>
      </w:r>
      <w:r>
        <w:t>плану</w:t>
      </w:r>
      <w:r>
        <w:rPr>
          <w:spacing w:val="-15"/>
        </w:rPr>
        <w:t xml:space="preserve"> </w:t>
      </w:r>
      <w:r>
        <w:t>–</w:t>
      </w:r>
      <w:r>
        <w:rPr>
          <w:spacing w:val="-10"/>
        </w:rPr>
        <w:t xml:space="preserve"> </w:t>
      </w:r>
      <w:r>
        <w:t>это</w:t>
      </w:r>
      <w:r>
        <w:rPr>
          <w:spacing w:val="-9"/>
        </w:rPr>
        <w:t xml:space="preserve"> </w:t>
      </w:r>
      <w:r>
        <w:t>один</w:t>
      </w:r>
      <w:r>
        <w:rPr>
          <w:spacing w:val="-8"/>
        </w:rPr>
        <w:t xml:space="preserve"> </w:t>
      </w:r>
      <w:r>
        <w:t>из</w:t>
      </w:r>
      <w:r>
        <w:rPr>
          <w:spacing w:val="-6"/>
        </w:rPr>
        <w:t xml:space="preserve"> </w:t>
      </w:r>
      <w:r>
        <w:t>важнейших не только учебных, но и социальных навыков, которым должен овладеть школьник.</w:t>
      </w:r>
    </w:p>
    <w:p w:rsidR="00336F6E" w:rsidRDefault="001D7343">
      <w:pPr>
        <w:pStyle w:val="a3"/>
        <w:spacing w:line="276" w:lineRule="auto"/>
        <w:ind w:right="228" w:firstLine="341"/>
      </w:pPr>
      <w:r>
        <w:t>Учебный проект в 10-11классе – это комплекс поисковых, исследовательских, расчетных, графических и других видов работ, выполняемых учащимися самостоятельно с целью практического или теоретического решения значимой для них проблемы.</w:t>
      </w:r>
    </w:p>
    <w:p w:rsidR="00336F6E" w:rsidRDefault="001D7343">
      <w:pPr>
        <w:pStyle w:val="3"/>
        <w:spacing w:line="276" w:lineRule="auto"/>
        <w:ind w:left="230" w:right="229" w:firstLine="341"/>
        <w:jc w:val="both"/>
      </w:pPr>
      <w:r>
        <w:t>Формы</w:t>
      </w:r>
      <w:r>
        <w:rPr>
          <w:spacing w:val="-2"/>
        </w:rPr>
        <w:t xml:space="preserve"> </w:t>
      </w:r>
      <w:r>
        <w:t>организации</w:t>
      </w:r>
      <w:r>
        <w:rPr>
          <w:spacing w:val="-1"/>
        </w:rPr>
        <w:t xml:space="preserve"> </w:t>
      </w:r>
      <w:r>
        <w:t>учебно-исследовательской</w:t>
      </w:r>
      <w:r>
        <w:rPr>
          <w:spacing w:val="-1"/>
        </w:rPr>
        <w:t xml:space="preserve"> </w:t>
      </w:r>
      <w:r>
        <w:t>деятельности</w:t>
      </w:r>
      <w:r>
        <w:rPr>
          <w:spacing w:val="-1"/>
        </w:rPr>
        <w:t xml:space="preserve"> </w:t>
      </w:r>
      <w:r>
        <w:t>на</w:t>
      </w:r>
      <w:r>
        <w:rPr>
          <w:spacing w:val="-3"/>
        </w:rPr>
        <w:t xml:space="preserve"> </w:t>
      </w:r>
      <w:r>
        <w:t>внеурочных</w:t>
      </w:r>
      <w:r>
        <w:rPr>
          <w:spacing w:val="-1"/>
        </w:rPr>
        <w:t xml:space="preserve"> </w:t>
      </w:r>
      <w:r>
        <w:t>занятиях могут быть следующими:</w:t>
      </w:r>
    </w:p>
    <w:p w:rsidR="00336F6E" w:rsidRDefault="001D7343">
      <w:pPr>
        <w:pStyle w:val="a5"/>
        <w:numPr>
          <w:ilvl w:val="1"/>
          <w:numId w:val="286"/>
        </w:numPr>
        <w:tabs>
          <w:tab w:val="left" w:pos="1290"/>
        </w:tabs>
        <w:spacing w:line="288" w:lineRule="exact"/>
        <w:ind w:left="1290" w:hanging="359"/>
        <w:rPr>
          <w:position w:val="1"/>
          <w:sz w:val="24"/>
        </w:rPr>
      </w:pPr>
      <w:r>
        <w:rPr>
          <w:position w:val="1"/>
          <w:sz w:val="24"/>
        </w:rPr>
        <w:t>исследовательская</w:t>
      </w:r>
      <w:r>
        <w:rPr>
          <w:spacing w:val="-5"/>
          <w:position w:val="1"/>
          <w:sz w:val="24"/>
        </w:rPr>
        <w:t xml:space="preserve"> </w:t>
      </w:r>
      <w:r>
        <w:rPr>
          <w:position w:val="1"/>
          <w:sz w:val="24"/>
        </w:rPr>
        <w:t>практика</w:t>
      </w:r>
      <w:r>
        <w:rPr>
          <w:spacing w:val="-5"/>
          <w:position w:val="1"/>
          <w:sz w:val="24"/>
        </w:rPr>
        <w:t xml:space="preserve"> </w:t>
      </w:r>
      <w:r>
        <w:rPr>
          <w:spacing w:val="-2"/>
          <w:position w:val="1"/>
          <w:sz w:val="24"/>
        </w:rPr>
        <w:t>обучающихся;</w:t>
      </w:r>
    </w:p>
    <w:p w:rsidR="00336F6E" w:rsidRDefault="001D7343">
      <w:pPr>
        <w:pStyle w:val="a5"/>
        <w:numPr>
          <w:ilvl w:val="1"/>
          <w:numId w:val="286"/>
        </w:numPr>
        <w:tabs>
          <w:tab w:val="left" w:pos="1291"/>
        </w:tabs>
        <w:spacing w:before="28" w:line="273" w:lineRule="auto"/>
        <w:ind w:right="226"/>
        <w:rPr>
          <w:sz w:val="24"/>
        </w:rPr>
      </w:pPr>
      <w:r>
        <w:rPr>
          <w:position w:val="1"/>
          <w:sz w:val="24"/>
        </w:rPr>
        <w:t xml:space="preserve">образовательные экспедиции – походы, поездки, экскурсии с чётко обозначенными </w:t>
      </w:r>
      <w:r>
        <w:rPr>
          <w:sz w:val="24"/>
        </w:rPr>
        <w:t xml:space="preserve">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w:t>
      </w:r>
      <w:r>
        <w:rPr>
          <w:spacing w:val="-2"/>
          <w:sz w:val="24"/>
        </w:rPr>
        <w:t>характера;</w:t>
      </w:r>
    </w:p>
    <w:p w:rsidR="00336F6E" w:rsidRDefault="001D7343">
      <w:pPr>
        <w:pStyle w:val="a5"/>
        <w:numPr>
          <w:ilvl w:val="1"/>
          <w:numId w:val="286"/>
        </w:numPr>
        <w:tabs>
          <w:tab w:val="left" w:pos="1291"/>
        </w:tabs>
        <w:spacing w:line="268" w:lineRule="auto"/>
        <w:ind w:right="228"/>
        <w:rPr>
          <w:sz w:val="24"/>
        </w:rPr>
      </w:pPr>
      <w:r>
        <w:rPr>
          <w:position w:val="1"/>
          <w:sz w:val="24"/>
        </w:rPr>
        <w:t xml:space="preserve">факультативные занятия, предполагающие углублённое изучение предмета, дают </w:t>
      </w:r>
      <w:r>
        <w:rPr>
          <w:sz w:val="24"/>
        </w:rPr>
        <w:t>большие возможности для реализации на них учебно-исследовательской деятельности обучающихся;</w:t>
      </w:r>
    </w:p>
    <w:p w:rsidR="00336F6E" w:rsidRDefault="001D7343">
      <w:pPr>
        <w:pStyle w:val="a5"/>
        <w:numPr>
          <w:ilvl w:val="1"/>
          <w:numId w:val="286"/>
        </w:numPr>
        <w:tabs>
          <w:tab w:val="left" w:pos="1291"/>
        </w:tabs>
        <w:spacing w:before="6" w:line="273" w:lineRule="auto"/>
        <w:ind w:right="224"/>
        <w:rPr>
          <w:sz w:val="24"/>
        </w:rPr>
      </w:pPr>
      <w:r>
        <w:rPr>
          <w:position w:val="1"/>
          <w:sz w:val="24"/>
        </w:rPr>
        <w:t xml:space="preserve">ученическое научно-исследовательское общество – форма внеурочной </w:t>
      </w:r>
      <w:r>
        <w:rPr>
          <w:sz w:val="24"/>
        </w:rPr>
        <w:t>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w:t>
      </w:r>
    </w:p>
    <w:p w:rsidR="00336F6E" w:rsidRDefault="001D7343">
      <w:pPr>
        <w:pStyle w:val="a5"/>
        <w:numPr>
          <w:ilvl w:val="1"/>
          <w:numId w:val="286"/>
        </w:numPr>
        <w:tabs>
          <w:tab w:val="left" w:pos="1291"/>
        </w:tabs>
        <w:spacing w:line="261" w:lineRule="auto"/>
        <w:ind w:right="225"/>
        <w:rPr>
          <w:sz w:val="24"/>
        </w:rPr>
      </w:pPr>
      <w:r>
        <w:rPr>
          <w:position w:val="1"/>
          <w:sz w:val="24"/>
        </w:rPr>
        <w:t xml:space="preserve">участие обучающихся в олимпиадах, конкурсах, конференциях, в том числе </w:t>
      </w:r>
      <w:r>
        <w:rPr>
          <w:sz w:val="24"/>
        </w:rPr>
        <w:t>дистанционных,</w:t>
      </w:r>
      <w:r>
        <w:rPr>
          <w:spacing w:val="35"/>
          <w:sz w:val="24"/>
        </w:rPr>
        <w:t xml:space="preserve"> </w:t>
      </w:r>
      <w:r>
        <w:rPr>
          <w:sz w:val="24"/>
        </w:rPr>
        <w:t>предметных</w:t>
      </w:r>
      <w:r>
        <w:rPr>
          <w:spacing w:val="37"/>
          <w:sz w:val="24"/>
        </w:rPr>
        <w:t xml:space="preserve"> </w:t>
      </w:r>
      <w:r>
        <w:rPr>
          <w:sz w:val="24"/>
        </w:rPr>
        <w:t>неделях,</w:t>
      </w:r>
      <w:r>
        <w:rPr>
          <w:spacing w:val="35"/>
          <w:sz w:val="24"/>
        </w:rPr>
        <w:t xml:space="preserve"> </w:t>
      </w:r>
      <w:r>
        <w:rPr>
          <w:sz w:val="24"/>
        </w:rPr>
        <w:t>интеллектуальных</w:t>
      </w:r>
      <w:r>
        <w:rPr>
          <w:spacing w:val="37"/>
          <w:sz w:val="24"/>
        </w:rPr>
        <w:t xml:space="preserve"> </w:t>
      </w:r>
      <w:r>
        <w:rPr>
          <w:sz w:val="24"/>
        </w:rPr>
        <w:t>марафонах</w:t>
      </w:r>
      <w:r>
        <w:rPr>
          <w:spacing w:val="37"/>
          <w:sz w:val="24"/>
        </w:rPr>
        <w:t xml:space="preserve"> </w:t>
      </w:r>
      <w:r>
        <w:rPr>
          <w:sz w:val="24"/>
        </w:rPr>
        <w:t>предполагает</w:t>
      </w:r>
    </w:p>
    <w:p w:rsidR="00336F6E" w:rsidRDefault="00336F6E">
      <w:pPr>
        <w:pStyle w:val="a5"/>
        <w:spacing w:line="261" w:lineRule="auto"/>
        <w:rPr>
          <w:sz w:val="24"/>
        </w:rPr>
        <w:sectPr w:rsidR="00336F6E">
          <w:pgSz w:w="11920" w:h="16850"/>
          <w:pgMar w:top="1360" w:right="850" w:bottom="1220" w:left="850" w:header="0" w:footer="1024" w:gutter="0"/>
          <w:cols w:space="720"/>
        </w:sectPr>
      </w:pPr>
    </w:p>
    <w:p w:rsidR="00336F6E" w:rsidRDefault="001D7343">
      <w:pPr>
        <w:pStyle w:val="a3"/>
        <w:spacing w:before="73" w:line="276" w:lineRule="auto"/>
        <w:ind w:left="1291" w:right="233"/>
      </w:pPr>
      <w:r>
        <w:lastRenderedPageBreak/>
        <w:t xml:space="preserve">выполнение ими учебных исследований или их элементов в рамках данных </w:t>
      </w:r>
      <w:r>
        <w:rPr>
          <w:spacing w:val="-2"/>
        </w:rPr>
        <w:t>мероприятий.</w:t>
      </w:r>
    </w:p>
    <w:p w:rsidR="00336F6E" w:rsidRDefault="001D7343">
      <w:pPr>
        <w:pStyle w:val="a3"/>
        <w:spacing w:line="276" w:lineRule="auto"/>
        <w:ind w:right="225" w:firstLine="341"/>
      </w:pPr>
      <w:r>
        <w:t>Многообразие форм учебно-исследовательской деятельности позволяет обеспечить подлинную интеграцию урочной и внеурочной деятельности обучающихся</w:t>
      </w:r>
      <w:r>
        <w:rPr>
          <w:spacing w:val="-1"/>
        </w:rPr>
        <w:t xml:space="preserve"> </w:t>
      </w:r>
      <w:r>
        <w:t>по развитию у</w:t>
      </w:r>
      <w:r>
        <w:rPr>
          <w:spacing w:val="-5"/>
        </w:rPr>
        <w:t xml:space="preserve"> </w:t>
      </w:r>
      <w:r>
        <w:t>них УУД. Стержнем этой интеграции является системно-деятельностный подход как принцип организации образовательного процесса в средней школе.</w:t>
      </w:r>
    </w:p>
    <w:p w:rsidR="00336F6E" w:rsidRDefault="001D7343">
      <w:pPr>
        <w:pStyle w:val="a3"/>
        <w:spacing w:line="276" w:lineRule="auto"/>
        <w:ind w:right="226" w:firstLine="341"/>
      </w:pPr>
      <w:r>
        <w:t>Результативность учебно-исследовательской деятельности может быть представлена в</w:t>
      </w:r>
      <w:r>
        <w:rPr>
          <w:spacing w:val="40"/>
        </w:rPr>
        <w:t xml:space="preserve"> </w:t>
      </w:r>
      <w:r>
        <w:t>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336F6E" w:rsidRDefault="00336F6E">
      <w:pPr>
        <w:pStyle w:val="a3"/>
        <w:spacing w:before="48"/>
        <w:ind w:left="0"/>
        <w:jc w:val="left"/>
      </w:pPr>
    </w:p>
    <w:p w:rsidR="00336F6E" w:rsidRDefault="001D7343">
      <w:pPr>
        <w:pStyle w:val="2"/>
        <w:numPr>
          <w:ilvl w:val="2"/>
          <w:numId w:val="297"/>
        </w:numPr>
        <w:tabs>
          <w:tab w:val="left" w:pos="1182"/>
        </w:tabs>
        <w:spacing w:line="276" w:lineRule="auto"/>
        <w:ind w:right="228" w:firstLine="341"/>
        <w:jc w:val="left"/>
      </w:pPr>
      <w:r>
        <w:t>Планируемые результаты учебно-исследовательской и проектной деятельности обучающихся в рамках урочной и внеурочной деятельности</w:t>
      </w:r>
    </w:p>
    <w:p w:rsidR="00336F6E" w:rsidRDefault="00336F6E">
      <w:pPr>
        <w:pStyle w:val="a3"/>
        <w:spacing w:before="35"/>
        <w:ind w:left="0"/>
        <w:jc w:val="left"/>
        <w:rPr>
          <w:b/>
        </w:rPr>
      </w:pPr>
    </w:p>
    <w:p w:rsidR="00336F6E" w:rsidRDefault="001D7343">
      <w:pPr>
        <w:pStyle w:val="a3"/>
        <w:spacing w:line="278" w:lineRule="auto"/>
        <w:ind w:right="234" w:firstLine="341"/>
      </w:pPr>
      <w:r>
        <w:t>Реализация каждого из компонентов в исследовании предполагает владения обучающимися определенными умениями.</w:t>
      </w:r>
    </w:p>
    <w:p w:rsidR="00336F6E" w:rsidRDefault="00336F6E">
      <w:pPr>
        <w:pStyle w:val="a3"/>
        <w:spacing w:before="88"/>
        <w:ind w:left="0"/>
        <w:jc w:val="left"/>
        <w:rPr>
          <w:sz w:val="20"/>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6"/>
        <w:gridCol w:w="5339"/>
      </w:tblGrid>
      <w:tr w:rsidR="00336F6E">
        <w:trPr>
          <w:trHeight w:val="551"/>
        </w:trPr>
        <w:tc>
          <w:tcPr>
            <w:tcW w:w="4006" w:type="dxa"/>
          </w:tcPr>
          <w:p w:rsidR="00336F6E" w:rsidRDefault="001D7343">
            <w:pPr>
              <w:pStyle w:val="TableParagraph"/>
              <w:spacing w:line="276" w:lineRule="exact"/>
              <w:ind w:left="1228" w:right="153" w:hanging="1056"/>
              <w:rPr>
                <w:b/>
                <w:i/>
                <w:sz w:val="24"/>
              </w:rPr>
            </w:pPr>
            <w:r>
              <w:rPr>
                <w:b/>
                <w:i/>
                <w:sz w:val="24"/>
              </w:rPr>
              <w:t>Этапы</w:t>
            </w:r>
            <w:r>
              <w:rPr>
                <w:b/>
                <w:i/>
                <w:spacing w:val="-15"/>
                <w:sz w:val="24"/>
              </w:rPr>
              <w:t xml:space="preserve"> </w:t>
            </w:r>
            <w:r>
              <w:rPr>
                <w:b/>
                <w:i/>
                <w:sz w:val="24"/>
              </w:rPr>
              <w:t xml:space="preserve">учебно-исследовательской </w:t>
            </w:r>
            <w:r>
              <w:rPr>
                <w:b/>
                <w:i/>
                <w:spacing w:val="-2"/>
                <w:sz w:val="24"/>
              </w:rPr>
              <w:t>деятельности</w:t>
            </w:r>
          </w:p>
        </w:tc>
        <w:tc>
          <w:tcPr>
            <w:tcW w:w="5339" w:type="dxa"/>
          </w:tcPr>
          <w:p w:rsidR="00336F6E" w:rsidRDefault="001D7343">
            <w:pPr>
              <w:pStyle w:val="TableParagraph"/>
              <w:spacing w:line="270" w:lineRule="exact"/>
              <w:ind w:left="1250"/>
              <w:rPr>
                <w:b/>
                <w:i/>
                <w:sz w:val="24"/>
              </w:rPr>
            </w:pPr>
            <w:r>
              <w:rPr>
                <w:b/>
                <w:i/>
                <w:sz w:val="24"/>
              </w:rPr>
              <w:t>Планируемые</w:t>
            </w:r>
            <w:r>
              <w:rPr>
                <w:b/>
                <w:i/>
                <w:spacing w:val="-7"/>
                <w:sz w:val="24"/>
              </w:rPr>
              <w:t xml:space="preserve"> </w:t>
            </w:r>
            <w:r>
              <w:rPr>
                <w:b/>
                <w:i/>
                <w:spacing w:val="-2"/>
                <w:sz w:val="24"/>
              </w:rPr>
              <w:t>результаты</w:t>
            </w:r>
          </w:p>
        </w:tc>
      </w:tr>
      <w:tr w:rsidR="00336F6E">
        <w:trPr>
          <w:trHeight w:val="1656"/>
        </w:trPr>
        <w:tc>
          <w:tcPr>
            <w:tcW w:w="4006" w:type="dxa"/>
          </w:tcPr>
          <w:p w:rsidR="00336F6E" w:rsidRDefault="001D7343">
            <w:pPr>
              <w:pStyle w:val="TableParagraph"/>
              <w:tabs>
                <w:tab w:val="left" w:pos="2013"/>
                <w:tab w:val="left" w:pos="2889"/>
              </w:tabs>
              <w:ind w:left="472" w:right="85" w:hanging="360"/>
              <w:jc w:val="both"/>
              <w:rPr>
                <w:sz w:val="24"/>
              </w:rPr>
            </w:pPr>
            <w:r>
              <w:rPr>
                <w:sz w:val="24"/>
              </w:rPr>
              <w:t xml:space="preserve">1. Постановка проблемы, создание </w:t>
            </w:r>
            <w:r>
              <w:rPr>
                <w:spacing w:val="-2"/>
                <w:sz w:val="24"/>
              </w:rPr>
              <w:t>проблемной</w:t>
            </w:r>
            <w:r>
              <w:rPr>
                <w:sz w:val="24"/>
              </w:rPr>
              <w:tab/>
            </w:r>
            <w:r>
              <w:rPr>
                <w:sz w:val="24"/>
              </w:rPr>
              <w:tab/>
            </w:r>
            <w:r>
              <w:rPr>
                <w:spacing w:val="-2"/>
                <w:sz w:val="24"/>
              </w:rPr>
              <w:t xml:space="preserve">ситуации, </w:t>
            </w:r>
            <w:r>
              <w:rPr>
                <w:sz w:val="24"/>
              </w:rPr>
              <w:t xml:space="preserve">обеспечивающей возникновение </w:t>
            </w:r>
            <w:r>
              <w:rPr>
                <w:spacing w:val="-2"/>
                <w:sz w:val="24"/>
              </w:rPr>
              <w:t>вопроса,</w:t>
            </w:r>
            <w:r>
              <w:rPr>
                <w:sz w:val="24"/>
              </w:rPr>
              <w:tab/>
            </w:r>
            <w:r>
              <w:rPr>
                <w:spacing w:val="-2"/>
                <w:sz w:val="24"/>
              </w:rPr>
              <w:t xml:space="preserve">аргументирование </w:t>
            </w:r>
            <w:r>
              <w:rPr>
                <w:sz w:val="24"/>
              </w:rPr>
              <w:t>актуальности проблемы.</w:t>
            </w:r>
          </w:p>
        </w:tc>
        <w:tc>
          <w:tcPr>
            <w:tcW w:w="5339" w:type="dxa"/>
          </w:tcPr>
          <w:p w:rsidR="00336F6E" w:rsidRDefault="001D7343">
            <w:pPr>
              <w:pStyle w:val="TableParagraph"/>
              <w:tabs>
                <w:tab w:val="left" w:pos="1133"/>
                <w:tab w:val="left" w:pos="1677"/>
                <w:tab w:val="left" w:pos="2047"/>
                <w:tab w:val="left" w:pos="2945"/>
                <w:tab w:val="left" w:pos="3262"/>
                <w:tab w:val="left" w:pos="3387"/>
                <w:tab w:val="left" w:pos="4894"/>
                <w:tab w:val="left" w:pos="5120"/>
              </w:tabs>
              <w:ind w:left="112" w:right="89"/>
              <w:rPr>
                <w:sz w:val="24"/>
              </w:rPr>
            </w:pPr>
            <w:r>
              <w:rPr>
                <w:spacing w:val="-2"/>
                <w:sz w:val="24"/>
              </w:rPr>
              <w:t>Умение</w:t>
            </w:r>
            <w:r>
              <w:rPr>
                <w:sz w:val="24"/>
              </w:rPr>
              <w:tab/>
            </w:r>
            <w:r>
              <w:rPr>
                <w:spacing w:val="-2"/>
                <w:sz w:val="24"/>
              </w:rPr>
              <w:t>видеть</w:t>
            </w:r>
            <w:r>
              <w:rPr>
                <w:sz w:val="24"/>
              </w:rPr>
              <w:tab/>
            </w:r>
            <w:r>
              <w:rPr>
                <w:spacing w:val="-2"/>
                <w:sz w:val="24"/>
              </w:rPr>
              <w:t>проблему</w:t>
            </w:r>
            <w:r>
              <w:rPr>
                <w:sz w:val="24"/>
              </w:rPr>
              <w:tab/>
            </w:r>
            <w:r>
              <w:rPr>
                <w:spacing w:val="-2"/>
                <w:sz w:val="24"/>
              </w:rPr>
              <w:t>приравнивается</w:t>
            </w:r>
            <w:r>
              <w:rPr>
                <w:sz w:val="24"/>
              </w:rPr>
              <w:tab/>
            </w:r>
            <w:r>
              <w:rPr>
                <w:sz w:val="24"/>
              </w:rPr>
              <w:tab/>
            </w:r>
            <w:r>
              <w:rPr>
                <w:spacing w:val="-12"/>
                <w:sz w:val="24"/>
              </w:rPr>
              <w:t xml:space="preserve">к </w:t>
            </w:r>
            <w:r>
              <w:rPr>
                <w:spacing w:val="-2"/>
                <w:sz w:val="24"/>
              </w:rPr>
              <w:t>проблемной</w:t>
            </w:r>
            <w:r>
              <w:rPr>
                <w:sz w:val="24"/>
              </w:rPr>
              <w:tab/>
            </w:r>
            <w:r>
              <w:rPr>
                <w:spacing w:val="-2"/>
                <w:sz w:val="24"/>
              </w:rPr>
              <w:t>ситуации</w:t>
            </w:r>
            <w:r>
              <w:rPr>
                <w:sz w:val="24"/>
              </w:rPr>
              <w:tab/>
            </w:r>
            <w:r>
              <w:rPr>
                <w:spacing w:val="-10"/>
                <w:sz w:val="24"/>
              </w:rPr>
              <w:t>и</w:t>
            </w:r>
            <w:r>
              <w:rPr>
                <w:sz w:val="24"/>
              </w:rPr>
              <w:tab/>
            </w:r>
            <w:r>
              <w:rPr>
                <w:sz w:val="24"/>
              </w:rPr>
              <w:tab/>
            </w:r>
            <w:r>
              <w:rPr>
                <w:spacing w:val="-2"/>
                <w:sz w:val="24"/>
              </w:rPr>
              <w:t>понимается</w:t>
            </w:r>
            <w:r>
              <w:rPr>
                <w:sz w:val="24"/>
              </w:rPr>
              <w:tab/>
            </w:r>
            <w:r>
              <w:rPr>
                <w:spacing w:val="-4"/>
                <w:sz w:val="24"/>
              </w:rPr>
              <w:t xml:space="preserve">как </w:t>
            </w:r>
            <w:r>
              <w:rPr>
                <w:sz w:val="24"/>
              </w:rPr>
              <w:t>возникновение трудностей в решении проблемы при отсутствии необходимых знаний и средств;</w:t>
            </w:r>
          </w:p>
          <w:p w:rsidR="00336F6E" w:rsidRDefault="001D7343">
            <w:pPr>
              <w:pStyle w:val="TableParagraph"/>
              <w:spacing w:line="270" w:lineRule="exact"/>
              <w:ind w:left="112"/>
              <w:rPr>
                <w:sz w:val="24"/>
              </w:rPr>
            </w:pPr>
            <w:r>
              <w:rPr>
                <w:sz w:val="24"/>
              </w:rPr>
              <w:t>Умение</w:t>
            </w:r>
            <w:r>
              <w:rPr>
                <w:spacing w:val="40"/>
                <w:sz w:val="24"/>
              </w:rPr>
              <w:t xml:space="preserve"> </w:t>
            </w:r>
            <w:r>
              <w:rPr>
                <w:sz w:val="24"/>
              </w:rPr>
              <w:t>ставить</w:t>
            </w:r>
            <w:r>
              <w:rPr>
                <w:spacing w:val="40"/>
                <w:sz w:val="24"/>
              </w:rPr>
              <w:t xml:space="preserve"> </w:t>
            </w:r>
            <w:r>
              <w:rPr>
                <w:sz w:val="24"/>
              </w:rPr>
              <w:t>вопросы</w:t>
            </w:r>
            <w:r>
              <w:rPr>
                <w:spacing w:val="40"/>
                <w:sz w:val="24"/>
              </w:rPr>
              <w:t xml:space="preserve"> </w:t>
            </w:r>
            <w:r>
              <w:rPr>
                <w:sz w:val="24"/>
              </w:rPr>
              <w:t>можно</w:t>
            </w:r>
            <w:r>
              <w:rPr>
                <w:spacing w:val="40"/>
                <w:sz w:val="24"/>
              </w:rPr>
              <w:t xml:space="preserve"> </w:t>
            </w:r>
            <w:r>
              <w:rPr>
                <w:sz w:val="24"/>
              </w:rPr>
              <w:t>рассматривать как</w:t>
            </w:r>
            <w:r>
              <w:rPr>
                <w:spacing w:val="-7"/>
                <w:sz w:val="24"/>
              </w:rPr>
              <w:t xml:space="preserve"> </w:t>
            </w:r>
            <w:r>
              <w:rPr>
                <w:sz w:val="24"/>
              </w:rPr>
              <w:t>вариант,</w:t>
            </w:r>
            <w:r>
              <w:rPr>
                <w:spacing w:val="-3"/>
                <w:sz w:val="24"/>
              </w:rPr>
              <w:t xml:space="preserve"> </w:t>
            </w:r>
            <w:r>
              <w:rPr>
                <w:sz w:val="24"/>
              </w:rPr>
              <w:t>компонент</w:t>
            </w:r>
            <w:r>
              <w:rPr>
                <w:spacing w:val="-4"/>
                <w:sz w:val="24"/>
              </w:rPr>
              <w:t xml:space="preserve"> </w:t>
            </w:r>
            <w:r>
              <w:rPr>
                <w:sz w:val="24"/>
              </w:rPr>
              <w:t>умения</w:t>
            </w:r>
            <w:r>
              <w:rPr>
                <w:spacing w:val="-3"/>
                <w:sz w:val="24"/>
              </w:rPr>
              <w:t xml:space="preserve"> </w:t>
            </w:r>
            <w:r>
              <w:rPr>
                <w:sz w:val="24"/>
              </w:rPr>
              <w:t>видеть</w:t>
            </w:r>
            <w:r>
              <w:rPr>
                <w:spacing w:val="-16"/>
                <w:sz w:val="24"/>
              </w:rPr>
              <w:t xml:space="preserve"> </w:t>
            </w:r>
            <w:r>
              <w:rPr>
                <w:spacing w:val="-2"/>
                <w:sz w:val="24"/>
              </w:rPr>
              <w:t>проблему;</w:t>
            </w:r>
          </w:p>
        </w:tc>
      </w:tr>
    </w:tbl>
    <w:p w:rsidR="00336F6E" w:rsidRDefault="00336F6E">
      <w:pPr>
        <w:pStyle w:val="a3"/>
        <w:spacing w:before="87"/>
        <w:ind w:left="0"/>
        <w:jc w:val="left"/>
        <w:rPr>
          <w:sz w:val="20"/>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6"/>
        <w:gridCol w:w="5339"/>
      </w:tblGrid>
      <w:tr w:rsidR="00336F6E">
        <w:trPr>
          <w:trHeight w:val="3037"/>
        </w:trPr>
        <w:tc>
          <w:tcPr>
            <w:tcW w:w="4006" w:type="dxa"/>
          </w:tcPr>
          <w:p w:rsidR="00336F6E" w:rsidRDefault="00336F6E">
            <w:pPr>
              <w:pStyle w:val="TableParagraph"/>
              <w:rPr>
                <w:sz w:val="24"/>
              </w:rPr>
            </w:pPr>
          </w:p>
        </w:tc>
        <w:tc>
          <w:tcPr>
            <w:tcW w:w="5339" w:type="dxa"/>
          </w:tcPr>
          <w:p w:rsidR="00336F6E" w:rsidRDefault="001D7343">
            <w:pPr>
              <w:pStyle w:val="TableParagraph"/>
              <w:ind w:left="112" w:right="84"/>
              <w:jc w:val="both"/>
              <w:rPr>
                <w:sz w:val="24"/>
              </w:rPr>
            </w:pPr>
            <w:r>
              <w:rPr>
                <w:sz w:val="24"/>
              </w:rPr>
              <w:t>Умение выдвигать гипотезы - это формулирование возможного варианта решения проблемы, который проверяется в ходе проведения исследования;</w:t>
            </w:r>
          </w:p>
          <w:p w:rsidR="00336F6E" w:rsidRDefault="001D7343">
            <w:pPr>
              <w:pStyle w:val="TableParagraph"/>
              <w:ind w:left="112" w:right="91"/>
              <w:jc w:val="both"/>
              <w:rPr>
                <w:sz w:val="24"/>
              </w:rPr>
            </w:pPr>
            <w:r>
              <w:rPr>
                <w:sz w:val="24"/>
              </w:rPr>
              <w:t>Умение структурировать тексты является частью умения работать с текстом, которые включают достаточно большой набор операций;</w:t>
            </w:r>
          </w:p>
          <w:p w:rsidR="00336F6E" w:rsidRDefault="001D7343">
            <w:pPr>
              <w:pStyle w:val="TableParagraph"/>
              <w:spacing w:line="276" w:lineRule="exact"/>
              <w:ind w:left="112" w:right="84"/>
              <w:jc w:val="both"/>
              <w:rPr>
                <w:sz w:val="24"/>
              </w:rPr>
            </w:pPr>
            <w:r>
              <w:rPr>
                <w:sz w:val="24"/>
              </w:rPr>
              <w:t>Умение давать определение понятиям – это логическая операция, которая направлена на раскрытие сущности понятия либо установление значения термина.</w:t>
            </w:r>
          </w:p>
        </w:tc>
      </w:tr>
      <w:tr w:rsidR="00336F6E">
        <w:trPr>
          <w:trHeight w:val="1104"/>
        </w:trPr>
        <w:tc>
          <w:tcPr>
            <w:tcW w:w="4006" w:type="dxa"/>
          </w:tcPr>
          <w:p w:rsidR="00336F6E" w:rsidRDefault="001D7343">
            <w:pPr>
              <w:pStyle w:val="TableParagraph"/>
              <w:tabs>
                <w:tab w:val="left" w:pos="2897"/>
                <w:tab w:val="left" w:pos="3053"/>
              </w:tabs>
              <w:ind w:left="472" w:right="87" w:hanging="360"/>
              <w:jc w:val="both"/>
              <w:rPr>
                <w:sz w:val="24"/>
              </w:rPr>
            </w:pPr>
            <w:r>
              <w:rPr>
                <w:sz w:val="24"/>
              </w:rPr>
              <w:t>2.</w:t>
            </w:r>
            <w:r>
              <w:rPr>
                <w:spacing w:val="80"/>
                <w:sz w:val="24"/>
              </w:rPr>
              <w:t xml:space="preserve"> </w:t>
            </w:r>
            <w:r>
              <w:rPr>
                <w:sz w:val="24"/>
              </w:rPr>
              <w:t>Выдвижение</w:t>
            </w:r>
            <w:r>
              <w:rPr>
                <w:sz w:val="24"/>
              </w:rPr>
              <w:tab/>
            </w:r>
            <w:r>
              <w:rPr>
                <w:spacing w:val="-2"/>
                <w:sz w:val="24"/>
              </w:rPr>
              <w:t xml:space="preserve">гипотезы, </w:t>
            </w:r>
            <w:r>
              <w:rPr>
                <w:sz w:val="24"/>
              </w:rPr>
              <w:t xml:space="preserve">формулировка гипотезы и </w:t>
            </w:r>
            <w:r>
              <w:rPr>
                <w:spacing w:val="-2"/>
                <w:sz w:val="24"/>
              </w:rPr>
              <w:t>раскрытие</w:t>
            </w:r>
            <w:r>
              <w:rPr>
                <w:sz w:val="24"/>
              </w:rPr>
              <w:tab/>
            </w:r>
            <w:r>
              <w:rPr>
                <w:sz w:val="24"/>
              </w:rPr>
              <w:tab/>
            </w:r>
            <w:r>
              <w:rPr>
                <w:spacing w:val="-2"/>
                <w:sz w:val="24"/>
              </w:rPr>
              <w:t>замысла</w:t>
            </w:r>
          </w:p>
          <w:p w:rsidR="00336F6E" w:rsidRDefault="001D7343">
            <w:pPr>
              <w:pStyle w:val="TableParagraph"/>
              <w:spacing w:line="261" w:lineRule="exact"/>
              <w:ind w:left="472"/>
              <w:rPr>
                <w:sz w:val="24"/>
              </w:rPr>
            </w:pPr>
            <w:r>
              <w:rPr>
                <w:spacing w:val="-2"/>
                <w:sz w:val="24"/>
              </w:rPr>
              <w:t>исследования.</w:t>
            </w:r>
          </w:p>
        </w:tc>
        <w:tc>
          <w:tcPr>
            <w:tcW w:w="5339" w:type="dxa"/>
          </w:tcPr>
          <w:p w:rsidR="00336F6E" w:rsidRDefault="001D7343">
            <w:pPr>
              <w:pStyle w:val="TableParagraph"/>
              <w:tabs>
                <w:tab w:val="left" w:pos="1941"/>
                <w:tab w:val="left" w:pos="4445"/>
              </w:tabs>
              <w:ind w:left="112" w:right="86"/>
              <w:jc w:val="both"/>
              <w:rPr>
                <w:sz w:val="24"/>
              </w:rPr>
            </w:pPr>
            <w:r>
              <w:rPr>
                <w:sz w:val="24"/>
              </w:rPr>
              <w:t xml:space="preserve">Для формулировки гипотезы необходимо </w:t>
            </w:r>
            <w:r>
              <w:rPr>
                <w:spacing w:val="-2"/>
                <w:sz w:val="24"/>
              </w:rPr>
              <w:t>проведение</w:t>
            </w:r>
            <w:r>
              <w:rPr>
                <w:sz w:val="24"/>
              </w:rPr>
              <w:tab/>
            </w:r>
            <w:r>
              <w:rPr>
                <w:spacing w:val="-2"/>
                <w:sz w:val="24"/>
              </w:rPr>
              <w:t>предварительного</w:t>
            </w:r>
            <w:r>
              <w:rPr>
                <w:sz w:val="24"/>
              </w:rPr>
              <w:tab/>
            </w:r>
            <w:r>
              <w:rPr>
                <w:spacing w:val="-2"/>
                <w:sz w:val="24"/>
              </w:rPr>
              <w:t xml:space="preserve">анализа </w:t>
            </w:r>
            <w:r>
              <w:rPr>
                <w:sz w:val="24"/>
              </w:rPr>
              <w:t>имеющейся информации.</w:t>
            </w:r>
          </w:p>
        </w:tc>
      </w:tr>
      <w:tr w:rsidR="00336F6E">
        <w:trPr>
          <w:trHeight w:val="1379"/>
        </w:trPr>
        <w:tc>
          <w:tcPr>
            <w:tcW w:w="4006" w:type="dxa"/>
          </w:tcPr>
          <w:p w:rsidR="00336F6E" w:rsidRDefault="001D7343">
            <w:pPr>
              <w:pStyle w:val="TableParagraph"/>
              <w:tabs>
                <w:tab w:val="left" w:pos="1257"/>
                <w:tab w:val="left" w:pos="1595"/>
                <w:tab w:val="left" w:pos="2445"/>
                <w:tab w:val="left" w:pos="2640"/>
              </w:tabs>
              <w:ind w:left="472" w:right="114" w:hanging="360"/>
              <w:rPr>
                <w:sz w:val="24"/>
              </w:rPr>
            </w:pPr>
            <w:r>
              <w:rPr>
                <w:sz w:val="24"/>
              </w:rPr>
              <w:t>3.</w:t>
            </w:r>
            <w:r>
              <w:rPr>
                <w:spacing w:val="80"/>
                <w:sz w:val="24"/>
              </w:rPr>
              <w:t xml:space="preserve"> </w:t>
            </w:r>
            <w:r>
              <w:rPr>
                <w:sz w:val="24"/>
              </w:rPr>
              <w:t>Планирование</w:t>
            </w:r>
            <w:r>
              <w:rPr>
                <w:spacing w:val="80"/>
                <w:sz w:val="24"/>
              </w:rPr>
              <w:t xml:space="preserve"> </w:t>
            </w:r>
            <w:r>
              <w:rPr>
                <w:spacing w:val="-2"/>
                <w:sz w:val="24"/>
              </w:rPr>
              <w:t>исследовательских</w:t>
            </w:r>
            <w:r>
              <w:rPr>
                <w:sz w:val="24"/>
              </w:rPr>
              <w:tab/>
            </w:r>
            <w:r>
              <w:rPr>
                <w:sz w:val="24"/>
              </w:rPr>
              <w:tab/>
            </w:r>
            <w:r>
              <w:rPr>
                <w:spacing w:val="-4"/>
                <w:sz w:val="24"/>
              </w:rPr>
              <w:t xml:space="preserve">(проектных) </w:t>
            </w:r>
            <w:r>
              <w:rPr>
                <w:spacing w:val="-2"/>
                <w:sz w:val="24"/>
              </w:rPr>
              <w:t>работ</w:t>
            </w:r>
            <w:r>
              <w:rPr>
                <w:sz w:val="24"/>
              </w:rPr>
              <w:tab/>
            </w:r>
            <w:r>
              <w:rPr>
                <w:spacing w:val="-10"/>
                <w:sz w:val="24"/>
              </w:rPr>
              <w:t>и</w:t>
            </w:r>
            <w:r>
              <w:rPr>
                <w:sz w:val="24"/>
              </w:rPr>
              <w:tab/>
            </w:r>
            <w:r>
              <w:rPr>
                <w:spacing w:val="-4"/>
                <w:sz w:val="24"/>
              </w:rPr>
              <w:t>выбор</w:t>
            </w:r>
            <w:r>
              <w:rPr>
                <w:sz w:val="24"/>
              </w:rPr>
              <w:tab/>
            </w:r>
            <w:r>
              <w:rPr>
                <w:spacing w:val="-4"/>
                <w:sz w:val="24"/>
              </w:rPr>
              <w:t xml:space="preserve">необходимого </w:t>
            </w:r>
            <w:r>
              <w:rPr>
                <w:spacing w:val="-2"/>
                <w:sz w:val="24"/>
              </w:rPr>
              <w:t>инструментария.</w:t>
            </w:r>
          </w:p>
        </w:tc>
        <w:tc>
          <w:tcPr>
            <w:tcW w:w="5339" w:type="dxa"/>
          </w:tcPr>
          <w:p w:rsidR="00336F6E" w:rsidRDefault="001D7343">
            <w:pPr>
              <w:pStyle w:val="TableParagraph"/>
              <w:tabs>
                <w:tab w:val="left" w:pos="1723"/>
                <w:tab w:val="left" w:pos="3310"/>
                <w:tab w:val="left" w:pos="4659"/>
              </w:tabs>
              <w:ind w:left="112" w:right="115"/>
              <w:rPr>
                <w:sz w:val="24"/>
              </w:rPr>
            </w:pPr>
            <w:r>
              <w:rPr>
                <w:spacing w:val="-2"/>
                <w:sz w:val="24"/>
              </w:rPr>
              <w:t>Выделение</w:t>
            </w:r>
            <w:r>
              <w:rPr>
                <w:sz w:val="24"/>
              </w:rPr>
              <w:tab/>
            </w:r>
            <w:r>
              <w:rPr>
                <w:spacing w:val="-2"/>
                <w:sz w:val="24"/>
              </w:rPr>
              <w:t>материала,</w:t>
            </w:r>
            <w:r>
              <w:rPr>
                <w:sz w:val="24"/>
              </w:rPr>
              <w:tab/>
            </w:r>
            <w:r>
              <w:rPr>
                <w:spacing w:val="-2"/>
                <w:sz w:val="24"/>
              </w:rPr>
              <w:t>который</w:t>
            </w:r>
            <w:r>
              <w:rPr>
                <w:sz w:val="24"/>
              </w:rPr>
              <w:tab/>
            </w:r>
            <w:r>
              <w:rPr>
                <w:spacing w:val="-8"/>
                <w:sz w:val="24"/>
              </w:rPr>
              <w:t xml:space="preserve">будет </w:t>
            </w:r>
            <w:r>
              <w:rPr>
                <w:sz w:val="24"/>
              </w:rPr>
              <w:t>использован в исследовании;</w:t>
            </w:r>
          </w:p>
          <w:p w:rsidR="00336F6E" w:rsidRDefault="001D7343">
            <w:pPr>
              <w:pStyle w:val="TableParagraph"/>
              <w:tabs>
                <w:tab w:val="left" w:pos="1627"/>
                <w:tab w:val="left" w:pos="3288"/>
                <w:tab w:val="left" w:pos="4445"/>
              </w:tabs>
              <w:ind w:left="112" w:right="105"/>
              <w:rPr>
                <w:sz w:val="24"/>
              </w:rPr>
            </w:pPr>
            <w:r>
              <w:rPr>
                <w:spacing w:val="-2"/>
                <w:sz w:val="24"/>
              </w:rPr>
              <w:t>Параметры</w:t>
            </w:r>
            <w:r>
              <w:rPr>
                <w:sz w:val="24"/>
              </w:rPr>
              <w:tab/>
            </w:r>
            <w:r>
              <w:rPr>
                <w:spacing w:val="-2"/>
                <w:sz w:val="24"/>
              </w:rPr>
              <w:t>(показатели)</w:t>
            </w:r>
            <w:r>
              <w:rPr>
                <w:sz w:val="24"/>
              </w:rPr>
              <w:tab/>
            </w:r>
            <w:r>
              <w:rPr>
                <w:spacing w:val="-2"/>
                <w:sz w:val="24"/>
              </w:rPr>
              <w:t>оценки,</w:t>
            </w:r>
            <w:r>
              <w:rPr>
                <w:sz w:val="24"/>
              </w:rPr>
              <w:tab/>
            </w:r>
            <w:r>
              <w:rPr>
                <w:spacing w:val="-4"/>
                <w:sz w:val="24"/>
              </w:rPr>
              <w:t xml:space="preserve">анализа </w:t>
            </w:r>
            <w:r>
              <w:rPr>
                <w:sz w:val="24"/>
              </w:rPr>
              <w:t>(количественные и качественные);</w:t>
            </w:r>
          </w:p>
          <w:p w:rsidR="00336F6E" w:rsidRDefault="001D7343">
            <w:pPr>
              <w:pStyle w:val="TableParagraph"/>
              <w:spacing w:line="264" w:lineRule="exact"/>
              <w:ind w:left="112"/>
              <w:rPr>
                <w:sz w:val="24"/>
              </w:rPr>
            </w:pPr>
            <w:r>
              <w:rPr>
                <w:sz w:val="24"/>
              </w:rPr>
              <w:t>Вопросы,</w:t>
            </w:r>
            <w:r>
              <w:rPr>
                <w:spacing w:val="-2"/>
                <w:sz w:val="24"/>
              </w:rPr>
              <w:t xml:space="preserve"> </w:t>
            </w:r>
            <w:r>
              <w:rPr>
                <w:sz w:val="24"/>
              </w:rPr>
              <w:t>предлагаемые</w:t>
            </w:r>
            <w:r>
              <w:rPr>
                <w:spacing w:val="-3"/>
                <w:sz w:val="24"/>
              </w:rPr>
              <w:t xml:space="preserve"> </w:t>
            </w:r>
            <w:r>
              <w:rPr>
                <w:sz w:val="24"/>
              </w:rPr>
              <w:t>для</w:t>
            </w:r>
            <w:r>
              <w:rPr>
                <w:spacing w:val="-2"/>
                <w:sz w:val="24"/>
              </w:rPr>
              <w:t xml:space="preserve"> </w:t>
            </w:r>
            <w:r>
              <w:rPr>
                <w:sz w:val="24"/>
              </w:rPr>
              <w:t>обсуждения</w:t>
            </w:r>
            <w:r>
              <w:rPr>
                <w:spacing w:val="-2"/>
                <w:sz w:val="24"/>
              </w:rPr>
              <w:t xml:space="preserve"> </w:t>
            </w:r>
            <w:r>
              <w:rPr>
                <w:sz w:val="24"/>
              </w:rPr>
              <w:t>и</w:t>
            </w:r>
            <w:r>
              <w:rPr>
                <w:spacing w:val="-1"/>
                <w:sz w:val="24"/>
              </w:rPr>
              <w:t xml:space="preserve"> </w:t>
            </w:r>
            <w:r>
              <w:rPr>
                <w:spacing w:val="-5"/>
                <w:sz w:val="24"/>
              </w:rPr>
              <w:t>пр.</w:t>
            </w:r>
          </w:p>
        </w:tc>
      </w:tr>
    </w:tbl>
    <w:p w:rsidR="00336F6E" w:rsidRDefault="00336F6E">
      <w:pPr>
        <w:pStyle w:val="TableParagraph"/>
        <w:spacing w:line="264" w:lineRule="exact"/>
        <w:rPr>
          <w:sz w:val="24"/>
        </w:rPr>
        <w:sectPr w:rsidR="00336F6E">
          <w:pgSz w:w="11920" w:h="16850"/>
          <w:pgMar w:top="1360" w:right="850" w:bottom="1220" w:left="850" w:header="0" w:footer="1024"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6"/>
        <w:gridCol w:w="5339"/>
      </w:tblGrid>
      <w:tr w:rsidR="00336F6E">
        <w:trPr>
          <w:trHeight w:val="2759"/>
        </w:trPr>
        <w:tc>
          <w:tcPr>
            <w:tcW w:w="4006" w:type="dxa"/>
          </w:tcPr>
          <w:p w:rsidR="00336F6E" w:rsidRDefault="001D7343">
            <w:pPr>
              <w:pStyle w:val="TableParagraph"/>
              <w:tabs>
                <w:tab w:val="left" w:pos="2486"/>
              </w:tabs>
              <w:ind w:left="472" w:right="88" w:hanging="360"/>
              <w:jc w:val="both"/>
              <w:rPr>
                <w:sz w:val="24"/>
              </w:rPr>
            </w:pPr>
            <w:r>
              <w:rPr>
                <w:sz w:val="24"/>
              </w:rPr>
              <w:lastRenderedPageBreak/>
              <w:t xml:space="preserve">4. Поиск решения проблемы, </w:t>
            </w:r>
            <w:r>
              <w:rPr>
                <w:spacing w:val="-2"/>
                <w:sz w:val="24"/>
              </w:rPr>
              <w:t>проведение</w:t>
            </w:r>
            <w:r>
              <w:rPr>
                <w:sz w:val="24"/>
              </w:rPr>
              <w:tab/>
            </w:r>
            <w:r>
              <w:rPr>
                <w:spacing w:val="-2"/>
                <w:sz w:val="24"/>
              </w:rPr>
              <w:t xml:space="preserve">исследований </w:t>
            </w:r>
            <w:r>
              <w:rPr>
                <w:sz w:val="24"/>
              </w:rPr>
              <w:t>(проектных работ) с поэтапным контролем и коррекцией результатов включают:</w:t>
            </w:r>
          </w:p>
        </w:tc>
        <w:tc>
          <w:tcPr>
            <w:tcW w:w="5339" w:type="dxa"/>
          </w:tcPr>
          <w:p w:rsidR="00336F6E" w:rsidRDefault="001D7343">
            <w:pPr>
              <w:pStyle w:val="TableParagraph"/>
              <w:ind w:left="112" w:right="83"/>
              <w:jc w:val="both"/>
              <w:rPr>
                <w:sz w:val="24"/>
              </w:rPr>
            </w:pPr>
            <w:r>
              <w:rPr>
                <w:sz w:val="24"/>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w:t>
            </w:r>
          </w:p>
          <w:p w:rsidR="00336F6E" w:rsidRDefault="001D7343">
            <w:pPr>
              <w:pStyle w:val="TableParagraph"/>
              <w:spacing w:line="270" w:lineRule="atLeast"/>
              <w:ind w:left="112" w:right="96"/>
              <w:jc w:val="both"/>
              <w:rPr>
                <w:sz w:val="24"/>
              </w:rPr>
            </w:pPr>
            <w:r>
              <w:rPr>
                <w:sz w:val="24"/>
              </w:rPr>
              <w:t>новым ситуациям; умение делать выводы и заключения; умение классифицировать</w:t>
            </w:r>
          </w:p>
        </w:tc>
      </w:tr>
      <w:tr w:rsidR="00336F6E">
        <w:trPr>
          <w:trHeight w:val="2484"/>
        </w:trPr>
        <w:tc>
          <w:tcPr>
            <w:tcW w:w="4006" w:type="dxa"/>
          </w:tcPr>
          <w:p w:rsidR="00336F6E" w:rsidRDefault="001D7343">
            <w:pPr>
              <w:pStyle w:val="TableParagraph"/>
              <w:tabs>
                <w:tab w:val="left" w:pos="2904"/>
              </w:tabs>
              <w:ind w:left="472" w:right="86" w:hanging="360"/>
              <w:jc w:val="both"/>
              <w:rPr>
                <w:sz w:val="24"/>
              </w:rPr>
            </w:pPr>
            <w:r>
              <w:rPr>
                <w:sz w:val="24"/>
              </w:rPr>
              <w:t>5. Представление (изложение) результатов исследования или продукта проектных работ, его организация</w:t>
            </w:r>
            <w:r>
              <w:rPr>
                <w:spacing w:val="-15"/>
                <w:sz w:val="24"/>
              </w:rPr>
              <w:t xml:space="preserve"> </w:t>
            </w:r>
            <w:r>
              <w:rPr>
                <w:sz w:val="24"/>
              </w:rPr>
              <w:t>с</w:t>
            </w:r>
            <w:r>
              <w:rPr>
                <w:spacing w:val="-15"/>
                <w:sz w:val="24"/>
              </w:rPr>
              <w:t xml:space="preserve"> </w:t>
            </w:r>
            <w:r>
              <w:rPr>
                <w:sz w:val="24"/>
              </w:rPr>
              <w:t>целью</w:t>
            </w:r>
            <w:r>
              <w:rPr>
                <w:spacing w:val="-15"/>
                <w:sz w:val="24"/>
              </w:rPr>
              <w:t xml:space="preserve"> </w:t>
            </w:r>
            <w:r>
              <w:rPr>
                <w:sz w:val="24"/>
              </w:rPr>
              <w:t xml:space="preserve">соотнесения с гипотезой, оформление результатов деятельности как </w:t>
            </w:r>
            <w:r>
              <w:rPr>
                <w:spacing w:val="-2"/>
                <w:sz w:val="24"/>
              </w:rPr>
              <w:t>конечного</w:t>
            </w:r>
            <w:r>
              <w:rPr>
                <w:sz w:val="24"/>
              </w:rPr>
              <w:tab/>
            </w:r>
            <w:r>
              <w:rPr>
                <w:spacing w:val="-2"/>
                <w:sz w:val="24"/>
              </w:rPr>
              <w:t xml:space="preserve">продукта, </w:t>
            </w:r>
            <w:r>
              <w:rPr>
                <w:sz w:val="24"/>
              </w:rPr>
              <w:t>формулирование</w:t>
            </w:r>
            <w:r>
              <w:rPr>
                <w:spacing w:val="54"/>
                <w:w w:val="150"/>
                <w:sz w:val="24"/>
              </w:rPr>
              <w:t xml:space="preserve"> </w:t>
            </w:r>
            <w:r>
              <w:rPr>
                <w:sz w:val="24"/>
              </w:rPr>
              <w:t>нового</w:t>
            </w:r>
            <w:r>
              <w:rPr>
                <w:spacing w:val="55"/>
                <w:w w:val="150"/>
                <w:sz w:val="24"/>
              </w:rPr>
              <w:t xml:space="preserve"> </w:t>
            </w:r>
            <w:r>
              <w:rPr>
                <w:spacing w:val="-2"/>
                <w:sz w:val="24"/>
              </w:rPr>
              <w:t>знания</w:t>
            </w:r>
          </w:p>
          <w:p w:rsidR="00336F6E" w:rsidRDefault="001D7343">
            <w:pPr>
              <w:pStyle w:val="TableParagraph"/>
              <w:spacing w:line="264" w:lineRule="exact"/>
              <w:ind w:left="472"/>
              <w:rPr>
                <w:sz w:val="24"/>
              </w:rPr>
            </w:pPr>
            <w:r>
              <w:rPr>
                <w:spacing w:val="-2"/>
                <w:sz w:val="24"/>
              </w:rPr>
              <w:t>включают.</w:t>
            </w:r>
          </w:p>
        </w:tc>
        <w:tc>
          <w:tcPr>
            <w:tcW w:w="5339" w:type="dxa"/>
          </w:tcPr>
          <w:p w:rsidR="00336F6E" w:rsidRDefault="001D7343">
            <w:pPr>
              <w:pStyle w:val="TableParagraph"/>
              <w:ind w:left="112" w:right="89"/>
              <w:jc w:val="both"/>
              <w:rPr>
                <w:sz w:val="24"/>
              </w:rPr>
            </w:pPr>
            <w:r>
              <w:rPr>
                <w:sz w:val="24"/>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336F6E" w:rsidRDefault="00336F6E">
      <w:pPr>
        <w:pStyle w:val="a3"/>
        <w:ind w:left="0"/>
        <w:jc w:val="left"/>
      </w:pPr>
    </w:p>
    <w:p w:rsidR="00336F6E" w:rsidRDefault="00336F6E">
      <w:pPr>
        <w:pStyle w:val="a3"/>
        <w:ind w:left="0"/>
        <w:jc w:val="left"/>
      </w:pPr>
    </w:p>
    <w:p w:rsidR="00336F6E" w:rsidRDefault="00336F6E">
      <w:pPr>
        <w:pStyle w:val="a3"/>
        <w:spacing w:before="2"/>
        <w:ind w:left="0"/>
        <w:jc w:val="left"/>
      </w:pPr>
    </w:p>
    <w:p w:rsidR="00336F6E" w:rsidRDefault="001D7343">
      <w:pPr>
        <w:pStyle w:val="a3"/>
        <w:spacing w:line="276" w:lineRule="auto"/>
        <w:ind w:right="228" w:firstLine="341"/>
      </w:pPr>
      <w:r>
        <w:t>Презентации результатов данной деятельности могут быть представлены в ходе проведения конференций, семинаров и круглых столов. В оценке результата проекта (исследования) учитывается:</w:t>
      </w:r>
    </w:p>
    <w:p w:rsidR="00336F6E" w:rsidRDefault="001D7343">
      <w:pPr>
        <w:pStyle w:val="a5"/>
        <w:numPr>
          <w:ilvl w:val="0"/>
          <w:numId w:val="285"/>
        </w:numPr>
        <w:tabs>
          <w:tab w:val="left" w:pos="487"/>
        </w:tabs>
        <w:spacing w:before="1" w:line="276" w:lineRule="auto"/>
        <w:ind w:right="225" w:firstLine="0"/>
        <w:jc w:val="both"/>
        <w:rPr>
          <w:sz w:val="24"/>
        </w:rPr>
      </w:pPr>
      <w:r>
        <w:rPr>
          <w:sz w:val="24"/>
        </w:rPr>
        <w:t>участие в проектировании (исследовании): активность каждого участника в соответствии с его возможностями; совместный характер принимаемых решений; взаимная поддержка участников проекта; умение отвечать оппонентам; умение делать выбор и осмысливать последствия этого выбора, результаты собственной деятельности;</w:t>
      </w:r>
    </w:p>
    <w:p w:rsidR="00336F6E" w:rsidRDefault="001D7343">
      <w:pPr>
        <w:pStyle w:val="a5"/>
        <w:numPr>
          <w:ilvl w:val="0"/>
          <w:numId w:val="285"/>
        </w:numPr>
        <w:tabs>
          <w:tab w:val="left" w:pos="528"/>
        </w:tabs>
        <w:spacing w:line="276" w:lineRule="auto"/>
        <w:ind w:right="226" w:firstLine="0"/>
        <w:jc w:val="both"/>
        <w:rPr>
          <w:sz w:val="24"/>
        </w:rPr>
      </w:pPr>
      <w:r>
        <w:rPr>
          <w:sz w:val="24"/>
        </w:rPr>
        <w:t>выполнение проекта (исследования): объем освоенной информации; ее применение для достижения поставленной цели;</w:t>
      </w:r>
    </w:p>
    <w:p w:rsidR="00336F6E" w:rsidRDefault="001D7343">
      <w:pPr>
        <w:pStyle w:val="a5"/>
        <w:numPr>
          <w:ilvl w:val="0"/>
          <w:numId w:val="285"/>
        </w:numPr>
        <w:tabs>
          <w:tab w:val="left" w:pos="528"/>
        </w:tabs>
        <w:spacing w:line="276" w:lineRule="auto"/>
        <w:ind w:right="228" w:firstLine="0"/>
        <w:jc w:val="both"/>
        <w:rPr>
          <w:sz w:val="24"/>
        </w:rPr>
      </w:pPr>
      <w:r>
        <w:rPr>
          <w:sz w:val="24"/>
        </w:rPr>
        <w:t>также могут оцениваться: корректность применяемых методов исследования и методов представления результатов; глубина проникновения в проблему, привлечение знаний из других областей; эстетика оформления проекта (исследования).</w:t>
      </w:r>
    </w:p>
    <w:p w:rsidR="00336F6E" w:rsidRDefault="001D7343">
      <w:pPr>
        <w:pStyle w:val="a3"/>
        <w:spacing w:line="276" w:lineRule="auto"/>
        <w:ind w:right="227" w:firstLine="341"/>
      </w:pPr>
      <w: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профориентацию,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 успешности) исследовательской деятельности.</w:t>
      </w:r>
    </w:p>
    <w:p w:rsidR="00336F6E" w:rsidRDefault="001D7343">
      <w:pPr>
        <w:pStyle w:val="a3"/>
        <w:spacing w:line="276" w:lineRule="auto"/>
        <w:ind w:right="222" w:firstLine="341"/>
      </w:pPr>
      <w:r>
        <w:t>Процедура публичной защиты индивидуального проекта может быть организована по- 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 представить результаты своей работы в форме:</w:t>
      </w:r>
    </w:p>
    <w:p w:rsidR="00336F6E" w:rsidRDefault="00336F6E">
      <w:pPr>
        <w:pStyle w:val="a3"/>
        <w:spacing w:line="276" w:lineRule="auto"/>
        <w:sectPr w:rsidR="00336F6E">
          <w:type w:val="continuous"/>
          <w:pgSz w:w="11920" w:h="16850"/>
          <w:pgMar w:top="1420" w:right="850" w:bottom="1220" w:left="850" w:header="0" w:footer="1024" w:gutter="0"/>
          <w:cols w:space="720"/>
        </w:sectPr>
      </w:pPr>
    </w:p>
    <w:p w:rsidR="00336F6E" w:rsidRDefault="001D7343">
      <w:pPr>
        <w:pStyle w:val="a3"/>
        <w:spacing w:before="73" w:line="276" w:lineRule="auto"/>
        <w:ind w:left="571" w:right="5753" w:firstLine="60"/>
        <w:jc w:val="left"/>
      </w:pPr>
      <w:r>
        <w:lastRenderedPageBreak/>
        <w:t>письменных</w:t>
      </w:r>
      <w:r>
        <w:rPr>
          <w:spacing w:val="-15"/>
        </w:rPr>
        <w:t xml:space="preserve"> </w:t>
      </w:r>
      <w:r>
        <w:t>отчетных</w:t>
      </w:r>
      <w:r>
        <w:rPr>
          <w:spacing w:val="-15"/>
        </w:rPr>
        <w:t xml:space="preserve"> </w:t>
      </w:r>
      <w:r>
        <w:t>материалов готового проектного продукта устного выступления</w:t>
      </w:r>
    </w:p>
    <w:p w:rsidR="00336F6E" w:rsidRDefault="001D7343">
      <w:pPr>
        <w:pStyle w:val="a3"/>
        <w:spacing w:before="1"/>
        <w:ind w:left="571"/>
        <w:jc w:val="left"/>
      </w:pPr>
      <w:r>
        <w:t>электронной</w:t>
      </w:r>
      <w:r>
        <w:rPr>
          <w:spacing w:val="-5"/>
        </w:rPr>
        <w:t xml:space="preserve"> </w:t>
      </w:r>
      <w:r>
        <w:rPr>
          <w:spacing w:val="-2"/>
        </w:rPr>
        <w:t>презентации</w:t>
      </w:r>
    </w:p>
    <w:p w:rsidR="00336F6E" w:rsidRDefault="001D7343">
      <w:pPr>
        <w:pStyle w:val="a3"/>
        <w:spacing w:before="41" w:line="276" w:lineRule="auto"/>
        <w:ind w:right="233" w:firstLine="720"/>
      </w:pPr>
      <w:r>
        <w:t>публично обсудить результаты деятельности со школьниками, педагогами,</w:t>
      </w:r>
      <w:r>
        <w:rPr>
          <w:spacing w:val="40"/>
        </w:rPr>
        <w:t xml:space="preserve"> </w:t>
      </w:r>
      <w:r>
        <w:t>родителями, специалистами-экспертами, организациями-партнерами;</w:t>
      </w:r>
    </w:p>
    <w:p w:rsidR="00336F6E" w:rsidRDefault="001D7343">
      <w:pPr>
        <w:pStyle w:val="a3"/>
        <w:spacing w:line="276" w:lineRule="auto"/>
        <w:ind w:right="230" w:firstLine="720"/>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336F6E" w:rsidRDefault="001D7343">
      <w:pPr>
        <w:pStyle w:val="a3"/>
        <w:spacing w:line="276" w:lineRule="auto"/>
        <w:ind w:right="228" w:firstLine="720"/>
      </w:pPr>
      <w:r>
        <w:t>Регламент проведения защиты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w:t>
      </w:r>
      <w:r>
        <w:rPr>
          <w:spacing w:val="40"/>
        </w:rPr>
        <w:t xml:space="preserve"> </w:t>
      </w:r>
      <w:r>
        <w:t xml:space="preserve">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w:t>
      </w:r>
      <w:r>
        <w:rPr>
          <w:spacing w:val="-2"/>
        </w:rPr>
        <w:t>работы;</w:t>
      </w:r>
    </w:p>
    <w:p w:rsidR="00336F6E" w:rsidRDefault="00336F6E">
      <w:pPr>
        <w:pStyle w:val="a3"/>
        <w:spacing w:before="47"/>
        <w:ind w:left="0"/>
        <w:jc w:val="left"/>
      </w:pPr>
    </w:p>
    <w:p w:rsidR="00336F6E" w:rsidRDefault="001D7343">
      <w:pPr>
        <w:pStyle w:val="2"/>
        <w:numPr>
          <w:ilvl w:val="2"/>
          <w:numId w:val="297"/>
        </w:numPr>
        <w:tabs>
          <w:tab w:val="left" w:pos="844"/>
        </w:tabs>
        <w:spacing w:line="276" w:lineRule="auto"/>
        <w:ind w:right="229" w:firstLine="0"/>
        <w:jc w:val="both"/>
      </w:pPr>
      <w: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336F6E" w:rsidRDefault="00336F6E">
      <w:pPr>
        <w:pStyle w:val="a3"/>
        <w:spacing w:before="37"/>
        <w:ind w:left="0"/>
        <w:jc w:val="left"/>
        <w:rPr>
          <w:b/>
        </w:rPr>
      </w:pPr>
    </w:p>
    <w:p w:rsidR="00336F6E" w:rsidRDefault="001D7343">
      <w:pPr>
        <w:pStyle w:val="a3"/>
        <w:spacing w:line="276" w:lineRule="auto"/>
        <w:ind w:right="226" w:firstLine="341"/>
      </w:pPr>
      <w:r>
        <w:t>В современных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обучения, предполагается широкое использование цифровых инструментов и возможностей современной информационно-образовательной среды. Ориентировка обучающихся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уроках и во внеурочной деятельности.</w:t>
      </w:r>
    </w:p>
    <w:p w:rsidR="00336F6E" w:rsidRDefault="001D7343">
      <w:pPr>
        <w:pStyle w:val="a3"/>
        <w:spacing w:line="276" w:lineRule="auto"/>
        <w:ind w:right="224" w:firstLine="341"/>
      </w:pPr>
      <w:r>
        <w:t>В ИКТ-компетентности выделяется учебная ИКТ-компетентность как способность решать учебные задачи с использованием общедоступных инструментов ИКТ и источников информации в соответствии с возрастными потребностями и возможностями обучающегося.</w:t>
      </w:r>
    </w:p>
    <w:p w:rsidR="00336F6E" w:rsidRDefault="001D7343">
      <w:pPr>
        <w:pStyle w:val="a3"/>
        <w:spacing w:before="1" w:line="276" w:lineRule="auto"/>
        <w:ind w:right="228" w:firstLine="341"/>
      </w:pPr>
      <w:r>
        <w:t>Становление ИКТ-компетентности обучающихся 10-11 классов происходит в рамках системно-деятельностного подхода, в процессе изучения всех без исключения предметов учебного плана.</w:t>
      </w:r>
    </w:p>
    <w:p w:rsidR="00336F6E" w:rsidRDefault="001D7343">
      <w:pPr>
        <w:pStyle w:val="a3"/>
        <w:spacing w:line="278" w:lineRule="auto"/>
        <w:ind w:right="233" w:firstLine="341"/>
      </w:pPr>
      <w:r>
        <w:t>Становление УУД в средней школе происходит в рамках использования возможностей современной информационной образовательной среды (ИОС) как:</w:t>
      </w:r>
    </w:p>
    <w:p w:rsidR="00336F6E" w:rsidRDefault="001D7343">
      <w:pPr>
        <w:pStyle w:val="a5"/>
        <w:numPr>
          <w:ilvl w:val="3"/>
          <w:numId w:val="297"/>
        </w:numPr>
        <w:tabs>
          <w:tab w:val="left" w:pos="950"/>
        </w:tabs>
        <w:spacing w:line="276" w:lineRule="auto"/>
        <w:ind w:right="229" w:firstLine="341"/>
        <w:rPr>
          <w:sz w:val="24"/>
        </w:rPr>
      </w:pPr>
      <w:r>
        <w:rPr>
          <w:sz w:val="24"/>
        </w:rPr>
        <w:t>средства обучения, повышающего эффективность и качество подготовки</w:t>
      </w:r>
      <w:r>
        <w:rPr>
          <w:spacing w:val="40"/>
          <w:sz w:val="24"/>
        </w:rPr>
        <w:t xml:space="preserve"> </w:t>
      </w:r>
      <w:r>
        <w:rPr>
          <w:sz w:val="24"/>
        </w:rPr>
        <w:t>обучающихся, организующего оперативную консультационную помощь в целях формирования культуры учебной деятельности в школе;</w:t>
      </w:r>
    </w:p>
    <w:p w:rsidR="00336F6E" w:rsidRDefault="00336F6E">
      <w:pPr>
        <w:pStyle w:val="a5"/>
        <w:spacing w:line="276" w:lineRule="auto"/>
        <w:rPr>
          <w:sz w:val="24"/>
        </w:rPr>
        <w:sectPr w:rsidR="00336F6E">
          <w:pgSz w:w="11920" w:h="16850"/>
          <w:pgMar w:top="1360" w:right="850" w:bottom="1220" w:left="850" w:header="0" w:footer="1024" w:gutter="0"/>
          <w:cols w:space="720"/>
        </w:sectPr>
      </w:pPr>
    </w:p>
    <w:p w:rsidR="00336F6E" w:rsidRDefault="001D7343">
      <w:pPr>
        <w:pStyle w:val="a5"/>
        <w:numPr>
          <w:ilvl w:val="3"/>
          <w:numId w:val="297"/>
        </w:numPr>
        <w:tabs>
          <w:tab w:val="left" w:pos="950"/>
        </w:tabs>
        <w:spacing w:before="73" w:line="276" w:lineRule="auto"/>
        <w:ind w:right="232" w:firstLine="341"/>
        <w:rPr>
          <w:sz w:val="24"/>
        </w:rPr>
      </w:pPr>
      <w:r>
        <w:rPr>
          <w:sz w:val="24"/>
        </w:rPr>
        <w:lastRenderedPageBreak/>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w:t>
      </w:r>
      <w:r>
        <w:rPr>
          <w:spacing w:val="-1"/>
          <w:sz w:val="24"/>
        </w:rPr>
        <w:t xml:space="preserve"> </w:t>
      </w:r>
      <w:r>
        <w:rPr>
          <w:sz w:val="24"/>
        </w:rPr>
        <w:t>и учителей,</w:t>
      </w:r>
      <w:r>
        <w:rPr>
          <w:spacing w:val="-1"/>
          <w:sz w:val="24"/>
        </w:rPr>
        <w:t xml:space="preserve"> </w:t>
      </w:r>
      <w:r>
        <w:rPr>
          <w:sz w:val="24"/>
        </w:rPr>
        <w:t>возможностей оперативной</w:t>
      </w:r>
      <w:r>
        <w:rPr>
          <w:spacing w:val="-2"/>
          <w:sz w:val="24"/>
        </w:rPr>
        <w:t xml:space="preserve"> </w:t>
      </w:r>
      <w:r>
        <w:rPr>
          <w:sz w:val="24"/>
        </w:rPr>
        <w:t>и самостоятельной обработки результатов экспериментальной деятельности с помощью ИКТ;</w:t>
      </w:r>
    </w:p>
    <w:p w:rsidR="00336F6E" w:rsidRDefault="001D7343">
      <w:pPr>
        <w:pStyle w:val="a5"/>
        <w:numPr>
          <w:ilvl w:val="3"/>
          <w:numId w:val="297"/>
        </w:numPr>
        <w:tabs>
          <w:tab w:val="left" w:pos="950"/>
        </w:tabs>
        <w:spacing w:before="1" w:line="276" w:lineRule="auto"/>
        <w:ind w:right="231" w:firstLine="341"/>
        <w:rPr>
          <w:sz w:val="24"/>
        </w:rPr>
      </w:pPr>
      <w:r>
        <w:rPr>
          <w:sz w:val="24"/>
        </w:rPr>
        <w:t>средства</w:t>
      </w:r>
      <w:r>
        <w:rPr>
          <w:spacing w:val="-4"/>
          <w:sz w:val="24"/>
        </w:rPr>
        <w:t xml:space="preserve"> </w:t>
      </w:r>
      <w:r>
        <w:rPr>
          <w:sz w:val="24"/>
        </w:rPr>
        <w:t>телекоммуникации,</w:t>
      </w:r>
      <w:r>
        <w:rPr>
          <w:spacing w:val="-3"/>
          <w:sz w:val="24"/>
        </w:rPr>
        <w:t xml:space="preserve"> </w:t>
      </w:r>
      <w:r>
        <w:rPr>
          <w:sz w:val="24"/>
        </w:rPr>
        <w:t>формирующего умения</w:t>
      </w:r>
      <w:r>
        <w:rPr>
          <w:spacing w:val="-3"/>
          <w:sz w:val="24"/>
        </w:rPr>
        <w:t xml:space="preserve"> </w:t>
      </w:r>
      <w:r>
        <w:rPr>
          <w:sz w:val="24"/>
        </w:rPr>
        <w:t>и</w:t>
      </w:r>
      <w:r>
        <w:rPr>
          <w:spacing w:val="-2"/>
          <w:sz w:val="24"/>
        </w:rPr>
        <w:t xml:space="preserve"> </w:t>
      </w:r>
      <w:r>
        <w:rPr>
          <w:sz w:val="24"/>
        </w:rPr>
        <w:t>навыки</w:t>
      </w:r>
      <w:r>
        <w:rPr>
          <w:spacing w:val="-5"/>
          <w:sz w:val="24"/>
        </w:rPr>
        <w:t xml:space="preserve"> </w:t>
      </w:r>
      <w:r>
        <w:rPr>
          <w:sz w:val="24"/>
        </w:rPr>
        <w:t>получения</w:t>
      </w:r>
      <w:r>
        <w:rPr>
          <w:spacing w:val="-3"/>
          <w:sz w:val="24"/>
        </w:rPr>
        <w:t xml:space="preserve"> </w:t>
      </w:r>
      <w:r>
        <w:rPr>
          <w:sz w:val="24"/>
        </w:rPr>
        <w:t>необходимой информации из разнообразных источников;</w:t>
      </w:r>
    </w:p>
    <w:p w:rsidR="00336F6E" w:rsidRDefault="001D7343">
      <w:pPr>
        <w:pStyle w:val="a5"/>
        <w:numPr>
          <w:ilvl w:val="3"/>
          <w:numId w:val="297"/>
        </w:numPr>
        <w:tabs>
          <w:tab w:val="left" w:pos="950"/>
        </w:tabs>
        <w:spacing w:line="275" w:lineRule="exact"/>
        <w:ind w:left="950" w:hanging="379"/>
        <w:rPr>
          <w:sz w:val="24"/>
        </w:rPr>
      </w:pPr>
      <w:r>
        <w:rPr>
          <w:sz w:val="24"/>
        </w:rPr>
        <w:t>средства</w:t>
      </w:r>
      <w:r>
        <w:rPr>
          <w:spacing w:val="-5"/>
          <w:sz w:val="24"/>
        </w:rPr>
        <w:t xml:space="preserve"> </w:t>
      </w:r>
      <w:r>
        <w:rPr>
          <w:sz w:val="24"/>
        </w:rPr>
        <w:t>развития</w:t>
      </w:r>
      <w:r>
        <w:rPr>
          <w:spacing w:val="-3"/>
          <w:sz w:val="24"/>
        </w:rPr>
        <w:t xml:space="preserve"> </w:t>
      </w:r>
      <w:r>
        <w:rPr>
          <w:sz w:val="24"/>
        </w:rPr>
        <w:t>личности</w:t>
      </w:r>
      <w:r>
        <w:rPr>
          <w:spacing w:val="-3"/>
          <w:sz w:val="24"/>
        </w:rPr>
        <w:t xml:space="preserve"> </w:t>
      </w:r>
      <w:r>
        <w:rPr>
          <w:sz w:val="24"/>
        </w:rPr>
        <w:t>за</w:t>
      </w:r>
      <w:r>
        <w:rPr>
          <w:spacing w:val="-4"/>
          <w:sz w:val="24"/>
        </w:rPr>
        <w:t xml:space="preserve"> </w:t>
      </w:r>
      <w:r>
        <w:rPr>
          <w:sz w:val="24"/>
        </w:rPr>
        <w:t>счёт</w:t>
      </w:r>
      <w:r>
        <w:rPr>
          <w:spacing w:val="-4"/>
          <w:sz w:val="24"/>
        </w:rPr>
        <w:t xml:space="preserve"> </w:t>
      </w:r>
      <w:r>
        <w:rPr>
          <w:sz w:val="24"/>
        </w:rPr>
        <w:t>формирования</w:t>
      </w:r>
      <w:r>
        <w:rPr>
          <w:spacing w:val="-3"/>
          <w:sz w:val="24"/>
        </w:rPr>
        <w:t xml:space="preserve"> </w:t>
      </w:r>
      <w:r>
        <w:rPr>
          <w:sz w:val="24"/>
        </w:rPr>
        <w:t>навыков</w:t>
      </w:r>
      <w:r>
        <w:rPr>
          <w:spacing w:val="-5"/>
          <w:sz w:val="24"/>
        </w:rPr>
        <w:t xml:space="preserve"> </w:t>
      </w:r>
      <w:r>
        <w:rPr>
          <w:sz w:val="24"/>
        </w:rPr>
        <w:t>культуры</w:t>
      </w:r>
      <w:r>
        <w:rPr>
          <w:spacing w:val="-2"/>
          <w:sz w:val="24"/>
        </w:rPr>
        <w:t xml:space="preserve"> общения;</w:t>
      </w:r>
    </w:p>
    <w:p w:rsidR="00336F6E" w:rsidRDefault="001D7343">
      <w:pPr>
        <w:pStyle w:val="a5"/>
        <w:numPr>
          <w:ilvl w:val="3"/>
          <w:numId w:val="297"/>
        </w:numPr>
        <w:tabs>
          <w:tab w:val="left" w:pos="950"/>
        </w:tabs>
        <w:spacing w:before="43"/>
        <w:ind w:left="950" w:hanging="379"/>
        <w:rPr>
          <w:sz w:val="24"/>
        </w:rPr>
      </w:pPr>
      <w:r>
        <w:rPr>
          <w:sz w:val="24"/>
        </w:rPr>
        <w:t>эффективного</w:t>
      </w:r>
      <w:r>
        <w:rPr>
          <w:spacing w:val="-7"/>
          <w:sz w:val="24"/>
        </w:rPr>
        <w:t xml:space="preserve"> </w:t>
      </w:r>
      <w:r>
        <w:rPr>
          <w:sz w:val="24"/>
        </w:rPr>
        <w:t>инструмента</w:t>
      </w:r>
      <w:r>
        <w:rPr>
          <w:spacing w:val="-5"/>
          <w:sz w:val="24"/>
        </w:rPr>
        <w:t xml:space="preserve"> </w:t>
      </w:r>
      <w:r>
        <w:rPr>
          <w:sz w:val="24"/>
        </w:rPr>
        <w:t>контроля</w:t>
      </w:r>
      <w:r>
        <w:rPr>
          <w:spacing w:val="-8"/>
          <w:sz w:val="24"/>
        </w:rPr>
        <w:t xml:space="preserve"> </w:t>
      </w:r>
      <w:r>
        <w:rPr>
          <w:sz w:val="24"/>
        </w:rPr>
        <w:t>и</w:t>
      </w:r>
      <w:r>
        <w:rPr>
          <w:spacing w:val="-5"/>
          <w:sz w:val="24"/>
        </w:rPr>
        <w:t xml:space="preserve"> </w:t>
      </w:r>
      <w:r>
        <w:rPr>
          <w:sz w:val="24"/>
        </w:rPr>
        <w:t>коррекции</w:t>
      </w:r>
      <w:r>
        <w:rPr>
          <w:spacing w:val="-4"/>
          <w:sz w:val="24"/>
        </w:rPr>
        <w:t xml:space="preserve"> </w:t>
      </w:r>
      <w:r>
        <w:rPr>
          <w:sz w:val="24"/>
        </w:rPr>
        <w:t>результатов</w:t>
      </w:r>
      <w:r>
        <w:rPr>
          <w:spacing w:val="-2"/>
          <w:sz w:val="24"/>
        </w:rPr>
        <w:t xml:space="preserve"> </w:t>
      </w:r>
      <w:r>
        <w:rPr>
          <w:sz w:val="24"/>
        </w:rPr>
        <w:t>учебной</w:t>
      </w:r>
      <w:r>
        <w:rPr>
          <w:spacing w:val="-4"/>
          <w:sz w:val="24"/>
        </w:rPr>
        <w:t xml:space="preserve"> </w:t>
      </w:r>
      <w:r>
        <w:rPr>
          <w:spacing w:val="-2"/>
          <w:sz w:val="24"/>
        </w:rPr>
        <w:t>деятельности.</w:t>
      </w:r>
    </w:p>
    <w:p w:rsidR="00336F6E" w:rsidRDefault="00336F6E">
      <w:pPr>
        <w:pStyle w:val="a3"/>
        <w:spacing w:before="81"/>
        <w:ind w:left="0"/>
        <w:jc w:val="left"/>
      </w:pPr>
    </w:p>
    <w:p w:rsidR="00336F6E" w:rsidRDefault="001D7343">
      <w:pPr>
        <w:pStyle w:val="a3"/>
        <w:spacing w:before="1" w:line="276" w:lineRule="auto"/>
        <w:ind w:right="226" w:firstLine="341"/>
      </w:pPr>
      <w:r>
        <w:t>Эффективное становление ИКТ-компетенции обучающихся 10-11-х классов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336F6E" w:rsidRDefault="001D7343">
      <w:pPr>
        <w:pStyle w:val="a3"/>
        <w:spacing w:before="1" w:line="276" w:lineRule="auto"/>
        <w:ind w:right="229" w:firstLine="341"/>
      </w:pPr>
      <w:r>
        <w:t>В результате изучения всех без исключения предметов на ступени среднего общего образования продолжается развитие навыков, необходимых для жизни и работы в современном высокотехнологичном обществе. Обучающиеся продолжат получать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336F6E" w:rsidRDefault="001D7343">
      <w:pPr>
        <w:pStyle w:val="a3"/>
        <w:spacing w:before="1" w:line="276" w:lineRule="auto"/>
        <w:ind w:right="225" w:firstLine="341"/>
      </w:pPr>
      <w:r>
        <w:t>Данный подход направлен на реализацию требований стандарта к личностным, метапредметным и предметным результатам ООП СОО, который обеспечивает развитие и становление учебной и общепользовательской ИКТ-компетентности. ИКТ-грамотность – это использование цифровых технологий, инструментов коммуникации и/или сетей для</w:t>
      </w:r>
      <w:r>
        <w:rPr>
          <w:spacing w:val="40"/>
        </w:rPr>
        <w:t xml:space="preserve"> </w:t>
      </w:r>
      <w:r>
        <w:t>получения доступа к информации, управления ею, ее интеграции, оценки и создания для функционирования в современном обществе.</w:t>
      </w:r>
    </w:p>
    <w:p w:rsidR="00336F6E" w:rsidRDefault="001D7343">
      <w:pPr>
        <w:pStyle w:val="a3"/>
        <w:spacing w:line="276" w:lineRule="auto"/>
        <w:ind w:right="225" w:firstLine="341"/>
      </w:pPr>
      <w:r>
        <w:t xml:space="preserve">В данном определении используется несколько терминов и понятий, которые необходимо </w:t>
      </w:r>
      <w:r>
        <w:rPr>
          <w:spacing w:val="-2"/>
        </w:rPr>
        <w:t>обозначить:</w:t>
      </w:r>
    </w:p>
    <w:p w:rsidR="00336F6E" w:rsidRDefault="001D7343">
      <w:pPr>
        <w:pStyle w:val="a5"/>
        <w:numPr>
          <w:ilvl w:val="3"/>
          <w:numId w:val="297"/>
        </w:numPr>
        <w:tabs>
          <w:tab w:val="left" w:pos="950"/>
        </w:tabs>
        <w:spacing w:line="276" w:lineRule="auto"/>
        <w:ind w:right="231" w:firstLine="341"/>
        <w:rPr>
          <w:sz w:val="24"/>
        </w:rPr>
      </w:pPr>
      <w:r>
        <w:rPr>
          <w:sz w:val="24"/>
        </w:rPr>
        <w:t>ИКТ – представление информации в электронном виде, ее обработка и хранение, но не обязательно ее передача. Информационно-коммуникационная технология представляет собой объединение информационных и коммуникационных технологий;</w:t>
      </w:r>
    </w:p>
    <w:p w:rsidR="00336F6E" w:rsidRDefault="001D7343">
      <w:pPr>
        <w:pStyle w:val="a5"/>
        <w:numPr>
          <w:ilvl w:val="3"/>
          <w:numId w:val="297"/>
        </w:numPr>
        <w:tabs>
          <w:tab w:val="left" w:pos="950"/>
        </w:tabs>
        <w:spacing w:line="276" w:lineRule="auto"/>
        <w:ind w:right="234" w:firstLine="341"/>
        <w:rPr>
          <w:sz w:val="24"/>
        </w:rPr>
      </w:pPr>
      <w:r>
        <w:rPr>
          <w:sz w:val="24"/>
        </w:rPr>
        <w:t>грамотность – это динамичный инструмент (в самом широком смысле слова), позволяющий индивидууму постоянно учиться и расти;</w:t>
      </w:r>
    </w:p>
    <w:p w:rsidR="00336F6E" w:rsidRDefault="001D7343">
      <w:pPr>
        <w:pStyle w:val="a5"/>
        <w:numPr>
          <w:ilvl w:val="3"/>
          <w:numId w:val="297"/>
        </w:numPr>
        <w:tabs>
          <w:tab w:val="left" w:pos="950"/>
        </w:tabs>
        <w:ind w:left="950" w:hanging="379"/>
        <w:rPr>
          <w:sz w:val="24"/>
        </w:rPr>
      </w:pPr>
      <w:r>
        <w:rPr>
          <w:sz w:val="24"/>
        </w:rPr>
        <w:t>цифровые</w:t>
      </w:r>
      <w:r>
        <w:rPr>
          <w:spacing w:val="-7"/>
          <w:sz w:val="24"/>
        </w:rPr>
        <w:t xml:space="preserve"> </w:t>
      </w:r>
      <w:r>
        <w:rPr>
          <w:sz w:val="24"/>
        </w:rPr>
        <w:t>технологии</w:t>
      </w:r>
      <w:r>
        <w:rPr>
          <w:spacing w:val="-3"/>
          <w:sz w:val="24"/>
        </w:rPr>
        <w:t xml:space="preserve"> </w:t>
      </w:r>
      <w:r>
        <w:rPr>
          <w:sz w:val="24"/>
        </w:rPr>
        <w:t>относятся</w:t>
      </w:r>
      <w:r>
        <w:rPr>
          <w:spacing w:val="-2"/>
          <w:sz w:val="24"/>
        </w:rPr>
        <w:t xml:space="preserve"> </w:t>
      </w:r>
      <w:r>
        <w:rPr>
          <w:sz w:val="24"/>
        </w:rPr>
        <w:t>к</w:t>
      </w:r>
      <w:r>
        <w:rPr>
          <w:spacing w:val="-3"/>
          <w:sz w:val="24"/>
        </w:rPr>
        <w:t xml:space="preserve"> </w:t>
      </w:r>
      <w:r>
        <w:rPr>
          <w:sz w:val="24"/>
        </w:rPr>
        <w:t>компьютерному</w:t>
      </w:r>
      <w:r>
        <w:rPr>
          <w:spacing w:val="-7"/>
          <w:sz w:val="24"/>
        </w:rPr>
        <w:t xml:space="preserve"> </w:t>
      </w:r>
      <w:r>
        <w:rPr>
          <w:sz w:val="24"/>
        </w:rPr>
        <w:t>и</w:t>
      </w:r>
      <w:r>
        <w:rPr>
          <w:spacing w:val="-3"/>
          <w:sz w:val="24"/>
        </w:rPr>
        <w:t xml:space="preserve"> </w:t>
      </w:r>
      <w:r>
        <w:rPr>
          <w:sz w:val="24"/>
        </w:rPr>
        <w:t>программному</w:t>
      </w:r>
      <w:r>
        <w:rPr>
          <w:spacing w:val="-7"/>
          <w:sz w:val="24"/>
        </w:rPr>
        <w:t xml:space="preserve"> </w:t>
      </w:r>
      <w:r>
        <w:rPr>
          <w:spacing w:val="-2"/>
          <w:sz w:val="24"/>
        </w:rPr>
        <w:t>обеспечению;</w:t>
      </w:r>
    </w:p>
    <w:p w:rsidR="00336F6E" w:rsidRDefault="001D7343">
      <w:pPr>
        <w:pStyle w:val="a5"/>
        <w:numPr>
          <w:ilvl w:val="3"/>
          <w:numId w:val="297"/>
        </w:numPr>
        <w:tabs>
          <w:tab w:val="left" w:pos="950"/>
        </w:tabs>
        <w:spacing w:before="41" w:line="276" w:lineRule="auto"/>
        <w:ind w:right="228" w:firstLine="341"/>
        <w:rPr>
          <w:sz w:val="24"/>
        </w:rPr>
      </w:pPr>
      <w:r>
        <w:rPr>
          <w:sz w:val="24"/>
        </w:rPr>
        <w:t xml:space="preserve">инструменты коммуникации – к продуктам и услугам, с помощью которых передается </w:t>
      </w:r>
      <w:r>
        <w:rPr>
          <w:spacing w:val="-2"/>
          <w:sz w:val="24"/>
        </w:rPr>
        <w:t>информация;</w:t>
      </w:r>
    </w:p>
    <w:p w:rsidR="00336F6E" w:rsidRDefault="001D7343">
      <w:pPr>
        <w:pStyle w:val="a5"/>
        <w:numPr>
          <w:ilvl w:val="3"/>
          <w:numId w:val="297"/>
        </w:numPr>
        <w:tabs>
          <w:tab w:val="left" w:pos="950"/>
        </w:tabs>
        <w:spacing w:line="275" w:lineRule="exact"/>
        <w:ind w:left="950" w:hanging="379"/>
        <w:rPr>
          <w:sz w:val="24"/>
        </w:rPr>
      </w:pPr>
      <w:r>
        <w:rPr>
          <w:sz w:val="24"/>
        </w:rPr>
        <w:t>сети</w:t>
      </w:r>
      <w:r>
        <w:rPr>
          <w:spacing w:val="-1"/>
          <w:sz w:val="24"/>
        </w:rPr>
        <w:t xml:space="preserve"> </w:t>
      </w:r>
      <w:r>
        <w:rPr>
          <w:sz w:val="24"/>
        </w:rPr>
        <w:t>–</w:t>
      </w:r>
      <w:r>
        <w:rPr>
          <w:spacing w:val="-2"/>
          <w:sz w:val="24"/>
        </w:rPr>
        <w:t xml:space="preserve"> </w:t>
      </w:r>
      <w:r>
        <w:rPr>
          <w:sz w:val="24"/>
        </w:rPr>
        <w:t>это</w:t>
      </w:r>
      <w:r>
        <w:rPr>
          <w:spacing w:val="-2"/>
          <w:sz w:val="24"/>
        </w:rPr>
        <w:t xml:space="preserve"> </w:t>
      </w:r>
      <w:r>
        <w:rPr>
          <w:sz w:val="24"/>
        </w:rPr>
        <w:t>каналы</w:t>
      </w:r>
      <w:r>
        <w:rPr>
          <w:spacing w:val="-2"/>
          <w:sz w:val="24"/>
        </w:rPr>
        <w:t xml:space="preserve"> </w:t>
      </w:r>
      <w:r>
        <w:rPr>
          <w:sz w:val="24"/>
        </w:rPr>
        <w:t>передачи</w:t>
      </w:r>
      <w:r>
        <w:rPr>
          <w:spacing w:val="-1"/>
          <w:sz w:val="24"/>
        </w:rPr>
        <w:t xml:space="preserve"> </w:t>
      </w:r>
      <w:r>
        <w:rPr>
          <w:spacing w:val="-2"/>
          <w:sz w:val="24"/>
        </w:rPr>
        <w:t>информации.</w:t>
      </w:r>
    </w:p>
    <w:p w:rsidR="00336F6E" w:rsidRDefault="001D7343">
      <w:pPr>
        <w:pStyle w:val="a3"/>
        <w:spacing w:before="43" w:line="276" w:lineRule="auto"/>
        <w:ind w:right="227" w:firstLine="341"/>
      </w:pPr>
      <w:r>
        <w:t xml:space="preserve">Функционирование в современном обществе отражает многообразие контекстов применения индивидуумом ИКТ-грамотности. ИКТ-грамотность предоставит индивидууму средства для успешной жизни и работы в экономически развитом или развивающемся </w:t>
      </w:r>
      <w:r>
        <w:rPr>
          <w:spacing w:val="-2"/>
        </w:rPr>
        <w:t>обществе.</w:t>
      </w:r>
    </w:p>
    <w:p w:rsidR="00336F6E" w:rsidRDefault="001D7343">
      <w:pPr>
        <w:pStyle w:val="a3"/>
        <w:spacing w:line="276" w:lineRule="auto"/>
        <w:ind w:right="232" w:firstLine="341"/>
      </w:pPr>
      <w:r>
        <w:t>Введенное понятие ИКТ-грамотности определяет, какими же навыками и умениями должен обладать человек, чтобы его можно было назвать грамотным в данном смысле. Перечень этих навыков и умений приведен ниже в порядке повышения сложности познавательных (когнитивных) действий, необходимых для их выполнения:</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1D7343">
      <w:pPr>
        <w:pStyle w:val="a3"/>
        <w:tabs>
          <w:tab w:val="left" w:pos="2130"/>
          <w:tab w:val="left" w:pos="3698"/>
          <w:tab w:val="left" w:pos="4085"/>
          <w:tab w:val="left" w:pos="5622"/>
          <w:tab w:val="left" w:pos="7253"/>
          <w:tab w:val="left" w:pos="8877"/>
          <w:tab w:val="left" w:pos="9623"/>
        </w:tabs>
        <w:spacing w:before="73" w:line="276" w:lineRule="auto"/>
        <w:ind w:right="233" w:firstLine="341"/>
        <w:jc w:val="left"/>
      </w:pPr>
      <w:r>
        <w:rPr>
          <w:spacing w:val="-2"/>
        </w:rPr>
        <w:lastRenderedPageBreak/>
        <w:t>определение</w:t>
      </w:r>
      <w:r>
        <w:tab/>
      </w:r>
      <w:r>
        <w:rPr>
          <w:spacing w:val="-2"/>
        </w:rPr>
        <w:t>информации</w:t>
      </w:r>
      <w:r>
        <w:tab/>
      </w:r>
      <w:r>
        <w:rPr>
          <w:spacing w:val="-10"/>
        </w:rPr>
        <w:t>–</w:t>
      </w:r>
      <w:r>
        <w:tab/>
      </w:r>
      <w:r>
        <w:rPr>
          <w:spacing w:val="-2"/>
        </w:rPr>
        <w:t>способность</w:t>
      </w:r>
      <w:r>
        <w:tab/>
      </w:r>
      <w:r>
        <w:rPr>
          <w:spacing w:val="-2"/>
        </w:rPr>
        <w:t>использовать</w:t>
      </w:r>
      <w:r>
        <w:tab/>
      </w:r>
      <w:r>
        <w:rPr>
          <w:spacing w:val="-2"/>
        </w:rPr>
        <w:t>инструменты</w:t>
      </w:r>
      <w:r>
        <w:tab/>
      </w:r>
      <w:r>
        <w:rPr>
          <w:spacing w:val="-4"/>
        </w:rPr>
        <w:t>ИКТ</w:t>
      </w:r>
      <w:r>
        <w:tab/>
      </w:r>
      <w:r>
        <w:rPr>
          <w:spacing w:val="-4"/>
        </w:rPr>
        <w:t xml:space="preserve">для </w:t>
      </w:r>
      <w:r>
        <w:t>идентификации и соответствующего представления необходимой информации;</w:t>
      </w:r>
    </w:p>
    <w:p w:rsidR="00336F6E" w:rsidRDefault="001D7343">
      <w:pPr>
        <w:pStyle w:val="a3"/>
        <w:spacing w:line="275" w:lineRule="exact"/>
        <w:ind w:left="571"/>
        <w:jc w:val="left"/>
      </w:pPr>
      <w:r>
        <w:t>доступ</w:t>
      </w:r>
      <w:r>
        <w:rPr>
          <w:spacing w:val="-5"/>
        </w:rPr>
        <w:t xml:space="preserve"> </w:t>
      </w:r>
      <w:r>
        <w:t>к</w:t>
      </w:r>
      <w:r>
        <w:rPr>
          <w:spacing w:val="-3"/>
        </w:rPr>
        <w:t xml:space="preserve"> </w:t>
      </w:r>
      <w:r>
        <w:t>информации</w:t>
      </w:r>
      <w:r>
        <w:rPr>
          <w:spacing w:val="-1"/>
        </w:rPr>
        <w:t xml:space="preserve"> </w:t>
      </w:r>
      <w:r>
        <w:t>–</w:t>
      </w:r>
      <w:r>
        <w:rPr>
          <w:spacing w:val="-3"/>
        </w:rPr>
        <w:t xml:space="preserve"> </w:t>
      </w:r>
      <w:r>
        <w:t>умение</w:t>
      </w:r>
      <w:r>
        <w:rPr>
          <w:spacing w:val="-4"/>
        </w:rPr>
        <w:t xml:space="preserve"> </w:t>
      </w:r>
      <w:r>
        <w:t>собирать</w:t>
      </w:r>
      <w:r>
        <w:rPr>
          <w:spacing w:val="-2"/>
        </w:rPr>
        <w:t xml:space="preserve"> </w:t>
      </w:r>
      <w:r>
        <w:t>и/или</w:t>
      </w:r>
      <w:r>
        <w:rPr>
          <w:spacing w:val="-4"/>
        </w:rPr>
        <w:t xml:space="preserve"> </w:t>
      </w:r>
      <w:r>
        <w:t>извлекать</w:t>
      </w:r>
      <w:r>
        <w:rPr>
          <w:spacing w:val="-3"/>
        </w:rPr>
        <w:t xml:space="preserve"> </w:t>
      </w:r>
      <w:r>
        <w:rPr>
          <w:spacing w:val="-2"/>
        </w:rPr>
        <w:t>информацию;</w:t>
      </w:r>
    </w:p>
    <w:p w:rsidR="00336F6E" w:rsidRDefault="001D7343">
      <w:pPr>
        <w:pStyle w:val="a3"/>
        <w:spacing w:before="43" w:line="276" w:lineRule="auto"/>
        <w:ind w:firstLine="341"/>
        <w:jc w:val="left"/>
      </w:pPr>
      <w:r>
        <w:t>управление</w:t>
      </w:r>
      <w:r>
        <w:rPr>
          <w:spacing w:val="40"/>
        </w:rPr>
        <w:t xml:space="preserve"> </w:t>
      </w:r>
      <w:r>
        <w:t>информацией</w:t>
      </w:r>
      <w:r>
        <w:rPr>
          <w:spacing w:val="40"/>
        </w:rPr>
        <w:t xml:space="preserve"> </w:t>
      </w:r>
      <w:r>
        <w:t>–</w:t>
      </w:r>
      <w:r>
        <w:rPr>
          <w:spacing w:val="40"/>
        </w:rPr>
        <w:t xml:space="preserve"> </w:t>
      </w:r>
      <w:r>
        <w:t>умение</w:t>
      </w:r>
      <w:r>
        <w:rPr>
          <w:spacing w:val="40"/>
        </w:rPr>
        <w:t xml:space="preserve"> </w:t>
      </w:r>
      <w:r>
        <w:t>применять</w:t>
      </w:r>
      <w:r>
        <w:rPr>
          <w:spacing w:val="40"/>
        </w:rPr>
        <w:t xml:space="preserve"> </w:t>
      </w:r>
      <w:r>
        <w:t>существующую</w:t>
      </w:r>
      <w:r>
        <w:rPr>
          <w:spacing w:val="40"/>
        </w:rPr>
        <w:t xml:space="preserve"> </w:t>
      </w:r>
      <w:r>
        <w:t>схему</w:t>
      </w:r>
      <w:r>
        <w:rPr>
          <w:spacing w:val="40"/>
        </w:rPr>
        <w:t xml:space="preserve"> </w:t>
      </w:r>
      <w:r>
        <w:t>организации</w:t>
      </w:r>
      <w:r>
        <w:rPr>
          <w:spacing w:val="40"/>
        </w:rPr>
        <w:t xml:space="preserve"> </w:t>
      </w:r>
      <w:r>
        <w:t xml:space="preserve">или </w:t>
      </w:r>
      <w:r>
        <w:rPr>
          <w:spacing w:val="-2"/>
        </w:rPr>
        <w:t>классификации;</w:t>
      </w:r>
    </w:p>
    <w:p w:rsidR="00336F6E" w:rsidRDefault="001D7343">
      <w:pPr>
        <w:pStyle w:val="a3"/>
        <w:tabs>
          <w:tab w:val="left" w:pos="4550"/>
          <w:tab w:val="left" w:pos="5991"/>
          <w:tab w:val="left" w:pos="8151"/>
        </w:tabs>
        <w:spacing w:line="275" w:lineRule="exact"/>
        <w:ind w:left="691"/>
        <w:jc w:val="left"/>
      </w:pPr>
      <w:r>
        <w:t>интегрирование</w:t>
      </w:r>
      <w:r>
        <w:rPr>
          <w:spacing w:val="-7"/>
        </w:rPr>
        <w:t xml:space="preserve"> </w:t>
      </w:r>
      <w:r>
        <w:t>информации</w:t>
      </w:r>
      <w:r>
        <w:rPr>
          <w:spacing w:val="76"/>
        </w:rPr>
        <w:t xml:space="preserve"> </w:t>
      </w:r>
      <w:r>
        <w:rPr>
          <w:spacing w:val="-10"/>
        </w:rPr>
        <w:t>–</w:t>
      </w:r>
      <w:r>
        <w:tab/>
      </w:r>
      <w:r>
        <w:rPr>
          <w:spacing w:val="-2"/>
        </w:rPr>
        <w:t>умение</w:t>
      </w:r>
      <w:r>
        <w:tab/>
      </w:r>
      <w:r>
        <w:rPr>
          <w:spacing w:val="-2"/>
        </w:rPr>
        <w:t>интерпретировать</w:t>
      </w:r>
      <w:r>
        <w:tab/>
      </w:r>
      <w:r>
        <w:rPr>
          <w:spacing w:val="-10"/>
        </w:rPr>
        <w:t>и</w:t>
      </w:r>
    </w:p>
    <w:p w:rsidR="00336F6E" w:rsidRDefault="001D7343">
      <w:pPr>
        <w:pStyle w:val="a3"/>
        <w:spacing w:before="41" w:line="278" w:lineRule="auto"/>
        <w:ind w:firstLine="720"/>
        <w:jc w:val="left"/>
      </w:pPr>
      <w:r>
        <w:t xml:space="preserve">представлять информацию. Сюда входит обобщение, сравнение и противопоставление </w:t>
      </w:r>
      <w:r>
        <w:rPr>
          <w:spacing w:val="-2"/>
        </w:rPr>
        <w:t>данных;</w:t>
      </w:r>
    </w:p>
    <w:p w:rsidR="00336F6E" w:rsidRDefault="001D7343">
      <w:pPr>
        <w:pStyle w:val="a3"/>
        <w:spacing w:line="276" w:lineRule="auto"/>
        <w:ind w:right="231" w:firstLine="341"/>
      </w:pPr>
      <w:r>
        <w:t>оценивание информации – умение выносить суждение о качестве, важности, полезности или эффективности информации;</w:t>
      </w:r>
    </w:p>
    <w:p w:rsidR="00336F6E" w:rsidRDefault="001D7343">
      <w:pPr>
        <w:pStyle w:val="a3"/>
        <w:spacing w:line="278" w:lineRule="auto"/>
        <w:ind w:right="234" w:firstLine="341"/>
      </w:pPr>
      <w:r>
        <w:t>создание информации – умение генерировать информацию, адаптируя, применяя, проектируя, изобретая или разрабатывая ее;</w:t>
      </w:r>
    </w:p>
    <w:p w:rsidR="00336F6E" w:rsidRDefault="001D7343">
      <w:pPr>
        <w:pStyle w:val="a3"/>
        <w:spacing w:line="276" w:lineRule="auto"/>
        <w:ind w:right="233" w:firstLine="341"/>
      </w:pPr>
      <w:r>
        <w:t>передача информации – способность должным образом передавать информацию в среде ИКТ. Сюда входит способность направлять электронную информацию определенной аудитории и передавать знания в соответствующем направлении.</w:t>
      </w:r>
    </w:p>
    <w:p w:rsidR="00336F6E" w:rsidRDefault="001D7343">
      <w:pPr>
        <w:pStyle w:val="a3"/>
        <w:spacing w:line="276" w:lineRule="auto"/>
        <w:ind w:right="226" w:firstLine="341"/>
        <w:rPr>
          <w:b/>
          <w:i/>
        </w:rPr>
      </w:pPr>
      <w:r>
        <w:t xml:space="preserve">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 Таким образом, при освоении </w:t>
      </w:r>
      <w:r>
        <w:rPr>
          <w:b/>
          <w:i/>
        </w:rPr>
        <w:t>личностных</w:t>
      </w:r>
      <w:r>
        <w:rPr>
          <w:b/>
          <w:i/>
          <w:spacing w:val="40"/>
        </w:rPr>
        <w:t xml:space="preserve"> </w:t>
      </w:r>
      <w:r>
        <w:rPr>
          <w:b/>
          <w:i/>
        </w:rPr>
        <w:t>действий формируется:</w:t>
      </w:r>
    </w:p>
    <w:p w:rsidR="00336F6E" w:rsidRDefault="001D7343">
      <w:pPr>
        <w:pStyle w:val="a5"/>
        <w:numPr>
          <w:ilvl w:val="0"/>
          <w:numId w:val="284"/>
        </w:numPr>
        <w:tabs>
          <w:tab w:val="left" w:pos="950"/>
        </w:tabs>
        <w:spacing w:line="276" w:lineRule="exact"/>
        <w:ind w:left="950" w:hanging="379"/>
        <w:jc w:val="left"/>
        <w:rPr>
          <w:sz w:val="24"/>
        </w:rPr>
      </w:pPr>
      <w:r>
        <w:rPr>
          <w:sz w:val="24"/>
        </w:rPr>
        <w:t>критическое</w:t>
      </w:r>
      <w:r>
        <w:rPr>
          <w:spacing w:val="-7"/>
          <w:sz w:val="24"/>
        </w:rPr>
        <w:t xml:space="preserve"> </w:t>
      </w:r>
      <w:r>
        <w:rPr>
          <w:sz w:val="24"/>
        </w:rPr>
        <w:t>отношение</w:t>
      </w:r>
      <w:r>
        <w:rPr>
          <w:spacing w:val="-5"/>
          <w:sz w:val="24"/>
        </w:rPr>
        <w:t xml:space="preserve"> </w:t>
      </w:r>
      <w:r>
        <w:rPr>
          <w:sz w:val="24"/>
        </w:rPr>
        <w:t>к</w:t>
      </w:r>
      <w:r>
        <w:rPr>
          <w:spacing w:val="-3"/>
          <w:sz w:val="24"/>
        </w:rPr>
        <w:t xml:space="preserve"> </w:t>
      </w:r>
      <w:r>
        <w:rPr>
          <w:sz w:val="24"/>
        </w:rPr>
        <w:t>информации</w:t>
      </w:r>
      <w:r>
        <w:rPr>
          <w:spacing w:val="-4"/>
          <w:sz w:val="24"/>
        </w:rPr>
        <w:t xml:space="preserve"> </w:t>
      </w:r>
      <w:r>
        <w:rPr>
          <w:sz w:val="24"/>
        </w:rPr>
        <w:t>и</w:t>
      </w:r>
      <w:r>
        <w:rPr>
          <w:spacing w:val="-5"/>
          <w:sz w:val="24"/>
        </w:rPr>
        <w:t xml:space="preserve"> </w:t>
      </w:r>
      <w:r>
        <w:rPr>
          <w:sz w:val="24"/>
        </w:rPr>
        <w:t>избирательности</w:t>
      </w:r>
      <w:r>
        <w:rPr>
          <w:spacing w:val="-3"/>
          <w:sz w:val="24"/>
        </w:rPr>
        <w:t xml:space="preserve"> </w:t>
      </w:r>
      <w:r>
        <w:rPr>
          <w:sz w:val="24"/>
        </w:rPr>
        <w:t>её</w:t>
      </w:r>
      <w:r>
        <w:rPr>
          <w:spacing w:val="-4"/>
          <w:sz w:val="24"/>
        </w:rPr>
        <w:t xml:space="preserve"> </w:t>
      </w:r>
      <w:r>
        <w:rPr>
          <w:spacing w:val="-2"/>
          <w:sz w:val="24"/>
        </w:rPr>
        <w:t>восприятия;</w:t>
      </w:r>
    </w:p>
    <w:p w:rsidR="00336F6E" w:rsidRDefault="001D7343">
      <w:pPr>
        <w:pStyle w:val="a5"/>
        <w:numPr>
          <w:ilvl w:val="0"/>
          <w:numId w:val="284"/>
        </w:numPr>
        <w:tabs>
          <w:tab w:val="left" w:pos="950"/>
          <w:tab w:val="left" w:pos="2151"/>
          <w:tab w:val="left" w:pos="2496"/>
          <w:tab w:val="left" w:pos="4024"/>
          <w:tab w:val="left" w:pos="4371"/>
          <w:tab w:val="left" w:pos="5415"/>
          <w:tab w:val="left" w:pos="6287"/>
          <w:tab w:val="left" w:pos="6644"/>
          <w:tab w:val="left" w:pos="8729"/>
        </w:tabs>
        <w:spacing w:before="33" w:line="276" w:lineRule="auto"/>
        <w:ind w:right="235" w:firstLine="341"/>
        <w:jc w:val="left"/>
        <w:rPr>
          <w:sz w:val="24"/>
        </w:rPr>
      </w:pPr>
      <w:r>
        <w:rPr>
          <w:spacing w:val="-2"/>
          <w:sz w:val="24"/>
        </w:rPr>
        <w:t>уважение</w:t>
      </w:r>
      <w:r>
        <w:rPr>
          <w:sz w:val="24"/>
        </w:rPr>
        <w:tab/>
      </w:r>
      <w:r>
        <w:rPr>
          <w:spacing w:val="-10"/>
          <w:sz w:val="24"/>
        </w:rPr>
        <w:t>к</w:t>
      </w:r>
      <w:r>
        <w:rPr>
          <w:sz w:val="24"/>
        </w:rPr>
        <w:tab/>
      </w:r>
      <w:r>
        <w:rPr>
          <w:spacing w:val="-2"/>
          <w:sz w:val="24"/>
        </w:rPr>
        <w:t>информации</w:t>
      </w:r>
      <w:r>
        <w:rPr>
          <w:sz w:val="24"/>
        </w:rPr>
        <w:tab/>
      </w:r>
      <w:r>
        <w:rPr>
          <w:spacing w:val="-10"/>
          <w:sz w:val="24"/>
        </w:rPr>
        <w:t>о</w:t>
      </w:r>
      <w:r>
        <w:rPr>
          <w:sz w:val="24"/>
        </w:rPr>
        <w:tab/>
      </w:r>
      <w:r>
        <w:rPr>
          <w:spacing w:val="-2"/>
          <w:sz w:val="24"/>
        </w:rPr>
        <w:t>частной</w:t>
      </w:r>
      <w:r>
        <w:rPr>
          <w:sz w:val="24"/>
        </w:rPr>
        <w:tab/>
      </w:r>
      <w:r>
        <w:rPr>
          <w:spacing w:val="-2"/>
          <w:sz w:val="24"/>
        </w:rPr>
        <w:t>жизни</w:t>
      </w:r>
      <w:r>
        <w:rPr>
          <w:sz w:val="24"/>
        </w:rPr>
        <w:tab/>
      </w:r>
      <w:r>
        <w:rPr>
          <w:spacing w:val="-10"/>
          <w:sz w:val="24"/>
        </w:rPr>
        <w:t>и</w:t>
      </w:r>
      <w:r>
        <w:rPr>
          <w:sz w:val="24"/>
        </w:rPr>
        <w:tab/>
      </w:r>
      <w:r>
        <w:rPr>
          <w:spacing w:val="-2"/>
          <w:sz w:val="24"/>
        </w:rPr>
        <w:t>информационным</w:t>
      </w:r>
      <w:r>
        <w:rPr>
          <w:sz w:val="24"/>
        </w:rPr>
        <w:tab/>
      </w:r>
      <w:r>
        <w:rPr>
          <w:spacing w:val="-2"/>
          <w:sz w:val="24"/>
        </w:rPr>
        <w:t xml:space="preserve">результатам </w:t>
      </w:r>
      <w:r>
        <w:rPr>
          <w:sz w:val="24"/>
        </w:rPr>
        <w:t>деятельности других людей;</w:t>
      </w:r>
    </w:p>
    <w:p w:rsidR="00336F6E" w:rsidRDefault="001D7343">
      <w:pPr>
        <w:pStyle w:val="a5"/>
        <w:numPr>
          <w:ilvl w:val="0"/>
          <w:numId w:val="284"/>
        </w:numPr>
        <w:tabs>
          <w:tab w:val="left" w:pos="950"/>
        </w:tabs>
        <w:spacing w:line="275" w:lineRule="exact"/>
        <w:ind w:left="950" w:hanging="379"/>
        <w:jc w:val="left"/>
        <w:rPr>
          <w:sz w:val="24"/>
        </w:rPr>
      </w:pPr>
      <w:r>
        <w:rPr>
          <w:sz w:val="24"/>
        </w:rPr>
        <w:t>основы</w:t>
      </w:r>
      <w:r>
        <w:rPr>
          <w:spacing w:val="-7"/>
          <w:sz w:val="24"/>
        </w:rPr>
        <w:t xml:space="preserve"> </w:t>
      </w:r>
      <w:r>
        <w:rPr>
          <w:sz w:val="24"/>
        </w:rPr>
        <w:t>правовой</w:t>
      </w:r>
      <w:r>
        <w:rPr>
          <w:spacing w:val="-3"/>
          <w:sz w:val="24"/>
        </w:rPr>
        <w:t xml:space="preserve"> </w:t>
      </w:r>
      <w:r>
        <w:rPr>
          <w:sz w:val="24"/>
        </w:rPr>
        <w:t>культуры</w:t>
      </w:r>
      <w:r>
        <w:rPr>
          <w:spacing w:val="-3"/>
          <w:sz w:val="24"/>
        </w:rPr>
        <w:t xml:space="preserve"> </w:t>
      </w:r>
      <w:r>
        <w:rPr>
          <w:sz w:val="24"/>
        </w:rPr>
        <w:t>в</w:t>
      </w:r>
      <w:r>
        <w:rPr>
          <w:spacing w:val="-5"/>
          <w:sz w:val="24"/>
        </w:rPr>
        <w:t xml:space="preserve"> </w:t>
      </w:r>
      <w:r>
        <w:rPr>
          <w:sz w:val="24"/>
        </w:rPr>
        <w:t>области</w:t>
      </w:r>
      <w:r>
        <w:rPr>
          <w:spacing w:val="-2"/>
          <w:sz w:val="24"/>
        </w:rPr>
        <w:t xml:space="preserve"> </w:t>
      </w:r>
      <w:r>
        <w:rPr>
          <w:sz w:val="24"/>
        </w:rPr>
        <w:t>использования</w:t>
      </w:r>
      <w:r>
        <w:rPr>
          <w:spacing w:val="-3"/>
          <w:sz w:val="24"/>
        </w:rPr>
        <w:t xml:space="preserve"> </w:t>
      </w:r>
      <w:r>
        <w:rPr>
          <w:spacing w:val="-2"/>
          <w:sz w:val="24"/>
        </w:rPr>
        <w:t>информации.</w:t>
      </w:r>
    </w:p>
    <w:p w:rsidR="00336F6E" w:rsidRDefault="001D7343">
      <w:pPr>
        <w:pStyle w:val="3"/>
        <w:spacing w:before="48"/>
        <w:ind w:left="571"/>
      </w:pPr>
      <w:r>
        <w:t>при</w:t>
      </w:r>
      <w:r>
        <w:rPr>
          <w:spacing w:val="-6"/>
        </w:rPr>
        <w:t xml:space="preserve"> </w:t>
      </w:r>
      <w:r>
        <w:t>освоении</w:t>
      </w:r>
      <w:r>
        <w:rPr>
          <w:spacing w:val="-4"/>
        </w:rPr>
        <w:t xml:space="preserve"> </w:t>
      </w:r>
      <w:r>
        <w:t>регулятивных</w:t>
      </w:r>
      <w:r>
        <w:rPr>
          <w:spacing w:val="-4"/>
        </w:rPr>
        <w:t xml:space="preserve"> </w:t>
      </w:r>
      <w:r>
        <w:t>универсальных</w:t>
      </w:r>
      <w:r>
        <w:rPr>
          <w:spacing w:val="-4"/>
        </w:rPr>
        <w:t xml:space="preserve"> </w:t>
      </w:r>
      <w:r>
        <w:t>учебных</w:t>
      </w:r>
      <w:r>
        <w:rPr>
          <w:spacing w:val="-4"/>
        </w:rPr>
        <w:t xml:space="preserve"> </w:t>
      </w:r>
      <w:r>
        <w:t>действий</w:t>
      </w:r>
      <w:r>
        <w:rPr>
          <w:spacing w:val="-4"/>
        </w:rPr>
        <w:t xml:space="preserve"> </w:t>
      </w:r>
      <w:r>
        <w:rPr>
          <w:spacing w:val="-2"/>
        </w:rPr>
        <w:t>обеспечивается:</w:t>
      </w:r>
    </w:p>
    <w:p w:rsidR="00336F6E" w:rsidRDefault="001D7343">
      <w:pPr>
        <w:pStyle w:val="a5"/>
        <w:numPr>
          <w:ilvl w:val="0"/>
          <w:numId w:val="284"/>
        </w:numPr>
        <w:tabs>
          <w:tab w:val="left" w:pos="950"/>
        </w:tabs>
        <w:spacing w:before="36" w:line="276" w:lineRule="auto"/>
        <w:ind w:right="233" w:firstLine="341"/>
        <w:jc w:val="left"/>
        <w:rPr>
          <w:sz w:val="24"/>
        </w:rPr>
      </w:pPr>
      <w:r>
        <w:rPr>
          <w:sz w:val="24"/>
        </w:rPr>
        <w:t xml:space="preserve">оценка условий, алгоритмов и результатов действий, выполняемых в информационной </w:t>
      </w:r>
      <w:r>
        <w:rPr>
          <w:spacing w:val="-2"/>
          <w:sz w:val="24"/>
        </w:rPr>
        <w:t>среде;</w:t>
      </w:r>
    </w:p>
    <w:p w:rsidR="00336F6E" w:rsidRDefault="001D7343">
      <w:pPr>
        <w:pStyle w:val="a5"/>
        <w:numPr>
          <w:ilvl w:val="0"/>
          <w:numId w:val="284"/>
        </w:numPr>
        <w:tabs>
          <w:tab w:val="left" w:pos="950"/>
        </w:tabs>
        <w:spacing w:line="278" w:lineRule="auto"/>
        <w:ind w:right="228" w:firstLine="341"/>
        <w:jc w:val="left"/>
        <w:rPr>
          <w:sz w:val="24"/>
        </w:rPr>
      </w:pPr>
      <w:r>
        <w:rPr>
          <w:sz w:val="24"/>
        </w:rPr>
        <w:t>использование</w:t>
      </w:r>
      <w:r>
        <w:rPr>
          <w:spacing w:val="40"/>
          <w:sz w:val="24"/>
        </w:rPr>
        <w:t xml:space="preserve"> </w:t>
      </w:r>
      <w:r>
        <w:rPr>
          <w:sz w:val="24"/>
        </w:rPr>
        <w:t>результатов</w:t>
      </w:r>
      <w:r>
        <w:rPr>
          <w:spacing w:val="40"/>
          <w:sz w:val="24"/>
        </w:rPr>
        <w:t xml:space="preserve"> </w:t>
      </w:r>
      <w:r>
        <w:rPr>
          <w:sz w:val="24"/>
        </w:rPr>
        <w:t>действия,</w:t>
      </w:r>
      <w:r>
        <w:rPr>
          <w:spacing w:val="40"/>
          <w:sz w:val="24"/>
        </w:rPr>
        <w:t xml:space="preserve"> </w:t>
      </w:r>
      <w:r>
        <w:rPr>
          <w:sz w:val="24"/>
        </w:rPr>
        <w:t>размещённых</w:t>
      </w:r>
      <w:r>
        <w:rPr>
          <w:spacing w:val="80"/>
          <w:sz w:val="24"/>
        </w:rPr>
        <w:t xml:space="preserve"> </w:t>
      </w:r>
      <w:r>
        <w:rPr>
          <w:sz w:val="24"/>
        </w:rPr>
        <w:t>в</w:t>
      </w:r>
      <w:r>
        <w:rPr>
          <w:spacing w:val="40"/>
          <w:sz w:val="24"/>
        </w:rPr>
        <w:t xml:space="preserve"> </w:t>
      </w:r>
      <w:r>
        <w:rPr>
          <w:sz w:val="24"/>
        </w:rPr>
        <w:t>информационной</w:t>
      </w:r>
      <w:r>
        <w:rPr>
          <w:spacing w:val="40"/>
          <w:sz w:val="24"/>
        </w:rPr>
        <w:t xml:space="preserve"> </w:t>
      </w:r>
      <w:r>
        <w:rPr>
          <w:sz w:val="24"/>
        </w:rPr>
        <w:t>среде,</w:t>
      </w:r>
      <w:r>
        <w:rPr>
          <w:spacing w:val="40"/>
          <w:sz w:val="24"/>
        </w:rPr>
        <w:t xml:space="preserve"> </w:t>
      </w:r>
      <w:r>
        <w:rPr>
          <w:sz w:val="24"/>
        </w:rPr>
        <w:t>для</w:t>
      </w:r>
      <w:r>
        <w:rPr>
          <w:spacing w:val="40"/>
          <w:sz w:val="24"/>
        </w:rPr>
        <w:t xml:space="preserve"> </w:t>
      </w:r>
      <w:r>
        <w:rPr>
          <w:sz w:val="24"/>
        </w:rPr>
        <w:t>оценки и коррекции выполненного действия;</w:t>
      </w:r>
    </w:p>
    <w:p w:rsidR="00336F6E" w:rsidRDefault="001D7343">
      <w:pPr>
        <w:pStyle w:val="a5"/>
        <w:numPr>
          <w:ilvl w:val="0"/>
          <w:numId w:val="284"/>
        </w:numPr>
        <w:tabs>
          <w:tab w:val="left" w:pos="950"/>
        </w:tabs>
        <w:spacing w:line="272" w:lineRule="exact"/>
        <w:ind w:left="950" w:hanging="379"/>
        <w:jc w:val="left"/>
        <w:rPr>
          <w:sz w:val="24"/>
        </w:rPr>
      </w:pPr>
      <w:r>
        <w:rPr>
          <w:sz w:val="24"/>
        </w:rPr>
        <w:t>создание</w:t>
      </w:r>
      <w:r>
        <w:rPr>
          <w:spacing w:val="-7"/>
          <w:sz w:val="24"/>
        </w:rPr>
        <w:t xml:space="preserve"> </w:t>
      </w:r>
      <w:r>
        <w:rPr>
          <w:sz w:val="24"/>
        </w:rPr>
        <w:t>цифрового</w:t>
      </w:r>
      <w:r>
        <w:rPr>
          <w:spacing w:val="-4"/>
          <w:sz w:val="24"/>
        </w:rPr>
        <w:t xml:space="preserve"> </w:t>
      </w:r>
      <w:r>
        <w:rPr>
          <w:sz w:val="24"/>
        </w:rPr>
        <w:t>портфель</w:t>
      </w:r>
      <w:r>
        <w:rPr>
          <w:spacing w:val="-1"/>
          <w:sz w:val="24"/>
        </w:rPr>
        <w:t xml:space="preserve"> </w:t>
      </w:r>
      <w:r>
        <w:rPr>
          <w:sz w:val="24"/>
        </w:rPr>
        <w:t>учебных</w:t>
      </w:r>
      <w:r>
        <w:rPr>
          <w:spacing w:val="-3"/>
          <w:sz w:val="24"/>
        </w:rPr>
        <w:t xml:space="preserve"> </w:t>
      </w:r>
      <w:r>
        <w:rPr>
          <w:sz w:val="24"/>
        </w:rPr>
        <w:t xml:space="preserve">достижений </w:t>
      </w:r>
      <w:r>
        <w:rPr>
          <w:spacing w:val="-2"/>
          <w:sz w:val="24"/>
        </w:rPr>
        <w:t>учащегося.</w:t>
      </w:r>
    </w:p>
    <w:p w:rsidR="00336F6E" w:rsidRDefault="001D7343">
      <w:pPr>
        <w:pStyle w:val="2"/>
        <w:tabs>
          <w:tab w:val="left" w:pos="1730"/>
          <w:tab w:val="left" w:pos="3110"/>
          <w:tab w:val="left" w:pos="5271"/>
          <w:tab w:val="left" w:pos="7431"/>
          <w:tab w:val="left" w:pos="8871"/>
        </w:tabs>
        <w:spacing w:before="44"/>
        <w:ind w:left="571"/>
      </w:pPr>
      <w:r>
        <w:rPr>
          <w:spacing w:val="-5"/>
        </w:rPr>
        <w:t>при</w:t>
      </w:r>
      <w:r>
        <w:tab/>
      </w:r>
      <w:r>
        <w:rPr>
          <w:spacing w:val="-2"/>
        </w:rPr>
        <w:t>освоении</w:t>
      </w:r>
      <w:r>
        <w:tab/>
      </w:r>
      <w:r>
        <w:rPr>
          <w:spacing w:val="-2"/>
        </w:rPr>
        <w:t>познавательных</w:t>
      </w:r>
      <w:r>
        <w:tab/>
      </w:r>
      <w:r>
        <w:rPr>
          <w:spacing w:val="-2"/>
        </w:rPr>
        <w:t>универсальных</w:t>
      </w:r>
      <w:r>
        <w:tab/>
      </w:r>
      <w:r>
        <w:rPr>
          <w:spacing w:val="-2"/>
        </w:rPr>
        <w:t>учебных</w:t>
      </w:r>
      <w:r>
        <w:tab/>
      </w:r>
      <w:r>
        <w:rPr>
          <w:spacing w:val="-2"/>
        </w:rPr>
        <w:t>действий</w:t>
      </w:r>
    </w:p>
    <w:p w:rsidR="00336F6E" w:rsidRDefault="001D7343">
      <w:pPr>
        <w:pStyle w:val="a3"/>
        <w:tabs>
          <w:tab w:val="left" w:pos="950"/>
        </w:tabs>
        <w:spacing w:before="36"/>
        <w:jc w:val="left"/>
      </w:pPr>
      <w:r>
        <w:rPr>
          <w:spacing w:val="-5"/>
        </w:rPr>
        <w:t>ИКТ</w:t>
      </w:r>
      <w:r>
        <w:tab/>
        <w:t>играют</w:t>
      </w:r>
      <w:r>
        <w:rPr>
          <w:spacing w:val="-5"/>
        </w:rPr>
        <w:t xml:space="preserve"> </w:t>
      </w:r>
      <w:r>
        <w:t>ключевую</w:t>
      </w:r>
      <w:r w:rsidR="005C5B70">
        <w:t xml:space="preserve"> </w:t>
      </w:r>
      <w:r>
        <w:t>роль</w:t>
      </w:r>
      <w:r>
        <w:rPr>
          <w:spacing w:val="-1"/>
        </w:rPr>
        <w:t xml:space="preserve"> </w:t>
      </w:r>
      <w:r>
        <w:t>в</w:t>
      </w:r>
      <w:r>
        <w:rPr>
          <w:spacing w:val="-5"/>
        </w:rPr>
        <w:t xml:space="preserve"> </w:t>
      </w:r>
      <w:r>
        <w:t>таких</w:t>
      </w:r>
      <w:r>
        <w:rPr>
          <w:spacing w:val="-3"/>
        </w:rPr>
        <w:t xml:space="preserve"> </w:t>
      </w:r>
      <w:r>
        <w:t>обще</w:t>
      </w:r>
      <w:r w:rsidR="005C5B70">
        <w:t xml:space="preserve"> </w:t>
      </w:r>
      <w:r>
        <w:t>учебных</w:t>
      </w:r>
      <w:r>
        <w:rPr>
          <w:spacing w:val="-1"/>
        </w:rPr>
        <w:t xml:space="preserve"> </w:t>
      </w:r>
      <w:r>
        <w:t>универсальных</w:t>
      </w:r>
      <w:r>
        <w:rPr>
          <w:spacing w:val="-3"/>
        </w:rPr>
        <w:t xml:space="preserve"> </w:t>
      </w:r>
      <w:r>
        <w:t>действиях,</w:t>
      </w:r>
      <w:r>
        <w:rPr>
          <w:spacing w:val="-4"/>
        </w:rPr>
        <w:t xml:space="preserve"> как:</w:t>
      </w:r>
    </w:p>
    <w:p w:rsidR="00336F6E" w:rsidRDefault="001D7343">
      <w:pPr>
        <w:pStyle w:val="a5"/>
        <w:numPr>
          <w:ilvl w:val="0"/>
          <w:numId w:val="284"/>
        </w:numPr>
        <w:tabs>
          <w:tab w:val="left" w:pos="950"/>
        </w:tabs>
        <w:spacing w:before="43"/>
        <w:ind w:left="950" w:hanging="379"/>
        <w:jc w:val="left"/>
        <w:rPr>
          <w:sz w:val="24"/>
        </w:rPr>
      </w:pPr>
      <w:r>
        <w:rPr>
          <w:sz w:val="24"/>
        </w:rPr>
        <w:t>поиск</w:t>
      </w:r>
      <w:r>
        <w:rPr>
          <w:spacing w:val="-2"/>
          <w:sz w:val="24"/>
        </w:rPr>
        <w:t xml:space="preserve"> информации;</w:t>
      </w:r>
    </w:p>
    <w:p w:rsidR="00336F6E" w:rsidRDefault="001D7343">
      <w:pPr>
        <w:pStyle w:val="a5"/>
        <w:numPr>
          <w:ilvl w:val="0"/>
          <w:numId w:val="284"/>
        </w:numPr>
        <w:tabs>
          <w:tab w:val="left" w:pos="950"/>
        </w:tabs>
        <w:spacing w:before="41"/>
        <w:ind w:left="950" w:hanging="379"/>
        <w:jc w:val="left"/>
        <w:rPr>
          <w:sz w:val="24"/>
        </w:rPr>
      </w:pPr>
      <w:r>
        <w:rPr>
          <w:sz w:val="24"/>
        </w:rPr>
        <w:t>фиксация</w:t>
      </w:r>
      <w:r>
        <w:rPr>
          <w:spacing w:val="-7"/>
          <w:sz w:val="24"/>
        </w:rPr>
        <w:t xml:space="preserve"> </w:t>
      </w:r>
      <w:r>
        <w:rPr>
          <w:sz w:val="24"/>
        </w:rPr>
        <w:t>(запись)</w:t>
      </w:r>
      <w:r>
        <w:rPr>
          <w:spacing w:val="-4"/>
          <w:sz w:val="24"/>
        </w:rPr>
        <w:t xml:space="preserve"> </w:t>
      </w:r>
      <w:r>
        <w:rPr>
          <w:sz w:val="24"/>
        </w:rPr>
        <w:t>информации</w:t>
      </w:r>
      <w:r>
        <w:rPr>
          <w:spacing w:val="-5"/>
          <w:sz w:val="24"/>
        </w:rPr>
        <w:t xml:space="preserve"> </w:t>
      </w:r>
      <w:r>
        <w:rPr>
          <w:sz w:val="24"/>
        </w:rPr>
        <w:t>с</w:t>
      </w:r>
      <w:r>
        <w:rPr>
          <w:spacing w:val="-5"/>
          <w:sz w:val="24"/>
        </w:rPr>
        <w:t xml:space="preserve"> </w:t>
      </w:r>
      <w:r>
        <w:rPr>
          <w:sz w:val="24"/>
        </w:rPr>
        <w:t>помощью</w:t>
      </w:r>
      <w:r>
        <w:rPr>
          <w:spacing w:val="-4"/>
          <w:sz w:val="24"/>
        </w:rPr>
        <w:t xml:space="preserve"> </w:t>
      </w:r>
      <w:r>
        <w:rPr>
          <w:sz w:val="24"/>
        </w:rPr>
        <w:t>различных</w:t>
      </w:r>
      <w:r>
        <w:rPr>
          <w:spacing w:val="-3"/>
          <w:sz w:val="24"/>
        </w:rPr>
        <w:t xml:space="preserve"> </w:t>
      </w:r>
      <w:r>
        <w:rPr>
          <w:sz w:val="24"/>
        </w:rPr>
        <w:t>технических</w:t>
      </w:r>
      <w:r>
        <w:rPr>
          <w:spacing w:val="-2"/>
          <w:sz w:val="24"/>
        </w:rPr>
        <w:t xml:space="preserve"> средств;</w:t>
      </w:r>
    </w:p>
    <w:p w:rsidR="00336F6E" w:rsidRDefault="001D7343">
      <w:pPr>
        <w:pStyle w:val="a5"/>
        <w:numPr>
          <w:ilvl w:val="0"/>
          <w:numId w:val="284"/>
        </w:numPr>
        <w:tabs>
          <w:tab w:val="left" w:pos="950"/>
        </w:tabs>
        <w:spacing w:before="41" w:line="276" w:lineRule="auto"/>
        <w:ind w:right="234" w:firstLine="341"/>
        <w:jc w:val="left"/>
        <w:rPr>
          <w:sz w:val="24"/>
        </w:rPr>
      </w:pPr>
      <w:r>
        <w:rPr>
          <w:sz w:val="24"/>
        </w:rPr>
        <w:t>структурирование</w:t>
      </w:r>
      <w:r>
        <w:rPr>
          <w:spacing w:val="40"/>
          <w:sz w:val="24"/>
        </w:rPr>
        <w:t xml:space="preserve"> </w:t>
      </w:r>
      <w:r>
        <w:rPr>
          <w:sz w:val="24"/>
        </w:rPr>
        <w:t>информации,</w:t>
      </w:r>
      <w:r>
        <w:rPr>
          <w:spacing w:val="40"/>
          <w:sz w:val="24"/>
        </w:rPr>
        <w:t xml:space="preserve"> </w:t>
      </w:r>
      <w:r>
        <w:rPr>
          <w:sz w:val="24"/>
        </w:rPr>
        <w:t>её</w:t>
      </w:r>
      <w:r>
        <w:rPr>
          <w:spacing w:val="40"/>
          <w:sz w:val="24"/>
        </w:rPr>
        <w:t xml:space="preserve"> </w:t>
      </w:r>
      <w:r>
        <w:rPr>
          <w:sz w:val="24"/>
        </w:rPr>
        <w:t>организация</w:t>
      </w:r>
      <w:r>
        <w:rPr>
          <w:spacing w:val="40"/>
          <w:sz w:val="24"/>
        </w:rPr>
        <w:t xml:space="preserve"> </w:t>
      </w:r>
      <w:r>
        <w:rPr>
          <w:sz w:val="24"/>
        </w:rPr>
        <w:t>и</w:t>
      </w:r>
      <w:r>
        <w:rPr>
          <w:spacing w:val="40"/>
          <w:sz w:val="24"/>
        </w:rPr>
        <w:t xml:space="preserve"> </w:t>
      </w:r>
      <w:r>
        <w:rPr>
          <w:sz w:val="24"/>
        </w:rPr>
        <w:t>представление</w:t>
      </w:r>
      <w:r>
        <w:rPr>
          <w:spacing w:val="40"/>
          <w:sz w:val="24"/>
        </w:rPr>
        <w:t xml:space="preserve"> </w:t>
      </w:r>
      <w:r>
        <w:rPr>
          <w:sz w:val="24"/>
        </w:rPr>
        <w:t>в</w:t>
      </w:r>
      <w:r>
        <w:rPr>
          <w:spacing w:val="40"/>
          <w:sz w:val="24"/>
        </w:rPr>
        <w:t xml:space="preserve"> </w:t>
      </w:r>
      <w:r>
        <w:rPr>
          <w:sz w:val="24"/>
        </w:rPr>
        <w:t>виде</w:t>
      </w:r>
      <w:r>
        <w:rPr>
          <w:spacing w:val="40"/>
          <w:sz w:val="24"/>
        </w:rPr>
        <w:t xml:space="preserve"> </w:t>
      </w:r>
      <w:r>
        <w:rPr>
          <w:sz w:val="24"/>
        </w:rPr>
        <w:t>диаграмм,</w:t>
      </w:r>
      <w:r>
        <w:rPr>
          <w:spacing w:val="40"/>
          <w:sz w:val="24"/>
        </w:rPr>
        <w:t xml:space="preserve"> </w:t>
      </w:r>
      <w:r>
        <w:rPr>
          <w:sz w:val="24"/>
        </w:rPr>
        <w:t>картосхем, линий времени и пр.;</w:t>
      </w:r>
    </w:p>
    <w:p w:rsidR="00336F6E" w:rsidRDefault="001D7343">
      <w:pPr>
        <w:pStyle w:val="a5"/>
        <w:numPr>
          <w:ilvl w:val="0"/>
          <w:numId w:val="284"/>
        </w:numPr>
        <w:tabs>
          <w:tab w:val="left" w:pos="950"/>
        </w:tabs>
        <w:spacing w:before="2"/>
        <w:ind w:left="950" w:hanging="379"/>
        <w:jc w:val="left"/>
        <w:rPr>
          <w:sz w:val="24"/>
        </w:rPr>
      </w:pPr>
      <w:r>
        <w:rPr>
          <w:sz w:val="24"/>
        </w:rPr>
        <w:t>создание</w:t>
      </w:r>
      <w:r>
        <w:rPr>
          <w:spacing w:val="-4"/>
          <w:sz w:val="24"/>
        </w:rPr>
        <w:t xml:space="preserve"> </w:t>
      </w:r>
      <w:r>
        <w:rPr>
          <w:sz w:val="24"/>
        </w:rPr>
        <w:t>простых</w:t>
      </w:r>
      <w:r>
        <w:rPr>
          <w:spacing w:val="-1"/>
          <w:sz w:val="24"/>
        </w:rPr>
        <w:t xml:space="preserve"> </w:t>
      </w:r>
      <w:r>
        <w:rPr>
          <w:spacing w:val="-2"/>
          <w:sz w:val="24"/>
        </w:rPr>
        <w:t>медиа</w:t>
      </w:r>
      <w:r w:rsidR="005C5B70">
        <w:rPr>
          <w:spacing w:val="-2"/>
          <w:sz w:val="24"/>
        </w:rPr>
        <w:t xml:space="preserve"> </w:t>
      </w:r>
      <w:r>
        <w:rPr>
          <w:spacing w:val="-2"/>
          <w:sz w:val="24"/>
        </w:rPr>
        <w:t>сообщений;</w:t>
      </w:r>
    </w:p>
    <w:p w:rsidR="00336F6E" w:rsidRDefault="001D7343">
      <w:pPr>
        <w:pStyle w:val="a5"/>
        <w:numPr>
          <w:ilvl w:val="0"/>
          <w:numId w:val="284"/>
        </w:numPr>
        <w:tabs>
          <w:tab w:val="left" w:pos="950"/>
        </w:tabs>
        <w:spacing w:before="41"/>
        <w:ind w:left="950" w:hanging="379"/>
        <w:jc w:val="left"/>
        <w:rPr>
          <w:sz w:val="24"/>
        </w:rPr>
      </w:pPr>
      <w:r>
        <w:rPr>
          <w:sz w:val="24"/>
        </w:rPr>
        <w:t>построение</w:t>
      </w:r>
      <w:r>
        <w:rPr>
          <w:spacing w:val="-7"/>
          <w:sz w:val="24"/>
        </w:rPr>
        <w:t xml:space="preserve"> </w:t>
      </w:r>
      <w:r>
        <w:rPr>
          <w:sz w:val="24"/>
        </w:rPr>
        <w:t>простейших</w:t>
      </w:r>
      <w:r>
        <w:rPr>
          <w:spacing w:val="-3"/>
          <w:sz w:val="24"/>
        </w:rPr>
        <w:t xml:space="preserve"> </w:t>
      </w:r>
      <w:r>
        <w:rPr>
          <w:sz w:val="24"/>
        </w:rPr>
        <w:t>моделей</w:t>
      </w:r>
      <w:r>
        <w:rPr>
          <w:spacing w:val="-4"/>
          <w:sz w:val="24"/>
        </w:rPr>
        <w:t xml:space="preserve"> </w:t>
      </w:r>
      <w:r>
        <w:rPr>
          <w:sz w:val="24"/>
        </w:rPr>
        <w:t>объектов</w:t>
      </w:r>
      <w:r>
        <w:rPr>
          <w:spacing w:val="-6"/>
          <w:sz w:val="24"/>
        </w:rPr>
        <w:t xml:space="preserve"> </w:t>
      </w:r>
      <w:r>
        <w:rPr>
          <w:sz w:val="24"/>
        </w:rPr>
        <w:t>и</w:t>
      </w:r>
      <w:r>
        <w:rPr>
          <w:spacing w:val="-4"/>
          <w:sz w:val="24"/>
        </w:rPr>
        <w:t xml:space="preserve"> </w:t>
      </w:r>
      <w:r>
        <w:rPr>
          <w:spacing w:val="-2"/>
          <w:sz w:val="24"/>
        </w:rPr>
        <w:t>процессов.</w:t>
      </w:r>
    </w:p>
    <w:p w:rsidR="00336F6E" w:rsidRDefault="001D7343">
      <w:pPr>
        <w:pStyle w:val="2"/>
        <w:spacing w:before="45"/>
        <w:ind w:left="571"/>
      </w:pPr>
      <w:r>
        <w:t>при</w:t>
      </w:r>
      <w:r>
        <w:rPr>
          <w:spacing w:val="-9"/>
        </w:rPr>
        <w:t xml:space="preserve"> </w:t>
      </w:r>
      <w:r>
        <w:t>формировании</w:t>
      </w:r>
      <w:r>
        <w:rPr>
          <w:spacing w:val="-7"/>
        </w:rPr>
        <w:t xml:space="preserve"> </w:t>
      </w:r>
      <w:r>
        <w:t>коммуникативных</w:t>
      </w:r>
      <w:r>
        <w:rPr>
          <w:spacing w:val="-7"/>
        </w:rPr>
        <w:t xml:space="preserve"> </w:t>
      </w:r>
      <w:r>
        <w:t>универсальных</w:t>
      </w:r>
      <w:r>
        <w:rPr>
          <w:spacing w:val="-7"/>
        </w:rPr>
        <w:t xml:space="preserve"> </w:t>
      </w:r>
      <w:r>
        <w:t>учебных</w:t>
      </w:r>
      <w:r>
        <w:rPr>
          <w:spacing w:val="-6"/>
        </w:rPr>
        <w:t xml:space="preserve"> </w:t>
      </w:r>
      <w:r>
        <w:rPr>
          <w:spacing w:val="-2"/>
        </w:rPr>
        <w:t>действий:</w:t>
      </w:r>
    </w:p>
    <w:p w:rsidR="00336F6E" w:rsidRDefault="001D7343">
      <w:pPr>
        <w:pStyle w:val="a5"/>
        <w:numPr>
          <w:ilvl w:val="0"/>
          <w:numId w:val="284"/>
        </w:numPr>
        <w:tabs>
          <w:tab w:val="left" w:pos="950"/>
        </w:tabs>
        <w:spacing w:before="36"/>
        <w:ind w:left="950" w:hanging="379"/>
        <w:jc w:val="left"/>
        <w:rPr>
          <w:sz w:val="24"/>
        </w:rPr>
      </w:pPr>
      <w:r>
        <w:rPr>
          <w:sz w:val="24"/>
        </w:rPr>
        <w:t>обмен</w:t>
      </w:r>
      <w:r>
        <w:rPr>
          <w:spacing w:val="-2"/>
          <w:sz w:val="24"/>
        </w:rPr>
        <w:t xml:space="preserve"> гипер</w:t>
      </w:r>
      <w:r w:rsidR="005C5B70">
        <w:rPr>
          <w:spacing w:val="-2"/>
          <w:sz w:val="24"/>
        </w:rPr>
        <w:t xml:space="preserve"> </w:t>
      </w:r>
      <w:r>
        <w:rPr>
          <w:spacing w:val="-2"/>
          <w:sz w:val="24"/>
        </w:rPr>
        <w:t>медиа</w:t>
      </w:r>
      <w:r w:rsidR="005C5B70">
        <w:rPr>
          <w:spacing w:val="-2"/>
          <w:sz w:val="24"/>
        </w:rPr>
        <w:t xml:space="preserve"> </w:t>
      </w:r>
      <w:r>
        <w:rPr>
          <w:spacing w:val="-2"/>
          <w:sz w:val="24"/>
        </w:rPr>
        <w:t>сообщениями;</w:t>
      </w:r>
    </w:p>
    <w:p w:rsidR="00336F6E" w:rsidRDefault="001D7343">
      <w:pPr>
        <w:pStyle w:val="a5"/>
        <w:numPr>
          <w:ilvl w:val="0"/>
          <w:numId w:val="284"/>
        </w:numPr>
        <w:tabs>
          <w:tab w:val="left" w:pos="950"/>
        </w:tabs>
        <w:spacing w:before="44"/>
        <w:ind w:left="950" w:hanging="379"/>
        <w:jc w:val="left"/>
        <w:rPr>
          <w:sz w:val="24"/>
        </w:rPr>
      </w:pPr>
      <w:r>
        <w:rPr>
          <w:sz w:val="24"/>
        </w:rPr>
        <w:t>выступление</w:t>
      </w:r>
      <w:r>
        <w:rPr>
          <w:spacing w:val="-7"/>
          <w:sz w:val="24"/>
        </w:rPr>
        <w:t xml:space="preserve"> </w:t>
      </w:r>
      <w:r>
        <w:rPr>
          <w:sz w:val="24"/>
        </w:rPr>
        <w:t>с</w:t>
      </w:r>
      <w:r>
        <w:rPr>
          <w:spacing w:val="-4"/>
          <w:sz w:val="24"/>
        </w:rPr>
        <w:t xml:space="preserve"> </w:t>
      </w:r>
      <w:r>
        <w:rPr>
          <w:sz w:val="24"/>
        </w:rPr>
        <w:t>аудиовизуальной</w:t>
      </w:r>
      <w:r>
        <w:rPr>
          <w:spacing w:val="-5"/>
          <w:sz w:val="24"/>
        </w:rPr>
        <w:t xml:space="preserve"> </w:t>
      </w:r>
      <w:r>
        <w:rPr>
          <w:spacing w:val="-2"/>
          <w:sz w:val="24"/>
        </w:rPr>
        <w:t>поддержкой;</w:t>
      </w:r>
    </w:p>
    <w:p w:rsidR="00336F6E" w:rsidRDefault="001D7343">
      <w:pPr>
        <w:pStyle w:val="a5"/>
        <w:numPr>
          <w:ilvl w:val="0"/>
          <w:numId w:val="284"/>
        </w:numPr>
        <w:tabs>
          <w:tab w:val="left" w:pos="950"/>
        </w:tabs>
        <w:spacing w:before="41"/>
        <w:ind w:left="950" w:hanging="379"/>
        <w:jc w:val="left"/>
        <w:rPr>
          <w:sz w:val="24"/>
        </w:rPr>
      </w:pPr>
      <w:r>
        <w:rPr>
          <w:sz w:val="24"/>
        </w:rPr>
        <w:t>фиксация</w:t>
      </w:r>
      <w:r>
        <w:rPr>
          <w:spacing w:val="-10"/>
          <w:sz w:val="24"/>
        </w:rPr>
        <w:t xml:space="preserve"> </w:t>
      </w:r>
      <w:r>
        <w:rPr>
          <w:sz w:val="24"/>
        </w:rPr>
        <w:t>хода</w:t>
      </w:r>
      <w:r>
        <w:rPr>
          <w:spacing w:val="-6"/>
          <w:sz w:val="24"/>
        </w:rPr>
        <w:t xml:space="preserve"> </w:t>
      </w:r>
      <w:r>
        <w:rPr>
          <w:sz w:val="24"/>
        </w:rPr>
        <w:t>коллективной/личной</w:t>
      </w:r>
      <w:r>
        <w:rPr>
          <w:spacing w:val="-4"/>
          <w:sz w:val="24"/>
        </w:rPr>
        <w:t xml:space="preserve"> </w:t>
      </w:r>
      <w:r>
        <w:rPr>
          <w:spacing w:val="-2"/>
          <w:sz w:val="24"/>
        </w:rPr>
        <w:t>коммуникации;</w:t>
      </w:r>
    </w:p>
    <w:p w:rsidR="00336F6E" w:rsidRDefault="001D7343">
      <w:pPr>
        <w:pStyle w:val="a5"/>
        <w:numPr>
          <w:ilvl w:val="0"/>
          <w:numId w:val="284"/>
        </w:numPr>
        <w:tabs>
          <w:tab w:val="left" w:pos="950"/>
        </w:tabs>
        <w:spacing w:before="40"/>
        <w:ind w:left="950" w:hanging="379"/>
        <w:jc w:val="left"/>
        <w:rPr>
          <w:sz w:val="24"/>
        </w:rPr>
      </w:pPr>
      <w:r>
        <w:rPr>
          <w:sz w:val="24"/>
        </w:rPr>
        <w:t>общение</w:t>
      </w:r>
      <w:r>
        <w:rPr>
          <w:spacing w:val="-7"/>
          <w:sz w:val="24"/>
        </w:rPr>
        <w:t xml:space="preserve"> </w:t>
      </w:r>
      <w:r>
        <w:rPr>
          <w:sz w:val="24"/>
        </w:rPr>
        <w:t>в</w:t>
      </w:r>
      <w:r>
        <w:rPr>
          <w:spacing w:val="-4"/>
          <w:sz w:val="24"/>
        </w:rPr>
        <w:t xml:space="preserve"> </w:t>
      </w:r>
      <w:r>
        <w:rPr>
          <w:sz w:val="24"/>
        </w:rPr>
        <w:t>цифровой</w:t>
      </w:r>
      <w:r>
        <w:rPr>
          <w:spacing w:val="-3"/>
          <w:sz w:val="24"/>
        </w:rPr>
        <w:t xml:space="preserve"> </w:t>
      </w:r>
      <w:r>
        <w:rPr>
          <w:sz w:val="24"/>
        </w:rPr>
        <w:t>среде</w:t>
      </w:r>
      <w:r>
        <w:rPr>
          <w:spacing w:val="-4"/>
          <w:sz w:val="24"/>
        </w:rPr>
        <w:t xml:space="preserve"> </w:t>
      </w:r>
      <w:r>
        <w:rPr>
          <w:sz w:val="24"/>
        </w:rPr>
        <w:t>(электронная</w:t>
      </w:r>
      <w:r>
        <w:rPr>
          <w:spacing w:val="-4"/>
          <w:sz w:val="24"/>
        </w:rPr>
        <w:t xml:space="preserve"> </w:t>
      </w:r>
      <w:r>
        <w:rPr>
          <w:sz w:val="24"/>
        </w:rPr>
        <w:t>почта,</w:t>
      </w:r>
      <w:r>
        <w:rPr>
          <w:spacing w:val="-3"/>
          <w:sz w:val="24"/>
        </w:rPr>
        <w:t xml:space="preserve"> </w:t>
      </w:r>
      <w:r>
        <w:rPr>
          <w:sz w:val="24"/>
        </w:rPr>
        <w:t>чат,</w:t>
      </w:r>
      <w:r>
        <w:rPr>
          <w:spacing w:val="-3"/>
          <w:sz w:val="24"/>
        </w:rPr>
        <w:t xml:space="preserve"> </w:t>
      </w:r>
      <w:r>
        <w:rPr>
          <w:sz w:val="24"/>
        </w:rPr>
        <w:t>видеоконференция,</w:t>
      </w:r>
      <w:r>
        <w:rPr>
          <w:spacing w:val="-3"/>
          <w:sz w:val="24"/>
        </w:rPr>
        <w:t xml:space="preserve"> </w:t>
      </w:r>
      <w:r>
        <w:rPr>
          <w:sz w:val="24"/>
        </w:rPr>
        <w:t>форум,</w:t>
      </w:r>
      <w:r>
        <w:rPr>
          <w:spacing w:val="-3"/>
          <w:sz w:val="24"/>
        </w:rPr>
        <w:t xml:space="preserve"> </w:t>
      </w:r>
      <w:r>
        <w:rPr>
          <w:spacing w:val="-2"/>
          <w:sz w:val="24"/>
        </w:rPr>
        <w:t>блог).</w:t>
      </w:r>
    </w:p>
    <w:p w:rsidR="00336F6E" w:rsidRDefault="00336F6E">
      <w:pPr>
        <w:pStyle w:val="a5"/>
        <w:jc w:val="left"/>
        <w:rPr>
          <w:sz w:val="24"/>
        </w:rPr>
        <w:sectPr w:rsidR="00336F6E">
          <w:pgSz w:w="11920" w:h="16850"/>
          <w:pgMar w:top="1360" w:right="850" w:bottom="1220" w:left="850" w:header="0" w:footer="1024" w:gutter="0"/>
          <w:cols w:space="720"/>
        </w:sectPr>
      </w:pPr>
    </w:p>
    <w:p w:rsidR="00336F6E" w:rsidRDefault="001D7343">
      <w:pPr>
        <w:pStyle w:val="2"/>
        <w:spacing w:before="78"/>
        <w:ind w:left="3586" w:hanging="1683"/>
      </w:pPr>
      <w:r>
        <w:lastRenderedPageBreak/>
        <w:t>Перечень</w:t>
      </w:r>
      <w:r>
        <w:rPr>
          <w:spacing w:val="-4"/>
        </w:rPr>
        <w:t xml:space="preserve"> </w:t>
      </w:r>
      <w:r>
        <w:t>и</w:t>
      </w:r>
      <w:r>
        <w:rPr>
          <w:spacing w:val="-4"/>
        </w:rPr>
        <w:t xml:space="preserve"> </w:t>
      </w:r>
      <w:r>
        <w:t>описание</w:t>
      </w:r>
      <w:r>
        <w:rPr>
          <w:spacing w:val="-8"/>
        </w:rPr>
        <w:t xml:space="preserve"> </w:t>
      </w:r>
      <w:r>
        <w:t>основных</w:t>
      </w:r>
      <w:r>
        <w:rPr>
          <w:spacing w:val="-4"/>
        </w:rPr>
        <w:t xml:space="preserve"> </w:t>
      </w:r>
      <w:r>
        <w:t>элементов</w:t>
      </w:r>
      <w:r>
        <w:rPr>
          <w:spacing w:val="-4"/>
        </w:rPr>
        <w:t xml:space="preserve"> </w:t>
      </w:r>
      <w:r>
        <w:t>ИКТ-компетенции</w:t>
      </w:r>
      <w:r>
        <w:rPr>
          <w:spacing w:val="-4"/>
        </w:rPr>
        <w:t xml:space="preserve"> </w:t>
      </w:r>
      <w:r>
        <w:t>и инструментов их использования</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9"/>
        <w:gridCol w:w="6309"/>
      </w:tblGrid>
      <w:tr w:rsidR="00336F6E">
        <w:trPr>
          <w:trHeight w:val="275"/>
        </w:trPr>
        <w:tc>
          <w:tcPr>
            <w:tcW w:w="3039" w:type="dxa"/>
          </w:tcPr>
          <w:p w:rsidR="00336F6E" w:rsidRDefault="001D7343">
            <w:pPr>
              <w:pStyle w:val="TableParagraph"/>
              <w:spacing w:line="256" w:lineRule="exact"/>
              <w:ind w:left="112"/>
              <w:rPr>
                <w:sz w:val="24"/>
              </w:rPr>
            </w:pPr>
            <w:r>
              <w:rPr>
                <w:spacing w:val="-2"/>
                <w:sz w:val="24"/>
              </w:rPr>
              <w:t>ИКТ-компетенции</w:t>
            </w:r>
          </w:p>
        </w:tc>
        <w:tc>
          <w:tcPr>
            <w:tcW w:w="6309" w:type="dxa"/>
          </w:tcPr>
          <w:p w:rsidR="00336F6E" w:rsidRDefault="001D7343">
            <w:pPr>
              <w:pStyle w:val="TableParagraph"/>
              <w:spacing w:line="256" w:lineRule="exact"/>
              <w:ind w:left="107"/>
              <w:rPr>
                <w:sz w:val="24"/>
              </w:rPr>
            </w:pPr>
            <w:r>
              <w:rPr>
                <w:spacing w:val="-2"/>
                <w:sz w:val="24"/>
              </w:rPr>
              <w:t>Содержание</w:t>
            </w:r>
          </w:p>
        </w:tc>
      </w:tr>
      <w:tr w:rsidR="00336F6E">
        <w:trPr>
          <w:trHeight w:val="2260"/>
        </w:trPr>
        <w:tc>
          <w:tcPr>
            <w:tcW w:w="3039" w:type="dxa"/>
          </w:tcPr>
          <w:p w:rsidR="00336F6E" w:rsidRDefault="001D7343">
            <w:pPr>
              <w:pStyle w:val="TableParagraph"/>
              <w:ind w:left="112"/>
              <w:rPr>
                <w:sz w:val="24"/>
              </w:rPr>
            </w:pPr>
            <w:r>
              <w:rPr>
                <w:sz w:val="24"/>
              </w:rPr>
              <w:t>Обращение</w:t>
            </w:r>
            <w:r>
              <w:rPr>
                <w:spacing w:val="-15"/>
                <w:sz w:val="24"/>
              </w:rPr>
              <w:t xml:space="preserve"> </w:t>
            </w:r>
            <w:r>
              <w:rPr>
                <w:sz w:val="24"/>
              </w:rPr>
              <w:t>с</w:t>
            </w:r>
            <w:r>
              <w:rPr>
                <w:spacing w:val="-15"/>
                <w:sz w:val="24"/>
              </w:rPr>
              <w:t xml:space="preserve"> </w:t>
            </w:r>
            <w:r>
              <w:rPr>
                <w:sz w:val="24"/>
              </w:rPr>
              <w:t xml:space="preserve">устройствами </w:t>
            </w:r>
            <w:r>
              <w:rPr>
                <w:spacing w:val="-4"/>
                <w:sz w:val="24"/>
              </w:rPr>
              <w:t>ИКТ</w:t>
            </w:r>
          </w:p>
        </w:tc>
        <w:tc>
          <w:tcPr>
            <w:tcW w:w="6309" w:type="dxa"/>
          </w:tcPr>
          <w:p w:rsidR="00336F6E" w:rsidRDefault="001D7343">
            <w:pPr>
              <w:pStyle w:val="TableParagraph"/>
              <w:ind w:left="107" w:right="91"/>
              <w:jc w:val="both"/>
              <w:rPr>
                <w:sz w:val="24"/>
              </w:rPr>
            </w:pPr>
            <w:r>
              <w:rPr>
                <w:sz w:val="24"/>
              </w:rPr>
              <w:t>Соединение</w:t>
            </w:r>
            <w:r>
              <w:rPr>
                <w:spacing w:val="-15"/>
                <w:sz w:val="24"/>
              </w:rPr>
              <w:t xml:space="preserve"> </w:t>
            </w:r>
            <w:r>
              <w:rPr>
                <w:sz w:val="24"/>
              </w:rPr>
              <w:t>устройств</w:t>
            </w:r>
            <w:r>
              <w:rPr>
                <w:spacing w:val="-15"/>
                <w:sz w:val="24"/>
              </w:rPr>
              <w:t xml:space="preserve"> </w:t>
            </w:r>
            <w:r>
              <w:rPr>
                <w:sz w:val="24"/>
              </w:rPr>
              <w:t>ИКТ</w:t>
            </w:r>
            <w:r>
              <w:rPr>
                <w:spacing w:val="-15"/>
                <w:sz w:val="24"/>
              </w:rPr>
              <w:t xml:space="preserve"> </w:t>
            </w:r>
            <w:r>
              <w:rPr>
                <w:sz w:val="24"/>
              </w:rPr>
              <w:t>(блоки</w:t>
            </w:r>
            <w:r>
              <w:rPr>
                <w:spacing w:val="-15"/>
                <w:sz w:val="24"/>
              </w:rPr>
              <w:t xml:space="preserve"> </w:t>
            </w:r>
            <w:r>
              <w:rPr>
                <w:sz w:val="24"/>
              </w:rPr>
              <w:t>компьютера,</w:t>
            </w:r>
            <w:r>
              <w:rPr>
                <w:spacing w:val="-15"/>
                <w:sz w:val="24"/>
              </w:rPr>
              <w:t xml:space="preserve"> </w:t>
            </w:r>
            <w:r>
              <w:rPr>
                <w:sz w:val="24"/>
              </w:rPr>
              <w:t>устройства сетей, принтер, проектор, сканер, измерительные устройства и т. д.) с использованием проводных и беспроводных технологий;</w:t>
            </w:r>
          </w:p>
          <w:p w:rsidR="00336F6E" w:rsidRDefault="001D7343">
            <w:pPr>
              <w:pStyle w:val="TableParagraph"/>
              <w:numPr>
                <w:ilvl w:val="0"/>
                <w:numId w:val="283"/>
              </w:numPr>
              <w:tabs>
                <w:tab w:val="left" w:pos="466"/>
              </w:tabs>
              <w:spacing w:line="293" w:lineRule="exact"/>
              <w:ind w:left="466" w:hanging="359"/>
              <w:jc w:val="both"/>
              <w:rPr>
                <w:sz w:val="24"/>
              </w:rPr>
            </w:pPr>
            <w:r>
              <w:rPr>
                <w:sz w:val="24"/>
              </w:rPr>
              <w:t>включение</w:t>
            </w:r>
            <w:r>
              <w:rPr>
                <w:spacing w:val="-6"/>
                <w:sz w:val="24"/>
              </w:rPr>
              <w:t xml:space="preserve"> </w:t>
            </w:r>
            <w:r>
              <w:rPr>
                <w:sz w:val="24"/>
              </w:rPr>
              <w:t>и</w:t>
            </w:r>
            <w:r>
              <w:rPr>
                <w:spacing w:val="-4"/>
                <w:sz w:val="24"/>
              </w:rPr>
              <w:t xml:space="preserve"> </w:t>
            </w:r>
            <w:r>
              <w:rPr>
                <w:sz w:val="24"/>
              </w:rPr>
              <w:t>выключение</w:t>
            </w:r>
            <w:r>
              <w:rPr>
                <w:spacing w:val="-4"/>
                <w:sz w:val="24"/>
              </w:rPr>
              <w:t xml:space="preserve"> </w:t>
            </w:r>
            <w:r>
              <w:rPr>
                <w:sz w:val="24"/>
              </w:rPr>
              <w:t>устройств</w:t>
            </w:r>
            <w:r>
              <w:rPr>
                <w:spacing w:val="-3"/>
                <w:sz w:val="24"/>
              </w:rPr>
              <w:t xml:space="preserve"> </w:t>
            </w:r>
            <w:r>
              <w:rPr>
                <w:spacing w:val="-4"/>
                <w:sz w:val="24"/>
              </w:rPr>
              <w:t>ИКТ;</w:t>
            </w:r>
          </w:p>
          <w:p w:rsidR="00336F6E" w:rsidRDefault="001D7343">
            <w:pPr>
              <w:pStyle w:val="TableParagraph"/>
              <w:numPr>
                <w:ilvl w:val="0"/>
                <w:numId w:val="283"/>
              </w:numPr>
              <w:tabs>
                <w:tab w:val="left" w:pos="466"/>
              </w:tabs>
              <w:spacing w:line="293" w:lineRule="exact"/>
              <w:ind w:left="466" w:hanging="359"/>
              <w:jc w:val="both"/>
              <w:rPr>
                <w:sz w:val="24"/>
              </w:rPr>
            </w:pPr>
            <w:r>
              <w:rPr>
                <w:sz w:val="24"/>
              </w:rPr>
              <w:t>получение</w:t>
            </w:r>
            <w:r>
              <w:rPr>
                <w:spacing w:val="-8"/>
                <w:sz w:val="24"/>
              </w:rPr>
              <w:t xml:space="preserve"> </w:t>
            </w:r>
            <w:r>
              <w:rPr>
                <w:sz w:val="24"/>
              </w:rPr>
              <w:t>информации</w:t>
            </w:r>
            <w:r>
              <w:rPr>
                <w:spacing w:val="-5"/>
                <w:sz w:val="24"/>
              </w:rPr>
              <w:t xml:space="preserve"> </w:t>
            </w:r>
            <w:r>
              <w:rPr>
                <w:sz w:val="24"/>
              </w:rPr>
              <w:t>о</w:t>
            </w:r>
            <w:r>
              <w:rPr>
                <w:spacing w:val="-3"/>
                <w:sz w:val="24"/>
              </w:rPr>
              <w:t xml:space="preserve"> </w:t>
            </w:r>
            <w:r>
              <w:rPr>
                <w:sz w:val="24"/>
              </w:rPr>
              <w:t>характеристиках</w:t>
            </w:r>
            <w:r>
              <w:rPr>
                <w:spacing w:val="-38"/>
                <w:sz w:val="24"/>
              </w:rPr>
              <w:t xml:space="preserve"> </w:t>
            </w:r>
            <w:r>
              <w:rPr>
                <w:spacing w:val="-2"/>
                <w:sz w:val="24"/>
              </w:rPr>
              <w:t>компьютера;</w:t>
            </w:r>
          </w:p>
          <w:p w:rsidR="00336F6E" w:rsidRDefault="001D7343">
            <w:pPr>
              <w:pStyle w:val="TableParagraph"/>
              <w:numPr>
                <w:ilvl w:val="0"/>
                <w:numId w:val="283"/>
              </w:numPr>
              <w:tabs>
                <w:tab w:val="left" w:pos="467"/>
              </w:tabs>
              <w:spacing w:before="1" w:line="274" w:lineRule="exact"/>
              <w:ind w:right="94"/>
              <w:jc w:val="both"/>
              <w:rPr>
                <w:sz w:val="24"/>
              </w:rPr>
            </w:pPr>
            <w:r>
              <w:rPr>
                <w:sz w:val="24"/>
              </w:rPr>
              <w:t>осуществление информационного подключения к локальной сети и глобальной сети Интернет;</w:t>
            </w:r>
          </w:p>
        </w:tc>
      </w:tr>
    </w:tbl>
    <w:p w:rsidR="00336F6E" w:rsidRDefault="00336F6E">
      <w:pPr>
        <w:pStyle w:val="a3"/>
        <w:spacing w:before="87"/>
        <w:ind w:left="0"/>
        <w:jc w:val="left"/>
        <w:rPr>
          <w:b/>
          <w:sz w:val="20"/>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9"/>
        <w:gridCol w:w="6309"/>
      </w:tblGrid>
      <w:tr w:rsidR="00336F6E">
        <w:trPr>
          <w:trHeight w:val="4762"/>
        </w:trPr>
        <w:tc>
          <w:tcPr>
            <w:tcW w:w="3039" w:type="dxa"/>
          </w:tcPr>
          <w:p w:rsidR="00336F6E" w:rsidRDefault="00336F6E">
            <w:pPr>
              <w:pStyle w:val="TableParagraph"/>
              <w:rPr>
                <w:sz w:val="24"/>
              </w:rPr>
            </w:pPr>
          </w:p>
        </w:tc>
        <w:tc>
          <w:tcPr>
            <w:tcW w:w="6309" w:type="dxa"/>
          </w:tcPr>
          <w:p w:rsidR="00336F6E" w:rsidRDefault="001D7343">
            <w:pPr>
              <w:pStyle w:val="TableParagraph"/>
              <w:numPr>
                <w:ilvl w:val="0"/>
                <w:numId w:val="282"/>
              </w:numPr>
              <w:tabs>
                <w:tab w:val="left" w:pos="467"/>
              </w:tabs>
              <w:ind w:right="92"/>
              <w:jc w:val="both"/>
              <w:rPr>
                <w:sz w:val="24"/>
              </w:rPr>
            </w:pPr>
            <w:r>
              <w:rPr>
                <w:sz w:val="24"/>
              </w:rPr>
              <w:t xml:space="preserve">выполнение базовых операций с основными элементами пользовательского интерфейса: работа с меню, запуск прикладных программ, обращение за </w:t>
            </w:r>
            <w:r>
              <w:rPr>
                <w:spacing w:val="-2"/>
                <w:sz w:val="24"/>
              </w:rPr>
              <w:t>справкой;</w:t>
            </w:r>
          </w:p>
          <w:p w:rsidR="00336F6E" w:rsidRDefault="001D7343">
            <w:pPr>
              <w:pStyle w:val="TableParagraph"/>
              <w:numPr>
                <w:ilvl w:val="0"/>
                <w:numId w:val="282"/>
              </w:numPr>
              <w:tabs>
                <w:tab w:val="left" w:pos="467"/>
              </w:tabs>
              <w:ind w:right="91"/>
              <w:jc w:val="both"/>
              <w:rPr>
                <w:sz w:val="24"/>
              </w:rPr>
            </w:pPr>
            <w:r>
              <w:rPr>
                <w:sz w:val="24"/>
              </w:rPr>
              <w:t>вход в информационную среду образовательной организации,</w:t>
            </w:r>
            <w:r>
              <w:rPr>
                <w:spacing w:val="-9"/>
                <w:sz w:val="24"/>
              </w:rPr>
              <w:t xml:space="preserve"> </w:t>
            </w:r>
            <w:r>
              <w:rPr>
                <w:sz w:val="24"/>
              </w:rPr>
              <w:t>в</w:t>
            </w:r>
            <w:r>
              <w:rPr>
                <w:spacing w:val="-13"/>
                <w:sz w:val="24"/>
              </w:rPr>
              <w:t xml:space="preserve"> </w:t>
            </w:r>
            <w:r>
              <w:rPr>
                <w:sz w:val="24"/>
              </w:rPr>
              <w:t>том</w:t>
            </w:r>
            <w:r>
              <w:rPr>
                <w:spacing w:val="-10"/>
                <w:sz w:val="24"/>
              </w:rPr>
              <w:t xml:space="preserve"> </w:t>
            </w:r>
            <w:r>
              <w:rPr>
                <w:sz w:val="24"/>
              </w:rPr>
              <w:t>числе</w:t>
            </w:r>
            <w:r>
              <w:rPr>
                <w:spacing w:val="-11"/>
                <w:sz w:val="24"/>
              </w:rPr>
              <w:t xml:space="preserve"> </w:t>
            </w:r>
            <w:r>
              <w:rPr>
                <w:sz w:val="24"/>
              </w:rPr>
              <w:t>через</w:t>
            </w:r>
            <w:r>
              <w:rPr>
                <w:spacing w:val="-9"/>
                <w:sz w:val="24"/>
              </w:rPr>
              <w:t xml:space="preserve"> </w:t>
            </w:r>
            <w:r>
              <w:rPr>
                <w:sz w:val="24"/>
              </w:rPr>
              <w:t>Интернет,</w:t>
            </w:r>
            <w:r>
              <w:rPr>
                <w:spacing w:val="-9"/>
                <w:sz w:val="24"/>
              </w:rPr>
              <w:t xml:space="preserve"> </w:t>
            </w:r>
            <w:r>
              <w:rPr>
                <w:sz w:val="24"/>
              </w:rPr>
              <w:t>размещение</w:t>
            </w:r>
            <w:r>
              <w:rPr>
                <w:spacing w:val="-10"/>
                <w:sz w:val="24"/>
              </w:rPr>
              <w:t xml:space="preserve"> </w:t>
            </w:r>
            <w:r>
              <w:rPr>
                <w:sz w:val="24"/>
              </w:rPr>
              <w:t xml:space="preserve">в информационной среде различных информационных </w:t>
            </w:r>
            <w:r>
              <w:rPr>
                <w:spacing w:val="-2"/>
                <w:sz w:val="24"/>
              </w:rPr>
              <w:t>объектов;</w:t>
            </w:r>
          </w:p>
          <w:p w:rsidR="00336F6E" w:rsidRDefault="001D7343">
            <w:pPr>
              <w:pStyle w:val="TableParagraph"/>
              <w:numPr>
                <w:ilvl w:val="0"/>
                <w:numId w:val="282"/>
              </w:numPr>
              <w:tabs>
                <w:tab w:val="left" w:pos="467"/>
              </w:tabs>
              <w:ind w:right="96"/>
              <w:jc w:val="both"/>
              <w:rPr>
                <w:sz w:val="24"/>
              </w:rPr>
            </w:pPr>
            <w:r>
              <w:rPr>
                <w:sz w:val="24"/>
              </w:rPr>
              <w:t>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w:t>
            </w:r>
          </w:p>
          <w:p w:rsidR="00336F6E" w:rsidRDefault="001D7343">
            <w:pPr>
              <w:pStyle w:val="TableParagraph"/>
              <w:numPr>
                <w:ilvl w:val="0"/>
                <w:numId w:val="282"/>
              </w:numPr>
              <w:tabs>
                <w:tab w:val="left" w:pos="467"/>
              </w:tabs>
              <w:spacing w:line="237" w:lineRule="auto"/>
              <w:ind w:right="95"/>
              <w:jc w:val="both"/>
              <w:rPr>
                <w:sz w:val="24"/>
              </w:rPr>
            </w:pPr>
            <w:r>
              <w:rPr>
                <w:sz w:val="24"/>
              </w:rPr>
              <w:t>вывод информации на бумагу, работа с расходными материалами; соблюдение требований к организации компьютерного рабочего места, техника безопасности,</w:t>
            </w:r>
          </w:p>
          <w:p w:rsidR="00336F6E" w:rsidRDefault="001D7343">
            <w:pPr>
              <w:pStyle w:val="TableParagraph"/>
              <w:spacing w:line="274" w:lineRule="exact"/>
              <w:ind w:left="467" w:right="117"/>
              <w:jc w:val="both"/>
              <w:rPr>
                <w:sz w:val="24"/>
              </w:rPr>
            </w:pPr>
            <w:r>
              <w:rPr>
                <w:sz w:val="24"/>
              </w:rPr>
              <w:t>гигиены,</w:t>
            </w:r>
            <w:r>
              <w:rPr>
                <w:spacing w:val="-15"/>
                <w:sz w:val="24"/>
              </w:rPr>
              <w:t xml:space="preserve"> </w:t>
            </w:r>
            <w:r>
              <w:rPr>
                <w:sz w:val="24"/>
              </w:rPr>
              <w:t>эргономики</w:t>
            </w:r>
            <w:r>
              <w:rPr>
                <w:spacing w:val="-15"/>
                <w:sz w:val="24"/>
              </w:rPr>
              <w:t xml:space="preserve"> </w:t>
            </w:r>
            <w:r>
              <w:rPr>
                <w:sz w:val="24"/>
              </w:rPr>
              <w:t>и</w:t>
            </w:r>
            <w:r>
              <w:rPr>
                <w:spacing w:val="-15"/>
                <w:sz w:val="24"/>
              </w:rPr>
              <w:t xml:space="preserve"> </w:t>
            </w:r>
            <w:r>
              <w:rPr>
                <w:sz w:val="24"/>
              </w:rPr>
              <w:t>ресурсосбережения</w:t>
            </w:r>
            <w:r>
              <w:rPr>
                <w:spacing w:val="-15"/>
                <w:sz w:val="24"/>
              </w:rPr>
              <w:t xml:space="preserve"> </w:t>
            </w:r>
            <w:r>
              <w:rPr>
                <w:sz w:val="24"/>
              </w:rPr>
              <w:t>при</w:t>
            </w:r>
            <w:r>
              <w:rPr>
                <w:spacing w:val="-15"/>
                <w:sz w:val="24"/>
              </w:rPr>
              <w:t xml:space="preserve"> </w:t>
            </w:r>
            <w:r>
              <w:rPr>
                <w:sz w:val="24"/>
              </w:rPr>
              <w:t>работе</w:t>
            </w:r>
            <w:r>
              <w:rPr>
                <w:spacing w:val="-15"/>
                <w:sz w:val="24"/>
              </w:rPr>
              <w:t xml:space="preserve"> </w:t>
            </w:r>
            <w:r>
              <w:rPr>
                <w:sz w:val="24"/>
              </w:rPr>
              <w:t>с устройствами ИКТ.</w:t>
            </w:r>
          </w:p>
        </w:tc>
      </w:tr>
    </w:tbl>
    <w:p w:rsidR="00336F6E" w:rsidRDefault="00336F6E">
      <w:pPr>
        <w:pStyle w:val="TableParagraph"/>
        <w:spacing w:line="274" w:lineRule="exact"/>
        <w:jc w:val="both"/>
        <w:rPr>
          <w:sz w:val="24"/>
        </w:rPr>
        <w:sectPr w:rsidR="00336F6E">
          <w:pgSz w:w="11920" w:h="16850"/>
          <w:pgMar w:top="1360" w:right="850" w:bottom="1220" w:left="850" w:header="0" w:footer="1024"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9"/>
        <w:gridCol w:w="6309"/>
      </w:tblGrid>
      <w:tr w:rsidR="00336F6E">
        <w:trPr>
          <w:trHeight w:val="6175"/>
        </w:trPr>
        <w:tc>
          <w:tcPr>
            <w:tcW w:w="3039" w:type="dxa"/>
          </w:tcPr>
          <w:p w:rsidR="00336F6E" w:rsidRDefault="001D7343">
            <w:pPr>
              <w:pStyle w:val="TableParagraph"/>
              <w:tabs>
                <w:tab w:val="left" w:pos="1444"/>
                <w:tab w:val="left" w:pos="1893"/>
              </w:tabs>
              <w:ind w:left="112" w:right="117"/>
              <w:rPr>
                <w:sz w:val="24"/>
              </w:rPr>
            </w:pPr>
            <w:r>
              <w:rPr>
                <w:spacing w:val="-2"/>
                <w:sz w:val="24"/>
              </w:rPr>
              <w:lastRenderedPageBreak/>
              <w:t>Фиксация</w:t>
            </w:r>
            <w:r>
              <w:rPr>
                <w:sz w:val="24"/>
              </w:rPr>
              <w:tab/>
            </w:r>
            <w:r>
              <w:rPr>
                <w:spacing w:val="-10"/>
                <w:sz w:val="24"/>
              </w:rPr>
              <w:t>и</w:t>
            </w:r>
            <w:r>
              <w:rPr>
                <w:sz w:val="24"/>
              </w:rPr>
              <w:tab/>
            </w:r>
            <w:r>
              <w:rPr>
                <w:spacing w:val="-4"/>
                <w:sz w:val="24"/>
              </w:rPr>
              <w:t xml:space="preserve">обработка </w:t>
            </w:r>
            <w:r>
              <w:rPr>
                <w:sz w:val="24"/>
              </w:rPr>
              <w:t>изображений и звука</w:t>
            </w:r>
          </w:p>
        </w:tc>
        <w:tc>
          <w:tcPr>
            <w:tcW w:w="6309" w:type="dxa"/>
          </w:tcPr>
          <w:p w:rsidR="00336F6E" w:rsidRDefault="001D7343">
            <w:pPr>
              <w:pStyle w:val="TableParagraph"/>
              <w:ind w:left="107" w:right="97"/>
              <w:jc w:val="both"/>
              <w:rPr>
                <w:sz w:val="24"/>
              </w:rPr>
            </w:pPr>
            <w:r>
              <w:rPr>
                <w:sz w:val="24"/>
              </w:rPr>
              <w:t xml:space="preserve">Выбор технических средств ИКТ для фиксации изображений и звуков в соответствии с поставленной </w:t>
            </w:r>
            <w:r>
              <w:rPr>
                <w:spacing w:val="-2"/>
                <w:sz w:val="24"/>
              </w:rPr>
              <w:t>целью;</w:t>
            </w:r>
          </w:p>
          <w:p w:rsidR="00336F6E" w:rsidRDefault="001D7343">
            <w:pPr>
              <w:pStyle w:val="TableParagraph"/>
              <w:numPr>
                <w:ilvl w:val="0"/>
                <w:numId w:val="281"/>
              </w:numPr>
              <w:tabs>
                <w:tab w:val="left" w:pos="467"/>
              </w:tabs>
              <w:ind w:right="96"/>
              <w:jc w:val="both"/>
              <w:rPr>
                <w:sz w:val="24"/>
              </w:rPr>
            </w:pPr>
            <w:r>
              <w:rPr>
                <w:sz w:val="24"/>
              </w:rPr>
              <w:t>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w:t>
            </w:r>
          </w:p>
          <w:p w:rsidR="00336F6E" w:rsidRDefault="001D7343">
            <w:pPr>
              <w:pStyle w:val="TableParagraph"/>
              <w:numPr>
                <w:ilvl w:val="0"/>
                <w:numId w:val="281"/>
              </w:numPr>
              <w:tabs>
                <w:tab w:val="left" w:pos="466"/>
              </w:tabs>
              <w:spacing w:line="290" w:lineRule="exact"/>
              <w:ind w:left="466" w:hanging="359"/>
              <w:jc w:val="both"/>
              <w:rPr>
                <w:sz w:val="24"/>
              </w:rPr>
            </w:pPr>
            <w:r>
              <w:rPr>
                <w:sz w:val="24"/>
              </w:rPr>
              <w:t>создание</w:t>
            </w:r>
            <w:r>
              <w:rPr>
                <w:spacing w:val="-15"/>
                <w:sz w:val="24"/>
              </w:rPr>
              <w:t xml:space="preserve"> </w:t>
            </w:r>
            <w:r>
              <w:rPr>
                <w:sz w:val="24"/>
              </w:rPr>
              <w:t>презентаций</w:t>
            </w:r>
            <w:r>
              <w:rPr>
                <w:spacing w:val="-11"/>
                <w:sz w:val="24"/>
              </w:rPr>
              <w:t xml:space="preserve"> </w:t>
            </w:r>
            <w:r>
              <w:rPr>
                <w:sz w:val="24"/>
              </w:rPr>
              <w:t>на</w:t>
            </w:r>
            <w:r>
              <w:rPr>
                <w:spacing w:val="-15"/>
                <w:sz w:val="24"/>
              </w:rPr>
              <w:t xml:space="preserve"> </w:t>
            </w:r>
            <w:r>
              <w:rPr>
                <w:sz w:val="24"/>
              </w:rPr>
              <w:t>основе</w:t>
            </w:r>
            <w:r>
              <w:rPr>
                <w:spacing w:val="-14"/>
                <w:sz w:val="24"/>
              </w:rPr>
              <w:t xml:space="preserve"> </w:t>
            </w:r>
            <w:r>
              <w:rPr>
                <w:sz w:val="24"/>
              </w:rPr>
              <w:t>цифровых</w:t>
            </w:r>
            <w:r>
              <w:rPr>
                <w:spacing w:val="-12"/>
                <w:sz w:val="24"/>
              </w:rPr>
              <w:t xml:space="preserve"> </w:t>
            </w:r>
            <w:r>
              <w:rPr>
                <w:spacing w:val="-2"/>
                <w:sz w:val="24"/>
              </w:rPr>
              <w:t>фотографий;</w:t>
            </w:r>
          </w:p>
          <w:p w:rsidR="00336F6E" w:rsidRDefault="001D7343">
            <w:pPr>
              <w:pStyle w:val="TableParagraph"/>
              <w:numPr>
                <w:ilvl w:val="0"/>
                <w:numId w:val="281"/>
              </w:numPr>
              <w:tabs>
                <w:tab w:val="left" w:pos="467"/>
              </w:tabs>
              <w:spacing w:line="237" w:lineRule="auto"/>
              <w:ind w:right="94"/>
              <w:jc w:val="both"/>
              <w:rPr>
                <w:sz w:val="24"/>
              </w:rPr>
            </w:pPr>
            <w:r>
              <w:rPr>
                <w:sz w:val="24"/>
              </w:rPr>
              <w:t>осуществление видеосъемки и монтажа отснятого материала с использованием возможностей специальных компьютерных инструментов;</w:t>
            </w:r>
          </w:p>
          <w:p w:rsidR="00336F6E" w:rsidRDefault="001D7343">
            <w:pPr>
              <w:pStyle w:val="TableParagraph"/>
              <w:numPr>
                <w:ilvl w:val="0"/>
                <w:numId w:val="281"/>
              </w:numPr>
              <w:tabs>
                <w:tab w:val="left" w:pos="467"/>
                <w:tab w:val="left" w:pos="2764"/>
                <w:tab w:val="left" w:pos="4858"/>
              </w:tabs>
              <w:spacing w:line="237" w:lineRule="auto"/>
              <w:ind w:right="94"/>
              <w:jc w:val="both"/>
              <w:rPr>
                <w:sz w:val="24"/>
              </w:rPr>
            </w:pPr>
            <w:r>
              <w:rPr>
                <w:sz w:val="24"/>
              </w:rPr>
              <w:t xml:space="preserve">осуществление обработки цифровых фотографий с </w:t>
            </w:r>
            <w:r>
              <w:rPr>
                <w:spacing w:val="-2"/>
                <w:sz w:val="24"/>
              </w:rPr>
              <w:t>использованием</w:t>
            </w:r>
            <w:r>
              <w:rPr>
                <w:sz w:val="24"/>
              </w:rPr>
              <w:tab/>
            </w:r>
            <w:r>
              <w:rPr>
                <w:spacing w:val="-2"/>
                <w:sz w:val="24"/>
              </w:rPr>
              <w:t>возможностей</w:t>
            </w:r>
            <w:r>
              <w:rPr>
                <w:sz w:val="24"/>
              </w:rPr>
              <w:tab/>
            </w:r>
            <w:r>
              <w:rPr>
                <w:spacing w:val="-2"/>
                <w:sz w:val="24"/>
              </w:rPr>
              <w:t xml:space="preserve">специальных </w:t>
            </w:r>
            <w:r>
              <w:rPr>
                <w:sz w:val="24"/>
              </w:rPr>
              <w:t>компьютерных инструментов;</w:t>
            </w:r>
          </w:p>
          <w:p w:rsidR="00336F6E" w:rsidRDefault="001D7343">
            <w:pPr>
              <w:pStyle w:val="TableParagraph"/>
              <w:numPr>
                <w:ilvl w:val="0"/>
                <w:numId w:val="281"/>
              </w:numPr>
              <w:tabs>
                <w:tab w:val="left" w:pos="467"/>
                <w:tab w:val="left" w:pos="2764"/>
                <w:tab w:val="left" w:pos="4858"/>
              </w:tabs>
              <w:spacing w:line="237" w:lineRule="auto"/>
              <w:ind w:right="96"/>
              <w:jc w:val="both"/>
              <w:rPr>
                <w:sz w:val="24"/>
              </w:rPr>
            </w:pPr>
            <w:r>
              <w:rPr>
                <w:sz w:val="24"/>
              </w:rPr>
              <w:t xml:space="preserve">осуществление обработки цифровых звукозаписей с </w:t>
            </w:r>
            <w:r>
              <w:rPr>
                <w:spacing w:val="-2"/>
                <w:sz w:val="24"/>
              </w:rPr>
              <w:t>использованием</w:t>
            </w:r>
            <w:r>
              <w:rPr>
                <w:sz w:val="24"/>
              </w:rPr>
              <w:tab/>
            </w:r>
            <w:r>
              <w:rPr>
                <w:spacing w:val="-2"/>
                <w:sz w:val="24"/>
              </w:rPr>
              <w:t>возможностей</w:t>
            </w:r>
            <w:r>
              <w:rPr>
                <w:sz w:val="24"/>
              </w:rPr>
              <w:tab/>
            </w:r>
            <w:r>
              <w:rPr>
                <w:spacing w:val="-2"/>
                <w:sz w:val="24"/>
              </w:rPr>
              <w:t xml:space="preserve">специальных </w:t>
            </w:r>
            <w:r>
              <w:rPr>
                <w:sz w:val="24"/>
              </w:rPr>
              <w:t>компьютерных инструментов;</w:t>
            </w:r>
          </w:p>
          <w:p w:rsidR="00336F6E" w:rsidRDefault="001D7343">
            <w:pPr>
              <w:pStyle w:val="TableParagraph"/>
              <w:numPr>
                <w:ilvl w:val="0"/>
                <w:numId w:val="281"/>
              </w:numPr>
              <w:tabs>
                <w:tab w:val="left" w:pos="467"/>
              </w:tabs>
              <w:spacing w:before="1" w:line="237" w:lineRule="auto"/>
              <w:ind w:right="91"/>
              <w:jc w:val="both"/>
              <w:rPr>
                <w:sz w:val="24"/>
              </w:rPr>
            </w:pPr>
            <w:r>
              <w:rPr>
                <w:sz w:val="24"/>
              </w:rPr>
              <w:t xml:space="preserve">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w:t>
            </w:r>
            <w:r>
              <w:rPr>
                <w:spacing w:val="-2"/>
                <w:sz w:val="24"/>
              </w:rPr>
              <w:t>элементов.</w:t>
            </w:r>
          </w:p>
        </w:tc>
      </w:tr>
      <w:tr w:rsidR="00336F6E">
        <w:trPr>
          <w:trHeight w:val="3364"/>
        </w:trPr>
        <w:tc>
          <w:tcPr>
            <w:tcW w:w="3039" w:type="dxa"/>
          </w:tcPr>
          <w:p w:rsidR="00336F6E" w:rsidRDefault="001D7343">
            <w:pPr>
              <w:pStyle w:val="TableParagraph"/>
              <w:tabs>
                <w:tab w:val="left" w:pos="1144"/>
                <w:tab w:val="left" w:pos="1660"/>
              </w:tabs>
              <w:ind w:left="112" w:right="123"/>
              <w:rPr>
                <w:sz w:val="24"/>
              </w:rPr>
            </w:pPr>
            <w:r>
              <w:rPr>
                <w:spacing w:val="-2"/>
                <w:sz w:val="24"/>
              </w:rPr>
              <w:t>Поиск</w:t>
            </w:r>
            <w:r>
              <w:rPr>
                <w:sz w:val="24"/>
              </w:rPr>
              <w:tab/>
            </w:r>
            <w:r>
              <w:rPr>
                <w:spacing w:val="-10"/>
                <w:sz w:val="24"/>
              </w:rPr>
              <w:t>и</w:t>
            </w:r>
            <w:r>
              <w:rPr>
                <w:sz w:val="24"/>
              </w:rPr>
              <w:tab/>
            </w:r>
            <w:r>
              <w:rPr>
                <w:spacing w:val="-4"/>
                <w:sz w:val="24"/>
              </w:rPr>
              <w:t xml:space="preserve">организация </w:t>
            </w:r>
            <w:r>
              <w:rPr>
                <w:sz w:val="24"/>
              </w:rPr>
              <w:t>хранения информации</w:t>
            </w:r>
          </w:p>
        </w:tc>
        <w:tc>
          <w:tcPr>
            <w:tcW w:w="6309" w:type="dxa"/>
          </w:tcPr>
          <w:p w:rsidR="00336F6E" w:rsidRDefault="001D7343">
            <w:pPr>
              <w:pStyle w:val="TableParagraph"/>
              <w:ind w:left="107" w:right="94"/>
              <w:jc w:val="both"/>
              <w:rPr>
                <w:sz w:val="24"/>
              </w:rPr>
            </w:pPr>
            <w:r>
              <w:rPr>
                <w:sz w:val="24"/>
              </w:rPr>
              <w:t>Использование приемов поиска информации на персональном компьютере, в информационной среде организации и в образовательном пространстве;</w:t>
            </w:r>
          </w:p>
          <w:p w:rsidR="00336F6E" w:rsidRDefault="001D7343">
            <w:pPr>
              <w:pStyle w:val="TableParagraph"/>
              <w:numPr>
                <w:ilvl w:val="0"/>
                <w:numId w:val="280"/>
              </w:numPr>
              <w:tabs>
                <w:tab w:val="left" w:pos="467"/>
              </w:tabs>
              <w:spacing w:line="237" w:lineRule="auto"/>
              <w:ind w:right="98"/>
              <w:jc w:val="both"/>
              <w:rPr>
                <w:sz w:val="24"/>
              </w:rPr>
            </w:pPr>
            <w:r>
              <w:rPr>
                <w:sz w:val="24"/>
              </w:rPr>
              <w:t>использование</w:t>
            </w:r>
            <w:r>
              <w:rPr>
                <w:spacing w:val="-8"/>
                <w:sz w:val="24"/>
              </w:rPr>
              <w:t xml:space="preserve"> </w:t>
            </w:r>
            <w:r>
              <w:rPr>
                <w:sz w:val="24"/>
              </w:rPr>
              <w:t>различных</w:t>
            </w:r>
            <w:r>
              <w:rPr>
                <w:spacing w:val="-6"/>
                <w:sz w:val="24"/>
              </w:rPr>
              <w:t xml:space="preserve"> </w:t>
            </w:r>
            <w:r>
              <w:rPr>
                <w:sz w:val="24"/>
              </w:rPr>
              <w:t>приемов</w:t>
            </w:r>
            <w:r>
              <w:rPr>
                <w:spacing w:val="-8"/>
                <w:sz w:val="24"/>
              </w:rPr>
              <w:t xml:space="preserve"> </w:t>
            </w:r>
            <w:r>
              <w:rPr>
                <w:sz w:val="24"/>
              </w:rPr>
              <w:t>поиска</w:t>
            </w:r>
            <w:r>
              <w:rPr>
                <w:spacing w:val="-8"/>
                <w:sz w:val="24"/>
              </w:rPr>
              <w:t xml:space="preserve"> </w:t>
            </w:r>
            <w:r>
              <w:rPr>
                <w:sz w:val="24"/>
              </w:rPr>
              <w:t>информации в сети Интернет (поисковые системы, справочные разделы, предметные рубрики);</w:t>
            </w:r>
          </w:p>
          <w:p w:rsidR="00336F6E" w:rsidRDefault="001D7343">
            <w:pPr>
              <w:pStyle w:val="TableParagraph"/>
              <w:numPr>
                <w:ilvl w:val="0"/>
                <w:numId w:val="280"/>
              </w:numPr>
              <w:tabs>
                <w:tab w:val="left" w:pos="467"/>
              </w:tabs>
              <w:spacing w:line="237" w:lineRule="auto"/>
              <w:ind w:right="84"/>
              <w:jc w:val="both"/>
              <w:rPr>
                <w:sz w:val="24"/>
              </w:rPr>
            </w:pPr>
            <w:r>
              <w:rPr>
                <w:sz w:val="24"/>
              </w:rPr>
              <w:t xml:space="preserve">осуществление поиска информации в сети Интернет с использованием простых запросов (по одному </w:t>
            </w:r>
            <w:r>
              <w:rPr>
                <w:spacing w:val="-2"/>
                <w:sz w:val="24"/>
              </w:rPr>
              <w:t>признаку);</w:t>
            </w:r>
          </w:p>
          <w:p w:rsidR="00336F6E" w:rsidRDefault="001D7343">
            <w:pPr>
              <w:pStyle w:val="TableParagraph"/>
              <w:numPr>
                <w:ilvl w:val="0"/>
                <w:numId w:val="280"/>
              </w:numPr>
              <w:tabs>
                <w:tab w:val="left" w:pos="467"/>
                <w:tab w:val="left" w:pos="1875"/>
                <w:tab w:val="left" w:pos="3021"/>
                <w:tab w:val="left" w:pos="3611"/>
                <w:tab w:val="left" w:pos="4556"/>
                <w:tab w:val="left" w:pos="6091"/>
              </w:tabs>
              <w:spacing w:line="237" w:lineRule="auto"/>
              <w:ind w:right="99"/>
              <w:rPr>
                <w:sz w:val="24"/>
              </w:rPr>
            </w:pPr>
            <w:r>
              <w:rPr>
                <w:spacing w:val="-2"/>
                <w:sz w:val="24"/>
              </w:rPr>
              <w:t>построение</w:t>
            </w:r>
            <w:r>
              <w:rPr>
                <w:sz w:val="24"/>
              </w:rPr>
              <w:tab/>
            </w:r>
            <w:r>
              <w:rPr>
                <w:spacing w:val="-2"/>
                <w:sz w:val="24"/>
              </w:rPr>
              <w:t>запросов</w:t>
            </w:r>
            <w:r>
              <w:rPr>
                <w:sz w:val="24"/>
              </w:rPr>
              <w:tab/>
            </w:r>
            <w:r>
              <w:rPr>
                <w:spacing w:val="-4"/>
                <w:sz w:val="24"/>
              </w:rPr>
              <w:t>для</w:t>
            </w:r>
            <w:r>
              <w:rPr>
                <w:sz w:val="24"/>
              </w:rPr>
              <w:tab/>
            </w:r>
            <w:r>
              <w:rPr>
                <w:spacing w:val="-2"/>
                <w:sz w:val="24"/>
              </w:rPr>
              <w:t>поиска</w:t>
            </w:r>
            <w:r>
              <w:rPr>
                <w:sz w:val="24"/>
              </w:rPr>
              <w:tab/>
            </w:r>
            <w:r>
              <w:rPr>
                <w:spacing w:val="-2"/>
                <w:sz w:val="24"/>
              </w:rPr>
              <w:t>информации</w:t>
            </w:r>
            <w:r>
              <w:rPr>
                <w:sz w:val="24"/>
              </w:rPr>
              <w:tab/>
            </w:r>
            <w:r>
              <w:rPr>
                <w:spacing w:val="-10"/>
                <w:sz w:val="24"/>
              </w:rPr>
              <w:t xml:space="preserve">с </w:t>
            </w:r>
            <w:r>
              <w:rPr>
                <w:sz w:val="24"/>
              </w:rPr>
              <w:t>использованием логических операций и</w:t>
            </w:r>
            <w:r>
              <w:rPr>
                <w:spacing w:val="40"/>
                <w:sz w:val="24"/>
              </w:rPr>
              <w:t xml:space="preserve"> </w:t>
            </w:r>
            <w:r>
              <w:rPr>
                <w:sz w:val="24"/>
              </w:rPr>
              <w:t>анализ результатов поиска;</w:t>
            </w:r>
          </w:p>
        </w:tc>
      </w:tr>
    </w:tbl>
    <w:p w:rsidR="00336F6E" w:rsidRDefault="00336F6E">
      <w:pPr>
        <w:pStyle w:val="a3"/>
        <w:spacing w:before="107"/>
        <w:ind w:left="0"/>
        <w:jc w:val="left"/>
        <w:rPr>
          <w:b/>
          <w:sz w:val="20"/>
        </w:rPr>
      </w:pPr>
    </w:p>
    <w:tbl>
      <w:tblPr>
        <w:tblStyle w:val="TableNormal"/>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2"/>
        <w:gridCol w:w="4616"/>
      </w:tblGrid>
      <w:tr w:rsidR="00336F6E">
        <w:trPr>
          <w:trHeight w:val="3871"/>
        </w:trPr>
        <w:tc>
          <w:tcPr>
            <w:tcW w:w="4602" w:type="dxa"/>
          </w:tcPr>
          <w:p w:rsidR="00336F6E" w:rsidRDefault="00336F6E">
            <w:pPr>
              <w:pStyle w:val="TableParagraph"/>
              <w:rPr>
                <w:sz w:val="24"/>
              </w:rPr>
            </w:pPr>
          </w:p>
        </w:tc>
        <w:tc>
          <w:tcPr>
            <w:tcW w:w="4616" w:type="dxa"/>
          </w:tcPr>
          <w:p w:rsidR="00336F6E" w:rsidRDefault="001D7343">
            <w:pPr>
              <w:pStyle w:val="TableParagraph"/>
              <w:numPr>
                <w:ilvl w:val="0"/>
                <w:numId w:val="279"/>
              </w:numPr>
              <w:tabs>
                <w:tab w:val="left" w:pos="570"/>
                <w:tab w:val="left" w:pos="2582"/>
              </w:tabs>
              <w:spacing w:line="237" w:lineRule="auto"/>
              <w:ind w:right="198"/>
              <w:jc w:val="both"/>
              <w:rPr>
                <w:sz w:val="24"/>
              </w:rPr>
            </w:pPr>
            <w:r>
              <w:rPr>
                <w:sz w:val="24"/>
              </w:rPr>
              <w:t xml:space="preserve">сохранение для индивидуального использования найденных в сети </w:t>
            </w:r>
            <w:r>
              <w:rPr>
                <w:spacing w:val="-2"/>
                <w:sz w:val="24"/>
              </w:rPr>
              <w:t>Интернет</w:t>
            </w:r>
            <w:r>
              <w:rPr>
                <w:sz w:val="24"/>
              </w:rPr>
              <w:tab/>
            </w:r>
            <w:r>
              <w:rPr>
                <w:spacing w:val="-2"/>
                <w:sz w:val="24"/>
              </w:rPr>
              <w:t xml:space="preserve">информационных </w:t>
            </w:r>
            <w:r>
              <w:rPr>
                <w:sz w:val="24"/>
              </w:rPr>
              <w:t>объектов и ссылок на них;</w:t>
            </w:r>
          </w:p>
          <w:p w:rsidR="00336F6E" w:rsidRDefault="001D7343">
            <w:pPr>
              <w:pStyle w:val="TableParagraph"/>
              <w:numPr>
                <w:ilvl w:val="0"/>
                <w:numId w:val="279"/>
              </w:numPr>
              <w:tabs>
                <w:tab w:val="left" w:pos="570"/>
                <w:tab w:val="left" w:pos="1545"/>
                <w:tab w:val="left" w:pos="2620"/>
                <w:tab w:val="left" w:pos="3303"/>
                <w:tab w:val="left" w:pos="3806"/>
              </w:tabs>
              <w:spacing w:line="237" w:lineRule="auto"/>
              <w:ind w:right="196"/>
              <w:jc w:val="both"/>
              <w:rPr>
                <w:sz w:val="24"/>
              </w:rPr>
            </w:pPr>
            <w:r>
              <w:rPr>
                <w:spacing w:val="-2"/>
                <w:sz w:val="24"/>
              </w:rPr>
              <w:t>использование</w:t>
            </w:r>
            <w:r>
              <w:rPr>
                <w:sz w:val="24"/>
              </w:rPr>
              <w:tab/>
            </w:r>
            <w:r>
              <w:rPr>
                <w:sz w:val="24"/>
              </w:rPr>
              <w:tab/>
            </w:r>
            <w:r>
              <w:rPr>
                <w:spacing w:val="-2"/>
                <w:sz w:val="24"/>
              </w:rPr>
              <w:t xml:space="preserve">различных </w:t>
            </w:r>
            <w:r>
              <w:rPr>
                <w:sz w:val="24"/>
              </w:rPr>
              <w:t xml:space="preserve">библиотечных, в том числе электронных, каталогов для поиска </w:t>
            </w:r>
            <w:r>
              <w:rPr>
                <w:spacing w:val="-2"/>
                <w:sz w:val="24"/>
              </w:rPr>
              <w:t>необходимых</w:t>
            </w:r>
            <w:r>
              <w:rPr>
                <w:sz w:val="24"/>
              </w:rPr>
              <w:tab/>
            </w:r>
            <w:r>
              <w:rPr>
                <w:spacing w:val="-2"/>
                <w:sz w:val="24"/>
              </w:rPr>
              <w:t>книг;</w:t>
            </w:r>
            <w:r>
              <w:rPr>
                <w:sz w:val="24"/>
              </w:rPr>
              <w:tab/>
            </w:r>
            <w:r>
              <w:rPr>
                <w:sz w:val="24"/>
              </w:rPr>
              <w:tab/>
            </w:r>
            <w:r>
              <w:rPr>
                <w:spacing w:val="-4"/>
                <w:sz w:val="24"/>
              </w:rPr>
              <w:t xml:space="preserve">поиск </w:t>
            </w:r>
            <w:r>
              <w:rPr>
                <w:sz w:val="24"/>
              </w:rPr>
              <w:t>информации в различных базах данных,</w:t>
            </w:r>
            <w:r>
              <w:rPr>
                <w:spacing w:val="80"/>
                <w:sz w:val="24"/>
              </w:rPr>
              <w:t xml:space="preserve"> </w:t>
            </w:r>
            <w:r>
              <w:rPr>
                <w:sz w:val="24"/>
              </w:rPr>
              <w:t>создание</w:t>
            </w:r>
            <w:r>
              <w:rPr>
                <w:spacing w:val="80"/>
                <w:sz w:val="24"/>
              </w:rPr>
              <w:t xml:space="preserve"> </w:t>
            </w:r>
            <w:r>
              <w:rPr>
                <w:sz w:val="24"/>
              </w:rPr>
              <w:t>и</w:t>
            </w:r>
            <w:r>
              <w:rPr>
                <w:spacing w:val="80"/>
                <w:sz w:val="24"/>
              </w:rPr>
              <w:t xml:space="preserve"> </w:t>
            </w:r>
            <w:r>
              <w:rPr>
                <w:sz w:val="24"/>
              </w:rPr>
              <w:t>заполнение</w:t>
            </w:r>
            <w:r>
              <w:rPr>
                <w:spacing w:val="80"/>
                <w:sz w:val="24"/>
              </w:rPr>
              <w:t xml:space="preserve"> </w:t>
            </w:r>
            <w:r>
              <w:rPr>
                <w:spacing w:val="-4"/>
                <w:sz w:val="24"/>
              </w:rPr>
              <w:t>баз</w:t>
            </w:r>
            <w:r>
              <w:rPr>
                <w:sz w:val="24"/>
              </w:rPr>
              <w:tab/>
              <w:t>данных,</w:t>
            </w:r>
            <w:r>
              <w:rPr>
                <w:spacing w:val="40"/>
                <w:sz w:val="24"/>
              </w:rPr>
              <w:t xml:space="preserve"> </w:t>
            </w:r>
            <w:r>
              <w:rPr>
                <w:sz w:val="24"/>
              </w:rPr>
              <w:t xml:space="preserve">в частности, </w:t>
            </w:r>
            <w:r>
              <w:rPr>
                <w:spacing w:val="-2"/>
                <w:sz w:val="24"/>
              </w:rPr>
              <w:t>использование</w:t>
            </w:r>
            <w:r>
              <w:rPr>
                <w:sz w:val="24"/>
              </w:rPr>
              <w:tab/>
            </w:r>
            <w:r>
              <w:rPr>
                <w:sz w:val="24"/>
              </w:rPr>
              <w:tab/>
            </w:r>
            <w:r>
              <w:rPr>
                <w:spacing w:val="-15"/>
                <w:sz w:val="24"/>
              </w:rPr>
              <w:t xml:space="preserve"> </w:t>
            </w:r>
            <w:r>
              <w:rPr>
                <w:spacing w:val="-6"/>
                <w:sz w:val="24"/>
              </w:rPr>
              <w:t xml:space="preserve">различных </w:t>
            </w:r>
            <w:r>
              <w:rPr>
                <w:spacing w:val="-2"/>
                <w:sz w:val="24"/>
              </w:rPr>
              <w:t>определителей;</w:t>
            </w:r>
          </w:p>
          <w:p w:rsidR="00336F6E" w:rsidRDefault="001D7343">
            <w:pPr>
              <w:pStyle w:val="TableParagraph"/>
              <w:numPr>
                <w:ilvl w:val="0"/>
                <w:numId w:val="279"/>
              </w:numPr>
              <w:tabs>
                <w:tab w:val="left" w:pos="569"/>
                <w:tab w:val="left" w:pos="3032"/>
              </w:tabs>
              <w:spacing w:line="274" w:lineRule="exact"/>
              <w:ind w:left="569" w:hanging="359"/>
              <w:jc w:val="both"/>
              <w:rPr>
                <w:sz w:val="24"/>
              </w:rPr>
            </w:pPr>
            <w:r>
              <w:rPr>
                <w:spacing w:val="-2"/>
                <w:sz w:val="24"/>
              </w:rPr>
              <w:t>формирование</w:t>
            </w:r>
            <w:r>
              <w:rPr>
                <w:sz w:val="24"/>
              </w:rPr>
              <w:tab/>
            </w:r>
            <w:r>
              <w:rPr>
                <w:spacing w:val="-2"/>
                <w:sz w:val="24"/>
              </w:rPr>
              <w:t>собственного</w:t>
            </w:r>
          </w:p>
        </w:tc>
      </w:tr>
    </w:tbl>
    <w:p w:rsidR="00336F6E" w:rsidRDefault="00336F6E">
      <w:pPr>
        <w:pStyle w:val="TableParagraph"/>
        <w:spacing w:line="274" w:lineRule="exact"/>
        <w:jc w:val="both"/>
        <w:rPr>
          <w:sz w:val="24"/>
        </w:rPr>
        <w:sectPr w:rsidR="00336F6E">
          <w:pgSz w:w="11920" w:h="16850"/>
          <w:pgMar w:top="1420" w:right="850" w:bottom="1220" w:left="850" w:header="0" w:footer="1024" w:gutter="0"/>
          <w:cols w:space="720"/>
        </w:sectPr>
      </w:pPr>
    </w:p>
    <w:tbl>
      <w:tblPr>
        <w:tblStyle w:val="TableNormal"/>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7"/>
        <w:gridCol w:w="3145"/>
        <w:gridCol w:w="2048"/>
        <w:gridCol w:w="369"/>
        <w:gridCol w:w="331"/>
        <w:gridCol w:w="1868"/>
      </w:tblGrid>
      <w:tr w:rsidR="00336F6E">
        <w:trPr>
          <w:trHeight w:val="1634"/>
        </w:trPr>
        <w:tc>
          <w:tcPr>
            <w:tcW w:w="4602" w:type="dxa"/>
            <w:gridSpan w:val="2"/>
          </w:tcPr>
          <w:p w:rsidR="00336F6E" w:rsidRDefault="00336F6E">
            <w:pPr>
              <w:pStyle w:val="TableParagraph"/>
              <w:rPr>
                <w:sz w:val="24"/>
              </w:rPr>
            </w:pPr>
          </w:p>
        </w:tc>
        <w:tc>
          <w:tcPr>
            <w:tcW w:w="4616" w:type="dxa"/>
            <w:gridSpan w:val="4"/>
          </w:tcPr>
          <w:p w:rsidR="00336F6E" w:rsidRDefault="001D7343">
            <w:pPr>
              <w:pStyle w:val="TableParagraph"/>
              <w:tabs>
                <w:tab w:val="left" w:pos="3158"/>
              </w:tabs>
              <w:spacing w:line="237" w:lineRule="auto"/>
              <w:ind w:left="570" w:right="197"/>
              <w:jc w:val="both"/>
              <w:rPr>
                <w:sz w:val="24"/>
              </w:rPr>
            </w:pPr>
            <w:r>
              <w:rPr>
                <w:sz w:val="24"/>
              </w:rPr>
              <w:t xml:space="preserve">информационного пространства: создание системы папок и размещение в них нужных </w:t>
            </w:r>
            <w:r>
              <w:rPr>
                <w:spacing w:val="-2"/>
                <w:sz w:val="24"/>
              </w:rPr>
              <w:t>информационных</w:t>
            </w:r>
            <w:r>
              <w:rPr>
                <w:sz w:val="24"/>
              </w:rPr>
              <w:tab/>
            </w:r>
            <w:r>
              <w:rPr>
                <w:spacing w:val="-2"/>
                <w:sz w:val="24"/>
              </w:rPr>
              <w:t>источников, размещение</w:t>
            </w:r>
          </w:p>
          <w:p w:rsidR="00336F6E" w:rsidRDefault="001D7343">
            <w:pPr>
              <w:pStyle w:val="TableParagraph"/>
              <w:spacing w:line="257" w:lineRule="exact"/>
              <w:ind w:left="570"/>
              <w:jc w:val="both"/>
              <w:rPr>
                <w:sz w:val="24"/>
              </w:rPr>
            </w:pPr>
            <w:r>
              <w:rPr>
                <w:sz w:val="24"/>
              </w:rPr>
              <w:t>информации</w:t>
            </w:r>
            <w:r>
              <w:rPr>
                <w:spacing w:val="-3"/>
                <w:sz w:val="24"/>
              </w:rPr>
              <w:t xml:space="preserve"> </w:t>
            </w:r>
            <w:r>
              <w:rPr>
                <w:sz w:val="24"/>
              </w:rPr>
              <w:t>в</w:t>
            </w:r>
            <w:r>
              <w:rPr>
                <w:spacing w:val="-4"/>
                <w:sz w:val="24"/>
              </w:rPr>
              <w:t xml:space="preserve"> </w:t>
            </w:r>
            <w:r>
              <w:rPr>
                <w:sz w:val="24"/>
              </w:rPr>
              <w:t>сети</w:t>
            </w:r>
            <w:r>
              <w:rPr>
                <w:spacing w:val="-1"/>
                <w:sz w:val="24"/>
              </w:rPr>
              <w:t xml:space="preserve"> </w:t>
            </w:r>
            <w:r>
              <w:rPr>
                <w:spacing w:val="-2"/>
                <w:sz w:val="24"/>
              </w:rPr>
              <w:t>Интернет.</w:t>
            </w:r>
          </w:p>
        </w:tc>
      </w:tr>
      <w:tr w:rsidR="00336F6E">
        <w:trPr>
          <w:trHeight w:val="11245"/>
        </w:trPr>
        <w:tc>
          <w:tcPr>
            <w:tcW w:w="1457" w:type="dxa"/>
            <w:tcBorders>
              <w:right w:val="nil"/>
            </w:tcBorders>
          </w:tcPr>
          <w:p w:rsidR="00336F6E" w:rsidRDefault="001D7343">
            <w:pPr>
              <w:pStyle w:val="TableParagraph"/>
              <w:spacing w:line="268" w:lineRule="exact"/>
              <w:ind w:right="48"/>
              <w:jc w:val="center"/>
              <w:rPr>
                <w:sz w:val="24"/>
              </w:rPr>
            </w:pPr>
            <w:r>
              <w:rPr>
                <w:spacing w:val="-2"/>
                <w:sz w:val="24"/>
              </w:rPr>
              <w:t>Создание</w:t>
            </w:r>
          </w:p>
        </w:tc>
        <w:tc>
          <w:tcPr>
            <w:tcW w:w="3145" w:type="dxa"/>
            <w:tcBorders>
              <w:left w:val="nil"/>
            </w:tcBorders>
          </w:tcPr>
          <w:p w:rsidR="00336F6E" w:rsidRDefault="001D7343">
            <w:pPr>
              <w:pStyle w:val="TableParagraph"/>
              <w:spacing w:line="268" w:lineRule="exact"/>
              <w:ind w:left="36" w:right="108"/>
              <w:jc w:val="center"/>
              <w:rPr>
                <w:sz w:val="24"/>
              </w:rPr>
            </w:pPr>
            <w:r>
              <w:rPr>
                <w:spacing w:val="-4"/>
                <w:sz w:val="24"/>
              </w:rPr>
              <w:t>письменных</w:t>
            </w:r>
            <w:r>
              <w:rPr>
                <w:spacing w:val="3"/>
                <w:sz w:val="24"/>
              </w:rPr>
              <w:t xml:space="preserve"> </w:t>
            </w:r>
            <w:r>
              <w:rPr>
                <w:spacing w:val="-2"/>
                <w:sz w:val="24"/>
              </w:rPr>
              <w:t>сообщений</w:t>
            </w:r>
          </w:p>
        </w:tc>
        <w:tc>
          <w:tcPr>
            <w:tcW w:w="4616" w:type="dxa"/>
            <w:gridSpan w:val="4"/>
          </w:tcPr>
          <w:p w:rsidR="00336F6E" w:rsidRDefault="001D7343">
            <w:pPr>
              <w:pStyle w:val="TableParagraph"/>
              <w:tabs>
                <w:tab w:val="left" w:pos="2228"/>
              </w:tabs>
              <w:ind w:left="210" w:right="192"/>
              <w:jc w:val="both"/>
              <w:rPr>
                <w:sz w:val="24"/>
              </w:rPr>
            </w:pPr>
            <w:r>
              <w:rPr>
                <w:sz w:val="24"/>
              </w:rPr>
              <w:t xml:space="preserve">Создание текстовых документов на русском, родном и иностранном языках </w:t>
            </w:r>
            <w:r>
              <w:rPr>
                <w:spacing w:val="-2"/>
                <w:sz w:val="24"/>
              </w:rPr>
              <w:t>посредством</w:t>
            </w:r>
            <w:r>
              <w:rPr>
                <w:sz w:val="24"/>
              </w:rPr>
              <w:tab/>
            </w:r>
            <w:r>
              <w:rPr>
                <w:spacing w:val="-2"/>
                <w:sz w:val="24"/>
              </w:rPr>
              <w:t xml:space="preserve">квалифицированного </w:t>
            </w:r>
            <w:r>
              <w:rPr>
                <w:sz w:val="24"/>
              </w:rPr>
              <w:t>клавиатурного</w:t>
            </w:r>
            <w:r>
              <w:rPr>
                <w:spacing w:val="-7"/>
                <w:sz w:val="24"/>
              </w:rPr>
              <w:t xml:space="preserve"> </w:t>
            </w:r>
            <w:r>
              <w:rPr>
                <w:sz w:val="24"/>
              </w:rPr>
              <w:t>письма</w:t>
            </w:r>
            <w:r>
              <w:rPr>
                <w:spacing w:val="-6"/>
                <w:sz w:val="24"/>
              </w:rPr>
              <w:t xml:space="preserve"> </w:t>
            </w:r>
            <w:r>
              <w:rPr>
                <w:sz w:val="24"/>
              </w:rPr>
              <w:t>с</w:t>
            </w:r>
            <w:r>
              <w:rPr>
                <w:spacing w:val="-8"/>
                <w:sz w:val="24"/>
              </w:rPr>
              <w:t xml:space="preserve"> </w:t>
            </w:r>
            <w:r>
              <w:rPr>
                <w:sz w:val="24"/>
              </w:rPr>
              <w:t>использованием базовых средств текстовых редакторов;</w:t>
            </w:r>
          </w:p>
          <w:p w:rsidR="00336F6E" w:rsidRDefault="001D7343">
            <w:pPr>
              <w:pStyle w:val="TableParagraph"/>
              <w:numPr>
                <w:ilvl w:val="0"/>
                <w:numId w:val="278"/>
              </w:numPr>
              <w:tabs>
                <w:tab w:val="left" w:pos="570"/>
              </w:tabs>
              <w:ind w:right="198"/>
              <w:jc w:val="both"/>
              <w:rPr>
                <w:sz w:val="24"/>
              </w:rPr>
            </w:pPr>
            <w:r>
              <w:rPr>
                <w:sz w:val="24"/>
              </w:rPr>
              <w:t>осуществление редактирования и структурирования текста в соответствии с его смыслом средствами текстового редактора (выделение, перемещение и</w:t>
            </w:r>
            <w:r>
              <w:rPr>
                <w:spacing w:val="40"/>
                <w:sz w:val="24"/>
              </w:rPr>
              <w:t xml:space="preserve"> </w:t>
            </w:r>
            <w:r>
              <w:rPr>
                <w:sz w:val="24"/>
              </w:rPr>
              <w:t>удаление фрагментов текста;</w:t>
            </w:r>
          </w:p>
          <w:p w:rsidR="00336F6E" w:rsidRDefault="001D7343">
            <w:pPr>
              <w:pStyle w:val="TableParagraph"/>
              <w:numPr>
                <w:ilvl w:val="0"/>
                <w:numId w:val="278"/>
              </w:numPr>
              <w:tabs>
                <w:tab w:val="left" w:pos="570"/>
              </w:tabs>
              <w:spacing w:line="252" w:lineRule="auto"/>
              <w:ind w:right="100"/>
              <w:jc w:val="both"/>
              <w:rPr>
                <w:sz w:val="24"/>
              </w:rPr>
            </w:pPr>
            <w:r>
              <w:rPr>
                <w:sz w:val="24"/>
              </w:rPr>
              <w:t xml:space="preserve">создание текстов с повторяющимися </w:t>
            </w:r>
            <w:r>
              <w:rPr>
                <w:spacing w:val="-2"/>
                <w:sz w:val="24"/>
              </w:rPr>
              <w:t>фрагментами;</w:t>
            </w:r>
          </w:p>
          <w:p w:rsidR="00336F6E" w:rsidRDefault="001D7343">
            <w:pPr>
              <w:pStyle w:val="TableParagraph"/>
              <w:numPr>
                <w:ilvl w:val="0"/>
                <w:numId w:val="278"/>
              </w:numPr>
              <w:tabs>
                <w:tab w:val="left" w:pos="569"/>
              </w:tabs>
              <w:spacing w:line="278" w:lineRule="exact"/>
              <w:ind w:left="569" w:hanging="359"/>
              <w:jc w:val="both"/>
              <w:rPr>
                <w:sz w:val="24"/>
              </w:rPr>
            </w:pPr>
            <w:r>
              <w:rPr>
                <w:sz w:val="24"/>
              </w:rPr>
              <w:t>создание</w:t>
            </w:r>
            <w:r>
              <w:rPr>
                <w:spacing w:val="-3"/>
                <w:sz w:val="24"/>
              </w:rPr>
              <w:t xml:space="preserve"> </w:t>
            </w:r>
            <w:r>
              <w:rPr>
                <w:sz w:val="24"/>
              </w:rPr>
              <w:t>таблиц</w:t>
            </w:r>
            <w:r>
              <w:rPr>
                <w:spacing w:val="-4"/>
                <w:sz w:val="24"/>
              </w:rPr>
              <w:t xml:space="preserve"> </w:t>
            </w:r>
            <w:r>
              <w:rPr>
                <w:sz w:val="24"/>
              </w:rPr>
              <w:t>и</w:t>
            </w:r>
            <w:r>
              <w:rPr>
                <w:spacing w:val="-3"/>
                <w:sz w:val="24"/>
              </w:rPr>
              <w:t xml:space="preserve"> </w:t>
            </w:r>
            <w:r>
              <w:rPr>
                <w:spacing w:val="-2"/>
                <w:sz w:val="24"/>
              </w:rPr>
              <w:t>списков;</w:t>
            </w:r>
          </w:p>
          <w:p w:rsidR="00336F6E" w:rsidRDefault="001D7343">
            <w:pPr>
              <w:pStyle w:val="TableParagraph"/>
              <w:numPr>
                <w:ilvl w:val="0"/>
                <w:numId w:val="278"/>
              </w:numPr>
              <w:tabs>
                <w:tab w:val="left" w:pos="570"/>
              </w:tabs>
              <w:spacing w:line="237" w:lineRule="auto"/>
              <w:ind w:right="199"/>
              <w:jc w:val="both"/>
              <w:rPr>
                <w:sz w:val="24"/>
              </w:rPr>
            </w:pPr>
            <w:r>
              <w:rPr>
                <w:sz w:val="24"/>
              </w:rPr>
              <w:t xml:space="preserve">осуществление орфографического контроля в текстовом документе с помощью средств текстового </w:t>
            </w:r>
            <w:r>
              <w:rPr>
                <w:spacing w:val="-2"/>
                <w:sz w:val="24"/>
              </w:rPr>
              <w:t>процессора);</w:t>
            </w:r>
          </w:p>
          <w:p w:rsidR="00336F6E" w:rsidRDefault="001D7343">
            <w:pPr>
              <w:pStyle w:val="TableParagraph"/>
              <w:numPr>
                <w:ilvl w:val="0"/>
                <w:numId w:val="278"/>
              </w:numPr>
              <w:tabs>
                <w:tab w:val="left" w:pos="570"/>
              </w:tabs>
              <w:spacing w:line="237" w:lineRule="auto"/>
              <w:ind w:right="195"/>
              <w:jc w:val="both"/>
              <w:rPr>
                <w:sz w:val="24"/>
              </w:rPr>
            </w:pPr>
            <w:r>
              <w:rPr>
                <w:sz w:val="24"/>
              </w:rPr>
              <w:t>оформление текста в соответствии с заданными требованиями к шрифту, его начертанию, размеру и цвету, к выравниванию текста;</w:t>
            </w:r>
          </w:p>
          <w:p w:rsidR="00336F6E" w:rsidRDefault="001D7343">
            <w:pPr>
              <w:pStyle w:val="TableParagraph"/>
              <w:numPr>
                <w:ilvl w:val="0"/>
                <w:numId w:val="278"/>
              </w:numPr>
              <w:tabs>
                <w:tab w:val="left" w:pos="570"/>
              </w:tabs>
              <w:spacing w:line="252" w:lineRule="auto"/>
              <w:ind w:right="99"/>
              <w:jc w:val="both"/>
              <w:rPr>
                <w:sz w:val="24"/>
              </w:rPr>
            </w:pPr>
            <w:r>
              <w:rPr>
                <w:sz w:val="24"/>
              </w:rPr>
              <w:t xml:space="preserve">установка параметров страницы </w:t>
            </w:r>
            <w:r>
              <w:rPr>
                <w:spacing w:val="-2"/>
                <w:sz w:val="24"/>
              </w:rPr>
              <w:t>документа;</w:t>
            </w:r>
          </w:p>
          <w:p w:rsidR="00336F6E" w:rsidRDefault="001D7343">
            <w:pPr>
              <w:pStyle w:val="TableParagraph"/>
              <w:numPr>
                <w:ilvl w:val="0"/>
                <w:numId w:val="278"/>
              </w:numPr>
              <w:tabs>
                <w:tab w:val="left" w:pos="569"/>
              </w:tabs>
              <w:spacing w:line="279" w:lineRule="exact"/>
              <w:ind w:left="569" w:hanging="359"/>
              <w:jc w:val="both"/>
              <w:rPr>
                <w:sz w:val="24"/>
              </w:rPr>
            </w:pPr>
            <w:r>
              <w:rPr>
                <w:sz w:val="24"/>
              </w:rPr>
              <w:t>форматирование</w:t>
            </w:r>
            <w:r>
              <w:rPr>
                <w:spacing w:val="-5"/>
                <w:sz w:val="24"/>
              </w:rPr>
              <w:t xml:space="preserve"> </w:t>
            </w:r>
            <w:r>
              <w:rPr>
                <w:sz w:val="24"/>
              </w:rPr>
              <w:t>символов</w:t>
            </w:r>
            <w:r>
              <w:rPr>
                <w:spacing w:val="-4"/>
                <w:sz w:val="24"/>
              </w:rPr>
              <w:t xml:space="preserve"> </w:t>
            </w:r>
            <w:r>
              <w:rPr>
                <w:sz w:val="24"/>
              </w:rPr>
              <w:t>и</w:t>
            </w:r>
            <w:r>
              <w:rPr>
                <w:spacing w:val="-6"/>
                <w:sz w:val="24"/>
              </w:rPr>
              <w:t xml:space="preserve"> </w:t>
            </w:r>
            <w:r>
              <w:rPr>
                <w:spacing w:val="-2"/>
                <w:sz w:val="24"/>
              </w:rPr>
              <w:t>абзацев;</w:t>
            </w:r>
          </w:p>
          <w:p w:rsidR="00336F6E" w:rsidRDefault="001D7343">
            <w:pPr>
              <w:pStyle w:val="TableParagraph"/>
              <w:numPr>
                <w:ilvl w:val="0"/>
                <w:numId w:val="278"/>
              </w:numPr>
              <w:tabs>
                <w:tab w:val="left" w:pos="570"/>
              </w:tabs>
              <w:spacing w:line="237" w:lineRule="auto"/>
              <w:ind w:right="209"/>
              <w:rPr>
                <w:sz w:val="24"/>
              </w:rPr>
            </w:pPr>
            <w:r>
              <w:rPr>
                <w:sz w:val="24"/>
              </w:rPr>
              <w:t>вставка колонтитулов и номеров страниц;</w:t>
            </w:r>
            <w:r>
              <w:rPr>
                <w:spacing w:val="-11"/>
                <w:sz w:val="24"/>
              </w:rPr>
              <w:t xml:space="preserve"> </w:t>
            </w:r>
            <w:r>
              <w:rPr>
                <w:sz w:val="24"/>
              </w:rPr>
              <w:t>вставка</w:t>
            </w:r>
            <w:r>
              <w:rPr>
                <w:spacing w:val="-11"/>
                <w:sz w:val="24"/>
              </w:rPr>
              <w:t xml:space="preserve"> </w:t>
            </w:r>
            <w:r>
              <w:rPr>
                <w:sz w:val="24"/>
              </w:rPr>
              <w:t>в</w:t>
            </w:r>
            <w:r>
              <w:rPr>
                <w:spacing w:val="-11"/>
                <w:sz w:val="24"/>
              </w:rPr>
              <w:t xml:space="preserve"> </w:t>
            </w:r>
            <w:r>
              <w:rPr>
                <w:sz w:val="24"/>
              </w:rPr>
              <w:t>документ</w:t>
            </w:r>
            <w:r>
              <w:rPr>
                <w:spacing w:val="-11"/>
                <w:sz w:val="24"/>
              </w:rPr>
              <w:t xml:space="preserve"> </w:t>
            </w:r>
            <w:r>
              <w:rPr>
                <w:sz w:val="24"/>
              </w:rPr>
              <w:t>формул, таблиц, списков, изображений;</w:t>
            </w:r>
          </w:p>
          <w:p w:rsidR="00336F6E" w:rsidRDefault="001D7343">
            <w:pPr>
              <w:pStyle w:val="TableParagraph"/>
              <w:numPr>
                <w:ilvl w:val="0"/>
                <w:numId w:val="278"/>
              </w:numPr>
              <w:tabs>
                <w:tab w:val="left" w:pos="570"/>
                <w:tab w:val="left" w:pos="573"/>
                <w:tab w:val="left" w:pos="1696"/>
                <w:tab w:val="left" w:pos="2143"/>
              </w:tabs>
              <w:spacing w:before="2" w:line="237" w:lineRule="auto"/>
              <w:ind w:left="573" w:right="627" w:hanging="363"/>
              <w:rPr>
                <w:sz w:val="24"/>
              </w:rPr>
            </w:pPr>
            <w:r>
              <w:rPr>
                <w:spacing w:val="-2"/>
                <w:sz w:val="24"/>
              </w:rPr>
              <w:t>участие</w:t>
            </w:r>
            <w:r>
              <w:rPr>
                <w:sz w:val="24"/>
              </w:rPr>
              <w:tab/>
            </w:r>
            <w:r>
              <w:rPr>
                <w:spacing w:val="-10"/>
                <w:sz w:val="24"/>
              </w:rPr>
              <w:t>в</w:t>
            </w:r>
            <w:r>
              <w:rPr>
                <w:sz w:val="24"/>
              </w:rPr>
              <w:tab/>
            </w:r>
            <w:r>
              <w:rPr>
                <w:spacing w:val="-2"/>
                <w:sz w:val="24"/>
              </w:rPr>
              <w:t xml:space="preserve">коллективном </w:t>
            </w:r>
            <w:r>
              <w:rPr>
                <w:sz w:val="24"/>
              </w:rPr>
              <w:t>создании</w:t>
            </w:r>
            <w:r>
              <w:rPr>
                <w:spacing w:val="70"/>
                <w:sz w:val="24"/>
              </w:rPr>
              <w:t xml:space="preserve"> </w:t>
            </w:r>
            <w:r>
              <w:rPr>
                <w:sz w:val="24"/>
              </w:rPr>
              <w:t>текстового</w:t>
            </w:r>
            <w:r>
              <w:rPr>
                <w:spacing w:val="-15"/>
                <w:sz w:val="24"/>
              </w:rPr>
              <w:t xml:space="preserve"> </w:t>
            </w:r>
            <w:r>
              <w:rPr>
                <w:sz w:val="24"/>
              </w:rPr>
              <w:t>документа;</w:t>
            </w:r>
          </w:p>
          <w:p w:rsidR="00336F6E" w:rsidRDefault="001D7343">
            <w:pPr>
              <w:pStyle w:val="TableParagraph"/>
              <w:numPr>
                <w:ilvl w:val="0"/>
                <w:numId w:val="278"/>
              </w:numPr>
              <w:tabs>
                <w:tab w:val="left" w:pos="570"/>
              </w:tabs>
              <w:spacing w:before="2" w:line="252" w:lineRule="auto"/>
              <w:ind w:right="1425"/>
              <w:rPr>
                <w:sz w:val="24"/>
              </w:rPr>
            </w:pPr>
            <w:r>
              <w:rPr>
                <w:sz w:val="24"/>
              </w:rPr>
              <w:t>создание</w:t>
            </w:r>
            <w:r>
              <w:rPr>
                <w:spacing w:val="-15"/>
                <w:sz w:val="24"/>
              </w:rPr>
              <w:t xml:space="preserve"> </w:t>
            </w:r>
            <w:r>
              <w:rPr>
                <w:sz w:val="24"/>
              </w:rPr>
              <w:t xml:space="preserve">гипертекстовых </w:t>
            </w:r>
            <w:r>
              <w:rPr>
                <w:spacing w:val="-2"/>
                <w:sz w:val="24"/>
              </w:rPr>
              <w:t>документов;</w:t>
            </w:r>
          </w:p>
          <w:p w:rsidR="00336F6E" w:rsidRDefault="001D7343">
            <w:pPr>
              <w:pStyle w:val="TableParagraph"/>
              <w:numPr>
                <w:ilvl w:val="0"/>
                <w:numId w:val="278"/>
              </w:numPr>
              <w:tabs>
                <w:tab w:val="left" w:pos="570"/>
              </w:tabs>
              <w:spacing w:line="237" w:lineRule="auto"/>
              <w:ind w:right="924"/>
              <w:rPr>
                <w:sz w:val="24"/>
              </w:rPr>
            </w:pPr>
            <w:r>
              <w:rPr>
                <w:sz w:val="24"/>
              </w:rPr>
              <w:t>сканирование текста и осуществление</w:t>
            </w:r>
            <w:r>
              <w:rPr>
                <w:spacing w:val="-15"/>
                <w:sz w:val="24"/>
              </w:rPr>
              <w:t xml:space="preserve"> </w:t>
            </w:r>
            <w:r>
              <w:rPr>
                <w:sz w:val="24"/>
              </w:rPr>
              <w:t>распознавания сканированного текста;</w:t>
            </w:r>
          </w:p>
          <w:p w:rsidR="00336F6E" w:rsidRDefault="001D7343">
            <w:pPr>
              <w:pStyle w:val="TableParagraph"/>
              <w:numPr>
                <w:ilvl w:val="0"/>
                <w:numId w:val="278"/>
              </w:numPr>
              <w:tabs>
                <w:tab w:val="left" w:pos="570"/>
              </w:tabs>
              <w:spacing w:line="237" w:lineRule="auto"/>
              <w:ind w:right="360"/>
              <w:rPr>
                <w:sz w:val="24"/>
              </w:rPr>
            </w:pPr>
            <w:r>
              <w:rPr>
                <w:sz w:val="24"/>
              </w:rPr>
              <w:t>использование ссылок и цитирование источников при создании</w:t>
            </w:r>
            <w:r>
              <w:rPr>
                <w:spacing w:val="-11"/>
                <w:sz w:val="24"/>
              </w:rPr>
              <w:t xml:space="preserve"> </w:t>
            </w:r>
            <w:r>
              <w:rPr>
                <w:sz w:val="24"/>
              </w:rPr>
              <w:t>на</w:t>
            </w:r>
            <w:r>
              <w:rPr>
                <w:spacing w:val="-10"/>
                <w:sz w:val="24"/>
              </w:rPr>
              <w:t xml:space="preserve"> </w:t>
            </w:r>
            <w:r>
              <w:rPr>
                <w:sz w:val="24"/>
              </w:rPr>
              <w:t>их</w:t>
            </w:r>
            <w:r>
              <w:rPr>
                <w:spacing w:val="-7"/>
                <w:sz w:val="24"/>
              </w:rPr>
              <w:t xml:space="preserve"> </w:t>
            </w:r>
            <w:r>
              <w:rPr>
                <w:sz w:val="24"/>
              </w:rPr>
              <w:t>основе</w:t>
            </w:r>
            <w:r>
              <w:rPr>
                <w:spacing w:val="-9"/>
                <w:sz w:val="24"/>
              </w:rPr>
              <w:t xml:space="preserve"> </w:t>
            </w:r>
            <w:r>
              <w:rPr>
                <w:sz w:val="24"/>
              </w:rPr>
              <w:t xml:space="preserve">собственных </w:t>
            </w:r>
            <w:r>
              <w:rPr>
                <w:spacing w:val="-2"/>
                <w:sz w:val="24"/>
              </w:rPr>
              <w:t>информационных</w:t>
            </w:r>
          </w:p>
          <w:p w:rsidR="00336F6E" w:rsidRDefault="001D7343">
            <w:pPr>
              <w:pStyle w:val="TableParagraph"/>
              <w:spacing w:line="253" w:lineRule="exact"/>
              <w:ind w:left="570"/>
              <w:rPr>
                <w:sz w:val="24"/>
              </w:rPr>
            </w:pPr>
            <w:r>
              <w:rPr>
                <w:spacing w:val="-2"/>
                <w:sz w:val="24"/>
              </w:rPr>
              <w:t>объектов.</w:t>
            </w:r>
          </w:p>
        </w:tc>
      </w:tr>
      <w:tr w:rsidR="00336F6E">
        <w:trPr>
          <w:trHeight w:val="837"/>
        </w:trPr>
        <w:tc>
          <w:tcPr>
            <w:tcW w:w="1457" w:type="dxa"/>
            <w:tcBorders>
              <w:right w:val="nil"/>
            </w:tcBorders>
          </w:tcPr>
          <w:p w:rsidR="00336F6E" w:rsidRDefault="001D7343">
            <w:pPr>
              <w:pStyle w:val="TableParagraph"/>
              <w:spacing w:line="270" w:lineRule="exact"/>
              <w:ind w:right="48"/>
              <w:jc w:val="center"/>
              <w:rPr>
                <w:sz w:val="24"/>
              </w:rPr>
            </w:pPr>
            <w:r>
              <w:rPr>
                <w:spacing w:val="-2"/>
                <w:sz w:val="24"/>
              </w:rPr>
              <w:t>Создание</w:t>
            </w:r>
          </w:p>
        </w:tc>
        <w:tc>
          <w:tcPr>
            <w:tcW w:w="3145" w:type="dxa"/>
            <w:tcBorders>
              <w:left w:val="nil"/>
            </w:tcBorders>
          </w:tcPr>
          <w:p w:rsidR="00336F6E" w:rsidRDefault="001D7343">
            <w:pPr>
              <w:pStyle w:val="TableParagraph"/>
              <w:spacing w:line="270" w:lineRule="exact"/>
              <w:ind w:right="108"/>
              <w:jc w:val="center"/>
              <w:rPr>
                <w:sz w:val="24"/>
              </w:rPr>
            </w:pPr>
            <w:r>
              <w:rPr>
                <w:spacing w:val="-4"/>
                <w:sz w:val="24"/>
              </w:rPr>
              <w:t>графических</w:t>
            </w:r>
            <w:r>
              <w:rPr>
                <w:spacing w:val="5"/>
                <w:sz w:val="24"/>
              </w:rPr>
              <w:t xml:space="preserve"> </w:t>
            </w:r>
            <w:r>
              <w:rPr>
                <w:spacing w:val="-2"/>
                <w:sz w:val="24"/>
              </w:rPr>
              <w:t>сообщений</w:t>
            </w:r>
          </w:p>
        </w:tc>
        <w:tc>
          <w:tcPr>
            <w:tcW w:w="2048" w:type="dxa"/>
            <w:tcBorders>
              <w:right w:val="nil"/>
            </w:tcBorders>
          </w:tcPr>
          <w:p w:rsidR="00336F6E" w:rsidRDefault="001D7343">
            <w:pPr>
              <w:pStyle w:val="TableParagraph"/>
              <w:numPr>
                <w:ilvl w:val="0"/>
                <w:numId w:val="277"/>
              </w:numPr>
              <w:tabs>
                <w:tab w:val="left" w:pos="570"/>
              </w:tabs>
              <w:spacing w:line="235" w:lineRule="auto"/>
              <w:ind w:right="120"/>
              <w:rPr>
                <w:sz w:val="24"/>
              </w:rPr>
            </w:pPr>
            <w:r>
              <w:rPr>
                <w:spacing w:val="-2"/>
                <w:sz w:val="24"/>
              </w:rPr>
              <w:t>Создание изображений</w:t>
            </w:r>
          </w:p>
          <w:p w:rsidR="00336F6E" w:rsidRDefault="001D7343">
            <w:pPr>
              <w:pStyle w:val="TableParagraph"/>
              <w:spacing w:line="262" w:lineRule="exact"/>
              <w:ind w:left="570"/>
              <w:rPr>
                <w:sz w:val="24"/>
              </w:rPr>
            </w:pPr>
            <w:r>
              <w:rPr>
                <w:spacing w:val="-2"/>
                <w:sz w:val="24"/>
              </w:rPr>
              <w:t>инструментов</w:t>
            </w:r>
          </w:p>
        </w:tc>
        <w:tc>
          <w:tcPr>
            <w:tcW w:w="369" w:type="dxa"/>
            <w:tcBorders>
              <w:left w:val="nil"/>
              <w:right w:val="nil"/>
            </w:tcBorders>
          </w:tcPr>
          <w:p w:rsidR="00336F6E" w:rsidRDefault="001D7343">
            <w:pPr>
              <w:pStyle w:val="TableParagraph"/>
              <w:spacing w:before="8"/>
              <w:ind w:left="50"/>
              <w:rPr>
                <w:sz w:val="24"/>
              </w:rPr>
            </w:pPr>
            <w:r>
              <w:rPr>
                <w:spacing w:val="-10"/>
                <w:sz w:val="24"/>
              </w:rPr>
              <w:t>и</w:t>
            </w:r>
          </w:p>
        </w:tc>
        <w:tc>
          <w:tcPr>
            <w:tcW w:w="331" w:type="dxa"/>
            <w:tcBorders>
              <w:left w:val="nil"/>
              <w:right w:val="nil"/>
            </w:tcBorders>
          </w:tcPr>
          <w:p w:rsidR="00336F6E" w:rsidRDefault="00336F6E">
            <w:pPr>
              <w:pStyle w:val="TableParagraph"/>
              <w:spacing w:before="3"/>
              <w:rPr>
                <w:b/>
                <w:sz w:val="24"/>
              </w:rPr>
            </w:pPr>
          </w:p>
          <w:p w:rsidR="00336F6E" w:rsidRDefault="001D7343">
            <w:pPr>
              <w:pStyle w:val="TableParagraph"/>
              <w:ind w:left="199"/>
              <w:rPr>
                <w:sz w:val="24"/>
              </w:rPr>
            </w:pPr>
            <w:r>
              <w:rPr>
                <w:spacing w:val="-10"/>
                <w:sz w:val="24"/>
              </w:rPr>
              <w:t>с</w:t>
            </w:r>
          </w:p>
        </w:tc>
        <w:tc>
          <w:tcPr>
            <w:tcW w:w="1868" w:type="dxa"/>
            <w:tcBorders>
              <w:left w:val="nil"/>
            </w:tcBorders>
          </w:tcPr>
          <w:p w:rsidR="00336F6E" w:rsidRDefault="001D7343">
            <w:pPr>
              <w:pStyle w:val="TableParagraph"/>
              <w:spacing w:before="8" w:line="274" w:lineRule="exact"/>
              <w:ind w:right="199"/>
              <w:jc w:val="right"/>
              <w:rPr>
                <w:sz w:val="24"/>
              </w:rPr>
            </w:pPr>
            <w:r>
              <w:rPr>
                <w:spacing w:val="-2"/>
                <w:sz w:val="24"/>
              </w:rPr>
              <w:t>редактирование</w:t>
            </w:r>
          </w:p>
          <w:p w:rsidR="00336F6E" w:rsidRDefault="001D7343">
            <w:pPr>
              <w:pStyle w:val="TableParagraph"/>
              <w:spacing w:line="274" w:lineRule="exact"/>
              <w:ind w:left="262" w:right="200" w:firstLine="403"/>
              <w:jc w:val="right"/>
              <w:rPr>
                <w:sz w:val="24"/>
              </w:rPr>
            </w:pPr>
            <w:r>
              <w:rPr>
                <w:spacing w:val="-2"/>
                <w:sz w:val="24"/>
              </w:rPr>
              <w:t>помощью графического</w:t>
            </w:r>
          </w:p>
        </w:tc>
      </w:tr>
    </w:tbl>
    <w:p w:rsidR="00336F6E" w:rsidRDefault="00336F6E">
      <w:pPr>
        <w:pStyle w:val="TableParagraph"/>
        <w:spacing w:line="274" w:lineRule="exact"/>
        <w:jc w:val="right"/>
        <w:rPr>
          <w:sz w:val="24"/>
        </w:rPr>
        <w:sectPr w:rsidR="00336F6E">
          <w:type w:val="continuous"/>
          <w:pgSz w:w="11920" w:h="16850"/>
          <w:pgMar w:top="1420" w:right="850" w:bottom="1220" w:left="850" w:header="0" w:footer="1024" w:gutter="0"/>
          <w:cols w:space="720"/>
        </w:sectPr>
      </w:pPr>
    </w:p>
    <w:tbl>
      <w:tblPr>
        <w:tblStyle w:val="TableNormal"/>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2"/>
        <w:gridCol w:w="4616"/>
      </w:tblGrid>
      <w:tr w:rsidR="00336F6E">
        <w:trPr>
          <w:trHeight w:val="3890"/>
        </w:trPr>
        <w:tc>
          <w:tcPr>
            <w:tcW w:w="4602" w:type="dxa"/>
          </w:tcPr>
          <w:p w:rsidR="00336F6E" w:rsidRDefault="00336F6E">
            <w:pPr>
              <w:pStyle w:val="TableParagraph"/>
              <w:rPr>
                <w:sz w:val="24"/>
              </w:rPr>
            </w:pPr>
          </w:p>
        </w:tc>
        <w:tc>
          <w:tcPr>
            <w:tcW w:w="4616" w:type="dxa"/>
          </w:tcPr>
          <w:p w:rsidR="00336F6E" w:rsidRDefault="001D7343">
            <w:pPr>
              <w:pStyle w:val="TableParagraph"/>
              <w:spacing w:line="265" w:lineRule="exact"/>
              <w:ind w:left="570"/>
              <w:rPr>
                <w:sz w:val="24"/>
              </w:rPr>
            </w:pPr>
            <w:r>
              <w:rPr>
                <w:spacing w:val="-2"/>
                <w:sz w:val="24"/>
              </w:rPr>
              <w:t>редактора;</w:t>
            </w:r>
          </w:p>
          <w:p w:rsidR="00336F6E" w:rsidRDefault="001D7343">
            <w:pPr>
              <w:pStyle w:val="TableParagraph"/>
              <w:numPr>
                <w:ilvl w:val="0"/>
                <w:numId w:val="276"/>
              </w:numPr>
              <w:tabs>
                <w:tab w:val="left" w:pos="570"/>
                <w:tab w:val="left" w:pos="3737"/>
              </w:tabs>
              <w:spacing w:before="5" w:line="237" w:lineRule="auto"/>
              <w:ind w:right="198"/>
              <w:jc w:val="both"/>
              <w:rPr>
                <w:sz w:val="24"/>
              </w:rPr>
            </w:pPr>
            <w:r>
              <w:rPr>
                <w:sz w:val="24"/>
              </w:rPr>
              <w:t xml:space="preserve">создание графических объектов с </w:t>
            </w:r>
            <w:r>
              <w:rPr>
                <w:spacing w:val="-2"/>
                <w:sz w:val="24"/>
              </w:rPr>
              <w:t>повторяющимися</w:t>
            </w:r>
            <w:r>
              <w:rPr>
                <w:sz w:val="24"/>
              </w:rPr>
              <w:tab/>
            </w:r>
            <w:r>
              <w:rPr>
                <w:spacing w:val="-2"/>
                <w:sz w:val="24"/>
              </w:rPr>
              <w:t xml:space="preserve">и(или) </w:t>
            </w:r>
            <w:r>
              <w:rPr>
                <w:sz w:val="24"/>
              </w:rPr>
              <w:t>преобразованными фрагментами;</w:t>
            </w:r>
          </w:p>
          <w:p w:rsidR="00336F6E" w:rsidRDefault="001D7343">
            <w:pPr>
              <w:pStyle w:val="TableParagraph"/>
              <w:numPr>
                <w:ilvl w:val="0"/>
                <w:numId w:val="276"/>
              </w:numPr>
              <w:tabs>
                <w:tab w:val="left" w:pos="570"/>
                <w:tab w:val="left" w:pos="1923"/>
                <w:tab w:val="left" w:pos="2743"/>
              </w:tabs>
              <w:spacing w:before="4"/>
              <w:ind w:right="195"/>
              <w:jc w:val="both"/>
              <w:rPr>
                <w:sz w:val="24"/>
              </w:rPr>
            </w:pPr>
            <w:r>
              <w:rPr>
                <w:sz w:val="24"/>
              </w:rPr>
              <w:t xml:space="preserve">создание графических объектов проведением рукой произвольных </w:t>
            </w:r>
            <w:r>
              <w:rPr>
                <w:spacing w:val="-4"/>
                <w:sz w:val="24"/>
              </w:rPr>
              <w:t>линий</w:t>
            </w:r>
            <w:r>
              <w:rPr>
                <w:sz w:val="24"/>
              </w:rPr>
              <w:tab/>
            </w:r>
            <w:r>
              <w:rPr>
                <w:spacing w:val="-10"/>
                <w:sz w:val="24"/>
              </w:rPr>
              <w:t>с</w:t>
            </w:r>
            <w:r>
              <w:rPr>
                <w:sz w:val="24"/>
              </w:rPr>
              <w:tab/>
            </w:r>
            <w:r>
              <w:rPr>
                <w:spacing w:val="-2"/>
                <w:sz w:val="24"/>
              </w:rPr>
              <w:t xml:space="preserve">использованием </w:t>
            </w:r>
            <w:r>
              <w:rPr>
                <w:sz w:val="24"/>
              </w:rPr>
              <w:t>специализированных компьютерных инструментов и устройств;</w:t>
            </w:r>
          </w:p>
          <w:p w:rsidR="00336F6E" w:rsidRDefault="001D7343">
            <w:pPr>
              <w:pStyle w:val="TableParagraph"/>
              <w:numPr>
                <w:ilvl w:val="0"/>
                <w:numId w:val="276"/>
              </w:numPr>
              <w:tabs>
                <w:tab w:val="left" w:pos="570"/>
                <w:tab w:val="left" w:pos="2944"/>
              </w:tabs>
              <w:spacing w:line="237" w:lineRule="auto"/>
              <w:ind w:right="198"/>
              <w:jc w:val="both"/>
              <w:rPr>
                <w:sz w:val="24"/>
              </w:rPr>
            </w:pPr>
            <w:r>
              <w:rPr>
                <w:sz w:val="24"/>
              </w:rPr>
              <w:t xml:space="preserve">создание различных геометрических объектов и чертежей с </w:t>
            </w:r>
            <w:r>
              <w:rPr>
                <w:spacing w:val="-2"/>
                <w:sz w:val="24"/>
              </w:rPr>
              <w:t>использованием</w:t>
            </w:r>
            <w:r>
              <w:rPr>
                <w:sz w:val="24"/>
              </w:rPr>
              <w:tab/>
            </w:r>
            <w:r>
              <w:rPr>
                <w:spacing w:val="-2"/>
                <w:sz w:val="24"/>
              </w:rPr>
              <w:t>возможностей специальных</w:t>
            </w:r>
          </w:p>
          <w:p w:rsidR="00336F6E" w:rsidRDefault="001D7343">
            <w:pPr>
              <w:pStyle w:val="TableParagraph"/>
              <w:spacing w:line="253" w:lineRule="exact"/>
              <w:ind w:left="570"/>
              <w:jc w:val="both"/>
              <w:rPr>
                <w:sz w:val="24"/>
              </w:rPr>
            </w:pPr>
            <w:r>
              <w:rPr>
                <w:sz w:val="24"/>
              </w:rPr>
              <w:t>компьютерных</w:t>
            </w:r>
            <w:r>
              <w:rPr>
                <w:spacing w:val="-7"/>
                <w:sz w:val="24"/>
              </w:rPr>
              <w:t xml:space="preserve"> </w:t>
            </w:r>
            <w:r>
              <w:rPr>
                <w:spacing w:val="-2"/>
                <w:sz w:val="24"/>
              </w:rPr>
              <w:t>инструментов;</w:t>
            </w:r>
          </w:p>
        </w:tc>
      </w:tr>
      <w:tr w:rsidR="00336F6E">
        <w:trPr>
          <w:trHeight w:val="2807"/>
        </w:trPr>
        <w:tc>
          <w:tcPr>
            <w:tcW w:w="4602" w:type="dxa"/>
          </w:tcPr>
          <w:p w:rsidR="00336F6E" w:rsidRDefault="001D7343">
            <w:pPr>
              <w:pStyle w:val="TableParagraph"/>
              <w:ind w:left="215" w:right="368"/>
              <w:rPr>
                <w:sz w:val="24"/>
              </w:rPr>
            </w:pPr>
            <w:r>
              <w:rPr>
                <w:sz w:val="24"/>
              </w:rPr>
              <w:t>Создание</w:t>
            </w:r>
            <w:r>
              <w:rPr>
                <w:spacing w:val="-15"/>
                <w:sz w:val="24"/>
              </w:rPr>
              <w:t xml:space="preserve"> </w:t>
            </w:r>
            <w:r>
              <w:rPr>
                <w:sz w:val="24"/>
              </w:rPr>
              <w:t>музыкальных</w:t>
            </w:r>
            <w:r>
              <w:rPr>
                <w:spacing w:val="-15"/>
                <w:sz w:val="24"/>
              </w:rPr>
              <w:t xml:space="preserve"> </w:t>
            </w:r>
            <w:r>
              <w:rPr>
                <w:sz w:val="24"/>
              </w:rPr>
              <w:t>и</w:t>
            </w:r>
            <w:r>
              <w:rPr>
                <w:spacing w:val="-14"/>
                <w:sz w:val="24"/>
              </w:rPr>
              <w:t xml:space="preserve"> </w:t>
            </w:r>
            <w:r>
              <w:rPr>
                <w:sz w:val="24"/>
              </w:rPr>
              <w:t xml:space="preserve">звуковых </w:t>
            </w:r>
            <w:r>
              <w:rPr>
                <w:spacing w:val="-2"/>
                <w:sz w:val="24"/>
              </w:rPr>
              <w:t>объектов</w:t>
            </w:r>
          </w:p>
        </w:tc>
        <w:tc>
          <w:tcPr>
            <w:tcW w:w="4616" w:type="dxa"/>
          </w:tcPr>
          <w:p w:rsidR="00336F6E" w:rsidRDefault="001D7343">
            <w:pPr>
              <w:pStyle w:val="TableParagraph"/>
              <w:numPr>
                <w:ilvl w:val="0"/>
                <w:numId w:val="275"/>
              </w:numPr>
              <w:tabs>
                <w:tab w:val="left" w:pos="570"/>
              </w:tabs>
              <w:spacing w:line="242" w:lineRule="auto"/>
              <w:ind w:right="1269"/>
              <w:rPr>
                <w:sz w:val="24"/>
              </w:rPr>
            </w:pPr>
            <w:r>
              <w:rPr>
                <w:sz w:val="24"/>
              </w:rPr>
              <w:t>Использование</w:t>
            </w:r>
            <w:r>
              <w:rPr>
                <w:spacing w:val="-15"/>
                <w:sz w:val="24"/>
              </w:rPr>
              <w:t xml:space="preserve"> </w:t>
            </w:r>
            <w:r>
              <w:rPr>
                <w:sz w:val="24"/>
              </w:rPr>
              <w:t>звуковых</w:t>
            </w:r>
            <w:r>
              <w:rPr>
                <w:spacing w:val="-15"/>
                <w:sz w:val="24"/>
              </w:rPr>
              <w:t xml:space="preserve"> </w:t>
            </w:r>
            <w:r>
              <w:rPr>
                <w:sz w:val="24"/>
              </w:rPr>
              <w:t>и музыкальных редакторов;</w:t>
            </w:r>
          </w:p>
          <w:p w:rsidR="00336F6E" w:rsidRDefault="001D7343">
            <w:pPr>
              <w:pStyle w:val="TableParagraph"/>
              <w:numPr>
                <w:ilvl w:val="0"/>
                <w:numId w:val="275"/>
              </w:numPr>
              <w:tabs>
                <w:tab w:val="left" w:pos="570"/>
                <w:tab w:val="left" w:pos="2479"/>
                <w:tab w:val="left" w:pos="4051"/>
              </w:tabs>
              <w:spacing w:line="290" w:lineRule="exact"/>
              <w:rPr>
                <w:sz w:val="24"/>
              </w:rPr>
            </w:pPr>
            <w:r>
              <w:rPr>
                <w:spacing w:val="-2"/>
                <w:sz w:val="24"/>
              </w:rPr>
              <w:t>использование</w:t>
            </w:r>
            <w:r>
              <w:rPr>
                <w:sz w:val="24"/>
              </w:rPr>
              <w:tab/>
            </w:r>
            <w:r>
              <w:rPr>
                <w:spacing w:val="-2"/>
                <w:sz w:val="24"/>
              </w:rPr>
              <w:t>клавишных</w:t>
            </w:r>
            <w:r>
              <w:rPr>
                <w:sz w:val="24"/>
              </w:rPr>
              <w:tab/>
            </w:r>
            <w:r>
              <w:rPr>
                <w:spacing w:val="-10"/>
                <w:sz w:val="24"/>
              </w:rPr>
              <w:t>и</w:t>
            </w:r>
          </w:p>
          <w:p w:rsidR="00336F6E" w:rsidRDefault="001D7343">
            <w:pPr>
              <w:pStyle w:val="TableParagraph"/>
              <w:numPr>
                <w:ilvl w:val="0"/>
                <w:numId w:val="275"/>
              </w:numPr>
              <w:tabs>
                <w:tab w:val="left" w:pos="570"/>
              </w:tabs>
              <w:spacing w:line="237" w:lineRule="auto"/>
              <w:ind w:right="149"/>
              <w:rPr>
                <w:sz w:val="24"/>
              </w:rPr>
            </w:pPr>
            <w:r>
              <w:rPr>
                <w:sz w:val="24"/>
              </w:rPr>
              <w:t>использование</w:t>
            </w:r>
            <w:r>
              <w:rPr>
                <w:spacing w:val="-15"/>
                <w:sz w:val="24"/>
              </w:rPr>
              <w:t xml:space="preserve"> </w:t>
            </w:r>
            <w:r>
              <w:rPr>
                <w:sz w:val="24"/>
              </w:rPr>
              <w:t>программ</w:t>
            </w:r>
            <w:r>
              <w:rPr>
                <w:spacing w:val="-15"/>
                <w:sz w:val="24"/>
              </w:rPr>
              <w:t xml:space="preserve"> </w:t>
            </w:r>
            <w:r>
              <w:rPr>
                <w:sz w:val="24"/>
              </w:rPr>
              <w:t>звукозаписи и микрофонов;</w:t>
            </w:r>
          </w:p>
          <w:p w:rsidR="00336F6E" w:rsidRDefault="001D7343">
            <w:pPr>
              <w:pStyle w:val="TableParagraph"/>
              <w:numPr>
                <w:ilvl w:val="0"/>
                <w:numId w:val="275"/>
              </w:numPr>
              <w:tabs>
                <w:tab w:val="left" w:pos="570"/>
                <w:tab w:val="left" w:pos="573"/>
                <w:tab w:val="left" w:pos="1461"/>
                <w:tab w:val="left" w:pos="1847"/>
                <w:tab w:val="left" w:pos="2632"/>
                <w:tab w:val="left" w:pos="3588"/>
              </w:tabs>
              <w:spacing w:line="237" w:lineRule="auto"/>
              <w:ind w:left="573" w:right="727" w:hanging="363"/>
              <w:rPr>
                <w:sz w:val="24"/>
              </w:rPr>
            </w:pPr>
            <w:r>
              <w:rPr>
                <w:spacing w:val="-2"/>
                <w:sz w:val="24"/>
              </w:rPr>
              <w:t>запись</w:t>
            </w:r>
            <w:r>
              <w:rPr>
                <w:sz w:val="24"/>
              </w:rPr>
              <w:tab/>
            </w:r>
            <w:r>
              <w:rPr>
                <w:spacing w:val="-2"/>
                <w:sz w:val="24"/>
              </w:rPr>
              <w:t>звуковых</w:t>
            </w:r>
            <w:r>
              <w:rPr>
                <w:sz w:val="24"/>
              </w:rPr>
              <w:tab/>
            </w:r>
            <w:r>
              <w:rPr>
                <w:spacing w:val="-2"/>
                <w:sz w:val="24"/>
              </w:rPr>
              <w:t>файлов</w:t>
            </w:r>
            <w:r>
              <w:rPr>
                <w:sz w:val="24"/>
              </w:rPr>
              <w:tab/>
            </w:r>
            <w:r>
              <w:rPr>
                <w:spacing w:val="-10"/>
                <w:sz w:val="24"/>
              </w:rPr>
              <w:t xml:space="preserve">с </w:t>
            </w:r>
            <w:r>
              <w:rPr>
                <w:sz w:val="24"/>
              </w:rPr>
              <w:t>различным</w:t>
            </w:r>
            <w:r>
              <w:rPr>
                <w:spacing w:val="40"/>
                <w:sz w:val="24"/>
              </w:rPr>
              <w:t xml:space="preserve"> </w:t>
            </w:r>
            <w:r>
              <w:rPr>
                <w:sz w:val="24"/>
              </w:rPr>
              <w:t>качеством</w:t>
            </w:r>
            <w:r>
              <w:rPr>
                <w:spacing w:val="-11"/>
                <w:sz w:val="24"/>
              </w:rPr>
              <w:t xml:space="preserve"> </w:t>
            </w:r>
            <w:r>
              <w:rPr>
                <w:sz w:val="24"/>
              </w:rPr>
              <w:t xml:space="preserve">звучания </w:t>
            </w:r>
            <w:r>
              <w:rPr>
                <w:spacing w:val="-2"/>
                <w:sz w:val="24"/>
              </w:rPr>
              <w:t>(глубиной</w:t>
            </w:r>
            <w:r>
              <w:rPr>
                <w:sz w:val="24"/>
              </w:rPr>
              <w:tab/>
              <w:t xml:space="preserve">кодирования и </w:t>
            </w:r>
            <w:r>
              <w:rPr>
                <w:spacing w:val="-2"/>
                <w:sz w:val="24"/>
              </w:rPr>
              <w:t>частотой</w:t>
            </w:r>
          </w:p>
          <w:p w:rsidR="00336F6E" w:rsidRDefault="001D7343">
            <w:pPr>
              <w:pStyle w:val="TableParagraph"/>
              <w:spacing w:line="255" w:lineRule="exact"/>
              <w:ind w:left="570"/>
              <w:rPr>
                <w:sz w:val="24"/>
              </w:rPr>
            </w:pPr>
            <w:r>
              <w:rPr>
                <w:spacing w:val="-2"/>
                <w:sz w:val="24"/>
              </w:rPr>
              <w:t>дискретизации).</w:t>
            </w:r>
          </w:p>
        </w:tc>
      </w:tr>
      <w:tr w:rsidR="00336F6E">
        <w:trPr>
          <w:trHeight w:val="7018"/>
        </w:trPr>
        <w:tc>
          <w:tcPr>
            <w:tcW w:w="4602" w:type="dxa"/>
          </w:tcPr>
          <w:p w:rsidR="00336F6E" w:rsidRDefault="001D7343">
            <w:pPr>
              <w:pStyle w:val="TableParagraph"/>
              <w:tabs>
                <w:tab w:val="left" w:pos="2906"/>
              </w:tabs>
              <w:ind w:left="215" w:right="368"/>
              <w:rPr>
                <w:sz w:val="24"/>
              </w:rPr>
            </w:pPr>
            <w:r>
              <w:rPr>
                <w:sz w:val="24"/>
              </w:rPr>
              <w:t>Восприятие,</w:t>
            </w:r>
            <w:r>
              <w:rPr>
                <w:spacing w:val="-13"/>
                <w:sz w:val="24"/>
              </w:rPr>
              <w:t xml:space="preserve"> </w:t>
            </w:r>
            <w:r>
              <w:rPr>
                <w:sz w:val="24"/>
              </w:rPr>
              <w:t>использование</w:t>
            </w:r>
            <w:r>
              <w:rPr>
                <w:spacing w:val="-13"/>
                <w:sz w:val="24"/>
              </w:rPr>
              <w:t xml:space="preserve"> </w:t>
            </w:r>
            <w:r>
              <w:rPr>
                <w:sz w:val="24"/>
              </w:rPr>
              <w:t>и</w:t>
            </w:r>
            <w:r>
              <w:rPr>
                <w:spacing w:val="-13"/>
                <w:sz w:val="24"/>
              </w:rPr>
              <w:t xml:space="preserve"> </w:t>
            </w:r>
            <w:r>
              <w:rPr>
                <w:sz w:val="24"/>
              </w:rPr>
              <w:t xml:space="preserve">создание </w:t>
            </w:r>
            <w:r>
              <w:rPr>
                <w:spacing w:val="-2"/>
                <w:sz w:val="24"/>
              </w:rPr>
              <w:t>гипертекстовых</w:t>
            </w:r>
            <w:r>
              <w:rPr>
                <w:sz w:val="24"/>
              </w:rPr>
              <w:tab/>
            </w:r>
            <w:r>
              <w:rPr>
                <w:spacing w:val="-10"/>
                <w:sz w:val="24"/>
              </w:rPr>
              <w:t xml:space="preserve">и </w:t>
            </w:r>
            <w:r>
              <w:rPr>
                <w:sz w:val="24"/>
              </w:rPr>
              <w:t xml:space="preserve">мультимедийных информационных </w:t>
            </w:r>
            <w:r>
              <w:rPr>
                <w:spacing w:val="-2"/>
                <w:sz w:val="24"/>
              </w:rPr>
              <w:t>объектов</w:t>
            </w:r>
          </w:p>
        </w:tc>
        <w:tc>
          <w:tcPr>
            <w:tcW w:w="4616" w:type="dxa"/>
          </w:tcPr>
          <w:p w:rsidR="00336F6E" w:rsidRDefault="001D7343">
            <w:pPr>
              <w:pStyle w:val="TableParagraph"/>
              <w:numPr>
                <w:ilvl w:val="0"/>
                <w:numId w:val="274"/>
              </w:numPr>
              <w:tabs>
                <w:tab w:val="left" w:pos="570"/>
              </w:tabs>
              <w:spacing w:line="278" w:lineRule="exact"/>
              <w:rPr>
                <w:sz w:val="24"/>
              </w:rPr>
            </w:pPr>
            <w:r>
              <w:rPr>
                <w:sz w:val="24"/>
              </w:rPr>
              <w:t>«Чтение»</w:t>
            </w:r>
            <w:r>
              <w:rPr>
                <w:spacing w:val="-9"/>
                <w:sz w:val="24"/>
              </w:rPr>
              <w:t xml:space="preserve"> </w:t>
            </w:r>
            <w:r>
              <w:rPr>
                <w:sz w:val="24"/>
              </w:rPr>
              <w:t>таблиц,</w:t>
            </w:r>
            <w:r>
              <w:rPr>
                <w:spacing w:val="-1"/>
                <w:sz w:val="24"/>
              </w:rPr>
              <w:t xml:space="preserve"> </w:t>
            </w:r>
            <w:r>
              <w:rPr>
                <w:spacing w:val="-2"/>
                <w:sz w:val="24"/>
              </w:rPr>
              <w:t>графиков,</w:t>
            </w:r>
          </w:p>
          <w:p w:rsidR="00336F6E" w:rsidRDefault="001D7343">
            <w:pPr>
              <w:pStyle w:val="TableParagraph"/>
              <w:spacing w:before="6" w:line="274" w:lineRule="exact"/>
              <w:ind w:left="570"/>
              <w:rPr>
                <w:sz w:val="24"/>
              </w:rPr>
            </w:pPr>
            <w:r>
              <w:rPr>
                <w:sz w:val="24"/>
              </w:rPr>
              <w:t>диаграмм,</w:t>
            </w:r>
            <w:r>
              <w:rPr>
                <w:spacing w:val="-4"/>
                <w:sz w:val="24"/>
              </w:rPr>
              <w:t xml:space="preserve"> </w:t>
            </w:r>
            <w:r>
              <w:rPr>
                <w:sz w:val="24"/>
              </w:rPr>
              <w:t>схем</w:t>
            </w:r>
            <w:r>
              <w:rPr>
                <w:spacing w:val="-2"/>
                <w:sz w:val="24"/>
              </w:rPr>
              <w:t xml:space="preserve"> </w:t>
            </w:r>
            <w:r>
              <w:rPr>
                <w:sz w:val="24"/>
              </w:rPr>
              <w:t>и</w:t>
            </w:r>
            <w:r>
              <w:rPr>
                <w:spacing w:val="-1"/>
                <w:sz w:val="24"/>
              </w:rPr>
              <w:t xml:space="preserve"> </w:t>
            </w:r>
            <w:r>
              <w:rPr>
                <w:sz w:val="24"/>
              </w:rPr>
              <w:t>т.</w:t>
            </w:r>
            <w:r>
              <w:rPr>
                <w:spacing w:val="-10"/>
                <w:sz w:val="24"/>
              </w:rPr>
              <w:t xml:space="preserve"> </w:t>
            </w:r>
            <w:r>
              <w:rPr>
                <w:spacing w:val="-5"/>
                <w:sz w:val="24"/>
              </w:rPr>
              <w:t>д.,</w:t>
            </w:r>
          </w:p>
          <w:p w:rsidR="00336F6E" w:rsidRDefault="001D7343">
            <w:pPr>
              <w:pStyle w:val="TableParagraph"/>
              <w:numPr>
                <w:ilvl w:val="0"/>
                <w:numId w:val="274"/>
              </w:numPr>
              <w:tabs>
                <w:tab w:val="left" w:pos="570"/>
                <w:tab w:val="left" w:pos="2532"/>
                <w:tab w:val="left" w:pos="4543"/>
              </w:tabs>
              <w:spacing w:line="292" w:lineRule="exact"/>
              <w:ind w:right="-72"/>
              <w:rPr>
                <w:sz w:val="24"/>
              </w:rPr>
            </w:pPr>
            <w:r>
              <w:rPr>
                <w:spacing w:val="-2"/>
                <w:sz w:val="24"/>
              </w:rPr>
              <w:t>самостоятельное</w:t>
            </w:r>
            <w:r>
              <w:rPr>
                <w:sz w:val="24"/>
              </w:rPr>
              <w:tab/>
            </w:r>
            <w:r>
              <w:rPr>
                <w:spacing w:val="-2"/>
                <w:sz w:val="24"/>
              </w:rPr>
              <w:t>перекодирование</w:t>
            </w:r>
            <w:r>
              <w:rPr>
                <w:sz w:val="24"/>
              </w:rPr>
              <w:tab/>
            </w:r>
            <w:r>
              <w:rPr>
                <w:spacing w:val="-10"/>
                <w:sz w:val="24"/>
              </w:rPr>
              <w:t>и</w:t>
            </w:r>
          </w:p>
          <w:p w:rsidR="00336F6E" w:rsidRDefault="001D7343">
            <w:pPr>
              <w:pStyle w:val="TableParagraph"/>
              <w:numPr>
                <w:ilvl w:val="0"/>
                <w:numId w:val="274"/>
              </w:numPr>
              <w:tabs>
                <w:tab w:val="left" w:pos="570"/>
                <w:tab w:val="left" w:pos="2584"/>
              </w:tabs>
              <w:spacing w:before="6" w:line="235" w:lineRule="auto"/>
              <w:ind w:right="479"/>
              <w:rPr>
                <w:sz w:val="24"/>
              </w:rPr>
            </w:pPr>
            <w:r>
              <w:rPr>
                <w:spacing w:val="-2"/>
                <w:sz w:val="24"/>
              </w:rPr>
              <w:t>использование</w:t>
            </w:r>
            <w:r>
              <w:rPr>
                <w:sz w:val="24"/>
              </w:rPr>
              <w:tab/>
            </w:r>
            <w:r>
              <w:rPr>
                <w:spacing w:val="-57"/>
                <w:sz w:val="24"/>
              </w:rPr>
              <w:t xml:space="preserve"> </w:t>
            </w:r>
            <w:r>
              <w:rPr>
                <w:spacing w:val="-4"/>
                <w:sz w:val="24"/>
              </w:rPr>
              <w:t xml:space="preserve">при </w:t>
            </w:r>
            <w:r>
              <w:rPr>
                <w:spacing w:val="-2"/>
                <w:sz w:val="24"/>
              </w:rPr>
              <w:t>восприятии</w:t>
            </w:r>
            <w:r>
              <w:rPr>
                <w:sz w:val="24"/>
              </w:rPr>
              <w:tab/>
            </w:r>
            <w:r>
              <w:rPr>
                <w:spacing w:val="-2"/>
                <w:sz w:val="24"/>
              </w:rPr>
              <w:t xml:space="preserve">сообщений </w:t>
            </w:r>
            <w:r>
              <w:rPr>
                <w:sz w:val="24"/>
              </w:rPr>
              <w:t>содержащихся</w:t>
            </w:r>
            <w:r>
              <w:rPr>
                <w:spacing w:val="-10"/>
                <w:sz w:val="24"/>
              </w:rPr>
              <w:t xml:space="preserve"> </w:t>
            </w:r>
            <w:r>
              <w:rPr>
                <w:sz w:val="24"/>
              </w:rPr>
              <w:t>в</w:t>
            </w:r>
            <w:r>
              <w:rPr>
                <w:spacing w:val="-11"/>
                <w:sz w:val="24"/>
              </w:rPr>
              <w:t xml:space="preserve"> </w:t>
            </w:r>
            <w:r>
              <w:rPr>
                <w:sz w:val="24"/>
              </w:rPr>
              <w:t>них</w:t>
            </w:r>
            <w:r>
              <w:rPr>
                <w:spacing w:val="-8"/>
                <w:sz w:val="24"/>
              </w:rPr>
              <w:t xml:space="preserve"> </w:t>
            </w:r>
            <w:r>
              <w:rPr>
                <w:sz w:val="24"/>
              </w:rPr>
              <w:t>внутренних</w:t>
            </w:r>
            <w:r>
              <w:rPr>
                <w:spacing w:val="-11"/>
                <w:sz w:val="24"/>
              </w:rPr>
              <w:t xml:space="preserve"> </w:t>
            </w:r>
            <w:r>
              <w:rPr>
                <w:sz w:val="24"/>
              </w:rPr>
              <w:t>и внешних ссылок;</w:t>
            </w:r>
          </w:p>
          <w:p w:rsidR="00336F6E" w:rsidRDefault="001D7343">
            <w:pPr>
              <w:pStyle w:val="TableParagraph"/>
              <w:numPr>
                <w:ilvl w:val="0"/>
                <w:numId w:val="274"/>
              </w:numPr>
              <w:tabs>
                <w:tab w:val="left" w:pos="570"/>
              </w:tabs>
              <w:spacing w:before="12" w:line="237" w:lineRule="auto"/>
              <w:ind w:right="840"/>
              <w:rPr>
                <w:sz w:val="24"/>
              </w:rPr>
            </w:pPr>
            <w:r>
              <w:rPr>
                <w:sz w:val="24"/>
              </w:rPr>
              <w:t>формулирование вопросов к сообщению,</w:t>
            </w:r>
            <w:r>
              <w:rPr>
                <w:spacing w:val="-15"/>
                <w:sz w:val="24"/>
              </w:rPr>
              <w:t xml:space="preserve"> </w:t>
            </w:r>
            <w:r>
              <w:rPr>
                <w:sz w:val="24"/>
              </w:rPr>
              <w:t>создание</w:t>
            </w:r>
            <w:r>
              <w:rPr>
                <w:spacing w:val="-15"/>
                <w:sz w:val="24"/>
              </w:rPr>
              <w:t xml:space="preserve"> </w:t>
            </w:r>
            <w:r>
              <w:rPr>
                <w:sz w:val="24"/>
              </w:rPr>
              <w:t>краткого описания сообщения;</w:t>
            </w:r>
          </w:p>
          <w:p w:rsidR="00336F6E" w:rsidRDefault="001D7343">
            <w:pPr>
              <w:pStyle w:val="TableParagraph"/>
              <w:numPr>
                <w:ilvl w:val="0"/>
                <w:numId w:val="274"/>
              </w:numPr>
              <w:tabs>
                <w:tab w:val="left" w:pos="570"/>
              </w:tabs>
              <w:spacing w:before="5" w:line="293" w:lineRule="exact"/>
              <w:rPr>
                <w:sz w:val="24"/>
              </w:rPr>
            </w:pPr>
            <w:r>
              <w:rPr>
                <w:sz w:val="24"/>
              </w:rPr>
              <w:t>цитирование</w:t>
            </w:r>
            <w:r>
              <w:rPr>
                <w:spacing w:val="-7"/>
                <w:sz w:val="24"/>
              </w:rPr>
              <w:t xml:space="preserve"> </w:t>
            </w:r>
            <w:r>
              <w:rPr>
                <w:sz w:val="24"/>
              </w:rPr>
              <w:t>фрагментов</w:t>
            </w:r>
            <w:r>
              <w:rPr>
                <w:spacing w:val="-6"/>
                <w:sz w:val="24"/>
              </w:rPr>
              <w:t xml:space="preserve"> </w:t>
            </w:r>
            <w:r>
              <w:rPr>
                <w:spacing w:val="-2"/>
                <w:sz w:val="24"/>
              </w:rPr>
              <w:t>сообщений;</w:t>
            </w:r>
          </w:p>
          <w:p w:rsidR="00336F6E" w:rsidRDefault="001D7343">
            <w:pPr>
              <w:pStyle w:val="TableParagraph"/>
              <w:numPr>
                <w:ilvl w:val="0"/>
                <w:numId w:val="274"/>
              </w:numPr>
              <w:tabs>
                <w:tab w:val="left" w:pos="570"/>
              </w:tabs>
              <w:spacing w:before="4" w:line="235" w:lineRule="auto"/>
              <w:ind w:right="195"/>
              <w:jc w:val="both"/>
              <w:rPr>
                <w:sz w:val="24"/>
              </w:rPr>
            </w:pPr>
            <w:r>
              <w:rPr>
                <w:sz w:val="24"/>
              </w:rPr>
              <w:t>использование при восприятии сообщений различных инструментов поиска, справочных источников (включая двуязычные);</w:t>
            </w:r>
          </w:p>
          <w:p w:rsidR="00336F6E" w:rsidRDefault="001D7343">
            <w:pPr>
              <w:pStyle w:val="TableParagraph"/>
              <w:numPr>
                <w:ilvl w:val="0"/>
                <w:numId w:val="274"/>
              </w:numPr>
              <w:tabs>
                <w:tab w:val="left" w:pos="570"/>
                <w:tab w:val="left" w:pos="2854"/>
              </w:tabs>
              <w:spacing w:before="12" w:line="237" w:lineRule="auto"/>
              <w:ind w:right="202"/>
              <w:jc w:val="both"/>
              <w:rPr>
                <w:sz w:val="24"/>
              </w:rPr>
            </w:pPr>
            <w:r>
              <w:rPr>
                <w:spacing w:val="-2"/>
                <w:sz w:val="24"/>
              </w:rPr>
              <w:t>проведение</w:t>
            </w:r>
            <w:r>
              <w:rPr>
                <w:sz w:val="24"/>
              </w:rPr>
              <w:tab/>
            </w:r>
            <w:r>
              <w:rPr>
                <w:spacing w:val="-2"/>
                <w:sz w:val="24"/>
              </w:rPr>
              <w:t xml:space="preserve">деконструкции </w:t>
            </w:r>
            <w:r>
              <w:rPr>
                <w:sz w:val="24"/>
              </w:rPr>
              <w:t>сообщений, выделение в них структуры, элементов и фрагментов;</w:t>
            </w:r>
          </w:p>
          <w:p w:rsidR="00336F6E" w:rsidRDefault="001D7343">
            <w:pPr>
              <w:pStyle w:val="TableParagraph"/>
              <w:numPr>
                <w:ilvl w:val="0"/>
                <w:numId w:val="274"/>
              </w:numPr>
              <w:tabs>
                <w:tab w:val="left" w:pos="570"/>
                <w:tab w:val="left" w:pos="3037"/>
              </w:tabs>
              <w:spacing w:before="5" w:line="237" w:lineRule="auto"/>
              <w:ind w:right="195"/>
              <w:jc w:val="both"/>
              <w:rPr>
                <w:sz w:val="24"/>
              </w:rPr>
            </w:pPr>
            <w:r>
              <w:rPr>
                <w:sz w:val="24"/>
              </w:rPr>
              <w:t>работа с особыми видами</w:t>
            </w:r>
            <w:r>
              <w:rPr>
                <w:spacing w:val="40"/>
                <w:sz w:val="24"/>
              </w:rPr>
              <w:t xml:space="preserve"> </w:t>
            </w:r>
            <w:r>
              <w:rPr>
                <w:spacing w:val="-2"/>
                <w:sz w:val="24"/>
              </w:rPr>
              <w:t>сообщений:</w:t>
            </w:r>
            <w:r>
              <w:rPr>
                <w:sz w:val="24"/>
              </w:rPr>
              <w:tab/>
            </w:r>
            <w:r>
              <w:rPr>
                <w:spacing w:val="-2"/>
                <w:sz w:val="24"/>
              </w:rPr>
              <w:t>диаграммами (алгоритмические,</w:t>
            </w:r>
          </w:p>
          <w:p w:rsidR="00336F6E" w:rsidRDefault="001D7343">
            <w:pPr>
              <w:pStyle w:val="TableParagraph"/>
              <w:numPr>
                <w:ilvl w:val="0"/>
                <w:numId w:val="274"/>
              </w:numPr>
              <w:tabs>
                <w:tab w:val="left" w:pos="570"/>
              </w:tabs>
              <w:spacing w:before="7" w:line="235" w:lineRule="auto"/>
              <w:ind w:right="198"/>
              <w:jc w:val="both"/>
              <w:rPr>
                <w:sz w:val="24"/>
              </w:rPr>
            </w:pPr>
            <w:r>
              <w:rPr>
                <w:sz w:val="24"/>
              </w:rPr>
              <w:t>избирательное отношение к информации в окружающем информационном</w:t>
            </w:r>
            <w:r>
              <w:rPr>
                <w:spacing w:val="80"/>
                <w:sz w:val="24"/>
              </w:rPr>
              <w:t xml:space="preserve">   </w:t>
            </w:r>
            <w:r>
              <w:rPr>
                <w:sz w:val="24"/>
              </w:rPr>
              <w:t>пространстве,</w:t>
            </w:r>
          </w:p>
          <w:p w:rsidR="00336F6E" w:rsidRDefault="001D7343">
            <w:pPr>
              <w:pStyle w:val="TableParagraph"/>
              <w:spacing w:line="263" w:lineRule="exact"/>
              <w:ind w:left="570"/>
              <w:jc w:val="both"/>
              <w:rPr>
                <w:sz w:val="24"/>
              </w:rPr>
            </w:pPr>
            <w:r>
              <w:rPr>
                <w:sz w:val="24"/>
              </w:rPr>
              <w:t>отказ</w:t>
            </w:r>
            <w:r>
              <w:rPr>
                <w:spacing w:val="64"/>
                <w:sz w:val="24"/>
              </w:rPr>
              <w:t xml:space="preserve">  </w:t>
            </w:r>
            <w:r>
              <w:rPr>
                <w:sz w:val="24"/>
              </w:rPr>
              <w:t>от</w:t>
            </w:r>
            <w:r>
              <w:rPr>
                <w:spacing w:val="62"/>
                <w:sz w:val="24"/>
              </w:rPr>
              <w:t xml:space="preserve">  </w:t>
            </w:r>
            <w:r>
              <w:rPr>
                <w:sz w:val="24"/>
              </w:rPr>
              <w:t>потребления</w:t>
            </w:r>
            <w:r>
              <w:rPr>
                <w:spacing w:val="64"/>
                <w:sz w:val="24"/>
              </w:rPr>
              <w:t xml:space="preserve">  </w:t>
            </w:r>
            <w:r>
              <w:rPr>
                <w:spacing w:val="-2"/>
                <w:sz w:val="24"/>
              </w:rPr>
              <w:t>ненужной</w:t>
            </w:r>
          </w:p>
        </w:tc>
      </w:tr>
    </w:tbl>
    <w:p w:rsidR="00336F6E" w:rsidRDefault="00336F6E">
      <w:pPr>
        <w:pStyle w:val="TableParagraph"/>
        <w:spacing w:line="263" w:lineRule="exact"/>
        <w:jc w:val="both"/>
        <w:rPr>
          <w:sz w:val="24"/>
        </w:rPr>
        <w:sectPr w:rsidR="00336F6E">
          <w:type w:val="continuous"/>
          <w:pgSz w:w="11920" w:h="16850"/>
          <w:pgMar w:top="1420" w:right="850" w:bottom="1220" w:left="850" w:header="0" w:footer="1024" w:gutter="0"/>
          <w:cols w:space="720"/>
        </w:sectPr>
      </w:pPr>
    </w:p>
    <w:tbl>
      <w:tblPr>
        <w:tblStyle w:val="TableNormal"/>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2"/>
        <w:gridCol w:w="4616"/>
      </w:tblGrid>
      <w:tr w:rsidR="00336F6E">
        <w:trPr>
          <w:trHeight w:val="5880"/>
        </w:trPr>
        <w:tc>
          <w:tcPr>
            <w:tcW w:w="4602" w:type="dxa"/>
          </w:tcPr>
          <w:p w:rsidR="00336F6E" w:rsidRDefault="00336F6E">
            <w:pPr>
              <w:pStyle w:val="TableParagraph"/>
              <w:rPr>
                <w:sz w:val="24"/>
              </w:rPr>
            </w:pPr>
          </w:p>
        </w:tc>
        <w:tc>
          <w:tcPr>
            <w:tcW w:w="4616" w:type="dxa"/>
          </w:tcPr>
          <w:p w:rsidR="00336F6E" w:rsidRDefault="001D7343">
            <w:pPr>
              <w:pStyle w:val="TableParagraph"/>
              <w:spacing w:line="265" w:lineRule="exact"/>
              <w:ind w:left="570"/>
              <w:rPr>
                <w:sz w:val="24"/>
              </w:rPr>
            </w:pPr>
            <w:r>
              <w:rPr>
                <w:spacing w:val="-2"/>
                <w:sz w:val="24"/>
              </w:rPr>
              <w:t>информации;</w:t>
            </w:r>
          </w:p>
          <w:p w:rsidR="00336F6E" w:rsidRDefault="001D7343">
            <w:pPr>
              <w:pStyle w:val="TableParagraph"/>
              <w:numPr>
                <w:ilvl w:val="0"/>
                <w:numId w:val="273"/>
              </w:numPr>
              <w:tabs>
                <w:tab w:val="left" w:pos="570"/>
              </w:tabs>
              <w:spacing w:before="12" w:line="235" w:lineRule="auto"/>
              <w:ind w:right="197"/>
              <w:jc w:val="both"/>
              <w:rPr>
                <w:sz w:val="24"/>
              </w:rPr>
            </w:pPr>
            <w:r>
              <w:rPr>
                <w:sz w:val="24"/>
              </w:rPr>
              <w:t>проектирование дизайна сообщения в соответствии с задачами;</w:t>
            </w:r>
          </w:p>
          <w:p w:rsidR="00336F6E" w:rsidRDefault="001D7343">
            <w:pPr>
              <w:pStyle w:val="TableParagraph"/>
              <w:numPr>
                <w:ilvl w:val="0"/>
                <w:numId w:val="273"/>
              </w:numPr>
              <w:tabs>
                <w:tab w:val="left" w:pos="570"/>
              </w:tabs>
              <w:spacing w:before="3"/>
              <w:ind w:right="196"/>
              <w:jc w:val="both"/>
              <w:rPr>
                <w:sz w:val="24"/>
              </w:rPr>
            </w:pPr>
            <w:r>
              <w:rPr>
                <w:sz w:val="24"/>
              </w:rPr>
              <w:t>создание на заданную тему мультимедийной презентации с гиперссылками, слайды которой содержат</w:t>
            </w:r>
            <w:r>
              <w:rPr>
                <w:spacing w:val="-7"/>
                <w:sz w:val="24"/>
              </w:rPr>
              <w:t xml:space="preserve"> </w:t>
            </w:r>
            <w:r>
              <w:rPr>
                <w:sz w:val="24"/>
              </w:rPr>
              <w:t>тексты,</w:t>
            </w:r>
            <w:r>
              <w:rPr>
                <w:spacing w:val="-8"/>
                <w:sz w:val="24"/>
              </w:rPr>
              <w:t xml:space="preserve"> </w:t>
            </w:r>
            <w:r>
              <w:rPr>
                <w:sz w:val="24"/>
              </w:rPr>
              <w:t>звуки,</w:t>
            </w:r>
            <w:r>
              <w:rPr>
                <w:spacing w:val="-8"/>
                <w:sz w:val="24"/>
              </w:rPr>
              <w:t xml:space="preserve"> </w:t>
            </w:r>
            <w:r>
              <w:rPr>
                <w:sz w:val="24"/>
              </w:rPr>
              <w:t xml:space="preserve">графические </w:t>
            </w:r>
            <w:r>
              <w:rPr>
                <w:spacing w:val="-2"/>
                <w:sz w:val="24"/>
              </w:rPr>
              <w:t>изображения;</w:t>
            </w:r>
          </w:p>
          <w:p w:rsidR="00336F6E" w:rsidRDefault="001D7343">
            <w:pPr>
              <w:pStyle w:val="TableParagraph"/>
              <w:numPr>
                <w:ilvl w:val="0"/>
                <w:numId w:val="273"/>
              </w:numPr>
              <w:tabs>
                <w:tab w:val="left" w:pos="570"/>
              </w:tabs>
              <w:ind w:right="196"/>
              <w:jc w:val="both"/>
              <w:rPr>
                <w:sz w:val="24"/>
              </w:rPr>
            </w:pPr>
            <w:r>
              <w:rPr>
                <w:sz w:val="24"/>
              </w:rPr>
              <w:t>организация сообщения в виде линейного</w:t>
            </w:r>
            <w:r>
              <w:rPr>
                <w:spacing w:val="-7"/>
                <w:sz w:val="24"/>
              </w:rPr>
              <w:t xml:space="preserve"> </w:t>
            </w:r>
            <w:r>
              <w:rPr>
                <w:sz w:val="24"/>
              </w:rPr>
              <w:t>или</w:t>
            </w:r>
            <w:r>
              <w:rPr>
                <w:spacing w:val="-7"/>
                <w:sz w:val="24"/>
              </w:rPr>
              <w:t xml:space="preserve"> </w:t>
            </w:r>
            <w:r>
              <w:rPr>
                <w:sz w:val="24"/>
              </w:rPr>
              <w:t>включающего</w:t>
            </w:r>
            <w:r>
              <w:rPr>
                <w:spacing w:val="-7"/>
                <w:sz w:val="24"/>
              </w:rPr>
              <w:t xml:space="preserve"> </w:t>
            </w:r>
            <w:r>
              <w:rPr>
                <w:sz w:val="24"/>
              </w:rPr>
              <w:t>ссылки представления</w:t>
            </w:r>
            <w:r>
              <w:rPr>
                <w:spacing w:val="-5"/>
                <w:sz w:val="24"/>
              </w:rPr>
              <w:t xml:space="preserve"> </w:t>
            </w:r>
            <w:r>
              <w:rPr>
                <w:sz w:val="24"/>
              </w:rPr>
              <w:t>для</w:t>
            </w:r>
            <w:r>
              <w:rPr>
                <w:spacing w:val="-5"/>
                <w:sz w:val="24"/>
              </w:rPr>
              <w:t xml:space="preserve"> </w:t>
            </w:r>
            <w:r>
              <w:rPr>
                <w:sz w:val="24"/>
              </w:rPr>
              <w:t>самостоятельного просмотра через браузер;</w:t>
            </w:r>
          </w:p>
          <w:p w:rsidR="00336F6E" w:rsidRDefault="001D7343">
            <w:pPr>
              <w:pStyle w:val="TableParagraph"/>
              <w:numPr>
                <w:ilvl w:val="0"/>
                <w:numId w:val="273"/>
              </w:numPr>
              <w:tabs>
                <w:tab w:val="left" w:pos="570"/>
                <w:tab w:val="left" w:pos="3135"/>
              </w:tabs>
              <w:ind w:right="199"/>
              <w:jc w:val="both"/>
              <w:rPr>
                <w:sz w:val="24"/>
              </w:rPr>
            </w:pPr>
            <w:r>
              <w:rPr>
                <w:sz w:val="24"/>
              </w:rPr>
              <w:t xml:space="preserve">оценивание размеров файлов, подготовленных с использованием различных устройств ввода информации в заданный интервал времени (клавиатура, сканер, </w:t>
            </w:r>
            <w:r>
              <w:rPr>
                <w:spacing w:val="-2"/>
                <w:sz w:val="24"/>
              </w:rPr>
              <w:t>микрофон,</w:t>
            </w:r>
            <w:r>
              <w:rPr>
                <w:sz w:val="24"/>
              </w:rPr>
              <w:tab/>
            </w:r>
            <w:r>
              <w:rPr>
                <w:spacing w:val="-2"/>
                <w:sz w:val="24"/>
              </w:rPr>
              <w:t>фотокамера, видеокамера);</w:t>
            </w:r>
          </w:p>
          <w:p w:rsidR="00336F6E" w:rsidRDefault="001D7343">
            <w:pPr>
              <w:pStyle w:val="TableParagraph"/>
              <w:numPr>
                <w:ilvl w:val="0"/>
                <w:numId w:val="273"/>
              </w:numPr>
              <w:tabs>
                <w:tab w:val="left" w:pos="570"/>
                <w:tab w:val="left" w:pos="3427"/>
              </w:tabs>
              <w:spacing w:line="284" w:lineRule="exact"/>
              <w:ind w:right="100"/>
              <w:jc w:val="both"/>
              <w:rPr>
                <w:sz w:val="24"/>
              </w:rPr>
            </w:pPr>
            <w:r>
              <w:rPr>
                <w:spacing w:val="-2"/>
                <w:sz w:val="24"/>
              </w:rPr>
              <w:t>использование</w:t>
            </w:r>
            <w:r>
              <w:rPr>
                <w:sz w:val="24"/>
              </w:rPr>
              <w:tab/>
            </w:r>
            <w:r>
              <w:rPr>
                <w:spacing w:val="-2"/>
                <w:sz w:val="24"/>
              </w:rPr>
              <w:t>программ- архиваторов.</w:t>
            </w:r>
          </w:p>
        </w:tc>
      </w:tr>
      <w:tr w:rsidR="00336F6E">
        <w:trPr>
          <w:trHeight w:val="3873"/>
        </w:trPr>
        <w:tc>
          <w:tcPr>
            <w:tcW w:w="4602" w:type="dxa"/>
          </w:tcPr>
          <w:p w:rsidR="00336F6E" w:rsidRDefault="001D7343">
            <w:pPr>
              <w:pStyle w:val="TableParagraph"/>
              <w:tabs>
                <w:tab w:val="left" w:pos="1679"/>
              </w:tabs>
              <w:ind w:left="107" w:right="1564" w:firstLine="108"/>
              <w:jc w:val="both"/>
              <w:rPr>
                <w:sz w:val="24"/>
              </w:rPr>
            </w:pPr>
            <w:r>
              <w:rPr>
                <w:spacing w:val="-2"/>
                <w:sz w:val="24"/>
              </w:rPr>
              <w:t>Анализ</w:t>
            </w:r>
            <w:r>
              <w:rPr>
                <w:sz w:val="24"/>
              </w:rPr>
              <w:tab/>
            </w:r>
            <w:r>
              <w:rPr>
                <w:spacing w:val="-2"/>
                <w:sz w:val="24"/>
              </w:rPr>
              <w:t xml:space="preserve">информации, </w:t>
            </w:r>
            <w:r>
              <w:rPr>
                <w:sz w:val="24"/>
              </w:rPr>
              <w:t>математическая обработка данных в исследовании</w:t>
            </w:r>
          </w:p>
        </w:tc>
        <w:tc>
          <w:tcPr>
            <w:tcW w:w="4616" w:type="dxa"/>
          </w:tcPr>
          <w:p w:rsidR="00336F6E" w:rsidRDefault="001D7343">
            <w:pPr>
              <w:pStyle w:val="TableParagraph"/>
              <w:tabs>
                <w:tab w:val="left" w:pos="1290"/>
                <w:tab w:val="left" w:pos="1348"/>
                <w:tab w:val="left" w:pos="1515"/>
                <w:tab w:val="left" w:pos="2223"/>
                <w:tab w:val="left" w:pos="2268"/>
                <w:tab w:val="left" w:pos="2419"/>
                <w:tab w:val="left" w:pos="2796"/>
                <w:tab w:val="left" w:pos="2875"/>
                <w:tab w:val="left" w:pos="2925"/>
                <w:tab w:val="left" w:pos="3000"/>
                <w:tab w:val="left" w:pos="3410"/>
                <w:tab w:val="left" w:pos="3793"/>
                <w:tab w:val="left" w:pos="3823"/>
                <w:tab w:val="left" w:pos="4157"/>
                <w:tab w:val="left" w:pos="4278"/>
              </w:tabs>
              <w:ind w:left="570" w:right="193"/>
              <w:jc w:val="right"/>
              <w:rPr>
                <w:sz w:val="24"/>
              </w:rPr>
            </w:pPr>
            <w:r>
              <w:rPr>
                <w:spacing w:val="-2"/>
                <w:sz w:val="24"/>
              </w:rPr>
              <w:t>Проведение</w:t>
            </w:r>
            <w:r>
              <w:rPr>
                <w:sz w:val="24"/>
              </w:rPr>
              <w:tab/>
            </w:r>
            <w:r>
              <w:rPr>
                <w:sz w:val="24"/>
              </w:rPr>
              <w:tab/>
            </w:r>
            <w:r>
              <w:rPr>
                <w:spacing w:val="-2"/>
                <w:sz w:val="24"/>
              </w:rPr>
              <w:t xml:space="preserve">естественнонаучных </w:t>
            </w:r>
            <w:r>
              <w:rPr>
                <w:spacing w:val="-10"/>
                <w:sz w:val="24"/>
              </w:rPr>
              <w:t>и</w:t>
            </w:r>
            <w:r>
              <w:rPr>
                <w:sz w:val="24"/>
              </w:rPr>
              <w:tab/>
            </w:r>
            <w:r>
              <w:rPr>
                <w:spacing w:val="-2"/>
                <w:sz w:val="24"/>
              </w:rPr>
              <w:t>социальных</w:t>
            </w:r>
            <w:r>
              <w:rPr>
                <w:sz w:val="24"/>
              </w:rPr>
              <w:tab/>
            </w:r>
            <w:r>
              <w:rPr>
                <w:sz w:val="24"/>
              </w:rPr>
              <w:tab/>
            </w:r>
            <w:r>
              <w:rPr>
                <w:sz w:val="24"/>
              </w:rPr>
              <w:tab/>
            </w:r>
            <w:r>
              <w:rPr>
                <w:sz w:val="24"/>
              </w:rPr>
              <w:tab/>
            </w:r>
            <w:r>
              <w:rPr>
                <w:spacing w:val="-2"/>
                <w:sz w:val="24"/>
              </w:rPr>
              <w:t xml:space="preserve">измерений, </w:t>
            </w:r>
            <w:r>
              <w:rPr>
                <w:spacing w:val="-4"/>
                <w:sz w:val="24"/>
              </w:rPr>
              <w:t>ввод</w:t>
            </w:r>
            <w:r>
              <w:rPr>
                <w:sz w:val="24"/>
              </w:rPr>
              <w:tab/>
            </w:r>
            <w:r>
              <w:rPr>
                <w:sz w:val="24"/>
              </w:rPr>
              <w:tab/>
            </w:r>
            <w:r>
              <w:rPr>
                <w:spacing w:val="-2"/>
                <w:sz w:val="24"/>
              </w:rPr>
              <w:t>результатов</w:t>
            </w:r>
            <w:r>
              <w:rPr>
                <w:sz w:val="24"/>
              </w:rPr>
              <w:tab/>
            </w:r>
            <w:r>
              <w:rPr>
                <w:sz w:val="24"/>
              </w:rPr>
              <w:tab/>
            </w:r>
            <w:r>
              <w:rPr>
                <w:spacing w:val="-2"/>
                <w:sz w:val="24"/>
              </w:rPr>
              <w:t>измерений</w:t>
            </w:r>
            <w:r>
              <w:rPr>
                <w:sz w:val="24"/>
              </w:rPr>
              <w:tab/>
            </w:r>
            <w:r>
              <w:rPr>
                <w:sz w:val="24"/>
              </w:rPr>
              <w:tab/>
            </w:r>
            <w:r>
              <w:rPr>
                <w:spacing w:val="-10"/>
                <w:sz w:val="24"/>
              </w:rPr>
              <w:t xml:space="preserve">и </w:t>
            </w:r>
            <w:r>
              <w:rPr>
                <w:spacing w:val="-2"/>
                <w:sz w:val="24"/>
              </w:rPr>
              <w:t>других</w:t>
            </w:r>
            <w:r>
              <w:rPr>
                <w:sz w:val="24"/>
              </w:rPr>
              <w:tab/>
            </w:r>
            <w:r>
              <w:rPr>
                <w:sz w:val="24"/>
              </w:rPr>
              <w:tab/>
            </w:r>
            <w:r>
              <w:rPr>
                <w:sz w:val="24"/>
              </w:rPr>
              <w:tab/>
            </w:r>
            <w:r>
              <w:rPr>
                <w:spacing w:val="-2"/>
                <w:sz w:val="24"/>
              </w:rPr>
              <w:t>цифровых</w:t>
            </w:r>
            <w:r>
              <w:rPr>
                <w:sz w:val="24"/>
              </w:rPr>
              <w:tab/>
            </w:r>
            <w:r>
              <w:rPr>
                <w:spacing w:val="-2"/>
                <w:sz w:val="24"/>
              </w:rPr>
              <w:t>данных</w:t>
            </w:r>
            <w:r>
              <w:rPr>
                <w:sz w:val="24"/>
              </w:rPr>
              <w:tab/>
            </w:r>
            <w:r>
              <w:rPr>
                <w:spacing w:val="-10"/>
                <w:sz w:val="24"/>
              </w:rPr>
              <w:t>и</w:t>
            </w:r>
            <w:r>
              <w:rPr>
                <w:sz w:val="24"/>
              </w:rPr>
              <w:tab/>
            </w:r>
            <w:r>
              <w:rPr>
                <w:spacing w:val="-6"/>
                <w:sz w:val="24"/>
              </w:rPr>
              <w:t xml:space="preserve">их </w:t>
            </w:r>
            <w:r>
              <w:rPr>
                <w:spacing w:val="-2"/>
                <w:sz w:val="24"/>
              </w:rPr>
              <w:t>обработка,</w:t>
            </w:r>
            <w:r>
              <w:rPr>
                <w:sz w:val="24"/>
              </w:rPr>
              <w:tab/>
            </w:r>
            <w:r>
              <w:rPr>
                <w:spacing w:val="-10"/>
                <w:sz w:val="24"/>
              </w:rPr>
              <w:t>в</w:t>
            </w:r>
            <w:r>
              <w:rPr>
                <w:sz w:val="24"/>
              </w:rPr>
              <w:tab/>
            </w:r>
            <w:r>
              <w:rPr>
                <w:sz w:val="24"/>
              </w:rPr>
              <w:tab/>
            </w:r>
            <w:r>
              <w:rPr>
                <w:sz w:val="24"/>
              </w:rPr>
              <w:tab/>
            </w:r>
            <w:r>
              <w:rPr>
                <w:spacing w:val="-45"/>
                <w:sz w:val="24"/>
              </w:rPr>
              <w:t xml:space="preserve"> </w:t>
            </w:r>
            <w:r>
              <w:rPr>
                <w:sz w:val="24"/>
              </w:rPr>
              <w:t>том</w:t>
            </w:r>
            <w:r>
              <w:rPr>
                <w:sz w:val="24"/>
              </w:rPr>
              <w:tab/>
            </w:r>
            <w:r>
              <w:rPr>
                <w:sz w:val="24"/>
              </w:rPr>
              <w:tab/>
            </w:r>
            <w:r>
              <w:rPr>
                <w:sz w:val="24"/>
              </w:rPr>
              <w:tab/>
            </w:r>
            <w:r>
              <w:rPr>
                <w:spacing w:val="-4"/>
                <w:sz w:val="24"/>
              </w:rPr>
              <w:t xml:space="preserve">числе </w:t>
            </w:r>
            <w:r>
              <w:rPr>
                <w:spacing w:val="-2"/>
                <w:sz w:val="24"/>
              </w:rPr>
              <w:t>статистически</w:t>
            </w:r>
            <w:r>
              <w:rPr>
                <w:sz w:val="24"/>
              </w:rPr>
              <w:tab/>
            </w:r>
            <w:r>
              <w:rPr>
                <w:sz w:val="24"/>
              </w:rPr>
              <w:tab/>
            </w:r>
            <w:r>
              <w:rPr>
                <w:sz w:val="24"/>
              </w:rPr>
              <w:tab/>
            </w:r>
            <w:r>
              <w:rPr>
                <w:spacing w:val="-10"/>
                <w:sz w:val="24"/>
              </w:rPr>
              <w:t>и</w:t>
            </w:r>
            <w:r>
              <w:rPr>
                <w:sz w:val="24"/>
              </w:rPr>
              <w:tab/>
            </w:r>
            <w:r>
              <w:rPr>
                <w:sz w:val="24"/>
              </w:rPr>
              <w:tab/>
            </w:r>
            <w:r>
              <w:rPr>
                <w:sz w:val="24"/>
              </w:rPr>
              <w:tab/>
            </w:r>
            <w:r>
              <w:rPr>
                <w:spacing w:val="-10"/>
                <w:sz w:val="24"/>
              </w:rPr>
              <w:t>с</w:t>
            </w:r>
            <w:r>
              <w:rPr>
                <w:sz w:val="24"/>
              </w:rPr>
              <w:tab/>
            </w:r>
            <w:r>
              <w:rPr>
                <w:spacing w:val="-2"/>
                <w:sz w:val="24"/>
              </w:rPr>
              <w:t>помощью</w:t>
            </w:r>
          </w:p>
          <w:p w:rsidR="00336F6E" w:rsidRDefault="001D7343">
            <w:pPr>
              <w:pStyle w:val="TableParagraph"/>
              <w:spacing w:line="275" w:lineRule="exact"/>
              <w:ind w:left="570"/>
              <w:rPr>
                <w:sz w:val="24"/>
              </w:rPr>
            </w:pPr>
            <w:r>
              <w:rPr>
                <w:spacing w:val="-2"/>
                <w:sz w:val="24"/>
              </w:rPr>
              <w:t>визуализации;</w:t>
            </w:r>
          </w:p>
          <w:p w:rsidR="00336F6E" w:rsidRDefault="001D7343">
            <w:pPr>
              <w:pStyle w:val="TableParagraph"/>
              <w:numPr>
                <w:ilvl w:val="0"/>
                <w:numId w:val="272"/>
              </w:numPr>
              <w:tabs>
                <w:tab w:val="left" w:pos="570"/>
              </w:tabs>
              <w:spacing w:line="237" w:lineRule="auto"/>
              <w:ind w:right="196"/>
              <w:jc w:val="both"/>
              <w:rPr>
                <w:sz w:val="24"/>
              </w:rPr>
            </w:pPr>
            <w:r>
              <w:rPr>
                <w:sz w:val="24"/>
              </w:rPr>
              <w:t>проведение экспериментов и исследований в виртуальных лабораториях по естественным наукам, математике и информатике;</w:t>
            </w:r>
          </w:p>
          <w:p w:rsidR="00336F6E" w:rsidRDefault="001D7343">
            <w:pPr>
              <w:pStyle w:val="TableParagraph"/>
              <w:numPr>
                <w:ilvl w:val="0"/>
                <w:numId w:val="272"/>
              </w:numPr>
              <w:tabs>
                <w:tab w:val="left" w:pos="570"/>
                <w:tab w:val="left" w:pos="1932"/>
                <w:tab w:val="left" w:pos="3827"/>
              </w:tabs>
              <w:spacing w:line="274" w:lineRule="exact"/>
              <w:ind w:right="201"/>
              <w:jc w:val="both"/>
              <w:rPr>
                <w:sz w:val="24"/>
              </w:rPr>
            </w:pPr>
            <w:r>
              <w:rPr>
                <w:spacing w:val="-2"/>
                <w:sz w:val="24"/>
              </w:rPr>
              <w:t>анализ</w:t>
            </w:r>
            <w:r>
              <w:rPr>
                <w:sz w:val="24"/>
              </w:rPr>
              <w:tab/>
            </w:r>
            <w:r>
              <w:rPr>
                <w:spacing w:val="-2"/>
                <w:sz w:val="24"/>
              </w:rPr>
              <w:t>результатов</w:t>
            </w:r>
            <w:r>
              <w:rPr>
                <w:sz w:val="24"/>
              </w:rPr>
              <w:tab/>
            </w:r>
            <w:r>
              <w:rPr>
                <w:spacing w:val="-4"/>
                <w:sz w:val="24"/>
              </w:rPr>
              <w:t xml:space="preserve">своей </w:t>
            </w:r>
            <w:r>
              <w:rPr>
                <w:sz w:val="24"/>
              </w:rPr>
              <w:t xml:space="preserve">деятельности и затрачиваемых </w:t>
            </w:r>
            <w:r>
              <w:rPr>
                <w:spacing w:val="-2"/>
                <w:sz w:val="24"/>
              </w:rPr>
              <w:t>ресурсов.</w:t>
            </w:r>
          </w:p>
        </w:tc>
      </w:tr>
      <w:tr w:rsidR="00336F6E">
        <w:trPr>
          <w:trHeight w:val="3926"/>
        </w:trPr>
        <w:tc>
          <w:tcPr>
            <w:tcW w:w="4602" w:type="dxa"/>
          </w:tcPr>
          <w:p w:rsidR="00336F6E" w:rsidRDefault="001D7343">
            <w:pPr>
              <w:pStyle w:val="TableParagraph"/>
              <w:ind w:left="215" w:right="368"/>
              <w:rPr>
                <w:sz w:val="24"/>
              </w:rPr>
            </w:pPr>
            <w:r>
              <w:rPr>
                <w:sz w:val="24"/>
              </w:rPr>
              <w:t>Моделирование,</w:t>
            </w:r>
            <w:r>
              <w:rPr>
                <w:spacing w:val="-15"/>
                <w:sz w:val="24"/>
              </w:rPr>
              <w:t xml:space="preserve"> </w:t>
            </w:r>
            <w:r>
              <w:rPr>
                <w:sz w:val="24"/>
              </w:rPr>
              <w:t>проектирование</w:t>
            </w:r>
            <w:r>
              <w:rPr>
                <w:spacing w:val="8"/>
                <w:sz w:val="24"/>
              </w:rPr>
              <w:t xml:space="preserve"> </w:t>
            </w:r>
            <w:r>
              <w:rPr>
                <w:sz w:val="24"/>
              </w:rPr>
              <w:t xml:space="preserve">и </w:t>
            </w:r>
            <w:r>
              <w:rPr>
                <w:spacing w:val="-2"/>
                <w:sz w:val="24"/>
              </w:rPr>
              <w:t>управление</w:t>
            </w:r>
          </w:p>
        </w:tc>
        <w:tc>
          <w:tcPr>
            <w:tcW w:w="4616" w:type="dxa"/>
          </w:tcPr>
          <w:p w:rsidR="00336F6E" w:rsidRDefault="001D7343">
            <w:pPr>
              <w:pStyle w:val="TableParagraph"/>
              <w:numPr>
                <w:ilvl w:val="0"/>
                <w:numId w:val="271"/>
              </w:numPr>
              <w:tabs>
                <w:tab w:val="left" w:pos="570"/>
                <w:tab w:val="left" w:pos="2542"/>
                <w:tab w:val="left" w:pos="2969"/>
                <w:tab w:val="left" w:pos="3410"/>
              </w:tabs>
              <w:spacing w:line="237" w:lineRule="auto"/>
              <w:ind w:right="198"/>
              <w:jc w:val="both"/>
              <w:rPr>
                <w:sz w:val="24"/>
              </w:rPr>
            </w:pPr>
            <w:r>
              <w:rPr>
                <w:spacing w:val="-2"/>
                <w:sz w:val="24"/>
              </w:rPr>
              <w:t>Построение</w:t>
            </w:r>
            <w:r>
              <w:rPr>
                <w:sz w:val="24"/>
              </w:rPr>
              <w:tab/>
            </w:r>
            <w:r>
              <w:rPr>
                <w:spacing w:val="-10"/>
                <w:sz w:val="24"/>
              </w:rPr>
              <w:t>с</w:t>
            </w:r>
            <w:r>
              <w:rPr>
                <w:sz w:val="24"/>
              </w:rPr>
              <w:tab/>
            </w:r>
            <w:r>
              <w:rPr>
                <w:sz w:val="24"/>
              </w:rPr>
              <w:tab/>
            </w:r>
            <w:r>
              <w:rPr>
                <w:spacing w:val="-2"/>
                <w:sz w:val="24"/>
              </w:rPr>
              <w:t>помощью компьютерных</w:t>
            </w:r>
            <w:r>
              <w:rPr>
                <w:sz w:val="24"/>
              </w:rPr>
              <w:tab/>
            </w:r>
            <w:r>
              <w:rPr>
                <w:sz w:val="24"/>
              </w:rPr>
              <w:tab/>
            </w:r>
            <w:r>
              <w:rPr>
                <w:spacing w:val="-2"/>
                <w:sz w:val="24"/>
              </w:rPr>
              <w:t xml:space="preserve">инструментов </w:t>
            </w:r>
            <w:r>
              <w:rPr>
                <w:sz w:val="24"/>
              </w:rPr>
              <w:t>разнообразных информационных структур для описания объектов;</w:t>
            </w:r>
          </w:p>
          <w:p w:rsidR="00336F6E" w:rsidRDefault="001D7343">
            <w:pPr>
              <w:pStyle w:val="TableParagraph"/>
              <w:numPr>
                <w:ilvl w:val="0"/>
                <w:numId w:val="271"/>
              </w:numPr>
              <w:tabs>
                <w:tab w:val="left" w:pos="570"/>
              </w:tabs>
              <w:spacing w:line="235" w:lineRule="auto"/>
              <w:ind w:right="206"/>
              <w:jc w:val="both"/>
              <w:rPr>
                <w:sz w:val="24"/>
              </w:rPr>
            </w:pPr>
            <w:r>
              <w:rPr>
                <w:sz w:val="24"/>
              </w:rPr>
              <w:t>построение</w:t>
            </w:r>
            <w:r>
              <w:rPr>
                <w:spacing w:val="-9"/>
                <w:sz w:val="24"/>
              </w:rPr>
              <w:t xml:space="preserve"> </w:t>
            </w:r>
            <w:r>
              <w:rPr>
                <w:sz w:val="24"/>
              </w:rPr>
              <w:t>математических</w:t>
            </w:r>
            <w:r>
              <w:rPr>
                <w:spacing w:val="-7"/>
                <w:sz w:val="24"/>
              </w:rPr>
              <w:t xml:space="preserve"> </w:t>
            </w:r>
            <w:r>
              <w:rPr>
                <w:sz w:val="24"/>
              </w:rPr>
              <w:t>моделей изучаемых объектов и процессов;</w:t>
            </w:r>
          </w:p>
          <w:p w:rsidR="00336F6E" w:rsidRDefault="001D7343">
            <w:pPr>
              <w:pStyle w:val="TableParagraph"/>
              <w:numPr>
                <w:ilvl w:val="0"/>
                <w:numId w:val="271"/>
              </w:numPr>
              <w:tabs>
                <w:tab w:val="left" w:pos="570"/>
                <w:tab w:val="left" w:pos="2328"/>
                <w:tab w:val="left" w:pos="4152"/>
              </w:tabs>
              <w:spacing w:line="237" w:lineRule="auto"/>
              <w:ind w:right="202"/>
              <w:jc w:val="both"/>
              <w:rPr>
                <w:sz w:val="24"/>
              </w:rPr>
            </w:pPr>
            <w:r>
              <w:rPr>
                <w:spacing w:val="-2"/>
                <w:sz w:val="24"/>
              </w:rPr>
              <w:t>разработка</w:t>
            </w:r>
            <w:r>
              <w:rPr>
                <w:sz w:val="24"/>
              </w:rPr>
              <w:tab/>
            </w:r>
            <w:r>
              <w:rPr>
                <w:spacing w:val="-2"/>
                <w:sz w:val="24"/>
              </w:rPr>
              <w:t>алгоритмов</w:t>
            </w:r>
            <w:r>
              <w:rPr>
                <w:sz w:val="24"/>
              </w:rPr>
              <w:tab/>
            </w:r>
            <w:r>
              <w:rPr>
                <w:spacing w:val="-6"/>
                <w:sz w:val="24"/>
              </w:rPr>
              <w:t xml:space="preserve">по </w:t>
            </w:r>
            <w:r>
              <w:rPr>
                <w:sz w:val="24"/>
              </w:rPr>
              <w:t>управлению</w:t>
            </w:r>
            <w:r>
              <w:rPr>
                <w:spacing w:val="-1"/>
                <w:sz w:val="24"/>
              </w:rPr>
              <w:t xml:space="preserve"> </w:t>
            </w:r>
            <w:r>
              <w:rPr>
                <w:sz w:val="24"/>
              </w:rPr>
              <w:t>учебным</w:t>
            </w:r>
            <w:r>
              <w:rPr>
                <w:spacing w:val="-4"/>
                <w:sz w:val="24"/>
              </w:rPr>
              <w:t xml:space="preserve"> </w:t>
            </w:r>
            <w:r>
              <w:rPr>
                <w:sz w:val="24"/>
              </w:rPr>
              <w:t>исполнителем;</w:t>
            </w:r>
          </w:p>
          <w:p w:rsidR="00336F6E" w:rsidRDefault="001D7343">
            <w:pPr>
              <w:pStyle w:val="TableParagraph"/>
              <w:numPr>
                <w:ilvl w:val="0"/>
                <w:numId w:val="271"/>
              </w:numPr>
              <w:tabs>
                <w:tab w:val="left" w:pos="570"/>
                <w:tab w:val="left" w:pos="2943"/>
              </w:tabs>
              <w:ind w:right="196"/>
              <w:jc w:val="both"/>
              <w:rPr>
                <w:sz w:val="24"/>
              </w:rPr>
            </w:pPr>
            <w:r>
              <w:rPr>
                <w:sz w:val="24"/>
              </w:rPr>
              <w:t xml:space="preserve">конструирование и моделирование с </w:t>
            </w:r>
            <w:r>
              <w:rPr>
                <w:spacing w:val="-2"/>
                <w:sz w:val="24"/>
              </w:rPr>
              <w:t>использованием</w:t>
            </w:r>
            <w:r>
              <w:rPr>
                <w:sz w:val="24"/>
              </w:rPr>
              <w:tab/>
            </w:r>
            <w:r>
              <w:rPr>
                <w:spacing w:val="-2"/>
                <w:sz w:val="24"/>
              </w:rPr>
              <w:t xml:space="preserve">материальных </w:t>
            </w:r>
            <w:r>
              <w:rPr>
                <w:sz w:val="24"/>
              </w:rPr>
              <w:t>конструкторов с компьютерным управлением и обратной связью;</w:t>
            </w:r>
          </w:p>
          <w:p w:rsidR="00336F6E" w:rsidRDefault="001D7343">
            <w:pPr>
              <w:pStyle w:val="TableParagraph"/>
              <w:numPr>
                <w:ilvl w:val="0"/>
                <w:numId w:val="271"/>
              </w:numPr>
              <w:tabs>
                <w:tab w:val="left" w:pos="570"/>
              </w:tabs>
              <w:spacing w:before="7" w:line="272" w:lineRule="exact"/>
              <w:ind w:right="199"/>
              <w:jc w:val="both"/>
              <w:rPr>
                <w:sz w:val="24"/>
              </w:rPr>
            </w:pPr>
            <w:r>
              <w:rPr>
                <w:sz w:val="24"/>
              </w:rPr>
              <w:t>моделирование с использованием виртуальных конструкторов;</w:t>
            </w:r>
          </w:p>
        </w:tc>
      </w:tr>
    </w:tbl>
    <w:p w:rsidR="00336F6E" w:rsidRDefault="00336F6E">
      <w:pPr>
        <w:pStyle w:val="TableParagraph"/>
        <w:spacing w:line="272" w:lineRule="exact"/>
        <w:jc w:val="both"/>
        <w:rPr>
          <w:sz w:val="24"/>
        </w:rPr>
        <w:sectPr w:rsidR="00336F6E">
          <w:type w:val="continuous"/>
          <w:pgSz w:w="11920" w:h="16850"/>
          <w:pgMar w:top="1420" w:right="850" w:bottom="1220" w:left="850" w:header="0" w:footer="1024" w:gutter="0"/>
          <w:cols w:space="720"/>
        </w:sectPr>
      </w:pPr>
    </w:p>
    <w:tbl>
      <w:tblPr>
        <w:tblStyle w:val="TableNormal"/>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2"/>
        <w:gridCol w:w="4616"/>
      </w:tblGrid>
      <w:tr w:rsidR="00336F6E">
        <w:trPr>
          <w:trHeight w:val="1672"/>
        </w:trPr>
        <w:tc>
          <w:tcPr>
            <w:tcW w:w="4602" w:type="dxa"/>
          </w:tcPr>
          <w:p w:rsidR="00336F6E" w:rsidRDefault="00336F6E">
            <w:pPr>
              <w:pStyle w:val="TableParagraph"/>
              <w:rPr>
                <w:sz w:val="24"/>
              </w:rPr>
            </w:pPr>
          </w:p>
        </w:tc>
        <w:tc>
          <w:tcPr>
            <w:tcW w:w="4616" w:type="dxa"/>
          </w:tcPr>
          <w:p w:rsidR="00336F6E" w:rsidRDefault="001D7343">
            <w:pPr>
              <w:pStyle w:val="TableParagraph"/>
              <w:numPr>
                <w:ilvl w:val="0"/>
                <w:numId w:val="270"/>
              </w:numPr>
              <w:tabs>
                <w:tab w:val="left" w:pos="570"/>
                <w:tab w:val="left" w:pos="2386"/>
                <w:tab w:val="left" w:pos="2736"/>
              </w:tabs>
              <w:spacing w:line="237" w:lineRule="auto"/>
              <w:ind w:right="202"/>
              <w:rPr>
                <w:sz w:val="24"/>
              </w:rPr>
            </w:pPr>
            <w:r>
              <w:rPr>
                <w:spacing w:val="-2"/>
                <w:sz w:val="24"/>
              </w:rPr>
              <w:t>моделирование</w:t>
            </w:r>
            <w:r>
              <w:rPr>
                <w:sz w:val="24"/>
              </w:rPr>
              <w:tab/>
            </w:r>
            <w:r>
              <w:rPr>
                <w:spacing w:val="-10"/>
                <w:sz w:val="24"/>
              </w:rPr>
              <w:t>с</w:t>
            </w:r>
            <w:r>
              <w:rPr>
                <w:sz w:val="24"/>
              </w:rPr>
              <w:tab/>
            </w:r>
            <w:r>
              <w:rPr>
                <w:spacing w:val="-2"/>
                <w:sz w:val="24"/>
              </w:rPr>
              <w:t xml:space="preserve">использованием </w:t>
            </w:r>
            <w:r>
              <w:rPr>
                <w:sz w:val="24"/>
              </w:rPr>
              <w:t>средств программирования;</w:t>
            </w:r>
          </w:p>
          <w:p w:rsidR="00336F6E" w:rsidRDefault="001D7343">
            <w:pPr>
              <w:pStyle w:val="TableParagraph"/>
              <w:numPr>
                <w:ilvl w:val="0"/>
                <w:numId w:val="270"/>
              </w:numPr>
              <w:tabs>
                <w:tab w:val="left" w:pos="570"/>
                <w:tab w:val="left" w:pos="2580"/>
                <w:tab w:val="left" w:pos="4276"/>
              </w:tabs>
              <w:spacing w:line="237" w:lineRule="auto"/>
              <w:ind w:right="199"/>
              <w:rPr>
                <w:sz w:val="24"/>
              </w:rPr>
            </w:pPr>
            <w:r>
              <w:rPr>
                <w:spacing w:val="-2"/>
                <w:sz w:val="24"/>
              </w:rPr>
              <w:t>проектирование</w:t>
            </w:r>
            <w:r>
              <w:rPr>
                <w:sz w:val="24"/>
              </w:rPr>
              <w:tab/>
            </w:r>
            <w:r>
              <w:rPr>
                <w:spacing w:val="-2"/>
                <w:sz w:val="24"/>
              </w:rPr>
              <w:t>виртуальных</w:t>
            </w:r>
            <w:r>
              <w:rPr>
                <w:sz w:val="24"/>
              </w:rPr>
              <w:tab/>
            </w:r>
            <w:r>
              <w:rPr>
                <w:spacing w:val="-10"/>
                <w:sz w:val="24"/>
              </w:rPr>
              <w:t xml:space="preserve">и </w:t>
            </w:r>
            <w:r>
              <w:rPr>
                <w:sz w:val="24"/>
              </w:rPr>
              <w:t>реальных объектов и процессов,</w:t>
            </w:r>
          </w:p>
          <w:p w:rsidR="00336F6E" w:rsidRDefault="001D7343">
            <w:pPr>
              <w:pStyle w:val="TableParagraph"/>
              <w:spacing w:line="272" w:lineRule="exact"/>
              <w:ind w:left="570" w:right="197"/>
              <w:rPr>
                <w:sz w:val="24"/>
              </w:rPr>
            </w:pPr>
            <w:r>
              <w:rPr>
                <w:spacing w:val="-2"/>
                <w:sz w:val="24"/>
              </w:rPr>
              <w:t>автоматизированного проектирования.</w:t>
            </w:r>
          </w:p>
        </w:tc>
      </w:tr>
      <w:tr w:rsidR="00336F6E">
        <w:trPr>
          <w:trHeight w:val="8933"/>
        </w:trPr>
        <w:tc>
          <w:tcPr>
            <w:tcW w:w="4602" w:type="dxa"/>
          </w:tcPr>
          <w:p w:rsidR="00336F6E" w:rsidRDefault="001D7343">
            <w:pPr>
              <w:pStyle w:val="TableParagraph"/>
              <w:tabs>
                <w:tab w:val="left" w:pos="2904"/>
              </w:tabs>
              <w:ind w:left="215" w:right="358"/>
              <w:rPr>
                <w:sz w:val="24"/>
              </w:rPr>
            </w:pPr>
            <w:r>
              <w:rPr>
                <w:spacing w:val="-2"/>
                <w:sz w:val="24"/>
              </w:rPr>
              <w:t>Коммуникация</w:t>
            </w:r>
            <w:r>
              <w:rPr>
                <w:sz w:val="24"/>
              </w:rPr>
              <w:tab/>
            </w:r>
            <w:r>
              <w:rPr>
                <w:spacing w:val="-2"/>
                <w:sz w:val="24"/>
              </w:rPr>
              <w:t>и</w:t>
            </w:r>
            <w:r>
              <w:rPr>
                <w:spacing w:val="-38"/>
                <w:sz w:val="24"/>
              </w:rPr>
              <w:t xml:space="preserve"> </w:t>
            </w:r>
            <w:r>
              <w:rPr>
                <w:spacing w:val="-2"/>
                <w:sz w:val="24"/>
              </w:rPr>
              <w:t>социальное взаимодействие</w:t>
            </w:r>
          </w:p>
        </w:tc>
        <w:tc>
          <w:tcPr>
            <w:tcW w:w="4616" w:type="dxa"/>
          </w:tcPr>
          <w:p w:rsidR="00336F6E" w:rsidRDefault="001D7343">
            <w:pPr>
              <w:pStyle w:val="TableParagraph"/>
              <w:numPr>
                <w:ilvl w:val="0"/>
                <w:numId w:val="269"/>
              </w:numPr>
              <w:tabs>
                <w:tab w:val="left" w:pos="1067"/>
                <w:tab w:val="left" w:pos="2628"/>
                <w:tab w:val="left" w:pos="2907"/>
                <w:tab w:val="left" w:pos="3120"/>
                <w:tab w:val="left" w:pos="3163"/>
                <w:tab w:val="left" w:pos="3329"/>
                <w:tab w:val="left" w:pos="3831"/>
                <w:tab w:val="left" w:pos="4294"/>
              </w:tabs>
              <w:ind w:right="193"/>
              <w:rPr>
                <w:sz w:val="24"/>
              </w:rPr>
            </w:pPr>
            <w:r>
              <w:rPr>
                <w:spacing w:val="-2"/>
                <w:sz w:val="24"/>
              </w:rPr>
              <w:t>Осуществление образовательного взаимодействия</w:t>
            </w:r>
            <w:r>
              <w:rPr>
                <w:sz w:val="24"/>
              </w:rPr>
              <w:tab/>
            </w:r>
            <w:r>
              <w:rPr>
                <w:sz w:val="24"/>
              </w:rPr>
              <w:tab/>
            </w:r>
            <w:r>
              <w:rPr>
                <w:sz w:val="24"/>
              </w:rPr>
              <w:tab/>
            </w:r>
            <w:r>
              <w:rPr>
                <w:sz w:val="24"/>
              </w:rPr>
              <w:tab/>
            </w:r>
            <w:r>
              <w:rPr>
                <w:sz w:val="24"/>
              </w:rPr>
              <w:tab/>
            </w:r>
            <w:r>
              <w:rPr>
                <w:sz w:val="24"/>
              </w:rPr>
              <w:tab/>
            </w:r>
            <w:r>
              <w:rPr>
                <w:spacing w:val="-10"/>
                <w:sz w:val="24"/>
              </w:rPr>
              <w:t xml:space="preserve">в </w:t>
            </w:r>
            <w:r>
              <w:rPr>
                <w:sz w:val="24"/>
              </w:rPr>
              <w:t>информационном</w:t>
            </w:r>
            <w:r>
              <w:rPr>
                <w:spacing w:val="63"/>
                <w:sz w:val="24"/>
              </w:rPr>
              <w:t xml:space="preserve"> </w:t>
            </w:r>
            <w:r>
              <w:rPr>
                <w:sz w:val="24"/>
              </w:rPr>
              <w:t xml:space="preserve">пространстве </w:t>
            </w:r>
            <w:r>
              <w:rPr>
                <w:spacing w:val="-2"/>
                <w:sz w:val="24"/>
              </w:rPr>
              <w:t>образовательной</w:t>
            </w:r>
            <w:r>
              <w:rPr>
                <w:sz w:val="24"/>
              </w:rPr>
              <w:tab/>
            </w:r>
            <w:r>
              <w:rPr>
                <w:sz w:val="24"/>
              </w:rPr>
              <w:tab/>
            </w:r>
            <w:r>
              <w:rPr>
                <w:spacing w:val="-2"/>
                <w:sz w:val="24"/>
              </w:rPr>
              <w:t>организации (получение</w:t>
            </w:r>
            <w:r>
              <w:rPr>
                <w:sz w:val="24"/>
              </w:rPr>
              <w:tab/>
            </w:r>
            <w:r>
              <w:rPr>
                <w:spacing w:val="-10"/>
                <w:sz w:val="24"/>
              </w:rPr>
              <w:t>и</w:t>
            </w:r>
            <w:r>
              <w:rPr>
                <w:sz w:val="24"/>
              </w:rPr>
              <w:tab/>
            </w:r>
            <w:r>
              <w:rPr>
                <w:sz w:val="24"/>
              </w:rPr>
              <w:tab/>
            </w:r>
            <w:r>
              <w:rPr>
                <w:sz w:val="24"/>
              </w:rPr>
              <w:tab/>
            </w:r>
            <w:r>
              <w:rPr>
                <w:spacing w:val="-2"/>
                <w:sz w:val="24"/>
              </w:rPr>
              <w:t>выполнение заданий,</w:t>
            </w:r>
            <w:r>
              <w:rPr>
                <w:sz w:val="24"/>
              </w:rPr>
              <w:tab/>
            </w:r>
            <w:r>
              <w:rPr>
                <w:sz w:val="24"/>
              </w:rPr>
              <w:tab/>
            </w:r>
            <w:r>
              <w:rPr>
                <w:sz w:val="24"/>
              </w:rPr>
              <w:tab/>
            </w:r>
            <w:r>
              <w:rPr>
                <w:sz w:val="24"/>
              </w:rPr>
              <w:tab/>
            </w:r>
            <w:r>
              <w:rPr>
                <w:sz w:val="24"/>
              </w:rPr>
              <w:tab/>
            </w:r>
            <w:r>
              <w:rPr>
                <w:spacing w:val="-2"/>
                <w:sz w:val="24"/>
              </w:rPr>
              <w:t>получение комментариев, совершенствование</w:t>
            </w:r>
            <w:r>
              <w:rPr>
                <w:sz w:val="24"/>
              </w:rPr>
              <w:tab/>
            </w:r>
            <w:r>
              <w:rPr>
                <w:sz w:val="24"/>
              </w:rPr>
              <w:tab/>
            </w:r>
            <w:r>
              <w:rPr>
                <w:sz w:val="24"/>
              </w:rPr>
              <w:tab/>
            </w:r>
            <w:r>
              <w:rPr>
                <w:sz w:val="24"/>
              </w:rPr>
              <w:tab/>
            </w:r>
            <w:r>
              <w:rPr>
                <w:spacing w:val="-4"/>
                <w:sz w:val="24"/>
              </w:rPr>
              <w:t xml:space="preserve">своей </w:t>
            </w:r>
            <w:r>
              <w:rPr>
                <w:spacing w:val="-2"/>
                <w:sz w:val="24"/>
              </w:rPr>
              <w:t>работы,</w:t>
            </w:r>
            <w:r>
              <w:rPr>
                <w:sz w:val="24"/>
              </w:rPr>
              <w:tab/>
            </w:r>
            <w:r>
              <w:rPr>
                <w:sz w:val="24"/>
              </w:rPr>
              <w:tab/>
            </w:r>
            <w:r>
              <w:rPr>
                <w:spacing w:val="-2"/>
                <w:sz w:val="24"/>
              </w:rPr>
              <w:t>формирование портфель);</w:t>
            </w:r>
          </w:p>
          <w:p w:rsidR="00336F6E" w:rsidRDefault="001D7343">
            <w:pPr>
              <w:pStyle w:val="TableParagraph"/>
              <w:numPr>
                <w:ilvl w:val="0"/>
                <w:numId w:val="269"/>
              </w:numPr>
              <w:tabs>
                <w:tab w:val="left" w:pos="1067"/>
              </w:tabs>
              <w:spacing w:line="237" w:lineRule="auto"/>
              <w:ind w:right="201"/>
              <w:jc w:val="both"/>
              <w:rPr>
                <w:sz w:val="24"/>
              </w:rPr>
            </w:pPr>
            <w:r>
              <w:rPr>
                <w:sz w:val="24"/>
              </w:rPr>
              <w:t>использование возможностей электронной почты для информационного обмена;</w:t>
            </w:r>
          </w:p>
          <w:p w:rsidR="00336F6E" w:rsidRDefault="001D7343">
            <w:pPr>
              <w:pStyle w:val="TableParagraph"/>
              <w:numPr>
                <w:ilvl w:val="0"/>
                <w:numId w:val="269"/>
              </w:numPr>
              <w:tabs>
                <w:tab w:val="left" w:pos="1067"/>
              </w:tabs>
              <w:spacing w:line="237" w:lineRule="auto"/>
              <w:ind w:right="199"/>
              <w:jc w:val="both"/>
              <w:rPr>
                <w:sz w:val="24"/>
              </w:rPr>
            </w:pPr>
            <w:r>
              <w:rPr>
                <w:sz w:val="24"/>
              </w:rPr>
              <w:t>ведение личного дневника (блога) с использованием возможностей Интернета;</w:t>
            </w:r>
          </w:p>
          <w:p w:rsidR="00336F6E" w:rsidRDefault="001D7343">
            <w:pPr>
              <w:pStyle w:val="TableParagraph"/>
              <w:numPr>
                <w:ilvl w:val="0"/>
                <w:numId w:val="269"/>
              </w:numPr>
              <w:tabs>
                <w:tab w:val="left" w:pos="1067"/>
              </w:tabs>
              <w:spacing w:line="291" w:lineRule="exact"/>
              <w:ind w:hanging="362"/>
              <w:jc w:val="both"/>
              <w:rPr>
                <w:sz w:val="24"/>
              </w:rPr>
            </w:pPr>
            <w:r>
              <w:rPr>
                <w:sz w:val="24"/>
              </w:rPr>
              <w:t>работа</w:t>
            </w:r>
            <w:r>
              <w:rPr>
                <w:spacing w:val="-3"/>
                <w:sz w:val="24"/>
              </w:rPr>
              <w:t xml:space="preserve"> </w:t>
            </w:r>
            <w:r>
              <w:rPr>
                <w:sz w:val="24"/>
              </w:rPr>
              <w:t>в</w:t>
            </w:r>
            <w:r>
              <w:rPr>
                <w:spacing w:val="-2"/>
                <w:sz w:val="24"/>
              </w:rPr>
              <w:t xml:space="preserve"> </w:t>
            </w:r>
            <w:r>
              <w:rPr>
                <w:sz w:val="24"/>
              </w:rPr>
              <w:t>группе</w:t>
            </w:r>
            <w:r>
              <w:rPr>
                <w:spacing w:val="-3"/>
                <w:sz w:val="24"/>
              </w:rPr>
              <w:t xml:space="preserve"> </w:t>
            </w:r>
            <w:r>
              <w:rPr>
                <w:sz w:val="24"/>
              </w:rPr>
              <w:t>над</w:t>
            </w:r>
            <w:r>
              <w:rPr>
                <w:spacing w:val="-2"/>
                <w:sz w:val="24"/>
              </w:rPr>
              <w:t xml:space="preserve"> сообщением;</w:t>
            </w:r>
          </w:p>
          <w:p w:rsidR="00336F6E" w:rsidRDefault="001D7343">
            <w:pPr>
              <w:pStyle w:val="TableParagraph"/>
              <w:numPr>
                <w:ilvl w:val="0"/>
                <w:numId w:val="269"/>
              </w:numPr>
              <w:tabs>
                <w:tab w:val="left" w:pos="1067"/>
              </w:tabs>
              <w:spacing w:line="237" w:lineRule="auto"/>
              <w:ind w:right="495"/>
              <w:rPr>
                <w:sz w:val="24"/>
              </w:rPr>
            </w:pPr>
            <w:r>
              <w:rPr>
                <w:sz w:val="24"/>
              </w:rPr>
              <w:t>участие в форумах в социальных</w:t>
            </w:r>
            <w:r>
              <w:rPr>
                <w:spacing w:val="-15"/>
                <w:sz w:val="24"/>
              </w:rPr>
              <w:t xml:space="preserve"> </w:t>
            </w:r>
            <w:r>
              <w:rPr>
                <w:sz w:val="24"/>
              </w:rPr>
              <w:t xml:space="preserve">образовательных </w:t>
            </w:r>
            <w:r>
              <w:rPr>
                <w:spacing w:val="-2"/>
                <w:sz w:val="24"/>
              </w:rPr>
              <w:t>сетях;</w:t>
            </w:r>
          </w:p>
          <w:p w:rsidR="00336F6E" w:rsidRDefault="001D7343">
            <w:pPr>
              <w:pStyle w:val="TableParagraph"/>
              <w:numPr>
                <w:ilvl w:val="0"/>
                <w:numId w:val="269"/>
              </w:numPr>
              <w:tabs>
                <w:tab w:val="left" w:pos="1067"/>
              </w:tabs>
              <w:spacing w:line="237" w:lineRule="auto"/>
              <w:ind w:right="318"/>
              <w:rPr>
                <w:sz w:val="24"/>
              </w:rPr>
            </w:pPr>
            <w:r>
              <w:rPr>
                <w:sz w:val="24"/>
              </w:rPr>
              <w:t>выступления</w:t>
            </w:r>
            <w:r>
              <w:rPr>
                <w:spacing w:val="-15"/>
                <w:sz w:val="24"/>
              </w:rPr>
              <w:t xml:space="preserve"> </w:t>
            </w:r>
            <w:r>
              <w:rPr>
                <w:sz w:val="24"/>
              </w:rPr>
              <w:t>перед</w:t>
            </w:r>
            <w:r>
              <w:rPr>
                <w:spacing w:val="-15"/>
                <w:sz w:val="24"/>
              </w:rPr>
              <w:t xml:space="preserve"> </w:t>
            </w:r>
            <w:r>
              <w:rPr>
                <w:sz w:val="24"/>
              </w:rPr>
              <w:t>аудиторией в целях представления ей результатов своей работы с помощью средств ИКТ;</w:t>
            </w:r>
          </w:p>
          <w:p w:rsidR="00336F6E" w:rsidRDefault="001D7343">
            <w:pPr>
              <w:pStyle w:val="TableParagraph"/>
              <w:numPr>
                <w:ilvl w:val="0"/>
                <w:numId w:val="269"/>
              </w:numPr>
              <w:tabs>
                <w:tab w:val="left" w:pos="1067"/>
              </w:tabs>
              <w:spacing w:line="237" w:lineRule="auto"/>
              <w:ind w:right="655"/>
              <w:rPr>
                <w:sz w:val="24"/>
              </w:rPr>
            </w:pPr>
            <w:r>
              <w:rPr>
                <w:sz w:val="24"/>
              </w:rPr>
              <w:t>соблюдение норм информационной</w:t>
            </w:r>
            <w:r>
              <w:rPr>
                <w:spacing w:val="-15"/>
                <w:sz w:val="24"/>
              </w:rPr>
              <w:t xml:space="preserve"> </w:t>
            </w:r>
            <w:r>
              <w:rPr>
                <w:sz w:val="24"/>
              </w:rPr>
              <w:t>культуры, этики и права;</w:t>
            </w:r>
          </w:p>
          <w:p w:rsidR="00336F6E" w:rsidRDefault="001D7343">
            <w:pPr>
              <w:pStyle w:val="TableParagraph"/>
              <w:numPr>
                <w:ilvl w:val="0"/>
                <w:numId w:val="269"/>
              </w:numPr>
              <w:tabs>
                <w:tab w:val="left" w:pos="1067"/>
              </w:tabs>
              <w:spacing w:before="3" w:line="276" w:lineRule="exact"/>
              <w:ind w:right="743"/>
              <w:rPr>
                <w:sz w:val="24"/>
              </w:rPr>
            </w:pPr>
            <w:r>
              <w:rPr>
                <w:sz w:val="24"/>
              </w:rPr>
              <w:t>уважительное</w:t>
            </w:r>
            <w:r>
              <w:rPr>
                <w:spacing w:val="-15"/>
                <w:sz w:val="24"/>
              </w:rPr>
              <w:t xml:space="preserve"> </w:t>
            </w:r>
            <w:r>
              <w:rPr>
                <w:sz w:val="24"/>
              </w:rPr>
              <w:t>отношение</w:t>
            </w:r>
            <w:r>
              <w:rPr>
                <w:spacing w:val="-15"/>
                <w:sz w:val="24"/>
              </w:rPr>
              <w:t xml:space="preserve"> </w:t>
            </w:r>
            <w:r>
              <w:rPr>
                <w:sz w:val="24"/>
              </w:rPr>
              <w:t>к частной информации и информационным правам других людей.</w:t>
            </w:r>
          </w:p>
        </w:tc>
      </w:tr>
      <w:tr w:rsidR="00336F6E">
        <w:trPr>
          <w:trHeight w:val="3050"/>
        </w:trPr>
        <w:tc>
          <w:tcPr>
            <w:tcW w:w="4602" w:type="dxa"/>
          </w:tcPr>
          <w:p w:rsidR="00336F6E" w:rsidRDefault="001D7343">
            <w:pPr>
              <w:pStyle w:val="TableParagraph"/>
              <w:ind w:left="215" w:right="1288"/>
              <w:rPr>
                <w:sz w:val="24"/>
              </w:rPr>
            </w:pPr>
            <w:r>
              <w:rPr>
                <w:spacing w:val="-2"/>
                <w:sz w:val="24"/>
              </w:rPr>
              <w:t>Информационная безопасность</w:t>
            </w:r>
          </w:p>
        </w:tc>
        <w:tc>
          <w:tcPr>
            <w:tcW w:w="4616" w:type="dxa"/>
          </w:tcPr>
          <w:p w:rsidR="00336F6E" w:rsidRDefault="001D7343">
            <w:pPr>
              <w:pStyle w:val="TableParagraph"/>
              <w:numPr>
                <w:ilvl w:val="0"/>
                <w:numId w:val="268"/>
              </w:numPr>
              <w:tabs>
                <w:tab w:val="left" w:pos="570"/>
              </w:tabs>
              <w:spacing w:line="237" w:lineRule="auto"/>
              <w:ind w:right="201"/>
              <w:jc w:val="both"/>
              <w:rPr>
                <w:sz w:val="24"/>
              </w:rPr>
            </w:pPr>
            <w:r>
              <w:rPr>
                <w:sz w:val="24"/>
              </w:rPr>
              <w:t>Осуществление</w:t>
            </w:r>
            <w:r>
              <w:rPr>
                <w:spacing w:val="-5"/>
                <w:sz w:val="24"/>
              </w:rPr>
              <w:t xml:space="preserve"> </w:t>
            </w:r>
            <w:r>
              <w:rPr>
                <w:sz w:val="24"/>
              </w:rPr>
              <w:t>защиты</w:t>
            </w:r>
            <w:r>
              <w:rPr>
                <w:spacing w:val="-4"/>
                <w:sz w:val="24"/>
              </w:rPr>
              <w:t xml:space="preserve"> </w:t>
            </w:r>
            <w:r>
              <w:rPr>
                <w:sz w:val="24"/>
              </w:rPr>
              <w:t>информации от компьютерных вирусов с помощью антивирусных программ;</w:t>
            </w:r>
          </w:p>
          <w:p w:rsidR="00336F6E" w:rsidRDefault="001D7343">
            <w:pPr>
              <w:pStyle w:val="TableParagraph"/>
              <w:numPr>
                <w:ilvl w:val="0"/>
                <w:numId w:val="268"/>
              </w:numPr>
              <w:tabs>
                <w:tab w:val="left" w:pos="570"/>
              </w:tabs>
              <w:spacing w:line="237" w:lineRule="auto"/>
              <w:ind w:right="198"/>
              <w:jc w:val="both"/>
              <w:rPr>
                <w:sz w:val="24"/>
              </w:rPr>
            </w:pPr>
            <w:r>
              <w:rPr>
                <w:sz w:val="24"/>
              </w:rPr>
              <w:t>соблюдение правил безопасного поведения в Интернете;</w:t>
            </w:r>
          </w:p>
          <w:p w:rsidR="00336F6E" w:rsidRDefault="001D7343">
            <w:pPr>
              <w:pStyle w:val="TableParagraph"/>
              <w:numPr>
                <w:ilvl w:val="0"/>
                <w:numId w:val="268"/>
              </w:numPr>
              <w:tabs>
                <w:tab w:val="left" w:pos="570"/>
              </w:tabs>
              <w:spacing w:line="237" w:lineRule="auto"/>
              <w:ind w:right="193"/>
              <w:jc w:val="both"/>
              <w:rPr>
                <w:sz w:val="24"/>
              </w:rPr>
            </w:pPr>
            <w:r>
              <w:rPr>
                <w:sz w:val="24"/>
              </w:rPr>
              <w:t>использование полезных ресурсов Интернета и отказ от использования ресурсов, содержание которых несовместимо</w:t>
            </w:r>
            <w:r>
              <w:rPr>
                <w:spacing w:val="-14"/>
                <w:sz w:val="24"/>
              </w:rPr>
              <w:t xml:space="preserve"> </w:t>
            </w:r>
            <w:r>
              <w:rPr>
                <w:sz w:val="24"/>
              </w:rPr>
              <w:t>с</w:t>
            </w:r>
            <w:r>
              <w:rPr>
                <w:spacing w:val="-15"/>
                <w:sz w:val="24"/>
              </w:rPr>
              <w:t xml:space="preserve"> </w:t>
            </w:r>
            <w:r>
              <w:rPr>
                <w:sz w:val="24"/>
              </w:rPr>
              <w:t>задачами</w:t>
            </w:r>
            <w:r>
              <w:rPr>
                <w:spacing w:val="-13"/>
                <w:sz w:val="24"/>
              </w:rPr>
              <w:t xml:space="preserve"> </w:t>
            </w:r>
            <w:r>
              <w:rPr>
                <w:sz w:val="24"/>
              </w:rPr>
              <w:t>воспитания и образования или</w:t>
            </w:r>
          </w:p>
          <w:p w:rsidR="00336F6E" w:rsidRDefault="001D7343">
            <w:pPr>
              <w:pStyle w:val="TableParagraph"/>
              <w:spacing w:line="258" w:lineRule="exact"/>
              <w:ind w:left="570"/>
              <w:rPr>
                <w:sz w:val="24"/>
              </w:rPr>
            </w:pPr>
            <w:r>
              <w:rPr>
                <w:spacing w:val="-2"/>
                <w:sz w:val="24"/>
              </w:rPr>
              <w:t>нежелательно.</w:t>
            </w:r>
          </w:p>
        </w:tc>
      </w:tr>
    </w:tbl>
    <w:p w:rsidR="00336F6E" w:rsidRDefault="00336F6E">
      <w:pPr>
        <w:pStyle w:val="TableParagraph"/>
        <w:spacing w:line="258" w:lineRule="exact"/>
        <w:rPr>
          <w:sz w:val="24"/>
        </w:rPr>
        <w:sectPr w:rsidR="00336F6E">
          <w:type w:val="continuous"/>
          <w:pgSz w:w="11920" w:h="16850"/>
          <w:pgMar w:top="1420" w:right="850" w:bottom="1220" w:left="850" w:header="0" w:footer="1024" w:gutter="0"/>
          <w:cols w:space="720"/>
        </w:sectPr>
      </w:pPr>
    </w:p>
    <w:p w:rsidR="00336F6E" w:rsidRDefault="001D7343">
      <w:pPr>
        <w:spacing w:before="75"/>
        <w:ind w:left="571"/>
        <w:jc w:val="both"/>
        <w:rPr>
          <w:b/>
          <w:sz w:val="24"/>
        </w:rPr>
      </w:pPr>
      <w:r>
        <w:rPr>
          <w:b/>
          <w:sz w:val="24"/>
        </w:rPr>
        <w:lastRenderedPageBreak/>
        <w:t>Средства</w:t>
      </w:r>
      <w:r>
        <w:rPr>
          <w:b/>
          <w:spacing w:val="-5"/>
          <w:sz w:val="24"/>
        </w:rPr>
        <w:t xml:space="preserve"> </w:t>
      </w:r>
      <w:r>
        <w:rPr>
          <w:b/>
          <w:sz w:val="24"/>
        </w:rPr>
        <w:t>ИКТ,</w:t>
      </w:r>
      <w:r>
        <w:rPr>
          <w:b/>
          <w:spacing w:val="-2"/>
          <w:sz w:val="24"/>
        </w:rPr>
        <w:t xml:space="preserve"> </w:t>
      </w:r>
      <w:r>
        <w:rPr>
          <w:b/>
          <w:sz w:val="24"/>
        </w:rPr>
        <w:t>используемые</w:t>
      </w:r>
      <w:r>
        <w:rPr>
          <w:b/>
          <w:spacing w:val="-3"/>
          <w:sz w:val="24"/>
        </w:rPr>
        <w:t xml:space="preserve"> </w:t>
      </w:r>
      <w:r>
        <w:rPr>
          <w:b/>
          <w:sz w:val="24"/>
        </w:rPr>
        <w:t>в</w:t>
      </w:r>
      <w:r>
        <w:rPr>
          <w:b/>
          <w:spacing w:val="-2"/>
          <w:sz w:val="24"/>
        </w:rPr>
        <w:t xml:space="preserve"> </w:t>
      </w:r>
      <w:r>
        <w:rPr>
          <w:b/>
          <w:sz w:val="24"/>
        </w:rPr>
        <w:t>ходе</w:t>
      </w:r>
      <w:r>
        <w:rPr>
          <w:b/>
          <w:spacing w:val="-3"/>
          <w:sz w:val="24"/>
        </w:rPr>
        <w:t xml:space="preserve"> </w:t>
      </w:r>
      <w:r>
        <w:rPr>
          <w:b/>
          <w:sz w:val="24"/>
        </w:rPr>
        <w:t>применения</w:t>
      </w:r>
      <w:r>
        <w:rPr>
          <w:b/>
          <w:spacing w:val="-2"/>
          <w:sz w:val="24"/>
        </w:rPr>
        <w:t xml:space="preserve"> </w:t>
      </w:r>
      <w:r>
        <w:rPr>
          <w:b/>
          <w:sz w:val="24"/>
        </w:rPr>
        <w:t>ИКТ-</w:t>
      </w:r>
      <w:r>
        <w:rPr>
          <w:b/>
          <w:spacing w:val="-2"/>
          <w:sz w:val="24"/>
        </w:rPr>
        <w:t>компетентности</w:t>
      </w:r>
    </w:p>
    <w:p w:rsidR="00336F6E" w:rsidRDefault="001D7343">
      <w:pPr>
        <w:pStyle w:val="a3"/>
        <w:spacing w:before="36" w:line="278" w:lineRule="auto"/>
        <w:ind w:right="230" w:firstLine="341"/>
      </w:pPr>
      <w:r>
        <w:t>Для развития и становления ИКТ–компетентности в рамках ООП используются</w:t>
      </w:r>
      <w:r>
        <w:rPr>
          <w:spacing w:val="40"/>
        </w:rPr>
        <w:t xml:space="preserve"> </w:t>
      </w:r>
      <w:r>
        <w:t>следующие технические средства и программные инструменты:</w:t>
      </w:r>
    </w:p>
    <w:p w:rsidR="00336F6E" w:rsidRDefault="001D7343">
      <w:pPr>
        <w:pStyle w:val="a5"/>
        <w:numPr>
          <w:ilvl w:val="0"/>
          <w:numId w:val="267"/>
        </w:numPr>
        <w:tabs>
          <w:tab w:val="left" w:pos="950"/>
        </w:tabs>
        <w:spacing w:line="276" w:lineRule="auto"/>
        <w:ind w:right="229" w:firstLine="341"/>
        <w:rPr>
          <w:sz w:val="24"/>
        </w:rPr>
      </w:pPr>
      <w:r>
        <w:rPr>
          <w:sz w:val="24"/>
        </w:rPr>
        <w:t>технические – персональный компьютер, мультимедийный проектор и экран, принтер монохромный, принтер цветной, фотопринтер, цифровой фотоаппарат, цифровая</w:t>
      </w:r>
      <w:r>
        <w:rPr>
          <w:spacing w:val="40"/>
          <w:sz w:val="24"/>
        </w:rPr>
        <w:t xml:space="preserve"> </w:t>
      </w:r>
      <w:r>
        <w:rPr>
          <w:sz w:val="24"/>
        </w:rPr>
        <w:t xml:space="preserve">видеокамера, графический планшет, сканер, микрофон, оборудование компьютерной сети, конструктор, позволяющий создавать компьютерно- управляемые движущиеся модели с обратной связью, цифровой микроскоп, доска со средствами, обеспечивающими обратную </w:t>
      </w:r>
      <w:r>
        <w:rPr>
          <w:spacing w:val="-2"/>
          <w:sz w:val="24"/>
        </w:rPr>
        <w:t>связь;</w:t>
      </w:r>
    </w:p>
    <w:p w:rsidR="00336F6E" w:rsidRDefault="001D7343">
      <w:pPr>
        <w:pStyle w:val="a5"/>
        <w:numPr>
          <w:ilvl w:val="0"/>
          <w:numId w:val="267"/>
        </w:numPr>
        <w:tabs>
          <w:tab w:val="left" w:pos="950"/>
        </w:tabs>
        <w:spacing w:line="276" w:lineRule="auto"/>
        <w:ind w:right="227" w:firstLine="341"/>
        <w:rPr>
          <w:sz w:val="24"/>
        </w:rPr>
      </w:pPr>
      <w:r>
        <w:rPr>
          <w:sz w:val="24"/>
        </w:rPr>
        <w:t>программные инструменты – операционные системы и служебные инструменты, информационная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предметам предметных област</w:t>
      </w:r>
      <w:r w:rsidR="005C5B70">
        <w:rPr>
          <w:sz w:val="24"/>
        </w:rPr>
        <w:t>ей, среды для дистанционного онлайн и оф</w:t>
      </w:r>
      <w:r>
        <w:rPr>
          <w:sz w:val="24"/>
        </w:rPr>
        <w:t>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336F6E" w:rsidRDefault="00336F6E">
      <w:pPr>
        <w:pStyle w:val="a3"/>
        <w:spacing w:before="42"/>
        <w:ind w:left="0"/>
        <w:jc w:val="left"/>
      </w:pPr>
    </w:p>
    <w:p w:rsidR="00336F6E" w:rsidRDefault="001D7343">
      <w:pPr>
        <w:pStyle w:val="2"/>
        <w:spacing w:line="278" w:lineRule="auto"/>
        <w:ind w:left="230" w:right="229" w:firstLine="341"/>
        <w:jc w:val="both"/>
      </w:pPr>
      <w:r>
        <w:t>Описание связи формируемых ИКТ-навыков с содержанием отдельных учебных предметов и внеурочной деятельностью.</w:t>
      </w:r>
    </w:p>
    <w:p w:rsidR="00336F6E" w:rsidRDefault="00336F6E">
      <w:pPr>
        <w:pStyle w:val="a3"/>
        <w:spacing w:before="31"/>
        <w:ind w:left="0"/>
        <w:jc w:val="left"/>
        <w:rPr>
          <w:b/>
        </w:rPr>
      </w:pPr>
    </w:p>
    <w:p w:rsidR="00336F6E" w:rsidRDefault="001D7343">
      <w:pPr>
        <w:pStyle w:val="a3"/>
        <w:spacing w:before="1" w:line="276" w:lineRule="auto"/>
        <w:ind w:right="227" w:firstLine="341"/>
      </w:pPr>
      <w:r>
        <w:t>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обучающимся в различных предметах.</w:t>
      </w:r>
    </w:p>
    <w:p w:rsidR="00336F6E" w:rsidRDefault="001D7343">
      <w:pPr>
        <w:pStyle w:val="a3"/>
        <w:spacing w:line="276" w:lineRule="auto"/>
        <w:ind w:right="233" w:firstLine="341"/>
      </w:pPr>
      <w:r>
        <w:t>Начальные технические умения формируются в начальной школе в курсе различных предметов и во внеурочной деятельности. Именно тогда учащиеся получают общие представления об устройстве и принципах работы средств ИКТ, технике безопасности, эргономике, расходуемых материалах, сигналах о неполадках. Решаемые при этом задачи, выполняемые задания носят демонстрационный характер. Существенное значение для учащихся играет именно новизна и факт самостоятельно полученного результата.</w:t>
      </w:r>
    </w:p>
    <w:p w:rsidR="00336F6E" w:rsidRDefault="001D7343">
      <w:pPr>
        <w:pStyle w:val="a3"/>
        <w:spacing w:before="2" w:line="276" w:lineRule="auto"/>
        <w:ind w:right="229" w:firstLine="341"/>
      </w:pPr>
      <w:r>
        <w:t xml:space="preserve">Курс Информатика в 10-11 классах направлен на формирование методологии использования основных автоматизированных информационных систем в решении конкретных задач, связанных с анализом и представлением основных информационных </w:t>
      </w:r>
      <w:r>
        <w:rPr>
          <w:spacing w:val="-2"/>
        </w:rPr>
        <w:t>процессов:</w:t>
      </w:r>
    </w:p>
    <w:p w:rsidR="00336F6E" w:rsidRDefault="001D7343">
      <w:pPr>
        <w:pStyle w:val="a5"/>
        <w:numPr>
          <w:ilvl w:val="0"/>
          <w:numId w:val="266"/>
        </w:numPr>
        <w:tabs>
          <w:tab w:val="left" w:pos="950"/>
        </w:tabs>
        <w:ind w:hanging="379"/>
        <w:jc w:val="left"/>
        <w:rPr>
          <w:sz w:val="24"/>
        </w:rPr>
      </w:pPr>
      <w:r>
        <w:rPr>
          <w:sz w:val="24"/>
        </w:rPr>
        <w:t>АИС</w:t>
      </w:r>
      <w:r>
        <w:rPr>
          <w:spacing w:val="-3"/>
          <w:sz w:val="24"/>
        </w:rPr>
        <w:t xml:space="preserve"> </w:t>
      </w:r>
      <w:r>
        <w:rPr>
          <w:sz w:val="24"/>
        </w:rPr>
        <w:t>хранения</w:t>
      </w:r>
      <w:r>
        <w:rPr>
          <w:spacing w:val="-2"/>
          <w:sz w:val="24"/>
        </w:rPr>
        <w:t xml:space="preserve"> </w:t>
      </w:r>
      <w:r>
        <w:rPr>
          <w:sz w:val="24"/>
        </w:rPr>
        <w:t>массивов</w:t>
      </w:r>
      <w:r>
        <w:rPr>
          <w:spacing w:val="-3"/>
          <w:sz w:val="24"/>
        </w:rPr>
        <w:t xml:space="preserve"> </w:t>
      </w:r>
      <w:r>
        <w:rPr>
          <w:spacing w:val="-2"/>
          <w:sz w:val="24"/>
        </w:rPr>
        <w:t>информации;</w:t>
      </w:r>
    </w:p>
    <w:p w:rsidR="00336F6E" w:rsidRDefault="001D7343">
      <w:pPr>
        <w:pStyle w:val="a5"/>
        <w:numPr>
          <w:ilvl w:val="0"/>
          <w:numId w:val="266"/>
        </w:numPr>
        <w:tabs>
          <w:tab w:val="left" w:pos="950"/>
        </w:tabs>
        <w:spacing w:before="41"/>
        <w:ind w:hanging="379"/>
        <w:jc w:val="left"/>
        <w:rPr>
          <w:sz w:val="24"/>
        </w:rPr>
      </w:pPr>
      <w:r>
        <w:rPr>
          <w:sz w:val="24"/>
        </w:rPr>
        <w:t>АИС</w:t>
      </w:r>
      <w:r>
        <w:rPr>
          <w:spacing w:val="-2"/>
          <w:sz w:val="24"/>
        </w:rPr>
        <w:t xml:space="preserve"> </w:t>
      </w:r>
      <w:r>
        <w:rPr>
          <w:sz w:val="24"/>
        </w:rPr>
        <w:t>обработки</w:t>
      </w:r>
      <w:r>
        <w:rPr>
          <w:spacing w:val="-1"/>
          <w:sz w:val="24"/>
        </w:rPr>
        <w:t xml:space="preserve"> </w:t>
      </w:r>
      <w:r>
        <w:rPr>
          <w:spacing w:val="-2"/>
          <w:sz w:val="24"/>
        </w:rPr>
        <w:t>информации;</w:t>
      </w:r>
    </w:p>
    <w:p w:rsidR="00336F6E" w:rsidRDefault="001D7343">
      <w:pPr>
        <w:pStyle w:val="a5"/>
        <w:numPr>
          <w:ilvl w:val="0"/>
          <w:numId w:val="266"/>
        </w:numPr>
        <w:tabs>
          <w:tab w:val="left" w:pos="950"/>
        </w:tabs>
        <w:spacing w:before="40"/>
        <w:ind w:hanging="379"/>
        <w:jc w:val="left"/>
        <w:rPr>
          <w:sz w:val="24"/>
        </w:rPr>
      </w:pPr>
      <w:r>
        <w:rPr>
          <w:sz w:val="24"/>
        </w:rPr>
        <w:t>АИС</w:t>
      </w:r>
      <w:r>
        <w:rPr>
          <w:spacing w:val="-3"/>
          <w:sz w:val="24"/>
        </w:rPr>
        <w:t xml:space="preserve"> </w:t>
      </w:r>
      <w:r>
        <w:rPr>
          <w:sz w:val="24"/>
        </w:rPr>
        <w:t>передачи</w:t>
      </w:r>
      <w:r>
        <w:rPr>
          <w:spacing w:val="-3"/>
          <w:sz w:val="24"/>
        </w:rPr>
        <w:t xml:space="preserve"> </w:t>
      </w:r>
      <w:r>
        <w:rPr>
          <w:spacing w:val="-2"/>
          <w:sz w:val="24"/>
        </w:rPr>
        <w:t>информации;</w:t>
      </w:r>
    </w:p>
    <w:p w:rsidR="00336F6E" w:rsidRDefault="001D7343">
      <w:pPr>
        <w:pStyle w:val="a5"/>
        <w:numPr>
          <w:ilvl w:val="0"/>
          <w:numId w:val="266"/>
        </w:numPr>
        <w:tabs>
          <w:tab w:val="left" w:pos="950"/>
        </w:tabs>
        <w:spacing w:before="41"/>
        <w:ind w:hanging="379"/>
        <w:jc w:val="left"/>
        <w:rPr>
          <w:sz w:val="24"/>
        </w:rPr>
      </w:pPr>
      <w:r>
        <w:rPr>
          <w:sz w:val="24"/>
        </w:rPr>
        <w:t>АИС</w:t>
      </w:r>
      <w:r>
        <w:rPr>
          <w:spacing w:val="-3"/>
          <w:sz w:val="24"/>
        </w:rPr>
        <w:t xml:space="preserve"> </w:t>
      </w:r>
      <w:r>
        <w:rPr>
          <w:sz w:val="24"/>
        </w:rPr>
        <w:t>управления</w:t>
      </w:r>
      <w:r>
        <w:rPr>
          <w:spacing w:val="-3"/>
          <w:sz w:val="24"/>
        </w:rPr>
        <w:t xml:space="preserve"> </w:t>
      </w:r>
      <w:r>
        <w:rPr>
          <w:spacing w:val="-2"/>
          <w:sz w:val="24"/>
        </w:rPr>
        <w:t>информацией</w:t>
      </w:r>
    </w:p>
    <w:p w:rsidR="00336F6E" w:rsidRDefault="00336F6E">
      <w:pPr>
        <w:pStyle w:val="a5"/>
        <w:jc w:val="left"/>
        <w:rPr>
          <w:sz w:val="24"/>
        </w:rPr>
        <w:sectPr w:rsidR="00336F6E">
          <w:pgSz w:w="11920" w:h="16850"/>
          <w:pgMar w:top="1680" w:right="850" w:bottom="1220" w:left="850" w:header="0" w:footer="1024" w:gutter="0"/>
          <w:cols w:space="720"/>
        </w:sectPr>
      </w:pPr>
    </w:p>
    <w:p w:rsidR="00336F6E" w:rsidRDefault="001D7343">
      <w:pPr>
        <w:pStyle w:val="a3"/>
        <w:tabs>
          <w:tab w:val="left" w:pos="1670"/>
          <w:tab w:val="left" w:pos="2311"/>
          <w:tab w:val="left" w:pos="2390"/>
          <w:tab w:val="left" w:pos="4392"/>
          <w:tab w:val="left" w:pos="4550"/>
          <w:tab w:val="left" w:pos="5271"/>
          <w:tab w:val="left" w:pos="5307"/>
          <w:tab w:val="left" w:pos="6690"/>
          <w:tab w:val="left" w:pos="7431"/>
          <w:tab w:val="left" w:pos="7923"/>
          <w:tab w:val="left" w:pos="9731"/>
        </w:tabs>
        <w:spacing w:before="73" w:line="276" w:lineRule="auto"/>
        <w:ind w:right="227" w:firstLine="341"/>
        <w:jc w:val="left"/>
      </w:pPr>
      <w:r>
        <w:lastRenderedPageBreak/>
        <w:t>Роль</w:t>
      </w:r>
      <w:r>
        <w:rPr>
          <w:spacing w:val="40"/>
        </w:rPr>
        <w:t xml:space="preserve"> </w:t>
      </w:r>
      <w:r>
        <w:t>учителя</w:t>
      </w:r>
      <w:r>
        <w:rPr>
          <w:spacing w:val="40"/>
        </w:rPr>
        <w:t xml:space="preserve"> </w:t>
      </w:r>
      <w:r>
        <w:t>информатики</w:t>
      </w:r>
      <w:r>
        <w:rPr>
          <w:spacing w:val="40"/>
        </w:rPr>
        <w:t xml:space="preserve"> </w:t>
      </w:r>
      <w:r>
        <w:t>при</w:t>
      </w:r>
      <w:r>
        <w:rPr>
          <w:spacing w:val="40"/>
        </w:rPr>
        <w:t xml:space="preserve"> </w:t>
      </w:r>
      <w:r>
        <w:t>этом</w:t>
      </w:r>
      <w:r>
        <w:rPr>
          <w:spacing w:val="40"/>
        </w:rPr>
        <w:t xml:space="preserve"> </w:t>
      </w:r>
      <w:r>
        <w:t>дополняется</w:t>
      </w:r>
      <w:r>
        <w:rPr>
          <w:spacing w:val="40"/>
        </w:rPr>
        <w:t xml:space="preserve"> </w:t>
      </w:r>
      <w:r>
        <w:t>ролью</w:t>
      </w:r>
      <w:r>
        <w:rPr>
          <w:spacing w:val="40"/>
        </w:rPr>
        <w:t xml:space="preserve"> </w:t>
      </w:r>
      <w:r>
        <w:t>ИКТ-координатора,</w:t>
      </w:r>
      <w:r>
        <w:rPr>
          <w:spacing w:val="40"/>
        </w:rPr>
        <w:t xml:space="preserve"> </w:t>
      </w:r>
      <w:r>
        <w:t xml:space="preserve">тьютора, </w:t>
      </w:r>
      <w:r>
        <w:rPr>
          <w:spacing w:val="-2"/>
        </w:rPr>
        <w:t>методиста</w:t>
      </w:r>
      <w:r>
        <w:tab/>
      </w:r>
      <w:r>
        <w:rPr>
          <w:spacing w:val="-6"/>
        </w:rPr>
        <w:t>по</w:t>
      </w:r>
      <w:r>
        <w:tab/>
      </w:r>
      <w:r>
        <w:tab/>
        <w:t>применению</w:t>
      </w:r>
      <w:r>
        <w:rPr>
          <w:spacing w:val="40"/>
        </w:rPr>
        <w:t xml:space="preserve"> </w:t>
      </w:r>
      <w:r>
        <w:t>ИКТ</w:t>
      </w:r>
      <w:r>
        <w:tab/>
      </w:r>
      <w:r>
        <w:tab/>
      </w:r>
      <w:r>
        <w:rPr>
          <w:spacing w:val="-10"/>
        </w:rPr>
        <w:t>в</w:t>
      </w:r>
      <w:r>
        <w:tab/>
      </w:r>
      <w:r>
        <w:rPr>
          <w:spacing w:val="-2"/>
        </w:rPr>
        <w:t>образовательном</w:t>
      </w:r>
      <w:r>
        <w:tab/>
      </w:r>
      <w:r>
        <w:rPr>
          <w:spacing w:val="-2"/>
        </w:rPr>
        <w:t>процессе, осуществляющего</w:t>
      </w:r>
      <w:r>
        <w:tab/>
      </w:r>
      <w:r>
        <w:rPr>
          <w:spacing w:val="-2"/>
        </w:rPr>
        <w:t>консультирование</w:t>
      </w:r>
      <w:r>
        <w:tab/>
      </w:r>
      <w:r>
        <w:rPr>
          <w:spacing w:val="-2"/>
        </w:rPr>
        <w:t>других</w:t>
      </w:r>
      <w:r>
        <w:tab/>
      </w:r>
      <w:r>
        <w:tab/>
      </w:r>
      <w:r>
        <w:rPr>
          <w:spacing w:val="-2"/>
        </w:rPr>
        <w:t>работников</w:t>
      </w:r>
      <w:r>
        <w:tab/>
        <w:t>школы</w:t>
      </w:r>
      <w:r>
        <w:rPr>
          <w:spacing w:val="80"/>
        </w:rPr>
        <w:t xml:space="preserve"> </w:t>
      </w:r>
      <w:r>
        <w:t>и</w:t>
      </w:r>
      <w:r>
        <w:tab/>
      </w:r>
      <w:r>
        <w:rPr>
          <w:spacing w:val="-2"/>
        </w:rPr>
        <w:t>организующего</w:t>
      </w:r>
      <w:r>
        <w:tab/>
      </w:r>
      <w:r>
        <w:rPr>
          <w:spacing w:val="-6"/>
        </w:rPr>
        <w:t xml:space="preserve">их </w:t>
      </w:r>
      <w:r>
        <w:t>повышение квалификации в сфере ИКТ.</w:t>
      </w:r>
    </w:p>
    <w:p w:rsidR="00336F6E" w:rsidRDefault="001D7343">
      <w:pPr>
        <w:pStyle w:val="a3"/>
        <w:spacing w:before="1" w:line="276" w:lineRule="auto"/>
        <w:ind w:right="233" w:firstLine="341"/>
      </w:pPr>
      <w:r>
        <w:t>Модель формирования ИКТ – компетентности является эффективной,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Обучающихся могут строить вместе с учителями различных предметов и их классов отдельные элементы их курсов с ИКТ- поддержкой.</w:t>
      </w:r>
    </w:p>
    <w:p w:rsidR="00336F6E" w:rsidRDefault="001D7343">
      <w:pPr>
        <w:pStyle w:val="a3"/>
        <w:spacing w:line="276" w:lineRule="auto"/>
        <w:ind w:right="227" w:firstLine="341"/>
      </w:pPr>
      <w:r>
        <w:t>Также учащиеся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w:t>
      </w:r>
    </w:p>
    <w:p w:rsidR="00336F6E" w:rsidRDefault="00336F6E">
      <w:pPr>
        <w:pStyle w:val="a3"/>
        <w:spacing w:before="46"/>
        <w:ind w:left="0"/>
        <w:jc w:val="left"/>
      </w:pPr>
    </w:p>
    <w:p w:rsidR="00336F6E" w:rsidRDefault="001D7343">
      <w:pPr>
        <w:pStyle w:val="2"/>
        <w:spacing w:line="276" w:lineRule="auto"/>
        <w:ind w:left="230" w:right="229" w:firstLine="341"/>
        <w:jc w:val="both"/>
      </w:pPr>
      <w:r>
        <w:t>Требования к профессиональным компетенциям учителей, работающих со старшеклассниками школы</w:t>
      </w:r>
    </w:p>
    <w:p w:rsidR="00336F6E" w:rsidRDefault="00336F6E">
      <w:pPr>
        <w:pStyle w:val="a3"/>
        <w:spacing w:before="37"/>
        <w:ind w:left="0"/>
        <w:jc w:val="left"/>
        <w:rPr>
          <w:b/>
        </w:rPr>
      </w:pPr>
    </w:p>
    <w:p w:rsidR="00336F6E" w:rsidRDefault="001D7343">
      <w:pPr>
        <w:pStyle w:val="a3"/>
        <w:spacing w:line="276" w:lineRule="auto"/>
        <w:ind w:right="230" w:firstLine="341"/>
      </w:pPr>
      <w:r>
        <w:t>Формирование у школьников ИКТ-компетентности требует от учителей использования специальных методов и приемов:</w:t>
      </w:r>
    </w:p>
    <w:p w:rsidR="00336F6E" w:rsidRDefault="001D7343">
      <w:pPr>
        <w:pStyle w:val="a5"/>
        <w:numPr>
          <w:ilvl w:val="0"/>
          <w:numId w:val="267"/>
        </w:numPr>
        <w:tabs>
          <w:tab w:val="left" w:pos="950"/>
        </w:tabs>
        <w:spacing w:line="278" w:lineRule="auto"/>
        <w:ind w:right="232" w:firstLine="341"/>
        <w:rPr>
          <w:sz w:val="24"/>
        </w:rPr>
      </w:pPr>
      <w:r>
        <w:rPr>
          <w:sz w:val="24"/>
        </w:rPr>
        <w:t>учитель должен быть настроен на формирование этой компетентности (т.е. помнить о ней всегда);</w:t>
      </w:r>
    </w:p>
    <w:p w:rsidR="00336F6E" w:rsidRDefault="001D7343">
      <w:pPr>
        <w:pStyle w:val="a5"/>
        <w:numPr>
          <w:ilvl w:val="0"/>
          <w:numId w:val="267"/>
        </w:numPr>
        <w:tabs>
          <w:tab w:val="left" w:pos="950"/>
        </w:tabs>
        <w:spacing w:line="276" w:lineRule="auto"/>
        <w:ind w:right="224" w:firstLine="341"/>
        <w:rPr>
          <w:sz w:val="24"/>
        </w:rPr>
      </w:pPr>
      <w:r>
        <w:rPr>
          <w:sz w:val="24"/>
        </w:rPr>
        <w:t xml:space="preserve">потребуется изменение дидактических целей типовых заданий - целей будет как минимум две: изучение конкретного учебного материала и формирование ИКТ- </w:t>
      </w:r>
      <w:r>
        <w:rPr>
          <w:spacing w:val="-2"/>
          <w:sz w:val="24"/>
        </w:rPr>
        <w:t>компетентности;</w:t>
      </w:r>
    </w:p>
    <w:p w:rsidR="00336F6E" w:rsidRDefault="001D7343">
      <w:pPr>
        <w:pStyle w:val="a5"/>
        <w:numPr>
          <w:ilvl w:val="0"/>
          <w:numId w:val="267"/>
        </w:numPr>
        <w:tabs>
          <w:tab w:val="left" w:pos="950"/>
        </w:tabs>
        <w:spacing w:line="278" w:lineRule="auto"/>
        <w:ind w:right="233" w:firstLine="341"/>
        <w:rPr>
          <w:sz w:val="24"/>
        </w:rPr>
      </w:pPr>
      <w:r>
        <w:rPr>
          <w:sz w:val="24"/>
        </w:rPr>
        <w:t>на уроках следует выделять время для самостоятельной работы с текстом с</w:t>
      </w:r>
      <w:r>
        <w:rPr>
          <w:spacing w:val="40"/>
          <w:sz w:val="24"/>
        </w:rPr>
        <w:t xml:space="preserve"> </w:t>
      </w:r>
      <w:r>
        <w:rPr>
          <w:sz w:val="24"/>
        </w:rPr>
        <w:t>дальнейшим групповым обсуждением,</w:t>
      </w:r>
    </w:p>
    <w:p w:rsidR="00336F6E" w:rsidRDefault="001D7343">
      <w:pPr>
        <w:pStyle w:val="a5"/>
        <w:numPr>
          <w:ilvl w:val="0"/>
          <w:numId w:val="267"/>
        </w:numPr>
        <w:tabs>
          <w:tab w:val="left" w:pos="950"/>
        </w:tabs>
        <w:spacing w:line="276" w:lineRule="auto"/>
        <w:ind w:right="231" w:firstLine="341"/>
        <w:rPr>
          <w:sz w:val="24"/>
        </w:rPr>
      </w:pPr>
      <w:r>
        <w:rPr>
          <w:sz w:val="24"/>
        </w:rPr>
        <w:t>формированию ИКТ-компетентности помогает использование активных методов обучения (групповая или командная работа, деловые и ролевые игры и т.д.).</w:t>
      </w:r>
    </w:p>
    <w:p w:rsidR="00336F6E" w:rsidRDefault="001D7343">
      <w:pPr>
        <w:pStyle w:val="a3"/>
        <w:spacing w:line="276" w:lineRule="auto"/>
        <w:ind w:right="224" w:firstLine="341"/>
      </w:pPr>
      <w:r>
        <w:t>ИКТ-компетентность педагогов может оцениваться через экспертную оценку разработок уроков. 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используются средства ИКТ: подготовка сообщения, поиск информации в интернете, видео- фиксация наблюдаемых процессов, проведение эксперимента с цифровой фиксацией и обработкой данных и т.д.</w:t>
      </w:r>
    </w:p>
    <w:p w:rsidR="00336F6E" w:rsidRDefault="001D7343">
      <w:pPr>
        <w:pStyle w:val="a3"/>
        <w:spacing w:line="276" w:lineRule="auto"/>
        <w:ind w:right="232" w:firstLine="341"/>
      </w:pPr>
      <w:r>
        <w:t>Размещение информационного (гипермедийного) объекта в информационной образовательной среде дает возможность учителю:</w:t>
      </w:r>
    </w:p>
    <w:p w:rsidR="00336F6E" w:rsidRDefault="001D7343">
      <w:pPr>
        <w:pStyle w:val="a5"/>
        <w:numPr>
          <w:ilvl w:val="0"/>
          <w:numId w:val="267"/>
        </w:numPr>
        <w:tabs>
          <w:tab w:val="left" w:pos="950"/>
        </w:tabs>
        <w:spacing w:line="276" w:lineRule="auto"/>
        <w:ind w:right="232" w:firstLine="341"/>
        <w:rPr>
          <w:sz w:val="24"/>
        </w:rPr>
      </w:pPr>
      <w:r>
        <w:rPr>
          <w:sz w:val="24"/>
        </w:rPr>
        <w:t>проанализировать классную работу в день ее выполнения (с возможным использованием средств автоматизации проверки) и представить ее анализ учащимся до следующего занятия;</w:t>
      </w:r>
    </w:p>
    <w:p w:rsidR="00336F6E" w:rsidRDefault="001D7343">
      <w:pPr>
        <w:pStyle w:val="a5"/>
        <w:numPr>
          <w:ilvl w:val="0"/>
          <w:numId w:val="267"/>
        </w:numPr>
        <w:tabs>
          <w:tab w:val="left" w:pos="950"/>
        </w:tabs>
        <w:spacing w:line="276" w:lineRule="auto"/>
        <w:ind w:right="229" w:firstLine="341"/>
        <w:rPr>
          <w:sz w:val="24"/>
        </w:rPr>
      </w:pPr>
      <w:r>
        <w:rPr>
          <w:sz w:val="24"/>
        </w:rPr>
        <w:t>установить</w:t>
      </w:r>
      <w:r>
        <w:rPr>
          <w:spacing w:val="-1"/>
          <w:sz w:val="24"/>
        </w:rPr>
        <w:t xml:space="preserve"> </w:t>
      </w:r>
      <w:r>
        <w:rPr>
          <w:sz w:val="24"/>
        </w:rPr>
        <w:t>время</w:t>
      </w:r>
      <w:r>
        <w:rPr>
          <w:spacing w:val="-1"/>
          <w:sz w:val="24"/>
        </w:rPr>
        <w:t xml:space="preserve"> </w:t>
      </w:r>
      <w:r>
        <w:rPr>
          <w:sz w:val="24"/>
        </w:rPr>
        <w:t>для</w:t>
      </w:r>
      <w:r>
        <w:rPr>
          <w:spacing w:val="-1"/>
          <w:sz w:val="24"/>
        </w:rPr>
        <w:t xml:space="preserve"> </w:t>
      </w:r>
      <w:r>
        <w:rPr>
          <w:sz w:val="24"/>
        </w:rPr>
        <w:t>выполнения</w:t>
      </w:r>
      <w:r>
        <w:rPr>
          <w:spacing w:val="-4"/>
          <w:sz w:val="24"/>
        </w:rPr>
        <w:t xml:space="preserve"> </w:t>
      </w:r>
      <w:r>
        <w:rPr>
          <w:sz w:val="24"/>
        </w:rPr>
        <w:t>домашней</w:t>
      </w:r>
      <w:r>
        <w:rPr>
          <w:spacing w:val="-1"/>
          <w:sz w:val="24"/>
        </w:rPr>
        <w:t xml:space="preserve"> </w:t>
      </w:r>
      <w:r>
        <w:rPr>
          <w:sz w:val="24"/>
        </w:rPr>
        <w:t>работы</w:t>
      </w:r>
      <w:r>
        <w:rPr>
          <w:spacing w:val="-2"/>
          <w:sz w:val="24"/>
        </w:rPr>
        <w:t xml:space="preserve"> </w:t>
      </w:r>
      <w:r>
        <w:rPr>
          <w:sz w:val="24"/>
        </w:rPr>
        <w:t>и</w:t>
      </w:r>
      <w:r>
        <w:rPr>
          <w:spacing w:val="-1"/>
          <w:sz w:val="24"/>
        </w:rPr>
        <w:t xml:space="preserve"> </w:t>
      </w:r>
      <w:r>
        <w:rPr>
          <w:sz w:val="24"/>
        </w:rPr>
        <w:t>проанализировать</w:t>
      </w:r>
      <w:r>
        <w:rPr>
          <w:spacing w:val="-1"/>
          <w:sz w:val="24"/>
        </w:rPr>
        <w:t xml:space="preserve"> </w:t>
      </w:r>
      <w:r>
        <w:rPr>
          <w:sz w:val="24"/>
        </w:rPr>
        <w:t>ее</w:t>
      </w:r>
      <w:r>
        <w:rPr>
          <w:spacing w:val="-2"/>
          <w:sz w:val="24"/>
        </w:rPr>
        <w:t xml:space="preserve"> </w:t>
      </w:r>
      <w:r>
        <w:rPr>
          <w:sz w:val="24"/>
        </w:rPr>
        <w:t>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w:t>
      </w:r>
    </w:p>
    <w:p w:rsidR="00336F6E" w:rsidRDefault="001D7343">
      <w:pPr>
        <w:pStyle w:val="a5"/>
        <w:numPr>
          <w:ilvl w:val="0"/>
          <w:numId w:val="267"/>
        </w:numPr>
        <w:tabs>
          <w:tab w:val="left" w:pos="950"/>
        </w:tabs>
        <w:spacing w:line="276" w:lineRule="auto"/>
        <w:ind w:right="233" w:firstLine="341"/>
        <w:rPr>
          <w:sz w:val="24"/>
        </w:rPr>
      </w:pPr>
      <w:r>
        <w:rPr>
          <w:sz w:val="24"/>
        </w:rPr>
        <w:t>проанализировать типичные проблемы, возникшие при выполнении домашних</w:t>
      </w:r>
      <w:r>
        <w:rPr>
          <w:spacing w:val="40"/>
          <w:sz w:val="24"/>
        </w:rPr>
        <w:t xml:space="preserve"> </w:t>
      </w:r>
      <w:r>
        <w:rPr>
          <w:sz w:val="24"/>
        </w:rPr>
        <w:t>заданий, спланировать и провести их обсуждение на очередном занятии;</w:t>
      </w:r>
    </w:p>
    <w:p w:rsidR="00336F6E" w:rsidRDefault="00336F6E">
      <w:pPr>
        <w:pStyle w:val="a5"/>
        <w:spacing w:line="276" w:lineRule="auto"/>
        <w:rPr>
          <w:sz w:val="24"/>
        </w:rPr>
        <w:sectPr w:rsidR="00336F6E">
          <w:pgSz w:w="11920" w:h="16850"/>
          <w:pgMar w:top="1360" w:right="850" w:bottom="1220" w:left="850" w:header="0" w:footer="1024" w:gutter="0"/>
          <w:cols w:space="720"/>
        </w:sectPr>
      </w:pPr>
    </w:p>
    <w:p w:rsidR="00336F6E" w:rsidRDefault="001D7343">
      <w:pPr>
        <w:pStyle w:val="a5"/>
        <w:numPr>
          <w:ilvl w:val="0"/>
          <w:numId w:val="267"/>
        </w:numPr>
        <w:tabs>
          <w:tab w:val="left" w:pos="950"/>
        </w:tabs>
        <w:spacing w:before="73" w:line="276" w:lineRule="auto"/>
        <w:ind w:right="226" w:firstLine="341"/>
        <w:rPr>
          <w:sz w:val="24"/>
        </w:rPr>
      </w:pPr>
      <w:r>
        <w:rPr>
          <w:sz w:val="24"/>
        </w:rPr>
        <w:lastRenderedPageBreak/>
        <w:t>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w:t>
      </w:r>
    </w:p>
    <w:p w:rsidR="00336F6E" w:rsidRDefault="001D7343">
      <w:pPr>
        <w:pStyle w:val="a3"/>
        <w:spacing w:before="1"/>
        <w:ind w:left="571"/>
      </w:pPr>
      <w:r>
        <w:t>Условия</w:t>
      </w:r>
      <w:r>
        <w:rPr>
          <w:spacing w:val="-6"/>
        </w:rPr>
        <w:t xml:space="preserve"> </w:t>
      </w:r>
      <w:r>
        <w:t>реализации</w:t>
      </w:r>
      <w:r>
        <w:rPr>
          <w:spacing w:val="-4"/>
        </w:rPr>
        <w:t xml:space="preserve"> </w:t>
      </w:r>
      <w:r>
        <w:t>программы</w:t>
      </w:r>
      <w:r>
        <w:rPr>
          <w:spacing w:val="-3"/>
        </w:rPr>
        <w:t xml:space="preserve"> </w:t>
      </w:r>
      <w:r>
        <w:t>формирования</w:t>
      </w:r>
      <w:r>
        <w:rPr>
          <w:spacing w:val="-4"/>
        </w:rPr>
        <w:t xml:space="preserve"> </w:t>
      </w:r>
      <w:r>
        <w:t>УУД</w:t>
      </w:r>
      <w:r>
        <w:rPr>
          <w:spacing w:val="-3"/>
        </w:rPr>
        <w:t xml:space="preserve"> </w:t>
      </w:r>
      <w:r>
        <w:rPr>
          <w:spacing w:val="-2"/>
        </w:rPr>
        <w:t>включают:</w:t>
      </w:r>
    </w:p>
    <w:p w:rsidR="00336F6E" w:rsidRDefault="00336F6E">
      <w:pPr>
        <w:pStyle w:val="a3"/>
        <w:spacing w:before="82"/>
        <w:ind w:left="0"/>
        <w:jc w:val="left"/>
      </w:pPr>
    </w:p>
    <w:p w:rsidR="00336F6E" w:rsidRDefault="001D7343">
      <w:pPr>
        <w:pStyle w:val="a3"/>
        <w:spacing w:line="276" w:lineRule="auto"/>
        <w:ind w:right="234" w:firstLine="341"/>
        <w:jc w:val="left"/>
      </w:pPr>
      <w:r>
        <w:t>укомплектованность</w:t>
      </w:r>
      <w:r>
        <w:rPr>
          <w:spacing w:val="80"/>
        </w:rPr>
        <w:t xml:space="preserve"> </w:t>
      </w:r>
      <w:r>
        <w:t>образовательной</w:t>
      </w:r>
      <w:r>
        <w:rPr>
          <w:spacing w:val="80"/>
        </w:rPr>
        <w:t xml:space="preserve"> </w:t>
      </w:r>
      <w:r>
        <w:t>организации</w:t>
      </w:r>
      <w:r>
        <w:rPr>
          <w:spacing w:val="80"/>
        </w:rPr>
        <w:t xml:space="preserve"> </w:t>
      </w:r>
      <w:r>
        <w:t>педагогическими,</w:t>
      </w:r>
      <w:r>
        <w:rPr>
          <w:spacing w:val="80"/>
        </w:rPr>
        <w:t xml:space="preserve"> </w:t>
      </w:r>
      <w:r>
        <w:t>руководящими</w:t>
      </w:r>
      <w:r>
        <w:rPr>
          <w:spacing w:val="80"/>
        </w:rPr>
        <w:t xml:space="preserve"> </w:t>
      </w:r>
      <w:r>
        <w:t>и иными работниками;</w:t>
      </w:r>
    </w:p>
    <w:p w:rsidR="00336F6E" w:rsidRDefault="001D7343">
      <w:pPr>
        <w:pStyle w:val="a3"/>
        <w:spacing w:before="1" w:line="276" w:lineRule="auto"/>
        <w:ind w:left="571"/>
        <w:jc w:val="left"/>
      </w:pPr>
      <w:r>
        <w:t>уровень квалификации педагогических и иных работников образовательной организации; непрерывность профессионального развития педагогических работников образовательной</w:t>
      </w:r>
    </w:p>
    <w:p w:rsidR="00336F6E" w:rsidRDefault="001D7343">
      <w:pPr>
        <w:pStyle w:val="a3"/>
        <w:spacing w:line="275" w:lineRule="exact"/>
        <w:jc w:val="left"/>
      </w:pPr>
      <w:r>
        <w:t>организации,</w:t>
      </w:r>
      <w:r>
        <w:rPr>
          <w:spacing w:val="-6"/>
        </w:rPr>
        <w:t xml:space="preserve"> </w:t>
      </w:r>
      <w:r>
        <w:t>реализующей</w:t>
      </w:r>
      <w:r>
        <w:rPr>
          <w:spacing w:val="-3"/>
        </w:rPr>
        <w:t xml:space="preserve"> </w:t>
      </w:r>
      <w:r>
        <w:t>образовательную</w:t>
      </w:r>
      <w:r>
        <w:rPr>
          <w:spacing w:val="-4"/>
        </w:rPr>
        <w:t xml:space="preserve"> </w:t>
      </w:r>
      <w:r>
        <w:t>программу</w:t>
      </w:r>
      <w:r>
        <w:rPr>
          <w:spacing w:val="-8"/>
        </w:rPr>
        <w:t xml:space="preserve"> </w:t>
      </w:r>
      <w:r>
        <w:t>среднего</w:t>
      </w:r>
      <w:r>
        <w:rPr>
          <w:spacing w:val="-3"/>
        </w:rPr>
        <w:t xml:space="preserve"> </w:t>
      </w:r>
      <w:r>
        <w:t>общего</w:t>
      </w:r>
      <w:r>
        <w:rPr>
          <w:spacing w:val="-4"/>
        </w:rPr>
        <w:t xml:space="preserve"> </w:t>
      </w:r>
      <w:r>
        <w:rPr>
          <w:spacing w:val="-2"/>
        </w:rPr>
        <w:t>образования.</w:t>
      </w:r>
    </w:p>
    <w:p w:rsidR="00336F6E" w:rsidRDefault="001D7343">
      <w:pPr>
        <w:pStyle w:val="a3"/>
        <w:spacing w:before="41" w:line="278" w:lineRule="auto"/>
        <w:ind w:firstLine="341"/>
        <w:jc w:val="left"/>
      </w:pPr>
      <w:r>
        <w:t>Педагогические кадры средней школы №</w:t>
      </w:r>
      <w:r w:rsidR="005C5B70">
        <w:t xml:space="preserve">57 </w:t>
      </w:r>
      <w:r>
        <w:t>имеют необходимый уровень подготовки для реализации программы формирования УУД:</w:t>
      </w:r>
    </w:p>
    <w:p w:rsidR="00336F6E" w:rsidRDefault="00336F6E">
      <w:pPr>
        <w:pStyle w:val="a3"/>
        <w:spacing w:before="39"/>
        <w:ind w:left="0"/>
        <w:jc w:val="left"/>
      </w:pPr>
    </w:p>
    <w:p w:rsidR="00336F6E" w:rsidRDefault="001D7343">
      <w:pPr>
        <w:pStyle w:val="a5"/>
        <w:numPr>
          <w:ilvl w:val="1"/>
          <w:numId w:val="267"/>
        </w:numPr>
        <w:tabs>
          <w:tab w:val="left" w:pos="1291"/>
        </w:tabs>
        <w:spacing w:before="1" w:line="273" w:lineRule="auto"/>
        <w:ind w:right="230"/>
        <w:rPr>
          <w:sz w:val="24"/>
        </w:rPr>
      </w:pPr>
      <w:r>
        <w:rPr>
          <w:sz w:val="24"/>
        </w:rPr>
        <w:t>педагоги владеют представлениями о возрастных особенностях обучающихся старшей школы;</w:t>
      </w:r>
    </w:p>
    <w:p w:rsidR="00336F6E" w:rsidRDefault="001D7343">
      <w:pPr>
        <w:pStyle w:val="a5"/>
        <w:numPr>
          <w:ilvl w:val="1"/>
          <w:numId w:val="267"/>
        </w:numPr>
        <w:tabs>
          <w:tab w:val="left" w:pos="1290"/>
        </w:tabs>
        <w:spacing w:before="6"/>
        <w:ind w:left="1290" w:hanging="359"/>
        <w:rPr>
          <w:sz w:val="24"/>
        </w:rPr>
      </w:pPr>
      <w:r>
        <w:rPr>
          <w:sz w:val="24"/>
        </w:rPr>
        <w:t>педагоги</w:t>
      </w:r>
      <w:r>
        <w:rPr>
          <w:spacing w:val="-4"/>
          <w:sz w:val="24"/>
        </w:rPr>
        <w:t xml:space="preserve"> </w:t>
      </w:r>
      <w:r>
        <w:rPr>
          <w:sz w:val="24"/>
        </w:rPr>
        <w:t>прошли</w:t>
      </w:r>
      <w:r>
        <w:rPr>
          <w:spacing w:val="-6"/>
          <w:sz w:val="24"/>
        </w:rPr>
        <w:t xml:space="preserve"> </w:t>
      </w:r>
      <w:r>
        <w:rPr>
          <w:sz w:val="24"/>
        </w:rPr>
        <w:t>курсы</w:t>
      </w:r>
      <w:r>
        <w:rPr>
          <w:spacing w:val="-3"/>
          <w:sz w:val="24"/>
        </w:rPr>
        <w:t xml:space="preserve"> </w:t>
      </w:r>
      <w:r>
        <w:rPr>
          <w:sz w:val="24"/>
        </w:rPr>
        <w:t>повышения</w:t>
      </w:r>
      <w:r>
        <w:rPr>
          <w:spacing w:val="-3"/>
          <w:sz w:val="24"/>
        </w:rPr>
        <w:t xml:space="preserve"> </w:t>
      </w:r>
      <w:r>
        <w:rPr>
          <w:sz w:val="24"/>
        </w:rPr>
        <w:t>квалификации,</w:t>
      </w:r>
      <w:r>
        <w:rPr>
          <w:spacing w:val="-7"/>
          <w:sz w:val="24"/>
        </w:rPr>
        <w:t xml:space="preserve"> </w:t>
      </w:r>
      <w:r>
        <w:rPr>
          <w:sz w:val="24"/>
        </w:rPr>
        <w:t>посвященные</w:t>
      </w:r>
      <w:r>
        <w:rPr>
          <w:spacing w:val="-6"/>
          <w:sz w:val="24"/>
        </w:rPr>
        <w:t xml:space="preserve"> </w:t>
      </w:r>
      <w:r>
        <w:rPr>
          <w:sz w:val="24"/>
        </w:rPr>
        <w:t>ФГОС</w:t>
      </w:r>
      <w:r>
        <w:rPr>
          <w:spacing w:val="-3"/>
          <w:sz w:val="24"/>
        </w:rPr>
        <w:t xml:space="preserve"> </w:t>
      </w:r>
      <w:r>
        <w:rPr>
          <w:spacing w:val="-4"/>
          <w:sz w:val="24"/>
        </w:rPr>
        <w:t>СОО;</w:t>
      </w:r>
    </w:p>
    <w:p w:rsidR="00336F6E" w:rsidRDefault="001D7343">
      <w:pPr>
        <w:pStyle w:val="a5"/>
        <w:numPr>
          <w:ilvl w:val="1"/>
          <w:numId w:val="267"/>
        </w:numPr>
        <w:tabs>
          <w:tab w:val="left" w:pos="1291"/>
        </w:tabs>
        <w:spacing w:before="41" w:line="273" w:lineRule="auto"/>
        <w:ind w:right="229"/>
        <w:rPr>
          <w:sz w:val="24"/>
        </w:rPr>
      </w:pPr>
      <w:r>
        <w:rPr>
          <w:sz w:val="24"/>
        </w:rPr>
        <w:t>педагоги участвовали в разработке программы по формированию УУД и во внутришкольном семинаре, посвященном особенностям применения программы развития УУД;</w:t>
      </w:r>
    </w:p>
    <w:p w:rsidR="00336F6E" w:rsidRDefault="001D7343">
      <w:pPr>
        <w:pStyle w:val="a5"/>
        <w:numPr>
          <w:ilvl w:val="1"/>
          <w:numId w:val="267"/>
        </w:numPr>
        <w:tabs>
          <w:tab w:val="left" w:pos="1291"/>
        </w:tabs>
        <w:spacing w:before="9" w:line="273" w:lineRule="auto"/>
        <w:ind w:right="233"/>
        <w:rPr>
          <w:sz w:val="24"/>
        </w:rPr>
      </w:pPr>
      <w:r>
        <w:rPr>
          <w:sz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336F6E" w:rsidRDefault="001D7343">
      <w:pPr>
        <w:pStyle w:val="a5"/>
        <w:numPr>
          <w:ilvl w:val="1"/>
          <w:numId w:val="267"/>
        </w:numPr>
        <w:tabs>
          <w:tab w:val="left" w:pos="1291"/>
        </w:tabs>
        <w:spacing w:before="5" w:line="273" w:lineRule="auto"/>
        <w:ind w:right="223"/>
        <w:rPr>
          <w:sz w:val="24"/>
        </w:rPr>
      </w:pPr>
      <w:r>
        <w:rPr>
          <w:sz w:val="24"/>
        </w:rPr>
        <w:t>педагоги осуществляют формирование УУД в рамках проектной,</w:t>
      </w:r>
      <w:r>
        <w:rPr>
          <w:spacing w:val="40"/>
          <w:sz w:val="24"/>
        </w:rPr>
        <w:t xml:space="preserve"> </w:t>
      </w:r>
      <w:r>
        <w:rPr>
          <w:sz w:val="24"/>
        </w:rPr>
        <w:t>исследовательской деятельности;</w:t>
      </w:r>
    </w:p>
    <w:p w:rsidR="00336F6E" w:rsidRDefault="001D7343">
      <w:pPr>
        <w:pStyle w:val="a5"/>
        <w:numPr>
          <w:ilvl w:val="1"/>
          <w:numId w:val="267"/>
        </w:numPr>
        <w:tabs>
          <w:tab w:val="left" w:pos="1290"/>
        </w:tabs>
        <w:spacing w:before="4"/>
        <w:ind w:left="1290" w:hanging="359"/>
        <w:rPr>
          <w:sz w:val="24"/>
        </w:rPr>
      </w:pPr>
      <w:r>
        <w:rPr>
          <w:sz w:val="24"/>
        </w:rPr>
        <w:t>педагоги</w:t>
      </w:r>
      <w:r>
        <w:rPr>
          <w:spacing w:val="-8"/>
          <w:sz w:val="24"/>
        </w:rPr>
        <w:t xml:space="preserve"> </w:t>
      </w:r>
      <w:r>
        <w:rPr>
          <w:sz w:val="24"/>
        </w:rPr>
        <w:t>владеют</w:t>
      </w:r>
      <w:r>
        <w:rPr>
          <w:spacing w:val="-5"/>
          <w:sz w:val="24"/>
        </w:rPr>
        <w:t xml:space="preserve"> </w:t>
      </w:r>
      <w:r>
        <w:rPr>
          <w:sz w:val="24"/>
        </w:rPr>
        <w:t>методиками</w:t>
      </w:r>
      <w:r>
        <w:rPr>
          <w:spacing w:val="-6"/>
          <w:sz w:val="24"/>
        </w:rPr>
        <w:t xml:space="preserve"> </w:t>
      </w:r>
      <w:r>
        <w:rPr>
          <w:sz w:val="24"/>
        </w:rPr>
        <w:t>формирующего</w:t>
      </w:r>
      <w:r>
        <w:rPr>
          <w:spacing w:val="-3"/>
          <w:sz w:val="24"/>
        </w:rPr>
        <w:t xml:space="preserve"> </w:t>
      </w:r>
      <w:r>
        <w:rPr>
          <w:spacing w:val="-2"/>
          <w:sz w:val="24"/>
        </w:rPr>
        <w:t>оценивания;</w:t>
      </w:r>
    </w:p>
    <w:p w:rsidR="00336F6E" w:rsidRDefault="001D7343">
      <w:pPr>
        <w:pStyle w:val="a5"/>
        <w:numPr>
          <w:ilvl w:val="1"/>
          <w:numId w:val="267"/>
        </w:numPr>
        <w:tabs>
          <w:tab w:val="left" w:pos="1291"/>
        </w:tabs>
        <w:spacing w:before="44" w:line="273" w:lineRule="auto"/>
        <w:ind w:right="235"/>
        <w:rPr>
          <w:sz w:val="24"/>
        </w:rPr>
      </w:pPr>
      <w:r>
        <w:rPr>
          <w:sz w:val="24"/>
        </w:rPr>
        <w:t>педагоги умеют применять инструментарий для оценки качества формирования УУД в рамках одного или нескольких предметов.</w:t>
      </w:r>
    </w:p>
    <w:p w:rsidR="00336F6E" w:rsidRDefault="001D7343">
      <w:pPr>
        <w:pStyle w:val="a3"/>
        <w:spacing w:before="2" w:line="276" w:lineRule="auto"/>
        <w:ind w:right="226" w:firstLine="341"/>
      </w:pPr>
      <w:r>
        <w:t>Педагогические работники средней школы №</w:t>
      </w:r>
      <w:r w:rsidR="005C5B70">
        <w:t>57</w:t>
      </w:r>
      <w:r>
        <w:t xml:space="preserve"> имеют необходимый уровень квалификации для реализации программы развития УУД у обучающихся и решения задач, определенных данной программой. Уровень квалификации работников соответствует квалификационным характеристикам по соответствующей должности.</w:t>
      </w:r>
    </w:p>
    <w:p w:rsidR="00336F6E" w:rsidRDefault="00336F6E">
      <w:pPr>
        <w:pStyle w:val="a3"/>
        <w:spacing w:before="40"/>
        <w:ind w:left="0"/>
        <w:jc w:val="left"/>
      </w:pPr>
    </w:p>
    <w:p w:rsidR="00336F6E" w:rsidRDefault="001D7343">
      <w:pPr>
        <w:pStyle w:val="a3"/>
        <w:spacing w:line="276" w:lineRule="auto"/>
        <w:ind w:right="226" w:firstLine="341"/>
      </w:pPr>
      <w:r>
        <w:t>В школе осуществляется непрерывное профессиональное развитие педагогических работников через курсовую подготовку в соответствии с планом-графиком. В течение последних</w:t>
      </w:r>
      <w:r>
        <w:rPr>
          <w:spacing w:val="-1"/>
        </w:rPr>
        <w:t xml:space="preserve"> </w:t>
      </w:r>
      <w:r>
        <w:t>трех</w:t>
      </w:r>
      <w:r>
        <w:rPr>
          <w:spacing w:val="-1"/>
        </w:rPr>
        <w:t xml:space="preserve"> </w:t>
      </w:r>
      <w:r>
        <w:t>лет</w:t>
      </w:r>
      <w:r>
        <w:rPr>
          <w:spacing w:val="-3"/>
        </w:rPr>
        <w:t xml:space="preserve"> </w:t>
      </w:r>
      <w:r>
        <w:t>всеми</w:t>
      </w:r>
      <w:r>
        <w:rPr>
          <w:spacing w:val="-3"/>
        </w:rPr>
        <w:t xml:space="preserve"> </w:t>
      </w:r>
      <w:r>
        <w:t>педагогическими</w:t>
      </w:r>
      <w:r>
        <w:rPr>
          <w:spacing w:val="-3"/>
        </w:rPr>
        <w:t xml:space="preserve"> </w:t>
      </w:r>
      <w:r>
        <w:t>работниками</w:t>
      </w:r>
      <w:r>
        <w:rPr>
          <w:spacing w:val="-3"/>
        </w:rPr>
        <w:t xml:space="preserve"> </w:t>
      </w:r>
      <w:r>
        <w:t>пройдена</w:t>
      </w:r>
      <w:r>
        <w:rPr>
          <w:spacing w:val="-4"/>
        </w:rPr>
        <w:t xml:space="preserve"> </w:t>
      </w:r>
      <w:r>
        <w:t>курсовая</w:t>
      </w:r>
      <w:r>
        <w:rPr>
          <w:spacing w:val="-3"/>
        </w:rPr>
        <w:t xml:space="preserve"> </w:t>
      </w:r>
      <w:r>
        <w:t>подготовка,</w:t>
      </w:r>
      <w:r>
        <w:rPr>
          <w:spacing w:val="-3"/>
        </w:rPr>
        <w:t xml:space="preserve"> </w:t>
      </w:r>
      <w:r>
        <w:t>в</w:t>
      </w:r>
      <w:r>
        <w:rPr>
          <w:spacing w:val="-4"/>
        </w:rPr>
        <w:t xml:space="preserve"> </w:t>
      </w:r>
      <w:r>
        <w:t>том числе по вопросам формирования и развития УУД обучающихся.</w:t>
      </w:r>
    </w:p>
    <w:p w:rsidR="00336F6E" w:rsidRDefault="001D7343">
      <w:pPr>
        <w:pStyle w:val="a3"/>
        <w:spacing w:before="1" w:line="276" w:lineRule="auto"/>
        <w:ind w:right="230" w:firstLine="341"/>
      </w:pPr>
      <w:r>
        <w:t>Формами повышения квалификации являются: послевузовское обучение на курсах повышения квалификации; стажировки, участие в конференциях, обучающих семинарах и мастер-классах по отдельным направлениям реализации программы развития УУД; участие в различных педагогических проектах; создание и публикация методических материалов и др.</w:t>
      </w:r>
    </w:p>
    <w:p w:rsidR="00336F6E" w:rsidRDefault="00336F6E">
      <w:pPr>
        <w:pStyle w:val="a3"/>
        <w:spacing w:before="43"/>
        <w:ind w:left="0"/>
        <w:jc w:val="left"/>
      </w:pPr>
    </w:p>
    <w:p w:rsidR="00336F6E" w:rsidRDefault="001D7343">
      <w:pPr>
        <w:pStyle w:val="a3"/>
        <w:spacing w:line="276" w:lineRule="auto"/>
        <w:ind w:right="225" w:firstLine="341"/>
      </w:pPr>
      <w:r>
        <w:t>Обязательным условием успешного формирования УУД является создание в средней школе №</w:t>
      </w:r>
      <w:r w:rsidR="005C5B70">
        <w:t>57</w:t>
      </w:r>
      <w:r>
        <w:t xml:space="preserve"> методически единого пространства как во время уроков, так и вне их.</w:t>
      </w:r>
    </w:p>
    <w:p w:rsidR="00336F6E" w:rsidRDefault="001D7343">
      <w:pPr>
        <w:pStyle w:val="2"/>
        <w:numPr>
          <w:ilvl w:val="2"/>
          <w:numId w:val="297"/>
        </w:numPr>
        <w:tabs>
          <w:tab w:val="left" w:pos="1670"/>
        </w:tabs>
        <w:spacing w:before="4" w:line="276" w:lineRule="auto"/>
        <w:ind w:right="235" w:firstLine="341"/>
        <w:jc w:val="both"/>
        <w:rPr>
          <w:b w:val="0"/>
        </w:rPr>
      </w:pPr>
      <w:r>
        <w:t>Методика и инструментарий мониторинга успешности освоения и применения обучающимися универсальных учебных действий</w:t>
      </w:r>
    </w:p>
    <w:p w:rsidR="00336F6E" w:rsidRDefault="00336F6E">
      <w:pPr>
        <w:pStyle w:val="2"/>
        <w:spacing w:line="276" w:lineRule="auto"/>
        <w:jc w:val="both"/>
        <w:rPr>
          <w:b w:val="0"/>
        </w:rPr>
        <w:sectPr w:rsidR="00336F6E">
          <w:pgSz w:w="11920" w:h="16850"/>
          <w:pgMar w:top="1360" w:right="850" w:bottom="1220" w:left="850" w:header="0" w:footer="1024" w:gutter="0"/>
          <w:cols w:space="720"/>
        </w:sectPr>
      </w:pPr>
    </w:p>
    <w:p w:rsidR="00336F6E" w:rsidRDefault="001D7343">
      <w:pPr>
        <w:pStyle w:val="a3"/>
        <w:spacing w:before="73" w:line="276" w:lineRule="auto"/>
        <w:ind w:right="236" w:firstLine="341"/>
      </w:pPr>
      <w:r>
        <w:lastRenderedPageBreak/>
        <w:t>В процессе реализации мониторинга успешности освоения и применения УУД могут быть учтены следующие этапы освоения УУД:</w:t>
      </w:r>
    </w:p>
    <w:p w:rsidR="00336F6E" w:rsidRDefault="001D7343">
      <w:pPr>
        <w:pStyle w:val="a5"/>
        <w:numPr>
          <w:ilvl w:val="3"/>
          <w:numId w:val="297"/>
        </w:numPr>
        <w:tabs>
          <w:tab w:val="left" w:pos="950"/>
        </w:tabs>
        <w:spacing w:line="276" w:lineRule="auto"/>
        <w:ind w:right="233" w:firstLine="341"/>
        <w:rPr>
          <w:sz w:val="24"/>
        </w:rPr>
      </w:pPr>
      <w:r>
        <w:rPr>
          <w:sz w:val="24"/>
        </w:rP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w:t>
      </w:r>
      <w:r>
        <w:rPr>
          <w:spacing w:val="-2"/>
          <w:sz w:val="24"/>
        </w:rPr>
        <w:t>воспроизведения);</w:t>
      </w:r>
    </w:p>
    <w:p w:rsidR="00336F6E" w:rsidRDefault="001D7343">
      <w:pPr>
        <w:pStyle w:val="a5"/>
        <w:numPr>
          <w:ilvl w:val="3"/>
          <w:numId w:val="297"/>
        </w:numPr>
        <w:tabs>
          <w:tab w:val="left" w:pos="950"/>
        </w:tabs>
        <w:spacing w:line="276" w:lineRule="auto"/>
        <w:ind w:right="233" w:firstLine="341"/>
        <w:rPr>
          <w:sz w:val="24"/>
        </w:rPr>
      </w:pPr>
      <w:r>
        <w:rPr>
          <w:sz w:val="24"/>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336F6E" w:rsidRDefault="001D7343">
      <w:pPr>
        <w:pStyle w:val="a5"/>
        <w:numPr>
          <w:ilvl w:val="3"/>
          <w:numId w:val="297"/>
        </w:numPr>
        <w:tabs>
          <w:tab w:val="left" w:pos="950"/>
        </w:tabs>
        <w:spacing w:line="276" w:lineRule="auto"/>
        <w:ind w:right="237" w:firstLine="341"/>
        <w:rPr>
          <w:sz w:val="24"/>
        </w:rPr>
      </w:pPr>
      <w:r>
        <w:rPr>
          <w:sz w:val="24"/>
        </w:rPr>
        <w:t>неадекватный</w:t>
      </w:r>
      <w:r>
        <w:rPr>
          <w:spacing w:val="-1"/>
          <w:sz w:val="24"/>
        </w:rPr>
        <w:t xml:space="preserve"> </w:t>
      </w:r>
      <w:r>
        <w:rPr>
          <w:sz w:val="24"/>
        </w:rPr>
        <w:t>перенос учебных действий на</w:t>
      </w:r>
      <w:r>
        <w:rPr>
          <w:spacing w:val="-2"/>
          <w:sz w:val="24"/>
        </w:rPr>
        <w:t xml:space="preserve"> </w:t>
      </w:r>
      <w:r>
        <w:rPr>
          <w:sz w:val="24"/>
        </w:rPr>
        <w:t>новые</w:t>
      </w:r>
      <w:r>
        <w:rPr>
          <w:spacing w:val="-2"/>
          <w:sz w:val="24"/>
        </w:rPr>
        <w:t xml:space="preserve"> </w:t>
      </w:r>
      <w:r>
        <w:rPr>
          <w:sz w:val="24"/>
        </w:rPr>
        <w:t>виды</w:t>
      </w:r>
      <w:r>
        <w:rPr>
          <w:spacing w:val="-2"/>
          <w:sz w:val="24"/>
        </w:rPr>
        <w:t xml:space="preserve"> </w:t>
      </w:r>
      <w:r>
        <w:rPr>
          <w:sz w:val="24"/>
        </w:rPr>
        <w:t>задач</w:t>
      </w:r>
      <w:r>
        <w:rPr>
          <w:spacing w:val="-2"/>
          <w:sz w:val="24"/>
        </w:rPr>
        <w:t xml:space="preserve"> </w:t>
      </w:r>
      <w:r>
        <w:rPr>
          <w:sz w:val="24"/>
        </w:rPr>
        <w:t>(при изменении условий задачи не может самостоятельно внести коррективы в действия);</w:t>
      </w:r>
    </w:p>
    <w:p w:rsidR="00336F6E" w:rsidRDefault="001D7343">
      <w:pPr>
        <w:pStyle w:val="a5"/>
        <w:numPr>
          <w:ilvl w:val="3"/>
          <w:numId w:val="297"/>
        </w:numPr>
        <w:tabs>
          <w:tab w:val="left" w:pos="950"/>
        </w:tabs>
        <w:spacing w:before="2" w:line="276" w:lineRule="auto"/>
        <w:ind w:right="231" w:firstLine="341"/>
        <w:rPr>
          <w:sz w:val="24"/>
        </w:rPr>
      </w:pPr>
      <w:r>
        <w:rPr>
          <w:sz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336F6E" w:rsidRDefault="001D7343">
      <w:pPr>
        <w:pStyle w:val="a5"/>
        <w:numPr>
          <w:ilvl w:val="3"/>
          <w:numId w:val="297"/>
        </w:numPr>
        <w:tabs>
          <w:tab w:val="left" w:pos="950"/>
        </w:tabs>
        <w:spacing w:line="276" w:lineRule="auto"/>
        <w:ind w:right="233" w:firstLine="341"/>
        <w:rPr>
          <w:sz w:val="24"/>
        </w:rPr>
      </w:pPr>
      <w:r>
        <w:rPr>
          <w:sz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336F6E" w:rsidRDefault="001D7343">
      <w:pPr>
        <w:pStyle w:val="a5"/>
        <w:numPr>
          <w:ilvl w:val="3"/>
          <w:numId w:val="297"/>
        </w:numPr>
        <w:tabs>
          <w:tab w:val="left" w:pos="950"/>
        </w:tabs>
        <w:ind w:left="950" w:hanging="379"/>
        <w:rPr>
          <w:sz w:val="24"/>
        </w:rPr>
      </w:pPr>
      <w:r>
        <w:rPr>
          <w:sz w:val="24"/>
        </w:rPr>
        <w:t>обобщение</w:t>
      </w:r>
      <w:r>
        <w:rPr>
          <w:spacing w:val="-5"/>
          <w:sz w:val="24"/>
        </w:rPr>
        <w:t xml:space="preserve"> </w:t>
      </w:r>
      <w:r>
        <w:rPr>
          <w:sz w:val="24"/>
        </w:rPr>
        <w:t>учебных</w:t>
      </w:r>
      <w:r>
        <w:rPr>
          <w:spacing w:val="-2"/>
          <w:sz w:val="24"/>
        </w:rPr>
        <w:t xml:space="preserve"> </w:t>
      </w:r>
      <w:r>
        <w:rPr>
          <w:sz w:val="24"/>
        </w:rPr>
        <w:t>действий</w:t>
      </w:r>
      <w:r>
        <w:rPr>
          <w:spacing w:val="-5"/>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выявления</w:t>
      </w:r>
      <w:r>
        <w:rPr>
          <w:spacing w:val="-3"/>
          <w:sz w:val="24"/>
        </w:rPr>
        <w:t xml:space="preserve"> </w:t>
      </w:r>
      <w:r>
        <w:rPr>
          <w:sz w:val="24"/>
        </w:rPr>
        <w:t>общих</w:t>
      </w:r>
      <w:r>
        <w:rPr>
          <w:spacing w:val="-4"/>
          <w:sz w:val="24"/>
        </w:rPr>
        <w:t xml:space="preserve"> </w:t>
      </w:r>
      <w:r>
        <w:rPr>
          <w:spacing w:val="-2"/>
          <w:sz w:val="24"/>
        </w:rPr>
        <w:t>принципов.</w:t>
      </w:r>
    </w:p>
    <w:p w:rsidR="00336F6E" w:rsidRDefault="00336F6E">
      <w:pPr>
        <w:pStyle w:val="a3"/>
        <w:spacing w:before="88"/>
        <w:ind w:left="0"/>
        <w:jc w:val="left"/>
      </w:pPr>
    </w:p>
    <w:p w:rsidR="00336F6E" w:rsidRDefault="001D7343">
      <w:pPr>
        <w:pStyle w:val="2"/>
        <w:ind w:left="571"/>
        <w:jc w:val="both"/>
        <w:rPr>
          <w:b w:val="0"/>
        </w:rPr>
      </w:pPr>
      <w:r>
        <w:t>Система</w:t>
      </w:r>
      <w:r>
        <w:rPr>
          <w:spacing w:val="-4"/>
        </w:rPr>
        <w:t xml:space="preserve"> </w:t>
      </w:r>
      <w:r>
        <w:t>оценки</w:t>
      </w:r>
      <w:r>
        <w:rPr>
          <w:spacing w:val="-3"/>
        </w:rPr>
        <w:t xml:space="preserve"> </w:t>
      </w:r>
      <w:r>
        <w:t>УУД</w:t>
      </w:r>
      <w:r>
        <w:rPr>
          <w:spacing w:val="-5"/>
        </w:rPr>
        <w:t xml:space="preserve"> </w:t>
      </w:r>
      <w:r>
        <w:t>определяется</w:t>
      </w:r>
      <w:r>
        <w:rPr>
          <w:spacing w:val="-4"/>
        </w:rPr>
        <w:t xml:space="preserve"> </w:t>
      </w:r>
      <w:r>
        <w:t>уровнями</w:t>
      </w:r>
      <w:r>
        <w:rPr>
          <w:spacing w:val="-3"/>
        </w:rPr>
        <w:t xml:space="preserve"> </w:t>
      </w:r>
      <w:r>
        <w:t>владения</w:t>
      </w:r>
      <w:r>
        <w:rPr>
          <w:spacing w:val="-3"/>
        </w:rPr>
        <w:t xml:space="preserve"> </w:t>
      </w:r>
      <w:r>
        <w:rPr>
          <w:spacing w:val="-4"/>
        </w:rPr>
        <w:t>УУД</w:t>
      </w:r>
      <w:r>
        <w:rPr>
          <w:b w:val="0"/>
          <w:spacing w:val="-4"/>
        </w:rPr>
        <w:t>.</w:t>
      </w:r>
    </w:p>
    <w:p w:rsidR="00336F6E" w:rsidRDefault="001D7343">
      <w:pPr>
        <w:spacing w:before="36"/>
        <w:ind w:left="571"/>
        <w:jc w:val="both"/>
        <w:rPr>
          <w:sz w:val="24"/>
        </w:rPr>
      </w:pPr>
      <w:r>
        <w:rPr>
          <w:i/>
          <w:sz w:val="24"/>
        </w:rPr>
        <w:t>В</w:t>
      </w:r>
      <w:r>
        <w:rPr>
          <w:i/>
          <w:spacing w:val="-6"/>
          <w:sz w:val="24"/>
        </w:rPr>
        <w:t xml:space="preserve"> </w:t>
      </w:r>
      <w:r>
        <w:rPr>
          <w:i/>
          <w:sz w:val="24"/>
        </w:rPr>
        <w:t>целом,</w:t>
      </w:r>
      <w:r>
        <w:rPr>
          <w:i/>
          <w:spacing w:val="-4"/>
          <w:sz w:val="24"/>
        </w:rPr>
        <w:t xml:space="preserve"> </w:t>
      </w:r>
      <w:r>
        <w:rPr>
          <w:i/>
          <w:sz w:val="24"/>
        </w:rPr>
        <w:t>можно</w:t>
      </w:r>
      <w:r>
        <w:rPr>
          <w:i/>
          <w:spacing w:val="-4"/>
          <w:sz w:val="24"/>
        </w:rPr>
        <w:t xml:space="preserve"> </w:t>
      </w:r>
      <w:r>
        <w:rPr>
          <w:i/>
          <w:sz w:val="24"/>
        </w:rPr>
        <w:t>выделить</w:t>
      </w:r>
      <w:r>
        <w:rPr>
          <w:i/>
          <w:spacing w:val="-5"/>
          <w:sz w:val="24"/>
        </w:rPr>
        <w:t xml:space="preserve"> </w:t>
      </w:r>
      <w:r>
        <w:rPr>
          <w:i/>
          <w:sz w:val="24"/>
        </w:rPr>
        <w:t>следующие</w:t>
      </w:r>
      <w:r>
        <w:rPr>
          <w:i/>
          <w:spacing w:val="-5"/>
          <w:sz w:val="24"/>
        </w:rPr>
        <w:t xml:space="preserve"> </w:t>
      </w:r>
      <w:r>
        <w:rPr>
          <w:i/>
          <w:sz w:val="24"/>
        </w:rPr>
        <w:t>уровни</w:t>
      </w:r>
      <w:r>
        <w:rPr>
          <w:i/>
          <w:spacing w:val="-4"/>
          <w:sz w:val="24"/>
        </w:rPr>
        <w:t xml:space="preserve"> </w:t>
      </w:r>
      <w:r>
        <w:rPr>
          <w:i/>
          <w:sz w:val="24"/>
        </w:rPr>
        <w:t>сформированности</w:t>
      </w:r>
      <w:r>
        <w:rPr>
          <w:i/>
          <w:spacing w:val="-4"/>
          <w:sz w:val="24"/>
        </w:rPr>
        <w:t xml:space="preserve"> </w:t>
      </w:r>
      <w:r>
        <w:rPr>
          <w:i/>
          <w:sz w:val="24"/>
        </w:rPr>
        <w:t>учебных</w:t>
      </w:r>
      <w:r>
        <w:rPr>
          <w:i/>
          <w:spacing w:val="-4"/>
          <w:sz w:val="24"/>
        </w:rPr>
        <w:t xml:space="preserve"> </w:t>
      </w:r>
      <w:r>
        <w:rPr>
          <w:i/>
          <w:spacing w:val="-2"/>
          <w:sz w:val="24"/>
        </w:rPr>
        <w:t>действий</w:t>
      </w:r>
      <w:r>
        <w:rPr>
          <w:spacing w:val="-2"/>
          <w:sz w:val="24"/>
        </w:rPr>
        <w:t>:</w:t>
      </w:r>
    </w:p>
    <w:p w:rsidR="00336F6E" w:rsidRDefault="001D7343">
      <w:pPr>
        <w:pStyle w:val="a5"/>
        <w:numPr>
          <w:ilvl w:val="0"/>
          <w:numId w:val="265"/>
        </w:numPr>
        <w:tabs>
          <w:tab w:val="left" w:pos="949"/>
        </w:tabs>
        <w:spacing w:before="41" w:line="276" w:lineRule="auto"/>
        <w:ind w:right="232" w:firstLine="341"/>
        <w:jc w:val="both"/>
        <w:rPr>
          <w:sz w:val="24"/>
        </w:rPr>
      </w:pPr>
      <w:r>
        <w:rPr>
          <w:sz w:val="24"/>
        </w:rPr>
        <w:t>отсутствие учебных действий как целостных «единиц» деятельности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w:t>
      </w:r>
    </w:p>
    <w:p w:rsidR="00336F6E" w:rsidRDefault="001D7343">
      <w:pPr>
        <w:pStyle w:val="a5"/>
        <w:numPr>
          <w:ilvl w:val="0"/>
          <w:numId w:val="265"/>
        </w:numPr>
        <w:tabs>
          <w:tab w:val="left" w:pos="949"/>
        </w:tabs>
        <w:spacing w:line="276" w:lineRule="auto"/>
        <w:ind w:right="229" w:firstLine="341"/>
        <w:jc w:val="both"/>
        <w:rPr>
          <w:sz w:val="24"/>
        </w:rPr>
      </w:pPr>
      <w:r>
        <w:rPr>
          <w:sz w:val="24"/>
        </w:rPr>
        <w:t>выполнение учебных действий в сотрудничестве с учителем (требуются разъяснения для установления связи отдельных операций и условий задачи, может выполнять действия по постоянному, уже усвоенному алгоритму);</w:t>
      </w:r>
    </w:p>
    <w:p w:rsidR="00336F6E" w:rsidRDefault="001D7343">
      <w:pPr>
        <w:pStyle w:val="a5"/>
        <w:numPr>
          <w:ilvl w:val="0"/>
          <w:numId w:val="265"/>
        </w:numPr>
        <w:tabs>
          <w:tab w:val="left" w:pos="949"/>
        </w:tabs>
        <w:spacing w:before="1" w:line="276" w:lineRule="auto"/>
        <w:ind w:right="230" w:firstLine="341"/>
        <w:jc w:val="both"/>
        <w:rPr>
          <w:sz w:val="24"/>
        </w:rPr>
      </w:pPr>
      <w:r>
        <w:rPr>
          <w:sz w:val="24"/>
        </w:rPr>
        <w:t>неадекватный перенос</w:t>
      </w:r>
      <w:r>
        <w:rPr>
          <w:spacing w:val="-1"/>
          <w:sz w:val="24"/>
        </w:rPr>
        <w:t xml:space="preserve"> </w:t>
      </w:r>
      <w:r>
        <w:rPr>
          <w:sz w:val="24"/>
        </w:rPr>
        <w:t>учебных действий на</w:t>
      </w:r>
      <w:r>
        <w:rPr>
          <w:spacing w:val="-1"/>
          <w:sz w:val="24"/>
        </w:rPr>
        <w:t xml:space="preserve"> </w:t>
      </w:r>
      <w:r>
        <w:rPr>
          <w:sz w:val="24"/>
        </w:rPr>
        <w:t>новые</w:t>
      </w:r>
      <w:r>
        <w:rPr>
          <w:spacing w:val="-1"/>
          <w:sz w:val="24"/>
        </w:rPr>
        <w:t xml:space="preserve"> </w:t>
      </w:r>
      <w:r>
        <w:rPr>
          <w:sz w:val="24"/>
        </w:rPr>
        <w:t>виды</w:t>
      </w:r>
      <w:r>
        <w:rPr>
          <w:spacing w:val="-1"/>
          <w:sz w:val="24"/>
        </w:rPr>
        <w:t xml:space="preserve"> </w:t>
      </w:r>
      <w:r>
        <w:rPr>
          <w:sz w:val="24"/>
        </w:rPr>
        <w:t>задач</w:t>
      </w:r>
      <w:r>
        <w:rPr>
          <w:spacing w:val="-1"/>
          <w:sz w:val="24"/>
        </w:rPr>
        <w:t xml:space="preserve"> </w:t>
      </w:r>
      <w:r>
        <w:rPr>
          <w:sz w:val="24"/>
        </w:rPr>
        <w:t>(при изменении условий задачи не может самостоятельно внести коррективы в действия);</w:t>
      </w:r>
    </w:p>
    <w:p w:rsidR="00336F6E" w:rsidRDefault="001D7343">
      <w:pPr>
        <w:pStyle w:val="a5"/>
        <w:numPr>
          <w:ilvl w:val="0"/>
          <w:numId w:val="265"/>
        </w:numPr>
        <w:tabs>
          <w:tab w:val="left" w:pos="949"/>
        </w:tabs>
        <w:spacing w:line="276" w:lineRule="auto"/>
        <w:ind w:right="236" w:firstLine="341"/>
        <w:jc w:val="both"/>
        <w:rPr>
          <w:sz w:val="24"/>
        </w:rPr>
      </w:pPr>
      <w:r>
        <w:rPr>
          <w:sz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336F6E" w:rsidRDefault="001D7343">
      <w:pPr>
        <w:pStyle w:val="a5"/>
        <w:numPr>
          <w:ilvl w:val="0"/>
          <w:numId w:val="265"/>
        </w:numPr>
        <w:tabs>
          <w:tab w:val="left" w:pos="949"/>
        </w:tabs>
        <w:spacing w:line="276" w:lineRule="auto"/>
        <w:ind w:right="233" w:firstLine="341"/>
        <w:jc w:val="both"/>
        <w:rPr>
          <w:sz w:val="24"/>
        </w:rPr>
      </w:pPr>
      <w:r>
        <w:rPr>
          <w:sz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336F6E" w:rsidRDefault="001D7343">
      <w:pPr>
        <w:pStyle w:val="a5"/>
        <w:numPr>
          <w:ilvl w:val="0"/>
          <w:numId w:val="265"/>
        </w:numPr>
        <w:tabs>
          <w:tab w:val="left" w:pos="1018"/>
        </w:tabs>
        <w:spacing w:before="1" w:line="276" w:lineRule="auto"/>
        <w:ind w:right="228" w:firstLine="341"/>
        <w:jc w:val="both"/>
        <w:rPr>
          <w:sz w:val="24"/>
        </w:rPr>
      </w:pPr>
      <w:r>
        <w:rPr>
          <w:sz w:val="24"/>
        </w:rPr>
        <w:t>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w:t>
      </w:r>
    </w:p>
    <w:p w:rsidR="00336F6E" w:rsidRDefault="00336F6E">
      <w:pPr>
        <w:pStyle w:val="a3"/>
        <w:spacing w:before="42"/>
        <w:ind w:left="0"/>
        <w:jc w:val="left"/>
      </w:pPr>
    </w:p>
    <w:p w:rsidR="00336F6E" w:rsidRDefault="001D7343">
      <w:pPr>
        <w:pStyle w:val="2"/>
        <w:ind w:left="1245" w:right="734"/>
        <w:jc w:val="center"/>
      </w:pPr>
      <w:r>
        <w:t>Уровни</w:t>
      </w:r>
      <w:r>
        <w:rPr>
          <w:spacing w:val="-5"/>
        </w:rPr>
        <w:t xml:space="preserve"> </w:t>
      </w:r>
      <w:r>
        <w:t>развития</w:t>
      </w:r>
      <w:r>
        <w:rPr>
          <w:spacing w:val="-4"/>
        </w:rPr>
        <w:t xml:space="preserve"> </w:t>
      </w:r>
      <w:r>
        <w:rPr>
          <w:spacing w:val="-2"/>
        </w:rPr>
        <w:t>контроля</w:t>
      </w:r>
    </w:p>
    <w:p w:rsidR="00336F6E" w:rsidRDefault="00336F6E">
      <w:pPr>
        <w:pStyle w:val="a3"/>
        <w:spacing w:before="133"/>
        <w:ind w:left="0"/>
        <w:jc w:val="left"/>
        <w:rPr>
          <w:b/>
          <w:sz w:val="20"/>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9"/>
        <w:gridCol w:w="3128"/>
        <w:gridCol w:w="3112"/>
      </w:tblGrid>
      <w:tr w:rsidR="00336F6E">
        <w:trPr>
          <w:trHeight w:val="553"/>
        </w:trPr>
        <w:tc>
          <w:tcPr>
            <w:tcW w:w="3109" w:type="dxa"/>
          </w:tcPr>
          <w:p w:rsidR="00336F6E" w:rsidRDefault="001D7343">
            <w:pPr>
              <w:pStyle w:val="TableParagraph"/>
              <w:spacing w:line="268" w:lineRule="exact"/>
              <w:ind w:left="9"/>
              <w:jc w:val="center"/>
              <w:rPr>
                <w:i/>
                <w:sz w:val="24"/>
              </w:rPr>
            </w:pPr>
            <w:r>
              <w:rPr>
                <w:i/>
                <w:spacing w:val="-2"/>
                <w:sz w:val="24"/>
              </w:rPr>
              <w:t>Уровень</w:t>
            </w:r>
          </w:p>
        </w:tc>
        <w:tc>
          <w:tcPr>
            <w:tcW w:w="3128" w:type="dxa"/>
          </w:tcPr>
          <w:p w:rsidR="00336F6E" w:rsidRDefault="001D7343">
            <w:pPr>
              <w:pStyle w:val="TableParagraph"/>
              <w:spacing w:line="230" w:lineRule="auto"/>
              <w:ind w:left="558" w:right="112" w:firstLine="386"/>
              <w:rPr>
                <w:i/>
                <w:sz w:val="24"/>
              </w:rPr>
            </w:pPr>
            <w:r>
              <w:rPr>
                <w:i/>
                <w:spacing w:val="-2"/>
                <w:sz w:val="24"/>
              </w:rPr>
              <w:t>Показатель сформированности</w:t>
            </w:r>
          </w:p>
        </w:tc>
        <w:tc>
          <w:tcPr>
            <w:tcW w:w="3112" w:type="dxa"/>
          </w:tcPr>
          <w:p w:rsidR="00336F6E" w:rsidRDefault="001D7343">
            <w:pPr>
              <w:pStyle w:val="TableParagraph"/>
              <w:spacing w:line="230" w:lineRule="auto"/>
              <w:ind w:left="236" w:right="222" w:firstLine="444"/>
              <w:rPr>
                <w:i/>
                <w:sz w:val="24"/>
              </w:rPr>
            </w:pPr>
            <w:r>
              <w:rPr>
                <w:i/>
                <w:spacing w:val="-2"/>
                <w:sz w:val="24"/>
              </w:rPr>
              <w:t xml:space="preserve">Дополнительный </w:t>
            </w:r>
            <w:r>
              <w:rPr>
                <w:i/>
                <w:sz w:val="24"/>
              </w:rPr>
              <w:t>диагностический</w:t>
            </w:r>
            <w:r>
              <w:rPr>
                <w:i/>
                <w:spacing w:val="-15"/>
                <w:sz w:val="24"/>
              </w:rPr>
              <w:t xml:space="preserve"> </w:t>
            </w:r>
            <w:r>
              <w:rPr>
                <w:i/>
                <w:sz w:val="24"/>
              </w:rPr>
              <w:t>признак</w:t>
            </w:r>
          </w:p>
        </w:tc>
      </w:tr>
    </w:tbl>
    <w:p w:rsidR="00336F6E" w:rsidRDefault="00336F6E">
      <w:pPr>
        <w:pStyle w:val="TableParagraph"/>
        <w:spacing w:line="230" w:lineRule="auto"/>
        <w:rPr>
          <w:i/>
          <w:sz w:val="24"/>
        </w:rPr>
        <w:sectPr w:rsidR="00336F6E">
          <w:pgSz w:w="11920" w:h="16850"/>
          <w:pgMar w:top="1360" w:right="850" w:bottom="1220" w:left="850" w:header="0" w:footer="1024"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9"/>
        <w:gridCol w:w="3128"/>
        <w:gridCol w:w="3112"/>
      </w:tblGrid>
      <w:tr w:rsidR="00336F6E">
        <w:trPr>
          <w:trHeight w:val="2207"/>
        </w:trPr>
        <w:tc>
          <w:tcPr>
            <w:tcW w:w="3109" w:type="dxa"/>
          </w:tcPr>
          <w:p w:rsidR="00336F6E" w:rsidRDefault="001D7343">
            <w:pPr>
              <w:pStyle w:val="TableParagraph"/>
              <w:spacing w:line="265" w:lineRule="exact"/>
              <w:ind w:left="112"/>
              <w:rPr>
                <w:sz w:val="24"/>
              </w:rPr>
            </w:pPr>
            <w:r>
              <w:rPr>
                <w:sz w:val="24"/>
              </w:rPr>
              <w:lastRenderedPageBreak/>
              <w:t>Отсутствие</w:t>
            </w:r>
            <w:r>
              <w:rPr>
                <w:spacing w:val="-9"/>
                <w:sz w:val="24"/>
              </w:rPr>
              <w:t xml:space="preserve"> </w:t>
            </w:r>
            <w:r>
              <w:rPr>
                <w:spacing w:val="-2"/>
                <w:sz w:val="24"/>
              </w:rPr>
              <w:t>контроля</w:t>
            </w:r>
          </w:p>
        </w:tc>
        <w:tc>
          <w:tcPr>
            <w:tcW w:w="3128" w:type="dxa"/>
          </w:tcPr>
          <w:p w:rsidR="00336F6E" w:rsidRDefault="001D7343">
            <w:pPr>
              <w:pStyle w:val="TableParagraph"/>
              <w:tabs>
                <w:tab w:val="left" w:pos="1696"/>
              </w:tabs>
              <w:ind w:left="107" w:right="88"/>
              <w:jc w:val="both"/>
              <w:rPr>
                <w:sz w:val="24"/>
              </w:rPr>
            </w:pPr>
            <w:r>
              <w:rPr>
                <w:sz w:val="24"/>
              </w:rPr>
              <w:t xml:space="preserve">Ученик не контролирует учебные действия, не </w:t>
            </w:r>
            <w:r>
              <w:rPr>
                <w:spacing w:val="-2"/>
                <w:sz w:val="24"/>
              </w:rPr>
              <w:t>замечает</w:t>
            </w:r>
            <w:r>
              <w:rPr>
                <w:sz w:val="24"/>
              </w:rPr>
              <w:tab/>
            </w:r>
            <w:r>
              <w:rPr>
                <w:spacing w:val="-2"/>
                <w:sz w:val="24"/>
              </w:rPr>
              <w:t>допущенных ошибок.</w:t>
            </w:r>
          </w:p>
        </w:tc>
        <w:tc>
          <w:tcPr>
            <w:tcW w:w="3112" w:type="dxa"/>
          </w:tcPr>
          <w:p w:rsidR="00336F6E" w:rsidRDefault="001D7343">
            <w:pPr>
              <w:pStyle w:val="TableParagraph"/>
              <w:tabs>
                <w:tab w:val="left" w:pos="1533"/>
                <w:tab w:val="left" w:pos="1801"/>
                <w:tab w:val="left" w:pos="2421"/>
              </w:tabs>
              <w:ind w:left="109" w:right="77"/>
              <w:jc w:val="both"/>
              <w:rPr>
                <w:sz w:val="24"/>
              </w:rPr>
            </w:pPr>
            <w:r>
              <w:rPr>
                <w:spacing w:val="-2"/>
                <w:sz w:val="24"/>
              </w:rPr>
              <w:t>Ученик</w:t>
            </w:r>
            <w:r>
              <w:rPr>
                <w:sz w:val="24"/>
              </w:rPr>
              <w:tab/>
            </w:r>
            <w:r>
              <w:rPr>
                <w:spacing w:val="-6"/>
                <w:sz w:val="24"/>
              </w:rPr>
              <w:t>не</w:t>
            </w:r>
            <w:r>
              <w:rPr>
                <w:sz w:val="24"/>
              </w:rPr>
              <w:tab/>
            </w:r>
            <w:r>
              <w:rPr>
                <w:sz w:val="24"/>
              </w:rPr>
              <w:tab/>
            </w:r>
            <w:r>
              <w:rPr>
                <w:spacing w:val="-4"/>
                <w:sz w:val="24"/>
              </w:rPr>
              <w:t xml:space="preserve">умеет </w:t>
            </w:r>
            <w:r>
              <w:rPr>
                <w:sz w:val="24"/>
              </w:rPr>
              <w:t xml:space="preserve">обнаружить и исправить ошибку даже по просьбе </w:t>
            </w:r>
            <w:r>
              <w:rPr>
                <w:spacing w:val="-2"/>
                <w:sz w:val="24"/>
              </w:rPr>
              <w:t>учителя,</w:t>
            </w:r>
            <w:r>
              <w:rPr>
                <w:sz w:val="24"/>
              </w:rPr>
              <w:tab/>
            </w:r>
            <w:r>
              <w:rPr>
                <w:sz w:val="24"/>
              </w:rPr>
              <w:tab/>
            </w:r>
            <w:r>
              <w:rPr>
                <w:spacing w:val="-2"/>
                <w:sz w:val="24"/>
              </w:rPr>
              <w:t xml:space="preserve">некритично </w:t>
            </w:r>
            <w:r>
              <w:rPr>
                <w:sz w:val="24"/>
              </w:rPr>
              <w:t>относится к исправленным ошибкам</w:t>
            </w:r>
            <w:r>
              <w:rPr>
                <w:spacing w:val="24"/>
                <w:sz w:val="24"/>
              </w:rPr>
              <w:t xml:space="preserve"> </w:t>
            </w:r>
            <w:r>
              <w:rPr>
                <w:sz w:val="24"/>
              </w:rPr>
              <w:t>в</w:t>
            </w:r>
            <w:r>
              <w:rPr>
                <w:spacing w:val="24"/>
                <w:sz w:val="24"/>
              </w:rPr>
              <w:t xml:space="preserve"> </w:t>
            </w:r>
            <w:r>
              <w:rPr>
                <w:sz w:val="24"/>
              </w:rPr>
              <w:t>своих</w:t>
            </w:r>
            <w:r>
              <w:rPr>
                <w:spacing w:val="27"/>
                <w:sz w:val="24"/>
              </w:rPr>
              <w:t xml:space="preserve"> </w:t>
            </w:r>
            <w:r>
              <w:rPr>
                <w:sz w:val="24"/>
              </w:rPr>
              <w:t>работах</w:t>
            </w:r>
            <w:r>
              <w:rPr>
                <w:spacing w:val="30"/>
                <w:sz w:val="24"/>
              </w:rPr>
              <w:t xml:space="preserve"> </w:t>
            </w:r>
            <w:r>
              <w:rPr>
                <w:spacing w:val="-10"/>
                <w:sz w:val="24"/>
              </w:rPr>
              <w:t>и</w:t>
            </w:r>
          </w:p>
          <w:p w:rsidR="00336F6E" w:rsidRDefault="001D7343">
            <w:pPr>
              <w:pStyle w:val="TableParagraph"/>
              <w:spacing w:line="268" w:lineRule="exact"/>
              <w:ind w:left="109" w:right="165"/>
              <w:jc w:val="both"/>
              <w:rPr>
                <w:sz w:val="24"/>
              </w:rPr>
            </w:pPr>
            <w:r>
              <w:rPr>
                <w:sz w:val="24"/>
              </w:rPr>
              <w:t>не</w:t>
            </w:r>
            <w:r>
              <w:rPr>
                <w:spacing w:val="-14"/>
                <w:sz w:val="24"/>
              </w:rPr>
              <w:t xml:space="preserve"> </w:t>
            </w:r>
            <w:r>
              <w:rPr>
                <w:sz w:val="24"/>
              </w:rPr>
              <w:t>замечает</w:t>
            </w:r>
            <w:r>
              <w:rPr>
                <w:spacing w:val="-13"/>
                <w:sz w:val="24"/>
              </w:rPr>
              <w:t xml:space="preserve"> </w:t>
            </w:r>
            <w:r>
              <w:rPr>
                <w:sz w:val="24"/>
              </w:rPr>
              <w:t>ошибок</w:t>
            </w:r>
            <w:r>
              <w:rPr>
                <w:spacing w:val="-2"/>
                <w:sz w:val="24"/>
              </w:rPr>
              <w:t xml:space="preserve"> </w:t>
            </w:r>
            <w:r>
              <w:rPr>
                <w:sz w:val="24"/>
              </w:rPr>
              <w:t xml:space="preserve">других </w:t>
            </w:r>
            <w:r>
              <w:rPr>
                <w:spacing w:val="-2"/>
                <w:sz w:val="24"/>
              </w:rPr>
              <w:t>учеников.</w:t>
            </w:r>
          </w:p>
        </w:tc>
      </w:tr>
      <w:tr w:rsidR="00336F6E">
        <w:trPr>
          <w:trHeight w:val="2208"/>
        </w:trPr>
        <w:tc>
          <w:tcPr>
            <w:tcW w:w="3109" w:type="dxa"/>
          </w:tcPr>
          <w:p w:rsidR="00336F6E" w:rsidRDefault="001D7343">
            <w:pPr>
              <w:pStyle w:val="TableParagraph"/>
              <w:tabs>
                <w:tab w:val="left" w:pos="1576"/>
                <w:tab w:val="left" w:pos="2297"/>
              </w:tabs>
              <w:ind w:left="112" w:right="112"/>
              <w:rPr>
                <w:sz w:val="24"/>
              </w:rPr>
            </w:pPr>
            <w:r>
              <w:rPr>
                <w:spacing w:val="-2"/>
                <w:sz w:val="24"/>
              </w:rPr>
              <w:t>Контроль</w:t>
            </w:r>
            <w:r>
              <w:rPr>
                <w:sz w:val="24"/>
              </w:rPr>
              <w:tab/>
            </w:r>
            <w:r>
              <w:rPr>
                <w:spacing w:val="-6"/>
                <w:sz w:val="24"/>
              </w:rPr>
              <w:t>на</w:t>
            </w:r>
            <w:r>
              <w:rPr>
                <w:sz w:val="24"/>
              </w:rPr>
              <w:tab/>
            </w:r>
            <w:r>
              <w:rPr>
                <w:spacing w:val="-6"/>
                <w:sz w:val="24"/>
              </w:rPr>
              <w:t xml:space="preserve">уровне </w:t>
            </w:r>
            <w:r>
              <w:rPr>
                <w:sz w:val="24"/>
              </w:rPr>
              <w:t>непроизвольного внимания</w:t>
            </w:r>
          </w:p>
        </w:tc>
        <w:tc>
          <w:tcPr>
            <w:tcW w:w="3128" w:type="dxa"/>
          </w:tcPr>
          <w:p w:rsidR="00336F6E" w:rsidRDefault="001D7343">
            <w:pPr>
              <w:pStyle w:val="TableParagraph"/>
              <w:ind w:left="107" w:right="96"/>
              <w:jc w:val="both"/>
              <w:rPr>
                <w:sz w:val="24"/>
              </w:rPr>
            </w:pPr>
            <w:r>
              <w:rPr>
                <w:sz w:val="24"/>
              </w:rPr>
              <w:t xml:space="preserve">Контроль носит случайный непроизвольный характер, заметив ошибку, ученик не может обосновать своих </w:t>
            </w:r>
            <w:r>
              <w:rPr>
                <w:spacing w:val="-2"/>
                <w:sz w:val="24"/>
              </w:rPr>
              <w:t>действий.</w:t>
            </w:r>
          </w:p>
        </w:tc>
        <w:tc>
          <w:tcPr>
            <w:tcW w:w="3112" w:type="dxa"/>
          </w:tcPr>
          <w:p w:rsidR="00336F6E" w:rsidRDefault="001D7343">
            <w:pPr>
              <w:pStyle w:val="TableParagraph"/>
              <w:tabs>
                <w:tab w:val="left" w:pos="1154"/>
                <w:tab w:val="left" w:pos="1455"/>
                <w:tab w:val="left" w:pos="1658"/>
                <w:tab w:val="left" w:pos="1824"/>
                <w:tab w:val="left" w:pos="1970"/>
                <w:tab w:val="left" w:pos="2205"/>
                <w:tab w:val="left" w:pos="2428"/>
                <w:tab w:val="left" w:pos="2893"/>
              </w:tabs>
              <w:ind w:left="109" w:right="90"/>
              <w:rPr>
                <w:sz w:val="24"/>
              </w:rPr>
            </w:pPr>
            <w:r>
              <w:rPr>
                <w:spacing w:val="-2"/>
                <w:sz w:val="24"/>
              </w:rPr>
              <w:t>Действуя</w:t>
            </w:r>
            <w:r>
              <w:rPr>
                <w:sz w:val="24"/>
              </w:rPr>
              <w:tab/>
            </w:r>
            <w:r>
              <w:rPr>
                <w:sz w:val="24"/>
              </w:rPr>
              <w:tab/>
            </w:r>
            <w:r>
              <w:rPr>
                <w:sz w:val="24"/>
              </w:rPr>
              <w:tab/>
            </w:r>
            <w:r>
              <w:rPr>
                <w:spacing w:val="-2"/>
                <w:sz w:val="24"/>
              </w:rPr>
              <w:t>неосознанно, предугадывает</w:t>
            </w:r>
            <w:r>
              <w:rPr>
                <w:sz w:val="24"/>
              </w:rPr>
              <w:tab/>
            </w:r>
            <w:r>
              <w:rPr>
                <w:sz w:val="24"/>
              </w:rPr>
              <w:tab/>
            </w:r>
            <w:r>
              <w:rPr>
                <w:spacing w:val="-2"/>
                <w:sz w:val="24"/>
              </w:rPr>
              <w:t xml:space="preserve">правильное </w:t>
            </w:r>
            <w:r>
              <w:rPr>
                <w:sz w:val="24"/>
              </w:rPr>
              <w:t xml:space="preserve">направление действия; </w:t>
            </w:r>
            <w:r>
              <w:rPr>
                <w:spacing w:val="-2"/>
                <w:sz w:val="24"/>
              </w:rPr>
              <w:t>сделанные</w:t>
            </w:r>
            <w:r>
              <w:rPr>
                <w:sz w:val="24"/>
              </w:rPr>
              <w:tab/>
            </w:r>
            <w:r>
              <w:rPr>
                <w:sz w:val="24"/>
              </w:rPr>
              <w:tab/>
            </w:r>
            <w:r>
              <w:rPr>
                <w:sz w:val="24"/>
              </w:rPr>
              <w:tab/>
            </w:r>
            <w:r>
              <w:rPr>
                <w:sz w:val="24"/>
              </w:rPr>
              <w:tab/>
            </w:r>
            <w:r>
              <w:rPr>
                <w:sz w:val="24"/>
              </w:rPr>
              <w:tab/>
            </w:r>
            <w:r>
              <w:rPr>
                <w:spacing w:val="-2"/>
                <w:sz w:val="24"/>
              </w:rPr>
              <w:t>ошибки исправляет</w:t>
            </w:r>
            <w:r>
              <w:rPr>
                <w:sz w:val="24"/>
              </w:rPr>
              <w:tab/>
            </w:r>
            <w:r>
              <w:rPr>
                <w:spacing w:val="-2"/>
                <w:sz w:val="24"/>
              </w:rPr>
              <w:t>неуверенно,</w:t>
            </w:r>
            <w:r>
              <w:rPr>
                <w:sz w:val="24"/>
              </w:rPr>
              <w:tab/>
            </w:r>
            <w:r>
              <w:rPr>
                <w:spacing w:val="-10"/>
                <w:sz w:val="24"/>
              </w:rPr>
              <w:t xml:space="preserve">в </w:t>
            </w:r>
            <w:r>
              <w:rPr>
                <w:spacing w:val="-2"/>
                <w:sz w:val="24"/>
              </w:rPr>
              <w:t>малознакомых</w:t>
            </w:r>
            <w:r>
              <w:rPr>
                <w:sz w:val="24"/>
              </w:rPr>
              <w:tab/>
            </w:r>
            <w:r>
              <w:rPr>
                <w:sz w:val="24"/>
              </w:rPr>
              <w:tab/>
            </w:r>
            <w:r>
              <w:rPr>
                <w:sz w:val="24"/>
              </w:rPr>
              <w:tab/>
            </w:r>
            <w:r>
              <w:rPr>
                <w:spacing w:val="-2"/>
                <w:sz w:val="24"/>
              </w:rPr>
              <w:t>действиях ошибки</w:t>
            </w:r>
            <w:r>
              <w:rPr>
                <w:sz w:val="24"/>
              </w:rPr>
              <w:tab/>
            </w:r>
            <w:r>
              <w:rPr>
                <w:spacing w:val="-2"/>
                <w:sz w:val="24"/>
              </w:rPr>
              <w:t>допускает</w:t>
            </w:r>
            <w:r>
              <w:rPr>
                <w:sz w:val="24"/>
              </w:rPr>
              <w:tab/>
            </w:r>
            <w:r>
              <w:rPr>
                <w:sz w:val="24"/>
              </w:rPr>
              <w:tab/>
            </w:r>
            <w:r>
              <w:rPr>
                <w:spacing w:val="-4"/>
                <w:sz w:val="24"/>
              </w:rPr>
              <w:t>чаще,</w:t>
            </w:r>
          </w:p>
          <w:p w:rsidR="00336F6E" w:rsidRDefault="001D7343">
            <w:pPr>
              <w:pStyle w:val="TableParagraph"/>
              <w:spacing w:line="264" w:lineRule="exact"/>
              <w:ind w:left="109"/>
              <w:rPr>
                <w:sz w:val="24"/>
              </w:rPr>
            </w:pPr>
            <w:r>
              <w:rPr>
                <w:sz w:val="24"/>
              </w:rPr>
              <w:t>чем</w:t>
            </w:r>
            <w:r>
              <w:rPr>
                <w:spacing w:val="-3"/>
                <w:sz w:val="24"/>
              </w:rPr>
              <w:t xml:space="preserve"> </w:t>
            </w:r>
            <w:r>
              <w:rPr>
                <w:sz w:val="24"/>
              </w:rPr>
              <w:t>в</w:t>
            </w:r>
            <w:r>
              <w:rPr>
                <w:spacing w:val="-3"/>
                <w:sz w:val="24"/>
              </w:rPr>
              <w:t xml:space="preserve"> </w:t>
            </w:r>
            <w:r>
              <w:rPr>
                <w:spacing w:val="-2"/>
                <w:sz w:val="24"/>
              </w:rPr>
              <w:t>знакомых.</w:t>
            </w:r>
          </w:p>
        </w:tc>
      </w:tr>
      <w:tr w:rsidR="00336F6E">
        <w:trPr>
          <w:trHeight w:val="1931"/>
        </w:trPr>
        <w:tc>
          <w:tcPr>
            <w:tcW w:w="3109" w:type="dxa"/>
          </w:tcPr>
          <w:p w:rsidR="00336F6E" w:rsidRDefault="001D7343">
            <w:pPr>
              <w:pStyle w:val="TableParagraph"/>
              <w:ind w:left="112" w:right="92"/>
              <w:jc w:val="both"/>
              <w:rPr>
                <w:sz w:val="24"/>
              </w:rPr>
            </w:pPr>
            <w:r>
              <w:rPr>
                <w:sz w:val="24"/>
              </w:rPr>
              <w:t xml:space="preserve">Потенциальный контроль на уровне произвольного </w:t>
            </w:r>
            <w:r>
              <w:rPr>
                <w:spacing w:val="-2"/>
                <w:sz w:val="24"/>
              </w:rPr>
              <w:t>внимания.</w:t>
            </w:r>
          </w:p>
        </w:tc>
        <w:tc>
          <w:tcPr>
            <w:tcW w:w="3128" w:type="dxa"/>
          </w:tcPr>
          <w:p w:rsidR="00336F6E" w:rsidRDefault="001D7343">
            <w:pPr>
              <w:pStyle w:val="TableParagraph"/>
              <w:tabs>
                <w:tab w:val="left" w:pos="2769"/>
              </w:tabs>
              <w:ind w:left="107" w:right="94"/>
              <w:jc w:val="both"/>
              <w:rPr>
                <w:sz w:val="24"/>
              </w:rPr>
            </w:pPr>
            <w:r>
              <w:rPr>
                <w:sz w:val="24"/>
              </w:rPr>
              <w:t xml:space="preserve">Ученик осознает правило </w:t>
            </w:r>
            <w:r>
              <w:rPr>
                <w:spacing w:val="-2"/>
                <w:sz w:val="24"/>
              </w:rPr>
              <w:t>контроля,</w:t>
            </w:r>
            <w:r>
              <w:rPr>
                <w:sz w:val="24"/>
              </w:rPr>
              <w:tab/>
            </w:r>
            <w:r>
              <w:rPr>
                <w:spacing w:val="-5"/>
                <w:sz w:val="24"/>
              </w:rPr>
              <w:t>но</w:t>
            </w:r>
          </w:p>
          <w:p w:rsidR="00336F6E" w:rsidRDefault="001D7343">
            <w:pPr>
              <w:pStyle w:val="TableParagraph"/>
              <w:tabs>
                <w:tab w:val="left" w:pos="1802"/>
              </w:tabs>
              <w:spacing w:line="270" w:lineRule="atLeast"/>
              <w:ind w:left="107" w:right="81"/>
              <w:jc w:val="both"/>
              <w:rPr>
                <w:sz w:val="24"/>
              </w:rPr>
            </w:pPr>
            <w:r>
              <w:rPr>
                <w:sz w:val="24"/>
              </w:rPr>
              <w:t xml:space="preserve">одновременное выполнение учебных действий и </w:t>
            </w:r>
            <w:r>
              <w:rPr>
                <w:spacing w:val="-2"/>
                <w:sz w:val="24"/>
              </w:rPr>
              <w:t>контроля</w:t>
            </w:r>
            <w:r>
              <w:rPr>
                <w:sz w:val="24"/>
              </w:rPr>
              <w:tab/>
            </w:r>
            <w:r>
              <w:rPr>
                <w:spacing w:val="-2"/>
                <w:sz w:val="24"/>
              </w:rPr>
              <w:t xml:space="preserve">затруднено; </w:t>
            </w:r>
            <w:r>
              <w:rPr>
                <w:sz w:val="24"/>
              </w:rPr>
              <w:t>ошибки ученик исправляет и объясняет.</w:t>
            </w:r>
          </w:p>
        </w:tc>
        <w:tc>
          <w:tcPr>
            <w:tcW w:w="3112" w:type="dxa"/>
          </w:tcPr>
          <w:p w:rsidR="00336F6E" w:rsidRDefault="001D7343">
            <w:pPr>
              <w:pStyle w:val="TableParagraph"/>
              <w:ind w:left="109" w:right="90"/>
              <w:jc w:val="both"/>
              <w:rPr>
                <w:sz w:val="24"/>
              </w:rPr>
            </w:pPr>
            <w:r>
              <w:rPr>
                <w:sz w:val="24"/>
              </w:rPr>
              <w:t>В процессе решения задачи контроль затруднен, после решения ученик может найти и исправить ошибки, в</w:t>
            </w:r>
            <w:r>
              <w:rPr>
                <w:spacing w:val="-3"/>
                <w:sz w:val="24"/>
              </w:rPr>
              <w:t xml:space="preserve"> </w:t>
            </w:r>
            <w:r>
              <w:rPr>
                <w:sz w:val="24"/>
              </w:rPr>
              <w:t>многократно</w:t>
            </w:r>
            <w:r>
              <w:rPr>
                <w:spacing w:val="-1"/>
                <w:sz w:val="24"/>
              </w:rPr>
              <w:t xml:space="preserve"> </w:t>
            </w:r>
            <w:r>
              <w:rPr>
                <w:spacing w:val="-2"/>
                <w:sz w:val="24"/>
              </w:rPr>
              <w:t>повторенных</w:t>
            </w:r>
          </w:p>
          <w:p w:rsidR="00336F6E" w:rsidRDefault="001D7343">
            <w:pPr>
              <w:pStyle w:val="TableParagraph"/>
              <w:spacing w:line="268" w:lineRule="exact"/>
              <w:ind w:left="109" w:right="802"/>
              <w:jc w:val="both"/>
              <w:rPr>
                <w:sz w:val="24"/>
              </w:rPr>
            </w:pPr>
            <w:r>
              <w:rPr>
                <w:sz w:val="24"/>
              </w:rPr>
              <w:t>действиях</w:t>
            </w:r>
            <w:r>
              <w:rPr>
                <w:spacing w:val="-15"/>
                <w:sz w:val="24"/>
              </w:rPr>
              <w:t xml:space="preserve"> </w:t>
            </w:r>
            <w:r>
              <w:rPr>
                <w:sz w:val="24"/>
              </w:rPr>
              <w:t>ошибок</w:t>
            </w:r>
            <w:r>
              <w:rPr>
                <w:spacing w:val="-15"/>
                <w:sz w:val="24"/>
              </w:rPr>
              <w:t xml:space="preserve"> </w:t>
            </w:r>
            <w:r>
              <w:rPr>
                <w:sz w:val="24"/>
              </w:rPr>
              <w:t xml:space="preserve">не </w:t>
            </w:r>
            <w:r>
              <w:rPr>
                <w:spacing w:val="-2"/>
                <w:sz w:val="24"/>
              </w:rPr>
              <w:t>допускает</w:t>
            </w:r>
          </w:p>
        </w:tc>
      </w:tr>
      <w:tr w:rsidR="00336F6E">
        <w:trPr>
          <w:trHeight w:val="2208"/>
        </w:trPr>
        <w:tc>
          <w:tcPr>
            <w:tcW w:w="3109" w:type="dxa"/>
          </w:tcPr>
          <w:p w:rsidR="00336F6E" w:rsidRDefault="001D7343">
            <w:pPr>
              <w:pStyle w:val="TableParagraph"/>
              <w:tabs>
                <w:tab w:val="left" w:pos="1480"/>
              </w:tabs>
              <w:ind w:left="112" w:right="91"/>
              <w:jc w:val="both"/>
              <w:rPr>
                <w:sz w:val="24"/>
              </w:rPr>
            </w:pPr>
            <w:r>
              <w:rPr>
                <w:sz w:val="24"/>
              </w:rPr>
              <w:t xml:space="preserve">Актуальный контроль на </w:t>
            </w:r>
            <w:r>
              <w:rPr>
                <w:spacing w:val="-2"/>
                <w:sz w:val="24"/>
              </w:rPr>
              <w:t>уровне</w:t>
            </w:r>
            <w:r>
              <w:rPr>
                <w:sz w:val="24"/>
              </w:rPr>
              <w:tab/>
            </w:r>
            <w:r>
              <w:rPr>
                <w:spacing w:val="-2"/>
                <w:sz w:val="24"/>
              </w:rPr>
              <w:t>произвольного внимания</w:t>
            </w:r>
          </w:p>
        </w:tc>
        <w:tc>
          <w:tcPr>
            <w:tcW w:w="3128" w:type="dxa"/>
          </w:tcPr>
          <w:p w:rsidR="00336F6E" w:rsidRDefault="001D7343">
            <w:pPr>
              <w:pStyle w:val="TableParagraph"/>
              <w:tabs>
                <w:tab w:val="left" w:pos="2298"/>
              </w:tabs>
              <w:ind w:left="107" w:right="91"/>
              <w:jc w:val="both"/>
              <w:rPr>
                <w:sz w:val="24"/>
              </w:rPr>
            </w:pPr>
            <w:r>
              <w:rPr>
                <w:sz w:val="24"/>
              </w:rPr>
              <w:t xml:space="preserve">В процессе выполнения </w:t>
            </w:r>
            <w:r>
              <w:rPr>
                <w:spacing w:val="-2"/>
                <w:sz w:val="24"/>
              </w:rPr>
              <w:t>действия</w:t>
            </w:r>
            <w:r>
              <w:rPr>
                <w:sz w:val="24"/>
              </w:rPr>
              <w:tab/>
            </w:r>
            <w:r>
              <w:rPr>
                <w:spacing w:val="-2"/>
                <w:sz w:val="24"/>
              </w:rPr>
              <w:t xml:space="preserve">ученик </w:t>
            </w:r>
            <w:r>
              <w:rPr>
                <w:sz w:val="24"/>
              </w:rPr>
              <w:t>ориентируется на правило контроля и успешно использует его в процессе решения задач, почти не допуская ошибок</w:t>
            </w:r>
          </w:p>
        </w:tc>
        <w:tc>
          <w:tcPr>
            <w:tcW w:w="3112" w:type="dxa"/>
          </w:tcPr>
          <w:p w:rsidR="00336F6E" w:rsidRDefault="001D7343">
            <w:pPr>
              <w:pStyle w:val="TableParagraph"/>
              <w:tabs>
                <w:tab w:val="left" w:pos="961"/>
                <w:tab w:val="left" w:pos="1225"/>
                <w:tab w:val="left" w:pos="1497"/>
                <w:tab w:val="left" w:pos="1861"/>
                <w:tab w:val="left" w:pos="2099"/>
                <w:tab w:val="left" w:pos="2135"/>
                <w:tab w:val="left" w:pos="2171"/>
              </w:tabs>
              <w:ind w:left="109" w:right="107"/>
              <w:rPr>
                <w:sz w:val="24"/>
              </w:rPr>
            </w:pPr>
            <w:r>
              <w:rPr>
                <w:spacing w:val="-2"/>
                <w:sz w:val="24"/>
              </w:rPr>
              <w:t>Ошибки</w:t>
            </w:r>
            <w:r>
              <w:rPr>
                <w:sz w:val="24"/>
              </w:rPr>
              <w:tab/>
            </w:r>
            <w:r>
              <w:rPr>
                <w:sz w:val="24"/>
              </w:rPr>
              <w:tab/>
            </w:r>
            <w:r>
              <w:rPr>
                <w:sz w:val="24"/>
              </w:rPr>
              <w:tab/>
            </w:r>
            <w:r>
              <w:rPr>
                <w:sz w:val="24"/>
              </w:rPr>
              <w:tab/>
            </w:r>
            <w:r>
              <w:rPr>
                <w:spacing w:val="-4"/>
                <w:sz w:val="24"/>
              </w:rPr>
              <w:t xml:space="preserve">исправляет </w:t>
            </w:r>
            <w:r>
              <w:rPr>
                <w:spacing w:val="-2"/>
                <w:sz w:val="24"/>
              </w:rPr>
              <w:t>самостоятельно, контролирует</w:t>
            </w:r>
            <w:r>
              <w:rPr>
                <w:sz w:val="24"/>
              </w:rPr>
              <w:tab/>
            </w:r>
            <w:r>
              <w:rPr>
                <w:sz w:val="24"/>
              </w:rPr>
              <w:tab/>
            </w:r>
            <w:r>
              <w:rPr>
                <w:sz w:val="24"/>
              </w:rPr>
              <w:tab/>
            </w:r>
            <w:r>
              <w:rPr>
                <w:sz w:val="24"/>
              </w:rPr>
              <w:tab/>
            </w:r>
            <w:r>
              <w:rPr>
                <w:sz w:val="24"/>
              </w:rPr>
              <w:tab/>
            </w:r>
            <w:r>
              <w:rPr>
                <w:spacing w:val="-44"/>
                <w:sz w:val="24"/>
              </w:rPr>
              <w:t xml:space="preserve"> </w:t>
            </w:r>
            <w:r>
              <w:rPr>
                <w:spacing w:val="-4"/>
                <w:sz w:val="24"/>
              </w:rPr>
              <w:t xml:space="preserve">процесс </w:t>
            </w:r>
            <w:r>
              <w:rPr>
                <w:spacing w:val="-2"/>
                <w:sz w:val="24"/>
              </w:rPr>
              <w:t>решения</w:t>
            </w:r>
            <w:r>
              <w:rPr>
                <w:sz w:val="24"/>
              </w:rPr>
              <w:tab/>
            </w:r>
            <w:r>
              <w:rPr>
                <w:spacing w:val="-2"/>
                <w:sz w:val="24"/>
              </w:rPr>
              <w:t>задачи</w:t>
            </w:r>
            <w:r>
              <w:rPr>
                <w:sz w:val="24"/>
              </w:rPr>
              <w:tab/>
            </w:r>
            <w:r>
              <w:rPr>
                <w:sz w:val="24"/>
              </w:rPr>
              <w:tab/>
            </w:r>
            <w:r>
              <w:rPr>
                <w:spacing w:val="-4"/>
                <w:sz w:val="24"/>
              </w:rPr>
              <w:t xml:space="preserve">другими </w:t>
            </w:r>
            <w:r>
              <w:rPr>
                <w:spacing w:val="-2"/>
                <w:sz w:val="24"/>
              </w:rPr>
              <w:t>учениками,</w:t>
            </w:r>
            <w:r>
              <w:rPr>
                <w:sz w:val="24"/>
              </w:rPr>
              <w:tab/>
            </w:r>
            <w:r>
              <w:rPr>
                <w:spacing w:val="-4"/>
                <w:sz w:val="24"/>
              </w:rPr>
              <w:t>при</w:t>
            </w:r>
            <w:r>
              <w:rPr>
                <w:sz w:val="24"/>
              </w:rPr>
              <w:tab/>
            </w:r>
            <w:r>
              <w:rPr>
                <w:spacing w:val="-4"/>
                <w:sz w:val="24"/>
              </w:rPr>
              <w:t xml:space="preserve">решении </w:t>
            </w:r>
            <w:r>
              <w:rPr>
                <w:spacing w:val="-2"/>
                <w:sz w:val="24"/>
              </w:rPr>
              <w:t>новой</w:t>
            </w:r>
            <w:r>
              <w:rPr>
                <w:sz w:val="24"/>
              </w:rPr>
              <w:tab/>
            </w:r>
            <w:r>
              <w:rPr>
                <w:spacing w:val="-2"/>
                <w:sz w:val="24"/>
              </w:rPr>
              <w:t>задачи</w:t>
            </w:r>
            <w:r>
              <w:rPr>
                <w:sz w:val="24"/>
              </w:rPr>
              <w:tab/>
              <w:t xml:space="preserve">не может </w:t>
            </w:r>
            <w:r>
              <w:rPr>
                <w:spacing w:val="-2"/>
                <w:sz w:val="24"/>
              </w:rPr>
              <w:t>скорректировать</w:t>
            </w:r>
            <w:r>
              <w:rPr>
                <w:sz w:val="24"/>
              </w:rPr>
              <w:tab/>
            </w:r>
            <w:r>
              <w:rPr>
                <w:sz w:val="24"/>
              </w:rPr>
              <w:tab/>
            </w:r>
            <w:r>
              <w:rPr>
                <w:sz w:val="24"/>
              </w:rPr>
              <w:tab/>
            </w:r>
            <w:r>
              <w:rPr>
                <w:sz w:val="24"/>
              </w:rPr>
              <w:tab/>
            </w:r>
            <w:r>
              <w:rPr>
                <w:spacing w:val="-4"/>
                <w:sz w:val="24"/>
              </w:rPr>
              <w:t>правило</w:t>
            </w:r>
          </w:p>
          <w:p w:rsidR="00336F6E" w:rsidRDefault="001D7343">
            <w:pPr>
              <w:pStyle w:val="TableParagraph"/>
              <w:spacing w:line="264" w:lineRule="exact"/>
              <w:ind w:left="109"/>
              <w:rPr>
                <w:sz w:val="24"/>
              </w:rPr>
            </w:pPr>
            <w:r>
              <w:rPr>
                <w:sz w:val="24"/>
              </w:rPr>
              <w:t>контроля</w:t>
            </w:r>
            <w:r>
              <w:rPr>
                <w:spacing w:val="-4"/>
                <w:sz w:val="24"/>
              </w:rPr>
              <w:t xml:space="preserve"> </w:t>
            </w:r>
            <w:r>
              <w:rPr>
                <w:sz w:val="24"/>
              </w:rPr>
              <w:t>новым</w:t>
            </w:r>
            <w:r>
              <w:rPr>
                <w:spacing w:val="-3"/>
                <w:sz w:val="24"/>
              </w:rPr>
              <w:t xml:space="preserve"> </w:t>
            </w:r>
            <w:r>
              <w:rPr>
                <w:spacing w:val="-2"/>
                <w:sz w:val="24"/>
              </w:rPr>
              <w:t>условиям.</w:t>
            </w:r>
          </w:p>
        </w:tc>
      </w:tr>
      <w:tr w:rsidR="00336F6E">
        <w:trPr>
          <w:trHeight w:val="2207"/>
        </w:trPr>
        <w:tc>
          <w:tcPr>
            <w:tcW w:w="3109" w:type="dxa"/>
          </w:tcPr>
          <w:p w:rsidR="00336F6E" w:rsidRDefault="001D7343">
            <w:pPr>
              <w:pStyle w:val="TableParagraph"/>
              <w:ind w:left="112" w:right="431"/>
              <w:rPr>
                <w:sz w:val="24"/>
              </w:rPr>
            </w:pPr>
            <w:r>
              <w:rPr>
                <w:spacing w:val="-2"/>
                <w:sz w:val="24"/>
              </w:rPr>
              <w:t xml:space="preserve">Потенциальный </w:t>
            </w:r>
            <w:r>
              <w:rPr>
                <w:sz w:val="24"/>
              </w:rPr>
              <w:t>рефлексивный</w:t>
            </w:r>
            <w:r>
              <w:rPr>
                <w:spacing w:val="-15"/>
                <w:sz w:val="24"/>
              </w:rPr>
              <w:t xml:space="preserve"> </w:t>
            </w:r>
            <w:r>
              <w:rPr>
                <w:sz w:val="24"/>
              </w:rPr>
              <w:t>контроль.</w:t>
            </w:r>
          </w:p>
        </w:tc>
        <w:tc>
          <w:tcPr>
            <w:tcW w:w="3128" w:type="dxa"/>
          </w:tcPr>
          <w:p w:rsidR="00336F6E" w:rsidRDefault="001D7343">
            <w:pPr>
              <w:pStyle w:val="TableParagraph"/>
              <w:tabs>
                <w:tab w:val="left" w:pos="1842"/>
                <w:tab w:val="left" w:pos="2210"/>
                <w:tab w:val="left" w:pos="2291"/>
                <w:tab w:val="left" w:pos="2910"/>
              </w:tabs>
              <w:ind w:left="107" w:right="98"/>
              <w:rPr>
                <w:sz w:val="24"/>
              </w:rPr>
            </w:pPr>
            <w:r>
              <w:rPr>
                <w:sz w:val="24"/>
              </w:rPr>
              <w:t>Решая</w:t>
            </w:r>
            <w:r>
              <w:rPr>
                <w:spacing w:val="-15"/>
                <w:sz w:val="24"/>
              </w:rPr>
              <w:t xml:space="preserve"> </w:t>
            </w:r>
            <w:r>
              <w:rPr>
                <w:sz w:val="24"/>
              </w:rPr>
              <w:t>новую</w:t>
            </w:r>
            <w:r>
              <w:rPr>
                <w:spacing w:val="-15"/>
                <w:sz w:val="24"/>
              </w:rPr>
              <w:t xml:space="preserve"> </w:t>
            </w:r>
            <w:r>
              <w:rPr>
                <w:sz w:val="24"/>
              </w:rPr>
              <w:t>задачу,</w:t>
            </w:r>
            <w:r>
              <w:rPr>
                <w:spacing w:val="-27"/>
                <w:sz w:val="24"/>
              </w:rPr>
              <w:t xml:space="preserve"> </w:t>
            </w:r>
            <w:r>
              <w:rPr>
                <w:sz w:val="24"/>
              </w:rPr>
              <w:t xml:space="preserve">ученик </w:t>
            </w:r>
            <w:r>
              <w:rPr>
                <w:spacing w:val="-2"/>
                <w:sz w:val="24"/>
              </w:rPr>
              <w:t>применяет</w:t>
            </w:r>
            <w:r>
              <w:rPr>
                <w:sz w:val="24"/>
              </w:rPr>
              <w:tab/>
            </w:r>
            <w:r>
              <w:rPr>
                <w:sz w:val="24"/>
              </w:rPr>
              <w:tab/>
            </w:r>
            <w:r>
              <w:rPr>
                <w:sz w:val="24"/>
              </w:rPr>
              <w:tab/>
            </w:r>
            <w:r>
              <w:rPr>
                <w:spacing w:val="-2"/>
                <w:sz w:val="24"/>
              </w:rPr>
              <w:t>старый неадекватный</w:t>
            </w:r>
            <w:r>
              <w:rPr>
                <w:sz w:val="24"/>
              </w:rPr>
              <w:tab/>
            </w:r>
            <w:r>
              <w:rPr>
                <w:spacing w:val="-2"/>
                <w:sz w:val="24"/>
              </w:rPr>
              <w:t>способ,</w:t>
            </w:r>
            <w:r>
              <w:rPr>
                <w:sz w:val="24"/>
              </w:rPr>
              <w:tab/>
            </w:r>
            <w:r>
              <w:rPr>
                <w:spacing w:val="-10"/>
                <w:sz w:val="24"/>
              </w:rPr>
              <w:t xml:space="preserve">с </w:t>
            </w:r>
            <w:r>
              <w:rPr>
                <w:spacing w:val="-2"/>
                <w:sz w:val="24"/>
              </w:rPr>
              <w:t>помощью</w:t>
            </w:r>
            <w:r>
              <w:rPr>
                <w:sz w:val="24"/>
              </w:rPr>
              <w:tab/>
            </w:r>
            <w:r>
              <w:rPr>
                <w:sz w:val="24"/>
              </w:rPr>
              <w:tab/>
            </w:r>
            <w:r>
              <w:rPr>
                <w:spacing w:val="-2"/>
                <w:sz w:val="24"/>
              </w:rPr>
              <w:t xml:space="preserve">учителя обнаруживает </w:t>
            </w:r>
            <w:r>
              <w:rPr>
                <w:sz w:val="24"/>
              </w:rPr>
              <w:t>неадекватность способа и</w:t>
            </w:r>
          </w:p>
          <w:p w:rsidR="00336F6E" w:rsidRDefault="001D7343">
            <w:pPr>
              <w:pStyle w:val="TableParagraph"/>
              <w:tabs>
                <w:tab w:val="left" w:pos="2344"/>
              </w:tabs>
              <w:spacing w:line="268" w:lineRule="exact"/>
              <w:ind w:left="107" w:right="112"/>
              <w:rPr>
                <w:sz w:val="24"/>
              </w:rPr>
            </w:pPr>
            <w:r>
              <w:rPr>
                <w:spacing w:val="-2"/>
                <w:sz w:val="24"/>
              </w:rPr>
              <w:t>пытается</w:t>
            </w:r>
            <w:r>
              <w:rPr>
                <w:sz w:val="24"/>
              </w:rPr>
              <w:tab/>
            </w:r>
            <w:r>
              <w:rPr>
                <w:spacing w:val="-4"/>
                <w:sz w:val="24"/>
              </w:rPr>
              <w:t xml:space="preserve">ввести </w:t>
            </w:r>
            <w:r>
              <w:rPr>
                <w:spacing w:val="-2"/>
                <w:sz w:val="24"/>
              </w:rPr>
              <w:t>коррективы.</w:t>
            </w:r>
          </w:p>
        </w:tc>
        <w:tc>
          <w:tcPr>
            <w:tcW w:w="3112" w:type="dxa"/>
          </w:tcPr>
          <w:p w:rsidR="00336F6E" w:rsidRDefault="001D7343">
            <w:pPr>
              <w:pStyle w:val="TableParagraph"/>
              <w:tabs>
                <w:tab w:val="left" w:pos="1780"/>
                <w:tab w:val="left" w:pos="2121"/>
              </w:tabs>
              <w:ind w:left="109" w:right="88"/>
              <w:jc w:val="both"/>
              <w:rPr>
                <w:sz w:val="24"/>
              </w:rPr>
            </w:pPr>
            <w:r>
              <w:rPr>
                <w:sz w:val="24"/>
              </w:rPr>
              <w:t xml:space="preserve">Задачи, соответствующие </w:t>
            </w:r>
            <w:r>
              <w:rPr>
                <w:spacing w:val="-2"/>
                <w:sz w:val="24"/>
              </w:rPr>
              <w:t>усвоенному</w:t>
            </w:r>
            <w:r>
              <w:rPr>
                <w:sz w:val="24"/>
              </w:rPr>
              <w:tab/>
            </w:r>
            <w:r>
              <w:rPr>
                <w:sz w:val="24"/>
              </w:rPr>
              <w:tab/>
            </w:r>
            <w:r>
              <w:rPr>
                <w:spacing w:val="-2"/>
                <w:sz w:val="24"/>
              </w:rPr>
              <w:t xml:space="preserve">способу, </w:t>
            </w:r>
            <w:r>
              <w:rPr>
                <w:sz w:val="24"/>
              </w:rPr>
              <w:t>выполняются</w:t>
            </w:r>
            <w:r>
              <w:rPr>
                <w:spacing w:val="-6"/>
                <w:sz w:val="24"/>
              </w:rPr>
              <w:t xml:space="preserve"> </w:t>
            </w:r>
            <w:r>
              <w:rPr>
                <w:sz w:val="24"/>
              </w:rPr>
              <w:t xml:space="preserve">безошибочно. Без помощи учителя не </w:t>
            </w:r>
            <w:r>
              <w:rPr>
                <w:spacing w:val="-2"/>
                <w:sz w:val="24"/>
              </w:rPr>
              <w:t>может</w:t>
            </w:r>
            <w:r>
              <w:rPr>
                <w:sz w:val="24"/>
              </w:rPr>
              <w:tab/>
            </w:r>
            <w:r>
              <w:rPr>
                <w:spacing w:val="-2"/>
                <w:sz w:val="24"/>
              </w:rPr>
              <w:t xml:space="preserve">обнаружить </w:t>
            </w:r>
            <w:r>
              <w:rPr>
                <w:sz w:val="24"/>
              </w:rPr>
              <w:t>несоответствие</w:t>
            </w:r>
            <w:r>
              <w:rPr>
                <w:spacing w:val="72"/>
                <w:w w:val="150"/>
                <w:sz w:val="24"/>
              </w:rPr>
              <w:t xml:space="preserve"> </w:t>
            </w:r>
            <w:r>
              <w:rPr>
                <w:spacing w:val="-2"/>
                <w:sz w:val="24"/>
              </w:rPr>
              <w:t>усвоенного</w:t>
            </w:r>
          </w:p>
          <w:p w:rsidR="00336F6E" w:rsidRDefault="001D7343">
            <w:pPr>
              <w:pStyle w:val="TableParagraph"/>
              <w:spacing w:line="268" w:lineRule="exact"/>
              <w:ind w:left="109" w:right="462"/>
              <w:jc w:val="both"/>
              <w:rPr>
                <w:sz w:val="24"/>
              </w:rPr>
            </w:pPr>
            <w:r>
              <w:rPr>
                <w:sz w:val="24"/>
              </w:rPr>
              <w:t>способа</w:t>
            </w:r>
            <w:r>
              <w:rPr>
                <w:spacing w:val="-15"/>
                <w:sz w:val="24"/>
              </w:rPr>
              <w:t xml:space="preserve"> </w:t>
            </w:r>
            <w:r>
              <w:rPr>
                <w:sz w:val="24"/>
              </w:rPr>
              <w:t>действия</w:t>
            </w:r>
            <w:r>
              <w:rPr>
                <w:spacing w:val="-15"/>
                <w:sz w:val="24"/>
              </w:rPr>
              <w:t xml:space="preserve"> </w:t>
            </w:r>
            <w:r>
              <w:rPr>
                <w:sz w:val="24"/>
              </w:rPr>
              <w:t xml:space="preserve">новым </w:t>
            </w:r>
            <w:r>
              <w:rPr>
                <w:spacing w:val="-2"/>
                <w:sz w:val="24"/>
              </w:rPr>
              <w:t>условиям.</w:t>
            </w:r>
          </w:p>
        </w:tc>
      </w:tr>
      <w:tr w:rsidR="00336F6E">
        <w:trPr>
          <w:trHeight w:val="1656"/>
        </w:trPr>
        <w:tc>
          <w:tcPr>
            <w:tcW w:w="3109" w:type="dxa"/>
          </w:tcPr>
          <w:p w:rsidR="00336F6E" w:rsidRDefault="001D7343">
            <w:pPr>
              <w:pStyle w:val="TableParagraph"/>
              <w:ind w:left="112" w:right="162"/>
              <w:rPr>
                <w:sz w:val="24"/>
              </w:rPr>
            </w:pPr>
            <w:r>
              <w:rPr>
                <w:sz w:val="24"/>
              </w:rPr>
              <w:t>Актуальный</w:t>
            </w:r>
            <w:r>
              <w:rPr>
                <w:spacing w:val="-15"/>
                <w:sz w:val="24"/>
              </w:rPr>
              <w:t xml:space="preserve"> </w:t>
            </w:r>
            <w:r>
              <w:rPr>
                <w:sz w:val="24"/>
              </w:rPr>
              <w:t xml:space="preserve">рефлексивный </w:t>
            </w:r>
            <w:r>
              <w:rPr>
                <w:spacing w:val="-2"/>
                <w:sz w:val="24"/>
              </w:rPr>
              <w:t>контроль</w:t>
            </w:r>
          </w:p>
        </w:tc>
        <w:tc>
          <w:tcPr>
            <w:tcW w:w="3128" w:type="dxa"/>
          </w:tcPr>
          <w:p w:rsidR="00336F6E" w:rsidRDefault="001D7343">
            <w:pPr>
              <w:pStyle w:val="TableParagraph"/>
              <w:tabs>
                <w:tab w:val="left" w:pos="2154"/>
                <w:tab w:val="left" w:pos="2207"/>
              </w:tabs>
              <w:ind w:left="107" w:right="112"/>
              <w:rPr>
                <w:sz w:val="24"/>
              </w:rPr>
            </w:pPr>
            <w:r>
              <w:rPr>
                <w:spacing w:val="-2"/>
                <w:sz w:val="24"/>
              </w:rPr>
              <w:t>Самостоятельно обнаруживает</w:t>
            </w:r>
            <w:r>
              <w:rPr>
                <w:sz w:val="24"/>
              </w:rPr>
              <w:tab/>
            </w:r>
            <w:r>
              <w:rPr>
                <w:spacing w:val="-4"/>
                <w:sz w:val="24"/>
              </w:rPr>
              <w:t xml:space="preserve">ошибки, </w:t>
            </w:r>
            <w:r>
              <w:rPr>
                <w:sz w:val="24"/>
              </w:rPr>
              <w:t>вызванные</w:t>
            </w:r>
            <w:r>
              <w:rPr>
                <w:spacing w:val="-15"/>
                <w:sz w:val="24"/>
              </w:rPr>
              <w:t xml:space="preserve"> </w:t>
            </w:r>
            <w:r>
              <w:rPr>
                <w:sz w:val="24"/>
              </w:rPr>
              <w:t xml:space="preserve">несоответствием </w:t>
            </w:r>
            <w:r>
              <w:rPr>
                <w:spacing w:val="-2"/>
                <w:sz w:val="24"/>
              </w:rPr>
              <w:t>усвоенного</w:t>
            </w:r>
            <w:r>
              <w:rPr>
                <w:sz w:val="24"/>
              </w:rPr>
              <w:tab/>
            </w:r>
            <w:r>
              <w:rPr>
                <w:sz w:val="24"/>
              </w:rPr>
              <w:tab/>
            </w:r>
            <w:r>
              <w:rPr>
                <w:spacing w:val="-5"/>
                <w:sz w:val="24"/>
              </w:rPr>
              <w:t>способа</w:t>
            </w:r>
          </w:p>
          <w:p w:rsidR="00336F6E" w:rsidRDefault="001D7343">
            <w:pPr>
              <w:pStyle w:val="TableParagraph"/>
              <w:spacing w:line="268" w:lineRule="exact"/>
              <w:ind w:left="107" w:right="151"/>
              <w:rPr>
                <w:sz w:val="24"/>
              </w:rPr>
            </w:pPr>
            <w:r>
              <w:rPr>
                <w:sz w:val="24"/>
              </w:rPr>
              <w:t>действия</w:t>
            </w:r>
            <w:r>
              <w:rPr>
                <w:spacing w:val="-15"/>
                <w:sz w:val="24"/>
              </w:rPr>
              <w:t xml:space="preserve"> </w:t>
            </w:r>
            <w:r>
              <w:rPr>
                <w:sz w:val="24"/>
              </w:rPr>
              <w:t>и</w:t>
            </w:r>
            <w:r>
              <w:rPr>
                <w:spacing w:val="-15"/>
                <w:sz w:val="24"/>
              </w:rPr>
              <w:t xml:space="preserve"> </w:t>
            </w:r>
            <w:r>
              <w:rPr>
                <w:sz w:val="24"/>
              </w:rPr>
              <w:t>условий</w:t>
            </w:r>
            <w:r>
              <w:rPr>
                <w:spacing w:val="-24"/>
                <w:sz w:val="24"/>
              </w:rPr>
              <w:t xml:space="preserve"> </w:t>
            </w:r>
            <w:r>
              <w:rPr>
                <w:sz w:val="24"/>
              </w:rPr>
              <w:t>задачи, и вносит коррективы.</w:t>
            </w:r>
          </w:p>
        </w:tc>
        <w:tc>
          <w:tcPr>
            <w:tcW w:w="3112" w:type="dxa"/>
          </w:tcPr>
          <w:p w:rsidR="00336F6E" w:rsidRDefault="001D7343">
            <w:pPr>
              <w:pStyle w:val="TableParagraph"/>
              <w:ind w:left="109" w:right="87"/>
              <w:jc w:val="both"/>
              <w:rPr>
                <w:sz w:val="24"/>
              </w:rPr>
            </w:pPr>
            <w:r>
              <w:rPr>
                <w:sz w:val="24"/>
              </w:rPr>
              <w:t>Контролирует соответствие выполняемых действий способу, при изменении условий</w:t>
            </w:r>
            <w:r>
              <w:rPr>
                <w:spacing w:val="14"/>
                <w:sz w:val="24"/>
              </w:rPr>
              <w:t xml:space="preserve"> </w:t>
            </w:r>
            <w:r>
              <w:rPr>
                <w:sz w:val="24"/>
              </w:rPr>
              <w:t>вносит</w:t>
            </w:r>
            <w:r>
              <w:rPr>
                <w:spacing w:val="15"/>
                <w:sz w:val="24"/>
              </w:rPr>
              <w:t xml:space="preserve"> </w:t>
            </w:r>
            <w:r>
              <w:rPr>
                <w:spacing w:val="-2"/>
                <w:sz w:val="24"/>
              </w:rPr>
              <w:t>коррективы</w:t>
            </w:r>
          </w:p>
          <w:p w:rsidR="00336F6E" w:rsidRDefault="001D7343">
            <w:pPr>
              <w:pStyle w:val="TableParagraph"/>
              <w:spacing w:line="268" w:lineRule="exact"/>
              <w:ind w:left="109" w:right="104"/>
              <w:jc w:val="both"/>
              <w:rPr>
                <w:sz w:val="24"/>
              </w:rPr>
            </w:pPr>
            <w:r>
              <w:rPr>
                <w:sz w:val="24"/>
              </w:rPr>
              <w:t>в</w:t>
            </w:r>
            <w:r>
              <w:rPr>
                <w:spacing w:val="-15"/>
                <w:sz w:val="24"/>
              </w:rPr>
              <w:t xml:space="preserve"> </w:t>
            </w:r>
            <w:r>
              <w:rPr>
                <w:sz w:val="24"/>
              </w:rPr>
              <w:t>способ</w:t>
            </w:r>
            <w:r>
              <w:rPr>
                <w:spacing w:val="-15"/>
                <w:sz w:val="24"/>
              </w:rPr>
              <w:t xml:space="preserve"> </w:t>
            </w:r>
            <w:r>
              <w:rPr>
                <w:sz w:val="24"/>
              </w:rPr>
              <w:t>действия</w:t>
            </w:r>
            <w:r>
              <w:rPr>
                <w:spacing w:val="-15"/>
                <w:sz w:val="24"/>
              </w:rPr>
              <w:t xml:space="preserve"> </w:t>
            </w:r>
            <w:r>
              <w:rPr>
                <w:sz w:val="24"/>
              </w:rPr>
              <w:t>до</w:t>
            </w:r>
            <w:r>
              <w:rPr>
                <w:spacing w:val="-15"/>
                <w:sz w:val="24"/>
              </w:rPr>
              <w:t xml:space="preserve"> </w:t>
            </w:r>
            <w:r>
              <w:rPr>
                <w:sz w:val="24"/>
              </w:rPr>
              <w:t xml:space="preserve">начала </w:t>
            </w:r>
            <w:r>
              <w:rPr>
                <w:spacing w:val="-2"/>
                <w:sz w:val="24"/>
              </w:rPr>
              <w:t>решения.</w:t>
            </w:r>
          </w:p>
        </w:tc>
      </w:tr>
    </w:tbl>
    <w:p w:rsidR="00336F6E" w:rsidRDefault="00336F6E">
      <w:pPr>
        <w:pStyle w:val="TableParagraph"/>
        <w:spacing w:line="268" w:lineRule="exact"/>
        <w:jc w:val="both"/>
        <w:rPr>
          <w:sz w:val="24"/>
        </w:rPr>
        <w:sectPr w:rsidR="00336F6E">
          <w:type w:val="continuous"/>
          <w:pgSz w:w="11920" w:h="16850"/>
          <w:pgMar w:top="1420" w:right="850" w:bottom="1220" w:left="850" w:header="0" w:footer="1024"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9"/>
        <w:gridCol w:w="3128"/>
        <w:gridCol w:w="3112"/>
      </w:tblGrid>
      <w:tr w:rsidR="00336F6E">
        <w:trPr>
          <w:trHeight w:val="2759"/>
        </w:trPr>
        <w:tc>
          <w:tcPr>
            <w:tcW w:w="3109" w:type="dxa"/>
          </w:tcPr>
          <w:p w:rsidR="00336F6E" w:rsidRDefault="001D7343">
            <w:pPr>
              <w:pStyle w:val="TableParagraph"/>
              <w:spacing w:line="265" w:lineRule="exact"/>
              <w:ind w:left="112"/>
              <w:rPr>
                <w:sz w:val="24"/>
              </w:rPr>
            </w:pPr>
            <w:r>
              <w:rPr>
                <w:sz w:val="24"/>
              </w:rPr>
              <w:lastRenderedPageBreak/>
              <w:t>Отсутствие</w:t>
            </w:r>
            <w:r>
              <w:rPr>
                <w:spacing w:val="-9"/>
                <w:sz w:val="24"/>
              </w:rPr>
              <w:t xml:space="preserve"> </w:t>
            </w:r>
            <w:r>
              <w:rPr>
                <w:spacing w:val="-2"/>
                <w:sz w:val="24"/>
              </w:rPr>
              <w:t>оценки</w:t>
            </w:r>
          </w:p>
        </w:tc>
        <w:tc>
          <w:tcPr>
            <w:tcW w:w="3128" w:type="dxa"/>
          </w:tcPr>
          <w:p w:rsidR="00336F6E" w:rsidRDefault="001D7343">
            <w:pPr>
              <w:pStyle w:val="TableParagraph"/>
              <w:tabs>
                <w:tab w:val="left" w:pos="1845"/>
                <w:tab w:val="left" w:pos="2754"/>
              </w:tabs>
              <w:ind w:left="112" w:right="89"/>
              <w:jc w:val="both"/>
              <w:rPr>
                <w:sz w:val="24"/>
              </w:rPr>
            </w:pPr>
            <w:r>
              <w:rPr>
                <w:sz w:val="24"/>
              </w:rPr>
              <w:t>Ученик не умеет, не пытается и не испытывает потребности</w:t>
            </w:r>
            <w:r>
              <w:rPr>
                <w:spacing w:val="-1"/>
                <w:sz w:val="24"/>
              </w:rPr>
              <w:t xml:space="preserve"> </w:t>
            </w:r>
            <w:r>
              <w:rPr>
                <w:sz w:val="24"/>
              </w:rPr>
              <w:t>в</w:t>
            </w:r>
            <w:r>
              <w:rPr>
                <w:spacing w:val="-1"/>
                <w:sz w:val="24"/>
              </w:rPr>
              <w:t xml:space="preserve"> </w:t>
            </w:r>
            <w:r>
              <w:rPr>
                <w:sz w:val="24"/>
              </w:rPr>
              <w:t>оценке</w:t>
            </w:r>
            <w:r>
              <w:rPr>
                <w:spacing w:val="-2"/>
                <w:sz w:val="24"/>
              </w:rPr>
              <w:t xml:space="preserve"> </w:t>
            </w:r>
            <w:r>
              <w:rPr>
                <w:sz w:val="24"/>
              </w:rPr>
              <w:t xml:space="preserve">своих </w:t>
            </w:r>
            <w:r>
              <w:rPr>
                <w:spacing w:val="-2"/>
                <w:sz w:val="24"/>
              </w:rPr>
              <w:t>действий</w:t>
            </w:r>
            <w:r>
              <w:rPr>
                <w:sz w:val="24"/>
              </w:rPr>
              <w:tab/>
            </w:r>
            <w:r>
              <w:rPr>
                <w:spacing w:val="-10"/>
                <w:sz w:val="24"/>
              </w:rPr>
              <w:t>–</w:t>
            </w:r>
            <w:r>
              <w:rPr>
                <w:sz w:val="24"/>
              </w:rPr>
              <w:tab/>
            </w:r>
            <w:r>
              <w:rPr>
                <w:spacing w:val="-6"/>
                <w:sz w:val="24"/>
              </w:rPr>
              <w:t xml:space="preserve">ни </w:t>
            </w:r>
            <w:r>
              <w:rPr>
                <w:sz w:val="24"/>
              </w:rPr>
              <w:t>самостоятельной, ни по просьбе учителя</w:t>
            </w:r>
          </w:p>
        </w:tc>
        <w:tc>
          <w:tcPr>
            <w:tcW w:w="3112" w:type="dxa"/>
          </w:tcPr>
          <w:p w:rsidR="00336F6E" w:rsidRDefault="001D7343">
            <w:pPr>
              <w:pStyle w:val="TableParagraph"/>
              <w:tabs>
                <w:tab w:val="left" w:pos="1566"/>
                <w:tab w:val="left" w:pos="2140"/>
                <w:tab w:val="left" w:pos="2793"/>
              </w:tabs>
              <w:ind w:left="109" w:right="88"/>
              <w:jc w:val="both"/>
              <w:rPr>
                <w:sz w:val="24"/>
              </w:rPr>
            </w:pPr>
            <w:r>
              <w:rPr>
                <w:sz w:val="24"/>
              </w:rPr>
              <w:t xml:space="preserve">Всецело полагается на </w:t>
            </w:r>
            <w:r>
              <w:rPr>
                <w:spacing w:val="-2"/>
                <w:sz w:val="24"/>
              </w:rPr>
              <w:t>отметку</w:t>
            </w:r>
            <w:r>
              <w:rPr>
                <w:sz w:val="24"/>
              </w:rPr>
              <w:tab/>
            </w:r>
            <w:r>
              <w:rPr>
                <w:sz w:val="24"/>
              </w:rPr>
              <w:tab/>
            </w:r>
            <w:r>
              <w:rPr>
                <w:spacing w:val="-2"/>
                <w:sz w:val="24"/>
              </w:rPr>
              <w:t>учителя, воспринимает</w:t>
            </w:r>
            <w:r>
              <w:rPr>
                <w:sz w:val="24"/>
              </w:rPr>
              <w:tab/>
            </w:r>
            <w:r>
              <w:rPr>
                <w:sz w:val="24"/>
              </w:rPr>
              <w:tab/>
            </w:r>
            <w:r>
              <w:rPr>
                <w:sz w:val="24"/>
              </w:rPr>
              <w:tab/>
            </w:r>
            <w:r>
              <w:rPr>
                <w:spacing w:val="-6"/>
                <w:sz w:val="24"/>
              </w:rPr>
              <w:t xml:space="preserve">ее </w:t>
            </w:r>
            <w:r>
              <w:rPr>
                <w:sz w:val="24"/>
              </w:rPr>
              <w:t xml:space="preserve">некритически (даже в случае явного занижения), </w:t>
            </w:r>
            <w:r>
              <w:rPr>
                <w:spacing w:val="-6"/>
                <w:sz w:val="24"/>
              </w:rPr>
              <w:t>не</w:t>
            </w:r>
            <w:r>
              <w:rPr>
                <w:sz w:val="24"/>
              </w:rPr>
              <w:tab/>
            </w:r>
            <w:r>
              <w:rPr>
                <w:spacing w:val="-2"/>
                <w:sz w:val="24"/>
              </w:rPr>
              <w:t xml:space="preserve">воспринимает </w:t>
            </w:r>
            <w:r>
              <w:rPr>
                <w:sz w:val="24"/>
              </w:rPr>
              <w:t>аргументацию оценки; не может оценить свои силы</w:t>
            </w:r>
          </w:p>
          <w:p w:rsidR="00336F6E" w:rsidRDefault="001D7343">
            <w:pPr>
              <w:pStyle w:val="TableParagraph"/>
              <w:spacing w:line="270" w:lineRule="atLeast"/>
              <w:ind w:left="109" w:right="88"/>
              <w:jc w:val="both"/>
              <w:rPr>
                <w:sz w:val="24"/>
              </w:rPr>
            </w:pPr>
            <w:r>
              <w:rPr>
                <w:sz w:val="24"/>
              </w:rPr>
              <w:t>относительно решения поставленной задачи.</w:t>
            </w:r>
          </w:p>
        </w:tc>
      </w:tr>
      <w:tr w:rsidR="00336F6E">
        <w:trPr>
          <w:trHeight w:val="2208"/>
        </w:trPr>
        <w:tc>
          <w:tcPr>
            <w:tcW w:w="3109" w:type="dxa"/>
          </w:tcPr>
          <w:p w:rsidR="00336F6E" w:rsidRDefault="001D7343">
            <w:pPr>
              <w:pStyle w:val="TableParagraph"/>
              <w:ind w:left="112" w:right="434"/>
              <w:rPr>
                <w:sz w:val="24"/>
              </w:rPr>
            </w:pPr>
            <w:r>
              <w:rPr>
                <w:spacing w:val="-2"/>
                <w:sz w:val="24"/>
              </w:rPr>
              <w:t xml:space="preserve">Адекватная </w:t>
            </w:r>
            <w:r>
              <w:rPr>
                <w:sz w:val="24"/>
              </w:rPr>
              <w:t>ретроспективная</w:t>
            </w:r>
            <w:r>
              <w:rPr>
                <w:spacing w:val="-15"/>
                <w:sz w:val="24"/>
              </w:rPr>
              <w:t xml:space="preserve"> </w:t>
            </w:r>
            <w:r>
              <w:rPr>
                <w:sz w:val="24"/>
              </w:rPr>
              <w:t>оценка.</w:t>
            </w:r>
          </w:p>
        </w:tc>
        <w:tc>
          <w:tcPr>
            <w:tcW w:w="3128" w:type="dxa"/>
          </w:tcPr>
          <w:p w:rsidR="00336F6E" w:rsidRDefault="001D7343">
            <w:pPr>
              <w:pStyle w:val="TableParagraph"/>
              <w:tabs>
                <w:tab w:val="left" w:pos="1396"/>
                <w:tab w:val="left" w:pos="2634"/>
              </w:tabs>
              <w:ind w:left="112" w:right="85"/>
              <w:jc w:val="both"/>
              <w:rPr>
                <w:sz w:val="24"/>
              </w:rPr>
            </w:pPr>
            <w:r>
              <w:rPr>
                <w:spacing w:val="-2"/>
                <w:sz w:val="24"/>
              </w:rPr>
              <w:t>Умеет</w:t>
            </w:r>
            <w:r>
              <w:rPr>
                <w:sz w:val="24"/>
              </w:rPr>
              <w:tab/>
            </w:r>
            <w:r>
              <w:rPr>
                <w:spacing w:val="-2"/>
                <w:sz w:val="24"/>
              </w:rPr>
              <w:t xml:space="preserve">самостоятельно </w:t>
            </w:r>
            <w:r>
              <w:rPr>
                <w:sz w:val="24"/>
              </w:rPr>
              <w:t xml:space="preserve">оценить свои действия и содержательно обосновать </w:t>
            </w:r>
            <w:r>
              <w:rPr>
                <w:spacing w:val="-2"/>
                <w:sz w:val="24"/>
              </w:rPr>
              <w:t>правильность</w:t>
            </w:r>
            <w:r>
              <w:rPr>
                <w:sz w:val="24"/>
              </w:rPr>
              <w:tab/>
            </w:r>
            <w:r>
              <w:rPr>
                <w:spacing w:val="-4"/>
                <w:sz w:val="24"/>
              </w:rPr>
              <w:t xml:space="preserve">или </w:t>
            </w:r>
            <w:r>
              <w:rPr>
                <w:sz w:val="24"/>
              </w:rPr>
              <w:t xml:space="preserve">ошибочность результата, соотнося его со схемой </w:t>
            </w:r>
            <w:r>
              <w:rPr>
                <w:spacing w:val="-2"/>
                <w:sz w:val="24"/>
              </w:rPr>
              <w:t>действия.</w:t>
            </w:r>
          </w:p>
        </w:tc>
        <w:tc>
          <w:tcPr>
            <w:tcW w:w="3112" w:type="dxa"/>
          </w:tcPr>
          <w:p w:rsidR="00336F6E" w:rsidRDefault="001D7343">
            <w:pPr>
              <w:pStyle w:val="TableParagraph"/>
              <w:tabs>
                <w:tab w:val="left" w:pos="2421"/>
              </w:tabs>
              <w:ind w:left="109" w:right="79"/>
              <w:jc w:val="both"/>
              <w:rPr>
                <w:sz w:val="24"/>
              </w:rPr>
            </w:pPr>
            <w:r>
              <w:rPr>
                <w:sz w:val="24"/>
              </w:rPr>
              <w:t>Критически относится к отметкам</w:t>
            </w:r>
            <w:r>
              <w:rPr>
                <w:spacing w:val="-8"/>
                <w:sz w:val="24"/>
              </w:rPr>
              <w:t xml:space="preserve"> </w:t>
            </w:r>
            <w:r>
              <w:rPr>
                <w:sz w:val="24"/>
              </w:rPr>
              <w:t>учителя;</w:t>
            </w:r>
            <w:r>
              <w:rPr>
                <w:spacing w:val="-10"/>
                <w:sz w:val="24"/>
              </w:rPr>
              <w:t xml:space="preserve"> </w:t>
            </w:r>
            <w:r>
              <w:rPr>
                <w:sz w:val="24"/>
              </w:rPr>
              <w:t>не</w:t>
            </w:r>
            <w:r>
              <w:rPr>
                <w:spacing w:val="-14"/>
                <w:sz w:val="24"/>
              </w:rPr>
              <w:t xml:space="preserve"> </w:t>
            </w:r>
            <w:r>
              <w:rPr>
                <w:sz w:val="24"/>
              </w:rPr>
              <w:t xml:space="preserve">может </w:t>
            </w:r>
            <w:r>
              <w:rPr>
                <w:spacing w:val="-2"/>
                <w:sz w:val="24"/>
              </w:rPr>
              <w:t>оценить</w:t>
            </w:r>
            <w:r>
              <w:rPr>
                <w:sz w:val="24"/>
              </w:rPr>
              <w:tab/>
            </w:r>
            <w:r>
              <w:rPr>
                <w:spacing w:val="-2"/>
                <w:sz w:val="24"/>
              </w:rPr>
              <w:t>своих</w:t>
            </w:r>
          </w:p>
          <w:p w:rsidR="00336F6E" w:rsidRDefault="001D7343">
            <w:pPr>
              <w:pStyle w:val="TableParagraph"/>
              <w:tabs>
                <w:tab w:val="left" w:pos="2423"/>
              </w:tabs>
              <w:ind w:left="109" w:right="81"/>
              <w:jc w:val="both"/>
              <w:rPr>
                <w:sz w:val="24"/>
              </w:rPr>
            </w:pPr>
            <w:r>
              <w:rPr>
                <w:spacing w:val="-2"/>
                <w:sz w:val="24"/>
              </w:rPr>
              <w:t>возможностей</w:t>
            </w:r>
            <w:r>
              <w:rPr>
                <w:sz w:val="24"/>
              </w:rPr>
              <w:tab/>
            </w:r>
            <w:r>
              <w:rPr>
                <w:spacing w:val="-4"/>
                <w:sz w:val="24"/>
              </w:rPr>
              <w:t xml:space="preserve">перед </w:t>
            </w:r>
            <w:r>
              <w:rPr>
                <w:sz w:val="24"/>
              </w:rPr>
              <w:t>решением</w:t>
            </w:r>
            <w:r>
              <w:rPr>
                <w:spacing w:val="-15"/>
                <w:sz w:val="24"/>
              </w:rPr>
              <w:t xml:space="preserve"> </w:t>
            </w:r>
            <w:r>
              <w:rPr>
                <w:sz w:val="24"/>
              </w:rPr>
              <w:t>новой</w:t>
            </w:r>
            <w:r>
              <w:rPr>
                <w:spacing w:val="-15"/>
                <w:sz w:val="24"/>
              </w:rPr>
              <w:t xml:space="preserve"> </w:t>
            </w:r>
            <w:r>
              <w:rPr>
                <w:sz w:val="24"/>
              </w:rPr>
              <w:t>задачи</w:t>
            </w:r>
            <w:r>
              <w:rPr>
                <w:spacing w:val="-10"/>
                <w:sz w:val="24"/>
              </w:rPr>
              <w:t xml:space="preserve"> </w:t>
            </w:r>
            <w:r>
              <w:rPr>
                <w:sz w:val="24"/>
              </w:rPr>
              <w:t>и</w:t>
            </w:r>
            <w:r>
              <w:rPr>
                <w:spacing w:val="-15"/>
                <w:sz w:val="24"/>
              </w:rPr>
              <w:t xml:space="preserve"> </w:t>
            </w:r>
            <w:r>
              <w:rPr>
                <w:sz w:val="24"/>
              </w:rPr>
              <w:t>не пытается</w:t>
            </w:r>
            <w:r>
              <w:rPr>
                <w:spacing w:val="54"/>
                <w:sz w:val="24"/>
              </w:rPr>
              <w:t xml:space="preserve">   </w:t>
            </w:r>
            <w:r>
              <w:rPr>
                <w:sz w:val="24"/>
              </w:rPr>
              <w:t>этого</w:t>
            </w:r>
            <w:r>
              <w:rPr>
                <w:spacing w:val="55"/>
                <w:sz w:val="24"/>
              </w:rPr>
              <w:t xml:space="preserve">   </w:t>
            </w:r>
            <w:r>
              <w:rPr>
                <w:spacing w:val="-2"/>
                <w:sz w:val="24"/>
              </w:rPr>
              <w:t>делать;</w:t>
            </w:r>
          </w:p>
          <w:p w:rsidR="00336F6E" w:rsidRDefault="001D7343">
            <w:pPr>
              <w:pStyle w:val="TableParagraph"/>
              <w:spacing w:line="270" w:lineRule="atLeast"/>
              <w:ind w:left="109" w:right="81"/>
              <w:jc w:val="both"/>
              <w:rPr>
                <w:sz w:val="24"/>
              </w:rPr>
            </w:pPr>
            <w:r>
              <w:rPr>
                <w:sz w:val="24"/>
              </w:rPr>
              <w:t>может оценить действия других учеников.</w:t>
            </w:r>
          </w:p>
        </w:tc>
      </w:tr>
      <w:tr w:rsidR="00336F6E">
        <w:trPr>
          <w:trHeight w:val="4672"/>
        </w:trPr>
        <w:tc>
          <w:tcPr>
            <w:tcW w:w="3109" w:type="dxa"/>
          </w:tcPr>
          <w:p w:rsidR="00336F6E" w:rsidRDefault="001D7343">
            <w:pPr>
              <w:pStyle w:val="TableParagraph"/>
              <w:ind w:left="112" w:right="433"/>
              <w:rPr>
                <w:sz w:val="24"/>
              </w:rPr>
            </w:pPr>
            <w:r>
              <w:rPr>
                <w:spacing w:val="-2"/>
                <w:sz w:val="24"/>
              </w:rPr>
              <w:t xml:space="preserve">Неадекватная </w:t>
            </w:r>
            <w:r>
              <w:rPr>
                <w:sz w:val="24"/>
              </w:rPr>
              <w:t>прогностическая</w:t>
            </w:r>
            <w:r>
              <w:rPr>
                <w:spacing w:val="-15"/>
                <w:sz w:val="24"/>
              </w:rPr>
              <w:t xml:space="preserve"> </w:t>
            </w:r>
            <w:r>
              <w:rPr>
                <w:sz w:val="24"/>
              </w:rPr>
              <w:t>оценка.</w:t>
            </w:r>
          </w:p>
        </w:tc>
        <w:tc>
          <w:tcPr>
            <w:tcW w:w="3128" w:type="dxa"/>
          </w:tcPr>
          <w:p w:rsidR="00336F6E" w:rsidRDefault="001D7343">
            <w:pPr>
              <w:pStyle w:val="TableParagraph"/>
              <w:ind w:left="112" w:right="92"/>
              <w:jc w:val="both"/>
              <w:rPr>
                <w:sz w:val="24"/>
              </w:rPr>
            </w:pPr>
            <w:r>
              <w:rPr>
                <w:sz w:val="24"/>
              </w:rPr>
              <w:t>Приступая к решению новой задачи, пытается оценить свои возможности</w:t>
            </w:r>
          </w:p>
        </w:tc>
        <w:tc>
          <w:tcPr>
            <w:tcW w:w="3112" w:type="dxa"/>
          </w:tcPr>
          <w:p w:rsidR="00336F6E" w:rsidRDefault="001D7343">
            <w:pPr>
              <w:pStyle w:val="TableParagraph"/>
              <w:tabs>
                <w:tab w:val="left" w:pos="2877"/>
              </w:tabs>
              <w:spacing w:line="263" w:lineRule="exact"/>
              <w:ind w:left="109"/>
              <w:jc w:val="both"/>
              <w:rPr>
                <w:sz w:val="24"/>
              </w:rPr>
            </w:pPr>
            <w:r>
              <w:rPr>
                <w:spacing w:val="-2"/>
                <w:sz w:val="24"/>
              </w:rPr>
              <w:t>Свободно</w:t>
            </w:r>
            <w:r>
              <w:rPr>
                <w:sz w:val="24"/>
              </w:rPr>
              <w:tab/>
            </w:r>
            <w:r>
              <w:rPr>
                <w:spacing w:val="-10"/>
                <w:sz w:val="24"/>
              </w:rPr>
              <w:t>и</w:t>
            </w:r>
          </w:p>
          <w:p w:rsidR="00336F6E" w:rsidRDefault="001D7343">
            <w:pPr>
              <w:pStyle w:val="TableParagraph"/>
              <w:tabs>
                <w:tab w:val="left" w:pos="2027"/>
                <w:tab w:val="left" w:pos="2147"/>
              </w:tabs>
              <w:ind w:left="109" w:right="84"/>
              <w:jc w:val="both"/>
              <w:rPr>
                <w:sz w:val="24"/>
              </w:rPr>
            </w:pPr>
            <w:r>
              <w:rPr>
                <w:sz w:val="24"/>
              </w:rPr>
              <w:t>аргументировано</w:t>
            </w:r>
            <w:r>
              <w:rPr>
                <w:spacing w:val="-8"/>
                <w:sz w:val="24"/>
              </w:rPr>
              <w:t xml:space="preserve"> </w:t>
            </w:r>
            <w:r>
              <w:rPr>
                <w:sz w:val="24"/>
              </w:rPr>
              <w:t>оценивает уже решенные им задачи, относительно ее решения, однако при этом учитывает лишь факт того,</w:t>
            </w:r>
            <w:r>
              <w:rPr>
                <w:spacing w:val="-1"/>
                <w:sz w:val="24"/>
              </w:rPr>
              <w:t xml:space="preserve"> </w:t>
            </w:r>
            <w:r>
              <w:rPr>
                <w:sz w:val="24"/>
              </w:rPr>
              <w:t>знает</w:t>
            </w:r>
            <w:r>
              <w:rPr>
                <w:spacing w:val="-1"/>
                <w:sz w:val="24"/>
              </w:rPr>
              <w:t xml:space="preserve"> </w:t>
            </w:r>
            <w:r>
              <w:rPr>
                <w:sz w:val="24"/>
              </w:rPr>
              <w:t>ли он ее</w:t>
            </w:r>
            <w:r>
              <w:rPr>
                <w:spacing w:val="-15"/>
                <w:sz w:val="24"/>
              </w:rPr>
              <w:t xml:space="preserve"> </w:t>
            </w:r>
            <w:r>
              <w:rPr>
                <w:sz w:val="24"/>
              </w:rPr>
              <w:t>или</w:t>
            </w:r>
            <w:r>
              <w:rPr>
                <w:spacing w:val="-15"/>
                <w:sz w:val="24"/>
              </w:rPr>
              <w:t xml:space="preserve"> </w:t>
            </w:r>
            <w:r>
              <w:rPr>
                <w:sz w:val="24"/>
              </w:rPr>
              <w:t>нет,</w:t>
            </w:r>
            <w:r>
              <w:rPr>
                <w:spacing w:val="-15"/>
                <w:sz w:val="24"/>
              </w:rPr>
              <w:t xml:space="preserve"> </w:t>
            </w:r>
            <w:r>
              <w:rPr>
                <w:sz w:val="24"/>
              </w:rPr>
              <w:t>а</w:t>
            </w:r>
            <w:r>
              <w:rPr>
                <w:spacing w:val="-15"/>
                <w:sz w:val="24"/>
              </w:rPr>
              <w:t xml:space="preserve"> </w:t>
            </w:r>
            <w:r>
              <w:rPr>
                <w:sz w:val="24"/>
              </w:rPr>
              <w:t>не</w:t>
            </w:r>
            <w:r>
              <w:rPr>
                <w:spacing w:val="-15"/>
                <w:sz w:val="24"/>
              </w:rPr>
              <w:t xml:space="preserve"> </w:t>
            </w:r>
            <w:r>
              <w:rPr>
                <w:sz w:val="24"/>
              </w:rPr>
              <w:t xml:space="preserve">возможность изменения известных ему </w:t>
            </w:r>
            <w:r>
              <w:rPr>
                <w:spacing w:val="-2"/>
                <w:sz w:val="24"/>
              </w:rPr>
              <w:t>способов</w:t>
            </w:r>
            <w:r>
              <w:rPr>
                <w:sz w:val="24"/>
              </w:rPr>
              <w:tab/>
            </w:r>
            <w:r>
              <w:rPr>
                <w:spacing w:val="-2"/>
                <w:sz w:val="24"/>
              </w:rPr>
              <w:t xml:space="preserve">действия. </w:t>
            </w:r>
            <w:r>
              <w:rPr>
                <w:sz w:val="24"/>
              </w:rPr>
              <w:t xml:space="preserve">Пытается оценивать свои возможности в решении новых задач, часто </w:t>
            </w:r>
            <w:r>
              <w:rPr>
                <w:spacing w:val="-2"/>
                <w:sz w:val="24"/>
              </w:rPr>
              <w:t>допускает</w:t>
            </w:r>
            <w:r>
              <w:rPr>
                <w:sz w:val="24"/>
              </w:rPr>
              <w:tab/>
            </w:r>
            <w:r>
              <w:rPr>
                <w:sz w:val="24"/>
              </w:rPr>
              <w:tab/>
            </w:r>
            <w:r>
              <w:rPr>
                <w:spacing w:val="-2"/>
                <w:sz w:val="24"/>
              </w:rPr>
              <w:t xml:space="preserve">ошибки, </w:t>
            </w:r>
            <w:r>
              <w:rPr>
                <w:sz w:val="24"/>
              </w:rPr>
              <w:t>учитывает лишь внешние признаки</w:t>
            </w:r>
            <w:r>
              <w:rPr>
                <w:spacing w:val="71"/>
                <w:w w:val="150"/>
                <w:sz w:val="24"/>
              </w:rPr>
              <w:t xml:space="preserve"> </w:t>
            </w:r>
            <w:r>
              <w:rPr>
                <w:sz w:val="24"/>
              </w:rPr>
              <w:t>задачи,</w:t>
            </w:r>
            <w:r>
              <w:rPr>
                <w:spacing w:val="73"/>
                <w:w w:val="150"/>
                <w:sz w:val="24"/>
              </w:rPr>
              <w:t xml:space="preserve"> </w:t>
            </w:r>
            <w:r>
              <w:rPr>
                <w:sz w:val="24"/>
              </w:rPr>
              <w:t>а</w:t>
            </w:r>
            <w:r>
              <w:rPr>
                <w:spacing w:val="72"/>
                <w:w w:val="150"/>
                <w:sz w:val="24"/>
              </w:rPr>
              <w:t xml:space="preserve"> </w:t>
            </w:r>
            <w:r>
              <w:rPr>
                <w:sz w:val="24"/>
              </w:rPr>
              <w:t>не</w:t>
            </w:r>
            <w:r>
              <w:rPr>
                <w:spacing w:val="72"/>
                <w:w w:val="150"/>
                <w:sz w:val="24"/>
              </w:rPr>
              <w:t xml:space="preserve"> </w:t>
            </w:r>
            <w:r>
              <w:rPr>
                <w:spacing w:val="-5"/>
                <w:sz w:val="24"/>
              </w:rPr>
              <w:t>ее</w:t>
            </w:r>
          </w:p>
          <w:p w:rsidR="00336F6E" w:rsidRDefault="001D7343">
            <w:pPr>
              <w:pStyle w:val="TableParagraph"/>
              <w:spacing w:line="268" w:lineRule="exact"/>
              <w:ind w:left="109" w:right="101"/>
              <w:jc w:val="both"/>
              <w:rPr>
                <w:sz w:val="24"/>
              </w:rPr>
            </w:pPr>
            <w:r>
              <w:rPr>
                <w:sz w:val="24"/>
              </w:rPr>
              <w:t>структуру, не может этого сделать до решения задачи.</w:t>
            </w:r>
          </w:p>
        </w:tc>
      </w:tr>
      <w:tr w:rsidR="00336F6E">
        <w:trPr>
          <w:trHeight w:val="2472"/>
        </w:trPr>
        <w:tc>
          <w:tcPr>
            <w:tcW w:w="3109" w:type="dxa"/>
          </w:tcPr>
          <w:p w:rsidR="00336F6E" w:rsidRDefault="001D7343">
            <w:pPr>
              <w:pStyle w:val="TableParagraph"/>
              <w:tabs>
                <w:tab w:val="left" w:pos="1886"/>
              </w:tabs>
              <w:ind w:left="112" w:right="114"/>
              <w:rPr>
                <w:sz w:val="24"/>
              </w:rPr>
            </w:pPr>
            <w:r>
              <w:rPr>
                <w:spacing w:val="-2"/>
                <w:sz w:val="24"/>
              </w:rPr>
              <w:t>Потенциально</w:t>
            </w:r>
            <w:r>
              <w:rPr>
                <w:sz w:val="24"/>
              </w:rPr>
              <w:tab/>
            </w:r>
            <w:r>
              <w:rPr>
                <w:spacing w:val="-4"/>
                <w:sz w:val="24"/>
              </w:rPr>
              <w:t xml:space="preserve">адекватная </w:t>
            </w:r>
            <w:r>
              <w:rPr>
                <w:sz w:val="24"/>
              </w:rPr>
              <w:t>прогностическая оценка.</w:t>
            </w:r>
          </w:p>
        </w:tc>
        <w:tc>
          <w:tcPr>
            <w:tcW w:w="3128" w:type="dxa"/>
          </w:tcPr>
          <w:p w:rsidR="00336F6E" w:rsidRDefault="001D7343">
            <w:pPr>
              <w:pStyle w:val="TableParagraph"/>
              <w:tabs>
                <w:tab w:val="left" w:pos="2051"/>
              </w:tabs>
              <w:ind w:left="112" w:right="88"/>
              <w:jc w:val="both"/>
              <w:rPr>
                <w:sz w:val="24"/>
              </w:rPr>
            </w:pPr>
            <w:r>
              <w:rPr>
                <w:sz w:val="24"/>
              </w:rPr>
              <w:t xml:space="preserve">Приступая к решению новой задачи, может с помощью учителя оценить свои возможности в ее </w:t>
            </w:r>
            <w:r>
              <w:rPr>
                <w:spacing w:val="-2"/>
                <w:sz w:val="24"/>
              </w:rPr>
              <w:t>решении,</w:t>
            </w:r>
            <w:r>
              <w:rPr>
                <w:sz w:val="24"/>
              </w:rPr>
              <w:tab/>
            </w:r>
            <w:r>
              <w:rPr>
                <w:spacing w:val="-2"/>
                <w:sz w:val="24"/>
              </w:rPr>
              <w:t xml:space="preserve">учитывая </w:t>
            </w:r>
            <w:r>
              <w:rPr>
                <w:sz w:val="24"/>
              </w:rPr>
              <w:t>изменения известных ему способов действий.</w:t>
            </w:r>
          </w:p>
        </w:tc>
        <w:tc>
          <w:tcPr>
            <w:tcW w:w="3112" w:type="dxa"/>
          </w:tcPr>
          <w:p w:rsidR="00336F6E" w:rsidRDefault="001D7343">
            <w:pPr>
              <w:pStyle w:val="TableParagraph"/>
              <w:tabs>
                <w:tab w:val="left" w:pos="2488"/>
              </w:tabs>
              <w:ind w:left="109" w:right="90"/>
              <w:jc w:val="both"/>
              <w:rPr>
                <w:sz w:val="24"/>
              </w:rPr>
            </w:pPr>
            <w:r>
              <w:rPr>
                <w:sz w:val="24"/>
              </w:rPr>
              <w:t xml:space="preserve">Может с помощью учителя </w:t>
            </w:r>
            <w:r>
              <w:rPr>
                <w:spacing w:val="-2"/>
                <w:sz w:val="24"/>
              </w:rPr>
              <w:t>обосновать</w:t>
            </w:r>
            <w:r>
              <w:rPr>
                <w:sz w:val="24"/>
              </w:rPr>
              <w:tab/>
            </w:r>
            <w:r>
              <w:rPr>
                <w:spacing w:val="-4"/>
                <w:sz w:val="24"/>
              </w:rPr>
              <w:t>свою</w:t>
            </w:r>
          </w:p>
          <w:p w:rsidR="00336F6E" w:rsidRDefault="001D7343">
            <w:pPr>
              <w:pStyle w:val="TableParagraph"/>
              <w:tabs>
                <w:tab w:val="left" w:pos="2632"/>
              </w:tabs>
              <w:ind w:left="109" w:right="84"/>
              <w:jc w:val="both"/>
              <w:rPr>
                <w:sz w:val="24"/>
              </w:rPr>
            </w:pPr>
            <w:r>
              <w:rPr>
                <w:spacing w:val="-2"/>
                <w:sz w:val="24"/>
              </w:rPr>
              <w:t>возможность</w:t>
            </w:r>
            <w:r>
              <w:rPr>
                <w:sz w:val="24"/>
              </w:rPr>
              <w:tab/>
            </w:r>
            <w:r>
              <w:rPr>
                <w:spacing w:val="-4"/>
                <w:sz w:val="24"/>
              </w:rPr>
              <w:t xml:space="preserve">или </w:t>
            </w:r>
            <w:r>
              <w:rPr>
                <w:sz w:val="24"/>
              </w:rPr>
              <w:t>невозможность решить стоящую перед ним задачу, опираясь на анализ известных</w:t>
            </w:r>
            <w:r>
              <w:rPr>
                <w:spacing w:val="69"/>
                <w:sz w:val="24"/>
              </w:rPr>
              <w:t xml:space="preserve">  </w:t>
            </w:r>
            <w:r>
              <w:rPr>
                <w:sz w:val="24"/>
              </w:rPr>
              <w:t>ему</w:t>
            </w:r>
            <w:r>
              <w:rPr>
                <w:spacing w:val="67"/>
                <w:sz w:val="24"/>
              </w:rPr>
              <w:t xml:space="preserve">  </w:t>
            </w:r>
            <w:r>
              <w:rPr>
                <w:spacing w:val="-2"/>
                <w:sz w:val="24"/>
              </w:rPr>
              <w:t>способов</w:t>
            </w:r>
          </w:p>
          <w:p w:rsidR="00336F6E" w:rsidRDefault="001D7343">
            <w:pPr>
              <w:pStyle w:val="TableParagraph"/>
              <w:spacing w:line="268" w:lineRule="exact"/>
              <w:ind w:left="109" w:right="102"/>
              <w:jc w:val="both"/>
              <w:rPr>
                <w:sz w:val="24"/>
              </w:rPr>
            </w:pPr>
            <w:r>
              <w:rPr>
                <w:sz w:val="24"/>
              </w:rPr>
              <w:t>действия; делает это неуверенно, с трудом.</w:t>
            </w:r>
          </w:p>
        </w:tc>
      </w:tr>
      <w:tr w:rsidR="00336F6E">
        <w:trPr>
          <w:trHeight w:val="1655"/>
        </w:trPr>
        <w:tc>
          <w:tcPr>
            <w:tcW w:w="3109" w:type="dxa"/>
          </w:tcPr>
          <w:p w:rsidR="00336F6E" w:rsidRDefault="00336F6E">
            <w:pPr>
              <w:pStyle w:val="TableParagraph"/>
              <w:spacing w:before="243"/>
              <w:rPr>
                <w:b/>
                <w:sz w:val="24"/>
              </w:rPr>
            </w:pPr>
          </w:p>
          <w:p w:rsidR="00336F6E" w:rsidRDefault="001D7343">
            <w:pPr>
              <w:pStyle w:val="TableParagraph"/>
              <w:tabs>
                <w:tab w:val="left" w:pos="1444"/>
              </w:tabs>
              <w:ind w:left="4" w:right="555"/>
              <w:rPr>
                <w:sz w:val="24"/>
              </w:rPr>
            </w:pPr>
            <w:r>
              <w:rPr>
                <w:spacing w:val="-2"/>
                <w:sz w:val="24"/>
              </w:rPr>
              <w:t>Актуально</w:t>
            </w:r>
            <w:r>
              <w:rPr>
                <w:sz w:val="24"/>
              </w:rPr>
              <w:tab/>
            </w:r>
            <w:r>
              <w:rPr>
                <w:spacing w:val="-4"/>
                <w:sz w:val="24"/>
              </w:rPr>
              <w:t xml:space="preserve">адекватная </w:t>
            </w:r>
            <w:r>
              <w:rPr>
                <w:sz w:val="24"/>
              </w:rPr>
              <w:t>прогностическая оценка</w:t>
            </w:r>
          </w:p>
        </w:tc>
        <w:tc>
          <w:tcPr>
            <w:tcW w:w="3128" w:type="dxa"/>
          </w:tcPr>
          <w:p w:rsidR="00336F6E" w:rsidRDefault="001D7343">
            <w:pPr>
              <w:pStyle w:val="TableParagraph"/>
              <w:tabs>
                <w:tab w:val="left" w:pos="2051"/>
              </w:tabs>
              <w:spacing w:line="235" w:lineRule="auto"/>
              <w:ind w:left="112" w:right="90"/>
              <w:jc w:val="both"/>
              <w:rPr>
                <w:sz w:val="24"/>
              </w:rPr>
            </w:pPr>
            <w:r>
              <w:rPr>
                <w:sz w:val="24"/>
              </w:rPr>
              <w:t xml:space="preserve">Приступая к решению новой задачи, может самостоятельно оценить свои возможности в ее </w:t>
            </w:r>
            <w:r>
              <w:rPr>
                <w:spacing w:val="-2"/>
                <w:sz w:val="24"/>
              </w:rPr>
              <w:t>решении,</w:t>
            </w:r>
            <w:r>
              <w:rPr>
                <w:sz w:val="24"/>
              </w:rPr>
              <w:tab/>
            </w:r>
            <w:r>
              <w:rPr>
                <w:spacing w:val="-2"/>
                <w:sz w:val="24"/>
              </w:rPr>
              <w:t xml:space="preserve">учитывая </w:t>
            </w:r>
            <w:r>
              <w:rPr>
                <w:sz w:val="24"/>
              </w:rPr>
              <w:t>изменения</w:t>
            </w:r>
            <w:r>
              <w:rPr>
                <w:spacing w:val="80"/>
                <w:w w:val="150"/>
                <w:sz w:val="24"/>
              </w:rPr>
              <w:t xml:space="preserve"> </w:t>
            </w:r>
            <w:r>
              <w:rPr>
                <w:sz w:val="24"/>
              </w:rPr>
              <w:t>известных</w:t>
            </w:r>
          </w:p>
        </w:tc>
        <w:tc>
          <w:tcPr>
            <w:tcW w:w="3112" w:type="dxa"/>
          </w:tcPr>
          <w:p w:rsidR="00336F6E" w:rsidRDefault="001D7343">
            <w:pPr>
              <w:pStyle w:val="TableParagraph"/>
              <w:tabs>
                <w:tab w:val="left" w:pos="1948"/>
                <w:tab w:val="left" w:pos="2764"/>
              </w:tabs>
              <w:ind w:left="109" w:right="98"/>
              <w:rPr>
                <w:sz w:val="24"/>
              </w:rPr>
            </w:pPr>
            <w:r>
              <w:rPr>
                <w:spacing w:val="-2"/>
                <w:sz w:val="24"/>
              </w:rPr>
              <w:t>Самостоятельно обосновывает</w:t>
            </w:r>
            <w:r>
              <w:rPr>
                <w:sz w:val="24"/>
              </w:rPr>
              <w:tab/>
            </w:r>
            <w:r>
              <w:rPr>
                <w:spacing w:val="-4"/>
                <w:sz w:val="24"/>
              </w:rPr>
              <w:t>еще</w:t>
            </w:r>
            <w:r>
              <w:rPr>
                <w:sz w:val="24"/>
              </w:rPr>
              <w:tab/>
            </w:r>
            <w:r>
              <w:rPr>
                <w:spacing w:val="-8"/>
                <w:sz w:val="24"/>
              </w:rPr>
              <w:t xml:space="preserve">до </w:t>
            </w:r>
            <w:r>
              <w:rPr>
                <w:sz w:val="24"/>
              </w:rPr>
              <w:t>решения</w:t>
            </w:r>
            <w:r>
              <w:rPr>
                <w:spacing w:val="38"/>
                <w:sz w:val="24"/>
              </w:rPr>
              <w:t xml:space="preserve"> </w:t>
            </w:r>
            <w:r>
              <w:rPr>
                <w:sz w:val="24"/>
              </w:rPr>
              <w:t>задачи</w:t>
            </w:r>
            <w:r>
              <w:rPr>
                <w:spacing w:val="40"/>
                <w:sz w:val="24"/>
              </w:rPr>
              <w:t xml:space="preserve"> </w:t>
            </w:r>
            <w:r>
              <w:rPr>
                <w:sz w:val="24"/>
              </w:rPr>
              <w:t>свои</w:t>
            </w:r>
            <w:r>
              <w:rPr>
                <w:spacing w:val="-17"/>
                <w:sz w:val="24"/>
              </w:rPr>
              <w:t xml:space="preserve"> </w:t>
            </w:r>
            <w:r>
              <w:rPr>
                <w:sz w:val="24"/>
              </w:rPr>
              <w:t xml:space="preserve">силы, </w:t>
            </w:r>
            <w:r>
              <w:rPr>
                <w:spacing w:val="-2"/>
                <w:sz w:val="24"/>
              </w:rPr>
              <w:t>исходя</w:t>
            </w:r>
            <w:r>
              <w:rPr>
                <w:spacing w:val="-17"/>
                <w:sz w:val="24"/>
              </w:rPr>
              <w:t xml:space="preserve"> </w:t>
            </w:r>
            <w:r>
              <w:rPr>
                <w:spacing w:val="-2"/>
                <w:sz w:val="24"/>
              </w:rPr>
              <w:t>из</w:t>
            </w:r>
            <w:r>
              <w:rPr>
                <w:spacing w:val="-10"/>
                <w:sz w:val="24"/>
              </w:rPr>
              <w:t xml:space="preserve"> </w:t>
            </w:r>
            <w:r>
              <w:rPr>
                <w:spacing w:val="-2"/>
                <w:sz w:val="24"/>
              </w:rPr>
              <w:t>четкого</w:t>
            </w:r>
            <w:r>
              <w:rPr>
                <w:spacing w:val="-13"/>
                <w:sz w:val="24"/>
              </w:rPr>
              <w:t xml:space="preserve"> </w:t>
            </w:r>
            <w:r>
              <w:rPr>
                <w:spacing w:val="-2"/>
                <w:sz w:val="24"/>
              </w:rPr>
              <w:t xml:space="preserve">осознания </w:t>
            </w:r>
            <w:r>
              <w:rPr>
                <w:sz w:val="24"/>
              </w:rPr>
              <w:t>усвоенных способов и их</w:t>
            </w:r>
          </w:p>
          <w:p w:rsidR="00336F6E" w:rsidRDefault="001D7343">
            <w:pPr>
              <w:pStyle w:val="TableParagraph"/>
              <w:spacing w:line="264" w:lineRule="exact"/>
              <w:ind w:left="109"/>
              <w:rPr>
                <w:sz w:val="24"/>
              </w:rPr>
            </w:pPr>
            <w:r>
              <w:rPr>
                <w:sz w:val="24"/>
              </w:rPr>
              <w:t>вариаций,</w:t>
            </w:r>
            <w:r>
              <w:rPr>
                <w:spacing w:val="-2"/>
                <w:sz w:val="24"/>
              </w:rPr>
              <w:t xml:space="preserve"> </w:t>
            </w:r>
            <w:r>
              <w:rPr>
                <w:sz w:val="24"/>
              </w:rPr>
              <w:t>а</w:t>
            </w:r>
            <w:r>
              <w:rPr>
                <w:spacing w:val="-2"/>
                <w:sz w:val="24"/>
              </w:rPr>
              <w:t xml:space="preserve"> </w:t>
            </w:r>
            <w:r>
              <w:rPr>
                <w:sz w:val="24"/>
              </w:rPr>
              <w:t>также</w:t>
            </w:r>
            <w:r>
              <w:rPr>
                <w:spacing w:val="-2"/>
                <w:sz w:val="24"/>
              </w:rPr>
              <w:t xml:space="preserve"> </w:t>
            </w:r>
            <w:r>
              <w:rPr>
                <w:sz w:val="24"/>
              </w:rPr>
              <w:t>границ</w:t>
            </w:r>
            <w:r>
              <w:rPr>
                <w:spacing w:val="-1"/>
                <w:sz w:val="24"/>
              </w:rPr>
              <w:t xml:space="preserve"> </w:t>
            </w:r>
            <w:r>
              <w:rPr>
                <w:spacing w:val="-5"/>
                <w:sz w:val="24"/>
              </w:rPr>
              <w:t>их</w:t>
            </w:r>
          </w:p>
        </w:tc>
      </w:tr>
    </w:tbl>
    <w:p w:rsidR="00336F6E" w:rsidRDefault="00336F6E">
      <w:pPr>
        <w:pStyle w:val="TableParagraph"/>
        <w:spacing w:line="264" w:lineRule="exact"/>
        <w:rPr>
          <w:sz w:val="24"/>
        </w:rPr>
        <w:sectPr w:rsidR="00336F6E">
          <w:type w:val="continuous"/>
          <w:pgSz w:w="11920" w:h="16850"/>
          <w:pgMar w:top="1420" w:right="850" w:bottom="1220" w:left="850" w:header="0" w:footer="1024"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9"/>
        <w:gridCol w:w="3128"/>
        <w:gridCol w:w="3112"/>
      </w:tblGrid>
      <w:tr w:rsidR="00336F6E">
        <w:trPr>
          <w:trHeight w:val="1655"/>
        </w:trPr>
        <w:tc>
          <w:tcPr>
            <w:tcW w:w="3109" w:type="dxa"/>
          </w:tcPr>
          <w:p w:rsidR="00336F6E" w:rsidRDefault="00336F6E">
            <w:pPr>
              <w:pStyle w:val="TableParagraph"/>
              <w:rPr>
                <w:sz w:val="24"/>
              </w:rPr>
            </w:pPr>
          </w:p>
        </w:tc>
        <w:tc>
          <w:tcPr>
            <w:tcW w:w="3128" w:type="dxa"/>
          </w:tcPr>
          <w:p w:rsidR="00336F6E" w:rsidRDefault="001D7343">
            <w:pPr>
              <w:pStyle w:val="TableParagraph"/>
              <w:spacing w:line="261" w:lineRule="exact"/>
              <w:ind w:left="112"/>
              <w:rPr>
                <w:sz w:val="24"/>
              </w:rPr>
            </w:pPr>
            <w:r>
              <w:rPr>
                <w:sz w:val="24"/>
              </w:rPr>
              <w:t>способов</w:t>
            </w:r>
            <w:r>
              <w:rPr>
                <w:spacing w:val="-5"/>
                <w:sz w:val="24"/>
              </w:rPr>
              <w:t xml:space="preserve"> </w:t>
            </w:r>
            <w:r>
              <w:rPr>
                <w:spacing w:val="-2"/>
                <w:sz w:val="24"/>
              </w:rPr>
              <w:t>действия</w:t>
            </w:r>
          </w:p>
        </w:tc>
        <w:tc>
          <w:tcPr>
            <w:tcW w:w="3112" w:type="dxa"/>
          </w:tcPr>
          <w:p w:rsidR="00336F6E" w:rsidRDefault="001D7343">
            <w:pPr>
              <w:pStyle w:val="TableParagraph"/>
              <w:spacing w:line="261" w:lineRule="exact"/>
              <w:ind w:left="109"/>
              <w:rPr>
                <w:sz w:val="24"/>
              </w:rPr>
            </w:pPr>
            <w:r>
              <w:rPr>
                <w:spacing w:val="-2"/>
                <w:sz w:val="24"/>
              </w:rPr>
              <w:t>применения.</w:t>
            </w:r>
          </w:p>
        </w:tc>
      </w:tr>
    </w:tbl>
    <w:p w:rsidR="00336F6E" w:rsidRDefault="00336F6E">
      <w:pPr>
        <w:pStyle w:val="a3"/>
        <w:spacing w:before="2"/>
        <w:ind w:left="0"/>
        <w:jc w:val="left"/>
        <w:rPr>
          <w:b/>
        </w:rPr>
      </w:pPr>
    </w:p>
    <w:p w:rsidR="00336F6E" w:rsidRDefault="001D7343">
      <w:pPr>
        <w:pStyle w:val="a3"/>
        <w:spacing w:line="276" w:lineRule="auto"/>
        <w:ind w:right="228"/>
      </w:pPr>
      <w:r>
        <w:t>При оценивании развития УУД применяются технологии формирующего (развивающего оценивания), в том числе бинарное, критериальное, экспертное оценивание, текст</w:t>
      </w:r>
      <w:r>
        <w:rPr>
          <w:spacing w:val="80"/>
        </w:rPr>
        <w:t xml:space="preserve"> </w:t>
      </w:r>
      <w:r>
        <w:rPr>
          <w:spacing w:val="-2"/>
        </w:rPr>
        <w:t>самооценки.</w:t>
      </w:r>
    </w:p>
    <w:p w:rsidR="00336F6E" w:rsidRDefault="001D7343">
      <w:pPr>
        <w:pStyle w:val="a3"/>
        <w:spacing w:before="1" w:line="276" w:lineRule="auto"/>
        <w:ind w:right="234"/>
      </w:pPr>
      <w:r>
        <w:t>Преемственность формирования универсальных учебных действий по уровням общего образования обеспечивается за счет:</w:t>
      </w:r>
    </w:p>
    <w:p w:rsidR="00336F6E" w:rsidRDefault="001D7343">
      <w:pPr>
        <w:pStyle w:val="a5"/>
        <w:numPr>
          <w:ilvl w:val="0"/>
          <w:numId w:val="264"/>
        </w:numPr>
        <w:tabs>
          <w:tab w:val="left" w:pos="950"/>
        </w:tabs>
        <w:spacing w:line="275" w:lineRule="exact"/>
        <w:ind w:left="950" w:hanging="720"/>
        <w:rPr>
          <w:sz w:val="24"/>
        </w:rPr>
      </w:pPr>
      <w:r>
        <w:rPr>
          <w:sz w:val="24"/>
        </w:rPr>
        <w:t>принятия</w:t>
      </w:r>
      <w:r>
        <w:rPr>
          <w:spacing w:val="-6"/>
          <w:sz w:val="24"/>
        </w:rPr>
        <w:t xml:space="preserve"> </w:t>
      </w:r>
      <w:r>
        <w:rPr>
          <w:sz w:val="24"/>
        </w:rPr>
        <w:t>в</w:t>
      </w:r>
      <w:r>
        <w:rPr>
          <w:spacing w:val="-4"/>
          <w:sz w:val="24"/>
        </w:rPr>
        <w:t xml:space="preserve"> </w:t>
      </w:r>
      <w:r>
        <w:rPr>
          <w:sz w:val="24"/>
        </w:rPr>
        <w:t>педагогическом</w:t>
      </w:r>
      <w:r>
        <w:rPr>
          <w:spacing w:val="-5"/>
          <w:sz w:val="24"/>
        </w:rPr>
        <w:t xml:space="preserve"> </w:t>
      </w:r>
      <w:r>
        <w:rPr>
          <w:sz w:val="24"/>
        </w:rPr>
        <w:t>коллективе</w:t>
      </w:r>
      <w:r>
        <w:rPr>
          <w:spacing w:val="-5"/>
          <w:sz w:val="24"/>
        </w:rPr>
        <w:t xml:space="preserve"> </w:t>
      </w:r>
      <w:r>
        <w:rPr>
          <w:sz w:val="24"/>
        </w:rPr>
        <w:t>общих</w:t>
      </w:r>
      <w:r>
        <w:rPr>
          <w:spacing w:val="-5"/>
          <w:sz w:val="24"/>
        </w:rPr>
        <w:t xml:space="preserve"> </w:t>
      </w:r>
      <w:r>
        <w:rPr>
          <w:sz w:val="24"/>
        </w:rPr>
        <w:t>ценностных</w:t>
      </w:r>
      <w:r>
        <w:rPr>
          <w:spacing w:val="-2"/>
          <w:sz w:val="24"/>
        </w:rPr>
        <w:t xml:space="preserve"> </w:t>
      </w:r>
      <w:r>
        <w:rPr>
          <w:sz w:val="24"/>
        </w:rPr>
        <w:t>оснований</w:t>
      </w:r>
      <w:r>
        <w:rPr>
          <w:spacing w:val="-5"/>
          <w:sz w:val="24"/>
        </w:rPr>
        <w:t xml:space="preserve"> </w:t>
      </w:r>
      <w:r>
        <w:rPr>
          <w:spacing w:val="-2"/>
          <w:sz w:val="24"/>
        </w:rPr>
        <w:t>образования,</w:t>
      </w:r>
    </w:p>
    <w:p w:rsidR="00336F6E" w:rsidRDefault="001D7343">
      <w:pPr>
        <w:pStyle w:val="a5"/>
        <w:numPr>
          <w:ilvl w:val="0"/>
          <w:numId w:val="264"/>
        </w:numPr>
        <w:tabs>
          <w:tab w:val="left" w:pos="950"/>
        </w:tabs>
        <w:spacing w:before="41" w:line="278" w:lineRule="auto"/>
        <w:ind w:right="223" w:firstLine="0"/>
        <w:rPr>
          <w:sz w:val="24"/>
        </w:rPr>
      </w:pPr>
      <w:r>
        <w:rPr>
          <w:sz w:val="24"/>
        </w:rPr>
        <w:t>ориентация на ключевой стратегический приоритет непрерывного образования – формирование умения учиться,</w:t>
      </w:r>
    </w:p>
    <w:p w:rsidR="00336F6E" w:rsidRDefault="001D7343">
      <w:pPr>
        <w:pStyle w:val="a5"/>
        <w:numPr>
          <w:ilvl w:val="0"/>
          <w:numId w:val="264"/>
        </w:numPr>
        <w:tabs>
          <w:tab w:val="left" w:pos="950"/>
        </w:tabs>
        <w:spacing w:line="276" w:lineRule="auto"/>
        <w:ind w:right="232" w:firstLine="0"/>
        <w:rPr>
          <w:sz w:val="24"/>
        </w:rPr>
      </w:pPr>
      <w:r>
        <w:rPr>
          <w:sz w:val="24"/>
        </w:rPr>
        <w:t xml:space="preserve">четкого представления педагогов о планируемых результатах обучения на каждой </w:t>
      </w:r>
      <w:r>
        <w:rPr>
          <w:spacing w:val="-2"/>
          <w:sz w:val="24"/>
        </w:rPr>
        <w:t>уровне;</w:t>
      </w:r>
    </w:p>
    <w:p w:rsidR="00336F6E" w:rsidRDefault="001D7343">
      <w:pPr>
        <w:pStyle w:val="a5"/>
        <w:numPr>
          <w:ilvl w:val="0"/>
          <w:numId w:val="264"/>
        </w:numPr>
        <w:tabs>
          <w:tab w:val="left" w:pos="950"/>
        </w:tabs>
        <w:spacing w:line="276" w:lineRule="auto"/>
        <w:ind w:right="233" w:firstLine="0"/>
        <w:rPr>
          <w:sz w:val="24"/>
        </w:rPr>
      </w:pPr>
      <w:r>
        <w:rPr>
          <w:sz w:val="24"/>
        </w:rPr>
        <w:t>целенаправленной деятельности по реализации условий, обеспечивающих развитие УУД в образовательной деятельности (коммуникативные, речевые, регулятивные, общепознавательные, логические и др.).</w:t>
      </w:r>
    </w:p>
    <w:p w:rsidR="00336F6E" w:rsidRDefault="00336F6E">
      <w:pPr>
        <w:pStyle w:val="a3"/>
        <w:spacing w:before="41"/>
        <w:ind w:left="0"/>
        <w:jc w:val="left"/>
      </w:pPr>
    </w:p>
    <w:p w:rsidR="00336F6E" w:rsidRDefault="001D7343">
      <w:pPr>
        <w:pStyle w:val="2"/>
        <w:numPr>
          <w:ilvl w:val="1"/>
          <w:numId w:val="297"/>
        </w:numPr>
        <w:tabs>
          <w:tab w:val="left" w:pos="1675"/>
        </w:tabs>
        <w:ind w:left="1675" w:hanging="420"/>
        <w:jc w:val="left"/>
      </w:pPr>
      <w:r>
        <w:t>Рабочие</w:t>
      </w:r>
      <w:r>
        <w:rPr>
          <w:spacing w:val="-5"/>
        </w:rPr>
        <w:t xml:space="preserve"> </w:t>
      </w:r>
      <w:r>
        <w:t>программы</w:t>
      </w:r>
      <w:r>
        <w:rPr>
          <w:spacing w:val="-3"/>
        </w:rPr>
        <w:t xml:space="preserve"> </w:t>
      </w:r>
      <w:r>
        <w:t>учебных</w:t>
      </w:r>
      <w:r>
        <w:rPr>
          <w:spacing w:val="-1"/>
        </w:rPr>
        <w:t xml:space="preserve"> </w:t>
      </w:r>
      <w:r>
        <w:t>предметов,</w:t>
      </w:r>
      <w:r>
        <w:rPr>
          <w:spacing w:val="-5"/>
        </w:rPr>
        <w:t xml:space="preserve"> </w:t>
      </w:r>
      <w:r>
        <w:t>курсов,</w:t>
      </w:r>
      <w:r>
        <w:rPr>
          <w:spacing w:val="-2"/>
        </w:rPr>
        <w:t xml:space="preserve"> </w:t>
      </w:r>
      <w:r>
        <w:t>в</w:t>
      </w:r>
      <w:r>
        <w:rPr>
          <w:spacing w:val="-1"/>
        </w:rPr>
        <w:t xml:space="preserve"> </w:t>
      </w:r>
      <w:r>
        <w:t>том</w:t>
      </w:r>
      <w:r>
        <w:rPr>
          <w:spacing w:val="2"/>
        </w:rPr>
        <w:t xml:space="preserve"> </w:t>
      </w:r>
      <w:r>
        <w:t>числе</w:t>
      </w:r>
      <w:r>
        <w:rPr>
          <w:spacing w:val="-3"/>
        </w:rPr>
        <w:t xml:space="preserve"> </w:t>
      </w:r>
      <w:r>
        <w:rPr>
          <w:spacing w:val="-2"/>
        </w:rPr>
        <w:t>внеурочной</w:t>
      </w:r>
    </w:p>
    <w:p w:rsidR="00336F6E" w:rsidRDefault="001D7343">
      <w:pPr>
        <w:spacing w:before="41"/>
        <w:ind w:left="4373"/>
        <w:rPr>
          <w:b/>
          <w:sz w:val="24"/>
        </w:rPr>
      </w:pPr>
      <w:r>
        <w:rPr>
          <w:b/>
          <w:spacing w:val="-2"/>
          <w:sz w:val="24"/>
        </w:rPr>
        <w:t>деятельности</w:t>
      </w:r>
    </w:p>
    <w:p w:rsidR="00336F6E" w:rsidRDefault="00336F6E">
      <w:pPr>
        <w:pStyle w:val="a3"/>
        <w:spacing w:before="79"/>
        <w:ind w:left="0"/>
        <w:jc w:val="left"/>
        <w:rPr>
          <w:b/>
        </w:rPr>
      </w:pPr>
    </w:p>
    <w:p w:rsidR="00336F6E" w:rsidRDefault="001D7343">
      <w:pPr>
        <w:pStyle w:val="a3"/>
        <w:spacing w:line="276" w:lineRule="auto"/>
        <w:ind w:right="227" w:firstLine="720"/>
      </w:pPr>
      <w:r>
        <w:t>Рабочие</w:t>
      </w:r>
      <w:r>
        <w:rPr>
          <w:spacing w:val="-2"/>
        </w:rPr>
        <w:t xml:space="preserve"> </w:t>
      </w:r>
      <w:r>
        <w:t>программы учебных</w:t>
      </w:r>
      <w:r>
        <w:rPr>
          <w:spacing w:val="-1"/>
        </w:rPr>
        <w:t xml:space="preserve"> </w:t>
      </w:r>
      <w:r>
        <w:t>предметов,</w:t>
      </w:r>
      <w:r>
        <w:rPr>
          <w:spacing w:val="-2"/>
        </w:rPr>
        <w:t xml:space="preserve"> </w:t>
      </w:r>
      <w:r>
        <w:t>курсов</w:t>
      </w:r>
      <w:r>
        <w:rPr>
          <w:spacing w:val="-1"/>
        </w:rPr>
        <w:t xml:space="preserve"> </w:t>
      </w:r>
      <w:r>
        <w:t>учебного</w:t>
      </w:r>
      <w:r>
        <w:rPr>
          <w:spacing w:val="40"/>
        </w:rPr>
        <w:t xml:space="preserve">  </w:t>
      </w:r>
      <w:r>
        <w:t>плана являются частью основной образовательной программы среднего общего образования средней школы № 39, обеспечивают достижение планируемых результатов освоения основной образовательной программы среднего общего образования и обеспечивают преемственность с содержанием основного общего образования.</w:t>
      </w:r>
    </w:p>
    <w:p w:rsidR="00336F6E" w:rsidRDefault="001D7343">
      <w:pPr>
        <w:pStyle w:val="a3"/>
        <w:spacing w:line="276" w:lineRule="auto"/>
        <w:ind w:right="228" w:firstLine="720"/>
      </w:pPr>
      <w:r>
        <w:t>Рабочие программы разработаны на основе требований ФГОС СОО к результатам среднего общего образования, структуре рабочих программ на основе примерных программ</w:t>
      </w:r>
      <w:r>
        <w:rPr>
          <w:spacing w:val="40"/>
        </w:rPr>
        <w:t xml:space="preserve"> </w:t>
      </w:r>
      <w:r>
        <w:t>по учебным предметам среднего общего образования и состоят из следующих разделов:</w:t>
      </w:r>
    </w:p>
    <w:p w:rsidR="00336F6E" w:rsidRDefault="001D7343">
      <w:pPr>
        <w:pStyle w:val="a5"/>
        <w:numPr>
          <w:ilvl w:val="0"/>
          <w:numId w:val="263"/>
        </w:numPr>
        <w:tabs>
          <w:tab w:val="left" w:pos="950"/>
        </w:tabs>
        <w:spacing w:before="1"/>
        <w:ind w:hanging="720"/>
        <w:rPr>
          <w:sz w:val="24"/>
        </w:rPr>
      </w:pPr>
      <w:r>
        <w:rPr>
          <w:sz w:val="24"/>
        </w:rPr>
        <w:t>Планируемые</w:t>
      </w:r>
      <w:r>
        <w:rPr>
          <w:spacing w:val="-7"/>
          <w:sz w:val="24"/>
        </w:rPr>
        <w:t xml:space="preserve"> </w:t>
      </w:r>
      <w:r>
        <w:rPr>
          <w:sz w:val="24"/>
        </w:rPr>
        <w:t>результаты</w:t>
      </w:r>
      <w:r>
        <w:rPr>
          <w:spacing w:val="-4"/>
          <w:sz w:val="24"/>
        </w:rPr>
        <w:t xml:space="preserve"> </w:t>
      </w:r>
      <w:r>
        <w:rPr>
          <w:sz w:val="24"/>
        </w:rPr>
        <w:t>освоения</w:t>
      </w:r>
      <w:r>
        <w:rPr>
          <w:spacing w:val="-2"/>
          <w:sz w:val="24"/>
        </w:rPr>
        <w:t xml:space="preserve"> </w:t>
      </w:r>
      <w:r>
        <w:rPr>
          <w:sz w:val="24"/>
        </w:rPr>
        <w:t>учебного</w:t>
      </w:r>
      <w:r>
        <w:rPr>
          <w:spacing w:val="-4"/>
          <w:sz w:val="24"/>
        </w:rPr>
        <w:t xml:space="preserve"> </w:t>
      </w:r>
      <w:r>
        <w:rPr>
          <w:sz w:val="24"/>
        </w:rPr>
        <w:t>предмета,</w:t>
      </w:r>
      <w:r>
        <w:rPr>
          <w:spacing w:val="-3"/>
          <w:sz w:val="24"/>
        </w:rPr>
        <w:t xml:space="preserve"> </w:t>
      </w:r>
      <w:r>
        <w:rPr>
          <w:spacing w:val="-2"/>
          <w:sz w:val="24"/>
        </w:rPr>
        <w:t>курса.</w:t>
      </w:r>
    </w:p>
    <w:p w:rsidR="00336F6E" w:rsidRDefault="001D7343">
      <w:pPr>
        <w:pStyle w:val="a5"/>
        <w:numPr>
          <w:ilvl w:val="0"/>
          <w:numId w:val="263"/>
        </w:numPr>
        <w:tabs>
          <w:tab w:val="left" w:pos="950"/>
        </w:tabs>
        <w:spacing w:before="40"/>
        <w:ind w:hanging="720"/>
        <w:rPr>
          <w:sz w:val="24"/>
        </w:rPr>
      </w:pPr>
      <w:r>
        <w:rPr>
          <w:sz w:val="24"/>
        </w:rPr>
        <w:t>Содержание</w:t>
      </w:r>
      <w:r>
        <w:rPr>
          <w:spacing w:val="-3"/>
          <w:sz w:val="24"/>
        </w:rPr>
        <w:t xml:space="preserve"> </w:t>
      </w:r>
      <w:r>
        <w:rPr>
          <w:sz w:val="24"/>
        </w:rPr>
        <w:t>учебного</w:t>
      </w:r>
      <w:r>
        <w:rPr>
          <w:spacing w:val="-4"/>
          <w:sz w:val="24"/>
        </w:rPr>
        <w:t xml:space="preserve"> </w:t>
      </w:r>
      <w:r>
        <w:rPr>
          <w:sz w:val="24"/>
        </w:rPr>
        <w:t>предмета,</w:t>
      </w:r>
      <w:r>
        <w:rPr>
          <w:spacing w:val="-3"/>
          <w:sz w:val="24"/>
        </w:rPr>
        <w:t xml:space="preserve"> </w:t>
      </w:r>
      <w:r>
        <w:rPr>
          <w:spacing w:val="-2"/>
          <w:sz w:val="24"/>
        </w:rPr>
        <w:t>курса.</w:t>
      </w:r>
    </w:p>
    <w:p w:rsidR="00336F6E" w:rsidRDefault="001D7343">
      <w:pPr>
        <w:pStyle w:val="a5"/>
        <w:numPr>
          <w:ilvl w:val="0"/>
          <w:numId w:val="263"/>
        </w:numPr>
        <w:tabs>
          <w:tab w:val="left" w:pos="950"/>
        </w:tabs>
        <w:spacing w:before="41" w:line="278" w:lineRule="auto"/>
        <w:ind w:left="230" w:right="232" w:firstLine="0"/>
        <w:rPr>
          <w:sz w:val="24"/>
        </w:rPr>
      </w:pPr>
      <w:r>
        <w:rPr>
          <w:sz w:val="24"/>
        </w:rPr>
        <w:t>Тематическое</w:t>
      </w:r>
      <w:r>
        <w:rPr>
          <w:spacing w:val="40"/>
          <w:sz w:val="24"/>
        </w:rPr>
        <w:t xml:space="preserve"> </w:t>
      </w:r>
      <w:r>
        <w:rPr>
          <w:sz w:val="24"/>
        </w:rPr>
        <w:t>планирование</w:t>
      </w:r>
      <w:r>
        <w:rPr>
          <w:spacing w:val="40"/>
          <w:sz w:val="24"/>
        </w:rPr>
        <w:t xml:space="preserve"> </w:t>
      </w:r>
      <w:r>
        <w:rPr>
          <w:sz w:val="24"/>
        </w:rPr>
        <w:t>с</w:t>
      </w:r>
      <w:r>
        <w:rPr>
          <w:spacing w:val="40"/>
          <w:sz w:val="24"/>
        </w:rPr>
        <w:t xml:space="preserve"> </w:t>
      </w:r>
      <w:r>
        <w:rPr>
          <w:sz w:val="24"/>
        </w:rPr>
        <w:t>указанием</w:t>
      </w:r>
      <w:r>
        <w:rPr>
          <w:spacing w:val="40"/>
          <w:sz w:val="24"/>
        </w:rPr>
        <w:t xml:space="preserve"> </w:t>
      </w:r>
      <w:r>
        <w:rPr>
          <w:sz w:val="24"/>
        </w:rPr>
        <w:t>количества</w:t>
      </w:r>
      <w:r>
        <w:rPr>
          <w:spacing w:val="40"/>
          <w:sz w:val="24"/>
        </w:rPr>
        <w:t xml:space="preserve"> </w:t>
      </w:r>
      <w:r>
        <w:rPr>
          <w:sz w:val="24"/>
        </w:rPr>
        <w:t>часов,</w:t>
      </w:r>
      <w:r>
        <w:rPr>
          <w:spacing w:val="40"/>
          <w:sz w:val="24"/>
        </w:rPr>
        <w:t xml:space="preserve"> </w:t>
      </w:r>
      <w:r>
        <w:rPr>
          <w:sz w:val="24"/>
        </w:rPr>
        <w:t>отводимых</w:t>
      </w:r>
      <w:r>
        <w:rPr>
          <w:spacing w:val="40"/>
          <w:sz w:val="24"/>
        </w:rPr>
        <w:t xml:space="preserve"> </w:t>
      </w:r>
      <w:r>
        <w:rPr>
          <w:sz w:val="24"/>
        </w:rPr>
        <w:t>на</w:t>
      </w:r>
      <w:r>
        <w:rPr>
          <w:spacing w:val="40"/>
          <w:sz w:val="24"/>
        </w:rPr>
        <w:t xml:space="preserve"> </w:t>
      </w:r>
      <w:r>
        <w:rPr>
          <w:sz w:val="24"/>
        </w:rPr>
        <w:t>освоение каждой темы.</w:t>
      </w:r>
    </w:p>
    <w:p w:rsidR="00336F6E" w:rsidRDefault="001D7343">
      <w:pPr>
        <w:pStyle w:val="a3"/>
        <w:spacing w:line="276" w:lineRule="auto"/>
        <w:ind w:right="225" w:firstLine="720"/>
      </w:pPr>
      <w:r>
        <w:t xml:space="preserve">ООП СОО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w:t>
      </w:r>
      <w:r>
        <w:rPr>
          <w:color w:val="FF0000"/>
        </w:rPr>
        <w:t xml:space="preserve">"Основы безопасности и защиты Родины". </w:t>
      </w:r>
      <w:r>
        <w:t>(Приложение 2 к ООП СОО.)</w:t>
      </w:r>
    </w:p>
    <w:p w:rsidR="00336F6E" w:rsidRDefault="001D7343">
      <w:pPr>
        <w:pStyle w:val="a3"/>
        <w:spacing w:line="276" w:lineRule="auto"/>
        <w:ind w:right="233" w:firstLine="341"/>
      </w:pPr>
      <w:r>
        <w:t>Каждый учебный предмет в зависимости от предметного содержания и релевантных способов организации образовательной деятельности обучающихся</w:t>
      </w:r>
      <w:r>
        <w:rPr>
          <w:spacing w:val="-1"/>
        </w:rPr>
        <w:t xml:space="preserve"> </w:t>
      </w:r>
      <w:r>
        <w:t xml:space="preserve">раскрывает определенные возможности для формирования универсальных учебных действий и получения личностных </w:t>
      </w:r>
      <w:r>
        <w:rPr>
          <w:spacing w:val="-2"/>
        </w:rPr>
        <w:t>результатов.</w:t>
      </w:r>
    </w:p>
    <w:p w:rsidR="00336F6E" w:rsidRDefault="00336F6E">
      <w:pPr>
        <w:pStyle w:val="a3"/>
        <w:spacing w:line="276" w:lineRule="auto"/>
        <w:sectPr w:rsidR="00336F6E">
          <w:type w:val="continuous"/>
          <w:pgSz w:w="11920" w:h="16850"/>
          <w:pgMar w:top="1420" w:right="850" w:bottom="1220" w:left="850" w:header="0" w:footer="1024" w:gutter="0"/>
          <w:cols w:space="720"/>
        </w:sectPr>
      </w:pPr>
    </w:p>
    <w:p w:rsidR="00336F6E" w:rsidRDefault="001D7343">
      <w:pPr>
        <w:pStyle w:val="a3"/>
        <w:spacing w:before="73" w:line="276" w:lineRule="auto"/>
        <w:ind w:right="234" w:firstLine="341"/>
      </w:pPr>
      <w:r>
        <w:lastRenderedPageBreak/>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среднего общего образования всеми обучающимися.</w:t>
      </w:r>
    </w:p>
    <w:p w:rsidR="00336F6E" w:rsidRDefault="001D7343">
      <w:pPr>
        <w:pStyle w:val="a3"/>
        <w:spacing w:before="1" w:line="276" w:lineRule="auto"/>
        <w:ind w:right="233" w:firstLine="341"/>
      </w:pPr>
      <w:r>
        <w:t xml:space="preserve">Рабочие программы учебных предметов, курсов, в том числе курсов внеурочной деятельности представлены в приложениях №№ к настоящей основной образовательной программе среднего общего образования средней школы № </w:t>
      </w:r>
      <w:r w:rsidR="005C5B70">
        <w:t>57.</w:t>
      </w:r>
    </w:p>
    <w:p w:rsidR="00336F6E" w:rsidRDefault="001D7343">
      <w:pPr>
        <w:pStyle w:val="a3"/>
        <w:spacing w:line="276" w:lineRule="auto"/>
        <w:ind w:right="230" w:firstLine="341"/>
      </w:pPr>
      <w:r>
        <w:t>Данные рабочие программы являются ежегодным приложением к основной образовательной программе и утверждаются приказом директора школы на 1 сентября конкретного учебного года.</w:t>
      </w:r>
    </w:p>
    <w:p w:rsidR="00336F6E" w:rsidRDefault="00336F6E">
      <w:pPr>
        <w:pStyle w:val="a3"/>
        <w:ind w:left="0"/>
        <w:jc w:val="left"/>
      </w:pPr>
    </w:p>
    <w:p w:rsidR="00336F6E" w:rsidRDefault="00336F6E">
      <w:pPr>
        <w:pStyle w:val="a3"/>
        <w:spacing w:before="88"/>
        <w:ind w:left="0"/>
        <w:jc w:val="left"/>
      </w:pPr>
    </w:p>
    <w:p w:rsidR="00336F6E" w:rsidRDefault="001D7343">
      <w:pPr>
        <w:pStyle w:val="2"/>
        <w:numPr>
          <w:ilvl w:val="1"/>
          <w:numId w:val="297"/>
        </w:numPr>
        <w:tabs>
          <w:tab w:val="left" w:pos="1036"/>
        </w:tabs>
        <w:spacing w:line="276" w:lineRule="auto"/>
        <w:ind w:right="234" w:firstLine="341"/>
        <w:jc w:val="both"/>
      </w:pPr>
      <w:r>
        <w:t>Программа воспитания и социализации обучающихся при получении среднего общего образования</w:t>
      </w:r>
    </w:p>
    <w:p w:rsidR="00336F6E" w:rsidRDefault="001D7343">
      <w:pPr>
        <w:pStyle w:val="a3"/>
        <w:spacing w:line="276" w:lineRule="auto"/>
        <w:ind w:right="228" w:firstLine="341"/>
      </w:pPr>
      <w:r>
        <w:t>Программа воспитания и социализации обучающихся при получении среднего общего образования (далее - Программа)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образование, традиционные религии России, искусство, природа, человечество, и направлена на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w:t>
      </w:r>
    </w:p>
    <w:p w:rsidR="00336F6E" w:rsidRDefault="001D7343">
      <w:pPr>
        <w:pStyle w:val="a3"/>
        <w:spacing w:line="276" w:lineRule="exact"/>
        <w:ind w:left="571"/>
      </w:pPr>
      <w:r>
        <w:t>Программа</w:t>
      </w:r>
      <w:r>
        <w:rPr>
          <w:spacing w:val="-3"/>
        </w:rPr>
        <w:t xml:space="preserve"> </w:t>
      </w:r>
      <w:r>
        <w:rPr>
          <w:spacing w:val="-2"/>
        </w:rPr>
        <w:t>обеспечивает:</w:t>
      </w:r>
    </w:p>
    <w:p w:rsidR="00336F6E" w:rsidRDefault="001D7343">
      <w:pPr>
        <w:pStyle w:val="a3"/>
        <w:spacing w:before="36" w:line="278" w:lineRule="auto"/>
        <w:ind w:right="225" w:firstLine="341"/>
      </w:pPr>
      <w:r>
        <w:t>достижение выпускниками личностных результатов освоения основной образовательной программы в соответствии с требованиями Стандарта;</w:t>
      </w:r>
    </w:p>
    <w:p w:rsidR="00336F6E" w:rsidRDefault="001D7343">
      <w:pPr>
        <w:pStyle w:val="a3"/>
        <w:spacing w:line="276" w:lineRule="auto"/>
        <w:ind w:right="225" w:firstLine="341"/>
      </w:pPr>
      <w:r>
        <w:t>формирование уклада школьной жизни на основе базовых национальных ценностей российского общества, учитывающего историко-культурную и этническую специфику региона, в котором находится организация, осуществляющая образовательную деятельность,</w:t>
      </w:r>
      <w:r>
        <w:rPr>
          <w:spacing w:val="80"/>
        </w:rPr>
        <w:t xml:space="preserve"> </w:t>
      </w:r>
      <w:r>
        <w:t>а также потребности и индивидуальные социальные инициативы обучающихся, особенности их социального взаимодействия вне школы, характера профессиональных предпочтений.</w:t>
      </w:r>
    </w:p>
    <w:p w:rsidR="00336F6E" w:rsidRDefault="00336F6E">
      <w:pPr>
        <w:pStyle w:val="a3"/>
        <w:spacing w:before="36"/>
        <w:ind w:left="0"/>
        <w:jc w:val="left"/>
      </w:pPr>
    </w:p>
    <w:p w:rsidR="00336F6E" w:rsidRDefault="001D7343">
      <w:pPr>
        <w:pStyle w:val="a3"/>
        <w:ind w:left="571"/>
      </w:pPr>
      <w:r>
        <w:t>Программа</w:t>
      </w:r>
      <w:r>
        <w:rPr>
          <w:spacing w:val="-3"/>
        </w:rPr>
        <w:t xml:space="preserve"> </w:t>
      </w:r>
      <w:r>
        <w:rPr>
          <w:spacing w:val="-2"/>
        </w:rPr>
        <w:t>содержит:</w:t>
      </w:r>
    </w:p>
    <w:p w:rsidR="00336F6E" w:rsidRDefault="001D7343">
      <w:pPr>
        <w:pStyle w:val="a3"/>
        <w:spacing w:before="43" w:line="276" w:lineRule="auto"/>
        <w:ind w:right="224" w:firstLine="341"/>
      </w:pPr>
      <w:r>
        <w:t>Цель духовно-нравственного развития, воспитания, социализации обучающихся при получении среднего общего образования - 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 принимающего судьбу России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w:t>
      </w:r>
      <w:r>
        <w:rPr>
          <w:spacing w:val="-1"/>
        </w:rPr>
        <w:t xml:space="preserve"> </w:t>
      </w:r>
      <w:r>
        <w:t>Федерации.</w:t>
      </w:r>
    </w:p>
    <w:p w:rsidR="00336F6E" w:rsidRDefault="00336F6E">
      <w:pPr>
        <w:pStyle w:val="a3"/>
        <w:spacing w:before="41"/>
        <w:ind w:left="0"/>
        <w:jc w:val="left"/>
      </w:pPr>
    </w:p>
    <w:p w:rsidR="00336F6E" w:rsidRDefault="001D7343">
      <w:pPr>
        <w:pStyle w:val="a3"/>
        <w:ind w:left="571"/>
      </w:pPr>
      <w:r>
        <w:t>Задачи</w:t>
      </w:r>
      <w:r>
        <w:rPr>
          <w:spacing w:val="-4"/>
        </w:rPr>
        <w:t xml:space="preserve"> </w:t>
      </w:r>
      <w:r>
        <w:rPr>
          <w:spacing w:val="-2"/>
        </w:rPr>
        <w:t>программы:</w:t>
      </w:r>
    </w:p>
    <w:p w:rsidR="00336F6E" w:rsidRDefault="001D7343">
      <w:pPr>
        <w:pStyle w:val="a3"/>
        <w:spacing w:before="43" w:line="276" w:lineRule="auto"/>
        <w:ind w:right="228" w:firstLine="341"/>
      </w:pPr>
      <w:r>
        <w:t>освоить ценностно-нормативный и деятельностно-практический аспекты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1D7343">
      <w:pPr>
        <w:pStyle w:val="a3"/>
        <w:spacing w:before="73" w:line="276" w:lineRule="auto"/>
        <w:ind w:right="226" w:firstLine="341"/>
      </w:pPr>
      <w:r>
        <w:lastRenderedPageBreak/>
        <w:t xml:space="preserve">формировать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w:t>
      </w:r>
      <w:r>
        <w:rPr>
          <w:spacing w:val="-2"/>
        </w:rPr>
        <w:t>компетенции;</w:t>
      </w:r>
    </w:p>
    <w:p w:rsidR="00336F6E" w:rsidRDefault="001D7343">
      <w:pPr>
        <w:pStyle w:val="a3"/>
        <w:spacing w:line="276" w:lineRule="auto"/>
        <w:ind w:right="233" w:firstLine="341"/>
      </w:pPr>
      <w:r>
        <w:t>формировать основы гражданской идентичности: чувства сопричастности и гордости за свою Родину, уважения к истории и культуре народа;</w:t>
      </w:r>
    </w:p>
    <w:p w:rsidR="00336F6E" w:rsidRDefault="001D7343">
      <w:pPr>
        <w:pStyle w:val="a3"/>
        <w:spacing w:before="1" w:line="276" w:lineRule="auto"/>
        <w:ind w:right="231" w:firstLine="341"/>
      </w:pPr>
      <w:r>
        <w:t>вовлекать обучающегося в процессы самопознания, самопонимания, содействовать обучающимся в соотнесении представлений о собственных возможностях, интересах, ограничениях</w:t>
      </w:r>
      <w:r>
        <w:rPr>
          <w:spacing w:val="40"/>
        </w:rPr>
        <w:t xml:space="preserve"> </w:t>
      </w:r>
      <w:r>
        <w:t>с</w:t>
      </w:r>
      <w:r>
        <w:rPr>
          <w:spacing w:val="40"/>
        </w:rPr>
        <w:t xml:space="preserve"> </w:t>
      </w:r>
      <w:r>
        <w:t>запросами</w:t>
      </w:r>
      <w:r>
        <w:rPr>
          <w:spacing w:val="40"/>
        </w:rPr>
        <w:t xml:space="preserve"> </w:t>
      </w:r>
      <w:r>
        <w:t>и</w:t>
      </w:r>
      <w:r>
        <w:rPr>
          <w:spacing w:val="40"/>
        </w:rPr>
        <w:t xml:space="preserve"> </w:t>
      </w:r>
      <w:r>
        <w:t>требованиями</w:t>
      </w:r>
      <w:r>
        <w:rPr>
          <w:spacing w:val="40"/>
        </w:rPr>
        <w:t xml:space="preserve"> </w:t>
      </w:r>
      <w:r>
        <w:t>окружающих</w:t>
      </w:r>
      <w:r>
        <w:rPr>
          <w:spacing w:val="40"/>
        </w:rPr>
        <w:t xml:space="preserve"> </w:t>
      </w:r>
      <w:r>
        <w:t>людей,</w:t>
      </w:r>
      <w:r>
        <w:rPr>
          <w:spacing w:val="40"/>
        </w:rPr>
        <w:t xml:space="preserve"> </w:t>
      </w:r>
      <w:r>
        <w:t>общества,</w:t>
      </w:r>
      <w:r>
        <w:rPr>
          <w:spacing w:val="40"/>
        </w:rPr>
        <w:t xml:space="preserve"> </w:t>
      </w:r>
      <w:r>
        <w:t>государства;</w:t>
      </w:r>
    </w:p>
    <w:p w:rsidR="00336F6E" w:rsidRDefault="00336F6E">
      <w:pPr>
        <w:pStyle w:val="a3"/>
        <w:spacing w:before="39"/>
        <w:ind w:left="0"/>
        <w:jc w:val="left"/>
      </w:pPr>
    </w:p>
    <w:p w:rsidR="00336F6E" w:rsidRDefault="001D7343">
      <w:pPr>
        <w:pStyle w:val="a3"/>
        <w:spacing w:before="1"/>
        <w:ind w:right="227" w:firstLine="341"/>
      </w:pPr>
      <w:r>
        <w:t>помогать в личностном самоопределении, проектировании индивидуальных образовательных траекторий и образа будущей профессиональной деятельности, поддерживать деятельность обучающегося по саморазвитию;</w:t>
      </w:r>
    </w:p>
    <w:p w:rsidR="00336F6E" w:rsidRDefault="001D7343">
      <w:pPr>
        <w:pStyle w:val="a3"/>
        <w:ind w:right="235" w:firstLine="341"/>
      </w:pPr>
      <w:r>
        <w:t>воспитывать у</w:t>
      </w:r>
      <w:r>
        <w:rPr>
          <w:spacing w:val="-6"/>
        </w:rPr>
        <w:t xml:space="preserve"> </w:t>
      </w:r>
      <w:r>
        <w:t>обучающихся</w:t>
      </w:r>
      <w:r>
        <w:rPr>
          <w:spacing w:val="-1"/>
        </w:rPr>
        <w:t xml:space="preserve"> </w:t>
      </w:r>
      <w:r>
        <w:t>трудолюбие, уважение</w:t>
      </w:r>
      <w:r>
        <w:rPr>
          <w:spacing w:val="-2"/>
        </w:rPr>
        <w:t xml:space="preserve"> </w:t>
      </w:r>
      <w:r>
        <w:t>к</w:t>
      </w:r>
      <w:r>
        <w:rPr>
          <w:spacing w:val="-1"/>
        </w:rPr>
        <w:t xml:space="preserve"> </w:t>
      </w:r>
      <w:r>
        <w:t>правам</w:t>
      </w:r>
      <w:r>
        <w:rPr>
          <w:spacing w:val="-2"/>
        </w:rPr>
        <w:t xml:space="preserve"> </w:t>
      </w:r>
      <w:r>
        <w:t>и свободам</w:t>
      </w:r>
      <w:r>
        <w:rPr>
          <w:spacing w:val="-2"/>
        </w:rPr>
        <w:t xml:space="preserve"> </w:t>
      </w:r>
      <w:r>
        <w:t>человека,</w:t>
      </w:r>
      <w:r>
        <w:rPr>
          <w:spacing w:val="-1"/>
        </w:rPr>
        <w:t xml:space="preserve"> </w:t>
      </w:r>
      <w:r>
        <w:t>любовь к окружающей природе, Родине, семье;</w:t>
      </w:r>
    </w:p>
    <w:p w:rsidR="00336F6E" w:rsidRDefault="001D7343">
      <w:pPr>
        <w:pStyle w:val="a3"/>
        <w:ind w:left="571"/>
      </w:pPr>
      <w:r>
        <w:t>воспитывать</w:t>
      </w:r>
      <w:r>
        <w:rPr>
          <w:spacing w:val="-6"/>
        </w:rPr>
        <w:t xml:space="preserve"> </w:t>
      </w:r>
      <w:r>
        <w:t>нравственные</w:t>
      </w:r>
      <w:r>
        <w:rPr>
          <w:spacing w:val="-5"/>
        </w:rPr>
        <w:t xml:space="preserve"> </w:t>
      </w:r>
      <w:r>
        <w:t>качества</w:t>
      </w:r>
      <w:r>
        <w:rPr>
          <w:spacing w:val="-5"/>
        </w:rPr>
        <w:t xml:space="preserve"> </w:t>
      </w:r>
      <w:r>
        <w:t>личности</w:t>
      </w:r>
      <w:r>
        <w:rPr>
          <w:spacing w:val="-3"/>
        </w:rPr>
        <w:t xml:space="preserve"> </w:t>
      </w:r>
      <w:r>
        <w:rPr>
          <w:spacing w:val="-2"/>
        </w:rPr>
        <w:t>обучающихся,</w:t>
      </w:r>
    </w:p>
    <w:p w:rsidR="00336F6E" w:rsidRDefault="001D7343">
      <w:pPr>
        <w:pStyle w:val="a3"/>
        <w:ind w:right="229" w:firstLine="341"/>
      </w:pPr>
      <w:r>
        <w:t>владеть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w:t>
      </w:r>
    </w:p>
    <w:p w:rsidR="00336F6E" w:rsidRDefault="001D7343">
      <w:pPr>
        <w:pStyle w:val="a3"/>
        <w:ind w:right="235" w:firstLine="341"/>
      </w:pPr>
      <w:r>
        <w:t>способствовать освоению обучающимися основных социальных ролей, моральных и этических норм;</w:t>
      </w:r>
    </w:p>
    <w:p w:rsidR="00336F6E" w:rsidRDefault="001D7343">
      <w:pPr>
        <w:pStyle w:val="a3"/>
        <w:spacing w:before="3" w:line="237" w:lineRule="auto"/>
        <w:ind w:right="232" w:firstLine="341"/>
      </w:pPr>
      <w:r>
        <w:t>приобщать обучающихся к культурным традициям своего народа, общечеловеческим ценностям в условиях многонационального государства.</w:t>
      </w:r>
    </w:p>
    <w:p w:rsidR="00336F6E" w:rsidRDefault="00336F6E">
      <w:pPr>
        <w:pStyle w:val="a3"/>
        <w:spacing w:before="1"/>
        <w:ind w:left="0"/>
        <w:jc w:val="left"/>
      </w:pPr>
    </w:p>
    <w:p w:rsidR="00336F6E" w:rsidRDefault="001D7343">
      <w:pPr>
        <w:pStyle w:val="a3"/>
        <w:ind w:right="233" w:firstLine="341"/>
      </w:pPr>
      <w:r>
        <w:t>Цель духовно-нравственного развития и воспитания обучающихся отражает нравственный портрет выпускника:</w:t>
      </w:r>
    </w:p>
    <w:p w:rsidR="00336F6E" w:rsidRDefault="001D7343">
      <w:pPr>
        <w:pStyle w:val="a3"/>
        <w:ind w:right="238" w:firstLine="341"/>
      </w:pPr>
      <w:r>
        <w:t xml:space="preserve">любящий свой край и свою Родину, уважающий свой народ, его культуру и духовные </w:t>
      </w:r>
      <w:r>
        <w:rPr>
          <w:spacing w:val="-2"/>
        </w:rPr>
        <w:t>традиции;</w:t>
      </w:r>
    </w:p>
    <w:p w:rsidR="00336F6E" w:rsidRDefault="001D7343">
      <w:pPr>
        <w:pStyle w:val="a3"/>
        <w:ind w:right="231" w:firstLine="341"/>
      </w:pPr>
      <w:r>
        <w:t>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rsidR="00336F6E" w:rsidRDefault="001D7343">
      <w:pPr>
        <w:pStyle w:val="a3"/>
        <w:ind w:right="235" w:firstLine="341"/>
      </w:pPr>
      <w:r>
        <w:t>креативный и критически мыслящий, активно и целенаправленно познающий мир, осознающий ценность образования и науки, труда и творчества для человека и</w:t>
      </w:r>
      <w:r>
        <w:rPr>
          <w:spacing w:val="-9"/>
        </w:rPr>
        <w:t xml:space="preserve"> </w:t>
      </w:r>
      <w:r>
        <w:t>общества;</w:t>
      </w:r>
    </w:p>
    <w:p w:rsidR="00336F6E" w:rsidRDefault="001D7343">
      <w:pPr>
        <w:pStyle w:val="a3"/>
        <w:ind w:left="571" w:right="2434"/>
      </w:pPr>
      <w:r>
        <w:t>владеющий</w:t>
      </w:r>
      <w:r>
        <w:rPr>
          <w:spacing w:val="-6"/>
        </w:rPr>
        <w:t xml:space="preserve"> </w:t>
      </w:r>
      <w:r>
        <w:t>основами</w:t>
      </w:r>
      <w:r>
        <w:rPr>
          <w:spacing w:val="-6"/>
        </w:rPr>
        <w:t xml:space="preserve"> </w:t>
      </w:r>
      <w:r>
        <w:t>научных</w:t>
      </w:r>
      <w:r>
        <w:rPr>
          <w:spacing w:val="-5"/>
        </w:rPr>
        <w:t xml:space="preserve"> </w:t>
      </w:r>
      <w:r>
        <w:t>методов</w:t>
      </w:r>
      <w:r>
        <w:rPr>
          <w:spacing w:val="-7"/>
        </w:rPr>
        <w:t xml:space="preserve"> </w:t>
      </w:r>
      <w:r>
        <w:t>познания</w:t>
      </w:r>
      <w:r>
        <w:rPr>
          <w:spacing w:val="-6"/>
        </w:rPr>
        <w:t xml:space="preserve"> </w:t>
      </w:r>
      <w:r>
        <w:t>окружающего</w:t>
      </w:r>
      <w:r>
        <w:rPr>
          <w:spacing w:val="-2"/>
        </w:rPr>
        <w:t xml:space="preserve"> </w:t>
      </w:r>
      <w:r>
        <w:t>мира; мотивированный на творчество и инновационную деятельность;</w:t>
      </w:r>
    </w:p>
    <w:p w:rsidR="00336F6E" w:rsidRDefault="001D7343">
      <w:pPr>
        <w:pStyle w:val="a3"/>
        <w:tabs>
          <w:tab w:val="left" w:pos="1693"/>
          <w:tab w:val="left" w:pos="2086"/>
          <w:tab w:val="left" w:pos="4043"/>
          <w:tab w:val="left" w:pos="5442"/>
          <w:tab w:val="left" w:pos="7128"/>
        </w:tabs>
        <w:ind w:right="234" w:firstLine="341"/>
        <w:jc w:val="left"/>
      </w:pPr>
      <w:r>
        <w:rPr>
          <w:spacing w:val="-2"/>
        </w:rPr>
        <w:t>готовый</w:t>
      </w:r>
      <w:r>
        <w:tab/>
      </w:r>
      <w:r>
        <w:rPr>
          <w:spacing w:val="-10"/>
        </w:rPr>
        <w:t>к</w:t>
      </w:r>
      <w:r>
        <w:tab/>
      </w:r>
      <w:r>
        <w:rPr>
          <w:spacing w:val="-2"/>
        </w:rPr>
        <w:t>сотрудничеству,</w:t>
      </w:r>
      <w:r>
        <w:tab/>
      </w:r>
      <w:r>
        <w:rPr>
          <w:spacing w:val="-2"/>
        </w:rPr>
        <w:t>способный</w:t>
      </w:r>
      <w:r>
        <w:tab/>
      </w:r>
      <w:r>
        <w:rPr>
          <w:spacing w:val="-2"/>
        </w:rPr>
        <w:t>осуществлять</w:t>
      </w:r>
      <w:r>
        <w:tab/>
      </w:r>
      <w:r>
        <w:rPr>
          <w:spacing w:val="-2"/>
        </w:rPr>
        <w:t xml:space="preserve">учебно-исследовательскую, </w:t>
      </w:r>
      <w:r>
        <w:t>проектную и информационно-познавательную деятельность;</w:t>
      </w:r>
    </w:p>
    <w:p w:rsidR="00336F6E" w:rsidRDefault="001D7343">
      <w:pPr>
        <w:pStyle w:val="a3"/>
        <w:spacing w:before="1"/>
        <w:ind w:firstLine="341"/>
        <w:jc w:val="left"/>
      </w:pPr>
      <w:r>
        <w:t>осознающий</w:t>
      </w:r>
      <w:r>
        <w:rPr>
          <w:spacing w:val="40"/>
        </w:rPr>
        <w:t xml:space="preserve"> </w:t>
      </w:r>
      <w:r>
        <w:t>себя</w:t>
      </w:r>
      <w:r>
        <w:rPr>
          <w:spacing w:val="40"/>
        </w:rPr>
        <w:t xml:space="preserve"> </w:t>
      </w:r>
      <w:r>
        <w:t>личностью,</w:t>
      </w:r>
      <w:r>
        <w:rPr>
          <w:spacing w:val="40"/>
        </w:rPr>
        <w:t xml:space="preserve"> </w:t>
      </w:r>
      <w:r>
        <w:t>социально</w:t>
      </w:r>
      <w:r>
        <w:rPr>
          <w:spacing w:val="40"/>
        </w:rPr>
        <w:t xml:space="preserve"> </w:t>
      </w:r>
      <w:r>
        <w:t>активный,</w:t>
      </w:r>
      <w:r>
        <w:rPr>
          <w:spacing w:val="40"/>
        </w:rPr>
        <w:t xml:space="preserve"> </w:t>
      </w:r>
      <w:r>
        <w:t>уважающий</w:t>
      </w:r>
      <w:r>
        <w:rPr>
          <w:spacing w:val="40"/>
        </w:rPr>
        <w:t xml:space="preserve"> </w:t>
      </w:r>
      <w:r>
        <w:t>закон</w:t>
      </w:r>
      <w:r>
        <w:rPr>
          <w:spacing w:val="40"/>
        </w:rPr>
        <w:t xml:space="preserve"> </w:t>
      </w:r>
      <w:r>
        <w:t>и</w:t>
      </w:r>
      <w:r>
        <w:rPr>
          <w:spacing w:val="40"/>
        </w:rPr>
        <w:t xml:space="preserve"> </w:t>
      </w:r>
      <w:r>
        <w:t>правопорядок, осознающий ответственность перед семьей, обществом, государством, человечеством;</w:t>
      </w:r>
    </w:p>
    <w:p w:rsidR="00336F6E" w:rsidRDefault="001D7343">
      <w:pPr>
        <w:pStyle w:val="a3"/>
        <w:ind w:firstLine="341"/>
        <w:jc w:val="left"/>
      </w:pPr>
      <w:r>
        <w:t>уважающий</w:t>
      </w:r>
      <w:r>
        <w:rPr>
          <w:spacing w:val="40"/>
        </w:rPr>
        <w:t xml:space="preserve"> </w:t>
      </w:r>
      <w:r>
        <w:t>мнение</w:t>
      </w:r>
      <w:r>
        <w:rPr>
          <w:spacing w:val="40"/>
        </w:rPr>
        <w:t xml:space="preserve"> </w:t>
      </w:r>
      <w:r>
        <w:t>других</w:t>
      </w:r>
      <w:r>
        <w:rPr>
          <w:spacing w:val="40"/>
        </w:rPr>
        <w:t xml:space="preserve"> </w:t>
      </w:r>
      <w:r>
        <w:t>людей,</w:t>
      </w:r>
      <w:r>
        <w:rPr>
          <w:spacing w:val="40"/>
        </w:rPr>
        <w:t xml:space="preserve"> </w:t>
      </w:r>
      <w:r>
        <w:t>умеющий</w:t>
      </w:r>
      <w:r>
        <w:rPr>
          <w:spacing w:val="40"/>
        </w:rPr>
        <w:t xml:space="preserve"> </w:t>
      </w:r>
      <w:r>
        <w:t>вести</w:t>
      </w:r>
      <w:r>
        <w:rPr>
          <w:spacing w:val="40"/>
        </w:rPr>
        <w:t xml:space="preserve"> </w:t>
      </w:r>
      <w:r>
        <w:t>конструктивный</w:t>
      </w:r>
      <w:r>
        <w:rPr>
          <w:spacing w:val="40"/>
        </w:rPr>
        <w:t xml:space="preserve"> </w:t>
      </w:r>
      <w:r>
        <w:t>диалог,</w:t>
      </w:r>
      <w:r>
        <w:rPr>
          <w:spacing w:val="40"/>
        </w:rPr>
        <w:t xml:space="preserve"> </w:t>
      </w:r>
      <w:r>
        <w:t>достигать взаимопонимания и успешно взаимодействовать;</w:t>
      </w:r>
    </w:p>
    <w:p w:rsidR="00336F6E" w:rsidRDefault="001D7343">
      <w:pPr>
        <w:pStyle w:val="a3"/>
        <w:ind w:firstLine="341"/>
        <w:jc w:val="left"/>
      </w:pPr>
      <w:r>
        <w:t>осознанно</w:t>
      </w:r>
      <w:r>
        <w:rPr>
          <w:spacing w:val="80"/>
          <w:w w:val="150"/>
        </w:rPr>
        <w:t xml:space="preserve"> </w:t>
      </w:r>
      <w:r>
        <w:t>выполняющий</w:t>
      </w:r>
      <w:r>
        <w:rPr>
          <w:spacing w:val="80"/>
          <w:w w:val="150"/>
        </w:rPr>
        <w:t xml:space="preserve"> </w:t>
      </w:r>
      <w:r>
        <w:t>и</w:t>
      </w:r>
      <w:r>
        <w:rPr>
          <w:spacing w:val="80"/>
          <w:w w:val="150"/>
        </w:rPr>
        <w:t xml:space="preserve"> </w:t>
      </w:r>
      <w:r>
        <w:t>пропагандирующий</w:t>
      </w:r>
      <w:r>
        <w:rPr>
          <w:spacing w:val="80"/>
          <w:w w:val="150"/>
        </w:rPr>
        <w:t xml:space="preserve"> </w:t>
      </w:r>
      <w:r>
        <w:t>правила</w:t>
      </w:r>
      <w:r>
        <w:rPr>
          <w:spacing w:val="80"/>
          <w:w w:val="150"/>
        </w:rPr>
        <w:t xml:space="preserve"> </w:t>
      </w:r>
      <w:r>
        <w:t>здорового,</w:t>
      </w:r>
      <w:r>
        <w:rPr>
          <w:spacing w:val="80"/>
          <w:w w:val="150"/>
        </w:rPr>
        <w:t xml:space="preserve"> </w:t>
      </w:r>
      <w:r>
        <w:t>безопасного</w:t>
      </w:r>
      <w:r>
        <w:rPr>
          <w:spacing w:val="80"/>
          <w:w w:val="150"/>
        </w:rPr>
        <w:t xml:space="preserve"> </w:t>
      </w:r>
      <w:r>
        <w:t>и экологически целесообразного образа жизни;</w:t>
      </w:r>
    </w:p>
    <w:p w:rsidR="00336F6E" w:rsidRDefault="001D7343">
      <w:pPr>
        <w:pStyle w:val="a3"/>
        <w:tabs>
          <w:tab w:val="left" w:pos="3110"/>
          <w:tab w:val="left" w:pos="5991"/>
          <w:tab w:val="left" w:pos="7431"/>
        </w:tabs>
        <w:ind w:right="436" w:firstLine="341"/>
        <w:jc w:val="left"/>
      </w:pPr>
      <w:r>
        <w:t>подготовленный</w:t>
      </w:r>
      <w:r>
        <w:rPr>
          <w:spacing w:val="40"/>
        </w:rPr>
        <w:t xml:space="preserve"> </w:t>
      </w:r>
      <w:r>
        <w:t>к</w:t>
      </w:r>
      <w:r>
        <w:tab/>
        <w:t>осознанному</w:t>
      </w:r>
      <w:r>
        <w:rPr>
          <w:spacing w:val="40"/>
        </w:rPr>
        <w:t xml:space="preserve"> </w:t>
      </w:r>
      <w:r>
        <w:t>выбору</w:t>
      </w:r>
      <w:r>
        <w:tab/>
      </w:r>
      <w:r>
        <w:rPr>
          <w:spacing w:val="-2"/>
        </w:rPr>
        <w:t>профессии,</w:t>
      </w:r>
      <w:r>
        <w:tab/>
      </w:r>
      <w:r>
        <w:rPr>
          <w:spacing w:val="-2"/>
        </w:rPr>
        <w:t>понимающий</w:t>
      </w:r>
      <w:r>
        <w:rPr>
          <w:spacing w:val="-15"/>
        </w:rPr>
        <w:t xml:space="preserve"> </w:t>
      </w:r>
      <w:r>
        <w:rPr>
          <w:spacing w:val="-2"/>
        </w:rPr>
        <w:t xml:space="preserve">значение </w:t>
      </w:r>
      <w:r>
        <w:t>профессиональной деятельности для человека и общества;</w:t>
      </w:r>
    </w:p>
    <w:p w:rsidR="00336F6E" w:rsidRDefault="001D7343">
      <w:pPr>
        <w:pStyle w:val="a3"/>
        <w:ind w:left="571"/>
        <w:jc w:val="left"/>
      </w:pPr>
      <w:r>
        <w:t>мотивированный</w:t>
      </w:r>
      <w:r>
        <w:rPr>
          <w:spacing w:val="-7"/>
        </w:rPr>
        <w:t xml:space="preserve"> </w:t>
      </w:r>
      <w:r>
        <w:t>на</w:t>
      </w:r>
      <w:r>
        <w:rPr>
          <w:spacing w:val="-4"/>
        </w:rPr>
        <w:t xml:space="preserve"> </w:t>
      </w:r>
      <w:r>
        <w:t>образование</w:t>
      </w:r>
      <w:r>
        <w:rPr>
          <w:spacing w:val="-3"/>
        </w:rPr>
        <w:t xml:space="preserve"> </w:t>
      </w:r>
      <w:r>
        <w:t>и</w:t>
      </w:r>
      <w:r>
        <w:rPr>
          <w:spacing w:val="-3"/>
        </w:rPr>
        <w:t xml:space="preserve"> </w:t>
      </w:r>
      <w:r>
        <w:t>самообразование</w:t>
      </w:r>
      <w:r>
        <w:rPr>
          <w:spacing w:val="-3"/>
        </w:rPr>
        <w:t xml:space="preserve"> </w:t>
      </w:r>
      <w:r>
        <w:t>в</w:t>
      </w:r>
      <w:r>
        <w:rPr>
          <w:spacing w:val="-4"/>
        </w:rPr>
        <w:t xml:space="preserve"> </w:t>
      </w:r>
      <w:r>
        <w:t>течение</w:t>
      </w:r>
      <w:r>
        <w:rPr>
          <w:spacing w:val="-4"/>
        </w:rPr>
        <w:t xml:space="preserve"> </w:t>
      </w:r>
      <w:r>
        <w:t>всей</w:t>
      </w:r>
      <w:r>
        <w:rPr>
          <w:spacing w:val="-2"/>
        </w:rPr>
        <w:t xml:space="preserve"> </w:t>
      </w:r>
      <w:r>
        <w:t>своей</w:t>
      </w:r>
      <w:r>
        <w:rPr>
          <w:spacing w:val="-8"/>
        </w:rPr>
        <w:t xml:space="preserve"> </w:t>
      </w:r>
      <w:r>
        <w:rPr>
          <w:spacing w:val="-2"/>
        </w:rPr>
        <w:t>жизни.</w:t>
      </w:r>
    </w:p>
    <w:p w:rsidR="00336F6E" w:rsidRDefault="00336F6E">
      <w:pPr>
        <w:pStyle w:val="a3"/>
        <w:jc w:val="left"/>
        <w:sectPr w:rsidR="00336F6E">
          <w:pgSz w:w="11920" w:h="16850"/>
          <w:pgMar w:top="1360" w:right="850" w:bottom="1220" w:left="850" w:header="0" w:footer="1024" w:gutter="0"/>
          <w:cols w:space="720"/>
        </w:sectPr>
      </w:pPr>
    </w:p>
    <w:p w:rsidR="00336F6E" w:rsidRDefault="001D7343">
      <w:pPr>
        <w:pStyle w:val="a3"/>
        <w:spacing w:before="67"/>
        <w:ind w:firstLine="341"/>
        <w:jc w:val="left"/>
      </w:pPr>
      <w:r>
        <w:lastRenderedPageBreak/>
        <w:t>Программа реализуется школой в постоянном взаимодействии и тесном сотрудничестве с семьями учащихся, с другими субъектами социализации — социальными партнерами школы:</w:t>
      </w:r>
    </w:p>
    <w:p w:rsidR="00336F6E" w:rsidRDefault="001D7343">
      <w:pPr>
        <w:pStyle w:val="a3"/>
        <w:ind w:firstLine="341"/>
        <w:jc w:val="left"/>
      </w:pPr>
      <w:r>
        <w:t xml:space="preserve">Управление опеки и попечительства департамента образования мэрии г. Ярославля, отдел опеки и попечительства по </w:t>
      </w:r>
      <w:r w:rsidR="005C5B70">
        <w:t>Ленинскому</w:t>
      </w:r>
      <w:r>
        <w:t xml:space="preserve"> району;</w:t>
      </w:r>
    </w:p>
    <w:p w:rsidR="00336F6E" w:rsidRDefault="00336F6E">
      <w:pPr>
        <w:pStyle w:val="a3"/>
        <w:ind w:left="0"/>
        <w:jc w:val="left"/>
      </w:pPr>
    </w:p>
    <w:p w:rsidR="00336F6E" w:rsidRDefault="00336F6E">
      <w:pPr>
        <w:pStyle w:val="a3"/>
        <w:ind w:left="0"/>
        <w:jc w:val="left"/>
      </w:pPr>
    </w:p>
    <w:p w:rsidR="00336F6E" w:rsidRDefault="001D7343">
      <w:pPr>
        <w:pStyle w:val="a5"/>
        <w:numPr>
          <w:ilvl w:val="0"/>
          <w:numId w:val="262"/>
        </w:numPr>
        <w:tabs>
          <w:tab w:val="left" w:pos="950"/>
        </w:tabs>
        <w:ind w:right="225" w:firstLine="341"/>
        <w:jc w:val="left"/>
        <w:rPr>
          <w:sz w:val="24"/>
        </w:rPr>
      </w:pPr>
      <w:r>
        <w:rPr>
          <w:sz w:val="24"/>
        </w:rPr>
        <w:t>Комиссия</w:t>
      </w:r>
      <w:r>
        <w:rPr>
          <w:spacing w:val="40"/>
          <w:sz w:val="24"/>
        </w:rPr>
        <w:t xml:space="preserve"> </w:t>
      </w:r>
      <w:r>
        <w:rPr>
          <w:sz w:val="24"/>
        </w:rPr>
        <w:t>по</w:t>
      </w:r>
      <w:r>
        <w:rPr>
          <w:spacing w:val="40"/>
          <w:sz w:val="24"/>
        </w:rPr>
        <w:t xml:space="preserve"> </w:t>
      </w:r>
      <w:r>
        <w:rPr>
          <w:sz w:val="24"/>
        </w:rPr>
        <w:t>делам</w:t>
      </w:r>
      <w:r>
        <w:rPr>
          <w:spacing w:val="40"/>
          <w:sz w:val="24"/>
        </w:rPr>
        <w:t xml:space="preserve"> </w:t>
      </w:r>
      <w:r>
        <w:rPr>
          <w:sz w:val="24"/>
        </w:rPr>
        <w:t>несовершеннолетних</w:t>
      </w:r>
      <w:r>
        <w:rPr>
          <w:spacing w:val="40"/>
          <w:sz w:val="24"/>
        </w:rPr>
        <w:t xml:space="preserve"> </w:t>
      </w:r>
      <w:r>
        <w:rPr>
          <w:sz w:val="24"/>
        </w:rPr>
        <w:t>и</w:t>
      </w:r>
      <w:r>
        <w:rPr>
          <w:spacing w:val="40"/>
          <w:sz w:val="24"/>
        </w:rPr>
        <w:t xml:space="preserve"> </w:t>
      </w:r>
      <w:r>
        <w:rPr>
          <w:sz w:val="24"/>
        </w:rPr>
        <w:t>защите</w:t>
      </w:r>
      <w:r>
        <w:rPr>
          <w:spacing w:val="78"/>
          <w:sz w:val="24"/>
        </w:rPr>
        <w:t xml:space="preserve"> </w:t>
      </w:r>
      <w:r>
        <w:rPr>
          <w:sz w:val="24"/>
        </w:rPr>
        <w:t>их</w:t>
      </w:r>
      <w:r>
        <w:rPr>
          <w:spacing w:val="40"/>
          <w:sz w:val="24"/>
        </w:rPr>
        <w:t xml:space="preserve"> </w:t>
      </w:r>
      <w:r>
        <w:rPr>
          <w:sz w:val="24"/>
        </w:rPr>
        <w:t>прав</w:t>
      </w:r>
      <w:r>
        <w:rPr>
          <w:spacing w:val="40"/>
          <w:sz w:val="24"/>
        </w:rPr>
        <w:t xml:space="preserve"> </w:t>
      </w:r>
      <w:r w:rsidR="005C5B70">
        <w:rPr>
          <w:sz w:val="24"/>
        </w:rPr>
        <w:t>Ленинского</w:t>
      </w:r>
      <w:r>
        <w:rPr>
          <w:spacing w:val="40"/>
          <w:sz w:val="24"/>
        </w:rPr>
        <w:t xml:space="preserve"> </w:t>
      </w:r>
      <w:r>
        <w:rPr>
          <w:sz w:val="24"/>
        </w:rPr>
        <w:t>района</w:t>
      </w:r>
      <w:r>
        <w:rPr>
          <w:spacing w:val="80"/>
          <w:sz w:val="24"/>
        </w:rPr>
        <w:t xml:space="preserve"> </w:t>
      </w:r>
      <w:r>
        <w:rPr>
          <w:sz w:val="24"/>
        </w:rPr>
        <w:t>города Ярославля;</w:t>
      </w:r>
    </w:p>
    <w:p w:rsidR="00336F6E" w:rsidRDefault="001D7343">
      <w:pPr>
        <w:pStyle w:val="a5"/>
        <w:numPr>
          <w:ilvl w:val="0"/>
          <w:numId w:val="262"/>
        </w:numPr>
        <w:tabs>
          <w:tab w:val="left" w:pos="950"/>
        </w:tabs>
        <w:ind w:left="950" w:hanging="379"/>
        <w:jc w:val="left"/>
        <w:rPr>
          <w:sz w:val="24"/>
        </w:rPr>
      </w:pPr>
      <w:r>
        <w:rPr>
          <w:sz w:val="24"/>
        </w:rPr>
        <w:t>ОВМ</w:t>
      </w:r>
      <w:r>
        <w:rPr>
          <w:spacing w:val="-5"/>
          <w:sz w:val="24"/>
        </w:rPr>
        <w:t xml:space="preserve"> </w:t>
      </w:r>
      <w:r>
        <w:rPr>
          <w:sz w:val="24"/>
        </w:rPr>
        <w:t>ОМВД</w:t>
      </w:r>
      <w:r>
        <w:rPr>
          <w:spacing w:val="-3"/>
          <w:sz w:val="24"/>
        </w:rPr>
        <w:t xml:space="preserve"> </w:t>
      </w:r>
      <w:r>
        <w:rPr>
          <w:sz w:val="24"/>
        </w:rPr>
        <w:t>России</w:t>
      </w:r>
      <w:r>
        <w:rPr>
          <w:spacing w:val="-1"/>
          <w:sz w:val="24"/>
        </w:rPr>
        <w:t xml:space="preserve"> </w:t>
      </w:r>
      <w:r>
        <w:rPr>
          <w:sz w:val="24"/>
        </w:rPr>
        <w:t>по</w:t>
      </w:r>
      <w:r>
        <w:rPr>
          <w:spacing w:val="-2"/>
          <w:sz w:val="24"/>
        </w:rPr>
        <w:t xml:space="preserve"> </w:t>
      </w:r>
      <w:r w:rsidR="005C5B70">
        <w:rPr>
          <w:sz w:val="24"/>
        </w:rPr>
        <w:t xml:space="preserve">Ленинскому </w:t>
      </w:r>
      <w:r>
        <w:rPr>
          <w:sz w:val="24"/>
        </w:rPr>
        <w:t>городскому</w:t>
      </w:r>
      <w:r>
        <w:rPr>
          <w:spacing w:val="-6"/>
          <w:sz w:val="24"/>
        </w:rPr>
        <w:t xml:space="preserve"> </w:t>
      </w:r>
      <w:r>
        <w:rPr>
          <w:spacing w:val="-2"/>
          <w:sz w:val="24"/>
        </w:rPr>
        <w:t>району;</w:t>
      </w:r>
    </w:p>
    <w:p w:rsidR="00336F6E" w:rsidRDefault="001D7343">
      <w:pPr>
        <w:pStyle w:val="a5"/>
        <w:numPr>
          <w:ilvl w:val="0"/>
          <w:numId w:val="262"/>
        </w:numPr>
        <w:tabs>
          <w:tab w:val="left" w:pos="950"/>
        </w:tabs>
        <w:ind w:left="950" w:hanging="379"/>
        <w:jc w:val="left"/>
        <w:rPr>
          <w:sz w:val="24"/>
        </w:rPr>
      </w:pPr>
      <w:r>
        <w:rPr>
          <w:sz w:val="24"/>
        </w:rPr>
        <w:t>Ярославская</w:t>
      </w:r>
      <w:r>
        <w:rPr>
          <w:spacing w:val="-8"/>
          <w:sz w:val="24"/>
        </w:rPr>
        <w:t xml:space="preserve"> </w:t>
      </w:r>
      <w:r>
        <w:rPr>
          <w:sz w:val="24"/>
        </w:rPr>
        <w:t>областная</w:t>
      </w:r>
      <w:r>
        <w:rPr>
          <w:spacing w:val="-5"/>
          <w:sz w:val="24"/>
        </w:rPr>
        <w:t xml:space="preserve"> </w:t>
      </w:r>
      <w:r>
        <w:rPr>
          <w:sz w:val="24"/>
        </w:rPr>
        <w:t>клиническая</w:t>
      </w:r>
      <w:r>
        <w:rPr>
          <w:spacing w:val="-6"/>
          <w:sz w:val="24"/>
        </w:rPr>
        <w:t xml:space="preserve"> </w:t>
      </w:r>
      <w:r>
        <w:rPr>
          <w:sz w:val="24"/>
        </w:rPr>
        <w:t>наркологическая</w:t>
      </w:r>
      <w:r>
        <w:rPr>
          <w:spacing w:val="-5"/>
          <w:sz w:val="24"/>
        </w:rPr>
        <w:t xml:space="preserve"> </w:t>
      </w:r>
      <w:r>
        <w:rPr>
          <w:spacing w:val="-2"/>
          <w:sz w:val="24"/>
        </w:rPr>
        <w:t>больница;</w:t>
      </w:r>
    </w:p>
    <w:p w:rsidR="00336F6E" w:rsidRDefault="001D7343">
      <w:pPr>
        <w:pStyle w:val="a5"/>
        <w:numPr>
          <w:ilvl w:val="0"/>
          <w:numId w:val="262"/>
        </w:numPr>
        <w:tabs>
          <w:tab w:val="left" w:pos="950"/>
        </w:tabs>
        <w:ind w:left="950" w:hanging="379"/>
        <w:jc w:val="left"/>
        <w:rPr>
          <w:sz w:val="24"/>
        </w:rPr>
      </w:pPr>
      <w:r>
        <w:rPr>
          <w:sz w:val="24"/>
        </w:rPr>
        <w:t>Центр</w:t>
      </w:r>
      <w:r>
        <w:rPr>
          <w:spacing w:val="-8"/>
          <w:sz w:val="24"/>
        </w:rPr>
        <w:t xml:space="preserve"> </w:t>
      </w:r>
      <w:r>
        <w:rPr>
          <w:sz w:val="24"/>
        </w:rPr>
        <w:t>психолого-педагогической,</w:t>
      </w:r>
      <w:r>
        <w:rPr>
          <w:spacing w:val="-5"/>
          <w:sz w:val="24"/>
        </w:rPr>
        <w:t xml:space="preserve"> </w:t>
      </w:r>
      <w:r>
        <w:rPr>
          <w:sz w:val="24"/>
        </w:rPr>
        <w:t>медицинской</w:t>
      </w:r>
      <w:r>
        <w:rPr>
          <w:spacing w:val="-5"/>
          <w:sz w:val="24"/>
        </w:rPr>
        <w:t xml:space="preserve"> </w:t>
      </w:r>
      <w:r>
        <w:rPr>
          <w:sz w:val="24"/>
        </w:rPr>
        <w:t>и</w:t>
      </w:r>
      <w:r>
        <w:rPr>
          <w:spacing w:val="-5"/>
          <w:sz w:val="24"/>
        </w:rPr>
        <w:t xml:space="preserve"> </w:t>
      </w:r>
      <w:r>
        <w:rPr>
          <w:sz w:val="24"/>
        </w:rPr>
        <w:t>социальной</w:t>
      </w:r>
      <w:r>
        <w:rPr>
          <w:spacing w:val="-5"/>
          <w:sz w:val="24"/>
        </w:rPr>
        <w:t xml:space="preserve"> </w:t>
      </w:r>
      <w:r>
        <w:rPr>
          <w:sz w:val="24"/>
        </w:rPr>
        <w:t xml:space="preserve">помощи </w:t>
      </w:r>
      <w:r>
        <w:rPr>
          <w:spacing w:val="-2"/>
          <w:sz w:val="24"/>
        </w:rPr>
        <w:t>«</w:t>
      </w:r>
      <w:r w:rsidR="005C5B70">
        <w:rPr>
          <w:spacing w:val="-2"/>
          <w:sz w:val="24"/>
        </w:rPr>
        <w:t>Развитие</w:t>
      </w:r>
      <w:r>
        <w:rPr>
          <w:spacing w:val="-2"/>
          <w:sz w:val="24"/>
        </w:rPr>
        <w:t>»;</w:t>
      </w:r>
    </w:p>
    <w:p w:rsidR="00336F6E" w:rsidRDefault="001D7343">
      <w:pPr>
        <w:pStyle w:val="a5"/>
        <w:numPr>
          <w:ilvl w:val="0"/>
          <w:numId w:val="262"/>
        </w:numPr>
        <w:tabs>
          <w:tab w:val="left" w:pos="949"/>
        </w:tabs>
        <w:spacing w:before="1"/>
        <w:ind w:right="226" w:firstLine="341"/>
        <w:rPr>
          <w:sz w:val="24"/>
        </w:rPr>
      </w:pPr>
      <w:r>
        <w:rPr>
          <w:sz w:val="24"/>
        </w:rPr>
        <w:t>учреждения культуры: Академический театр драмы им. Ф.Г. Волкова, Ярославский государственный театр юного зрителя им. В.С. Розова, Ярославская государственная филармония, библиотека-филиал № 8 им. К.Д. Бальмонта, Центральная детская библиотека им. Ярослава Мудрого;</w:t>
      </w:r>
    </w:p>
    <w:p w:rsidR="00336F6E" w:rsidRDefault="001D7343">
      <w:pPr>
        <w:pStyle w:val="a5"/>
        <w:numPr>
          <w:ilvl w:val="0"/>
          <w:numId w:val="262"/>
        </w:numPr>
        <w:tabs>
          <w:tab w:val="left" w:pos="949"/>
        </w:tabs>
        <w:ind w:left="949" w:hanging="378"/>
        <w:rPr>
          <w:sz w:val="24"/>
        </w:rPr>
      </w:pPr>
      <w:r>
        <w:rPr>
          <w:sz w:val="24"/>
        </w:rPr>
        <w:t>Ярославская</w:t>
      </w:r>
      <w:r>
        <w:rPr>
          <w:spacing w:val="-2"/>
          <w:sz w:val="24"/>
        </w:rPr>
        <w:t xml:space="preserve"> </w:t>
      </w:r>
      <w:r>
        <w:rPr>
          <w:sz w:val="24"/>
        </w:rPr>
        <w:t>детская</w:t>
      </w:r>
      <w:r>
        <w:rPr>
          <w:spacing w:val="-2"/>
          <w:sz w:val="24"/>
        </w:rPr>
        <w:t xml:space="preserve"> </w:t>
      </w:r>
      <w:r>
        <w:rPr>
          <w:sz w:val="24"/>
        </w:rPr>
        <w:t>железная</w:t>
      </w:r>
      <w:r>
        <w:rPr>
          <w:spacing w:val="-2"/>
          <w:sz w:val="24"/>
        </w:rPr>
        <w:t xml:space="preserve"> дорога;</w:t>
      </w:r>
    </w:p>
    <w:p w:rsidR="00336F6E" w:rsidRDefault="001D7343">
      <w:pPr>
        <w:pStyle w:val="a5"/>
        <w:numPr>
          <w:ilvl w:val="0"/>
          <w:numId w:val="262"/>
        </w:numPr>
        <w:tabs>
          <w:tab w:val="left" w:pos="949"/>
        </w:tabs>
        <w:ind w:left="949" w:hanging="378"/>
        <w:rPr>
          <w:sz w:val="24"/>
        </w:rPr>
      </w:pPr>
      <w:r>
        <w:rPr>
          <w:sz w:val="24"/>
        </w:rPr>
        <w:t>ГОАУ</w:t>
      </w:r>
      <w:r>
        <w:rPr>
          <w:spacing w:val="-2"/>
          <w:sz w:val="24"/>
        </w:rPr>
        <w:t xml:space="preserve"> </w:t>
      </w:r>
      <w:r>
        <w:rPr>
          <w:sz w:val="24"/>
        </w:rPr>
        <w:t>ДО</w:t>
      </w:r>
      <w:r>
        <w:rPr>
          <w:spacing w:val="-3"/>
          <w:sz w:val="24"/>
        </w:rPr>
        <w:t xml:space="preserve"> </w:t>
      </w:r>
      <w:r>
        <w:rPr>
          <w:sz w:val="24"/>
        </w:rPr>
        <w:t>ЯО</w:t>
      </w:r>
      <w:r>
        <w:rPr>
          <w:spacing w:val="1"/>
          <w:sz w:val="24"/>
        </w:rPr>
        <w:t xml:space="preserve"> </w:t>
      </w:r>
      <w:r>
        <w:rPr>
          <w:sz w:val="24"/>
        </w:rPr>
        <w:t>«Центр</w:t>
      </w:r>
      <w:r>
        <w:rPr>
          <w:spacing w:val="-2"/>
          <w:sz w:val="24"/>
        </w:rPr>
        <w:t xml:space="preserve"> </w:t>
      </w:r>
      <w:r>
        <w:rPr>
          <w:sz w:val="24"/>
        </w:rPr>
        <w:t>детей</w:t>
      </w:r>
      <w:r>
        <w:rPr>
          <w:spacing w:val="-2"/>
          <w:sz w:val="24"/>
        </w:rPr>
        <w:t xml:space="preserve"> </w:t>
      </w:r>
      <w:r>
        <w:rPr>
          <w:sz w:val="24"/>
        </w:rPr>
        <w:t>и</w:t>
      </w:r>
      <w:r>
        <w:rPr>
          <w:spacing w:val="-1"/>
          <w:sz w:val="24"/>
        </w:rPr>
        <w:t xml:space="preserve"> </w:t>
      </w:r>
      <w:r>
        <w:rPr>
          <w:spacing w:val="-2"/>
          <w:sz w:val="24"/>
        </w:rPr>
        <w:t>юношества»;</w:t>
      </w:r>
    </w:p>
    <w:p w:rsidR="00336F6E" w:rsidRDefault="001D7343">
      <w:pPr>
        <w:pStyle w:val="a5"/>
        <w:numPr>
          <w:ilvl w:val="0"/>
          <w:numId w:val="262"/>
        </w:numPr>
        <w:tabs>
          <w:tab w:val="left" w:pos="950"/>
        </w:tabs>
        <w:ind w:left="950" w:hanging="379"/>
        <w:jc w:val="left"/>
        <w:rPr>
          <w:sz w:val="24"/>
        </w:rPr>
      </w:pPr>
      <w:r>
        <w:rPr>
          <w:sz w:val="24"/>
        </w:rPr>
        <w:t>МОУ</w:t>
      </w:r>
      <w:r>
        <w:rPr>
          <w:spacing w:val="-1"/>
          <w:sz w:val="24"/>
        </w:rPr>
        <w:t xml:space="preserve"> </w:t>
      </w:r>
      <w:r>
        <w:rPr>
          <w:sz w:val="24"/>
        </w:rPr>
        <w:t>ДО</w:t>
      </w:r>
      <w:r>
        <w:rPr>
          <w:spacing w:val="-2"/>
          <w:sz w:val="24"/>
        </w:rPr>
        <w:t xml:space="preserve"> </w:t>
      </w:r>
      <w:r>
        <w:rPr>
          <w:sz w:val="24"/>
        </w:rPr>
        <w:t>ЦДТ</w:t>
      </w:r>
      <w:r>
        <w:rPr>
          <w:spacing w:val="3"/>
          <w:sz w:val="24"/>
        </w:rPr>
        <w:t xml:space="preserve"> </w:t>
      </w:r>
      <w:r>
        <w:rPr>
          <w:spacing w:val="-2"/>
          <w:sz w:val="24"/>
        </w:rPr>
        <w:t>«Витязь»;</w:t>
      </w:r>
    </w:p>
    <w:p w:rsidR="00336F6E" w:rsidRDefault="001D7343">
      <w:pPr>
        <w:pStyle w:val="a5"/>
        <w:numPr>
          <w:ilvl w:val="0"/>
          <w:numId w:val="262"/>
        </w:numPr>
        <w:tabs>
          <w:tab w:val="left" w:pos="950"/>
        </w:tabs>
        <w:ind w:left="950" w:hanging="379"/>
        <w:jc w:val="left"/>
        <w:rPr>
          <w:sz w:val="24"/>
        </w:rPr>
      </w:pPr>
      <w:r>
        <w:rPr>
          <w:sz w:val="24"/>
        </w:rPr>
        <w:t>МДОУ</w:t>
      </w:r>
      <w:r>
        <w:rPr>
          <w:spacing w:val="-2"/>
          <w:sz w:val="24"/>
        </w:rPr>
        <w:t xml:space="preserve"> </w:t>
      </w:r>
      <w:r>
        <w:rPr>
          <w:sz w:val="24"/>
        </w:rPr>
        <w:t>ЦДТ</w:t>
      </w:r>
      <w:r>
        <w:rPr>
          <w:spacing w:val="2"/>
          <w:sz w:val="24"/>
        </w:rPr>
        <w:t xml:space="preserve"> </w:t>
      </w:r>
      <w:r>
        <w:rPr>
          <w:spacing w:val="-2"/>
          <w:sz w:val="24"/>
        </w:rPr>
        <w:t>«Россияне»;</w:t>
      </w:r>
    </w:p>
    <w:p w:rsidR="00336F6E" w:rsidRDefault="001D7343">
      <w:pPr>
        <w:pStyle w:val="a5"/>
        <w:numPr>
          <w:ilvl w:val="0"/>
          <w:numId w:val="262"/>
        </w:numPr>
        <w:tabs>
          <w:tab w:val="left" w:pos="950"/>
        </w:tabs>
        <w:ind w:left="950" w:hanging="379"/>
        <w:jc w:val="left"/>
        <w:rPr>
          <w:sz w:val="24"/>
        </w:rPr>
      </w:pPr>
      <w:r>
        <w:rPr>
          <w:sz w:val="24"/>
        </w:rPr>
        <w:t>МОУ</w:t>
      </w:r>
      <w:r>
        <w:rPr>
          <w:spacing w:val="-1"/>
          <w:sz w:val="24"/>
        </w:rPr>
        <w:t xml:space="preserve"> </w:t>
      </w:r>
      <w:r>
        <w:rPr>
          <w:sz w:val="24"/>
        </w:rPr>
        <w:t>ДО</w:t>
      </w:r>
      <w:r>
        <w:rPr>
          <w:spacing w:val="-2"/>
          <w:sz w:val="24"/>
        </w:rPr>
        <w:t xml:space="preserve"> </w:t>
      </w:r>
      <w:r>
        <w:rPr>
          <w:sz w:val="24"/>
        </w:rPr>
        <w:t>ДЮЦ</w:t>
      </w:r>
      <w:r>
        <w:rPr>
          <w:spacing w:val="3"/>
          <w:sz w:val="24"/>
        </w:rPr>
        <w:t xml:space="preserve"> </w:t>
      </w:r>
      <w:r>
        <w:rPr>
          <w:spacing w:val="-2"/>
          <w:sz w:val="24"/>
        </w:rPr>
        <w:t>«Ярославич»;</w:t>
      </w:r>
    </w:p>
    <w:p w:rsidR="00336F6E" w:rsidRDefault="001D7343">
      <w:pPr>
        <w:pStyle w:val="a5"/>
        <w:numPr>
          <w:ilvl w:val="0"/>
          <w:numId w:val="262"/>
        </w:numPr>
        <w:tabs>
          <w:tab w:val="left" w:pos="950"/>
        </w:tabs>
        <w:ind w:left="950" w:hanging="379"/>
        <w:jc w:val="left"/>
        <w:rPr>
          <w:sz w:val="24"/>
        </w:rPr>
      </w:pPr>
      <w:r>
        <w:rPr>
          <w:sz w:val="24"/>
        </w:rPr>
        <w:t>ЯРОО</w:t>
      </w:r>
      <w:r>
        <w:rPr>
          <w:spacing w:val="-6"/>
          <w:sz w:val="24"/>
        </w:rPr>
        <w:t xml:space="preserve"> </w:t>
      </w:r>
      <w:r>
        <w:rPr>
          <w:sz w:val="24"/>
        </w:rPr>
        <w:t>по</w:t>
      </w:r>
      <w:r>
        <w:rPr>
          <w:spacing w:val="-2"/>
          <w:sz w:val="24"/>
        </w:rPr>
        <w:t xml:space="preserve"> </w:t>
      </w:r>
      <w:r>
        <w:rPr>
          <w:sz w:val="24"/>
        </w:rPr>
        <w:t>содействию</w:t>
      </w:r>
      <w:r>
        <w:rPr>
          <w:spacing w:val="-2"/>
          <w:sz w:val="24"/>
        </w:rPr>
        <w:t xml:space="preserve"> </w:t>
      </w:r>
      <w:r>
        <w:rPr>
          <w:sz w:val="24"/>
        </w:rPr>
        <w:t>в</w:t>
      </w:r>
      <w:r>
        <w:rPr>
          <w:spacing w:val="-6"/>
          <w:sz w:val="24"/>
        </w:rPr>
        <w:t xml:space="preserve"> </w:t>
      </w:r>
      <w:r>
        <w:rPr>
          <w:sz w:val="24"/>
        </w:rPr>
        <w:t>поиске</w:t>
      </w:r>
      <w:r>
        <w:rPr>
          <w:spacing w:val="-3"/>
          <w:sz w:val="24"/>
        </w:rPr>
        <w:t xml:space="preserve"> </w:t>
      </w:r>
      <w:r>
        <w:rPr>
          <w:sz w:val="24"/>
        </w:rPr>
        <w:t>пропавших</w:t>
      </w:r>
      <w:r>
        <w:rPr>
          <w:spacing w:val="-3"/>
          <w:sz w:val="24"/>
        </w:rPr>
        <w:t xml:space="preserve"> </w:t>
      </w:r>
      <w:r>
        <w:rPr>
          <w:sz w:val="24"/>
        </w:rPr>
        <w:t>детей</w:t>
      </w:r>
      <w:r>
        <w:rPr>
          <w:spacing w:val="-2"/>
          <w:sz w:val="24"/>
        </w:rPr>
        <w:t xml:space="preserve"> ЯрСпас;</w:t>
      </w:r>
    </w:p>
    <w:p w:rsidR="00336F6E" w:rsidRDefault="001D7343">
      <w:pPr>
        <w:pStyle w:val="a5"/>
        <w:numPr>
          <w:ilvl w:val="0"/>
          <w:numId w:val="262"/>
        </w:numPr>
        <w:tabs>
          <w:tab w:val="left" w:pos="950"/>
        </w:tabs>
        <w:ind w:left="950" w:hanging="379"/>
        <w:jc w:val="left"/>
        <w:rPr>
          <w:sz w:val="24"/>
        </w:rPr>
      </w:pPr>
      <w:r>
        <w:rPr>
          <w:sz w:val="24"/>
        </w:rPr>
        <w:t>Поисково-спасательная</w:t>
      </w:r>
      <w:r>
        <w:rPr>
          <w:spacing w:val="-5"/>
          <w:sz w:val="24"/>
        </w:rPr>
        <w:t xml:space="preserve"> </w:t>
      </w:r>
      <w:r>
        <w:rPr>
          <w:sz w:val="24"/>
        </w:rPr>
        <w:t>служба</w:t>
      </w:r>
      <w:r>
        <w:rPr>
          <w:spacing w:val="-5"/>
          <w:sz w:val="24"/>
        </w:rPr>
        <w:t xml:space="preserve"> </w:t>
      </w:r>
      <w:r>
        <w:rPr>
          <w:sz w:val="24"/>
        </w:rPr>
        <w:t>МКУ</w:t>
      </w:r>
      <w:r>
        <w:rPr>
          <w:spacing w:val="1"/>
          <w:sz w:val="24"/>
        </w:rPr>
        <w:t xml:space="preserve"> </w:t>
      </w:r>
      <w:r>
        <w:rPr>
          <w:sz w:val="24"/>
        </w:rPr>
        <w:t>«Центр</w:t>
      </w:r>
      <w:r>
        <w:rPr>
          <w:spacing w:val="-4"/>
          <w:sz w:val="24"/>
        </w:rPr>
        <w:t xml:space="preserve"> </w:t>
      </w:r>
      <w:r>
        <w:rPr>
          <w:sz w:val="24"/>
        </w:rPr>
        <w:t>гражданской</w:t>
      </w:r>
      <w:r>
        <w:rPr>
          <w:spacing w:val="-4"/>
          <w:sz w:val="24"/>
        </w:rPr>
        <w:t xml:space="preserve"> </w:t>
      </w:r>
      <w:r>
        <w:rPr>
          <w:sz w:val="24"/>
        </w:rPr>
        <w:t>защиты</w:t>
      </w:r>
      <w:r>
        <w:rPr>
          <w:spacing w:val="-5"/>
          <w:sz w:val="24"/>
        </w:rPr>
        <w:t xml:space="preserve"> </w:t>
      </w:r>
      <w:r>
        <w:rPr>
          <w:sz w:val="24"/>
        </w:rPr>
        <w:t>г.</w:t>
      </w:r>
      <w:r>
        <w:rPr>
          <w:spacing w:val="-6"/>
          <w:sz w:val="24"/>
        </w:rPr>
        <w:t xml:space="preserve"> </w:t>
      </w:r>
      <w:r>
        <w:rPr>
          <w:spacing w:val="-2"/>
          <w:sz w:val="24"/>
        </w:rPr>
        <w:t>Ярославля»;</w:t>
      </w:r>
    </w:p>
    <w:p w:rsidR="00336F6E" w:rsidRDefault="001D7343">
      <w:pPr>
        <w:pStyle w:val="a5"/>
        <w:numPr>
          <w:ilvl w:val="0"/>
          <w:numId w:val="262"/>
        </w:numPr>
        <w:tabs>
          <w:tab w:val="left" w:pos="950"/>
        </w:tabs>
        <w:ind w:left="950" w:hanging="379"/>
        <w:jc w:val="left"/>
        <w:rPr>
          <w:sz w:val="24"/>
        </w:rPr>
      </w:pPr>
      <w:r>
        <w:rPr>
          <w:sz w:val="24"/>
        </w:rPr>
        <w:t>Отдел</w:t>
      </w:r>
      <w:r>
        <w:rPr>
          <w:spacing w:val="-1"/>
          <w:sz w:val="24"/>
        </w:rPr>
        <w:t xml:space="preserve"> </w:t>
      </w:r>
      <w:r>
        <w:rPr>
          <w:sz w:val="24"/>
        </w:rPr>
        <w:t>ГИБДД</w:t>
      </w:r>
      <w:r>
        <w:rPr>
          <w:spacing w:val="-1"/>
          <w:sz w:val="24"/>
        </w:rPr>
        <w:t xml:space="preserve"> </w:t>
      </w:r>
      <w:r>
        <w:rPr>
          <w:sz w:val="24"/>
        </w:rPr>
        <w:t>по</w:t>
      </w:r>
      <w:r>
        <w:rPr>
          <w:spacing w:val="-1"/>
          <w:sz w:val="24"/>
        </w:rPr>
        <w:t xml:space="preserve"> </w:t>
      </w:r>
      <w:r w:rsidR="00AE3F91">
        <w:rPr>
          <w:sz w:val="24"/>
        </w:rPr>
        <w:t>Лен</w:t>
      </w:r>
      <w:r>
        <w:rPr>
          <w:sz w:val="24"/>
        </w:rPr>
        <w:t>инскому</w:t>
      </w:r>
      <w:r>
        <w:rPr>
          <w:spacing w:val="-8"/>
          <w:sz w:val="24"/>
        </w:rPr>
        <w:t xml:space="preserve"> </w:t>
      </w:r>
      <w:r>
        <w:rPr>
          <w:sz w:val="24"/>
        </w:rPr>
        <w:t>району</w:t>
      </w:r>
      <w:r>
        <w:rPr>
          <w:spacing w:val="-5"/>
          <w:sz w:val="24"/>
        </w:rPr>
        <w:t xml:space="preserve"> </w:t>
      </w:r>
      <w:r>
        <w:rPr>
          <w:sz w:val="24"/>
        </w:rPr>
        <w:t xml:space="preserve">г. </w:t>
      </w:r>
      <w:r>
        <w:rPr>
          <w:spacing w:val="-2"/>
          <w:sz w:val="24"/>
        </w:rPr>
        <w:t>Ярославля;</w:t>
      </w:r>
    </w:p>
    <w:p w:rsidR="00336F6E" w:rsidRDefault="001D7343">
      <w:pPr>
        <w:pStyle w:val="a5"/>
        <w:numPr>
          <w:ilvl w:val="0"/>
          <w:numId w:val="262"/>
        </w:numPr>
        <w:tabs>
          <w:tab w:val="left" w:pos="950"/>
        </w:tabs>
        <w:ind w:left="950" w:hanging="379"/>
        <w:jc w:val="left"/>
        <w:rPr>
          <w:sz w:val="24"/>
        </w:rPr>
      </w:pPr>
      <w:r>
        <w:rPr>
          <w:sz w:val="24"/>
        </w:rPr>
        <w:t>МОУ</w:t>
      </w:r>
      <w:r>
        <w:rPr>
          <w:spacing w:val="-3"/>
          <w:sz w:val="24"/>
        </w:rPr>
        <w:t xml:space="preserve"> </w:t>
      </w:r>
      <w:r>
        <w:rPr>
          <w:sz w:val="24"/>
        </w:rPr>
        <w:t>ДО «Ярославский</w:t>
      </w:r>
      <w:r>
        <w:rPr>
          <w:spacing w:val="-3"/>
          <w:sz w:val="24"/>
        </w:rPr>
        <w:t xml:space="preserve"> </w:t>
      </w:r>
      <w:r>
        <w:rPr>
          <w:sz w:val="24"/>
        </w:rPr>
        <w:t>детский</w:t>
      </w:r>
      <w:r>
        <w:rPr>
          <w:spacing w:val="-2"/>
          <w:sz w:val="24"/>
        </w:rPr>
        <w:t xml:space="preserve"> </w:t>
      </w:r>
      <w:r>
        <w:rPr>
          <w:sz w:val="24"/>
        </w:rPr>
        <w:t>морской</w:t>
      </w:r>
      <w:r>
        <w:rPr>
          <w:spacing w:val="-3"/>
          <w:sz w:val="24"/>
        </w:rPr>
        <w:t xml:space="preserve"> </w:t>
      </w:r>
      <w:r>
        <w:rPr>
          <w:sz w:val="24"/>
        </w:rPr>
        <w:t>центр</w:t>
      </w:r>
      <w:r>
        <w:rPr>
          <w:spacing w:val="-3"/>
          <w:sz w:val="24"/>
        </w:rPr>
        <w:t xml:space="preserve"> </w:t>
      </w:r>
      <w:r>
        <w:rPr>
          <w:sz w:val="24"/>
        </w:rPr>
        <w:t>им.</w:t>
      </w:r>
      <w:r>
        <w:rPr>
          <w:spacing w:val="-2"/>
          <w:sz w:val="24"/>
        </w:rPr>
        <w:t xml:space="preserve"> </w:t>
      </w:r>
      <w:r>
        <w:rPr>
          <w:sz w:val="24"/>
        </w:rPr>
        <w:t>Адмирала</w:t>
      </w:r>
      <w:r>
        <w:rPr>
          <w:spacing w:val="-4"/>
          <w:sz w:val="24"/>
        </w:rPr>
        <w:t xml:space="preserve"> </w:t>
      </w:r>
      <w:r>
        <w:rPr>
          <w:sz w:val="24"/>
        </w:rPr>
        <w:t>Ф.Ф.</w:t>
      </w:r>
      <w:r>
        <w:rPr>
          <w:spacing w:val="-2"/>
          <w:sz w:val="24"/>
        </w:rPr>
        <w:t xml:space="preserve"> Ушакова»;</w:t>
      </w:r>
    </w:p>
    <w:p w:rsidR="00336F6E" w:rsidRDefault="001D7343">
      <w:pPr>
        <w:pStyle w:val="a5"/>
        <w:numPr>
          <w:ilvl w:val="0"/>
          <w:numId w:val="262"/>
        </w:numPr>
        <w:tabs>
          <w:tab w:val="left" w:pos="950"/>
        </w:tabs>
        <w:spacing w:before="1"/>
        <w:ind w:left="950" w:hanging="379"/>
        <w:jc w:val="left"/>
        <w:rPr>
          <w:sz w:val="24"/>
        </w:rPr>
      </w:pPr>
      <w:r>
        <w:rPr>
          <w:sz w:val="24"/>
        </w:rPr>
        <w:t>МОУ</w:t>
      </w:r>
      <w:r>
        <w:rPr>
          <w:spacing w:val="-2"/>
          <w:sz w:val="24"/>
        </w:rPr>
        <w:t xml:space="preserve"> </w:t>
      </w:r>
      <w:r>
        <w:rPr>
          <w:sz w:val="24"/>
        </w:rPr>
        <w:t>ДО</w:t>
      </w:r>
      <w:r>
        <w:rPr>
          <w:spacing w:val="-3"/>
          <w:sz w:val="24"/>
        </w:rPr>
        <w:t xml:space="preserve"> </w:t>
      </w:r>
      <w:r>
        <w:rPr>
          <w:sz w:val="24"/>
        </w:rPr>
        <w:t>Ярославский</w:t>
      </w:r>
      <w:r>
        <w:rPr>
          <w:spacing w:val="-2"/>
          <w:sz w:val="24"/>
        </w:rPr>
        <w:t xml:space="preserve"> </w:t>
      </w:r>
      <w:r>
        <w:rPr>
          <w:sz w:val="24"/>
        </w:rPr>
        <w:t>городской</w:t>
      </w:r>
      <w:r>
        <w:rPr>
          <w:spacing w:val="-2"/>
          <w:sz w:val="24"/>
        </w:rPr>
        <w:t xml:space="preserve"> </w:t>
      </w:r>
      <w:r>
        <w:rPr>
          <w:sz w:val="24"/>
        </w:rPr>
        <w:t>Дворец</w:t>
      </w:r>
      <w:r>
        <w:rPr>
          <w:spacing w:val="-2"/>
          <w:sz w:val="24"/>
        </w:rPr>
        <w:t xml:space="preserve"> пионеров.</w:t>
      </w:r>
    </w:p>
    <w:p w:rsidR="00336F6E" w:rsidRDefault="00336F6E">
      <w:pPr>
        <w:pStyle w:val="a3"/>
        <w:ind w:left="0"/>
        <w:jc w:val="left"/>
      </w:pPr>
    </w:p>
    <w:p w:rsidR="00336F6E" w:rsidRDefault="001D7343">
      <w:pPr>
        <w:pStyle w:val="a5"/>
        <w:numPr>
          <w:ilvl w:val="0"/>
          <w:numId w:val="261"/>
        </w:numPr>
        <w:tabs>
          <w:tab w:val="left" w:pos="949"/>
        </w:tabs>
        <w:ind w:right="225" w:firstLine="341"/>
        <w:jc w:val="both"/>
        <w:rPr>
          <w:sz w:val="24"/>
        </w:rPr>
      </w:pPr>
      <w:r>
        <w:rPr>
          <w:sz w:val="24"/>
        </w:rPr>
        <w:t>основные направления и ценностные основы духовно-нравственного развития, воспитания и социализации;</w:t>
      </w:r>
    </w:p>
    <w:p w:rsidR="00336F6E" w:rsidRDefault="00336F6E">
      <w:pPr>
        <w:pStyle w:val="a3"/>
        <w:ind w:left="0"/>
        <w:jc w:val="left"/>
      </w:pPr>
    </w:p>
    <w:p w:rsidR="00336F6E" w:rsidRDefault="001D7343">
      <w:pPr>
        <w:pStyle w:val="a3"/>
        <w:tabs>
          <w:tab w:val="left" w:pos="1922"/>
          <w:tab w:val="left" w:pos="3301"/>
          <w:tab w:val="left" w:pos="3634"/>
          <w:tab w:val="left" w:pos="5260"/>
          <w:tab w:val="left" w:pos="6880"/>
          <w:tab w:val="left" w:pos="8305"/>
          <w:tab w:val="left" w:pos="8758"/>
        </w:tabs>
        <w:ind w:right="236" w:firstLine="341"/>
        <w:jc w:val="left"/>
      </w:pPr>
      <w:r>
        <w:rPr>
          <w:spacing w:val="-2"/>
        </w:rPr>
        <w:t>Программа</w:t>
      </w:r>
      <w:r>
        <w:tab/>
      </w:r>
      <w:r>
        <w:rPr>
          <w:spacing w:val="-2"/>
        </w:rPr>
        <w:t>воспитания</w:t>
      </w:r>
      <w:r>
        <w:tab/>
      </w:r>
      <w:r>
        <w:rPr>
          <w:spacing w:val="-10"/>
        </w:rPr>
        <w:t>и</w:t>
      </w:r>
      <w:r>
        <w:tab/>
      </w:r>
      <w:r>
        <w:rPr>
          <w:spacing w:val="-2"/>
        </w:rPr>
        <w:t>социализации</w:t>
      </w:r>
      <w:r>
        <w:tab/>
      </w:r>
      <w:r>
        <w:rPr>
          <w:spacing w:val="-2"/>
        </w:rPr>
        <w:t>обучающихся</w:t>
      </w:r>
      <w:r>
        <w:tab/>
      </w:r>
      <w:r>
        <w:rPr>
          <w:spacing w:val="-2"/>
        </w:rPr>
        <w:t>реализуется</w:t>
      </w:r>
      <w:r>
        <w:tab/>
      </w:r>
      <w:r>
        <w:rPr>
          <w:spacing w:val="-6"/>
        </w:rPr>
        <w:t>по</w:t>
      </w:r>
      <w:r>
        <w:tab/>
      </w:r>
      <w:r>
        <w:rPr>
          <w:spacing w:val="-2"/>
        </w:rPr>
        <w:t>следующим направлениям:</w:t>
      </w:r>
    </w:p>
    <w:p w:rsidR="00336F6E" w:rsidRDefault="001D7343">
      <w:pPr>
        <w:pStyle w:val="a5"/>
        <w:numPr>
          <w:ilvl w:val="1"/>
          <w:numId w:val="261"/>
        </w:numPr>
        <w:tabs>
          <w:tab w:val="left" w:pos="950"/>
          <w:tab w:val="left" w:pos="2335"/>
          <w:tab w:val="left" w:pos="4599"/>
          <w:tab w:val="left" w:pos="6163"/>
          <w:tab w:val="left" w:pos="7350"/>
          <w:tab w:val="left" w:pos="7678"/>
          <w:tab w:val="left" w:pos="8674"/>
          <w:tab w:val="left" w:pos="9845"/>
        </w:tabs>
        <w:ind w:right="235" w:firstLine="341"/>
        <w:jc w:val="left"/>
        <w:rPr>
          <w:sz w:val="24"/>
        </w:rPr>
      </w:pPr>
      <w:r>
        <w:rPr>
          <w:spacing w:val="-2"/>
          <w:sz w:val="24"/>
        </w:rPr>
        <w:t>воспитание</w:t>
      </w:r>
      <w:r>
        <w:rPr>
          <w:sz w:val="24"/>
        </w:rPr>
        <w:tab/>
      </w:r>
      <w:r>
        <w:rPr>
          <w:spacing w:val="-2"/>
          <w:sz w:val="24"/>
        </w:rPr>
        <w:t>гражданственности,</w:t>
      </w:r>
      <w:r>
        <w:rPr>
          <w:sz w:val="24"/>
        </w:rPr>
        <w:tab/>
      </w:r>
      <w:r>
        <w:rPr>
          <w:spacing w:val="-2"/>
          <w:sz w:val="24"/>
        </w:rPr>
        <w:t>патриотизма,</w:t>
      </w:r>
      <w:r>
        <w:rPr>
          <w:sz w:val="24"/>
        </w:rPr>
        <w:tab/>
      </w:r>
      <w:r>
        <w:rPr>
          <w:spacing w:val="-2"/>
          <w:sz w:val="24"/>
        </w:rPr>
        <w:t>уважения</w:t>
      </w:r>
      <w:r>
        <w:rPr>
          <w:sz w:val="24"/>
        </w:rPr>
        <w:tab/>
      </w:r>
      <w:r>
        <w:rPr>
          <w:spacing w:val="-10"/>
          <w:sz w:val="24"/>
        </w:rPr>
        <w:t>к</w:t>
      </w:r>
      <w:r>
        <w:rPr>
          <w:sz w:val="24"/>
        </w:rPr>
        <w:tab/>
      </w:r>
      <w:r>
        <w:rPr>
          <w:spacing w:val="-2"/>
          <w:sz w:val="24"/>
        </w:rPr>
        <w:t>правам,</w:t>
      </w:r>
      <w:r>
        <w:rPr>
          <w:sz w:val="24"/>
        </w:rPr>
        <w:tab/>
      </w:r>
      <w:r>
        <w:rPr>
          <w:spacing w:val="-2"/>
          <w:sz w:val="24"/>
        </w:rPr>
        <w:t>свободам</w:t>
      </w:r>
      <w:r>
        <w:rPr>
          <w:sz w:val="24"/>
        </w:rPr>
        <w:tab/>
      </w:r>
      <w:r>
        <w:rPr>
          <w:spacing w:val="-10"/>
          <w:sz w:val="24"/>
        </w:rPr>
        <w:t xml:space="preserve">и </w:t>
      </w:r>
      <w:r>
        <w:rPr>
          <w:sz w:val="24"/>
        </w:rPr>
        <w:t>обязанностям человека;</w:t>
      </w:r>
    </w:p>
    <w:p w:rsidR="00336F6E" w:rsidRDefault="001D7343">
      <w:pPr>
        <w:pStyle w:val="a5"/>
        <w:numPr>
          <w:ilvl w:val="1"/>
          <w:numId w:val="261"/>
        </w:numPr>
        <w:tabs>
          <w:tab w:val="left" w:pos="950"/>
        </w:tabs>
        <w:ind w:left="950" w:hanging="379"/>
        <w:jc w:val="left"/>
        <w:rPr>
          <w:sz w:val="24"/>
        </w:rPr>
      </w:pPr>
      <w:r>
        <w:rPr>
          <w:sz w:val="24"/>
        </w:rPr>
        <w:t>воспитание</w:t>
      </w:r>
      <w:r>
        <w:rPr>
          <w:spacing w:val="-5"/>
          <w:sz w:val="24"/>
        </w:rPr>
        <w:t xml:space="preserve"> </w:t>
      </w:r>
      <w:r>
        <w:rPr>
          <w:sz w:val="24"/>
        </w:rPr>
        <w:t>нравственных</w:t>
      </w:r>
      <w:r>
        <w:rPr>
          <w:spacing w:val="-3"/>
          <w:sz w:val="24"/>
        </w:rPr>
        <w:t xml:space="preserve"> </w:t>
      </w:r>
      <w:r>
        <w:rPr>
          <w:sz w:val="24"/>
        </w:rPr>
        <w:t>чувств</w:t>
      </w:r>
      <w:r>
        <w:rPr>
          <w:spacing w:val="-5"/>
          <w:sz w:val="24"/>
        </w:rPr>
        <w:t xml:space="preserve"> </w:t>
      </w:r>
      <w:r>
        <w:rPr>
          <w:sz w:val="24"/>
        </w:rPr>
        <w:t>и</w:t>
      </w:r>
      <w:r>
        <w:rPr>
          <w:spacing w:val="-3"/>
          <w:sz w:val="24"/>
        </w:rPr>
        <w:t xml:space="preserve"> </w:t>
      </w:r>
      <w:r>
        <w:rPr>
          <w:sz w:val="24"/>
        </w:rPr>
        <w:t>этического</w:t>
      </w:r>
      <w:r>
        <w:rPr>
          <w:spacing w:val="-4"/>
          <w:sz w:val="24"/>
        </w:rPr>
        <w:t xml:space="preserve"> </w:t>
      </w:r>
      <w:r>
        <w:rPr>
          <w:spacing w:val="-2"/>
          <w:sz w:val="24"/>
        </w:rPr>
        <w:t>сознания;</w:t>
      </w:r>
    </w:p>
    <w:p w:rsidR="00336F6E" w:rsidRDefault="001D7343">
      <w:pPr>
        <w:pStyle w:val="a5"/>
        <w:numPr>
          <w:ilvl w:val="1"/>
          <w:numId w:val="261"/>
        </w:numPr>
        <w:tabs>
          <w:tab w:val="left" w:pos="950"/>
        </w:tabs>
        <w:ind w:left="950" w:hanging="379"/>
        <w:jc w:val="left"/>
        <w:rPr>
          <w:sz w:val="24"/>
        </w:rPr>
      </w:pPr>
      <w:r>
        <w:rPr>
          <w:sz w:val="24"/>
        </w:rPr>
        <w:t>воспитание</w:t>
      </w:r>
      <w:r>
        <w:rPr>
          <w:spacing w:val="-6"/>
          <w:sz w:val="24"/>
        </w:rPr>
        <w:t xml:space="preserve"> </w:t>
      </w:r>
      <w:r>
        <w:rPr>
          <w:sz w:val="24"/>
        </w:rPr>
        <w:t>трудолюбия,</w:t>
      </w:r>
      <w:r>
        <w:rPr>
          <w:spacing w:val="-5"/>
          <w:sz w:val="24"/>
        </w:rPr>
        <w:t xml:space="preserve"> </w:t>
      </w:r>
      <w:r>
        <w:rPr>
          <w:sz w:val="24"/>
        </w:rPr>
        <w:t>творческого</w:t>
      </w:r>
      <w:r>
        <w:rPr>
          <w:spacing w:val="-4"/>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учению,</w:t>
      </w:r>
      <w:r>
        <w:rPr>
          <w:spacing w:val="-5"/>
          <w:sz w:val="24"/>
        </w:rPr>
        <w:t xml:space="preserve"> </w:t>
      </w:r>
      <w:r>
        <w:rPr>
          <w:sz w:val="24"/>
        </w:rPr>
        <w:t>труду,</w:t>
      </w:r>
      <w:r>
        <w:rPr>
          <w:spacing w:val="-4"/>
          <w:sz w:val="24"/>
        </w:rPr>
        <w:t xml:space="preserve"> </w:t>
      </w:r>
      <w:r>
        <w:rPr>
          <w:spacing w:val="-2"/>
          <w:sz w:val="24"/>
        </w:rPr>
        <w:t>жизни;</w:t>
      </w:r>
    </w:p>
    <w:p w:rsidR="00336F6E" w:rsidRDefault="001D7343">
      <w:pPr>
        <w:pStyle w:val="a5"/>
        <w:numPr>
          <w:ilvl w:val="1"/>
          <w:numId w:val="261"/>
        </w:numPr>
        <w:tabs>
          <w:tab w:val="left" w:pos="950"/>
        </w:tabs>
        <w:ind w:left="950" w:hanging="379"/>
        <w:jc w:val="left"/>
        <w:rPr>
          <w:sz w:val="24"/>
        </w:rPr>
      </w:pPr>
      <w:r>
        <w:rPr>
          <w:sz w:val="24"/>
        </w:rPr>
        <w:t>формирование</w:t>
      </w:r>
      <w:r>
        <w:rPr>
          <w:spacing w:val="-3"/>
          <w:sz w:val="24"/>
        </w:rPr>
        <w:t xml:space="preserve"> </w:t>
      </w:r>
      <w:r>
        <w:rPr>
          <w:sz w:val="24"/>
        </w:rPr>
        <w:t>ценностного</w:t>
      </w:r>
      <w:r>
        <w:rPr>
          <w:spacing w:val="-2"/>
          <w:sz w:val="24"/>
        </w:rPr>
        <w:t xml:space="preserve"> </w:t>
      </w:r>
      <w:r>
        <w:rPr>
          <w:sz w:val="24"/>
        </w:rPr>
        <w:t>отношения</w:t>
      </w:r>
      <w:r>
        <w:rPr>
          <w:spacing w:val="-1"/>
          <w:sz w:val="24"/>
        </w:rPr>
        <w:t xml:space="preserve"> </w:t>
      </w:r>
      <w:r>
        <w:rPr>
          <w:sz w:val="24"/>
        </w:rPr>
        <w:t>к</w:t>
      </w:r>
      <w:r>
        <w:rPr>
          <w:spacing w:val="-4"/>
          <w:sz w:val="24"/>
        </w:rPr>
        <w:t xml:space="preserve"> </w:t>
      </w:r>
      <w:r>
        <w:rPr>
          <w:sz w:val="24"/>
        </w:rPr>
        <w:t>здоровью</w:t>
      </w:r>
      <w:r>
        <w:rPr>
          <w:spacing w:val="-1"/>
          <w:sz w:val="24"/>
        </w:rPr>
        <w:t xml:space="preserve"> </w:t>
      </w:r>
      <w:r>
        <w:rPr>
          <w:sz w:val="24"/>
        </w:rPr>
        <w:t>и</w:t>
      </w:r>
      <w:r>
        <w:rPr>
          <w:spacing w:val="-2"/>
          <w:sz w:val="24"/>
        </w:rPr>
        <w:t xml:space="preserve"> </w:t>
      </w:r>
      <w:r>
        <w:rPr>
          <w:sz w:val="24"/>
        </w:rPr>
        <w:t>здоровому</w:t>
      </w:r>
      <w:r>
        <w:rPr>
          <w:spacing w:val="-6"/>
          <w:sz w:val="24"/>
        </w:rPr>
        <w:t xml:space="preserve"> </w:t>
      </w:r>
      <w:r>
        <w:rPr>
          <w:sz w:val="24"/>
        </w:rPr>
        <w:t>образу</w:t>
      </w:r>
      <w:r>
        <w:rPr>
          <w:spacing w:val="-6"/>
          <w:sz w:val="24"/>
        </w:rPr>
        <w:t xml:space="preserve"> </w:t>
      </w:r>
      <w:r>
        <w:rPr>
          <w:spacing w:val="-2"/>
          <w:sz w:val="24"/>
        </w:rPr>
        <w:t>жизни;</w:t>
      </w:r>
    </w:p>
    <w:p w:rsidR="00336F6E" w:rsidRDefault="001D7343">
      <w:pPr>
        <w:pStyle w:val="a5"/>
        <w:numPr>
          <w:ilvl w:val="1"/>
          <w:numId w:val="261"/>
        </w:numPr>
        <w:tabs>
          <w:tab w:val="left" w:pos="950"/>
        </w:tabs>
        <w:ind w:left="950" w:hanging="379"/>
        <w:jc w:val="left"/>
        <w:rPr>
          <w:sz w:val="24"/>
        </w:rPr>
      </w:pPr>
      <w:r>
        <w:rPr>
          <w:sz w:val="24"/>
        </w:rPr>
        <w:t>воспитание</w:t>
      </w:r>
      <w:r>
        <w:rPr>
          <w:spacing w:val="-7"/>
          <w:sz w:val="24"/>
        </w:rPr>
        <w:t xml:space="preserve"> </w:t>
      </w:r>
      <w:r>
        <w:rPr>
          <w:sz w:val="24"/>
        </w:rPr>
        <w:t>ценностного</w:t>
      </w:r>
      <w:r>
        <w:rPr>
          <w:spacing w:val="-5"/>
          <w:sz w:val="24"/>
        </w:rPr>
        <w:t xml:space="preserve"> </w:t>
      </w:r>
      <w:r>
        <w:rPr>
          <w:sz w:val="24"/>
        </w:rPr>
        <w:t>отношения</w:t>
      </w:r>
      <w:r>
        <w:rPr>
          <w:spacing w:val="-6"/>
          <w:sz w:val="24"/>
        </w:rPr>
        <w:t xml:space="preserve"> </w:t>
      </w:r>
      <w:r>
        <w:rPr>
          <w:sz w:val="24"/>
        </w:rPr>
        <w:t>к</w:t>
      </w:r>
      <w:r>
        <w:rPr>
          <w:spacing w:val="-4"/>
          <w:sz w:val="24"/>
        </w:rPr>
        <w:t xml:space="preserve"> </w:t>
      </w:r>
      <w:r>
        <w:rPr>
          <w:sz w:val="24"/>
        </w:rPr>
        <w:t>природе,</w:t>
      </w:r>
      <w:r>
        <w:rPr>
          <w:spacing w:val="-4"/>
          <w:sz w:val="24"/>
        </w:rPr>
        <w:t xml:space="preserve"> </w:t>
      </w:r>
      <w:r>
        <w:rPr>
          <w:sz w:val="24"/>
        </w:rPr>
        <w:t>окружающей</w:t>
      </w:r>
      <w:r>
        <w:rPr>
          <w:spacing w:val="-4"/>
          <w:sz w:val="24"/>
        </w:rPr>
        <w:t xml:space="preserve"> </w:t>
      </w:r>
      <w:r>
        <w:rPr>
          <w:spacing w:val="-2"/>
          <w:sz w:val="24"/>
        </w:rPr>
        <w:t>среде;</w:t>
      </w:r>
    </w:p>
    <w:p w:rsidR="00336F6E" w:rsidRDefault="001D7343">
      <w:pPr>
        <w:pStyle w:val="a5"/>
        <w:numPr>
          <w:ilvl w:val="1"/>
          <w:numId w:val="261"/>
        </w:numPr>
        <w:tabs>
          <w:tab w:val="left" w:pos="950"/>
        </w:tabs>
        <w:spacing w:before="1"/>
        <w:ind w:right="235" w:firstLine="341"/>
        <w:jc w:val="left"/>
        <w:rPr>
          <w:sz w:val="24"/>
        </w:rPr>
      </w:pPr>
      <w:r>
        <w:rPr>
          <w:sz w:val="24"/>
        </w:rPr>
        <w:t>воспитание</w:t>
      </w:r>
      <w:r>
        <w:rPr>
          <w:spacing w:val="30"/>
          <w:sz w:val="24"/>
        </w:rPr>
        <w:t xml:space="preserve"> </w:t>
      </w:r>
      <w:r>
        <w:rPr>
          <w:sz w:val="24"/>
        </w:rPr>
        <w:t>ценностного</w:t>
      </w:r>
      <w:r>
        <w:rPr>
          <w:spacing w:val="31"/>
          <w:sz w:val="24"/>
        </w:rPr>
        <w:t xml:space="preserve"> </w:t>
      </w:r>
      <w:r>
        <w:rPr>
          <w:sz w:val="24"/>
        </w:rPr>
        <w:t>отношения</w:t>
      </w:r>
      <w:r>
        <w:rPr>
          <w:spacing w:val="29"/>
          <w:sz w:val="24"/>
        </w:rPr>
        <w:t xml:space="preserve"> </w:t>
      </w:r>
      <w:r>
        <w:rPr>
          <w:sz w:val="24"/>
        </w:rPr>
        <w:t>к</w:t>
      </w:r>
      <w:r>
        <w:rPr>
          <w:spacing w:val="32"/>
          <w:sz w:val="24"/>
        </w:rPr>
        <w:t xml:space="preserve"> </w:t>
      </w:r>
      <w:r>
        <w:rPr>
          <w:sz w:val="24"/>
        </w:rPr>
        <w:t>прекрасному,</w:t>
      </w:r>
      <w:r>
        <w:rPr>
          <w:spacing w:val="31"/>
          <w:sz w:val="24"/>
        </w:rPr>
        <w:t xml:space="preserve"> </w:t>
      </w:r>
      <w:r>
        <w:rPr>
          <w:sz w:val="24"/>
        </w:rPr>
        <w:t>формирование</w:t>
      </w:r>
      <w:r>
        <w:rPr>
          <w:spacing w:val="30"/>
          <w:sz w:val="24"/>
        </w:rPr>
        <w:t xml:space="preserve"> </w:t>
      </w:r>
      <w:r>
        <w:rPr>
          <w:sz w:val="24"/>
        </w:rPr>
        <w:t>представлений</w:t>
      </w:r>
      <w:r>
        <w:rPr>
          <w:spacing w:val="32"/>
          <w:sz w:val="24"/>
        </w:rPr>
        <w:t xml:space="preserve"> </w:t>
      </w:r>
      <w:r>
        <w:rPr>
          <w:sz w:val="24"/>
        </w:rPr>
        <w:t>об эстетических идеалах и ценностях.</w:t>
      </w:r>
    </w:p>
    <w:p w:rsidR="00336F6E" w:rsidRDefault="00336F6E">
      <w:pPr>
        <w:pStyle w:val="a3"/>
        <w:ind w:left="0"/>
        <w:jc w:val="left"/>
      </w:pPr>
    </w:p>
    <w:p w:rsidR="00336F6E" w:rsidRDefault="001D7343">
      <w:pPr>
        <w:pStyle w:val="a3"/>
        <w:ind w:left="571" w:right="1137"/>
        <w:jc w:val="left"/>
      </w:pPr>
      <w:r>
        <w:t>Духовно-нравственное</w:t>
      </w:r>
      <w:r>
        <w:rPr>
          <w:spacing w:val="-3"/>
        </w:rPr>
        <w:t xml:space="preserve"> </w:t>
      </w:r>
      <w:r>
        <w:t>развитие</w:t>
      </w:r>
      <w:r>
        <w:rPr>
          <w:spacing w:val="-5"/>
        </w:rPr>
        <w:t xml:space="preserve"> </w:t>
      </w:r>
      <w:r>
        <w:t>и</w:t>
      </w:r>
      <w:r>
        <w:rPr>
          <w:spacing w:val="-4"/>
        </w:rPr>
        <w:t xml:space="preserve"> </w:t>
      </w:r>
      <w:r>
        <w:t>воспитание</w:t>
      </w:r>
      <w:r>
        <w:rPr>
          <w:spacing w:val="-8"/>
        </w:rPr>
        <w:t xml:space="preserve"> </w:t>
      </w:r>
      <w:r>
        <w:t>учащихся</w:t>
      </w:r>
      <w:r>
        <w:rPr>
          <w:spacing w:val="-4"/>
        </w:rPr>
        <w:t xml:space="preserve"> </w:t>
      </w:r>
      <w:r>
        <w:t>строится</w:t>
      </w:r>
      <w:r>
        <w:rPr>
          <w:spacing w:val="-4"/>
        </w:rPr>
        <w:t xml:space="preserve"> </w:t>
      </w:r>
      <w:r>
        <w:t>на</w:t>
      </w:r>
      <w:r>
        <w:rPr>
          <w:spacing w:val="-5"/>
        </w:rPr>
        <w:t xml:space="preserve"> </w:t>
      </w:r>
      <w:r>
        <w:t>основании базовых национальных ценностей по следующим направлениям:</w:t>
      </w:r>
    </w:p>
    <w:p w:rsidR="00336F6E" w:rsidRDefault="00336F6E">
      <w:pPr>
        <w:pStyle w:val="a3"/>
        <w:spacing w:before="54"/>
        <w:ind w:left="0"/>
        <w:jc w:val="left"/>
        <w:rPr>
          <w:sz w:val="20"/>
        </w:r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3530"/>
        <w:gridCol w:w="5348"/>
      </w:tblGrid>
      <w:tr w:rsidR="00336F6E">
        <w:trPr>
          <w:trHeight w:val="316"/>
        </w:trPr>
        <w:tc>
          <w:tcPr>
            <w:tcW w:w="468" w:type="dxa"/>
          </w:tcPr>
          <w:p w:rsidR="00336F6E" w:rsidRDefault="001D7343">
            <w:pPr>
              <w:pStyle w:val="TableParagraph"/>
              <w:spacing w:line="268" w:lineRule="exact"/>
              <w:ind w:left="113"/>
              <w:rPr>
                <w:sz w:val="24"/>
              </w:rPr>
            </w:pPr>
            <w:r>
              <w:rPr>
                <w:spacing w:val="-10"/>
                <w:sz w:val="24"/>
              </w:rPr>
              <w:t>№</w:t>
            </w:r>
          </w:p>
        </w:tc>
        <w:tc>
          <w:tcPr>
            <w:tcW w:w="3530" w:type="dxa"/>
          </w:tcPr>
          <w:p w:rsidR="00336F6E" w:rsidRDefault="001D7343">
            <w:pPr>
              <w:pStyle w:val="TableParagraph"/>
              <w:spacing w:line="268" w:lineRule="exact"/>
              <w:ind w:left="1099"/>
              <w:rPr>
                <w:sz w:val="24"/>
              </w:rPr>
            </w:pPr>
            <w:r>
              <w:rPr>
                <w:spacing w:val="-2"/>
                <w:sz w:val="24"/>
              </w:rPr>
              <w:t>Направление</w:t>
            </w:r>
          </w:p>
        </w:tc>
        <w:tc>
          <w:tcPr>
            <w:tcW w:w="5348" w:type="dxa"/>
          </w:tcPr>
          <w:p w:rsidR="00336F6E" w:rsidRDefault="001D7343">
            <w:pPr>
              <w:pStyle w:val="TableParagraph"/>
              <w:spacing w:line="268" w:lineRule="exact"/>
              <w:ind w:left="14"/>
              <w:jc w:val="center"/>
              <w:rPr>
                <w:sz w:val="24"/>
              </w:rPr>
            </w:pPr>
            <w:r>
              <w:rPr>
                <w:spacing w:val="-2"/>
                <w:sz w:val="24"/>
              </w:rPr>
              <w:t>Ценности</w:t>
            </w:r>
          </w:p>
        </w:tc>
      </w:tr>
    </w:tbl>
    <w:p w:rsidR="00336F6E" w:rsidRDefault="00336F6E">
      <w:pPr>
        <w:pStyle w:val="TableParagraph"/>
        <w:spacing w:line="268" w:lineRule="exact"/>
        <w:jc w:val="center"/>
        <w:rPr>
          <w:sz w:val="24"/>
        </w:rPr>
        <w:sectPr w:rsidR="00336F6E">
          <w:pgSz w:w="11920" w:h="16850"/>
          <w:pgMar w:top="1640" w:right="850" w:bottom="1220" w:left="850" w:header="0" w:footer="1024" w:gutter="0"/>
          <w:cols w:space="720"/>
        </w:sect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
        <w:gridCol w:w="3543"/>
        <w:gridCol w:w="5387"/>
      </w:tblGrid>
      <w:tr w:rsidR="00336F6E">
        <w:trPr>
          <w:trHeight w:val="1905"/>
        </w:trPr>
        <w:tc>
          <w:tcPr>
            <w:tcW w:w="428" w:type="dxa"/>
          </w:tcPr>
          <w:p w:rsidR="00336F6E" w:rsidRDefault="001D7343">
            <w:pPr>
              <w:pStyle w:val="TableParagraph"/>
              <w:spacing w:line="270" w:lineRule="exact"/>
              <w:ind w:left="113"/>
              <w:rPr>
                <w:sz w:val="24"/>
              </w:rPr>
            </w:pPr>
            <w:r>
              <w:rPr>
                <w:spacing w:val="-5"/>
                <w:sz w:val="24"/>
              </w:rPr>
              <w:lastRenderedPageBreak/>
              <w:t>1.</w:t>
            </w:r>
          </w:p>
        </w:tc>
        <w:tc>
          <w:tcPr>
            <w:tcW w:w="3543" w:type="dxa"/>
          </w:tcPr>
          <w:p w:rsidR="00336F6E" w:rsidRDefault="001D7343">
            <w:pPr>
              <w:pStyle w:val="TableParagraph"/>
              <w:spacing w:line="276" w:lineRule="auto"/>
              <w:ind w:left="150" w:right="265"/>
              <w:rPr>
                <w:sz w:val="24"/>
              </w:rPr>
            </w:pPr>
            <w:r>
              <w:rPr>
                <w:sz w:val="24"/>
              </w:rPr>
              <w:t>Гражданско-патриотическое</w:t>
            </w:r>
            <w:r>
              <w:rPr>
                <w:spacing w:val="-15"/>
                <w:sz w:val="24"/>
              </w:rPr>
              <w:t xml:space="preserve"> </w:t>
            </w:r>
            <w:r>
              <w:rPr>
                <w:sz w:val="24"/>
              </w:rPr>
              <w:t xml:space="preserve">и </w:t>
            </w:r>
            <w:r>
              <w:rPr>
                <w:spacing w:val="-2"/>
                <w:sz w:val="24"/>
              </w:rPr>
              <w:t>гражданско-правовое воспитание.</w:t>
            </w:r>
          </w:p>
        </w:tc>
        <w:tc>
          <w:tcPr>
            <w:tcW w:w="5387" w:type="dxa"/>
          </w:tcPr>
          <w:p w:rsidR="00336F6E" w:rsidRDefault="001D7343">
            <w:pPr>
              <w:pStyle w:val="TableParagraph"/>
              <w:tabs>
                <w:tab w:val="left" w:pos="1070"/>
                <w:tab w:val="left" w:pos="3984"/>
              </w:tabs>
              <w:spacing w:line="276" w:lineRule="auto"/>
              <w:ind w:left="138" w:right="103"/>
              <w:jc w:val="both"/>
              <w:rPr>
                <w:sz w:val="24"/>
              </w:rPr>
            </w:pPr>
            <w:r>
              <w:rPr>
                <w:sz w:val="24"/>
              </w:rPr>
              <w:t xml:space="preserve">Любовь к России, своему народу, своему краю, служение Отечеству; ценность свободы выбора и признание закона и правопорядка, ценность мира </w:t>
            </w:r>
            <w:r>
              <w:rPr>
                <w:spacing w:val="-10"/>
                <w:sz w:val="24"/>
              </w:rPr>
              <w:t>в</w:t>
            </w:r>
            <w:r>
              <w:rPr>
                <w:sz w:val="24"/>
              </w:rPr>
              <w:tab/>
            </w:r>
            <w:r>
              <w:rPr>
                <w:spacing w:val="-2"/>
                <w:sz w:val="24"/>
              </w:rPr>
              <w:t>многонациональном</w:t>
            </w:r>
            <w:r>
              <w:rPr>
                <w:sz w:val="24"/>
              </w:rPr>
              <w:tab/>
            </w:r>
            <w:r>
              <w:rPr>
                <w:spacing w:val="-2"/>
                <w:sz w:val="24"/>
              </w:rPr>
              <w:t xml:space="preserve">государстве, </w:t>
            </w:r>
            <w:r>
              <w:rPr>
                <w:sz w:val="24"/>
              </w:rPr>
              <w:t>толерантность, как социальная</w:t>
            </w:r>
            <w:r>
              <w:rPr>
                <w:spacing w:val="40"/>
                <w:sz w:val="24"/>
              </w:rPr>
              <w:t xml:space="preserve"> </w:t>
            </w:r>
            <w:r>
              <w:rPr>
                <w:sz w:val="24"/>
              </w:rPr>
              <w:t>форма</w:t>
            </w:r>
          </w:p>
          <w:p w:rsidR="00336F6E" w:rsidRDefault="001D7343">
            <w:pPr>
              <w:pStyle w:val="TableParagraph"/>
              <w:ind w:left="138"/>
              <w:jc w:val="both"/>
              <w:rPr>
                <w:sz w:val="24"/>
              </w:rPr>
            </w:pPr>
            <w:r>
              <w:rPr>
                <w:sz w:val="24"/>
              </w:rPr>
              <w:t>гражданского</w:t>
            </w:r>
            <w:r>
              <w:rPr>
                <w:spacing w:val="-3"/>
                <w:sz w:val="24"/>
              </w:rPr>
              <w:t xml:space="preserve"> </w:t>
            </w:r>
            <w:r>
              <w:rPr>
                <w:spacing w:val="-2"/>
                <w:sz w:val="24"/>
              </w:rPr>
              <w:t>общества.</w:t>
            </w:r>
          </w:p>
        </w:tc>
      </w:tr>
      <w:tr w:rsidR="00336F6E">
        <w:trPr>
          <w:trHeight w:val="1905"/>
        </w:trPr>
        <w:tc>
          <w:tcPr>
            <w:tcW w:w="428" w:type="dxa"/>
          </w:tcPr>
          <w:p w:rsidR="00336F6E" w:rsidRDefault="001D7343">
            <w:pPr>
              <w:pStyle w:val="TableParagraph"/>
              <w:spacing w:line="261" w:lineRule="exact"/>
              <w:ind w:left="3" w:right="53"/>
              <w:jc w:val="center"/>
              <w:rPr>
                <w:sz w:val="24"/>
              </w:rPr>
            </w:pPr>
            <w:r>
              <w:rPr>
                <w:spacing w:val="-10"/>
                <w:sz w:val="24"/>
              </w:rPr>
              <w:t>2</w:t>
            </w:r>
          </w:p>
          <w:p w:rsidR="00336F6E" w:rsidRDefault="001D7343">
            <w:pPr>
              <w:pStyle w:val="TableParagraph"/>
              <w:spacing w:line="271" w:lineRule="exact"/>
              <w:ind w:right="53"/>
              <w:jc w:val="center"/>
              <w:rPr>
                <w:sz w:val="24"/>
              </w:rPr>
            </w:pPr>
            <w:r>
              <w:rPr>
                <w:spacing w:val="-10"/>
                <w:sz w:val="24"/>
              </w:rPr>
              <w:t>.</w:t>
            </w:r>
          </w:p>
        </w:tc>
        <w:tc>
          <w:tcPr>
            <w:tcW w:w="3543" w:type="dxa"/>
          </w:tcPr>
          <w:p w:rsidR="00336F6E" w:rsidRDefault="001D7343">
            <w:pPr>
              <w:pStyle w:val="TableParagraph"/>
              <w:spacing w:line="265" w:lineRule="exact"/>
              <w:ind w:left="109"/>
              <w:jc w:val="center"/>
              <w:rPr>
                <w:sz w:val="24"/>
              </w:rPr>
            </w:pPr>
            <w:r>
              <w:rPr>
                <w:spacing w:val="-2"/>
                <w:sz w:val="24"/>
              </w:rPr>
              <w:t>Духовно-нравственное</w:t>
            </w:r>
          </w:p>
          <w:p w:rsidR="00336F6E" w:rsidRDefault="001D7343">
            <w:pPr>
              <w:pStyle w:val="TableParagraph"/>
              <w:tabs>
                <w:tab w:val="left" w:pos="2266"/>
              </w:tabs>
              <w:spacing w:before="235"/>
              <w:ind w:left="19"/>
              <w:jc w:val="center"/>
              <w:rPr>
                <w:sz w:val="24"/>
              </w:rPr>
            </w:pPr>
            <w:r>
              <w:rPr>
                <w:spacing w:val="-2"/>
                <w:sz w:val="24"/>
              </w:rPr>
              <w:t>воспитание.</w:t>
            </w:r>
            <w:r>
              <w:rPr>
                <w:sz w:val="24"/>
              </w:rPr>
              <w:tab/>
            </w:r>
            <w:r>
              <w:rPr>
                <w:spacing w:val="-2"/>
                <w:sz w:val="24"/>
              </w:rPr>
              <w:t>Этическое</w:t>
            </w:r>
          </w:p>
          <w:p w:rsidR="00336F6E" w:rsidRDefault="001D7343">
            <w:pPr>
              <w:pStyle w:val="TableParagraph"/>
              <w:spacing w:before="43"/>
              <w:ind w:left="16"/>
              <w:jc w:val="center"/>
              <w:rPr>
                <w:sz w:val="24"/>
              </w:rPr>
            </w:pPr>
            <w:r>
              <w:rPr>
                <w:spacing w:val="-2"/>
                <w:sz w:val="24"/>
              </w:rPr>
              <w:t>воспитание.</w:t>
            </w:r>
          </w:p>
        </w:tc>
        <w:tc>
          <w:tcPr>
            <w:tcW w:w="5387" w:type="dxa"/>
          </w:tcPr>
          <w:p w:rsidR="00336F6E" w:rsidRDefault="001D7343">
            <w:pPr>
              <w:pStyle w:val="TableParagraph"/>
              <w:spacing w:line="276" w:lineRule="auto"/>
              <w:ind w:left="136" w:right="119" w:hanging="1"/>
              <w:jc w:val="center"/>
              <w:rPr>
                <w:sz w:val="24"/>
              </w:rPr>
            </w:pPr>
            <w:r>
              <w:rPr>
                <w:sz w:val="24"/>
              </w:rPr>
              <w:t>Ценность человеческой жизни, смысл жизни; ценность мира как принципа жизни, ценность добра, справедливости, милосердия, чести, достоинства;</w:t>
            </w:r>
            <w:r>
              <w:rPr>
                <w:spacing w:val="-10"/>
                <w:sz w:val="24"/>
              </w:rPr>
              <w:t xml:space="preserve"> </w:t>
            </w:r>
            <w:r>
              <w:rPr>
                <w:sz w:val="24"/>
              </w:rPr>
              <w:t>свобода</w:t>
            </w:r>
            <w:r>
              <w:rPr>
                <w:spacing w:val="-10"/>
                <w:sz w:val="24"/>
              </w:rPr>
              <w:t xml:space="preserve"> </w:t>
            </w:r>
            <w:r>
              <w:rPr>
                <w:sz w:val="24"/>
              </w:rPr>
              <w:t>совести</w:t>
            </w:r>
            <w:r>
              <w:rPr>
                <w:spacing w:val="-9"/>
                <w:sz w:val="24"/>
              </w:rPr>
              <w:t xml:space="preserve"> </w:t>
            </w:r>
            <w:r>
              <w:rPr>
                <w:sz w:val="24"/>
              </w:rPr>
              <w:t>и</w:t>
            </w:r>
            <w:r>
              <w:rPr>
                <w:spacing w:val="-10"/>
                <w:sz w:val="24"/>
              </w:rPr>
              <w:t xml:space="preserve"> </w:t>
            </w:r>
            <w:r>
              <w:rPr>
                <w:sz w:val="24"/>
              </w:rPr>
              <w:t>вероисповедания; толерантность, представление о вере,</w:t>
            </w:r>
            <w:r>
              <w:rPr>
                <w:spacing w:val="40"/>
                <w:sz w:val="24"/>
              </w:rPr>
              <w:t xml:space="preserve"> </w:t>
            </w:r>
            <w:r>
              <w:rPr>
                <w:sz w:val="24"/>
              </w:rPr>
              <w:t>духовной</w:t>
            </w:r>
          </w:p>
          <w:p w:rsidR="00336F6E" w:rsidRDefault="001D7343">
            <w:pPr>
              <w:pStyle w:val="TableParagraph"/>
              <w:spacing w:line="273" w:lineRule="exact"/>
              <w:ind w:left="115" w:right="4"/>
              <w:jc w:val="center"/>
              <w:rPr>
                <w:sz w:val="24"/>
              </w:rPr>
            </w:pPr>
            <w:r>
              <w:rPr>
                <w:sz w:val="24"/>
              </w:rPr>
              <w:t>культуре</w:t>
            </w:r>
            <w:r>
              <w:rPr>
                <w:spacing w:val="-5"/>
                <w:sz w:val="24"/>
              </w:rPr>
              <w:t xml:space="preserve"> </w:t>
            </w:r>
            <w:r>
              <w:rPr>
                <w:sz w:val="24"/>
              </w:rPr>
              <w:t>и</w:t>
            </w:r>
            <w:r>
              <w:rPr>
                <w:spacing w:val="-4"/>
                <w:sz w:val="24"/>
              </w:rPr>
              <w:t xml:space="preserve"> </w:t>
            </w:r>
            <w:r>
              <w:rPr>
                <w:sz w:val="24"/>
              </w:rPr>
              <w:t>светской</w:t>
            </w:r>
            <w:r>
              <w:rPr>
                <w:spacing w:val="-2"/>
                <w:sz w:val="24"/>
              </w:rPr>
              <w:t xml:space="preserve"> этике.</w:t>
            </w:r>
          </w:p>
        </w:tc>
      </w:tr>
      <w:tr w:rsidR="00336F6E">
        <w:trPr>
          <w:trHeight w:val="1586"/>
        </w:trPr>
        <w:tc>
          <w:tcPr>
            <w:tcW w:w="428" w:type="dxa"/>
          </w:tcPr>
          <w:p w:rsidR="00336F6E" w:rsidRDefault="001D7343">
            <w:pPr>
              <w:pStyle w:val="TableParagraph"/>
              <w:spacing w:line="258" w:lineRule="exact"/>
              <w:ind w:left="3" w:right="53"/>
              <w:jc w:val="center"/>
              <w:rPr>
                <w:sz w:val="24"/>
              </w:rPr>
            </w:pPr>
            <w:r>
              <w:rPr>
                <w:spacing w:val="-10"/>
                <w:sz w:val="24"/>
              </w:rPr>
              <w:t>3</w:t>
            </w:r>
          </w:p>
          <w:p w:rsidR="00336F6E" w:rsidRDefault="001D7343">
            <w:pPr>
              <w:pStyle w:val="TableParagraph"/>
              <w:spacing w:line="270" w:lineRule="exact"/>
              <w:ind w:right="53"/>
              <w:jc w:val="center"/>
              <w:rPr>
                <w:sz w:val="24"/>
              </w:rPr>
            </w:pPr>
            <w:r>
              <w:rPr>
                <w:spacing w:val="-10"/>
                <w:sz w:val="24"/>
              </w:rPr>
              <w:t>.</w:t>
            </w:r>
          </w:p>
        </w:tc>
        <w:tc>
          <w:tcPr>
            <w:tcW w:w="3543" w:type="dxa"/>
          </w:tcPr>
          <w:p w:rsidR="00336F6E" w:rsidRDefault="001D7343">
            <w:pPr>
              <w:pStyle w:val="TableParagraph"/>
              <w:spacing w:line="276" w:lineRule="auto"/>
              <w:ind w:left="142" w:right="128"/>
              <w:jc w:val="center"/>
              <w:rPr>
                <w:sz w:val="24"/>
              </w:rPr>
            </w:pPr>
            <w:r>
              <w:rPr>
                <w:sz w:val="24"/>
              </w:rPr>
              <w:t>Профессиональная</w:t>
            </w:r>
            <w:r>
              <w:rPr>
                <w:spacing w:val="-15"/>
                <w:sz w:val="24"/>
              </w:rPr>
              <w:t xml:space="preserve"> </w:t>
            </w:r>
            <w:r>
              <w:rPr>
                <w:sz w:val="24"/>
              </w:rPr>
              <w:t>ориентация и адаптация обучающихся к рынку</w:t>
            </w:r>
            <w:r>
              <w:rPr>
                <w:spacing w:val="-12"/>
                <w:sz w:val="24"/>
              </w:rPr>
              <w:t xml:space="preserve"> </w:t>
            </w:r>
            <w:r>
              <w:rPr>
                <w:sz w:val="24"/>
              </w:rPr>
              <w:t>труда.</w:t>
            </w:r>
            <w:r>
              <w:rPr>
                <w:spacing w:val="-13"/>
                <w:sz w:val="24"/>
              </w:rPr>
              <w:t xml:space="preserve"> </w:t>
            </w:r>
            <w:r>
              <w:rPr>
                <w:sz w:val="24"/>
              </w:rPr>
              <w:t>Самоуправление.</w:t>
            </w:r>
          </w:p>
        </w:tc>
        <w:tc>
          <w:tcPr>
            <w:tcW w:w="5387" w:type="dxa"/>
          </w:tcPr>
          <w:p w:rsidR="00336F6E" w:rsidRDefault="001D7343">
            <w:pPr>
              <w:pStyle w:val="TableParagraph"/>
              <w:tabs>
                <w:tab w:val="left" w:pos="2899"/>
                <w:tab w:val="left" w:pos="3703"/>
              </w:tabs>
              <w:spacing w:line="276" w:lineRule="auto"/>
              <w:ind w:left="131" w:right="112" w:hanging="1"/>
              <w:jc w:val="center"/>
              <w:rPr>
                <w:sz w:val="24"/>
              </w:rPr>
            </w:pPr>
            <w:r>
              <w:rPr>
                <w:sz w:val="24"/>
              </w:rPr>
              <w:t xml:space="preserve">Ценность труда и творчества; ценность познания мира; ценность таких качеств личности как </w:t>
            </w:r>
            <w:r>
              <w:rPr>
                <w:spacing w:val="-2"/>
                <w:sz w:val="24"/>
              </w:rPr>
              <w:t>целеустремленность</w:t>
            </w:r>
            <w:r>
              <w:rPr>
                <w:sz w:val="24"/>
              </w:rPr>
              <w:tab/>
            </w:r>
            <w:r>
              <w:rPr>
                <w:spacing w:val="-10"/>
                <w:sz w:val="24"/>
              </w:rPr>
              <w:t>и</w:t>
            </w:r>
            <w:r>
              <w:rPr>
                <w:sz w:val="24"/>
              </w:rPr>
              <w:tab/>
            </w:r>
            <w:r>
              <w:rPr>
                <w:spacing w:val="-2"/>
                <w:sz w:val="24"/>
              </w:rPr>
              <w:t xml:space="preserve">настойчивость, </w:t>
            </w:r>
            <w:r>
              <w:rPr>
                <w:sz w:val="24"/>
              </w:rPr>
              <w:t>бережливость; ценность труда – как условия</w:t>
            </w:r>
          </w:p>
          <w:p w:rsidR="00336F6E" w:rsidRDefault="001D7343">
            <w:pPr>
              <w:pStyle w:val="TableParagraph"/>
              <w:spacing w:line="274" w:lineRule="exact"/>
              <w:ind w:left="115" w:right="5"/>
              <w:jc w:val="center"/>
              <w:rPr>
                <w:sz w:val="24"/>
              </w:rPr>
            </w:pPr>
            <w:r>
              <w:rPr>
                <w:sz w:val="24"/>
              </w:rPr>
              <w:t>достижения</w:t>
            </w:r>
            <w:r>
              <w:rPr>
                <w:spacing w:val="-3"/>
                <w:sz w:val="24"/>
              </w:rPr>
              <w:t xml:space="preserve"> </w:t>
            </w:r>
            <w:r>
              <w:rPr>
                <w:spacing w:val="-2"/>
                <w:sz w:val="24"/>
              </w:rPr>
              <w:t>мастерства.</w:t>
            </w:r>
          </w:p>
        </w:tc>
      </w:tr>
      <w:tr w:rsidR="00336F6E">
        <w:trPr>
          <w:trHeight w:val="1588"/>
        </w:trPr>
        <w:tc>
          <w:tcPr>
            <w:tcW w:w="428" w:type="dxa"/>
          </w:tcPr>
          <w:p w:rsidR="00336F6E" w:rsidRDefault="001D7343">
            <w:pPr>
              <w:pStyle w:val="TableParagraph"/>
              <w:spacing w:line="261" w:lineRule="exact"/>
              <w:ind w:left="3" w:right="53"/>
              <w:jc w:val="center"/>
              <w:rPr>
                <w:sz w:val="24"/>
              </w:rPr>
            </w:pPr>
            <w:r>
              <w:rPr>
                <w:spacing w:val="-10"/>
                <w:sz w:val="24"/>
              </w:rPr>
              <w:t>4</w:t>
            </w:r>
          </w:p>
          <w:p w:rsidR="00336F6E" w:rsidRDefault="001D7343">
            <w:pPr>
              <w:pStyle w:val="TableParagraph"/>
              <w:spacing w:line="271" w:lineRule="exact"/>
              <w:ind w:right="53"/>
              <w:jc w:val="center"/>
              <w:rPr>
                <w:sz w:val="24"/>
              </w:rPr>
            </w:pPr>
            <w:r>
              <w:rPr>
                <w:spacing w:val="-10"/>
                <w:sz w:val="24"/>
              </w:rPr>
              <w:t>.</w:t>
            </w:r>
          </w:p>
        </w:tc>
        <w:tc>
          <w:tcPr>
            <w:tcW w:w="3543" w:type="dxa"/>
          </w:tcPr>
          <w:p w:rsidR="00336F6E" w:rsidRDefault="001D7343">
            <w:pPr>
              <w:pStyle w:val="TableParagraph"/>
              <w:spacing w:line="265" w:lineRule="exact"/>
              <w:ind w:left="116"/>
              <w:jc w:val="center"/>
              <w:rPr>
                <w:sz w:val="24"/>
              </w:rPr>
            </w:pPr>
            <w:r>
              <w:rPr>
                <w:spacing w:val="-2"/>
                <w:sz w:val="24"/>
              </w:rPr>
              <w:t>Спортивно-оздоровительное</w:t>
            </w:r>
          </w:p>
          <w:p w:rsidR="00336F6E" w:rsidRDefault="001D7343">
            <w:pPr>
              <w:pStyle w:val="TableParagraph"/>
              <w:tabs>
                <w:tab w:val="left" w:pos="1732"/>
                <w:tab w:val="left" w:pos="3321"/>
              </w:tabs>
              <w:spacing w:before="235" w:line="276" w:lineRule="auto"/>
              <w:ind w:left="126" w:right="96"/>
              <w:jc w:val="center"/>
              <w:rPr>
                <w:sz w:val="24"/>
              </w:rPr>
            </w:pPr>
            <w:r>
              <w:rPr>
                <w:spacing w:val="-2"/>
                <w:sz w:val="24"/>
              </w:rPr>
              <w:t>воспитание.</w:t>
            </w:r>
            <w:r>
              <w:rPr>
                <w:sz w:val="24"/>
              </w:rPr>
              <w:tab/>
            </w:r>
            <w:r>
              <w:rPr>
                <w:spacing w:val="-2"/>
                <w:sz w:val="24"/>
              </w:rPr>
              <w:t>Воспитание</w:t>
            </w:r>
            <w:r>
              <w:rPr>
                <w:sz w:val="24"/>
              </w:rPr>
              <w:tab/>
            </w:r>
            <w:r>
              <w:rPr>
                <w:spacing w:val="-10"/>
                <w:sz w:val="24"/>
              </w:rPr>
              <w:t xml:space="preserve">в </w:t>
            </w:r>
            <w:r>
              <w:rPr>
                <w:spacing w:val="-2"/>
                <w:sz w:val="24"/>
              </w:rPr>
              <w:t>семье.</w:t>
            </w:r>
          </w:p>
        </w:tc>
        <w:tc>
          <w:tcPr>
            <w:tcW w:w="5387" w:type="dxa"/>
          </w:tcPr>
          <w:p w:rsidR="00336F6E" w:rsidRDefault="001D7343">
            <w:pPr>
              <w:pStyle w:val="TableParagraph"/>
              <w:spacing w:line="276" w:lineRule="auto"/>
              <w:ind w:left="115" w:right="99"/>
              <w:jc w:val="center"/>
              <w:rPr>
                <w:sz w:val="24"/>
              </w:rPr>
            </w:pPr>
            <w:r>
              <w:rPr>
                <w:sz w:val="24"/>
              </w:rPr>
              <w:t>Ценность</w:t>
            </w:r>
            <w:r>
              <w:rPr>
                <w:spacing w:val="-7"/>
                <w:sz w:val="24"/>
              </w:rPr>
              <w:t xml:space="preserve"> </w:t>
            </w:r>
            <w:r>
              <w:rPr>
                <w:sz w:val="24"/>
              </w:rPr>
              <w:t>семьи,</w:t>
            </w:r>
            <w:r>
              <w:rPr>
                <w:spacing w:val="-6"/>
                <w:sz w:val="24"/>
              </w:rPr>
              <w:t xml:space="preserve"> </w:t>
            </w:r>
            <w:r>
              <w:rPr>
                <w:sz w:val="24"/>
              </w:rPr>
              <w:t>уважение</w:t>
            </w:r>
            <w:r>
              <w:rPr>
                <w:spacing w:val="-9"/>
                <w:sz w:val="24"/>
              </w:rPr>
              <w:t xml:space="preserve"> </w:t>
            </w:r>
            <w:r>
              <w:rPr>
                <w:sz w:val="24"/>
              </w:rPr>
              <w:t>родителей,</w:t>
            </w:r>
            <w:r>
              <w:rPr>
                <w:spacing w:val="-11"/>
                <w:sz w:val="24"/>
              </w:rPr>
              <w:t xml:space="preserve"> </w:t>
            </w:r>
            <w:r>
              <w:rPr>
                <w:sz w:val="24"/>
              </w:rPr>
              <w:t>забота</w:t>
            </w:r>
            <w:r>
              <w:rPr>
                <w:spacing w:val="-9"/>
                <w:sz w:val="24"/>
              </w:rPr>
              <w:t xml:space="preserve"> </w:t>
            </w:r>
            <w:r>
              <w:rPr>
                <w:sz w:val="24"/>
              </w:rPr>
              <w:t>о старших и младших; ценность здоровья (физического, нравственного и социально- психологического), стремление к здоровому</w:t>
            </w:r>
          </w:p>
          <w:p w:rsidR="00336F6E" w:rsidRDefault="001D7343">
            <w:pPr>
              <w:pStyle w:val="TableParagraph"/>
              <w:spacing w:line="274" w:lineRule="exact"/>
              <w:ind w:left="115"/>
              <w:jc w:val="center"/>
              <w:rPr>
                <w:sz w:val="24"/>
              </w:rPr>
            </w:pPr>
            <w:r>
              <w:rPr>
                <w:sz w:val="24"/>
              </w:rPr>
              <w:t>образу</w:t>
            </w:r>
            <w:r>
              <w:rPr>
                <w:spacing w:val="-3"/>
                <w:sz w:val="24"/>
              </w:rPr>
              <w:t xml:space="preserve"> </w:t>
            </w:r>
            <w:r>
              <w:rPr>
                <w:spacing w:val="-2"/>
                <w:sz w:val="24"/>
              </w:rPr>
              <w:t>жизни.</w:t>
            </w:r>
          </w:p>
        </w:tc>
      </w:tr>
      <w:tr w:rsidR="00336F6E">
        <w:trPr>
          <w:trHeight w:val="1269"/>
        </w:trPr>
        <w:tc>
          <w:tcPr>
            <w:tcW w:w="428" w:type="dxa"/>
          </w:tcPr>
          <w:p w:rsidR="00336F6E" w:rsidRDefault="001D7343">
            <w:pPr>
              <w:pStyle w:val="TableParagraph"/>
              <w:spacing w:line="257" w:lineRule="exact"/>
              <w:ind w:left="3" w:right="53"/>
              <w:jc w:val="center"/>
              <w:rPr>
                <w:sz w:val="24"/>
              </w:rPr>
            </w:pPr>
            <w:r>
              <w:rPr>
                <w:spacing w:val="-10"/>
                <w:sz w:val="24"/>
              </w:rPr>
              <w:t>5</w:t>
            </w:r>
          </w:p>
          <w:p w:rsidR="00336F6E" w:rsidRDefault="001D7343">
            <w:pPr>
              <w:pStyle w:val="TableParagraph"/>
              <w:spacing w:line="270" w:lineRule="exact"/>
              <w:ind w:right="53"/>
              <w:jc w:val="center"/>
              <w:rPr>
                <w:sz w:val="24"/>
              </w:rPr>
            </w:pPr>
            <w:r>
              <w:rPr>
                <w:spacing w:val="-10"/>
                <w:sz w:val="24"/>
              </w:rPr>
              <w:t>.</w:t>
            </w:r>
          </w:p>
        </w:tc>
        <w:tc>
          <w:tcPr>
            <w:tcW w:w="3543" w:type="dxa"/>
          </w:tcPr>
          <w:p w:rsidR="00336F6E" w:rsidRDefault="001D7343">
            <w:pPr>
              <w:pStyle w:val="TableParagraph"/>
              <w:spacing w:line="276" w:lineRule="auto"/>
              <w:ind w:left="138" w:right="574" w:hanging="15"/>
              <w:rPr>
                <w:sz w:val="24"/>
              </w:rPr>
            </w:pPr>
            <w:r>
              <w:rPr>
                <w:sz w:val="24"/>
              </w:rPr>
              <w:t>Экологическое</w:t>
            </w:r>
            <w:r>
              <w:rPr>
                <w:spacing w:val="-15"/>
                <w:sz w:val="24"/>
              </w:rPr>
              <w:t xml:space="preserve"> </w:t>
            </w:r>
            <w:r>
              <w:rPr>
                <w:sz w:val="24"/>
              </w:rPr>
              <w:t>воспитание. Краеведческое</w:t>
            </w:r>
            <w:r>
              <w:rPr>
                <w:spacing w:val="-6"/>
                <w:sz w:val="24"/>
              </w:rPr>
              <w:t xml:space="preserve"> </w:t>
            </w:r>
            <w:r>
              <w:rPr>
                <w:spacing w:val="-2"/>
                <w:sz w:val="24"/>
              </w:rPr>
              <w:t>воспитание.</w:t>
            </w:r>
          </w:p>
        </w:tc>
        <w:tc>
          <w:tcPr>
            <w:tcW w:w="5387" w:type="dxa"/>
          </w:tcPr>
          <w:p w:rsidR="00336F6E" w:rsidRDefault="001D7343">
            <w:pPr>
              <w:pStyle w:val="TableParagraph"/>
              <w:spacing w:line="276" w:lineRule="auto"/>
              <w:ind w:left="181" w:right="169" w:hanging="1"/>
              <w:jc w:val="center"/>
              <w:rPr>
                <w:sz w:val="24"/>
              </w:rPr>
            </w:pPr>
            <w:r>
              <w:rPr>
                <w:sz w:val="24"/>
              </w:rPr>
              <w:t>Планета Земля – общий дом для всех жителей Земли;</w:t>
            </w:r>
            <w:r>
              <w:rPr>
                <w:spacing w:val="-8"/>
                <w:sz w:val="24"/>
              </w:rPr>
              <w:t xml:space="preserve"> </w:t>
            </w:r>
            <w:r>
              <w:rPr>
                <w:sz w:val="24"/>
              </w:rPr>
              <w:t>ценность</w:t>
            </w:r>
            <w:r>
              <w:rPr>
                <w:spacing w:val="-9"/>
                <w:sz w:val="24"/>
              </w:rPr>
              <w:t xml:space="preserve"> </w:t>
            </w:r>
            <w:r>
              <w:rPr>
                <w:sz w:val="24"/>
              </w:rPr>
              <w:t>природы,</w:t>
            </w:r>
            <w:r>
              <w:rPr>
                <w:spacing w:val="-8"/>
                <w:sz w:val="24"/>
              </w:rPr>
              <w:t xml:space="preserve"> </w:t>
            </w:r>
            <w:r>
              <w:rPr>
                <w:sz w:val="24"/>
              </w:rPr>
              <w:t>родной</w:t>
            </w:r>
            <w:r>
              <w:rPr>
                <w:spacing w:val="-8"/>
                <w:sz w:val="24"/>
              </w:rPr>
              <w:t xml:space="preserve"> </w:t>
            </w:r>
            <w:r>
              <w:rPr>
                <w:sz w:val="24"/>
              </w:rPr>
              <w:t>земли,</w:t>
            </w:r>
            <w:r>
              <w:rPr>
                <w:spacing w:val="-8"/>
                <w:sz w:val="24"/>
              </w:rPr>
              <w:t xml:space="preserve"> </w:t>
            </w:r>
            <w:r>
              <w:rPr>
                <w:sz w:val="24"/>
              </w:rPr>
              <w:t>родной природы, заповедной природы; ответственность</w:t>
            </w:r>
          </w:p>
          <w:p w:rsidR="00336F6E" w:rsidRDefault="001D7343">
            <w:pPr>
              <w:pStyle w:val="TableParagraph"/>
              <w:spacing w:line="275" w:lineRule="exact"/>
              <w:ind w:left="115" w:right="8"/>
              <w:jc w:val="center"/>
              <w:rPr>
                <w:sz w:val="24"/>
              </w:rPr>
            </w:pPr>
            <w:r>
              <w:rPr>
                <w:sz w:val="24"/>
              </w:rPr>
              <w:t>человека</w:t>
            </w:r>
            <w:r>
              <w:rPr>
                <w:spacing w:val="-5"/>
                <w:sz w:val="24"/>
              </w:rPr>
              <w:t xml:space="preserve"> </w:t>
            </w:r>
            <w:r>
              <w:rPr>
                <w:sz w:val="24"/>
              </w:rPr>
              <w:t>за</w:t>
            </w:r>
            <w:r>
              <w:rPr>
                <w:spacing w:val="-4"/>
                <w:sz w:val="24"/>
              </w:rPr>
              <w:t xml:space="preserve"> </w:t>
            </w:r>
            <w:r>
              <w:rPr>
                <w:sz w:val="24"/>
              </w:rPr>
              <w:t>окружающую</w:t>
            </w:r>
            <w:r>
              <w:rPr>
                <w:spacing w:val="-1"/>
                <w:sz w:val="24"/>
              </w:rPr>
              <w:t xml:space="preserve"> </w:t>
            </w:r>
            <w:r>
              <w:rPr>
                <w:spacing w:val="-2"/>
                <w:sz w:val="24"/>
              </w:rPr>
              <w:t>среду.</w:t>
            </w:r>
          </w:p>
        </w:tc>
      </w:tr>
      <w:tr w:rsidR="00336F6E">
        <w:trPr>
          <w:trHeight w:val="952"/>
        </w:trPr>
        <w:tc>
          <w:tcPr>
            <w:tcW w:w="428" w:type="dxa"/>
          </w:tcPr>
          <w:p w:rsidR="00336F6E" w:rsidRDefault="001D7343">
            <w:pPr>
              <w:pStyle w:val="TableParagraph"/>
              <w:spacing w:line="257" w:lineRule="exact"/>
              <w:ind w:left="3" w:right="53"/>
              <w:jc w:val="center"/>
              <w:rPr>
                <w:sz w:val="24"/>
              </w:rPr>
            </w:pPr>
            <w:r>
              <w:rPr>
                <w:spacing w:val="-10"/>
                <w:sz w:val="24"/>
              </w:rPr>
              <w:t>6</w:t>
            </w:r>
          </w:p>
          <w:p w:rsidR="00336F6E" w:rsidRDefault="001D7343">
            <w:pPr>
              <w:pStyle w:val="TableParagraph"/>
              <w:spacing w:line="270" w:lineRule="exact"/>
              <w:ind w:right="53"/>
              <w:jc w:val="center"/>
              <w:rPr>
                <w:sz w:val="24"/>
              </w:rPr>
            </w:pPr>
            <w:r>
              <w:rPr>
                <w:spacing w:val="-10"/>
                <w:sz w:val="24"/>
              </w:rPr>
              <w:t>.</w:t>
            </w:r>
          </w:p>
        </w:tc>
        <w:tc>
          <w:tcPr>
            <w:tcW w:w="3543" w:type="dxa"/>
          </w:tcPr>
          <w:p w:rsidR="00336F6E" w:rsidRDefault="001D7343">
            <w:pPr>
              <w:pStyle w:val="TableParagraph"/>
              <w:tabs>
                <w:tab w:val="left" w:pos="2091"/>
              </w:tabs>
              <w:spacing w:line="270" w:lineRule="exact"/>
              <w:ind w:left="12"/>
              <w:jc w:val="center"/>
              <w:rPr>
                <w:sz w:val="24"/>
              </w:rPr>
            </w:pPr>
            <w:r>
              <w:rPr>
                <w:spacing w:val="-2"/>
                <w:sz w:val="24"/>
              </w:rPr>
              <w:t>Творческое</w:t>
            </w:r>
            <w:r>
              <w:rPr>
                <w:sz w:val="24"/>
              </w:rPr>
              <w:tab/>
            </w:r>
            <w:r>
              <w:rPr>
                <w:spacing w:val="-2"/>
                <w:sz w:val="24"/>
              </w:rPr>
              <w:t>воспитание.</w:t>
            </w:r>
          </w:p>
          <w:p w:rsidR="00336F6E" w:rsidRDefault="001D7343">
            <w:pPr>
              <w:pStyle w:val="TableParagraph"/>
              <w:spacing w:before="41"/>
              <w:ind w:left="14"/>
              <w:jc w:val="center"/>
              <w:rPr>
                <w:sz w:val="24"/>
              </w:rPr>
            </w:pPr>
            <w:r>
              <w:rPr>
                <w:sz w:val="24"/>
              </w:rPr>
              <w:t>Эстетическое</w:t>
            </w:r>
            <w:r>
              <w:rPr>
                <w:spacing w:val="-9"/>
                <w:sz w:val="24"/>
              </w:rPr>
              <w:t xml:space="preserve"> </w:t>
            </w:r>
            <w:r>
              <w:rPr>
                <w:spacing w:val="-2"/>
                <w:sz w:val="24"/>
              </w:rPr>
              <w:t>воспитание.</w:t>
            </w:r>
          </w:p>
        </w:tc>
        <w:tc>
          <w:tcPr>
            <w:tcW w:w="5387" w:type="dxa"/>
          </w:tcPr>
          <w:p w:rsidR="00336F6E" w:rsidRDefault="001D7343">
            <w:pPr>
              <w:pStyle w:val="TableParagraph"/>
              <w:spacing w:line="276" w:lineRule="auto"/>
              <w:ind w:left="947" w:hanging="490"/>
              <w:rPr>
                <w:sz w:val="24"/>
              </w:rPr>
            </w:pPr>
            <w:r>
              <w:rPr>
                <w:sz w:val="24"/>
              </w:rPr>
              <w:t>Дар</w:t>
            </w:r>
            <w:r>
              <w:rPr>
                <w:spacing w:val="-7"/>
                <w:sz w:val="24"/>
              </w:rPr>
              <w:t xml:space="preserve"> </w:t>
            </w:r>
            <w:r>
              <w:rPr>
                <w:sz w:val="24"/>
              </w:rPr>
              <w:t>слова,</w:t>
            </w:r>
            <w:r>
              <w:rPr>
                <w:spacing w:val="-7"/>
                <w:sz w:val="24"/>
              </w:rPr>
              <w:t xml:space="preserve"> </w:t>
            </w:r>
            <w:r>
              <w:rPr>
                <w:sz w:val="24"/>
              </w:rPr>
              <w:t>ценность</w:t>
            </w:r>
            <w:r>
              <w:rPr>
                <w:spacing w:val="-6"/>
                <w:sz w:val="24"/>
              </w:rPr>
              <w:t xml:space="preserve"> </w:t>
            </w:r>
            <w:r>
              <w:rPr>
                <w:sz w:val="24"/>
              </w:rPr>
              <w:t>красоты</w:t>
            </w:r>
            <w:r>
              <w:rPr>
                <w:spacing w:val="-7"/>
                <w:sz w:val="24"/>
              </w:rPr>
              <w:t xml:space="preserve"> </w:t>
            </w:r>
            <w:r>
              <w:rPr>
                <w:sz w:val="24"/>
              </w:rPr>
              <w:t>в</w:t>
            </w:r>
            <w:r>
              <w:rPr>
                <w:spacing w:val="-8"/>
                <w:sz w:val="24"/>
              </w:rPr>
              <w:t xml:space="preserve"> </w:t>
            </w:r>
            <w:r>
              <w:rPr>
                <w:sz w:val="24"/>
              </w:rPr>
              <w:t>различных</w:t>
            </w:r>
            <w:r>
              <w:rPr>
                <w:spacing w:val="-6"/>
                <w:sz w:val="24"/>
              </w:rPr>
              <w:t xml:space="preserve"> </w:t>
            </w:r>
            <w:r>
              <w:rPr>
                <w:sz w:val="24"/>
              </w:rPr>
              <w:t>еѐ проявлениях, ценность творчества.</w:t>
            </w:r>
          </w:p>
        </w:tc>
      </w:tr>
    </w:tbl>
    <w:p w:rsidR="00336F6E" w:rsidRDefault="00336F6E">
      <w:pPr>
        <w:pStyle w:val="a3"/>
        <w:spacing w:before="13"/>
        <w:ind w:left="0"/>
        <w:jc w:val="left"/>
      </w:pPr>
    </w:p>
    <w:p w:rsidR="00336F6E" w:rsidRDefault="001D7343">
      <w:pPr>
        <w:pStyle w:val="a3"/>
        <w:ind w:right="232" w:firstLine="341"/>
      </w:pPr>
      <w:r>
        <w:t xml:space="preserve">Приоритетными направлениями программы являются воспитание гражданственности, патриотизма, уважения к правам, свободам и обязанностям человека, а также экологическое </w:t>
      </w:r>
      <w:r>
        <w:rPr>
          <w:spacing w:val="-2"/>
        </w:rPr>
        <w:t>воспитание.</w:t>
      </w:r>
    </w:p>
    <w:p w:rsidR="00336F6E" w:rsidRDefault="00336F6E">
      <w:pPr>
        <w:pStyle w:val="a3"/>
        <w:ind w:left="0"/>
        <w:jc w:val="left"/>
      </w:pPr>
    </w:p>
    <w:p w:rsidR="00336F6E" w:rsidRDefault="001D7343">
      <w:pPr>
        <w:pStyle w:val="a3"/>
        <w:ind w:right="235" w:firstLine="341"/>
      </w:pPr>
      <w:r>
        <w:t>1)</w:t>
      </w:r>
      <w:r>
        <w:rPr>
          <w:spacing w:val="40"/>
        </w:rPr>
        <w:t xml:space="preserve"> </w:t>
      </w:r>
      <w: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336F6E" w:rsidRDefault="00336F6E">
      <w:pPr>
        <w:pStyle w:val="a3"/>
        <w:spacing w:before="1"/>
        <w:ind w:left="0"/>
        <w:jc w:val="left"/>
      </w:pPr>
    </w:p>
    <w:p w:rsidR="00336F6E" w:rsidRDefault="001D7343">
      <w:pPr>
        <w:pStyle w:val="a3"/>
        <w:spacing w:line="275" w:lineRule="exact"/>
        <w:ind w:left="571"/>
      </w:pPr>
      <w:r>
        <w:t>Основное</w:t>
      </w:r>
      <w:r>
        <w:rPr>
          <w:spacing w:val="52"/>
        </w:rPr>
        <w:t xml:space="preserve"> </w:t>
      </w:r>
      <w:r>
        <w:t>содержание</w:t>
      </w:r>
      <w:r>
        <w:rPr>
          <w:spacing w:val="52"/>
        </w:rPr>
        <w:t xml:space="preserve"> </w:t>
      </w:r>
      <w:r>
        <w:t>духовно-нравственного</w:t>
      </w:r>
      <w:r>
        <w:rPr>
          <w:spacing w:val="53"/>
        </w:rPr>
        <w:t xml:space="preserve"> </w:t>
      </w:r>
      <w:r>
        <w:t>развития</w:t>
      </w:r>
      <w:r>
        <w:rPr>
          <w:spacing w:val="54"/>
        </w:rPr>
        <w:t xml:space="preserve"> </w:t>
      </w:r>
      <w:r>
        <w:t>и</w:t>
      </w:r>
      <w:r>
        <w:rPr>
          <w:spacing w:val="54"/>
        </w:rPr>
        <w:t xml:space="preserve"> </w:t>
      </w:r>
      <w:r>
        <w:t>воспитания</w:t>
      </w:r>
      <w:r>
        <w:rPr>
          <w:spacing w:val="53"/>
        </w:rPr>
        <w:t xml:space="preserve"> </w:t>
      </w:r>
      <w:r>
        <w:t>обучающихся:</w:t>
      </w:r>
      <w:r>
        <w:rPr>
          <w:spacing w:val="54"/>
        </w:rPr>
        <w:t xml:space="preserve"> </w:t>
      </w:r>
      <w:r>
        <w:rPr>
          <w:spacing w:val="-5"/>
        </w:rPr>
        <w:t>1).</w:t>
      </w:r>
    </w:p>
    <w:p w:rsidR="00336F6E" w:rsidRDefault="001D7343">
      <w:pPr>
        <w:pStyle w:val="a3"/>
        <w:spacing w:line="275" w:lineRule="exact"/>
      </w:pPr>
      <w:r>
        <w:t>Гражданско-патриотическое</w:t>
      </w:r>
      <w:r>
        <w:rPr>
          <w:spacing w:val="-9"/>
        </w:rPr>
        <w:t xml:space="preserve"> </w:t>
      </w:r>
      <w:r>
        <w:t>и</w:t>
      </w:r>
      <w:r>
        <w:rPr>
          <w:spacing w:val="-5"/>
        </w:rPr>
        <w:t xml:space="preserve"> </w:t>
      </w:r>
      <w:r>
        <w:t>гражданско-правовое</w:t>
      </w:r>
      <w:r>
        <w:rPr>
          <w:spacing w:val="-6"/>
        </w:rPr>
        <w:t xml:space="preserve"> </w:t>
      </w:r>
      <w:r>
        <w:rPr>
          <w:spacing w:val="-2"/>
        </w:rPr>
        <w:t>воспитание:</w:t>
      </w:r>
    </w:p>
    <w:p w:rsidR="00336F6E" w:rsidRDefault="001D7343">
      <w:pPr>
        <w:pStyle w:val="a5"/>
        <w:numPr>
          <w:ilvl w:val="0"/>
          <w:numId w:val="260"/>
        </w:numPr>
        <w:tabs>
          <w:tab w:val="left" w:pos="950"/>
        </w:tabs>
        <w:ind w:right="226" w:firstLine="341"/>
        <w:jc w:val="both"/>
        <w:rPr>
          <w:sz w:val="24"/>
        </w:rPr>
      </w:pPr>
      <w:r>
        <w:rPr>
          <w:sz w:val="24"/>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336F6E" w:rsidRDefault="00336F6E">
      <w:pPr>
        <w:pStyle w:val="a5"/>
        <w:rPr>
          <w:sz w:val="24"/>
        </w:rPr>
        <w:sectPr w:rsidR="00336F6E">
          <w:type w:val="continuous"/>
          <w:pgSz w:w="11920" w:h="16850"/>
          <w:pgMar w:top="1420" w:right="850" w:bottom="1220" w:left="850" w:header="0" w:footer="1024" w:gutter="0"/>
          <w:cols w:space="720"/>
        </w:sectPr>
      </w:pPr>
    </w:p>
    <w:p w:rsidR="00336F6E" w:rsidRDefault="001D7343">
      <w:pPr>
        <w:pStyle w:val="a5"/>
        <w:numPr>
          <w:ilvl w:val="0"/>
          <w:numId w:val="260"/>
        </w:numPr>
        <w:tabs>
          <w:tab w:val="left" w:pos="950"/>
        </w:tabs>
        <w:spacing w:before="71"/>
        <w:ind w:right="232" w:firstLine="341"/>
        <w:jc w:val="both"/>
        <w:rPr>
          <w:sz w:val="24"/>
        </w:rPr>
      </w:pPr>
      <w:r>
        <w:rPr>
          <w:sz w:val="24"/>
        </w:rPr>
        <w:lastRenderedPageBreak/>
        <w:t xml:space="preserve">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w:t>
      </w:r>
      <w:r>
        <w:rPr>
          <w:spacing w:val="-2"/>
          <w:sz w:val="24"/>
        </w:rPr>
        <w:t>управлении;</w:t>
      </w:r>
    </w:p>
    <w:p w:rsidR="00336F6E" w:rsidRDefault="001D7343">
      <w:pPr>
        <w:pStyle w:val="a5"/>
        <w:numPr>
          <w:ilvl w:val="0"/>
          <w:numId w:val="260"/>
        </w:numPr>
        <w:tabs>
          <w:tab w:val="left" w:pos="950"/>
        </w:tabs>
        <w:ind w:right="229" w:firstLine="341"/>
        <w:jc w:val="both"/>
        <w:rPr>
          <w:sz w:val="24"/>
        </w:rPr>
      </w:pPr>
      <w:r>
        <w:rPr>
          <w:sz w:val="24"/>
        </w:rPr>
        <w:t>понимание и одобрение правил поведения в обществе, уважение органов и лиц, охраняющих общественный порядок;</w:t>
      </w:r>
    </w:p>
    <w:p w:rsidR="00336F6E" w:rsidRDefault="001D7343">
      <w:pPr>
        <w:pStyle w:val="a5"/>
        <w:numPr>
          <w:ilvl w:val="0"/>
          <w:numId w:val="260"/>
        </w:numPr>
        <w:tabs>
          <w:tab w:val="left" w:pos="950"/>
        </w:tabs>
        <w:ind w:left="950" w:hanging="379"/>
        <w:jc w:val="both"/>
        <w:rPr>
          <w:sz w:val="24"/>
        </w:rPr>
      </w:pPr>
      <w:r>
        <w:rPr>
          <w:sz w:val="24"/>
        </w:rPr>
        <w:t>осознание</w:t>
      </w:r>
      <w:r>
        <w:rPr>
          <w:spacing w:val="-7"/>
          <w:sz w:val="24"/>
        </w:rPr>
        <w:t xml:space="preserve"> </w:t>
      </w:r>
      <w:r>
        <w:rPr>
          <w:sz w:val="24"/>
        </w:rPr>
        <w:t>конституционного</w:t>
      </w:r>
      <w:r>
        <w:rPr>
          <w:spacing w:val="-4"/>
          <w:sz w:val="24"/>
        </w:rPr>
        <w:t xml:space="preserve"> </w:t>
      </w:r>
      <w:r>
        <w:rPr>
          <w:sz w:val="24"/>
        </w:rPr>
        <w:t>долга</w:t>
      </w:r>
      <w:r>
        <w:rPr>
          <w:spacing w:val="-5"/>
          <w:sz w:val="24"/>
        </w:rPr>
        <w:t xml:space="preserve"> </w:t>
      </w:r>
      <w:r>
        <w:rPr>
          <w:sz w:val="24"/>
        </w:rPr>
        <w:t>и</w:t>
      </w:r>
      <w:r>
        <w:rPr>
          <w:spacing w:val="-4"/>
          <w:sz w:val="24"/>
        </w:rPr>
        <w:t xml:space="preserve"> </w:t>
      </w:r>
      <w:r>
        <w:rPr>
          <w:sz w:val="24"/>
        </w:rPr>
        <w:t>обязанностей</w:t>
      </w:r>
      <w:r>
        <w:rPr>
          <w:spacing w:val="-4"/>
          <w:sz w:val="24"/>
        </w:rPr>
        <w:t xml:space="preserve"> </w:t>
      </w:r>
      <w:r>
        <w:rPr>
          <w:sz w:val="24"/>
        </w:rPr>
        <w:t>гражданина</w:t>
      </w:r>
      <w:r>
        <w:rPr>
          <w:spacing w:val="-5"/>
          <w:sz w:val="24"/>
        </w:rPr>
        <w:t xml:space="preserve"> </w:t>
      </w:r>
      <w:r>
        <w:rPr>
          <w:sz w:val="24"/>
        </w:rPr>
        <w:t>своей</w:t>
      </w:r>
      <w:r>
        <w:rPr>
          <w:spacing w:val="-4"/>
          <w:sz w:val="24"/>
        </w:rPr>
        <w:t xml:space="preserve"> </w:t>
      </w:r>
      <w:r>
        <w:rPr>
          <w:spacing w:val="-2"/>
          <w:sz w:val="24"/>
        </w:rPr>
        <w:t>Родины;</w:t>
      </w:r>
    </w:p>
    <w:p w:rsidR="00336F6E" w:rsidRDefault="00336F6E">
      <w:pPr>
        <w:pStyle w:val="a3"/>
        <w:ind w:left="0"/>
        <w:jc w:val="left"/>
      </w:pPr>
    </w:p>
    <w:p w:rsidR="00336F6E" w:rsidRDefault="001D7343">
      <w:pPr>
        <w:pStyle w:val="a5"/>
        <w:numPr>
          <w:ilvl w:val="0"/>
          <w:numId w:val="259"/>
        </w:numPr>
        <w:tabs>
          <w:tab w:val="left" w:pos="950"/>
        </w:tabs>
        <w:ind w:right="233" w:firstLine="341"/>
        <w:jc w:val="both"/>
        <w:rPr>
          <w:sz w:val="24"/>
        </w:rPr>
      </w:pPr>
      <w:r>
        <w:rPr>
          <w:sz w:val="24"/>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336F6E" w:rsidRDefault="001D7343">
      <w:pPr>
        <w:pStyle w:val="a5"/>
        <w:numPr>
          <w:ilvl w:val="0"/>
          <w:numId w:val="259"/>
        </w:numPr>
        <w:tabs>
          <w:tab w:val="left" w:pos="950"/>
        </w:tabs>
        <w:ind w:right="232" w:firstLine="341"/>
        <w:jc w:val="both"/>
        <w:rPr>
          <w:sz w:val="24"/>
        </w:rPr>
      </w:pPr>
      <w:r>
        <w:rPr>
          <w:sz w:val="24"/>
        </w:rPr>
        <w:t>негативное отношение к нарушениям порядка в классе, школе, общественных места, к невыполнению человеком своих общественных обязанностей, к антиобщественным действиям, поступкам.</w:t>
      </w:r>
    </w:p>
    <w:p w:rsidR="00336F6E" w:rsidRDefault="001D7343">
      <w:pPr>
        <w:pStyle w:val="a5"/>
        <w:numPr>
          <w:ilvl w:val="0"/>
          <w:numId w:val="259"/>
        </w:numPr>
        <w:tabs>
          <w:tab w:val="left" w:pos="950"/>
        </w:tabs>
        <w:spacing w:before="1"/>
        <w:ind w:right="232" w:firstLine="341"/>
        <w:jc w:val="both"/>
        <w:rPr>
          <w:sz w:val="24"/>
        </w:rPr>
      </w:pPr>
      <w:r>
        <w:rPr>
          <w:sz w:val="24"/>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336F6E" w:rsidRDefault="001D7343">
      <w:pPr>
        <w:pStyle w:val="a5"/>
        <w:numPr>
          <w:ilvl w:val="0"/>
          <w:numId w:val="259"/>
        </w:numPr>
        <w:tabs>
          <w:tab w:val="left" w:pos="950"/>
        </w:tabs>
        <w:ind w:right="235" w:firstLine="341"/>
        <w:jc w:val="both"/>
        <w:rPr>
          <w:sz w:val="24"/>
        </w:rPr>
      </w:pPr>
      <w:r>
        <w:rPr>
          <w:sz w:val="24"/>
        </w:rPr>
        <w:t>усвоение позитивного социального опыта, образцов поведения подростков и молодежи в современном мире;</w:t>
      </w:r>
    </w:p>
    <w:p w:rsidR="00336F6E" w:rsidRDefault="001D7343">
      <w:pPr>
        <w:pStyle w:val="a5"/>
        <w:numPr>
          <w:ilvl w:val="0"/>
          <w:numId w:val="259"/>
        </w:numPr>
        <w:tabs>
          <w:tab w:val="left" w:pos="950"/>
        </w:tabs>
        <w:ind w:right="233" w:firstLine="341"/>
        <w:jc w:val="both"/>
        <w:rPr>
          <w:sz w:val="24"/>
        </w:rPr>
      </w:pPr>
      <w:r>
        <w:rPr>
          <w:sz w:val="24"/>
        </w:rPr>
        <w:t>освоения норм и правил общественного поведения, психологических установок,</w:t>
      </w:r>
      <w:r>
        <w:rPr>
          <w:spacing w:val="40"/>
          <w:sz w:val="24"/>
        </w:rPr>
        <w:t xml:space="preserve"> </w:t>
      </w:r>
      <w:r>
        <w:rPr>
          <w:sz w:val="24"/>
        </w:rPr>
        <w:t>знаний и навыков, позволяющих обучающимся успешно действовать в современном</w:t>
      </w:r>
      <w:r>
        <w:rPr>
          <w:spacing w:val="40"/>
          <w:sz w:val="24"/>
        </w:rPr>
        <w:t xml:space="preserve"> </w:t>
      </w:r>
      <w:r>
        <w:rPr>
          <w:spacing w:val="-2"/>
          <w:sz w:val="24"/>
        </w:rPr>
        <w:t>обществе;</w:t>
      </w:r>
    </w:p>
    <w:p w:rsidR="00336F6E" w:rsidRDefault="001D7343">
      <w:pPr>
        <w:pStyle w:val="a5"/>
        <w:numPr>
          <w:ilvl w:val="0"/>
          <w:numId w:val="259"/>
        </w:numPr>
        <w:tabs>
          <w:tab w:val="left" w:pos="1670"/>
        </w:tabs>
        <w:ind w:right="233" w:firstLine="341"/>
        <w:jc w:val="both"/>
        <w:rPr>
          <w:sz w:val="24"/>
        </w:rPr>
      </w:pPr>
      <w:r>
        <w:rPr>
          <w:sz w:val="24"/>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336F6E" w:rsidRDefault="001D7343">
      <w:pPr>
        <w:pStyle w:val="a5"/>
        <w:numPr>
          <w:ilvl w:val="0"/>
          <w:numId w:val="259"/>
        </w:numPr>
        <w:tabs>
          <w:tab w:val="left" w:pos="1670"/>
        </w:tabs>
        <w:ind w:right="233" w:firstLine="341"/>
        <w:jc w:val="both"/>
        <w:rPr>
          <w:sz w:val="24"/>
        </w:rPr>
      </w:pPr>
      <w:r>
        <w:rPr>
          <w:sz w:val="24"/>
        </w:rPr>
        <w:t>осознанное принятие основных социальных ролей, соответствующих подростковому возрасту:</w:t>
      </w:r>
    </w:p>
    <w:p w:rsidR="00336F6E" w:rsidRDefault="001D7343">
      <w:pPr>
        <w:pStyle w:val="a5"/>
        <w:numPr>
          <w:ilvl w:val="1"/>
          <w:numId w:val="259"/>
        </w:numPr>
        <w:tabs>
          <w:tab w:val="left" w:pos="949"/>
        </w:tabs>
        <w:ind w:right="230" w:firstLine="341"/>
        <w:rPr>
          <w:sz w:val="24"/>
        </w:rPr>
      </w:pPr>
      <w:r>
        <w:rPr>
          <w:sz w:val="24"/>
        </w:rPr>
        <w:t>социальные роли в семье (сына (дочери), брата (сестры), помощника, ответственного хозяина (хозяйки), наследника (наследницы);</w:t>
      </w:r>
    </w:p>
    <w:p w:rsidR="00336F6E" w:rsidRDefault="001D7343">
      <w:pPr>
        <w:pStyle w:val="a5"/>
        <w:numPr>
          <w:ilvl w:val="1"/>
          <w:numId w:val="259"/>
        </w:numPr>
        <w:tabs>
          <w:tab w:val="left" w:pos="949"/>
        </w:tabs>
        <w:spacing w:before="1"/>
        <w:ind w:right="226" w:firstLine="341"/>
        <w:rPr>
          <w:sz w:val="24"/>
        </w:rPr>
      </w:pPr>
      <w:r>
        <w:rPr>
          <w:sz w:val="24"/>
        </w:rPr>
        <w:t>социальные роли в классе: лидер - ведомый, партнер, инициатор, референтный в определенных вопросах, руководитель, организатор, помощник, собеседник, слушатель;</w:t>
      </w:r>
    </w:p>
    <w:p w:rsidR="00336F6E" w:rsidRDefault="001D7343">
      <w:pPr>
        <w:pStyle w:val="a5"/>
        <w:numPr>
          <w:ilvl w:val="1"/>
          <w:numId w:val="259"/>
        </w:numPr>
        <w:tabs>
          <w:tab w:val="left" w:pos="949"/>
        </w:tabs>
        <w:ind w:right="236" w:firstLine="341"/>
        <w:rPr>
          <w:sz w:val="24"/>
        </w:rPr>
      </w:pPr>
      <w:r>
        <w:rPr>
          <w:sz w:val="24"/>
        </w:rPr>
        <w:t>социальные роли в обществе: гендерная, член определенной социальной группы, потребитель, покупатель, пассажир, зритель, спортсмен, читатель, сотрудник и др.;</w:t>
      </w:r>
    </w:p>
    <w:p w:rsidR="00336F6E" w:rsidRDefault="001D7343">
      <w:pPr>
        <w:pStyle w:val="a5"/>
        <w:numPr>
          <w:ilvl w:val="1"/>
          <w:numId w:val="259"/>
        </w:numPr>
        <w:tabs>
          <w:tab w:val="left" w:pos="949"/>
        </w:tabs>
        <w:ind w:left="949" w:hanging="378"/>
        <w:rPr>
          <w:sz w:val="24"/>
        </w:rPr>
      </w:pPr>
      <w:r>
        <w:rPr>
          <w:sz w:val="24"/>
        </w:rPr>
        <w:t>формирование</w:t>
      </w:r>
      <w:r>
        <w:rPr>
          <w:spacing w:val="-8"/>
          <w:sz w:val="24"/>
        </w:rPr>
        <w:t xml:space="preserve"> </w:t>
      </w:r>
      <w:r>
        <w:rPr>
          <w:sz w:val="24"/>
        </w:rPr>
        <w:t>собственного</w:t>
      </w:r>
      <w:r>
        <w:rPr>
          <w:spacing w:val="-4"/>
          <w:sz w:val="24"/>
        </w:rPr>
        <w:t xml:space="preserve"> </w:t>
      </w:r>
      <w:r>
        <w:rPr>
          <w:sz w:val="24"/>
        </w:rPr>
        <w:t>конструктивного</w:t>
      </w:r>
      <w:r>
        <w:rPr>
          <w:spacing w:val="-5"/>
          <w:sz w:val="24"/>
        </w:rPr>
        <w:t xml:space="preserve"> </w:t>
      </w:r>
      <w:r>
        <w:rPr>
          <w:sz w:val="24"/>
        </w:rPr>
        <w:t>стиля</w:t>
      </w:r>
      <w:r>
        <w:rPr>
          <w:spacing w:val="-4"/>
          <w:sz w:val="24"/>
        </w:rPr>
        <w:t xml:space="preserve"> </w:t>
      </w:r>
      <w:r>
        <w:rPr>
          <w:sz w:val="24"/>
        </w:rPr>
        <w:t>общественного</w:t>
      </w:r>
      <w:r>
        <w:rPr>
          <w:spacing w:val="-4"/>
          <w:sz w:val="24"/>
        </w:rPr>
        <w:t xml:space="preserve"> </w:t>
      </w:r>
      <w:r>
        <w:rPr>
          <w:spacing w:val="-2"/>
          <w:sz w:val="24"/>
        </w:rPr>
        <w:t>поведения.</w:t>
      </w:r>
    </w:p>
    <w:p w:rsidR="00336F6E" w:rsidRDefault="00336F6E">
      <w:pPr>
        <w:pStyle w:val="a3"/>
        <w:ind w:left="0"/>
        <w:jc w:val="left"/>
      </w:pPr>
    </w:p>
    <w:p w:rsidR="00336F6E" w:rsidRDefault="001D7343">
      <w:pPr>
        <w:pStyle w:val="a3"/>
        <w:ind w:left="571"/>
        <w:jc w:val="left"/>
      </w:pPr>
      <w:r>
        <w:t>2).</w:t>
      </w:r>
      <w:r>
        <w:rPr>
          <w:spacing w:val="49"/>
        </w:rPr>
        <w:t xml:space="preserve"> </w:t>
      </w:r>
      <w:r>
        <w:t>Духовно-нравственное</w:t>
      </w:r>
      <w:r>
        <w:rPr>
          <w:spacing w:val="-2"/>
        </w:rPr>
        <w:t xml:space="preserve"> </w:t>
      </w:r>
      <w:r>
        <w:t>воспитание.</w:t>
      </w:r>
      <w:r>
        <w:rPr>
          <w:spacing w:val="-4"/>
        </w:rPr>
        <w:t xml:space="preserve"> </w:t>
      </w:r>
      <w:r>
        <w:t>Этическое</w:t>
      </w:r>
      <w:r>
        <w:rPr>
          <w:spacing w:val="-4"/>
        </w:rPr>
        <w:t xml:space="preserve"> </w:t>
      </w:r>
      <w:r>
        <w:rPr>
          <w:spacing w:val="-2"/>
        </w:rPr>
        <w:t>воспитание:</w:t>
      </w:r>
    </w:p>
    <w:p w:rsidR="00336F6E" w:rsidRDefault="00336F6E">
      <w:pPr>
        <w:pStyle w:val="a3"/>
        <w:ind w:left="0"/>
        <w:jc w:val="left"/>
      </w:pPr>
    </w:p>
    <w:p w:rsidR="00336F6E" w:rsidRDefault="001D7343">
      <w:pPr>
        <w:pStyle w:val="a5"/>
        <w:numPr>
          <w:ilvl w:val="0"/>
          <w:numId w:val="258"/>
        </w:numPr>
        <w:tabs>
          <w:tab w:val="left" w:pos="950"/>
        </w:tabs>
        <w:ind w:hanging="379"/>
        <w:jc w:val="both"/>
        <w:rPr>
          <w:sz w:val="24"/>
        </w:rPr>
      </w:pPr>
      <w:r>
        <w:rPr>
          <w:sz w:val="24"/>
        </w:rPr>
        <w:t>сознательное</w:t>
      </w:r>
      <w:r>
        <w:rPr>
          <w:spacing w:val="-9"/>
          <w:sz w:val="24"/>
        </w:rPr>
        <w:t xml:space="preserve"> </w:t>
      </w:r>
      <w:r>
        <w:rPr>
          <w:sz w:val="24"/>
        </w:rPr>
        <w:t>принятие</w:t>
      </w:r>
      <w:r>
        <w:rPr>
          <w:spacing w:val="-6"/>
          <w:sz w:val="24"/>
        </w:rPr>
        <w:t xml:space="preserve"> </w:t>
      </w:r>
      <w:r>
        <w:rPr>
          <w:sz w:val="24"/>
        </w:rPr>
        <w:t>базовых</w:t>
      </w:r>
      <w:r>
        <w:rPr>
          <w:spacing w:val="-4"/>
          <w:sz w:val="24"/>
        </w:rPr>
        <w:t xml:space="preserve"> </w:t>
      </w:r>
      <w:r>
        <w:rPr>
          <w:sz w:val="24"/>
        </w:rPr>
        <w:t>национальных</w:t>
      </w:r>
      <w:r>
        <w:rPr>
          <w:spacing w:val="-7"/>
          <w:sz w:val="24"/>
        </w:rPr>
        <w:t xml:space="preserve"> </w:t>
      </w:r>
      <w:r>
        <w:rPr>
          <w:sz w:val="24"/>
        </w:rPr>
        <w:t>российских</w:t>
      </w:r>
      <w:r>
        <w:rPr>
          <w:spacing w:val="-3"/>
          <w:sz w:val="24"/>
        </w:rPr>
        <w:t xml:space="preserve"> </w:t>
      </w:r>
      <w:r>
        <w:rPr>
          <w:spacing w:val="-2"/>
          <w:sz w:val="24"/>
        </w:rPr>
        <w:t>ценностей;</w:t>
      </w:r>
    </w:p>
    <w:p w:rsidR="00336F6E" w:rsidRDefault="001D7343">
      <w:pPr>
        <w:pStyle w:val="a5"/>
        <w:numPr>
          <w:ilvl w:val="0"/>
          <w:numId w:val="258"/>
        </w:numPr>
        <w:tabs>
          <w:tab w:val="left" w:pos="950"/>
        </w:tabs>
        <w:ind w:left="230" w:right="237" w:firstLine="341"/>
        <w:jc w:val="both"/>
        <w:rPr>
          <w:sz w:val="24"/>
        </w:rPr>
      </w:pPr>
      <w:r>
        <w:rPr>
          <w:sz w:val="24"/>
        </w:rPr>
        <w:t>любовь к школе, своему селу, городу, народу, России, к героическому прошлому и настоящему нашего Отечества;</w:t>
      </w:r>
    </w:p>
    <w:p w:rsidR="00336F6E" w:rsidRDefault="001D7343">
      <w:pPr>
        <w:pStyle w:val="a5"/>
        <w:numPr>
          <w:ilvl w:val="0"/>
          <w:numId w:val="258"/>
        </w:numPr>
        <w:tabs>
          <w:tab w:val="left" w:pos="950"/>
        </w:tabs>
        <w:ind w:left="230" w:right="230" w:firstLine="341"/>
        <w:jc w:val="both"/>
        <w:rPr>
          <w:sz w:val="24"/>
        </w:rPr>
      </w:pPr>
      <w:r>
        <w:rPr>
          <w:sz w:val="24"/>
        </w:rPr>
        <w:t>желание продолжать героические традиции многонационального российского народа; понимание смысла гуманных отношений;</w:t>
      </w:r>
    </w:p>
    <w:p w:rsidR="00336F6E" w:rsidRDefault="001D7343">
      <w:pPr>
        <w:pStyle w:val="a5"/>
        <w:numPr>
          <w:ilvl w:val="0"/>
          <w:numId w:val="258"/>
        </w:numPr>
        <w:tabs>
          <w:tab w:val="left" w:pos="950"/>
        </w:tabs>
        <w:spacing w:before="1"/>
        <w:ind w:hanging="379"/>
        <w:jc w:val="both"/>
        <w:rPr>
          <w:sz w:val="24"/>
        </w:rPr>
      </w:pPr>
      <w:r>
        <w:rPr>
          <w:sz w:val="24"/>
        </w:rPr>
        <w:t>понимание</w:t>
      </w:r>
      <w:r>
        <w:rPr>
          <w:spacing w:val="-7"/>
          <w:sz w:val="24"/>
        </w:rPr>
        <w:t xml:space="preserve"> </w:t>
      </w:r>
      <w:r>
        <w:rPr>
          <w:sz w:val="24"/>
        </w:rPr>
        <w:t>высокой</w:t>
      </w:r>
      <w:r>
        <w:rPr>
          <w:spacing w:val="-5"/>
          <w:sz w:val="24"/>
        </w:rPr>
        <w:t xml:space="preserve"> </w:t>
      </w:r>
      <w:r>
        <w:rPr>
          <w:sz w:val="24"/>
        </w:rPr>
        <w:t>ценности</w:t>
      </w:r>
      <w:r>
        <w:rPr>
          <w:spacing w:val="-5"/>
          <w:sz w:val="24"/>
        </w:rPr>
        <w:t xml:space="preserve"> </w:t>
      </w:r>
      <w:r>
        <w:rPr>
          <w:sz w:val="24"/>
        </w:rPr>
        <w:t>человеческой</w:t>
      </w:r>
      <w:r>
        <w:rPr>
          <w:spacing w:val="-5"/>
          <w:sz w:val="24"/>
        </w:rPr>
        <w:t xml:space="preserve"> </w:t>
      </w:r>
      <w:r>
        <w:rPr>
          <w:spacing w:val="-2"/>
          <w:sz w:val="24"/>
        </w:rPr>
        <w:t>жизни;</w:t>
      </w:r>
    </w:p>
    <w:p w:rsidR="00336F6E" w:rsidRDefault="001D7343">
      <w:pPr>
        <w:pStyle w:val="a5"/>
        <w:numPr>
          <w:ilvl w:val="0"/>
          <w:numId w:val="258"/>
        </w:numPr>
        <w:tabs>
          <w:tab w:val="left" w:pos="950"/>
        </w:tabs>
        <w:ind w:left="230" w:right="233" w:firstLine="341"/>
        <w:jc w:val="both"/>
        <w:rPr>
          <w:sz w:val="24"/>
        </w:rPr>
      </w:pPr>
      <w:r>
        <w:rPr>
          <w:sz w:val="24"/>
        </w:rPr>
        <w:t>стремление</w:t>
      </w:r>
      <w:r>
        <w:rPr>
          <w:spacing w:val="-2"/>
          <w:sz w:val="24"/>
        </w:rPr>
        <w:t xml:space="preserve"> </w:t>
      </w:r>
      <w:r>
        <w:rPr>
          <w:sz w:val="24"/>
        </w:rPr>
        <w:t>строить свои</w:t>
      </w:r>
      <w:r>
        <w:rPr>
          <w:spacing w:val="-1"/>
          <w:sz w:val="24"/>
        </w:rPr>
        <w:t xml:space="preserve"> </w:t>
      </w:r>
      <w:r>
        <w:rPr>
          <w:sz w:val="24"/>
        </w:rPr>
        <w:t>отношения</w:t>
      </w:r>
      <w:r>
        <w:rPr>
          <w:spacing w:val="-1"/>
          <w:sz w:val="24"/>
        </w:rPr>
        <w:t xml:space="preserve"> </w:t>
      </w:r>
      <w:r>
        <w:rPr>
          <w:sz w:val="24"/>
        </w:rPr>
        <w:t>с</w:t>
      </w:r>
      <w:r>
        <w:rPr>
          <w:spacing w:val="-2"/>
          <w:sz w:val="24"/>
        </w:rPr>
        <w:t xml:space="preserve"> </w:t>
      </w:r>
      <w:r>
        <w:rPr>
          <w:sz w:val="24"/>
        </w:rPr>
        <w:t>людьми</w:t>
      </w:r>
      <w:r>
        <w:rPr>
          <w:spacing w:val="-3"/>
          <w:sz w:val="24"/>
        </w:rPr>
        <w:t xml:space="preserve"> </w:t>
      </w:r>
      <w:r>
        <w:rPr>
          <w:sz w:val="24"/>
        </w:rPr>
        <w:t>и поступать по</w:t>
      </w:r>
      <w:r>
        <w:rPr>
          <w:spacing w:val="-1"/>
          <w:sz w:val="24"/>
        </w:rPr>
        <w:t xml:space="preserve"> </w:t>
      </w:r>
      <w:r>
        <w:rPr>
          <w:sz w:val="24"/>
        </w:rPr>
        <w:t>законам</w:t>
      </w:r>
      <w:r>
        <w:rPr>
          <w:spacing w:val="-2"/>
          <w:sz w:val="24"/>
        </w:rPr>
        <w:t xml:space="preserve"> </w:t>
      </w:r>
      <w:r>
        <w:rPr>
          <w:sz w:val="24"/>
        </w:rPr>
        <w:t>совести,</w:t>
      </w:r>
      <w:r>
        <w:rPr>
          <w:spacing w:val="-1"/>
          <w:sz w:val="24"/>
        </w:rPr>
        <w:t xml:space="preserve"> </w:t>
      </w:r>
      <w:r>
        <w:rPr>
          <w:sz w:val="24"/>
        </w:rPr>
        <w:t>добра</w:t>
      </w:r>
      <w:r>
        <w:rPr>
          <w:spacing w:val="-2"/>
          <w:sz w:val="24"/>
        </w:rPr>
        <w:t xml:space="preserve"> </w:t>
      </w:r>
      <w:r>
        <w:rPr>
          <w:sz w:val="24"/>
        </w:rPr>
        <w:t xml:space="preserve">и </w:t>
      </w:r>
      <w:r>
        <w:rPr>
          <w:spacing w:val="-2"/>
          <w:sz w:val="24"/>
        </w:rPr>
        <w:t>справедливости;</w:t>
      </w:r>
    </w:p>
    <w:p w:rsidR="00336F6E" w:rsidRDefault="001D7343">
      <w:pPr>
        <w:pStyle w:val="a5"/>
        <w:numPr>
          <w:ilvl w:val="0"/>
          <w:numId w:val="258"/>
        </w:numPr>
        <w:tabs>
          <w:tab w:val="left" w:pos="950"/>
        </w:tabs>
        <w:ind w:left="230" w:right="233" w:firstLine="341"/>
        <w:jc w:val="both"/>
        <w:rPr>
          <w:sz w:val="24"/>
        </w:rPr>
      </w:pPr>
      <w:r>
        <w:rPr>
          <w:sz w:val="24"/>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336F6E" w:rsidRDefault="001D7343">
      <w:pPr>
        <w:pStyle w:val="a5"/>
        <w:numPr>
          <w:ilvl w:val="0"/>
          <w:numId w:val="258"/>
        </w:numPr>
        <w:tabs>
          <w:tab w:val="left" w:pos="950"/>
        </w:tabs>
        <w:ind w:left="230" w:right="224" w:firstLine="341"/>
        <w:jc w:val="both"/>
        <w:rPr>
          <w:sz w:val="24"/>
        </w:rPr>
      </w:pPr>
      <w:r>
        <w:rPr>
          <w:sz w:val="24"/>
        </w:rPr>
        <w:t>понимание значения нравственно-волевого усилия в выполнении учебных, учебно- трудовых и общественных обязанностей;</w:t>
      </w:r>
    </w:p>
    <w:p w:rsidR="00336F6E" w:rsidRDefault="001D7343">
      <w:pPr>
        <w:pStyle w:val="a5"/>
        <w:numPr>
          <w:ilvl w:val="0"/>
          <w:numId w:val="258"/>
        </w:numPr>
        <w:tabs>
          <w:tab w:val="left" w:pos="950"/>
        </w:tabs>
        <w:ind w:hanging="379"/>
        <w:jc w:val="both"/>
        <w:rPr>
          <w:sz w:val="24"/>
        </w:rPr>
      </w:pPr>
      <w:r>
        <w:rPr>
          <w:sz w:val="24"/>
        </w:rPr>
        <w:t>стремление</w:t>
      </w:r>
      <w:r>
        <w:rPr>
          <w:spacing w:val="-7"/>
          <w:sz w:val="24"/>
        </w:rPr>
        <w:t xml:space="preserve"> </w:t>
      </w:r>
      <w:r>
        <w:rPr>
          <w:sz w:val="24"/>
        </w:rPr>
        <w:t>преодолевать</w:t>
      </w:r>
      <w:r>
        <w:rPr>
          <w:spacing w:val="-3"/>
          <w:sz w:val="24"/>
        </w:rPr>
        <w:t xml:space="preserve"> </w:t>
      </w:r>
      <w:r>
        <w:rPr>
          <w:sz w:val="24"/>
        </w:rPr>
        <w:t>трудности</w:t>
      </w:r>
      <w:r>
        <w:rPr>
          <w:spacing w:val="-2"/>
          <w:sz w:val="24"/>
        </w:rPr>
        <w:t xml:space="preserve"> </w:t>
      </w:r>
      <w:r>
        <w:rPr>
          <w:sz w:val="24"/>
        </w:rPr>
        <w:t>и</w:t>
      </w:r>
      <w:r>
        <w:rPr>
          <w:spacing w:val="-4"/>
          <w:sz w:val="24"/>
        </w:rPr>
        <w:t xml:space="preserve"> </w:t>
      </w:r>
      <w:r>
        <w:rPr>
          <w:sz w:val="24"/>
        </w:rPr>
        <w:t>доводить</w:t>
      </w:r>
      <w:r>
        <w:rPr>
          <w:spacing w:val="-4"/>
          <w:sz w:val="24"/>
        </w:rPr>
        <w:t xml:space="preserve"> </w:t>
      </w:r>
      <w:r>
        <w:rPr>
          <w:sz w:val="24"/>
        </w:rPr>
        <w:t>начатое</w:t>
      </w:r>
      <w:r>
        <w:rPr>
          <w:spacing w:val="-3"/>
          <w:sz w:val="24"/>
        </w:rPr>
        <w:t xml:space="preserve"> </w:t>
      </w:r>
      <w:r>
        <w:rPr>
          <w:sz w:val="24"/>
        </w:rPr>
        <w:t>дело</w:t>
      </w:r>
      <w:r>
        <w:rPr>
          <w:spacing w:val="-4"/>
          <w:sz w:val="24"/>
        </w:rPr>
        <w:t xml:space="preserve"> </w:t>
      </w:r>
      <w:r>
        <w:rPr>
          <w:sz w:val="24"/>
        </w:rPr>
        <w:t>до</w:t>
      </w:r>
      <w:r>
        <w:rPr>
          <w:spacing w:val="-3"/>
          <w:sz w:val="24"/>
        </w:rPr>
        <w:t xml:space="preserve"> </w:t>
      </w:r>
      <w:r>
        <w:rPr>
          <w:spacing w:val="-2"/>
          <w:sz w:val="24"/>
        </w:rPr>
        <w:t>конца;</w:t>
      </w:r>
    </w:p>
    <w:p w:rsidR="00336F6E" w:rsidRDefault="001D7343">
      <w:pPr>
        <w:pStyle w:val="a5"/>
        <w:numPr>
          <w:ilvl w:val="0"/>
          <w:numId w:val="258"/>
        </w:numPr>
        <w:tabs>
          <w:tab w:val="left" w:pos="950"/>
        </w:tabs>
        <w:ind w:hanging="379"/>
        <w:jc w:val="both"/>
        <w:rPr>
          <w:sz w:val="24"/>
        </w:rPr>
      </w:pPr>
      <w:r>
        <w:rPr>
          <w:sz w:val="24"/>
        </w:rPr>
        <w:t>умение</w:t>
      </w:r>
      <w:r>
        <w:rPr>
          <w:spacing w:val="-6"/>
          <w:sz w:val="24"/>
        </w:rPr>
        <w:t xml:space="preserve"> </w:t>
      </w:r>
      <w:r>
        <w:rPr>
          <w:sz w:val="24"/>
        </w:rPr>
        <w:t>осуществлять</w:t>
      </w:r>
      <w:r>
        <w:rPr>
          <w:spacing w:val="-3"/>
          <w:sz w:val="24"/>
        </w:rPr>
        <w:t xml:space="preserve"> </w:t>
      </w:r>
      <w:r>
        <w:rPr>
          <w:sz w:val="24"/>
        </w:rPr>
        <w:t>нравственный</w:t>
      </w:r>
      <w:r>
        <w:rPr>
          <w:spacing w:val="-3"/>
          <w:sz w:val="24"/>
        </w:rPr>
        <w:t xml:space="preserve"> </w:t>
      </w:r>
      <w:r>
        <w:rPr>
          <w:sz w:val="24"/>
        </w:rPr>
        <w:t>выбор</w:t>
      </w:r>
      <w:r>
        <w:rPr>
          <w:spacing w:val="-2"/>
          <w:sz w:val="24"/>
        </w:rPr>
        <w:t xml:space="preserve"> </w:t>
      </w:r>
      <w:r>
        <w:rPr>
          <w:sz w:val="24"/>
        </w:rPr>
        <w:t>намерений,</w:t>
      </w:r>
      <w:r>
        <w:rPr>
          <w:spacing w:val="-3"/>
          <w:sz w:val="24"/>
        </w:rPr>
        <w:t xml:space="preserve"> </w:t>
      </w:r>
      <w:r>
        <w:rPr>
          <w:sz w:val="24"/>
        </w:rPr>
        <w:t>действий</w:t>
      </w:r>
      <w:r>
        <w:rPr>
          <w:spacing w:val="-5"/>
          <w:sz w:val="24"/>
        </w:rPr>
        <w:t xml:space="preserve"> </w:t>
      </w:r>
      <w:r>
        <w:rPr>
          <w:sz w:val="24"/>
        </w:rPr>
        <w:t>и</w:t>
      </w:r>
      <w:r>
        <w:rPr>
          <w:spacing w:val="-2"/>
          <w:sz w:val="24"/>
        </w:rPr>
        <w:t xml:space="preserve"> поступков;</w:t>
      </w:r>
    </w:p>
    <w:p w:rsidR="00336F6E" w:rsidRDefault="00336F6E">
      <w:pPr>
        <w:pStyle w:val="a5"/>
        <w:rPr>
          <w:sz w:val="24"/>
        </w:rPr>
        <w:sectPr w:rsidR="00336F6E">
          <w:pgSz w:w="11920" w:h="16850"/>
          <w:pgMar w:top="1360" w:right="850" w:bottom="1220" w:left="850" w:header="0" w:footer="1024" w:gutter="0"/>
          <w:cols w:space="720"/>
        </w:sectPr>
      </w:pPr>
    </w:p>
    <w:p w:rsidR="00336F6E" w:rsidRDefault="001D7343">
      <w:pPr>
        <w:pStyle w:val="a5"/>
        <w:numPr>
          <w:ilvl w:val="0"/>
          <w:numId w:val="258"/>
        </w:numPr>
        <w:tabs>
          <w:tab w:val="left" w:pos="950"/>
        </w:tabs>
        <w:spacing w:before="71"/>
        <w:ind w:hanging="379"/>
        <w:jc w:val="both"/>
        <w:rPr>
          <w:sz w:val="24"/>
        </w:rPr>
      </w:pPr>
      <w:r>
        <w:rPr>
          <w:sz w:val="24"/>
        </w:rPr>
        <w:lastRenderedPageBreak/>
        <w:t>готовность</w:t>
      </w:r>
      <w:r>
        <w:rPr>
          <w:spacing w:val="-4"/>
          <w:sz w:val="24"/>
        </w:rPr>
        <w:t xml:space="preserve"> </w:t>
      </w:r>
      <w:r>
        <w:rPr>
          <w:sz w:val="24"/>
        </w:rPr>
        <w:t>к</w:t>
      </w:r>
      <w:r>
        <w:rPr>
          <w:spacing w:val="-4"/>
          <w:sz w:val="24"/>
        </w:rPr>
        <w:t xml:space="preserve"> </w:t>
      </w:r>
      <w:r>
        <w:rPr>
          <w:sz w:val="24"/>
        </w:rPr>
        <w:t>самоограничению</w:t>
      </w:r>
      <w:r>
        <w:rPr>
          <w:spacing w:val="-4"/>
          <w:sz w:val="24"/>
        </w:rPr>
        <w:t xml:space="preserve"> </w:t>
      </w:r>
      <w:r>
        <w:rPr>
          <w:sz w:val="24"/>
        </w:rPr>
        <w:t>для</w:t>
      </w:r>
      <w:r>
        <w:rPr>
          <w:spacing w:val="-4"/>
          <w:sz w:val="24"/>
        </w:rPr>
        <w:t xml:space="preserve"> </w:t>
      </w:r>
      <w:r>
        <w:rPr>
          <w:sz w:val="24"/>
        </w:rPr>
        <w:t>достижения</w:t>
      </w:r>
      <w:r>
        <w:rPr>
          <w:spacing w:val="-4"/>
          <w:sz w:val="24"/>
        </w:rPr>
        <w:t xml:space="preserve"> </w:t>
      </w:r>
      <w:r>
        <w:rPr>
          <w:sz w:val="24"/>
        </w:rPr>
        <w:t>собственных</w:t>
      </w:r>
      <w:r>
        <w:rPr>
          <w:spacing w:val="-3"/>
          <w:sz w:val="24"/>
        </w:rPr>
        <w:t xml:space="preserve"> </w:t>
      </w:r>
      <w:r>
        <w:rPr>
          <w:sz w:val="24"/>
        </w:rPr>
        <w:t>нравственных</w:t>
      </w:r>
      <w:r>
        <w:rPr>
          <w:spacing w:val="-2"/>
          <w:sz w:val="24"/>
        </w:rPr>
        <w:t xml:space="preserve"> идеалов;</w:t>
      </w:r>
    </w:p>
    <w:p w:rsidR="00336F6E" w:rsidRDefault="00336F6E">
      <w:pPr>
        <w:pStyle w:val="a3"/>
        <w:ind w:left="0"/>
        <w:jc w:val="left"/>
      </w:pPr>
    </w:p>
    <w:p w:rsidR="00336F6E" w:rsidRDefault="001D7343">
      <w:pPr>
        <w:pStyle w:val="a5"/>
        <w:numPr>
          <w:ilvl w:val="0"/>
          <w:numId w:val="257"/>
        </w:numPr>
        <w:tabs>
          <w:tab w:val="left" w:pos="950"/>
        </w:tabs>
        <w:ind w:hanging="379"/>
        <w:jc w:val="both"/>
        <w:rPr>
          <w:sz w:val="24"/>
        </w:rPr>
      </w:pPr>
      <w:r>
        <w:rPr>
          <w:sz w:val="24"/>
        </w:rPr>
        <w:t>стремление</w:t>
      </w:r>
      <w:r>
        <w:rPr>
          <w:spacing w:val="-6"/>
          <w:sz w:val="24"/>
        </w:rPr>
        <w:t xml:space="preserve"> </w:t>
      </w:r>
      <w:r>
        <w:rPr>
          <w:sz w:val="24"/>
        </w:rPr>
        <w:t>вырабатывать</w:t>
      </w:r>
      <w:r>
        <w:rPr>
          <w:spacing w:val="-3"/>
          <w:sz w:val="24"/>
        </w:rPr>
        <w:t xml:space="preserve"> </w:t>
      </w:r>
      <w:r>
        <w:rPr>
          <w:sz w:val="24"/>
        </w:rPr>
        <w:t>и</w:t>
      </w:r>
      <w:r>
        <w:rPr>
          <w:spacing w:val="-3"/>
          <w:sz w:val="24"/>
        </w:rPr>
        <w:t xml:space="preserve"> </w:t>
      </w:r>
      <w:r>
        <w:rPr>
          <w:sz w:val="24"/>
        </w:rPr>
        <w:t>осуществлять</w:t>
      </w:r>
      <w:r>
        <w:rPr>
          <w:spacing w:val="-3"/>
          <w:sz w:val="24"/>
        </w:rPr>
        <w:t xml:space="preserve"> </w:t>
      </w:r>
      <w:r>
        <w:rPr>
          <w:sz w:val="24"/>
        </w:rPr>
        <w:t>личную</w:t>
      </w:r>
      <w:r>
        <w:rPr>
          <w:spacing w:val="-1"/>
          <w:sz w:val="24"/>
        </w:rPr>
        <w:t xml:space="preserve"> </w:t>
      </w:r>
      <w:r>
        <w:rPr>
          <w:sz w:val="24"/>
        </w:rPr>
        <w:t>программу</w:t>
      </w:r>
      <w:r>
        <w:rPr>
          <w:spacing w:val="-5"/>
          <w:sz w:val="24"/>
        </w:rPr>
        <w:t xml:space="preserve"> </w:t>
      </w:r>
      <w:r>
        <w:rPr>
          <w:spacing w:val="-2"/>
          <w:sz w:val="24"/>
        </w:rPr>
        <w:t>самовоспитания;</w:t>
      </w:r>
    </w:p>
    <w:p w:rsidR="00336F6E" w:rsidRDefault="001D7343">
      <w:pPr>
        <w:pStyle w:val="a5"/>
        <w:numPr>
          <w:ilvl w:val="0"/>
          <w:numId w:val="257"/>
        </w:numPr>
        <w:tabs>
          <w:tab w:val="left" w:pos="950"/>
        </w:tabs>
        <w:ind w:hanging="379"/>
        <w:jc w:val="both"/>
        <w:rPr>
          <w:sz w:val="24"/>
        </w:rPr>
      </w:pPr>
      <w:r>
        <w:rPr>
          <w:sz w:val="24"/>
        </w:rPr>
        <w:t>понимание</w:t>
      </w:r>
      <w:r>
        <w:rPr>
          <w:spacing w:val="-7"/>
          <w:sz w:val="24"/>
        </w:rPr>
        <w:t xml:space="preserve"> </w:t>
      </w:r>
      <w:r>
        <w:rPr>
          <w:sz w:val="24"/>
        </w:rPr>
        <w:t>и</w:t>
      </w:r>
      <w:r>
        <w:rPr>
          <w:spacing w:val="-4"/>
          <w:sz w:val="24"/>
        </w:rPr>
        <w:t xml:space="preserve"> </w:t>
      </w:r>
      <w:r>
        <w:rPr>
          <w:sz w:val="24"/>
        </w:rPr>
        <w:t>сознательное</w:t>
      </w:r>
      <w:r>
        <w:rPr>
          <w:spacing w:val="-5"/>
          <w:sz w:val="24"/>
        </w:rPr>
        <w:t xml:space="preserve"> </w:t>
      </w:r>
      <w:r>
        <w:rPr>
          <w:sz w:val="24"/>
        </w:rPr>
        <w:t>принятие</w:t>
      </w:r>
      <w:r>
        <w:rPr>
          <w:spacing w:val="-5"/>
          <w:sz w:val="24"/>
        </w:rPr>
        <w:t xml:space="preserve"> </w:t>
      </w:r>
      <w:r>
        <w:rPr>
          <w:sz w:val="24"/>
        </w:rPr>
        <w:t>нравственных</w:t>
      </w:r>
      <w:r>
        <w:rPr>
          <w:spacing w:val="-2"/>
          <w:sz w:val="24"/>
        </w:rPr>
        <w:t xml:space="preserve"> </w:t>
      </w:r>
      <w:r>
        <w:rPr>
          <w:sz w:val="24"/>
        </w:rPr>
        <w:t>норм</w:t>
      </w:r>
      <w:r>
        <w:rPr>
          <w:spacing w:val="-5"/>
          <w:sz w:val="24"/>
        </w:rPr>
        <w:t xml:space="preserve"> </w:t>
      </w:r>
      <w:r>
        <w:rPr>
          <w:sz w:val="24"/>
        </w:rPr>
        <w:t>взаимоотношений</w:t>
      </w:r>
      <w:r>
        <w:rPr>
          <w:spacing w:val="-4"/>
          <w:sz w:val="24"/>
        </w:rPr>
        <w:t xml:space="preserve"> </w:t>
      </w:r>
      <w:r>
        <w:rPr>
          <w:sz w:val="24"/>
        </w:rPr>
        <w:t>в</w:t>
      </w:r>
      <w:r>
        <w:rPr>
          <w:spacing w:val="-4"/>
          <w:sz w:val="24"/>
        </w:rPr>
        <w:t xml:space="preserve"> </w:t>
      </w:r>
      <w:r>
        <w:rPr>
          <w:spacing w:val="-2"/>
          <w:sz w:val="24"/>
        </w:rPr>
        <w:t>семье;</w:t>
      </w:r>
    </w:p>
    <w:p w:rsidR="00336F6E" w:rsidRDefault="001D7343">
      <w:pPr>
        <w:pStyle w:val="a5"/>
        <w:numPr>
          <w:ilvl w:val="0"/>
          <w:numId w:val="257"/>
        </w:numPr>
        <w:tabs>
          <w:tab w:val="left" w:pos="950"/>
        </w:tabs>
        <w:ind w:left="230" w:right="232" w:firstLine="341"/>
        <w:jc w:val="both"/>
        <w:rPr>
          <w:sz w:val="24"/>
        </w:rPr>
      </w:pPr>
      <w:r>
        <w:rPr>
          <w:sz w:val="24"/>
        </w:rPr>
        <w:t>осознание значения семьи для жизни человека, его личностного и социального развития, продолжения рода;</w:t>
      </w:r>
    </w:p>
    <w:p w:rsidR="00336F6E" w:rsidRDefault="001D7343">
      <w:pPr>
        <w:pStyle w:val="a5"/>
        <w:numPr>
          <w:ilvl w:val="0"/>
          <w:numId w:val="257"/>
        </w:numPr>
        <w:tabs>
          <w:tab w:val="left" w:pos="1670"/>
        </w:tabs>
        <w:ind w:left="230" w:right="234" w:firstLine="341"/>
        <w:jc w:val="both"/>
        <w:rPr>
          <w:sz w:val="24"/>
        </w:rPr>
      </w:pPr>
      <w:r>
        <w:rPr>
          <w:sz w:val="24"/>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336F6E" w:rsidRDefault="001D7343">
      <w:pPr>
        <w:pStyle w:val="a5"/>
        <w:numPr>
          <w:ilvl w:val="0"/>
          <w:numId w:val="256"/>
        </w:numPr>
        <w:tabs>
          <w:tab w:val="left" w:pos="949"/>
        </w:tabs>
        <w:ind w:right="1724" w:firstLine="0"/>
        <w:jc w:val="both"/>
        <w:rPr>
          <w:sz w:val="24"/>
        </w:rPr>
      </w:pPr>
      <w:r>
        <w:rPr>
          <w:sz w:val="24"/>
        </w:rPr>
        <w:t>Профессиональная</w:t>
      </w:r>
      <w:r>
        <w:rPr>
          <w:spacing w:val="-4"/>
          <w:sz w:val="24"/>
        </w:rPr>
        <w:t xml:space="preserve"> </w:t>
      </w:r>
      <w:r>
        <w:rPr>
          <w:sz w:val="24"/>
        </w:rPr>
        <w:t>ориентация</w:t>
      </w:r>
      <w:r>
        <w:rPr>
          <w:spacing w:val="-4"/>
          <w:sz w:val="24"/>
        </w:rPr>
        <w:t xml:space="preserve"> </w:t>
      </w:r>
      <w:r>
        <w:rPr>
          <w:sz w:val="24"/>
        </w:rPr>
        <w:t>и</w:t>
      </w:r>
      <w:r>
        <w:rPr>
          <w:spacing w:val="-4"/>
          <w:sz w:val="24"/>
        </w:rPr>
        <w:t xml:space="preserve"> </w:t>
      </w:r>
      <w:r>
        <w:rPr>
          <w:sz w:val="24"/>
        </w:rPr>
        <w:t>адаптация</w:t>
      </w:r>
      <w:r>
        <w:rPr>
          <w:spacing w:val="-4"/>
          <w:sz w:val="24"/>
        </w:rPr>
        <w:t xml:space="preserve"> </w:t>
      </w:r>
      <w:r>
        <w:rPr>
          <w:sz w:val="24"/>
        </w:rPr>
        <w:t>обучающихся</w:t>
      </w:r>
      <w:r>
        <w:rPr>
          <w:spacing w:val="-4"/>
          <w:sz w:val="24"/>
        </w:rPr>
        <w:t xml:space="preserve"> </w:t>
      </w:r>
      <w:r>
        <w:rPr>
          <w:sz w:val="24"/>
        </w:rPr>
        <w:t>к рынку</w:t>
      </w:r>
      <w:r>
        <w:rPr>
          <w:spacing w:val="-12"/>
          <w:sz w:val="24"/>
        </w:rPr>
        <w:t xml:space="preserve"> </w:t>
      </w:r>
      <w:r>
        <w:rPr>
          <w:sz w:val="24"/>
        </w:rPr>
        <w:t xml:space="preserve">труда. </w:t>
      </w:r>
      <w:r>
        <w:rPr>
          <w:spacing w:val="-2"/>
          <w:sz w:val="24"/>
        </w:rPr>
        <w:t>Самоуправление:</w:t>
      </w:r>
    </w:p>
    <w:p w:rsidR="00336F6E" w:rsidRDefault="001D7343">
      <w:pPr>
        <w:pStyle w:val="a5"/>
        <w:numPr>
          <w:ilvl w:val="1"/>
          <w:numId w:val="256"/>
        </w:numPr>
        <w:tabs>
          <w:tab w:val="left" w:pos="950"/>
        </w:tabs>
        <w:ind w:right="236" w:firstLine="341"/>
        <w:jc w:val="both"/>
        <w:rPr>
          <w:sz w:val="24"/>
        </w:rPr>
      </w:pPr>
      <w:r>
        <w:rPr>
          <w:sz w:val="24"/>
        </w:rPr>
        <w:t>понимание</w:t>
      </w:r>
      <w:r>
        <w:rPr>
          <w:spacing w:val="-3"/>
          <w:sz w:val="24"/>
        </w:rPr>
        <w:t xml:space="preserve"> </w:t>
      </w:r>
      <w:r>
        <w:rPr>
          <w:sz w:val="24"/>
        </w:rPr>
        <w:t>необходимости</w:t>
      </w:r>
      <w:r>
        <w:rPr>
          <w:spacing w:val="-1"/>
          <w:sz w:val="24"/>
        </w:rPr>
        <w:t xml:space="preserve"> </w:t>
      </w:r>
      <w:r>
        <w:rPr>
          <w:sz w:val="24"/>
        </w:rPr>
        <w:t>научных</w:t>
      </w:r>
      <w:r>
        <w:rPr>
          <w:spacing w:val="-3"/>
          <w:sz w:val="24"/>
        </w:rPr>
        <w:t xml:space="preserve"> </w:t>
      </w:r>
      <w:r>
        <w:rPr>
          <w:sz w:val="24"/>
        </w:rPr>
        <w:t>знаний</w:t>
      </w:r>
      <w:r>
        <w:rPr>
          <w:spacing w:val="-1"/>
          <w:sz w:val="24"/>
        </w:rPr>
        <w:t xml:space="preserve"> </w:t>
      </w:r>
      <w:r>
        <w:rPr>
          <w:sz w:val="24"/>
        </w:rPr>
        <w:t>для</w:t>
      </w:r>
      <w:r>
        <w:rPr>
          <w:spacing w:val="-2"/>
          <w:sz w:val="24"/>
        </w:rPr>
        <w:t xml:space="preserve"> </w:t>
      </w:r>
      <w:r>
        <w:rPr>
          <w:sz w:val="24"/>
        </w:rPr>
        <w:t>развития</w:t>
      </w:r>
      <w:r>
        <w:rPr>
          <w:spacing w:val="-5"/>
          <w:sz w:val="24"/>
        </w:rPr>
        <w:t xml:space="preserve"> </w:t>
      </w:r>
      <w:r>
        <w:rPr>
          <w:sz w:val="24"/>
        </w:rPr>
        <w:t>личности</w:t>
      </w:r>
      <w:r>
        <w:rPr>
          <w:spacing w:val="-4"/>
          <w:sz w:val="24"/>
        </w:rPr>
        <w:t xml:space="preserve"> </w:t>
      </w:r>
      <w:r>
        <w:rPr>
          <w:sz w:val="24"/>
        </w:rPr>
        <w:t>и</w:t>
      </w:r>
      <w:r>
        <w:rPr>
          <w:spacing w:val="-4"/>
          <w:sz w:val="24"/>
        </w:rPr>
        <w:t xml:space="preserve"> </w:t>
      </w:r>
      <w:r>
        <w:rPr>
          <w:sz w:val="24"/>
        </w:rPr>
        <w:t>общества,</w:t>
      </w:r>
      <w:r>
        <w:rPr>
          <w:spacing w:val="-2"/>
          <w:sz w:val="24"/>
        </w:rPr>
        <w:t xml:space="preserve"> </w:t>
      </w:r>
      <w:r>
        <w:rPr>
          <w:sz w:val="24"/>
        </w:rPr>
        <w:t>их роли в жизни, труде, творчестве;</w:t>
      </w:r>
    </w:p>
    <w:p w:rsidR="00336F6E" w:rsidRDefault="001D7343">
      <w:pPr>
        <w:pStyle w:val="a5"/>
        <w:numPr>
          <w:ilvl w:val="1"/>
          <w:numId w:val="256"/>
        </w:numPr>
        <w:tabs>
          <w:tab w:val="left" w:pos="950"/>
        </w:tabs>
        <w:spacing w:before="1"/>
        <w:ind w:left="950" w:hanging="379"/>
        <w:jc w:val="both"/>
        <w:rPr>
          <w:sz w:val="24"/>
        </w:rPr>
      </w:pPr>
      <w:r>
        <w:rPr>
          <w:sz w:val="24"/>
        </w:rPr>
        <w:t>осознание</w:t>
      </w:r>
      <w:r>
        <w:rPr>
          <w:spacing w:val="-5"/>
          <w:sz w:val="24"/>
        </w:rPr>
        <w:t xml:space="preserve"> </w:t>
      </w:r>
      <w:r>
        <w:rPr>
          <w:sz w:val="24"/>
        </w:rPr>
        <w:t>нравственных</w:t>
      </w:r>
      <w:r>
        <w:rPr>
          <w:spacing w:val="-2"/>
          <w:sz w:val="24"/>
        </w:rPr>
        <w:t xml:space="preserve"> </w:t>
      </w:r>
      <w:r>
        <w:rPr>
          <w:sz w:val="24"/>
        </w:rPr>
        <w:t>основ</w:t>
      </w:r>
      <w:r>
        <w:rPr>
          <w:spacing w:val="-4"/>
          <w:sz w:val="24"/>
        </w:rPr>
        <w:t xml:space="preserve"> </w:t>
      </w:r>
      <w:r>
        <w:rPr>
          <w:spacing w:val="-2"/>
          <w:sz w:val="24"/>
        </w:rPr>
        <w:t>образования;</w:t>
      </w:r>
    </w:p>
    <w:p w:rsidR="00336F6E" w:rsidRDefault="001D7343">
      <w:pPr>
        <w:pStyle w:val="a5"/>
        <w:numPr>
          <w:ilvl w:val="1"/>
          <w:numId w:val="256"/>
        </w:numPr>
        <w:tabs>
          <w:tab w:val="left" w:pos="950"/>
        </w:tabs>
        <w:ind w:right="230" w:firstLine="341"/>
        <w:jc w:val="both"/>
        <w:rPr>
          <w:sz w:val="24"/>
        </w:rPr>
      </w:pPr>
      <w:r>
        <w:rPr>
          <w:sz w:val="24"/>
        </w:rPr>
        <w:t xml:space="preserve">осознание важности непрерывного образования и самообразования в течение всей </w:t>
      </w:r>
      <w:r>
        <w:rPr>
          <w:spacing w:val="-2"/>
          <w:sz w:val="24"/>
        </w:rPr>
        <w:t>жизни;</w:t>
      </w:r>
    </w:p>
    <w:p w:rsidR="00336F6E" w:rsidRDefault="001D7343">
      <w:pPr>
        <w:pStyle w:val="a5"/>
        <w:numPr>
          <w:ilvl w:val="1"/>
          <w:numId w:val="256"/>
        </w:numPr>
        <w:tabs>
          <w:tab w:val="left" w:pos="950"/>
        </w:tabs>
        <w:ind w:right="236" w:firstLine="341"/>
        <w:jc w:val="both"/>
        <w:rPr>
          <w:sz w:val="24"/>
        </w:rPr>
      </w:pPr>
      <w:r>
        <w:rPr>
          <w:sz w:val="24"/>
        </w:rPr>
        <w:t>осознание нравственной природы труда, его роли в жизни человека и общества, в создании материальных, социальных и культурных благ;</w:t>
      </w:r>
    </w:p>
    <w:p w:rsidR="00336F6E" w:rsidRDefault="001D7343">
      <w:pPr>
        <w:pStyle w:val="a5"/>
        <w:numPr>
          <w:ilvl w:val="1"/>
          <w:numId w:val="256"/>
        </w:numPr>
        <w:tabs>
          <w:tab w:val="left" w:pos="950"/>
        </w:tabs>
        <w:ind w:right="234" w:firstLine="341"/>
        <w:jc w:val="both"/>
        <w:rPr>
          <w:sz w:val="24"/>
        </w:rPr>
      </w:pPr>
      <w:r>
        <w:rPr>
          <w:sz w:val="24"/>
        </w:rPr>
        <w:t xml:space="preserve">знание и уважение трудовых традиций своей семьи, трудовых подвигов старших </w:t>
      </w:r>
      <w:r>
        <w:rPr>
          <w:spacing w:val="-2"/>
          <w:sz w:val="24"/>
        </w:rPr>
        <w:t>поколений;</w:t>
      </w:r>
    </w:p>
    <w:p w:rsidR="00336F6E" w:rsidRDefault="001D7343">
      <w:pPr>
        <w:pStyle w:val="a5"/>
        <w:numPr>
          <w:ilvl w:val="1"/>
          <w:numId w:val="256"/>
        </w:numPr>
        <w:tabs>
          <w:tab w:val="left" w:pos="950"/>
        </w:tabs>
        <w:ind w:right="226" w:firstLine="341"/>
        <w:jc w:val="both"/>
        <w:rPr>
          <w:sz w:val="24"/>
        </w:rPr>
      </w:pPr>
      <w:r>
        <w:rPr>
          <w:sz w:val="24"/>
        </w:rPr>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w:t>
      </w:r>
      <w:r>
        <w:rPr>
          <w:spacing w:val="-2"/>
          <w:sz w:val="24"/>
        </w:rPr>
        <w:t>проектов;</w:t>
      </w:r>
    </w:p>
    <w:p w:rsidR="00336F6E" w:rsidRDefault="001D7343">
      <w:pPr>
        <w:pStyle w:val="a5"/>
        <w:numPr>
          <w:ilvl w:val="1"/>
          <w:numId w:val="256"/>
        </w:numPr>
        <w:tabs>
          <w:tab w:val="left" w:pos="950"/>
        </w:tabs>
        <w:ind w:right="227" w:firstLine="341"/>
        <w:jc w:val="both"/>
        <w:rPr>
          <w:sz w:val="24"/>
        </w:rPr>
      </w:pPr>
      <w:r>
        <w:rPr>
          <w:sz w:val="24"/>
        </w:rPr>
        <w:t>сформированность позитивного отношения к учебной и учебно-трудовой</w:t>
      </w:r>
      <w:r>
        <w:rPr>
          <w:spacing w:val="80"/>
          <w:sz w:val="24"/>
        </w:rPr>
        <w:t xml:space="preserve"> </w:t>
      </w:r>
      <w:r>
        <w:rPr>
          <w:sz w:val="24"/>
        </w:rPr>
        <w:t>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336F6E" w:rsidRDefault="001D7343">
      <w:pPr>
        <w:pStyle w:val="a5"/>
        <w:numPr>
          <w:ilvl w:val="1"/>
          <w:numId w:val="256"/>
        </w:numPr>
        <w:tabs>
          <w:tab w:val="left" w:pos="1670"/>
        </w:tabs>
        <w:spacing w:before="1"/>
        <w:ind w:right="227" w:firstLine="341"/>
        <w:jc w:val="both"/>
        <w:rPr>
          <w:sz w:val="24"/>
        </w:rPr>
      </w:pPr>
      <w:r>
        <w:rPr>
          <w:sz w:val="24"/>
        </w:rPr>
        <w:t>готовность к выбору</w:t>
      </w:r>
      <w:r>
        <w:rPr>
          <w:spacing w:val="-2"/>
          <w:sz w:val="24"/>
        </w:rPr>
        <w:t xml:space="preserve"> </w:t>
      </w:r>
      <w:r>
        <w:rPr>
          <w:sz w:val="24"/>
        </w:rPr>
        <w:t>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336F6E" w:rsidRDefault="001D7343">
      <w:pPr>
        <w:pStyle w:val="a5"/>
        <w:numPr>
          <w:ilvl w:val="1"/>
          <w:numId w:val="256"/>
        </w:numPr>
        <w:tabs>
          <w:tab w:val="left" w:pos="950"/>
        </w:tabs>
        <w:ind w:right="225" w:firstLine="341"/>
        <w:jc w:val="both"/>
        <w:rPr>
          <w:sz w:val="24"/>
        </w:rPr>
      </w:pPr>
      <w:r>
        <w:rPr>
          <w:sz w:val="24"/>
        </w:rPr>
        <w:t>бережное отношение к результатам своего труда, труда других людей, к школьному имуществу, учебникам, личным вещам;</w:t>
      </w:r>
    </w:p>
    <w:p w:rsidR="00336F6E" w:rsidRDefault="001D7343">
      <w:pPr>
        <w:pStyle w:val="a5"/>
        <w:numPr>
          <w:ilvl w:val="1"/>
          <w:numId w:val="256"/>
        </w:numPr>
        <w:tabs>
          <w:tab w:val="left" w:pos="950"/>
        </w:tabs>
        <w:ind w:left="950" w:hanging="379"/>
        <w:jc w:val="both"/>
        <w:rPr>
          <w:sz w:val="24"/>
        </w:rPr>
      </w:pPr>
      <w:r>
        <w:rPr>
          <w:sz w:val="24"/>
        </w:rPr>
        <w:t>поддержание</w:t>
      </w:r>
      <w:r>
        <w:rPr>
          <w:spacing w:val="-2"/>
          <w:sz w:val="24"/>
        </w:rPr>
        <w:t xml:space="preserve"> </w:t>
      </w:r>
      <w:r>
        <w:rPr>
          <w:sz w:val="24"/>
        </w:rPr>
        <w:t>чистоты</w:t>
      </w:r>
      <w:r>
        <w:rPr>
          <w:spacing w:val="-1"/>
          <w:sz w:val="24"/>
        </w:rPr>
        <w:t xml:space="preserve"> </w:t>
      </w:r>
      <w:r>
        <w:rPr>
          <w:sz w:val="24"/>
        </w:rPr>
        <w:t>и</w:t>
      </w:r>
      <w:r>
        <w:rPr>
          <w:spacing w:val="-3"/>
          <w:sz w:val="24"/>
        </w:rPr>
        <w:t xml:space="preserve"> </w:t>
      </w:r>
      <w:r>
        <w:rPr>
          <w:sz w:val="24"/>
        </w:rPr>
        <w:t>порядка</w:t>
      </w:r>
      <w:r>
        <w:rPr>
          <w:spacing w:val="-1"/>
          <w:sz w:val="24"/>
        </w:rPr>
        <w:t xml:space="preserve"> </w:t>
      </w:r>
      <w:r>
        <w:rPr>
          <w:sz w:val="24"/>
        </w:rPr>
        <w:t>в</w:t>
      </w:r>
      <w:r>
        <w:rPr>
          <w:spacing w:val="-2"/>
          <w:sz w:val="24"/>
        </w:rPr>
        <w:t xml:space="preserve"> </w:t>
      </w:r>
      <w:r>
        <w:rPr>
          <w:sz w:val="24"/>
        </w:rPr>
        <w:t>классе</w:t>
      </w:r>
      <w:r>
        <w:rPr>
          <w:spacing w:val="-2"/>
          <w:sz w:val="24"/>
        </w:rPr>
        <w:t xml:space="preserve"> </w:t>
      </w:r>
      <w:r>
        <w:rPr>
          <w:sz w:val="24"/>
        </w:rPr>
        <w:t xml:space="preserve">и </w:t>
      </w:r>
      <w:r>
        <w:rPr>
          <w:spacing w:val="-2"/>
          <w:sz w:val="24"/>
        </w:rPr>
        <w:t>школе;</w:t>
      </w:r>
    </w:p>
    <w:p w:rsidR="00336F6E" w:rsidRDefault="001D7343">
      <w:pPr>
        <w:pStyle w:val="a5"/>
        <w:numPr>
          <w:ilvl w:val="1"/>
          <w:numId w:val="256"/>
        </w:numPr>
        <w:tabs>
          <w:tab w:val="left" w:pos="950"/>
        </w:tabs>
        <w:ind w:left="950" w:hanging="379"/>
        <w:jc w:val="both"/>
        <w:rPr>
          <w:sz w:val="24"/>
        </w:rPr>
      </w:pPr>
      <w:r>
        <w:rPr>
          <w:sz w:val="24"/>
        </w:rPr>
        <w:t>готовность</w:t>
      </w:r>
      <w:r>
        <w:rPr>
          <w:spacing w:val="-4"/>
          <w:sz w:val="24"/>
        </w:rPr>
        <w:t xml:space="preserve"> </w:t>
      </w:r>
      <w:r>
        <w:rPr>
          <w:sz w:val="24"/>
        </w:rPr>
        <w:t>содействовать</w:t>
      </w:r>
      <w:r>
        <w:rPr>
          <w:spacing w:val="-2"/>
          <w:sz w:val="24"/>
        </w:rPr>
        <w:t xml:space="preserve"> </w:t>
      </w:r>
      <w:r>
        <w:rPr>
          <w:sz w:val="24"/>
        </w:rPr>
        <w:t>в</w:t>
      </w:r>
      <w:r>
        <w:rPr>
          <w:spacing w:val="-4"/>
          <w:sz w:val="24"/>
        </w:rPr>
        <w:t xml:space="preserve"> </w:t>
      </w:r>
      <w:r>
        <w:rPr>
          <w:sz w:val="24"/>
        </w:rPr>
        <w:t>благоустройстве</w:t>
      </w:r>
      <w:r>
        <w:rPr>
          <w:spacing w:val="-4"/>
          <w:sz w:val="24"/>
        </w:rPr>
        <w:t xml:space="preserve"> </w:t>
      </w:r>
      <w:r>
        <w:rPr>
          <w:sz w:val="24"/>
        </w:rPr>
        <w:t>школы</w:t>
      </w:r>
      <w:r>
        <w:rPr>
          <w:spacing w:val="-3"/>
          <w:sz w:val="24"/>
        </w:rPr>
        <w:t xml:space="preserve"> </w:t>
      </w:r>
      <w:r>
        <w:rPr>
          <w:sz w:val="24"/>
        </w:rPr>
        <w:t>и</w:t>
      </w:r>
      <w:r>
        <w:rPr>
          <w:spacing w:val="-3"/>
          <w:sz w:val="24"/>
        </w:rPr>
        <w:t xml:space="preserve"> </w:t>
      </w:r>
      <w:r>
        <w:rPr>
          <w:sz w:val="24"/>
        </w:rPr>
        <w:t>ее</w:t>
      </w:r>
      <w:r>
        <w:rPr>
          <w:spacing w:val="-4"/>
          <w:sz w:val="24"/>
        </w:rPr>
        <w:t xml:space="preserve"> </w:t>
      </w:r>
      <w:r>
        <w:rPr>
          <w:sz w:val="24"/>
        </w:rPr>
        <w:t>ближайшего</w:t>
      </w:r>
      <w:r>
        <w:rPr>
          <w:spacing w:val="-2"/>
          <w:sz w:val="24"/>
        </w:rPr>
        <w:t xml:space="preserve"> окружения;</w:t>
      </w:r>
    </w:p>
    <w:p w:rsidR="00336F6E" w:rsidRDefault="001D7343">
      <w:pPr>
        <w:pStyle w:val="a5"/>
        <w:numPr>
          <w:ilvl w:val="1"/>
          <w:numId w:val="256"/>
        </w:numPr>
        <w:tabs>
          <w:tab w:val="left" w:pos="950"/>
        </w:tabs>
        <w:ind w:left="950" w:hanging="379"/>
        <w:jc w:val="both"/>
        <w:rPr>
          <w:sz w:val="24"/>
        </w:rPr>
      </w:pPr>
      <w:r>
        <w:rPr>
          <w:sz w:val="24"/>
        </w:rPr>
        <w:t>общее</w:t>
      </w:r>
      <w:r>
        <w:rPr>
          <w:spacing w:val="-3"/>
          <w:sz w:val="24"/>
        </w:rPr>
        <w:t xml:space="preserve"> </w:t>
      </w:r>
      <w:r>
        <w:rPr>
          <w:sz w:val="24"/>
        </w:rPr>
        <w:t>знакомство</w:t>
      </w:r>
      <w:r>
        <w:rPr>
          <w:spacing w:val="-2"/>
          <w:sz w:val="24"/>
        </w:rPr>
        <w:t xml:space="preserve"> </w:t>
      </w:r>
      <w:r>
        <w:rPr>
          <w:sz w:val="24"/>
        </w:rPr>
        <w:t>с</w:t>
      </w:r>
      <w:r>
        <w:rPr>
          <w:spacing w:val="-2"/>
          <w:sz w:val="24"/>
        </w:rPr>
        <w:t xml:space="preserve"> </w:t>
      </w:r>
      <w:r>
        <w:rPr>
          <w:sz w:val="24"/>
        </w:rPr>
        <w:t>трудовым</w:t>
      </w:r>
      <w:r>
        <w:rPr>
          <w:spacing w:val="-2"/>
          <w:sz w:val="24"/>
        </w:rPr>
        <w:t xml:space="preserve"> законодательством;</w:t>
      </w:r>
    </w:p>
    <w:p w:rsidR="00336F6E" w:rsidRDefault="001D7343">
      <w:pPr>
        <w:pStyle w:val="a5"/>
        <w:numPr>
          <w:ilvl w:val="1"/>
          <w:numId w:val="256"/>
        </w:numPr>
        <w:tabs>
          <w:tab w:val="left" w:pos="1670"/>
        </w:tabs>
        <w:ind w:right="231" w:firstLine="341"/>
        <w:jc w:val="both"/>
        <w:rPr>
          <w:sz w:val="24"/>
        </w:rPr>
      </w:pPr>
      <w:r>
        <w:rPr>
          <w:sz w:val="24"/>
        </w:rPr>
        <w:t>нетерпимое</w:t>
      </w:r>
      <w:r>
        <w:rPr>
          <w:spacing w:val="-3"/>
          <w:sz w:val="24"/>
        </w:rPr>
        <w:t xml:space="preserve"> </w:t>
      </w:r>
      <w:r>
        <w:rPr>
          <w:sz w:val="24"/>
        </w:rPr>
        <w:t>отношение</w:t>
      </w:r>
      <w:r>
        <w:rPr>
          <w:spacing w:val="-5"/>
          <w:sz w:val="24"/>
        </w:rPr>
        <w:t xml:space="preserve"> </w:t>
      </w:r>
      <w:r>
        <w:rPr>
          <w:sz w:val="24"/>
        </w:rPr>
        <w:t>к</w:t>
      </w:r>
      <w:r>
        <w:rPr>
          <w:spacing w:val="-2"/>
          <w:sz w:val="24"/>
        </w:rPr>
        <w:t xml:space="preserve"> </w:t>
      </w:r>
      <w:r>
        <w:rPr>
          <w:sz w:val="24"/>
        </w:rPr>
        <w:t>лени,</w:t>
      </w:r>
      <w:r>
        <w:rPr>
          <w:spacing w:val="-5"/>
          <w:sz w:val="24"/>
        </w:rPr>
        <w:t xml:space="preserve"> </w:t>
      </w:r>
      <w:r>
        <w:rPr>
          <w:sz w:val="24"/>
        </w:rPr>
        <w:t>безответственности</w:t>
      </w:r>
      <w:r>
        <w:rPr>
          <w:spacing w:val="-1"/>
          <w:sz w:val="24"/>
        </w:rPr>
        <w:t xml:space="preserve"> </w:t>
      </w:r>
      <w:r>
        <w:rPr>
          <w:sz w:val="24"/>
        </w:rPr>
        <w:t>и</w:t>
      </w:r>
      <w:r>
        <w:rPr>
          <w:spacing w:val="-4"/>
          <w:sz w:val="24"/>
        </w:rPr>
        <w:t xml:space="preserve"> </w:t>
      </w:r>
      <w:r>
        <w:rPr>
          <w:sz w:val="24"/>
        </w:rPr>
        <w:t>пассивности</w:t>
      </w:r>
      <w:r>
        <w:rPr>
          <w:spacing w:val="-3"/>
          <w:sz w:val="24"/>
        </w:rPr>
        <w:t xml:space="preserve"> </w:t>
      </w:r>
      <w:r>
        <w:rPr>
          <w:sz w:val="24"/>
        </w:rPr>
        <w:t>в</w:t>
      </w:r>
      <w:r>
        <w:rPr>
          <w:spacing w:val="-3"/>
          <w:sz w:val="24"/>
        </w:rPr>
        <w:t xml:space="preserve"> </w:t>
      </w:r>
      <w:r>
        <w:rPr>
          <w:sz w:val="24"/>
        </w:rPr>
        <w:t>образовании и труде.</w:t>
      </w:r>
    </w:p>
    <w:p w:rsidR="00336F6E" w:rsidRDefault="001D7343">
      <w:pPr>
        <w:pStyle w:val="a5"/>
        <w:numPr>
          <w:ilvl w:val="0"/>
          <w:numId w:val="256"/>
        </w:numPr>
        <w:tabs>
          <w:tab w:val="left" w:pos="949"/>
        </w:tabs>
        <w:spacing w:before="1"/>
        <w:ind w:left="949" w:hanging="378"/>
        <w:jc w:val="both"/>
        <w:rPr>
          <w:sz w:val="24"/>
        </w:rPr>
      </w:pPr>
      <w:r>
        <w:rPr>
          <w:sz w:val="24"/>
        </w:rPr>
        <w:t>Спортивно-оздоровительное</w:t>
      </w:r>
      <w:r>
        <w:rPr>
          <w:spacing w:val="-10"/>
          <w:sz w:val="24"/>
        </w:rPr>
        <w:t xml:space="preserve"> </w:t>
      </w:r>
      <w:r>
        <w:rPr>
          <w:sz w:val="24"/>
        </w:rPr>
        <w:t>воспитание.</w:t>
      </w:r>
      <w:r>
        <w:rPr>
          <w:spacing w:val="-7"/>
          <w:sz w:val="24"/>
        </w:rPr>
        <w:t xml:space="preserve"> </w:t>
      </w:r>
      <w:r>
        <w:rPr>
          <w:sz w:val="24"/>
        </w:rPr>
        <w:t>Воспитание</w:t>
      </w:r>
      <w:r>
        <w:rPr>
          <w:spacing w:val="-7"/>
          <w:sz w:val="24"/>
        </w:rPr>
        <w:t xml:space="preserve"> </w:t>
      </w:r>
      <w:r>
        <w:rPr>
          <w:sz w:val="24"/>
        </w:rPr>
        <w:t>в</w:t>
      </w:r>
      <w:r>
        <w:rPr>
          <w:spacing w:val="-7"/>
          <w:sz w:val="24"/>
        </w:rPr>
        <w:t xml:space="preserve"> </w:t>
      </w:r>
      <w:r>
        <w:rPr>
          <w:spacing w:val="-2"/>
          <w:sz w:val="24"/>
        </w:rPr>
        <w:t>семье:</w:t>
      </w:r>
    </w:p>
    <w:p w:rsidR="00336F6E" w:rsidRDefault="00336F6E">
      <w:pPr>
        <w:pStyle w:val="a3"/>
        <w:ind w:left="0"/>
        <w:jc w:val="left"/>
      </w:pPr>
    </w:p>
    <w:p w:rsidR="00336F6E" w:rsidRDefault="001D7343">
      <w:pPr>
        <w:pStyle w:val="a5"/>
        <w:numPr>
          <w:ilvl w:val="1"/>
          <w:numId w:val="256"/>
        </w:numPr>
        <w:tabs>
          <w:tab w:val="left" w:pos="950"/>
        </w:tabs>
        <w:ind w:right="233" w:firstLine="341"/>
        <w:jc w:val="both"/>
        <w:rPr>
          <w:sz w:val="24"/>
        </w:rPr>
      </w:pPr>
      <w:r>
        <w:rPr>
          <w:sz w:val="24"/>
        </w:rPr>
        <w:t>устойчивое ценностное отношение к своему здоровью, здоровью родителей, членов своей семьи, педагогов, сверстников;</w:t>
      </w:r>
    </w:p>
    <w:p w:rsidR="00336F6E" w:rsidRDefault="001D7343">
      <w:pPr>
        <w:pStyle w:val="a5"/>
        <w:numPr>
          <w:ilvl w:val="1"/>
          <w:numId w:val="256"/>
        </w:numPr>
        <w:tabs>
          <w:tab w:val="left" w:pos="950"/>
        </w:tabs>
        <w:ind w:right="227" w:firstLine="341"/>
        <w:jc w:val="both"/>
        <w:rPr>
          <w:sz w:val="24"/>
        </w:rPr>
      </w:pPr>
      <w:r>
        <w:rPr>
          <w:sz w:val="24"/>
        </w:rPr>
        <w:t>осознание единства и взаимовлияния различных видов здоровья человека:</w:t>
      </w:r>
      <w:r>
        <w:rPr>
          <w:spacing w:val="40"/>
          <w:sz w:val="24"/>
        </w:rPr>
        <w:t xml:space="preserve"> </w:t>
      </w:r>
      <w:r>
        <w:rPr>
          <w:sz w:val="24"/>
        </w:rPr>
        <w:t>физического, духовного (нравственного состояния личности), социально-психологического (качество отношений в семье, школьном коллективе, других социальных общностях, в которые включен подросток);</w:t>
      </w:r>
    </w:p>
    <w:p w:rsidR="00336F6E" w:rsidRDefault="00336F6E">
      <w:pPr>
        <w:pStyle w:val="a5"/>
        <w:rPr>
          <w:sz w:val="24"/>
        </w:rPr>
        <w:sectPr w:rsidR="00336F6E">
          <w:pgSz w:w="11920" w:h="16850"/>
          <w:pgMar w:top="1360" w:right="850" w:bottom="1220" w:left="850" w:header="0" w:footer="1024" w:gutter="0"/>
          <w:cols w:space="720"/>
        </w:sectPr>
      </w:pPr>
    </w:p>
    <w:p w:rsidR="00336F6E" w:rsidRDefault="001D7343">
      <w:pPr>
        <w:pStyle w:val="a5"/>
        <w:numPr>
          <w:ilvl w:val="0"/>
          <w:numId w:val="255"/>
        </w:numPr>
        <w:tabs>
          <w:tab w:val="left" w:pos="950"/>
        </w:tabs>
        <w:spacing w:before="71"/>
        <w:ind w:right="232" w:firstLine="341"/>
        <w:jc w:val="both"/>
        <w:rPr>
          <w:sz w:val="24"/>
        </w:rPr>
      </w:pPr>
      <w:r>
        <w:rPr>
          <w:sz w:val="24"/>
        </w:rPr>
        <w:lastRenderedPageBreak/>
        <w:t>осознание непосредственного влияния нравственности человека на состояние его здоровья и здоровья окружающих его людей;</w:t>
      </w:r>
    </w:p>
    <w:p w:rsidR="00336F6E" w:rsidRDefault="001D7343">
      <w:pPr>
        <w:pStyle w:val="a5"/>
        <w:numPr>
          <w:ilvl w:val="0"/>
          <w:numId w:val="255"/>
        </w:numPr>
        <w:tabs>
          <w:tab w:val="left" w:pos="950"/>
        </w:tabs>
        <w:ind w:right="236" w:firstLine="341"/>
        <w:jc w:val="both"/>
        <w:rPr>
          <w:sz w:val="24"/>
        </w:rPr>
      </w:pPr>
      <w:r>
        <w:rPr>
          <w:sz w:val="24"/>
        </w:rPr>
        <w:t>осознание важности физической культуры и спорта для здоровья человека, его образования, труда и творчества, всестороннего развития личности;</w:t>
      </w:r>
    </w:p>
    <w:p w:rsidR="00336F6E" w:rsidRDefault="001D7343">
      <w:pPr>
        <w:pStyle w:val="a5"/>
        <w:numPr>
          <w:ilvl w:val="0"/>
          <w:numId w:val="255"/>
        </w:numPr>
        <w:tabs>
          <w:tab w:val="left" w:pos="950"/>
        </w:tabs>
        <w:ind w:right="228" w:firstLine="341"/>
        <w:jc w:val="both"/>
        <w:rPr>
          <w:sz w:val="24"/>
        </w:rPr>
      </w:pPr>
      <w:r>
        <w:rPr>
          <w:sz w:val="24"/>
        </w:rPr>
        <w:t xml:space="preserve">знание и выполнение санитарно-гигиенических правил, способов и вариантов рациональной организации режима дня и двигательной активности, питания, правил личной </w:t>
      </w:r>
      <w:r>
        <w:rPr>
          <w:spacing w:val="-2"/>
          <w:sz w:val="24"/>
        </w:rPr>
        <w:t>гигиены;</w:t>
      </w:r>
    </w:p>
    <w:p w:rsidR="00336F6E" w:rsidRDefault="001D7343">
      <w:pPr>
        <w:pStyle w:val="a5"/>
        <w:numPr>
          <w:ilvl w:val="0"/>
          <w:numId w:val="255"/>
        </w:numPr>
        <w:tabs>
          <w:tab w:val="left" w:pos="950"/>
        </w:tabs>
        <w:ind w:right="228" w:firstLine="341"/>
        <w:jc w:val="both"/>
        <w:rPr>
          <w:sz w:val="24"/>
        </w:rPr>
      </w:pPr>
      <w:r>
        <w:rPr>
          <w:sz w:val="24"/>
        </w:rPr>
        <w:t xml:space="preserve">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w:t>
      </w:r>
      <w:r>
        <w:rPr>
          <w:spacing w:val="-2"/>
          <w:sz w:val="24"/>
        </w:rPr>
        <w:t>играм;</w:t>
      </w:r>
    </w:p>
    <w:p w:rsidR="00336F6E" w:rsidRDefault="001D7343">
      <w:pPr>
        <w:pStyle w:val="a5"/>
        <w:numPr>
          <w:ilvl w:val="0"/>
          <w:numId w:val="255"/>
        </w:numPr>
        <w:tabs>
          <w:tab w:val="left" w:pos="950"/>
        </w:tabs>
        <w:ind w:right="229" w:firstLine="341"/>
        <w:jc w:val="both"/>
        <w:rPr>
          <w:sz w:val="24"/>
        </w:rPr>
      </w:pPr>
      <w:r>
        <w:rPr>
          <w:sz w:val="24"/>
        </w:rPr>
        <w:t>представление</w:t>
      </w:r>
      <w:r>
        <w:rPr>
          <w:spacing w:val="-5"/>
          <w:sz w:val="24"/>
        </w:rPr>
        <w:t xml:space="preserve"> </w:t>
      </w:r>
      <w:r>
        <w:rPr>
          <w:sz w:val="24"/>
        </w:rPr>
        <w:t>об</w:t>
      </w:r>
      <w:r>
        <w:rPr>
          <w:spacing w:val="-4"/>
          <w:sz w:val="24"/>
        </w:rPr>
        <w:t xml:space="preserve"> </w:t>
      </w:r>
      <w:r>
        <w:rPr>
          <w:sz w:val="24"/>
        </w:rPr>
        <w:t>оздоровительном</w:t>
      </w:r>
      <w:r>
        <w:rPr>
          <w:spacing w:val="-5"/>
          <w:sz w:val="24"/>
        </w:rPr>
        <w:t xml:space="preserve"> </w:t>
      </w:r>
      <w:r>
        <w:rPr>
          <w:sz w:val="24"/>
        </w:rPr>
        <w:t>влиянии</w:t>
      </w:r>
      <w:r>
        <w:rPr>
          <w:spacing w:val="-4"/>
          <w:sz w:val="24"/>
        </w:rPr>
        <w:t xml:space="preserve"> </w:t>
      </w:r>
      <w:r>
        <w:rPr>
          <w:sz w:val="24"/>
        </w:rPr>
        <w:t>экологически</w:t>
      </w:r>
      <w:r>
        <w:rPr>
          <w:spacing w:val="-4"/>
          <w:sz w:val="24"/>
        </w:rPr>
        <w:t xml:space="preserve"> </w:t>
      </w:r>
      <w:r>
        <w:rPr>
          <w:sz w:val="24"/>
        </w:rPr>
        <w:t>чистых</w:t>
      </w:r>
      <w:r>
        <w:rPr>
          <w:spacing w:val="-4"/>
          <w:sz w:val="24"/>
        </w:rPr>
        <w:t xml:space="preserve"> </w:t>
      </w:r>
      <w:r>
        <w:rPr>
          <w:sz w:val="24"/>
        </w:rPr>
        <w:t>природных</w:t>
      </w:r>
      <w:r>
        <w:rPr>
          <w:spacing w:val="-5"/>
          <w:sz w:val="24"/>
        </w:rPr>
        <w:t xml:space="preserve"> </w:t>
      </w:r>
      <w:r>
        <w:rPr>
          <w:sz w:val="24"/>
        </w:rPr>
        <w:t>факторов на человека;</w:t>
      </w:r>
    </w:p>
    <w:p w:rsidR="00336F6E" w:rsidRDefault="001D7343">
      <w:pPr>
        <w:pStyle w:val="a5"/>
        <w:numPr>
          <w:ilvl w:val="0"/>
          <w:numId w:val="255"/>
        </w:numPr>
        <w:tabs>
          <w:tab w:val="left" w:pos="950"/>
        </w:tabs>
        <w:spacing w:before="1"/>
        <w:ind w:right="229" w:firstLine="341"/>
        <w:jc w:val="both"/>
        <w:rPr>
          <w:sz w:val="24"/>
        </w:rPr>
      </w:pPr>
      <w:r>
        <w:rPr>
          <w:sz w:val="24"/>
        </w:rPr>
        <w:t>опыт участия в спортивных соревнованиях, туристических походах, мероприятиях санитарно-гигиенической направленности;</w:t>
      </w:r>
    </w:p>
    <w:p w:rsidR="00336F6E" w:rsidRDefault="001D7343">
      <w:pPr>
        <w:pStyle w:val="a5"/>
        <w:numPr>
          <w:ilvl w:val="0"/>
          <w:numId w:val="255"/>
        </w:numPr>
        <w:tabs>
          <w:tab w:val="left" w:pos="950"/>
        </w:tabs>
        <w:ind w:right="231" w:firstLine="341"/>
        <w:jc w:val="both"/>
        <w:rPr>
          <w:sz w:val="24"/>
        </w:rPr>
      </w:pPr>
      <w:r>
        <w:rPr>
          <w:sz w:val="24"/>
        </w:rPr>
        <w:t>представления о возможном негативном влиянии компьютерных игр, телевидения, рекламы на здоровье человека;</w:t>
      </w:r>
    </w:p>
    <w:p w:rsidR="00336F6E" w:rsidRDefault="001D7343">
      <w:pPr>
        <w:pStyle w:val="a5"/>
        <w:numPr>
          <w:ilvl w:val="0"/>
          <w:numId w:val="255"/>
        </w:numPr>
        <w:tabs>
          <w:tab w:val="left" w:pos="1670"/>
        </w:tabs>
        <w:ind w:right="226" w:firstLine="341"/>
        <w:jc w:val="both"/>
        <w:rPr>
          <w:sz w:val="24"/>
        </w:rPr>
      </w:pPr>
      <w:r>
        <w:rPr>
          <w:sz w:val="24"/>
        </w:rPr>
        <w:t>умение</w:t>
      </w:r>
      <w:r>
        <w:rPr>
          <w:spacing w:val="-3"/>
          <w:sz w:val="24"/>
        </w:rPr>
        <w:t xml:space="preserve"> </w:t>
      </w:r>
      <w:r>
        <w:rPr>
          <w:sz w:val="24"/>
        </w:rPr>
        <w:t>преодолевать</w:t>
      </w:r>
      <w:r>
        <w:rPr>
          <w:spacing w:val="-1"/>
          <w:sz w:val="24"/>
        </w:rPr>
        <w:t xml:space="preserve"> </w:t>
      </w:r>
      <w:r>
        <w:rPr>
          <w:sz w:val="24"/>
        </w:rPr>
        <w:t>отрицательное</w:t>
      </w:r>
      <w:r>
        <w:rPr>
          <w:spacing w:val="-3"/>
          <w:sz w:val="24"/>
        </w:rPr>
        <w:t xml:space="preserve"> </w:t>
      </w:r>
      <w:r>
        <w:rPr>
          <w:sz w:val="24"/>
        </w:rPr>
        <w:t>отношение</w:t>
      </w:r>
      <w:r>
        <w:rPr>
          <w:spacing w:val="-3"/>
          <w:sz w:val="24"/>
        </w:rPr>
        <w:t xml:space="preserve"> </w:t>
      </w:r>
      <w:r>
        <w:rPr>
          <w:sz w:val="24"/>
        </w:rPr>
        <w:t>к</w:t>
      </w:r>
      <w:r>
        <w:rPr>
          <w:spacing w:val="-4"/>
          <w:sz w:val="24"/>
        </w:rPr>
        <w:t xml:space="preserve"> </w:t>
      </w:r>
      <w:r>
        <w:rPr>
          <w:sz w:val="24"/>
        </w:rPr>
        <w:t>невыполнению</w:t>
      </w:r>
      <w:r>
        <w:rPr>
          <w:spacing w:val="-4"/>
          <w:sz w:val="24"/>
        </w:rPr>
        <w:t xml:space="preserve"> </w:t>
      </w:r>
      <w:r>
        <w:rPr>
          <w:sz w:val="24"/>
        </w:rPr>
        <w:t>правил</w:t>
      </w:r>
      <w:r>
        <w:rPr>
          <w:spacing w:val="-2"/>
          <w:sz w:val="24"/>
        </w:rPr>
        <w:t xml:space="preserve"> </w:t>
      </w:r>
      <w:r>
        <w:rPr>
          <w:sz w:val="24"/>
        </w:rPr>
        <w:t>личной и общественной гигиены и санитарии, уклонению от</w:t>
      </w:r>
      <w:r>
        <w:rPr>
          <w:spacing w:val="-1"/>
          <w:sz w:val="24"/>
        </w:rPr>
        <w:t xml:space="preserve"> </w:t>
      </w:r>
      <w:r>
        <w:rPr>
          <w:sz w:val="24"/>
        </w:rPr>
        <w:t xml:space="preserve">занятий физической культурой, спортом, </w:t>
      </w:r>
      <w:r>
        <w:rPr>
          <w:spacing w:val="-2"/>
          <w:sz w:val="24"/>
        </w:rPr>
        <w:t>туризмом;</w:t>
      </w:r>
    </w:p>
    <w:p w:rsidR="00336F6E" w:rsidRDefault="001D7343">
      <w:pPr>
        <w:pStyle w:val="a5"/>
        <w:numPr>
          <w:ilvl w:val="0"/>
          <w:numId w:val="255"/>
        </w:numPr>
        <w:tabs>
          <w:tab w:val="left" w:pos="1670"/>
        </w:tabs>
        <w:ind w:right="231" w:firstLine="341"/>
        <w:jc w:val="both"/>
        <w:rPr>
          <w:sz w:val="24"/>
        </w:rPr>
      </w:pPr>
      <w:r>
        <w:rPr>
          <w:sz w:val="24"/>
        </w:rPr>
        <w:t>резко негативное отношение к курению, употреблению алкогольных напитков, наркотиков и других психоактивных веществ (ПАВ);</w:t>
      </w:r>
    </w:p>
    <w:p w:rsidR="00336F6E" w:rsidRDefault="001D7343">
      <w:pPr>
        <w:pStyle w:val="a5"/>
        <w:numPr>
          <w:ilvl w:val="0"/>
          <w:numId w:val="255"/>
        </w:numPr>
        <w:tabs>
          <w:tab w:val="left" w:pos="1670"/>
        </w:tabs>
        <w:ind w:right="232" w:firstLine="341"/>
        <w:jc w:val="both"/>
        <w:rPr>
          <w:sz w:val="24"/>
        </w:rPr>
      </w:pPr>
      <w:r>
        <w:rPr>
          <w:sz w:val="24"/>
        </w:rPr>
        <w:t>отрицательное отношение к лицам и организациям, пропагандирующим</w:t>
      </w:r>
      <w:r>
        <w:rPr>
          <w:spacing w:val="80"/>
          <w:sz w:val="24"/>
        </w:rPr>
        <w:t xml:space="preserve"> </w:t>
      </w:r>
      <w:r>
        <w:rPr>
          <w:sz w:val="24"/>
        </w:rPr>
        <w:t>курение и пьянство, распространяющим наркотики и другие ПАВ.</w:t>
      </w:r>
    </w:p>
    <w:p w:rsidR="00336F6E" w:rsidRDefault="001D7343">
      <w:pPr>
        <w:pStyle w:val="a3"/>
        <w:ind w:left="571"/>
      </w:pPr>
      <w:r>
        <w:t>2).</w:t>
      </w:r>
      <w:r>
        <w:rPr>
          <w:spacing w:val="54"/>
        </w:rPr>
        <w:t xml:space="preserve"> </w:t>
      </w:r>
      <w:r>
        <w:t>Экологическое</w:t>
      </w:r>
      <w:r>
        <w:rPr>
          <w:spacing w:val="-2"/>
        </w:rPr>
        <w:t xml:space="preserve"> воспитание:</w:t>
      </w:r>
    </w:p>
    <w:p w:rsidR="00336F6E" w:rsidRDefault="001D7343">
      <w:pPr>
        <w:pStyle w:val="a5"/>
        <w:numPr>
          <w:ilvl w:val="0"/>
          <w:numId w:val="254"/>
        </w:numPr>
        <w:tabs>
          <w:tab w:val="left" w:pos="950"/>
        </w:tabs>
        <w:ind w:right="229" w:firstLine="341"/>
        <w:jc w:val="both"/>
        <w:rPr>
          <w:sz w:val="24"/>
        </w:rPr>
      </w:pPr>
      <w:r>
        <w:rPr>
          <w:sz w:val="24"/>
        </w:rPr>
        <w:t>способность оценивать последствия деятельности человека в природе, влияние факторов риска на экологическое качество окружающей среды;</w:t>
      </w:r>
    </w:p>
    <w:p w:rsidR="00336F6E" w:rsidRDefault="001D7343">
      <w:pPr>
        <w:pStyle w:val="a5"/>
        <w:numPr>
          <w:ilvl w:val="0"/>
          <w:numId w:val="254"/>
        </w:numPr>
        <w:tabs>
          <w:tab w:val="left" w:pos="950"/>
        </w:tabs>
        <w:ind w:right="232" w:firstLine="341"/>
        <w:jc w:val="both"/>
        <w:rPr>
          <w:sz w:val="24"/>
        </w:rPr>
      </w:pPr>
      <w:r>
        <w:rPr>
          <w:sz w:val="24"/>
        </w:rPr>
        <w:t>наличие целевых и смысловых установок в действиях и поступках подростков по отношению к живой природе, осознание ими необходимости действий по сохранению биоразнообразия и природных местообитаний видов растений и животных;</w:t>
      </w:r>
    </w:p>
    <w:p w:rsidR="00336F6E" w:rsidRDefault="001D7343">
      <w:pPr>
        <w:pStyle w:val="a5"/>
        <w:numPr>
          <w:ilvl w:val="0"/>
          <w:numId w:val="254"/>
        </w:numPr>
        <w:tabs>
          <w:tab w:val="left" w:pos="950"/>
        </w:tabs>
        <w:spacing w:before="1"/>
        <w:ind w:right="233" w:firstLine="341"/>
        <w:jc w:val="both"/>
        <w:rPr>
          <w:sz w:val="24"/>
        </w:rPr>
      </w:pPr>
      <w:r>
        <w:rPr>
          <w:sz w:val="24"/>
        </w:rPr>
        <w:t>опыт применения полученных знаний и умений для определения собственной</w:t>
      </w:r>
      <w:r>
        <w:rPr>
          <w:spacing w:val="80"/>
          <w:sz w:val="24"/>
        </w:rPr>
        <w:t xml:space="preserve"> </w:t>
      </w:r>
      <w:r>
        <w:rPr>
          <w:sz w:val="24"/>
        </w:rPr>
        <w:t>активной позиции по вопросам ресурсосбережения, экологической безопасности жизни;</w:t>
      </w:r>
    </w:p>
    <w:p w:rsidR="00336F6E" w:rsidRDefault="001D7343">
      <w:pPr>
        <w:pStyle w:val="a5"/>
        <w:numPr>
          <w:ilvl w:val="0"/>
          <w:numId w:val="254"/>
        </w:numPr>
        <w:tabs>
          <w:tab w:val="left" w:pos="950"/>
        </w:tabs>
        <w:ind w:right="231" w:firstLine="341"/>
        <w:jc w:val="both"/>
        <w:rPr>
          <w:sz w:val="24"/>
        </w:rPr>
      </w:pPr>
      <w:r>
        <w:rPr>
          <w:sz w:val="24"/>
        </w:rPr>
        <w:t>понимание взаимной связи здоровья человека и экологического состояния</w:t>
      </w:r>
      <w:r>
        <w:rPr>
          <w:spacing w:val="40"/>
          <w:sz w:val="24"/>
        </w:rPr>
        <w:t xml:space="preserve"> </w:t>
      </w:r>
      <w:r>
        <w:rPr>
          <w:sz w:val="24"/>
        </w:rPr>
        <w:t>окружающей его среды, роли экологической культуры в обеспечении личного и общественного здоровья и безопасности;</w:t>
      </w:r>
    </w:p>
    <w:p w:rsidR="00336F6E" w:rsidRDefault="001D7343">
      <w:pPr>
        <w:pStyle w:val="a5"/>
        <w:numPr>
          <w:ilvl w:val="0"/>
          <w:numId w:val="254"/>
        </w:numPr>
        <w:tabs>
          <w:tab w:val="left" w:pos="950"/>
        </w:tabs>
        <w:ind w:right="234" w:firstLine="341"/>
        <w:jc w:val="both"/>
        <w:rPr>
          <w:sz w:val="24"/>
        </w:rPr>
      </w:pPr>
      <w:r>
        <w:rPr>
          <w:sz w:val="24"/>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w:t>
      </w:r>
      <w:r>
        <w:rPr>
          <w:spacing w:val="-2"/>
          <w:sz w:val="24"/>
        </w:rPr>
        <w:t>деятельности;</w:t>
      </w:r>
    </w:p>
    <w:p w:rsidR="00336F6E" w:rsidRDefault="001D7343">
      <w:pPr>
        <w:pStyle w:val="a5"/>
        <w:numPr>
          <w:ilvl w:val="0"/>
          <w:numId w:val="254"/>
        </w:numPr>
        <w:tabs>
          <w:tab w:val="left" w:pos="950"/>
        </w:tabs>
        <w:ind w:right="226" w:firstLine="341"/>
        <w:jc w:val="both"/>
        <w:rPr>
          <w:sz w:val="24"/>
        </w:rPr>
      </w:pPr>
      <w:r>
        <w:rPr>
          <w:sz w:val="24"/>
        </w:rPr>
        <w:t>личный опыт экологически ориентированной общественно значимой деятельности (в области экологической безопасности в школе и дома, энергосбережения, экономного потребления ресурсов, здоровья окружающей среды, экологически здорового образа жизни, устойчивого развития местного сообщества, социального партнерства; общения с природой и</w:t>
      </w:r>
      <w:r>
        <w:rPr>
          <w:spacing w:val="40"/>
          <w:sz w:val="24"/>
        </w:rPr>
        <w:t xml:space="preserve"> </w:t>
      </w:r>
      <w:r>
        <w:rPr>
          <w:sz w:val="24"/>
        </w:rPr>
        <w:t>с людьми; экологического просвещения);</w:t>
      </w:r>
    </w:p>
    <w:p w:rsidR="00336F6E" w:rsidRDefault="001D7343">
      <w:pPr>
        <w:pStyle w:val="a5"/>
        <w:numPr>
          <w:ilvl w:val="0"/>
          <w:numId w:val="253"/>
        </w:numPr>
        <w:tabs>
          <w:tab w:val="left" w:pos="950"/>
        </w:tabs>
        <w:spacing w:before="1"/>
        <w:ind w:right="226" w:firstLine="341"/>
        <w:jc w:val="both"/>
        <w:rPr>
          <w:sz w:val="24"/>
        </w:rPr>
      </w:pPr>
      <w:r>
        <w:rPr>
          <w:sz w:val="24"/>
        </w:rPr>
        <w:t>знание и усвоение эколого-культурных ценностей своего народа, разных этнических групп, общечеловеческих экологических ценностей в контексте формирования общероссийской гражданской идентичности;</w:t>
      </w:r>
    </w:p>
    <w:p w:rsidR="00336F6E" w:rsidRDefault="001D7343">
      <w:pPr>
        <w:pStyle w:val="a5"/>
        <w:numPr>
          <w:ilvl w:val="0"/>
          <w:numId w:val="253"/>
        </w:numPr>
        <w:tabs>
          <w:tab w:val="left" w:pos="950"/>
        </w:tabs>
        <w:ind w:left="950" w:hanging="379"/>
        <w:jc w:val="both"/>
        <w:rPr>
          <w:sz w:val="24"/>
        </w:rPr>
      </w:pPr>
      <w:r>
        <w:rPr>
          <w:sz w:val="24"/>
        </w:rPr>
        <w:t>знание</w:t>
      </w:r>
      <w:r>
        <w:rPr>
          <w:spacing w:val="-7"/>
          <w:sz w:val="24"/>
        </w:rPr>
        <w:t xml:space="preserve"> </w:t>
      </w:r>
      <w:r>
        <w:rPr>
          <w:sz w:val="24"/>
        </w:rPr>
        <w:t>о</w:t>
      </w:r>
      <w:r>
        <w:rPr>
          <w:spacing w:val="-3"/>
          <w:sz w:val="24"/>
        </w:rPr>
        <w:t xml:space="preserve"> </w:t>
      </w:r>
      <w:r>
        <w:rPr>
          <w:sz w:val="24"/>
        </w:rPr>
        <w:t>нормах</w:t>
      </w:r>
      <w:r>
        <w:rPr>
          <w:spacing w:val="-2"/>
          <w:sz w:val="24"/>
        </w:rPr>
        <w:t xml:space="preserve"> </w:t>
      </w:r>
      <w:r>
        <w:rPr>
          <w:sz w:val="24"/>
        </w:rPr>
        <w:t>и</w:t>
      </w:r>
      <w:r>
        <w:rPr>
          <w:spacing w:val="-5"/>
          <w:sz w:val="24"/>
        </w:rPr>
        <w:t xml:space="preserve"> </w:t>
      </w:r>
      <w:r>
        <w:rPr>
          <w:sz w:val="24"/>
        </w:rPr>
        <w:t>правилах</w:t>
      </w:r>
      <w:r>
        <w:rPr>
          <w:spacing w:val="-2"/>
          <w:sz w:val="24"/>
        </w:rPr>
        <w:t xml:space="preserve"> </w:t>
      </w:r>
      <w:r>
        <w:rPr>
          <w:sz w:val="24"/>
        </w:rPr>
        <w:t>экологической</w:t>
      </w:r>
      <w:r>
        <w:rPr>
          <w:spacing w:val="-3"/>
          <w:sz w:val="24"/>
        </w:rPr>
        <w:t xml:space="preserve"> </w:t>
      </w:r>
      <w:r>
        <w:rPr>
          <w:sz w:val="24"/>
        </w:rPr>
        <w:t>этики</w:t>
      </w:r>
      <w:r>
        <w:rPr>
          <w:spacing w:val="-4"/>
          <w:sz w:val="24"/>
        </w:rPr>
        <w:t xml:space="preserve"> </w:t>
      </w:r>
      <w:r>
        <w:rPr>
          <w:sz w:val="24"/>
        </w:rPr>
        <w:t>и</w:t>
      </w:r>
      <w:r>
        <w:rPr>
          <w:spacing w:val="-3"/>
          <w:sz w:val="24"/>
        </w:rPr>
        <w:t xml:space="preserve"> </w:t>
      </w:r>
      <w:r>
        <w:rPr>
          <w:sz w:val="24"/>
        </w:rPr>
        <w:t>экологического</w:t>
      </w:r>
      <w:r>
        <w:rPr>
          <w:spacing w:val="-3"/>
          <w:sz w:val="24"/>
        </w:rPr>
        <w:t xml:space="preserve"> </w:t>
      </w:r>
      <w:r>
        <w:rPr>
          <w:spacing w:val="-2"/>
          <w:sz w:val="24"/>
        </w:rPr>
        <w:t>законодательства;</w:t>
      </w:r>
    </w:p>
    <w:p w:rsidR="00336F6E" w:rsidRDefault="001D7343">
      <w:pPr>
        <w:pStyle w:val="a5"/>
        <w:numPr>
          <w:ilvl w:val="0"/>
          <w:numId w:val="253"/>
        </w:numPr>
        <w:tabs>
          <w:tab w:val="left" w:pos="950"/>
        </w:tabs>
        <w:ind w:right="233" w:firstLine="341"/>
        <w:jc w:val="both"/>
        <w:rPr>
          <w:sz w:val="24"/>
        </w:rPr>
      </w:pPr>
      <w:r>
        <w:rPr>
          <w:sz w:val="24"/>
        </w:rPr>
        <w:t>представления о вкладе разных профессий в решение проблем экологии, здоровья, устойчивого развития;</w:t>
      </w:r>
    </w:p>
    <w:p w:rsidR="00336F6E" w:rsidRDefault="001D7343">
      <w:pPr>
        <w:pStyle w:val="a5"/>
        <w:numPr>
          <w:ilvl w:val="0"/>
          <w:numId w:val="253"/>
        </w:numPr>
        <w:tabs>
          <w:tab w:val="left" w:pos="950"/>
        </w:tabs>
        <w:ind w:left="950" w:hanging="379"/>
        <w:jc w:val="both"/>
        <w:rPr>
          <w:sz w:val="24"/>
        </w:rPr>
      </w:pPr>
      <w:r>
        <w:rPr>
          <w:sz w:val="24"/>
        </w:rPr>
        <w:t>развитие</w:t>
      </w:r>
      <w:r>
        <w:rPr>
          <w:spacing w:val="-6"/>
          <w:sz w:val="24"/>
        </w:rPr>
        <w:t xml:space="preserve"> </w:t>
      </w:r>
      <w:r>
        <w:rPr>
          <w:sz w:val="24"/>
        </w:rPr>
        <w:t>экологической</w:t>
      </w:r>
      <w:r>
        <w:rPr>
          <w:spacing w:val="-4"/>
          <w:sz w:val="24"/>
        </w:rPr>
        <w:t xml:space="preserve"> </w:t>
      </w:r>
      <w:r>
        <w:rPr>
          <w:sz w:val="24"/>
        </w:rPr>
        <w:t>грамотности</w:t>
      </w:r>
      <w:r>
        <w:rPr>
          <w:spacing w:val="-3"/>
          <w:sz w:val="24"/>
        </w:rPr>
        <w:t xml:space="preserve"> </w:t>
      </w:r>
      <w:r>
        <w:rPr>
          <w:spacing w:val="-2"/>
          <w:sz w:val="24"/>
        </w:rPr>
        <w:t>родителей;</w:t>
      </w:r>
    </w:p>
    <w:p w:rsidR="00336F6E" w:rsidRDefault="00336F6E">
      <w:pPr>
        <w:pStyle w:val="a5"/>
        <w:rPr>
          <w:sz w:val="24"/>
        </w:rPr>
        <w:sectPr w:rsidR="00336F6E">
          <w:pgSz w:w="11920" w:h="16850"/>
          <w:pgMar w:top="1360" w:right="850" w:bottom="1220" w:left="850" w:header="0" w:footer="1024" w:gutter="0"/>
          <w:cols w:space="720"/>
        </w:sectPr>
      </w:pPr>
    </w:p>
    <w:p w:rsidR="00336F6E" w:rsidRDefault="001D7343">
      <w:pPr>
        <w:pStyle w:val="a5"/>
        <w:numPr>
          <w:ilvl w:val="0"/>
          <w:numId w:val="253"/>
        </w:numPr>
        <w:tabs>
          <w:tab w:val="left" w:pos="950"/>
          <w:tab w:val="left" w:pos="1670"/>
          <w:tab w:val="left" w:pos="3830"/>
          <w:tab w:val="left" w:pos="4550"/>
        </w:tabs>
        <w:spacing w:before="71"/>
        <w:ind w:left="950" w:right="974"/>
        <w:rPr>
          <w:sz w:val="24"/>
        </w:rPr>
      </w:pPr>
      <w:r>
        <w:rPr>
          <w:sz w:val="24"/>
        </w:rPr>
        <w:lastRenderedPageBreak/>
        <w:tab/>
        <w:t>привлечение</w:t>
      </w:r>
      <w:r>
        <w:rPr>
          <w:spacing w:val="40"/>
          <w:sz w:val="24"/>
        </w:rPr>
        <w:t xml:space="preserve"> </w:t>
      </w:r>
      <w:r>
        <w:rPr>
          <w:sz w:val="24"/>
        </w:rPr>
        <w:t>их</w:t>
      </w:r>
      <w:r>
        <w:rPr>
          <w:sz w:val="24"/>
        </w:rPr>
        <w:tab/>
      </w:r>
      <w:r>
        <w:rPr>
          <w:spacing w:val="-10"/>
          <w:sz w:val="24"/>
        </w:rPr>
        <w:t>к</w:t>
      </w:r>
      <w:r>
        <w:rPr>
          <w:sz w:val="24"/>
        </w:rPr>
        <w:tab/>
        <w:t>организации</w:t>
      </w:r>
      <w:r>
        <w:rPr>
          <w:spacing w:val="72"/>
          <w:sz w:val="24"/>
        </w:rPr>
        <w:t xml:space="preserve"> </w:t>
      </w:r>
      <w:r>
        <w:rPr>
          <w:sz w:val="24"/>
        </w:rPr>
        <w:t>экологически</w:t>
      </w:r>
      <w:r>
        <w:rPr>
          <w:spacing w:val="-12"/>
          <w:sz w:val="24"/>
        </w:rPr>
        <w:t xml:space="preserve"> </w:t>
      </w:r>
      <w:r>
        <w:rPr>
          <w:sz w:val="24"/>
        </w:rPr>
        <w:t>ориентированной внеурочной деятельности.</w:t>
      </w:r>
    </w:p>
    <w:p w:rsidR="00336F6E" w:rsidRDefault="001D7343">
      <w:pPr>
        <w:pStyle w:val="a3"/>
        <w:ind w:left="571"/>
        <w:jc w:val="left"/>
      </w:pPr>
      <w:r>
        <w:t>2).</w:t>
      </w:r>
      <w:r>
        <w:rPr>
          <w:spacing w:val="51"/>
        </w:rPr>
        <w:t xml:space="preserve"> </w:t>
      </w:r>
      <w:r>
        <w:t>Творческое</w:t>
      </w:r>
      <w:r>
        <w:rPr>
          <w:spacing w:val="-3"/>
        </w:rPr>
        <w:t xml:space="preserve"> </w:t>
      </w:r>
      <w:r>
        <w:t>воспитание.</w:t>
      </w:r>
      <w:r>
        <w:rPr>
          <w:spacing w:val="-3"/>
        </w:rPr>
        <w:t xml:space="preserve"> </w:t>
      </w:r>
      <w:r>
        <w:t>Эстетическое</w:t>
      </w:r>
      <w:r>
        <w:rPr>
          <w:spacing w:val="-3"/>
        </w:rPr>
        <w:t xml:space="preserve"> </w:t>
      </w:r>
      <w:r>
        <w:rPr>
          <w:spacing w:val="-2"/>
        </w:rPr>
        <w:t>воспитание:</w:t>
      </w:r>
    </w:p>
    <w:p w:rsidR="00336F6E" w:rsidRDefault="001D7343">
      <w:pPr>
        <w:pStyle w:val="a5"/>
        <w:numPr>
          <w:ilvl w:val="0"/>
          <w:numId w:val="252"/>
        </w:numPr>
        <w:tabs>
          <w:tab w:val="left" w:pos="950"/>
        </w:tabs>
        <w:ind w:hanging="379"/>
        <w:rPr>
          <w:sz w:val="24"/>
        </w:rPr>
      </w:pPr>
      <w:r>
        <w:rPr>
          <w:sz w:val="24"/>
        </w:rPr>
        <w:t>ценностное</w:t>
      </w:r>
      <w:r>
        <w:rPr>
          <w:spacing w:val="-3"/>
          <w:sz w:val="24"/>
        </w:rPr>
        <w:t xml:space="preserve"> </w:t>
      </w:r>
      <w:r>
        <w:rPr>
          <w:sz w:val="24"/>
        </w:rPr>
        <w:t>отношение</w:t>
      </w:r>
      <w:r>
        <w:rPr>
          <w:spacing w:val="-6"/>
          <w:sz w:val="24"/>
        </w:rPr>
        <w:t xml:space="preserve"> </w:t>
      </w:r>
      <w:r>
        <w:rPr>
          <w:sz w:val="24"/>
        </w:rPr>
        <w:t>к</w:t>
      </w:r>
      <w:r>
        <w:rPr>
          <w:spacing w:val="-1"/>
          <w:sz w:val="24"/>
        </w:rPr>
        <w:t xml:space="preserve"> </w:t>
      </w:r>
      <w:r>
        <w:rPr>
          <w:spacing w:val="-2"/>
          <w:sz w:val="24"/>
        </w:rPr>
        <w:t>прекрасному;</w:t>
      </w:r>
    </w:p>
    <w:p w:rsidR="00336F6E" w:rsidRDefault="001D7343">
      <w:pPr>
        <w:pStyle w:val="a5"/>
        <w:numPr>
          <w:ilvl w:val="0"/>
          <w:numId w:val="252"/>
        </w:numPr>
        <w:tabs>
          <w:tab w:val="left" w:pos="950"/>
        </w:tabs>
        <w:ind w:hanging="379"/>
        <w:rPr>
          <w:sz w:val="24"/>
        </w:rPr>
      </w:pPr>
      <w:r>
        <w:rPr>
          <w:sz w:val="24"/>
        </w:rPr>
        <w:t>восприятие</w:t>
      </w:r>
      <w:r>
        <w:rPr>
          <w:spacing w:val="-6"/>
          <w:sz w:val="24"/>
        </w:rPr>
        <w:t xml:space="preserve"> </w:t>
      </w:r>
      <w:r>
        <w:rPr>
          <w:sz w:val="24"/>
        </w:rPr>
        <w:t>искусства</w:t>
      </w:r>
      <w:r>
        <w:rPr>
          <w:spacing w:val="-3"/>
          <w:sz w:val="24"/>
        </w:rPr>
        <w:t xml:space="preserve"> </w:t>
      </w:r>
      <w:r>
        <w:rPr>
          <w:sz w:val="24"/>
        </w:rPr>
        <w:t>как</w:t>
      </w:r>
      <w:r>
        <w:rPr>
          <w:spacing w:val="-2"/>
          <w:sz w:val="24"/>
        </w:rPr>
        <w:t xml:space="preserve"> </w:t>
      </w:r>
      <w:r>
        <w:rPr>
          <w:sz w:val="24"/>
        </w:rPr>
        <w:t>особой</w:t>
      </w:r>
      <w:r>
        <w:rPr>
          <w:spacing w:val="-2"/>
          <w:sz w:val="24"/>
        </w:rPr>
        <w:t xml:space="preserve"> </w:t>
      </w:r>
      <w:r>
        <w:rPr>
          <w:sz w:val="24"/>
        </w:rPr>
        <w:t>формы</w:t>
      </w:r>
      <w:r>
        <w:rPr>
          <w:spacing w:val="-2"/>
          <w:sz w:val="24"/>
        </w:rPr>
        <w:t xml:space="preserve"> </w:t>
      </w:r>
      <w:r>
        <w:rPr>
          <w:sz w:val="24"/>
        </w:rPr>
        <w:t>познания</w:t>
      </w:r>
      <w:r>
        <w:rPr>
          <w:spacing w:val="-2"/>
          <w:sz w:val="24"/>
        </w:rPr>
        <w:t xml:space="preserve"> </w:t>
      </w:r>
      <w:r>
        <w:rPr>
          <w:sz w:val="24"/>
        </w:rPr>
        <w:t>и</w:t>
      </w:r>
      <w:r>
        <w:rPr>
          <w:spacing w:val="-4"/>
          <w:sz w:val="24"/>
        </w:rPr>
        <w:t xml:space="preserve"> </w:t>
      </w:r>
      <w:r>
        <w:rPr>
          <w:sz w:val="24"/>
        </w:rPr>
        <w:t>преобразования</w:t>
      </w:r>
      <w:r>
        <w:rPr>
          <w:spacing w:val="-2"/>
          <w:sz w:val="24"/>
        </w:rPr>
        <w:t xml:space="preserve"> мира;</w:t>
      </w:r>
    </w:p>
    <w:p w:rsidR="00336F6E" w:rsidRDefault="001D7343">
      <w:pPr>
        <w:pStyle w:val="a5"/>
        <w:numPr>
          <w:ilvl w:val="0"/>
          <w:numId w:val="252"/>
        </w:numPr>
        <w:tabs>
          <w:tab w:val="left" w:pos="950"/>
        </w:tabs>
        <w:ind w:left="230" w:right="229" w:firstLine="341"/>
        <w:jc w:val="both"/>
        <w:rPr>
          <w:sz w:val="24"/>
        </w:rPr>
      </w:pPr>
      <w:r>
        <w:rPr>
          <w:sz w:val="24"/>
        </w:rPr>
        <w:t>эстетическое восприятие предметов и явлений действительности, развитие</w:t>
      </w:r>
      <w:r>
        <w:rPr>
          <w:spacing w:val="40"/>
          <w:sz w:val="24"/>
        </w:rPr>
        <w:t xml:space="preserve"> </w:t>
      </w:r>
      <w:r>
        <w:rPr>
          <w:sz w:val="24"/>
        </w:rPr>
        <w:t>способности видеть и ценить прекрасное в природе, быту, труде, спорте и творчестве людей, общественной жизни;</w:t>
      </w:r>
    </w:p>
    <w:p w:rsidR="00336F6E" w:rsidRDefault="001D7343">
      <w:pPr>
        <w:pStyle w:val="a5"/>
        <w:numPr>
          <w:ilvl w:val="0"/>
          <w:numId w:val="252"/>
        </w:numPr>
        <w:tabs>
          <w:tab w:val="left" w:pos="950"/>
        </w:tabs>
        <w:ind w:hanging="379"/>
        <w:jc w:val="both"/>
        <w:rPr>
          <w:sz w:val="24"/>
        </w:rPr>
      </w:pPr>
      <w:r>
        <w:rPr>
          <w:sz w:val="24"/>
        </w:rPr>
        <w:t>представление</w:t>
      </w:r>
      <w:r>
        <w:rPr>
          <w:spacing w:val="-5"/>
          <w:sz w:val="24"/>
        </w:rPr>
        <w:t xml:space="preserve"> </w:t>
      </w:r>
      <w:r>
        <w:rPr>
          <w:sz w:val="24"/>
        </w:rPr>
        <w:t>об</w:t>
      </w:r>
      <w:r>
        <w:rPr>
          <w:spacing w:val="-3"/>
          <w:sz w:val="24"/>
        </w:rPr>
        <w:t xml:space="preserve"> </w:t>
      </w:r>
      <w:r>
        <w:rPr>
          <w:sz w:val="24"/>
        </w:rPr>
        <w:t>искусстве</w:t>
      </w:r>
      <w:r>
        <w:rPr>
          <w:spacing w:val="-4"/>
          <w:sz w:val="24"/>
        </w:rPr>
        <w:t xml:space="preserve"> </w:t>
      </w:r>
      <w:r>
        <w:rPr>
          <w:sz w:val="24"/>
        </w:rPr>
        <w:t>народов</w:t>
      </w:r>
      <w:r>
        <w:rPr>
          <w:spacing w:val="-4"/>
          <w:sz w:val="24"/>
        </w:rPr>
        <w:t xml:space="preserve"> </w:t>
      </w:r>
      <w:r>
        <w:rPr>
          <w:spacing w:val="-2"/>
          <w:sz w:val="24"/>
        </w:rPr>
        <w:t>России.</w:t>
      </w:r>
    </w:p>
    <w:p w:rsidR="00336F6E" w:rsidRDefault="00336F6E">
      <w:pPr>
        <w:pStyle w:val="a3"/>
        <w:ind w:left="0"/>
        <w:jc w:val="left"/>
      </w:pPr>
    </w:p>
    <w:p w:rsidR="00336F6E" w:rsidRDefault="001D7343">
      <w:pPr>
        <w:pStyle w:val="a3"/>
        <w:ind w:left="571"/>
      </w:pPr>
      <w:r>
        <w:t>Виды</w:t>
      </w:r>
      <w:r>
        <w:rPr>
          <w:spacing w:val="-5"/>
        </w:rPr>
        <w:t xml:space="preserve"> </w:t>
      </w:r>
      <w:r>
        <w:t>деятельности</w:t>
      </w:r>
      <w:r>
        <w:rPr>
          <w:spacing w:val="-1"/>
        </w:rPr>
        <w:t xml:space="preserve"> </w:t>
      </w:r>
      <w:r>
        <w:t>и</w:t>
      </w:r>
      <w:r>
        <w:rPr>
          <w:spacing w:val="-3"/>
        </w:rPr>
        <w:t xml:space="preserve"> </w:t>
      </w:r>
      <w:r>
        <w:t>формы</w:t>
      </w:r>
      <w:r>
        <w:rPr>
          <w:spacing w:val="-2"/>
        </w:rPr>
        <w:t xml:space="preserve"> </w:t>
      </w:r>
      <w:r>
        <w:t>занятий</w:t>
      </w:r>
      <w:r>
        <w:rPr>
          <w:spacing w:val="-2"/>
        </w:rPr>
        <w:t xml:space="preserve"> </w:t>
      </w:r>
      <w:r>
        <w:t>с</w:t>
      </w:r>
      <w:r>
        <w:rPr>
          <w:spacing w:val="-3"/>
        </w:rPr>
        <w:t xml:space="preserve"> </w:t>
      </w:r>
      <w:r>
        <w:rPr>
          <w:spacing w:val="-2"/>
        </w:rPr>
        <w:t>обучающимися</w:t>
      </w:r>
    </w:p>
    <w:p w:rsidR="00336F6E" w:rsidRDefault="001D7343">
      <w:pPr>
        <w:pStyle w:val="a5"/>
        <w:numPr>
          <w:ilvl w:val="0"/>
          <w:numId w:val="251"/>
        </w:numPr>
        <w:tabs>
          <w:tab w:val="left" w:pos="950"/>
        </w:tabs>
        <w:ind w:hanging="379"/>
        <w:jc w:val="both"/>
        <w:rPr>
          <w:sz w:val="24"/>
        </w:rPr>
      </w:pPr>
      <w:r>
        <w:rPr>
          <w:sz w:val="24"/>
        </w:rPr>
        <w:t>Гражданско-патриотическое</w:t>
      </w:r>
      <w:r>
        <w:rPr>
          <w:spacing w:val="-9"/>
          <w:sz w:val="24"/>
        </w:rPr>
        <w:t xml:space="preserve"> </w:t>
      </w:r>
      <w:r>
        <w:rPr>
          <w:sz w:val="24"/>
        </w:rPr>
        <w:t>и</w:t>
      </w:r>
      <w:r>
        <w:rPr>
          <w:spacing w:val="-6"/>
          <w:sz w:val="24"/>
        </w:rPr>
        <w:t xml:space="preserve"> </w:t>
      </w:r>
      <w:r>
        <w:rPr>
          <w:sz w:val="24"/>
        </w:rPr>
        <w:t>гражданско-правовое</w:t>
      </w:r>
      <w:r>
        <w:rPr>
          <w:spacing w:val="-6"/>
          <w:sz w:val="24"/>
        </w:rPr>
        <w:t xml:space="preserve"> </w:t>
      </w:r>
      <w:r>
        <w:rPr>
          <w:spacing w:val="-2"/>
          <w:sz w:val="24"/>
        </w:rPr>
        <w:t>воспитание.</w:t>
      </w:r>
    </w:p>
    <w:p w:rsidR="00336F6E" w:rsidRDefault="001D7343">
      <w:pPr>
        <w:pStyle w:val="a3"/>
        <w:spacing w:before="1"/>
        <w:ind w:right="227" w:firstLine="341"/>
      </w:pPr>
      <w:r>
        <w:t>Изучение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w:t>
      </w:r>
      <w:r>
        <w:rPr>
          <w:spacing w:val="-1"/>
        </w:rPr>
        <w:t xml:space="preserve"> </w:t>
      </w:r>
      <w:r>
        <w:t>их</w:t>
      </w:r>
      <w:r>
        <w:rPr>
          <w:spacing w:val="-1"/>
        </w:rPr>
        <w:t xml:space="preserve"> </w:t>
      </w:r>
      <w:r>
        <w:t>роли</w:t>
      </w:r>
      <w:r>
        <w:rPr>
          <w:spacing w:val="-2"/>
        </w:rPr>
        <w:t xml:space="preserve"> </w:t>
      </w:r>
      <w:r>
        <w:t>в</w:t>
      </w:r>
      <w:r>
        <w:rPr>
          <w:spacing w:val="-4"/>
        </w:rPr>
        <w:t xml:space="preserve"> </w:t>
      </w:r>
      <w:r>
        <w:t>жизни общества,</w:t>
      </w:r>
      <w:r>
        <w:rPr>
          <w:spacing w:val="-1"/>
        </w:rPr>
        <w:t xml:space="preserve"> </w:t>
      </w:r>
      <w:r>
        <w:t>о</w:t>
      </w:r>
      <w:r>
        <w:rPr>
          <w:spacing w:val="-1"/>
        </w:rPr>
        <w:t xml:space="preserve"> </w:t>
      </w:r>
      <w:r>
        <w:t>символах государства -</w:t>
      </w:r>
      <w:r>
        <w:rPr>
          <w:spacing w:val="-2"/>
        </w:rPr>
        <w:t xml:space="preserve"> </w:t>
      </w:r>
      <w:r>
        <w:t>Флаге,</w:t>
      </w:r>
      <w:r>
        <w:rPr>
          <w:spacing w:val="-1"/>
        </w:rPr>
        <w:t xml:space="preserve"> </w:t>
      </w:r>
      <w:r>
        <w:t>Гербе</w:t>
      </w:r>
      <w:r>
        <w:rPr>
          <w:spacing w:val="-2"/>
        </w:rPr>
        <w:t xml:space="preserve"> </w:t>
      </w:r>
      <w:r>
        <w:t>России,</w:t>
      </w:r>
      <w:r>
        <w:rPr>
          <w:spacing w:val="-1"/>
        </w:rPr>
        <w:t xml:space="preserve"> </w:t>
      </w:r>
      <w:r>
        <w:t>о</w:t>
      </w:r>
      <w:r>
        <w:rPr>
          <w:spacing w:val="-1"/>
        </w:rPr>
        <w:t xml:space="preserve"> </w:t>
      </w:r>
      <w:r>
        <w:t>флаге и гербе субъекта Российской Федерации, в котором находится образовательное учреждение.</w:t>
      </w:r>
    </w:p>
    <w:p w:rsidR="00336F6E" w:rsidRDefault="001D7343">
      <w:pPr>
        <w:pStyle w:val="a3"/>
        <w:ind w:right="224" w:firstLine="341"/>
      </w:pPr>
      <w:r>
        <w:t>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336F6E" w:rsidRDefault="001D7343">
      <w:pPr>
        <w:pStyle w:val="a3"/>
        <w:ind w:right="228" w:firstLine="341"/>
      </w:pPr>
      <w:r>
        <w:t>Знакомство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w:t>
      </w:r>
      <w:r>
        <w:rPr>
          <w:spacing w:val="40"/>
        </w:rPr>
        <w:t xml:space="preserve"> </w:t>
      </w:r>
      <w:r>
        <w:t>учебных дисциплин.</w:t>
      </w:r>
    </w:p>
    <w:p w:rsidR="00336F6E" w:rsidRDefault="001D7343">
      <w:pPr>
        <w:pStyle w:val="a3"/>
        <w:ind w:right="234" w:firstLine="341"/>
      </w:pPr>
      <w: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участие в подготовке и проведении мероприятий, посвященных государственным праздникам.</w:t>
      </w:r>
    </w:p>
    <w:p w:rsidR="00336F6E" w:rsidRDefault="001D7343">
      <w:pPr>
        <w:pStyle w:val="a3"/>
        <w:spacing w:before="1"/>
        <w:ind w:right="225" w:firstLine="341"/>
      </w:pPr>
      <w: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w:t>
      </w:r>
      <w:r>
        <w:rPr>
          <w:spacing w:val="-2"/>
        </w:rPr>
        <w:t xml:space="preserve"> </w:t>
      </w:r>
      <w:r>
        <w:t>посильное</w:t>
      </w:r>
      <w:r>
        <w:rPr>
          <w:spacing w:val="-1"/>
        </w:rPr>
        <w:t xml:space="preserve"> </w:t>
      </w:r>
      <w:r>
        <w:t>участие</w:t>
      </w:r>
      <w:r>
        <w:rPr>
          <w:spacing w:val="-3"/>
        </w:rPr>
        <w:t xml:space="preserve"> </w:t>
      </w:r>
      <w:r>
        <w:t>в</w:t>
      </w:r>
      <w:r>
        <w:rPr>
          <w:spacing w:val="-3"/>
        </w:rPr>
        <w:t xml:space="preserve"> </w:t>
      </w:r>
      <w:r>
        <w:t>социальных</w:t>
      </w:r>
      <w:r>
        <w:rPr>
          <w:spacing w:val="-2"/>
        </w:rPr>
        <w:t xml:space="preserve"> </w:t>
      </w:r>
      <w:r>
        <w:t>проектах</w:t>
      </w:r>
      <w:r>
        <w:rPr>
          <w:spacing w:val="-3"/>
        </w:rPr>
        <w:t xml:space="preserve"> </w:t>
      </w:r>
      <w:r>
        <w:t>и</w:t>
      </w:r>
      <w:r>
        <w:rPr>
          <w:spacing w:val="-2"/>
        </w:rPr>
        <w:t xml:space="preserve"> </w:t>
      </w:r>
      <w:r>
        <w:t>мероприятиях.</w:t>
      </w:r>
      <w:r>
        <w:rPr>
          <w:spacing w:val="-2"/>
        </w:rPr>
        <w:t xml:space="preserve"> </w:t>
      </w:r>
      <w:r>
        <w:t>Участие</w:t>
      </w:r>
      <w:r>
        <w:rPr>
          <w:spacing w:val="-3"/>
        </w:rPr>
        <w:t xml:space="preserve"> </w:t>
      </w:r>
      <w:r>
        <w:t>в</w:t>
      </w:r>
      <w:r>
        <w:rPr>
          <w:spacing w:val="-3"/>
        </w:rPr>
        <w:t xml:space="preserve"> </w:t>
      </w:r>
      <w:r>
        <w:t>просмотре учебных фильмов, отрывков из художественных фильмов, проведении бесед о подвигах российской армии, защитниках Отечества, проведении игр военно-патриотического содержания, конкурсов и спортивных соревнований, сюжетно-</w:t>
      </w:r>
    </w:p>
    <w:p w:rsidR="00336F6E" w:rsidRDefault="001D7343">
      <w:pPr>
        <w:pStyle w:val="a3"/>
        <w:ind w:left="571"/>
      </w:pPr>
      <w:r>
        <w:t>ролевых</w:t>
      </w:r>
      <w:r>
        <w:rPr>
          <w:spacing w:val="-2"/>
        </w:rPr>
        <w:t xml:space="preserve"> </w:t>
      </w:r>
      <w:r>
        <w:t>игр</w:t>
      </w:r>
      <w:r>
        <w:rPr>
          <w:spacing w:val="-2"/>
        </w:rPr>
        <w:t xml:space="preserve"> </w:t>
      </w:r>
      <w:r>
        <w:t>на</w:t>
      </w:r>
      <w:r>
        <w:rPr>
          <w:spacing w:val="-2"/>
        </w:rPr>
        <w:t xml:space="preserve"> </w:t>
      </w:r>
      <w:r>
        <w:t>местности,</w:t>
      </w:r>
      <w:r>
        <w:rPr>
          <w:spacing w:val="-2"/>
        </w:rPr>
        <w:t xml:space="preserve"> </w:t>
      </w:r>
      <w:r>
        <w:t>встреч</w:t>
      </w:r>
      <w:r>
        <w:rPr>
          <w:spacing w:val="-2"/>
        </w:rPr>
        <w:t xml:space="preserve"> </w:t>
      </w:r>
      <w:r>
        <w:t>с</w:t>
      </w:r>
      <w:r>
        <w:rPr>
          <w:spacing w:val="-2"/>
        </w:rPr>
        <w:t xml:space="preserve"> </w:t>
      </w:r>
      <w:r>
        <w:t>ветеранами</w:t>
      </w:r>
      <w:r>
        <w:rPr>
          <w:spacing w:val="-2"/>
        </w:rPr>
        <w:t xml:space="preserve"> </w:t>
      </w:r>
      <w:r>
        <w:t>и</w:t>
      </w:r>
      <w:r>
        <w:rPr>
          <w:spacing w:val="-1"/>
        </w:rPr>
        <w:t xml:space="preserve"> </w:t>
      </w:r>
      <w:r>
        <w:rPr>
          <w:spacing w:val="-2"/>
        </w:rPr>
        <w:t>военнослужащими.</w:t>
      </w:r>
    </w:p>
    <w:p w:rsidR="00336F6E" w:rsidRDefault="001D7343">
      <w:pPr>
        <w:pStyle w:val="a3"/>
        <w:ind w:right="225" w:firstLine="341"/>
      </w:pPr>
      <w:r>
        <w:t>Получение</w:t>
      </w:r>
      <w:r>
        <w:rPr>
          <w:spacing w:val="-1"/>
        </w:rPr>
        <w:t xml:space="preserve"> </w:t>
      </w:r>
      <w:r>
        <w:t>опыта</w:t>
      </w:r>
      <w:r>
        <w:rPr>
          <w:spacing w:val="-1"/>
        </w:rPr>
        <w:t xml:space="preserve"> </w:t>
      </w:r>
      <w:r>
        <w:t>межкультурной коммуникации с</w:t>
      </w:r>
      <w:r>
        <w:rPr>
          <w:spacing w:val="-1"/>
        </w:rPr>
        <w:t xml:space="preserve"> </w:t>
      </w:r>
      <w:r>
        <w:t>детьми</w:t>
      </w:r>
      <w:r>
        <w:rPr>
          <w:spacing w:val="-1"/>
        </w:rPr>
        <w:t xml:space="preserve"> </w:t>
      </w:r>
      <w:r>
        <w:t>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 культурных праздников.</w:t>
      </w:r>
    </w:p>
    <w:p w:rsidR="00336F6E" w:rsidRDefault="001D7343">
      <w:pPr>
        <w:pStyle w:val="a3"/>
        <w:spacing w:before="1"/>
        <w:ind w:right="235" w:firstLine="341"/>
      </w:pPr>
      <w:r>
        <w:t>Участие во встречах и беседах с выпускниками своей школы, знакомство с биографиями выпускников, явивших собой достойные примеры гражданственности и патриотизма.</w:t>
      </w:r>
    </w:p>
    <w:p w:rsidR="00336F6E" w:rsidRDefault="001D7343">
      <w:pPr>
        <w:pStyle w:val="a3"/>
        <w:ind w:left="571"/>
      </w:pPr>
      <w:r>
        <w:t>Традиционные</w:t>
      </w:r>
      <w:r>
        <w:rPr>
          <w:spacing w:val="-6"/>
        </w:rPr>
        <w:t xml:space="preserve"> </w:t>
      </w:r>
      <w:r>
        <w:t>мероприятия</w:t>
      </w:r>
      <w:r>
        <w:rPr>
          <w:spacing w:val="-4"/>
        </w:rPr>
        <w:t xml:space="preserve"> </w:t>
      </w:r>
      <w:r>
        <w:t>для</w:t>
      </w:r>
      <w:r>
        <w:rPr>
          <w:spacing w:val="-1"/>
        </w:rPr>
        <w:t xml:space="preserve"> </w:t>
      </w:r>
      <w:r>
        <w:rPr>
          <w:spacing w:val="-2"/>
        </w:rPr>
        <w:t>учащихся</w:t>
      </w:r>
    </w:p>
    <w:p w:rsidR="00336F6E" w:rsidRDefault="00336F6E">
      <w:pPr>
        <w:pStyle w:val="a3"/>
        <w:ind w:left="0"/>
        <w:jc w:val="left"/>
        <w:rPr>
          <w:sz w:val="20"/>
        </w:rPr>
      </w:pPr>
    </w:p>
    <w:p w:rsidR="00336F6E" w:rsidRDefault="00336F6E">
      <w:pPr>
        <w:pStyle w:val="a3"/>
        <w:spacing w:before="100"/>
        <w:ind w:left="0"/>
        <w:jc w:val="left"/>
        <w:rPr>
          <w:sz w:val="20"/>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9"/>
        <w:gridCol w:w="4679"/>
      </w:tblGrid>
      <w:tr w:rsidR="00336F6E">
        <w:trPr>
          <w:trHeight w:val="328"/>
        </w:trPr>
        <w:tc>
          <w:tcPr>
            <w:tcW w:w="4669" w:type="dxa"/>
          </w:tcPr>
          <w:p w:rsidR="00336F6E" w:rsidRDefault="001D7343">
            <w:pPr>
              <w:pStyle w:val="TableParagraph"/>
              <w:spacing w:before="35" w:line="273" w:lineRule="exact"/>
              <w:ind w:left="1161"/>
              <w:rPr>
                <w:sz w:val="24"/>
              </w:rPr>
            </w:pPr>
            <w:r>
              <w:rPr>
                <w:sz w:val="24"/>
              </w:rPr>
              <w:t>Название</w:t>
            </w:r>
            <w:r>
              <w:rPr>
                <w:spacing w:val="-5"/>
                <w:sz w:val="24"/>
              </w:rPr>
              <w:t xml:space="preserve"> </w:t>
            </w:r>
            <w:r>
              <w:rPr>
                <w:spacing w:val="-2"/>
                <w:sz w:val="24"/>
              </w:rPr>
              <w:t>мероприятия</w:t>
            </w:r>
          </w:p>
        </w:tc>
        <w:tc>
          <w:tcPr>
            <w:tcW w:w="4679" w:type="dxa"/>
          </w:tcPr>
          <w:p w:rsidR="00336F6E" w:rsidRDefault="001D7343">
            <w:pPr>
              <w:pStyle w:val="TableParagraph"/>
              <w:spacing w:before="35" w:line="273" w:lineRule="exact"/>
              <w:ind w:left="1194"/>
              <w:rPr>
                <w:sz w:val="24"/>
              </w:rPr>
            </w:pPr>
            <w:r>
              <w:rPr>
                <w:sz w:val="24"/>
              </w:rPr>
              <w:t>Ожидаемый</w:t>
            </w:r>
            <w:r>
              <w:rPr>
                <w:spacing w:val="-5"/>
                <w:sz w:val="24"/>
              </w:rPr>
              <w:t xml:space="preserve"> </w:t>
            </w:r>
            <w:r>
              <w:rPr>
                <w:spacing w:val="-2"/>
                <w:sz w:val="24"/>
              </w:rPr>
              <w:t>результат</w:t>
            </w:r>
          </w:p>
        </w:tc>
      </w:tr>
      <w:tr w:rsidR="00336F6E">
        <w:trPr>
          <w:trHeight w:val="669"/>
        </w:trPr>
        <w:tc>
          <w:tcPr>
            <w:tcW w:w="4669" w:type="dxa"/>
          </w:tcPr>
          <w:p w:rsidR="00336F6E" w:rsidRDefault="001D7343">
            <w:pPr>
              <w:pStyle w:val="TableParagraph"/>
              <w:spacing w:line="334" w:lineRule="exact"/>
              <w:ind w:left="112" w:right="108"/>
              <w:rPr>
                <w:sz w:val="24"/>
              </w:rPr>
            </w:pPr>
            <w:r>
              <w:rPr>
                <w:sz w:val="24"/>
              </w:rPr>
              <w:t>Классный</w:t>
            </w:r>
            <w:r>
              <w:rPr>
                <w:spacing w:val="-12"/>
                <w:sz w:val="24"/>
              </w:rPr>
              <w:t xml:space="preserve"> </w:t>
            </w:r>
            <w:r>
              <w:rPr>
                <w:sz w:val="24"/>
              </w:rPr>
              <w:t>час</w:t>
            </w:r>
            <w:r>
              <w:rPr>
                <w:spacing w:val="-9"/>
                <w:sz w:val="24"/>
              </w:rPr>
              <w:t xml:space="preserve"> </w:t>
            </w:r>
            <w:r>
              <w:rPr>
                <w:sz w:val="24"/>
              </w:rPr>
              <w:t>«Символика</w:t>
            </w:r>
            <w:r>
              <w:rPr>
                <w:spacing w:val="-13"/>
                <w:sz w:val="24"/>
              </w:rPr>
              <w:t xml:space="preserve"> </w:t>
            </w:r>
            <w:r>
              <w:rPr>
                <w:sz w:val="24"/>
              </w:rPr>
              <w:t>России» Конкурс рисунков и газет</w:t>
            </w:r>
          </w:p>
        </w:tc>
        <w:tc>
          <w:tcPr>
            <w:tcW w:w="4679" w:type="dxa"/>
          </w:tcPr>
          <w:p w:rsidR="00336F6E" w:rsidRDefault="001D7343">
            <w:pPr>
              <w:pStyle w:val="TableParagraph"/>
              <w:spacing w:line="334" w:lineRule="exact"/>
              <w:ind w:left="112"/>
              <w:rPr>
                <w:sz w:val="24"/>
              </w:rPr>
            </w:pPr>
            <w:r>
              <w:rPr>
                <w:sz w:val="24"/>
              </w:rPr>
              <w:t>Понимание</w:t>
            </w:r>
            <w:r>
              <w:rPr>
                <w:spacing w:val="-14"/>
                <w:sz w:val="24"/>
              </w:rPr>
              <w:t xml:space="preserve"> </w:t>
            </w:r>
            <w:r>
              <w:rPr>
                <w:sz w:val="24"/>
              </w:rPr>
              <w:t>символики</w:t>
            </w:r>
            <w:r>
              <w:rPr>
                <w:spacing w:val="-15"/>
                <w:sz w:val="24"/>
              </w:rPr>
              <w:t xml:space="preserve"> </w:t>
            </w:r>
            <w:r>
              <w:rPr>
                <w:sz w:val="24"/>
              </w:rPr>
              <w:t>государства:</w:t>
            </w:r>
            <w:r>
              <w:rPr>
                <w:spacing w:val="-14"/>
                <w:sz w:val="24"/>
              </w:rPr>
              <w:t xml:space="preserve"> </w:t>
            </w:r>
            <w:r>
              <w:rPr>
                <w:sz w:val="24"/>
              </w:rPr>
              <w:t>Флага, Герба, Гимна России</w:t>
            </w:r>
          </w:p>
        </w:tc>
      </w:tr>
    </w:tbl>
    <w:p w:rsidR="00336F6E" w:rsidRDefault="00336F6E">
      <w:pPr>
        <w:pStyle w:val="TableParagraph"/>
        <w:spacing w:line="334" w:lineRule="exact"/>
        <w:rPr>
          <w:sz w:val="24"/>
        </w:rPr>
        <w:sectPr w:rsidR="00336F6E">
          <w:pgSz w:w="11920" w:h="16850"/>
          <w:pgMar w:top="1360" w:right="850" w:bottom="1220" w:left="850" w:header="0" w:footer="1024"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9"/>
        <w:gridCol w:w="4679"/>
      </w:tblGrid>
      <w:tr w:rsidR="00336F6E">
        <w:trPr>
          <w:trHeight w:val="650"/>
        </w:trPr>
        <w:tc>
          <w:tcPr>
            <w:tcW w:w="4669" w:type="dxa"/>
          </w:tcPr>
          <w:p w:rsidR="00336F6E" w:rsidRDefault="001D7343">
            <w:pPr>
              <w:pStyle w:val="TableParagraph"/>
              <w:spacing w:before="30"/>
              <w:ind w:left="112"/>
              <w:rPr>
                <w:sz w:val="24"/>
              </w:rPr>
            </w:pPr>
            <w:r>
              <w:rPr>
                <w:sz w:val="24"/>
              </w:rPr>
              <w:lastRenderedPageBreak/>
              <w:t>Акция</w:t>
            </w:r>
            <w:r>
              <w:rPr>
                <w:spacing w:val="-4"/>
                <w:sz w:val="24"/>
              </w:rPr>
              <w:t xml:space="preserve"> </w:t>
            </w:r>
            <w:r>
              <w:rPr>
                <w:sz w:val="24"/>
              </w:rPr>
              <w:t>«Ветеран</w:t>
            </w:r>
            <w:r>
              <w:rPr>
                <w:spacing w:val="-4"/>
                <w:sz w:val="24"/>
              </w:rPr>
              <w:t xml:space="preserve"> </w:t>
            </w:r>
            <w:r>
              <w:rPr>
                <w:sz w:val="24"/>
              </w:rPr>
              <w:t>живёт</w:t>
            </w:r>
            <w:r>
              <w:rPr>
                <w:spacing w:val="-3"/>
                <w:sz w:val="24"/>
              </w:rPr>
              <w:t xml:space="preserve"> </w:t>
            </w:r>
            <w:r>
              <w:rPr>
                <w:spacing w:val="-2"/>
                <w:sz w:val="24"/>
              </w:rPr>
              <w:t>рядом»</w:t>
            </w:r>
          </w:p>
        </w:tc>
        <w:tc>
          <w:tcPr>
            <w:tcW w:w="4679" w:type="dxa"/>
          </w:tcPr>
          <w:p w:rsidR="00336F6E" w:rsidRDefault="001D7343">
            <w:pPr>
              <w:pStyle w:val="TableParagraph"/>
              <w:tabs>
                <w:tab w:val="left" w:pos="1859"/>
                <w:tab w:val="left" w:pos="2189"/>
                <w:tab w:val="left" w:pos="2973"/>
              </w:tabs>
              <w:spacing w:before="30"/>
              <w:ind w:left="112"/>
              <w:rPr>
                <w:sz w:val="24"/>
              </w:rPr>
            </w:pPr>
            <w:r>
              <w:rPr>
                <w:spacing w:val="-2"/>
                <w:sz w:val="24"/>
              </w:rPr>
              <w:t>Формирование</w:t>
            </w:r>
            <w:r>
              <w:rPr>
                <w:sz w:val="24"/>
              </w:rPr>
              <w:tab/>
            </w:r>
            <w:r>
              <w:rPr>
                <w:spacing w:val="-10"/>
                <w:sz w:val="24"/>
              </w:rPr>
              <w:t>у</w:t>
            </w:r>
            <w:r>
              <w:rPr>
                <w:sz w:val="24"/>
              </w:rPr>
              <w:tab/>
            </w:r>
            <w:r>
              <w:rPr>
                <w:spacing w:val="-2"/>
                <w:sz w:val="24"/>
              </w:rPr>
              <w:t>детей</w:t>
            </w:r>
            <w:r>
              <w:rPr>
                <w:sz w:val="24"/>
              </w:rPr>
              <w:tab/>
            </w:r>
            <w:r>
              <w:rPr>
                <w:spacing w:val="-2"/>
                <w:sz w:val="24"/>
              </w:rPr>
              <w:t>положительной</w:t>
            </w:r>
          </w:p>
          <w:p w:rsidR="00336F6E" w:rsidRDefault="001D7343">
            <w:pPr>
              <w:pStyle w:val="TableParagraph"/>
              <w:spacing w:before="48"/>
              <w:ind w:left="112"/>
              <w:rPr>
                <w:sz w:val="24"/>
              </w:rPr>
            </w:pPr>
            <w:r>
              <w:rPr>
                <w:sz w:val="24"/>
              </w:rPr>
              <w:t>нравственной</w:t>
            </w:r>
            <w:r>
              <w:rPr>
                <w:spacing w:val="-5"/>
                <w:sz w:val="24"/>
              </w:rPr>
              <w:t xml:space="preserve"> </w:t>
            </w:r>
            <w:r>
              <w:rPr>
                <w:sz w:val="24"/>
              </w:rPr>
              <w:t>оценки</w:t>
            </w:r>
            <w:r>
              <w:rPr>
                <w:spacing w:val="-7"/>
                <w:sz w:val="24"/>
              </w:rPr>
              <w:t xml:space="preserve"> </w:t>
            </w:r>
            <w:r>
              <w:rPr>
                <w:sz w:val="24"/>
              </w:rPr>
              <w:t>защитников</w:t>
            </w:r>
            <w:r>
              <w:rPr>
                <w:spacing w:val="-5"/>
                <w:sz w:val="24"/>
              </w:rPr>
              <w:t xml:space="preserve"> </w:t>
            </w:r>
            <w:r>
              <w:rPr>
                <w:spacing w:val="-2"/>
                <w:sz w:val="24"/>
              </w:rPr>
              <w:t>Родины</w:t>
            </w:r>
          </w:p>
        </w:tc>
      </w:tr>
      <w:tr w:rsidR="00336F6E">
        <w:trPr>
          <w:trHeight w:val="666"/>
        </w:trPr>
        <w:tc>
          <w:tcPr>
            <w:tcW w:w="4669" w:type="dxa"/>
          </w:tcPr>
          <w:p w:rsidR="00336F6E" w:rsidRDefault="001D7343">
            <w:pPr>
              <w:pStyle w:val="TableParagraph"/>
              <w:spacing w:before="42"/>
              <w:ind w:left="112"/>
              <w:rPr>
                <w:sz w:val="24"/>
              </w:rPr>
            </w:pPr>
            <w:r>
              <w:rPr>
                <w:sz w:val="24"/>
              </w:rPr>
              <w:t>Классные</w:t>
            </w:r>
            <w:r>
              <w:rPr>
                <w:spacing w:val="-6"/>
                <w:sz w:val="24"/>
              </w:rPr>
              <w:t xml:space="preserve"> </w:t>
            </w:r>
            <w:r>
              <w:rPr>
                <w:sz w:val="24"/>
              </w:rPr>
              <w:t>часы «Герои</w:t>
            </w:r>
            <w:r>
              <w:rPr>
                <w:spacing w:val="-2"/>
                <w:sz w:val="24"/>
              </w:rPr>
              <w:t xml:space="preserve"> </w:t>
            </w:r>
            <w:r>
              <w:rPr>
                <w:sz w:val="24"/>
              </w:rPr>
              <w:t>земли</w:t>
            </w:r>
            <w:r>
              <w:rPr>
                <w:spacing w:val="-2"/>
                <w:sz w:val="24"/>
              </w:rPr>
              <w:t xml:space="preserve"> Русской»</w:t>
            </w:r>
          </w:p>
        </w:tc>
        <w:tc>
          <w:tcPr>
            <w:tcW w:w="4679" w:type="dxa"/>
          </w:tcPr>
          <w:p w:rsidR="00336F6E" w:rsidRDefault="001D7343">
            <w:pPr>
              <w:pStyle w:val="TableParagraph"/>
              <w:tabs>
                <w:tab w:val="left" w:pos="1686"/>
                <w:tab w:val="left" w:pos="2645"/>
                <w:tab w:val="left" w:pos="3139"/>
              </w:tabs>
              <w:spacing w:line="326" w:lineRule="exact"/>
              <w:ind w:left="112" w:right="127"/>
              <w:rPr>
                <w:sz w:val="24"/>
              </w:rPr>
            </w:pPr>
            <w:r>
              <w:rPr>
                <w:spacing w:val="-2"/>
                <w:sz w:val="24"/>
              </w:rPr>
              <w:t>Знакомство</w:t>
            </w:r>
            <w:r>
              <w:rPr>
                <w:sz w:val="24"/>
              </w:rPr>
              <w:tab/>
            </w:r>
            <w:r>
              <w:rPr>
                <w:spacing w:val="-4"/>
                <w:sz w:val="24"/>
              </w:rPr>
              <w:t>детей</w:t>
            </w:r>
            <w:r>
              <w:rPr>
                <w:sz w:val="24"/>
              </w:rPr>
              <w:tab/>
            </w:r>
            <w:r>
              <w:rPr>
                <w:spacing w:val="-10"/>
                <w:sz w:val="24"/>
              </w:rPr>
              <w:t>с</w:t>
            </w:r>
            <w:r>
              <w:rPr>
                <w:sz w:val="24"/>
              </w:rPr>
              <w:tab/>
            </w:r>
            <w:r>
              <w:rPr>
                <w:spacing w:val="-4"/>
                <w:sz w:val="24"/>
              </w:rPr>
              <w:t xml:space="preserve">героическими </w:t>
            </w:r>
            <w:r>
              <w:rPr>
                <w:sz w:val="24"/>
              </w:rPr>
              <w:t>страницами истории русского народа</w:t>
            </w:r>
          </w:p>
        </w:tc>
      </w:tr>
      <w:tr w:rsidR="00336F6E">
        <w:trPr>
          <w:trHeight w:val="1643"/>
        </w:trPr>
        <w:tc>
          <w:tcPr>
            <w:tcW w:w="4669" w:type="dxa"/>
          </w:tcPr>
          <w:p w:rsidR="00336F6E" w:rsidRDefault="001D7343">
            <w:pPr>
              <w:pStyle w:val="TableParagraph"/>
              <w:spacing w:before="35"/>
              <w:ind w:left="112"/>
              <w:rPr>
                <w:sz w:val="24"/>
              </w:rPr>
            </w:pPr>
            <w:r>
              <w:rPr>
                <w:sz w:val="24"/>
              </w:rPr>
              <w:t>Акция</w:t>
            </w:r>
            <w:r>
              <w:rPr>
                <w:spacing w:val="-7"/>
                <w:sz w:val="24"/>
              </w:rPr>
              <w:t xml:space="preserve"> </w:t>
            </w:r>
            <w:r>
              <w:rPr>
                <w:sz w:val="24"/>
              </w:rPr>
              <w:t>«Георгиевская</w:t>
            </w:r>
            <w:r>
              <w:rPr>
                <w:spacing w:val="-8"/>
                <w:sz w:val="24"/>
              </w:rPr>
              <w:t xml:space="preserve"> </w:t>
            </w:r>
            <w:r>
              <w:rPr>
                <w:spacing w:val="-2"/>
                <w:sz w:val="24"/>
              </w:rPr>
              <w:t>ленточка»</w:t>
            </w:r>
          </w:p>
        </w:tc>
        <w:tc>
          <w:tcPr>
            <w:tcW w:w="4679" w:type="dxa"/>
          </w:tcPr>
          <w:p w:rsidR="00336F6E" w:rsidRDefault="001D7343">
            <w:pPr>
              <w:pStyle w:val="TableParagraph"/>
              <w:tabs>
                <w:tab w:val="left" w:pos="1696"/>
                <w:tab w:val="left" w:pos="2664"/>
                <w:tab w:val="left" w:pos="3789"/>
              </w:tabs>
              <w:spacing w:before="35" w:line="285" w:lineRule="auto"/>
              <w:ind w:left="112" w:right="87"/>
              <w:jc w:val="both"/>
              <w:rPr>
                <w:sz w:val="24"/>
              </w:rPr>
            </w:pPr>
            <w:r>
              <w:rPr>
                <w:spacing w:val="-2"/>
                <w:sz w:val="24"/>
              </w:rPr>
              <w:t>Создание</w:t>
            </w:r>
            <w:r>
              <w:rPr>
                <w:sz w:val="24"/>
              </w:rPr>
              <w:tab/>
            </w:r>
            <w:r>
              <w:rPr>
                <w:sz w:val="24"/>
              </w:rPr>
              <w:tab/>
            </w:r>
            <w:r>
              <w:rPr>
                <w:spacing w:val="-2"/>
                <w:sz w:val="24"/>
              </w:rPr>
              <w:t xml:space="preserve">соответствующего </w:t>
            </w:r>
            <w:r>
              <w:rPr>
                <w:sz w:val="24"/>
              </w:rPr>
              <w:t>эмоционального</w:t>
            </w:r>
            <w:r>
              <w:rPr>
                <w:spacing w:val="-15"/>
                <w:sz w:val="24"/>
              </w:rPr>
              <w:t xml:space="preserve"> </w:t>
            </w:r>
            <w:r>
              <w:rPr>
                <w:sz w:val="24"/>
              </w:rPr>
              <w:t>настроя</w:t>
            </w:r>
            <w:r>
              <w:rPr>
                <w:spacing w:val="-14"/>
                <w:sz w:val="24"/>
              </w:rPr>
              <w:t xml:space="preserve"> </w:t>
            </w:r>
            <w:r>
              <w:rPr>
                <w:sz w:val="24"/>
              </w:rPr>
              <w:t>в</w:t>
            </w:r>
            <w:r>
              <w:rPr>
                <w:spacing w:val="-11"/>
                <w:sz w:val="24"/>
              </w:rPr>
              <w:t xml:space="preserve"> </w:t>
            </w:r>
            <w:r>
              <w:rPr>
                <w:sz w:val="24"/>
              </w:rPr>
              <w:t>канун</w:t>
            </w:r>
            <w:r>
              <w:rPr>
                <w:spacing w:val="-15"/>
                <w:sz w:val="24"/>
              </w:rPr>
              <w:t xml:space="preserve"> </w:t>
            </w:r>
            <w:r>
              <w:rPr>
                <w:sz w:val="24"/>
              </w:rPr>
              <w:t xml:space="preserve">праздника </w:t>
            </w:r>
            <w:r>
              <w:rPr>
                <w:spacing w:val="-2"/>
                <w:sz w:val="24"/>
              </w:rPr>
              <w:t>Победы,</w:t>
            </w:r>
            <w:r>
              <w:rPr>
                <w:sz w:val="24"/>
              </w:rPr>
              <w:tab/>
            </w:r>
            <w:r>
              <w:rPr>
                <w:spacing w:val="-2"/>
                <w:sz w:val="24"/>
              </w:rPr>
              <w:t>пробуждение</w:t>
            </w:r>
            <w:r>
              <w:rPr>
                <w:sz w:val="24"/>
              </w:rPr>
              <w:tab/>
            </w:r>
            <w:r>
              <w:rPr>
                <w:spacing w:val="-2"/>
                <w:sz w:val="24"/>
              </w:rPr>
              <w:t xml:space="preserve">чувства </w:t>
            </w:r>
            <w:r>
              <w:rPr>
                <w:sz w:val="24"/>
              </w:rPr>
              <w:t>сопричастности к героическим</w:t>
            </w:r>
            <w:r>
              <w:rPr>
                <w:spacing w:val="40"/>
                <w:sz w:val="24"/>
              </w:rPr>
              <w:t xml:space="preserve"> </w:t>
            </w:r>
            <w:r>
              <w:rPr>
                <w:sz w:val="24"/>
              </w:rPr>
              <w:t>событиям,</w:t>
            </w:r>
          </w:p>
          <w:p w:rsidR="00336F6E" w:rsidRDefault="001D7343">
            <w:pPr>
              <w:pStyle w:val="TableParagraph"/>
              <w:spacing w:line="273" w:lineRule="exact"/>
              <w:ind w:left="112"/>
              <w:jc w:val="both"/>
              <w:rPr>
                <w:sz w:val="24"/>
              </w:rPr>
            </w:pPr>
            <w:r>
              <w:rPr>
                <w:sz w:val="24"/>
              </w:rPr>
              <w:t>желания</w:t>
            </w:r>
            <w:r>
              <w:rPr>
                <w:spacing w:val="-5"/>
                <w:sz w:val="24"/>
              </w:rPr>
              <w:t xml:space="preserve"> </w:t>
            </w:r>
            <w:r>
              <w:rPr>
                <w:sz w:val="24"/>
              </w:rPr>
              <w:t>принять</w:t>
            </w:r>
            <w:r>
              <w:rPr>
                <w:spacing w:val="-1"/>
                <w:sz w:val="24"/>
              </w:rPr>
              <w:t xml:space="preserve"> </w:t>
            </w:r>
            <w:r>
              <w:rPr>
                <w:sz w:val="24"/>
              </w:rPr>
              <w:t>участие</w:t>
            </w:r>
            <w:r>
              <w:rPr>
                <w:spacing w:val="-5"/>
                <w:sz w:val="24"/>
              </w:rPr>
              <w:t xml:space="preserve"> </w:t>
            </w:r>
            <w:r>
              <w:rPr>
                <w:sz w:val="24"/>
              </w:rPr>
              <w:t>в</w:t>
            </w:r>
            <w:r>
              <w:rPr>
                <w:spacing w:val="-5"/>
                <w:sz w:val="24"/>
              </w:rPr>
              <w:t xml:space="preserve"> </w:t>
            </w:r>
            <w:r>
              <w:rPr>
                <w:spacing w:val="-2"/>
                <w:sz w:val="24"/>
              </w:rPr>
              <w:t>акции</w:t>
            </w:r>
          </w:p>
        </w:tc>
      </w:tr>
      <w:tr w:rsidR="00336F6E">
        <w:trPr>
          <w:trHeight w:val="1320"/>
        </w:trPr>
        <w:tc>
          <w:tcPr>
            <w:tcW w:w="4669" w:type="dxa"/>
          </w:tcPr>
          <w:p w:rsidR="00336F6E" w:rsidRDefault="001D7343">
            <w:pPr>
              <w:pStyle w:val="TableParagraph"/>
              <w:tabs>
                <w:tab w:val="left" w:pos="1379"/>
                <w:tab w:val="left" w:pos="2148"/>
                <w:tab w:val="left" w:pos="2544"/>
                <w:tab w:val="left" w:pos="4176"/>
              </w:tabs>
              <w:spacing w:before="39" w:line="288" w:lineRule="auto"/>
              <w:ind w:left="112" w:right="111"/>
              <w:rPr>
                <w:sz w:val="24"/>
              </w:rPr>
            </w:pPr>
            <w:r>
              <w:rPr>
                <w:spacing w:val="-2"/>
                <w:sz w:val="24"/>
              </w:rPr>
              <w:t>Классные</w:t>
            </w:r>
            <w:r>
              <w:rPr>
                <w:sz w:val="24"/>
              </w:rPr>
              <w:tab/>
            </w:r>
            <w:r>
              <w:rPr>
                <w:spacing w:val="-4"/>
                <w:sz w:val="24"/>
              </w:rPr>
              <w:t>часы</w:t>
            </w:r>
            <w:r>
              <w:rPr>
                <w:sz w:val="24"/>
              </w:rPr>
              <w:tab/>
            </w:r>
            <w:r>
              <w:rPr>
                <w:spacing w:val="-10"/>
                <w:sz w:val="24"/>
              </w:rPr>
              <w:t>о</w:t>
            </w:r>
            <w:r>
              <w:rPr>
                <w:sz w:val="24"/>
              </w:rPr>
              <w:tab/>
            </w:r>
            <w:r>
              <w:rPr>
                <w:spacing w:val="-2"/>
                <w:sz w:val="24"/>
              </w:rPr>
              <w:t>Конституции</w:t>
            </w:r>
            <w:r>
              <w:rPr>
                <w:sz w:val="24"/>
              </w:rPr>
              <w:tab/>
            </w:r>
            <w:r>
              <w:rPr>
                <w:spacing w:val="-8"/>
                <w:sz w:val="24"/>
              </w:rPr>
              <w:t xml:space="preserve">РФ, </w:t>
            </w:r>
            <w:r>
              <w:rPr>
                <w:sz w:val="24"/>
              </w:rPr>
              <w:t>Конвенции о правах ребёнка</w:t>
            </w:r>
          </w:p>
        </w:tc>
        <w:tc>
          <w:tcPr>
            <w:tcW w:w="4679" w:type="dxa"/>
          </w:tcPr>
          <w:p w:rsidR="00336F6E" w:rsidRDefault="001D7343">
            <w:pPr>
              <w:pStyle w:val="TableParagraph"/>
              <w:spacing w:before="39" w:line="288" w:lineRule="auto"/>
              <w:ind w:left="112" w:right="89"/>
              <w:jc w:val="both"/>
              <w:rPr>
                <w:sz w:val="24"/>
              </w:rPr>
            </w:pPr>
            <w:r>
              <w:rPr>
                <w:sz w:val="24"/>
              </w:rPr>
              <w:t>Формирование у учащихся общего представление об ООН и принятых ею документах. Знакомство учащихся с</w:t>
            </w:r>
          </w:p>
          <w:p w:rsidR="00336F6E" w:rsidRDefault="001D7343">
            <w:pPr>
              <w:pStyle w:val="TableParagraph"/>
              <w:spacing w:line="267" w:lineRule="exact"/>
              <w:ind w:left="112"/>
              <w:jc w:val="both"/>
              <w:rPr>
                <w:sz w:val="24"/>
              </w:rPr>
            </w:pPr>
            <w:r>
              <w:rPr>
                <w:sz w:val="24"/>
              </w:rPr>
              <w:t>Конвенцией</w:t>
            </w:r>
            <w:r>
              <w:rPr>
                <w:spacing w:val="-3"/>
                <w:sz w:val="24"/>
              </w:rPr>
              <w:t xml:space="preserve"> </w:t>
            </w:r>
            <w:r>
              <w:rPr>
                <w:sz w:val="24"/>
              </w:rPr>
              <w:t>ООН</w:t>
            </w:r>
            <w:r>
              <w:rPr>
                <w:spacing w:val="-4"/>
                <w:sz w:val="24"/>
              </w:rPr>
              <w:t xml:space="preserve"> </w:t>
            </w:r>
            <w:r>
              <w:rPr>
                <w:sz w:val="24"/>
              </w:rPr>
              <w:t>о</w:t>
            </w:r>
            <w:r>
              <w:rPr>
                <w:spacing w:val="-3"/>
                <w:sz w:val="24"/>
              </w:rPr>
              <w:t xml:space="preserve"> </w:t>
            </w:r>
            <w:r>
              <w:rPr>
                <w:sz w:val="24"/>
              </w:rPr>
              <w:t xml:space="preserve">правах </w:t>
            </w:r>
            <w:r>
              <w:rPr>
                <w:spacing w:val="-2"/>
                <w:sz w:val="24"/>
              </w:rPr>
              <w:t>ребёнка</w:t>
            </w:r>
          </w:p>
        </w:tc>
      </w:tr>
      <w:tr w:rsidR="00336F6E">
        <w:trPr>
          <w:trHeight w:val="988"/>
        </w:trPr>
        <w:tc>
          <w:tcPr>
            <w:tcW w:w="4669" w:type="dxa"/>
          </w:tcPr>
          <w:p w:rsidR="00336F6E" w:rsidRDefault="001D7343">
            <w:pPr>
              <w:pStyle w:val="TableParagraph"/>
              <w:tabs>
                <w:tab w:val="left" w:pos="1264"/>
                <w:tab w:val="left" w:pos="1691"/>
                <w:tab w:val="left" w:pos="3065"/>
              </w:tabs>
              <w:spacing w:before="39"/>
              <w:ind w:left="112"/>
              <w:rPr>
                <w:sz w:val="24"/>
              </w:rPr>
            </w:pPr>
            <w:r>
              <w:rPr>
                <w:spacing w:val="-2"/>
                <w:sz w:val="24"/>
              </w:rPr>
              <w:t>Участие</w:t>
            </w:r>
            <w:r>
              <w:rPr>
                <w:sz w:val="24"/>
              </w:rPr>
              <w:tab/>
            </w:r>
            <w:r>
              <w:rPr>
                <w:spacing w:val="-10"/>
                <w:sz w:val="24"/>
              </w:rPr>
              <w:t>в</w:t>
            </w:r>
            <w:r>
              <w:rPr>
                <w:sz w:val="24"/>
              </w:rPr>
              <w:tab/>
            </w:r>
            <w:r>
              <w:rPr>
                <w:spacing w:val="-2"/>
                <w:sz w:val="24"/>
              </w:rPr>
              <w:t>школьных</w:t>
            </w:r>
            <w:r>
              <w:rPr>
                <w:sz w:val="24"/>
              </w:rPr>
              <w:tab/>
            </w:r>
            <w:r>
              <w:rPr>
                <w:spacing w:val="-2"/>
                <w:sz w:val="24"/>
              </w:rPr>
              <w:t>традиционных</w:t>
            </w:r>
          </w:p>
          <w:p w:rsidR="00336F6E" w:rsidRDefault="001D7343">
            <w:pPr>
              <w:pStyle w:val="TableParagraph"/>
              <w:spacing w:before="9" w:line="320" w:lineRule="atLeast"/>
              <w:ind w:left="112"/>
              <w:rPr>
                <w:sz w:val="24"/>
              </w:rPr>
            </w:pPr>
            <w:r>
              <w:rPr>
                <w:sz w:val="24"/>
              </w:rPr>
              <w:t>праздниках</w:t>
            </w:r>
            <w:r>
              <w:rPr>
                <w:spacing w:val="-15"/>
                <w:sz w:val="24"/>
              </w:rPr>
              <w:t xml:space="preserve"> </w:t>
            </w:r>
            <w:r>
              <w:rPr>
                <w:sz w:val="24"/>
              </w:rPr>
              <w:t>«День</w:t>
            </w:r>
            <w:r>
              <w:rPr>
                <w:spacing w:val="-15"/>
                <w:sz w:val="24"/>
              </w:rPr>
              <w:t xml:space="preserve"> </w:t>
            </w:r>
            <w:r>
              <w:rPr>
                <w:sz w:val="24"/>
              </w:rPr>
              <w:t>знаний»,</w:t>
            </w:r>
            <w:r>
              <w:rPr>
                <w:spacing w:val="-14"/>
                <w:sz w:val="24"/>
              </w:rPr>
              <w:t xml:space="preserve"> </w:t>
            </w:r>
            <w:r>
              <w:rPr>
                <w:sz w:val="24"/>
              </w:rPr>
              <w:t>«Посвящение</w:t>
            </w:r>
            <w:r>
              <w:rPr>
                <w:spacing w:val="-15"/>
                <w:sz w:val="24"/>
              </w:rPr>
              <w:t xml:space="preserve"> </w:t>
            </w:r>
            <w:r>
              <w:rPr>
                <w:sz w:val="24"/>
              </w:rPr>
              <w:t>в первоклассники» и т.д.)</w:t>
            </w:r>
          </w:p>
        </w:tc>
        <w:tc>
          <w:tcPr>
            <w:tcW w:w="4679" w:type="dxa"/>
          </w:tcPr>
          <w:p w:rsidR="00336F6E" w:rsidRDefault="001D7343">
            <w:pPr>
              <w:pStyle w:val="TableParagraph"/>
              <w:tabs>
                <w:tab w:val="left" w:pos="2378"/>
                <w:tab w:val="left" w:pos="3885"/>
              </w:tabs>
              <w:spacing w:before="39"/>
              <w:ind w:left="112"/>
              <w:rPr>
                <w:sz w:val="24"/>
              </w:rPr>
            </w:pPr>
            <w:r>
              <w:rPr>
                <w:spacing w:val="-2"/>
                <w:sz w:val="24"/>
              </w:rPr>
              <w:t>Формирование</w:t>
            </w:r>
            <w:r>
              <w:rPr>
                <w:sz w:val="24"/>
              </w:rPr>
              <w:tab/>
            </w:r>
            <w:r>
              <w:rPr>
                <w:spacing w:val="-2"/>
                <w:sz w:val="24"/>
              </w:rPr>
              <w:t>чувства</w:t>
            </w:r>
            <w:r>
              <w:rPr>
                <w:sz w:val="24"/>
              </w:rPr>
              <w:tab/>
            </w:r>
            <w:r>
              <w:rPr>
                <w:spacing w:val="-4"/>
                <w:sz w:val="24"/>
              </w:rPr>
              <w:t>«Мы»,</w:t>
            </w:r>
          </w:p>
          <w:p w:rsidR="00336F6E" w:rsidRDefault="001D7343">
            <w:pPr>
              <w:pStyle w:val="TableParagraph"/>
              <w:tabs>
                <w:tab w:val="left" w:pos="1999"/>
                <w:tab w:val="left" w:pos="3885"/>
              </w:tabs>
              <w:spacing w:before="9" w:line="320" w:lineRule="atLeast"/>
              <w:ind w:left="112" w:right="115"/>
              <w:rPr>
                <w:sz w:val="24"/>
              </w:rPr>
            </w:pPr>
            <w:r>
              <w:rPr>
                <w:spacing w:val="-2"/>
                <w:sz w:val="24"/>
              </w:rPr>
              <w:t>формирование</w:t>
            </w:r>
            <w:r>
              <w:rPr>
                <w:sz w:val="24"/>
              </w:rPr>
              <w:tab/>
            </w:r>
            <w:r>
              <w:rPr>
                <w:spacing w:val="-2"/>
                <w:sz w:val="24"/>
              </w:rPr>
              <w:t>нравственного</w:t>
            </w:r>
            <w:r>
              <w:rPr>
                <w:sz w:val="24"/>
              </w:rPr>
              <w:tab/>
            </w:r>
            <w:r>
              <w:rPr>
                <w:spacing w:val="-6"/>
                <w:sz w:val="24"/>
              </w:rPr>
              <w:t xml:space="preserve">уклада </w:t>
            </w:r>
            <w:r>
              <w:rPr>
                <w:sz w:val="24"/>
              </w:rPr>
              <w:t>школьной жизни</w:t>
            </w:r>
          </w:p>
        </w:tc>
      </w:tr>
      <w:tr w:rsidR="00336F6E">
        <w:trPr>
          <w:trHeight w:val="330"/>
        </w:trPr>
        <w:tc>
          <w:tcPr>
            <w:tcW w:w="4669" w:type="dxa"/>
          </w:tcPr>
          <w:p w:rsidR="00336F6E" w:rsidRDefault="001D7343">
            <w:pPr>
              <w:pStyle w:val="TableParagraph"/>
              <w:spacing w:before="32"/>
              <w:ind w:left="112"/>
              <w:rPr>
                <w:sz w:val="24"/>
              </w:rPr>
            </w:pPr>
            <w:r>
              <w:rPr>
                <w:sz w:val="24"/>
              </w:rPr>
              <w:t>Смотр-конкурс</w:t>
            </w:r>
            <w:r>
              <w:rPr>
                <w:spacing w:val="-4"/>
                <w:sz w:val="24"/>
              </w:rPr>
              <w:t xml:space="preserve"> </w:t>
            </w:r>
            <w:r>
              <w:rPr>
                <w:sz w:val="24"/>
              </w:rPr>
              <w:t>строя</w:t>
            </w:r>
            <w:r>
              <w:rPr>
                <w:spacing w:val="-3"/>
                <w:sz w:val="24"/>
              </w:rPr>
              <w:t xml:space="preserve"> </w:t>
            </w:r>
            <w:r>
              <w:rPr>
                <w:sz w:val="24"/>
              </w:rPr>
              <w:t xml:space="preserve">и </w:t>
            </w:r>
            <w:r>
              <w:rPr>
                <w:spacing w:val="-2"/>
                <w:sz w:val="24"/>
              </w:rPr>
              <w:t>песни</w:t>
            </w:r>
          </w:p>
        </w:tc>
        <w:tc>
          <w:tcPr>
            <w:tcW w:w="4679" w:type="dxa"/>
          </w:tcPr>
          <w:p w:rsidR="00336F6E" w:rsidRDefault="001D7343">
            <w:pPr>
              <w:pStyle w:val="TableParagraph"/>
              <w:spacing w:before="32"/>
              <w:ind w:left="112"/>
              <w:rPr>
                <w:sz w:val="24"/>
              </w:rPr>
            </w:pPr>
            <w:r>
              <w:rPr>
                <w:sz w:val="24"/>
              </w:rPr>
              <w:t>Воспитание</w:t>
            </w:r>
            <w:r>
              <w:rPr>
                <w:spacing w:val="-7"/>
                <w:sz w:val="24"/>
              </w:rPr>
              <w:t xml:space="preserve"> </w:t>
            </w:r>
            <w:r>
              <w:rPr>
                <w:sz w:val="24"/>
              </w:rPr>
              <w:t>готовности</w:t>
            </w:r>
            <w:r>
              <w:rPr>
                <w:spacing w:val="-7"/>
                <w:sz w:val="24"/>
              </w:rPr>
              <w:t xml:space="preserve"> </w:t>
            </w:r>
            <w:r>
              <w:rPr>
                <w:sz w:val="24"/>
              </w:rPr>
              <w:t>служить</w:t>
            </w:r>
            <w:r>
              <w:rPr>
                <w:spacing w:val="-5"/>
                <w:sz w:val="24"/>
              </w:rPr>
              <w:t xml:space="preserve"> </w:t>
            </w:r>
            <w:r>
              <w:rPr>
                <w:spacing w:val="-2"/>
                <w:sz w:val="24"/>
              </w:rPr>
              <w:t>Отечеству</w:t>
            </w:r>
          </w:p>
        </w:tc>
      </w:tr>
      <w:tr w:rsidR="00336F6E">
        <w:trPr>
          <w:trHeight w:val="988"/>
        </w:trPr>
        <w:tc>
          <w:tcPr>
            <w:tcW w:w="4669" w:type="dxa"/>
          </w:tcPr>
          <w:p w:rsidR="00336F6E" w:rsidRDefault="001D7343">
            <w:pPr>
              <w:pStyle w:val="TableParagraph"/>
              <w:spacing w:before="39"/>
              <w:ind w:left="112"/>
              <w:rPr>
                <w:sz w:val="24"/>
              </w:rPr>
            </w:pPr>
            <w:r>
              <w:rPr>
                <w:sz w:val="24"/>
              </w:rPr>
              <w:t>Участие</w:t>
            </w:r>
            <w:r>
              <w:rPr>
                <w:spacing w:val="-4"/>
                <w:sz w:val="24"/>
              </w:rPr>
              <w:t xml:space="preserve"> </w:t>
            </w:r>
            <w:r>
              <w:rPr>
                <w:sz w:val="24"/>
              </w:rPr>
              <w:t>в</w:t>
            </w:r>
            <w:r>
              <w:rPr>
                <w:spacing w:val="-4"/>
                <w:sz w:val="24"/>
              </w:rPr>
              <w:t xml:space="preserve"> </w:t>
            </w:r>
            <w:r>
              <w:rPr>
                <w:sz w:val="24"/>
              </w:rPr>
              <w:t>конкурсе</w:t>
            </w:r>
            <w:r>
              <w:rPr>
                <w:spacing w:val="1"/>
                <w:sz w:val="24"/>
              </w:rPr>
              <w:t xml:space="preserve"> </w:t>
            </w:r>
            <w:r>
              <w:rPr>
                <w:spacing w:val="-2"/>
                <w:sz w:val="24"/>
              </w:rPr>
              <w:t>«Зарница»</w:t>
            </w:r>
          </w:p>
        </w:tc>
        <w:tc>
          <w:tcPr>
            <w:tcW w:w="4679" w:type="dxa"/>
          </w:tcPr>
          <w:p w:rsidR="00336F6E" w:rsidRDefault="001D7343">
            <w:pPr>
              <w:pStyle w:val="TableParagraph"/>
              <w:tabs>
                <w:tab w:val="left" w:pos="2246"/>
                <w:tab w:val="left" w:pos="3945"/>
              </w:tabs>
              <w:spacing w:before="39"/>
              <w:ind w:left="112"/>
              <w:rPr>
                <w:sz w:val="24"/>
              </w:rPr>
            </w:pPr>
            <w:r>
              <w:rPr>
                <w:spacing w:val="-2"/>
                <w:sz w:val="24"/>
              </w:rPr>
              <w:t>Воспитание</w:t>
            </w:r>
            <w:r>
              <w:rPr>
                <w:sz w:val="24"/>
              </w:rPr>
              <w:tab/>
            </w:r>
            <w:r>
              <w:rPr>
                <w:spacing w:val="-2"/>
                <w:sz w:val="24"/>
              </w:rPr>
              <w:t>чувства</w:t>
            </w:r>
            <w:r>
              <w:rPr>
                <w:sz w:val="24"/>
              </w:rPr>
              <w:tab/>
            </w:r>
            <w:r>
              <w:rPr>
                <w:spacing w:val="-2"/>
                <w:sz w:val="24"/>
              </w:rPr>
              <w:t>долга,</w:t>
            </w:r>
          </w:p>
          <w:p w:rsidR="00336F6E" w:rsidRDefault="001D7343">
            <w:pPr>
              <w:pStyle w:val="TableParagraph"/>
              <w:tabs>
                <w:tab w:val="left" w:pos="2109"/>
                <w:tab w:val="left" w:pos="3494"/>
                <w:tab w:val="left" w:pos="3849"/>
              </w:tabs>
              <w:spacing w:before="7" w:line="320" w:lineRule="atLeast"/>
              <w:ind w:left="112" w:right="110"/>
              <w:rPr>
                <w:sz w:val="24"/>
              </w:rPr>
            </w:pPr>
            <w:r>
              <w:rPr>
                <w:spacing w:val="-2"/>
                <w:sz w:val="24"/>
              </w:rPr>
              <w:t>ответственности,</w:t>
            </w:r>
            <w:r>
              <w:rPr>
                <w:sz w:val="24"/>
              </w:rPr>
              <w:tab/>
            </w:r>
            <w:r>
              <w:rPr>
                <w:spacing w:val="-2"/>
                <w:sz w:val="24"/>
              </w:rPr>
              <w:t>готовности</w:t>
            </w:r>
            <w:r>
              <w:rPr>
                <w:sz w:val="24"/>
              </w:rPr>
              <w:tab/>
            </w:r>
            <w:r>
              <w:rPr>
                <w:spacing w:val="-10"/>
                <w:sz w:val="24"/>
              </w:rPr>
              <w:t>к</w:t>
            </w:r>
            <w:r>
              <w:rPr>
                <w:sz w:val="24"/>
              </w:rPr>
              <w:tab/>
            </w:r>
            <w:r>
              <w:rPr>
                <w:spacing w:val="-6"/>
                <w:sz w:val="24"/>
              </w:rPr>
              <w:t xml:space="preserve">защите </w:t>
            </w:r>
            <w:r>
              <w:rPr>
                <w:spacing w:val="-2"/>
                <w:sz w:val="24"/>
              </w:rPr>
              <w:t>Отечества</w:t>
            </w:r>
          </w:p>
        </w:tc>
      </w:tr>
      <w:tr w:rsidR="00336F6E">
        <w:trPr>
          <w:trHeight w:val="666"/>
        </w:trPr>
        <w:tc>
          <w:tcPr>
            <w:tcW w:w="4669" w:type="dxa"/>
          </w:tcPr>
          <w:p w:rsidR="00336F6E" w:rsidRDefault="001D7343">
            <w:pPr>
              <w:pStyle w:val="TableParagraph"/>
              <w:spacing w:line="328" w:lineRule="exact"/>
              <w:ind w:left="112"/>
              <w:rPr>
                <w:sz w:val="24"/>
              </w:rPr>
            </w:pPr>
            <w:r>
              <w:rPr>
                <w:sz w:val="24"/>
              </w:rPr>
              <w:t>Участие</w:t>
            </w:r>
            <w:r>
              <w:rPr>
                <w:spacing w:val="-14"/>
                <w:sz w:val="24"/>
              </w:rPr>
              <w:t xml:space="preserve"> </w:t>
            </w:r>
            <w:r>
              <w:rPr>
                <w:sz w:val="24"/>
              </w:rPr>
              <w:t>в</w:t>
            </w:r>
            <w:r>
              <w:rPr>
                <w:spacing w:val="-14"/>
                <w:sz w:val="24"/>
              </w:rPr>
              <w:t xml:space="preserve"> </w:t>
            </w:r>
            <w:r>
              <w:rPr>
                <w:sz w:val="24"/>
              </w:rPr>
              <w:t>школьных</w:t>
            </w:r>
            <w:r>
              <w:rPr>
                <w:spacing w:val="-14"/>
                <w:sz w:val="24"/>
              </w:rPr>
              <w:t xml:space="preserve"> </w:t>
            </w:r>
            <w:r>
              <w:rPr>
                <w:sz w:val="24"/>
              </w:rPr>
              <w:t xml:space="preserve">линейках/митингах </w:t>
            </w:r>
            <w:r>
              <w:rPr>
                <w:spacing w:val="-2"/>
                <w:sz w:val="24"/>
              </w:rPr>
              <w:t>памяти</w:t>
            </w:r>
          </w:p>
        </w:tc>
        <w:tc>
          <w:tcPr>
            <w:tcW w:w="4679" w:type="dxa"/>
          </w:tcPr>
          <w:p w:rsidR="00336F6E" w:rsidRDefault="001D7343">
            <w:pPr>
              <w:pStyle w:val="TableParagraph"/>
              <w:tabs>
                <w:tab w:val="left" w:pos="2071"/>
                <w:tab w:val="left" w:pos="3446"/>
              </w:tabs>
              <w:spacing w:line="328" w:lineRule="exact"/>
              <w:ind w:left="112" w:right="115"/>
              <w:rPr>
                <w:sz w:val="24"/>
              </w:rPr>
            </w:pPr>
            <w:r>
              <w:rPr>
                <w:spacing w:val="-2"/>
                <w:sz w:val="24"/>
              </w:rPr>
              <w:t>Формирование</w:t>
            </w:r>
            <w:r>
              <w:rPr>
                <w:sz w:val="24"/>
              </w:rPr>
              <w:tab/>
            </w:r>
            <w:r>
              <w:rPr>
                <w:spacing w:val="-2"/>
                <w:sz w:val="24"/>
              </w:rPr>
              <w:t>активной</w:t>
            </w:r>
            <w:r>
              <w:rPr>
                <w:sz w:val="24"/>
              </w:rPr>
              <w:tab/>
            </w:r>
            <w:r>
              <w:rPr>
                <w:spacing w:val="-4"/>
                <w:sz w:val="24"/>
              </w:rPr>
              <w:t xml:space="preserve">жизненной </w:t>
            </w:r>
            <w:r>
              <w:rPr>
                <w:sz w:val="24"/>
              </w:rPr>
              <w:t>позиции, формирование чувства «Мы»</w:t>
            </w:r>
          </w:p>
        </w:tc>
      </w:tr>
      <w:tr w:rsidR="00336F6E">
        <w:trPr>
          <w:trHeight w:val="984"/>
        </w:trPr>
        <w:tc>
          <w:tcPr>
            <w:tcW w:w="4669" w:type="dxa"/>
          </w:tcPr>
          <w:p w:rsidR="00336F6E" w:rsidRDefault="001D7343">
            <w:pPr>
              <w:pStyle w:val="TableParagraph"/>
              <w:spacing w:before="35" w:line="283" w:lineRule="auto"/>
              <w:ind w:left="112"/>
              <w:rPr>
                <w:sz w:val="24"/>
              </w:rPr>
            </w:pPr>
            <w:r>
              <w:rPr>
                <w:sz w:val="24"/>
              </w:rPr>
              <w:t>Встреча</w:t>
            </w:r>
            <w:r>
              <w:rPr>
                <w:spacing w:val="-10"/>
                <w:sz w:val="24"/>
              </w:rPr>
              <w:t xml:space="preserve"> </w:t>
            </w:r>
            <w:r>
              <w:rPr>
                <w:sz w:val="24"/>
              </w:rPr>
              <w:t>с</w:t>
            </w:r>
            <w:r>
              <w:rPr>
                <w:spacing w:val="-10"/>
                <w:sz w:val="24"/>
              </w:rPr>
              <w:t xml:space="preserve"> </w:t>
            </w:r>
            <w:r>
              <w:rPr>
                <w:sz w:val="24"/>
              </w:rPr>
              <w:t>инспектором</w:t>
            </w:r>
            <w:r>
              <w:rPr>
                <w:spacing w:val="-9"/>
                <w:sz w:val="24"/>
              </w:rPr>
              <w:t xml:space="preserve"> </w:t>
            </w:r>
            <w:r>
              <w:rPr>
                <w:sz w:val="24"/>
              </w:rPr>
              <w:t>полиции,</w:t>
            </w:r>
            <w:r>
              <w:rPr>
                <w:spacing w:val="-12"/>
                <w:sz w:val="24"/>
              </w:rPr>
              <w:t xml:space="preserve"> </w:t>
            </w:r>
            <w:r>
              <w:rPr>
                <w:sz w:val="24"/>
              </w:rPr>
              <w:t xml:space="preserve">ГИБДД, </w:t>
            </w:r>
            <w:r>
              <w:rPr>
                <w:spacing w:val="-2"/>
                <w:sz w:val="24"/>
              </w:rPr>
              <w:t>КДНиЗП</w:t>
            </w:r>
          </w:p>
        </w:tc>
        <w:tc>
          <w:tcPr>
            <w:tcW w:w="4679" w:type="dxa"/>
          </w:tcPr>
          <w:p w:rsidR="00336F6E" w:rsidRDefault="001D7343">
            <w:pPr>
              <w:pStyle w:val="TableParagraph"/>
              <w:spacing w:before="35"/>
              <w:ind w:left="112"/>
              <w:rPr>
                <w:sz w:val="24"/>
              </w:rPr>
            </w:pPr>
            <w:r>
              <w:rPr>
                <w:sz w:val="24"/>
              </w:rPr>
              <w:t>Формирование</w:t>
            </w:r>
            <w:r>
              <w:rPr>
                <w:spacing w:val="-8"/>
                <w:sz w:val="24"/>
              </w:rPr>
              <w:t xml:space="preserve"> </w:t>
            </w:r>
            <w:r>
              <w:rPr>
                <w:sz w:val="24"/>
              </w:rPr>
              <w:t>представления</w:t>
            </w:r>
            <w:r>
              <w:rPr>
                <w:spacing w:val="-3"/>
                <w:sz w:val="24"/>
              </w:rPr>
              <w:t xml:space="preserve"> </w:t>
            </w:r>
            <w:r>
              <w:rPr>
                <w:sz w:val="24"/>
              </w:rPr>
              <w:t>учащихся</w:t>
            </w:r>
            <w:r>
              <w:rPr>
                <w:spacing w:val="-4"/>
                <w:sz w:val="24"/>
              </w:rPr>
              <w:t xml:space="preserve"> </w:t>
            </w:r>
            <w:r>
              <w:rPr>
                <w:spacing w:val="-10"/>
                <w:sz w:val="24"/>
              </w:rPr>
              <w:t>о</w:t>
            </w:r>
          </w:p>
          <w:p w:rsidR="00336F6E" w:rsidRDefault="001D7343">
            <w:pPr>
              <w:pStyle w:val="TableParagraph"/>
              <w:tabs>
                <w:tab w:val="left" w:pos="1329"/>
                <w:tab w:val="left" w:pos="2333"/>
              </w:tabs>
              <w:spacing w:before="6" w:line="320" w:lineRule="atLeast"/>
              <w:ind w:left="112" w:right="106"/>
              <w:rPr>
                <w:sz w:val="24"/>
              </w:rPr>
            </w:pPr>
            <w:r>
              <w:rPr>
                <w:spacing w:val="-2"/>
                <w:sz w:val="24"/>
              </w:rPr>
              <w:t>правовом</w:t>
            </w:r>
            <w:r>
              <w:rPr>
                <w:sz w:val="24"/>
              </w:rPr>
              <w:tab/>
            </w:r>
            <w:r>
              <w:rPr>
                <w:spacing w:val="-2"/>
                <w:sz w:val="24"/>
              </w:rPr>
              <w:t>статусе</w:t>
            </w:r>
            <w:r>
              <w:rPr>
                <w:sz w:val="24"/>
              </w:rPr>
              <w:tab/>
            </w:r>
            <w:r>
              <w:rPr>
                <w:spacing w:val="-2"/>
                <w:sz w:val="24"/>
              </w:rPr>
              <w:t xml:space="preserve">несовершеннолетних, </w:t>
            </w:r>
            <w:r>
              <w:rPr>
                <w:sz w:val="24"/>
              </w:rPr>
              <w:t>единстве</w:t>
            </w:r>
            <w:r>
              <w:rPr>
                <w:spacing w:val="20"/>
                <w:sz w:val="24"/>
              </w:rPr>
              <w:t xml:space="preserve"> </w:t>
            </w:r>
            <w:r>
              <w:rPr>
                <w:sz w:val="24"/>
              </w:rPr>
              <w:t>прав</w:t>
            </w:r>
            <w:r>
              <w:rPr>
                <w:spacing w:val="21"/>
                <w:sz w:val="24"/>
              </w:rPr>
              <w:t xml:space="preserve"> </w:t>
            </w:r>
            <w:r>
              <w:rPr>
                <w:sz w:val="24"/>
              </w:rPr>
              <w:t>и</w:t>
            </w:r>
            <w:r>
              <w:rPr>
                <w:spacing w:val="24"/>
                <w:sz w:val="24"/>
              </w:rPr>
              <w:t xml:space="preserve"> </w:t>
            </w:r>
            <w:r>
              <w:rPr>
                <w:sz w:val="24"/>
              </w:rPr>
              <w:t>обязанностей</w:t>
            </w:r>
            <w:r>
              <w:rPr>
                <w:spacing w:val="24"/>
                <w:sz w:val="24"/>
              </w:rPr>
              <w:t xml:space="preserve"> </w:t>
            </w:r>
            <w:r>
              <w:rPr>
                <w:sz w:val="24"/>
              </w:rPr>
              <w:t>в</w:t>
            </w:r>
            <w:r>
              <w:rPr>
                <w:spacing w:val="21"/>
                <w:sz w:val="24"/>
              </w:rPr>
              <w:t xml:space="preserve"> </w:t>
            </w:r>
            <w:r>
              <w:rPr>
                <w:spacing w:val="-2"/>
                <w:sz w:val="24"/>
              </w:rPr>
              <w:t>обществе,</w:t>
            </w:r>
          </w:p>
        </w:tc>
      </w:tr>
    </w:tbl>
    <w:p w:rsidR="00336F6E" w:rsidRDefault="00336F6E">
      <w:pPr>
        <w:pStyle w:val="a3"/>
        <w:spacing w:before="69"/>
        <w:ind w:left="0"/>
        <w:jc w:val="left"/>
        <w:rPr>
          <w:sz w:val="20"/>
        </w:rPr>
      </w:pPr>
    </w:p>
    <w:tbl>
      <w:tblPr>
        <w:tblStyle w:val="TableNormal"/>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1"/>
        <w:gridCol w:w="4676"/>
      </w:tblGrid>
      <w:tr w:rsidR="00336F6E">
        <w:trPr>
          <w:trHeight w:val="661"/>
        </w:trPr>
        <w:tc>
          <w:tcPr>
            <w:tcW w:w="4681" w:type="dxa"/>
          </w:tcPr>
          <w:p w:rsidR="00336F6E" w:rsidRDefault="00336F6E">
            <w:pPr>
              <w:pStyle w:val="TableParagraph"/>
            </w:pPr>
          </w:p>
        </w:tc>
        <w:tc>
          <w:tcPr>
            <w:tcW w:w="4676" w:type="dxa"/>
          </w:tcPr>
          <w:p w:rsidR="00336F6E" w:rsidRDefault="001D7343">
            <w:pPr>
              <w:pStyle w:val="TableParagraph"/>
              <w:tabs>
                <w:tab w:val="left" w:pos="2016"/>
                <w:tab w:val="left" w:pos="3182"/>
                <w:tab w:val="left" w:pos="3713"/>
              </w:tabs>
              <w:spacing w:line="328" w:lineRule="exact"/>
              <w:ind w:left="112" w:right="117"/>
              <w:rPr>
                <w:sz w:val="24"/>
              </w:rPr>
            </w:pPr>
            <w:r>
              <w:rPr>
                <w:spacing w:val="-2"/>
                <w:sz w:val="24"/>
              </w:rPr>
              <w:t>формирование</w:t>
            </w:r>
            <w:r>
              <w:rPr>
                <w:sz w:val="24"/>
              </w:rPr>
              <w:tab/>
            </w:r>
            <w:r>
              <w:rPr>
                <w:spacing w:val="-2"/>
                <w:sz w:val="24"/>
              </w:rPr>
              <w:t>умений</w:t>
            </w:r>
            <w:r>
              <w:rPr>
                <w:sz w:val="24"/>
              </w:rPr>
              <w:tab/>
            </w:r>
            <w:r>
              <w:rPr>
                <w:spacing w:val="-10"/>
                <w:sz w:val="24"/>
              </w:rPr>
              <w:t>и</w:t>
            </w:r>
            <w:r>
              <w:rPr>
                <w:sz w:val="24"/>
              </w:rPr>
              <w:tab/>
            </w:r>
            <w:r>
              <w:rPr>
                <w:spacing w:val="-6"/>
                <w:sz w:val="24"/>
              </w:rPr>
              <w:t xml:space="preserve">навыков </w:t>
            </w:r>
            <w:r>
              <w:rPr>
                <w:sz w:val="24"/>
              </w:rPr>
              <w:t>правового поведения</w:t>
            </w:r>
          </w:p>
        </w:tc>
      </w:tr>
    </w:tbl>
    <w:p w:rsidR="00336F6E" w:rsidRDefault="00336F6E">
      <w:pPr>
        <w:pStyle w:val="a3"/>
        <w:ind w:left="0"/>
        <w:jc w:val="left"/>
        <w:rPr>
          <w:sz w:val="22"/>
        </w:rPr>
      </w:pPr>
    </w:p>
    <w:p w:rsidR="00336F6E" w:rsidRDefault="00336F6E">
      <w:pPr>
        <w:pStyle w:val="a3"/>
        <w:ind w:left="0"/>
        <w:jc w:val="left"/>
        <w:rPr>
          <w:sz w:val="22"/>
        </w:rPr>
      </w:pPr>
    </w:p>
    <w:p w:rsidR="00336F6E" w:rsidRDefault="00336F6E">
      <w:pPr>
        <w:pStyle w:val="a3"/>
        <w:spacing w:before="63"/>
        <w:ind w:left="0"/>
        <w:jc w:val="left"/>
        <w:rPr>
          <w:sz w:val="22"/>
        </w:rPr>
      </w:pPr>
    </w:p>
    <w:p w:rsidR="00336F6E" w:rsidRDefault="001D7343">
      <w:pPr>
        <w:pStyle w:val="a5"/>
        <w:numPr>
          <w:ilvl w:val="0"/>
          <w:numId w:val="251"/>
        </w:numPr>
        <w:tabs>
          <w:tab w:val="left" w:pos="769"/>
        </w:tabs>
        <w:ind w:left="769" w:hanging="539"/>
        <w:jc w:val="both"/>
      </w:pPr>
      <w:r>
        <w:t>Духовно-нравственное</w:t>
      </w:r>
      <w:r>
        <w:rPr>
          <w:spacing w:val="-13"/>
        </w:rPr>
        <w:t xml:space="preserve"> </w:t>
      </w:r>
      <w:r>
        <w:t>воспитание.</w:t>
      </w:r>
      <w:r>
        <w:rPr>
          <w:spacing w:val="-13"/>
        </w:rPr>
        <w:t xml:space="preserve"> </w:t>
      </w:r>
      <w:r>
        <w:t>Этическое</w:t>
      </w:r>
      <w:r>
        <w:rPr>
          <w:spacing w:val="-13"/>
        </w:rPr>
        <w:t xml:space="preserve"> </w:t>
      </w:r>
      <w:r>
        <w:rPr>
          <w:spacing w:val="-2"/>
        </w:rPr>
        <w:t>воспитание.</w:t>
      </w:r>
    </w:p>
    <w:p w:rsidR="00336F6E" w:rsidRDefault="001D7343">
      <w:pPr>
        <w:spacing w:before="38" w:line="276" w:lineRule="auto"/>
        <w:ind w:left="230" w:right="223" w:firstLine="341"/>
        <w:jc w:val="both"/>
      </w:pPr>
      <w:r>
        <w:t>Знакомство с конкретными примерами высоконравственных отношений людей, участие в подготовке и проведении бесед.</w:t>
      </w:r>
    </w:p>
    <w:p w:rsidR="00336F6E" w:rsidRDefault="001D7343">
      <w:pPr>
        <w:spacing w:before="2"/>
        <w:ind w:left="571"/>
        <w:jc w:val="both"/>
      </w:pPr>
      <w:r>
        <w:t>Участие</w:t>
      </w:r>
      <w:r>
        <w:rPr>
          <w:spacing w:val="-5"/>
        </w:rPr>
        <w:t xml:space="preserve"> </w:t>
      </w:r>
      <w:r>
        <w:t>в</w:t>
      </w:r>
      <w:r>
        <w:rPr>
          <w:spacing w:val="-4"/>
        </w:rPr>
        <w:t xml:space="preserve"> </w:t>
      </w:r>
      <w:r>
        <w:t>общественно</w:t>
      </w:r>
      <w:r>
        <w:rPr>
          <w:spacing w:val="-4"/>
        </w:rPr>
        <w:t xml:space="preserve"> </w:t>
      </w:r>
      <w:r>
        <w:t>полезном</w:t>
      </w:r>
      <w:r>
        <w:rPr>
          <w:spacing w:val="-4"/>
        </w:rPr>
        <w:t xml:space="preserve"> </w:t>
      </w:r>
      <w:r>
        <w:t>труде</w:t>
      </w:r>
      <w:r>
        <w:rPr>
          <w:spacing w:val="-4"/>
        </w:rPr>
        <w:t xml:space="preserve"> </w:t>
      </w:r>
      <w:r>
        <w:t>в</w:t>
      </w:r>
      <w:r>
        <w:rPr>
          <w:spacing w:val="-5"/>
        </w:rPr>
        <w:t xml:space="preserve"> </w:t>
      </w:r>
      <w:r>
        <w:t>помощь</w:t>
      </w:r>
      <w:r>
        <w:rPr>
          <w:spacing w:val="-6"/>
        </w:rPr>
        <w:t xml:space="preserve"> </w:t>
      </w:r>
      <w:r>
        <w:t>школе,</w:t>
      </w:r>
      <w:r>
        <w:rPr>
          <w:spacing w:val="-4"/>
        </w:rPr>
        <w:t xml:space="preserve"> </w:t>
      </w:r>
      <w:r>
        <w:t>городу,</w:t>
      </w:r>
      <w:r>
        <w:rPr>
          <w:spacing w:val="-4"/>
        </w:rPr>
        <w:t xml:space="preserve"> </w:t>
      </w:r>
      <w:r>
        <w:t>родному</w:t>
      </w:r>
      <w:r>
        <w:rPr>
          <w:spacing w:val="-6"/>
        </w:rPr>
        <w:t xml:space="preserve"> </w:t>
      </w:r>
      <w:r>
        <w:rPr>
          <w:spacing w:val="-2"/>
        </w:rPr>
        <w:t>краю.</w:t>
      </w:r>
    </w:p>
    <w:p w:rsidR="00336F6E" w:rsidRDefault="001D7343">
      <w:pPr>
        <w:spacing w:before="37" w:line="276" w:lineRule="auto"/>
        <w:ind w:left="230" w:right="228" w:firstLine="341"/>
        <w:jc w:val="both"/>
      </w:pPr>
      <w:r>
        <w:t>Добровольное участие в делах благотворительности, милосердия, в оказании помощи нуждающимся, заботе о животных, живых существах, природе.</w:t>
      </w:r>
    </w:p>
    <w:p w:rsidR="00336F6E" w:rsidRDefault="001D7343">
      <w:pPr>
        <w:spacing w:line="276" w:lineRule="auto"/>
        <w:ind w:left="230" w:right="229" w:firstLine="341"/>
        <w:jc w:val="both"/>
      </w:pPr>
      <w:r>
        <w:t>Расширение положительного опыта общения со сверстниками противоположного пола в учебе, общественной работе, отдыхе, спорте, активное участие в подготовке и проведении бесед о дружбе, любви, нравственных отношениях.</w:t>
      </w:r>
    </w:p>
    <w:p w:rsidR="00336F6E" w:rsidRDefault="001D7343">
      <w:pPr>
        <w:spacing w:line="276" w:lineRule="auto"/>
        <w:ind w:left="230" w:right="228" w:firstLine="341"/>
        <w:jc w:val="both"/>
      </w:pPr>
      <w:r>
        <w:t>Получение системных представлений о нравственных взаимоотношениях в семье, расширение опыта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w:t>
      </w:r>
      <w:r>
        <w:rPr>
          <w:spacing w:val="78"/>
        </w:rPr>
        <w:t xml:space="preserve">  </w:t>
      </w:r>
      <w:r>
        <w:t>проектов,</w:t>
      </w:r>
      <w:r>
        <w:rPr>
          <w:spacing w:val="78"/>
        </w:rPr>
        <w:t xml:space="preserve">  </w:t>
      </w:r>
      <w:r>
        <w:t>проведение</w:t>
      </w:r>
      <w:r>
        <w:rPr>
          <w:spacing w:val="79"/>
        </w:rPr>
        <w:t xml:space="preserve">  </w:t>
      </w:r>
      <w:r>
        <w:t>других</w:t>
      </w:r>
      <w:r>
        <w:rPr>
          <w:spacing w:val="79"/>
        </w:rPr>
        <w:t xml:space="preserve">  </w:t>
      </w:r>
      <w:r>
        <w:t>мероприятий,</w:t>
      </w:r>
      <w:r>
        <w:rPr>
          <w:spacing w:val="78"/>
        </w:rPr>
        <w:t xml:space="preserve">  </w:t>
      </w:r>
      <w:r>
        <w:t>раскрывающих</w:t>
      </w:r>
      <w:r>
        <w:rPr>
          <w:spacing w:val="78"/>
        </w:rPr>
        <w:t xml:space="preserve">  </w:t>
      </w:r>
      <w:r>
        <w:t>историю</w:t>
      </w:r>
      <w:r>
        <w:rPr>
          <w:spacing w:val="79"/>
        </w:rPr>
        <w:t xml:space="preserve">  </w:t>
      </w:r>
      <w:r>
        <w:t>семьи,</w:t>
      </w:r>
    </w:p>
    <w:p w:rsidR="00336F6E" w:rsidRDefault="00336F6E">
      <w:pPr>
        <w:spacing w:line="276" w:lineRule="auto"/>
        <w:jc w:val="both"/>
        <w:sectPr w:rsidR="00336F6E">
          <w:type w:val="continuous"/>
          <w:pgSz w:w="11920" w:h="16850"/>
          <w:pgMar w:top="1420" w:right="850" w:bottom="1220" w:left="850" w:header="0" w:footer="1024" w:gutter="0"/>
          <w:cols w:space="720"/>
        </w:sectPr>
      </w:pPr>
    </w:p>
    <w:p w:rsidR="00336F6E" w:rsidRDefault="001D7343">
      <w:pPr>
        <w:spacing w:before="73" w:line="276" w:lineRule="auto"/>
        <w:ind w:left="230" w:right="232"/>
        <w:jc w:val="both"/>
      </w:pPr>
      <w:r>
        <w:lastRenderedPageBreak/>
        <w:t xml:space="preserve">воспитывающих уважение к старшему поколению, укрепляющих преемственность между </w:t>
      </w:r>
      <w:r>
        <w:rPr>
          <w:spacing w:val="-2"/>
        </w:rPr>
        <w:t>поколениями.</w:t>
      </w:r>
    </w:p>
    <w:p w:rsidR="00336F6E" w:rsidRDefault="001D7343">
      <w:pPr>
        <w:pStyle w:val="a3"/>
        <w:spacing w:before="252" w:after="6"/>
        <w:ind w:left="4078"/>
        <w:jc w:val="left"/>
      </w:pPr>
      <w:r>
        <w:t>Традиционные</w:t>
      </w:r>
      <w:r>
        <w:rPr>
          <w:spacing w:val="-6"/>
        </w:rPr>
        <w:t xml:space="preserve"> </w:t>
      </w:r>
      <w:r>
        <w:t>мероприятия</w:t>
      </w:r>
      <w:r>
        <w:rPr>
          <w:spacing w:val="-4"/>
        </w:rPr>
        <w:t xml:space="preserve"> </w:t>
      </w:r>
      <w:r>
        <w:t>для</w:t>
      </w:r>
      <w:r>
        <w:rPr>
          <w:spacing w:val="-1"/>
        </w:rPr>
        <w:t xml:space="preserve"> </w:t>
      </w:r>
      <w:r>
        <w:rPr>
          <w:spacing w:val="-2"/>
        </w:rPr>
        <w:t>учащихся</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7"/>
        <w:gridCol w:w="4691"/>
      </w:tblGrid>
      <w:tr w:rsidR="00336F6E">
        <w:trPr>
          <w:trHeight w:val="328"/>
        </w:trPr>
        <w:tc>
          <w:tcPr>
            <w:tcW w:w="4657" w:type="dxa"/>
          </w:tcPr>
          <w:p w:rsidR="00336F6E" w:rsidRDefault="001D7343">
            <w:pPr>
              <w:pStyle w:val="TableParagraph"/>
              <w:spacing w:before="32"/>
              <w:ind w:left="1146"/>
              <w:rPr>
                <w:sz w:val="24"/>
              </w:rPr>
            </w:pPr>
            <w:r>
              <w:rPr>
                <w:sz w:val="24"/>
              </w:rPr>
              <w:t>Название</w:t>
            </w:r>
            <w:r>
              <w:rPr>
                <w:spacing w:val="-5"/>
                <w:sz w:val="24"/>
              </w:rPr>
              <w:t xml:space="preserve"> </w:t>
            </w:r>
            <w:r>
              <w:rPr>
                <w:spacing w:val="-2"/>
                <w:sz w:val="24"/>
              </w:rPr>
              <w:t>мероприятий</w:t>
            </w:r>
          </w:p>
        </w:tc>
        <w:tc>
          <w:tcPr>
            <w:tcW w:w="4691" w:type="dxa"/>
          </w:tcPr>
          <w:p w:rsidR="00336F6E" w:rsidRDefault="001D7343">
            <w:pPr>
              <w:pStyle w:val="TableParagraph"/>
              <w:spacing w:before="32"/>
              <w:ind w:left="1204"/>
              <w:rPr>
                <w:sz w:val="24"/>
              </w:rPr>
            </w:pPr>
            <w:r>
              <w:rPr>
                <w:sz w:val="24"/>
              </w:rPr>
              <w:t>Ожидаемый</w:t>
            </w:r>
            <w:r>
              <w:rPr>
                <w:spacing w:val="-4"/>
                <w:sz w:val="24"/>
              </w:rPr>
              <w:t xml:space="preserve"> </w:t>
            </w:r>
            <w:r>
              <w:rPr>
                <w:spacing w:val="-2"/>
                <w:sz w:val="24"/>
              </w:rPr>
              <w:t>результат</w:t>
            </w:r>
          </w:p>
        </w:tc>
      </w:tr>
      <w:tr w:rsidR="00336F6E">
        <w:trPr>
          <w:trHeight w:val="990"/>
        </w:trPr>
        <w:tc>
          <w:tcPr>
            <w:tcW w:w="4657" w:type="dxa"/>
          </w:tcPr>
          <w:p w:rsidR="00336F6E" w:rsidRDefault="001D7343">
            <w:pPr>
              <w:pStyle w:val="TableParagraph"/>
              <w:spacing w:before="42"/>
              <w:ind w:left="112"/>
              <w:rPr>
                <w:sz w:val="24"/>
              </w:rPr>
            </w:pPr>
            <w:r>
              <w:rPr>
                <w:sz w:val="24"/>
              </w:rPr>
              <w:t>День</w:t>
            </w:r>
            <w:r>
              <w:rPr>
                <w:spacing w:val="-2"/>
                <w:sz w:val="24"/>
              </w:rPr>
              <w:t xml:space="preserve"> </w:t>
            </w:r>
            <w:r>
              <w:rPr>
                <w:sz w:val="24"/>
              </w:rPr>
              <w:t>рождения</w:t>
            </w:r>
            <w:r>
              <w:rPr>
                <w:spacing w:val="-1"/>
                <w:sz w:val="24"/>
              </w:rPr>
              <w:t xml:space="preserve"> </w:t>
            </w:r>
            <w:r>
              <w:rPr>
                <w:spacing w:val="-2"/>
                <w:sz w:val="24"/>
              </w:rPr>
              <w:t>класса</w:t>
            </w:r>
          </w:p>
        </w:tc>
        <w:tc>
          <w:tcPr>
            <w:tcW w:w="4691" w:type="dxa"/>
          </w:tcPr>
          <w:p w:rsidR="00336F6E" w:rsidRDefault="001D7343">
            <w:pPr>
              <w:pStyle w:val="TableParagraph"/>
              <w:tabs>
                <w:tab w:val="left" w:pos="1835"/>
                <w:tab w:val="left" w:pos="2942"/>
                <w:tab w:val="left" w:pos="3585"/>
              </w:tabs>
              <w:spacing w:before="39"/>
              <w:ind w:left="112"/>
              <w:rPr>
                <w:sz w:val="24"/>
              </w:rPr>
            </w:pPr>
            <w:r>
              <w:rPr>
                <w:spacing w:val="-2"/>
                <w:sz w:val="24"/>
              </w:rPr>
              <w:t>Знакомство</w:t>
            </w:r>
            <w:r>
              <w:rPr>
                <w:sz w:val="24"/>
              </w:rPr>
              <w:tab/>
            </w:r>
            <w:r>
              <w:rPr>
                <w:spacing w:val="-4"/>
                <w:sz w:val="24"/>
              </w:rPr>
              <w:t>детей</w:t>
            </w:r>
            <w:r>
              <w:rPr>
                <w:sz w:val="24"/>
              </w:rPr>
              <w:tab/>
            </w:r>
            <w:r>
              <w:rPr>
                <w:spacing w:val="-10"/>
                <w:sz w:val="24"/>
              </w:rPr>
              <w:t>с</w:t>
            </w:r>
            <w:r>
              <w:rPr>
                <w:sz w:val="24"/>
              </w:rPr>
              <w:tab/>
            </w:r>
            <w:r>
              <w:rPr>
                <w:spacing w:val="-2"/>
                <w:sz w:val="24"/>
              </w:rPr>
              <w:t>классным</w:t>
            </w:r>
          </w:p>
          <w:p w:rsidR="00336F6E" w:rsidRDefault="001D7343">
            <w:pPr>
              <w:pStyle w:val="TableParagraph"/>
              <w:tabs>
                <w:tab w:val="left" w:pos="3199"/>
              </w:tabs>
              <w:spacing w:before="9" w:line="320" w:lineRule="atLeast"/>
              <w:ind w:left="112" w:right="120"/>
              <w:rPr>
                <w:sz w:val="24"/>
              </w:rPr>
            </w:pPr>
            <w:r>
              <w:rPr>
                <w:spacing w:val="-2"/>
                <w:sz w:val="24"/>
              </w:rPr>
              <w:t>руководителем,</w:t>
            </w:r>
            <w:r>
              <w:rPr>
                <w:sz w:val="24"/>
              </w:rPr>
              <w:tab/>
            </w:r>
            <w:r>
              <w:rPr>
                <w:spacing w:val="-4"/>
                <w:sz w:val="24"/>
              </w:rPr>
              <w:t xml:space="preserve">установление </w:t>
            </w:r>
            <w:r>
              <w:rPr>
                <w:sz w:val="24"/>
              </w:rPr>
              <w:t>благоприятного микроклимата в классе</w:t>
            </w:r>
          </w:p>
        </w:tc>
      </w:tr>
      <w:tr w:rsidR="00336F6E">
        <w:trPr>
          <w:trHeight w:val="1651"/>
        </w:trPr>
        <w:tc>
          <w:tcPr>
            <w:tcW w:w="4657" w:type="dxa"/>
          </w:tcPr>
          <w:p w:rsidR="00336F6E" w:rsidRDefault="001D7343">
            <w:pPr>
              <w:pStyle w:val="TableParagraph"/>
              <w:spacing w:before="39" w:line="288" w:lineRule="auto"/>
              <w:ind w:left="112" w:right="92"/>
              <w:jc w:val="both"/>
              <w:rPr>
                <w:sz w:val="24"/>
              </w:rPr>
            </w:pPr>
            <w:r>
              <w:rPr>
                <w:sz w:val="24"/>
              </w:rPr>
              <w:t xml:space="preserve">Акции помощи ветеранам, пожилым, больным людям, детям в детских домах, </w:t>
            </w:r>
            <w:r>
              <w:rPr>
                <w:spacing w:val="-2"/>
                <w:sz w:val="24"/>
              </w:rPr>
              <w:t>больницах</w:t>
            </w:r>
          </w:p>
        </w:tc>
        <w:tc>
          <w:tcPr>
            <w:tcW w:w="4691" w:type="dxa"/>
          </w:tcPr>
          <w:p w:rsidR="00336F6E" w:rsidRDefault="001D7343">
            <w:pPr>
              <w:pStyle w:val="TableParagraph"/>
              <w:tabs>
                <w:tab w:val="left" w:pos="2184"/>
                <w:tab w:val="left" w:pos="3801"/>
              </w:tabs>
              <w:spacing w:before="39" w:line="288" w:lineRule="auto"/>
              <w:ind w:left="112" w:right="81"/>
              <w:jc w:val="both"/>
              <w:rPr>
                <w:sz w:val="24"/>
              </w:rPr>
            </w:pPr>
            <w:r>
              <w:rPr>
                <w:sz w:val="24"/>
              </w:rPr>
              <w:t xml:space="preserve">Посильное участие в делах благотворительности, милосердия, в оказании помощи нуждающимся, </w:t>
            </w:r>
            <w:r>
              <w:rPr>
                <w:spacing w:val="-2"/>
                <w:sz w:val="24"/>
              </w:rPr>
              <w:t>пробуждение</w:t>
            </w:r>
            <w:r>
              <w:rPr>
                <w:sz w:val="24"/>
              </w:rPr>
              <w:tab/>
            </w:r>
            <w:r>
              <w:rPr>
                <w:spacing w:val="-2"/>
                <w:sz w:val="24"/>
              </w:rPr>
              <w:t>эмпатии,</w:t>
            </w:r>
            <w:r>
              <w:rPr>
                <w:sz w:val="24"/>
              </w:rPr>
              <w:tab/>
            </w:r>
            <w:r>
              <w:rPr>
                <w:spacing w:val="-2"/>
                <w:sz w:val="24"/>
              </w:rPr>
              <w:t>чувства</w:t>
            </w:r>
          </w:p>
          <w:p w:rsidR="00336F6E" w:rsidRDefault="001D7343">
            <w:pPr>
              <w:pStyle w:val="TableParagraph"/>
              <w:spacing w:line="267" w:lineRule="exact"/>
              <w:ind w:left="112"/>
              <w:rPr>
                <w:sz w:val="24"/>
              </w:rPr>
            </w:pPr>
            <w:r>
              <w:rPr>
                <w:spacing w:val="-2"/>
                <w:sz w:val="24"/>
              </w:rPr>
              <w:t>сопричастности</w:t>
            </w:r>
          </w:p>
        </w:tc>
      </w:tr>
      <w:tr w:rsidR="00336F6E">
        <w:trPr>
          <w:trHeight w:val="1317"/>
        </w:trPr>
        <w:tc>
          <w:tcPr>
            <w:tcW w:w="4657" w:type="dxa"/>
          </w:tcPr>
          <w:p w:rsidR="00336F6E" w:rsidRDefault="001D7343">
            <w:pPr>
              <w:pStyle w:val="TableParagraph"/>
              <w:spacing w:before="39"/>
              <w:ind w:left="112"/>
              <w:rPr>
                <w:sz w:val="24"/>
              </w:rPr>
            </w:pPr>
            <w:r>
              <w:rPr>
                <w:sz w:val="24"/>
              </w:rPr>
              <w:t>Классный</w:t>
            </w:r>
            <w:r>
              <w:rPr>
                <w:spacing w:val="-3"/>
                <w:sz w:val="24"/>
              </w:rPr>
              <w:t xml:space="preserve"> </w:t>
            </w:r>
            <w:r>
              <w:rPr>
                <w:sz w:val="24"/>
              </w:rPr>
              <w:t>час</w:t>
            </w:r>
            <w:r>
              <w:rPr>
                <w:spacing w:val="-1"/>
                <w:sz w:val="24"/>
              </w:rPr>
              <w:t xml:space="preserve"> </w:t>
            </w:r>
            <w:r>
              <w:rPr>
                <w:sz w:val="24"/>
              </w:rPr>
              <w:t>«Что</w:t>
            </w:r>
            <w:r>
              <w:rPr>
                <w:spacing w:val="-3"/>
                <w:sz w:val="24"/>
              </w:rPr>
              <w:t xml:space="preserve"> </w:t>
            </w:r>
            <w:r>
              <w:rPr>
                <w:sz w:val="24"/>
              </w:rPr>
              <w:t>такое</w:t>
            </w:r>
            <w:r>
              <w:rPr>
                <w:spacing w:val="-3"/>
                <w:sz w:val="24"/>
              </w:rPr>
              <w:t xml:space="preserve"> </w:t>
            </w:r>
            <w:r>
              <w:rPr>
                <w:spacing w:val="-2"/>
                <w:sz w:val="24"/>
              </w:rPr>
              <w:t>хорошо»</w:t>
            </w:r>
          </w:p>
        </w:tc>
        <w:tc>
          <w:tcPr>
            <w:tcW w:w="4691" w:type="dxa"/>
          </w:tcPr>
          <w:p w:rsidR="00336F6E" w:rsidRDefault="001D7343">
            <w:pPr>
              <w:pStyle w:val="TableParagraph"/>
              <w:spacing w:before="39" w:line="288" w:lineRule="auto"/>
              <w:ind w:left="112" w:right="94"/>
              <w:jc w:val="both"/>
              <w:rPr>
                <w:sz w:val="24"/>
              </w:rPr>
            </w:pPr>
            <w:r>
              <w:rPr>
                <w:sz w:val="24"/>
              </w:rPr>
              <w:t>Развитие</w:t>
            </w:r>
            <w:r>
              <w:rPr>
                <w:spacing w:val="-7"/>
                <w:sz w:val="24"/>
              </w:rPr>
              <w:t xml:space="preserve"> </w:t>
            </w:r>
            <w:r>
              <w:rPr>
                <w:sz w:val="24"/>
              </w:rPr>
              <w:t>способности</w:t>
            </w:r>
            <w:r>
              <w:rPr>
                <w:spacing w:val="-4"/>
                <w:sz w:val="24"/>
              </w:rPr>
              <w:t xml:space="preserve"> </w:t>
            </w:r>
            <w:r>
              <w:rPr>
                <w:sz w:val="24"/>
              </w:rPr>
              <w:t>к</w:t>
            </w:r>
            <w:r>
              <w:rPr>
                <w:spacing w:val="-7"/>
                <w:sz w:val="24"/>
              </w:rPr>
              <w:t xml:space="preserve"> </w:t>
            </w:r>
            <w:r>
              <w:rPr>
                <w:sz w:val="24"/>
              </w:rPr>
              <w:t>рефлексии,</w:t>
            </w:r>
            <w:r>
              <w:rPr>
                <w:spacing w:val="-4"/>
                <w:sz w:val="24"/>
              </w:rPr>
              <w:t xml:space="preserve"> </w:t>
            </w:r>
            <w:r>
              <w:rPr>
                <w:sz w:val="24"/>
              </w:rPr>
              <w:t>умение ставить себя на место другого, сопереживать</w:t>
            </w:r>
            <w:r>
              <w:rPr>
                <w:spacing w:val="-3"/>
                <w:sz w:val="24"/>
              </w:rPr>
              <w:t xml:space="preserve"> </w:t>
            </w:r>
            <w:r>
              <w:rPr>
                <w:sz w:val="24"/>
              </w:rPr>
              <w:t>и</w:t>
            </w:r>
            <w:r>
              <w:rPr>
                <w:spacing w:val="-3"/>
                <w:sz w:val="24"/>
              </w:rPr>
              <w:t xml:space="preserve"> </w:t>
            </w:r>
            <w:r>
              <w:rPr>
                <w:sz w:val="24"/>
              </w:rPr>
              <w:t>искать</w:t>
            </w:r>
            <w:r>
              <w:rPr>
                <w:spacing w:val="-5"/>
                <w:sz w:val="24"/>
              </w:rPr>
              <w:t xml:space="preserve"> </w:t>
            </w:r>
            <w:r>
              <w:rPr>
                <w:sz w:val="24"/>
              </w:rPr>
              <w:t>и</w:t>
            </w:r>
            <w:r>
              <w:rPr>
                <w:spacing w:val="-4"/>
                <w:sz w:val="24"/>
              </w:rPr>
              <w:t xml:space="preserve"> </w:t>
            </w:r>
            <w:r>
              <w:rPr>
                <w:sz w:val="24"/>
              </w:rPr>
              <w:t>находить</w:t>
            </w:r>
            <w:r>
              <w:rPr>
                <w:spacing w:val="-4"/>
                <w:sz w:val="24"/>
              </w:rPr>
              <w:t xml:space="preserve"> </w:t>
            </w:r>
            <w:r>
              <w:rPr>
                <w:sz w:val="24"/>
              </w:rPr>
              <w:t>способы</w:t>
            </w:r>
          </w:p>
          <w:p w:rsidR="00336F6E" w:rsidRDefault="001D7343">
            <w:pPr>
              <w:pStyle w:val="TableParagraph"/>
              <w:spacing w:line="264" w:lineRule="exact"/>
              <w:ind w:left="112"/>
              <w:rPr>
                <w:sz w:val="24"/>
              </w:rPr>
            </w:pPr>
            <w:r>
              <w:rPr>
                <w:spacing w:val="-2"/>
                <w:sz w:val="24"/>
              </w:rPr>
              <w:t>человеческой</w:t>
            </w:r>
          </w:p>
        </w:tc>
      </w:tr>
      <w:tr w:rsidR="00336F6E">
        <w:trPr>
          <w:trHeight w:val="1319"/>
        </w:trPr>
        <w:tc>
          <w:tcPr>
            <w:tcW w:w="4657" w:type="dxa"/>
          </w:tcPr>
          <w:p w:rsidR="00336F6E" w:rsidRDefault="001D7343">
            <w:pPr>
              <w:pStyle w:val="TableParagraph"/>
              <w:spacing w:before="42"/>
              <w:ind w:left="112"/>
              <w:rPr>
                <w:sz w:val="24"/>
              </w:rPr>
            </w:pPr>
            <w:r>
              <w:rPr>
                <w:sz w:val="24"/>
              </w:rPr>
              <w:t>Классный</w:t>
            </w:r>
            <w:r>
              <w:rPr>
                <w:spacing w:val="-4"/>
                <w:sz w:val="24"/>
              </w:rPr>
              <w:t xml:space="preserve"> </w:t>
            </w:r>
            <w:r>
              <w:rPr>
                <w:sz w:val="24"/>
              </w:rPr>
              <w:t>час</w:t>
            </w:r>
            <w:r>
              <w:rPr>
                <w:spacing w:val="-2"/>
                <w:sz w:val="24"/>
              </w:rPr>
              <w:t xml:space="preserve"> </w:t>
            </w:r>
            <w:r>
              <w:rPr>
                <w:sz w:val="24"/>
              </w:rPr>
              <w:t>«Давайте</w:t>
            </w:r>
            <w:r>
              <w:rPr>
                <w:spacing w:val="-3"/>
                <w:sz w:val="24"/>
              </w:rPr>
              <w:t xml:space="preserve"> </w:t>
            </w:r>
            <w:r>
              <w:rPr>
                <w:sz w:val="24"/>
              </w:rPr>
              <w:t>жить</w:t>
            </w:r>
            <w:r>
              <w:rPr>
                <w:spacing w:val="-2"/>
                <w:sz w:val="24"/>
              </w:rPr>
              <w:t xml:space="preserve"> дружно»</w:t>
            </w:r>
          </w:p>
        </w:tc>
        <w:tc>
          <w:tcPr>
            <w:tcW w:w="4691" w:type="dxa"/>
          </w:tcPr>
          <w:p w:rsidR="00336F6E" w:rsidRDefault="001D7343">
            <w:pPr>
              <w:pStyle w:val="TableParagraph"/>
              <w:spacing w:before="42" w:line="288" w:lineRule="auto"/>
              <w:ind w:left="112" w:right="94"/>
              <w:jc w:val="both"/>
              <w:rPr>
                <w:sz w:val="24"/>
              </w:rPr>
            </w:pPr>
            <w:r>
              <w:rPr>
                <w:sz w:val="24"/>
              </w:rPr>
              <w:t>Развитие</w:t>
            </w:r>
            <w:r>
              <w:rPr>
                <w:spacing w:val="-7"/>
                <w:sz w:val="24"/>
              </w:rPr>
              <w:t xml:space="preserve"> </w:t>
            </w:r>
            <w:r>
              <w:rPr>
                <w:sz w:val="24"/>
              </w:rPr>
              <w:t>способности</w:t>
            </w:r>
            <w:r>
              <w:rPr>
                <w:spacing w:val="-4"/>
                <w:sz w:val="24"/>
              </w:rPr>
              <w:t xml:space="preserve"> </w:t>
            </w:r>
            <w:r>
              <w:rPr>
                <w:sz w:val="24"/>
              </w:rPr>
              <w:t>к</w:t>
            </w:r>
            <w:r>
              <w:rPr>
                <w:spacing w:val="-7"/>
                <w:sz w:val="24"/>
              </w:rPr>
              <w:t xml:space="preserve"> </w:t>
            </w:r>
            <w:r>
              <w:rPr>
                <w:sz w:val="24"/>
              </w:rPr>
              <w:t>рефлексии,</w:t>
            </w:r>
            <w:r>
              <w:rPr>
                <w:spacing w:val="-4"/>
                <w:sz w:val="24"/>
              </w:rPr>
              <w:t xml:space="preserve"> </w:t>
            </w:r>
            <w:r>
              <w:rPr>
                <w:sz w:val="24"/>
              </w:rPr>
              <w:t>умение ставить себя на место другого, сопереживать</w:t>
            </w:r>
            <w:r>
              <w:rPr>
                <w:spacing w:val="-3"/>
                <w:sz w:val="24"/>
              </w:rPr>
              <w:t xml:space="preserve"> </w:t>
            </w:r>
            <w:r>
              <w:rPr>
                <w:sz w:val="24"/>
              </w:rPr>
              <w:t>и</w:t>
            </w:r>
            <w:r>
              <w:rPr>
                <w:spacing w:val="-4"/>
                <w:sz w:val="24"/>
              </w:rPr>
              <w:t xml:space="preserve"> </w:t>
            </w:r>
            <w:r>
              <w:rPr>
                <w:sz w:val="24"/>
              </w:rPr>
              <w:t>искать</w:t>
            </w:r>
            <w:r>
              <w:rPr>
                <w:spacing w:val="-5"/>
                <w:sz w:val="24"/>
              </w:rPr>
              <w:t xml:space="preserve"> </w:t>
            </w:r>
            <w:r>
              <w:rPr>
                <w:sz w:val="24"/>
              </w:rPr>
              <w:t>и</w:t>
            </w:r>
            <w:r>
              <w:rPr>
                <w:spacing w:val="-4"/>
                <w:sz w:val="24"/>
              </w:rPr>
              <w:t xml:space="preserve"> </w:t>
            </w:r>
            <w:r>
              <w:rPr>
                <w:sz w:val="24"/>
              </w:rPr>
              <w:t>находить</w:t>
            </w:r>
            <w:r>
              <w:rPr>
                <w:spacing w:val="-4"/>
                <w:sz w:val="24"/>
              </w:rPr>
              <w:t xml:space="preserve"> </w:t>
            </w:r>
            <w:r>
              <w:rPr>
                <w:sz w:val="24"/>
              </w:rPr>
              <w:t>способы</w:t>
            </w:r>
          </w:p>
          <w:p w:rsidR="00336F6E" w:rsidRDefault="001D7343">
            <w:pPr>
              <w:pStyle w:val="TableParagraph"/>
              <w:spacing w:line="264" w:lineRule="exact"/>
              <w:ind w:left="112"/>
              <w:rPr>
                <w:sz w:val="24"/>
              </w:rPr>
            </w:pPr>
            <w:r>
              <w:rPr>
                <w:spacing w:val="-2"/>
                <w:sz w:val="24"/>
              </w:rPr>
              <w:t>человеческой</w:t>
            </w:r>
          </w:p>
        </w:tc>
      </w:tr>
      <w:tr w:rsidR="00336F6E">
        <w:trPr>
          <w:trHeight w:val="1320"/>
        </w:trPr>
        <w:tc>
          <w:tcPr>
            <w:tcW w:w="4657" w:type="dxa"/>
          </w:tcPr>
          <w:p w:rsidR="00336F6E" w:rsidRDefault="001D7343">
            <w:pPr>
              <w:pStyle w:val="TableParagraph"/>
              <w:spacing w:before="39" w:line="288" w:lineRule="auto"/>
              <w:ind w:left="112"/>
              <w:rPr>
                <w:sz w:val="24"/>
              </w:rPr>
            </w:pPr>
            <w:r>
              <w:rPr>
                <w:sz w:val="24"/>
              </w:rPr>
              <w:t>Классный</w:t>
            </w:r>
            <w:r>
              <w:rPr>
                <w:spacing w:val="-9"/>
                <w:sz w:val="24"/>
              </w:rPr>
              <w:t xml:space="preserve"> </w:t>
            </w:r>
            <w:r>
              <w:rPr>
                <w:sz w:val="24"/>
              </w:rPr>
              <w:t>час</w:t>
            </w:r>
            <w:r>
              <w:rPr>
                <w:spacing w:val="-10"/>
                <w:sz w:val="24"/>
              </w:rPr>
              <w:t xml:space="preserve"> </w:t>
            </w:r>
            <w:r>
              <w:rPr>
                <w:sz w:val="24"/>
              </w:rPr>
              <w:t>и</w:t>
            </w:r>
            <w:r>
              <w:rPr>
                <w:spacing w:val="-9"/>
                <w:sz w:val="24"/>
              </w:rPr>
              <w:t xml:space="preserve"> </w:t>
            </w:r>
            <w:r>
              <w:rPr>
                <w:sz w:val="24"/>
              </w:rPr>
              <w:t>конкурс</w:t>
            </w:r>
            <w:r>
              <w:rPr>
                <w:spacing w:val="-10"/>
                <w:sz w:val="24"/>
              </w:rPr>
              <w:t xml:space="preserve"> </w:t>
            </w:r>
            <w:r>
              <w:rPr>
                <w:sz w:val="24"/>
              </w:rPr>
              <w:t>рисунков</w:t>
            </w:r>
            <w:r>
              <w:rPr>
                <w:spacing w:val="-6"/>
                <w:sz w:val="24"/>
              </w:rPr>
              <w:t xml:space="preserve"> </w:t>
            </w:r>
            <w:r>
              <w:rPr>
                <w:sz w:val="24"/>
              </w:rPr>
              <w:t xml:space="preserve">«Наша </w:t>
            </w:r>
            <w:r>
              <w:rPr>
                <w:spacing w:val="-2"/>
                <w:sz w:val="24"/>
              </w:rPr>
              <w:t>планета»</w:t>
            </w:r>
          </w:p>
        </w:tc>
        <w:tc>
          <w:tcPr>
            <w:tcW w:w="4691" w:type="dxa"/>
          </w:tcPr>
          <w:p w:rsidR="00336F6E" w:rsidRDefault="001D7343">
            <w:pPr>
              <w:pStyle w:val="TableParagraph"/>
              <w:spacing w:before="39" w:line="288" w:lineRule="auto"/>
              <w:ind w:left="112" w:right="89"/>
              <w:jc w:val="both"/>
              <w:rPr>
                <w:sz w:val="24"/>
              </w:rPr>
            </w:pPr>
            <w:r>
              <w:rPr>
                <w:sz w:val="24"/>
              </w:rPr>
              <w:t>Глубокое проникновение в экологические проблемы, желание их решать, начиная с себя. Бережное гуманное отношение ко</w:t>
            </w:r>
          </w:p>
          <w:p w:rsidR="00336F6E" w:rsidRDefault="001D7343">
            <w:pPr>
              <w:pStyle w:val="TableParagraph"/>
              <w:spacing w:line="267" w:lineRule="exact"/>
              <w:ind w:left="112"/>
              <w:rPr>
                <w:sz w:val="24"/>
              </w:rPr>
            </w:pPr>
            <w:r>
              <w:rPr>
                <w:spacing w:val="-2"/>
                <w:sz w:val="24"/>
              </w:rPr>
              <w:t>всему</w:t>
            </w:r>
          </w:p>
        </w:tc>
      </w:tr>
    </w:tbl>
    <w:p w:rsidR="00336F6E" w:rsidRDefault="00336F6E">
      <w:pPr>
        <w:pStyle w:val="a3"/>
        <w:spacing w:before="46"/>
        <w:ind w:left="0"/>
        <w:jc w:val="left"/>
      </w:pPr>
    </w:p>
    <w:p w:rsidR="00336F6E" w:rsidRDefault="001D7343">
      <w:pPr>
        <w:pStyle w:val="a5"/>
        <w:numPr>
          <w:ilvl w:val="0"/>
          <w:numId w:val="251"/>
        </w:numPr>
        <w:tabs>
          <w:tab w:val="left" w:pos="770"/>
          <w:tab w:val="left" w:pos="950"/>
          <w:tab w:val="left" w:pos="3110"/>
          <w:tab w:val="left" w:pos="4550"/>
          <w:tab w:val="left" w:pos="5271"/>
          <w:tab w:val="left" w:pos="6711"/>
          <w:tab w:val="left" w:pos="8871"/>
        </w:tabs>
        <w:spacing w:line="285" w:lineRule="auto"/>
        <w:ind w:right="687" w:hanging="721"/>
        <w:jc w:val="left"/>
        <w:rPr>
          <w:sz w:val="24"/>
        </w:rPr>
      </w:pPr>
      <w:r>
        <w:rPr>
          <w:spacing w:val="-2"/>
          <w:sz w:val="24"/>
        </w:rPr>
        <w:t>Профессиональная</w:t>
      </w:r>
      <w:r>
        <w:rPr>
          <w:sz w:val="24"/>
        </w:rPr>
        <w:tab/>
      </w:r>
      <w:r>
        <w:rPr>
          <w:spacing w:val="-2"/>
          <w:sz w:val="24"/>
        </w:rPr>
        <w:t>ориентация</w:t>
      </w:r>
      <w:r>
        <w:rPr>
          <w:sz w:val="24"/>
        </w:rPr>
        <w:tab/>
      </w:r>
      <w:r>
        <w:rPr>
          <w:spacing w:val="-10"/>
          <w:sz w:val="24"/>
        </w:rPr>
        <w:t>и</w:t>
      </w:r>
      <w:r>
        <w:rPr>
          <w:sz w:val="24"/>
        </w:rPr>
        <w:tab/>
      </w:r>
      <w:r>
        <w:rPr>
          <w:spacing w:val="-2"/>
          <w:sz w:val="24"/>
        </w:rPr>
        <w:t>адаптация</w:t>
      </w:r>
      <w:r>
        <w:rPr>
          <w:sz w:val="24"/>
        </w:rPr>
        <w:tab/>
      </w:r>
      <w:r>
        <w:rPr>
          <w:spacing w:val="-2"/>
          <w:sz w:val="24"/>
        </w:rPr>
        <w:t>обучающихсяк</w:t>
      </w:r>
      <w:r>
        <w:rPr>
          <w:sz w:val="24"/>
        </w:rPr>
        <w:tab/>
      </w:r>
      <w:r>
        <w:rPr>
          <w:spacing w:val="-2"/>
          <w:sz w:val="24"/>
        </w:rPr>
        <w:t xml:space="preserve">рынку </w:t>
      </w:r>
      <w:r>
        <w:rPr>
          <w:sz w:val="24"/>
        </w:rPr>
        <w:t>труда.</w:t>
      </w:r>
      <w:r>
        <w:rPr>
          <w:spacing w:val="-1"/>
          <w:sz w:val="24"/>
        </w:rPr>
        <w:t xml:space="preserve"> </w:t>
      </w:r>
      <w:r>
        <w:rPr>
          <w:sz w:val="24"/>
        </w:rPr>
        <w:t>Самоуправление</w:t>
      </w:r>
    </w:p>
    <w:p w:rsidR="00336F6E" w:rsidRDefault="00336F6E">
      <w:pPr>
        <w:pStyle w:val="a3"/>
        <w:spacing w:before="54"/>
        <w:ind w:left="0"/>
        <w:jc w:val="left"/>
      </w:pPr>
    </w:p>
    <w:p w:rsidR="00336F6E" w:rsidRDefault="001D7343">
      <w:pPr>
        <w:pStyle w:val="a3"/>
        <w:spacing w:line="276" w:lineRule="auto"/>
        <w:ind w:right="224"/>
      </w:pPr>
      <w:r>
        <w:t>Решение социально-культурных задач (познавательные, морально-нравственные, ценностно- смысловые), специфичных для возраста обучающегося в процессе ролевых игр, учебной, внеучебной, общественно значимой деятельности.</w:t>
      </w:r>
    </w:p>
    <w:p w:rsidR="00336F6E" w:rsidRDefault="001D7343">
      <w:pPr>
        <w:pStyle w:val="a3"/>
        <w:spacing w:line="278" w:lineRule="auto"/>
        <w:ind w:right="231"/>
      </w:pPr>
      <w:r>
        <w:t xml:space="preserve">Активное участие в улучшении школьной среды, доступных сфер жизни окружающего </w:t>
      </w:r>
      <w:r>
        <w:rPr>
          <w:spacing w:val="-2"/>
        </w:rPr>
        <w:t>социума.</w:t>
      </w:r>
    </w:p>
    <w:p w:rsidR="00336F6E" w:rsidRDefault="001D7343">
      <w:pPr>
        <w:pStyle w:val="a3"/>
        <w:spacing w:line="276" w:lineRule="auto"/>
        <w:ind w:right="235"/>
      </w:pPr>
      <w:r>
        <w:t>Овладение формами и методами самовоспитания: самокритика, самовнушение, самообязательство, эмоционально-мысленный перенос в положение другого человека.</w:t>
      </w:r>
    </w:p>
    <w:p w:rsidR="00336F6E" w:rsidRDefault="001D7343">
      <w:pPr>
        <w:pStyle w:val="a3"/>
        <w:spacing w:line="278" w:lineRule="auto"/>
        <w:ind w:right="233"/>
      </w:pPr>
      <w:r>
        <w:t>Активное</w:t>
      </w:r>
      <w:r>
        <w:rPr>
          <w:spacing w:val="-4"/>
        </w:rPr>
        <w:t xml:space="preserve"> </w:t>
      </w:r>
      <w:r>
        <w:t>и осознанное</w:t>
      </w:r>
      <w:r>
        <w:rPr>
          <w:spacing w:val="-2"/>
        </w:rPr>
        <w:t xml:space="preserve"> </w:t>
      </w:r>
      <w:r>
        <w:t>участие</w:t>
      </w:r>
      <w:r>
        <w:rPr>
          <w:spacing w:val="-2"/>
        </w:rPr>
        <w:t xml:space="preserve"> </w:t>
      </w:r>
      <w:r>
        <w:t>в</w:t>
      </w:r>
      <w:r>
        <w:rPr>
          <w:spacing w:val="-2"/>
        </w:rPr>
        <w:t xml:space="preserve"> </w:t>
      </w:r>
      <w:r>
        <w:t>разнообразных видах</w:t>
      </w:r>
      <w:r>
        <w:rPr>
          <w:spacing w:val="-1"/>
        </w:rPr>
        <w:t xml:space="preserve"> </w:t>
      </w:r>
      <w:r>
        <w:t>и</w:t>
      </w:r>
      <w:r>
        <w:rPr>
          <w:spacing w:val="-3"/>
        </w:rPr>
        <w:t xml:space="preserve"> </w:t>
      </w:r>
      <w:r>
        <w:t>типах</w:t>
      </w:r>
      <w:r>
        <w:rPr>
          <w:spacing w:val="-1"/>
        </w:rPr>
        <w:t xml:space="preserve"> </w:t>
      </w:r>
      <w:r>
        <w:t>отношений в</w:t>
      </w:r>
      <w:r>
        <w:rPr>
          <w:spacing w:val="-4"/>
        </w:rPr>
        <w:t xml:space="preserve"> </w:t>
      </w:r>
      <w:r>
        <w:t>основных сферах своей жизнедеятельности (общение, учеба, игра, спорт, творчество, увлечения (хобби).</w:t>
      </w:r>
    </w:p>
    <w:p w:rsidR="00336F6E" w:rsidRDefault="001D7343">
      <w:pPr>
        <w:pStyle w:val="a3"/>
        <w:spacing w:line="276" w:lineRule="auto"/>
        <w:ind w:right="229"/>
      </w:pPr>
      <w:r>
        <w:t>Развитие способности к сознательному и добровольному выполнению обязательств, как личных, так и основанных на требованиях коллектива, формируют моральные чувства, необходимые привычки ответственного поведения, волевые качества.</w:t>
      </w:r>
    </w:p>
    <w:p w:rsidR="00336F6E" w:rsidRDefault="001D7343">
      <w:pPr>
        <w:pStyle w:val="a3"/>
        <w:spacing w:line="276" w:lineRule="auto"/>
        <w:ind w:right="233"/>
      </w:pPr>
      <w:r>
        <w:t>Выполнение и соотношение различных социальных ролей, оценивание динамики и адекватности выполняемых ролей.</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1D7343">
      <w:pPr>
        <w:pStyle w:val="a3"/>
        <w:spacing w:before="73" w:line="276" w:lineRule="auto"/>
        <w:ind w:right="224"/>
      </w:pPr>
      <w:r>
        <w:lastRenderedPageBreak/>
        <w:t xml:space="preserve">Приобретение опыта коллективной деятельности в решении личностно и общественно значимых задач, осознание роли коллектива для развития личности, успешного решения </w:t>
      </w:r>
      <w:r>
        <w:rPr>
          <w:spacing w:val="-2"/>
        </w:rPr>
        <w:t>проблем.</w:t>
      </w:r>
    </w:p>
    <w:p w:rsidR="00336F6E" w:rsidRDefault="001D7343">
      <w:pPr>
        <w:pStyle w:val="a3"/>
        <w:spacing w:before="1" w:line="276" w:lineRule="auto"/>
        <w:ind w:right="236"/>
      </w:pPr>
      <w:r>
        <w:t>Приобретение опыта и освоение основных форм учебного сотрудничества сотрудничество со сверстниками и с учителями.</w:t>
      </w:r>
    </w:p>
    <w:p w:rsidR="00336F6E" w:rsidRDefault="001D7343">
      <w:pPr>
        <w:pStyle w:val="a3"/>
        <w:spacing w:line="276" w:lineRule="auto"/>
        <w:ind w:right="232"/>
      </w:pPr>
      <w:r>
        <w:t>Активное участие в организации, осуществлении и развитии школьного самоуправления: участие в принятии решений руководящих органов образовательного учреждения; решение вопросов,</w:t>
      </w:r>
      <w:r>
        <w:rPr>
          <w:spacing w:val="-4"/>
        </w:rPr>
        <w:t xml:space="preserve"> </w:t>
      </w:r>
      <w:r>
        <w:t>связанных</w:t>
      </w:r>
      <w:r>
        <w:rPr>
          <w:spacing w:val="-3"/>
        </w:rPr>
        <w:t xml:space="preserve"> </w:t>
      </w:r>
      <w:r>
        <w:t>с</w:t>
      </w:r>
      <w:r>
        <w:rPr>
          <w:spacing w:val="-5"/>
        </w:rPr>
        <w:t xml:space="preserve"> </w:t>
      </w:r>
      <w:r>
        <w:t>самообслуживанием,</w:t>
      </w:r>
      <w:r>
        <w:rPr>
          <w:spacing w:val="-4"/>
        </w:rPr>
        <w:t xml:space="preserve"> </w:t>
      </w:r>
      <w:r>
        <w:t>поддержанием</w:t>
      </w:r>
      <w:r>
        <w:rPr>
          <w:spacing w:val="-5"/>
        </w:rPr>
        <w:t xml:space="preserve"> </w:t>
      </w:r>
      <w:r>
        <w:t>порядка,</w:t>
      </w:r>
      <w:r>
        <w:rPr>
          <w:spacing w:val="-4"/>
        </w:rPr>
        <w:t xml:space="preserve"> </w:t>
      </w:r>
      <w:r>
        <w:t>дисциплины,</w:t>
      </w:r>
      <w:r>
        <w:rPr>
          <w:spacing w:val="-4"/>
        </w:rPr>
        <w:t xml:space="preserve"> </w:t>
      </w:r>
      <w:r>
        <w:t>дежурства</w:t>
      </w:r>
      <w:r>
        <w:rPr>
          <w:spacing w:val="-5"/>
        </w:rPr>
        <w:t xml:space="preserve"> </w:t>
      </w:r>
      <w:r>
        <w:t>и работы в школе; контроль за выполнением учащимися основных прав и обязанностей и т.д.</w:t>
      </w:r>
    </w:p>
    <w:p w:rsidR="00336F6E" w:rsidRDefault="001D7343">
      <w:pPr>
        <w:pStyle w:val="a3"/>
        <w:spacing w:line="276" w:lineRule="auto"/>
        <w:ind w:right="235"/>
      </w:pPr>
      <w:r>
        <w:t xml:space="preserve">Умение реконструировать (в форме описаний, презентаций, фото и видеоматериалов и др.) определенные ситуации, имитирующие социальные отношения в ходе выполнения ролевых </w:t>
      </w:r>
      <w:r>
        <w:rPr>
          <w:spacing w:val="-2"/>
        </w:rPr>
        <w:t>проектов.</w:t>
      </w:r>
    </w:p>
    <w:p w:rsidR="00336F6E" w:rsidRDefault="001D7343">
      <w:pPr>
        <w:pStyle w:val="a3"/>
        <w:spacing w:before="1" w:line="276" w:lineRule="auto"/>
        <w:ind w:right="229"/>
      </w:pPr>
      <w:r>
        <w:t>Воспитание трудолюбия, сознательного, творческого отношения к образованию, труду и жизни, подготовка к сознательному выбору профессии.</w:t>
      </w:r>
    </w:p>
    <w:p w:rsidR="00336F6E" w:rsidRDefault="001D7343">
      <w:pPr>
        <w:pStyle w:val="a3"/>
        <w:spacing w:line="275" w:lineRule="exact"/>
      </w:pPr>
      <w:r>
        <w:t>Участие</w:t>
      </w:r>
      <w:r>
        <w:rPr>
          <w:spacing w:val="-4"/>
        </w:rPr>
        <w:t xml:space="preserve"> </w:t>
      </w:r>
      <w:r>
        <w:t>в</w:t>
      </w:r>
      <w:r>
        <w:rPr>
          <w:spacing w:val="-4"/>
        </w:rPr>
        <w:t xml:space="preserve"> </w:t>
      </w:r>
      <w:r>
        <w:t>олимпиадах</w:t>
      </w:r>
      <w:r>
        <w:rPr>
          <w:spacing w:val="-4"/>
        </w:rPr>
        <w:t xml:space="preserve"> </w:t>
      </w:r>
      <w:r>
        <w:t>по</w:t>
      </w:r>
      <w:r>
        <w:rPr>
          <w:spacing w:val="-2"/>
        </w:rPr>
        <w:t xml:space="preserve"> </w:t>
      </w:r>
      <w:r>
        <w:t>учебным</w:t>
      </w:r>
      <w:r>
        <w:rPr>
          <w:spacing w:val="-4"/>
        </w:rPr>
        <w:t xml:space="preserve"> </w:t>
      </w:r>
      <w:r>
        <w:rPr>
          <w:spacing w:val="-2"/>
        </w:rPr>
        <w:t>предметам.</w:t>
      </w:r>
    </w:p>
    <w:p w:rsidR="00336F6E" w:rsidRDefault="001D7343">
      <w:pPr>
        <w:pStyle w:val="a3"/>
        <w:spacing w:before="43" w:line="276" w:lineRule="auto"/>
        <w:ind w:right="224"/>
      </w:pPr>
      <w:r>
        <w:t>Умение применять полученные знания в ходе выполнения практикоориентированных</w:t>
      </w:r>
      <w:r>
        <w:rPr>
          <w:spacing w:val="40"/>
        </w:rPr>
        <w:t xml:space="preserve"> </w:t>
      </w:r>
      <w:r>
        <w:t>заданий, комплексных учебно-исследовательских проектов, творческого выполнения учебно- трудовых и общественно полезных дел, в быту.</w:t>
      </w:r>
    </w:p>
    <w:p w:rsidR="00336F6E" w:rsidRDefault="001D7343">
      <w:pPr>
        <w:pStyle w:val="a3"/>
        <w:spacing w:line="278" w:lineRule="auto"/>
        <w:ind w:right="235"/>
      </w:pPr>
      <w:r>
        <w:t>Участие в экскурсиях на промышленные предприятия, учреждения культуры, в ходе которых знакомятся с различными видами труда, с различными профессиями.</w:t>
      </w:r>
    </w:p>
    <w:p w:rsidR="00336F6E" w:rsidRDefault="001D7343">
      <w:pPr>
        <w:pStyle w:val="a3"/>
        <w:spacing w:line="276" w:lineRule="auto"/>
        <w:ind w:right="237"/>
      </w:pPr>
      <w:r>
        <w:t xml:space="preserve">Знакомство с профессиональной деятельностью и жизненным путём своих родителей и </w:t>
      </w:r>
      <w:r>
        <w:rPr>
          <w:spacing w:val="-2"/>
        </w:rPr>
        <w:t>прародителей.</w:t>
      </w:r>
    </w:p>
    <w:p w:rsidR="00336F6E" w:rsidRDefault="001D7343">
      <w:pPr>
        <w:pStyle w:val="a3"/>
        <w:spacing w:line="276" w:lineRule="auto"/>
        <w:ind w:right="235"/>
      </w:pPr>
      <w:r>
        <w:t>Приобретение опыта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336F6E" w:rsidRDefault="001D7343">
      <w:pPr>
        <w:pStyle w:val="a3"/>
        <w:spacing w:line="276" w:lineRule="auto"/>
        <w:ind w:right="234"/>
      </w:pPr>
      <w:r>
        <w:t>Приобретение умений и навыков сотрудничества, ролевого взаимодействия со сверстниками, взрослыми в учебно-трудовой деятельности, в ходе проведения</w:t>
      </w:r>
    </w:p>
    <w:p w:rsidR="00336F6E" w:rsidRDefault="00336F6E">
      <w:pPr>
        <w:pStyle w:val="a3"/>
        <w:spacing w:before="36"/>
        <w:ind w:left="0"/>
        <w:jc w:val="left"/>
      </w:pPr>
    </w:p>
    <w:p w:rsidR="00336F6E" w:rsidRDefault="001D7343">
      <w:pPr>
        <w:pStyle w:val="a3"/>
        <w:spacing w:line="276" w:lineRule="auto"/>
        <w:ind w:right="233" w:firstLine="341"/>
      </w:pPr>
      <w:r>
        <w:t>внеурочных мероприятий (ярмарки, конкурсы и т.д.), раскрывающих перед подростками широкий спектр профессиональной и трудовой деятельности.</w:t>
      </w:r>
    </w:p>
    <w:p w:rsidR="00336F6E" w:rsidRDefault="001D7343">
      <w:pPr>
        <w:pStyle w:val="a3"/>
        <w:spacing w:line="276" w:lineRule="auto"/>
        <w:ind w:right="220" w:firstLine="341"/>
      </w:pPr>
      <w:r>
        <w:t>Приобретение опыта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336F6E" w:rsidRDefault="001D7343">
      <w:pPr>
        <w:pStyle w:val="a3"/>
        <w:ind w:left="571"/>
      </w:pPr>
      <w:r>
        <w:t>Закрепление</w:t>
      </w:r>
      <w:r>
        <w:rPr>
          <w:spacing w:val="-3"/>
        </w:rPr>
        <w:t xml:space="preserve"> </w:t>
      </w:r>
      <w:r>
        <w:t>умений</w:t>
      </w:r>
      <w:r>
        <w:rPr>
          <w:spacing w:val="-3"/>
        </w:rPr>
        <w:t xml:space="preserve"> </w:t>
      </w:r>
      <w:r>
        <w:t>и</w:t>
      </w:r>
      <w:r>
        <w:rPr>
          <w:spacing w:val="-4"/>
        </w:rPr>
        <w:t xml:space="preserve"> </w:t>
      </w:r>
      <w:r>
        <w:t>навыков</w:t>
      </w:r>
      <w:r>
        <w:rPr>
          <w:spacing w:val="-4"/>
        </w:rPr>
        <w:t xml:space="preserve"> </w:t>
      </w:r>
      <w:r>
        <w:t>самообслуживания</w:t>
      </w:r>
      <w:r>
        <w:rPr>
          <w:spacing w:val="-3"/>
        </w:rPr>
        <w:t xml:space="preserve"> </w:t>
      </w:r>
      <w:r>
        <w:t>в</w:t>
      </w:r>
      <w:r>
        <w:rPr>
          <w:spacing w:val="-3"/>
        </w:rPr>
        <w:t xml:space="preserve"> </w:t>
      </w:r>
      <w:r>
        <w:t>школе</w:t>
      </w:r>
      <w:r>
        <w:rPr>
          <w:spacing w:val="-3"/>
        </w:rPr>
        <w:t xml:space="preserve"> </w:t>
      </w:r>
      <w:r>
        <w:t>и</w:t>
      </w:r>
      <w:r>
        <w:rPr>
          <w:spacing w:val="-2"/>
        </w:rPr>
        <w:t xml:space="preserve"> дома.</w:t>
      </w:r>
    </w:p>
    <w:p w:rsidR="00336F6E" w:rsidRDefault="001D7343">
      <w:pPr>
        <w:pStyle w:val="a3"/>
        <w:spacing w:before="40" w:line="276" w:lineRule="auto"/>
        <w:ind w:right="234" w:firstLine="341"/>
      </w:pPr>
      <w:r>
        <w:t>Участие во встречах и беседах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p w:rsidR="00336F6E" w:rsidRDefault="001D7343">
      <w:pPr>
        <w:pStyle w:val="a3"/>
        <w:spacing w:before="1" w:line="276" w:lineRule="auto"/>
        <w:ind w:right="229" w:firstLine="341"/>
      </w:pPr>
      <w:r>
        <w:t>Умение творчески и критически работать с информацией (целенаправленный сбор информации, ее структурирование, анализ и обобщение из разных источников) в ходе выполнения информационных проектов - электронных и бумажных справочников, энциклопедий, каталогов с приложением карт, схем фотографий и др.</w:t>
      </w:r>
    </w:p>
    <w:p w:rsidR="00336F6E" w:rsidRDefault="001D7343">
      <w:pPr>
        <w:pStyle w:val="a3"/>
        <w:spacing w:before="1" w:line="276" w:lineRule="auto"/>
        <w:ind w:right="224" w:firstLine="341"/>
      </w:pPr>
      <w:r>
        <w:t>Освоение начальных навыков научной деятельности в ходе выполнения учебно- исследовательских проектов предметного и межпредметного характера.</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1D7343">
      <w:pPr>
        <w:pStyle w:val="a3"/>
        <w:spacing w:before="73" w:line="276" w:lineRule="auto"/>
        <w:ind w:firstLine="341"/>
        <w:jc w:val="left"/>
      </w:pPr>
      <w:r>
        <w:lastRenderedPageBreak/>
        <w:t>Умение</w:t>
      </w:r>
      <w:r>
        <w:rPr>
          <w:spacing w:val="-3"/>
        </w:rPr>
        <w:t xml:space="preserve"> </w:t>
      </w:r>
      <w:r>
        <w:t>применять</w:t>
      </w:r>
      <w:r>
        <w:rPr>
          <w:spacing w:val="-3"/>
        </w:rPr>
        <w:t xml:space="preserve"> </w:t>
      </w:r>
      <w:r>
        <w:t>знания</w:t>
      </w:r>
      <w:r>
        <w:rPr>
          <w:spacing w:val="-2"/>
        </w:rPr>
        <w:t xml:space="preserve"> </w:t>
      </w:r>
      <w:r>
        <w:t>на</w:t>
      </w:r>
      <w:r>
        <w:rPr>
          <w:spacing w:val="-3"/>
        </w:rPr>
        <w:t xml:space="preserve"> </w:t>
      </w:r>
      <w:r>
        <w:t>практике</w:t>
      </w:r>
      <w:r>
        <w:rPr>
          <w:spacing w:val="-2"/>
        </w:rPr>
        <w:t xml:space="preserve"> </w:t>
      </w:r>
      <w:r>
        <w:t>в</w:t>
      </w:r>
      <w:r>
        <w:rPr>
          <w:spacing w:val="-3"/>
        </w:rPr>
        <w:t xml:space="preserve"> </w:t>
      </w:r>
      <w:r>
        <w:t>ходе</w:t>
      </w:r>
      <w:r>
        <w:rPr>
          <w:spacing w:val="-3"/>
        </w:rPr>
        <w:t xml:space="preserve"> </w:t>
      </w:r>
      <w:r>
        <w:t>выполнения</w:t>
      </w:r>
      <w:r>
        <w:rPr>
          <w:spacing w:val="-5"/>
        </w:rPr>
        <w:t xml:space="preserve"> </w:t>
      </w:r>
      <w:r>
        <w:t>прикладных проектов,</w:t>
      </w:r>
      <w:r>
        <w:rPr>
          <w:spacing w:val="-2"/>
        </w:rPr>
        <w:t xml:space="preserve"> </w:t>
      </w:r>
      <w:r>
        <w:t>имеющих конкретного потребителя и четко обозначенное назначение и область применения.</w:t>
      </w:r>
    </w:p>
    <w:p w:rsidR="00336F6E" w:rsidRDefault="001D7343">
      <w:pPr>
        <w:pStyle w:val="a3"/>
        <w:spacing w:after="49" w:line="275" w:lineRule="exact"/>
        <w:ind w:left="3084"/>
        <w:jc w:val="left"/>
      </w:pPr>
      <w:r>
        <w:t>Традиционные</w:t>
      </w:r>
      <w:r>
        <w:rPr>
          <w:spacing w:val="-6"/>
        </w:rPr>
        <w:t xml:space="preserve"> </w:t>
      </w:r>
      <w:r>
        <w:t>мероприятия</w:t>
      </w:r>
      <w:r>
        <w:rPr>
          <w:spacing w:val="-4"/>
        </w:rPr>
        <w:t xml:space="preserve"> </w:t>
      </w:r>
      <w:r>
        <w:t>для</w:t>
      </w:r>
      <w:r>
        <w:rPr>
          <w:spacing w:val="-1"/>
        </w:rPr>
        <w:t xml:space="preserve"> </w:t>
      </w:r>
      <w:r>
        <w:rPr>
          <w:spacing w:val="-2"/>
        </w:rPr>
        <w:t>учащихся</w:t>
      </w:r>
    </w:p>
    <w:tbl>
      <w:tblPr>
        <w:tblStyle w:val="TableNormal"/>
        <w:tblW w:w="0" w:type="auto"/>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6"/>
        <w:gridCol w:w="4489"/>
      </w:tblGrid>
      <w:tr w:rsidR="00336F6E">
        <w:trPr>
          <w:trHeight w:val="328"/>
        </w:trPr>
        <w:tc>
          <w:tcPr>
            <w:tcW w:w="4496" w:type="dxa"/>
          </w:tcPr>
          <w:p w:rsidR="00336F6E" w:rsidRDefault="001D7343">
            <w:pPr>
              <w:pStyle w:val="TableParagraph"/>
              <w:spacing w:before="32"/>
              <w:ind w:left="112"/>
              <w:rPr>
                <w:sz w:val="24"/>
              </w:rPr>
            </w:pPr>
            <w:r>
              <w:rPr>
                <w:sz w:val="24"/>
              </w:rPr>
              <w:t>Название</w:t>
            </w:r>
            <w:r>
              <w:rPr>
                <w:spacing w:val="-5"/>
                <w:sz w:val="24"/>
              </w:rPr>
              <w:t xml:space="preserve"> </w:t>
            </w:r>
            <w:r>
              <w:rPr>
                <w:spacing w:val="-2"/>
                <w:sz w:val="24"/>
              </w:rPr>
              <w:t>мероприятия</w:t>
            </w:r>
          </w:p>
        </w:tc>
        <w:tc>
          <w:tcPr>
            <w:tcW w:w="4489" w:type="dxa"/>
          </w:tcPr>
          <w:p w:rsidR="00336F6E" w:rsidRDefault="001D7343">
            <w:pPr>
              <w:pStyle w:val="TableParagraph"/>
              <w:spacing w:before="32"/>
              <w:ind w:left="112"/>
              <w:rPr>
                <w:sz w:val="24"/>
              </w:rPr>
            </w:pPr>
            <w:r>
              <w:rPr>
                <w:sz w:val="24"/>
              </w:rPr>
              <w:t>Ожидаемые</w:t>
            </w:r>
            <w:r>
              <w:rPr>
                <w:spacing w:val="-6"/>
                <w:sz w:val="24"/>
              </w:rPr>
              <w:t xml:space="preserve"> </w:t>
            </w:r>
            <w:r>
              <w:rPr>
                <w:spacing w:val="-2"/>
                <w:sz w:val="24"/>
              </w:rPr>
              <w:t>результаты</w:t>
            </w:r>
          </w:p>
        </w:tc>
      </w:tr>
      <w:tr w:rsidR="00336F6E">
        <w:trPr>
          <w:trHeight w:val="1319"/>
        </w:trPr>
        <w:tc>
          <w:tcPr>
            <w:tcW w:w="4496" w:type="dxa"/>
          </w:tcPr>
          <w:p w:rsidR="00336F6E" w:rsidRDefault="001D7343">
            <w:pPr>
              <w:pStyle w:val="TableParagraph"/>
              <w:tabs>
                <w:tab w:val="left" w:pos="2405"/>
              </w:tabs>
              <w:spacing w:before="42" w:line="288" w:lineRule="auto"/>
              <w:ind w:left="112" w:right="88"/>
              <w:jc w:val="both"/>
              <w:rPr>
                <w:sz w:val="24"/>
              </w:rPr>
            </w:pPr>
            <w:r>
              <w:rPr>
                <w:sz w:val="24"/>
              </w:rPr>
              <w:t>Встречи</w:t>
            </w:r>
            <w:r>
              <w:rPr>
                <w:spacing w:val="-8"/>
                <w:sz w:val="24"/>
              </w:rPr>
              <w:t xml:space="preserve"> </w:t>
            </w:r>
            <w:r>
              <w:rPr>
                <w:sz w:val="24"/>
              </w:rPr>
              <w:t>и</w:t>
            </w:r>
            <w:r>
              <w:rPr>
                <w:spacing w:val="-8"/>
                <w:sz w:val="24"/>
              </w:rPr>
              <w:t xml:space="preserve"> </w:t>
            </w:r>
            <w:r>
              <w:rPr>
                <w:sz w:val="24"/>
              </w:rPr>
              <w:t>беседы</w:t>
            </w:r>
            <w:r>
              <w:rPr>
                <w:spacing w:val="-7"/>
                <w:sz w:val="24"/>
              </w:rPr>
              <w:t xml:space="preserve"> </w:t>
            </w:r>
            <w:r>
              <w:rPr>
                <w:sz w:val="24"/>
              </w:rPr>
              <w:t>с</w:t>
            </w:r>
            <w:r>
              <w:rPr>
                <w:spacing w:val="-9"/>
                <w:sz w:val="24"/>
              </w:rPr>
              <w:t xml:space="preserve"> </w:t>
            </w:r>
            <w:r>
              <w:rPr>
                <w:sz w:val="24"/>
              </w:rPr>
              <w:t>интересными</w:t>
            </w:r>
            <w:r>
              <w:rPr>
                <w:spacing w:val="-14"/>
                <w:sz w:val="24"/>
              </w:rPr>
              <w:t xml:space="preserve"> </w:t>
            </w:r>
            <w:r>
              <w:rPr>
                <w:sz w:val="24"/>
              </w:rPr>
              <w:t xml:space="preserve">людьми показавшие достойные примеры </w:t>
            </w:r>
            <w:r>
              <w:rPr>
                <w:spacing w:val="-2"/>
                <w:sz w:val="24"/>
              </w:rPr>
              <w:t>высокого</w:t>
            </w:r>
            <w:r>
              <w:rPr>
                <w:sz w:val="24"/>
              </w:rPr>
              <w:tab/>
            </w:r>
            <w:r>
              <w:rPr>
                <w:spacing w:val="-2"/>
                <w:sz w:val="24"/>
              </w:rPr>
              <w:t>профессионализма,</w:t>
            </w:r>
          </w:p>
          <w:p w:rsidR="00336F6E" w:rsidRDefault="001D7343">
            <w:pPr>
              <w:pStyle w:val="TableParagraph"/>
              <w:spacing w:line="264" w:lineRule="exact"/>
              <w:ind w:left="112"/>
              <w:jc w:val="both"/>
              <w:rPr>
                <w:sz w:val="24"/>
              </w:rPr>
            </w:pPr>
            <w:r>
              <w:rPr>
                <w:sz w:val="24"/>
              </w:rPr>
              <w:t>творческого</w:t>
            </w:r>
            <w:r>
              <w:rPr>
                <w:spacing w:val="-2"/>
                <w:sz w:val="24"/>
              </w:rPr>
              <w:t xml:space="preserve"> </w:t>
            </w:r>
            <w:r>
              <w:rPr>
                <w:sz w:val="24"/>
              </w:rPr>
              <w:t>отношения</w:t>
            </w:r>
            <w:r>
              <w:rPr>
                <w:spacing w:val="-4"/>
                <w:sz w:val="24"/>
              </w:rPr>
              <w:t xml:space="preserve"> </w:t>
            </w:r>
            <w:r>
              <w:rPr>
                <w:sz w:val="24"/>
              </w:rPr>
              <w:t>к</w:t>
            </w:r>
            <w:r>
              <w:rPr>
                <w:spacing w:val="-1"/>
                <w:sz w:val="24"/>
              </w:rPr>
              <w:t xml:space="preserve"> </w:t>
            </w:r>
            <w:r>
              <w:rPr>
                <w:sz w:val="24"/>
              </w:rPr>
              <w:t>труду</w:t>
            </w:r>
            <w:r>
              <w:rPr>
                <w:spacing w:val="-6"/>
                <w:sz w:val="24"/>
              </w:rPr>
              <w:t xml:space="preserve"> </w:t>
            </w:r>
            <w:r>
              <w:rPr>
                <w:sz w:val="24"/>
              </w:rPr>
              <w:t>и</w:t>
            </w:r>
            <w:r>
              <w:rPr>
                <w:spacing w:val="-1"/>
                <w:sz w:val="24"/>
              </w:rPr>
              <w:t xml:space="preserve"> </w:t>
            </w:r>
            <w:r>
              <w:rPr>
                <w:spacing w:val="-2"/>
                <w:sz w:val="24"/>
              </w:rPr>
              <w:t>жизни</w:t>
            </w:r>
          </w:p>
        </w:tc>
        <w:tc>
          <w:tcPr>
            <w:tcW w:w="4489" w:type="dxa"/>
          </w:tcPr>
          <w:p w:rsidR="00336F6E" w:rsidRDefault="001D7343">
            <w:pPr>
              <w:pStyle w:val="TableParagraph"/>
              <w:spacing w:before="42" w:line="283" w:lineRule="auto"/>
              <w:ind w:left="112" w:right="45"/>
              <w:rPr>
                <w:sz w:val="24"/>
              </w:rPr>
            </w:pPr>
            <w:r>
              <w:rPr>
                <w:sz w:val="24"/>
              </w:rPr>
              <w:t>Ознакомление</w:t>
            </w:r>
            <w:r>
              <w:rPr>
                <w:spacing w:val="-12"/>
                <w:sz w:val="24"/>
              </w:rPr>
              <w:t xml:space="preserve"> </w:t>
            </w:r>
            <w:r>
              <w:rPr>
                <w:sz w:val="24"/>
              </w:rPr>
              <w:t>учащихся</w:t>
            </w:r>
            <w:r>
              <w:rPr>
                <w:spacing w:val="-13"/>
                <w:sz w:val="24"/>
              </w:rPr>
              <w:t xml:space="preserve"> </w:t>
            </w:r>
            <w:r>
              <w:rPr>
                <w:sz w:val="24"/>
              </w:rPr>
              <w:t>с</w:t>
            </w:r>
            <w:r>
              <w:rPr>
                <w:spacing w:val="-14"/>
                <w:sz w:val="24"/>
              </w:rPr>
              <w:t xml:space="preserve"> </w:t>
            </w:r>
            <w:r>
              <w:rPr>
                <w:sz w:val="24"/>
              </w:rPr>
              <w:t>достижениями в разных областях науки и труда</w:t>
            </w:r>
          </w:p>
        </w:tc>
      </w:tr>
      <w:tr w:rsidR="00336F6E">
        <w:trPr>
          <w:trHeight w:val="1651"/>
        </w:trPr>
        <w:tc>
          <w:tcPr>
            <w:tcW w:w="4496" w:type="dxa"/>
          </w:tcPr>
          <w:p w:rsidR="00336F6E" w:rsidRDefault="001D7343">
            <w:pPr>
              <w:pStyle w:val="TableParagraph"/>
              <w:spacing w:before="39" w:line="283" w:lineRule="auto"/>
              <w:ind w:left="112"/>
              <w:rPr>
                <w:sz w:val="24"/>
              </w:rPr>
            </w:pPr>
            <w:r>
              <w:rPr>
                <w:sz w:val="24"/>
              </w:rPr>
              <w:t>Классные</w:t>
            </w:r>
            <w:r>
              <w:rPr>
                <w:spacing w:val="-15"/>
                <w:sz w:val="24"/>
              </w:rPr>
              <w:t xml:space="preserve"> </w:t>
            </w:r>
            <w:r>
              <w:rPr>
                <w:sz w:val="24"/>
              </w:rPr>
              <w:t>часы</w:t>
            </w:r>
            <w:r>
              <w:rPr>
                <w:spacing w:val="-12"/>
                <w:sz w:val="24"/>
              </w:rPr>
              <w:t xml:space="preserve"> </w:t>
            </w:r>
            <w:r>
              <w:rPr>
                <w:sz w:val="24"/>
              </w:rPr>
              <w:t>«Жизнь</w:t>
            </w:r>
            <w:r>
              <w:rPr>
                <w:spacing w:val="-14"/>
                <w:sz w:val="24"/>
              </w:rPr>
              <w:t xml:space="preserve"> </w:t>
            </w:r>
            <w:r>
              <w:rPr>
                <w:sz w:val="24"/>
              </w:rPr>
              <w:t>замечательных людей» и др.</w:t>
            </w:r>
          </w:p>
        </w:tc>
        <w:tc>
          <w:tcPr>
            <w:tcW w:w="4489" w:type="dxa"/>
          </w:tcPr>
          <w:p w:rsidR="00336F6E" w:rsidRDefault="001D7343">
            <w:pPr>
              <w:pStyle w:val="TableParagraph"/>
              <w:tabs>
                <w:tab w:val="left" w:pos="2885"/>
              </w:tabs>
              <w:spacing w:before="39" w:line="285" w:lineRule="auto"/>
              <w:ind w:left="112" w:right="92"/>
              <w:jc w:val="both"/>
              <w:rPr>
                <w:sz w:val="24"/>
              </w:rPr>
            </w:pPr>
            <w:r>
              <w:rPr>
                <w:spacing w:val="-2"/>
                <w:sz w:val="24"/>
              </w:rPr>
              <w:t>Сформированное</w:t>
            </w:r>
            <w:r>
              <w:rPr>
                <w:sz w:val="24"/>
              </w:rPr>
              <w:tab/>
            </w:r>
            <w:r>
              <w:rPr>
                <w:spacing w:val="-2"/>
                <w:sz w:val="24"/>
              </w:rPr>
              <w:t xml:space="preserve">представление </w:t>
            </w:r>
            <w:r>
              <w:rPr>
                <w:sz w:val="24"/>
              </w:rPr>
              <w:t>учащихся об интеллектуальных достижениях</w:t>
            </w:r>
            <w:r>
              <w:rPr>
                <w:spacing w:val="-11"/>
                <w:sz w:val="24"/>
              </w:rPr>
              <w:t xml:space="preserve"> </w:t>
            </w:r>
            <w:r>
              <w:rPr>
                <w:sz w:val="24"/>
              </w:rPr>
              <w:t>различных</w:t>
            </w:r>
            <w:r>
              <w:rPr>
                <w:spacing w:val="-11"/>
                <w:sz w:val="24"/>
              </w:rPr>
              <w:t xml:space="preserve"> </w:t>
            </w:r>
            <w:r>
              <w:rPr>
                <w:sz w:val="24"/>
              </w:rPr>
              <w:t>людей,</w:t>
            </w:r>
            <w:r>
              <w:rPr>
                <w:spacing w:val="-11"/>
                <w:sz w:val="24"/>
              </w:rPr>
              <w:t xml:space="preserve"> </w:t>
            </w:r>
            <w:r>
              <w:rPr>
                <w:sz w:val="24"/>
              </w:rPr>
              <w:t>усвоение ценностного отношения к</w:t>
            </w:r>
            <w:r>
              <w:rPr>
                <w:spacing w:val="40"/>
                <w:sz w:val="24"/>
              </w:rPr>
              <w:t xml:space="preserve"> </w:t>
            </w:r>
            <w:r>
              <w:rPr>
                <w:sz w:val="24"/>
              </w:rPr>
              <w:t>результатам</w:t>
            </w:r>
          </w:p>
          <w:p w:rsidR="00336F6E" w:rsidRDefault="001D7343">
            <w:pPr>
              <w:pStyle w:val="TableParagraph"/>
              <w:spacing w:line="273" w:lineRule="exact"/>
              <w:ind w:left="112"/>
              <w:jc w:val="both"/>
              <w:rPr>
                <w:sz w:val="24"/>
              </w:rPr>
            </w:pPr>
            <w:r>
              <w:rPr>
                <w:sz w:val="24"/>
              </w:rPr>
              <w:t>человеческого</w:t>
            </w:r>
            <w:r>
              <w:rPr>
                <w:spacing w:val="-6"/>
                <w:sz w:val="24"/>
              </w:rPr>
              <w:t xml:space="preserve"> </w:t>
            </w:r>
            <w:r>
              <w:rPr>
                <w:spacing w:val="-4"/>
                <w:sz w:val="24"/>
              </w:rPr>
              <w:t>труда</w:t>
            </w:r>
          </w:p>
        </w:tc>
      </w:tr>
    </w:tbl>
    <w:p w:rsidR="00336F6E" w:rsidRDefault="00336F6E">
      <w:pPr>
        <w:pStyle w:val="a3"/>
        <w:ind w:left="0"/>
        <w:jc w:val="left"/>
      </w:pPr>
    </w:p>
    <w:p w:rsidR="00336F6E" w:rsidRDefault="00336F6E">
      <w:pPr>
        <w:pStyle w:val="a3"/>
        <w:spacing w:before="79"/>
        <w:ind w:left="0"/>
        <w:jc w:val="left"/>
      </w:pPr>
    </w:p>
    <w:p w:rsidR="00336F6E" w:rsidRDefault="001D7343">
      <w:pPr>
        <w:pStyle w:val="a5"/>
        <w:numPr>
          <w:ilvl w:val="0"/>
          <w:numId w:val="251"/>
        </w:numPr>
        <w:tabs>
          <w:tab w:val="left" w:pos="410"/>
        </w:tabs>
        <w:ind w:left="410" w:hanging="180"/>
        <w:jc w:val="left"/>
      </w:pPr>
      <w:r>
        <w:rPr>
          <w:sz w:val="24"/>
        </w:rPr>
        <w:t>Спортивно-оздоровительное</w:t>
      </w:r>
      <w:r>
        <w:rPr>
          <w:spacing w:val="-10"/>
          <w:sz w:val="24"/>
        </w:rPr>
        <w:t xml:space="preserve"> </w:t>
      </w:r>
      <w:r>
        <w:rPr>
          <w:sz w:val="24"/>
        </w:rPr>
        <w:t>воспитание.</w:t>
      </w:r>
      <w:r>
        <w:rPr>
          <w:spacing w:val="-7"/>
          <w:sz w:val="24"/>
        </w:rPr>
        <w:t xml:space="preserve"> </w:t>
      </w:r>
      <w:r>
        <w:rPr>
          <w:sz w:val="24"/>
        </w:rPr>
        <w:t>Воспитание</w:t>
      </w:r>
      <w:r>
        <w:rPr>
          <w:spacing w:val="-8"/>
          <w:sz w:val="24"/>
        </w:rPr>
        <w:t xml:space="preserve"> </w:t>
      </w:r>
      <w:r>
        <w:rPr>
          <w:sz w:val="24"/>
        </w:rPr>
        <w:t>в</w:t>
      </w:r>
      <w:r>
        <w:rPr>
          <w:spacing w:val="-7"/>
          <w:sz w:val="24"/>
        </w:rPr>
        <w:t xml:space="preserve"> </w:t>
      </w:r>
      <w:r>
        <w:rPr>
          <w:spacing w:val="-2"/>
          <w:sz w:val="24"/>
        </w:rPr>
        <w:t>семье.</w:t>
      </w:r>
    </w:p>
    <w:p w:rsidR="00336F6E" w:rsidRDefault="00336F6E">
      <w:pPr>
        <w:pStyle w:val="a3"/>
        <w:spacing w:before="82"/>
        <w:ind w:left="0"/>
        <w:jc w:val="left"/>
      </w:pPr>
    </w:p>
    <w:p w:rsidR="00336F6E" w:rsidRDefault="001D7343">
      <w:pPr>
        <w:pStyle w:val="a3"/>
        <w:spacing w:line="278" w:lineRule="auto"/>
        <w:jc w:val="left"/>
      </w:pPr>
      <w:r>
        <w:t>Организация</w:t>
      </w:r>
      <w:r>
        <w:rPr>
          <w:spacing w:val="40"/>
        </w:rPr>
        <w:t xml:space="preserve"> </w:t>
      </w:r>
      <w:r>
        <w:t>и</w:t>
      </w:r>
      <w:r>
        <w:rPr>
          <w:spacing w:val="40"/>
        </w:rPr>
        <w:t xml:space="preserve"> </w:t>
      </w:r>
      <w:r>
        <w:t>проведение</w:t>
      </w:r>
      <w:r>
        <w:rPr>
          <w:spacing w:val="40"/>
        </w:rPr>
        <w:t xml:space="preserve"> </w:t>
      </w:r>
      <w:r>
        <w:t>беседы,</w:t>
      </w:r>
      <w:r>
        <w:rPr>
          <w:spacing w:val="40"/>
        </w:rPr>
        <w:t xml:space="preserve"> </w:t>
      </w:r>
      <w:r>
        <w:t>лекции</w:t>
      </w:r>
      <w:r>
        <w:rPr>
          <w:spacing w:val="40"/>
        </w:rPr>
        <w:t xml:space="preserve"> </w:t>
      </w:r>
      <w:r>
        <w:t>и</w:t>
      </w:r>
      <w:r>
        <w:rPr>
          <w:spacing w:val="40"/>
        </w:rPr>
        <w:t xml:space="preserve"> </w:t>
      </w:r>
      <w:r>
        <w:t>вечера,</w:t>
      </w:r>
      <w:r>
        <w:rPr>
          <w:spacing w:val="40"/>
        </w:rPr>
        <w:t xml:space="preserve"> </w:t>
      </w:r>
      <w:r>
        <w:t>посвященных</w:t>
      </w:r>
      <w:r>
        <w:rPr>
          <w:spacing w:val="40"/>
        </w:rPr>
        <w:t xml:space="preserve"> </w:t>
      </w:r>
      <w:r>
        <w:t>физической</w:t>
      </w:r>
      <w:r>
        <w:rPr>
          <w:spacing w:val="40"/>
        </w:rPr>
        <w:t xml:space="preserve"> </w:t>
      </w:r>
      <w:r>
        <w:t>культуре, спорту и туризму; встреча со спортсменами, врачами и т.д.</w:t>
      </w:r>
    </w:p>
    <w:p w:rsidR="00336F6E" w:rsidRDefault="001D7343">
      <w:pPr>
        <w:pStyle w:val="a3"/>
        <w:spacing w:line="276" w:lineRule="auto"/>
        <w:jc w:val="left"/>
      </w:pPr>
      <w:r>
        <w:t>Просматривание</w:t>
      </w:r>
      <w:r>
        <w:rPr>
          <w:spacing w:val="80"/>
        </w:rPr>
        <w:t xml:space="preserve"> </w:t>
      </w:r>
      <w:r>
        <w:t>и</w:t>
      </w:r>
      <w:r>
        <w:rPr>
          <w:spacing w:val="80"/>
        </w:rPr>
        <w:t xml:space="preserve"> </w:t>
      </w:r>
      <w:r>
        <w:t>обсуждение</w:t>
      </w:r>
      <w:r>
        <w:rPr>
          <w:spacing w:val="80"/>
        </w:rPr>
        <w:t xml:space="preserve"> </w:t>
      </w:r>
      <w:r>
        <w:t>фильмов</w:t>
      </w:r>
      <w:r>
        <w:rPr>
          <w:spacing w:val="80"/>
        </w:rPr>
        <w:t xml:space="preserve"> </w:t>
      </w:r>
      <w:r>
        <w:t>на</w:t>
      </w:r>
      <w:r>
        <w:rPr>
          <w:spacing w:val="80"/>
        </w:rPr>
        <w:t xml:space="preserve"> </w:t>
      </w:r>
      <w:r>
        <w:t>спортивные</w:t>
      </w:r>
      <w:r>
        <w:rPr>
          <w:spacing w:val="80"/>
        </w:rPr>
        <w:t xml:space="preserve"> </w:t>
      </w:r>
      <w:r>
        <w:t>темы.</w:t>
      </w:r>
      <w:r>
        <w:rPr>
          <w:spacing w:val="80"/>
        </w:rPr>
        <w:t xml:space="preserve"> </w:t>
      </w:r>
      <w:r>
        <w:t>Коллективное</w:t>
      </w:r>
      <w:r>
        <w:rPr>
          <w:spacing w:val="80"/>
        </w:rPr>
        <w:t xml:space="preserve"> </w:t>
      </w:r>
      <w:r>
        <w:t>посещение спортивных соревнований.</w:t>
      </w:r>
    </w:p>
    <w:p w:rsidR="00336F6E" w:rsidRDefault="001D7343">
      <w:pPr>
        <w:pStyle w:val="a3"/>
        <w:spacing w:line="276" w:lineRule="auto"/>
        <w:jc w:val="left"/>
      </w:pPr>
      <w:r>
        <w:t>Умение составлять правильный режим занятий физической культурой, спортом, туризмом. Участие в проведении школьных спартакиад, эстафет и туристических слетов. Приобретение системных знаний и опыта организации рационального (здорового)</w:t>
      </w:r>
    </w:p>
    <w:p w:rsidR="00336F6E" w:rsidRDefault="001D7343">
      <w:pPr>
        <w:pStyle w:val="a3"/>
        <w:jc w:val="left"/>
      </w:pPr>
      <w:r>
        <w:t>питания,</w:t>
      </w:r>
      <w:r>
        <w:rPr>
          <w:spacing w:val="-4"/>
        </w:rPr>
        <w:t xml:space="preserve"> </w:t>
      </w:r>
      <w:r>
        <w:t>его</w:t>
      </w:r>
      <w:r>
        <w:rPr>
          <w:spacing w:val="-3"/>
        </w:rPr>
        <w:t xml:space="preserve"> </w:t>
      </w:r>
      <w:r>
        <w:t>режима,</w:t>
      </w:r>
      <w:r>
        <w:rPr>
          <w:spacing w:val="-2"/>
        </w:rPr>
        <w:t xml:space="preserve"> </w:t>
      </w:r>
      <w:r>
        <w:t>структуры</w:t>
      </w:r>
      <w:r>
        <w:rPr>
          <w:spacing w:val="-2"/>
        </w:rPr>
        <w:t xml:space="preserve"> </w:t>
      </w:r>
      <w:r>
        <w:t>в</w:t>
      </w:r>
      <w:r>
        <w:rPr>
          <w:spacing w:val="-3"/>
        </w:rPr>
        <w:t xml:space="preserve"> </w:t>
      </w:r>
      <w:r>
        <w:t>школе</w:t>
      </w:r>
      <w:r>
        <w:rPr>
          <w:spacing w:val="-2"/>
        </w:rPr>
        <w:t xml:space="preserve"> </w:t>
      </w:r>
      <w:r>
        <w:t>и</w:t>
      </w:r>
      <w:r>
        <w:rPr>
          <w:spacing w:val="-2"/>
        </w:rPr>
        <w:t xml:space="preserve"> дома.</w:t>
      </w:r>
    </w:p>
    <w:p w:rsidR="00336F6E" w:rsidRDefault="001D7343">
      <w:pPr>
        <w:pStyle w:val="a3"/>
        <w:spacing w:before="36" w:line="276" w:lineRule="auto"/>
        <w:ind w:right="229"/>
      </w:pPr>
      <w:r>
        <w:t>Организация, при поддержке учителей, родителей, медицинских работников, своего режим дня, учебы и отдыха, двигательной активности, умение анализировать и контролировать свой режим дня.</w:t>
      </w:r>
    </w:p>
    <w:p w:rsidR="00336F6E" w:rsidRDefault="00336F6E">
      <w:pPr>
        <w:pStyle w:val="a3"/>
        <w:spacing w:before="42"/>
        <w:ind w:left="0"/>
        <w:jc w:val="left"/>
      </w:pPr>
    </w:p>
    <w:p w:rsidR="00336F6E" w:rsidRDefault="001D7343">
      <w:pPr>
        <w:pStyle w:val="a3"/>
        <w:spacing w:line="276" w:lineRule="auto"/>
        <w:ind w:right="236"/>
      </w:pPr>
      <w:r>
        <w:t>Участие в организации и проведении дней здоровья, конкурсов, праздников, викторин и других активных мероприятий, направленных на пропаганду здорового образа жизни.</w:t>
      </w:r>
    </w:p>
    <w:p w:rsidR="00336F6E" w:rsidRDefault="001D7343">
      <w:pPr>
        <w:pStyle w:val="a3"/>
        <w:spacing w:before="1" w:line="276" w:lineRule="auto"/>
        <w:ind w:right="231"/>
      </w:pPr>
      <w:r>
        <w:t>Выполнение требования личной и общественной гигиены, поддержание чистоты и порядка на своем рабочем месте в классе и школе.</w:t>
      </w:r>
    </w:p>
    <w:p w:rsidR="00336F6E" w:rsidRDefault="001D7343">
      <w:pPr>
        <w:pStyle w:val="a3"/>
        <w:spacing w:line="276" w:lineRule="auto"/>
        <w:ind w:right="235"/>
      </w:pPr>
      <w:r>
        <w:t xml:space="preserve">Умение оказывать первую медицинскую помощь пострадавшим. Овладение навыками самоконтроля в ходе спортивных занятий. Проведение зарядки и физкультминутки с младшими школьниками. Осуществление спортивного судейства соревнований в классе и </w:t>
      </w:r>
      <w:r>
        <w:rPr>
          <w:spacing w:val="-2"/>
        </w:rPr>
        <w:t>школе.</w:t>
      </w:r>
    </w:p>
    <w:p w:rsidR="00336F6E" w:rsidRDefault="001D7343">
      <w:pPr>
        <w:pStyle w:val="a3"/>
        <w:spacing w:line="276" w:lineRule="auto"/>
        <w:ind w:right="234"/>
        <w:jc w:val="left"/>
      </w:pPr>
      <w:r>
        <w:t>Участие в организации и проведении школьных спартакиад, походов по родному краю. Получение</w:t>
      </w:r>
      <w:r>
        <w:rPr>
          <w:spacing w:val="30"/>
        </w:rPr>
        <w:t xml:space="preserve"> </w:t>
      </w:r>
      <w:r>
        <w:t>представления</w:t>
      </w:r>
      <w:r>
        <w:rPr>
          <w:spacing w:val="31"/>
        </w:rPr>
        <w:t xml:space="preserve"> </w:t>
      </w:r>
      <w:r>
        <w:t>о</w:t>
      </w:r>
      <w:r>
        <w:rPr>
          <w:spacing w:val="31"/>
        </w:rPr>
        <w:t xml:space="preserve"> </w:t>
      </w:r>
      <w:r>
        <w:t>здоровье,</w:t>
      </w:r>
      <w:r>
        <w:rPr>
          <w:spacing w:val="31"/>
        </w:rPr>
        <w:t xml:space="preserve"> </w:t>
      </w:r>
      <w:r>
        <w:t>здоровом</w:t>
      </w:r>
      <w:r>
        <w:rPr>
          <w:spacing w:val="31"/>
        </w:rPr>
        <w:t xml:space="preserve"> </w:t>
      </w:r>
      <w:r>
        <w:t>образе</w:t>
      </w:r>
      <w:r>
        <w:rPr>
          <w:spacing w:val="30"/>
        </w:rPr>
        <w:t xml:space="preserve"> </w:t>
      </w:r>
      <w:r>
        <w:t>жизни,</w:t>
      </w:r>
      <w:r>
        <w:rPr>
          <w:spacing w:val="31"/>
        </w:rPr>
        <w:t xml:space="preserve"> </w:t>
      </w:r>
      <w:r>
        <w:t>возможностях</w:t>
      </w:r>
      <w:r>
        <w:rPr>
          <w:spacing w:val="34"/>
        </w:rPr>
        <w:t xml:space="preserve"> </w:t>
      </w:r>
      <w:r>
        <w:t>человеческого организма, об основных условиях и способах укрепления здоровья в ходе уроков физической культуры,</w:t>
      </w:r>
      <w:r>
        <w:rPr>
          <w:spacing w:val="33"/>
        </w:rPr>
        <w:t xml:space="preserve"> </w:t>
      </w:r>
      <w:r>
        <w:t>бесед,</w:t>
      </w:r>
      <w:r>
        <w:rPr>
          <w:spacing w:val="34"/>
        </w:rPr>
        <w:t xml:space="preserve"> </w:t>
      </w:r>
      <w:r>
        <w:t>просмотр</w:t>
      </w:r>
      <w:r>
        <w:rPr>
          <w:spacing w:val="37"/>
        </w:rPr>
        <w:t xml:space="preserve"> </w:t>
      </w:r>
      <w:r>
        <w:t>учебных</w:t>
      </w:r>
      <w:r>
        <w:rPr>
          <w:spacing w:val="35"/>
        </w:rPr>
        <w:t xml:space="preserve"> </w:t>
      </w:r>
      <w:r>
        <w:t>фильмов,</w:t>
      </w:r>
      <w:r>
        <w:rPr>
          <w:spacing w:val="33"/>
        </w:rPr>
        <w:t xml:space="preserve"> </w:t>
      </w:r>
      <w:r>
        <w:t>игровых</w:t>
      </w:r>
      <w:r>
        <w:rPr>
          <w:spacing w:val="36"/>
        </w:rPr>
        <w:t xml:space="preserve"> </w:t>
      </w:r>
      <w:r>
        <w:t>и</w:t>
      </w:r>
      <w:r>
        <w:rPr>
          <w:spacing w:val="32"/>
        </w:rPr>
        <w:t xml:space="preserve"> </w:t>
      </w:r>
      <w:r>
        <w:t>тренинговых</w:t>
      </w:r>
      <w:r>
        <w:rPr>
          <w:spacing w:val="36"/>
        </w:rPr>
        <w:t xml:space="preserve"> </w:t>
      </w:r>
      <w:r>
        <w:t>программ,</w:t>
      </w:r>
      <w:r>
        <w:rPr>
          <w:spacing w:val="34"/>
        </w:rPr>
        <w:t xml:space="preserve"> </w:t>
      </w:r>
      <w:r>
        <w:t>в</w:t>
      </w:r>
      <w:r>
        <w:rPr>
          <w:spacing w:val="33"/>
        </w:rPr>
        <w:t xml:space="preserve"> </w:t>
      </w:r>
      <w:r>
        <w:t>системе внеклассных</w:t>
      </w:r>
      <w:r>
        <w:rPr>
          <w:spacing w:val="34"/>
        </w:rPr>
        <w:t xml:space="preserve"> </w:t>
      </w:r>
      <w:r>
        <w:t>мероприятий,</w:t>
      </w:r>
      <w:r>
        <w:rPr>
          <w:spacing w:val="33"/>
        </w:rPr>
        <w:t xml:space="preserve"> </w:t>
      </w:r>
      <w:r>
        <w:t>включая</w:t>
      </w:r>
      <w:r>
        <w:rPr>
          <w:spacing w:val="33"/>
        </w:rPr>
        <w:t xml:space="preserve"> </w:t>
      </w:r>
      <w:r>
        <w:t>встречи</w:t>
      </w:r>
      <w:r>
        <w:rPr>
          <w:spacing w:val="36"/>
        </w:rPr>
        <w:t xml:space="preserve"> </w:t>
      </w:r>
      <w:r>
        <w:t>со</w:t>
      </w:r>
      <w:r>
        <w:rPr>
          <w:spacing w:val="33"/>
        </w:rPr>
        <w:t xml:space="preserve"> </w:t>
      </w:r>
      <w:r>
        <w:t>спортсменами,</w:t>
      </w:r>
      <w:r>
        <w:rPr>
          <w:spacing w:val="33"/>
        </w:rPr>
        <w:t xml:space="preserve"> </w:t>
      </w:r>
      <w:r>
        <w:t>представителями</w:t>
      </w:r>
      <w:r>
        <w:rPr>
          <w:spacing w:val="34"/>
        </w:rPr>
        <w:t xml:space="preserve"> </w:t>
      </w:r>
      <w:r>
        <w:t>профессий, предъявляющих высокие требования к здоровью.</w:t>
      </w:r>
    </w:p>
    <w:p w:rsidR="00336F6E" w:rsidRDefault="00336F6E">
      <w:pPr>
        <w:pStyle w:val="a3"/>
        <w:spacing w:line="276" w:lineRule="auto"/>
        <w:jc w:val="left"/>
        <w:sectPr w:rsidR="00336F6E">
          <w:pgSz w:w="11920" w:h="16850"/>
          <w:pgMar w:top="1360" w:right="850" w:bottom="1220" w:left="850" w:header="0" w:footer="1024" w:gutter="0"/>
          <w:cols w:space="720"/>
        </w:sectPr>
      </w:pPr>
    </w:p>
    <w:p w:rsidR="00336F6E" w:rsidRDefault="001D7343">
      <w:pPr>
        <w:pStyle w:val="a3"/>
        <w:spacing w:before="73" w:line="276" w:lineRule="auto"/>
        <w:ind w:right="234"/>
      </w:pPr>
      <w:r>
        <w:lastRenderedPageBreak/>
        <w:t>Теоретическое и практическое освоение методов здоровьесбережения, организация здорового образа жизни, составление и реализация здоровьесберегающего режима дня, осуществление контроля его выполнения.</w:t>
      </w:r>
    </w:p>
    <w:p w:rsidR="00336F6E" w:rsidRDefault="001D7343">
      <w:pPr>
        <w:pStyle w:val="a3"/>
        <w:spacing w:before="1" w:line="276" w:lineRule="auto"/>
        <w:ind w:right="226"/>
      </w:pPr>
      <w:r>
        <w:t>Поддержание чистоты и порядка в помещениях, соблюдение санитарно- гигиенических норм труда и отдыха.</w:t>
      </w:r>
    </w:p>
    <w:p w:rsidR="00336F6E" w:rsidRDefault="001D7343">
      <w:pPr>
        <w:pStyle w:val="a3"/>
        <w:spacing w:line="276" w:lineRule="auto"/>
        <w:ind w:right="235"/>
      </w:pPr>
      <w:r>
        <w:t>Получение</w:t>
      </w:r>
      <w:r>
        <w:rPr>
          <w:spacing w:val="-2"/>
        </w:rPr>
        <w:t xml:space="preserve"> </w:t>
      </w:r>
      <w:r>
        <w:t>представления</w:t>
      </w:r>
      <w:r>
        <w:rPr>
          <w:spacing w:val="-1"/>
        </w:rPr>
        <w:t xml:space="preserve"> </w:t>
      </w:r>
      <w:r>
        <w:t>о</w:t>
      </w:r>
      <w:r>
        <w:rPr>
          <w:spacing w:val="-1"/>
        </w:rPr>
        <w:t xml:space="preserve"> </w:t>
      </w:r>
      <w:r>
        <w:t>возможном</w:t>
      </w:r>
      <w:r>
        <w:rPr>
          <w:spacing w:val="-2"/>
        </w:rPr>
        <w:t xml:space="preserve"> </w:t>
      </w:r>
      <w:r>
        <w:t>негативном</w:t>
      </w:r>
      <w:r>
        <w:rPr>
          <w:spacing w:val="-2"/>
        </w:rPr>
        <w:t xml:space="preserve"> </w:t>
      </w:r>
      <w:r>
        <w:t>влиянии</w:t>
      </w:r>
      <w:r>
        <w:rPr>
          <w:spacing w:val="-3"/>
        </w:rPr>
        <w:t xml:space="preserve"> </w:t>
      </w:r>
      <w:r>
        <w:t>компьютерных игр,</w:t>
      </w:r>
      <w:r>
        <w:rPr>
          <w:spacing w:val="-1"/>
        </w:rPr>
        <w:t xml:space="preserve"> </w:t>
      </w:r>
      <w:r>
        <w:t>телевидения, рекламы на здоровье человека в рамках бесед с педагогами, школьным психологом, медицинскими работниками, родителями.</w:t>
      </w:r>
    </w:p>
    <w:p w:rsidR="00336F6E" w:rsidRDefault="001D7343">
      <w:pPr>
        <w:pStyle w:val="a3"/>
        <w:spacing w:line="276" w:lineRule="auto"/>
        <w:ind w:right="230"/>
      </w:pPr>
      <w:r>
        <w:t>Получение системных знаний о факторах, негативно влияющих на здоровье человека (сниженная двигательная активность, инфекционные заболевания, переутомление и т.д.), о существовании и причинах возникновения зависимостей от табака, алкоголя, наркотиков и других психоактивных веществ, участии в азартных играх, их разрушительном влиянии на здоровье в ходе бесед с педагогами, школьными психологами, медицинскими работниками, родителями, просмотра и обсуждения фильмов, тренингов, дискуссий, ролевых игр и т.д.</w:t>
      </w:r>
    </w:p>
    <w:p w:rsidR="00336F6E" w:rsidRDefault="001D7343">
      <w:pPr>
        <w:pStyle w:val="a3"/>
        <w:spacing w:line="276" w:lineRule="auto"/>
        <w:ind w:right="226"/>
      </w:pPr>
      <w:r>
        <w:t>Получение системных представлений о взаимоотношениях в семье, расширение опыта позитивного взаимодействия в семье в процессе проведения совместных мероприятий, выполнения совместно с родителями творческих проектов, проведения других мероприятий, укрепляющих преемственность между поколениями.</w:t>
      </w:r>
    </w:p>
    <w:p w:rsidR="00336F6E" w:rsidRDefault="001D7343">
      <w:pPr>
        <w:pStyle w:val="a3"/>
        <w:spacing w:line="278" w:lineRule="auto"/>
        <w:ind w:right="236"/>
      </w:pPr>
      <w:r>
        <w:t>Приобретение навыка противостояния негативному влиянию сверстников и взрослых (научиться говорить «нет») в ходе дискуссий, тренингов, ролевых игр.</w:t>
      </w:r>
    </w:p>
    <w:p w:rsidR="00336F6E" w:rsidRDefault="00336F6E">
      <w:pPr>
        <w:pStyle w:val="a3"/>
        <w:spacing w:before="36"/>
        <w:ind w:left="0"/>
        <w:jc w:val="left"/>
      </w:pPr>
    </w:p>
    <w:p w:rsidR="00336F6E" w:rsidRDefault="001D7343">
      <w:pPr>
        <w:pStyle w:val="a5"/>
        <w:numPr>
          <w:ilvl w:val="0"/>
          <w:numId w:val="251"/>
        </w:numPr>
        <w:tabs>
          <w:tab w:val="left" w:pos="950"/>
        </w:tabs>
        <w:ind w:hanging="720"/>
        <w:jc w:val="left"/>
        <w:rPr>
          <w:sz w:val="24"/>
        </w:rPr>
      </w:pPr>
      <w:r>
        <w:rPr>
          <w:sz w:val="24"/>
        </w:rPr>
        <w:t>Экологическое</w:t>
      </w:r>
      <w:r>
        <w:rPr>
          <w:spacing w:val="-6"/>
          <w:sz w:val="24"/>
        </w:rPr>
        <w:t xml:space="preserve"> </w:t>
      </w:r>
      <w:r>
        <w:rPr>
          <w:sz w:val="24"/>
        </w:rPr>
        <w:t>воспитание.</w:t>
      </w:r>
      <w:r>
        <w:rPr>
          <w:spacing w:val="-5"/>
          <w:sz w:val="24"/>
        </w:rPr>
        <w:t xml:space="preserve"> </w:t>
      </w:r>
      <w:r>
        <w:rPr>
          <w:sz w:val="24"/>
        </w:rPr>
        <w:t>Краеведческое</w:t>
      </w:r>
      <w:r>
        <w:rPr>
          <w:spacing w:val="-4"/>
          <w:sz w:val="24"/>
        </w:rPr>
        <w:t xml:space="preserve"> </w:t>
      </w:r>
      <w:r>
        <w:rPr>
          <w:spacing w:val="-2"/>
          <w:sz w:val="24"/>
        </w:rPr>
        <w:t>воспитание</w:t>
      </w:r>
    </w:p>
    <w:p w:rsidR="00336F6E" w:rsidRDefault="001D7343">
      <w:pPr>
        <w:pStyle w:val="a3"/>
        <w:tabs>
          <w:tab w:val="left" w:pos="1580"/>
          <w:tab w:val="left" w:pos="1670"/>
          <w:tab w:val="left" w:pos="3237"/>
          <w:tab w:val="left" w:pos="3830"/>
          <w:tab w:val="left" w:pos="4550"/>
          <w:tab w:val="left" w:pos="4910"/>
          <w:tab w:val="left" w:pos="5991"/>
          <w:tab w:val="left" w:pos="6226"/>
          <w:tab w:val="left" w:pos="6682"/>
          <w:tab w:val="left" w:pos="7431"/>
        </w:tabs>
        <w:spacing w:before="41" w:line="276" w:lineRule="auto"/>
        <w:ind w:right="233"/>
        <w:jc w:val="left"/>
      </w:pPr>
      <w:r>
        <w:rPr>
          <w:spacing w:val="-2"/>
        </w:rPr>
        <w:t>Получение</w:t>
      </w:r>
      <w:r>
        <w:tab/>
      </w:r>
      <w:r>
        <w:tab/>
      </w:r>
      <w:r>
        <w:rPr>
          <w:spacing w:val="-2"/>
        </w:rPr>
        <w:t>представлений</w:t>
      </w:r>
      <w:r>
        <w:tab/>
      </w:r>
      <w:r>
        <w:tab/>
      </w:r>
      <w:r>
        <w:rPr>
          <w:spacing w:val="-10"/>
        </w:rPr>
        <w:t>о</w:t>
      </w:r>
      <w:r>
        <w:tab/>
      </w:r>
      <w:r>
        <w:rPr>
          <w:spacing w:val="-2"/>
        </w:rPr>
        <w:t>здоровье,</w:t>
      </w:r>
      <w:r>
        <w:tab/>
      </w:r>
      <w:r>
        <w:rPr>
          <w:spacing w:val="-2"/>
        </w:rPr>
        <w:t>здоровом</w:t>
      </w:r>
      <w:r>
        <w:tab/>
        <w:t>образе</w:t>
      </w:r>
      <w:r>
        <w:rPr>
          <w:spacing w:val="-3"/>
        </w:rPr>
        <w:t xml:space="preserve"> </w:t>
      </w:r>
      <w:r>
        <w:t xml:space="preserve">жизни, </w:t>
      </w:r>
      <w:r>
        <w:rPr>
          <w:spacing w:val="-2"/>
        </w:rPr>
        <w:t>природных</w:t>
      </w:r>
      <w:r>
        <w:tab/>
      </w:r>
      <w:r>
        <w:rPr>
          <w:spacing w:val="-2"/>
        </w:rPr>
        <w:t>возможностях</w:t>
      </w:r>
      <w:r>
        <w:tab/>
      </w:r>
      <w:r>
        <w:rPr>
          <w:spacing w:val="-2"/>
        </w:rPr>
        <w:t>человеческого</w:t>
      </w:r>
      <w:r>
        <w:tab/>
      </w:r>
      <w:r>
        <w:rPr>
          <w:spacing w:val="-2"/>
        </w:rPr>
        <w:t>организма,</w:t>
      </w:r>
      <w:r>
        <w:tab/>
      </w:r>
      <w:r>
        <w:rPr>
          <w:spacing w:val="-6"/>
        </w:rPr>
        <w:t>их</w:t>
      </w:r>
      <w:r>
        <w:tab/>
      </w:r>
      <w:r>
        <w:rPr>
          <w:spacing w:val="-2"/>
        </w:rPr>
        <w:t xml:space="preserve">обусловленностиэкологическим </w:t>
      </w:r>
      <w:r>
        <w:t>качествомокружающей</w:t>
      </w:r>
      <w:r>
        <w:rPr>
          <w:spacing w:val="32"/>
        </w:rPr>
        <w:t xml:space="preserve"> </w:t>
      </w:r>
      <w:r>
        <w:t>среды,</w:t>
      </w:r>
      <w:r>
        <w:rPr>
          <w:spacing w:val="29"/>
        </w:rPr>
        <w:t xml:space="preserve"> </w:t>
      </w:r>
      <w:r>
        <w:t>о</w:t>
      </w:r>
      <w:r>
        <w:rPr>
          <w:spacing w:val="29"/>
        </w:rPr>
        <w:t xml:space="preserve"> </w:t>
      </w:r>
      <w:r>
        <w:t>неразрывной связи</w:t>
      </w:r>
      <w:r>
        <w:rPr>
          <w:spacing w:val="30"/>
        </w:rPr>
        <w:t xml:space="preserve"> </w:t>
      </w:r>
      <w:r>
        <w:t>экологической</w:t>
      </w:r>
      <w:r>
        <w:rPr>
          <w:spacing w:val="30"/>
        </w:rPr>
        <w:t xml:space="preserve"> </w:t>
      </w:r>
      <w:r>
        <w:t>культуры человека и</w:t>
      </w:r>
      <w:r>
        <w:rPr>
          <w:spacing w:val="30"/>
        </w:rPr>
        <w:t xml:space="preserve"> </w:t>
      </w:r>
      <w:r>
        <w:t>его здоровья (в ходе бесед, просмотра учебных фильмов, уроков и внеурочной деятельности).</w:t>
      </w:r>
    </w:p>
    <w:p w:rsidR="00336F6E" w:rsidRDefault="001D7343">
      <w:pPr>
        <w:pStyle w:val="a3"/>
        <w:spacing w:line="276" w:lineRule="auto"/>
        <w:ind w:right="228"/>
      </w:pPr>
      <w:r>
        <w:t>Участие в пропаганде экологически сообразного здорового образа жизни — проведение</w:t>
      </w:r>
      <w:r>
        <w:rPr>
          <w:spacing w:val="80"/>
        </w:rPr>
        <w:t xml:space="preserve"> </w:t>
      </w:r>
      <w:r>
        <w:t>бесед, тематических игр, театрализованных представлений для младших школьников, сверстников, населения. Просматривание и обсуждение фильмов, посвящённых разным формам оздоровления.</w:t>
      </w:r>
    </w:p>
    <w:p w:rsidR="00336F6E" w:rsidRDefault="001D7343">
      <w:pPr>
        <w:pStyle w:val="a3"/>
        <w:spacing w:before="1" w:line="276" w:lineRule="auto"/>
        <w:ind w:right="235"/>
      </w:pPr>
      <w:r>
        <w:t>Обучение экологически грамотному поведению в школе, дома, в природной и городской среде: организация экологически безопасного уклада школьной и домашней жизни, бережное расходование воды, электроэнергии, утилизация мусора, сохранение мест обитания растений</w:t>
      </w:r>
      <w:r>
        <w:rPr>
          <w:spacing w:val="40"/>
        </w:rPr>
        <w:t xml:space="preserve"> </w:t>
      </w:r>
      <w:r>
        <w:t>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336F6E" w:rsidRDefault="001D7343">
      <w:pPr>
        <w:pStyle w:val="a3"/>
        <w:spacing w:line="276" w:lineRule="auto"/>
        <w:ind w:right="235"/>
      </w:pPr>
      <w:r>
        <w:t>Участие в проведении школьных спартакиад, эстафет, экологических и туристических слётов, экологических лагерей, походов по родному краю. Ведение краеведческую, поисковую, экологическую работу в местных и дальних туристических походах и экскурсиях, путешествиях и экспедициях.</w:t>
      </w:r>
    </w:p>
    <w:p w:rsidR="00336F6E" w:rsidRDefault="001D7343">
      <w:pPr>
        <w:pStyle w:val="a3"/>
        <w:spacing w:line="278" w:lineRule="auto"/>
        <w:ind w:left="950" w:right="233" w:hanging="721"/>
      </w:pPr>
      <w:r>
        <w:t>Участие</w:t>
      </w:r>
      <w:r>
        <w:rPr>
          <w:spacing w:val="80"/>
          <w:w w:val="150"/>
        </w:rPr>
        <w:t xml:space="preserve">    </w:t>
      </w:r>
      <w:r>
        <w:t>в</w:t>
      </w:r>
      <w:r>
        <w:rPr>
          <w:spacing w:val="80"/>
          <w:w w:val="150"/>
        </w:rPr>
        <w:t xml:space="preserve">    </w:t>
      </w:r>
      <w:r>
        <w:t>природоохранительной</w:t>
      </w:r>
      <w:r>
        <w:rPr>
          <w:spacing w:val="80"/>
          <w:w w:val="150"/>
        </w:rPr>
        <w:t xml:space="preserve">   </w:t>
      </w:r>
      <w:r>
        <w:t>деятельности,в</w:t>
      </w:r>
      <w:r>
        <w:rPr>
          <w:spacing w:val="80"/>
          <w:w w:val="150"/>
        </w:rPr>
        <w:t xml:space="preserve">    </w:t>
      </w:r>
      <w:r>
        <w:t>деятельности школьного</w:t>
      </w:r>
      <w:r>
        <w:rPr>
          <w:spacing w:val="63"/>
          <w:w w:val="150"/>
        </w:rPr>
        <w:t xml:space="preserve">  </w:t>
      </w:r>
      <w:r>
        <w:t>экологического</w:t>
      </w:r>
      <w:r>
        <w:rPr>
          <w:spacing w:val="65"/>
          <w:w w:val="150"/>
        </w:rPr>
        <w:t xml:space="preserve">  </w:t>
      </w:r>
      <w:r>
        <w:t>отряда,</w:t>
      </w:r>
      <w:r>
        <w:rPr>
          <w:spacing w:val="65"/>
          <w:w w:val="150"/>
        </w:rPr>
        <w:t xml:space="preserve">  </w:t>
      </w:r>
      <w:r>
        <w:t>создании</w:t>
      </w:r>
      <w:r>
        <w:rPr>
          <w:spacing w:val="64"/>
          <w:w w:val="150"/>
        </w:rPr>
        <w:t xml:space="preserve">  </w:t>
      </w:r>
      <w:r>
        <w:t>и</w:t>
      </w:r>
      <w:r>
        <w:rPr>
          <w:spacing w:val="66"/>
          <w:w w:val="150"/>
        </w:rPr>
        <w:t xml:space="preserve">  </w:t>
      </w:r>
      <w:r>
        <w:t>реализации</w:t>
      </w:r>
      <w:r>
        <w:rPr>
          <w:spacing w:val="66"/>
          <w:w w:val="150"/>
        </w:rPr>
        <w:t xml:space="preserve">  </w:t>
      </w:r>
      <w:r>
        <w:rPr>
          <w:spacing w:val="-2"/>
        </w:rPr>
        <w:t>коллективных</w:t>
      </w:r>
    </w:p>
    <w:p w:rsidR="00336F6E" w:rsidRDefault="001D7343">
      <w:pPr>
        <w:pStyle w:val="a3"/>
        <w:spacing w:line="276" w:lineRule="auto"/>
        <w:ind w:right="229"/>
      </w:pPr>
      <w:r>
        <w:t>природоохранных проектов. Составление правильного режима занятий физической</w:t>
      </w:r>
      <w:r>
        <w:rPr>
          <w:spacing w:val="40"/>
        </w:rPr>
        <w:t xml:space="preserve"> </w:t>
      </w:r>
      <w:r>
        <w:t>культурой, спортом, туризмом, рациона здорового питания, режима дня, учёбы и отдыха с учётом экологических факторов</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1D7343">
      <w:pPr>
        <w:pStyle w:val="a3"/>
        <w:spacing w:before="73"/>
      </w:pPr>
      <w:r>
        <w:lastRenderedPageBreak/>
        <w:t>окружающей</w:t>
      </w:r>
      <w:r>
        <w:rPr>
          <w:spacing w:val="-6"/>
        </w:rPr>
        <w:t xml:space="preserve"> </w:t>
      </w:r>
      <w:r>
        <w:rPr>
          <w:spacing w:val="-2"/>
        </w:rPr>
        <w:t>среды.</w:t>
      </w:r>
    </w:p>
    <w:p w:rsidR="00336F6E" w:rsidRDefault="001D7343">
      <w:pPr>
        <w:pStyle w:val="a3"/>
        <w:spacing w:before="41" w:line="276" w:lineRule="auto"/>
        <w:ind w:right="228"/>
      </w:pPr>
      <w:r>
        <w:t xml:space="preserve">Участие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w:t>
      </w:r>
      <w:r>
        <w:rPr>
          <w:spacing w:val="-2"/>
        </w:rPr>
        <w:t>организациями.</w:t>
      </w:r>
    </w:p>
    <w:p w:rsidR="00336F6E" w:rsidRDefault="001D7343">
      <w:pPr>
        <w:pStyle w:val="a3"/>
        <w:spacing w:before="1"/>
      </w:pPr>
      <w:r>
        <w:t>Проводят</w:t>
      </w:r>
      <w:r>
        <w:rPr>
          <w:spacing w:val="-8"/>
        </w:rPr>
        <w:t xml:space="preserve"> </w:t>
      </w:r>
      <w:r>
        <w:t>школьный</w:t>
      </w:r>
      <w:r>
        <w:rPr>
          <w:spacing w:val="-5"/>
        </w:rPr>
        <w:t xml:space="preserve"> </w:t>
      </w:r>
      <w:r>
        <w:t>экологический</w:t>
      </w:r>
      <w:r>
        <w:rPr>
          <w:spacing w:val="-5"/>
        </w:rPr>
        <w:t xml:space="preserve"> </w:t>
      </w:r>
      <w:r>
        <w:t>мониторинг,</w:t>
      </w:r>
      <w:r>
        <w:rPr>
          <w:spacing w:val="-5"/>
        </w:rPr>
        <w:t xml:space="preserve"> </w:t>
      </w:r>
      <w:r>
        <w:rPr>
          <w:spacing w:val="-2"/>
        </w:rPr>
        <w:t>включающий:</w:t>
      </w:r>
    </w:p>
    <w:p w:rsidR="00336F6E" w:rsidRDefault="001D7343">
      <w:pPr>
        <w:pStyle w:val="a5"/>
        <w:numPr>
          <w:ilvl w:val="0"/>
          <w:numId w:val="250"/>
        </w:numPr>
        <w:tabs>
          <w:tab w:val="left" w:pos="950"/>
        </w:tabs>
        <w:spacing w:before="41" w:line="276" w:lineRule="auto"/>
        <w:ind w:right="236" w:firstLine="0"/>
        <w:rPr>
          <w:sz w:val="24"/>
        </w:rPr>
      </w:pPr>
      <w:r>
        <w:rPr>
          <w:sz w:val="24"/>
        </w:rPr>
        <w:t>систематические и целенаправленные наблюдения за состоянием окружающей среды своей местности, школы, своего жилища;</w:t>
      </w:r>
    </w:p>
    <w:p w:rsidR="00336F6E" w:rsidRDefault="001D7343">
      <w:pPr>
        <w:pStyle w:val="a5"/>
        <w:numPr>
          <w:ilvl w:val="0"/>
          <w:numId w:val="250"/>
        </w:numPr>
        <w:tabs>
          <w:tab w:val="left" w:pos="950"/>
        </w:tabs>
        <w:spacing w:before="1" w:line="276" w:lineRule="auto"/>
        <w:ind w:right="230" w:firstLine="0"/>
        <w:rPr>
          <w:sz w:val="24"/>
        </w:rPr>
      </w:pPr>
      <w:r>
        <w:rPr>
          <w:sz w:val="24"/>
        </w:rPr>
        <w:t>разработку проектов, снижающих риски загрязнений почвы, воды и воздуха. Разработка и реализация учебно-исследовательских и просветительских проектов по направлениям: экология и здоровье, ресурсосбережение.</w:t>
      </w:r>
    </w:p>
    <w:p w:rsidR="00336F6E" w:rsidRDefault="00336F6E">
      <w:pPr>
        <w:pStyle w:val="a3"/>
        <w:spacing w:before="42"/>
        <w:ind w:left="0"/>
        <w:jc w:val="left"/>
      </w:pPr>
    </w:p>
    <w:p w:rsidR="00336F6E" w:rsidRDefault="001D7343">
      <w:pPr>
        <w:pStyle w:val="a5"/>
        <w:numPr>
          <w:ilvl w:val="0"/>
          <w:numId w:val="251"/>
        </w:numPr>
        <w:tabs>
          <w:tab w:val="left" w:pos="950"/>
        </w:tabs>
        <w:ind w:hanging="720"/>
        <w:jc w:val="both"/>
        <w:rPr>
          <w:sz w:val="24"/>
        </w:rPr>
      </w:pPr>
      <w:r>
        <w:rPr>
          <w:sz w:val="24"/>
        </w:rPr>
        <w:t>Творческое</w:t>
      </w:r>
      <w:r>
        <w:rPr>
          <w:spacing w:val="-5"/>
          <w:sz w:val="24"/>
        </w:rPr>
        <w:t xml:space="preserve"> </w:t>
      </w:r>
      <w:r>
        <w:rPr>
          <w:sz w:val="24"/>
        </w:rPr>
        <w:t>воспитание.</w:t>
      </w:r>
      <w:r>
        <w:rPr>
          <w:spacing w:val="-5"/>
          <w:sz w:val="24"/>
        </w:rPr>
        <w:t xml:space="preserve"> </w:t>
      </w:r>
      <w:r>
        <w:rPr>
          <w:sz w:val="24"/>
        </w:rPr>
        <w:t>Эстетическое</w:t>
      </w:r>
      <w:r>
        <w:rPr>
          <w:spacing w:val="-5"/>
          <w:sz w:val="24"/>
        </w:rPr>
        <w:t xml:space="preserve"> </w:t>
      </w:r>
      <w:r>
        <w:rPr>
          <w:spacing w:val="-2"/>
          <w:sz w:val="24"/>
        </w:rPr>
        <w:t>воспитание.</w:t>
      </w:r>
    </w:p>
    <w:p w:rsidR="00336F6E" w:rsidRDefault="001D7343">
      <w:pPr>
        <w:pStyle w:val="a3"/>
        <w:spacing w:before="41" w:line="276" w:lineRule="auto"/>
        <w:ind w:right="225"/>
      </w:pPr>
      <w:r>
        <w:t>Получение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w:t>
      </w:r>
      <w:r>
        <w:rPr>
          <w:spacing w:val="80"/>
        </w:rPr>
        <w:t xml:space="preserve"> </w:t>
      </w:r>
      <w:r>
        <w:t>объекты</w:t>
      </w:r>
      <w:r>
        <w:rPr>
          <w:spacing w:val="-3"/>
        </w:rPr>
        <w:t xml:space="preserve"> </w:t>
      </w:r>
      <w:r>
        <w:t>современной</w:t>
      </w:r>
      <w:r>
        <w:rPr>
          <w:spacing w:val="-3"/>
        </w:rPr>
        <w:t xml:space="preserve"> </w:t>
      </w:r>
      <w:r>
        <w:t>архитектуры,</w:t>
      </w:r>
      <w:r>
        <w:rPr>
          <w:spacing w:val="-3"/>
        </w:rPr>
        <w:t xml:space="preserve"> </w:t>
      </w:r>
      <w:r>
        <w:t>ландшафтного</w:t>
      </w:r>
      <w:r>
        <w:rPr>
          <w:spacing w:val="-3"/>
        </w:rPr>
        <w:t xml:space="preserve"> </w:t>
      </w:r>
      <w:r>
        <w:t>дизайна</w:t>
      </w:r>
      <w:r>
        <w:rPr>
          <w:spacing w:val="-4"/>
        </w:rPr>
        <w:t xml:space="preserve"> </w:t>
      </w:r>
      <w:r>
        <w:t>и</w:t>
      </w:r>
      <w:r>
        <w:rPr>
          <w:spacing w:val="-3"/>
        </w:rPr>
        <w:t xml:space="preserve"> </w:t>
      </w:r>
      <w:r>
        <w:t>парковых</w:t>
      </w:r>
      <w:r>
        <w:rPr>
          <w:spacing w:val="-2"/>
        </w:rPr>
        <w:t xml:space="preserve"> </w:t>
      </w:r>
      <w:r>
        <w:t>ансамблей,</w:t>
      </w:r>
      <w:r>
        <w:rPr>
          <w:spacing w:val="-3"/>
        </w:rPr>
        <w:t xml:space="preserve"> </w:t>
      </w:r>
      <w:r>
        <w:t xml:space="preserve">знакомства с лучшими произведениями искусства в музеях, на выставках, по репродукциям, учебным </w:t>
      </w:r>
      <w:r>
        <w:rPr>
          <w:spacing w:val="-2"/>
        </w:rPr>
        <w:t>фильмам).</w:t>
      </w:r>
    </w:p>
    <w:p w:rsidR="00336F6E" w:rsidRDefault="001D7343">
      <w:pPr>
        <w:pStyle w:val="a3"/>
        <w:spacing w:line="276" w:lineRule="auto"/>
        <w:ind w:right="226"/>
      </w:pPr>
      <w:r>
        <w:t>Знакомство</w:t>
      </w:r>
      <w:r>
        <w:rPr>
          <w:spacing w:val="-1"/>
        </w:rPr>
        <w:t xml:space="preserve"> </w:t>
      </w:r>
      <w:r>
        <w:t>с</w:t>
      </w:r>
      <w:r>
        <w:rPr>
          <w:spacing w:val="-2"/>
        </w:rPr>
        <w:t xml:space="preserve"> </w:t>
      </w:r>
      <w:r>
        <w:t>эстетическими идеалами,</w:t>
      </w:r>
      <w:r>
        <w:rPr>
          <w:spacing w:val="-1"/>
        </w:rPr>
        <w:t xml:space="preserve"> </w:t>
      </w:r>
      <w:r>
        <w:t>традициями художественной культуры родного</w:t>
      </w:r>
      <w:r>
        <w:rPr>
          <w:spacing w:val="-1"/>
        </w:rPr>
        <w:t xml:space="preserve"> </w:t>
      </w:r>
      <w:r>
        <w:t>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336F6E" w:rsidRDefault="001D7343">
      <w:pPr>
        <w:pStyle w:val="a3"/>
        <w:spacing w:before="1" w:line="276" w:lineRule="auto"/>
        <w:ind w:right="235"/>
      </w:pPr>
      <w:r>
        <w:t>Знакомство с местными мастерами прикладного искусства, наблюдение за их работой, обсуждение</w:t>
      </w:r>
      <w:r>
        <w:rPr>
          <w:spacing w:val="-3"/>
        </w:rPr>
        <w:t xml:space="preserve"> </w:t>
      </w:r>
      <w:r>
        <w:t>прочитанных</w:t>
      </w:r>
      <w:r>
        <w:rPr>
          <w:spacing w:val="-1"/>
        </w:rPr>
        <w:t xml:space="preserve"> </w:t>
      </w:r>
      <w:r>
        <w:t>книг,</w:t>
      </w:r>
      <w:r>
        <w:rPr>
          <w:spacing w:val="-7"/>
        </w:rPr>
        <w:t xml:space="preserve"> </w:t>
      </w:r>
      <w:r>
        <w:t>художественных</w:t>
      </w:r>
      <w:r>
        <w:rPr>
          <w:spacing w:val="-1"/>
        </w:rPr>
        <w:t xml:space="preserve"> </w:t>
      </w:r>
      <w:r>
        <w:t>фильмов,</w:t>
      </w:r>
      <w:r>
        <w:rPr>
          <w:spacing w:val="-3"/>
        </w:rPr>
        <w:t xml:space="preserve"> </w:t>
      </w:r>
      <w:r>
        <w:t>телевизионных</w:t>
      </w:r>
      <w:r>
        <w:rPr>
          <w:spacing w:val="-1"/>
        </w:rPr>
        <w:t xml:space="preserve"> </w:t>
      </w:r>
      <w:r>
        <w:t>передач</w:t>
      </w:r>
      <w:r>
        <w:rPr>
          <w:spacing w:val="-3"/>
        </w:rPr>
        <w:t xml:space="preserve"> </w:t>
      </w:r>
      <w:r>
        <w:t>на</w:t>
      </w:r>
      <w:r>
        <w:rPr>
          <w:spacing w:val="-3"/>
        </w:rPr>
        <w:t xml:space="preserve"> </w:t>
      </w:r>
      <w:r>
        <w:t>предмет их этического и эстетического содержания.</w:t>
      </w:r>
    </w:p>
    <w:p w:rsidR="00336F6E" w:rsidRDefault="001D7343">
      <w:pPr>
        <w:pStyle w:val="a3"/>
        <w:spacing w:line="276" w:lineRule="auto"/>
        <w:ind w:right="231"/>
      </w:pPr>
      <w:r>
        <w:t>Получение опыта самореализации в различных видах творческой деятельности, развитие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336F6E" w:rsidRDefault="001D7343">
      <w:pPr>
        <w:pStyle w:val="a3"/>
        <w:spacing w:line="276" w:lineRule="auto"/>
        <w:ind w:right="224"/>
      </w:pPr>
      <w:r>
        <w:t>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 досуговых программ, включая посещение объектов художественной культуры с</w:t>
      </w:r>
      <w:r>
        <w:rPr>
          <w:spacing w:val="40"/>
        </w:rPr>
        <w:t xml:space="preserve"> </w:t>
      </w:r>
      <w:r>
        <w:t>последующим представлением в образовательном учреждении своих впечатлений и</w:t>
      </w:r>
      <w:r>
        <w:rPr>
          <w:spacing w:val="40"/>
        </w:rPr>
        <w:t xml:space="preserve"> </w:t>
      </w:r>
      <w:r>
        <w:t>созданных по мотивам экскурсий творческих работ.</w:t>
      </w:r>
    </w:p>
    <w:p w:rsidR="00336F6E" w:rsidRDefault="001D7343">
      <w:pPr>
        <w:pStyle w:val="a3"/>
        <w:spacing w:line="278" w:lineRule="auto"/>
        <w:ind w:right="227"/>
      </w:pPr>
      <w:r>
        <w:t>Участие в оформлении класса и школы, озеленении пришкольного участка, стремление</w:t>
      </w:r>
      <w:r>
        <w:rPr>
          <w:spacing w:val="80"/>
        </w:rPr>
        <w:t xml:space="preserve"> </w:t>
      </w:r>
      <w:r>
        <w:t>внести красоту в домашний быт, культурных проблем своего микрорайона, улицы, двора.</w:t>
      </w:r>
    </w:p>
    <w:p w:rsidR="00336F6E" w:rsidRDefault="001D7343">
      <w:pPr>
        <w:pStyle w:val="a3"/>
        <w:spacing w:before="63"/>
        <w:ind w:left="0"/>
        <w:jc w:val="left"/>
        <w:rPr>
          <w:sz w:val="20"/>
        </w:rPr>
      </w:pPr>
      <w:r>
        <w:rPr>
          <w:noProof/>
          <w:sz w:val="20"/>
          <w:lang w:eastAsia="ru-RU"/>
        </w:rPr>
        <mc:AlternateContent>
          <mc:Choice Requires="wps">
            <w:drawing>
              <wp:anchor distT="0" distB="0" distL="0" distR="0" simplePos="0" relativeHeight="487588352" behindDoc="1" locked="0" layoutInCell="1" allowOverlap="1">
                <wp:simplePos x="0" y="0"/>
                <wp:positionH relativeFrom="page">
                  <wp:posOffset>815644</wp:posOffset>
                </wp:positionH>
                <wp:positionV relativeFrom="paragraph">
                  <wp:posOffset>204457</wp:posOffset>
                </wp:positionV>
                <wp:extent cx="5934710" cy="216535"/>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4710" cy="216535"/>
                        </a:xfrm>
                        <a:prstGeom prst="rect">
                          <a:avLst/>
                        </a:prstGeom>
                        <a:ln w="6096">
                          <a:solidFill>
                            <a:srgbClr val="000000"/>
                          </a:solidFill>
                          <a:prstDash val="solid"/>
                        </a:ln>
                      </wps:spPr>
                      <wps:txbx>
                        <w:txbxContent>
                          <w:p w:rsidR="008754A6" w:rsidRDefault="008754A6">
                            <w:pPr>
                              <w:pStyle w:val="a3"/>
                              <w:spacing w:before="35"/>
                              <w:ind w:left="5"/>
                              <w:jc w:val="center"/>
                            </w:pPr>
                            <w:r>
                              <w:t>Календарь</w:t>
                            </w:r>
                            <w:r>
                              <w:rPr>
                                <w:spacing w:val="-3"/>
                              </w:rPr>
                              <w:t xml:space="preserve"> </w:t>
                            </w:r>
                            <w:r>
                              <w:t>традиционных</w:t>
                            </w:r>
                            <w:r>
                              <w:rPr>
                                <w:spacing w:val="-3"/>
                              </w:rPr>
                              <w:t xml:space="preserve"> </w:t>
                            </w:r>
                            <w:r>
                              <w:t>школьных</w:t>
                            </w:r>
                            <w:r>
                              <w:rPr>
                                <w:spacing w:val="-3"/>
                              </w:rPr>
                              <w:t xml:space="preserve"> </w:t>
                            </w:r>
                            <w:r>
                              <w:t>дел</w:t>
                            </w:r>
                            <w:r>
                              <w:rPr>
                                <w:spacing w:val="-4"/>
                              </w:rPr>
                              <w:t xml:space="preserve"> </w:t>
                            </w:r>
                            <w:r>
                              <w:t>и</w:t>
                            </w:r>
                            <w:r>
                              <w:rPr>
                                <w:spacing w:val="-6"/>
                              </w:rPr>
                              <w:t xml:space="preserve"> </w:t>
                            </w:r>
                            <w:r>
                              <w:rPr>
                                <w:spacing w:val="-2"/>
                              </w:rPr>
                              <w:t>праздников</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26" type="#_x0000_t202" style="position:absolute;margin-left:64.2pt;margin-top:16.1pt;width:467.3pt;height:17.0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" filled="f" strokeweight=".48pt">
                <v:path arrowok="t"/>
                <v:textbox inset="0,0,0,0">
                  <w:txbxContent>
                    <w:p w:rsidR="008754A6" w:rsidRDefault="008754A6">
                      <w:pPr>
                        <w:pStyle w:val="a3"/>
                        <w:spacing w:before="35"/>
                        <w:ind w:left="5"/>
                        <w:jc w:val="center"/>
                      </w:pPr>
                      <w:r>
                        <w:t>Календарь</w:t>
                      </w:r>
                      <w:r>
                        <w:rPr>
                          <w:spacing w:val="-3"/>
                        </w:rPr>
                        <w:t xml:space="preserve"> </w:t>
                      </w:r>
                      <w:r>
                        <w:t>традиционных</w:t>
                      </w:r>
                      <w:r>
                        <w:rPr>
                          <w:spacing w:val="-3"/>
                        </w:rPr>
                        <w:t xml:space="preserve"> </w:t>
                      </w:r>
                      <w:r>
                        <w:t>школьных</w:t>
                      </w:r>
                      <w:r>
                        <w:rPr>
                          <w:spacing w:val="-3"/>
                        </w:rPr>
                        <w:t xml:space="preserve"> </w:t>
                      </w:r>
                      <w:r>
                        <w:t>дел</w:t>
                      </w:r>
                      <w:r>
                        <w:rPr>
                          <w:spacing w:val="-4"/>
                        </w:rPr>
                        <w:t xml:space="preserve"> </w:t>
                      </w:r>
                      <w:r>
                        <w:t>и</w:t>
                      </w:r>
                      <w:r>
                        <w:rPr>
                          <w:spacing w:val="-6"/>
                        </w:rPr>
                        <w:t xml:space="preserve"> </w:t>
                      </w:r>
                      <w:r>
                        <w:rPr>
                          <w:spacing w:val="-2"/>
                        </w:rPr>
                        <w:t>праздников</w:t>
                      </w:r>
                    </w:p>
                  </w:txbxContent>
                </v:textbox>
                <w10:wrap type="topAndBottom" anchorx="page"/>
              </v:shape>
            </w:pict>
          </mc:Fallback>
        </mc:AlternateContent>
      </w:r>
    </w:p>
    <w:p w:rsidR="00336F6E" w:rsidRDefault="00336F6E">
      <w:pPr>
        <w:pStyle w:val="a3"/>
        <w:jc w:val="left"/>
        <w:rPr>
          <w:sz w:val="20"/>
        </w:rPr>
        <w:sectPr w:rsidR="00336F6E">
          <w:pgSz w:w="11920" w:h="16850"/>
          <w:pgMar w:top="1360" w:right="850" w:bottom="1220" w:left="850" w:header="0" w:footer="1024"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2"/>
        <w:gridCol w:w="7293"/>
      </w:tblGrid>
      <w:tr w:rsidR="00336F6E">
        <w:trPr>
          <w:trHeight w:val="1979"/>
        </w:trPr>
        <w:tc>
          <w:tcPr>
            <w:tcW w:w="2052" w:type="dxa"/>
          </w:tcPr>
          <w:p w:rsidR="00336F6E" w:rsidRDefault="001D7343">
            <w:pPr>
              <w:pStyle w:val="TableParagraph"/>
              <w:spacing w:before="39"/>
              <w:ind w:left="112"/>
              <w:rPr>
                <w:sz w:val="24"/>
              </w:rPr>
            </w:pPr>
            <w:r>
              <w:rPr>
                <w:spacing w:val="-2"/>
                <w:sz w:val="24"/>
              </w:rPr>
              <w:lastRenderedPageBreak/>
              <w:t>Сентябрь</w:t>
            </w:r>
          </w:p>
        </w:tc>
        <w:tc>
          <w:tcPr>
            <w:tcW w:w="7293" w:type="dxa"/>
          </w:tcPr>
          <w:p w:rsidR="00336F6E" w:rsidRDefault="001D7343">
            <w:pPr>
              <w:pStyle w:val="TableParagraph"/>
              <w:spacing w:before="39" w:line="288" w:lineRule="auto"/>
              <w:ind w:left="113" w:right="1662"/>
              <w:rPr>
                <w:sz w:val="24"/>
              </w:rPr>
            </w:pPr>
            <w:r>
              <w:rPr>
                <w:sz w:val="24"/>
              </w:rPr>
              <w:t>Торжественная</w:t>
            </w:r>
            <w:r>
              <w:rPr>
                <w:spacing w:val="-10"/>
                <w:sz w:val="24"/>
              </w:rPr>
              <w:t xml:space="preserve"> </w:t>
            </w:r>
            <w:r>
              <w:rPr>
                <w:sz w:val="24"/>
              </w:rPr>
              <w:t>линейка,</w:t>
            </w:r>
            <w:r>
              <w:rPr>
                <w:spacing w:val="-10"/>
                <w:sz w:val="24"/>
              </w:rPr>
              <w:t xml:space="preserve"> </w:t>
            </w:r>
            <w:r>
              <w:rPr>
                <w:sz w:val="24"/>
              </w:rPr>
              <w:t>посвящённая</w:t>
            </w:r>
            <w:r>
              <w:rPr>
                <w:spacing w:val="-10"/>
                <w:sz w:val="24"/>
              </w:rPr>
              <w:t xml:space="preserve"> </w:t>
            </w:r>
            <w:r>
              <w:rPr>
                <w:sz w:val="24"/>
              </w:rPr>
              <w:t>Дню</w:t>
            </w:r>
            <w:r>
              <w:rPr>
                <w:spacing w:val="-10"/>
                <w:sz w:val="24"/>
              </w:rPr>
              <w:t xml:space="preserve"> </w:t>
            </w:r>
            <w:r>
              <w:rPr>
                <w:sz w:val="24"/>
              </w:rPr>
              <w:t>знаний. День народного единства в борьбе с терроризмом. Праздник осени.</w:t>
            </w:r>
          </w:p>
          <w:p w:rsidR="00336F6E" w:rsidRDefault="001D7343">
            <w:pPr>
              <w:pStyle w:val="TableParagraph"/>
              <w:spacing w:before="1"/>
              <w:ind w:left="113"/>
              <w:rPr>
                <w:sz w:val="24"/>
              </w:rPr>
            </w:pPr>
            <w:r>
              <w:rPr>
                <w:sz w:val="24"/>
              </w:rPr>
              <w:t>Дельфийские</w:t>
            </w:r>
            <w:r>
              <w:rPr>
                <w:spacing w:val="-7"/>
                <w:sz w:val="24"/>
              </w:rPr>
              <w:t xml:space="preserve"> </w:t>
            </w:r>
            <w:r>
              <w:rPr>
                <w:spacing w:val="-2"/>
                <w:sz w:val="24"/>
              </w:rPr>
              <w:t>игры.</w:t>
            </w:r>
          </w:p>
          <w:p w:rsidR="00336F6E" w:rsidRDefault="001D7343">
            <w:pPr>
              <w:pStyle w:val="TableParagraph"/>
              <w:spacing w:before="43"/>
              <w:ind w:left="113"/>
              <w:rPr>
                <w:sz w:val="24"/>
              </w:rPr>
            </w:pPr>
            <w:r>
              <w:rPr>
                <w:sz w:val="24"/>
              </w:rPr>
              <w:t>Акция</w:t>
            </w:r>
            <w:r>
              <w:rPr>
                <w:spacing w:val="-6"/>
                <w:sz w:val="24"/>
              </w:rPr>
              <w:t xml:space="preserve"> </w:t>
            </w:r>
            <w:r>
              <w:rPr>
                <w:sz w:val="24"/>
              </w:rPr>
              <w:t>«Внимание!</w:t>
            </w:r>
            <w:r>
              <w:rPr>
                <w:spacing w:val="-6"/>
                <w:sz w:val="24"/>
              </w:rPr>
              <w:t xml:space="preserve"> </w:t>
            </w:r>
            <w:r>
              <w:rPr>
                <w:spacing w:val="-2"/>
                <w:sz w:val="24"/>
              </w:rPr>
              <w:t>Дети!»</w:t>
            </w:r>
          </w:p>
        </w:tc>
      </w:tr>
      <w:tr w:rsidR="00336F6E">
        <w:trPr>
          <w:trHeight w:val="1319"/>
        </w:trPr>
        <w:tc>
          <w:tcPr>
            <w:tcW w:w="2052" w:type="dxa"/>
          </w:tcPr>
          <w:p w:rsidR="00336F6E" w:rsidRDefault="001D7343">
            <w:pPr>
              <w:pStyle w:val="TableParagraph"/>
              <w:spacing w:before="39"/>
              <w:ind w:left="112"/>
              <w:rPr>
                <w:sz w:val="24"/>
              </w:rPr>
            </w:pPr>
            <w:r>
              <w:rPr>
                <w:spacing w:val="-2"/>
                <w:sz w:val="24"/>
              </w:rPr>
              <w:t>Октябрь</w:t>
            </w:r>
          </w:p>
        </w:tc>
        <w:tc>
          <w:tcPr>
            <w:tcW w:w="7293" w:type="dxa"/>
          </w:tcPr>
          <w:p w:rsidR="00336F6E" w:rsidRDefault="001D7343">
            <w:pPr>
              <w:pStyle w:val="TableParagraph"/>
              <w:spacing w:before="39"/>
              <w:ind w:left="113"/>
              <w:rPr>
                <w:sz w:val="24"/>
              </w:rPr>
            </w:pPr>
            <w:r>
              <w:rPr>
                <w:sz w:val="24"/>
              </w:rPr>
              <w:t>День</w:t>
            </w:r>
            <w:r>
              <w:rPr>
                <w:spacing w:val="-3"/>
                <w:sz w:val="24"/>
              </w:rPr>
              <w:t xml:space="preserve"> </w:t>
            </w:r>
            <w:r>
              <w:rPr>
                <w:sz w:val="24"/>
              </w:rPr>
              <w:t>пожилого</w:t>
            </w:r>
            <w:r>
              <w:rPr>
                <w:spacing w:val="-3"/>
                <w:sz w:val="24"/>
              </w:rPr>
              <w:t xml:space="preserve"> </w:t>
            </w:r>
            <w:r>
              <w:rPr>
                <w:sz w:val="24"/>
              </w:rPr>
              <w:t>человека</w:t>
            </w:r>
            <w:r>
              <w:rPr>
                <w:spacing w:val="-3"/>
                <w:sz w:val="24"/>
              </w:rPr>
              <w:t xml:space="preserve"> </w:t>
            </w:r>
            <w:r>
              <w:rPr>
                <w:spacing w:val="-2"/>
                <w:sz w:val="24"/>
              </w:rPr>
              <w:t>(концерт)</w:t>
            </w:r>
          </w:p>
          <w:p w:rsidR="00336F6E" w:rsidRDefault="001D7343">
            <w:pPr>
              <w:pStyle w:val="TableParagraph"/>
              <w:spacing w:before="53" w:line="285" w:lineRule="auto"/>
              <w:ind w:left="113" w:right="1662"/>
              <w:rPr>
                <w:sz w:val="24"/>
              </w:rPr>
            </w:pPr>
            <w:r>
              <w:rPr>
                <w:sz w:val="24"/>
              </w:rPr>
              <w:t>Спортивные состязания на Кубок им. И.Ткаченко. Праздничный</w:t>
            </w:r>
            <w:r>
              <w:rPr>
                <w:spacing w:val="-12"/>
                <w:sz w:val="24"/>
              </w:rPr>
              <w:t xml:space="preserve"> </w:t>
            </w:r>
            <w:r>
              <w:rPr>
                <w:sz w:val="24"/>
              </w:rPr>
              <w:t>концерт,</w:t>
            </w:r>
            <w:r>
              <w:rPr>
                <w:spacing w:val="-12"/>
                <w:sz w:val="24"/>
              </w:rPr>
              <w:t xml:space="preserve"> </w:t>
            </w:r>
            <w:r>
              <w:rPr>
                <w:sz w:val="24"/>
              </w:rPr>
              <w:t>посвящённый</w:t>
            </w:r>
            <w:r>
              <w:rPr>
                <w:spacing w:val="-10"/>
                <w:sz w:val="24"/>
              </w:rPr>
              <w:t xml:space="preserve"> </w:t>
            </w:r>
            <w:r>
              <w:rPr>
                <w:sz w:val="24"/>
              </w:rPr>
              <w:t>Дню</w:t>
            </w:r>
            <w:r>
              <w:rPr>
                <w:spacing w:val="-8"/>
                <w:sz w:val="24"/>
              </w:rPr>
              <w:t xml:space="preserve"> </w:t>
            </w:r>
            <w:r>
              <w:rPr>
                <w:sz w:val="24"/>
              </w:rPr>
              <w:t>учителя.</w:t>
            </w:r>
          </w:p>
        </w:tc>
      </w:tr>
      <w:tr w:rsidR="00336F6E">
        <w:trPr>
          <w:trHeight w:val="1322"/>
        </w:trPr>
        <w:tc>
          <w:tcPr>
            <w:tcW w:w="2052" w:type="dxa"/>
          </w:tcPr>
          <w:p w:rsidR="00336F6E" w:rsidRDefault="001D7343">
            <w:pPr>
              <w:pStyle w:val="TableParagraph"/>
              <w:spacing w:before="42"/>
              <w:ind w:left="112"/>
              <w:rPr>
                <w:sz w:val="24"/>
              </w:rPr>
            </w:pPr>
            <w:r>
              <w:rPr>
                <w:spacing w:val="-2"/>
                <w:sz w:val="24"/>
              </w:rPr>
              <w:t>Ноябрь</w:t>
            </w:r>
          </w:p>
        </w:tc>
        <w:tc>
          <w:tcPr>
            <w:tcW w:w="7293" w:type="dxa"/>
          </w:tcPr>
          <w:p w:rsidR="00336F6E" w:rsidRDefault="001D7343">
            <w:pPr>
              <w:pStyle w:val="TableParagraph"/>
              <w:spacing w:before="42"/>
              <w:ind w:left="113"/>
              <w:rPr>
                <w:sz w:val="24"/>
              </w:rPr>
            </w:pPr>
            <w:r>
              <w:rPr>
                <w:sz w:val="24"/>
              </w:rPr>
              <w:t>День</w:t>
            </w:r>
            <w:r>
              <w:rPr>
                <w:spacing w:val="-4"/>
                <w:sz w:val="24"/>
              </w:rPr>
              <w:t xml:space="preserve"> </w:t>
            </w:r>
            <w:r>
              <w:rPr>
                <w:spacing w:val="-2"/>
                <w:sz w:val="24"/>
              </w:rPr>
              <w:t>школы.</w:t>
            </w:r>
          </w:p>
          <w:p w:rsidR="00336F6E" w:rsidRDefault="001D7343">
            <w:pPr>
              <w:pStyle w:val="TableParagraph"/>
              <w:spacing w:before="53" w:line="288" w:lineRule="auto"/>
              <w:ind w:left="113" w:right="2331"/>
              <w:rPr>
                <w:sz w:val="24"/>
              </w:rPr>
            </w:pPr>
            <w:r>
              <w:rPr>
                <w:sz w:val="24"/>
              </w:rPr>
              <w:t>Выпуск</w:t>
            </w:r>
            <w:r>
              <w:rPr>
                <w:spacing w:val="-9"/>
                <w:sz w:val="24"/>
              </w:rPr>
              <w:t xml:space="preserve"> </w:t>
            </w:r>
            <w:r>
              <w:rPr>
                <w:sz w:val="24"/>
              </w:rPr>
              <w:t>газеты</w:t>
            </w:r>
            <w:r>
              <w:rPr>
                <w:spacing w:val="-9"/>
                <w:sz w:val="24"/>
              </w:rPr>
              <w:t xml:space="preserve"> </w:t>
            </w:r>
            <w:r>
              <w:rPr>
                <w:sz w:val="24"/>
              </w:rPr>
              <w:t>к</w:t>
            </w:r>
            <w:r>
              <w:rPr>
                <w:spacing w:val="-8"/>
                <w:sz w:val="24"/>
              </w:rPr>
              <w:t xml:space="preserve"> </w:t>
            </w:r>
            <w:r>
              <w:rPr>
                <w:sz w:val="24"/>
              </w:rPr>
              <w:t>Дню</w:t>
            </w:r>
            <w:r>
              <w:rPr>
                <w:spacing w:val="-9"/>
                <w:sz w:val="24"/>
              </w:rPr>
              <w:t xml:space="preserve"> </w:t>
            </w:r>
            <w:r>
              <w:rPr>
                <w:sz w:val="24"/>
              </w:rPr>
              <w:t>народного</w:t>
            </w:r>
            <w:r>
              <w:rPr>
                <w:spacing w:val="-9"/>
                <w:sz w:val="24"/>
              </w:rPr>
              <w:t xml:space="preserve"> </w:t>
            </w:r>
            <w:r>
              <w:rPr>
                <w:sz w:val="24"/>
              </w:rPr>
              <w:t>единства. День матери.</w:t>
            </w:r>
          </w:p>
          <w:p w:rsidR="00336F6E" w:rsidRDefault="001D7343">
            <w:pPr>
              <w:pStyle w:val="TableParagraph"/>
              <w:spacing w:line="269" w:lineRule="exact"/>
              <w:ind w:left="113"/>
              <w:rPr>
                <w:sz w:val="24"/>
              </w:rPr>
            </w:pPr>
            <w:r>
              <w:rPr>
                <w:sz w:val="24"/>
              </w:rPr>
              <w:t>Экологические</w:t>
            </w:r>
            <w:r>
              <w:rPr>
                <w:spacing w:val="-9"/>
                <w:sz w:val="24"/>
              </w:rPr>
              <w:t xml:space="preserve"> </w:t>
            </w:r>
            <w:r>
              <w:rPr>
                <w:spacing w:val="-2"/>
                <w:sz w:val="24"/>
              </w:rPr>
              <w:t>акции.</w:t>
            </w:r>
          </w:p>
        </w:tc>
      </w:tr>
      <w:tr w:rsidR="00336F6E">
        <w:trPr>
          <w:trHeight w:val="1955"/>
        </w:trPr>
        <w:tc>
          <w:tcPr>
            <w:tcW w:w="2052" w:type="dxa"/>
          </w:tcPr>
          <w:p w:rsidR="00336F6E" w:rsidRDefault="001D7343">
            <w:pPr>
              <w:pStyle w:val="TableParagraph"/>
              <w:spacing w:before="39"/>
              <w:ind w:left="112"/>
              <w:rPr>
                <w:sz w:val="24"/>
              </w:rPr>
            </w:pPr>
            <w:r>
              <w:rPr>
                <w:spacing w:val="-2"/>
                <w:sz w:val="24"/>
              </w:rPr>
              <w:t>Декабрь</w:t>
            </w:r>
          </w:p>
        </w:tc>
        <w:tc>
          <w:tcPr>
            <w:tcW w:w="7293" w:type="dxa"/>
          </w:tcPr>
          <w:p w:rsidR="00336F6E" w:rsidRDefault="001D7343">
            <w:pPr>
              <w:pStyle w:val="TableParagraph"/>
              <w:spacing w:before="39"/>
              <w:ind w:left="113"/>
              <w:rPr>
                <w:sz w:val="24"/>
              </w:rPr>
            </w:pPr>
            <w:r>
              <w:rPr>
                <w:sz w:val="24"/>
              </w:rPr>
              <w:t>Декада</w:t>
            </w:r>
            <w:r>
              <w:rPr>
                <w:spacing w:val="-4"/>
                <w:sz w:val="24"/>
              </w:rPr>
              <w:t xml:space="preserve"> </w:t>
            </w:r>
            <w:r>
              <w:rPr>
                <w:spacing w:val="-2"/>
                <w:sz w:val="24"/>
              </w:rPr>
              <w:t>инвалидов.</w:t>
            </w:r>
          </w:p>
          <w:p w:rsidR="00336F6E" w:rsidRDefault="001D7343">
            <w:pPr>
              <w:pStyle w:val="TableParagraph"/>
              <w:spacing w:before="53" w:line="285" w:lineRule="auto"/>
              <w:ind w:left="113" w:right="1662"/>
              <w:rPr>
                <w:sz w:val="24"/>
              </w:rPr>
            </w:pPr>
            <w:r>
              <w:rPr>
                <w:sz w:val="24"/>
              </w:rPr>
              <w:t>Районная</w:t>
            </w:r>
            <w:r>
              <w:rPr>
                <w:spacing w:val="-15"/>
                <w:sz w:val="24"/>
              </w:rPr>
              <w:t xml:space="preserve"> </w:t>
            </w:r>
            <w:r>
              <w:rPr>
                <w:sz w:val="24"/>
              </w:rPr>
              <w:t>патриотическая</w:t>
            </w:r>
            <w:r>
              <w:rPr>
                <w:spacing w:val="-12"/>
                <w:sz w:val="24"/>
              </w:rPr>
              <w:t xml:space="preserve"> </w:t>
            </w:r>
            <w:r>
              <w:rPr>
                <w:sz w:val="24"/>
              </w:rPr>
              <w:t>игра</w:t>
            </w:r>
            <w:r>
              <w:rPr>
                <w:spacing w:val="-10"/>
                <w:sz w:val="24"/>
              </w:rPr>
              <w:t xml:space="preserve"> </w:t>
            </w:r>
            <w:r>
              <w:rPr>
                <w:sz w:val="24"/>
              </w:rPr>
              <w:t>«Зарница» Предметные недели.</w:t>
            </w:r>
          </w:p>
          <w:p w:rsidR="00336F6E" w:rsidRDefault="001D7343">
            <w:pPr>
              <w:pStyle w:val="TableParagraph"/>
              <w:spacing w:before="3" w:line="292" w:lineRule="auto"/>
              <w:ind w:left="113" w:right="410"/>
              <w:rPr>
                <w:sz w:val="24"/>
              </w:rPr>
            </w:pPr>
            <w:r>
              <w:rPr>
                <w:sz w:val="24"/>
              </w:rPr>
              <w:t>Мероприятия,</w:t>
            </w:r>
            <w:r>
              <w:rPr>
                <w:spacing w:val="-10"/>
                <w:sz w:val="24"/>
              </w:rPr>
              <w:t xml:space="preserve"> </w:t>
            </w:r>
            <w:r>
              <w:rPr>
                <w:sz w:val="24"/>
              </w:rPr>
              <w:t>приуроченные</w:t>
            </w:r>
            <w:r>
              <w:rPr>
                <w:spacing w:val="-9"/>
                <w:sz w:val="24"/>
              </w:rPr>
              <w:t xml:space="preserve"> </w:t>
            </w:r>
            <w:r>
              <w:rPr>
                <w:sz w:val="24"/>
              </w:rPr>
              <w:t>к</w:t>
            </w:r>
            <w:r>
              <w:rPr>
                <w:spacing w:val="-7"/>
                <w:sz w:val="24"/>
              </w:rPr>
              <w:t xml:space="preserve"> </w:t>
            </w:r>
            <w:r>
              <w:rPr>
                <w:sz w:val="24"/>
              </w:rPr>
              <w:t>Дню</w:t>
            </w:r>
            <w:r>
              <w:rPr>
                <w:spacing w:val="-7"/>
                <w:sz w:val="24"/>
              </w:rPr>
              <w:t xml:space="preserve"> </w:t>
            </w:r>
            <w:r>
              <w:rPr>
                <w:sz w:val="24"/>
              </w:rPr>
              <w:t>Конституции</w:t>
            </w:r>
            <w:r>
              <w:rPr>
                <w:spacing w:val="-9"/>
                <w:sz w:val="24"/>
              </w:rPr>
              <w:t xml:space="preserve"> </w:t>
            </w:r>
            <w:r>
              <w:rPr>
                <w:sz w:val="24"/>
              </w:rPr>
              <w:t>РФ. Новогодний серпантин.</w:t>
            </w:r>
          </w:p>
          <w:p w:rsidR="00336F6E" w:rsidRDefault="001D7343">
            <w:pPr>
              <w:pStyle w:val="TableParagraph"/>
              <w:spacing w:line="234" w:lineRule="exact"/>
              <w:ind w:left="113"/>
              <w:rPr>
                <w:sz w:val="24"/>
              </w:rPr>
            </w:pPr>
            <w:r>
              <w:rPr>
                <w:sz w:val="24"/>
              </w:rPr>
              <w:t>Экологические</w:t>
            </w:r>
            <w:r>
              <w:rPr>
                <w:spacing w:val="-9"/>
                <w:sz w:val="24"/>
              </w:rPr>
              <w:t xml:space="preserve"> </w:t>
            </w:r>
            <w:r>
              <w:rPr>
                <w:spacing w:val="-2"/>
                <w:sz w:val="24"/>
              </w:rPr>
              <w:t>акции.</w:t>
            </w:r>
          </w:p>
        </w:tc>
      </w:tr>
      <w:tr w:rsidR="00336F6E">
        <w:trPr>
          <w:trHeight w:val="330"/>
        </w:trPr>
        <w:tc>
          <w:tcPr>
            <w:tcW w:w="2052" w:type="dxa"/>
          </w:tcPr>
          <w:p w:rsidR="00336F6E" w:rsidRDefault="001D7343">
            <w:pPr>
              <w:pStyle w:val="TableParagraph"/>
              <w:spacing w:before="32"/>
              <w:ind w:left="112"/>
              <w:rPr>
                <w:sz w:val="24"/>
              </w:rPr>
            </w:pPr>
            <w:r>
              <w:rPr>
                <w:spacing w:val="-2"/>
                <w:sz w:val="24"/>
              </w:rPr>
              <w:t>Январь</w:t>
            </w:r>
          </w:p>
        </w:tc>
        <w:tc>
          <w:tcPr>
            <w:tcW w:w="7293" w:type="dxa"/>
          </w:tcPr>
          <w:p w:rsidR="00336F6E" w:rsidRDefault="001D7343">
            <w:pPr>
              <w:pStyle w:val="TableParagraph"/>
              <w:spacing w:before="32"/>
              <w:ind w:left="113"/>
              <w:rPr>
                <w:sz w:val="24"/>
              </w:rPr>
            </w:pPr>
            <w:r>
              <w:rPr>
                <w:sz w:val="24"/>
              </w:rPr>
              <w:t>Предметные</w:t>
            </w:r>
            <w:r>
              <w:rPr>
                <w:spacing w:val="-6"/>
                <w:sz w:val="24"/>
              </w:rPr>
              <w:t xml:space="preserve"> </w:t>
            </w:r>
            <w:r>
              <w:rPr>
                <w:spacing w:val="-2"/>
                <w:sz w:val="24"/>
              </w:rPr>
              <w:t>недели.</w:t>
            </w:r>
          </w:p>
        </w:tc>
      </w:tr>
      <w:tr w:rsidR="00336F6E">
        <w:trPr>
          <w:trHeight w:val="328"/>
        </w:trPr>
        <w:tc>
          <w:tcPr>
            <w:tcW w:w="2052" w:type="dxa"/>
          </w:tcPr>
          <w:p w:rsidR="00336F6E" w:rsidRDefault="001D7343">
            <w:pPr>
              <w:pStyle w:val="TableParagraph"/>
              <w:spacing w:before="32"/>
              <w:ind w:left="112"/>
              <w:rPr>
                <w:sz w:val="24"/>
              </w:rPr>
            </w:pPr>
            <w:r>
              <w:rPr>
                <w:spacing w:val="-2"/>
                <w:sz w:val="24"/>
              </w:rPr>
              <w:t>Февраль</w:t>
            </w:r>
          </w:p>
        </w:tc>
        <w:tc>
          <w:tcPr>
            <w:tcW w:w="7293" w:type="dxa"/>
          </w:tcPr>
          <w:p w:rsidR="00336F6E" w:rsidRDefault="001D7343">
            <w:pPr>
              <w:pStyle w:val="TableParagraph"/>
              <w:spacing w:before="32"/>
              <w:ind w:left="113"/>
              <w:rPr>
                <w:sz w:val="24"/>
              </w:rPr>
            </w:pPr>
            <w:r>
              <w:rPr>
                <w:sz w:val="24"/>
              </w:rPr>
              <w:t>День</w:t>
            </w:r>
            <w:r>
              <w:rPr>
                <w:spacing w:val="-1"/>
                <w:sz w:val="24"/>
              </w:rPr>
              <w:t xml:space="preserve"> </w:t>
            </w:r>
            <w:r>
              <w:rPr>
                <w:sz w:val="24"/>
              </w:rPr>
              <w:t>Святого</w:t>
            </w:r>
            <w:r>
              <w:rPr>
                <w:spacing w:val="-1"/>
                <w:sz w:val="24"/>
              </w:rPr>
              <w:t xml:space="preserve"> </w:t>
            </w:r>
            <w:r>
              <w:rPr>
                <w:spacing w:val="-2"/>
                <w:sz w:val="24"/>
              </w:rPr>
              <w:t>Валентина.</w:t>
            </w:r>
          </w:p>
        </w:tc>
      </w:tr>
    </w:tbl>
    <w:p w:rsidR="00336F6E" w:rsidRDefault="00336F6E">
      <w:pPr>
        <w:pStyle w:val="a3"/>
        <w:spacing w:before="112"/>
        <w:ind w:left="0"/>
        <w:jc w:val="left"/>
        <w:rPr>
          <w:sz w:val="20"/>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2"/>
        <w:gridCol w:w="7293"/>
      </w:tblGrid>
      <w:tr w:rsidR="00336F6E">
        <w:trPr>
          <w:trHeight w:val="1317"/>
        </w:trPr>
        <w:tc>
          <w:tcPr>
            <w:tcW w:w="2052" w:type="dxa"/>
          </w:tcPr>
          <w:p w:rsidR="00336F6E" w:rsidRDefault="001D7343">
            <w:pPr>
              <w:pStyle w:val="TableParagraph"/>
              <w:spacing w:before="35"/>
              <w:ind w:left="112"/>
              <w:rPr>
                <w:sz w:val="24"/>
              </w:rPr>
            </w:pPr>
            <w:r>
              <w:rPr>
                <w:spacing w:val="-4"/>
                <w:sz w:val="24"/>
              </w:rPr>
              <w:t>Март</w:t>
            </w:r>
          </w:p>
        </w:tc>
        <w:tc>
          <w:tcPr>
            <w:tcW w:w="7293" w:type="dxa"/>
          </w:tcPr>
          <w:p w:rsidR="00336F6E" w:rsidRDefault="001D7343">
            <w:pPr>
              <w:pStyle w:val="TableParagraph"/>
              <w:spacing w:before="35"/>
              <w:ind w:left="113"/>
              <w:rPr>
                <w:sz w:val="24"/>
              </w:rPr>
            </w:pPr>
            <w:r>
              <w:rPr>
                <w:sz w:val="24"/>
              </w:rPr>
              <w:t>Масленичные</w:t>
            </w:r>
            <w:r>
              <w:rPr>
                <w:spacing w:val="52"/>
                <w:sz w:val="24"/>
              </w:rPr>
              <w:t xml:space="preserve"> </w:t>
            </w:r>
            <w:r>
              <w:rPr>
                <w:spacing w:val="-2"/>
                <w:sz w:val="24"/>
              </w:rPr>
              <w:t>гуляния.</w:t>
            </w:r>
          </w:p>
          <w:p w:rsidR="00336F6E" w:rsidRDefault="001D7343">
            <w:pPr>
              <w:pStyle w:val="TableParagraph"/>
              <w:spacing w:before="52" w:line="285" w:lineRule="auto"/>
              <w:ind w:left="113" w:right="410"/>
              <w:rPr>
                <w:sz w:val="24"/>
              </w:rPr>
            </w:pPr>
            <w:r>
              <w:rPr>
                <w:sz w:val="24"/>
              </w:rPr>
              <w:t>Мероприятия,</w:t>
            </w:r>
            <w:r>
              <w:rPr>
                <w:spacing w:val="-10"/>
                <w:sz w:val="24"/>
              </w:rPr>
              <w:t xml:space="preserve"> </w:t>
            </w:r>
            <w:r>
              <w:rPr>
                <w:sz w:val="24"/>
              </w:rPr>
              <w:t>посвящённые</w:t>
            </w:r>
            <w:r>
              <w:rPr>
                <w:spacing w:val="-10"/>
                <w:sz w:val="24"/>
              </w:rPr>
              <w:t xml:space="preserve"> </w:t>
            </w:r>
            <w:r>
              <w:rPr>
                <w:sz w:val="24"/>
              </w:rPr>
              <w:t>Международному</w:t>
            </w:r>
            <w:r>
              <w:rPr>
                <w:spacing w:val="-10"/>
                <w:sz w:val="24"/>
              </w:rPr>
              <w:t xml:space="preserve"> </w:t>
            </w:r>
            <w:r>
              <w:rPr>
                <w:sz w:val="24"/>
              </w:rPr>
              <w:t>женскому</w:t>
            </w:r>
            <w:r>
              <w:rPr>
                <w:spacing w:val="-12"/>
                <w:sz w:val="24"/>
              </w:rPr>
              <w:t xml:space="preserve"> </w:t>
            </w:r>
            <w:r>
              <w:rPr>
                <w:sz w:val="24"/>
              </w:rPr>
              <w:t>дню. Неделя детской и юношеской книги.</w:t>
            </w:r>
          </w:p>
          <w:p w:rsidR="00336F6E" w:rsidRDefault="001D7343">
            <w:pPr>
              <w:pStyle w:val="TableParagraph"/>
              <w:spacing w:before="1"/>
              <w:ind w:left="113"/>
              <w:rPr>
                <w:sz w:val="24"/>
              </w:rPr>
            </w:pPr>
            <w:r>
              <w:rPr>
                <w:sz w:val="24"/>
              </w:rPr>
              <w:t>Экологические</w:t>
            </w:r>
            <w:r>
              <w:rPr>
                <w:spacing w:val="-9"/>
                <w:sz w:val="24"/>
              </w:rPr>
              <w:t xml:space="preserve"> </w:t>
            </w:r>
            <w:r>
              <w:rPr>
                <w:spacing w:val="-2"/>
                <w:sz w:val="24"/>
              </w:rPr>
              <w:t>акции.</w:t>
            </w:r>
          </w:p>
        </w:tc>
      </w:tr>
      <w:tr w:rsidR="00336F6E">
        <w:trPr>
          <w:trHeight w:val="1684"/>
        </w:trPr>
        <w:tc>
          <w:tcPr>
            <w:tcW w:w="2052" w:type="dxa"/>
          </w:tcPr>
          <w:p w:rsidR="00336F6E" w:rsidRDefault="001D7343">
            <w:pPr>
              <w:pStyle w:val="TableParagraph"/>
              <w:spacing w:before="37"/>
              <w:ind w:left="112"/>
              <w:rPr>
                <w:sz w:val="24"/>
              </w:rPr>
            </w:pPr>
            <w:r>
              <w:rPr>
                <w:spacing w:val="-2"/>
                <w:sz w:val="24"/>
              </w:rPr>
              <w:t>Апрель</w:t>
            </w:r>
          </w:p>
        </w:tc>
        <w:tc>
          <w:tcPr>
            <w:tcW w:w="7293" w:type="dxa"/>
          </w:tcPr>
          <w:p w:rsidR="00336F6E" w:rsidRDefault="001D7343">
            <w:pPr>
              <w:pStyle w:val="TableParagraph"/>
              <w:spacing w:before="35" w:line="283" w:lineRule="auto"/>
              <w:ind w:left="113" w:right="3223"/>
              <w:rPr>
                <w:sz w:val="24"/>
              </w:rPr>
            </w:pPr>
            <w:r>
              <w:rPr>
                <w:sz w:val="24"/>
              </w:rPr>
              <w:t>Неделя</w:t>
            </w:r>
            <w:r>
              <w:rPr>
                <w:spacing w:val="-15"/>
                <w:sz w:val="24"/>
              </w:rPr>
              <w:t xml:space="preserve"> </w:t>
            </w:r>
            <w:r>
              <w:rPr>
                <w:sz w:val="24"/>
              </w:rPr>
              <w:t>начальной</w:t>
            </w:r>
            <w:r>
              <w:rPr>
                <w:spacing w:val="-15"/>
                <w:sz w:val="24"/>
              </w:rPr>
              <w:t xml:space="preserve"> </w:t>
            </w:r>
            <w:r>
              <w:rPr>
                <w:sz w:val="24"/>
              </w:rPr>
              <w:t>школы. Гагаринский урок.</w:t>
            </w:r>
          </w:p>
          <w:p w:rsidR="00336F6E" w:rsidRDefault="001D7343">
            <w:pPr>
              <w:pStyle w:val="TableParagraph"/>
              <w:spacing w:before="6"/>
              <w:ind w:left="113"/>
              <w:rPr>
                <w:sz w:val="24"/>
              </w:rPr>
            </w:pPr>
            <w:r>
              <w:rPr>
                <w:sz w:val="24"/>
              </w:rPr>
              <w:t>Тестирование</w:t>
            </w:r>
            <w:r>
              <w:rPr>
                <w:spacing w:val="-16"/>
                <w:sz w:val="24"/>
              </w:rPr>
              <w:t xml:space="preserve"> </w:t>
            </w:r>
            <w:r>
              <w:rPr>
                <w:sz w:val="24"/>
              </w:rPr>
              <w:t>по</w:t>
            </w:r>
            <w:r>
              <w:rPr>
                <w:spacing w:val="-11"/>
                <w:sz w:val="24"/>
              </w:rPr>
              <w:t xml:space="preserve"> </w:t>
            </w:r>
            <w:r>
              <w:rPr>
                <w:sz w:val="24"/>
              </w:rPr>
              <w:t>немедикаментозному</w:t>
            </w:r>
            <w:r>
              <w:rPr>
                <w:spacing w:val="-12"/>
                <w:sz w:val="24"/>
              </w:rPr>
              <w:t xml:space="preserve"> </w:t>
            </w:r>
            <w:r>
              <w:rPr>
                <w:sz w:val="24"/>
              </w:rPr>
              <w:t>употреблению</w:t>
            </w:r>
            <w:r>
              <w:rPr>
                <w:spacing w:val="-9"/>
                <w:sz w:val="24"/>
              </w:rPr>
              <w:t xml:space="preserve"> </w:t>
            </w:r>
            <w:r>
              <w:rPr>
                <w:sz w:val="24"/>
              </w:rPr>
              <w:t>ПАВ</w:t>
            </w:r>
            <w:r>
              <w:rPr>
                <w:spacing w:val="-15"/>
                <w:sz w:val="24"/>
              </w:rPr>
              <w:t xml:space="preserve"> </w:t>
            </w:r>
            <w:r>
              <w:rPr>
                <w:sz w:val="24"/>
              </w:rPr>
              <w:t>(10-</w:t>
            </w:r>
            <w:r>
              <w:rPr>
                <w:spacing w:val="-5"/>
                <w:sz w:val="24"/>
              </w:rPr>
              <w:t>11</w:t>
            </w:r>
          </w:p>
          <w:p w:rsidR="00336F6E" w:rsidRDefault="001D7343">
            <w:pPr>
              <w:pStyle w:val="TableParagraph"/>
              <w:tabs>
                <w:tab w:val="left" w:pos="3339"/>
                <w:tab w:val="left" w:pos="5775"/>
              </w:tabs>
              <w:spacing w:before="9" w:line="320" w:lineRule="atLeast"/>
              <w:ind w:left="113" w:right="1255"/>
              <w:rPr>
                <w:sz w:val="24"/>
              </w:rPr>
            </w:pPr>
            <w:r>
              <w:rPr>
                <w:sz w:val="24"/>
              </w:rPr>
              <w:t>кл.)</w:t>
            </w:r>
            <w:r>
              <w:rPr>
                <w:spacing w:val="40"/>
                <w:sz w:val="24"/>
              </w:rPr>
              <w:t xml:space="preserve"> </w:t>
            </w:r>
            <w:r>
              <w:rPr>
                <w:sz w:val="24"/>
              </w:rPr>
              <w:t>Экологические</w:t>
            </w:r>
            <w:r>
              <w:rPr>
                <w:sz w:val="24"/>
              </w:rPr>
              <w:tab/>
            </w:r>
            <w:r>
              <w:rPr>
                <w:spacing w:val="-2"/>
                <w:sz w:val="24"/>
              </w:rPr>
              <w:t>субботники</w:t>
            </w:r>
            <w:r>
              <w:rPr>
                <w:sz w:val="24"/>
              </w:rPr>
              <w:tab/>
            </w:r>
            <w:r>
              <w:rPr>
                <w:spacing w:val="-6"/>
                <w:sz w:val="24"/>
              </w:rPr>
              <w:t xml:space="preserve">по </w:t>
            </w:r>
            <w:r>
              <w:rPr>
                <w:sz w:val="24"/>
              </w:rPr>
              <w:t>благоустройству пришкольной территории.</w:t>
            </w:r>
          </w:p>
        </w:tc>
      </w:tr>
      <w:tr w:rsidR="00336F6E">
        <w:trPr>
          <w:trHeight w:val="2642"/>
        </w:trPr>
        <w:tc>
          <w:tcPr>
            <w:tcW w:w="2052" w:type="dxa"/>
          </w:tcPr>
          <w:p w:rsidR="00336F6E" w:rsidRDefault="001D7343">
            <w:pPr>
              <w:pStyle w:val="TableParagraph"/>
              <w:spacing w:before="37"/>
              <w:ind w:left="112"/>
              <w:rPr>
                <w:sz w:val="24"/>
              </w:rPr>
            </w:pPr>
            <w:r>
              <w:rPr>
                <w:spacing w:val="-5"/>
                <w:sz w:val="24"/>
              </w:rPr>
              <w:t>Май</w:t>
            </w:r>
          </w:p>
        </w:tc>
        <w:tc>
          <w:tcPr>
            <w:tcW w:w="7293" w:type="dxa"/>
          </w:tcPr>
          <w:p w:rsidR="00336F6E" w:rsidRDefault="001D7343">
            <w:pPr>
              <w:pStyle w:val="TableParagraph"/>
              <w:spacing w:before="37"/>
              <w:ind w:left="233"/>
              <w:rPr>
                <w:sz w:val="24"/>
              </w:rPr>
            </w:pPr>
            <w:r>
              <w:rPr>
                <w:sz w:val="24"/>
              </w:rPr>
              <w:t>Памяти.</w:t>
            </w:r>
            <w:r>
              <w:rPr>
                <w:spacing w:val="-3"/>
                <w:sz w:val="24"/>
              </w:rPr>
              <w:t xml:space="preserve"> </w:t>
            </w:r>
            <w:r>
              <w:rPr>
                <w:sz w:val="24"/>
              </w:rPr>
              <w:t>Пост</w:t>
            </w:r>
            <w:r>
              <w:rPr>
                <w:spacing w:val="-3"/>
                <w:sz w:val="24"/>
              </w:rPr>
              <w:t xml:space="preserve"> </w:t>
            </w:r>
            <w:r>
              <w:rPr>
                <w:spacing w:val="-5"/>
                <w:sz w:val="24"/>
              </w:rPr>
              <w:t>№1.</w:t>
            </w:r>
          </w:p>
          <w:p w:rsidR="00336F6E" w:rsidRDefault="001D7343">
            <w:pPr>
              <w:pStyle w:val="TableParagraph"/>
              <w:spacing w:before="53" w:line="285" w:lineRule="auto"/>
              <w:ind w:left="113"/>
              <w:rPr>
                <w:sz w:val="24"/>
              </w:rPr>
            </w:pPr>
            <w:r>
              <w:rPr>
                <w:sz w:val="24"/>
              </w:rPr>
              <w:t>День</w:t>
            </w:r>
            <w:r>
              <w:rPr>
                <w:spacing w:val="-9"/>
                <w:sz w:val="24"/>
              </w:rPr>
              <w:t xml:space="preserve"> </w:t>
            </w:r>
            <w:r>
              <w:rPr>
                <w:sz w:val="24"/>
              </w:rPr>
              <w:t>Победы</w:t>
            </w:r>
            <w:r>
              <w:rPr>
                <w:spacing w:val="-10"/>
                <w:sz w:val="24"/>
              </w:rPr>
              <w:t xml:space="preserve"> </w:t>
            </w:r>
            <w:r>
              <w:rPr>
                <w:sz w:val="24"/>
              </w:rPr>
              <w:t>(праздничный</w:t>
            </w:r>
            <w:r>
              <w:rPr>
                <w:spacing w:val="-10"/>
                <w:sz w:val="24"/>
              </w:rPr>
              <w:t xml:space="preserve"> </w:t>
            </w:r>
            <w:r>
              <w:rPr>
                <w:sz w:val="24"/>
              </w:rPr>
              <w:t>концерт/</w:t>
            </w:r>
            <w:r>
              <w:rPr>
                <w:spacing w:val="-9"/>
                <w:sz w:val="24"/>
              </w:rPr>
              <w:t xml:space="preserve"> </w:t>
            </w:r>
            <w:r>
              <w:rPr>
                <w:sz w:val="24"/>
              </w:rPr>
              <w:t xml:space="preserve">литературно-музыкальная </w:t>
            </w:r>
            <w:r>
              <w:rPr>
                <w:spacing w:val="-2"/>
                <w:sz w:val="24"/>
              </w:rPr>
              <w:t>композиция)</w:t>
            </w:r>
          </w:p>
          <w:p w:rsidR="00336F6E" w:rsidRDefault="001D7343">
            <w:pPr>
              <w:pStyle w:val="TableParagraph"/>
              <w:spacing w:before="4" w:line="288" w:lineRule="auto"/>
              <w:ind w:left="113"/>
              <w:rPr>
                <w:sz w:val="24"/>
              </w:rPr>
            </w:pPr>
            <w:r>
              <w:rPr>
                <w:sz w:val="24"/>
              </w:rPr>
              <w:t>Участие</w:t>
            </w:r>
            <w:r>
              <w:rPr>
                <w:spacing w:val="-6"/>
                <w:sz w:val="24"/>
              </w:rPr>
              <w:t xml:space="preserve"> </w:t>
            </w:r>
            <w:r>
              <w:rPr>
                <w:sz w:val="24"/>
              </w:rPr>
              <w:t>в</w:t>
            </w:r>
            <w:r>
              <w:rPr>
                <w:spacing w:val="-6"/>
                <w:sz w:val="24"/>
              </w:rPr>
              <w:t xml:space="preserve"> </w:t>
            </w:r>
            <w:r>
              <w:rPr>
                <w:sz w:val="24"/>
              </w:rPr>
              <w:t>Параде</w:t>
            </w:r>
            <w:r>
              <w:rPr>
                <w:spacing w:val="-6"/>
                <w:sz w:val="24"/>
              </w:rPr>
              <w:t xml:space="preserve"> </w:t>
            </w:r>
            <w:r>
              <w:rPr>
                <w:sz w:val="24"/>
              </w:rPr>
              <w:t>на</w:t>
            </w:r>
            <w:r>
              <w:rPr>
                <w:spacing w:val="-6"/>
                <w:sz w:val="24"/>
              </w:rPr>
              <w:t xml:space="preserve"> </w:t>
            </w:r>
            <w:r>
              <w:rPr>
                <w:sz w:val="24"/>
              </w:rPr>
              <w:t>Советской</w:t>
            </w:r>
            <w:r>
              <w:rPr>
                <w:spacing w:val="-4"/>
                <w:sz w:val="24"/>
              </w:rPr>
              <w:t xml:space="preserve"> </w:t>
            </w:r>
            <w:r>
              <w:rPr>
                <w:sz w:val="24"/>
              </w:rPr>
              <w:t>площади,</w:t>
            </w:r>
            <w:r>
              <w:rPr>
                <w:spacing w:val="-5"/>
                <w:sz w:val="24"/>
              </w:rPr>
              <w:t xml:space="preserve"> </w:t>
            </w:r>
            <w:r>
              <w:rPr>
                <w:sz w:val="24"/>
              </w:rPr>
              <w:t>шествие</w:t>
            </w:r>
            <w:r>
              <w:rPr>
                <w:spacing w:val="-6"/>
                <w:sz w:val="24"/>
              </w:rPr>
              <w:t xml:space="preserve"> </w:t>
            </w:r>
            <w:r>
              <w:rPr>
                <w:sz w:val="24"/>
              </w:rPr>
              <w:t>в</w:t>
            </w:r>
            <w:r>
              <w:rPr>
                <w:spacing w:val="-6"/>
                <w:sz w:val="24"/>
              </w:rPr>
              <w:t xml:space="preserve"> </w:t>
            </w:r>
            <w:r>
              <w:rPr>
                <w:sz w:val="24"/>
              </w:rPr>
              <w:t xml:space="preserve">Бессмертном </w:t>
            </w:r>
            <w:r>
              <w:rPr>
                <w:spacing w:val="-2"/>
                <w:sz w:val="24"/>
              </w:rPr>
              <w:t>полку.</w:t>
            </w:r>
          </w:p>
          <w:p w:rsidR="00336F6E" w:rsidRDefault="001D7343">
            <w:pPr>
              <w:pStyle w:val="TableParagraph"/>
              <w:spacing w:line="288" w:lineRule="auto"/>
              <w:ind w:left="113" w:right="2331"/>
              <w:rPr>
                <w:sz w:val="24"/>
              </w:rPr>
            </w:pPr>
            <w:r>
              <w:rPr>
                <w:sz w:val="24"/>
              </w:rPr>
              <w:t>Праздник</w:t>
            </w:r>
            <w:r>
              <w:rPr>
                <w:spacing w:val="-10"/>
                <w:sz w:val="24"/>
              </w:rPr>
              <w:t xml:space="preserve"> </w:t>
            </w:r>
            <w:r>
              <w:rPr>
                <w:sz w:val="24"/>
              </w:rPr>
              <w:t>Последнего</w:t>
            </w:r>
            <w:r>
              <w:rPr>
                <w:spacing w:val="-10"/>
                <w:sz w:val="24"/>
              </w:rPr>
              <w:t xml:space="preserve"> </w:t>
            </w:r>
            <w:r>
              <w:rPr>
                <w:sz w:val="24"/>
              </w:rPr>
              <w:t>звонка</w:t>
            </w:r>
            <w:r>
              <w:rPr>
                <w:spacing w:val="-11"/>
                <w:sz w:val="24"/>
              </w:rPr>
              <w:t xml:space="preserve"> </w:t>
            </w:r>
            <w:r>
              <w:rPr>
                <w:sz w:val="24"/>
              </w:rPr>
              <w:t>(11</w:t>
            </w:r>
            <w:r>
              <w:rPr>
                <w:spacing w:val="-10"/>
                <w:sz w:val="24"/>
              </w:rPr>
              <w:t xml:space="preserve"> </w:t>
            </w:r>
            <w:r>
              <w:rPr>
                <w:sz w:val="24"/>
              </w:rPr>
              <w:t>кл.) Переводная итоговая линейка.</w:t>
            </w:r>
          </w:p>
        </w:tc>
      </w:tr>
    </w:tbl>
    <w:p w:rsidR="00336F6E" w:rsidRDefault="00336F6E">
      <w:pPr>
        <w:pStyle w:val="TableParagraph"/>
        <w:spacing w:line="288" w:lineRule="auto"/>
        <w:rPr>
          <w:sz w:val="24"/>
        </w:rPr>
        <w:sectPr w:rsidR="00336F6E">
          <w:pgSz w:w="11920" w:h="16850"/>
          <w:pgMar w:top="1420" w:right="850" w:bottom="1220" w:left="850" w:header="0" w:footer="1024"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2"/>
        <w:gridCol w:w="7293"/>
      </w:tblGrid>
      <w:tr w:rsidR="00336F6E">
        <w:trPr>
          <w:trHeight w:val="1319"/>
        </w:trPr>
        <w:tc>
          <w:tcPr>
            <w:tcW w:w="2052" w:type="dxa"/>
          </w:tcPr>
          <w:p w:rsidR="00336F6E" w:rsidRDefault="001D7343">
            <w:pPr>
              <w:pStyle w:val="TableParagraph"/>
              <w:spacing w:before="35"/>
              <w:ind w:left="112"/>
              <w:rPr>
                <w:sz w:val="24"/>
              </w:rPr>
            </w:pPr>
            <w:r>
              <w:rPr>
                <w:spacing w:val="-4"/>
                <w:sz w:val="24"/>
              </w:rPr>
              <w:lastRenderedPageBreak/>
              <w:t>Июнь</w:t>
            </w:r>
          </w:p>
        </w:tc>
        <w:tc>
          <w:tcPr>
            <w:tcW w:w="7293" w:type="dxa"/>
          </w:tcPr>
          <w:p w:rsidR="00336F6E" w:rsidRDefault="001D7343">
            <w:pPr>
              <w:pStyle w:val="TableParagraph"/>
              <w:spacing w:before="35"/>
              <w:ind w:left="113"/>
              <w:rPr>
                <w:sz w:val="24"/>
              </w:rPr>
            </w:pPr>
            <w:r>
              <w:rPr>
                <w:sz w:val="24"/>
              </w:rPr>
              <w:t>1</w:t>
            </w:r>
            <w:r>
              <w:rPr>
                <w:spacing w:val="-1"/>
                <w:sz w:val="24"/>
              </w:rPr>
              <w:t xml:space="preserve"> </w:t>
            </w:r>
            <w:r>
              <w:rPr>
                <w:sz w:val="24"/>
              </w:rPr>
              <w:t>июня</w:t>
            </w:r>
            <w:r>
              <w:rPr>
                <w:spacing w:val="-1"/>
                <w:sz w:val="24"/>
              </w:rPr>
              <w:t xml:space="preserve"> </w:t>
            </w:r>
            <w:r>
              <w:rPr>
                <w:sz w:val="24"/>
              </w:rPr>
              <w:t>–</w:t>
            </w:r>
            <w:r>
              <w:rPr>
                <w:spacing w:val="-4"/>
                <w:sz w:val="24"/>
              </w:rPr>
              <w:t xml:space="preserve"> </w:t>
            </w:r>
            <w:r>
              <w:rPr>
                <w:sz w:val="24"/>
              </w:rPr>
              <w:t xml:space="preserve">праздник </w:t>
            </w:r>
            <w:r>
              <w:rPr>
                <w:spacing w:val="-2"/>
                <w:sz w:val="24"/>
              </w:rPr>
              <w:t>детства.</w:t>
            </w:r>
          </w:p>
          <w:p w:rsidR="00336F6E" w:rsidRDefault="001D7343">
            <w:pPr>
              <w:pStyle w:val="TableParagraph"/>
              <w:spacing w:before="53" w:line="285" w:lineRule="auto"/>
              <w:ind w:left="113" w:right="1662"/>
              <w:rPr>
                <w:sz w:val="24"/>
              </w:rPr>
            </w:pPr>
            <w:r>
              <w:rPr>
                <w:sz w:val="24"/>
              </w:rPr>
              <w:t>День</w:t>
            </w:r>
            <w:r>
              <w:rPr>
                <w:spacing w:val="-13"/>
                <w:sz w:val="24"/>
              </w:rPr>
              <w:t xml:space="preserve"> </w:t>
            </w:r>
            <w:r>
              <w:rPr>
                <w:sz w:val="24"/>
              </w:rPr>
              <w:t>России</w:t>
            </w:r>
            <w:r>
              <w:rPr>
                <w:spacing w:val="-11"/>
                <w:sz w:val="24"/>
              </w:rPr>
              <w:t xml:space="preserve"> </w:t>
            </w:r>
            <w:r>
              <w:rPr>
                <w:sz w:val="24"/>
              </w:rPr>
              <w:t>(литературно-музыкальная</w:t>
            </w:r>
            <w:r>
              <w:rPr>
                <w:spacing w:val="-13"/>
                <w:sz w:val="24"/>
              </w:rPr>
              <w:t xml:space="preserve"> </w:t>
            </w:r>
            <w:r>
              <w:rPr>
                <w:sz w:val="24"/>
              </w:rPr>
              <w:t>композиция) Выпускные вечера.</w:t>
            </w:r>
          </w:p>
        </w:tc>
      </w:tr>
    </w:tbl>
    <w:p w:rsidR="00336F6E" w:rsidRDefault="00336F6E">
      <w:pPr>
        <w:pStyle w:val="a3"/>
        <w:spacing w:before="57"/>
        <w:ind w:left="0"/>
        <w:jc w:val="left"/>
      </w:pPr>
    </w:p>
    <w:p w:rsidR="00336F6E" w:rsidRDefault="001D7343">
      <w:pPr>
        <w:pStyle w:val="a3"/>
        <w:spacing w:line="276" w:lineRule="auto"/>
        <w:ind w:right="226" w:firstLine="341"/>
      </w:pPr>
      <w:r>
        <w:t>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 организаторов, классных руководите</w:t>
      </w:r>
      <w:r w:rsidR="00AE3F91">
        <w:t>ле</w:t>
      </w:r>
      <w:r>
        <w:t>й целесообразно ориентировать на следующие задачи:</w:t>
      </w:r>
    </w:p>
    <w:p w:rsidR="00336F6E" w:rsidRDefault="001D7343">
      <w:pPr>
        <w:pStyle w:val="a5"/>
        <w:numPr>
          <w:ilvl w:val="1"/>
          <w:numId w:val="251"/>
        </w:numPr>
        <w:tabs>
          <w:tab w:val="left" w:pos="948"/>
          <w:tab w:val="left" w:pos="950"/>
        </w:tabs>
        <w:spacing w:line="278" w:lineRule="auto"/>
        <w:ind w:right="1837"/>
        <w:rPr>
          <w:sz w:val="24"/>
        </w:rPr>
      </w:pPr>
      <w:r>
        <w:rPr>
          <w:sz w:val="24"/>
        </w:rPr>
        <w:t>осуществление</w:t>
      </w:r>
      <w:r>
        <w:rPr>
          <w:spacing w:val="40"/>
          <w:sz w:val="24"/>
        </w:rPr>
        <w:t xml:space="preserve"> </w:t>
      </w:r>
      <w:r>
        <w:rPr>
          <w:sz w:val="24"/>
        </w:rPr>
        <w:t>консультирования школьников по наиболее эффективному достижению деловых и личностно значимых целей;</w:t>
      </w:r>
    </w:p>
    <w:p w:rsidR="00336F6E" w:rsidRDefault="001D7343">
      <w:pPr>
        <w:pStyle w:val="a5"/>
        <w:numPr>
          <w:ilvl w:val="1"/>
          <w:numId w:val="251"/>
        </w:numPr>
        <w:tabs>
          <w:tab w:val="left" w:pos="949"/>
        </w:tabs>
        <w:spacing w:line="276" w:lineRule="auto"/>
        <w:ind w:left="230" w:right="234" w:firstLine="341"/>
        <w:rPr>
          <w:sz w:val="24"/>
        </w:rPr>
      </w:pPr>
      <w:r>
        <w:rPr>
          <w:sz w:val="24"/>
        </w:rPr>
        <w:t>использование технологии развития способностей для достижения целей в различных областях жизни;</w:t>
      </w:r>
    </w:p>
    <w:p w:rsidR="00336F6E" w:rsidRDefault="001D7343">
      <w:pPr>
        <w:pStyle w:val="a5"/>
        <w:numPr>
          <w:ilvl w:val="1"/>
          <w:numId w:val="251"/>
        </w:numPr>
        <w:tabs>
          <w:tab w:val="left" w:pos="949"/>
        </w:tabs>
        <w:spacing w:line="275" w:lineRule="exact"/>
        <w:ind w:left="949" w:hanging="378"/>
        <w:rPr>
          <w:sz w:val="24"/>
        </w:rPr>
      </w:pPr>
      <w:r>
        <w:rPr>
          <w:sz w:val="24"/>
        </w:rPr>
        <w:t>отказ</w:t>
      </w:r>
      <w:r>
        <w:rPr>
          <w:spacing w:val="-3"/>
          <w:sz w:val="24"/>
        </w:rPr>
        <w:t xml:space="preserve"> </w:t>
      </w:r>
      <w:r>
        <w:rPr>
          <w:sz w:val="24"/>
        </w:rPr>
        <w:t>взрослого</w:t>
      </w:r>
      <w:r>
        <w:rPr>
          <w:spacing w:val="-2"/>
          <w:sz w:val="24"/>
        </w:rPr>
        <w:t xml:space="preserve"> </w:t>
      </w:r>
      <w:r>
        <w:rPr>
          <w:sz w:val="24"/>
        </w:rPr>
        <w:t>от</w:t>
      </w:r>
      <w:r>
        <w:rPr>
          <w:spacing w:val="-3"/>
          <w:sz w:val="24"/>
        </w:rPr>
        <w:t xml:space="preserve"> </w:t>
      </w:r>
      <w:r>
        <w:rPr>
          <w:sz w:val="24"/>
        </w:rPr>
        <w:t>экспертной</w:t>
      </w:r>
      <w:r>
        <w:rPr>
          <w:spacing w:val="-2"/>
          <w:sz w:val="24"/>
        </w:rPr>
        <w:t xml:space="preserve"> позиции;</w:t>
      </w:r>
    </w:p>
    <w:p w:rsidR="00336F6E" w:rsidRDefault="001D7343">
      <w:pPr>
        <w:pStyle w:val="a5"/>
        <w:numPr>
          <w:ilvl w:val="1"/>
          <w:numId w:val="251"/>
        </w:numPr>
        <w:tabs>
          <w:tab w:val="left" w:pos="949"/>
        </w:tabs>
        <w:spacing w:before="35"/>
        <w:ind w:left="949" w:hanging="378"/>
        <w:rPr>
          <w:sz w:val="24"/>
        </w:rPr>
      </w:pPr>
      <w:r>
        <w:rPr>
          <w:sz w:val="24"/>
        </w:rPr>
        <w:t>задача</w:t>
      </w:r>
      <w:r>
        <w:rPr>
          <w:spacing w:val="-6"/>
          <w:sz w:val="24"/>
        </w:rPr>
        <w:t xml:space="preserve"> </w:t>
      </w:r>
      <w:r>
        <w:rPr>
          <w:sz w:val="24"/>
        </w:rPr>
        <w:t>взрослого</w:t>
      </w:r>
      <w:r>
        <w:rPr>
          <w:spacing w:val="-1"/>
          <w:sz w:val="24"/>
        </w:rPr>
        <w:t xml:space="preserve"> </w:t>
      </w:r>
      <w:r>
        <w:rPr>
          <w:sz w:val="24"/>
        </w:rPr>
        <w:t>-</w:t>
      </w:r>
      <w:r>
        <w:rPr>
          <w:spacing w:val="-2"/>
          <w:sz w:val="24"/>
        </w:rPr>
        <w:t xml:space="preserve"> </w:t>
      </w:r>
      <w:r>
        <w:rPr>
          <w:sz w:val="24"/>
        </w:rPr>
        <w:t>создать условия</w:t>
      </w:r>
      <w:r>
        <w:rPr>
          <w:spacing w:val="-2"/>
          <w:sz w:val="24"/>
        </w:rPr>
        <w:t xml:space="preserve"> </w:t>
      </w:r>
      <w:r>
        <w:rPr>
          <w:sz w:val="24"/>
        </w:rPr>
        <w:t>для</w:t>
      </w:r>
      <w:r>
        <w:rPr>
          <w:spacing w:val="-3"/>
          <w:sz w:val="24"/>
        </w:rPr>
        <w:t xml:space="preserve"> </w:t>
      </w:r>
      <w:r>
        <w:rPr>
          <w:sz w:val="24"/>
        </w:rPr>
        <w:t>принятия</w:t>
      </w:r>
      <w:r>
        <w:rPr>
          <w:spacing w:val="-2"/>
          <w:sz w:val="24"/>
        </w:rPr>
        <w:t xml:space="preserve"> </w:t>
      </w:r>
      <w:r>
        <w:rPr>
          <w:sz w:val="24"/>
        </w:rPr>
        <w:t>детьми</w:t>
      </w:r>
      <w:r>
        <w:rPr>
          <w:spacing w:val="-2"/>
          <w:sz w:val="24"/>
        </w:rPr>
        <w:t xml:space="preserve"> решения.</w:t>
      </w:r>
    </w:p>
    <w:p w:rsidR="00336F6E" w:rsidRDefault="001D7343">
      <w:pPr>
        <w:pStyle w:val="a3"/>
        <w:spacing w:before="43" w:line="276" w:lineRule="auto"/>
        <w:ind w:right="224" w:firstLine="341"/>
      </w:pPr>
      <w:r>
        <w:t>1. Широко известным методом организации социально значимой деятельности обучающихся является их включение в работу по социальному</w:t>
      </w:r>
      <w:r>
        <w:rPr>
          <w:spacing w:val="-2"/>
        </w:rPr>
        <w:t xml:space="preserve"> </w:t>
      </w:r>
      <w:r>
        <w:t>проектированию и реализации социальных</w:t>
      </w:r>
      <w:r>
        <w:rPr>
          <w:spacing w:val="-1"/>
        </w:rPr>
        <w:t xml:space="preserve"> </w:t>
      </w:r>
      <w:r>
        <w:t>проектов.</w:t>
      </w:r>
      <w:r>
        <w:rPr>
          <w:spacing w:val="-3"/>
        </w:rPr>
        <w:t xml:space="preserve"> </w:t>
      </w:r>
      <w:r>
        <w:t>Социальное</w:t>
      </w:r>
      <w:r>
        <w:rPr>
          <w:spacing w:val="-2"/>
        </w:rPr>
        <w:t xml:space="preserve"> </w:t>
      </w:r>
      <w:r>
        <w:t>проектирование</w:t>
      </w:r>
      <w:r>
        <w:rPr>
          <w:spacing w:val="-2"/>
        </w:rPr>
        <w:t xml:space="preserve"> </w:t>
      </w:r>
      <w:r>
        <w:t>как</w:t>
      </w:r>
      <w:r>
        <w:rPr>
          <w:spacing w:val="-1"/>
        </w:rPr>
        <w:t xml:space="preserve"> </w:t>
      </w:r>
      <w:r>
        <w:t>процесс</w:t>
      </w:r>
      <w:r>
        <w:rPr>
          <w:spacing w:val="-2"/>
        </w:rPr>
        <w:t xml:space="preserve"> </w:t>
      </w:r>
      <w:r>
        <w:t>создания</w:t>
      </w:r>
      <w:r>
        <w:rPr>
          <w:spacing w:val="-1"/>
        </w:rPr>
        <w:t xml:space="preserve"> </w:t>
      </w:r>
      <w:r>
        <w:t>социального</w:t>
      </w:r>
      <w:r>
        <w:rPr>
          <w:spacing w:val="-3"/>
        </w:rPr>
        <w:t xml:space="preserve"> </w:t>
      </w:r>
      <w:r>
        <w:t>проекта</w:t>
      </w:r>
    </w:p>
    <w:p w:rsidR="00336F6E" w:rsidRDefault="001D7343">
      <w:pPr>
        <w:pStyle w:val="a5"/>
        <w:numPr>
          <w:ilvl w:val="0"/>
          <w:numId w:val="249"/>
        </w:numPr>
        <w:tabs>
          <w:tab w:val="left" w:pos="378"/>
        </w:tabs>
        <w:spacing w:line="278" w:lineRule="auto"/>
        <w:ind w:right="234" w:firstLine="0"/>
        <w:rPr>
          <w:sz w:val="24"/>
        </w:rPr>
      </w:pPr>
      <w:r>
        <w:rPr>
          <w:sz w:val="24"/>
        </w:rPr>
        <w:t>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336F6E" w:rsidRDefault="001D7343">
      <w:pPr>
        <w:pStyle w:val="a5"/>
        <w:numPr>
          <w:ilvl w:val="1"/>
          <w:numId w:val="249"/>
        </w:numPr>
        <w:tabs>
          <w:tab w:val="left" w:pos="949"/>
        </w:tabs>
        <w:spacing w:line="276" w:lineRule="auto"/>
        <w:ind w:right="231" w:firstLine="341"/>
        <w:rPr>
          <w:sz w:val="24"/>
        </w:rPr>
      </w:pPr>
      <w:r>
        <w:rPr>
          <w:sz w:val="24"/>
        </w:rPr>
        <w:t>формулировка</w:t>
      </w:r>
      <w:r>
        <w:rPr>
          <w:spacing w:val="-4"/>
          <w:sz w:val="24"/>
        </w:rPr>
        <w:t xml:space="preserve"> </w:t>
      </w:r>
      <w:r>
        <w:rPr>
          <w:sz w:val="24"/>
        </w:rPr>
        <w:t>задачи,</w:t>
      </w:r>
      <w:r>
        <w:rPr>
          <w:spacing w:val="-2"/>
          <w:sz w:val="24"/>
        </w:rPr>
        <w:t xml:space="preserve"> </w:t>
      </w:r>
      <w:r>
        <w:rPr>
          <w:sz w:val="24"/>
        </w:rPr>
        <w:t>на</w:t>
      </w:r>
      <w:r>
        <w:rPr>
          <w:spacing w:val="-5"/>
          <w:sz w:val="24"/>
        </w:rPr>
        <w:t xml:space="preserve"> </w:t>
      </w:r>
      <w:r>
        <w:rPr>
          <w:sz w:val="24"/>
        </w:rPr>
        <w:t>решение</w:t>
      </w:r>
      <w:r>
        <w:rPr>
          <w:spacing w:val="-5"/>
          <w:sz w:val="24"/>
        </w:rPr>
        <w:t xml:space="preserve"> </w:t>
      </w:r>
      <w:r>
        <w:rPr>
          <w:sz w:val="24"/>
        </w:rPr>
        <w:t>которой</w:t>
      </w:r>
      <w:r>
        <w:rPr>
          <w:spacing w:val="-4"/>
          <w:sz w:val="24"/>
        </w:rPr>
        <w:t xml:space="preserve"> </w:t>
      </w:r>
      <w:r>
        <w:rPr>
          <w:sz w:val="24"/>
        </w:rPr>
        <w:t>направлен</w:t>
      </w:r>
      <w:r>
        <w:rPr>
          <w:spacing w:val="-4"/>
          <w:sz w:val="24"/>
        </w:rPr>
        <w:t xml:space="preserve"> </w:t>
      </w:r>
      <w:r>
        <w:rPr>
          <w:sz w:val="24"/>
        </w:rPr>
        <w:t>социальный</w:t>
      </w:r>
      <w:r>
        <w:rPr>
          <w:spacing w:val="-6"/>
          <w:sz w:val="24"/>
        </w:rPr>
        <w:t xml:space="preserve"> </w:t>
      </w:r>
      <w:r>
        <w:rPr>
          <w:sz w:val="24"/>
        </w:rPr>
        <w:t>проект</w:t>
      </w:r>
      <w:r>
        <w:rPr>
          <w:spacing w:val="-4"/>
          <w:sz w:val="24"/>
        </w:rPr>
        <w:t xml:space="preserve"> </w:t>
      </w:r>
      <w:r>
        <w:rPr>
          <w:sz w:val="24"/>
        </w:rPr>
        <w:t>(обоснование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336F6E" w:rsidRDefault="001D7343">
      <w:pPr>
        <w:pStyle w:val="a5"/>
        <w:numPr>
          <w:ilvl w:val="1"/>
          <w:numId w:val="249"/>
        </w:numPr>
        <w:tabs>
          <w:tab w:val="left" w:pos="949"/>
        </w:tabs>
        <w:spacing w:line="276" w:lineRule="auto"/>
        <w:ind w:right="230" w:firstLine="341"/>
        <w:rPr>
          <w:sz w:val="24"/>
        </w:rPr>
      </w:pPr>
      <w:r>
        <w:rPr>
          <w:sz w:val="24"/>
        </w:rPr>
        <w:t>поиск решения задачи (формулировка идеи социального проекта, разработка</w:t>
      </w:r>
      <w:r>
        <w:rPr>
          <w:spacing w:val="40"/>
          <w:sz w:val="24"/>
        </w:rPr>
        <w:t xml:space="preserve"> </w:t>
      </w:r>
      <w:r>
        <w:rPr>
          <w:sz w:val="24"/>
        </w:rPr>
        <w:t xml:space="preserve">механизма действия: содержания действий, этапов; схематизация предполагаемой </w:t>
      </w:r>
      <w:r>
        <w:rPr>
          <w:spacing w:val="-2"/>
          <w:sz w:val="24"/>
        </w:rPr>
        <w:t>деятельности);</w:t>
      </w:r>
    </w:p>
    <w:p w:rsidR="00336F6E" w:rsidRDefault="001D7343">
      <w:pPr>
        <w:pStyle w:val="a5"/>
        <w:numPr>
          <w:ilvl w:val="1"/>
          <w:numId w:val="249"/>
        </w:numPr>
        <w:tabs>
          <w:tab w:val="left" w:pos="949"/>
        </w:tabs>
        <w:spacing w:line="276" w:lineRule="auto"/>
        <w:ind w:right="235" w:firstLine="341"/>
        <w:rPr>
          <w:sz w:val="24"/>
        </w:rPr>
      </w:pPr>
      <w:r>
        <w:rPr>
          <w:sz w:val="24"/>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336F6E" w:rsidRDefault="001D7343">
      <w:pPr>
        <w:pStyle w:val="a3"/>
        <w:spacing w:line="276" w:lineRule="auto"/>
        <w:ind w:right="232" w:firstLine="341"/>
      </w:pPr>
      <w:r>
        <w:t xml:space="preserve">В рамках названного метода могут использоваться такие формы организации социально значимой деятельности, как: "защита социальных проектов", "презентация социального </w:t>
      </w:r>
      <w:r>
        <w:rPr>
          <w:spacing w:val="-2"/>
        </w:rPr>
        <w:t>проекта".</w:t>
      </w:r>
    </w:p>
    <w:p w:rsidR="00336F6E" w:rsidRDefault="001D7343">
      <w:pPr>
        <w:pStyle w:val="a3"/>
        <w:spacing w:line="276" w:lineRule="auto"/>
        <w:ind w:right="232" w:firstLine="341"/>
      </w:pPr>
      <w:r>
        <w:t>В качестве эффективных форм организации социально значимой деятельности обучающихся могут быть использованы такие формы:</w:t>
      </w:r>
    </w:p>
    <w:p w:rsidR="00336F6E" w:rsidRDefault="001D7343">
      <w:pPr>
        <w:pStyle w:val="a5"/>
        <w:numPr>
          <w:ilvl w:val="1"/>
          <w:numId w:val="249"/>
        </w:numPr>
        <w:tabs>
          <w:tab w:val="left" w:pos="949"/>
        </w:tabs>
        <w:spacing w:line="275" w:lineRule="exact"/>
        <w:ind w:left="949" w:hanging="378"/>
        <w:rPr>
          <w:sz w:val="24"/>
        </w:rPr>
      </w:pPr>
      <w:r>
        <w:rPr>
          <w:sz w:val="24"/>
        </w:rPr>
        <w:t>продуктивная</w:t>
      </w:r>
      <w:r>
        <w:rPr>
          <w:spacing w:val="-6"/>
          <w:sz w:val="24"/>
        </w:rPr>
        <w:t xml:space="preserve"> </w:t>
      </w:r>
      <w:r>
        <w:rPr>
          <w:sz w:val="24"/>
        </w:rPr>
        <w:t>игра</w:t>
      </w:r>
      <w:r>
        <w:rPr>
          <w:spacing w:val="-4"/>
          <w:sz w:val="24"/>
        </w:rPr>
        <w:t xml:space="preserve"> </w:t>
      </w:r>
      <w:r>
        <w:rPr>
          <w:sz w:val="24"/>
        </w:rPr>
        <w:t>по</w:t>
      </w:r>
      <w:r>
        <w:rPr>
          <w:spacing w:val="-3"/>
          <w:sz w:val="24"/>
        </w:rPr>
        <w:t xml:space="preserve"> </w:t>
      </w:r>
      <w:r>
        <w:rPr>
          <w:sz w:val="24"/>
        </w:rPr>
        <w:t>решению</w:t>
      </w:r>
      <w:r>
        <w:rPr>
          <w:spacing w:val="-3"/>
          <w:sz w:val="24"/>
        </w:rPr>
        <w:t xml:space="preserve"> </w:t>
      </w:r>
      <w:r>
        <w:rPr>
          <w:sz w:val="24"/>
        </w:rPr>
        <w:t>актуальных</w:t>
      </w:r>
      <w:r>
        <w:rPr>
          <w:spacing w:val="-4"/>
          <w:sz w:val="24"/>
        </w:rPr>
        <w:t xml:space="preserve"> </w:t>
      </w:r>
      <w:r>
        <w:rPr>
          <w:spacing w:val="-2"/>
          <w:sz w:val="24"/>
        </w:rPr>
        <w:t>проблем,</w:t>
      </w:r>
    </w:p>
    <w:p w:rsidR="00336F6E" w:rsidRDefault="001D7343">
      <w:pPr>
        <w:pStyle w:val="a5"/>
        <w:numPr>
          <w:ilvl w:val="1"/>
          <w:numId w:val="249"/>
        </w:numPr>
        <w:tabs>
          <w:tab w:val="left" w:pos="949"/>
        </w:tabs>
        <w:spacing w:before="38"/>
        <w:ind w:left="949" w:hanging="378"/>
        <w:rPr>
          <w:sz w:val="24"/>
        </w:rPr>
      </w:pPr>
      <w:r>
        <w:rPr>
          <w:sz w:val="24"/>
        </w:rPr>
        <w:t>проведение</w:t>
      </w:r>
      <w:r>
        <w:rPr>
          <w:spacing w:val="-8"/>
          <w:sz w:val="24"/>
        </w:rPr>
        <w:t xml:space="preserve"> </w:t>
      </w:r>
      <w:r>
        <w:rPr>
          <w:sz w:val="24"/>
        </w:rPr>
        <w:t>патриотических,</w:t>
      </w:r>
      <w:r>
        <w:rPr>
          <w:spacing w:val="-7"/>
          <w:sz w:val="24"/>
        </w:rPr>
        <w:t xml:space="preserve"> </w:t>
      </w:r>
      <w:r>
        <w:rPr>
          <w:sz w:val="24"/>
        </w:rPr>
        <w:t>волонтерских,</w:t>
      </w:r>
      <w:r>
        <w:rPr>
          <w:spacing w:val="-7"/>
          <w:sz w:val="24"/>
        </w:rPr>
        <w:t xml:space="preserve"> </w:t>
      </w:r>
      <w:r>
        <w:rPr>
          <w:sz w:val="24"/>
        </w:rPr>
        <w:t>экологических</w:t>
      </w:r>
      <w:r>
        <w:rPr>
          <w:spacing w:val="-4"/>
          <w:sz w:val="24"/>
        </w:rPr>
        <w:t xml:space="preserve"> </w:t>
      </w:r>
      <w:r>
        <w:rPr>
          <w:spacing w:val="-2"/>
          <w:sz w:val="24"/>
        </w:rPr>
        <w:t>акций</w:t>
      </w:r>
    </w:p>
    <w:p w:rsidR="00336F6E" w:rsidRDefault="00336F6E">
      <w:pPr>
        <w:pStyle w:val="a3"/>
        <w:spacing w:before="81"/>
        <w:ind w:left="0"/>
        <w:jc w:val="left"/>
      </w:pPr>
    </w:p>
    <w:p w:rsidR="00336F6E" w:rsidRDefault="001D7343">
      <w:pPr>
        <w:pStyle w:val="a5"/>
        <w:numPr>
          <w:ilvl w:val="0"/>
          <w:numId w:val="289"/>
        </w:numPr>
        <w:tabs>
          <w:tab w:val="left" w:pos="948"/>
          <w:tab w:val="left" w:pos="950"/>
          <w:tab w:val="left" w:pos="2390"/>
          <w:tab w:val="left" w:pos="3830"/>
          <w:tab w:val="left" w:pos="5271"/>
          <w:tab w:val="left" w:pos="7431"/>
          <w:tab w:val="left" w:pos="8151"/>
        </w:tabs>
        <w:spacing w:line="276" w:lineRule="auto"/>
        <w:ind w:left="950" w:right="451" w:hanging="380"/>
        <w:jc w:val="left"/>
        <w:rPr>
          <w:sz w:val="24"/>
        </w:rPr>
      </w:pPr>
      <w:r>
        <w:rPr>
          <w:spacing w:val="-2"/>
          <w:sz w:val="24"/>
        </w:rPr>
        <w:t>описание</w:t>
      </w:r>
      <w:r>
        <w:rPr>
          <w:sz w:val="24"/>
        </w:rPr>
        <w:tab/>
      </w:r>
      <w:r>
        <w:rPr>
          <w:spacing w:val="-2"/>
          <w:sz w:val="24"/>
        </w:rPr>
        <w:t>основных</w:t>
      </w:r>
      <w:r>
        <w:rPr>
          <w:sz w:val="24"/>
        </w:rPr>
        <w:tab/>
      </w:r>
      <w:r>
        <w:rPr>
          <w:spacing w:val="-2"/>
          <w:sz w:val="24"/>
        </w:rPr>
        <w:t>технологий</w:t>
      </w:r>
      <w:r>
        <w:rPr>
          <w:sz w:val="24"/>
        </w:rPr>
        <w:tab/>
      </w:r>
      <w:r>
        <w:rPr>
          <w:spacing w:val="-2"/>
          <w:sz w:val="24"/>
        </w:rPr>
        <w:t>взаимодействия</w:t>
      </w:r>
      <w:r>
        <w:rPr>
          <w:sz w:val="24"/>
        </w:rPr>
        <w:tab/>
      </w:r>
      <w:r>
        <w:rPr>
          <w:spacing w:val="-10"/>
          <w:sz w:val="24"/>
        </w:rPr>
        <w:t>и</w:t>
      </w:r>
      <w:r>
        <w:rPr>
          <w:sz w:val="24"/>
        </w:rPr>
        <w:tab/>
      </w:r>
      <w:r>
        <w:rPr>
          <w:spacing w:val="-2"/>
          <w:sz w:val="24"/>
        </w:rPr>
        <w:t xml:space="preserve">сотрудничества </w:t>
      </w:r>
      <w:r>
        <w:rPr>
          <w:sz w:val="24"/>
        </w:rPr>
        <w:t>субъектов воспитательного процесса и социальных институтов;</w:t>
      </w:r>
    </w:p>
    <w:p w:rsidR="00336F6E" w:rsidRDefault="00336F6E">
      <w:pPr>
        <w:pStyle w:val="a3"/>
        <w:spacing w:before="42"/>
        <w:ind w:left="0"/>
        <w:jc w:val="left"/>
      </w:pPr>
    </w:p>
    <w:p w:rsidR="00336F6E" w:rsidRDefault="001D7343">
      <w:pPr>
        <w:pStyle w:val="a3"/>
        <w:spacing w:line="276" w:lineRule="auto"/>
        <w:ind w:right="227" w:firstLine="341"/>
      </w:pPr>
      <w:r>
        <w:t>В процессе воспитания, социализации и духовно-нравственного развития обучающихся большое значение имеет социальное партнерство различных социальных институтов. Интеграция</w:t>
      </w:r>
      <w:r>
        <w:rPr>
          <w:spacing w:val="31"/>
        </w:rPr>
        <w:t xml:space="preserve"> </w:t>
      </w:r>
      <w:r>
        <w:t>социально-педагогического</w:t>
      </w:r>
      <w:r>
        <w:rPr>
          <w:spacing w:val="31"/>
        </w:rPr>
        <w:t xml:space="preserve"> </w:t>
      </w:r>
      <w:r>
        <w:t>потенциала</w:t>
      </w:r>
      <w:r>
        <w:rPr>
          <w:spacing w:val="31"/>
        </w:rPr>
        <w:t xml:space="preserve"> </w:t>
      </w:r>
      <w:r>
        <w:t>организаций</w:t>
      </w:r>
      <w:r>
        <w:rPr>
          <w:spacing w:val="32"/>
        </w:rPr>
        <w:t xml:space="preserve"> </w:t>
      </w:r>
      <w:r>
        <w:t>общего</w:t>
      </w:r>
      <w:r>
        <w:rPr>
          <w:spacing w:val="31"/>
        </w:rPr>
        <w:t xml:space="preserve"> </w:t>
      </w:r>
      <w:r>
        <w:t>и</w:t>
      </w:r>
      <w:r>
        <w:rPr>
          <w:spacing w:val="32"/>
        </w:rPr>
        <w:t xml:space="preserve"> </w:t>
      </w:r>
      <w:r>
        <w:t>дополнительного</w:t>
      </w:r>
    </w:p>
    <w:p w:rsidR="00336F6E" w:rsidRDefault="00336F6E">
      <w:pPr>
        <w:pStyle w:val="a3"/>
        <w:spacing w:line="276" w:lineRule="auto"/>
        <w:sectPr w:rsidR="00336F6E">
          <w:type w:val="continuous"/>
          <w:pgSz w:w="11920" w:h="16850"/>
          <w:pgMar w:top="1420" w:right="850" w:bottom="1220" w:left="850" w:header="0" w:footer="1024" w:gutter="0"/>
          <w:cols w:space="720"/>
        </w:sectPr>
      </w:pPr>
    </w:p>
    <w:p w:rsidR="00336F6E" w:rsidRDefault="001D7343">
      <w:pPr>
        <w:pStyle w:val="a3"/>
        <w:spacing w:before="73" w:line="276" w:lineRule="auto"/>
        <w:ind w:right="224"/>
      </w:pPr>
      <w:r>
        <w:lastRenderedPageBreak/>
        <w:t>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w:t>
      </w:r>
      <w:r w:rsidR="00AE3F91">
        <w:t xml:space="preserve"> </w:t>
      </w:r>
      <w:r>
        <w:t xml:space="preserve">детей. Ведущая роль в организации социального партнерства институтов общественного участия и семьи </w:t>
      </w:r>
      <w:r w:rsidR="00AE3F91">
        <w:t>принадлежит педагогическому кол</w:t>
      </w:r>
      <w:r>
        <w:t>лективу общеобразовательной школы и особенно институту классного руководства. Обучающиеся должны принимать участие в построении модели социального партнерства, необходимой для их позитивной социализации. Формирование социального опыта осуществляется в ходе реализации проектов,</w:t>
      </w:r>
      <w:r>
        <w:rPr>
          <w:spacing w:val="-1"/>
        </w:rPr>
        <w:t xml:space="preserve"> </w:t>
      </w:r>
      <w:r>
        <w:t>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336F6E" w:rsidRDefault="001D7343">
      <w:pPr>
        <w:pStyle w:val="a3"/>
        <w:spacing w:line="276" w:lineRule="auto"/>
        <w:ind w:right="226" w:firstLine="341"/>
      </w:pPr>
      <w:r>
        <w:t>При разработке и осуществлении программы воспитания и социализации образовательная организация может взаимодействовать с традиционными религиозными организациями, общественными организациями и объединениями гражданско- патриотической, культурной, экологической и иной направленности, детско-юношескими и молодежными движениями, организациями,</w:t>
      </w:r>
      <w:r>
        <w:rPr>
          <w:spacing w:val="-1"/>
        </w:rPr>
        <w:t xml:space="preserve"> </w:t>
      </w:r>
      <w:r>
        <w:t>объединениями,</w:t>
      </w:r>
      <w:r>
        <w:rPr>
          <w:spacing w:val="-1"/>
        </w:rPr>
        <w:t xml:space="preserve"> </w:t>
      </w:r>
      <w:r>
        <w:t>разделяющими в</w:t>
      </w:r>
      <w:r>
        <w:rPr>
          <w:spacing w:val="-2"/>
        </w:rPr>
        <w:t xml:space="preserve"> </w:t>
      </w:r>
      <w:r>
        <w:t>своей деятельности</w:t>
      </w:r>
      <w:r>
        <w:rPr>
          <w:spacing w:val="-2"/>
        </w:rPr>
        <w:t xml:space="preserve"> </w:t>
      </w:r>
      <w:r>
        <w:t>цели,</w:t>
      </w:r>
      <w:r>
        <w:rPr>
          <w:spacing w:val="-1"/>
        </w:rPr>
        <w:t xml:space="preserve"> </w:t>
      </w:r>
      <w:r>
        <w:t>задачи и</w:t>
      </w:r>
      <w:r>
        <w:rPr>
          <w:spacing w:val="-3"/>
        </w:rPr>
        <w:t xml:space="preserve"> </w:t>
      </w:r>
      <w:r>
        <w:t>ценности настоящей программы. При этом</w:t>
      </w:r>
      <w:r>
        <w:rPr>
          <w:spacing w:val="-1"/>
        </w:rPr>
        <w:t xml:space="preserve"> </w:t>
      </w:r>
      <w:r>
        <w:t>могут быть использованы различные</w:t>
      </w:r>
      <w:r>
        <w:rPr>
          <w:spacing w:val="-1"/>
        </w:rPr>
        <w:t xml:space="preserve"> </w:t>
      </w:r>
      <w:r>
        <w:t>формы</w:t>
      </w:r>
      <w:r>
        <w:rPr>
          <w:spacing w:val="-1"/>
        </w:rPr>
        <w:t xml:space="preserve"> </w:t>
      </w:r>
      <w:r>
        <w:t>взаимодействия с согласия обучающихся и их родителей (законных представителей):</w:t>
      </w:r>
    </w:p>
    <w:p w:rsidR="00336F6E" w:rsidRDefault="001D7343">
      <w:pPr>
        <w:pStyle w:val="a5"/>
        <w:numPr>
          <w:ilvl w:val="0"/>
          <w:numId w:val="248"/>
        </w:numPr>
        <w:tabs>
          <w:tab w:val="left" w:pos="949"/>
        </w:tabs>
        <w:spacing w:before="1" w:line="276" w:lineRule="auto"/>
        <w:ind w:right="234" w:firstLine="341"/>
        <w:rPr>
          <w:sz w:val="24"/>
        </w:rPr>
      </w:pPr>
      <w:r>
        <w:rPr>
          <w:sz w:val="24"/>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w:t>
      </w:r>
    </w:p>
    <w:p w:rsidR="00336F6E" w:rsidRDefault="001D7343">
      <w:pPr>
        <w:pStyle w:val="a5"/>
        <w:numPr>
          <w:ilvl w:val="0"/>
          <w:numId w:val="248"/>
        </w:numPr>
        <w:tabs>
          <w:tab w:val="left" w:pos="949"/>
        </w:tabs>
        <w:spacing w:before="1" w:line="276" w:lineRule="auto"/>
        <w:ind w:right="232" w:firstLine="341"/>
        <w:rPr>
          <w:sz w:val="24"/>
        </w:rPr>
      </w:pPr>
      <w:r>
        <w:rPr>
          <w:sz w:val="24"/>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и одобренных Управляющим советом образовательной организации;</w:t>
      </w:r>
    </w:p>
    <w:p w:rsidR="00336F6E" w:rsidRDefault="001D7343">
      <w:pPr>
        <w:pStyle w:val="a5"/>
        <w:numPr>
          <w:ilvl w:val="0"/>
          <w:numId w:val="248"/>
        </w:numPr>
        <w:tabs>
          <w:tab w:val="left" w:pos="949"/>
        </w:tabs>
        <w:spacing w:line="278" w:lineRule="auto"/>
        <w:ind w:right="232" w:firstLine="341"/>
        <w:rPr>
          <w:sz w:val="24"/>
        </w:rPr>
      </w:pPr>
      <w:r>
        <w:rPr>
          <w:sz w:val="24"/>
        </w:rPr>
        <w:t>проведение совместных мероприятий по направлениям программы воспитания и социализации в образовательной организации.</w:t>
      </w:r>
    </w:p>
    <w:p w:rsidR="00336F6E" w:rsidRDefault="001D7343">
      <w:pPr>
        <w:pStyle w:val="a5"/>
        <w:numPr>
          <w:ilvl w:val="0"/>
          <w:numId w:val="289"/>
        </w:numPr>
        <w:tabs>
          <w:tab w:val="left" w:pos="948"/>
          <w:tab w:val="left" w:pos="950"/>
          <w:tab w:val="left" w:pos="2390"/>
          <w:tab w:val="left" w:pos="3830"/>
          <w:tab w:val="left" w:pos="4550"/>
          <w:tab w:val="left" w:pos="7431"/>
          <w:tab w:val="left" w:pos="8871"/>
        </w:tabs>
        <w:spacing w:before="268"/>
        <w:ind w:left="950" w:right="1223" w:hanging="380"/>
        <w:jc w:val="left"/>
        <w:rPr>
          <w:sz w:val="24"/>
        </w:rPr>
      </w:pPr>
      <w:r>
        <w:rPr>
          <w:spacing w:val="-2"/>
          <w:sz w:val="24"/>
        </w:rPr>
        <w:t>описание</w:t>
      </w:r>
      <w:r>
        <w:rPr>
          <w:sz w:val="24"/>
        </w:rPr>
        <w:tab/>
      </w:r>
      <w:r>
        <w:rPr>
          <w:spacing w:val="-2"/>
          <w:sz w:val="24"/>
        </w:rPr>
        <w:t>методов</w:t>
      </w:r>
      <w:r>
        <w:rPr>
          <w:sz w:val="24"/>
        </w:rPr>
        <w:tab/>
      </w:r>
      <w:r>
        <w:rPr>
          <w:spacing w:val="-10"/>
          <w:sz w:val="24"/>
        </w:rPr>
        <w:t>и</w:t>
      </w:r>
      <w:r>
        <w:rPr>
          <w:sz w:val="24"/>
        </w:rPr>
        <w:tab/>
        <w:t>форм</w:t>
      </w:r>
      <w:r>
        <w:rPr>
          <w:spacing w:val="80"/>
          <w:sz w:val="24"/>
        </w:rPr>
        <w:t xml:space="preserve"> </w:t>
      </w:r>
      <w:r>
        <w:rPr>
          <w:sz w:val="24"/>
        </w:rPr>
        <w:t>профессиональной</w:t>
      </w:r>
      <w:r>
        <w:rPr>
          <w:sz w:val="24"/>
        </w:rPr>
        <w:tab/>
      </w:r>
      <w:r>
        <w:rPr>
          <w:spacing w:val="-2"/>
          <w:sz w:val="24"/>
        </w:rPr>
        <w:t>ориентации</w:t>
      </w:r>
      <w:r>
        <w:rPr>
          <w:sz w:val="24"/>
        </w:rPr>
        <w:tab/>
      </w:r>
      <w:r>
        <w:rPr>
          <w:spacing w:val="-10"/>
          <w:sz w:val="24"/>
        </w:rPr>
        <w:t xml:space="preserve">в </w:t>
      </w:r>
      <w:r>
        <w:rPr>
          <w:sz w:val="24"/>
        </w:rPr>
        <w:t>организации, осуществляющей образовательную деятельность;</w:t>
      </w:r>
    </w:p>
    <w:p w:rsidR="00336F6E" w:rsidRDefault="00336F6E">
      <w:pPr>
        <w:pStyle w:val="a3"/>
        <w:ind w:left="0"/>
        <w:jc w:val="left"/>
      </w:pPr>
    </w:p>
    <w:p w:rsidR="00336F6E" w:rsidRDefault="001D7343">
      <w:pPr>
        <w:pStyle w:val="a3"/>
        <w:ind w:right="234" w:firstLine="341"/>
        <w:jc w:val="left"/>
      </w:pPr>
      <w:r>
        <w:t>Организация</w:t>
      </w:r>
      <w:r>
        <w:rPr>
          <w:spacing w:val="80"/>
        </w:rPr>
        <w:t xml:space="preserve"> </w:t>
      </w:r>
      <w:r>
        <w:t>и</w:t>
      </w:r>
      <w:r>
        <w:rPr>
          <w:spacing w:val="80"/>
        </w:rPr>
        <w:t xml:space="preserve"> </w:t>
      </w:r>
      <w:r>
        <w:t>проведение</w:t>
      </w:r>
      <w:r>
        <w:rPr>
          <w:spacing w:val="80"/>
        </w:rPr>
        <w:t xml:space="preserve"> </w:t>
      </w:r>
      <w:r>
        <w:t>образовательных</w:t>
      </w:r>
      <w:r>
        <w:rPr>
          <w:spacing w:val="80"/>
        </w:rPr>
        <w:t xml:space="preserve"> </w:t>
      </w:r>
      <w:r>
        <w:t>событий,</w:t>
      </w:r>
      <w:r>
        <w:rPr>
          <w:spacing w:val="80"/>
        </w:rPr>
        <w:t xml:space="preserve"> </w:t>
      </w:r>
      <w:r>
        <w:t>направленных</w:t>
      </w:r>
      <w:r>
        <w:rPr>
          <w:spacing w:val="80"/>
        </w:rPr>
        <w:t xml:space="preserve"> </w:t>
      </w:r>
      <w:r>
        <w:t>на</w:t>
      </w:r>
      <w:r>
        <w:rPr>
          <w:spacing w:val="80"/>
        </w:rPr>
        <w:t xml:space="preserve"> </w:t>
      </w:r>
      <w:r>
        <w:t>повышение интереса обучающихся к проблеме выбора профессии:</w:t>
      </w:r>
    </w:p>
    <w:p w:rsidR="00336F6E" w:rsidRDefault="001D7343">
      <w:pPr>
        <w:pStyle w:val="a3"/>
        <w:spacing w:before="1"/>
        <w:ind w:left="571"/>
        <w:jc w:val="left"/>
      </w:pPr>
      <w:r>
        <w:t>профориентация</w:t>
      </w:r>
      <w:r>
        <w:rPr>
          <w:spacing w:val="-9"/>
        </w:rPr>
        <w:t xml:space="preserve"> </w:t>
      </w:r>
      <w:r>
        <w:rPr>
          <w:spacing w:val="-2"/>
        </w:rPr>
        <w:t>старшеклассников.</w:t>
      </w:r>
    </w:p>
    <w:p w:rsidR="00336F6E" w:rsidRDefault="001D7343">
      <w:pPr>
        <w:pStyle w:val="a3"/>
        <w:ind w:left="571" w:right="2407"/>
        <w:jc w:val="left"/>
      </w:pPr>
      <w:r>
        <w:t>профессиональные</w:t>
      </w:r>
      <w:r>
        <w:rPr>
          <w:spacing w:val="-9"/>
        </w:rPr>
        <w:t xml:space="preserve"> </w:t>
      </w:r>
      <w:r>
        <w:t>пробы</w:t>
      </w:r>
      <w:r>
        <w:rPr>
          <w:spacing w:val="-7"/>
        </w:rPr>
        <w:t xml:space="preserve"> </w:t>
      </w:r>
      <w:r>
        <w:t>(педагог,</w:t>
      </w:r>
      <w:r>
        <w:rPr>
          <w:spacing w:val="-7"/>
        </w:rPr>
        <w:t xml:space="preserve"> </w:t>
      </w:r>
      <w:r>
        <w:t>медицинский</w:t>
      </w:r>
      <w:r>
        <w:rPr>
          <w:spacing w:val="-7"/>
        </w:rPr>
        <w:t xml:space="preserve"> </w:t>
      </w:r>
      <w:r>
        <w:t>работник,</w:t>
      </w:r>
      <w:r>
        <w:rPr>
          <w:spacing w:val="-9"/>
        </w:rPr>
        <w:t xml:space="preserve"> </w:t>
      </w:r>
      <w:r>
        <w:t>депутат); Уроки успеха» - встречи с известными и успешными людьми; профильные группы;</w:t>
      </w:r>
    </w:p>
    <w:p w:rsidR="00336F6E" w:rsidRDefault="001D7343">
      <w:pPr>
        <w:pStyle w:val="a3"/>
        <w:ind w:left="571"/>
        <w:jc w:val="left"/>
      </w:pPr>
      <w:r>
        <w:t>программа</w:t>
      </w:r>
      <w:r>
        <w:rPr>
          <w:spacing w:val="-3"/>
        </w:rPr>
        <w:t xml:space="preserve"> </w:t>
      </w:r>
      <w:r>
        <w:t>адаптации</w:t>
      </w:r>
      <w:r>
        <w:rPr>
          <w:spacing w:val="-4"/>
        </w:rPr>
        <w:t xml:space="preserve"> </w:t>
      </w:r>
      <w:r>
        <w:t>и</w:t>
      </w:r>
      <w:r>
        <w:rPr>
          <w:spacing w:val="-3"/>
        </w:rPr>
        <w:t xml:space="preserve"> </w:t>
      </w:r>
      <w:r>
        <w:rPr>
          <w:spacing w:val="-2"/>
        </w:rPr>
        <w:t>профориентации</w:t>
      </w:r>
    </w:p>
    <w:p w:rsidR="00336F6E" w:rsidRDefault="00336F6E">
      <w:pPr>
        <w:pStyle w:val="a3"/>
        <w:ind w:left="0"/>
        <w:jc w:val="left"/>
      </w:pPr>
    </w:p>
    <w:p w:rsidR="00336F6E" w:rsidRDefault="001D7343">
      <w:pPr>
        <w:pStyle w:val="a3"/>
        <w:ind w:left="571"/>
        <w:jc w:val="left"/>
      </w:pPr>
      <w:r>
        <w:t>Организационное</w:t>
      </w:r>
      <w:r>
        <w:rPr>
          <w:spacing w:val="-7"/>
        </w:rPr>
        <w:t xml:space="preserve"> </w:t>
      </w:r>
      <w:r>
        <w:rPr>
          <w:spacing w:val="-2"/>
        </w:rPr>
        <w:t>сопровождение</w:t>
      </w:r>
    </w:p>
    <w:p w:rsidR="00336F6E" w:rsidRDefault="001D7343">
      <w:pPr>
        <w:pStyle w:val="a5"/>
        <w:numPr>
          <w:ilvl w:val="0"/>
          <w:numId w:val="247"/>
        </w:numPr>
        <w:tabs>
          <w:tab w:val="left" w:pos="751"/>
        </w:tabs>
        <w:ind w:left="751" w:hanging="180"/>
        <w:rPr>
          <w:sz w:val="24"/>
        </w:rPr>
      </w:pPr>
      <w:r>
        <w:rPr>
          <w:sz w:val="24"/>
        </w:rPr>
        <w:t>Обеспечение</w:t>
      </w:r>
      <w:r>
        <w:rPr>
          <w:spacing w:val="-7"/>
          <w:sz w:val="24"/>
        </w:rPr>
        <w:t xml:space="preserve"> </w:t>
      </w:r>
      <w:r>
        <w:rPr>
          <w:sz w:val="24"/>
        </w:rPr>
        <w:t>информационной</w:t>
      </w:r>
      <w:r>
        <w:rPr>
          <w:spacing w:val="-5"/>
          <w:sz w:val="24"/>
        </w:rPr>
        <w:t xml:space="preserve"> </w:t>
      </w:r>
      <w:r>
        <w:rPr>
          <w:spacing w:val="-2"/>
          <w:sz w:val="24"/>
        </w:rPr>
        <w:t>поддержки.</w:t>
      </w:r>
    </w:p>
    <w:p w:rsidR="00336F6E" w:rsidRDefault="001D7343">
      <w:pPr>
        <w:pStyle w:val="a5"/>
        <w:numPr>
          <w:ilvl w:val="0"/>
          <w:numId w:val="247"/>
        </w:numPr>
        <w:tabs>
          <w:tab w:val="left" w:pos="952"/>
          <w:tab w:val="left" w:pos="1847"/>
          <w:tab w:val="left" w:pos="3598"/>
          <w:tab w:val="left" w:pos="6642"/>
          <w:tab w:val="left" w:pos="8436"/>
        </w:tabs>
        <w:ind w:left="230" w:right="229" w:firstLine="341"/>
        <w:rPr>
          <w:sz w:val="24"/>
        </w:rPr>
      </w:pPr>
      <w:r>
        <w:rPr>
          <w:spacing w:val="-2"/>
          <w:sz w:val="24"/>
        </w:rPr>
        <w:t>Работа</w:t>
      </w:r>
      <w:r>
        <w:rPr>
          <w:sz w:val="24"/>
        </w:rPr>
        <w:tab/>
        <w:t>по</w:t>
      </w:r>
      <w:r>
        <w:rPr>
          <w:spacing w:val="80"/>
          <w:sz w:val="24"/>
        </w:rPr>
        <w:t xml:space="preserve"> </w:t>
      </w:r>
      <w:r>
        <w:rPr>
          <w:sz w:val="24"/>
        </w:rPr>
        <w:t>программе</w:t>
      </w:r>
      <w:r>
        <w:rPr>
          <w:sz w:val="24"/>
        </w:rPr>
        <w:tab/>
      </w:r>
      <w:r>
        <w:rPr>
          <w:spacing w:val="-2"/>
          <w:sz w:val="24"/>
        </w:rPr>
        <w:t>психолого-педагогического</w:t>
      </w:r>
      <w:r>
        <w:rPr>
          <w:sz w:val="24"/>
        </w:rPr>
        <w:tab/>
      </w:r>
      <w:r>
        <w:rPr>
          <w:spacing w:val="-2"/>
          <w:sz w:val="24"/>
        </w:rPr>
        <w:t>сопровождения</w:t>
      </w:r>
      <w:r>
        <w:rPr>
          <w:sz w:val="24"/>
        </w:rPr>
        <w:tab/>
        <w:t>жизненного</w:t>
      </w:r>
      <w:r>
        <w:rPr>
          <w:spacing w:val="80"/>
          <w:sz w:val="24"/>
        </w:rPr>
        <w:t xml:space="preserve"> </w:t>
      </w:r>
      <w:r>
        <w:rPr>
          <w:sz w:val="24"/>
        </w:rPr>
        <w:t>и профессионального самоопределения обучающихся.</w:t>
      </w:r>
    </w:p>
    <w:p w:rsidR="00336F6E" w:rsidRDefault="00336F6E">
      <w:pPr>
        <w:pStyle w:val="a5"/>
        <w:jc w:val="left"/>
        <w:rPr>
          <w:sz w:val="24"/>
        </w:rPr>
        <w:sectPr w:rsidR="00336F6E">
          <w:pgSz w:w="11920" w:h="16850"/>
          <w:pgMar w:top="1360" w:right="850" w:bottom="1220" w:left="850" w:header="0" w:footer="1024" w:gutter="0"/>
          <w:cols w:space="720"/>
        </w:sectPr>
      </w:pPr>
    </w:p>
    <w:p w:rsidR="00336F6E" w:rsidRDefault="001D7343">
      <w:pPr>
        <w:pStyle w:val="a3"/>
        <w:spacing w:before="71"/>
        <w:ind w:right="233" w:firstLine="341"/>
      </w:pPr>
      <w:r>
        <w:lastRenderedPageBreak/>
        <w:t>Б)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336F6E" w:rsidRDefault="00336F6E">
      <w:pPr>
        <w:pStyle w:val="a3"/>
        <w:ind w:left="0"/>
        <w:jc w:val="left"/>
      </w:pPr>
    </w:p>
    <w:p w:rsidR="00336F6E" w:rsidRDefault="001D7343">
      <w:pPr>
        <w:pStyle w:val="a3"/>
        <w:ind w:right="225" w:firstLine="341"/>
      </w:pPr>
      <w:r>
        <w:t>Воспитание физической культуры, формирование ценностного отношения к здоровью и здоровому</w:t>
      </w:r>
      <w:r>
        <w:rPr>
          <w:spacing w:val="-1"/>
        </w:rPr>
        <w:t xml:space="preserve"> </w:t>
      </w:r>
      <w:r>
        <w:t>образу жизни. Физическое воспитание обучающихся, процесс формирования у</w:t>
      </w:r>
      <w:r>
        <w:rPr>
          <w:spacing w:val="-1"/>
        </w:rPr>
        <w:t xml:space="preserve"> </w:t>
      </w:r>
      <w:r>
        <w:t>них здорового образа жизни предполагает усиление внимание к формированию представлений о культуре здоровья и физической культуры; опыта самостоятельного выбора в пользу здорового образа жизни; интереса к физическому развитию, к</w:t>
      </w:r>
      <w:r>
        <w:rPr>
          <w:spacing w:val="-9"/>
        </w:rPr>
        <w:t xml:space="preserve"> </w:t>
      </w:r>
      <w:r>
        <w:t>спорту.</w:t>
      </w:r>
    </w:p>
    <w:p w:rsidR="00336F6E" w:rsidRDefault="001D7343">
      <w:pPr>
        <w:pStyle w:val="a3"/>
        <w:ind w:right="230" w:firstLine="341"/>
      </w:pPr>
      <w:r>
        <w:t xml:space="preserve">Формы и методы формирования у обучающихся культуры здорового и безопасного образа </w:t>
      </w:r>
      <w:r>
        <w:rPr>
          <w:spacing w:val="-2"/>
        </w:rPr>
        <w:t>жизни:</w:t>
      </w:r>
    </w:p>
    <w:p w:rsidR="00336F6E" w:rsidRDefault="001D7343">
      <w:pPr>
        <w:pStyle w:val="a3"/>
        <w:ind w:right="225" w:firstLine="341"/>
      </w:pPr>
      <w:r>
        <w:t>самоопределение обучающихся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336F6E" w:rsidRDefault="001D7343">
      <w:pPr>
        <w:pStyle w:val="a3"/>
        <w:spacing w:before="1"/>
        <w:ind w:right="234" w:firstLine="341"/>
      </w:pPr>
      <w:r>
        <w:t>предоставление обучающимся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w:t>
      </w:r>
      <w:r>
        <w:rPr>
          <w:spacing w:val="-13"/>
        </w:rPr>
        <w:t xml:space="preserve"> </w:t>
      </w:r>
      <w:r>
        <w:t>походах;</w:t>
      </w:r>
    </w:p>
    <w:p w:rsidR="00336F6E" w:rsidRDefault="001D7343">
      <w:pPr>
        <w:pStyle w:val="a3"/>
        <w:ind w:left="571"/>
      </w:pPr>
      <w:r>
        <w:t>предъявление</w:t>
      </w:r>
      <w:r>
        <w:rPr>
          <w:spacing w:val="-6"/>
        </w:rPr>
        <w:t xml:space="preserve"> </w:t>
      </w:r>
      <w:r>
        <w:t>примеров</w:t>
      </w:r>
      <w:r>
        <w:rPr>
          <w:spacing w:val="-4"/>
        </w:rPr>
        <w:t xml:space="preserve"> </w:t>
      </w:r>
      <w:r>
        <w:t>ведения</w:t>
      </w:r>
      <w:r>
        <w:rPr>
          <w:spacing w:val="-3"/>
        </w:rPr>
        <w:t xml:space="preserve"> </w:t>
      </w:r>
      <w:r>
        <w:t>здорового</w:t>
      </w:r>
      <w:r>
        <w:rPr>
          <w:spacing w:val="-4"/>
        </w:rPr>
        <w:t xml:space="preserve"> </w:t>
      </w:r>
      <w:r>
        <w:t>образа</w:t>
      </w:r>
      <w:r>
        <w:rPr>
          <w:spacing w:val="-3"/>
        </w:rPr>
        <w:t xml:space="preserve"> </w:t>
      </w:r>
      <w:r>
        <w:rPr>
          <w:spacing w:val="-2"/>
        </w:rPr>
        <w:t>жизни;</w:t>
      </w:r>
    </w:p>
    <w:p w:rsidR="00336F6E" w:rsidRDefault="001D7343">
      <w:pPr>
        <w:pStyle w:val="a3"/>
        <w:ind w:right="230" w:firstLine="341"/>
      </w:pPr>
      <w: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336F6E" w:rsidRDefault="001D7343">
      <w:pPr>
        <w:pStyle w:val="a3"/>
        <w:ind w:right="229" w:firstLine="341"/>
      </w:pPr>
      <w:r>
        <w:t>включение обучающихся в санитарно-просветительскую деятельность и пропаганда занятий физической культурой в процессе детско-родительских и семейныхсоревнований;</w:t>
      </w:r>
    </w:p>
    <w:p w:rsidR="00336F6E" w:rsidRDefault="001D7343">
      <w:pPr>
        <w:pStyle w:val="a3"/>
        <w:ind w:right="235" w:firstLine="341"/>
      </w:pPr>
      <w:r>
        <w:t>организация сетевого партнерства учреждений здравоохранения, спорта, туризма, общего</w:t>
      </w:r>
      <w:r>
        <w:rPr>
          <w:spacing w:val="40"/>
        </w:rPr>
        <w:t xml:space="preserve"> </w:t>
      </w:r>
      <w:r>
        <w:t>и дополнительного образования.</w:t>
      </w:r>
    </w:p>
    <w:p w:rsidR="00336F6E" w:rsidRDefault="001D7343">
      <w:pPr>
        <w:pStyle w:val="a3"/>
        <w:spacing w:before="1"/>
        <w:ind w:left="571"/>
      </w:pPr>
      <w:r>
        <w:t>коллективные</w:t>
      </w:r>
      <w:r>
        <w:rPr>
          <w:spacing w:val="-9"/>
        </w:rPr>
        <w:t xml:space="preserve"> </w:t>
      </w:r>
      <w:r>
        <w:t>прогулки,</w:t>
      </w:r>
      <w:r>
        <w:rPr>
          <w:spacing w:val="-5"/>
        </w:rPr>
        <w:t xml:space="preserve"> </w:t>
      </w:r>
      <w:r>
        <w:t>туристические</w:t>
      </w:r>
      <w:r>
        <w:rPr>
          <w:spacing w:val="-6"/>
        </w:rPr>
        <w:t xml:space="preserve"> </w:t>
      </w:r>
      <w:r>
        <w:t>походы</w:t>
      </w:r>
      <w:r>
        <w:rPr>
          <w:spacing w:val="-6"/>
        </w:rPr>
        <w:t xml:space="preserve"> </w:t>
      </w:r>
      <w:r>
        <w:t>ученического</w:t>
      </w:r>
      <w:r>
        <w:rPr>
          <w:spacing w:val="-3"/>
        </w:rPr>
        <w:t xml:space="preserve"> </w:t>
      </w:r>
      <w:r>
        <w:rPr>
          <w:spacing w:val="-2"/>
        </w:rPr>
        <w:t>класса;</w:t>
      </w:r>
    </w:p>
    <w:p w:rsidR="00336F6E" w:rsidRDefault="001D7343">
      <w:pPr>
        <w:pStyle w:val="a3"/>
        <w:ind w:right="233" w:firstLine="341"/>
      </w:pPr>
      <w: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336F6E" w:rsidRDefault="00336F6E">
      <w:pPr>
        <w:pStyle w:val="a3"/>
        <w:ind w:left="0"/>
        <w:jc w:val="left"/>
      </w:pPr>
    </w:p>
    <w:p w:rsidR="00336F6E" w:rsidRDefault="001D7343">
      <w:pPr>
        <w:pStyle w:val="a5"/>
        <w:numPr>
          <w:ilvl w:val="0"/>
          <w:numId w:val="246"/>
        </w:numPr>
        <w:tabs>
          <w:tab w:val="left" w:pos="949"/>
        </w:tabs>
        <w:ind w:right="232" w:firstLine="341"/>
        <w:rPr>
          <w:sz w:val="24"/>
        </w:rPr>
      </w:pPr>
      <w:r>
        <w:rPr>
          <w:sz w:val="24"/>
        </w:rPr>
        <w:t>дискуссии по проблемам здорового образа жизни современного ученика (о режиме</w:t>
      </w:r>
      <w:r>
        <w:rPr>
          <w:spacing w:val="80"/>
          <w:sz w:val="24"/>
        </w:rPr>
        <w:t xml:space="preserve"> </w:t>
      </w:r>
      <w:r>
        <w:rPr>
          <w:sz w:val="24"/>
        </w:rPr>
        <w:t>дня, труда и отдыха, питания, сна; о субъективном отношении к физической культуре);</w:t>
      </w:r>
    </w:p>
    <w:p w:rsidR="00336F6E" w:rsidRDefault="001D7343">
      <w:pPr>
        <w:pStyle w:val="a5"/>
        <w:numPr>
          <w:ilvl w:val="0"/>
          <w:numId w:val="246"/>
        </w:numPr>
        <w:tabs>
          <w:tab w:val="left" w:pos="949"/>
        </w:tabs>
        <w:ind w:right="225" w:firstLine="341"/>
        <w:rPr>
          <w:sz w:val="24"/>
        </w:rPr>
      </w:pPr>
      <w:r>
        <w:rPr>
          <w:sz w:val="24"/>
        </w:rPr>
        <w:t>разработка учащимися памяток и информационных листовок о нормативно- 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336F6E" w:rsidRDefault="001D7343">
      <w:pPr>
        <w:pStyle w:val="a5"/>
        <w:numPr>
          <w:ilvl w:val="0"/>
          <w:numId w:val="246"/>
        </w:numPr>
        <w:tabs>
          <w:tab w:val="left" w:pos="949"/>
        </w:tabs>
        <w:ind w:right="223" w:firstLine="341"/>
        <w:rPr>
          <w:sz w:val="24"/>
        </w:rPr>
      </w:pPr>
      <w:r>
        <w:rPr>
          <w:sz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т.п.);</w:t>
      </w:r>
    </w:p>
    <w:p w:rsidR="00336F6E" w:rsidRDefault="001D7343">
      <w:pPr>
        <w:pStyle w:val="a5"/>
        <w:numPr>
          <w:ilvl w:val="0"/>
          <w:numId w:val="246"/>
        </w:numPr>
        <w:tabs>
          <w:tab w:val="left" w:pos="949"/>
        </w:tabs>
        <w:ind w:left="949" w:hanging="378"/>
        <w:rPr>
          <w:sz w:val="24"/>
        </w:rPr>
      </w:pPr>
      <w:r>
        <w:rPr>
          <w:sz w:val="24"/>
        </w:rPr>
        <w:t>совместные</w:t>
      </w:r>
      <w:r>
        <w:rPr>
          <w:spacing w:val="-7"/>
          <w:sz w:val="24"/>
        </w:rPr>
        <w:t xml:space="preserve"> </w:t>
      </w:r>
      <w:r>
        <w:rPr>
          <w:sz w:val="24"/>
        </w:rPr>
        <w:t>праздники,</w:t>
      </w:r>
      <w:r>
        <w:rPr>
          <w:spacing w:val="-6"/>
          <w:sz w:val="24"/>
        </w:rPr>
        <w:t xml:space="preserve"> </w:t>
      </w:r>
      <w:r>
        <w:rPr>
          <w:sz w:val="24"/>
        </w:rPr>
        <w:t>турпоходы,</w:t>
      </w:r>
      <w:r>
        <w:rPr>
          <w:spacing w:val="-3"/>
          <w:sz w:val="24"/>
        </w:rPr>
        <w:t xml:space="preserve"> </w:t>
      </w:r>
      <w:r>
        <w:rPr>
          <w:sz w:val="24"/>
        </w:rPr>
        <w:t>спортивные</w:t>
      </w:r>
      <w:r>
        <w:rPr>
          <w:spacing w:val="-4"/>
          <w:sz w:val="24"/>
        </w:rPr>
        <w:t xml:space="preserve"> </w:t>
      </w:r>
      <w:r>
        <w:rPr>
          <w:sz w:val="24"/>
        </w:rPr>
        <w:t>соревнования</w:t>
      </w:r>
      <w:r>
        <w:rPr>
          <w:spacing w:val="-3"/>
          <w:sz w:val="24"/>
        </w:rPr>
        <w:t xml:space="preserve"> </w:t>
      </w:r>
      <w:r>
        <w:rPr>
          <w:sz w:val="24"/>
        </w:rPr>
        <w:t>для</w:t>
      </w:r>
      <w:r>
        <w:rPr>
          <w:spacing w:val="-3"/>
          <w:sz w:val="24"/>
        </w:rPr>
        <w:t xml:space="preserve"> </w:t>
      </w:r>
      <w:r>
        <w:rPr>
          <w:sz w:val="24"/>
        </w:rPr>
        <w:t>детей</w:t>
      </w:r>
      <w:r>
        <w:rPr>
          <w:spacing w:val="-3"/>
          <w:sz w:val="24"/>
        </w:rPr>
        <w:t xml:space="preserve"> </w:t>
      </w:r>
      <w:r>
        <w:rPr>
          <w:sz w:val="24"/>
        </w:rPr>
        <w:t>и</w:t>
      </w:r>
      <w:r>
        <w:rPr>
          <w:spacing w:val="-2"/>
          <w:sz w:val="24"/>
        </w:rPr>
        <w:t xml:space="preserve"> родителей;</w:t>
      </w:r>
    </w:p>
    <w:p w:rsidR="00336F6E" w:rsidRDefault="001D7343">
      <w:pPr>
        <w:pStyle w:val="a5"/>
        <w:numPr>
          <w:ilvl w:val="0"/>
          <w:numId w:val="246"/>
        </w:numPr>
        <w:tabs>
          <w:tab w:val="left" w:pos="949"/>
        </w:tabs>
        <w:spacing w:before="1"/>
        <w:ind w:right="228" w:firstLine="341"/>
        <w:rPr>
          <w:sz w:val="24"/>
        </w:rPr>
      </w:pPr>
      <w:r>
        <w:rPr>
          <w:sz w:val="24"/>
        </w:rPr>
        <w:t>ведение "Индивидуальных дневников здоровья" (мониторинг - самодиагностика состояния собственного здоровья).</w:t>
      </w:r>
    </w:p>
    <w:p w:rsidR="00336F6E" w:rsidRDefault="001D7343">
      <w:pPr>
        <w:pStyle w:val="a3"/>
        <w:ind w:right="233" w:firstLine="341"/>
      </w:pPr>
      <w:r>
        <w:t xml:space="preserve">Развитие экологической культуры личности, ценностного отношения к природе, созидательной экологической позиции. 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w:t>
      </w:r>
      <w:r>
        <w:rPr>
          <w:spacing w:val="-2"/>
        </w:rPr>
        <w:t>поведении.</w:t>
      </w:r>
    </w:p>
    <w:p w:rsidR="00336F6E" w:rsidRDefault="00336F6E">
      <w:pPr>
        <w:pStyle w:val="a3"/>
        <w:sectPr w:rsidR="00336F6E">
          <w:pgSz w:w="11920" w:h="16850"/>
          <w:pgMar w:top="1360" w:right="850" w:bottom="1220" w:left="850" w:header="0" w:footer="1024" w:gutter="0"/>
          <w:cols w:space="720"/>
        </w:sectPr>
      </w:pPr>
    </w:p>
    <w:p w:rsidR="00336F6E" w:rsidRDefault="001D7343">
      <w:pPr>
        <w:pStyle w:val="a3"/>
        <w:spacing w:before="71"/>
        <w:ind w:right="237" w:firstLine="341"/>
      </w:pPr>
      <w:r>
        <w:lastRenderedPageBreak/>
        <w:t>Формы и методы формирования у обучающихся экологической культуры могут быть представлены в контексте основных вариантов взаимодействия человека и природы:</w:t>
      </w:r>
    </w:p>
    <w:p w:rsidR="00336F6E" w:rsidRDefault="001D7343">
      <w:pPr>
        <w:pStyle w:val="a5"/>
        <w:numPr>
          <w:ilvl w:val="0"/>
          <w:numId w:val="246"/>
        </w:numPr>
        <w:tabs>
          <w:tab w:val="left" w:pos="949"/>
        </w:tabs>
        <w:ind w:right="227" w:firstLine="341"/>
        <w:rPr>
          <w:sz w:val="24"/>
        </w:rPr>
      </w:pPr>
      <w:r>
        <w:rPr>
          <w:sz w:val="24"/>
        </w:rPr>
        <w:t>исследование</w:t>
      </w:r>
      <w:r>
        <w:rPr>
          <w:spacing w:val="-4"/>
          <w:sz w:val="24"/>
        </w:rPr>
        <w:t xml:space="preserve"> </w:t>
      </w:r>
      <w:r>
        <w:rPr>
          <w:sz w:val="24"/>
        </w:rPr>
        <w:t>природы</w:t>
      </w:r>
      <w:r>
        <w:rPr>
          <w:spacing w:val="-2"/>
          <w:sz w:val="24"/>
        </w:rPr>
        <w:t xml:space="preserve"> </w:t>
      </w:r>
      <w:r>
        <w:rPr>
          <w:sz w:val="24"/>
        </w:rPr>
        <w:t>-</w:t>
      </w:r>
      <w:r>
        <w:rPr>
          <w:spacing w:val="-4"/>
          <w:sz w:val="24"/>
        </w:rPr>
        <w:t xml:space="preserve"> </w:t>
      </w:r>
      <w:r>
        <w:rPr>
          <w:sz w:val="24"/>
        </w:rPr>
        <w:t>познавательная</w:t>
      </w:r>
      <w:r>
        <w:rPr>
          <w:spacing w:val="-3"/>
          <w:sz w:val="24"/>
        </w:rPr>
        <w:t xml:space="preserve"> </w:t>
      </w:r>
      <w:r>
        <w:rPr>
          <w:sz w:val="24"/>
        </w:rPr>
        <w:t>деятельность,</w:t>
      </w:r>
      <w:r>
        <w:rPr>
          <w:spacing w:val="-3"/>
          <w:sz w:val="24"/>
        </w:rPr>
        <w:t xml:space="preserve"> </w:t>
      </w:r>
      <w:r>
        <w:rPr>
          <w:sz w:val="24"/>
        </w:rPr>
        <w:t>направленная</w:t>
      </w:r>
      <w:r>
        <w:rPr>
          <w:spacing w:val="-3"/>
          <w:sz w:val="24"/>
        </w:rPr>
        <w:t xml:space="preserve"> </w:t>
      </w:r>
      <w:r>
        <w:rPr>
          <w:sz w:val="24"/>
        </w:rPr>
        <w:t>на</w:t>
      </w:r>
      <w:r>
        <w:rPr>
          <w:spacing w:val="-4"/>
          <w:sz w:val="24"/>
        </w:rPr>
        <w:t xml:space="preserve"> </w:t>
      </w:r>
      <w:r>
        <w:rPr>
          <w:sz w:val="24"/>
        </w:rPr>
        <w:t>раскрытие</w:t>
      </w:r>
      <w:r>
        <w:rPr>
          <w:spacing w:val="-4"/>
          <w:sz w:val="24"/>
        </w:rPr>
        <w:t xml:space="preserve"> </w:t>
      </w:r>
      <w:r>
        <w:rPr>
          <w:sz w:val="24"/>
        </w:rPr>
        <w:t>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 познавательные игры и т.д.);</w:t>
      </w:r>
    </w:p>
    <w:p w:rsidR="00336F6E" w:rsidRDefault="001D7343">
      <w:pPr>
        <w:pStyle w:val="a5"/>
        <w:numPr>
          <w:ilvl w:val="0"/>
          <w:numId w:val="246"/>
        </w:numPr>
        <w:tabs>
          <w:tab w:val="left" w:pos="949"/>
        </w:tabs>
        <w:ind w:right="234" w:firstLine="341"/>
        <w:rPr>
          <w:sz w:val="24"/>
        </w:rPr>
      </w:pPr>
      <w:r>
        <w:rPr>
          <w:sz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т.д.);</w:t>
      </w:r>
    </w:p>
    <w:p w:rsidR="00336F6E" w:rsidRDefault="001D7343">
      <w:pPr>
        <w:pStyle w:val="a5"/>
        <w:numPr>
          <w:ilvl w:val="0"/>
          <w:numId w:val="246"/>
        </w:numPr>
        <w:tabs>
          <w:tab w:val="left" w:pos="949"/>
        </w:tabs>
        <w:ind w:right="224" w:firstLine="341"/>
        <w:rPr>
          <w:sz w:val="24"/>
        </w:rPr>
      </w:pPr>
      <w:r>
        <w:rPr>
          <w:sz w:val="24"/>
        </w:rPr>
        <w:t>художественно-эстетические практики - общение с природой созерцательно- 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336F6E" w:rsidRDefault="001D7343">
      <w:pPr>
        <w:pStyle w:val="a5"/>
        <w:numPr>
          <w:ilvl w:val="0"/>
          <w:numId w:val="246"/>
        </w:numPr>
        <w:tabs>
          <w:tab w:val="left" w:pos="949"/>
        </w:tabs>
        <w:spacing w:before="1"/>
        <w:ind w:right="230" w:firstLine="341"/>
        <w:rPr>
          <w:sz w:val="24"/>
        </w:rPr>
      </w:pPr>
      <w:r>
        <w:rPr>
          <w:sz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336F6E" w:rsidRDefault="001D7343">
      <w:pPr>
        <w:pStyle w:val="a5"/>
        <w:numPr>
          <w:ilvl w:val="0"/>
          <w:numId w:val="246"/>
        </w:numPr>
        <w:tabs>
          <w:tab w:val="left" w:pos="949"/>
        </w:tabs>
        <w:ind w:right="228" w:firstLine="341"/>
        <w:rPr>
          <w:sz w:val="24"/>
        </w:rPr>
      </w:pPr>
      <w:r>
        <w:rPr>
          <w:sz w:val="24"/>
        </w:rPr>
        <w:t xml:space="preserve">общение с домашними животными, в котором человек стремится усилить психологический комфорт повседневной жизни (рассказы-презентации о домашних </w:t>
      </w:r>
      <w:r>
        <w:rPr>
          <w:spacing w:val="-2"/>
          <w:sz w:val="24"/>
        </w:rPr>
        <w:t>животных);</w:t>
      </w:r>
    </w:p>
    <w:p w:rsidR="00336F6E" w:rsidRDefault="001D7343">
      <w:pPr>
        <w:pStyle w:val="a5"/>
        <w:numPr>
          <w:ilvl w:val="0"/>
          <w:numId w:val="246"/>
        </w:numPr>
        <w:tabs>
          <w:tab w:val="left" w:pos="949"/>
        </w:tabs>
        <w:ind w:left="949" w:hanging="378"/>
        <w:rPr>
          <w:sz w:val="24"/>
        </w:rPr>
      </w:pPr>
      <w:r>
        <w:rPr>
          <w:sz w:val="24"/>
        </w:rPr>
        <w:t>природоохранная</w:t>
      </w:r>
      <w:r>
        <w:rPr>
          <w:spacing w:val="-6"/>
          <w:sz w:val="24"/>
        </w:rPr>
        <w:t xml:space="preserve"> </w:t>
      </w:r>
      <w:r>
        <w:rPr>
          <w:sz w:val="24"/>
        </w:rPr>
        <w:t>деятельность</w:t>
      </w:r>
      <w:r>
        <w:rPr>
          <w:spacing w:val="-5"/>
          <w:sz w:val="24"/>
        </w:rPr>
        <w:t xml:space="preserve"> </w:t>
      </w:r>
      <w:r>
        <w:rPr>
          <w:sz w:val="24"/>
        </w:rPr>
        <w:t>(экологические</w:t>
      </w:r>
      <w:r>
        <w:rPr>
          <w:spacing w:val="-7"/>
          <w:sz w:val="24"/>
        </w:rPr>
        <w:t xml:space="preserve"> </w:t>
      </w:r>
      <w:r>
        <w:rPr>
          <w:sz w:val="24"/>
        </w:rPr>
        <w:t>акции,</w:t>
      </w:r>
      <w:r>
        <w:rPr>
          <w:spacing w:val="-9"/>
          <w:sz w:val="24"/>
        </w:rPr>
        <w:t xml:space="preserve"> </w:t>
      </w:r>
      <w:r>
        <w:rPr>
          <w:sz w:val="24"/>
        </w:rPr>
        <w:t>природоохранные</w:t>
      </w:r>
      <w:r>
        <w:rPr>
          <w:spacing w:val="-7"/>
          <w:sz w:val="24"/>
        </w:rPr>
        <w:t xml:space="preserve"> </w:t>
      </w:r>
      <w:r>
        <w:rPr>
          <w:spacing w:val="-2"/>
          <w:sz w:val="24"/>
        </w:rPr>
        <w:t>флешмобы)</w:t>
      </w:r>
    </w:p>
    <w:p w:rsidR="00336F6E" w:rsidRDefault="001D7343">
      <w:pPr>
        <w:pStyle w:val="a5"/>
        <w:numPr>
          <w:ilvl w:val="0"/>
          <w:numId w:val="246"/>
        </w:numPr>
        <w:tabs>
          <w:tab w:val="left" w:pos="949"/>
        </w:tabs>
        <w:ind w:left="949" w:hanging="378"/>
        <w:rPr>
          <w:sz w:val="24"/>
        </w:rPr>
      </w:pPr>
      <w:r>
        <w:rPr>
          <w:sz w:val="24"/>
        </w:rPr>
        <w:t>проектная</w:t>
      </w:r>
      <w:r>
        <w:rPr>
          <w:spacing w:val="-2"/>
          <w:sz w:val="24"/>
        </w:rPr>
        <w:t xml:space="preserve"> деятельность.</w:t>
      </w:r>
    </w:p>
    <w:p w:rsidR="00336F6E" w:rsidRDefault="00336F6E">
      <w:pPr>
        <w:pStyle w:val="a3"/>
        <w:ind w:left="0"/>
        <w:jc w:val="left"/>
      </w:pPr>
    </w:p>
    <w:p w:rsidR="00336F6E" w:rsidRDefault="001D7343">
      <w:pPr>
        <w:pStyle w:val="a3"/>
        <w:ind w:right="227" w:firstLine="341"/>
      </w:pPr>
      <w:r>
        <w:t>Обучение правилам безопасного поведения на дорогах 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336F6E" w:rsidRDefault="001D7343">
      <w:pPr>
        <w:pStyle w:val="a3"/>
        <w:ind w:left="571"/>
      </w:pPr>
      <w:r>
        <w:t>Мероприятия</w:t>
      </w:r>
      <w:r>
        <w:rPr>
          <w:spacing w:val="-9"/>
        </w:rPr>
        <w:t xml:space="preserve"> </w:t>
      </w:r>
      <w:r>
        <w:t>по</w:t>
      </w:r>
      <w:r>
        <w:rPr>
          <w:spacing w:val="-3"/>
        </w:rPr>
        <w:t xml:space="preserve"> </w:t>
      </w:r>
      <w:r>
        <w:t>обучению</w:t>
      </w:r>
      <w:r>
        <w:rPr>
          <w:spacing w:val="-4"/>
        </w:rPr>
        <w:t xml:space="preserve"> </w:t>
      </w:r>
      <w:r>
        <w:t>обучающихся</w:t>
      </w:r>
      <w:r>
        <w:rPr>
          <w:spacing w:val="-3"/>
        </w:rPr>
        <w:t xml:space="preserve"> </w:t>
      </w:r>
      <w:r>
        <w:t>правилам</w:t>
      </w:r>
      <w:r>
        <w:rPr>
          <w:spacing w:val="-4"/>
        </w:rPr>
        <w:t xml:space="preserve"> </w:t>
      </w:r>
      <w:r>
        <w:t>безопасного</w:t>
      </w:r>
      <w:r>
        <w:rPr>
          <w:spacing w:val="-4"/>
        </w:rPr>
        <w:t xml:space="preserve"> </w:t>
      </w:r>
      <w:r>
        <w:t>поведения</w:t>
      </w:r>
      <w:r>
        <w:rPr>
          <w:spacing w:val="-3"/>
        </w:rPr>
        <w:t xml:space="preserve"> </w:t>
      </w:r>
      <w:r>
        <w:t>на</w:t>
      </w:r>
      <w:r>
        <w:rPr>
          <w:spacing w:val="-4"/>
        </w:rPr>
        <w:t xml:space="preserve"> </w:t>
      </w:r>
      <w:r>
        <w:rPr>
          <w:spacing w:val="-2"/>
        </w:rPr>
        <w:t>дорогах:</w:t>
      </w:r>
    </w:p>
    <w:p w:rsidR="00336F6E" w:rsidRDefault="00336F6E">
      <w:pPr>
        <w:pStyle w:val="a3"/>
        <w:ind w:left="0"/>
        <w:jc w:val="left"/>
      </w:pPr>
    </w:p>
    <w:p w:rsidR="00336F6E" w:rsidRDefault="001D7343">
      <w:pPr>
        <w:pStyle w:val="a5"/>
        <w:numPr>
          <w:ilvl w:val="0"/>
          <w:numId w:val="246"/>
        </w:numPr>
        <w:tabs>
          <w:tab w:val="left" w:pos="949"/>
        </w:tabs>
        <w:ind w:right="235" w:firstLine="341"/>
        <w:rPr>
          <w:sz w:val="24"/>
        </w:rPr>
      </w:pPr>
      <w:r>
        <w:rPr>
          <w:sz w:val="24"/>
        </w:rPr>
        <w:t>"Безопасный</w:t>
      </w:r>
      <w:r>
        <w:rPr>
          <w:spacing w:val="-3"/>
          <w:sz w:val="24"/>
        </w:rPr>
        <w:t xml:space="preserve"> </w:t>
      </w:r>
      <w:r>
        <w:rPr>
          <w:sz w:val="24"/>
        </w:rPr>
        <w:t>путь</w:t>
      </w:r>
      <w:r>
        <w:rPr>
          <w:spacing w:val="-2"/>
          <w:sz w:val="24"/>
        </w:rPr>
        <w:t xml:space="preserve"> </w:t>
      </w:r>
      <w:r>
        <w:rPr>
          <w:sz w:val="24"/>
        </w:rPr>
        <w:t>в</w:t>
      </w:r>
      <w:r>
        <w:rPr>
          <w:spacing w:val="-4"/>
          <w:sz w:val="24"/>
        </w:rPr>
        <w:t xml:space="preserve"> </w:t>
      </w:r>
      <w:r>
        <w:rPr>
          <w:sz w:val="24"/>
        </w:rPr>
        <w:t>школу"</w:t>
      </w:r>
      <w:r>
        <w:rPr>
          <w:spacing w:val="-3"/>
          <w:sz w:val="24"/>
        </w:rPr>
        <w:t xml:space="preserve"> </w:t>
      </w:r>
      <w:r>
        <w:rPr>
          <w:sz w:val="24"/>
        </w:rPr>
        <w:t>(оценка</w:t>
      </w:r>
      <w:r>
        <w:rPr>
          <w:spacing w:val="-4"/>
          <w:sz w:val="24"/>
        </w:rPr>
        <w:t xml:space="preserve"> </w:t>
      </w:r>
      <w:r>
        <w:rPr>
          <w:sz w:val="24"/>
        </w:rPr>
        <w:t>безопасности</w:t>
      </w:r>
      <w:r>
        <w:rPr>
          <w:spacing w:val="-2"/>
          <w:sz w:val="24"/>
        </w:rPr>
        <w:t xml:space="preserve"> </w:t>
      </w:r>
      <w:r>
        <w:rPr>
          <w:sz w:val="24"/>
        </w:rPr>
        <w:t>традиционных</w:t>
      </w:r>
      <w:r>
        <w:rPr>
          <w:spacing w:val="-1"/>
          <w:sz w:val="24"/>
        </w:rPr>
        <w:t xml:space="preserve"> </w:t>
      </w:r>
      <w:r>
        <w:rPr>
          <w:sz w:val="24"/>
        </w:rPr>
        <w:t>маршрутов,</w:t>
      </w:r>
      <w:r>
        <w:rPr>
          <w:spacing w:val="-3"/>
          <w:sz w:val="24"/>
        </w:rPr>
        <w:t xml:space="preserve"> </w:t>
      </w:r>
      <w:r>
        <w:rPr>
          <w:sz w:val="24"/>
        </w:rPr>
        <w:t>которыми учащиеся идут в школу и из школы, разработка рекомендаций для родителей, школьников, полиции по прокладке безопасных маршрутов);</w:t>
      </w:r>
    </w:p>
    <w:p w:rsidR="00336F6E" w:rsidRDefault="001D7343">
      <w:pPr>
        <w:pStyle w:val="a5"/>
        <w:numPr>
          <w:ilvl w:val="0"/>
          <w:numId w:val="246"/>
        </w:numPr>
        <w:tabs>
          <w:tab w:val="left" w:pos="949"/>
        </w:tabs>
        <w:spacing w:before="1"/>
        <w:ind w:left="949" w:hanging="378"/>
        <w:rPr>
          <w:sz w:val="24"/>
        </w:rPr>
      </w:pPr>
      <w:r>
        <w:rPr>
          <w:sz w:val="24"/>
        </w:rPr>
        <w:t>практические</w:t>
      </w:r>
      <w:r>
        <w:rPr>
          <w:spacing w:val="-6"/>
          <w:sz w:val="24"/>
        </w:rPr>
        <w:t xml:space="preserve"> </w:t>
      </w:r>
      <w:r>
        <w:rPr>
          <w:sz w:val="24"/>
        </w:rPr>
        <w:t>занятия</w:t>
      </w:r>
      <w:r>
        <w:rPr>
          <w:spacing w:val="-5"/>
          <w:sz w:val="24"/>
        </w:rPr>
        <w:t xml:space="preserve"> </w:t>
      </w:r>
      <w:r>
        <w:rPr>
          <w:sz w:val="24"/>
        </w:rPr>
        <w:t>на</w:t>
      </w:r>
      <w:r>
        <w:rPr>
          <w:spacing w:val="-3"/>
          <w:sz w:val="24"/>
        </w:rPr>
        <w:t xml:space="preserve"> </w:t>
      </w:r>
      <w:r>
        <w:rPr>
          <w:sz w:val="24"/>
        </w:rPr>
        <w:t>автогородке</w:t>
      </w:r>
      <w:r>
        <w:rPr>
          <w:spacing w:val="-3"/>
          <w:sz w:val="24"/>
        </w:rPr>
        <w:t xml:space="preserve"> </w:t>
      </w:r>
      <w:r>
        <w:rPr>
          <w:sz w:val="24"/>
        </w:rPr>
        <w:t>"ПДД</w:t>
      </w:r>
      <w:r>
        <w:rPr>
          <w:spacing w:val="-3"/>
          <w:sz w:val="24"/>
        </w:rPr>
        <w:t xml:space="preserve"> </w:t>
      </w:r>
      <w:r>
        <w:rPr>
          <w:sz w:val="24"/>
        </w:rPr>
        <w:t>в</w:t>
      </w:r>
      <w:r>
        <w:rPr>
          <w:spacing w:val="-1"/>
          <w:sz w:val="24"/>
        </w:rPr>
        <w:t xml:space="preserve"> </w:t>
      </w:r>
      <w:r>
        <w:rPr>
          <w:sz w:val="24"/>
        </w:rPr>
        <w:t>части</w:t>
      </w:r>
      <w:r>
        <w:rPr>
          <w:spacing w:val="-1"/>
          <w:sz w:val="24"/>
        </w:rPr>
        <w:t xml:space="preserve"> </w:t>
      </w:r>
      <w:r>
        <w:rPr>
          <w:spacing w:val="-2"/>
          <w:sz w:val="24"/>
        </w:rPr>
        <w:t>велосипедистов",</w:t>
      </w:r>
    </w:p>
    <w:p w:rsidR="00336F6E" w:rsidRDefault="001D7343">
      <w:pPr>
        <w:pStyle w:val="a5"/>
        <w:numPr>
          <w:ilvl w:val="0"/>
          <w:numId w:val="246"/>
        </w:numPr>
        <w:tabs>
          <w:tab w:val="left" w:pos="949"/>
        </w:tabs>
        <w:ind w:right="235" w:firstLine="341"/>
        <w:rPr>
          <w:sz w:val="24"/>
        </w:rPr>
      </w:pPr>
      <w:r>
        <w:rPr>
          <w:sz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336F6E" w:rsidRDefault="001D7343">
      <w:pPr>
        <w:pStyle w:val="a5"/>
        <w:numPr>
          <w:ilvl w:val="0"/>
          <w:numId w:val="246"/>
        </w:numPr>
        <w:tabs>
          <w:tab w:val="left" w:pos="949"/>
        </w:tabs>
        <w:ind w:left="949" w:hanging="378"/>
        <w:rPr>
          <w:sz w:val="24"/>
        </w:rPr>
      </w:pPr>
      <w:r>
        <w:rPr>
          <w:sz w:val="24"/>
        </w:rPr>
        <w:t>конкурс</w:t>
      </w:r>
      <w:r>
        <w:rPr>
          <w:spacing w:val="-7"/>
          <w:sz w:val="24"/>
        </w:rPr>
        <w:t xml:space="preserve"> </w:t>
      </w:r>
      <w:r>
        <w:rPr>
          <w:sz w:val="24"/>
        </w:rPr>
        <w:t>памяток</w:t>
      </w:r>
      <w:r>
        <w:rPr>
          <w:spacing w:val="-3"/>
          <w:sz w:val="24"/>
        </w:rPr>
        <w:t xml:space="preserve"> </w:t>
      </w:r>
      <w:r>
        <w:rPr>
          <w:sz w:val="24"/>
        </w:rPr>
        <w:t>"Правила</w:t>
      </w:r>
      <w:r>
        <w:rPr>
          <w:spacing w:val="-4"/>
          <w:sz w:val="24"/>
        </w:rPr>
        <w:t xml:space="preserve"> </w:t>
      </w:r>
      <w:r>
        <w:rPr>
          <w:sz w:val="24"/>
        </w:rPr>
        <w:t>движения</w:t>
      </w:r>
      <w:r>
        <w:rPr>
          <w:spacing w:val="-4"/>
          <w:sz w:val="24"/>
        </w:rPr>
        <w:t xml:space="preserve"> </w:t>
      </w:r>
      <w:r>
        <w:rPr>
          <w:sz w:val="24"/>
        </w:rPr>
        <w:t>достойны</w:t>
      </w:r>
      <w:r>
        <w:rPr>
          <w:spacing w:val="-2"/>
          <w:sz w:val="24"/>
        </w:rPr>
        <w:t xml:space="preserve"> </w:t>
      </w:r>
      <w:r>
        <w:rPr>
          <w:sz w:val="24"/>
        </w:rPr>
        <w:t>уважения"</w:t>
      </w:r>
      <w:r>
        <w:rPr>
          <w:spacing w:val="-6"/>
          <w:sz w:val="24"/>
        </w:rPr>
        <w:t xml:space="preserve"> </w:t>
      </w:r>
      <w:r>
        <w:rPr>
          <w:sz w:val="24"/>
        </w:rPr>
        <w:t>и</w:t>
      </w:r>
      <w:r>
        <w:rPr>
          <w:spacing w:val="-3"/>
          <w:sz w:val="24"/>
        </w:rPr>
        <w:t xml:space="preserve"> </w:t>
      </w:r>
      <w:r>
        <w:rPr>
          <w:spacing w:val="-2"/>
          <w:sz w:val="24"/>
        </w:rPr>
        <w:t>т.д.;</w:t>
      </w:r>
    </w:p>
    <w:p w:rsidR="00336F6E" w:rsidRDefault="001D7343">
      <w:pPr>
        <w:pStyle w:val="a5"/>
        <w:numPr>
          <w:ilvl w:val="0"/>
          <w:numId w:val="246"/>
        </w:numPr>
        <w:tabs>
          <w:tab w:val="left" w:pos="949"/>
        </w:tabs>
        <w:ind w:left="949" w:hanging="378"/>
        <w:rPr>
          <w:sz w:val="24"/>
        </w:rPr>
      </w:pPr>
      <w:r>
        <w:rPr>
          <w:sz w:val="24"/>
        </w:rPr>
        <w:t>компьютерное</w:t>
      </w:r>
      <w:r>
        <w:rPr>
          <w:spacing w:val="-7"/>
          <w:sz w:val="24"/>
        </w:rPr>
        <w:t xml:space="preserve"> </w:t>
      </w:r>
      <w:r>
        <w:rPr>
          <w:sz w:val="24"/>
        </w:rPr>
        <w:t>тестирование</w:t>
      </w:r>
      <w:r>
        <w:rPr>
          <w:spacing w:val="-5"/>
          <w:sz w:val="24"/>
        </w:rPr>
        <w:t xml:space="preserve"> </w:t>
      </w:r>
      <w:r>
        <w:rPr>
          <w:sz w:val="24"/>
        </w:rPr>
        <w:t>по</w:t>
      </w:r>
      <w:r>
        <w:rPr>
          <w:spacing w:val="-4"/>
          <w:sz w:val="24"/>
        </w:rPr>
        <w:t xml:space="preserve"> </w:t>
      </w:r>
      <w:r>
        <w:rPr>
          <w:sz w:val="24"/>
        </w:rPr>
        <w:t>правилам</w:t>
      </w:r>
      <w:r>
        <w:rPr>
          <w:spacing w:val="-5"/>
          <w:sz w:val="24"/>
        </w:rPr>
        <w:t xml:space="preserve"> </w:t>
      </w:r>
      <w:r>
        <w:rPr>
          <w:sz w:val="24"/>
        </w:rPr>
        <w:t>дорожного</w:t>
      </w:r>
      <w:r>
        <w:rPr>
          <w:spacing w:val="-3"/>
          <w:sz w:val="24"/>
        </w:rPr>
        <w:t xml:space="preserve"> </w:t>
      </w:r>
      <w:r>
        <w:rPr>
          <w:spacing w:val="-2"/>
          <w:sz w:val="24"/>
        </w:rPr>
        <w:t>движения.</w:t>
      </w:r>
    </w:p>
    <w:p w:rsidR="00336F6E" w:rsidRDefault="00336F6E">
      <w:pPr>
        <w:pStyle w:val="a3"/>
        <w:ind w:left="0"/>
        <w:jc w:val="left"/>
      </w:pPr>
    </w:p>
    <w:p w:rsidR="00336F6E" w:rsidRDefault="001D7343">
      <w:pPr>
        <w:pStyle w:val="a5"/>
        <w:numPr>
          <w:ilvl w:val="0"/>
          <w:numId w:val="245"/>
        </w:numPr>
        <w:tabs>
          <w:tab w:val="left" w:pos="949"/>
        </w:tabs>
        <w:ind w:right="236" w:firstLine="341"/>
        <w:jc w:val="both"/>
        <w:rPr>
          <w:sz w:val="24"/>
        </w:rPr>
      </w:pPr>
      <w:r>
        <w:rPr>
          <w:sz w:val="24"/>
        </w:rPr>
        <w:t>описание форм и методов повышения педагогической культуры родителей (законных представителей) обучающихся;</w:t>
      </w:r>
    </w:p>
    <w:p w:rsidR="00336F6E" w:rsidRDefault="001D7343">
      <w:pPr>
        <w:pStyle w:val="a3"/>
        <w:ind w:left="571"/>
      </w:pPr>
      <w:r>
        <w:t>Целевая</w:t>
      </w:r>
      <w:r>
        <w:rPr>
          <w:spacing w:val="-3"/>
        </w:rPr>
        <w:t xml:space="preserve"> </w:t>
      </w:r>
      <w:r>
        <w:rPr>
          <w:spacing w:val="-2"/>
        </w:rPr>
        <w:t>направленность:</w:t>
      </w:r>
    </w:p>
    <w:p w:rsidR="00336F6E" w:rsidRDefault="001D7343">
      <w:pPr>
        <w:pStyle w:val="a5"/>
        <w:numPr>
          <w:ilvl w:val="0"/>
          <w:numId w:val="244"/>
        </w:numPr>
        <w:tabs>
          <w:tab w:val="left" w:pos="950"/>
        </w:tabs>
        <w:ind w:right="229" w:firstLine="341"/>
        <w:jc w:val="both"/>
        <w:rPr>
          <w:sz w:val="24"/>
        </w:rPr>
      </w:pPr>
      <w:r>
        <w:rPr>
          <w:sz w:val="24"/>
        </w:rPr>
        <w:t>Создание определённого воспитательного пространства (школа—центр культуры, воспитания и образования)</w:t>
      </w:r>
    </w:p>
    <w:p w:rsidR="00336F6E" w:rsidRDefault="001D7343">
      <w:pPr>
        <w:pStyle w:val="a5"/>
        <w:numPr>
          <w:ilvl w:val="0"/>
          <w:numId w:val="244"/>
        </w:numPr>
        <w:tabs>
          <w:tab w:val="left" w:pos="950"/>
        </w:tabs>
        <w:spacing w:before="1"/>
        <w:ind w:right="229" w:firstLine="341"/>
        <w:jc w:val="both"/>
        <w:rPr>
          <w:sz w:val="24"/>
        </w:rPr>
      </w:pPr>
      <w:r>
        <w:rPr>
          <w:sz w:val="24"/>
        </w:rPr>
        <w:t>Способствование улучшению нравственно-психологического климата в микрорайоне. 3.Установление контакта с родителями (законными представителями), жителями</w:t>
      </w:r>
    </w:p>
    <w:p w:rsidR="00336F6E" w:rsidRDefault="001D7343">
      <w:pPr>
        <w:pStyle w:val="a3"/>
        <w:ind w:left="571"/>
      </w:pPr>
      <w:r>
        <w:t>микрорайона,</w:t>
      </w:r>
      <w:r>
        <w:rPr>
          <w:spacing w:val="-7"/>
        </w:rPr>
        <w:t xml:space="preserve"> </w:t>
      </w:r>
      <w:r>
        <w:t>формирование</w:t>
      </w:r>
      <w:r>
        <w:rPr>
          <w:spacing w:val="-6"/>
        </w:rPr>
        <w:t xml:space="preserve"> </w:t>
      </w:r>
      <w:r>
        <w:t>взаимоуважения</w:t>
      </w:r>
      <w:r>
        <w:rPr>
          <w:spacing w:val="-4"/>
        </w:rPr>
        <w:t xml:space="preserve"> </w:t>
      </w:r>
      <w:r>
        <w:t>детей</w:t>
      </w:r>
      <w:r>
        <w:rPr>
          <w:spacing w:val="-5"/>
        </w:rPr>
        <w:t xml:space="preserve"> </w:t>
      </w:r>
      <w:r>
        <w:t>и</w:t>
      </w:r>
      <w:r>
        <w:rPr>
          <w:spacing w:val="-4"/>
        </w:rPr>
        <w:t xml:space="preserve"> </w:t>
      </w:r>
      <w:r>
        <w:rPr>
          <w:spacing w:val="-2"/>
        </w:rPr>
        <w:t>взрослых.</w:t>
      </w:r>
    </w:p>
    <w:p w:rsidR="00336F6E" w:rsidRDefault="001D7343">
      <w:pPr>
        <w:pStyle w:val="a3"/>
        <w:ind w:right="226" w:firstLine="341"/>
      </w:pPr>
      <w: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обучающихся в следующих направлениях:</w:t>
      </w:r>
    </w:p>
    <w:p w:rsidR="00336F6E" w:rsidRDefault="001D7343">
      <w:pPr>
        <w:pStyle w:val="a5"/>
        <w:numPr>
          <w:ilvl w:val="1"/>
          <w:numId w:val="244"/>
        </w:numPr>
        <w:tabs>
          <w:tab w:val="left" w:pos="949"/>
        </w:tabs>
        <w:ind w:right="227" w:firstLine="341"/>
        <w:rPr>
          <w:sz w:val="24"/>
        </w:rPr>
      </w:pPr>
      <w:r>
        <w:rPr>
          <w:sz w:val="24"/>
        </w:rPr>
        <w:t>повышение педагогической культуры родителей (законных представителей) учащихся путем вовлечения родителей в учебно – воспитательный процесс, повышения психолого – педагогических знаний родителей: проведения общешкольных и классных родительских собраний,</w:t>
      </w:r>
      <w:r>
        <w:rPr>
          <w:spacing w:val="40"/>
          <w:sz w:val="24"/>
        </w:rPr>
        <w:t xml:space="preserve"> </w:t>
      </w:r>
      <w:r>
        <w:rPr>
          <w:sz w:val="24"/>
        </w:rPr>
        <w:t>родительских</w:t>
      </w:r>
      <w:r>
        <w:rPr>
          <w:spacing w:val="40"/>
          <w:sz w:val="24"/>
        </w:rPr>
        <w:t xml:space="preserve"> </w:t>
      </w:r>
      <w:r>
        <w:rPr>
          <w:sz w:val="24"/>
        </w:rPr>
        <w:t>собраний</w:t>
      </w:r>
      <w:r>
        <w:rPr>
          <w:spacing w:val="40"/>
          <w:sz w:val="24"/>
        </w:rPr>
        <w:t xml:space="preserve"> </w:t>
      </w:r>
      <w:r>
        <w:rPr>
          <w:sz w:val="24"/>
        </w:rPr>
        <w:t>будущих</w:t>
      </w:r>
      <w:r>
        <w:rPr>
          <w:spacing w:val="40"/>
          <w:sz w:val="24"/>
        </w:rPr>
        <w:t xml:space="preserve"> </w:t>
      </w:r>
      <w:r>
        <w:rPr>
          <w:sz w:val="24"/>
        </w:rPr>
        <w:t>первоклассников,</w:t>
      </w:r>
      <w:r>
        <w:rPr>
          <w:spacing w:val="40"/>
          <w:sz w:val="24"/>
        </w:rPr>
        <w:t xml:space="preserve"> </w:t>
      </w:r>
      <w:r>
        <w:rPr>
          <w:sz w:val="24"/>
        </w:rPr>
        <w:t>тематических</w:t>
      </w:r>
      <w:r>
        <w:rPr>
          <w:spacing w:val="40"/>
          <w:sz w:val="24"/>
        </w:rPr>
        <w:t xml:space="preserve"> </w:t>
      </w:r>
      <w:r>
        <w:rPr>
          <w:sz w:val="24"/>
        </w:rPr>
        <w:t>расширенных</w:t>
      </w:r>
    </w:p>
    <w:p w:rsidR="00336F6E" w:rsidRDefault="00336F6E">
      <w:pPr>
        <w:pStyle w:val="a5"/>
        <w:rPr>
          <w:sz w:val="24"/>
        </w:rPr>
        <w:sectPr w:rsidR="00336F6E">
          <w:pgSz w:w="11920" w:h="16850"/>
          <w:pgMar w:top="1360" w:right="850" w:bottom="1220" w:left="850" w:header="0" w:footer="1024" w:gutter="0"/>
          <w:cols w:space="720"/>
        </w:sectPr>
      </w:pPr>
    </w:p>
    <w:p w:rsidR="00336F6E" w:rsidRDefault="001D7343">
      <w:pPr>
        <w:pStyle w:val="a3"/>
        <w:spacing w:before="71"/>
        <w:ind w:right="236"/>
      </w:pPr>
      <w:r>
        <w:lastRenderedPageBreak/>
        <w:t>педагогических советов, индивидуальных тематических консультаций, проведения Советов</w:t>
      </w:r>
      <w:r>
        <w:rPr>
          <w:spacing w:val="40"/>
        </w:rPr>
        <w:t xml:space="preserve"> </w:t>
      </w:r>
      <w:r>
        <w:t>по профилактике правонарушений, освещения на сайте школы информационных материалов</w:t>
      </w:r>
      <w:r>
        <w:rPr>
          <w:spacing w:val="40"/>
        </w:rPr>
        <w:t xml:space="preserve"> </w:t>
      </w:r>
      <w:r>
        <w:t>и т.п.;</w:t>
      </w:r>
    </w:p>
    <w:p w:rsidR="00336F6E" w:rsidRDefault="001D7343">
      <w:pPr>
        <w:pStyle w:val="a5"/>
        <w:numPr>
          <w:ilvl w:val="1"/>
          <w:numId w:val="244"/>
        </w:numPr>
        <w:tabs>
          <w:tab w:val="left" w:pos="949"/>
        </w:tabs>
        <w:ind w:right="229" w:firstLine="341"/>
        <w:rPr>
          <w:sz w:val="24"/>
        </w:rPr>
      </w:pPr>
      <w:r>
        <w:rPr>
          <w:sz w:val="24"/>
        </w:rPr>
        <w:t>совершенствования межличностных отношений педагогов, учащихся и родителей путем организации совместных внеурочных мероприятий, праздников, акций: День здоровья,</w:t>
      </w:r>
    </w:p>
    <w:p w:rsidR="00336F6E" w:rsidRDefault="001D7343">
      <w:pPr>
        <w:pStyle w:val="a3"/>
        <w:ind w:right="227"/>
      </w:pPr>
      <w:r>
        <w:t>«Папа, мама, я – спортивная семья», праздник посвящения в первоклассники, Масленичные гуляния, праздничные концерты ко Дню матери и Международному женскому дню, социологические опросы, анкетирование и т.п.;</w:t>
      </w:r>
    </w:p>
    <w:p w:rsidR="00336F6E" w:rsidRDefault="001D7343">
      <w:pPr>
        <w:pStyle w:val="a5"/>
        <w:numPr>
          <w:ilvl w:val="1"/>
          <w:numId w:val="244"/>
        </w:numPr>
        <w:tabs>
          <w:tab w:val="left" w:pos="949"/>
        </w:tabs>
        <w:ind w:right="232" w:firstLine="341"/>
        <w:rPr>
          <w:sz w:val="24"/>
        </w:rPr>
      </w:pPr>
      <w:r>
        <w:rPr>
          <w:sz w:val="24"/>
        </w:rPr>
        <w:t>расширение партнёрских взаимоотношений с родителями путем привлечения их к активной деятельности в управлении школой в составе школьного родительского комитета, классных родительских комитетов, проведения совместных школьных мероприятия и т.п.</w:t>
      </w:r>
    </w:p>
    <w:p w:rsidR="00336F6E" w:rsidRDefault="00336F6E">
      <w:pPr>
        <w:pStyle w:val="a3"/>
        <w:ind w:left="0"/>
        <w:jc w:val="left"/>
      </w:pPr>
    </w:p>
    <w:p w:rsidR="00336F6E" w:rsidRDefault="001D7343">
      <w:pPr>
        <w:pStyle w:val="a5"/>
        <w:numPr>
          <w:ilvl w:val="0"/>
          <w:numId w:val="245"/>
        </w:numPr>
        <w:tabs>
          <w:tab w:val="left" w:pos="949"/>
        </w:tabs>
        <w:spacing w:before="1"/>
        <w:ind w:right="228" w:firstLine="341"/>
        <w:jc w:val="both"/>
        <w:rPr>
          <w:sz w:val="24"/>
        </w:rPr>
      </w:pPr>
      <w:r>
        <w:rPr>
          <w:sz w:val="24"/>
        </w:rPr>
        <w:t>планируемые результаты по духовно-нравственному развитию, воспитанию и социализации обучающихся, их профессиональной ориентации, формированию безопасного, здорового и экологически целесообразного образа жизни, антикоррупционного</w:t>
      </w:r>
      <w:r>
        <w:rPr>
          <w:spacing w:val="40"/>
          <w:sz w:val="24"/>
        </w:rPr>
        <w:t xml:space="preserve"> </w:t>
      </w:r>
      <w:r>
        <w:rPr>
          <w:spacing w:val="-2"/>
          <w:sz w:val="24"/>
        </w:rPr>
        <w:t>мировоззрения:</w:t>
      </w:r>
    </w:p>
    <w:p w:rsidR="00336F6E" w:rsidRDefault="00336F6E">
      <w:pPr>
        <w:pStyle w:val="a3"/>
        <w:ind w:left="0"/>
        <w:jc w:val="left"/>
      </w:pPr>
    </w:p>
    <w:p w:rsidR="00336F6E" w:rsidRDefault="001D7343">
      <w:pPr>
        <w:pStyle w:val="a5"/>
        <w:numPr>
          <w:ilvl w:val="1"/>
          <w:numId w:val="245"/>
        </w:numPr>
        <w:tabs>
          <w:tab w:val="left" w:pos="949"/>
        </w:tabs>
        <w:ind w:left="949" w:hanging="378"/>
        <w:jc w:val="both"/>
        <w:rPr>
          <w:sz w:val="24"/>
        </w:rPr>
      </w:pPr>
      <w:r>
        <w:rPr>
          <w:sz w:val="24"/>
        </w:rPr>
        <w:t>Гражданско-патриотическое</w:t>
      </w:r>
      <w:r>
        <w:rPr>
          <w:spacing w:val="-9"/>
          <w:sz w:val="24"/>
        </w:rPr>
        <w:t xml:space="preserve"> </w:t>
      </w:r>
      <w:r>
        <w:rPr>
          <w:sz w:val="24"/>
        </w:rPr>
        <w:t>и</w:t>
      </w:r>
      <w:r>
        <w:rPr>
          <w:spacing w:val="-6"/>
          <w:sz w:val="24"/>
        </w:rPr>
        <w:t xml:space="preserve"> </w:t>
      </w:r>
      <w:r>
        <w:rPr>
          <w:sz w:val="24"/>
        </w:rPr>
        <w:t>гражданско-правовое</w:t>
      </w:r>
      <w:r>
        <w:rPr>
          <w:spacing w:val="-6"/>
          <w:sz w:val="24"/>
        </w:rPr>
        <w:t xml:space="preserve"> </w:t>
      </w:r>
      <w:r>
        <w:rPr>
          <w:spacing w:val="-2"/>
          <w:sz w:val="24"/>
        </w:rPr>
        <w:t>воспитание.</w:t>
      </w:r>
    </w:p>
    <w:p w:rsidR="00336F6E" w:rsidRDefault="00336F6E">
      <w:pPr>
        <w:pStyle w:val="a3"/>
        <w:ind w:left="0"/>
        <w:jc w:val="left"/>
      </w:pPr>
    </w:p>
    <w:p w:rsidR="00336F6E" w:rsidRDefault="001D7343">
      <w:pPr>
        <w:pStyle w:val="a3"/>
        <w:ind w:left="571"/>
      </w:pPr>
      <w:r>
        <w:t>Среднее</w:t>
      </w:r>
      <w:r>
        <w:rPr>
          <w:spacing w:val="-3"/>
        </w:rPr>
        <w:t xml:space="preserve"> </w:t>
      </w:r>
      <w:r>
        <w:t>общее</w:t>
      </w:r>
      <w:r>
        <w:rPr>
          <w:spacing w:val="-2"/>
        </w:rPr>
        <w:t xml:space="preserve"> образование:</w:t>
      </w:r>
    </w:p>
    <w:p w:rsidR="00336F6E" w:rsidRDefault="001D7343">
      <w:pPr>
        <w:pStyle w:val="a5"/>
        <w:numPr>
          <w:ilvl w:val="2"/>
          <w:numId w:val="245"/>
        </w:numPr>
        <w:tabs>
          <w:tab w:val="left" w:pos="949"/>
        </w:tabs>
        <w:ind w:left="949" w:hanging="378"/>
        <w:rPr>
          <w:sz w:val="24"/>
        </w:rPr>
      </w:pPr>
      <w:r>
        <w:rPr>
          <w:sz w:val="24"/>
        </w:rPr>
        <w:t>Активная</w:t>
      </w:r>
      <w:r>
        <w:rPr>
          <w:spacing w:val="-5"/>
          <w:sz w:val="24"/>
        </w:rPr>
        <w:t xml:space="preserve"> </w:t>
      </w:r>
      <w:r>
        <w:rPr>
          <w:sz w:val="24"/>
        </w:rPr>
        <w:t>и</w:t>
      </w:r>
      <w:r>
        <w:rPr>
          <w:spacing w:val="-3"/>
          <w:sz w:val="24"/>
        </w:rPr>
        <w:t xml:space="preserve"> </w:t>
      </w:r>
      <w:r>
        <w:rPr>
          <w:sz w:val="24"/>
        </w:rPr>
        <w:t>ответственная</w:t>
      </w:r>
      <w:r>
        <w:rPr>
          <w:spacing w:val="-3"/>
          <w:sz w:val="24"/>
        </w:rPr>
        <w:t xml:space="preserve"> </w:t>
      </w:r>
      <w:r>
        <w:rPr>
          <w:sz w:val="24"/>
        </w:rPr>
        <w:t>гражданская</w:t>
      </w:r>
      <w:r>
        <w:rPr>
          <w:spacing w:val="-3"/>
          <w:sz w:val="24"/>
        </w:rPr>
        <w:t xml:space="preserve"> </w:t>
      </w:r>
      <w:r>
        <w:rPr>
          <w:spacing w:val="-2"/>
          <w:sz w:val="24"/>
        </w:rPr>
        <w:t>позиция;</w:t>
      </w:r>
    </w:p>
    <w:p w:rsidR="00336F6E" w:rsidRDefault="001D7343">
      <w:pPr>
        <w:pStyle w:val="a5"/>
        <w:numPr>
          <w:ilvl w:val="2"/>
          <w:numId w:val="245"/>
        </w:numPr>
        <w:tabs>
          <w:tab w:val="left" w:pos="949"/>
        </w:tabs>
        <w:ind w:left="949" w:hanging="378"/>
        <w:rPr>
          <w:sz w:val="24"/>
        </w:rPr>
      </w:pPr>
      <w:r>
        <w:rPr>
          <w:sz w:val="24"/>
        </w:rPr>
        <w:t>готовность</w:t>
      </w:r>
      <w:r>
        <w:rPr>
          <w:spacing w:val="-4"/>
          <w:sz w:val="24"/>
        </w:rPr>
        <w:t xml:space="preserve"> </w:t>
      </w:r>
      <w:r>
        <w:rPr>
          <w:sz w:val="24"/>
        </w:rPr>
        <w:t>к</w:t>
      </w:r>
      <w:r>
        <w:rPr>
          <w:spacing w:val="-5"/>
          <w:sz w:val="24"/>
        </w:rPr>
        <w:t xml:space="preserve"> </w:t>
      </w:r>
      <w:r>
        <w:rPr>
          <w:sz w:val="24"/>
        </w:rPr>
        <w:t>духовно-нравственному</w:t>
      </w:r>
      <w:r>
        <w:rPr>
          <w:spacing w:val="-9"/>
          <w:sz w:val="24"/>
        </w:rPr>
        <w:t xml:space="preserve"> </w:t>
      </w:r>
      <w:r>
        <w:rPr>
          <w:spacing w:val="-2"/>
          <w:sz w:val="24"/>
        </w:rPr>
        <w:t>развитию;</w:t>
      </w:r>
    </w:p>
    <w:p w:rsidR="00336F6E" w:rsidRDefault="001D7343">
      <w:pPr>
        <w:pStyle w:val="a5"/>
        <w:numPr>
          <w:ilvl w:val="2"/>
          <w:numId w:val="245"/>
        </w:numPr>
        <w:tabs>
          <w:tab w:val="left" w:pos="949"/>
        </w:tabs>
        <w:ind w:left="949" w:hanging="378"/>
        <w:rPr>
          <w:sz w:val="24"/>
        </w:rPr>
      </w:pPr>
      <w:r>
        <w:rPr>
          <w:sz w:val="24"/>
        </w:rPr>
        <w:t>способность</w:t>
      </w:r>
      <w:r>
        <w:rPr>
          <w:spacing w:val="-2"/>
          <w:sz w:val="24"/>
        </w:rPr>
        <w:t xml:space="preserve"> </w:t>
      </w:r>
      <w:r>
        <w:rPr>
          <w:sz w:val="24"/>
        </w:rPr>
        <w:t>действовать на</w:t>
      </w:r>
      <w:r>
        <w:rPr>
          <w:spacing w:val="-3"/>
          <w:sz w:val="24"/>
        </w:rPr>
        <w:t xml:space="preserve"> </w:t>
      </w:r>
      <w:r>
        <w:rPr>
          <w:sz w:val="24"/>
        </w:rPr>
        <w:t>благо</w:t>
      </w:r>
      <w:r>
        <w:rPr>
          <w:spacing w:val="-2"/>
          <w:sz w:val="24"/>
        </w:rPr>
        <w:t xml:space="preserve"> Отечества;</w:t>
      </w:r>
    </w:p>
    <w:p w:rsidR="00336F6E" w:rsidRDefault="001D7343">
      <w:pPr>
        <w:pStyle w:val="a5"/>
        <w:numPr>
          <w:ilvl w:val="2"/>
          <w:numId w:val="245"/>
        </w:numPr>
        <w:tabs>
          <w:tab w:val="left" w:pos="949"/>
        </w:tabs>
        <w:ind w:right="225" w:firstLine="341"/>
        <w:rPr>
          <w:sz w:val="24"/>
        </w:rPr>
      </w:pPr>
      <w:r>
        <w:rPr>
          <w:sz w:val="24"/>
        </w:rPr>
        <w:t>осознанное усвоение</w:t>
      </w:r>
      <w:r>
        <w:rPr>
          <w:spacing w:val="-2"/>
          <w:sz w:val="24"/>
        </w:rPr>
        <w:t xml:space="preserve"> </w:t>
      </w:r>
      <w:r>
        <w:rPr>
          <w:sz w:val="24"/>
        </w:rPr>
        <w:t>культурных ценностей</w:t>
      </w:r>
      <w:r>
        <w:rPr>
          <w:spacing w:val="-3"/>
          <w:sz w:val="24"/>
        </w:rPr>
        <w:t xml:space="preserve"> </w:t>
      </w:r>
      <w:r>
        <w:rPr>
          <w:sz w:val="24"/>
        </w:rPr>
        <w:t>и</w:t>
      </w:r>
      <w:r>
        <w:rPr>
          <w:spacing w:val="-3"/>
          <w:sz w:val="24"/>
        </w:rPr>
        <w:t xml:space="preserve"> </w:t>
      </w:r>
      <w:r>
        <w:rPr>
          <w:sz w:val="24"/>
        </w:rPr>
        <w:t>духовных традиций своего</w:t>
      </w:r>
      <w:r>
        <w:rPr>
          <w:spacing w:val="-1"/>
          <w:sz w:val="24"/>
        </w:rPr>
        <w:t xml:space="preserve"> </w:t>
      </w:r>
      <w:r>
        <w:rPr>
          <w:sz w:val="24"/>
        </w:rPr>
        <w:t>народа,</w:t>
      </w:r>
      <w:r>
        <w:rPr>
          <w:spacing w:val="-1"/>
          <w:sz w:val="24"/>
        </w:rPr>
        <w:t xml:space="preserve"> </w:t>
      </w:r>
      <w:r>
        <w:rPr>
          <w:sz w:val="24"/>
        </w:rPr>
        <w:t>своей этнической или социокультурной группы, базовых национальных ценностей российского общества, общечеловеческих ценностей в контексте формирования у них российской гражданской идентичности.</w:t>
      </w:r>
    </w:p>
    <w:p w:rsidR="00336F6E" w:rsidRDefault="00336F6E">
      <w:pPr>
        <w:pStyle w:val="a3"/>
        <w:spacing w:before="1"/>
        <w:ind w:left="0"/>
        <w:jc w:val="left"/>
      </w:pPr>
    </w:p>
    <w:p w:rsidR="00336F6E" w:rsidRDefault="001D7343">
      <w:pPr>
        <w:pStyle w:val="a5"/>
        <w:numPr>
          <w:ilvl w:val="1"/>
          <w:numId w:val="245"/>
        </w:numPr>
        <w:tabs>
          <w:tab w:val="left" w:pos="949"/>
        </w:tabs>
        <w:ind w:left="949" w:hanging="378"/>
        <w:jc w:val="both"/>
        <w:rPr>
          <w:sz w:val="24"/>
        </w:rPr>
      </w:pPr>
      <w:r>
        <w:rPr>
          <w:sz w:val="24"/>
        </w:rPr>
        <w:t>Духовно-нравственное</w:t>
      </w:r>
      <w:r>
        <w:rPr>
          <w:spacing w:val="-6"/>
          <w:sz w:val="24"/>
        </w:rPr>
        <w:t xml:space="preserve"> </w:t>
      </w:r>
      <w:r>
        <w:rPr>
          <w:sz w:val="24"/>
        </w:rPr>
        <w:t>воспитание.</w:t>
      </w:r>
      <w:r>
        <w:rPr>
          <w:spacing w:val="-7"/>
          <w:sz w:val="24"/>
        </w:rPr>
        <w:t xml:space="preserve"> </w:t>
      </w:r>
      <w:r>
        <w:rPr>
          <w:sz w:val="24"/>
        </w:rPr>
        <w:t>Этическое</w:t>
      </w:r>
      <w:r>
        <w:rPr>
          <w:spacing w:val="-7"/>
          <w:sz w:val="24"/>
        </w:rPr>
        <w:t xml:space="preserve"> </w:t>
      </w:r>
      <w:r>
        <w:rPr>
          <w:spacing w:val="-2"/>
          <w:sz w:val="24"/>
        </w:rPr>
        <w:t>воспитание.</w:t>
      </w:r>
    </w:p>
    <w:p w:rsidR="00336F6E" w:rsidRDefault="00336F6E">
      <w:pPr>
        <w:pStyle w:val="a3"/>
        <w:ind w:left="0"/>
        <w:jc w:val="left"/>
      </w:pPr>
    </w:p>
    <w:p w:rsidR="00336F6E" w:rsidRDefault="00336F6E">
      <w:pPr>
        <w:pStyle w:val="a3"/>
        <w:ind w:left="0"/>
        <w:jc w:val="left"/>
      </w:pPr>
    </w:p>
    <w:p w:rsidR="00336F6E" w:rsidRDefault="001D7343">
      <w:pPr>
        <w:pStyle w:val="a3"/>
        <w:ind w:left="571"/>
        <w:jc w:val="left"/>
      </w:pPr>
      <w:r>
        <w:t>Среднее</w:t>
      </w:r>
      <w:r>
        <w:rPr>
          <w:spacing w:val="-3"/>
        </w:rPr>
        <w:t xml:space="preserve"> </w:t>
      </w:r>
      <w:r>
        <w:t>общее</w:t>
      </w:r>
      <w:r>
        <w:rPr>
          <w:spacing w:val="-2"/>
        </w:rPr>
        <w:t xml:space="preserve"> образование:</w:t>
      </w:r>
    </w:p>
    <w:p w:rsidR="00336F6E" w:rsidRDefault="001D7343">
      <w:pPr>
        <w:pStyle w:val="a5"/>
        <w:numPr>
          <w:ilvl w:val="2"/>
          <w:numId w:val="245"/>
        </w:numPr>
        <w:tabs>
          <w:tab w:val="left" w:pos="950"/>
          <w:tab w:val="left" w:pos="2011"/>
          <w:tab w:val="left" w:pos="3555"/>
          <w:tab w:val="left" w:pos="5233"/>
          <w:tab w:val="left" w:pos="5689"/>
          <w:tab w:val="left" w:pos="7323"/>
          <w:tab w:val="left" w:pos="8872"/>
        </w:tabs>
        <w:ind w:right="233" w:firstLine="341"/>
        <w:jc w:val="left"/>
        <w:rPr>
          <w:sz w:val="24"/>
        </w:rPr>
      </w:pPr>
      <w:r>
        <w:rPr>
          <w:spacing w:val="-2"/>
          <w:sz w:val="24"/>
        </w:rPr>
        <w:t>Зрелые</w:t>
      </w:r>
      <w:r>
        <w:rPr>
          <w:sz w:val="24"/>
        </w:rPr>
        <w:tab/>
      </w:r>
      <w:r>
        <w:rPr>
          <w:spacing w:val="-2"/>
          <w:sz w:val="24"/>
        </w:rPr>
        <w:t>социальные</w:t>
      </w:r>
      <w:r>
        <w:rPr>
          <w:sz w:val="24"/>
        </w:rPr>
        <w:tab/>
      </w:r>
      <w:r>
        <w:rPr>
          <w:spacing w:val="-2"/>
          <w:sz w:val="24"/>
        </w:rPr>
        <w:t>компетенции</w:t>
      </w:r>
      <w:r>
        <w:rPr>
          <w:sz w:val="24"/>
        </w:rPr>
        <w:tab/>
      </w:r>
      <w:r>
        <w:rPr>
          <w:spacing w:val="-10"/>
          <w:sz w:val="24"/>
        </w:rPr>
        <w:t>и</w:t>
      </w:r>
      <w:r>
        <w:rPr>
          <w:sz w:val="24"/>
        </w:rPr>
        <w:tab/>
      </w:r>
      <w:r>
        <w:rPr>
          <w:spacing w:val="-2"/>
          <w:sz w:val="24"/>
        </w:rPr>
        <w:t>гражданские</w:t>
      </w:r>
      <w:r>
        <w:rPr>
          <w:sz w:val="24"/>
        </w:rPr>
        <w:tab/>
      </w:r>
      <w:r>
        <w:rPr>
          <w:spacing w:val="-2"/>
          <w:sz w:val="24"/>
        </w:rPr>
        <w:t>ценностные</w:t>
      </w:r>
      <w:r>
        <w:rPr>
          <w:sz w:val="24"/>
        </w:rPr>
        <w:tab/>
      </w:r>
      <w:r>
        <w:rPr>
          <w:spacing w:val="-2"/>
          <w:sz w:val="24"/>
        </w:rPr>
        <w:t xml:space="preserve">установки, </w:t>
      </w:r>
      <w:r>
        <w:rPr>
          <w:sz w:val="24"/>
        </w:rPr>
        <w:t>соответствующих и действительным и проектируемым социальным ролям подростков;</w:t>
      </w:r>
    </w:p>
    <w:p w:rsidR="00336F6E" w:rsidRDefault="001D7343">
      <w:pPr>
        <w:pStyle w:val="a5"/>
        <w:numPr>
          <w:ilvl w:val="2"/>
          <w:numId w:val="245"/>
        </w:numPr>
        <w:tabs>
          <w:tab w:val="left" w:pos="950"/>
        </w:tabs>
        <w:ind w:left="950" w:hanging="379"/>
        <w:jc w:val="left"/>
        <w:rPr>
          <w:sz w:val="24"/>
        </w:rPr>
      </w:pPr>
      <w:r>
        <w:rPr>
          <w:sz w:val="24"/>
        </w:rPr>
        <w:t>способность</w:t>
      </w:r>
      <w:r>
        <w:rPr>
          <w:spacing w:val="-6"/>
          <w:sz w:val="24"/>
        </w:rPr>
        <w:t xml:space="preserve"> </w:t>
      </w:r>
      <w:r>
        <w:rPr>
          <w:sz w:val="24"/>
        </w:rPr>
        <w:t>адаптироваться</w:t>
      </w:r>
      <w:r>
        <w:rPr>
          <w:spacing w:val="-4"/>
          <w:sz w:val="24"/>
        </w:rPr>
        <w:t xml:space="preserve"> </w:t>
      </w:r>
      <w:r>
        <w:rPr>
          <w:sz w:val="24"/>
        </w:rPr>
        <w:t>к</w:t>
      </w:r>
      <w:r>
        <w:rPr>
          <w:spacing w:val="-4"/>
          <w:sz w:val="24"/>
        </w:rPr>
        <w:t xml:space="preserve"> </w:t>
      </w:r>
      <w:r>
        <w:rPr>
          <w:sz w:val="24"/>
        </w:rPr>
        <w:t>новым</w:t>
      </w:r>
      <w:r>
        <w:rPr>
          <w:spacing w:val="-5"/>
          <w:sz w:val="24"/>
        </w:rPr>
        <w:t xml:space="preserve"> </w:t>
      </w:r>
      <w:r>
        <w:rPr>
          <w:sz w:val="24"/>
        </w:rPr>
        <w:t>социальным</w:t>
      </w:r>
      <w:r>
        <w:rPr>
          <w:spacing w:val="-5"/>
          <w:sz w:val="24"/>
        </w:rPr>
        <w:t xml:space="preserve"> </w:t>
      </w:r>
      <w:r>
        <w:rPr>
          <w:sz w:val="24"/>
        </w:rPr>
        <w:t>ситуациям</w:t>
      </w:r>
      <w:r>
        <w:rPr>
          <w:spacing w:val="-5"/>
          <w:sz w:val="24"/>
        </w:rPr>
        <w:t xml:space="preserve"> </w:t>
      </w:r>
      <w:r>
        <w:rPr>
          <w:sz w:val="24"/>
        </w:rPr>
        <w:t>и</w:t>
      </w:r>
      <w:r>
        <w:rPr>
          <w:spacing w:val="-4"/>
          <w:sz w:val="24"/>
        </w:rPr>
        <w:t xml:space="preserve"> </w:t>
      </w:r>
      <w:r>
        <w:rPr>
          <w:sz w:val="24"/>
        </w:rPr>
        <w:t>изменять</w:t>
      </w:r>
      <w:r>
        <w:rPr>
          <w:spacing w:val="-3"/>
          <w:sz w:val="24"/>
        </w:rPr>
        <w:t xml:space="preserve"> </w:t>
      </w:r>
      <w:r>
        <w:rPr>
          <w:spacing w:val="-5"/>
          <w:sz w:val="24"/>
        </w:rPr>
        <w:t>их;</w:t>
      </w:r>
    </w:p>
    <w:p w:rsidR="00336F6E" w:rsidRDefault="001D7343">
      <w:pPr>
        <w:pStyle w:val="a5"/>
        <w:numPr>
          <w:ilvl w:val="2"/>
          <w:numId w:val="245"/>
        </w:numPr>
        <w:tabs>
          <w:tab w:val="left" w:pos="950"/>
        </w:tabs>
        <w:ind w:right="233" w:firstLine="341"/>
        <w:jc w:val="left"/>
        <w:rPr>
          <w:sz w:val="24"/>
        </w:rPr>
      </w:pPr>
      <w:r>
        <w:rPr>
          <w:sz w:val="24"/>
        </w:rPr>
        <w:t>использование</w:t>
      </w:r>
      <w:r>
        <w:rPr>
          <w:spacing w:val="40"/>
          <w:sz w:val="24"/>
        </w:rPr>
        <w:t xml:space="preserve"> </w:t>
      </w:r>
      <w:r>
        <w:rPr>
          <w:sz w:val="24"/>
        </w:rPr>
        <w:t>при</w:t>
      </w:r>
      <w:r>
        <w:rPr>
          <w:spacing w:val="40"/>
          <w:sz w:val="24"/>
        </w:rPr>
        <w:t xml:space="preserve"> </w:t>
      </w:r>
      <w:r>
        <w:rPr>
          <w:sz w:val="24"/>
        </w:rPr>
        <w:t>решении</w:t>
      </w:r>
      <w:r>
        <w:rPr>
          <w:spacing w:val="40"/>
          <w:sz w:val="24"/>
        </w:rPr>
        <w:t xml:space="preserve"> </w:t>
      </w:r>
      <w:r>
        <w:rPr>
          <w:sz w:val="24"/>
        </w:rPr>
        <w:t>типичных</w:t>
      </w:r>
      <w:r>
        <w:rPr>
          <w:spacing w:val="40"/>
          <w:sz w:val="24"/>
        </w:rPr>
        <w:t xml:space="preserve"> </w:t>
      </w:r>
      <w:r>
        <w:rPr>
          <w:sz w:val="24"/>
        </w:rPr>
        <w:t>социальных</w:t>
      </w:r>
      <w:r>
        <w:rPr>
          <w:spacing w:val="40"/>
          <w:sz w:val="24"/>
        </w:rPr>
        <w:t xml:space="preserve"> </w:t>
      </w:r>
      <w:r>
        <w:rPr>
          <w:sz w:val="24"/>
        </w:rPr>
        <w:t>проблем</w:t>
      </w:r>
      <w:r>
        <w:rPr>
          <w:spacing w:val="40"/>
          <w:sz w:val="24"/>
        </w:rPr>
        <w:t xml:space="preserve"> </w:t>
      </w:r>
      <w:r>
        <w:rPr>
          <w:sz w:val="24"/>
        </w:rPr>
        <w:t>нравственных</w:t>
      </w:r>
      <w:r>
        <w:rPr>
          <w:spacing w:val="40"/>
          <w:sz w:val="24"/>
        </w:rPr>
        <w:t xml:space="preserve"> </w:t>
      </w:r>
      <w:r>
        <w:rPr>
          <w:sz w:val="24"/>
        </w:rPr>
        <w:t>моделей поведения, ориентированных на благо человека, семьи, общества;</w:t>
      </w:r>
    </w:p>
    <w:p w:rsidR="00336F6E" w:rsidRDefault="001D7343">
      <w:pPr>
        <w:pStyle w:val="a5"/>
        <w:numPr>
          <w:ilvl w:val="2"/>
          <w:numId w:val="245"/>
        </w:numPr>
        <w:tabs>
          <w:tab w:val="left" w:pos="950"/>
          <w:tab w:val="left" w:pos="2390"/>
          <w:tab w:val="left" w:pos="5991"/>
          <w:tab w:val="left" w:pos="8151"/>
        </w:tabs>
        <w:ind w:left="950" w:right="655"/>
        <w:jc w:val="left"/>
        <w:rPr>
          <w:sz w:val="24"/>
        </w:rPr>
      </w:pPr>
      <w:r>
        <w:rPr>
          <w:spacing w:val="-2"/>
          <w:sz w:val="24"/>
        </w:rPr>
        <w:t>готовность</w:t>
      </w:r>
      <w:r>
        <w:rPr>
          <w:sz w:val="24"/>
        </w:rPr>
        <w:tab/>
      </w:r>
      <w:r>
        <w:rPr>
          <w:spacing w:val="-2"/>
          <w:sz w:val="24"/>
        </w:rPr>
        <w:t>обучающихсяпротивостоять</w:t>
      </w:r>
      <w:r>
        <w:rPr>
          <w:sz w:val="24"/>
        </w:rPr>
        <w:tab/>
      </w:r>
      <w:r>
        <w:rPr>
          <w:spacing w:val="-2"/>
          <w:sz w:val="24"/>
        </w:rPr>
        <w:t>деструктивным</w:t>
      </w:r>
      <w:r>
        <w:rPr>
          <w:sz w:val="24"/>
        </w:rPr>
        <w:tab/>
      </w:r>
      <w:r>
        <w:rPr>
          <w:spacing w:val="-2"/>
          <w:sz w:val="24"/>
        </w:rPr>
        <w:t xml:space="preserve">воздействиям </w:t>
      </w:r>
      <w:r>
        <w:rPr>
          <w:sz w:val="24"/>
        </w:rPr>
        <w:t>внешней социальной среды, СМИ, формальных и неформальных объединений;</w:t>
      </w:r>
    </w:p>
    <w:p w:rsidR="00336F6E" w:rsidRDefault="001D7343">
      <w:pPr>
        <w:pStyle w:val="a5"/>
        <w:numPr>
          <w:ilvl w:val="2"/>
          <w:numId w:val="245"/>
        </w:numPr>
        <w:tabs>
          <w:tab w:val="left" w:pos="950"/>
        </w:tabs>
        <w:ind w:left="950" w:hanging="379"/>
        <w:jc w:val="left"/>
        <w:rPr>
          <w:sz w:val="24"/>
        </w:rPr>
      </w:pPr>
      <w:r>
        <w:rPr>
          <w:sz w:val="24"/>
        </w:rPr>
        <w:t>осознанное</w:t>
      </w:r>
      <w:r>
        <w:rPr>
          <w:spacing w:val="-8"/>
          <w:sz w:val="24"/>
        </w:rPr>
        <w:t xml:space="preserve"> </w:t>
      </w:r>
      <w:r>
        <w:rPr>
          <w:sz w:val="24"/>
        </w:rPr>
        <w:t>принятие</w:t>
      </w:r>
      <w:r>
        <w:rPr>
          <w:spacing w:val="-6"/>
          <w:sz w:val="24"/>
        </w:rPr>
        <w:t xml:space="preserve"> </w:t>
      </w:r>
      <w:r>
        <w:rPr>
          <w:sz w:val="24"/>
        </w:rPr>
        <w:t>ценностей</w:t>
      </w:r>
      <w:r>
        <w:rPr>
          <w:spacing w:val="-5"/>
          <w:sz w:val="24"/>
        </w:rPr>
        <w:t xml:space="preserve"> </w:t>
      </w:r>
      <w:r>
        <w:rPr>
          <w:sz w:val="24"/>
        </w:rPr>
        <w:t>и</w:t>
      </w:r>
      <w:r>
        <w:rPr>
          <w:spacing w:val="-7"/>
          <w:sz w:val="24"/>
        </w:rPr>
        <w:t xml:space="preserve"> </w:t>
      </w:r>
      <w:r>
        <w:rPr>
          <w:sz w:val="24"/>
        </w:rPr>
        <w:t>национальных</w:t>
      </w:r>
      <w:r>
        <w:rPr>
          <w:spacing w:val="-4"/>
          <w:sz w:val="24"/>
        </w:rPr>
        <w:t xml:space="preserve"> </w:t>
      </w:r>
      <w:r>
        <w:rPr>
          <w:sz w:val="24"/>
        </w:rPr>
        <w:t>традиций</w:t>
      </w:r>
      <w:r>
        <w:rPr>
          <w:spacing w:val="-5"/>
          <w:sz w:val="24"/>
        </w:rPr>
        <w:t xml:space="preserve"> </w:t>
      </w:r>
      <w:r>
        <w:rPr>
          <w:sz w:val="24"/>
        </w:rPr>
        <w:t>семейной</w:t>
      </w:r>
      <w:r>
        <w:rPr>
          <w:spacing w:val="-6"/>
          <w:sz w:val="24"/>
        </w:rPr>
        <w:t xml:space="preserve"> </w:t>
      </w:r>
      <w:r>
        <w:rPr>
          <w:spacing w:val="-2"/>
          <w:sz w:val="24"/>
        </w:rPr>
        <w:t>жизни;</w:t>
      </w:r>
    </w:p>
    <w:p w:rsidR="00336F6E" w:rsidRDefault="001D7343">
      <w:pPr>
        <w:pStyle w:val="a5"/>
        <w:numPr>
          <w:ilvl w:val="2"/>
          <w:numId w:val="245"/>
        </w:numPr>
        <w:tabs>
          <w:tab w:val="left" w:pos="950"/>
        </w:tabs>
        <w:spacing w:before="1"/>
        <w:ind w:right="224" w:firstLine="341"/>
        <w:jc w:val="left"/>
        <w:rPr>
          <w:sz w:val="24"/>
        </w:rPr>
      </w:pPr>
      <w:r>
        <w:rPr>
          <w:sz w:val="24"/>
        </w:rPr>
        <w:t>осознание</w:t>
      </w:r>
      <w:r>
        <w:rPr>
          <w:spacing w:val="36"/>
          <w:sz w:val="24"/>
        </w:rPr>
        <w:t xml:space="preserve"> </w:t>
      </w:r>
      <w:r>
        <w:rPr>
          <w:sz w:val="24"/>
        </w:rPr>
        <w:t>значения</w:t>
      </w:r>
      <w:r>
        <w:rPr>
          <w:spacing w:val="37"/>
          <w:sz w:val="24"/>
        </w:rPr>
        <w:t xml:space="preserve"> </w:t>
      </w:r>
      <w:r>
        <w:rPr>
          <w:sz w:val="24"/>
        </w:rPr>
        <w:t>семьи</w:t>
      </w:r>
      <w:r>
        <w:rPr>
          <w:spacing w:val="38"/>
          <w:sz w:val="24"/>
        </w:rPr>
        <w:t xml:space="preserve"> </w:t>
      </w:r>
      <w:r>
        <w:rPr>
          <w:sz w:val="24"/>
        </w:rPr>
        <w:t>для</w:t>
      </w:r>
      <w:r>
        <w:rPr>
          <w:spacing w:val="40"/>
          <w:sz w:val="24"/>
        </w:rPr>
        <w:t xml:space="preserve"> </w:t>
      </w:r>
      <w:r>
        <w:rPr>
          <w:sz w:val="24"/>
        </w:rPr>
        <w:t>успешной</w:t>
      </w:r>
      <w:r>
        <w:rPr>
          <w:spacing w:val="38"/>
          <w:sz w:val="24"/>
        </w:rPr>
        <w:t xml:space="preserve"> </w:t>
      </w:r>
      <w:r>
        <w:rPr>
          <w:sz w:val="24"/>
        </w:rPr>
        <w:t>и</w:t>
      </w:r>
      <w:r>
        <w:rPr>
          <w:spacing w:val="38"/>
          <w:sz w:val="24"/>
        </w:rPr>
        <w:t xml:space="preserve"> </w:t>
      </w:r>
      <w:r>
        <w:rPr>
          <w:sz w:val="24"/>
        </w:rPr>
        <w:t>здоровой</w:t>
      </w:r>
      <w:r>
        <w:rPr>
          <w:spacing w:val="38"/>
          <w:sz w:val="24"/>
        </w:rPr>
        <w:t xml:space="preserve"> </w:t>
      </w:r>
      <w:r>
        <w:rPr>
          <w:sz w:val="24"/>
        </w:rPr>
        <w:t>жизни</w:t>
      </w:r>
      <w:r>
        <w:rPr>
          <w:spacing w:val="38"/>
          <w:sz w:val="24"/>
        </w:rPr>
        <w:t xml:space="preserve"> </w:t>
      </w:r>
      <w:r>
        <w:rPr>
          <w:sz w:val="24"/>
        </w:rPr>
        <w:t>человека,</w:t>
      </w:r>
      <w:r>
        <w:rPr>
          <w:spacing w:val="37"/>
          <w:sz w:val="24"/>
        </w:rPr>
        <w:t xml:space="preserve"> </w:t>
      </w:r>
      <w:r>
        <w:rPr>
          <w:sz w:val="24"/>
        </w:rPr>
        <w:t>формирование уважительного отношения к своему роду, забота о его продолжении</w:t>
      </w:r>
    </w:p>
    <w:p w:rsidR="00336F6E" w:rsidRDefault="00336F6E">
      <w:pPr>
        <w:pStyle w:val="a3"/>
        <w:ind w:left="0"/>
        <w:jc w:val="left"/>
      </w:pPr>
    </w:p>
    <w:p w:rsidR="00336F6E" w:rsidRDefault="001D7343">
      <w:pPr>
        <w:pStyle w:val="a5"/>
        <w:numPr>
          <w:ilvl w:val="1"/>
          <w:numId w:val="245"/>
        </w:numPr>
        <w:tabs>
          <w:tab w:val="left" w:pos="948"/>
          <w:tab w:val="left" w:pos="950"/>
          <w:tab w:val="left" w:pos="3110"/>
          <w:tab w:val="left" w:pos="4550"/>
          <w:tab w:val="left" w:pos="5271"/>
          <w:tab w:val="left" w:pos="6711"/>
          <w:tab w:val="left" w:pos="8871"/>
        </w:tabs>
        <w:ind w:right="687"/>
        <w:rPr>
          <w:sz w:val="24"/>
        </w:rPr>
      </w:pPr>
      <w:r>
        <w:rPr>
          <w:spacing w:val="-2"/>
          <w:sz w:val="24"/>
        </w:rPr>
        <w:t>Профессиональная</w:t>
      </w:r>
      <w:r>
        <w:rPr>
          <w:sz w:val="24"/>
        </w:rPr>
        <w:tab/>
      </w:r>
      <w:r>
        <w:rPr>
          <w:spacing w:val="-2"/>
          <w:sz w:val="24"/>
        </w:rPr>
        <w:t>ориентация</w:t>
      </w:r>
      <w:r>
        <w:rPr>
          <w:sz w:val="24"/>
        </w:rPr>
        <w:tab/>
      </w:r>
      <w:r>
        <w:rPr>
          <w:spacing w:val="-10"/>
          <w:sz w:val="24"/>
        </w:rPr>
        <w:t>и</w:t>
      </w:r>
      <w:r>
        <w:rPr>
          <w:sz w:val="24"/>
        </w:rPr>
        <w:tab/>
      </w:r>
      <w:r>
        <w:rPr>
          <w:spacing w:val="-2"/>
          <w:sz w:val="24"/>
        </w:rPr>
        <w:t>адаптация</w:t>
      </w:r>
      <w:r>
        <w:rPr>
          <w:sz w:val="24"/>
        </w:rPr>
        <w:tab/>
      </w:r>
      <w:r>
        <w:rPr>
          <w:spacing w:val="-2"/>
          <w:sz w:val="24"/>
        </w:rPr>
        <w:t>обучающихсяк</w:t>
      </w:r>
      <w:r>
        <w:rPr>
          <w:sz w:val="24"/>
        </w:rPr>
        <w:tab/>
      </w:r>
      <w:r>
        <w:rPr>
          <w:spacing w:val="-2"/>
          <w:sz w:val="24"/>
        </w:rPr>
        <w:t xml:space="preserve">рынку </w:t>
      </w:r>
      <w:r>
        <w:rPr>
          <w:sz w:val="24"/>
        </w:rPr>
        <w:t>труда. Самоуправление.</w:t>
      </w:r>
    </w:p>
    <w:p w:rsidR="00336F6E" w:rsidRDefault="00336F6E">
      <w:pPr>
        <w:pStyle w:val="a3"/>
        <w:ind w:left="0"/>
        <w:jc w:val="left"/>
      </w:pPr>
    </w:p>
    <w:p w:rsidR="00336F6E" w:rsidRDefault="001D7343">
      <w:pPr>
        <w:pStyle w:val="a3"/>
        <w:ind w:left="571"/>
        <w:jc w:val="left"/>
      </w:pPr>
      <w:r>
        <w:t>Среднее</w:t>
      </w:r>
      <w:r>
        <w:rPr>
          <w:spacing w:val="-3"/>
        </w:rPr>
        <w:t xml:space="preserve"> </w:t>
      </w:r>
      <w:r>
        <w:t>общее</w:t>
      </w:r>
      <w:r>
        <w:rPr>
          <w:spacing w:val="-2"/>
        </w:rPr>
        <w:t xml:space="preserve"> образование:</w:t>
      </w:r>
    </w:p>
    <w:p w:rsidR="00336F6E" w:rsidRDefault="001D7343">
      <w:pPr>
        <w:pStyle w:val="a5"/>
        <w:numPr>
          <w:ilvl w:val="2"/>
          <w:numId w:val="245"/>
        </w:numPr>
        <w:tabs>
          <w:tab w:val="left" w:pos="950"/>
        </w:tabs>
        <w:ind w:right="223" w:firstLine="341"/>
        <w:jc w:val="left"/>
        <w:rPr>
          <w:sz w:val="24"/>
        </w:rPr>
      </w:pPr>
      <w:r>
        <w:rPr>
          <w:sz w:val="24"/>
        </w:rPr>
        <w:t>Готовность</w:t>
      </w:r>
      <w:r>
        <w:rPr>
          <w:spacing w:val="40"/>
          <w:sz w:val="24"/>
        </w:rPr>
        <w:t xml:space="preserve"> </w:t>
      </w:r>
      <w:r>
        <w:rPr>
          <w:sz w:val="24"/>
        </w:rPr>
        <w:t>к</w:t>
      </w:r>
      <w:r>
        <w:rPr>
          <w:spacing w:val="40"/>
          <w:sz w:val="24"/>
        </w:rPr>
        <w:t xml:space="preserve"> </w:t>
      </w:r>
      <w:r>
        <w:rPr>
          <w:sz w:val="24"/>
        </w:rPr>
        <w:t>образовательной</w:t>
      </w:r>
      <w:r>
        <w:rPr>
          <w:spacing w:val="40"/>
          <w:sz w:val="24"/>
        </w:rPr>
        <w:t xml:space="preserve"> </w:t>
      </w:r>
      <w:r>
        <w:rPr>
          <w:sz w:val="24"/>
        </w:rPr>
        <w:t>и</w:t>
      </w:r>
      <w:r>
        <w:rPr>
          <w:spacing w:val="40"/>
          <w:sz w:val="24"/>
        </w:rPr>
        <w:t xml:space="preserve"> </w:t>
      </w:r>
      <w:r>
        <w:rPr>
          <w:sz w:val="24"/>
        </w:rPr>
        <w:t>социально-профессиональной</w:t>
      </w:r>
      <w:r>
        <w:rPr>
          <w:spacing w:val="40"/>
          <w:sz w:val="24"/>
        </w:rPr>
        <w:t xml:space="preserve"> </w:t>
      </w:r>
      <w:r>
        <w:rPr>
          <w:sz w:val="24"/>
        </w:rPr>
        <w:t>самоидентификации, конструированию планов продолжения образования и профессионального самопродвижения</w:t>
      </w:r>
    </w:p>
    <w:p w:rsidR="00336F6E" w:rsidRDefault="00336F6E">
      <w:pPr>
        <w:pStyle w:val="a5"/>
        <w:jc w:val="left"/>
        <w:rPr>
          <w:sz w:val="24"/>
        </w:rPr>
        <w:sectPr w:rsidR="00336F6E">
          <w:pgSz w:w="11920" w:h="16850"/>
          <w:pgMar w:top="1360" w:right="850" w:bottom="1220" w:left="850" w:header="0" w:footer="1024" w:gutter="0"/>
          <w:cols w:space="720"/>
        </w:sectPr>
      </w:pPr>
    </w:p>
    <w:p w:rsidR="00336F6E" w:rsidRDefault="001D7343">
      <w:pPr>
        <w:pStyle w:val="a3"/>
        <w:spacing w:before="71"/>
        <w:ind w:right="237"/>
      </w:pPr>
      <w:r>
        <w:lastRenderedPageBreak/>
        <w:t>и определению соответствующих данным версиям ближних и дальних целей в условиях модернизации общества и динамичного рынка труда;</w:t>
      </w:r>
    </w:p>
    <w:p w:rsidR="00336F6E" w:rsidRDefault="001D7343">
      <w:pPr>
        <w:pStyle w:val="a5"/>
        <w:numPr>
          <w:ilvl w:val="2"/>
          <w:numId w:val="245"/>
        </w:numPr>
        <w:tabs>
          <w:tab w:val="left" w:pos="949"/>
        </w:tabs>
        <w:ind w:right="227" w:firstLine="341"/>
        <w:rPr>
          <w:sz w:val="24"/>
        </w:rPr>
      </w:pPr>
      <w:r>
        <w:rPr>
          <w:sz w:val="24"/>
        </w:rPr>
        <w:t>приобретение опыта создания личностно значимых образовательных продуктов (итоги практической работы обучающегося с использованием ресурсов профессионально- производственной и социокультурной среды);</w:t>
      </w:r>
    </w:p>
    <w:p w:rsidR="00336F6E" w:rsidRDefault="001D7343">
      <w:pPr>
        <w:pStyle w:val="a5"/>
        <w:numPr>
          <w:ilvl w:val="2"/>
          <w:numId w:val="245"/>
        </w:numPr>
        <w:tabs>
          <w:tab w:val="left" w:pos="949"/>
        </w:tabs>
        <w:ind w:right="228" w:firstLine="341"/>
        <w:rPr>
          <w:sz w:val="24"/>
        </w:rPr>
      </w:pPr>
      <w:r>
        <w:rPr>
          <w:sz w:val="24"/>
        </w:rPr>
        <w:t>добровольное участие в молодежных организациях и движениях, детско-юношеских и взрослых объединениях творческой и научно-технической направленности, деятельности общественных организаций;</w:t>
      </w:r>
    </w:p>
    <w:p w:rsidR="00336F6E" w:rsidRDefault="001D7343">
      <w:pPr>
        <w:pStyle w:val="a5"/>
        <w:numPr>
          <w:ilvl w:val="2"/>
          <w:numId w:val="245"/>
        </w:numPr>
        <w:tabs>
          <w:tab w:val="left" w:pos="950"/>
          <w:tab w:val="left" w:pos="2967"/>
          <w:tab w:val="left" w:pos="4780"/>
          <w:tab w:val="left" w:pos="6305"/>
          <w:tab w:val="left" w:pos="8516"/>
        </w:tabs>
        <w:ind w:right="232" w:firstLine="341"/>
        <w:jc w:val="left"/>
        <w:rPr>
          <w:sz w:val="24"/>
        </w:rPr>
      </w:pPr>
      <w:r>
        <w:rPr>
          <w:spacing w:val="-2"/>
          <w:sz w:val="24"/>
        </w:rPr>
        <w:t>самостоятельное</w:t>
      </w:r>
      <w:r>
        <w:rPr>
          <w:sz w:val="24"/>
        </w:rPr>
        <w:tab/>
      </w:r>
      <w:r>
        <w:rPr>
          <w:spacing w:val="-2"/>
          <w:sz w:val="24"/>
        </w:rPr>
        <w:t>использование</w:t>
      </w:r>
      <w:r>
        <w:rPr>
          <w:sz w:val="24"/>
        </w:rPr>
        <w:tab/>
      </w:r>
      <w:r>
        <w:rPr>
          <w:spacing w:val="-2"/>
          <w:sz w:val="24"/>
        </w:rPr>
        <w:t>позитивных</w:t>
      </w:r>
      <w:r>
        <w:rPr>
          <w:sz w:val="24"/>
        </w:rPr>
        <w:tab/>
      </w:r>
      <w:r>
        <w:rPr>
          <w:spacing w:val="-2"/>
          <w:sz w:val="24"/>
        </w:rPr>
        <w:t>социализирующих</w:t>
      </w:r>
      <w:r>
        <w:rPr>
          <w:sz w:val="24"/>
        </w:rPr>
        <w:tab/>
      </w:r>
      <w:r>
        <w:rPr>
          <w:spacing w:val="-2"/>
          <w:sz w:val="24"/>
        </w:rPr>
        <w:t>возможностей Интернета;</w:t>
      </w:r>
    </w:p>
    <w:p w:rsidR="00336F6E" w:rsidRDefault="001D7343">
      <w:pPr>
        <w:pStyle w:val="a5"/>
        <w:numPr>
          <w:ilvl w:val="2"/>
          <w:numId w:val="245"/>
        </w:numPr>
        <w:tabs>
          <w:tab w:val="left" w:pos="950"/>
        </w:tabs>
        <w:ind w:right="227" w:firstLine="341"/>
        <w:jc w:val="left"/>
        <w:rPr>
          <w:sz w:val="24"/>
        </w:rPr>
      </w:pPr>
      <w:r>
        <w:rPr>
          <w:sz w:val="24"/>
        </w:rPr>
        <w:t>участие в профессиональной и инновационной деятельности, добровольное участие в деятельности производственных, творческих объединений, благотворительных организаций</w:t>
      </w:r>
    </w:p>
    <w:p w:rsidR="00336F6E" w:rsidRDefault="001D7343">
      <w:pPr>
        <w:pStyle w:val="a5"/>
        <w:numPr>
          <w:ilvl w:val="1"/>
          <w:numId w:val="245"/>
        </w:numPr>
        <w:tabs>
          <w:tab w:val="left" w:pos="949"/>
        </w:tabs>
        <w:spacing w:before="1"/>
        <w:ind w:left="949" w:hanging="378"/>
        <w:rPr>
          <w:sz w:val="24"/>
        </w:rPr>
      </w:pPr>
      <w:r>
        <w:rPr>
          <w:sz w:val="24"/>
        </w:rPr>
        <w:t>Спортивно-оздоровительное</w:t>
      </w:r>
      <w:r>
        <w:rPr>
          <w:spacing w:val="-10"/>
          <w:sz w:val="24"/>
        </w:rPr>
        <w:t xml:space="preserve"> </w:t>
      </w:r>
      <w:r>
        <w:rPr>
          <w:sz w:val="24"/>
        </w:rPr>
        <w:t>воспитание.</w:t>
      </w:r>
      <w:r>
        <w:rPr>
          <w:spacing w:val="-7"/>
          <w:sz w:val="24"/>
        </w:rPr>
        <w:t xml:space="preserve"> </w:t>
      </w:r>
      <w:r>
        <w:rPr>
          <w:sz w:val="24"/>
        </w:rPr>
        <w:t>Воспитание</w:t>
      </w:r>
      <w:r>
        <w:rPr>
          <w:spacing w:val="-7"/>
          <w:sz w:val="24"/>
        </w:rPr>
        <w:t xml:space="preserve"> </w:t>
      </w:r>
      <w:r>
        <w:rPr>
          <w:sz w:val="24"/>
        </w:rPr>
        <w:t>в</w:t>
      </w:r>
      <w:r>
        <w:rPr>
          <w:spacing w:val="-7"/>
          <w:sz w:val="24"/>
        </w:rPr>
        <w:t xml:space="preserve"> </w:t>
      </w:r>
      <w:r>
        <w:rPr>
          <w:spacing w:val="-2"/>
          <w:sz w:val="24"/>
        </w:rPr>
        <w:t>семье.</w:t>
      </w:r>
    </w:p>
    <w:p w:rsidR="00336F6E" w:rsidRDefault="00336F6E">
      <w:pPr>
        <w:pStyle w:val="a3"/>
        <w:ind w:left="0"/>
        <w:jc w:val="left"/>
      </w:pPr>
    </w:p>
    <w:p w:rsidR="00336F6E" w:rsidRDefault="001D7343">
      <w:pPr>
        <w:pStyle w:val="a3"/>
        <w:ind w:left="571"/>
      </w:pPr>
      <w:r>
        <w:t>Среднее</w:t>
      </w:r>
      <w:r>
        <w:rPr>
          <w:spacing w:val="-3"/>
        </w:rPr>
        <w:t xml:space="preserve"> </w:t>
      </w:r>
      <w:r>
        <w:t>общее</w:t>
      </w:r>
      <w:r>
        <w:rPr>
          <w:spacing w:val="-2"/>
        </w:rPr>
        <w:t xml:space="preserve"> образование:</w:t>
      </w:r>
    </w:p>
    <w:p w:rsidR="00336F6E" w:rsidRDefault="001D7343">
      <w:pPr>
        <w:pStyle w:val="a5"/>
        <w:numPr>
          <w:ilvl w:val="2"/>
          <w:numId w:val="245"/>
        </w:numPr>
        <w:tabs>
          <w:tab w:val="left" w:pos="949"/>
        </w:tabs>
        <w:ind w:right="223" w:firstLine="341"/>
        <w:rPr>
          <w:sz w:val="24"/>
        </w:rPr>
      </w:pPr>
      <w:r>
        <w:rPr>
          <w:sz w:val="24"/>
        </w:rPr>
        <w:t>Осознанное отношения к выработке собственного уклада здорового образа жизни, включающего: ценность и взаимозависимость физического, психологического, социального здоровья и экологического состояния окружающей его среды, оптимальное сочетание труда и отдыха, режим дня, индивидуальный рацион здорового питания, оптимальный режим двигательной активности;</w:t>
      </w:r>
    </w:p>
    <w:p w:rsidR="00336F6E" w:rsidRDefault="001D7343">
      <w:pPr>
        <w:pStyle w:val="a5"/>
        <w:numPr>
          <w:ilvl w:val="2"/>
          <w:numId w:val="245"/>
        </w:numPr>
        <w:tabs>
          <w:tab w:val="left" w:pos="949"/>
        </w:tabs>
        <w:ind w:right="239" w:firstLine="341"/>
        <w:rPr>
          <w:sz w:val="24"/>
        </w:rPr>
      </w:pPr>
      <w:r>
        <w:rPr>
          <w:sz w:val="24"/>
        </w:rPr>
        <w:t>устойчивая потребность в занятиях физическим трудом, физической культурой и спортом на протяжении всей жизни;</w:t>
      </w:r>
    </w:p>
    <w:p w:rsidR="00336F6E" w:rsidRDefault="001D7343">
      <w:pPr>
        <w:pStyle w:val="a5"/>
        <w:numPr>
          <w:ilvl w:val="2"/>
          <w:numId w:val="245"/>
        </w:numPr>
        <w:tabs>
          <w:tab w:val="left" w:pos="949"/>
        </w:tabs>
        <w:ind w:right="236" w:firstLine="341"/>
        <w:rPr>
          <w:sz w:val="24"/>
        </w:rPr>
      </w:pPr>
      <w:r>
        <w:rPr>
          <w:sz w:val="24"/>
        </w:rPr>
        <w:t>умение</w:t>
      </w:r>
      <w:r>
        <w:rPr>
          <w:spacing w:val="-3"/>
          <w:sz w:val="24"/>
        </w:rPr>
        <w:t xml:space="preserve"> </w:t>
      </w:r>
      <w:r>
        <w:rPr>
          <w:sz w:val="24"/>
        </w:rPr>
        <w:t>действовать</w:t>
      </w:r>
      <w:r>
        <w:rPr>
          <w:spacing w:val="-3"/>
          <w:sz w:val="24"/>
        </w:rPr>
        <w:t xml:space="preserve"> </w:t>
      </w:r>
      <w:r>
        <w:rPr>
          <w:sz w:val="24"/>
        </w:rPr>
        <w:t>в</w:t>
      </w:r>
      <w:r>
        <w:rPr>
          <w:spacing w:val="-3"/>
          <w:sz w:val="24"/>
        </w:rPr>
        <w:t xml:space="preserve"> </w:t>
      </w:r>
      <w:r>
        <w:rPr>
          <w:sz w:val="24"/>
        </w:rPr>
        <w:t>конкретной</w:t>
      </w:r>
      <w:r>
        <w:rPr>
          <w:spacing w:val="-4"/>
          <w:sz w:val="24"/>
        </w:rPr>
        <w:t xml:space="preserve"> </w:t>
      </w:r>
      <w:r>
        <w:rPr>
          <w:sz w:val="24"/>
        </w:rPr>
        <w:t>опасной</w:t>
      </w:r>
      <w:r>
        <w:rPr>
          <w:spacing w:val="-4"/>
          <w:sz w:val="24"/>
        </w:rPr>
        <w:t xml:space="preserve"> </w:t>
      </w:r>
      <w:r>
        <w:rPr>
          <w:sz w:val="24"/>
        </w:rPr>
        <w:t>ситуации</w:t>
      </w:r>
      <w:r>
        <w:rPr>
          <w:spacing w:val="-4"/>
          <w:sz w:val="24"/>
        </w:rPr>
        <w:t xml:space="preserve"> </w:t>
      </w:r>
      <w:r>
        <w:rPr>
          <w:sz w:val="24"/>
        </w:rPr>
        <w:t>с</w:t>
      </w:r>
      <w:r>
        <w:rPr>
          <w:spacing w:val="-1"/>
          <w:sz w:val="24"/>
        </w:rPr>
        <w:t xml:space="preserve"> </w:t>
      </w:r>
      <w:r>
        <w:rPr>
          <w:sz w:val="24"/>
        </w:rPr>
        <w:t>учётом</w:t>
      </w:r>
      <w:r>
        <w:rPr>
          <w:spacing w:val="-4"/>
          <w:sz w:val="24"/>
        </w:rPr>
        <w:t xml:space="preserve"> </w:t>
      </w:r>
      <w:r>
        <w:rPr>
          <w:sz w:val="24"/>
        </w:rPr>
        <w:t>реально</w:t>
      </w:r>
      <w:r>
        <w:rPr>
          <w:spacing w:val="-4"/>
          <w:sz w:val="24"/>
        </w:rPr>
        <w:t xml:space="preserve"> </w:t>
      </w:r>
      <w:r>
        <w:rPr>
          <w:sz w:val="24"/>
        </w:rPr>
        <w:t>складывающейся обстановки и индивидуальных возможностей;</w:t>
      </w:r>
    </w:p>
    <w:p w:rsidR="00336F6E" w:rsidRDefault="001D7343">
      <w:pPr>
        <w:pStyle w:val="a5"/>
        <w:numPr>
          <w:ilvl w:val="2"/>
          <w:numId w:val="245"/>
        </w:numPr>
        <w:tabs>
          <w:tab w:val="left" w:pos="949"/>
        </w:tabs>
        <w:ind w:right="235" w:firstLine="341"/>
        <w:rPr>
          <w:sz w:val="24"/>
        </w:rPr>
      </w:pPr>
      <w:r>
        <w:rPr>
          <w:sz w:val="24"/>
        </w:rPr>
        <w:t>устойчивая негативная позиция по отношению к сквернословию, табакокурению, употреблению алкоголя, наркотиков и других психоактивных веществ;</w:t>
      </w:r>
    </w:p>
    <w:p w:rsidR="00336F6E" w:rsidRDefault="001D7343">
      <w:pPr>
        <w:pStyle w:val="a5"/>
        <w:numPr>
          <w:ilvl w:val="2"/>
          <w:numId w:val="245"/>
        </w:numPr>
        <w:tabs>
          <w:tab w:val="left" w:pos="949"/>
        </w:tabs>
        <w:ind w:right="232" w:firstLine="341"/>
        <w:rPr>
          <w:sz w:val="24"/>
        </w:rPr>
      </w:pPr>
      <w:r>
        <w:rPr>
          <w:sz w:val="24"/>
        </w:rPr>
        <w:t>мотивация самостоятельно поддерживать и укреплять своё здоровье через осознание значимости профилактических мероприятий, использование технологий современных оздоровительных систем и навыков личной гигиены</w:t>
      </w:r>
    </w:p>
    <w:p w:rsidR="00336F6E" w:rsidRDefault="00336F6E">
      <w:pPr>
        <w:pStyle w:val="a3"/>
        <w:spacing w:before="1"/>
        <w:ind w:left="0"/>
        <w:jc w:val="left"/>
      </w:pPr>
    </w:p>
    <w:p w:rsidR="00336F6E" w:rsidRDefault="001D7343">
      <w:pPr>
        <w:pStyle w:val="a5"/>
        <w:numPr>
          <w:ilvl w:val="1"/>
          <w:numId w:val="245"/>
        </w:numPr>
        <w:tabs>
          <w:tab w:val="left" w:pos="949"/>
        </w:tabs>
        <w:ind w:left="949" w:hanging="378"/>
        <w:rPr>
          <w:sz w:val="24"/>
        </w:rPr>
      </w:pPr>
      <w:r>
        <w:rPr>
          <w:sz w:val="24"/>
        </w:rPr>
        <w:t>Экологическое</w:t>
      </w:r>
      <w:r>
        <w:rPr>
          <w:spacing w:val="-9"/>
          <w:sz w:val="24"/>
        </w:rPr>
        <w:t xml:space="preserve"> </w:t>
      </w:r>
      <w:r>
        <w:rPr>
          <w:sz w:val="24"/>
        </w:rPr>
        <w:t>воспитание.</w:t>
      </w:r>
      <w:r>
        <w:rPr>
          <w:spacing w:val="-6"/>
          <w:sz w:val="24"/>
        </w:rPr>
        <w:t xml:space="preserve"> </w:t>
      </w:r>
      <w:r>
        <w:rPr>
          <w:sz w:val="24"/>
        </w:rPr>
        <w:t>Краеведческое</w:t>
      </w:r>
      <w:r>
        <w:rPr>
          <w:spacing w:val="-5"/>
          <w:sz w:val="24"/>
        </w:rPr>
        <w:t xml:space="preserve"> </w:t>
      </w:r>
      <w:r>
        <w:rPr>
          <w:spacing w:val="-2"/>
          <w:sz w:val="24"/>
        </w:rPr>
        <w:t>воспитание.</w:t>
      </w:r>
    </w:p>
    <w:p w:rsidR="00336F6E" w:rsidRDefault="00336F6E">
      <w:pPr>
        <w:pStyle w:val="a3"/>
        <w:ind w:left="0"/>
        <w:jc w:val="left"/>
      </w:pPr>
    </w:p>
    <w:p w:rsidR="00336F6E" w:rsidRDefault="00336F6E">
      <w:pPr>
        <w:pStyle w:val="a3"/>
        <w:ind w:left="0"/>
        <w:jc w:val="left"/>
      </w:pPr>
    </w:p>
    <w:p w:rsidR="00336F6E" w:rsidRDefault="001D7343">
      <w:pPr>
        <w:pStyle w:val="a3"/>
        <w:ind w:left="571"/>
      </w:pPr>
      <w:r>
        <w:t>Среднее</w:t>
      </w:r>
      <w:r>
        <w:rPr>
          <w:spacing w:val="-3"/>
        </w:rPr>
        <w:t xml:space="preserve"> </w:t>
      </w:r>
      <w:r>
        <w:t>общее</w:t>
      </w:r>
      <w:r>
        <w:rPr>
          <w:spacing w:val="-2"/>
        </w:rPr>
        <w:t xml:space="preserve"> образование:</w:t>
      </w:r>
    </w:p>
    <w:p w:rsidR="00336F6E" w:rsidRDefault="001D7343">
      <w:pPr>
        <w:pStyle w:val="a5"/>
        <w:numPr>
          <w:ilvl w:val="2"/>
          <w:numId w:val="245"/>
        </w:numPr>
        <w:tabs>
          <w:tab w:val="left" w:pos="949"/>
        </w:tabs>
        <w:ind w:right="228" w:firstLine="341"/>
        <w:rPr>
          <w:sz w:val="24"/>
        </w:rPr>
      </w:pPr>
      <w:r>
        <w:rPr>
          <w:sz w:val="24"/>
        </w:rPr>
        <w:t xml:space="preserve">Понимание своей причастности к глобальным проблемам современности, в том числе экологического характера, осознание необходимости и возможности личного вклада в их </w:t>
      </w:r>
      <w:r>
        <w:rPr>
          <w:spacing w:val="-2"/>
          <w:sz w:val="24"/>
        </w:rPr>
        <w:t>решение;</w:t>
      </w:r>
    </w:p>
    <w:p w:rsidR="00336F6E" w:rsidRDefault="001D7343">
      <w:pPr>
        <w:pStyle w:val="a5"/>
        <w:numPr>
          <w:ilvl w:val="2"/>
          <w:numId w:val="245"/>
        </w:numPr>
        <w:tabs>
          <w:tab w:val="left" w:pos="949"/>
        </w:tabs>
        <w:ind w:right="238" w:firstLine="341"/>
        <w:rPr>
          <w:sz w:val="24"/>
        </w:rPr>
      </w:pPr>
      <w:r>
        <w:rPr>
          <w:sz w:val="24"/>
        </w:rPr>
        <w:t>готовность обучающихся к социальному взаимодействию по вопросам поддержания и улучшения экологического качества окружающей среды в интересах защиты здоровья и</w:t>
      </w:r>
    </w:p>
    <w:p w:rsidR="00336F6E" w:rsidRDefault="001D7343">
      <w:pPr>
        <w:pStyle w:val="a3"/>
        <w:ind w:right="232" w:firstLine="341"/>
      </w:pPr>
      <w:r>
        <w:t xml:space="preserve">устойчивого развития территории, экологического здоровьесберегающего просвещения </w:t>
      </w:r>
      <w:r>
        <w:rPr>
          <w:spacing w:val="-2"/>
        </w:rPr>
        <w:t>населения;</w:t>
      </w:r>
    </w:p>
    <w:p w:rsidR="00336F6E" w:rsidRDefault="001D7343">
      <w:pPr>
        <w:pStyle w:val="a5"/>
        <w:numPr>
          <w:ilvl w:val="2"/>
          <w:numId w:val="245"/>
        </w:numPr>
        <w:tabs>
          <w:tab w:val="left" w:pos="949"/>
        </w:tabs>
        <w:spacing w:before="1"/>
        <w:ind w:right="231" w:firstLine="341"/>
        <w:rPr>
          <w:sz w:val="24"/>
        </w:rPr>
      </w:pPr>
      <w:r>
        <w:rPr>
          <w:sz w:val="24"/>
        </w:rPr>
        <w:t>активное участие в благоустройстве окружающей среды (учебной, ландшафтной, жилищной), класса, школы, города</w:t>
      </w:r>
    </w:p>
    <w:p w:rsidR="00336F6E" w:rsidRDefault="00336F6E">
      <w:pPr>
        <w:pStyle w:val="a3"/>
        <w:ind w:left="0"/>
        <w:jc w:val="left"/>
      </w:pPr>
    </w:p>
    <w:p w:rsidR="00336F6E" w:rsidRDefault="001D7343">
      <w:pPr>
        <w:pStyle w:val="a5"/>
        <w:numPr>
          <w:ilvl w:val="1"/>
          <w:numId w:val="245"/>
        </w:numPr>
        <w:tabs>
          <w:tab w:val="left" w:pos="949"/>
        </w:tabs>
        <w:ind w:left="949" w:hanging="378"/>
        <w:rPr>
          <w:sz w:val="24"/>
        </w:rPr>
      </w:pPr>
      <w:r>
        <w:rPr>
          <w:sz w:val="24"/>
        </w:rPr>
        <w:t>Творческое</w:t>
      </w:r>
      <w:r>
        <w:rPr>
          <w:spacing w:val="-5"/>
          <w:sz w:val="24"/>
        </w:rPr>
        <w:t xml:space="preserve"> </w:t>
      </w:r>
      <w:r>
        <w:rPr>
          <w:sz w:val="24"/>
        </w:rPr>
        <w:t>воспитание.</w:t>
      </w:r>
      <w:r>
        <w:rPr>
          <w:spacing w:val="-5"/>
          <w:sz w:val="24"/>
        </w:rPr>
        <w:t xml:space="preserve"> </w:t>
      </w:r>
      <w:r>
        <w:rPr>
          <w:sz w:val="24"/>
        </w:rPr>
        <w:t>Эстетическое</w:t>
      </w:r>
      <w:r>
        <w:rPr>
          <w:spacing w:val="-5"/>
          <w:sz w:val="24"/>
        </w:rPr>
        <w:t xml:space="preserve"> </w:t>
      </w:r>
      <w:r>
        <w:rPr>
          <w:spacing w:val="-2"/>
          <w:sz w:val="24"/>
        </w:rPr>
        <w:t>воспитание.</w:t>
      </w:r>
    </w:p>
    <w:p w:rsidR="00336F6E" w:rsidRDefault="00336F6E">
      <w:pPr>
        <w:pStyle w:val="a3"/>
        <w:ind w:left="0"/>
        <w:jc w:val="left"/>
      </w:pPr>
    </w:p>
    <w:p w:rsidR="00336F6E" w:rsidRDefault="001D7343">
      <w:pPr>
        <w:pStyle w:val="a3"/>
        <w:ind w:left="571"/>
        <w:jc w:val="left"/>
      </w:pPr>
      <w:r>
        <w:t>Среднее</w:t>
      </w:r>
      <w:r>
        <w:rPr>
          <w:spacing w:val="-3"/>
        </w:rPr>
        <w:t xml:space="preserve"> </w:t>
      </w:r>
      <w:r>
        <w:t>общее</w:t>
      </w:r>
      <w:r>
        <w:rPr>
          <w:spacing w:val="-2"/>
        </w:rPr>
        <w:t xml:space="preserve"> образование:</w:t>
      </w:r>
    </w:p>
    <w:p w:rsidR="00336F6E" w:rsidRDefault="001D7343">
      <w:pPr>
        <w:pStyle w:val="a5"/>
        <w:numPr>
          <w:ilvl w:val="2"/>
          <w:numId w:val="245"/>
        </w:numPr>
        <w:tabs>
          <w:tab w:val="left" w:pos="950"/>
        </w:tabs>
        <w:ind w:left="950" w:hanging="379"/>
        <w:jc w:val="left"/>
        <w:rPr>
          <w:sz w:val="24"/>
        </w:rPr>
      </w:pPr>
      <w:r>
        <w:rPr>
          <w:sz w:val="24"/>
        </w:rPr>
        <w:t>Способность</w:t>
      </w:r>
      <w:r>
        <w:rPr>
          <w:spacing w:val="-7"/>
          <w:sz w:val="24"/>
        </w:rPr>
        <w:t xml:space="preserve"> </w:t>
      </w:r>
      <w:r>
        <w:rPr>
          <w:sz w:val="24"/>
        </w:rPr>
        <w:t>к</w:t>
      </w:r>
      <w:r>
        <w:rPr>
          <w:spacing w:val="-4"/>
          <w:sz w:val="24"/>
        </w:rPr>
        <w:t xml:space="preserve"> </w:t>
      </w:r>
      <w:r>
        <w:rPr>
          <w:sz w:val="24"/>
        </w:rPr>
        <w:t>самореализации</w:t>
      </w:r>
      <w:r>
        <w:rPr>
          <w:spacing w:val="-3"/>
          <w:sz w:val="24"/>
        </w:rPr>
        <w:t xml:space="preserve"> </w:t>
      </w:r>
      <w:r>
        <w:rPr>
          <w:sz w:val="24"/>
        </w:rPr>
        <w:t>в</w:t>
      </w:r>
      <w:r>
        <w:rPr>
          <w:spacing w:val="-5"/>
          <w:sz w:val="24"/>
        </w:rPr>
        <w:t xml:space="preserve"> </w:t>
      </w:r>
      <w:r>
        <w:rPr>
          <w:sz w:val="24"/>
        </w:rPr>
        <w:t>различных</w:t>
      </w:r>
      <w:r>
        <w:rPr>
          <w:spacing w:val="-1"/>
          <w:sz w:val="24"/>
        </w:rPr>
        <w:t xml:space="preserve"> </w:t>
      </w:r>
      <w:r>
        <w:rPr>
          <w:sz w:val="24"/>
        </w:rPr>
        <w:t>видах</w:t>
      </w:r>
      <w:r>
        <w:rPr>
          <w:spacing w:val="-2"/>
          <w:sz w:val="24"/>
        </w:rPr>
        <w:t xml:space="preserve"> </w:t>
      </w:r>
      <w:r>
        <w:rPr>
          <w:sz w:val="24"/>
        </w:rPr>
        <w:t>творческой</w:t>
      </w:r>
      <w:r>
        <w:rPr>
          <w:spacing w:val="-3"/>
          <w:sz w:val="24"/>
        </w:rPr>
        <w:t xml:space="preserve"> </w:t>
      </w:r>
      <w:r>
        <w:rPr>
          <w:spacing w:val="-2"/>
          <w:sz w:val="24"/>
        </w:rPr>
        <w:t>деятельности;</w:t>
      </w:r>
    </w:p>
    <w:p w:rsidR="00336F6E" w:rsidRDefault="001D7343">
      <w:pPr>
        <w:pStyle w:val="a5"/>
        <w:numPr>
          <w:ilvl w:val="2"/>
          <w:numId w:val="245"/>
        </w:numPr>
        <w:tabs>
          <w:tab w:val="left" w:pos="950"/>
        </w:tabs>
        <w:ind w:left="950" w:hanging="379"/>
        <w:jc w:val="left"/>
        <w:rPr>
          <w:sz w:val="24"/>
        </w:rPr>
      </w:pPr>
      <w:r>
        <w:rPr>
          <w:sz w:val="24"/>
        </w:rPr>
        <w:t>устойчивая</w:t>
      </w:r>
      <w:r>
        <w:rPr>
          <w:spacing w:val="-7"/>
          <w:sz w:val="24"/>
        </w:rPr>
        <w:t xml:space="preserve"> </w:t>
      </w:r>
      <w:r>
        <w:rPr>
          <w:sz w:val="24"/>
        </w:rPr>
        <w:t>потребность</w:t>
      </w:r>
      <w:r>
        <w:rPr>
          <w:spacing w:val="-3"/>
          <w:sz w:val="24"/>
        </w:rPr>
        <w:t xml:space="preserve"> </w:t>
      </w:r>
      <w:r>
        <w:rPr>
          <w:sz w:val="24"/>
        </w:rPr>
        <w:t>в</w:t>
      </w:r>
      <w:r>
        <w:rPr>
          <w:spacing w:val="-6"/>
          <w:sz w:val="24"/>
        </w:rPr>
        <w:t xml:space="preserve"> </w:t>
      </w:r>
      <w:r>
        <w:rPr>
          <w:sz w:val="24"/>
        </w:rPr>
        <w:t>самовыражении</w:t>
      </w:r>
      <w:r>
        <w:rPr>
          <w:spacing w:val="-4"/>
          <w:sz w:val="24"/>
        </w:rPr>
        <w:t xml:space="preserve"> </w:t>
      </w:r>
      <w:r>
        <w:rPr>
          <w:sz w:val="24"/>
        </w:rPr>
        <w:t>в</w:t>
      </w:r>
      <w:r>
        <w:rPr>
          <w:spacing w:val="-5"/>
          <w:sz w:val="24"/>
        </w:rPr>
        <w:t xml:space="preserve"> </w:t>
      </w:r>
      <w:r>
        <w:rPr>
          <w:sz w:val="24"/>
        </w:rPr>
        <w:t>доступных</w:t>
      </w:r>
      <w:r>
        <w:rPr>
          <w:spacing w:val="-4"/>
          <w:sz w:val="24"/>
        </w:rPr>
        <w:t xml:space="preserve"> </w:t>
      </w:r>
      <w:r>
        <w:rPr>
          <w:sz w:val="24"/>
        </w:rPr>
        <w:t>видах</w:t>
      </w:r>
      <w:r>
        <w:rPr>
          <w:spacing w:val="-2"/>
          <w:sz w:val="24"/>
        </w:rPr>
        <w:t xml:space="preserve"> творчества;</w:t>
      </w:r>
    </w:p>
    <w:p w:rsidR="00336F6E" w:rsidRDefault="00336F6E">
      <w:pPr>
        <w:pStyle w:val="a5"/>
        <w:jc w:val="left"/>
        <w:rPr>
          <w:sz w:val="24"/>
        </w:rPr>
        <w:sectPr w:rsidR="00336F6E">
          <w:pgSz w:w="11920" w:h="16850"/>
          <w:pgMar w:top="1360" w:right="850" w:bottom="1220" w:left="850" w:header="0" w:footer="1024" w:gutter="0"/>
          <w:cols w:space="720"/>
        </w:sectPr>
      </w:pPr>
    </w:p>
    <w:p w:rsidR="00336F6E" w:rsidRDefault="001D7343">
      <w:pPr>
        <w:pStyle w:val="a5"/>
        <w:numPr>
          <w:ilvl w:val="2"/>
          <w:numId w:val="245"/>
        </w:numPr>
        <w:tabs>
          <w:tab w:val="left" w:pos="949"/>
        </w:tabs>
        <w:spacing w:before="71"/>
        <w:ind w:right="225" w:firstLine="341"/>
        <w:rPr>
          <w:sz w:val="24"/>
        </w:rPr>
      </w:pPr>
      <w:r>
        <w:rPr>
          <w:sz w:val="24"/>
        </w:rPr>
        <w:lastRenderedPageBreak/>
        <w:t>самостоятельная реализация эстетических ценностей в пространстве образовательного учреждения и семьи.</w:t>
      </w:r>
    </w:p>
    <w:p w:rsidR="00336F6E" w:rsidRDefault="00336F6E">
      <w:pPr>
        <w:pStyle w:val="a3"/>
        <w:ind w:left="0"/>
        <w:jc w:val="left"/>
      </w:pPr>
    </w:p>
    <w:p w:rsidR="00336F6E" w:rsidRDefault="001D7343">
      <w:pPr>
        <w:pStyle w:val="a5"/>
        <w:numPr>
          <w:ilvl w:val="0"/>
          <w:numId w:val="313"/>
        </w:numPr>
        <w:tabs>
          <w:tab w:val="left" w:pos="1001"/>
        </w:tabs>
        <w:ind w:right="236" w:firstLine="341"/>
        <w:jc w:val="both"/>
        <w:rPr>
          <w:sz w:val="24"/>
        </w:rPr>
      </w:pPr>
      <w:r>
        <w:rPr>
          <w:sz w:val="24"/>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336F6E" w:rsidRDefault="001D7343">
      <w:pPr>
        <w:pStyle w:val="a3"/>
        <w:ind w:right="226" w:firstLine="341"/>
      </w:pPr>
      <w:r>
        <w:t>Оценка и коррекция развития личностных результатов образовательной деятельности обучающихся осуществляется в ходе постоянного наблюдения педагогов, медицинского персонала, психолога и в тесном сотрудничестве с семьей ученика.</w:t>
      </w:r>
    </w:p>
    <w:p w:rsidR="00336F6E" w:rsidRDefault="001D7343">
      <w:pPr>
        <w:pStyle w:val="a3"/>
        <w:ind w:left="571"/>
      </w:pPr>
      <w:r>
        <w:t>Цели</w:t>
      </w:r>
      <w:r>
        <w:rPr>
          <w:spacing w:val="-4"/>
        </w:rPr>
        <w:t xml:space="preserve"> </w:t>
      </w:r>
      <w:r>
        <w:t>проведения</w:t>
      </w:r>
      <w:r>
        <w:rPr>
          <w:spacing w:val="-4"/>
        </w:rPr>
        <w:t xml:space="preserve"> </w:t>
      </w:r>
      <w:r>
        <w:t>такого</w:t>
      </w:r>
      <w:r>
        <w:rPr>
          <w:spacing w:val="-3"/>
        </w:rPr>
        <w:t xml:space="preserve"> </w:t>
      </w:r>
      <w:r>
        <w:rPr>
          <w:spacing w:val="-2"/>
        </w:rPr>
        <w:t>мониторинга:</w:t>
      </w:r>
    </w:p>
    <w:p w:rsidR="00336F6E" w:rsidRDefault="001D7343">
      <w:pPr>
        <w:pStyle w:val="a5"/>
        <w:numPr>
          <w:ilvl w:val="0"/>
          <w:numId w:val="243"/>
        </w:numPr>
        <w:tabs>
          <w:tab w:val="left" w:pos="950"/>
        </w:tabs>
        <w:ind w:right="228" w:firstLine="341"/>
        <w:jc w:val="both"/>
        <w:rPr>
          <w:sz w:val="24"/>
        </w:rPr>
      </w:pPr>
      <w:r>
        <w:rPr>
          <w:sz w:val="24"/>
        </w:rPr>
        <w:t>Определить эффективность деятельности педагогов по конкретным результатам развития личности и индивидуальности учащихся.</w:t>
      </w:r>
    </w:p>
    <w:p w:rsidR="00336F6E" w:rsidRDefault="001D7343">
      <w:pPr>
        <w:pStyle w:val="a5"/>
        <w:numPr>
          <w:ilvl w:val="0"/>
          <w:numId w:val="243"/>
        </w:numPr>
        <w:tabs>
          <w:tab w:val="left" w:pos="950"/>
        </w:tabs>
        <w:ind w:right="234" w:firstLine="341"/>
        <w:jc w:val="both"/>
        <w:rPr>
          <w:sz w:val="24"/>
        </w:rPr>
      </w:pPr>
      <w:r>
        <w:rPr>
          <w:sz w:val="24"/>
        </w:rPr>
        <w:t>На основе теоретического анализа выявленных тенденций построить систему работы по эффективному обеспечению актуализации, развития и проявления учащимися своих личностных качеств, развитию их творческой индивидуальности, субъективности, способностей к самоопределению и самореализации.</w:t>
      </w:r>
    </w:p>
    <w:p w:rsidR="00336F6E" w:rsidRDefault="001D7343">
      <w:pPr>
        <w:pStyle w:val="a3"/>
        <w:spacing w:before="1"/>
        <w:ind w:left="571"/>
      </w:pPr>
      <w:r>
        <w:t>Для</w:t>
      </w:r>
      <w:r>
        <w:rPr>
          <w:spacing w:val="-3"/>
        </w:rPr>
        <w:t xml:space="preserve"> </w:t>
      </w:r>
      <w:r>
        <w:t>достижения</w:t>
      </w:r>
      <w:r>
        <w:rPr>
          <w:spacing w:val="-3"/>
        </w:rPr>
        <w:t xml:space="preserve"> </w:t>
      </w:r>
      <w:r>
        <w:t>этих</w:t>
      </w:r>
      <w:r>
        <w:rPr>
          <w:spacing w:val="-1"/>
        </w:rPr>
        <w:t xml:space="preserve"> </w:t>
      </w:r>
      <w:r>
        <w:t>целей</w:t>
      </w:r>
      <w:r>
        <w:rPr>
          <w:spacing w:val="-3"/>
        </w:rPr>
        <w:t xml:space="preserve"> </w:t>
      </w:r>
      <w:r>
        <w:t>необходимо</w:t>
      </w:r>
      <w:r>
        <w:rPr>
          <w:spacing w:val="-3"/>
        </w:rPr>
        <w:t xml:space="preserve"> </w:t>
      </w:r>
      <w:r>
        <w:t>решить</w:t>
      </w:r>
      <w:r>
        <w:rPr>
          <w:spacing w:val="-1"/>
        </w:rPr>
        <w:t xml:space="preserve"> </w:t>
      </w:r>
      <w:r>
        <w:rPr>
          <w:spacing w:val="-2"/>
        </w:rPr>
        <w:t>задачи:</w:t>
      </w:r>
    </w:p>
    <w:p w:rsidR="00336F6E" w:rsidRDefault="001D7343">
      <w:pPr>
        <w:pStyle w:val="a5"/>
        <w:numPr>
          <w:ilvl w:val="1"/>
          <w:numId w:val="243"/>
        </w:numPr>
        <w:tabs>
          <w:tab w:val="left" w:pos="949"/>
        </w:tabs>
        <w:ind w:right="233" w:firstLine="341"/>
        <w:rPr>
          <w:sz w:val="24"/>
        </w:rPr>
      </w:pPr>
      <w:r>
        <w:rPr>
          <w:sz w:val="24"/>
        </w:rPr>
        <w:t>проследить динамику развития личности, начиная с младшего школьного возраста в соответствии с диагностируемыми параметрами;</w:t>
      </w:r>
    </w:p>
    <w:p w:rsidR="00336F6E" w:rsidRDefault="00336F6E">
      <w:pPr>
        <w:pStyle w:val="a3"/>
        <w:ind w:left="0"/>
        <w:jc w:val="left"/>
      </w:pPr>
    </w:p>
    <w:p w:rsidR="00336F6E" w:rsidRDefault="001D7343">
      <w:pPr>
        <w:pStyle w:val="a5"/>
        <w:numPr>
          <w:ilvl w:val="1"/>
          <w:numId w:val="243"/>
        </w:numPr>
        <w:tabs>
          <w:tab w:val="left" w:pos="949"/>
        </w:tabs>
        <w:ind w:left="949" w:hanging="378"/>
        <w:rPr>
          <w:sz w:val="24"/>
        </w:rPr>
      </w:pPr>
      <w:r>
        <w:rPr>
          <w:sz w:val="24"/>
        </w:rPr>
        <w:t>оценить</w:t>
      </w:r>
      <w:r>
        <w:rPr>
          <w:spacing w:val="-6"/>
          <w:sz w:val="24"/>
        </w:rPr>
        <w:t xml:space="preserve"> </w:t>
      </w:r>
      <w:r>
        <w:rPr>
          <w:sz w:val="24"/>
        </w:rPr>
        <w:t>«траекторию»</w:t>
      </w:r>
      <w:r>
        <w:rPr>
          <w:spacing w:val="-10"/>
          <w:sz w:val="24"/>
        </w:rPr>
        <w:t xml:space="preserve"> </w:t>
      </w:r>
      <w:r>
        <w:rPr>
          <w:sz w:val="24"/>
        </w:rPr>
        <w:t>развития</w:t>
      </w:r>
      <w:r>
        <w:rPr>
          <w:spacing w:val="-6"/>
          <w:sz w:val="24"/>
        </w:rPr>
        <w:t xml:space="preserve"> </w:t>
      </w:r>
      <w:r>
        <w:rPr>
          <w:sz w:val="24"/>
        </w:rPr>
        <w:t>личности</w:t>
      </w:r>
      <w:r>
        <w:rPr>
          <w:spacing w:val="-6"/>
          <w:sz w:val="24"/>
        </w:rPr>
        <w:t xml:space="preserve"> </w:t>
      </w:r>
      <w:r>
        <w:rPr>
          <w:sz w:val="24"/>
        </w:rPr>
        <w:t>и</w:t>
      </w:r>
      <w:r>
        <w:rPr>
          <w:spacing w:val="-5"/>
          <w:sz w:val="24"/>
        </w:rPr>
        <w:t xml:space="preserve"> </w:t>
      </w:r>
      <w:r>
        <w:rPr>
          <w:sz w:val="24"/>
        </w:rPr>
        <w:t>индивидуальности</w:t>
      </w:r>
      <w:r>
        <w:rPr>
          <w:spacing w:val="-4"/>
          <w:sz w:val="24"/>
        </w:rPr>
        <w:t xml:space="preserve"> </w:t>
      </w:r>
      <w:r>
        <w:rPr>
          <w:sz w:val="24"/>
        </w:rPr>
        <w:t>каждого</w:t>
      </w:r>
      <w:r>
        <w:rPr>
          <w:spacing w:val="-3"/>
          <w:sz w:val="24"/>
        </w:rPr>
        <w:t xml:space="preserve"> </w:t>
      </w:r>
      <w:r>
        <w:rPr>
          <w:spacing w:val="-2"/>
          <w:sz w:val="24"/>
        </w:rPr>
        <w:t>ученика;</w:t>
      </w:r>
    </w:p>
    <w:p w:rsidR="00336F6E" w:rsidRDefault="001D7343">
      <w:pPr>
        <w:pStyle w:val="a5"/>
        <w:numPr>
          <w:ilvl w:val="1"/>
          <w:numId w:val="243"/>
        </w:numPr>
        <w:tabs>
          <w:tab w:val="left" w:pos="949"/>
        </w:tabs>
        <w:ind w:left="949" w:hanging="378"/>
        <w:rPr>
          <w:sz w:val="24"/>
        </w:rPr>
      </w:pPr>
      <w:r>
        <w:rPr>
          <w:sz w:val="24"/>
        </w:rPr>
        <w:t>сформировать</w:t>
      </w:r>
      <w:r>
        <w:rPr>
          <w:spacing w:val="-7"/>
          <w:sz w:val="24"/>
        </w:rPr>
        <w:t xml:space="preserve"> </w:t>
      </w:r>
      <w:r>
        <w:rPr>
          <w:sz w:val="24"/>
        </w:rPr>
        <w:t>информационную</w:t>
      </w:r>
      <w:r>
        <w:rPr>
          <w:spacing w:val="-5"/>
          <w:sz w:val="24"/>
        </w:rPr>
        <w:t xml:space="preserve"> </w:t>
      </w:r>
      <w:r>
        <w:rPr>
          <w:sz w:val="24"/>
        </w:rPr>
        <w:t>базу</w:t>
      </w:r>
      <w:r>
        <w:rPr>
          <w:spacing w:val="-9"/>
          <w:sz w:val="24"/>
        </w:rPr>
        <w:t xml:space="preserve"> </w:t>
      </w:r>
      <w:r>
        <w:rPr>
          <w:sz w:val="24"/>
        </w:rPr>
        <w:t>индивидуально-личностного</w:t>
      </w:r>
      <w:r>
        <w:rPr>
          <w:spacing w:val="-5"/>
          <w:sz w:val="24"/>
        </w:rPr>
        <w:t xml:space="preserve"> </w:t>
      </w:r>
      <w:r>
        <w:rPr>
          <w:sz w:val="24"/>
        </w:rPr>
        <w:t>роста</w:t>
      </w:r>
      <w:r>
        <w:rPr>
          <w:spacing w:val="-4"/>
          <w:sz w:val="24"/>
        </w:rPr>
        <w:t xml:space="preserve"> </w:t>
      </w:r>
      <w:r>
        <w:rPr>
          <w:spacing w:val="-2"/>
          <w:sz w:val="24"/>
        </w:rPr>
        <w:t>учащихся;</w:t>
      </w:r>
    </w:p>
    <w:p w:rsidR="00336F6E" w:rsidRDefault="001D7343">
      <w:pPr>
        <w:pStyle w:val="a5"/>
        <w:numPr>
          <w:ilvl w:val="1"/>
          <w:numId w:val="243"/>
        </w:numPr>
        <w:tabs>
          <w:tab w:val="left" w:pos="949"/>
        </w:tabs>
        <w:ind w:right="232" w:firstLine="341"/>
        <w:rPr>
          <w:sz w:val="24"/>
        </w:rPr>
      </w:pPr>
      <w:r>
        <w:rPr>
          <w:sz w:val="24"/>
        </w:rPr>
        <w:t>выявить возможные отрицательные тенденции в развитии личности и индивидуальности воспитанников, наметить пути их предупреждения и преодоления;</w:t>
      </w:r>
    </w:p>
    <w:p w:rsidR="00336F6E" w:rsidRDefault="001D7343">
      <w:pPr>
        <w:pStyle w:val="a5"/>
        <w:numPr>
          <w:ilvl w:val="1"/>
          <w:numId w:val="243"/>
        </w:numPr>
        <w:tabs>
          <w:tab w:val="left" w:pos="949"/>
        </w:tabs>
        <w:ind w:right="232" w:firstLine="341"/>
        <w:rPr>
          <w:sz w:val="24"/>
        </w:rPr>
      </w:pPr>
      <w:r>
        <w:rPr>
          <w:sz w:val="24"/>
        </w:rPr>
        <w:t>определить благоприятные психолого-педагогические условия для развития личности</w:t>
      </w:r>
      <w:r>
        <w:rPr>
          <w:spacing w:val="40"/>
          <w:sz w:val="24"/>
        </w:rPr>
        <w:t xml:space="preserve"> </w:t>
      </w:r>
      <w:r>
        <w:rPr>
          <w:sz w:val="24"/>
        </w:rPr>
        <w:t>и индивидуальности учащихся, их самопознания, самоопределения и саморазвития, наметить пути их реализации.</w:t>
      </w:r>
    </w:p>
    <w:p w:rsidR="00336F6E" w:rsidRDefault="001D7343">
      <w:pPr>
        <w:pStyle w:val="a3"/>
        <w:ind w:left="571"/>
      </w:pPr>
      <w:r>
        <w:t>Уровень</w:t>
      </w:r>
      <w:r>
        <w:rPr>
          <w:spacing w:val="-7"/>
        </w:rPr>
        <w:t xml:space="preserve"> </w:t>
      </w:r>
      <w:r>
        <w:t>воспитанности</w:t>
      </w:r>
      <w:r>
        <w:rPr>
          <w:spacing w:val="-5"/>
        </w:rPr>
        <w:t xml:space="preserve"> </w:t>
      </w:r>
      <w:r>
        <w:t>обучающихся</w:t>
      </w:r>
      <w:r>
        <w:rPr>
          <w:spacing w:val="-4"/>
        </w:rPr>
        <w:t xml:space="preserve"> </w:t>
      </w:r>
      <w:r>
        <w:t>состоит</w:t>
      </w:r>
      <w:r>
        <w:rPr>
          <w:spacing w:val="-6"/>
        </w:rPr>
        <w:t xml:space="preserve"> </w:t>
      </w:r>
      <w:r>
        <w:t>из</w:t>
      </w:r>
      <w:r>
        <w:rPr>
          <w:spacing w:val="-5"/>
        </w:rPr>
        <w:t xml:space="preserve"> </w:t>
      </w:r>
      <w:r>
        <w:t>следующих</w:t>
      </w:r>
      <w:r>
        <w:rPr>
          <w:spacing w:val="-2"/>
        </w:rPr>
        <w:t xml:space="preserve"> </w:t>
      </w:r>
      <w:r>
        <w:t>ключевых</w:t>
      </w:r>
      <w:r>
        <w:rPr>
          <w:spacing w:val="-2"/>
        </w:rPr>
        <w:t xml:space="preserve"> компетенций:</w:t>
      </w:r>
    </w:p>
    <w:p w:rsidR="00336F6E" w:rsidRDefault="001D7343">
      <w:pPr>
        <w:pStyle w:val="a5"/>
        <w:numPr>
          <w:ilvl w:val="0"/>
          <w:numId w:val="242"/>
        </w:numPr>
        <w:tabs>
          <w:tab w:val="left" w:pos="950"/>
        </w:tabs>
        <w:spacing w:before="1"/>
        <w:ind w:right="232" w:firstLine="341"/>
        <w:jc w:val="both"/>
        <w:rPr>
          <w:sz w:val="24"/>
        </w:rPr>
      </w:pPr>
      <w:r>
        <w:rPr>
          <w:sz w:val="24"/>
        </w:rPr>
        <w:t>Учебно-познавательная – умение определять цели и порядок работы, самостоятельно планировать свою учебную деятельность и учиться, устанавливать связи между отдельными объектами, применять освоенные способы в новых ситуациях, осуществлять самоконтроль:</w:t>
      </w:r>
    </w:p>
    <w:p w:rsidR="00336F6E" w:rsidRDefault="001D7343">
      <w:pPr>
        <w:pStyle w:val="a5"/>
        <w:numPr>
          <w:ilvl w:val="1"/>
          <w:numId w:val="242"/>
        </w:numPr>
        <w:tabs>
          <w:tab w:val="left" w:pos="950"/>
        </w:tabs>
        <w:ind w:hanging="379"/>
        <w:rPr>
          <w:sz w:val="24"/>
        </w:rPr>
      </w:pPr>
      <w:r>
        <w:rPr>
          <w:sz w:val="24"/>
        </w:rPr>
        <w:t>навыки</w:t>
      </w:r>
      <w:r>
        <w:rPr>
          <w:spacing w:val="-2"/>
          <w:sz w:val="24"/>
        </w:rPr>
        <w:t xml:space="preserve"> </w:t>
      </w:r>
      <w:r>
        <w:rPr>
          <w:sz w:val="24"/>
        </w:rPr>
        <w:t>учебного</w:t>
      </w:r>
      <w:r>
        <w:rPr>
          <w:spacing w:val="-4"/>
          <w:sz w:val="24"/>
        </w:rPr>
        <w:t xml:space="preserve"> </w:t>
      </w:r>
      <w:r>
        <w:rPr>
          <w:spacing w:val="-2"/>
          <w:sz w:val="24"/>
        </w:rPr>
        <w:t>труда;</w:t>
      </w:r>
    </w:p>
    <w:p w:rsidR="00336F6E" w:rsidRDefault="001D7343">
      <w:pPr>
        <w:pStyle w:val="a5"/>
        <w:numPr>
          <w:ilvl w:val="1"/>
          <w:numId w:val="242"/>
        </w:numPr>
        <w:tabs>
          <w:tab w:val="left" w:pos="950"/>
        </w:tabs>
        <w:ind w:hanging="379"/>
        <w:rPr>
          <w:sz w:val="24"/>
        </w:rPr>
      </w:pPr>
      <w:r>
        <w:rPr>
          <w:sz w:val="24"/>
        </w:rPr>
        <w:t>учебные</w:t>
      </w:r>
      <w:r>
        <w:rPr>
          <w:spacing w:val="-5"/>
          <w:sz w:val="24"/>
        </w:rPr>
        <w:t xml:space="preserve"> </w:t>
      </w:r>
      <w:r>
        <w:rPr>
          <w:spacing w:val="-2"/>
          <w:sz w:val="24"/>
        </w:rPr>
        <w:t>достижения;</w:t>
      </w:r>
    </w:p>
    <w:p w:rsidR="00336F6E" w:rsidRDefault="001D7343">
      <w:pPr>
        <w:pStyle w:val="a5"/>
        <w:numPr>
          <w:ilvl w:val="1"/>
          <w:numId w:val="242"/>
        </w:numPr>
        <w:tabs>
          <w:tab w:val="left" w:pos="950"/>
        </w:tabs>
        <w:ind w:hanging="379"/>
        <w:rPr>
          <w:sz w:val="24"/>
        </w:rPr>
      </w:pPr>
      <w:r>
        <w:rPr>
          <w:sz w:val="24"/>
        </w:rPr>
        <w:t>проявления</w:t>
      </w:r>
      <w:r>
        <w:rPr>
          <w:spacing w:val="-6"/>
          <w:sz w:val="24"/>
        </w:rPr>
        <w:t xml:space="preserve"> </w:t>
      </w:r>
      <w:r>
        <w:rPr>
          <w:sz w:val="24"/>
        </w:rPr>
        <w:t>самостоятельности</w:t>
      </w:r>
      <w:r>
        <w:rPr>
          <w:spacing w:val="-4"/>
          <w:sz w:val="24"/>
        </w:rPr>
        <w:t xml:space="preserve"> </w:t>
      </w:r>
      <w:r>
        <w:rPr>
          <w:sz w:val="24"/>
        </w:rPr>
        <w:t>и</w:t>
      </w:r>
      <w:r>
        <w:rPr>
          <w:spacing w:val="-3"/>
          <w:sz w:val="24"/>
        </w:rPr>
        <w:t xml:space="preserve"> </w:t>
      </w:r>
      <w:r>
        <w:rPr>
          <w:sz w:val="24"/>
        </w:rPr>
        <w:t>творческой</w:t>
      </w:r>
      <w:r>
        <w:rPr>
          <w:spacing w:val="-3"/>
          <w:sz w:val="24"/>
        </w:rPr>
        <w:t xml:space="preserve"> </w:t>
      </w:r>
      <w:r>
        <w:rPr>
          <w:spacing w:val="-2"/>
          <w:sz w:val="24"/>
        </w:rPr>
        <w:t>активности.</w:t>
      </w:r>
    </w:p>
    <w:p w:rsidR="00336F6E" w:rsidRDefault="001D7343">
      <w:pPr>
        <w:pStyle w:val="a5"/>
        <w:numPr>
          <w:ilvl w:val="0"/>
          <w:numId w:val="242"/>
        </w:numPr>
        <w:tabs>
          <w:tab w:val="left" w:pos="950"/>
        </w:tabs>
        <w:ind w:right="231" w:firstLine="341"/>
        <w:jc w:val="both"/>
        <w:rPr>
          <w:sz w:val="24"/>
        </w:rPr>
      </w:pPr>
      <w:r>
        <w:rPr>
          <w:sz w:val="24"/>
        </w:rPr>
        <w:t>Коммуникативная – умение сотрудничать, взаимодействовать с людьми, оказывать помощь другим, участвовать в работе команды, обмениваться информацией:</w:t>
      </w:r>
    </w:p>
    <w:p w:rsidR="00336F6E" w:rsidRDefault="001D7343">
      <w:pPr>
        <w:pStyle w:val="a5"/>
        <w:numPr>
          <w:ilvl w:val="0"/>
          <w:numId w:val="241"/>
        </w:numPr>
        <w:tabs>
          <w:tab w:val="left" w:pos="949"/>
        </w:tabs>
        <w:ind w:left="949" w:hanging="378"/>
        <w:rPr>
          <w:sz w:val="24"/>
        </w:rPr>
      </w:pPr>
      <w:r>
        <w:rPr>
          <w:sz w:val="24"/>
        </w:rPr>
        <w:t>исполнительская</w:t>
      </w:r>
      <w:r>
        <w:rPr>
          <w:spacing w:val="-9"/>
          <w:sz w:val="24"/>
        </w:rPr>
        <w:t xml:space="preserve"> </w:t>
      </w:r>
      <w:r>
        <w:rPr>
          <w:spacing w:val="-2"/>
          <w:sz w:val="24"/>
        </w:rPr>
        <w:t>дисциплина;</w:t>
      </w:r>
    </w:p>
    <w:p w:rsidR="00336F6E" w:rsidRDefault="001D7343">
      <w:pPr>
        <w:pStyle w:val="a5"/>
        <w:numPr>
          <w:ilvl w:val="0"/>
          <w:numId w:val="241"/>
        </w:numPr>
        <w:tabs>
          <w:tab w:val="left" w:pos="949"/>
        </w:tabs>
        <w:ind w:left="949" w:hanging="378"/>
        <w:rPr>
          <w:sz w:val="24"/>
        </w:rPr>
      </w:pPr>
      <w:r>
        <w:rPr>
          <w:sz w:val="24"/>
        </w:rPr>
        <w:t>этическая</w:t>
      </w:r>
      <w:r>
        <w:rPr>
          <w:spacing w:val="-4"/>
          <w:sz w:val="24"/>
        </w:rPr>
        <w:t xml:space="preserve"> </w:t>
      </w:r>
      <w:r>
        <w:rPr>
          <w:spacing w:val="-2"/>
          <w:sz w:val="24"/>
        </w:rPr>
        <w:t>культура;</w:t>
      </w:r>
    </w:p>
    <w:p w:rsidR="00336F6E" w:rsidRDefault="001D7343">
      <w:pPr>
        <w:pStyle w:val="a5"/>
        <w:numPr>
          <w:ilvl w:val="0"/>
          <w:numId w:val="241"/>
        </w:numPr>
        <w:tabs>
          <w:tab w:val="left" w:pos="949"/>
        </w:tabs>
        <w:ind w:left="949" w:hanging="378"/>
        <w:rPr>
          <w:sz w:val="24"/>
        </w:rPr>
      </w:pPr>
      <w:r>
        <w:rPr>
          <w:sz w:val="24"/>
        </w:rPr>
        <w:t>общественная</w:t>
      </w:r>
      <w:r>
        <w:rPr>
          <w:spacing w:val="-4"/>
          <w:sz w:val="24"/>
        </w:rPr>
        <w:t xml:space="preserve"> </w:t>
      </w:r>
      <w:r>
        <w:rPr>
          <w:spacing w:val="-2"/>
          <w:sz w:val="24"/>
        </w:rPr>
        <w:t>активность.</w:t>
      </w:r>
    </w:p>
    <w:p w:rsidR="00336F6E" w:rsidRDefault="001D7343">
      <w:pPr>
        <w:pStyle w:val="a5"/>
        <w:numPr>
          <w:ilvl w:val="0"/>
          <w:numId w:val="242"/>
        </w:numPr>
        <w:tabs>
          <w:tab w:val="left" w:pos="950"/>
        </w:tabs>
        <w:ind w:right="230" w:firstLine="341"/>
        <w:jc w:val="both"/>
        <w:rPr>
          <w:sz w:val="24"/>
        </w:rPr>
      </w:pPr>
      <w:r>
        <w:rPr>
          <w:sz w:val="24"/>
        </w:rPr>
        <w:t>Общекультурная – уровень воспитанности, культура поведения, уровень эмоционального развития, творческие способности, культура речи, внешний вид, аккуратность, бесконфликтность общения:</w:t>
      </w:r>
    </w:p>
    <w:p w:rsidR="00336F6E" w:rsidRDefault="001D7343">
      <w:pPr>
        <w:pStyle w:val="a5"/>
        <w:numPr>
          <w:ilvl w:val="1"/>
          <w:numId w:val="242"/>
        </w:numPr>
        <w:tabs>
          <w:tab w:val="left" w:pos="950"/>
        </w:tabs>
        <w:spacing w:before="1"/>
        <w:ind w:hanging="379"/>
        <w:rPr>
          <w:sz w:val="24"/>
        </w:rPr>
      </w:pPr>
      <w:r>
        <w:rPr>
          <w:sz w:val="24"/>
        </w:rPr>
        <w:t>интересы,</w:t>
      </w:r>
      <w:r>
        <w:rPr>
          <w:spacing w:val="-4"/>
          <w:sz w:val="24"/>
        </w:rPr>
        <w:t xml:space="preserve"> </w:t>
      </w:r>
      <w:r>
        <w:rPr>
          <w:sz w:val="24"/>
        </w:rPr>
        <w:t>увлечения,</w:t>
      </w:r>
      <w:r>
        <w:rPr>
          <w:spacing w:val="-2"/>
          <w:sz w:val="24"/>
        </w:rPr>
        <w:t xml:space="preserve"> </w:t>
      </w:r>
      <w:r>
        <w:rPr>
          <w:sz w:val="24"/>
        </w:rPr>
        <w:t>участие</w:t>
      </w:r>
      <w:r>
        <w:rPr>
          <w:spacing w:val="-5"/>
          <w:sz w:val="24"/>
        </w:rPr>
        <w:t xml:space="preserve"> </w:t>
      </w:r>
      <w:r>
        <w:rPr>
          <w:sz w:val="24"/>
        </w:rPr>
        <w:t>в</w:t>
      </w:r>
      <w:r>
        <w:rPr>
          <w:spacing w:val="-4"/>
          <w:sz w:val="24"/>
        </w:rPr>
        <w:t xml:space="preserve"> </w:t>
      </w:r>
      <w:r>
        <w:rPr>
          <w:spacing w:val="-2"/>
          <w:sz w:val="24"/>
        </w:rPr>
        <w:t>кружках;</w:t>
      </w:r>
    </w:p>
    <w:p w:rsidR="00336F6E" w:rsidRDefault="001D7343">
      <w:pPr>
        <w:pStyle w:val="a5"/>
        <w:numPr>
          <w:ilvl w:val="1"/>
          <w:numId w:val="242"/>
        </w:numPr>
        <w:tabs>
          <w:tab w:val="left" w:pos="950"/>
        </w:tabs>
        <w:ind w:hanging="379"/>
        <w:rPr>
          <w:sz w:val="24"/>
        </w:rPr>
      </w:pPr>
      <w:r>
        <w:rPr>
          <w:sz w:val="24"/>
        </w:rPr>
        <w:t>соблюдение</w:t>
      </w:r>
      <w:r>
        <w:rPr>
          <w:spacing w:val="-5"/>
          <w:sz w:val="24"/>
        </w:rPr>
        <w:t xml:space="preserve"> </w:t>
      </w:r>
      <w:r>
        <w:rPr>
          <w:sz w:val="24"/>
        </w:rPr>
        <w:t>правил</w:t>
      </w:r>
      <w:r>
        <w:rPr>
          <w:spacing w:val="-3"/>
          <w:sz w:val="24"/>
        </w:rPr>
        <w:t xml:space="preserve"> </w:t>
      </w:r>
      <w:r>
        <w:rPr>
          <w:sz w:val="24"/>
        </w:rPr>
        <w:t>личной</w:t>
      </w:r>
      <w:r>
        <w:rPr>
          <w:spacing w:val="-4"/>
          <w:sz w:val="24"/>
        </w:rPr>
        <w:t xml:space="preserve"> </w:t>
      </w:r>
      <w:r>
        <w:rPr>
          <w:sz w:val="24"/>
        </w:rPr>
        <w:t>гигиены</w:t>
      </w:r>
      <w:r>
        <w:rPr>
          <w:spacing w:val="-3"/>
          <w:sz w:val="24"/>
        </w:rPr>
        <w:t xml:space="preserve"> </w:t>
      </w:r>
      <w:r>
        <w:rPr>
          <w:sz w:val="24"/>
        </w:rPr>
        <w:t>и</w:t>
      </w:r>
      <w:r>
        <w:rPr>
          <w:spacing w:val="-3"/>
          <w:sz w:val="24"/>
        </w:rPr>
        <w:t xml:space="preserve"> </w:t>
      </w:r>
      <w:r>
        <w:rPr>
          <w:spacing w:val="-2"/>
          <w:sz w:val="24"/>
        </w:rPr>
        <w:t>самообслуживания;</w:t>
      </w:r>
    </w:p>
    <w:p w:rsidR="00336F6E" w:rsidRDefault="001D7343">
      <w:pPr>
        <w:pStyle w:val="a5"/>
        <w:numPr>
          <w:ilvl w:val="1"/>
          <w:numId w:val="242"/>
        </w:numPr>
        <w:tabs>
          <w:tab w:val="left" w:pos="950"/>
        </w:tabs>
        <w:ind w:hanging="379"/>
        <w:rPr>
          <w:sz w:val="24"/>
        </w:rPr>
      </w:pPr>
      <w:r>
        <w:rPr>
          <w:sz w:val="24"/>
        </w:rPr>
        <w:t>внешний</w:t>
      </w:r>
      <w:r>
        <w:rPr>
          <w:spacing w:val="-2"/>
          <w:sz w:val="24"/>
        </w:rPr>
        <w:t xml:space="preserve"> </w:t>
      </w:r>
      <w:r>
        <w:rPr>
          <w:sz w:val="24"/>
        </w:rPr>
        <w:t>вид</w:t>
      </w:r>
      <w:r>
        <w:rPr>
          <w:spacing w:val="-2"/>
          <w:sz w:val="24"/>
        </w:rPr>
        <w:t xml:space="preserve"> </w:t>
      </w:r>
      <w:r>
        <w:rPr>
          <w:sz w:val="24"/>
        </w:rPr>
        <w:t>и</w:t>
      </w:r>
      <w:r>
        <w:rPr>
          <w:spacing w:val="-1"/>
          <w:sz w:val="24"/>
        </w:rPr>
        <w:t xml:space="preserve"> </w:t>
      </w:r>
      <w:r>
        <w:rPr>
          <w:spacing w:val="-2"/>
          <w:sz w:val="24"/>
        </w:rPr>
        <w:t>аккуратность.</w:t>
      </w:r>
    </w:p>
    <w:p w:rsidR="00336F6E" w:rsidRDefault="001D7343">
      <w:pPr>
        <w:pStyle w:val="a5"/>
        <w:numPr>
          <w:ilvl w:val="0"/>
          <w:numId w:val="242"/>
        </w:numPr>
        <w:tabs>
          <w:tab w:val="left" w:pos="950"/>
        </w:tabs>
        <w:ind w:right="231" w:firstLine="341"/>
        <w:jc w:val="both"/>
        <w:rPr>
          <w:sz w:val="24"/>
        </w:rPr>
      </w:pPr>
      <w:r>
        <w:rPr>
          <w:sz w:val="24"/>
        </w:rPr>
        <w:t>Личностное совершенствование – физический компонент: наличие соответствующего уровня физического здоровья, потребности в ведении здорового образа жизни; нравственный компонент: восприятие и понимание нравственных ценностей, знание и выполнение нравственных норм поведения:</w:t>
      </w:r>
    </w:p>
    <w:p w:rsidR="00336F6E" w:rsidRDefault="001D7343">
      <w:pPr>
        <w:pStyle w:val="a5"/>
        <w:numPr>
          <w:ilvl w:val="1"/>
          <w:numId w:val="242"/>
        </w:numPr>
        <w:tabs>
          <w:tab w:val="left" w:pos="950"/>
        </w:tabs>
        <w:ind w:hanging="379"/>
        <w:rPr>
          <w:sz w:val="24"/>
        </w:rPr>
      </w:pPr>
      <w:r>
        <w:rPr>
          <w:sz w:val="24"/>
        </w:rPr>
        <w:t>потребность</w:t>
      </w:r>
      <w:r>
        <w:rPr>
          <w:spacing w:val="-1"/>
          <w:sz w:val="24"/>
        </w:rPr>
        <w:t xml:space="preserve"> </w:t>
      </w:r>
      <w:r>
        <w:rPr>
          <w:sz w:val="24"/>
        </w:rPr>
        <w:t>в</w:t>
      </w:r>
      <w:r>
        <w:rPr>
          <w:spacing w:val="-4"/>
          <w:sz w:val="24"/>
        </w:rPr>
        <w:t xml:space="preserve"> </w:t>
      </w:r>
      <w:r>
        <w:rPr>
          <w:sz w:val="24"/>
        </w:rPr>
        <w:t>здоровом</w:t>
      </w:r>
      <w:r>
        <w:rPr>
          <w:spacing w:val="-3"/>
          <w:sz w:val="24"/>
        </w:rPr>
        <w:t xml:space="preserve"> </w:t>
      </w:r>
      <w:r>
        <w:rPr>
          <w:sz w:val="24"/>
        </w:rPr>
        <w:t>образе</w:t>
      </w:r>
      <w:r>
        <w:rPr>
          <w:spacing w:val="-2"/>
          <w:sz w:val="24"/>
        </w:rPr>
        <w:t xml:space="preserve"> жизни;</w:t>
      </w:r>
    </w:p>
    <w:p w:rsidR="00336F6E" w:rsidRDefault="001D7343">
      <w:pPr>
        <w:pStyle w:val="a5"/>
        <w:numPr>
          <w:ilvl w:val="1"/>
          <w:numId w:val="242"/>
        </w:numPr>
        <w:tabs>
          <w:tab w:val="left" w:pos="950"/>
        </w:tabs>
        <w:ind w:hanging="379"/>
        <w:rPr>
          <w:sz w:val="24"/>
        </w:rPr>
      </w:pPr>
      <w:r>
        <w:rPr>
          <w:sz w:val="24"/>
        </w:rPr>
        <w:t>понимание</w:t>
      </w:r>
      <w:r>
        <w:rPr>
          <w:spacing w:val="-4"/>
          <w:sz w:val="24"/>
        </w:rPr>
        <w:t xml:space="preserve"> </w:t>
      </w:r>
      <w:r>
        <w:rPr>
          <w:sz w:val="24"/>
        </w:rPr>
        <w:t>нравственных</w:t>
      </w:r>
      <w:r>
        <w:rPr>
          <w:spacing w:val="-3"/>
          <w:sz w:val="24"/>
        </w:rPr>
        <w:t xml:space="preserve"> </w:t>
      </w:r>
      <w:r>
        <w:rPr>
          <w:sz w:val="24"/>
        </w:rPr>
        <w:t>ценностей</w:t>
      </w:r>
      <w:r>
        <w:rPr>
          <w:spacing w:val="-3"/>
          <w:sz w:val="24"/>
        </w:rPr>
        <w:t xml:space="preserve"> </w:t>
      </w:r>
      <w:r>
        <w:rPr>
          <w:sz w:val="24"/>
        </w:rPr>
        <w:t>и</w:t>
      </w:r>
      <w:r>
        <w:rPr>
          <w:spacing w:val="-5"/>
          <w:sz w:val="24"/>
        </w:rPr>
        <w:t xml:space="preserve"> </w:t>
      </w:r>
      <w:r>
        <w:rPr>
          <w:sz w:val="24"/>
        </w:rPr>
        <w:t>норм</w:t>
      </w:r>
      <w:r>
        <w:rPr>
          <w:spacing w:val="-3"/>
          <w:sz w:val="24"/>
        </w:rPr>
        <w:t xml:space="preserve"> </w:t>
      </w:r>
      <w:r>
        <w:rPr>
          <w:spacing w:val="-2"/>
          <w:sz w:val="24"/>
        </w:rPr>
        <w:t>поведения;</w:t>
      </w:r>
    </w:p>
    <w:p w:rsidR="00336F6E" w:rsidRDefault="00336F6E">
      <w:pPr>
        <w:pStyle w:val="a5"/>
        <w:rPr>
          <w:sz w:val="24"/>
        </w:rPr>
        <w:sectPr w:rsidR="00336F6E">
          <w:pgSz w:w="11920" w:h="16850"/>
          <w:pgMar w:top="1360" w:right="850" w:bottom="1220" w:left="850" w:header="0" w:footer="1024" w:gutter="0"/>
          <w:cols w:space="720"/>
        </w:sectPr>
      </w:pPr>
    </w:p>
    <w:p w:rsidR="00336F6E" w:rsidRDefault="001D7343">
      <w:pPr>
        <w:pStyle w:val="a5"/>
        <w:numPr>
          <w:ilvl w:val="1"/>
          <w:numId w:val="242"/>
        </w:numPr>
        <w:tabs>
          <w:tab w:val="left" w:pos="950"/>
        </w:tabs>
        <w:spacing w:before="71"/>
        <w:ind w:hanging="379"/>
        <w:jc w:val="left"/>
        <w:rPr>
          <w:sz w:val="24"/>
        </w:rPr>
      </w:pPr>
      <w:r>
        <w:rPr>
          <w:sz w:val="24"/>
        </w:rPr>
        <w:lastRenderedPageBreak/>
        <w:t>дисциплина</w:t>
      </w:r>
      <w:r>
        <w:rPr>
          <w:spacing w:val="-4"/>
          <w:sz w:val="24"/>
        </w:rPr>
        <w:t xml:space="preserve"> </w:t>
      </w:r>
      <w:r>
        <w:rPr>
          <w:sz w:val="24"/>
        </w:rPr>
        <w:t>и</w:t>
      </w:r>
      <w:r>
        <w:rPr>
          <w:spacing w:val="-2"/>
          <w:sz w:val="24"/>
        </w:rPr>
        <w:t xml:space="preserve"> организованность.</w:t>
      </w:r>
    </w:p>
    <w:p w:rsidR="00336F6E" w:rsidRDefault="001D7343">
      <w:pPr>
        <w:pStyle w:val="a5"/>
        <w:numPr>
          <w:ilvl w:val="0"/>
          <w:numId w:val="242"/>
        </w:numPr>
        <w:tabs>
          <w:tab w:val="left" w:pos="950"/>
          <w:tab w:val="left" w:pos="3340"/>
          <w:tab w:val="left" w:pos="5024"/>
          <w:tab w:val="left" w:pos="5494"/>
          <w:tab w:val="left" w:pos="6597"/>
          <w:tab w:val="left" w:pos="8319"/>
          <w:tab w:val="left" w:pos="9224"/>
        </w:tabs>
        <w:ind w:right="230" w:firstLine="341"/>
        <w:jc w:val="right"/>
        <w:rPr>
          <w:sz w:val="24"/>
        </w:rPr>
      </w:pPr>
      <w:r>
        <w:rPr>
          <w:spacing w:val="-2"/>
          <w:sz w:val="24"/>
        </w:rPr>
        <w:t>Социально-бытовая</w:t>
      </w:r>
      <w:r>
        <w:rPr>
          <w:sz w:val="24"/>
        </w:rPr>
        <w:tab/>
      </w:r>
      <w:r>
        <w:rPr>
          <w:spacing w:val="-2"/>
          <w:sz w:val="24"/>
        </w:rPr>
        <w:t>компетенция</w:t>
      </w:r>
      <w:r>
        <w:rPr>
          <w:sz w:val="24"/>
        </w:rPr>
        <w:tab/>
      </w:r>
      <w:r>
        <w:rPr>
          <w:spacing w:val="-10"/>
          <w:sz w:val="24"/>
        </w:rPr>
        <w:t>–</w:t>
      </w:r>
      <w:r>
        <w:rPr>
          <w:sz w:val="24"/>
        </w:rPr>
        <w:tab/>
      </w:r>
      <w:r>
        <w:rPr>
          <w:spacing w:val="-2"/>
          <w:sz w:val="24"/>
        </w:rPr>
        <w:t>навыки</w:t>
      </w:r>
      <w:r>
        <w:rPr>
          <w:sz w:val="24"/>
        </w:rPr>
        <w:tab/>
      </w:r>
      <w:r>
        <w:rPr>
          <w:spacing w:val="-2"/>
          <w:sz w:val="24"/>
        </w:rPr>
        <w:t>обустройства</w:t>
      </w:r>
      <w:r>
        <w:rPr>
          <w:sz w:val="24"/>
        </w:rPr>
        <w:tab/>
      </w:r>
      <w:r>
        <w:rPr>
          <w:spacing w:val="-2"/>
          <w:sz w:val="24"/>
        </w:rPr>
        <w:t>быта,</w:t>
      </w:r>
      <w:r>
        <w:rPr>
          <w:sz w:val="24"/>
        </w:rPr>
        <w:tab/>
      </w:r>
      <w:r>
        <w:rPr>
          <w:spacing w:val="-2"/>
          <w:sz w:val="24"/>
        </w:rPr>
        <w:t xml:space="preserve">навыки </w:t>
      </w:r>
      <w:r>
        <w:rPr>
          <w:sz w:val="24"/>
        </w:rPr>
        <w:t>самообслуживания, осознание собственной индивидуальности, подготовка к семейной жизни. При</w:t>
      </w:r>
      <w:r>
        <w:rPr>
          <w:spacing w:val="40"/>
          <w:sz w:val="24"/>
        </w:rPr>
        <w:t xml:space="preserve"> </w:t>
      </w:r>
      <w:r>
        <w:rPr>
          <w:sz w:val="24"/>
        </w:rPr>
        <w:t>анализе</w:t>
      </w:r>
      <w:r>
        <w:rPr>
          <w:spacing w:val="40"/>
          <w:sz w:val="24"/>
        </w:rPr>
        <w:t xml:space="preserve"> </w:t>
      </w:r>
      <w:r>
        <w:rPr>
          <w:sz w:val="24"/>
        </w:rPr>
        <w:t>результатов</w:t>
      </w:r>
      <w:r>
        <w:rPr>
          <w:spacing w:val="40"/>
          <w:sz w:val="24"/>
        </w:rPr>
        <w:t xml:space="preserve"> </w:t>
      </w:r>
      <w:r>
        <w:rPr>
          <w:sz w:val="24"/>
        </w:rPr>
        <w:t>исследования</w:t>
      </w:r>
      <w:r>
        <w:rPr>
          <w:spacing w:val="40"/>
          <w:sz w:val="24"/>
        </w:rPr>
        <w:t xml:space="preserve"> </w:t>
      </w:r>
      <w:r>
        <w:rPr>
          <w:sz w:val="24"/>
        </w:rPr>
        <w:t>особое</w:t>
      </w:r>
      <w:r>
        <w:rPr>
          <w:spacing w:val="40"/>
          <w:sz w:val="24"/>
        </w:rPr>
        <w:t xml:space="preserve"> </w:t>
      </w:r>
      <w:r>
        <w:rPr>
          <w:sz w:val="24"/>
        </w:rPr>
        <w:t>внимание</w:t>
      </w:r>
      <w:r>
        <w:rPr>
          <w:spacing w:val="40"/>
          <w:sz w:val="24"/>
        </w:rPr>
        <w:t xml:space="preserve"> </w:t>
      </w:r>
      <w:r>
        <w:rPr>
          <w:sz w:val="24"/>
        </w:rPr>
        <w:t>следует</w:t>
      </w:r>
      <w:r>
        <w:rPr>
          <w:spacing w:val="80"/>
          <w:sz w:val="24"/>
        </w:rPr>
        <w:t xml:space="preserve"> </w:t>
      </w:r>
      <w:r>
        <w:rPr>
          <w:sz w:val="24"/>
        </w:rPr>
        <w:t>уделить</w:t>
      </w:r>
      <w:r>
        <w:rPr>
          <w:spacing w:val="40"/>
          <w:sz w:val="24"/>
        </w:rPr>
        <w:t xml:space="preserve"> </w:t>
      </w:r>
      <w:r>
        <w:rPr>
          <w:sz w:val="24"/>
        </w:rPr>
        <w:t>выявлению</w:t>
      </w:r>
      <w:r>
        <w:rPr>
          <w:spacing w:val="40"/>
          <w:sz w:val="24"/>
        </w:rPr>
        <w:t xml:space="preserve"> </w:t>
      </w:r>
      <w:r>
        <w:rPr>
          <w:sz w:val="24"/>
        </w:rPr>
        <w:t>тенденций</w:t>
      </w:r>
      <w:r>
        <w:rPr>
          <w:spacing w:val="40"/>
          <w:sz w:val="24"/>
        </w:rPr>
        <w:t xml:space="preserve"> </w:t>
      </w:r>
      <w:r>
        <w:rPr>
          <w:sz w:val="24"/>
        </w:rPr>
        <w:t>изменения</w:t>
      </w:r>
      <w:r>
        <w:rPr>
          <w:spacing w:val="40"/>
          <w:sz w:val="24"/>
        </w:rPr>
        <w:t xml:space="preserve"> </w:t>
      </w:r>
      <w:r>
        <w:rPr>
          <w:sz w:val="24"/>
        </w:rPr>
        <w:t>параметров</w:t>
      </w:r>
      <w:r>
        <w:rPr>
          <w:spacing w:val="40"/>
          <w:sz w:val="24"/>
        </w:rPr>
        <w:t xml:space="preserve"> </w:t>
      </w:r>
      <w:r>
        <w:rPr>
          <w:sz w:val="24"/>
        </w:rPr>
        <w:t>в</w:t>
      </w:r>
      <w:r>
        <w:rPr>
          <w:spacing w:val="40"/>
          <w:sz w:val="24"/>
        </w:rPr>
        <w:t xml:space="preserve"> </w:t>
      </w:r>
      <w:r>
        <w:rPr>
          <w:sz w:val="24"/>
        </w:rPr>
        <w:t>течение</w:t>
      </w:r>
      <w:r>
        <w:rPr>
          <w:spacing w:val="40"/>
          <w:sz w:val="24"/>
        </w:rPr>
        <w:t xml:space="preserve"> </w:t>
      </w:r>
      <w:r>
        <w:rPr>
          <w:sz w:val="24"/>
        </w:rPr>
        <w:t>года</w:t>
      </w:r>
      <w:r>
        <w:rPr>
          <w:spacing w:val="40"/>
          <w:sz w:val="24"/>
        </w:rPr>
        <w:t xml:space="preserve"> </w:t>
      </w:r>
      <w:r>
        <w:rPr>
          <w:sz w:val="24"/>
        </w:rPr>
        <w:t>или</w:t>
      </w:r>
      <w:r>
        <w:rPr>
          <w:spacing w:val="40"/>
          <w:sz w:val="24"/>
        </w:rPr>
        <w:t xml:space="preserve"> </w:t>
      </w:r>
      <w:r>
        <w:rPr>
          <w:sz w:val="24"/>
        </w:rPr>
        <w:t>нескольких</w:t>
      </w:r>
      <w:r>
        <w:rPr>
          <w:spacing w:val="40"/>
          <w:sz w:val="24"/>
        </w:rPr>
        <w:t xml:space="preserve"> </w:t>
      </w:r>
      <w:r>
        <w:rPr>
          <w:sz w:val="24"/>
        </w:rPr>
        <w:t>лет.</w:t>
      </w:r>
      <w:r>
        <w:rPr>
          <w:spacing w:val="40"/>
          <w:sz w:val="24"/>
        </w:rPr>
        <w:t xml:space="preserve"> </w:t>
      </w:r>
      <w:r>
        <w:rPr>
          <w:sz w:val="24"/>
        </w:rPr>
        <w:t>Это</w:t>
      </w:r>
      <w:r>
        <w:rPr>
          <w:spacing w:val="40"/>
          <w:sz w:val="24"/>
        </w:rPr>
        <w:t xml:space="preserve"> </w:t>
      </w:r>
      <w:r>
        <w:rPr>
          <w:sz w:val="24"/>
        </w:rPr>
        <w:t>позволит</w:t>
      </w:r>
      <w:r>
        <w:rPr>
          <w:spacing w:val="40"/>
          <w:sz w:val="24"/>
        </w:rPr>
        <w:t xml:space="preserve"> </w:t>
      </w:r>
      <w:r>
        <w:rPr>
          <w:sz w:val="24"/>
        </w:rPr>
        <w:t>более точно определить в какой ситуации (становления, стабильного функционирования, регресса) находится</w:t>
      </w:r>
      <w:r>
        <w:rPr>
          <w:spacing w:val="24"/>
          <w:sz w:val="24"/>
        </w:rPr>
        <w:t xml:space="preserve"> </w:t>
      </w:r>
      <w:r>
        <w:rPr>
          <w:sz w:val="24"/>
        </w:rPr>
        <w:t>развитие</w:t>
      </w:r>
      <w:r>
        <w:rPr>
          <w:spacing w:val="25"/>
          <w:sz w:val="24"/>
        </w:rPr>
        <w:t xml:space="preserve"> </w:t>
      </w:r>
      <w:r>
        <w:rPr>
          <w:sz w:val="24"/>
        </w:rPr>
        <w:t>воспитанника</w:t>
      </w:r>
      <w:r>
        <w:rPr>
          <w:spacing w:val="23"/>
          <w:sz w:val="24"/>
        </w:rPr>
        <w:t xml:space="preserve"> </w:t>
      </w:r>
      <w:r>
        <w:rPr>
          <w:sz w:val="24"/>
        </w:rPr>
        <w:t>для</w:t>
      </w:r>
      <w:r>
        <w:rPr>
          <w:spacing w:val="28"/>
          <w:sz w:val="24"/>
        </w:rPr>
        <w:t xml:space="preserve"> </w:t>
      </w:r>
      <w:r>
        <w:rPr>
          <w:sz w:val="24"/>
        </w:rPr>
        <w:t>того,</w:t>
      </w:r>
      <w:r>
        <w:rPr>
          <w:spacing w:val="24"/>
          <w:sz w:val="24"/>
        </w:rPr>
        <w:t xml:space="preserve"> </w:t>
      </w:r>
      <w:r>
        <w:rPr>
          <w:sz w:val="24"/>
        </w:rPr>
        <w:t>чтобы</w:t>
      </w:r>
      <w:r>
        <w:rPr>
          <w:spacing w:val="26"/>
          <w:sz w:val="24"/>
        </w:rPr>
        <w:t xml:space="preserve"> </w:t>
      </w:r>
      <w:r>
        <w:rPr>
          <w:sz w:val="24"/>
        </w:rPr>
        <w:t>помочь</w:t>
      </w:r>
      <w:r>
        <w:rPr>
          <w:spacing w:val="27"/>
          <w:sz w:val="24"/>
        </w:rPr>
        <w:t xml:space="preserve"> </w:t>
      </w:r>
      <w:r>
        <w:rPr>
          <w:sz w:val="24"/>
        </w:rPr>
        <w:t>ребенку</w:t>
      </w:r>
      <w:r>
        <w:rPr>
          <w:spacing w:val="20"/>
          <w:sz w:val="24"/>
        </w:rPr>
        <w:t xml:space="preserve"> </w:t>
      </w:r>
      <w:r>
        <w:rPr>
          <w:sz w:val="24"/>
        </w:rPr>
        <w:t>выйти</w:t>
      </w:r>
      <w:r>
        <w:rPr>
          <w:spacing w:val="26"/>
          <w:sz w:val="24"/>
        </w:rPr>
        <w:t xml:space="preserve"> </w:t>
      </w:r>
      <w:r>
        <w:rPr>
          <w:sz w:val="24"/>
        </w:rPr>
        <w:t>на</w:t>
      </w:r>
      <w:r>
        <w:rPr>
          <w:spacing w:val="25"/>
          <w:sz w:val="24"/>
        </w:rPr>
        <w:t xml:space="preserve"> </w:t>
      </w:r>
      <w:r>
        <w:rPr>
          <w:sz w:val="24"/>
        </w:rPr>
        <w:t>более</w:t>
      </w:r>
      <w:r>
        <w:rPr>
          <w:spacing w:val="26"/>
          <w:sz w:val="24"/>
        </w:rPr>
        <w:t xml:space="preserve"> </w:t>
      </w:r>
      <w:r>
        <w:rPr>
          <w:spacing w:val="-2"/>
          <w:sz w:val="24"/>
        </w:rPr>
        <w:t>высокую</w:t>
      </w:r>
    </w:p>
    <w:p w:rsidR="00336F6E" w:rsidRDefault="001D7343">
      <w:pPr>
        <w:pStyle w:val="a3"/>
      </w:pPr>
      <w:r>
        <w:t>ступень</w:t>
      </w:r>
      <w:r>
        <w:rPr>
          <w:spacing w:val="-4"/>
        </w:rPr>
        <w:t xml:space="preserve"> </w:t>
      </w:r>
      <w:r>
        <w:t>своего</w:t>
      </w:r>
      <w:r>
        <w:rPr>
          <w:spacing w:val="-4"/>
        </w:rPr>
        <w:t xml:space="preserve"> </w:t>
      </w:r>
      <w:r>
        <w:rPr>
          <w:spacing w:val="-2"/>
        </w:rPr>
        <w:t>развития.</w:t>
      </w:r>
    </w:p>
    <w:p w:rsidR="00336F6E" w:rsidRDefault="001D7343">
      <w:pPr>
        <w:pStyle w:val="a3"/>
        <w:ind w:right="226" w:firstLine="341"/>
      </w:pPr>
      <w:r>
        <w:t>Основные результаты духовно-нравственного развития и воспитания учащихся оцениваются в рамках мониторинговых процедур, в которых ведущими методами являются: суждения родителей; анонимные анкеты, позволяющие анализировать (не оценивать) ценностную сферу</w:t>
      </w:r>
      <w:r>
        <w:rPr>
          <w:spacing w:val="-2"/>
        </w:rPr>
        <w:t xml:space="preserve"> </w:t>
      </w:r>
      <w:r>
        <w:t>личности; различные тестовые инструменты, созданные с учетом возраста; самооценочные суждения детей.</w:t>
      </w:r>
    </w:p>
    <w:p w:rsidR="00336F6E" w:rsidRDefault="00336F6E">
      <w:pPr>
        <w:pStyle w:val="a3"/>
        <w:spacing w:before="1"/>
        <w:ind w:left="0"/>
        <w:jc w:val="left"/>
      </w:pPr>
    </w:p>
    <w:p w:rsidR="00336F6E" w:rsidRDefault="001D7343">
      <w:pPr>
        <w:pStyle w:val="a3"/>
        <w:ind w:right="230" w:firstLine="341"/>
        <w:jc w:val="left"/>
      </w:pPr>
      <w:r>
        <w:t>Критерии сформированности ключевых компетенций обучающихся как показатели уровня духовно-нравственного развития и воспитания</w:t>
      </w:r>
    </w:p>
    <w:p w:rsidR="00336F6E" w:rsidRDefault="001D7343">
      <w:pPr>
        <w:pStyle w:val="a3"/>
        <w:ind w:left="571"/>
        <w:jc w:val="left"/>
      </w:pPr>
      <w:r>
        <w:rPr>
          <w:spacing w:val="-2"/>
        </w:rPr>
        <w:t>Учебно-познавательная</w:t>
      </w:r>
    </w:p>
    <w:p w:rsidR="00336F6E" w:rsidRDefault="001D7343">
      <w:pPr>
        <w:pStyle w:val="a3"/>
        <w:ind w:right="234" w:firstLine="341"/>
        <w:jc w:val="left"/>
      </w:pPr>
      <w:r>
        <w:t>Отвечает</w:t>
      </w:r>
      <w:r>
        <w:rPr>
          <w:spacing w:val="30"/>
        </w:rPr>
        <w:t xml:space="preserve"> </w:t>
      </w:r>
      <w:r>
        <w:t>на вопросы</w:t>
      </w:r>
      <w:r>
        <w:rPr>
          <w:spacing w:val="31"/>
        </w:rPr>
        <w:t xml:space="preserve"> </w:t>
      </w:r>
      <w:r>
        <w:t>по</w:t>
      </w:r>
      <w:r>
        <w:rPr>
          <w:spacing w:val="29"/>
        </w:rPr>
        <w:t xml:space="preserve"> </w:t>
      </w:r>
      <w:r>
        <w:t>теме,</w:t>
      </w:r>
      <w:r>
        <w:rPr>
          <w:spacing w:val="31"/>
        </w:rPr>
        <w:t xml:space="preserve"> </w:t>
      </w:r>
      <w:r>
        <w:t>самостоятельно</w:t>
      </w:r>
      <w:r>
        <w:rPr>
          <w:spacing w:val="29"/>
        </w:rPr>
        <w:t xml:space="preserve"> </w:t>
      </w:r>
      <w:r>
        <w:t>формулирует</w:t>
      </w:r>
      <w:r>
        <w:rPr>
          <w:spacing w:val="32"/>
        </w:rPr>
        <w:t xml:space="preserve"> </w:t>
      </w:r>
      <w:r>
        <w:t>вопросы</w:t>
      </w:r>
      <w:r>
        <w:rPr>
          <w:spacing w:val="31"/>
        </w:rPr>
        <w:t xml:space="preserve"> </w:t>
      </w:r>
      <w:r>
        <w:t>по</w:t>
      </w:r>
      <w:r>
        <w:rPr>
          <w:spacing w:val="29"/>
        </w:rPr>
        <w:t xml:space="preserve"> </w:t>
      </w:r>
      <w:r>
        <w:t>тексту.</w:t>
      </w:r>
      <w:r>
        <w:rPr>
          <w:spacing w:val="31"/>
        </w:rPr>
        <w:t xml:space="preserve"> </w:t>
      </w:r>
      <w:r>
        <w:t>Владеет техникой постановки вопросов и развёрнутых ответов на них Самостоятельно изучает тему</w:t>
      </w:r>
    </w:p>
    <w:p w:rsidR="00336F6E" w:rsidRDefault="001D7343">
      <w:pPr>
        <w:pStyle w:val="a3"/>
        <w:ind w:left="571"/>
        <w:jc w:val="left"/>
      </w:pPr>
      <w:r>
        <w:t>Составляет</w:t>
      </w:r>
      <w:r>
        <w:rPr>
          <w:spacing w:val="-6"/>
        </w:rPr>
        <w:t xml:space="preserve"> </w:t>
      </w:r>
      <w:r>
        <w:t>простой</w:t>
      </w:r>
      <w:r>
        <w:rPr>
          <w:spacing w:val="-4"/>
        </w:rPr>
        <w:t xml:space="preserve"> </w:t>
      </w:r>
      <w:r>
        <w:t>план,</w:t>
      </w:r>
      <w:r>
        <w:rPr>
          <w:spacing w:val="-4"/>
        </w:rPr>
        <w:t xml:space="preserve"> </w:t>
      </w:r>
      <w:r>
        <w:t>схему,</w:t>
      </w:r>
      <w:r>
        <w:rPr>
          <w:spacing w:val="-4"/>
        </w:rPr>
        <w:t xml:space="preserve"> </w:t>
      </w:r>
      <w:r>
        <w:t>таблицу,</w:t>
      </w:r>
      <w:r>
        <w:rPr>
          <w:spacing w:val="-4"/>
        </w:rPr>
        <w:t xml:space="preserve"> </w:t>
      </w:r>
      <w:r>
        <w:t>опорный</w:t>
      </w:r>
      <w:r>
        <w:rPr>
          <w:spacing w:val="-3"/>
        </w:rPr>
        <w:t xml:space="preserve"> </w:t>
      </w:r>
      <w:r>
        <w:rPr>
          <w:spacing w:val="-2"/>
        </w:rPr>
        <w:t>сигнал</w:t>
      </w:r>
    </w:p>
    <w:p w:rsidR="00336F6E" w:rsidRDefault="001D7343">
      <w:pPr>
        <w:pStyle w:val="a3"/>
        <w:ind w:right="234" w:firstLine="341"/>
        <w:jc w:val="left"/>
      </w:pPr>
      <w:r>
        <w:t>Систематизирует</w:t>
      </w:r>
      <w:r>
        <w:rPr>
          <w:spacing w:val="80"/>
        </w:rPr>
        <w:t xml:space="preserve"> </w:t>
      </w:r>
      <w:r>
        <w:t>знания</w:t>
      </w:r>
      <w:r>
        <w:rPr>
          <w:spacing w:val="80"/>
        </w:rPr>
        <w:t xml:space="preserve"> </w:t>
      </w:r>
      <w:r>
        <w:t>в</w:t>
      </w:r>
      <w:r>
        <w:rPr>
          <w:spacing w:val="80"/>
        </w:rPr>
        <w:t xml:space="preserve"> </w:t>
      </w:r>
      <w:r>
        <w:t>виде</w:t>
      </w:r>
      <w:r>
        <w:rPr>
          <w:spacing w:val="80"/>
        </w:rPr>
        <w:t xml:space="preserve"> </w:t>
      </w:r>
      <w:r>
        <w:t>опорных</w:t>
      </w:r>
      <w:r>
        <w:rPr>
          <w:spacing w:val="80"/>
        </w:rPr>
        <w:t xml:space="preserve"> </w:t>
      </w:r>
      <w:r>
        <w:t>сигналов,</w:t>
      </w:r>
      <w:r>
        <w:rPr>
          <w:spacing w:val="80"/>
        </w:rPr>
        <w:t xml:space="preserve"> </w:t>
      </w:r>
      <w:r>
        <w:t>логических</w:t>
      </w:r>
      <w:r>
        <w:rPr>
          <w:spacing w:val="80"/>
        </w:rPr>
        <w:t xml:space="preserve"> </w:t>
      </w:r>
      <w:r>
        <w:t>таблиц,</w:t>
      </w:r>
      <w:r>
        <w:rPr>
          <w:spacing w:val="80"/>
        </w:rPr>
        <w:t xml:space="preserve"> </w:t>
      </w:r>
      <w:r>
        <w:t>схем,</w:t>
      </w:r>
      <w:r>
        <w:rPr>
          <w:spacing w:val="80"/>
        </w:rPr>
        <w:t xml:space="preserve"> </w:t>
      </w:r>
      <w:r>
        <w:t>плана Передача содержания материала в графических и других формах свёртывания информации</w:t>
      </w:r>
    </w:p>
    <w:p w:rsidR="00336F6E" w:rsidRDefault="001D7343">
      <w:pPr>
        <w:pStyle w:val="a3"/>
        <w:ind w:left="571"/>
        <w:jc w:val="left"/>
      </w:pPr>
      <w:r>
        <w:t>Умеет</w:t>
      </w:r>
      <w:r>
        <w:rPr>
          <w:spacing w:val="-3"/>
        </w:rPr>
        <w:t xml:space="preserve"> </w:t>
      </w:r>
      <w:r>
        <w:t>действовать</w:t>
      </w:r>
      <w:r>
        <w:rPr>
          <w:spacing w:val="-1"/>
        </w:rPr>
        <w:t xml:space="preserve"> </w:t>
      </w:r>
      <w:r>
        <w:t>по</w:t>
      </w:r>
      <w:r>
        <w:rPr>
          <w:spacing w:val="-2"/>
        </w:rPr>
        <w:t xml:space="preserve"> </w:t>
      </w:r>
      <w:r>
        <w:t>заданному</w:t>
      </w:r>
      <w:r>
        <w:rPr>
          <w:spacing w:val="-7"/>
        </w:rPr>
        <w:t xml:space="preserve"> </w:t>
      </w:r>
      <w:r>
        <w:rPr>
          <w:spacing w:val="-2"/>
        </w:rPr>
        <w:t>алгоритму</w:t>
      </w:r>
    </w:p>
    <w:p w:rsidR="00336F6E" w:rsidRDefault="001D7343">
      <w:pPr>
        <w:pStyle w:val="a3"/>
        <w:ind w:firstLine="341"/>
        <w:jc w:val="left"/>
      </w:pPr>
      <w:r>
        <w:t>Владеет</w:t>
      </w:r>
      <w:r>
        <w:rPr>
          <w:spacing w:val="40"/>
        </w:rPr>
        <w:t xml:space="preserve"> </w:t>
      </w:r>
      <w:r>
        <w:t>индивидуальным</w:t>
      </w:r>
      <w:r>
        <w:rPr>
          <w:spacing w:val="39"/>
        </w:rPr>
        <w:t xml:space="preserve"> </w:t>
      </w:r>
      <w:r>
        <w:t>планированием</w:t>
      </w:r>
      <w:r>
        <w:rPr>
          <w:spacing w:val="37"/>
        </w:rPr>
        <w:t xml:space="preserve"> </w:t>
      </w:r>
      <w:r>
        <w:t>конкретных</w:t>
      </w:r>
      <w:r>
        <w:rPr>
          <w:spacing w:val="40"/>
        </w:rPr>
        <w:t xml:space="preserve"> </w:t>
      </w:r>
      <w:r>
        <w:t>учебных</w:t>
      </w:r>
      <w:r>
        <w:rPr>
          <w:spacing w:val="40"/>
        </w:rPr>
        <w:t xml:space="preserve"> </w:t>
      </w:r>
      <w:r>
        <w:t>заданий</w:t>
      </w:r>
      <w:r>
        <w:rPr>
          <w:spacing w:val="39"/>
        </w:rPr>
        <w:t xml:space="preserve"> </w:t>
      </w:r>
      <w:r>
        <w:t>Самостоятельно планирует свою деятельность</w:t>
      </w:r>
    </w:p>
    <w:p w:rsidR="00336F6E" w:rsidRDefault="001D7343">
      <w:pPr>
        <w:pStyle w:val="a3"/>
        <w:ind w:left="571"/>
        <w:jc w:val="left"/>
      </w:pPr>
      <w:r>
        <w:t>Умеет</w:t>
      </w:r>
      <w:r>
        <w:rPr>
          <w:spacing w:val="-4"/>
        </w:rPr>
        <w:t xml:space="preserve"> </w:t>
      </w:r>
      <w:r>
        <w:t>работать</w:t>
      </w:r>
      <w:r>
        <w:rPr>
          <w:spacing w:val="-3"/>
        </w:rPr>
        <w:t xml:space="preserve"> </w:t>
      </w:r>
      <w:r>
        <w:t>со</w:t>
      </w:r>
      <w:r>
        <w:rPr>
          <w:spacing w:val="-3"/>
        </w:rPr>
        <w:t xml:space="preserve"> </w:t>
      </w:r>
      <w:r>
        <w:t>справочной</w:t>
      </w:r>
      <w:r>
        <w:rPr>
          <w:spacing w:val="-3"/>
        </w:rPr>
        <w:t xml:space="preserve"> </w:t>
      </w:r>
      <w:r>
        <w:rPr>
          <w:spacing w:val="-2"/>
        </w:rPr>
        <w:t>литературой</w:t>
      </w:r>
    </w:p>
    <w:p w:rsidR="00336F6E" w:rsidRDefault="001D7343">
      <w:pPr>
        <w:pStyle w:val="a3"/>
        <w:ind w:right="234" w:firstLine="341"/>
      </w:pPr>
      <w:r>
        <w:t>Умеет разбираться в содержании и структуре понятий, анализирует различные источники Систематизирует понятия, поясняет своими словами, использует в речи и при ответах Умеет оценить прослушанное, прочитанное по плану</w:t>
      </w:r>
    </w:p>
    <w:p w:rsidR="00336F6E" w:rsidRDefault="001D7343">
      <w:pPr>
        <w:pStyle w:val="a3"/>
        <w:spacing w:before="1"/>
        <w:ind w:left="571"/>
      </w:pPr>
      <w:r>
        <w:t>Анализирует</w:t>
      </w:r>
      <w:r>
        <w:rPr>
          <w:spacing w:val="-7"/>
        </w:rPr>
        <w:t xml:space="preserve"> </w:t>
      </w:r>
      <w:r>
        <w:t>прочитанное,</w:t>
      </w:r>
      <w:r>
        <w:rPr>
          <w:spacing w:val="-4"/>
        </w:rPr>
        <w:t xml:space="preserve"> </w:t>
      </w:r>
      <w:r>
        <w:t>прослушанное</w:t>
      </w:r>
      <w:r>
        <w:rPr>
          <w:spacing w:val="-5"/>
        </w:rPr>
        <w:t xml:space="preserve"> </w:t>
      </w:r>
      <w:r>
        <w:t>по</w:t>
      </w:r>
      <w:r>
        <w:rPr>
          <w:spacing w:val="-4"/>
        </w:rPr>
        <w:t xml:space="preserve"> плану</w:t>
      </w:r>
    </w:p>
    <w:p w:rsidR="00336F6E" w:rsidRDefault="001D7343">
      <w:pPr>
        <w:pStyle w:val="a3"/>
        <w:ind w:right="235" w:firstLine="341"/>
      </w:pPr>
      <w:r>
        <w:t>Воспроизводит основную мысль прослушанного, прочитанного, использует его содержание в речи</w:t>
      </w:r>
    </w:p>
    <w:p w:rsidR="00336F6E" w:rsidRDefault="001D7343">
      <w:pPr>
        <w:pStyle w:val="a3"/>
        <w:ind w:left="571" w:right="605"/>
      </w:pPr>
      <w:r>
        <w:t>Выполняет</w:t>
      </w:r>
      <w:r>
        <w:rPr>
          <w:spacing w:val="-4"/>
        </w:rPr>
        <w:t xml:space="preserve"> </w:t>
      </w:r>
      <w:r>
        <w:t>пооперационный</w:t>
      </w:r>
      <w:r>
        <w:rPr>
          <w:spacing w:val="-6"/>
        </w:rPr>
        <w:t xml:space="preserve"> </w:t>
      </w:r>
      <w:r>
        <w:t>контроль</w:t>
      </w:r>
      <w:r>
        <w:rPr>
          <w:spacing w:val="-1"/>
        </w:rPr>
        <w:t xml:space="preserve"> </w:t>
      </w:r>
      <w:r>
        <w:t>учебной</w:t>
      </w:r>
      <w:r>
        <w:rPr>
          <w:spacing w:val="-4"/>
        </w:rPr>
        <w:t xml:space="preserve"> </w:t>
      </w:r>
      <w:r>
        <w:t>работы</w:t>
      </w:r>
      <w:r>
        <w:rPr>
          <w:spacing w:val="-4"/>
        </w:rPr>
        <w:t xml:space="preserve"> </w:t>
      </w:r>
      <w:r>
        <w:t>Выполняет</w:t>
      </w:r>
      <w:r>
        <w:rPr>
          <w:spacing w:val="-4"/>
        </w:rPr>
        <w:t xml:space="preserve"> </w:t>
      </w:r>
      <w:r>
        <w:t>контроль</w:t>
      </w:r>
      <w:r>
        <w:rPr>
          <w:spacing w:val="-4"/>
        </w:rPr>
        <w:t xml:space="preserve"> </w:t>
      </w:r>
      <w:r>
        <w:t>по</w:t>
      </w:r>
      <w:r>
        <w:rPr>
          <w:spacing w:val="-4"/>
        </w:rPr>
        <w:t xml:space="preserve"> </w:t>
      </w:r>
      <w:r>
        <w:t>образцу Владеет самоконтролем, взаимоконтролем Умеет оценить учебные действия</w:t>
      </w:r>
    </w:p>
    <w:p w:rsidR="00336F6E" w:rsidRDefault="001D7343">
      <w:pPr>
        <w:pStyle w:val="a3"/>
        <w:ind w:right="232" w:firstLine="341"/>
      </w:pPr>
      <w:r>
        <w:t>Умеет оценить качество работы в соответствии с требованиями Имеет навыки самооценки и взаимооценки</w:t>
      </w:r>
    </w:p>
    <w:p w:rsidR="00336F6E" w:rsidRDefault="001D7343">
      <w:pPr>
        <w:pStyle w:val="a3"/>
        <w:ind w:left="571" w:right="232"/>
      </w:pPr>
      <w:r>
        <w:t>Имеет навыки самостоятельной работы Выполняет функции ассистента и консультанта Умеет</w:t>
      </w:r>
      <w:r>
        <w:rPr>
          <w:spacing w:val="32"/>
        </w:rPr>
        <w:t xml:space="preserve"> </w:t>
      </w:r>
      <w:r>
        <w:t>использовать</w:t>
      </w:r>
      <w:r>
        <w:rPr>
          <w:spacing w:val="33"/>
        </w:rPr>
        <w:t xml:space="preserve"> </w:t>
      </w:r>
      <w:r>
        <w:t>знания</w:t>
      </w:r>
      <w:r>
        <w:rPr>
          <w:spacing w:val="31"/>
        </w:rPr>
        <w:t xml:space="preserve"> </w:t>
      </w:r>
      <w:r>
        <w:t>в</w:t>
      </w:r>
      <w:r>
        <w:rPr>
          <w:spacing w:val="31"/>
        </w:rPr>
        <w:t xml:space="preserve"> </w:t>
      </w:r>
      <w:r>
        <w:t>нестандартной</w:t>
      </w:r>
      <w:r>
        <w:rPr>
          <w:spacing w:val="30"/>
        </w:rPr>
        <w:t xml:space="preserve"> </w:t>
      </w:r>
      <w:r>
        <w:t>ситуации,</w:t>
      </w:r>
      <w:r>
        <w:rPr>
          <w:spacing w:val="31"/>
        </w:rPr>
        <w:t xml:space="preserve"> </w:t>
      </w:r>
      <w:r>
        <w:t>осуществлять</w:t>
      </w:r>
      <w:r>
        <w:rPr>
          <w:spacing w:val="32"/>
        </w:rPr>
        <w:t xml:space="preserve"> </w:t>
      </w:r>
      <w:r>
        <w:t>творческий</w:t>
      </w:r>
      <w:r>
        <w:rPr>
          <w:spacing w:val="32"/>
        </w:rPr>
        <w:t xml:space="preserve"> </w:t>
      </w:r>
      <w:r>
        <w:t>подход</w:t>
      </w:r>
    </w:p>
    <w:p w:rsidR="00336F6E" w:rsidRDefault="001D7343">
      <w:pPr>
        <w:pStyle w:val="a3"/>
      </w:pPr>
      <w:r>
        <w:t>Имеет</w:t>
      </w:r>
      <w:r>
        <w:rPr>
          <w:spacing w:val="-7"/>
        </w:rPr>
        <w:t xml:space="preserve"> </w:t>
      </w:r>
      <w:r>
        <w:t>скорость</w:t>
      </w:r>
      <w:r>
        <w:rPr>
          <w:spacing w:val="-3"/>
        </w:rPr>
        <w:t xml:space="preserve"> </w:t>
      </w:r>
      <w:r>
        <w:t>чтения,</w:t>
      </w:r>
      <w:r>
        <w:rPr>
          <w:spacing w:val="-5"/>
        </w:rPr>
        <w:t xml:space="preserve"> </w:t>
      </w:r>
      <w:r>
        <w:t>списывания,</w:t>
      </w:r>
      <w:r>
        <w:rPr>
          <w:spacing w:val="-4"/>
        </w:rPr>
        <w:t xml:space="preserve"> </w:t>
      </w:r>
      <w:r>
        <w:t>вычисления</w:t>
      </w:r>
      <w:r>
        <w:rPr>
          <w:spacing w:val="-4"/>
        </w:rPr>
        <w:t xml:space="preserve"> </w:t>
      </w:r>
      <w:r>
        <w:t>согласно</w:t>
      </w:r>
      <w:r>
        <w:rPr>
          <w:spacing w:val="-4"/>
        </w:rPr>
        <w:t xml:space="preserve"> </w:t>
      </w:r>
      <w:r>
        <w:rPr>
          <w:spacing w:val="-2"/>
        </w:rPr>
        <w:t>программе</w:t>
      </w:r>
    </w:p>
    <w:p w:rsidR="00336F6E" w:rsidRDefault="001D7343">
      <w:pPr>
        <w:pStyle w:val="a3"/>
        <w:ind w:right="230" w:firstLine="341"/>
      </w:pPr>
      <w:r>
        <w:t>Имеет скорость чтения, списывания, вычисления согласно программе Имеет скорость чтения, списывания, вычисления согласно программе Списывает, пишет под диктовку, умеет писать письма</w:t>
      </w:r>
    </w:p>
    <w:p w:rsidR="00336F6E" w:rsidRDefault="001D7343">
      <w:pPr>
        <w:pStyle w:val="a3"/>
        <w:spacing w:before="1"/>
        <w:ind w:left="571"/>
      </w:pPr>
      <w:r>
        <w:t>Умеет</w:t>
      </w:r>
      <w:r>
        <w:rPr>
          <w:spacing w:val="-6"/>
        </w:rPr>
        <w:t xml:space="preserve"> </w:t>
      </w:r>
      <w:r>
        <w:t>писать</w:t>
      </w:r>
      <w:r>
        <w:rPr>
          <w:spacing w:val="-4"/>
        </w:rPr>
        <w:t xml:space="preserve"> </w:t>
      </w:r>
      <w:r>
        <w:t>изложение,</w:t>
      </w:r>
      <w:r>
        <w:rPr>
          <w:spacing w:val="-4"/>
        </w:rPr>
        <w:t xml:space="preserve"> </w:t>
      </w:r>
      <w:r>
        <w:t>сочинение,</w:t>
      </w:r>
      <w:r>
        <w:rPr>
          <w:spacing w:val="-4"/>
        </w:rPr>
        <w:t xml:space="preserve"> </w:t>
      </w:r>
      <w:r>
        <w:t>отзыв,</w:t>
      </w:r>
      <w:r>
        <w:rPr>
          <w:spacing w:val="-4"/>
        </w:rPr>
        <w:t xml:space="preserve"> </w:t>
      </w:r>
      <w:r>
        <w:t>заметку,</w:t>
      </w:r>
      <w:r>
        <w:rPr>
          <w:spacing w:val="-3"/>
        </w:rPr>
        <w:t xml:space="preserve"> </w:t>
      </w:r>
      <w:r>
        <w:rPr>
          <w:spacing w:val="-2"/>
        </w:rPr>
        <w:t>объявление</w:t>
      </w:r>
    </w:p>
    <w:p w:rsidR="00336F6E" w:rsidRDefault="001D7343">
      <w:pPr>
        <w:pStyle w:val="a3"/>
        <w:ind w:right="228" w:firstLine="341"/>
      </w:pPr>
      <w:r>
        <w:t>Умеет дать рецензию на ответ, интервью по теме, составить план, тезисы, конспект, протокол, заявление, автобиографию, характеристику</w:t>
      </w:r>
    </w:p>
    <w:p w:rsidR="00336F6E" w:rsidRDefault="001D7343">
      <w:pPr>
        <w:pStyle w:val="a3"/>
        <w:ind w:right="229" w:firstLine="341"/>
      </w:pPr>
      <w:r>
        <w:t xml:space="preserve">Имеет навыки сплошного, выборочного, комментированного, по ролям, выразительного </w:t>
      </w:r>
      <w:r>
        <w:rPr>
          <w:spacing w:val="-2"/>
        </w:rPr>
        <w:t>чтения</w:t>
      </w:r>
    </w:p>
    <w:p w:rsidR="00336F6E" w:rsidRDefault="001D7343">
      <w:pPr>
        <w:pStyle w:val="a3"/>
        <w:ind w:right="232" w:firstLine="341"/>
      </w:pPr>
      <w:r>
        <w:t>Имеет навыки логического, пунктуального, аналитического, об Применяет различные</w:t>
      </w:r>
      <w:r>
        <w:rPr>
          <w:spacing w:val="40"/>
        </w:rPr>
        <w:t xml:space="preserve"> </w:t>
      </w:r>
      <w:r>
        <w:t>виды чтения в зависимости от поставленной цели Умеет выделить главное</w:t>
      </w:r>
    </w:p>
    <w:p w:rsidR="00336F6E" w:rsidRDefault="001D7343">
      <w:pPr>
        <w:pStyle w:val="a3"/>
        <w:ind w:left="571"/>
      </w:pPr>
      <w:r>
        <w:t>Умеет</w:t>
      </w:r>
      <w:r>
        <w:rPr>
          <w:spacing w:val="-6"/>
        </w:rPr>
        <w:t xml:space="preserve"> </w:t>
      </w:r>
      <w:r>
        <w:t>зафиксировать</w:t>
      </w:r>
      <w:r>
        <w:rPr>
          <w:spacing w:val="-2"/>
        </w:rPr>
        <w:t xml:space="preserve"> </w:t>
      </w:r>
      <w:r>
        <w:t>основные</w:t>
      </w:r>
      <w:r>
        <w:rPr>
          <w:spacing w:val="-5"/>
        </w:rPr>
        <w:t xml:space="preserve"> </w:t>
      </w:r>
      <w:r>
        <w:t>мысли</w:t>
      </w:r>
      <w:r>
        <w:rPr>
          <w:spacing w:val="-2"/>
        </w:rPr>
        <w:t xml:space="preserve"> </w:t>
      </w:r>
      <w:r>
        <w:t>в</w:t>
      </w:r>
      <w:r>
        <w:rPr>
          <w:spacing w:val="-5"/>
        </w:rPr>
        <w:t xml:space="preserve"> </w:t>
      </w:r>
      <w:r>
        <w:t>виде</w:t>
      </w:r>
      <w:r>
        <w:rPr>
          <w:spacing w:val="-2"/>
        </w:rPr>
        <w:t xml:space="preserve"> </w:t>
      </w:r>
      <w:r>
        <w:t>плана</w:t>
      </w:r>
      <w:r>
        <w:rPr>
          <w:spacing w:val="-4"/>
        </w:rPr>
        <w:t xml:space="preserve"> </w:t>
      </w:r>
      <w:r>
        <w:t>Устанавливает</w:t>
      </w:r>
      <w:r>
        <w:rPr>
          <w:spacing w:val="-3"/>
        </w:rPr>
        <w:t xml:space="preserve"> </w:t>
      </w:r>
      <w:r>
        <w:t>межпредметные</w:t>
      </w:r>
      <w:r>
        <w:rPr>
          <w:spacing w:val="-5"/>
        </w:rPr>
        <w:t xml:space="preserve"> </w:t>
      </w:r>
      <w:r>
        <w:rPr>
          <w:spacing w:val="-2"/>
        </w:rPr>
        <w:t>связи</w:t>
      </w:r>
    </w:p>
    <w:p w:rsidR="00336F6E" w:rsidRDefault="00336F6E">
      <w:pPr>
        <w:pStyle w:val="a3"/>
        <w:sectPr w:rsidR="00336F6E">
          <w:pgSz w:w="11920" w:h="16850"/>
          <w:pgMar w:top="1360" w:right="850" w:bottom="1220" w:left="850" w:header="0" w:footer="1024" w:gutter="0"/>
          <w:cols w:space="720"/>
        </w:sectPr>
      </w:pPr>
    </w:p>
    <w:p w:rsidR="00336F6E" w:rsidRDefault="001D7343">
      <w:pPr>
        <w:pStyle w:val="a3"/>
        <w:spacing w:before="71"/>
        <w:ind w:left="571"/>
        <w:jc w:val="left"/>
      </w:pPr>
      <w:r>
        <w:lastRenderedPageBreak/>
        <w:t>Умеет</w:t>
      </w:r>
      <w:r>
        <w:rPr>
          <w:spacing w:val="-5"/>
        </w:rPr>
        <w:t xml:space="preserve"> </w:t>
      </w:r>
      <w:r>
        <w:rPr>
          <w:spacing w:val="-2"/>
        </w:rPr>
        <w:t>анализировать</w:t>
      </w:r>
    </w:p>
    <w:p w:rsidR="00336F6E" w:rsidRDefault="001D7343">
      <w:pPr>
        <w:pStyle w:val="a3"/>
        <w:ind w:firstLine="341"/>
        <w:jc w:val="left"/>
      </w:pPr>
      <w:r>
        <w:t>Умеет</w:t>
      </w:r>
      <w:r>
        <w:rPr>
          <w:spacing w:val="-3"/>
        </w:rPr>
        <w:t xml:space="preserve"> </w:t>
      </w:r>
      <w:r>
        <w:t>сравнивать,</w:t>
      </w:r>
      <w:r>
        <w:rPr>
          <w:spacing w:val="-3"/>
        </w:rPr>
        <w:t xml:space="preserve"> </w:t>
      </w:r>
      <w:r>
        <w:t>обобщать,</w:t>
      </w:r>
      <w:r>
        <w:rPr>
          <w:spacing w:val="-3"/>
        </w:rPr>
        <w:t xml:space="preserve"> </w:t>
      </w:r>
      <w:r>
        <w:t>классифицировать</w:t>
      </w:r>
      <w:r>
        <w:rPr>
          <w:spacing w:val="-3"/>
        </w:rPr>
        <w:t xml:space="preserve"> </w:t>
      </w:r>
      <w:r>
        <w:t>Делает выводы, умозаключения,</w:t>
      </w:r>
      <w:r>
        <w:rPr>
          <w:spacing w:val="-3"/>
        </w:rPr>
        <w:t xml:space="preserve"> </w:t>
      </w:r>
      <w:r>
        <w:t>проводит аналогии Умеет пересказывать</w:t>
      </w:r>
    </w:p>
    <w:p w:rsidR="00336F6E" w:rsidRDefault="001D7343">
      <w:pPr>
        <w:pStyle w:val="a3"/>
        <w:ind w:firstLine="341"/>
        <w:jc w:val="left"/>
      </w:pPr>
      <w:r>
        <w:t>Имеет</w:t>
      </w:r>
      <w:r>
        <w:rPr>
          <w:spacing w:val="80"/>
        </w:rPr>
        <w:t xml:space="preserve"> </w:t>
      </w:r>
      <w:r>
        <w:t>навыки</w:t>
      </w:r>
      <w:r>
        <w:rPr>
          <w:spacing w:val="80"/>
        </w:rPr>
        <w:t xml:space="preserve"> </w:t>
      </w:r>
      <w:r>
        <w:t>логического,</w:t>
      </w:r>
      <w:r>
        <w:rPr>
          <w:spacing w:val="80"/>
        </w:rPr>
        <w:t xml:space="preserve"> </w:t>
      </w:r>
      <w:r>
        <w:t>выборочного,</w:t>
      </w:r>
      <w:r>
        <w:rPr>
          <w:spacing w:val="80"/>
        </w:rPr>
        <w:t xml:space="preserve"> </w:t>
      </w:r>
      <w:r>
        <w:t>сжатого</w:t>
      </w:r>
      <w:r>
        <w:rPr>
          <w:spacing w:val="80"/>
        </w:rPr>
        <w:t xml:space="preserve"> </w:t>
      </w:r>
      <w:r>
        <w:t>пересказа</w:t>
      </w:r>
      <w:r>
        <w:rPr>
          <w:spacing w:val="80"/>
        </w:rPr>
        <w:t xml:space="preserve"> </w:t>
      </w:r>
      <w:r>
        <w:t>Умеет</w:t>
      </w:r>
      <w:r>
        <w:rPr>
          <w:spacing w:val="80"/>
        </w:rPr>
        <w:t xml:space="preserve"> </w:t>
      </w:r>
      <w:r>
        <w:t>связно</w:t>
      </w:r>
      <w:r>
        <w:rPr>
          <w:spacing w:val="80"/>
        </w:rPr>
        <w:t xml:space="preserve"> </w:t>
      </w:r>
      <w:r>
        <w:t>излагать материал из разных источников Коммуникативная</w:t>
      </w:r>
    </w:p>
    <w:p w:rsidR="00336F6E" w:rsidRDefault="001D7343">
      <w:pPr>
        <w:pStyle w:val="a3"/>
        <w:ind w:left="571"/>
        <w:jc w:val="left"/>
      </w:pPr>
      <w:r>
        <w:t>Умеет</w:t>
      </w:r>
      <w:r>
        <w:rPr>
          <w:spacing w:val="-2"/>
        </w:rPr>
        <w:t xml:space="preserve"> </w:t>
      </w:r>
      <w:r>
        <w:t>вести</w:t>
      </w:r>
      <w:r>
        <w:rPr>
          <w:spacing w:val="-1"/>
        </w:rPr>
        <w:t xml:space="preserve"> </w:t>
      </w:r>
      <w:r>
        <w:rPr>
          <w:spacing w:val="-2"/>
        </w:rPr>
        <w:t>диалог</w:t>
      </w:r>
    </w:p>
    <w:p w:rsidR="00336F6E" w:rsidRDefault="001D7343">
      <w:pPr>
        <w:pStyle w:val="a3"/>
        <w:ind w:firstLine="341"/>
        <w:jc w:val="left"/>
      </w:pPr>
      <w:r>
        <w:t>Ведёт</w:t>
      </w:r>
      <w:r>
        <w:rPr>
          <w:spacing w:val="39"/>
        </w:rPr>
        <w:t xml:space="preserve"> </w:t>
      </w:r>
      <w:r>
        <w:t>диалог</w:t>
      </w:r>
      <w:r>
        <w:rPr>
          <w:spacing w:val="39"/>
        </w:rPr>
        <w:t xml:space="preserve"> </w:t>
      </w:r>
      <w:r>
        <w:t>с</w:t>
      </w:r>
      <w:r>
        <w:rPr>
          <w:spacing w:val="38"/>
        </w:rPr>
        <w:t xml:space="preserve"> </w:t>
      </w:r>
      <w:r>
        <w:t>использованием</w:t>
      </w:r>
      <w:r>
        <w:rPr>
          <w:spacing w:val="38"/>
        </w:rPr>
        <w:t xml:space="preserve"> </w:t>
      </w:r>
      <w:r>
        <w:t>различных</w:t>
      </w:r>
      <w:r>
        <w:rPr>
          <w:spacing w:val="40"/>
        </w:rPr>
        <w:t xml:space="preserve"> </w:t>
      </w:r>
      <w:r>
        <w:t>средств</w:t>
      </w:r>
      <w:r>
        <w:rPr>
          <w:spacing w:val="39"/>
        </w:rPr>
        <w:t xml:space="preserve"> </w:t>
      </w:r>
      <w:r>
        <w:t>(вербальных</w:t>
      </w:r>
      <w:r>
        <w:rPr>
          <w:spacing w:val="38"/>
        </w:rPr>
        <w:t xml:space="preserve"> </w:t>
      </w:r>
      <w:r>
        <w:t>и</w:t>
      </w:r>
      <w:r>
        <w:rPr>
          <w:spacing w:val="37"/>
        </w:rPr>
        <w:t xml:space="preserve"> </w:t>
      </w:r>
      <w:r>
        <w:t>невербальных)</w:t>
      </w:r>
      <w:r>
        <w:rPr>
          <w:spacing w:val="38"/>
        </w:rPr>
        <w:t xml:space="preserve"> </w:t>
      </w:r>
      <w:r>
        <w:t>Ведёт диалог с целью получения, уточнения, систематизации информации</w:t>
      </w:r>
    </w:p>
    <w:p w:rsidR="00336F6E" w:rsidRDefault="001D7343">
      <w:pPr>
        <w:pStyle w:val="a3"/>
        <w:ind w:left="571"/>
        <w:jc w:val="left"/>
      </w:pPr>
      <w:r>
        <w:t>Умеет</w:t>
      </w:r>
      <w:r>
        <w:rPr>
          <w:spacing w:val="-3"/>
        </w:rPr>
        <w:t xml:space="preserve"> </w:t>
      </w:r>
      <w:r>
        <w:t>работать</w:t>
      </w:r>
      <w:r>
        <w:rPr>
          <w:spacing w:val="-1"/>
        </w:rPr>
        <w:t xml:space="preserve"> </w:t>
      </w:r>
      <w:r>
        <w:t>в</w:t>
      </w:r>
      <w:r>
        <w:rPr>
          <w:spacing w:val="-4"/>
        </w:rPr>
        <w:t xml:space="preserve"> </w:t>
      </w:r>
      <w:r>
        <w:t>паре, в</w:t>
      </w:r>
      <w:r>
        <w:rPr>
          <w:spacing w:val="-3"/>
        </w:rPr>
        <w:t xml:space="preserve"> </w:t>
      </w:r>
      <w:r>
        <w:rPr>
          <w:spacing w:val="-2"/>
        </w:rPr>
        <w:t>группе</w:t>
      </w:r>
    </w:p>
    <w:p w:rsidR="00336F6E" w:rsidRDefault="001D7343">
      <w:pPr>
        <w:pStyle w:val="a3"/>
        <w:ind w:left="571"/>
        <w:jc w:val="left"/>
      </w:pPr>
      <w:r>
        <w:t>Участвует</w:t>
      </w:r>
      <w:r>
        <w:rPr>
          <w:spacing w:val="-3"/>
        </w:rPr>
        <w:t xml:space="preserve"> </w:t>
      </w:r>
      <w:r>
        <w:t>в</w:t>
      </w:r>
      <w:r>
        <w:rPr>
          <w:spacing w:val="-3"/>
        </w:rPr>
        <w:t xml:space="preserve"> </w:t>
      </w:r>
      <w:r>
        <w:t>коллективных</w:t>
      </w:r>
      <w:r>
        <w:rPr>
          <w:spacing w:val="-3"/>
        </w:rPr>
        <w:t xml:space="preserve"> </w:t>
      </w:r>
      <w:r>
        <w:t xml:space="preserve">творческих </w:t>
      </w:r>
      <w:r>
        <w:rPr>
          <w:spacing w:val="-4"/>
        </w:rPr>
        <w:t>делах</w:t>
      </w:r>
    </w:p>
    <w:p w:rsidR="00336F6E" w:rsidRDefault="001D7343">
      <w:pPr>
        <w:pStyle w:val="a3"/>
        <w:ind w:firstLine="341"/>
        <w:jc w:val="left"/>
      </w:pPr>
      <w:r>
        <w:t>Имеет</w:t>
      </w:r>
      <w:r>
        <w:rPr>
          <w:spacing w:val="80"/>
        </w:rPr>
        <w:t xml:space="preserve"> </w:t>
      </w:r>
      <w:r>
        <w:t>коммуникативные</w:t>
      </w:r>
      <w:r>
        <w:rPr>
          <w:spacing w:val="80"/>
        </w:rPr>
        <w:t xml:space="preserve"> </w:t>
      </w:r>
      <w:r>
        <w:t>навыки,</w:t>
      </w:r>
      <w:r>
        <w:rPr>
          <w:spacing w:val="80"/>
        </w:rPr>
        <w:t xml:space="preserve"> </w:t>
      </w:r>
      <w:r>
        <w:t>навыки</w:t>
      </w:r>
      <w:r>
        <w:rPr>
          <w:spacing w:val="80"/>
        </w:rPr>
        <w:t xml:space="preserve"> </w:t>
      </w:r>
      <w:r>
        <w:t>сотрудничества,</w:t>
      </w:r>
      <w:r>
        <w:rPr>
          <w:spacing w:val="80"/>
        </w:rPr>
        <w:t xml:space="preserve"> </w:t>
      </w:r>
      <w:r>
        <w:t>навыки</w:t>
      </w:r>
      <w:r>
        <w:rPr>
          <w:spacing w:val="80"/>
        </w:rPr>
        <w:t xml:space="preserve"> </w:t>
      </w:r>
      <w:r>
        <w:t>объединения</w:t>
      </w:r>
      <w:r>
        <w:rPr>
          <w:spacing w:val="80"/>
        </w:rPr>
        <w:t xml:space="preserve"> </w:t>
      </w:r>
      <w:r>
        <w:t>для выполнения задания</w:t>
      </w:r>
    </w:p>
    <w:p w:rsidR="00336F6E" w:rsidRDefault="001D7343">
      <w:pPr>
        <w:pStyle w:val="a3"/>
        <w:spacing w:before="1"/>
        <w:ind w:left="571"/>
        <w:jc w:val="left"/>
      </w:pPr>
      <w:r>
        <w:rPr>
          <w:spacing w:val="-2"/>
        </w:rPr>
        <w:t>Общекультурная</w:t>
      </w:r>
    </w:p>
    <w:p w:rsidR="00336F6E" w:rsidRDefault="001D7343">
      <w:pPr>
        <w:pStyle w:val="a3"/>
        <w:ind w:firstLine="341"/>
        <w:jc w:val="left"/>
      </w:pPr>
      <w:r>
        <w:t>Знает</w:t>
      </w:r>
      <w:r>
        <w:rPr>
          <w:spacing w:val="40"/>
        </w:rPr>
        <w:t xml:space="preserve"> </w:t>
      </w:r>
      <w:r>
        <w:t>и</w:t>
      </w:r>
      <w:r>
        <w:rPr>
          <w:spacing w:val="40"/>
        </w:rPr>
        <w:t xml:space="preserve"> </w:t>
      </w:r>
      <w:r>
        <w:t>выполняет</w:t>
      </w:r>
      <w:r>
        <w:rPr>
          <w:spacing w:val="40"/>
        </w:rPr>
        <w:t xml:space="preserve"> </w:t>
      </w:r>
      <w:r>
        <w:t>правила</w:t>
      </w:r>
      <w:r>
        <w:rPr>
          <w:spacing w:val="40"/>
        </w:rPr>
        <w:t xml:space="preserve"> </w:t>
      </w:r>
      <w:r>
        <w:t>поведения</w:t>
      </w:r>
      <w:r>
        <w:rPr>
          <w:spacing w:val="40"/>
        </w:rPr>
        <w:t xml:space="preserve"> </w:t>
      </w:r>
      <w:r>
        <w:t>в</w:t>
      </w:r>
      <w:r>
        <w:rPr>
          <w:spacing w:val="40"/>
        </w:rPr>
        <w:t xml:space="preserve"> </w:t>
      </w:r>
      <w:r>
        <w:t>различных</w:t>
      </w:r>
      <w:r>
        <w:rPr>
          <w:spacing w:val="40"/>
        </w:rPr>
        <w:t xml:space="preserve"> </w:t>
      </w:r>
      <w:r>
        <w:t>общественных</w:t>
      </w:r>
      <w:r>
        <w:rPr>
          <w:spacing w:val="40"/>
        </w:rPr>
        <w:t xml:space="preserve"> </w:t>
      </w:r>
      <w:r>
        <w:t>местах</w:t>
      </w:r>
      <w:r>
        <w:rPr>
          <w:spacing w:val="40"/>
        </w:rPr>
        <w:t xml:space="preserve"> </w:t>
      </w:r>
      <w:r>
        <w:t>Выполняет</w:t>
      </w:r>
      <w:r>
        <w:rPr>
          <w:spacing w:val="40"/>
        </w:rPr>
        <w:t xml:space="preserve"> </w:t>
      </w:r>
      <w:r>
        <w:t>правила поведения в соответствии с требованиями Осознанно соблюдает правила поведения</w:t>
      </w:r>
    </w:p>
    <w:p w:rsidR="00336F6E" w:rsidRDefault="001D7343">
      <w:pPr>
        <w:pStyle w:val="a3"/>
        <w:ind w:left="571"/>
        <w:jc w:val="left"/>
      </w:pPr>
      <w:r>
        <w:t>Соблюдает</w:t>
      </w:r>
      <w:r>
        <w:rPr>
          <w:spacing w:val="-4"/>
        </w:rPr>
        <w:t xml:space="preserve"> </w:t>
      </w:r>
      <w:r>
        <w:t>правила</w:t>
      </w:r>
      <w:r>
        <w:rPr>
          <w:spacing w:val="-3"/>
        </w:rPr>
        <w:t xml:space="preserve"> </w:t>
      </w:r>
      <w:r>
        <w:t>этикета</w:t>
      </w:r>
      <w:r>
        <w:rPr>
          <w:spacing w:val="-4"/>
        </w:rPr>
        <w:t xml:space="preserve"> </w:t>
      </w:r>
      <w:r>
        <w:t>Соблюдает</w:t>
      </w:r>
      <w:r>
        <w:rPr>
          <w:spacing w:val="-3"/>
        </w:rPr>
        <w:t xml:space="preserve"> </w:t>
      </w:r>
      <w:r>
        <w:t>правила</w:t>
      </w:r>
      <w:r>
        <w:rPr>
          <w:spacing w:val="-3"/>
        </w:rPr>
        <w:t xml:space="preserve"> </w:t>
      </w:r>
      <w:r>
        <w:rPr>
          <w:spacing w:val="-2"/>
        </w:rPr>
        <w:t>этикета</w:t>
      </w:r>
    </w:p>
    <w:p w:rsidR="00336F6E" w:rsidRDefault="001D7343">
      <w:pPr>
        <w:pStyle w:val="a3"/>
        <w:ind w:firstLine="341"/>
        <w:jc w:val="left"/>
      </w:pPr>
      <w:r>
        <w:t>Соблюдает</w:t>
      </w:r>
      <w:r>
        <w:rPr>
          <w:spacing w:val="80"/>
        </w:rPr>
        <w:t xml:space="preserve"> </w:t>
      </w:r>
      <w:r>
        <w:t>правила</w:t>
      </w:r>
      <w:r>
        <w:rPr>
          <w:spacing w:val="80"/>
        </w:rPr>
        <w:t xml:space="preserve"> </w:t>
      </w:r>
      <w:r>
        <w:t>мужского</w:t>
      </w:r>
      <w:r>
        <w:rPr>
          <w:spacing w:val="80"/>
        </w:rPr>
        <w:t xml:space="preserve"> </w:t>
      </w:r>
      <w:r>
        <w:t>и</w:t>
      </w:r>
      <w:r>
        <w:rPr>
          <w:spacing w:val="80"/>
        </w:rPr>
        <w:t xml:space="preserve"> </w:t>
      </w:r>
      <w:r>
        <w:t>женского</w:t>
      </w:r>
      <w:r>
        <w:rPr>
          <w:spacing w:val="80"/>
        </w:rPr>
        <w:t xml:space="preserve"> </w:t>
      </w:r>
      <w:r>
        <w:t>этикета</w:t>
      </w:r>
      <w:r>
        <w:rPr>
          <w:spacing w:val="80"/>
        </w:rPr>
        <w:t xml:space="preserve"> </w:t>
      </w:r>
      <w:r>
        <w:t>Имеет</w:t>
      </w:r>
      <w:r>
        <w:rPr>
          <w:spacing w:val="80"/>
        </w:rPr>
        <w:t xml:space="preserve"> </w:t>
      </w:r>
      <w:r>
        <w:t>аккуратный</w:t>
      </w:r>
      <w:r>
        <w:rPr>
          <w:spacing w:val="80"/>
        </w:rPr>
        <w:t xml:space="preserve"> </w:t>
      </w:r>
      <w:r>
        <w:t>внешний</w:t>
      </w:r>
      <w:r>
        <w:rPr>
          <w:spacing w:val="80"/>
        </w:rPr>
        <w:t xml:space="preserve"> </w:t>
      </w:r>
      <w:r>
        <w:t xml:space="preserve">вид, </w:t>
      </w:r>
      <w:r>
        <w:rPr>
          <w:spacing w:val="-2"/>
        </w:rPr>
        <w:t>причёску</w:t>
      </w:r>
    </w:p>
    <w:p w:rsidR="00336F6E" w:rsidRDefault="001D7343">
      <w:pPr>
        <w:pStyle w:val="a3"/>
        <w:ind w:left="571"/>
        <w:jc w:val="left"/>
      </w:pPr>
      <w:r>
        <w:t>Имеет</w:t>
      </w:r>
      <w:r>
        <w:rPr>
          <w:spacing w:val="-4"/>
        </w:rPr>
        <w:t xml:space="preserve"> </w:t>
      </w:r>
      <w:r>
        <w:t>понятие</w:t>
      </w:r>
      <w:r>
        <w:rPr>
          <w:spacing w:val="-3"/>
        </w:rPr>
        <w:t xml:space="preserve"> </w:t>
      </w:r>
      <w:r>
        <w:t>о</w:t>
      </w:r>
      <w:r>
        <w:rPr>
          <w:spacing w:val="-2"/>
        </w:rPr>
        <w:t xml:space="preserve"> </w:t>
      </w:r>
      <w:r>
        <w:t>моде,</w:t>
      </w:r>
      <w:r>
        <w:rPr>
          <w:spacing w:val="-2"/>
        </w:rPr>
        <w:t xml:space="preserve"> </w:t>
      </w:r>
      <w:r>
        <w:t>стиле</w:t>
      </w:r>
      <w:r>
        <w:rPr>
          <w:spacing w:val="-3"/>
        </w:rPr>
        <w:t xml:space="preserve"> </w:t>
      </w:r>
      <w:r>
        <w:t>одежды</w:t>
      </w:r>
      <w:r>
        <w:rPr>
          <w:spacing w:val="-2"/>
        </w:rPr>
        <w:t xml:space="preserve"> </w:t>
      </w:r>
      <w:r>
        <w:t>Умеет</w:t>
      </w:r>
      <w:r>
        <w:rPr>
          <w:spacing w:val="-2"/>
        </w:rPr>
        <w:t xml:space="preserve"> </w:t>
      </w:r>
      <w:r>
        <w:t>эстетично,</w:t>
      </w:r>
      <w:r>
        <w:rPr>
          <w:spacing w:val="-2"/>
        </w:rPr>
        <w:t xml:space="preserve"> </w:t>
      </w:r>
      <w:r>
        <w:t>со</w:t>
      </w:r>
      <w:r>
        <w:rPr>
          <w:spacing w:val="-2"/>
        </w:rPr>
        <w:t xml:space="preserve"> </w:t>
      </w:r>
      <w:r>
        <w:t>вкусом</w:t>
      </w:r>
      <w:r>
        <w:rPr>
          <w:spacing w:val="-2"/>
        </w:rPr>
        <w:t xml:space="preserve"> одеться</w:t>
      </w:r>
    </w:p>
    <w:p w:rsidR="00336F6E" w:rsidRDefault="001D7343">
      <w:pPr>
        <w:pStyle w:val="a3"/>
        <w:ind w:firstLine="341"/>
        <w:jc w:val="left"/>
      </w:pPr>
      <w:r>
        <w:t>Умеет</w:t>
      </w:r>
      <w:r>
        <w:rPr>
          <w:spacing w:val="-2"/>
        </w:rPr>
        <w:t xml:space="preserve"> </w:t>
      </w:r>
      <w:r>
        <w:t>регулировать</w:t>
      </w:r>
      <w:r>
        <w:rPr>
          <w:spacing w:val="-1"/>
        </w:rPr>
        <w:t xml:space="preserve"> </w:t>
      </w:r>
      <w:r>
        <w:t>отношения</w:t>
      </w:r>
      <w:r>
        <w:rPr>
          <w:spacing w:val="-2"/>
        </w:rPr>
        <w:t xml:space="preserve"> </w:t>
      </w:r>
      <w:r>
        <w:t>в</w:t>
      </w:r>
      <w:r>
        <w:rPr>
          <w:spacing w:val="-3"/>
        </w:rPr>
        <w:t xml:space="preserve"> </w:t>
      </w:r>
      <w:r>
        <w:t>общении</w:t>
      </w:r>
      <w:r>
        <w:rPr>
          <w:spacing w:val="-1"/>
        </w:rPr>
        <w:t xml:space="preserve"> </w:t>
      </w:r>
      <w:r>
        <w:t>с</w:t>
      </w:r>
      <w:r>
        <w:rPr>
          <w:spacing w:val="-3"/>
        </w:rPr>
        <w:t xml:space="preserve"> </w:t>
      </w:r>
      <w:r>
        <w:t>младшими,</w:t>
      </w:r>
      <w:r>
        <w:rPr>
          <w:spacing w:val="-2"/>
        </w:rPr>
        <w:t xml:space="preserve"> </w:t>
      </w:r>
      <w:r>
        <w:t>сверстниками,</w:t>
      </w:r>
      <w:r>
        <w:rPr>
          <w:spacing w:val="-2"/>
        </w:rPr>
        <w:t xml:space="preserve"> </w:t>
      </w:r>
      <w:r>
        <w:t>взрослыми</w:t>
      </w:r>
      <w:r>
        <w:rPr>
          <w:spacing w:val="-1"/>
        </w:rPr>
        <w:t xml:space="preserve"> </w:t>
      </w:r>
      <w:r>
        <w:t>Владеет культурой общения</w:t>
      </w:r>
    </w:p>
    <w:p w:rsidR="00336F6E" w:rsidRDefault="001D7343">
      <w:pPr>
        <w:pStyle w:val="a3"/>
        <w:ind w:firstLine="341"/>
        <w:jc w:val="left"/>
      </w:pPr>
      <w:r>
        <w:t>Умеет</w:t>
      </w:r>
      <w:r>
        <w:rPr>
          <w:spacing w:val="80"/>
          <w:w w:val="150"/>
        </w:rPr>
        <w:t xml:space="preserve"> </w:t>
      </w:r>
      <w:r>
        <w:t>строить</w:t>
      </w:r>
      <w:r>
        <w:rPr>
          <w:spacing w:val="80"/>
          <w:w w:val="150"/>
        </w:rPr>
        <w:t xml:space="preserve"> </w:t>
      </w:r>
      <w:r>
        <w:t>бесконфликтные</w:t>
      </w:r>
      <w:r>
        <w:rPr>
          <w:spacing w:val="80"/>
        </w:rPr>
        <w:t xml:space="preserve"> </w:t>
      </w:r>
      <w:r>
        <w:t>отношения</w:t>
      </w:r>
      <w:r>
        <w:rPr>
          <w:spacing w:val="80"/>
        </w:rPr>
        <w:t xml:space="preserve"> </w:t>
      </w:r>
      <w:r>
        <w:t>Имеет</w:t>
      </w:r>
      <w:r>
        <w:rPr>
          <w:spacing w:val="80"/>
          <w:w w:val="150"/>
        </w:rPr>
        <w:t xml:space="preserve"> </w:t>
      </w:r>
      <w:r>
        <w:t>представления</w:t>
      </w:r>
      <w:r>
        <w:rPr>
          <w:spacing w:val="80"/>
        </w:rPr>
        <w:t xml:space="preserve"> </w:t>
      </w:r>
      <w:r>
        <w:t>о</w:t>
      </w:r>
      <w:r>
        <w:rPr>
          <w:spacing w:val="80"/>
        </w:rPr>
        <w:t xml:space="preserve"> </w:t>
      </w:r>
      <w:r>
        <w:t>произведениях</w:t>
      </w:r>
      <w:r>
        <w:rPr>
          <w:spacing w:val="40"/>
        </w:rPr>
        <w:t xml:space="preserve"> </w:t>
      </w:r>
      <w:r>
        <w:rPr>
          <w:spacing w:val="-2"/>
        </w:rPr>
        <w:t>искусства</w:t>
      </w:r>
    </w:p>
    <w:p w:rsidR="00336F6E" w:rsidRDefault="001D7343">
      <w:pPr>
        <w:pStyle w:val="a3"/>
        <w:ind w:left="571"/>
        <w:jc w:val="left"/>
      </w:pPr>
      <w:r>
        <w:t>Имеет</w:t>
      </w:r>
      <w:r>
        <w:rPr>
          <w:spacing w:val="-6"/>
        </w:rPr>
        <w:t xml:space="preserve"> </w:t>
      </w:r>
      <w:r>
        <w:t>определённую</w:t>
      </w:r>
      <w:r>
        <w:rPr>
          <w:spacing w:val="-4"/>
        </w:rPr>
        <w:t xml:space="preserve"> </w:t>
      </w:r>
      <w:r>
        <w:t>информацию</w:t>
      </w:r>
      <w:r>
        <w:rPr>
          <w:spacing w:val="-4"/>
        </w:rPr>
        <w:t xml:space="preserve"> </w:t>
      </w:r>
      <w:r>
        <w:t>о</w:t>
      </w:r>
      <w:r>
        <w:rPr>
          <w:spacing w:val="-7"/>
        </w:rPr>
        <w:t xml:space="preserve"> </w:t>
      </w:r>
      <w:r>
        <w:t>произведениях</w:t>
      </w:r>
      <w:r>
        <w:rPr>
          <w:spacing w:val="-1"/>
        </w:rPr>
        <w:t xml:space="preserve"> </w:t>
      </w:r>
      <w:r>
        <w:rPr>
          <w:spacing w:val="-2"/>
        </w:rPr>
        <w:t>искусства</w:t>
      </w:r>
    </w:p>
    <w:p w:rsidR="00336F6E" w:rsidRDefault="001D7343">
      <w:pPr>
        <w:pStyle w:val="a3"/>
        <w:ind w:firstLine="341"/>
        <w:jc w:val="left"/>
      </w:pPr>
      <w:r>
        <w:t>Имеет</w:t>
      </w:r>
      <w:r>
        <w:rPr>
          <w:spacing w:val="40"/>
        </w:rPr>
        <w:t xml:space="preserve"> </w:t>
      </w:r>
      <w:r>
        <w:t>информацию</w:t>
      </w:r>
      <w:r>
        <w:rPr>
          <w:spacing w:val="40"/>
        </w:rPr>
        <w:t xml:space="preserve"> </w:t>
      </w:r>
      <w:r>
        <w:t>о</w:t>
      </w:r>
      <w:r>
        <w:rPr>
          <w:spacing w:val="40"/>
        </w:rPr>
        <w:t xml:space="preserve"> </w:t>
      </w:r>
      <w:r>
        <w:t>классических</w:t>
      </w:r>
      <w:r>
        <w:rPr>
          <w:spacing w:val="40"/>
        </w:rPr>
        <w:t xml:space="preserve"> </w:t>
      </w:r>
      <w:r>
        <w:t>произведениях</w:t>
      </w:r>
      <w:r>
        <w:rPr>
          <w:spacing w:val="40"/>
        </w:rPr>
        <w:t xml:space="preserve"> </w:t>
      </w:r>
      <w:r>
        <w:t>искусства,</w:t>
      </w:r>
      <w:r>
        <w:rPr>
          <w:spacing w:val="40"/>
        </w:rPr>
        <w:t xml:space="preserve"> </w:t>
      </w:r>
      <w:r>
        <w:t>знает</w:t>
      </w:r>
      <w:r>
        <w:rPr>
          <w:spacing w:val="40"/>
        </w:rPr>
        <w:t xml:space="preserve"> </w:t>
      </w:r>
      <w:r>
        <w:t>художественные</w:t>
      </w:r>
      <w:r>
        <w:rPr>
          <w:spacing w:val="40"/>
        </w:rPr>
        <w:t xml:space="preserve"> </w:t>
      </w:r>
      <w:r>
        <w:t>и музыкальные произведения</w:t>
      </w:r>
    </w:p>
    <w:p w:rsidR="00336F6E" w:rsidRDefault="001D7343">
      <w:pPr>
        <w:pStyle w:val="a3"/>
        <w:ind w:left="571"/>
        <w:jc w:val="left"/>
      </w:pPr>
      <w:r>
        <w:t>Развивает</w:t>
      </w:r>
      <w:r>
        <w:rPr>
          <w:spacing w:val="-6"/>
        </w:rPr>
        <w:t xml:space="preserve"> </w:t>
      </w:r>
      <w:r>
        <w:t>свои</w:t>
      </w:r>
      <w:r>
        <w:rPr>
          <w:spacing w:val="-4"/>
        </w:rPr>
        <w:t xml:space="preserve"> </w:t>
      </w:r>
      <w:r>
        <w:t>творческие</w:t>
      </w:r>
      <w:r>
        <w:rPr>
          <w:spacing w:val="-4"/>
        </w:rPr>
        <w:t xml:space="preserve"> </w:t>
      </w:r>
      <w:r>
        <w:t>способности</w:t>
      </w:r>
      <w:r>
        <w:rPr>
          <w:spacing w:val="-3"/>
        </w:rPr>
        <w:t xml:space="preserve"> </w:t>
      </w:r>
      <w:r>
        <w:t>(занятия</w:t>
      </w:r>
      <w:r>
        <w:rPr>
          <w:spacing w:val="-4"/>
        </w:rPr>
        <w:t xml:space="preserve"> </w:t>
      </w:r>
      <w:r>
        <w:t>в</w:t>
      </w:r>
      <w:r>
        <w:rPr>
          <w:spacing w:val="-4"/>
        </w:rPr>
        <w:t xml:space="preserve"> </w:t>
      </w:r>
      <w:r>
        <w:rPr>
          <w:spacing w:val="-2"/>
        </w:rPr>
        <w:t>кружках)</w:t>
      </w:r>
    </w:p>
    <w:p w:rsidR="00336F6E" w:rsidRDefault="001D7343">
      <w:pPr>
        <w:pStyle w:val="a3"/>
        <w:spacing w:before="1"/>
        <w:ind w:firstLine="341"/>
        <w:jc w:val="left"/>
      </w:pPr>
      <w:r>
        <w:t>Имеет</w:t>
      </w:r>
      <w:r>
        <w:rPr>
          <w:spacing w:val="80"/>
          <w:w w:val="150"/>
        </w:rPr>
        <w:t xml:space="preserve"> </w:t>
      </w:r>
      <w:r>
        <w:t>интерес</w:t>
      </w:r>
      <w:r>
        <w:rPr>
          <w:spacing w:val="80"/>
          <w:w w:val="150"/>
        </w:rPr>
        <w:t xml:space="preserve"> </w:t>
      </w:r>
      <w:r>
        <w:t>к</w:t>
      </w:r>
      <w:r>
        <w:rPr>
          <w:spacing w:val="80"/>
          <w:w w:val="150"/>
        </w:rPr>
        <w:t xml:space="preserve"> </w:t>
      </w:r>
      <w:r>
        <w:t>определённому</w:t>
      </w:r>
      <w:r>
        <w:rPr>
          <w:spacing w:val="80"/>
          <w:w w:val="150"/>
        </w:rPr>
        <w:t xml:space="preserve"> </w:t>
      </w:r>
      <w:r>
        <w:t>виду</w:t>
      </w:r>
      <w:r>
        <w:rPr>
          <w:spacing w:val="80"/>
          <w:w w:val="150"/>
        </w:rPr>
        <w:t xml:space="preserve"> </w:t>
      </w:r>
      <w:r>
        <w:t>дополнительного</w:t>
      </w:r>
      <w:r>
        <w:rPr>
          <w:spacing w:val="80"/>
          <w:w w:val="150"/>
        </w:rPr>
        <w:t xml:space="preserve"> </w:t>
      </w:r>
      <w:r>
        <w:t>образования.</w:t>
      </w:r>
      <w:r>
        <w:rPr>
          <w:spacing w:val="80"/>
          <w:w w:val="150"/>
        </w:rPr>
        <w:t xml:space="preserve"> </w:t>
      </w:r>
      <w:r>
        <w:t>Участвует</w:t>
      </w:r>
      <w:r>
        <w:rPr>
          <w:spacing w:val="80"/>
          <w:w w:val="150"/>
        </w:rPr>
        <w:t xml:space="preserve"> </w:t>
      </w:r>
      <w:r>
        <w:t xml:space="preserve">в </w:t>
      </w:r>
      <w:r>
        <w:rPr>
          <w:spacing w:val="-2"/>
        </w:rPr>
        <w:t>выступлениях</w:t>
      </w:r>
    </w:p>
    <w:p w:rsidR="00336F6E" w:rsidRDefault="001D7343">
      <w:pPr>
        <w:pStyle w:val="a3"/>
        <w:ind w:right="232" w:firstLine="341"/>
      </w:pPr>
      <w:r>
        <w:t>Участвует в различных конкурсах, творческих проектах Проявляет интерес к чтению, расширению кругозора Имеет достаточный объём знаний и представлений Имеет</w:t>
      </w:r>
      <w:r>
        <w:rPr>
          <w:spacing w:val="40"/>
        </w:rPr>
        <w:t xml:space="preserve"> </w:t>
      </w:r>
      <w:r>
        <w:t>достаточный уровень начитанности, эрудиции Личностного самосовершенствования</w:t>
      </w:r>
    </w:p>
    <w:p w:rsidR="00336F6E" w:rsidRDefault="001D7343">
      <w:pPr>
        <w:pStyle w:val="a3"/>
        <w:ind w:right="230" w:firstLine="341"/>
      </w:pPr>
      <w:r>
        <w:t>Выполняет возрастные нормы по физической подготовке Выполняет возрастные нормы по физической подготовке Выполняет возрастные нормы по физической подготовке Выполняет правила личной гигиены в соответствии с возрастом Выполняет правила личной гигиены в соответствии с возрастом Выполняет правила личной гигиены в соответствии с возрастом Имеет понятия о здоровом образе жизни</w:t>
      </w:r>
    </w:p>
    <w:p w:rsidR="00336F6E" w:rsidRDefault="001D7343">
      <w:pPr>
        <w:pStyle w:val="a3"/>
        <w:ind w:right="224" w:firstLine="341"/>
      </w:pPr>
      <w:r>
        <w:t>Знает о влиянии алкоголя, никотина, наркотиков на организм. Соблюдает правила техники безопасности в трудовой деятельности</w:t>
      </w:r>
    </w:p>
    <w:p w:rsidR="00336F6E" w:rsidRDefault="001D7343">
      <w:pPr>
        <w:pStyle w:val="a3"/>
        <w:ind w:left="571"/>
      </w:pPr>
      <w:r>
        <w:t>Имеет</w:t>
      </w:r>
      <w:r>
        <w:rPr>
          <w:spacing w:val="-5"/>
        </w:rPr>
        <w:t xml:space="preserve"> </w:t>
      </w:r>
      <w:r>
        <w:t>потребность</w:t>
      </w:r>
      <w:r>
        <w:rPr>
          <w:spacing w:val="-2"/>
        </w:rPr>
        <w:t xml:space="preserve"> </w:t>
      </w:r>
      <w:r>
        <w:t>в</w:t>
      </w:r>
      <w:r>
        <w:rPr>
          <w:spacing w:val="-4"/>
        </w:rPr>
        <w:t xml:space="preserve"> </w:t>
      </w:r>
      <w:r>
        <w:t>здоровом</w:t>
      </w:r>
      <w:r>
        <w:rPr>
          <w:spacing w:val="-5"/>
        </w:rPr>
        <w:t xml:space="preserve"> </w:t>
      </w:r>
      <w:r>
        <w:t>образе</w:t>
      </w:r>
      <w:r>
        <w:rPr>
          <w:spacing w:val="-3"/>
        </w:rPr>
        <w:t xml:space="preserve"> </w:t>
      </w:r>
      <w:r>
        <w:rPr>
          <w:spacing w:val="-2"/>
        </w:rPr>
        <w:t>жизни</w:t>
      </w:r>
    </w:p>
    <w:p w:rsidR="00336F6E" w:rsidRDefault="001D7343">
      <w:pPr>
        <w:pStyle w:val="a3"/>
        <w:spacing w:before="1"/>
        <w:ind w:right="232" w:firstLine="341"/>
      </w:pPr>
      <w:r>
        <w:t>Соблюдает индивидуальный и общий режим дня Умеет составить режим дня, корректировать его Умеет составить режим дня, корректировать его Умеет считаться с мнением окружающих, их мнением</w:t>
      </w:r>
    </w:p>
    <w:p w:rsidR="00336F6E" w:rsidRDefault="001D7343">
      <w:pPr>
        <w:pStyle w:val="a3"/>
        <w:ind w:right="235" w:firstLine="341"/>
      </w:pPr>
      <w:r>
        <w:t xml:space="preserve">Умеет подчинить свои интересы общему делу, искать компромисс Умеет отстаивать свои </w:t>
      </w:r>
      <w:r>
        <w:rPr>
          <w:spacing w:val="-2"/>
        </w:rPr>
        <w:t>интересы</w:t>
      </w:r>
    </w:p>
    <w:p w:rsidR="00336F6E" w:rsidRDefault="001D7343">
      <w:pPr>
        <w:pStyle w:val="a3"/>
        <w:ind w:left="571"/>
      </w:pPr>
      <w:r>
        <w:t>Имеет</w:t>
      </w:r>
      <w:r>
        <w:rPr>
          <w:spacing w:val="-4"/>
        </w:rPr>
        <w:t xml:space="preserve"> </w:t>
      </w:r>
      <w:r>
        <w:t>понятия</w:t>
      </w:r>
      <w:r>
        <w:rPr>
          <w:spacing w:val="-4"/>
        </w:rPr>
        <w:t xml:space="preserve"> </w:t>
      </w:r>
      <w:r>
        <w:t>о</w:t>
      </w:r>
      <w:r>
        <w:rPr>
          <w:spacing w:val="-4"/>
        </w:rPr>
        <w:t xml:space="preserve"> </w:t>
      </w:r>
      <w:r>
        <w:t>материальных</w:t>
      </w:r>
      <w:r>
        <w:rPr>
          <w:spacing w:val="-1"/>
        </w:rPr>
        <w:t xml:space="preserve"> </w:t>
      </w:r>
      <w:r>
        <w:rPr>
          <w:spacing w:val="-2"/>
        </w:rPr>
        <w:t>ценностях</w:t>
      </w:r>
    </w:p>
    <w:p w:rsidR="00336F6E" w:rsidRDefault="001D7343">
      <w:pPr>
        <w:pStyle w:val="a3"/>
        <w:ind w:left="571"/>
      </w:pPr>
      <w:r>
        <w:t>Имеет</w:t>
      </w:r>
      <w:r>
        <w:rPr>
          <w:spacing w:val="-6"/>
        </w:rPr>
        <w:t xml:space="preserve"> </w:t>
      </w:r>
      <w:r>
        <w:t>понятия</w:t>
      </w:r>
      <w:r>
        <w:rPr>
          <w:spacing w:val="-3"/>
        </w:rPr>
        <w:t xml:space="preserve"> </w:t>
      </w:r>
      <w:r>
        <w:t>о</w:t>
      </w:r>
      <w:r>
        <w:rPr>
          <w:spacing w:val="-3"/>
        </w:rPr>
        <w:t xml:space="preserve"> </w:t>
      </w:r>
      <w:r>
        <w:t>способах</w:t>
      </w:r>
      <w:r>
        <w:rPr>
          <w:spacing w:val="-1"/>
        </w:rPr>
        <w:t xml:space="preserve"> </w:t>
      </w:r>
      <w:r>
        <w:t>создания</w:t>
      </w:r>
      <w:r>
        <w:rPr>
          <w:spacing w:val="-3"/>
        </w:rPr>
        <w:t xml:space="preserve"> </w:t>
      </w:r>
      <w:r>
        <w:t>материальных</w:t>
      </w:r>
      <w:r>
        <w:rPr>
          <w:spacing w:val="-4"/>
        </w:rPr>
        <w:t xml:space="preserve"> </w:t>
      </w:r>
      <w:r>
        <w:rPr>
          <w:spacing w:val="-2"/>
        </w:rPr>
        <w:t>ценностей</w:t>
      </w:r>
    </w:p>
    <w:p w:rsidR="00336F6E" w:rsidRDefault="001D7343">
      <w:pPr>
        <w:pStyle w:val="a3"/>
        <w:ind w:right="228" w:firstLine="341"/>
      </w:pPr>
      <w:r>
        <w:t xml:space="preserve">Умеет ценить чужой труд, принимает посильное участие в создании материальных </w:t>
      </w:r>
      <w:r>
        <w:rPr>
          <w:spacing w:val="-2"/>
        </w:rPr>
        <w:t>ценностей</w:t>
      </w:r>
    </w:p>
    <w:p w:rsidR="00336F6E" w:rsidRDefault="00336F6E">
      <w:pPr>
        <w:pStyle w:val="a3"/>
        <w:sectPr w:rsidR="00336F6E">
          <w:pgSz w:w="11920" w:h="16850"/>
          <w:pgMar w:top="1360" w:right="850" w:bottom="1220" w:left="850" w:header="0" w:footer="1024" w:gutter="0"/>
          <w:cols w:space="720"/>
        </w:sectPr>
      </w:pPr>
    </w:p>
    <w:p w:rsidR="00336F6E" w:rsidRDefault="001D7343">
      <w:pPr>
        <w:pStyle w:val="a3"/>
        <w:spacing w:before="71"/>
        <w:ind w:right="234" w:firstLine="341"/>
        <w:jc w:val="left"/>
      </w:pPr>
      <w:r>
        <w:lastRenderedPageBreak/>
        <w:t>Имеет понятие о нравственном и безнравственном поведении Даёт нравственную оценку чужим поступкам</w:t>
      </w:r>
    </w:p>
    <w:p w:rsidR="00336F6E" w:rsidRDefault="001D7343">
      <w:pPr>
        <w:pStyle w:val="a3"/>
        <w:tabs>
          <w:tab w:val="left" w:pos="1722"/>
          <w:tab w:val="left" w:pos="2866"/>
          <w:tab w:val="left" w:pos="4514"/>
          <w:tab w:val="left" w:pos="6109"/>
          <w:tab w:val="left" w:pos="7092"/>
          <w:tab w:val="left" w:pos="7433"/>
          <w:tab w:val="left" w:pos="9277"/>
        </w:tabs>
        <w:ind w:right="234" w:firstLine="341"/>
        <w:jc w:val="left"/>
      </w:pPr>
      <w:r>
        <w:rPr>
          <w:spacing w:val="-2"/>
        </w:rPr>
        <w:t>Осознаёт</w:t>
      </w:r>
      <w:r>
        <w:tab/>
      </w:r>
      <w:r>
        <w:rPr>
          <w:spacing w:val="-2"/>
        </w:rPr>
        <w:t>ценность</w:t>
      </w:r>
      <w:r>
        <w:tab/>
      </w:r>
      <w:r>
        <w:rPr>
          <w:spacing w:val="-2"/>
        </w:rPr>
        <w:t>нравственных</w:t>
      </w:r>
      <w:r>
        <w:tab/>
      </w:r>
      <w:r>
        <w:rPr>
          <w:spacing w:val="-2"/>
        </w:rPr>
        <w:t>человеческих</w:t>
      </w:r>
      <w:r>
        <w:tab/>
      </w:r>
      <w:r>
        <w:rPr>
          <w:spacing w:val="-2"/>
        </w:rPr>
        <w:t>качеств</w:t>
      </w:r>
      <w:r>
        <w:tab/>
      </w:r>
      <w:r>
        <w:rPr>
          <w:spacing w:val="-10"/>
        </w:rPr>
        <w:t>и</w:t>
      </w:r>
      <w:r>
        <w:tab/>
      </w:r>
      <w:r>
        <w:rPr>
          <w:spacing w:val="-2"/>
        </w:rPr>
        <w:t>положительных</w:t>
      </w:r>
      <w:r>
        <w:tab/>
      </w:r>
      <w:r>
        <w:rPr>
          <w:spacing w:val="-2"/>
        </w:rPr>
        <w:t>сторон характера</w:t>
      </w:r>
    </w:p>
    <w:p w:rsidR="00336F6E" w:rsidRDefault="001D7343">
      <w:pPr>
        <w:pStyle w:val="a3"/>
        <w:ind w:left="571"/>
        <w:jc w:val="left"/>
      </w:pPr>
      <w:r>
        <w:t>Имеет</w:t>
      </w:r>
      <w:r>
        <w:rPr>
          <w:spacing w:val="-6"/>
        </w:rPr>
        <w:t xml:space="preserve"> </w:t>
      </w:r>
      <w:r>
        <w:t>понятие</w:t>
      </w:r>
      <w:r>
        <w:rPr>
          <w:spacing w:val="-4"/>
        </w:rPr>
        <w:t xml:space="preserve"> </w:t>
      </w:r>
      <w:r>
        <w:t>об</w:t>
      </w:r>
      <w:r>
        <w:rPr>
          <w:spacing w:val="-3"/>
        </w:rPr>
        <w:t xml:space="preserve"> </w:t>
      </w:r>
      <w:r>
        <w:t>общественной</w:t>
      </w:r>
      <w:r>
        <w:rPr>
          <w:spacing w:val="-3"/>
        </w:rPr>
        <w:t xml:space="preserve"> </w:t>
      </w:r>
      <w:r>
        <w:t>морали</w:t>
      </w:r>
      <w:r>
        <w:rPr>
          <w:spacing w:val="-2"/>
        </w:rPr>
        <w:t xml:space="preserve"> </w:t>
      </w:r>
      <w:r>
        <w:t>Имеет нравственную</w:t>
      </w:r>
      <w:r>
        <w:rPr>
          <w:spacing w:val="-3"/>
        </w:rPr>
        <w:t xml:space="preserve"> </w:t>
      </w:r>
      <w:r>
        <w:rPr>
          <w:spacing w:val="-2"/>
        </w:rPr>
        <w:t>самооценку</w:t>
      </w:r>
    </w:p>
    <w:p w:rsidR="00336F6E" w:rsidRDefault="001D7343">
      <w:pPr>
        <w:pStyle w:val="a3"/>
        <w:tabs>
          <w:tab w:val="left" w:pos="1533"/>
          <w:tab w:val="left" w:pos="2612"/>
          <w:tab w:val="left" w:pos="4996"/>
          <w:tab w:val="left" w:pos="7042"/>
          <w:tab w:val="left" w:pos="9861"/>
        </w:tabs>
        <w:ind w:right="234" w:firstLine="341"/>
        <w:jc w:val="left"/>
      </w:pPr>
      <w:r>
        <w:rPr>
          <w:spacing w:val="-4"/>
        </w:rPr>
        <w:t>Имеет</w:t>
      </w:r>
      <w:r>
        <w:tab/>
      </w:r>
      <w:r>
        <w:rPr>
          <w:spacing w:val="-2"/>
        </w:rPr>
        <w:t>навыки</w:t>
      </w:r>
      <w:r>
        <w:tab/>
      </w:r>
      <w:r>
        <w:rPr>
          <w:spacing w:val="-2"/>
        </w:rPr>
        <w:t>саморегулирования,</w:t>
      </w:r>
      <w:r>
        <w:tab/>
      </w:r>
      <w:r>
        <w:rPr>
          <w:spacing w:val="-2"/>
        </w:rPr>
        <w:t>самовоспитания,</w:t>
      </w:r>
      <w:r>
        <w:tab/>
      </w:r>
      <w:r>
        <w:rPr>
          <w:spacing w:val="-2"/>
        </w:rPr>
        <w:t>самосовершенствования</w:t>
      </w:r>
      <w:r>
        <w:tab/>
      </w:r>
      <w:r>
        <w:rPr>
          <w:spacing w:val="-10"/>
        </w:rPr>
        <w:t xml:space="preserve">в </w:t>
      </w:r>
      <w:r>
        <w:t>соответствии с нормами нравственности и морали</w:t>
      </w:r>
    </w:p>
    <w:p w:rsidR="00336F6E" w:rsidRDefault="001D7343">
      <w:pPr>
        <w:pStyle w:val="a3"/>
        <w:ind w:left="571"/>
        <w:jc w:val="left"/>
      </w:pPr>
      <w:r>
        <w:rPr>
          <w:spacing w:val="-2"/>
        </w:rPr>
        <w:t>Социально-бытовая</w:t>
      </w:r>
    </w:p>
    <w:p w:rsidR="00336F6E" w:rsidRDefault="001D7343">
      <w:pPr>
        <w:pStyle w:val="a3"/>
        <w:ind w:right="234" w:firstLine="341"/>
        <w:jc w:val="left"/>
      </w:pPr>
      <w:r>
        <w:t>Знает</w:t>
      </w:r>
      <w:r>
        <w:rPr>
          <w:spacing w:val="80"/>
        </w:rPr>
        <w:t xml:space="preserve"> </w:t>
      </w:r>
      <w:r>
        <w:t>о</w:t>
      </w:r>
      <w:r>
        <w:rPr>
          <w:spacing w:val="80"/>
        </w:rPr>
        <w:t xml:space="preserve"> </w:t>
      </w:r>
      <w:r>
        <w:t>жизненных</w:t>
      </w:r>
      <w:r>
        <w:rPr>
          <w:spacing w:val="80"/>
        </w:rPr>
        <w:t xml:space="preserve"> </w:t>
      </w:r>
      <w:r>
        <w:t>потребностях,</w:t>
      </w:r>
      <w:r>
        <w:rPr>
          <w:spacing w:val="80"/>
        </w:rPr>
        <w:t xml:space="preserve"> </w:t>
      </w:r>
      <w:r>
        <w:t>средствах</w:t>
      </w:r>
      <w:r>
        <w:rPr>
          <w:spacing w:val="80"/>
        </w:rPr>
        <w:t xml:space="preserve"> </w:t>
      </w:r>
      <w:r>
        <w:t>существования,</w:t>
      </w:r>
      <w:r>
        <w:rPr>
          <w:spacing w:val="80"/>
        </w:rPr>
        <w:t xml:space="preserve"> </w:t>
      </w:r>
      <w:r>
        <w:t>источниках</w:t>
      </w:r>
      <w:r>
        <w:rPr>
          <w:spacing w:val="80"/>
        </w:rPr>
        <w:t xml:space="preserve"> </w:t>
      </w:r>
      <w:r>
        <w:t>и</w:t>
      </w:r>
      <w:r>
        <w:rPr>
          <w:spacing w:val="80"/>
        </w:rPr>
        <w:t xml:space="preserve"> </w:t>
      </w:r>
      <w:r>
        <w:t>способах получения средств</w:t>
      </w:r>
    </w:p>
    <w:p w:rsidR="00336F6E" w:rsidRDefault="001D7343">
      <w:pPr>
        <w:pStyle w:val="a3"/>
        <w:ind w:left="571" w:right="2685"/>
        <w:jc w:val="left"/>
      </w:pPr>
      <w:r>
        <w:t>Ориентируется</w:t>
      </w:r>
      <w:r>
        <w:rPr>
          <w:spacing w:val="-4"/>
        </w:rPr>
        <w:t xml:space="preserve"> </w:t>
      </w:r>
      <w:r>
        <w:t>в</w:t>
      </w:r>
      <w:r>
        <w:rPr>
          <w:spacing w:val="-5"/>
        </w:rPr>
        <w:t xml:space="preserve"> </w:t>
      </w:r>
      <w:r>
        <w:t>мире</w:t>
      </w:r>
      <w:r>
        <w:rPr>
          <w:spacing w:val="-4"/>
        </w:rPr>
        <w:t xml:space="preserve"> </w:t>
      </w:r>
      <w:r>
        <w:t>профессий</w:t>
      </w:r>
      <w:r>
        <w:rPr>
          <w:spacing w:val="-4"/>
        </w:rPr>
        <w:t xml:space="preserve"> </w:t>
      </w:r>
      <w:r>
        <w:t>Имеет</w:t>
      </w:r>
      <w:r>
        <w:rPr>
          <w:spacing w:val="-4"/>
        </w:rPr>
        <w:t xml:space="preserve"> </w:t>
      </w:r>
      <w:r>
        <w:t>понятие</w:t>
      </w:r>
      <w:r>
        <w:rPr>
          <w:spacing w:val="-5"/>
        </w:rPr>
        <w:t xml:space="preserve"> </w:t>
      </w:r>
      <w:r>
        <w:t>о</w:t>
      </w:r>
      <w:r>
        <w:rPr>
          <w:spacing w:val="-4"/>
        </w:rPr>
        <w:t xml:space="preserve"> </w:t>
      </w:r>
      <w:r>
        <w:t>рынке</w:t>
      </w:r>
      <w:r>
        <w:rPr>
          <w:spacing w:val="-5"/>
        </w:rPr>
        <w:t xml:space="preserve"> </w:t>
      </w:r>
      <w:r>
        <w:t>труда Имеет понятия «пол», «половое различие»</w:t>
      </w:r>
    </w:p>
    <w:p w:rsidR="00336F6E" w:rsidRDefault="001D7343">
      <w:pPr>
        <w:pStyle w:val="a3"/>
        <w:spacing w:before="1"/>
        <w:ind w:left="571"/>
        <w:jc w:val="left"/>
      </w:pPr>
      <w:r>
        <w:t>Имеет</w:t>
      </w:r>
      <w:r>
        <w:rPr>
          <w:spacing w:val="-3"/>
        </w:rPr>
        <w:t xml:space="preserve"> </w:t>
      </w:r>
      <w:r>
        <w:t>представление</w:t>
      </w:r>
      <w:r>
        <w:rPr>
          <w:spacing w:val="-4"/>
        </w:rPr>
        <w:t xml:space="preserve"> </w:t>
      </w:r>
      <w:r>
        <w:t>о</w:t>
      </w:r>
      <w:r>
        <w:rPr>
          <w:spacing w:val="-3"/>
        </w:rPr>
        <w:t xml:space="preserve"> </w:t>
      </w:r>
      <w:r>
        <w:t>семье,</w:t>
      </w:r>
      <w:r>
        <w:rPr>
          <w:spacing w:val="-3"/>
        </w:rPr>
        <w:t xml:space="preserve"> </w:t>
      </w:r>
      <w:r>
        <w:t>планировании</w:t>
      </w:r>
      <w:r>
        <w:rPr>
          <w:spacing w:val="-2"/>
        </w:rPr>
        <w:t xml:space="preserve"> </w:t>
      </w:r>
      <w:r>
        <w:rPr>
          <w:spacing w:val="-4"/>
        </w:rPr>
        <w:t>семьи</w:t>
      </w:r>
    </w:p>
    <w:p w:rsidR="00336F6E" w:rsidRDefault="001D7343">
      <w:pPr>
        <w:pStyle w:val="a3"/>
        <w:ind w:right="234" w:firstLine="341"/>
        <w:jc w:val="left"/>
      </w:pPr>
      <w:r>
        <w:t>Имеет</w:t>
      </w:r>
      <w:r>
        <w:rPr>
          <w:spacing w:val="40"/>
        </w:rPr>
        <w:t xml:space="preserve"> </w:t>
      </w:r>
      <w:r>
        <w:t>представление</w:t>
      </w:r>
      <w:r>
        <w:rPr>
          <w:spacing w:val="40"/>
        </w:rPr>
        <w:t xml:space="preserve"> </w:t>
      </w:r>
      <w:r>
        <w:t>о</w:t>
      </w:r>
      <w:r>
        <w:rPr>
          <w:spacing w:val="40"/>
        </w:rPr>
        <w:t xml:space="preserve"> </w:t>
      </w:r>
      <w:r>
        <w:t>семейном</w:t>
      </w:r>
      <w:r>
        <w:rPr>
          <w:spacing w:val="40"/>
        </w:rPr>
        <w:t xml:space="preserve"> </w:t>
      </w:r>
      <w:r>
        <w:t>бюджете,</w:t>
      </w:r>
      <w:r>
        <w:rPr>
          <w:spacing w:val="40"/>
        </w:rPr>
        <w:t xml:space="preserve"> </w:t>
      </w:r>
      <w:r>
        <w:t>обязанностях</w:t>
      </w:r>
      <w:r>
        <w:rPr>
          <w:spacing w:val="40"/>
        </w:rPr>
        <w:t xml:space="preserve"> </w:t>
      </w:r>
      <w:r>
        <w:t>детей</w:t>
      </w:r>
      <w:r>
        <w:rPr>
          <w:spacing w:val="40"/>
        </w:rPr>
        <w:t xml:space="preserve"> </w:t>
      </w:r>
      <w:r>
        <w:t>и</w:t>
      </w:r>
      <w:r>
        <w:rPr>
          <w:spacing w:val="40"/>
        </w:rPr>
        <w:t xml:space="preserve"> </w:t>
      </w:r>
      <w:r>
        <w:t>родителей</w:t>
      </w:r>
      <w:r>
        <w:rPr>
          <w:spacing w:val="40"/>
        </w:rPr>
        <w:t xml:space="preserve"> </w:t>
      </w:r>
      <w:r>
        <w:t>Владеет</w:t>
      </w:r>
      <w:r>
        <w:rPr>
          <w:spacing w:val="80"/>
        </w:rPr>
        <w:t xml:space="preserve"> </w:t>
      </w:r>
      <w:r>
        <w:t>простейшими навыками самообслуживания</w:t>
      </w:r>
    </w:p>
    <w:p w:rsidR="00336F6E" w:rsidRDefault="001D7343">
      <w:pPr>
        <w:pStyle w:val="a3"/>
        <w:ind w:left="571"/>
        <w:jc w:val="left"/>
      </w:pPr>
      <w:r>
        <w:t>Совершенствует</w:t>
      </w:r>
      <w:r>
        <w:rPr>
          <w:spacing w:val="-3"/>
        </w:rPr>
        <w:t xml:space="preserve"> </w:t>
      </w:r>
      <w:r>
        <w:t>навыки</w:t>
      </w:r>
      <w:r>
        <w:rPr>
          <w:spacing w:val="-2"/>
        </w:rPr>
        <w:t xml:space="preserve"> самообслуживания</w:t>
      </w:r>
    </w:p>
    <w:p w:rsidR="00336F6E" w:rsidRDefault="001D7343">
      <w:pPr>
        <w:pStyle w:val="a3"/>
        <w:ind w:left="571"/>
        <w:jc w:val="left"/>
      </w:pPr>
      <w:r>
        <w:t>Умеет</w:t>
      </w:r>
      <w:r>
        <w:rPr>
          <w:spacing w:val="-7"/>
        </w:rPr>
        <w:t xml:space="preserve"> </w:t>
      </w:r>
      <w:r>
        <w:t>применять</w:t>
      </w:r>
      <w:r>
        <w:rPr>
          <w:spacing w:val="-3"/>
        </w:rPr>
        <w:t xml:space="preserve"> </w:t>
      </w:r>
      <w:r>
        <w:t>навыки</w:t>
      </w:r>
      <w:r>
        <w:rPr>
          <w:spacing w:val="-4"/>
        </w:rPr>
        <w:t xml:space="preserve"> </w:t>
      </w:r>
      <w:r>
        <w:t>самообслуживания</w:t>
      </w:r>
      <w:r>
        <w:rPr>
          <w:spacing w:val="-4"/>
        </w:rPr>
        <w:t xml:space="preserve"> </w:t>
      </w:r>
      <w:r>
        <w:t>и</w:t>
      </w:r>
      <w:r>
        <w:rPr>
          <w:spacing w:val="-6"/>
        </w:rPr>
        <w:t xml:space="preserve"> </w:t>
      </w:r>
      <w:r>
        <w:t>обеспечения</w:t>
      </w:r>
      <w:r>
        <w:rPr>
          <w:spacing w:val="-4"/>
        </w:rPr>
        <w:t xml:space="preserve"> </w:t>
      </w:r>
      <w:r>
        <w:rPr>
          <w:spacing w:val="-2"/>
        </w:rPr>
        <w:t>безопасности</w:t>
      </w:r>
    </w:p>
    <w:p w:rsidR="00336F6E" w:rsidRDefault="001D7343">
      <w:pPr>
        <w:pStyle w:val="a3"/>
        <w:ind w:firstLine="341"/>
        <w:jc w:val="left"/>
      </w:pPr>
      <w:r>
        <w:t>Имеет представления об обустройстве быта, обеспечении себя всем необходимым Имеет</w:t>
      </w:r>
      <w:r>
        <w:rPr>
          <w:spacing w:val="40"/>
        </w:rPr>
        <w:t xml:space="preserve"> </w:t>
      </w:r>
      <w:r>
        <w:t>навыки бытовых операций</w:t>
      </w:r>
    </w:p>
    <w:p w:rsidR="00336F6E" w:rsidRDefault="001D7343">
      <w:pPr>
        <w:pStyle w:val="a3"/>
        <w:ind w:left="571"/>
        <w:jc w:val="left"/>
      </w:pPr>
      <w:r>
        <w:t>Владеет</w:t>
      </w:r>
      <w:r>
        <w:rPr>
          <w:spacing w:val="-5"/>
        </w:rPr>
        <w:t xml:space="preserve"> </w:t>
      </w:r>
      <w:r>
        <w:t>навыками</w:t>
      </w:r>
      <w:r>
        <w:rPr>
          <w:spacing w:val="-2"/>
        </w:rPr>
        <w:t xml:space="preserve"> </w:t>
      </w:r>
      <w:r>
        <w:t>обустройства</w:t>
      </w:r>
      <w:r>
        <w:rPr>
          <w:spacing w:val="-4"/>
        </w:rPr>
        <w:t xml:space="preserve"> </w:t>
      </w:r>
      <w:r>
        <w:t>быта,</w:t>
      </w:r>
      <w:r>
        <w:rPr>
          <w:spacing w:val="-2"/>
        </w:rPr>
        <w:t xml:space="preserve"> </w:t>
      </w:r>
      <w:r>
        <w:t>обеспечения</w:t>
      </w:r>
      <w:r>
        <w:rPr>
          <w:spacing w:val="-3"/>
        </w:rPr>
        <w:t xml:space="preserve"> </w:t>
      </w:r>
      <w:r>
        <w:t>себя</w:t>
      </w:r>
      <w:r>
        <w:rPr>
          <w:spacing w:val="-2"/>
        </w:rPr>
        <w:t xml:space="preserve"> </w:t>
      </w:r>
      <w:r>
        <w:t>всем</w:t>
      </w:r>
      <w:r>
        <w:rPr>
          <w:spacing w:val="-3"/>
        </w:rPr>
        <w:t xml:space="preserve"> </w:t>
      </w:r>
      <w:r>
        <w:rPr>
          <w:spacing w:val="-2"/>
        </w:rPr>
        <w:t>необходимым</w:t>
      </w:r>
    </w:p>
    <w:p w:rsidR="00336F6E" w:rsidRDefault="00336F6E">
      <w:pPr>
        <w:pStyle w:val="a3"/>
        <w:ind w:left="0"/>
        <w:jc w:val="left"/>
      </w:pPr>
    </w:p>
    <w:p w:rsidR="00336F6E" w:rsidRDefault="00336F6E">
      <w:pPr>
        <w:pStyle w:val="a3"/>
        <w:spacing w:before="82"/>
        <w:ind w:left="0"/>
        <w:jc w:val="left"/>
      </w:pPr>
    </w:p>
    <w:p w:rsidR="00336F6E" w:rsidRDefault="001D7343">
      <w:pPr>
        <w:pStyle w:val="1"/>
        <w:numPr>
          <w:ilvl w:val="1"/>
          <w:numId w:val="297"/>
        </w:numPr>
        <w:tabs>
          <w:tab w:val="left" w:pos="4006"/>
        </w:tabs>
        <w:ind w:left="4006" w:hanging="372"/>
        <w:jc w:val="left"/>
      </w:pPr>
      <w:r>
        <w:rPr>
          <w:spacing w:val="-2"/>
        </w:rPr>
        <w:t>Программа</w:t>
      </w:r>
      <w:r>
        <w:rPr>
          <w:spacing w:val="2"/>
        </w:rPr>
        <w:t xml:space="preserve"> </w:t>
      </w:r>
      <w:r>
        <w:rPr>
          <w:spacing w:val="-2"/>
        </w:rPr>
        <w:t>коррекционной</w:t>
      </w:r>
      <w:r>
        <w:rPr>
          <w:spacing w:val="1"/>
        </w:rPr>
        <w:t xml:space="preserve"> </w:t>
      </w:r>
      <w:r>
        <w:rPr>
          <w:spacing w:val="-2"/>
        </w:rPr>
        <w:t>работы</w:t>
      </w:r>
    </w:p>
    <w:p w:rsidR="00336F6E" w:rsidRDefault="00336F6E">
      <w:pPr>
        <w:pStyle w:val="a3"/>
        <w:spacing w:before="14"/>
        <w:ind w:left="0"/>
        <w:jc w:val="left"/>
        <w:rPr>
          <w:b/>
          <w:sz w:val="26"/>
        </w:rPr>
      </w:pPr>
    </w:p>
    <w:p w:rsidR="00336F6E" w:rsidRDefault="001D7343">
      <w:pPr>
        <w:pStyle w:val="a3"/>
        <w:ind w:right="226"/>
      </w:pPr>
      <w:r>
        <w:rPr>
          <w:b/>
        </w:rPr>
        <w:t xml:space="preserve">Программа коррекционной работы </w:t>
      </w:r>
      <w:r>
        <w:t>(далее - Программа) направлена на коррекцию недостатков психического и (или) физического развития обучающихся, в том числе с ограниченными возможностями здоровья, с инвалидностью, преодоление трудностей в освоении основной образовательной программы, оказание психолого-педагогической помощи и поддержки обучающимся.</w:t>
      </w:r>
    </w:p>
    <w:p w:rsidR="00336F6E" w:rsidRDefault="001D7343">
      <w:pPr>
        <w:pStyle w:val="a3"/>
        <w:spacing w:before="260"/>
      </w:pPr>
      <w:r>
        <w:t>Программа</w:t>
      </w:r>
      <w:r>
        <w:rPr>
          <w:spacing w:val="-3"/>
        </w:rPr>
        <w:t xml:space="preserve"> </w:t>
      </w:r>
      <w:r>
        <w:rPr>
          <w:spacing w:val="-2"/>
        </w:rPr>
        <w:t>обеспечивает:</w:t>
      </w:r>
    </w:p>
    <w:p w:rsidR="00336F6E" w:rsidRDefault="001D7343">
      <w:pPr>
        <w:pStyle w:val="a5"/>
        <w:numPr>
          <w:ilvl w:val="0"/>
          <w:numId w:val="240"/>
        </w:numPr>
        <w:tabs>
          <w:tab w:val="left" w:pos="950"/>
        </w:tabs>
        <w:spacing w:before="252"/>
        <w:ind w:right="224"/>
        <w:rPr>
          <w:sz w:val="24"/>
        </w:rPr>
      </w:pPr>
      <w:r>
        <w:rPr>
          <w:sz w:val="24"/>
        </w:rPr>
        <w:t>реализацию комплексного индивидуально ориентированного психолого-медико- педагогического сопровождения в условиях образовательной деятельности всех обучающихся, испытывающих трудности в освоении основной образовательной программы, нуждающихся в психолого-педагогической помощи и поддержке, обучающихся с ограниченными возможностями здоровья и инвалидностью с учетом состояния здоровья и особенностей психофизического развития (в соответствии с рекомендациями психолого-медико-педагогической комиссии);</w:t>
      </w:r>
    </w:p>
    <w:p w:rsidR="00336F6E" w:rsidRDefault="001D7343">
      <w:pPr>
        <w:pStyle w:val="a5"/>
        <w:numPr>
          <w:ilvl w:val="0"/>
          <w:numId w:val="240"/>
        </w:numPr>
        <w:tabs>
          <w:tab w:val="left" w:pos="950"/>
        </w:tabs>
        <w:spacing w:before="255"/>
        <w:ind w:right="224"/>
        <w:rPr>
          <w:sz w:val="24"/>
        </w:rPr>
      </w:pPr>
      <w:r>
        <w:rPr>
          <w:sz w:val="24"/>
        </w:rPr>
        <w:t>создание специальных условий обучения и воспитания обучающихся с ограниченными возможностями здоровья; использование адаптированного учебно-дидактического обеспечения, разрабатываемого организацией, осуществляющей образовательную деятельность, в том числе совместно с другими участниками образовательных отношений; соблюдение допустимого уровня нагрузки, определяемого с привлечением медицинских работников; предоставление при необходимости услуг ассистента (помощника), оказывающего необходимую техническую помощь.</w:t>
      </w:r>
    </w:p>
    <w:p w:rsidR="00336F6E" w:rsidRDefault="001D7343">
      <w:pPr>
        <w:pStyle w:val="a3"/>
        <w:spacing w:before="257"/>
      </w:pPr>
      <w:r>
        <w:t>Программа</w:t>
      </w:r>
      <w:r>
        <w:rPr>
          <w:spacing w:val="-3"/>
        </w:rPr>
        <w:t xml:space="preserve"> </w:t>
      </w:r>
      <w:r>
        <w:rPr>
          <w:spacing w:val="-2"/>
        </w:rPr>
        <w:t>содержит:</w:t>
      </w:r>
    </w:p>
    <w:p w:rsidR="00336F6E" w:rsidRDefault="00336F6E">
      <w:pPr>
        <w:pStyle w:val="a3"/>
        <w:sectPr w:rsidR="00336F6E">
          <w:pgSz w:w="11920" w:h="16850"/>
          <w:pgMar w:top="1360" w:right="850" w:bottom="1220" w:left="850" w:header="0" w:footer="1024" w:gutter="0"/>
          <w:cols w:space="720"/>
        </w:sectPr>
      </w:pPr>
    </w:p>
    <w:p w:rsidR="00336F6E" w:rsidRDefault="001D7343">
      <w:pPr>
        <w:pStyle w:val="a5"/>
        <w:numPr>
          <w:ilvl w:val="0"/>
          <w:numId w:val="239"/>
        </w:numPr>
        <w:tabs>
          <w:tab w:val="left" w:pos="528"/>
        </w:tabs>
        <w:spacing w:before="71" w:line="242" w:lineRule="auto"/>
        <w:ind w:right="239" w:firstLine="0"/>
        <w:jc w:val="both"/>
        <w:rPr>
          <w:sz w:val="24"/>
        </w:rPr>
      </w:pPr>
      <w:r>
        <w:rPr>
          <w:sz w:val="24"/>
        </w:rPr>
        <w:lastRenderedPageBreak/>
        <w:t xml:space="preserve">цели и задачи коррекционной работы с обучающимися при получении среднего общего </w:t>
      </w:r>
      <w:r>
        <w:rPr>
          <w:spacing w:val="-2"/>
          <w:sz w:val="24"/>
        </w:rPr>
        <w:t>образования;</w:t>
      </w:r>
    </w:p>
    <w:p w:rsidR="00336F6E" w:rsidRDefault="001D7343">
      <w:pPr>
        <w:pStyle w:val="a5"/>
        <w:numPr>
          <w:ilvl w:val="0"/>
          <w:numId w:val="239"/>
        </w:numPr>
        <w:tabs>
          <w:tab w:val="left" w:pos="562"/>
        </w:tabs>
        <w:spacing w:before="249" w:line="242" w:lineRule="auto"/>
        <w:ind w:right="229" w:firstLine="0"/>
        <w:jc w:val="both"/>
        <w:rPr>
          <w:sz w:val="24"/>
        </w:rPr>
      </w:pPr>
      <w:r>
        <w:rPr>
          <w:sz w:val="24"/>
        </w:rPr>
        <w:t xml:space="preserve">перечень и содержание индивидуально ориентированных коррекционных направлений </w:t>
      </w:r>
      <w:r>
        <w:rPr>
          <w:spacing w:val="-2"/>
          <w:sz w:val="24"/>
        </w:rPr>
        <w:t>работы;</w:t>
      </w:r>
    </w:p>
    <w:p w:rsidR="00336F6E" w:rsidRDefault="001D7343">
      <w:pPr>
        <w:pStyle w:val="a5"/>
        <w:numPr>
          <w:ilvl w:val="0"/>
          <w:numId w:val="239"/>
        </w:numPr>
        <w:tabs>
          <w:tab w:val="left" w:pos="627"/>
        </w:tabs>
        <w:spacing w:before="249"/>
        <w:ind w:right="224" w:firstLine="0"/>
        <w:jc w:val="both"/>
        <w:rPr>
          <w:sz w:val="24"/>
        </w:rPr>
      </w:pPr>
      <w:r>
        <w:rPr>
          <w:sz w:val="24"/>
        </w:rPr>
        <w:t>систему комплексного психолого-медико-социального сопровождения и поддержки обучающихся с ограниченными возможностями здоровья, включающую комплексное обследование, мониторинг динамики развития, успешности освоения основной образовательной программы среднего общего образования;</w:t>
      </w:r>
    </w:p>
    <w:p w:rsidR="00336F6E" w:rsidRDefault="001D7343">
      <w:pPr>
        <w:pStyle w:val="a5"/>
        <w:numPr>
          <w:ilvl w:val="0"/>
          <w:numId w:val="239"/>
        </w:numPr>
        <w:tabs>
          <w:tab w:val="left" w:pos="500"/>
        </w:tabs>
        <w:spacing w:before="257"/>
        <w:ind w:right="229" w:firstLine="0"/>
        <w:jc w:val="both"/>
        <w:rPr>
          <w:sz w:val="24"/>
        </w:rPr>
      </w:pPr>
      <w:r>
        <w:rPr>
          <w:sz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и других организаций,</w:t>
      </w:r>
      <w:r>
        <w:rPr>
          <w:spacing w:val="-1"/>
          <w:sz w:val="24"/>
        </w:rPr>
        <w:t xml:space="preserve"> </w:t>
      </w:r>
      <w:r>
        <w:rPr>
          <w:sz w:val="24"/>
        </w:rPr>
        <w:t>осуществляющих образовательную деятельность</w:t>
      </w:r>
      <w:r>
        <w:rPr>
          <w:spacing w:val="-1"/>
          <w:sz w:val="24"/>
        </w:rPr>
        <w:t xml:space="preserve"> </w:t>
      </w:r>
      <w:r>
        <w:rPr>
          <w:sz w:val="24"/>
        </w:rPr>
        <w:t>и институтов</w:t>
      </w:r>
      <w:r>
        <w:rPr>
          <w:spacing w:val="-1"/>
          <w:sz w:val="24"/>
        </w:rPr>
        <w:t xml:space="preserve"> </w:t>
      </w:r>
      <w:r>
        <w:rPr>
          <w:sz w:val="24"/>
        </w:rPr>
        <w:t>общества, реализующийся в единстве урочной, внеурочной и внешкольной деятельности;</w:t>
      </w:r>
    </w:p>
    <w:p w:rsidR="00336F6E" w:rsidRDefault="001D7343">
      <w:pPr>
        <w:pStyle w:val="a5"/>
        <w:numPr>
          <w:ilvl w:val="0"/>
          <w:numId w:val="239"/>
        </w:numPr>
        <w:tabs>
          <w:tab w:val="left" w:pos="489"/>
        </w:tabs>
        <w:spacing w:before="258"/>
        <w:ind w:left="489" w:hanging="259"/>
        <w:jc w:val="both"/>
        <w:rPr>
          <w:sz w:val="24"/>
        </w:rPr>
      </w:pPr>
      <w:r>
        <w:rPr>
          <w:sz w:val="24"/>
        </w:rPr>
        <w:t>планируемые</w:t>
      </w:r>
      <w:r>
        <w:rPr>
          <w:spacing w:val="-8"/>
          <w:sz w:val="24"/>
        </w:rPr>
        <w:t xml:space="preserve"> </w:t>
      </w:r>
      <w:r>
        <w:rPr>
          <w:sz w:val="24"/>
        </w:rPr>
        <w:t>результаты</w:t>
      </w:r>
      <w:r>
        <w:rPr>
          <w:spacing w:val="-4"/>
          <w:sz w:val="24"/>
        </w:rPr>
        <w:t xml:space="preserve"> </w:t>
      </w:r>
      <w:r>
        <w:rPr>
          <w:sz w:val="24"/>
        </w:rPr>
        <w:t>коррекционной</w:t>
      </w:r>
      <w:r>
        <w:rPr>
          <w:spacing w:val="-3"/>
          <w:sz w:val="24"/>
        </w:rPr>
        <w:t xml:space="preserve"> </w:t>
      </w:r>
      <w:r>
        <w:rPr>
          <w:spacing w:val="-2"/>
          <w:sz w:val="24"/>
        </w:rPr>
        <w:t>работы</w:t>
      </w:r>
    </w:p>
    <w:p w:rsidR="00336F6E" w:rsidRDefault="00336F6E">
      <w:pPr>
        <w:pStyle w:val="a3"/>
        <w:ind w:left="0"/>
        <w:jc w:val="left"/>
      </w:pPr>
    </w:p>
    <w:p w:rsidR="00336F6E" w:rsidRDefault="00336F6E">
      <w:pPr>
        <w:pStyle w:val="a3"/>
        <w:spacing w:before="237"/>
        <w:ind w:left="0"/>
        <w:jc w:val="left"/>
      </w:pPr>
    </w:p>
    <w:p w:rsidR="00336F6E" w:rsidRDefault="001D7343">
      <w:pPr>
        <w:pStyle w:val="2"/>
        <w:ind w:left="1230" w:right="889"/>
        <w:jc w:val="center"/>
      </w:pPr>
      <w:r>
        <w:t>Основные</w:t>
      </w:r>
      <w:r>
        <w:rPr>
          <w:spacing w:val="-9"/>
        </w:rPr>
        <w:t xml:space="preserve"> </w:t>
      </w:r>
      <w:r>
        <w:t>понятия,</w:t>
      </w:r>
      <w:r>
        <w:rPr>
          <w:spacing w:val="-4"/>
        </w:rPr>
        <w:t xml:space="preserve"> </w:t>
      </w:r>
      <w:r>
        <w:t>направления</w:t>
      </w:r>
      <w:r>
        <w:rPr>
          <w:spacing w:val="-4"/>
        </w:rPr>
        <w:t xml:space="preserve"> </w:t>
      </w:r>
      <w:r>
        <w:t>и</w:t>
      </w:r>
      <w:r>
        <w:rPr>
          <w:spacing w:val="-4"/>
        </w:rPr>
        <w:t xml:space="preserve"> </w:t>
      </w:r>
      <w:r>
        <w:t>формы</w:t>
      </w:r>
      <w:r>
        <w:rPr>
          <w:spacing w:val="-4"/>
        </w:rPr>
        <w:t xml:space="preserve"> </w:t>
      </w:r>
      <w:r>
        <w:t>психолого-</w:t>
      </w:r>
      <w:r>
        <w:rPr>
          <w:spacing w:val="-2"/>
        </w:rPr>
        <w:t>педагогического</w:t>
      </w:r>
    </w:p>
    <w:p w:rsidR="00336F6E" w:rsidRDefault="001D7343">
      <w:pPr>
        <w:spacing w:before="43"/>
        <w:ind w:right="1"/>
        <w:jc w:val="center"/>
        <w:rPr>
          <w:b/>
          <w:sz w:val="24"/>
        </w:rPr>
      </w:pPr>
      <w:r>
        <w:rPr>
          <w:b/>
          <w:spacing w:val="-2"/>
          <w:sz w:val="24"/>
        </w:rPr>
        <w:t>сопровождения</w:t>
      </w:r>
    </w:p>
    <w:p w:rsidR="00336F6E" w:rsidRDefault="001D7343">
      <w:pPr>
        <w:pStyle w:val="a3"/>
        <w:spacing w:before="36" w:line="276" w:lineRule="auto"/>
        <w:ind w:right="224" w:firstLine="341"/>
      </w:pPr>
      <w:r>
        <w:t>Под психолого-педагогическим сопровождением понимается деятельность, целостная, системно организованная деятельность, в процессе которой создаются социально- психологические и педагогические условия для успешной реализации основной образовательной программы.</w:t>
      </w:r>
    </w:p>
    <w:p w:rsidR="00336F6E" w:rsidRDefault="001D7343">
      <w:pPr>
        <w:pStyle w:val="a3"/>
        <w:spacing w:before="1" w:line="276" w:lineRule="auto"/>
        <w:ind w:right="227" w:firstLine="341"/>
      </w:pPr>
      <w:r>
        <w:t>Под участниками образовательных отношений (в соответствии с п.31 ст.2 федерального закона «Об образовании в Российской Федерации» от 29.12.2012 № 273-ФЗ) понимаются обучающиеся, родители (законные представители) несовершеннолетних обучающихся, педагогические работники и их представители, организации, осуществляющие образовательную деятельность.</w:t>
      </w:r>
    </w:p>
    <w:p w:rsidR="00336F6E" w:rsidRDefault="001D7343">
      <w:pPr>
        <w:pStyle w:val="a3"/>
        <w:spacing w:line="276" w:lineRule="exact"/>
        <w:ind w:left="571"/>
      </w:pPr>
      <w:r>
        <w:t>Основными</w:t>
      </w:r>
      <w:r>
        <w:rPr>
          <w:spacing w:val="-8"/>
        </w:rPr>
        <w:t xml:space="preserve"> </w:t>
      </w:r>
      <w:r>
        <w:t>направлениями</w:t>
      </w:r>
      <w:r>
        <w:rPr>
          <w:spacing w:val="-6"/>
        </w:rPr>
        <w:t xml:space="preserve"> </w:t>
      </w:r>
      <w:r>
        <w:t>психолого-педагогического</w:t>
      </w:r>
      <w:r>
        <w:rPr>
          <w:spacing w:val="-6"/>
        </w:rPr>
        <w:t xml:space="preserve"> </w:t>
      </w:r>
      <w:r>
        <w:t>сопровождения</w:t>
      </w:r>
      <w:r>
        <w:rPr>
          <w:spacing w:val="-6"/>
        </w:rPr>
        <w:t xml:space="preserve"> </w:t>
      </w:r>
      <w:r>
        <w:rPr>
          <w:spacing w:val="-2"/>
        </w:rPr>
        <w:t>являются:</w:t>
      </w:r>
    </w:p>
    <w:p w:rsidR="00336F6E" w:rsidRDefault="001D7343">
      <w:pPr>
        <w:pStyle w:val="a5"/>
        <w:numPr>
          <w:ilvl w:val="0"/>
          <w:numId w:val="238"/>
        </w:numPr>
        <w:tabs>
          <w:tab w:val="left" w:pos="709"/>
        </w:tabs>
        <w:spacing w:before="41"/>
        <w:ind w:left="709" w:hanging="138"/>
        <w:rPr>
          <w:sz w:val="24"/>
        </w:rPr>
      </w:pPr>
      <w:r>
        <w:rPr>
          <w:sz w:val="24"/>
        </w:rPr>
        <w:t>сохранение</w:t>
      </w:r>
      <w:r>
        <w:rPr>
          <w:spacing w:val="-7"/>
          <w:sz w:val="24"/>
        </w:rPr>
        <w:t xml:space="preserve"> </w:t>
      </w:r>
      <w:r>
        <w:rPr>
          <w:sz w:val="24"/>
        </w:rPr>
        <w:t>и</w:t>
      </w:r>
      <w:r>
        <w:rPr>
          <w:spacing w:val="-1"/>
          <w:sz w:val="24"/>
        </w:rPr>
        <w:t xml:space="preserve"> </w:t>
      </w:r>
      <w:r>
        <w:rPr>
          <w:sz w:val="24"/>
        </w:rPr>
        <w:t>укрепление</w:t>
      </w:r>
      <w:r>
        <w:rPr>
          <w:spacing w:val="-5"/>
          <w:sz w:val="24"/>
        </w:rPr>
        <w:t xml:space="preserve"> </w:t>
      </w:r>
      <w:r>
        <w:rPr>
          <w:sz w:val="24"/>
        </w:rPr>
        <w:t>психического</w:t>
      </w:r>
      <w:r>
        <w:rPr>
          <w:spacing w:val="-3"/>
          <w:sz w:val="24"/>
        </w:rPr>
        <w:t xml:space="preserve"> </w:t>
      </w:r>
      <w:r>
        <w:rPr>
          <w:sz w:val="24"/>
        </w:rPr>
        <w:t>здоровья</w:t>
      </w:r>
      <w:r>
        <w:rPr>
          <w:spacing w:val="3"/>
          <w:sz w:val="24"/>
        </w:rPr>
        <w:t xml:space="preserve"> </w:t>
      </w:r>
      <w:r>
        <w:rPr>
          <w:spacing w:val="-2"/>
          <w:sz w:val="24"/>
        </w:rPr>
        <w:t>обучающихся;</w:t>
      </w:r>
    </w:p>
    <w:p w:rsidR="00336F6E" w:rsidRDefault="001D7343">
      <w:pPr>
        <w:pStyle w:val="a5"/>
        <w:numPr>
          <w:ilvl w:val="0"/>
          <w:numId w:val="238"/>
        </w:numPr>
        <w:tabs>
          <w:tab w:val="left" w:pos="709"/>
        </w:tabs>
        <w:spacing w:before="41"/>
        <w:ind w:left="709" w:hanging="138"/>
        <w:rPr>
          <w:sz w:val="24"/>
        </w:rPr>
      </w:pPr>
      <w:r>
        <w:rPr>
          <w:sz w:val="24"/>
        </w:rPr>
        <w:t>формирование</w:t>
      </w:r>
      <w:r>
        <w:rPr>
          <w:spacing w:val="-8"/>
          <w:sz w:val="24"/>
        </w:rPr>
        <w:t xml:space="preserve"> </w:t>
      </w:r>
      <w:r>
        <w:rPr>
          <w:sz w:val="24"/>
        </w:rPr>
        <w:t>ценности</w:t>
      </w:r>
      <w:r>
        <w:rPr>
          <w:spacing w:val="-3"/>
          <w:sz w:val="24"/>
        </w:rPr>
        <w:t xml:space="preserve"> </w:t>
      </w:r>
      <w:r>
        <w:rPr>
          <w:sz w:val="24"/>
        </w:rPr>
        <w:t>здоровья</w:t>
      </w:r>
      <w:r>
        <w:rPr>
          <w:spacing w:val="-5"/>
          <w:sz w:val="24"/>
        </w:rPr>
        <w:t xml:space="preserve"> </w:t>
      </w:r>
      <w:r>
        <w:rPr>
          <w:sz w:val="24"/>
        </w:rPr>
        <w:t>и</w:t>
      </w:r>
      <w:r>
        <w:rPr>
          <w:spacing w:val="-4"/>
          <w:sz w:val="24"/>
        </w:rPr>
        <w:t xml:space="preserve"> </w:t>
      </w:r>
      <w:r>
        <w:rPr>
          <w:sz w:val="24"/>
        </w:rPr>
        <w:t>безопасного</w:t>
      </w:r>
      <w:r>
        <w:rPr>
          <w:spacing w:val="-4"/>
          <w:sz w:val="24"/>
        </w:rPr>
        <w:t xml:space="preserve"> </w:t>
      </w:r>
      <w:r>
        <w:rPr>
          <w:sz w:val="24"/>
        </w:rPr>
        <w:t>образа</w:t>
      </w:r>
      <w:r>
        <w:rPr>
          <w:spacing w:val="-8"/>
          <w:sz w:val="24"/>
        </w:rPr>
        <w:t xml:space="preserve"> </w:t>
      </w:r>
      <w:r>
        <w:rPr>
          <w:spacing w:val="-2"/>
          <w:sz w:val="24"/>
        </w:rPr>
        <w:t>жизни;</w:t>
      </w:r>
    </w:p>
    <w:p w:rsidR="00336F6E" w:rsidRDefault="001D7343">
      <w:pPr>
        <w:pStyle w:val="a5"/>
        <w:numPr>
          <w:ilvl w:val="0"/>
          <w:numId w:val="238"/>
        </w:numPr>
        <w:tabs>
          <w:tab w:val="left" w:pos="950"/>
        </w:tabs>
        <w:spacing w:before="43"/>
        <w:ind w:left="950" w:hanging="379"/>
        <w:jc w:val="left"/>
        <w:rPr>
          <w:sz w:val="24"/>
        </w:rPr>
      </w:pPr>
      <w:r>
        <w:rPr>
          <w:sz w:val="24"/>
        </w:rPr>
        <w:t>развитие</w:t>
      </w:r>
      <w:r>
        <w:rPr>
          <w:spacing w:val="-7"/>
          <w:sz w:val="24"/>
        </w:rPr>
        <w:t xml:space="preserve"> </w:t>
      </w:r>
      <w:r>
        <w:rPr>
          <w:sz w:val="24"/>
        </w:rPr>
        <w:t>экологической</w:t>
      </w:r>
      <w:r>
        <w:rPr>
          <w:spacing w:val="-5"/>
          <w:sz w:val="24"/>
        </w:rPr>
        <w:t xml:space="preserve"> </w:t>
      </w:r>
      <w:r>
        <w:rPr>
          <w:spacing w:val="-2"/>
          <w:sz w:val="24"/>
        </w:rPr>
        <w:t>культуры;</w:t>
      </w:r>
    </w:p>
    <w:p w:rsidR="00336F6E" w:rsidRDefault="001D7343">
      <w:pPr>
        <w:pStyle w:val="a5"/>
        <w:numPr>
          <w:ilvl w:val="0"/>
          <w:numId w:val="238"/>
        </w:numPr>
        <w:tabs>
          <w:tab w:val="left" w:pos="950"/>
        </w:tabs>
        <w:spacing w:before="41"/>
        <w:ind w:left="950" w:hanging="379"/>
        <w:jc w:val="left"/>
        <w:rPr>
          <w:sz w:val="24"/>
        </w:rPr>
      </w:pPr>
      <w:r>
        <w:rPr>
          <w:sz w:val="24"/>
        </w:rPr>
        <w:t>дифференциация</w:t>
      </w:r>
      <w:r>
        <w:rPr>
          <w:spacing w:val="-7"/>
          <w:sz w:val="24"/>
        </w:rPr>
        <w:t xml:space="preserve"> </w:t>
      </w:r>
      <w:r>
        <w:rPr>
          <w:sz w:val="24"/>
        </w:rPr>
        <w:t>и</w:t>
      </w:r>
      <w:r>
        <w:rPr>
          <w:spacing w:val="-5"/>
          <w:sz w:val="24"/>
        </w:rPr>
        <w:t xml:space="preserve"> </w:t>
      </w:r>
      <w:r>
        <w:rPr>
          <w:sz w:val="24"/>
        </w:rPr>
        <w:t>индивидуализация</w:t>
      </w:r>
      <w:r>
        <w:rPr>
          <w:spacing w:val="-5"/>
          <w:sz w:val="24"/>
        </w:rPr>
        <w:t xml:space="preserve"> </w:t>
      </w:r>
      <w:r>
        <w:rPr>
          <w:spacing w:val="-2"/>
          <w:sz w:val="24"/>
        </w:rPr>
        <w:t>обучения;</w:t>
      </w:r>
    </w:p>
    <w:p w:rsidR="00336F6E" w:rsidRDefault="001D7343">
      <w:pPr>
        <w:pStyle w:val="a5"/>
        <w:numPr>
          <w:ilvl w:val="0"/>
          <w:numId w:val="238"/>
        </w:numPr>
        <w:tabs>
          <w:tab w:val="left" w:pos="950"/>
        </w:tabs>
        <w:spacing w:before="41"/>
        <w:ind w:left="950" w:hanging="379"/>
        <w:jc w:val="left"/>
        <w:rPr>
          <w:sz w:val="24"/>
        </w:rPr>
      </w:pPr>
      <w:r>
        <w:rPr>
          <w:sz w:val="24"/>
        </w:rPr>
        <w:t>мониторинг</w:t>
      </w:r>
      <w:r>
        <w:rPr>
          <w:spacing w:val="-9"/>
          <w:sz w:val="24"/>
        </w:rPr>
        <w:t xml:space="preserve"> </w:t>
      </w:r>
      <w:r>
        <w:rPr>
          <w:sz w:val="24"/>
        </w:rPr>
        <w:t>возможностей</w:t>
      </w:r>
      <w:r>
        <w:rPr>
          <w:spacing w:val="-5"/>
          <w:sz w:val="24"/>
        </w:rPr>
        <w:t xml:space="preserve"> </w:t>
      </w:r>
      <w:r>
        <w:rPr>
          <w:sz w:val="24"/>
        </w:rPr>
        <w:t>и</w:t>
      </w:r>
      <w:r>
        <w:rPr>
          <w:spacing w:val="-5"/>
          <w:sz w:val="24"/>
        </w:rPr>
        <w:t xml:space="preserve"> </w:t>
      </w:r>
      <w:r>
        <w:rPr>
          <w:sz w:val="24"/>
        </w:rPr>
        <w:t>способностей</w:t>
      </w:r>
      <w:r>
        <w:rPr>
          <w:spacing w:val="-5"/>
          <w:sz w:val="24"/>
        </w:rPr>
        <w:t xml:space="preserve"> </w:t>
      </w:r>
      <w:r>
        <w:rPr>
          <w:spacing w:val="-2"/>
          <w:sz w:val="24"/>
        </w:rPr>
        <w:t>обучающихся;</w:t>
      </w:r>
    </w:p>
    <w:p w:rsidR="00336F6E" w:rsidRDefault="001D7343">
      <w:pPr>
        <w:pStyle w:val="a5"/>
        <w:numPr>
          <w:ilvl w:val="0"/>
          <w:numId w:val="238"/>
        </w:numPr>
        <w:tabs>
          <w:tab w:val="left" w:pos="950"/>
          <w:tab w:val="left" w:pos="2277"/>
          <w:tab w:val="left" w:pos="2646"/>
          <w:tab w:val="left" w:pos="3992"/>
          <w:tab w:val="left" w:pos="5347"/>
          <w:tab w:val="left" w:pos="7064"/>
          <w:tab w:val="left" w:pos="8721"/>
          <w:tab w:val="left" w:pos="9066"/>
        </w:tabs>
        <w:spacing w:before="41" w:line="278" w:lineRule="auto"/>
        <w:ind w:right="233" w:firstLine="341"/>
        <w:jc w:val="left"/>
        <w:rPr>
          <w:sz w:val="24"/>
        </w:rPr>
      </w:pPr>
      <w:r>
        <w:rPr>
          <w:spacing w:val="-2"/>
          <w:sz w:val="24"/>
        </w:rPr>
        <w:t>выявление</w:t>
      </w:r>
      <w:r>
        <w:rPr>
          <w:sz w:val="24"/>
        </w:rPr>
        <w:tab/>
      </w:r>
      <w:r>
        <w:rPr>
          <w:spacing w:val="-10"/>
          <w:sz w:val="24"/>
        </w:rPr>
        <w:t>и</w:t>
      </w:r>
      <w:r>
        <w:rPr>
          <w:sz w:val="24"/>
        </w:rPr>
        <w:tab/>
      </w:r>
      <w:r>
        <w:rPr>
          <w:spacing w:val="-2"/>
          <w:sz w:val="24"/>
        </w:rPr>
        <w:t>поддержка</w:t>
      </w:r>
      <w:r>
        <w:rPr>
          <w:sz w:val="24"/>
        </w:rPr>
        <w:tab/>
      </w:r>
      <w:r>
        <w:rPr>
          <w:spacing w:val="-2"/>
          <w:sz w:val="24"/>
        </w:rPr>
        <w:t>одаренных</w:t>
      </w:r>
      <w:r>
        <w:rPr>
          <w:sz w:val="24"/>
        </w:rPr>
        <w:tab/>
      </w:r>
      <w:r>
        <w:rPr>
          <w:spacing w:val="-2"/>
          <w:sz w:val="24"/>
        </w:rPr>
        <w:t>обучающихся,</w:t>
      </w:r>
      <w:r>
        <w:rPr>
          <w:sz w:val="24"/>
        </w:rPr>
        <w:tab/>
      </w:r>
      <w:r>
        <w:rPr>
          <w:spacing w:val="-2"/>
          <w:sz w:val="24"/>
        </w:rPr>
        <w:t>обучающихся</w:t>
      </w:r>
      <w:r>
        <w:rPr>
          <w:sz w:val="24"/>
        </w:rPr>
        <w:tab/>
      </w:r>
      <w:r>
        <w:rPr>
          <w:spacing w:val="-10"/>
          <w:sz w:val="24"/>
        </w:rPr>
        <w:t>с</w:t>
      </w:r>
      <w:r>
        <w:rPr>
          <w:sz w:val="24"/>
        </w:rPr>
        <w:tab/>
      </w:r>
      <w:r>
        <w:rPr>
          <w:spacing w:val="-2"/>
          <w:sz w:val="24"/>
        </w:rPr>
        <w:t xml:space="preserve">особыми </w:t>
      </w:r>
      <w:r>
        <w:rPr>
          <w:sz w:val="24"/>
        </w:rPr>
        <w:t>образовательными потребностями;</w:t>
      </w:r>
    </w:p>
    <w:p w:rsidR="00336F6E" w:rsidRDefault="001D7343">
      <w:pPr>
        <w:pStyle w:val="a5"/>
        <w:numPr>
          <w:ilvl w:val="0"/>
          <w:numId w:val="238"/>
        </w:numPr>
        <w:tabs>
          <w:tab w:val="left" w:pos="950"/>
        </w:tabs>
        <w:spacing w:line="272" w:lineRule="exact"/>
        <w:ind w:left="950" w:hanging="379"/>
        <w:jc w:val="left"/>
        <w:rPr>
          <w:sz w:val="24"/>
        </w:rPr>
      </w:pPr>
      <w:r>
        <w:rPr>
          <w:sz w:val="24"/>
        </w:rPr>
        <w:t>психолого-педагогическая</w:t>
      </w:r>
      <w:r>
        <w:rPr>
          <w:spacing w:val="-9"/>
          <w:sz w:val="24"/>
        </w:rPr>
        <w:t xml:space="preserve"> </w:t>
      </w:r>
      <w:r>
        <w:rPr>
          <w:sz w:val="24"/>
        </w:rPr>
        <w:t>поддержка</w:t>
      </w:r>
      <w:r>
        <w:rPr>
          <w:spacing w:val="-6"/>
          <w:sz w:val="24"/>
        </w:rPr>
        <w:t xml:space="preserve"> </w:t>
      </w:r>
      <w:r>
        <w:rPr>
          <w:sz w:val="24"/>
        </w:rPr>
        <w:t>участников</w:t>
      </w:r>
      <w:r>
        <w:rPr>
          <w:spacing w:val="-7"/>
          <w:sz w:val="24"/>
        </w:rPr>
        <w:t xml:space="preserve"> </w:t>
      </w:r>
      <w:r>
        <w:rPr>
          <w:sz w:val="24"/>
        </w:rPr>
        <w:t>олимпиадного</w:t>
      </w:r>
      <w:r>
        <w:rPr>
          <w:spacing w:val="-6"/>
          <w:sz w:val="24"/>
        </w:rPr>
        <w:t xml:space="preserve"> </w:t>
      </w:r>
      <w:r>
        <w:rPr>
          <w:spacing w:val="-2"/>
          <w:sz w:val="24"/>
        </w:rPr>
        <w:t>движения;</w:t>
      </w:r>
    </w:p>
    <w:p w:rsidR="00336F6E" w:rsidRDefault="001D7343">
      <w:pPr>
        <w:pStyle w:val="a5"/>
        <w:numPr>
          <w:ilvl w:val="0"/>
          <w:numId w:val="238"/>
        </w:numPr>
        <w:tabs>
          <w:tab w:val="left" w:pos="950"/>
        </w:tabs>
        <w:spacing w:before="41" w:line="276" w:lineRule="auto"/>
        <w:ind w:right="234" w:firstLine="341"/>
        <w:jc w:val="left"/>
        <w:rPr>
          <w:sz w:val="24"/>
        </w:rPr>
      </w:pPr>
      <w:r>
        <w:rPr>
          <w:sz w:val="24"/>
        </w:rPr>
        <w:t>обеспечение</w:t>
      </w:r>
      <w:r>
        <w:rPr>
          <w:spacing w:val="40"/>
          <w:sz w:val="24"/>
        </w:rPr>
        <w:t xml:space="preserve"> </w:t>
      </w:r>
      <w:r>
        <w:rPr>
          <w:sz w:val="24"/>
        </w:rPr>
        <w:t>осознанного</w:t>
      </w:r>
      <w:r>
        <w:rPr>
          <w:spacing w:val="40"/>
          <w:sz w:val="24"/>
        </w:rPr>
        <w:t xml:space="preserve"> </w:t>
      </w:r>
      <w:r>
        <w:rPr>
          <w:sz w:val="24"/>
        </w:rPr>
        <w:t>и</w:t>
      </w:r>
      <w:r>
        <w:rPr>
          <w:spacing w:val="40"/>
          <w:sz w:val="24"/>
        </w:rPr>
        <w:t xml:space="preserve"> </w:t>
      </w:r>
      <w:r>
        <w:rPr>
          <w:sz w:val="24"/>
        </w:rPr>
        <w:t>ответственного</w:t>
      </w:r>
      <w:r>
        <w:rPr>
          <w:spacing w:val="40"/>
          <w:sz w:val="24"/>
        </w:rPr>
        <w:t xml:space="preserve"> </w:t>
      </w:r>
      <w:r>
        <w:rPr>
          <w:sz w:val="24"/>
        </w:rPr>
        <w:t>выбора</w:t>
      </w:r>
      <w:r>
        <w:rPr>
          <w:spacing w:val="40"/>
          <w:sz w:val="24"/>
        </w:rPr>
        <w:t xml:space="preserve"> </w:t>
      </w:r>
      <w:r>
        <w:rPr>
          <w:sz w:val="24"/>
        </w:rPr>
        <w:t>дальнейшей</w:t>
      </w:r>
      <w:r>
        <w:rPr>
          <w:spacing w:val="40"/>
          <w:sz w:val="24"/>
        </w:rPr>
        <w:t xml:space="preserve"> </w:t>
      </w:r>
      <w:r>
        <w:rPr>
          <w:sz w:val="24"/>
        </w:rPr>
        <w:t>профессиональной</w:t>
      </w:r>
      <w:r>
        <w:rPr>
          <w:spacing w:val="40"/>
          <w:sz w:val="24"/>
        </w:rPr>
        <w:t xml:space="preserve"> </w:t>
      </w:r>
      <w:r>
        <w:rPr>
          <w:sz w:val="24"/>
        </w:rPr>
        <w:t>сферы деятельности;</w:t>
      </w:r>
    </w:p>
    <w:p w:rsidR="00336F6E" w:rsidRDefault="001D7343">
      <w:pPr>
        <w:pStyle w:val="a5"/>
        <w:numPr>
          <w:ilvl w:val="0"/>
          <w:numId w:val="238"/>
        </w:numPr>
        <w:tabs>
          <w:tab w:val="left" w:pos="950"/>
          <w:tab w:val="left" w:pos="2691"/>
          <w:tab w:val="left" w:pos="4830"/>
          <w:tab w:val="left" w:pos="5928"/>
          <w:tab w:val="left" w:pos="6283"/>
          <w:tab w:val="left" w:pos="8238"/>
          <w:tab w:val="left" w:pos="9040"/>
          <w:tab w:val="left" w:pos="9411"/>
        </w:tabs>
        <w:spacing w:before="1" w:line="276" w:lineRule="auto"/>
        <w:ind w:right="235" w:firstLine="341"/>
        <w:jc w:val="left"/>
        <w:rPr>
          <w:sz w:val="24"/>
        </w:rPr>
      </w:pPr>
      <w:r>
        <w:rPr>
          <w:spacing w:val="-2"/>
          <w:sz w:val="24"/>
        </w:rPr>
        <w:t>формирование</w:t>
      </w:r>
      <w:r>
        <w:rPr>
          <w:sz w:val="24"/>
        </w:rPr>
        <w:tab/>
      </w:r>
      <w:r>
        <w:rPr>
          <w:spacing w:val="-2"/>
          <w:sz w:val="24"/>
        </w:rPr>
        <w:t>коммуникативных</w:t>
      </w:r>
      <w:r>
        <w:rPr>
          <w:sz w:val="24"/>
        </w:rPr>
        <w:tab/>
      </w:r>
      <w:r>
        <w:rPr>
          <w:spacing w:val="-2"/>
          <w:sz w:val="24"/>
        </w:rPr>
        <w:t>навыков</w:t>
      </w:r>
      <w:r>
        <w:rPr>
          <w:sz w:val="24"/>
        </w:rPr>
        <w:tab/>
      </w:r>
      <w:r>
        <w:rPr>
          <w:spacing w:val="-10"/>
          <w:sz w:val="24"/>
        </w:rPr>
        <w:t>в</w:t>
      </w:r>
      <w:r>
        <w:rPr>
          <w:sz w:val="24"/>
        </w:rPr>
        <w:tab/>
      </w:r>
      <w:r>
        <w:rPr>
          <w:spacing w:val="-2"/>
          <w:sz w:val="24"/>
        </w:rPr>
        <w:t>разновозрастной</w:t>
      </w:r>
      <w:r>
        <w:rPr>
          <w:sz w:val="24"/>
        </w:rPr>
        <w:tab/>
      </w:r>
      <w:r>
        <w:rPr>
          <w:spacing w:val="-2"/>
          <w:sz w:val="24"/>
        </w:rPr>
        <w:t>среде</w:t>
      </w:r>
      <w:r>
        <w:rPr>
          <w:sz w:val="24"/>
        </w:rPr>
        <w:tab/>
      </w:r>
      <w:r>
        <w:rPr>
          <w:spacing w:val="-10"/>
          <w:sz w:val="24"/>
        </w:rPr>
        <w:t>и</w:t>
      </w:r>
      <w:r>
        <w:rPr>
          <w:sz w:val="24"/>
        </w:rPr>
        <w:tab/>
      </w:r>
      <w:r>
        <w:rPr>
          <w:spacing w:val="-2"/>
          <w:sz w:val="24"/>
        </w:rPr>
        <w:t>среде сверстников;</w:t>
      </w:r>
    </w:p>
    <w:p w:rsidR="00336F6E" w:rsidRDefault="001D7343">
      <w:pPr>
        <w:pStyle w:val="a5"/>
        <w:numPr>
          <w:ilvl w:val="0"/>
          <w:numId w:val="238"/>
        </w:numPr>
        <w:tabs>
          <w:tab w:val="left" w:pos="950"/>
        </w:tabs>
        <w:spacing w:line="275" w:lineRule="exact"/>
        <w:ind w:left="950" w:hanging="379"/>
        <w:jc w:val="left"/>
        <w:rPr>
          <w:sz w:val="24"/>
        </w:rPr>
      </w:pPr>
      <w:r>
        <w:rPr>
          <w:sz w:val="24"/>
        </w:rPr>
        <w:t>поддержка</w:t>
      </w:r>
      <w:r>
        <w:rPr>
          <w:spacing w:val="-9"/>
          <w:sz w:val="24"/>
        </w:rPr>
        <w:t xml:space="preserve"> </w:t>
      </w:r>
      <w:r>
        <w:rPr>
          <w:sz w:val="24"/>
        </w:rPr>
        <w:t>объединений</w:t>
      </w:r>
      <w:r>
        <w:rPr>
          <w:spacing w:val="-5"/>
          <w:sz w:val="24"/>
        </w:rPr>
        <w:t xml:space="preserve"> </w:t>
      </w:r>
      <w:r>
        <w:rPr>
          <w:sz w:val="24"/>
        </w:rPr>
        <w:t>обучающихся,</w:t>
      </w:r>
      <w:r>
        <w:rPr>
          <w:spacing w:val="-4"/>
          <w:sz w:val="24"/>
        </w:rPr>
        <w:t xml:space="preserve"> </w:t>
      </w:r>
      <w:r>
        <w:rPr>
          <w:sz w:val="24"/>
        </w:rPr>
        <w:t>ученического</w:t>
      </w:r>
      <w:r>
        <w:rPr>
          <w:spacing w:val="-5"/>
          <w:sz w:val="24"/>
        </w:rPr>
        <w:t xml:space="preserve"> </w:t>
      </w:r>
      <w:r>
        <w:rPr>
          <w:spacing w:val="-2"/>
          <w:sz w:val="24"/>
        </w:rPr>
        <w:t>самоуправления;</w:t>
      </w:r>
    </w:p>
    <w:p w:rsidR="00336F6E" w:rsidRDefault="00336F6E">
      <w:pPr>
        <w:pStyle w:val="a5"/>
        <w:spacing w:line="275" w:lineRule="exact"/>
        <w:jc w:val="left"/>
        <w:rPr>
          <w:sz w:val="24"/>
        </w:rPr>
        <w:sectPr w:rsidR="00336F6E">
          <w:pgSz w:w="11920" w:h="16850"/>
          <w:pgMar w:top="1360" w:right="850" w:bottom="1220" w:left="850" w:header="0" w:footer="1024" w:gutter="0"/>
          <w:cols w:space="720"/>
        </w:sectPr>
      </w:pPr>
    </w:p>
    <w:p w:rsidR="00336F6E" w:rsidRDefault="001D7343">
      <w:pPr>
        <w:pStyle w:val="a5"/>
        <w:numPr>
          <w:ilvl w:val="0"/>
          <w:numId w:val="238"/>
        </w:numPr>
        <w:tabs>
          <w:tab w:val="left" w:pos="949"/>
        </w:tabs>
        <w:spacing w:before="73" w:line="276" w:lineRule="auto"/>
        <w:ind w:right="230" w:firstLine="341"/>
        <w:rPr>
          <w:sz w:val="24"/>
        </w:rPr>
      </w:pPr>
      <w:r>
        <w:rPr>
          <w:sz w:val="24"/>
        </w:rPr>
        <w:lastRenderedPageBreak/>
        <w:t xml:space="preserve">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w:t>
      </w:r>
      <w:r>
        <w:rPr>
          <w:spacing w:val="-2"/>
          <w:sz w:val="24"/>
        </w:rPr>
        <w:t>обучающихся.</w:t>
      </w:r>
    </w:p>
    <w:p w:rsidR="00336F6E" w:rsidRDefault="001D7343">
      <w:pPr>
        <w:pStyle w:val="2"/>
        <w:spacing w:before="6" w:line="276" w:lineRule="auto"/>
        <w:ind w:left="230" w:right="229" w:firstLine="341"/>
        <w:jc w:val="both"/>
        <w:rPr>
          <w:b w:val="0"/>
        </w:rPr>
      </w:pPr>
      <w:r>
        <w:t xml:space="preserve">Основными формами реализации психолого-педагогического сопровождения </w:t>
      </w:r>
      <w:r>
        <w:rPr>
          <w:spacing w:val="-2"/>
        </w:rPr>
        <w:t>являются</w:t>
      </w:r>
      <w:r>
        <w:rPr>
          <w:b w:val="0"/>
          <w:spacing w:val="-2"/>
        </w:rPr>
        <w:t>:</w:t>
      </w:r>
    </w:p>
    <w:p w:rsidR="00336F6E" w:rsidRDefault="001D7343">
      <w:pPr>
        <w:pStyle w:val="a5"/>
        <w:numPr>
          <w:ilvl w:val="0"/>
          <w:numId w:val="238"/>
        </w:numPr>
        <w:tabs>
          <w:tab w:val="left" w:pos="950"/>
        </w:tabs>
        <w:spacing w:line="270" w:lineRule="exact"/>
        <w:ind w:left="950" w:hanging="379"/>
        <w:jc w:val="left"/>
        <w:rPr>
          <w:sz w:val="24"/>
        </w:rPr>
      </w:pPr>
      <w:r>
        <w:rPr>
          <w:sz w:val="24"/>
        </w:rPr>
        <w:t>индивидуальное</w:t>
      </w:r>
      <w:r>
        <w:rPr>
          <w:spacing w:val="-5"/>
          <w:sz w:val="24"/>
        </w:rPr>
        <w:t xml:space="preserve"> </w:t>
      </w:r>
      <w:r>
        <w:rPr>
          <w:sz w:val="24"/>
        </w:rPr>
        <w:t>и</w:t>
      </w:r>
      <w:r>
        <w:rPr>
          <w:spacing w:val="-3"/>
          <w:sz w:val="24"/>
        </w:rPr>
        <w:t xml:space="preserve"> </w:t>
      </w:r>
      <w:r>
        <w:rPr>
          <w:sz w:val="24"/>
        </w:rPr>
        <w:t>групповое</w:t>
      </w:r>
      <w:r>
        <w:rPr>
          <w:spacing w:val="-5"/>
          <w:sz w:val="24"/>
        </w:rPr>
        <w:t xml:space="preserve"> </w:t>
      </w:r>
      <w:r>
        <w:rPr>
          <w:spacing w:val="-2"/>
          <w:sz w:val="24"/>
        </w:rPr>
        <w:t>консультирование;</w:t>
      </w:r>
    </w:p>
    <w:p w:rsidR="00336F6E" w:rsidRDefault="001D7343">
      <w:pPr>
        <w:pStyle w:val="a5"/>
        <w:numPr>
          <w:ilvl w:val="0"/>
          <w:numId w:val="238"/>
        </w:numPr>
        <w:tabs>
          <w:tab w:val="left" w:pos="950"/>
        </w:tabs>
        <w:spacing w:before="41"/>
        <w:ind w:left="950" w:hanging="379"/>
        <w:jc w:val="left"/>
        <w:rPr>
          <w:sz w:val="24"/>
        </w:rPr>
      </w:pPr>
      <w:r>
        <w:rPr>
          <w:sz w:val="24"/>
        </w:rPr>
        <w:t>психологическое</w:t>
      </w:r>
      <w:r>
        <w:rPr>
          <w:spacing w:val="-8"/>
          <w:sz w:val="24"/>
        </w:rPr>
        <w:t xml:space="preserve"> </w:t>
      </w:r>
      <w:r>
        <w:rPr>
          <w:spacing w:val="-2"/>
          <w:sz w:val="24"/>
        </w:rPr>
        <w:t>просвещение;</w:t>
      </w:r>
    </w:p>
    <w:p w:rsidR="00336F6E" w:rsidRDefault="001D7343">
      <w:pPr>
        <w:pStyle w:val="a5"/>
        <w:numPr>
          <w:ilvl w:val="0"/>
          <w:numId w:val="238"/>
        </w:numPr>
        <w:tabs>
          <w:tab w:val="left" w:pos="950"/>
        </w:tabs>
        <w:spacing w:before="43"/>
        <w:ind w:left="950" w:hanging="379"/>
        <w:jc w:val="left"/>
        <w:rPr>
          <w:sz w:val="24"/>
        </w:rPr>
      </w:pPr>
      <w:r>
        <w:rPr>
          <w:sz w:val="24"/>
        </w:rPr>
        <w:t>психологическая</w:t>
      </w:r>
      <w:r>
        <w:rPr>
          <w:spacing w:val="-8"/>
          <w:sz w:val="24"/>
        </w:rPr>
        <w:t xml:space="preserve"> </w:t>
      </w:r>
      <w:r>
        <w:rPr>
          <w:spacing w:val="-2"/>
          <w:sz w:val="24"/>
        </w:rPr>
        <w:t>профилактика;</w:t>
      </w:r>
    </w:p>
    <w:p w:rsidR="00336F6E" w:rsidRDefault="001D7343">
      <w:pPr>
        <w:pStyle w:val="a5"/>
        <w:numPr>
          <w:ilvl w:val="0"/>
          <w:numId w:val="238"/>
        </w:numPr>
        <w:tabs>
          <w:tab w:val="left" w:pos="950"/>
        </w:tabs>
        <w:spacing w:before="41"/>
        <w:ind w:left="950" w:hanging="379"/>
        <w:jc w:val="left"/>
        <w:rPr>
          <w:sz w:val="24"/>
        </w:rPr>
      </w:pPr>
      <w:r>
        <w:rPr>
          <w:sz w:val="24"/>
        </w:rPr>
        <w:t>развивающая</w:t>
      </w:r>
      <w:r>
        <w:rPr>
          <w:spacing w:val="-4"/>
          <w:sz w:val="24"/>
        </w:rPr>
        <w:t xml:space="preserve"> </w:t>
      </w:r>
      <w:r>
        <w:rPr>
          <w:sz w:val="24"/>
        </w:rPr>
        <w:t>и</w:t>
      </w:r>
      <w:r>
        <w:rPr>
          <w:spacing w:val="-3"/>
          <w:sz w:val="24"/>
        </w:rPr>
        <w:t xml:space="preserve"> </w:t>
      </w:r>
      <w:r>
        <w:rPr>
          <w:sz w:val="24"/>
        </w:rPr>
        <w:t>коррекционная</w:t>
      </w:r>
      <w:r>
        <w:rPr>
          <w:spacing w:val="-3"/>
          <w:sz w:val="24"/>
        </w:rPr>
        <w:t xml:space="preserve"> </w:t>
      </w:r>
      <w:r>
        <w:rPr>
          <w:spacing w:val="-2"/>
          <w:sz w:val="24"/>
        </w:rPr>
        <w:t>работа;</w:t>
      </w:r>
    </w:p>
    <w:p w:rsidR="00336F6E" w:rsidRDefault="001D7343">
      <w:pPr>
        <w:pStyle w:val="a5"/>
        <w:numPr>
          <w:ilvl w:val="0"/>
          <w:numId w:val="238"/>
        </w:numPr>
        <w:tabs>
          <w:tab w:val="left" w:pos="950"/>
        </w:tabs>
        <w:spacing w:before="41"/>
        <w:ind w:left="950" w:hanging="379"/>
        <w:jc w:val="left"/>
        <w:rPr>
          <w:sz w:val="24"/>
        </w:rPr>
      </w:pPr>
      <w:r>
        <w:rPr>
          <w:sz w:val="24"/>
        </w:rPr>
        <w:t>психологическая</w:t>
      </w:r>
      <w:r>
        <w:rPr>
          <w:spacing w:val="-8"/>
          <w:sz w:val="24"/>
        </w:rPr>
        <w:t xml:space="preserve"> </w:t>
      </w:r>
      <w:r>
        <w:rPr>
          <w:spacing w:val="-2"/>
          <w:sz w:val="24"/>
        </w:rPr>
        <w:t>диагностика;</w:t>
      </w:r>
    </w:p>
    <w:p w:rsidR="00336F6E" w:rsidRDefault="001D7343">
      <w:pPr>
        <w:pStyle w:val="a5"/>
        <w:numPr>
          <w:ilvl w:val="0"/>
          <w:numId w:val="238"/>
        </w:numPr>
        <w:tabs>
          <w:tab w:val="left" w:pos="950"/>
        </w:tabs>
        <w:spacing w:before="41"/>
        <w:ind w:left="950" w:hanging="379"/>
        <w:jc w:val="left"/>
        <w:rPr>
          <w:sz w:val="24"/>
        </w:rPr>
      </w:pPr>
      <w:r>
        <w:rPr>
          <w:sz w:val="24"/>
        </w:rPr>
        <w:t>психологическая</w:t>
      </w:r>
      <w:r>
        <w:rPr>
          <w:spacing w:val="-8"/>
          <w:sz w:val="24"/>
        </w:rPr>
        <w:t xml:space="preserve"> </w:t>
      </w:r>
      <w:r>
        <w:rPr>
          <w:spacing w:val="-2"/>
          <w:sz w:val="24"/>
        </w:rPr>
        <w:t>экспертиза.</w:t>
      </w:r>
    </w:p>
    <w:p w:rsidR="00336F6E" w:rsidRDefault="001D7343">
      <w:pPr>
        <w:pStyle w:val="a3"/>
        <w:spacing w:before="43" w:line="276" w:lineRule="auto"/>
        <w:ind w:firstLine="341"/>
        <w:jc w:val="left"/>
      </w:pPr>
      <w:r>
        <w:t>Психолого-педагогическое</w:t>
      </w:r>
      <w:r>
        <w:rPr>
          <w:spacing w:val="-4"/>
        </w:rPr>
        <w:t xml:space="preserve"> </w:t>
      </w:r>
      <w:r>
        <w:t>сопровождение</w:t>
      </w:r>
      <w:r>
        <w:rPr>
          <w:spacing w:val="-4"/>
        </w:rPr>
        <w:t xml:space="preserve"> </w:t>
      </w:r>
      <w:r>
        <w:t>в</w:t>
      </w:r>
      <w:r>
        <w:rPr>
          <w:spacing w:val="-4"/>
        </w:rPr>
        <w:t xml:space="preserve"> </w:t>
      </w:r>
      <w:r>
        <w:t>средней</w:t>
      </w:r>
      <w:r>
        <w:rPr>
          <w:spacing w:val="-2"/>
        </w:rPr>
        <w:t xml:space="preserve"> </w:t>
      </w:r>
      <w:r>
        <w:t>школе</w:t>
      </w:r>
      <w:r>
        <w:rPr>
          <w:spacing w:val="-4"/>
        </w:rPr>
        <w:t xml:space="preserve"> </w:t>
      </w:r>
      <w:r>
        <w:t>№</w:t>
      </w:r>
      <w:r>
        <w:rPr>
          <w:spacing w:val="-4"/>
        </w:rPr>
        <w:t xml:space="preserve"> </w:t>
      </w:r>
      <w:r w:rsidR="00AE3F91">
        <w:t xml:space="preserve">57 </w:t>
      </w:r>
      <w:r>
        <w:t>осуществляется</w:t>
      </w:r>
      <w:r>
        <w:rPr>
          <w:spacing w:val="-3"/>
        </w:rPr>
        <w:t xml:space="preserve"> </w:t>
      </w:r>
      <w:r>
        <w:t>с учётом возрастной специфики и особенностей контингента обучающихся.</w:t>
      </w:r>
    </w:p>
    <w:p w:rsidR="00336F6E" w:rsidRDefault="00336F6E">
      <w:pPr>
        <w:pStyle w:val="a3"/>
        <w:spacing w:before="45"/>
        <w:ind w:left="0"/>
        <w:jc w:val="left"/>
      </w:pPr>
    </w:p>
    <w:p w:rsidR="00336F6E" w:rsidRDefault="001D7343">
      <w:pPr>
        <w:pStyle w:val="2"/>
        <w:spacing w:line="278" w:lineRule="auto"/>
        <w:ind w:left="4642" w:right="818" w:hanging="3483"/>
        <w:jc w:val="both"/>
      </w:pPr>
      <w:r>
        <w:t>Субъекты</w:t>
      </w:r>
      <w:r>
        <w:rPr>
          <w:spacing w:val="-7"/>
        </w:rPr>
        <w:t xml:space="preserve"> </w:t>
      </w:r>
      <w:r>
        <w:t>реализации</w:t>
      </w:r>
      <w:r>
        <w:rPr>
          <w:spacing w:val="-9"/>
        </w:rPr>
        <w:t xml:space="preserve"> </w:t>
      </w:r>
      <w:r>
        <w:t>психолого-педагогических</w:t>
      </w:r>
      <w:r>
        <w:rPr>
          <w:spacing w:val="-7"/>
        </w:rPr>
        <w:t xml:space="preserve"> </w:t>
      </w:r>
      <w:r>
        <w:t>условий</w:t>
      </w:r>
      <w:r>
        <w:rPr>
          <w:spacing w:val="-6"/>
        </w:rPr>
        <w:t xml:space="preserve"> </w:t>
      </w:r>
      <w:r>
        <w:t xml:space="preserve">образовательной </w:t>
      </w:r>
      <w:r>
        <w:rPr>
          <w:spacing w:val="-2"/>
        </w:rPr>
        <w:t>программы</w:t>
      </w:r>
    </w:p>
    <w:p w:rsidR="00336F6E" w:rsidRDefault="001D7343">
      <w:pPr>
        <w:pStyle w:val="a3"/>
        <w:spacing w:line="276" w:lineRule="auto"/>
        <w:ind w:right="225" w:firstLine="341"/>
      </w:pPr>
      <w:r>
        <w:t xml:space="preserve">Представители администрации (директор, заместители директора), учителя, классные руководители (кураторы, наставники), социальные педагоги, педагоги-психологи обеспечивают психолого-педагогические условия реализации образовательной программы в соответствии с ФГОС СОО. Социальные педагоги и педагоги-психологи обеспечивают психолого-педагогические условия реализации образовательной программы путём осуществления психолого-педагогического сопровождения участников образовательных </w:t>
      </w:r>
      <w:r>
        <w:rPr>
          <w:spacing w:val="-2"/>
        </w:rPr>
        <w:t>отношений.</w:t>
      </w:r>
    </w:p>
    <w:p w:rsidR="00336F6E" w:rsidRDefault="001D7343">
      <w:pPr>
        <w:pStyle w:val="a3"/>
        <w:spacing w:line="276" w:lineRule="auto"/>
        <w:ind w:right="229" w:firstLine="341"/>
      </w:pPr>
      <w:r>
        <w:t>Представители администрации школы (директор, заместители директора) в рамках своих полномочий обеспечивают психолого-педагогические условия реализации образовательной программы путём утверждения образовательных программ, планов работы (в том числе планов работы педагогов-психологов, социальных педагогов, планов профилактических, просветительских, развивающих и коррекционных мероприятий), создания органов самоуправления обучающихся.</w:t>
      </w:r>
    </w:p>
    <w:p w:rsidR="00336F6E" w:rsidRDefault="001D7343">
      <w:pPr>
        <w:pStyle w:val="a3"/>
        <w:spacing w:line="276" w:lineRule="auto"/>
        <w:ind w:right="232" w:firstLine="341"/>
      </w:pPr>
      <w:r>
        <w:t>Учителя обеспечивают психолого-педагогические условия реализации образовательной программы путём учёта специфики возрастного психофизического развития обучающихся</w:t>
      </w:r>
      <w:r>
        <w:rPr>
          <w:spacing w:val="40"/>
        </w:rPr>
        <w:t xml:space="preserve"> </w:t>
      </w:r>
      <w:r>
        <w:t>при проведении уроков, внеурочных занятий и прочих образовательных мероприятий.</w:t>
      </w:r>
    </w:p>
    <w:p w:rsidR="00336F6E" w:rsidRDefault="00336F6E">
      <w:pPr>
        <w:pStyle w:val="a3"/>
        <w:spacing w:before="32"/>
        <w:ind w:left="0"/>
        <w:jc w:val="left"/>
      </w:pPr>
    </w:p>
    <w:p w:rsidR="00336F6E" w:rsidRDefault="001D7343">
      <w:pPr>
        <w:pStyle w:val="a3"/>
        <w:spacing w:before="1" w:line="276" w:lineRule="auto"/>
        <w:ind w:right="228" w:firstLine="341"/>
      </w:pPr>
      <w:r>
        <w:t>Классные руководители обеспечивают психолого-педагогические условия реализации образовательной программы учитывая специфику возрастного психофизического развития обучающихся в своей работе, способствуя осознанному и ответственному определению учебной траектории в целях индивидуализации обучения и обеспечению осознанного и ответственного выбора дальнейшей профессиональной сферы деятельности обучающихся.</w:t>
      </w:r>
    </w:p>
    <w:p w:rsidR="00336F6E" w:rsidRDefault="001D7343">
      <w:pPr>
        <w:pStyle w:val="a3"/>
        <w:spacing w:line="276" w:lineRule="auto"/>
        <w:ind w:right="222" w:firstLine="341"/>
      </w:pPr>
      <w:r>
        <w:t>Социальные педагоги обеспечивают психолого-педагогические условия реализации образовательной программы, осуществляя психолого-педагогическое сопровождение участников образовательных отношений, путём организации и/или проведения профилактических мероприятий по формированию ценности здоровья и безопасного образа жизни, развитию экологической культуры, а также путём осуществления взаимодействия с педагогом-психологом</w:t>
      </w:r>
      <w:r>
        <w:rPr>
          <w:spacing w:val="80"/>
        </w:rPr>
        <w:t xml:space="preserve">  </w:t>
      </w:r>
      <w:r>
        <w:t>в</w:t>
      </w:r>
      <w:r>
        <w:rPr>
          <w:spacing w:val="80"/>
        </w:rPr>
        <w:t xml:space="preserve">  </w:t>
      </w:r>
      <w:r>
        <w:t>случае</w:t>
      </w:r>
      <w:r>
        <w:rPr>
          <w:spacing w:val="80"/>
        </w:rPr>
        <w:t xml:space="preserve">  </w:t>
      </w:r>
      <w:r>
        <w:t>выявления</w:t>
      </w:r>
      <w:r>
        <w:rPr>
          <w:spacing w:val="80"/>
        </w:rPr>
        <w:t xml:space="preserve">  </w:t>
      </w:r>
      <w:r>
        <w:t>необходимости</w:t>
      </w:r>
      <w:r>
        <w:rPr>
          <w:spacing w:val="80"/>
        </w:rPr>
        <w:t xml:space="preserve">  </w:t>
      </w:r>
      <w:r>
        <w:t>оказания</w:t>
      </w:r>
      <w:r>
        <w:rPr>
          <w:spacing w:val="80"/>
        </w:rPr>
        <w:t xml:space="preserve">  </w:t>
      </w:r>
      <w:r>
        <w:t>психолого-</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1D7343">
      <w:pPr>
        <w:pStyle w:val="a3"/>
        <w:spacing w:before="73" w:line="276" w:lineRule="auto"/>
        <w:ind w:right="230"/>
      </w:pPr>
      <w:r>
        <w:lastRenderedPageBreak/>
        <w:t>педагогической помощи обучающемуся</w:t>
      </w:r>
      <w:r>
        <w:rPr>
          <w:spacing w:val="-1"/>
        </w:rPr>
        <w:t xml:space="preserve"> </w:t>
      </w:r>
      <w:r>
        <w:t>при осуществлении своих</w:t>
      </w:r>
      <w:r>
        <w:rPr>
          <w:spacing w:val="-1"/>
        </w:rPr>
        <w:t xml:space="preserve"> </w:t>
      </w:r>
      <w:r>
        <w:t>полномочий</w:t>
      </w:r>
      <w:r>
        <w:rPr>
          <w:spacing w:val="-2"/>
        </w:rPr>
        <w:t xml:space="preserve"> </w:t>
      </w:r>
      <w:r>
        <w:t>по</w:t>
      </w:r>
      <w:r>
        <w:rPr>
          <w:spacing w:val="-1"/>
        </w:rPr>
        <w:t xml:space="preserve"> </w:t>
      </w:r>
      <w:r>
        <w:t>социальной защите личности, изучению психолого-медико-педагогических особенностей личности обучающихся и их условий жизни, выявлению конфликтных ситуаций и пр.</w:t>
      </w:r>
    </w:p>
    <w:p w:rsidR="00336F6E" w:rsidRDefault="001D7343">
      <w:pPr>
        <w:pStyle w:val="a3"/>
        <w:spacing w:before="1" w:line="276" w:lineRule="auto"/>
        <w:ind w:right="227" w:firstLine="341"/>
      </w:pPr>
      <w:r>
        <w:t>Педагоги-психологи обеспечивают психолого-педагогические условия реализации образовательной программы осуществляя психолого-педагогическое сопровождение участников образовательных отношений путём реализации мер по сохранению и укреплению психического здоровья обучающихся, формированию ценности здоровья и безопасного</w:t>
      </w:r>
      <w:r>
        <w:rPr>
          <w:spacing w:val="80"/>
        </w:rPr>
        <w:t xml:space="preserve"> </w:t>
      </w:r>
      <w:r>
        <w:t>образа</w:t>
      </w:r>
      <w:r>
        <w:rPr>
          <w:spacing w:val="-3"/>
        </w:rPr>
        <w:t xml:space="preserve"> </w:t>
      </w:r>
      <w:r>
        <w:t>жизни;</w:t>
      </w:r>
      <w:r>
        <w:rPr>
          <w:spacing w:val="-2"/>
        </w:rPr>
        <w:t xml:space="preserve"> </w:t>
      </w:r>
      <w:r>
        <w:t>психолого-педагогической</w:t>
      </w:r>
      <w:r>
        <w:rPr>
          <w:spacing w:val="-1"/>
        </w:rPr>
        <w:t xml:space="preserve"> </w:t>
      </w:r>
      <w:r>
        <w:t>поддержке участников</w:t>
      </w:r>
      <w:r>
        <w:rPr>
          <w:spacing w:val="-3"/>
        </w:rPr>
        <w:t xml:space="preserve"> </w:t>
      </w:r>
      <w:r>
        <w:t>образовательных отношений, обеспечению осознанного и ответственного выбора дальнейшей профессиональной сферы деятельности, формированию коммуникативных навыков у обучающихся в разновозрастной среде и среде сверстников в соответствии с основными направлениями и целями психолого- педагогического сопровождения.</w:t>
      </w:r>
    </w:p>
    <w:p w:rsidR="00336F6E" w:rsidRDefault="00336F6E">
      <w:pPr>
        <w:pStyle w:val="a3"/>
        <w:spacing w:before="46"/>
        <w:ind w:left="0"/>
        <w:jc w:val="left"/>
      </w:pPr>
    </w:p>
    <w:p w:rsidR="00336F6E" w:rsidRDefault="001D7343">
      <w:pPr>
        <w:pStyle w:val="2"/>
        <w:ind w:left="1428"/>
        <w:jc w:val="both"/>
      </w:pPr>
      <w:r>
        <w:t>Принципы</w:t>
      </w:r>
      <w:r>
        <w:rPr>
          <w:spacing w:val="-9"/>
        </w:rPr>
        <w:t xml:space="preserve"> </w:t>
      </w:r>
      <w:r>
        <w:t>осуществления</w:t>
      </w:r>
      <w:r>
        <w:rPr>
          <w:spacing w:val="-9"/>
        </w:rPr>
        <w:t xml:space="preserve"> </w:t>
      </w:r>
      <w:r>
        <w:t>психолого-педагогического</w:t>
      </w:r>
      <w:r>
        <w:rPr>
          <w:spacing w:val="-7"/>
        </w:rPr>
        <w:t xml:space="preserve"> </w:t>
      </w:r>
      <w:r>
        <w:rPr>
          <w:spacing w:val="-2"/>
        </w:rPr>
        <w:t>сопровождения</w:t>
      </w:r>
    </w:p>
    <w:p w:rsidR="00336F6E" w:rsidRDefault="001D7343">
      <w:pPr>
        <w:pStyle w:val="a3"/>
        <w:spacing w:before="36"/>
        <w:ind w:left="571"/>
      </w:pPr>
      <w:r>
        <w:t>Соблюдение</w:t>
      </w:r>
      <w:r>
        <w:rPr>
          <w:spacing w:val="-8"/>
        </w:rPr>
        <w:t xml:space="preserve"> </w:t>
      </w:r>
      <w:r>
        <w:t>законных</w:t>
      </w:r>
      <w:r>
        <w:rPr>
          <w:spacing w:val="-5"/>
        </w:rPr>
        <w:t xml:space="preserve"> </w:t>
      </w:r>
      <w:r>
        <w:t>интересов</w:t>
      </w:r>
      <w:r>
        <w:rPr>
          <w:spacing w:val="-5"/>
        </w:rPr>
        <w:t xml:space="preserve"> </w:t>
      </w:r>
      <w:r>
        <w:rPr>
          <w:spacing w:val="-2"/>
        </w:rPr>
        <w:t>обучающихся</w:t>
      </w:r>
    </w:p>
    <w:p w:rsidR="00336F6E" w:rsidRDefault="001D7343">
      <w:pPr>
        <w:pStyle w:val="a3"/>
        <w:spacing w:before="43" w:line="276" w:lineRule="auto"/>
        <w:ind w:right="232" w:firstLine="341"/>
      </w:pPr>
      <w:r>
        <w:t>Все действия, процедуры, беседы, мероприятия и т.п., осуществляемые в рамках обеспечения психолого-педагогических условий учебного процесса в соответствии с ФГОС СОО должны отвечать законным интересам обучающихся, способствовать преодолению трудностей в освоении образовательных программ и/или развитию и социальной адаптации.</w:t>
      </w:r>
    </w:p>
    <w:p w:rsidR="00336F6E" w:rsidRDefault="001D7343">
      <w:pPr>
        <w:pStyle w:val="a3"/>
        <w:spacing w:before="1" w:line="276" w:lineRule="auto"/>
        <w:ind w:right="232" w:firstLine="341"/>
      </w:pPr>
      <w:r>
        <w:t>При обращениях к педагогу-психологу или социальному педагогу со стороны любых участников образовательных отношений по любому запросу, связанному с обеспечением психолого-педагогических условий реализации образовательной программы приоритетными являются законные интересы обучающихся.</w:t>
      </w:r>
    </w:p>
    <w:p w:rsidR="00336F6E" w:rsidRDefault="001D7343">
      <w:pPr>
        <w:pStyle w:val="a3"/>
        <w:spacing w:line="276" w:lineRule="auto"/>
        <w:ind w:right="225" w:firstLine="341"/>
      </w:pPr>
      <w:r>
        <w:t>Информация о психологических особенностях человека, полученная в ходе проведения психологических консультаций, коррекционных и развивающих занятий, просветительских мероприятий и психодиагностических методик не может быть использована для ущемления чьих-либо законных интересов. В том числе, но не ограничиваясь этим, на основании такой информации не может производиться отбор, составление рейтингов, оценка успешности освоения образовательной программы, предоставление преимуществ при поступлении или вступлении или зачислении куда-либо, отчисление или исключение откуда-либо, предоставление каких-либо материальных выгод, если иное не предусмотрено законодательством РФ и иными локальными актами школы.</w:t>
      </w:r>
    </w:p>
    <w:p w:rsidR="00336F6E" w:rsidRDefault="001D7343">
      <w:pPr>
        <w:pStyle w:val="a3"/>
        <w:spacing w:line="276" w:lineRule="auto"/>
        <w:ind w:right="228" w:firstLine="341"/>
      </w:pPr>
      <w:r>
        <w:t>Психодиагностические методики категорически не могут использоваться в качестве контрольно-измерительного материала с целью отбора обучающихся при поступлении в школу, в профильные группы изучения какого-либо предмета, и т.п., не ограничиваясь</w:t>
      </w:r>
      <w:r>
        <w:rPr>
          <w:spacing w:val="40"/>
        </w:rPr>
        <w:t xml:space="preserve"> </w:t>
      </w:r>
      <w:r>
        <w:t>данным списком.</w:t>
      </w:r>
    </w:p>
    <w:p w:rsidR="00336F6E" w:rsidRDefault="00336F6E">
      <w:pPr>
        <w:pStyle w:val="a3"/>
        <w:spacing w:before="46"/>
        <w:ind w:left="0"/>
        <w:jc w:val="left"/>
      </w:pPr>
    </w:p>
    <w:p w:rsidR="00336F6E" w:rsidRDefault="001D7343">
      <w:pPr>
        <w:pStyle w:val="2"/>
        <w:ind w:left="571"/>
        <w:jc w:val="both"/>
      </w:pPr>
      <w:r>
        <w:t>Добровольность</w:t>
      </w:r>
      <w:r>
        <w:rPr>
          <w:spacing w:val="-8"/>
        </w:rPr>
        <w:t xml:space="preserve"> </w:t>
      </w:r>
      <w:r>
        <w:t>оказания</w:t>
      </w:r>
      <w:r>
        <w:rPr>
          <w:spacing w:val="-7"/>
        </w:rPr>
        <w:t xml:space="preserve"> </w:t>
      </w:r>
      <w:r>
        <w:t>психолого-педагогической</w:t>
      </w:r>
      <w:r>
        <w:rPr>
          <w:spacing w:val="-8"/>
        </w:rPr>
        <w:t xml:space="preserve"> </w:t>
      </w:r>
      <w:r>
        <w:t>поддержки</w:t>
      </w:r>
      <w:r>
        <w:rPr>
          <w:spacing w:val="-7"/>
        </w:rPr>
        <w:t xml:space="preserve"> </w:t>
      </w:r>
      <w:r>
        <w:rPr>
          <w:spacing w:val="-2"/>
        </w:rPr>
        <w:t>(помощи)</w:t>
      </w:r>
    </w:p>
    <w:p w:rsidR="00336F6E" w:rsidRDefault="001D7343">
      <w:pPr>
        <w:pStyle w:val="a3"/>
        <w:spacing w:before="36" w:line="276" w:lineRule="auto"/>
        <w:ind w:right="228" w:firstLine="341"/>
      </w:pPr>
      <w:r>
        <w:t>Психолого-педагогическая поддержка (помощь) оказывается участнику образовательных отношений, обратившемуся добровольно, участник не может быть каким- либо образом принуждён к обращению.</w:t>
      </w:r>
    </w:p>
    <w:p w:rsidR="00336F6E" w:rsidRDefault="001D7343">
      <w:pPr>
        <w:pStyle w:val="a3"/>
        <w:spacing w:before="1" w:line="276" w:lineRule="auto"/>
        <w:ind w:right="226" w:firstLine="341"/>
      </w:pPr>
      <w:r>
        <w:t>Допускается инициирование другими участниками образовательных отношений</w:t>
      </w:r>
      <w:r>
        <w:rPr>
          <w:spacing w:val="40"/>
        </w:rPr>
        <w:t xml:space="preserve"> </w:t>
      </w:r>
      <w:r>
        <w:t>обращения за психолого-педагогической помощью лица, предположительно нуждающегося в такой</w:t>
      </w:r>
      <w:r>
        <w:rPr>
          <w:spacing w:val="80"/>
          <w:w w:val="150"/>
        </w:rPr>
        <w:t xml:space="preserve"> </w:t>
      </w:r>
      <w:r>
        <w:t>помощи</w:t>
      </w:r>
      <w:r>
        <w:rPr>
          <w:spacing w:val="80"/>
          <w:w w:val="150"/>
        </w:rPr>
        <w:t xml:space="preserve"> </w:t>
      </w:r>
      <w:r>
        <w:t>(например,</w:t>
      </w:r>
      <w:r>
        <w:rPr>
          <w:spacing w:val="80"/>
          <w:w w:val="150"/>
        </w:rPr>
        <w:t xml:space="preserve"> </w:t>
      </w:r>
      <w:r>
        <w:t>родители</w:t>
      </w:r>
      <w:r>
        <w:rPr>
          <w:spacing w:val="80"/>
          <w:w w:val="150"/>
        </w:rPr>
        <w:t xml:space="preserve"> </w:t>
      </w:r>
      <w:r>
        <w:t>могут</w:t>
      </w:r>
      <w:r>
        <w:rPr>
          <w:spacing w:val="80"/>
          <w:w w:val="150"/>
        </w:rPr>
        <w:t xml:space="preserve"> </w:t>
      </w:r>
      <w:r>
        <w:t>предложить</w:t>
      </w:r>
      <w:r>
        <w:rPr>
          <w:spacing w:val="80"/>
          <w:w w:val="150"/>
        </w:rPr>
        <w:t xml:space="preserve"> </w:t>
      </w:r>
      <w:r>
        <w:t>обучающемуся</w:t>
      </w:r>
      <w:r>
        <w:rPr>
          <w:spacing w:val="80"/>
          <w:w w:val="150"/>
        </w:rPr>
        <w:t xml:space="preserve"> </w:t>
      </w:r>
      <w:r>
        <w:t>обратиться</w:t>
      </w:r>
      <w:r>
        <w:rPr>
          <w:spacing w:val="80"/>
          <w:w w:val="150"/>
        </w:rPr>
        <w:t xml:space="preserve"> </w:t>
      </w:r>
      <w:r>
        <w:t>на</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1D7343">
      <w:pPr>
        <w:pStyle w:val="a3"/>
        <w:spacing w:before="73" w:line="276" w:lineRule="auto"/>
        <w:ind w:right="227"/>
      </w:pPr>
      <w:r>
        <w:lastRenderedPageBreak/>
        <w:t xml:space="preserve">консультацию). При этом итоговое решение о получении такой помощи принимает сам участник образовательных отношений кроме случаев, предусмотренных законодательством </w:t>
      </w:r>
      <w:r>
        <w:rPr>
          <w:spacing w:val="-4"/>
        </w:rPr>
        <w:t>РФ.</w:t>
      </w:r>
    </w:p>
    <w:p w:rsidR="00336F6E" w:rsidRDefault="001D7343">
      <w:pPr>
        <w:pStyle w:val="a3"/>
        <w:spacing w:before="1" w:line="276" w:lineRule="auto"/>
        <w:ind w:right="224" w:firstLine="341"/>
      </w:pPr>
      <w:r>
        <w:t>В случае если один участник образовательных отношений обращается к педагогу- психологу</w:t>
      </w:r>
      <w:r>
        <w:rPr>
          <w:spacing w:val="-5"/>
        </w:rPr>
        <w:t xml:space="preserve"> </w:t>
      </w:r>
      <w:r>
        <w:t>по поводу</w:t>
      </w:r>
      <w:r>
        <w:rPr>
          <w:spacing w:val="-5"/>
        </w:rPr>
        <w:t xml:space="preserve"> </w:t>
      </w:r>
      <w:r>
        <w:t>проблем</w:t>
      </w:r>
      <w:r>
        <w:rPr>
          <w:spacing w:val="-1"/>
        </w:rPr>
        <w:t xml:space="preserve"> </w:t>
      </w:r>
      <w:r>
        <w:t>и трудностей у</w:t>
      </w:r>
      <w:r>
        <w:rPr>
          <w:spacing w:val="-3"/>
        </w:rPr>
        <w:t xml:space="preserve"> </w:t>
      </w:r>
      <w:r>
        <w:t>другого участника</w:t>
      </w:r>
      <w:r>
        <w:rPr>
          <w:spacing w:val="-1"/>
        </w:rPr>
        <w:t xml:space="preserve"> </w:t>
      </w:r>
      <w:r>
        <w:t>образовательных отношений, педагог-психолог вправе дать рекомендации по взаимодействию с ним/с ней в том числе с целью мотивировать его/её на обращение к педагогу-психологу. Если при таком обращении педагогу-психологу стало известно об экстренной ситуации, в том числе ситуации риска для жизни и здоровья другого участника образовательных отношений, он вправе самостоятельно инициировать оказание психолого-педагогической помощи.</w:t>
      </w:r>
    </w:p>
    <w:p w:rsidR="00336F6E" w:rsidRDefault="001D7343">
      <w:pPr>
        <w:pStyle w:val="a3"/>
        <w:spacing w:line="276" w:lineRule="auto"/>
        <w:ind w:right="224" w:firstLine="341"/>
      </w:pPr>
      <w:r>
        <w:t>Психолого-педагогическое сопровождение обучающихся школы в соответствии с положениями п. 3 ст. 42 федерального закона «Об образовании в Российской Федерации» от 29.12.2012 № 273-ФЗ осуществляется на основании заявления или согласия в письменной форме их родителей (законных представителей). В случае, если обучающийся не является ребенком, то есть достиг восемнадцатилетнего возраста (в соответствии с п. 1 с. 54 семейного кодекса РФ и ст. 1 федерального закона от 24.07.1998 N 124-ФЗ (ред. от 27.12.2018) "Об основных гарантиях прав ребенка в Российской Федерации"), письменное согласие родителей не требуется. Родители вправе давать согласие на проведение с обучающимися планируемых психологических и психолого-педагогических обследований или участие обучающихся в таких обследованиях, отказаться от их проведения или участия в них в соответствии с положениями п. 3 ст. 44 федерального закона «Об образовании в Российской Федерации» от 29.12.2012 № 273-ФЗ.</w:t>
      </w:r>
    </w:p>
    <w:p w:rsidR="00336F6E" w:rsidRDefault="001D7343">
      <w:pPr>
        <w:pStyle w:val="a3"/>
        <w:spacing w:line="276" w:lineRule="auto"/>
        <w:ind w:right="225" w:firstLine="341"/>
      </w:pPr>
      <w:r>
        <w:t>В случае проведения плановых социально-психологических тестирований, направленных на раннее выявление немедицинского потребления наркотических средств и психотропных веществ, тестирование обучающихся, достигших возраста пятнадцати лет, в соответствии с положениями ст. 53.4 федерального закона N 3-ФЗ "О наркотических средствах и психотропных веществах" проводится при наличии их информированных согласий в письменной форме об участии в тестировании (далее - информированное согласие). Тестирование обучающихся, не достигших возраста пятнадцати лет, проводится при наличии информированного согласия одного из родителей или иного законного представителя.</w:t>
      </w:r>
    </w:p>
    <w:p w:rsidR="00336F6E" w:rsidRDefault="00336F6E">
      <w:pPr>
        <w:pStyle w:val="a3"/>
        <w:spacing w:before="41"/>
        <w:ind w:left="0"/>
        <w:jc w:val="left"/>
      </w:pPr>
    </w:p>
    <w:p w:rsidR="00336F6E" w:rsidRDefault="001D7343">
      <w:pPr>
        <w:pStyle w:val="a3"/>
        <w:spacing w:line="276" w:lineRule="auto"/>
        <w:ind w:right="228" w:firstLine="341"/>
      </w:pPr>
      <w:r>
        <w:t>В экстренных ситуациях, в том числе в ситуациях риска для жизни и здоровья принцип добровольности может быть нарушен в целях соблюдения законных интересов обучающихся, экстренная психолого-педагогическая помощь в соответствии с п. 7 ст. 28 федерального закона «Об</w:t>
      </w:r>
      <w:r>
        <w:rPr>
          <w:spacing w:val="-2"/>
        </w:rPr>
        <w:t xml:space="preserve"> </w:t>
      </w:r>
      <w:r>
        <w:t>образовании в</w:t>
      </w:r>
      <w:r>
        <w:rPr>
          <w:spacing w:val="-3"/>
        </w:rPr>
        <w:t xml:space="preserve"> </w:t>
      </w:r>
      <w:r>
        <w:t>Российской</w:t>
      </w:r>
      <w:r>
        <w:rPr>
          <w:spacing w:val="-2"/>
        </w:rPr>
        <w:t xml:space="preserve"> </w:t>
      </w:r>
      <w:r>
        <w:t>Федерации»</w:t>
      </w:r>
      <w:r>
        <w:rPr>
          <w:spacing w:val="-9"/>
        </w:rPr>
        <w:t xml:space="preserve"> </w:t>
      </w:r>
      <w:r>
        <w:t>№</w:t>
      </w:r>
      <w:r>
        <w:rPr>
          <w:spacing w:val="-1"/>
        </w:rPr>
        <w:t xml:space="preserve"> </w:t>
      </w:r>
      <w:r>
        <w:t>273-ФЗ</w:t>
      </w:r>
      <w:r>
        <w:rPr>
          <w:spacing w:val="-1"/>
        </w:rPr>
        <w:t xml:space="preserve"> </w:t>
      </w:r>
      <w:r>
        <w:t>и</w:t>
      </w:r>
      <w:r>
        <w:rPr>
          <w:spacing w:val="-2"/>
        </w:rPr>
        <w:t xml:space="preserve"> </w:t>
      </w:r>
      <w:r>
        <w:t>ст.</w:t>
      </w:r>
      <w:r>
        <w:rPr>
          <w:spacing w:val="-2"/>
        </w:rPr>
        <w:t xml:space="preserve"> </w:t>
      </w:r>
      <w:r>
        <w:t>125 уголовного</w:t>
      </w:r>
      <w:r>
        <w:rPr>
          <w:spacing w:val="-2"/>
        </w:rPr>
        <w:t xml:space="preserve"> </w:t>
      </w:r>
      <w:r>
        <w:t>кодекса</w:t>
      </w:r>
      <w:r>
        <w:rPr>
          <w:spacing w:val="-3"/>
        </w:rPr>
        <w:t xml:space="preserve"> </w:t>
      </w:r>
      <w:r>
        <w:t>РФ может оказываться без письменного согласия родителей до момента начала оказания необходимой помощи родителями (законными представителями) обучающегося при условии их личного присутствия в образовательной организации, если возникновение</w:t>
      </w:r>
      <w:r>
        <w:rPr>
          <w:spacing w:val="40"/>
        </w:rPr>
        <w:t xml:space="preserve"> </w:t>
      </w:r>
      <w:r>
        <w:t>рассматриваемой ситуации не является результатом противоправных действий (или бездействия) самих родителей (законных представителей)), либо до момента начала оказания необходимой помощи профильными специалистами (медицинские работники, представители МЧС, МВД, органов опеки и т.п.).</w:t>
      </w:r>
    </w:p>
    <w:p w:rsidR="00336F6E" w:rsidRDefault="001D7343">
      <w:pPr>
        <w:pStyle w:val="a3"/>
        <w:spacing w:before="1" w:line="276" w:lineRule="auto"/>
        <w:ind w:right="235" w:firstLine="341"/>
      </w:pPr>
      <w:r>
        <w:t>Педагоги-психологи вправе самостоятельно инициировать проведение групповых коррекционных,</w:t>
      </w:r>
      <w:r>
        <w:rPr>
          <w:spacing w:val="40"/>
        </w:rPr>
        <w:t xml:space="preserve"> </w:t>
      </w:r>
      <w:r>
        <w:t>профилактических,</w:t>
      </w:r>
      <w:r>
        <w:rPr>
          <w:spacing w:val="40"/>
        </w:rPr>
        <w:t xml:space="preserve"> </w:t>
      </w:r>
      <w:r>
        <w:t>развивающих</w:t>
      </w:r>
      <w:r>
        <w:rPr>
          <w:spacing w:val="40"/>
        </w:rPr>
        <w:t xml:space="preserve"> </w:t>
      </w:r>
      <w:r>
        <w:t>и</w:t>
      </w:r>
      <w:r>
        <w:rPr>
          <w:spacing w:val="40"/>
        </w:rPr>
        <w:t xml:space="preserve"> </w:t>
      </w:r>
      <w:r>
        <w:t>просветительских</w:t>
      </w:r>
      <w:r>
        <w:rPr>
          <w:spacing w:val="40"/>
        </w:rPr>
        <w:t xml:space="preserve"> </w:t>
      </w:r>
      <w:r>
        <w:t>мероприятий,</w:t>
      </w:r>
      <w:r>
        <w:rPr>
          <w:spacing w:val="40"/>
        </w:rPr>
        <w:t xml:space="preserve"> </w:t>
      </w:r>
      <w:r>
        <w:t>в</w:t>
      </w:r>
      <w:r>
        <w:rPr>
          <w:spacing w:val="40"/>
        </w:rPr>
        <w:t xml:space="preserve"> </w:t>
      </w:r>
      <w:r>
        <w:t>том</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1D7343">
      <w:pPr>
        <w:pStyle w:val="a3"/>
        <w:spacing w:before="73" w:line="276" w:lineRule="auto"/>
        <w:ind w:right="232"/>
      </w:pPr>
      <w:r>
        <w:lastRenderedPageBreak/>
        <w:t>числе, в ситуациях, угрожающих психологическому здоровью и благополучию и затрагивающих интересы нескольких участников образовательного процесса (например, экстренные ситуации, ситуации травли (буллинга), конфликты и т.п., не ограничиваясь данным</w:t>
      </w:r>
      <w:r>
        <w:rPr>
          <w:spacing w:val="-2"/>
        </w:rPr>
        <w:t xml:space="preserve"> </w:t>
      </w:r>
      <w:r>
        <w:t>списком).</w:t>
      </w:r>
      <w:r>
        <w:rPr>
          <w:spacing w:val="-2"/>
        </w:rPr>
        <w:t xml:space="preserve"> </w:t>
      </w:r>
      <w:r>
        <w:t>При</w:t>
      </w:r>
      <w:r>
        <w:rPr>
          <w:spacing w:val="-3"/>
        </w:rPr>
        <w:t xml:space="preserve"> </w:t>
      </w:r>
      <w:r>
        <w:t>этом</w:t>
      </w:r>
      <w:r>
        <w:rPr>
          <w:spacing w:val="-2"/>
        </w:rPr>
        <w:t xml:space="preserve"> </w:t>
      </w:r>
      <w:r>
        <w:t>какое-либо</w:t>
      </w:r>
      <w:r>
        <w:rPr>
          <w:spacing w:val="-1"/>
        </w:rPr>
        <w:t xml:space="preserve"> </w:t>
      </w:r>
      <w:r>
        <w:t>принуждение</w:t>
      </w:r>
      <w:r>
        <w:rPr>
          <w:spacing w:val="-2"/>
        </w:rPr>
        <w:t xml:space="preserve"> </w:t>
      </w:r>
      <w:r>
        <w:t>обучающихся</w:t>
      </w:r>
      <w:r>
        <w:rPr>
          <w:spacing w:val="-1"/>
        </w:rPr>
        <w:t xml:space="preserve"> </w:t>
      </w:r>
      <w:r>
        <w:t>и</w:t>
      </w:r>
      <w:r>
        <w:rPr>
          <w:spacing w:val="-3"/>
        </w:rPr>
        <w:t xml:space="preserve"> </w:t>
      </w:r>
      <w:r>
        <w:t>их</w:t>
      </w:r>
      <w:r>
        <w:rPr>
          <w:spacing w:val="-1"/>
        </w:rPr>
        <w:t xml:space="preserve"> </w:t>
      </w:r>
      <w:r>
        <w:t>родителей (законных представителей) к участию в этих мероприятиях недопустимо.</w:t>
      </w:r>
    </w:p>
    <w:p w:rsidR="00336F6E" w:rsidRDefault="001D7343">
      <w:pPr>
        <w:pStyle w:val="a3"/>
        <w:spacing w:line="276" w:lineRule="auto"/>
        <w:ind w:right="227" w:firstLine="341"/>
      </w:pPr>
      <w:r>
        <w:t>Педагог-психолог не вправе требовать от участника образовательных отношений предоставления информации о его частной жизни, в том числе информации, составляющей личную или семейную тайну, и получать такую информацию помимо его воли, если иное не предусмотрено федеральными законами в соответствии с положениями п. 8 ст. 9</w:t>
      </w:r>
      <w:r>
        <w:rPr>
          <w:spacing w:val="40"/>
        </w:rPr>
        <w:t xml:space="preserve"> </w:t>
      </w:r>
      <w:r>
        <w:t>федерального закона “Об информации, информационных технологиях и о защите информации” от 27.07.2006 N 149-ФЗ</w:t>
      </w:r>
    </w:p>
    <w:p w:rsidR="00336F6E" w:rsidRDefault="00336F6E">
      <w:pPr>
        <w:pStyle w:val="a3"/>
        <w:spacing w:before="48"/>
        <w:ind w:left="0"/>
        <w:jc w:val="left"/>
      </w:pPr>
    </w:p>
    <w:p w:rsidR="00336F6E" w:rsidRDefault="001D7343">
      <w:pPr>
        <w:pStyle w:val="2"/>
        <w:ind w:left="571"/>
      </w:pPr>
      <w:r>
        <w:rPr>
          <w:spacing w:val="-2"/>
        </w:rPr>
        <w:t>Конфиденциальность</w:t>
      </w:r>
    </w:p>
    <w:p w:rsidR="00336F6E" w:rsidRDefault="001D7343">
      <w:pPr>
        <w:pStyle w:val="a3"/>
        <w:spacing w:before="36" w:line="276" w:lineRule="auto"/>
        <w:ind w:right="224" w:firstLine="341"/>
      </w:pPr>
      <w:r>
        <w:t>Все данные, получаемые об участниках образовательных отношений и являющиеся информацией об их частной жизни в ходе осуществления психолого-педагогического сопровождения (в том числе сам по себе факт обращения за оказанием психолого- педагогической помощи) не могут кому-либо (в том числе другим участникам образовательных отношений) разглашаться без согласия этих участников образовательного процесса, в соответствии с положениями пп. 1 и 2 ст. 15, ст. 17, ст. 21, п. 1 ст. 23, п. 1 ст. 24 Конституции Российской Федерации, а также ст. 137 уголовного кодекса РФ.</w:t>
      </w:r>
    </w:p>
    <w:p w:rsidR="00336F6E" w:rsidRDefault="001D7343">
      <w:pPr>
        <w:pStyle w:val="a3"/>
        <w:spacing w:before="1" w:line="276" w:lineRule="auto"/>
        <w:ind w:right="224" w:firstLine="341"/>
      </w:pPr>
      <w:r>
        <w:t>Хранение данных, содержащих персональные данные, личную информацию, информацию о психологических особенностях участников образовательных отношений (протоколов проведения психодиагностических методик, протоколов консультаций, журналов обращений</w:t>
      </w:r>
      <w:r>
        <w:rPr>
          <w:spacing w:val="40"/>
        </w:rPr>
        <w:t xml:space="preserve"> </w:t>
      </w:r>
      <w:r>
        <w:t>к педагогу-психологу и т. п.) должно осуществляться с учётом необходимости обеспечивать безопасность данных. В случае хранения данных в бумажном виде, они должны храниться в недоступном для посторонних лиц месте (например, в сейфе, металлическом запирающемся шкафу и т.п.) Беспрепятственный доступ к таким данным могут иметь только педагоги- психологи школы.</w:t>
      </w:r>
    </w:p>
    <w:p w:rsidR="00336F6E" w:rsidRDefault="001D7343">
      <w:pPr>
        <w:pStyle w:val="a3"/>
        <w:spacing w:line="276" w:lineRule="auto"/>
        <w:ind w:right="227" w:firstLine="341"/>
      </w:pPr>
      <w:r>
        <w:t>Конфиденциальность в отношении данных, полученных от обучающегося может быть нарушена без его согласия или согласия его родителей (законных представителей) в случае, если обучающийся находится в опасном для жизни или здоровья состоянии и в силу обстоятельств не может принять меры к самосохранению. В таком случае информация о</w:t>
      </w:r>
    </w:p>
    <w:p w:rsidR="00336F6E" w:rsidRDefault="001D7343">
      <w:pPr>
        <w:pStyle w:val="a3"/>
        <w:spacing w:line="276" w:lineRule="auto"/>
        <w:ind w:right="227" w:firstLine="341"/>
      </w:pPr>
      <w:r>
        <w:t>состоянии обучающегося может быть передана медицинским работникам, органам опеки, МВД, МЧС и т. п., а также узкому кругу лиц из числа сотрудников школы (классный руководитель (куратор, наставник), педагог-психолог, социальный педагог, представитель администрации) в целях организации дальнейшего оказания помощи.</w:t>
      </w:r>
    </w:p>
    <w:p w:rsidR="00336F6E" w:rsidRDefault="001D7343">
      <w:pPr>
        <w:pStyle w:val="a3"/>
        <w:spacing w:before="1" w:line="276" w:lineRule="auto"/>
        <w:ind w:right="230" w:firstLine="341"/>
      </w:pPr>
      <w:r>
        <w:t>Конфиденциальность в отношении данных, полученных от обучающегося может быть нарушена без его согласия или согласия его родителей (законных представителей) в случае необходимости дачи показаний в отношении участников образовательных отношений</w:t>
      </w:r>
      <w:r>
        <w:rPr>
          <w:spacing w:val="80"/>
        </w:rPr>
        <w:t xml:space="preserve"> </w:t>
      </w:r>
      <w:r>
        <w:t>органам следствия или суду.</w:t>
      </w:r>
    </w:p>
    <w:p w:rsidR="00336F6E" w:rsidRDefault="001D7343">
      <w:pPr>
        <w:pStyle w:val="a3"/>
        <w:spacing w:line="276" w:lineRule="auto"/>
        <w:ind w:right="233" w:firstLine="341"/>
      </w:pPr>
      <w:r>
        <w:t>Конфиденциальность в отношении данных, полученных от обучающегося может быть нарушена без его согласия или согласия его родителей (законных представителей) в случае наличия необходимости передачи этих данных органам опеки, комиссии по делам несовершеннолетних, отделу по делам несовершеннолетних МВД если выявлены нарушения</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1D7343">
      <w:pPr>
        <w:pStyle w:val="a3"/>
        <w:spacing w:before="73" w:line="276" w:lineRule="auto"/>
        <w:ind w:right="235"/>
      </w:pPr>
      <w:r>
        <w:lastRenderedPageBreak/>
        <w:t>законных прав обучающихся (факты жестокого обращения, неисполнение родителями (законными представителями) обязанностей по воспитанию ребёнка и т. п.)</w:t>
      </w:r>
    </w:p>
    <w:p w:rsidR="00336F6E" w:rsidRDefault="001D7343">
      <w:pPr>
        <w:pStyle w:val="a3"/>
        <w:spacing w:line="276" w:lineRule="auto"/>
        <w:ind w:right="227" w:firstLine="341"/>
      </w:pPr>
      <w:r>
        <w:t>Родители несовершеннолетних обучающихся в соответствии с положениями п. 3 ст. 44 федерального закона «Об образовании в Российской Федерации», имеют право получать информацию о результатах проведенных обследований обучающихся, в том числе родители, проживающие отдельно от ребенка (п. 4 ст. 66 семейного кодекса РФ), если они не представляют угрозу для жизни и здоровья ребенка.</w:t>
      </w:r>
    </w:p>
    <w:p w:rsidR="00336F6E" w:rsidRDefault="001D7343">
      <w:pPr>
        <w:pStyle w:val="a3"/>
        <w:spacing w:before="1" w:line="276" w:lineRule="auto"/>
        <w:ind w:right="222" w:firstLine="341"/>
      </w:pPr>
      <w:r>
        <w:t>В случаях, кроме случаев, описанных в пп. 4.3.3-4.3.5, когда осуществление психолого- педагогического сопровождения требует взаимодействия участников образовательных отношений, педагог-психолог вправе давать рекомендации по поводу такого взаимодействия на основании имеющихся у него данных по поводу участника образовательных отношений,</w:t>
      </w:r>
      <w:r>
        <w:rPr>
          <w:spacing w:val="80"/>
        </w:rPr>
        <w:t xml:space="preserve"> </w:t>
      </w:r>
      <w:r>
        <w:t>но не вправе разглашать сами эти данные без его согласия.</w:t>
      </w:r>
    </w:p>
    <w:p w:rsidR="00336F6E" w:rsidRDefault="001D7343">
      <w:pPr>
        <w:pStyle w:val="a3"/>
        <w:spacing w:before="1" w:line="276" w:lineRule="auto"/>
        <w:ind w:right="223" w:firstLine="341"/>
      </w:pPr>
      <w:r>
        <w:t>Педагог-психолог не вправе без согласия участника образовательных отношений передавать кому-либо характеристики, заключения и иные описания, содержащие персональные данные, личную информацию, информацию о психологических особенностях участников образовательных отношений, полученные при консультациях, беседах, диагностических, коррекционных и развивающих мероприятиях и т.п.</w:t>
      </w:r>
      <w:r>
        <w:rPr>
          <w:spacing w:val="-2"/>
        </w:rPr>
        <w:t xml:space="preserve"> </w:t>
      </w:r>
      <w:r>
        <w:t>Передача</w:t>
      </w:r>
      <w:r>
        <w:rPr>
          <w:spacing w:val="-1"/>
        </w:rPr>
        <w:t xml:space="preserve"> </w:t>
      </w:r>
      <w:r>
        <w:t>таких данных без согласия участника образовательных отношений возможна только по официальному запросу суда, органов внутренних дел, органов опеки и т. п.</w:t>
      </w:r>
    </w:p>
    <w:p w:rsidR="00336F6E" w:rsidRDefault="001D7343">
      <w:pPr>
        <w:pStyle w:val="a3"/>
        <w:spacing w:line="276" w:lineRule="auto"/>
        <w:ind w:right="229" w:firstLine="341"/>
      </w:pPr>
      <w:r>
        <w:t xml:space="preserve">Участники образовательных отношений имеют право на психолого-педагогическую консультацию (беседу) в отсутствии третьих лиц, если это не противоречит законодательству </w:t>
      </w:r>
      <w:r>
        <w:rPr>
          <w:spacing w:val="-4"/>
        </w:rPr>
        <w:t>РФ.</w:t>
      </w:r>
    </w:p>
    <w:p w:rsidR="00336F6E" w:rsidRDefault="001D7343">
      <w:pPr>
        <w:pStyle w:val="a3"/>
        <w:spacing w:line="276" w:lineRule="auto"/>
        <w:ind w:right="223" w:firstLine="341"/>
      </w:pPr>
      <w:r>
        <w:t>Родители обучающихся в соответствии с п. 3 ст. 44 федерального закона «Об образовании</w:t>
      </w:r>
      <w:r>
        <w:rPr>
          <w:spacing w:val="40"/>
        </w:rPr>
        <w:t xml:space="preserve"> </w:t>
      </w:r>
      <w:r>
        <w:t>в Российской Федерации»</w:t>
      </w:r>
      <w:r>
        <w:rPr>
          <w:spacing w:val="-4"/>
        </w:rPr>
        <w:t xml:space="preserve"> </w:t>
      </w:r>
      <w:r>
        <w:t>от 29.12.2012 № 273-ФЗ имеют право получать информацию о всех видах планируемых обследований (психологических, психолого- 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w:t>
      </w:r>
    </w:p>
    <w:p w:rsidR="00336F6E" w:rsidRDefault="00336F6E">
      <w:pPr>
        <w:pStyle w:val="a3"/>
        <w:spacing w:before="46"/>
        <w:ind w:left="0"/>
        <w:jc w:val="left"/>
      </w:pPr>
    </w:p>
    <w:p w:rsidR="00336F6E" w:rsidRDefault="001D7343">
      <w:pPr>
        <w:pStyle w:val="2"/>
        <w:spacing w:before="1"/>
        <w:ind w:left="571"/>
        <w:jc w:val="both"/>
      </w:pPr>
      <w:r>
        <w:t>Профессионализм</w:t>
      </w:r>
      <w:r>
        <w:rPr>
          <w:spacing w:val="-6"/>
        </w:rPr>
        <w:t xml:space="preserve"> </w:t>
      </w:r>
      <w:r>
        <w:t>и</w:t>
      </w:r>
      <w:r>
        <w:rPr>
          <w:spacing w:val="-4"/>
        </w:rPr>
        <w:t xml:space="preserve"> </w:t>
      </w:r>
      <w:r>
        <w:rPr>
          <w:spacing w:val="-2"/>
        </w:rPr>
        <w:t>компетентность</w:t>
      </w:r>
    </w:p>
    <w:p w:rsidR="00336F6E" w:rsidRDefault="001D7343">
      <w:pPr>
        <w:pStyle w:val="a3"/>
        <w:spacing w:before="36" w:line="276" w:lineRule="auto"/>
        <w:ind w:right="232" w:firstLine="341"/>
      </w:pPr>
      <w:r>
        <w:t>Педагог-психолог обязан осуществлять практическую деятельность в рамках собственной профессиональной компетентности, основанной на полученном образовании и опыте. При оказании психолого-педагогической помощи педагог-психолог вправе</w:t>
      </w:r>
    </w:p>
    <w:p w:rsidR="00336F6E" w:rsidRDefault="001D7343">
      <w:pPr>
        <w:pStyle w:val="a3"/>
        <w:spacing w:line="276" w:lineRule="auto"/>
        <w:ind w:right="237" w:firstLine="341"/>
      </w:pPr>
      <w:r>
        <w:t>запросить у участника образовательных отношений информацию, необходимую для понимания границ профессиональной компетентности в рассматриваемом случае.</w:t>
      </w:r>
    </w:p>
    <w:p w:rsidR="00336F6E" w:rsidRDefault="001D7343">
      <w:pPr>
        <w:pStyle w:val="a3"/>
        <w:spacing w:line="276" w:lineRule="auto"/>
        <w:ind w:right="224" w:firstLine="341"/>
      </w:pPr>
      <w:r>
        <w:t>При оказании психолого-педагогической помощи, педагог-психолог должен применять</w:t>
      </w:r>
      <w:r>
        <w:rPr>
          <w:spacing w:val="40"/>
        </w:rPr>
        <w:t xml:space="preserve"> </w:t>
      </w:r>
      <w:r>
        <w:t xml:space="preserve">при наличии необходимости методы психодиагностической беседы, наблюдения, психолого- педагогического воздействия с учётом цели по возможности поддерживать у участника образовательного процесса чувство доверия и безопасности от общения с педагогом- </w:t>
      </w:r>
      <w:r>
        <w:rPr>
          <w:spacing w:val="-2"/>
        </w:rPr>
        <w:t>психологом.</w:t>
      </w:r>
    </w:p>
    <w:p w:rsidR="00336F6E" w:rsidRDefault="001D7343">
      <w:pPr>
        <w:pStyle w:val="a3"/>
        <w:spacing w:line="276" w:lineRule="auto"/>
        <w:ind w:right="229" w:firstLine="341"/>
      </w:pPr>
      <w:r>
        <w:t>Педагог-психолог может применять только такие психодиагностические методики, консультационные, развивающие и коррекционные методы, просветительские материалы, которые адекватны целям работы, возрасту, полу, состоянию и уровню развития участника образовательного процесса, условиям проведения и/или демонстрации данных методов, методик</w:t>
      </w:r>
      <w:r>
        <w:rPr>
          <w:spacing w:val="74"/>
        </w:rPr>
        <w:t xml:space="preserve"> </w:t>
      </w:r>
      <w:r>
        <w:t>материалов.</w:t>
      </w:r>
      <w:r>
        <w:rPr>
          <w:spacing w:val="75"/>
        </w:rPr>
        <w:t xml:space="preserve"> </w:t>
      </w:r>
      <w:r>
        <w:t>Психодиагностические</w:t>
      </w:r>
      <w:r>
        <w:rPr>
          <w:spacing w:val="72"/>
        </w:rPr>
        <w:t xml:space="preserve"> </w:t>
      </w:r>
      <w:r>
        <w:t>методики,</w:t>
      </w:r>
      <w:r>
        <w:rPr>
          <w:spacing w:val="73"/>
        </w:rPr>
        <w:t xml:space="preserve"> </w:t>
      </w:r>
      <w:r>
        <w:t>кроме</w:t>
      </w:r>
      <w:r>
        <w:rPr>
          <w:spacing w:val="72"/>
        </w:rPr>
        <w:t xml:space="preserve"> </w:t>
      </w:r>
      <w:r>
        <w:t>этого,</w:t>
      </w:r>
      <w:r>
        <w:rPr>
          <w:spacing w:val="73"/>
        </w:rPr>
        <w:t xml:space="preserve"> </w:t>
      </w:r>
      <w:r>
        <w:t>обязательно</w:t>
      </w:r>
      <w:r>
        <w:rPr>
          <w:spacing w:val="73"/>
        </w:rPr>
        <w:t xml:space="preserve"> </w:t>
      </w:r>
      <w:r>
        <w:t>должны</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1D7343">
      <w:pPr>
        <w:pStyle w:val="a3"/>
        <w:spacing w:before="73" w:line="276" w:lineRule="auto"/>
        <w:ind w:right="231"/>
      </w:pPr>
      <w:r>
        <w:lastRenderedPageBreak/>
        <w:t>быть</w:t>
      </w:r>
      <w:r>
        <w:rPr>
          <w:spacing w:val="-2"/>
        </w:rPr>
        <w:t xml:space="preserve"> </w:t>
      </w:r>
      <w:r>
        <w:t>стандартизованными,</w:t>
      </w:r>
      <w:r>
        <w:rPr>
          <w:spacing w:val="-2"/>
        </w:rPr>
        <w:t xml:space="preserve"> </w:t>
      </w:r>
      <w:r>
        <w:t>нормализованными,</w:t>
      </w:r>
      <w:r>
        <w:rPr>
          <w:spacing w:val="-2"/>
        </w:rPr>
        <w:t xml:space="preserve"> </w:t>
      </w:r>
      <w:r>
        <w:t>надежными,</w:t>
      </w:r>
      <w:r>
        <w:rPr>
          <w:spacing w:val="-2"/>
        </w:rPr>
        <w:t xml:space="preserve"> </w:t>
      </w:r>
      <w:r>
        <w:t>валидными</w:t>
      </w:r>
      <w:r>
        <w:rPr>
          <w:spacing w:val="-1"/>
        </w:rPr>
        <w:t xml:space="preserve"> </w:t>
      </w:r>
      <w:r>
        <w:t>и</w:t>
      </w:r>
      <w:r>
        <w:rPr>
          <w:spacing w:val="-1"/>
        </w:rPr>
        <w:t xml:space="preserve"> </w:t>
      </w:r>
      <w:r>
        <w:t>адаптированными</w:t>
      </w:r>
      <w:r>
        <w:rPr>
          <w:spacing w:val="-4"/>
        </w:rPr>
        <w:t xml:space="preserve"> </w:t>
      </w:r>
      <w:r>
        <w:t>к контингенту испытуемых. Педагог-психолог должен применять методы обработки и интерпретации данных, получившие научное признание.</w:t>
      </w:r>
    </w:p>
    <w:p w:rsidR="00336F6E" w:rsidRDefault="001D7343">
      <w:pPr>
        <w:pStyle w:val="a3"/>
        <w:spacing w:before="1" w:line="276" w:lineRule="auto"/>
        <w:ind w:right="222" w:firstLine="341"/>
      </w:pPr>
      <w:r>
        <w:t>Любые мероприятия по факту их проведения относящиеся к психолого- педагогическому сопровождению, в том числе индивидуальные психологические и психолого-педагогические консультации, групповые тренинговые, просветительские, коррекционные и развивающие занятия, тестирование и иные психодиагностические методики могут проводиться в школе только педагогами-психологами школы или социальными педагогами школы или в их присутствии в рамках своей должностной инструкции и профессиональных обязанностей с учётом соблюдения действующего законодательства РФ и настоящего положения. Не допускается проведение подобных мероприятий в школе какими-либо другими сотрудниками школы (в том числе штатными сотрудниками, совместителями или работающими по договору гражданско-правового характера или в любой другой форме сотрудничающими со школой).</w:t>
      </w:r>
    </w:p>
    <w:p w:rsidR="00336F6E" w:rsidRDefault="001D7343">
      <w:pPr>
        <w:pStyle w:val="a3"/>
        <w:spacing w:line="276" w:lineRule="auto"/>
        <w:ind w:right="233" w:firstLine="341"/>
      </w:pPr>
      <w:r>
        <w:t>В том числе не допускается проведение подобных мероприятий на учебных, или факультативных занятиях, либо в рамках внеурочной деятельности, если иное не предусмотрено утверждённой в установленном порядке программой учебной дисциплины. В этом случае проведение перечисленных мероприятий возможно исключительно в просветительских целях.</w:t>
      </w:r>
    </w:p>
    <w:p w:rsidR="00336F6E" w:rsidRDefault="001D7343">
      <w:pPr>
        <w:pStyle w:val="a3"/>
        <w:spacing w:line="276" w:lineRule="auto"/>
        <w:ind w:right="228" w:firstLine="341"/>
      </w:pPr>
      <w:r>
        <w:t>Допускается использование указанных мероприятий для обучения обучающихся исследовательским методам в рамках развития исследовательской компетенции при подготовке и выполнении итоговых выпускных работ по психологии, при условии</w:t>
      </w:r>
      <w:r>
        <w:rPr>
          <w:spacing w:val="40"/>
        </w:rPr>
        <w:t xml:space="preserve"> </w:t>
      </w:r>
      <w:r>
        <w:t>соблюдения принципов осуществления психолого-педагогического сопровождения, перечисленных в настоящем разделе, а также анонимности. При этом использование психодиагностических мероприятий, осуществляемых обучающимися в указанных целях, третьими лицами, в том числе сотрудниками школы, для сбора психодиагностической информации об обучающихся или сотрудниках школы, либо иных лицах, запрещается.</w:t>
      </w:r>
    </w:p>
    <w:p w:rsidR="00336F6E" w:rsidRDefault="00336F6E">
      <w:pPr>
        <w:pStyle w:val="a3"/>
        <w:spacing w:before="46"/>
        <w:ind w:left="0"/>
        <w:jc w:val="left"/>
      </w:pPr>
    </w:p>
    <w:p w:rsidR="00336F6E" w:rsidRDefault="001D7343">
      <w:pPr>
        <w:pStyle w:val="2"/>
        <w:ind w:left="571"/>
        <w:jc w:val="both"/>
      </w:pPr>
      <w:r>
        <w:t>Доступность</w:t>
      </w:r>
      <w:r>
        <w:rPr>
          <w:spacing w:val="-6"/>
        </w:rPr>
        <w:t xml:space="preserve"> </w:t>
      </w:r>
      <w:r>
        <w:rPr>
          <w:spacing w:val="-2"/>
        </w:rPr>
        <w:t>информации</w:t>
      </w:r>
    </w:p>
    <w:p w:rsidR="00336F6E" w:rsidRDefault="001D7343">
      <w:pPr>
        <w:pStyle w:val="a3"/>
        <w:spacing w:before="38" w:line="276" w:lineRule="auto"/>
        <w:ind w:right="227" w:firstLine="341"/>
      </w:pPr>
      <w:r>
        <w:t>Вся информация, предоставляемая участникам образовательных отношений в ходе консультаций, просветительских, коррекционных, психодиагностических и развивающих мероприятий, проводимых педагогами-психологами школы в рамках обеспечения психолого- педагогических условий реализации образовательной программы, должна быть</w:t>
      </w:r>
    </w:p>
    <w:p w:rsidR="00336F6E" w:rsidRDefault="001D7343">
      <w:pPr>
        <w:pStyle w:val="a3"/>
        <w:spacing w:line="276" w:lineRule="auto"/>
        <w:ind w:right="233" w:firstLine="341"/>
      </w:pPr>
      <w:r>
        <w:t>по своей форме доступной для понимания лицом, не обладающим специальными познаниями в области психологии.</w:t>
      </w:r>
    </w:p>
    <w:p w:rsidR="00336F6E" w:rsidRDefault="001D7343">
      <w:pPr>
        <w:pStyle w:val="a3"/>
        <w:spacing w:line="276" w:lineRule="auto"/>
        <w:ind w:right="224" w:firstLine="341"/>
      </w:pPr>
      <w:r>
        <w:t>Участники образовательных отношений имеют</w:t>
      </w:r>
      <w:r>
        <w:rPr>
          <w:spacing w:val="-1"/>
        </w:rPr>
        <w:t xml:space="preserve"> </w:t>
      </w:r>
      <w:r>
        <w:t>право</w:t>
      </w:r>
      <w:r>
        <w:rPr>
          <w:spacing w:val="-2"/>
        </w:rPr>
        <w:t xml:space="preserve"> </w:t>
      </w:r>
      <w:r>
        <w:t>получать информацию</w:t>
      </w:r>
      <w:r>
        <w:rPr>
          <w:spacing w:val="-1"/>
        </w:rPr>
        <w:t xml:space="preserve"> </w:t>
      </w:r>
      <w:r>
        <w:t>о</w:t>
      </w:r>
      <w:r>
        <w:rPr>
          <w:spacing w:val="-1"/>
        </w:rPr>
        <w:t xml:space="preserve"> </w:t>
      </w:r>
      <w:r>
        <w:t>содержании и возможностях психолого-педагогических методов, психодиагностических методик,</w:t>
      </w:r>
      <w:r>
        <w:rPr>
          <w:spacing w:val="40"/>
        </w:rPr>
        <w:t xml:space="preserve"> </w:t>
      </w:r>
      <w:r>
        <w:t>способов оказания помощи в случае оказания им психолого-педагогической помощи или проведения с их участием иных мероприятий, связанных с осуществлением психолого- педагогического сопровождения.</w:t>
      </w:r>
    </w:p>
    <w:p w:rsidR="00336F6E" w:rsidRDefault="001D7343">
      <w:pPr>
        <w:pStyle w:val="a3"/>
        <w:spacing w:line="276" w:lineRule="auto"/>
        <w:ind w:right="231" w:firstLine="341"/>
      </w:pPr>
      <w:r>
        <w:t>Родители обучающихся вправе получать информацию о всех видах планируемых обследований (психологических, психолого-педагогических) обучающихся в соответствии с положениями п. 3 ст. 44 федерального закона «Об образовании в Российской Федерации» от 29.12.2012 № 273-ФЗ.</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1D7343">
      <w:pPr>
        <w:pStyle w:val="2"/>
        <w:spacing w:before="78"/>
        <w:ind w:left="1992"/>
      </w:pPr>
      <w:r>
        <w:lastRenderedPageBreak/>
        <w:t>Порядок</w:t>
      </w:r>
      <w:r>
        <w:rPr>
          <w:spacing w:val="-7"/>
        </w:rPr>
        <w:t xml:space="preserve"> </w:t>
      </w:r>
      <w:r>
        <w:t>обращения</w:t>
      </w:r>
      <w:r>
        <w:rPr>
          <w:spacing w:val="-5"/>
        </w:rPr>
        <w:t xml:space="preserve"> </w:t>
      </w:r>
      <w:r>
        <w:t>за</w:t>
      </w:r>
      <w:r>
        <w:rPr>
          <w:spacing w:val="-5"/>
        </w:rPr>
        <w:t xml:space="preserve"> </w:t>
      </w:r>
      <w:r>
        <w:t>психолого-педагогической</w:t>
      </w:r>
      <w:r>
        <w:rPr>
          <w:spacing w:val="-5"/>
        </w:rPr>
        <w:t xml:space="preserve"> </w:t>
      </w:r>
      <w:r>
        <w:rPr>
          <w:spacing w:val="-2"/>
        </w:rPr>
        <w:t>помощью</w:t>
      </w:r>
    </w:p>
    <w:p w:rsidR="00336F6E" w:rsidRDefault="001D7343">
      <w:pPr>
        <w:pStyle w:val="a3"/>
        <w:tabs>
          <w:tab w:val="left" w:pos="3656"/>
          <w:tab w:val="left" w:pos="4795"/>
          <w:tab w:val="left" w:pos="5232"/>
          <w:tab w:val="left" w:pos="6204"/>
          <w:tab w:val="left" w:pos="7775"/>
          <w:tab w:val="left" w:pos="8794"/>
        </w:tabs>
        <w:spacing w:before="36" w:line="276" w:lineRule="auto"/>
        <w:ind w:right="229" w:firstLine="341"/>
        <w:jc w:val="left"/>
      </w:pPr>
      <w:r>
        <w:rPr>
          <w:spacing w:val="-2"/>
        </w:rPr>
        <w:t>Психолого-педагогическая</w:t>
      </w:r>
      <w:r>
        <w:tab/>
      </w:r>
      <w:r>
        <w:rPr>
          <w:spacing w:val="-2"/>
        </w:rPr>
        <w:t>помощь</w:t>
      </w:r>
      <w:r>
        <w:tab/>
      </w:r>
      <w:r>
        <w:rPr>
          <w:spacing w:val="-10"/>
        </w:rPr>
        <w:t>в</w:t>
      </w:r>
      <w:r>
        <w:tab/>
      </w:r>
      <w:r>
        <w:rPr>
          <w:spacing w:val="-2"/>
        </w:rPr>
        <w:t>школе</w:t>
      </w:r>
      <w:r>
        <w:tab/>
      </w:r>
      <w:r>
        <w:rPr>
          <w:spacing w:val="-2"/>
        </w:rPr>
        <w:t>оказывается</w:t>
      </w:r>
      <w:r>
        <w:tab/>
      </w:r>
      <w:r>
        <w:rPr>
          <w:spacing w:val="-2"/>
        </w:rPr>
        <w:t>только</w:t>
      </w:r>
      <w:r>
        <w:tab/>
      </w:r>
      <w:r>
        <w:rPr>
          <w:spacing w:val="-2"/>
        </w:rPr>
        <w:t xml:space="preserve">участникам </w:t>
      </w:r>
      <w:r>
        <w:t>образовательных отношений в школе.</w:t>
      </w:r>
    </w:p>
    <w:p w:rsidR="00336F6E" w:rsidRDefault="00AE3F91" w:rsidP="00AE3F91">
      <w:pPr>
        <w:pStyle w:val="a3"/>
        <w:tabs>
          <w:tab w:val="left" w:pos="950"/>
          <w:tab w:val="left" w:pos="1748"/>
          <w:tab w:val="left" w:pos="2390"/>
          <w:tab w:val="left" w:pos="2683"/>
          <w:tab w:val="left" w:pos="3110"/>
          <w:tab w:val="left" w:pos="3830"/>
          <w:tab w:val="left" w:pos="3986"/>
          <w:tab w:val="left" w:pos="4550"/>
          <w:tab w:val="left" w:pos="5271"/>
          <w:tab w:val="left" w:pos="5667"/>
          <w:tab w:val="left" w:pos="5991"/>
          <w:tab w:val="left" w:pos="6711"/>
          <w:tab w:val="left" w:pos="7190"/>
          <w:tab w:val="left" w:pos="7431"/>
          <w:tab w:val="left" w:pos="7665"/>
          <w:tab w:val="left" w:pos="8151"/>
          <w:tab w:val="left" w:pos="8981"/>
        </w:tabs>
        <w:spacing w:before="2" w:line="276" w:lineRule="auto"/>
        <w:ind w:right="224" w:firstLine="341"/>
      </w:pPr>
      <w:r>
        <w:t>Педагог-психолог</w:t>
      </w:r>
      <w:r w:rsidR="001D7343">
        <w:rPr>
          <w:spacing w:val="37"/>
        </w:rPr>
        <w:t xml:space="preserve"> </w:t>
      </w:r>
      <w:r>
        <w:t>осуществляе</w:t>
      </w:r>
      <w:r w:rsidR="001D7343">
        <w:t>т</w:t>
      </w:r>
      <w:r w:rsidR="001D7343">
        <w:rPr>
          <w:spacing w:val="39"/>
        </w:rPr>
        <w:t xml:space="preserve"> </w:t>
      </w:r>
      <w:r w:rsidR="001D7343">
        <w:t>свою</w:t>
      </w:r>
      <w:r w:rsidR="001D7343">
        <w:rPr>
          <w:spacing w:val="39"/>
        </w:rPr>
        <w:t xml:space="preserve"> </w:t>
      </w:r>
      <w:r w:rsidR="001D7343">
        <w:t>деятельность</w:t>
      </w:r>
      <w:r w:rsidR="001D7343">
        <w:rPr>
          <w:spacing w:val="37"/>
        </w:rPr>
        <w:t xml:space="preserve"> </w:t>
      </w:r>
      <w:r w:rsidR="001D7343">
        <w:t>по</w:t>
      </w:r>
      <w:r w:rsidR="001D7343">
        <w:rPr>
          <w:spacing w:val="38"/>
        </w:rPr>
        <w:t xml:space="preserve"> </w:t>
      </w:r>
      <w:r w:rsidR="001D7343">
        <w:t>обращению</w:t>
      </w:r>
      <w:r w:rsidR="001D7343">
        <w:rPr>
          <w:spacing w:val="39"/>
        </w:rPr>
        <w:t xml:space="preserve"> </w:t>
      </w:r>
      <w:r w:rsidR="001D7343">
        <w:t>любого</w:t>
      </w:r>
      <w:r w:rsidR="001D7343">
        <w:rPr>
          <w:spacing w:val="40"/>
        </w:rPr>
        <w:t xml:space="preserve"> </w:t>
      </w:r>
      <w:r w:rsidR="001D7343">
        <w:t>участника образовательных отношений. Педагог-психолог</w:t>
      </w:r>
      <w:r w:rsidR="001D7343">
        <w:tab/>
      </w:r>
      <w:r w:rsidR="001D7343">
        <w:tab/>
      </w:r>
      <w:r w:rsidR="001D7343">
        <w:tab/>
        <w:t>вправе</w:t>
      </w:r>
      <w:r w:rsidR="001D7343">
        <w:rPr>
          <w:spacing w:val="-28"/>
        </w:rPr>
        <w:t xml:space="preserve"> </w:t>
      </w:r>
      <w:r w:rsidR="001D7343">
        <w:t>отказать</w:t>
      </w:r>
      <w:r w:rsidR="001D7343">
        <w:tab/>
      </w:r>
      <w:r w:rsidR="001D7343">
        <w:tab/>
        <w:t>обратившемуся</w:t>
      </w:r>
      <w:r w:rsidR="001D7343">
        <w:rPr>
          <w:spacing w:val="32"/>
        </w:rPr>
        <w:t xml:space="preserve"> </w:t>
      </w:r>
      <w:r w:rsidR="001D7343">
        <w:t xml:space="preserve">к </w:t>
      </w:r>
      <w:r w:rsidR="001D7343">
        <w:rPr>
          <w:spacing w:val="-4"/>
        </w:rPr>
        <w:t>нему</w:t>
      </w:r>
      <w:r w:rsidR="001D7343">
        <w:tab/>
        <w:t>участнику образовательных</w:t>
      </w:r>
      <w:r w:rsidR="001D7343">
        <w:rPr>
          <w:spacing w:val="35"/>
        </w:rPr>
        <w:t xml:space="preserve"> </w:t>
      </w:r>
      <w:r w:rsidR="001D7343">
        <w:t>отношений</w:t>
      </w:r>
      <w:r w:rsidR="001D7343">
        <w:rPr>
          <w:spacing w:val="34"/>
        </w:rPr>
        <w:t xml:space="preserve"> </w:t>
      </w:r>
      <w:r w:rsidR="001D7343">
        <w:t>в</w:t>
      </w:r>
      <w:r w:rsidR="001D7343">
        <w:rPr>
          <w:spacing w:val="33"/>
        </w:rPr>
        <w:t xml:space="preserve"> </w:t>
      </w:r>
      <w:r w:rsidR="001D7343">
        <w:t>работе</w:t>
      </w:r>
      <w:r w:rsidR="001D7343">
        <w:rPr>
          <w:spacing w:val="32"/>
        </w:rPr>
        <w:t xml:space="preserve"> </w:t>
      </w:r>
      <w:r w:rsidR="001D7343">
        <w:t>с</w:t>
      </w:r>
      <w:r w:rsidR="001D7343">
        <w:rPr>
          <w:spacing w:val="32"/>
        </w:rPr>
        <w:t xml:space="preserve"> </w:t>
      </w:r>
      <w:r w:rsidR="001D7343">
        <w:t>запросом,</w:t>
      </w:r>
      <w:r w:rsidR="001D7343">
        <w:rPr>
          <w:spacing w:val="33"/>
        </w:rPr>
        <w:t xml:space="preserve"> </w:t>
      </w:r>
      <w:r w:rsidR="001D7343">
        <w:t>если</w:t>
      </w:r>
      <w:r w:rsidR="001D7343">
        <w:rPr>
          <w:spacing w:val="38"/>
        </w:rPr>
        <w:t xml:space="preserve"> </w:t>
      </w:r>
      <w:r w:rsidR="001D7343">
        <w:t>запрос</w:t>
      </w:r>
      <w:r w:rsidR="001D7343">
        <w:rPr>
          <w:spacing w:val="32"/>
        </w:rPr>
        <w:t xml:space="preserve"> </w:t>
      </w:r>
      <w:r w:rsidR="001D7343">
        <w:t>выходит</w:t>
      </w:r>
      <w:r w:rsidR="001D7343">
        <w:rPr>
          <w:spacing w:val="32"/>
        </w:rPr>
        <w:t xml:space="preserve"> </w:t>
      </w:r>
      <w:r w:rsidR="001D7343">
        <w:t>за рамки</w:t>
      </w:r>
      <w:r w:rsidR="001D7343">
        <w:rPr>
          <w:spacing w:val="40"/>
        </w:rPr>
        <w:t xml:space="preserve"> </w:t>
      </w:r>
      <w:r w:rsidR="001D7343">
        <w:t>задач</w:t>
      </w:r>
      <w:r w:rsidR="001D7343">
        <w:rPr>
          <w:spacing w:val="40"/>
        </w:rPr>
        <w:t xml:space="preserve"> </w:t>
      </w:r>
      <w:r w:rsidR="001D7343">
        <w:t>обеспечения</w:t>
      </w:r>
      <w:r w:rsidR="001D7343">
        <w:rPr>
          <w:spacing w:val="40"/>
        </w:rPr>
        <w:t xml:space="preserve"> </w:t>
      </w:r>
      <w:r w:rsidR="001D7343">
        <w:t>психолого-педагогических</w:t>
      </w:r>
      <w:r w:rsidR="001D7343">
        <w:rPr>
          <w:spacing w:val="40"/>
        </w:rPr>
        <w:t xml:space="preserve"> </w:t>
      </w:r>
      <w:r w:rsidR="001D7343">
        <w:t>условий</w:t>
      </w:r>
      <w:r w:rsidR="001D7343">
        <w:rPr>
          <w:spacing w:val="40"/>
        </w:rPr>
        <w:t xml:space="preserve"> </w:t>
      </w:r>
      <w:r w:rsidR="001D7343">
        <w:t>реализации</w:t>
      </w:r>
      <w:r w:rsidR="001D7343">
        <w:rPr>
          <w:spacing w:val="40"/>
        </w:rPr>
        <w:t xml:space="preserve"> </w:t>
      </w:r>
      <w:r w:rsidR="001D7343">
        <w:t xml:space="preserve">образовательной </w:t>
      </w:r>
      <w:r w:rsidR="001D7343">
        <w:rPr>
          <w:spacing w:val="-2"/>
        </w:rPr>
        <w:t>программы</w:t>
      </w:r>
      <w:r w:rsidR="001D7343">
        <w:tab/>
      </w:r>
      <w:r w:rsidR="001D7343">
        <w:rPr>
          <w:spacing w:val="-4"/>
        </w:rPr>
        <w:t>и/или</w:t>
      </w:r>
      <w:r w:rsidR="001D7343">
        <w:tab/>
      </w:r>
      <w:r w:rsidR="001D7343">
        <w:tab/>
      </w:r>
      <w:r w:rsidR="001D7343">
        <w:rPr>
          <w:spacing w:val="-2"/>
        </w:rPr>
        <w:t>вопросов</w:t>
      </w:r>
      <w:r w:rsidR="001D7343">
        <w:tab/>
      </w:r>
      <w:r w:rsidR="001D7343">
        <w:tab/>
      </w:r>
      <w:r w:rsidR="001D7343">
        <w:rPr>
          <w:spacing w:val="-2"/>
        </w:rPr>
        <w:t>преодоления</w:t>
      </w:r>
      <w:r w:rsidR="001D7343">
        <w:tab/>
      </w:r>
      <w:r w:rsidR="001D7343">
        <w:rPr>
          <w:spacing w:val="-2"/>
        </w:rPr>
        <w:t>трудностей</w:t>
      </w:r>
      <w:r w:rsidR="001D7343">
        <w:tab/>
      </w:r>
      <w:r w:rsidR="001D7343">
        <w:rPr>
          <w:spacing w:val="-10"/>
        </w:rPr>
        <w:t>в</w:t>
      </w:r>
      <w:r w:rsidR="001D7343">
        <w:tab/>
      </w:r>
      <w:r w:rsidR="001D7343">
        <w:tab/>
      </w:r>
      <w:r w:rsidR="001D7343">
        <w:rPr>
          <w:spacing w:val="-2"/>
        </w:rPr>
        <w:t>освоении</w:t>
      </w:r>
      <w:r w:rsidR="001D7343">
        <w:tab/>
      </w:r>
      <w:r w:rsidR="001D7343">
        <w:rPr>
          <w:spacing w:val="-2"/>
        </w:rPr>
        <w:t xml:space="preserve">основных </w:t>
      </w:r>
      <w:r w:rsidR="001D7343">
        <w:t>общеобразовательных</w:t>
      </w:r>
      <w:r w:rsidR="001D7343">
        <w:rPr>
          <w:spacing w:val="80"/>
        </w:rPr>
        <w:t xml:space="preserve"> </w:t>
      </w:r>
      <w:r w:rsidR="001D7343">
        <w:t>программ,</w:t>
      </w:r>
      <w:r w:rsidR="001D7343">
        <w:rPr>
          <w:spacing w:val="80"/>
        </w:rPr>
        <w:t xml:space="preserve"> </w:t>
      </w:r>
      <w:r w:rsidR="001D7343">
        <w:t>развития</w:t>
      </w:r>
      <w:r w:rsidR="001D7343">
        <w:rPr>
          <w:spacing w:val="80"/>
        </w:rPr>
        <w:t xml:space="preserve"> </w:t>
      </w:r>
      <w:r w:rsidR="001D7343">
        <w:t>и</w:t>
      </w:r>
      <w:r w:rsidR="001D7343">
        <w:rPr>
          <w:spacing w:val="80"/>
        </w:rPr>
        <w:t xml:space="preserve"> </w:t>
      </w:r>
      <w:r w:rsidR="001D7343">
        <w:t>социальной</w:t>
      </w:r>
      <w:r w:rsidR="001D7343">
        <w:rPr>
          <w:spacing w:val="80"/>
        </w:rPr>
        <w:t xml:space="preserve"> </w:t>
      </w:r>
      <w:r w:rsidR="001D7343">
        <w:t>адаптации.</w:t>
      </w:r>
      <w:r w:rsidR="001D7343">
        <w:rPr>
          <w:spacing w:val="80"/>
        </w:rPr>
        <w:t xml:space="preserve"> </w:t>
      </w:r>
      <w:r w:rsidR="001D7343">
        <w:t>При</w:t>
      </w:r>
      <w:r w:rsidR="001D7343">
        <w:rPr>
          <w:spacing w:val="80"/>
        </w:rPr>
        <w:t xml:space="preserve"> </w:t>
      </w:r>
      <w:r w:rsidR="001D7343">
        <w:t>этом</w:t>
      </w:r>
      <w:r w:rsidR="001D7343">
        <w:rPr>
          <w:spacing w:val="80"/>
        </w:rPr>
        <w:t xml:space="preserve"> </w:t>
      </w:r>
      <w:r w:rsidR="001D7343">
        <w:t>педагог- психолог</w:t>
      </w:r>
      <w:r w:rsidR="001D7343">
        <w:rPr>
          <w:spacing w:val="40"/>
        </w:rPr>
        <w:t xml:space="preserve"> </w:t>
      </w:r>
      <w:r w:rsidR="001D7343">
        <w:t>может</w:t>
      </w:r>
      <w:r w:rsidR="001D7343">
        <w:rPr>
          <w:spacing w:val="40"/>
        </w:rPr>
        <w:t xml:space="preserve"> </w:t>
      </w:r>
      <w:r w:rsidR="001D7343">
        <w:t>порекомендовать</w:t>
      </w:r>
      <w:r w:rsidR="001D7343">
        <w:rPr>
          <w:spacing w:val="40"/>
        </w:rPr>
        <w:t xml:space="preserve"> </w:t>
      </w:r>
      <w:r w:rsidR="001D7343">
        <w:t>участнику</w:t>
      </w:r>
      <w:r w:rsidR="001D7343">
        <w:rPr>
          <w:spacing w:val="40"/>
        </w:rPr>
        <w:t xml:space="preserve"> </w:t>
      </w:r>
      <w:r w:rsidR="001D7343">
        <w:t>образовательных</w:t>
      </w:r>
      <w:r w:rsidR="001D7343">
        <w:rPr>
          <w:spacing w:val="40"/>
        </w:rPr>
        <w:t xml:space="preserve"> </w:t>
      </w:r>
      <w:r w:rsidR="001D7343">
        <w:t>отношений</w:t>
      </w:r>
      <w:r w:rsidR="001D7343">
        <w:rPr>
          <w:spacing w:val="40"/>
        </w:rPr>
        <w:t xml:space="preserve"> </w:t>
      </w:r>
      <w:r w:rsidR="001D7343">
        <w:t>к</w:t>
      </w:r>
      <w:r w:rsidR="001D7343">
        <w:rPr>
          <w:spacing w:val="40"/>
        </w:rPr>
        <w:t xml:space="preserve"> </w:t>
      </w:r>
      <w:r w:rsidR="001D7343">
        <w:t>специалисту</w:t>
      </w:r>
      <w:r w:rsidR="001D7343">
        <w:rPr>
          <w:spacing w:val="80"/>
        </w:rPr>
        <w:t xml:space="preserve"> </w:t>
      </w:r>
      <w:r w:rsidR="001D7343">
        <w:t>другого</w:t>
      </w:r>
      <w:r w:rsidR="001D7343">
        <w:rPr>
          <w:spacing w:val="40"/>
        </w:rPr>
        <w:t xml:space="preserve"> </w:t>
      </w:r>
      <w:r w:rsidR="001D7343">
        <w:t>профиля.</w:t>
      </w:r>
      <w:r w:rsidR="001D7343">
        <w:rPr>
          <w:spacing w:val="40"/>
        </w:rPr>
        <w:t xml:space="preserve"> </w:t>
      </w:r>
      <w:r w:rsidR="001D7343">
        <w:t>Педагог-психолог</w:t>
      </w:r>
      <w:r w:rsidR="001D7343">
        <w:rPr>
          <w:spacing w:val="40"/>
        </w:rPr>
        <w:t xml:space="preserve"> </w:t>
      </w:r>
      <w:r w:rsidR="001D7343">
        <w:t>занимается</w:t>
      </w:r>
      <w:r w:rsidR="001D7343">
        <w:rPr>
          <w:spacing w:val="40"/>
        </w:rPr>
        <w:t xml:space="preserve"> </w:t>
      </w:r>
      <w:r w:rsidR="001D7343">
        <w:t>непосредственной</w:t>
      </w:r>
      <w:r w:rsidR="001D7343">
        <w:rPr>
          <w:spacing w:val="40"/>
        </w:rPr>
        <w:t xml:space="preserve"> </w:t>
      </w:r>
      <w:r w:rsidR="001D7343">
        <w:t>работой</w:t>
      </w:r>
      <w:r w:rsidR="001D7343">
        <w:rPr>
          <w:spacing w:val="40"/>
        </w:rPr>
        <w:t xml:space="preserve"> </w:t>
      </w:r>
      <w:r w:rsidR="001D7343">
        <w:t>с</w:t>
      </w:r>
      <w:r w:rsidR="001D7343">
        <w:rPr>
          <w:spacing w:val="40"/>
        </w:rPr>
        <w:t xml:space="preserve"> </w:t>
      </w:r>
      <w:r w:rsidR="001D7343">
        <w:t>обращениями участников образовательных</w:t>
      </w:r>
      <w:r w:rsidR="001D7343">
        <w:tab/>
      </w:r>
      <w:r w:rsidR="001D7343">
        <w:rPr>
          <w:spacing w:val="-2"/>
        </w:rPr>
        <w:t>отношений</w:t>
      </w:r>
      <w:r w:rsidR="001D7343">
        <w:tab/>
      </w:r>
      <w:r w:rsidR="001D7343">
        <w:rPr>
          <w:spacing w:val="-4"/>
        </w:rPr>
        <w:t>(то</w:t>
      </w:r>
      <w:r w:rsidR="001D7343">
        <w:tab/>
      </w:r>
      <w:r w:rsidR="001D7343">
        <w:tab/>
      </w:r>
      <w:r w:rsidR="001D7343">
        <w:rPr>
          <w:spacing w:val="-4"/>
        </w:rPr>
        <w:t>есть</w:t>
      </w:r>
      <w:r w:rsidR="001D7343">
        <w:tab/>
      </w:r>
      <w:r w:rsidR="001D7343">
        <w:rPr>
          <w:spacing w:val="-2"/>
        </w:rPr>
        <w:t>проводит</w:t>
      </w:r>
      <w:r w:rsidR="001D7343">
        <w:tab/>
      </w:r>
      <w:r w:rsidR="001D7343">
        <w:rPr>
          <w:spacing w:val="-2"/>
        </w:rPr>
        <w:t>консультации, коррекционные</w:t>
      </w:r>
      <w:r w:rsidR="001D7343">
        <w:tab/>
        <w:t>и развивающие</w:t>
      </w:r>
      <w:r w:rsidR="001D7343">
        <w:tab/>
      </w:r>
      <w:r w:rsidR="001D7343">
        <w:tab/>
      </w:r>
      <w:r w:rsidR="001D7343">
        <w:rPr>
          <w:spacing w:val="-2"/>
        </w:rPr>
        <w:t>занятия,</w:t>
      </w:r>
      <w:r w:rsidR="001D7343">
        <w:tab/>
      </w:r>
      <w:r w:rsidR="001D7343">
        <w:tab/>
      </w:r>
      <w:r w:rsidR="001D7343">
        <w:rPr>
          <w:spacing w:val="-2"/>
        </w:rPr>
        <w:t>групповые</w:t>
      </w:r>
      <w:r w:rsidR="001D7343">
        <w:tab/>
      </w:r>
      <w:r w:rsidR="001D7343">
        <w:tab/>
      </w:r>
      <w:r w:rsidR="001D7343">
        <w:rPr>
          <w:spacing w:val="-10"/>
        </w:rPr>
        <w:t>и</w:t>
      </w:r>
      <w:r w:rsidR="001D7343">
        <w:tab/>
      </w:r>
      <w:r w:rsidR="001D7343">
        <w:tab/>
      </w:r>
      <w:r w:rsidR="001D7343">
        <w:rPr>
          <w:spacing w:val="-2"/>
        </w:rPr>
        <w:t>индивидуальные психодиагностические</w:t>
      </w:r>
      <w:r w:rsidR="001D7343">
        <w:tab/>
      </w:r>
      <w:r w:rsidR="001D7343">
        <w:tab/>
        <w:t>и просветительские мероприятия и т. п.) в присутственные часы, отведённые</w:t>
      </w:r>
      <w:r w:rsidR="001D7343">
        <w:rPr>
          <w:spacing w:val="75"/>
        </w:rPr>
        <w:t xml:space="preserve"> </w:t>
      </w:r>
      <w:r w:rsidR="001D7343">
        <w:t>для</w:t>
      </w:r>
      <w:r w:rsidR="001D7343">
        <w:rPr>
          <w:spacing w:val="77"/>
        </w:rPr>
        <w:t xml:space="preserve"> </w:t>
      </w:r>
      <w:r w:rsidR="001D7343">
        <w:t>практической</w:t>
      </w:r>
      <w:r w:rsidR="001D7343">
        <w:rPr>
          <w:spacing w:val="77"/>
        </w:rPr>
        <w:t xml:space="preserve"> </w:t>
      </w:r>
      <w:r w:rsidR="001D7343">
        <w:t>работы</w:t>
      </w:r>
      <w:r w:rsidR="001D7343">
        <w:rPr>
          <w:spacing w:val="76"/>
        </w:rPr>
        <w:t xml:space="preserve"> </w:t>
      </w:r>
      <w:r w:rsidR="001D7343">
        <w:t>и</w:t>
      </w:r>
      <w:r w:rsidR="001D7343">
        <w:rPr>
          <w:spacing w:val="80"/>
        </w:rPr>
        <w:t xml:space="preserve"> </w:t>
      </w:r>
      <w:r w:rsidR="001D7343">
        <w:t>утверждаемые</w:t>
      </w:r>
      <w:r w:rsidR="001D7343">
        <w:rPr>
          <w:spacing w:val="75"/>
        </w:rPr>
        <w:t xml:space="preserve"> </w:t>
      </w:r>
      <w:r w:rsidR="001D7343">
        <w:t>директором.</w:t>
      </w:r>
      <w:r w:rsidR="001D7343">
        <w:rPr>
          <w:spacing w:val="76"/>
        </w:rPr>
        <w:t xml:space="preserve"> </w:t>
      </w:r>
      <w:r w:rsidR="001D7343">
        <w:t>Такая</w:t>
      </w:r>
      <w:r w:rsidR="001D7343">
        <w:rPr>
          <w:spacing w:val="79"/>
        </w:rPr>
        <w:t xml:space="preserve"> </w:t>
      </w:r>
      <w:r w:rsidR="001D7343">
        <w:t>работа</w:t>
      </w:r>
      <w:r w:rsidR="001D7343">
        <w:rPr>
          <w:spacing w:val="78"/>
        </w:rPr>
        <w:t xml:space="preserve"> </w:t>
      </w:r>
      <w:r w:rsidR="001D7343">
        <w:t>может выполняться</w:t>
      </w:r>
      <w:r w:rsidR="001D7343">
        <w:rPr>
          <w:spacing w:val="40"/>
        </w:rPr>
        <w:t xml:space="preserve"> </w:t>
      </w:r>
      <w:r w:rsidR="001D7343">
        <w:t>вне</w:t>
      </w:r>
      <w:r w:rsidR="001D7343">
        <w:rPr>
          <w:spacing w:val="40"/>
        </w:rPr>
        <w:t xml:space="preserve"> </w:t>
      </w:r>
      <w:r w:rsidR="001D7343">
        <w:t>присутственных</w:t>
      </w:r>
      <w:r w:rsidR="001D7343">
        <w:rPr>
          <w:spacing w:val="40"/>
        </w:rPr>
        <w:t xml:space="preserve"> </w:t>
      </w:r>
      <w:r w:rsidR="001D7343">
        <w:t>часов</w:t>
      </w:r>
      <w:r w:rsidR="001D7343">
        <w:rPr>
          <w:spacing w:val="40"/>
        </w:rPr>
        <w:t xml:space="preserve"> </w:t>
      </w:r>
      <w:r w:rsidR="001D7343">
        <w:t>по</w:t>
      </w:r>
      <w:r w:rsidR="001D7343">
        <w:rPr>
          <w:spacing w:val="40"/>
        </w:rPr>
        <w:t xml:space="preserve"> </w:t>
      </w:r>
      <w:r w:rsidR="001D7343">
        <w:t>согласованию</w:t>
      </w:r>
      <w:r w:rsidR="001D7343">
        <w:rPr>
          <w:spacing w:val="40"/>
        </w:rPr>
        <w:t xml:space="preserve"> </w:t>
      </w:r>
      <w:r w:rsidR="001D7343">
        <w:t>между</w:t>
      </w:r>
      <w:r w:rsidR="001D7343">
        <w:rPr>
          <w:spacing w:val="40"/>
        </w:rPr>
        <w:t xml:space="preserve"> </w:t>
      </w:r>
      <w:r w:rsidR="001D7343">
        <w:t>педагогом-психологом</w:t>
      </w:r>
      <w:r w:rsidR="001D7343">
        <w:rPr>
          <w:spacing w:val="40"/>
        </w:rPr>
        <w:t xml:space="preserve"> </w:t>
      </w:r>
      <w:r w:rsidR="001D7343">
        <w:t>и иным</w:t>
      </w:r>
      <w:r w:rsidR="001D7343">
        <w:rPr>
          <w:spacing w:val="80"/>
        </w:rPr>
        <w:t xml:space="preserve"> </w:t>
      </w:r>
      <w:r w:rsidR="001D7343">
        <w:t>участником</w:t>
      </w:r>
      <w:r w:rsidR="001D7343">
        <w:rPr>
          <w:spacing w:val="80"/>
        </w:rPr>
        <w:t xml:space="preserve"> </w:t>
      </w:r>
      <w:r w:rsidR="001D7343">
        <w:t>образовательных</w:t>
      </w:r>
      <w:r w:rsidR="001D7343">
        <w:rPr>
          <w:spacing w:val="80"/>
        </w:rPr>
        <w:t xml:space="preserve"> </w:t>
      </w:r>
      <w:r w:rsidR="001D7343">
        <w:t>отношений,</w:t>
      </w:r>
      <w:r w:rsidR="001D7343">
        <w:rPr>
          <w:spacing w:val="80"/>
        </w:rPr>
        <w:t xml:space="preserve"> </w:t>
      </w:r>
      <w:r w:rsidR="001D7343">
        <w:t>если</w:t>
      </w:r>
      <w:r w:rsidR="001D7343">
        <w:rPr>
          <w:spacing w:val="80"/>
        </w:rPr>
        <w:t xml:space="preserve"> </w:t>
      </w:r>
      <w:r w:rsidR="001D7343">
        <w:t>это</w:t>
      </w:r>
      <w:r w:rsidR="001D7343">
        <w:rPr>
          <w:spacing w:val="80"/>
        </w:rPr>
        <w:t xml:space="preserve"> </w:t>
      </w:r>
      <w:r w:rsidR="001D7343">
        <w:t>не</w:t>
      </w:r>
      <w:r w:rsidR="001D7343">
        <w:rPr>
          <w:spacing w:val="80"/>
        </w:rPr>
        <w:t xml:space="preserve"> </w:t>
      </w:r>
      <w:r w:rsidR="001D7343">
        <w:t>противоречит</w:t>
      </w:r>
      <w:r w:rsidR="001D7343">
        <w:rPr>
          <w:spacing w:val="80"/>
        </w:rPr>
        <w:t xml:space="preserve"> </w:t>
      </w:r>
      <w:r w:rsidR="001D7343">
        <w:t>локальным</w:t>
      </w:r>
      <w:r w:rsidR="001D7343">
        <w:rPr>
          <w:spacing w:val="80"/>
        </w:rPr>
        <w:t xml:space="preserve"> </w:t>
      </w:r>
      <w:r w:rsidR="001D7343">
        <w:t>нормативным</w:t>
      </w:r>
      <w:r w:rsidR="001D7343">
        <w:rPr>
          <w:spacing w:val="40"/>
        </w:rPr>
        <w:t xml:space="preserve"> </w:t>
      </w:r>
      <w:r w:rsidR="001D7343">
        <w:t>актам</w:t>
      </w:r>
      <w:r w:rsidR="001D7343">
        <w:rPr>
          <w:spacing w:val="40"/>
        </w:rPr>
        <w:t xml:space="preserve"> </w:t>
      </w:r>
      <w:r w:rsidR="001D7343">
        <w:t>школы</w:t>
      </w:r>
      <w:r w:rsidR="001D7343">
        <w:rPr>
          <w:spacing w:val="40"/>
        </w:rPr>
        <w:t xml:space="preserve"> </w:t>
      </w:r>
      <w:r w:rsidR="001D7343">
        <w:t>и</w:t>
      </w:r>
      <w:r w:rsidR="001D7343">
        <w:rPr>
          <w:spacing w:val="40"/>
        </w:rPr>
        <w:t xml:space="preserve"> </w:t>
      </w:r>
      <w:r w:rsidR="001D7343">
        <w:t>санитарно-эпидемиологические</w:t>
      </w:r>
      <w:r w:rsidR="001D7343">
        <w:rPr>
          <w:spacing w:val="40"/>
        </w:rPr>
        <w:t xml:space="preserve"> </w:t>
      </w:r>
      <w:r w:rsidR="001D7343">
        <w:t>требованиям</w:t>
      </w:r>
      <w:r w:rsidR="001D7343">
        <w:rPr>
          <w:spacing w:val="40"/>
        </w:rPr>
        <w:t xml:space="preserve"> </w:t>
      </w:r>
      <w:r w:rsidR="001D7343">
        <w:t>к</w:t>
      </w:r>
      <w:r w:rsidR="001D7343">
        <w:rPr>
          <w:spacing w:val="40"/>
        </w:rPr>
        <w:t xml:space="preserve"> </w:t>
      </w:r>
      <w:r w:rsidR="001D7343">
        <w:t>условиям</w:t>
      </w:r>
      <w:r w:rsidR="001D7343">
        <w:rPr>
          <w:spacing w:val="40"/>
        </w:rPr>
        <w:t xml:space="preserve"> </w:t>
      </w:r>
      <w:r w:rsidR="001D7343">
        <w:t>и</w:t>
      </w:r>
      <w:r w:rsidR="001D7343">
        <w:rPr>
          <w:spacing w:val="80"/>
        </w:rPr>
        <w:t xml:space="preserve"> </w:t>
      </w:r>
      <w:r w:rsidR="001D7343">
        <w:t>организации обучения в общеобразовательных организациях.</w:t>
      </w:r>
    </w:p>
    <w:p w:rsidR="00336F6E" w:rsidRDefault="001D7343" w:rsidP="00AE3F91">
      <w:pPr>
        <w:pStyle w:val="a3"/>
        <w:spacing w:before="1" w:line="276" w:lineRule="auto"/>
        <w:ind w:right="225" w:firstLine="341"/>
      </w:pPr>
      <w:r>
        <w:t>График присутственных часов и контакты педагога-психолога вывешивается на информационном стенде школы, а также распространяется среди обучающихся, их родителей (законных представителей), преподавателей, классных руководителей.</w:t>
      </w:r>
    </w:p>
    <w:p w:rsidR="00336F6E" w:rsidRDefault="001D7343" w:rsidP="00AE3F91">
      <w:pPr>
        <w:pStyle w:val="a3"/>
        <w:spacing w:line="276" w:lineRule="auto"/>
        <w:ind w:right="229" w:firstLine="341"/>
      </w:pPr>
      <w:r>
        <w:t xml:space="preserve">Консультации педагога-психолога осуществляются по предварительной записи. Для осуществления записи участнику образовательных отношений необходимо лично любым доступным способом обратиться к педагогу-психологу и договориться о дате и времени </w:t>
      </w:r>
      <w:r>
        <w:rPr>
          <w:spacing w:val="-2"/>
        </w:rPr>
        <w:t>встречи.</w:t>
      </w:r>
    </w:p>
    <w:p w:rsidR="00336F6E" w:rsidRDefault="001D7343" w:rsidP="00AE3F91">
      <w:pPr>
        <w:pStyle w:val="a3"/>
        <w:spacing w:line="276" w:lineRule="auto"/>
        <w:ind w:right="234" w:firstLine="341"/>
      </w:pPr>
      <w:r>
        <w:t>При возникновении</w:t>
      </w:r>
      <w:r>
        <w:rPr>
          <w:spacing w:val="-1"/>
        </w:rPr>
        <w:t xml:space="preserve"> </w:t>
      </w:r>
      <w:r>
        <w:t>необходимости проведения индивидуальной психокоррекционной или профилактической работы составляется план проведения такой работы, график работы определяется в соответствии с планом.</w:t>
      </w:r>
    </w:p>
    <w:p w:rsidR="00336F6E" w:rsidRDefault="00336F6E" w:rsidP="00AE3F91">
      <w:pPr>
        <w:pStyle w:val="a3"/>
        <w:spacing w:before="40"/>
        <w:ind w:left="0"/>
      </w:pPr>
    </w:p>
    <w:p w:rsidR="00336F6E" w:rsidRDefault="001D7343" w:rsidP="00AE3F91">
      <w:pPr>
        <w:pStyle w:val="a3"/>
        <w:spacing w:line="276" w:lineRule="auto"/>
        <w:ind w:right="228" w:firstLine="341"/>
      </w:pPr>
      <w:r>
        <w:t>При необходимости оказания экстренной психолого-педагогической помощи или при наличии свободного времени у педагога-психолога консультация может осуществляться без предварительной записи в момент обращения.</w:t>
      </w:r>
    </w:p>
    <w:p w:rsidR="00336F6E" w:rsidRDefault="001D7343" w:rsidP="00AE3F91">
      <w:pPr>
        <w:pStyle w:val="a3"/>
        <w:spacing w:before="1" w:line="276" w:lineRule="auto"/>
        <w:ind w:right="228" w:firstLine="341"/>
      </w:pPr>
      <w:r>
        <w:t xml:space="preserve">В случае если участник образовательных отношений записался на консультацию, но по каким-либо обстоятельствам не может на неё прийти, он должен при наличии такой возможности как можно раньше сообщить об этом педагогу-психологу любым доступным </w:t>
      </w:r>
      <w:r>
        <w:rPr>
          <w:spacing w:val="-2"/>
        </w:rPr>
        <w:t>способом.</w:t>
      </w:r>
    </w:p>
    <w:p w:rsidR="00336F6E" w:rsidRDefault="001D7343" w:rsidP="00AE3F91">
      <w:pPr>
        <w:pStyle w:val="a3"/>
        <w:spacing w:line="276" w:lineRule="auto"/>
        <w:ind w:right="224" w:firstLine="341"/>
      </w:pPr>
      <w:r>
        <w:t>В исключительных случаях возможен перенос даты и времени консультации по инициативе педагога-психолога (в случае болезни, форс-мажорных обстоятельств, непредвиденного изменения рабочего графика в связи с участием педагога-психолога в организации государственной итоговой аттестации, дней открытых дверей и т. п., но не ограничиваясь данным списком). Учитывая такую возможность педагог-психолог</w:t>
      </w:r>
      <w:r>
        <w:rPr>
          <w:spacing w:val="40"/>
        </w:rPr>
        <w:t xml:space="preserve"> </w:t>
      </w:r>
      <w:r>
        <w:t>рекомендует обратившемуся за консультацией оставить свои контактные данные.</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1D7343">
      <w:pPr>
        <w:pStyle w:val="a3"/>
        <w:tabs>
          <w:tab w:val="left" w:pos="5991"/>
        </w:tabs>
        <w:spacing w:before="73" w:line="276" w:lineRule="auto"/>
        <w:ind w:right="222" w:firstLine="341"/>
      </w:pPr>
      <w:r>
        <w:lastRenderedPageBreak/>
        <w:t>Консультации педагога-психолога проводятся только при личном очном обращении участника образовательных отношений. Возможно обращение к педагогу-психологу дистанционно или по поводу другого участника образовательных отношений, но педагог- психолог оставляет за собой право на такие обращения не отвечать, если это не противоречит локальным нормативным актам школы и законодательству РФ. Такое обращение к психологу не является психолого-педагогической консультацией. При таком обращении педагог- психолог может только осуществлять информирование участника образовательных</w:t>
      </w:r>
      <w:r>
        <w:rPr>
          <w:spacing w:val="40"/>
        </w:rPr>
        <w:t xml:space="preserve"> </w:t>
      </w:r>
      <w:r>
        <w:t>отношений о возможностях получения психолого-педагогической и иной помощи, рекомендовать записаться на консультацию или обратиться к иному</w:t>
      </w:r>
      <w:r>
        <w:rPr>
          <w:spacing w:val="-1"/>
        </w:rPr>
        <w:t xml:space="preserve"> </w:t>
      </w:r>
      <w:r>
        <w:t>специалисту. Количество обращений</w:t>
      </w:r>
      <w:r>
        <w:rPr>
          <w:spacing w:val="40"/>
        </w:rPr>
        <w:t xml:space="preserve">  </w:t>
      </w:r>
      <w:r>
        <w:t>одного участника образовательных</w:t>
      </w:r>
      <w:r>
        <w:tab/>
        <w:t>отношений за консультацией к педагогу-психологу не ограничено. Психолого-педагогическая помощь оказывается до момента удовлетворения запроса, явившегося причиной обращения, или значительного улучшения состояния заявителя, или до перенаправления заявителя к другому специалисту в случае необходимости помощи со стороны такового, не ограничиваясь данным списком. Момент прекращения консультаций по одному</w:t>
      </w:r>
      <w:r>
        <w:rPr>
          <w:spacing w:val="-2"/>
        </w:rPr>
        <w:t xml:space="preserve"> </w:t>
      </w:r>
      <w:r>
        <w:t>запросу</w:t>
      </w:r>
      <w:r>
        <w:rPr>
          <w:spacing w:val="-2"/>
        </w:rPr>
        <w:t xml:space="preserve"> </w:t>
      </w:r>
      <w:r>
        <w:t>является предметом договоренности и совместного решения педагога-психолога и заявителя.</w:t>
      </w:r>
    </w:p>
    <w:p w:rsidR="00336F6E" w:rsidRDefault="00336F6E">
      <w:pPr>
        <w:pStyle w:val="a3"/>
        <w:spacing w:before="47"/>
        <w:ind w:left="0"/>
        <w:jc w:val="left"/>
      </w:pPr>
    </w:p>
    <w:p w:rsidR="00336F6E" w:rsidRDefault="001D7343">
      <w:pPr>
        <w:pStyle w:val="2"/>
        <w:ind w:left="571"/>
        <w:jc w:val="both"/>
      </w:pPr>
      <w:r>
        <w:t>Права,</w:t>
      </w:r>
      <w:r>
        <w:rPr>
          <w:spacing w:val="-8"/>
        </w:rPr>
        <w:t xml:space="preserve"> </w:t>
      </w:r>
      <w:r>
        <w:t>обязанности</w:t>
      </w:r>
      <w:r>
        <w:rPr>
          <w:spacing w:val="-5"/>
        </w:rPr>
        <w:t xml:space="preserve"> </w:t>
      </w:r>
      <w:r>
        <w:t>и</w:t>
      </w:r>
      <w:r>
        <w:rPr>
          <w:spacing w:val="-7"/>
        </w:rPr>
        <w:t xml:space="preserve"> </w:t>
      </w:r>
      <w:r>
        <w:t>ответственность</w:t>
      </w:r>
      <w:r>
        <w:rPr>
          <w:spacing w:val="-5"/>
        </w:rPr>
        <w:t xml:space="preserve"> </w:t>
      </w:r>
      <w:r>
        <w:t>педагог</w:t>
      </w:r>
      <w:r w:rsidR="00AE3F91">
        <w:t>а -</w:t>
      </w:r>
      <w:r w:rsidR="00AE3F91">
        <w:rPr>
          <w:spacing w:val="-2"/>
        </w:rPr>
        <w:t>психолога</w:t>
      </w:r>
    </w:p>
    <w:p w:rsidR="00336F6E" w:rsidRDefault="001D7343">
      <w:pPr>
        <w:pStyle w:val="a3"/>
        <w:spacing w:before="36" w:line="276" w:lineRule="auto"/>
        <w:ind w:right="231" w:firstLine="341"/>
      </w:pPr>
      <w:r>
        <w:t xml:space="preserve">Педагог-психолог в осуществлении своей профессиональной деятельности руководствуется должностной инструкцией педагога-психолога средней школы № </w:t>
      </w:r>
      <w:r w:rsidR="00AE3F91">
        <w:t>57</w:t>
      </w:r>
      <w:r>
        <w:t xml:space="preserve"> и</w:t>
      </w:r>
      <w:r>
        <w:rPr>
          <w:spacing w:val="80"/>
        </w:rPr>
        <w:t xml:space="preserve"> </w:t>
      </w:r>
      <w:r>
        <w:t>иными локальными актами школы и действующим законодательством РФ.</w:t>
      </w:r>
    </w:p>
    <w:p w:rsidR="00336F6E" w:rsidRDefault="001D7343">
      <w:pPr>
        <w:pStyle w:val="a3"/>
        <w:spacing w:before="1" w:line="276" w:lineRule="auto"/>
        <w:ind w:right="227" w:firstLine="341"/>
      </w:pPr>
      <w:r>
        <w:t>Педагог-психолог в осуществлении своей профессиональной деятельности руководствуется принципами осуществления психолого-педагогического сопровождения, перечисленными в настоящем положении.</w:t>
      </w:r>
    </w:p>
    <w:p w:rsidR="00336F6E" w:rsidRDefault="001D7343">
      <w:pPr>
        <w:pStyle w:val="a3"/>
        <w:spacing w:before="1"/>
        <w:ind w:left="571"/>
      </w:pPr>
      <w:r>
        <w:t>Обязанности</w:t>
      </w:r>
      <w:r>
        <w:rPr>
          <w:spacing w:val="-10"/>
        </w:rPr>
        <w:t xml:space="preserve"> </w:t>
      </w:r>
      <w:r>
        <w:t>педагог</w:t>
      </w:r>
      <w:r w:rsidR="00AE3F91">
        <w:t>а</w:t>
      </w:r>
      <w:r>
        <w:t>-</w:t>
      </w:r>
      <w:r>
        <w:rPr>
          <w:spacing w:val="-2"/>
        </w:rPr>
        <w:t>психолог</w:t>
      </w:r>
      <w:r w:rsidR="00AE3F91">
        <w:rPr>
          <w:spacing w:val="-2"/>
        </w:rPr>
        <w:t>а</w:t>
      </w:r>
      <w:r>
        <w:rPr>
          <w:spacing w:val="-2"/>
        </w:rPr>
        <w:t>:</w:t>
      </w:r>
    </w:p>
    <w:p w:rsidR="00336F6E" w:rsidRDefault="001D7343">
      <w:pPr>
        <w:pStyle w:val="a5"/>
        <w:numPr>
          <w:ilvl w:val="0"/>
          <w:numId w:val="237"/>
        </w:numPr>
        <w:tabs>
          <w:tab w:val="left" w:pos="950"/>
        </w:tabs>
        <w:spacing w:before="41" w:line="276" w:lineRule="auto"/>
        <w:ind w:right="229" w:firstLine="341"/>
        <w:rPr>
          <w:sz w:val="24"/>
        </w:rPr>
      </w:pPr>
      <w:r>
        <w:rPr>
          <w:sz w:val="24"/>
        </w:rPr>
        <w:t>Педагоги-психологи обязаны рассматривать вопросы и принимать решения строго в границах своей профессиональной компетенции, не брать на себя решение вопросов, невыполнимых с точки зрения современного состояния психолого-педагогической науки и практики, а также находящихся в компетенции других специалистов.</w:t>
      </w:r>
    </w:p>
    <w:p w:rsidR="00336F6E" w:rsidRDefault="001D7343">
      <w:pPr>
        <w:pStyle w:val="a5"/>
        <w:numPr>
          <w:ilvl w:val="0"/>
          <w:numId w:val="237"/>
        </w:numPr>
        <w:tabs>
          <w:tab w:val="left" w:pos="950"/>
        </w:tabs>
        <w:spacing w:line="276" w:lineRule="auto"/>
        <w:ind w:right="228" w:firstLine="341"/>
        <w:rPr>
          <w:sz w:val="24"/>
        </w:rPr>
      </w:pPr>
      <w:r>
        <w:rPr>
          <w:sz w:val="24"/>
        </w:rPr>
        <w:t>Педагоги-психологи обязаны знать новейшие достижения психологической и педагогической науки, консультативной и практической психологии и применять</w:t>
      </w:r>
    </w:p>
    <w:p w:rsidR="00336F6E" w:rsidRDefault="001D7343">
      <w:pPr>
        <w:pStyle w:val="a3"/>
        <w:spacing w:line="278" w:lineRule="auto"/>
        <w:ind w:right="233" w:firstLine="341"/>
      </w:pPr>
      <w:r>
        <w:t>современные обоснованные методы консультативной, психодиагностической, психокоррекционной и психопрофилактической работы.</w:t>
      </w:r>
    </w:p>
    <w:p w:rsidR="00336F6E" w:rsidRDefault="001D7343">
      <w:pPr>
        <w:pStyle w:val="a5"/>
        <w:numPr>
          <w:ilvl w:val="0"/>
          <w:numId w:val="237"/>
        </w:numPr>
        <w:tabs>
          <w:tab w:val="left" w:pos="950"/>
        </w:tabs>
        <w:spacing w:line="276" w:lineRule="auto"/>
        <w:ind w:right="226" w:firstLine="341"/>
        <w:rPr>
          <w:sz w:val="24"/>
        </w:rPr>
      </w:pPr>
      <w:r>
        <w:rPr>
          <w:sz w:val="24"/>
        </w:rPr>
        <w:t>Педагоги-психологи обязаны вести необходимую документацию. Форма и содержание текущей документации согласовывается на совещаниях педагогов- психологов (при необходимости совместных с социальными педагогами, представителями администрации и т. п.) и утверждается директором школы.</w:t>
      </w:r>
    </w:p>
    <w:p w:rsidR="00336F6E" w:rsidRDefault="001D7343">
      <w:pPr>
        <w:pStyle w:val="2"/>
        <w:ind w:left="571"/>
        <w:jc w:val="both"/>
      </w:pPr>
      <w:r>
        <w:t>Права</w:t>
      </w:r>
      <w:r>
        <w:rPr>
          <w:spacing w:val="-6"/>
        </w:rPr>
        <w:t xml:space="preserve"> </w:t>
      </w:r>
      <w:r>
        <w:t>педагогов-</w:t>
      </w:r>
      <w:r>
        <w:rPr>
          <w:spacing w:val="-2"/>
        </w:rPr>
        <w:t>психологов:</w:t>
      </w:r>
    </w:p>
    <w:p w:rsidR="00336F6E" w:rsidRDefault="001D7343">
      <w:pPr>
        <w:pStyle w:val="a5"/>
        <w:numPr>
          <w:ilvl w:val="0"/>
          <w:numId w:val="237"/>
        </w:numPr>
        <w:tabs>
          <w:tab w:val="left" w:pos="950"/>
        </w:tabs>
        <w:spacing w:before="36" w:line="276" w:lineRule="auto"/>
        <w:ind w:right="231" w:firstLine="341"/>
        <w:rPr>
          <w:sz w:val="24"/>
        </w:rPr>
      </w:pPr>
      <w:r>
        <w:rPr>
          <w:sz w:val="24"/>
        </w:rPr>
        <w:t>Педагоги-психологи имеют право самостоятельно определять ход и направленность психолого-педагогической работы с учетом специфики каждого случая;</w:t>
      </w:r>
    </w:p>
    <w:p w:rsidR="00336F6E" w:rsidRDefault="001D7343">
      <w:pPr>
        <w:pStyle w:val="a5"/>
        <w:numPr>
          <w:ilvl w:val="0"/>
          <w:numId w:val="237"/>
        </w:numPr>
        <w:tabs>
          <w:tab w:val="left" w:pos="950"/>
        </w:tabs>
        <w:spacing w:before="1" w:line="276" w:lineRule="auto"/>
        <w:ind w:right="228" w:firstLine="341"/>
        <w:rPr>
          <w:sz w:val="24"/>
        </w:rPr>
      </w:pPr>
      <w:r>
        <w:rPr>
          <w:sz w:val="24"/>
        </w:rPr>
        <w:t>Педагоги-психологи имеют право требовать от руководства школы создания условий, необходимых для успешного выполнения профессиональных обязанностей (в том числе наличие</w:t>
      </w:r>
      <w:r>
        <w:rPr>
          <w:spacing w:val="40"/>
          <w:sz w:val="24"/>
        </w:rPr>
        <w:t xml:space="preserve"> </w:t>
      </w:r>
      <w:r>
        <w:rPr>
          <w:sz w:val="24"/>
        </w:rPr>
        <w:t>отдельного</w:t>
      </w:r>
      <w:r>
        <w:rPr>
          <w:spacing w:val="40"/>
          <w:sz w:val="24"/>
        </w:rPr>
        <w:t xml:space="preserve"> </w:t>
      </w:r>
      <w:r>
        <w:rPr>
          <w:sz w:val="24"/>
        </w:rPr>
        <w:t>кабинета,</w:t>
      </w:r>
      <w:r>
        <w:rPr>
          <w:spacing w:val="40"/>
          <w:sz w:val="24"/>
        </w:rPr>
        <w:t xml:space="preserve"> </w:t>
      </w:r>
      <w:r>
        <w:rPr>
          <w:sz w:val="24"/>
        </w:rPr>
        <w:t>пригодного</w:t>
      </w:r>
      <w:r>
        <w:rPr>
          <w:spacing w:val="40"/>
          <w:sz w:val="24"/>
        </w:rPr>
        <w:t xml:space="preserve"> </w:t>
      </w:r>
      <w:r>
        <w:rPr>
          <w:sz w:val="24"/>
        </w:rPr>
        <w:t>для</w:t>
      </w:r>
      <w:r>
        <w:rPr>
          <w:spacing w:val="40"/>
          <w:sz w:val="24"/>
        </w:rPr>
        <w:t xml:space="preserve"> </w:t>
      </w:r>
      <w:r>
        <w:rPr>
          <w:sz w:val="24"/>
        </w:rPr>
        <w:t>проведения</w:t>
      </w:r>
      <w:r>
        <w:rPr>
          <w:spacing w:val="40"/>
          <w:sz w:val="24"/>
        </w:rPr>
        <w:t xml:space="preserve"> </w:t>
      </w:r>
      <w:r>
        <w:rPr>
          <w:sz w:val="24"/>
        </w:rPr>
        <w:t>бесед</w:t>
      </w:r>
      <w:r>
        <w:rPr>
          <w:spacing w:val="40"/>
          <w:sz w:val="24"/>
        </w:rPr>
        <w:t xml:space="preserve"> </w:t>
      </w:r>
      <w:r>
        <w:rPr>
          <w:sz w:val="24"/>
        </w:rPr>
        <w:t>и</w:t>
      </w:r>
      <w:r>
        <w:rPr>
          <w:spacing w:val="40"/>
          <w:sz w:val="24"/>
        </w:rPr>
        <w:t xml:space="preserve"> </w:t>
      </w:r>
      <w:r>
        <w:rPr>
          <w:sz w:val="24"/>
        </w:rPr>
        <w:t>консультаций,</w:t>
      </w:r>
      <w:r>
        <w:rPr>
          <w:spacing w:val="40"/>
          <w:sz w:val="24"/>
        </w:rPr>
        <w:t xml:space="preserve"> </w:t>
      </w:r>
      <w:r>
        <w:rPr>
          <w:sz w:val="24"/>
        </w:rPr>
        <w:t>наличие</w:t>
      </w:r>
    </w:p>
    <w:p w:rsidR="00336F6E" w:rsidRDefault="00336F6E">
      <w:pPr>
        <w:pStyle w:val="a5"/>
        <w:spacing w:line="276" w:lineRule="auto"/>
        <w:rPr>
          <w:sz w:val="24"/>
        </w:rPr>
        <w:sectPr w:rsidR="00336F6E">
          <w:pgSz w:w="11920" w:h="16850"/>
          <w:pgMar w:top="1360" w:right="850" w:bottom="1220" w:left="850" w:header="0" w:footer="1024" w:gutter="0"/>
          <w:cols w:space="720"/>
        </w:sectPr>
      </w:pPr>
    </w:p>
    <w:p w:rsidR="00336F6E" w:rsidRDefault="001D7343">
      <w:pPr>
        <w:pStyle w:val="a3"/>
        <w:spacing w:before="73" w:line="276" w:lineRule="auto"/>
        <w:ind w:right="235"/>
      </w:pPr>
      <w:r>
        <w:lastRenderedPageBreak/>
        <w:t>офисной техники и расходных материалов к ней, компьютеров, наличие необходимого для работы программного обеспечения и т. п.).</w:t>
      </w:r>
    </w:p>
    <w:p w:rsidR="00336F6E" w:rsidRDefault="00AE3F91">
      <w:pPr>
        <w:pStyle w:val="a5"/>
        <w:numPr>
          <w:ilvl w:val="0"/>
          <w:numId w:val="237"/>
        </w:numPr>
        <w:tabs>
          <w:tab w:val="left" w:pos="950"/>
        </w:tabs>
        <w:spacing w:line="276" w:lineRule="auto"/>
        <w:ind w:right="233" w:firstLine="341"/>
        <w:rPr>
          <w:sz w:val="24"/>
        </w:rPr>
      </w:pPr>
      <w:r>
        <w:rPr>
          <w:sz w:val="24"/>
        </w:rPr>
        <w:t>Педагог-психолог</w:t>
      </w:r>
      <w:r w:rsidR="001D7343">
        <w:rPr>
          <w:sz w:val="24"/>
        </w:rPr>
        <w:t xml:space="preserve"> вправе отказываться от исполнения возложенных на них профессиональных обязанностей в случае необеспечения условий, необходимых для их успешного выполнения.</w:t>
      </w:r>
    </w:p>
    <w:p w:rsidR="00336F6E" w:rsidRDefault="00AE3F91">
      <w:pPr>
        <w:pStyle w:val="a5"/>
        <w:numPr>
          <w:ilvl w:val="0"/>
          <w:numId w:val="237"/>
        </w:numPr>
        <w:tabs>
          <w:tab w:val="left" w:pos="950"/>
        </w:tabs>
        <w:spacing w:line="276" w:lineRule="auto"/>
        <w:ind w:right="231" w:firstLine="341"/>
        <w:rPr>
          <w:sz w:val="24"/>
        </w:rPr>
      </w:pPr>
      <w:r>
        <w:rPr>
          <w:sz w:val="24"/>
        </w:rPr>
        <w:t>Педагог-психолог имее</w:t>
      </w:r>
      <w:r w:rsidR="001D7343">
        <w:rPr>
          <w:sz w:val="24"/>
        </w:rPr>
        <w:t>т право согласовывать с руководством школы время проведения групповых мероприятий в соответствии с целями и направлениями деятельности</w:t>
      </w:r>
      <w:r w:rsidR="001D7343">
        <w:rPr>
          <w:spacing w:val="40"/>
          <w:sz w:val="24"/>
        </w:rPr>
        <w:t xml:space="preserve"> </w:t>
      </w:r>
      <w:r w:rsidR="001D7343">
        <w:rPr>
          <w:sz w:val="24"/>
        </w:rPr>
        <w:t>и планами работы.</w:t>
      </w:r>
    </w:p>
    <w:p w:rsidR="00336F6E" w:rsidRDefault="00AE3F91">
      <w:pPr>
        <w:pStyle w:val="a5"/>
        <w:numPr>
          <w:ilvl w:val="0"/>
          <w:numId w:val="237"/>
        </w:numPr>
        <w:tabs>
          <w:tab w:val="left" w:pos="950"/>
        </w:tabs>
        <w:spacing w:before="1" w:line="276" w:lineRule="auto"/>
        <w:ind w:right="224" w:firstLine="341"/>
        <w:rPr>
          <w:sz w:val="24"/>
        </w:rPr>
      </w:pPr>
      <w:r>
        <w:rPr>
          <w:sz w:val="24"/>
        </w:rPr>
        <w:t>Педагог-психолог имее</w:t>
      </w:r>
      <w:r w:rsidR="001D7343">
        <w:rPr>
          <w:sz w:val="24"/>
        </w:rPr>
        <w:t xml:space="preserve">т право отказываться от выполнения распоряжений вышестоящих руководителей, и других лиц в тех случаях, когда эти распоряжения противоречат профессионально-этическим принципам, изложенным в настоящем положении или выходят за рамки профессиональной компетенции и должностной инструкции педагога- </w:t>
      </w:r>
      <w:r w:rsidR="001D7343">
        <w:rPr>
          <w:spacing w:val="-2"/>
          <w:sz w:val="24"/>
        </w:rPr>
        <w:t>психолога</w:t>
      </w:r>
    </w:p>
    <w:p w:rsidR="00336F6E" w:rsidRDefault="00AE3F91">
      <w:pPr>
        <w:pStyle w:val="a5"/>
        <w:numPr>
          <w:ilvl w:val="0"/>
          <w:numId w:val="237"/>
        </w:numPr>
        <w:tabs>
          <w:tab w:val="left" w:pos="950"/>
        </w:tabs>
        <w:spacing w:line="276" w:lineRule="auto"/>
        <w:ind w:right="227" w:firstLine="341"/>
        <w:rPr>
          <w:sz w:val="24"/>
        </w:rPr>
      </w:pPr>
      <w:r>
        <w:rPr>
          <w:sz w:val="24"/>
        </w:rPr>
        <w:t>Педагог-психолог имее</w:t>
      </w:r>
      <w:r w:rsidR="001D7343">
        <w:rPr>
          <w:sz w:val="24"/>
        </w:rPr>
        <w:t>т право знакомиться с необходимой документацией (в том числе с информацией из личных дел обучающихся и информацией об успеваемости и посещаемости, объяснительных записках, решениях педагогического совета и совета по профилактике правонарушений, программах дисциплин, факультативных занятий,</w:t>
      </w:r>
      <w:r w:rsidR="001D7343">
        <w:rPr>
          <w:spacing w:val="40"/>
          <w:sz w:val="24"/>
        </w:rPr>
        <w:t xml:space="preserve"> </w:t>
      </w:r>
      <w:r w:rsidR="001D7343">
        <w:rPr>
          <w:sz w:val="24"/>
        </w:rPr>
        <w:t>программах внеурочной деятельности и т. п., если такая информация требуется для осуществления психолого-педагогического сопровождения).</w:t>
      </w:r>
    </w:p>
    <w:p w:rsidR="00336F6E" w:rsidRDefault="001D7343">
      <w:pPr>
        <w:pStyle w:val="a5"/>
        <w:numPr>
          <w:ilvl w:val="0"/>
          <w:numId w:val="237"/>
        </w:numPr>
        <w:tabs>
          <w:tab w:val="left" w:pos="950"/>
        </w:tabs>
        <w:spacing w:before="1" w:line="276" w:lineRule="auto"/>
        <w:ind w:right="231" w:firstLine="341"/>
        <w:rPr>
          <w:sz w:val="24"/>
        </w:rPr>
      </w:pPr>
      <w:r>
        <w:rPr>
          <w:sz w:val="24"/>
        </w:rPr>
        <w:t>Педагог-психолог вправе выдавать рекомендации участникам образовательного процесса, в письменной или устной форме. Рекомендации выдаются на основании данных психолого-педагогической науки, учитывая объективные данные, данные психодиагностических обследований, данные проведённых психодиагностических бесед и т.</w:t>
      </w:r>
      <w:r>
        <w:rPr>
          <w:spacing w:val="40"/>
          <w:sz w:val="24"/>
        </w:rPr>
        <w:t xml:space="preserve"> </w:t>
      </w:r>
      <w:r>
        <w:rPr>
          <w:spacing w:val="-6"/>
          <w:sz w:val="24"/>
        </w:rPr>
        <w:t>п.</w:t>
      </w:r>
    </w:p>
    <w:p w:rsidR="00336F6E" w:rsidRDefault="001D7343">
      <w:pPr>
        <w:pStyle w:val="a5"/>
        <w:numPr>
          <w:ilvl w:val="0"/>
          <w:numId w:val="237"/>
        </w:numPr>
        <w:tabs>
          <w:tab w:val="left" w:pos="950"/>
        </w:tabs>
        <w:spacing w:line="276" w:lineRule="auto"/>
        <w:ind w:right="226" w:firstLine="341"/>
        <w:rPr>
          <w:sz w:val="24"/>
        </w:rPr>
      </w:pPr>
      <w:r>
        <w:rPr>
          <w:sz w:val="24"/>
        </w:rPr>
        <w:t>Педагог-психолог участвует в составлении характеристик на обучающегося по запросу самих обучающихся и их родителей (законных представителей), а также правоохранительных органов, органов опеки, суда и т. п. Характеристики составляются на основании данных психолого-педагогической науки, учитывая объективные данные, данные психодиагностических обследований, данные проведённых психодиагностических бесед и т. п. Если участник образовательного процесса отказывается участвовать в мероприятиях, направленных на получении этих данных, педагог-психолог вправе отказаться от составления характеристики. • Педагог-психолог имеет право на профессиональные обсуждения (супервизии и интервизии) ситуаций, требующих оказания психолого-педагогической</w:t>
      </w:r>
      <w:r>
        <w:rPr>
          <w:spacing w:val="80"/>
          <w:sz w:val="24"/>
        </w:rPr>
        <w:t xml:space="preserve"> </w:t>
      </w:r>
      <w:r>
        <w:rPr>
          <w:sz w:val="24"/>
        </w:rPr>
        <w:t>помощи участнику образовательного процесса с коллегами-профессионалами в целях осуществления</w:t>
      </w:r>
      <w:r>
        <w:rPr>
          <w:spacing w:val="-1"/>
          <w:sz w:val="24"/>
        </w:rPr>
        <w:t xml:space="preserve"> </w:t>
      </w:r>
      <w:r>
        <w:rPr>
          <w:sz w:val="24"/>
        </w:rPr>
        <w:t>сопровождения</w:t>
      </w:r>
      <w:r>
        <w:rPr>
          <w:spacing w:val="-1"/>
          <w:sz w:val="24"/>
        </w:rPr>
        <w:t xml:space="preserve"> </w:t>
      </w:r>
      <w:r>
        <w:rPr>
          <w:sz w:val="24"/>
        </w:rPr>
        <w:t>в</w:t>
      </w:r>
      <w:r>
        <w:rPr>
          <w:spacing w:val="-4"/>
          <w:sz w:val="24"/>
        </w:rPr>
        <w:t xml:space="preserve"> </w:t>
      </w:r>
      <w:r>
        <w:rPr>
          <w:sz w:val="24"/>
        </w:rPr>
        <w:t>интересах ребенка.</w:t>
      </w:r>
      <w:r>
        <w:rPr>
          <w:spacing w:val="-1"/>
          <w:sz w:val="24"/>
        </w:rPr>
        <w:t xml:space="preserve"> </w:t>
      </w:r>
      <w:r>
        <w:rPr>
          <w:sz w:val="24"/>
        </w:rPr>
        <w:t>Такие</w:t>
      </w:r>
      <w:r>
        <w:rPr>
          <w:spacing w:val="-2"/>
          <w:sz w:val="24"/>
        </w:rPr>
        <w:t xml:space="preserve"> </w:t>
      </w:r>
      <w:r>
        <w:rPr>
          <w:sz w:val="24"/>
        </w:rPr>
        <w:t>обсуждения</w:t>
      </w:r>
      <w:r>
        <w:rPr>
          <w:spacing w:val="-1"/>
          <w:sz w:val="24"/>
        </w:rPr>
        <w:t xml:space="preserve"> </w:t>
      </w:r>
      <w:r>
        <w:rPr>
          <w:sz w:val="24"/>
        </w:rPr>
        <w:t>должны</w:t>
      </w:r>
      <w:r>
        <w:rPr>
          <w:spacing w:val="-3"/>
          <w:sz w:val="24"/>
        </w:rPr>
        <w:t xml:space="preserve"> </w:t>
      </w:r>
      <w:r>
        <w:rPr>
          <w:sz w:val="24"/>
        </w:rPr>
        <w:t>проводиться</w:t>
      </w:r>
      <w:r>
        <w:rPr>
          <w:spacing w:val="-3"/>
          <w:sz w:val="24"/>
        </w:rPr>
        <w:t xml:space="preserve"> </w:t>
      </w:r>
      <w:r>
        <w:rPr>
          <w:sz w:val="24"/>
        </w:rPr>
        <w:t>с сохранением анонимности.</w:t>
      </w:r>
    </w:p>
    <w:p w:rsidR="00336F6E" w:rsidRDefault="001D7343">
      <w:pPr>
        <w:pStyle w:val="a5"/>
        <w:numPr>
          <w:ilvl w:val="0"/>
          <w:numId w:val="237"/>
        </w:numPr>
        <w:tabs>
          <w:tab w:val="left" w:pos="950"/>
        </w:tabs>
        <w:spacing w:before="1" w:line="276" w:lineRule="auto"/>
        <w:ind w:right="229" w:firstLine="341"/>
        <w:rPr>
          <w:sz w:val="24"/>
        </w:rPr>
      </w:pPr>
      <w:r>
        <w:rPr>
          <w:sz w:val="24"/>
        </w:rPr>
        <w:t>Педагоги-психологи вправе</w:t>
      </w:r>
      <w:r>
        <w:rPr>
          <w:spacing w:val="-1"/>
          <w:sz w:val="24"/>
        </w:rPr>
        <w:t xml:space="preserve"> </w:t>
      </w:r>
      <w:r>
        <w:rPr>
          <w:sz w:val="24"/>
        </w:rPr>
        <w:t>посещать уроки, внеклассные</w:t>
      </w:r>
      <w:r>
        <w:rPr>
          <w:spacing w:val="-1"/>
          <w:sz w:val="24"/>
        </w:rPr>
        <w:t xml:space="preserve"> </w:t>
      </w:r>
      <w:r>
        <w:rPr>
          <w:sz w:val="24"/>
        </w:rPr>
        <w:t>и внешкольные</w:t>
      </w:r>
      <w:r>
        <w:rPr>
          <w:spacing w:val="-1"/>
          <w:sz w:val="24"/>
        </w:rPr>
        <w:t xml:space="preserve"> </w:t>
      </w:r>
      <w:r>
        <w:rPr>
          <w:sz w:val="24"/>
        </w:rPr>
        <w:t>мероприятия школы с целью наблюдений за деятельностью обучающихся, по обращению участника образовательных отношений либо по собственной инициативе, а также при необходимости выполнения экспертной функции, если такое обращение поступило от преподавателя, проводящего урок и организующего мероприятие, либо от администрации школы.</w:t>
      </w:r>
    </w:p>
    <w:p w:rsidR="00336F6E" w:rsidRDefault="001D7343">
      <w:pPr>
        <w:pStyle w:val="a5"/>
        <w:numPr>
          <w:ilvl w:val="0"/>
          <w:numId w:val="237"/>
        </w:numPr>
        <w:tabs>
          <w:tab w:val="left" w:pos="950"/>
        </w:tabs>
        <w:spacing w:line="276" w:lineRule="auto"/>
        <w:ind w:right="231" w:firstLine="341"/>
        <w:rPr>
          <w:sz w:val="24"/>
        </w:rPr>
      </w:pPr>
      <w:r>
        <w:rPr>
          <w:sz w:val="24"/>
        </w:rPr>
        <w:t>Любой педагог-психолог, при возникновении такой необходимости, имеет право выступать на педагогическом совете, родительских собраниях, заседаниях методистов и старших</w:t>
      </w:r>
      <w:r>
        <w:rPr>
          <w:spacing w:val="57"/>
          <w:sz w:val="24"/>
        </w:rPr>
        <w:t xml:space="preserve">  </w:t>
      </w:r>
      <w:r>
        <w:rPr>
          <w:sz w:val="24"/>
        </w:rPr>
        <w:t>методистов,</w:t>
      </w:r>
      <w:r>
        <w:rPr>
          <w:spacing w:val="55"/>
          <w:sz w:val="24"/>
        </w:rPr>
        <w:t xml:space="preserve">  </w:t>
      </w:r>
      <w:r>
        <w:rPr>
          <w:sz w:val="24"/>
        </w:rPr>
        <w:t>собраниях</w:t>
      </w:r>
      <w:r>
        <w:rPr>
          <w:spacing w:val="57"/>
          <w:sz w:val="24"/>
        </w:rPr>
        <w:t xml:space="preserve">  </w:t>
      </w:r>
      <w:r>
        <w:rPr>
          <w:sz w:val="24"/>
        </w:rPr>
        <w:t>кафедр</w:t>
      </w:r>
      <w:r>
        <w:rPr>
          <w:spacing w:val="55"/>
          <w:sz w:val="24"/>
        </w:rPr>
        <w:t xml:space="preserve">  </w:t>
      </w:r>
      <w:r>
        <w:rPr>
          <w:sz w:val="24"/>
        </w:rPr>
        <w:t>и</w:t>
      </w:r>
      <w:r>
        <w:rPr>
          <w:spacing w:val="57"/>
          <w:sz w:val="24"/>
        </w:rPr>
        <w:t xml:space="preserve">  </w:t>
      </w:r>
      <w:r>
        <w:rPr>
          <w:sz w:val="24"/>
        </w:rPr>
        <w:t>прочих</w:t>
      </w:r>
      <w:r>
        <w:rPr>
          <w:spacing w:val="57"/>
          <w:sz w:val="24"/>
        </w:rPr>
        <w:t xml:space="preserve">  </w:t>
      </w:r>
      <w:r>
        <w:rPr>
          <w:sz w:val="24"/>
        </w:rPr>
        <w:t>собраниях</w:t>
      </w:r>
      <w:r>
        <w:rPr>
          <w:spacing w:val="56"/>
          <w:sz w:val="24"/>
        </w:rPr>
        <w:t xml:space="preserve">  </w:t>
      </w:r>
      <w:r>
        <w:rPr>
          <w:sz w:val="24"/>
        </w:rPr>
        <w:t>по</w:t>
      </w:r>
      <w:r>
        <w:rPr>
          <w:spacing w:val="56"/>
          <w:sz w:val="24"/>
        </w:rPr>
        <w:t xml:space="preserve">  </w:t>
      </w:r>
      <w:r>
        <w:rPr>
          <w:sz w:val="24"/>
        </w:rPr>
        <w:t>согласованию</w:t>
      </w:r>
      <w:r>
        <w:rPr>
          <w:spacing w:val="56"/>
          <w:sz w:val="24"/>
        </w:rPr>
        <w:t xml:space="preserve">  </w:t>
      </w:r>
      <w:r>
        <w:rPr>
          <w:sz w:val="24"/>
        </w:rPr>
        <w:t>с</w:t>
      </w:r>
    </w:p>
    <w:p w:rsidR="00336F6E" w:rsidRDefault="00336F6E">
      <w:pPr>
        <w:pStyle w:val="a5"/>
        <w:spacing w:line="276" w:lineRule="auto"/>
        <w:rPr>
          <w:sz w:val="24"/>
        </w:rPr>
        <w:sectPr w:rsidR="00336F6E">
          <w:pgSz w:w="11920" w:h="16850"/>
          <w:pgMar w:top="1360" w:right="850" w:bottom="1220" w:left="850" w:header="0" w:footer="1024" w:gutter="0"/>
          <w:cols w:space="720"/>
        </w:sectPr>
      </w:pPr>
    </w:p>
    <w:p w:rsidR="00336F6E" w:rsidRDefault="001D7343">
      <w:pPr>
        <w:pStyle w:val="a3"/>
        <w:spacing w:before="73" w:line="276" w:lineRule="auto"/>
        <w:ind w:right="231"/>
      </w:pPr>
      <w:r>
        <w:lastRenderedPageBreak/>
        <w:t>администрацией школы в целях осуществления психологического просвещения, профилактики, представления результатов работы, сообщения о проблемах и недочётах, а также достижениях, выявленных при выполнении экспертной функции и т. п.</w:t>
      </w:r>
    </w:p>
    <w:p w:rsidR="00336F6E" w:rsidRDefault="001D7343">
      <w:pPr>
        <w:pStyle w:val="a5"/>
        <w:numPr>
          <w:ilvl w:val="0"/>
          <w:numId w:val="237"/>
        </w:numPr>
        <w:tabs>
          <w:tab w:val="left" w:pos="950"/>
        </w:tabs>
        <w:spacing w:before="1" w:line="276" w:lineRule="auto"/>
        <w:ind w:right="227" w:firstLine="341"/>
        <w:rPr>
          <w:sz w:val="24"/>
        </w:rPr>
      </w:pPr>
      <w:r>
        <w:rPr>
          <w:sz w:val="24"/>
        </w:rPr>
        <w:t>По всем вопросам, касающимся своей деятельности или по вопросам несоблюдения настоящего положения педагоги-психологи вправе направлять обращения директору</w:t>
      </w:r>
      <w:r>
        <w:rPr>
          <w:spacing w:val="-3"/>
          <w:sz w:val="24"/>
        </w:rPr>
        <w:t xml:space="preserve"> </w:t>
      </w:r>
      <w:r>
        <w:rPr>
          <w:sz w:val="24"/>
        </w:rPr>
        <w:t>школы с соблюдением принципов, описанных в положении.</w:t>
      </w:r>
    </w:p>
    <w:p w:rsidR="00336F6E" w:rsidRDefault="001D7343">
      <w:pPr>
        <w:pStyle w:val="a3"/>
        <w:spacing w:line="276" w:lineRule="auto"/>
        <w:ind w:right="235" w:firstLine="341"/>
      </w:pPr>
      <w:r>
        <w:t>Педагоги-психологии несут ответственность за невыполнение и ненадлежащее</w:t>
      </w:r>
      <w:r>
        <w:rPr>
          <w:spacing w:val="40"/>
        </w:rPr>
        <w:t xml:space="preserve"> </w:t>
      </w:r>
      <w:r>
        <w:t>выполнение своей профессиональной деятельности в соответствии с законодательством РФ, локальными нормативными актами школы.</w:t>
      </w:r>
    </w:p>
    <w:p w:rsidR="00336F6E" w:rsidRDefault="00336F6E">
      <w:pPr>
        <w:pStyle w:val="a3"/>
        <w:ind w:left="0"/>
        <w:jc w:val="left"/>
      </w:pPr>
    </w:p>
    <w:p w:rsidR="00336F6E" w:rsidRDefault="00336F6E">
      <w:pPr>
        <w:pStyle w:val="a3"/>
        <w:spacing w:before="88"/>
        <w:ind w:left="0"/>
        <w:jc w:val="left"/>
      </w:pPr>
    </w:p>
    <w:p w:rsidR="00336F6E" w:rsidRDefault="001D7343">
      <w:pPr>
        <w:pStyle w:val="2"/>
        <w:ind w:left="571"/>
        <w:jc w:val="both"/>
      </w:pPr>
      <w:r>
        <w:t>Взаимодействие</w:t>
      </w:r>
      <w:r>
        <w:rPr>
          <w:spacing w:val="-5"/>
        </w:rPr>
        <w:t xml:space="preserve"> </w:t>
      </w:r>
      <w:r>
        <w:t>с</w:t>
      </w:r>
      <w:r>
        <w:rPr>
          <w:spacing w:val="-5"/>
        </w:rPr>
        <w:t xml:space="preserve"> </w:t>
      </w:r>
      <w:r>
        <w:t>другими</w:t>
      </w:r>
      <w:r>
        <w:rPr>
          <w:spacing w:val="-4"/>
        </w:rPr>
        <w:t xml:space="preserve"> </w:t>
      </w:r>
      <w:r>
        <w:t>сотрудниками</w:t>
      </w:r>
      <w:r>
        <w:rPr>
          <w:spacing w:val="-5"/>
        </w:rPr>
        <w:t xml:space="preserve"> </w:t>
      </w:r>
      <w:r>
        <w:rPr>
          <w:spacing w:val="-2"/>
        </w:rPr>
        <w:t>Школы</w:t>
      </w:r>
    </w:p>
    <w:p w:rsidR="00336F6E" w:rsidRDefault="001D7343">
      <w:pPr>
        <w:pStyle w:val="a3"/>
        <w:spacing w:before="37" w:line="276" w:lineRule="auto"/>
        <w:ind w:right="230" w:firstLine="341"/>
      </w:pPr>
      <w:r>
        <w:t>Педагог-психолог взаимодействует со всеми участниками образовательных отношений. При необходимости педагоги-психологи могут собирать совещания с привлечением преподавателей, администрации, кураторов и т. п.</w:t>
      </w:r>
    </w:p>
    <w:p w:rsidR="00336F6E" w:rsidRDefault="001D7343">
      <w:pPr>
        <w:pStyle w:val="a3"/>
        <w:spacing w:line="276" w:lineRule="auto"/>
        <w:ind w:right="224" w:firstLine="341"/>
      </w:pPr>
      <w:r>
        <w:t>При необходимости совместно с социальным педагогом педагог-психолог</w:t>
      </w:r>
      <w:r>
        <w:rPr>
          <w:spacing w:val="40"/>
        </w:rPr>
        <w:t xml:space="preserve"> </w:t>
      </w:r>
      <w:r>
        <w:t>взаимодействует с медицинскими сотрудниками, представителями органов внутренних дел, органов опеки и т. п.</w:t>
      </w:r>
    </w:p>
    <w:p w:rsidR="00336F6E" w:rsidRDefault="001D7343">
      <w:pPr>
        <w:pStyle w:val="a3"/>
        <w:tabs>
          <w:tab w:val="left" w:pos="8500"/>
        </w:tabs>
        <w:spacing w:line="278" w:lineRule="auto"/>
        <w:ind w:right="226" w:firstLine="341"/>
      </w:pPr>
      <w:r>
        <w:t xml:space="preserve">Педагоги-психологи входят в совет по профилактике правонарушений, отклоняющегося </w:t>
      </w:r>
      <w:r>
        <w:rPr>
          <w:spacing w:val="-2"/>
        </w:rPr>
        <w:t>поведения</w:t>
      </w:r>
      <w:r>
        <w:tab/>
      </w:r>
      <w:r>
        <w:rPr>
          <w:spacing w:val="-2"/>
        </w:rPr>
        <w:t>обучающихся.</w:t>
      </w:r>
    </w:p>
    <w:p w:rsidR="00336F6E" w:rsidRDefault="00336F6E">
      <w:pPr>
        <w:pStyle w:val="a3"/>
        <w:spacing w:line="278" w:lineRule="auto"/>
        <w:sectPr w:rsidR="00336F6E">
          <w:pgSz w:w="11920" w:h="16850"/>
          <w:pgMar w:top="1360" w:right="850" w:bottom="1220" w:left="850" w:header="0" w:footer="1024" w:gutter="0"/>
          <w:cols w:space="720"/>
        </w:sectPr>
      </w:pPr>
    </w:p>
    <w:p w:rsidR="00336F6E" w:rsidRDefault="001D7343">
      <w:pPr>
        <w:pStyle w:val="2"/>
        <w:spacing w:before="63"/>
        <w:ind w:left="3670"/>
        <w:jc w:val="both"/>
      </w:pPr>
      <w:r>
        <w:lastRenderedPageBreak/>
        <w:t>III.</w:t>
      </w:r>
      <w:r>
        <w:rPr>
          <w:spacing w:val="-6"/>
        </w:rPr>
        <w:t xml:space="preserve"> </w:t>
      </w:r>
      <w:r>
        <w:t>Организационный</w:t>
      </w:r>
      <w:r>
        <w:rPr>
          <w:spacing w:val="-6"/>
        </w:rPr>
        <w:t xml:space="preserve"> </w:t>
      </w:r>
      <w:r>
        <w:rPr>
          <w:spacing w:val="-2"/>
        </w:rPr>
        <w:t>раздел</w:t>
      </w:r>
    </w:p>
    <w:p w:rsidR="00336F6E" w:rsidRDefault="001D7343">
      <w:pPr>
        <w:spacing w:before="41"/>
        <w:ind w:left="571"/>
        <w:jc w:val="both"/>
        <w:rPr>
          <w:b/>
          <w:sz w:val="24"/>
        </w:rPr>
      </w:pPr>
      <w:r>
        <w:rPr>
          <w:b/>
          <w:sz w:val="24"/>
        </w:rPr>
        <w:t>3.1.</w:t>
      </w:r>
      <w:r>
        <w:rPr>
          <w:b/>
          <w:spacing w:val="-3"/>
          <w:sz w:val="24"/>
        </w:rPr>
        <w:t xml:space="preserve"> </w:t>
      </w:r>
      <w:r>
        <w:rPr>
          <w:b/>
          <w:sz w:val="24"/>
        </w:rPr>
        <w:t>Учебный</w:t>
      </w:r>
      <w:r>
        <w:rPr>
          <w:b/>
          <w:spacing w:val="-4"/>
          <w:sz w:val="24"/>
        </w:rPr>
        <w:t xml:space="preserve"> </w:t>
      </w:r>
      <w:r>
        <w:rPr>
          <w:b/>
          <w:sz w:val="24"/>
        </w:rPr>
        <w:t>план</w:t>
      </w:r>
      <w:r>
        <w:rPr>
          <w:b/>
          <w:spacing w:val="-4"/>
          <w:sz w:val="24"/>
        </w:rPr>
        <w:t xml:space="preserve"> </w:t>
      </w:r>
      <w:r>
        <w:rPr>
          <w:b/>
          <w:sz w:val="24"/>
        </w:rPr>
        <w:t>среднего</w:t>
      </w:r>
      <w:r>
        <w:rPr>
          <w:b/>
          <w:spacing w:val="-3"/>
          <w:sz w:val="24"/>
        </w:rPr>
        <w:t xml:space="preserve"> </w:t>
      </w:r>
      <w:r>
        <w:rPr>
          <w:b/>
          <w:sz w:val="24"/>
        </w:rPr>
        <w:t>общего</w:t>
      </w:r>
      <w:r>
        <w:rPr>
          <w:b/>
          <w:spacing w:val="-2"/>
          <w:sz w:val="24"/>
        </w:rPr>
        <w:t xml:space="preserve"> образования</w:t>
      </w:r>
    </w:p>
    <w:p w:rsidR="00336F6E" w:rsidRDefault="001D7343">
      <w:pPr>
        <w:pStyle w:val="a3"/>
        <w:spacing w:before="36" w:line="276" w:lineRule="auto"/>
        <w:ind w:right="233" w:firstLine="341"/>
      </w:pPr>
      <w: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w:t>
      </w:r>
    </w:p>
    <w:p w:rsidR="00336F6E" w:rsidRDefault="001D7343">
      <w:pPr>
        <w:pStyle w:val="a3"/>
        <w:spacing w:before="1" w:line="276" w:lineRule="auto"/>
        <w:ind w:right="227" w:firstLine="341"/>
      </w:pPr>
      <w:r>
        <w:t>Учебный план образовательной организации, реализующенй образовательную программу среднего общего образования,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36F6E" w:rsidRDefault="001D7343">
      <w:pPr>
        <w:pStyle w:val="a3"/>
        <w:ind w:left="571"/>
      </w:pPr>
      <w:r>
        <w:t>Учебный</w:t>
      </w:r>
      <w:r>
        <w:rPr>
          <w:spacing w:val="-5"/>
        </w:rPr>
        <w:t xml:space="preserve"> </w:t>
      </w:r>
      <w:r>
        <w:rPr>
          <w:spacing w:val="-2"/>
        </w:rPr>
        <w:t>план:</w:t>
      </w:r>
    </w:p>
    <w:p w:rsidR="00336F6E" w:rsidRDefault="001D7343">
      <w:pPr>
        <w:pStyle w:val="a5"/>
        <w:numPr>
          <w:ilvl w:val="0"/>
          <w:numId w:val="236"/>
        </w:numPr>
        <w:tabs>
          <w:tab w:val="left" w:pos="709"/>
        </w:tabs>
        <w:spacing w:before="41"/>
        <w:ind w:left="709" w:hanging="138"/>
        <w:rPr>
          <w:sz w:val="24"/>
        </w:rPr>
      </w:pPr>
      <w:r>
        <w:rPr>
          <w:sz w:val="24"/>
        </w:rPr>
        <w:t>фиксирует</w:t>
      </w:r>
      <w:r>
        <w:rPr>
          <w:spacing w:val="-7"/>
          <w:sz w:val="24"/>
        </w:rPr>
        <w:t xml:space="preserve"> </w:t>
      </w:r>
      <w:r>
        <w:rPr>
          <w:sz w:val="24"/>
        </w:rPr>
        <w:t>максимальный</w:t>
      </w:r>
      <w:r>
        <w:rPr>
          <w:spacing w:val="-5"/>
          <w:sz w:val="24"/>
        </w:rPr>
        <w:t xml:space="preserve"> </w:t>
      </w:r>
      <w:r>
        <w:rPr>
          <w:sz w:val="24"/>
        </w:rPr>
        <w:t>объем</w:t>
      </w:r>
      <w:r>
        <w:rPr>
          <w:spacing w:val="-3"/>
          <w:sz w:val="24"/>
        </w:rPr>
        <w:t xml:space="preserve"> </w:t>
      </w:r>
      <w:r>
        <w:rPr>
          <w:sz w:val="24"/>
        </w:rPr>
        <w:t>учебной</w:t>
      </w:r>
      <w:r>
        <w:rPr>
          <w:spacing w:val="-5"/>
          <w:sz w:val="24"/>
        </w:rPr>
        <w:t xml:space="preserve"> </w:t>
      </w:r>
      <w:r>
        <w:rPr>
          <w:sz w:val="24"/>
        </w:rPr>
        <w:t>нагрузки</w:t>
      </w:r>
      <w:r>
        <w:rPr>
          <w:spacing w:val="-4"/>
          <w:sz w:val="24"/>
        </w:rPr>
        <w:t xml:space="preserve"> </w:t>
      </w:r>
      <w:r>
        <w:rPr>
          <w:spacing w:val="-2"/>
          <w:sz w:val="24"/>
        </w:rPr>
        <w:t>обучающихся;</w:t>
      </w:r>
    </w:p>
    <w:p w:rsidR="00336F6E" w:rsidRDefault="001D7343">
      <w:pPr>
        <w:pStyle w:val="a5"/>
        <w:numPr>
          <w:ilvl w:val="0"/>
          <w:numId w:val="236"/>
        </w:numPr>
        <w:tabs>
          <w:tab w:val="left" w:pos="714"/>
        </w:tabs>
        <w:spacing w:before="41" w:line="278" w:lineRule="auto"/>
        <w:ind w:right="235" w:firstLine="341"/>
        <w:rPr>
          <w:sz w:val="24"/>
        </w:rPr>
      </w:pPr>
      <w:r>
        <w:rPr>
          <w:sz w:val="24"/>
        </w:rPr>
        <w:t>определяет (регламентирует) перечень учебных предметов, курсов и время, отводимое на их освоение и организацию;</w:t>
      </w:r>
    </w:p>
    <w:p w:rsidR="00336F6E" w:rsidRDefault="001D7343">
      <w:pPr>
        <w:pStyle w:val="a5"/>
        <w:numPr>
          <w:ilvl w:val="0"/>
          <w:numId w:val="236"/>
        </w:numPr>
        <w:tabs>
          <w:tab w:val="left" w:pos="709"/>
        </w:tabs>
        <w:spacing w:line="272" w:lineRule="exact"/>
        <w:ind w:left="709" w:hanging="138"/>
        <w:rPr>
          <w:sz w:val="24"/>
        </w:rPr>
      </w:pPr>
      <w:r>
        <w:rPr>
          <w:sz w:val="24"/>
        </w:rPr>
        <w:t>распределяет</w:t>
      </w:r>
      <w:r>
        <w:rPr>
          <w:spacing w:val="-3"/>
          <w:sz w:val="24"/>
        </w:rPr>
        <w:t xml:space="preserve"> </w:t>
      </w:r>
      <w:r>
        <w:rPr>
          <w:sz w:val="24"/>
        </w:rPr>
        <w:t>учебные</w:t>
      </w:r>
      <w:r>
        <w:rPr>
          <w:spacing w:val="-3"/>
          <w:sz w:val="24"/>
        </w:rPr>
        <w:t xml:space="preserve"> </w:t>
      </w:r>
      <w:r>
        <w:rPr>
          <w:sz w:val="24"/>
        </w:rPr>
        <w:t>предметы,</w:t>
      </w:r>
      <w:r>
        <w:rPr>
          <w:spacing w:val="-3"/>
          <w:sz w:val="24"/>
        </w:rPr>
        <w:t xml:space="preserve"> </w:t>
      </w:r>
      <w:r>
        <w:rPr>
          <w:sz w:val="24"/>
        </w:rPr>
        <w:t>курсы,</w:t>
      </w:r>
      <w:r>
        <w:rPr>
          <w:spacing w:val="-3"/>
          <w:sz w:val="24"/>
        </w:rPr>
        <w:t xml:space="preserve"> </w:t>
      </w:r>
      <w:r>
        <w:rPr>
          <w:sz w:val="24"/>
        </w:rPr>
        <w:t>модули</w:t>
      </w:r>
      <w:r>
        <w:rPr>
          <w:spacing w:val="-2"/>
          <w:sz w:val="24"/>
        </w:rPr>
        <w:t xml:space="preserve"> </w:t>
      </w:r>
      <w:r>
        <w:rPr>
          <w:sz w:val="24"/>
        </w:rPr>
        <w:t>по</w:t>
      </w:r>
      <w:r>
        <w:rPr>
          <w:spacing w:val="-3"/>
          <w:sz w:val="24"/>
        </w:rPr>
        <w:t xml:space="preserve"> </w:t>
      </w:r>
      <w:r>
        <w:rPr>
          <w:sz w:val="24"/>
        </w:rPr>
        <w:t>классам</w:t>
      </w:r>
      <w:r>
        <w:rPr>
          <w:spacing w:val="-4"/>
          <w:sz w:val="24"/>
        </w:rPr>
        <w:t xml:space="preserve"> </w:t>
      </w:r>
      <w:r>
        <w:rPr>
          <w:sz w:val="24"/>
        </w:rPr>
        <w:t>и</w:t>
      </w:r>
      <w:r>
        <w:rPr>
          <w:spacing w:val="2"/>
          <w:sz w:val="24"/>
        </w:rPr>
        <w:t xml:space="preserve"> </w:t>
      </w:r>
      <w:r>
        <w:rPr>
          <w:sz w:val="24"/>
        </w:rPr>
        <w:t>учебным</w:t>
      </w:r>
      <w:r>
        <w:rPr>
          <w:spacing w:val="-3"/>
          <w:sz w:val="24"/>
        </w:rPr>
        <w:t xml:space="preserve"> </w:t>
      </w:r>
      <w:r>
        <w:rPr>
          <w:spacing w:val="-2"/>
          <w:sz w:val="24"/>
        </w:rPr>
        <w:t>годам.</w:t>
      </w:r>
    </w:p>
    <w:p w:rsidR="00336F6E" w:rsidRDefault="00336F6E">
      <w:pPr>
        <w:pStyle w:val="a3"/>
        <w:spacing w:before="82"/>
        <w:ind w:left="0"/>
        <w:jc w:val="left"/>
      </w:pPr>
    </w:p>
    <w:p w:rsidR="00336F6E" w:rsidRDefault="001D7343">
      <w:pPr>
        <w:pStyle w:val="a3"/>
        <w:spacing w:line="276" w:lineRule="auto"/>
        <w:ind w:right="228" w:firstLine="341"/>
      </w:pPr>
      <w:r>
        <w:t>Учебный план среднего общего образования (далее - учебный план) является одним из основных механизмов, обеспечивающих достижение обучающимися результатов освоения основной образовательной программы в соответствии с требованиями Стандарта.</w:t>
      </w:r>
    </w:p>
    <w:p w:rsidR="00336F6E" w:rsidRDefault="001D7343">
      <w:pPr>
        <w:pStyle w:val="a3"/>
        <w:spacing w:line="276" w:lineRule="auto"/>
        <w:ind w:right="235" w:firstLine="341"/>
      </w:pPr>
      <w:r>
        <w:t>Основная образовательная программа может включать как один, так и несколько учебных планов, в том числе учебные планы различных профилей обучения.</w:t>
      </w:r>
    </w:p>
    <w:p w:rsidR="00336F6E" w:rsidRDefault="001D7343">
      <w:pPr>
        <w:pStyle w:val="a3"/>
        <w:spacing w:before="2" w:line="276" w:lineRule="auto"/>
        <w:ind w:right="229" w:firstLine="341"/>
      </w:pPr>
      <w:r>
        <w:t>Учебный</w:t>
      </w:r>
      <w:r>
        <w:rPr>
          <w:spacing w:val="-2"/>
        </w:rPr>
        <w:t xml:space="preserve"> </w:t>
      </w:r>
      <w:r>
        <w:t>план</w:t>
      </w:r>
      <w:r>
        <w:rPr>
          <w:spacing w:val="-4"/>
        </w:rPr>
        <w:t xml:space="preserve"> </w:t>
      </w:r>
      <w:r>
        <w:t>формируется с</w:t>
      </w:r>
      <w:r>
        <w:rPr>
          <w:spacing w:val="-1"/>
        </w:rPr>
        <w:t xml:space="preserve"> </w:t>
      </w:r>
      <w:r>
        <w:t>учетом</w:t>
      </w:r>
      <w:r>
        <w:rPr>
          <w:spacing w:val="-2"/>
        </w:rPr>
        <w:t xml:space="preserve"> </w:t>
      </w:r>
      <w:r>
        <w:t>профиля</w:t>
      </w:r>
      <w:r>
        <w:rPr>
          <w:spacing w:val="-2"/>
        </w:rPr>
        <w:t xml:space="preserve"> </w:t>
      </w:r>
      <w:r>
        <w:t>получаемой</w:t>
      </w:r>
      <w:r>
        <w:rPr>
          <w:spacing w:val="-1"/>
        </w:rPr>
        <w:t xml:space="preserve"> </w:t>
      </w:r>
      <w:r>
        <w:t>специальности</w:t>
      </w:r>
      <w:r>
        <w:rPr>
          <w:spacing w:val="-1"/>
        </w:rPr>
        <w:t xml:space="preserve"> </w:t>
      </w:r>
      <w:r>
        <w:t>за</w:t>
      </w:r>
      <w:r>
        <w:rPr>
          <w:spacing w:val="-3"/>
        </w:rPr>
        <w:t xml:space="preserve"> </w:t>
      </w:r>
      <w:r>
        <w:t>счет</w:t>
      </w:r>
      <w:r>
        <w:rPr>
          <w:spacing w:val="-2"/>
        </w:rPr>
        <w:t xml:space="preserve"> </w:t>
      </w:r>
      <w:r>
        <w:t>введения профильных предметов, соответствующих по содержанию, целям и задачам, требованиям пунктов 7.1 и 8.1 Стандарта.</w:t>
      </w:r>
    </w:p>
    <w:p w:rsidR="00336F6E" w:rsidRDefault="001D7343">
      <w:pPr>
        <w:pStyle w:val="a3"/>
        <w:spacing w:line="276" w:lineRule="auto"/>
        <w:ind w:right="233" w:firstLine="341"/>
      </w:pPr>
      <w:r>
        <w:t xml:space="preserve">Учебные планы обеспечивают преподавание и изучение государственного языка Российской Федерации, возможность преподавания и изучения родного языка (русского), а также устанавливают количество занятий, отводимых на их изучение, по классам (годам) </w:t>
      </w:r>
      <w:r>
        <w:rPr>
          <w:spacing w:val="-2"/>
        </w:rPr>
        <w:t>обучения.</w:t>
      </w:r>
    </w:p>
    <w:p w:rsidR="00336F6E" w:rsidRDefault="001D7343">
      <w:pPr>
        <w:pStyle w:val="a3"/>
        <w:spacing w:line="276" w:lineRule="auto"/>
        <w:ind w:right="228" w:firstLine="341"/>
      </w:pPr>
      <w:r>
        <w:t>Учебный план обеспечивает реализацию требований Стандарта, определяет учебную нагрузку в соответствии с требованиями к организации образовательной деятельности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rsidR="00336F6E" w:rsidRDefault="001D7343">
      <w:pPr>
        <w:pStyle w:val="a3"/>
        <w:spacing w:line="276" w:lineRule="auto"/>
        <w:ind w:right="227" w:firstLine="341"/>
      </w:pPr>
      <w:r>
        <w:t>Количество учебных занятий за 2 года на одного обучающегося - не менее 2170 часов и не более 2516 часов (не более 37 часов в неделю).</w:t>
      </w:r>
    </w:p>
    <w:p w:rsidR="00336F6E" w:rsidRDefault="001D7343">
      <w:pPr>
        <w:pStyle w:val="a3"/>
        <w:spacing w:line="276" w:lineRule="auto"/>
        <w:ind w:right="235" w:firstLine="341"/>
      </w:pPr>
      <w:r>
        <w:t>Учебный план среднего общего образования предусматривает обязательное изучение следующих учебных предметов на базовом или углубленном уровне.</w:t>
      </w:r>
    </w:p>
    <w:p w:rsidR="00336F6E" w:rsidRDefault="00336F6E">
      <w:pPr>
        <w:pStyle w:val="a3"/>
        <w:spacing w:before="93" w:after="1"/>
        <w:ind w:left="0"/>
        <w:jc w:val="left"/>
        <w:rPr>
          <w:sz w:val="20"/>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8"/>
        <w:gridCol w:w="2804"/>
        <w:gridCol w:w="1760"/>
        <w:gridCol w:w="1759"/>
      </w:tblGrid>
      <w:tr w:rsidR="00336F6E">
        <w:trPr>
          <w:trHeight w:val="479"/>
        </w:trPr>
        <w:tc>
          <w:tcPr>
            <w:tcW w:w="2778" w:type="dxa"/>
            <w:vMerge w:val="restart"/>
          </w:tcPr>
          <w:p w:rsidR="00336F6E" w:rsidRDefault="001D7343">
            <w:pPr>
              <w:pStyle w:val="TableParagraph"/>
              <w:spacing w:before="92"/>
              <w:ind w:left="348"/>
              <w:rPr>
                <w:sz w:val="24"/>
              </w:rPr>
            </w:pPr>
            <w:r>
              <w:rPr>
                <w:color w:val="FF0000"/>
                <w:sz w:val="24"/>
              </w:rPr>
              <w:t>Предметная</w:t>
            </w:r>
            <w:r>
              <w:rPr>
                <w:color w:val="FF0000"/>
                <w:spacing w:val="-5"/>
                <w:sz w:val="24"/>
              </w:rPr>
              <w:t xml:space="preserve"> </w:t>
            </w:r>
            <w:r>
              <w:rPr>
                <w:color w:val="FF0000"/>
                <w:spacing w:val="-2"/>
                <w:sz w:val="24"/>
              </w:rPr>
              <w:t>область</w:t>
            </w:r>
          </w:p>
        </w:tc>
        <w:tc>
          <w:tcPr>
            <w:tcW w:w="2804" w:type="dxa"/>
            <w:vMerge w:val="restart"/>
          </w:tcPr>
          <w:p w:rsidR="00336F6E" w:rsidRDefault="001D7343">
            <w:pPr>
              <w:pStyle w:val="TableParagraph"/>
              <w:spacing w:before="92"/>
              <w:ind w:left="616" w:right="470" w:hanging="135"/>
              <w:rPr>
                <w:sz w:val="24"/>
              </w:rPr>
            </w:pPr>
            <w:r>
              <w:rPr>
                <w:color w:val="FF0000"/>
                <w:sz w:val="24"/>
              </w:rPr>
              <w:t>Учебный</w:t>
            </w:r>
            <w:r>
              <w:rPr>
                <w:color w:val="FF0000"/>
                <w:spacing w:val="-15"/>
                <w:sz w:val="24"/>
              </w:rPr>
              <w:t xml:space="preserve"> </w:t>
            </w:r>
            <w:r>
              <w:rPr>
                <w:color w:val="FF0000"/>
                <w:sz w:val="24"/>
              </w:rPr>
              <w:t>предмет (учебный курс)</w:t>
            </w:r>
          </w:p>
        </w:tc>
        <w:tc>
          <w:tcPr>
            <w:tcW w:w="3519" w:type="dxa"/>
            <w:gridSpan w:val="2"/>
          </w:tcPr>
          <w:p w:rsidR="00336F6E" w:rsidRDefault="001D7343">
            <w:pPr>
              <w:pStyle w:val="TableParagraph"/>
              <w:spacing w:before="92"/>
              <w:ind w:left="320"/>
              <w:rPr>
                <w:sz w:val="24"/>
              </w:rPr>
            </w:pPr>
            <w:r>
              <w:rPr>
                <w:color w:val="FF0000"/>
                <w:sz w:val="24"/>
              </w:rPr>
              <w:t>Уровень</w:t>
            </w:r>
            <w:r>
              <w:rPr>
                <w:color w:val="FF0000"/>
                <w:spacing w:val="-4"/>
                <w:sz w:val="24"/>
              </w:rPr>
              <w:t xml:space="preserve"> </w:t>
            </w:r>
            <w:r>
              <w:rPr>
                <w:color w:val="FF0000"/>
                <w:sz w:val="24"/>
              </w:rPr>
              <w:t>изучения</w:t>
            </w:r>
            <w:r>
              <w:rPr>
                <w:color w:val="FF0000"/>
                <w:spacing w:val="-4"/>
                <w:sz w:val="24"/>
              </w:rPr>
              <w:t xml:space="preserve"> </w:t>
            </w:r>
            <w:r>
              <w:rPr>
                <w:color w:val="FF0000"/>
                <w:spacing w:val="-2"/>
                <w:sz w:val="24"/>
              </w:rPr>
              <w:t>предмета</w:t>
            </w:r>
          </w:p>
        </w:tc>
      </w:tr>
      <w:tr w:rsidR="00336F6E">
        <w:trPr>
          <w:trHeight w:val="479"/>
        </w:trPr>
        <w:tc>
          <w:tcPr>
            <w:tcW w:w="2778" w:type="dxa"/>
            <w:vMerge/>
            <w:tcBorders>
              <w:top w:val="nil"/>
            </w:tcBorders>
          </w:tcPr>
          <w:p w:rsidR="00336F6E" w:rsidRDefault="00336F6E">
            <w:pPr>
              <w:rPr>
                <w:sz w:val="2"/>
                <w:szCs w:val="2"/>
              </w:rPr>
            </w:pPr>
          </w:p>
        </w:tc>
        <w:tc>
          <w:tcPr>
            <w:tcW w:w="2804" w:type="dxa"/>
            <w:vMerge/>
            <w:tcBorders>
              <w:top w:val="nil"/>
            </w:tcBorders>
          </w:tcPr>
          <w:p w:rsidR="00336F6E" w:rsidRDefault="00336F6E">
            <w:pPr>
              <w:rPr>
                <w:sz w:val="2"/>
                <w:szCs w:val="2"/>
              </w:rPr>
            </w:pPr>
          </w:p>
        </w:tc>
        <w:tc>
          <w:tcPr>
            <w:tcW w:w="1760" w:type="dxa"/>
          </w:tcPr>
          <w:p w:rsidR="00336F6E" w:rsidRDefault="001D7343">
            <w:pPr>
              <w:pStyle w:val="TableParagraph"/>
              <w:spacing w:before="95"/>
              <w:ind w:left="455"/>
              <w:rPr>
                <w:sz w:val="24"/>
              </w:rPr>
            </w:pPr>
            <w:r>
              <w:rPr>
                <w:color w:val="FF0000"/>
                <w:spacing w:val="-2"/>
                <w:sz w:val="24"/>
              </w:rPr>
              <w:t>базовый</w:t>
            </w:r>
          </w:p>
        </w:tc>
        <w:tc>
          <w:tcPr>
            <w:tcW w:w="1759" w:type="dxa"/>
          </w:tcPr>
          <w:p w:rsidR="00336F6E" w:rsidRDefault="001D7343">
            <w:pPr>
              <w:pStyle w:val="TableParagraph"/>
              <w:spacing w:before="95"/>
              <w:ind w:left="200"/>
              <w:rPr>
                <w:sz w:val="24"/>
              </w:rPr>
            </w:pPr>
            <w:r>
              <w:rPr>
                <w:color w:val="FF0000"/>
                <w:spacing w:val="-2"/>
                <w:sz w:val="24"/>
              </w:rPr>
              <w:t>углубленный</w:t>
            </w:r>
          </w:p>
        </w:tc>
      </w:tr>
      <w:tr w:rsidR="00336F6E">
        <w:trPr>
          <w:trHeight w:val="479"/>
        </w:trPr>
        <w:tc>
          <w:tcPr>
            <w:tcW w:w="2778" w:type="dxa"/>
          </w:tcPr>
          <w:p w:rsidR="00336F6E" w:rsidRDefault="001D7343">
            <w:pPr>
              <w:pStyle w:val="TableParagraph"/>
              <w:spacing w:before="95"/>
              <w:ind w:left="62"/>
              <w:rPr>
                <w:sz w:val="24"/>
              </w:rPr>
            </w:pPr>
            <w:r>
              <w:rPr>
                <w:color w:val="FF0000"/>
                <w:sz w:val="24"/>
              </w:rPr>
              <w:t>Русский</w:t>
            </w:r>
            <w:r>
              <w:rPr>
                <w:color w:val="FF0000"/>
                <w:spacing w:val="-4"/>
                <w:sz w:val="24"/>
              </w:rPr>
              <w:t xml:space="preserve"> </w:t>
            </w:r>
            <w:r>
              <w:rPr>
                <w:color w:val="FF0000"/>
                <w:sz w:val="24"/>
              </w:rPr>
              <w:t>язык</w:t>
            </w:r>
            <w:r>
              <w:rPr>
                <w:color w:val="FF0000"/>
                <w:spacing w:val="-2"/>
                <w:sz w:val="24"/>
              </w:rPr>
              <w:t xml:space="preserve"> </w:t>
            </w:r>
            <w:r>
              <w:rPr>
                <w:color w:val="FF0000"/>
                <w:spacing w:val="-10"/>
                <w:sz w:val="24"/>
              </w:rPr>
              <w:t>и</w:t>
            </w:r>
          </w:p>
        </w:tc>
        <w:tc>
          <w:tcPr>
            <w:tcW w:w="2804" w:type="dxa"/>
          </w:tcPr>
          <w:p w:rsidR="00336F6E" w:rsidRDefault="001D7343">
            <w:pPr>
              <w:pStyle w:val="TableParagraph"/>
              <w:spacing w:before="95"/>
              <w:ind w:left="62"/>
              <w:rPr>
                <w:sz w:val="24"/>
              </w:rPr>
            </w:pPr>
            <w:r>
              <w:rPr>
                <w:color w:val="FF0000"/>
                <w:sz w:val="24"/>
              </w:rPr>
              <w:t>Русский</w:t>
            </w:r>
            <w:r>
              <w:rPr>
                <w:color w:val="FF0000"/>
                <w:spacing w:val="-4"/>
                <w:sz w:val="24"/>
              </w:rPr>
              <w:t xml:space="preserve"> язык</w:t>
            </w:r>
          </w:p>
        </w:tc>
        <w:tc>
          <w:tcPr>
            <w:tcW w:w="1760" w:type="dxa"/>
          </w:tcPr>
          <w:p w:rsidR="00336F6E" w:rsidRDefault="001D7343">
            <w:pPr>
              <w:pStyle w:val="TableParagraph"/>
              <w:spacing w:before="95"/>
              <w:ind w:left="61"/>
              <w:rPr>
                <w:sz w:val="24"/>
              </w:rPr>
            </w:pPr>
            <w:r>
              <w:rPr>
                <w:color w:val="FF0000"/>
                <w:spacing w:val="-10"/>
                <w:sz w:val="24"/>
              </w:rPr>
              <w:t>Б</w:t>
            </w:r>
          </w:p>
        </w:tc>
        <w:tc>
          <w:tcPr>
            <w:tcW w:w="1759" w:type="dxa"/>
          </w:tcPr>
          <w:p w:rsidR="00336F6E" w:rsidRDefault="00336F6E">
            <w:pPr>
              <w:pStyle w:val="TableParagraph"/>
              <w:rPr>
                <w:sz w:val="24"/>
              </w:rPr>
            </w:pPr>
          </w:p>
        </w:tc>
      </w:tr>
    </w:tbl>
    <w:p w:rsidR="00336F6E" w:rsidRDefault="00336F6E">
      <w:pPr>
        <w:pStyle w:val="TableParagraph"/>
        <w:rPr>
          <w:sz w:val="24"/>
        </w:rPr>
        <w:sectPr w:rsidR="00336F6E">
          <w:pgSz w:w="11920" w:h="16850"/>
          <w:pgMar w:top="1740" w:right="850" w:bottom="1583" w:left="850" w:header="0" w:footer="1024" w:gutter="0"/>
          <w:cols w:space="720"/>
        </w:sect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8"/>
        <w:gridCol w:w="2804"/>
        <w:gridCol w:w="1760"/>
        <w:gridCol w:w="1759"/>
      </w:tblGrid>
      <w:tr w:rsidR="00336F6E">
        <w:trPr>
          <w:trHeight w:val="480"/>
        </w:trPr>
        <w:tc>
          <w:tcPr>
            <w:tcW w:w="2778" w:type="dxa"/>
          </w:tcPr>
          <w:p w:rsidR="00336F6E" w:rsidRDefault="001D7343">
            <w:pPr>
              <w:pStyle w:val="TableParagraph"/>
              <w:spacing w:before="95"/>
              <w:ind w:left="62"/>
              <w:rPr>
                <w:sz w:val="24"/>
              </w:rPr>
            </w:pPr>
            <w:r>
              <w:rPr>
                <w:color w:val="FF0000"/>
                <w:spacing w:val="-2"/>
                <w:sz w:val="24"/>
              </w:rPr>
              <w:lastRenderedPageBreak/>
              <w:t>литература</w:t>
            </w:r>
          </w:p>
        </w:tc>
        <w:tc>
          <w:tcPr>
            <w:tcW w:w="2804" w:type="dxa"/>
          </w:tcPr>
          <w:p w:rsidR="00336F6E" w:rsidRDefault="001D7343">
            <w:pPr>
              <w:pStyle w:val="TableParagraph"/>
              <w:spacing w:before="95"/>
              <w:ind w:left="62"/>
              <w:rPr>
                <w:sz w:val="24"/>
              </w:rPr>
            </w:pPr>
            <w:r>
              <w:rPr>
                <w:color w:val="FF0000"/>
                <w:spacing w:val="-2"/>
                <w:sz w:val="24"/>
              </w:rPr>
              <w:t>Литература</w:t>
            </w:r>
          </w:p>
        </w:tc>
        <w:tc>
          <w:tcPr>
            <w:tcW w:w="1760" w:type="dxa"/>
          </w:tcPr>
          <w:p w:rsidR="00336F6E" w:rsidRDefault="001D7343">
            <w:pPr>
              <w:pStyle w:val="TableParagraph"/>
              <w:spacing w:before="95"/>
              <w:ind w:left="61"/>
              <w:rPr>
                <w:sz w:val="24"/>
              </w:rPr>
            </w:pPr>
            <w:r>
              <w:rPr>
                <w:color w:val="FF0000"/>
                <w:spacing w:val="-10"/>
                <w:sz w:val="24"/>
              </w:rPr>
              <w:t>Б</w:t>
            </w:r>
          </w:p>
        </w:tc>
        <w:tc>
          <w:tcPr>
            <w:tcW w:w="1759" w:type="dxa"/>
          </w:tcPr>
          <w:p w:rsidR="00336F6E" w:rsidRDefault="001D7343">
            <w:pPr>
              <w:pStyle w:val="TableParagraph"/>
              <w:spacing w:before="95"/>
              <w:ind w:left="61"/>
              <w:rPr>
                <w:sz w:val="24"/>
              </w:rPr>
            </w:pPr>
            <w:r>
              <w:rPr>
                <w:color w:val="FF0000"/>
                <w:spacing w:val="-10"/>
                <w:sz w:val="24"/>
              </w:rPr>
              <w:t>У</w:t>
            </w:r>
          </w:p>
        </w:tc>
      </w:tr>
      <w:tr w:rsidR="00336F6E">
        <w:trPr>
          <w:trHeight w:val="479"/>
        </w:trPr>
        <w:tc>
          <w:tcPr>
            <w:tcW w:w="2778" w:type="dxa"/>
            <w:vMerge w:val="restart"/>
          </w:tcPr>
          <w:p w:rsidR="00336F6E" w:rsidRDefault="001D7343">
            <w:pPr>
              <w:pStyle w:val="TableParagraph"/>
              <w:spacing w:before="95"/>
              <w:ind w:left="62"/>
              <w:rPr>
                <w:sz w:val="24"/>
              </w:rPr>
            </w:pPr>
            <w:r>
              <w:rPr>
                <w:color w:val="FF0000"/>
                <w:sz w:val="24"/>
              </w:rPr>
              <w:t>Родной</w:t>
            </w:r>
            <w:r>
              <w:rPr>
                <w:color w:val="FF0000"/>
                <w:spacing w:val="-12"/>
                <w:sz w:val="24"/>
              </w:rPr>
              <w:t xml:space="preserve"> </w:t>
            </w:r>
            <w:r>
              <w:rPr>
                <w:color w:val="FF0000"/>
                <w:sz w:val="24"/>
              </w:rPr>
              <w:t>язык</w:t>
            </w:r>
            <w:r>
              <w:rPr>
                <w:color w:val="FF0000"/>
                <w:spacing w:val="-14"/>
                <w:sz w:val="24"/>
              </w:rPr>
              <w:t xml:space="preserve"> </w:t>
            </w:r>
            <w:r>
              <w:rPr>
                <w:color w:val="FF0000"/>
                <w:sz w:val="24"/>
              </w:rPr>
              <w:t>и</w:t>
            </w:r>
            <w:r>
              <w:rPr>
                <w:color w:val="FF0000"/>
                <w:spacing w:val="-12"/>
                <w:sz w:val="24"/>
              </w:rPr>
              <w:t xml:space="preserve"> </w:t>
            </w:r>
            <w:r>
              <w:rPr>
                <w:color w:val="FF0000"/>
                <w:sz w:val="24"/>
              </w:rPr>
              <w:t xml:space="preserve">родная </w:t>
            </w:r>
            <w:r>
              <w:rPr>
                <w:color w:val="FF0000"/>
                <w:spacing w:val="-2"/>
                <w:sz w:val="24"/>
              </w:rPr>
              <w:t>литература</w:t>
            </w:r>
          </w:p>
        </w:tc>
        <w:tc>
          <w:tcPr>
            <w:tcW w:w="2804" w:type="dxa"/>
          </w:tcPr>
          <w:p w:rsidR="00336F6E" w:rsidRDefault="001D7343">
            <w:pPr>
              <w:pStyle w:val="TableParagraph"/>
              <w:spacing w:before="95"/>
              <w:ind w:left="62"/>
              <w:rPr>
                <w:sz w:val="24"/>
              </w:rPr>
            </w:pPr>
            <w:r>
              <w:rPr>
                <w:color w:val="FF0000"/>
                <w:sz w:val="24"/>
              </w:rPr>
              <w:t>Родной</w:t>
            </w:r>
            <w:r>
              <w:rPr>
                <w:color w:val="FF0000"/>
                <w:spacing w:val="-2"/>
                <w:sz w:val="24"/>
              </w:rPr>
              <w:t xml:space="preserve"> </w:t>
            </w:r>
            <w:r>
              <w:rPr>
                <w:color w:val="FF0000"/>
                <w:spacing w:val="-4"/>
                <w:sz w:val="24"/>
              </w:rPr>
              <w:t>язык</w:t>
            </w:r>
          </w:p>
        </w:tc>
        <w:tc>
          <w:tcPr>
            <w:tcW w:w="1760" w:type="dxa"/>
          </w:tcPr>
          <w:p w:rsidR="00336F6E" w:rsidRDefault="001D7343">
            <w:pPr>
              <w:pStyle w:val="TableParagraph"/>
              <w:spacing w:before="95"/>
              <w:ind w:left="61"/>
              <w:rPr>
                <w:sz w:val="24"/>
              </w:rPr>
            </w:pPr>
            <w:r>
              <w:rPr>
                <w:color w:val="FF0000"/>
                <w:spacing w:val="-10"/>
                <w:sz w:val="24"/>
              </w:rPr>
              <w:t>Б</w:t>
            </w:r>
          </w:p>
        </w:tc>
        <w:tc>
          <w:tcPr>
            <w:tcW w:w="1759" w:type="dxa"/>
          </w:tcPr>
          <w:p w:rsidR="00336F6E" w:rsidRDefault="00336F6E">
            <w:pPr>
              <w:pStyle w:val="TableParagraph"/>
              <w:rPr>
                <w:sz w:val="24"/>
              </w:rPr>
            </w:pPr>
          </w:p>
        </w:tc>
      </w:tr>
      <w:tr w:rsidR="00336F6E">
        <w:trPr>
          <w:trHeight w:val="479"/>
        </w:trPr>
        <w:tc>
          <w:tcPr>
            <w:tcW w:w="2778" w:type="dxa"/>
            <w:vMerge/>
            <w:tcBorders>
              <w:top w:val="nil"/>
            </w:tcBorders>
          </w:tcPr>
          <w:p w:rsidR="00336F6E" w:rsidRDefault="00336F6E">
            <w:pPr>
              <w:rPr>
                <w:sz w:val="2"/>
                <w:szCs w:val="2"/>
              </w:rPr>
            </w:pPr>
          </w:p>
        </w:tc>
        <w:tc>
          <w:tcPr>
            <w:tcW w:w="2804" w:type="dxa"/>
          </w:tcPr>
          <w:p w:rsidR="00336F6E" w:rsidRDefault="001D7343">
            <w:pPr>
              <w:pStyle w:val="TableParagraph"/>
              <w:spacing w:before="95"/>
              <w:ind w:left="62"/>
              <w:rPr>
                <w:sz w:val="24"/>
              </w:rPr>
            </w:pPr>
            <w:r>
              <w:rPr>
                <w:color w:val="FF0000"/>
                <w:sz w:val="24"/>
              </w:rPr>
              <w:t>Родная</w:t>
            </w:r>
            <w:r>
              <w:rPr>
                <w:color w:val="FF0000"/>
                <w:spacing w:val="-2"/>
                <w:sz w:val="24"/>
              </w:rPr>
              <w:t xml:space="preserve"> литература</w:t>
            </w:r>
          </w:p>
        </w:tc>
        <w:tc>
          <w:tcPr>
            <w:tcW w:w="1760" w:type="dxa"/>
          </w:tcPr>
          <w:p w:rsidR="00336F6E" w:rsidRDefault="001D7343">
            <w:pPr>
              <w:pStyle w:val="TableParagraph"/>
              <w:spacing w:before="95"/>
              <w:ind w:left="61"/>
              <w:rPr>
                <w:sz w:val="24"/>
              </w:rPr>
            </w:pPr>
            <w:r>
              <w:rPr>
                <w:color w:val="FF0000"/>
                <w:spacing w:val="-10"/>
                <w:sz w:val="24"/>
              </w:rPr>
              <w:t>Б</w:t>
            </w:r>
          </w:p>
        </w:tc>
        <w:tc>
          <w:tcPr>
            <w:tcW w:w="1759" w:type="dxa"/>
          </w:tcPr>
          <w:p w:rsidR="00336F6E" w:rsidRDefault="00336F6E">
            <w:pPr>
              <w:pStyle w:val="TableParagraph"/>
              <w:rPr>
                <w:sz w:val="24"/>
              </w:rPr>
            </w:pPr>
          </w:p>
        </w:tc>
      </w:tr>
      <w:tr w:rsidR="00336F6E">
        <w:trPr>
          <w:trHeight w:val="481"/>
        </w:trPr>
        <w:tc>
          <w:tcPr>
            <w:tcW w:w="2778" w:type="dxa"/>
            <w:vMerge w:val="restart"/>
          </w:tcPr>
          <w:p w:rsidR="00336F6E" w:rsidRDefault="001D7343">
            <w:pPr>
              <w:pStyle w:val="TableParagraph"/>
              <w:spacing w:before="95"/>
              <w:ind w:left="62"/>
              <w:rPr>
                <w:sz w:val="24"/>
              </w:rPr>
            </w:pPr>
            <w:r>
              <w:rPr>
                <w:color w:val="FF0000"/>
                <w:sz w:val="24"/>
              </w:rPr>
              <w:t>Иностранные</w:t>
            </w:r>
            <w:r>
              <w:rPr>
                <w:color w:val="FF0000"/>
                <w:spacing w:val="-7"/>
                <w:sz w:val="24"/>
              </w:rPr>
              <w:t xml:space="preserve"> </w:t>
            </w:r>
            <w:r>
              <w:rPr>
                <w:color w:val="FF0000"/>
                <w:spacing w:val="-2"/>
                <w:sz w:val="24"/>
              </w:rPr>
              <w:t>языки</w:t>
            </w:r>
          </w:p>
        </w:tc>
        <w:tc>
          <w:tcPr>
            <w:tcW w:w="2804" w:type="dxa"/>
          </w:tcPr>
          <w:p w:rsidR="00336F6E" w:rsidRDefault="001D7343">
            <w:pPr>
              <w:pStyle w:val="TableParagraph"/>
              <w:spacing w:before="95"/>
              <w:ind w:left="62"/>
              <w:rPr>
                <w:sz w:val="24"/>
              </w:rPr>
            </w:pPr>
            <w:r>
              <w:rPr>
                <w:color w:val="FF0000"/>
                <w:sz w:val="24"/>
              </w:rPr>
              <w:t>Иностранный</w:t>
            </w:r>
            <w:r>
              <w:rPr>
                <w:color w:val="FF0000"/>
                <w:spacing w:val="-8"/>
                <w:sz w:val="24"/>
              </w:rPr>
              <w:t xml:space="preserve"> </w:t>
            </w:r>
            <w:r>
              <w:rPr>
                <w:color w:val="FF0000"/>
                <w:spacing w:val="-4"/>
                <w:sz w:val="24"/>
              </w:rPr>
              <w:t>язык</w:t>
            </w:r>
          </w:p>
        </w:tc>
        <w:tc>
          <w:tcPr>
            <w:tcW w:w="1760" w:type="dxa"/>
          </w:tcPr>
          <w:p w:rsidR="00336F6E" w:rsidRDefault="001D7343">
            <w:pPr>
              <w:pStyle w:val="TableParagraph"/>
              <w:spacing w:before="95"/>
              <w:ind w:left="61"/>
              <w:rPr>
                <w:sz w:val="24"/>
              </w:rPr>
            </w:pPr>
            <w:r>
              <w:rPr>
                <w:color w:val="FF0000"/>
                <w:spacing w:val="-10"/>
                <w:sz w:val="24"/>
              </w:rPr>
              <w:t>Б</w:t>
            </w:r>
          </w:p>
        </w:tc>
        <w:tc>
          <w:tcPr>
            <w:tcW w:w="1759" w:type="dxa"/>
          </w:tcPr>
          <w:p w:rsidR="00336F6E" w:rsidRDefault="001D7343">
            <w:pPr>
              <w:pStyle w:val="TableParagraph"/>
              <w:spacing w:before="95"/>
              <w:ind w:left="61"/>
              <w:rPr>
                <w:sz w:val="24"/>
              </w:rPr>
            </w:pPr>
            <w:r>
              <w:rPr>
                <w:color w:val="FF0000"/>
                <w:spacing w:val="-10"/>
                <w:sz w:val="24"/>
              </w:rPr>
              <w:t>У</w:t>
            </w:r>
          </w:p>
        </w:tc>
      </w:tr>
      <w:tr w:rsidR="00336F6E">
        <w:trPr>
          <w:trHeight w:val="755"/>
        </w:trPr>
        <w:tc>
          <w:tcPr>
            <w:tcW w:w="2778" w:type="dxa"/>
            <w:vMerge/>
            <w:tcBorders>
              <w:top w:val="nil"/>
            </w:tcBorders>
          </w:tcPr>
          <w:p w:rsidR="00336F6E" w:rsidRDefault="00336F6E">
            <w:pPr>
              <w:rPr>
                <w:sz w:val="2"/>
                <w:szCs w:val="2"/>
              </w:rPr>
            </w:pPr>
          </w:p>
        </w:tc>
        <w:tc>
          <w:tcPr>
            <w:tcW w:w="2804" w:type="dxa"/>
          </w:tcPr>
          <w:p w:rsidR="00336F6E" w:rsidRDefault="001D7343">
            <w:pPr>
              <w:pStyle w:val="TableParagraph"/>
              <w:spacing w:before="92"/>
              <w:ind w:left="62" w:right="552"/>
              <w:rPr>
                <w:sz w:val="24"/>
              </w:rPr>
            </w:pPr>
            <w:r>
              <w:rPr>
                <w:color w:val="FF0000"/>
                <w:sz w:val="24"/>
              </w:rPr>
              <w:t>Второй</w:t>
            </w:r>
            <w:r>
              <w:rPr>
                <w:color w:val="FF0000"/>
                <w:spacing w:val="-15"/>
                <w:sz w:val="24"/>
              </w:rPr>
              <w:t xml:space="preserve"> </w:t>
            </w:r>
            <w:r>
              <w:rPr>
                <w:color w:val="FF0000"/>
                <w:sz w:val="24"/>
              </w:rPr>
              <w:t xml:space="preserve">иностранный </w:t>
            </w:r>
            <w:r>
              <w:rPr>
                <w:color w:val="FF0000"/>
                <w:spacing w:val="-4"/>
                <w:sz w:val="24"/>
              </w:rPr>
              <w:t>язык</w:t>
            </w:r>
          </w:p>
        </w:tc>
        <w:tc>
          <w:tcPr>
            <w:tcW w:w="1760" w:type="dxa"/>
          </w:tcPr>
          <w:p w:rsidR="00336F6E" w:rsidRDefault="001D7343">
            <w:pPr>
              <w:pStyle w:val="TableParagraph"/>
              <w:spacing w:before="92"/>
              <w:ind w:left="61"/>
              <w:rPr>
                <w:sz w:val="24"/>
              </w:rPr>
            </w:pPr>
            <w:r>
              <w:rPr>
                <w:color w:val="FF0000"/>
                <w:spacing w:val="-10"/>
                <w:sz w:val="24"/>
              </w:rPr>
              <w:t>Б</w:t>
            </w:r>
          </w:p>
        </w:tc>
        <w:tc>
          <w:tcPr>
            <w:tcW w:w="1759" w:type="dxa"/>
          </w:tcPr>
          <w:p w:rsidR="00336F6E" w:rsidRDefault="00336F6E">
            <w:pPr>
              <w:pStyle w:val="TableParagraph"/>
              <w:rPr>
                <w:sz w:val="24"/>
              </w:rPr>
            </w:pPr>
          </w:p>
        </w:tc>
      </w:tr>
      <w:tr w:rsidR="00336F6E">
        <w:trPr>
          <w:trHeight w:val="479"/>
        </w:trPr>
        <w:tc>
          <w:tcPr>
            <w:tcW w:w="2778" w:type="dxa"/>
            <w:vMerge w:val="restart"/>
          </w:tcPr>
          <w:p w:rsidR="00336F6E" w:rsidRDefault="001D7343">
            <w:pPr>
              <w:pStyle w:val="TableParagraph"/>
              <w:spacing w:before="92"/>
              <w:ind w:left="62"/>
              <w:rPr>
                <w:sz w:val="24"/>
              </w:rPr>
            </w:pPr>
            <w:r>
              <w:rPr>
                <w:color w:val="FF0000"/>
                <w:spacing w:val="-2"/>
                <w:sz w:val="24"/>
              </w:rPr>
              <w:t>Общественно-научные предметы</w:t>
            </w:r>
          </w:p>
        </w:tc>
        <w:tc>
          <w:tcPr>
            <w:tcW w:w="2804" w:type="dxa"/>
          </w:tcPr>
          <w:p w:rsidR="00336F6E" w:rsidRDefault="001D7343">
            <w:pPr>
              <w:pStyle w:val="TableParagraph"/>
              <w:spacing w:before="92"/>
              <w:ind w:left="62"/>
              <w:rPr>
                <w:sz w:val="24"/>
              </w:rPr>
            </w:pPr>
            <w:r>
              <w:rPr>
                <w:color w:val="FF0000"/>
                <w:spacing w:val="-2"/>
                <w:sz w:val="24"/>
              </w:rPr>
              <w:t>История</w:t>
            </w:r>
          </w:p>
        </w:tc>
        <w:tc>
          <w:tcPr>
            <w:tcW w:w="1760" w:type="dxa"/>
          </w:tcPr>
          <w:p w:rsidR="00336F6E" w:rsidRDefault="001D7343">
            <w:pPr>
              <w:pStyle w:val="TableParagraph"/>
              <w:spacing w:before="92"/>
              <w:ind w:left="61"/>
              <w:rPr>
                <w:sz w:val="24"/>
              </w:rPr>
            </w:pPr>
            <w:r>
              <w:rPr>
                <w:color w:val="FF0000"/>
                <w:spacing w:val="-10"/>
                <w:sz w:val="24"/>
              </w:rPr>
              <w:t>Б</w:t>
            </w:r>
          </w:p>
        </w:tc>
        <w:tc>
          <w:tcPr>
            <w:tcW w:w="1759" w:type="dxa"/>
          </w:tcPr>
          <w:p w:rsidR="00336F6E" w:rsidRDefault="001D7343">
            <w:pPr>
              <w:pStyle w:val="TableParagraph"/>
              <w:spacing w:before="92"/>
              <w:ind w:left="61"/>
              <w:rPr>
                <w:sz w:val="24"/>
              </w:rPr>
            </w:pPr>
            <w:r>
              <w:rPr>
                <w:color w:val="FF0000"/>
                <w:spacing w:val="-10"/>
                <w:sz w:val="24"/>
              </w:rPr>
              <w:t>У</w:t>
            </w:r>
          </w:p>
        </w:tc>
      </w:tr>
      <w:tr w:rsidR="00336F6E">
        <w:trPr>
          <w:trHeight w:val="479"/>
        </w:trPr>
        <w:tc>
          <w:tcPr>
            <w:tcW w:w="2778" w:type="dxa"/>
            <w:vMerge/>
            <w:tcBorders>
              <w:top w:val="nil"/>
            </w:tcBorders>
          </w:tcPr>
          <w:p w:rsidR="00336F6E" w:rsidRDefault="00336F6E">
            <w:pPr>
              <w:rPr>
                <w:sz w:val="2"/>
                <w:szCs w:val="2"/>
              </w:rPr>
            </w:pPr>
          </w:p>
        </w:tc>
        <w:tc>
          <w:tcPr>
            <w:tcW w:w="2804" w:type="dxa"/>
          </w:tcPr>
          <w:p w:rsidR="00336F6E" w:rsidRDefault="001D7343">
            <w:pPr>
              <w:pStyle w:val="TableParagraph"/>
              <w:spacing w:before="95"/>
              <w:ind w:left="62"/>
              <w:rPr>
                <w:sz w:val="24"/>
              </w:rPr>
            </w:pPr>
            <w:r>
              <w:rPr>
                <w:color w:val="FF0000"/>
                <w:spacing w:val="-2"/>
                <w:sz w:val="24"/>
              </w:rPr>
              <w:t>Обществознание</w:t>
            </w:r>
          </w:p>
        </w:tc>
        <w:tc>
          <w:tcPr>
            <w:tcW w:w="1760" w:type="dxa"/>
          </w:tcPr>
          <w:p w:rsidR="00336F6E" w:rsidRDefault="001D7343">
            <w:pPr>
              <w:pStyle w:val="TableParagraph"/>
              <w:spacing w:before="95"/>
              <w:ind w:left="61"/>
              <w:rPr>
                <w:sz w:val="24"/>
              </w:rPr>
            </w:pPr>
            <w:r>
              <w:rPr>
                <w:color w:val="FF0000"/>
                <w:spacing w:val="-10"/>
                <w:sz w:val="24"/>
              </w:rPr>
              <w:t>Б</w:t>
            </w:r>
          </w:p>
        </w:tc>
        <w:tc>
          <w:tcPr>
            <w:tcW w:w="1759" w:type="dxa"/>
          </w:tcPr>
          <w:p w:rsidR="00336F6E" w:rsidRDefault="001D7343">
            <w:pPr>
              <w:pStyle w:val="TableParagraph"/>
              <w:spacing w:before="95"/>
              <w:ind w:left="61"/>
              <w:rPr>
                <w:sz w:val="24"/>
              </w:rPr>
            </w:pPr>
            <w:r>
              <w:rPr>
                <w:color w:val="FF0000"/>
                <w:spacing w:val="-10"/>
                <w:sz w:val="24"/>
              </w:rPr>
              <w:t>У</w:t>
            </w:r>
          </w:p>
        </w:tc>
      </w:tr>
      <w:tr w:rsidR="00336F6E">
        <w:trPr>
          <w:trHeight w:val="480"/>
        </w:trPr>
        <w:tc>
          <w:tcPr>
            <w:tcW w:w="2778" w:type="dxa"/>
            <w:vMerge/>
            <w:tcBorders>
              <w:top w:val="nil"/>
            </w:tcBorders>
          </w:tcPr>
          <w:p w:rsidR="00336F6E" w:rsidRDefault="00336F6E">
            <w:pPr>
              <w:rPr>
                <w:sz w:val="2"/>
                <w:szCs w:val="2"/>
              </w:rPr>
            </w:pPr>
          </w:p>
        </w:tc>
        <w:tc>
          <w:tcPr>
            <w:tcW w:w="2804" w:type="dxa"/>
          </w:tcPr>
          <w:p w:rsidR="00336F6E" w:rsidRDefault="001D7343">
            <w:pPr>
              <w:pStyle w:val="TableParagraph"/>
              <w:spacing w:before="95"/>
              <w:ind w:left="62"/>
              <w:rPr>
                <w:sz w:val="24"/>
              </w:rPr>
            </w:pPr>
            <w:r>
              <w:rPr>
                <w:color w:val="FF0000"/>
                <w:spacing w:val="-2"/>
                <w:sz w:val="24"/>
              </w:rPr>
              <w:t>География</w:t>
            </w:r>
          </w:p>
        </w:tc>
        <w:tc>
          <w:tcPr>
            <w:tcW w:w="1760" w:type="dxa"/>
          </w:tcPr>
          <w:p w:rsidR="00336F6E" w:rsidRDefault="001D7343">
            <w:pPr>
              <w:pStyle w:val="TableParagraph"/>
              <w:spacing w:before="95"/>
              <w:ind w:left="61"/>
              <w:rPr>
                <w:sz w:val="24"/>
              </w:rPr>
            </w:pPr>
            <w:r>
              <w:rPr>
                <w:color w:val="FF0000"/>
                <w:spacing w:val="-10"/>
                <w:sz w:val="24"/>
              </w:rPr>
              <w:t>Б</w:t>
            </w:r>
          </w:p>
        </w:tc>
        <w:tc>
          <w:tcPr>
            <w:tcW w:w="1759" w:type="dxa"/>
          </w:tcPr>
          <w:p w:rsidR="00336F6E" w:rsidRDefault="001D7343">
            <w:pPr>
              <w:pStyle w:val="TableParagraph"/>
              <w:spacing w:before="95"/>
              <w:ind w:left="61"/>
              <w:rPr>
                <w:sz w:val="24"/>
              </w:rPr>
            </w:pPr>
            <w:r>
              <w:rPr>
                <w:color w:val="FF0000"/>
                <w:spacing w:val="-10"/>
                <w:sz w:val="24"/>
              </w:rPr>
              <w:t>У</w:t>
            </w:r>
          </w:p>
        </w:tc>
      </w:tr>
      <w:tr w:rsidR="00336F6E">
        <w:trPr>
          <w:trHeight w:val="479"/>
        </w:trPr>
        <w:tc>
          <w:tcPr>
            <w:tcW w:w="2778" w:type="dxa"/>
            <w:vMerge w:val="restart"/>
          </w:tcPr>
          <w:p w:rsidR="00336F6E" w:rsidRDefault="001D7343">
            <w:pPr>
              <w:pStyle w:val="TableParagraph"/>
              <w:spacing w:before="95"/>
              <w:ind w:left="62" w:right="1266"/>
              <w:rPr>
                <w:sz w:val="24"/>
              </w:rPr>
            </w:pPr>
            <w:r>
              <w:rPr>
                <w:color w:val="FF0000"/>
                <w:sz w:val="24"/>
              </w:rPr>
              <w:t>Математика</w:t>
            </w:r>
            <w:r>
              <w:rPr>
                <w:color w:val="FF0000"/>
                <w:spacing w:val="-15"/>
                <w:sz w:val="24"/>
              </w:rPr>
              <w:t xml:space="preserve"> </w:t>
            </w:r>
            <w:r>
              <w:rPr>
                <w:color w:val="FF0000"/>
                <w:sz w:val="24"/>
              </w:rPr>
              <w:t xml:space="preserve">и </w:t>
            </w:r>
            <w:r>
              <w:rPr>
                <w:color w:val="FF0000"/>
                <w:spacing w:val="-2"/>
                <w:sz w:val="24"/>
              </w:rPr>
              <w:t>информатика</w:t>
            </w:r>
          </w:p>
        </w:tc>
        <w:tc>
          <w:tcPr>
            <w:tcW w:w="2804" w:type="dxa"/>
          </w:tcPr>
          <w:p w:rsidR="00336F6E" w:rsidRDefault="001D7343">
            <w:pPr>
              <w:pStyle w:val="TableParagraph"/>
              <w:spacing w:before="95"/>
              <w:ind w:left="62"/>
              <w:rPr>
                <w:sz w:val="24"/>
              </w:rPr>
            </w:pPr>
            <w:r>
              <w:rPr>
                <w:color w:val="FF0000"/>
                <w:spacing w:val="-2"/>
                <w:sz w:val="24"/>
              </w:rPr>
              <w:t>Математика</w:t>
            </w:r>
          </w:p>
        </w:tc>
        <w:tc>
          <w:tcPr>
            <w:tcW w:w="1760" w:type="dxa"/>
          </w:tcPr>
          <w:p w:rsidR="00336F6E" w:rsidRDefault="001D7343">
            <w:pPr>
              <w:pStyle w:val="TableParagraph"/>
              <w:spacing w:before="95"/>
              <w:ind w:left="61"/>
              <w:rPr>
                <w:sz w:val="24"/>
              </w:rPr>
            </w:pPr>
            <w:r>
              <w:rPr>
                <w:color w:val="FF0000"/>
                <w:spacing w:val="-10"/>
                <w:sz w:val="24"/>
              </w:rPr>
              <w:t>Б</w:t>
            </w:r>
          </w:p>
        </w:tc>
        <w:tc>
          <w:tcPr>
            <w:tcW w:w="1759" w:type="dxa"/>
          </w:tcPr>
          <w:p w:rsidR="00336F6E" w:rsidRDefault="001D7343">
            <w:pPr>
              <w:pStyle w:val="TableParagraph"/>
              <w:spacing w:before="95"/>
              <w:ind w:left="61"/>
              <w:rPr>
                <w:sz w:val="24"/>
              </w:rPr>
            </w:pPr>
            <w:r>
              <w:rPr>
                <w:color w:val="FF0000"/>
                <w:spacing w:val="-10"/>
                <w:sz w:val="24"/>
              </w:rPr>
              <w:t>У</w:t>
            </w:r>
          </w:p>
        </w:tc>
      </w:tr>
      <w:tr w:rsidR="00336F6E">
        <w:trPr>
          <w:trHeight w:val="481"/>
        </w:trPr>
        <w:tc>
          <w:tcPr>
            <w:tcW w:w="2778" w:type="dxa"/>
            <w:vMerge/>
            <w:tcBorders>
              <w:top w:val="nil"/>
            </w:tcBorders>
          </w:tcPr>
          <w:p w:rsidR="00336F6E" w:rsidRDefault="00336F6E">
            <w:pPr>
              <w:rPr>
                <w:sz w:val="2"/>
                <w:szCs w:val="2"/>
              </w:rPr>
            </w:pPr>
          </w:p>
        </w:tc>
        <w:tc>
          <w:tcPr>
            <w:tcW w:w="2804" w:type="dxa"/>
          </w:tcPr>
          <w:p w:rsidR="00336F6E" w:rsidRDefault="001D7343">
            <w:pPr>
              <w:pStyle w:val="TableParagraph"/>
              <w:spacing w:before="95"/>
              <w:ind w:left="62"/>
              <w:rPr>
                <w:sz w:val="24"/>
              </w:rPr>
            </w:pPr>
            <w:r>
              <w:rPr>
                <w:color w:val="FF0000"/>
                <w:spacing w:val="-2"/>
                <w:sz w:val="24"/>
              </w:rPr>
              <w:t>Информатика</w:t>
            </w:r>
          </w:p>
        </w:tc>
        <w:tc>
          <w:tcPr>
            <w:tcW w:w="1760" w:type="dxa"/>
          </w:tcPr>
          <w:p w:rsidR="00336F6E" w:rsidRDefault="001D7343">
            <w:pPr>
              <w:pStyle w:val="TableParagraph"/>
              <w:spacing w:before="95"/>
              <w:ind w:left="61"/>
              <w:rPr>
                <w:sz w:val="24"/>
              </w:rPr>
            </w:pPr>
            <w:r>
              <w:rPr>
                <w:color w:val="FF0000"/>
                <w:spacing w:val="-10"/>
                <w:sz w:val="24"/>
              </w:rPr>
              <w:t>Б</w:t>
            </w:r>
          </w:p>
        </w:tc>
        <w:tc>
          <w:tcPr>
            <w:tcW w:w="1759" w:type="dxa"/>
          </w:tcPr>
          <w:p w:rsidR="00336F6E" w:rsidRDefault="001D7343">
            <w:pPr>
              <w:pStyle w:val="TableParagraph"/>
              <w:spacing w:before="95"/>
              <w:ind w:left="61"/>
              <w:rPr>
                <w:sz w:val="24"/>
              </w:rPr>
            </w:pPr>
            <w:r>
              <w:rPr>
                <w:color w:val="FF0000"/>
                <w:spacing w:val="-10"/>
                <w:sz w:val="24"/>
              </w:rPr>
              <w:t>У</w:t>
            </w:r>
          </w:p>
        </w:tc>
      </w:tr>
      <w:tr w:rsidR="00336F6E">
        <w:trPr>
          <w:trHeight w:val="479"/>
        </w:trPr>
        <w:tc>
          <w:tcPr>
            <w:tcW w:w="2778" w:type="dxa"/>
            <w:vMerge w:val="restart"/>
          </w:tcPr>
          <w:p w:rsidR="00336F6E" w:rsidRDefault="001D7343">
            <w:pPr>
              <w:pStyle w:val="TableParagraph"/>
              <w:spacing w:before="92"/>
              <w:ind w:left="62"/>
              <w:rPr>
                <w:sz w:val="24"/>
              </w:rPr>
            </w:pPr>
            <w:r>
              <w:rPr>
                <w:color w:val="FF0000"/>
                <w:spacing w:val="-2"/>
                <w:sz w:val="24"/>
              </w:rPr>
              <w:t>Естественно-научные предметы</w:t>
            </w:r>
          </w:p>
        </w:tc>
        <w:tc>
          <w:tcPr>
            <w:tcW w:w="2804" w:type="dxa"/>
          </w:tcPr>
          <w:p w:rsidR="00336F6E" w:rsidRDefault="001D7343">
            <w:pPr>
              <w:pStyle w:val="TableParagraph"/>
              <w:spacing w:before="92"/>
              <w:ind w:left="62"/>
              <w:rPr>
                <w:sz w:val="24"/>
              </w:rPr>
            </w:pPr>
            <w:r>
              <w:rPr>
                <w:color w:val="FF0000"/>
                <w:spacing w:val="-2"/>
                <w:sz w:val="24"/>
              </w:rPr>
              <w:t>Физика</w:t>
            </w:r>
          </w:p>
        </w:tc>
        <w:tc>
          <w:tcPr>
            <w:tcW w:w="1760" w:type="dxa"/>
          </w:tcPr>
          <w:p w:rsidR="00336F6E" w:rsidRDefault="001D7343">
            <w:pPr>
              <w:pStyle w:val="TableParagraph"/>
              <w:spacing w:before="92"/>
              <w:ind w:left="61"/>
              <w:rPr>
                <w:sz w:val="24"/>
              </w:rPr>
            </w:pPr>
            <w:r>
              <w:rPr>
                <w:color w:val="FF0000"/>
                <w:spacing w:val="-10"/>
                <w:sz w:val="24"/>
              </w:rPr>
              <w:t>Б</w:t>
            </w:r>
          </w:p>
        </w:tc>
        <w:tc>
          <w:tcPr>
            <w:tcW w:w="1759" w:type="dxa"/>
          </w:tcPr>
          <w:p w:rsidR="00336F6E" w:rsidRDefault="001D7343">
            <w:pPr>
              <w:pStyle w:val="TableParagraph"/>
              <w:spacing w:before="92"/>
              <w:ind w:left="61"/>
              <w:rPr>
                <w:sz w:val="24"/>
              </w:rPr>
            </w:pPr>
            <w:r>
              <w:rPr>
                <w:color w:val="FF0000"/>
                <w:spacing w:val="-10"/>
                <w:sz w:val="24"/>
              </w:rPr>
              <w:t>У</w:t>
            </w:r>
          </w:p>
        </w:tc>
      </w:tr>
      <w:tr w:rsidR="00336F6E">
        <w:trPr>
          <w:trHeight w:val="479"/>
        </w:trPr>
        <w:tc>
          <w:tcPr>
            <w:tcW w:w="2778" w:type="dxa"/>
            <w:vMerge/>
            <w:tcBorders>
              <w:top w:val="nil"/>
            </w:tcBorders>
          </w:tcPr>
          <w:p w:rsidR="00336F6E" w:rsidRDefault="00336F6E">
            <w:pPr>
              <w:rPr>
                <w:sz w:val="2"/>
                <w:szCs w:val="2"/>
              </w:rPr>
            </w:pPr>
          </w:p>
        </w:tc>
        <w:tc>
          <w:tcPr>
            <w:tcW w:w="2804" w:type="dxa"/>
          </w:tcPr>
          <w:p w:rsidR="00336F6E" w:rsidRDefault="001D7343">
            <w:pPr>
              <w:pStyle w:val="TableParagraph"/>
              <w:spacing w:before="92"/>
              <w:ind w:left="62"/>
              <w:rPr>
                <w:sz w:val="24"/>
              </w:rPr>
            </w:pPr>
            <w:r>
              <w:rPr>
                <w:color w:val="FF0000"/>
                <w:spacing w:val="-2"/>
                <w:sz w:val="24"/>
              </w:rPr>
              <w:t>Химия</w:t>
            </w:r>
          </w:p>
        </w:tc>
        <w:tc>
          <w:tcPr>
            <w:tcW w:w="1760" w:type="dxa"/>
          </w:tcPr>
          <w:p w:rsidR="00336F6E" w:rsidRDefault="001D7343">
            <w:pPr>
              <w:pStyle w:val="TableParagraph"/>
              <w:spacing w:before="92"/>
              <w:ind w:left="61"/>
              <w:rPr>
                <w:sz w:val="24"/>
              </w:rPr>
            </w:pPr>
            <w:r>
              <w:rPr>
                <w:color w:val="FF0000"/>
                <w:spacing w:val="-10"/>
                <w:sz w:val="24"/>
              </w:rPr>
              <w:t>Б</w:t>
            </w:r>
          </w:p>
        </w:tc>
        <w:tc>
          <w:tcPr>
            <w:tcW w:w="1759" w:type="dxa"/>
          </w:tcPr>
          <w:p w:rsidR="00336F6E" w:rsidRDefault="001D7343">
            <w:pPr>
              <w:pStyle w:val="TableParagraph"/>
              <w:spacing w:before="92"/>
              <w:ind w:left="61"/>
              <w:rPr>
                <w:sz w:val="24"/>
              </w:rPr>
            </w:pPr>
            <w:r>
              <w:rPr>
                <w:color w:val="FF0000"/>
                <w:spacing w:val="-10"/>
                <w:sz w:val="24"/>
              </w:rPr>
              <w:t>У</w:t>
            </w:r>
          </w:p>
        </w:tc>
      </w:tr>
      <w:tr w:rsidR="00336F6E">
        <w:trPr>
          <w:trHeight w:val="479"/>
        </w:trPr>
        <w:tc>
          <w:tcPr>
            <w:tcW w:w="2778" w:type="dxa"/>
            <w:vMerge/>
            <w:tcBorders>
              <w:top w:val="nil"/>
            </w:tcBorders>
          </w:tcPr>
          <w:p w:rsidR="00336F6E" w:rsidRDefault="00336F6E">
            <w:pPr>
              <w:rPr>
                <w:sz w:val="2"/>
                <w:szCs w:val="2"/>
              </w:rPr>
            </w:pPr>
          </w:p>
        </w:tc>
        <w:tc>
          <w:tcPr>
            <w:tcW w:w="2804" w:type="dxa"/>
          </w:tcPr>
          <w:p w:rsidR="00336F6E" w:rsidRDefault="001D7343">
            <w:pPr>
              <w:pStyle w:val="TableParagraph"/>
              <w:spacing w:before="95"/>
              <w:ind w:left="62"/>
              <w:rPr>
                <w:sz w:val="24"/>
              </w:rPr>
            </w:pPr>
            <w:r>
              <w:rPr>
                <w:color w:val="FF0000"/>
                <w:spacing w:val="-2"/>
                <w:sz w:val="24"/>
              </w:rPr>
              <w:t>Биология</w:t>
            </w:r>
          </w:p>
        </w:tc>
        <w:tc>
          <w:tcPr>
            <w:tcW w:w="1760" w:type="dxa"/>
          </w:tcPr>
          <w:p w:rsidR="00336F6E" w:rsidRDefault="001D7343">
            <w:pPr>
              <w:pStyle w:val="TableParagraph"/>
              <w:spacing w:before="95"/>
              <w:ind w:left="61"/>
              <w:rPr>
                <w:sz w:val="24"/>
              </w:rPr>
            </w:pPr>
            <w:r>
              <w:rPr>
                <w:color w:val="FF0000"/>
                <w:spacing w:val="-10"/>
                <w:sz w:val="24"/>
              </w:rPr>
              <w:t>Б</w:t>
            </w:r>
          </w:p>
        </w:tc>
        <w:tc>
          <w:tcPr>
            <w:tcW w:w="1759" w:type="dxa"/>
          </w:tcPr>
          <w:p w:rsidR="00336F6E" w:rsidRDefault="001D7343">
            <w:pPr>
              <w:pStyle w:val="TableParagraph"/>
              <w:spacing w:before="95"/>
              <w:ind w:left="61"/>
              <w:rPr>
                <w:sz w:val="24"/>
              </w:rPr>
            </w:pPr>
            <w:r>
              <w:rPr>
                <w:color w:val="FF0000"/>
                <w:spacing w:val="-10"/>
                <w:sz w:val="24"/>
              </w:rPr>
              <w:t>У</w:t>
            </w:r>
          </w:p>
        </w:tc>
      </w:tr>
      <w:tr w:rsidR="00336F6E">
        <w:trPr>
          <w:trHeight w:val="755"/>
        </w:trPr>
        <w:tc>
          <w:tcPr>
            <w:tcW w:w="2778" w:type="dxa"/>
          </w:tcPr>
          <w:p w:rsidR="00336F6E" w:rsidRDefault="001D7343">
            <w:pPr>
              <w:pStyle w:val="TableParagraph"/>
              <w:spacing w:before="95"/>
              <w:ind w:left="62"/>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2804" w:type="dxa"/>
          </w:tcPr>
          <w:p w:rsidR="00336F6E" w:rsidRDefault="001D7343">
            <w:pPr>
              <w:pStyle w:val="TableParagraph"/>
              <w:spacing w:before="95"/>
              <w:ind w:left="62"/>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1760" w:type="dxa"/>
          </w:tcPr>
          <w:p w:rsidR="00336F6E" w:rsidRDefault="001D7343">
            <w:pPr>
              <w:pStyle w:val="TableParagraph"/>
              <w:spacing w:before="95"/>
              <w:ind w:left="61"/>
              <w:rPr>
                <w:sz w:val="24"/>
              </w:rPr>
            </w:pPr>
            <w:r>
              <w:rPr>
                <w:color w:val="FF0000"/>
                <w:spacing w:val="-10"/>
                <w:sz w:val="24"/>
              </w:rPr>
              <w:t>Б</w:t>
            </w:r>
          </w:p>
        </w:tc>
        <w:tc>
          <w:tcPr>
            <w:tcW w:w="1759" w:type="dxa"/>
          </w:tcPr>
          <w:p w:rsidR="00336F6E" w:rsidRDefault="00336F6E">
            <w:pPr>
              <w:pStyle w:val="TableParagraph"/>
              <w:rPr>
                <w:sz w:val="24"/>
              </w:rPr>
            </w:pPr>
          </w:p>
        </w:tc>
      </w:tr>
      <w:tr w:rsidR="00336F6E">
        <w:trPr>
          <w:trHeight w:val="480"/>
        </w:trPr>
        <w:tc>
          <w:tcPr>
            <w:tcW w:w="2778" w:type="dxa"/>
          </w:tcPr>
          <w:p w:rsidR="00336F6E" w:rsidRDefault="001D7343">
            <w:pPr>
              <w:pStyle w:val="TableParagraph"/>
              <w:spacing w:before="95"/>
              <w:ind w:left="62"/>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2804" w:type="dxa"/>
          </w:tcPr>
          <w:p w:rsidR="00336F6E" w:rsidRDefault="001D7343">
            <w:pPr>
              <w:pStyle w:val="TableParagraph"/>
              <w:spacing w:before="95"/>
              <w:ind w:left="62"/>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1760" w:type="dxa"/>
          </w:tcPr>
          <w:p w:rsidR="00336F6E" w:rsidRDefault="001D7343">
            <w:pPr>
              <w:pStyle w:val="TableParagraph"/>
              <w:spacing w:before="95"/>
              <w:ind w:left="61"/>
              <w:rPr>
                <w:sz w:val="24"/>
              </w:rPr>
            </w:pPr>
            <w:r>
              <w:rPr>
                <w:color w:val="FF0000"/>
                <w:spacing w:val="-10"/>
                <w:sz w:val="24"/>
              </w:rPr>
              <w:t>Б</w:t>
            </w:r>
          </w:p>
        </w:tc>
        <w:tc>
          <w:tcPr>
            <w:tcW w:w="1759" w:type="dxa"/>
          </w:tcPr>
          <w:p w:rsidR="00336F6E" w:rsidRDefault="00336F6E">
            <w:pPr>
              <w:pStyle w:val="TableParagraph"/>
              <w:rPr>
                <w:sz w:val="24"/>
              </w:rPr>
            </w:pPr>
          </w:p>
        </w:tc>
      </w:tr>
      <w:tr w:rsidR="00336F6E">
        <w:trPr>
          <w:trHeight w:val="481"/>
        </w:trPr>
        <w:tc>
          <w:tcPr>
            <w:tcW w:w="2778" w:type="dxa"/>
          </w:tcPr>
          <w:p w:rsidR="00336F6E" w:rsidRDefault="00336F6E">
            <w:pPr>
              <w:pStyle w:val="TableParagraph"/>
              <w:rPr>
                <w:sz w:val="24"/>
              </w:rPr>
            </w:pPr>
          </w:p>
        </w:tc>
        <w:tc>
          <w:tcPr>
            <w:tcW w:w="2804" w:type="dxa"/>
          </w:tcPr>
          <w:p w:rsidR="00336F6E" w:rsidRDefault="001D7343">
            <w:pPr>
              <w:pStyle w:val="TableParagraph"/>
              <w:spacing w:before="95"/>
              <w:ind w:left="62"/>
              <w:rPr>
                <w:sz w:val="24"/>
              </w:rPr>
            </w:pPr>
            <w:r>
              <w:rPr>
                <w:color w:val="FF0000"/>
                <w:sz w:val="24"/>
              </w:rPr>
              <w:t>Индивидуальный</w:t>
            </w:r>
            <w:r>
              <w:rPr>
                <w:color w:val="FF0000"/>
                <w:spacing w:val="-11"/>
                <w:sz w:val="24"/>
              </w:rPr>
              <w:t xml:space="preserve"> </w:t>
            </w:r>
            <w:r>
              <w:rPr>
                <w:color w:val="FF0000"/>
                <w:spacing w:val="-2"/>
                <w:sz w:val="24"/>
              </w:rPr>
              <w:t>проект</w:t>
            </w:r>
          </w:p>
        </w:tc>
        <w:tc>
          <w:tcPr>
            <w:tcW w:w="1760" w:type="dxa"/>
          </w:tcPr>
          <w:p w:rsidR="00336F6E" w:rsidRDefault="00336F6E">
            <w:pPr>
              <w:pStyle w:val="TableParagraph"/>
              <w:rPr>
                <w:sz w:val="24"/>
              </w:rPr>
            </w:pPr>
          </w:p>
        </w:tc>
        <w:tc>
          <w:tcPr>
            <w:tcW w:w="1759" w:type="dxa"/>
          </w:tcPr>
          <w:p w:rsidR="00336F6E" w:rsidRDefault="00336F6E">
            <w:pPr>
              <w:pStyle w:val="TableParagraph"/>
              <w:rPr>
                <w:sz w:val="24"/>
              </w:rPr>
            </w:pPr>
          </w:p>
        </w:tc>
      </w:tr>
      <w:tr w:rsidR="00336F6E">
        <w:trPr>
          <w:trHeight w:val="755"/>
        </w:trPr>
        <w:tc>
          <w:tcPr>
            <w:tcW w:w="5582" w:type="dxa"/>
            <w:gridSpan w:val="2"/>
          </w:tcPr>
          <w:p w:rsidR="00336F6E" w:rsidRDefault="001D7343">
            <w:pPr>
              <w:pStyle w:val="TableParagraph"/>
              <w:spacing w:before="92"/>
              <w:ind w:left="62" w:right="728"/>
              <w:rPr>
                <w:sz w:val="24"/>
              </w:rPr>
            </w:pPr>
            <w:r>
              <w:rPr>
                <w:color w:val="FF0000"/>
                <w:sz w:val="24"/>
              </w:rPr>
              <w:t>Дополнительные</w:t>
            </w:r>
            <w:r>
              <w:rPr>
                <w:color w:val="FF0000"/>
                <w:spacing w:val="-11"/>
                <w:sz w:val="24"/>
              </w:rPr>
              <w:t xml:space="preserve"> </w:t>
            </w:r>
            <w:r>
              <w:rPr>
                <w:color w:val="FF0000"/>
                <w:sz w:val="24"/>
              </w:rPr>
              <w:t>учебные</w:t>
            </w:r>
            <w:r>
              <w:rPr>
                <w:color w:val="FF0000"/>
                <w:spacing w:val="-13"/>
                <w:sz w:val="24"/>
              </w:rPr>
              <w:t xml:space="preserve"> </w:t>
            </w:r>
            <w:r>
              <w:rPr>
                <w:color w:val="FF0000"/>
                <w:sz w:val="24"/>
              </w:rPr>
              <w:t>предметы,</w:t>
            </w:r>
            <w:r>
              <w:rPr>
                <w:color w:val="FF0000"/>
                <w:spacing w:val="-11"/>
                <w:sz w:val="24"/>
              </w:rPr>
              <w:t xml:space="preserve"> </w:t>
            </w:r>
            <w:r>
              <w:rPr>
                <w:color w:val="FF0000"/>
                <w:sz w:val="24"/>
              </w:rPr>
              <w:t>курсы</w:t>
            </w:r>
            <w:r>
              <w:rPr>
                <w:color w:val="FF0000"/>
                <w:spacing w:val="-11"/>
                <w:sz w:val="24"/>
              </w:rPr>
              <w:t xml:space="preserve"> </w:t>
            </w:r>
            <w:r>
              <w:rPr>
                <w:color w:val="FF0000"/>
                <w:sz w:val="24"/>
              </w:rPr>
              <w:t>по выбору обучающихся</w:t>
            </w:r>
          </w:p>
        </w:tc>
        <w:tc>
          <w:tcPr>
            <w:tcW w:w="1760" w:type="dxa"/>
          </w:tcPr>
          <w:p w:rsidR="00336F6E" w:rsidRDefault="00336F6E">
            <w:pPr>
              <w:pStyle w:val="TableParagraph"/>
              <w:rPr>
                <w:sz w:val="24"/>
              </w:rPr>
            </w:pPr>
          </w:p>
        </w:tc>
        <w:tc>
          <w:tcPr>
            <w:tcW w:w="1759" w:type="dxa"/>
          </w:tcPr>
          <w:p w:rsidR="00336F6E" w:rsidRDefault="00336F6E">
            <w:pPr>
              <w:pStyle w:val="TableParagraph"/>
              <w:rPr>
                <w:sz w:val="24"/>
              </w:rPr>
            </w:pPr>
          </w:p>
        </w:tc>
      </w:tr>
    </w:tbl>
    <w:p w:rsidR="00336F6E" w:rsidRDefault="00336F6E">
      <w:pPr>
        <w:pStyle w:val="a3"/>
        <w:ind w:left="0"/>
        <w:jc w:val="left"/>
      </w:pPr>
    </w:p>
    <w:p w:rsidR="00336F6E" w:rsidRDefault="00336F6E">
      <w:pPr>
        <w:pStyle w:val="a3"/>
        <w:spacing w:before="104"/>
        <w:ind w:left="0"/>
        <w:jc w:val="left"/>
      </w:pPr>
    </w:p>
    <w:p w:rsidR="00336F6E" w:rsidRDefault="001D7343">
      <w:pPr>
        <w:pStyle w:val="a3"/>
        <w:spacing w:line="276" w:lineRule="auto"/>
        <w:ind w:right="230" w:firstLine="341"/>
      </w:pPr>
      <w:r>
        <w:t>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w:t>
      </w:r>
      <w:r>
        <w:rPr>
          <w:spacing w:val="40"/>
        </w:rPr>
        <w:t xml:space="preserve"> </w:t>
      </w:r>
      <w:r>
        <w:t>при наличии возможности школы.</w:t>
      </w:r>
    </w:p>
    <w:p w:rsidR="00336F6E" w:rsidRDefault="001D7343">
      <w:pPr>
        <w:pStyle w:val="a3"/>
        <w:spacing w:before="1" w:line="276" w:lineRule="auto"/>
        <w:ind w:right="231" w:firstLine="341"/>
      </w:pPr>
      <w:r>
        <w:t>В учебные планы могут быть включены дополнительные учебные предметы, курсы по выбору обучающихся, предлагаемые организацией, осуществляющей образовательную деятельность в соответствии со спецификой и возможностями организации, осуществляющей образовательную деятельность.</w:t>
      </w:r>
    </w:p>
    <w:p w:rsidR="00336F6E" w:rsidRDefault="00336F6E">
      <w:pPr>
        <w:pStyle w:val="a3"/>
        <w:spacing w:before="41"/>
        <w:ind w:left="0"/>
        <w:jc w:val="left"/>
      </w:pPr>
    </w:p>
    <w:p w:rsidR="00336F6E" w:rsidRDefault="001D7343">
      <w:pPr>
        <w:pStyle w:val="a3"/>
        <w:spacing w:line="276" w:lineRule="auto"/>
        <w:ind w:firstLine="341"/>
        <w:jc w:val="left"/>
      </w:pPr>
      <w:r>
        <w:t>В</w:t>
      </w:r>
      <w:r>
        <w:rPr>
          <w:spacing w:val="80"/>
        </w:rPr>
        <w:t xml:space="preserve"> </w:t>
      </w:r>
      <w:r>
        <w:t>учебном</w:t>
      </w:r>
      <w:r>
        <w:rPr>
          <w:spacing w:val="80"/>
        </w:rPr>
        <w:t xml:space="preserve"> </w:t>
      </w:r>
      <w:r>
        <w:t>плане</w:t>
      </w:r>
      <w:r>
        <w:rPr>
          <w:spacing w:val="80"/>
        </w:rPr>
        <w:t xml:space="preserve"> </w:t>
      </w:r>
      <w:r>
        <w:t>предусмотрено</w:t>
      </w:r>
      <w:r>
        <w:rPr>
          <w:spacing w:val="80"/>
        </w:rPr>
        <w:t xml:space="preserve"> </w:t>
      </w:r>
      <w:r>
        <w:t>выполнение</w:t>
      </w:r>
      <w:r>
        <w:rPr>
          <w:spacing w:val="80"/>
        </w:rPr>
        <w:t xml:space="preserve"> </w:t>
      </w:r>
      <w:r>
        <w:t>обучающимися</w:t>
      </w:r>
      <w:r>
        <w:rPr>
          <w:spacing w:val="80"/>
        </w:rPr>
        <w:t xml:space="preserve"> </w:t>
      </w:r>
      <w:r>
        <w:t>индивидуального</w:t>
      </w:r>
      <w:r>
        <w:rPr>
          <w:spacing w:val="80"/>
        </w:rPr>
        <w:t xml:space="preserve"> </w:t>
      </w:r>
      <w:r>
        <w:t>(-ых) проекта (-ов).</w:t>
      </w:r>
    </w:p>
    <w:p w:rsidR="00336F6E" w:rsidRDefault="001D7343">
      <w:pPr>
        <w:pStyle w:val="a3"/>
        <w:spacing w:before="2" w:line="276" w:lineRule="auto"/>
        <w:ind w:firstLine="341"/>
        <w:jc w:val="left"/>
      </w:pPr>
      <w:r>
        <w:t>Учебные</w:t>
      </w:r>
      <w:r>
        <w:rPr>
          <w:spacing w:val="71"/>
        </w:rPr>
        <w:t xml:space="preserve"> </w:t>
      </w:r>
      <w:r>
        <w:t>планы</w:t>
      </w:r>
      <w:r>
        <w:rPr>
          <w:spacing w:val="72"/>
        </w:rPr>
        <w:t xml:space="preserve"> </w:t>
      </w:r>
      <w:r>
        <w:t>определяют</w:t>
      </w:r>
      <w:r>
        <w:rPr>
          <w:spacing w:val="73"/>
        </w:rPr>
        <w:t xml:space="preserve"> </w:t>
      </w:r>
      <w:r>
        <w:t>состав</w:t>
      </w:r>
      <w:r>
        <w:rPr>
          <w:spacing w:val="71"/>
        </w:rPr>
        <w:t xml:space="preserve"> </w:t>
      </w:r>
      <w:r>
        <w:t>и</w:t>
      </w:r>
      <w:r>
        <w:rPr>
          <w:spacing w:val="73"/>
        </w:rPr>
        <w:t xml:space="preserve"> </w:t>
      </w:r>
      <w:r>
        <w:t>объем</w:t>
      </w:r>
      <w:r>
        <w:rPr>
          <w:spacing w:val="74"/>
        </w:rPr>
        <w:t xml:space="preserve"> </w:t>
      </w:r>
      <w:r>
        <w:t>учебных</w:t>
      </w:r>
      <w:r>
        <w:rPr>
          <w:spacing w:val="79"/>
        </w:rPr>
        <w:t xml:space="preserve"> </w:t>
      </w:r>
      <w:r>
        <w:t>предметов,</w:t>
      </w:r>
      <w:r>
        <w:rPr>
          <w:spacing w:val="72"/>
        </w:rPr>
        <w:t xml:space="preserve"> </w:t>
      </w:r>
      <w:r>
        <w:t>курсов,</w:t>
      </w:r>
      <w:r>
        <w:rPr>
          <w:spacing w:val="72"/>
        </w:rPr>
        <w:t xml:space="preserve"> </w:t>
      </w:r>
      <w:r>
        <w:t>а</w:t>
      </w:r>
      <w:r>
        <w:rPr>
          <w:spacing w:val="71"/>
        </w:rPr>
        <w:t xml:space="preserve"> </w:t>
      </w:r>
      <w:r>
        <w:t>также</w:t>
      </w:r>
      <w:r>
        <w:rPr>
          <w:spacing w:val="72"/>
        </w:rPr>
        <w:t xml:space="preserve"> </w:t>
      </w:r>
      <w:r>
        <w:t>их распределение по классам (годам) обучения.</w:t>
      </w:r>
    </w:p>
    <w:p w:rsidR="00336F6E" w:rsidRDefault="001D7343">
      <w:pPr>
        <w:pStyle w:val="a3"/>
        <w:spacing w:line="275" w:lineRule="exact"/>
        <w:ind w:left="571"/>
        <w:jc w:val="left"/>
      </w:pPr>
      <w:r>
        <w:t>Организация,</w:t>
      </w:r>
      <w:r>
        <w:rPr>
          <w:spacing w:val="-10"/>
        </w:rPr>
        <w:t xml:space="preserve"> </w:t>
      </w:r>
      <w:r>
        <w:t>осуществляющая</w:t>
      </w:r>
      <w:r>
        <w:rPr>
          <w:spacing w:val="-8"/>
        </w:rPr>
        <w:t xml:space="preserve"> </w:t>
      </w:r>
      <w:r>
        <w:t>образовательную</w:t>
      </w:r>
      <w:r>
        <w:rPr>
          <w:spacing w:val="-5"/>
        </w:rPr>
        <w:t xml:space="preserve"> </w:t>
      </w:r>
      <w:r>
        <w:rPr>
          <w:spacing w:val="-2"/>
        </w:rPr>
        <w:t>деятельность:</w:t>
      </w:r>
    </w:p>
    <w:p w:rsidR="00336F6E" w:rsidRDefault="00336F6E">
      <w:pPr>
        <w:pStyle w:val="a3"/>
        <w:spacing w:line="275" w:lineRule="exact"/>
        <w:jc w:val="left"/>
        <w:sectPr w:rsidR="00336F6E">
          <w:type w:val="continuous"/>
          <w:pgSz w:w="11920" w:h="16850"/>
          <w:pgMar w:top="1420" w:right="850" w:bottom="1220" w:left="850" w:header="0" w:footer="1024" w:gutter="0"/>
          <w:cols w:space="720"/>
        </w:sectPr>
      </w:pPr>
    </w:p>
    <w:p w:rsidR="00336F6E" w:rsidRDefault="001D7343">
      <w:pPr>
        <w:pStyle w:val="a5"/>
        <w:numPr>
          <w:ilvl w:val="0"/>
          <w:numId w:val="236"/>
        </w:numPr>
        <w:tabs>
          <w:tab w:val="left" w:pos="807"/>
        </w:tabs>
        <w:spacing w:before="73" w:line="276" w:lineRule="auto"/>
        <w:ind w:right="230" w:firstLine="341"/>
        <w:rPr>
          <w:sz w:val="24"/>
        </w:rPr>
      </w:pPr>
      <w:r>
        <w:rPr>
          <w:sz w:val="24"/>
        </w:rPr>
        <w:lastRenderedPageBreak/>
        <w:t>предоставляет обучающимся возможность формирования индивидуальных учебных планов, включающих обязательные учебные</w:t>
      </w:r>
      <w:r>
        <w:rPr>
          <w:spacing w:val="-1"/>
          <w:sz w:val="24"/>
        </w:rPr>
        <w:t xml:space="preserve"> </w:t>
      </w:r>
      <w:r>
        <w:rPr>
          <w:sz w:val="24"/>
        </w:rPr>
        <w:t>предметы, изучаемые</w:t>
      </w:r>
      <w:r>
        <w:rPr>
          <w:spacing w:val="-1"/>
          <w:sz w:val="24"/>
        </w:rPr>
        <w:t xml:space="preserve"> </w:t>
      </w:r>
      <w:r>
        <w:rPr>
          <w:sz w:val="24"/>
        </w:rPr>
        <w:t>на уровне среднего общего образования (на базовом или углубленном уровне), дополнительные учебные предметы,</w:t>
      </w:r>
      <w:r>
        <w:rPr>
          <w:spacing w:val="40"/>
          <w:sz w:val="24"/>
        </w:rPr>
        <w:t xml:space="preserve"> </w:t>
      </w:r>
      <w:r>
        <w:rPr>
          <w:sz w:val="24"/>
        </w:rPr>
        <w:t>курсы по выбору обучающихся;</w:t>
      </w:r>
    </w:p>
    <w:p w:rsidR="00336F6E" w:rsidRDefault="001D7343">
      <w:pPr>
        <w:pStyle w:val="a5"/>
        <w:numPr>
          <w:ilvl w:val="0"/>
          <w:numId w:val="236"/>
        </w:numPr>
        <w:tabs>
          <w:tab w:val="left" w:pos="747"/>
        </w:tabs>
        <w:spacing w:before="1" w:line="276" w:lineRule="auto"/>
        <w:ind w:right="224" w:firstLine="341"/>
        <w:rPr>
          <w:sz w:val="24"/>
        </w:rPr>
      </w:pPr>
      <w:r>
        <w:rPr>
          <w:sz w:val="24"/>
        </w:rPr>
        <w:t>обеспечивает реализацию учебных планов нескольких профилей обучения (социально- экономический, технологический).</w:t>
      </w:r>
    </w:p>
    <w:p w:rsidR="00336F6E" w:rsidRDefault="00336F6E">
      <w:pPr>
        <w:pStyle w:val="a3"/>
        <w:spacing w:before="42"/>
        <w:ind w:left="0"/>
        <w:jc w:val="left"/>
      </w:pPr>
    </w:p>
    <w:p w:rsidR="00336F6E" w:rsidRDefault="001D7343">
      <w:pPr>
        <w:pStyle w:val="a3"/>
        <w:spacing w:line="276" w:lineRule="auto"/>
        <w:ind w:right="230" w:firstLine="341"/>
      </w:pPr>
      <w:r>
        <w:t xml:space="preserve">Учебный план профиля обучения и (или) индивидуальный учебный план содержит не менее 13 учебных предметов (русский язык, литература, математика, иностранный язык, информатика, физика, химия, биология, история, обществознание, география, физическая культура, </w:t>
      </w:r>
      <w:r>
        <w:rPr>
          <w:color w:val="FF0000"/>
        </w:rPr>
        <w:t xml:space="preserve">основы безопасности и защиты Родины </w:t>
      </w:r>
      <w:r>
        <w:t>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336F6E" w:rsidRDefault="001D7343">
      <w:pPr>
        <w:pStyle w:val="a3"/>
        <w:spacing w:line="276" w:lineRule="auto"/>
        <w:ind w:right="230" w:firstLine="720"/>
      </w:pPr>
      <w:r>
        <w:t>Учебный план состоит из двух частей: обязательной части и части, формируемой участниками образовательных отношений.</w:t>
      </w:r>
    </w:p>
    <w:p w:rsidR="00336F6E" w:rsidRDefault="001D7343">
      <w:pPr>
        <w:pStyle w:val="a3"/>
        <w:spacing w:before="1" w:line="276" w:lineRule="auto"/>
        <w:ind w:right="231" w:firstLine="341"/>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336F6E" w:rsidRDefault="001D7343">
      <w:pPr>
        <w:pStyle w:val="a3"/>
        <w:spacing w:line="276" w:lineRule="auto"/>
        <w:ind w:right="233" w:firstLine="341"/>
      </w:pPr>
      <w: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336F6E" w:rsidRDefault="001D7343">
      <w:pPr>
        <w:pStyle w:val="a3"/>
        <w:spacing w:line="275" w:lineRule="exact"/>
        <w:ind w:left="571"/>
      </w:pPr>
      <w:r>
        <w:t>Время,</w:t>
      </w:r>
      <w:r>
        <w:rPr>
          <w:spacing w:val="-6"/>
        </w:rPr>
        <w:t xml:space="preserve"> </w:t>
      </w:r>
      <w:r>
        <w:t>отводимое</w:t>
      </w:r>
      <w:r>
        <w:rPr>
          <w:spacing w:val="-5"/>
        </w:rPr>
        <w:t xml:space="preserve"> </w:t>
      </w:r>
      <w:r>
        <w:t>на</w:t>
      </w:r>
      <w:r>
        <w:rPr>
          <w:spacing w:val="-5"/>
        </w:rPr>
        <w:t xml:space="preserve"> </w:t>
      </w:r>
      <w:r>
        <w:t>данную</w:t>
      </w:r>
      <w:r>
        <w:rPr>
          <w:spacing w:val="-3"/>
        </w:rPr>
        <w:t xml:space="preserve"> </w:t>
      </w:r>
      <w:r>
        <w:t>часть</w:t>
      </w:r>
      <w:r>
        <w:rPr>
          <w:spacing w:val="-3"/>
        </w:rPr>
        <w:t xml:space="preserve"> </w:t>
      </w:r>
      <w:r>
        <w:t>федерального</w:t>
      </w:r>
      <w:r>
        <w:rPr>
          <w:spacing w:val="-2"/>
        </w:rPr>
        <w:t xml:space="preserve"> </w:t>
      </w:r>
      <w:r>
        <w:t>учебного плана,</w:t>
      </w:r>
      <w:r>
        <w:rPr>
          <w:spacing w:val="-4"/>
        </w:rPr>
        <w:t xml:space="preserve"> </w:t>
      </w:r>
      <w:r>
        <w:t>используется</w:t>
      </w:r>
      <w:r>
        <w:rPr>
          <w:spacing w:val="-3"/>
        </w:rPr>
        <w:t xml:space="preserve"> </w:t>
      </w:r>
      <w:r>
        <w:rPr>
          <w:spacing w:val="-5"/>
        </w:rPr>
        <w:t>на:</w:t>
      </w:r>
    </w:p>
    <w:p w:rsidR="00336F6E" w:rsidRDefault="001D7343">
      <w:pPr>
        <w:pStyle w:val="a5"/>
        <w:numPr>
          <w:ilvl w:val="0"/>
          <w:numId w:val="236"/>
        </w:numPr>
        <w:tabs>
          <w:tab w:val="left" w:pos="716"/>
        </w:tabs>
        <w:spacing w:before="41" w:line="278" w:lineRule="auto"/>
        <w:ind w:right="235" w:firstLine="341"/>
        <w:rPr>
          <w:sz w:val="24"/>
        </w:rPr>
      </w:pPr>
      <w:r>
        <w:rPr>
          <w:sz w:val="24"/>
        </w:rPr>
        <w:t>увеличение учебных часов,</w:t>
      </w:r>
      <w:r>
        <w:rPr>
          <w:spacing w:val="-1"/>
          <w:sz w:val="24"/>
        </w:rPr>
        <w:t xml:space="preserve"> </w:t>
      </w:r>
      <w:r>
        <w:rPr>
          <w:sz w:val="24"/>
        </w:rPr>
        <w:t>предусмотренных</w:t>
      </w:r>
      <w:r>
        <w:rPr>
          <w:spacing w:val="-1"/>
          <w:sz w:val="24"/>
        </w:rPr>
        <w:t xml:space="preserve"> </w:t>
      </w:r>
      <w:r>
        <w:rPr>
          <w:sz w:val="24"/>
        </w:rPr>
        <w:t>на</w:t>
      </w:r>
      <w:r>
        <w:rPr>
          <w:spacing w:val="-2"/>
          <w:sz w:val="24"/>
        </w:rPr>
        <w:t xml:space="preserve"> </w:t>
      </w:r>
      <w:r>
        <w:rPr>
          <w:sz w:val="24"/>
        </w:rPr>
        <w:t>изучение</w:t>
      </w:r>
      <w:r>
        <w:rPr>
          <w:spacing w:val="-2"/>
          <w:sz w:val="24"/>
        </w:rPr>
        <w:t xml:space="preserve"> </w:t>
      </w:r>
      <w:r>
        <w:rPr>
          <w:sz w:val="24"/>
        </w:rPr>
        <w:t>отдельных учебных предметов обязательной части, в том числе на углубленном уровне;</w:t>
      </w:r>
    </w:p>
    <w:p w:rsidR="00336F6E" w:rsidRDefault="001D7343">
      <w:pPr>
        <w:pStyle w:val="a5"/>
        <w:numPr>
          <w:ilvl w:val="0"/>
          <w:numId w:val="236"/>
        </w:numPr>
        <w:tabs>
          <w:tab w:val="left" w:pos="798"/>
        </w:tabs>
        <w:spacing w:line="276" w:lineRule="auto"/>
        <w:ind w:right="235" w:firstLine="341"/>
        <w:rPr>
          <w:sz w:val="24"/>
        </w:rPr>
      </w:pPr>
      <w:r>
        <w:rPr>
          <w:sz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36F6E" w:rsidRDefault="001D7343">
      <w:pPr>
        <w:pStyle w:val="a5"/>
        <w:numPr>
          <w:ilvl w:val="0"/>
          <w:numId w:val="236"/>
        </w:numPr>
        <w:tabs>
          <w:tab w:val="left" w:pos="709"/>
        </w:tabs>
        <w:spacing w:line="275" w:lineRule="exact"/>
        <w:ind w:left="709" w:hanging="138"/>
        <w:rPr>
          <w:sz w:val="24"/>
        </w:rPr>
      </w:pPr>
      <w:r>
        <w:rPr>
          <w:sz w:val="24"/>
        </w:rPr>
        <w:t>другие</w:t>
      </w:r>
      <w:r>
        <w:rPr>
          <w:spacing w:val="-9"/>
          <w:sz w:val="24"/>
        </w:rPr>
        <w:t xml:space="preserve"> </w:t>
      </w:r>
      <w:r>
        <w:rPr>
          <w:sz w:val="24"/>
        </w:rPr>
        <w:t>виды</w:t>
      </w:r>
      <w:r>
        <w:rPr>
          <w:spacing w:val="-1"/>
          <w:sz w:val="24"/>
        </w:rPr>
        <w:t xml:space="preserve"> </w:t>
      </w:r>
      <w:r>
        <w:rPr>
          <w:sz w:val="24"/>
        </w:rPr>
        <w:t>учебной,</w:t>
      </w:r>
      <w:r>
        <w:rPr>
          <w:spacing w:val="-5"/>
          <w:sz w:val="24"/>
        </w:rPr>
        <w:t xml:space="preserve"> </w:t>
      </w:r>
      <w:r>
        <w:rPr>
          <w:sz w:val="24"/>
        </w:rPr>
        <w:t>воспитательной,</w:t>
      </w:r>
      <w:r>
        <w:rPr>
          <w:spacing w:val="-5"/>
          <w:sz w:val="24"/>
        </w:rPr>
        <w:t xml:space="preserve"> </w:t>
      </w:r>
      <w:r>
        <w:rPr>
          <w:sz w:val="24"/>
        </w:rPr>
        <w:t>спортивной</w:t>
      </w:r>
      <w:r>
        <w:rPr>
          <w:spacing w:val="-5"/>
          <w:sz w:val="24"/>
        </w:rPr>
        <w:t xml:space="preserve"> </w:t>
      </w:r>
      <w:r>
        <w:rPr>
          <w:sz w:val="24"/>
        </w:rPr>
        <w:t>и</w:t>
      </w:r>
      <w:r>
        <w:rPr>
          <w:spacing w:val="-7"/>
          <w:sz w:val="24"/>
        </w:rPr>
        <w:t xml:space="preserve"> </w:t>
      </w:r>
      <w:r>
        <w:rPr>
          <w:sz w:val="24"/>
        </w:rPr>
        <w:t>иной</w:t>
      </w:r>
      <w:r>
        <w:rPr>
          <w:spacing w:val="-5"/>
          <w:sz w:val="24"/>
        </w:rPr>
        <w:t xml:space="preserve"> </w:t>
      </w:r>
      <w:r>
        <w:rPr>
          <w:sz w:val="24"/>
        </w:rPr>
        <w:t>деятельности</w:t>
      </w:r>
      <w:r>
        <w:rPr>
          <w:spacing w:val="-4"/>
          <w:sz w:val="24"/>
        </w:rPr>
        <w:t xml:space="preserve"> </w:t>
      </w:r>
      <w:r>
        <w:rPr>
          <w:spacing w:val="-2"/>
          <w:sz w:val="24"/>
        </w:rPr>
        <w:t>обучающихся.</w:t>
      </w:r>
    </w:p>
    <w:p w:rsidR="00336F6E" w:rsidRDefault="001D7343">
      <w:pPr>
        <w:pStyle w:val="a3"/>
        <w:spacing w:before="39" w:line="276" w:lineRule="auto"/>
        <w:ind w:right="233" w:firstLine="341"/>
      </w:pPr>
      <w:r>
        <w:t>В интересах обучающихся, с участием обучающихся и их родителей (законных представителей)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336F6E" w:rsidRDefault="001D7343">
      <w:pPr>
        <w:pStyle w:val="a3"/>
        <w:ind w:left="571"/>
      </w:pPr>
      <w:r>
        <w:t>Учебный</w:t>
      </w:r>
      <w:r>
        <w:rPr>
          <w:spacing w:val="-4"/>
        </w:rPr>
        <w:t xml:space="preserve"> </w:t>
      </w:r>
      <w:r>
        <w:t>план</w:t>
      </w:r>
      <w:r>
        <w:rPr>
          <w:spacing w:val="-3"/>
        </w:rPr>
        <w:t xml:space="preserve"> </w:t>
      </w:r>
      <w:r>
        <w:t>определяет</w:t>
      </w:r>
      <w:r>
        <w:rPr>
          <w:spacing w:val="-3"/>
        </w:rPr>
        <w:t xml:space="preserve"> </w:t>
      </w:r>
      <w:r>
        <w:t>количество</w:t>
      </w:r>
      <w:r>
        <w:rPr>
          <w:spacing w:val="-1"/>
        </w:rPr>
        <w:t xml:space="preserve"> </w:t>
      </w:r>
      <w:r>
        <w:t>учебных</w:t>
      </w:r>
      <w:r>
        <w:rPr>
          <w:spacing w:val="-2"/>
        </w:rPr>
        <w:t xml:space="preserve"> </w:t>
      </w:r>
      <w:r>
        <w:t>занятий</w:t>
      </w:r>
      <w:r>
        <w:rPr>
          <w:spacing w:val="-3"/>
        </w:rPr>
        <w:t xml:space="preserve"> </w:t>
      </w:r>
      <w:r>
        <w:t>за</w:t>
      </w:r>
      <w:r>
        <w:rPr>
          <w:spacing w:val="-4"/>
        </w:rPr>
        <w:t xml:space="preserve"> </w:t>
      </w:r>
      <w:r>
        <w:t>2</w:t>
      </w:r>
      <w:r>
        <w:rPr>
          <w:spacing w:val="-3"/>
        </w:rPr>
        <w:t xml:space="preserve"> </w:t>
      </w:r>
      <w:r>
        <w:rPr>
          <w:spacing w:val="-4"/>
        </w:rPr>
        <w:t>года</w:t>
      </w:r>
    </w:p>
    <w:p w:rsidR="00336F6E" w:rsidRDefault="001D7343">
      <w:pPr>
        <w:pStyle w:val="a3"/>
        <w:spacing w:before="41" w:line="276" w:lineRule="auto"/>
        <w:ind w:right="233" w:firstLine="341"/>
      </w:pPr>
      <w:r>
        <w:t xml:space="preserve">на одного обучающегося – не менее 2170 часов и не более 2516 часов (не более 37 часов в </w:t>
      </w:r>
      <w:r>
        <w:rPr>
          <w:spacing w:val="-2"/>
        </w:rPr>
        <w:t>неделю).</w:t>
      </w:r>
    </w:p>
    <w:p w:rsidR="00336F6E" w:rsidRDefault="001D7343">
      <w:pPr>
        <w:pStyle w:val="a3"/>
        <w:spacing w:line="276" w:lineRule="auto"/>
        <w:ind w:right="224" w:firstLine="341"/>
      </w:pPr>
      <w: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 экономического, технологического, универсального.</w:t>
      </w:r>
    </w:p>
    <w:p w:rsidR="00336F6E" w:rsidRDefault="001D7343">
      <w:pPr>
        <w:pStyle w:val="a3"/>
        <w:spacing w:line="276" w:lineRule="auto"/>
        <w:ind w:right="229" w:firstLine="341"/>
      </w:pPr>
      <w:r>
        <w:t>При реализации вариантов федерального учебного плана естественно-научного, гуманитарного,</w:t>
      </w:r>
      <w:r>
        <w:rPr>
          <w:spacing w:val="80"/>
        </w:rPr>
        <w:t xml:space="preserve">  </w:t>
      </w:r>
      <w:r>
        <w:t>социально-экономического,</w:t>
      </w:r>
      <w:r>
        <w:rPr>
          <w:spacing w:val="79"/>
        </w:rPr>
        <w:t xml:space="preserve">  </w:t>
      </w:r>
      <w:r>
        <w:t>технологического,</w:t>
      </w:r>
      <w:r>
        <w:rPr>
          <w:spacing w:val="80"/>
        </w:rPr>
        <w:t xml:space="preserve">  </w:t>
      </w:r>
      <w:r>
        <w:t>количество</w:t>
      </w:r>
      <w:r>
        <w:rPr>
          <w:spacing w:val="80"/>
        </w:rPr>
        <w:t xml:space="preserve">  </w:t>
      </w:r>
      <w:r>
        <w:t>часов</w:t>
      </w:r>
      <w:r>
        <w:rPr>
          <w:spacing w:val="80"/>
        </w:rPr>
        <w:t xml:space="preserve">  </w:t>
      </w:r>
      <w:r>
        <w:t>на</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1D7343">
      <w:pPr>
        <w:pStyle w:val="a3"/>
        <w:spacing w:before="73" w:line="276" w:lineRule="auto"/>
        <w:ind w:right="228"/>
      </w:pPr>
      <w:r>
        <w:lastRenderedPageBreak/>
        <w:t>физическую культуру</w:t>
      </w:r>
      <w:r>
        <w:rPr>
          <w:spacing w:val="-5"/>
        </w:rPr>
        <w:t xml:space="preserve"> </w:t>
      </w:r>
      <w:r>
        <w:t>составляет 2, третий</w:t>
      </w:r>
      <w:r>
        <w:rPr>
          <w:spacing w:val="-1"/>
        </w:rPr>
        <w:t xml:space="preserve"> </w:t>
      </w:r>
      <w:r>
        <w:t>час</w:t>
      </w:r>
      <w:r>
        <w:rPr>
          <w:spacing w:val="-1"/>
        </w:rPr>
        <w:t xml:space="preserve"> </w:t>
      </w:r>
      <w:r>
        <w:t>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336F6E" w:rsidRDefault="001D7343">
      <w:pPr>
        <w:pStyle w:val="a3"/>
        <w:spacing w:before="1" w:line="276" w:lineRule="auto"/>
        <w:ind w:right="233" w:firstLine="341"/>
      </w:pPr>
      <w:r>
        <w:t>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w:t>
      </w:r>
    </w:p>
    <w:p w:rsidR="00336F6E" w:rsidRDefault="001D7343">
      <w:pPr>
        <w:pStyle w:val="a3"/>
        <w:spacing w:line="276" w:lineRule="auto"/>
        <w:ind w:right="224" w:firstLine="341"/>
      </w:pPr>
      <w:r>
        <w:t>по выбранной теме в рамках одного или нескольких изучаемых учебных предметов,</w:t>
      </w:r>
      <w:r>
        <w:rPr>
          <w:spacing w:val="80"/>
        </w:rPr>
        <w:t xml:space="preserve"> </w:t>
      </w:r>
      <w:r>
        <w:t>курсов в любой избранной области деятельности: познавательной, практической, учебно- 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336F6E" w:rsidRDefault="001D7343">
      <w:pPr>
        <w:pStyle w:val="a3"/>
        <w:spacing w:before="1" w:line="276" w:lineRule="auto"/>
        <w:ind w:right="231" w:firstLine="341"/>
      </w:pPr>
      <w:r>
        <w:t>Допускается включение в учебный план времени, отведенного в первую очередь на конструирование выбора обучающегося, его самоопределение</w:t>
      </w:r>
    </w:p>
    <w:p w:rsidR="00336F6E" w:rsidRDefault="001D7343">
      <w:pPr>
        <w:pStyle w:val="a3"/>
        <w:spacing w:line="275" w:lineRule="exact"/>
        <w:ind w:left="571"/>
      </w:pPr>
      <w:r>
        <w:t>и</w:t>
      </w:r>
      <w:r>
        <w:rPr>
          <w:spacing w:val="-5"/>
        </w:rPr>
        <w:t xml:space="preserve"> </w:t>
      </w:r>
      <w:r>
        <w:t>педагогическое</w:t>
      </w:r>
      <w:r>
        <w:rPr>
          <w:spacing w:val="-4"/>
        </w:rPr>
        <w:t xml:space="preserve"> </w:t>
      </w:r>
      <w:r>
        <w:t>сопровождение</w:t>
      </w:r>
      <w:r>
        <w:rPr>
          <w:spacing w:val="-4"/>
        </w:rPr>
        <w:t xml:space="preserve"> </w:t>
      </w:r>
      <w:r>
        <w:t>этих</w:t>
      </w:r>
      <w:r>
        <w:rPr>
          <w:spacing w:val="-1"/>
        </w:rPr>
        <w:t xml:space="preserve"> </w:t>
      </w:r>
      <w:r>
        <w:t>процессов.</w:t>
      </w:r>
      <w:r>
        <w:rPr>
          <w:spacing w:val="-3"/>
        </w:rPr>
        <w:t xml:space="preserve"> </w:t>
      </w:r>
      <w:r>
        <w:t>Могут</w:t>
      </w:r>
      <w:r>
        <w:rPr>
          <w:spacing w:val="-3"/>
        </w:rPr>
        <w:t xml:space="preserve"> </w:t>
      </w:r>
      <w:r>
        <w:t>быть</w:t>
      </w:r>
      <w:r>
        <w:rPr>
          <w:spacing w:val="-3"/>
        </w:rPr>
        <w:t xml:space="preserve"> </w:t>
      </w:r>
      <w:r>
        <w:t>выделены</w:t>
      </w:r>
      <w:r>
        <w:rPr>
          <w:spacing w:val="-3"/>
        </w:rPr>
        <w:t xml:space="preserve"> </w:t>
      </w:r>
      <w:r>
        <w:rPr>
          <w:spacing w:val="-4"/>
        </w:rPr>
        <w:t>часы</w:t>
      </w:r>
    </w:p>
    <w:p w:rsidR="00336F6E" w:rsidRDefault="001D7343">
      <w:pPr>
        <w:pStyle w:val="a3"/>
        <w:spacing w:before="43" w:line="276" w:lineRule="auto"/>
        <w:ind w:right="234" w:firstLine="341"/>
      </w:pPr>
      <w:r>
        <w:t xml:space="preserve">на консультирование с тьютором, психологом, учителем, руководителем образовательной </w:t>
      </w:r>
      <w:r>
        <w:rPr>
          <w:spacing w:val="-2"/>
        </w:rPr>
        <w:t>организации.</w:t>
      </w:r>
    </w:p>
    <w:p w:rsidR="00336F6E" w:rsidRDefault="001D7343">
      <w:pPr>
        <w:pStyle w:val="a3"/>
        <w:spacing w:line="276" w:lineRule="auto"/>
        <w:ind w:right="228" w:firstLine="341"/>
      </w:pPr>
      <w:r>
        <w:t>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w:t>
      </w:r>
    </w:p>
    <w:p w:rsidR="00336F6E" w:rsidRDefault="001D7343">
      <w:pPr>
        <w:pStyle w:val="a3"/>
        <w:ind w:left="571"/>
      </w:pPr>
      <w:r>
        <w:t>с</w:t>
      </w:r>
      <w:r>
        <w:rPr>
          <w:spacing w:val="-9"/>
        </w:rPr>
        <w:t xml:space="preserve"> </w:t>
      </w:r>
      <w:r>
        <w:t>Гигиеническими</w:t>
      </w:r>
      <w:r>
        <w:rPr>
          <w:spacing w:val="-8"/>
        </w:rPr>
        <w:t xml:space="preserve"> </w:t>
      </w:r>
      <w:r>
        <w:t>нормативами</w:t>
      </w:r>
      <w:r>
        <w:rPr>
          <w:spacing w:val="-6"/>
        </w:rPr>
        <w:t xml:space="preserve"> </w:t>
      </w:r>
      <w:r>
        <w:t>и</w:t>
      </w:r>
      <w:r>
        <w:rPr>
          <w:spacing w:val="-7"/>
        </w:rPr>
        <w:t xml:space="preserve"> </w:t>
      </w:r>
      <w:r>
        <w:t>Санитарно-эпидемиологическими</w:t>
      </w:r>
      <w:r>
        <w:rPr>
          <w:spacing w:val="-7"/>
        </w:rPr>
        <w:t xml:space="preserve"> </w:t>
      </w:r>
      <w:r>
        <w:rPr>
          <w:spacing w:val="-2"/>
        </w:rPr>
        <w:t>требованиями.</w:t>
      </w:r>
    </w:p>
    <w:p w:rsidR="00336F6E" w:rsidRDefault="001D7343">
      <w:pPr>
        <w:pStyle w:val="a3"/>
        <w:spacing w:before="40" w:line="276" w:lineRule="auto"/>
        <w:ind w:right="228" w:firstLine="341"/>
      </w:pPr>
      <w:r>
        <w:t>В учебном плане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336F6E" w:rsidRDefault="00336F6E">
      <w:pPr>
        <w:pStyle w:val="a3"/>
        <w:spacing w:before="41"/>
        <w:ind w:left="0"/>
        <w:jc w:val="left"/>
      </w:pPr>
    </w:p>
    <w:p w:rsidR="00336F6E" w:rsidRDefault="001D7343">
      <w:pPr>
        <w:pStyle w:val="a3"/>
        <w:ind w:left="571"/>
        <w:jc w:val="left"/>
      </w:pPr>
      <w:r>
        <w:t>Для</w:t>
      </w:r>
      <w:r>
        <w:rPr>
          <w:spacing w:val="-6"/>
        </w:rPr>
        <w:t xml:space="preserve"> </w:t>
      </w:r>
      <w:r>
        <w:t>формирования</w:t>
      </w:r>
      <w:r>
        <w:rPr>
          <w:spacing w:val="-1"/>
        </w:rPr>
        <w:t xml:space="preserve"> </w:t>
      </w:r>
      <w:r>
        <w:t>учебного</w:t>
      </w:r>
      <w:r>
        <w:rPr>
          <w:spacing w:val="-3"/>
        </w:rPr>
        <w:t xml:space="preserve"> </w:t>
      </w:r>
      <w:r>
        <w:t>плана</w:t>
      </w:r>
      <w:r>
        <w:rPr>
          <w:spacing w:val="-4"/>
        </w:rPr>
        <w:t xml:space="preserve"> </w:t>
      </w:r>
      <w:r>
        <w:t>профиля</w:t>
      </w:r>
      <w:r>
        <w:rPr>
          <w:spacing w:val="-5"/>
        </w:rPr>
        <w:t xml:space="preserve"> </w:t>
      </w:r>
      <w:r>
        <w:rPr>
          <w:spacing w:val="-2"/>
        </w:rPr>
        <w:t>необходимо:</w:t>
      </w:r>
    </w:p>
    <w:p w:rsidR="00336F6E" w:rsidRDefault="001D7343">
      <w:pPr>
        <w:pStyle w:val="a5"/>
        <w:numPr>
          <w:ilvl w:val="0"/>
          <w:numId w:val="235"/>
        </w:numPr>
        <w:tabs>
          <w:tab w:val="left" w:pos="830"/>
        </w:tabs>
        <w:spacing w:before="41"/>
        <w:ind w:left="830" w:hanging="259"/>
        <w:rPr>
          <w:sz w:val="24"/>
        </w:rPr>
      </w:pPr>
      <w:r>
        <w:rPr>
          <w:sz w:val="24"/>
        </w:rPr>
        <w:t>Определить</w:t>
      </w:r>
      <w:r>
        <w:rPr>
          <w:spacing w:val="-4"/>
          <w:sz w:val="24"/>
        </w:rPr>
        <w:t xml:space="preserve"> </w:t>
      </w:r>
      <w:r>
        <w:rPr>
          <w:sz w:val="24"/>
        </w:rPr>
        <w:t>профиль</w:t>
      </w:r>
      <w:r>
        <w:rPr>
          <w:spacing w:val="-5"/>
          <w:sz w:val="24"/>
        </w:rPr>
        <w:t xml:space="preserve"> </w:t>
      </w:r>
      <w:r>
        <w:rPr>
          <w:spacing w:val="-2"/>
          <w:sz w:val="24"/>
        </w:rPr>
        <w:t>обучения.</w:t>
      </w:r>
    </w:p>
    <w:p w:rsidR="00336F6E" w:rsidRDefault="001D7343">
      <w:pPr>
        <w:pStyle w:val="a5"/>
        <w:numPr>
          <w:ilvl w:val="0"/>
          <w:numId w:val="235"/>
        </w:numPr>
        <w:tabs>
          <w:tab w:val="left" w:pos="830"/>
        </w:tabs>
        <w:spacing w:before="44" w:line="276" w:lineRule="auto"/>
        <w:ind w:left="571" w:right="1995" w:firstLine="0"/>
        <w:rPr>
          <w:sz w:val="24"/>
        </w:rPr>
      </w:pPr>
      <w:r>
        <w:rPr>
          <w:sz w:val="24"/>
        </w:rPr>
        <w:t>Выбрать</w:t>
      </w:r>
      <w:r>
        <w:rPr>
          <w:spacing w:val="-4"/>
          <w:sz w:val="24"/>
        </w:rPr>
        <w:t xml:space="preserve"> </w:t>
      </w:r>
      <w:r>
        <w:rPr>
          <w:sz w:val="24"/>
        </w:rPr>
        <w:t>из</w:t>
      </w:r>
      <w:r>
        <w:rPr>
          <w:spacing w:val="-5"/>
          <w:sz w:val="24"/>
        </w:rPr>
        <w:t xml:space="preserve"> </w:t>
      </w:r>
      <w:r>
        <w:rPr>
          <w:sz w:val="24"/>
        </w:rPr>
        <w:t>перечня</w:t>
      </w:r>
      <w:r>
        <w:rPr>
          <w:spacing w:val="-5"/>
          <w:sz w:val="24"/>
        </w:rPr>
        <w:t xml:space="preserve"> </w:t>
      </w:r>
      <w:r>
        <w:rPr>
          <w:sz w:val="24"/>
        </w:rPr>
        <w:t>обязательные,</w:t>
      </w:r>
      <w:r>
        <w:rPr>
          <w:spacing w:val="-5"/>
          <w:sz w:val="24"/>
        </w:rPr>
        <w:t xml:space="preserve"> </w:t>
      </w:r>
      <w:r>
        <w:rPr>
          <w:sz w:val="24"/>
        </w:rPr>
        <w:t>общие</w:t>
      </w:r>
      <w:r>
        <w:rPr>
          <w:spacing w:val="-6"/>
          <w:sz w:val="24"/>
        </w:rPr>
        <w:t xml:space="preserve"> </w:t>
      </w:r>
      <w:r>
        <w:rPr>
          <w:sz w:val="24"/>
        </w:rPr>
        <w:t>для</w:t>
      </w:r>
      <w:r>
        <w:rPr>
          <w:spacing w:val="-5"/>
          <w:sz w:val="24"/>
        </w:rPr>
        <w:t xml:space="preserve"> </w:t>
      </w:r>
      <w:r>
        <w:rPr>
          <w:sz w:val="24"/>
        </w:rPr>
        <w:t>всех</w:t>
      </w:r>
      <w:r>
        <w:rPr>
          <w:spacing w:val="-3"/>
          <w:sz w:val="24"/>
        </w:rPr>
        <w:t xml:space="preserve"> </w:t>
      </w:r>
      <w:r>
        <w:rPr>
          <w:sz w:val="24"/>
        </w:rPr>
        <w:t>профилей,</w:t>
      </w:r>
      <w:r>
        <w:rPr>
          <w:spacing w:val="-7"/>
          <w:sz w:val="24"/>
        </w:rPr>
        <w:t xml:space="preserve"> </w:t>
      </w:r>
      <w:r>
        <w:rPr>
          <w:sz w:val="24"/>
        </w:rPr>
        <w:t>предметы на базовом уровне. Включить в план не менее двух учебных предметов</w:t>
      </w:r>
    </w:p>
    <w:p w:rsidR="00336F6E" w:rsidRDefault="001D7343">
      <w:pPr>
        <w:pStyle w:val="a3"/>
        <w:spacing w:line="276" w:lineRule="auto"/>
        <w:ind w:left="571" w:right="1385"/>
        <w:jc w:val="left"/>
      </w:pPr>
      <w:r>
        <w:t>на</w:t>
      </w:r>
      <w:r>
        <w:rPr>
          <w:spacing w:val="-4"/>
        </w:rPr>
        <w:t xml:space="preserve"> </w:t>
      </w:r>
      <w:r>
        <w:t>углубленном</w:t>
      </w:r>
      <w:r>
        <w:rPr>
          <w:spacing w:val="-4"/>
        </w:rPr>
        <w:t xml:space="preserve"> </w:t>
      </w:r>
      <w:r>
        <w:t>уровне,</w:t>
      </w:r>
      <w:r>
        <w:rPr>
          <w:spacing w:val="-5"/>
        </w:rPr>
        <w:t xml:space="preserve"> </w:t>
      </w:r>
      <w:r>
        <w:t>которые</w:t>
      </w:r>
      <w:r>
        <w:rPr>
          <w:spacing w:val="-6"/>
        </w:rPr>
        <w:t xml:space="preserve"> </w:t>
      </w:r>
      <w:r>
        <w:t>будут</w:t>
      </w:r>
      <w:r>
        <w:rPr>
          <w:spacing w:val="-5"/>
        </w:rPr>
        <w:t xml:space="preserve"> </w:t>
      </w:r>
      <w:r>
        <w:t>определять</w:t>
      </w:r>
      <w:r>
        <w:rPr>
          <w:spacing w:val="-5"/>
        </w:rPr>
        <w:t xml:space="preserve"> </w:t>
      </w:r>
      <w:r>
        <w:t>направленность</w:t>
      </w:r>
      <w:r>
        <w:rPr>
          <w:spacing w:val="-5"/>
        </w:rPr>
        <w:t xml:space="preserve"> </w:t>
      </w:r>
      <w:r>
        <w:t>образования в данном профиле.</w:t>
      </w:r>
    </w:p>
    <w:p w:rsidR="00336F6E" w:rsidRDefault="001D7343">
      <w:pPr>
        <w:pStyle w:val="a5"/>
        <w:numPr>
          <w:ilvl w:val="0"/>
          <w:numId w:val="235"/>
        </w:numPr>
        <w:tabs>
          <w:tab w:val="left" w:pos="830"/>
        </w:tabs>
        <w:ind w:left="830" w:hanging="259"/>
        <w:jc w:val="both"/>
        <w:rPr>
          <w:sz w:val="24"/>
        </w:rPr>
      </w:pPr>
      <w:r>
        <w:rPr>
          <w:sz w:val="24"/>
        </w:rPr>
        <w:t>Дополнить</w:t>
      </w:r>
      <w:r>
        <w:rPr>
          <w:spacing w:val="-7"/>
          <w:sz w:val="24"/>
        </w:rPr>
        <w:t xml:space="preserve"> </w:t>
      </w:r>
      <w:r>
        <w:rPr>
          <w:sz w:val="24"/>
        </w:rPr>
        <w:t>учебный</w:t>
      </w:r>
      <w:r>
        <w:rPr>
          <w:spacing w:val="-6"/>
          <w:sz w:val="24"/>
        </w:rPr>
        <w:t xml:space="preserve"> </w:t>
      </w:r>
      <w:r>
        <w:rPr>
          <w:sz w:val="24"/>
        </w:rPr>
        <w:t>план</w:t>
      </w:r>
      <w:r>
        <w:rPr>
          <w:spacing w:val="-6"/>
          <w:sz w:val="24"/>
        </w:rPr>
        <w:t xml:space="preserve"> </w:t>
      </w:r>
      <w:r>
        <w:rPr>
          <w:sz w:val="24"/>
        </w:rPr>
        <w:t>индивидуальным(и)</w:t>
      </w:r>
      <w:r>
        <w:rPr>
          <w:spacing w:val="-5"/>
          <w:sz w:val="24"/>
        </w:rPr>
        <w:t xml:space="preserve"> </w:t>
      </w:r>
      <w:r>
        <w:rPr>
          <w:spacing w:val="-2"/>
          <w:sz w:val="24"/>
        </w:rPr>
        <w:t>проектом(ами).</w:t>
      </w:r>
    </w:p>
    <w:p w:rsidR="00336F6E" w:rsidRDefault="001D7343">
      <w:pPr>
        <w:pStyle w:val="a5"/>
        <w:numPr>
          <w:ilvl w:val="0"/>
          <w:numId w:val="235"/>
        </w:numPr>
        <w:tabs>
          <w:tab w:val="left" w:pos="920"/>
        </w:tabs>
        <w:spacing w:before="40" w:line="276" w:lineRule="auto"/>
        <w:ind w:left="230" w:right="225" w:firstLine="341"/>
        <w:jc w:val="both"/>
        <w:rPr>
          <w:sz w:val="24"/>
        </w:rPr>
      </w:pPr>
      <w:r>
        <w:rPr>
          <w:sz w:val="24"/>
        </w:rPr>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w:t>
      </w:r>
      <w:r>
        <w:rPr>
          <w:spacing w:val="80"/>
          <w:sz w:val="24"/>
        </w:rPr>
        <w:t xml:space="preserve"> </w:t>
      </w:r>
      <w:r>
        <w:rPr>
          <w:sz w:val="24"/>
        </w:rPr>
        <w:t>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336F6E" w:rsidRDefault="001D7343">
      <w:pPr>
        <w:pStyle w:val="a5"/>
        <w:numPr>
          <w:ilvl w:val="0"/>
          <w:numId w:val="235"/>
        </w:numPr>
        <w:tabs>
          <w:tab w:val="left" w:pos="843"/>
        </w:tabs>
        <w:spacing w:line="276" w:lineRule="auto"/>
        <w:ind w:left="230" w:right="234" w:firstLine="341"/>
        <w:jc w:val="both"/>
        <w:rPr>
          <w:sz w:val="24"/>
        </w:rPr>
      </w:pPr>
      <w:r>
        <w:rPr>
          <w:sz w:val="24"/>
        </w:rPr>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w:t>
      </w:r>
    </w:p>
    <w:p w:rsidR="00336F6E" w:rsidRDefault="001D7343">
      <w:pPr>
        <w:pStyle w:val="a3"/>
        <w:spacing w:before="1" w:line="276" w:lineRule="auto"/>
        <w:ind w:right="229" w:firstLine="341"/>
      </w:pPr>
      <w:r>
        <w:t xml:space="preserve">на изучение отдельных предметов, или включить в план другие курсы по выбору </w:t>
      </w:r>
      <w:r>
        <w:rPr>
          <w:spacing w:val="-2"/>
        </w:rPr>
        <w:t>обучающихся.</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1D7343">
      <w:pPr>
        <w:pStyle w:val="2"/>
        <w:spacing w:before="78"/>
        <w:ind w:left="571"/>
        <w:jc w:val="both"/>
      </w:pPr>
      <w:r>
        <w:lastRenderedPageBreak/>
        <w:t>Варианты</w:t>
      </w:r>
      <w:r>
        <w:rPr>
          <w:spacing w:val="-4"/>
        </w:rPr>
        <w:t xml:space="preserve"> </w:t>
      </w:r>
      <w:r>
        <w:t>учебных</w:t>
      </w:r>
      <w:r>
        <w:rPr>
          <w:spacing w:val="-4"/>
        </w:rPr>
        <w:t xml:space="preserve"> </w:t>
      </w:r>
      <w:r>
        <w:t>планов</w:t>
      </w:r>
      <w:r>
        <w:rPr>
          <w:spacing w:val="-3"/>
        </w:rPr>
        <w:t xml:space="preserve"> </w:t>
      </w:r>
      <w:r>
        <w:rPr>
          <w:spacing w:val="-2"/>
        </w:rPr>
        <w:t>профилей.</w:t>
      </w:r>
    </w:p>
    <w:p w:rsidR="00336F6E" w:rsidRDefault="001D7343">
      <w:pPr>
        <w:pStyle w:val="a3"/>
        <w:spacing w:before="36" w:line="276" w:lineRule="auto"/>
        <w:ind w:right="228" w:firstLine="341"/>
      </w:pPr>
      <w: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w:t>
      </w:r>
    </w:p>
    <w:p w:rsidR="00336F6E" w:rsidRDefault="001D7343">
      <w:pPr>
        <w:pStyle w:val="a3"/>
        <w:spacing w:before="1"/>
        <w:ind w:left="571"/>
      </w:pPr>
      <w:r>
        <w:t>и</w:t>
      </w:r>
      <w:r>
        <w:rPr>
          <w:spacing w:val="-4"/>
        </w:rPr>
        <w:t xml:space="preserve"> </w:t>
      </w:r>
      <w:r>
        <w:t>их</w:t>
      </w:r>
      <w:r>
        <w:rPr>
          <w:spacing w:val="-2"/>
        </w:rPr>
        <w:t xml:space="preserve"> </w:t>
      </w:r>
      <w:r>
        <w:t>родителей</w:t>
      </w:r>
      <w:r>
        <w:rPr>
          <w:spacing w:val="-3"/>
        </w:rPr>
        <w:t xml:space="preserve"> </w:t>
      </w:r>
      <w:r>
        <w:t>(законных</w:t>
      </w:r>
      <w:r>
        <w:rPr>
          <w:spacing w:val="-2"/>
        </w:rPr>
        <w:t xml:space="preserve"> представителей).</w:t>
      </w:r>
    </w:p>
    <w:p w:rsidR="00336F6E" w:rsidRDefault="001D7343">
      <w:pPr>
        <w:pStyle w:val="a3"/>
        <w:spacing w:before="41"/>
        <w:ind w:left="571"/>
      </w:pPr>
      <w:r>
        <w:t>В</w:t>
      </w:r>
      <w:r>
        <w:rPr>
          <w:spacing w:val="61"/>
          <w:w w:val="150"/>
        </w:rPr>
        <w:t xml:space="preserve"> </w:t>
      </w:r>
      <w:r>
        <w:t>предлагаемых</w:t>
      </w:r>
      <w:r>
        <w:rPr>
          <w:spacing w:val="66"/>
          <w:w w:val="150"/>
        </w:rPr>
        <w:t xml:space="preserve"> </w:t>
      </w:r>
      <w:r>
        <w:t>вариантах</w:t>
      </w:r>
      <w:r>
        <w:rPr>
          <w:spacing w:val="67"/>
          <w:w w:val="150"/>
        </w:rPr>
        <w:t xml:space="preserve"> </w:t>
      </w:r>
      <w:r>
        <w:t>примерных</w:t>
      </w:r>
      <w:r>
        <w:rPr>
          <w:spacing w:val="68"/>
          <w:w w:val="150"/>
        </w:rPr>
        <w:t xml:space="preserve"> </w:t>
      </w:r>
      <w:r>
        <w:t>учебных</w:t>
      </w:r>
      <w:r>
        <w:rPr>
          <w:spacing w:val="65"/>
          <w:w w:val="150"/>
        </w:rPr>
        <w:t xml:space="preserve"> </w:t>
      </w:r>
      <w:r>
        <w:t>планов</w:t>
      </w:r>
      <w:r>
        <w:rPr>
          <w:spacing w:val="64"/>
          <w:w w:val="150"/>
        </w:rPr>
        <w:t xml:space="preserve"> </w:t>
      </w:r>
      <w:r>
        <w:t>профилей</w:t>
      </w:r>
      <w:r>
        <w:rPr>
          <w:spacing w:val="67"/>
          <w:w w:val="150"/>
        </w:rPr>
        <w:t xml:space="preserve"> </w:t>
      </w:r>
      <w:r>
        <w:t>учебный</w:t>
      </w:r>
      <w:r>
        <w:rPr>
          <w:spacing w:val="66"/>
          <w:w w:val="150"/>
        </w:rPr>
        <w:t xml:space="preserve"> </w:t>
      </w:r>
      <w:r>
        <w:rPr>
          <w:spacing w:val="-2"/>
        </w:rPr>
        <w:t>предмет</w:t>
      </w:r>
    </w:p>
    <w:p w:rsidR="00336F6E" w:rsidRDefault="001D7343">
      <w:pPr>
        <w:pStyle w:val="a3"/>
        <w:spacing w:before="41" w:line="276" w:lineRule="auto"/>
        <w:ind w:right="237"/>
      </w:pPr>
      <w:r>
        <w:t xml:space="preserve">«Математика» (предметная область «Математика и информатика») представлен в виде трёх учебных курсов: «Алгебра и начала математического анализа», «Геометрия», «Вероятность и </w:t>
      </w:r>
      <w:r>
        <w:rPr>
          <w:spacing w:val="-2"/>
        </w:rPr>
        <w:t>статистика».</w:t>
      </w:r>
    </w:p>
    <w:p w:rsidR="00336F6E" w:rsidRDefault="001D7343">
      <w:pPr>
        <w:pStyle w:val="a3"/>
        <w:spacing w:before="1" w:line="276" w:lineRule="auto"/>
        <w:ind w:right="227" w:firstLine="341"/>
      </w:pPr>
      <w:r>
        <w:t>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ФГОС СОО, утвержденный приказом Министерства образования и науки Российской Федерации от 17 мая 2012 г. № 413 (в редакции приказа Минпросвещения России от 11 декабря 2020 г. № 712) .</w:t>
      </w:r>
    </w:p>
    <w:p w:rsidR="00336F6E" w:rsidRDefault="001D7343">
      <w:pPr>
        <w:pStyle w:val="a3"/>
        <w:spacing w:before="237"/>
        <w:ind w:right="224"/>
      </w:pPr>
      <w:r>
        <w:rPr>
          <w:color w:val="FF0000"/>
        </w:rPr>
        <w:t>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 научные предметы".</w:t>
      </w:r>
    </w:p>
    <w:p w:rsidR="00336F6E" w:rsidRDefault="00336F6E">
      <w:pPr>
        <w:pStyle w:val="a3"/>
        <w:spacing w:before="5"/>
        <w:ind w:left="0"/>
        <w:jc w:val="left"/>
      </w:pPr>
    </w:p>
    <w:p w:rsidR="00336F6E" w:rsidRDefault="001D7343">
      <w:pPr>
        <w:pStyle w:val="2"/>
        <w:spacing w:before="1"/>
        <w:ind w:left="2616" w:right="234" w:hanging="2034"/>
      </w:pPr>
      <w:r>
        <w:rPr>
          <w:color w:val="FF0000"/>
        </w:rPr>
        <w:t>Пример</w:t>
      </w:r>
      <w:r>
        <w:rPr>
          <w:color w:val="FF0000"/>
          <w:spacing w:val="-5"/>
        </w:rPr>
        <w:t xml:space="preserve"> </w:t>
      </w:r>
      <w:r>
        <w:rPr>
          <w:color w:val="FF0000"/>
        </w:rPr>
        <w:t>учебного</w:t>
      </w:r>
      <w:r>
        <w:rPr>
          <w:color w:val="FF0000"/>
          <w:spacing w:val="-5"/>
        </w:rPr>
        <w:t xml:space="preserve"> </w:t>
      </w:r>
      <w:r>
        <w:rPr>
          <w:color w:val="FF0000"/>
        </w:rPr>
        <w:t>плана</w:t>
      </w:r>
      <w:r>
        <w:rPr>
          <w:color w:val="FF0000"/>
          <w:spacing w:val="-5"/>
        </w:rPr>
        <w:t xml:space="preserve"> </w:t>
      </w:r>
      <w:r>
        <w:rPr>
          <w:color w:val="FF0000"/>
        </w:rPr>
        <w:t>технологического</w:t>
      </w:r>
      <w:r>
        <w:rPr>
          <w:color w:val="FF0000"/>
          <w:spacing w:val="-5"/>
        </w:rPr>
        <w:t xml:space="preserve"> </w:t>
      </w:r>
      <w:r>
        <w:rPr>
          <w:color w:val="FF0000"/>
        </w:rPr>
        <w:t>(инженерного)</w:t>
      </w:r>
      <w:r>
        <w:rPr>
          <w:color w:val="FF0000"/>
          <w:spacing w:val="-5"/>
        </w:rPr>
        <w:t xml:space="preserve"> </w:t>
      </w:r>
      <w:r>
        <w:rPr>
          <w:color w:val="FF0000"/>
        </w:rPr>
        <w:t>профиля</w:t>
      </w:r>
      <w:r>
        <w:rPr>
          <w:color w:val="FF0000"/>
          <w:spacing w:val="-5"/>
        </w:rPr>
        <w:t xml:space="preserve"> </w:t>
      </w:r>
      <w:r>
        <w:rPr>
          <w:color w:val="FF0000"/>
        </w:rPr>
        <w:t>(с</w:t>
      </w:r>
      <w:r>
        <w:rPr>
          <w:color w:val="FF0000"/>
          <w:spacing w:val="-6"/>
        </w:rPr>
        <w:t xml:space="preserve"> </w:t>
      </w:r>
      <w:r>
        <w:rPr>
          <w:color w:val="FF0000"/>
        </w:rPr>
        <w:t>углубленным изучением математики и физики) (вариант 1)</w:t>
      </w:r>
    </w:p>
    <w:p w:rsidR="00336F6E" w:rsidRDefault="00336F6E">
      <w:pPr>
        <w:pStyle w:val="a3"/>
        <w:spacing w:before="49"/>
        <w:ind w:left="0"/>
        <w:jc w:val="left"/>
        <w:rPr>
          <w:b/>
          <w:sz w:val="20"/>
        </w:r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568"/>
        <w:gridCol w:w="806"/>
        <w:gridCol w:w="809"/>
        <w:gridCol w:w="808"/>
        <w:gridCol w:w="806"/>
        <w:gridCol w:w="814"/>
      </w:tblGrid>
      <w:tr w:rsidR="00336F6E">
        <w:trPr>
          <w:trHeight w:val="755"/>
        </w:trPr>
        <w:tc>
          <w:tcPr>
            <w:tcW w:w="2549" w:type="dxa"/>
            <w:vMerge w:val="restart"/>
          </w:tcPr>
          <w:p w:rsidR="00336F6E" w:rsidRDefault="001D7343">
            <w:pPr>
              <w:pStyle w:val="TableParagraph"/>
              <w:spacing w:before="95"/>
              <w:ind w:left="232"/>
              <w:rPr>
                <w:sz w:val="24"/>
              </w:rPr>
            </w:pPr>
            <w:r>
              <w:rPr>
                <w:color w:val="FF0000"/>
                <w:sz w:val="24"/>
              </w:rPr>
              <w:t>Предметная</w:t>
            </w:r>
            <w:r>
              <w:rPr>
                <w:color w:val="FF0000"/>
                <w:spacing w:val="-5"/>
                <w:sz w:val="24"/>
              </w:rPr>
              <w:t xml:space="preserve"> </w:t>
            </w:r>
            <w:r>
              <w:rPr>
                <w:color w:val="FF0000"/>
                <w:spacing w:val="-2"/>
                <w:sz w:val="24"/>
              </w:rPr>
              <w:t>область</w:t>
            </w:r>
          </w:p>
        </w:tc>
        <w:tc>
          <w:tcPr>
            <w:tcW w:w="2568" w:type="dxa"/>
            <w:vMerge w:val="restart"/>
          </w:tcPr>
          <w:p w:rsidR="00336F6E" w:rsidRDefault="001D7343">
            <w:pPr>
              <w:pStyle w:val="TableParagraph"/>
              <w:spacing w:before="95"/>
              <w:ind w:left="499" w:right="351" w:hanging="135"/>
              <w:rPr>
                <w:sz w:val="24"/>
              </w:rPr>
            </w:pPr>
            <w:r>
              <w:rPr>
                <w:color w:val="FF0000"/>
                <w:sz w:val="24"/>
              </w:rPr>
              <w:t>Учебный</w:t>
            </w:r>
            <w:r>
              <w:rPr>
                <w:color w:val="FF0000"/>
                <w:spacing w:val="-15"/>
                <w:sz w:val="24"/>
              </w:rPr>
              <w:t xml:space="preserve"> </w:t>
            </w:r>
            <w:r>
              <w:rPr>
                <w:color w:val="FF0000"/>
                <w:sz w:val="24"/>
              </w:rPr>
              <w:t>предмет (учебный курс)</w:t>
            </w:r>
          </w:p>
        </w:tc>
        <w:tc>
          <w:tcPr>
            <w:tcW w:w="806" w:type="dxa"/>
            <w:vMerge w:val="restart"/>
          </w:tcPr>
          <w:p w:rsidR="00336F6E" w:rsidRDefault="001D7343">
            <w:pPr>
              <w:pStyle w:val="TableParagraph"/>
              <w:spacing w:before="95"/>
              <w:ind w:left="283" w:right="70" w:hanging="197"/>
              <w:rPr>
                <w:sz w:val="24"/>
              </w:rPr>
            </w:pPr>
            <w:r>
              <w:rPr>
                <w:color w:val="FF0000"/>
                <w:spacing w:val="-2"/>
                <w:sz w:val="24"/>
              </w:rPr>
              <w:t xml:space="preserve">Урове </w:t>
            </w:r>
            <w:r>
              <w:rPr>
                <w:color w:val="FF0000"/>
                <w:spacing w:val="-6"/>
                <w:sz w:val="24"/>
              </w:rPr>
              <w:t>нь</w:t>
            </w:r>
          </w:p>
        </w:tc>
        <w:tc>
          <w:tcPr>
            <w:tcW w:w="1617" w:type="dxa"/>
            <w:gridSpan w:val="2"/>
          </w:tcPr>
          <w:p w:rsidR="00336F6E" w:rsidRDefault="001D7343">
            <w:pPr>
              <w:pStyle w:val="TableParagraph"/>
              <w:spacing w:before="95"/>
              <w:ind w:left="461" w:hanging="308"/>
              <w:rPr>
                <w:sz w:val="24"/>
              </w:rPr>
            </w:pPr>
            <w:r>
              <w:rPr>
                <w:color w:val="FF0000"/>
                <w:sz w:val="24"/>
              </w:rPr>
              <w:t>5-ти</w:t>
            </w:r>
            <w:r>
              <w:rPr>
                <w:color w:val="FF0000"/>
                <w:spacing w:val="-15"/>
                <w:sz w:val="24"/>
              </w:rPr>
              <w:t xml:space="preserve"> </w:t>
            </w:r>
            <w:r>
              <w:rPr>
                <w:color w:val="FF0000"/>
                <w:sz w:val="24"/>
              </w:rPr>
              <w:t xml:space="preserve">дневная </w:t>
            </w:r>
            <w:r>
              <w:rPr>
                <w:color w:val="FF0000"/>
                <w:spacing w:val="-2"/>
                <w:sz w:val="24"/>
              </w:rPr>
              <w:t>неделя</w:t>
            </w:r>
          </w:p>
        </w:tc>
        <w:tc>
          <w:tcPr>
            <w:tcW w:w="1620" w:type="dxa"/>
            <w:gridSpan w:val="2"/>
          </w:tcPr>
          <w:p w:rsidR="00336F6E" w:rsidRDefault="001D7343">
            <w:pPr>
              <w:pStyle w:val="TableParagraph"/>
              <w:spacing w:before="95"/>
              <w:ind w:left="462" w:right="144" w:hanging="310"/>
              <w:rPr>
                <w:sz w:val="24"/>
              </w:rPr>
            </w:pPr>
            <w:r>
              <w:rPr>
                <w:color w:val="FF0000"/>
                <w:sz w:val="24"/>
              </w:rPr>
              <w:t>6-ти</w:t>
            </w:r>
            <w:r>
              <w:rPr>
                <w:color w:val="FF0000"/>
                <w:spacing w:val="-15"/>
                <w:sz w:val="24"/>
              </w:rPr>
              <w:t xml:space="preserve"> </w:t>
            </w:r>
            <w:r>
              <w:rPr>
                <w:color w:val="FF0000"/>
                <w:sz w:val="24"/>
              </w:rPr>
              <w:t xml:space="preserve">дневная </w:t>
            </w:r>
            <w:r>
              <w:rPr>
                <w:color w:val="FF0000"/>
                <w:spacing w:val="-2"/>
                <w:sz w:val="24"/>
              </w:rPr>
              <w:t>неделя</w:t>
            </w:r>
          </w:p>
        </w:tc>
      </w:tr>
      <w:tr w:rsidR="00336F6E">
        <w:trPr>
          <w:trHeight w:val="1031"/>
        </w:trPr>
        <w:tc>
          <w:tcPr>
            <w:tcW w:w="2549" w:type="dxa"/>
            <w:vMerge/>
            <w:tcBorders>
              <w:top w:val="nil"/>
            </w:tcBorders>
          </w:tcPr>
          <w:p w:rsidR="00336F6E" w:rsidRDefault="00336F6E">
            <w:pPr>
              <w:rPr>
                <w:sz w:val="2"/>
                <w:szCs w:val="2"/>
              </w:rPr>
            </w:pPr>
          </w:p>
        </w:tc>
        <w:tc>
          <w:tcPr>
            <w:tcW w:w="2568" w:type="dxa"/>
            <w:vMerge/>
            <w:tcBorders>
              <w:top w:val="nil"/>
            </w:tcBorders>
          </w:tcPr>
          <w:p w:rsidR="00336F6E" w:rsidRDefault="00336F6E">
            <w:pPr>
              <w:rPr>
                <w:sz w:val="2"/>
                <w:szCs w:val="2"/>
              </w:rPr>
            </w:pPr>
          </w:p>
        </w:tc>
        <w:tc>
          <w:tcPr>
            <w:tcW w:w="806" w:type="dxa"/>
            <w:vMerge/>
            <w:tcBorders>
              <w:top w:val="nil"/>
            </w:tcBorders>
          </w:tcPr>
          <w:p w:rsidR="00336F6E" w:rsidRDefault="00336F6E">
            <w:pPr>
              <w:rPr>
                <w:sz w:val="2"/>
                <w:szCs w:val="2"/>
              </w:rPr>
            </w:pPr>
          </w:p>
        </w:tc>
        <w:tc>
          <w:tcPr>
            <w:tcW w:w="1617" w:type="dxa"/>
            <w:gridSpan w:val="2"/>
          </w:tcPr>
          <w:p w:rsidR="00336F6E" w:rsidRDefault="001D7343">
            <w:pPr>
              <w:pStyle w:val="TableParagraph"/>
              <w:spacing w:before="95"/>
              <w:ind w:left="428"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c>
          <w:tcPr>
            <w:tcW w:w="1620" w:type="dxa"/>
            <w:gridSpan w:val="2"/>
          </w:tcPr>
          <w:p w:rsidR="00336F6E" w:rsidRDefault="001D7343">
            <w:pPr>
              <w:pStyle w:val="TableParagraph"/>
              <w:spacing w:before="95"/>
              <w:ind w:left="426" w:right="144"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r>
      <w:tr w:rsidR="00336F6E">
        <w:trPr>
          <w:trHeight w:val="758"/>
        </w:trPr>
        <w:tc>
          <w:tcPr>
            <w:tcW w:w="2549" w:type="dxa"/>
          </w:tcPr>
          <w:p w:rsidR="00336F6E" w:rsidRDefault="00336F6E">
            <w:pPr>
              <w:pStyle w:val="TableParagraph"/>
              <w:rPr>
                <w:sz w:val="24"/>
              </w:rPr>
            </w:pPr>
          </w:p>
        </w:tc>
        <w:tc>
          <w:tcPr>
            <w:tcW w:w="2568" w:type="dxa"/>
          </w:tcPr>
          <w:p w:rsidR="00336F6E" w:rsidRDefault="00336F6E">
            <w:pPr>
              <w:pStyle w:val="TableParagraph"/>
              <w:rPr>
                <w:sz w:val="24"/>
              </w:rPr>
            </w:pP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9"/>
              <w:jc w:val="center"/>
              <w:rPr>
                <w:sz w:val="24"/>
              </w:rPr>
            </w:pPr>
            <w:r>
              <w:rPr>
                <w:color w:val="FF0000"/>
                <w:spacing w:val="-5"/>
                <w:sz w:val="24"/>
              </w:rPr>
              <w:t>10</w:t>
            </w:r>
          </w:p>
          <w:p w:rsidR="00336F6E" w:rsidRDefault="001D7343">
            <w:pPr>
              <w:pStyle w:val="TableParagraph"/>
              <w:ind w:left="9" w:right="2"/>
              <w:jc w:val="center"/>
              <w:rPr>
                <w:sz w:val="24"/>
              </w:rPr>
            </w:pPr>
            <w:r>
              <w:rPr>
                <w:color w:val="FF0000"/>
                <w:spacing w:val="-2"/>
                <w:sz w:val="24"/>
              </w:rPr>
              <w:t>класс</w:t>
            </w:r>
          </w:p>
        </w:tc>
        <w:tc>
          <w:tcPr>
            <w:tcW w:w="808" w:type="dxa"/>
          </w:tcPr>
          <w:p w:rsidR="00336F6E" w:rsidRDefault="001D7343">
            <w:pPr>
              <w:pStyle w:val="TableParagraph"/>
              <w:spacing w:before="95"/>
              <w:ind w:left="11"/>
              <w:jc w:val="center"/>
              <w:rPr>
                <w:sz w:val="24"/>
              </w:rPr>
            </w:pPr>
            <w:r>
              <w:rPr>
                <w:color w:val="FF0000"/>
                <w:spacing w:val="-5"/>
                <w:sz w:val="24"/>
              </w:rPr>
              <w:t>11</w:t>
            </w:r>
          </w:p>
          <w:p w:rsidR="00336F6E" w:rsidRDefault="001D7343">
            <w:pPr>
              <w:pStyle w:val="TableParagraph"/>
              <w:ind w:left="11" w:right="2"/>
              <w:jc w:val="center"/>
              <w:rPr>
                <w:sz w:val="24"/>
              </w:rPr>
            </w:pPr>
            <w:r>
              <w:rPr>
                <w:color w:val="FF0000"/>
                <w:spacing w:val="-2"/>
                <w:sz w:val="24"/>
              </w:rPr>
              <w:t>класс</w:t>
            </w:r>
          </w:p>
        </w:tc>
        <w:tc>
          <w:tcPr>
            <w:tcW w:w="806" w:type="dxa"/>
          </w:tcPr>
          <w:p w:rsidR="00336F6E" w:rsidRDefault="001D7343">
            <w:pPr>
              <w:pStyle w:val="TableParagraph"/>
              <w:spacing w:before="95"/>
              <w:ind w:left="9"/>
              <w:jc w:val="center"/>
              <w:rPr>
                <w:sz w:val="24"/>
              </w:rPr>
            </w:pPr>
            <w:r>
              <w:rPr>
                <w:color w:val="FF0000"/>
                <w:spacing w:val="-5"/>
                <w:sz w:val="24"/>
              </w:rPr>
              <w:t>10</w:t>
            </w:r>
          </w:p>
          <w:p w:rsidR="00336F6E" w:rsidRDefault="001D7343">
            <w:pPr>
              <w:pStyle w:val="TableParagraph"/>
              <w:ind w:left="9" w:right="1"/>
              <w:jc w:val="center"/>
              <w:rPr>
                <w:sz w:val="24"/>
              </w:rPr>
            </w:pPr>
            <w:r>
              <w:rPr>
                <w:color w:val="FF0000"/>
                <w:spacing w:val="-2"/>
                <w:sz w:val="24"/>
              </w:rPr>
              <w:t>класс</w:t>
            </w:r>
          </w:p>
        </w:tc>
        <w:tc>
          <w:tcPr>
            <w:tcW w:w="814" w:type="dxa"/>
          </w:tcPr>
          <w:p w:rsidR="00336F6E" w:rsidRDefault="001D7343">
            <w:pPr>
              <w:pStyle w:val="TableParagraph"/>
              <w:spacing w:before="95"/>
              <w:ind w:left="12"/>
              <w:jc w:val="center"/>
              <w:rPr>
                <w:sz w:val="24"/>
              </w:rPr>
            </w:pPr>
            <w:r>
              <w:rPr>
                <w:color w:val="FF0000"/>
                <w:spacing w:val="-5"/>
                <w:sz w:val="24"/>
              </w:rPr>
              <w:t>11</w:t>
            </w:r>
          </w:p>
          <w:p w:rsidR="00336F6E" w:rsidRDefault="001D7343">
            <w:pPr>
              <w:pStyle w:val="TableParagraph"/>
              <w:ind w:left="12" w:right="2"/>
              <w:jc w:val="center"/>
              <w:rPr>
                <w:sz w:val="24"/>
              </w:rPr>
            </w:pPr>
            <w:r>
              <w:rPr>
                <w:color w:val="FF0000"/>
                <w:spacing w:val="-2"/>
                <w:sz w:val="24"/>
              </w:rPr>
              <w:t>класс</w:t>
            </w:r>
          </w:p>
        </w:tc>
      </w:tr>
      <w:tr w:rsidR="00336F6E">
        <w:trPr>
          <w:trHeight w:val="479"/>
        </w:trPr>
        <w:tc>
          <w:tcPr>
            <w:tcW w:w="5117" w:type="dxa"/>
            <w:gridSpan w:val="2"/>
          </w:tcPr>
          <w:p w:rsidR="00336F6E" w:rsidRDefault="001D7343">
            <w:pPr>
              <w:pStyle w:val="TableParagraph"/>
              <w:spacing w:before="92"/>
              <w:ind w:left="59"/>
              <w:rPr>
                <w:sz w:val="24"/>
              </w:rPr>
            </w:pPr>
            <w:r>
              <w:rPr>
                <w:color w:val="FF0000"/>
                <w:sz w:val="24"/>
              </w:rPr>
              <w:t>Обязательная</w:t>
            </w:r>
            <w:r>
              <w:rPr>
                <w:color w:val="FF0000"/>
                <w:spacing w:val="-5"/>
                <w:sz w:val="24"/>
              </w:rPr>
              <w:t xml:space="preserve"> </w:t>
            </w:r>
            <w:r>
              <w:rPr>
                <w:color w:val="FF0000"/>
                <w:spacing w:val="-2"/>
                <w:sz w:val="24"/>
              </w:rPr>
              <w:t>часть</w:t>
            </w:r>
          </w:p>
        </w:tc>
        <w:tc>
          <w:tcPr>
            <w:tcW w:w="806" w:type="dxa"/>
          </w:tcPr>
          <w:p w:rsidR="00336F6E" w:rsidRDefault="00336F6E">
            <w:pPr>
              <w:pStyle w:val="TableParagraph"/>
              <w:rPr>
                <w:sz w:val="24"/>
              </w:rPr>
            </w:pPr>
          </w:p>
        </w:tc>
        <w:tc>
          <w:tcPr>
            <w:tcW w:w="809" w:type="dxa"/>
          </w:tcPr>
          <w:p w:rsidR="00336F6E" w:rsidRDefault="00336F6E">
            <w:pPr>
              <w:pStyle w:val="TableParagraph"/>
              <w:rPr>
                <w:sz w:val="24"/>
              </w:rPr>
            </w:pPr>
          </w:p>
        </w:tc>
        <w:tc>
          <w:tcPr>
            <w:tcW w:w="808" w:type="dxa"/>
          </w:tcPr>
          <w:p w:rsidR="00336F6E" w:rsidRDefault="00336F6E">
            <w:pPr>
              <w:pStyle w:val="TableParagraph"/>
              <w:rPr>
                <w:sz w:val="24"/>
              </w:rPr>
            </w:pPr>
          </w:p>
        </w:tc>
        <w:tc>
          <w:tcPr>
            <w:tcW w:w="806" w:type="dxa"/>
          </w:tcPr>
          <w:p w:rsidR="00336F6E" w:rsidRDefault="00336F6E">
            <w:pPr>
              <w:pStyle w:val="TableParagraph"/>
              <w:rPr>
                <w:sz w:val="24"/>
              </w:rPr>
            </w:pPr>
          </w:p>
        </w:tc>
        <w:tc>
          <w:tcPr>
            <w:tcW w:w="814" w:type="dxa"/>
          </w:tcPr>
          <w:p w:rsidR="00336F6E" w:rsidRDefault="00336F6E">
            <w:pPr>
              <w:pStyle w:val="TableParagraph"/>
              <w:rPr>
                <w:sz w:val="24"/>
              </w:rPr>
            </w:pPr>
          </w:p>
        </w:tc>
      </w:tr>
      <w:tr w:rsidR="00336F6E">
        <w:trPr>
          <w:trHeight w:val="479"/>
        </w:trPr>
        <w:tc>
          <w:tcPr>
            <w:tcW w:w="2549" w:type="dxa"/>
            <w:vMerge w:val="restart"/>
          </w:tcPr>
          <w:p w:rsidR="00336F6E" w:rsidRDefault="001D7343">
            <w:pPr>
              <w:pStyle w:val="TableParagraph"/>
              <w:spacing w:before="92"/>
              <w:ind w:left="59" w:right="95"/>
              <w:rPr>
                <w:sz w:val="24"/>
              </w:rPr>
            </w:pPr>
            <w:r>
              <w:rPr>
                <w:color w:val="FF0000"/>
                <w:sz w:val="24"/>
              </w:rPr>
              <w:t>Русский</w:t>
            </w:r>
            <w:r>
              <w:rPr>
                <w:color w:val="FF0000"/>
                <w:spacing w:val="-15"/>
                <w:sz w:val="24"/>
              </w:rPr>
              <w:t xml:space="preserve"> </w:t>
            </w:r>
            <w:r>
              <w:rPr>
                <w:color w:val="FF0000"/>
                <w:sz w:val="24"/>
              </w:rPr>
              <w:t>язык</w:t>
            </w:r>
            <w:r>
              <w:rPr>
                <w:color w:val="FF0000"/>
                <w:spacing w:val="-15"/>
                <w:sz w:val="24"/>
              </w:rPr>
              <w:t xml:space="preserve"> </w:t>
            </w:r>
            <w:r>
              <w:rPr>
                <w:color w:val="FF0000"/>
                <w:sz w:val="24"/>
              </w:rPr>
              <w:t xml:space="preserve">и </w:t>
            </w:r>
            <w:r>
              <w:rPr>
                <w:color w:val="FF0000"/>
                <w:spacing w:val="-2"/>
                <w:sz w:val="24"/>
              </w:rPr>
              <w:t>литература</w:t>
            </w:r>
          </w:p>
        </w:tc>
        <w:tc>
          <w:tcPr>
            <w:tcW w:w="2568" w:type="dxa"/>
          </w:tcPr>
          <w:p w:rsidR="00336F6E" w:rsidRDefault="001D7343">
            <w:pPr>
              <w:pStyle w:val="TableParagraph"/>
              <w:spacing w:before="92"/>
              <w:ind w:left="62"/>
              <w:rPr>
                <w:sz w:val="24"/>
              </w:rPr>
            </w:pPr>
            <w:r>
              <w:rPr>
                <w:color w:val="FF0000"/>
                <w:sz w:val="24"/>
              </w:rPr>
              <w:t>Русский</w:t>
            </w:r>
            <w:r>
              <w:rPr>
                <w:color w:val="FF0000"/>
                <w:spacing w:val="-4"/>
                <w:sz w:val="24"/>
              </w:rPr>
              <w:t xml:space="preserve"> язык</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2</w:t>
            </w:r>
          </w:p>
        </w:tc>
        <w:tc>
          <w:tcPr>
            <w:tcW w:w="808" w:type="dxa"/>
          </w:tcPr>
          <w:p w:rsidR="00336F6E" w:rsidRDefault="001D7343">
            <w:pPr>
              <w:pStyle w:val="TableParagraph"/>
              <w:spacing w:before="92"/>
              <w:ind w:left="63"/>
              <w:rPr>
                <w:sz w:val="24"/>
              </w:rPr>
            </w:pPr>
            <w:r>
              <w:rPr>
                <w:color w:val="FF0000"/>
                <w:spacing w:val="-10"/>
                <w:sz w:val="24"/>
              </w:rPr>
              <w:t>2</w:t>
            </w:r>
          </w:p>
        </w:tc>
        <w:tc>
          <w:tcPr>
            <w:tcW w:w="806" w:type="dxa"/>
          </w:tcPr>
          <w:p w:rsidR="00336F6E" w:rsidRDefault="001D7343">
            <w:pPr>
              <w:pStyle w:val="TableParagraph"/>
              <w:spacing w:before="92"/>
              <w:ind w:left="62"/>
              <w:rPr>
                <w:sz w:val="24"/>
              </w:rPr>
            </w:pPr>
            <w:r>
              <w:rPr>
                <w:color w:val="FF0000"/>
                <w:spacing w:val="-10"/>
                <w:sz w:val="24"/>
              </w:rPr>
              <w:t>2</w:t>
            </w:r>
          </w:p>
        </w:tc>
        <w:tc>
          <w:tcPr>
            <w:tcW w:w="814" w:type="dxa"/>
          </w:tcPr>
          <w:p w:rsidR="00336F6E" w:rsidRDefault="001D7343">
            <w:pPr>
              <w:pStyle w:val="TableParagraph"/>
              <w:spacing w:before="92"/>
              <w:ind w:left="64"/>
              <w:rPr>
                <w:sz w:val="24"/>
              </w:rPr>
            </w:pPr>
            <w:r>
              <w:rPr>
                <w:color w:val="FF0000"/>
                <w:spacing w:val="-10"/>
                <w:sz w:val="24"/>
              </w:rPr>
              <w:t>2</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Литература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3</w:t>
            </w:r>
          </w:p>
        </w:tc>
        <w:tc>
          <w:tcPr>
            <w:tcW w:w="808" w:type="dxa"/>
          </w:tcPr>
          <w:p w:rsidR="00336F6E" w:rsidRDefault="001D7343">
            <w:pPr>
              <w:pStyle w:val="TableParagraph"/>
              <w:spacing w:before="95"/>
              <w:ind w:left="63"/>
              <w:rPr>
                <w:sz w:val="24"/>
              </w:rPr>
            </w:pPr>
            <w:r>
              <w:rPr>
                <w:color w:val="FF0000"/>
                <w:spacing w:val="-10"/>
                <w:sz w:val="24"/>
              </w:rPr>
              <w:t>3</w:t>
            </w:r>
          </w:p>
        </w:tc>
        <w:tc>
          <w:tcPr>
            <w:tcW w:w="806" w:type="dxa"/>
          </w:tcPr>
          <w:p w:rsidR="00336F6E" w:rsidRDefault="001D7343">
            <w:pPr>
              <w:pStyle w:val="TableParagraph"/>
              <w:spacing w:before="95"/>
              <w:ind w:left="62"/>
              <w:rPr>
                <w:sz w:val="24"/>
              </w:rPr>
            </w:pPr>
            <w:r>
              <w:rPr>
                <w:color w:val="FF0000"/>
                <w:spacing w:val="-10"/>
                <w:sz w:val="24"/>
              </w:rPr>
              <w:t>3</w:t>
            </w:r>
          </w:p>
        </w:tc>
        <w:tc>
          <w:tcPr>
            <w:tcW w:w="814" w:type="dxa"/>
          </w:tcPr>
          <w:p w:rsidR="00336F6E" w:rsidRDefault="001D7343">
            <w:pPr>
              <w:pStyle w:val="TableParagraph"/>
              <w:spacing w:before="95"/>
              <w:ind w:left="64"/>
              <w:rPr>
                <w:sz w:val="24"/>
              </w:rPr>
            </w:pPr>
            <w:r>
              <w:rPr>
                <w:color w:val="FF0000"/>
                <w:spacing w:val="-10"/>
                <w:sz w:val="24"/>
              </w:rPr>
              <w:t>3</w:t>
            </w:r>
          </w:p>
        </w:tc>
      </w:tr>
      <w:tr w:rsidR="00336F6E">
        <w:trPr>
          <w:trHeight w:val="479"/>
        </w:trPr>
        <w:tc>
          <w:tcPr>
            <w:tcW w:w="2549" w:type="dxa"/>
          </w:tcPr>
          <w:p w:rsidR="00336F6E" w:rsidRDefault="001D7343">
            <w:pPr>
              <w:pStyle w:val="TableParagraph"/>
              <w:spacing w:before="95"/>
              <w:ind w:left="59"/>
              <w:rPr>
                <w:sz w:val="24"/>
              </w:rPr>
            </w:pPr>
            <w:r>
              <w:rPr>
                <w:color w:val="FF0000"/>
                <w:sz w:val="24"/>
              </w:rPr>
              <w:t>Иностранные</w:t>
            </w:r>
            <w:r>
              <w:rPr>
                <w:color w:val="FF0000"/>
                <w:spacing w:val="-7"/>
                <w:sz w:val="24"/>
              </w:rPr>
              <w:t xml:space="preserve"> </w:t>
            </w:r>
            <w:r>
              <w:rPr>
                <w:color w:val="FF0000"/>
                <w:spacing w:val="-2"/>
                <w:sz w:val="24"/>
              </w:rPr>
              <w:t>языки</w:t>
            </w:r>
          </w:p>
        </w:tc>
        <w:tc>
          <w:tcPr>
            <w:tcW w:w="2568" w:type="dxa"/>
          </w:tcPr>
          <w:p w:rsidR="00336F6E" w:rsidRDefault="001D7343">
            <w:pPr>
              <w:pStyle w:val="TableParagraph"/>
              <w:spacing w:before="95"/>
              <w:ind w:left="62"/>
              <w:rPr>
                <w:sz w:val="24"/>
              </w:rPr>
            </w:pPr>
            <w:r>
              <w:rPr>
                <w:color w:val="FF0000"/>
                <w:sz w:val="24"/>
              </w:rPr>
              <w:t>Иностранный</w:t>
            </w:r>
            <w:r>
              <w:rPr>
                <w:color w:val="FF0000"/>
                <w:spacing w:val="-8"/>
                <w:sz w:val="24"/>
              </w:rPr>
              <w:t xml:space="preserve"> </w:t>
            </w:r>
            <w:r>
              <w:rPr>
                <w:color w:val="FF0000"/>
                <w:spacing w:val="-4"/>
                <w:sz w:val="24"/>
              </w:rPr>
              <w:t>язык</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3</w:t>
            </w:r>
          </w:p>
        </w:tc>
        <w:tc>
          <w:tcPr>
            <w:tcW w:w="808" w:type="dxa"/>
          </w:tcPr>
          <w:p w:rsidR="00336F6E" w:rsidRDefault="001D7343">
            <w:pPr>
              <w:pStyle w:val="TableParagraph"/>
              <w:spacing w:before="95"/>
              <w:ind w:left="63"/>
              <w:rPr>
                <w:sz w:val="24"/>
              </w:rPr>
            </w:pPr>
            <w:r>
              <w:rPr>
                <w:color w:val="FF0000"/>
                <w:spacing w:val="-10"/>
                <w:sz w:val="24"/>
              </w:rPr>
              <w:t>3</w:t>
            </w:r>
          </w:p>
        </w:tc>
        <w:tc>
          <w:tcPr>
            <w:tcW w:w="806" w:type="dxa"/>
          </w:tcPr>
          <w:p w:rsidR="00336F6E" w:rsidRDefault="001D7343">
            <w:pPr>
              <w:pStyle w:val="TableParagraph"/>
              <w:spacing w:before="95"/>
              <w:ind w:left="62"/>
              <w:rPr>
                <w:sz w:val="24"/>
              </w:rPr>
            </w:pPr>
            <w:r>
              <w:rPr>
                <w:color w:val="FF0000"/>
                <w:spacing w:val="-10"/>
                <w:sz w:val="24"/>
              </w:rPr>
              <w:t>3</w:t>
            </w:r>
          </w:p>
        </w:tc>
        <w:tc>
          <w:tcPr>
            <w:tcW w:w="814" w:type="dxa"/>
          </w:tcPr>
          <w:p w:rsidR="00336F6E" w:rsidRDefault="001D7343">
            <w:pPr>
              <w:pStyle w:val="TableParagraph"/>
              <w:spacing w:before="95"/>
              <w:ind w:left="64"/>
              <w:rPr>
                <w:sz w:val="24"/>
              </w:rPr>
            </w:pPr>
            <w:r>
              <w:rPr>
                <w:color w:val="FF0000"/>
                <w:spacing w:val="-10"/>
                <w:sz w:val="24"/>
              </w:rPr>
              <w:t>3</w:t>
            </w:r>
          </w:p>
        </w:tc>
      </w:tr>
      <w:tr w:rsidR="00336F6E">
        <w:trPr>
          <w:trHeight w:val="757"/>
        </w:trPr>
        <w:tc>
          <w:tcPr>
            <w:tcW w:w="2549" w:type="dxa"/>
          </w:tcPr>
          <w:p w:rsidR="00336F6E" w:rsidRDefault="001D7343">
            <w:pPr>
              <w:pStyle w:val="TableParagraph"/>
              <w:spacing w:before="95"/>
              <w:ind w:left="59" w:right="1040"/>
              <w:rPr>
                <w:sz w:val="24"/>
              </w:rPr>
            </w:pPr>
            <w:r>
              <w:rPr>
                <w:color w:val="FF0000"/>
                <w:sz w:val="24"/>
              </w:rPr>
              <w:t>Математика</w:t>
            </w:r>
            <w:r>
              <w:rPr>
                <w:color w:val="FF0000"/>
                <w:spacing w:val="-15"/>
                <w:sz w:val="24"/>
              </w:rPr>
              <w:t xml:space="preserve"> </w:t>
            </w:r>
            <w:r>
              <w:rPr>
                <w:color w:val="FF0000"/>
                <w:sz w:val="24"/>
              </w:rPr>
              <w:t xml:space="preserve">и </w:t>
            </w:r>
            <w:r>
              <w:rPr>
                <w:color w:val="FF0000"/>
                <w:spacing w:val="-2"/>
                <w:sz w:val="24"/>
              </w:rPr>
              <w:t>информатика</w:t>
            </w:r>
          </w:p>
        </w:tc>
        <w:tc>
          <w:tcPr>
            <w:tcW w:w="2568" w:type="dxa"/>
          </w:tcPr>
          <w:p w:rsidR="00336F6E" w:rsidRDefault="001D7343">
            <w:pPr>
              <w:pStyle w:val="TableParagraph"/>
              <w:spacing w:before="95"/>
              <w:ind w:left="62" w:right="351"/>
              <w:rPr>
                <w:sz w:val="24"/>
              </w:rPr>
            </w:pPr>
            <w:r>
              <w:rPr>
                <w:color w:val="FF0000"/>
                <w:sz w:val="24"/>
              </w:rPr>
              <w:t>Алгебра</w:t>
            </w:r>
            <w:r>
              <w:rPr>
                <w:color w:val="FF0000"/>
                <w:spacing w:val="-15"/>
                <w:sz w:val="24"/>
              </w:rPr>
              <w:t xml:space="preserve"> </w:t>
            </w:r>
            <w:r>
              <w:rPr>
                <w:color w:val="FF0000"/>
                <w:sz w:val="24"/>
              </w:rPr>
              <w:t>и</w:t>
            </w:r>
            <w:r>
              <w:rPr>
                <w:color w:val="FF0000"/>
                <w:spacing w:val="-15"/>
                <w:sz w:val="24"/>
              </w:rPr>
              <w:t xml:space="preserve"> </w:t>
            </w:r>
            <w:r>
              <w:rPr>
                <w:color w:val="FF0000"/>
                <w:sz w:val="24"/>
              </w:rPr>
              <w:t xml:space="preserve">начала </w:t>
            </w:r>
            <w:r>
              <w:rPr>
                <w:color w:val="FF0000"/>
                <w:spacing w:val="-2"/>
                <w:sz w:val="24"/>
              </w:rPr>
              <w:t>математического</w:t>
            </w:r>
          </w:p>
        </w:tc>
        <w:tc>
          <w:tcPr>
            <w:tcW w:w="806" w:type="dxa"/>
          </w:tcPr>
          <w:p w:rsidR="00336F6E" w:rsidRDefault="001D7343">
            <w:pPr>
              <w:pStyle w:val="TableParagraph"/>
              <w:spacing w:before="95"/>
              <w:ind w:left="60"/>
              <w:rPr>
                <w:sz w:val="24"/>
              </w:rPr>
            </w:pPr>
            <w:r>
              <w:rPr>
                <w:color w:val="FF0000"/>
                <w:spacing w:val="-10"/>
                <w:sz w:val="24"/>
              </w:rPr>
              <w:t>У</w:t>
            </w:r>
          </w:p>
        </w:tc>
        <w:tc>
          <w:tcPr>
            <w:tcW w:w="809" w:type="dxa"/>
          </w:tcPr>
          <w:p w:rsidR="00336F6E" w:rsidRDefault="001D7343">
            <w:pPr>
              <w:pStyle w:val="TableParagraph"/>
              <w:spacing w:before="95"/>
              <w:ind w:left="63"/>
              <w:rPr>
                <w:sz w:val="24"/>
              </w:rPr>
            </w:pPr>
            <w:r>
              <w:rPr>
                <w:color w:val="FF0000"/>
                <w:spacing w:val="-10"/>
                <w:sz w:val="24"/>
              </w:rPr>
              <w:t>4</w:t>
            </w:r>
          </w:p>
        </w:tc>
        <w:tc>
          <w:tcPr>
            <w:tcW w:w="808" w:type="dxa"/>
          </w:tcPr>
          <w:p w:rsidR="00336F6E" w:rsidRDefault="001D7343">
            <w:pPr>
              <w:pStyle w:val="TableParagraph"/>
              <w:spacing w:before="95"/>
              <w:ind w:left="63"/>
              <w:rPr>
                <w:sz w:val="24"/>
              </w:rPr>
            </w:pPr>
            <w:r>
              <w:rPr>
                <w:color w:val="FF0000"/>
                <w:spacing w:val="-10"/>
                <w:sz w:val="24"/>
              </w:rPr>
              <w:t>4</w:t>
            </w:r>
          </w:p>
        </w:tc>
        <w:tc>
          <w:tcPr>
            <w:tcW w:w="806" w:type="dxa"/>
          </w:tcPr>
          <w:p w:rsidR="00336F6E" w:rsidRDefault="001D7343">
            <w:pPr>
              <w:pStyle w:val="TableParagraph"/>
              <w:spacing w:before="95"/>
              <w:ind w:left="62"/>
              <w:rPr>
                <w:sz w:val="24"/>
              </w:rPr>
            </w:pPr>
            <w:r>
              <w:rPr>
                <w:color w:val="FF0000"/>
                <w:spacing w:val="-10"/>
                <w:sz w:val="24"/>
              </w:rPr>
              <w:t>4</w:t>
            </w:r>
          </w:p>
        </w:tc>
        <w:tc>
          <w:tcPr>
            <w:tcW w:w="814" w:type="dxa"/>
          </w:tcPr>
          <w:p w:rsidR="00336F6E" w:rsidRDefault="001D7343">
            <w:pPr>
              <w:pStyle w:val="TableParagraph"/>
              <w:spacing w:before="95"/>
              <w:ind w:left="64"/>
              <w:rPr>
                <w:sz w:val="24"/>
              </w:rPr>
            </w:pPr>
            <w:r>
              <w:rPr>
                <w:color w:val="FF0000"/>
                <w:spacing w:val="-10"/>
                <w:sz w:val="24"/>
              </w:rPr>
              <w:t>4</w:t>
            </w:r>
          </w:p>
        </w:tc>
      </w:tr>
    </w:tbl>
    <w:p w:rsidR="00336F6E" w:rsidRDefault="00336F6E">
      <w:pPr>
        <w:pStyle w:val="TableParagraph"/>
        <w:rPr>
          <w:sz w:val="24"/>
        </w:rPr>
        <w:sectPr w:rsidR="00336F6E">
          <w:pgSz w:w="11920" w:h="16850"/>
          <w:pgMar w:top="1360" w:right="850" w:bottom="1426" w:left="850" w:header="0" w:footer="1024" w:gutter="0"/>
          <w:cols w:space="720"/>
        </w:sect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568"/>
        <w:gridCol w:w="806"/>
        <w:gridCol w:w="809"/>
        <w:gridCol w:w="808"/>
        <w:gridCol w:w="806"/>
        <w:gridCol w:w="814"/>
      </w:tblGrid>
      <w:tr w:rsidR="00336F6E">
        <w:trPr>
          <w:trHeight w:val="480"/>
        </w:trPr>
        <w:tc>
          <w:tcPr>
            <w:tcW w:w="2549" w:type="dxa"/>
            <w:vMerge w:val="restart"/>
          </w:tcPr>
          <w:p w:rsidR="00336F6E" w:rsidRDefault="00336F6E">
            <w:pPr>
              <w:pStyle w:val="TableParagraph"/>
              <w:rPr>
                <w:sz w:val="24"/>
              </w:rPr>
            </w:pPr>
          </w:p>
        </w:tc>
        <w:tc>
          <w:tcPr>
            <w:tcW w:w="2568" w:type="dxa"/>
          </w:tcPr>
          <w:p w:rsidR="00336F6E" w:rsidRDefault="001D7343">
            <w:pPr>
              <w:pStyle w:val="TableParagraph"/>
              <w:spacing w:before="95"/>
              <w:ind w:left="62"/>
              <w:rPr>
                <w:sz w:val="24"/>
              </w:rPr>
            </w:pPr>
            <w:r>
              <w:rPr>
                <w:color w:val="FF0000"/>
                <w:spacing w:val="-2"/>
                <w:sz w:val="24"/>
              </w:rPr>
              <w:t>анализа</w:t>
            </w:r>
          </w:p>
        </w:tc>
        <w:tc>
          <w:tcPr>
            <w:tcW w:w="806" w:type="dxa"/>
          </w:tcPr>
          <w:p w:rsidR="00336F6E" w:rsidRDefault="00336F6E">
            <w:pPr>
              <w:pStyle w:val="TableParagraph"/>
              <w:rPr>
                <w:sz w:val="24"/>
              </w:rPr>
            </w:pPr>
          </w:p>
        </w:tc>
        <w:tc>
          <w:tcPr>
            <w:tcW w:w="809" w:type="dxa"/>
          </w:tcPr>
          <w:p w:rsidR="00336F6E" w:rsidRDefault="00336F6E">
            <w:pPr>
              <w:pStyle w:val="TableParagraph"/>
              <w:rPr>
                <w:sz w:val="24"/>
              </w:rPr>
            </w:pPr>
          </w:p>
        </w:tc>
        <w:tc>
          <w:tcPr>
            <w:tcW w:w="808" w:type="dxa"/>
          </w:tcPr>
          <w:p w:rsidR="00336F6E" w:rsidRDefault="00336F6E">
            <w:pPr>
              <w:pStyle w:val="TableParagraph"/>
              <w:rPr>
                <w:sz w:val="24"/>
              </w:rPr>
            </w:pPr>
          </w:p>
        </w:tc>
        <w:tc>
          <w:tcPr>
            <w:tcW w:w="806" w:type="dxa"/>
          </w:tcPr>
          <w:p w:rsidR="00336F6E" w:rsidRDefault="00336F6E">
            <w:pPr>
              <w:pStyle w:val="TableParagraph"/>
              <w:rPr>
                <w:sz w:val="24"/>
              </w:rPr>
            </w:pPr>
          </w:p>
        </w:tc>
        <w:tc>
          <w:tcPr>
            <w:tcW w:w="814" w:type="dxa"/>
          </w:tcPr>
          <w:p w:rsidR="00336F6E" w:rsidRDefault="00336F6E">
            <w:pPr>
              <w:pStyle w:val="TableParagraph"/>
              <w:rPr>
                <w:sz w:val="24"/>
              </w:rPr>
            </w:pP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Геометрия</w:t>
            </w:r>
          </w:p>
        </w:tc>
        <w:tc>
          <w:tcPr>
            <w:tcW w:w="806" w:type="dxa"/>
          </w:tcPr>
          <w:p w:rsidR="00336F6E" w:rsidRDefault="001D7343">
            <w:pPr>
              <w:pStyle w:val="TableParagraph"/>
              <w:spacing w:before="95"/>
              <w:ind w:left="60"/>
              <w:rPr>
                <w:sz w:val="24"/>
              </w:rPr>
            </w:pPr>
            <w:r>
              <w:rPr>
                <w:color w:val="FF0000"/>
                <w:spacing w:val="-10"/>
                <w:sz w:val="24"/>
              </w:rPr>
              <w:t>У</w:t>
            </w:r>
          </w:p>
        </w:tc>
        <w:tc>
          <w:tcPr>
            <w:tcW w:w="809" w:type="dxa"/>
          </w:tcPr>
          <w:p w:rsidR="00336F6E" w:rsidRDefault="001D7343">
            <w:pPr>
              <w:pStyle w:val="TableParagraph"/>
              <w:spacing w:before="95"/>
              <w:ind w:left="63"/>
              <w:rPr>
                <w:sz w:val="24"/>
              </w:rPr>
            </w:pPr>
            <w:r>
              <w:rPr>
                <w:color w:val="FF0000"/>
                <w:spacing w:val="-10"/>
                <w:sz w:val="24"/>
              </w:rPr>
              <w:t>3</w:t>
            </w:r>
          </w:p>
        </w:tc>
        <w:tc>
          <w:tcPr>
            <w:tcW w:w="808" w:type="dxa"/>
          </w:tcPr>
          <w:p w:rsidR="00336F6E" w:rsidRDefault="001D7343">
            <w:pPr>
              <w:pStyle w:val="TableParagraph"/>
              <w:spacing w:before="95"/>
              <w:ind w:left="63"/>
              <w:rPr>
                <w:sz w:val="24"/>
              </w:rPr>
            </w:pPr>
            <w:r>
              <w:rPr>
                <w:color w:val="FF0000"/>
                <w:spacing w:val="-10"/>
                <w:sz w:val="24"/>
              </w:rPr>
              <w:t>3</w:t>
            </w:r>
          </w:p>
        </w:tc>
        <w:tc>
          <w:tcPr>
            <w:tcW w:w="806" w:type="dxa"/>
          </w:tcPr>
          <w:p w:rsidR="00336F6E" w:rsidRDefault="001D7343">
            <w:pPr>
              <w:pStyle w:val="TableParagraph"/>
              <w:spacing w:before="95"/>
              <w:ind w:left="62"/>
              <w:rPr>
                <w:sz w:val="24"/>
              </w:rPr>
            </w:pPr>
            <w:r>
              <w:rPr>
                <w:color w:val="FF0000"/>
                <w:spacing w:val="-10"/>
                <w:sz w:val="24"/>
              </w:rPr>
              <w:t>3</w:t>
            </w:r>
          </w:p>
        </w:tc>
        <w:tc>
          <w:tcPr>
            <w:tcW w:w="814" w:type="dxa"/>
          </w:tcPr>
          <w:p w:rsidR="00336F6E" w:rsidRDefault="001D7343">
            <w:pPr>
              <w:pStyle w:val="TableParagraph"/>
              <w:spacing w:before="95"/>
              <w:ind w:left="64"/>
              <w:rPr>
                <w:sz w:val="24"/>
              </w:rPr>
            </w:pPr>
            <w:r>
              <w:rPr>
                <w:color w:val="FF0000"/>
                <w:spacing w:val="-10"/>
                <w:sz w:val="24"/>
              </w:rPr>
              <w:t>3</w:t>
            </w:r>
          </w:p>
        </w:tc>
      </w:tr>
      <w:tr w:rsidR="00336F6E">
        <w:trPr>
          <w:trHeight w:val="755"/>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ight="1011"/>
              <w:rPr>
                <w:sz w:val="24"/>
              </w:rPr>
            </w:pPr>
            <w:r>
              <w:rPr>
                <w:color w:val="FF0000"/>
                <w:sz w:val="24"/>
              </w:rPr>
              <w:t>Вероятность</w:t>
            </w:r>
            <w:r>
              <w:rPr>
                <w:color w:val="FF0000"/>
                <w:spacing w:val="-15"/>
                <w:sz w:val="24"/>
              </w:rPr>
              <w:t xml:space="preserve"> </w:t>
            </w:r>
            <w:r>
              <w:rPr>
                <w:color w:val="FF0000"/>
                <w:sz w:val="24"/>
              </w:rPr>
              <w:t xml:space="preserve">и </w:t>
            </w:r>
            <w:r>
              <w:rPr>
                <w:color w:val="FF0000"/>
                <w:spacing w:val="-2"/>
                <w:sz w:val="24"/>
              </w:rPr>
              <w:t>статистика</w:t>
            </w:r>
          </w:p>
        </w:tc>
        <w:tc>
          <w:tcPr>
            <w:tcW w:w="806" w:type="dxa"/>
          </w:tcPr>
          <w:p w:rsidR="00336F6E" w:rsidRDefault="001D7343">
            <w:pPr>
              <w:pStyle w:val="TableParagraph"/>
              <w:spacing w:before="95"/>
              <w:ind w:left="60"/>
              <w:rPr>
                <w:sz w:val="24"/>
              </w:rPr>
            </w:pPr>
            <w:r>
              <w:rPr>
                <w:color w:val="FF0000"/>
                <w:spacing w:val="-10"/>
                <w:sz w:val="24"/>
              </w:rPr>
              <w:t>У</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81"/>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Информатика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79"/>
        </w:trPr>
        <w:tc>
          <w:tcPr>
            <w:tcW w:w="2549" w:type="dxa"/>
            <w:vMerge w:val="restart"/>
          </w:tcPr>
          <w:p w:rsidR="00336F6E" w:rsidRDefault="001D7343">
            <w:pPr>
              <w:pStyle w:val="TableParagraph"/>
              <w:spacing w:before="92"/>
              <w:ind w:left="59" w:right="95"/>
              <w:rPr>
                <w:sz w:val="24"/>
              </w:rPr>
            </w:pPr>
            <w:r>
              <w:rPr>
                <w:color w:val="FF0000"/>
                <w:spacing w:val="-2"/>
                <w:sz w:val="24"/>
              </w:rPr>
              <w:t>Естественно-научные предметы</w:t>
            </w:r>
          </w:p>
        </w:tc>
        <w:tc>
          <w:tcPr>
            <w:tcW w:w="2568" w:type="dxa"/>
          </w:tcPr>
          <w:p w:rsidR="00336F6E" w:rsidRDefault="001D7343">
            <w:pPr>
              <w:pStyle w:val="TableParagraph"/>
              <w:spacing w:before="92"/>
              <w:ind w:left="62"/>
              <w:rPr>
                <w:sz w:val="24"/>
              </w:rPr>
            </w:pPr>
            <w:r>
              <w:rPr>
                <w:color w:val="FF0000"/>
                <w:spacing w:val="-2"/>
                <w:sz w:val="24"/>
              </w:rPr>
              <w:t>Физика</w:t>
            </w:r>
          </w:p>
        </w:tc>
        <w:tc>
          <w:tcPr>
            <w:tcW w:w="806" w:type="dxa"/>
          </w:tcPr>
          <w:p w:rsidR="00336F6E" w:rsidRDefault="001D7343">
            <w:pPr>
              <w:pStyle w:val="TableParagraph"/>
              <w:spacing w:before="92"/>
              <w:ind w:left="60"/>
              <w:rPr>
                <w:sz w:val="24"/>
              </w:rPr>
            </w:pPr>
            <w:r>
              <w:rPr>
                <w:color w:val="FF0000"/>
                <w:spacing w:val="-10"/>
                <w:sz w:val="24"/>
              </w:rPr>
              <w:t>У</w:t>
            </w:r>
          </w:p>
        </w:tc>
        <w:tc>
          <w:tcPr>
            <w:tcW w:w="809" w:type="dxa"/>
          </w:tcPr>
          <w:p w:rsidR="00336F6E" w:rsidRDefault="001D7343">
            <w:pPr>
              <w:pStyle w:val="TableParagraph"/>
              <w:spacing w:before="92"/>
              <w:ind w:left="63"/>
              <w:rPr>
                <w:sz w:val="24"/>
              </w:rPr>
            </w:pPr>
            <w:r>
              <w:rPr>
                <w:color w:val="FF0000"/>
                <w:spacing w:val="-10"/>
                <w:sz w:val="24"/>
              </w:rPr>
              <w:t>5</w:t>
            </w:r>
          </w:p>
        </w:tc>
        <w:tc>
          <w:tcPr>
            <w:tcW w:w="808" w:type="dxa"/>
          </w:tcPr>
          <w:p w:rsidR="00336F6E" w:rsidRDefault="001D7343">
            <w:pPr>
              <w:pStyle w:val="TableParagraph"/>
              <w:spacing w:before="92"/>
              <w:ind w:left="63"/>
              <w:rPr>
                <w:sz w:val="24"/>
              </w:rPr>
            </w:pPr>
            <w:r>
              <w:rPr>
                <w:color w:val="FF0000"/>
                <w:spacing w:val="-10"/>
                <w:sz w:val="24"/>
              </w:rPr>
              <w:t>5</w:t>
            </w:r>
          </w:p>
        </w:tc>
        <w:tc>
          <w:tcPr>
            <w:tcW w:w="806" w:type="dxa"/>
          </w:tcPr>
          <w:p w:rsidR="00336F6E" w:rsidRDefault="001D7343">
            <w:pPr>
              <w:pStyle w:val="TableParagraph"/>
              <w:spacing w:before="92"/>
              <w:ind w:left="62"/>
              <w:rPr>
                <w:sz w:val="24"/>
              </w:rPr>
            </w:pPr>
            <w:r>
              <w:rPr>
                <w:color w:val="FF0000"/>
                <w:spacing w:val="-10"/>
                <w:sz w:val="24"/>
              </w:rPr>
              <w:t>5</w:t>
            </w:r>
          </w:p>
        </w:tc>
        <w:tc>
          <w:tcPr>
            <w:tcW w:w="814" w:type="dxa"/>
          </w:tcPr>
          <w:p w:rsidR="00336F6E" w:rsidRDefault="001D7343">
            <w:pPr>
              <w:pStyle w:val="TableParagraph"/>
              <w:spacing w:before="92"/>
              <w:ind w:left="64"/>
              <w:rPr>
                <w:sz w:val="24"/>
              </w:rPr>
            </w:pPr>
            <w:r>
              <w:rPr>
                <w:color w:val="FF0000"/>
                <w:spacing w:val="-10"/>
                <w:sz w:val="24"/>
              </w:rPr>
              <w:t>5</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Pr>
                <w:sz w:val="24"/>
              </w:rPr>
            </w:pPr>
            <w:r>
              <w:rPr>
                <w:color w:val="FF0000"/>
                <w:spacing w:val="-2"/>
                <w:sz w:val="24"/>
              </w:rPr>
              <w:t>Химия</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1D7343">
            <w:pPr>
              <w:pStyle w:val="TableParagraph"/>
              <w:spacing w:before="92"/>
              <w:ind w:left="63"/>
              <w:rPr>
                <w:sz w:val="24"/>
              </w:rPr>
            </w:pPr>
            <w:r>
              <w:rPr>
                <w:color w:val="FF0000"/>
                <w:spacing w:val="-10"/>
                <w:sz w:val="24"/>
              </w:rPr>
              <w:t>1</w:t>
            </w: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1D7343">
            <w:pPr>
              <w:pStyle w:val="TableParagraph"/>
              <w:spacing w:before="92"/>
              <w:ind w:left="64"/>
              <w:rPr>
                <w:sz w:val="24"/>
              </w:rPr>
            </w:pPr>
            <w:r>
              <w:rPr>
                <w:color w:val="FF0000"/>
                <w:spacing w:val="-10"/>
                <w:sz w:val="24"/>
              </w:rPr>
              <w:t>1</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Биология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80"/>
        </w:trPr>
        <w:tc>
          <w:tcPr>
            <w:tcW w:w="2549" w:type="dxa"/>
            <w:vMerge w:val="restart"/>
          </w:tcPr>
          <w:p w:rsidR="00336F6E" w:rsidRDefault="001D7343">
            <w:pPr>
              <w:pStyle w:val="TableParagraph"/>
              <w:spacing w:before="95"/>
              <w:ind w:left="59" w:right="95"/>
              <w:rPr>
                <w:sz w:val="24"/>
              </w:rPr>
            </w:pPr>
            <w:r>
              <w:rPr>
                <w:color w:val="FF0000"/>
                <w:spacing w:val="-2"/>
                <w:sz w:val="24"/>
              </w:rPr>
              <w:t>Общественно-научные предметы</w:t>
            </w:r>
          </w:p>
        </w:tc>
        <w:tc>
          <w:tcPr>
            <w:tcW w:w="2568" w:type="dxa"/>
          </w:tcPr>
          <w:p w:rsidR="00336F6E" w:rsidRDefault="001D7343">
            <w:pPr>
              <w:pStyle w:val="TableParagraph"/>
              <w:spacing w:before="95"/>
              <w:ind w:left="62"/>
              <w:rPr>
                <w:sz w:val="24"/>
              </w:rPr>
            </w:pPr>
            <w:r>
              <w:rPr>
                <w:color w:val="FF0000"/>
                <w:spacing w:val="-2"/>
                <w:sz w:val="24"/>
              </w:rPr>
              <w:t>История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Обществознание</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5"/>
                <w:sz w:val="24"/>
              </w:rPr>
              <w:t>1,5</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5"/>
                <w:sz w:val="24"/>
              </w:rPr>
              <w:t>1,5</w:t>
            </w:r>
          </w:p>
        </w:tc>
      </w:tr>
      <w:tr w:rsidR="00336F6E">
        <w:trPr>
          <w:trHeight w:val="481"/>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География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755"/>
        </w:trPr>
        <w:tc>
          <w:tcPr>
            <w:tcW w:w="2549" w:type="dxa"/>
          </w:tcPr>
          <w:p w:rsidR="00336F6E" w:rsidRDefault="001D7343">
            <w:pPr>
              <w:pStyle w:val="TableParagraph"/>
              <w:spacing w:before="92"/>
              <w:ind w:left="59"/>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2568" w:type="dxa"/>
          </w:tcPr>
          <w:p w:rsidR="00336F6E" w:rsidRDefault="001D7343">
            <w:pPr>
              <w:pStyle w:val="TableParagraph"/>
              <w:spacing w:before="92"/>
              <w:ind w:left="62"/>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1D7343">
            <w:pPr>
              <w:pStyle w:val="TableParagraph"/>
              <w:spacing w:before="92"/>
              <w:ind w:left="63"/>
              <w:rPr>
                <w:sz w:val="24"/>
              </w:rPr>
            </w:pPr>
            <w:r>
              <w:rPr>
                <w:color w:val="FF0000"/>
                <w:spacing w:val="-10"/>
                <w:sz w:val="24"/>
              </w:rPr>
              <w:t>1</w:t>
            </w: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1D7343">
            <w:pPr>
              <w:pStyle w:val="TableParagraph"/>
              <w:spacing w:before="92"/>
              <w:ind w:left="64"/>
              <w:rPr>
                <w:sz w:val="24"/>
              </w:rPr>
            </w:pPr>
            <w:r>
              <w:rPr>
                <w:color w:val="FF0000"/>
                <w:spacing w:val="-10"/>
                <w:sz w:val="24"/>
              </w:rPr>
              <w:t>1</w:t>
            </w:r>
          </w:p>
        </w:tc>
      </w:tr>
      <w:tr w:rsidR="00336F6E">
        <w:trPr>
          <w:trHeight w:val="479"/>
        </w:trPr>
        <w:tc>
          <w:tcPr>
            <w:tcW w:w="2549" w:type="dxa"/>
          </w:tcPr>
          <w:p w:rsidR="00336F6E" w:rsidRDefault="001D7343">
            <w:pPr>
              <w:pStyle w:val="TableParagraph"/>
              <w:spacing w:before="92"/>
              <w:ind w:left="59"/>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2568" w:type="dxa"/>
          </w:tcPr>
          <w:p w:rsidR="00336F6E" w:rsidRDefault="001D7343">
            <w:pPr>
              <w:pStyle w:val="TableParagraph"/>
              <w:spacing w:before="92"/>
              <w:ind w:left="62"/>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2</w:t>
            </w:r>
          </w:p>
        </w:tc>
        <w:tc>
          <w:tcPr>
            <w:tcW w:w="808" w:type="dxa"/>
          </w:tcPr>
          <w:p w:rsidR="00336F6E" w:rsidRDefault="001D7343">
            <w:pPr>
              <w:pStyle w:val="TableParagraph"/>
              <w:spacing w:before="92"/>
              <w:ind w:left="63"/>
              <w:rPr>
                <w:sz w:val="24"/>
              </w:rPr>
            </w:pPr>
            <w:r>
              <w:rPr>
                <w:color w:val="FF0000"/>
                <w:spacing w:val="-10"/>
                <w:sz w:val="24"/>
              </w:rPr>
              <w:t>2</w:t>
            </w:r>
          </w:p>
        </w:tc>
        <w:tc>
          <w:tcPr>
            <w:tcW w:w="806" w:type="dxa"/>
          </w:tcPr>
          <w:p w:rsidR="00336F6E" w:rsidRDefault="001D7343">
            <w:pPr>
              <w:pStyle w:val="TableParagraph"/>
              <w:spacing w:before="92"/>
              <w:ind w:left="62"/>
              <w:rPr>
                <w:sz w:val="24"/>
              </w:rPr>
            </w:pPr>
            <w:r>
              <w:rPr>
                <w:color w:val="FF0000"/>
                <w:spacing w:val="-10"/>
                <w:sz w:val="24"/>
              </w:rPr>
              <w:t>2</w:t>
            </w:r>
          </w:p>
        </w:tc>
        <w:tc>
          <w:tcPr>
            <w:tcW w:w="814" w:type="dxa"/>
          </w:tcPr>
          <w:p w:rsidR="00336F6E" w:rsidRDefault="001D7343">
            <w:pPr>
              <w:pStyle w:val="TableParagraph"/>
              <w:spacing w:before="92"/>
              <w:ind w:left="64"/>
              <w:rPr>
                <w:sz w:val="24"/>
              </w:rPr>
            </w:pPr>
            <w:r>
              <w:rPr>
                <w:color w:val="FF0000"/>
                <w:spacing w:val="-10"/>
                <w:sz w:val="24"/>
              </w:rPr>
              <w:t>2</w:t>
            </w:r>
          </w:p>
        </w:tc>
      </w:tr>
      <w:tr w:rsidR="00336F6E">
        <w:trPr>
          <w:trHeight w:val="755"/>
        </w:trPr>
        <w:tc>
          <w:tcPr>
            <w:tcW w:w="2549" w:type="dxa"/>
          </w:tcPr>
          <w:p w:rsidR="00336F6E" w:rsidRDefault="00336F6E">
            <w:pPr>
              <w:pStyle w:val="TableParagraph"/>
              <w:rPr>
                <w:sz w:val="24"/>
              </w:rPr>
            </w:pPr>
          </w:p>
        </w:tc>
        <w:tc>
          <w:tcPr>
            <w:tcW w:w="2568" w:type="dxa"/>
          </w:tcPr>
          <w:p w:rsidR="00336F6E" w:rsidRDefault="001D7343">
            <w:pPr>
              <w:pStyle w:val="TableParagraph"/>
              <w:spacing w:before="95"/>
              <w:ind w:left="62" w:right="351"/>
              <w:rPr>
                <w:sz w:val="24"/>
              </w:rPr>
            </w:pPr>
            <w:r>
              <w:rPr>
                <w:color w:val="FF0000"/>
                <w:spacing w:val="-2"/>
                <w:sz w:val="24"/>
              </w:rPr>
              <w:t>Индивидуальный проект</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336F6E">
            <w:pPr>
              <w:pStyle w:val="TableParagraph"/>
              <w:rPr>
                <w:sz w:val="24"/>
              </w:rPr>
            </w:pP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336F6E">
            <w:pPr>
              <w:pStyle w:val="TableParagraph"/>
              <w:rPr>
                <w:sz w:val="24"/>
              </w:rPr>
            </w:pPr>
          </w:p>
        </w:tc>
      </w:tr>
      <w:tr w:rsidR="00336F6E">
        <w:trPr>
          <w:trHeight w:val="479"/>
        </w:trPr>
        <w:tc>
          <w:tcPr>
            <w:tcW w:w="5117" w:type="dxa"/>
            <w:gridSpan w:val="2"/>
          </w:tcPr>
          <w:p w:rsidR="00336F6E" w:rsidRDefault="001D7343">
            <w:pPr>
              <w:pStyle w:val="TableParagraph"/>
              <w:spacing w:before="95"/>
              <w:ind w:left="59"/>
              <w:rPr>
                <w:sz w:val="24"/>
              </w:rPr>
            </w:pPr>
            <w:r>
              <w:rPr>
                <w:color w:val="FF0000"/>
                <w:spacing w:val="-2"/>
                <w:sz w:val="24"/>
              </w:rPr>
              <w:t>ИТОГО</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33</w:t>
            </w:r>
          </w:p>
        </w:tc>
        <w:tc>
          <w:tcPr>
            <w:tcW w:w="808" w:type="dxa"/>
          </w:tcPr>
          <w:p w:rsidR="00336F6E" w:rsidRDefault="001D7343">
            <w:pPr>
              <w:pStyle w:val="TableParagraph"/>
              <w:spacing w:before="95"/>
              <w:ind w:left="63"/>
              <w:rPr>
                <w:sz w:val="24"/>
              </w:rPr>
            </w:pPr>
            <w:r>
              <w:rPr>
                <w:color w:val="FF0000"/>
                <w:spacing w:val="-4"/>
                <w:sz w:val="24"/>
              </w:rPr>
              <w:t>31,5</w:t>
            </w:r>
          </w:p>
        </w:tc>
        <w:tc>
          <w:tcPr>
            <w:tcW w:w="806" w:type="dxa"/>
          </w:tcPr>
          <w:p w:rsidR="00336F6E" w:rsidRDefault="001D7343">
            <w:pPr>
              <w:pStyle w:val="TableParagraph"/>
              <w:spacing w:before="95"/>
              <w:ind w:left="62"/>
              <w:rPr>
                <w:sz w:val="24"/>
              </w:rPr>
            </w:pPr>
            <w:r>
              <w:rPr>
                <w:color w:val="FF0000"/>
                <w:spacing w:val="-5"/>
                <w:sz w:val="24"/>
              </w:rPr>
              <w:t>33</w:t>
            </w:r>
          </w:p>
        </w:tc>
        <w:tc>
          <w:tcPr>
            <w:tcW w:w="814" w:type="dxa"/>
          </w:tcPr>
          <w:p w:rsidR="00336F6E" w:rsidRDefault="001D7343">
            <w:pPr>
              <w:pStyle w:val="TableParagraph"/>
              <w:spacing w:before="95"/>
              <w:ind w:left="64"/>
              <w:rPr>
                <w:sz w:val="24"/>
              </w:rPr>
            </w:pPr>
            <w:r>
              <w:rPr>
                <w:color w:val="FF0000"/>
                <w:spacing w:val="-4"/>
                <w:sz w:val="24"/>
              </w:rPr>
              <w:t>31,5</w:t>
            </w:r>
          </w:p>
        </w:tc>
      </w:tr>
      <w:tr w:rsidR="00336F6E">
        <w:trPr>
          <w:trHeight w:val="755"/>
        </w:trPr>
        <w:tc>
          <w:tcPr>
            <w:tcW w:w="5117" w:type="dxa"/>
            <w:gridSpan w:val="2"/>
          </w:tcPr>
          <w:p w:rsidR="00336F6E" w:rsidRDefault="001D7343">
            <w:pPr>
              <w:pStyle w:val="TableParagraph"/>
              <w:spacing w:before="95"/>
              <w:ind w:left="59"/>
              <w:rPr>
                <w:sz w:val="24"/>
              </w:rPr>
            </w:pPr>
            <w:r>
              <w:rPr>
                <w:color w:val="FF0000"/>
                <w:sz w:val="24"/>
              </w:rPr>
              <w:t>Часть,</w:t>
            </w:r>
            <w:r>
              <w:rPr>
                <w:color w:val="FF0000"/>
                <w:spacing w:val="-15"/>
                <w:sz w:val="24"/>
              </w:rPr>
              <w:t xml:space="preserve"> </w:t>
            </w:r>
            <w:r>
              <w:rPr>
                <w:color w:val="FF0000"/>
                <w:sz w:val="24"/>
              </w:rPr>
              <w:t>формируемая</w:t>
            </w:r>
            <w:r>
              <w:rPr>
                <w:color w:val="FF0000"/>
                <w:spacing w:val="-15"/>
                <w:sz w:val="24"/>
              </w:rPr>
              <w:t xml:space="preserve"> </w:t>
            </w:r>
            <w:r>
              <w:rPr>
                <w:color w:val="FF0000"/>
                <w:sz w:val="24"/>
              </w:rPr>
              <w:t>участниками образовательных отношений</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5"/>
                <w:sz w:val="24"/>
              </w:rPr>
              <w:t>2,5</w:t>
            </w:r>
          </w:p>
        </w:tc>
        <w:tc>
          <w:tcPr>
            <w:tcW w:w="806" w:type="dxa"/>
          </w:tcPr>
          <w:p w:rsidR="00336F6E" w:rsidRDefault="001D7343">
            <w:pPr>
              <w:pStyle w:val="TableParagraph"/>
              <w:spacing w:before="95"/>
              <w:ind w:left="62"/>
              <w:rPr>
                <w:sz w:val="24"/>
              </w:rPr>
            </w:pPr>
            <w:r>
              <w:rPr>
                <w:color w:val="FF0000"/>
                <w:spacing w:val="-10"/>
                <w:sz w:val="24"/>
              </w:rPr>
              <w:t>4</w:t>
            </w:r>
          </w:p>
        </w:tc>
        <w:tc>
          <w:tcPr>
            <w:tcW w:w="814" w:type="dxa"/>
          </w:tcPr>
          <w:p w:rsidR="00336F6E" w:rsidRDefault="001D7343">
            <w:pPr>
              <w:pStyle w:val="TableParagraph"/>
              <w:spacing w:before="95"/>
              <w:ind w:left="64"/>
              <w:rPr>
                <w:sz w:val="24"/>
              </w:rPr>
            </w:pPr>
            <w:r>
              <w:rPr>
                <w:color w:val="FF0000"/>
                <w:spacing w:val="-5"/>
                <w:sz w:val="24"/>
              </w:rPr>
              <w:t>5,5</w:t>
            </w:r>
          </w:p>
        </w:tc>
      </w:tr>
      <w:tr w:rsidR="00336F6E">
        <w:trPr>
          <w:trHeight w:val="479"/>
        </w:trPr>
        <w:tc>
          <w:tcPr>
            <w:tcW w:w="5117" w:type="dxa"/>
            <w:gridSpan w:val="2"/>
          </w:tcPr>
          <w:p w:rsidR="00336F6E" w:rsidRDefault="001D7343">
            <w:pPr>
              <w:pStyle w:val="TableParagraph"/>
              <w:spacing w:before="95"/>
              <w:ind w:left="59"/>
              <w:rPr>
                <w:sz w:val="24"/>
              </w:rPr>
            </w:pPr>
            <w:r>
              <w:rPr>
                <w:color w:val="FF0000"/>
                <w:sz w:val="24"/>
              </w:rPr>
              <w:t>Учебные</w:t>
            </w:r>
            <w:r>
              <w:rPr>
                <w:color w:val="FF0000"/>
                <w:spacing w:val="-4"/>
                <w:sz w:val="24"/>
              </w:rPr>
              <w:t xml:space="preserve"> </w:t>
            </w:r>
            <w:r>
              <w:rPr>
                <w:color w:val="FF0000"/>
                <w:spacing w:val="-2"/>
                <w:sz w:val="24"/>
              </w:rPr>
              <w:t>недели</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34</w:t>
            </w:r>
          </w:p>
        </w:tc>
        <w:tc>
          <w:tcPr>
            <w:tcW w:w="808" w:type="dxa"/>
          </w:tcPr>
          <w:p w:rsidR="00336F6E" w:rsidRDefault="001D7343">
            <w:pPr>
              <w:pStyle w:val="TableParagraph"/>
              <w:spacing w:before="95"/>
              <w:ind w:left="63"/>
              <w:rPr>
                <w:sz w:val="24"/>
              </w:rPr>
            </w:pPr>
            <w:r>
              <w:rPr>
                <w:color w:val="FF0000"/>
                <w:spacing w:val="-5"/>
                <w:sz w:val="24"/>
              </w:rPr>
              <w:t>34</w:t>
            </w:r>
          </w:p>
        </w:tc>
        <w:tc>
          <w:tcPr>
            <w:tcW w:w="806" w:type="dxa"/>
          </w:tcPr>
          <w:p w:rsidR="00336F6E" w:rsidRDefault="001D7343">
            <w:pPr>
              <w:pStyle w:val="TableParagraph"/>
              <w:spacing w:before="95"/>
              <w:ind w:left="62"/>
              <w:rPr>
                <w:sz w:val="24"/>
              </w:rPr>
            </w:pPr>
            <w:r>
              <w:rPr>
                <w:color w:val="FF0000"/>
                <w:spacing w:val="-5"/>
                <w:sz w:val="24"/>
              </w:rPr>
              <w:t>34</w:t>
            </w:r>
          </w:p>
        </w:tc>
        <w:tc>
          <w:tcPr>
            <w:tcW w:w="814" w:type="dxa"/>
          </w:tcPr>
          <w:p w:rsidR="00336F6E" w:rsidRDefault="001D7343">
            <w:pPr>
              <w:pStyle w:val="TableParagraph"/>
              <w:spacing w:before="95"/>
              <w:ind w:left="64"/>
              <w:rPr>
                <w:sz w:val="24"/>
              </w:rPr>
            </w:pPr>
            <w:r>
              <w:rPr>
                <w:color w:val="FF0000"/>
                <w:spacing w:val="-5"/>
                <w:sz w:val="24"/>
              </w:rPr>
              <w:t>34</w:t>
            </w:r>
          </w:p>
        </w:tc>
      </w:tr>
      <w:tr w:rsidR="00336F6E">
        <w:trPr>
          <w:trHeight w:val="481"/>
        </w:trPr>
        <w:tc>
          <w:tcPr>
            <w:tcW w:w="5117" w:type="dxa"/>
            <w:gridSpan w:val="2"/>
          </w:tcPr>
          <w:p w:rsidR="00336F6E" w:rsidRDefault="001D7343">
            <w:pPr>
              <w:pStyle w:val="TableParagraph"/>
              <w:spacing w:before="95"/>
              <w:ind w:left="59"/>
              <w:rPr>
                <w:sz w:val="24"/>
              </w:rPr>
            </w:pPr>
            <w:r>
              <w:rPr>
                <w:color w:val="FF0000"/>
                <w:sz w:val="24"/>
              </w:rPr>
              <w:t>Всего</w:t>
            </w:r>
            <w:r>
              <w:rPr>
                <w:color w:val="FF0000"/>
                <w:spacing w:val="-4"/>
                <w:sz w:val="24"/>
              </w:rPr>
              <w:t xml:space="preserve"> </w:t>
            </w:r>
            <w:r>
              <w:rPr>
                <w:color w:val="FF0000"/>
                <w:spacing w:val="-2"/>
                <w:sz w:val="24"/>
              </w:rPr>
              <w:t>часов</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34</w:t>
            </w:r>
          </w:p>
        </w:tc>
        <w:tc>
          <w:tcPr>
            <w:tcW w:w="808" w:type="dxa"/>
          </w:tcPr>
          <w:p w:rsidR="00336F6E" w:rsidRDefault="001D7343">
            <w:pPr>
              <w:pStyle w:val="TableParagraph"/>
              <w:spacing w:before="95"/>
              <w:ind w:left="63"/>
              <w:rPr>
                <w:sz w:val="24"/>
              </w:rPr>
            </w:pPr>
            <w:r>
              <w:rPr>
                <w:color w:val="FF0000"/>
                <w:spacing w:val="-5"/>
                <w:sz w:val="24"/>
              </w:rPr>
              <w:t>34</w:t>
            </w:r>
          </w:p>
        </w:tc>
        <w:tc>
          <w:tcPr>
            <w:tcW w:w="806" w:type="dxa"/>
          </w:tcPr>
          <w:p w:rsidR="00336F6E" w:rsidRDefault="001D7343">
            <w:pPr>
              <w:pStyle w:val="TableParagraph"/>
              <w:spacing w:before="95"/>
              <w:ind w:left="62"/>
              <w:rPr>
                <w:sz w:val="24"/>
              </w:rPr>
            </w:pPr>
            <w:r>
              <w:rPr>
                <w:color w:val="FF0000"/>
                <w:spacing w:val="-5"/>
                <w:sz w:val="24"/>
              </w:rPr>
              <w:t>37</w:t>
            </w:r>
          </w:p>
        </w:tc>
        <w:tc>
          <w:tcPr>
            <w:tcW w:w="814" w:type="dxa"/>
          </w:tcPr>
          <w:p w:rsidR="00336F6E" w:rsidRDefault="001D7343">
            <w:pPr>
              <w:pStyle w:val="TableParagraph"/>
              <w:spacing w:before="95"/>
              <w:ind w:left="64"/>
              <w:rPr>
                <w:sz w:val="24"/>
              </w:rPr>
            </w:pPr>
            <w:r>
              <w:rPr>
                <w:color w:val="FF0000"/>
                <w:spacing w:val="-5"/>
                <w:sz w:val="24"/>
              </w:rPr>
              <w:t>37</w:t>
            </w:r>
          </w:p>
        </w:tc>
      </w:tr>
      <w:tr w:rsidR="00336F6E">
        <w:trPr>
          <w:trHeight w:val="1031"/>
        </w:trPr>
        <w:tc>
          <w:tcPr>
            <w:tcW w:w="5117" w:type="dxa"/>
            <w:gridSpan w:val="2"/>
          </w:tcPr>
          <w:p w:rsidR="00336F6E" w:rsidRDefault="001D7343">
            <w:pPr>
              <w:pStyle w:val="TableParagraph"/>
              <w:spacing w:before="92"/>
              <w:ind w:left="59"/>
              <w:rPr>
                <w:sz w:val="24"/>
              </w:rPr>
            </w:pPr>
            <w:r>
              <w:rPr>
                <w:color w:val="FF0000"/>
                <w:sz w:val="24"/>
              </w:rPr>
              <w:t>Максимально</w:t>
            </w:r>
            <w:r>
              <w:rPr>
                <w:color w:val="FF0000"/>
                <w:spacing w:val="-11"/>
                <w:sz w:val="24"/>
              </w:rPr>
              <w:t xml:space="preserve"> </w:t>
            </w:r>
            <w:r>
              <w:rPr>
                <w:color w:val="FF0000"/>
                <w:sz w:val="24"/>
              </w:rPr>
              <w:t>допустимая</w:t>
            </w:r>
            <w:r>
              <w:rPr>
                <w:color w:val="FF0000"/>
                <w:spacing w:val="-11"/>
                <w:sz w:val="24"/>
              </w:rPr>
              <w:t xml:space="preserve"> </w:t>
            </w:r>
            <w:r>
              <w:rPr>
                <w:color w:val="FF0000"/>
                <w:sz w:val="24"/>
              </w:rPr>
              <w:t>недельная</w:t>
            </w:r>
            <w:r>
              <w:rPr>
                <w:color w:val="FF0000"/>
                <w:spacing w:val="-11"/>
                <w:sz w:val="24"/>
              </w:rPr>
              <w:t xml:space="preserve"> </w:t>
            </w:r>
            <w:r>
              <w:rPr>
                <w:color w:val="FF0000"/>
                <w:sz w:val="24"/>
              </w:rPr>
              <w:t>нагрузка</w:t>
            </w:r>
            <w:r>
              <w:rPr>
                <w:color w:val="FF0000"/>
                <w:spacing w:val="-10"/>
                <w:sz w:val="24"/>
              </w:rPr>
              <w:t xml:space="preserve"> </w:t>
            </w:r>
            <w:r>
              <w:rPr>
                <w:color w:val="FF0000"/>
                <w:sz w:val="24"/>
              </w:rPr>
              <w:t xml:space="preserve">в соответствии с санитарными правилами и </w:t>
            </w:r>
            <w:r>
              <w:rPr>
                <w:color w:val="FF0000"/>
                <w:spacing w:val="-2"/>
                <w:sz w:val="24"/>
              </w:rPr>
              <w:t>нормами</w:t>
            </w:r>
          </w:p>
        </w:tc>
        <w:tc>
          <w:tcPr>
            <w:tcW w:w="806" w:type="dxa"/>
          </w:tcPr>
          <w:p w:rsidR="00336F6E" w:rsidRDefault="00336F6E">
            <w:pPr>
              <w:pStyle w:val="TableParagraph"/>
              <w:rPr>
                <w:sz w:val="24"/>
              </w:rPr>
            </w:pPr>
          </w:p>
        </w:tc>
        <w:tc>
          <w:tcPr>
            <w:tcW w:w="809" w:type="dxa"/>
          </w:tcPr>
          <w:p w:rsidR="00336F6E" w:rsidRDefault="001D7343">
            <w:pPr>
              <w:pStyle w:val="TableParagraph"/>
              <w:spacing w:before="92"/>
              <w:ind w:left="63"/>
              <w:rPr>
                <w:sz w:val="24"/>
              </w:rPr>
            </w:pPr>
            <w:r>
              <w:rPr>
                <w:color w:val="FF0000"/>
                <w:spacing w:val="-5"/>
                <w:sz w:val="24"/>
              </w:rPr>
              <w:t>34</w:t>
            </w:r>
          </w:p>
        </w:tc>
        <w:tc>
          <w:tcPr>
            <w:tcW w:w="808" w:type="dxa"/>
          </w:tcPr>
          <w:p w:rsidR="00336F6E" w:rsidRDefault="001D7343">
            <w:pPr>
              <w:pStyle w:val="TableParagraph"/>
              <w:spacing w:before="92"/>
              <w:ind w:left="63"/>
              <w:rPr>
                <w:sz w:val="24"/>
              </w:rPr>
            </w:pPr>
            <w:r>
              <w:rPr>
                <w:color w:val="FF0000"/>
                <w:spacing w:val="-5"/>
                <w:sz w:val="24"/>
              </w:rPr>
              <w:t>34</w:t>
            </w:r>
          </w:p>
        </w:tc>
        <w:tc>
          <w:tcPr>
            <w:tcW w:w="806" w:type="dxa"/>
          </w:tcPr>
          <w:p w:rsidR="00336F6E" w:rsidRDefault="001D7343">
            <w:pPr>
              <w:pStyle w:val="TableParagraph"/>
              <w:spacing w:before="92"/>
              <w:ind w:left="62"/>
              <w:rPr>
                <w:sz w:val="24"/>
              </w:rPr>
            </w:pPr>
            <w:r>
              <w:rPr>
                <w:color w:val="FF0000"/>
                <w:spacing w:val="-5"/>
                <w:sz w:val="24"/>
              </w:rPr>
              <w:t>37</w:t>
            </w:r>
          </w:p>
        </w:tc>
        <w:tc>
          <w:tcPr>
            <w:tcW w:w="814" w:type="dxa"/>
          </w:tcPr>
          <w:p w:rsidR="00336F6E" w:rsidRDefault="001D7343">
            <w:pPr>
              <w:pStyle w:val="TableParagraph"/>
              <w:spacing w:before="92"/>
              <w:ind w:left="64"/>
              <w:rPr>
                <w:sz w:val="24"/>
              </w:rPr>
            </w:pPr>
            <w:r>
              <w:rPr>
                <w:color w:val="FF0000"/>
                <w:spacing w:val="-5"/>
                <w:sz w:val="24"/>
              </w:rPr>
              <w:t>37</w:t>
            </w:r>
          </w:p>
        </w:tc>
      </w:tr>
      <w:tr w:rsidR="00336F6E">
        <w:trPr>
          <w:trHeight w:val="1308"/>
        </w:trPr>
        <w:tc>
          <w:tcPr>
            <w:tcW w:w="5117" w:type="dxa"/>
            <w:gridSpan w:val="2"/>
          </w:tcPr>
          <w:p w:rsidR="00336F6E" w:rsidRDefault="001D7343">
            <w:pPr>
              <w:pStyle w:val="TableParagraph"/>
              <w:spacing w:before="92"/>
              <w:ind w:left="59" w:right="43"/>
              <w:rPr>
                <w:sz w:val="24"/>
              </w:rPr>
            </w:pPr>
            <w:r>
              <w:rPr>
                <w:color w:val="FF0000"/>
                <w:sz w:val="24"/>
              </w:rPr>
              <w:t>Общая</w:t>
            </w:r>
            <w:r>
              <w:rPr>
                <w:color w:val="FF0000"/>
                <w:spacing w:val="-8"/>
                <w:sz w:val="24"/>
              </w:rPr>
              <w:t xml:space="preserve"> </w:t>
            </w:r>
            <w:r>
              <w:rPr>
                <w:color w:val="FF0000"/>
                <w:sz w:val="24"/>
              </w:rPr>
              <w:t>допустимая</w:t>
            </w:r>
            <w:r>
              <w:rPr>
                <w:color w:val="FF0000"/>
                <w:spacing w:val="-8"/>
                <w:sz w:val="24"/>
              </w:rPr>
              <w:t xml:space="preserve"> </w:t>
            </w:r>
            <w:r>
              <w:rPr>
                <w:color w:val="FF0000"/>
                <w:sz w:val="24"/>
              </w:rPr>
              <w:t>нагрузка</w:t>
            </w:r>
            <w:r>
              <w:rPr>
                <w:color w:val="FF0000"/>
                <w:spacing w:val="-9"/>
                <w:sz w:val="24"/>
              </w:rPr>
              <w:t xml:space="preserve"> </w:t>
            </w:r>
            <w:r>
              <w:rPr>
                <w:color w:val="FF0000"/>
                <w:sz w:val="24"/>
              </w:rPr>
              <w:t>за</w:t>
            </w:r>
            <w:r>
              <w:rPr>
                <w:color w:val="FF0000"/>
                <w:spacing w:val="-9"/>
                <w:sz w:val="24"/>
              </w:rPr>
              <w:t xml:space="preserve"> </w:t>
            </w:r>
            <w:r>
              <w:rPr>
                <w:color w:val="FF0000"/>
                <w:sz w:val="24"/>
              </w:rPr>
              <w:t>период</w:t>
            </w:r>
            <w:r>
              <w:rPr>
                <w:color w:val="FF0000"/>
                <w:spacing w:val="-8"/>
                <w:sz w:val="24"/>
              </w:rPr>
              <w:t xml:space="preserve"> </w:t>
            </w:r>
            <w:r>
              <w:rPr>
                <w:color w:val="FF0000"/>
                <w:sz w:val="24"/>
              </w:rPr>
              <w:t xml:space="preserve">обучения в 10 - 11-х классах в соответствии с санитарными правилами и нормами в часах, </w:t>
            </w:r>
            <w:r>
              <w:rPr>
                <w:color w:val="FF0000"/>
                <w:spacing w:val="-2"/>
                <w:sz w:val="24"/>
              </w:rPr>
              <w:t>итого</w:t>
            </w:r>
          </w:p>
        </w:tc>
        <w:tc>
          <w:tcPr>
            <w:tcW w:w="806" w:type="dxa"/>
          </w:tcPr>
          <w:p w:rsidR="00336F6E" w:rsidRDefault="00336F6E">
            <w:pPr>
              <w:pStyle w:val="TableParagraph"/>
              <w:rPr>
                <w:sz w:val="24"/>
              </w:rPr>
            </w:pPr>
          </w:p>
        </w:tc>
        <w:tc>
          <w:tcPr>
            <w:tcW w:w="1617" w:type="dxa"/>
            <w:gridSpan w:val="2"/>
          </w:tcPr>
          <w:p w:rsidR="00336F6E" w:rsidRDefault="001D7343">
            <w:pPr>
              <w:pStyle w:val="TableParagraph"/>
              <w:spacing w:before="92"/>
              <w:ind w:left="63"/>
              <w:rPr>
                <w:sz w:val="24"/>
              </w:rPr>
            </w:pPr>
            <w:r>
              <w:rPr>
                <w:color w:val="FF0000"/>
                <w:spacing w:val="-4"/>
                <w:sz w:val="24"/>
              </w:rPr>
              <w:t>2312</w:t>
            </w:r>
          </w:p>
        </w:tc>
        <w:tc>
          <w:tcPr>
            <w:tcW w:w="1620" w:type="dxa"/>
            <w:gridSpan w:val="2"/>
          </w:tcPr>
          <w:p w:rsidR="00336F6E" w:rsidRDefault="001D7343">
            <w:pPr>
              <w:pStyle w:val="TableParagraph"/>
              <w:spacing w:before="92"/>
              <w:ind w:left="62"/>
              <w:rPr>
                <w:sz w:val="24"/>
              </w:rPr>
            </w:pPr>
            <w:r>
              <w:rPr>
                <w:color w:val="FF0000"/>
                <w:spacing w:val="-4"/>
                <w:sz w:val="24"/>
              </w:rPr>
              <w:t>2516</w:t>
            </w:r>
          </w:p>
        </w:tc>
      </w:tr>
    </w:tbl>
    <w:p w:rsidR="00336F6E" w:rsidRDefault="00336F6E">
      <w:pPr>
        <w:pStyle w:val="a3"/>
        <w:spacing w:before="27"/>
        <w:ind w:left="0"/>
        <w:jc w:val="left"/>
        <w:rPr>
          <w:b/>
        </w:rPr>
      </w:pPr>
    </w:p>
    <w:p w:rsidR="00336F6E" w:rsidRDefault="001D7343">
      <w:pPr>
        <w:ind w:left="1377" w:right="233" w:hanging="1090"/>
        <w:rPr>
          <w:b/>
          <w:sz w:val="24"/>
        </w:rPr>
      </w:pPr>
      <w:r>
        <w:rPr>
          <w:b/>
          <w:color w:val="FF0000"/>
          <w:sz w:val="24"/>
        </w:rPr>
        <w:t>Пример</w:t>
      </w:r>
      <w:r>
        <w:rPr>
          <w:b/>
          <w:color w:val="FF0000"/>
          <w:spacing w:val="-7"/>
          <w:sz w:val="24"/>
        </w:rPr>
        <w:t xml:space="preserve"> </w:t>
      </w:r>
      <w:r>
        <w:rPr>
          <w:b/>
          <w:color w:val="FF0000"/>
          <w:sz w:val="24"/>
        </w:rPr>
        <w:t>учебного</w:t>
      </w:r>
      <w:r>
        <w:rPr>
          <w:b/>
          <w:color w:val="FF0000"/>
          <w:spacing w:val="-7"/>
          <w:sz w:val="24"/>
        </w:rPr>
        <w:t xml:space="preserve"> </w:t>
      </w:r>
      <w:r>
        <w:rPr>
          <w:b/>
          <w:color w:val="FF0000"/>
          <w:sz w:val="24"/>
        </w:rPr>
        <w:t>плана</w:t>
      </w:r>
      <w:r>
        <w:rPr>
          <w:b/>
          <w:color w:val="FF0000"/>
          <w:spacing w:val="-7"/>
          <w:sz w:val="24"/>
        </w:rPr>
        <w:t xml:space="preserve"> </w:t>
      </w:r>
      <w:r>
        <w:rPr>
          <w:b/>
          <w:color w:val="FF0000"/>
          <w:sz w:val="24"/>
        </w:rPr>
        <w:t>технологического</w:t>
      </w:r>
      <w:r>
        <w:rPr>
          <w:b/>
          <w:color w:val="FF0000"/>
          <w:spacing w:val="-7"/>
          <w:sz w:val="24"/>
        </w:rPr>
        <w:t xml:space="preserve"> </w:t>
      </w:r>
      <w:r>
        <w:rPr>
          <w:b/>
          <w:color w:val="FF0000"/>
          <w:sz w:val="24"/>
        </w:rPr>
        <w:t>(информационно-технологического)</w:t>
      </w:r>
      <w:r>
        <w:rPr>
          <w:b/>
          <w:color w:val="FF0000"/>
          <w:spacing w:val="-7"/>
          <w:sz w:val="24"/>
        </w:rPr>
        <w:t xml:space="preserve"> </w:t>
      </w:r>
      <w:r>
        <w:rPr>
          <w:b/>
          <w:color w:val="FF0000"/>
          <w:sz w:val="24"/>
        </w:rPr>
        <w:t>профиля (с углубленным изучением математики и информатики) (вариант 2)</w:t>
      </w:r>
    </w:p>
    <w:p w:rsidR="00336F6E" w:rsidRDefault="00336F6E">
      <w:pPr>
        <w:pStyle w:val="a3"/>
        <w:spacing w:before="49"/>
        <w:ind w:left="0"/>
        <w:jc w:val="left"/>
        <w:rPr>
          <w:b/>
          <w:sz w:val="20"/>
        </w:r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568"/>
        <w:gridCol w:w="806"/>
        <w:gridCol w:w="1618"/>
        <w:gridCol w:w="1620"/>
      </w:tblGrid>
      <w:tr w:rsidR="00336F6E">
        <w:trPr>
          <w:trHeight w:val="755"/>
        </w:trPr>
        <w:tc>
          <w:tcPr>
            <w:tcW w:w="2549" w:type="dxa"/>
          </w:tcPr>
          <w:p w:rsidR="00336F6E" w:rsidRDefault="001D7343">
            <w:pPr>
              <w:pStyle w:val="TableParagraph"/>
              <w:spacing w:before="95"/>
              <w:ind w:left="232"/>
              <w:rPr>
                <w:sz w:val="24"/>
              </w:rPr>
            </w:pPr>
            <w:r>
              <w:rPr>
                <w:color w:val="FF0000"/>
                <w:sz w:val="24"/>
              </w:rPr>
              <w:t>Предметная</w:t>
            </w:r>
            <w:r>
              <w:rPr>
                <w:color w:val="FF0000"/>
                <w:spacing w:val="-5"/>
                <w:sz w:val="24"/>
              </w:rPr>
              <w:t xml:space="preserve"> </w:t>
            </w:r>
            <w:r>
              <w:rPr>
                <w:color w:val="FF0000"/>
                <w:spacing w:val="-2"/>
                <w:sz w:val="24"/>
              </w:rPr>
              <w:t>область</w:t>
            </w:r>
          </w:p>
        </w:tc>
        <w:tc>
          <w:tcPr>
            <w:tcW w:w="2568" w:type="dxa"/>
          </w:tcPr>
          <w:p w:rsidR="00336F6E" w:rsidRDefault="001D7343">
            <w:pPr>
              <w:pStyle w:val="TableParagraph"/>
              <w:spacing w:before="95"/>
              <w:ind w:left="499" w:right="351" w:hanging="135"/>
              <w:rPr>
                <w:sz w:val="24"/>
              </w:rPr>
            </w:pPr>
            <w:r>
              <w:rPr>
                <w:color w:val="FF0000"/>
                <w:sz w:val="24"/>
              </w:rPr>
              <w:t>Учебный</w:t>
            </w:r>
            <w:r>
              <w:rPr>
                <w:color w:val="FF0000"/>
                <w:spacing w:val="-15"/>
                <w:sz w:val="24"/>
              </w:rPr>
              <w:t xml:space="preserve"> </w:t>
            </w:r>
            <w:r>
              <w:rPr>
                <w:color w:val="FF0000"/>
                <w:sz w:val="24"/>
              </w:rPr>
              <w:t>предмет (учебный курс)</w:t>
            </w:r>
          </w:p>
        </w:tc>
        <w:tc>
          <w:tcPr>
            <w:tcW w:w="806" w:type="dxa"/>
          </w:tcPr>
          <w:p w:rsidR="00336F6E" w:rsidRDefault="001D7343">
            <w:pPr>
              <w:pStyle w:val="TableParagraph"/>
              <w:spacing w:before="95"/>
              <w:ind w:left="283" w:right="70" w:hanging="197"/>
              <w:rPr>
                <w:sz w:val="24"/>
              </w:rPr>
            </w:pPr>
            <w:r>
              <w:rPr>
                <w:color w:val="FF0000"/>
                <w:spacing w:val="-2"/>
                <w:sz w:val="24"/>
              </w:rPr>
              <w:t xml:space="preserve">Урове </w:t>
            </w:r>
            <w:r>
              <w:rPr>
                <w:color w:val="FF0000"/>
                <w:spacing w:val="-6"/>
                <w:sz w:val="24"/>
              </w:rPr>
              <w:t>нь</w:t>
            </w:r>
          </w:p>
        </w:tc>
        <w:tc>
          <w:tcPr>
            <w:tcW w:w="1618" w:type="dxa"/>
          </w:tcPr>
          <w:p w:rsidR="00336F6E" w:rsidRDefault="001D7343">
            <w:pPr>
              <w:pStyle w:val="TableParagraph"/>
              <w:spacing w:before="95"/>
              <w:ind w:left="461" w:hanging="308"/>
              <w:rPr>
                <w:sz w:val="24"/>
              </w:rPr>
            </w:pPr>
            <w:r>
              <w:rPr>
                <w:color w:val="FF0000"/>
                <w:sz w:val="24"/>
              </w:rPr>
              <w:t>5-ти</w:t>
            </w:r>
            <w:r>
              <w:rPr>
                <w:color w:val="FF0000"/>
                <w:spacing w:val="-15"/>
                <w:sz w:val="24"/>
              </w:rPr>
              <w:t xml:space="preserve"> </w:t>
            </w:r>
            <w:r>
              <w:rPr>
                <w:color w:val="FF0000"/>
                <w:sz w:val="24"/>
              </w:rPr>
              <w:t xml:space="preserve">дневная </w:t>
            </w:r>
            <w:r>
              <w:rPr>
                <w:color w:val="FF0000"/>
                <w:spacing w:val="-2"/>
                <w:sz w:val="24"/>
              </w:rPr>
              <w:t>неделя</w:t>
            </w:r>
          </w:p>
        </w:tc>
        <w:tc>
          <w:tcPr>
            <w:tcW w:w="1620" w:type="dxa"/>
          </w:tcPr>
          <w:p w:rsidR="00336F6E" w:rsidRDefault="001D7343">
            <w:pPr>
              <w:pStyle w:val="TableParagraph"/>
              <w:spacing w:before="95"/>
              <w:ind w:left="461" w:right="145" w:hanging="310"/>
              <w:rPr>
                <w:sz w:val="24"/>
              </w:rPr>
            </w:pPr>
            <w:r>
              <w:rPr>
                <w:color w:val="FF0000"/>
                <w:sz w:val="24"/>
              </w:rPr>
              <w:t>6-ти</w:t>
            </w:r>
            <w:r>
              <w:rPr>
                <w:color w:val="FF0000"/>
                <w:spacing w:val="-15"/>
                <w:sz w:val="24"/>
              </w:rPr>
              <w:t xml:space="preserve"> </w:t>
            </w:r>
            <w:r>
              <w:rPr>
                <w:color w:val="FF0000"/>
                <w:sz w:val="24"/>
              </w:rPr>
              <w:t xml:space="preserve">дневная </w:t>
            </w:r>
            <w:r>
              <w:rPr>
                <w:color w:val="FF0000"/>
                <w:spacing w:val="-2"/>
                <w:sz w:val="24"/>
              </w:rPr>
              <w:t>неделя</w:t>
            </w:r>
          </w:p>
        </w:tc>
      </w:tr>
    </w:tbl>
    <w:p w:rsidR="00336F6E" w:rsidRDefault="00336F6E">
      <w:pPr>
        <w:pStyle w:val="TableParagraph"/>
        <w:rPr>
          <w:sz w:val="24"/>
        </w:rPr>
        <w:sectPr w:rsidR="00336F6E">
          <w:type w:val="continuous"/>
          <w:pgSz w:w="11920" w:h="16850"/>
          <w:pgMar w:top="1420" w:right="850" w:bottom="1220" w:left="850" w:header="0" w:footer="1024" w:gutter="0"/>
          <w:cols w:space="720"/>
        </w:sect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568"/>
        <w:gridCol w:w="806"/>
        <w:gridCol w:w="809"/>
        <w:gridCol w:w="808"/>
        <w:gridCol w:w="806"/>
        <w:gridCol w:w="814"/>
      </w:tblGrid>
      <w:tr w:rsidR="00336F6E">
        <w:trPr>
          <w:trHeight w:val="1031"/>
        </w:trPr>
        <w:tc>
          <w:tcPr>
            <w:tcW w:w="2549" w:type="dxa"/>
            <w:vMerge w:val="restart"/>
          </w:tcPr>
          <w:p w:rsidR="00336F6E" w:rsidRDefault="00336F6E">
            <w:pPr>
              <w:pStyle w:val="TableParagraph"/>
              <w:rPr>
                <w:sz w:val="24"/>
              </w:rPr>
            </w:pPr>
          </w:p>
        </w:tc>
        <w:tc>
          <w:tcPr>
            <w:tcW w:w="2568" w:type="dxa"/>
            <w:vMerge w:val="restart"/>
          </w:tcPr>
          <w:p w:rsidR="00336F6E" w:rsidRDefault="00336F6E">
            <w:pPr>
              <w:pStyle w:val="TableParagraph"/>
              <w:rPr>
                <w:sz w:val="24"/>
              </w:rPr>
            </w:pPr>
          </w:p>
        </w:tc>
        <w:tc>
          <w:tcPr>
            <w:tcW w:w="806" w:type="dxa"/>
            <w:vMerge w:val="restart"/>
          </w:tcPr>
          <w:p w:rsidR="00336F6E" w:rsidRDefault="00336F6E">
            <w:pPr>
              <w:pStyle w:val="TableParagraph"/>
              <w:rPr>
                <w:sz w:val="24"/>
              </w:rPr>
            </w:pPr>
          </w:p>
        </w:tc>
        <w:tc>
          <w:tcPr>
            <w:tcW w:w="1617" w:type="dxa"/>
            <w:gridSpan w:val="2"/>
          </w:tcPr>
          <w:p w:rsidR="00336F6E" w:rsidRDefault="001D7343">
            <w:pPr>
              <w:pStyle w:val="TableParagraph"/>
              <w:spacing w:before="95"/>
              <w:ind w:left="428"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c>
          <w:tcPr>
            <w:tcW w:w="1620" w:type="dxa"/>
            <w:gridSpan w:val="2"/>
          </w:tcPr>
          <w:p w:rsidR="00336F6E" w:rsidRDefault="001D7343">
            <w:pPr>
              <w:pStyle w:val="TableParagraph"/>
              <w:spacing w:before="95"/>
              <w:ind w:left="426" w:right="144"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r>
      <w:tr w:rsidR="00336F6E">
        <w:trPr>
          <w:trHeight w:val="755"/>
        </w:trPr>
        <w:tc>
          <w:tcPr>
            <w:tcW w:w="2549" w:type="dxa"/>
            <w:vMerge/>
            <w:tcBorders>
              <w:top w:val="nil"/>
            </w:tcBorders>
          </w:tcPr>
          <w:p w:rsidR="00336F6E" w:rsidRDefault="00336F6E">
            <w:pPr>
              <w:rPr>
                <w:sz w:val="2"/>
                <w:szCs w:val="2"/>
              </w:rPr>
            </w:pPr>
          </w:p>
        </w:tc>
        <w:tc>
          <w:tcPr>
            <w:tcW w:w="2568" w:type="dxa"/>
            <w:vMerge/>
            <w:tcBorders>
              <w:top w:val="nil"/>
            </w:tcBorders>
          </w:tcPr>
          <w:p w:rsidR="00336F6E" w:rsidRDefault="00336F6E">
            <w:pPr>
              <w:rPr>
                <w:sz w:val="2"/>
                <w:szCs w:val="2"/>
              </w:rPr>
            </w:pPr>
          </w:p>
        </w:tc>
        <w:tc>
          <w:tcPr>
            <w:tcW w:w="806" w:type="dxa"/>
            <w:vMerge/>
            <w:tcBorders>
              <w:top w:val="nil"/>
            </w:tcBorders>
          </w:tcPr>
          <w:p w:rsidR="00336F6E" w:rsidRDefault="00336F6E">
            <w:pPr>
              <w:rPr>
                <w:sz w:val="2"/>
                <w:szCs w:val="2"/>
              </w:rPr>
            </w:pPr>
          </w:p>
        </w:tc>
        <w:tc>
          <w:tcPr>
            <w:tcW w:w="809" w:type="dxa"/>
          </w:tcPr>
          <w:p w:rsidR="00336F6E" w:rsidRDefault="001D7343">
            <w:pPr>
              <w:pStyle w:val="TableParagraph"/>
              <w:spacing w:before="95"/>
              <w:ind w:left="9"/>
              <w:jc w:val="center"/>
              <w:rPr>
                <w:sz w:val="24"/>
              </w:rPr>
            </w:pPr>
            <w:r>
              <w:rPr>
                <w:color w:val="FF0000"/>
                <w:spacing w:val="-5"/>
                <w:sz w:val="24"/>
              </w:rPr>
              <w:t>10</w:t>
            </w:r>
          </w:p>
          <w:p w:rsidR="00336F6E" w:rsidRDefault="001D7343">
            <w:pPr>
              <w:pStyle w:val="TableParagraph"/>
              <w:ind w:left="9" w:right="2"/>
              <w:jc w:val="center"/>
              <w:rPr>
                <w:sz w:val="24"/>
              </w:rPr>
            </w:pPr>
            <w:r>
              <w:rPr>
                <w:color w:val="FF0000"/>
                <w:spacing w:val="-2"/>
                <w:sz w:val="24"/>
              </w:rPr>
              <w:t>класс</w:t>
            </w:r>
          </w:p>
        </w:tc>
        <w:tc>
          <w:tcPr>
            <w:tcW w:w="808" w:type="dxa"/>
          </w:tcPr>
          <w:p w:rsidR="00336F6E" w:rsidRDefault="001D7343">
            <w:pPr>
              <w:pStyle w:val="TableParagraph"/>
              <w:spacing w:before="95"/>
              <w:ind w:left="11"/>
              <w:jc w:val="center"/>
              <w:rPr>
                <w:sz w:val="24"/>
              </w:rPr>
            </w:pPr>
            <w:r>
              <w:rPr>
                <w:color w:val="FF0000"/>
                <w:spacing w:val="-5"/>
                <w:sz w:val="24"/>
              </w:rPr>
              <w:t>11</w:t>
            </w:r>
          </w:p>
          <w:p w:rsidR="00336F6E" w:rsidRDefault="001D7343">
            <w:pPr>
              <w:pStyle w:val="TableParagraph"/>
              <w:ind w:left="11" w:right="2"/>
              <w:jc w:val="center"/>
              <w:rPr>
                <w:sz w:val="24"/>
              </w:rPr>
            </w:pPr>
            <w:r>
              <w:rPr>
                <w:color w:val="FF0000"/>
                <w:spacing w:val="-2"/>
                <w:sz w:val="24"/>
              </w:rPr>
              <w:t>класс</w:t>
            </w:r>
          </w:p>
        </w:tc>
        <w:tc>
          <w:tcPr>
            <w:tcW w:w="806" w:type="dxa"/>
          </w:tcPr>
          <w:p w:rsidR="00336F6E" w:rsidRDefault="001D7343">
            <w:pPr>
              <w:pStyle w:val="TableParagraph"/>
              <w:spacing w:before="95"/>
              <w:ind w:left="9"/>
              <w:jc w:val="center"/>
              <w:rPr>
                <w:sz w:val="24"/>
              </w:rPr>
            </w:pPr>
            <w:r>
              <w:rPr>
                <w:color w:val="FF0000"/>
                <w:spacing w:val="-5"/>
                <w:sz w:val="24"/>
              </w:rPr>
              <w:t>10</w:t>
            </w:r>
          </w:p>
          <w:p w:rsidR="00336F6E" w:rsidRDefault="001D7343">
            <w:pPr>
              <w:pStyle w:val="TableParagraph"/>
              <w:ind w:left="9" w:right="1"/>
              <w:jc w:val="center"/>
              <w:rPr>
                <w:sz w:val="24"/>
              </w:rPr>
            </w:pPr>
            <w:r>
              <w:rPr>
                <w:color w:val="FF0000"/>
                <w:spacing w:val="-2"/>
                <w:sz w:val="24"/>
              </w:rPr>
              <w:t>класс</w:t>
            </w:r>
          </w:p>
        </w:tc>
        <w:tc>
          <w:tcPr>
            <w:tcW w:w="814" w:type="dxa"/>
          </w:tcPr>
          <w:p w:rsidR="00336F6E" w:rsidRDefault="001D7343">
            <w:pPr>
              <w:pStyle w:val="TableParagraph"/>
              <w:spacing w:before="95"/>
              <w:ind w:left="12"/>
              <w:jc w:val="center"/>
              <w:rPr>
                <w:sz w:val="24"/>
              </w:rPr>
            </w:pPr>
            <w:r>
              <w:rPr>
                <w:color w:val="FF0000"/>
                <w:spacing w:val="-5"/>
                <w:sz w:val="24"/>
              </w:rPr>
              <w:t>11</w:t>
            </w:r>
          </w:p>
          <w:p w:rsidR="00336F6E" w:rsidRDefault="001D7343">
            <w:pPr>
              <w:pStyle w:val="TableParagraph"/>
              <w:ind w:left="12" w:right="2"/>
              <w:jc w:val="center"/>
              <w:rPr>
                <w:sz w:val="24"/>
              </w:rPr>
            </w:pPr>
            <w:r>
              <w:rPr>
                <w:color w:val="FF0000"/>
                <w:spacing w:val="-2"/>
                <w:sz w:val="24"/>
              </w:rPr>
              <w:t>класс</w:t>
            </w:r>
          </w:p>
        </w:tc>
      </w:tr>
      <w:tr w:rsidR="00336F6E">
        <w:trPr>
          <w:trHeight w:val="479"/>
        </w:trPr>
        <w:tc>
          <w:tcPr>
            <w:tcW w:w="5117" w:type="dxa"/>
            <w:gridSpan w:val="2"/>
          </w:tcPr>
          <w:p w:rsidR="00336F6E" w:rsidRDefault="001D7343">
            <w:pPr>
              <w:pStyle w:val="TableParagraph"/>
              <w:spacing w:before="95"/>
              <w:ind w:left="59"/>
              <w:rPr>
                <w:sz w:val="24"/>
              </w:rPr>
            </w:pPr>
            <w:r>
              <w:rPr>
                <w:color w:val="FF0000"/>
                <w:sz w:val="24"/>
              </w:rPr>
              <w:t>Обязательная</w:t>
            </w:r>
            <w:r>
              <w:rPr>
                <w:color w:val="FF0000"/>
                <w:spacing w:val="-5"/>
                <w:sz w:val="24"/>
              </w:rPr>
              <w:t xml:space="preserve"> </w:t>
            </w:r>
            <w:r>
              <w:rPr>
                <w:color w:val="FF0000"/>
                <w:spacing w:val="-2"/>
                <w:sz w:val="24"/>
              </w:rPr>
              <w:t>часть</w:t>
            </w:r>
          </w:p>
        </w:tc>
        <w:tc>
          <w:tcPr>
            <w:tcW w:w="806" w:type="dxa"/>
          </w:tcPr>
          <w:p w:rsidR="00336F6E" w:rsidRDefault="00336F6E">
            <w:pPr>
              <w:pStyle w:val="TableParagraph"/>
              <w:rPr>
                <w:sz w:val="24"/>
              </w:rPr>
            </w:pPr>
          </w:p>
        </w:tc>
        <w:tc>
          <w:tcPr>
            <w:tcW w:w="809" w:type="dxa"/>
          </w:tcPr>
          <w:p w:rsidR="00336F6E" w:rsidRDefault="00336F6E">
            <w:pPr>
              <w:pStyle w:val="TableParagraph"/>
              <w:rPr>
                <w:sz w:val="24"/>
              </w:rPr>
            </w:pPr>
          </w:p>
        </w:tc>
        <w:tc>
          <w:tcPr>
            <w:tcW w:w="808" w:type="dxa"/>
          </w:tcPr>
          <w:p w:rsidR="00336F6E" w:rsidRDefault="00336F6E">
            <w:pPr>
              <w:pStyle w:val="TableParagraph"/>
              <w:rPr>
                <w:sz w:val="24"/>
              </w:rPr>
            </w:pPr>
          </w:p>
        </w:tc>
        <w:tc>
          <w:tcPr>
            <w:tcW w:w="806" w:type="dxa"/>
          </w:tcPr>
          <w:p w:rsidR="00336F6E" w:rsidRDefault="00336F6E">
            <w:pPr>
              <w:pStyle w:val="TableParagraph"/>
              <w:rPr>
                <w:sz w:val="24"/>
              </w:rPr>
            </w:pPr>
          </w:p>
        </w:tc>
        <w:tc>
          <w:tcPr>
            <w:tcW w:w="814" w:type="dxa"/>
          </w:tcPr>
          <w:p w:rsidR="00336F6E" w:rsidRDefault="00336F6E">
            <w:pPr>
              <w:pStyle w:val="TableParagraph"/>
              <w:rPr>
                <w:sz w:val="24"/>
              </w:rPr>
            </w:pPr>
          </w:p>
        </w:tc>
      </w:tr>
      <w:tr w:rsidR="00336F6E">
        <w:trPr>
          <w:trHeight w:val="482"/>
        </w:trPr>
        <w:tc>
          <w:tcPr>
            <w:tcW w:w="2549" w:type="dxa"/>
            <w:vMerge w:val="restart"/>
          </w:tcPr>
          <w:p w:rsidR="00336F6E" w:rsidRDefault="001D7343">
            <w:pPr>
              <w:pStyle w:val="TableParagraph"/>
              <w:spacing w:before="95"/>
              <w:ind w:left="59" w:right="95"/>
              <w:rPr>
                <w:sz w:val="24"/>
              </w:rPr>
            </w:pPr>
            <w:r>
              <w:rPr>
                <w:color w:val="FF0000"/>
                <w:sz w:val="24"/>
              </w:rPr>
              <w:t>Русский</w:t>
            </w:r>
            <w:r>
              <w:rPr>
                <w:color w:val="FF0000"/>
                <w:spacing w:val="-15"/>
                <w:sz w:val="24"/>
              </w:rPr>
              <w:t xml:space="preserve"> </w:t>
            </w:r>
            <w:r>
              <w:rPr>
                <w:color w:val="FF0000"/>
                <w:sz w:val="24"/>
              </w:rPr>
              <w:t>язык</w:t>
            </w:r>
            <w:r>
              <w:rPr>
                <w:color w:val="FF0000"/>
                <w:spacing w:val="-15"/>
                <w:sz w:val="24"/>
              </w:rPr>
              <w:t xml:space="preserve"> </w:t>
            </w:r>
            <w:r>
              <w:rPr>
                <w:color w:val="FF0000"/>
                <w:sz w:val="24"/>
              </w:rPr>
              <w:t xml:space="preserve">и </w:t>
            </w:r>
            <w:r>
              <w:rPr>
                <w:color w:val="FF0000"/>
                <w:spacing w:val="-2"/>
                <w:sz w:val="24"/>
              </w:rPr>
              <w:t>литература</w:t>
            </w:r>
          </w:p>
        </w:tc>
        <w:tc>
          <w:tcPr>
            <w:tcW w:w="2568" w:type="dxa"/>
          </w:tcPr>
          <w:p w:rsidR="00336F6E" w:rsidRDefault="001D7343">
            <w:pPr>
              <w:pStyle w:val="TableParagraph"/>
              <w:spacing w:before="95"/>
              <w:ind w:left="62"/>
              <w:rPr>
                <w:sz w:val="24"/>
              </w:rPr>
            </w:pPr>
            <w:r>
              <w:rPr>
                <w:color w:val="FF0000"/>
                <w:sz w:val="24"/>
              </w:rPr>
              <w:t>Русский</w:t>
            </w:r>
            <w:r>
              <w:rPr>
                <w:color w:val="FF0000"/>
                <w:spacing w:val="-4"/>
                <w:sz w:val="24"/>
              </w:rPr>
              <w:t xml:space="preserve"> язык</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Pr>
                <w:sz w:val="24"/>
              </w:rPr>
            </w:pPr>
            <w:r>
              <w:rPr>
                <w:color w:val="FF0000"/>
                <w:spacing w:val="-2"/>
                <w:sz w:val="24"/>
              </w:rPr>
              <w:t>Литература</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3</w:t>
            </w:r>
          </w:p>
        </w:tc>
        <w:tc>
          <w:tcPr>
            <w:tcW w:w="808" w:type="dxa"/>
          </w:tcPr>
          <w:p w:rsidR="00336F6E" w:rsidRDefault="001D7343">
            <w:pPr>
              <w:pStyle w:val="TableParagraph"/>
              <w:spacing w:before="92"/>
              <w:ind w:left="63"/>
              <w:rPr>
                <w:sz w:val="24"/>
              </w:rPr>
            </w:pPr>
            <w:r>
              <w:rPr>
                <w:color w:val="FF0000"/>
                <w:spacing w:val="-10"/>
                <w:sz w:val="24"/>
              </w:rPr>
              <w:t>3</w:t>
            </w:r>
          </w:p>
        </w:tc>
        <w:tc>
          <w:tcPr>
            <w:tcW w:w="806" w:type="dxa"/>
          </w:tcPr>
          <w:p w:rsidR="00336F6E" w:rsidRDefault="001D7343">
            <w:pPr>
              <w:pStyle w:val="TableParagraph"/>
              <w:spacing w:before="92"/>
              <w:ind w:left="62"/>
              <w:rPr>
                <w:sz w:val="24"/>
              </w:rPr>
            </w:pPr>
            <w:r>
              <w:rPr>
                <w:color w:val="FF0000"/>
                <w:spacing w:val="-10"/>
                <w:sz w:val="24"/>
              </w:rPr>
              <w:t>3</w:t>
            </w:r>
          </w:p>
        </w:tc>
        <w:tc>
          <w:tcPr>
            <w:tcW w:w="814" w:type="dxa"/>
          </w:tcPr>
          <w:p w:rsidR="00336F6E" w:rsidRDefault="001D7343">
            <w:pPr>
              <w:pStyle w:val="TableParagraph"/>
              <w:spacing w:before="92"/>
              <w:ind w:left="64"/>
              <w:rPr>
                <w:sz w:val="24"/>
              </w:rPr>
            </w:pPr>
            <w:r>
              <w:rPr>
                <w:color w:val="FF0000"/>
                <w:spacing w:val="-10"/>
                <w:sz w:val="24"/>
              </w:rPr>
              <w:t>3</w:t>
            </w:r>
          </w:p>
        </w:tc>
      </w:tr>
      <w:tr w:rsidR="00336F6E">
        <w:trPr>
          <w:trHeight w:val="479"/>
        </w:trPr>
        <w:tc>
          <w:tcPr>
            <w:tcW w:w="2549" w:type="dxa"/>
          </w:tcPr>
          <w:p w:rsidR="00336F6E" w:rsidRDefault="001D7343">
            <w:pPr>
              <w:pStyle w:val="TableParagraph"/>
              <w:spacing w:before="92"/>
              <w:ind w:left="59"/>
              <w:rPr>
                <w:sz w:val="24"/>
              </w:rPr>
            </w:pPr>
            <w:r>
              <w:rPr>
                <w:color w:val="FF0000"/>
                <w:sz w:val="24"/>
              </w:rPr>
              <w:t>Иностранные</w:t>
            </w:r>
            <w:r>
              <w:rPr>
                <w:color w:val="FF0000"/>
                <w:spacing w:val="-7"/>
                <w:sz w:val="24"/>
              </w:rPr>
              <w:t xml:space="preserve"> </w:t>
            </w:r>
            <w:r>
              <w:rPr>
                <w:color w:val="FF0000"/>
                <w:spacing w:val="-2"/>
                <w:sz w:val="24"/>
              </w:rPr>
              <w:t>языки</w:t>
            </w:r>
          </w:p>
        </w:tc>
        <w:tc>
          <w:tcPr>
            <w:tcW w:w="2568" w:type="dxa"/>
          </w:tcPr>
          <w:p w:rsidR="00336F6E" w:rsidRDefault="001D7343">
            <w:pPr>
              <w:pStyle w:val="TableParagraph"/>
              <w:spacing w:before="92"/>
              <w:ind w:left="62"/>
              <w:rPr>
                <w:sz w:val="24"/>
              </w:rPr>
            </w:pPr>
            <w:r>
              <w:rPr>
                <w:color w:val="FF0000"/>
                <w:sz w:val="24"/>
              </w:rPr>
              <w:t>Иностранный</w:t>
            </w:r>
            <w:r>
              <w:rPr>
                <w:color w:val="FF0000"/>
                <w:spacing w:val="-8"/>
                <w:sz w:val="24"/>
              </w:rPr>
              <w:t xml:space="preserve"> </w:t>
            </w:r>
            <w:r>
              <w:rPr>
                <w:color w:val="FF0000"/>
                <w:spacing w:val="-4"/>
                <w:sz w:val="24"/>
              </w:rPr>
              <w:t>язык</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3</w:t>
            </w:r>
          </w:p>
        </w:tc>
        <w:tc>
          <w:tcPr>
            <w:tcW w:w="808" w:type="dxa"/>
          </w:tcPr>
          <w:p w:rsidR="00336F6E" w:rsidRDefault="001D7343">
            <w:pPr>
              <w:pStyle w:val="TableParagraph"/>
              <w:spacing w:before="92"/>
              <w:ind w:left="63"/>
              <w:rPr>
                <w:sz w:val="24"/>
              </w:rPr>
            </w:pPr>
            <w:r>
              <w:rPr>
                <w:color w:val="FF0000"/>
                <w:spacing w:val="-10"/>
                <w:sz w:val="24"/>
              </w:rPr>
              <w:t>3</w:t>
            </w:r>
          </w:p>
        </w:tc>
        <w:tc>
          <w:tcPr>
            <w:tcW w:w="806" w:type="dxa"/>
          </w:tcPr>
          <w:p w:rsidR="00336F6E" w:rsidRDefault="001D7343">
            <w:pPr>
              <w:pStyle w:val="TableParagraph"/>
              <w:spacing w:before="92"/>
              <w:ind w:left="62"/>
              <w:rPr>
                <w:sz w:val="24"/>
              </w:rPr>
            </w:pPr>
            <w:r>
              <w:rPr>
                <w:color w:val="FF0000"/>
                <w:spacing w:val="-10"/>
                <w:sz w:val="24"/>
              </w:rPr>
              <w:t>3</w:t>
            </w:r>
          </w:p>
        </w:tc>
        <w:tc>
          <w:tcPr>
            <w:tcW w:w="814" w:type="dxa"/>
          </w:tcPr>
          <w:p w:rsidR="00336F6E" w:rsidRDefault="001D7343">
            <w:pPr>
              <w:pStyle w:val="TableParagraph"/>
              <w:spacing w:before="92"/>
              <w:ind w:left="64"/>
              <w:rPr>
                <w:sz w:val="24"/>
              </w:rPr>
            </w:pPr>
            <w:r>
              <w:rPr>
                <w:color w:val="FF0000"/>
                <w:spacing w:val="-10"/>
                <w:sz w:val="24"/>
              </w:rPr>
              <w:t>3</w:t>
            </w:r>
          </w:p>
        </w:tc>
      </w:tr>
      <w:tr w:rsidR="00336F6E">
        <w:trPr>
          <w:trHeight w:val="1032"/>
        </w:trPr>
        <w:tc>
          <w:tcPr>
            <w:tcW w:w="2549" w:type="dxa"/>
            <w:vMerge w:val="restart"/>
          </w:tcPr>
          <w:p w:rsidR="00336F6E" w:rsidRDefault="001D7343">
            <w:pPr>
              <w:pStyle w:val="TableParagraph"/>
              <w:spacing w:before="95"/>
              <w:ind w:left="59" w:right="1040"/>
              <w:rPr>
                <w:sz w:val="24"/>
              </w:rPr>
            </w:pPr>
            <w:r>
              <w:rPr>
                <w:color w:val="FF0000"/>
                <w:sz w:val="24"/>
              </w:rPr>
              <w:t>Математика</w:t>
            </w:r>
            <w:r>
              <w:rPr>
                <w:color w:val="FF0000"/>
                <w:spacing w:val="-15"/>
                <w:sz w:val="24"/>
              </w:rPr>
              <w:t xml:space="preserve"> </w:t>
            </w:r>
            <w:r>
              <w:rPr>
                <w:color w:val="FF0000"/>
                <w:sz w:val="24"/>
              </w:rPr>
              <w:t xml:space="preserve">и </w:t>
            </w:r>
            <w:r>
              <w:rPr>
                <w:color w:val="FF0000"/>
                <w:spacing w:val="-2"/>
                <w:sz w:val="24"/>
              </w:rPr>
              <w:t>информатика</w:t>
            </w:r>
          </w:p>
        </w:tc>
        <w:tc>
          <w:tcPr>
            <w:tcW w:w="2568" w:type="dxa"/>
          </w:tcPr>
          <w:p w:rsidR="00336F6E" w:rsidRDefault="001D7343">
            <w:pPr>
              <w:pStyle w:val="TableParagraph"/>
              <w:spacing w:before="95"/>
              <w:ind w:left="62" w:right="712"/>
              <w:jc w:val="both"/>
              <w:rPr>
                <w:sz w:val="24"/>
              </w:rPr>
            </w:pPr>
            <w:r>
              <w:rPr>
                <w:color w:val="FF0000"/>
                <w:sz w:val="24"/>
              </w:rPr>
              <w:t>Алгебра</w:t>
            </w:r>
            <w:r>
              <w:rPr>
                <w:color w:val="FF0000"/>
                <w:spacing w:val="-15"/>
                <w:sz w:val="24"/>
              </w:rPr>
              <w:t xml:space="preserve"> </w:t>
            </w:r>
            <w:r>
              <w:rPr>
                <w:color w:val="FF0000"/>
                <w:sz w:val="24"/>
              </w:rPr>
              <w:t>и</w:t>
            </w:r>
            <w:r>
              <w:rPr>
                <w:color w:val="FF0000"/>
                <w:spacing w:val="-15"/>
                <w:sz w:val="24"/>
              </w:rPr>
              <w:t xml:space="preserve"> </w:t>
            </w:r>
            <w:r>
              <w:rPr>
                <w:color w:val="FF0000"/>
                <w:sz w:val="24"/>
              </w:rPr>
              <w:t xml:space="preserve">начала </w:t>
            </w:r>
            <w:r>
              <w:rPr>
                <w:color w:val="FF0000"/>
                <w:spacing w:val="-2"/>
                <w:sz w:val="24"/>
              </w:rPr>
              <w:t>математического анализа</w:t>
            </w:r>
          </w:p>
        </w:tc>
        <w:tc>
          <w:tcPr>
            <w:tcW w:w="806" w:type="dxa"/>
          </w:tcPr>
          <w:p w:rsidR="00336F6E" w:rsidRDefault="001D7343">
            <w:pPr>
              <w:pStyle w:val="TableParagraph"/>
              <w:spacing w:before="95"/>
              <w:ind w:left="60"/>
              <w:rPr>
                <w:sz w:val="24"/>
              </w:rPr>
            </w:pPr>
            <w:r>
              <w:rPr>
                <w:color w:val="FF0000"/>
                <w:spacing w:val="-10"/>
                <w:sz w:val="24"/>
              </w:rPr>
              <w:t>У</w:t>
            </w:r>
          </w:p>
        </w:tc>
        <w:tc>
          <w:tcPr>
            <w:tcW w:w="809" w:type="dxa"/>
          </w:tcPr>
          <w:p w:rsidR="00336F6E" w:rsidRDefault="001D7343">
            <w:pPr>
              <w:pStyle w:val="TableParagraph"/>
              <w:spacing w:before="95"/>
              <w:ind w:left="63"/>
              <w:rPr>
                <w:sz w:val="24"/>
              </w:rPr>
            </w:pPr>
            <w:r>
              <w:rPr>
                <w:color w:val="FF0000"/>
                <w:spacing w:val="-10"/>
                <w:sz w:val="24"/>
              </w:rPr>
              <w:t>4</w:t>
            </w:r>
          </w:p>
        </w:tc>
        <w:tc>
          <w:tcPr>
            <w:tcW w:w="808" w:type="dxa"/>
          </w:tcPr>
          <w:p w:rsidR="00336F6E" w:rsidRDefault="001D7343">
            <w:pPr>
              <w:pStyle w:val="TableParagraph"/>
              <w:spacing w:before="95"/>
              <w:ind w:left="63"/>
              <w:rPr>
                <w:sz w:val="24"/>
              </w:rPr>
            </w:pPr>
            <w:r>
              <w:rPr>
                <w:color w:val="FF0000"/>
                <w:spacing w:val="-10"/>
                <w:sz w:val="24"/>
              </w:rPr>
              <w:t>4</w:t>
            </w:r>
          </w:p>
        </w:tc>
        <w:tc>
          <w:tcPr>
            <w:tcW w:w="806" w:type="dxa"/>
          </w:tcPr>
          <w:p w:rsidR="00336F6E" w:rsidRDefault="001D7343">
            <w:pPr>
              <w:pStyle w:val="TableParagraph"/>
              <w:spacing w:before="95"/>
              <w:ind w:left="62"/>
              <w:rPr>
                <w:sz w:val="24"/>
              </w:rPr>
            </w:pPr>
            <w:r>
              <w:rPr>
                <w:color w:val="FF0000"/>
                <w:spacing w:val="-10"/>
                <w:sz w:val="24"/>
              </w:rPr>
              <w:t>4</w:t>
            </w:r>
          </w:p>
        </w:tc>
        <w:tc>
          <w:tcPr>
            <w:tcW w:w="814" w:type="dxa"/>
          </w:tcPr>
          <w:p w:rsidR="00336F6E" w:rsidRDefault="001D7343">
            <w:pPr>
              <w:pStyle w:val="TableParagraph"/>
              <w:spacing w:before="95"/>
              <w:ind w:left="64"/>
              <w:rPr>
                <w:sz w:val="24"/>
              </w:rPr>
            </w:pPr>
            <w:r>
              <w:rPr>
                <w:color w:val="FF0000"/>
                <w:spacing w:val="-10"/>
                <w:sz w:val="24"/>
              </w:rPr>
              <w:t>4</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Геометрия</w:t>
            </w:r>
          </w:p>
        </w:tc>
        <w:tc>
          <w:tcPr>
            <w:tcW w:w="806" w:type="dxa"/>
          </w:tcPr>
          <w:p w:rsidR="00336F6E" w:rsidRDefault="001D7343">
            <w:pPr>
              <w:pStyle w:val="TableParagraph"/>
              <w:spacing w:before="95"/>
              <w:ind w:left="60"/>
              <w:rPr>
                <w:sz w:val="24"/>
              </w:rPr>
            </w:pPr>
            <w:r>
              <w:rPr>
                <w:color w:val="FF0000"/>
                <w:spacing w:val="-10"/>
                <w:sz w:val="24"/>
              </w:rPr>
              <w:t>У</w:t>
            </w:r>
          </w:p>
        </w:tc>
        <w:tc>
          <w:tcPr>
            <w:tcW w:w="809" w:type="dxa"/>
          </w:tcPr>
          <w:p w:rsidR="00336F6E" w:rsidRDefault="001D7343">
            <w:pPr>
              <w:pStyle w:val="TableParagraph"/>
              <w:spacing w:before="95"/>
              <w:ind w:left="63"/>
              <w:rPr>
                <w:sz w:val="24"/>
              </w:rPr>
            </w:pPr>
            <w:r>
              <w:rPr>
                <w:color w:val="FF0000"/>
                <w:spacing w:val="-10"/>
                <w:sz w:val="24"/>
              </w:rPr>
              <w:t>3</w:t>
            </w:r>
          </w:p>
        </w:tc>
        <w:tc>
          <w:tcPr>
            <w:tcW w:w="808" w:type="dxa"/>
          </w:tcPr>
          <w:p w:rsidR="00336F6E" w:rsidRDefault="001D7343">
            <w:pPr>
              <w:pStyle w:val="TableParagraph"/>
              <w:spacing w:before="95"/>
              <w:ind w:left="63"/>
              <w:rPr>
                <w:sz w:val="24"/>
              </w:rPr>
            </w:pPr>
            <w:r>
              <w:rPr>
                <w:color w:val="FF0000"/>
                <w:spacing w:val="-10"/>
                <w:sz w:val="24"/>
              </w:rPr>
              <w:t>3</w:t>
            </w:r>
          </w:p>
        </w:tc>
        <w:tc>
          <w:tcPr>
            <w:tcW w:w="806" w:type="dxa"/>
          </w:tcPr>
          <w:p w:rsidR="00336F6E" w:rsidRDefault="001D7343">
            <w:pPr>
              <w:pStyle w:val="TableParagraph"/>
              <w:spacing w:before="95"/>
              <w:ind w:left="62"/>
              <w:rPr>
                <w:sz w:val="24"/>
              </w:rPr>
            </w:pPr>
            <w:r>
              <w:rPr>
                <w:color w:val="FF0000"/>
                <w:spacing w:val="-10"/>
                <w:sz w:val="24"/>
              </w:rPr>
              <w:t>3</w:t>
            </w:r>
          </w:p>
        </w:tc>
        <w:tc>
          <w:tcPr>
            <w:tcW w:w="814" w:type="dxa"/>
          </w:tcPr>
          <w:p w:rsidR="00336F6E" w:rsidRDefault="001D7343">
            <w:pPr>
              <w:pStyle w:val="TableParagraph"/>
              <w:spacing w:before="95"/>
              <w:ind w:left="64"/>
              <w:rPr>
                <w:sz w:val="24"/>
              </w:rPr>
            </w:pPr>
            <w:r>
              <w:rPr>
                <w:color w:val="FF0000"/>
                <w:spacing w:val="-10"/>
                <w:sz w:val="24"/>
              </w:rPr>
              <w:t>3</w:t>
            </w:r>
          </w:p>
        </w:tc>
      </w:tr>
      <w:tr w:rsidR="00336F6E">
        <w:trPr>
          <w:trHeight w:val="755"/>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ight="1011"/>
              <w:rPr>
                <w:sz w:val="24"/>
              </w:rPr>
            </w:pPr>
            <w:r>
              <w:rPr>
                <w:color w:val="FF0000"/>
                <w:sz w:val="24"/>
              </w:rPr>
              <w:t>Вероятность</w:t>
            </w:r>
            <w:r>
              <w:rPr>
                <w:color w:val="FF0000"/>
                <w:spacing w:val="-15"/>
                <w:sz w:val="24"/>
              </w:rPr>
              <w:t xml:space="preserve"> </w:t>
            </w:r>
            <w:r>
              <w:rPr>
                <w:color w:val="FF0000"/>
                <w:sz w:val="24"/>
              </w:rPr>
              <w:t xml:space="preserve">и </w:t>
            </w:r>
            <w:r>
              <w:rPr>
                <w:color w:val="FF0000"/>
                <w:spacing w:val="-2"/>
                <w:sz w:val="24"/>
              </w:rPr>
              <w:t>статистика</w:t>
            </w:r>
          </w:p>
        </w:tc>
        <w:tc>
          <w:tcPr>
            <w:tcW w:w="806" w:type="dxa"/>
          </w:tcPr>
          <w:p w:rsidR="00336F6E" w:rsidRDefault="001D7343">
            <w:pPr>
              <w:pStyle w:val="TableParagraph"/>
              <w:spacing w:before="95"/>
              <w:ind w:left="60"/>
              <w:rPr>
                <w:sz w:val="24"/>
              </w:rPr>
            </w:pPr>
            <w:r>
              <w:rPr>
                <w:color w:val="FF0000"/>
                <w:spacing w:val="-10"/>
                <w:sz w:val="24"/>
              </w:rPr>
              <w:t>У</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81"/>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Информатика</w:t>
            </w:r>
          </w:p>
        </w:tc>
        <w:tc>
          <w:tcPr>
            <w:tcW w:w="806" w:type="dxa"/>
          </w:tcPr>
          <w:p w:rsidR="00336F6E" w:rsidRDefault="001D7343">
            <w:pPr>
              <w:pStyle w:val="TableParagraph"/>
              <w:spacing w:before="95"/>
              <w:ind w:left="60"/>
              <w:rPr>
                <w:sz w:val="24"/>
              </w:rPr>
            </w:pPr>
            <w:r>
              <w:rPr>
                <w:color w:val="FF0000"/>
                <w:spacing w:val="-10"/>
                <w:sz w:val="24"/>
              </w:rPr>
              <w:t>У</w:t>
            </w:r>
          </w:p>
        </w:tc>
        <w:tc>
          <w:tcPr>
            <w:tcW w:w="809" w:type="dxa"/>
          </w:tcPr>
          <w:p w:rsidR="00336F6E" w:rsidRDefault="001D7343">
            <w:pPr>
              <w:pStyle w:val="TableParagraph"/>
              <w:spacing w:before="95"/>
              <w:ind w:left="63"/>
              <w:rPr>
                <w:sz w:val="24"/>
              </w:rPr>
            </w:pPr>
            <w:r>
              <w:rPr>
                <w:color w:val="FF0000"/>
                <w:spacing w:val="-10"/>
                <w:sz w:val="24"/>
              </w:rPr>
              <w:t>4</w:t>
            </w:r>
          </w:p>
        </w:tc>
        <w:tc>
          <w:tcPr>
            <w:tcW w:w="808" w:type="dxa"/>
          </w:tcPr>
          <w:p w:rsidR="00336F6E" w:rsidRDefault="001D7343">
            <w:pPr>
              <w:pStyle w:val="TableParagraph"/>
              <w:spacing w:before="95"/>
              <w:ind w:left="63"/>
              <w:rPr>
                <w:sz w:val="24"/>
              </w:rPr>
            </w:pPr>
            <w:r>
              <w:rPr>
                <w:color w:val="FF0000"/>
                <w:spacing w:val="-10"/>
                <w:sz w:val="24"/>
              </w:rPr>
              <w:t>4</w:t>
            </w:r>
          </w:p>
        </w:tc>
        <w:tc>
          <w:tcPr>
            <w:tcW w:w="806" w:type="dxa"/>
          </w:tcPr>
          <w:p w:rsidR="00336F6E" w:rsidRDefault="001D7343">
            <w:pPr>
              <w:pStyle w:val="TableParagraph"/>
              <w:spacing w:before="95"/>
              <w:ind w:left="62"/>
              <w:rPr>
                <w:sz w:val="24"/>
              </w:rPr>
            </w:pPr>
            <w:r>
              <w:rPr>
                <w:color w:val="FF0000"/>
                <w:spacing w:val="-10"/>
                <w:sz w:val="24"/>
              </w:rPr>
              <w:t>4</w:t>
            </w:r>
          </w:p>
        </w:tc>
        <w:tc>
          <w:tcPr>
            <w:tcW w:w="814" w:type="dxa"/>
          </w:tcPr>
          <w:p w:rsidR="00336F6E" w:rsidRDefault="001D7343">
            <w:pPr>
              <w:pStyle w:val="TableParagraph"/>
              <w:spacing w:before="95"/>
              <w:ind w:left="64"/>
              <w:rPr>
                <w:sz w:val="24"/>
              </w:rPr>
            </w:pPr>
            <w:r>
              <w:rPr>
                <w:color w:val="FF0000"/>
                <w:spacing w:val="-10"/>
                <w:sz w:val="24"/>
              </w:rPr>
              <w:t>4</w:t>
            </w:r>
          </w:p>
        </w:tc>
      </w:tr>
      <w:tr w:rsidR="00336F6E">
        <w:trPr>
          <w:trHeight w:val="479"/>
        </w:trPr>
        <w:tc>
          <w:tcPr>
            <w:tcW w:w="2549" w:type="dxa"/>
            <w:vMerge w:val="restart"/>
          </w:tcPr>
          <w:p w:rsidR="00336F6E" w:rsidRDefault="001D7343">
            <w:pPr>
              <w:pStyle w:val="TableParagraph"/>
              <w:spacing w:before="92"/>
              <w:ind w:left="59" w:right="95"/>
              <w:rPr>
                <w:sz w:val="24"/>
              </w:rPr>
            </w:pPr>
            <w:r>
              <w:rPr>
                <w:color w:val="FF0000"/>
                <w:spacing w:val="-2"/>
                <w:sz w:val="24"/>
              </w:rPr>
              <w:t>Естественно-научные предметы</w:t>
            </w:r>
          </w:p>
        </w:tc>
        <w:tc>
          <w:tcPr>
            <w:tcW w:w="2568" w:type="dxa"/>
          </w:tcPr>
          <w:p w:rsidR="00336F6E" w:rsidRDefault="001D7343">
            <w:pPr>
              <w:pStyle w:val="TableParagraph"/>
              <w:spacing w:before="92"/>
              <w:ind w:left="62"/>
              <w:rPr>
                <w:sz w:val="24"/>
              </w:rPr>
            </w:pPr>
            <w:r>
              <w:rPr>
                <w:color w:val="FF0000"/>
                <w:spacing w:val="-2"/>
                <w:sz w:val="24"/>
              </w:rPr>
              <w:t>Физика</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2</w:t>
            </w:r>
          </w:p>
        </w:tc>
        <w:tc>
          <w:tcPr>
            <w:tcW w:w="808" w:type="dxa"/>
          </w:tcPr>
          <w:p w:rsidR="00336F6E" w:rsidRDefault="001D7343">
            <w:pPr>
              <w:pStyle w:val="TableParagraph"/>
              <w:spacing w:before="92"/>
              <w:ind w:left="63"/>
              <w:rPr>
                <w:sz w:val="24"/>
              </w:rPr>
            </w:pPr>
            <w:r>
              <w:rPr>
                <w:color w:val="FF0000"/>
                <w:spacing w:val="-10"/>
                <w:sz w:val="24"/>
              </w:rPr>
              <w:t>2</w:t>
            </w:r>
          </w:p>
        </w:tc>
        <w:tc>
          <w:tcPr>
            <w:tcW w:w="806" w:type="dxa"/>
          </w:tcPr>
          <w:p w:rsidR="00336F6E" w:rsidRDefault="001D7343">
            <w:pPr>
              <w:pStyle w:val="TableParagraph"/>
              <w:spacing w:before="92"/>
              <w:ind w:left="62"/>
              <w:rPr>
                <w:sz w:val="24"/>
              </w:rPr>
            </w:pPr>
            <w:r>
              <w:rPr>
                <w:color w:val="FF0000"/>
                <w:spacing w:val="-10"/>
                <w:sz w:val="24"/>
              </w:rPr>
              <w:t>2</w:t>
            </w:r>
          </w:p>
        </w:tc>
        <w:tc>
          <w:tcPr>
            <w:tcW w:w="814" w:type="dxa"/>
          </w:tcPr>
          <w:p w:rsidR="00336F6E" w:rsidRDefault="001D7343">
            <w:pPr>
              <w:pStyle w:val="TableParagraph"/>
              <w:spacing w:before="92"/>
              <w:ind w:left="64"/>
              <w:rPr>
                <w:sz w:val="24"/>
              </w:rPr>
            </w:pPr>
            <w:r>
              <w:rPr>
                <w:color w:val="FF0000"/>
                <w:spacing w:val="-10"/>
                <w:sz w:val="24"/>
              </w:rPr>
              <w:t>2</w:t>
            </w:r>
          </w:p>
        </w:tc>
      </w:tr>
      <w:tr w:rsidR="00336F6E">
        <w:trPr>
          <w:trHeight w:val="480"/>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Pr>
                <w:sz w:val="24"/>
              </w:rPr>
            </w:pPr>
            <w:r>
              <w:rPr>
                <w:color w:val="FF0000"/>
                <w:spacing w:val="-2"/>
                <w:sz w:val="24"/>
              </w:rPr>
              <w:t>Химия</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1D7343">
            <w:pPr>
              <w:pStyle w:val="TableParagraph"/>
              <w:spacing w:before="92"/>
              <w:ind w:left="63"/>
              <w:rPr>
                <w:sz w:val="24"/>
              </w:rPr>
            </w:pPr>
            <w:r>
              <w:rPr>
                <w:color w:val="FF0000"/>
                <w:spacing w:val="-10"/>
                <w:sz w:val="24"/>
              </w:rPr>
              <w:t>1</w:t>
            </w: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1D7343">
            <w:pPr>
              <w:pStyle w:val="TableParagraph"/>
              <w:spacing w:before="92"/>
              <w:ind w:left="64"/>
              <w:rPr>
                <w:sz w:val="24"/>
              </w:rPr>
            </w:pPr>
            <w:r>
              <w:rPr>
                <w:color w:val="FF0000"/>
                <w:spacing w:val="-10"/>
                <w:sz w:val="24"/>
              </w:rPr>
              <w:t>1</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Биология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79"/>
        </w:trPr>
        <w:tc>
          <w:tcPr>
            <w:tcW w:w="2549" w:type="dxa"/>
            <w:vMerge w:val="restart"/>
          </w:tcPr>
          <w:p w:rsidR="00336F6E" w:rsidRDefault="001D7343">
            <w:pPr>
              <w:pStyle w:val="TableParagraph"/>
              <w:spacing w:before="95"/>
              <w:ind w:left="59" w:right="95"/>
              <w:rPr>
                <w:sz w:val="24"/>
              </w:rPr>
            </w:pPr>
            <w:r>
              <w:rPr>
                <w:color w:val="FF0000"/>
                <w:spacing w:val="-2"/>
                <w:sz w:val="24"/>
              </w:rPr>
              <w:t>Общественно-научные предметы</w:t>
            </w:r>
          </w:p>
        </w:tc>
        <w:tc>
          <w:tcPr>
            <w:tcW w:w="2568" w:type="dxa"/>
          </w:tcPr>
          <w:p w:rsidR="00336F6E" w:rsidRDefault="001D7343">
            <w:pPr>
              <w:pStyle w:val="TableParagraph"/>
              <w:spacing w:before="95"/>
              <w:ind w:left="62"/>
              <w:rPr>
                <w:sz w:val="24"/>
              </w:rPr>
            </w:pPr>
            <w:r>
              <w:rPr>
                <w:color w:val="FF0000"/>
                <w:spacing w:val="-2"/>
                <w:sz w:val="24"/>
              </w:rPr>
              <w:t>История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Обществознание</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5"/>
                <w:sz w:val="24"/>
              </w:rPr>
              <w:t>1,5</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5"/>
                <w:sz w:val="24"/>
              </w:rPr>
              <w:t>1,5</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География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758"/>
        </w:trPr>
        <w:tc>
          <w:tcPr>
            <w:tcW w:w="2549" w:type="dxa"/>
          </w:tcPr>
          <w:p w:rsidR="00336F6E" w:rsidRDefault="001D7343">
            <w:pPr>
              <w:pStyle w:val="TableParagraph"/>
              <w:spacing w:before="95"/>
              <w:ind w:left="59"/>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2568" w:type="dxa"/>
          </w:tcPr>
          <w:p w:rsidR="00336F6E" w:rsidRDefault="001D7343">
            <w:pPr>
              <w:pStyle w:val="TableParagraph"/>
              <w:spacing w:before="95"/>
              <w:ind w:left="62"/>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79"/>
        </w:trPr>
        <w:tc>
          <w:tcPr>
            <w:tcW w:w="2549" w:type="dxa"/>
          </w:tcPr>
          <w:p w:rsidR="00336F6E" w:rsidRDefault="001D7343">
            <w:pPr>
              <w:pStyle w:val="TableParagraph"/>
              <w:spacing w:before="92"/>
              <w:ind w:left="59"/>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2568" w:type="dxa"/>
          </w:tcPr>
          <w:p w:rsidR="00336F6E" w:rsidRDefault="001D7343">
            <w:pPr>
              <w:pStyle w:val="TableParagraph"/>
              <w:spacing w:before="92"/>
              <w:ind w:left="62"/>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2</w:t>
            </w:r>
          </w:p>
        </w:tc>
        <w:tc>
          <w:tcPr>
            <w:tcW w:w="808" w:type="dxa"/>
          </w:tcPr>
          <w:p w:rsidR="00336F6E" w:rsidRDefault="001D7343">
            <w:pPr>
              <w:pStyle w:val="TableParagraph"/>
              <w:spacing w:before="92"/>
              <w:ind w:left="63"/>
              <w:rPr>
                <w:sz w:val="24"/>
              </w:rPr>
            </w:pPr>
            <w:r>
              <w:rPr>
                <w:color w:val="FF0000"/>
                <w:spacing w:val="-10"/>
                <w:sz w:val="24"/>
              </w:rPr>
              <w:t>2</w:t>
            </w:r>
          </w:p>
        </w:tc>
        <w:tc>
          <w:tcPr>
            <w:tcW w:w="806" w:type="dxa"/>
          </w:tcPr>
          <w:p w:rsidR="00336F6E" w:rsidRDefault="001D7343">
            <w:pPr>
              <w:pStyle w:val="TableParagraph"/>
              <w:spacing w:before="92"/>
              <w:ind w:left="62"/>
              <w:rPr>
                <w:sz w:val="24"/>
              </w:rPr>
            </w:pPr>
            <w:r>
              <w:rPr>
                <w:color w:val="FF0000"/>
                <w:spacing w:val="-10"/>
                <w:sz w:val="24"/>
              </w:rPr>
              <w:t>2</w:t>
            </w:r>
          </w:p>
        </w:tc>
        <w:tc>
          <w:tcPr>
            <w:tcW w:w="814" w:type="dxa"/>
          </w:tcPr>
          <w:p w:rsidR="00336F6E" w:rsidRDefault="001D7343">
            <w:pPr>
              <w:pStyle w:val="TableParagraph"/>
              <w:spacing w:before="92"/>
              <w:ind w:left="64"/>
              <w:rPr>
                <w:sz w:val="24"/>
              </w:rPr>
            </w:pPr>
            <w:r>
              <w:rPr>
                <w:color w:val="FF0000"/>
                <w:spacing w:val="-10"/>
                <w:sz w:val="24"/>
              </w:rPr>
              <w:t>2</w:t>
            </w:r>
          </w:p>
        </w:tc>
      </w:tr>
      <w:tr w:rsidR="00336F6E">
        <w:trPr>
          <w:trHeight w:val="756"/>
        </w:trPr>
        <w:tc>
          <w:tcPr>
            <w:tcW w:w="2549" w:type="dxa"/>
          </w:tcPr>
          <w:p w:rsidR="00336F6E" w:rsidRDefault="00336F6E">
            <w:pPr>
              <w:pStyle w:val="TableParagraph"/>
              <w:rPr>
                <w:sz w:val="24"/>
              </w:rPr>
            </w:pPr>
          </w:p>
        </w:tc>
        <w:tc>
          <w:tcPr>
            <w:tcW w:w="2568" w:type="dxa"/>
          </w:tcPr>
          <w:p w:rsidR="00336F6E" w:rsidRDefault="001D7343">
            <w:pPr>
              <w:pStyle w:val="TableParagraph"/>
              <w:spacing w:before="93"/>
              <w:ind w:left="62" w:right="351"/>
              <w:rPr>
                <w:sz w:val="24"/>
              </w:rPr>
            </w:pPr>
            <w:r>
              <w:rPr>
                <w:color w:val="FF0000"/>
                <w:spacing w:val="-2"/>
                <w:sz w:val="24"/>
              </w:rPr>
              <w:t>Индивидуальный проект</w:t>
            </w:r>
          </w:p>
        </w:tc>
        <w:tc>
          <w:tcPr>
            <w:tcW w:w="806" w:type="dxa"/>
          </w:tcPr>
          <w:p w:rsidR="00336F6E" w:rsidRDefault="00336F6E">
            <w:pPr>
              <w:pStyle w:val="TableParagraph"/>
              <w:rPr>
                <w:sz w:val="24"/>
              </w:rPr>
            </w:pPr>
          </w:p>
        </w:tc>
        <w:tc>
          <w:tcPr>
            <w:tcW w:w="809" w:type="dxa"/>
          </w:tcPr>
          <w:p w:rsidR="00336F6E" w:rsidRDefault="001D7343">
            <w:pPr>
              <w:pStyle w:val="TableParagraph"/>
              <w:spacing w:before="93"/>
              <w:ind w:left="63"/>
              <w:rPr>
                <w:sz w:val="24"/>
              </w:rPr>
            </w:pPr>
            <w:r>
              <w:rPr>
                <w:color w:val="FF0000"/>
                <w:spacing w:val="-10"/>
                <w:sz w:val="24"/>
              </w:rPr>
              <w:t>1</w:t>
            </w:r>
          </w:p>
        </w:tc>
        <w:tc>
          <w:tcPr>
            <w:tcW w:w="808" w:type="dxa"/>
          </w:tcPr>
          <w:p w:rsidR="00336F6E" w:rsidRDefault="00336F6E">
            <w:pPr>
              <w:pStyle w:val="TableParagraph"/>
              <w:rPr>
                <w:sz w:val="24"/>
              </w:rPr>
            </w:pPr>
          </w:p>
        </w:tc>
        <w:tc>
          <w:tcPr>
            <w:tcW w:w="806" w:type="dxa"/>
          </w:tcPr>
          <w:p w:rsidR="00336F6E" w:rsidRDefault="001D7343">
            <w:pPr>
              <w:pStyle w:val="TableParagraph"/>
              <w:spacing w:before="93"/>
              <w:ind w:left="62"/>
              <w:rPr>
                <w:sz w:val="24"/>
              </w:rPr>
            </w:pPr>
            <w:r>
              <w:rPr>
                <w:color w:val="FF0000"/>
                <w:spacing w:val="-10"/>
                <w:sz w:val="24"/>
              </w:rPr>
              <w:t>1</w:t>
            </w:r>
          </w:p>
        </w:tc>
        <w:tc>
          <w:tcPr>
            <w:tcW w:w="814" w:type="dxa"/>
          </w:tcPr>
          <w:p w:rsidR="00336F6E" w:rsidRDefault="00336F6E">
            <w:pPr>
              <w:pStyle w:val="TableParagraph"/>
              <w:rPr>
                <w:sz w:val="24"/>
              </w:rPr>
            </w:pPr>
          </w:p>
        </w:tc>
      </w:tr>
      <w:tr w:rsidR="00336F6E">
        <w:trPr>
          <w:trHeight w:val="479"/>
        </w:trPr>
        <w:tc>
          <w:tcPr>
            <w:tcW w:w="5117" w:type="dxa"/>
            <w:gridSpan w:val="2"/>
          </w:tcPr>
          <w:p w:rsidR="00336F6E" w:rsidRDefault="001D7343">
            <w:pPr>
              <w:pStyle w:val="TableParagraph"/>
              <w:spacing w:before="95"/>
              <w:ind w:left="59"/>
              <w:rPr>
                <w:sz w:val="24"/>
              </w:rPr>
            </w:pPr>
            <w:r>
              <w:rPr>
                <w:color w:val="FF0000"/>
                <w:spacing w:val="-2"/>
                <w:sz w:val="24"/>
              </w:rPr>
              <w:t>ИТОГО</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33</w:t>
            </w:r>
          </w:p>
        </w:tc>
        <w:tc>
          <w:tcPr>
            <w:tcW w:w="808" w:type="dxa"/>
          </w:tcPr>
          <w:p w:rsidR="00336F6E" w:rsidRDefault="001D7343">
            <w:pPr>
              <w:pStyle w:val="TableParagraph"/>
              <w:spacing w:before="95"/>
              <w:ind w:left="63"/>
              <w:rPr>
                <w:sz w:val="24"/>
              </w:rPr>
            </w:pPr>
            <w:r>
              <w:rPr>
                <w:color w:val="FF0000"/>
                <w:spacing w:val="-4"/>
                <w:sz w:val="24"/>
              </w:rPr>
              <w:t>31,5</w:t>
            </w:r>
          </w:p>
        </w:tc>
        <w:tc>
          <w:tcPr>
            <w:tcW w:w="806" w:type="dxa"/>
          </w:tcPr>
          <w:p w:rsidR="00336F6E" w:rsidRDefault="001D7343">
            <w:pPr>
              <w:pStyle w:val="TableParagraph"/>
              <w:spacing w:before="95"/>
              <w:ind w:left="62"/>
              <w:rPr>
                <w:sz w:val="24"/>
              </w:rPr>
            </w:pPr>
            <w:r>
              <w:rPr>
                <w:color w:val="FF0000"/>
                <w:spacing w:val="-5"/>
                <w:sz w:val="24"/>
              </w:rPr>
              <w:t>33</w:t>
            </w:r>
          </w:p>
        </w:tc>
        <w:tc>
          <w:tcPr>
            <w:tcW w:w="814" w:type="dxa"/>
          </w:tcPr>
          <w:p w:rsidR="00336F6E" w:rsidRDefault="001D7343">
            <w:pPr>
              <w:pStyle w:val="TableParagraph"/>
              <w:spacing w:before="95"/>
              <w:ind w:left="64"/>
              <w:rPr>
                <w:sz w:val="24"/>
              </w:rPr>
            </w:pPr>
            <w:r>
              <w:rPr>
                <w:color w:val="FF0000"/>
                <w:spacing w:val="-4"/>
                <w:sz w:val="24"/>
              </w:rPr>
              <w:t>31,5</w:t>
            </w:r>
          </w:p>
        </w:tc>
      </w:tr>
      <w:tr w:rsidR="00336F6E">
        <w:trPr>
          <w:trHeight w:val="755"/>
        </w:trPr>
        <w:tc>
          <w:tcPr>
            <w:tcW w:w="5117" w:type="dxa"/>
            <w:gridSpan w:val="2"/>
          </w:tcPr>
          <w:p w:rsidR="00336F6E" w:rsidRDefault="001D7343">
            <w:pPr>
              <w:pStyle w:val="TableParagraph"/>
              <w:spacing w:before="95"/>
              <w:ind w:left="59"/>
              <w:rPr>
                <w:sz w:val="24"/>
              </w:rPr>
            </w:pPr>
            <w:r>
              <w:rPr>
                <w:color w:val="FF0000"/>
                <w:sz w:val="24"/>
              </w:rPr>
              <w:t>Часть,</w:t>
            </w:r>
            <w:r>
              <w:rPr>
                <w:color w:val="FF0000"/>
                <w:spacing w:val="-15"/>
                <w:sz w:val="24"/>
              </w:rPr>
              <w:t xml:space="preserve"> </w:t>
            </w:r>
            <w:r>
              <w:rPr>
                <w:color w:val="FF0000"/>
                <w:sz w:val="24"/>
              </w:rPr>
              <w:t>формируемая</w:t>
            </w:r>
            <w:r>
              <w:rPr>
                <w:color w:val="FF0000"/>
                <w:spacing w:val="-15"/>
                <w:sz w:val="24"/>
              </w:rPr>
              <w:t xml:space="preserve"> </w:t>
            </w:r>
            <w:r>
              <w:rPr>
                <w:color w:val="FF0000"/>
                <w:sz w:val="24"/>
              </w:rPr>
              <w:t>участниками образовательных отношений</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5"/>
                <w:sz w:val="24"/>
              </w:rPr>
              <w:t>2,5</w:t>
            </w:r>
          </w:p>
        </w:tc>
        <w:tc>
          <w:tcPr>
            <w:tcW w:w="806" w:type="dxa"/>
          </w:tcPr>
          <w:p w:rsidR="00336F6E" w:rsidRDefault="001D7343">
            <w:pPr>
              <w:pStyle w:val="TableParagraph"/>
              <w:spacing w:before="95"/>
              <w:ind w:left="62"/>
              <w:rPr>
                <w:sz w:val="24"/>
              </w:rPr>
            </w:pPr>
            <w:r>
              <w:rPr>
                <w:color w:val="FF0000"/>
                <w:spacing w:val="-10"/>
                <w:sz w:val="24"/>
              </w:rPr>
              <w:t>4</w:t>
            </w:r>
          </w:p>
        </w:tc>
        <w:tc>
          <w:tcPr>
            <w:tcW w:w="814" w:type="dxa"/>
          </w:tcPr>
          <w:p w:rsidR="00336F6E" w:rsidRDefault="001D7343">
            <w:pPr>
              <w:pStyle w:val="TableParagraph"/>
              <w:spacing w:before="95"/>
              <w:ind w:left="64"/>
              <w:rPr>
                <w:sz w:val="24"/>
              </w:rPr>
            </w:pPr>
            <w:r>
              <w:rPr>
                <w:color w:val="FF0000"/>
                <w:spacing w:val="-5"/>
                <w:sz w:val="24"/>
              </w:rPr>
              <w:t>5,5</w:t>
            </w:r>
          </w:p>
        </w:tc>
      </w:tr>
      <w:tr w:rsidR="00336F6E">
        <w:trPr>
          <w:trHeight w:val="479"/>
        </w:trPr>
        <w:tc>
          <w:tcPr>
            <w:tcW w:w="5117" w:type="dxa"/>
            <w:gridSpan w:val="2"/>
          </w:tcPr>
          <w:p w:rsidR="00336F6E" w:rsidRDefault="001D7343">
            <w:pPr>
              <w:pStyle w:val="TableParagraph"/>
              <w:spacing w:before="95"/>
              <w:ind w:left="59"/>
              <w:rPr>
                <w:sz w:val="24"/>
              </w:rPr>
            </w:pPr>
            <w:r>
              <w:rPr>
                <w:color w:val="FF0000"/>
                <w:sz w:val="24"/>
              </w:rPr>
              <w:t>Учебные</w:t>
            </w:r>
            <w:r>
              <w:rPr>
                <w:color w:val="FF0000"/>
                <w:spacing w:val="-4"/>
                <w:sz w:val="24"/>
              </w:rPr>
              <w:t xml:space="preserve"> </w:t>
            </w:r>
            <w:r>
              <w:rPr>
                <w:color w:val="FF0000"/>
                <w:spacing w:val="-2"/>
                <w:sz w:val="24"/>
              </w:rPr>
              <w:t>недели</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34</w:t>
            </w:r>
          </w:p>
        </w:tc>
        <w:tc>
          <w:tcPr>
            <w:tcW w:w="808" w:type="dxa"/>
          </w:tcPr>
          <w:p w:rsidR="00336F6E" w:rsidRDefault="001D7343">
            <w:pPr>
              <w:pStyle w:val="TableParagraph"/>
              <w:spacing w:before="95"/>
              <w:ind w:left="63"/>
              <w:rPr>
                <w:sz w:val="24"/>
              </w:rPr>
            </w:pPr>
            <w:r>
              <w:rPr>
                <w:color w:val="FF0000"/>
                <w:spacing w:val="-5"/>
                <w:sz w:val="24"/>
              </w:rPr>
              <w:t>34</w:t>
            </w:r>
          </w:p>
        </w:tc>
        <w:tc>
          <w:tcPr>
            <w:tcW w:w="806" w:type="dxa"/>
          </w:tcPr>
          <w:p w:rsidR="00336F6E" w:rsidRDefault="001D7343">
            <w:pPr>
              <w:pStyle w:val="TableParagraph"/>
              <w:spacing w:before="95"/>
              <w:ind w:left="62"/>
              <w:rPr>
                <w:sz w:val="24"/>
              </w:rPr>
            </w:pPr>
            <w:r>
              <w:rPr>
                <w:color w:val="FF0000"/>
                <w:spacing w:val="-5"/>
                <w:sz w:val="24"/>
              </w:rPr>
              <w:t>34</w:t>
            </w:r>
          </w:p>
        </w:tc>
        <w:tc>
          <w:tcPr>
            <w:tcW w:w="814" w:type="dxa"/>
          </w:tcPr>
          <w:p w:rsidR="00336F6E" w:rsidRDefault="001D7343">
            <w:pPr>
              <w:pStyle w:val="TableParagraph"/>
              <w:spacing w:before="95"/>
              <w:ind w:left="64"/>
              <w:rPr>
                <w:sz w:val="24"/>
              </w:rPr>
            </w:pPr>
            <w:r>
              <w:rPr>
                <w:color w:val="FF0000"/>
                <w:spacing w:val="-5"/>
                <w:sz w:val="24"/>
              </w:rPr>
              <w:t>34</w:t>
            </w:r>
          </w:p>
        </w:tc>
      </w:tr>
      <w:tr w:rsidR="00336F6E">
        <w:trPr>
          <w:trHeight w:val="481"/>
        </w:trPr>
        <w:tc>
          <w:tcPr>
            <w:tcW w:w="5117" w:type="dxa"/>
            <w:gridSpan w:val="2"/>
          </w:tcPr>
          <w:p w:rsidR="00336F6E" w:rsidRDefault="001D7343">
            <w:pPr>
              <w:pStyle w:val="TableParagraph"/>
              <w:spacing w:before="95"/>
              <w:ind w:left="59"/>
              <w:rPr>
                <w:sz w:val="24"/>
              </w:rPr>
            </w:pPr>
            <w:r>
              <w:rPr>
                <w:color w:val="FF0000"/>
                <w:sz w:val="24"/>
              </w:rPr>
              <w:t>Всего</w:t>
            </w:r>
            <w:r>
              <w:rPr>
                <w:color w:val="FF0000"/>
                <w:spacing w:val="-4"/>
                <w:sz w:val="24"/>
              </w:rPr>
              <w:t xml:space="preserve"> </w:t>
            </w:r>
            <w:r>
              <w:rPr>
                <w:color w:val="FF0000"/>
                <w:spacing w:val="-2"/>
                <w:sz w:val="24"/>
              </w:rPr>
              <w:t>часов</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34</w:t>
            </w:r>
          </w:p>
        </w:tc>
        <w:tc>
          <w:tcPr>
            <w:tcW w:w="808" w:type="dxa"/>
          </w:tcPr>
          <w:p w:rsidR="00336F6E" w:rsidRDefault="001D7343">
            <w:pPr>
              <w:pStyle w:val="TableParagraph"/>
              <w:spacing w:before="95"/>
              <w:ind w:left="63"/>
              <w:rPr>
                <w:sz w:val="24"/>
              </w:rPr>
            </w:pPr>
            <w:r>
              <w:rPr>
                <w:color w:val="FF0000"/>
                <w:spacing w:val="-5"/>
                <w:sz w:val="24"/>
              </w:rPr>
              <w:t>34</w:t>
            </w:r>
          </w:p>
        </w:tc>
        <w:tc>
          <w:tcPr>
            <w:tcW w:w="806" w:type="dxa"/>
          </w:tcPr>
          <w:p w:rsidR="00336F6E" w:rsidRDefault="001D7343">
            <w:pPr>
              <w:pStyle w:val="TableParagraph"/>
              <w:spacing w:before="95"/>
              <w:ind w:left="62"/>
              <w:rPr>
                <w:sz w:val="24"/>
              </w:rPr>
            </w:pPr>
            <w:r>
              <w:rPr>
                <w:color w:val="FF0000"/>
                <w:spacing w:val="-5"/>
                <w:sz w:val="24"/>
              </w:rPr>
              <w:t>37</w:t>
            </w:r>
          </w:p>
        </w:tc>
        <w:tc>
          <w:tcPr>
            <w:tcW w:w="814" w:type="dxa"/>
          </w:tcPr>
          <w:p w:rsidR="00336F6E" w:rsidRDefault="001D7343">
            <w:pPr>
              <w:pStyle w:val="TableParagraph"/>
              <w:spacing w:before="95"/>
              <w:ind w:left="64"/>
              <w:rPr>
                <w:sz w:val="24"/>
              </w:rPr>
            </w:pPr>
            <w:r>
              <w:rPr>
                <w:color w:val="FF0000"/>
                <w:spacing w:val="-5"/>
                <w:sz w:val="24"/>
              </w:rPr>
              <w:t>37</w:t>
            </w:r>
          </w:p>
        </w:tc>
      </w:tr>
    </w:tbl>
    <w:p w:rsidR="00336F6E" w:rsidRDefault="00336F6E">
      <w:pPr>
        <w:pStyle w:val="TableParagraph"/>
        <w:rPr>
          <w:sz w:val="24"/>
        </w:rPr>
        <w:sectPr w:rsidR="00336F6E">
          <w:type w:val="continuous"/>
          <w:pgSz w:w="11920" w:h="16850"/>
          <w:pgMar w:top="1420" w:right="850" w:bottom="1220" w:left="850" w:header="0" w:footer="1024" w:gutter="0"/>
          <w:cols w:space="720"/>
        </w:sect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8"/>
        <w:gridCol w:w="807"/>
        <w:gridCol w:w="810"/>
        <w:gridCol w:w="809"/>
        <w:gridCol w:w="807"/>
        <w:gridCol w:w="815"/>
      </w:tblGrid>
      <w:tr w:rsidR="00336F6E">
        <w:trPr>
          <w:trHeight w:val="1031"/>
        </w:trPr>
        <w:tc>
          <w:tcPr>
            <w:tcW w:w="5118" w:type="dxa"/>
          </w:tcPr>
          <w:p w:rsidR="00336F6E" w:rsidRDefault="001D7343">
            <w:pPr>
              <w:pStyle w:val="TableParagraph"/>
              <w:spacing w:before="95"/>
              <w:ind w:left="59" w:right="44"/>
              <w:rPr>
                <w:sz w:val="24"/>
              </w:rPr>
            </w:pPr>
            <w:r>
              <w:rPr>
                <w:color w:val="FF0000"/>
                <w:sz w:val="24"/>
              </w:rPr>
              <w:lastRenderedPageBreak/>
              <w:t>Максимально</w:t>
            </w:r>
            <w:r>
              <w:rPr>
                <w:color w:val="FF0000"/>
                <w:spacing w:val="-11"/>
                <w:sz w:val="24"/>
              </w:rPr>
              <w:t xml:space="preserve"> </w:t>
            </w:r>
            <w:r>
              <w:rPr>
                <w:color w:val="FF0000"/>
                <w:sz w:val="24"/>
              </w:rPr>
              <w:t>допустимая</w:t>
            </w:r>
            <w:r>
              <w:rPr>
                <w:color w:val="FF0000"/>
                <w:spacing w:val="-11"/>
                <w:sz w:val="24"/>
              </w:rPr>
              <w:t xml:space="preserve"> </w:t>
            </w:r>
            <w:r>
              <w:rPr>
                <w:color w:val="FF0000"/>
                <w:sz w:val="24"/>
              </w:rPr>
              <w:t>недельная</w:t>
            </w:r>
            <w:r>
              <w:rPr>
                <w:color w:val="FF0000"/>
                <w:spacing w:val="-11"/>
                <w:sz w:val="24"/>
              </w:rPr>
              <w:t xml:space="preserve"> </w:t>
            </w:r>
            <w:r>
              <w:rPr>
                <w:color w:val="FF0000"/>
                <w:sz w:val="24"/>
              </w:rPr>
              <w:t>нагрузка</w:t>
            </w:r>
            <w:r>
              <w:rPr>
                <w:color w:val="FF0000"/>
                <w:spacing w:val="-10"/>
                <w:sz w:val="24"/>
              </w:rPr>
              <w:t xml:space="preserve"> </w:t>
            </w:r>
            <w:r>
              <w:rPr>
                <w:color w:val="FF0000"/>
                <w:sz w:val="24"/>
              </w:rPr>
              <w:t xml:space="preserve">в соответствии с санитарными правилами и </w:t>
            </w:r>
            <w:r>
              <w:rPr>
                <w:color w:val="FF0000"/>
                <w:spacing w:val="-2"/>
                <w:sz w:val="24"/>
              </w:rPr>
              <w:t>нормами</w:t>
            </w:r>
          </w:p>
        </w:tc>
        <w:tc>
          <w:tcPr>
            <w:tcW w:w="807" w:type="dxa"/>
          </w:tcPr>
          <w:p w:rsidR="00336F6E" w:rsidRDefault="00336F6E">
            <w:pPr>
              <w:pStyle w:val="TableParagraph"/>
              <w:rPr>
                <w:sz w:val="24"/>
              </w:rPr>
            </w:pPr>
          </w:p>
        </w:tc>
        <w:tc>
          <w:tcPr>
            <w:tcW w:w="810" w:type="dxa"/>
          </w:tcPr>
          <w:p w:rsidR="00336F6E" w:rsidRDefault="001D7343">
            <w:pPr>
              <w:pStyle w:val="TableParagraph"/>
              <w:spacing w:before="95"/>
              <w:ind w:left="61"/>
              <w:rPr>
                <w:sz w:val="24"/>
              </w:rPr>
            </w:pPr>
            <w:r>
              <w:rPr>
                <w:color w:val="FF0000"/>
                <w:spacing w:val="-5"/>
                <w:sz w:val="24"/>
              </w:rPr>
              <w:t>34</w:t>
            </w:r>
          </w:p>
        </w:tc>
        <w:tc>
          <w:tcPr>
            <w:tcW w:w="809" w:type="dxa"/>
          </w:tcPr>
          <w:p w:rsidR="00336F6E" w:rsidRDefault="001D7343">
            <w:pPr>
              <w:pStyle w:val="TableParagraph"/>
              <w:spacing w:before="95"/>
              <w:ind w:left="60"/>
              <w:rPr>
                <w:sz w:val="24"/>
              </w:rPr>
            </w:pPr>
            <w:r>
              <w:rPr>
                <w:color w:val="FF0000"/>
                <w:spacing w:val="-5"/>
                <w:sz w:val="24"/>
              </w:rPr>
              <w:t>34</w:t>
            </w:r>
          </w:p>
        </w:tc>
        <w:tc>
          <w:tcPr>
            <w:tcW w:w="807" w:type="dxa"/>
          </w:tcPr>
          <w:p w:rsidR="00336F6E" w:rsidRDefault="001D7343">
            <w:pPr>
              <w:pStyle w:val="TableParagraph"/>
              <w:spacing w:before="95"/>
              <w:ind w:left="58"/>
              <w:rPr>
                <w:sz w:val="24"/>
              </w:rPr>
            </w:pPr>
            <w:r>
              <w:rPr>
                <w:color w:val="FF0000"/>
                <w:spacing w:val="-5"/>
                <w:sz w:val="24"/>
              </w:rPr>
              <w:t>37</w:t>
            </w:r>
          </w:p>
        </w:tc>
        <w:tc>
          <w:tcPr>
            <w:tcW w:w="815" w:type="dxa"/>
          </w:tcPr>
          <w:p w:rsidR="00336F6E" w:rsidRDefault="001D7343">
            <w:pPr>
              <w:pStyle w:val="TableParagraph"/>
              <w:spacing w:before="95"/>
              <w:ind w:left="59"/>
              <w:rPr>
                <w:sz w:val="24"/>
              </w:rPr>
            </w:pPr>
            <w:r>
              <w:rPr>
                <w:color w:val="FF0000"/>
                <w:spacing w:val="-5"/>
                <w:sz w:val="24"/>
              </w:rPr>
              <w:t>37</w:t>
            </w:r>
          </w:p>
        </w:tc>
      </w:tr>
      <w:tr w:rsidR="00336F6E">
        <w:trPr>
          <w:trHeight w:val="1307"/>
        </w:trPr>
        <w:tc>
          <w:tcPr>
            <w:tcW w:w="5118" w:type="dxa"/>
          </w:tcPr>
          <w:p w:rsidR="00336F6E" w:rsidRDefault="001D7343">
            <w:pPr>
              <w:pStyle w:val="TableParagraph"/>
              <w:spacing w:before="95"/>
              <w:ind w:left="59" w:right="44"/>
              <w:rPr>
                <w:sz w:val="24"/>
              </w:rPr>
            </w:pPr>
            <w:r>
              <w:rPr>
                <w:color w:val="FF0000"/>
                <w:sz w:val="24"/>
              </w:rPr>
              <w:t>Общая</w:t>
            </w:r>
            <w:r>
              <w:rPr>
                <w:color w:val="FF0000"/>
                <w:spacing w:val="-9"/>
                <w:sz w:val="24"/>
              </w:rPr>
              <w:t xml:space="preserve"> </w:t>
            </w:r>
            <w:r>
              <w:rPr>
                <w:color w:val="FF0000"/>
                <w:sz w:val="24"/>
              </w:rPr>
              <w:t>допустимая</w:t>
            </w:r>
            <w:r>
              <w:rPr>
                <w:color w:val="FF0000"/>
                <w:spacing w:val="-8"/>
                <w:sz w:val="24"/>
              </w:rPr>
              <w:t xml:space="preserve"> </w:t>
            </w:r>
            <w:r>
              <w:rPr>
                <w:color w:val="FF0000"/>
                <w:sz w:val="24"/>
              </w:rPr>
              <w:t>нагрузка</w:t>
            </w:r>
            <w:r>
              <w:rPr>
                <w:color w:val="FF0000"/>
                <w:spacing w:val="-9"/>
                <w:sz w:val="24"/>
              </w:rPr>
              <w:t xml:space="preserve"> </w:t>
            </w:r>
            <w:r>
              <w:rPr>
                <w:color w:val="FF0000"/>
                <w:sz w:val="24"/>
              </w:rPr>
              <w:t>за</w:t>
            </w:r>
            <w:r>
              <w:rPr>
                <w:color w:val="FF0000"/>
                <w:spacing w:val="-9"/>
                <w:sz w:val="24"/>
              </w:rPr>
              <w:t xml:space="preserve"> </w:t>
            </w:r>
            <w:r>
              <w:rPr>
                <w:color w:val="FF0000"/>
                <w:sz w:val="24"/>
              </w:rPr>
              <w:t>период</w:t>
            </w:r>
            <w:r>
              <w:rPr>
                <w:color w:val="FF0000"/>
                <w:spacing w:val="-8"/>
                <w:sz w:val="24"/>
              </w:rPr>
              <w:t xml:space="preserve"> </w:t>
            </w:r>
            <w:r>
              <w:rPr>
                <w:color w:val="FF0000"/>
                <w:sz w:val="24"/>
              </w:rPr>
              <w:t xml:space="preserve">обучения в 10 - 11-х классах в соответствии с санитарными правилами и нормами в часах, </w:t>
            </w:r>
            <w:r>
              <w:rPr>
                <w:color w:val="FF0000"/>
                <w:spacing w:val="-2"/>
                <w:sz w:val="24"/>
              </w:rPr>
              <w:t>итого</w:t>
            </w:r>
          </w:p>
        </w:tc>
        <w:tc>
          <w:tcPr>
            <w:tcW w:w="807" w:type="dxa"/>
          </w:tcPr>
          <w:p w:rsidR="00336F6E" w:rsidRDefault="00336F6E">
            <w:pPr>
              <w:pStyle w:val="TableParagraph"/>
              <w:rPr>
                <w:sz w:val="24"/>
              </w:rPr>
            </w:pPr>
          </w:p>
        </w:tc>
        <w:tc>
          <w:tcPr>
            <w:tcW w:w="1619" w:type="dxa"/>
            <w:gridSpan w:val="2"/>
          </w:tcPr>
          <w:p w:rsidR="00336F6E" w:rsidRDefault="001D7343">
            <w:pPr>
              <w:pStyle w:val="TableParagraph"/>
              <w:spacing w:before="95"/>
              <w:ind w:left="61"/>
              <w:rPr>
                <w:sz w:val="24"/>
              </w:rPr>
            </w:pPr>
            <w:r>
              <w:rPr>
                <w:color w:val="FF0000"/>
                <w:spacing w:val="-4"/>
                <w:sz w:val="24"/>
              </w:rPr>
              <w:t>2312</w:t>
            </w:r>
          </w:p>
        </w:tc>
        <w:tc>
          <w:tcPr>
            <w:tcW w:w="1622" w:type="dxa"/>
            <w:gridSpan w:val="2"/>
          </w:tcPr>
          <w:p w:rsidR="00336F6E" w:rsidRDefault="001D7343">
            <w:pPr>
              <w:pStyle w:val="TableParagraph"/>
              <w:spacing w:before="95"/>
              <w:ind w:left="58"/>
              <w:rPr>
                <w:sz w:val="24"/>
              </w:rPr>
            </w:pPr>
            <w:r>
              <w:rPr>
                <w:color w:val="FF0000"/>
                <w:spacing w:val="-4"/>
                <w:sz w:val="24"/>
              </w:rPr>
              <w:t>2516</w:t>
            </w:r>
          </w:p>
        </w:tc>
      </w:tr>
    </w:tbl>
    <w:p w:rsidR="00336F6E" w:rsidRDefault="00336F6E">
      <w:pPr>
        <w:pStyle w:val="a3"/>
        <w:spacing w:before="12"/>
        <w:ind w:left="0"/>
        <w:jc w:val="left"/>
        <w:rPr>
          <w:b/>
        </w:rPr>
      </w:pPr>
    </w:p>
    <w:p w:rsidR="00336F6E" w:rsidRDefault="001D7343">
      <w:pPr>
        <w:pStyle w:val="a5"/>
        <w:numPr>
          <w:ilvl w:val="2"/>
          <w:numId w:val="234"/>
        </w:numPr>
        <w:tabs>
          <w:tab w:val="left" w:pos="1280"/>
        </w:tabs>
        <w:ind w:right="233" w:firstLine="0"/>
        <w:jc w:val="both"/>
        <w:rPr>
          <w:sz w:val="24"/>
        </w:rPr>
      </w:pPr>
      <w:r>
        <w:rPr>
          <w:color w:val="FF0000"/>
          <w:sz w:val="24"/>
        </w:rPr>
        <w:t>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w:t>
      </w:r>
    </w:p>
    <w:p w:rsidR="00336F6E" w:rsidRDefault="00336F6E">
      <w:pPr>
        <w:pStyle w:val="a3"/>
        <w:spacing w:before="5"/>
        <w:ind w:left="0"/>
        <w:jc w:val="left"/>
      </w:pPr>
    </w:p>
    <w:p w:rsidR="00336F6E" w:rsidRDefault="001D7343">
      <w:pPr>
        <w:pStyle w:val="2"/>
        <w:spacing w:before="1"/>
        <w:ind w:left="0" w:right="1"/>
        <w:jc w:val="center"/>
      </w:pPr>
      <w:r>
        <w:rPr>
          <w:color w:val="FF0000"/>
        </w:rPr>
        <w:t>Пример</w:t>
      </w:r>
      <w:r>
        <w:rPr>
          <w:color w:val="FF0000"/>
          <w:spacing w:val="-4"/>
        </w:rPr>
        <w:t xml:space="preserve"> </w:t>
      </w:r>
      <w:r>
        <w:rPr>
          <w:color w:val="FF0000"/>
        </w:rPr>
        <w:t>учебного</w:t>
      </w:r>
      <w:r>
        <w:rPr>
          <w:color w:val="FF0000"/>
          <w:spacing w:val="-3"/>
        </w:rPr>
        <w:t xml:space="preserve"> </w:t>
      </w:r>
      <w:r>
        <w:rPr>
          <w:color w:val="FF0000"/>
        </w:rPr>
        <w:t>плана</w:t>
      </w:r>
      <w:r>
        <w:rPr>
          <w:color w:val="FF0000"/>
          <w:spacing w:val="-3"/>
        </w:rPr>
        <w:t xml:space="preserve"> </w:t>
      </w:r>
      <w:r>
        <w:rPr>
          <w:color w:val="FF0000"/>
        </w:rPr>
        <w:t>естественно-научного</w:t>
      </w:r>
      <w:r>
        <w:rPr>
          <w:color w:val="FF0000"/>
          <w:spacing w:val="-3"/>
        </w:rPr>
        <w:t xml:space="preserve"> </w:t>
      </w:r>
      <w:r>
        <w:rPr>
          <w:color w:val="FF0000"/>
          <w:spacing w:val="-2"/>
        </w:rPr>
        <w:t>профиля.</w:t>
      </w:r>
    </w:p>
    <w:p w:rsidR="00336F6E" w:rsidRDefault="00336F6E">
      <w:pPr>
        <w:pStyle w:val="a3"/>
        <w:spacing w:before="49"/>
        <w:ind w:left="0"/>
        <w:jc w:val="left"/>
        <w:rPr>
          <w:b/>
          <w:sz w:val="20"/>
        </w:r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568"/>
        <w:gridCol w:w="806"/>
        <w:gridCol w:w="809"/>
        <w:gridCol w:w="808"/>
        <w:gridCol w:w="806"/>
        <w:gridCol w:w="814"/>
      </w:tblGrid>
      <w:tr w:rsidR="00336F6E">
        <w:trPr>
          <w:trHeight w:val="757"/>
        </w:trPr>
        <w:tc>
          <w:tcPr>
            <w:tcW w:w="2549" w:type="dxa"/>
            <w:vMerge w:val="restart"/>
          </w:tcPr>
          <w:p w:rsidR="00336F6E" w:rsidRDefault="001D7343">
            <w:pPr>
              <w:pStyle w:val="TableParagraph"/>
              <w:spacing w:before="95"/>
              <w:ind w:left="232"/>
              <w:rPr>
                <w:sz w:val="24"/>
              </w:rPr>
            </w:pPr>
            <w:r>
              <w:rPr>
                <w:color w:val="FF0000"/>
                <w:sz w:val="24"/>
              </w:rPr>
              <w:t>Предметная</w:t>
            </w:r>
            <w:r>
              <w:rPr>
                <w:color w:val="FF0000"/>
                <w:spacing w:val="-5"/>
                <w:sz w:val="24"/>
              </w:rPr>
              <w:t xml:space="preserve"> </w:t>
            </w:r>
            <w:r>
              <w:rPr>
                <w:color w:val="FF0000"/>
                <w:spacing w:val="-2"/>
                <w:sz w:val="24"/>
              </w:rPr>
              <w:t>область</w:t>
            </w:r>
          </w:p>
        </w:tc>
        <w:tc>
          <w:tcPr>
            <w:tcW w:w="2568" w:type="dxa"/>
            <w:vMerge w:val="restart"/>
          </w:tcPr>
          <w:p w:rsidR="00336F6E" w:rsidRDefault="001D7343">
            <w:pPr>
              <w:pStyle w:val="TableParagraph"/>
              <w:spacing w:before="95"/>
              <w:ind w:left="499" w:right="351" w:hanging="135"/>
              <w:rPr>
                <w:sz w:val="24"/>
              </w:rPr>
            </w:pPr>
            <w:r>
              <w:rPr>
                <w:color w:val="FF0000"/>
                <w:sz w:val="24"/>
              </w:rPr>
              <w:t>Учебный</w:t>
            </w:r>
            <w:r>
              <w:rPr>
                <w:color w:val="FF0000"/>
                <w:spacing w:val="-15"/>
                <w:sz w:val="24"/>
              </w:rPr>
              <w:t xml:space="preserve"> </w:t>
            </w:r>
            <w:r>
              <w:rPr>
                <w:color w:val="FF0000"/>
                <w:sz w:val="24"/>
              </w:rPr>
              <w:t>предмет (учебный курс)</w:t>
            </w:r>
          </w:p>
        </w:tc>
        <w:tc>
          <w:tcPr>
            <w:tcW w:w="806" w:type="dxa"/>
            <w:vMerge w:val="restart"/>
          </w:tcPr>
          <w:p w:rsidR="00336F6E" w:rsidRDefault="001D7343">
            <w:pPr>
              <w:pStyle w:val="TableParagraph"/>
              <w:spacing w:before="95"/>
              <w:ind w:left="283" w:right="70" w:hanging="197"/>
              <w:rPr>
                <w:sz w:val="24"/>
              </w:rPr>
            </w:pPr>
            <w:r>
              <w:rPr>
                <w:color w:val="FF0000"/>
                <w:spacing w:val="-2"/>
                <w:sz w:val="24"/>
              </w:rPr>
              <w:t xml:space="preserve">Урове </w:t>
            </w:r>
            <w:r>
              <w:rPr>
                <w:color w:val="FF0000"/>
                <w:spacing w:val="-6"/>
                <w:sz w:val="24"/>
              </w:rPr>
              <w:t>нь</w:t>
            </w:r>
          </w:p>
        </w:tc>
        <w:tc>
          <w:tcPr>
            <w:tcW w:w="1617" w:type="dxa"/>
            <w:gridSpan w:val="2"/>
          </w:tcPr>
          <w:p w:rsidR="00336F6E" w:rsidRDefault="001D7343">
            <w:pPr>
              <w:pStyle w:val="TableParagraph"/>
              <w:spacing w:before="95"/>
              <w:ind w:left="461" w:hanging="308"/>
              <w:rPr>
                <w:sz w:val="24"/>
              </w:rPr>
            </w:pPr>
            <w:r>
              <w:rPr>
                <w:color w:val="FF0000"/>
                <w:sz w:val="24"/>
              </w:rPr>
              <w:t>5-ти</w:t>
            </w:r>
            <w:r>
              <w:rPr>
                <w:color w:val="FF0000"/>
                <w:spacing w:val="-15"/>
                <w:sz w:val="24"/>
              </w:rPr>
              <w:t xml:space="preserve"> </w:t>
            </w:r>
            <w:r>
              <w:rPr>
                <w:color w:val="FF0000"/>
                <w:sz w:val="24"/>
              </w:rPr>
              <w:t xml:space="preserve">дневная </w:t>
            </w:r>
            <w:r>
              <w:rPr>
                <w:color w:val="FF0000"/>
                <w:spacing w:val="-2"/>
                <w:sz w:val="24"/>
              </w:rPr>
              <w:t>неделя</w:t>
            </w:r>
          </w:p>
        </w:tc>
        <w:tc>
          <w:tcPr>
            <w:tcW w:w="1620" w:type="dxa"/>
            <w:gridSpan w:val="2"/>
          </w:tcPr>
          <w:p w:rsidR="00336F6E" w:rsidRDefault="001D7343">
            <w:pPr>
              <w:pStyle w:val="TableParagraph"/>
              <w:spacing w:before="95"/>
              <w:ind w:left="462" w:right="144" w:hanging="310"/>
              <w:rPr>
                <w:sz w:val="24"/>
              </w:rPr>
            </w:pPr>
            <w:r>
              <w:rPr>
                <w:color w:val="FF0000"/>
                <w:sz w:val="24"/>
              </w:rPr>
              <w:t>6-ти</w:t>
            </w:r>
            <w:r>
              <w:rPr>
                <w:color w:val="FF0000"/>
                <w:spacing w:val="-15"/>
                <w:sz w:val="24"/>
              </w:rPr>
              <w:t xml:space="preserve"> </w:t>
            </w:r>
            <w:r>
              <w:rPr>
                <w:color w:val="FF0000"/>
                <w:sz w:val="24"/>
              </w:rPr>
              <w:t xml:space="preserve">дневная </w:t>
            </w:r>
            <w:r>
              <w:rPr>
                <w:color w:val="FF0000"/>
                <w:spacing w:val="-2"/>
                <w:sz w:val="24"/>
              </w:rPr>
              <w:t>неделя</w:t>
            </w:r>
          </w:p>
        </w:tc>
      </w:tr>
      <w:tr w:rsidR="00336F6E">
        <w:trPr>
          <w:trHeight w:val="1031"/>
        </w:trPr>
        <w:tc>
          <w:tcPr>
            <w:tcW w:w="2549" w:type="dxa"/>
            <w:vMerge/>
            <w:tcBorders>
              <w:top w:val="nil"/>
            </w:tcBorders>
          </w:tcPr>
          <w:p w:rsidR="00336F6E" w:rsidRDefault="00336F6E">
            <w:pPr>
              <w:rPr>
                <w:sz w:val="2"/>
                <w:szCs w:val="2"/>
              </w:rPr>
            </w:pPr>
          </w:p>
        </w:tc>
        <w:tc>
          <w:tcPr>
            <w:tcW w:w="2568" w:type="dxa"/>
            <w:vMerge/>
            <w:tcBorders>
              <w:top w:val="nil"/>
            </w:tcBorders>
          </w:tcPr>
          <w:p w:rsidR="00336F6E" w:rsidRDefault="00336F6E">
            <w:pPr>
              <w:rPr>
                <w:sz w:val="2"/>
                <w:szCs w:val="2"/>
              </w:rPr>
            </w:pPr>
          </w:p>
        </w:tc>
        <w:tc>
          <w:tcPr>
            <w:tcW w:w="806" w:type="dxa"/>
            <w:vMerge/>
            <w:tcBorders>
              <w:top w:val="nil"/>
            </w:tcBorders>
          </w:tcPr>
          <w:p w:rsidR="00336F6E" w:rsidRDefault="00336F6E">
            <w:pPr>
              <w:rPr>
                <w:sz w:val="2"/>
                <w:szCs w:val="2"/>
              </w:rPr>
            </w:pPr>
          </w:p>
        </w:tc>
        <w:tc>
          <w:tcPr>
            <w:tcW w:w="1617" w:type="dxa"/>
            <w:gridSpan w:val="2"/>
          </w:tcPr>
          <w:p w:rsidR="00336F6E" w:rsidRDefault="001D7343">
            <w:pPr>
              <w:pStyle w:val="TableParagraph"/>
              <w:spacing w:before="92"/>
              <w:ind w:left="428"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c>
          <w:tcPr>
            <w:tcW w:w="1620" w:type="dxa"/>
            <w:gridSpan w:val="2"/>
          </w:tcPr>
          <w:p w:rsidR="00336F6E" w:rsidRDefault="001D7343">
            <w:pPr>
              <w:pStyle w:val="TableParagraph"/>
              <w:spacing w:before="92"/>
              <w:ind w:left="426" w:right="144"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r>
      <w:tr w:rsidR="00336F6E">
        <w:trPr>
          <w:trHeight w:val="755"/>
        </w:trPr>
        <w:tc>
          <w:tcPr>
            <w:tcW w:w="2549" w:type="dxa"/>
            <w:vMerge/>
            <w:tcBorders>
              <w:top w:val="nil"/>
            </w:tcBorders>
          </w:tcPr>
          <w:p w:rsidR="00336F6E" w:rsidRDefault="00336F6E">
            <w:pPr>
              <w:rPr>
                <w:sz w:val="2"/>
                <w:szCs w:val="2"/>
              </w:rPr>
            </w:pPr>
          </w:p>
        </w:tc>
        <w:tc>
          <w:tcPr>
            <w:tcW w:w="2568" w:type="dxa"/>
            <w:vMerge/>
            <w:tcBorders>
              <w:top w:val="nil"/>
            </w:tcBorders>
          </w:tcPr>
          <w:p w:rsidR="00336F6E" w:rsidRDefault="00336F6E">
            <w:pPr>
              <w:rPr>
                <w:sz w:val="2"/>
                <w:szCs w:val="2"/>
              </w:rPr>
            </w:pPr>
          </w:p>
        </w:tc>
        <w:tc>
          <w:tcPr>
            <w:tcW w:w="806" w:type="dxa"/>
            <w:vMerge/>
            <w:tcBorders>
              <w:top w:val="nil"/>
            </w:tcBorders>
          </w:tcPr>
          <w:p w:rsidR="00336F6E" w:rsidRDefault="00336F6E">
            <w:pPr>
              <w:rPr>
                <w:sz w:val="2"/>
                <w:szCs w:val="2"/>
              </w:rPr>
            </w:pPr>
          </w:p>
        </w:tc>
        <w:tc>
          <w:tcPr>
            <w:tcW w:w="809" w:type="dxa"/>
          </w:tcPr>
          <w:p w:rsidR="00336F6E" w:rsidRDefault="001D7343">
            <w:pPr>
              <w:pStyle w:val="TableParagraph"/>
              <w:spacing w:before="92"/>
              <w:ind w:left="9"/>
              <w:jc w:val="center"/>
              <w:rPr>
                <w:sz w:val="24"/>
              </w:rPr>
            </w:pPr>
            <w:r>
              <w:rPr>
                <w:color w:val="FF0000"/>
                <w:spacing w:val="-5"/>
                <w:sz w:val="24"/>
              </w:rPr>
              <w:t>10</w:t>
            </w:r>
          </w:p>
          <w:p w:rsidR="00336F6E" w:rsidRDefault="001D7343">
            <w:pPr>
              <w:pStyle w:val="TableParagraph"/>
              <w:ind w:left="9" w:right="2"/>
              <w:jc w:val="center"/>
              <w:rPr>
                <w:sz w:val="24"/>
              </w:rPr>
            </w:pPr>
            <w:r>
              <w:rPr>
                <w:color w:val="FF0000"/>
                <w:spacing w:val="-2"/>
                <w:sz w:val="24"/>
              </w:rPr>
              <w:t>класс</w:t>
            </w:r>
          </w:p>
        </w:tc>
        <w:tc>
          <w:tcPr>
            <w:tcW w:w="808" w:type="dxa"/>
          </w:tcPr>
          <w:p w:rsidR="00336F6E" w:rsidRDefault="001D7343">
            <w:pPr>
              <w:pStyle w:val="TableParagraph"/>
              <w:spacing w:before="92"/>
              <w:ind w:left="11"/>
              <w:jc w:val="center"/>
              <w:rPr>
                <w:sz w:val="24"/>
              </w:rPr>
            </w:pPr>
            <w:r>
              <w:rPr>
                <w:color w:val="FF0000"/>
                <w:spacing w:val="-5"/>
                <w:sz w:val="24"/>
              </w:rPr>
              <w:t>11</w:t>
            </w:r>
          </w:p>
          <w:p w:rsidR="00336F6E" w:rsidRDefault="001D7343">
            <w:pPr>
              <w:pStyle w:val="TableParagraph"/>
              <w:ind w:left="11" w:right="2"/>
              <w:jc w:val="center"/>
              <w:rPr>
                <w:sz w:val="24"/>
              </w:rPr>
            </w:pPr>
            <w:r>
              <w:rPr>
                <w:color w:val="FF0000"/>
                <w:spacing w:val="-2"/>
                <w:sz w:val="24"/>
              </w:rPr>
              <w:t>класс</w:t>
            </w:r>
          </w:p>
        </w:tc>
        <w:tc>
          <w:tcPr>
            <w:tcW w:w="806" w:type="dxa"/>
          </w:tcPr>
          <w:p w:rsidR="00336F6E" w:rsidRDefault="001D7343">
            <w:pPr>
              <w:pStyle w:val="TableParagraph"/>
              <w:spacing w:before="92"/>
              <w:ind w:left="9"/>
              <w:jc w:val="center"/>
              <w:rPr>
                <w:sz w:val="24"/>
              </w:rPr>
            </w:pPr>
            <w:r>
              <w:rPr>
                <w:color w:val="FF0000"/>
                <w:spacing w:val="-5"/>
                <w:sz w:val="24"/>
              </w:rPr>
              <w:t>10</w:t>
            </w:r>
          </w:p>
          <w:p w:rsidR="00336F6E" w:rsidRDefault="001D7343">
            <w:pPr>
              <w:pStyle w:val="TableParagraph"/>
              <w:ind w:left="9" w:right="1"/>
              <w:jc w:val="center"/>
              <w:rPr>
                <w:sz w:val="24"/>
              </w:rPr>
            </w:pPr>
            <w:r>
              <w:rPr>
                <w:color w:val="FF0000"/>
                <w:spacing w:val="-2"/>
                <w:sz w:val="24"/>
              </w:rPr>
              <w:t>класс</w:t>
            </w:r>
          </w:p>
        </w:tc>
        <w:tc>
          <w:tcPr>
            <w:tcW w:w="814" w:type="dxa"/>
          </w:tcPr>
          <w:p w:rsidR="00336F6E" w:rsidRDefault="001D7343">
            <w:pPr>
              <w:pStyle w:val="TableParagraph"/>
              <w:spacing w:before="92"/>
              <w:ind w:left="12"/>
              <w:jc w:val="center"/>
              <w:rPr>
                <w:sz w:val="24"/>
              </w:rPr>
            </w:pPr>
            <w:r>
              <w:rPr>
                <w:color w:val="FF0000"/>
                <w:spacing w:val="-5"/>
                <w:sz w:val="24"/>
              </w:rPr>
              <w:t>11</w:t>
            </w:r>
          </w:p>
          <w:p w:rsidR="00336F6E" w:rsidRDefault="001D7343">
            <w:pPr>
              <w:pStyle w:val="TableParagraph"/>
              <w:ind w:left="12" w:right="2"/>
              <w:jc w:val="center"/>
              <w:rPr>
                <w:sz w:val="24"/>
              </w:rPr>
            </w:pPr>
            <w:r>
              <w:rPr>
                <w:color w:val="FF0000"/>
                <w:spacing w:val="-2"/>
                <w:sz w:val="24"/>
              </w:rPr>
              <w:t>класс</w:t>
            </w:r>
          </w:p>
        </w:tc>
      </w:tr>
      <w:tr w:rsidR="00336F6E">
        <w:trPr>
          <w:trHeight w:val="479"/>
        </w:trPr>
        <w:tc>
          <w:tcPr>
            <w:tcW w:w="5117" w:type="dxa"/>
            <w:gridSpan w:val="2"/>
          </w:tcPr>
          <w:p w:rsidR="00336F6E" w:rsidRDefault="001D7343">
            <w:pPr>
              <w:pStyle w:val="TableParagraph"/>
              <w:spacing w:before="93"/>
              <w:ind w:left="59"/>
              <w:rPr>
                <w:sz w:val="24"/>
              </w:rPr>
            </w:pPr>
            <w:r>
              <w:rPr>
                <w:color w:val="FF0000"/>
                <w:sz w:val="24"/>
              </w:rPr>
              <w:t>Обязательная</w:t>
            </w:r>
            <w:r>
              <w:rPr>
                <w:color w:val="FF0000"/>
                <w:spacing w:val="-5"/>
                <w:sz w:val="24"/>
              </w:rPr>
              <w:t xml:space="preserve"> </w:t>
            </w:r>
            <w:r>
              <w:rPr>
                <w:color w:val="FF0000"/>
                <w:spacing w:val="-2"/>
                <w:sz w:val="24"/>
              </w:rPr>
              <w:t>часть</w:t>
            </w:r>
          </w:p>
        </w:tc>
        <w:tc>
          <w:tcPr>
            <w:tcW w:w="806" w:type="dxa"/>
          </w:tcPr>
          <w:p w:rsidR="00336F6E" w:rsidRDefault="00336F6E">
            <w:pPr>
              <w:pStyle w:val="TableParagraph"/>
              <w:rPr>
                <w:sz w:val="24"/>
              </w:rPr>
            </w:pPr>
          </w:p>
        </w:tc>
        <w:tc>
          <w:tcPr>
            <w:tcW w:w="809" w:type="dxa"/>
          </w:tcPr>
          <w:p w:rsidR="00336F6E" w:rsidRDefault="00336F6E">
            <w:pPr>
              <w:pStyle w:val="TableParagraph"/>
              <w:rPr>
                <w:sz w:val="24"/>
              </w:rPr>
            </w:pPr>
          </w:p>
        </w:tc>
        <w:tc>
          <w:tcPr>
            <w:tcW w:w="808" w:type="dxa"/>
          </w:tcPr>
          <w:p w:rsidR="00336F6E" w:rsidRDefault="00336F6E">
            <w:pPr>
              <w:pStyle w:val="TableParagraph"/>
              <w:rPr>
                <w:sz w:val="24"/>
              </w:rPr>
            </w:pPr>
          </w:p>
        </w:tc>
        <w:tc>
          <w:tcPr>
            <w:tcW w:w="806" w:type="dxa"/>
          </w:tcPr>
          <w:p w:rsidR="00336F6E" w:rsidRDefault="00336F6E">
            <w:pPr>
              <w:pStyle w:val="TableParagraph"/>
              <w:rPr>
                <w:sz w:val="24"/>
              </w:rPr>
            </w:pPr>
          </w:p>
        </w:tc>
        <w:tc>
          <w:tcPr>
            <w:tcW w:w="814" w:type="dxa"/>
          </w:tcPr>
          <w:p w:rsidR="00336F6E" w:rsidRDefault="00336F6E">
            <w:pPr>
              <w:pStyle w:val="TableParagraph"/>
              <w:rPr>
                <w:sz w:val="24"/>
              </w:rPr>
            </w:pPr>
          </w:p>
        </w:tc>
      </w:tr>
      <w:tr w:rsidR="00336F6E">
        <w:trPr>
          <w:trHeight w:val="479"/>
        </w:trPr>
        <w:tc>
          <w:tcPr>
            <w:tcW w:w="2549" w:type="dxa"/>
            <w:vMerge w:val="restart"/>
          </w:tcPr>
          <w:p w:rsidR="00336F6E" w:rsidRDefault="001D7343">
            <w:pPr>
              <w:pStyle w:val="TableParagraph"/>
              <w:spacing w:before="95"/>
              <w:ind w:left="59" w:right="95"/>
              <w:rPr>
                <w:sz w:val="24"/>
              </w:rPr>
            </w:pPr>
            <w:r>
              <w:rPr>
                <w:color w:val="FF0000"/>
                <w:sz w:val="24"/>
              </w:rPr>
              <w:t>Русский</w:t>
            </w:r>
            <w:r>
              <w:rPr>
                <w:color w:val="FF0000"/>
                <w:spacing w:val="-15"/>
                <w:sz w:val="24"/>
              </w:rPr>
              <w:t xml:space="preserve"> </w:t>
            </w:r>
            <w:r>
              <w:rPr>
                <w:color w:val="FF0000"/>
                <w:sz w:val="24"/>
              </w:rPr>
              <w:t>язык</w:t>
            </w:r>
            <w:r>
              <w:rPr>
                <w:color w:val="FF0000"/>
                <w:spacing w:val="-15"/>
                <w:sz w:val="24"/>
              </w:rPr>
              <w:t xml:space="preserve"> </w:t>
            </w:r>
            <w:r>
              <w:rPr>
                <w:color w:val="FF0000"/>
                <w:sz w:val="24"/>
              </w:rPr>
              <w:t xml:space="preserve">и </w:t>
            </w:r>
            <w:r>
              <w:rPr>
                <w:color w:val="FF0000"/>
                <w:spacing w:val="-2"/>
                <w:sz w:val="24"/>
              </w:rPr>
              <w:t>литература</w:t>
            </w:r>
          </w:p>
        </w:tc>
        <w:tc>
          <w:tcPr>
            <w:tcW w:w="2568" w:type="dxa"/>
          </w:tcPr>
          <w:p w:rsidR="00336F6E" w:rsidRDefault="001D7343">
            <w:pPr>
              <w:pStyle w:val="TableParagraph"/>
              <w:spacing w:before="95"/>
              <w:ind w:left="62"/>
              <w:rPr>
                <w:sz w:val="24"/>
              </w:rPr>
            </w:pPr>
            <w:r>
              <w:rPr>
                <w:color w:val="FF0000"/>
                <w:sz w:val="24"/>
              </w:rPr>
              <w:t>Русский</w:t>
            </w:r>
            <w:r>
              <w:rPr>
                <w:color w:val="FF0000"/>
                <w:spacing w:val="-4"/>
                <w:sz w:val="24"/>
              </w:rPr>
              <w:t xml:space="preserve"> язык</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Литература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3</w:t>
            </w:r>
          </w:p>
        </w:tc>
        <w:tc>
          <w:tcPr>
            <w:tcW w:w="808" w:type="dxa"/>
          </w:tcPr>
          <w:p w:rsidR="00336F6E" w:rsidRDefault="001D7343">
            <w:pPr>
              <w:pStyle w:val="TableParagraph"/>
              <w:spacing w:before="95"/>
              <w:ind w:left="63"/>
              <w:rPr>
                <w:sz w:val="24"/>
              </w:rPr>
            </w:pPr>
            <w:r>
              <w:rPr>
                <w:color w:val="FF0000"/>
                <w:spacing w:val="-10"/>
                <w:sz w:val="24"/>
              </w:rPr>
              <w:t>3</w:t>
            </w:r>
          </w:p>
        </w:tc>
        <w:tc>
          <w:tcPr>
            <w:tcW w:w="806" w:type="dxa"/>
          </w:tcPr>
          <w:p w:rsidR="00336F6E" w:rsidRDefault="001D7343">
            <w:pPr>
              <w:pStyle w:val="TableParagraph"/>
              <w:spacing w:before="95"/>
              <w:ind w:left="62"/>
              <w:rPr>
                <w:sz w:val="24"/>
              </w:rPr>
            </w:pPr>
            <w:r>
              <w:rPr>
                <w:color w:val="FF0000"/>
                <w:spacing w:val="-10"/>
                <w:sz w:val="24"/>
              </w:rPr>
              <w:t>3</w:t>
            </w:r>
          </w:p>
        </w:tc>
        <w:tc>
          <w:tcPr>
            <w:tcW w:w="814" w:type="dxa"/>
          </w:tcPr>
          <w:p w:rsidR="00336F6E" w:rsidRDefault="001D7343">
            <w:pPr>
              <w:pStyle w:val="TableParagraph"/>
              <w:spacing w:before="95"/>
              <w:ind w:left="64"/>
              <w:rPr>
                <w:sz w:val="24"/>
              </w:rPr>
            </w:pPr>
            <w:r>
              <w:rPr>
                <w:color w:val="FF0000"/>
                <w:spacing w:val="-10"/>
                <w:sz w:val="24"/>
              </w:rPr>
              <w:t>3</w:t>
            </w:r>
          </w:p>
        </w:tc>
      </w:tr>
      <w:tr w:rsidR="00336F6E">
        <w:trPr>
          <w:trHeight w:val="479"/>
        </w:trPr>
        <w:tc>
          <w:tcPr>
            <w:tcW w:w="2549" w:type="dxa"/>
          </w:tcPr>
          <w:p w:rsidR="00336F6E" w:rsidRDefault="001D7343">
            <w:pPr>
              <w:pStyle w:val="TableParagraph"/>
              <w:spacing w:before="95"/>
              <w:ind w:left="59"/>
              <w:rPr>
                <w:sz w:val="24"/>
              </w:rPr>
            </w:pPr>
            <w:r>
              <w:rPr>
                <w:color w:val="FF0000"/>
                <w:sz w:val="24"/>
              </w:rPr>
              <w:t>Иностранные</w:t>
            </w:r>
            <w:r>
              <w:rPr>
                <w:color w:val="FF0000"/>
                <w:spacing w:val="-7"/>
                <w:sz w:val="24"/>
              </w:rPr>
              <w:t xml:space="preserve"> </w:t>
            </w:r>
            <w:r>
              <w:rPr>
                <w:color w:val="FF0000"/>
                <w:spacing w:val="-2"/>
                <w:sz w:val="24"/>
              </w:rPr>
              <w:t>языки</w:t>
            </w:r>
          </w:p>
        </w:tc>
        <w:tc>
          <w:tcPr>
            <w:tcW w:w="2568" w:type="dxa"/>
          </w:tcPr>
          <w:p w:rsidR="00336F6E" w:rsidRDefault="001D7343">
            <w:pPr>
              <w:pStyle w:val="TableParagraph"/>
              <w:spacing w:before="95"/>
              <w:ind w:left="62"/>
              <w:rPr>
                <w:sz w:val="24"/>
              </w:rPr>
            </w:pPr>
            <w:r>
              <w:rPr>
                <w:color w:val="FF0000"/>
                <w:sz w:val="24"/>
              </w:rPr>
              <w:t>Иностранный</w:t>
            </w:r>
            <w:r>
              <w:rPr>
                <w:color w:val="FF0000"/>
                <w:spacing w:val="-8"/>
                <w:sz w:val="24"/>
              </w:rPr>
              <w:t xml:space="preserve"> </w:t>
            </w:r>
            <w:r>
              <w:rPr>
                <w:color w:val="FF0000"/>
                <w:spacing w:val="-4"/>
                <w:sz w:val="24"/>
              </w:rPr>
              <w:t>язык</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3</w:t>
            </w:r>
          </w:p>
        </w:tc>
        <w:tc>
          <w:tcPr>
            <w:tcW w:w="808" w:type="dxa"/>
          </w:tcPr>
          <w:p w:rsidR="00336F6E" w:rsidRDefault="001D7343">
            <w:pPr>
              <w:pStyle w:val="TableParagraph"/>
              <w:spacing w:before="95"/>
              <w:ind w:left="63"/>
              <w:rPr>
                <w:sz w:val="24"/>
              </w:rPr>
            </w:pPr>
            <w:r>
              <w:rPr>
                <w:color w:val="FF0000"/>
                <w:spacing w:val="-10"/>
                <w:sz w:val="24"/>
              </w:rPr>
              <w:t>3</w:t>
            </w:r>
          </w:p>
        </w:tc>
        <w:tc>
          <w:tcPr>
            <w:tcW w:w="806" w:type="dxa"/>
          </w:tcPr>
          <w:p w:rsidR="00336F6E" w:rsidRDefault="001D7343">
            <w:pPr>
              <w:pStyle w:val="TableParagraph"/>
              <w:spacing w:before="95"/>
              <w:ind w:left="62"/>
              <w:rPr>
                <w:sz w:val="24"/>
              </w:rPr>
            </w:pPr>
            <w:r>
              <w:rPr>
                <w:color w:val="FF0000"/>
                <w:spacing w:val="-10"/>
                <w:sz w:val="24"/>
              </w:rPr>
              <w:t>3</w:t>
            </w:r>
          </w:p>
        </w:tc>
        <w:tc>
          <w:tcPr>
            <w:tcW w:w="814" w:type="dxa"/>
          </w:tcPr>
          <w:p w:rsidR="00336F6E" w:rsidRDefault="001D7343">
            <w:pPr>
              <w:pStyle w:val="TableParagraph"/>
              <w:spacing w:before="95"/>
              <w:ind w:left="64"/>
              <w:rPr>
                <w:sz w:val="24"/>
              </w:rPr>
            </w:pPr>
            <w:r>
              <w:rPr>
                <w:color w:val="FF0000"/>
                <w:spacing w:val="-10"/>
                <w:sz w:val="24"/>
              </w:rPr>
              <w:t>3</w:t>
            </w:r>
          </w:p>
        </w:tc>
      </w:tr>
      <w:tr w:rsidR="00336F6E">
        <w:trPr>
          <w:trHeight w:val="1034"/>
        </w:trPr>
        <w:tc>
          <w:tcPr>
            <w:tcW w:w="2549" w:type="dxa"/>
            <w:vMerge w:val="restart"/>
          </w:tcPr>
          <w:p w:rsidR="00336F6E" w:rsidRDefault="001D7343">
            <w:pPr>
              <w:pStyle w:val="TableParagraph"/>
              <w:spacing w:before="95"/>
              <w:ind w:left="59" w:right="1040"/>
              <w:rPr>
                <w:sz w:val="24"/>
              </w:rPr>
            </w:pPr>
            <w:r>
              <w:rPr>
                <w:color w:val="FF0000"/>
                <w:sz w:val="24"/>
              </w:rPr>
              <w:t>Математика</w:t>
            </w:r>
            <w:r>
              <w:rPr>
                <w:color w:val="FF0000"/>
                <w:spacing w:val="-15"/>
                <w:sz w:val="24"/>
              </w:rPr>
              <w:t xml:space="preserve"> </w:t>
            </w:r>
            <w:r>
              <w:rPr>
                <w:color w:val="FF0000"/>
                <w:sz w:val="24"/>
              </w:rPr>
              <w:t xml:space="preserve">и </w:t>
            </w:r>
            <w:r>
              <w:rPr>
                <w:color w:val="FF0000"/>
                <w:spacing w:val="-2"/>
                <w:sz w:val="24"/>
              </w:rPr>
              <w:t>информатика</w:t>
            </w:r>
          </w:p>
        </w:tc>
        <w:tc>
          <w:tcPr>
            <w:tcW w:w="2568" w:type="dxa"/>
          </w:tcPr>
          <w:p w:rsidR="00336F6E" w:rsidRDefault="001D7343">
            <w:pPr>
              <w:pStyle w:val="TableParagraph"/>
              <w:spacing w:before="95"/>
              <w:ind w:left="62" w:right="712"/>
              <w:jc w:val="both"/>
              <w:rPr>
                <w:sz w:val="24"/>
              </w:rPr>
            </w:pPr>
            <w:r>
              <w:rPr>
                <w:color w:val="FF0000"/>
                <w:sz w:val="24"/>
              </w:rPr>
              <w:t>Алгебра</w:t>
            </w:r>
            <w:r>
              <w:rPr>
                <w:color w:val="FF0000"/>
                <w:spacing w:val="-15"/>
                <w:sz w:val="24"/>
              </w:rPr>
              <w:t xml:space="preserve"> </w:t>
            </w:r>
            <w:r>
              <w:rPr>
                <w:color w:val="FF0000"/>
                <w:sz w:val="24"/>
              </w:rPr>
              <w:t>и</w:t>
            </w:r>
            <w:r>
              <w:rPr>
                <w:color w:val="FF0000"/>
                <w:spacing w:val="-15"/>
                <w:sz w:val="24"/>
              </w:rPr>
              <w:t xml:space="preserve"> </w:t>
            </w:r>
            <w:r>
              <w:rPr>
                <w:color w:val="FF0000"/>
                <w:sz w:val="24"/>
              </w:rPr>
              <w:t xml:space="preserve">начала </w:t>
            </w:r>
            <w:r>
              <w:rPr>
                <w:color w:val="FF0000"/>
                <w:spacing w:val="-2"/>
                <w:sz w:val="24"/>
              </w:rPr>
              <w:t>математического анализа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3</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3</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Pr>
                <w:sz w:val="24"/>
              </w:rPr>
            </w:pPr>
            <w:r>
              <w:rPr>
                <w:color w:val="FF0000"/>
                <w:spacing w:val="-2"/>
                <w:sz w:val="24"/>
              </w:rPr>
              <w:t>Геометрия</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2</w:t>
            </w:r>
          </w:p>
        </w:tc>
        <w:tc>
          <w:tcPr>
            <w:tcW w:w="808" w:type="dxa"/>
          </w:tcPr>
          <w:p w:rsidR="00336F6E" w:rsidRDefault="001D7343">
            <w:pPr>
              <w:pStyle w:val="TableParagraph"/>
              <w:spacing w:before="92"/>
              <w:ind w:left="63"/>
              <w:rPr>
                <w:sz w:val="24"/>
              </w:rPr>
            </w:pPr>
            <w:r>
              <w:rPr>
                <w:color w:val="FF0000"/>
                <w:spacing w:val="-10"/>
                <w:sz w:val="24"/>
              </w:rPr>
              <w:t>1</w:t>
            </w:r>
          </w:p>
        </w:tc>
        <w:tc>
          <w:tcPr>
            <w:tcW w:w="806" w:type="dxa"/>
          </w:tcPr>
          <w:p w:rsidR="00336F6E" w:rsidRDefault="001D7343">
            <w:pPr>
              <w:pStyle w:val="TableParagraph"/>
              <w:spacing w:before="92"/>
              <w:ind w:left="62"/>
              <w:rPr>
                <w:sz w:val="24"/>
              </w:rPr>
            </w:pPr>
            <w:r>
              <w:rPr>
                <w:color w:val="FF0000"/>
                <w:spacing w:val="-10"/>
                <w:sz w:val="24"/>
              </w:rPr>
              <w:t>2</w:t>
            </w:r>
          </w:p>
        </w:tc>
        <w:tc>
          <w:tcPr>
            <w:tcW w:w="814" w:type="dxa"/>
          </w:tcPr>
          <w:p w:rsidR="00336F6E" w:rsidRDefault="001D7343">
            <w:pPr>
              <w:pStyle w:val="TableParagraph"/>
              <w:spacing w:before="92"/>
              <w:ind w:left="64"/>
              <w:rPr>
                <w:sz w:val="24"/>
              </w:rPr>
            </w:pPr>
            <w:r>
              <w:rPr>
                <w:color w:val="FF0000"/>
                <w:spacing w:val="-10"/>
                <w:sz w:val="24"/>
              </w:rPr>
              <w:t>1</w:t>
            </w:r>
          </w:p>
        </w:tc>
      </w:tr>
      <w:tr w:rsidR="00336F6E">
        <w:trPr>
          <w:trHeight w:val="756"/>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ight="1011"/>
              <w:rPr>
                <w:sz w:val="24"/>
              </w:rPr>
            </w:pPr>
            <w:r>
              <w:rPr>
                <w:color w:val="FF0000"/>
                <w:sz w:val="24"/>
              </w:rPr>
              <w:t>Вероятность</w:t>
            </w:r>
            <w:r>
              <w:rPr>
                <w:color w:val="FF0000"/>
                <w:spacing w:val="-15"/>
                <w:sz w:val="24"/>
              </w:rPr>
              <w:t xml:space="preserve"> </w:t>
            </w:r>
            <w:r>
              <w:rPr>
                <w:color w:val="FF0000"/>
                <w:sz w:val="24"/>
              </w:rPr>
              <w:t xml:space="preserve">и </w:t>
            </w:r>
            <w:r>
              <w:rPr>
                <w:color w:val="FF0000"/>
                <w:spacing w:val="-2"/>
                <w:sz w:val="24"/>
              </w:rPr>
              <w:t>статистика</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1D7343">
            <w:pPr>
              <w:pStyle w:val="TableParagraph"/>
              <w:spacing w:before="92"/>
              <w:ind w:left="63"/>
              <w:rPr>
                <w:sz w:val="24"/>
              </w:rPr>
            </w:pPr>
            <w:r>
              <w:rPr>
                <w:color w:val="FF0000"/>
                <w:spacing w:val="-10"/>
                <w:sz w:val="24"/>
              </w:rPr>
              <w:t>1</w:t>
            </w: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1D7343">
            <w:pPr>
              <w:pStyle w:val="TableParagraph"/>
              <w:spacing w:before="92"/>
              <w:ind w:left="64"/>
              <w:rPr>
                <w:sz w:val="24"/>
              </w:rPr>
            </w:pPr>
            <w:r>
              <w:rPr>
                <w:color w:val="FF0000"/>
                <w:spacing w:val="-10"/>
                <w:sz w:val="24"/>
              </w:rPr>
              <w:t>1</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Информатика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79"/>
        </w:trPr>
        <w:tc>
          <w:tcPr>
            <w:tcW w:w="2549" w:type="dxa"/>
            <w:vMerge w:val="restart"/>
          </w:tcPr>
          <w:p w:rsidR="00336F6E" w:rsidRDefault="001D7343">
            <w:pPr>
              <w:pStyle w:val="TableParagraph"/>
              <w:spacing w:before="95"/>
              <w:ind w:left="59" w:right="95"/>
              <w:rPr>
                <w:sz w:val="24"/>
              </w:rPr>
            </w:pPr>
            <w:r>
              <w:rPr>
                <w:color w:val="FF0000"/>
                <w:spacing w:val="-2"/>
                <w:sz w:val="24"/>
              </w:rPr>
              <w:t>Естественно-научные предметы</w:t>
            </w:r>
          </w:p>
        </w:tc>
        <w:tc>
          <w:tcPr>
            <w:tcW w:w="2568" w:type="dxa"/>
          </w:tcPr>
          <w:p w:rsidR="00336F6E" w:rsidRDefault="001D7343">
            <w:pPr>
              <w:pStyle w:val="TableParagraph"/>
              <w:spacing w:before="95"/>
              <w:ind w:left="62"/>
              <w:rPr>
                <w:sz w:val="24"/>
              </w:rPr>
            </w:pPr>
            <w:r>
              <w:rPr>
                <w:color w:val="FF0000"/>
                <w:spacing w:val="-2"/>
                <w:sz w:val="24"/>
              </w:rPr>
              <w:t>Физика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Химия</w:t>
            </w:r>
          </w:p>
        </w:tc>
        <w:tc>
          <w:tcPr>
            <w:tcW w:w="806" w:type="dxa"/>
          </w:tcPr>
          <w:p w:rsidR="00336F6E" w:rsidRDefault="001D7343">
            <w:pPr>
              <w:pStyle w:val="TableParagraph"/>
              <w:spacing w:before="95"/>
              <w:ind w:left="60"/>
              <w:rPr>
                <w:sz w:val="24"/>
              </w:rPr>
            </w:pPr>
            <w:r>
              <w:rPr>
                <w:color w:val="FF0000"/>
                <w:spacing w:val="-10"/>
                <w:sz w:val="24"/>
              </w:rPr>
              <w:t>У</w:t>
            </w:r>
          </w:p>
        </w:tc>
        <w:tc>
          <w:tcPr>
            <w:tcW w:w="809" w:type="dxa"/>
          </w:tcPr>
          <w:p w:rsidR="00336F6E" w:rsidRDefault="001D7343">
            <w:pPr>
              <w:pStyle w:val="TableParagraph"/>
              <w:spacing w:before="95"/>
              <w:ind w:left="63"/>
              <w:rPr>
                <w:sz w:val="24"/>
              </w:rPr>
            </w:pPr>
            <w:r>
              <w:rPr>
                <w:color w:val="FF0000"/>
                <w:spacing w:val="-10"/>
                <w:sz w:val="24"/>
              </w:rPr>
              <w:t>3</w:t>
            </w:r>
          </w:p>
        </w:tc>
        <w:tc>
          <w:tcPr>
            <w:tcW w:w="808" w:type="dxa"/>
          </w:tcPr>
          <w:p w:rsidR="00336F6E" w:rsidRDefault="001D7343">
            <w:pPr>
              <w:pStyle w:val="TableParagraph"/>
              <w:spacing w:before="95"/>
              <w:ind w:left="63"/>
              <w:rPr>
                <w:sz w:val="24"/>
              </w:rPr>
            </w:pPr>
            <w:r>
              <w:rPr>
                <w:color w:val="FF0000"/>
                <w:spacing w:val="-10"/>
                <w:sz w:val="24"/>
              </w:rPr>
              <w:t>3</w:t>
            </w:r>
          </w:p>
        </w:tc>
        <w:tc>
          <w:tcPr>
            <w:tcW w:w="806" w:type="dxa"/>
          </w:tcPr>
          <w:p w:rsidR="00336F6E" w:rsidRDefault="001D7343">
            <w:pPr>
              <w:pStyle w:val="TableParagraph"/>
              <w:spacing w:before="95"/>
              <w:ind w:left="62"/>
              <w:rPr>
                <w:sz w:val="24"/>
              </w:rPr>
            </w:pPr>
            <w:r>
              <w:rPr>
                <w:color w:val="FF0000"/>
                <w:spacing w:val="-10"/>
                <w:sz w:val="24"/>
              </w:rPr>
              <w:t>3</w:t>
            </w:r>
          </w:p>
        </w:tc>
        <w:tc>
          <w:tcPr>
            <w:tcW w:w="814" w:type="dxa"/>
          </w:tcPr>
          <w:p w:rsidR="00336F6E" w:rsidRDefault="001D7343">
            <w:pPr>
              <w:pStyle w:val="TableParagraph"/>
              <w:spacing w:before="95"/>
              <w:ind w:left="64"/>
              <w:rPr>
                <w:sz w:val="24"/>
              </w:rPr>
            </w:pPr>
            <w:r>
              <w:rPr>
                <w:color w:val="FF0000"/>
                <w:spacing w:val="-10"/>
                <w:sz w:val="24"/>
              </w:rPr>
              <w:t>3</w:t>
            </w:r>
          </w:p>
        </w:tc>
      </w:tr>
      <w:tr w:rsidR="00336F6E">
        <w:trPr>
          <w:trHeight w:val="482"/>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Биология</w:t>
            </w:r>
          </w:p>
        </w:tc>
        <w:tc>
          <w:tcPr>
            <w:tcW w:w="806" w:type="dxa"/>
          </w:tcPr>
          <w:p w:rsidR="00336F6E" w:rsidRDefault="001D7343">
            <w:pPr>
              <w:pStyle w:val="TableParagraph"/>
              <w:spacing w:before="95"/>
              <w:ind w:left="60"/>
              <w:rPr>
                <w:sz w:val="24"/>
              </w:rPr>
            </w:pPr>
            <w:r>
              <w:rPr>
                <w:color w:val="FF0000"/>
                <w:spacing w:val="-10"/>
                <w:sz w:val="24"/>
              </w:rPr>
              <w:t>У</w:t>
            </w:r>
          </w:p>
        </w:tc>
        <w:tc>
          <w:tcPr>
            <w:tcW w:w="809" w:type="dxa"/>
          </w:tcPr>
          <w:p w:rsidR="00336F6E" w:rsidRDefault="001D7343">
            <w:pPr>
              <w:pStyle w:val="TableParagraph"/>
              <w:spacing w:before="95"/>
              <w:ind w:left="63"/>
              <w:rPr>
                <w:sz w:val="24"/>
              </w:rPr>
            </w:pPr>
            <w:r>
              <w:rPr>
                <w:color w:val="FF0000"/>
                <w:spacing w:val="-10"/>
                <w:sz w:val="24"/>
              </w:rPr>
              <w:t>3</w:t>
            </w:r>
          </w:p>
        </w:tc>
        <w:tc>
          <w:tcPr>
            <w:tcW w:w="808" w:type="dxa"/>
          </w:tcPr>
          <w:p w:rsidR="00336F6E" w:rsidRDefault="001D7343">
            <w:pPr>
              <w:pStyle w:val="TableParagraph"/>
              <w:spacing w:before="95"/>
              <w:ind w:left="63"/>
              <w:rPr>
                <w:sz w:val="24"/>
              </w:rPr>
            </w:pPr>
            <w:r>
              <w:rPr>
                <w:color w:val="FF0000"/>
                <w:spacing w:val="-10"/>
                <w:sz w:val="24"/>
              </w:rPr>
              <w:t>3</w:t>
            </w:r>
          </w:p>
        </w:tc>
        <w:tc>
          <w:tcPr>
            <w:tcW w:w="806" w:type="dxa"/>
          </w:tcPr>
          <w:p w:rsidR="00336F6E" w:rsidRDefault="001D7343">
            <w:pPr>
              <w:pStyle w:val="TableParagraph"/>
              <w:spacing w:before="95"/>
              <w:ind w:left="62"/>
              <w:rPr>
                <w:sz w:val="24"/>
              </w:rPr>
            </w:pPr>
            <w:r>
              <w:rPr>
                <w:color w:val="FF0000"/>
                <w:spacing w:val="-10"/>
                <w:sz w:val="24"/>
              </w:rPr>
              <w:t>3</w:t>
            </w:r>
          </w:p>
        </w:tc>
        <w:tc>
          <w:tcPr>
            <w:tcW w:w="814" w:type="dxa"/>
          </w:tcPr>
          <w:p w:rsidR="00336F6E" w:rsidRDefault="001D7343">
            <w:pPr>
              <w:pStyle w:val="TableParagraph"/>
              <w:spacing w:before="95"/>
              <w:ind w:left="64"/>
              <w:rPr>
                <w:sz w:val="24"/>
              </w:rPr>
            </w:pPr>
            <w:r>
              <w:rPr>
                <w:color w:val="FF0000"/>
                <w:spacing w:val="-10"/>
                <w:sz w:val="24"/>
              </w:rPr>
              <w:t>3</w:t>
            </w:r>
          </w:p>
        </w:tc>
      </w:tr>
      <w:tr w:rsidR="00336F6E">
        <w:trPr>
          <w:trHeight w:val="479"/>
        </w:trPr>
        <w:tc>
          <w:tcPr>
            <w:tcW w:w="2549" w:type="dxa"/>
          </w:tcPr>
          <w:p w:rsidR="00336F6E" w:rsidRDefault="001D7343">
            <w:pPr>
              <w:pStyle w:val="TableParagraph"/>
              <w:spacing w:before="92"/>
              <w:ind w:left="59"/>
              <w:rPr>
                <w:sz w:val="24"/>
              </w:rPr>
            </w:pPr>
            <w:r>
              <w:rPr>
                <w:color w:val="FF0000"/>
                <w:spacing w:val="-2"/>
                <w:sz w:val="24"/>
              </w:rPr>
              <w:t>Общественно-научные</w:t>
            </w:r>
          </w:p>
        </w:tc>
        <w:tc>
          <w:tcPr>
            <w:tcW w:w="2568" w:type="dxa"/>
          </w:tcPr>
          <w:p w:rsidR="00336F6E" w:rsidRDefault="001D7343">
            <w:pPr>
              <w:pStyle w:val="TableParagraph"/>
              <w:spacing w:before="92"/>
              <w:ind w:left="62"/>
              <w:rPr>
                <w:sz w:val="24"/>
              </w:rPr>
            </w:pPr>
            <w:r>
              <w:rPr>
                <w:color w:val="FF0000"/>
                <w:spacing w:val="-2"/>
                <w:sz w:val="24"/>
              </w:rPr>
              <w:t>История</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2</w:t>
            </w:r>
          </w:p>
        </w:tc>
        <w:tc>
          <w:tcPr>
            <w:tcW w:w="808" w:type="dxa"/>
          </w:tcPr>
          <w:p w:rsidR="00336F6E" w:rsidRDefault="001D7343">
            <w:pPr>
              <w:pStyle w:val="TableParagraph"/>
              <w:spacing w:before="92"/>
              <w:ind w:left="63"/>
              <w:rPr>
                <w:sz w:val="24"/>
              </w:rPr>
            </w:pPr>
            <w:r>
              <w:rPr>
                <w:color w:val="FF0000"/>
                <w:spacing w:val="-10"/>
                <w:sz w:val="24"/>
              </w:rPr>
              <w:t>2</w:t>
            </w:r>
          </w:p>
        </w:tc>
        <w:tc>
          <w:tcPr>
            <w:tcW w:w="806" w:type="dxa"/>
          </w:tcPr>
          <w:p w:rsidR="00336F6E" w:rsidRDefault="001D7343">
            <w:pPr>
              <w:pStyle w:val="TableParagraph"/>
              <w:spacing w:before="92"/>
              <w:ind w:left="62"/>
              <w:rPr>
                <w:sz w:val="24"/>
              </w:rPr>
            </w:pPr>
            <w:r>
              <w:rPr>
                <w:color w:val="FF0000"/>
                <w:spacing w:val="-10"/>
                <w:sz w:val="24"/>
              </w:rPr>
              <w:t>2</w:t>
            </w:r>
          </w:p>
        </w:tc>
        <w:tc>
          <w:tcPr>
            <w:tcW w:w="814" w:type="dxa"/>
          </w:tcPr>
          <w:p w:rsidR="00336F6E" w:rsidRDefault="001D7343">
            <w:pPr>
              <w:pStyle w:val="TableParagraph"/>
              <w:spacing w:before="92"/>
              <w:ind w:left="64"/>
              <w:rPr>
                <w:sz w:val="24"/>
              </w:rPr>
            </w:pPr>
            <w:r>
              <w:rPr>
                <w:color w:val="FF0000"/>
                <w:spacing w:val="-10"/>
                <w:sz w:val="24"/>
              </w:rPr>
              <w:t>2</w:t>
            </w:r>
          </w:p>
        </w:tc>
      </w:tr>
    </w:tbl>
    <w:p w:rsidR="00336F6E" w:rsidRDefault="00336F6E">
      <w:pPr>
        <w:pStyle w:val="TableParagraph"/>
        <w:rPr>
          <w:sz w:val="24"/>
        </w:rPr>
        <w:sectPr w:rsidR="00336F6E">
          <w:type w:val="continuous"/>
          <w:pgSz w:w="11920" w:h="16850"/>
          <w:pgMar w:top="1420" w:right="850" w:bottom="1220" w:left="850" w:header="0" w:footer="1024" w:gutter="0"/>
          <w:cols w:space="720"/>
        </w:sect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568"/>
        <w:gridCol w:w="806"/>
        <w:gridCol w:w="809"/>
        <w:gridCol w:w="808"/>
        <w:gridCol w:w="806"/>
        <w:gridCol w:w="814"/>
      </w:tblGrid>
      <w:tr w:rsidR="00336F6E">
        <w:trPr>
          <w:trHeight w:val="480"/>
        </w:trPr>
        <w:tc>
          <w:tcPr>
            <w:tcW w:w="2549" w:type="dxa"/>
            <w:vMerge w:val="restart"/>
          </w:tcPr>
          <w:p w:rsidR="00336F6E" w:rsidRDefault="001D7343">
            <w:pPr>
              <w:pStyle w:val="TableParagraph"/>
              <w:spacing w:before="95"/>
              <w:ind w:left="59"/>
              <w:rPr>
                <w:sz w:val="24"/>
              </w:rPr>
            </w:pPr>
            <w:r>
              <w:rPr>
                <w:color w:val="FF0000"/>
                <w:spacing w:val="-2"/>
                <w:sz w:val="24"/>
              </w:rPr>
              <w:lastRenderedPageBreak/>
              <w:t>предметы</w:t>
            </w:r>
          </w:p>
        </w:tc>
        <w:tc>
          <w:tcPr>
            <w:tcW w:w="2568" w:type="dxa"/>
          </w:tcPr>
          <w:p w:rsidR="00336F6E" w:rsidRDefault="001D7343">
            <w:pPr>
              <w:pStyle w:val="TableParagraph"/>
              <w:spacing w:before="95"/>
              <w:ind w:left="62"/>
              <w:rPr>
                <w:sz w:val="24"/>
              </w:rPr>
            </w:pPr>
            <w:r>
              <w:rPr>
                <w:color w:val="FF0000"/>
                <w:spacing w:val="-2"/>
                <w:sz w:val="24"/>
              </w:rPr>
              <w:t>Обществознание</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5"/>
                <w:sz w:val="24"/>
              </w:rPr>
              <w:t>1,5</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5"/>
                <w:sz w:val="24"/>
              </w:rPr>
              <w:t>15</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География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755"/>
        </w:trPr>
        <w:tc>
          <w:tcPr>
            <w:tcW w:w="2549" w:type="dxa"/>
          </w:tcPr>
          <w:p w:rsidR="00336F6E" w:rsidRDefault="001D7343">
            <w:pPr>
              <w:pStyle w:val="TableParagraph"/>
              <w:spacing w:before="95"/>
              <w:ind w:left="59"/>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2568" w:type="dxa"/>
          </w:tcPr>
          <w:p w:rsidR="00336F6E" w:rsidRDefault="001D7343">
            <w:pPr>
              <w:pStyle w:val="TableParagraph"/>
              <w:spacing w:before="95"/>
              <w:ind w:left="62"/>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81"/>
        </w:trPr>
        <w:tc>
          <w:tcPr>
            <w:tcW w:w="2549" w:type="dxa"/>
          </w:tcPr>
          <w:p w:rsidR="00336F6E" w:rsidRDefault="001D7343">
            <w:pPr>
              <w:pStyle w:val="TableParagraph"/>
              <w:spacing w:before="95"/>
              <w:ind w:left="59"/>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2568" w:type="dxa"/>
          </w:tcPr>
          <w:p w:rsidR="00336F6E" w:rsidRDefault="001D7343">
            <w:pPr>
              <w:pStyle w:val="TableParagraph"/>
              <w:spacing w:before="95"/>
              <w:ind w:left="62"/>
              <w:rPr>
                <w:sz w:val="24"/>
              </w:rPr>
            </w:pPr>
            <w:r>
              <w:rPr>
                <w:color w:val="FF0000"/>
                <w:sz w:val="24"/>
              </w:rPr>
              <w:t>Физическая</w:t>
            </w:r>
            <w:r>
              <w:rPr>
                <w:color w:val="FF0000"/>
                <w:spacing w:val="-4"/>
                <w:sz w:val="24"/>
              </w:rPr>
              <w:t xml:space="preserve"> </w:t>
            </w:r>
            <w:r>
              <w:rPr>
                <w:color w:val="FF0000"/>
                <w:spacing w:val="-2"/>
                <w:sz w:val="24"/>
              </w:rPr>
              <w:t>культура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755"/>
        </w:trPr>
        <w:tc>
          <w:tcPr>
            <w:tcW w:w="2549" w:type="dxa"/>
          </w:tcPr>
          <w:p w:rsidR="00336F6E" w:rsidRDefault="00336F6E">
            <w:pPr>
              <w:pStyle w:val="TableParagraph"/>
              <w:rPr>
                <w:sz w:val="24"/>
              </w:rPr>
            </w:pPr>
          </w:p>
        </w:tc>
        <w:tc>
          <w:tcPr>
            <w:tcW w:w="2568" w:type="dxa"/>
          </w:tcPr>
          <w:p w:rsidR="00336F6E" w:rsidRDefault="001D7343">
            <w:pPr>
              <w:pStyle w:val="TableParagraph"/>
              <w:spacing w:before="92"/>
              <w:ind w:left="62" w:right="351"/>
              <w:rPr>
                <w:sz w:val="24"/>
              </w:rPr>
            </w:pPr>
            <w:r>
              <w:rPr>
                <w:color w:val="FF0000"/>
                <w:spacing w:val="-2"/>
                <w:sz w:val="24"/>
              </w:rPr>
              <w:t>Индивидуальный проект</w:t>
            </w:r>
          </w:p>
        </w:tc>
        <w:tc>
          <w:tcPr>
            <w:tcW w:w="806" w:type="dxa"/>
          </w:tcPr>
          <w:p w:rsidR="00336F6E" w:rsidRDefault="00336F6E">
            <w:pPr>
              <w:pStyle w:val="TableParagraph"/>
              <w:rPr>
                <w:sz w:val="24"/>
              </w:rPr>
            </w:pP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336F6E">
            <w:pPr>
              <w:pStyle w:val="TableParagraph"/>
              <w:rPr>
                <w:sz w:val="24"/>
              </w:rPr>
            </w:pP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336F6E">
            <w:pPr>
              <w:pStyle w:val="TableParagraph"/>
              <w:rPr>
                <w:sz w:val="24"/>
              </w:rPr>
            </w:pPr>
          </w:p>
        </w:tc>
      </w:tr>
      <w:tr w:rsidR="00336F6E">
        <w:trPr>
          <w:trHeight w:val="479"/>
        </w:trPr>
        <w:tc>
          <w:tcPr>
            <w:tcW w:w="5117" w:type="dxa"/>
            <w:gridSpan w:val="2"/>
          </w:tcPr>
          <w:p w:rsidR="00336F6E" w:rsidRDefault="001D7343">
            <w:pPr>
              <w:pStyle w:val="TableParagraph"/>
              <w:spacing w:before="92"/>
              <w:ind w:left="59"/>
              <w:rPr>
                <w:sz w:val="24"/>
              </w:rPr>
            </w:pPr>
            <w:r>
              <w:rPr>
                <w:color w:val="FF0000"/>
                <w:spacing w:val="-2"/>
                <w:sz w:val="24"/>
              </w:rPr>
              <w:t>ИТОГО</w:t>
            </w:r>
          </w:p>
        </w:tc>
        <w:tc>
          <w:tcPr>
            <w:tcW w:w="806" w:type="dxa"/>
          </w:tcPr>
          <w:p w:rsidR="00336F6E" w:rsidRDefault="00336F6E">
            <w:pPr>
              <w:pStyle w:val="TableParagraph"/>
              <w:rPr>
                <w:sz w:val="24"/>
              </w:rPr>
            </w:pPr>
          </w:p>
        </w:tc>
        <w:tc>
          <w:tcPr>
            <w:tcW w:w="809" w:type="dxa"/>
          </w:tcPr>
          <w:p w:rsidR="00336F6E" w:rsidRDefault="001D7343">
            <w:pPr>
              <w:pStyle w:val="TableParagraph"/>
              <w:spacing w:before="92"/>
              <w:ind w:left="63"/>
              <w:rPr>
                <w:sz w:val="24"/>
              </w:rPr>
            </w:pPr>
            <w:r>
              <w:rPr>
                <w:color w:val="FF0000"/>
                <w:spacing w:val="-5"/>
                <w:sz w:val="24"/>
              </w:rPr>
              <w:t>31</w:t>
            </w:r>
          </w:p>
        </w:tc>
        <w:tc>
          <w:tcPr>
            <w:tcW w:w="808" w:type="dxa"/>
          </w:tcPr>
          <w:p w:rsidR="00336F6E" w:rsidRDefault="001D7343">
            <w:pPr>
              <w:pStyle w:val="TableParagraph"/>
              <w:spacing w:before="92"/>
              <w:ind w:left="63"/>
              <w:rPr>
                <w:sz w:val="24"/>
              </w:rPr>
            </w:pPr>
            <w:r>
              <w:rPr>
                <w:color w:val="FF0000"/>
                <w:spacing w:val="-4"/>
                <w:sz w:val="24"/>
              </w:rPr>
              <w:t>29,5</w:t>
            </w:r>
          </w:p>
        </w:tc>
        <w:tc>
          <w:tcPr>
            <w:tcW w:w="806" w:type="dxa"/>
          </w:tcPr>
          <w:p w:rsidR="00336F6E" w:rsidRDefault="001D7343">
            <w:pPr>
              <w:pStyle w:val="TableParagraph"/>
              <w:spacing w:before="92"/>
              <w:ind w:left="62"/>
              <w:rPr>
                <w:sz w:val="24"/>
              </w:rPr>
            </w:pPr>
            <w:r>
              <w:rPr>
                <w:color w:val="FF0000"/>
                <w:spacing w:val="-5"/>
                <w:sz w:val="24"/>
              </w:rPr>
              <w:t>31</w:t>
            </w:r>
          </w:p>
        </w:tc>
        <w:tc>
          <w:tcPr>
            <w:tcW w:w="814" w:type="dxa"/>
          </w:tcPr>
          <w:p w:rsidR="00336F6E" w:rsidRDefault="001D7343">
            <w:pPr>
              <w:pStyle w:val="TableParagraph"/>
              <w:spacing w:before="92"/>
              <w:ind w:left="64"/>
              <w:rPr>
                <w:sz w:val="24"/>
              </w:rPr>
            </w:pPr>
            <w:r>
              <w:rPr>
                <w:color w:val="FF0000"/>
                <w:spacing w:val="-4"/>
                <w:sz w:val="24"/>
              </w:rPr>
              <w:t>29,5</w:t>
            </w:r>
          </w:p>
        </w:tc>
      </w:tr>
      <w:tr w:rsidR="00336F6E">
        <w:trPr>
          <w:trHeight w:val="756"/>
        </w:trPr>
        <w:tc>
          <w:tcPr>
            <w:tcW w:w="5117" w:type="dxa"/>
            <w:gridSpan w:val="2"/>
          </w:tcPr>
          <w:p w:rsidR="00336F6E" w:rsidRDefault="001D7343">
            <w:pPr>
              <w:pStyle w:val="TableParagraph"/>
              <w:spacing w:before="95"/>
              <w:ind w:left="59"/>
              <w:rPr>
                <w:sz w:val="24"/>
              </w:rPr>
            </w:pPr>
            <w:r>
              <w:rPr>
                <w:color w:val="FF0000"/>
                <w:sz w:val="24"/>
              </w:rPr>
              <w:t>Часть,</w:t>
            </w:r>
            <w:r>
              <w:rPr>
                <w:color w:val="FF0000"/>
                <w:spacing w:val="-15"/>
                <w:sz w:val="24"/>
              </w:rPr>
              <w:t xml:space="preserve"> </w:t>
            </w:r>
            <w:r>
              <w:rPr>
                <w:color w:val="FF0000"/>
                <w:sz w:val="24"/>
              </w:rPr>
              <w:t>формируемая</w:t>
            </w:r>
            <w:r>
              <w:rPr>
                <w:color w:val="FF0000"/>
                <w:spacing w:val="-15"/>
                <w:sz w:val="24"/>
              </w:rPr>
              <w:t xml:space="preserve"> </w:t>
            </w:r>
            <w:r>
              <w:rPr>
                <w:color w:val="FF0000"/>
                <w:sz w:val="24"/>
              </w:rPr>
              <w:t>участниками образовательных отношений</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10"/>
                <w:sz w:val="24"/>
              </w:rPr>
              <w:t>3</w:t>
            </w:r>
          </w:p>
        </w:tc>
        <w:tc>
          <w:tcPr>
            <w:tcW w:w="808" w:type="dxa"/>
          </w:tcPr>
          <w:p w:rsidR="00336F6E" w:rsidRDefault="001D7343">
            <w:pPr>
              <w:pStyle w:val="TableParagraph"/>
              <w:spacing w:before="95"/>
              <w:ind w:left="63"/>
              <w:rPr>
                <w:sz w:val="24"/>
              </w:rPr>
            </w:pPr>
            <w:r>
              <w:rPr>
                <w:color w:val="FF0000"/>
                <w:spacing w:val="-5"/>
                <w:sz w:val="24"/>
              </w:rPr>
              <w:t>4,5</w:t>
            </w:r>
          </w:p>
        </w:tc>
        <w:tc>
          <w:tcPr>
            <w:tcW w:w="806" w:type="dxa"/>
          </w:tcPr>
          <w:p w:rsidR="00336F6E" w:rsidRDefault="001D7343">
            <w:pPr>
              <w:pStyle w:val="TableParagraph"/>
              <w:spacing w:before="95"/>
              <w:ind w:left="62"/>
              <w:rPr>
                <w:sz w:val="24"/>
              </w:rPr>
            </w:pPr>
            <w:r>
              <w:rPr>
                <w:color w:val="FF0000"/>
                <w:spacing w:val="-10"/>
                <w:sz w:val="24"/>
              </w:rPr>
              <w:t>6</w:t>
            </w:r>
          </w:p>
        </w:tc>
        <w:tc>
          <w:tcPr>
            <w:tcW w:w="814" w:type="dxa"/>
          </w:tcPr>
          <w:p w:rsidR="00336F6E" w:rsidRDefault="001D7343">
            <w:pPr>
              <w:pStyle w:val="TableParagraph"/>
              <w:spacing w:before="95"/>
              <w:ind w:left="64"/>
              <w:rPr>
                <w:sz w:val="24"/>
              </w:rPr>
            </w:pPr>
            <w:r>
              <w:rPr>
                <w:color w:val="FF0000"/>
                <w:spacing w:val="-5"/>
                <w:sz w:val="24"/>
              </w:rPr>
              <w:t>7,5</w:t>
            </w:r>
          </w:p>
        </w:tc>
      </w:tr>
      <w:tr w:rsidR="00336F6E">
        <w:trPr>
          <w:trHeight w:val="479"/>
        </w:trPr>
        <w:tc>
          <w:tcPr>
            <w:tcW w:w="5117" w:type="dxa"/>
            <w:gridSpan w:val="2"/>
          </w:tcPr>
          <w:p w:rsidR="00336F6E" w:rsidRDefault="001D7343">
            <w:pPr>
              <w:pStyle w:val="TableParagraph"/>
              <w:spacing w:before="95"/>
              <w:ind w:left="59"/>
              <w:rPr>
                <w:sz w:val="24"/>
              </w:rPr>
            </w:pPr>
            <w:r>
              <w:rPr>
                <w:color w:val="FF0000"/>
                <w:sz w:val="24"/>
              </w:rPr>
              <w:t>Учебные</w:t>
            </w:r>
            <w:r>
              <w:rPr>
                <w:color w:val="FF0000"/>
                <w:spacing w:val="-4"/>
                <w:sz w:val="24"/>
              </w:rPr>
              <w:t xml:space="preserve"> </w:t>
            </w:r>
            <w:r>
              <w:rPr>
                <w:color w:val="FF0000"/>
                <w:spacing w:val="-2"/>
                <w:sz w:val="24"/>
              </w:rPr>
              <w:t>недели</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34</w:t>
            </w:r>
          </w:p>
        </w:tc>
        <w:tc>
          <w:tcPr>
            <w:tcW w:w="808" w:type="dxa"/>
          </w:tcPr>
          <w:p w:rsidR="00336F6E" w:rsidRDefault="001D7343">
            <w:pPr>
              <w:pStyle w:val="TableParagraph"/>
              <w:spacing w:before="95"/>
              <w:ind w:left="63"/>
              <w:rPr>
                <w:sz w:val="24"/>
              </w:rPr>
            </w:pPr>
            <w:r>
              <w:rPr>
                <w:color w:val="FF0000"/>
                <w:spacing w:val="-5"/>
                <w:sz w:val="24"/>
              </w:rPr>
              <w:t>34</w:t>
            </w:r>
          </w:p>
        </w:tc>
        <w:tc>
          <w:tcPr>
            <w:tcW w:w="806" w:type="dxa"/>
          </w:tcPr>
          <w:p w:rsidR="00336F6E" w:rsidRDefault="001D7343">
            <w:pPr>
              <w:pStyle w:val="TableParagraph"/>
              <w:spacing w:before="95"/>
              <w:ind w:left="62"/>
              <w:rPr>
                <w:sz w:val="24"/>
              </w:rPr>
            </w:pPr>
            <w:r>
              <w:rPr>
                <w:color w:val="FF0000"/>
                <w:spacing w:val="-5"/>
                <w:sz w:val="24"/>
              </w:rPr>
              <w:t>34</w:t>
            </w:r>
          </w:p>
        </w:tc>
        <w:tc>
          <w:tcPr>
            <w:tcW w:w="814" w:type="dxa"/>
          </w:tcPr>
          <w:p w:rsidR="00336F6E" w:rsidRDefault="001D7343">
            <w:pPr>
              <w:pStyle w:val="TableParagraph"/>
              <w:spacing w:before="95"/>
              <w:ind w:left="64"/>
              <w:rPr>
                <w:sz w:val="24"/>
              </w:rPr>
            </w:pPr>
            <w:r>
              <w:rPr>
                <w:color w:val="FF0000"/>
                <w:spacing w:val="-5"/>
                <w:sz w:val="24"/>
              </w:rPr>
              <w:t>34</w:t>
            </w:r>
          </w:p>
        </w:tc>
      </w:tr>
      <w:tr w:rsidR="00336F6E">
        <w:trPr>
          <w:trHeight w:val="479"/>
        </w:trPr>
        <w:tc>
          <w:tcPr>
            <w:tcW w:w="5117" w:type="dxa"/>
            <w:gridSpan w:val="2"/>
          </w:tcPr>
          <w:p w:rsidR="00336F6E" w:rsidRDefault="001D7343">
            <w:pPr>
              <w:pStyle w:val="TableParagraph"/>
              <w:spacing w:before="95"/>
              <w:ind w:left="59"/>
              <w:rPr>
                <w:sz w:val="24"/>
              </w:rPr>
            </w:pPr>
            <w:r>
              <w:rPr>
                <w:color w:val="FF0000"/>
                <w:sz w:val="24"/>
              </w:rPr>
              <w:t>Всего</w:t>
            </w:r>
            <w:r>
              <w:rPr>
                <w:color w:val="FF0000"/>
                <w:spacing w:val="-4"/>
                <w:sz w:val="24"/>
              </w:rPr>
              <w:t xml:space="preserve"> </w:t>
            </w:r>
            <w:r>
              <w:rPr>
                <w:color w:val="FF0000"/>
                <w:spacing w:val="-2"/>
                <w:sz w:val="24"/>
              </w:rPr>
              <w:t>часов</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34</w:t>
            </w:r>
          </w:p>
        </w:tc>
        <w:tc>
          <w:tcPr>
            <w:tcW w:w="808" w:type="dxa"/>
          </w:tcPr>
          <w:p w:rsidR="00336F6E" w:rsidRDefault="001D7343">
            <w:pPr>
              <w:pStyle w:val="TableParagraph"/>
              <w:spacing w:before="95"/>
              <w:ind w:left="63"/>
              <w:rPr>
                <w:sz w:val="24"/>
              </w:rPr>
            </w:pPr>
            <w:r>
              <w:rPr>
                <w:color w:val="FF0000"/>
                <w:spacing w:val="-5"/>
                <w:sz w:val="24"/>
              </w:rPr>
              <w:t>34</w:t>
            </w:r>
          </w:p>
        </w:tc>
        <w:tc>
          <w:tcPr>
            <w:tcW w:w="806" w:type="dxa"/>
          </w:tcPr>
          <w:p w:rsidR="00336F6E" w:rsidRDefault="001D7343">
            <w:pPr>
              <w:pStyle w:val="TableParagraph"/>
              <w:spacing w:before="95"/>
              <w:ind w:left="62"/>
              <w:rPr>
                <w:sz w:val="24"/>
              </w:rPr>
            </w:pPr>
            <w:r>
              <w:rPr>
                <w:color w:val="FF0000"/>
                <w:spacing w:val="-5"/>
                <w:sz w:val="24"/>
              </w:rPr>
              <w:t>37</w:t>
            </w:r>
          </w:p>
        </w:tc>
        <w:tc>
          <w:tcPr>
            <w:tcW w:w="814" w:type="dxa"/>
          </w:tcPr>
          <w:p w:rsidR="00336F6E" w:rsidRDefault="001D7343">
            <w:pPr>
              <w:pStyle w:val="TableParagraph"/>
              <w:spacing w:before="95"/>
              <w:ind w:left="64"/>
              <w:rPr>
                <w:sz w:val="24"/>
              </w:rPr>
            </w:pPr>
            <w:r>
              <w:rPr>
                <w:color w:val="FF0000"/>
                <w:spacing w:val="-5"/>
                <w:sz w:val="24"/>
              </w:rPr>
              <w:t>37</w:t>
            </w:r>
          </w:p>
        </w:tc>
      </w:tr>
      <w:tr w:rsidR="00336F6E">
        <w:trPr>
          <w:trHeight w:val="1034"/>
        </w:trPr>
        <w:tc>
          <w:tcPr>
            <w:tcW w:w="5117" w:type="dxa"/>
            <w:gridSpan w:val="2"/>
          </w:tcPr>
          <w:p w:rsidR="00336F6E" w:rsidRDefault="001D7343">
            <w:pPr>
              <w:pStyle w:val="TableParagraph"/>
              <w:spacing w:before="95"/>
              <w:ind w:left="59"/>
              <w:rPr>
                <w:sz w:val="24"/>
              </w:rPr>
            </w:pPr>
            <w:r>
              <w:rPr>
                <w:color w:val="FF0000"/>
                <w:sz w:val="24"/>
              </w:rPr>
              <w:t>Максимально</w:t>
            </w:r>
            <w:r>
              <w:rPr>
                <w:color w:val="FF0000"/>
                <w:spacing w:val="-11"/>
                <w:sz w:val="24"/>
              </w:rPr>
              <w:t xml:space="preserve"> </w:t>
            </w:r>
            <w:r>
              <w:rPr>
                <w:color w:val="FF0000"/>
                <w:sz w:val="24"/>
              </w:rPr>
              <w:t>допустимая</w:t>
            </w:r>
            <w:r>
              <w:rPr>
                <w:color w:val="FF0000"/>
                <w:spacing w:val="-11"/>
                <w:sz w:val="24"/>
              </w:rPr>
              <w:t xml:space="preserve"> </w:t>
            </w:r>
            <w:r>
              <w:rPr>
                <w:color w:val="FF0000"/>
                <w:sz w:val="24"/>
              </w:rPr>
              <w:t>недельная</w:t>
            </w:r>
            <w:r>
              <w:rPr>
                <w:color w:val="FF0000"/>
                <w:spacing w:val="-11"/>
                <w:sz w:val="24"/>
              </w:rPr>
              <w:t xml:space="preserve"> </w:t>
            </w:r>
            <w:r>
              <w:rPr>
                <w:color w:val="FF0000"/>
                <w:sz w:val="24"/>
              </w:rPr>
              <w:t>нагрузка</w:t>
            </w:r>
            <w:r>
              <w:rPr>
                <w:color w:val="FF0000"/>
                <w:spacing w:val="-10"/>
                <w:sz w:val="24"/>
              </w:rPr>
              <w:t xml:space="preserve"> </w:t>
            </w:r>
            <w:r>
              <w:rPr>
                <w:color w:val="FF0000"/>
                <w:sz w:val="24"/>
              </w:rPr>
              <w:t xml:space="preserve">в соответствии с санитарными правилами и </w:t>
            </w:r>
            <w:r>
              <w:rPr>
                <w:color w:val="FF0000"/>
                <w:spacing w:val="-2"/>
                <w:sz w:val="24"/>
              </w:rPr>
              <w:t>нормами</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34</w:t>
            </w:r>
          </w:p>
        </w:tc>
        <w:tc>
          <w:tcPr>
            <w:tcW w:w="808" w:type="dxa"/>
          </w:tcPr>
          <w:p w:rsidR="00336F6E" w:rsidRDefault="001D7343">
            <w:pPr>
              <w:pStyle w:val="TableParagraph"/>
              <w:spacing w:before="95"/>
              <w:ind w:left="63"/>
              <w:rPr>
                <w:sz w:val="24"/>
              </w:rPr>
            </w:pPr>
            <w:r>
              <w:rPr>
                <w:color w:val="FF0000"/>
                <w:spacing w:val="-5"/>
                <w:sz w:val="24"/>
              </w:rPr>
              <w:t>34</w:t>
            </w:r>
          </w:p>
        </w:tc>
        <w:tc>
          <w:tcPr>
            <w:tcW w:w="806" w:type="dxa"/>
          </w:tcPr>
          <w:p w:rsidR="00336F6E" w:rsidRDefault="001D7343">
            <w:pPr>
              <w:pStyle w:val="TableParagraph"/>
              <w:spacing w:before="95"/>
              <w:ind w:left="62"/>
              <w:rPr>
                <w:sz w:val="24"/>
              </w:rPr>
            </w:pPr>
            <w:r>
              <w:rPr>
                <w:color w:val="FF0000"/>
                <w:spacing w:val="-5"/>
                <w:sz w:val="24"/>
              </w:rPr>
              <w:t>37</w:t>
            </w:r>
          </w:p>
        </w:tc>
        <w:tc>
          <w:tcPr>
            <w:tcW w:w="814" w:type="dxa"/>
          </w:tcPr>
          <w:p w:rsidR="00336F6E" w:rsidRDefault="001D7343">
            <w:pPr>
              <w:pStyle w:val="TableParagraph"/>
              <w:spacing w:before="95"/>
              <w:ind w:left="64"/>
              <w:rPr>
                <w:sz w:val="24"/>
              </w:rPr>
            </w:pPr>
            <w:r>
              <w:rPr>
                <w:color w:val="FF0000"/>
                <w:spacing w:val="-5"/>
                <w:sz w:val="24"/>
              </w:rPr>
              <w:t>37</w:t>
            </w:r>
          </w:p>
        </w:tc>
      </w:tr>
      <w:tr w:rsidR="00336F6E">
        <w:trPr>
          <w:trHeight w:val="1307"/>
        </w:trPr>
        <w:tc>
          <w:tcPr>
            <w:tcW w:w="5117" w:type="dxa"/>
            <w:gridSpan w:val="2"/>
          </w:tcPr>
          <w:p w:rsidR="00336F6E" w:rsidRDefault="001D7343">
            <w:pPr>
              <w:pStyle w:val="TableParagraph"/>
              <w:spacing w:before="92"/>
              <w:ind w:left="59" w:right="43"/>
              <w:rPr>
                <w:sz w:val="24"/>
              </w:rPr>
            </w:pPr>
            <w:r>
              <w:rPr>
                <w:color w:val="FF0000"/>
                <w:sz w:val="24"/>
              </w:rPr>
              <w:t>Общая</w:t>
            </w:r>
            <w:r>
              <w:rPr>
                <w:color w:val="FF0000"/>
                <w:spacing w:val="-8"/>
                <w:sz w:val="24"/>
              </w:rPr>
              <w:t xml:space="preserve"> </w:t>
            </w:r>
            <w:r>
              <w:rPr>
                <w:color w:val="FF0000"/>
                <w:sz w:val="24"/>
              </w:rPr>
              <w:t>допустимая</w:t>
            </w:r>
            <w:r>
              <w:rPr>
                <w:color w:val="FF0000"/>
                <w:spacing w:val="-8"/>
                <w:sz w:val="24"/>
              </w:rPr>
              <w:t xml:space="preserve"> </w:t>
            </w:r>
            <w:r>
              <w:rPr>
                <w:color w:val="FF0000"/>
                <w:sz w:val="24"/>
              </w:rPr>
              <w:t>нагрузка</w:t>
            </w:r>
            <w:r>
              <w:rPr>
                <w:color w:val="FF0000"/>
                <w:spacing w:val="-9"/>
                <w:sz w:val="24"/>
              </w:rPr>
              <w:t xml:space="preserve"> </w:t>
            </w:r>
            <w:r>
              <w:rPr>
                <w:color w:val="FF0000"/>
                <w:sz w:val="24"/>
              </w:rPr>
              <w:t>за</w:t>
            </w:r>
            <w:r>
              <w:rPr>
                <w:color w:val="FF0000"/>
                <w:spacing w:val="-9"/>
                <w:sz w:val="24"/>
              </w:rPr>
              <w:t xml:space="preserve"> </w:t>
            </w:r>
            <w:r>
              <w:rPr>
                <w:color w:val="FF0000"/>
                <w:sz w:val="24"/>
              </w:rPr>
              <w:t>период</w:t>
            </w:r>
            <w:r>
              <w:rPr>
                <w:color w:val="FF0000"/>
                <w:spacing w:val="-8"/>
                <w:sz w:val="24"/>
              </w:rPr>
              <w:t xml:space="preserve"> </w:t>
            </w:r>
            <w:r>
              <w:rPr>
                <w:color w:val="FF0000"/>
                <w:sz w:val="24"/>
              </w:rPr>
              <w:t xml:space="preserve">обучения в 10 - 11-х классах в соответствии с санитарными правилами и нормами в часах, </w:t>
            </w:r>
            <w:r>
              <w:rPr>
                <w:color w:val="FF0000"/>
                <w:spacing w:val="-2"/>
                <w:sz w:val="24"/>
              </w:rPr>
              <w:t>итого</w:t>
            </w:r>
          </w:p>
        </w:tc>
        <w:tc>
          <w:tcPr>
            <w:tcW w:w="806" w:type="dxa"/>
          </w:tcPr>
          <w:p w:rsidR="00336F6E" w:rsidRDefault="00336F6E">
            <w:pPr>
              <w:pStyle w:val="TableParagraph"/>
              <w:rPr>
                <w:sz w:val="24"/>
              </w:rPr>
            </w:pPr>
          </w:p>
        </w:tc>
        <w:tc>
          <w:tcPr>
            <w:tcW w:w="1617" w:type="dxa"/>
            <w:gridSpan w:val="2"/>
          </w:tcPr>
          <w:p w:rsidR="00336F6E" w:rsidRDefault="001D7343">
            <w:pPr>
              <w:pStyle w:val="TableParagraph"/>
              <w:spacing w:before="92"/>
              <w:ind w:left="63"/>
              <w:rPr>
                <w:sz w:val="24"/>
              </w:rPr>
            </w:pPr>
            <w:r>
              <w:rPr>
                <w:color w:val="FF0000"/>
                <w:spacing w:val="-4"/>
                <w:sz w:val="24"/>
              </w:rPr>
              <w:t>2312</w:t>
            </w:r>
          </w:p>
        </w:tc>
        <w:tc>
          <w:tcPr>
            <w:tcW w:w="1620" w:type="dxa"/>
            <w:gridSpan w:val="2"/>
          </w:tcPr>
          <w:p w:rsidR="00336F6E" w:rsidRDefault="001D7343">
            <w:pPr>
              <w:pStyle w:val="TableParagraph"/>
              <w:spacing w:before="92"/>
              <w:ind w:left="62"/>
              <w:rPr>
                <w:sz w:val="24"/>
              </w:rPr>
            </w:pPr>
            <w:r>
              <w:rPr>
                <w:color w:val="FF0000"/>
                <w:spacing w:val="-4"/>
                <w:sz w:val="24"/>
              </w:rPr>
              <w:t>2516</w:t>
            </w:r>
          </w:p>
        </w:tc>
      </w:tr>
    </w:tbl>
    <w:p w:rsidR="00336F6E" w:rsidRDefault="00336F6E">
      <w:pPr>
        <w:pStyle w:val="a3"/>
        <w:spacing w:before="16"/>
        <w:ind w:left="0"/>
        <w:jc w:val="left"/>
        <w:rPr>
          <w:b/>
        </w:rPr>
      </w:pPr>
    </w:p>
    <w:p w:rsidR="00336F6E" w:rsidRDefault="001D7343">
      <w:pPr>
        <w:pStyle w:val="a5"/>
        <w:numPr>
          <w:ilvl w:val="2"/>
          <w:numId w:val="234"/>
        </w:numPr>
        <w:tabs>
          <w:tab w:val="left" w:pos="1213"/>
        </w:tabs>
        <w:ind w:right="228" w:firstLine="0"/>
        <w:jc w:val="both"/>
        <w:rPr>
          <w:sz w:val="24"/>
        </w:rPr>
      </w:pPr>
      <w:r>
        <w:rPr>
          <w:color w:val="FF0000"/>
          <w:sz w:val="24"/>
        </w:rPr>
        <w:t xml:space="preserve">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w:t>
      </w:r>
      <w:r>
        <w:rPr>
          <w:color w:val="FF0000"/>
          <w:spacing w:val="-2"/>
          <w:sz w:val="24"/>
        </w:rPr>
        <w:t>языки".</w:t>
      </w:r>
    </w:p>
    <w:p w:rsidR="00336F6E" w:rsidRDefault="00336F6E">
      <w:pPr>
        <w:pStyle w:val="a3"/>
        <w:spacing w:before="5"/>
        <w:ind w:left="0"/>
        <w:jc w:val="left"/>
      </w:pPr>
    </w:p>
    <w:p w:rsidR="00336F6E" w:rsidRDefault="001D7343">
      <w:pPr>
        <w:ind w:right="2"/>
        <w:jc w:val="center"/>
        <w:rPr>
          <w:b/>
          <w:sz w:val="24"/>
        </w:rPr>
      </w:pPr>
      <w:r>
        <w:rPr>
          <w:b/>
          <w:color w:val="FF0000"/>
          <w:sz w:val="24"/>
        </w:rPr>
        <w:t>Пример</w:t>
      </w:r>
      <w:r>
        <w:rPr>
          <w:b/>
          <w:color w:val="FF0000"/>
          <w:spacing w:val="-7"/>
          <w:sz w:val="24"/>
        </w:rPr>
        <w:t xml:space="preserve"> </w:t>
      </w:r>
      <w:r>
        <w:rPr>
          <w:b/>
          <w:color w:val="FF0000"/>
          <w:sz w:val="24"/>
        </w:rPr>
        <w:t>учебного</w:t>
      </w:r>
      <w:r>
        <w:rPr>
          <w:b/>
          <w:color w:val="FF0000"/>
          <w:spacing w:val="-5"/>
          <w:sz w:val="24"/>
        </w:rPr>
        <w:t xml:space="preserve"> </w:t>
      </w:r>
      <w:r>
        <w:rPr>
          <w:b/>
          <w:color w:val="FF0000"/>
          <w:sz w:val="24"/>
        </w:rPr>
        <w:t>плана</w:t>
      </w:r>
      <w:r>
        <w:rPr>
          <w:b/>
          <w:color w:val="FF0000"/>
          <w:spacing w:val="-4"/>
          <w:sz w:val="24"/>
        </w:rPr>
        <w:t xml:space="preserve"> </w:t>
      </w:r>
      <w:r>
        <w:rPr>
          <w:b/>
          <w:color w:val="FF0000"/>
          <w:sz w:val="24"/>
        </w:rPr>
        <w:t>гуманитарного</w:t>
      </w:r>
      <w:r>
        <w:rPr>
          <w:b/>
          <w:color w:val="FF0000"/>
          <w:spacing w:val="-5"/>
          <w:sz w:val="24"/>
        </w:rPr>
        <w:t xml:space="preserve"> </w:t>
      </w:r>
      <w:r>
        <w:rPr>
          <w:b/>
          <w:color w:val="FF0000"/>
          <w:sz w:val="24"/>
        </w:rPr>
        <w:t>профиля</w:t>
      </w:r>
      <w:r>
        <w:rPr>
          <w:b/>
          <w:color w:val="FF0000"/>
          <w:spacing w:val="-5"/>
          <w:sz w:val="24"/>
        </w:rPr>
        <w:t xml:space="preserve"> </w:t>
      </w:r>
      <w:r>
        <w:rPr>
          <w:b/>
          <w:color w:val="FF0000"/>
          <w:sz w:val="24"/>
        </w:rPr>
        <w:t>(вариант</w:t>
      </w:r>
      <w:r>
        <w:rPr>
          <w:b/>
          <w:color w:val="FF0000"/>
          <w:spacing w:val="-3"/>
          <w:sz w:val="24"/>
        </w:rPr>
        <w:t xml:space="preserve"> </w:t>
      </w:r>
      <w:r>
        <w:rPr>
          <w:b/>
          <w:color w:val="FF0000"/>
          <w:spacing w:val="-5"/>
          <w:sz w:val="24"/>
        </w:rPr>
        <w:t>1)</w:t>
      </w:r>
    </w:p>
    <w:p w:rsidR="00336F6E" w:rsidRDefault="00336F6E">
      <w:pPr>
        <w:pStyle w:val="a3"/>
        <w:spacing w:before="49" w:after="1"/>
        <w:ind w:left="0"/>
        <w:jc w:val="left"/>
        <w:rPr>
          <w:b/>
          <w:sz w:val="20"/>
        </w:r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568"/>
        <w:gridCol w:w="806"/>
        <w:gridCol w:w="809"/>
        <w:gridCol w:w="808"/>
        <w:gridCol w:w="806"/>
        <w:gridCol w:w="814"/>
      </w:tblGrid>
      <w:tr w:rsidR="00336F6E">
        <w:trPr>
          <w:trHeight w:val="755"/>
        </w:trPr>
        <w:tc>
          <w:tcPr>
            <w:tcW w:w="2549" w:type="dxa"/>
            <w:vMerge w:val="restart"/>
          </w:tcPr>
          <w:p w:rsidR="00336F6E" w:rsidRDefault="001D7343">
            <w:pPr>
              <w:pStyle w:val="TableParagraph"/>
              <w:spacing w:before="92"/>
              <w:ind w:left="232"/>
              <w:rPr>
                <w:sz w:val="24"/>
              </w:rPr>
            </w:pPr>
            <w:r>
              <w:rPr>
                <w:color w:val="FF0000"/>
                <w:sz w:val="24"/>
              </w:rPr>
              <w:t>Предметная</w:t>
            </w:r>
            <w:r>
              <w:rPr>
                <w:color w:val="FF0000"/>
                <w:spacing w:val="-5"/>
                <w:sz w:val="24"/>
              </w:rPr>
              <w:t xml:space="preserve"> </w:t>
            </w:r>
            <w:r>
              <w:rPr>
                <w:color w:val="FF0000"/>
                <w:spacing w:val="-2"/>
                <w:sz w:val="24"/>
              </w:rPr>
              <w:t>область</w:t>
            </w:r>
          </w:p>
        </w:tc>
        <w:tc>
          <w:tcPr>
            <w:tcW w:w="2568" w:type="dxa"/>
            <w:vMerge w:val="restart"/>
          </w:tcPr>
          <w:p w:rsidR="00336F6E" w:rsidRDefault="001D7343">
            <w:pPr>
              <w:pStyle w:val="TableParagraph"/>
              <w:spacing w:before="92"/>
              <w:ind w:left="499" w:right="351" w:hanging="135"/>
              <w:rPr>
                <w:sz w:val="24"/>
              </w:rPr>
            </w:pPr>
            <w:r>
              <w:rPr>
                <w:color w:val="FF0000"/>
                <w:sz w:val="24"/>
              </w:rPr>
              <w:t>Учебный</w:t>
            </w:r>
            <w:r>
              <w:rPr>
                <w:color w:val="FF0000"/>
                <w:spacing w:val="-15"/>
                <w:sz w:val="24"/>
              </w:rPr>
              <w:t xml:space="preserve"> </w:t>
            </w:r>
            <w:r>
              <w:rPr>
                <w:color w:val="FF0000"/>
                <w:sz w:val="24"/>
              </w:rPr>
              <w:t>предмет (учебный курс)</w:t>
            </w:r>
          </w:p>
        </w:tc>
        <w:tc>
          <w:tcPr>
            <w:tcW w:w="806" w:type="dxa"/>
            <w:vMerge w:val="restart"/>
          </w:tcPr>
          <w:p w:rsidR="00336F6E" w:rsidRDefault="001D7343">
            <w:pPr>
              <w:pStyle w:val="TableParagraph"/>
              <w:spacing w:before="92"/>
              <w:ind w:left="283" w:right="70" w:hanging="197"/>
              <w:rPr>
                <w:sz w:val="24"/>
              </w:rPr>
            </w:pPr>
            <w:r>
              <w:rPr>
                <w:color w:val="FF0000"/>
                <w:spacing w:val="-2"/>
                <w:sz w:val="24"/>
              </w:rPr>
              <w:t xml:space="preserve">Урове </w:t>
            </w:r>
            <w:r>
              <w:rPr>
                <w:color w:val="FF0000"/>
                <w:spacing w:val="-6"/>
                <w:sz w:val="24"/>
              </w:rPr>
              <w:t>нь</w:t>
            </w:r>
          </w:p>
        </w:tc>
        <w:tc>
          <w:tcPr>
            <w:tcW w:w="1617" w:type="dxa"/>
            <w:gridSpan w:val="2"/>
          </w:tcPr>
          <w:p w:rsidR="00336F6E" w:rsidRDefault="001D7343">
            <w:pPr>
              <w:pStyle w:val="TableParagraph"/>
              <w:spacing w:before="92"/>
              <w:ind w:left="461" w:hanging="308"/>
              <w:rPr>
                <w:sz w:val="24"/>
              </w:rPr>
            </w:pPr>
            <w:r>
              <w:rPr>
                <w:color w:val="FF0000"/>
                <w:sz w:val="24"/>
              </w:rPr>
              <w:t>5-ти</w:t>
            </w:r>
            <w:r>
              <w:rPr>
                <w:color w:val="FF0000"/>
                <w:spacing w:val="-15"/>
                <w:sz w:val="24"/>
              </w:rPr>
              <w:t xml:space="preserve"> </w:t>
            </w:r>
            <w:r>
              <w:rPr>
                <w:color w:val="FF0000"/>
                <w:sz w:val="24"/>
              </w:rPr>
              <w:t xml:space="preserve">дневная </w:t>
            </w:r>
            <w:r>
              <w:rPr>
                <w:color w:val="FF0000"/>
                <w:spacing w:val="-2"/>
                <w:sz w:val="24"/>
              </w:rPr>
              <w:t>неделя</w:t>
            </w:r>
          </w:p>
        </w:tc>
        <w:tc>
          <w:tcPr>
            <w:tcW w:w="1620" w:type="dxa"/>
            <w:gridSpan w:val="2"/>
          </w:tcPr>
          <w:p w:rsidR="00336F6E" w:rsidRDefault="001D7343">
            <w:pPr>
              <w:pStyle w:val="TableParagraph"/>
              <w:spacing w:before="92"/>
              <w:ind w:left="462" w:right="144" w:hanging="310"/>
              <w:rPr>
                <w:sz w:val="24"/>
              </w:rPr>
            </w:pPr>
            <w:r>
              <w:rPr>
                <w:color w:val="FF0000"/>
                <w:sz w:val="24"/>
              </w:rPr>
              <w:t>6-ти</w:t>
            </w:r>
            <w:r>
              <w:rPr>
                <w:color w:val="FF0000"/>
                <w:spacing w:val="-15"/>
                <w:sz w:val="24"/>
              </w:rPr>
              <w:t xml:space="preserve"> </w:t>
            </w:r>
            <w:r>
              <w:rPr>
                <w:color w:val="FF0000"/>
                <w:sz w:val="24"/>
              </w:rPr>
              <w:t xml:space="preserve">дневная </w:t>
            </w:r>
            <w:r>
              <w:rPr>
                <w:color w:val="FF0000"/>
                <w:spacing w:val="-2"/>
                <w:sz w:val="24"/>
              </w:rPr>
              <w:t>неделя</w:t>
            </w:r>
          </w:p>
        </w:tc>
      </w:tr>
      <w:tr w:rsidR="00336F6E">
        <w:trPr>
          <w:trHeight w:val="1032"/>
        </w:trPr>
        <w:tc>
          <w:tcPr>
            <w:tcW w:w="2549" w:type="dxa"/>
            <w:vMerge/>
            <w:tcBorders>
              <w:top w:val="nil"/>
            </w:tcBorders>
          </w:tcPr>
          <w:p w:rsidR="00336F6E" w:rsidRDefault="00336F6E">
            <w:pPr>
              <w:rPr>
                <w:sz w:val="2"/>
                <w:szCs w:val="2"/>
              </w:rPr>
            </w:pPr>
          </w:p>
        </w:tc>
        <w:tc>
          <w:tcPr>
            <w:tcW w:w="2568" w:type="dxa"/>
            <w:vMerge/>
            <w:tcBorders>
              <w:top w:val="nil"/>
            </w:tcBorders>
          </w:tcPr>
          <w:p w:rsidR="00336F6E" w:rsidRDefault="00336F6E">
            <w:pPr>
              <w:rPr>
                <w:sz w:val="2"/>
                <w:szCs w:val="2"/>
              </w:rPr>
            </w:pPr>
          </w:p>
        </w:tc>
        <w:tc>
          <w:tcPr>
            <w:tcW w:w="806" w:type="dxa"/>
            <w:vMerge/>
            <w:tcBorders>
              <w:top w:val="nil"/>
            </w:tcBorders>
          </w:tcPr>
          <w:p w:rsidR="00336F6E" w:rsidRDefault="00336F6E">
            <w:pPr>
              <w:rPr>
                <w:sz w:val="2"/>
                <w:szCs w:val="2"/>
              </w:rPr>
            </w:pPr>
          </w:p>
        </w:tc>
        <w:tc>
          <w:tcPr>
            <w:tcW w:w="1617" w:type="dxa"/>
            <w:gridSpan w:val="2"/>
          </w:tcPr>
          <w:p w:rsidR="00336F6E" w:rsidRDefault="001D7343">
            <w:pPr>
              <w:pStyle w:val="TableParagraph"/>
              <w:spacing w:before="95"/>
              <w:ind w:left="428"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c>
          <w:tcPr>
            <w:tcW w:w="1620" w:type="dxa"/>
            <w:gridSpan w:val="2"/>
          </w:tcPr>
          <w:p w:rsidR="00336F6E" w:rsidRDefault="001D7343">
            <w:pPr>
              <w:pStyle w:val="TableParagraph"/>
              <w:spacing w:before="95"/>
              <w:ind w:left="426" w:right="144"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r>
      <w:tr w:rsidR="00336F6E">
        <w:trPr>
          <w:trHeight w:val="755"/>
        </w:trPr>
        <w:tc>
          <w:tcPr>
            <w:tcW w:w="2549" w:type="dxa"/>
            <w:vMerge/>
            <w:tcBorders>
              <w:top w:val="nil"/>
            </w:tcBorders>
          </w:tcPr>
          <w:p w:rsidR="00336F6E" w:rsidRDefault="00336F6E">
            <w:pPr>
              <w:rPr>
                <w:sz w:val="2"/>
                <w:szCs w:val="2"/>
              </w:rPr>
            </w:pPr>
          </w:p>
        </w:tc>
        <w:tc>
          <w:tcPr>
            <w:tcW w:w="2568" w:type="dxa"/>
            <w:vMerge/>
            <w:tcBorders>
              <w:top w:val="nil"/>
            </w:tcBorders>
          </w:tcPr>
          <w:p w:rsidR="00336F6E" w:rsidRDefault="00336F6E">
            <w:pPr>
              <w:rPr>
                <w:sz w:val="2"/>
                <w:szCs w:val="2"/>
              </w:rPr>
            </w:pPr>
          </w:p>
        </w:tc>
        <w:tc>
          <w:tcPr>
            <w:tcW w:w="806" w:type="dxa"/>
            <w:vMerge/>
            <w:tcBorders>
              <w:top w:val="nil"/>
            </w:tcBorders>
          </w:tcPr>
          <w:p w:rsidR="00336F6E" w:rsidRDefault="00336F6E">
            <w:pPr>
              <w:rPr>
                <w:sz w:val="2"/>
                <w:szCs w:val="2"/>
              </w:rPr>
            </w:pPr>
          </w:p>
        </w:tc>
        <w:tc>
          <w:tcPr>
            <w:tcW w:w="809" w:type="dxa"/>
          </w:tcPr>
          <w:p w:rsidR="00336F6E" w:rsidRDefault="001D7343">
            <w:pPr>
              <w:pStyle w:val="TableParagraph"/>
              <w:spacing w:before="95"/>
              <w:ind w:left="9"/>
              <w:jc w:val="center"/>
              <w:rPr>
                <w:sz w:val="24"/>
              </w:rPr>
            </w:pPr>
            <w:r>
              <w:rPr>
                <w:color w:val="FF0000"/>
                <w:spacing w:val="-5"/>
                <w:sz w:val="24"/>
              </w:rPr>
              <w:t>10</w:t>
            </w:r>
          </w:p>
          <w:p w:rsidR="00336F6E" w:rsidRDefault="001D7343">
            <w:pPr>
              <w:pStyle w:val="TableParagraph"/>
              <w:ind w:left="9" w:right="2"/>
              <w:jc w:val="center"/>
              <w:rPr>
                <w:sz w:val="24"/>
              </w:rPr>
            </w:pPr>
            <w:r>
              <w:rPr>
                <w:color w:val="FF0000"/>
                <w:spacing w:val="-2"/>
                <w:sz w:val="24"/>
              </w:rPr>
              <w:t>класс</w:t>
            </w:r>
          </w:p>
        </w:tc>
        <w:tc>
          <w:tcPr>
            <w:tcW w:w="808" w:type="dxa"/>
          </w:tcPr>
          <w:p w:rsidR="00336F6E" w:rsidRDefault="001D7343">
            <w:pPr>
              <w:pStyle w:val="TableParagraph"/>
              <w:spacing w:before="95"/>
              <w:ind w:left="11"/>
              <w:jc w:val="center"/>
              <w:rPr>
                <w:sz w:val="24"/>
              </w:rPr>
            </w:pPr>
            <w:r>
              <w:rPr>
                <w:color w:val="FF0000"/>
                <w:spacing w:val="-5"/>
                <w:sz w:val="24"/>
              </w:rPr>
              <w:t>11</w:t>
            </w:r>
          </w:p>
          <w:p w:rsidR="00336F6E" w:rsidRDefault="001D7343">
            <w:pPr>
              <w:pStyle w:val="TableParagraph"/>
              <w:ind w:left="11" w:right="2"/>
              <w:jc w:val="center"/>
              <w:rPr>
                <w:sz w:val="24"/>
              </w:rPr>
            </w:pPr>
            <w:r>
              <w:rPr>
                <w:color w:val="FF0000"/>
                <w:spacing w:val="-2"/>
                <w:sz w:val="24"/>
              </w:rPr>
              <w:t>класс</w:t>
            </w:r>
          </w:p>
        </w:tc>
        <w:tc>
          <w:tcPr>
            <w:tcW w:w="806" w:type="dxa"/>
          </w:tcPr>
          <w:p w:rsidR="00336F6E" w:rsidRDefault="001D7343">
            <w:pPr>
              <w:pStyle w:val="TableParagraph"/>
              <w:spacing w:before="95"/>
              <w:ind w:left="9"/>
              <w:jc w:val="center"/>
              <w:rPr>
                <w:sz w:val="24"/>
              </w:rPr>
            </w:pPr>
            <w:r>
              <w:rPr>
                <w:color w:val="FF0000"/>
                <w:spacing w:val="-5"/>
                <w:sz w:val="24"/>
              </w:rPr>
              <w:t>10</w:t>
            </w:r>
          </w:p>
          <w:p w:rsidR="00336F6E" w:rsidRDefault="001D7343">
            <w:pPr>
              <w:pStyle w:val="TableParagraph"/>
              <w:ind w:left="9" w:right="1"/>
              <w:jc w:val="center"/>
              <w:rPr>
                <w:sz w:val="24"/>
              </w:rPr>
            </w:pPr>
            <w:r>
              <w:rPr>
                <w:color w:val="FF0000"/>
                <w:spacing w:val="-2"/>
                <w:sz w:val="24"/>
              </w:rPr>
              <w:t>класс</w:t>
            </w:r>
          </w:p>
        </w:tc>
        <w:tc>
          <w:tcPr>
            <w:tcW w:w="814" w:type="dxa"/>
          </w:tcPr>
          <w:p w:rsidR="00336F6E" w:rsidRDefault="001D7343">
            <w:pPr>
              <w:pStyle w:val="TableParagraph"/>
              <w:spacing w:before="95"/>
              <w:ind w:left="12"/>
              <w:jc w:val="center"/>
              <w:rPr>
                <w:sz w:val="24"/>
              </w:rPr>
            </w:pPr>
            <w:r>
              <w:rPr>
                <w:color w:val="FF0000"/>
                <w:spacing w:val="-5"/>
                <w:sz w:val="24"/>
              </w:rPr>
              <w:t>11</w:t>
            </w:r>
          </w:p>
          <w:p w:rsidR="00336F6E" w:rsidRDefault="001D7343">
            <w:pPr>
              <w:pStyle w:val="TableParagraph"/>
              <w:ind w:left="12" w:right="2"/>
              <w:jc w:val="center"/>
              <w:rPr>
                <w:sz w:val="24"/>
              </w:rPr>
            </w:pPr>
            <w:r>
              <w:rPr>
                <w:color w:val="FF0000"/>
                <w:spacing w:val="-2"/>
                <w:sz w:val="24"/>
              </w:rPr>
              <w:t>класс</w:t>
            </w:r>
          </w:p>
        </w:tc>
      </w:tr>
      <w:tr w:rsidR="00336F6E">
        <w:trPr>
          <w:trHeight w:val="479"/>
        </w:trPr>
        <w:tc>
          <w:tcPr>
            <w:tcW w:w="5117" w:type="dxa"/>
            <w:gridSpan w:val="2"/>
          </w:tcPr>
          <w:p w:rsidR="00336F6E" w:rsidRDefault="001D7343">
            <w:pPr>
              <w:pStyle w:val="TableParagraph"/>
              <w:spacing w:before="95"/>
              <w:ind w:left="59"/>
              <w:rPr>
                <w:sz w:val="24"/>
              </w:rPr>
            </w:pPr>
            <w:r>
              <w:rPr>
                <w:color w:val="FF0000"/>
                <w:sz w:val="24"/>
              </w:rPr>
              <w:t>Обязательная</w:t>
            </w:r>
            <w:r>
              <w:rPr>
                <w:color w:val="FF0000"/>
                <w:spacing w:val="-5"/>
                <w:sz w:val="24"/>
              </w:rPr>
              <w:t xml:space="preserve"> </w:t>
            </w:r>
            <w:r>
              <w:rPr>
                <w:color w:val="FF0000"/>
                <w:spacing w:val="-2"/>
                <w:sz w:val="24"/>
              </w:rPr>
              <w:t>часть</w:t>
            </w:r>
          </w:p>
        </w:tc>
        <w:tc>
          <w:tcPr>
            <w:tcW w:w="806" w:type="dxa"/>
          </w:tcPr>
          <w:p w:rsidR="00336F6E" w:rsidRDefault="00336F6E">
            <w:pPr>
              <w:pStyle w:val="TableParagraph"/>
              <w:rPr>
                <w:sz w:val="24"/>
              </w:rPr>
            </w:pPr>
          </w:p>
        </w:tc>
        <w:tc>
          <w:tcPr>
            <w:tcW w:w="809" w:type="dxa"/>
          </w:tcPr>
          <w:p w:rsidR="00336F6E" w:rsidRDefault="00336F6E">
            <w:pPr>
              <w:pStyle w:val="TableParagraph"/>
              <w:rPr>
                <w:sz w:val="24"/>
              </w:rPr>
            </w:pPr>
          </w:p>
        </w:tc>
        <w:tc>
          <w:tcPr>
            <w:tcW w:w="808" w:type="dxa"/>
          </w:tcPr>
          <w:p w:rsidR="00336F6E" w:rsidRDefault="00336F6E">
            <w:pPr>
              <w:pStyle w:val="TableParagraph"/>
              <w:rPr>
                <w:sz w:val="24"/>
              </w:rPr>
            </w:pPr>
          </w:p>
        </w:tc>
        <w:tc>
          <w:tcPr>
            <w:tcW w:w="806" w:type="dxa"/>
          </w:tcPr>
          <w:p w:rsidR="00336F6E" w:rsidRDefault="00336F6E">
            <w:pPr>
              <w:pStyle w:val="TableParagraph"/>
              <w:rPr>
                <w:sz w:val="24"/>
              </w:rPr>
            </w:pPr>
          </w:p>
        </w:tc>
        <w:tc>
          <w:tcPr>
            <w:tcW w:w="814" w:type="dxa"/>
          </w:tcPr>
          <w:p w:rsidR="00336F6E" w:rsidRDefault="00336F6E">
            <w:pPr>
              <w:pStyle w:val="TableParagraph"/>
              <w:rPr>
                <w:sz w:val="24"/>
              </w:rPr>
            </w:pPr>
          </w:p>
        </w:tc>
      </w:tr>
      <w:tr w:rsidR="00336F6E">
        <w:trPr>
          <w:trHeight w:val="481"/>
        </w:trPr>
        <w:tc>
          <w:tcPr>
            <w:tcW w:w="2549" w:type="dxa"/>
          </w:tcPr>
          <w:p w:rsidR="00336F6E" w:rsidRDefault="001D7343">
            <w:pPr>
              <w:pStyle w:val="TableParagraph"/>
              <w:spacing w:before="95"/>
              <w:ind w:left="59"/>
              <w:rPr>
                <w:sz w:val="24"/>
              </w:rPr>
            </w:pPr>
            <w:r>
              <w:rPr>
                <w:color w:val="FF0000"/>
                <w:sz w:val="24"/>
              </w:rPr>
              <w:t>Русский</w:t>
            </w:r>
            <w:r>
              <w:rPr>
                <w:color w:val="FF0000"/>
                <w:spacing w:val="-4"/>
                <w:sz w:val="24"/>
              </w:rPr>
              <w:t xml:space="preserve"> </w:t>
            </w:r>
            <w:r>
              <w:rPr>
                <w:color w:val="FF0000"/>
                <w:sz w:val="24"/>
              </w:rPr>
              <w:t>язык</w:t>
            </w:r>
            <w:r>
              <w:rPr>
                <w:color w:val="FF0000"/>
                <w:spacing w:val="-2"/>
                <w:sz w:val="24"/>
              </w:rPr>
              <w:t xml:space="preserve"> </w:t>
            </w:r>
            <w:r>
              <w:rPr>
                <w:color w:val="FF0000"/>
                <w:spacing w:val="-10"/>
                <w:sz w:val="24"/>
              </w:rPr>
              <w:t>и</w:t>
            </w:r>
          </w:p>
        </w:tc>
        <w:tc>
          <w:tcPr>
            <w:tcW w:w="2568" w:type="dxa"/>
          </w:tcPr>
          <w:p w:rsidR="00336F6E" w:rsidRDefault="001D7343">
            <w:pPr>
              <w:pStyle w:val="TableParagraph"/>
              <w:spacing w:before="95"/>
              <w:ind w:left="62"/>
              <w:rPr>
                <w:sz w:val="24"/>
              </w:rPr>
            </w:pPr>
            <w:r>
              <w:rPr>
                <w:color w:val="FF0000"/>
                <w:sz w:val="24"/>
              </w:rPr>
              <w:t>Русский</w:t>
            </w:r>
            <w:r>
              <w:rPr>
                <w:color w:val="FF0000"/>
                <w:spacing w:val="-4"/>
                <w:sz w:val="24"/>
              </w:rPr>
              <w:t xml:space="preserve"> язык</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bl>
    <w:p w:rsidR="00336F6E" w:rsidRDefault="00336F6E">
      <w:pPr>
        <w:pStyle w:val="TableParagraph"/>
        <w:rPr>
          <w:sz w:val="24"/>
        </w:rPr>
        <w:sectPr w:rsidR="00336F6E">
          <w:type w:val="continuous"/>
          <w:pgSz w:w="11920" w:h="16850"/>
          <w:pgMar w:top="1420" w:right="850" w:bottom="1515" w:left="850" w:header="0" w:footer="1024" w:gutter="0"/>
          <w:cols w:space="720"/>
        </w:sect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568"/>
        <w:gridCol w:w="806"/>
        <w:gridCol w:w="809"/>
        <w:gridCol w:w="808"/>
        <w:gridCol w:w="806"/>
        <w:gridCol w:w="814"/>
      </w:tblGrid>
      <w:tr w:rsidR="00336F6E">
        <w:trPr>
          <w:trHeight w:val="480"/>
        </w:trPr>
        <w:tc>
          <w:tcPr>
            <w:tcW w:w="2549" w:type="dxa"/>
          </w:tcPr>
          <w:p w:rsidR="00336F6E" w:rsidRDefault="001D7343">
            <w:pPr>
              <w:pStyle w:val="TableParagraph"/>
              <w:spacing w:before="95"/>
              <w:ind w:left="59"/>
              <w:rPr>
                <w:sz w:val="24"/>
              </w:rPr>
            </w:pPr>
            <w:r>
              <w:rPr>
                <w:color w:val="FF0000"/>
                <w:spacing w:val="-2"/>
                <w:sz w:val="24"/>
              </w:rPr>
              <w:lastRenderedPageBreak/>
              <w:t>литература</w:t>
            </w:r>
          </w:p>
        </w:tc>
        <w:tc>
          <w:tcPr>
            <w:tcW w:w="2568" w:type="dxa"/>
          </w:tcPr>
          <w:p w:rsidR="00336F6E" w:rsidRDefault="001D7343">
            <w:pPr>
              <w:pStyle w:val="TableParagraph"/>
              <w:spacing w:before="95"/>
              <w:ind w:left="62"/>
              <w:rPr>
                <w:sz w:val="24"/>
              </w:rPr>
            </w:pPr>
            <w:r>
              <w:rPr>
                <w:color w:val="FF0000"/>
                <w:spacing w:val="-2"/>
                <w:sz w:val="24"/>
              </w:rPr>
              <w:t>Литература</w:t>
            </w:r>
          </w:p>
        </w:tc>
        <w:tc>
          <w:tcPr>
            <w:tcW w:w="806" w:type="dxa"/>
          </w:tcPr>
          <w:p w:rsidR="00336F6E" w:rsidRDefault="001D7343">
            <w:pPr>
              <w:pStyle w:val="TableParagraph"/>
              <w:spacing w:before="95"/>
              <w:ind w:left="60"/>
              <w:rPr>
                <w:sz w:val="24"/>
              </w:rPr>
            </w:pPr>
            <w:r>
              <w:rPr>
                <w:color w:val="FF0000"/>
                <w:spacing w:val="-10"/>
                <w:sz w:val="24"/>
              </w:rPr>
              <w:t>У</w:t>
            </w:r>
          </w:p>
        </w:tc>
        <w:tc>
          <w:tcPr>
            <w:tcW w:w="809" w:type="dxa"/>
          </w:tcPr>
          <w:p w:rsidR="00336F6E" w:rsidRDefault="001D7343">
            <w:pPr>
              <w:pStyle w:val="TableParagraph"/>
              <w:spacing w:before="95"/>
              <w:ind w:left="63"/>
              <w:rPr>
                <w:sz w:val="24"/>
              </w:rPr>
            </w:pPr>
            <w:r>
              <w:rPr>
                <w:color w:val="FF0000"/>
                <w:spacing w:val="-10"/>
                <w:sz w:val="24"/>
              </w:rPr>
              <w:t>5</w:t>
            </w:r>
          </w:p>
        </w:tc>
        <w:tc>
          <w:tcPr>
            <w:tcW w:w="808" w:type="dxa"/>
          </w:tcPr>
          <w:p w:rsidR="00336F6E" w:rsidRDefault="001D7343">
            <w:pPr>
              <w:pStyle w:val="TableParagraph"/>
              <w:spacing w:before="95"/>
              <w:ind w:left="63"/>
              <w:rPr>
                <w:sz w:val="24"/>
              </w:rPr>
            </w:pPr>
            <w:r>
              <w:rPr>
                <w:color w:val="FF0000"/>
                <w:spacing w:val="-10"/>
                <w:sz w:val="24"/>
              </w:rPr>
              <w:t>5</w:t>
            </w:r>
          </w:p>
        </w:tc>
        <w:tc>
          <w:tcPr>
            <w:tcW w:w="806" w:type="dxa"/>
          </w:tcPr>
          <w:p w:rsidR="00336F6E" w:rsidRDefault="001D7343">
            <w:pPr>
              <w:pStyle w:val="TableParagraph"/>
              <w:spacing w:before="95"/>
              <w:ind w:left="62"/>
              <w:rPr>
                <w:sz w:val="24"/>
              </w:rPr>
            </w:pPr>
            <w:r>
              <w:rPr>
                <w:color w:val="FF0000"/>
                <w:spacing w:val="-10"/>
                <w:sz w:val="24"/>
              </w:rPr>
              <w:t>5</w:t>
            </w:r>
          </w:p>
        </w:tc>
        <w:tc>
          <w:tcPr>
            <w:tcW w:w="814" w:type="dxa"/>
          </w:tcPr>
          <w:p w:rsidR="00336F6E" w:rsidRDefault="001D7343">
            <w:pPr>
              <w:pStyle w:val="TableParagraph"/>
              <w:spacing w:before="95"/>
              <w:ind w:left="64"/>
              <w:rPr>
                <w:sz w:val="24"/>
              </w:rPr>
            </w:pPr>
            <w:r>
              <w:rPr>
                <w:color w:val="FF0000"/>
                <w:spacing w:val="-10"/>
                <w:sz w:val="24"/>
              </w:rPr>
              <w:t>5</w:t>
            </w:r>
          </w:p>
        </w:tc>
      </w:tr>
      <w:tr w:rsidR="00336F6E">
        <w:trPr>
          <w:trHeight w:val="479"/>
        </w:trPr>
        <w:tc>
          <w:tcPr>
            <w:tcW w:w="2549" w:type="dxa"/>
          </w:tcPr>
          <w:p w:rsidR="00336F6E" w:rsidRDefault="001D7343">
            <w:pPr>
              <w:pStyle w:val="TableParagraph"/>
              <w:spacing w:before="95"/>
              <w:ind w:left="59"/>
              <w:rPr>
                <w:sz w:val="24"/>
              </w:rPr>
            </w:pPr>
            <w:r>
              <w:rPr>
                <w:color w:val="FF0000"/>
                <w:sz w:val="24"/>
              </w:rPr>
              <w:t>Иностранные</w:t>
            </w:r>
            <w:r>
              <w:rPr>
                <w:color w:val="FF0000"/>
                <w:spacing w:val="-7"/>
                <w:sz w:val="24"/>
              </w:rPr>
              <w:t xml:space="preserve"> </w:t>
            </w:r>
            <w:r>
              <w:rPr>
                <w:color w:val="FF0000"/>
                <w:spacing w:val="-2"/>
                <w:sz w:val="24"/>
              </w:rPr>
              <w:t>языки</w:t>
            </w:r>
          </w:p>
        </w:tc>
        <w:tc>
          <w:tcPr>
            <w:tcW w:w="2568" w:type="dxa"/>
          </w:tcPr>
          <w:p w:rsidR="00336F6E" w:rsidRDefault="001D7343">
            <w:pPr>
              <w:pStyle w:val="TableParagraph"/>
              <w:spacing w:before="95"/>
              <w:ind w:left="62"/>
              <w:rPr>
                <w:sz w:val="24"/>
              </w:rPr>
            </w:pPr>
            <w:r>
              <w:rPr>
                <w:color w:val="FF0000"/>
                <w:sz w:val="24"/>
              </w:rPr>
              <w:t>Иностранный</w:t>
            </w:r>
            <w:r>
              <w:rPr>
                <w:color w:val="FF0000"/>
                <w:spacing w:val="-8"/>
                <w:sz w:val="24"/>
              </w:rPr>
              <w:t xml:space="preserve"> </w:t>
            </w:r>
            <w:r>
              <w:rPr>
                <w:color w:val="FF0000"/>
                <w:spacing w:val="-4"/>
                <w:sz w:val="24"/>
              </w:rPr>
              <w:t>язык</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3</w:t>
            </w:r>
          </w:p>
        </w:tc>
        <w:tc>
          <w:tcPr>
            <w:tcW w:w="808" w:type="dxa"/>
          </w:tcPr>
          <w:p w:rsidR="00336F6E" w:rsidRDefault="001D7343">
            <w:pPr>
              <w:pStyle w:val="TableParagraph"/>
              <w:spacing w:before="95"/>
              <w:ind w:left="63"/>
              <w:rPr>
                <w:sz w:val="24"/>
              </w:rPr>
            </w:pPr>
            <w:r>
              <w:rPr>
                <w:color w:val="FF0000"/>
                <w:spacing w:val="-10"/>
                <w:sz w:val="24"/>
              </w:rPr>
              <w:t>3</w:t>
            </w:r>
          </w:p>
        </w:tc>
        <w:tc>
          <w:tcPr>
            <w:tcW w:w="806" w:type="dxa"/>
          </w:tcPr>
          <w:p w:rsidR="00336F6E" w:rsidRDefault="001D7343">
            <w:pPr>
              <w:pStyle w:val="TableParagraph"/>
              <w:spacing w:before="95"/>
              <w:ind w:left="62"/>
              <w:rPr>
                <w:sz w:val="24"/>
              </w:rPr>
            </w:pPr>
            <w:r>
              <w:rPr>
                <w:color w:val="FF0000"/>
                <w:spacing w:val="-10"/>
                <w:sz w:val="24"/>
              </w:rPr>
              <w:t>3</w:t>
            </w:r>
          </w:p>
        </w:tc>
        <w:tc>
          <w:tcPr>
            <w:tcW w:w="814" w:type="dxa"/>
          </w:tcPr>
          <w:p w:rsidR="00336F6E" w:rsidRDefault="001D7343">
            <w:pPr>
              <w:pStyle w:val="TableParagraph"/>
              <w:spacing w:before="95"/>
              <w:ind w:left="64"/>
              <w:rPr>
                <w:sz w:val="24"/>
              </w:rPr>
            </w:pPr>
            <w:r>
              <w:rPr>
                <w:color w:val="FF0000"/>
                <w:spacing w:val="-10"/>
                <w:sz w:val="24"/>
              </w:rPr>
              <w:t>3</w:t>
            </w:r>
          </w:p>
        </w:tc>
      </w:tr>
      <w:tr w:rsidR="00336F6E">
        <w:trPr>
          <w:trHeight w:val="1031"/>
        </w:trPr>
        <w:tc>
          <w:tcPr>
            <w:tcW w:w="2549" w:type="dxa"/>
            <w:vMerge w:val="restart"/>
          </w:tcPr>
          <w:p w:rsidR="00336F6E" w:rsidRDefault="001D7343">
            <w:pPr>
              <w:pStyle w:val="TableParagraph"/>
              <w:spacing w:before="95"/>
              <w:ind w:left="59" w:right="1040"/>
              <w:rPr>
                <w:sz w:val="24"/>
              </w:rPr>
            </w:pPr>
            <w:r>
              <w:rPr>
                <w:color w:val="FF0000"/>
                <w:sz w:val="24"/>
              </w:rPr>
              <w:t>Математика</w:t>
            </w:r>
            <w:r>
              <w:rPr>
                <w:color w:val="FF0000"/>
                <w:spacing w:val="-15"/>
                <w:sz w:val="24"/>
              </w:rPr>
              <w:t xml:space="preserve"> </w:t>
            </w:r>
            <w:r>
              <w:rPr>
                <w:color w:val="FF0000"/>
                <w:sz w:val="24"/>
              </w:rPr>
              <w:t xml:space="preserve">и </w:t>
            </w:r>
            <w:r>
              <w:rPr>
                <w:color w:val="FF0000"/>
                <w:spacing w:val="-2"/>
                <w:sz w:val="24"/>
              </w:rPr>
              <w:t>информатика</w:t>
            </w:r>
          </w:p>
        </w:tc>
        <w:tc>
          <w:tcPr>
            <w:tcW w:w="2568" w:type="dxa"/>
          </w:tcPr>
          <w:p w:rsidR="00336F6E" w:rsidRDefault="001D7343">
            <w:pPr>
              <w:pStyle w:val="TableParagraph"/>
              <w:spacing w:before="95"/>
              <w:ind w:left="62" w:right="712"/>
              <w:jc w:val="both"/>
              <w:rPr>
                <w:sz w:val="24"/>
              </w:rPr>
            </w:pPr>
            <w:r>
              <w:rPr>
                <w:color w:val="FF0000"/>
                <w:sz w:val="24"/>
              </w:rPr>
              <w:t>Алгебра</w:t>
            </w:r>
            <w:r>
              <w:rPr>
                <w:color w:val="FF0000"/>
                <w:spacing w:val="-15"/>
                <w:sz w:val="24"/>
              </w:rPr>
              <w:t xml:space="preserve"> </w:t>
            </w:r>
            <w:r>
              <w:rPr>
                <w:color w:val="FF0000"/>
                <w:sz w:val="24"/>
              </w:rPr>
              <w:t>и</w:t>
            </w:r>
            <w:r>
              <w:rPr>
                <w:color w:val="FF0000"/>
                <w:spacing w:val="-15"/>
                <w:sz w:val="24"/>
              </w:rPr>
              <w:t xml:space="preserve"> </w:t>
            </w:r>
            <w:r>
              <w:rPr>
                <w:color w:val="FF0000"/>
                <w:sz w:val="24"/>
              </w:rPr>
              <w:t xml:space="preserve">начала </w:t>
            </w:r>
            <w:r>
              <w:rPr>
                <w:color w:val="FF0000"/>
                <w:spacing w:val="-2"/>
                <w:sz w:val="24"/>
              </w:rPr>
              <w:t>математического анализа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3</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3</w:t>
            </w:r>
          </w:p>
        </w:tc>
      </w:tr>
      <w:tr w:rsidR="00336F6E">
        <w:trPr>
          <w:trHeight w:val="482"/>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Геометрия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755"/>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ight="1011"/>
              <w:rPr>
                <w:sz w:val="24"/>
              </w:rPr>
            </w:pPr>
            <w:r>
              <w:rPr>
                <w:color w:val="FF0000"/>
                <w:sz w:val="24"/>
              </w:rPr>
              <w:t>Вероятность</w:t>
            </w:r>
            <w:r>
              <w:rPr>
                <w:color w:val="FF0000"/>
                <w:spacing w:val="-15"/>
                <w:sz w:val="24"/>
              </w:rPr>
              <w:t xml:space="preserve"> </w:t>
            </w:r>
            <w:r>
              <w:rPr>
                <w:color w:val="FF0000"/>
                <w:sz w:val="24"/>
              </w:rPr>
              <w:t xml:space="preserve">и </w:t>
            </w:r>
            <w:r>
              <w:rPr>
                <w:color w:val="FF0000"/>
                <w:spacing w:val="-2"/>
                <w:sz w:val="24"/>
              </w:rPr>
              <w:t>статистика</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1D7343">
            <w:pPr>
              <w:pStyle w:val="TableParagraph"/>
              <w:spacing w:before="92"/>
              <w:ind w:left="63"/>
              <w:rPr>
                <w:sz w:val="24"/>
              </w:rPr>
            </w:pPr>
            <w:r>
              <w:rPr>
                <w:color w:val="FF0000"/>
                <w:spacing w:val="-10"/>
                <w:sz w:val="24"/>
              </w:rPr>
              <w:t>1</w:t>
            </w: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1D7343">
            <w:pPr>
              <w:pStyle w:val="TableParagraph"/>
              <w:spacing w:before="92"/>
              <w:ind w:left="64"/>
              <w:rPr>
                <w:sz w:val="24"/>
              </w:rPr>
            </w:pPr>
            <w:r>
              <w:rPr>
                <w:color w:val="FF0000"/>
                <w:spacing w:val="-10"/>
                <w:sz w:val="24"/>
              </w:rPr>
              <w:t>1</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Pr>
                <w:sz w:val="24"/>
              </w:rPr>
            </w:pPr>
            <w:r>
              <w:rPr>
                <w:color w:val="FF0000"/>
                <w:spacing w:val="-2"/>
                <w:sz w:val="24"/>
              </w:rPr>
              <w:t>Информатика</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1D7343">
            <w:pPr>
              <w:pStyle w:val="TableParagraph"/>
              <w:spacing w:before="92"/>
              <w:ind w:left="63"/>
              <w:rPr>
                <w:sz w:val="24"/>
              </w:rPr>
            </w:pPr>
            <w:r>
              <w:rPr>
                <w:color w:val="FF0000"/>
                <w:spacing w:val="-10"/>
                <w:sz w:val="24"/>
              </w:rPr>
              <w:t>1</w:t>
            </w: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1D7343">
            <w:pPr>
              <w:pStyle w:val="TableParagraph"/>
              <w:spacing w:before="92"/>
              <w:ind w:left="64"/>
              <w:rPr>
                <w:sz w:val="24"/>
              </w:rPr>
            </w:pPr>
            <w:r>
              <w:rPr>
                <w:color w:val="FF0000"/>
                <w:spacing w:val="-10"/>
                <w:sz w:val="24"/>
              </w:rPr>
              <w:t>1</w:t>
            </w:r>
          </w:p>
        </w:tc>
      </w:tr>
      <w:tr w:rsidR="00336F6E">
        <w:trPr>
          <w:trHeight w:val="480"/>
        </w:trPr>
        <w:tc>
          <w:tcPr>
            <w:tcW w:w="2549" w:type="dxa"/>
            <w:vMerge w:val="restart"/>
          </w:tcPr>
          <w:p w:rsidR="00336F6E" w:rsidRDefault="001D7343">
            <w:pPr>
              <w:pStyle w:val="TableParagraph"/>
              <w:spacing w:before="95"/>
              <w:ind w:left="59" w:right="95"/>
              <w:rPr>
                <w:sz w:val="24"/>
              </w:rPr>
            </w:pPr>
            <w:r>
              <w:rPr>
                <w:color w:val="FF0000"/>
                <w:spacing w:val="-2"/>
                <w:sz w:val="24"/>
              </w:rPr>
              <w:t>Естественно-научные предметы</w:t>
            </w:r>
          </w:p>
        </w:tc>
        <w:tc>
          <w:tcPr>
            <w:tcW w:w="2568" w:type="dxa"/>
          </w:tcPr>
          <w:p w:rsidR="00336F6E" w:rsidRDefault="001D7343">
            <w:pPr>
              <w:pStyle w:val="TableParagraph"/>
              <w:spacing w:before="95"/>
              <w:ind w:left="62"/>
              <w:rPr>
                <w:sz w:val="24"/>
              </w:rPr>
            </w:pPr>
            <w:r>
              <w:rPr>
                <w:color w:val="FF0000"/>
                <w:spacing w:val="-2"/>
                <w:sz w:val="24"/>
              </w:rPr>
              <w:t>Физика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Химия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Биология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82"/>
        </w:trPr>
        <w:tc>
          <w:tcPr>
            <w:tcW w:w="2549" w:type="dxa"/>
            <w:vMerge w:val="restart"/>
          </w:tcPr>
          <w:p w:rsidR="00336F6E" w:rsidRDefault="001D7343">
            <w:pPr>
              <w:pStyle w:val="TableParagraph"/>
              <w:spacing w:before="95"/>
              <w:ind w:left="59" w:right="95"/>
              <w:rPr>
                <w:sz w:val="24"/>
              </w:rPr>
            </w:pPr>
            <w:r>
              <w:rPr>
                <w:color w:val="FF0000"/>
                <w:spacing w:val="-2"/>
                <w:sz w:val="24"/>
              </w:rPr>
              <w:t>Общественно-научные предметы</w:t>
            </w:r>
          </w:p>
        </w:tc>
        <w:tc>
          <w:tcPr>
            <w:tcW w:w="2568" w:type="dxa"/>
          </w:tcPr>
          <w:p w:rsidR="00336F6E" w:rsidRDefault="001D7343">
            <w:pPr>
              <w:pStyle w:val="TableParagraph"/>
              <w:spacing w:before="95"/>
              <w:ind w:left="62"/>
              <w:rPr>
                <w:sz w:val="24"/>
              </w:rPr>
            </w:pPr>
            <w:r>
              <w:rPr>
                <w:color w:val="FF0000"/>
                <w:spacing w:val="-2"/>
                <w:sz w:val="24"/>
              </w:rPr>
              <w:t>История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Pr>
                <w:sz w:val="24"/>
              </w:rPr>
            </w:pPr>
            <w:r>
              <w:rPr>
                <w:color w:val="FF0000"/>
                <w:spacing w:val="-2"/>
                <w:sz w:val="24"/>
              </w:rPr>
              <w:t>Обществознание</w:t>
            </w:r>
          </w:p>
        </w:tc>
        <w:tc>
          <w:tcPr>
            <w:tcW w:w="806" w:type="dxa"/>
          </w:tcPr>
          <w:p w:rsidR="00336F6E" w:rsidRDefault="001D7343">
            <w:pPr>
              <w:pStyle w:val="TableParagraph"/>
              <w:spacing w:before="92"/>
              <w:ind w:left="60"/>
              <w:rPr>
                <w:sz w:val="24"/>
              </w:rPr>
            </w:pPr>
            <w:r>
              <w:rPr>
                <w:color w:val="FF0000"/>
                <w:spacing w:val="-10"/>
                <w:sz w:val="24"/>
              </w:rPr>
              <w:t>У</w:t>
            </w:r>
          </w:p>
        </w:tc>
        <w:tc>
          <w:tcPr>
            <w:tcW w:w="809" w:type="dxa"/>
          </w:tcPr>
          <w:p w:rsidR="00336F6E" w:rsidRDefault="001D7343">
            <w:pPr>
              <w:pStyle w:val="TableParagraph"/>
              <w:spacing w:before="92"/>
              <w:ind w:left="63"/>
              <w:rPr>
                <w:sz w:val="24"/>
              </w:rPr>
            </w:pPr>
            <w:r>
              <w:rPr>
                <w:color w:val="FF0000"/>
                <w:spacing w:val="-10"/>
                <w:sz w:val="24"/>
              </w:rPr>
              <w:t>4</w:t>
            </w:r>
          </w:p>
        </w:tc>
        <w:tc>
          <w:tcPr>
            <w:tcW w:w="808" w:type="dxa"/>
          </w:tcPr>
          <w:p w:rsidR="00336F6E" w:rsidRDefault="001D7343">
            <w:pPr>
              <w:pStyle w:val="TableParagraph"/>
              <w:spacing w:before="92"/>
              <w:ind w:left="63"/>
              <w:rPr>
                <w:sz w:val="24"/>
              </w:rPr>
            </w:pPr>
            <w:r>
              <w:rPr>
                <w:color w:val="FF0000"/>
                <w:spacing w:val="-10"/>
                <w:sz w:val="24"/>
              </w:rPr>
              <w:t>4</w:t>
            </w:r>
          </w:p>
        </w:tc>
        <w:tc>
          <w:tcPr>
            <w:tcW w:w="806" w:type="dxa"/>
          </w:tcPr>
          <w:p w:rsidR="00336F6E" w:rsidRDefault="001D7343">
            <w:pPr>
              <w:pStyle w:val="TableParagraph"/>
              <w:spacing w:before="92"/>
              <w:ind w:left="62"/>
              <w:rPr>
                <w:sz w:val="24"/>
              </w:rPr>
            </w:pPr>
            <w:r>
              <w:rPr>
                <w:color w:val="FF0000"/>
                <w:spacing w:val="-10"/>
                <w:sz w:val="24"/>
              </w:rPr>
              <w:t>4</w:t>
            </w:r>
          </w:p>
        </w:tc>
        <w:tc>
          <w:tcPr>
            <w:tcW w:w="814" w:type="dxa"/>
          </w:tcPr>
          <w:p w:rsidR="00336F6E" w:rsidRDefault="001D7343">
            <w:pPr>
              <w:pStyle w:val="TableParagraph"/>
              <w:spacing w:before="92"/>
              <w:ind w:left="64"/>
              <w:rPr>
                <w:sz w:val="24"/>
              </w:rPr>
            </w:pPr>
            <w:r>
              <w:rPr>
                <w:color w:val="FF0000"/>
                <w:spacing w:val="-10"/>
                <w:sz w:val="24"/>
              </w:rPr>
              <w:t>4</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Pr>
                <w:sz w:val="24"/>
              </w:rPr>
            </w:pPr>
            <w:r>
              <w:rPr>
                <w:color w:val="FF0000"/>
                <w:spacing w:val="-2"/>
                <w:sz w:val="24"/>
              </w:rPr>
              <w:t>География</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1D7343">
            <w:pPr>
              <w:pStyle w:val="TableParagraph"/>
              <w:spacing w:before="92"/>
              <w:ind w:left="63"/>
              <w:rPr>
                <w:sz w:val="24"/>
              </w:rPr>
            </w:pPr>
            <w:r>
              <w:rPr>
                <w:color w:val="FF0000"/>
                <w:spacing w:val="-10"/>
                <w:sz w:val="24"/>
              </w:rPr>
              <w:t>1</w:t>
            </w: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1D7343">
            <w:pPr>
              <w:pStyle w:val="TableParagraph"/>
              <w:spacing w:before="92"/>
              <w:ind w:left="64"/>
              <w:rPr>
                <w:sz w:val="24"/>
              </w:rPr>
            </w:pPr>
            <w:r>
              <w:rPr>
                <w:color w:val="FF0000"/>
                <w:spacing w:val="-10"/>
                <w:sz w:val="24"/>
              </w:rPr>
              <w:t>1</w:t>
            </w:r>
          </w:p>
        </w:tc>
      </w:tr>
      <w:tr w:rsidR="00336F6E">
        <w:trPr>
          <w:trHeight w:val="756"/>
        </w:trPr>
        <w:tc>
          <w:tcPr>
            <w:tcW w:w="2549" w:type="dxa"/>
          </w:tcPr>
          <w:p w:rsidR="00336F6E" w:rsidRDefault="001D7343">
            <w:pPr>
              <w:pStyle w:val="TableParagraph"/>
              <w:spacing w:before="95"/>
              <w:ind w:left="59"/>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2568" w:type="dxa"/>
          </w:tcPr>
          <w:p w:rsidR="00336F6E" w:rsidRDefault="001D7343">
            <w:pPr>
              <w:pStyle w:val="TableParagraph"/>
              <w:spacing w:before="95"/>
              <w:ind w:left="62"/>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79"/>
        </w:trPr>
        <w:tc>
          <w:tcPr>
            <w:tcW w:w="2549" w:type="dxa"/>
          </w:tcPr>
          <w:p w:rsidR="00336F6E" w:rsidRDefault="001D7343">
            <w:pPr>
              <w:pStyle w:val="TableParagraph"/>
              <w:spacing w:before="95"/>
              <w:ind w:left="59"/>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2568" w:type="dxa"/>
          </w:tcPr>
          <w:p w:rsidR="00336F6E" w:rsidRDefault="001D7343">
            <w:pPr>
              <w:pStyle w:val="TableParagraph"/>
              <w:spacing w:before="95"/>
              <w:ind w:left="62"/>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755"/>
        </w:trPr>
        <w:tc>
          <w:tcPr>
            <w:tcW w:w="2549" w:type="dxa"/>
          </w:tcPr>
          <w:p w:rsidR="00336F6E" w:rsidRDefault="00336F6E">
            <w:pPr>
              <w:pStyle w:val="TableParagraph"/>
              <w:rPr>
                <w:sz w:val="24"/>
              </w:rPr>
            </w:pPr>
          </w:p>
        </w:tc>
        <w:tc>
          <w:tcPr>
            <w:tcW w:w="2568" w:type="dxa"/>
          </w:tcPr>
          <w:p w:rsidR="00336F6E" w:rsidRDefault="001D7343">
            <w:pPr>
              <w:pStyle w:val="TableParagraph"/>
              <w:spacing w:before="95"/>
              <w:ind w:left="62" w:right="351"/>
              <w:rPr>
                <w:sz w:val="24"/>
              </w:rPr>
            </w:pPr>
            <w:r>
              <w:rPr>
                <w:color w:val="FF0000"/>
                <w:spacing w:val="-2"/>
                <w:sz w:val="24"/>
              </w:rPr>
              <w:t>Индивидуальный проект</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336F6E">
            <w:pPr>
              <w:pStyle w:val="TableParagraph"/>
              <w:rPr>
                <w:sz w:val="24"/>
              </w:rPr>
            </w:pP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336F6E">
            <w:pPr>
              <w:pStyle w:val="TableParagraph"/>
              <w:rPr>
                <w:sz w:val="24"/>
              </w:rPr>
            </w:pPr>
          </w:p>
        </w:tc>
      </w:tr>
      <w:tr w:rsidR="00336F6E">
        <w:trPr>
          <w:trHeight w:val="479"/>
        </w:trPr>
        <w:tc>
          <w:tcPr>
            <w:tcW w:w="5117" w:type="dxa"/>
            <w:gridSpan w:val="2"/>
          </w:tcPr>
          <w:p w:rsidR="00336F6E" w:rsidRDefault="001D7343">
            <w:pPr>
              <w:pStyle w:val="TableParagraph"/>
              <w:spacing w:before="95"/>
              <w:ind w:left="59"/>
              <w:rPr>
                <w:sz w:val="24"/>
              </w:rPr>
            </w:pPr>
            <w:r>
              <w:rPr>
                <w:color w:val="FF0000"/>
                <w:spacing w:val="-2"/>
                <w:sz w:val="24"/>
              </w:rPr>
              <w:t>ИТОГО</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31</w:t>
            </w:r>
          </w:p>
        </w:tc>
        <w:tc>
          <w:tcPr>
            <w:tcW w:w="808" w:type="dxa"/>
          </w:tcPr>
          <w:p w:rsidR="00336F6E" w:rsidRDefault="001D7343">
            <w:pPr>
              <w:pStyle w:val="TableParagraph"/>
              <w:spacing w:before="95"/>
              <w:ind w:left="63"/>
              <w:rPr>
                <w:sz w:val="24"/>
              </w:rPr>
            </w:pPr>
            <w:r>
              <w:rPr>
                <w:color w:val="FF0000"/>
                <w:spacing w:val="-5"/>
                <w:sz w:val="24"/>
              </w:rPr>
              <w:t>30</w:t>
            </w:r>
          </w:p>
        </w:tc>
        <w:tc>
          <w:tcPr>
            <w:tcW w:w="806" w:type="dxa"/>
          </w:tcPr>
          <w:p w:rsidR="00336F6E" w:rsidRDefault="001D7343">
            <w:pPr>
              <w:pStyle w:val="TableParagraph"/>
              <w:spacing w:before="95"/>
              <w:ind w:left="62"/>
              <w:rPr>
                <w:sz w:val="24"/>
              </w:rPr>
            </w:pPr>
            <w:r>
              <w:rPr>
                <w:color w:val="FF0000"/>
                <w:spacing w:val="-5"/>
                <w:sz w:val="24"/>
              </w:rPr>
              <w:t>31</w:t>
            </w:r>
          </w:p>
        </w:tc>
        <w:tc>
          <w:tcPr>
            <w:tcW w:w="814" w:type="dxa"/>
          </w:tcPr>
          <w:p w:rsidR="00336F6E" w:rsidRDefault="001D7343">
            <w:pPr>
              <w:pStyle w:val="TableParagraph"/>
              <w:spacing w:before="95"/>
              <w:ind w:left="64"/>
              <w:rPr>
                <w:sz w:val="24"/>
              </w:rPr>
            </w:pPr>
            <w:r>
              <w:rPr>
                <w:color w:val="FF0000"/>
                <w:spacing w:val="-5"/>
                <w:sz w:val="24"/>
              </w:rPr>
              <w:t>30</w:t>
            </w:r>
          </w:p>
        </w:tc>
      </w:tr>
      <w:tr w:rsidR="00336F6E">
        <w:trPr>
          <w:trHeight w:val="757"/>
        </w:trPr>
        <w:tc>
          <w:tcPr>
            <w:tcW w:w="5117" w:type="dxa"/>
            <w:gridSpan w:val="2"/>
          </w:tcPr>
          <w:p w:rsidR="00336F6E" w:rsidRDefault="001D7343">
            <w:pPr>
              <w:pStyle w:val="TableParagraph"/>
              <w:spacing w:before="95"/>
              <w:ind w:left="59"/>
              <w:rPr>
                <w:sz w:val="24"/>
              </w:rPr>
            </w:pPr>
            <w:r>
              <w:rPr>
                <w:color w:val="FF0000"/>
                <w:sz w:val="24"/>
              </w:rPr>
              <w:t>Часть,</w:t>
            </w:r>
            <w:r>
              <w:rPr>
                <w:color w:val="FF0000"/>
                <w:spacing w:val="-15"/>
                <w:sz w:val="24"/>
              </w:rPr>
              <w:t xml:space="preserve"> </w:t>
            </w:r>
            <w:r>
              <w:rPr>
                <w:color w:val="FF0000"/>
                <w:sz w:val="24"/>
              </w:rPr>
              <w:t>формируемая</w:t>
            </w:r>
            <w:r>
              <w:rPr>
                <w:color w:val="FF0000"/>
                <w:spacing w:val="-15"/>
                <w:sz w:val="24"/>
              </w:rPr>
              <w:t xml:space="preserve"> </w:t>
            </w:r>
            <w:r>
              <w:rPr>
                <w:color w:val="FF0000"/>
                <w:sz w:val="24"/>
              </w:rPr>
              <w:t>участниками образовательных отношений</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10"/>
                <w:sz w:val="24"/>
              </w:rPr>
              <w:t>3</w:t>
            </w:r>
          </w:p>
        </w:tc>
        <w:tc>
          <w:tcPr>
            <w:tcW w:w="808" w:type="dxa"/>
          </w:tcPr>
          <w:p w:rsidR="00336F6E" w:rsidRDefault="001D7343">
            <w:pPr>
              <w:pStyle w:val="TableParagraph"/>
              <w:spacing w:before="95"/>
              <w:ind w:left="63"/>
              <w:rPr>
                <w:sz w:val="24"/>
              </w:rPr>
            </w:pPr>
            <w:r>
              <w:rPr>
                <w:color w:val="FF0000"/>
                <w:spacing w:val="-10"/>
                <w:sz w:val="24"/>
              </w:rPr>
              <w:t>4</w:t>
            </w:r>
          </w:p>
        </w:tc>
        <w:tc>
          <w:tcPr>
            <w:tcW w:w="806" w:type="dxa"/>
          </w:tcPr>
          <w:p w:rsidR="00336F6E" w:rsidRDefault="001D7343">
            <w:pPr>
              <w:pStyle w:val="TableParagraph"/>
              <w:spacing w:before="95"/>
              <w:ind w:left="62"/>
              <w:rPr>
                <w:sz w:val="24"/>
              </w:rPr>
            </w:pPr>
            <w:r>
              <w:rPr>
                <w:color w:val="FF0000"/>
                <w:spacing w:val="-10"/>
                <w:sz w:val="24"/>
              </w:rPr>
              <w:t>6</w:t>
            </w:r>
          </w:p>
        </w:tc>
        <w:tc>
          <w:tcPr>
            <w:tcW w:w="814" w:type="dxa"/>
          </w:tcPr>
          <w:p w:rsidR="00336F6E" w:rsidRDefault="001D7343">
            <w:pPr>
              <w:pStyle w:val="TableParagraph"/>
              <w:spacing w:before="95"/>
              <w:ind w:left="64"/>
              <w:rPr>
                <w:sz w:val="24"/>
              </w:rPr>
            </w:pPr>
            <w:r>
              <w:rPr>
                <w:color w:val="FF0000"/>
                <w:spacing w:val="-10"/>
                <w:sz w:val="24"/>
              </w:rPr>
              <w:t>7</w:t>
            </w:r>
          </w:p>
        </w:tc>
      </w:tr>
      <w:tr w:rsidR="00336F6E">
        <w:trPr>
          <w:trHeight w:val="479"/>
        </w:trPr>
        <w:tc>
          <w:tcPr>
            <w:tcW w:w="5117" w:type="dxa"/>
            <w:gridSpan w:val="2"/>
          </w:tcPr>
          <w:p w:rsidR="00336F6E" w:rsidRDefault="001D7343">
            <w:pPr>
              <w:pStyle w:val="TableParagraph"/>
              <w:spacing w:before="92"/>
              <w:ind w:left="59"/>
              <w:rPr>
                <w:sz w:val="24"/>
              </w:rPr>
            </w:pPr>
            <w:r>
              <w:rPr>
                <w:color w:val="FF0000"/>
                <w:sz w:val="24"/>
              </w:rPr>
              <w:t>Учебные</w:t>
            </w:r>
            <w:r>
              <w:rPr>
                <w:color w:val="FF0000"/>
                <w:spacing w:val="-4"/>
                <w:sz w:val="24"/>
              </w:rPr>
              <w:t xml:space="preserve"> </w:t>
            </w:r>
            <w:r>
              <w:rPr>
                <w:color w:val="FF0000"/>
                <w:spacing w:val="-2"/>
                <w:sz w:val="24"/>
              </w:rPr>
              <w:t>недели</w:t>
            </w:r>
          </w:p>
        </w:tc>
        <w:tc>
          <w:tcPr>
            <w:tcW w:w="806" w:type="dxa"/>
          </w:tcPr>
          <w:p w:rsidR="00336F6E" w:rsidRDefault="00336F6E">
            <w:pPr>
              <w:pStyle w:val="TableParagraph"/>
              <w:rPr>
                <w:sz w:val="24"/>
              </w:rPr>
            </w:pPr>
          </w:p>
        </w:tc>
        <w:tc>
          <w:tcPr>
            <w:tcW w:w="809" w:type="dxa"/>
          </w:tcPr>
          <w:p w:rsidR="00336F6E" w:rsidRDefault="001D7343">
            <w:pPr>
              <w:pStyle w:val="TableParagraph"/>
              <w:spacing w:before="92"/>
              <w:ind w:left="63"/>
              <w:rPr>
                <w:sz w:val="24"/>
              </w:rPr>
            </w:pPr>
            <w:r>
              <w:rPr>
                <w:color w:val="FF0000"/>
                <w:spacing w:val="-5"/>
                <w:sz w:val="24"/>
              </w:rPr>
              <w:t>34</w:t>
            </w:r>
          </w:p>
        </w:tc>
        <w:tc>
          <w:tcPr>
            <w:tcW w:w="808" w:type="dxa"/>
          </w:tcPr>
          <w:p w:rsidR="00336F6E" w:rsidRDefault="001D7343">
            <w:pPr>
              <w:pStyle w:val="TableParagraph"/>
              <w:spacing w:before="92"/>
              <w:ind w:left="63"/>
              <w:rPr>
                <w:sz w:val="24"/>
              </w:rPr>
            </w:pPr>
            <w:r>
              <w:rPr>
                <w:color w:val="FF0000"/>
                <w:spacing w:val="-5"/>
                <w:sz w:val="24"/>
              </w:rPr>
              <w:t>34</w:t>
            </w:r>
          </w:p>
        </w:tc>
        <w:tc>
          <w:tcPr>
            <w:tcW w:w="806" w:type="dxa"/>
          </w:tcPr>
          <w:p w:rsidR="00336F6E" w:rsidRDefault="001D7343">
            <w:pPr>
              <w:pStyle w:val="TableParagraph"/>
              <w:spacing w:before="92"/>
              <w:ind w:left="62"/>
              <w:rPr>
                <w:sz w:val="24"/>
              </w:rPr>
            </w:pPr>
            <w:r>
              <w:rPr>
                <w:color w:val="FF0000"/>
                <w:spacing w:val="-5"/>
                <w:sz w:val="24"/>
              </w:rPr>
              <w:t>34</w:t>
            </w:r>
          </w:p>
        </w:tc>
        <w:tc>
          <w:tcPr>
            <w:tcW w:w="814" w:type="dxa"/>
          </w:tcPr>
          <w:p w:rsidR="00336F6E" w:rsidRDefault="001D7343">
            <w:pPr>
              <w:pStyle w:val="TableParagraph"/>
              <w:spacing w:before="92"/>
              <w:ind w:left="64"/>
              <w:rPr>
                <w:sz w:val="24"/>
              </w:rPr>
            </w:pPr>
            <w:r>
              <w:rPr>
                <w:color w:val="FF0000"/>
                <w:spacing w:val="-5"/>
                <w:sz w:val="24"/>
              </w:rPr>
              <w:t>34</w:t>
            </w:r>
          </w:p>
        </w:tc>
      </w:tr>
      <w:tr w:rsidR="00336F6E">
        <w:trPr>
          <w:trHeight w:val="479"/>
        </w:trPr>
        <w:tc>
          <w:tcPr>
            <w:tcW w:w="5117" w:type="dxa"/>
            <w:gridSpan w:val="2"/>
          </w:tcPr>
          <w:p w:rsidR="00336F6E" w:rsidRDefault="001D7343">
            <w:pPr>
              <w:pStyle w:val="TableParagraph"/>
              <w:spacing w:before="92"/>
              <w:ind w:left="59"/>
              <w:rPr>
                <w:sz w:val="24"/>
              </w:rPr>
            </w:pPr>
            <w:r>
              <w:rPr>
                <w:color w:val="FF0000"/>
                <w:sz w:val="24"/>
              </w:rPr>
              <w:t>Всего</w:t>
            </w:r>
            <w:r>
              <w:rPr>
                <w:color w:val="FF0000"/>
                <w:spacing w:val="-4"/>
                <w:sz w:val="24"/>
              </w:rPr>
              <w:t xml:space="preserve"> </w:t>
            </w:r>
            <w:r>
              <w:rPr>
                <w:color w:val="FF0000"/>
                <w:spacing w:val="-2"/>
                <w:sz w:val="24"/>
              </w:rPr>
              <w:t>часов</w:t>
            </w:r>
          </w:p>
        </w:tc>
        <w:tc>
          <w:tcPr>
            <w:tcW w:w="806" w:type="dxa"/>
          </w:tcPr>
          <w:p w:rsidR="00336F6E" w:rsidRDefault="00336F6E">
            <w:pPr>
              <w:pStyle w:val="TableParagraph"/>
              <w:rPr>
                <w:sz w:val="24"/>
              </w:rPr>
            </w:pPr>
          </w:p>
        </w:tc>
        <w:tc>
          <w:tcPr>
            <w:tcW w:w="809" w:type="dxa"/>
          </w:tcPr>
          <w:p w:rsidR="00336F6E" w:rsidRDefault="001D7343">
            <w:pPr>
              <w:pStyle w:val="TableParagraph"/>
              <w:spacing w:before="92"/>
              <w:ind w:left="63"/>
              <w:rPr>
                <w:sz w:val="24"/>
              </w:rPr>
            </w:pPr>
            <w:r>
              <w:rPr>
                <w:color w:val="FF0000"/>
                <w:spacing w:val="-5"/>
                <w:sz w:val="24"/>
              </w:rPr>
              <w:t>34</w:t>
            </w:r>
          </w:p>
        </w:tc>
        <w:tc>
          <w:tcPr>
            <w:tcW w:w="808" w:type="dxa"/>
          </w:tcPr>
          <w:p w:rsidR="00336F6E" w:rsidRDefault="001D7343">
            <w:pPr>
              <w:pStyle w:val="TableParagraph"/>
              <w:spacing w:before="92"/>
              <w:ind w:left="63"/>
              <w:rPr>
                <w:sz w:val="24"/>
              </w:rPr>
            </w:pPr>
            <w:r>
              <w:rPr>
                <w:color w:val="FF0000"/>
                <w:spacing w:val="-5"/>
                <w:sz w:val="24"/>
              </w:rPr>
              <w:t>34</w:t>
            </w:r>
          </w:p>
        </w:tc>
        <w:tc>
          <w:tcPr>
            <w:tcW w:w="806" w:type="dxa"/>
          </w:tcPr>
          <w:p w:rsidR="00336F6E" w:rsidRDefault="001D7343">
            <w:pPr>
              <w:pStyle w:val="TableParagraph"/>
              <w:spacing w:before="92"/>
              <w:ind w:left="62"/>
              <w:rPr>
                <w:sz w:val="24"/>
              </w:rPr>
            </w:pPr>
            <w:r>
              <w:rPr>
                <w:color w:val="FF0000"/>
                <w:spacing w:val="-5"/>
                <w:sz w:val="24"/>
              </w:rPr>
              <w:t>37</w:t>
            </w:r>
          </w:p>
        </w:tc>
        <w:tc>
          <w:tcPr>
            <w:tcW w:w="814" w:type="dxa"/>
          </w:tcPr>
          <w:p w:rsidR="00336F6E" w:rsidRDefault="001D7343">
            <w:pPr>
              <w:pStyle w:val="TableParagraph"/>
              <w:spacing w:before="92"/>
              <w:ind w:left="64"/>
              <w:rPr>
                <w:sz w:val="24"/>
              </w:rPr>
            </w:pPr>
            <w:r>
              <w:rPr>
                <w:color w:val="FF0000"/>
                <w:spacing w:val="-5"/>
                <w:sz w:val="24"/>
              </w:rPr>
              <w:t>37</w:t>
            </w:r>
          </w:p>
        </w:tc>
      </w:tr>
      <w:tr w:rsidR="00336F6E">
        <w:trPr>
          <w:trHeight w:val="1032"/>
        </w:trPr>
        <w:tc>
          <w:tcPr>
            <w:tcW w:w="5117" w:type="dxa"/>
            <w:gridSpan w:val="2"/>
          </w:tcPr>
          <w:p w:rsidR="00336F6E" w:rsidRDefault="001D7343">
            <w:pPr>
              <w:pStyle w:val="TableParagraph"/>
              <w:spacing w:before="95"/>
              <w:ind w:left="59"/>
              <w:rPr>
                <w:sz w:val="24"/>
              </w:rPr>
            </w:pPr>
            <w:r>
              <w:rPr>
                <w:color w:val="FF0000"/>
                <w:sz w:val="24"/>
              </w:rPr>
              <w:t>Максимально</w:t>
            </w:r>
            <w:r>
              <w:rPr>
                <w:color w:val="FF0000"/>
                <w:spacing w:val="-11"/>
                <w:sz w:val="24"/>
              </w:rPr>
              <w:t xml:space="preserve"> </w:t>
            </w:r>
            <w:r>
              <w:rPr>
                <w:color w:val="FF0000"/>
                <w:sz w:val="24"/>
              </w:rPr>
              <w:t>допустимая</w:t>
            </w:r>
            <w:r>
              <w:rPr>
                <w:color w:val="FF0000"/>
                <w:spacing w:val="-11"/>
                <w:sz w:val="24"/>
              </w:rPr>
              <w:t xml:space="preserve"> </w:t>
            </w:r>
            <w:r>
              <w:rPr>
                <w:color w:val="FF0000"/>
                <w:sz w:val="24"/>
              </w:rPr>
              <w:t>недельная</w:t>
            </w:r>
            <w:r>
              <w:rPr>
                <w:color w:val="FF0000"/>
                <w:spacing w:val="-11"/>
                <w:sz w:val="24"/>
              </w:rPr>
              <w:t xml:space="preserve"> </w:t>
            </w:r>
            <w:r>
              <w:rPr>
                <w:color w:val="FF0000"/>
                <w:sz w:val="24"/>
              </w:rPr>
              <w:t>нагрузка</w:t>
            </w:r>
            <w:r>
              <w:rPr>
                <w:color w:val="FF0000"/>
                <w:spacing w:val="-10"/>
                <w:sz w:val="24"/>
              </w:rPr>
              <w:t xml:space="preserve"> </w:t>
            </w:r>
            <w:r>
              <w:rPr>
                <w:color w:val="FF0000"/>
                <w:sz w:val="24"/>
              </w:rPr>
              <w:t xml:space="preserve">в соответствии с санитарными правилами и </w:t>
            </w:r>
            <w:r>
              <w:rPr>
                <w:color w:val="FF0000"/>
                <w:spacing w:val="-2"/>
                <w:sz w:val="24"/>
              </w:rPr>
              <w:t>нормами</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34</w:t>
            </w:r>
          </w:p>
        </w:tc>
        <w:tc>
          <w:tcPr>
            <w:tcW w:w="808" w:type="dxa"/>
          </w:tcPr>
          <w:p w:rsidR="00336F6E" w:rsidRDefault="001D7343">
            <w:pPr>
              <w:pStyle w:val="TableParagraph"/>
              <w:spacing w:before="95"/>
              <w:ind w:left="63"/>
              <w:rPr>
                <w:sz w:val="24"/>
              </w:rPr>
            </w:pPr>
            <w:r>
              <w:rPr>
                <w:color w:val="FF0000"/>
                <w:spacing w:val="-5"/>
                <w:sz w:val="24"/>
              </w:rPr>
              <w:t>34</w:t>
            </w:r>
          </w:p>
        </w:tc>
        <w:tc>
          <w:tcPr>
            <w:tcW w:w="806" w:type="dxa"/>
          </w:tcPr>
          <w:p w:rsidR="00336F6E" w:rsidRDefault="001D7343">
            <w:pPr>
              <w:pStyle w:val="TableParagraph"/>
              <w:spacing w:before="95"/>
              <w:ind w:left="62"/>
              <w:rPr>
                <w:sz w:val="24"/>
              </w:rPr>
            </w:pPr>
            <w:r>
              <w:rPr>
                <w:color w:val="FF0000"/>
                <w:spacing w:val="-5"/>
                <w:sz w:val="24"/>
              </w:rPr>
              <w:t>37</w:t>
            </w:r>
          </w:p>
        </w:tc>
        <w:tc>
          <w:tcPr>
            <w:tcW w:w="814" w:type="dxa"/>
          </w:tcPr>
          <w:p w:rsidR="00336F6E" w:rsidRDefault="001D7343">
            <w:pPr>
              <w:pStyle w:val="TableParagraph"/>
              <w:spacing w:before="95"/>
              <w:ind w:left="64"/>
              <w:rPr>
                <w:sz w:val="24"/>
              </w:rPr>
            </w:pPr>
            <w:r>
              <w:rPr>
                <w:color w:val="FF0000"/>
                <w:spacing w:val="-5"/>
                <w:sz w:val="24"/>
              </w:rPr>
              <w:t>37</w:t>
            </w:r>
          </w:p>
        </w:tc>
      </w:tr>
      <w:tr w:rsidR="00336F6E">
        <w:trPr>
          <w:trHeight w:val="1307"/>
        </w:trPr>
        <w:tc>
          <w:tcPr>
            <w:tcW w:w="5117" w:type="dxa"/>
            <w:gridSpan w:val="2"/>
          </w:tcPr>
          <w:p w:rsidR="00336F6E" w:rsidRDefault="001D7343">
            <w:pPr>
              <w:pStyle w:val="TableParagraph"/>
              <w:spacing w:before="95"/>
              <w:ind w:left="59" w:right="43"/>
              <w:rPr>
                <w:sz w:val="24"/>
              </w:rPr>
            </w:pPr>
            <w:r>
              <w:rPr>
                <w:color w:val="FF0000"/>
                <w:sz w:val="24"/>
              </w:rPr>
              <w:t>Общая</w:t>
            </w:r>
            <w:r>
              <w:rPr>
                <w:color w:val="FF0000"/>
                <w:spacing w:val="-8"/>
                <w:sz w:val="24"/>
              </w:rPr>
              <w:t xml:space="preserve"> </w:t>
            </w:r>
            <w:r>
              <w:rPr>
                <w:color w:val="FF0000"/>
                <w:sz w:val="24"/>
              </w:rPr>
              <w:t>допустимая</w:t>
            </w:r>
            <w:r>
              <w:rPr>
                <w:color w:val="FF0000"/>
                <w:spacing w:val="-8"/>
                <w:sz w:val="24"/>
              </w:rPr>
              <w:t xml:space="preserve"> </w:t>
            </w:r>
            <w:r>
              <w:rPr>
                <w:color w:val="FF0000"/>
                <w:sz w:val="24"/>
              </w:rPr>
              <w:t>нагрузка</w:t>
            </w:r>
            <w:r>
              <w:rPr>
                <w:color w:val="FF0000"/>
                <w:spacing w:val="-9"/>
                <w:sz w:val="24"/>
              </w:rPr>
              <w:t xml:space="preserve"> </w:t>
            </w:r>
            <w:r>
              <w:rPr>
                <w:color w:val="FF0000"/>
                <w:sz w:val="24"/>
              </w:rPr>
              <w:t>за</w:t>
            </w:r>
            <w:r>
              <w:rPr>
                <w:color w:val="FF0000"/>
                <w:spacing w:val="-9"/>
                <w:sz w:val="24"/>
              </w:rPr>
              <w:t xml:space="preserve"> </w:t>
            </w:r>
            <w:r>
              <w:rPr>
                <w:color w:val="FF0000"/>
                <w:sz w:val="24"/>
              </w:rPr>
              <w:t>период</w:t>
            </w:r>
            <w:r>
              <w:rPr>
                <w:color w:val="FF0000"/>
                <w:spacing w:val="-8"/>
                <w:sz w:val="24"/>
              </w:rPr>
              <w:t xml:space="preserve"> </w:t>
            </w:r>
            <w:r>
              <w:rPr>
                <w:color w:val="FF0000"/>
                <w:sz w:val="24"/>
              </w:rPr>
              <w:t xml:space="preserve">обучения в 10 - 11-х классах в соответствии с санитарными правилами и нормами в часах, </w:t>
            </w:r>
            <w:r>
              <w:rPr>
                <w:color w:val="FF0000"/>
                <w:spacing w:val="-2"/>
                <w:sz w:val="24"/>
              </w:rPr>
              <w:t>итого</w:t>
            </w:r>
          </w:p>
        </w:tc>
        <w:tc>
          <w:tcPr>
            <w:tcW w:w="806" w:type="dxa"/>
          </w:tcPr>
          <w:p w:rsidR="00336F6E" w:rsidRDefault="00336F6E">
            <w:pPr>
              <w:pStyle w:val="TableParagraph"/>
              <w:rPr>
                <w:sz w:val="24"/>
              </w:rPr>
            </w:pPr>
          </w:p>
        </w:tc>
        <w:tc>
          <w:tcPr>
            <w:tcW w:w="1617" w:type="dxa"/>
            <w:gridSpan w:val="2"/>
          </w:tcPr>
          <w:p w:rsidR="00336F6E" w:rsidRDefault="001D7343">
            <w:pPr>
              <w:pStyle w:val="TableParagraph"/>
              <w:spacing w:before="95"/>
              <w:ind w:left="63"/>
              <w:rPr>
                <w:sz w:val="24"/>
              </w:rPr>
            </w:pPr>
            <w:r>
              <w:rPr>
                <w:color w:val="FF0000"/>
                <w:spacing w:val="-4"/>
                <w:sz w:val="24"/>
              </w:rPr>
              <w:t>2312</w:t>
            </w:r>
          </w:p>
        </w:tc>
        <w:tc>
          <w:tcPr>
            <w:tcW w:w="1620" w:type="dxa"/>
            <w:gridSpan w:val="2"/>
          </w:tcPr>
          <w:p w:rsidR="00336F6E" w:rsidRDefault="001D7343">
            <w:pPr>
              <w:pStyle w:val="TableParagraph"/>
              <w:spacing w:before="95"/>
              <w:ind w:left="62"/>
              <w:rPr>
                <w:sz w:val="24"/>
              </w:rPr>
            </w:pPr>
            <w:r>
              <w:rPr>
                <w:color w:val="FF0000"/>
                <w:spacing w:val="-4"/>
                <w:sz w:val="24"/>
              </w:rPr>
              <w:t>2516</w:t>
            </w:r>
          </w:p>
        </w:tc>
      </w:tr>
    </w:tbl>
    <w:p w:rsidR="00336F6E" w:rsidRDefault="00336F6E">
      <w:pPr>
        <w:pStyle w:val="a3"/>
        <w:spacing w:before="25"/>
        <w:ind w:left="0"/>
        <w:jc w:val="left"/>
        <w:rPr>
          <w:b/>
        </w:rPr>
      </w:pPr>
    </w:p>
    <w:p w:rsidR="00336F6E" w:rsidRDefault="001D7343">
      <w:pPr>
        <w:ind w:right="2"/>
        <w:jc w:val="center"/>
        <w:rPr>
          <w:b/>
          <w:sz w:val="24"/>
        </w:rPr>
      </w:pPr>
      <w:r>
        <w:rPr>
          <w:b/>
          <w:color w:val="FF0000"/>
          <w:sz w:val="24"/>
        </w:rPr>
        <w:t>Пример</w:t>
      </w:r>
      <w:r>
        <w:rPr>
          <w:b/>
          <w:color w:val="FF0000"/>
          <w:spacing w:val="-7"/>
          <w:sz w:val="24"/>
        </w:rPr>
        <w:t xml:space="preserve"> </w:t>
      </w:r>
      <w:r>
        <w:rPr>
          <w:b/>
          <w:color w:val="FF0000"/>
          <w:sz w:val="24"/>
        </w:rPr>
        <w:t>учебного</w:t>
      </w:r>
      <w:r>
        <w:rPr>
          <w:b/>
          <w:color w:val="FF0000"/>
          <w:spacing w:val="-5"/>
          <w:sz w:val="24"/>
        </w:rPr>
        <w:t xml:space="preserve"> </w:t>
      </w:r>
      <w:r>
        <w:rPr>
          <w:b/>
          <w:color w:val="FF0000"/>
          <w:sz w:val="24"/>
        </w:rPr>
        <w:t>плана</w:t>
      </w:r>
      <w:r>
        <w:rPr>
          <w:b/>
          <w:color w:val="FF0000"/>
          <w:spacing w:val="-4"/>
          <w:sz w:val="24"/>
        </w:rPr>
        <w:t xml:space="preserve"> </w:t>
      </w:r>
      <w:r>
        <w:rPr>
          <w:b/>
          <w:color w:val="FF0000"/>
          <w:sz w:val="24"/>
        </w:rPr>
        <w:t>гуманитарного</w:t>
      </w:r>
      <w:r>
        <w:rPr>
          <w:b/>
          <w:color w:val="FF0000"/>
          <w:spacing w:val="-5"/>
          <w:sz w:val="24"/>
        </w:rPr>
        <w:t xml:space="preserve"> </w:t>
      </w:r>
      <w:r>
        <w:rPr>
          <w:b/>
          <w:color w:val="FF0000"/>
          <w:sz w:val="24"/>
        </w:rPr>
        <w:t>профиля</w:t>
      </w:r>
      <w:r>
        <w:rPr>
          <w:b/>
          <w:color w:val="FF0000"/>
          <w:spacing w:val="-5"/>
          <w:sz w:val="24"/>
        </w:rPr>
        <w:t xml:space="preserve"> </w:t>
      </w:r>
      <w:r>
        <w:rPr>
          <w:b/>
          <w:color w:val="FF0000"/>
          <w:sz w:val="24"/>
        </w:rPr>
        <w:t>(вариант</w:t>
      </w:r>
      <w:r>
        <w:rPr>
          <w:b/>
          <w:color w:val="FF0000"/>
          <w:spacing w:val="-3"/>
          <w:sz w:val="24"/>
        </w:rPr>
        <w:t xml:space="preserve"> </w:t>
      </w:r>
      <w:r>
        <w:rPr>
          <w:b/>
          <w:color w:val="FF0000"/>
          <w:spacing w:val="-5"/>
          <w:sz w:val="24"/>
        </w:rPr>
        <w:t>2)</w:t>
      </w:r>
    </w:p>
    <w:p w:rsidR="00336F6E" w:rsidRDefault="00336F6E">
      <w:pPr>
        <w:jc w:val="center"/>
        <w:rPr>
          <w:b/>
          <w:sz w:val="24"/>
        </w:rPr>
        <w:sectPr w:rsidR="00336F6E">
          <w:type w:val="continuous"/>
          <w:pgSz w:w="11920" w:h="16850"/>
          <w:pgMar w:top="1420" w:right="850" w:bottom="1220" w:left="850" w:header="0" w:footer="1024" w:gutter="0"/>
          <w:cols w:space="720"/>
        </w:sect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568"/>
        <w:gridCol w:w="806"/>
        <w:gridCol w:w="809"/>
        <w:gridCol w:w="808"/>
        <w:gridCol w:w="806"/>
        <w:gridCol w:w="814"/>
      </w:tblGrid>
      <w:tr w:rsidR="00336F6E">
        <w:trPr>
          <w:trHeight w:val="755"/>
        </w:trPr>
        <w:tc>
          <w:tcPr>
            <w:tcW w:w="2549" w:type="dxa"/>
            <w:vMerge w:val="restart"/>
          </w:tcPr>
          <w:p w:rsidR="00336F6E" w:rsidRDefault="001D7343">
            <w:pPr>
              <w:pStyle w:val="TableParagraph"/>
              <w:spacing w:before="95"/>
              <w:ind w:left="232"/>
              <w:rPr>
                <w:sz w:val="24"/>
              </w:rPr>
            </w:pPr>
            <w:r>
              <w:rPr>
                <w:color w:val="FF0000"/>
                <w:sz w:val="24"/>
              </w:rPr>
              <w:lastRenderedPageBreak/>
              <w:t>Предметная</w:t>
            </w:r>
            <w:r>
              <w:rPr>
                <w:color w:val="FF0000"/>
                <w:spacing w:val="-5"/>
                <w:sz w:val="24"/>
              </w:rPr>
              <w:t xml:space="preserve"> </w:t>
            </w:r>
            <w:r>
              <w:rPr>
                <w:color w:val="FF0000"/>
                <w:spacing w:val="-2"/>
                <w:sz w:val="24"/>
              </w:rPr>
              <w:t>область</w:t>
            </w:r>
          </w:p>
        </w:tc>
        <w:tc>
          <w:tcPr>
            <w:tcW w:w="2568" w:type="dxa"/>
            <w:vMerge w:val="restart"/>
          </w:tcPr>
          <w:p w:rsidR="00336F6E" w:rsidRDefault="001D7343">
            <w:pPr>
              <w:pStyle w:val="TableParagraph"/>
              <w:spacing w:before="95"/>
              <w:ind w:left="499" w:right="351" w:hanging="135"/>
              <w:rPr>
                <w:sz w:val="24"/>
              </w:rPr>
            </w:pPr>
            <w:r>
              <w:rPr>
                <w:color w:val="FF0000"/>
                <w:sz w:val="24"/>
              </w:rPr>
              <w:t>Учебный</w:t>
            </w:r>
            <w:r>
              <w:rPr>
                <w:color w:val="FF0000"/>
                <w:spacing w:val="-15"/>
                <w:sz w:val="24"/>
              </w:rPr>
              <w:t xml:space="preserve"> </w:t>
            </w:r>
            <w:r>
              <w:rPr>
                <w:color w:val="FF0000"/>
                <w:sz w:val="24"/>
              </w:rPr>
              <w:t>предмет (учебный курс)</w:t>
            </w:r>
          </w:p>
        </w:tc>
        <w:tc>
          <w:tcPr>
            <w:tcW w:w="806" w:type="dxa"/>
            <w:vMerge w:val="restart"/>
          </w:tcPr>
          <w:p w:rsidR="00336F6E" w:rsidRDefault="001D7343">
            <w:pPr>
              <w:pStyle w:val="TableParagraph"/>
              <w:spacing w:before="95"/>
              <w:ind w:left="283" w:right="70" w:hanging="197"/>
              <w:rPr>
                <w:sz w:val="24"/>
              </w:rPr>
            </w:pPr>
            <w:r>
              <w:rPr>
                <w:color w:val="FF0000"/>
                <w:spacing w:val="-2"/>
                <w:sz w:val="24"/>
              </w:rPr>
              <w:t xml:space="preserve">Урове </w:t>
            </w:r>
            <w:r>
              <w:rPr>
                <w:color w:val="FF0000"/>
                <w:spacing w:val="-6"/>
                <w:sz w:val="24"/>
              </w:rPr>
              <w:t>нь</w:t>
            </w:r>
          </w:p>
        </w:tc>
        <w:tc>
          <w:tcPr>
            <w:tcW w:w="1617" w:type="dxa"/>
            <w:gridSpan w:val="2"/>
          </w:tcPr>
          <w:p w:rsidR="00336F6E" w:rsidRDefault="001D7343">
            <w:pPr>
              <w:pStyle w:val="TableParagraph"/>
              <w:spacing w:before="95"/>
              <w:ind w:left="461" w:hanging="308"/>
              <w:rPr>
                <w:sz w:val="24"/>
              </w:rPr>
            </w:pPr>
            <w:r>
              <w:rPr>
                <w:color w:val="FF0000"/>
                <w:sz w:val="24"/>
              </w:rPr>
              <w:t>5-ти</w:t>
            </w:r>
            <w:r>
              <w:rPr>
                <w:color w:val="FF0000"/>
                <w:spacing w:val="-15"/>
                <w:sz w:val="24"/>
              </w:rPr>
              <w:t xml:space="preserve"> </w:t>
            </w:r>
            <w:r>
              <w:rPr>
                <w:color w:val="FF0000"/>
                <w:sz w:val="24"/>
              </w:rPr>
              <w:t xml:space="preserve">дневная </w:t>
            </w:r>
            <w:r>
              <w:rPr>
                <w:color w:val="FF0000"/>
                <w:spacing w:val="-2"/>
                <w:sz w:val="24"/>
              </w:rPr>
              <w:t>неделя</w:t>
            </w:r>
          </w:p>
        </w:tc>
        <w:tc>
          <w:tcPr>
            <w:tcW w:w="1620" w:type="dxa"/>
            <w:gridSpan w:val="2"/>
          </w:tcPr>
          <w:p w:rsidR="00336F6E" w:rsidRDefault="001D7343">
            <w:pPr>
              <w:pStyle w:val="TableParagraph"/>
              <w:spacing w:before="95"/>
              <w:ind w:left="462" w:right="144" w:hanging="310"/>
              <w:rPr>
                <w:sz w:val="24"/>
              </w:rPr>
            </w:pPr>
            <w:r>
              <w:rPr>
                <w:color w:val="FF0000"/>
                <w:sz w:val="24"/>
              </w:rPr>
              <w:t>6-ти</w:t>
            </w:r>
            <w:r>
              <w:rPr>
                <w:color w:val="FF0000"/>
                <w:spacing w:val="-15"/>
                <w:sz w:val="24"/>
              </w:rPr>
              <w:t xml:space="preserve"> </w:t>
            </w:r>
            <w:r>
              <w:rPr>
                <w:color w:val="FF0000"/>
                <w:sz w:val="24"/>
              </w:rPr>
              <w:t xml:space="preserve">дневная </w:t>
            </w:r>
            <w:r>
              <w:rPr>
                <w:color w:val="FF0000"/>
                <w:spacing w:val="-2"/>
                <w:sz w:val="24"/>
              </w:rPr>
              <w:t>неделя</w:t>
            </w:r>
          </w:p>
        </w:tc>
      </w:tr>
      <w:tr w:rsidR="00336F6E">
        <w:trPr>
          <w:trHeight w:val="1031"/>
        </w:trPr>
        <w:tc>
          <w:tcPr>
            <w:tcW w:w="2549" w:type="dxa"/>
            <w:vMerge/>
            <w:tcBorders>
              <w:top w:val="nil"/>
            </w:tcBorders>
          </w:tcPr>
          <w:p w:rsidR="00336F6E" w:rsidRDefault="00336F6E">
            <w:pPr>
              <w:rPr>
                <w:sz w:val="2"/>
                <w:szCs w:val="2"/>
              </w:rPr>
            </w:pPr>
          </w:p>
        </w:tc>
        <w:tc>
          <w:tcPr>
            <w:tcW w:w="2568" w:type="dxa"/>
            <w:vMerge/>
            <w:tcBorders>
              <w:top w:val="nil"/>
            </w:tcBorders>
          </w:tcPr>
          <w:p w:rsidR="00336F6E" w:rsidRDefault="00336F6E">
            <w:pPr>
              <w:rPr>
                <w:sz w:val="2"/>
                <w:szCs w:val="2"/>
              </w:rPr>
            </w:pPr>
          </w:p>
        </w:tc>
        <w:tc>
          <w:tcPr>
            <w:tcW w:w="806" w:type="dxa"/>
            <w:vMerge/>
            <w:tcBorders>
              <w:top w:val="nil"/>
            </w:tcBorders>
          </w:tcPr>
          <w:p w:rsidR="00336F6E" w:rsidRDefault="00336F6E">
            <w:pPr>
              <w:rPr>
                <w:sz w:val="2"/>
                <w:szCs w:val="2"/>
              </w:rPr>
            </w:pPr>
          </w:p>
        </w:tc>
        <w:tc>
          <w:tcPr>
            <w:tcW w:w="1617" w:type="dxa"/>
            <w:gridSpan w:val="2"/>
          </w:tcPr>
          <w:p w:rsidR="00336F6E" w:rsidRDefault="001D7343">
            <w:pPr>
              <w:pStyle w:val="TableParagraph"/>
              <w:spacing w:before="95"/>
              <w:ind w:left="428"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c>
          <w:tcPr>
            <w:tcW w:w="1620" w:type="dxa"/>
            <w:gridSpan w:val="2"/>
          </w:tcPr>
          <w:p w:rsidR="00336F6E" w:rsidRDefault="001D7343">
            <w:pPr>
              <w:pStyle w:val="TableParagraph"/>
              <w:spacing w:before="95"/>
              <w:ind w:left="426" w:right="144"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r>
      <w:tr w:rsidR="00336F6E">
        <w:trPr>
          <w:trHeight w:val="755"/>
        </w:trPr>
        <w:tc>
          <w:tcPr>
            <w:tcW w:w="2549" w:type="dxa"/>
            <w:vMerge/>
            <w:tcBorders>
              <w:top w:val="nil"/>
            </w:tcBorders>
          </w:tcPr>
          <w:p w:rsidR="00336F6E" w:rsidRDefault="00336F6E">
            <w:pPr>
              <w:rPr>
                <w:sz w:val="2"/>
                <w:szCs w:val="2"/>
              </w:rPr>
            </w:pPr>
          </w:p>
        </w:tc>
        <w:tc>
          <w:tcPr>
            <w:tcW w:w="2568" w:type="dxa"/>
            <w:vMerge/>
            <w:tcBorders>
              <w:top w:val="nil"/>
            </w:tcBorders>
          </w:tcPr>
          <w:p w:rsidR="00336F6E" w:rsidRDefault="00336F6E">
            <w:pPr>
              <w:rPr>
                <w:sz w:val="2"/>
                <w:szCs w:val="2"/>
              </w:rPr>
            </w:pPr>
          </w:p>
        </w:tc>
        <w:tc>
          <w:tcPr>
            <w:tcW w:w="806" w:type="dxa"/>
            <w:vMerge/>
            <w:tcBorders>
              <w:top w:val="nil"/>
            </w:tcBorders>
          </w:tcPr>
          <w:p w:rsidR="00336F6E" w:rsidRDefault="00336F6E">
            <w:pPr>
              <w:rPr>
                <w:sz w:val="2"/>
                <w:szCs w:val="2"/>
              </w:rPr>
            </w:pPr>
          </w:p>
        </w:tc>
        <w:tc>
          <w:tcPr>
            <w:tcW w:w="809" w:type="dxa"/>
          </w:tcPr>
          <w:p w:rsidR="00336F6E" w:rsidRDefault="001D7343">
            <w:pPr>
              <w:pStyle w:val="TableParagraph"/>
              <w:spacing w:before="95"/>
              <w:ind w:left="9"/>
              <w:jc w:val="center"/>
              <w:rPr>
                <w:sz w:val="24"/>
              </w:rPr>
            </w:pPr>
            <w:r>
              <w:rPr>
                <w:color w:val="FF0000"/>
                <w:spacing w:val="-5"/>
                <w:sz w:val="24"/>
              </w:rPr>
              <w:t>10</w:t>
            </w:r>
          </w:p>
          <w:p w:rsidR="00336F6E" w:rsidRDefault="001D7343">
            <w:pPr>
              <w:pStyle w:val="TableParagraph"/>
              <w:ind w:left="9" w:right="2"/>
              <w:jc w:val="center"/>
              <w:rPr>
                <w:sz w:val="24"/>
              </w:rPr>
            </w:pPr>
            <w:r>
              <w:rPr>
                <w:color w:val="FF0000"/>
                <w:spacing w:val="-2"/>
                <w:sz w:val="24"/>
              </w:rPr>
              <w:t>класс</w:t>
            </w:r>
          </w:p>
        </w:tc>
        <w:tc>
          <w:tcPr>
            <w:tcW w:w="808" w:type="dxa"/>
          </w:tcPr>
          <w:p w:rsidR="00336F6E" w:rsidRDefault="001D7343">
            <w:pPr>
              <w:pStyle w:val="TableParagraph"/>
              <w:spacing w:before="95"/>
              <w:ind w:left="11"/>
              <w:jc w:val="center"/>
              <w:rPr>
                <w:sz w:val="24"/>
              </w:rPr>
            </w:pPr>
            <w:r>
              <w:rPr>
                <w:color w:val="FF0000"/>
                <w:spacing w:val="-5"/>
                <w:sz w:val="24"/>
              </w:rPr>
              <w:t>11</w:t>
            </w:r>
          </w:p>
          <w:p w:rsidR="00336F6E" w:rsidRDefault="001D7343">
            <w:pPr>
              <w:pStyle w:val="TableParagraph"/>
              <w:ind w:left="11" w:right="2"/>
              <w:jc w:val="center"/>
              <w:rPr>
                <w:sz w:val="24"/>
              </w:rPr>
            </w:pPr>
            <w:r>
              <w:rPr>
                <w:color w:val="FF0000"/>
                <w:spacing w:val="-2"/>
                <w:sz w:val="24"/>
              </w:rPr>
              <w:t>класс</w:t>
            </w:r>
          </w:p>
        </w:tc>
        <w:tc>
          <w:tcPr>
            <w:tcW w:w="806" w:type="dxa"/>
          </w:tcPr>
          <w:p w:rsidR="00336F6E" w:rsidRDefault="001D7343">
            <w:pPr>
              <w:pStyle w:val="TableParagraph"/>
              <w:spacing w:before="95"/>
              <w:ind w:left="9"/>
              <w:jc w:val="center"/>
              <w:rPr>
                <w:sz w:val="24"/>
              </w:rPr>
            </w:pPr>
            <w:r>
              <w:rPr>
                <w:color w:val="FF0000"/>
                <w:spacing w:val="-5"/>
                <w:sz w:val="24"/>
              </w:rPr>
              <w:t>10</w:t>
            </w:r>
          </w:p>
          <w:p w:rsidR="00336F6E" w:rsidRDefault="001D7343">
            <w:pPr>
              <w:pStyle w:val="TableParagraph"/>
              <w:ind w:left="9" w:right="1"/>
              <w:jc w:val="center"/>
              <w:rPr>
                <w:sz w:val="24"/>
              </w:rPr>
            </w:pPr>
            <w:r>
              <w:rPr>
                <w:color w:val="FF0000"/>
                <w:spacing w:val="-2"/>
                <w:sz w:val="24"/>
              </w:rPr>
              <w:t>класс</w:t>
            </w:r>
          </w:p>
        </w:tc>
        <w:tc>
          <w:tcPr>
            <w:tcW w:w="814" w:type="dxa"/>
          </w:tcPr>
          <w:p w:rsidR="00336F6E" w:rsidRDefault="001D7343">
            <w:pPr>
              <w:pStyle w:val="TableParagraph"/>
              <w:spacing w:before="95"/>
              <w:ind w:left="12"/>
              <w:jc w:val="center"/>
              <w:rPr>
                <w:sz w:val="24"/>
              </w:rPr>
            </w:pPr>
            <w:r>
              <w:rPr>
                <w:color w:val="FF0000"/>
                <w:spacing w:val="-5"/>
                <w:sz w:val="24"/>
              </w:rPr>
              <w:t>11</w:t>
            </w:r>
          </w:p>
          <w:p w:rsidR="00336F6E" w:rsidRDefault="001D7343">
            <w:pPr>
              <w:pStyle w:val="TableParagraph"/>
              <w:ind w:left="12" w:right="2"/>
              <w:jc w:val="center"/>
              <w:rPr>
                <w:sz w:val="24"/>
              </w:rPr>
            </w:pPr>
            <w:r>
              <w:rPr>
                <w:color w:val="FF0000"/>
                <w:spacing w:val="-2"/>
                <w:sz w:val="24"/>
              </w:rPr>
              <w:t>класс</w:t>
            </w:r>
          </w:p>
        </w:tc>
      </w:tr>
      <w:tr w:rsidR="00336F6E">
        <w:trPr>
          <w:trHeight w:val="481"/>
        </w:trPr>
        <w:tc>
          <w:tcPr>
            <w:tcW w:w="5117" w:type="dxa"/>
            <w:gridSpan w:val="2"/>
          </w:tcPr>
          <w:p w:rsidR="00336F6E" w:rsidRDefault="001D7343">
            <w:pPr>
              <w:pStyle w:val="TableParagraph"/>
              <w:spacing w:before="95"/>
              <w:ind w:left="59"/>
              <w:rPr>
                <w:sz w:val="24"/>
              </w:rPr>
            </w:pPr>
            <w:r>
              <w:rPr>
                <w:color w:val="FF0000"/>
                <w:sz w:val="24"/>
              </w:rPr>
              <w:t>Обязательная</w:t>
            </w:r>
            <w:r>
              <w:rPr>
                <w:color w:val="FF0000"/>
                <w:spacing w:val="-5"/>
                <w:sz w:val="24"/>
              </w:rPr>
              <w:t xml:space="preserve"> </w:t>
            </w:r>
            <w:r>
              <w:rPr>
                <w:color w:val="FF0000"/>
                <w:spacing w:val="-2"/>
                <w:sz w:val="24"/>
              </w:rPr>
              <w:t>часть</w:t>
            </w:r>
          </w:p>
        </w:tc>
        <w:tc>
          <w:tcPr>
            <w:tcW w:w="806" w:type="dxa"/>
          </w:tcPr>
          <w:p w:rsidR="00336F6E" w:rsidRDefault="00336F6E">
            <w:pPr>
              <w:pStyle w:val="TableParagraph"/>
              <w:rPr>
                <w:sz w:val="24"/>
              </w:rPr>
            </w:pPr>
          </w:p>
        </w:tc>
        <w:tc>
          <w:tcPr>
            <w:tcW w:w="809" w:type="dxa"/>
          </w:tcPr>
          <w:p w:rsidR="00336F6E" w:rsidRDefault="00336F6E">
            <w:pPr>
              <w:pStyle w:val="TableParagraph"/>
              <w:rPr>
                <w:sz w:val="24"/>
              </w:rPr>
            </w:pPr>
          </w:p>
        </w:tc>
        <w:tc>
          <w:tcPr>
            <w:tcW w:w="808" w:type="dxa"/>
          </w:tcPr>
          <w:p w:rsidR="00336F6E" w:rsidRDefault="00336F6E">
            <w:pPr>
              <w:pStyle w:val="TableParagraph"/>
              <w:rPr>
                <w:sz w:val="24"/>
              </w:rPr>
            </w:pPr>
          </w:p>
        </w:tc>
        <w:tc>
          <w:tcPr>
            <w:tcW w:w="806" w:type="dxa"/>
          </w:tcPr>
          <w:p w:rsidR="00336F6E" w:rsidRDefault="00336F6E">
            <w:pPr>
              <w:pStyle w:val="TableParagraph"/>
              <w:rPr>
                <w:sz w:val="24"/>
              </w:rPr>
            </w:pPr>
          </w:p>
        </w:tc>
        <w:tc>
          <w:tcPr>
            <w:tcW w:w="814" w:type="dxa"/>
          </w:tcPr>
          <w:p w:rsidR="00336F6E" w:rsidRDefault="00336F6E">
            <w:pPr>
              <w:pStyle w:val="TableParagraph"/>
              <w:rPr>
                <w:sz w:val="24"/>
              </w:rPr>
            </w:pPr>
          </w:p>
        </w:tc>
      </w:tr>
      <w:tr w:rsidR="00336F6E">
        <w:trPr>
          <w:trHeight w:val="479"/>
        </w:trPr>
        <w:tc>
          <w:tcPr>
            <w:tcW w:w="2549" w:type="dxa"/>
            <w:vMerge w:val="restart"/>
          </w:tcPr>
          <w:p w:rsidR="00336F6E" w:rsidRDefault="001D7343">
            <w:pPr>
              <w:pStyle w:val="TableParagraph"/>
              <w:spacing w:before="92"/>
              <w:ind w:left="59" w:right="95"/>
              <w:rPr>
                <w:sz w:val="24"/>
              </w:rPr>
            </w:pPr>
            <w:r>
              <w:rPr>
                <w:color w:val="FF0000"/>
                <w:sz w:val="24"/>
              </w:rPr>
              <w:t>Русский</w:t>
            </w:r>
            <w:r>
              <w:rPr>
                <w:color w:val="FF0000"/>
                <w:spacing w:val="-15"/>
                <w:sz w:val="24"/>
              </w:rPr>
              <w:t xml:space="preserve"> </w:t>
            </w:r>
            <w:r>
              <w:rPr>
                <w:color w:val="FF0000"/>
                <w:sz w:val="24"/>
              </w:rPr>
              <w:t>язык</w:t>
            </w:r>
            <w:r>
              <w:rPr>
                <w:color w:val="FF0000"/>
                <w:spacing w:val="-15"/>
                <w:sz w:val="24"/>
              </w:rPr>
              <w:t xml:space="preserve"> </w:t>
            </w:r>
            <w:r>
              <w:rPr>
                <w:color w:val="FF0000"/>
                <w:sz w:val="24"/>
              </w:rPr>
              <w:t xml:space="preserve">и </w:t>
            </w:r>
            <w:r>
              <w:rPr>
                <w:color w:val="FF0000"/>
                <w:spacing w:val="-2"/>
                <w:sz w:val="24"/>
              </w:rPr>
              <w:t>литература</w:t>
            </w:r>
          </w:p>
        </w:tc>
        <w:tc>
          <w:tcPr>
            <w:tcW w:w="2568" w:type="dxa"/>
          </w:tcPr>
          <w:p w:rsidR="00336F6E" w:rsidRDefault="001D7343">
            <w:pPr>
              <w:pStyle w:val="TableParagraph"/>
              <w:spacing w:before="92"/>
              <w:ind w:left="62"/>
              <w:rPr>
                <w:sz w:val="24"/>
              </w:rPr>
            </w:pPr>
            <w:r>
              <w:rPr>
                <w:color w:val="FF0000"/>
                <w:sz w:val="24"/>
              </w:rPr>
              <w:t>Русский</w:t>
            </w:r>
            <w:r>
              <w:rPr>
                <w:color w:val="FF0000"/>
                <w:spacing w:val="-4"/>
                <w:sz w:val="24"/>
              </w:rPr>
              <w:t xml:space="preserve"> язык</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2</w:t>
            </w:r>
          </w:p>
        </w:tc>
        <w:tc>
          <w:tcPr>
            <w:tcW w:w="808" w:type="dxa"/>
          </w:tcPr>
          <w:p w:rsidR="00336F6E" w:rsidRDefault="001D7343">
            <w:pPr>
              <w:pStyle w:val="TableParagraph"/>
              <w:spacing w:before="92"/>
              <w:ind w:left="63"/>
              <w:rPr>
                <w:sz w:val="24"/>
              </w:rPr>
            </w:pPr>
            <w:r>
              <w:rPr>
                <w:color w:val="FF0000"/>
                <w:spacing w:val="-10"/>
                <w:sz w:val="24"/>
              </w:rPr>
              <w:t>2</w:t>
            </w:r>
          </w:p>
        </w:tc>
        <w:tc>
          <w:tcPr>
            <w:tcW w:w="806" w:type="dxa"/>
          </w:tcPr>
          <w:p w:rsidR="00336F6E" w:rsidRDefault="001D7343">
            <w:pPr>
              <w:pStyle w:val="TableParagraph"/>
              <w:spacing w:before="92"/>
              <w:ind w:left="62"/>
              <w:rPr>
                <w:sz w:val="24"/>
              </w:rPr>
            </w:pPr>
            <w:r>
              <w:rPr>
                <w:color w:val="FF0000"/>
                <w:spacing w:val="-10"/>
                <w:sz w:val="24"/>
              </w:rPr>
              <w:t>2</w:t>
            </w:r>
          </w:p>
        </w:tc>
        <w:tc>
          <w:tcPr>
            <w:tcW w:w="814" w:type="dxa"/>
          </w:tcPr>
          <w:p w:rsidR="00336F6E" w:rsidRDefault="001D7343">
            <w:pPr>
              <w:pStyle w:val="TableParagraph"/>
              <w:spacing w:before="92"/>
              <w:ind w:left="64"/>
              <w:rPr>
                <w:sz w:val="24"/>
              </w:rPr>
            </w:pPr>
            <w:r>
              <w:rPr>
                <w:color w:val="FF0000"/>
                <w:spacing w:val="-10"/>
                <w:sz w:val="24"/>
              </w:rPr>
              <w:t>2</w:t>
            </w:r>
          </w:p>
        </w:tc>
      </w:tr>
      <w:tr w:rsidR="00336F6E">
        <w:trPr>
          <w:trHeight w:val="480"/>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3"/>
              <w:ind w:left="62"/>
              <w:rPr>
                <w:sz w:val="24"/>
              </w:rPr>
            </w:pPr>
            <w:r>
              <w:rPr>
                <w:color w:val="FF0000"/>
                <w:spacing w:val="-2"/>
                <w:sz w:val="24"/>
              </w:rPr>
              <w:t>Литература</w:t>
            </w:r>
          </w:p>
        </w:tc>
        <w:tc>
          <w:tcPr>
            <w:tcW w:w="806" w:type="dxa"/>
          </w:tcPr>
          <w:p w:rsidR="00336F6E" w:rsidRDefault="001D7343">
            <w:pPr>
              <w:pStyle w:val="TableParagraph"/>
              <w:spacing w:before="93"/>
              <w:ind w:left="60"/>
              <w:rPr>
                <w:sz w:val="24"/>
              </w:rPr>
            </w:pPr>
            <w:r>
              <w:rPr>
                <w:color w:val="FF0000"/>
                <w:spacing w:val="-10"/>
                <w:sz w:val="24"/>
              </w:rPr>
              <w:t>У</w:t>
            </w:r>
          </w:p>
        </w:tc>
        <w:tc>
          <w:tcPr>
            <w:tcW w:w="809" w:type="dxa"/>
          </w:tcPr>
          <w:p w:rsidR="00336F6E" w:rsidRDefault="001D7343">
            <w:pPr>
              <w:pStyle w:val="TableParagraph"/>
              <w:spacing w:before="93"/>
              <w:ind w:left="63"/>
              <w:rPr>
                <w:sz w:val="24"/>
              </w:rPr>
            </w:pPr>
            <w:r>
              <w:rPr>
                <w:color w:val="FF0000"/>
                <w:spacing w:val="-10"/>
                <w:sz w:val="24"/>
              </w:rPr>
              <w:t>5</w:t>
            </w:r>
          </w:p>
        </w:tc>
        <w:tc>
          <w:tcPr>
            <w:tcW w:w="808" w:type="dxa"/>
          </w:tcPr>
          <w:p w:rsidR="00336F6E" w:rsidRDefault="001D7343">
            <w:pPr>
              <w:pStyle w:val="TableParagraph"/>
              <w:spacing w:before="93"/>
              <w:ind w:left="63"/>
              <w:rPr>
                <w:sz w:val="24"/>
              </w:rPr>
            </w:pPr>
            <w:r>
              <w:rPr>
                <w:color w:val="FF0000"/>
                <w:spacing w:val="-10"/>
                <w:sz w:val="24"/>
              </w:rPr>
              <w:t>5</w:t>
            </w:r>
          </w:p>
        </w:tc>
        <w:tc>
          <w:tcPr>
            <w:tcW w:w="806" w:type="dxa"/>
          </w:tcPr>
          <w:p w:rsidR="00336F6E" w:rsidRDefault="001D7343">
            <w:pPr>
              <w:pStyle w:val="TableParagraph"/>
              <w:spacing w:before="93"/>
              <w:ind w:left="62"/>
              <w:rPr>
                <w:sz w:val="24"/>
              </w:rPr>
            </w:pPr>
            <w:r>
              <w:rPr>
                <w:color w:val="FF0000"/>
                <w:spacing w:val="-10"/>
                <w:sz w:val="24"/>
              </w:rPr>
              <w:t>5</w:t>
            </w:r>
          </w:p>
        </w:tc>
        <w:tc>
          <w:tcPr>
            <w:tcW w:w="814" w:type="dxa"/>
          </w:tcPr>
          <w:p w:rsidR="00336F6E" w:rsidRDefault="001D7343">
            <w:pPr>
              <w:pStyle w:val="TableParagraph"/>
              <w:spacing w:before="93"/>
              <w:ind w:left="64"/>
              <w:rPr>
                <w:sz w:val="24"/>
              </w:rPr>
            </w:pPr>
            <w:r>
              <w:rPr>
                <w:color w:val="FF0000"/>
                <w:spacing w:val="-10"/>
                <w:sz w:val="24"/>
              </w:rPr>
              <w:t>5</w:t>
            </w:r>
          </w:p>
        </w:tc>
      </w:tr>
      <w:tr w:rsidR="00336F6E">
        <w:trPr>
          <w:trHeight w:val="479"/>
        </w:trPr>
        <w:tc>
          <w:tcPr>
            <w:tcW w:w="2549" w:type="dxa"/>
          </w:tcPr>
          <w:p w:rsidR="00336F6E" w:rsidRDefault="001D7343">
            <w:pPr>
              <w:pStyle w:val="TableParagraph"/>
              <w:spacing w:before="95"/>
              <w:ind w:left="59"/>
              <w:rPr>
                <w:sz w:val="24"/>
              </w:rPr>
            </w:pPr>
            <w:r>
              <w:rPr>
                <w:color w:val="FF0000"/>
                <w:sz w:val="24"/>
              </w:rPr>
              <w:t>Иностранные</w:t>
            </w:r>
            <w:r>
              <w:rPr>
                <w:color w:val="FF0000"/>
                <w:spacing w:val="-7"/>
                <w:sz w:val="24"/>
              </w:rPr>
              <w:t xml:space="preserve"> </w:t>
            </w:r>
            <w:r>
              <w:rPr>
                <w:color w:val="FF0000"/>
                <w:spacing w:val="-2"/>
                <w:sz w:val="24"/>
              </w:rPr>
              <w:t>языки</w:t>
            </w:r>
          </w:p>
        </w:tc>
        <w:tc>
          <w:tcPr>
            <w:tcW w:w="2568" w:type="dxa"/>
          </w:tcPr>
          <w:p w:rsidR="00336F6E" w:rsidRDefault="001D7343">
            <w:pPr>
              <w:pStyle w:val="TableParagraph"/>
              <w:spacing w:before="95"/>
              <w:ind w:left="62"/>
              <w:rPr>
                <w:sz w:val="24"/>
              </w:rPr>
            </w:pPr>
            <w:r>
              <w:rPr>
                <w:color w:val="FF0000"/>
                <w:sz w:val="24"/>
              </w:rPr>
              <w:t>Иностранный</w:t>
            </w:r>
            <w:r>
              <w:rPr>
                <w:color w:val="FF0000"/>
                <w:spacing w:val="-8"/>
                <w:sz w:val="24"/>
              </w:rPr>
              <w:t xml:space="preserve"> </w:t>
            </w:r>
            <w:r>
              <w:rPr>
                <w:color w:val="FF0000"/>
                <w:spacing w:val="-4"/>
                <w:sz w:val="24"/>
              </w:rPr>
              <w:t>язык</w:t>
            </w:r>
          </w:p>
        </w:tc>
        <w:tc>
          <w:tcPr>
            <w:tcW w:w="806" w:type="dxa"/>
          </w:tcPr>
          <w:p w:rsidR="00336F6E" w:rsidRDefault="001D7343">
            <w:pPr>
              <w:pStyle w:val="TableParagraph"/>
              <w:spacing w:before="95"/>
              <w:ind w:left="60"/>
              <w:rPr>
                <w:sz w:val="24"/>
              </w:rPr>
            </w:pPr>
            <w:r>
              <w:rPr>
                <w:color w:val="FF0000"/>
                <w:spacing w:val="-10"/>
                <w:sz w:val="24"/>
              </w:rPr>
              <w:t>У</w:t>
            </w:r>
          </w:p>
        </w:tc>
        <w:tc>
          <w:tcPr>
            <w:tcW w:w="809" w:type="dxa"/>
          </w:tcPr>
          <w:p w:rsidR="00336F6E" w:rsidRDefault="001D7343">
            <w:pPr>
              <w:pStyle w:val="TableParagraph"/>
              <w:spacing w:before="95"/>
              <w:ind w:left="63"/>
              <w:rPr>
                <w:sz w:val="24"/>
              </w:rPr>
            </w:pPr>
            <w:r>
              <w:rPr>
                <w:color w:val="FF0000"/>
                <w:spacing w:val="-10"/>
                <w:sz w:val="24"/>
              </w:rPr>
              <w:t>5</w:t>
            </w:r>
          </w:p>
        </w:tc>
        <w:tc>
          <w:tcPr>
            <w:tcW w:w="808" w:type="dxa"/>
          </w:tcPr>
          <w:p w:rsidR="00336F6E" w:rsidRDefault="001D7343">
            <w:pPr>
              <w:pStyle w:val="TableParagraph"/>
              <w:spacing w:before="95"/>
              <w:ind w:left="63"/>
              <w:rPr>
                <w:sz w:val="24"/>
              </w:rPr>
            </w:pPr>
            <w:r>
              <w:rPr>
                <w:color w:val="FF0000"/>
                <w:spacing w:val="-10"/>
                <w:sz w:val="24"/>
              </w:rPr>
              <w:t>5</w:t>
            </w:r>
          </w:p>
        </w:tc>
        <w:tc>
          <w:tcPr>
            <w:tcW w:w="806" w:type="dxa"/>
          </w:tcPr>
          <w:p w:rsidR="00336F6E" w:rsidRDefault="001D7343">
            <w:pPr>
              <w:pStyle w:val="TableParagraph"/>
              <w:spacing w:before="95"/>
              <w:ind w:left="62"/>
              <w:rPr>
                <w:sz w:val="24"/>
              </w:rPr>
            </w:pPr>
            <w:r>
              <w:rPr>
                <w:color w:val="FF0000"/>
                <w:spacing w:val="-10"/>
                <w:sz w:val="24"/>
              </w:rPr>
              <w:t>5</w:t>
            </w:r>
          </w:p>
        </w:tc>
        <w:tc>
          <w:tcPr>
            <w:tcW w:w="814" w:type="dxa"/>
          </w:tcPr>
          <w:p w:rsidR="00336F6E" w:rsidRDefault="001D7343">
            <w:pPr>
              <w:pStyle w:val="TableParagraph"/>
              <w:spacing w:before="95"/>
              <w:ind w:left="64"/>
              <w:rPr>
                <w:sz w:val="24"/>
              </w:rPr>
            </w:pPr>
            <w:r>
              <w:rPr>
                <w:color w:val="FF0000"/>
                <w:spacing w:val="-10"/>
                <w:sz w:val="24"/>
              </w:rPr>
              <w:t>5</w:t>
            </w:r>
          </w:p>
        </w:tc>
      </w:tr>
      <w:tr w:rsidR="00336F6E">
        <w:trPr>
          <w:trHeight w:val="1031"/>
        </w:trPr>
        <w:tc>
          <w:tcPr>
            <w:tcW w:w="2549" w:type="dxa"/>
            <w:vMerge w:val="restart"/>
          </w:tcPr>
          <w:p w:rsidR="00336F6E" w:rsidRDefault="001D7343">
            <w:pPr>
              <w:pStyle w:val="TableParagraph"/>
              <w:spacing w:before="95"/>
              <w:ind w:left="59" w:right="1040"/>
              <w:rPr>
                <w:sz w:val="24"/>
              </w:rPr>
            </w:pPr>
            <w:r>
              <w:rPr>
                <w:color w:val="FF0000"/>
                <w:sz w:val="24"/>
              </w:rPr>
              <w:t>Математика</w:t>
            </w:r>
            <w:r>
              <w:rPr>
                <w:color w:val="FF0000"/>
                <w:spacing w:val="-15"/>
                <w:sz w:val="24"/>
              </w:rPr>
              <w:t xml:space="preserve"> </w:t>
            </w:r>
            <w:r>
              <w:rPr>
                <w:color w:val="FF0000"/>
                <w:sz w:val="24"/>
              </w:rPr>
              <w:t xml:space="preserve">и </w:t>
            </w:r>
            <w:r>
              <w:rPr>
                <w:color w:val="FF0000"/>
                <w:spacing w:val="-2"/>
                <w:sz w:val="24"/>
              </w:rPr>
              <w:t>информатика</w:t>
            </w:r>
          </w:p>
        </w:tc>
        <w:tc>
          <w:tcPr>
            <w:tcW w:w="2568" w:type="dxa"/>
          </w:tcPr>
          <w:p w:rsidR="00336F6E" w:rsidRDefault="001D7343">
            <w:pPr>
              <w:pStyle w:val="TableParagraph"/>
              <w:spacing w:before="95"/>
              <w:ind w:left="62" w:right="712"/>
              <w:jc w:val="both"/>
              <w:rPr>
                <w:sz w:val="24"/>
              </w:rPr>
            </w:pPr>
            <w:r>
              <w:rPr>
                <w:color w:val="FF0000"/>
                <w:sz w:val="24"/>
              </w:rPr>
              <w:t>Алгебра</w:t>
            </w:r>
            <w:r>
              <w:rPr>
                <w:color w:val="FF0000"/>
                <w:spacing w:val="-15"/>
                <w:sz w:val="24"/>
              </w:rPr>
              <w:t xml:space="preserve"> </w:t>
            </w:r>
            <w:r>
              <w:rPr>
                <w:color w:val="FF0000"/>
                <w:sz w:val="24"/>
              </w:rPr>
              <w:t>и</w:t>
            </w:r>
            <w:r>
              <w:rPr>
                <w:color w:val="FF0000"/>
                <w:spacing w:val="-15"/>
                <w:sz w:val="24"/>
              </w:rPr>
              <w:t xml:space="preserve"> </w:t>
            </w:r>
            <w:r>
              <w:rPr>
                <w:color w:val="FF0000"/>
                <w:sz w:val="24"/>
              </w:rPr>
              <w:t xml:space="preserve">начала </w:t>
            </w:r>
            <w:r>
              <w:rPr>
                <w:color w:val="FF0000"/>
                <w:spacing w:val="-2"/>
                <w:sz w:val="24"/>
              </w:rPr>
              <w:t>математического анализа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3</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3</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Геометрия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757"/>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ight="1011"/>
              <w:rPr>
                <w:sz w:val="24"/>
              </w:rPr>
            </w:pPr>
            <w:r>
              <w:rPr>
                <w:color w:val="FF0000"/>
                <w:sz w:val="24"/>
              </w:rPr>
              <w:t>Вероятность</w:t>
            </w:r>
            <w:r>
              <w:rPr>
                <w:color w:val="FF0000"/>
                <w:spacing w:val="-15"/>
                <w:sz w:val="24"/>
              </w:rPr>
              <w:t xml:space="preserve"> </w:t>
            </w:r>
            <w:r>
              <w:rPr>
                <w:color w:val="FF0000"/>
                <w:sz w:val="24"/>
              </w:rPr>
              <w:t xml:space="preserve">и </w:t>
            </w:r>
            <w:r>
              <w:rPr>
                <w:color w:val="FF0000"/>
                <w:spacing w:val="-2"/>
                <w:sz w:val="24"/>
              </w:rPr>
              <w:t>статистика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80"/>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Pr>
                <w:sz w:val="24"/>
              </w:rPr>
            </w:pPr>
            <w:r>
              <w:rPr>
                <w:color w:val="FF0000"/>
                <w:spacing w:val="-2"/>
                <w:sz w:val="24"/>
              </w:rPr>
              <w:t>Информатика</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1D7343">
            <w:pPr>
              <w:pStyle w:val="TableParagraph"/>
              <w:spacing w:before="92"/>
              <w:ind w:left="63"/>
              <w:rPr>
                <w:sz w:val="24"/>
              </w:rPr>
            </w:pPr>
            <w:r>
              <w:rPr>
                <w:color w:val="FF0000"/>
                <w:spacing w:val="-10"/>
                <w:sz w:val="24"/>
              </w:rPr>
              <w:t>1</w:t>
            </w: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1D7343">
            <w:pPr>
              <w:pStyle w:val="TableParagraph"/>
              <w:spacing w:before="92"/>
              <w:ind w:left="64"/>
              <w:rPr>
                <w:sz w:val="24"/>
              </w:rPr>
            </w:pPr>
            <w:r>
              <w:rPr>
                <w:color w:val="FF0000"/>
                <w:spacing w:val="-10"/>
                <w:sz w:val="24"/>
              </w:rPr>
              <w:t>1</w:t>
            </w:r>
          </w:p>
        </w:tc>
      </w:tr>
      <w:tr w:rsidR="00336F6E">
        <w:trPr>
          <w:trHeight w:val="479"/>
        </w:trPr>
        <w:tc>
          <w:tcPr>
            <w:tcW w:w="2549" w:type="dxa"/>
            <w:vMerge w:val="restart"/>
          </w:tcPr>
          <w:p w:rsidR="00336F6E" w:rsidRDefault="001D7343">
            <w:pPr>
              <w:pStyle w:val="TableParagraph"/>
              <w:spacing w:before="92"/>
              <w:ind w:left="59" w:right="95"/>
              <w:rPr>
                <w:sz w:val="24"/>
              </w:rPr>
            </w:pPr>
            <w:r>
              <w:rPr>
                <w:color w:val="FF0000"/>
                <w:spacing w:val="-2"/>
                <w:sz w:val="24"/>
              </w:rPr>
              <w:t>Естественно-научные предметы</w:t>
            </w:r>
          </w:p>
        </w:tc>
        <w:tc>
          <w:tcPr>
            <w:tcW w:w="2568" w:type="dxa"/>
          </w:tcPr>
          <w:p w:rsidR="00336F6E" w:rsidRDefault="001D7343">
            <w:pPr>
              <w:pStyle w:val="TableParagraph"/>
              <w:spacing w:before="92"/>
              <w:ind w:left="62"/>
              <w:rPr>
                <w:sz w:val="24"/>
              </w:rPr>
            </w:pPr>
            <w:r>
              <w:rPr>
                <w:color w:val="FF0000"/>
                <w:spacing w:val="-2"/>
                <w:sz w:val="24"/>
              </w:rPr>
              <w:t>Физика</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2</w:t>
            </w:r>
          </w:p>
        </w:tc>
        <w:tc>
          <w:tcPr>
            <w:tcW w:w="808" w:type="dxa"/>
          </w:tcPr>
          <w:p w:rsidR="00336F6E" w:rsidRDefault="001D7343">
            <w:pPr>
              <w:pStyle w:val="TableParagraph"/>
              <w:spacing w:before="92"/>
              <w:ind w:left="63"/>
              <w:rPr>
                <w:sz w:val="24"/>
              </w:rPr>
            </w:pPr>
            <w:r>
              <w:rPr>
                <w:color w:val="FF0000"/>
                <w:spacing w:val="-10"/>
                <w:sz w:val="24"/>
              </w:rPr>
              <w:t>2</w:t>
            </w:r>
          </w:p>
        </w:tc>
        <w:tc>
          <w:tcPr>
            <w:tcW w:w="806" w:type="dxa"/>
          </w:tcPr>
          <w:p w:rsidR="00336F6E" w:rsidRDefault="001D7343">
            <w:pPr>
              <w:pStyle w:val="TableParagraph"/>
              <w:spacing w:before="92"/>
              <w:ind w:left="62"/>
              <w:rPr>
                <w:sz w:val="24"/>
              </w:rPr>
            </w:pPr>
            <w:r>
              <w:rPr>
                <w:color w:val="FF0000"/>
                <w:spacing w:val="-10"/>
                <w:sz w:val="24"/>
              </w:rPr>
              <w:t>2</w:t>
            </w:r>
          </w:p>
        </w:tc>
        <w:tc>
          <w:tcPr>
            <w:tcW w:w="814" w:type="dxa"/>
          </w:tcPr>
          <w:p w:rsidR="00336F6E" w:rsidRDefault="001D7343">
            <w:pPr>
              <w:pStyle w:val="TableParagraph"/>
              <w:spacing w:before="92"/>
              <w:ind w:left="64"/>
              <w:rPr>
                <w:sz w:val="24"/>
              </w:rPr>
            </w:pPr>
            <w:r>
              <w:rPr>
                <w:color w:val="FF0000"/>
                <w:spacing w:val="-10"/>
                <w:sz w:val="24"/>
              </w:rPr>
              <w:t>2</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Pr>
                <w:sz w:val="24"/>
              </w:rPr>
            </w:pPr>
            <w:r>
              <w:rPr>
                <w:color w:val="FF0000"/>
                <w:spacing w:val="-2"/>
                <w:sz w:val="24"/>
              </w:rPr>
              <w:t>Химия</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1D7343">
            <w:pPr>
              <w:pStyle w:val="TableParagraph"/>
              <w:spacing w:before="92"/>
              <w:ind w:left="63"/>
              <w:rPr>
                <w:sz w:val="24"/>
              </w:rPr>
            </w:pPr>
            <w:r>
              <w:rPr>
                <w:color w:val="FF0000"/>
                <w:spacing w:val="-10"/>
                <w:sz w:val="24"/>
              </w:rPr>
              <w:t>1</w:t>
            </w: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1D7343">
            <w:pPr>
              <w:pStyle w:val="TableParagraph"/>
              <w:spacing w:before="92"/>
              <w:ind w:left="64"/>
              <w:rPr>
                <w:sz w:val="24"/>
              </w:rPr>
            </w:pPr>
            <w:r>
              <w:rPr>
                <w:color w:val="FF0000"/>
                <w:spacing w:val="-10"/>
                <w:sz w:val="24"/>
              </w:rPr>
              <w:t>1</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Биология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79"/>
        </w:trPr>
        <w:tc>
          <w:tcPr>
            <w:tcW w:w="2549" w:type="dxa"/>
            <w:vMerge w:val="restart"/>
          </w:tcPr>
          <w:p w:rsidR="00336F6E" w:rsidRDefault="001D7343">
            <w:pPr>
              <w:pStyle w:val="TableParagraph"/>
              <w:spacing w:before="95"/>
              <w:ind w:left="59" w:right="95"/>
              <w:rPr>
                <w:sz w:val="24"/>
              </w:rPr>
            </w:pPr>
            <w:r>
              <w:rPr>
                <w:color w:val="FF0000"/>
                <w:spacing w:val="-2"/>
                <w:sz w:val="24"/>
              </w:rPr>
              <w:t>Общественно-научные предметы</w:t>
            </w:r>
          </w:p>
        </w:tc>
        <w:tc>
          <w:tcPr>
            <w:tcW w:w="2568" w:type="dxa"/>
          </w:tcPr>
          <w:p w:rsidR="00336F6E" w:rsidRDefault="001D7343">
            <w:pPr>
              <w:pStyle w:val="TableParagraph"/>
              <w:spacing w:before="95"/>
              <w:ind w:left="62"/>
              <w:rPr>
                <w:sz w:val="24"/>
              </w:rPr>
            </w:pPr>
            <w:r>
              <w:rPr>
                <w:color w:val="FF0000"/>
                <w:spacing w:val="-2"/>
                <w:sz w:val="24"/>
              </w:rPr>
              <w:t>История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Обществознание</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5"/>
                <w:sz w:val="24"/>
              </w:rPr>
              <w:t>1,5</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5"/>
                <w:sz w:val="24"/>
              </w:rPr>
              <w:t>1,5</w:t>
            </w:r>
          </w:p>
        </w:tc>
      </w:tr>
      <w:tr w:rsidR="00336F6E">
        <w:trPr>
          <w:trHeight w:val="481"/>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География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756"/>
        </w:trPr>
        <w:tc>
          <w:tcPr>
            <w:tcW w:w="2549" w:type="dxa"/>
          </w:tcPr>
          <w:p w:rsidR="00336F6E" w:rsidRDefault="001D7343">
            <w:pPr>
              <w:pStyle w:val="TableParagraph"/>
              <w:spacing w:before="92"/>
              <w:ind w:left="59"/>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2568" w:type="dxa"/>
          </w:tcPr>
          <w:p w:rsidR="00336F6E" w:rsidRDefault="001D7343">
            <w:pPr>
              <w:pStyle w:val="TableParagraph"/>
              <w:spacing w:before="92"/>
              <w:ind w:left="62"/>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1D7343">
            <w:pPr>
              <w:pStyle w:val="TableParagraph"/>
              <w:spacing w:before="92"/>
              <w:ind w:left="63"/>
              <w:rPr>
                <w:sz w:val="24"/>
              </w:rPr>
            </w:pPr>
            <w:r>
              <w:rPr>
                <w:color w:val="FF0000"/>
                <w:spacing w:val="-10"/>
                <w:sz w:val="24"/>
              </w:rPr>
              <w:t>1</w:t>
            </w: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1D7343">
            <w:pPr>
              <w:pStyle w:val="TableParagraph"/>
              <w:spacing w:before="92"/>
              <w:ind w:left="64"/>
              <w:rPr>
                <w:sz w:val="24"/>
              </w:rPr>
            </w:pPr>
            <w:r>
              <w:rPr>
                <w:color w:val="FF0000"/>
                <w:spacing w:val="-10"/>
                <w:sz w:val="24"/>
              </w:rPr>
              <w:t>1</w:t>
            </w:r>
          </w:p>
        </w:tc>
      </w:tr>
      <w:tr w:rsidR="00336F6E">
        <w:trPr>
          <w:trHeight w:val="479"/>
        </w:trPr>
        <w:tc>
          <w:tcPr>
            <w:tcW w:w="2549" w:type="dxa"/>
          </w:tcPr>
          <w:p w:rsidR="00336F6E" w:rsidRDefault="001D7343">
            <w:pPr>
              <w:pStyle w:val="TableParagraph"/>
              <w:spacing w:before="92"/>
              <w:ind w:left="59"/>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2568" w:type="dxa"/>
          </w:tcPr>
          <w:p w:rsidR="00336F6E" w:rsidRDefault="001D7343">
            <w:pPr>
              <w:pStyle w:val="TableParagraph"/>
              <w:spacing w:before="92"/>
              <w:ind w:left="62"/>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2</w:t>
            </w:r>
          </w:p>
        </w:tc>
        <w:tc>
          <w:tcPr>
            <w:tcW w:w="808" w:type="dxa"/>
          </w:tcPr>
          <w:p w:rsidR="00336F6E" w:rsidRDefault="001D7343">
            <w:pPr>
              <w:pStyle w:val="TableParagraph"/>
              <w:spacing w:before="92"/>
              <w:ind w:left="63"/>
              <w:rPr>
                <w:sz w:val="24"/>
              </w:rPr>
            </w:pPr>
            <w:r>
              <w:rPr>
                <w:color w:val="FF0000"/>
                <w:spacing w:val="-10"/>
                <w:sz w:val="24"/>
              </w:rPr>
              <w:t>2</w:t>
            </w:r>
          </w:p>
        </w:tc>
        <w:tc>
          <w:tcPr>
            <w:tcW w:w="806" w:type="dxa"/>
          </w:tcPr>
          <w:p w:rsidR="00336F6E" w:rsidRDefault="001D7343">
            <w:pPr>
              <w:pStyle w:val="TableParagraph"/>
              <w:spacing w:before="92"/>
              <w:ind w:left="62"/>
              <w:rPr>
                <w:sz w:val="24"/>
              </w:rPr>
            </w:pPr>
            <w:r>
              <w:rPr>
                <w:color w:val="FF0000"/>
                <w:spacing w:val="-10"/>
                <w:sz w:val="24"/>
              </w:rPr>
              <w:t>2</w:t>
            </w:r>
          </w:p>
        </w:tc>
        <w:tc>
          <w:tcPr>
            <w:tcW w:w="814" w:type="dxa"/>
          </w:tcPr>
          <w:p w:rsidR="00336F6E" w:rsidRDefault="001D7343">
            <w:pPr>
              <w:pStyle w:val="TableParagraph"/>
              <w:spacing w:before="92"/>
              <w:ind w:left="64"/>
              <w:rPr>
                <w:sz w:val="24"/>
              </w:rPr>
            </w:pPr>
            <w:r>
              <w:rPr>
                <w:color w:val="FF0000"/>
                <w:spacing w:val="-10"/>
                <w:sz w:val="24"/>
              </w:rPr>
              <w:t>2</w:t>
            </w:r>
          </w:p>
        </w:tc>
      </w:tr>
      <w:tr w:rsidR="00336F6E">
        <w:trPr>
          <w:trHeight w:val="755"/>
        </w:trPr>
        <w:tc>
          <w:tcPr>
            <w:tcW w:w="2549" w:type="dxa"/>
          </w:tcPr>
          <w:p w:rsidR="00336F6E" w:rsidRDefault="00336F6E">
            <w:pPr>
              <w:pStyle w:val="TableParagraph"/>
              <w:rPr>
                <w:sz w:val="24"/>
              </w:rPr>
            </w:pPr>
          </w:p>
        </w:tc>
        <w:tc>
          <w:tcPr>
            <w:tcW w:w="2568" w:type="dxa"/>
          </w:tcPr>
          <w:p w:rsidR="00336F6E" w:rsidRDefault="001D7343">
            <w:pPr>
              <w:pStyle w:val="TableParagraph"/>
              <w:spacing w:before="95"/>
              <w:ind w:left="62" w:right="351"/>
              <w:rPr>
                <w:sz w:val="24"/>
              </w:rPr>
            </w:pPr>
            <w:r>
              <w:rPr>
                <w:color w:val="FF0000"/>
                <w:spacing w:val="-2"/>
                <w:sz w:val="24"/>
              </w:rPr>
              <w:t>Индивидуальный проект</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336F6E">
            <w:pPr>
              <w:pStyle w:val="TableParagraph"/>
              <w:rPr>
                <w:sz w:val="24"/>
              </w:rPr>
            </w:pP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336F6E">
            <w:pPr>
              <w:pStyle w:val="TableParagraph"/>
              <w:rPr>
                <w:sz w:val="24"/>
              </w:rPr>
            </w:pPr>
          </w:p>
        </w:tc>
      </w:tr>
      <w:tr w:rsidR="00336F6E">
        <w:trPr>
          <w:trHeight w:val="479"/>
        </w:trPr>
        <w:tc>
          <w:tcPr>
            <w:tcW w:w="5117" w:type="dxa"/>
            <w:gridSpan w:val="2"/>
          </w:tcPr>
          <w:p w:rsidR="00336F6E" w:rsidRDefault="001D7343">
            <w:pPr>
              <w:pStyle w:val="TableParagraph"/>
              <w:spacing w:before="95"/>
              <w:ind w:left="59"/>
              <w:rPr>
                <w:sz w:val="24"/>
              </w:rPr>
            </w:pPr>
            <w:r>
              <w:rPr>
                <w:color w:val="FF0000"/>
                <w:spacing w:val="-2"/>
                <w:sz w:val="24"/>
              </w:rPr>
              <w:t>ИТОГО</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31</w:t>
            </w:r>
          </w:p>
        </w:tc>
        <w:tc>
          <w:tcPr>
            <w:tcW w:w="808" w:type="dxa"/>
          </w:tcPr>
          <w:p w:rsidR="00336F6E" w:rsidRDefault="001D7343">
            <w:pPr>
              <w:pStyle w:val="TableParagraph"/>
              <w:spacing w:before="95"/>
              <w:ind w:left="63"/>
              <w:rPr>
                <w:sz w:val="24"/>
              </w:rPr>
            </w:pPr>
            <w:r>
              <w:rPr>
                <w:color w:val="FF0000"/>
                <w:spacing w:val="-4"/>
                <w:sz w:val="24"/>
              </w:rPr>
              <w:t>29,5</w:t>
            </w:r>
          </w:p>
        </w:tc>
        <w:tc>
          <w:tcPr>
            <w:tcW w:w="806" w:type="dxa"/>
          </w:tcPr>
          <w:p w:rsidR="00336F6E" w:rsidRDefault="001D7343">
            <w:pPr>
              <w:pStyle w:val="TableParagraph"/>
              <w:spacing w:before="95"/>
              <w:ind w:left="62"/>
              <w:rPr>
                <w:sz w:val="24"/>
              </w:rPr>
            </w:pPr>
            <w:r>
              <w:rPr>
                <w:color w:val="FF0000"/>
                <w:spacing w:val="-5"/>
                <w:sz w:val="24"/>
              </w:rPr>
              <w:t>31</w:t>
            </w:r>
          </w:p>
        </w:tc>
        <w:tc>
          <w:tcPr>
            <w:tcW w:w="814" w:type="dxa"/>
          </w:tcPr>
          <w:p w:rsidR="00336F6E" w:rsidRDefault="001D7343">
            <w:pPr>
              <w:pStyle w:val="TableParagraph"/>
              <w:spacing w:before="95"/>
              <w:ind w:left="64"/>
              <w:rPr>
                <w:sz w:val="24"/>
              </w:rPr>
            </w:pPr>
            <w:r>
              <w:rPr>
                <w:color w:val="FF0000"/>
                <w:spacing w:val="-4"/>
                <w:sz w:val="24"/>
              </w:rPr>
              <w:t>29,5</w:t>
            </w:r>
          </w:p>
        </w:tc>
      </w:tr>
      <w:tr w:rsidR="00336F6E">
        <w:trPr>
          <w:trHeight w:val="757"/>
        </w:trPr>
        <w:tc>
          <w:tcPr>
            <w:tcW w:w="5117" w:type="dxa"/>
            <w:gridSpan w:val="2"/>
          </w:tcPr>
          <w:p w:rsidR="00336F6E" w:rsidRDefault="001D7343">
            <w:pPr>
              <w:pStyle w:val="TableParagraph"/>
              <w:spacing w:before="95"/>
              <w:ind w:left="59"/>
              <w:rPr>
                <w:sz w:val="24"/>
              </w:rPr>
            </w:pPr>
            <w:r>
              <w:rPr>
                <w:color w:val="FF0000"/>
                <w:sz w:val="24"/>
              </w:rPr>
              <w:t>Часть,</w:t>
            </w:r>
            <w:r>
              <w:rPr>
                <w:color w:val="FF0000"/>
                <w:spacing w:val="-15"/>
                <w:sz w:val="24"/>
              </w:rPr>
              <w:t xml:space="preserve"> </w:t>
            </w:r>
            <w:r>
              <w:rPr>
                <w:color w:val="FF0000"/>
                <w:sz w:val="24"/>
              </w:rPr>
              <w:t>формируемая</w:t>
            </w:r>
            <w:r>
              <w:rPr>
                <w:color w:val="FF0000"/>
                <w:spacing w:val="-15"/>
                <w:sz w:val="24"/>
              </w:rPr>
              <w:t xml:space="preserve"> </w:t>
            </w:r>
            <w:r>
              <w:rPr>
                <w:color w:val="FF0000"/>
                <w:sz w:val="24"/>
              </w:rPr>
              <w:t>участниками образовательных отношений</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10"/>
                <w:sz w:val="24"/>
              </w:rPr>
              <w:t>3</w:t>
            </w:r>
          </w:p>
        </w:tc>
        <w:tc>
          <w:tcPr>
            <w:tcW w:w="808" w:type="dxa"/>
          </w:tcPr>
          <w:p w:rsidR="00336F6E" w:rsidRDefault="001D7343">
            <w:pPr>
              <w:pStyle w:val="TableParagraph"/>
              <w:spacing w:before="95"/>
              <w:ind w:left="63"/>
              <w:rPr>
                <w:sz w:val="24"/>
              </w:rPr>
            </w:pPr>
            <w:r>
              <w:rPr>
                <w:color w:val="FF0000"/>
                <w:spacing w:val="-5"/>
                <w:sz w:val="24"/>
              </w:rPr>
              <w:t>4,5</w:t>
            </w:r>
          </w:p>
        </w:tc>
        <w:tc>
          <w:tcPr>
            <w:tcW w:w="806" w:type="dxa"/>
          </w:tcPr>
          <w:p w:rsidR="00336F6E" w:rsidRDefault="001D7343">
            <w:pPr>
              <w:pStyle w:val="TableParagraph"/>
              <w:spacing w:before="95"/>
              <w:ind w:left="62"/>
              <w:rPr>
                <w:sz w:val="24"/>
              </w:rPr>
            </w:pPr>
            <w:r>
              <w:rPr>
                <w:color w:val="FF0000"/>
                <w:spacing w:val="-10"/>
                <w:sz w:val="24"/>
              </w:rPr>
              <w:t>6</w:t>
            </w:r>
          </w:p>
        </w:tc>
        <w:tc>
          <w:tcPr>
            <w:tcW w:w="814" w:type="dxa"/>
          </w:tcPr>
          <w:p w:rsidR="00336F6E" w:rsidRDefault="001D7343">
            <w:pPr>
              <w:pStyle w:val="TableParagraph"/>
              <w:spacing w:before="95"/>
              <w:ind w:left="64"/>
              <w:rPr>
                <w:sz w:val="24"/>
              </w:rPr>
            </w:pPr>
            <w:r>
              <w:rPr>
                <w:color w:val="FF0000"/>
                <w:spacing w:val="-5"/>
                <w:sz w:val="24"/>
              </w:rPr>
              <w:t>7,5</w:t>
            </w:r>
          </w:p>
        </w:tc>
      </w:tr>
    </w:tbl>
    <w:p w:rsidR="00336F6E" w:rsidRDefault="00336F6E">
      <w:pPr>
        <w:pStyle w:val="TableParagraph"/>
        <w:rPr>
          <w:sz w:val="24"/>
        </w:rPr>
        <w:sectPr w:rsidR="00336F6E">
          <w:pgSz w:w="11920" w:h="16850"/>
          <w:pgMar w:top="1700" w:right="850" w:bottom="1370" w:left="850" w:header="0" w:footer="1024" w:gutter="0"/>
          <w:cols w:space="720"/>
        </w:sect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8"/>
        <w:gridCol w:w="807"/>
        <w:gridCol w:w="810"/>
        <w:gridCol w:w="809"/>
        <w:gridCol w:w="807"/>
        <w:gridCol w:w="815"/>
      </w:tblGrid>
      <w:tr w:rsidR="00336F6E">
        <w:trPr>
          <w:trHeight w:val="480"/>
        </w:trPr>
        <w:tc>
          <w:tcPr>
            <w:tcW w:w="5118" w:type="dxa"/>
          </w:tcPr>
          <w:p w:rsidR="00336F6E" w:rsidRDefault="001D7343">
            <w:pPr>
              <w:pStyle w:val="TableParagraph"/>
              <w:spacing w:before="95"/>
              <w:ind w:left="59"/>
              <w:rPr>
                <w:sz w:val="24"/>
              </w:rPr>
            </w:pPr>
            <w:r>
              <w:rPr>
                <w:color w:val="FF0000"/>
                <w:sz w:val="24"/>
              </w:rPr>
              <w:lastRenderedPageBreak/>
              <w:t>Учебные</w:t>
            </w:r>
            <w:r>
              <w:rPr>
                <w:color w:val="FF0000"/>
                <w:spacing w:val="-4"/>
                <w:sz w:val="24"/>
              </w:rPr>
              <w:t xml:space="preserve"> </w:t>
            </w:r>
            <w:r>
              <w:rPr>
                <w:color w:val="FF0000"/>
                <w:spacing w:val="-2"/>
                <w:sz w:val="24"/>
              </w:rPr>
              <w:t>недели</w:t>
            </w:r>
          </w:p>
        </w:tc>
        <w:tc>
          <w:tcPr>
            <w:tcW w:w="807" w:type="dxa"/>
          </w:tcPr>
          <w:p w:rsidR="00336F6E" w:rsidRDefault="00336F6E">
            <w:pPr>
              <w:pStyle w:val="TableParagraph"/>
              <w:rPr>
                <w:sz w:val="24"/>
              </w:rPr>
            </w:pPr>
          </w:p>
        </w:tc>
        <w:tc>
          <w:tcPr>
            <w:tcW w:w="810" w:type="dxa"/>
          </w:tcPr>
          <w:p w:rsidR="00336F6E" w:rsidRDefault="001D7343">
            <w:pPr>
              <w:pStyle w:val="TableParagraph"/>
              <w:spacing w:before="95"/>
              <w:ind w:left="61"/>
              <w:rPr>
                <w:sz w:val="24"/>
              </w:rPr>
            </w:pPr>
            <w:r>
              <w:rPr>
                <w:color w:val="FF0000"/>
                <w:spacing w:val="-5"/>
                <w:sz w:val="24"/>
              </w:rPr>
              <w:t>34</w:t>
            </w:r>
          </w:p>
        </w:tc>
        <w:tc>
          <w:tcPr>
            <w:tcW w:w="809" w:type="dxa"/>
          </w:tcPr>
          <w:p w:rsidR="00336F6E" w:rsidRDefault="001D7343">
            <w:pPr>
              <w:pStyle w:val="TableParagraph"/>
              <w:spacing w:before="95"/>
              <w:ind w:left="60"/>
              <w:rPr>
                <w:sz w:val="24"/>
              </w:rPr>
            </w:pPr>
            <w:r>
              <w:rPr>
                <w:color w:val="FF0000"/>
                <w:spacing w:val="-5"/>
                <w:sz w:val="24"/>
              </w:rPr>
              <w:t>34</w:t>
            </w:r>
          </w:p>
        </w:tc>
        <w:tc>
          <w:tcPr>
            <w:tcW w:w="807" w:type="dxa"/>
          </w:tcPr>
          <w:p w:rsidR="00336F6E" w:rsidRDefault="001D7343">
            <w:pPr>
              <w:pStyle w:val="TableParagraph"/>
              <w:spacing w:before="95"/>
              <w:ind w:left="58"/>
              <w:rPr>
                <w:sz w:val="24"/>
              </w:rPr>
            </w:pPr>
            <w:r>
              <w:rPr>
                <w:color w:val="FF0000"/>
                <w:spacing w:val="-5"/>
                <w:sz w:val="24"/>
              </w:rPr>
              <w:t>34</w:t>
            </w:r>
          </w:p>
        </w:tc>
        <w:tc>
          <w:tcPr>
            <w:tcW w:w="815" w:type="dxa"/>
          </w:tcPr>
          <w:p w:rsidR="00336F6E" w:rsidRDefault="001D7343">
            <w:pPr>
              <w:pStyle w:val="TableParagraph"/>
              <w:spacing w:before="95"/>
              <w:ind w:left="59"/>
              <w:rPr>
                <w:sz w:val="24"/>
              </w:rPr>
            </w:pPr>
            <w:r>
              <w:rPr>
                <w:color w:val="FF0000"/>
                <w:spacing w:val="-5"/>
                <w:sz w:val="24"/>
              </w:rPr>
              <w:t>34</w:t>
            </w:r>
          </w:p>
        </w:tc>
      </w:tr>
      <w:tr w:rsidR="00336F6E">
        <w:trPr>
          <w:trHeight w:val="479"/>
        </w:trPr>
        <w:tc>
          <w:tcPr>
            <w:tcW w:w="5118" w:type="dxa"/>
          </w:tcPr>
          <w:p w:rsidR="00336F6E" w:rsidRDefault="001D7343">
            <w:pPr>
              <w:pStyle w:val="TableParagraph"/>
              <w:spacing w:before="95"/>
              <w:ind w:left="59"/>
              <w:rPr>
                <w:sz w:val="24"/>
              </w:rPr>
            </w:pPr>
            <w:r>
              <w:rPr>
                <w:color w:val="FF0000"/>
                <w:sz w:val="24"/>
              </w:rPr>
              <w:t>Всего</w:t>
            </w:r>
            <w:r>
              <w:rPr>
                <w:color w:val="FF0000"/>
                <w:spacing w:val="-4"/>
                <w:sz w:val="24"/>
              </w:rPr>
              <w:t xml:space="preserve"> </w:t>
            </w:r>
            <w:r>
              <w:rPr>
                <w:color w:val="FF0000"/>
                <w:spacing w:val="-2"/>
                <w:sz w:val="24"/>
              </w:rPr>
              <w:t>часов</w:t>
            </w:r>
          </w:p>
        </w:tc>
        <w:tc>
          <w:tcPr>
            <w:tcW w:w="807" w:type="dxa"/>
          </w:tcPr>
          <w:p w:rsidR="00336F6E" w:rsidRDefault="00336F6E">
            <w:pPr>
              <w:pStyle w:val="TableParagraph"/>
              <w:rPr>
                <w:sz w:val="24"/>
              </w:rPr>
            </w:pPr>
          </w:p>
        </w:tc>
        <w:tc>
          <w:tcPr>
            <w:tcW w:w="810" w:type="dxa"/>
          </w:tcPr>
          <w:p w:rsidR="00336F6E" w:rsidRDefault="001D7343">
            <w:pPr>
              <w:pStyle w:val="TableParagraph"/>
              <w:spacing w:before="95"/>
              <w:ind w:left="61"/>
              <w:rPr>
                <w:sz w:val="24"/>
              </w:rPr>
            </w:pPr>
            <w:r>
              <w:rPr>
                <w:color w:val="FF0000"/>
                <w:spacing w:val="-5"/>
                <w:sz w:val="24"/>
              </w:rPr>
              <w:t>34</w:t>
            </w:r>
          </w:p>
        </w:tc>
        <w:tc>
          <w:tcPr>
            <w:tcW w:w="809" w:type="dxa"/>
          </w:tcPr>
          <w:p w:rsidR="00336F6E" w:rsidRDefault="001D7343">
            <w:pPr>
              <w:pStyle w:val="TableParagraph"/>
              <w:spacing w:before="95"/>
              <w:ind w:left="60"/>
              <w:rPr>
                <w:sz w:val="24"/>
              </w:rPr>
            </w:pPr>
            <w:r>
              <w:rPr>
                <w:color w:val="FF0000"/>
                <w:spacing w:val="-5"/>
                <w:sz w:val="24"/>
              </w:rPr>
              <w:t>34</w:t>
            </w:r>
          </w:p>
        </w:tc>
        <w:tc>
          <w:tcPr>
            <w:tcW w:w="807" w:type="dxa"/>
          </w:tcPr>
          <w:p w:rsidR="00336F6E" w:rsidRDefault="001D7343">
            <w:pPr>
              <w:pStyle w:val="TableParagraph"/>
              <w:spacing w:before="95"/>
              <w:ind w:left="58"/>
              <w:rPr>
                <w:sz w:val="24"/>
              </w:rPr>
            </w:pPr>
            <w:r>
              <w:rPr>
                <w:color w:val="FF0000"/>
                <w:spacing w:val="-5"/>
                <w:sz w:val="24"/>
              </w:rPr>
              <w:t>37</w:t>
            </w:r>
          </w:p>
        </w:tc>
        <w:tc>
          <w:tcPr>
            <w:tcW w:w="815" w:type="dxa"/>
          </w:tcPr>
          <w:p w:rsidR="00336F6E" w:rsidRDefault="001D7343">
            <w:pPr>
              <w:pStyle w:val="TableParagraph"/>
              <w:spacing w:before="95"/>
              <w:ind w:left="59"/>
              <w:rPr>
                <w:sz w:val="24"/>
              </w:rPr>
            </w:pPr>
            <w:r>
              <w:rPr>
                <w:color w:val="FF0000"/>
                <w:spacing w:val="-5"/>
                <w:sz w:val="24"/>
              </w:rPr>
              <w:t>37</w:t>
            </w:r>
          </w:p>
        </w:tc>
      </w:tr>
      <w:tr w:rsidR="00336F6E">
        <w:trPr>
          <w:trHeight w:val="1031"/>
        </w:trPr>
        <w:tc>
          <w:tcPr>
            <w:tcW w:w="5118" w:type="dxa"/>
          </w:tcPr>
          <w:p w:rsidR="00336F6E" w:rsidRDefault="001D7343">
            <w:pPr>
              <w:pStyle w:val="TableParagraph"/>
              <w:spacing w:before="95"/>
              <w:ind w:left="59" w:right="44"/>
              <w:rPr>
                <w:sz w:val="24"/>
              </w:rPr>
            </w:pPr>
            <w:r>
              <w:rPr>
                <w:color w:val="FF0000"/>
                <w:sz w:val="24"/>
              </w:rPr>
              <w:t>Максимально</w:t>
            </w:r>
            <w:r>
              <w:rPr>
                <w:color w:val="FF0000"/>
                <w:spacing w:val="-11"/>
                <w:sz w:val="24"/>
              </w:rPr>
              <w:t xml:space="preserve"> </w:t>
            </w:r>
            <w:r>
              <w:rPr>
                <w:color w:val="FF0000"/>
                <w:sz w:val="24"/>
              </w:rPr>
              <w:t>допустимая</w:t>
            </w:r>
            <w:r>
              <w:rPr>
                <w:color w:val="FF0000"/>
                <w:spacing w:val="-11"/>
                <w:sz w:val="24"/>
              </w:rPr>
              <w:t xml:space="preserve"> </w:t>
            </w:r>
            <w:r>
              <w:rPr>
                <w:color w:val="FF0000"/>
                <w:sz w:val="24"/>
              </w:rPr>
              <w:t>недельная</w:t>
            </w:r>
            <w:r>
              <w:rPr>
                <w:color w:val="FF0000"/>
                <w:spacing w:val="-11"/>
                <w:sz w:val="24"/>
              </w:rPr>
              <w:t xml:space="preserve"> </w:t>
            </w:r>
            <w:r>
              <w:rPr>
                <w:color w:val="FF0000"/>
                <w:sz w:val="24"/>
              </w:rPr>
              <w:t>нагрузка</w:t>
            </w:r>
            <w:r>
              <w:rPr>
                <w:color w:val="FF0000"/>
                <w:spacing w:val="-10"/>
                <w:sz w:val="24"/>
              </w:rPr>
              <w:t xml:space="preserve"> </w:t>
            </w:r>
            <w:r>
              <w:rPr>
                <w:color w:val="FF0000"/>
                <w:sz w:val="24"/>
              </w:rPr>
              <w:t xml:space="preserve">в соответствии с санитарными правилами и </w:t>
            </w:r>
            <w:r>
              <w:rPr>
                <w:color w:val="FF0000"/>
                <w:spacing w:val="-2"/>
                <w:sz w:val="24"/>
              </w:rPr>
              <w:t>нормами</w:t>
            </w:r>
          </w:p>
        </w:tc>
        <w:tc>
          <w:tcPr>
            <w:tcW w:w="807" w:type="dxa"/>
          </w:tcPr>
          <w:p w:rsidR="00336F6E" w:rsidRDefault="00336F6E">
            <w:pPr>
              <w:pStyle w:val="TableParagraph"/>
              <w:rPr>
                <w:sz w:val="24"/>
              </w:rPr>
            </w:pPr>
          </w:p>
        </w:tc>
        <w:tc>
          <w:tcPr>
            <w:tcW w:w="810" w:type="dxa"/>
          </w:tcPr>
          <w:p w:rsidR="00336F6E" w:rsidRDefault="001D7343">
            <w:pPr>
              <w:pStyle w:val="TableParagraph"/>
              <w:spacing w:before="95"/>
              <w:ind w:left="61"/>
              <w:rPr>
                <w:sz w:val="24"/>
              </w:rPr>
            </w:pPr>
            <w:r>
              <w:rPr>
                <w:color w:val="FF0000"/>
                <w:spacing w:val="-5"/>
                <w:sz w:val="24"/>
              </w:rPr>
              <w:t>34</w:t>
            </w:r>
          </w:p>
        </w:tc>
        <w:tc>
          <w:tcPr>
            <w:tcW w:w="809" w:type="dxa"/>
          </w:tcPr>
          <w:p w:rsidR="00336F6E" w:rsidRDefault="001D7343">
            <w:pPr>
              <w:pStyle w:val="TableParagraph"/>
              <w:spacing w:before="95"/>
              <w:ind w:left="60"/>
              <w:rPr>
                <w:sz w:val="24"/>
              </w:rPr>
            </w:pPr>
            <w:r>
              <w:rPr>
                <w:color w:val="FF0000"/>
                <w:spacing w:val="-5"/>
                <w:sz w:val="24"/>
              </w:rPr>
              <w:t>34</w:t>
            </w:r>
          </w:p>
        </w:tc>
        <w:tc>
          <w:tcPr>
            <w:tcW w:w="807" w:type="dxa"/>
          </w:tcPr>
          <w:p w:rsidR="00336F6E" w:rsidRDefault="001D7343">
            <w:pPr>
              <w:pStyle w:val="TableParagraph"/>
              <w:spacing w:before="95"/>
              <w:ind w:left="58"/>
              <w:rPr>
                <w:sz w:val="24"/>
              </w:rPr>
            </w:pPr>
            <w:r>
              <w:rPr>
                <w:color w:val="FF0000"/>
                <w:spacing w:val="-5"/>
                <w:sz w:val="24"/>
              </w:rPr>
              <w:t>37</w:t>
            </w:r>
          </w:p>
        </w:tc>
        <w:tc>
          <w:tcPr>
            <w:tcW w:w="815" w:type="dxa"/>
          </w:tcPr>
          <w:p w:rsidR="00336F6E" w:rsidRDefault="001D7343">
            <w:pPr>
              <w:pStyle w:val="TableParagraph"/>
              <w:spacing w:before="95"/>
              <w:ind w:left="59"/>
              <w:rPr>
                <w:sz w:val="24"/>
              </w:rPr>
            </w:pPr>
            <w:r>
              <w:rPr>
                <w:color w:val="FF0000"/>
                <w:spacing w:val="-5"/>
                <w:sz w:val="24"/>
              </w:rPr>
              <w:t>37</w:t>
            </w:r>
          </w:p>
        </w:tc>
      </w:tr>
      <w:tr w:rsidR="00336F6E">
        <w:trPr>
          <w:trHeight w:val="1310"/>
        </w:trPr>
        <w:tc>
          <w:tcPr>
            <w:tcW w:w="5118" w:type="dxa"/>
          </w:tcPr>
          <w:p w:rsidR="00336F6E" w:rsidRDefault="001D7343">
            <w:pPr>
              <w:pStyle w:val="TableParagraph"/>
              <w:spacing w:before="95"/>
              <w:ind w:left="59" w:right="44"/>
              <w:rPr>
                <w:sz w:val="24"/>
              </w:rPr>
            </w:pPr>
            <w:r>
              <w:rPr>
                <w:color w:val="FF0000"/>
                <w:sz w:val="24"/>
              </w:rPr>
              <w:t>Общая</w:t>
            </w:r>
            <w:r>
              <w:rPr>
                <w:color w:val="FF0000"/>
                <w:spacing w:val="-8"/>
                <w:sz w:val="24"/>
              </w:rPr>
              <w:t xml:space="preserve"> </w:t>
            </w:r>
            <w:r>
              <w:rPr>
                <w:color w:val="FF0000"/>
                <w:sz w:val="24"/>
              </w:rPr>
              <w:t>допустимая</w:t>
            </w:r>
            <w:r>
              <w:rPr>
                <w:color w:val="FF0000"/>
                <w:spacing w:val="-8"/>
                <w:sz w:val="24"/>
              </w:rPr>
              <w:t xml:space="preserve"> </w:t>
            </w:r>
            <w:r>
              <w:rPr>
                <w:color w:val="FF0000"/>
                <w:sz w:val="24"/>
              </w:rPr>
              <w:t>нагрузка</w:t>
            </w:r>
            <w:r>
              <w:rPr>
                <w:color w:val="FF0000"/>
                <w:spacing w:val="-9"/>
                <w:sz w:val="24"/>
              </w:rPr>
              <w:t xml:space="preserve"> </w:t>
            </w:r>
            <w:r>
              <w:rPr>
                <w:color w:val="FF0000"/>
                <w:sz w:val="24"/>
              </w:rPr>
              <w:t>за</w:t>
            </w:r>
            <w:r>
              <w:rPr>
                <w:color w:val="FF0000"/>
                <w:spacing w:val="-9"/>
                <w:sz w:val="24"/>
              </w:rPr>
              <w:t xml:space="preserve"> </w:t>
            </w:r>
            <w:r>
              <w:rPr>
                <w:color w:val="FF0000"/>
                <w:sz w:val="24"/>
              </w:rPr>
              <w:t>период</w:t>
            </w:r>
            <w:r>
              <w:rPr>
                <w:color w:val="FF0000"/>
                <w:spacing w:val="-8"/>
                <w:sz w:val="24"/>
              </w:rPr>
              <w:t xml:space="preserve"> </w:t>
            </w:r>
            <w:r>
              <w:rPr>
                <w:color w:val="FF0000"/>
                <w:sz w:val="24"/>
              </w:rPr>
              <w:t xml:space="preserve">обучения в 10 - 11-х классах в соответствии с санитарными правилами и нормами в часах, </w:t>
            </w:r>
            <w:r>
              <w:rPr>
                <w:color w:val="FF0000"/>
                <w:spacing w:val="-2"/>
                <w:sz w:val="24"/>
              </w:rPr>
              <w:t>итого</w:t>
            </w:r>
          </w:p>
        </w:tc>
        <w:tc>
          <w:tcPr>
            <w:tcW w:w="807" w:type="dxa"/>
          </w:tcPr>
          <w:p w:rsidR="00336F6E" w:rsidRDefault="00336F6E">
            <w:pPr>
              <w:pStyle w:val="TableParagraph"/>
              <w:rPr>
                <w:sz w:val="24"/>
              </w:rPr>
            </w:pPr>
          </w:p>
        </w:tc>
        <w:tc>
          <w:tcPr>
            <w:tcW w:w="1619" w:type="dxa"/>
            <w:gridSpan w:val="2"/>
          </w:tcPr>
          <w:p w:rsidR="00336F6E" w:rsidRDefault="001D7343">
            <w:pPr>
              <w:pStyle w:val="TableParagraph"/>
              <w:spacing w:before="95"/>
              <w:ind w:left="61"/>
              <w:rPr>
                <w:sz w:val="24"/>
              </w:rPr>
            </w:pPr>
            <w:r>
              <w:rPr>
                <w:color w:val="FF0000"/>
                <w:spacing w:val="-4"/>
                <w:sz w:val="24"/>
              </w:rPr>
              <w:t>2312</w:t>
            </w:r>
          </w:p>
        </w:tc>
        <w:tc>
          <w:tcPr>
            <w:tcW w:w="1622" w:type="dxa"/>
            <w:gridSpan w:val="2"/>
          </w:tcPr>
          <w:p w:rsidR="00336F6E" w:rsidRDefault="001D7343">
            <w:pPr>
              <w:pStyle w:val="TableParagraph"/>
              <w:spacing w:before="95"/>
              <w:ind w:left="58"/>
              <w:rPr>
                <w:sz w:val="24"/>
              </w:rPr>
            </w:pPr>
            <w:r>
              <w:rPr>
                <w:color w:val="FF0000"/>
                <w:spacing w:val="-4"/>
                <w:sz w:val="24"/>
              </w:rPr>
              <w:t>2516</w:t>
            </w:r>
          </w:p>
        </w:tc>
      </w:tr>
    </w:tbl>
    <w:p w:rsidR="00336F6E" w:rsidRDefault="00336F6E">
      <w:pPr>
        <w:pStyle w:val="a3"/>
        <w:spacing w:before="16"/>
        <w:ind w:left="0"/>
        <w:jc w:val="left"/>
        <w:rPr>
          <w:b/>
        </w:rPr>
      </w:pPr>
    </w:p>
    <w:p w:rsidR="00336F6E" w:rsidRDefault="001D7343">
      <w:pPr>
        <w:ind w:right="2"/>
        <w:jc w:val="center"/>
        <w:rPr>
          <w:b/>
          <w:sz w:val="24"/>
        </w:rPr>
      </w:pPr>
      <w:r>
        <w:rPr>
          <w:b/>
          <w:color w:val="FF0000"/>
          <w:sz w:val="24"/>
        </w:rPr>
        <w:t>Пример</w:t>
      </w:r>
      <w:r>
        <w:rPr>
          <w:b/>
          <w:color w:val="FF0000"/>
          <w:spacing w:val="-7"/>
          <w:sz w:val="24"/>
        </w:rPr>
        <w:t xml:space="preserve"> </w:t>
      </w:r>
      <w:r>
        <w:rPr>
          <w:b/>
          <w:color w:val="FF0000"/>
          <w:sz w:val="24"/>
        </w:rPr>
        <w:t>учебного</w:t>
      </w:r>
      <w:r>
        <w:rPr>
          <w:b/>
          <w:color w:val="FF0000"/>
          <w:spacing w:val="-5"/>
          <w:sz w:val="24"/>
        </w:rPr>
        <w:t xml:space="preserve"> </w:t>
      </w:r>
      <w:r>
        <w:rPr>
          <w:b/>
          <w:color w:val="FF0000"/>
          <w:sz w:val="24"/>
        </w:rPr>
        <w:t>плана</w:t>
      </w:r>
      <w:r>
        <w:rPr>
          <w:b/>
          <w:color w:val="FF0000"/>
          <w:spacing w:val="-4"/>
          <w:sz w:val="24"/>
        </w:rPr>
        <w:t xml:space="preserve"> </w:t>
      </w:r>
      <w:r>
        <w:rPr>
          <w:b/>
          <w:color w:val="FF0000"/>
          <w:sz w:val="24"/>
        </w:rPr>
        <w:t>гуманитарного</w:t>
      </w:r>
      <w:r>
        <w:rPr>
          <w:b/>
          <w:color w:val="FF0000"/>
          <w:spacing w:val="-5"/>
          <w:sz w:val="24"/>
        </w:rPr>
        <w:t xml:space="preserve"> </w:t>
      </w:r>
      <w:r>
        <w:rPr>
          <w:b/>
          <w:color w:val="FF0000"/>
          <w:sz w:val="24"/>
        </w:rPr>
        <w:t>профиля</w:t>
      </w:r>
      <w:r>
        <w:rPr>
          <w:b/>
          <w:color w:val="FF0000"/>
          <w:spacing w:val="-5"/>
          <w:sz w:val="24"/>
        </w:rPr>
        <w:t xml:space="preserve"> </w:t>
      </w:r>
      <w:r>
        <w:rPr>
          <w:b/>
          <w:color w:val="FF0000"/>
          <w:sz w:val="24"/>
        </w:rPr>
        <w:t>(вариант</w:t>
      </w:r>
      <w:r>
        <w:rPr>
          <w:b/>
          <w:color w:val="FF0000"/>
          <w:spacing w:val="-3"/>
          <w:sz w:val="24"/>
        </w:rPr>
        <w:t xml:space="preserve"> </w:t>
      </w:r>
      <w:r>
        <w:rPr>
          <w:b/>
          <w:color w:val="FF0000"/>
          <w:spacing w:val="-5"/>
          <w:sz w:val="24"/>
        </w:rPr>
        <w:t>3)</w:t>
      </w:r>
    </w:p>
    <w:p w:rsidR="00336F6E" w:rsidRDefault="00336F6E">
      <w:pPr>
        <w:pStyle w:val="a3"/>
        <w:spacing w:before="50"/>
        <w:ind w:left="0"/>
        <w:jc w:val="left"/>
        <w:rPr>
          <w:b/>
          <w:sz w:val="20"/>
        </w:r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568"/>
        <w:gridCol w:w="806"/>
        <w:gridCol w:w="809"/>
        <w:gridCol w:w="808"/>
        <w:gridCol w:w="806"/>
        <w:gridCol w:w="814"/>
      </w:tblGrid>
      <w:tr w:rsidR="00336F6E">
        <w:trPr>
          <w:trHeight w:val="755"/>
        </w:trPr>
        <w:tc>
          <w:tcPr>
            <w:tcW w:w="2549" w:type="dxa"/>
            <w:vMerge w:val="restart"/>
          </w:tcPr>
          <w:p w:rsidR="00336F6E" w:rsidRDefault="001D7343">
            <w:pPr>
              <w:pStyle w:val="TableParagraph"/>
              <w:spacing w:before="92"/>
              <w:ind w:left="232"/>
              <w:rPr>
                <w:sz w:val="24"/>
              </w:rPr>
            </w:pPr>
            <w:r>
              <w:rPr>
                <w:color w:val="FF0000"/>
                <w:sz w:val="24"/>
              </w:rPr>
              <w:t>Предметная</w:t>
            </w:r>
            <w:r>
              <w:rPr>
                <w:color w:val="FF0000"/>
                <w:spacing w:val="-5"/>
                <w:sz w:val="24"/>
              </w:rPr>
              <w:t xml:space="preserve"> </w:t>
            </w:r>
            <w:r>
              <w:rPr>
                <w:color w:val="FF0000"/>
                <w:spacing w:val="-2"/>
                <w:sz w:val="24"/>
              </w:rPr>
              <w:t>область</w:t>
            </w:r>
          </w:p>
        </w:tc>
        <w:tc>
          <w:tcPr>
            <w:tcW w:w="2568" w:type="dxa"/>
            <w:vMerge w:val="restart"/>
          </w:tcPr>
          <w:p w:rsidR="00336F6E" w:rsidRDefault="001D7343">
            <w:pPr>
              <w:pStyle w:val="TableParagraph"/>
              <w:spacing w:before="92"/>
              <w:ind w:left="499" w:right="351" w:hanging="135"/>
              <w:rPr>
                <w:sz w:val="24"/>
              </w:rPr>
            </w:pPr>
            <w:r>
              <w:rPr>
                <w:color w:val="FF0000"/>
                <w:sz w:val="24"/>
              </w:rPr>
              <w:t>Учебный</w:t>
            </w:r>
            <w:r>
              <w:rPr>
                <w:color w:val="FF0000"/>
                <w:spacing w:val="-15"/>
                <w:sz w:val="24"/>
              </w:rPr>
              <w:t xml:space="preserve"> </w:t>
            </w:r>
            <w:r>
              <w:rPr>
                <w:color w:val="FF0000"/>
                <w:sz w:val="24"/>
              </w:rPr>
              <w:t>предмет (учебный курс)</w:t>
            </w:r>
          </w:p>
        </w:tc>
        <w:tc>
          <w:tcPr>
            <w:tcW w:w="806" w:type="dxa"/>
            <w:vMerge w:val="restart"/>
          </w:tcPr>
          <w:p w:rsidR="00336F6E" w:rsidRDefault="001D7343">
            <w:pPr>
              <w:pStyle w:val="TableParagraph"/>
              <w:spacing w:before="92"/>
              <w:ind w:left="283" w:right="70" w:hanging="197"/>
              <w:rPr>
                <w:sz w:val="24"/>
              </w:rPr>
            </w:pPr>
            <w:r>
              <w:rPr>
                <w:color w:val="FF0000"/>
                <w:spacing w:val="-2"/>
                <w:sz w:val="24"/>
              </w:rPr>
              <w:t xml:space="preserve">Урове </w:t>
            </w:r>
            <w:r>
              <w:rPr>
                <w:color w:val="FF0000"/>
                <w:spacing w:val="-6"/>
                <w:sz w:val="24"/>
              </w:rPr>
              <w:t>нь</w:t>
            </w:r>
          </w:p>
        </w:tc>
        <w:tc>
          <w:tcPr>
            <w:tcW w:w="1617" w:type="dxa"/>
            <w:gridSpan w:val="2"/>
          </w:tcPr>
          <w:p w:rsidR="00336F6E" w:rsidRDefault="001D7343">
            <w:pPr>
              <w:pStyle w:val="TableParagraph"/>
              <w:spacing w:before="92"/>
              <w:ind w:left="461" w:hanging="308"/>
              <w:rPr>
                <w:sz w:val="24"/>
              </w:rPr>
            </w:pPr>
            <w:r>
              <w:rPr>
                <w:color w:val="FF0000"/>
                <w:sz w:val="24"/>
              </w:rPr>
              <w:t>5-ти</w:t>
            </w:r>
            <w:r>
              <w:rPr>
                <w:color w:val="FF0000"/>
                <w:spacing w:val="-15"/>
                <w:sz w:val="24"/>
              </w:rPr>
              <w:t xml:space="preserve"> </w:t>
            </w:r>
            <w:r>
              <w:rPr>
                <w:color w:val="FF0000"/>
                <w:sz w:val="24"/>
              </w:rPr>
              <w:t xml:space="preserve">дневная </w:t>
            </w:r>
            <w:r>
              <w:rPr>
                <w:color w:val="FF0000"/>
                <w:spacing w:val="-2"/>
                <w:sz w:val="24"/>
              </w:rPr>
              <w:t>неделя</w:t>
            </w:r>
          </w:p>
        </w:tc>
        <w:tc>
          <w:tcPr>
            <w:tcW w:w="1620" w:type="dxa"/>
            <w:gridSpan w:val="2"/>
          </w:tcPr>
          <w:p w:rsidR="00336F6E" w:rsidRDefault="001D7343">
            <w:pPr>
              <w:pStyle w:val="TableParagraph"/>
              <w:spacing w:before="92"/>
              <w:ind w:left="462" w:right="144" w:hanging="310"/>
              <w:rPr>
                <w:sz w:val="24"/>
              </w:rPr>
            </w:pPr>
            <w:r>
              <w:rPr>
                <w:color w:val="FF0000"/>
                <w:sz w:val="24"/>
              </w:rPr>
              <w:t>6-ти</w:t>
            </w:r>
            <w:r>
              <w:rPr>
                <w:color w:val="FF0000"/>
                <w:spacing w:val="-15"/>
                <w:sz w:val="24"/>
              </w:rPr>
              <w:t xml:space="preserve"> </w:t>
            </w:r>
            <w:r>
              <w:rPr>
                <w:color w:val="FF0000"/>
                <w:sz w:val="24"/>
              </w:rPr>
              <w:t xml:space="preserve">дневная </w:t>
            </w:r>
            <w:r>
              <w:rPr>
                <w:color w:val="FF0000"/>
                <w:spacing w:val="-2"/>
                <w:sz w:val="24"/>
              </w:rPr>
              <w:t>неделя</w:t>
            </w:r>
          </w:p>
        </w:tc>
      </w:tr>
      <w:tr w:rsidR="00336F6E">
        <w:trPr>
          <w:trHeight w:val="1031"/>
        </w:trPr>
        <w:tc>
          <w:tcPr>
            <w:tcW w:w="2549" w:type="dxa"/>
            <w:vMerge/>
            <w:tcBorders>
              <w:top w:val="nil"/>
            </w:tcBorders>
          </w:tcPr>
          <w:p w:rsidR="00336F6E" w:rsidRDefault="00336F6E">
            <w:pPr>
              <w:rPr>
                <w:sz w:val="2"/>
                <w:szCs w:val="2"/>
              </w:rPr>
            </w:pPr>
          </w:p>
        </w:tc>
        <w:tc>
          <w:tcPr>
            <w:tcW w:w="2568" w:type="dxa"/>
            <w:vMerge/>
            <w:tcBorders>
              <w:top w:val="nil"/>
            </w:tcBorders>
          </w:tcPr>
          <w:p w:rsidR="00336F6E" w:rsidRDefault="00336F6E">
            <w:pPr>
              <w:rPr>
                <w:sz w:val="2"/>
                <w:szCs w:val="2"/>
              </w:rPr>
            </w:pPr>
          </w:p>
        </w:tc>
        <w:tc>
          <w:tcPr>
            <w:tcW w:w="806" w:type="dxa"/>
            <w:vMerge/>
            <w:tcBorders>
              <w:top w:val="nil"/>
            </w:tcBorders>
          </w:tcPr>
          <w:p w:rsidR="00336F6E" w:rsidRDefault="00336F6E">
            <w:pPr>
              <w:rPr>
                <w:sz w:val="2"/>
                <w:szCs w:val="2"/>
              </w:rPr>
            </w:pPr>
          </w:p>
        </w:tc>
        <w:tc>
          <w:tcPr>
            <w:tcW w:w="1617" w:type="dxa"/>
            <w:gridSpan w:val="2"/>
          </w:tcPr>
          <w:p w:rsidR="00336F6E" w:rsidRDefault="001D7343">
            <w:pPr>
              <w:pStyle w:val="TableParagraph"/>
              <w:spacing w:before="95"/>
              <w:ind w:left="428"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c>
          <w:tcPr>
            <w:tcW w:w="1620" w:type="dxa"/>
            <w:gridSpan w:val="2"/>
          </w:tcPr>
          <w:p w:rsidR="00336F6E" w:rsidRDefault="001D7343">
            <w:pPr>
              <w:pStyle w:val="TableParagraph"/>
              <w:spacing w:before="95"/>
              <w:ind w:left="426" w:right="144"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r>
      <w:tr w:rsidR="00336F6E">
        <w:trPr>
          <w:trHeight w:val="755"/>
        </w:trPr>
        <w:tc>
          <w:tcPr>
            <w:tcW w:w="2549" w:type="dxa"/>
            <w:vMerge/>
            <w:tcBorders>
              <w:top w:val="nil"/>
            </w:tcBorders>
          </w:tcPr>
          <w:p w:rsidR="00336F6E" w:rsidRDefault="00336F6E">
            <w:pPr>
              <w:rPr>
                <w:sz w:val="2"/>
                <w:szCs w:val="2"/>
              </w:rPr>
            </w:pPr>
          </w:p>
        </w:tc>
        <w:tc>
          <w:tcPr>
            <w:tcW w:w="2568" w:type="dxa"/>
            <w:vMerge/>
            <w:tcBorders>
              <w:top w:val="nil"/>
            </w:tcBorders>
          </w:tcPr>
          <w:p w:rsidR="00336F6E" w:rsidRDefault="00336F6E">
            <w:pPr>
              <w:rPr>
                <w:sz w:val="2"/>
                <w:szCs w:val="2"/>
              </w:rPr>
            </w:pPr>
          </w:p>
        </w:tc>
        <w:tc>
          <w:tcPr>
            <w:tcW w:w="806" w:type="dxa"/>
            <w:vMerge/>
            <w:tcBorders>
              <w:top w:val="nil"/>
            </w:tcBorders>
          </w:tcPr>
          <w:p w:rsidR="00336F6E" w:rsidRDefault="00336F6E">
            <w:pPr>
              <w:rPr>
                <w:sz w:val="2"/>
                <w:szCs w:val="2"/>
              </w:rPr>
            </w:pPr>
          </w:p>
        </w:tc>
        <w:tc>
          <w:tcPr>
            <w:tcW w:w="809" w:type="dxa"/>
          </w:tcPr>
          <w:p w:rsidR="00336F6E" w:rsidRDefault="001D7343">
            <w:pPr>
              <w:pStyle w:val="TableParagraph"/>
              <w:spacing w:before="95"/>
              <w:ind w:left="9"/>
              <w:jc w:val="center"/>
              <w:rPr>
                <w:sz w:val="24"/>
              </w:rPr>
            </w:pPr>
            <w:r>
              <w:rPr>
                <w:color w:val="FF0000"/>
                <w:spacing w:val="-5"/>
                <w:sz w:val="24"/>
              </w:rPr>
              <w:t>10</w:t>
            </w:r>
          </w:p>
          <w:p w:rsidR="00336F6E" w:rsidRDefault="001D7343">
            <w:pPr>
              <w:pStyle w:val="TableParagraph"/>
              <w:ind w:left="9" w:right="2"/>
              <w:jc w:val="center"/>
              <w:rPr>
                <w:sz w:val="24"/>
              </w:rPr>
            </w:pPr>
            <w:r>
              <w:rPr>
                <w:color w:val="FF0000"/>
                <w:spacing w:val="-2"/>
                <w:sz w:val="24"/>
              </w:rPr>
              <w:t>класс</w:t>
            </w:r>
          </w:p>
        </w:tc>
        <w:tc>
          <w:tcPr>
            <w:tcW w:w="808" w:type="dxa"/>
          </w:tcPr>
          <w:p w:rsidR="00336F6E" w:rsidRDefault="001D7343">
            <w:pPr>
              <w:pStyle w:val="TableParagraph"/>
              <w:spacing w:before="95"/>
              <w:ind w:left="11"/>
              <w:jc w:val="center"/>
              <w:rPr>
                <w:sz w:val="24"/>
              </w:rPr>
            </w:pPr>
            <w:r>
              <w:rPr>
                <w:color w:val="FF0000"/>
                <w:spacing w:val="-5"/>
                <w:sz w:val="24"/>
              </w:rPr>
              <w:t>11</w:t>
            </w:r>
          </w:p>
          <w:p w:rsidR="00336F6E" w:rsidRDefault="001D7343">
            <w:pPr>
              <w:pStyle w:val="TableParagraph"/>
              <w:ind w:left="11" w:right="2"/>
              <w:jc w:val="center"/>
              <w:rPr>
                <w:sz w:val="24"/>
              </w:rPr>
            </w:pPr>
            <w:r>
              <w:rPr>
                <w:color w:val="FF0000"/>
                <w:spacing w:val="-2"/>
                <w:sz w:val="24"/>
              </w:rPr>
              <w:t>класс</w:t>
            </w:r>
          </w:p>
        </w:tc>
        <w:tc>
          <w:tcPr>
            <w:tcW w:w="806" w:type="dxa"/>
          </w:tcPr>
          <w:p w:rsidR="00336F6E" w:rsidRDefault="001D7343">
            <w:pPr>
              <w:pStyle w:val="TableParagraph"/>
              <w:spacing w:before="95"/>
              <w:ind w:left="9"/>
              <w:jc w:val="center"/>
              <w:rPr>
                <w:sz w:val="24"/>
              </w:rPr>
            </w:pPr>
            <w:r>
              <w:rPr>
                <w:color w:val="FF0000"/>
                <w:spacing w:val="-5"/>
                <w:sz w:val="24"/>
              </w:rPr>
              <w:t>10</w:t>
            </w:r>
          </w:p>
          <w:p w:rsidR="00336F6E" w:rsidRDefault="001D7343">
            <w:pPr>
              <w:pStyle w:val="TableParagraph"/>
              <w:ind w:left="9" w:right="1"/>
              <w:jc w:val="center"/>
              <w:rPr>
                <w:sz w:val="24"/>
              </w:rPr>
            </w:pPr>
            <w:r>
              <w:rPr>
                <w:color w:val="FF0000"/>
                <w:spacing w:val="-2"/>
                <w:sz w:val="24"/>
              </w:rPr>
              <w:t>класс</w:t>
            </w:r>
          </w:p>
        </w:tc>
        <w:tc>
          <w:tcPr>
            <w:tcW w:w="814" w:type="dxa"/>
          </w:tcPr>
          <w:p w:rsidR="00336F6E" w:rsidRDefault="001D7343">
            <w:pPr>
              <w:pStyle w:val="TableParagraph"/>
              <w:spacing w:before="95"/>
              <w:ind w:left="12"/>
              <w:jc w:val="center"/>
              <w:rPr>
                <w:sz w:val="24"/>
              </w:rPr>
            </w:pPr>
            <w:r>
              <w:rPr>
                <w:color w:val="FF0000"/>
                <w:spacing w:val="-5"/>
                <w:sz w:val="24"/>
              </w:rPr>
              <w:t>11</w:t>
            </w:r>
          </w:p>
          <w:p w:rsidR="00336F6E" w:rsidRDefault="001D7343">
            <w:pPr>
              <w:pStyle w:val="TableParagraph"/>
              <w:ind w:left="12" w:right="2"/>
              <w:jc w:val="center"/>
              <w:rPr>
                <w:sz w:val="24"/>
              </w:rPr>
            </w:pPr>
            <w:r>
              <w:rPr>
                <w:color w:val="FF0000"/>
                <w:spacing w:val="-2"/>
                <w:sz w:val="24"/>
              </w:rPr>
              <w:t>класс</w:t>
            </w:r>
          </w:p>
        </w:tc>
      </w:tr>
      <w:tr w:rsidR="00336F6E">
        <w:trPr>
          <w:trHeight w:val="479"/>
        </w:trPr>
        <w:tc>
          <w:tcPr>
            <w:tcW w:w="5117" w:type="dxa"/>
            <w:gridSpan w:val="2"/>
          </w:tcPr>
          <w:p w:rsidR="00336F6E" w:rsidRDefault="001D7343">
            <w:pPr>
              <w:pStyle w:val="TableParagraph"/>
              <w:spacing w:before="95"/>
              <w:ind w:left="59"/>
              <w:rPr>
                <w:sz w:val="24"/>
              </w:rPr>
            </w:pPr>
            <w:r>
              <w:rPr>
                <w:color w:val="FF0000"/>
                <w:sz w:val="24"/>
              </w:rPr>
              <w:t>Обязательная</w:t>
            </w:r>
            <w:r>
              <w:rPr>
                <w:color w:val="FF0000"/>
                <w:spacing w:val="-5"/>
                <w:sz w:val="24"/>
              </w:rPr>
              <w:t xml:space="preserve"> </w:t>
            </w:r>
            <w:r>
              <w:rPr>
                <w:color w:val="FF0000"/>
                <w:spacing w:val="-2"/>
                <w:sz w:val="24"/>
              </w:rPr>
              <w:t>часть</w:t>
            </w:r>
          </w:p>
        </w:tc>
        <w:tc>
          <w:tcPr>
            <w:tcW w:w="806" w:type="dxa"/>
          </w:tcPr>
          <w:p w:rsidR="00336F6E" w:rsidRDefault="00336F6E">
            <w:pPr>
              <w:pStyle w:val="TableParagraph"/>
              <w:rPr>
                <w:sz w:val="24"/>
              </w:rPr>
            </w:pPr>
          </w:p>
        </w:tc>
        <w:tc>
          <w:tcPr>
            <w:tcW w:w="809" w:type="dxa"/>
          </w:tcPr>
          <w:p w:rsidR="00336F6E" w:rsidRDefault="00336F6E">
            <w:pPr>
              <w:pStyle w:val="TableParagraph"/>
              <w:rPr>
                <w:sz w:val="24"/>
              </w:rPr>
            </w:pPr>
          </w:p>
        </w:tc>
        <w:tc>
          <w:tcPr>
            <w:tcW w:w="808" w:type="dxa"/>
          </w:tcPr>
          <w:p w:rsidR="00336F6E" w:rsidRDefault="00336F6E">
            <w:pPr>
              <w:pStyle w:val="TableParagraph"/>
              <w:rPr>
                <w:sz w:val="24"/>
              </w:rPr>
            </w:pPr>
          </w:p>
        </w:tc>
        <w:tc>
          <w:tcPr>
            <w:tcW w:w="806" w:type="dxa"/>
          </w:tcPr>
          <w:p w:rsidR="00336F6E" w:rsidRDefault="00336F6E">
            <w:pPr>
              <w:pStyle w:val="TableParagraph"/>
              <w:rPr>
                <w:sz w:val="24"/>
              </w:rPr>
            </w:pPr>
          </w:p>
        </w:tc>
        <w:tc>
          <w:tcPr>
            <w:tcW w:w="814" w:type="dxa"/>
          </w:tcPr>
          <w:p w:rsidR="00336F6E" w:rsidRDefault="00336F6E">
            <w:pPr>
              <w:pStyle w:val="TableParagraph"/>
              <w:rPr>
                <w:sz w:val="24"/>
              </w:rPr>
            </w:pPr>
          </w:p>
        </w:tc>
      </w:tr>
      <w:tr w:rsidR="00336F6E">
        <w:trPr>
          <w:trHeight w:val="480"/>
        </w:trPr>
        <w:tc>
          <w:tcPr>
            <w:tcW w:w="2549" w:type="dxa"/>
            <w:vMerge w:val="restart"/>
          </w:tcPr>
          <w:p w:rsidR="00336F6E" w:rsidRDefault="001D7343">
            <w:pPr>
              <w:pStyle w:val="TableParagraph"/>
              <w:spacing w:before="95"/>
              <w:ind w:left="59" w:right="95"/>
              <w:rPr>
                <w:sz w:val="24"/>
              </w:rPr>
            </w:pPr>
            <w:r>
              <w:rPr>
                <w:color w:val="FF0000"/>
                <w:sz w:val="24"/>
              </w:rPr>
              <w:t>Русский</w:t>
            </w:r>
            <w:r>
              <w:rPr>
                <w:color w:val="FF0000"/>
                <w:spacing w:val="-15"/>
                <w:sz w:val="24"/>
              </w:rPr>
              <w:t xml:space="preserve"> </w:t>
            </w:r>
            <w:r>
              <w:rPr>
                <w:color w:val="FF0000"/>
                <w:sz w:val="24"/>
              </w:rPr>
              <w:t>язык</w:t>
            </w:r>
            <w:r>
              <w:rPr>
                <w:color w:val="FF0000"/>
                <w:spacing w:val="-15"/>
                <w:sz w:val="24"/>
              </w:rPr>
              <w:t xml:space="preserve"> </w:t>
            </w:r>
            <w:r>
              <w:rPr>
                <w:color w:val="FF0000"/>
                <w:sz w:val="24"/>
              </w:rPr>
              <w:t xml:space="preserve">и </w:t>
            </w:r>
            <w:r>
              <w:rPr>
                <w:color w:val="FF0000"/>
                <w:spacing w:val="-2"/>
                <w:sz w:val="24"/>
              </w:rPr>
              <w:t>литература</w:t>
            </w:r>
          </w:p>
        </w:tc>
        <w:tc>
          <w:tcPr>
            <w:tcW w:w="2568" w:type="dxa"/>
          </w:tcPr>
          <w:p w:rsidR="00336F6E" w:rsidRDefault="001D7343">
            <w:pPr>
              <w:pStyle w:val="TableParagraph"/>
              <w:spacing w:before="95"/>
              <w:ind w:left="62"/>
              <w:rPr>
                <w:sz w:val="24"/>
              </w:rPr>
            </w:pPr>
            <w:r>
              <w:rPr>
                <w:color w:val="FF0000"/>
                <w:sz w:val="24"/>
              </w:rPr>
              <w:t>Русский</w:t>
            </w:r>
            <w:r>
              <w:rPr>
                <w:color w:val="FF0000"/>
                <w:spacing w:val="-4"/>
                <w:sz w:val="24"/>
              </w:rPr>
              <w:t xml:space="preserve"> язык</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482"/>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Литература</w:t>
            </w:r>
          </w:p>
        </w:tc>
        <w:tc>
          <w:tcPr>
            <w:tcW w:w="806" w:type="dxa"/>
          </w:tcPr>
          <w:p w:rsidR="00336F6E" w:rsidRDefault="001D7343">
            <w:pPr>
              <w:pStyle w:val="TableParagraph"/>
              <w:spacing w:before="95"/>
              <w:ind w:left="60"/>
              <w:rPr>
                <w:sz w:val="24"/>
              </w:rPr>
            </w:pPr>
            <w:r>
              <w:rPr>
                <w:color w:val="FF0000"/>
                <w:spacing w:val="-10"/>
                <w:sz w:val="24"/>
              </w:rPr>
              <w:t>У</w:t>
            </w:r>
          </w:p>
        </w:tc>
        <w:tc>
          <w:tcPr>
            <w:tcW w:w="809" w:type="dxa"/>
          </w:tcPr>
          <w:p w:rsidR="00336F6E" w:rsidRDefault="001D7343">
            <w:pPr>
              <w:pStyle w:val="TableParagraph"/>
              <w:spacing w:before="95"/>
              <w:ind w:left="63"/>
              <w:rPr>
                <w:sz w:val="24"/>
              </w:rPr>
            </w:pPr>
            <w:r>
              <w:rPr>
                <w:color w:val="FF0000"/>
                <w:spacing w:val="-10"/>
                <w:sz w:val="24"/>
              </w:rPr>
              <w:t>5</w:t>
            </w:r>
          </w:p>
        </w:tc>
        <w:tc>
          <w:tcPr>
            <w:tcW w:w="808" w:type="dxa"/>
          </w:tcPr>
          <w:p w:rsidR="00336F6E" w:rsidRDefault="001D7343">
            <w:pPr>
              <w:pStyle w:val="TableParagraph"/>
              <w:spacing w:before="95"/>
              <w:ind w:left="63"/>
              <w:rPr>
                <w:sz w:val="24"/>
              </w:rPr>
            </w:pPr>
            <w:r>
              <w:rPr>
                <w:color w:val="FF0000"/>
                <w:spacing w:val="-10"/>
                <w:sz w:val="24"/>
              </w:rPr>
              <w:t>5</w:t>
            </w:r>
          </w:p>
        </w:tc>
        <w:tc>
          <w:tcPr>
            <w:tcW w:w="806" w:type="dxa"/>
          </w:tcPr>
          <w:p w:rsidR="00336F6E" w:rsidRDefault="001D7343">
            <w:pPr>
              <w:pStyle w:val="TableParagraph"/>
              <w:spacing w:before="95"/>
              <w:ind w:left="62"/>
              <w:rPr>
                <w:sz w:val="24"/>
              </w:rPr>
            </w:pPr>
            <w:r>
              <w:rPr>
                <w:color w:val="FF0000"/>
                <w:spacing w:val="-10"/>
                <w:sz w:val="24"/>
              </w:rPr>
              <w:t>5</w:t>
            </w:r>
          </w:p>
        </w:tc>
        <w:tc>
          <w:tcPr>
            <w:tcW w:w="814" w:type="dxa"/>
          </w:tcPr>
          <w:p w:rsidR="00336F6E" w:rsidRDefault="001D7343">
            <w:pPr>
              <w:pStyle w:val="TableParagraph"/>
              <w:spacing w:before="95"/>
              <w:ind w:left="64"/>
              <w:rPr>
                <w:sz w:val="24"/>
              </w:rPr>
            </w:pPr>
            <w:r>
              <w:rPr>
                <w:color w:val="FF0000"/>
                <w:spacing w:val="-10"/>
                <w:sz w:val="24"/>
              </w:rPr>
              <w:t>5</w:t>
            </w:r>
          </w:p>
        </w:tc>
      </w:tr>
      <w:tr w:rsidR="00336F6E">
        <w:trPr>
          <w:trHeight w:val="479"/>
        </w:trPr>
        <w:tc>
          <w:tcPr>
            <w:tcW w:w="2549" w:type="dxa"/>
          </w:tcPr>
          <w:p w:rsidR="00336F6E" w:rsidRDefault="001D7343">
            <w:pPr>
              <w:pStyle w:val="TableParagraph"/>
              <w:spacing w:before="92"/>
              <w:ind w:left="59"/>
              <w:rPr>
                <w:sz w:val="24"/>
              </w:rPr>
            </w:pPr>
            <w:r>
              <w:rPr>
                <w:color w:val="FF0000"/>
                <w:sz w:val="24"/>
              </w:rPr>
              <w:t>Иностранные</w:t>
            </w:r>
            <w:r>
              <w:rPr>
                <w:color w:val="FF0000"/>
                <w:spacing w:val="-7"/>
                <w:sz w:val="24"/>
              </w:rPr>
              <w:t xml:space="preserve"> </w:t>
            </w:r>
            <w:r>
              <w:rPr>
                <w:color w:val="FF0000"/>
                <w:spacing w:val="-2"/>
                <w:sz w:val="24"/>
              </w:rPr>
              <w:t>языки</w:t>
            </w:r>
          </w:p>
        </w:tc>
        <w:tc>
          <w:tcPr>
            <w:tcW w:w="2568" w:type="dxa"/>
          </w:tcPr>
          <w:p w:rsidR="00336F6E" w:rsidRDefault="001D7343">
            <w:pPr>
              <w:pStyle w:val="TableParagraph"/>
              <w:spacing w:before="92"/>
              <w:ind w:left="62"/>
              <w:rPr>
                <w:sz w:val="24"/>
              </w:rPr>
            </w:pPr>
            <w:r>
              <w:rPr>
                <w:color w:val="FF0000"/>
                <w:sz w:val="24"/>
              </w:rPr>
              <w:t>Иностранный</w:t>
            </w:r>
            <w:r>
              <w:rPr>
                <w:color w:val="FF0000"/>
                <w:spacing w:val="-8"/>
                <w:sz w:val="24"/>
              </w:rPr>
              <w:t xml:space="preserve"> </w:t>
            </w:r>
            <w:r>
              <w:rPr>
                <w:color w:val="FF0000"/>
                <w:spacing w:val="-4"/>
                <w:sz w:val="24"/>
              </w:rPr>
              <w:t>язык</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3</w:t>
            </w:r>
          </w:p>
        </w:tc>
        <w:tc>
          <w:tcPr>
            <w:tcW w:w="808" w:type="dxa"/>
          </w:tcPr>
          <w:p w:rsidR="00336F6E" w:rsidRDefault="001D7343">
            <w:pPr>
              <w:pStyle w:val="TableParagraph"/>
              <w:spacing w:before="92"/>
              <w:ind w:left="63"/>
              <w:rPr>
                <w:sz w:val="24"/>
              </w:rPr>
            </w:pPr>
            <w:r>
              <w:rPr>
                <w:color w:val="FF0000"/>
                <w:spacing w:val="-10"/>
                <w:sz w:val="24"/>
              </w:rPr>
              <w:t>3</w:t>
            </w:r>
          </w:p>
        </w:tc>
        <w:tc>
          <w:tcPr>
            <w:tcW w:w="806" w:type="dxa"/>
          </w:tcPr>
          <w:p w:rsidR="00336F6E" w:rsidRDefault="001D7343">
            <w:pPr>
              <w:pStyle w:val="TableParagraph"/>
              <w:spacing w:before="92"/>
              <w:ind w:left="62"/>
              <w:rPr>
                <w:sz w:val="24"/>
              </w:rPr>
            </w:pPr>
            <w:r>
              <w:rPr>
                <w:color w:val="FF0000"/>
                <w:spacing w:val="-10"/>
                <w:sz w:val="24"/>
              </w:rPr>
              <w:t>3</w:t>
            </w:r>
          </w:p>
        </w:tc>
        <w:tc>
          <w:tcPr>
            <w:tcW w:w="814" w:type="dxa"/>
          </w:tcPr>
          <w:p w:rsidR="00336F6E" w:rsidRDefault="001D7343">
            <w:pPr>
              <w:pStyle w:val="TableParagraph"/>
              <w:spacing w:before="92"/>
              <w:ind w:left="64"/>
              <w:rPr>
                <w:sz w:val="24"/>
              </w:rPr>
            </w:pPr>
            <w:r>
              <w:rPr>
                <w:color w:val="FF0000"/>
                <w:spacing w:val="-10"/>
                <w:sz w:val="24"/>
              </w:rPr>
              <w:t>3</w:t>
            </w:r>
          </w:p>
        </w:tc>
      </w:tr>
      <w:tr w:rsidR="00336F6E">
        <w:trPr>
          <w:trHeight w:val="1031"/>
        </w:trPr>
        <w:tc>
          <w:tcPr>
            <w:tcW w:w="2549" w:type="dxa"/>
            <w:vMerge w:val="restart"/>
          </w:tcPr>
          <w:p w:rsidR="00336F6E" w:rsidRDefault="001D7343">
            <w:pPr>
              <w:pStyle w:val="TableParagraph"/>
              <w:spacing w:before="92"/>
              <w:ind w:left="59" w:right="1040"/>
              <w:rPr>
                <w:sz w:val="24"/>
              </w:rPr>
            </w:pPr>
            <w:r>
              <w:rPr>
                <w:color w:val="FF0000"/>
                <w:sz w:val="24"/>
              </w:rPr>
              <w:t>Математика</w:t>
            </w:r>
            <w:r>
              <w:rPr>
                <w:color w:val="FF0000"/>
                <w:spacing w:val="-15"/>
                <w:sz w:val="24"/>
              </w:rPr>
              <w:t xml:space="preserve"> </w:t>
            </w:r>
            <w:r>
              <w:rPr>
                <w:color w:val="FF0000"/>
                <w:sz w:val="24"/>
              </w:rPr>
              <w:t xml:space="preserve">и </w:t>
            </w:r>
            <w:r>
              <w:rPr>
                <w:color w:val="FF0000"/>
                <w:spacing w:val="-2"/>
                <w:sz w:val="24"/>
              </w:rPr>
              <w:t>информатика</w:t>
            </w:r>
          </w:p>
        </w:tc>
        <w:tc>
          <w:tcPr>
            <w:tcW w:w="2568" w:type="dxa"/>
          </w:tcPr>
          <w:p w:rsidR="00336F6E" w:rsidRDefault="001D7343">
            <w:pPr>
              <w:pStyle w:val="TableParagraph"/>
              <w:spacing w:before="92"/>
              <w:ind w:left="62" w:right="712"/>
              <w:jc w:val="both"/>
              <w:rPr>
                <w:sz w:val="24"/>
              </w:rPr>
            </w:pPr>
            <w:r>
              <w:rPr>
                <w:color w:val="FF0000"/>
                <w:sz w:val="24"/>
              </w:rPr>
              <w:t>Алгебра</w:t>
            </w:r>
            <w:r>
              <w:rPr>
                <w:color w:val="FF0000"/>
                <w:spacing w:val="-15"/>
                <w:sz w:val="24"/>
              </w:rPr>
              <w:t xml:space="preserve"> </w:t>
            </w:r>
            <w:r>
              <w:rPr>
                <w:color w:val="FF0000"/>
                <w:sz w:val="24"/>
              </w:rPr>
              <w:t>и</w:t>
            </w:r>
            <w:r>
              <w:rPr>
                <w:color w:val="FF0000"/>
                <w:spacing w:val="-15"/>
                <w:sz w:val="24"/>
              </w:rPr>
              <w:t xml:space="preserve"> </w:t>
            </w:r>
            <w:r>
              <w:rPr>
                <w:color w:val="FF0000"/>
                <w:sz w:val="24"/>
              </w:rPr>
              <w:t xml:space="preserve">начала </w:t>
            </w:r>
            <w:r>
              <w:rPr>
                <w:color w:val="FF0000"/>
                <w:spacing w:val="-2"/>
                <w:sz w:val="24"/>
              </w:rPr>
              <w:t>математического анализа</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2</w:t>
            </w:r>
          </w:p>
        </w:tc>
        <w:tc>
          <w:tcPr>
            <w:tcW w:w="808" w:type="dxa"/>
          </w:tcPr>
          <w:p w:rsidR="00336F6E" w:rsidRDefault="001D7343">
            <w:pPr>
              <w:pStyle w:val="TableParagraph"/>
              <w:spacing w:before="92"/>
              <w:ind w:left="63"/>
              <w:rPr>
                <w:sz w:val="24"/>
              </w:rPr>
            </w:pPr>
            <w:r>
              <w:rPr>
                <w:color w:val="FF0000"/>
                <w:spacing w:val="-10"/>
                <w:sz w:val="24"/>
              </w:rPr>
              <w:t>3</w:t>
            </w:r>
          </w:p>
        </w:tc>
        <w:tc>
          <w:tcPr>
            <w:tcW w:w="806" w:type="dxa"/>
          </w:tcPr>
          <w:p w:rsidR="00336F6E" w:rsidRDefault="001D7343">
            <w:pPr>
              <w:pStyle w:val="TableParagraph"/>
              <w:spacing w:before="92"/>
              <w:ind w:left="62"/>
              <w:rPr>
                <w:sz w:val="24"/>
              </w:rPr>
            </w:pPr>
            <w:r>
              <w:rPr>
                <w:color w:val="FF0000"/>
                <w:spacing w:val="-10"/>
                <w:sz w:val="24"/>
              </w:rPr>
              <w:t>2</w:t>
            </w:r>
          </w:p>
        </w:tc>
        <w:tc>
          <w:tcPr>
            <w:tcW w:w="814" w:type="dxa"/>
          </w:tcPr>
          <w:p w:rsidR="00336F6E" w:rsidRDefault="001D7343">
            <w:pPr>
              <w:pStyle w:val="TableParagraph"/>
              <w:spacing w:before="92"/>
              <w:ind w:left="64"/>
              <w:rPr>
                <w:sz w:val="24"/>
              </w:rPr>
            </w:pPr>
            <w:r>
              <w:rPr>
                <w:color w:val="FF0000"/>
                <w:spacing w:val="-10"/>
                <w:sz w:val="24"/>
              </w:rPr>
              <w:t>3</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Геометрия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755"/>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ight="1011"/>
              <w:rPr>
                <w:sz w:val="24"/>
              </w:rPr>
            </w:pPr>
            <w:r>
              <w:rPr>
                <w:color w:val="FF0000"/>
                <w:sz w:val="24"/>
              </w:rPr>
              <w:t>Вероятность</w:t>
            </w:r>
            <w:r>
              <w:rPr>
                <w:color w:val="FF0000"/>
                <w:spacing w:val="-15"/>
                <w:sz w:val="24"/>
              </w:rPr>
              <w:t xml:space="preserve"> </w:t>
            </w:r>
            <w:r>
              <w:rPr>
                <w:color w:val="FF0000"/>
                <w:sz w:val="24"/>
              </w:rPr>
              <w:t xml:space="preserve">и </w:t>
            </w:r>
            <w:r>
              <w:rPr>
                <w:color w:val="FF0000"/>
                <w:spacing w:val="-2"/>
                <w:sz w:val="24"/>
              </w:rPr>
              <w:t>статистика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Информатика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82"/>
        </w:trPr>
        <w:tc>
          <w:tcPr>
            <w:tcW w:w="2549" w:type="dxa"/>
            <w:vMerge w:val="restart"/>
          </w:tcPr>
          <w:p w:rsidR="00336F6E" w:rsidRDefault="001D7343">
            <w:pPr>
              <w:pStyle w:val="TableParagraph"/>
              <w:spacing w:before="95"/>
              <w:ind w:left="59" w:right="95"/>
              <w:rPr>
                <w:sz w:val="24"/>
              </w:rPr>
            </w:pPr>
            <w:r>
              <w:rPr>
                <w:color w:val="FF0000"/>
                <w:spacing w:val="-2"/>
                <w:sz w:val="24"/>
              </w:rPr>
              <w:t>Естественно-научные предметы</w:t>
            </w:r>
          </w:p>
        </w:tc>
        <w:tc>
          <w:tcPr>
            <w:tcW w:w="2568" w:type="dxa"/>
          </w:tcPr>
          <w:p w:rsidR="00336F6E" w:rsidRDefault="001D7343">
            <w:pPr>
              <w:pStyle w:val="TableParagraph"/>
              <w:spacing w:before="95"/>
              <w:ind w:left="62"/>
              <w:rPr>
                <w:sz w:val="24"/>
              </w:rPr>
            </w:pPr>
            <w:r>
              <w:rPr>
                <w:color w:val="FF0000"/>
                <w:spacing w:val="-2"/>
                <w:sz w:val="24"/>
              </w:rPr>
              <w:t>Физика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Pr>
                <w:sz w:val="24"/>
              </w:rPr>
            </w:pPr>
            <w:r>
              <w:rPr>
                <w:color w:val="FF0000"/>
                <w:spacing w:val="-2"/>
                <w:sz w:val="24"/>
              </w:rPr>
              <w:t>Химия</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1D7343">
            <w:pPr>
              <w:pStyle w:val="TableParagraph"/>
              <w:spacing w:before="92"/>
              <w:ind w:left="63"/>
              <w:rPr>
                <w:sz w:val="24"/>
              </w:rPr>
            </w:pPr>
            <w:r>
              <w:rPr>
                <w:color w:val="FF0000"/>
                <w:spacing w:val="-10"/>
                <w:sz w:val="24"/>
              </w:rPr>
              <w:t>1</w:t>
            </w: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1D7343">
            <w:pPr>
              <w:pStyle w:val="TableParagraph"/>
              <w:spacing w:before="92"/>
              <w:ind w:left="64"/>
              <w:rPr>
                <w:sz w:val="24"/>
              </w:rPr>
            </w:pPr>
            <w:r>
              <w:rPr>
                <w:color w:val="FF0000"/>
                <w:spacing w:val="-10"/>
                <w:sz w:val="24"/>
              </w:rPr>
              <w:t>1</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Pr>
                <w:sz w:val="24"/>
              </w:rPr>
            </w:pPr>
            <w:r>
              <w:rPr>
                <w:color w:val="FF0000"/>
                <w:spacing w:val="-2"/>
                <w:sz w:val="24"/>
              </w:rPr>
              <w:t>Биология</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1D7343">
            <w:pPr>
              <w:pStyle w:val="TableParagraph"/>
              <w:spacing w:before="92"/>
              <w:ind w:left="63"/>
              <w:rPr>
                <w:sz w:val="24"/>
              </w:rPr>
            </w:pPr>
            <w:r>
              <w:rPr>
                <w:color w:val="FF0000"/>
                <w:spacing w:val="-10"/>
                <w:sz w:val="24"/>
              </w:rPr>
              <w:t>1</w:t>
            </w: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1D7343">
            <w:pPr>
              <w:pStyle w:val="TableParagraph"/>
              <w:spacing w:before="92"/>
              <w:ind w:left="64"/>
              <w:rPr>
                <w:sz w:val="24"/>
              </w:rPr>
            </w:pPr>
            <w:r>
              <w:rPr>
                <w:color w:val="FF0000"/>
                <w:spacing w:val="-10"/>
                <w:sz w:val="24"/>
              </w:rPr>
              <w:t>1</w:t>
            </w:r>
          </w:p>
        </w:tc>
      </w:tr>
      <w:tr w:rsidR="00336F6E">
        <w:trPr>
          <w:trHeight w:val="479"/>
        </w:trPr>
        <w:tc>
          <w:tcPr>
            <w:tcW w:w="2549" w:type="dxa"/>
            <w:vMerge w:val="restart"/>
          </w:tcPr>
          <w:p w:rsidR="00336F6E" w:rsidRDefault="001D7343">
            <w:pPr>
              <w:pStyle w:val="TableParagraph"/>
              <w:spacing w:before="95"/>
              <w:ind w:left="59" w:right="95"/>
              <w:rPr>
                <w:sz w:val="24"/>
              </w:rPr>
            </w:pPr>
            <w:r>
              <w:rPr>
                <w:color w:val="FF0000"/>
                <w:spacing w:val="-2"/>
                <w:sz w:val="24"/>
              </w:rPr>
              <w:t>Общественно-научные предметы</w:t>
            </w:r>
          </w:p>
        </w:tc>
        <w:tc>
          <w:tcPr>
            <w:tcW w:w="2568" w:type="dxa"/>
          </w:tcPr>
          <w:p w:rsidR="00336F6E" w:rsidRDefault="001D7343">
            <w:pPr>
              <w:pStyle w:val="TableParagraph"/>
              <w:spacing w:before="95"/>
              <w:ind w:left="62"/>
              <w:rPr>
                <w:sz w:val="24"/>
              </w:rPr>
            </w:pPr>
            <w:r>
              <w:rPr>
                <w:color w:val="FF0000"/>
                <w:spacing w:val="-2"/>
                <w:sz w:val="24"/>
              </w:rPr>
              <w:t>История</w:t>
            </w:r>
          </w:p>
        </w:tc>
        <w:tc>
          <w:tcPr>
            <w:tcW w:w="806" w:type="dxa"/>
          </w:tcPr>
          <w:p w:rsidR="00336F6E" w:rsidRDefault="001D7343">
            <w:pPr>
              <w:pStyle w:val="TableParagraph"/>
              <w:spacing w:before="95"/>
              <w:ind w:left="60"/>
              <w:rPr>
                <w:sz w:val="24"/>
              </w:rPr>
            </w:pPr>
            <w:r>
              <w:rPr>
                <w:color w:val="FF0000"/>
                <w:spacing w:val="-10"/>
                <w:sz w:val="24"/>
              </w:rPr>
              <w:t>У</w:t>
            </w:r>
          </w:p>
        </w:tc>
        <w:tc>
          <w:tcPr>
            <w:tcW w:w="809" w:type="dxa"/>
          </w:tcPr>
          <w:p w:rsidR="00336F6E" w:rsidRDefault="001D7343">
            <w:pPr>
              <w:pStyle w:val="TableParagraph"/>
              <w:spacing w:before="95"/>
              <w:ind w:left="63"/>
              <w:rPr>
                <w:sz w:val="24"/>
              </w:rPr>
            </w:pPr>
            <w:r>
              <w:rPr>
                <w:color w:val="FF0000"/>
                <w:spacing w:val="-10"/>
                <w:sz w:val="24"/>
              </w:rPr>
              <w:t>4</w:t>
            </w:r>
          </w:p>
        </w:tc>
        <w:tc>
          <w:tcPr>
            <w:tcW w:w="808" w:type="dxa"/>
          </w:tcPr>
          <w:p w:rsidR="00336F6E" w:rsidRDefault="001D7343">
            <w:pPr>
              <w:pStyle w:val="TableParagraph"/>
              <w:spacing w:before="95"/>
              <w:ind w:left="63"/>
              <w:rPr>
                <w:sz w:val="24"/>
              </w:rPr>
            </w:pPr>
            <w:r>
              <w:rPr>
                <w:color w:val="FF0000"/>
                <w:spacing w:val="-10"/>
                <w:sz w:val="24"/>
              </w:rPr>
              <w:t>4</w:t>
            </w:r>
          </w:p>
        </w:tc>
        <w:tc>
          <w:tcPr>
            <w:tcW w:w="806" w:type="dxa"/>
          </w:tcPr>
          <w:p w:rsidR="00336F6E" w:rsidRDefault="001D7343">
            <w:pPr>
              <w:pStyle w:val="TableParagraph"/>
              <w:spacing w:before="95"/>
              <w:ind w:left="62"/>
              <w:rPr>
                <w:sz w:val="24"/>
              </w:rPr>
            </w:pPr>
            <w:r>
              <w:rPr>
                <w:color w:val="FF0000"/>
                <w:spacing w:val="-10"/>
                <w:sz w:val="24"/>
              </w:rPr>
              <w:t>4</w:t>
            </w:r>
          </w:p>
        </w:tc>
        <w:tc>
          <w:tcPr>
            <w:tcW w:w="814" w:type="dxa"/>
          </w:tcPr>
          <w:p w:rsidR="00336F6E" w:rsidRDefault="001D7343">
            <w:pPr>
              <w:pStyle w:val="TableParagraph"/>
              <w:spacing w:before="95"/>
              <w:ind w:left="64"/>
              <w:rPr>
                <w:sz w:val="24"/>
              </w:rPr>
            </w:pPr>
            <w:r>
              <w:rPr>
                <w:color w:val="FF0000"/>
                <w:spacing w:val="-10"/>
                <w:sz w:val="24"/>
              </w:rPr>
              <w:t>4</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Обществознание</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5"/>
                <w:sz w:val="24"/>
              </w:rPr>
              <w:t>1,5</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5"/>
                <w:sz w:val="24"/>
              </w:rPr>
              <w:t>1,5</w:t>
            </w:r>
          </w:p>
        </w:tc>
      </w:tr>
    </w:tbl>
    <w:p w:rsidR="00336F6E" w:rsidRDefault="00336F6E">
      <w:pPr>
        <w:pStyle w:val="TableParagraph"/>
        <w:rPr>
          <w:sz w:val="24"/>
        </w:rPr>
        <w:sectPr w:rsidR="00336F6E">
          <w:type w:val="continuous"/>
          <w:pgSz w:w="11920" w:h="16850"/>
          <w:pgMar w:top="1420" w:right="850" w:bottom="1220" w:left="850" w:header="0" w:footer="1024" w:gutter="0"/>
          <w:cols w:space="720"/>
        </w:sect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568"/>
        <w:gridCol w:w="806"/>
        <w:gridCol w:w="809"/>
        <w:gridCol w:w="808"/>
        <w:gridCol w:w="806"/>
        <w:gridCol w:w="814"/>
      </w:tblGrid>
      <w:tr w:rsidR="00336F6E">
        <w:trPr>
          <w:trHeight w:val="480"/>
        </w:trPr>
        <w:tc>
          <w:tcPr>
            <w:tcW w:w="2549" w:type="dxa"/>
          </w:tcPr>
          <w:p w:rsidR="00336F6E" w:rsidRDefault="00336F6E">
            <w:pPr>
              <w:pStyle w:val="TableParagraph"/>
              <w:rPr>
                <w:sz w:val="24"/>
              </w:rPr>
            </w:pPr>
          </w:p>
        </w:tc>
        <w:tc>
          <w:tcPr>
            <w:tcW w:w="2568" w:type="dxa"/>
          </w:tcPr>
          <w:p w:rsidR="00336F6E" w:rsidRDefault="001D7343">
            <w:pPr>
              <w:pStyle w:val="TableParagraph"/>
              <w:spacing w:before="95"/>
              <w:ind w:left="62"/>
              <w:rPr>
                <w:sz w:val="24"/>
              </w:rPr>
            </w:pPr>
            <w:r>
              <w:rPr>
                <w:color w:val="FF0000"/>
                <w:spacing w:val="-2"/>
                <w:sz w:val="24"/>
              </w:rPr>
              <w:t>География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755"/>
        </w:trPr>
        <w:tc>
          <w:tcPr>
            <w:tcW w:w="2549" w:type="dxa"/>
          </w:tcPr>
          <w:p w:rsidR="00336F6E" w:rsidRDefault="001D7343">
            <w:pPr>
              <w:pStyle w:val="TableParagraph"/>
              <w:spacing w:before="95"/>
              <w:ind w:left="59"/>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2568" w:type="dxa"/>
          </w:tcPr>
          <w:p w:rsidR="00336F6E" w:rsidRDefault="001D7343">
            <w:pPr>
              <w:pStyle w:val="TableParagraph"/>
              <w:spacing w:before="95"/>
              <w:ind w:left="62"/>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79"/>
        </w:trPr>
        <w:tc>
          <w:tcPr>
            <w:tcW w:w="2549" w:type="dxa"/>
          </w:tcPr>
          <w:p w:rsidR="00336F6E" w:rsidRDefault="001D7343">
            <w:pPr>
              <w:pStyle w:val="TableParagraph"/>
              <w:spacing w:before="95"/>
              <w:ind w:left="59"/>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2568" w:type="dxa"/>
          </w:tcPr>
          <w:p w:rsidR="00336F6E" w:rsidRDefault="001D7343">
            <w:pPr>
              <w:pStyle w:val="TableParagraph"/>
              <w:spacing w:before="95"/>
              <w:ind w:left="62"/>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757"/>
        </w:trPr>
        <w:tc>
          <w:tcPr>
            <w:tcW w:w="2549" w:type="dxa"/>
          </w:tcPr>
          <w:p w:rsidR="00336F6E" w:rsidRDefault="00336F6E">
            <w:pPr>
              <w:pStyle w:val="TableParagraph"/>
              <w:rPr>
                <w:sz w:val="24"/>
              </w:rPr>
            </w:pPr>
          </w:p>
        </w:tc>
        <w:tc>
          <w:tcPr>
            <w:tcW w:w="2568" w:type="dxa"/>
          </w:tcPr>
          <w:p w:rsidR="00336F6E" w:rsidRDefault="001D7343">
            <w:pPr>
              <w:pStyle w:val="TableParagraph"/>
              <w:spacing w:before="95"/>
              <w:ind w:left="62" w:right="351"/>
              <w:rPr>
                <w:sz w:val="24"/>
              </w:rPr>
            </w:pPr>
            <w:r>
              <w:rPr>
                <w:color w:val="FF0000"/>
                <w:spacing w:val="-2"/>
                <w:sz w:val="24"/>
              </w:rPr>
              <w:t>Индивидуальный проект</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336F6E">
            <w:pPr>
              <w:pStyle w:val="TableParagraph"/>
              <w:rPr>
                <w:sz w:val="24"/>
              </w:rPr>
            </w:pP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336F6E">
            <w:pPr>
              <w:pStyle w:val="TableParagraph"/>
              <w:rPr>
                <w:sz w:val="24"/>
              </w:rPr>
            </w:pPr>
          </w:p>
        </w:tc>
      </w:tr>
      <w:tr w:rsidR="00336F6E">
        <w:trPr>
          <w:trHeight w:val="479"/>
        </w:trPr>
        <w:tc>
          <w:tcPr>
            <w:tcW w:w="5117" w:type="dxa"/>
            <w:gridSpan w:val="2"/>
          </w:tcPr>
          <w:p w:rsidR="00336F6E" w:rsidRDefault="001D7343">
            <w:pPr>
              <w:pStyle w:val="TableParagraph"/>
              <w:spacing w:before="92"/>
              <w:ind w:left="59"/>
              <w:rPr>
                <w:sz w:val="24"/>
              </w:rPr>
            </w:pPr>
            <w:r>
              <w:rPr>
                <w:color w:val="FF0000"/>
                <w:spacing w:val="-2"/>
                <w:sz w:val="24"/>
              </w:rPr>
              <w:t>ИТОГО</w:t>
            </w:r>
          </w:p>
        </w:tc>
        <w:tc>
          <w:tcPr>
            <w:tcW w:w="806" w:type="dxa"/>
          </w:tcPr>
          <w:p w:rsidR="00336F6E" w:rsidRDefault="00336F6E">
            <w:pPr>
              <w:pStyle w:val="TableParagraph"/>
              <w:rPr>
                <w:sz w:val="24"/>
              </w:rPr>
            </w:pPr>
          </w:p>
        </w:tc>
        <w:tc>
          <w:tcPr>
            <w:tcW w:w="809" w:type="dxa"/>
          </w:tcPr>
          <w:p w:rsidR="00336F6E" w:rsidRDefault="001D7343">
            <w:pPr>
              <w:pStyle w:val="TableParagraph"/>
              <w:spacing w:before="92"/>
              <w:ind w:left="63"/>
              <w:rPr>
                <w:sz w:val="24"/>
              </w:rPr>
            </w:pPr>
            <w:r>
              <w:rPr>
                <w:color w:val="FF0000"/>
                <w:spacing w:val="-5"/>
                <w:sz w:val="24"/>
              </w:rPr>
              <w:t>31</w:t>
            </w:r>
          </w:p>
        </w:tc>
        <w:tc>
          <w:tcPr>
            <w:tcW w:w="808" w:type="dxa"/>
          </w:tcPr>
          <w:p w:rsidR="00336F6E" w:rsidRDefault="001D7343">
            <w:pPr>
              <w:pStyle w:val="TableParagraph"/>
              <w:spacing w:before="92"/>
              <w:ind w:left="63"/>
              <w:rPr>
                <w:sz w:val="24"/>
              </w:rPr>
            </w:pPr>
            <w:r>
              <w:rPr>
                <w:color w:val="FF0000"/>
                <w:spacing w:val="-4"/>
                <w:sz w:val="24"/>
              </w:rPr>
              <w:t>29,5</w:t>
            </w:r>
          </w:p>
        </w:tc>
        <w:tc>
          <w:tcPr>
            <w:tcW w:w="806" w:type="dxa"/>
          </w:tcPr>
          <w:p w:rsidR="00336F6E" w:rsidRDefault="001D7343">
            <w:pPr>
              <w:pStyle w:val="TableParagraph"/>
              <w:spacing w:before="92"/>
              <w:ind w:left="62"/>
              <w:rPr>
                <w:sz w:val="24"/>
              </w:rPr>
            </w:pPr>
            <w:r>
              <w:rPr>
                <w:color w:val="FF0000"/>
                <w:spacing w:val="-5"/>
                <w:sz w:val="24"/>
              </w:rPr>
              <w:t>31</w:t>
            </w:r>
          </w:p>
        </w:tc>
        <w:tc>
          <w:tcPr>
            <w:tcW w:w="814" w:type="dxa"/>
          </w:tcPr>
          <w:p w:rsidR="00336F6E" w:rsidRDefault="001D7343">
            <w:pPr>
              <w:pStyle w:val="TableParagraph"/>
              <w:spacing w:before="92"/>
              <w:ind w:left="64"/>
              <w:rPr>
                <w:sz w:val="24"/>
              </w:rPr>
            </w:pPr>
            <w:r>
              <w:rPr>
                <w:color w:val="FF0000"/>
                <w:spacing w:val="-4"/>
                <w:sz w:val="24"/>
              </w:rPr>
              <w:t>29,5</w:t>
            </w:r>
          </w:p>
        </w:tc>
      </w:tr>
      <w:tr w:rsidR="00336F6E">
        <w:trPr>
          <w:trHeight w:val="755"/>
        </w:trPr>
        <w:tc>
          <w:tcPr>
            <w:tcW w:w="5117" w:type="dxa"/>
            <w:gridSpan w:val="2"/>
          </w:tcPr>
          <w:p w:rsidR="00336F6E" w:rsidRDefault="001D7343">
            <w:pPr>
              <w:pStyle w:val="TableParagraph"/>
              <w:spacing w:before="92"/>
              <w:ind w:left="59"/>
              <w:rPr>
                <w:sz w:val="24"/>
              </w:rPr>
            </w:pPr>
            <w:r>
              <w:rPr>
                <w:color w:val="FF0000"/>
                <w:sz w:val="24"/>
              </w:rPr>
              <w:t>Часть,</w:t>
            </w:r>
            <w:r>
              <w:rPr>
                <w:color w:val="FF0000"/>
                <w:spacing w:val="-15"/>
                <w:sz w:val="24"/>
              </w:rPr>
              <w:t xml:space="preserve"> </w:t>
            </w:r>
            <w:r>
              <w:rPr>
                <w:color w:val="FF0000"/>
                <w:sz w:val="24"/>
              </w:rPr>
              <w:t>формируемая</w:t>
            </w:r>
            <w:r>
              <w:rPr>
                <w:color w:val="FF0000"/>
                <w:spacing w:val="-15"/>
                <w:sz w:val="24"/>
              </w:rPr>
              <w:t xml:space="preserve"> </w:t>
            </w:r>
            <w:r>
              <w:rPr>
                <w:color w:val="FF0000"/>
                <w:sz w:val="24"/>
              </w:rPr>
              <w:t>участниками образовательных отношений</w:t>
            </w:r>
          </w:p>
        </w:tc>
        <w:tc>
          <w:tcPr>
            <w:tcW w:w="806" w:type="dxa"/>
          </w:tcPr>
          <w:p w:rsidR="00336F6E" w:rsidRDefault="00336F6E">
            <w:pPr>
              <w:pStyle w:val="TableParagraph"/>
              <w:rPr>
                <w:sz w:val="24"/>
              </w:rPr>
            </w:pPr>
          </w:p>
        </w:tc>
        <w:tc>
          <w:tcPr>
            <w:tcW w:w="809" w:type="dxa"/>
          </w:tcPr>
          <w:p w:rsidR="00336F6E" w:rsidRDefault="001D7343">
            <w:pPr>
              <w:pStyle w:val="TableParagraph"/>
              <w:spacing w:before="92"/>
              <w:ind w:left="63"/>
              <w:rPr>
                <w:sz w:val="24"/>
              </w:rPr>
            </w:pPr>
            <w:r>
              <w:rPr>
                <w:color w:val="FF0000"/>
                <w:spacing w:val="-10"/>
                <w:sz w:val="24"/>
              </w:rPr>
              <w:t>3</w:t>
            </w:r>
          </w:p>
        </w:tc>
        <w:tc>
          <w:tcPr>
            <w:tcW w:w="808" w:type="dxa"/>
          </w:tcPr>
          <w:p w:rsidR="00336F6E" w:rsidRDefault="001D7343">
            <w:pPr>
              <w:pStyle w:val="TableParagraph"/>
              <w:spacing w:before="92"/>
              <w:ind w:left="63"/>
              <w:rPr>
                <w:sz w:val="24"/>
              </w:rPr>
            </w:pPr>
            <w:r>
              <w:rPr>
                <w:color w:val="FF0000"/>
                <w:spacing w:val="-5"/>
                <w:sz w:val="24"/>
              </w:rPr>
              <w:t>4,5</w:t>
            </w:r>
          </w:p>
        </w:tc>
        <w:tc>
          <w:tcPr>
            <w:tcW w:w="806" w:type="dxa"/>
          </w:tcPr>
          <w:p w:rsidR="00336F6E" w:rsidRDefault="001D7343">
            <w:pPr>
              <w:pStyle w:val="TableParagraph"/>
              <w:spacing w:before="92"/>
              <w:ind w:left="62"/>
              <w:rPr>
                <w:sz w:val="24"/>
              </w:rPr>
            </w:pPr>
            <w:r>
              <w:rPr>
                <w:color w:val="FF0000"/>
                <w:spacing w:val="-10"/>
                <w:sz w:val="24"/>
              </w:rPr>
              <w:t>6</w:t>
            </w:r>
          </w:p>
        </w:tc>
        <w:tc>
          <w:tcPr>
            <w:tcW w:w="814" w:type="dxa"/>
          </w:tcPr>
          <w:p w:rsidR="00336F6E" w:rsidRDefault="001D7343">
            <w:pPr>
              <w:pStyle w:val="TableParagraph"/>
              <w:spacing w:before="92"/>
              <w:ind w:left="64"/>
              <w:rPr>
                <w:sz w:val="24"/>
              </w:rPr>
            </w:pPr>
            <w:r>
              <w:rPr>
                <w:color w:val="FF0000"/>
                <w:spacing w:val="-5"/>
                <w:sz w:val="24"/>
              </w:rPr>
              <w:t>7,5</w:t>
            </w:r>
          </w:p>
        </w:tc>
      </w:tr>
      <w:tr w:rsidR="00336F6E">
        <w:trPr>
          <w:trHeight w:val="480"/>
        </w:trPr>
        <w:tc>
          <w:tcPr>
            <w:tcW w:w="5117" w:type="dxa"/>
            <w:gridSpan w:val="2"/>
          </w:tcPr>
          <w:p w:rsidR="00336F6E" w:rsidRDefault="001D7343">
            <w:pPr>
              <w:pStyle w:val="TableParagraph"/>
              <w:spacing w:before="95"/>
              <w:ind w:left="59"/>
              <w:rPr>
                <w:sz w:val="24"/>
              </w:rPr>
            </w:pPr>
            <w:r>
              <w:rPr>
                <w:color w:val="FF0000"/>
                <w:sz w:val="24"/>
              </w:rPr>
              <w:t>Учебные</w:t>
            </w:r>
            <w:r>
              <w:rPr>
                <w:color w:val="FF0000"/>
                <w:spacing w:val="-4"/>
                <w:sz w:val="24"/>
              </w:rPr>
              <w:t xml:space="preserve"> </w:t>
            </w:r>
            <w:r>
              <w:rPr>
                <w:color w:val="FF0000"/>
                <w:spacing w:val="-2"/>
                <w:sz w:val="24"/>
              </w:rPr>
              <w:t>недели</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34</w:t>
            </w:r>
          </w:p>
        </w:tc>
        <w:tc>
          <w:tcPr>
            <w:tcW w:w="808" w:type="dxa"/>
          </w:tcPr>
          <w:p w:rsidR="00336F6E" w:rsidRDefault="001D7343">
            <w:pPr>
              <w:pStyle w:val="TableParagraph"/>
              <w:spacing w:before="95"/>
              <w:ind w:left="63"/>
              <w:rPr>
                <w:sz w:val="24"/>
              </w:rPr>
            </w:pPr>
            <w:r>
              <w:rPr>
                <w:color w:val="FF0000"/>
                <w:spacing w:val="-5"/>
                <w:sz w:val="24"/>
              </w:rPr>
              <w:t>34</w:t>
            </w:r>
          </w:p>
        </w:tc>
        <w:tc>
          <w:tcPr>
            <w:tcW w:w="806" w:type="dxa"/>
          </w:tcPr>
          <w:p w:rsidR="00336F6E" w:rsidRDefault="001D7343">
            <w:pPr>
              <w:pStyle w:val="TableParagraph"/>
              <w:spacing w:before="95"/>
              <w:ind w:left="62"/>
              <w:rPr>
                <w:sz w:val="24"/>
              </w:rPr>
            </w:pPr>
            <w:r>
              <w:rPr>
                <w:color w:val="FF0000"/>
                <w:spacing w:val="-5"/>
                <w:sz w:val="24"/>
              </w:rPr>
              <w:t>34</w:t>
            </w:r>
          </w:p>
        </w:tc>
        <w:tc>
          <w:tcPr>
            <w:tcW w:w="814" w:type="dxa"/>
          </w:tcPr>
          <w:p w:rsidR="00336F6E" w:rsidRDefault="001D7343">
            <w:pPr>
              <w:pStyle w:val="TableParagraph"/>
              <w:spacing w:before="95"/>
              <w:ind w:left="64"/>
              <w:rPr>
                <w:sz w:val="24"/>
              </w:rPr>
            </w:pPr>
            <w:r>
              <w:rPr>
                <w:color w:val="FF0000"/>
                <w:spacing w:val="-5"/>
                <w:sz w:val="24"/>
              </w:rPr>
              <w:t>34</w:t>
            </w:r>
          </w:p>
        </w:tc>
      </w:tr>
      <w:tr w:rsidR="00336F6E">
        <w:trPr>
          <w:trHeight w:val="479"/>
        </w:trPr>
        <w:tc>
          <w:tcPr>
            <w:tcW w:w="5117" w:type="dxa"/>
            <w:gridSpan w:val="2"/>
          </w:tcPr>
          <w:p w:rsidR="00336F6E" w:rsidRDefault="001D7343">
            <w:pPr>
              <w:pStyle w:val="TableParagraph"/>
              <w:spacing w:before="95"/>
              <w:ind w:left="59"/>
              <w:rPr>
                <w:sz w:val="24"/>
              </w:rPr>
            </w:pPr>
            <w:r>
              <w:rPr>
                <w:color w:val="FF0000"/>
                <w:sz w:val="24"/>
              </w:rPr>
              <w:t>Всего</w:t>
            </w:r>
            <w:r>
              <w:rPr>
                <w:color w:val="FF0000"/>
                <w:spacing w:val="-4"/>
                <w:sz w:val="24"/>
              </w:rPr>
              <w:t xml:space="preserve"> </w:t>
            </w:r>
            <w:r>
              <w:rPr>
                <w:color w:val="FF0000"/>
                <w:spacing w:val="-2"/>
                <w:sz w:val="24"/>
              </w:rPr>
              <w:t>часов</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34</w:t>
            </w:r>
          </w:p>
        </w:tc>
        <w:tc>
          <w:tcPr>
            <w:tcW w:w="808" w:type="dxa"/>
          </w:tcPr>
          <w:p w:rsidR="00336F6E" w:rsidRDefault="001D7343">
            <w:pPr>
              <w:pStyle w:val="TableParagraph"/>
              <w:spacing w:before="95"/>
              <w:ind w:left="63"/>
              <w:rPr>
                <w:sz w:val="24"/>
              </w:rPr>
            </w:pPr>
            <w:r>
              <w:rPr>
                <w:color w:val="FF0000"/>
                <w:spacing w:val="-5"/>
                <w:sz w:val="24"/>
              </w:rPr>
              <w:t>34</w:t>
            </w:r>
          </w:p>
        </w:tc>
        <w:tc>
          <w:tcPr>
            <w:tcW w:w="806" w:type="dxa"/>
          </w:tcPr>
          <w:p w:rsidR="00336F6E" w:rsidRDefault="001D7343">
            <w:pPr>
              <w:pStyle w:val="TableParagraph"/>
              <w:spacing w:before="95"/>
              <w:ind w:left="62"/>
              <w:rPr>
                <w:sz w:val="24"/>
              </w:rPr>
            </w:pPr>
            <w:r>
              <w:rPr>
                <w:color w:val="FF0000"/>
                <w:spacing w:val="-5"/>
                <w:sz w:val="24"/>
              </w:rPr>
              <w:t>37</w:t>
            </w:r>
          </w:p>
        </w:tc>
        <w:tc>
          <w:tcPr>
            <w:tcW w:w="814" w:type="dxa"/>
          </w:tcPr>
          <w:p w:rsidR="00336F6E" w:rsidRDefault="001D7343">
            <w:pPr>
              <w:pStyle w:val="TableParagraph"/>
              <w:spacing w:before="95"/>
              <w:ind w:left="64"/>
              <w:rPr>
                <w:sz w:val="24"/>
              </w:rPr>
            </w:pPr>
            <w:r>
              <w:rPr>
                <w:color w:val="FF0000"/>
                <w:spacing w:val="-5"/>
                <w:sz w:val="24"/>
              </w:rPr>
              <w:t>37</w:t>
            </w:r>
          </w:p>
        </w:tc>
      </w:tr>
      <w:tr w:rsidR="00336F6E">
        <w:trPr>
          <w:trHeight w:val="1031"/>
        </w:trPr>
        <w:tc>
          <w:tcPr>
            <w:tcW w:w="5117" w:type="dxa"/>
            <w:gridSpan w:val="2"/>
          </w:tcPr>
          <w:p w:rsidR="00336F6E" w:rsidRDefault="001D7343">
            <w:pPr>
              <w:pStyle w:val="TableParagraph"/>
              <w:spacing w:before="95"/>
              <w:ind w:left="59"/>
              <w:rPr>
                <w:sz w:val="24"/>
              </w:rPr>
            </w:pPr>
            <w:r>
              <w:rPr>
                <w:color w:val="FF0000"/>
                <w:sz w:val="24"/>
              </w:rPr>
              <w:t>Максимально</w:t>
            </w:r>
            <w:r>
              <w:rPr>
                <w:color w:val="FF0000"/>
                <w:spacing w:val="-11"/>
                <w:sz w:val="24"/>
              </w:rPr>
              <w:t xml:space="preserve"> </w:t>
            </w:r>
            <w:r>
              <w:rPr>
                <w:color w:val="FF0000"/>
                <w:sz w:val="24"/>
              </w:rPr>
              <w:t>допустимая</w:t>
            </w:r>
            <w:r>
              <w:rPr>
                <w:color w:val="FF0000"/>
                <w:spacing w:val="-11"/>
                <w:sz w:val="24"/>
              </w:rPr>
              <w:t xml:space="preserve"> </w:t>
            </w:r>
            <w:r>
              <w:rPr>
                <w:color w:val="FF0000"/>
                <w:sz w:val="24"/>
              </w:rPr>
              <w:t>недельная</w:t>
            </w:r>
            <w:r>
              <w:rPr>
                <w:color w:val="FF0000"/>
                <w:spacing w:val="-11"/>
                <w:sz w:val="24"/>
              </w:rPr>
              <w:t xml:space="preserve"> </w:t>
            </w:r>
            <w:r>
              <w:rPr>
                <w:color w:val="FF0000"/>
                <w:sz w:val="24"/>
              </w:rPr>
              <w:t>нагрузка</w:t>
            </w:r>
            <w:r>
              <w:rPr>
                <w:color w:val="FF0000"/>
                <w:spacing w:val="-10"/>
                <w:sz w:val="24"/>
              </w:rPr>
              <w:t xml:space="preserve"> </w:t>
            </w:r>
            <w:r>
              <w:rPr>
                <w:color w:val="FF0000"/>
                <w:sz w:val="24"/>
              </w:rPr>
              <w:t xml:space="preserve">в соответствии с санитарными правилами и </w:t>
            </w:r>
            <w:r>
              <w:rPr>
                <w:color w:val="FF0000"/>
                <w:spacing w:val="-2"/>
                <w:sz w:val="24"/>
              </w:rPr>
              <w:t>нормами</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34</w:t>
            </w:r>
          </w:p>
        </w:tc>
        <w:tc>
          <w:tcPr>
            <w:tcW w:w="808" w:type="dxa"/>
          </w:tcPr>
          <w:p w:rsidR="00336F6E" w:rsidRDefault="001D7343">
            <w:pPr>
              <w:pStyle w:val="TableParagraph"/>
              <w:spacing w:before="95"/>
              <w:ind w:left="63"/>
              <w:rPr>
                <w:sz w:val="24"/>
              </w:rPr>
            </w:pPr>
            <w:r>
              <w:rPr>
                <w:color w:val="FF0000"/>
                <w:spacing w:val="-5"/>
                <w:sz w:val="24"/>
              </w:rPr>
              <w:t>34</w:t>
            </w:r>
          </w:p>
        </w:tc>
        <w:tc>
          <w:tcPr>
            <w:tcW w:w="806" w:type="dxa"/>
          </w:tcPr>
          <w:p w:rsidR="00336F6E" w:rsidRDefault="001D7343">
            <w:pPr>
              <w:pStyle w:val="TableParagraph"/>
              <w:spacing w:before="95"/>
              <w:ind w:left="62"/>
              <w:rPr>
                <w:sz w:val="24"/>
              </w:rPr>
            </w:pPr>
            <w:r>
              <w:rPr>
                <w:color w:val="FF0000"/>
                <w:spacing w:val="-5"/>
                <w:sz w:val="24"/>
              </w:rPr>
              <w:t>37</w:t>
            </w:r>
          </w:p>
        </w:tc>
        <w:tc>
          <w:tcPr>
            <w:tcW w:w="814" w:type="dxa"/>
          </w:tcPr>
          <w:p w:rsidR="00336F6E" w:rsidRDefault="001D7343">
            <w:pPr>
              <w:pStyle w:val="TableParagraph"/>
              <w:spacing w:before="95"/>
              <w:ind w:left="64"/>
              <w:rPr>
                <w:sz w:val="24"/>
              </w:rPr>
            </w:pPr>
            <w:r>
              <w:rPr>
                <w:color w:val="FF0000"/>
                <w:spacing w:val="-5"/>
                <w:sz w:val="24"/>
              </w:rPr>
              <w:t>37</w:t>
            </w:r>
          </w:p>
        </w:tc>
      </w:tr>
      <w:tr w:rsidR="00336F6E">
        <w:trPr>
          <w:trHeight w:val="1310"/>
        </w:trPr>
        <w:tc>
          <w:tcPr>
            <w:tcW w:w="5117" w:type="dxa"/>
            <w:gridSpan w:val="2"/>
          </w:tcPr>
          <w:p w:rsidR="00336F6E" w:rsidRDefault="001D7343">
            <w:pPr>
              <w:pStyle w:val="TableParagraph"/>
              <w:spacing w:before="95"/>
              <w:ind w:left="59" w:right="43"/>
              <w:rPr>
                <w:sz w:val="24"/>
              </w:rPr>
            </w:pPr>
            <w:r>
              <w:rPr>
                <w:color w:val="FF0000"/>
                <w:sz w:val="24"/>
              </w:rPr>
              <w:t>Общая</w:t>
            </w:r>
            <w:r>
              <w:rPr>
                <w:color w:val="FF0000"/>
                <w:spacing w:val="-8"/>
                <w:sz w:val="24"/>
              </w:rPr>
              <w:t xml:space="preserve"> </w:t>
            </w:r>
            <w:r>
              <w:rPr>
                <w:color w:val="FF0000"/>
                <w:sz w:val="24"/>
              </w:rPr>
              <w:t>допустимая</w:t>
            </w:r>
            <w:r>
              <w:rPr>
                <w:color w:val="FF0000"/>
                <w:spacing w:val="-7"/>
                <w:sz w:val="24"/>
              </w:rPr>
              <w:t xml:space="preserve"> </w:t>
            </w:r>
            <w:r>
              <w:rPr>
                <w:color w:val="FF0000"/>
                <w:sz w:val="24"/>
              </w:rPr>
              <w:t>нагрузка</w:t>
            </w:r>
            <w:r>
              <w:rPr>
                <w:color w:val="FF0000"/>
                <w:spacing w:val="-9"/>
                <w:sz w:val="24"/>
              </w:rPr>
              <w:t xml:space="preserve"> </w:t>
            </w:r>
            <w:r>
              <w:rPr>
                <w:color w:val="FF0000"/>
                <w:sz w:val="24"/>
              </w:rPr>
              <w:t>за</w:t>
            </w:r>
            <w:r>
              <w:rPr>
                <w:color w:val="FF0000"/>
                <w:spacing w:val="-9"/>
                <w:sz w:val="24"/>
              </w:rPr>
              <w:t xml:space="preserve"> </w:t>
            </w:r>
            <w:r>
              <w:rPr>
                <w:color w:val="FF0000"/>
                <w:sz w:val="24"/>
              </w:rPr>
              <w:t>период</w:t>
            </w:r>
            <w:r>
              <w:rPr>
                <w:color w:val="FF0000"/>
                <w:spacing w:val="-8"/>
                <w:sz w:val="24"/>
              </w:rPr>
              <w:t xml:space="preserve"> </w:t>
            </w:r>
            <w:r>
              <w:rPr>
                <w:color w:val="FF0000"/>
                <w:sz w:val="24"/>
              </w:rPr>
              <w:t xml:space="preserve">обучения в 10 - 11-х классах в соответствии с санитарными правилами и нормами в часах, </w:t>
            </w:r>
            <w:r>
              <w:rPr>
                <w:color w:val="FF0000"/>
                <w:spacing w:val="-2"/>
                <w:sz w:val="24"/>
              </w:rPr>
              <w:t>итого</w:t>
            </w:r>
          </w:p>
        </w:tc>
        <w:tc>
          <w:tcPr>
            <w:tcW w:w="806" w:type="dxa"/>
          </w:tcPr>
          <w:p w:rsidR="00336F6E" w:rsidRDefault="00336F6E">
            <w:pPr>
              <w:pStyle w:val="TableParagraph"/>
              <w:rPr>
                <w:sz w:val="24"/>
              </w:rPr>
            </w:pPr>
          </w:p>
        </w:tc>
        <w:tc>
          <w:tcPr>
            <w:tcW w:w="1617" w:type="dxa"/>
            <w:gridSpan w:val="2"/>
          </w:tcPr>
          <w:p w:rsidR="00336F6E" w:rsidRDefault="001D7343">
            <w:pPr>
              <w:pStyle w:val="TableParagraph"/>
              <w:spacing w:before="95"/>
              <w:ind w:left="63"/>
              <w:rPr>
                <w:sz w:val="24"/>
              </w:rPr>
            </w:pPr>
            <w:r>
              <w:rPr>
                <w:color w:val="FF0000"/>
                <w:spacing w:val="-4"/>
                <w:sz w:val="24"/>
              </w:rPr>
              <w:t>2312</w:t>
            </w:r>
          </w:p>
        </w:tc>
        <w:tc>
          <w:tcPr>
            <w:tcW w:w="1620" w:type="dxa"/>
            <w:gridSpan w:val="2"/>
          </w:tcPr>
          <w:p w:rsidR="00336F6E" w:rsidRDefault="001D7343">
            <w:pPr>
              <w:pStyle w:val="TableParagraph"/>
              <w:spacing w:before="95"/>
              <w:ind w:left="62"/>
              <w:rPr>
                <w:sz w:val="24"/>
              </w:rPr>
            </w:pPr>
            <w:r>
              <w:rPr>
                <w:color w:val="FF0000"/>
                <w:spacing w:val="-4"/>
                <w:sz w:val="24"/>
              </w:rPr>
              <w:t>2516</w:t>
            </w:r>
          </w:p>
        </w:tc>
      </w:tr>
    </w:tbl>
    <w:p w:rsidR="00336F6E" w:rsidRDefault="00336F6E">
      <w:pPr>
        <w:pStyle w:val="a3"/>
        <w:spacing w:before="20"/>
        <w:ind w:left="0"/>
        <w:jc w:val="left"/>
        <w:rPr>
          <w:b/>
        </w:rPr>
      </w:pPr>
    </w:p>
    <w:p w:rsidR="00336F6E" w:rsidRDefault="001D7343">
      <w:pPr>
        <w:ind w:right="2"/>
        <w:jc w:val="center"/>
        <w:rPr>
          <w:b/>
          <w:sz w:val="24"/>
        </w:rPr>
      </w:pPr>
      <w:r>
        <w:rPr>
          <w:b/>
          <w:color w:val="FF0000"/>
          <w:sz w:val="24"/>
        </w:rPr>
        <w:t>Пример</w:t>
      </w:r>
      <w:r>
        <w:rPr>
          <w:b/>
          <w:color w:val="FF0000"/>
          <w:spacing w:val="-7"/>
          <w:sz w:val="24"/>
        </w:rPr>
        <w:t xml:space="preserve"> </w:t>
      </w:r>
      <w:r>
        <w:rPr>
          <w:b/>
          <w:color w:val="FF0000"/>
          <w:sz w:val="24"/>
        </w:rPr>
        <w:t>учебного</w:t>
      </w:r>
      <w:r>
        <w:rPr>
          <w:b/>
          <w:color w:val="FF0000"/>
          <w:spacing w:val="-5"/>
          <w:sz w:val="24"/>
        </w:rPr>
        <w:t xml:space="preserve"> </w:t>
      </w:r>
      <w:r>
        <w:rPr>
          <w:b/>
          <w:color w:val="FF0000"/>
          <w:sz w:val="24"/>
        </w:rPr>
        <w:t>плана</w:t>
      </w:r>
      <w:r>
        <w:rPr>
          <w:b/>
          <w:color w:val="FF0000"/>
          <w:spacing w:val="-4"/>
          <w:sz w:val="24"/>
        </w:rPr>
        <w:t xml:space="preserve"> </w:t>
      </w:r>
      <w:r>
        <w:rPr>
          <w:b/>
          <w:color w:val="FF0000"/>
          <w:sz w:val="24"/>
        </w:rPr>
        <w:t>гуманитарного</w:t>
      </w:r>
      <w:r>
        <w:rPr>
          <w:b/>
          <w:color w:val="FF0000"/>
          <w:spacing w:val="-5"/>
          <w:sz w:val="24"/>
        </w:rPr>
        <w:t xml:space="preserve"> </w:t>
      </w:r>
      <w:r>
        <w:rPr>
          <w:b/>
          <w:color w:val="FF0000"/>
          <w:sz w:val="24"/>
        </w:rPr>
        <w:t>профиля</w:t>
      </w:r>
      <w:r>
        <w:rPr>
          <w:b/>
          <w:color w:val="FF0000"/>
          <w:spacing w:val="-5"/>
          <w:sz w:val="24"/>
        </w:rPr>
        <w:t xml:space="preserve"> </w:t>
      </w:r>
      <w:r>
        <w:rPr>
          <w:b/>
          <w:color w:val="FF0000"/>
          <w:sz w:val="24"/>
        </w:rPr>
        <w:t>(вариант</w:t>
      </w:r>
      <w:r>
        <w:rPr>
          <w:b/>
          <w:color w:val="FF0000"/>
          <w:spacing w:val="-3"/>
          <w:sz w:val="24"/>
        </w:rPr>
        <w:t xml:space="preserve"> </w:t>
      </w:r>
      <w:r>
        <w:rPr>
          <w:b/>
          <w:color w:val="FF0000"/>
          <w:spacing w:val="-5"/>
          <w:sz w:val="24"/>
        </w:rPr>
        <w:t>4)</w:t>
      </w:r>
    </w:p>
    <w:p w:rsidR="00336F6E" w:rsidRDefault="00336F6E">
      <w:pPr>
        <w:pStyle w:val="a3"/>
        <w:spacing w:before="50"/>
        <w:ind w:left="0"/>
        <w:jc w:val="left"/>
        <w:rPr>
          <w:b/>
          <w:sz w:val="20"/>
        </w:r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568"/>
        <w:gridCol w:w="806"/>
        <w:gridCol w:w="809"/>
        <w:gridCol w:w="808"/>
        <w:gridCol w:w="806"/>
        <w:gridCol w:w="814"/>
      </w:tblGrid>
      <w:tr w:rsidR="00336F6E">
        <w:trPr>
          <w:trHeight w:val="755"/>
        </w:trPr>
        <w:tc>
          <w:tcPr>
            <w:tcW w:w="2549" w:type="dxa"/>
            <w:vMerge w:val="restart"/>
          </w:tcPr>
          <w:p w:rsidR="00336F6E" w:rsidRDefault="001D7343">
            <w:pPr>
              <w:pStyle w:val="TableParagraph"/>
              <w:spacing w:before="92"/>
              <w:ind w:left="232"/>
              <w:rPr>
                <w:sz w:val="24"/>
              </w:rPr>
            </w:pPr>
            <w:r>
              <w:rPr>
                <w:color w:val="FF0000"/>
                <w:sz w:val="24"/>
              </w:rPr>
              <w:t>Предметная</w:t>
            </w:r>
            <w:r>
              <w:rPr>
                <w:color w:val="FF0000"/>
                <w:spacing w:val="-5"/>
                <w:sz w:val="24"/>
              </w:rPr>
              <w:t xml:space="preserve"> </w:t>
            </w:r>
            <w:r>
              <w:rPr>
                <w:color w:val="FF0000"/>
                <w:spacing w:val="-2"/>
                <w:sz w:val="24"/>
              </w:rPr>
              <w:t>область</w:t>
            </w:r>
          </w:p>
        </w:tc>
        <w:tc>
          <w:tcPr>
            <w:tcW w:w="2568" w:type="dxa"/>
            <w:vMerge w:val="restart"/>
          </w:tcPr>
          <w:p w:rsidR="00336F6E" w:rsidRDefault="001D7343">
            <w:pPr>
              <w:pStyle w:val="TableParagraph"/>
              <w:spacing w:before="92"/>
              <w:ind w:left="499" w:right="351" w:hanging="135"/>
              <w:rPr>
                <w:sz w:val="24"/>
              </w:rPr>
            </w:pPr>
            <w:r>
              <w:rPr>
                <w:color w:val="FF0000"/>
                <w:sz w:val="24"/>
              </w:rPr>
              <w:t>Учебный</w:t>
            </w:r>
            <w:r>
              <w:rPr>
                <w:color w:val="FF0000"/>
                <w:spacing w:val="-15"/>
                <w:sz w:val="24"/>
              </w:rPr>
              <w:t xml:space="preserve"> </w:t>
            </w:r>
            <w:r>
              <w:rPr>
                <w:color w:val="FF0000"/>
                <w:sz w:val="24"/>
              </w:rPr>
              <w:t>предмет (учебный курс)</w:t>
            </w:r>
          </w:p>
        </w:tc>
        <w:tc>
          <w:tcPr>
            <w:tcW w:w="806" w:type="dxa"/>
            <w:vMerge w:val="restart"/>
          </w:tcPr>
          <w:p w:rsidR="00336F6E" w:rsidRDefault="001D7343">
            <w:pPr>
              <w:pStyle w:val="TableParagraph"/>
              <w:spacing w:before="92"/>
              <w:ind w:left="283" w:right="70" w:hanging="197"/>
              <w:rPr>
                <w:sz w:val="24"/>
              </w:rPr>
            </w:pPr>
            <w:r>
              <w:rPr>
                <w:color w:val="FF0000"/>
                <w:spacing w:val="-2"/>
                <w:sz w:val="24"/>
              </w:rPr>
              <w:t xml:space="preserve">Урове </w:t>
            </w:r>
            <w:r>
              <w:rPr>
                <w:color w:val="FF0000"/>
                <w:spacing w:val="-6"/>
                <w:sz w:val="24"/>
              </w:rPr>
              <w:t>нь</w:t>
            </w:r>
          </w:p>
        </w:tc>
        <w:tc>
          <w:tcPr>
            <w:tcW w:w="1617" w:type="dxa"/>
            <w:gridSpan w:val="2"/>
          </w:tcPr>
          <w:p w:rsidR="00336F6E" w:rsidRDefault="001D7343">
            <w:pPr>
              <w:pStyle w:val="TableParagraph"/>
              <w:spacing w:before="92"/>
              <w:ind w:left="461" w:hanging="308"/>
              <w:rPr>
                <w:sz w:val="24"/>
              </w:rPr>
            </w:pPr>
            <w:r>
              <w:rPr>
                <w:color w:val="FF0000"/>
                <w:sz w:val="24"/>
              </w:rPr>
              <w:t>5-ти</w:t>
            </w:r>
            <w:r>
              <w:rPr>
                <w:color w:val="FF0000"/>
                <w:spacing w:val="-15"/>
                <w:sz w:val="24"/>
              </w:rPr>
              <w:t xml:space="preserve"> </w:t>
            </w:r>
            <w:r>
              <w:rPr>
                <w:color w:val="FF0000"/>
                <w:sz w:val="24"/>
              </w:rPr>
              <w:t xml:space="preserve">дневная </w:t>
            </w:r>
            <w:r>
              <w:rPr>
                <w:color w:val="FF0000"/>
                <w:spacing w:val="-2"/>
                <w:sz w:val="24"/>
              </w:rPr>
              <w:t>неделя</w:t>
            </w:r>
          </w:p>
        </w:tc>
        <w:tc>
          <w:tcPr>
            <w:tcW w:w="1620" w:type="dxa"/>
            <w:gridSpan w:val="2"/>
          </w:tcPr>
          <w:p w:rsidR="00336F6E" w:rsidRDefault="001D7343">
            <w:pPr>
              <w:pStyle w:val="TableParagraph"/>
              <w:spacing w:before="92"/>
              <w:ind w:left="462" w:right="144" w:hanging="310"/>
              <w:rPr>
                <w:sz w:val="24"/>
              </w:rPr>
            </w:pPr>
            <w:r>
              <w:rPr>
                <w:color w:val="FF0000"/>
                <w:sz w:val="24"/>
              </w:rPr>
              <w:t>6-ти</w:t>
            </w:r>
            <w:r>
              <w:rPr>
                <w:color w:val="FF0000"/>
                <w:spacing w:val="-15"/>
                <w:sz w:val="24"/>
              </w:rPr>
              <w:t xml:space="preserve"> </w:t>
            </w:r>
            <w:r>
              <w:rPr>
                <w:color w:val="FF0000"/>
                <w:sz w:val="24"/>
              </w:rPr>
              <w:t xml:space="preserve">дневная </w:t>
            </w:r>
            <w:r>
              <w:rPr>
                <w:color w:val="FF0000"/>
                <w:spacing w:val="-2"/>
                <w:sz w:val="24"/>
              </w:rPr>
              <w:t>неделя</w:t>
            </w:r>
          </w:p>
        </w:tc>
      </w:tr>
      <w:tr w:rsidR="00336F6E">
        <w:trPr>
          <w:trHeight w:val="1031"/>
        </w:trPr>
        <w:tc>
          <w:tcPr>
            <w:tcW w:w="2549" w:type="dxa"/>
            <w:vMerge/>
            <w:tcBorders>
              <w:top w:val="nil"/>
            </w:tcBorders>
          </w:tcPr>
          <w:p w:rsidR="00336F6E" w:rsidRDefault="00336F6E">
            <w:pPr>
              <w:rPr>
                <w:sz w:val="2"/>
                <w:szCs w:val="2"/>
              </w:rPr>
            </w:pPr>
          </w:p>
        </w:tc>
        <w:tc>
          <w:tcPr>
            <w:tcW w:w="2568" w:type="dxa"/>
            <w:vMerge/>
            <w:tcBorders>
              <w:top w:val="nil"/>
            </w:tcBorders>
          </w:tcPr>
          <w:p w:rsidR="00336F6E" w:rsidRDefault="00336F6E">
            <w:pPr>
              <w:rPr>
                <w:sz w:val="2"/>
                <w:szCs w:val="2"/>
              </w:rPr>
            </w:pPr>
          </w:p>
        </w:tc>
        <w:tc>
          <w:tcPr>
            <w:tcW w:w="806" w:type="dxa"/>
            <w:vMerge/>
            <w:tcBorders>
              <w:top w:val="nil"/>
            </w:tcBorders>
          </w:tcPr>
          <w:p w:rsidR="00336F6E" w:rsidRDefault="00336F6E">
            <w:pPr>
              <w:rPr>
                <w:sz w:val="2"/>
                <w:szCs w:val="2"/>
              </w:rPr>
            </w:pPr>
          </w:p>
        </w:tc>
        <w:tc>
          <w:tcPr>
            <w:tcW w:w="1617" w:type="dxa"/>
            <w:gridSpan w:val="2"/>
          </w:tcPr>
          <w:p w:rsidR="00336F6E" w:rsidRDefault="001D7343">
            <w:pPr>
              <w:pStyle w:val="TableParagraph"/>
              <w:spacing w:before="92"/>
              <w:ind w:left="428"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c>
          <w:tcPr>
            <w:tcW w:w="1620" w:type="dxa"/>
            <w:gridSpan w:val="2"/>
          </w:tcPr>
          <w:p w:rsidR="00336F6E" w:rsidRDefault="001D7343">
            <w:pPr>
              <w:pStyle w:val="TableParagraph"/>
              <w:spacing w:before="92"/>
              <w:ind w:left="426" w:right="144"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r>
      <w:tr w:rsidR="00336F6E">
        <w:trPr>
          <w:trHeight w:val="755"/>
        </w:trPr>
        <w:tc>
          <w:tcPr>
            <w:tcW w:w="2549" w:type="dxa"/>
            <w:vMerge/>
            <w:tcBorders>
              <w:top w:val="nil"/>
            </w:tcBorders>
          </w:tcPr>
          <w:p w:rsidR="00336F6E" w:rsidRDefault="00336F6E">
            <w:pPr>
              <w:rPr>
                <w:sz w:val="2"/>
                <w:szCs w:val="2"/>
              </w:rPr>
            </w:pPr>
          </w:p>
        </w:tc>
        <w:tc>
          <w:tcPr>
            <w:tcW w:w="2568" w:type="dxa"/>
            <w:vMerge/>
            <w:tcBorders>
              <w:top w:val="nil"/>
            </w:tcBorders>
          </w:tcPr>
          <w:p w:rsidR="00336F6E" w:rsidRDefault="00336F6E">
            <w:pPr>
              <w:rPr>
                <w:sz w:val="2"/>
                <w:szCs w:val="2"/>
              </w:rPr>
            </w:pPr>
          </w:p>
        </w:tc>
        <w:tc>
          <w:tcPr>
            <w:tcW w:w="806" w:type="dxa"/>
            <w:vMerge/>
            <w:tcBorders>
              <w:top w:val="nil"/>
            </w:tcBorders>
          </w:tcPr>
          <w:p w:rsidR="00336F6E" w:rsidRDefault="00336F6E">
            <w:pPr>
              <w:rPr>
                <w:sz w:val="2"/>
                <w:szCs w:val="2"/>
              </w:rPr>
            </w:pPr>
          </w:p>
        </w:tc>
        <w:tc>
          <w:tcPr>
            <w:tcW w:w="809" w:type="dxa"/>
          </w:tcPr>
          <w:p w:rsidR="00336F6E" w:rsidRDefault="001D7343">
            <w:pPr>
              <w:pStyle w:val="TableParagraph"/>
              <w:spacing w:before="95"/>
              <w:ind w:left="9"/>
              <w:jc w:val="center"/>
              <w:rPr>
                <w:sz w:val="24"/>
              </w:rPr>
            </w:pPr>
            <w:r>
              <w:rPr>
                <w:color w:val="FF0000"/>
                <w:spacing w:val="-5"/>
                <w:sz w:val="24"/>
              </w:rPr>
              <w:t>10</w:t>
            </w:r>
          </w:p>
          <w:p w:rsidR="00336F6E" w:rsidRDefault="001D7343">
            <w:pPr>
              <w:pStyle w:val="TableParagraph"/>
              <w:ind w:left="9" w:right="2"/>
              <w:jc w:val="center"/>
              <w:rPr>
                <w:sz w:val="24"/>
              </w:rPr>
            </w:pPr>
            <w:r>
              <w:rPr>
                <w:color w:val="FF0000"/>
                <w:spacing w:val="-2"/>
                <w:sz w:val="24"/>
              </w:rPr>
              <w:t>класс</w:t>
            </w:r>
          </w:p>
        </w:tc>
        <w:tc>
          <w:tcPr>
            <w:tcW w:w="808" w:type="dxa"/>
          </w:tcPr>
          <w:p w:rsidR="00336F6E" w:rsidRDefault="001D7343">
            <w:pPr>
              <w:pStyle w:val="TableParagraph"/>
              <w:spacing w:before="95"/>
              <w:ind w:left="11"/>
              <w:jc w:val="center"/>
              <w:rPr>
                <w:sz w:val="24"/>
              </w:rPr>
            </w:pPr>
            <w:r>
              <w:rPr>
                <w:color w:val="FF0000"/>
                <w:spacing w:val="-5"/>
                <w:sz w:val="24"/>
              </w:rPr>
              <w:t>11</w:t>
            </w:r>
          </w:p>
          <w:p w:rsidR="00336F6E" w:rsidRDefault="001D7343">
            <w:pPr>
              <w:pStyle w:val="TableParagraph"/>
              <w:ind w:left="11" w:right="2"/>
              <w:jc w:val="center"/>
              <w:rPr>
                <w:sz w:val="24"/>
              </w:rPr>
            </w:pPr>
            <w:r>
              <w:rPr>
                <w:color w:val="FF0000"/>
                <w:spacing w:val="-2"/>
                <w:sz w:val="24"/>
              </w:rPr>
              <w:t>класс</w:t>
            </w:r>
          </w:p>
        </w:tc>
        <w:tc>
          <w:tcPr>
            <w:tcW w:w="806" w:type="dxa"/>
          </w:tcPr>
          <w:p w:rsidR="00336F6E" w:rsidRDefault="001D7343">
            <w:pPr>
              <w:pStyle w:val="TableParagraph"/>
              <w:spacing w:before="95"/>
              <w:ind w:left="9"/>
              <w:jc w:val="center"/>
              <w:rPr>
                <w:sz w:val="24"/>
              </w:rPr>
            </w:pPr>
            <w:r>
              <w:rPr>
                <w:color w:val="FF0000"/>
                <w:spacing w:val="-5"/>
                <w:sz w:val="24"/>
              </w:rPr>
              <w:t>10</w:t>
            </w:r>
          </w:p>
          <w:p w:rsidR="00336F6E" w:rsidRDefault="001D7343">
            <w:pPr>
              <w:pStyle w:val="TableParagraph"/>
              <w:ind w:left="9" w:right="1"/>
              <w:jc w:val="center"/>
              <w:rPr>
                <w:sz w:val="24"/>
              </w:rPr>
            </w:pPr>
            <w:r>
              <w:rPr>
                <w:color w:val="FF0000"/>
                <w:spacing w:val="-2"/>
                <w:sz w:val="24"/>
              </w:rPr>
              <w:t>класс</w:t>
            </w:r>
          </w:p>
        </w:tc>
        <w:tc>
          <w:tcPr>
            <w:tcW w:w="814" w:type="dxa"/>
          </w:tcPr>
          <w:p w:rsidR="00336F6E" w:rsidRDefault="001D7343">
            <w:pPr>
              <w:pStyle w:val="TableParagraph"/>
              <w:spacing w:before="95"/>
              <w:ind w:left="12"/>
              <w:jc w:val="center"/>
              <w:rPr>
                <w:sz w:val="24"/>
              </w:rPr>
            </w:pPr>
            <w:r>
              <w:rPr>
                <w:color w:val="FF0000"/>
                <w:spacing w:val="-5"/>
                <w:sz w:val="24"/>
              </w:rPr>
              <w:t>11</w:t>
            </w:r>
          </w:p>
          <w:p w:rsidR="00336F6E" w:rsidRDefault="001D7343">
            <w:pPr>
              <w:pStyle w:val="TableParagraph"/>
              <w:ind w:left="12" w:right="2"/>
              <w:jc w:val="center"/>
              <w:rPr>
                <w:sz w:val="24"/>
              </w:rPr>
            </w:pPr>
            <w:r>
              <w:rPr>
                <w:color w:val="FF0000"/>
                <w:spacing w:val="-2"/>
                <w:sz w:val="24"/>
              </w:rPr>
              <w:t>класс</w:t>
            </w:r>
          </w:p>
        </w:tc>
      </w:tr>
      <w:tr w:rsidR="00336F6E">
        <w:trPr>
          <w:trHeight w:val="479"/>
        </w:trPr>
        <w:tc>
          <w:tcPr>
            <w:tcW w:w="5117" w:type="dxa"/>
            <w:gridSpan w:val="2"/>
          </w:tcPr>
          <w:p w:rsidR="00336F6E" w:rsidRDefault="001D7343">
            <w:pPr>
              <w:pStyle w:val="TableParagraph"/>
              <w:spacing w:before="95"/>
              <w:ind w:left="59"/>
              <w:rPr>
                <w:sz w:val="24"/>
              </w:rPr>
            </w:pPr>
            <w:r>
              <w:rPr>
                <w:color w:val="FF0000"/>
                <w:sz w:val="24"/>
              </w:rPr>
              <w:t>Обязательная</w:t>
            </w:r>
            <w:r>
              <w:rPr>
                <w:color w:val="FF0000"/>
                <w:spacing w:val="-5"/>
                <w:sz w:val="24"/>
              </w:rPr>
              <w:t xml:space="preserve"> </w:t>
            </w:r>
            <w:r>
              <w:rPr>
                <w:color w:val="FF0000"/>
                <w:spacing w:val="-2"/>
                <w:sz w:val="24"/>
              </w:rPr>
              <w:t>часть</w:t>
            </w:r>
          </w:p>
        </w:tc>
        <w:tc>
          <w:tcPr>
            <w:tcW w:w="806" w:type="dxa"/>
          </w:tcPr>
          <w:p w:rsidR="00336F6E" w:rsidRDefault="00336F6E">
            <w:pPr>
              <w:pStyle w:val="TableParagraph"/>
              <w:rPr>
                <w:sz w:val="24"/>
              </w:rPr>
            </w:pPr>
          </w:p>
        </w:tc>
        <w:tc>
          <w:tcPr>
            <w:tcW w:w="809" w:type="dxa"/>
          </w:tcPr>
          <w:p w:rsidR="00336F6E" w:rsidRDefault="00336F6E">
            <w:pPr>
              <w:pStyle w:val="TableParagraph"/>
              <w:rPr>
                <w:sz w:val="24"/>
              </w:rPr>
            </w:pPr>
          </w:p>
        </w:tc>
        <w:tc>
          <w:tcPr>
            <w:tcW w:w="808" w:type="dxa"/>
          </w:tcPr>
          <w:p w:rsidR="00336F6E" w:rsidRDefault="00336F6E">
            <w:pPr>
              <w:pStyle w:val="TableParagraph"/>
              <w:rPr>
                <w:sz w:val="24"/>
              </w:rPr>
            </w:pPr>
          </w:p>
        </w:tc>
        <w:tc>
          <w:tcPr>
            <w:tcW w:w="806" w:type="dxa"/>
          </w:tcPr>
          <w:p w:rsidR="00336F6E" w:rsidRDefault="00336F6E">
            <w:pPr>
              <w:pStyle w:val="TableParagraph"/>
              <w:rPr>
                <w:sz w:val="24"/>
              </w:rPr>
            </w:pPr>
          </w:p>
        </w:tc>
        <w:tc>
          <w:tcPr>
            <w:tcW w:w="814" w:type="dxa"/>
          </w:tcPr>
          <w:p w:rsidR="00336F6E" w:rsidRDefault="00336F6E">
            <w:pPr>
              <w:pStyle w:val="TableParagraph"/>
              <w:rPr>
                <w:sz w:val="24"/>
              </w:rPr>
            </w:pPr>
          </w:p>
        </w:tc>
      </w:tr>
      <w:tr w:rsidR="00336F6E">
        <w:trPr>
          <w:trHeight w:val="479"/>
        </w:trPr>
        <w:tc>
          <w:tcPr>
            <w:tcW w:w="2549" w:type="dxa"/>
            <w:vMerge w:val="restart"/>
          </w:tcPr>
          <w:p w:rsidR="00336F6E" w:rsidRDefault="001D7343">
            <w:pPr>
              <w:pStyle w:val="TableParagraph"/>
              <w:spacing w:before="95"/>
              <w:ind w:left="59" w:right="95"/>
              <w:rPr>
                <w:sz w:val="24"/>
              </w:rPr>
            </w:pPr>
            <w:r>
              <w:rPr>
                <w:color w:val="FF0000"/>
                <w:sz w:val="24"/>
              </w:rPr>
              <w:t>Русский</w:t>
            </w:r>
            <w:r>
              <w:rPr>
                <w:color w:val="FF0000"/>
                <w:spacing w:val="-15"/>
                <w:sz w:val="24"/>
              </w:rPr>
              <w:t xml:space="preserve"> </w:t>
            </w:r>
            <w:r>
              <w:rPr>
                <w:color w:val="FF0000"/>
                <w:sz w:val="24"/>
              </w:rPr>
              <w:t>язык</w:t>
            </w:r>
            <w:r>
              <w:rPr>
                <w:color w:val="FF0000"/>
                <w:spacing w:val="-15"/>
                <w:sz w:val="24"/>
              </w:rPr>
              <w:t xml:space="preserve"> </w:t>
            </w:r>
            <w:r>
              <w:rPr>
                <w:color w:val="FF0000"/>
                <w:sz w:val="24"/>
              </w:rPr>
              <w:t xml:space="preserve">и </w:t>
            </w:r>
            <w:r>
              <w:rPr>
                <w:color w:val="FF0000"/>
                <w:spacing w:val="-2"/>
                <w:sz w:val="24"/>
              </w:rPr>
              <w:t>литература</w:t>
            </w:r>
          </w:p>
        </w:tc>
        <w:tc>
          <w:tcPr>
            <w:tcW w:w="2568" w:type="dxa"/>
          </w:tcPr>
          <w:p w:rsidR="00336F6E" w:rsidRDefault="001D7343">
            <w:pPr>
              <w:pStyle w:val="TableParagraph"/>
              <w:spacing w:before="95"/>
              <w:ind w:left="62"/>
              <w:rPr>
                <w:sz w:val="24"/>
              </w:rPr>
            </w:pPr>
            <w:r>
              <w:rPr>
                <w:color w:val="FF0000"/>
                <w:sz w:val="24"/>
              </w:rPr>
              <w:t>Русский</w:t>
            </w:r>
            <w:r>
              <w:rPr>
                <w:color w:val="FF0000"/>
                <w:spacing w:val="-4"/>
                <w:sz w:val="24"/>
              </w:rPr>
              <w:t xml:space="preserve"> язык</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482"/>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Литература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3</w:t>
            </w:r>
          </w:p>
        </w:tc>
        <w:tc>
          <w:tcPr>
            <w:tcW w:w="808" w:type="dxa"/>
          </w:tcPr>
          <w:p w:rsidR="00336F6E" w:rsidRDefault="001D7343">
            <w:pPr>
              <w:pStyle w:val="TableParagraph"/>
              <w:spacing w:before="95"/>
              <w:ind w:left="63"/>
              <w:rPr>
                <w:sz w:val="24"/>
              </w:rPr>
            </w:pPr>
            <w:r>
              <w:rPr>
                <w:color w:val="FF0000"/>
                <w:spacing w:val="-10"/>
                <w:sz w:val="24"/>
              </w:rPr>
              <w:t>3</w:t>
            </w:r>
          </w:p>
        </w:tc>
        <w:tc>
          <w:tcPr>
            <w:tcW w:w="806" w:type="dxa"/>
          </w:tcPr>
          <w:p w:rsidR="00336F6E" w:rsidRDefault="001D7343">
            <w:pPr>
              <w:pStyle w:val="TableParagraph"/>
              <w:spacing w:before="95"/>
              <w:ind w:left="62"/>
              <w:rPr>
                <w:sz w:val="24"/>
              </w:rPr>
            </w:pPr>
            <w:r>
              <w:rPr>
                <w:color w:val="FF0000"/>
                <w:spacing w:val="-10"/>
                <w:sz w:val="24"/>
              </w:rPr>
              <w:t>3</w:t>
            </w:r>
          </w:p>
        </w:tc>
        <w:tc>
          <w:tcPr>
            <w:tcW w:w="814" w:type="dxa"/>
          </w:tcPr>
          <w:p w:rsidR="00336F6E" w:rsidRDefault="001D7343">
            <w:pPr>
              <w:pStyle w:val="TableParagraph"/>
              <w:spacing w:before="95"/>
              <w:ind w:left="64"/>
              <w:rPr>
                <w:sz w:val="24"/>
              </w:rPr>
            </w:pPr>
            <w:r>
              <w:rPr>
                <w:color w:val="FF0000"/>
                <w:spacing w:val="-10"/>
                <w:sz w:val="24"/>
              </w:rPr>
              <w:t>3</w:t>
            </w:r>
          </w:p>
        </w:tc>
      </w:tr>
      <w:tr w:rsidR="00336F6E">
        <w:trPr>
          <w:trHeight w:val="479"/>
        </w:trPr>
        <w:tc>
          <w:tcPr>
            <w:tcW w:w="2549" w:type="dxa"/>
          </w:tcPr>
          <w:p w:rsidR="00336F6E" w:rsidRDefault="001D7343">
            <w:pPr>
              <w:pStyle w:val="TableParagraph"/>
              <w:spacing w:before="92"/>
              <w:ind w:left="59"/>
              <w:rPr>
                <w:sz w:val="24"/>
              </w:rPr>
            </w:pPr>
            <w:r>
              <w:rPr>
                <w:color w:val="FF0000"/>
                <w:sz w:val="24"/>
              </w:rPr>
              <w:t>Иностранные</w:t>
            </w:r>
            <w:r>
              <w:rPr>
                <w:color w:val="FF0000"/>
                <w:spacing w:val="-7"/>
                <w:sz w:val="24"/>
              </w:rPr>
              <w:t xml:space="preserve"> </w:t>
            </w:r>
            <w:r>
              <w:rPr>
                <w:color w:val="FF0000"/>
                <w:spacing w:val="-2"/>
                <w:sz w:val="24"/>
              </w:rPr>
              <w:t>языки</w:t>
            </w:r>
          </w:p>
        </w:tc>
        <w:tc>
          <w:tcPr>
            <w:tcW w:w="2568" w:type="dxa"/>
          </w:tcPr>
          <w:p w:rsidR="00336F6E" w:rsidRDefault="001D7343">
            <w:pPr>
              <w:pStyle w:val="TableParagraph"/>
              <w:spacing w:before="92"/>
              <w:ind w:left="62"/>
              <w:rPr>
                <w:sz w:val="24"/>
              </w:rPr>
            </w:pPr>
            <w:r>
              <w:rPr>
                <w:color w:val="FF0000"/>
                <w:sz w:val="24"/>
              </w:rPr>
              <w:t>Иностранный</w:t>
            </w:r>
            <w:r>
              <w:rPr>
                <w:color w:val="FF0000"/>
                <w:spacing w:val="-8"/>
                <w:sz w:val="24"/>
              </w:rPr>
              <w:t xml:space="preserve"> </w:t>
            </w:r>
            <w:r>
              <w:rPr>
                <w:color w:val="FF0000"/>
                <w:spacing w:val="-4"/>
                <w:sz w:val="24"/>
              </w:rPr>
              <w:t>язык</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3</w:t>
            </w:r>
          </w:p>
        </w:tc>
        <w:tc>
          <w:tcPr>
            <w:tcW w:w="808" w:type="dxa"/>
          </w:tcPr>
          <w:p w:rsidR="00336F6E" w:rsidRDefault="001D7343">
            <w:pPr>
              <w:pStyle w:val="TableParagraph"/>
              <w:spacing w:before="92"/>
              <w:ind w:left="63"/>
              <w:rPr>
                <w:sz w:val="24"/>
              </w:rPr>
            </w:pPr>
            <w:r>
              <w:rPr>
                <w:color w:val="FF0000"/>
                <w:spacing w:val="-10"/>
                <w:sz w:val="24"/>
              </w:rPr>
              <w:t>3</w:t>
            </w:r>
          </w:p>
        </w:tc>
        <w:tc>
          <w:tcPr>
            <w:tcW w:w="806" w:type="dxa"/>
          </w:tcPr>
          <w:p w:rsidR="00336F6E" w:rsidRDefault="001D7343">
            <w:pPr>
              <w:pStyle w:val="TableParagraph"/>
              <w:spacing w:before="92"/>
              <w:ind w:left="62"/>
              <w:rPr>
                <w:sz w:val="24"/>
              </w:rPr>
            </w:pPr>
            <w:r>
              <w:rPr>
                <w:color w:val="FF0000"/>
                <w:spacing w:val="-10"/>
                <w:sz w:val="24"/>
              </w:rPr>
              <w:t>3</w:t>
            </w:r>
          </w:p>
        </w:tc>
        <w:tc>
          <w:tcPr>
            <w:tcW w:w="814" w:type="dxa"/>
          </w:tcPr>
          <w:p w:rsidR="00336F6E" w:rsidRDefault="001D7343">
            <w:pPr>
              <w:pStyle w:val="TableParagraph"/>
              <w:spacing w:before="92"/>
              <w:ind w:left="64"/>
              <w:rPr>
                <w:sz w:val="24"/>
              </w:rPr>
            </w:pPr>
            <w:r>
              <w:rPr>
                <w:color w:val="FF0000"/>
                <w:spacing w:val="-10"/>
                <w:sz w:val="24"/>
              </w:rPr>
              <w:t>3</w:t>
            </w:r>
          </w:p>
        </w:tc>
      </w:tr>
      <w:tr w:rsidR="00336F6E">
        <w:trPr>
          <w:trHeight w:val="1031"/>
        </w:trPr>
        <w:tc>
          <w:tcPr>
            <w:tcW w:w="2549" w:type="dxa"/>
          </w:tcPr>
          <w:p w:rsidR="00336F6E" w:rsidRDefault="001D7343">
            <w:pPr>
              <w:pStyle w:val="TableParagraph"/>
              <w:spacing w:before="92"/>
              <w:ind w:left="59" w:right="1040"/>
              <w:rPr>
                <w:sz w:val="24"/>
              </w:rPr>
            </w:pPr>
            <w:r>
              <w:rPr>
                <w:color w:val="FF0000"/>
                <w:sz w:val="24"/>
              </w:rPr>
              <w:t>Математика</w:t>
            </w:r>
            <w:r>
              <w:rPr>
                <w:color w:val="FF0000"/>
                <w:spacing w:val="-15"/>
                <w:sz w:val="24"/>
              </w:rPr>
              <w:t xml:space="preserve"> </w:t>
            </w:r>
            <w:r>
              <w:rPr>
                <w:color w:val="FF0000"/>
                <w:sz w:val="24"/>
              </w:rPr>
              <w:t xml:space="preserve">и </w:t>
            </w:r>
            <w:r>
              <w:rPr>
                <w:color w:val="FF0000"/>
                <w:spacing w:val="-2"/>
                <w:sz w:val="24"/>
              </w:rPr>
              <w:t>информатика</w:t>
            </w:r>
          </w:p>
        </w:tc>
        <w:tc>
          <w:tcPr>
            <w:tcW w:w="2568" w:type="dxa"/>
          </w:tcPr>
          <w:p w:rsidR="00336F6E" w:rsidRDefault="001D7343">
            <w:pPr>
              <w:pStyle w:val="TableParagraph"/>
              <w:spacing w:before="92"/>
              <w:ind w:left="62" w:right="712"/>
              <w:jc w:val="both"/>
              <w:rPr>
                <w:sz w:val="24"/>
              </w:rPr>
            </w:pPr>
            <w:r>
              <w:rPr>
                <w:color w:val="FF0000"/>
                <w:sz w:val="24"/>
              </w:rPr>
              <w:t>Алгебра</w:t>
            </w:r>
            <w:r>
              <w:rPr>
                <w:color w:val="FF0000"/>
                <w:spacing w:val="-15"/>
                <w:sz w:val="24"/>
              </w:rPr>
              <w:t xml:space="preserve"> </w:t>
            </w:r>
            <w:r>
              <w:rPr>
                <w:color w:val="FF0000"/>
                <w:sz w:val="24"/>
              </w:rPr>
              <w:t>и</w:t>
            </w:r>
            <w:r>
              <w:rPr>
                <w:color w:val="FF0000"/>
                <w:spacing w:val="-15"/>
                <w:sz w:val="24"/>
              </w:rPr>
              <w:t xml:space="preserve"> </w:t>
            </w:r>
            <w:r>
              <w:rPr>
                <w:color w:val="FF0000"/>
                <w:sz w:val="24"/>
              </w:rPr>
              <w:t xml:space="preserve">начала </w:t>
            </w:r>
            <w:r>
              <w:rPr>
                <w:color w:val="FF0000"/>
                <w:spacing w:val="-2"/>
                <w:sz w:val="24"/>
              </w:rPr>
              <w:t>математического анализа</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2</w:t>
            </w:r>
          </w:p>
        </w:tc>
        <w:tc>
          <w:tcPr>
            <w:tcW w:w="808" w:type="dxa"/>
          </w:tcPr>
          <w:p w:rsidR="00336F6E" w:rsidRDefault="001D7343">
            <w:pPr>
              <w:pStyle w:val="TableParagraph"/>
              <w:spacing w:before="92"/>
              <w:ind w:left="63"/>
              <w:rPr>
                <w:sz w:val="24"/>
              </w:rPr>
            </w:pPr>
            <w:r>
              <w:rPr>
                <w:color w:val="FF0000"/>
                <w:spacing w:val="-10"/>
                <w:sz w:val="24"/>
              </w:rPr>
              <w:t>3</w:t>
            </w:r>
          </w:p>
        </w:tc>
        <w:tc>
          <w:tcPr>
            <w:tcW w:w="806" w:type="dxa"/>
          </w:tcPr>
          <w:p w:rsidR="00336F6E" w:rsidRDefault="001D7343">
            <w:pPr>
              <w:pStyle w:val="TableParagraph"/>
              <w:spacing w:before="92"/>
              <w:ind w:left="62"/>
              <w:rPr>
                <w:sz w:val="24"/>
              </w:rPr>
            </w:pPr>
            <w:r>
              <w:rPr>
                <w:color w:val="FF0000"/>
                <w:spacing w:val="-10"/>
                <w:sz w:val="24"/>
              </w:rPr>
              <w:t>2</w:t>
            </w:r>
          </w:p>
        </w:tc>
        <w:tc>
          <w:tcPr>
            <w:tcW w:w="814" w:type="dxa"/>
          </w:tcPr>
          <w:p w:rsidR="00336F6E" w:rsidRDefault="001D7343">
            <w:pPr>
              <w:pStyle w:val="TableParagraph"/>
              <w:spacing w:before="92"/>
              <w:ind w:left="64"/>
              <w:rPr>
                <w:sz w:val="24"/>
              </w:rPr>
            </w:pPr>
            <w:r>
              <w:rPr>
                <w:color w:val="FF0000"/>
                <w:spacing w:val="-10"/>
                <w:sz w:val="24"/>
              </w:rPr>
              <w:t>3</w:t>
            </w:r>
          </w:p>
        </w:tc>
      </w:tr>
    </w:tbl>
    <w:p w:rsidR="00336F6E" w:rsidRDefault="00336F6E">
      <w:pPr>
        <w:pStyle w:val="TableParagraph"/>
        <w:rPr>
          <w:sz w:val="24"/>
        </w:rPr>
        <w:sectPr w:rsidR="00336F6E">
          <w:type w:val="continuous"/>
          <w:pgSz w:w="11920" w:h="16850"/>
          <w:pgMar w:top="1420" w:right="850" w:bottom="1641" w:left="850" w:header="0" w:footer="1024" w:gutter="0"/>
          <w:cols w:space="720"/>
        </w:sect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568"/>
        <w:gridCol w:w="806"/>
        <w:gridCol w:w="809"/>
        <w:gridCol w:w="808"/>
        <w:gridCol w:w="806"/>
        <w:gridCol w:w="814"/>
      </w:tblGrid>
      <w:tr w:rsidR="00336F6E">
        <w:trPr>
          <w:trHeight w:val="480"/>
        </w:trPr>
        <w:tc>
          <w:tcPr>
            <w:tcW w:w="2549" w:type="dxa"/>
            <w:vMerge w:val="restart"/>
          </w:tcPr>
          <w:p w:rsidR="00336F6E" w:rsidRDefault="00336F6E">
            <w:pPr>
              <w:pStyle w:val="TableParagraph"/>
              <w:rPr>
                <w:sz w:val="24"/>
              </w:rPr>
            </w:pPr>
          </w:p>
        </w:tc>
        <w:tc>
          <w:tcPr>
            <w:tcW w:w="2568" w:type="dxa"/>
          </w:tcPr>
          <w:p w:rsidR="00336F6E" w:rsidRDefault="001D7343">
            <w:pPr>
              <w:pStyle w:val="TableParagraph"/>
              <w:spacing w:before="95"/>
              <w:ind w:left="62"/>
              <w:rPr>
                <w:sz w:val="24"/>
              </w:rPr>
            </w:pPr>
            <w:r>
              <w:rPr>
                <w:color w:val="FF0000"/>
                <w:spacing w:val="-2"/>
                <w:sz w:val="24"/>
              </w:rPr>
              <w:t>Геометрия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755"/>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ight="1011"/>
              <w:rPr>
                <w:sz w:val="24"/>
              </w:rPr>
            </w:pPr>
            <w:r>
              <w:rPr>
                <w:color w:val="FF0000"/>
                <w:sz w:val="24"/>
              </w:rPr>
              <w:t>Вероятность</w:t>
            </w:r>
            <w:r>
              <w:rPr>
                <w:color w:val="FF0000"/>
                <w:spacing w:val="-15"/>
                <w:sz w:val="24"/>
              </w:rPr>
              <w:t xml:space="preserve"> </w:t>
            </w:r>
            <w:r>
              <w:rPr>
                <w:color w:val="FF0000"/>
                <w:sz w:val="24"/>
              </w:rPr>
              <w:t xml:space="preserve">и </w:t>
            </w:r>
            <w:r>
              <w:rPr>
                <w:color w:val="FF0000"/>
                <w:spacing w:val="-2"/>
                <w:sz w:val="24"/>
              </w:rPr>
              <w:t>статистика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Информатика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81"/>
        </w:trPr>
        <w:tc>
          <w:tcPr>
            <w:tcW w:w="2549" w:type="dxa"/>
            <w:vMerge w:val="restart"/>
          </w:tcPr>
          <w:p w:rsidR="00336F6E" w:rsidRDefault="001D7343">
            <w:pPr>
              <w:pStyle w:val="TableParagraph"/>
              <w:spacing w:before="95"/>
              <w:ind w:left="59" w:right="95"/>
              <w:rPr>
                <w:sz w:val="24"/>
              </w:rPr>
            </w:pPr>
            <w:r>
              <w:rPr>
                <w:color w:val="FF0000"/>
                <w:spacing w:val="-2"/>
                <w:sz w:val="24"/>
              </w:rPr>
              <w:t>Естественно-научные предметы</w:t>
            </w:r>
          </w:p>
        </w:tc>
        <w:tc>
          <w:tcPr>
            <w:tcW w:w="2568" w:type="dxa"/>
          </w:tcPr>
          <w:p w:rsidR="00336F6E" w:rsidRDefault="001D7343">
            <w:pPr>
              <w:pStyle w:val="TableParagraph"/>
              <w:spacing w:before="95"/>
              <w:ind w:left="62"/>
              <w:rPr>
                <w:sz w:val="24"/>
              </w:rPr>
            </w:pPr>
            <w:r>
              <w:rPr>
                <w:color w:val="FF0000"/>
                <w:spacing w:val="-2"/>
                <w:sz w:val="24"/>
              </w:rPr>
              <w:t>Физика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Pr>
                <w:sz w:val="24"/>
              </w:rPr>
            </w:pPr>
            <w:r>
              <w:rPr>
                <w:color w:val="FF0000"/>
                <w:spacing w:val="-2"/>
                <w:sz w:val="24"/>
              </w:rPr>
              <w:t>Химия</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1D7343">
            <w:pPr>
              <w:pStyle w:val="TableParagraph"/>
              <w:spacing w:before="92"/>
              <w:ind w:left="63"/>
              <w:rPr>
                <w:sz w:val="24"/>
              </w:rPr>
            </w:pPr>
            <w:r>
              <w:rPr>
                <w:color w:val="FF0000"/>
                <w:spacing w:val="-10"/>
                <w:sz w:val="24"/>
              </w:rPr>
              <w:t>1</w:t>
            </w: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1D7343">
            <w:pPr>
              <w:pStyle w:val="TableParagraph"/>
              <w:spacing w:before="92"/>
              <w:ind w:left="64"/>
              <w:rPr>
                <w:sz w:val="24"/>
              </w:rPr>
            </w:pPr>
            <w:r>
              <w:rPr>
                <w:color w:val="FF0000"/>
                <w:spacing w:val="-10"/>
                <w:sz w:val="24"/>
              </w:rPr>
              <w:t>1</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Pr>
                <w:sz w:val="24"/>
              </w:rPr>
            </w:pPr>
            <w:r>
              <w:rPr>
                <w:color w:val="FF0000"/>
                <w:spacing w:val="-2"/>
                <w:sz w:val="24"/>
              </w:rPr>
              <w:t>Биология</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1D7343">
            <w:pPr>
              <w:pStyle w:val="TableParagraph"/>
              <w:spacing w:before="92"/>
              <w:ind w:left="63"/>
              <w:rPr>
                <w:sz w:val="24"/>
              </w:rPr>
            </w:pPr>
            <w:r>
              <w:rPr>
                <w:color w:val="FF0000"/>
                <w:spacing w:val="-10"/>
                <w:sz w:val="24"/>
              </w:rPr>
              <w:t>1</w:t>
            </w: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1D7343">
            <w:pPr>
              <w:pStyle w:val="TableParagraph"/>
              <w:spacing w:before="92"/>
              <w:ind w:left="64"/>
              <w:rPr>
                <w:sz w:val="24"/>
              </w:rPr>
            </w:pPr>
            <w:r>
              <w:rPr>
                <w:color w:val="FF0000"/>
                <w:spacing w:val="-10"/>
                <w:sz w:val="24"/>
              </w:rPr>
              <w:t>1</w:t>
            </w:r>
          </w:p>
        </w:tc>
      </w:tr>
      <w:tr w:rsidR="00336F6E">
        <w:trPr>
          <w:trHeight w:val="479"/>
        </w:trPr>
        <w:tc>
          <w:tcPr>
            <w:tcW w:w="2549" w:type="dxa"/>
            <w:vMerge w:val="restart"/>
          </w:tcPr>
          <w:p w:rsidR="00336F6E" w:rsidRDefault="001D7343">
            <w:pPr>
              <w:pStyle w:val="TableParagraph"/>
              <w:spacing w:before="95"/>
              <w:ind w:left="59" w:right="95"/>
              <w:rPr>
                <w:sz w:val="24"/>
              </w:rPr>
            </w:pPr>
            <w:r>
              <w:rPr>
                <w:color w:val="FF0000"/>
                <w:spacing w:val="-2"/>
                <w:sz w:val="24"/>
              </w:rPr>
              <w:t>Общественно-научные предметы</w:t>
            </w:r>
          </w:p>
        </w:tc>
        <w:tc>
          <w:tcPr>
            <w:tcW w:w="2568" w:type="dxa"/>
          </w:tcPr>
          <w:p w:rsidR="00336F6E" w:rsidRDefault="001D7343">
            <w:pPr>
              <w:pStyle w:val="TableParagraph"/>
              <w:spacing w:before="95"/>
              <w:ind w:left="62"/>
              <w:rPr>
                <w:sz w:val="24"/>
              </w:rPr>
            </w:pPr>
            <w:r>
              <w:rPr>
                <w:color w:val="FF0000"/>
                <w:spacing w:val="-2"/>
                <w:sz w:val="24"/>
              </w:rPr>
              <w:t>История</w:t>
            </w:r>
          </w:p>
        </w:tc>
        <w:tc>
          <w:tcPr>
            <w:tcW w:w="806" w:type="dxa"/>
          </w:tcPr>
          <w:p w:rsidR="00336F6E" w:rsidRDefault="001D7343">
            <w:pPr>
              <w:pStyle w:val="TableParagraph"/>
              <w:spacing w:before="95"/>
              <w:ind w:left="60"/>
              <w:rPr>
                <w:sz w:val="24"/>
              </w:rPr>
            </w:pPr>
            <w:r>
              <w:rPr>
                <w:color w:val="FF0000"/>
                <w:spacing w:val="-10"/>
                <w:sz w:val="24"/>
              </w:rPr>
              <w:t>У</w:t>
            </w:r>
          </w:p>
        </w:tc>
        <w:tc>
          <w:tcPr>
            <w:tcW w:w="809" w:type="dxa"/>
          </w:tcPr>
          <w:p w:rsidR="00336F6E" w:rsidRDefault="001D7343">
            <w:pPr>
              <w:pStyle w:val="TableParagraph"/>
              <w:spacing w:before="95"/>
              <w:ind w:left="63"/>
              <w:rPr>
                <w:sz w:val="24"/>
              </w:rPr>
            </w:pPr>
            <w:r>
              <w:rPr>
                <w:color w:val="FF0000"/>
                <w:spacing w:val="-10"/>
                <w:sz w:val="24"/>
              </w:rPr>
              <w:t>4</w:t>
            </w:r>
          </w:p>
        </w:tc>
        <w:tc>
          <w:tcPr>
            <w:tcW w:w="808" w:type="dxa"/>
          </w:tcPr>
          <w:p w:rsidR="00336F6E" w:rsidRDefault="001D7343">
            <w:pPr>
              <w:pStyle w:val="TableParagraph"/>
              <w:spacing w:before="95"/>
              <w:ind w:left="63"/>
              <w:rPr>
                <w:sz w:val="24"/>
              </w:rPr>
            </w:pPr>
            <w:r>
              <w:rPr>
                <w:color w:val="FF0000"/>
                <w:spacing w:val="-10"/>
                <w:sz w:val="24"/>
              </w:rPr>
              <w:t>4</w:t>
            </w:r>
          </w:p>
        </w:tc>
        <w:tc>
          <w:tcPr>
            <w:tcW w:w="806" w:type="dxa"/>
          </w:tcPr>
          <w:p w:rsidR="00336F6E" w:rsidRDefault="001D7343">
            <w:pPr>
              <w:pStyle w:val="TableParagraph"/>
              <w:spacing w:before="95"/>
              <w:ind w:left="62"/>
              <w:rPr>
                <w:sz w:val="24"/>
              </w:rPr>
            </w:pPr>
            <w:r>
              <w:rPr>
                <w:color w:val="FF0000"/>
                <w:spacing w:val="-10"/>
                <w:sz w:val="24"/>
              </w:rPr>
              <w:t>4</w:t>
            </w:r>
          </w:p>
        </w:tc>
        <w:tc>
          <w:tcPr>
            <w:tcW w:w="814" w:type="dxa"/>
          </w:tcPr>
          <w:p w:rsidR="00336F6E" w:rsidRDefault="001D7343">
            <w:pPr>
              <w:pStyle w:val="TableParagraph"/>
              <w:spacing w:before="95"/>
              <w:ind w:left="64"/>
              <w:rPr>
                <w:sz w:val="24"/>
              </w:rPr>
            </w:pPr>
            <w:r>
              <w:rPr>
                <w:color w:val="FF0000"/>
                <w:spacing w:val="-10"/>
                <w:sz w:val="24"/>
              </w:rPr>
              <w:t>4</w:t>
            </w:r>
          </w:p>
        </w:tc>
      </w:tr>
      <w:tr w:rsidR="00336F6E">
        <w:trPr>
          <w:trHeight w:val="480"/>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Обществознание</w:t>
            </w:r>
          </w:p>
        </w:tc>
        <w:tc>
          <w:tcPr>
            <w:tcW w:w="806" w:type="dxa"/>
          </w:tcPr>
          <w:p w:rsidR="00336F6E" w:rsidRDefault="001D7343">
            <w:pPr>
              <w:pStyle w:val="TableParagraph"/>
              <w:spacing w:before="95"/>
              <w:ind w:left="60"/>
              <w:rPr>
                <w:sz w:val="24"/>
              </w:rPr>
            </w:pPr>
            <w:r>
              <w:rPr>
                <w:color w:val="FF0000"/>
                <w:spacing w:val="-10"/>
                <w:sz w:val="24"/>
              </w:rPr>
              <w:t>У</w:t>
            </w:r>
          </w:p>
        </w:tc>
        <w:tc>
          <w:tcPr>
            <w:tcW w:w="809" w:type="dxa"/>
          </w:tcPr>
          <w:p w:rsidR="00336F6E" w:rsidRDefault="001D7343">
            <w:pPr>
              <w:pStyle w:val="TableParagraph"/>
              <w:spacing w:before="95"/>
              <w:ind w:left="63"/>
              <w:rPr>
                <w:sz w:val="24"/>
              </w:rPr>
            </w:pPr>
            <w:r>
              <w:rPr>
                <w:color w:val="FF0000"/>
                <w:spacing w:val="-10"/>
                <w:sz w:val="24"/>
              </w:rPr>
              <w:t>4</w:t>
            </w:r>
          </w:p>
        </w:tc>
        <w:tc>
          <w:tcPr>
            <w:tcW w:w="808" w:type="dxa"/>
          </w:tcPr>
          <w:p w:rsidR="00336F6E" w:rsidRDefault="001D7343">
            <w:pPr>
              <w:pStyle w:val="TableParagraph"/>
              <w:spacing w:before="95"/>
              <w:ind w:left="63"/>
              <w:rPr>
                <w:sz w:val="24"/>
              </w:rPr>
            </w:pPr>
            <w:r>
              <w:rPr>
                <w:color w:val="FF0000"/>
                <w:spacing w:val="-10"/>
                <w:sz w:val="24"/>
              </w:rPr>
              <w:t>4</w:t>
            </w:r>
          </w:p>
        </w:tc>
        <w:tc>
          <w:tcPr>
            <w:tcW w:w="806" w:type="dxa"/>
          </w:tcPr>
          <w:p w:rsidR="00336F6E" w:rsidRDefault="001D7343">
            <w:pPr>
              <w:pStyle w:val="TableParagraph"/>
              <w:spacing w:before="95"/>
              <w:ind w:left="62"/>
              <w:rPr>
                <w:sz w:val="24"/>
              </w:rPr>
            </w:pPr>
            <w:r>
              <w:rPr>
                <w:color w:val="FF0000"/>
                <w:spacing w:val="-10"/>
                <w:sz w:val="24"/>
              </w:rPr>
              <w:t>4</w:t>
            </w:r>
          </w:p>
        </w:tc>
        <w:tc>
          <w:tcPr>
            <w:tcW w:w="814" w:type="dxa"/>
          </w:tcPr>
          <w:p w:rsidR="00336F6E" w:rsidRDefault="001D7343">
            <w:pPr>
              <w:pStyle w:val="TableParagraph"/>
              <w:spacing w:before="95"/>
              <w:ind w:left="64"/>
              <w:rPr>
                <w:sz w:val="24"/>
              </w:rPr>
            </w:pPr>
            <w:r>
              <w:rPr>
                <w:color w:val="FF0000"/>
                <w:spacing w:val="-10"/>
                <w:sz w:val="24"/>
              </w:rPr>
              <w:t>4</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География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757"/>
        </w:trPr>
        <w:tc>
          <w:tcPr>
            <w:tcW w:w="2549" w:type="dxa"/>
          </w:tcPr>
          <w:p w:rsidR="00336F6E" w:rsidRDefault="001D7343">
            <w:pPr>
              <w:pStyle w:val="TableParagraph"/>
              <w:spacing w:before="95"/>
              <w:ind w:left="59"/>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2568" w:type="dxa"/>
          </w:tcPr>
          <w:p w:rsidR="00336F6E" w:rsidRDefault="001D7343">
            <w:pPr>
              <w:pStyle w:val="TableParagraph"/>
              <w:spacing w:before="95"/>
              <w:ind w:left="62"/>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79"/>
        </w:trPr>
        <w:tc>
          <w:tcPr>
            <w:tcW w:w="2549" w:type="dxa"/>
          </w:tcPr>
          <w:p w:rsidR="00336F6E" w:rsidRDefault="001D7343">
            <w:pPr>
              <w:pStyle w:val="TableParagraph"/>
              <w:spacing w:before="92"/>
              <w:ind w:left="59"/>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2568" w:type="dxa"/>
          </w:tcPr>
          <w:p w:rsidR="00336F6E" w:rsidRDefault="001D7343">
            <w:pPr>
              <w:pStyle w:val="TableParagraph"/>
              <w:spacing w:before="92"/>
              <w:ind w:left="62"/>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2</w:t>
            </w:r>
          </w:p>
        </w:tc>
        <w:tc>
          <w:tcPr>
            <w:tcW w:w="808" w:type="dxa"/>
          </w:tcPr>
          <w:p w:rsidR="00336F6E" w:rsidRDefault="001D7343">
            <w:pPr>
              <w:pStyle w:val="TableParagraph"/>
              <w:spacing w:before="92"/>
              <w:ind w:left="63"/>
              <w:rPr>
                <w:sz w:val="24"/>
              </w:rPr>
            </w:pPr>
            <w:r>
              <w:rPr>
                <w:color w:val="FF0000"/>
                <w:spacing w:val="-10"/>
                <w:sz w:val="24"/>
              </w:rPr>
              <w:t>2</w:t>
            </w:r>
          </w:p>
        </w:tc>
        <w:tc>
          <w:tcPr>
            <w:tcW w:w="806" w:type="dxa"/>
          </w:tcPr>
          <w:p w:rsidR="00336F6E" w:rsidRDefault="001D7343">
            <w:pPr>
              <w:pStyle w:val="TableParagraph"/>
              <w:spacing w:before="92"/>
              <w:ind w:left="62"/>
              <w:rPr>
                <w:sz w:val="24"/>
              </w:rPr>
            </w:pPr>
            <w:r>
              <w:rPr>
                <w:color w:val="FF0000"/>
                <w:spacing w:val="-10"/>
                <w:sz w:val="24"/>
              </w:rPr>
              <w:t>2</w:t>
            </w:r>
          </w:p>
        </w:tc>
        <w:tc>
          <w:tcPr>
            <w:tcW w:w="814" w:type="dxa"/>
          </w:tcPr>
          <w:p w:rsidR="00336F6E" w:rsidRDefault="001D7343">
            <w:pPr>
              <w:pStyle w:val="TableParagraph"/>
              <w:spacing w:before="92"/>
              <w:ind w:left="64"/>
              <w:rPr>
                <w:sz w:val="24"/>
              </w:rPr>
            </w:pPr>
            <w:r>
              <w:rPr>
                <w:color w:val="FF0000"/>
                <w:spacing w:val="-10"/>
                <w:sz w:val="24"/>
              </w:rPr>
              <w:t>2</w:t>
            </w:r>
          </w:p>
        </w:tc>
      </w:tr>
      <w:tr w:rsidR="00336F6E">
        <w:trPr>
          <w:trHeight w:val="755"/>
        </w:trPr>
        <w:tc>
          <w:tcPr>
            <w:tcW w:w="2549" w:type="dxa"/>
          </w:tcPr>
          <w:p w:rsidR="00336F6E" w:rsidRDefault="00336F6E">
            <w:pPr>
              <w:pStyle w:val="TableParagraph"/>
              <w:rPr>
                <w:sz w:val="24"/>
              </w:rPr>
            </w:pPr>
          </w:p>
        </w:tc>
        <w:tc>
          <w:tcPr>
            <w:tcW w:w="2568" w:type="dxa"/>
          </w:tcPr>
          <w:p w:rsidR="00336F6E" w:rsidRDefault="001D7343">
            <w:pPr>
              <w:pStyle w:val="TableParagraph"/>
              <w:spacing w:before="92"/>
              <w:ind w:left="62" w:right="351"/>
              <w:rPr>
                <w:sz w:val="24"/>
              </w:rPr>
            </w:pPr>
            <w:r>
              <w:rPr>
                <w:color w:val="FF0000"/>
                <w:spacing w:val="-2"/>
                <w:sz w:val="24"/>
              </w:rPr>
              <w:t>Индивидуальный проект</w:t>
            </w:r>
          </w:p>
        </w:tc>
        <w:tc>
          <w:tcPr>
            <w:tcW w:w="806" w:type="dxa"/>
          </w:tcPr>
          <w:p w:rsidR="00336F6E" w:rsidRDefault="00336F6E">
            <w:pPr>
              <w:pStyle w:val="TableParagraph"/>
              <w:rPr>
                <w:sz w:val="24"/>
              </w:rPr>
            </w:pP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336F6E">
            <w:pPr>
              <w:pStyle w:val="TableParagraph"/>
              <w:rPr>
                <w:sz w:val="24"/>
              </w:rPr>
            </w:pP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336F6E">
            <w:pPr>
              <w:pStyle w:val="TableParagraph"/>
              <w:rPr>
                <w:sz w:val="24"/>
              </w:rPr>
            </w:pPr>
          </w:p>
        </w:tc>
      </w:tr>
      <w:tr w:rsidR="00336F6E">
        <w:trPr>
          <w:trHeight w:val="479"/>
        </w:trPr>
        <w:tc>
          <w:tcPr>
            <w:tcW w:w="5117" w:type="dxa"/>
            <w:gridSpan w:val="2"/>
          </w:tcPr>
          <w:p w:rsidR="00336F6E" w:rsidRDefault="001D7343">
            <w:pPr>
              <w:pStyle w:val="TableParagraph"/>
              <w:spacing w:before="95"/>
              <w:ind w:left="59"/>
              <w:rPr>
                <w:sz w:val="24"/>
              </w:rPr>
            </w:pPr>
            <w:r>
              <w:rPr>
                <w:color w:val="FF0000"/>
                <w:spacing w:val="-2"/>
                <w:sz w:val="24"/>
              </w:rPr>
              <w:t>ИТОГО</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31</w:t>
            </w:r>
          </w:p>
        </w:tc>
        <w:tc>
          <w:tcPr>
            <w:tcW w:w="808" w:type="dxa"/>
          </w:tcPr>
          <w:p w:rsidR="00336F6E" w:rsidRDefault="001D7343">
            <w:pPr>
              <w:pStyle w:val="TableParagraph"/>
              <w:spacing w:before="95"/>
              <w:ind w:left="63"/>
              <w:rPr>
                <w:sz w:val="24"/>
              </w:rPr>
            </w:pPr>
            <w:r>
              <w:rPr>
                <w:color w:val="FF0000"/>
                <w:spacing w:val="-5"/>
                <w:sz w:val="24"/>
              </w:rPr>
              <w:t>30</w:t>
            </w:r>
          </w:p>
        </w:tc>
        <w:tc>
          <w:tcPr>
            <w:tcW w:w="806" w:type="dxa"/>
          </w:tcPr>
          <w:p w:rsidR="00336F6E" w:rsidRDefault="001D7343">
            <w:pPr>
              <w:pStyle w:val="TableParagraph"/>
              <w:spacing w:before="95"/>
              <w:ind w:left="62"/>
              <w:rPr>
                <w:sz w:val="24"/>
              </w:rPr>
            </w:pPr>
            <w:r>
              <w:rPr>
                <w:color w:val="FF0000"/>
                <w:spacing w:val="-5"/>
                <w:sz w:val="24"/>
              </w:rPr>
              <w:t>31</w:t>
            </w:r>
          </w:p>
        </w:tc>
        <w:tc>
          <w:tcPr>
            <w:tcW w:w="814" w:type="dxa"/>
          </w:tcPr>
          <w:p w:rsidR="00336F6E" w:rsidRDefault="001D7343">
            <w:pPr>
              <w:pStyle w:val="TableParagraph"/>
              <w:spacing w:before="95"/>
              <w:ind w:left="64"/>
              <w:rPr>
                <w:sz w:val="24"/>
              </w:rPr>
            </w:pPr>
            <w:r>
              <w:rPr>
                <w:color w:val="FF0000"/>
                <w:spacing w:val="-5"/>
                <w:sz w:val="24"/>
              </w:rPr>
              <w:t>30</w:t>
            </w:r>
          </w:p>
        </w:tc>
      </w:tr>
      <w:tr w:rsidR="00336F6E">
        <w:trPr>
          <w:trHeight w:val="755"/>
        </w:trPr>
        <w:tc>
          <w:tcPr>
            <w:tcW w:w="5117" w:type="dxa"/>
            <w:gridSpan w:val="2"/>
          </w:tcPr>
          <w:p w:rsidR="00336F6E" w:rsidRDefault="001D7343">
            <w:pPr>
              <w:pStyle w:val="TableParagraph"/>
              <w:spacing w:before="95"/>
              <w:ind w:left="59"/>
              <w:rPr>
                <w:sz w:val="24"/>
              </w:rPr>
            </w:pPr>
            <w:r>
              <w:rPr>
                <w:color w:val="FF0000"/>
                <w:sz w:val="24"/>
              </w:rPr>
              <w:t>Часть,</w:t>
            </w:r>
            <w:r>
              <w:rPr>
                <w:color w:val="FF0000"/>
                <w:spacing w:val="-15"/>
                <w:sz w:val="24"/>
              </w:rPr>
              <w:t xml:space="preserve"> </w:t>
            </w:r>
            <w:r>
              <w:rPr>
                <w:color w:val="FF0000"/>
                <w:sz w:val="24"/>
              </w:rPr>
              <w:t>формируемая</w:t>
            </w:r>
            <w:r>
              <w:rPr>
                <w:color w:val="FF0000"/>
                <w:spacing w:val="-15"/>
                <w:sz w:val="24"/>
              </w:rPr>
              <w:t xml:space="preserve"> </w:t>
            </w:r>
            <w:r>
              <w:rPr>
                <w:color w:val="FF0000"/>
                <w:sz w:val="24"/>
              </w:rPr>
              <w:t>участниками образовательных отношений</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10"/>
                <w:sz w:val="24"/>
              </w:rPr>
              <w:t>3</w:t>
            </w:r>
          </w:p>
        </w:tc>
        <w:tc>
          <w:tcPr>
            <w:tcW w:w="808" w:type="dxa"/>
          </w:tcPr>
          <w:p w:rsidR="00336F6E" w:rsidRDefault="001D7343">
            <w:pPr>
              <w:pStyle w:val="TableParagraph"/>
              <w:spacing w:before="95"/>
              <w:ind w:left="63"/>
              <w:rPr>
                <w:sz w:val="24"/>
              </w:rPr>
            </w:pPr>
            <w:r>
              <w:rPr>
                <w:color w:val="FF0000"/>
                <w:spacing w:val="-10"/>
                <w:sz w:val="24"/>
              </w:rPr>
              <w:t>4</w:t>
            </w:r>
          </w:p>
        </w:tc>
        <w:tc>
          <w:tcPr>
            <w:tcW w:w="806" w:type="dxa"/>
          </w:tcPr>
          <w:p w:rsidR="00336F6E" w:rsidRDefault="001D7343">
            <w:pPr>
              <w:pStyle w:val="TableParagraph"/>
              <w:spacing w:before="95"/>
              <w:ind w:left="62"/>
              <w:rPr>
                <w:sz w:val="24"/>
              </w:rPr>
            </w:pPr>
            <w:r>
              <w:rPr>
                <w:color w:val="FF0000"/>
                <w:spacing w:val="-10"/>
                <w:sz w:val="24"/>
              </w:rPr>
              <w:t>6</w:t>
            </w:r>
          </w:p>
        </w:tc>
        <w:tc>
          <w:tcPr>
            <w:tcW w:w="814" w:type="dxa"/>
          </w:tcPr>
          <w:p w:rsidR="00336F6E" w:rsidRDefault="001D7343">
            <w:pPr>
              <w:pStyle w:val="TableParagraph"/>
              <w:spacing w:before="95"/>
              <w:ind w:left="64"/>
              <w:rPr>
                <w:sz w:val="24"/>
              </w:rPr>
            </w:pPr>
            <w:r>
              <w:rPr>
                <w:color w:val="FF0000"/>
                <w:spacing w:val="-10"/>
                <w:sz w:val="24"/>
              </w:rPr>
              <w:t>7</w:t>
            </w:r>
          </w:p>
        </w:tc>
      </w:tr>
      <w:tr w:rsidR="00336F6E">
        <w:trPr>
          <w:trHeight w:val="479"/>
        </w:trPr>
        <w:tc>
          <w:tcPr>
            <w:tcW w:w="5117" w:type="dxa"/>
            <w:gridSpan w:val="2"/>
          </w:tcPr>
          <w:p w:rsidR="00336F6E" w:rsidRDefault="001D7343">
            <w:pPr>
              <w:pStyle w:val="TableParagraph"/>
              <w:spacing w:before="95"/>
              <w:ind w:left="59"/>
              <w:rPr>
                <w:sz w:val="24"/>
              </w:rPr>
            </w:pPr>
            <w:r>
              <w:rPr>
                <w:color w:val="FF0000"/>
                <w:sz w:val="24"/>
              </w:rPr>
              <w:t>Учебные</w:t>
            </w:r>
            <w:r>
              <w:rPr>
                <w:color w:val="FF0000"/>
                <w:spacing w:val="-4"/>
                <w:sz w:val="24"/>
              </w:rPr>
              <w:t xml:space="preserve"> </w:t>
            </w:r>
            <w:r>
              <w:rPr>
                <w:color w:val="FF0000"/>
                <w:spacing w:val="-2"/>
                <w:sz w:val="24"/>
              </w:rPr>
              <w:t>недели</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34</w:t>
            </w:r>
          </w:p>
        </w:tc>
        <w:tc>
          <w:tcPr>
            <w:tcW w:w="808" w:type="dxa"/>
          </w:tcPr>
          <w:p w:rsidR="00336F6E" w:rsidRDefault="001D7343">
            <w:pPr>
              <w:pStyle w:val="TableParagraph"/>
              <w:spacing w:before="95"/>
              <w:ind w:left="63"/>
              <w:rPr>
                <w:sz w:val="24"/>
              </w:rPr>
            </w:pPr>
            <w:r>
              <w:rPr>
                <w:color w:val="FF0000"/>
                <w:spacing w:val="-5"/>
                <w:sz w:val="24"/>
              </w:rPr>
              <w:t>34</w:t>
            </w:r>
          </w:p>
        </w:tc>
        <w:tc>
          <w:tcPr>
            <w:tcW w:w="806" w:type="dxa"/>
          </w:tcPr>
          <w:p w:rsidR="00336F6E" w:rsidRDefault="001D7343">
            <w:pPr>
              <w:pStyle w:val="TableParagraph"/>
              <w:spacing w:before="95"/>
              <w:ind w:left="62"/>
              <w:rPr>
                <w:sz w:val="24"/>
              </w:rPr>
            </w:pPr>
            <w:r>
              <w:rPr>
                <w:color w:val="FF0000"/>
                <w:spacing w:val="-5"/>
                <w:sz w:val="24"/>
              </w:rPr>
              <w:t>34</w:t>
            </w:r>
          </w:p>
        </w:tc>
        <w:tc>
          <w:tcPr>
            <w:tcW w:w="814" w:type="dxa"/>
          </w:tcPr>
          <w:p w:rsidR="00336F6E" w:rsidRDefault="001D7343">
            <w:pPr>
              <w:pStyle w:val="TableParagraph"/>
              <w:spacing w:before="95"/>
              <w:ind w:left="64"/>
              <w:rPr>
                <w:sz w:val="24"/>
              </w:rPr>
            </w:pPr>
            <w:r>
              <w:rPr>
                <w:color w:val="FF0000"/>
                <w:spacing w:val="-5"/>
                <w:sz w:val="24"/>
              </w:rPr>
              <w:t>34</w:t>
            </w:r>
          </w:p>
        </w:tc>
      </w:tr>
      <w:tr w:rsidR="00336F6E">
        <w:trPr>
          <w:trHeight w:val="479"/>
        </w:trPr>
        <w:tc>
          <w:tcPr>
            <w:tcW w:w="5117" w:type="dxa"/>
            <w:gridSpan w:val="2"/>
          </w:tcPr>
          <w:p w:rsidR="00336F6E" w:rsidRDefault="001D7343">
            <w:pPr>
              <w:pStyle w:val="TableParagraph"/>
              <w:spacing w:before="95"/>
              <w:ind w:left="59"/>
              <w:rPr>
                <w:sz w:val="24"/>
              </w:rPr>
            </w:pPr>
            <w:r>
              <w:rPr>
                <w:color w:val="FF0000"/>
                <w:sz w:val="24"/>
              </w:rPr>
              <w:t>Всего</w:t>
            </w:r>
            <w:r>
              <w:rPr>
                <w:color w:val="FF0000"/>
                <w:spacing w:val="-4"/>
                <w:sz w:val="24"/>
              </w:rPr>
              <w:t xml:space="preserve"> </w:t>
            </w:r>
            <w:r>
              <w:rPr>
                <w:color w:val="FF0000"/>
                <w:spacing w:val="-2"/>
                <w:sz w:val="24"/>
              </w:rPr>
              <w:t>часов</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34</w:t>
            </w:r>
          </w:p>
        </w:tc>
        <w:tc>
          <w:tcPr>
            <w:tcW w:w="808" w:type="dxa"/>
          </w:tcPr>
          <w:p w:rsidR="00336F6E" w:rsidRDefault="001D7343">
            <w:pPr>
              <w:pStyle w:val="TableParagraph"/>
              <w:spacing w:before="95"/>
              <w:ind w:left="63"/>
              <w:rPr>
                <w:sz w:val="24"/>
              </w:rPr>
            </w:pPr>
            <w:r>
              <w:rPr>
                <w:color w:val="FF0000"/>
                <w:spacing w:val="-5"/>
                <w:sz w:val="24"/>
              </w:rPr>
              <w:t>34</w:t>
            </w:r>
          </w:p>
        </w:tc>
        <w:tc>
          <w:tcPr>
            <w:tcW w:w="806" w:type="dxa"/>
          </w:tcPr>
          <w:p w:rsidR="00336F6E" w:rsidRDefault="001D7343">
            <w:pPr>
              <w:pStyle w:val="TableParagraph"/>
              <w:spacing w:before="95"/>
              <w:ind w:left="62"/>
              <w:rPr>
                <w:sz w:val="24"/>
              </w:rPr>
            </w:pPr>
            <w:r>
              <w:rPr>
                <w:color w:val="FF0000"/>
                <w:spacing w:val="-5"/>
                <w:sz w:val="24"/>
              </w:rPr>
              <w:t>37</w:t>
            </w:r>
          </w:p>
        </w:tc>
        <w:tc>
          <w:tcPr>
            <w:tcW w:w="814" w:type="dxa"/>
          </w:tcPr>
          <w:p w:rsidR="00336F6E" w:rsidRDefault="001D7343">
            <w:pPr>
              <w:pStyle w:val="TableParagraph"/>
              <w:spacing w:before="95"/>
              <w:ind w:left="64"/>
              <w:rPr>
                <w:sz w:val="24"/>
              </w:rPr>
            </w:pPr>
            <w:r>
              <w:rPr>
                <w:color w:val="FF0000"/>
                <w:spacing w:val="-5"/>
                <w:sz w:val="24"/>
              </w:rPr>
              <w:t>37</w:t>
            </w:r>
          </w:p>
        </w:tc>
      </w:tr>
      <w:tr w:rsidR="00336F6E">
        <w:trPr>
          <w:trHeight w:val="1034"/>
        </w:trPr>
        <w:tc>
          <w:tcPr>
            <w:tcW w:w="5117" w:type="dxa"/>
            <w:gridSpan w:val="2"/>
          </w:tcPr>
          <w:p w:rsidR="00336F6E" w:rsidRDefault="001D7343">
            <w:pPr>
              <w:pStyle w:val="TableParagraph"/>
              <w:spacing w:before="95"/>
              <w:ind w:left="59"/>
              <w:rPr>
                <w:sz w:val="24"/>
              </w:rPr>
            </w:pPr>
            <w:r>
              <w:rPr>
                <w:color w:val="FF0000"/>
                <w:sz w:val="24"/>
              </w:rPr>
              <w:t>Максимально</w:t>
            </w:r>
            <w:r>
              <w:rPr>
                <w:color w:val="FF0000"/>
                <w:spacing w:val="-11"/>
                <w:sz w:val="24"/>
              </w:rPr>
              <w:t xml:space="preserve"> </w:t>
            </w:r>
            <w:r>
              <w:rPr>
                <w:color w:val="FF0000"/>
                <w:sz w:val="24"/>
              </w:rPr>
              <w:t>допустимая</w:t>
            </w:r>
            <w:r>
              <w:rPr>
                <w:color w:val="FF0000"/>
                <w:spacing w:val="-11"/>
                <w:sz w:val="24"/>
              </w:rPr>
              <w:t xml:space="preserve"> </w:t>
            </w:r>
            <w:r>
              <w:rPr>
                <w:color w:val="FF0000"/>
                <w:sz w:val="24"/>
              </w:rPr>
              <w:t>недельная</w:t>
            </w:r>
            <w:r>
              <w:rPr>
                <w:color w:val="FF0000"/>
                <w:spacing w:val="-11"/>
                <w:sz w:val="24"/>
              </w:rPr>
              <w:t xml:space="preserve"> </w:t>
            </w:r>
            <w:r>
              <w:rPr>
                <w:color w:val="FF0000"/>
                <w:sz w:val="24"/>
              </w:rPr>
              <w:t>нагрузка</w:t>
            </w:r>
            <w:r>
              <w:rPr>
                <w:color w:val="FF0000"/>
                <w:spacing w:val="-10"/>
                <w:sz w:val="24"/>
              </w:rPr>
              <w:t xml:space="preserve"> </w:t>
            </w:r>
            <w:r>
              <w:rPr>
                <w:color w:val="FF0000"/>
                <w:sz w:val="24"/>
              </w:rPr>
              <w:t xml:space="preserve">в соответствии с санитарными правилами и </w:t>
            </w:r>
            <w:r>
              <w:rPr>
                <w:color w:val="FF0000"/>
                <w:spacing w:val="-2"/>
                <w:sz w:val="24"/>
              </w:rPr>
              <w:t>нормами</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34</w:t>
            </w:r>
          </w:p>
        </w:tc>
        <w:tc>
          <w:tcPr>
            <w:tcW w:w="808" w:type="dxa"/>
          </w:tcPr>
          <w:p w:rsidR="00336F6E" w:rsidRDefault="001D7343">
            <w:pPr>
              <w:pStyle w:val="TableParagraph"/>
              <w:spacing w:before="95"/>
              <w:ind w:left="63"/>
              <w:rPr>
                <w:sz w:val="24"/>
              </w:rPr>
            </w:pPr>
            <w:r>
              <w:rPr>
                <w:color w:val="FF0000"/>
                <w:spacing w:val="-5"/>
                <w:sz w:val="24"/>
              </w:rPr>
              <w:t>34</w:t>
            </w:r>
          </w:p>
        </w:tc>
        <w:tc>
          <w:tcPr>
            <w:tcW w:w="806" w:type="dxa"/>
          </w:tcPr>
          <w:p w:rsidR="00336F6E" w:rsidRDefault="001D7343">
            <w:pPr>
              <w:pStyle w:val="TableParagraph"/>
              <w:spacing w:before="95"/>
              <w:ind w:left="62"/>
              <w:rPr>
                <w:sz w:val="24"/>
              </w:rPr>
            </w:pPr>
            <w:r>
              <w:rPr>
                <w:color w:val="FF0000"/>
                <w:spacing w:val="-5"/>
                <w:sz w:val="24"/>
              </w:rPr>
              <w:t>37</w:t>
            </w:r>
          </w:p>
        </w:tc>
        <w:tc>
          <w:tcPr>
            <w:tcW w:w="814" w:type="dxa"/>
          </w:tcPr>
          <w:p w:rsidR="00336F6E" w:rsidRDefault="001D7343">
            <w:pPr>
              <w:pStyle w:val="TableParagraph"/>
              <w:spacing w:before="95"/>
              <w:ind w:left="64"/>
              <w:rPr>
                <w:sz w:val="24"/>
              </w:rPr>
            </w:pPr>
            <w:r>
              <w:rPr>
                <w:color w:val="FF0000"/>
                <w:spacing w:val="-5"/>
                <w:sz w:val="24"/>
              </w:rPr>
              <w:t>37</w:t>
            </w:r>
          </w:p>
        </w:tc>
      </w:tr>
      <w:tr w:rsidR="00336F6E">
        <w:trPr>
          <w:trHeight w:val="1308"/>
        </w:trPr>
        <w:tc>
          <w:tcPr>
            <w:tcW w:w="5117" w:type="dxa"/>
            <w:gridSpan w:val="2"/>
          </w:tcPr>
          <w:p w:rsidR="00336F6E" w:rsidRDefault="001D7343">
            <w:pPr>
              <w:pStyle w:val="TableParagraph"/>
              <w:spacing w:before="92"/>
              <w:ind w:left="59" w:right="43"/>
              <w:rPr>
                <w:sz w:val="24"/>
              </w:rPr>
            </w:pPr>
            <w:r>
              <w:rPr>
                <w:color w:val="FF0000"/>
                <w:sz w:val="24"/>
              </w:rPr>
              <w:t>Общая</w:t>
            </w:r>
            <w:r>
              <w:rPr>
                <w:color w:val="FF0000"/>
                <w:spacing w:val="-8"/>
                <w:sz w:val="24"/>
              </w:rPr>
              <w:t xml:space="preserve"> </w:t>
            </w:r>
            <w:r>
              <w:rPr>
                <w:color w:val="FF0000"/>
                <w:sz w:val="24"/>
              </w:rPr>
              <w:t>допустимая</w:t>
            </w:r>
            <w:r>
              <w:rPr>
                <w:color w:val="FF0000"/>
                <w:spacing w:val="-8"/>
                <w:sz w:val="24"/>
              </w:rPr>
              <w:t xml:space="preserve"> </w:t>
            </w:r>
            <w:r>
              <w:rPr>
                <w:color w:val="FF0000"/>
                <w:sz w:val="24"/>
              </w:rPr>
              <w:t>нагрузка</w:t>
            </w:r>
            <w:r>
              <w:rPr>
                <w:color w:val="FF0000"/>
                <w:spacing w:val="-9"/>
                <w:sz w:val="24"/>
              </w:rPr>
              <w:t xml:space="preserve"> </w:t>
            </w:r>
            <w:r>
              <w:rPr>
                <w:color w:val="FF0000"/>
                <w:sz w:val="24"/>
              </w:rPr>
              <w:t>за</w:t>
            </w:r>
            <w:r>
              <w:rPr>
                <w:color w:val="FF0000"/>
                <w:spacing w:val="-9"/>
                <w:sz w:val="24"/>
              </w:rPr>
              <w:t xml:space="preserve"> </w:t>
            </w:r>
            <w:r>
              <w:rPr>
                <w:color w:val="FF0000"/>
                <w:sz w:val="24"/>
              </w:rPr>
              <w:t>период</w:t>
            </w:r>
            <w:r>
              <w:rPr>
                <w:color w:val="FF0000"/>
                <w:spacing w:val="-8"/>
                <w:sz w:val="24"/>
              </w:rPr>
              <w:t xml:space="preserve"> </w:t>
            </w:r>
            <w:r>
              <w:rPr>
                <w:color w:val="FF0000"/>
                <w:sz w:val="24"/>
              </w:rPr>
              <w:t xml:space="preserve">обучения в 10 - 11-х классах в соответствии с санитарными правилами и нормами в часах, </w:t>
            </w:r>
            <w:r>
              <w:rPr>
                <w:color w:val="FF0000"/>
                <w:spacing w:val="-2"/>
                <w:sz w:val="24"/>
              </w:rPr>
              <w:t>итого</w:t>
            </w:r>
          </w:p>
        </w:tc>
        <w:tc>
          <w:tcPr>
            <w:tcW w:w="806" w:type="dxa"/>
          </w:tcPr>
          <w:p w:rsidR="00336F6E" w:rsidRDefault="00336F6E">
            <w:pPr>
              <w:pStyle w:val="TableParagraph"/>
              <w:rPr>
                <w:sz w:val="24"/>
              </w:rPr>
            </w:pPr>
          </w:p>
        </w:tc>
        <w:tc>
          <w:tcPr>
            <w:tcW w:w="1617" w:type="dxa"/>
            <w:gridSpan w:val="2"/>
          </w:tcPr>
          <w:p w:rsidR="00336F6E" w:rsidRDefault="001D7343">
            <w:pPr>
              <w:pStyle w:val="TableParagraph"/>
              <w:spacing w:before="92"/>
              <w:ind w:left="63"/>
              <w:rPr>
                <w:sz w:val="24"/>
              </w:rPr>
            </w:pPr>
            <w:r>
              <w:rPr>
                <w:color w:val="FF0000"/>
                <w:spacing w:val="-4"/>
                <w:sz w:val="24"/>
              </w:rPr>
              <w:t>2312</w:t>
            </w:r>
          </w:p>
        </w:tc>
        <w:tc>
          <w:tcPr>
            <w:tcW w:w="1620" w:type="dxa"/>
            <w:gridSpan w:val="2"/>
          </w:tcPr>
          <w:p w:rsidR="00336F6E" w:rsidRDefault="001D7343">
            <w:pPr>
              <w:pStyle w:val="TableParagraph"/>
              <w:spacing w:before="92"/>
              <w:ind w:left="62"/>
              <w:rPr>
                <w:sz w:val="24"/>
              </w:rPr>
            </w:pPr>
            <w:r>
              <w:rPr>
                <w:color w:val="FF0000"/>
                <w:spacing w:val="-4"/>
                <w:sz w:val="24"/>
              </w:rPr>
              <w:t>2516</w:t>
            </w:r>
          </w:p>
        </w:tc>
      </w:tr>
    </w:tbl>
    <w:p w:rsidR="00336F6E" w:rsidRDefault="00336F6E">
      <w:pPr>
        <w:pStyle w:val="a3"/>
        <w:spacing w:before="25"/>
        <w:ind w:left="0"/>
        <w:jc w:val="left"/>
        <w:rPr>
          <w:b/>
        </w:rPr>
      </w:pPr>
    </w:p>
    <w:p w:rsidR="00336F6E" w:rsidRDefault="001D7343">
      <w:pPr>
        <w:ind w:right="2"/>
        <w:jc w:val="center"/>
        <w:rPr>
          <w:b/>
          <w:sz w:val="24"/>
        </w:rPr>
      </w:pPr>
      <w:r>
        <w:rPr>
          <w:b/>
          <w:color w:val="FF0000"/>
          <w:sz w:val="24"/>
        </w:rPr>
        <w:t>Пример</w:t>
      </w:r>
      <w:r>
        <w:rPr>
          <w:b/>
          <w:color w:val="FF0000"/>
          <w:spacing w:val="-7"/>
          <w:sz w:val="24"/>
        </w:rPr>
        <w:t xml:space="preserve"> </w:t>
      </w:r>
      <w:r>
        <w:rPr>
          <w:b/>
          <w:color w:val="FF0000"/>
          <w:sz w:val="24"/>
        </w:rPr>
        <w:t>учебного</w:t>
      </w:r>
      <w:r>
        <w:rPr>
          <w:b/>
          <w:color w:val="FF0000"/>
          <w:spacing w:val="-5"/>
          <w:sz w:val="24"/>
        </w:rPr>
        <w:t xml:space="preserve"> </w:t>
      </w:r>
      <w:r>
        <w:rPr>
          <w:b/>
          <w:color w:val="FF0000"/>
          <w:sz w:val="24"/>
        </w:rPr>
        <w:t>плана</w:t>
      </w:r>
      <w:r>
        <w:rPr>
          <w:b/>
          <w:color w:val="FF0000"/>
          <w:spacing w:val="-4"/>
          <w:sz w:val="24"/>
        </w:rPr>
        <w:t xml:space="preserve"> </w:t>
      </w:r>
      <w:r>
        <w:rPr>
          <w:b/>
          <w:color w:val="FF0000"/>
          <w:sz w:val="24"/>
        </w:rPr>
        <w:t>гуманитарного</w:t>
      </w:r>
      <w:r>
        <w:rPr>
          <w:b/>
          <w:color w:val="FF0000"/>
          <w:spacing w:val="-5"/>
          <w:sz w:val="24"/>
        </w:rPr>
        <w:t xml:space="preserve"> </w:t>
      </w:r>
      <w:r>
        <w:rPr>
          <w:b/>
          <w:color w:val="FF0000"/>
          <w:sz w:val="24"/>
        </w:rPr>
        <w:t>профиля</w:t>
      </w:r>
      <w:r>
        <w:rPr>
          <w:b/>
          <w:color w:val="FF0000"/>
          <w:spacing w:val="-5"/>
          <w:sz w:val="24"/>
        </w:rPr>
        <w:t xml:space="preserve"> </w:t>
      </w:r>
      <w:r>
        <w:rPr>
          <w:b/>
          <w:color w:val="FF0000"/>
          <w:sz w:val="24"/>
        </w:rPr>
        <w:t>(вариант</w:t>
      </w:r>
      <w:r>
        <w:rPr>
          <w:b/>
          <w:color w:val="FF0000"/>
          <w:spacing w:val="-3"/>
          <w:sz w:val="24"/>
        </w:rPr>
        <w:t xml:space="preserve"> </w:t>
      </w:r>
      <w:r>
        <w:rPr>
          <w:b/>
          <w:color w:val="FF0000"/>
          <w:spacing w:val="-5"/>
          <w:sz w:val="24"/>
        </w:rPr>
        <w:t>5)</w:t>
      </w:r>
    </w:p>
    <w:p w:rsidR="00336F6E" w:rsidRDefault="00336F6E">
      <w:pPr>
        <w:pStyle w:val="a3"/>
        <w:spacing w:before="49" w:after="1"/>
        <w:ind w:left="0"/>
        <w:jc w:val="left"/>
        <w:rPr>
          <w:b/>
          <w:sz w:val="20"/>
        </w:r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568"/>
        <w:gridCol w:w="806"/>
        <w:gridCol w:w="1618"/>
        <w:gridCol w:w="1620"/>
      </w:tblGrid>
      <w:tr w:rsidR="00336F6E">
        <w:trPr>
          <w:trHeight w:val="755"/>
        </w:trPr>
        <w:tc>
          <w:tcPr>
            <w:tcW w:w="2549" w:type="dxa"/>
            <w:vMerge w:val="restart"/>
          </w:tcPr>
          <w:p w:rsidR="00336F6E" w:rsidRDefault="001D7343">
            <w:pPr>
              <w:pStyle w:val="TableParagraph"/>
              <w:spacing w:before="95"/>
              <w:ind w:left="232"/>
              <w:rPr>
                <w:sz w:val="24"/>
              </w:rPr>
            </w:pPr>
            <w:r>
              <w:rPr>
                <w:color w:val="FF0000"/>
                <w:sz w:val="24"/>
              </w:rPr>
              <w:t>Предметная</w:t>
            </w:r>
            <w:r>
              <w:rPr>
                <w:color w:val="FF0000"/>
                <w:spacing w:val="-5"/>
                <w:sz w:val="24"/>
              </w:rPr>
              <w:t xml:space="preserve"> </w:t>
            </w:r>
            <w:r>
              <w:rPr>
                <w:color w:val="FF0000"/>
                <w:spacing w:val="-2"/>
                <w:sz w:val="24"/>
              </w:rPr>
              <w:t>область</w:t>
            </w:r>
          </w:p>
        </w:tc>
        <w:tc>
          <w:tcPr>
            <w:tcW w:w="2568" w:type="dxa"/>
            <w:vMerge w:val="restart"/>
          </w:tcPr>
          <w:p w:rsidR="00336F6E" w:rsidRDefault="001D7343">
            <w:pPr>
              <w:pStyle w:val="TableParagraph"/>
              <w:spacing w:before="95"/>
              <w:ind w:left="499" w:right="351" w:hanging="135"/>
              <w:rPr>
                <w:sz w:val="24"/>
              </w:rPr>
            </w:pPr>
            <w:r>
              <w:rPr>
                <w:color w:val="FF0000"/>
                <w:sz w:val="24"/>
              </w:rPr>
              <w:t>Учебный</w:t>
            </w:r>
            <w:r>
              <w:rPr>
                <w:color w:val="FF0000"/>
                <w:spacing w:val="-15"/>
                <w:sz w:val="24"/>
              </w:rPr>
              <w:t xml:space="preserve"> </w:t>
            </w:r>
            <w:r>
              <w:rPr>
                <w:color w:val="FF0000"/>
                <w:sz w:val="24"/>
              </w:rPr>
              <w:t>предмет (учебный курс)</w:t>
            </w:r>
          </w:p>
        </w:tc>
        <w:tc>
          <w:tcPr>
            <w:tcW w:w="806" w:type="dxa"/>
            <w:vMerge w:val="restart"/>
          </w:tcPr>
          <w:p w:rsidR="00336F6E" w:rsidRDefault="001D7343">
            <w:pPr>
              <w:pStyle w:val="TableParagraph"/>
              <w:spacing w:before="95"/>
              <w:ind w:left="283" w:right="70" w:hanging="197"/>
              <w:rPr>
                <w:sz w:val="24"/>
              </w:rPr>
            </w:pPr>
            <w:r>
              <w:rPr>
                <w:color w:val="FF0000"/>
                <w:spacing w:val="-2"/>
                <w:sz w:val="24"/>
              </w:rPr>
              <w:t xml:space="preserve">Урове </w:t>
            </w:r>
            <w:r>
              <w:rPr>
                <w:color w:val="FF0000"/>
                <w:spacing w:val="-6"/>
                <w:sz w:val="24"/>
              </w:rPr>
              <w:t>нь</w:t>
            </w:r>
          </w:p>
        </w:tc>
        <w:tc>
          <w:tcPr>
            <w:tcW w:w="1618" w:type="dxa"/>
          </w:tcPr>
          <w:p w:rsidR="00336F6E" w:rsidRDefault="001D7343">
            <w:pPr>
              <w:pStyle w:val="TableParagraph"/>
              <w:spacing w:before="95"/>
              <w:ind w:left="461" w:hanging="308"/>
              <w:rPr>
                <w:sz w:val="24"/>
              </w:rPr>
            </w:pPr>
            <w:r>
              <w:rPr>
                <w:color w:val="FF0000"/>
                <w:sz w:val="24"/>
              </w:rPr>
              <w:t>5-ти</w:t>
            </w:r>
            <w:r>
              <w:rPr>
                <w:color w:val="FF0000"/>
                <w:spacing w:val="-15"/>
                <w:sz w:val="24"/>
              </w:rPr>
              <w:t xml:space="preserve"> </w:t>
            </w:r>
            <w:r>
              <w:rPr>
                <w:color w:val="FF0000"/>
                <w:sz w:val="24"/>
              </w:rPr>
              <w:t xml:space="preserve">дневная </w:t>
            </w:r>
            <w:r>
              <w:rPr>
                <w:color w:val="FF0000"/>
                <w:spacing w:val="-2"/>
                <w:sz w:val="24"/>
              </w:rPr>
              <w:t>неделя</w:t>
            </w:r>
          </w:p>
        </w:tc>
        <w:tc>
          <w:tcPr>
            <w:tcW w:w="1620" w:type="dxa"/>
          </w:tcPr>
          <w:p w:rsidR="00336F6E" w:rsidRDefault="001D7343">
            <w:pPr>
              <w:pStyle w:val="TableParagraph"/>
              <w:spacing w:before="95"/>
              <w:ind w:left="461" w:right="145" w:hanging="310"/>
              <w:rPr>
                <w:sz w:val="24"/>
              </w:rPr>
            </w:pPr>
            <w:r>
              <w:rPr>
                <w:color w:val="FF0000"/>
                <w:sz w:val="24"/>
              </w:rPr>
              <w:t>6-ти</w:t>
            </w:r>
            <w:r>
              <w:rPr>
                <w:color w:val="FF0000"/>
                <w:spacing w:val="-15"/>
                <w:sz w:val="24"/>
              </w:rPr>
              <w:t xml:space="preserve"> </w:t>
            </w:r>
            <w:r>
              <w:rPr>
                <w:color w:val="FF0000"/>
                <w:sz w:val="24"/>
              </w:rPr>
              <w:t xml:space="preserve">дневная </w:t>
            </w:r>
            <w:r>
              <w:rPr>
                <w:color w:val="FF0000"/>
                <w:spacing w:val="-2"/>
                <w:sz w:val="24"/>
              </w:rPr>
              <w:t>неделя</w:t>
            </w:r>
          </w:p>
        </w:tc>
      </w:tr>
      <w:tr w:rsidR="00336F6E">
        <w:trPr>
          <w:trHeight w:val="1031"/>
        </w:trPr>
        <w:tc>
          <w:tcPr>
            <w:tcW w:w="2549" w:type="dxa"/>
            <w:vMerge/>
            <w:tcBorders>
              <w:top w:val="nil"/>
            </w:tcBorders>
          </w:tcPr>
          <w:p w:rsidR="00336F6E" w:rsidRDefault="00336F6E">
            <w:pPr>
              <w:rPr>
                <w:sz w:val="2"/>
                <w:szCs w:val="2"/>
              </w:rPr>
            </w:pPr>
          </w:p>
        </w:tc>
        <w:tc>
          <w:tcPr>
            <w:tcW w:w="2568" w:type="dxa"/>
            <w:vMerge/>
            <w:tcBorders>
              <w:top w:val="nil"/>
            </w:tcBorders>
          </w:tcPr>
          <w:p w:rsidR="00336F6E" w:rsidRDefault="00336F6E">
            <w:pPr>
              <w:rPr>
                <w:sz w:val="2"/>
                <w:szCs w:val="2"/>
              </w:rPr>
            </w:pPr>
          </w:p>
        </w:tc>
        <w:tc>
          <w:tcPr>
            <w:tcW w:w="806" w:type="dxa"/>
            <w:vMerge/>
            <w:tcBorders>
              <w:top w:val="nil"/>
            </w:tcBorders>
          </w:tcPr>
          <w:p w:rsidR="00336F6E" w:rsidRDefault="00336F6E">
            <w:pPr>
              <w:rPr>
                <w:sz w:val="2"/>
                <w:szCs w:val="2"/>
              </w:rPr>
            </w:pPr>
          </w:p>
        </w:tc>
        <w:tc>
          <w:tcPr>
            <w:tcW w:w="1618" w:type="dxa"/>
          </w:tcPr>
          <w:p w:rsidR="00336F6E" w:rsidRDefault="001D7343">
            <w:pPr>
              <w:pStyle w:val="TableParagraph"/>
              <w:spacing w:before="95"/>
              <w:ind w:left="428"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c>
          <w:tcPr>
            <w:tcW w:w="1620" w:type="dxa"/>
          </w:tcPr>
          <w:p w:rsidR="00336F6E" w:rsidRDefault="001D7343">
            <w:pPr>
              <w:pStyle w:val="TableParagraph"/>
              <w:spacing w:before="95"/>
              <w:ind w:left="425" w:right="144"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r>
    </w:tbl>
    <w:p w:rsidR="00336F6E" w:rsidRDefault="00336F6E">
      <w:pPr>
        <w:pStyle w:val="TableParagraph"/>
        <w:rPr>
          <w:sz w:val="24"/>
        </w:rPr>
        <w:sectPr w:rsidR="00336F6E">
          <w:type w:val="continuous"/>
          <w:pgSz w:w="11920" w:h="16850"/>
          <w:pgMar w:top="1420" w:right="850" w:bottom="1220" w:left="850" w:header="0" w:footer="1024" w:gutter="0"/>
          <w:cols w:space="720"/>
        </w:sect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568"/>
        <w:gridCol w:w="806"/>
        <w:gridCol w:w="809"/>
        <w:gridCol w:w="808"/>
        <w:gridCol w:w="806"/>
        <w:gridCol w:w="814"/>
      </w:tblGrid>
      <w:tr w:rsidR="00336F6E">
        <w:trPr>
          <w:trHeight w:val="755"/>
        </w:trPr>
        <w:tc>
          <w:tcPr>
            <w:tcW w:w="2549" w:type="dxa"/>
          </w:tcPr>
          <w:p w:rsidR="00336F6E" w:rsidRDefault="00336F6E">
            <w:pPr>
              <w:pStyle w:val="TableParagraph"/>
              <w:rPr>
                <w:sz w:val="24"/>
              </w:rPr>
            </w:pPr>
          </w:p>
        </w:tc>
        <w:tc>
          <w:tcPr>
            <w:tcW w:w="2568" w:type="dxa"/>
          </w:tcPr>
          <w:p w:rsidR="00336F6E" w:rsidRDefault="00336F6E">
            <w:pPr>
              <w:pStyle w:val="TableParagraph"/>
              <w:rPr>
                <w:sz w:val="24"/>
              </w:rPr>
            </w:pP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9"/>
              <w:jc w:val="center"/>
              <w:rPr>
                <w:sz w:val="24"/>
              </w:rPr>
            </w:pPr>
            <w:r>
              <w:rPr>
                <w:color w:val="FF0000"/>
                <w:spacing w:val="-5"/>
                <w:sz w:val="24"/>
              </w:rPr>
              <w:t>10</w:t>
            </w:r>
          </w:p>
          <w:p w:rsidR="00336F6E" w:rsidRDefault="001D7343">
            <w:pPr>
              <w:pStyle w:val="TableParagraph"/>
              <w:ind w:left="9" w:right="2"/>
              <w:jc w:val="center"/>
              <w:rPr>
                <w:sz w:val="24"/>
              </w:rPr>
            </w:pPr>
            <w:r>
              <w:rPr>
                <w:color w:val="FF0000"/>
                <w:spacing w:val="-2"/>
                <w:sz w:val="24"/>
              </w:rPr>
              <w:t>класс</w:t>
            </w:r>
          </w:p>
        </w:tc>
        <w:tc>
          <w:tcPr>
            <w:tcW w:w="808" w:type="dxa"/>
          </w:tcPr>
          <w:p w:rsidR="00336F6E" w:rsidRDefault="001D7343">
            <w:pPr>
              <w:pStyle w:val="TableParagraph"/>
              <w:spacing w:before="95"/>
              <w:ind w:left="11"/>
              <w:jc w:val="center"/>
              <w:rPr>
                <w:sz w:val="24"/>
              </w:rPr>
            </w:pPr>
            <w:r>
              <w:rPr>
                <w:color w:val="FF0000"/>
                <w:spacing w:val="-5"/>
                <w:sz w:val="24"/>
              </w:rPr>
              <w:t>11</w:t>
            </w:r>
          </w:p>
          <w:p w:rsidR="00336F6E" w:rsidRDefault="001D7343">
            <w:pPr>
              <w:pStyle w:val="TableParagraph"/>
              <w:ind w:left="11" w:right="2"/>
              <w:jc w:val="center"/>
              <w:rPr>
                <w:sz w:val="24"/>
              </w:rPr>
            </w:pPr>
            <w:r>
              <w:rPr>
                <w:color w:val="FF0000"/>
                <w:spacing w:val="-2"/>
                <w:sz w:val="24"/>
              </w:rPr>
              <w:t>класс</w:t>
            </w:r>
          </w:p>
        </w:tc>
        <w:tc>
          <w:tcPr>
            <w:tcW w:w="806" w:type="dxa"/>
          </w:tcPr>
          <w:p w:rsidR="00336F6E" w:rsidRDefault="001D7343">
            <w:pPr>
              <w:pStyle w:val="TableParagraph"/>
              <w:spacing w:before="95"/>
              <w:ind w:left="9"/>
              <w:jc w:val="center"/>
              <w:rPr>
                <w:sz w:val="24"/>
              </w:rPr>
            </w:pPr>
            <w:r>
              <w:rPr>
                <w:color w:val="FF0000"/>
                <w:spacing w:val="-5"/>
                <w:sz w:val="24"/>
              </w:rPr>
              <w:t>10</w:t>
            </w:r>
          </w:p>
          <w:p w:rsidR="00336F6E" w:rsidRDefault="001D7343">
            <w:pPr>
              <w:pStyle w:val="TableParagraph"/>
              <w:ind w:left="9" w:right="1"/>
              <w:jc w:val="center"/>
              <w:rPr>
                <w:sz w:val="24"/>
              </w:rPr>
            </w:pPr>
            <w:r>
              <w:rPr>
                <w:color w:val="FF0000"/>
                <w:spacing w:val="-2"/>
                <w:sz w:val="24"/>
              </w:rPr>
              <w:t>класс</w:t>
            </w:r>
          </w:p>
        </w:tc>
        <w:tc>
          <w:tcPr>
            <w:tcW w:w="814" w:type="dxa"/>
          </w:tcPr>
          <w:p w:rsidR="00336F6E" w:rsidRDefault="001D7343">
            <w:pPr>
              <w:pStyle w:val="TableParagraph"/>
              <w:spacing w:before="95"/>
              <w:ind w:left="12"/>
              <w:jc w:val="center"/>
              <w:rPr>
                <w:sz w:val="24"/>
              </w:rPr>
            </w:pPr>
            <w:r>
              <w:rPr>
                <w:color w:val="FF0000"/>
                <w:spacing w:val="-5"/>
                <w:sz w:val="24"/>
              </w:rPr>
              <w:t>11</w:t>
            </w:r>
          </w:p>
          <w:p w:rsidR="00336F6E" w:rsidRDefault="001D7343">
            <w:pPr>
              <w:pStyle w:val="TableParagraph"/>
              <w:ind w:left="12" w:right="2"/>
              <w:jc w:val="center"/>
              <w:rPr>
                <w:sz w:val="24"/>
              </w:rPr>
            </w:pPr>
            <w:r>
              <w:rPr>
                <w:color w:val="FF0000"/>
                <w:spacing w:val="-2"/>
                <w:sz w:val="24"/>
              </w:rPr>
              <w:t>класс</w:t>
            </w:r>
          </w:p>
        </w:tc>
      </w:tr>
      <w:tr w:rsidR="00336F6E">
        <w:trPr>
          <w:trHeight w:val="479"/>
        </w:trPr>
        <w:tc>
          <w:tcPr>
            <w:tcW w:w="5117" w:type="dxa"/>
            <w:gridSpan w:val="2"/>
          </w:tcPr>
          <w:p w:rsidR="00336F6E" w:rsidRDefault="001D7343">
            <w:pPr>
              <w:pStyle w:val="TableParagraph"/>
              <w:spacing w:before="95"/>
              <w:ind w:left="59"/>
              <w:rPr>
                <w:sz w:val="24"/>
              </w:rPr>
            </w:pPr>
            <w:r>
              <w:rPr>
                <w:color w:val="FF0000"/>
                <w:sz w:val="24"/>
              </w:rPr>
              <w:t>Обязательная</w:t>
            </w:r>
            <w:r>
              <w:rPr>
                <w:color w:val="FF0000"/>
                <w:spacing w:val="-5"/>
                <w:sz w:val="24"/>
              </w:rPr>
              <w:t xml:space="preserve"> </w:t>
            </w:r>
            <w:r>
              <w:rPr>
                <w:color w:val="FF0000"/>
                <w:spacing w:val="-2"/>
                <w:sz w:val="24"/>
              </w:rPr>
              <w:t>часть</w:t>
            </w:r>
          </w:p>
        </w:tc>
        <w:tc>
          <w:tcPr>
            <w:tcW w:w="806" w:type="dxa"/>
          </w:tcPr>
          <w:p w:rsidR="00336F6E" w:rsidRDefault="00336F6E">
            <w:pPr>
              <w:pStyle w:val="TableParagraph"/>
              <w:rPr>
                <w:sz w:val="24"/>
              </w:rPr>
            </w:pPr>
          </w:p>
        </w:tc>
        <w:tc>
          <w:tcPr>
            <w:tcW w:w="809" w:type="dxa"/>
          </w:tcPr>
          <w:p w:rsidR="00336F6E" w:rsidRDefault="00336F6E">
            <w:pPr>
              <w:pStyle w:val="TableParagraph"/>
              <w:rPr>
                <w:sz w:val="24"/>
              </w:rPr>
            </w:pPr>
          </w:p>
        </w:tc>
        <w:tc>
          <w:tcPr>
            <w:tcW w:w="808" w:type="dxa"/>
          </w:tcPr>
          <w:p w:rsidR="00336F6E" w:rsidRDefault="00336F6E">
            <w:pPr>
              <w:pStyle w:val="TableParagraph"/>
              <w:rPr>
                <w:sz w:val="24"/>
              </w:rPr>
            </w:pPr>
          </w:p>
        </w:tc>
        <w:tc>
          <w:tcPr>
            <w:tcW w:w="806" w:type="dxa"/>
          </w:tcPr>
          <w:p w:rsidR="00336F6E" w:rsidRDefault="00336F6E">
            <w:pPr>
              <w:pStyle w:val="TableParagraph"/>
              <w:rPr>
                <w:sz w:val="24"/>
              </w:rPr>
            </w:pPr>
          </w:p>
        </w:tc>
        <w:tc>
          <w:tcPr>
            <w:tcW w:w="814" w:type="dxa"/>
          </w:tcPr>
          <w:p w:rsidR="00336F6E" w:rsidRDefault="00336F6E">
            <w:pPr>
              <w:pStyle w:val="TableParagraph"/>
              <w:rPr>
                <w:sz w:val="24"/>
              </w:rPr>
            </w:pPr>
          </w:p>
        </w:tc>
      </w:tr>
      <w:tr w:rsidR="00336F6E">
        <w:trPr>
          <w:trHeight w:val="479"/>
        </w:trPr>
        <w:tc>
          <w:tcPr>
            <w:tcW w:w="2549" w:type="dxa"/>
            <w:vMerge w:val="restart"/>
          </w:tcPr>
          <w:p w:rsidR="00336F6E" w:rsidRDefault="001D7343">
            <w:pPr>
              <w:pStyle w:val="TableParagraph"/>
              <w:spacing w:before="95"/>
              <w:ind w:left="59" w:right="95"/>
              <w:rPr>
                <w:sz w:val="24"/>
              </w:rPr>
            </w:pPr>
            <w:r>
              <w:rPr>
                <w:color w:val="FF0000"/>
                <w:sz w:val="24"/>
              </w:rPr>
              <w:t>Русский</w:t>
            </w:r>
            <w:r>
              <w:rPr>
                <w:color w:val="FF0000"/>
                <w:spacing w:val="-15"/>
                <w:sz w:val="24"/>
              </w:rPr>
              <w:t xml:space="preserve"> </w:t>
            </w:r>
            <w:r>
              <w:rPr>
                <w:color w:val="FF0000"/>
                <w:sz w:val="24"/>
              </w:rPr>
              <w:t>язык</w:t>
            </w:r>
            <w:r>
              <w:rPr>
                <w:color w:val="FF0000"/>
                <w:spacing w:val="-15"/>
                <w:sz w:val="24"/>
              </w:rPr>
              <w:t xml:space="preserve"> </w:t>
            </w:r>
            <w:r>
              <w:rPr>
                <w:color w:val="FF0000"/>
                <w:sz w:val="24"/>
              </w:rPr>
              <w:t xml:space="preserve">и </w:t>
            </w:r>
            <w:r>
              <w:rPr>
                <w:color w:val="FF0000"/>
                <w:spacing w:val="-2"/>
                <w:sz w:val="24"/>
              </w:rPr>
              <w:t>литература</w:t>
            </w:r>
          </w:p>
        </w:tc>
        <w:tc>
          <w:tcPr>
            <w:tcW w:w="2568" w:type="dxa"/>
          </w:tcPr>
          <w:p w:rsidR="00336F6E" w:rsidRDefault="001D7343">
            <w:pPr>
              <w:pStyle w:val="TableParagraph"/>
              <w:spacing w:before="95"/>
              <w:ind w:left="62"/>
              <w:rPr>
                <w:sz w:val="24"/>
              </w:rPr>
            </w:pPr>
            <w:r>
              <w:rPr>
                <w:color w:val="FF0000"/>
                <w:sz w:val="24"/>
              </w:rPr>
              <w:t>Русский</w:t>
            </w:r>
            <w:r>
              <w:rPr>
                <w:color w:val="FF0000"/>
                <w:spacing w:val="-4"/>
                <w:sz w:val="24"/>
              </w:rPr>
              <w:t xml:space="preserve"> язык</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481"/>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Литература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3</w:t>
            </w:r>
          </w:p>
        </w:tc>
        <w:tc>
          <w:tcPr>
            <w:tcW w:w="808" w:type="dxa"/>
          </w:tcPr>
          <w:p w:rsidR="00336F6E" w:rsidRDefault="001D7343">
            <w:pPr>
              <w:pStyle w:val="TableParagraph"/>
              <w:spacing w:before="95"/>
              <w:ind w:left="63"/>
              <w:rPr>
                <w:sz w:val="24"/>
              </w:rPr>
            </w:pPr>
            <w:r>
              <w:rPr>
                <w:color w:val="FF0000"/>
                <w:spacing w:val="-10"/>
                <w:sz w:val="24"/>
              </w:rPr>
              <w:t>3</w:t>
            </w:r>
          </w:p>
        </w:tc>
        <w:tc>
          <w:tcPr>
            <w:tcW w:w="806" w:type="dxa"/>
          </w:tcPr>
          <w:p w:rsidR="00336F6E" w:rsidRDefault="001D7343">
            <w:pPr>
              <w:pStyle w:val="TableParagraph"/>
              <w:spacing w:before="95"/>
              <w:ind w:left="62"/>
              <w:rPr>
                <w:sz w:val="24"/>
              </w:rPr>
            </w:pPr>
            <w:r>
              <w:rPr>
                <w:color w:val="FF0000"/>
                <w:spacing w:val="-10"/>
                <w:sz w:val="24"/>
              </w:rPr>
              <w:t>3</w:t>
            </w:r>
          </w:p>
        </w:tc>
        <w:tc>
          <w:tcPr>
            <w:tcW w:w="814" w:type="dxa"/>
          </w:tcPr>
          <w:p w:rsidR="00336F6E" w:rsidRDefault="001D7343">
            <w:pPr>
              <w:pStyle w:val="TableParagraph"/>
              <w:spacing w:before="95"/>
              <w:ind w:left="64"/>
              <w:rPr>
                <w:sz w:val="24"/>
              </w:rPr>
            </w:pPr>
            <w:r>
              <w:rPr>
                <w:color w:val="FF0000"/>
                <w:spacing w:val="-10"/>
                <w:sz w:val="24"/>
              </w:rPr>
              <w:t>3</w:t>
            </w:r>
          </w:p>
        </w:tc>
      </w:tr>
      <w:tr w:rsidR="00336F6E">
        <w:trPr>
          <w:trHeight w:val="479"/>
        </w:trPr>
        <w:tc>
          <w:tcPr>
            <w:tcW w:w="2549" w:type="dxa"/>
          </w:tcPr>
          <w:p w:rsidR="00336F6E" w:rsidRDefault="001D7343">
            <w:pPr>
              <w:pStyle w:val="TableParagraph"/>
              <w:spacing w:before="92"/>
              <w:ind w:left="59"/>
              <w:rPr>
                <w:sz w:val="24"/>
              </w:rPr>
            </w:pPr>
            <w:r>
              <w:rPr>
                <w:color w:val="FF0000"/>
                <w:sz w:val="24"/>
              </w:rPr>
              <w:t>Иностранные</w:t>
            </w:r>
            <w:r>
              <w:rPr>
                <w:color w:val="FF0000"/>
                <w:spacing w:val="-7"/>
                <w:sz w:val="24"/>
              </w:rPr>
              <w:t xml:space="preserve"> </w:t>
            </w:r>
            <w:r>
              <w:rPr>
                <w:color w:val="FF0000"/>
                <w:spacing w:val="-2"/>
                <w:sz w:val="24"/>
              </w:rPr>
              <w:t>языки</w:t>
            </w:r>
          </w:p>
        </w:tc>
        <w:tc>
          <w:tcPr>
            <w:tcW w:w="2568" w:type="dxa"/>
          </w:tcPr>
          <w:p w:rsidR="00336F6E" w:rsidRDefault="001D7343">
            <w:pPr>
              <w:pStyle w:val="TableParagraph"/>
              <w:spacing w:before="92"/>
              <w:ind w:left="62"/>
              <w:rPr>
                <w:sz w:val="24"/>
              </w:rPr>
            </w:pPr>
            <w:r>
              <w:rPr>
                <w:color w:val="FF0000"/>
                <w:sz w:val="24"/>
              </w:rPr>
              <w:t>Иностранный</w:t>
            </w:r>
            <w:r>
              <w:rPr>
                <w:color w:val="FF0000"/>
                <w:spacing w:val="-8"/>
                <w:sz w:val="24"/>
              </w:rPr>
              <w:t xml:space="preserve"> </w:t>
            </w:r>
            <w:r>
              <w:rPr>
                <w:color w:val="FF0000"/>
                <w:spacing w:val="-4"/>
                <w:sz w:val="24"/>
              </w:rPr>
              <w:t>язык</w:t>
            </w:r>
          </w:p>
        </w:tc>
        <w:tc>
          <w:tcPr>
            <w:tcW w:w="806" w:type="dxa"/>
          </w:tcPr>
          <w:p w:rsidR="00336F6E" w:rsidRDefault="001D7343">
            <w:pPr>
              <w:pStyle w:val="TableParagraph"/>
              <w:spacing w:before="92"/>
              <w:ind w:left="60"/>
              <w:rPr>
                <w:sz w:val="24"/>
              </w:rPr>
            </w:pPr>
            <w:r>
              <w:rPr>
                <w:color w:val="FF0000"/>
                <w:spacing w:val="-10"/>
                <w:sz w:val="24"/>
              </w:rPr>
              <w:t>У</w:t>
            </w:r>
          </w:p>
        </w:tc>
        <w:tc>
          <w:tcPr>
            <w:tcW w:w="809" w:type="dxa"/>
          </w:tcPr>
          <w:p w:rsidR="00336F6E" w:rsidRDefault="001D7343">
            <w:pPr>
              <w:pStyle w:val="TableParagraph"/>
              <w:spacing w:before="92"/>
              <w:ind w:left="63"/>
              <w:rPr>
                <w:sz w:val="24"/>
              </w:rPr>
            </w:pPr>
            <w:r>
              <w:rPr>
                <w:color w:val="FF0000"/>
                <w:spacing w:val="-10"/>
                <w:sz w:val="24"/>
              </w:rPr>
              <w:t>5</w:t>
            </w:r>
          </w:p>
        </w:tc>
        <w:tc>
          <w:tcPr>
            <w:tcW w:w="808" w:type="dxa"/>
          </w:tcPr>
          <w:p w:rsidR="00336F6E" w:rsidRDefault="001D7343">
            <w:pPr>
              <w:pStyle w:val="TableParagraph"/>
              <w:spacing w:before="92"/>
              <w:ind w:left="63"/>
              <w:rPr>
                <w:sz w:val="24"/>
              </w:rPr>
            </w:pPr>
            <w:r>
              <w:rPr>
                <w:color w:val="FF0000"/>
                <w:spacing w:val="-10"/>
                <w:sz w:val="24"/>
              </w:rPr>
              <w:t>5</w:t>
            </w:r>
          </w:p>
        </w:tc>
        <w:tc>
          <w:tcPr>
            <w:tcW w:w="806" w:type="dxa"/>
          </w:tcPr>
          <w:p w:rsidR="00336F6E" w:rsidRDefault="001D7343">
            <w:pPr>
              <w:pStyle w:val="TableParagraph"/>
              <w:spacing w:before="92"/>
              <w:ind w:left="62"/>
              <w:rPr>
                <w:sz w:val="24"/>
              </w:rPr>
            </w:pPr>
            <w:r>
              <w:rPr>
                <w:color w:val="FF0000"/>
                <w:spacing w:val="-10"/>
                <w:sz w:val="24"/>
              </w:rPr>
              <w:t>5</w:t>
            </w:r>
          </w:p>
        </w:tc>
        <w:tc>
          <w:tcPr>
            <w:tcW w:w="814" w:type="dxa"/>
          </w:tcPr>
          <w:p w:rsidR="00336F6E" w:rsidRDefault="001D7343">
            <w:pPr>
              <w:pStyle w:val="TableParagraph"/>
              <w:spacing w:before="92"/>
              <w:ind w:left="64"/>
              <w:rPr>
                <w:sz w:val="24"/>
              </w:rPr>
            </w:pPr>
            <w:r>
              <w:rPr>
                <w:color w:val="FF0000"/>
                <w:spacing w:val="-10"/>
                <w:sz w:val="24"/>
              </w:rPr>
              <w:t>5</w:t>
            </w:r>
          </w:p>
        </w:tc>
      </w:tr>
      <w:tr w:rsidR="00336F6E">
        <w:trPr>
          <w:trHeight w:val="1031"/>
        </w:trPr>
        <w:tc>
          <w:tcPr>
            <w:tcW w:w="2549" w:type="dxa"/>
            <w:vMerge w:val="restart"/>
          </w:tcPr>
          <w:p w:rsidR="00336F6E" w:rsidRDefault="001D7343">
            <w:pPr>
              <w:pStyle w:val="TableParagraph"/>
              <w:spacing w:before="92"/>
              <w:ind w:left="59" w:right="1040"/>
              <w:rPr>
                <w:sz w:val="24"/>
              </w:rPr>
            </w:pPr>
            <w:r>
              <w:rPr>
                <w:color w:val="FF0000"/>
                <w:sz w:val="24"/>
              </w:rPr>
              <w:t>Математика</w:t>
            </w:r>
            <w:r>
              <w:rPr>
                <w:color w:val="FF0000"/>
                <w:spacing w:val="-15"/>
                <w:sz w:val="24"/>
              </w:rPr>
              <w:t xml:space="preserve"> </w:t>
            </w:r>
            <w:r>
              <w:rPr>
                <w:color w:val="FF0000"/>
                <w:sz w:val="24"/>
              </w:rPr>
              <w:t xml:space="preserve">и </w:t>
            </w:r>
            <w:r>
              <w:rPr>
                <w:color w:val="FF0000"/>
                <w:spacing w:val="-2"/>
                <w:sz w:val="24"/>
              </w:rPr>
              <w:t>информатика</w:t>
            </w:r>
          </w:p>
        </w:tc>
        <w:tc>
          <w:tcPr>
            <w:tcW w:w="2568" w:type="dxa"/>
          </w:tcPr>
          <w:p w:rsidR="00336F6E" w:rsidRDefault="001D7343">
            <w:pPr>
              <w:pStyle w:val="TableParagraph"/>
              <w:spacing w:before="92"/>
              <w:ind w:left="62" w:right="712"/>
              <w:jc w:val="both"/>
              <w:rPr>
                <w:sz w:val="24"/>
              </w:rPr>
            </w:pPr>
            <w:r>
              <w:rPr>
                <w:color w:val="FF0000"/>
                <w:sz w:val="24"/>
              </w:rPr>
              <w:t>Алгебра</w:t>
            </w:r>
            <w:r>
              <w:rPr>
                <w:color w:val="FF0000"/>
                <w:spacing w:val="-15"/>
                <w:sz w:val="24"/>
              </w:rPr>
              <w:t xml:space="preserve"> </w:t>
            </w:r>
            <w:r>
              <w:rPr>
                <w:color w:val="FF0000"/>
                <w:sz w:val="24"/>
              </w:rPr>
              <w:t>и</w:t>
            </w:r>
            <w:r>
              <w:rPr>
                <w:color w:val="FF0000"/>
                <w:spacing w:val="-15"/>
                <w:sz w:val="24"/>
              </w:rPr>
              <w:t xml:space="preserve"> </w:t>
            </w:r>
            <w:r>
              <w:rPr>
                <w:color w:val="FF0000"/>
                <w:sz w:val="24"/>
              </w:rPr>
              <w:t xml:space="preserve">начала </w:t>
            </w:r>
            <w:r>
              <w:rPr>
                <w:color w:val="FF0000"/>
                <w:spacing w:val="-2"/>
                <w:sz w:val="24"/>
              </w:rPr>
              <w:t>математического анализа</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2</w:t>
            </w:r>
          </w:p>
        </w:tc>
        <w:tc>
          <w:tcPr>
            <w:tcW w:w="808" w:type="dxa"/>
          </w:tcPr>
          <w:p w:rsidR="00336F6E" w:rsidRDefault="001D7343">
            <w:pPr>
              <w:pStyle w:val="TableParagraph"/>
              <w:spacing w:before="92"/>
              <w:ind w:left="63"/>
              <w:rPr>
                <w:sz w:val="24"/>
              </w:rPr>
            </w:pPr>
            <w:r>
              <w:rPr>
                <w:color w:val="FF0000"/>
                <w:spacing w:val="-10"/>
                <w:sz w:val="24"/>
              </w:rPr>
              <w:t>3</w:t>
            </w:r>
          </w:p>
        </w:tc>
        <w:tc>
          <w:tcPr>
            <w:tcW w:w="806" w:type="dxa"/>
          </w:tcPr>
          <w:p w:rsidR="00336F6E" w:rsidRDefault="001D7343">
            <w:pPr>
              <w:pStyle w:val="TableParagraph"/>
              <w:spacing w:before="92"/>
              <w:ind w:left="62"/>
              <w:rPr>
                <w:sz w:val="24"/>
              </w:rPr>
            </w:pPr>
            <w:r>
              <w:rPr>
                <w:color w:val="FF0000"/>
                <w:spacing w:val="-10"/>
                <w:sz w:val="24"/>
              </w:rPr>
              <w:t>2</w:t>
            </w:r>
          </w:p>
        </w:tc>
        <w:tc>
          <w:tcPr>
            <w:tcW w:w="814" w:type="dxa"/>
          </w:tcPr>
          <w:p w:rsidR="00336F6E" w:rsidRDefault="001D7343">
            <w:pPr>
              <w:pStyle w:val="TableParagraph"/>
              <w:spacing w:before="92"/>
              <w:ind w:left="64"/>
              <w:rPr>
                <w:sz w:val="24"/>
              </w:rPr>
            </w:pPr>
            <w:r>
              <w:rPr>
                <w:color w:val="FF0000"/>
                <w:spacing w:val="-10"/>
                <w:sz w:val="24"/>
              </w:rPr>
              <w:t>3</w:t>
            </w:r>
          </w:p>
        </w:tc>
      </w:tr>
      <w:tr w:rsidR="00336F6E">
        <w:trPr>
          <w:trHeight w:val="480"/>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Геометрия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755"/>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ight="1011"/>
              <w:rPr>
                <w:sz w:val="24"/>
              </w:rPr>
            </w:pPr>
            <w:r>
              <w:rPr>
                <w:color w:val="FF0000"/>
                <w:sz w:val="24"/>
              </w:rPr>
              <w:t>Вероятность</w:t>
            </w:r>
            <w:r>
              <w:rPr>
                <w:color w:val="FF0000"/>
                <w:spacing w:val="-15"/>
                <w:sz w:val="24"/>
              </w:rPr>
              <w:t xml:space="preserve"> </w:t>
            </w:r>
            <w:r>
              <w:rPr>
                <w:color w:val="FF0000"/>
                <w:sz w:val="24"/>
              </w:rPr>
              <w:t xml:space="preserve">и </w:t>
            </w:r>
            <w:r>
              <w:rPr>
                <w:color w:val="FF0000"/>
                <w:spacing w:val="-2"/>
                <w:sz w:val="24"/>
              </w:rPr>
              <w:t>статистика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Информатика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82"/>
        </w:trPr>
        <w:tc>
          <w:tcPr>
            <w:tcW w:w="2549" w:type="dxa"/>
            <w:vMerge w:val="restart"/>
          </w:tcPr>
          <w:p w:rsidR="00336F6E" w:rsidRDefault="001D7343">
            <w:pPr>
              <w:pStyle w:val="TableParagraph"/>
              <w:spacing w:before="95"/>
              <w:ind w:left="59" w:right="95"/>
              <w:rPr>
                <w:sz w:val="24"/>
              </w:rPr>
            </w:pPr>
            <w:r>
              <w:rPr>
                <w:color w:val="FF0000"/>
                <w:spacing w:val="-2"/>
                <w:sz w:val="24"/>
              </w:rPr>
              <w:t>Естественно-научные предметы</w:t>
            </w:r>
          </w:p>
        </w:tc>
        <w:tc>
          <w:tcPr>
            <w:tcW w:w="2568" w:type="dxa"/>
          </w:tcPr>
          <w:p w:rsidR="00336F6E" w:rsidRDefault="001D7343">
            <w:pPr>
              <w:pStyle w:val="TableParagraph"/>
              <w:spacing w:before="95"/>
              <w:ind w:left="62"/>
              <w:rPr>
                <w:sz w:val="24"/>
              </w:rPr>
            </w:pPr>
            <w:r>
              <w:rPr>
                <w:color w:val="FF0000"/>
                <w:spacing w:val="-2"/>
                <w:sz w:val="24"/>
              </w:rPr>
              <w:t>Физика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Pr>
                <w:sz w:val="24"/>
              </w:rPr>
            </w:pPr>
            <w:r>
              <w:rPr>
                <w:color w:val="FF0000"/>
                <w:spacing w:val="-2"/>
                <w:sz w:val="24"/>
              </w:rPr>
              <w:t>Химия</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1D7343">
            <w:pPr>
              <w:pStyle w:val="TableParagraph"/>
              <w:spacing w:before="92"/>
              <w:ind w:left="63"/>
              <w:rPr>
                <w:sz w:val="24"/>
              </w:rPr>
            </w:pPr>
            <w:r>
              <w:rPr>
                <w:color w:val="FF0000"/>
                <w:spacing w:val="-10"/>
                <w:sz w:val="24"/>
              </w:rPr>
              <w:t>1</w:t>
            </w: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1D7343">
            <w:pPr>
              <w:pStyle w:val="TableParagraph"/>
              <w:spacing w:before="92"/>
              <w:ind w:left="64"/>
              <w:rPr>
                <w:sz w:val="24"/>
              </w:rPr>
            </w:pPr>
            <w:r>
              <w:rPr>
                <w:color w:val="FF0000"/>
                <w:spacing w:val="-10"/>
                <w:sz w:val="24"/>
              </w:rPr>
              <w:t>1</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Pr>
                <w:sz w:val="24"/>
              </w:rPr>
            </w:pPr>
            <w:r>
              <w:rPr>
                <w:color w:val="FF0000"/>
                <w:spacing w:val="-2"/>
                <w:sz w:val="24"/>
              </w:rPr>
              <w:t>Биология</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1D7343">
            <w:pPr>
              <w:pStyle w:val="TableParagraph"/>
              <w:spacing w:before="92"/>
              <w:ind w:left="63"/>
              <w:rPr>
                <w:sz w:val="24"/>
              </w:rPr>
            </w:pPr>
            <w:r>
              <w:rPr>
                <w:color w:val="FF0000"/>
                <w:spacing w:val="-10"/>
                <w:sz w:val="24"/>
              </w:rPr>
              <w:t>1</w:t>
            </w: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1D7343">
            <w:pPr>
              <w:pStyle w:val="TableParagraph"/>
              <w:spacing w:before="92"/>
              <w:ind w:left="64"/>
              <w:rPr>
                <w:sz w:val="24"/>
              </w:rPr>
            </w:pPr>
            <w:r>
              <w:rPr>
                <w:color w:val="FF0000"/>
                <w:spacing w:val="-10"/>
                <w:sz w:val="24"/>
              </w:rPr>
              <w:t>1</w:t>
            </w:r>
          </w:p>
        </w:tc>
      </w:tr>
      <w:tr w:rsidR="00336F6E">
        <w:trPr>
          <w:trHeight w:val="480"/>
        </w:trPr>
        <w:tc>
          <w:tcPr>
            <w:tcW w:w="2549" w:type="dxa"/>
            <w:vMerge w:val="restart"/>
          </w:tcPr>
          <w:p w:rsidR="00336F6E" w:rsidRDefault="001D7343">
            <w:pPr>
              <w:pStyle w:val="TableParagraph"/>
              <w:spacing w:before="95"/>
              <w:ind w:left="59" w:right="95"/>
              <w:rPr>
                <w:sz w:val="24"/>
              </w:rPr>
            </w:pPr>
            <w:r>
              <w:rPr>
                <w:color w:val="FF0000"/>
                <w:spacing w:val="-2"/>
                <w:sz w:val="24"/>
              </w:rPr>
              <w:t>Общественно-научные предметы</w:t>
            </w:r>
          </w:p>
        </w:tc>
        <w:tc>
          <w:tcPr>
            <w:tcW w:w="2568" w:type="dxa"/>
          </w:tcPr>
          <w:p w:rsidR="00336F6E" w:rsidRDefault="001D7343">
            <w:pPr>
              <w:pStyle w:val="TableParagraph"/>
              <w:spacing w:before="95"/>
              <w:ind w:left="62"/>
              <w:rPr>
                <w:sz w:val="24"/>
              </w:rPr>
            </w:pPr>
            <w:r>
              <w:rPr>
                <w:color w:val="FF0000"/>
                <w:spacing w:val="-2"/>
                <w:sz w:val="24"/>
              </w:rPr>
              <w:t>История</w:t>
            </w:r>
          </w:p>
        </w:tc>
        <w:tc>
          <w:tcPr>
            <w:tcW w:w="806" w:type="dxa"/>
          </w:tcPr>
          <w:p w:rsidR="00336F6E" w:rsidRDefault="001D7343">
            <w:pPr>
              <w:pStyle w:val="TableParagraph"/>
              <w:spacing w:before="95"/>
              <w:ind w:left="60"/>
              <w:rPr>
                <w:sz w:val="24"/>
              </w:rPr>
            </w:pPr>
            <w:r>
              <w:rPr>
                <w:color w:val="FF0000"/>
                <w:spacing w:val="-10"/>
                <w:sz w:val="24"/>
              </w:rPr>
              <w:t>У</w:t>
            </w:r>
          </w:p>
        </w:tc>
        <w:tc>
          <w:tcPr>
            <w:tcW w:w="809" w:type="dxa"/>
          </w:tcPr>
          <w:p w:rsidR="00336F6E" w:rsidRDefault="001D7343">
            <w:pPr>
              <w:pStyle w:val="TableParagraph"/>
              <w:spacing w:before="95"/>
              <w:ind w:left="63"/>
              <w:rPr>
                <w:sz w:val="24"/>
              </w:rPr>
            </w:pPr>
            <w:r>
              <w:rPr>
                <w:color w:val="FF0000"/>
                <w:spacing w:val="-10"/>
                <w:sz w:val="24"/>
              </w:rPr>
              <w:t>4</w:t>
            </w:r>
          </w:p>
        </w:tc>
        <w:tc>
          <w:tcPr>
            <w:tcW w:w="808" w:type="dxa"/>
          </w:tcPr>
          <w:p w:rsidR="00336F6E" w:rsidRDefault="001D7343">
            <w:pPr>
              <w:pStyle w:val="TableParagraph"/>
              <w:spacing w:before="95"/>
              <w:ind w:left="63"/>
              <w:rPr>
                <w:sz w:val="24"/>
              </w:rPr>
            </w:pPr>
            <w:r>
              <w:rPr>
                <w:color w:val="FF0000"/>
                <w:spacing w:val="-10"/>
                <w:sz w:val="24"/>
              </w:rPr>
              <w:t>4</w:t>
            </w:r>
          </w:p>
        </w:tc>
        <w:tc>
          <w:tcPr>
            <w:tcW w:w="806" w:type="dxa"/>
          </w:tcPr>
          <w:p w:rsidR="00336F6E" w:rsidRDefault="001D7343">
            <w:pPr>
              <w:pStyle w:val="TableParagraph"/>
              <w:spacing w:before="95"/>
              <w:ind w:left="62"/>
              <w:rPr>
                <w:sz w:val="24"/>
              </w:rPr>
            </w:pPr>
            <w:r>
              <w:rPr>
                <w:color w:val="FF0000"/>
                <w:spacing w:val="-10"/>
                <w:sz w:val="24"/>
              </w:rPr>
              <w:t>4</w:t>
            </w:r>
          </w:p>
        </w:tc>
        <w:tc>
          <w:tcPr>
            <w:tcW w:w="814" w:type="dxa"/>
          </w:tcPr>
          <w:p w:rsidR="00336F6E" w:rsidRDefault="001D7343">
            <w:pPr>
              <w:pStyle w:val="TableParagraph"/>
              <w:spacing w:before="95"/>
              <w:ind w:left="64"/>
              <w:rPr>
                <w:sz w:val="24"/>
              </w:rPr>
            </w:pPr>
            <w:r>
              <w:rPr>
                <w:color w:val="FF0000"/>
                <w:spacing w:val="-10"/>
                <w:sz w:val="24"/>
              </w:rPr>
              <w:t>4</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Обществознание</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5"/>
                <w:sz w:val="24"/>
              </w:rPr>
              <w:t>1,5</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5"/>
                <w:sz w:val="24"/>
              </w:rPr>
              <w:t>1,5</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География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755"/>
        </w:trPr>
        <w:tc>
          <w:tcPr>
            <w:tcW w:w="2549" w:type="dxa"/>
          </w:tcPr>
          <w:p w:rsidR="00336F6E" w:rsidRDefault="001D7343">
            <w:pPr>
              <w:pStyle w:val="TableParagraph"/>
              <w:spacing w:before="95"/>
              <w:ind w:left="59"/>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2568" w:type="dxa"/>
          </w:tcPr>
          <w:p w:rsidR="00336F6E" w:rsidRDefault="001D7343">
            <w:pPr>
              <w:pStyle w:val="TableParagraph"/>
              <w:spacing w:before="95"/>
              <w:ind w:left="62"/>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81"/>
        </w:trPr>
        <w:tc>
          <w:tcPr>
            <w:tcW w:w="2549" w:type="dxa"/>
          </w:tcPr>
          <w:p w:rsidR="00336F6E" w:rsidRDefault="001D7343">
            <w:pPr>
              <w:pStyle w:val="TableParagraph"/>
              <w:spacing w:before="95"/>
              <w:ind w:left="59"/>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2568" w:type="dxa"/>
          </w:tcPr>
          <w:p w:rsidR="00336F6E" w:rsidRDefault="001D7343">
            <w:pPr>
              <w:pStyle w:val="TableParagraph"/>
              <w:spacing w:before="95"/>
              <w:ind w:left="62"/>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755"/>
        </w:trPr>
        <w:tc>
          <w:tcPr>
            <w:tcW w:w="2549" w:type="dxa"/>
          </w:tcPr>
          <w:p w:rsidR="00336F6E" w:rsidRDefault="00336F6E">
            <w:pPr>
              <w:pStyle w:val="TableParagraph"/>
              <w:rPr>
                <w:sz w:val="24"/>
              </w:rPr>
            </w:pPr>
          </w:p>
        </w:tc>
        <w:tc>
          <w:tcPr>
            <w:tcW w:w="2568" w:type="dxa"/>
          </w:tcPr>
          <w:p w:rsidR="00336F6E" w:rsidRDefault="001D7343">
            <w:pPr>
              <w:pStyle w:val="TableParagraph"/>
              <w:spacing w:before="92"/>
              <w:ind w:left="62" w:right="351"/>
              <w:rPr>
                <w:sz w:val="24"/>
              </w:rPr>
            </w:pPr>
            <w:r>
              <w:rPr>
                <w:color w:val="FF0000"/>
                <w:spacing w:val="-2"/>
                <w:sz w:val="24"/>
              </w:rPr>
              <w:t>Индивидуальный проект</w:t>
            </w:r>
          </w:p>
        </w:tc>
        <w:tc>
          <w:tcPr>
            <w:tcW w:w="806" w:type="dxa"/>
          </w:tcPr>
          <w:p w:rsidR="00336F6E" w:rsidRDefault="00336F6E">
            <w:pPr>
              <w:pStyle w:val="TableParagraph"/>
              <w:rPr>
                <w:sz w:val="24"/>
              </w:rPr>
            </w:pP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336F6E">
            <w:pPr>
              <w:pStyle w:val="TableParagraph"/>
              <w:rPr>
                <w:sz w:val="24"/>
              </w:rPr>
            </w:pP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336F6E">
            <w:pPr>
              <w:pStyle w:val="TableParagraph"/>
              <w:rPr>
                <w:sz w:val="24"/>
              </w:rPr>
            </w:pPr>
          </w:p>
        </w:tc>
      </w:tr>
      <w:tr w:rsidR="00336F6E">
        <w:trPr>
          <w:trHeight w:val="479"/>
        </w:trPr>
        <w:tc>
          <w:tcPr>
            <w:tcW w:w="5117" w:type="dxa"/>
            <w:gridSpan w:val="2"/>
          </w:tcPr>
          <w:p w:rsidR="00336F6E" w:rsidRDefault="001D7343">
            <w:pPr>
              <w:pStyle w:val="TableParagraph"/>
              <w:spacing w:before="92"/>
              <w:ind w:left="59"/>
              <w:rPr>
                <w:sz w:val="24"/>
              </w:rPr>
            </w:pPr>
            <w:r>
              <w:rPr>
                <w:color w:val="FF0000"/>
                <w:spacing w:val="-2"/>
                <w:sz w:val="24"/>
              </w:rPr>
              <w:t>ИТОГО</w:t>
            </w:r>
          </w:p>
        </w:tc>
        <w:tc>
          <w:tcPr>
            <w:tcW w:w="806" w:type="dxa"/>
          </w:tcPr>
          <w:p w:rsidR="00336F6E" w:rsidRDefault="00336F6E">
            <w:pPr>
              <w:pStyle w:val="TableParagraph"/>
              <w:rPr>
                <w:sz w:val="24"/>
              </w:rPr>
            </w:pPr>
          </w:p>
        </w:tc>
        <w:tc>
          <w:tcPr>
            <w:tcW w:w="809" w:type="dxa"/>
          </w:tcPr>
          <w:p w:rsidR="00336F6E" w:rsidRDefault="001D7343">
            <w:pPr>
              <w:pStyle w:val="TableParagraph"/>
              <w:spacing w:before="92"/>
              <w:ind w:left="63"/>
              <w:rPr>
                <w:sz w:val="24"/>
              </w:rPr>
            </w:pPr>
            <w:r>
              <w:rPr>
                <w:color w:val="FF0000"/>
                <w:spacing w:val="-5"/>
                <w:sz w:val="24"/>
              </w:rPr>
              <w:t>31</w:t>
            </w:r>
          </w:p>
        </w:tc>
        <w:tc>
          <w:tcPr>
            <w:tcW w:w="808" w:type="dxa"/>
          </w:tcPr>
          <w:p w:rsidR="00336F6E" w:rsidRDefault="001D7343">
            <w:pPr>
              <w:pStyle w:val="TableParagraph"/>
              <w:spacing w:before="92"/>
              <w:ind w:left="63"/>
              <w:rPr>
                <w:sz w:val="24"/>
              </w:rPr>
            </w:pPr>
            <w:r>
              <w:rPr>
                <w:color w:val="FF0000"/>
                <w:spacing w:val="-4"/>
                <w:sz w:val="24"/>
              </w:rPr>
              <w:t>29,5</w:t>
            </w:r>
          </w:p>
        </w:tc>
        <w:tc>
          <w:tcPr>
            <w:tcW w:w="806" w:type="dxa"/>
          </w:tcPr>
          <w:p w:rsidR="00336F6E" w:rsidRDefault="001D7343">
            <w:pPr>
              <w:pStyle w:val="TableParagraph"/>
              <w:spacing w:before="92"/>
              <w:ind w:left="62"/>
              <w:rPr>
                <w:sz w:val="24"/>
              </w:rPr>
            </w:pPr>
            <w:r>
              <w:rPr>
                <w:color w:val="FF0000"/>
                <w:spacing w:val="-5"/>
                <w:sz w:val="24"/>
              </w:rPr>
              <w:t>31</w:t>
            </w:r>
          </w:p>
        </w:tc>
        <w:tc>
          <w:tcPr>
            <w:tcW w:w="814" w:type="dxa"/>
          </w:tcPr>
          <w:p w:rsidR="00336F6E" w:rsidRDefault="001D7343">
            <w:pPr>
              <w:pStyle w:val="TableParagraph"/>
              <w:spacing w:before="92"/>
              <w:ind w:left="64"/>
              <w:rPr>
                <w:sz w:val="24"/>
              </w:rPr>
            </w:pPr>
            <w:r>
              <w:rPr>
                <w:color w:val="FF0000"/>
                <w:spacing w:val="-4"/>
                <w:sz w:val="24"/>
              </w:rPr>
              <w:t>29,5</w:t>
            </w:r>
          </w:p>
        </w:tc>
      </w:tr>
      <w:tr w:rsidR="00336F6E">
        <w:trPr>
          <w:trHeight w:val="756"/>
        </w:trPr>
        <w:tc>
          <w:tcPr>
            <w:tcW w:w="5117" w:type="dxa"/>
            <w:gridSpan w:val="2"/>
          </w:tcPr>
          <w:p w:rsidR="00336F6E" w:rsidRDefault="001D7343">
            <w:pPr>
              <w:pStyle w:val="TableParagraph"/>
              <w:spacing w:before="95"/>
              <w:ind w:left="59"/>
              <w:rPr>
                <w:sz w:val="24"/>
              </w:rPr>
            </w:pPr>
            <w:r>
              <w:rPr>
                <w:color w:val="FF0000"/>
                <w:sz w:val="24"/>
              </w:rPr>
              <w:t>Часть,</w:t>
            </w:r>
            <w:r>
              <w:rPr>
                <w:color w:val="FF0000"/>
                <w:spacing w:val="-15"/>
                <w:sz w:val="24"/>
              </w:rPr>
              <w:t xml:space="preserve"> </w:t>
            </w:r>
            <w:r>
              <w:rPr>
                <w:color w:val="FF0000"/>
                <w:sz w:val="24"/>
              </w:rPr>
              <w:t>формируемая</w:t>
            </w:r>
            <w:r>
              <w:rPr>
                <w:color w:val="FF0000"/>
                <w:spacing w:val="-15"/>
                <w:sz w:val="24"/>
              </w:rPr>
              <w:t xml:space="preserve"> </w:t>
            </w:r>
            <w:r>
              <w:rPr>
                <w:color w:val="FF0000"/>
                <w:sz w:val="24"/>
              </w:rPr>
              <w:t>участниками образовательных отношений</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10"/>
                <w:sz w:val="24"/>
              </w:rPr>
              <w:t>3</w:t>
            </w:r>
          </w:p>
        </w:tc>
        <w:tc>
          <w:tcPr>
            <w:tcW w:w="808" w:type="dxa"/>
          </w:tcPr>
          <w:p w:rsidR="00336F6E" w:rsidRDefault="001D7343">
            <w:pPr>
              <w:pStyle w:val="TableParagraph"/>
              <w:spacing w:before="95"/>
              <w:ind w:left="63"/>
              <w:rPr>
                <w:sz w:val="24"/>
              </w:rPr>
            </w:pPr>
            <w:r>
              <w:rPr>
                <w:color w:val="FF0000"/>
                <w:spacing w:val="-5"/>
                <w:sz w:val="24"/>
              </w:rPr>
              <w:t>4,5</w:t>
            </w:r>
          </w:p>
        </w:tc>
        <w:tc>
          <w:tcPr>
            <w:tcW w:w="806" w:type="dxa"/>
          </w:tcPr>
          <w:p w:rsidR="00336F6E" w:rsidRDefault="001D7343">
            <w:pPr>
              <w:pStyle w:val="TableParagraph"/>
              <w:spacing w:before="95"/>
              <w:ind w:left="62"/>
              <w:rPr>
                <w:sz w:val="24"/>
              </w:rPr>
            </w:pPr>
            <w:r>
              <w:rPr>
                <w:color w:val="FF0000"/>
                <w:spacing w:val="-10"/>
                <w:sz w:val="24"/>
              </w:rPr>
              <w:t>6</w:t>
            </w:r>
          </w:p>
        </w:tc>
        <w:tc>
          <w:tcPr>
            <w:tcW w:w="814" w:type="dxa"/>
          </w:tcPr>
          <w:p w:rsidR="00336F6E" w:rsidRDefault="001D7343">
            <w:pPr>
              <w:pStyle w:val="TableParagraph"/>
              <w:spacing w:before="95"/>
              <w:ind w:left="64"/>
              <w:rPr>
                <w:sz w:val="24"/>
              </w:rPr>
            </w:pPr>
            <w:r>
              <w:rPr>
                <w:color w:val="FF0000"/>
                <w:spacing w:val="-5"/>
                <w:sz w:val="24"/>
              </w:rPr>
              <w:t>7,5</w:t>
            </w:r>
          </w:p>
        </w:tc>
      </w:tr>
      <w:tr w:rsidR="00336F6E">
        <w:trPr>
          <w:trHeight w:val="479"/>
        </w:trPr>
        <w:tc>
          <w:tcPr>
            <w:tcW w:w="5117" w:type="dxa"/>
            <w:gridSpan w:val="2"/>
          </w:tcPr>
          <w:p w:rsidR="00336F6E" w:rsidRDefault="001D7343">
            <w:pPr>
              <w:pStyle w:val="TableParagraph"/>
              <w:spacing w:before="95"/>
              <w:ind w:left="59"/>
              <w:rPr>
                <w:sz w:val="24"/>
              </w:rPr>
            </w:pPr>
            <w:r>
              <w:rPr>
                <w:color w:val="FF0000"/>
                <w:sz w:val="24"/>
              </w:rPr>
              <w:t>Учебные</w:t>
            </w:r>
            <w:r>
              <w:rPr>
                <w:color w:val="FF0000"/>
                <w:spacing w:val="-4"/>
                <w:sz w:val="24"/>
              </w:rPr>
              <w:t xml:space="preserve"> </w:t>
            </w:r>
            <w:r>
              <w:rPr>
                <w:color w:val="FF0000"/>
                <w:spacing w:val="-2"/>
                <w:sz w:val="24"/>
              </w:rPr>
              <w:t>недели</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34</w:t>
            </w:r>
          </w:p>
        </w:tc>
        <w:tc>
          <w:tcPr>
            <w:tcW w:w="808" w:type="dxa"/>
          </w:tcPr>
          <w:p w:rsidR="00336F6E" w:rsidRDefault="001D7343">
            <w:pPr>
              <w:pStyle w:val="TableParagraph"/>
              <w:spacing w:before="95"/>
              <w:ind w:left="63"/>
              <w:rPr>
                <w:sz w:val="24"/>
              </w:rPr>
            </w:pPr>
            <w:r>
              <w:rPr>
                <w:color w:val="FF0000"/>
                <w:spacing w:val="-5"/>
                <w:sz w:val="24"/>
              </w:rPr>
              <w:t>34</w:t>
            </w:r>
          </w:p>
        </w:tc>
        <w:tc>
          <w:tcPr>
            <w:tcW w:w="806" w:type="dxa"/>
          </w:tcPr>
          <w:p w:rsidR="00336F6E" w:rsidRDefault="001D7343">
            <w:pPr>
              <w:pStyle w:val="TableParagraph"/>
              <w:spacing w:before="95"/>
              <w:ind w:left="62"/>
              <w:rPr>
                <w:sz w:val="24"/>
              </w:rPr>
            </w:pPr>
            <w:r>
              <w:rPr>
                <w:color w:val="FF0000"/>
                <w:spacing w:val="-5"/>
                <w:sz w:val="24"/>
              </w:rPr>
              <w:t>34</w:t>
            </w:r>
          </w:p>
        </w:tc>
        <w:tc>
          <w:tcPr>
            <w:tcW w:w="814" w:type="dxa"/>
          </w:tcPr>
          <w:p w:rsidR="00336F6E" w:rsidRDefault="001D7343">
            <w:pPr>
              <w:pStyle w:val="TableParagraph"/>
              <w:spacing w:before="95"/>
              <w:ind w:left="64"/>
              <w:rPr>
                <w:sz w:val="24"/>
              </w:rPr>
            </w:pPr>
            <w:r>
              <w:rPr>
                <w:color w:val="FF0000"/>
                <w:spacing w:val="-5"/>
                <w:sz w:val="24"/>
              </w:rPr>
              <w:t>34</w:t>
            </w:r>
          </w:p>
        </w:tc>
      </w:tr>
      <w:tr w:rsidR="00336F6E">
        <w:trPr>
          <w:trHeight w:val="479"/>
        </w:trPr>
        <w:tc>
          <w:tcPr>
            <w:tcW w:w="5117" w:type="dxa"/>
            <w:gridSpan w:val="2"/>
          </w:tcPr>
          <w:p w:rsidR="00336F6E" w:rsidRDefault="001D7343">
            <w:pPr>
              <w:pStyle w:val="TableParagraph"/>
              <w:spacing w:before="95"/>
              <w:ind w:left="59"/>
              <w:rPr>
                <w:sz w:val="24"/>
              </w:rPr>
            </w:pPr>
            <w:r>
              <w:rPr>
                <w:color w:val="FF0000"/>
                <w:sz w:val="24"/>
              </w:rPr>
              <w:t>Всего</w:t>
            </w:r>
            <w:r>
              <w:rPr>
                <w:color w:val="FF0000"/>
                <w:spacing w:val="-4"/>
                <w:sz w:val="24"/>
              </w:rPr>
              <w:t xml:space="preserve"> </w:t>
            </w:r>
            <w:r>
              <w:rPr>
                <w:color w:val="FF0000"/>
                <w:spacing w:val="-2"/>
                <w:sz w:val="24"/>
              </w:rPr>
              <w:t>часов</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34</w:t>
            </w:r>
          </w:p>
        </w:tc>
        <w:tc>
          <w:tcPr>
            <w:tcW w:w="808" w:type="dxa"/>
          </w:tcPr>
          <w:p w:rsidR="00336F6E" w:rsidRDefault="001D7343">
            <w:pPr>
              <w:pStyle w:val="TableParagraph"/>
              <w:spacing w:before="95"/>
              <w:ind w:left="63"/>
              <w:rPr>
                <w:sz w:val="24"/>
              </w:rPr>
            </w:pPr>
            <w:r>
              <w:rPr>
                <w:color w:val="FF0000"/>
                <w:spacing w:val="-5"/>
                <w:sz w:val="24"/>
              </w:rPr>
              <w:t>34</w:t>
            </w:r>
          </w:p>
        </w:tc>
        <w:tc>
          <w:tcPr>
            <w:tcW w:w="806" w:type="dxa"/>
          </w:tcPr>
          <w:p w:rsidR="00336F6E" w:rsidRDefault="001D7343">
            <w:pPr>
              <w:pStyle w:val="TableParagraph"/>
              <w:spacing w:before="95"/>
              <w:ind w:left="62"/>
              <w:rPr>
                <w:sz w:val="24"/>
              </w:rPr>
            </w:pPr>
            <w:r>
              <w:rPr>
                <w:color w:val="FF0000"/>
                <w:spacing w:val="-5"/>
                <w:sz w:val="24"/>
              </w:rPr>
              <w:t>37</w:t>
            </w:r>
          </w:p>
        </w:tc>
        <w:tc>
          <w:tcPr>
            <w:tcW w:w="814" w:type="dxa"/>
          </w:tcPr>
          <w:p w:rsidR="00336F6E" w:rsidRDefault="001D7343">
            <w:pPr>
              <w:pStyle w:val="TableParagraph"/>
              <w:spacing w:before="95"/>
              <w:ind w:left="64"/>
              <w:rPr>
                <w:sz w:val="24"/>
              </w:rPr>
            </w:pPr>
            <w:r>
              <w:rPr>
                <w:color w:val="FF0000"/>
                <w:spacing w:val="-5"/>
                <w:sz w:val="24"/>
              </w:rPr>
              <w:t>37</w:t>
            </w:r>
          </w:p>
        </w:tc>
      </w:tr>
      <w:tr w:rsidR="00336F6E">
        <w:trPr>
          <w:trHeight w:val="1033"/>
        </w:trPr>
        <w:tc>
          <w:tcPr>
            <w:tcW w:w="5117" w:type="dxa"/>
            <w:gridSpan w:val="2"/>
          </w:tcPr>
          <w:p w:rsidR="00336F6E" w:rsidRDefault="001D7343">
            <w:pPr>
              <w:pStyle w:val="TableParagraph"/>
              <w:spacing w:before="95"/>
              <w:ind w:left="59"/>
              <w:rPr>
                <w:sz w:val="24"/>
              </w:rPr>
            </w:pPr>
            <w:r>
              <w:rPr>
                <w:color w:val="FF0000"/>
                <w:sz w:val="24"/>
              </w:rPr>
              <w:t>Максимально</w:t>
            </w:r>
            <w:r>
              <w:rPr>
                <w:color w:val="FF0000"/>
                <w:spacing w:val="-11"/>
                <w:sz w:val="24"/>
              </w:rPr>
              <w:t xml:space="preserve"> </w:t>
            </w:r>
            <w:r>
              <w:rPr>
                <w:color w:val="FF0000"/>
                <w:sz w:val="24"/>
              </w:rPr>
              <w:t>допустимая</w:t>
            </w:r>
            <w:r>
              <w:rPr>
                <w:color w:val="FF0000"/>
                <w:spacing w:val="-11"/>
                <w:sz w:val="24"/>
              </w:rPr>
              <w:t xml:space="preserve"> </w:t>
            </w:r>
            <w:r>
              <w:rPr>
                <w:color w:val="FF0000"/>
                <w:sz w:val="24"/>
              </w:rPr>
              <w:t>недельная</w:t>
            </w:r>
            <w:r>
              <w:rPr>
                <w:color w:val="FF0000"/>
                <w:spacing w:val="-11"/>
                <w:sz w:val="24"/>
              </w:rPr>
              <w:t xml:space="preserve"> </w:t>
            </w:r>
            <w:r>
              <w:rPr>
                <w:color w:val="FF0000"/>
                <w:sz w:val="24"/>
              </w:rPr>
              <w:t>нагрузка</w:t>
            </w:r>
            <w:r>
              <w:rPr>
                <w:color w:val="FF0000"/>
                <w:spacing w:val="-10"/>
                <w:sz w:val="24"/>
              </w:rPr>
              <w:t xml:space="preserve"> </w:t>
            </w:r>
            <w:r>
              <w:rPr>
                <w:color w:val="FF0000"/>
                <w:sz w:val="24"/>
              </w:rPr>
              <w:t xml:space="preserve">в соответствии с санитарными правилами и </w:t>
            </w:r>
            <w:r>
              <w:rPr>
                <w:color w:val="FF0000"/>
                <w:spacing w:val="-2"/>
                <w:sz w:val="24"/>
              </w:rPr>
              <w:t>нормами</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34</w:t>
            </w:r>
          </w:p>
        </w:tc>
        <w:tc>
          <w:tcPr>
            <w:tcW w:w="808" w:type="dxa"/>
          </w:tcPr>
          <w:p w:rsidR="00336F6E" w:rsidRDefault="001D7343">
            <w:pPr>
              <w:pStyle w:val="TableParagraph"/>
              <w:spacing w:before="95"/>
              <w:ind w:left="63"/>
              <w:rPr>
                <w:sz w:val="24"/>
              </w:rPr>
            </w:pPr>
            <w:r>
              <w:rPr>
                <w:color w:val="FF0000"/>
                <w:spacing w:val="-5"/>
                <w:sz w:val="24"/>
              </w:rPr>
              <w:t>34</w:t>
            </w:r>
          </w:p>
        </w:tc>
        <w:tc>
          <w:tcPr>
            <w:tcW w:w="806" w:type="dxa"/>
          </w:tcPr>
          <w:p w:rsidR="00336F6E" w:rsidRDefault="001D7343">
            <w:pPr>
              <w:pStyle w:val="TableParagraph"/>
              <w:spacing w:before="95"/>
              <w:ind w:left="62"/>
              <w:rPr>
                <w:sz w:val="24"/>
              </w:rPr>
            </w:pPr>
            <w:r>
              <w:rPr>
                <w:color w:val="FF0000"/>
                <w:spacing w:val="-5"/>
                <w:sz w:val="24"/>
              </w:rPr>
              <w:t>37</w:t>
            </w:r>
          </w:p>
        </w:tc>
        <w:tc>
          <w:tcPr>
            <w:tcW w:w="814" w:type="dxa"/>
          </w:tcPr>
          <w:p w:rsidR="00336F6E" w:rsidRDefault="001D7343">
            <w:pPr>
              <w:pStyle w:val="TableParagraph"/>
              <w:spacing w:before="95"/>
              <w:ind w:left="64"/>
              <w:rPr>
                <w:sz w:val="24"/>
              </w:rPr>
            </w:pPr>
            <w:r>
              <w:rPr>
                <w:color w:val="FF0000"/>
                <w:spacing w:val="-5"/>
                <w:sz w:val="24"/>
              </w:rPr>
              <w:t>37</w:t>
            </w:r>
          </w:p>
        </w:tc>
      </w:tr>
    </w:tbl>
    <w:p w:rsidR="00336F6E" w:rsidRDefault="00336F6E">
      <w:pPr>
        <w:pStyle w:val="TableParagraph"/>
        <w:rPr>
          <w:sz w:val="24"/>
        </w:rPr>
        <w:sectPr w:rsidR="00336F6E">
          <w:type w:val="continuous"/>
          <w:pgSz w:w="11920" w:h="16850"/>
          <w:pgMar w:top="1420" w:right="850" w:bottom="1220" w:left="850" w:header="0" w:footer="1024" w:gutter="0"/>
          <w:cols w:space="720"/>
        </w:sect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8"/>
        <w:gridCol w:w="807"/>
        <w:gridCol w:w="1619"/>
        <w:gridCol w:w="1621"/>
      </w:tblGrid>
      <w:tr w:rsidR="00336F6E">
        <w:trPr>
          <w:trHeight w:val="1307"/>
        </w:trPr>
        <w:tc>
          <w:tcPr>
            <w:tcW w:w="5118" w:type="dxa"/>
          </w:tcPr>
          <w:p w:rsidR="00336F6E" w:rsidRDefault="001D7343">
            <w:pPr>
              <w:pStyle w:val="TableParagraph"/>
              <w:spacing w:before="95"/>
              <w:ind w:left="59" w:right="44"/>
              <w:rPr>
                <w:sz w:val="24"/>
              </w:rPr>
            </w:pPr>
            <w:r>
              <w:rPr>
                <w:color w:val="FF0000"/>
                <w:sz w:val="24"/>
              </w:rPr>
              <w:lastRenderedPageBreak/>
              <w:t>Общая</w:t>
            </w:r>
            <w:r>
              <w:rPr>
                <w:color w:val="FF0000"/>
                <w:spacing w:val="-8"/>
                <w:sz w:val="24"/>
              </w:rPr>
              <w:t xml:space="preserve"> </w:t>
            </w:r>
            <w:r>
              <w:rPr>
                <w:color w:val="FF0000"/>
                <w:sz w:val="24"/>
              </w:rPr>
              <w:t>допустимая</w:t>
            </w:r>
            <w:r>
              <w:rPr>
                <w:color w:val="FF0000"/>
                <w:spacing w:val="-8"/>
                <w:sz w:val="24"/>
              </w:rPr>
              <w:t xml:space="preserve"> </w:t>
            </w:r>
            <w:r>
              <w:rPr>
                <w:color w:val="FF0000"/>
                <w:sz w:val="24"/>
              </w:rPr>
              <w:t>нагрузка</w:t>
            </w:r>
            <w:r>
              <w:rPr>
                <w:color w:val="FF0000"/>
                <w:spacing w:val="-9"/>
                <w:sz w:val="24"/>
              </w:rPr>
              <w:t xml:space="preserve"> </w:t>
            </w:r>
            <w:r>
              <w:rPr>
                <w:color w:val="FF0000"/>
                <w:sz w:val="24"/>
              </w:rPr>
              <w:t>за</w:t>
            </w:r>
            <w:r>
              <w:rPr>
                <w:color w:val="FF0000"/>
                <w:spacing w:val="-9"/>
                <w:sz w:val="24"/>
              </w:rPr>
              <w:t xml:space="preserve"> </w:t>
            </w:r>
            <w:r>
              <w:rPr>
                <w:color w:val="FF0000"/>
                <w:sz w:val="24"/>
              </w:rPr>
              <w:t>период</w:t>
            </w:r>
            <w:r>
              <w:rPr>
                <w:color w:val="FF0000"/>
                <w:spacing w:val="-8"/>
                <w:sz w:val="24"/>
              </w:rPr>
              <w:t xml:space="preserve"> </w:t>
            </w:r>
            <w:r>
              <w:rPr>
                <w:color w:val="FF0000"/>
                <w:sz w:val="24"/>
              </w:rPr>
              <w:t xml:space="preserve">обучения в 10 - 11-х классах в соответствии с санитарными правилами и нормами в часах, </w:t>
            </w:r>
            <w:r>
              <w:rPr>
                <w:color w:val="FF0000"/>
                <w:spacing w:val="-2"/>
                <w:sz w:val="24"/>
              </w:rPr>
              <w:t>итого</w:t>
            </w:r>
          </w:p>
        </w:tc>
        <w:tc>
          <w:tcPr>
            <w:tcW w:w="807" w:type="dxa"/>
          </w:tcPr>
          <w:p w:rsidR="00336F6E" w:rsidRDefault="00336F6E">
            <w:pPr>
              <w:pStyle w:val="TableParagraph"/>
              <w:rPr>
                <w:sz w:val="24"/>
              </w:rPr>
            </w:pPr>
          </w:p>
        </w:tc>
        <w:tc>
          <w:tcPr>
            <w:tcW w:w="1619" w:type="dxa"/>
          </w:tcPr>
          <w:p w:rsidR="00336F6E" w:rsidRDefault="001D7343">
            <w:pPr>
              <w:pStyle w:val="TableParagraph"/>
              <w:spacing w:before="95"/>
              <w:ind w:left="61"/>
              <w:rPr>
                <w:sz w:val="24"/>
              </w:rPr>
            </w:pPr>
            <w:r>
              <w:rPr>
                <w:color w:val="FF0000"/>
                <w:spacing w:val="-4"/>
                <w:sz w:val="24"/>
              </w:rPr>
              <w:t>2312</w:t>
            </w:r>
          </w:p>
        </w:tc>
        <w:tc>
          <w:tcPr>
            <w:tcW w:w="1621" w:type="dxa"/>
          </w:tcPr>
          <w:p w:rsidR="00336F6E" w:rsidRDefault="001D7343">
            <w:pPr>
              <w:pStyle w:val="TableParagraph"/>
              <w:spacing w:before="95"/>
              <w:ind w:left="58"/>
              <w:rPr>
                <w:sz w:val="24"/>
              </w:rPr>
            </w:pPr>
            <w:r>
              <w:rPr>
                <w:color w:val="FF0000"/>
                <w:spacing w:val="-4"/>
                <w:sz w:val="24"/>
              </w:rPr>
              <w:t>2516</w:t>
            </w:r>
          </w:p>
        </w:tc>
      </w:tr>
    </w:tbl>
    <w:p w:rsidR="00336F6E" w:rsidRDefault="00336F6E">
      <w:pPr>
        <w:pStyle w:val="a3"/>
        <w:spacing w:before="16"/>
        <w:ind w:left="0"/>
        <w:jc w:val="left"/>
        <w:rPr>
          <w:b/>
        </w:rPr>
      </w:pPr>
    </w:p>
    <w:p w:rsidR="00336F6E" w:rsidRDefault="001D7343">
      <w:pPr>
        <w:ind w:right="2"/>
        <w:jc w:val="center"/>
        <w:rPr>
          <w:b/>
          <w:sz w:val="24"/>
        </w:rPr>
      </w:pPr>
      <w:r>
        <w:rPr>
          <w:b/>
          <w:color w:val="FF0000"/>
          <w:sz w:val="24"/>
        </w:rPr>
        <w:t>Пример</w:t>
      </w:r>
      <w:r>
        <w:rPr>
          <w:b/>
          <w:color w:val="FF0000"/>
          <w:spacing w:val="-7"/>
          <w:sz w:val="24"/>
        </w:rPr>
        <w:t xml:space="preserve"> </w:t>
      </w:r>
      <w:r>
        <w:rPr>
          <w:b/>
          <w:color w:val="FF0000"/>
          <w:sz w:val="24"/>
        </w:rPr>
        <w:t>учебного</w:t>
      </w:r>
      <w:r>
        <w:rPr>
          <w:b/>
          <w:color w:val="FF0000"/>
          <w:spacing w:val="-5"/>
          <w:sz w:val="24"/>
        </w:rPr>
        <w:t xml:space="preserve"> </w:t>
      </w:r>
      <w:r>
        <w:rPr>
          <w:b/>
          <w:color w:val="FF0000"/>
          <w:sz w:val="24"/>
        </w:rPr>
        <w:t>плана</w:t>
      </w:r>
      <w:r>
        <w:rPr>
          <w:b/>
          <w:color w:val="FF0000"/>
          <w:spacing w:val="-4"/>
          <w:sz w:val="24"/>
        </w:rPr>
        <w:t xml:space="preserve"> </w:t>
      </w:r>
      <w:r>
        <w:rPr>
          <w:b/>
          <w:color w:val="FF0000"/>
          <w:sz w:val="24"/>
        </w:rPr>
        <w:t>гуманитарного</w:t>
      </w:r>
      <w:r>
        <w:rPr>
          <w:b/>
          <w:color w:val="FF0000"/>
          <w:spacing w:val="-5"/>
          <w:sz w:val="24"/>
        </w:rPr>
        <w:t xml:space="preserve"> </w:t>
      </w:r>
      <w:r>
        <w:rPr>
          <w:b/>
          <w:color w:val="FF0000"/>
          <w:sz w:val="24"/>
        </w:rPr>
        <w:t>профиля</w:t>
      </w:r>
      <w:r>
        <w:rPr>
          <w:b/>
          <w:color w:val="FF0000"/>
          <w:spacing w:val="-5"/>
          <w:sz w:val="24"/>
        </w:rPr>
        <w:t xml:space="preserve"> </w:t>
      </w:r>
      <w:r>
        <w:rPr>
          <w:b/>
          <w:color w:val="FF0000"/>
          <w:sz w:val="24"/>
        </w:rPr>
        <w:t>(вариант</w:t>
      </w:r>
      <w:r>
        <w:rPr>
          <w:b/>
          <w:color w:val="FF0000"/>
          <w:spacing w:val="-3"/>
          <w:sz w:val="24"/>
        </w:rPr>
        <w:t xml:space="preserve"> </w:t>
      </w:r>
      <w:r>
        <w:rPr>
          <w:b/>
          <w:color w:val="FF0000"/>
          <w:spacing w:val="-5"/>
          <w:sz w:val="24"/>
        </w:rPr>
        <w:t>6)</w:t>
      </w:r>
    </w:p>
    <w:p w:rsidR="00336F6E" w:rsidRDefault="00336F6E">
      <w:pPr>
        <w:pStyle w:val="a3"/>
        <w:spacing w:before="49" w:after="1"/>
        <w:ind w:left="0"/>
        <w:jc w:val="left"/>
        <w:rPr>
          <w:b/>
          <w:sz w:val="20"/>
        </w:r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568"/>
        <w:gridCol w:w="806"/>
        <w:gridCol w:w="809"/>
        <w:gridCol w:w="808"/>
        <w:gridCol w:w="806"/>
        <w:gridCol w:w="814"/>
      </w:tblGrid>
      <w:tr w:rsidR="00336F6E">
        <w:trPr>
          <w:trHeight w:val="755"/>
        </w:trPr>
        <w:tc>
          <w:tcPr>
            <w:tcW w:w="2549" w:type="dxa"/>
            <w:vMerge w:val="restart"/>
          </w:tcPr>
          <w:p w:rsidR="00336F6E" w:rsidRDefault="001D7343">
            <w:pPr>
              <w:pStyle w:val="TableParagraph"/>
              <w:spacing w:before="95"/>
              <w:ind w:left="232"/>
              <w:rPr>
                <w:sz w:val="24"/>
              </w:rPr>
            </w:pPr>
            <w:r>
              <w:rPr>
                <w:color w:val="FF0000"/>
                <w:sz w:val="24"/>
              </w:rPr>
              <w:t>Предметная</w:t>
            </w:r>
            <w:r>
              <w:rPr>
                <w:color w:val="FF0000"/>
                <w:spacing w:val="-5"/>
                <w:sz w:val="24"/>
              </w:rPr>
              <w:t xml:space="preserve"> </w:t>
            </w:r>
            <w:r>
              <w:rPr>
                <w:color w:val="FF0000"/>
                <w:spacing w:val="-2"/>
                <w:sz w:val="24"/>
              </w:rPr>
              <w:t>область</w:t>
            </w:r>
          </w:p>
        </w:tc>
        <w:tc>
          <w:tcPr>
            <w:tcW w:w="2568" w:type="dxa"/>
            <w:vMerge w:val="restart"/>
          </w:tcPr>
          <w:p w:rsidR="00336F6E" w:rsidRDefault="001D7343">
            <w:pPr>
              <w:pStyle w:val="TableParagraph"/>
              <w:spacing w:before="95"/>
              <w:ind w:left="499" w:right="351" w:hanging="135"/>
              <w:rPr>
                <w:sz w:val="24"/>
              </w:rPr>
            </w:pPr>
            <w:r>
              <w:rPr>
                <w:color w:val="FF0000"/>
                <w:sz w:val="24"/>
              </w:rPr>
              <w:t>Учебный</w:t>
            </w:r>
            <w:r>
              <w:rPr>
                <w:color w:val="FF0000"/>
                <w:spacing w:val="-15"/>
                <w:sz w:val="24"/>
              </w:rPr>
              <w:t xml:space="preserve"> </w:t>
            </w:r>
            <w:r>
              <w:rPr>
                <w:color w:val="FF0000"/>
                <w:sz w:val="24"/>
              </w:rPr>
              <w:t>предмет (учебный курс)</w:t>
            </w:r>
          </w:p>
        </w:tc>
        <w:tc>
          <w:tcPr>
            <w:tcW w:w="806" w:type="dxa"/>
            <w:vMerge w:val="restart"/>
          </w:tcPr>
          <w:p w:rsidR="00336F6E" w:rsidRDefault="001D7343">
            <w:pPr>
              <w:pStyle w:val="TableParagraph"/>
              <w:spacing w:before="95"/>
              <w:ind w:left="283" w:right="70" w:hanging="197"/>
              <w:rPr>
                <w:sz w:val="24"/>
              </w:rPr>
            </w:pPr>
            <w:r>
              <w:rPr>
                <w:color w:val="FF0000"/>
                <w:spacing w:val="-2"/>
                <w:sz w:val="24"/>
              </w:rPr>
              <w:t xml:space="preserve">Урове </w:t>
            </w:r>
            <w:r>
              <w:rPr>
                <w:color w:val="FF0000"/>
                <w:spacing w:val="-6"/>
                <w:sz w:val="24"/>
              </w:rPr>
              <w:t>нь</w:t>
            </w:r>
          </w:p>
        </w:tc>
        <w:tc>
          <w:tcPr>
            <w:tcW w:w="1617" w:type="dxa"/>
            <w:gridSpan w:val="2"/>
          </w:tcPr>
          <w:p w:rsidR="00336F6E" w:rsidRDefault="001D7343">
            <w:pPr>
              <w:pStyle w:val="TableParagraph"/>
              <w:spacing w:before="95"/>
              <w:ind w:left="461" w:hanging="308"/>
              <w:rPr>
                <w:sz w:val="24"/>
              </w:rPr>
            </w:pPr>
            <w:r>
              <w:rPr>
                <w:color w:val="FF0000"/>
                <w:sz w:val="24"/>
              </w:rPr>
              <w:t>5-ти</w:t>
            </w:r>
            <w:r>
              <w:rPr>
                <w:color w:val="FF0000"/>
                <w:spacing w:val="-15"/>
                <w:sz w:val="24"/>
              </w:rPr>
              <w:t xml:space="preserve"> </w:t>
            </w:r>
            <w:r>
              <w:rPr>
                <w:color w:val="FF0000"/>
                <w:sz w:val="24"/>
              </w:rPr>
              <w:t xml:space="preserve">дневная </w:t>
            </w:r>
            <w:r>
              <w:rPr>
                <w:color w:val="FF0000"/>
                <w:spacing w:val="-2"/>
                <w:sz w:val="24"/>
              </w:rPr>
              <w:t>неделя</w:t>
            </w:r>
          </w:p>
        </w:tc>
        <w:tc>
          <w:tcPr>
            <w:tcW w:w="1620" w:type="dxa"/>
            <w:gridSpan w:val="2"/>
          </w:tcPr>
          <w:p w:rsidR="00336F6E" w:rsidRDefault="001D7343">
            <w:pPr>
              <w:pStyle w:val="TableParagraph"/>
              <w:spacing w:before="95"/>
              <w:ind w:left="462" w:right="144" w:hanging="310"/>
              <w:rPr>
                <w:sz w:val="24"/>
              </w:rPr>
            </w:pPr>
            <w:r>
              <w:rPr>
                <w:color w:val="FF0000"/>
                <w:sz w:val="24"/>
              </w:rPr>
              <w:t>6-ти</w:t>
            </w:r>
            <w:r>
              <w:rPr>
                <w:color w:val="FF0000"/>
                <w:spacing w:val="-15"/>
                <w:sz w:val="24"/>
              </w:rPr>
              <w:t xml:space="preserve"> </w:t>
            </w:r>
            <w:r>
              <w:rPr>
                <w:color w:val="FF0000"/>
                <w:sz w:val="24"/>
              </w:rPr>
              <w:t xml:space="preserve">дневная </w:t>
            </w:r>
            <w:r>
              <w:rPr>
                <w:color w:val="FF0000"/>
                <w:spacing w:val="-2"/>
                <w:sz w:val="24"/>
              </w:rPr>
              <w:t>неделя</w:t>
            </w:r>
          </w:p>
        </w:tc>
      </w:tr>
      <w:tr w:rsidR="00336F6E">
        <w:trPr>
          <w:trHeight w:val="1034"/>
        </w:trPr>
        <w:tc>
          <w:tcPr>
            <w:tcW w:w="2549" w:type="dxa"/>
            <w:vMerge/>
            <w:tcBorders>
              <w:top w:val="nil"/>
            </w:tcBorders>
          </w:tcPr>
          <w:p w:rsidR="00336F6E" w:rsidRDefault="00336F6E">
            <w:pPr>
              <w:rPr>
                <w:sz w:val="2"/>
                <w:szCs w:val="2"/>
              </w:rPr>
            </w:pPr>
          </w:p>
        </w:tc>
        <w:tc>
          <w:tcPr>
            <w:tcW w:w="2568" w:type="dxa"/>
            <w:vMerge/>
            <w:tcBorders>
              <w:top w:val="nil"/>
            </w:tcBorders>
          </w:tcPr>
          <w:p w:rsidR="00336F6E" w:rsidRDefault="00336F6E">
            <w:pPr>
              <w:rPr>
                <w:sz w:val="2"/>
                <w:szCs w:val="2"/>
              </w:rPr>
            </w:pPr>
          </w:p>
        </w:tc>
        <w:tc>
          <w:tcPr>
            <w:tcW w:w="806" w:type="dxa"/>
            <w:vMerge/>
            <w:tcBorders>
              <w:top w:val="nil"/>
            </w:tcBorders>
          </w:tcPr>
          <w:p w:rsidR="00336F6E" w:rsidRDefault="00336F6E">
            <w:pPr>
              <w:rPr>
                <w:sz w:val="2"/>
                <w:szCs w:val="2"/>
              </w:rPr>
            </w:pPr>
          </w:p>
        </w:tc>
        <w:tc>
          <w:tcPr>
            <w:tcW w:w="1617" w:type="dxa"/>
            <w:gridSpan w:val="2"/>
          </w:tcPr>
          <w:p w:rsidR="00336F6E" w:rsidRDefault="001D7343">
            <w:pPr>
              <w:pStyle w:val="TableParagraph"/>
              <w:spacing w:before="95"/>
              <w:ind w:left="428"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c>
          <w:tcPr>
            <w:tcW w:w="1620" w:type="dxa"/>
            <w:gridSpan w:val="2"/>
          </w:tcPr>
          <w:p w:rsidR="00336F6E" w:rsidRDefault="001D7343">
            <w:pPr>
              <w:pStyle w:val="TableParagraph"/>
              <w:spacing w:before="95"/>
              <w:ind w:left="426" w:right="144"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r>
      <w:tr w:rsidR="00336F6E">
        <w:trPr>
          <w:trHeight w:val="755"/>
        </w:trPr>
        <w:tc>
          <w:tcPr>
            <w:tcW w:w="2549" w:type="dxa"/>
            <w:vMerge/>
            <w:tcBorders>
              <w:top w:val="nil"/>
            </w:tcBorders>
          </w:tcPr>
          <w:p w:rsidR="00336F6E" w:rsidRDefault="00336F6E">
            <w:pPr>
              <w:rPr>
                <w:sz w:val="2"/>
                <w:szCs w:val="2"/>
              </w:rPr>
            </w:pPr>
          </w:p>
        </w:tc>
        <w:tc>
          <w:tcPr>
            <w:tcW w:w="2568" w:type="dxa"/>
            <w:vMerge/>
            <w:tcBorders>
              <w:top w:val="nil"/>
            </w:tcBorders>
          </w:tcPr>
          <w:p w:rsidR="00336F6E" w:rsidRDefault="00336F6E">
            <w:pPr>
              <w:rPr>
                <w:sz w:val="2"/>
                <w:szCs w:val="2"/>
              </w:rPr>
            </w:pPr>
          </w:p>
        </w:tc>
        <w:tc>
          <w:tcPr>
            <w:tcW w:w="806" w:type="dxa"/>
            <w:vMerge/>
            <w:tcBorders>
              <w:top w:val="nil"/>
            </w:tcBorders>
          </w:tcPr>
          <w:p w:rsidR="00336F6E" w:rsidRDefault="00336F6E">
            <w:pPr>
              <w:rPr>
                <w:sz w:val="2"/>
                <w:szCs w:val="2"/>
              </w:rPr>
            </w:pPr>
          </w:p>
        </w:tc>
        <w:tc>
          <w:tcPr>
            <w:tcW w:w="809" w:type="dxa"/>
          </w:tcPr>
          <w:p w:rsidR="00336F6E" w:rsidRDefault="001D7343">
            <w:pPr>
              <w:pStyle w:val="TableParagraph"/>
              <w:spacing w:before="92"/>
              <w:ind w:left="9"/>
              <w:jc w:val="center"/>
              <w:rPr>
                <w:sz w:val="24"/>
              </w:rPr>
            </w:pPr>
            <w:r>
              <w:rPr>
                <w:color w:val="FF0000"/>
                <w:spacing w:val="-5"/>
                <w:sz w:val="24"/>
              </w:rPr>
              <w:t>10</w:t>
            </w:r>
          </w:p>
          <w:p w:rsidR="00336F6E" w:rsidRDefault="001D7343">
            <w:pPr>
              <w:pStyle w:val="TableParagraph"/>
              <w:ind w:left="9" w:right="2"/>
              <w:jc w:val="center"/>
              <w:rPr>
                <w:sz w:val="24"/>
              </w:rPr>
            </w:pPr>
            <w:r>
              <w:rPr>
                <w:color w:val="FF0000"/>
                <w:spacing w:val="-2"/>
                <w:sz w:val="24"/>
              </w:rPr>
              <w:t>класс</w:t>
            </w:r>
          </w:p>
        </w:tc>
        <w:tc>
          <w:tcPr>
            <w:tcW w:w="808" w:type="dxa"/>
          </w:tcPr>
          <w:p w:rsidR="00336F6E" w:rsidRDefault="001D7343">
            <w:pPr>
              <w:pStyle w:val="TableParagraph"/>
              <w:spacing w:before="92"/>
              <w:ind w:left="11"/>
              <w:jc w:val="center"/>
              <w:rPr>
                <w:sz w:val="24"/>
              </w:rPr>
            </w:pPr>
            <w:r>
              <w:rPr>
                <w:color w:val="FF0000"/>
                <w:spacing w:val="-5"/>
                <w:sz w:val="24"/>
              </w:rPr>
              <w:t>11</w:t>
            </w:r>
          </w:p>
          <w:p w:rsidR="00336F6E" w:rsidRDefault="001D7343">
            <w:pPr>
              <w:pStyle w:val="TableParagraph"/>
              <w:ind w:left="11" w:right="2"/>
              <w:jc w:val="center"/>
              <w:rPr>
                <w:sz w:val="24"/>
              </w:rPr>
            </w:pPr>
            <w:r>
              <w:rPr>
                <w:color w:val="FF0000"/>
                <w:spacing w:val="-2"/>
                <w:sz w:val="24"/>
              </w:rPr>
              <w:t>класс</w:t>
            </w:r>
          </w:p>
        </w:tc>
        <w:tc>
          <w:tcPr>
            <w:tcW w:w="806" w:type="dxa"/>
          </w:tcPr>
          <w:p w:rsidR="00336F6E" w:rsidRDefault="001D7343">
            <w:pPr>
              <w:pStyle w:val="TableParagraph"/>
              <w:spacing w:before="92"/>
              <w:ind w:left="9"/>
              <w:jc w:val="center"/>
              <w:rPr>
                <w:sz w:val="24"/>
              </w:rPr>
            </w:pPr>
            <w:r>
              <w:rPr>
                <w:color w:val="FF0000"/>
                <w:spacing w:val="-5"/>
                <w:sz w:val="24"/>
              </w:rPr>
              <w:t>10</w:t>
            </w:r>
          </w:p>
          <w:p w:rsidR="00336F6E" w:rsidRDefault="001D7343">
            <w:pPr>
              <w:pStyle w:val="TableParagraph"/>
              <w:ind w:left="9" w:right="1"/>
              <w:jc w:val="center"/>
              <w:rPr>
                <w:sz w:val="24"/>
              </w:rPr>
            </w:pPr>
            <w:r>
              <w:rPr>
                <w:color w:val="FF0000"/>
                <w:spacing w:val="-2"/>
                <w:sz w:val="24"/>
              </w:rPr>
              <w:t>класс</w:t>
            </w:r>
          </w:p>
        </w:tc>
        <w:tc>
          <w:tcPr>
            <w:tcW w:w="814" w:type="dxa"/>
          </w:tcPr>
          <w:p w:rsidR="00336F6E" w:rsidRDefault="001D7343">
            <w:pPr>
              <w:pStyle w:val="TableParagraph"/>
              <w:spacing w:before="92"/>
              <w:ind w:left="12"/>
              <w:jc w:val="center"/>
              <w:rPr>
                <w:sz w:val="24"/>
              </w:rPr>
            </w:pPr>
            <w:r>
              <w:rPr>
                <w:color w:val="FF0000"/>
                <w:spacing w:val="-5"/>
                <w:sz w:val="24"/>
              </w:rPr>
              <w:t>11</w:t>
            </w:r>
          </w:p>
          <w:p w:rsidR="00336F6E" w:rsidRDefault="001D7343">
            <w:pPr>
              <w:pStyle w:val="TableParagraph"/>
              <w:ind w:left="12" w:right="2"/>
              <w:jc w:val="center"/>
              <w:rPr>
                <w:sz w:val="24"/>
              </w:rPr>
            </w:pPr>
            <w:r>
              <w:rPr>
                <w:color w:val="FF0000"/>
                <w:spacing w:val="-2"/>
                <w:sz w:val="24"/>
              </w:rPr>
              <w:t>класс</w:t>
            </w:r>
          </w:p>
        </w:tc>
      </w:tr>
      <w:tr w:rsidR="00336F6E">
        <w:trPr>
          <w:trHeight w:val="479"/>
        </w:trPr>
        <w:tc>
          <w:tcPr>
            <w:tcW w:w="5117" w:type="dxa"/>
            <w:gridSpan w:val="2"/>
          </w:tcPr>
          <w:p w:rsidR="00336F6E" w:rsidRDefault="001D7343">
            <w:pPr>
              <w:pStyle w:val="TableParagraph"/>
              <w:spacing w:before="92"/>
              <w:ind w:left="59"/>
              <w:rPr>
                <w:sz w:val="24"/>
              </w:rPr>
            </w:pPr>
            <w:r>
              <w:rPr>
                <w:color w:val="FF0000"/>
                <w:sz w:val="24"/>
              </w:rPr>
              <w:t>Обязательная</w:t>
            </w:r>
            <w:r>
              <w:rPr>
                <w:color w:val="FF0000"/>
                <w:spacing w:val="-5"/>
                <w:sz w:val="24"/>
              </w:rPr>
              <w:t xml:space="preserve"> </w:t>
            </w:r>
            <w:r>
              <w:rPr>
                <w:color w:val="FF0000"/>
                <w:spacing w:val="-2"/>
                <w:sz w:val="24"/>
              </w:rPr>
              <w:t>часть</w:t>
            </w:r>
          </w:p>
        </w:tc>
        <w:tc>
          <w:tcPr>
            <w:tcW w:w="806" w:type="dxa"/>
          </w:tcPr>
          <w:p w:rsidR="00336F6E" w:rsidRDefault="00336F6E">
            <w:pPr>
              <w:pStyle w:val="TableParagraph"/>
              <w:rPr>
                <w:sz w:val="24"/>
              </w:rPr>
            </w:pPr>
          </w:p>
        </w:tc>
        <w:tc>
          <w:tcPr>
            <w:tcW w:w="809" w:type="dxa"/>
          </w:tcPr>
          <w:p w:rsidR="00336F6E" w:rsidRDefault="00336F6E">
            <w:pPr>
              <w:pStyle w:val="TableParagraph"/>
              <w:rPr>
                <w:sz w:val="24"/>
              </w:rPr>
            </w:pPr>
          </w:p>
        </w:tc>
        <w:tc>
          <w:tcPr>
            <w:tcW w:w="808" w:type="dxa"/>
          </w:tcPr>
          <w:p w:rsidR="00336F6E" w:rsidRDefault="00336F6E">
            <w:pPr>
              <w:pStyle w:val="TableParagraph"/>
              <w:rPr>
                <w:sz w:val="24"/>
              </w:rPr>
            </w:pPr>
          </w:p>
        </w:tc>
        <w:tc>
          <w:tcPr>
            <w:tcW w:w="806" w:type="dxa"/>
          </w:tcPr>
          <w:p w:rsidR="00336F6E" w:rsidRDefault="00336F6E">
            <w:pPr>
              <w:pStyle w:val="TableParagraph"/>
              <w:rPr>
                <w:sz w:val="24"/>
              </w:rPr>
            </w:pPr>
          </w:p>
        </w:tc>
        <w:tc>
          <w:tcPr>
            <w:tcW w:w="814" w:type="dxa"/>
          </w:tcPr>
          <w:p w:rsidR="00336F6E" w:rsidRDefault="00336F6E">
            <w:pPr>
              <w:pStyle w:val="TableParagraph"/>
              <w:rPr>
                <w:sz w:val="24"/>
              </w:rPr>
            </w:pPr>
          </w:p>
        </w:tc>
      </w:tr>
      <w:tr w:rsidR="00336F6E">
        <w:trPr>
          <w:trHeight w:val="479"/>
        </w:trPr>
        <w:tc>
          <w:tcPr>
            <w:tcW w:w="2549" w:type="dxa"/>
            <w:vMerge w:val="restart"/>
          </w:tcPr>
          <w:p w:rsidR="00336F6E" w:rsidRDefault="001D7343">
            <w:pPr>
              <w:pStyle w:val="TableParagraph"/>
              <w:spacing w:before="95"/>
              <w:ind w:left="59" w:right="95"/>
              <w:rPr>
                <w:sz w:val="24"/>
              </w:rPr>
            </w:pPr>
            <w:r>
              <w:rPr>
                <w:color w:val="FF0000"/>
                <w:sz w:val="24"/>
              </w:rPr>
              <w:t>Русский</w:t>
            </w:r>
            <w:r>
              <w:rPr>
                <w:color w:val="FF0000"/>
                <w:spacing w:val="-15"/>
                <w:sz w:val="24"/>
              </w:rPr>
              <w:t xml:space="preserve"> </w:t>
            </w:r>
            <w:r>
              <w:rPr>
                <w:color w:val="FF0000"/>
                <w:sz w:val="24"/>
              </w:rPr>
              <w:t>язык</w:t>
            </w:r>
            <w:r>
              <w:rPr>
                <w:color w:val="FF0000"/>
                <w:spacing w:val="-15"/>
                <w:sz w:val="24"/>
              </w:rPr>
              <w:t xml:space="preserve"> </w:t>
            </w:r>
            <w:r>
              <w:rPr>
                <w:color w:val="FF0000"/>
                <w:sz w:val="24"/>
              </w:rPr>
              <w:t xml:space="preserve">и </w:t>
            </w:r>
            <w:r>
              <w:rPr>
                <w:color w:val="FF0000"/>
                <w:spacing w:val="-2"/>
                <w:sz w:val="24"/>
              </w:rPr>
              <w:t>литература</w:t>
            </w:r>
          </w:p>
        </w:tc>
        <w:tc>
          <w:tcPr>
            <w:tcW w:w="2568" w:type="dxa"/>
          </w:tcPr>
          <w:p w:rsidR="00336F6E" w:rsidRDefault="001D7343">
            <w:pPr>
              <w:pStyle w:val="TableParagraph"/>
              <w:spacing w:before="95"/>
              <w:ind w:left="62"/>
              <w:rPr>
                <w:sz w:val="24"/>
              </w:rPr>
            </w:pPr>
            <w:r>
              <w:rPr>
                <w:color w:val="FF0000"/>
                <w:sz w:val="24"/>
              </w:rPr>
              <w:t>Русский</w:t>
            </w:r>
            <w:r>
              <w:rPr>
                <w:color w:val="FF0000"/>
                <w:spacing w:val="-4"/>
                <w:sz w:val="24"/>
              </w:rPr>
              <w:t xml:space="preserve"> язык</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Литература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3</w:t>
            </w:r>
          </w:p>
        </w:tc>
        <w:tc>
          <w:tcPr>
            <w:tcW w:w="808" w:type="dxa"/>
          </w:tcPr>
          <w:p w:rsidR="00336F6E" w:rsidRDefault="001D7343">
            <w:pPr>
              <w:pStyle w:val="TableParagraph"/>
              <w:spacing w:before="95"/>
              <w:ind w:left="63"/>
              <w:rPr>
                <w:sz w:val="24"/>
              </w:rPr>
            </w:pPr>
            <w:r>
              <w:rPr>
                <w:color w:val="FF0000"/>
                <w:spacing w:val="-10"/>
                <w:sz w:val="24"/>
              </w:rPr>
              <w:t>3</w:t>
            </w:r>
          </w:p>
        </w:tc>
        <w:tc>
          <w:tcPr>
            <w:tcW w:w="806" w:type="dxa"/>
          </w:tcPr>
          <w:p w:rsidR="00336F6E" w:rsidRDefault="001D7343">
            <w:pPr>
              <w:pStyle w:val="TableParagraph"/>
              <w:spacing w:before="95"/>
              <w:ind w:left="62"/>
              <w:rPr>
                <w:sz w:val="24"/>
              </w:rPr>
            </w:pPr>
            <w:r>
              <w:rPr>
                <w:color w:val="FF0000"/>
                <w:spacing w:val="-10"/>
                <w:sz w:val="24"/>
              </w:rPr>
              <w:t>3</w:t>
            </w:r>
          </w:p>
        </w:tc>
        <w:tc>
          <w:tcPr>
            <w:tcW w:w="814" w:type="dxa"/>
          </w:tcPr>
          <w:p w:rsidR="00336F6E" w:rsidRDefault="001D7343">
            <w:pPr>
              <w:pStyle w:val="TableParagraph"/>
              <w:spacing w:before="95"/>
              <w:ind w:left="64"/>
              <w:rPr>
                <w:sz w:val="24"/>
              </w:rPr>
            </w:pPr>
            <w:r>
              <w:rPr>
                <w:color w:val="FF0000"/>
                <w:spacing w:val="-10"/>
                <w:sz w:val="24"/>
              </w:rPr>
              <w:t>3</w:t>
            </w:r>
          </w:p>
        </w:tc>
      </w:tr>
      <w:tr w:rsidR="00336F6E">
        <w:trPr>
          <w:trHeight w:val="479"/>
        </w:trPr>
        <w:tc>
          <w:tcPr>
            <w:tcW w:w="2549" w:type="dxa"/>
          </w:tcPr>
          <w:p w:rsidR="00336F6E" w:rsidRDefault="001D7343">
            <w:pPr>
              <w:pStyle w:val="TableParagraph"/>
              <w:spacing w:before="95"/>
              <w:ind w:left="59"/>
              <w:rPr>
                <w:sz w:val="24"/>
              </w:rPr>
            </w:pPr>
            <w:r>
              <w:rPr>
                <w:color w:val="FF0000"/>
                <w:sz w:val="24"/>
              </w:rPr>
              <w:t>Иностранные</w:t>
            </w:r>
            <w:r>
              <w:rPr>
                <w:color w:val="FF0000"/>
                <w:spacing w:val="-7"/>
                <w:sz w:val="24"/>
              </w:rPr>
              <w:t xml:space="preserve"> </w:t>
            </w:r>
            <w:r>
              <w:rPr>
                <w:color w:val="FF0000"/>
                <w:spacing w:val="-2"/>
                <w:sz w:val="24"/>
              </w:rPr>
              <w:t>языки</w:t>
            </w:r>
          </w:p>
        </w:tc>
        <w:tc>
          <w:tcPr>
            <w:tcW w:w="2568" w:type="dxa"/>
          </w:tcPr>
          <w:p w:rsidR="00336F6E" w:rsidRDefault="001D7343">
            <w:pPr>
              <w:pStyle w:val="TableParagraph"/>
              <w:spacing w:before="95"/>
              <w:ind w:left="62"/>
              <w:rPr>
                <w:sz w:val="24"/>
              </w:rPr>
            </w:pPr>
            <w:r>
              <w:rPr>
                <w:color w:val="FF0000"/>
                <w:sz w:val="24"/>
              </w:rPr>
              <w:t>Иностранный</w:t>
            </w:r>
            <w:r>
              <w:rPr>
                <w:color w:val="FF0000"/>
                <w:spacing w:val="-8"/>
                <w:sz w:val="24"/>
              </w:rPr>
              <w:t xml:space="preserve"> </w:t>
            </w:r>
            <w:r>
              <w:rPr>
                <w:color w:val="FF0000"/>
                <w:spacing w:val="-4"/>
                <w:sz w:val="24"/>
              </w:rPr>
              <w:t>язык</w:t>
            </w:r>
          </w:p>
        </w:tc>
        <w:tc>
          <w:tcPr>
            <w:tcW w:w="806" w:type="dxa"/>
          </w:tcPr>
          <w:p w:rsidR="00336F6E" w:rsidRDefault="001D7343">
            <w:pPr>
              <w:pStyle w:val="TableParagraph"/>
              <w:spacing w:before="95"/>
              <w:ind w:left="60"/>
              <w:rPr>
                <w:sz w:val="24"/>
              </w:rPr>
            </w:pPr>
            <w:r>
              <w:rPr>
                <w:color w:val="FF0000"/>
                <w:spacing w:val="-10"/>
                <w:sz w:val="24"/>
              </w:rPr>
              <w:t>У</w:t>
            </w:r>
          </w:p>
        </w:tc>
        <w:tc>
          <w:tcPr>
            <w:tcW w:w="809" w:type="dxa"/>
          </w:tcPr>
          <w:p w:rsidR="00336F6E" w:rsidRDefault="001D7343">
            <w:pPr>
              <w:pStyle w:val="TableParagraph"/>
              <w:spacing w:before="95"/>
              <w:ind w:left="63"/>
              <w:rPr>
                <w:sz w:val="24"/>
              </w:rPr>
            </w:pPr>
            <w:r>
              <w:rPr>
                <w:color w:val="FF0000"/>
                <w:spacing w:val="-10"/>
                <w:sz w:val="24"/>
              </w:rPr>
              <w:t>5</w:t>
            </w:r>
          </w:p>
        </w:tc>
        <w:tc>
          <w:tcPr>
            <w:tcW w:w="808" w:type="dxa"/>
          </w:tcPr>
          <w:p w:rsidR="00336F6E" w:rsidRDefault="001D7343">
            <w:pPr>
              <w:pStyle w:val="TableParagraph"/>
              <w:spacing w:before="95"/>
              <w:ind w:left="63"/>
              <w:rPr>
                <w:sz w:val="24"/>
              </w:rPr>
            </w:pPr>
            <w:r>
              <w:rPr>
                <w:color w:val="FF0000"/>
                <w:spacing w:val="-10"/>
                <w:sz w:val="24"/>
              </w:rPr>
              <w:t>5</w:t>
            </w:r>
          </w:p>
        </w:tc>
        <w:tc>
          <w:tcPr>
            <w:tcW w:w="806" w:type="dxa"/>
          </w:tcPr>
          <w:p w:rsidR="00336F6E" w:rsidRDefault="001D7343">
            <w:pPr>
              <w:pStyle w:val="TableParagraph"/>
              <w:spacing w:before="95"/>
              <w:ind w:left="62"/>
              <w:rPr>
                <w:sz w:val="24"/>
              </w:rPr>
            </w:pPr>
            <w:r>
              <w:rPr>
                <w:color w:val="FF0000"/>
                <w:spacing w:val="-10"/>
                <w:sz w:val="24"/>
              </w:rPr>
              <w:t>5</w:t>
            </w:r>
          </w:p>
        </w:tc>
        <w:tc>
          <w:tcPr>
            <w:tcW w:w="814" w:type="dxa"/>
          </w:tcPr>
          <w:p w:rsidR="00336F6E" w:rsidRDefault="001D7343">
            <w:pPr>
              <w:pStyle w:val="TableParagraph"/>
              <w:spacing w:before="95"/>
              <w:ind w:left="64"/>
              <w:rPr>
                <w:sz w:val="24"/>
              </w:rPr>
            </w:pPr>
            <w:r>
              <w:rPr>
                <w:color w:val="FF0000"/>
                <w:spacing w:val="-10"/>
                <w:sz w:val="24"/>
              </w:rPr>
              <w:t>5</w:t>
            </w:r>
          </w:p>
        </w:tc>
      </w:tr>
      <w:tr w:rsidR="00336F6E">
        <w:trPr>
          <w:trHeight w:val="1032"/>
        </w:trPr>
        <w:tc>
          <w:tcPr>
            <w:tcW w:w="2549" w:type="dxa"/>
            <w:vMerge w:val="restart"/>
          </w:tcPr>
          <w:p w:rsidR="00336F6E" w:rsidRDefault="001D7343">
            <w:pPr>
              <w:pStyle w:val="TableParagraph"/>
              <w:spacing w:before="95"/>
              <w:ind w:left="59" w:right="95"/>
              <w:rPr>
                <w:sz w:val="24"/>
              </w:rPr>
            </w:pPr>
            <w:r>
              <w:rPr>
                <w:color w:val="FF0000"/>
                <w:spacing w:val="-2"/>
                <w:sz w:val="24"/>
              </w:rPr>
              <w:t>Математика информатика</w:t>
            </w:r>
          </w:p>
        </w:tc>
        <w:tc>
          <w:tcPr>
            <w:tcW w:w="2568" w:type="dxa"/>
          </w:tcPr>
          <w:p w:rsidR="00336F6E" w:rsidRDefault="001D7343">
            <w:pPr>
              <w:pStyle w:val="TableParagraph"/>
              <w:spacing w:before="95"/>
              <w:ind w:left="62" w:right="712"/>
              <w:jc w:val="both"/>
              <w:rPr>
                <w:sz w:val="24"/>
              </w:rPr>
            </w:pPr>
            <w:r>
              <w:rPr>
                <w:color w:val="FF0000"/>
                <w:sz w:val="24"/>
              </w:rPr>
              <w:t>Алгебра</w:t>
            </w:r>
            <w:r>
              <w:rPr>
                <w:color w:val="FF0000"/>
                <w:spacing w:val="-15"/>
                <w:sz w:val="24"/>
              </w:rPr>
              <w:t xml:space="preserve"> </w:t>
            </w:r>
            <w:r>
              <w:rPr>
                <w:color w:val="FF0000"/>
                <w:sz w:val="24"/>
              </w:rPr>
              <w:t>и</w:t>
            </w:r>
            <w:r>
              <w:rPr>
                <w:color w:val="FF0000"/>
                <w:spacing w:val="-15"/>
                <w:sz w:val="24"/>
              </w:rPr>
              <w:t xml:space="preserve"> </w:t>
            </w:r>
            <w:r>
              <w:rPr>
                <w:color w:val="FF0000"/>
                <w:sz w:val="24"/>
              </w:rPr>
              <w:t xml:space="preserve">начала </w:t>
            </w:r>
            <w:r>
              <w:rPr>
                <w:color w:val="FF0000"/>
                <w:spacing w:val="-2"/>
                <w:sz w:val="24"/>
              </w:rPr>
              <w:t>математического анализа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3</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3</w:t>
            </w:r>
          </w:p>
        </w:tc>
      </w:tr>
      <w:tr w:rsidR="00336F6E">
        <w:trPr>
          <w:trHeight w:val="482"/>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Геометрия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755"/>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ight="1011"/>
              <w:rPr>
                <w:sz w:val="24"/>
              </w:rPr>
            </w:pPr>
            <w:r>
              <w:rPr>
                <w:color w:val="FF0000"/>
                <w:sz w:val="24"/>
              </w:rPr>
              <w:t>Вероятность</w:t>
            </w:r>
            <w:r>
              <w:rPr>
                <w:color w:val="FF0000"/>
                <w:spacing w:val="-15"/>
                <w:sz w:val="24"/>
              </w:rPr>
              <w:t xml:space="preserve"> </w:t>
            </w:r>
            <w:r>
              <w:rPr>
                <w:color w:val="FF0000"/>
                <w:sz w:val="24"/>
              </w:rPr>
              <w:t xml:space="preserve">и </w:t>
            </w:r>
            <w:r>
              <w:rPr>
                <w:color w:val="FF0000"/>
                <w:spacing w:val="-2"/>
                <w:sz w:val="24"/>
              </w:rPr>
              <w:t>статистика</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1D7343">
            <w:pPr>
              <w:pStyle w:val="TableParagraph"/>
              <w:spacing w:before="92"/>
              <w:ind w:left="63"/>
              <w:rPr>
                <w:sz w:val="24"/>
              </w:rPr>
            </w:pPr>
            <w:r>
              <w:rPr>
                <w:color w:val="FF0000"/>
                <w:spacing w:val="-10"/>
                <w:sz w:val="24"/>
              </w:rPr>
              <w:t>1</w:t>
            </w: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1D7343">
            <w:pPr>
              <w:pStyle w:val="TableParagraph"/>
              <w:spacing w:before="92"/>
              <w:ind w:left="64"/>
              <w:rPr>
                <w:sz w:val="24"/>
              </w:rPr>
            </w:pPr>
            <w:r>
              <w:rPr>
                <w:color w:val="FF0000"/>
                <w:spacing w:val="-10"/>
                <w:sz w:val="24"/>
              </w:rPr>
              <w:t>1</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Pr>
                <w:sz w:val="24"/>
              </w:rPr>
            </w:pPr>
            <w:r>
              <w:rPr>
                <w:color w:val="FF0000"/>
                <w:spacing w:val="-2"/>
                <w:sz w:val="24"/>
              </w:rPr>
              <w:t>Информатика</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1D7343">
            <w:pPr>
              <w:pStyle w:val="TableParagraph"/>
              <w:spacing w:before="92"/>
              <w:ind w:left="63"/>
              <w:rPr>
                <w:sz w:val="24"/>
              </w:rPr>
            </w:pPr>
            <w:r>
              <w:rPr>
                <w:color w:val="FF0000"/>
                <w:spacing w:val="-10"/>
                <w:sz w:val="24"/>
              </w:rPr>
              <w:t>1</w:t>
            </w: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1D7343">
            <w:pPr>
              <w:pStyle w:val="TableParagraph"/>
              <w:spacing w:before="92"/>
              <w:ind w:left="64"/>
              <w:rPr>
                <w:sz w:val="24"/>
              </w:rPr>
            </w:pPr>
            <w:r>
              <w:rPr>
                <w:color w:val="FF0000"/>
                <w:spacing w:val="-10"/>
                <w:sz w:val="24"/>
              </w:rPr>
              <w:t>1</w:t>
            </w:r>
          </w:p>
        </w:tc>
      </w:tr>
      <w:tr w:rsidR="00336F6E">
        <w:trPr>
          <w:trHeight w:val="479"/>
        </w:trPr>
        <w:tc>
          <w:tcPr>
            <w:tcW w:w="2549" w:type="dxa"/>
            <w:vMerge w:val="restart"/>
          </w:tcPr>
          <w:p w:rsidR="00336F6E" w:rsidRDefault="001D7343">
            <w:pPr>
              <w:pStyle w:val="TableParagraph"/>
              <w:spacing w:before="95"/>
              <w:ind w:left="59" w:right="95"/>
              <w:rPr>
                <w:sz w:val="24"/>
              </w:rPr>
            </w:pPr>
            <w:r>
              <w:rPr>
                <w:color w:val="FF0000"/>
                <w:spacing w:val="-2"/>
                <w:sz w:val="24"/>
              </w:rPr>
              <w:t>Естественно-научные предметы</w:t>
            </w:r>
          </w:p>
        </w:tc>
        <w:tc>
          <w:tcPr>
            <w:tcW w:w="2568" w:type="dxa"/>
          </w:tcPr>
          <w:p w:rsidR="00336F6E" w:rsidRDefault="001D7343">
            <w:pPr>
              <w:pStyle w:val="TableParagraph"/>
              <w:spacing w:before="95"/>
              <w:ind w:left="62"/>
              <w:rPr>
                <w:sz w:val="24"/>
              </w:rPr>
            </w:pPr>
            <w:r>
              <w:rPr>
                <w:color w:val="FF0000"/>
                <w:spacing w:val="-2"/>
                <w:sz w:val="24"/>
              </w:rPr>
              <w:t>Физика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Химия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Биология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82"/>
        </w:trPr>
        <w:tc>
          <w:tcPr>
            <w:tcW w:w="2549" w:type="dxa"/>
            <w:vMerge w:val="restart"/>
          </w:tcPr>
          <w:p w:rsidR="00336F6E" w:rsidRDefault="001D7343">
            <w:pPr>
              <w:pStyle w:val="TableParagraph"/>
              <w:spacing w:before="95"/>
              <w:ind w:left="59" w:right="95"/>
              <w:rPr>
                <w:sz w:val="24"/>
              </w:rPr>
            </w:pPr>
            <w:r>
              <w:rPr>
                <w:color w:val="FF0000"/>
                <w:spacing w:val="-2"/>
                <w:sz w:val="24"/>
              </w:rPr>
              <w:t>Общественно-научные предметы</w:t>
            </w:r>
          </w:p>
        </w:tc>
        <w:tc>
          <w:tcPr>
            <w:tcW w:w="2568" w:type="dxa"/>
          </w:tcPr>
          <w:p w:rsidR="00336F6E" w:rsidRDefault="001D7343">
            <w:pPr>
              <w:pStyle w:val="TableParagraph"/>
              <w:spacing w:before="95"/>
              <w:ind w:left="62"/>
              <w:rPr>
                <w:sz w:val="24"/>
              </w:rPr>
            </w:pPr>
            <w:r>
              <w:rPr>
                <w:color w:val="FF0000"/>
                <w:spacing w:val="-2"/>
                <w:sz w:val="24"/>
              </w:rPr>
              <w:t>История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Pr>
                <w:sz w:val="24"/>
              </w:rPr>
            </w:pPr>
            <w:r>
              <w:rPr>
                <w:color w:val="FF0000"/>
                <w:spacing w:val="-2"/>
                <w:sz w:val="24"/>
              </w:rPr>
              <w:t>Обществознание</w:t>
            </w:r>
          </w:p>
        </w:tc>
        <w:tc>
          <w:tcPr>
            <w:tcW w:w="806" w:type="dxa"/>
          </w:tcPr>
          <w:p w:rsidR="00336F6E" w:rsidRDefault="001D7343">
            <w:pPr>
              <w:pStyle w:val="TableParagraph"/>
              <w:spacing w:before="92"/>
              <w:ind w:left="60"/>
              <w:rPr>
                <w:sz w:val="24"/>
              </w:rPr>
            </w:pPr>
            <w:r>
              <w:rPr>
                <w:color w:val="FF0000"/>
                <w:spacing w:val="-10"/>
                <w:sz w:val="24"/>
              </w:rPr>
              <w:t>У</w:t>
            </w:r>
          </w:p>
        </w:tc>
        <w:tc>
          <w:tcPr>
            <w:tcW w:w="809" w:type="dxa"/>
          </w:tcPr>
          <w:p w:rsidR="00336F6E" w:rsidRDefault="001D7343">
            <w:pPr>
              <w:pStyle w:val="TableParagraph"/>
              <w:spacing w:before="92"/>
              <w:ind w:left="63"/>
              <w:rPr>
                <w:sz w:val="24"/>
              </w:rPr>
            </w:pPr>
            <w:r>
              <w:rPr>
                <w:color w:val="FF0000"/>
                <w:spacing w:val="-10"/>
                <w:sz w:val="24"/>
              </w:rPr>
              <w:t>4</w:t>
            </w:r>
          </w:p>
        </w:tc>
        <w:tc>
          <w:tcPr>
            <w:tcW w:w="808" w:type="dxa"/>
          </w:tcPr>
          <w:p w:rsidR="00336F6E" w:rsidRDefault="001D7343">
            <w:pPr>
              <w:pStyle w:val="TableParagraph"/>
              <w:spacing w:before="92"/>
              <w:ind w:left="63"/>
              <w:rPr>
                <w:sz w:val="24"/>
              </w:rPr>
            </w:pPr>
            <w:r>
              <w:rPr>
                <w:color w:val="FF0000"/>
                <w:spacing w:val="-10"/>
                <w:sz w:val="24"/>
              </w:rPr>
              <w:t>4</w:t>
            </w:r>
          </w:p>
        </w:tc>
        <w:tc>
          <w:tcPr>
            <w:tcW w:w="806" w:type="dxa"/>
          </w:tcPr>
          <w:p w:rsidR="00336F6E" w:rsidRDefault="001D7343">
            <w:pPr>
              <w:pStyle w:val="TableParagraph"/>
              <w:spacing w:before="92"/>
              <w:ind w:left="62"/>
              <w:rPr>
                <w:sz w:val="24"/>
              </w:rPr>
            </w:pPr>
            <w:r>
              <w:rPr>
                <w:color w:val="FF0000"/>
                <w:spacing w:val="-10"/>
                <w:sz w:val="24"/>
              </w:rPr>
              <w:t>4</w:t>
            </w:r>
          </w:p>
        </w:tc>
        <w:tc>
          <w:tcPr>
            <w:tcW w:w="814" w:type="dxa"/>
          </w:tcPr>
          <w:p w:rsidR="00336F6E" w:rsidRDefault="001D7343">
            <w:pPr>
              <w:pStyle w:val="TableParagraph"/>
              <w:spacing w:before="92"/>
              <w:ind w:left="64"/>
              <w:rPr>
                <w:sz w:val="24"/>
              </w:rPr>
            </w:pPr>
            <w:r>
              <w:rPr>
                <w:color w:val="FF0000"/>
                <w:spacing w:val="-10"/>
                <w:sz w:val="24"/>
              </w:rPr>
              <w:t>4</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Pr>
                <w:sz w:val="24"/>
              </w:rPr>
            </w:pPr>
            <w:r>
              <w:rPr>
                <w:color w:val="FF0000"/>
                <w:spacing w:val="-2"/>
                <w:sz w:val="24"/>
              </w:rPr>
              <w:t>География</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1D7343">
            <w:pPr>
              <w:pStyle w:val="TableParagraph"/>
              <w:spacing w:before="92"/>
              <w:ind w:left="63"/>
              <w:rPr>
                <w:sz w:val="24"/>
              </w:rPr>
            </w:pPr>
            <w:r>
              <w:rPr>
                <w:color w:val="FF0000"/>
                <w:spacing w:val="-10"/>
                <w:sz w:val="24"/>
              </w:rPr>
              <w:t>1</w:t>
            </w: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1D7343">
            <w:pPr>
              <w:pStyle w:val="TableParagraph"/>
              <w:spacing w:before="92"/>
              <w:ind w:left="64"/>
              <w:rPr>
                <w:sz w:val="24"/>
              </w:rPr>
            </w:pPr>
            <w:r>
              <w:rPr>
                <w:color w:val="FF0000"/>
                <w:spacing w:val="-10"/>
                <w:sz w:val="24"/>
              </w:rPr>
              <w:t>1</w:t>
            </w:r>
          </w:p>
        </w:tc>
      </w:tr>
      <w:tr w:rsidR="00336F6E">
        <w:trPr>
          <w:trHeight w:val="755"/>
        </w:trPr>
        <w:tc>
          <w:tcPr>
            <w:tcW w:w="2549" w:type="dxa"/>
          </w:tcPr>
          <w:p w:rsidR="00336F6E" w:rsidRDefault="001D7343">
            <w:pPr>
              <w:pStyle w:val="TableParagraph"/>
              <w:spacing w:before="95"/>
              <w:ind w:left="59"/>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2568" w:type="dxa"/>
          </w:tcPr>
          <w:p w:rsidR="00336F6E" w:rsidRDefault="001D7343">
            <w:pPr>
              <w:pStyle w:val="TableParagraph"/>
              <w:spacing w:before="95"/>
              <w:ind w:left="62"/>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79"/>
        </w:trPr>
        <w:tc>
          <w:tcPr>
            <w:tcW w:w="2549" w:type="dxa"/>
          </w:tcPr>
          <w:p w:rsidR="00336F6E" w:rsidRDefault="001D7343">
            <w:pPr>
              <w:pStyle w:val="TableParagraph"/>
              <w:spacing w:before="95"/>
              <w:ind w:left="59"/>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2568" w:type="dxa"/>
          </w:tcPr>
          <w:p w:rsidR="00336F6E" w:rsidRDefault="001D7343">
            <w:pPr>
              <w:pStyle w:val="TableParagraph"/>
              <w:spacing w:before="95"/>
              <w:ind w:left="62"/>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bl>
    <w:p w:rsidR="00336F6E" w:rsidRDefault="00336F6E">
      <w:pPr>
        <w:pStyle w:val="TableParagraph"/>
        <w:rPr>
          <w:sz w:val="24"/>
        </w:rPr>
        <w:sectPr w:rsidR="00336F6E">
          <w:type w:val="continuous"/>
          <w:pgSz w:w="11920" w:h="16850"/>
          <w:pgMar w:top="1420" w:right="850" w:bottom="1220" w:left="850" w:header="0" w:footer="1024" w:gutter="0"/>
          <w:cols w:space="720"/>
        </w:sect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568"/>
        <w:gridCol w:w="806"/>
        <w:gridCol w:w="809"/>
        <w:gridCol w:w="808"/>
        <w:gridCol w:w="806"/>
        <w:gridCol w:w="814"/>
      </w:tblGrid>
      <w:tr w:rsidR="00336F6E">
        <w:trPr>
          <w:trHeight w:val="755"/>
        </w:trPr>
        <w:tc>
          <w:tcPr>
            <w:tcW w:w="2549" w:type="dxa"/>
          </w:tcPr>
          <w:p w:rsidR="00336F6E" w:rsidRDefault="00336F6E">
            <w:pPr>
              <w:pStyle w:val="TableParagraph"/>
              <w:rPr>
                <w:sz w:val="24"/>
              </w:rPr>
            </w:pPr>
          </w:p>
        </w:tc>
        <w:tc>
          <w:tcPr>
            <w:tcW w:w="2568" w:type="dxa"/>
          </w:tcPr>
          <w:p w:rsidR="00336F6E" w:rsidRDefault="001D7343">
            <w:pPr>
              <w:pStyle w:val="TableParagraph"/>
              <w:spacing w:before="95"/>
              <w:ind w:left="62" w:right="351"/>
              <w:rPr>
                <w:sz w:val="24"/>
              </w:rPr>
            </w:pPr>
            <w:r>
              <w:rPr>
                <w:color w:val="FF0000"/>
                <w:spacing w:val="-2"/>
                <w:sz w:val="24"/>
              </w:rPr>
              <w:t>Индивидуальный проект</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336F6E">
            <w:pPr>
              <w:pStyle w:val="TableParagraph"/>
              <w:rPr>
                <w:sz w:val="24"/>
              </w:rPr>
            </w:pP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336F6E">
            <w:pPr>
              <w:pStyle w:val="TableParagraph"/>
              <w:rPr>
                <w:sz w:val="24"/>
              </w:rPr>
            </w:pPr>
          </w:p>
        </w:tc>
      </w:tr>
      <w:tr w:rsidR="00336F6E">
        <w:trPr>
          <w:trHeight w:val="479"/>
        </w:trPr>
        <w:tc>
          <w:tcPr>
            <w:tcW w:w="5117" w:type="dxa"/>
            <w:gridSpan w:val="2"/>
          </w:tcPr>
          <w:p w:rsidR="00336F6E" w:rsidRDefault="001D7343">
            <w:pPr>
              <w:pStyle w:val="TableParagraph"/>
              <w:spacing w:before="95"/>
              <w:ind w:left="59"/>
              <w:rPr>
                <w:sz w:val="24"/>
              </w:rPr>
            </w:pPr>
            <w:r>
              <w:rPr>
                <w:color w:val="FF0000"/>
                <w:spacing w:val="-2"/>
                <w:sz w:val="24"/>
              </w:rPr>
              <w:t>ИТОГО</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31</w:t>
            </w:r>
          </w:p>
        </w:tc>
        <w:tc>
          <w:tcPr>
            <w:tcW w:w="808" w:type="dxa"/>
          </w:tcPr>
          <w:p w:rsidR="00336F6E" w:rsidRDefault="001D7343">
            <w:pPr>
              <w:pStyle w:val="TableParagraph"/>
              <w:spacing w:before="95"/>
              <w:ind w:left="63"/>
              <w:rPr>
                <w:sz w:val="24"/>
              </w:rPr>
            </w:pPr>
            <w:r>
              <w:rPr>
                <w:color w:val="FF0000"/>
                <w:spacing w:val="-5"/>
                <w:sz w:val="24"/>
              </w:rPr>
              <w:t>30</w:t>
            </w:r>
          </w:p>
        </w:tc>
        <w:tc>
          <w:tcPr>
            <w:tcW w:w="806" w:type="dxa"/>
          </w:tcPr>
          <w:p w:rsidR="00336F6E" w:rsidRDefault="001D7343">
            <w:pPr>
              <w:pStyle w:val="TableParagraph"/>
              <w:spacing w:before="95"/>
              <w:ind w:left="62"/>
              <w:rPr>
                <w:sz w:val="24"/>
              </w:rPr>
            </w:pPr>
            <w:r>
              <w:rPr>
                <w:color w:val="FF0000"/>
                <w:spacing w:val="-5"/>
                <w:sz w:val="24"/>
              </w:rPr>
              <w:t>31</w:t>
            </w:r>
          </w:p>
        </w:tc>
        <w:tc>
          <w:tcPr>
            <w:tcW w:w="814" w:type="dxa"/>
          </w:tcPr>
          <w:p w:rsidR="00336F6E" w:rsidRDefault="001D7343">
            <w:pPr>
              <w:pStyle w:val="TableParagraph"/>
              <w:spacing w:before="95"/>
              <w:ind w:left="64"/>
              <w:rPr>
                <w:sz w:val="24"/>
              </w:rPr>
            </w:pPr>
            <w:r>
              <w:rPr>
                <w:color w:val="FF0000"/>
                <w:spacing w:val="-5"/>
                <w:sz w:val="24"/>
              </w:rPr>
              <w:t>30</w:t>
            </w:r>
          </w:p>
        </w:tc>
      </w:tr>
      <w:tr w:rsidR="00336F6E">
        <w:trPr>
          <w:trHeight w:val="755"/>
        </w:trPr>
        <w:tc>
          <w:tcPr>
            <w:tcW w:w="5117" w:type="dxa"/>
            <w:gridSpan w:val="2"/>
          </w:tcPr>
          <w:p w:rsidR="00336F6E" w:rsidRDefault="001D7343">
            <w:pPr>
              <w:pStyle w:val="TableParagraph"/>
              <w:spacing w:before="95"/>
              <w:ind w:left="59"/>
              <w:rPr>
                <w:sz w:val="24"/>
              </w:rPr>
            </w:pPr>
            <w:r>
              <w:rPr>
                <w:color w:val="FF0000"/>
                <w:sz w:val="24"/>
              </w:rPr>
              <w:t>Часть,</w:t>
            </w:r>
            <w:r>
              <w:rPr>
                <w:color w:val="FF0000"/>
                <w:spacing w:val="-15"/>
                <w:sz w:val="24"/>
              </w:rPr>
              <w:t xml:space="preserve"> </w:t>
            </w:r>
            <w:r>
              <w:rPr>
                <w:color w:val="FF0000"/>
                <w:sz w:val="24"/>
              </w:rPr>
              <w:t>формируемая</w:t>
            </w:r>
            <w:r>
              <w:rPr>
                <w:color w:val="FF0000"/>
                <w:spacing w:val="-15"/>
                <w:sz w:val="24"/>
              </w:rPr>
              <w:t xml:space="preserve"> </w:t>
            </w:r>
            <w:r>
              <w:rPr>
                <w:color w:val="FF0000"/>
                <w:sz w:val="24"/>
              </w:rPr>
              <w:t>участниками образовательных отношений</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10"/>
                <w:sz w:val="24"/>
              </w:rPr>
              <w:t>3</w:t>
            </w:r>
          </w:p>
        </w:tc>
        <w:tc>
          <w:tcPr>
            <w:tcW w:w="808" w:type="dxa"/>
          </w:tcPr>
          <w:p w:rsidR="00336F6E" w:rsidRDefault="001D7343">
            <w:pPr>
              <w:pStyle w:val="TableParagraph"/>
              <w:spacing w:before="95"/>
              <w:ind w:left="63"/>
              <w:rPr>
                <w:sz w:val="24"/>
              </w:rPr>
            </w:pPr>
            <w:r>
              <w:rPr>
                <w:color w:val="FF0000"/>
                <w:spacing w:val="-10"/>
                <w:sz w:val="24"/>
              </w:rPr>
              <w:t>4</w:t>
            </w:r>
          </w:p>
        </w:tc>
        <w:tc>
          <w:tcPr>
            <w:tcW w:w="806" w:type="dxa"/>
          </w:tcPr>
          <w:p w:rsidR="00336F6E" w:rsidRDefault="001D7343">
            <w:pPr>
              <w:pStyle w:val="TableParagraph"/>
              <w:spacing w:before="95"/>
              <w:ind w:left="62"/>
              <w:rPr>
                <w:sz w:val="24"/>
              </w:rPr>
            </w:pPr>
            <w:r>
              <w:rPr>
                <w:color w:val="FF0000"/>
                <w:spacing w:val="-10"/>
                <w:sz w:val="24"/>
              </w:rPr>
              <w:t>6</w:t>
            </w:r>
          </w:p>
        </w:tc>
        <w:tc>
          <w:tcPr>
            <w:tcW w:w="814" w:type="dxa"/>
          </w:tcPr>
          <w:p w:rsidR="00336F6E" w:rsidRDefault="001D7343">
            <w:pPr>
              <w:pStyle w:val="TableParagraph"/>
              <w:spacing w:before="95"/>
              <w:ind w:left="64"/>
              <w:rPr>
                <w:sz w:val="24"/>
              </w:rPr>
            </w:pPr>
            <w:r>
              <w:rPr>
                <w:color w:val="FF0000"/>
                <w:spacing w:val="-10"/>
                <w:sz w:val="24"/>
              </w:rPr>
              <w:t>7</w:t>
            </w:r>
          </w:p>
        </w:tc>
      </w:tr>
      <w:tr w:rsidR="00336F6E">
        <w:trPr>
          <w:trHeight w:val="482"/>
        </w:trPr>
        <w:tc>
          <w:tcPr>
            <w:tcW w:w="5117" w:type="dxa"/>
            <w:gridSpan w:val="2"/>
          </w:tcPr>
          <w:p w:rsidR="00336F6E" w:rsidRDefault="001D7343">
            <w:pPr>
              <w:pStyle w:val="TableParagraph"/>
              <w:spacing w:before="95"/>
              <w:ind w:left="59"/>
              <w:rPr>
                <w:sz w:val="24"/>
              </w:rPr>
            </w:pPr>
            <w:r>
              <w:rPr>
                <w:color w:val="FF0000"/>
                <w:sz w:val="24"/>
              </w:rPr>
              <w:t>Учебные</w:t>
            </w:r>
            <w:r>
              <w:rPr>
                <w:color w:val="FF0000"/>
                <w:spacing w:val="-4"/>
                <w:sz w:val="24"/>
              </w:rPr>
              <w:t xml:space="preserve"> </w:t>
            </w:r>
            <w:r>
              <w:rPr>
                <w:color w:val="FF0000"/>
                <w:spacing w:val="-2"/>
                <w:sz w:val="24"/>
              </w:rPr>
              <w:t>недели</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34</w:t>
            </w:r>
          </w:p>
        </w:tc>
        <w:tc>
          <w:tcPr>
            <w:tcW w:w="808" w:type="dxa"/>
          </w:tcPr>
          <w:p w:rsidR="00336F6E" w:rsidRDefault="001D7343">
            <w:pPr>
              <w:pStyle w:val="TableParagraph"/>
              <w:spacing w:before="95"/>
              <w:ind w:left="63"/>
              <w:rPr>
                <w:sz w:val="24"/>
              </w:rPr>
            </w:pPr>
            <w:r>
              <w:rPr>
                <w:color w:val="FF0000"/>
                <w:spacing w:val="-5"/>
                <w:sz w:val="24"/>
              </w:rPr>
              <w:t>34</w:t>
            </w:r>
          </w:p>
        </w:tc>
        <w:tc>
          <w:tcPr>
            <w:tcW w:w="806" w:type="dxa"/>
          </w:tcPr>
          <w:p w:rsidR="00336F6E" w:rsidRDefault="001D7343">
            <w:pPr>
              <w:pStyle w:val="TableParagraph"/>
              <w:spacing w:before="95"/>
              <w:ind w:left="62"/>
              <w:rPr>
                <w:sz w:val="24"/>
              </w:rPr>
            </w:pPr>
            <w:r>
              <w:rPr>
                <w:color w:val="FF0000"/>
                <w:spacing w:val="-5"/>
                <w:sz w:val="24"/>
              </w:rPr>
              <w:t>34</w:t>
            </w:r>
          </w:p>
        </w:tc>
        <w:tc>
          <w:tcPr>
            <w:tcW w:w="814" w:type="dxa"/>
          </w:tcPr>
          <w:p w:rsidR="00336F6E" w:rsidRDefault="001D7343">
            <w:pPr>
              <w:pStyle w:val="TableParagraph"/>
              <w:spacing w:before="95"/>
              <w:ind w:left="64"/>
              <w:rPr>
                <w:sz w:val="24"/>
              </w:rPr>
            </w:pPr>
            <w:r>
              <w:rPr>
                <w:color w:val="FF0000"/>
                <w:spacing w:val="-5"/>
                <w:sz w:val="24"/>
              </w:rPr>
              <w:t>34</w:t>
            </w:r>
          </w:p>
        </w:tc>
      </w:tr>
      <w:tr w:rsidR="00336F6E">
        <w:trPr>
          <w:trHeight w:val="479"/>
        </w:trPr>
        <w:tc>
          <w:tcPr>
            <w:tcW w:w="5117" w:type="dxa"/>
            <w:gridSpan w:val="2"/>
          </w:tcPr>
          <w:p w:rsidR="00336F6E" w:rsidRDefault="001D7343">
            <w:pPr>
              <w:pStyle w:val="TableParagraph"/>
              <w:spacing w:before="92"/>
              <w:ind w:left="59"/>
              <w:rPr>
                <w:sz w:val="24"/>
              </w:rPr>
            </w:pPr>
            <w:r>
              <w:rPr>
                <w:color w:val="FF0000"/>
                <w:sz w:val="24"/>
              </w:rPr>
              <w:t>Всего</w:t>
            </w:r>
            <w:r>
              <w:rPr>
                <w:color w:val="FF0000"/>
                <w:spacing w:val="-4"/>
                <w:sz w:val="24"/>
              </w:rPr>
              <w:t xml:space="preserve"> </w:t>
            </w:r>
            <w:r>
              <w:rPr>
                <w:color w:val="FF0000"/>
                <w:spacing w:val="-2"/>
                <w:sz w:val="24"/>
              </w:rPr>
              <w:t>часов</w:t>
            </w:r>
          </w:p>
        </w:tc>
        <w:tc>
          <w:tcPr>
            <w:tcW w:w="806" w:type="dxa"/>
          </w:tcPr>
          <w:p w:rsidR="00336F6E" w:rsidRDefault="00336F6E">
            <w:pPr>
              <w:pStyle w:val="TableParagraph"/>
              <w:rPr>
                <w:sz w:val="24"/>
              </w:rPr>
            </w:pPr>
          </w:p>
        </w:tc>
        <w:tc>
          <w:tcPr>
            <w:tcW w:w="809" w:type="dxa"/>
          </w:tcPr>
          <w:p w:rsidR="00336F6E" w:rsidRDefault="001D7343">
            <w:pPr>
              <w:pStyle w:val="TableParagraph"/>
              <w:spacing w:before="92"/>
              <w:ind w:left="63"/>
              <w:rPr>
                <w:sz w:val="24"/>
              </w:rPr>
            </w:pPr>
            <w:r>
              <w:rPr>
                <w:color w:val="FF0000"/>
                <w:spacing w:val="-5"/>
                <w:sz w:val="24"/>
              </w:rPr>
              <w:t>34</w:t>
            </w:r>
          </w:p>
        </w:tc>
        <w:tc>
          <w:tcPr>
            <w:tcW w:w="808" w:type="dxa"/>
          </w:tcPr>
          <w:p w:rsidR="00336F6E" w:rsidRDefault="001D7343">
            <w:pPr>
              <w:pStyle w:val="TableParagraph"/>
              <w:spacing w:before="92"/>
              <w:ind w:left="63"/>
              <w:rPr>
                <w:sz w:val="24"/>
              </w:rPr>
            </w:pPr>
            <w:r>
              <w:rPr>
                <w:color w:val="FF0000"/>
                <w:spacing w:val="-5"/>
                <w:sz w:val="24"/>
              </w:rPr>
              <w:t>34</w:t>
            </w:r>
          </w:p>
        </w:tc>
        <w:tc>
          <w:tcPr>
            <w:tcW w:w="806" w:type="dxa"/>
          </w:tcPr>
          <w:p w:rsidR="00336F6E" w:rsidRDefault="001D7343">
            <w:pPr>
              <w:pStyle w:val="TableParagraph"/>
              <w:spacing w:before="92"/>
              <w:ind w:left="62"/>
              <w:rPr>
                <w:sz w:val="24"/>
              </w:rPr>
            </w:pPr>
            <w:r>
              <w:rPr>
                <w:color w:val="FF0000"/>
                <w:spacing w:val="-5"/>
                <w:sz w:val="24"/>
              </w:rPr>
              <w:t>37</w:t>
            </w:r>
          </w:p>
        </w:tc>
        <w:tc>
          <w:tcPr>
            <w:tcW w:w="814" w:type="dxa"/>
          </w:tcPr>
          <w:p w:rsidR="00336F6E" w:rsidRDefault="001D7343">
            <w:pPr>
              <w:pStyle w:val="TableParagraph"/>
              <w:spacing w:before="92"/>
              <w:ind w:left="64"/>
              <w:rPr>
                <w:sz w:val="24"/>
              </w:rPr>
            </w:pPr>
            <w:r>
              <w:rPr>
                <w:color w:val="FF0000"/>
                <w:spacing w:val="-5"/>
                <w:sz w:val="24"/>
              </w:rPr>
              <w:t>37</w:t>
            </w:r>
          </w:p>
        </w:tc>
      </w:tr>
      <w:tr w:rsidR="00336F6E">
        <w:trPr>
          <w:trHeight w:val="1032"/>
        </w:trPr>
        <w:tc>
          <w:tcPr>
            <w:tcW w:w="5117" w:type="dxa"/>
            <w:gridSpan w:val="2"/>
          </w:tcPr>
          <w:p w:rsidR="00336F6E" w:rsidRDefault="001D7343">
            <w:pPr>
              <w:pStyle w:val="TableParagraph"/>
              <w:spacing w:before="92"/>
              <w:ind w:left="59"/>
              <w:rPr>
                <w:sz w:val="24"/>
              </w:rPr>
            </w:pPr>
            <w:r>
              <w:rPr>
                <w:color w:val="FF0000"/>
                <w:sz w:val="24"/>
              </w:rPr>
              <w:t>Максимально</w:t>
            </w:r>
            <w:r>
              <w:rPr>
                <w:color w:val="FF0000"/>
                <w:spacing w:val="-11"/>
                <w:sz w:val="24"/>
              </w:rPr>
              <w:t xml:space="preserve"> </w:t>
            </w:r>
            <w:r>
              <w:rPr>
                <w:color w:val="FF0000"/>
                <w:sz w:val="24"/>
              </w:rPr>
              <w:t>допустимая</w:t>
            </w:r>
            <w:r>
              <w:rPr>
                <w:color w:val="FF0000"/>
                <w:spacing w:val="-11"/>
                <w:sz w:val="24"/>
              </w:rPr>
              <w:t xml:space="preserve"> </w:t>
            </w:r>
            <w:r>
              <w:rPr>
                <w:color w:val="FF0000"/>
                <w:sz w:val="24"/>
              </w:rPr>
              <w:t>недельная</w:t>
            </w:r>
            <w:r>
              <w:rPr>
                <w:color w:val="FF0000"/>
                <w:spacing w:val="-11"/>
                <w:sz w:val="24"/>
              </w:rPr>
              <w:t xml:space="preserve"> </w:t>
            </w:r>
            <w:r>
              <w:rPr>
                <w:color w:val="FF0000"/>
                <w:sz w:val="24"/>
              </w:rPr>
              <w:t>нагрузка</w:t>
            </w:r>
            <w:r>
              <w:rPr>
                <w:color w:val="FF0000"/>
                <w:spacing w:val="-10"/>
                <w:sz w:val="24"/>
              </w:rPr>
              <w:t xml:space="preserve"> </w:t>
            </w:r>
            <w:r>
              <w:rPr>
                <w:color w:val="FF0000"/>
                <w:sz w:val="24"/>
              </w:rPr>
              <w:t xml:space="preserve">в соответствии с санитарными правилами и </w:t>
            </w:r>
            <w:r>
              <w:rPr>
                <w:color w:val="FF0000"/>
                <w:spacing w:val="-2"/>
                <w:sz w:val="24"/>
              </w:rPr>
              <w:t>нормами</w:t>
            </w:r>
          </w:p>
        </w:tc>
        <w:tc>
          <w:tcPr>
            <w:tcW w:w="806" w:type="dxa"/>
          </w:tcPr>
          <w:p w:rsidR="00336F6E" w:rsidRDefault="00336F6E">
            <w:pPr>
              <w:pStyle w:val="TableParagraph"/>
              <w:rPr>
                <w:sz w:val="24"/>
              </w:rPr>
            </w:pPr>
          </w:p>
        </w:tc>
        <w:tc>
          <w:tcPr>
            <w:tcW w:w="809" w:type="dxa"/>
          </w:tcPr>
          <w:p w:rsidR="00336F6E" w:rsidRDefault="001D7343">
            <w:pPr>
              <w:pStyle w:val="TableParagraph"/>
              <w:spacing w:before="92"/>
              <w:ind w:left="63"/>
              <w:rPr>
                <w:sz w:val="24"/>
              </w:rPr>
            </w:pPr>
            <w:r>
              <w:rPr>
                <w:color w:val="FF0000"/>
                <w:spacing w:val="-5"/>
                <w:sz w:val="24"/>
              </w:rPr>
              <w:t>34</w:t>
            </w:r>
          </w:p>
        </w:tc>
        <w:tc>
          <w:tcPr>
            <w:tcW w:w="808" w:type="dxa"/>
          </w:tcPr>
          <w:p w:rsidR="00336F6E" w:rsidRDefault="001D7343">
            <w:pPr>
              <w:pStyle w:val="TableParagraph"/>
              <w:spacing w:before="92"/>
              <w:ind w:left="63"/>
              <w:rPr>
                <w:sz w:val="24"/>
              </w:rPr>
            </w:pPr>
            <w:r>
              <w:rPr>
                <w:color w:val="FF0000"/>
                <w:spacing w:val="-5"/>
                <w:sz w:val="24"/>
              </w:rPr>
              <w:t>34</w:t>
            </w:r>
          </w:p>
        </w:tc>
        <w:tc>
          <w:tcPr>
            <w:tcW w:w="806" w:type="dxa"/>
          </w:tcPr>
          <w:p w:rsidR="00336F6E" w:rsidRDefault="001D7343">
            <w:pPr>
              <w:pStyle w:val="TableParagraph"/>
              <w:spacing w:before="92"/>
              <w:ind w:left="62"/>
              <w:rPr>
                <w:sz w:val="24"/>
              </w:rPr>
            </w:pPr>
            <w:r>
              <w:rPr>
                <w:color w:val="FF0000"/>
                <w:spacing w:val="-5"/>
                <w:sz w:val="24"/>
              </w:rPr>
              <w:t>37</w:t>
            </w:r>
          </w:p>
        </w:tc>
        <w:tc>
          <w:tcPr>
            <w:tcW w:w="814" w:type="dxa"/>
          </w:tcPr>
          <w:p w:rsidR="00336F6E" w:rsidRDefault="001D7343">
            <w:pPr>
              <w:pStyle w:val="TableParagraph"/>
              <w:spacing w:before="92"/>
              <w:ind w:left="64"/>
              <w:rPr>
                <w:sz w:val="24"/>
              </w:rPr>
            </w:pPr>
            <w:r>
              <w:rPr>
                <w:color w:val="FF0000"/>
                <w:spacing w:val="-5"/>
                <w:sz w:val="24"/>
              </w:rPr>
              <w:t>37</w:t>
            </w:r>
          </w:p>
        </w:tc>
      </w:tr>
      <w:tr w:rsidR="00336F6E">
        <w:trPr>
          <w:trHeight w:val="1307"/>
        </w:trPr>
        <w:tc>
          <w:tcPr>
            <w:tcW w:w="5117" w:type="dxa"/>
            <w:gridSpan w:val="2"/>
          </w:tcPr>
          <w:p w:rsidR="00336F6E" w:rsidRDefault="001D7343">
            <w:pPr>
              <w:pStyle w:val="TableParagraph"/>
              <w:spacing w:before="95"/>
              <w:ind w:left="59" w:right="43"/>
              <w:rPr>
                <w:sz w:val="24"/>
              </w:rPr>
            </w:pPr>
            <w:r>
              <w:rPr>
                <w:color w:val="FF0000"/>
                <w:sz w:val="24"/>
              </w:rPr>
              <w:t>Общая</w:t>
            </w:r>
            <w:r>
              <w:rPr>
                <w:color w:val="FF0000"/>
                <w:spacing w:val="-8"/>
                <w:sz w:val="24"/>
              </w:rPr>
              <w:t xml:space="preserve"> </w:t>
            </w:r>
            <w:r>
              <w:rPr>
                <w:color w:val="FF0000"/>
                <w:sz w:val="24"/>
              </w:rPr>
              <w:t>допустимая</w:t>
            </w:r>
            <w:r>
              <w:rPr>
                <w:color w:val="FF0000"/>
                <w:spacing w:val="-8"/>
                <w:sz w:val="24"/>
              </w:rPr>
              <w:t xml:space="preserve"> </w:t>
            </w:r>
            <w:r>
              <w:rPr>
                <w:color w:val="FF0000"/>
                <w:sz w:val="24"/>
              </w:rPr>
              <w:t>нагрузка</w:t>
            </w:r>
            <w:r>
              <w:rPr>
                <w:color w:val="FF0000"/>
                <w:spacing w:val="-9"/>
                <w:sz w:val="24"/>
              </w:rPr>
              <w:t xml:space="preserve"> </w:t>
            </w:r>
            <w:r>
              <w:rPr>
                <w:color w:val="FF0000"/>
                <w:sz w:val="24"/>
              </w:rPr>
              <w:t>за</w:t>
            </w:r>
            <w:r>
              <w:rPr>
                <w:color w:val="FF0000"/>
                <w:spacing w:val="-9"/>
                <w:sz w:val="24"/>
              </w:rPr>
              <w:t xml:space="preserve"> </w:t>
            </w:r>
            <w:r>
              <w:rPr>
                <w:color w:val="FF0000"/>
                <w:sz w:val="24"/>
              </w:rPr>
              <w:t>период</w:t>
            </w:r>
            <w:r>
              <w:rPr>
                <w:color w:val="FF0000"/>
                <w:spacing w:val="-8"/>
                <w:sz w:val="24"/>
              </w:rPr>
              <w:t xml:space="preserve"> </w:t>
            </w:r>
            <w:r>
              <w:rPr>
                <w:color w:val="FF0000"/>
                <w:sz w:val="24"/>
              </w:rPr>
              <w:t xml:space="preserve">обучения в 10 - 11-х классах в соответствии с санитарными правилами и нормами в часах, </w:t>
            </w:r>
            <w:r>
              <w:rPr>
                <w:color w:val="FF0000"/>
                <w:spacing w:val="-2"/>
                <w:sz w:val="24"/>
              </w:rPr>
              <w:t>итого</w:t>
            </w:r>
          </w:p>
        </w:tc>
        <w:tc>
          <w:tcPr>
            <w:tcW w:w="806" w:type="dxa"/>
          </w:tcPr>
          <w:p w:rsidR="00336F6E" w:rsidRDefault="00336F6E">
            <w:pPr>
              <w:pStyle w:val="TableParagraph"/>
              <w:rPr>
                <w:sz w:val="24"/>
              </w:rPr>
            </w:pPr>
          </w:p>
        </w:tc>
        <w:tc>
          <w:tcPr>
            <w:tcW w:w="1617" w:type="dxa"/>
            <w:gridSpan w:val="2"/>
          </w:tcPr>
          <w:p w:rsidR="00336F6E" w:rsidRDefault="001D7343">
            <w:pPr>
              <w:pStyle w:val="TableParagraph"/>
              <w:spacing w:before="95"/>
              <w:ind w:left="63"/>
              <w:rPr>
                <w:sz w:val="24"/>
              </w:rPr>
            </w:pPr>
            <w:r>
              <w:rPr>
                <w:color w:val="FF0000"/>
                <w:spacing w:val="-4"/>
                <w:sz w:val="24"/>
              </w:rPr>
              <w:t>2312</w:t>
            </w:r>
          </w:p>
        </w:tc>
        <w:tc>
          <w:tcPr>
            <w:tcW w:w="1620" w:type="dxa"/>
            <w:gridSpan w:val="2"/>
          </w:tcPr>
          <w:p w:rsidR="00336F6E" w:rsidRDefault="001D7343">
            <w:pPr>
              <w:pStyle w:val="TableParagraph"/>
              <w:spacing w:before="95"/>
              <w:ind w:left="62"/>
              <w:rPr>
                <w:sz w:val="24"/>
              </w:rPr>
            </w:pPr>
            <w:r>
              <w:rPr>
                <w:color w:val="FF0000"/>
                <w:spacing w:val="-4"/>
                <w:sz w:val="24"/>
              </w:rPr>
              <w:t>2516</w:t>
            </w:r>
          </w:p>
        </w:tc>
      </w:tr>
    </w:tbl>
    <w:p w:rsidR="00336F6E" w:rsidRDefault="00336F6E">
      <w:pPr>
        <w:pStyle w:val="a3"/>
        <w:spacing w:before="14"/>
        <w:ind w:left="0"/>
        <w:jc w:val="left"/>
        <w:rPr>
          <w:b/>
        </w:rPr>
      </w:pPr>
    </w:p>
    <w:p w:rsidR="00336F6E" w:rsidRDefault="001D7343">
      <w:pPr>
        <w:pStyle w:val="a5"/>
        <w:numPr>
          <w:ilvl w:val="2"/>
          <w:numId w:val="234"/>
        </w:numPr>
        <w:tabs>
          <w:tab w:val="left" w:pos="1321"/>
        </w:tabs>
        <w:ind w:right="224" w:firstLine="0"/>
        <w:jc w:val="both"/>
        <w:rPr>
          <w:sz w:val="24"/>
        </w:rPr>
      </w:pPr>
      <w:r>
        <w:rPr>
          <w:color w:val="FF0000"/>
          <w:sz w:val="24"/>
        </w:rPr>
        <w:t>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 научные предметы".</w:t>
      </w:r>
    </w:p>
    <w:p w:rsidR="00336F6E" w:rsidRDefault="00336F6E">
      <w:pPr>
        <w:pStyle w:val="a3"/>
        <w:spacing w:before="5"/>
        <w:ind w:left="0"/>
        <w:jc w:val="left"/>
      </w:pPr>
    </w:p>
    <w:p w:rsidR="00336F6E" w:rsidRDefault="001D7343">
      <w:pPr>
        <w:ind w:left="1125"/>
        <w:rPr>
          <w:b/>
          <w:sz w:val="24"/>
        </w:rPr>
      </w:pPr>
      <w:r>
        <w:rPr>
          <w:b/>
          <w:color w:val="FF0000"/>
          <w:sz w:val="24"/>
        </w:rPr>
        <w:t>Пример</w:t>
      </w:r>
      <w:r>
        <w:rPr>
          <w:b/>
          <w:color w:val="FF0000"/>
          <w:spacing w:val="-7"/>
          <w:sz w:val="24"/>
        </w:rPr>
        <w:t xml:space="preserve"> </w:t>
      </w:r>
      <w:r>
        <w:rPr>
          <w:b/>
          <w:color w:val="FF0000"/>
          <w:sz w:val="24"/>
        </w:rPr>
        <w:t>учебного</w:t>
      </w:r>
      <w:r>
        <w:rPr>
          <w:b/>
          <w:color w:val="FF0000"/>
          <w:spacing w:val="-5"/>
          <w:sz w:val="24"/>
        </w:rPr>
        <w:t xml:space="preserve"> </w:t>
      </w:r>
      <w:r>
        <w:rPr>
          <w:b/>
          <w:color w:val="FF0000"/>
          <w:sz w:val="24"/>
        </w:rPr>
        <w:t>плана</w:t>
      </w:r>
      <w:r>
        <w:rPr>
          <w:b/>
          <w:color w:val="FF0000"/>
          <w:spacing w:val="-4"/>
          <w:sz w:val="24"/>
        </w:rPr>
        <w:t xml:space="preserve"> </w:t>
      </w:r>
      <w:r>
        <w:rPr>
          <w:b/>
          <w:color w:val="FF0000"/>
          <w:sz w:val="24"/>
        </w:rPr>
        <w:t>социально-экономического</w:t>
      </w:r>
      <w:r>
        <w:rPr>
          <w:b/>
          <w:color w:val="FF0000"/>
          <w:spacing w:val="-5"/>
          <w:sz w:val="24"/>
        </w:rPr>
        <w:t xml:space="preserve"> </w:t>
      </w:r>
      <w:r>
        <w:rPr>
          <w:b/>
          <w:color w:val="FF0000"/>
          <w:sz w:val="24"/>
        </w:rPr>
        <w:t>профиля</w:t>
      </w:r>
      <w:r>
        <w:rPr>
          <w:b/>
          <w:color w:val="FF0000"/>
          <w:spacing w:val="-5"/>
          <w:sz w:val="24"/>
        </w:rPr>
        <w:t xml:space="preserve"> </w:t>
      </w:r>
      <w:r>
        <w:rPr>
          <w:b/>
          <w:color w:val="FF0000"/>
          <w:sz w:val="24"/>
        </w:rPr>
        <w:t>(вариант</w:t>
      </w:r>
      <w:r>
        <w:rPr>
          <w:b/>
          <w:color w:val="FF0000"/>
          <w:spacing w:val="-3"/>
          <w:sz w:val="24"/>
        </w:rPr>
        <w:t xml:space="preserve"> </w:t>
      </w:r>
      <w:r>
        <w:rPr>
          <w:b/>
          <w:color w:val="FF0000"/>
          <w:spacing w:val="-5"/>
          <w:sz w:val="24"/>
        </w:rPr>
        <w:t>1)</w:t>
      </w:r>
    </w:p>
    <w:p w:rsidR="00336F6E" w:rsidRDefault="00336F6E">
      <w:pPr>
        <w:pStyle w:val="a3"/>
        <w:spacing w:before="50"/>
        <w:ind w:left="0"/>
        <w:jc w:val="left"/>
        <w:rPr>
          <w:b/>
          <w:sz w:val="20"/>
        </w:r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568"/>
        <w:gridCol w:w="806"/>
        <w:gridCol w:w="809"/>
        <w:gridCol w:w="808"/>
        <w:gridCol w:w="806"/>
        <w:gridCol w:w="814"/>
      </w:tblGrid>
      <w:tr w:rsidR="00336F6E">
        <w:trPr>
          <w:trHeight w:val="755"/>
        </w:trPr>
        <w:tc>
          <w:tcPr>
            <w:tcW w:w="2549" w:type="dxa"/>
            <w:vMerge w:val="restart"/>
          </w:tcPr>
          <w:p w:rsidR="00336F6E" w:rsidRDefault="001D7343">
            <w:pPr>
              <w:pStyle w:val="TableParagraph"/>
              <w:spacing w:before="95"/>
              <w:ind w:left="232"/>
              <w:rPr>
                <w:sz w:val="24"/>
              </w:rPr>
            </w:pPr>
            <w:r>
              <w:rPr>
                <w:color w:val="FF0000"/>
                <w:sz w:val="24"/>
              </w:rPr>
              <w:t>Предметная</w:t>
            </w:r>
            <w:r>
              <w:rPr>
                <w:color w:val="FF0000"/>
                <w:spacing w:val="-5"/>
                <w:sz w:val="24"/>
              </w:rPr>
              <w:t xml:space="preserve"> </w:t>
            </w:r>
            <w:r>
              <w:rPr>
                <w:color w:val="FF0000"/>
                <w:spacing w:val="-2"/>
                <w:sz w:val="24"/>
              </w:rPr>
              <w:t>область</w:t>
            </w:r>
          </w:p>
        </w:tc>
        <w:tc>
          <w:tcPr>
            <w:tcW w:w="2568" w:type="dxa"/>
            <w:vMerge w:val="restart"/>
          </w:tcPr>
          <w:p w:rsidR="00336F6E" w:rsidRDefault="001D7343">
            <w:pPr>
              <w:pStyle w:val="TableParagraph"/>
              <w:spacing w:before="95"/>
              <w:ind w:left="499" w:right="351" w:hanging="135"/>
              <w:rPr>
                <w:sz w:val="24"/>
              </w:rPr>
            </w:pPr>
            <w:r>
              <w:rPr>
                <w:color w:val="FF0000"/>
                <w:sz w:val="24"/>
              </w:rPr>
              <w:t>Учебный</w:t>
            </w:r>
            <w:r>
              <w:rPr>
                <w:color w:val="FF0000"/>
                <w:spacing w:val="-15"/>
                <w:sz w:val="24"/>
              </w:rPr>
              <w:t xml:space="preserve"> </w:t>
            </w:r>
            <w:r>
              <w:rPr>
                <w:color w:val="FF0000"/>
                <w:sz w:val="24"/>
              </w:rPr>
              <w:t>предмет (учебный курс)</w:t>
            </w:r>
          </w:p>
        </w:tc>
        <w:tc>
          <w:tcPr>
            <w:tcW w:w="806" w:type="dxa"/>
            <w:vMerge w:val="restart"/>
          </w:tcPr>
          <w:p w:rsidR="00336F6E" w:rsidRDefault="001D7343">
            <w:pPr>
              <w:pStyle w:val="TableParagraph"/>
              <w:spacing w:before="95"/>
              <w:ind w:left="283" w:right="70" w:hanging="197"/>
              <w:rPr>
                <w:sz w:val="24"/>
              </w:rPr>
            </w:pPr>
            <w:r>
              <w:rPr>
                <w:color w:val="FF0000"/>
                <w:spacing w:val="-2"/>
                <w:sz w:val="24"/>
              </w:rPr>
              <w:t xml:space="preserve">Урове </w:t>
            </w:r>
            <w:r>
              <w:rPr>
                <w:color w:val="FF0000"/>
                <w:spacing w:val="-6"/>
                <w:sz w:val="24"/>
              </w:rPr>
              <w:t>нь</w:t>
            </w:r>
          </w:p>
        </w:tc>
        <w:tc>
          <w:tcPr>
            <w:tcW w:w="1617" w:type="dxa"/>
            <w:gridSpan w:val="2"/>
          </w:tcPr>
          <w:p w:rsidR="00336F6E" w:rsidRDefault="001D7343">
            <w:pPr>
              <w:pStyle w:val="TableParagraph"/>
              <w:spacing w:before="95"/>
              <w:ind w:left="461" w:hanging="308"/>
              <w:rPr>
                <w:sz w:val="24"/>
              </w:rPr>
            </w:pPr>
            <w:r>
              <w:rPr>
                <w:color w:val="FF0000"/>
                <w:sz w:val="24"/>
              </w:rPr>
              <w:t>5-ти</w:t>
            </w:r>
            <w:r>
              <w:rPr>
                <w:color w:val="FF0000"/>
                <w:spacing w:val="-15"/>
                <w:sz w:val="24"/>
              </w:rPr>
              <w:t xml:space="preserve"> </w:t>
            </w:r>
            <w:r>
              <w:rPr>
                <w:color w:val="FF0000"/>
                <w:sz w:val="24"/>
              </w:rPr>
              <w:t xml:space="preserve">дневная </w:t>
            </w:r>
            <w:r>
              <w:rPr>
                <w:color w:val="FF0000"/>
                <w:spacing w:val="-2"/>
                <w:sz w:val="24"/>
              </w:rPr>
              <w:t>неделя</w:t>
            </w:r>
          </w:p>
        </w:tc>
        <w:tc>
          <w:tcPr>
            <w:tcW w:w="1620" w:type="dxa"/>
            <w:gridSpan w:val="2"/>
          </w:tcPr>
          <w:p w:rsidR="00336F6E" w:rsidRDefault="001D7343">
            <w:pPr>
              <w:pStyle w:val="TableParagraph"/>
              <w:spacing w:before="95"/>
              <w:ind w:left="462" w:right="144" w:hanging="310"/>
              <w:rPr>
                <w:sz w:val="24"/>
              </w:rPr>
            </w:pPr>
            <w:r>
              <w:rPr>
                <w:color w:val="FF0000"/>
                <w:sz w:val="24"/>
              </w:rPr>
              <w:t>6-ти</w:t>
            </w:r>
            <w:r>
              <w:rPr>
                <w:color w:val="FF0000"/>
                <w:spacing w:val="-15"/>
                <w:sz w:val="24"/>
              </w:rPr>
              <w:t xml:space="preserve"> </w:t>
            </w:r>
            <w:r>
              <w:rPr>
                <w:color w:val="FF0000"/>
                <w:sz w:val="24"/>
              </w:rPr>
              <w:t xml:space="preserve">дневная </w:t>
            </w:r>
            <w:r>
              <w:rPr>
                <w:color w:val="FF0000"/>
                <w:spacing w:val="-2"/>
                <w:sz w:val="24"/>
              </w:rPr>
              <w:t>неделя</w:t>
            </w:r>
          </w:p>
        </w:tc>
      </w:tr>
      <w:tr w:rsidR="00336F6E">
        <w:trPr>
          <w:trHeight w:val="1031"/>
        </w:trPr>
        <w:tc>
          <w:tcPr>
            <w:tcW w:w="2549" w:type="dxa"/>
            <w:vMerge/>
            <w:tcBorders>
              <w:top w:val="nil"/>
            </w:tcBorders>
          </w:tcPr>
          <w:p w:rsidR="00336F6E" w:rsidRDefault="00336F6E">
            <w:pPr>
              <w:rPr>
                <w:sz w:val="2"/>
                <w:szCs w:val="2"/>
              </w:rPr>
            </w:pPr>
          </w:p>
        </w:tc>
        <w:tc>
          <w:tcPr>
            <w:tcW w:w="2568" w:type="dxa"/>
            <w:vMerge/>
            <w:tcBorders>
              <w:top w:val="nil"/>
            </w:tcBorders>
          </w:tcPr>
          <w:p w:rsidR="00336F6E" w:rsidRDefault="00336F6E">
            <w:pPr>
              <w:rPr>
                <w:sz w:val="2"/>
                <w:szCs w:val="2"/>
              </w:rPr>
            </w:pPr>
          </w:p>
        </w:tc>
        <w:tc>
          <w:tcPr>
            <w:tcW w:w="806" w:type="dxa"/>
            <w:vMerge/>
            <w:tcBorders>
              <w:top w:val="nil"/>
            </w:tcBorders>
          </w:tcPr>
          <w:p w:rsidR="00336F6E" w:rsidRDefault="00336F6E">
            <w:pPr>
              <w:rPr>
                <w:sz w:val="2"/>
                <w:szCs w:val="2"/>
              </w:rPr>
            </w:pPr>
          </w:p>
        </w:tc>
        <w:tc>
          <w:tcPr>
            <w:tcW w:w="1617" w:type="dxa"/>
            <w:gridSpan w:val="2"/>
          </w:tcPr>
          <w:p w:rsidR="00336F6E" w:rsidRDefault="001D7343">
            <w:pPr>
              <w:pStyle w:val="TableParagraph"/>
              <w:spacing w:before="95"/>
              <w:ind w:left="428"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c>
          <w:tcPr>
            <w:tcW w:w="1620" w:type="dxa"/>
            <w:gridSpan w:val="2"/>
          </w:tcPr>
          <w:p w:rsidR="00336F6E" w:rsidRDefault="001D7343">
            <w:pPr>
              <w:pStyle w:val="TableParagraph"/>
              <w:spacing w:before="95"/>
              <w:ind w:left="426" w:right="144"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r>
      <w:tr w:rsidR="00336F6E">
        <w:trPr>
          <w:trHeight w:val="757"/>
        </w:trPr>
        <w:tc>
          <w:tcPr>
            <w:tcW w:w="2549" w:type="dxa"/>
            <w:vMerge/>
            <w:tcBorders>
              <w:top w:val="nil"/>
            </w:tcBorders>
          </w:tcPr>
          <w:p w:rsidR="00336F6E" w:rsidRDefault="00336F6E">
            <w:pPr>
              <w:rPr>
                <w:sz w:val="2"/>
                <w:szCs w:val="2"/>
              </w:rPr>
            </w:pPr>
          </w:p>
        </w:tc>
        <w:tc>
          <w:tcPr>
            <w:tcW w:w="2568" w:type="dxa"/>
            <w:vMerge/>
            <w:tcBorders>
              <w:top w:val="nil"/>
            </w:tcBorders>
          </w:tcPr>
          <w:p w:rsidR="00336F6E" w:rsidRDefault="00336F6E">
            <w:pPr>
              <w:rPr>
                <w:sz w:val="2"/>
                <w:szCs w:val="2"/>
              </w:rPr>
            </w:pPr>
          </w:p>
        </w:tc>
        <w:tc>
          <w:tcPr>
            <w:tcW w:w="806" w:type="dxa"/>
            <w:vMerge/>
            <w:tcBorders>
              <w:top w:val="nil"/>
            </w:tcBorders>
          </w:tcPr>
          <w:p w:rsidR="00336F6E" w:rsidRDefault="00336F6E">
            <w:pPr>
              <w:rPr>
                <w:sz w:val="2"/>
                <w:szCs w:val="2"/>
              </w:rPr>
            </w:pPr>
          </w:p>
        </w:tc>
        <w:tc>
          <w:tcPr>
            <w:tcW w:w="809" w:type="dxa"/>
          </w:tcPr>
          <w:p w:rsidR="00336F6E" w:rsidRDefault="001D7343">
            <w:pPr>
              <w:pStyle w:val="TableParagraph"/>
              <w:spacing w:before="95"/>
              <w:ind w:left="9"/>
              <w:jc w:val="center"/>
              <w:rPr>
                <w:sz w:val="24"/>
              </w:rPr>
            </w:pPr>
            <w:r>
              <w:rPr>
                <w:color w:val="FF0000"/>
                <w:spacing w:val="-5"/>
                <w:sz w:val="24"/>
              </w:rPr>
              <w:t>10</w:t>
            </w:r>
          </w:p>
          <w:p w:rsidR="00336F6E" w:rsidRDefault="001D7343">
            <w:pPr>
              <w:pStyle w:val="TableParagraph"/>
              <w:ind w:left="9" w:right="2"/>
              <w:jc w:val="center"/>
              <w:rPr>
                <w:sz w:val="24"/>
              </w:rPr>
            </w:pPr>
            <w:r>
              <w:rPr>
                <w:color w:val="FF0000"/>
                <w:spacing w:val="-2"/>
                <w:sz w:val="24"/>
              </w:rPr>
              <w:t>класс</w:t>
            </w:r>
          </w:p>
        </w:tc>
        <w:tc>
          <w:tcPr>
            <w:tcW w:w="808" w:type="dxa"/>
          </w:tcPr>
          <w:p w:rsidR="00336F6E" w:rsidRDefault="001D7343">
            <w:pPr>
              <w:pStyle w:val="TableParagraph"/>
              <w:spacing w:before="95"/>
              <w:ind w:left="11"/>
              <w:jc w:val="center"/>
              <w:rPr>
                <w:sz w:val="24"/>
              </w:rPr>
            </w:pPr>
            <w:r>
              <w:rPr>
                <w:color w:val="FF0000"/>
                <w:spacing w:val="-5"/>
                <w:sz w:val="24"/>
              </w:rPr>
              <w:t>11</w:t>
            </w:r>
          </w:p>
          <w:p w:rsidR="00336F6E" w:rsidRDefault="001D7343">
            <w:pPr>
              <w:pStyle w:val="TableParagraph"/>
              <w:ind w:left="11" w:right="2"/>
              <w:jc w:val="center"/>
              <w:rPr>
                <w:sz w:val="24"/>
              </w:rPr>
            </w:pPr>
            <w:r>
              <w:rPr>
                <w:color w:val="FF0000"/>
                <w:spacing w:val="-2"/>
                <w:sz w:val="24"/>
              </w:rPr>
              <w:t>класс</w:t>
            </w:r>
          </w:p>
        </w:tc>
        <w:tc>
          <w:tcPr>
            <w:tcW w:w="806" w:type="dxa"/>
          </w:tcPr>
          <w:p w:rsidR="00336F6E" w:rsidRDefault="001D7343">
            <w:pPr>
              <w:pStyle w:val="TableParagraph"/>
              <w:spacing w:before="95"/>
              <w:ind w:left="9"/>
              <w:jc w:val="center"/>
              <w:rPr>
                <w:sz w:val="24"/>
              </w:rPr>
            </w:pPr>
            <w:r>
              <w:rPr>
                <w:color w:val="FF0000"/>
                <w:spacing w:val="-5"/>
                <w:sz w:val="24"/>
              </w:rPr>
              <w:t>10</w:t>
            </w:r>
          </w:p>
          <w:p w:rsidR="00336F6E" w:rsidRDefault="001D7343">
            <w:pPr>
              <w:pStyle w:val="TableParagraph"/>
              <w:ind w:left="9" w:right="1"/>
              <w:jc w:val="center"/>
              <w:rPr>
                <w:sz w:val="24"/>
              </w:rPr>
            </w:pPr>
            <w:r>
              <w:rPr>
                <w:color w:val="FF0000"/>
                <w:spacing w:val="-2"/>
                <w:sz w:val="24"/>
              </w:rPr>
              <w:t>класс</w:t>
            </w:r>
          </w:p>
        </w:tc>
        <w:tc>
          <w:tcPr>
            <w:tcW w:w="814" w:type="dxa"/>
          </w:tcPr>
          <w:p w:rsidR="00336F6E" w:rsidRDefault="001D7343">
            <w:pPr>
              <w:pStyle w:val="TableParagraph"/>
              <w:spacing w:before="95"/>
              <w:ind w:left="12"/>
              <w:jc w:val="center"/>
              <w:rPr>
                <w:sz w:val="24"/>
              </w:rPr>
            </w:pPr>
            <w:r>
              <w:rPr>
                <w:color w:val="FF0000"/>
                <w:spacing w:val="-5"/>
                <w:sz w:val="24"/>
              </w:rPr>
              <w:t>11</w:t>
            </w:r>
          </w:p>
          <w:p w:rsidR="00336F6E" w:rsidRDefault="001D7343">
            <w:pPr>
              <w:pStyle w:val="TableParagraph"/>
              <w:ind w:left="12" w:right="2"/>
              <w:jc w:val="center"/>
              <w:rPr>
                <w:sz w:val="24"/>
              </w:rPr>
            </w:pPr>
            <w:r>
              <w:rPr>
                <w:color w:val="FF0000"/>
                <w:spacing w:val="-2"/>
                <w:sz w:val="24"/>
              </w:rPr>
              <w:t>класс</w:t>
            </w:r>
          </w:p>
        </w:tc>
      </w:tr>
      <w:tr w:rsidR="00336F6E">
        <w:trPr>
          <w:trHeight w:val="480"/>
        </w:trPr>
        <w:tc>
          <w:tcPr>
            <w:tcW w:w="5117" w:type="dxa"/>
            <w:gridSpan w:val="2"/>
          </w:tcPr>
          <w:p w:rsidR="00336F6E" w:rsidRDefault="001D7343">
            <w:pPr>
              <w:pStyle w:val="TableParagraph"/>
              <w:spacing w:before="93"/>
              <w:ind w:left="59"/>
              <w:rPr>
                <w:sz w:val="24"/>
              </w:rPr>
            </w:pPr>
            <w:r>
              <w:rPr>
                <w:color w:val="FF0000"/>
                <w:sz w:val="24"/>
              </w:rPr>
              <w:t>Обязательная</w:t>
            </w:r>
            <w:r>
              <w:rPr>
                <w:color w:val="FF0000"/>
                <w:spacing w:val="-5"/>
                <w:sz w:val="24"/>
              </w:rPr>
              <w:t xml:space="preserve"> </w:t>
            </w:r>
            <w:r>
              <w:rPr>
                <w:color w:val="FF0000"/>
                <w:spacing w:val="-2"/>
                <w:sz w:val="24"/>
              </w:rPr>
              <w:t>часть</w:t>
            </w:r>
          </w:p>
        </w:tc>
        <w:tc>
          <w:tcPr>
            <w:tcW w:w="806" w:type="dxa"/>
          </w:tcPr>
          <w:p w:rsidR="00336F6E" w:rsidRDefault="00336F6E">
            <w:pPr>
              <w:pStyle w:val="TableParagraph"/>
              <w:rPr>
                <w:sz w:val="24"/>
              </w:rPr>
            </w:pPr>
          </w:p>
        </w:tc>
        <w:tc>
          <w:tcPr>
            <w:tcW w:w="809" w:type="dxa"/>
          </w:tcPr>
          <w:p w:rsidR="00336F6E" w:rsidRDefault="00336F6E">
            <w:pPr>
              <w:pStyle w:val="TableParagraph"/>
              <w:rPr>
                <w:sz w:val="24"/>
              </w:rPr>
            </w:pPr>
          </w:p>
        </w:tc>
        <w:tc>
          <w:tcPr>
            <w:tcW w:w="808" w:type="dxa"/>
          </w:tcPr>
          <w:p w:rsidR="00336F6E" w:rsidRDefault="00336F6E">
            <w:pPr>
              <w:pStyle w:val="TableParagraph"/>
              <w:rPr>
                <w:sz w:val="24"/>
              </w:rPr>
            </w:pPr>
          </w:p>
        </w:tc>
        <w:tc>
          <w:tcPr>
            <w:tcW w:w="806" w:type="dxa"/>
          </w:tcPr>
          <w:p w:rsidR="00336F6E" w:rsidRDefault="00336F6E">
            <w:pPr>
              <w:pStyle w:val="TableParagraph"/>
              <w:rPr>
                <w:sz w:val="24"/>
              </w:rPr>
            </w:pPr>
          </w:p>
        </w:tc>
        <w:tc>
          <w:tcPr>
            <w:tcW w:w="814" w:type="dxa"/>
          </w:tcPr>
          <w:p w:rsidR="00336F6E" w:rsidRDefault="00336F6E">
            <w:pPr>
              <w:pStyle w:val="TableParagraph"/>
              <w:rPr>
                <w:sz w:val="24"/>
              </w:rPr>
            </w:pPr>
          </w:p>
        </w:tc>
      </w:tr>
      <w:tr w:rsidR="00336F6E">
        <w:trPr>
          <w:trHeight w:val="479"/>
        </w:trPr>
        <w:tc>
          <w:tcPr>
            <w:tcW w:w="2549" w:type="dxa"/>
            <w:vMerge w:val="restart"/>
          </w:tcPr>
          <w:p w:rsidR="00336F6E" w:rsidRDefault="001D7343">
            <w:pPr>
              <w:pStyle w:val="TableParagraph"/>
              <w:spacing w:before="92"/>
              <w:ind w:left="59" w:right="95"/>
              <w:rPr>
                <w:sz w:val="24"/>
              </w:rPr>
            </w:pPr>
            <w:r>
              <w:rPr>
                <w:color w:val="FF0000"/>
                <w:sz w:val="24"/>
              </w:rPr>
              <w:t>Русский</w:t>
            </w:r>
            <w:r>
              <w:rPr>
                <w:color w:val="FF0000"/>
                <w:spacing w:val="-15"/>
                <w:sz w:val="24"/>
              </w:rPr>
              <w:t xml:space="preserve"> </w:t>
            </w:r>
            <w:r>
              <w:rPr>
                <w:color w:val="FF0000"/>
                <w:sz w:val="24"/>
              </w:rPr>
              <w:t>язык</w:t>
            </w:r>
            <w:r>
              <w:rPr>
                <w:color w:val="FF0000"/>
                <w:spacing w:val="-15"/>
                <w:sz w:val="24"/>
              </w:rPr>
              <w:t xml:space="preserve"> </w:t>
            </w:r>
            <w:r>
              <w:rPr>
                <w:color w:val="FF0000"/>
                <w:sz w:val="24"/>
              </w:rPr>
              <w:t xml:space="preserve">и </w:t>
            </w:r>
            <w:r>
              <w:rPr>
                <w:color w:val="FF0000"/>
                <w:spacing w:val="-2"/>
                <w:sz w:val="24"/>
              </w:rPr>
              <w:t>литература</w:t>
            </w:r>
          </w:p>
        </w:tc>
        <w:tc>
          <w:tcPr>
            <w:tcW w:w="2568" w:type="dxa"/>
          </w:tcPr>
          <w:p w:rsidR="00336F6E" w:rsidRDefault="001D7343">
            <w:pPr>
              <w:pStyle w:val="TableParagraph"/>
              <w:spacing w:before="92"/>
              <w:ind w:left="62"/>
              <w:rPr>
                <w:sz w:val="24"/>
              </w:rPr>
            </w:pPr>
            <w:r>
              <w:rPr>
                <w:color w:val="FF0000"/>
                <w:sz w:val="24"/>
              </w:rPr>
              <w:t>Русский</w:t>
            </w:r>
            <w:r>
              <w:rPr>
                <w:color w:val="FF0000"/>
                <w:spacing w:val="-4"/>
                <w:sz w:val="24"/>
              </w:rPr>
              <w:t xml:space="preserve"> язык</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2</w:t>
            </w:r>
          </w:p>
        </w:tc>
        <w:tc>
          <w:tcPr>
            <w:tcW w:w="808" w:type="dxa"/>
          </w:tcPr>
          <w:p w:rsidR="00336F6E" w:rsidRDefault="001D7343">
            <w:pPr>
              <w:pStyle w:val="TableParagraph"/>
              <w:spacing w:before="92"/>
              <w:ind w:left="63"/>
              <w:rPr>
                <w:sz w:val="24"/>
              </w:rPr>
            </w:pPr>
            <w:r>
              <w:rPr>
                <w:color w:val="FF0000"/>
                <w:spacing w:val="-10"/>
                <w:sz w:val="24"/>
              </w:rPr>
              <w:t>2</w:t>
            </w:r>
          </w:p>
        </w:tc>
        <w:tc>
          <w:tcPr>
            <w:tcW w:w="806" w:type="dxa"/>
          </w:tcPr>
          <w:p w:rsidR="00336F6E" w:rsidRDefault="001D7343">
            <w:pPr>
              <w:pStyle w:val="TableParagraph"/>
              <w:spacing w:before="92"/>
              <w:ind w:left="62"/>
              <w:rPr>
                <w:sz w:val="24"/>
              </w:rPr>
            </w:pPr>
            <w:r>
              <w:rPr>
                <w:color w:val="FF0000"/>
                <w:spacing w:val="-10"/>
                <w:sz w:val="24"/>
              </w:rPr>
              <w:t>2</w:t>
            </w:r>
          </w:p>
        </w:tc>
        <w:tc>
          <w:tcPr>
            <w:tcW w:w="814" w:type="dxa"/>
          </w:tcPr>
          <w:p w:rsidR="00336F6E" w:rsidRDefault="001D7343">
            <w:pPr>
              <w:pStyle w:val="TableParagraph"/>
              <w:spacing w:before="92"/>
              <w:ind w:left="64"/>
              <w:rPr>
                <w:sz w:val="24"/>
              </w:rPr>
            </w:pPr>
            <w:r>
              <w:rPr>
                <w:color w:val="FF0000"/>
                <w:spacing w:val="-10"/>
                <w:sz w:val="24"/>
              </w:rPr>
              <w:t>2</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Литература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3</w:t>
            </w:r>
          </w:p>
        </w:tc>
        <w:tc>
          <w:tcPr>
            <w:tcW w:w="808" w:type="dxa"/>
          </w:tcPr>
          <w:p w:rsidR="00336F6E" w:rsidRDefault="001D7343">
            <w:pPr>
              <w:pStyle w:val="TableParagraph"/>
              <w:spacing w:before="95"/>
              <w:ind w:left="63"/>
              <w:rPr>
                <w:sz w:val="24"/>
              </w:rPr>
            </w:pPr>
            <w:r>
              <w:rPr>
                <w:color w:val="FF0000"/>
                <w:spacing w:val="-10"/>
                <w:sz w:val="24"/>
              </w:rPr>
              <w:t>3</w:t>
            </w:r>
          </w:p>
        </w:tc>
        <w:tc>
          <w:tcPr>
            <w:tcW w:w="806" w:type="dxa"/>
          </w:tcPr>
          <w:p w:rsidR="00336F6E" w:rsidRDefault="001D7343">
            <w:pPr>
              <w:pStyle w:val="TableParagraph"/>
              <w:spacing w:before="95"/>
              <w:ind w:left="62"/>
              <w:rPr>
                <w:sz w:val="24"/>
              </w:rPr>
            </w:pPr>
            <w:r>
              <w:rPr>
                <w:color w:val="FF0000"/>
                <w:spacing w:val="-10"/>
                <w:sz w:val="24"/>
              </w:rPr>
              <w:t>3</w:t>
            </w:r>
          </w:p>
        </w:tc>
        <w:tc>
          <w:tcPr>
            <w:tcW w:w="814" w:type="dxa"/>
          </w:tcPr>
          <w:p w:rsidR="00336F6E" w:rsidRDefault="001D7343">
            <w:pPr>
              <w:pStyle w:val="TableParagraph"/>
              <w:spacing w:before="95"/>
              <w:ind w:left="64"/>
              <w:rPr>
                <w:sz w:val="24"/>
              </w:rPr>
            </w:pPr>
            <w:r>
              <w:rPr>
                <w:color w:val="FF0000"/>
                <w:spacing w:val="-10"/>
                <w:sz w:val="24"/>
              </w:rPr>
              <w:t>3</w:t>
            </w:r>
          </w:p>
        </w:tc>
      </w:tr>
      <w:tr w:rsidR="00336F6E">
        <w:trPr>
          <w:trHeight w:val="479"/>
        </w:trPr>
        <w:tc>
          <w:tcPr>
            <w:tcW w:w="2549" w:type="dxa"/>
          </w:tcPr>
          <w:p w:rsidR="00336F6E" w:rsidRDefault="001D7343">
            <w:pPr>
              <w:pStyle w:val="TableParagraph"/>
              <w:spacing w:before="95"/>
              <w:ind w:left="59"/>
              <w:rPr>
                <w:sz w:val="24"/>
              </w:rPr>
            </w:pPr>
            <w:r>
              <w:rPr>
                <w:color w:val="FF0000"/>
                <w:sz w:val="24"/>
              </w:rPr>
              <w:t>Иностранные</w:t>
            </w:r>
            <w:r>
              <w:rPr>
                <w:color w:val="FF0000"/>
                <w:spacing w:val="-7"/>
                <w:sz w:val="24"/>
              </w:rPr>
              <w:t xml:space="preserve"> </w:t>
            </w:r>
            <w:r>
              <w:rPr>
                <w:color w:val="FF0000"/>
                <w:spacing w:val="-2"/>
                <w:sz w:val="24"/>
              </w:rPr>
              <w:t>языки</w:t>
            </w:r>
          </w:p>
        </w:tc>
        <w:tc>
          <w:tcPr>
            <w:tcW w:w="2568" w:type="dxa"/>
          </w:tcPr>
          <w:p w:rsidR="00336F6E" w:rsidRDefault="001D7343">
            <w:pPr>
              <w:pStyle w:val="TableParagraph"/>
              <w:spacing w:before="95"/>
              <w:ind w:left="62"/>
              <w:rPr>
                <w:sz w:val="24"/>
              </w:rPr>
            </w:pPr>
            <w:r>
              <w:rPr>
                <w:color w:val="FF0000"/>
                <w:sz w:val="24"/>
              </w:rPr>
              <w:t>Иностранный</w:t>
            </w:r>
            <w:r>
              <w:rPr>
                <w:color w:val="FF0000"/>
                <w:spacing w:val="-8"/>
                <w:sz w:val="24"/>
              </w:rPr>
              <w:t xml:space="preserve"> </w:t>
            </w:r>
            <w:r>
              <w:rPr>
                <w:color w:val="FF0000"/>
                <w:spacing w:val="-4"/>
                <w:sz w:val="24"/>
              </w:rPr>
              <w:t>язык</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3</w:t>
            </w:r>
          </w:p>
        </w:tc>
        <w:tc>
          <w:tcPr>
            <w:tcW w:w="808" w:type="dxa"/>
          </w:tcPr>
          <w:p w:rsidR="00336F6E" w:rsidRDefault="001D7343">
            <w:pPr>
              <w:pStyle w:val="TableParagraph"/>
              <w:spacing w:before="95"/>
              <w:ind w:left="63"/>
              <w:rPr>
                <w:sz w:val="24"/>
              </w:rPr>
            </w:pPr>
            <w:r>
              <w:rPr>
                <w:color w:val="FF0000"/>
                <w:spacing w:val="-10"/>
                <w:sz w:val="24"/>
              </w:rPr>
              <w:t>3</w:t>
            </w:r>
          </w:p>
        </w:tc>
        <w:tc>
          <w:tcPr>
            <w:tcW w:w="806" w:type="dxa"/>
          </w:tcPr>
          <w:p w:rsidR="00336F6E" w:rsidRDefault="001D7343">
            <w:pPr>
              <w:pStyle w:val="TableParagraph"/>
              <w:spacing w:before="95"/>
              <w:ind w:left="62"/>
              <w:rPr>
                <w:sz w:val="24"/>
              </w:rPr>
            </w:pPr>
            <w:r>
              <w:rPr>
                <w:color w:val="FF0000"/>
                <w:spacing w:val="-10"/>
                <w:sz w:val="24"/>
              </w:rPr>
              <w:t>3</w:t>
            </w:r>
          </w:p>
        </w:tc>
        <w:tc>
          <w:tcPr>
            <w:tcW w:w="814" w:type="dxa"/>
          </w:tcPr>
          <w:p w:rsidR="00336F6E" w:rsidRDefault="001D7343">
            <w:pPr>
              <w:pStyle w:val="TableParagraph"/>
              <w:spacing w:before="95"/>
              <w:ind w:left="64"/>
              <w:rPr>
                <w:sz w:val="24"/>
              </w:rPr>
            </w:pPr>
            <w:r>
              <w:rPr>
                <w:color w:val="FF0000"/>
                <w:spacing w:val="-10"/>
                <w:sz w:val="24"/>
              </w:rPr>
              <w:t>3</w:t>
            </w:r>
          </w:p>
        </w:tc>
      </w:tr>
      <w:tr w:rsidR="00336F6E">
        <w:trPr>
          <w:trHeight w:val="1031"/>
        </w:trPr>
        <w:tc>
          <w:tcPr>
            <w:tcW w:w="2549" w:type="dxa"/>
          </w:tcPr>
          <w:p w:rsidR="00336F6E" w:rsidRDefault="001D7343">
            <w:pPr>
              <w:pStyle w:val="TableParagraph"/>
              <w:spacing w:before="95"/>
              <w:ind w:left="59" w:right="1040"/>
              <w:rPr>
                <w:sz w:val="24"/>
              </w:rPr>
            </w:pPr>
            <w:r>
              <w:rPr>
                <w:color w:val="FF0000"/>
                <w:sz w:val="24"/>
              </w:rPr>
              <w:t>Математика</w:t>
            </w:r>
            <w:r>
              <w:rPr>
                <w:color w:val="FF0000"/>
                <w:spacing w:val="-15"/>
                <w:sz w:val="24"/>
              </w:rPr>
              <w:t xml:space="preserve"> </w:t>
            </w:r>
            <w:r>
              <w:rPr>
                <w:color w:val="FF0000"/>
                <w:sz w:val="24"/>
              </w:rPr>
              <w:t xml:space="preserve">и </w:t>
            </w:r>
            <w:r>
              <w:rPr>
                <w:color w:val="FF0000"/>
                <w:spacing w:val="-2"/>
                <w:sz w:val="24"/>
              </w:rPr>
              <w:t>информатика</w:t>
            </w:r>
          </w:p>
        </w:tc>
        <w:tc>
          <w:tcPr>
            <w:tcW w:w="2568" w:type="dxa"/>
          </w:tcPr>
          <w:p w:rsidR="00336F6E" w:rsidRDefault="001D7343">
            <w:pPr>
              <w:pStyle w:val="TableParagraph"/>
              <w:spacing w:before="95"/>
              <w:ind w:left="62" w:right="712"/>
              <w:jc w:val="both"/>
              <w:rPr>
                <w:sz w:val="24"/>
              </w:rPr>
            </w:pPr>
            <w:r>
              <w:rPr>
                <w:color w:val="FF0000"/>
                <w:sz w:val="24"/>
              </w:rPr>
              <w:t>Алгебра</w:t>
            </w:r>
            <w:r>
              <w:rPr>
                <w:color w:val="FF0000"/>
                <w:spacing w:val="-15"/>
                <w:sz w:val="24"/>
              </w:rPr>
              <w:t xml:space="preserve"> </w:t>
            </w:r>
            <w:r>
              <w:rPr>
                <w:color w:val="FF0000"/>
                <w:sz w:val="24"/>
              </w:rPr>
              <w:t>и</w:t>
            </w:r>
            <w:r>
              <w:rPr>
                <w:color w:val="FF0000"/>
                <w:spacing w:val="-15"/>
                <w:sz w:val="24"/>
              </w:rPr>
              <w:t xml:space="preserve"> </w:t>
            </w:r>
            <w:r>
              <w:rPr>
                <w:color w:val="FF0000"/>
                <w:sz w:val="24"/>
              </w:rPr>
              <w:t xml:space="preserve">начала </w:t>
            </w:r>
            <w:r>
              <w:rPr>
                <w:color w:val="FF0000"/>
                <w:spacing w:val="-2"/>
                <w:sz w:val="24"/>
              </w:rPr>
              <w:t>математического анализа</w:t>
            </w:r>
          </w:p>
        </w:tc>
        <w:tc>
          <w:tcPr>
            <w:tcW w:w="806" w:type="dxa"/>
          </w:tcPr>
          <w:p w:rsidR="00336F6E" w:rsidRDefault="001D7343">
            <w:pPr>
              <w:pStyle w:val="TableParagraph"/>
              <w:spacing w:before="95"/>
              <w:ind w:left="60"/>
              <w:rPr>
                <w:sz w:val="24"/>
              </w:rPr>
            </w:pPr>
            <w:r>
              <w:rPr>
                <w:color w:val="FF0000"/>
                <w:spacing w:val="-10"/>
                <w:sz w:val="24"/>
              </w:rPr>
              <w:t>У</w:t>
            </w:r>
          </w:p>
        </w:tc>
        <w:tc>
          <w:tcPr>
            <w:tcW w:w="809" w:type="dxa"/>
          </w:tcPr>
          <w:p w:rsidR="00336F6E" w:rsidRDefault="001D7343">
            <w:pPr>
              <w:pStyle w:val="TableParagraph"/>
              <w:spacing w:before="95"/>
              <w:ind w:left="63"/>
              <w:rPr>
                <w:sz w:val="24"/>
              </w:rPr>
            </w:pPr>
            <w:r>
              <w:rPr>
                <w:color w:val="FF0000"/>
                <w:spacing w:val="-10"/>
                <w:sz w:val="24"/>
              </w:rPr>
              <w:t>4</w:t>
            </w:r>
          </w:p>
        </w:tc>
        <w:tc>
          <w:tcPr>
            <w:tcW w:w="808" w:type="dxa"/>
          </w:tcPr>
          <w:p w:rsidR="00336F6E" w:rsidRDefault="001D7343">
            <w:pPr>
              <w:pStyle w:val="TableParagraph"/>
              <w:spacing w:before="95"/>
              <w:ind w:left="63"/>
              <w:rPr>
                <w:sz w:val="24"/>
              </w:rPr>
            </w:pPr>
            <w:r>
              <w:rPr>
                <w:color w:val="FF0000"/>
                <w:spacing w:val="-10"/>
                <w:sz w:val="24"/>
              </w:rPr>
              <w:t>4</w:t>
            </w:r>
          </w:p>
        </w:tc>
        <w:tc>
          <w:tcPr>
            <w:tcW w:w="806" w:type="dxa"/>
          </w:tcPr>
          <w:p w:rsidR="00336F6E" w:rsidRDefault="001D7343">
            <w:pPr>
              <w:pStyle w:val="TableParagraph"/>
              <w:spacing w:before="95"/>
              <w:ind w:left="62"/>
              <w:rPr>
                <w:sz w:val="24"/>
              </w:rPr>
            </w:pPr>
            <w:r>
              <w:rPr>
                <w:color w:val="FF0000"/>
                <w:spacing w:val="-10"/>
                <w:sz w:val="24"/>
              </w:rPr>
              <w:t>4</w:t>
            </w:r>
          </w:p>
        </w:tc>
        <w:tc>
          <w:tcPr>
            <w:tcW w:w="814" w:type="dxa"/>
          </w:tcPr>
          <w:p w:rsidR="00336F6E" w:rsidRDefault="001D7343">
            <w:pPr>
              <w:pStyle w:val="TableParagraph"/>
              <w:spacing w:before="95"/>
              <w:ind w:left="64"/>
              <w:rPr>
                <w:sz w:val="24"/>
              </w:rPr>
            </w:pPr>
            <w:r>
              <w:rPr>
                <w:color w:val="FF0000"/>
                <w:spacing w:val="-10"/>
                <w:sz w:val="24"/>
              </w:rPr>
              <w:t>4</w:t>
            </w:r>
          </w:p>
        </w:tc>
      </w:tr>
    </w:tbl>
    <w:p w:rsidR="00336F6E" w:rsidRDefault="00336F6E">
      <w:pPr>
        <w:pStyle w:val="TableParagraph"/>
        <w:rPr>
          <w:sz w:val="24"/>
        </w:rPr>
        <w:sectPr w:rsidR="00336F6E">
          <w:type w:val="continuous"/>
          <w:pgSz w:w="11920" w:h="16850"/>
          <w:pgMar w:top="1420" w:right="850" w:bottom="1457" w:left="850" w:header="0" w:footer="1024" w:gutter="0"/>
          <w:cols w:space="720"/>
        </w:sect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568"/>
        <w:gridCol w:w="806"/>
        <w:gridCol w:w="809"/>
        <w:gridCol w:w="808"/>
        <w:gridCol w:w="806"/>
        <w:gridCol w:w="814"/>
      </w:tblGrid>
      <w:tr w:rsidR="00336F6E">
        <w:trPr>
          <w:trHeight w:val="480"/>
        </w:trPr>
        <w:tc>
          <w:tcPr>
            <w:tcW w:w="2549" w:type="dxa"/>
            <w:vMerge w:val="restart"/>
          </w:tcPr>
          <w:p w:rsidR="00336F6E" w:rsidRDefault="00336F6E">
            <w:pPr>
              <w:pStyle w:val="TableParagraph"/>
              <w:rPr>
                <w:sz w:val="24"/>
              </w:rPr>
            </w:pPr>
          </w:p>
        </w:tc>
        <w:tc>
          <w:tcPr>
            <w:tcW w:w="2568" w:type="dxa"/>
          </w:tcPr>
          <w:p w:rsidR="00336F6E" w:rsidRDefault="001D7343">
            <w:pPr>
              <w:pStyle w:val="TableParagraph"/>
              <w:spacing w:before="95"/>
              <w:ind w:left="62"/>
              <w:rPr>
                <w:sz w:val="24"/>
              </w:rPr>
            </w:pPr>
            <w:r>
              <w:rPr>
                <w:color w:val="FF0000"/>
                <w:spacing w:val="-2"/>
                <w:sz w:val="24"/>
              </w:rPr>
              <w:t>Геометрия</w:t>
            </w:r>
          </w:p>
        </w:tc>
        <w:tc>
          <w:tcPr>
            <w:tcW w:w="806" w:type="dxa"/>
          </w:tcPr>
          <w:p w:rsidR="00336F6E" w:rsidRDefault="001D7343">
            <w:pPr>
              <w:pStyle w:val="TableParagraph"/>
              <w:spacing w:before="95"/>
              <w:ind w:left="60"/>
              <w:rPr>
                <w:sz w:val="24"/>
              </w:rPr>
            </w:pPr>
            <w:r>
              <w:rPr>
                <w:color w:val="FF0000"/>
                <w:spacing w:val="-10"/>
                <w:sz w:val="24"/>
              </w:rPr>
              <w:t>У</w:t>
            </w:r>
          </w:p>
        </w:tc>
        <w:tc>
          <w:tcPr>
            <w:tcW w:w="809" w:type="dxa"/>
          </w:tcPr>
          <w:p w:rsidR="00336F6E" w:rsidRDefault="001D7343">
            <w:pPr>
              <w:pStyle w:val="TableParagraph"/>
              <w:spacing w:before="95"/>
              <w:ind w:left="63"/>
              <w:rPr>
                <w:sz w:val="24"/>
              </w:rPr>
            </w:pPr>
            <w:r>
              <w:rPr>
                <w:color w:val="FF0000"/>
                <w:spacing w:val="-10"/>
                <w:sz w:val="24"/>
              </w:rPr>
              <w:t>3</w:t>
            </w:r>
          </w:p>
        </w:tc>
        <w:tc>
          <w:tcPr>
            <w:tcW w:w="808" w:type="dxa"/>
          </w:tcPr>
          <w:p w:rsidR="00336F6E" w:rsidRDefault="001D7343">
            <w:pPr>
              <w:pStyle w:val="TableParagraph"/>
              <w:spacing w:before="95"/>
              <w:ind w:left="63"/>
              <w:rPr>
                <w:sz w:val="24"/>
              </w:rPr>
            </w:pPr>
            <w:r>
              <w:rPr>
                <w:color w:val="FF0000"/>
                <w:spacing w:val="-10"/>
                <w:sz w:val="24"/>
              </w:rPr>
              <w:t>3</w:t>
            </w:r>
          </w:p>
        </w:tc>
        <w:tc>
          <w:tcPr>
            <w:tcW w:w="806" w:type="dxa"/>
          </w:tcPr>
          <w:p w:rsidR="00336F6E" w:rsidRDefault="001D7343">
            <w:pPr>
              <w:pStyle w:val="TableParagraph"/>
              <w:spacing w:before="95"/>
              <w:ind w:left="62"/>
              <w:rPr>
                <w:sz w:val="24"/>
              </w:rPr>
            </w:pPr>
            <w:r>
              <w:rPr>
                <w:color w:val="FF0000"/>
                <w:spacing w:val="-10"/>
                <w:sz w:val="24"/>
              </w:rPr>
              <w:t>3</w:t>
            </w:r>
          </w:p>
        </w:tc>
        <w:tc>
          <w:tcPr>
            <w:tcW w:w="814" w:type="dxa"/>
          </w:tcPr>
          <w:p w:rsidR="00336F6E" w:rsidRDefault="001D7343">
            <w:pPr>
              <w:pStyle w:val="TableParagraph"/>
              <w:spacing w:before="95"/>
              <w:ind w:left="64"/>
              <w:rPr>
                <w:sz w:val="24"/>
              </w:rPr>
            </w:pPr>
            <w:r>
              <w:rPr>
                <w:color w:val="FF0000"/>
                <w:spacing w:val="-10"/>
                <w:sz w:val="24"/>
              </w:rPr>
              <w:t>3</w:t>
            </w:r>
          </w:p>
        </w:tc>
      </w:tr>
      <w:tr w:rsidR="00336F6E">
        <w:trPr>
          <w:trHeight w:val="755"/>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ight="1011"/>
              <w:rPr>
                <w:sz w:val="24"/>
              </w:rPr>
            </w:pPr>
            <w:r>
              <w:rPr>
                <w:color w:val="FF0000"/>
                <w:sz w:val="24"/>
              </w:rPr>
              <w:t>Вероятность</w:t>
            </w:r>
            <w:r>
              <w:rPr>
                <w:color w:val="FF0000"/>
                <w:spacing w:val="-15"/>
                <w:sz w:val="24"/>
              </w:rPr>
              <w:t xml:space="preserve"> </w:t>
            </w:r>
            <w:r>
              <w:rPr>
                <w:color w:val="FF0000"/>
                <w:sz w:val="24"/>
              </w:rPr>
              <w:t xml:space="preserve">и </w:t>
            </w:r>
            <w:r>
              <w:rPr>
                <w:color w:val="FF0000"/>
                <w:spacing w:val="-2"/>
                <w:sz w:val="24"/>
              </w:rPr>
              <w:t>статистика</w:t>
            </w:r>
          </w:p>
        </w:tc>
        <w:tc>
          <w:tcPr>
            <w:tcW w:w="806" w:type="dxa"/>
          </w:tcPr>
          <w:p w:rsidR="00336F6E" w:rsidRDefault="001D7343">
            <w:pPr>
              <w:pStyle w:val="TableParagraph"/>
              <w:spacing w:before="95"/>
              <w:ind w:left="60"/>
              <w:rPr>
                <w:sz w:val="24"/>
              </w:rPr>
            </w:pPr>
            <w:r>
              <w:rPr>
                <w:color w:val="FF0000"/>
                <w:spacing w:val="-10"/>
                <w:sz w:val="24"/>
              </w:rPr>
              <w:t>У</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Информатика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81"/>
        </w:trPr>
        <w:tc>
          <w:tcPr>
            <w:tcW w:w="2549" w:type="dxa"/>
            <w:vMerge w:val="restart"/>
          </w:tcPr>
          <w:p w:rsidR="00336F6E" w:rsidRDefault="001D7343">
            <w:pPr>
              <w:pStyle w:val="TableParagraph"/>
              <w:spacing w:before="95"/>
              <w:ind w:left="59" w:right="95"/>
              <w:rPr>
                <w:sz w:val="24"/>
              </w:rPr>
            </w:pPr>
            <w:r>
              <w:rPr>
                <w:color w:val="FF0000"/>
                <w:spacing w:val="-2"/>
                <w:sz w:val="24"/>
              </w:rPr>
              <w:t>Естественно-научные предметы</w:t>
            </w:r>
          </w:p>
        </w:tc>
        <w:tc>
          <w:tcPr>
            <w:tcW w:w="2568" w:type="dxa"/>
          </w:tcPr>
          <w:p w:rsidR="00336F6E" w:rsidRDefault="001D7343">
            <w:pPr>
              <w:pStyle w:val="TableParagraph"/>
              <w:spacing w:before="95"/>
              <w:ind w:left="62"/>
              <w:rPr>
                <w:sz w:val="24"/>
              </w:rPr>
            </w:pPr>
            <w:r>
              <w:rPr>
                <w:color w:val="FF0000"/>
                <w:spacing w:val="-2"/>
                <w:sz w:val="24"/>
              </w:rPr>
              <w:t>Физика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Pr>
                <w:sz w:val="24"/>
              </w:rPr>
            </w:pPr>
            <w:r>
              <w:rPr>
                <w:color w:val="FF0000"/>
                <w:spacing w:val="-2"/>
                <w:sz w:val="24"/>
              </w:rPr>
              <w:t>Химия</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1D7343">
            <w:pPr>
              <w:pStyle w:val="TableParagraph"/>
              <w:spacing w:before="92"/>
              <w:ind w:left="63"/>
              <w:rPr>
                <w:sz w:val="24"/>
              </w:rPr>
            </w:pPr>
            <w:r>
              <w:rPr>
                <w:color w:val="FF0000"/>
                <w:spacing w:val="-10"/>
                <w:sz w:val="24"/>
              </w:rPr>
              <w:t>1</w:t>
            </w: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1D7343">
            <w:pPr>
              <w:pStyle w:val="TableParagraph"/>
              <w:spacing w:before="92"/>
              <w:ind w:left="64"/>
              <w:rPr>
                <w:sz w:val="24"/>
              </w:rPr>
            </w:pPr>
            <w:r>
              <w:rPr>
                <w:color w:val="FF0000"/>
                <w:spacing w:val="-10"/>
                <w:sz w:val="24"/>
              </w:rPr>
              <w:t>1</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Pr>
                <w:sz w:val="24"/>
              </w:rPr>
            </w:pPr>
            <w:r>
              <w:rPr>
                <w:color w:val="FF0000"/>
                <w:spacing w:val="-2"/>
                <w:sz w:val="24"/>
              </w:rPr>
              <w:t>Биология</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1D7343">
            <w:pPr>
              <w:pStyle w:val="TableParagraph"/>
              <w:spacing w:before="92"/>
              <w:ind w:left="63"/>
              <w:rPr>
                <w:sz w:val="24"/>
              </w:rPr>
            </w:pPr>
            <w:r>
              <w:rPr>
                <w:color w:val="FF0000"/>
                <w:spacing w:val="-10"/>
                <w:sz w:val="24"/>
              </w:rPr>
              <w:t>1</w:t>
            </w: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1D7343">
            <w:pPr>
              <w:pStyle w:val="TableParagraph"/>
              <w:spacing w:before="92"/>
              <w:ind w:left="64"/>
              <w:rPr>
                <w:sz w:val="24"/>
              </w:rPr>
            </w:pPr>
            <w:r>
              <w:rPr>
                <w:color w:val="FF0000"/>
                <w:spacing w:val="-10"/>
                <w:sz w:val="24"/>
              </w:rPr>
              <w:t>1</w:t>
            </w:r>
          </w:p>
        </w:tc>
      </w:tr>
      <w:tr w:rsidR="00336F6E">
        <w:trPr>
          <w:trHeight w:val="479"/>
        </w:trPr>
        <w:tc>
          <w:tcPr>
            <w:tcW w:w="2549" w:type="dxa"/>
            <w:vMerge w:val="restart"/>
          </w:tcPr>
          <w:p w:rsidR="00336F6E" w:rsidRDefault="001D7343">
            <w:pPr>
              <w:pStyle w:val="TableParagraph"/>
              <w:spacing w:before="95"/>
              <w:ind w:left="59" w:right="95"/>
              <w:rPr>
                <w:sz w:val="24"/>
              </w:rPr>
            </w:pPr>
            <w:r>
              <w:rPr>
                <w:color w:val="FF0000"/>
                <w:spacing w:val="-2"/>
                <w:sz w:val="24"/>
              </w:rPr>
              <w:t>Общественно-научные предметы</w:t>
            </w:r>
          </w:p>
        </w:tc>
        <w:tc>
          <w:tcPr>
            <w:tcW w:w="2568" w:type="dxa"/>
          </w:tcPr>
          <w:p w:rsidR="00336F6E" w:rsidRDefault="001D7343">
            <w:pPr>
              <w:pStyle w:val="TableParagraph"/>
              <w:spacing w:before="95"/>
              <w:ind w:left="62"/>
              <w:rPr>
                <w:sz w:val="24"/>
              </w:rPr>
            </w:pPr>
            <w:r>
              <w:rPr>
                <w:color w:val="FF0000"/>
                <w:spacing w:val="-2"/>
                <w:sz w:val="24"/>
              </w:rPr>
              <w:t>История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480"/>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Обществознание</w:t>
            </w:r>
          </w:p>
        </w:tc>
        <w:tc>
          <w:tcPr>
            <w:tcW w:w="806" w:type="dxa"/>
          </w:tcPr>
          <w:p w:rsidR="00336F6E" w:rsidRDefault="001D7343">
            <w:pPr>
              <w:pStyle w:val="TableParagraph"/>
              <w:spacing w:before="95"/>
              <w:ind w:left="60"/>
              <w:rPr>
                <w:sz w:val="24"/>
              </w:rPr>
            </w:pPr>
            <w:r>
              <w:rPr>
                <w:color w:val="FF0000"/>
                <w:spacing w:val="-10"/>
                <w:sz w:val="24"/>
              </w:rPr>
              <w:t>У</w:t>
            </w:r>
          </w:p>
        </w:tc>
        <w:tc>
          <w:tcPr>
            <w:tcW w:w="809" w:type="dxa"/>
          </w:tcPr>
          <w:p w:rsidR="00336F6E" w:rsidRDefault="001D7343">
            <w:pPr>
              <w:pStyle w:val="TableParagraph"/>
              <w:spacing w:before="95"/>
              <w:ind w:left="63"/>
              <w:rPr>
                <w:sz w:val="24"/>
              </w:rPr>
            </w:pPr>
            <w:r>
              <w:rPr>
                <w:color w:val="FF0000"/>
                <w:spacing w:val="-10"/>
                <w:sz w:val="24"/>
              </w:rPr>
              <w:t>4</w:t>
            </w:r>
          </w:p>
        </w:tc>
        <w:tc>
          <w:tcPr>
            <w:tcW w:w="808" w:type="dxa"/>
          </w:tcPr>
          <w:p w:rsidR="00336F6E" w:rsidRDefault="001D7343">
            <w:pPr>
              <w:pStyle w:val="TableParagraph"/>
              <w:spacing w:before="95"/>
              <w:ind w:left="63"/>
              <w:rPr>
                <w:sz w:val="24"/>
              </w:rPr>
            </w:pPr>
            <w:r>
              <w:rPr>
                <w:color w:val="FF0000"/>
                <w:spacing w:val="-10"/>
                <w:sz w:val="24"/>
              </w:rPr>
              <w:t>4</w:t>
            </w:r>
          </w:p>
        </w:tc>
        <w:tc>
          <w:tcPr>
            <w:tcW w:w="806" w:type="dxa"/>
          </w:tcPr>
          <w:p w:rsidR="00336F6E" w:rsidRDefault="001D7343">
            <w:pPr>
              <w:pStyle w:val="TableParagraph"/>
              <w:spacing w:before="95"/>
              <w:ind w:left="62"/>
              <w:rPr>
                <w:sz w:val="24"/>
              </w:rPr>
            </w:pPr>
            <w:r>
              <w:rPr>
                <w:color w:val="FF0000"/>
                <w:spacing w:val="-10"/>
                <w:sz w:val="24"/>
              </w:rPr>
              <w:t>4</w:t>
            </w:r>
          </w:p>
        </w:tc>
        <w:tc>
          <w:tcPr>
            <w:tcW w:w="814" w:type="dxa"/>
          </w:tcPr>
          <w:p w:rsidR="00336F6E" w:rsidRDefault="001D7343">
            <w:pPr>
              <w:pStyle w:val="TableParagraph"/>
              <w:spacing w:before="95"/>
              <w:ind w:left="64"/>
              <w:rPr>
                <w:sz w:val="24"/>
              </w:rPr>
            </w:pPr>
            <w:r>
              <w:rPr>
                <w:color w:val="FF0000"/>
                <w:spacing w:val="-10"/>
                <w:sz w:val="24"/>
              </w:rPr>
              <w:t>4</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География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757"/>
        </w:trPr>
        <w:tc>
          <w:tcPr>
            <w:tcW w:w="2549" w:type="dxa"/>
          </w:tcPr>
          <w:p w:rsidR="00336F6E" w:rsidRDefault="001D7343">
            <w:pPr>
              <w:pStyle w:val="TableParagraph"/>
              <w:spacing w:before="95"/>
              <w:ind w:left="59"/>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2568" w:type="dxa"/>
          </w:tcPr>
          <w:p w:rsidR="00336F6E" w:rsidRDefault="001D7343">
            <w:pPr>
              <w:pStyle w:val="TableParagraph"/>
              <w:spacing w:before="95"/>
              <w:ind w:left="62"/>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79"/>
        </w:trPr>
        <w:tc>
          <w:tcPr>
            <w:tcW w:w="2549" w:type="dxa"/>
          </w:tcPr>
          <w:p w:rsidR="00336F6E" w:rsidRDefault="001D7343">
            <w:pPr>
              <w:pStyle w:val="TableParagraph"/>
              <w:spacing w:before="92"/>
              <w:ind w:left="59"/>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2568" w:type="dxa"/>
          </w:tcPr>
          <w:p w:rsidR="00336F6E" w:rsidRDefault="001D7343">
            <w:pPr>
              <w:pStyle w:val="TableParagraph"/>
              <w:spacing w:before="92"/>
              <w:ind w:left="62"/>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2</w:t>
            </w:r>
          </w:p>
        </w:tc>
        <w:tc>
          <w:tcPr>
            <w:tcW w:w="808" w:type="dxa"/>
          </w:tcPr>
          <w:p w:rsidR="00336F6E" w:rsidRDefault="001D7343">
            <w:pPr>
              <w:pStyle w:val="TableParagraph"/>
              <w:spacing w:before="92"/>
              <w:ind w:left="63"/>
              <w:rPr>
                <w:sz w:val="24"/>
              </w:rPr>
            </w:pPr>
            <w:r>
              <w:rPr>
                <w:color w:val="FF0000"/>
                <w:spacing w:val="-10"/>
                <w:sz w:val="24"/>
              </w:rPr>
              <w:t>2</w:t>
            </w:r>
          </w:p>
        </w:tc>
        <w:tc>
          <w:tcPr>
            <w:tcW w:w="806" w:type="dxa"/>
          </w:tcPr>
          <w:p w:rsidR="00336F6E" w:rsidRDefault="001D7343">
            <w:pPr>
              <w:pStyle w:val="TableParagraph"/>
              <w:spacing w:before="92"/>
              <w:ind w:left="62"/>
              <w:rPr>
                <w:sz w:val="24"/>
              </w:rPr>
            </w:pPr>
            <w:r>
              <w:rPr>
                <w:color w:val="FF0000"/>
                <w:spacing w:val="-10"/>
                <w:sz w:val="24"/>
              </w:rPr>
              <w:t>2</w:t>
            </w:r>
          </w:p>
        </w:tc>
        <w:tc>
          <w:tcPr>
            <w:tcW w:w="814" w:type="dxa"/>
          </w:tcPr>
          <w:p w:rsidR="00336F6E" w:rsidRDefault="001D7343">
            <w:pPr>
              <w:pStyle w:val="TableParagraph"/>
              <w:spacing w:before="92"/>
              <w:ind w:left="64"/>
              <w:rPr>
                <w:sz w:val="24"/>
              </w:rPr>
            </w:pPr>
            <w:r>
              <w:rPr>
                <w:color w:val="FF0000"/>
                <w:spacing w:val="-10"/>
                <w:sz w:val="24"/>
              </w:rPr>
              <w:t>2</w:t>
            </w:r>
          </w:p>
        </w:tc>
      </w:tr>
      <w:tr w:rsidR="00336F6E">
        <w:trPr>
          <w:trHeight w:val="755"/>
        </w:trPr>
        <w:tc>
          <w:tcPr>
            <w:tcW w:w="2549" w:type="dxa"/>
          </w:tcPr>
          <w:p w:rsidR="00336F6E" w:rsidRDefault="00336F6E">
            <w:pPr>
              <w:pStyle w:val="TableParagraph"/>
              <w:rPr>
                <w:sz w:val="24"/>
              </w:rPr>
            </w:pPr>
          </w:p>
        </w:tc>
        <w:tc>
          <w:tcPr>
            <w:tcW w:w="2568" w:type="dxa"/>
          </w:tcPr>
          <w:p w:rsidR="00336F6E" w:rsidRDefault="001D7343">
            <w:pPr>
              <w:pStyle w:val="TableParagraph"/>
              <w:spacing w:before="92"/>
              <w:ind w:left="62" w:right="351"/>
              <w:rPr>
                <w:sz w:val="24"/>
              </w:rPr>
            </w:pPr>
            <w:r>
              <w:rPr>
                <w:color w:val="FF0000"/>
                <w:spacing w:val="-2"/>
                <w:sz w:val="24"/>
              </w:rPr>
              <w:t>Индивидуальный проект</w:t>
            </w:r>
          </w:p>
        </w:tc>
        <w:tc>
          <w:tcPr>
            <w:tcW w:w="806" w:type="dxa"/>
          </w:tcPr>
          <w:p w:rsidR="00336F6E" w:rsidRDefault="00336F6E">
            <w:pPr>
              <w:pStyle w:val="TableParagraph"/>
              <w:rPr>
                <w:sz w:val="24"/>
              </w:rPr>
            </w:pP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336F6E">
            <w:pPr>
              <w:pStyle w:val="TableParagraph"/>
              <w:rPr>
                <w:sz w:val="24"/>
              </w:rPr>
            </w:pP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336F6E">
            <w:pPr>
              <w:pStyle w:val="TableParagraph"/>
              <w:rPr>
                <w:sz w:val="24"/>
              </w:rPr>
            </w:pPr>
          </w:p>
        </w:tc>
      </w:tr>
      <w:tr w:rsidR="00336F6E">
        <w:trPr>
          <w:trHeight w:val="479"/>
        </w:trPr>
        <w:tc>
          <w:tcPr>
            <w:tcW w:w="5117" w:type="dxa"/>
            <w:gridSpan w:val="2"/>
          </w:tcPr>
          <w:p w:rsidR="00336F6E" w:rsidRDefault="001D7343">
            <w:pPr>
              <w:pStyle w:val="TableParagraph"/>
              <w:spacing w:before="95"/>
              <w:ind w:left="59"/>
              <w:rPr>
                <w:sz w:val="24"/>
              </w:rPr>
            </w:pPr>
            <w:r>
              <w:rPr>
                <w:color w:val="FF0000"/>
                <w:spacing w:val="-2"/>
                <w:sz w:val="24"/>
              </w:rPr>
              <w:t>ИТОГО</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32</w:t>
            </w:r>
          </w:p>
        </w:tc>
        <w:tc>
          <w:tcPr>
            <w:tcW w:w="808" w:type="dxa"/>
          </w:tcPr>
          <w:p w:rsidR="00336F6E" w:rsidRDefault="001D7343">
            <w:pPr>
              <w:pStyle w:val="TableParagraph"/>
              <w:spacing w:before="95"/>
              <w:ind w:left="63"/>
              <w:rPr>
                <w:sz w:val="24"/>
              </w:rPr>
            </w:pPr>
            <w:r>
              <w:rPr>
                <w:color w:val="FF0000"/>
                <w:spacing w:val="-5"/>
                <w:sz w:val="24"/>
              </w:rPr>
              <w:t>31</w:t>
            </w:r>
          </w:p>
        </w:tc>
        <w:tc>
          <w:tcPr>
            <w:tcW w:w="806" w:type="dxa"/>
          </w:tcPr>
          <w:p w:rsidR="00336F6E" w:rsidRDefault="001D7343">
            <w:pPr>
              <w:pStyle w:val="TableParagraph"/>
              <w:spacing w:before="95"/>
              <w:ind w:left="62"/>
              <w:rPr>
                <w:sz w:val="24"/>
              </w:rPr>
            </w:pPr>
            <w:r>
              <w:rPr>
                <w:color w:val="FF0000"/>
                <w:spacing w:val="-5"/>
                <w:sz w:val="24"/>
              </w:rPr>
              <w:t>32</w:t>
            </w:r>
          </w:p>
        </w:tc>
        <w:tc>
          <w:tcPr>
            <w:tcW w:w="814" w:type="dxa"/>
          </w:tcPr>
          <w:p w:rsidR="00336F6E" w:rsidRDefault="001D7343">
            <w:pPr>
              <w:pStyle w:val="TableParagraph"/>
              <w:spacing w:before="95"/>
              <w:ind w:left="64"/>
              <w:rPr>
                <w:sz w:val="24"/>
              </w:rPr>
            </w:pPr>
            <w:r>
              <w:rPr>
                <w:color w:val="FF0000"/>
                <w:spacing w:val="-5"/>
                <w:sz w:val="24"/>
              </w:rPr>
              <w:t>31</w:t>
            </w:r>
          </w:p>
        </w:tc>
      </w:tr>
      <w:tr w:rsidR="00336F6E">
        <w:trPr>
          <w:trHeight w:val="755"/>
        </w:trPr>
        <w:tc>
          <w:tcPr>
            <w:tcW w:w="5117" w:type="dxa"/>
            <w:gridSpan w:val="2"/>
          </w:tcPr>
          <w:p w:rsidR="00336F6E" w:rsidRDefault="001D7343">
            <w:pPr>
              <w:pStyle w:val="TableParagraph"/>
              <w:spacing w:before="95"/>
              <w:ind w:left="59"/>
              <w:rPr>
                <w:sz w:val="24"/>
              </w:rPr>
            </w:pPr>
            <w:r>
              <w:rPr>
                <w:color w:val="FF0000"/>
                <w:sz w:val="24"/>
              </w:rPr>
              <w:t>Часть,</w:t>
            </w:r>
            <w:r>
              <w:rPr>
                <w:color w:val="FF0000"/>
                <w:spacing w:val="-15"/>
                <w:sz w:val="24"/>
              </w:rPr>
              <w:t xml:space="preserve"> </w:t>
            </w:r>
            <w:r>
              <w:rPr>
                <w:color w:val="FF0000"/>
                <w:sz w:val="24"/>
              </w:rPr>
              <w:t>формируемая</w:t>
            </w:r>
            <w:r>
              <w:rPr>
                <w:color w:val="FF0000"/>
                <w:spacing w:val="-15"/>
                <w:sz w:val="24"/>
              </w:rPr>
              <w:t xml:space="preserve"> </w:t>
            </w:r>
            <w:r>
              <w:rPr>
                <w:color w:val="FF0000"/>
                <w:sz w:val="24"/>
              </w:rPr>
              <w:t>участниками образовательных отношений</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3</w:t>
            </w:r>
          </w:p>
        </w:tc>
        <w:tc>
          <w:tcPr>
            <w:tcW w:w="806" w:type="dxa"/>
          </w:tcPr>
          <w:p w:rsidR="00336F6E" w:rsidRDefault="001D7343">
            <w:pPr>
              <w:pStyle w:val="TableParagraph"/>
              <w:spacing w:before="95"/>
              <w:ind w:left="62"/>
              <w:rPr>
                <w:sz w:val="24"/>
              </w:rPr>
            </w:pPr>
            <w:r>
              <w:rPr>
                <w:color w:val="FF0000"/>
                <w:spacing w:val="-10"/>
                <w:sz w:val="24"/>
              </w:rPr>
              <w:t>5</w:t>
            </w:r>
          </w:p>
        </w:tc>
        <w:tc>
          <w:tcPr>
            <w:tcW w:w="814" w:type="dxa"/>
          </w:tcPr>
          <w:p w:rsidR="00336F6E" w:rsidRDefault="001D7343">
            <w:pPr>
              <w:pStyle w:val="TableParagraph"/>
              <w:spacing w:before="95"/>
              <w:ind w:left="64"/>
              <w:rPr>
                <w:sz w:val="24"/>
              </w:rPr>
            </w:pPr>
            <w:r>
              <w:rPr>
                <w:color w:val="FF0000"/>
                <w:spacing w:val="-10"/>
                <w:sz w:val="24"/>
              </w:rPr>
              <w:t>6</w:t>
            </w:r>
          </w:p>
        </w:tc>
      </w:tr>
      <w:tr w:rsidR="00336F6E">
        <w:trPr>
          <w:trHeight w:val="479"/>
        </w:trPr>
        <w:tc>
          <w:tcPr>
            <w:tcW w:w="5117" w:type="dxa"/>
            <w:gridSpan w:val="2"/>
          </w:tcPr>
          <w:p w:rsidR="00336F6E" w:rsidRDefault="001D7343">
            <w:pPr>
              <w:pStyle w:val="TableParagraph"/>
              <w:spacing w:before="95"/>
              <w:ind w:left="59"/>
              <w:rPr>
                <w:sz w:val="24"/>
              </w:rPr>
            </w:pPr>
            <w:r>
              <w:rPr>
                <w:color w:val="FF0000"/>
                <w:sz w:val="24"/>
              </w:rPr>
              <w:t>Учебные</w:t>
            </w:r>
            <w:r>
              <w:rPr>
                <w:color w:val="FF0000"/>
                <w:spacing w:val="-4"/>
                <w:sz w:val="24"/>
              </w:rPr>
              <w:t xml:space="preserve"> </w:t>
            </w:r>
            <w:r>
              <w:rPr>
                <w:color w:val="FF0000"/>
                <w:spacing w:val="-2"/>
                <w:sz w:val="24"/>
              </w:rPr>
              <w:t>недели</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34</w:t>
            </w:r>
          </w:p>
        </w:tc>
        <w:tc>
          <w:tcPr>
            <w:tcW w:w="808" w:type="dxa"/>
          </w:tcPr>
          <w:p w:rsidR="00336F6E" w:rsidRDefault="001D7343">
            <w:pPr>
              <w:pStyle w:val="TableParagraph"/>
              <w:spacing w:before="95"/>
              <w:ind w:left="63"/>
              <w:rPr>
                <w:sz w:val="24"/>
              </w:rPr>
            </w:pPr>
            <w:r>
              <w:rPr>
                <w:color w:val="FF0000"/>
                <w:spacing w:val="-5"/>
                <w:sz w:val="24"/>
              </w:rPr>
              <w:t>34</w:t>
            </w:r>
          </w:p>
        </w:tc>
        <w:tc>
          <w:tcPr>
            <w:tcW w:w="806" w:type="dxa"/>
          </w:tcPr>
          <w:p w:rsidR="00336F6E" w:rsidRDefault="001D7343">
            <w:pPr>
              <w:pStyle w:val="TableParagraph"/>
              <w:spacing w:before="95"/>
              <w:ind w:left="62"/>
              <w:rPr>
                <w:sz w:val="24"/>
              </w:rPr>
            </w:pPr>
            <w:r>
              <w:rPr>
                <w:color w:val="FF0000"/>
                <w:spacing w:val="-5"/>
                <w:sz w:val="24"/>
              </w:rPr>
              <w:t>34</w:t>
            </w:r>
          </w:p>
        </w:tc>
        <w:tc>
          <w:tcPr>
            <w:tcW w:w="814" w:type="dxa"/>
          </w:tcPr>
          <w:p w:rsidR="00336F6E" w:rsidRDefault="001D7343">
            <w:pPr>
              <w:pStyle w:val="TableParagraph"/>
              <w:spacing w:before="95"/>
              <w:ind w:left="64"/>
              <w:rPr>
                <w:sz w:val="24"/>
              </w:rPr>
            </w:pPr>
            <w:r>
              <w:rPr>
                <w:color w:val="FF0000"/>
                <w:spacing w:val="-5"/>
                <w:sz w:val="24"/>
              </w:rPr>
              <w:t>34</w:t>
            </w:r>
          </w:p>
        </w:tc>
      </w:tr>
      <w:tr w:rsidR="00336F6E">
        <w:trPr>
          <w:trHeight w:val="479"/>
        </w:trPr>
        <w:tc>
          <w:tcPr>
            <w:tcW w:w="5117" w:type="dxa"/>
            <w:gridSpan w:val="2"/>
          </w:tcPr>
          <w:p w:rsidR="00336F6E" w:rsidRDefault="001D7343">
            <w:pPr>
              <w:pStyle w:val="TableParagraph"/>
              <w:spacing w:before="95"/>
              <w:ind w:left="59"/>
              <w:rPr>
                <w:sz w:val="24"/>
              </w:rPr>
            </w:pPr>
            <w:r>
              <w:rPr>
                <w:color w:val="FF0000"/>
                <w:sz w:val="24"/>
              </w:rPr>
              <w:t>Всего</w:t>
            </w:r>
            <w:r>
              <w:rPr>
                <w:color w:val="FF0000"/>
                <w:spacing w:val="-4"/>
                <w:sz w:val="24"/>
              </w:rPr>
              <w:t xml:space="preserve"> </w:t>
            </w:r>
            <w:r>
              <w:rPr>
                <w:color w:val="FF0000"/>
                <w:spacing w:val="-2"/>
                <w:sz w:val="24"/>
              </w:rPr>
              <w:t>часов</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34</w:t>
            </w:r>
          </w:p>
        </w:tc>
        <w:tc>
          <w:tcPr>
            <w:tcW w:w="808" w:type="dxa"/>
          </w:tcPr>
          <w:p w:rsidR="00336F6E" w:rsidRDefault="001D7343">
            <w:pPr>
              <w:pStyle w:val="TableParagraph"/>
              <w:spacing w:before="95"/>
              <w:ind w:left="63"/>
              <w:rPr>
                <w:sz w:val="24"/>
              </w:rPr>
            </w:pPr>
            <w:r>
              <w:rPr>
                <w:color w:val="FF0000"/>
                <w:spacing w:val="-5"/>
                <w:sz w:val="24"/>
              </w:rPr>
              <w:t>34</w:t>
            </w:r>
          </w:p>
        </w:tc>
        <w:tc>
          <w:tcPr>
            <w:tcW w:w="806" w:type="dxa"/>
          </w:tcPr>
          <w:p w:rsidR="00336F6E" w:rsidRDefault="001D7343">
            <w:pPr>
              <w:pStyle w:val="TableParagraph"/>
              <w:spacing w:before="95"/>
              <w:ind w:left="62"/>
              <w:rPr>
                <w:sz w:val="24"/>
              </w:rPr>
            </w:pPr>
            <w:r>
              <w:rPr>
                <w:color w:val="FF0000"/>
                <w:spacing w:val="-5"/>
                <w:sz w:val="24"/>
              </w:rPr>
              <w:t>37</w:t>
            </w:r>
          </w:p>
        </w:tc>
        <w:tc>
          <w:tcPr>
            <w:tcW w:w="814" w:type="dxa"/>
          </w:tcPr>
          <w:p w:rsidR="00336F6E" w:rsidRDefault="001D7343">
            <w:pPr>
              <w:pStyle w:val="TableParagraph"/>
              <w:spacing w:before="95"/>
              <w:ind w:left="64"/>
              <w:rPr>
                <w:sz w:val="24"/>
              </w:rPr>
            </w:pPr>
            <w:r>
              <w:rPr>
                <w:color w:val="FF0000"/>
                <w:spacing w:val="-5"/>
                <w:sz w:val="24"/>
              </w:rPr>
              <w:t>37</w:t>
            </w:r>
          </w:p>
        </w:tc>
      </w:tr>
      <w:tr w:rsidR="00336F6E">
        <w:trPr>
          <w:trHeight w:val="1034"/>
        </w:trPr>
        <w:tc>
          <w:tcPr>
            <w:tcW w:w="5117" w:type="dxa"/>
            <w:gridSpan w:val="2"/>
          </w:tcPr>
          <w:p w:rsidR="00336F6E" w:rsidRDefault="001D7343">
            <w:pPr>
              <w:pStyle w:val="TableParagraph"/>
              <w:spacing w:before="95"/>
              <w:ind w:left="59"/>
              <w:rPr>
                <w:sz w:val="24"/>
              </w:rPr>
            </w:pPr>
            <w:r>
              <w:rPr>
                <w:color w:val="FF0000"/>
                <w:sz w:val="24"/>
              </w:rPr>
              <w:t>Максимально</w:t>
            </w:r>
            <w:r>
              <w:rPr>
                <w:color w:val="FF0000"/>
                <w:spacing w:val="-11"/>
                <w:sz w:val="24"/>
              </w:rPr>
              <w:t xml:space="preserve"> </w:t>
            </w:r>
            <w:r>
              <w:rPr>
                <w:color w:val="FF0000"/>
                <w:sz w:val="24"/>
              </w:rPr>
              <w:t>допустимая</w:t>
            </w:r>
            <w:r>
              <w:rPr>
                <w:color w:val="FF0000"/>
                <w:spacing w:val="-11"/>
                <w:sz w:val="24"/>
              </w:rPr>
              <w:t xml:space="preserve"> </w:t>
            </w:r>
            <w:r>
              <w:rPr>
                <w:color w:val="FF0000"/>
                <w:sz w:val="24"/>
              </w:rPr>
              <w:t>недельная</w:t>
            </w:r>
            <w:r>
              <w:rPr>
                <w:color w:val="FF0000"/>
                <w:spacing w:val="-11"/>
                <w:sz w:val="24"/>
              </w:rPr>
              <w:t xml:space="preserve"> </w:t>
            </w:r>
            <w:r>
              <w:rPr>
                <w:color w:val="FF0000"/>
                <w:sz w:val="24"/>
              </w:rPr>
              <w:t>нагрузка</w:t>
            </w:r>
            <w:r>
              <w:rPr>
                <w:color w:val="FF0000"/>
                <w:spacing w:val="-10"/>
                <w:sz w:val="24"/>
              </w:rPr>
              <w:t xml:space="preserve"> </w:t>
            </w:r>
            <w:r>
              <w:rPr>
                <w:color w:val="FF0000"/>
                <w:sz w:val="24"/>
              </w:rPr>
              <w:t xml:space="preserve">в соответствии с санитарными правилами и </w:t>
            </w:r>
            <w:r>
              <w:rPr>
                <w:color w:val="FF0000"/>
                <w:spacing w:val="-2"/>
                <w:sz w:val="24"/>
              </w:rPr>
              <w:t>нормами</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34</w:t>
            </w:r>
          </w:p>
        </w:tc>
        <w:tc>
          <w:tcPr>
            <w:tcW w:w="808" w:type="dxa"/>
          </w:tcPr>
          <w:p w:rsidR="00336F6E" w:rsidRDefault="001D7343">
            <w:pPr>
              <w:pStyle w:val="TableParagraph"/>
              <w:spacing w:before="95"/>
              <w:ind w:left="63"/>
              <w:rPr>
                <w:sz w:val="24"/>
              </w:rPr>
            </w:pPr>
            <w:r>
              <w:rPr>
                <w:color w:val="FF0000"/>
                <w:spacing w:val="-5"/>
                <w:sz w:val="24"/>
              </w:rPr>
              <w:t>34</w:t>
            </w:r>
          </w:p>
        </w:tc>
        <w:tc>
          <w:tcPr>
            <w:tcW w:w="806" w:type="dxa"/>
          </w:tcPr>
          <w:p w:rsidR="00336F6E" w:rsidRDefault="001D7343">
            <w:pPr>
              <w:pStyle w:val="TableParagraph"/>
              <w:spacing w:before="95"/>
              <w:ind w:left="62"/>
              <w:rPr>
                <w:sz w:val="24"/>
              </w:rPr>
            </w:pPr>
            <w:r>
              <w:rPr>
                <w:color w:val="FF0000"/>
                <w:spacing w:val="-5"/>
                <w:sz w:val="24"/>
              </w:rPr>
              <w:t>37</w:t>
            </w:r>
          </w:p>
        </w:tc>
        <w:tc>
          <w:tcPr>
            <w:tcW w:w="814" w:type="dxa"/>
          </w:tcPr>
          <w:p w:rsidR="00336F6E" w:rsidRDefault="001D7343">
            <w:pPr>
              <w:pStyle w:val="TableParagraph"/>
              <w:spacing w:before="95"/>
              <w:ind w:left="64"/>
              <w:rPr>
                <w:sz w:val="24"/>
              </w:rPr>
            </w:pPr>
            <w:r>
              <w:rPr>
                <w:color w:val="FF0000"/>
                <w:spacing w:val="-5"/>
                <w:sz w:val="24"/>
              </w:rPr>
              <w:t>37</w:t>
            </w:r>
          </w:p>
        </w:tc>
      </w:tr>
      <w:tr w:rsidR="00336F6E">
        <w:trPr>
          <w:trHeight w:val="1308"/>
        </w:trPr>
        <w:tc>
          <w:tcPr>
            <w:tcW w:w="5117" w:type="dxa"/>
            <w:gridSpan w:val="2"/>
          </w:tcPr>
          <w:p w:rsidR="00336F6E" w:rsidRDefault="001D7343">
            <w:pPr>
              <w:pStyle w:val="TableParagraph"/>
              <w:spacing w:before="92"/>
              <w:ind w:left="59" w:right="43"/>
              <w:rPr>
                <w:sz w:val="24"/>
              </w:rPr>
            </w:pPr>
            <w:r>
              <w:rPr>
                <w:color w:val="FF0000"/>
                <w:sz w:val="24"/>
              </w:rPr>
              <w:t>Общая</w:t>
            </w:r>
            <w:r>
              <w:rPr>
                <w:color w:val="FF0000"/>
                <w:spacing w:val="-8"/>
                <w:sz w:val="24"/>
              </w:rPr>
              <w:t xml:space="preserve"> </w:t>
            </w:r>
            <w:r>
              <w:rPr>
                <w:color w:val="FF0000"/>
                <w:sz w:val="24"/>
              </w:rPr>
              <w:t>допустимая</w:t>
            </w:r>
            <w:r>
              <w:rPr>
                <w:color w:val="FF0000"/>
                <w:spacing w:val="-8"/>
                <w:sz w:val="24"/>
              </w:rPr>
              <w:t xml:space="preserve"> </w:t>
            </w:r>
            <w:r>
              <w:rPr>
                <w:color w:val="FF0000"/>
                <w:sz w:val="24"/>
              </w:rPr>
              <w:t>нагрузка</w:t>
            </w:r>
            <w:r>
              <w:rPr>
                <w:color w:val="FF0000"/>
                <w:spacing w:val="-9"/>
                <w:sz w:val="24"/>
              </w:rPr>
              <w:t xml:space="preserve"> </w:t>
            </w:r>
            <w:r>
              <w:rPr>
                <w:color w:val="FF0000"/>
                <w:sz w:val="24"/>
              </w:rPr>
              <w:t>за</w:t>
            </w:r>
            <w:r>
              <w:rPr>
                <w:color w:val="FF0000"/>
                <w:spacing w:val="-9"/>
                <w:sz w:val="24"/>
              </w:rPr>
              <w:t xml:space="preserve"> </w:t>
            </w:r>
            <w:r>
              <w:rPr>
                <w:color w:val="FF0000"/>
                <w:sz w:val="24"/>
              </w:rPr>
              <w:t>период</w:t>
            </w:r>
            <w:r>
              <w:rPr>
                <w:color w:val="FF0000"/>
                <w:spacing w:val="-8"/>
                <w:sz w:val="24"/>
              </w:rPr>
              <w:t xml:space="preserve"> </w:t>
            </w:r>
            <w:r>
              <w:rPr>
                <w:color w:val="FF0000"/>
                <w:sz w:val="24"/>
              </w:rPr>
              <w:t xml:space="preserve">обучения в 10 - 11-х классах в соответствии с санитарными правилами и нормами в часах, </w:t>
            </w:r>
            <w:r>
              <w:rPr>
                <w:color w:val="FF0000"/>
                <w:spacing w:val="-2"/>
                <w:sz w:val="24"/>
              </w:rPr>
              <w:t>итого</w:t>
            </w:r>
          </w:p>
        </w:tc>
        <w:tc>
          <w:tcPr>
            <w:tcW w:w="806" w:type="dxa"/>
          </w:tcPr>
          <w:p w:rsidR="00336F6E" w:rsidRDefault="00336F6E">
            <w:pPr>
              <w:pStyle w:val="TableParagraph"/>
              <w:rPr>
                <w:sz w:val="24"/>
              </w:rPr>
            </w:pPr>
          </w:p>
        </w:tc>
        <w:tc>
          <w:tcPr>
            <w:tcW w:w="1617" w:type="dxa"/>
            <w:gridSpan w:val="2"/>
          </w:tcPr>
          <w:p w:rsidR="00336F6E" w:rsidRDefault="001D7343">
            <w:pPr>
              <w:pStyle w:val="TableParagraph"/>
              <w:spacing w:before="92"/>
              <w:ind w:left="63"/>
              <w:rPr>
                <w:sz w:val="24"/>
              </w:rPr>
            </w:pPr>
            <w:r>
              <w:rPr>
                <w:color w:val="FF0000"/>
                <w:spacing w:val="-4"/>
                <w:sz w:val="24"/>
              </w:rPr>
              <w:t>2312</w:t>
            </w:r>
          </w:p>
        </w:tc>
        <w:tc>
          <w:tcPr>
            <w:tcW w:w="1620" w:type="dxa"/>
            <w:gridSpan w:val="2"/>
          </w:tcPr>
          <w:p w:rsidR="00336F6E" w:rsidRDefault="001D7343">
            <w:pPr>
              <w:pStyle w:val="TableParagraph"/>
              <w:spacing w:before="92"/>
              <w:ind w:left="62"/>
              <w:rPr>
                <w:sz w:val="24"/>
              </w:rPr>
            </w:pPr>
            <w:r>
              <w:rPr>
                <w:color w:val="FF0000"/>
                <w:spacing w:val="-4"/>
                <w:sz w:val="24"/>
              </w:rPr>
              <w:t>2516</w:t>
            </w:r>
          </w:p>
        </w:tc>
      </w:tr>
    </w:tbl>
    <w:p w:rsidR="00336F6E" w:rsidRDefault="00336F6E">
      <w:pPr>
        <w:pStyle w:val="a3"/>
        <w:spacing w:before="25"/>
        <w:ind w:left="0"/>
        <w:jc w:val="left"/>
        <w:rPr>
          <w:b/>
        </w:rPr>
      </w:pPr>
    </w:p>
    <w:p w:rsidR="00336F6E" w:rsidRDefault="001D7343">
      <w:pPr>
        <w:ind w:left="1125"/>
        <w:rPr>
          <w:b/>
          <w:sz w:val="24"/>
        </w:rPr>
      </w:pPr>
      <w:r>
        <w:rPr>
          <w:b/>
          <w:color w:val="FF0000"/>
          <w:sz w:val="24"/>
        </w:rPr>
        <w:t>Пример</w:t>
      </w:r>
      <w:r>
        <w:rPr>
          <w:b/>
          <w:color w:val="FF0000"/>
          <w:spacing w:val="-7"/>
          <w:sz w:val="24"/>
        </w:rPr>
        <w:t xml:space="preserve"> </w:t>
      </w:r>
      <w:r>
        <w:rPr>
          <w:b/>
          <w:color w:val="FF0000"/>
          <w:sz w:val="24"/>
        </w:rPr>
        <w:t>учебного</w:t>
      </w:r>
      <w:r>
        <w:rPr>
          <w:b/>
          <w:color w:val="FF0000"/>
          <w:spacing w:val="-5"/>
          <w:sz w:val="24"/>
        </w:rPr>
        <w:t xml:space="preserve"> </w:t>
      </w:r>
      <w:r>
        <w:rPr>
          <w:b/>
          <w:color w:val="FF0000"/>
          <w:sz w:val="24"/>
        </w:rPr>
        <w:t>плана</w:t>
      </w:r>
      <w:r>
        <w:rPr>
          <w:b/>
          <w:color w:val="FF0000"/>
          <w:spacing w:val="-4"/>
          <w:sz w:val="24"/>
        </w:rPr>
        <w:t xml:space="preserve"> </w:t>
      </w:r>
      <w:r>
        <w:rPr>
          <w:b/>
          <w:color w:val="FF0000"/>
          <w:sz w:val="24"/>
        </w:rPr>
        <w:t>социально-экономического</w:t>
      </w:r>
      <w:r>
        <w:rPr>
          <w:b/>
          <w:color w:val="FF0000"/>
          <w:spacing w:val="-5"/>
          <w:sz w:val="24"/>
        </w:rPr>
        <w:t xml:space="preserve"> </w:t>
      </w:r>
      <w:r>
        <w:rPr>
          <w:b/>
          <w:color w:val="FF0000"/>
          <w:sz w:val="24"/>
        </w:rPr>
        <w:t>профиля</w:t>
      </w:r>
      <w:r>
        <w:rPr>
          <w:b/>
          <w:color w:val="FF0000"/>
          <w:spacing w:val="-5"/>
          <w:sz w:val="24"/>
        </w:rPr>
        <w:t xml:space="preserve"> </w:t>
      </w:r>
      <w:r>
        <w:rPr>
          <w:b/>
          <w:color w:val="FF0000"/>
          <w:sz w:val="24"/>
        </w:rPr>
        <w:t>(вариант</w:t>
      </w:r>
      <w:r>
        <w:rPr>
          <w:b/>
          <w:color w:val="FF0000"/>
          <w:spacing w:val="-3"/>
          <w:sz w:val="24"/>
        </w:rPr>
        <w:t xml:space="preserve"> </w:t>
      </w:r>
      <w:r>
        <w:rPr>
          <w:b/>
          <w:color w:val="FF0000"/>
          <w:spacing w:val="-5"/>
          <w:sz w:val="24"/>
        </w:rPr>
        <w:t>2)</w:t>
      </w:r>
    </w:p>
    <w:p w:rsidR="00336F6E" w:rsidRDefault="00336F6E">
      <w:pPr>
        <w:pStyle w:val="a3"/>
        <w:spacing w:before="49" w:after="1"/>
        <w:ind w:left="0"/>
        <w:jc w:val="left"/>
        <w:rPr>
          <w:b/>
          <w:sz w:val="20"/>
        </w:r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568"/>
        <w:gridCol w:w="806"/>
        <w:gridCol w:w="1618"/>
        <w:gridCol w:w="1620"/>
      </w:tblGrid>
      <w:tr w:rsidR="00336F6E">
        <w:trPr>
          <w:trHeight w:val="755"/>
        </w:trPr>
        <w:tc>
          <w:tcPr>
            <w:tcW w:w="2549" w:type="dxa"/>
            <w:vMerge w:val="restart"/>
          </w:tcPr>
          <w:p w:rsidR="00336F6E" w:rsidRDefault="001D7343">
            <w:pPr>
              <w:pStyle w:val="TableParagraph"/>
              <w:spacing w:before="95"/>
              <w:ind w:left="232"/>
              <w:rPr>
                <w:sz w:val="24"/>
              </w:rPr>
            </w:pPr>
            <w:r>
              <w:rPr>
                <w:color w:val="FF0000"/>
                <w:sz w:val="24"/>
              </w:rPr>
              <w:t>Предметная</w:t>
            </w:r>
            <w:r>
              <w:rPr>
                <w:color w:val="FF0000"/>
                <w:spacing w:val="-5"/>
                <w:sz w:val="24"/>
              </w:rPr>
              <w:t xml:space="preserve"> </w:t>
            </w:r>
            <w:r>
              <w:rPr>
                <w:color w:val="FF0000"/>
                <w:spacing w:val="-2"/>
                <w:sz w:val="24"/>
              </w:rPr>
              <w:t>область</w:t>
            </w:r>
          </w:p>
        </w:tc>
        <w:tc>
          <w:tcPr>
            <w:tcW w:w="2568" w:type="dxa"/>
            <w:vMerge w:val="restart"/>
          </w:tcPr>
          <w:p w:rsidR="00336F6E" w:rsidRDefault="001D7343">
            <w:pPr>
              <w:pStyle w:val="TableParagraph"/>
              <w:spacing w:before="95"/>
              <w:ind w:left="499" w:right="351" w:hanging="135"/>
              <w:rPr>
                <w:sz w:val="24"/>
              </w:rPr>
            </w:pPr>
            <w:r>
              <w:rPr>
                <w:color w:val="FF0000"/>
                <w:sz w:val="24"/>
              </w:rPr>
              <w:t>Учебный</w:t>
            </w:r>
            <w:r>
              <w:rPr>
                <w:color w:val="FF0000"/>
                <w:spacing w:val="-15"/>
                <w:sz w:val="24"/>
              </w:rPr>
              <w:t xml:space="preserve"> </w:t>
            </w:r>
            <w:r>
              <w:rPr>
                <w:color w:val="FF0000"/>
                <w:sz w:val="24"/>
              </w:rPr>
              <w:t>предмет (учебный курс)</w:t>
            </w:r>
          </w:p>
        </w:tc>
        <w:tc>
          <w:tcPr>
            <w:tcW w:w="806" w:type="dxa"/>
            <w:vMerge w:val="restart"/>
          </w:tcPr>
          <w:p w:rsidR="00336F6E" w:rsidRDefault="001D7343">
            <w:pPr>
              <w:pStyle w:val="TableParagraph"/>
              <w:spacing w:before="95"/>
              <w:ind w:left="283" w:right="70" w:hanging="197"/>
              <w:rPr>
                <w:sz w:val="24"/>
              </w:rPr>
            </w:pPr>
            <w:r>
              <w:rPr>
                <w:color w:val="FF0000"/>
                <w:spacing w:val="-2"/>
                <w:sz w:val="24"/>
              </w:rPr>
              <w:t xml:space="preserve">Урове </w:t>
            </w:r>
            <w:r>
              <w:rPr>
                <w:color w:val="FF0000"/>
                <w:spacing w:val="-6"/>
                <w:sz w:val="24"/>
              </w:rPr>
              <w:t>нь</w:t>
            </w:r>
          </w:p>
        </w:tc>
        <w:tc>
          <w:tcPr>
            <w:tcW w:w="1618" w:type="dxa"/>
          </w:tcPr>
          <w:p w:rsidR="00336F6E" w:rsidRDefault="001D7343">
            <w:pPr>
              <w:pStyle w:val="TableParagraph"/>
              <w:spacing w:before="95"/>
              <w:ind w:left="461" w:hanging="308"/>
              <w:rPr>
                <w:sz w:val="24"/>
              </w:rPr>
            </w:pPr>
            <w:r>
              <w:rPr>
                <w:color w:val="FF0000"/>
                <w:sz w:val="24"/>
              </w:rPr>
              <w:t>5-ти</w:t>
            </w:r>
            <w:r>
              <w:rPr>
                <w:color w:val="FF0000"/>
                <w:spacing w:val="-15"/>
                <w:sz w:val="24"/>
              </w:rPr>
              <w:t xml:space="preserve"> </w:t>
            </w:r>
            <w:r>
              <w:rPr>
                <w:color w:val="FF0000"/>
                <w:sz w:val="24"/>
              </w:rPr>
              <w:t xml:space="preserve">дневная </w:t>
            </w:r>
            <w:r>
              <w:rPr>
                <w:color w:val="FF0000"/>
                <w:spacing w:val="-2"/>
                <w:sz w:val="24"/>
              </w:rPr>
              <w:t>неделя</w:t>
            </w:r>
          </w:p>
        </w:tc>
        <w:tc>
          <w:tcPr>
            <w:tcW w:w="1620" w:type="dxa"/>
          </w:tcPr>
          <w:p w:rsidR="00336F6E" w:rsidRDefault="001D7343">
            <w:pPr>
              <w:pStyle w:val="TableParagraph"/>
              <w:spacing w:before="95"/>
              <w:ind w:left="461" w:right="145" w:hanging="310"/>
              <w:rPr>
                <w:sz w:val="24"/>
              </w:rPr>
            </w:pPr>
            <w:r>
              <w:rPr>
                <w:color w:val="FF0000"/>
                <w:sz w:val="24"/>
              </w:rPr>
              <w:t>6-ти</w:t>
            </w:r>
            <w:r>
              <w:rPr>
                <w:color w:val="FF0000"/>
                <w:spacing w:val="-15"/>
                <w:sz w:val="24"/>
              </w:rPr>
              <w:t xml:space="preserve"> </w:t>
            </w:r>
            <w:r>
              <w:rPr>
                <w:color w:val="FF0000"/>
                <w:sz w:val="24"/>
              </w:rPr>
              <w:t xml:space="preserve">дневная </w:t>
            </w:r>
            <w:r>
              <w:rPr>
                <w:color w:val="FF0000"/>
                <w:spacing w:val="-2"/>
                <w:sz w:val="24"/>
              </w:rPr>
              <w:t>неделя</w:t>
            </w:r>
          </w:p>
        </w:tc>
      </w:tr>
      <w:tr w:rsidR="00336F6E">
        <w:trPr>
          <w:trHeight w:val="1031"/>
        </w:trPr>
        <w:tc>
          <w:tcPr>
            <w:tcW w:w="2549" w:type="dxa"/>
            <w:vMerge/>
            <w:tcBorders>
              <w:top w:val="nil"/>
            </w:tcBorders>
          </w:tcPr>
          <w:p w:rsidR="00336F6E" w:rsidRDefault="00336F6E">
            <w:pPr>
              <w:rPr>
                <w:sz w:val="2"/>
                <w:szCs w:val="2"/>
              </w:rPr>
            </w:pPr>
          </w:p>
        </w:tc>
        <w:tc>
          <w:tcPr>
            <w:tcW w:w="2568" w:type="dxa"/>
            <w:vMerge/>
            <w:tcBorders>
              <w:top w:val="nil"/>
            </w:tcBorders>
          </w:tcPr>
          <w:p w:rsidR="00336F6E" w:rsidRDefault="00336F6E">
            <w:pPr>
              <w:rPr>
                <w:sz w:val="2"/>
                <w:szCs w:val="2"/>
              </w:rPr>
            </w:pPr>
          </w:p>
        </w:tc>
        <w:tc>
          <w:tcPr>
            <w:tcW w:w="806" w:type="dxa"/>
            <w:vMerge/>
            <w:tcBorders>
              <w:top w:val="nil"/>
            </w:tcBorders>
          </w:tcPr>
          <w:p w:rsidR="00336F6E" w:rsidRDefault="00336F6E">
            <w:pPr>
              <w:rPr>
                <w:sz w:val="2"/>
                <w:szCs w:val="2"/>
              </w:rPr>
            </w:pPr>
          </w:p>
        </w:tc>
        <w:tc>
          <w:tcPr>
            <w:tcW w:w="1618" w:type="dxa"/>
          </w:tcPr>
          <w:p w:rsidR="00336F6E" w:rsidRDefault="001D7343">
            <w:pPr>
              <w:pStyle w:val="TableParagraph"/>
              <w:spacing w:before="95"/>
              <w:ind w:left="428"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c>
          <w:tcPr>
            <w:tcW w:w="1620" w:type="dxa"/>
          </w:tcPr>
          <w:p w:rsidR="00336F6E" w:rsidRDefault="001D7343">
            <w:pPr>
              <w:pStyle w:val="TableParagraph"/>
              <w:spacing w:before="95"/>
              <w:ind w:left="425" w:right="144"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r>
    </w:tbl>
    <w:p w:rsidR="00336F6E" w:rsidRDefault="00336F6E">
      <w:pPr>
        <w:pStyle w:val="TableParagraph"/>
        <w:rPr>
          <w:sz w:val="24"/>
        </w:rPr>
        <w:sectPr w:rsidR="00336F6E">
          <w:type w:val="continuous"/>
          <w:pgSz w:w="11920" w:h="16850"/>
          <w:pgMar w:top="1420" w:right="850" w:bottom="1220" w:left="850" w:header="0" w:footer="1024" w:gutter="0"/>
          <w:cols w:space="720"/>
        </w:sect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568"/>
        <w:gridCol w:w="806"/>
        <w:gridCol w:w="809"/>
        <w:gridCol w:w="808"/>
        <w:gridCol w:w="806"/>
        <w:gridCol w:w="814"/>
      </w:tblGrid>
      <w:tr w:rsidR="00336F6E">
        <w:trPr>
          <w:trHeight w:val="755"/>
        </w:trPr>
        <w:tc>
          <w:tcPr>
            <w:tcW w:w="2549" w:type="dxa"/>
          </w:tcPr>
          <w:p w:rsidR="00336F6E" w:rsidRDefault="00336F6E">
            <w:pPr>
              <w:pStyle w:val="TableParagraph"/>
              <w:rPr>
                <w:sz w:val="24"/>
              </w:rPr>
            </w:pPr>
          </w:p>
        </w:tc>
        <w:tc>
          <w:tcPr>
            <w:tcW w:w="2568" w:type="dxa"/>
          </w:tcPr>
          <w:p w:rsidR="00336F6E" w:rsidRDefault="00336F6E">
            <w:pPr>
              <w:pStyle w:val="TableParagraph"/>
              <w:rPr>
                <w:sz w:val="24"/>
              </w:rPr>
            </w:pP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9"/>
              <w:jc w:val="center"/>
              <w:rPr>
                <w:sz w:val="24"/>
              </w:rPr>
            </w:pPr>
            <w:r>
              <w:rPr>
                <w:color w:val="FF0000"/>
                <w:spacing w:val="-5"/>
                <w:sz w:val="24"/>
              </w:rPr>
              <w:t>10</w:t>
            </w:r>
          </w:p>
          <w:p w:rsidR="00336F6E" w:rsidRDefault="001D7343">
            <w:pPr>
              <w:pStyle w:val="TableParagraph"/>
              <w:ind w:left="9" w:right="2"/>
              <w:jc w:val="center"/>
              <w:rPr>
                <w:sz w:val="24"/>
              </w:rPr>
            </w:pPr>
            <w:r>
              <w:rPr>
                <w:color w:val="FF0000"/>
                <w:spacing w:val="-2"/>
                <w:sz w:val="24"/>
              </w:rPr>
              <w:t>класс</w:t>
            </w:r>
          </w:p>
        </w:tc>
        <w:tc>
          <w:tcPr>
            <w:tcW w:w="808" w:type="dxa"/>
          </w:tcPr>
          <w:p w:rsidR="00336F6E" w:rsidRDefault="001D7343">
            <w:pPr>
              <w:pStyle w:val="TableParagraph"/>
              <w:spacing w:before="95"/>
              <w:ind w:left="11"/>
              <w:jc w:val="center"/>
              <w:rPr>
                <w:sz w:val="24"/>
              </w:rPr>
            </w:pPr>
            <w:r>
              <w:rPr>
                <w:color w:val="FF0000"/>
                <w:spacing w:val="-5"/>
                <w:sz w:val="24"/>
              </w:rPr>
              <w:t>11</w:t>
            </w:r>
          </w:p>
          <w:p w:rsidR="00336F6E" w:rsidRDefault="001D7343">
            <w:pPr>
              <w:pStyle w:val="TableParagraph"/>
              <w:ind w:left="11" w:right="2"/>
              <w:jc w:val="center"/>
              <w:rPr>
                <w:sz w:val="24"/>
              </w:rPr>
            </w:pPr>
            <w:r>
              <w:rPr>
                <w:color w:val="FF0000"/>
                <w:spacing w:val="-2"/>
                <w:sz w:val="24"/>
              </w:rPr>
              <w:t>класс</w:t>
            </w:r>
          </w:p>
        </w:tc>
        <w:tc>
          <w:tcPr>
            <w:tcW w:w="806" w:type="dxa"/>
          </w:tcPr>
          <w:p w:rsidR="00336F6E" w:rsidRDefault="001D7343">
            <w:pPr>
              <w:pStyle w:val="TableParagraph"/>
              <w:spacing w:before="95"/>
              <w:ind w:left="9"/>
              <w:jc w:val="center"/>
              <w:rPr>
                <w:sz w:val="24"/>
              </w:rPr>
            </w:pPr>
            <w:r>
              <w:rPr>
                <w:color w:val="FF0000"/>
                <w:spacing w:val="-5"/>
                <w:sz w:val="24"/>
              </w:rPr>
              <w:t>10</w:t>
            </w:r>
          </w:p>
          <w:p w:rsidR="00336F6E" w:rsidRDefault="001D7343">
            <w:pPr>
              <w:pStyle w:val="TableParagraph"/>
              <w:ind w:left="9" w:right="1"/>
              <w:jc w:val="center"/>
              <w:rPr>
                <w:sz w:val="24"/>
              </w:rPr>
            </w:pPr>
            <w:r>
              <w:rPr>
                <w:color w:val="FF0000"/>
                <w:spacing w:val="-2"/>
                <w:sz w:val="24"/>
              </w:rPr>
              <w:t>класс</w:t>
            </w:r>
          </w:p>
        </w:tc>
        <w:tc>
          <w:tcPr>
            <w:tcW w:w="814" w:type="dxa"/>
          </w:tcPr>
          <w:p w:rsidR="00336F6E" w:rsidRDefault="001D7343">
            <w:pPr>
              <w:pStyle w:val="TableParagraph"/>
              <w:spacing w:before="95"/>
              <w:ind w:left="12"/>
              <w:jc w:val="center"/>
              <w:rPr>
                <w:sz w:val="24"/>
              </w:rPr>
            </w:pPr>
            <w:r>
              <w:rPr>
                <w:color w:val="FF0000"/>
                <w:spacing w:val="-5"/>
                <w:sz w:val="24"/>
              </w:rPr>
              <w:t>11</w:t>
            </w:r>
          </w:p>
          <w:p w:rsidR="00336F6E" w:rsidRDefault="001D7343">
            <w:pPr>
              <w:pStyle w:val="TableParagraph"/>
              <w:ind w:left="12" w:right="2"/>
              <w:jc w:val="center"/>
              <w:rPr>
                <w:sz w:val="24"/>
              </w:rPr>
            </w:pPr>
            <w:r>
              <w:rPr>
                <w:color w:val="FF0000"/>
                <w:spacing w:val="-2"/>
                <w:sz w:val="24"/>
              </w:rPr>
              <w:t>класс</w:t>
            </w:r>
          </w:p>
        </w:tc>
      </w:tr>
      <w:tr w:rsidR="00336F6E">
        <w:trPr>
          <w:trHeight w:val="479"/>
        </w:trPr>
        <w:tc>
          <w:tcPr>
            <w:tcW w:w="5117" w:type="dxa"/>
            <w:gridSpan w:val="2"/>
          </w:tcPr>
          <w:p w:rsidR="00336F6E" w:rsidRDefault="001D7343">
            <w:pPr>
              <w:pStyle w:val="TableParagraph"/>
              <w:spacing w:before="95"/>
              <w:ind w:left="59"/>
              <w:rPr>
                <w:sz w:val="24"/>
              </w:rPr>
            </w:pPr>
            <w:r>
              <w:rPr>
                <w:color w:val="FF0000"/>
                <w:sz w:val="24"/>
              </w:rPr>
              <w:t>Обязательная</w:t>
            </w:r>
            <w:r>
              <w:rPr>
                <w:color w:val="FF0000"/>
                <w:spacing w:val="-5"/>
                <w:sz w:val="24"/>
              </w:rPr>
              <w:t xml:space="preserve"> </w:t>
            </w:r>
            <w:r>
              <w:rPr>
                <w:color w:val="FF0000"/>
                <w:spacing w:val="-2"/>
                <w:sz w:val="24"/>
              </w:rPr>
              <w:t>часть</w:t>
            </w:r>
          </w:p>
        </w:tc>
        <w:tc>
          <w:tcPr>
            <w:tcW w:w="806" w:type="dxa"/>
          </w:tcPr>
          <w:p w:rsidR="00336F6E" w:rsidRDefault="00336F6E">
            <w:pPr>
              <w:pStyle w:val="TableParagraph"/>
              <w:rPr>
                <w:sz w:val="24"/>
              </w:rPr>
            </w:pPr>
          </w:p>
        </w:tc>
        <w:tc>
          <w:tcPr>
            <w:tcW w:w="809" w:type="dxa"/>
          </w:tcPr>
          <w:p w:rsidR="00336F6E" w:rsidRDefault="00336F6E">
            <w:pPr>
              <w:pStyle w:val="TableParagraph"/>
              <w:rPr>
                <w:sz w:val="24"/>
              </w:rPr>
            </w:pPr>
          </w:p>
        </w:tc>
        <w:tc>
          <w:tcPr>
            <w:tcW w:w="808" w:type="dxa"/>
          </w:tcPr>
          <w:p w:rsidR="00336F6E" w:rsidRDefault="00336F6E">
            <w:pPr>
              <w:pStyle w:val="TableParagraph"/>
              <w:rPr>
                <w:sz w:val="24"/>
              </w:rPr>
            </w:pPr>
          </w:p>
        </w:tc>
        <w:tc>
          <w:tcPr>
            <w:tcW w:w="806" w:type="dxa"/>
          </w:tcPr>
          <w:p w:rsidR="00336F6E" w:rsidRDefault="00336F6E">
            <w:pPr>
              <w:pStyle w:val="TableParagraph"/>
              <w:rPr>
                <w:sz w:val="24"/>
              </w:rPr>
            </w:pPr>
          </w:p>
        </w:tc>
        <w:tc>
          <w:tcPr>
            <w:tcW w:w="814" w:type="dxa"/>
          </w:tcPr>
          <w:p w:rsidR="00336F6E" w:rsidRDefault="00336F6E">
            <w:pPr>
              <w:pStyle w:val="TableParagraph"/>
              <w:rPr>
                <w:sz w:val="24"/>
              </w:rPr>
            </w:pPr>
          </w:p>
        </w:tc>
      </w:tr>
      <w:tr w:rsidR="00336F6E">
        <w:trPr>
          <w:trHeight w:val="479"/>
        </w:trPr>
        <w:tc>
          <w:tcPr>
            <w:tcW w:w="2549" w:type="dxa"/>
            <w:vMerge w:val="restart"/>
          </w:tcPr>
          <w:p w:rsidR="00336F6E" w:rsidRDefault="001D7343">
            <w:pPr>
              <w:pStyle w:val="TableParagraph"/>
              <w:spacing w:before="95"/>
              <w:ind w:left="59" w:right="95"/>
              <w:rPr>
                <w:sz w:val="24"/>
              </w:rPr>
            </w:pPr>
            <w:r>
              <w:rPr>
                <w:color w:val="FF0000"/>
                <w:sz w:val="24"/>
              </w:rPr>
              <w:t>Русский</w:t>
            </w:r>
            <w:r>
              <w:rPr>
                <w:color w:val="FF0000"/>
                <w:spacing w:val="-15"/>
                <w:sz w:val="24"/>
              </w:rPr>
              <w:t xml:space="preserve"> </w:t>
            </w:r>
            <w:r>
              <w:rPr>
                <w:color w:val="FF0000"/>
                <w:sz w:val="24"/>
              </w:rPr>
              <w:t>язык</w:t>
            </w:r>
            <w:r>
              <w:rPr>
                <w:color w:val="FF0000"/>
                <w:spacing w:val="-15"/>
                <w:sz w:val="24"/>
              </w:rPr>
              <w:t xml:space="preserve"> </w:t>
            </w:r>
            <w:r>
              <w:rPr>
                <w:color w:val="FF0000"/>
                <w:sz w:val="24"/>
              </w:rPr>
              <w:t xml:space="preserve">и </w:t>
            </w:r>
            <w:r>
              <w:rPr>
                <w:color w:val="FF0000"/>
                <w:spacing w:val="-2"/>
                <w:sz w:val="24"/>
              </w:rPr>
              <w:t>литература</w:t>
            </w:r>
          </w:p>
        </w:tc>
        <w:tc>
          <w:tcPr>
            <w:tcW w:w="2568" w:type="dxa"/>
          </w:tcPr>
          <w:p w:rsidR="00336F6E" w:rsidRDefault="001D7343">
            <w:pPr>
              <w:pStyle w:val="TableParagraph"/>
              <w:spacing w:before="95"/>
              <w:ind w:left="62"/>
              <w:rPr>
                <w:sz w:val="24"/>
              </w:rPr>
            </w:pPr>
            <w:r>
              <w:rPr>
                <w:color w:val="FF0000"/>
                <w:sz w:val="24"/>
              </w:rPr>
              <w:t>Русский</w:t>
            </w:r>
            <w:r>
              <w:rPr>
                <w:color w:val="FF0000"/>
                <w:spacing w:val="-4"/>
                <w:sz w:val="24"/>
              </w:rPr>
              <w:t xml:space="preserve"> язык</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481"/>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Литература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3</w:t>
            </w:r>
          </w:p>
        </w:tc>
        <w:tc>
          <w:tcPr>
            <w:tcW w:w="808" w:type="dxa"/>
          </w:tcPr>
          <w:p w:rsidR="00336F6E" w:rsidRDefault="001D7343">
            <w:pPr>
              <w:pStyle w:val="TableParagraph"/>
              <w:spacing w:before="95"/>
              <w:ind w:left="63"/>
              <w:rPr>
                <w:sz w:val="24"/>
              </w:rPr>
            </w:pPr>
            <w:r>
              <w:rPr>
                <w:color w:val="FF0000"/>
                <w:spacing w:val="-10"/>
                <w:sz w:val="24"/>
              </w:rPr>
              <w:t>3</w:t>
            </w:r>
          </w:p>
        </w:tc>
        <w:tc>
          <w:tcPr>
            <w:tcW w:w="806" w:type="dxa"/>
          </w:tcPr>
          <w:p w:rsidR="00336F6E" w:rsidRDefault="001D7343">
            <w:pPr>
              <w:pStyle w:val="TableParagraph"/>
              <w:spacing w:before="95"/>
              <w:ind w:left="62"/>
              <w:rPr>
                <w:sz w:val="24"/>
              </w:rPr>
            </w:pPr>
            <w:r>
              <w:rPr>
                <w:color w:val="FF0000"/>
                <w:spacing w:val="-10"/>
                <w:sz w:val="24"/>
              </w:rPr>
              <w:t>3</w:t>
            </w:r>
          </w:p>
        </w:tc>
        <w:tc>
          <w:tcPr>
            <w:tcW w:w="814" w:type="dxa"/>
          </w:tcPr>
          <w:p w:rsidR="00336F6E" w:rsidRDefault="001D7343">
            <w:pPr>
              <w:pStyle w:val="TableParagraph"/>
              <w:spacing w:before="95"/>
              <w:ind w:left="64"/>
              <w:rPr>
                <w:sz w:val="24"/>
              </w:rPr>
            </w:pPr>
            <w:r>
              <w:rPr>
                <w:color w:val="FF0000"/>
                <w:spacing w:val="-10"/>
                <w:sz w:val="24"/>
              </w:rPr>
              <w:t>3</w:t>
            </w:r>
          </w:p>
        </w:tc>
      </w:tr>
      <w:tr w:rsidR="00336F6E">
        <w:trPr>
          <w:trHeight w:val="479"/>
        </w:trPr>
        <w:tc>
          <w:tcPr>
            <w:tcW w:w="2549" w:type="dxa"/>
          </w:tcPr>
          <w:p w:rsidR="00336F6E" w:rsidRDefault="001D7343">
            <w:pPr>
              <w:pStyle w:val="TableParagraph"/>
              <w:spacing w:before="92"/>
              <w:ind w:left="59"/>
              <w:rPr>
                <w:sz w:val="24"/>
              </w:rPr>
            </w:pPr>
            <w:r>
              <w:rPr>
                <w:color w:val="FF0000"/>
                <w:sz w:val="24"/>
              </w:rPr>
              <w:t>Иностранные</w:t>
            </w:r>
            <w:r>
              <w:rPr>
                <w:color w:val="FF0000"/>
                <w:spacing w:val="-7"/>
                <w:sz w:val="24"/>
              </w:rPr>
              <w:t xml:space="preserve"> </w:t>
            </w:r>
            <w:r>
              <w:rPr>
                <w:color w:val="FF0000"/>
                <w:spacing w:val="-2"/>
                <w:sz w:val="24"/>
              </w:rPr>
              <w:t>языки</w:t>
            </w:r>
          </w:p>
        </w:tc>
        <w:tc>
          <w:tcPr>
            <w:tcW w:w="2568" w:type="dxa"/>
          </w:tcPr>
          <w:p w:rsidR="00336F6E" w:rsidRDefault="001D7343">
            <w:pPr>
              <w:pStyle w:val="TableParagraph"/>
              <w:spacing w:before="92"/>
              <w:ind w:left="62"/>
              <w:rPr>
                <w:sz w:val="24"/>
              </w:rPr>
            </w:pPr>
            <w:r>
              <w:rPr>
                <w:color w:val="FF0000"/>
                <w:sz w:val="24"/>
              </w:rPr>
              <w:t>Иностранный</w:t>
            </w:r>
            <w:r>
              <w:rPr>
                <w:color w:val="FF0000"/>
                <w:spacing w:val="-8"/>
                <w:sz w:val="24"/>
              </w:rPr>
              <w:t xml:space="preserve"> </w:t>
            </w:r>
            <w:r>
              <w:rPr>
                <w:color w:val="FF0000"/>
                <w:spacing w:val="-4"/>
                <w:sz w:val="24"/>
              </w:rPr>
              <w:t>язык</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3</w:t>
            </w:r>
          </w:p>
        </w:tc>
        <w:tc>
          <w:tcPr>
            <w:tcW w:w="808" w:type="dxa"/>
          </w:tcPr>
          <w:p w:rsidR="00336F6E" w:rsidRDefault="001D7343">
            <w:pPr>
              <w:pStyle w:val="TableParagraph"/>
              <w:spacing w:before="92"/>
              <w:ind w:left="63"/>
              <w:rPr>
                <w:sz w:val="24"/>
              </w:rPr>
            </w:pPr>
            <w:r>
              <w:rPr>
                <w:color w:val="FF0000"/>
                <w:spacing w:val="-10"/>
                <w:sz w:val="24"/>
              </w:rPr>
              <w:t>3</w:t>
            </w:r>
          </w:p>
        </w:tc>
        <w:tc>
          <w:tcPr>
            <w:tcW w:w="806" w:type="dxa"/>
          </w:tcPr>
          <w:p w:rsidR="00336F6E" w:rsidRDefault="001D7343">
            <w:pPr>
              <w:pStyle w:val="TableParagraph"/>
              <w:spacing w:before="92"/>
              <w:ind w:left="62"/>
              <w:rPr>
                <w:sz w:val="24"/>
              </w:rPr>
            </w:pPr>
            <w:r>
              <w:rPr>
                <w:color w:val="FF0000"/>
                <w:spacing w:val="-10"/>
                <w:sz w:val="24"/>
              </w:rPr>
              <w:t>3</w:t>
            </w:r>
          </w:p>
        </w:tc>
        <w:tc>
          <w:tcPr>
            <w:tcW w:w="814" w:type="dxa"/>
          </w:tcPr>
          <w:p w:rsidR="00336F6E" w:rsidRDefault="001D7343">
            <w:pPr>
              <w:pStyle w:val="TableParagraph"/>
              <w:spacing w:before="92"/>
              <w:ind w:left="64"/>
              <w:rPr>
                <w:sz w:val="24"/>
              </w:rPr>
            </w:pPr>
            <w:r>
              <w:rPr>
                <w:color w:val="FF0000"/>
                <w:spacing w:val="-10"/>
                <w:sz w:val="24"/>
              </w:rPr>
              <w:t>3</w:t>
            </w:r>
          </w:p>
        </w:tc>
      </w:tr>
      <w:tr w:rsidR="00336F6E">
        <w:trPr>
          <w:trHeight w:val="1031"/>
        </w:trPr>
        <w:tc>
          <w:tcPr>
            <w:tcW w:w="2549" w:type="dxa"/>
            <w:vMerge w:val="restart"/>
          </w:tcPr>
          <w:p w:rsidR="00336F6E" w:rsidRDefault="001D7343">
            <w:pPr>
              <w:pStyle w:val="TableParagraph"/>
              <w:spacing w:before="92"/>
              <w:ind w:left="59" w:right="1040"/>
              <w:rPr>
                <w:sz w:val="24"/>
              </w:rPr>
            </w:pPr>
            <w:r>
              <w:rPr>
                <w:color w:val="FF0000"/>
                <w:sz w:val="24"/>
              </w:rPr>
              <w:t>Математика</w:t>
            </w:r>
            <w:r>
              <w:rPr>
                <w:color w:val="FF0000"/>
                <w:spacing w:val="-15"/>
                <w:sz w:val="24"/>
              </w:rPr>
              <w:t xml:space="preserve"> </w:t>
            </w:r>
            <w:r>
              <w:rPr>
                <w:color w:val="FF0000"/>
                <w:sz w:val="24"/>
              </w:rPr>
              <w:t xml:space="preserve">и </w:t>
            </w:r>
            <w:r>
              <w:rPr>
                <w:color w:val="FF0000"/>
                <w:spacing w:val="-2"/>
                <w:sz w:val="24"/>
              </w:rPr>
              <w:t>информатика</w:t>
            </w:r>
          </w:p>
        </w:tc>
        <w:tc>
          <w:tcPr>
            <w:tcW w:w="2568" w:type="dxa"/>
          </w:tcPr>
          <w:p w:rsidR="00336F6E" w:rsidRDefault="001D7343">
            <w:pPr>
              <w:pStyle w:val="TableParagraph"/>
              <w:spacing w:before="92"/>
              <w:ind w:left="62" w:right="712"/>
              <w:jc w:val="both"/>
              <w:rPr>
                <w:sz w:val="24"/>
              </w:rPr>
            </w:pPr>
            <w:r>
              <w:rPr>
                <w:color w:val="FF0000"/>
                <w:sz w:val="24"/>
              </w:rPr>
              <w:t>Алгебра</w:t>
            </w:r>
            <w:r>
              <w:rPr>
                <w:color w:val="FF0000"/>
                <w:spacing w:val="-15"/>
                <w:sz w:val="24"/>
              </w:rPr>
              <w:t xml:space="preserve"> </w:t>
            </w:r>
            <w:r>
              <w:rPr>
                <w:color w:val="FF0000"/>
                <w:sz w:val="24"/>
              </w:rPr>
              <w:t>и</w:t>
            </w:r>
            <w:r>
              <w:rPr>
                <w:color w:val="FF0000"/>
                <w:spacing w:val="-15"/>
                <w:sz w:val="24"/>
              </w:rPr>
              <w:t xml:space="preserve"> </w:t>
            </w:r>
            <w:r>
              <w:rPr>
                <w:color w:val="FF0000"/>
                <w:sz w:val="24"/>
              </w:rPr>
              <w:t xml:space="preserve">начала </w:t>
            </w:r>
            <w:r>
              <w:rPr>
                <w:color w:val="FF0000"/>
                <w:spacing w:val="-2"/>
                <w:sz w:val="24"/>
              </w:rPr>
              <w:t>математического анализа</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2</w:t>
            </w:r>
          </w:p>
        </w:tc>
        <w:tc>
          <w:tcPr>
            <w:tcW w:w="808" w:type="dxa"/>
          </w:tcPr>
          <w:p w:rsidR="00336F6E" w:rsidRDefault="001D7343">
            <w:pPr>
              <w:pStyle w:val="TableParagraph"/>
              <w:spacing w:before="92"/>
              <w:ind w:left="63"/>
              <w:rPr>
                <w:sz w:val="24"/>
              </w:rPr>
            </w:pPr>
            <w:r>
              <w:rPr>
                <w:color w:val="FF0000"/>
                <w:spacing w:val="-10"/>
                <w:sz w:val="24"/>
              </w:rPr>
              <w:t>3</w:t>
            </w:r>
          </w:p>
        </w:tc>
        <w:tc>
          <w:tcPr>
            <w:tcW w:w="806" w:type="dxa"/>
          </w:tcPr>
          <w:p w:rsidR="00336F6E" w:rsidRDefault="001D7343">
            <w:pPr>
              <w:pStyle w:val="TableParagraph"/>
              <w:spacing w:before="92"/>
              <w:ind w:left="62"/>
              <w:rPr>
                <w:sz w:val="24"/>
              </w:rPr>
            </w:pPr>
            <w:r>
              <w:rPr>
                <w:color w:val="FF0000"/>
                <w:spacing w:val="-10"/>
                <w:sz w:val="24"/>
              </w:rPr>
              <w:t>2</w:t>
            </w:r>
          </w:p>
        </w:tc>
        <w:tc>
          <w:tcPr>
            <w:tcW w:w="814" w:type="dxa"/>
          </w:tcPr>
          <w:p w:rsidR="00336F6E" w:rsidRDefault="001D7343">
            <w:pPr>
              <w:pStyle w:val="TableParagraph"/>
              <w:spacing w:before="92"/>
              <w:ind w:left="64"/>
              <w:rPr>
                <w:sz w:val="24"/>
              </w:rPr>
            </w:pPr>
            <w:r>
              <w:rPr>
                <w:color w:val="FF0000"/>
                <w:spacing w:val="-10"/>
                <w:sz w:val="24"/>
              </w:rPr>
              <w:t>3</w:t>
            </w:r>
          </w:p>
        </w:tc>
      </w:tr>
      <w:tr w:rsidR="00336F6E">
        <w:trPr>
          <w:trHeight w:val="480"/>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Геометрия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755"/>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ight="1011"/>
              <w:rPr>
                <w:sz w:val="24"/>
              </w:rPr>
            </w:pPr>
            <w:r>
              <w:rPr>
                <w:color w:val="FF0000"/>
                <w:sz w:val="24"/>
              </w:rPr>
              <w:t>Вероятность</w:t>
            </w:r>
            <w:r>
              <w:rPr>
                <w:color w:val="FF0000"/>
                <w:spacing w:val="-15"/>
                <w:sz w:val="24"/>
              </w:rPr>
              <w:t xml:space="preserve"> </w:t>
            </w:r>
            <w:r>
              <w:rPr>
                <w:color w:val="FF0000"/>
                <w:sz w:val="24"/>
              </w:rPr>
              <w:t xml:space="preserve">и </w:t>
            </w:r>
            <w:r>
              <w:rPr>
                <w:color w:val="FF0000"/>
                <w:spacing w:val="-2"/>
                <w:sz w:val="24"/>
              </w:rPr>
              <w:t>статистика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Информатика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82"/>
        </w:trPr>
        <w:tc>
          <w:tcPr>
            <w:tcW w:w="2549" w:type="dxa"/>
            <w:vMerge w:val="restart"/>
          </w:tcPr>
          <w:p w:rsidR="00336F6E" w:rsidRDefault="001D7343">
            <w:pPr>
              <w:pStyle w:val="TableParagraph"/>
              <w:spacing w:before="95"/>
              <w:ind w:left="59" w:right="95"/>
              <w:rPr>
                <w:sz w:val="24"/>
              </w:rPr>
            </w:pPr>
            <w:r>
              <w:rPr>
                <w:color w:val="FF0000"/>
                <w:spacing w:val="-2"/>
                <w:sz w:val="24"/>
              </w:rPr>
              <w:t>Естественно-научные предметы</w:t>
            </w:r>
          </w:p>
        </w:tc>
        <w:tc>
          <w:tcPr>
            <w:tcW w:w="2568" w:type="dxa"/>
          </w:tcPr>
          <w:p w:rsidR="00336F6E" w:rsidRDefault="001D7343">
            <w:pPr>
              <w:pStyle w:val="TableParagraph"/>
              <w:spacing w:before="95"/>
              <w:ind w:left="62"/>
              <w:rPr>
                <w:sz w:val="24"/>
              </w:rPr>
            </w:pPr>
            <w:r>
              <w:rPr>
                <w:color w:val="FF0000"/>
                <w:spacing w:val="-2"/>
                <w:sz w:val="24"/>
              </w:rPr>
              <w:t>Физика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Pr>
                <w:sz w:val="24"/>
              </w:rPr>
            </w:pPr>
            <w:r>
              <w:rPr>
                <w:color w:val="FF0000"/>
                <w:spacing w:val="-2"/>
                <w:sz w:val="24"/>
              </w:rPr>
              <w:t>Химия</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1D7343">
            <w:pPr>
              <w:pStyle w:val="TableParagraph"/>
              <w:spacing w:before="92"/>
              <w:ind w:left="63"/>
              <w:rPr>
                <w:sz w:val="24"/>
              </w:rPr>
            </w:pPr>
            <w:r>
              <w:rPr>
                <w:color w:val="FF0000"/>
                <w:spacing w:val="-10"/>
                <w:sz w:val="24"/>
              </w:rPr>
              <w:t>1</w:t>
            </w: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1D7343">
            <w:pPr>
              <w:pStyle w:val="TableParagraph"/>
              <w:spacing w:before="92"/>
              <w:ind w:left="64"/>
              <w:rPr>
                <w:sz w:val="24"/>
              </w:rPr>
            </w:pPr>
            <w:r>
              <w:rPr>
                <w:color w:val="FF0000"/>
                <w:spacing w:val="-10"/>
                <w:sz w:val="24"/>
              </w:rPr>
              <w:t>1</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Pr>
                <w:sz w:val="24"/>
              </w:rPr>
            </w:pPr>
            <w:r>
              <w:rPr>
                <w:color w:val="FF0000"/>
                <w:spacing w:val="-2"/>
                <w:sz w:val="24"/>
              </w:rPr>
              <w:t>Биология</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1D7343">
            <w:pPr>
              <w:pStyle w:val="TableParagraph"/>
              <w:spacing w:before="92"/>
              <w:ind w:left="63"/>
              <w:rPr>
                <w:sz w:val="24"/>
              </w:rPr>
            </w:pPr>
            <w:r>
              <w:rPr>
                <w:color w:val="FF0000"/>
                <w:spacing w:val="-10"/>
                <w:sz w:val="24"/>
              </w:rPr>
              <w:t>1</w:t>
            </w: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1D7343">
            <w:pPr>
              <w:pStyle w:val="TableParagraph"/>
              <w:spacing w:before="92"/>
              <w:ind w:left="64"/>
              <w:rPr>
                <w:sz w:val="24"/>
              </w:rPr>
            </w:pPr>
            <w:r>
              <w:rPr>
                <w:color w:val="FF0000"/>
                <w:spacing w:val="-10"/>
                <w:sz w:val="24"/>
              </w:rPr>
              <w:t>1</w:t>
            </w:r>
          </w:p>
        </w:tc>
      </w:tr>
      <w:tr w:rsidR="00336F6E">
        <w:trPr>
          <w:trHeight w:val="480"/>
        </w:trPr>
        <w:tc>
          <w:tcPr>
            <w:tcW w:w="2549" w:type="dxa"/>
            <w:vMerge w:val="restart"/>
          </w:tcPr>
          <w:p w:rsidR="00336F6E" w:rsidRDefault="001D7343">
            <w:pPr>
              <w:pStyle w:val="TableParagraph"/>
              <w:spacing w:before="95"/>
              <w:ind w:left="59" w:right="95"/>
              <w:rPr>
                <w:sz w:val="24"/>
              </w:rPr>
            </w:pPr>
            <w:r>
              <w:rPr>
                <w:color w:val="FF0000"/>
                <w:spacing w:val="-2"/>
                <w:sz w:val="24"/>
              </w:rPr>
              <w:t>Общественно-научные предметы</w:t>
            </w:r>
          </w:p>
        </w:tc>
        <w:tc>
          <w:tcPr>
            <w:tcW w:w="2568" w:type="dxa"/>
          </w:tcPr>
          <w:p w:rsidR="00336F6E" w:rsidRDefault="001D7343">
            <w:pPr>
              <w:pStyle w:val="TableParagraph"/>
              <w:spacing w:before="95"/>
              <w:ind w:left="62"/>
              <w:rPr>
                <w:sz w:val="24"/>
              </w:rPr>
            </w:pPr>
            <w:r>
              <w:rPr>
                <w:color w:val="FF0000"/>
                <w:spacing w:val="-2"/>
                <w:sz w:val="24"/>
              </w:rPr>
              <w:t>История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Обществознание</w:t>
            </w:r>
          </w:p>
        </w:tc>
        <w:tc>
          <w:tcPr>
            <w:tcW w:w="806" w:type="dxa"/>
          </w:tcPr>
          <w:p w:rsidR="00336F6E" w:rsidRDefault="001D7343">
            <w:pPr>
              <w:pStyle w:val="TableParagraph"/>
              <w:spacing w:before="95"/>
              <w:ind w:left="60"/>
              <w:rPr>
                <w:sz w:val="24"/>
              </w:rPr>
            </w:pPr>
            <w:r>
              <w:rPr>
                <w:color w:val="FF0000"/>
                <w:spacing w:val="-10"/>
                <w:sz w:val="24"/>
              </w:rPr>
              <w:t>У</w:t>
            </w:r>
          </w:p>
        </w:tc>
        <w:tc>
          <w:tcPr>
            <w:tcW w:w="809" w:type="dxa"/>
          </w:tcPr>
          <w:p w:rsidR="00336F6E" w:rsidRDefault="001D7343">
            <w:pPr>
              <w:pStyle w:val="TableParagraph"/>
              <w:spacing w:before="95"/>
              <w:ind w:left="63"/>
              <w:rPr>
                <w:sz w:val="24"/>
              </w:rPr>
            </w:pPr>
            <w:r>
              <w:rPr>
                <w:color w:val="FF0000"/>
                <w:spacing w:val="-10"/>
                <w:sz w:val="24"/>
              </w:rPr>
              <w:t>4</w:t>
            </w:r>
          </w:p>
        </w:tc>
        <w:tc>
          <w:tcPr>
            <w:tcW w:w="808" w:type="dxa"/>
          </w:tcPr>
          <w:p w:rsidR="00336F6E" w:rsidRDefault="001D7343">
            <w:pPr>
              <w:pStyle w:val="TableParagraph"/>
              <w:spacing w:before="95"/>
              <w:ind w:left="63"/>
              <w:rPr>
                <w:sz w:val="24"/>
              </w:rPr>
            </w:pPr>
            <w:r>
              <w:rPr>
                <w:color w:val="FF0000"/>
                <w:spacing w:val="-10"/>
                <w:sz w:val="24"/>
              </w:rPr>
              <w:t>4</w:t>
            </w:r>
          </w:p>
        </w:tc>
        <w:tc>
          <w:tcPr>
            <w:tcW w:w="806" w:type="dxa"/>
          </w:tcPr>
          <w:p w:rsidR="00336F6E" w:rsidRDefault="001D7343">
            <w:pPr>
              <w:pStyle w:val="TableParagraph"/>
              <w:spacing w:before="95"/>
              <w:ind w:left="62"/>
              <w:rPr>
                <w:sz w:val="24"/>
              </w:rPr>
            </w:pPr>
            <w:r>
              <w:rPr>
                <w:color w:val="FF0000"/>
                <w:spacing w:val="-10"/>
                <w:sz w:val="24"/>
              </w:rPr>
              <w:t>4</w:t>
            </w:r>
          </w:p>
        </w:tc>
        <w:tc>
          <w:tcPr>
            <w:tcW w:w="814" w:type="dxa"/>
          </w:tcPr>
          <w:p w:rsidR="00336F6E" w:rsidRDefault="001D7343">
            <w:pPr>
              <w:pStyle w:val="TableParagraph"/>
              <w:spacing w:before="95"/>
              <w:ind w:left="64"/>
              <w:rPr>
                <w:sz w:val="24"/>
              </w:rPr>
            </w:pPr>
            <w:r>
              <w:rPr>
                <w:color w:val="FF0000"/>
                <w:spacing w:val="-10"/>
                <w:sz w:val="24"/>
              </w:rPr>
              <w:t>4</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География</w:t>
            </w:r>
          </w:p>
        </w:tc>
        <w:tc>
          <w:tcPr>
            <w:tcW w:w="806" w:type="dxa"/>
          </w:tcPr>
          <w:p w:rsidR="00336F6E" w:rsidRDefault="001D7343">
            <w:pPr>
              <w:pStyle w:val="TableParagraph"/>
              <w:spacing w:before="95"/>
              <w:ind w:left="60"/>
              <w:rPr>
                <w:sz w:val="24"/>
              </w:rPr>
            </w:pPr>
            <w:r>
              <w:rPr>
                <w:color w:val="FF0000"/>
                <w:spacing w:val="-10"/>
                <w:sz w:val="24"/>
              </w:rPr>
              <w:t>У</w:t>
            </w:r>
          </w:p>
        </w:tc>
        <w:tc>
          <w:tcPr>
            <w:tcW w:w="809" w:type="dxa"/>
          </w:tcPr>
          <w:p w:rsidR="00336F6E" w:rsidRDefault="001D7343">
            <w:pPr>
              <w:pStyle w:val="TableParagraph"/>
              <w:spacing w:before="95"/>
              <w:ind w:left="63"/>
              <w:rPr>
                <w:sz w:val="24"/>
              </w:rPr>
            </w:pPr>
            <w:r>
              <w:rPr>
                <w:color w:val="FF0000"/>
                <w:spacing w:val="-10"/>
                <w:sz w:val="24"/>
              </w:rPr>
              <w:t>3</w:t>
            </w:r>
          </w:p>
        </w:tc>
        <w:tc>
          <w:tcPr>
            <w:tcW w:w="808" w:type="dxa"/>
          </w:tcPr>
          <w:p w:rsidR="00336F6E" w:rsidRDefault="001D7343">
            <w:pPr>
              <w:pStyle w:val="TableParagraph"/>
              <w:spacing w:before="95"/>
              <w:ind w:left="63"/>
              <w:rPr>
                <w:sz w:val="24"/>
              </w:rPr>
            </w:pPr>
            <w:r>
              <w:rPr>
                <w:color w:val="FF0000"/>
                <w:spacing w:val="-10"/>
                <w:sz w:val="24"/>
              </w:rPr>
              <w:t>3</w:t>
            </w:r>
          </w:p>
        </w:tc>
        <w:tc>
          <w:tcPr>
            <w:tcW w:w="806" w:type="dxa"/>
          </w:tcPr>
          <w:p w:rsidR="00336F6E" w:rsidRDefault="001D7343">
            <w:pPr>
              <w:pStyle w:val="TableParagraph"/>
              <w:spacing w:before="95"/>
              <w:ind w:left="62"/>
              <w:rPr>
                <w:sz w:val="24"/>
              </w:rPr>
            </w:pPr>
            <w:r>
              <w:rPr>
                <w:color w:val="FF0000"/>
                <w:spacing w:val="-10"/>
                <w:sz w:val="24"/>
              </w:rPr>
              <w:t>3</w:t>
            </w:r>
          </w:p>
        </w:tc>
        <w:tc>
          <w:tcPr>
            <w:tcW w:w="814" w:type="dxa"/>
          </w:tcPr>
          <w:p w:rsidR="00336F6E" w:rsidRDefault="001D7343">
            <w:pPr>
              <w:pStyle w:val="TableParagraph"/>
              <w:spacing w:before="95"/>
              <w:ind w:left="64"/>
              <w:rPr>
                <w:sz w:val="24"/>
              </w:rPr>
            </w:pPr>
            <w:r>
              <w:rPr>
                <w:color w:val="FF0000"/>
                <w:spacing w:val="-10"/>
                <w:sz w:val="24"/>
              </w:rPr>
              <w:t>3</w:t>
            </w:r>
          </w:p>
        </w:tc>
      </w:tr>
      <w:tr w:rsidR="00336F6E">
        <w:trPr>
          <w:trHeight w:val="755"/>
        </w:trPr>
        <w:tc>
          <w:tcPr>
            <w:tcW w:w="2549" w:type="dxa"/>
          </w:tcPr>
          <w:p w:rsidR="00336F6E" w:rsidRDefault="001D7343">
            <w:pPr>
              <w:pStyle w:val="TableParagraph"/>
              <w:spacing w:before="95"/>
              <w:ind w:left="59"/>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2568" w:type="dxa"/>
          </w:tcPr>
          <w:p w:rsidR="00336F6E" w:rsidRDefault="001D7343">
            <w:pPr>
              <w:pStyle w:val="TableParagraph"/>
              <w:spacing w:before="95"/>
              <w:ind w:left="62"/>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81"/>
        </w:trPr>
        <w:tc>
          <w:tcPr>
            <w:tcW w:w="2549" w:type="dxa"/>
          </w:tcPr>
          <w:p w:rsidR="00336F6E" w:rsidRDefault="001D7343">
            <w:pPr>
              <w:pStyle w:val="TableParagraph"/>
              <w:spacing w:before="95"/>
              <w:ind w:left="59"/>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2568" w:type="dxa"/>
          </w:tcPr>
          <w:p w:rsidR="00336F6E" w:rsidRDefault="001D7343">
            <w:pPr>
              <w:pStyle w:val="TableParagraph"/>
              <w:spacing w:before="95"/>
              <w:ind w:left="62"/>
              <w:rPr>
                <w:sz w:val="24"/>
              </w:rPr>
            </w:pPr>
            <w:r>
              <w:rPr>
                <w:color w:val="FF0000"/>
                <w:sz w:val="24"/>
              </w:rPr>
              <w:t>Физическая</w:t>
            </w:r>
            <w:r>
              <w:rPr>
                <w:color w:val="FF0000"/>
                <w:spacing w:val="-4"/>
                <w:sz w:val="24"/>
              </w:rPr>
              <w:t xml:space="preserve"> </w:t>
            </w:r>
            <w:r>
              <w:rPr>
                <w:color w:val="FF0000"/>
                <w:spacing w:val="-2"/>
                <w:sz w:val="24"/>
              </w:rPr>
              <w:t>культура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755"/>
        </w:trPr>
        <w:tc>
          <w:tcPr>
            <w:tcW w:w="2549" w:type="dxa"/>
          </w:tcPr>
          <w:p w:rsidR="00336F6E" w:rsidRDefault="00336F6E">
            <w:pPr>
              <w:pStyle w:val="TableParagraph"/>
              <w:rPr>
                <w:sz w:val="24"/>
              </w:rPr>
            </w:pPr>
          </w:p>
        </w:tc>
        <w:tc>
          <w:tcPr>
            <w:tcW w:w="2568" w:type="dxa"/>
          </w:tcPr>
          <w:p w:rsidR="00336F6E" w:rsidRDefault="001D7343">
            <w:pPr>
              <w:pStyle w:val="TableParagraph"/>
              <w:spacing w:before="92"/>
              <w:ind w:left="62" w:right="351"/>
              <w:rPr>
                <w:sz w:val="24"/>
              </w:rPr>
            </w:pPr>
            <w:r>
              <w:rPr>
                <w:color w:val="FF0000"/>
                <w:spacing w:val="-2"/>
                <w:sz w:val="24"/>
              </w:rPr>
              <w:t>Индивидуальный проект</w:t>
            </w:r>
          </w:p>
        </w:tc>
        <w:tc>
          <w:tcPr>
            <w:tcW w:w="806" w:type="dxa"/>
          </w:tcPr>
          <w:p w:rsidR="00336F6E" w:rsidRDefault="00336F6E">
            <w:pPr>
              <w:pStyle w:val="TableParagraph"/>
              <w:rPr>
                <w:sz w:val="24"/>
              </w:rPr>
            </w:pP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336F6E">
            <w:pPr>
              <w:pStyle w:val="TableParagraph"/>
              <w:rPr>
                <w:sz w:val="24"/>
              </w:rPr>
            </w:pP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336F6E">
            <w:pPr>
              <w:pStyle w:val="TableParagraph"/>
              <w:rPr>
                <w:sz w:val="24"/>
              </w:rPr>
            </w:pPr>
          </w:p>
        </w:tc>
      </w:tr>
      <w:tr w:rsidR="00336F6E">
        <w:trPr>
          <w:trHeight w:val="479"/>
        </w:trPr>
        <w:tc>
          <w:tcPr>
            <w:tcW w:w="5117" w:type="dxa"/>
            <w:gridSpan w:val="2"/>
          </w:tcPr>
          <w:p w:rsidR="00336F6E" w:rsidRDefault="001D7343">
            <w:pPr>
              <w:pStyle w:val="TableParagraph"/>
              <w:spacing w:before="92"/>
              <w:ind w:left="59"/>
              <w:rPr>
                <w:sz w:val="24"/>
              </w:rPr>
            </w:pPr>
            <w:r>
              <w:rPr>
                <w:color w:val="FF0000"/>
                <w:spacing w:val="-2"/>
                <w:sz w:val="24"/>
              </w:rPr>
              <w:t>ИТОГО</w:t>
            </w:r>
          </w:p>
        </w:tc>
        <w:tc>
          <w:tcPr>
            <w:tcW w:w="806" w:type="dxa"/>
          </w:tcPr>
          <w:p w:rsidR="00336F6E" w:rsidRDefault="00336F6E">
            <w:pPr>
              <w:pStyle w:val="TableParagraph"/>
              <w:rPr>
                <w:sz w:val="24"/>
              </w:rPr>
            </w:pPr>
          </w:p>
        </w:tc>
        <w:tc>
          <w:tcPr>
            <w:tcW w:w="809" w:type="dxa"/>
          </w:tcPr>
          <w:p w:rsidR="00336F6E" w:rsidRDefault="001D7343">
            <w:pPr>
              <w:pStyle w:val="TableParagraph"/>
              <w:spacing w:before="92"/>
              <w:ind w:left="63"/>
              <w:rPr>
                <w:sz w:val="24"/>
              </w:rPr>
            </w:pPr>
            <w:r>
              <w:rPr>
                <w:color w:val="FF0000"/>
                <w:spacing w:val="-5"/>
                <w:sz w:val="24"/>
              </w:rPr>
              <w:t>31</w:t>
            </w:r>
          </w:p>
        </w:tc>
        <w:tc>
          <w:tcPr>
            <w:tcW w:w="808" w:type="dxa"/>
          </w:tcPr>
          <w:p w:rsidR="00336F6E" w:rsidRDefault="001D7343">
            <w:pPr>
              <w:pStyle w:val="TableParagraph"/>
              <w:spacing w:before="92"/>
              <w:ind w:left="63"/>
              <w:rPr>
                <w:sz w:val="24"/>
              </w:rPr>
            </w:pPr>
            <w:r>
              <w:rPr>
                <w:color w:val="FF0000"/>
                <w:spacing w:val="-5"/>
                <w:sz w:val="24"/>
              </w:rPr>
              <w:t>30</w:t>
            </w:r>
          </w:p>
        </w:tc>
        <w:tc>
          <w:tcPr>
            <w:tcW w:w="806" w:type="dxa"/>
          </w:tcPr>
          <w:p w:rsidR="00336F6E" w:rsidRDefault="001D7343">
            <w:pPr>
              <w:pStyle w:val="TableParagraph"/>
              <w:spacing w:before="92"/>
              <w:ind w:left="62"/>
              <w:rPr>
                <w:sz w:val="24"/>
              </w:rPr>
            </w:pPr>
            <w:r>
              <w:rPr>
                <w:color w:val="FF0000"/>
                <w:spacing w:val="-5"/>
                <w:sz w:val="24"/>
              </w:rPr>
              <w:t>31</w:t>
            </w:r>
          </w:p>
        </w:tc>
        <w:tc>
          <w:tcPr>
            <w:tcW w:w="814" w:type="dxa"/>
          </w:tcPr>
          <w:p w:rsidR="00336F6E" w:rsidRDefault="001D7343">
            <w:pPr>
              <w:pStyle w:val="TableParagraph"/>
              <w:spacing w:before="92"/>
              <w:ind w:left="64"/>
              <w:rPr>
                <w:sz w:val="24"/>
              </w:rPr>
            </w:pPr>
            <w:r>
              <w:rPr>
                <w:color w:val="FF0000"/>
                <w:spacing w:val="-5"/>
                <w:sz w:val="24"/>
              </w:rPr>
              <w:t>30</w:t>
            </w:r>
          </w:p>
        </w:tc>
      </w:tr>
      <w:tr w:rsidR="00336F6E">
        <w:trPr>
          <w:trHeight w:val="756"/>
        </w:trPr>
        <w:tc>
          <w:tcPr>
            <w:tcW w:w="5117" w:type="dxa"/>
            <w:gridSpan w:val="2"/>
          </w:tcPr>
          <w:p w:rsidR="00336F6E" w:rsidRDefault="001D7343">
            <w:pPr>
              <w:pStyle w:val="TableParagraph"/>
              <w:spacing w:before="95"/>
              <w:ind w:left="59"/>
              <w:rPr>
                <w:sz w:val="24"/>
              </w:rPr>
            </w:pPr>
            <w:r>
              <w:rPr>
                <w:color w:val="FF0000"/>
                <w:sz w:val="24"/>
              </w:rPr>
              <w:t>Часть,</w:t>
            </w:r>
            <w:r>
              <w:rPr>
                <w:color w:val="FF0000"/>
                <w:spacing w:val="-15"/>
                <w:sz w:val="24"/>
              </w:rPr>
              <w:t xml:space="preserve"> </w:t>
            </w:r>
            <w:r>
              <w:rPr>
                <w:color w:val="FF0000"/>
                <w:sz w:val="24"/>
              </w:rPr>
              <w:t>формируемая</w:t>
            </w:r>
            <w:r>
              <w:rPr>
                <w:color w:val="FF0000"/>
                <w:spacing w:val="-15"/>
                <w:sz w:val="24"/>
              </w:rPr>
              <w:t xml:space="preserve"> </w:t>
            </w:r>
            <w:r>
              <w:rPr>
                <w:color w:val="FF0000"/>
                <w:sz w:val="24"/>
              </w:rPr>
              <w:t>участниками образовательных отношений</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10"/>
                <w:sz w:val="24"/>
              </w:rPr>
              <w:t>3</w:t>
            </w:r>
          </w:p>
        </w:tc>
        <w:tc>
          <w:tcPr>
            <w:tcW w:w="808" w:type="dxa"/>
          </w:tcPr>
          <w:p w:rsidR="00336F6E" w:rsidRDefault="001D7343">
            <w:pPr>
              <w:pStyle w:val="TableParagraph"/>
              <w:spacing w:before="95"/>
              <w:ind w:left="63"/>
              <w:rPr>
                <w:sz w:val="24"/>
              </w:rPr>
            </w:pPr>
            <w:r>
              <w:rPr>
                <w:color w:val="FF0000"/>
                <w:spacing w:val="-10"/>
                <w:sz w:val="24"/>
              </w:rPr>
              <w:t>4</w:t>
            </w:r>
          </w:p>
        </w:tc>
        <w:tc>
          <w:tcPr>
            <w:tcW w:w="806" w:type="dxa"/>
          </w:tcPr>
          <w:p w:rsidR="00336F6E" w:rsidRDefault="001D7343">
            <w:pPr>
              <w:pStyle w:val="TableParagraph"/>
              <w:spacing w:before="95"/>
              <w:ind w:left="62"/>
              <w:rPr>
                <w:sz w:val="24"/>
              </w:rPr>
            </w:pPr>
            <w:r>
              <w:rPr>
                <w:color w:val="FF0000"/>
                <w:spacing w:val="-10"/>
                <w:sz w:val="24"/>
              </w:rPr>
              <w:t>6</w:t>
            </w:r>
          </w:p>
        </w:tc>
        <w:tc>
          <w:tcPr>
            <w:tcW w:w="814" w:type="dxa"/>
          </w:tcPr>
          <w:p w:rsidR="00336F6E" w:rsidRDefault="001D7343">
            <w:pPr>
              <w:pStyle w:val="TableParagraph"/>
              <w:spacing w:before="95"/>
              <w:ind w:left="64"/>
              <w:rPr>
                <w:sz w:val="24"/>
              </w:rPr>
            </w:pPr>
            <w:r>
              <w:rPr>
                <w:color w:val="FF0000"/>
                <w:spacing w:val="-10"/>
                <w:sz w:val="24"/>
              </w:rPr>
              <w:t>7</w:t>
            </w:r>
          </w:p>
        </w:tc>
      </w:tr>
      <w:tr w:rsidR="00336F6E">
        <w:trPr>
          <w:trHeight w:val="479"/>
        </w:trPr>
        <w:tc>
          <w:tcPr>
            <w:tcW w:w="5117" w:type="dxa"/>
            <w:gridSpan w:val="2"/>
          </w:tcPr>
          <w:p w:rsidR="00336F6E" w:rsidRDefault="001D7343">
            <w:pPr>
              <w:pStyle w:val="TableParagraph"/>
              <w:spacing w:before="95"/>
              <w:ind w:left="59"/>
              <w:rPr>
                <w:sz w:val="24"/>
              </w:rPr>
            </w:pPr>
            <w:r>
              <w:rPr>
                <w:color w:val="FF0000"/>
                <w:sz w:val="24"/>
              </w:rPr>
              <w:t>Учебные</w:t>
            </w:r>
            <w:r>
              <w:rPr>
                <w:color w:val="FF0000"/>
                <w:spacing w:val="-4"/>
                <w:sz w:val="24"/>
              </w:rPr>
              <w:t xml:space="preserve"> </w:t>
            </w:r>
            <w:r>
              <w:rPr>
                <w:color w:val="FF0000"/>
                <w:spacing w:val="-2"/>
                <w:sz w:val="24"/>
              </w:rPr>
              <w:t>недели</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34</w:t>
            </w:r>
          </w:p>
        </w:tc>
        <w:tc>
          <w:tcPr>
            <w:tcW w:w="808" w:type="dxa"/>
          </w:tcPr>
          <w:p w:rsidR="00336F6E" w:rsidRDefault="001D7343">
            <w:pPr>
              <w:pStyle w:val="TableParagraph"/>
              <w:spacing w:before="95"/>
              <w:ind w:left="63"/>
              <w:rPr>
                <w:sz w:val="24"/>
              </w:rPr>
            </w:pPr>
            <w:r>
              <w:rPr>
                <w:color w:val="FF0000"/>
                <w:spacing w:val="-5"/>
                <w:sz w:val="24"/>
              </w:rPr>
              <w:t>34</w:t>
            </w:r>
          </w:p>
        </w:tc>
        <w:tc>
          <w:tcPr>
            <w:tcW w:w="806" w:type="dxa"/>
          </w:tcPr>
          <w:p w:rsidR="00336F6E" w:rsidRDefault="001D7343">
            <w:pPr>
              <w:pStyle w:val="TableParagraph"/>
              <w:spacing w:before="95"/>
              <w:ind w:left="62"/>
              <w:rPr>
                <w:sz w:val="24"/>
              </w:rPr>
            </w:pPr>
            <w:r>
              <w:rPr>
                <w:color w:val="FF0000"/>
                <w:spacing w:val="-5"/>
                <w:sz w:val="24"/>
              </w:rPr>
              <w:t>34</w:t>
            </w:r>
          </w:p>
        </w:tc>
        <w:tc>
          <w:tcPr>
            <w:tcW w:w="814" w:type="dxa"/>
          </w:tcPr>
          <w:p w:rsidR="00336F6E" w:rsidRDefault="001D7343">
            <w:pPr>
              <w:pStyle w:val="TableParagraph"/>
              <w:spacing w:before="95"/>
              <w:ind w:left="64"/>
              <w:rPr>
                <w:sz w:val="24"/>
              </w:rPr>
            </w:pPr>
            <w:r>
              <w:rPr>
                <w:color w:val="FF0000"/>
                <w:spacing w:val="-5"/>
                <w:sz w:val="24"/>
              </w:rPr>
              <w:t>34</w:t>
            </w:r>
          </w:p>
        </w:tc>
      </w:tr>
      <w:tr w:rsidR="00336F6E">
        <w:trPr>
          <w:trHeight w:val="479"/>
        </w:trPr>
        <w:tc>
          <w:tcPr>
            <w:tcW w:w="5117" w:type="dxa"/>
            <w:gridSpan w:val="2"/>
          </w:tcPr>
          <w:p w:rsidR="00336F6E" w:rsidRDefault="001D7343">
            <w:pPr>
              <w:pStyle w:val="TableParagraph"/>
              <w:spacing w:before="95"/>
              <w:ind w:left="59"/>
              <w:rPr>
                <w:sz w:val="24"/>
              </w:rPr>
            </w:pPr>
            <w:r>
              <w:rPr>
                <w:color w:val="FF0000"/>
                <w:sz w:val="24"/>
              </w:rPr>
              <w:t>Всего</w:t>
            </w:r>
            <w:r>
              <w:rPr>
                <w:color w:val="FF0000"/>
                <w:spacing w:val="-4"/>
                <w:sz w:val="24"/>
              </w:rPr>
              <w:t xml:space="preserve"> </w:t>
            </w:r>
            <w:r>
              <w:rPr>
                <w:color w:val="FF0000"/>
                <w:spacing w:val="-2"/>
                <w:sz w:val="24"/>
              </w:rPr>
              <w:t>часов</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34</w:t>
            </w:r>
          </w:p>
        </w:tc>
        <w:tc>
          <w:tcPr>
            <w:tcW w:w="808" w:type="dxa"/>
          </w:tcPr>
          <w:p w:rsidR="00336F6E" w:rsidRDefault="001D7343">
            <w:pPr>
              <w:pStyle w:val="TableParagraph"/>
              <w:spacing w:before="95"/>
              <w:ind w:left="63"/>
              <w:rPr>
                <w:sz w:val="24"/>
              </w:rPr>
            </w:pPr>
            <w:r>
              <w:rPr>
                <w:color w:val="FF0000"/>
                <w:spacing w:val="-5"/>
                <w:sz w:val="24"/>
              </w:rPr>
              <w:t>34</w:t>
            </w:r>
          </w:p>
        </w:tc>
        <w:tc>
          <w:tcPr>
            <w:tcW w:w="806" w:type="dxa"/>
          </w:tcPr>
          <w:p w:rsidR="00336F6E" w:rsidRDefault="001D7343">
            <w:pPr>
              <w:pStyle w:val="TableParagraph"/>
              <w:spacing w:before="95"/>
              <w:ind w:left="62"/>
              <w:rPr>
                <w:sz w:val="24"/>
              </w:rPr>
            </w:pPr>
            <w:r>
              <w:rPr>
                <w:color w:val="FF0000"/>
                <w:spacing w:val="-5"/>
                <w:sz w:val="24"/>
              </w:rPr>
              <w:t>37</w:t>
            </w:r>
          </w:p>
        </w:tc>
        <w:tc>
          <w:tcPr>
            <w:tcW w:w="814" w:type="dxa"/>
          </w:tcPr>
          <w:p w:rsidR="00336F6E" w:rsidRDefault="001D7343">
            <w:pPr>
              <w:pStyle w:val="TableParagraph"/>
              <w:spacing w:before="95"/>
              <w:ind w:left="64"/>
              <w:rPr>
                <w:sz w:val="24"/>
              </w:rPr>
            </w:pPr>
            <w:r>
              <w:rPr>
                <w:color w:val="FF0000"/>
                <w:spacing w:val="-5"/>
                <w:sz w:val="24"/>
              </w:rPr>
              <w:t>37</w:t>
            </w:r>
          </w:p>
        </w:tc>
      </w:tr>
      <w:tr w:rsidR="00336F6E">
        <w:trPr>
          <w:trHeight w:val="1033"/>
        </w:trPr>
        <w:tc>
          <w:tcPr>
            <w:tcW w:w="5117" w:type="dxa"/>
            <w:gridSpan w:val="2"/>
          </w:tcPr>
          <w:p w:rsidR="00336F6E" w:rsidRDefault="001D7343">
            <w:pPr>
              <w:pStyle w:val="TableParagraph"/>
              <w:spacing w:before="95"/>
              <w:ind w:left="59"/>
              <w:rPr>
                <w:sz w:val="24"/>
              </w:rPr>
            </w:pPr>
            <w:r>
              <w:rPr>
                <w:color w:val="FF0000"/>
                <w:sz w:val="24"/>
              </w:rPr>
              <w:t>Максимально</w:t>
            </w:r>
            <w:r>
              <w:rPr>
                <w:color w:val="FF0000"/>
                <w:spacing w:val="-11"/>
                <w:sz w:val="24"/>
              </w:rPr>
              <w:t xml:space="preserve"> </w:t>
            </w:r>
            <w:r>
              <w:rPr>
                <w:color w:val="FF0000"/>
                <w:sz w:val="24"/>
              </w:rPr>
              <w:t>допустимая</w:t>
            </w:r>
            <w:r>
              <w:rPr>
                <w:color w:val="FF0000"/>
                <w:spacing w:val="-11"/>
                <w:sz w:val="24"/>
              </w:rPr>
              <w:t xml:space="preserve"> </w:t>
            </w:r>
            <w:r>
              <w:rPr>
                <w:color w:val="FF0000"/>
                <w:sz w:val="24"/>
              </w:rPr>
              <w:t>недельная</w:t>
            </w:r>
            <w:r>
              <w:rPr>
                <w:color w:val="FF0000"/>
                <w:spacing w:val="-11"/>
                <w:sz w:val="24"/>
              </w:rPr>
              <w:t xml:space="preserve"> </w:t>
            </w:r>
            <w:r>
              <w:rPr>
                <w:color w:val="FF0000"/>
                <w:sz w:val="24"/>
              </w:rPr>
              <w:t>нагрузка</w:t>
            </w:r>
            <w:r>
              <w:rPr>
                <w:color w:val="FF0000"/>
                <w:spacing w:val="-10"/>
                <w:sz w:val="24"/>
              </w:rPr>
              <w:t xml:space="preserve"> </w:t>
            </w:r>
            <w:r>
              <w:rPr>
                <w:color w:val="FF0000"/>
                <w:sz w:val="24"/>
              </w:rPr>
              <w:t xml:space="preserve">в соответствии с санитарными правилами и </w:t>
            </w:r>
            <w:r>
              <w:rPr>
                <w:color w:val="FF0000"/>
                <w:spacing w:val="-2"/>
                <w:sz w:val="24"/>
              </w:rPr>
              <w:t>нормами</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34</w:t>
            </w:r>
          </w:p>
        </w:tc>
        <w:tc>
          <w:tcPr>
            <w:tcW w:w="808" w:type="dxa"/>
          </w:tcPr>
          <w:p w:rsidR="00336F6E" w:rsidRDefault="001D7343">
            <w:pPr>
              <w:pStyle w:val="TableParagraph"/>
              <w:spacing w:before="95"/>
              <w:ind w:left="63"/>
              <w:rPr>
                <w:sz w:val="24"/>
              </w:rPr>
            </w:pPr>
            <w:r>
              <w:rPr>
                <w:color w:val="FF0000"/>
                <w:spacing w:val="-5"/>
                <w:sz w:val="24"/>
              </w:rPr>
              <w:t>34</w:t>
            </w:r>
          </w:p>
        </w:tc>
        <w:tc>
          <w:tcPr>
            <w:tcW w:w="806" w:type="dxa"/>
          </w:tcPr>
          <w:p w:rsidR="00336F6E" w:rsidRDefault="001D7343">
            <w:pPr>
              <w:pStyle w:val="TableParagraph"/>
              <w:spacing w:before="95"/>
              <w:ind w:left="62"/>
              <w:rPr>
                <w:sz w:val="24"/>
              </w:rPr>
            </w:pPr>
            <w:r>
              <w:rPr>
                <w:color w:val="FF0000"/>
                <w:spacing w:val="-5"/>
                <w:sz w:val="24"/>
              </w:rPr>
              <w:t>37</w:t>
            </w:r>
          </w:p>
        </w:tc>
        <w:tc>
          <w:tcPr>
            <w:tcW w:w="814" w:type="dxa"/>
          </w:tcPr>
          <w:p w:rsidR="00336F6E" w:rsidRDefault="001D7343">
            <w:pPr>
              <w:pStyle w:val="TableParagraph"/>
              <w:spacing w:before="95"/>
              <w:ind w:left="64"/>
              <w:rPr>
                <w:sz w:val="24"/>
              </w:rPr>
            </w:pPr>
            <w:r>
              <w:rPr>
                <w:color w:val="FF0000"/>
                <w:spacing w:val="-5"/>
                <w:sz w:val="24"/>
              </w:rPr>
              <w:t>37</w:t>
            </w:r>
          </w:p>
        </w:tc>
      </w:tr>
    </w:tbl>
    <w:p w:rsidR="00336F6E" w:rsidRDefault="00336F6E">
      <w:pPr>
        <w:pStyle w:val="TableParagraph"/>
        <w:rPr>
          <w:sz w:val="24"/>
        </w:rPr>
        <w:sectPr w:rsidR="00336F6E">
          <w:type w:val="continuous"/>
          <w:pgSz w:w="11920" w:h="16850"/>
          <w:pgMar w:top="1420" w:right="850" w:bottom="1220" w:left="850" w:header="0" w:footer="1024" w:gutter="0"/>
          <w:cols w:space="720"/>
        </w:sect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8"/>
        <w:gridCol w:w="807"/>
        <w:gridCol w:w="1619"/>
        <w:gridCol w:w="1621"/>
      </w:tblGrid>
      <w:tr w:rsidR="00336F6E">
        <w:trPr>
          <w:trHeight w:val="1307"/>
        </w:trPr>
        <w:tc>
          <w:tcPr>
            <w:tcW w:w="5118" w:type="dxa"/>
          </w:tcPr>
          <w:p w:rsidR="00336F6E" w:rsidRDefault="001D7343">
            <w:pPr>
              <w:pStyle w:val="TableParagraph"/>
              <w:spacing w:before="95"/>
              <w:ind w:left="59" w:right="44"/>
              <w:rPr>
                <w:sz w:val="24"/>
              </w:rPr>
            </w:pPr>
            <w:r>
              <w:rPr>
                <w:color w:val="FF0000"/>
                <w:sz w:val="24"/>
              </w:rPr>
              <w:lastRenderedPageBreak/>
              <w:t>Общая</w:t>
            </w:r>
            <w:r>
              <w:rPr>
                <w:color w:val="FF0000"/>
                <w:spacing w:val="-8"/>
                <w:sz w:val="24"/>
              </w:rPr>
              <w:t xml:space="preserve"> </w:t>
            </w:r>
            <w:r>
              <w:rPr>
                <w:color w:val="FF0000"/>
                <w:sz w:val="24"/>
              </w:rPr>
              <w:t>допустимая</w:t>
            </w:r>
            <w:r>
              <w:rPr>
                <w:color w:val="FF0000"/>
                <w:spacing w:val="-8"/>
                <w:sz w:val="24"/>
              </w:rPr>
              <w:t xml:space="preserve"> </w:t>
            </w:r>
            <w:r>
              <w:rPr>
                <w:color w:val="FF0000"/>
                <w:sz w:val="24"/>
              </w:rPr>
              <w:t>нагрузка</w:t>
            </w:r>
            <w:r>
              <w:rPr>
                <w:color w:val="FF0000"/>
                <w:spacing w:val="-9"/>
                <w:sz w:val="24"/>
              </w:rPr>
              <w:t xml:space="preserve"> </w:t>
            </w:r>
            <w:r>
              <w:rPr>
                <w:color w:val="FF0000"/>
                <w:sz w:val="24"/>
              </w:rPr>
              <w:t>за</w:t>
            </w:r>
            <w:r>
              <w:rPr>
                <w:color w:val="FF0000"/>
                <w:spacing w:val="-9"/>
                <w:sz w:val="24"/>
              </w:rPr>
              <w:t xml:space="preserve"> </w:t>
            </w:r>
            <w:r>
              <w:rPr>
                <w:color w:val="FF0000"/>
                <w:sz w:val="24"/>
              </w:rPr>
              <w:t>период</w:t>
            </w:r>
            <w:r>
              <w:rPr>
                <w:color w:val="FF0000"/>
                <w:spacing w:val="-8"/>
                <w:sz w:val="24"/>
              </w:rPr>
              <w:t xml:space="preserve"> </w:t>
            </w:r>
            <w:r>
              <w:rPr>
                <w:color w:val="FF0000"/>
                <w:sz w:val="24"/>
              </w:rPr>
              <w:t xml:space="preserve">обучения в 10 - 11-х классах в соответствии с санитарными правилами и нормами в часах, </w:t>
            </w:r>
            <w:r>
              <w:rPr>
                <w:color w:val="FF0000"/>
                <w:spacing w:val="-2"/>
                <w:sz w:val="24"/>
              </w:rPr>
              <w:t>итого</w:t>
            </w:r>
          </w:p>
        </w:tc>
        <w:tc>
          <w:tcPr>
            <w:tcW w:w="807" w:type="dxa"/>
          </w:tcPr>
          <w:p w:rsidR="00336F6E" w:rsidRDefault="00336F6E">
            <w:pPr>
              <w:pStyle w:val="TableParagraph"/>
              <w:rPr>
                <w:sz w:val="24"/>
              </w:rPr>
            </w:pPr>
          </w:p>
        </w:tc>
        <w:tc>
          <w:tcPr>
            <w:tcW w:w="1619" w:type="dxa"/>
          </w:tcPr>
          <w:p w:rsidR="00336F6E" w:rsidRDefault="001D7343">
            <w:pPr>
              <w:pStyle w:val="TableParagraph"/>
              <w:spacing w:before="95"/>
              <w:ind w:left="61"/>
              <w:rPr>
                <w:sz w:val="24"/>
              </w:rPr>
            </w:pPr>
            <w:r>
              <w:rPr>
                <w:color w:val="FF0000"/>
                <w:spacing w:val="-4"/>
                <w:sz w:val="24"/>
              </w:rPr>
              <w:t>2312</w:t>
            </w:r>
          </w:p>
        </w:tc>
        <w:tc>
          <w:tcPr>
            <w:tcW w:w="1621" w:type="dxa"/>
          </w:tcPr>
          <w:p w:rsidR="00336F6E" w:rsidRDefault="001D7343">
            <w:pPr>
              <w:pStyle w:val="TableParagraph"/>
              <w:spacing w:before="95"/>
              <w:ind w:left="58"/>
              <w:rPr>
                <w:sz w:val="24"/>
              </w:rPr>
            </w:pPr>
            <w:r>
              <w:rPr>
                <w:color w:val="FF0000"/>
                <w:spacing w:val="-4"/>
                <w:sz w:val="24"/>
              </w:rPr>
              <w:t>2516</w:t>
            </w:r>
          </w:p>
        </w:tc>
      </w:tr>
    </w:tbl>
    <w:p w:rsidR="00336F6E" w:rsidRDefault="00336F6E">
      <w:pPr>
        <w:pStyle w:val="a3"/>
        <w:spacing w:before="16"/>
        <w:ind w:left="0"/>
        <w:jc w:val="left"/>
        <w:rPr>
          <w:b/>
        </w:rPr>
      </w:pPr>
    </w:p>
    <w:p w:rsidR="00336F6E" w:rsidRDefault="001D7343">
      <w:pPr>
        <w:ind w:left="2873" w:hanging="2559"/>
        <w:rPr>
          <w:b/>
          <w:sz w:val="24"/>
        </w:rPr>
      </w:pPr>
      <w:r>
        <w:rPr>
          <w:b/>
          <w:color w:val="FF0000"/>
          <w:sz w:val="24"/>
        </w:rPr>
        <w:t>Пример</w:t>
      </w:r>
      <w:r>
        <w:rPr>
          <w:b/>
          <w:color w:val="FF0000"/>
          <w:spacing w:val="-4"/>
          <w:sz w:val="24"/>
        </w:rPr>
        <w:t xml:space="preserve"> </w:t>
      </w:r>
      <w:r>
        <w:rPr>
          <w:b/>
          <w:color w:val="FF0000"/>
          <w:sz w:val="24"/>
        </w:rPr>
        <w:t>учебного</w:t>
      </w:r>
      <w:r>
        <w:rPr>
          <w:b/>
          <w:color w:val="FF0000"/>
          <w:spacing w:val="-4"/>
          <w:sz w:val="24"/>
        </w:rPr>
        <w:t xml:space="preserve"> </w:t>
      </w:r>
      <w:r>
        <w:rPr>
          <w:b/>
          <w:color w:val="FF0000"/>
          <w:sz w:val="24"/>
        </w:rPr>
        <w:t>плана</w:t>
      </w:r>
      <w:r>
        <w:rPr>
          <w:b/>
          <w:color w:val="FF0000"/>
          <w:spacing w:val="-4"/>
          <w:sz w:val="24"/>
        </w:rPr>
        <w:t xml:space="preserve"> </w:t>
      </w:r>
      <w:r>
        <w:rPr>
          <w:b/>
          <w:color w:val="FF0000"/>
          <w:sz w:val="24"/>
        </w:rPr>
        <w:t>социально-экономического</w:t>
      </w:r>
      <w:r>
        <w:rPr>
          <w:b/>
          <w:color w:val="FF0000"/>
          <w:spacing w:val="-4"/>
          <w:sz w:val="24"/>
        </w:rPr>
        <w:t xml:space="preserve"> </w:t>
      </w:r>
      <w:r>
        <w:rPr>
          <w:b/>
          <w:color w:val="FF0000"/>
          <w:sz w:val="24"/>
        </w:rPr>
        <w:t>профиля</w:t>
      </w:r>
      <w:r>
        <w:rPr>
          <w:b/>
          <w:color w:val="FF0000"/>
          <w:spacing w:val="-4"/>
          <w:sz w:val="24"/>
        </w:rPr>
        <w:t xml:space="preserve"> </w:t>
      </w:r>
      <w:r>
        <w:rPr>
          <w:b/>
          <w:color w:val="FF0000"/>
          <w:sz w:val="24"/>
        </w:rPr>
        <w:t>(вариант</w:t>
      </w:r>
      <w:r>
        <w:rPr>
          <w:b/>
          <w:color w:val="FF0000"/>
          <w:spacing w:val="-3"/>
          <w:sz w:val="24"/>
        </w:rPr>
        <w:t xml:space="preserve"> </w:t>
      </w:r>
      <w:r>
        <w:rPr>
          <w:b/>
          <w:color w:val="FF0000"/>
          <w:sz w:val="24"/>
        </w:rPr>
        <w:t>3</w:t>
      </w:r>
      <w:r>
        <w:rPr>
          <w:b/>
          <w:color w:val="FF0000"/>
          <w:spacing w:val="-4"/>
          <w:sz w:val="24"/>
        </w:rPr>
        <w:t xml:space="preserve"> </w:t>
      </w:r>
      <w:r>
        <w:rPr>
          <w:b/>
          <w:color w:val="FF0000"/>
          <w:sz w:val="24"/>
        </w:rPr>
        <w:t>с</w:t>
      </w:r>
      <w:r>
        <w:rPr>
          <w:b/>
          <w:color w:val="FF0000"/>
          <w:spacing w:val="-2"/>
          <w:sz w:val="24"/>
        </w:rPr>
        <w:t xml:space="preserve"> </w:t>
      </w:r>
      <w:r>
        <w:rPr>
          <w:b/>
          <w:color w:val="FF0000"/>
          <w:sz w:val="24"/>
        </w:rPr>
        <w:t>углубленным изучением обществознания и географии)</w:t>
      </w:r>
    </w:p>
    <w:p w:rsidR="00336F6E" w:rsidRDefault="00336F6E">
      <w:pPr>
        <w:pStyle w:val="a3"/>
        <w:spacing w:before="49" w:after="1"/>
        <w:ind w:left="0"/>
        <w:jc w:val="left"/>
        <w:rPr>
          <w:b/>
          <w:sz w:val="20"/>
        </w:r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568"/>
        <w:gridCol w:w="806"/>
        <w:gridCol w:w="809"/>
        <w:gridCol w:w="808"/>
        <w:gridCol w:w="806"/>
        <w:gridCol w:w="814"/>
      </w:tblGrid>
      <w:tr w:rsidR="00336F6E">
        <w:trPr>
          <w:trHeight w:val="755"/>
        </w:trPr>
        <w:tc>
          <w:tcPr>
            <w:tcW w:w="2549" w:type="dxa"/>
            <w:vMerge w:val="restart"/>
          </w:tcPr>
          <w:p w:rsidR="00336F6E" w:rsidRDefault="001D7343">
            <w:pPr>
              <w:pStyle w:val="TableParagraph"/>
              <w:spacing w:before="95"/>
              <w:ind w:left="232"/>
              <w:rPr>
                <w:sz w:val="24"/>
              </w:rPr>
            </w:pPr>
            <w:r>
              <w:rPr>
                <w:color w:val="FF0000"/>
                <w:sz w:val="24"/>
              </w:rPr>
              <w:t>Предметная</w:t>
            </w:r>
            <w:r>
              <w:rPr>
                <w:color w:val="FF0000"/>
                <w:spacing w:val="-5"/>
                <w:sz w:val="24"/>
              </w:rPr>
              <w:t xml:space="preserve"> </w:t>
            </w:r>
            <w:r>
              <w:rPr>
                <w:color w:val="FF0000"/>
                <w:spacing w:val="-2"/>
                <w:sz w:val="24"/>
              </w:rPr>
              <w:t>область</w:t>
            </w:r>
          </w:p>
        </w:tc>
        <w:tc>
          <w:tcPr>
            <w:tcW w:w="2568" w:type="dxa"/>
            <w:vMerge w:val="restart"/>
          </w:tcPr>
          <w:p w:rsidR="00336F6E" w:rsidRDefault="001D7343">
            <w:pPr>
              <w:pStyle w:val="TableParagraph"/>
              <w:spacing w:before="95"/>
              <w:ind w:left="499" w:right="351" w:hanging="135"/>
              <w:rPr>
                <w:sz w:val="24"/>
              </w:rPr>
            </w:pPr>
            <w:r>
              <w:rPr>
                <w:color w:val="FF0000"/>
                <w:sz w:val="24"/>
              </w:rPr>
              <w:t>Учебный</w:t>
            </w:r>
            <w:r>
              <w:rPr>
                <w:color w:val="FF0000"/>
                <w:spacing w:val="-15"/>
                <w:sz w:val="24"/>
              </w:rPr>
              <w:t xml:space="preserve"> </w:t>
            </w:r>
            <w:r>
              <w:rPr>
                <w:color w:val="FF0000"/>
                <w:sz w:val="24"/>
              </w:rPr>
              <w:t>предмет (учебный курс)</w:t>
            </w:r>
          </w:p>
        </w:tc>
        <w:tc>
          <w:tcPr>
            <w:tcW w:w="806" w:type="dxa"/>
            <w:vMerge w:val="restart"/>
          </w:tcPr>
          <w:p w:rsidR="00336F6E" w:rsidRDefault="001D7343">
            <w:pPr>
              <w:pStyle w:val="TableParagraph"/>
              <w:spacing w:before="95"/>
              <w:ind w:left="283" w:right="70" w:hanging="197"/>
              <w:rPr>
                <w:sz w:val="24"/>
              </w:rPr>
            </w:pPr>
            <w:r>
              <w:rPr>
                <w:color w:val="FF0000"/>
                <w:spacing w:val="-2"/>
                <w:sz w:val="24"/>
              </w:rPr>
              <w:t xml:space="preserve">Урове </w:t>
            </w:r>
            <w:r>
              <w:rPr>
                <w:color w:val="FF0000"/>
                <w:spacing w:val="-6"/>
                <w:sz w:val="24"/>
              </w:rPr>
              <w:t>нь</w:t>
            </w:r>
          </w:p>
        </w:tc>
        <w:tc>
          <w:tcPr>
            <w:tcW w:w="1617" w:type="dxa"/>
            <w:gridSpan w:val="2"/>
          </w:tcPr>
          <w:p w:rsidR="00336F6E" w:rsidRDefault="001D7343">
            <w:pPr>
              <w:pStyle w:val="TableParagraph"/>
              <w:spacing w:before="95"/>
              <w:ind w:left="461" w:hanging="308"/>
              <w:rPr>
                <w:sz w:val="24"/>
              </w:rPr>
            </w:pPr>
            <w:r>
              <w:rPr>
                <w:color w:val="FF0000"/>
                <w:sz w:val="24"/>
              </w:rPr>
              <w:t>5-ти</w:t>
            </w:r>
            <w:r>
              <w:rPr>
                <w:color w:val="FF0000"/>
                <w:spacing w:val="-15"/>
                <w:sz w:val="24"/>
              </w:rPr>
              <w:t xml:space="preserve"> </w:t>
            </w:r>
            <w:r>
              <w:rPr>
                <w:color w:val="FF0000"/>
                <w:sz w:val="24"/>
              </w:rPr>
              <w:t xml:space="preserve">дневная </w:t>
            </w:r>
            <w:r>
              <w:rPr>
                <w:color w:val="FF0000"/>
                <w:spacing w:val="-2"/>
                <w:sz w:val="24"/>
              </w:rPr>
              <w:t>неделя</w:t>
            </w:r>
          </w:p>
        </w:tc>
        <w:tc>
          <w:tcPr>
            <w:tcW w:w="1620" w:type="dxa"/>
            <w:gridSpan w:val="2"/>
          </w:tcPr>
          <w:p w:rsidR="00336F6E" w:rsidRDefault="001D7343">
            <w:pPr>
              <w:pStyle w:val="TableParagraph"/>
              <w:spacing w:before="95"/>
              <w:ind w:left="462" w:right="144" w:hanging="310"/>
              <w:rPr>
                <w:sz w:val="24"/>
              </w:rPr>
            </w:pPr>
            <w:r>
              <w:rPr>
                <w:color w:val="FF0000"/>
                <w:sz w:val="24"/>
              </w:rPr>
              <w:t>6-ти</w:t>
            </w:r>
            <w:r>
              <w:rPr>
                <w:color w:val="FF0000"/>
                <w:spacing w:val="-15"/>
                <w:sz w:val="24"/>
              </w:rPr>
              <w:t xml:space="preserve"> </w:t>
            </w:r>
            <w:r>
              <w:rPr>
                <w:color w:val="FF0000"/>
                <w:sz w:val="24"/>
              </w:rPr>
              <w:t xml:space="preserve">дневная </w:t>
            </w:r>
            <w:r>
              <w:rPr>
                <w:color w:val="FF0000"/>
                <w:spacing w:val="-2"/>
                <w:sz w:val="24"/>
              </w:rPr>
              <w:t>неделя</w:t>
            </w:r>
          </w:p>
        </w:tc>
      </w:tr>
      <w:tr w:rsidR="00336F6E">
        <w:trPr>
          <w:trHeight w:val="1034"/>
        </w:trPr>
        <w:tc>
          <w:tcPr>
            <w:tcW w:w="2549" w:type="dxa"/>
            <w:vMerge/>
            <w:tcBorders>
              <w:top w:val="nil"/>
            </w:tcBorders>
          </w:tcPr>
          <w:p w:rsidR="00336F6E" w:rsidRDefault="00336F6E">
            <w:pPr>
              <w:rPr>
                <w:sz w:val="2"/>
                <w:szCs w:val="2"/>
              </w:rPr>
            </w:pPr>
          </w:p>
        </w:tc>
        <w:tc>
          <w:tcPr>
            <w:tcW w:w="2568" w:type="dxa"/>
            <w:vMerge/>
            <w:tcBorders>
              <w:top w:val="nil"/>
            </w:tcBorders>
          </w:tcPr>
          <w:p w:rsidR="00336F6E" w:rsidRDefault="00336F6E">
            <w:pPr>
              <w:rPr>
                <w:sz w:val="2"/>
                <w:szCs w:val="2"/>
              </w:rPr>
            </w:pPr>
          </w:p>
        </w:tc>
        <w:tc>
          <w:tcPr>
            <w:tcW w:w="806" w:type="dxa"/>
            <w:vMerge/>
            <w:tcBorders>
              <w:top w:val="nil"/>
            </w:tcBorders>
          </w:tcPr>
          <w:p w:rsidR="00336F6E" w:rsidRDefault="00336F6E">
            <w:pPr>
              <w:rPr>
                <w:sz w:val="2"/>
                <w:szCs w:val="2"/>
              </w:rPr>
            </w:pPr>
          </w:p>
        </w:tc>
        <w:tc>
          <w:tcPr>
            <w:tcW w:w="1617" w:type="dxa"/>
            <w:gridSpan w:val="2"/>
          </w:tcPr>
          <w:p w:rsidR="00336F6E" w:rsidRDefault="001D7343">
            <w:pPr>
              <w:pStyle w:val="TableParagraph"/>
              <w:spacing w:before="95"/>
              <w:ind w:left="428"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c>
          <w:tcPr>
            <w:tcW w:w="1620" w:type="dxa"/>
            <w:gridSpan w:val="2"/>
          </w:tcPr>
          <w:p w:rsidR="00336F6E" w:rsidRDefault="001D7343">
            <w:pPr>
              <w:pStyle w:val="TableParagraph"/>
              <w:spacing w:before="95"/>
              <w:ind w:left="426" w:right="144"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r>
      <w:tr w:rsidR="00336F6E">
        <w:trPr>
          <w:trHeight w:val="755"/>
        </w:trPr>
        <w:tc>
          <w:tcPr>
            <w:tcW w:w="2549" w:type="dxa"/>
            <w:vMerge/>
            <w:tcBorders>
              <w:top w:val="nil"/>
            </w:tcBorders>
          </w:tcPr>
          <w:p w:rsidR="00336F6E" w:rsidRDefault="00336F6E">
            <w:pPr>
              <w:rPr>
                <w:sz w:val="2"/>
                <w:szCs w:val="2"/>
              </w:rPr>
            </w:pPr>
          </w:p>
        </w:tc>
        <w:tc>
          <w:tcPr>
            <w:tcW w:w="2568" w:type="dxa"/>
            <w:vMerge/>
            <w:tcBorders>
              <w:top w:val="nil"/>
            </w:tcBorders>
          </w:tcPr>
          <w:p w:rsidR="00336F6E" w:rsidRDefault="00336F6E">
            <w:pPr>
              <w:rPr>
                <w:sz w:val="2"/>
                <w:szCs w:val="2"/>
              </w:rPr>
            </w:pPr>
          </w:p>
        </w:tc>
        <w:tc>
          <w:tcPr>
            <w:tcW w:w="806" w:type="dxa"/>
            <w:vMerge/>
            <w:tcBorders>
              <w:top w:val="nil"/>
            </w:tcBorders>
          </w:tcPr>
          <w:p w:rsidR="00336F6E" w:rsidRDefault="00336F6E">
            <w:pPr>
              <w:rPr>
                <w:sz w:val="2"/>
                <w:szCs w:val="2"/>
              </w:rPr>
            </w:pPr>
          </w:p>
        </w:tc>
        <w:tc>
          <w:tcPr>
            <w:tcW w:w="809" w:type="dxa"/>
          </w:tcPr>
          <w:p w:rsidR="00336F6E" w:rsidRDefault="001D7343">
            <w:pPr>
              <w:pStyle w:val="TableParagraph"/>
              <w:spacing w:before="92"/>
              <w:ind w:left="9"/>
              <w:jc w:val="center"/>
              <w:rPr>
                <w:sz w:val="24"/>
              </w:rPr>
            </w:pPr>
            <w:r>
              <w:rPr>
                <w:color w:val="FF0000"/>
                <w:spacing w:val="-5"/>
                <w:sz w:val="24"/>
              </w:rPr>
              <w:t>10</w:t>
            </w:r>
          </w:p>
          <w:p w:rsidR="00336F6E" w:rsidRDefault="001D7343">
            <w:pPr>
              <w:pStyle w:val="TableParagraph"/>
              <w:ind w:left="9" w:right="2"/>
              <w:jc w:val="center"/>
              <w:rPr>
                <w:sz w:val="24"/>
              </w:rPr>
            </w:pPr>
            <w:r>
              <w:rPr>
                <w:color w:val="FF0000"/>
                <w:spacing w:val="-2"/>
                <w:sz w:val="24"/>
              </w:rPr>
              <w:t>класс</w:t>
            </w:r>
          </w:p>
        </w:tc>
        <w:tc>
          <w:tcPr>
            <w:tcW w:w="808" w:type="dxa"/>
          </w:tcPr>
          <w:p w:rsidR="00336F6E" w:rsidRDefault="001D7343">
            <w:pPr>
              <w:pStyle w:val="TableParagraph"/>
              <w:spacing w:before="92"/>
              <w:ind w:left="11"/>
              <w:jc w:val="center"/>
              <w:rPr>
                <w:sz w:val="24"/>
              </w:rPr>
            </w:pPr>
            <w:r>
              <w:rPr>
                <w:color w:val="FF0000"/>
                <w:spacing w:val="-5"/>
                <w:sz w:val="24"/>
              </w:rPr>
              <w:t>11</w:t>
            </w:r>
          </w:p>
          <w:p w:rsidR="00336F6E" w:rsidRDefault="001D7343">
            <w:pPr>
              <w:pStyle w:val="TableParagraph"/>
              <w:ind w:left="11" w:right="2"/>
              <w:jc w:val="center"/>
              <w:rPr>
                <w:sz w:val="24"/>
              </w:rPr>
            </w:pPr>
            <w:r>
              <w:rPr>
                <w:color w:val="FF0000"/>
                <w:spacing w:val="-2"/>
                <w:sz w:val="24"/>
              </w:rPr>
              <w:t>класс</w:t>
            </w:r>
          </w:p>
        </w:tc>
        <w:tc>
          <w:tcPr>
            <w:tcW w:w="806" w:type="dxa"/>
          </w:tcPr>
          <w:p w:rsidR="00336F6E" w:rsidRDefault="001D7343">
            <w:pPr>
              <w:pStyle w:val="TableParagraph"/>
              <w:spacing w:before="92"/>
              <w:ind w:left="9"/>
              <w:jc w:val="center"/>
              <w:rPr>
                <w:sz w:val="24"/>
              </w:rPr>
            </w:pPr>
            <w:r>
              <w:rPr>
                <w:color w:val="FF0000"/>
                <w:spacing w:val="-5"/>
                <w:sz w:val="24"/>
              </w:rPr>
              <w:t>10</w:t>
            </w:r>
          </w:p>
          <w:p w:rsidR="00336F6E" w:rsidRDefault="001D7343">
            <w:pPr>
              <w:pStyle w:val="TableParagraph"/>
              <w:ind w:left="9" w:right="1"/>
              <w:jc w:val="center"/>
              <w:rPr>
                <w:sz w:val="24"/>
              </w:rPr>
            </w:pPr>
            <w:r>
              <w:rPr>
                <w:color w:val="FF0000"/>
                <w:spacing w:val="-2"/>
                <w:sz w:val="24"/>
              </w:rPr>
              <w:t>класс</w:t>
            </w:r>
          </w:p>
        </w:tc>
        <w:tc>
          <w:tcPr>
            <w:tcW w:w="814" w:type="dxa"/>
          </w:tcPr>
          <w:p w:rsidR="00336F6E" w:rsidRDefault="001D7343">
            <w:pPr>
              <w:pStyle w:val="TableParagraph"/>
              <w:spacing w:before="92"/>
              <w:ind w:left="12"/>
              <w:jc w:val="center"/>
              <w:rPr>
                <w:sz w:val="24"/>
              </w:rPr>
            </w:pPr>
            <w:r>
              <w:rPr>
                <w:color w:val="FF0000"/>
                <w:spacing w:val="-5"/>
                <w:sz w:val="24"/>
              </w:rPr>
              <w:t>11</w:t>
            </w:r>
          </w:p>
          <w:p w:rsidR="00336F6E" w:rsidRDefault="001D7343">
            <w:pPr>
              <w:pStyle w:val="TableParagraph"/>
              <w:ind w:left="12" w:right="2"/>
              <w:jc w:val="center"/>
              <w:rPr>
                <w:sz w:val="24"/>
              </w:rPr>
            </w:pPr>
            <w:r>
              <w:rPr>
                <w:color w:val="FF0000"/>
                <w:spacing w:val="-2"/>
                <w:sz w:val="24"/>
              </w:rPr>
              <w:t>класс</w:t>
            </w:r>
          </w:p>
        </w:tc>
      </w:tr>
      <w:tr w:rsidR="00336F6E">
        <w:trPr>
          <w:trHeight w:val="479"/>
        </w:trPr>
        <w:tc>
          <w:tcPr>
            <w:tcW w:w="5117" w:type="dxa"/>
            <w:gridSpan w:val="2"/>
          </w:tcPr>
          <w:p w:rsidR="00336F6E" w:rsidRDefault="001D7343">
            <w:pPr>
              <w:pStyle w:val="TableParagraph"/>
              <w:spacing w:before="92"/>
              <w:ind w:left="59"/>
              <w:rPr>
                <w:sz w:val="24"/>
              </w:rPr>
            </w:pPr>
            <w:r>
              <w:rPr>
                <w:color w:val="FF0000"/>
                <w:sz w:val="24"/>
              </w:rPr>
              <w:t>Обязательная</w:t>
            </w:r>
            <w:r>
              <w:rPr>
                <w:color w:val="FF0000"/>
                <w:spacing w:val="-5"/>
                <w:sz w:val="24"/>
              </w:rPr>
              <w:t xml:space="preserve"> </w:t>
            </w:r>
            <w:r>
              <w:rPr>
                <w:color w:val="FF0000"/>
                <w:spacing w:val="-2"/>
                <w:sz w:val="24"/>
              </w:rPr>
              <w:t>часть</w:t>
            </w:r>
          </w:p>
        </w:tc>
        <w:tc>
          <w:tcPr>
            <w:tcW w:w="806" w:type="dxa"/>
          </w:tcPr>
          <w:p w:rsidR="00336F6E" w:rsidRDefault="00336F6E">
            <w:pPr>
              <w:pStyle w:val="TableParagraph"/>
              <w:rPr>
                <w:sz w:val="24"/>
              </w:rPr>
            </w:pPr>
          </w:p>
        </w:tc>
        <w:tc>
          <w:tcPr>
            <w:tcW w:w="809" w:type="dxa"/>
          </w:tcPr>
          <w:p w:rsidR="00336F6E" w:rsidRDefault="00336F6E">
            <w:pPr>
              <w:pStyle w:val="TableParagraph"/>
              <w:rPr>
                <w:sz w:val="24"/>
              </w:rPr>
            </w:pPr>
          </w:p>
        </w:tc>
        <w:tc>
          <w:tcPr>
            <w:tcW w:w="808" w:type="dxa"/>
          </w:tcPr>
          <w:p w:rsidR="00336F6E" w:rsidRDefault="00336F6E">
            <w:pPr>
              <w:pStyle w:val="TableParagraph"/>
              <w:rPr>
                <w:sz w:val="24"/>
              </w:rPr>
            </w:pPr>
          </w:p>
        </w:tc>
        <w:tc>
          <w:tcPr>
            <w:tcW w:w="806" w:type="dxa"/>
          </w:tcPr>
          <w:p w:rsidR="00336F6E" w:rsidRDefault="00336F6E">
            <w:pPr>
              <w:pStyle w:val="TableParagraph"/>
              <w:rPr>
                <w:sz w:val="24"/>
              </w:rPr>
            </w:pPr>
          </w:p>
        </w:tc>
        <w:tc>
          <w:tcPr>
            <w:tcW w:w="814" w:type="dxa"/>
          </w:tcPr>
          <w:p w:rsidR="00336F6E" w:rsidRDefault="00336F6E">
            <w:pPr>
              <w:pStyle w:val="TableParagraph"/>
              <w:rPr>
                <w:sz w:val="24"/>
              </w:rPr>
            </w:pPr>
          </w:p>
        </w:tc>
      </w:tr>
      <w:tr w:rsidR="00336F6E">
        <w:trPr>
          <w:trHeight w:val="479"/>
        </w:trPr>
        <w:tc>
          <w:tcPr>
            <w:tcW w:w="2549" w:type="dxa"/>
            <w:vMerge w:val="restart"/>
          </w:tcPr>
          <w:p w:rsidR="00336F6E" w:rsidRDefault="001D7343">
            <w:pPr>
              <w:pStyle w:val="TableParagraph"/>
              <w:spacing w:before="95"/>
              <w:ind w:left="59" w:right="95"/>
              <w:rPr>
                <w:sz w:val="24"/>
              </w:rPr>
            </w:pPr>
            <w:r>
              <w:rPr>
                <w:color w:val="FF0000"/>
                <w:sz w:val="24"/>
              </w:rPr>
              <w:t>Русский</w:t>
            </w:r>
            <w:r>
              <w:rPr>
                <w:color w:val="FF0000"/>
                <w:spacing w:val="-15"/>
                <w:sz w:val="24"/>
              </w:rPr>
              <w:t xml:space="preserve"> </w:t>
            </w:r>
            <w:r>
              <w:rPr>
                <w:color w:val="FF0000"/>
                <w:sz w:val="24"/>
              </w:rPr>
              <w:t>язык</w:t>
            </w:r>
            <w:r>
              <w:rPr>
                <w:color w:val="FF0000"/>
                <w:spacing w:val="-15"/>
                <w:sz w:val="24"/>
              </w:rPr>
              <w:t xml:space="preserve"> </w:t>
            </w:r>
            <w:r>
              <w:rPr>
                <w:color w:val="FF0000"/>
                <w:sz w:val="24"/>
              </w:rPr>
              <w:t xml:space="preserve">и </w:t>
            </w:r>
            <w:r>
              <w:rPr>
                <w:color w:val="FF0000"/>
                <w:spacing w:val="-2"/>
                <w:sz w:val="24"/>
              </w:rPr>
              <w:t>литература</w:t>
            </w:r>
          </w:p>
        </w:tc>
        <w:tc>
          <w:tcPr>
            <w:tcW w:w="2568" w:type="dxa"/>
          </w:tcPr>
          <w:p w:rsidR="00336F6E" w:rsidRDefault="001D7343">
            <w:pPr>
              <w:pStyle w:val="TableParagraph"/>
              <w:spacing w:before="95"/>
              <w:ind w:left="62"/>
              <w:rPr>
                <w:sz w:val="24"/>
              </w:rPr>
            </w:pPr>
            <w:r>
              <w:rPr>
                <w:color w:val="FF0000"/>
                <w:sz w:val="24"/>
              </w:rPr>
              <w:t>Русский</w:t>
            </w:r>
            <w:r>
              <w:rPr>
                <w:color w:val="FF0000"/>
                <w:spacing w:val="-4"/>
                <w:sz w:val="24"/>
              </w:rPr>
              <w:t xml:space="preserve"> язык</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Литература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3</w:t>
            </w:r>
          </w:p>
        </w:tc>
        <w:tc>
          <w:tcPr>
            <w:tcW w:w="808" w:type="dxa"/>
          </w:tcPr>
          <w:p w:rsidR="00336F6E" w:rsidRDefault="001D7343">
            <w:pPr>
              <w:pStyle w:val="TableParagraph"/>
              <w:spacing w:before="95"/>
              <w:ind w:left="63"/>
              <w:rPr>
                <w:sz w:val="24"/>
              </w:rPr>
            </w:pPr>
            <w:r>
              <w:rPr>
                <w:color w:val="FF0000"/>
                <w:spacing w:val="-10"/>
                <w:sz w:val="24"/>
              </w:rPr>
              <w:t>3</w:t>
            </w:r>
          </w:p>
        </w:tc>
        <w:tc>
          <w:tcPr>
            <w:tcW w:w="806" w:type="dxa"/>
          </w:tcPr>
          <w:p w:rsidR="00336F6E" w:rsidRDefault="001D7343">
            <w:pPr>
              <w:pStyle w:val="TableParagraph"/>
              <w:spacing w:before="95"/>
              <w:ind w:left="62"/>
              <w:rPr>
                <w:sz w:val="24"/>
              </w:rPr>
            </w:pPr>
            <w:r>
              <w:rPr>
                <w:color w:val="FF0000"/>
                <w:spacing w:val="-10"/>
                <w:sz w:val="24"/>
              </w:rPr>
              <w:t>3</w:t>
            </w:r>
          </w:p>
        </w:tc>
        <w:tc>
          <w:tcPr>
            <w:tcW w:w="814" w:type="dxa"/>
          </w:tcPr>
          <w:p w:rsidR="00336F6E" w:rsidRDefault="001D7343">
            <w:pPr>
              <w:pStyle w:val="TableParagraph"/>
              <w:spacing w:before="95"/>
              <w:ind w:left="64"/>
              <w:rPr>
                <w:sz w:val="24"/>
              </w:rPr>
            </w:pPr>
            <w:r>
              <w:rPr>
                <w:color w:val="FF0000"/>
                <w:spacing w:val="-10"/>
                <w:sz w:val="24"/>
              </w:rPr>
              <w:t>3</w:t>
            </w:r>
          </w:p>
        </w:tc>
      </w:tr>
      <w:tr w:rsidR="00336F6E">
        <w:trPr>
          <w:trHeight w:val="479"/>
        </w:trPr>
        <w:tc>
          <w:tcPr>
            <w:tcW w:w="2549" w:type="dxa"/>
          </w:tcPr>
          <w:p w:rsidR="00336F6E" w:rsidRDefault="001D7343">
            <w:pPr>
              <w:pStyle w:val="TableParagraph"/>
              <w:spacing w:before="95"/>
              <w:ind w:left="59"/>
              <w:rPr>
                <w:sz w:val="24"/>
              </w:rPr>
            </w:pPr>
            <w:r>
              <w:rPr>
                <w:color w:val="FF0000"/>
                <w:sz w:val="24"/>
              </w:rPr>
              <w:t>Иностранные</w:t>
            </w:r>
            <w:r>
              <w:rPr>
                <w:color w:val="FF0000"/>
                <w:spacing w:val="-7"/>
                <w:sz w:val="24"/>
              </w:rPr>
              <w:t xml:space="preserve"> </w:t>
            </w:r>
            <w:r>
              <w:rPr>
                <w:color w:val="FF0000"/>
                <w:spacing w:val="-2"/>
                <w:sz w:val="24"/>
              </w:rPr>
              <w:t>языки</w:t>
            </w:r>
          </w:p>
        </w:tc>
        <w:tc>
          <w:tcPr>
            <w:tcW w:w="2568" w:type="dxa"/>
          </w:tcPr>
          <w:p w:rsidR="00336F6E" w:rsidRDefault="001D7343">
            <w:pPr>
              <w:pStyle w:val="TableParagraph"/>
              <w:spacing w:before="95"/>
              <w:ind w:left="62"/>
              <w:rPr>
                <w:sz w:val="24"/>
              </w:rPr>
            </w:pPr>
            <w:r>
              <w:rPr>
                <w:color w:val="FF0000"/>
                <w:sz w:val="24"/>
              </w:rPr>
              <w:t>Иностранный</w:t>
            </w:r>
            <w:r>
              <w:rPr>
                <w:color w:val="FF0000"/>
                <w:spacing w:val="-8"/>
                <w:sz w:val="24"/>
              </w:rPr>
              <w:t xml:space="preserve"> </w:t>
            </w:r>
            <w:r>
              <w:rPr>
                <w:color w:val="FF0000"/>
                <w:spacing w:val="-4"/>
                <w:sz w:val="24"/>
              </w:rPr>
              <w:t>язык</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3</w:t>
            </w:r>
          </w:p>
        </w:tc>
        <w:tc>
          <w:tcPr>
            <w:tcW w:w="808" w:type="dxa"/>
          </w:tcPr>
          <w:p w:rsidR="00336F6E" w:rsidRDefault="001D7343">
            <w:pPr>
              <w:pStyle w:val="TableParagraph"/>
              <w:spacing w:before="95"/>
              <w:ind w:left="63"/>
              <w:rPr>
                <w:sz w:val="24"/>
              </w:rPr>
            </w:pPr>
            <w:r>
              <w:rPr>
                <w:color w:val="FF0000"/>
                <w:spacing w:val="-10"/>
                <w:sz w:val="24"/>
              </w:rPr>
              <w:t>3</w:t>
            </w:r>
          </w:p>
        </w:tc>
        <w:tc>
          <w:tcPr>
            <w:tcW w:w="806" w:type="dxa"/>
          </w:tcPr>
          <w:p w:rsidR="00336F6E" w:rsidRDefault="001D7343">
            <w:pPr>
              <w:pStyle w:val="TableParagraph"/>
              <w:spacing w:before="95"/>
              <w:ind w:left="62"/>
              <w:rPr>
                <w:sz w:val="24"/>
              </w:rPr>
            </w:pPr>
            <w:r>
              <w:rPr>
                <w:color w:val="FF0000"/>
                <w:spacing w:val="-10"/>
                <w:sz w:val="24"/>
              </w:rPr>
              <w:t>3</w:t>
            </w:r>
          </w:p>
        </w:tc>
        <w:tc>
          <w:tcPr>
            <w:tcW w:w="814" w:type="dxa"/>
          </w:tcPr>
          <w:p w:rsidR="00336F6E" w:rsidRDefault="001D7343">
            <w:pPr>
              <w:pStyle w:val="TableParagraph"/>
              <w:spacing w:before="95"/>
              <w:ind w:left="64"/>
              <w:rPr>
                <w:sz w:val="24"/>
              </w:rPr>
            </w:pPr>
            <w:r>
              <w:rPr>
                <w:color w:val="FF0000"/>
                <w:spacing w:val="-10"/>
                <w:sz w:val="24"/>
              </w:rPr>
              <w:t>3</w:t>
            </w:r>
          </w:p>
        </w:tc>
      </w:tr>
      <w:tr w:rsidR="00336F6E">
        <w:trPr>
          <w:trHeight w:val="1031"/>
        </w:trPr>
        <w:tc>
          <w:tcPr>
            <w:tcW w:w="2549" w:type="dxa"/>
            <w:vMerge w:val="restart"/>
          </w:tcPr>
          <w:p w:rsidR="00336F6E" w:rsidRDefault="001D7343">
            <w:pPr>
              <w:pStyle w:val="TableParagraph"/>
              <w:spacing w:before="95"/>
              <w:ind w:left="59" w:right="1040"/>
              <w:rPr>
                <w:sz w:val="24"/>
              </w:rPr>
            </w:pPr>
            <w:r>
              <w:rPr>
                <w:color w:val="FF0000"/>
                <w:sz w:val="24"/>
              </w:rPr>
              <w:t>Математика</w:t>
            </w:r>
            <w:r>
              <w:rPr>
                <w:color w:val="FF0000"/>
                <w:spacing w:val="-15"/>
                <w:sz w:val="24"/>
              </w:rPr>
              <w:t xml:space="preserve"> </w:t>
            </w:r>
            <w:r>
              <w:rPr>
                <w:color w:val="FF0000"/>
                <w:sz w:val="24"/>
              </w:rPr>
              <w:t xml:space="preserve">и </w:t>
            </w:r>
            <w:r>
              <w:rPr>
                <w:color w:val="FF0000"/>
                <w:spacing w:val="-2"/>
                <w:sz w:val="24"/>
              </w:rPr>
              <w:t>информатика</w:t>
            </w:r>
          </w:p>
        </w:tc>
        <w:tc>
          <w:tcPr>
            <w:tcW w:w="2568" w:type="dxa"/>
          </w:tcPr>
          <w:p w:rsidR="00336F6E" w:rsidRDefault="001D7343">
            <w:pPr>
              <w:pStyle w:val="TableParagraph"/>
              <w:spacing w:before="95"/>
              <w:ind w:left="62" w:right="712"/>
              <w:jc w:val="both"/>
              <w:rPr>
                <w:sz w:val="24"/>
              </w:rPr>
            </w:pPr>
            <w:r>
              <w:rPr>
                <w:color w:val="FF0000"/>
                <w:sz w:val="24"/>
              </w:rPr>
              <w:t>Алгебра</w:t>
            </w:r>
            <w:r>
              <w:rPr>
                <w:color w:val="FF0000"/>
                <w:spacing w:val="-15"/>
                <w:sz w:val="24"/>
              </w:rPr>
              <w:t xml:space="preserve"> </w:t>
            </w:r>
            <w:r>
              <w:rPr>
                <w:color w:val="FF0000"/>
                <w:sz w:val="24"/>
              </w:rPr>
              <w:t>и</w:t>
            </w:r>
            <w:r>
              <w:rPr>
                <w:color w:val="FF0000"/>
                <w:spacing w:val="-15"/>
                <w:sz w:val="24"/>
              </w:rPr>
              <w:t xml:space="preserve"> </w:t>
            </w:r>
            <w:r>
              <w:rPr>
                <w:color w:val="FF0000"/>
                <w:sz w:val="24"/>
              </w:rPr>
              <w:t xml:space="preserve">начала </w:t>
            </w:r>
            <w:r>
              <w:rPr>
                <w:color w:val="FF0000"/>
                <w:spacing w:val="-2"/>
                <w:sz w:val="24"/>
              </w:rPr>
              <w:t>математического анализа</w:t>
            </w:r>
          </w:p>
        </w:tc>
        <w:tc>
          <w:tcPr>
            <w:tcW w:w="806" w:type="dxa"/>
          </w:tcPr>
          <w:p w:rsidR="00336F6E" w:rsidRDefault="001D7343">
            <w:pPr>
              <w:pStyle w:val="TableParagraph"/>
              <w:spacing w:before="95"/>
              <w:ind w:left="60"/>
              <w:rPr>
                <w:sz w:val="24"/>
              </w:rPr>
            </w:pPr>
            <w:r>
              <w:rPr>
                <w:color w:val="FF0000"/>
                <w:spacing w:val="-10"/>
                <w:sz w:val="24"/>
              </w:rPr>
              <w:t>У</w:t>
            </w:r>
          </w:p>
        </w:tc>
        <w:tc>
          <w:tcPr>
            <w:tcW w:w="809" w:type="dxa"/>
          </w:tcPr>
          <w:p w:rsidR="00336F6E" w:rsidRDefault="001D7343">
            <w:pPr>
              <w:pStyle w:val="TableParagraph"/>
              <w:spacing w:before="95"/>
              <w:ind w:left="63"/>
              <w:rPr>
                <w:sz w:val="24"/>
              </w:rPr>
            </w:pPr>
            <w:r>
              <w:rPr>
                <w:color w:val="FF0000"/>
                <w:spacing w:val="-10"/>
                <w:sz w:val="24"/>
              </w:rPr>
              <w:t>4</w:t>
            </w:r>
          </w:p>
        </w:tc>
        <w:tc>
          <w:tcPr>
            <w:tcW w:w="808" w:type="dxa"/>
          </w:tcPr>
          <w:p w:rsidR="00336F6E" w:rsidRDefault="001D7343">
            <w:pPr>
              <w:pStyle w:val="TableParagraph"/>
              <w:spacing w:before="95"/>
              <w:ind w:left="63"/>
              <w:rPr>
                <w:sz w:val="24"/>
              </w:rPr>
            </w:pPr>
            <w:r>
              <w:rPr>
                <w:color w:val="FF0000"/>
                <w:spacing w:val="-10"/>
                <w:sz w:val="24"/>
              </w:rPr>
              <w:t>4</w:t>
            </w:r>
          </w:p>
        </w:tc>
        <w:tc>
          <w:tcPr>
            <w:tcW w:w="806" w:type="dxa"/>
          </w:tcPr>
          <w:p w:rsidR="00336F6E" w:rsidRDefault="001D7343">
            <w:pPr>
              <w:pStyle w:val="TableParagraph"/>
              <w:spacing w:before="95"/>
              <w:ind w:left="62"/>
              <w:rPr>
                <w:sz w:val="24"/>
              </w:rPr>
            </w:pPr>
            <w:r>
              <w:rPr>
                <w:color w:val="FF0000"/>
                <w:spacing w:val="-10"/>
                <w:sz w:val="24"/>
              </w:rPr>
              <w:t>4</w:t>
            </w:r>
          </w:p>
        </w:tc>
        <w:tc>
          <w:tcPr>
            <w:tcW w:w="814" w:type="dxa"/>
          </w:tcPr>
          <w:p w:rsidR="00336F6E" w:rsidRDefault="001D7343">
            <w:pPr>
              <w:pStyle w:val="TableParagraph"/>
              <w:spacing w:before="95"/>
              <w:ind w:left="64"/>
              <w:rPr>
                <w:sz w:val="24"/>
              </w:rPr>
            </w:pPr>
            <w:r>
              <w:rPr>
                <w:color w:val="FF0000"/>
                <w:spacing w:val="-10"/>
                <w:sz w:val="24"/>
              </w:rPr>
              <w:t>4</w:t>
            </w:r>
          </w:p>
        </w:tc>
      </w:tr>
      <w:tr w:rsidR="00336F6E">
        <w:trPr>
          <w:trHeight w:val="482"/>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Геометрия</w:t>
            </w:r>
          </w:p>
        </w:tc>
        <w:tc>
          <w:tcPr>
            <w:tcW w:w="806" w:type="dxa"/>
          </w:tcPr>
          <w:p w:rsidR="00336F6E" w:rsidRDefault="001D7343">
            <w:pPr>
              <w:pStyle w:val="TableParagraph"/>
              <w:spacing w:before="95"/>
              <w:ind w:left="60"/>
              <w:rPr>
                <w:sz w:val="24"/>
              </w:rPr>
            </w:pPr>
            <w:r>
              <w:rPr>
                <w:color w:val="FF0000"/>
                <w:spacing w:val="-10"/>
                <w:sz w:val="24"/>
              </w:rPr>
              <w:t>У</w:t>
            </w:r>
          </w:p>
        </w:tc>
        <w:tc>
          <w:tcPr>
            <w:tcW w:w="809" w:type="dxa"/>
          </w:tcPr>
          <w:p w:rsidR="00336F6E" w:rsidRDefault="001D7343">
            <w:pPr>
              <w:pStyle w:val="TableParagraph"/>
              <w:spacing w:before="95"/>
              <w:ind w:left="63"/>
              <w:rPr>
                <w:sz w:val="24"/>
              </w:rPr>
            </w:pPr>
            <w:r>
              <w:rPr>
                <w:color w:val="FF0000"/>
                <w:spacing w:val="-10"/>
                <w:sz w:val="24"/>
              </w:rPr>
              <w:t>3</w:t>
            </w:r>
          </w:p>
        </w:tc>
        <w:tc>
          <w:tcPr>
            <w:tcW w:w="808" w:type="dxa"/>
          </w:tcPr>
          <w:p w:rsidR="00336F6E" w:rsidRDefault="001D7343">
            <w:pPr>
              <w:pStyle w:val="TableParagraph"/>
              <w:spacing w:before="95"/>
              <w:ind w:left="63"/>
              <w:rPr>
                <w:sz w:val="24"/>
              </w:rPr>
            </w:pPr>
            <w:r>
              <w:rPr>
                <w:color w:val="FF0000"/>
                <w:spacing w:val="-10"/>
                <w:sz w:val="24"/>
              </w:rPr>
              <w:t>3</w:t>
            </w:r>
          </w:p>
        </w:tc>
        <w:tc>
          <w:tcPr>
            <w:tcW w:w="806" w:type="dxa"/>
          </w:tcPr>
          <w:p w:rsidR="00336F6E" w:rsidRDefault="001D7343">
            <w:pPr>
              <w:pStyle w:val="TableParagraph"/>
              <w:spacing w:before="95"/>
              <w:ind w:left="62"/>
              <w:rPr>
                <w:sz w:val="24"/>
              </w:rPr>
            </w:pPr>
            <w:r>
              <w:rPr>
                <w:color w:val="FF0000"/>
                <w:spacing w:val="-10"/>
                <w:sz w:val="24"/>
              </w:rPr>
              <w:t>3</w:t>
            </w:r>
          </w:p>
        </w:tc>
        <w:tc>
          <w:tcPr>
            <w:tcW w:w="814" w:type="dxa"/>
          </w:tcPr>
          <w:p w:rsidR="00336F6E" w:rsidRDefault="001D7343">
            <w:pPr>
              <w:pStyle w:val="TableParagraph"/>
              <w:spacing w:before="95"/>
              <w:ind w:left="64"/>
              <w:rPr>
                <w:sz w:val="24"/>
              </w:rPr>
            </w:pPr>
            <w:r>
              <w:rPr>
                <w:color w:val="FF0000"/>
                <w:spacing w:val="-10"/>
                <w:sz w:val="24"/>
              </w:rPr>
              <w:t>3</w:t>
            </w:r>
          </w:p>
        </w:tc>
      </w:tr>
      <w:tr w:rsidR="00336F6E">
        <w:trPr>
          <w:trHeight w:val="755"/>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ight="1011"/>
              <w:rPr>
                <w:sz w:val="24"/>
              </w:rPr>
            </w:pPr>
            <w:r>
              <w:rPr>
                <w:color w:val="FF0000"/>
                <w:sz w:val="24"/>
              </w:rPr>
              <w:t>Вероятность</w:t>
            </w:r>
            <w:r>
              <w:rPr>
                <w:color w:val="FF0000"/>
                <w:spacing w:val="-15"/>
                <w:sz w:val="24"/>
              </w:rPr>
              <w:t xml:space="preserve"> </w:t>
            </w:r>
            <w:r>
              <w:rPr>
                <w:color w:val="FF0000"/>
                <w:sz w:val="24"/>
              </w:rPr>
              <w:t xml:space="preserve">и </w:t>
            </w:r>
            <w:r>
              <w:rPr>
                <w:color w:val="FF0000"/>
                <w:spacing w:val="-2"/>
                <w:sz w:val="24"/>
              </w:rPr>
              <w:t>статистика</w:t>
            </w:r>
          </w:p>
        </w:tc>
        <w:tc>
          <w:tcPr>
            <w:tcW w:w="806" w:type="dxa"/>
          </w:tcPr>
          <w:p w:rsidR="00336F6E" w:rsidRDefault="001D7343">
            <w:pPr>
              <w:pStyle w:val="TableParagraph"/>
              <w:spacing w:before="92"/>
              <w:ind w:left="60"/>
              <w:rPr>
                <w:sz w:val="24"/>
              </w:rPr>
            </w:pPr>
            <w:r>
              <w:rPr>
                <w:color w:val="FF0000"/>
                <w:spacing w:val="-10"/>
                <w:sz w:val="24"/>
              </w:rPr>
              <w:t>У</w:t>
            </w: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1D7343">
            <w:pPr>
              <w:pStyle w:val="TableParagraph"/>
              <w:spacing w:before="92"/>
              <w:ind w:left="63"/>
              <w:rPr>
                <w:sz w:val="24"/>
              </w:rPr>
            </w:pPr>
            <w:r>
              <w:rPr>
                <w:color w:val="FF0000"/>
                <w:spacing w:val="-10"/>
                <w:sz w:val="24"/>
              </w:rPr>
              <w:t>1</w:t>
            </w: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1D7343">
            <w:pPr>
              <w:pStyle w:val="TableParagraph"/>
              <w:spacing w:before="92"/>
              <w:ind w:left="64"/>
              <w:rPr>
                <w:sz w:val="24"/>
              </w:rPr>
            </w:pPr>
            <w:r>
              <w:rPr>
                <w:color w:val="FF0000"/>
                <w:spacing w:val="-10"/>
                <w:sz w:val="24"/>
              </w:rPr>
              <w:t>1</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Pr>
                <w:sz w:val="24"/>
              </w:rPr>
            </w:pPr>
            <w:r>
              <w:rPr>
                <w:color w:val="FF0000"/>
                <w:spacing w:val="-2"/>
                <w:sz w:val="24"/>
              </w:rPr>
              <w:t>Информатика</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1D7343">
            <w:pPr>
              <w:pStyle w:val="TableParagraph"/>
              <w:spacing w:before="92"/>
              <w:ind w:left="63"/>
              <w:rPr>
                <w:sz w:val="24"/>
              </w:rPr>
            </w:pPr>
            <w:r>
              <w:rPr>
                <w:color w:val="FF0000"/>
                <w:spacing w:val="-10"/>
                <w:sz w:val="24"/>
              </w:rPr>
              <w:t>1</w:t>
            </w: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1D7343">
            <w:pPr>
              <w:pStyle w:val="TableParagraph"/>
              <w:spacing w:before="92"/>
              <w:ind w:left="64"/>
              <w:rPr>
                <w:sz w:val="24"/>
              </w:rPr>
            </w:pPr>
            <w:r>
              <w:rPr>
                <w:color w:val="FF0000"/>
                <w:spacing w:val="-10"/>
                <w:sz w:val="24"/>
              </w:rPr>
              <w:t>1</w:t>
            </w:r>
          </w:p>
        </w:tc>
      </w:tr>
      <w:tr w:rsidR="00336F6E">
        <w:trPr>
          <w:trHeight w:val="479"/>
        </w:trPr>
        <w:tc>
          <w:tcPr>
            <w:tcW w:w="2549" w:type="dxa"/>
            <w:vMerge w:val="restart"/>
          </w:tcPr>
          <w:p w:rsidR="00336F6E" w:rsidRDefault="001D7343">
            <w:pPr>
              <w:pStyle w:val="TableParagraph"/>
              <w:spacing w:before="95"/>
              <w:ind w:left="59" w:right="95"/>
              <w:rPr>
                <w:sz w:val="24"/>
              </w:rPr>
            </w:pPr>
            <w:r>
              <w:rPr>
                <w:color w:val="FF0000"/>
                <w:spacing w:val="-2"/>
                <w:sz w:val="24"/>
              </w:rPr>
              <w:t>Естественно-научные предметы</w:t>
            </w:r>
          </w:p>
        </w:tc>
        <w:tc>
          <w:tcPr>
            <w:tcW w:w="2568" w:type="dxa"/>
          </w:tcPr>
          <w:p w:rsidR="00336F6E" w:rsidRDefault="001D7343">
            <w:pPr>
              <w:pStyle w:val="TableParagraph"/>
              <w:spacing w:before="95"/>
              <w:ind w:left="62"/>
              <w:rPr>
                <w:sz w:val="24"/>
              </w:rPr>
            </w:pPr>
            <w:r>
              <w:rPr>
                <w:color w:val="FF0000"/>
                <w:spacing w:val="-2"/>
                <w:sz w:val="24"/>
              </w:rPr>
              <w:t>Физика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Химия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80"/>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Биология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81"/>
        </w:trPr>
        <w:tc>
          <w:tcPr>
            <w:tcW w:w="2549" w:type="dxa"/>
            <w:vMerge w:val="restart"/>
          </w:tcPr>
          <w:p w:rsidR="00336F6E" w:rsidRDefault="001D7343">
            <w:pPr>
              <w:pStyle w:val="TableParagraph"/>
              <w:spacing w:before="95"/>
              <w:ind w:left="59" w:right="95"/>
              <w:rPr>
                <w:sz w:val="24"/>
              </w:rPr>
            </w:pPr>
            <w:r>
              <w:rPr>
                <w:color w:val="FF0000"/>
                <w:spacing w:val="-2"/>
                <w:sz w:val="24"/>
              </w:rPr>
              <w:t>Общественно-научные предметы</w:t>
            </w:r>
          </w:p>
        </w:tc>
        <w:tc>
          <w:tcPr>
            <w:tcW w:w="2568" w:type="dxa"/>
          </w:tcPr>
          <w:p w:rsidR="00336F6E" w:rsidRDefault="001D7343">
            <w:pPr>
              <w:pStyle w:val="TableParagraph"/>
              <w:spacing w:before="95"/>
              <w:ind w:left="62"/>
              <w:rPr>
                <w:sz w:val="24"/>
              </w:rPr>
            </w:pPr>
            <w:r>
              <w:rPr>
                <w:color w:val="FF0000"/>
                <w:spacing w:val="-2"/>
                <w:sz w:val="24"/>
              </w:rPr>
              <w:t>История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Pr>
                <w:sz w:val="24"/>
              </w:rPr>
            </w:pPr>
            <w:r>
              <w:rPr>
                <w:color w:val="FF0000"/>
                <w:spacing w:val="-2"/>
                <w:sz w:val="24"/>
              </w:rPr>
              <w:t>Обществознание</w:t>
            </w:r>
          </w:p>
        </w:tc>
        <w:tc>
          <w:tcPr>
            <w:tcW w:w="806" w:type="dxa"/>
          </w:tcPr>
          <w:p w:rsidR="00336F6E" w:rsidRDefault="001D7343">
            <w:pPr>
              <w:pStyle w:val="TableParagraph"/>
              <w:spacing w:before="92"/>
              <w:ind w:left="60"/>
              <w:rPr>
                <w:sz w:val="24"/>
              </w:rPr>
            </w:pPr>
            <w:r>
              <w:rPr>
                <w:color w:val="FF0000"/>
                <w:spacing w:val="-10"/>
                <w:sz w:val="24"/>
              </w:rPr>
              <w:t>У</w:t>
            </w:r>
          </w:p>
        </w:tc>
        <w:tc>
          <w:tcPr>
            <w:tcW w:w="809" w:type="dxa"/>
          </w:tcPr>
          <w:p w:rsidR="00336F6E" w:rsidRDefault="001D7343">
            <w:pPr>
              <w:pStyle w:val="TableParagraph"/>
              <w:spacing w:before="92"/>
              <w:ind w:left="63"/>
              <w:rPr>
                <w:sz w:val="24"/>
              </w:rPr>
            </w:pPr>
            <w:r>
              <w:rPr>
                <w:color w:val="FF0000"/>
                <w:spacing w:val="-10"/>
                <w:sz w:val="24"/>
              </w:rPr>
              <w:t>4</w:t>
            </w:r>
          </w:p>
        </w:tc>
        <w:tc>
          <w:tcPr>
            <w:tcW w:w="808" w:type="dxa"/>
          </w:tcPr>
          <w:p w:rsidR="00336F6E" w:rsidRDefault="001D7343">
            <w:pPr>
              <w:pStyle w:val="TableParagraph"/>
              <w:spacing w:before="92"/>
              <w:ind w:left="63"/>
              <w:rPr>
                <w:sz w:val="24"/>
              </w:rPr>
            </w:pPr>
            <w:r>
              <w:rPr>
                <w:color w:val="FF0000"/>
                <w:spacing w:val="-10"/>
                <w:sz w:val="24"/>
              </w:rPr>
              <w:t>4</w:t>
            </w:r>
          </w:p>
        </w:tc>
        <w:tc>
          <w:tcPr>
            <w:tcW w:w="806" w:type="dxa"/>
          </w:tcPr>
          <w:p w:rsidR="00336F6E" w:rsidRDefault="001D7343">
            <w:pPr>
              <w:pStyle w:val="TableParagraph"/>
              <w:spacing w:before="92"/>
              <w:ind w:left="62"/>
              <w:rPr>
                <w:sz w:val="24"/>
              </w:rPr>
            </w:pPr>
            <w:r>
              <w:rPr>
                <w:color w:val="FF0000"/>
                <w:spacing w:val="-10"/>
                <w:sz w:val="24"/>
              </w:rPr>
              <w:t>4</w:t>
            </w:r>
          </w:p>
        </w:tc>
        <w:tc>
          <w:tcPr>
            <w:tcW w:w="814" w:type="dxa"/>
          </w:tcPr>
          <w:p w:rsidR="00336F6E" w:rsidRDefault="001D7343">
            <w:pPr>
              <w:pStyle w:val="TableParagraph"/>
              <w:spacing w:before="92"/>
              <w:ind w:left="64"/>
              <w:rPr>
                <w:sz w:val="24"/>
              </w:rPr>
            </w:pPr>
            <w:r>
              <w:rPr>
                <w:color w:val="FF0000"/>
                <w:spacing w:val="-10"/>
                <w:sz w:val="24"/>
              </w:rPr>
              <w:t>4</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Pr>
                <w:sz w:val="24"/>
              </w:rPr>
            </w:pPr>
            <w:r>
              <w:rPr>
                <w:color w:val="FF0000"/>
                <w:spacing w:val="-2"/>
                <w:sz w:val="24"/>
              </w:rPr>
              <w:t>География</w:t>
            </w:r>
          </w:p>
        </w:tc>
        <w:tc>
          <w:tcPr>
            <w:tcW w:w="806" w:type="dxa"/>
          </w:tcPr>
          <w:p w:rsidR="00336F6E" w:rsidRDefault="001D7343">
            <w:pPr>
              <w:pStyle w:val="TableParagraph"/>
              <w:spacing w:before="92"/>
              <w:ind w:left="60"/>
              <w:rPr>
                <w:sz w:val="24"/>
              </w:rPr>
            </w:pPr>
            <w:r>
              <w:rPr>
                <w:color w:val="FF0000"/>
                <w:spacing w:val="-10"/>
                <w:sz w:val="24"/>
              </w:rPr>
              <w:t>У</w:t>
            </w:r>
          </w:p>
        </w:tc>
        <w:tc>
          <w:tcPr>
            <w:tcW w:w="809" w:type="dxa"/>
          </w:tcPr>
          <w:p w:rsidR="00336F6E" w:rsidRDefault="001D7343">
            <w:pPr>
              <w:pStyle w:val="TableParagraph"/>
              <w:spacing w:before="92"/>
              <w:ind w:left="63"/>
              <w:rPr>
                <w:sz w:val="24"/>
              </w:rPr>
            </w:pPr>
            <w:r>
              <w:rPr>
                <w:color w:val="FF0000"/>
                <w:spacing w:val="-10"/>
                <w:sz w:val="24"/>
              </w:rPr>
              <w:t>3</w:t>
            </w:r>
          </w:p>
        </w:tc>
        <w:tc>
          <w:tcPr>
            <w:tcW w:w="808" w:type="dxa"/>
          </w:tcPr>
          <w:p w:rsidR="00336F6E" w:rsidRDefault="001D7343">
            <w:pPr>
              <w:pStyle w:val="TableParagraph"/>
              <w:spacing w:before="92"/>
              <w:ind w:left="63"/>
              <w:rPr>
                <w:sz w:val="24"/>
              </w:rPr>
            </w:pPr>
            <w:r>
              <w:rPr>
                <w:color w:val="FF0000"/>
                <w:spacing w:val="-10"/>
                <w:sz w:val="24"/>
              </w:rPr>
              <w:t>3</w:t>
            </w:r>
          </w:p>
        </w:tc>
        <w:tc>
          <w:tcPr>
            <w:tcW w:w="806" w:type="dxa"/>
          </w:tcPr>
          <w:p w:rsidR="00336F6E" w:rsidRDefault="001D7343">
            <w:pPr>
              <w:pStyle w:val="TableParagraph"/>
              <w:spacing w:before="92"/>
              <w:ind w:left="62"/>
              <w:rPr>
                <w:sz w:val="24"/>
              </w:rPr>
            </w:pPr>
            <w:r>
              <w:rPr>
                <w:color w:val="FF0000"/>
                <w:spacing w:val="-10"/>
                <w:sz w:val="24"/>
              </w:rPr>
              <w:t>3</w:t>
            </w:r>
          </w:p>
        </w:tc>
        <w:tc>
          <w:tcPr>
            <w:tcW w:w="814" w:type="dxa"/>
          </w:tcPr>
          <w:p w:rsidR="00336F6E" w:rsidRDefault="001D7343">
            <w:pPr>
              <w:pStyle w:val="TableParagraph"/>
              <w:spacing w:before="92"/>
              <w:ind w:left="64"/>
              <w:rPr>
                <w:sz w:val="24"/>
              </w:rPr>
            </w:pPr>
            <w:r>
              <w:rPr>
                <w:color w:val="FF0000"/>
                <w:spacing w:val="-10"/>
                <w:sz w:val="24"/>
              </w:rPr>
              <w:t>3</w:t>
            </w:r>
          </w:p>
        </w:tc>
      </w:tr>
      <w:tr w:rsidR="00336F6E">
        <w:trPr>
          <w:trHeight w:val="755"/>
        </w:trPr>
        <w:tc>
          <w:tcPr>
            <w:tcW w:w="2549" w:type="dxa"/>
          </w:tcPr>
          <w:p w:rsidR="00336F6E" w:rsidRDefault="001D7343">
            <w:pPr>
              <w:pStyle w:val="TableParagraph"/>
              <w:spacing w:before="95"/>
              <w:ind w:left="59"/>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2568" w:type="dxa"/>
          </w:tcPr>
          <w:p w:rsidR="00336F6E" w:rsidRDefault="001D7343">
            <w:pPr>
              <w:pStyle w:val="TableParagraph"/>
              <w:spacing w:before="95"/>
              <w:ind w:left="62"/>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79"/>
        </w:trPr>
        <w:tc>
          <w:tcPr>
            <w:tcW w:w="2549" w:type="dxa"/>
          </w:tcPr>
          <w:p w:rsidR="00336F6E" w:rsidRDefault="001D7343">
            <w:pPr>
              <w:pStyle w:val="TableParagraph"/>
              <w:spacing w:before="95"/>
              <w:ind w:left="59"/>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2568" w:type="dxa"/>
          </w:tcPr>
          <w:p w:rsidR="00336F6E" w:rsidRDefault="001D7343">
            <w:pPr>
              <w:pStyle w:val="TableParagraph"/>
              <w:spacing w:before="95"/>
              <w:ind w:left="62"/>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bl>
    <w:p w:rsidR="00336F6E" w:rsidRDefault="00336F6E">
      <w:pPr>
        <w:pStyle w:val="TableParagraph"/>
        <w:rPr>
          <w:sz w:val="24"/>
        </w:rPr>
        <w:sectPr w:rsidR="00336F6E">
          <w:type w:val="continuous"/>
          <w:pgSz w:w="11920" w:h="16850"/>
          <w:pgMar w:top="1420" w:right="850" w:bottom="1220" w:left="850" w:header="0" w:footer="1024" w:gutter="0"/>
          <w:cols w:space="720"/>
        </w:sect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568"/>
        <w:gridCol w:w="806"/>
        <w:gridCol w:w="809"/>
        <w:gridCol w:w="808"/>
        <w:gridCol w:w="806"/>
        <w:gridCol w:w="814"/>
      </w:tblGrid>
      <w:tr w:rsidR="00336F6E">
        <w:trPr>
          <w:trHeight w:val="755"/>
        </w:trPr>
        <w:tc>
          <w:tcPr>
            <w:tcW w:w="2549" w:type="dxa"/>
          </w:tcPr>
          <w:p w:rsidR="00336F6E" w:rsidRDefault="00336F6E">
            <w:pPr>
              <w:pStyle w:val="TableParagraph"/>
              <w:rPr>
                <w:sz w:val="24"/>
              </w:rPr>
            </w:pPr>
          </w:p>
        </w:tc>
        <w:tc>
          <w:tcPr>
            <w:tcW w:w="2568" w:type="dxa"/>
          </w:tcPr>
          <w:p w:rsidR="00336F6E" w:rsidRDefault="001D7343">
            <w:pPr>
              <w:pStyle w:val="TableParagraph"/>
              <w:spacing w:before="95"/>
              <w:ind w:left="62" w:right="351"/>
              <w:rPr>
                <w:sz w:val="24"/>
              </w:rPr>
            </w:pPr>
            <w:r>
              <w:rPr>
                <w:color w:val="FF0000"/>
                <w:spacing w:val="-2"/>
                <w:sz w:val="24"/>
              </w:rPr>
              <w:t>Индивидуальный проект</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336F6E">
            <w:pPr>
              <w:pStyle w:val="TableParagraph"/>
              <w:rPr>
                <w:sz w:val="24"/>
              </w:rPr>
            </w:pP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336F6E">
            <w:pPr>
              <w:pStyle w:val="TableParagraph"/>
              <w:rPr>
                <w:sz w:val="24"/>
              </w:rPr>
            </w:pPr>
          </w:p>
        </w:tc>
      </w:tr>
      <w:tr w:rsidR="00336F6E">
        <w:trPr>
          <w:trHeight w:val="479"/>
        </w:trPr>
        <w:tc>
          <w:tcPr>
            <w:tcW w:w="5117" w:type="dxa"/>
            <w:gridSpan w:val="2"/>
          </w:tcPr>
          <w:p w:rsidR="00336F6E" w:rsidRDefault="001D7343">
            <w:pPr>
              <w:pStyle w:val="TableParagraph"/>
              <w:spacing w:before="95"/>
              <w:ind w:left="59"/>
              <w:rPr>
                <w:sz w:val="24"/>
              </w:rPr>
            </w:pPr>
            <w:r>
              <w:rPr>
                <w:color w:val="FF0000"/>
                <w:spacing w:val="-2"/>
                <w:sz w:val="24"/>
              </w:rPr>
              <w:t>ИТОГО</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34</w:t>
            </w:r>
          </w:p>
        </w:tc>
        <w:tc>
          <w:tcPr>
            <w:tcW w:w="808" w:type="dxa"/>
          </w:tcPr>
          <w:p w:rsidR="00336F6E" w:rsidRDefault="001D7343">
            <w:pPr>
              <w:pStyle w:val="TableParagraph"/>
              <w:spacing w:before="95"/>
              <w:ind w:left="63"/>
              <w:rPr>
                <w:sz w:val="24"/>
              </w:rPr>
            </w:pPr>
            <w:r>
              <w:rPr>
                <w:color w:val="FF0000"/>
                <w:spacing w:val="-5"/>
                <w:sz w:val="24"/>
              </w:rPr>
              <w:t>33</w:t>
            </w:r>
          </w:p>
        </w:tc>
        <w:tc>
          <w:tcPr>
            <w:tcW w:w="806" w:type="dxa"/>
          </w:tcPr>
          <w:p w:rsidR="00336F6E" w:rsidRDefault="001D7343">
            <w:pPr>
              <w:pStyle w:val="TableParagraph"/>
              <w:spacing w:before="95"/>
              <w:ind w:left="62"/>
              <w:rPr>
                <w:sz w:val="24"/>
              </w:rPr>
            </w:pPr>
            <w:r>
              <w:rPr>
                <w:color w:val="FF0000"/>
                <w:spacing w:val="-5"/>
                <w:sz w:val="24"/>
              </w:rPr>
              <w:t>34</w:t>
            </w:r>
          </w:p>
        </w:tc>
        <w:tc>
          <w:tcPr>
            <w:tcW w:w="814" w:type="dxa"/>
          </w:tcPr>
          <w:p w:rsidR="00336F6E" w:rsidRDefault="001D7343">
            <w:pPr>
              <w:pStyle w:val="TableParagraph"/>
              <w:spacing w:before="95"/>
              <w:ind w:left="64"/>
              <w:rPr>
                <w:sz w:val="24"/>
              </w:rPr>
            </w:pPr>
            <w:r>
              <w:rPr>
                <w:color w:val="FF0000"/>
                <w:spacing w:val="-5"/>
                <w:sz w:val="24"/>
              </w:rPr>
              <w:t>33</w:t>
            </w:r>
          </w:p>
        </w:tc>
      </w:tr>
      <w:tr w:rsidR="00336F6E">
        <w:trPr>
          <w:trHeight w:val="755"/>
        </w:trPr>
        <w:tc>
          <w:tcPr>
            <w:tcW w:w="5117" w:type="dxa"/>
            <w:gridSpan w:val="2"/>
          </w:tcPr>
          <w:p w:rsidR="00336F6E" w:rsidRDefault="001D7343">
            <w:pPr>
              <w:pStyle w:val="TableParagraph"/>
              <w:spacing w:before="95"/>
              <w:ind w:left="59"/>
              <w:rPr>
                <w:sz w:val="24"/>
              </w:rPr>
            </w:pPr>
            <w:r>
              <w:rPr>
                <w:color w:val="FF0000"/>
                <w:sz w:val="24"/>
              </w:rPr>
              <w:t>Часть,</w:t>
            </w:r>
            <w:r>
              <w:rPr>
                <w:color w:val="FF0000"/>
                <w:spacing w:val="-15"/>
                <w:sz w:val="24"/>
              </w:rPr>
              <w:t xml:space="preserve"> </w:t>
            </w:r>
            <w:r>
              <w:rPr>
                <w:color w:val="FF0000"/>
                <w:sz w:val="24"/>
              </w:rPr>
              <w:t>формируемая</w:t>
            </w:r>
            <w:r>
              <w:rPr>
                <w:color w:val="FF0000"/>
                <w:spacing w:val="-15"/>
                <w:sz w:val="24"/>
              </w:rPr>
              <w:t xml:space="preserve"> </w:t>
            </w:r>
            <w:r>
              <w:rPr>
                <w:color w:val="FF0000"/>
                <w:sz w:val="24"/>
              </w:rPr>
              <w:t>участниками образовательных отношений</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10"/>
                <w:sz w:val="24"/>
              </w:rPr>
              <w:t>0</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3</w:t>
            </w:r>
          </w:p>
        </w:tc>
        <w:tc>
          <w:tcPr>
            <w:tcW w:w="814" w:type="dxa"/>
          </w:tcPr>
          <w:p w:rsidR="00336F6E" w:rsidRDefault="001D7343">
            <w:pPr>
              <w:pStyle w:val="TableParagraph"/>
              <w:spacing w:before="95"/>
              <w:ind w:left="64"/>
              <w:rPr>
                <w:sz w:val="24"/>
              </w:rPr>
            </w:pPr>
            <w:r>
              <w:rPr>
                <w:color w:val="FF0000"/>
                <w:spacing w:val="-10"/>
                <w:sz w:val="24"/>
              </w:rPr>
              <w:t>4</w:t>
            </w:r>
          </w:p>
        </w:tc>
      </w:tr>
      <w:tr w:rsidR="00336F6E">
        <w:trPr>
          <w:trHeight w:val="482"/>
        </w:trPr>
        <w:tc>
          <w:tcPr>
            <w:tcW w:w="5117" w:type="dxa"/>
            <w:gridSpan w:val="2"/>
          </w:tcPr>
          <w:p w:rsidR="00336F6E" w:rsidRDefault="001D7343">
            <w:pPr>
              <w:pStyle w:val="TableParagraph"/>
              <w:spacing w:before="95"/>
              <w:ind w:left="59"/>
              <w:rPr>
                <w:sz w:val="24"/>
              </w:rPr>
            </w:pPr>
            <w:r>
              <w:rPr>
                <w:color w:val="FF0000"/>
                <w:sz w:val="24"/>
              </w:rPr>
              <w:t>Учебные</w:t>
            </w:r>
            <w:r>
              <w:rPr>
                <w:color w:val="FF0000"/>
                <w:spacing w:val="-4"/>
                <w:sz w:val="24"/>
              </w:rPr>
              <w:t xml:space="preserve"> </w:t>
            </w:r>
            <w:r>
              <w:rPr>
                <w:color w:val="FF0000"/>
                <w:spacing w:val="-2"/>
                <w:sz w:val="24"/>
              </w:rPr>
              <w:t>недели</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34</w:t>
            </w:r>
          </w:p>
        </w:tc>
        <w:tc>
          <w:tcPr>
            <w:tcW w:w="808" w:type="dxa"/>
          </w:tcPr>
          <w:p w:rsidR="00336F6E" w:rsidRDefault="001D7343">
            <w:pPr>
              <w:pStyle w:val="TableParagraph"/>
              <w:spacing w:before="95"/>
              <w:ind w:left="63"/>
              <w:rPr>
                <w:sz w:val="24"/>
              </w:rPr>
            </w:pPr>
            <w:r>
              <w:rPr>
                <w:color w:val="FF0000"/>
                <w:spacing w:val="-5"/>
                <w:sz w:val="24"/>
              </w:rPr>
              <w:t>34</w:t>
            </w:r>
          </w:p>
        </w:tc>
        <w:tc>
          <w:tcPr>
            <w:tcW w:w="806" w:type="dxa"/>
          </w:tcPr>
          <w:p w:rsidR="00336F6E" w:rsidRDefault="001D7343">
            <w:pPr>
              <w:pStyle w:val="TableParagraph"/>
              <w:spacing w:before="95"/>
              <w:ind w:left="62"/>
              <w:rPr>
                <w:sz w:val="24"/>
              </w:rPr>
            </w:pPr>
            <w:r>
              <w:rPr>
                <w:color w:val="FF0000"/>
                <w:spacing w:val="-5"/>
                <w:sz w:val="24"/>
              </w:rPr>
              <w:t>34</w:t>
            </w:r>
          </w:p>
        </w:tc>
        <w:tc>
          <w:tcPr>
            <w:tcW w:w="814" w:type="dxa"/>
          </w:tcPr>
          <w:p w:rsidR="00336F6E" w:rsidRDefault="001D7343">
            <w:pPr>
              <w:pStyle w:val="TableParagraph"/>
              <w:spacing w:before="95"/>
              <w:ind w:left="64"/>
              <w:rPr>
                <w:sz w:val="24"/>
              </w:rPr>
            </w:pPr>
            <w:r>
              <w:rPr>
                <w:color w:val="FF0000"/>
                <w:spacing w:val="-5"/>
                <w:sz w:val="24"/>
              </w:rPr>
              <w:t>34</w:t>
            </w:r>
          </w:p>
        </w:tc>
      </w:tr>
      <w:tr w:rsidR="00336F6E">
        <w:trPr>
          <w:trHeight w:val="479"/>
        </w:trPr>
        <w:tc>
          <w:tcPr>
            <w:tcW w:w="5117" w:type="dxa"/>
            <w:gridSpan w:val="2"/>
          </w:tcPr>
          <w:p w:rsidR="00336F6E" w:rsidRDefault="001D7343">
            <w:pPr>
              <w:pStyle w:val="TableParagraph"/>
              <w:spacing w:before="92"/>
              <w:ind w:left="59"/>
              <w:rPr>
                <w:sz w:val="24"/>
              </w:rPr>
            </w:pPr>
            <w:r>
              <w:rPr>
                <w:color w:val="FF0000"/>
                <w:sz w:val="24"/>
              </w:rPr>
              <w:t>Всего</w:t>
            </w:r>
            <w:r>
              <w:rPr>
                <w:color w:val="FF0000"/>
                <w:spacing w:val="-4"/>
                <w:sz w:val="24"/>
              </w:rPr>
              <w:t xml:space="preserve"> </w:t>
            </w:r>
            <w:r>
              <w:rPr>
                <w:color w:val="FF0000"/>
                <w:spacing w:val="-2"/>
                <w:sz w:val="24"/>
              </w:rPr>
              <w:t>часов</w:t>
            </w:r>
          </w:p>
        </w:tc>
        <w:tc>
          <w:tcPr>
            <w:tcW w:w="806" w:type="dxa"/>
          </w:tcPr>
          <w:p w:rsidR="00336F6E" w:rsidRDefault="00336F6E">
            <w:pPr>
              <w:pStyle w:val="TableParagraph"/>
              <w:rPr>
                <w:sz w:val="24"/>
              </w:rPr>
            </w:pPr>
          </w:p>
        </w:tc>
        <w:tc>
          <w:tcPr>
            <w:tcW w:w="809" w:type="dxa"/>
          </w:tcPr>
          <w:p w:rsidR="00336F6E" w:rsidRDefault="001D7343">
            <w:pPr>
              <w:pStyle w:val="TableParagraph"/>
              <w:spacing w:before="92"/>
              <w:ind w:left="63"/>
              <w:rPr>
                <w:sz w:val="24"/>
              </w:rPr>
            </w:pPr>
            <w:r>
              <w:rPr>
                <w:color w:val="FF0000"/>
                <w:spacing w:val="-5"/>
                <w:sz w:val="24"/>
              </w:rPr>
              <w:t>34</w:t>
            </w:r>
          </w:p>
        </w:tc>
        <w:tc>
          <w:tcPr>
            <w:tcW w:w="808" w:type="dxa"/>
          </w:tcPr>
          <w:p w:rsidR="00336F6E" w:rsidRDefault="001D7343">
            <w:pPr>
              <w:pStyle w:val="TableParagraph"/>
              <w:spacing w:before="92"/>
              <w:ind w:left="63"/>
              <w:rPr>
                <w:sz w:val="24"/>
              </w:rPr>
            </w:pPr>
            <w:r>
              <w:rPr>
                <w:color w:val="FF0000"/>
                <w:spacing w:val="-5"/>
                <w:sz w:val="24"/>
              </w:rPr>
              <w:t>34</w:t>
            </w:r>
          </w:p>
        </w:tc>
        <w:tc>
          <w:tcPr>
            <w:tcW w:w="806" w:type="dxa"/>
          </w:tcPr>
          <w:p w:rsidR="00336F6E" w:rsidRDefault="001D7343">
            <w:pPr>
              <w:pStyle w:val="TableParagraph"/>
              <w:spacing w:before="92"/>
              <w:ind w:left="62"/>
              <w:rPr>
                <w:sz w:val="24"/>
              </w:rPr>
            </w:pPr>
            <w:r>
              <w:rPr>
                <w:color w:val="FF0000"/>
                <w:spacing w:val="-5"/>
                <w:sz w:val="24"/>
              </w:rPr>
              <w:t>37</w:t>
            </w:r>
          </w:p>
        </w:tc>
        <w:tc>
          <w:tcPr>
            <w:tcW w:w="814" w:type="dxa"/>
          </w:tcPr>
          <w:p w:rsidR="00336F6E" w:rsidRDefault="001D7343">
            <w:pPr>
              <w:pStyle w:val="TableParagraph"/>
              <w:spacing w:before="92"/>
              <w:ind w:left="64"/>
              <w:rPr>
                <w:sz w:val="24"/>
              </w:rPr>
            </w:pPr>
            <w:r>
              <w:rPr>
                <w:color w:val="FF0000"/>
                <w:spacing w:val="-5"/>
                <w:sz w:val="24"/>
              </w:rPr>
              <w:t>37</w:t>
            </w:r>
          </w:p>
        </w:tc>
      </w:tr>
      <w:tr w:rsidR="00336F6E">
        <w:trPr>
          <w:trHeight w:val="1032"/>
        </w:trPr>
        <w:tc>
          <w:tcPr>
            <w:tcW w:w="5117" w:type="dxa"/>
            <w:gridSpan w:val="2"/>
          </w:tcPr>
          <w:p w:rsidR="00336F6E" w:rsidRDefault="001D7343">
            <w:pPr>
              <w:pStyle w:val="TableParagraph"/>
              <w:spacing w:before="92"/>
              <w:ind w:left="59"/>
              <w:rPr>
                <w:sz w:val="24"/>
              </w:rPr>
            </w:pPr>
            <w:r>
              <w:rPr>
                <w:color w:val="FF0000"/>
                <w:sz w:val="24"/>
              </w:rPr>
              <w:t>Максимально</w:t>
            </w:r>
            <w:r>
              <w:rPr>
                <w:color w:val="FF0000"/>
                <w:spacing w:val="-11"/>
                <w:sz w:val="24"/>
              </w:rPr>
              <w:t xml:space="preserve"> </w:t>
            </w:r>
            <w:r>
              <w:rPr>
                <w:color w:val="FF0000"/>
                <w:sz w:val="24"/>
              </w:rPr>
              <w:t>допустимая</w:t>
            </w:r>
            <w:r>
              <w:rPr>
                <w:color w:val="FF0000"/>
                <w:spacing w:val="-11"/>
                <w:sz w:val="24"/>
              </w:rPr>
              <w:t xml:space="preserve"> </w:t>
            </w:r>
            <w:r>
              <w:rPr>
                <w:color w:val="FF0000"/>
                <w:sz w:val="24"/>
              </w:rPr>
              <w:t>недельная</w:t>
            </w:r>
            <w:r>
              <w:rPr>
                <w:color w:val="FF0000"/>
                <w:spacing w:val="-11"/>
                <w:sz w:val="24"/>
              </w:rPr>
              <w:t xml:space="preserve"> </w:t>
            </w:r>
            <w:r>
              <w:rPr>
                <w:color w:val="FF0000"/>
                <w:sz w:val="24"/>
              </w:rPr>
              <w:t>нагрузка</w:t>
            </w:r>
            <w:r>
              <w:rPr>
                <w:color w:val="FF0000"/>
                <w:spacing w:val="-10"/>
                <w:sz w:val="24"/>
              </w:rPr>
              <w:t xml:space="preserve"> </w:t>
            </w:r>
            <w:r>
              <w:rPr>
                <w:color w:val="FF0000"/>
                <w:sz w:val="24"/>
              </w:rPr>
              <w:t xml:space="preserve">в соответствии с санитарными правилами и </w:t>
            </w:r>
            <w:r>
              <w:rPr>
                <w:color w:val="FF0000"/>
                <w:spacing w:val="-2"/>
                <w:sz w:val="24"/>
              </w:rPr>
              <w:t>нормами</w:t>
            </w:r>
          </w:p>
        </w:tc>
        <w:tc>
          <w:tcPr>
            <w:tcW w:w="806" w:type="dxa"/>
          </w:tcPr>
          <w:p w:rsidR="00336F6E" w:rsidRDefault="00336F6E">
            <w:pPr>
              <w:pStyle w:val="TableParagraph"/>
              <w:rPr>
                <w:sz w:val="24"/>
              </w:rPr>
            </w:pPr>
          </w:p>
        </w:tc>
        <w:tc>
          <w:tcPr>
            <w:tcW w:w="809" w:type="dxa"/>
          </w:tcPr>
          <w:p w:rsidR="00336F6E" w:rsidRDefault="001D7343">
            <w:pPr>
              <w:pStyle w:val="TableParagraph"/>
              <w:spacing w:before="92"/>
              <w:ind w:left="63"/>
              <w:rPr>
                <w:sz w:val="24"/>
              </w:rPr>
            </w:pPr>
            <w:r>
              <w:rPr>
                <w:color w:val="FF0000"/>
                <w:spacing w:val="-5"/>
                <w:sz w:val="24"/>
              </w:rPr>
              <w:t>34</w:t>
            </w:r>
          </w:p>
        </w:tc>
        <w:tc>
          <w:tcPr>
            <w:tcW w:w="808" w:type="dxa"/>
          </w:tcPr>
          <w:p w:rsidR="00336F6E" w:rsidRDefault="001D7343">
            <w:pPr>
              <w:pStyle w:val="TableParagraph"/>
              <w:spacing w:before="92"/>
              <w:ind w:left="63"/>
              <w:rPr>
                <w:sz w:val="24"/>
              </w:rPr>
            </w:pPr>
            <w:r>
              <w:rPr>
                <w:color w:val="FF0000"/>
                <w:spacing w:val="-5"/>
                <w:sz w:val="24"/>
              </w:rPr>
              <w:t>34</w:t>
            </w:r>
          </w:p>
        </w:tc>
        <w:tc>
          <w:tcPr>
            <w:tcW w:w="806" w:type="dxa"/>
          </w:tcPr>
          <w:p w:rsidR="00336F6E" w:rsidRDefault="001D7343">
            <w:pPr>
              <w:pStyle w:val="TableParagraph"/>
              <w:spacing w:before="92"/>
              <w:ind w:left="62"/>
              <w:rPr>
                <w:sz w:val="24"/>
              </w:rPr>
            </w:pPr>
            <w:r>
              <w:rPr>
                <w:color w:val="FF0000"/>
                <w:spacing w:val="-5"/>
                <w:sz w:val="24"/>
              </w:rPr>
              <w:t>37</w:t>
            </w:r>
          </w:p>
        </w:tc>
        <w:tc>
          <w:tcPr>
            <w:tcW w:w="814" w:type="dxa"/>
          </w:tcPr>
          <w:p w:rsidR="00336F6E" w:rsidRDefault="001D7343">
            <w:pPr>
              <w:pStyle w:val="TableParagraph"/>
              <w:spacing w:before="92"/>
              <w:ind w:left="64"/>
              <w:rPr>
                <w:sz w:val="24"/>
              </w:rPr>
            </w:pPr>
            <w:r>
              <w:rPr>
                <w:color w:val="FF0000"/>
                <w:spacing w:val="-5"/>
                <w:sz w:val="24"/>
              </w:rPr>
              <w:t>37</w:t>
            </w:r>
          </w:p>
        </w:tc>
      </w:tr>
      <w:tr w:rsidR="00336F6E">
        <w:trPr>
          <w:trHeight w:val="1307"/>
        </w:trPr>
        <w:tc>
          <w:tcPr>
            <w:tcW w:w="5117" w:type="dxa"/>
            <w:gridSpan w:val="2"/>
          </w:tcPr>
          <w:p w:rsidR="00336F6E" w:rsidRDefault="001D7343">
            <w:pPr>
              <w:pStyle w:val="TableParagraph"/>
              <w:spacing w:before="95"/>
              <w:ind w:left="59" w:right="43"/>
              <w:rPr>
                <w:sz w:val="24"/>
              </w:rPr>
            </w:pPr>
            <w:r>
              <w:rPr>
                <w:color w:val="FF0000"/>
                <w:sz w:val="24"/>
              </w:rPr>
              <w:t>Общая</w:t>
            </w:r>
            <w:r>
              <w:rPr>
                <w:color w:val="FF0000"/>
                <w:spacing w:val="-8"/>
                <w:sz w:val="24"/>
              </w:rPr>
              <w:t xml:space="preserve"> </w:t>
            </w:r>
            <w:r>
              <w:rPr>
                <w:color w:val="FF0000"/>
                <w:sz w:val="24"/>
              </w:rPr>
              <w:t>допустимая</w:t>
            </w:r>
            <w:r>
              <w:rPr>
                <w:color w:val="FF0000"/>
                <w:spacing w:val="-8"/>
                <w:sz w:val="24"/>
              </w:rPr>
              <w:t xml:space="preserve"> </w:t>
            </w:r>
            <w:r>
              <w:rPr>
                <w:color w:val="FF0000"/>
                <w:sz w:val="24"/>
              </w:rPr>
              <w:t>нагрузка</w:t>
            </w:r>
            <w:r>
              <w:rPr>
                <w:color w:val="FF0000"/>
                <w:spacing w:val="-9"/>
                <w:sz w:val="24"/>
              </w:rPr>
              <w:t xml:space="preserve"> </w:t>
            </w:r>
            <w:r>
              <w:rPr>
                <w:color w:val="FF0000"/>
                <w:sz w:val="24"/>
              </w:rPr>
              <w:t>за</w:t>
            </w:r>
            <w:r>
              <w:rPr>
                <w:color w:val="FF0000"/>
                <w:spacing w:val="-9"/>
                <w:sz w:val="24"/>
              </w:rPr>
              <w:t xml:space="preserve"> </w:t>
            </w:r>
            <w:r>
              <w:rPr>
                <w:color w:val="FF0000"/>
                <w:sz w:val="24"/>
              </w:rPr>
              <w:t>период</w:t>
            </w:r>
            <w:r>
              <w:rPr>
                <w:color w:val="FF0000"/>
                <w:spacing w:val="-8"/>
                <w:sz w:val="24"/>
              </w:rPr>
              <w:t xml:space="preserve"> </w:t>
            </w:r>
            <w:r>
              <w:rPr>
                <w:color w:val="FF0000"/>
                <w:sz w:val="24"/>
              </w:rPr>
              <w:t xml:space="preserve">обучения в 10 - 11-х классах в соответствии с санитарными правилами и нормами в часах, </w:t>
            </w:r>
            <w:r>
              <w:rPr>
                <w:color w:val="FF0000"/>
                <w:spacing w:val="-2"/>
                <w:sz w:val="24"/>
              </w:rPr>
              <w:t>итого</w:t>
            </w:r>
          </w:p>
        </w:tc>
        <w:tc>
          <w:tcPr>
            <w:tcW w:w="806" w:type="dxa"/>
          </w:tcPr>
          <w:p w:rsidR="00336F6E" w:rsidRDefault="00336F6E">
            <w:pPr>
              <w:pStyle w:val="TableParagraph"/>
              <w:rPr>
                <w:sz w:val="24"/>
              </w:rPr>
            </w:pPr>
          </w:p>
        </w:tc>
        <w:tc>
          <w:tcPr>
            <w:tcW w:w="1617" w:type="dxa"/>
            <w:gridSpan w:val="2"/>
          </w:tcPr>
          <w:p w:rsidR="00336F6E" w:rsidRDefault="001D7343">
            <w:pPr>
              <w:pStyle w:val="TableParagraph"/>
              <w:spacing w:before="95"/>
              <w:ind w:left="63"/>
              <w:rPr>
                <w:sz w:val="24"/>
              </w:rPr>
            </w:pPr>
            <w:r>
              <w:rPr>
                <w:color w:val="FF0000"/>
                <w:spacing w:val="-4"/>
                <w:sz w:val="24"/>
              </w:rPr>
              <w:t>2312</w:t>
            </w:r>
          </w:p>
        </w:tc>
        <w:tc>
          <w:tcPr>
            <w:tcW w:w="1620" w:type="dxa"/>
            <w:gridSpan w:val="2"/>
          </w:tcPr>
          <w:p w:rsidR="00336F6E" w:rsidRDefault="001D7343">
            <w:pPr>
              <w:pStyle w:val="TableParagraph"/>
              <w:spacing w:before="95"/>
              <w:ind w:left="62"/>
              <w:rPr>
                <w:sz w:val="24"/>
              </w:rPr>
            </w:pPr>
            <w:r>
              <w:rPr>
                <w:color w:val="FF0000"/>
                <w:spacing w:val="-4"/>
                <w:sz w:val="24"/>
              </w:rPr>
              <w:t>2516</w:t>
            </w:r>
          </w:p>
        </w:tc>
      </w:tr>
    </w:tbl>
    <w:p w:rsidR="00336F6E" w:rsidRDefault="00336F6E">
      <w:pPr>
        <w:pStyle w:val="a3"/>
        <w:spacing w:before="254"/>
        <w:ind w:left="0"/>
        <w:jc w:val="left"/>
        <w:rPr>
          <w:b/>
        </w:rPr>
      </w:pPr>
    </w:p>
    <w:p w:rsidR="00336F6E" w:rsidRDefault="001D7343">
      <w:pPr>
        <w:pStyle w:val="a3"/>
        <w:ind w:right="228" w:firstLine="540"/>
      </w:pPr>
      <w:r>
        <w:rPr>
          <w:color w:val="FF0000"/>
        </w:rPr>
        <w:t>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w:t>
      </w:r>
      <w:r>
        <w:rPr>
          <w:color w:val="FF0000"/>
          <w:spacing w:val="40"/>
        </w:rPr>
        <w:t xml:space="preserve"> </w:t>
      </w:r>
      <w:r>
        <w:rPr>
          <w:color w:val="FF0000"/>
          <w:spacing w:val="-2"/>
        </w:rPr>
        <w:t>уровне.</w:t>
      </w:r>
    </w:p>
    <w:p w:rsidR="00336F6E" w:rsidRDefault="00336F6E">
      <w:pPr>
        <w:pStyle w:val="a3"/>
        <w:spacing w:before="5"/>
        <w:ind w:left="0"/>
        <w:jc w:val="left"/>
      </w:pPr>
    </w:p>
    <w:p w:rsidR="00336F6E" w:rsidRDefault="001D7343">
      <w:pPr>
        <w:pStyle w:val="2"/>
        <w:ind w:left="0" w:right="1"/>
        <w:jc w:val="center"/>
      </w:pPr>
      <w:r>
        <w:rPr>
          <w:color w:val="FF0000"/>
        </w:rPr>
        <w:t>Пример</w:t>
      </w:r>
      <w:r>
        <w:rPr>
          <w:color w:val="FF0000"/>
          <w:spacing w:val="-4"/>
        </w:rPr>
        <w:t xml:space="preserve"> </w:t>
      </w:r>
      <w:r>
        <w:rPr>
          <w:color w:val="FF0000"/>
        </w:rPr>
        <w:t>учебного</w:t>
      </w:r>
      <w:r>
        <w:rPr>
          <w:color w:val="FF0000"/>
          <w:spacing w:val="-3"/>
        </w:rPr>
        <w:t xml:space="preserve"> </w:t>
      </w:r>
      <w:r>
        <w:rPr>
          <w:color w:val="FF0000"/>
        </w:rPr>
        <w:t>плана</w:t>
      </w:r>
      <w:r>
        <w:rPr>
          <w:color w:val="FF0000"/>
          <w:spacing w:val="-4"/>
        </w:rPr>
        <w:t xml:space="preserve"> </w:t>
      </w:r>
      <w:r>
        <w:rPr>
          <w:color w:val="FF0000"/>
        </w:rPr>
        <w:t>универсального</w:t>
      </w:r>
      <w:r>
        <w:rPr>
          <w:color w:val="FF0000"/>
          <w:spacing w:val="-3"/>
        </w:rPr>
        <w:t xml:space="preserve"> </w:t>
      </w:r>
      <w:r>
        <w:rPr>
          <w:color w:val="FF0000"/>
          <w:spacing w:val="-2"/>
        </w:rPr>
        <w:t>профиля</w:t>
      </w:r>
    </w:p>
    <w:p w:rsidR="00336F6E" w:rsidRDefault="00336F6E">
      <w:pPr>
        <w:pStyle w:val="a3"/>
        <w:ind w:left="0"/>
        <w:jc w:val="left"/>
        <w:rPr>
          <w:b/>
          <w:sz w:val="20"/>
        </w:rPr>
      </w:pPr>
    </w:p>
    <w:p w:rsidR="00336F6E" w:rsidRDefault="00336F6E">
      <w:pPr>
        <w:pStyle w:val="a3"/>
        <w:spacing w:before="96"/>
        <w:ind w:left="0"/>
        <w:jc w:val="left"/>
        <w:rPr>
          <w:b/>
          <w:sz w:val="20"/>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2566"/>
        <w:gridCol w:w="780"/>
        <w:gridCol w:w="817"/>
        <w:gridCol w:w="816"/>
        <w:gridCol w:w="816"/>
        <w:gridCol w:w="819"/>
      </w:tblGrid>
      <w:tr w:rsidR="00336F6E">
        <w:trPr>
          <w:trHeight w:val="755"/>
        </w:trPr>
        <w:tc>
          <w:tcPr>
            <w:tcW w:w="2429" w:type="dxa"/>
            <w:vMerge w:val="restart"/>
          </w:tcPr>
          <w:p w:rsidR="00336F6E" w:rsidRDefault="001D7343">
            <w:pPr>
              <w:pStyle w:val="TableParagraph"/>
              <w:spacing w:before="95"/>
              <w:ind w:left="170"/>
              <w:rPr>
                <w:sz w:val="24"/>
              </w:rPr>
            </w:pPr>
            <w:r>
              <w:rPr>
                <w:color w:val="FF0000"/>
                <w:sz w:val="24"/>
              </w:rPr>
              <w:t>Предметная</w:t>
            </w:r>
            <w:r>
              <w:rPr>
                <w:color w:val="FF0000"/>
                <w:spacing w:val="-5"/>
                <w:sz w:val="24"/>
              </w:rPr>
              <w:t xml:space="preserve"> </w:t>
            </w:r>
            <w:r>
              <w:rPr>
                <w:color w:val="FF0000"/>
                <w:spacing w:val="-2"/>
                <w:sz w:val="24"/>
              </w:rPr>
              <w:t>область</w:t>
            </w:r>
          </w:p>
        </w:tc>
        <w:tc>
          <w:tcPr>
            <w:tcW w:w="2566" w:type="dxa"/>
            <w:vMerge w:val="restart"/>
          </w:tcPr>
          <w:p w:rsidR="00336F6E" w:rsidRDefault="001D7343">
            <w:pPr>
              <w:pStyle w:val="TableParagraph"/>
              <w:spacing w:before="95"/>
              <w:ind w:left="496" w:right="352" w:hanging="135"/>
              <w:rPr>
                <w:sz w:val="24"/>
              </w:rPr>
            </w:pPr>
            <w:r>
              <w:rPr>
                <w:color w:val="FF0000"/>
                <w:sz w:val="24"/>
              </w:rPr>
              <w:t>Учебный</w:t>
            </w:r>
            <w:r>
              <w:rPr>
                <w:color w:val="FF0000"/>
                <w:spacing w:val="-15"/>
                <w:sz w:val="24"/>
              </w:rPr>
              <w:t xml:space="preserve"> </w:t>
            </w:r>
            <w:r>
              <w:rPr>
                <w:color w:val="FF0000"/>
                <w:sz w:val="24"/>
              </w:rPr>
              <w:t>предмет (учебный курс)</w:t>
            </w:r>
          </w:p>
        </w:tc>
        <w:tc>
          <w:tcPr>
            <w:tcW w:w="780" w:type="dxa"/>
            <w:vMerge w:val="restart"/>
          </w:tcPr>
          <w:p w:rsidR="00336F6E" w:rsidRDefault="001D7343">
            <w:pPr>
              <w:pStyle w:val="TableParagraph"/>
              <w:spacing w:before="95"/>
              <w:ind w:left="271" w:right="56" w:hanging="197"/>
              <w:rPr>
                <w:sz w:val="24"/>
              </w:rPr>
            </w:pPr>
            <w:r>
              <w:rPr>
                <w:color w:val="FF0000"/>
                <w:spacing w:val="-2"/>
                <w:sz w:val="24"/>
              </w:rPr>
              <w:t xml:space="preserve">Урове </w:t>
            </w:r>
            <w:r>
              <w:rPr>
                <w:color w:val="FF0000"/>
                <w:spacing w:val="-6"/>
                <w:sz w:val="24"/>
              </w:rPr>
              <w:t>нь</w:t>
            </w:r>
          </w:p>
        </w:tc>
        <w:tc>
          <w:tcPr>
            <w:tcW w:w="1633" w:type="dxa"/>
            <w:gridSpan w:val="2"/>
          </w:tcPr>
          <w:p w:rsidR="00336F6E" w:rsidRDefault="001D7343">
            <w:pPr>
              <w:pStyle w:val="TableParagraph"/>
              <w:spacing w:before="95"/>
              <w:ind w:left="468" w:right="149" w:hanging="308"/>
              <w:rPr>
                <w:sz w:val="24"/>
              </w:rPr>
            </w:pPr>
            <w:r>
              <w:rPr>
                <w:color w:val="FF0000"/>
                <w:sz w:val="24"/>
              </w:rPr>
              <w:t>5-ти</w:t>
            </w:r>
            <w:r>
              <w:rPr>
                <w:color w:val="FF0000"/>
                <w:spacing w:val="-15"/>
                <w:sz w:val="24"/>
              </w:rPr>
              <w:t xml:space="preserve"> </w:t>
            </w:r>
            <w:r>
              <w:rPr>
                <w:color w:val="FF0000"/>
                <w:sz w:val="24"/>
              </w:rPr>
              <w:t xml:space="preserve">дневная </w:t>
            </w:r>
            <w:r>
              <w:rPr>
                <w:color w:val="FF0000"/>
                <w:spacing w:val="-2"/>
                <w:sz w:val="24"/>
              </w:rPr>
              <w:t>неделя</w:t>
            </w:r>
          </w:p>
        </w:tc>
        <w:tc>
          <w:tcPr>
            <w:tcW w:w="1635" w:type="dxa"/>
            <w:gridSpan w:val="2"/>
          </w:tcPr>
          <w:p w:rsidR="00336F6E" w:rsidRDefault="001D7343">
            <w:pPr>
              <w:pStyle w:val="TableParagraph"/>
              <w:spacing w:before="95"/>
              <w:ind w:left="470" w:right="151" w:hanging="310"/>
              <w:rPr>
                <w:sz w:val="24"/>
              </w:rPr>
            </w:pPr>
            <w:r>
              <w:rPr>
                <w:color w:val="FF0000"/>
                <w:sz w:val="24"/>
              </w:rPr>
              <w:t>6-ти</w:t>
            </w:r>
            <w:r>
              <w:rPr>
                <w:color w:val="FF0000"/>
                <w:spacing w:val="-15"/>
                <w:sz w:val="24"/>
              </w:rPr>
              <w:t xml:space="preserve"> </w:t>
            </w:r>
            <w:r>
              <w:rPr>
                <w:color w:val="FF0000"/>
                <w:sz w:val="24"/>
              </w:rPr>
              <w:t xml:space="preserve">дневная </w:t>
            </w:r>
            <w:r>
              <w:rPr>
                <w:color w:val="FF0000"/>
                <w:spacing w:val="-2"/>
                <w:sz w:val="24"/>
              </w:rPr>
              <w:t>неделя</w:t>
            </w:r>
          </w:p>
        </w:tc>
      </w:tr>
      <w:tr w:rsidR="00336F6E">
        <w:trPr>
          <w:trHeight w:val="1031"/>
        </w:trPr>
        <w:tc>
          <w:tcPr>
            <w:tcW w:w="2429" w:type="dxa"/>
            <w:vMerge/>
            <w:tcBorders>
              <w:top w:val="nil"/>
            </w:tcBorders>
          </w:tcPr>
          <w:p w:rsidR="00336F6E" w:rsidRDefault="00336F6E">
            <w:pPr>
              <w:rPr>
                <w:sz w:val="2"/>
                <w:szCs w:val="2"/>
              </w:rPr>
            </w:pPr>
          </w:p>
        </w:tc>
        <w:tc>
          <w:tcPr>
            <w:tcW w:w="2566" w:type="dxa"/>
            <w:vMerge/>
            <w:tcBorders>
              <w:top w:val="nil"/>
            </w:tcBorders>
          </w:tcPr>
          <w:p w:rsidR="00336F6E" w:rsidRDefault="00336F6E">
            <w:pPr>
              <w:rPr>
                <w:sz w:val="2"/>
                <w:szCs w:val="2"/>
              </w:rPr>
            </w:pPr>
          </w:p>
        </w:tc>
        <w:tc>
          <w:tcPr>
            <w:tcW w:w="780" w:type="dxa"/>
            <w:vMerge/>
            <w:tcBorders>
              <w:top w:val="nil"/>
            </w:tcBorders>
          </w:tcPr>
          <w:p w:rsidR="00336F6E" w:rsidRDefault="00336F6E">
            <w:pPr>
              <w:rPr>
                <w:sz w:val="2"/>
                <w:szCs w:val="2"/>
              </w:rPr>
            </w:pPr>
          </w:p>
        </w:tc>
        <w:tc>
          <w:tcPr>
            <w:tcW w:w="1633" w:type="dxa"/>
            <w:gridSpan w:val="2"/>
          </w:tcPr>
          <w:p w:rsidR="00336F6E" w:rsidRDefault="001D7343">
            <w:pPr>
              <w:pStyle w:val="TableParagraph"/>
              <w:spacing w:before="95"/>
              <w:ind w:left="434" w:right="149"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c>
          <w:tcPr>
            <w:tcW w:w="1635" w:type="dxa"/>
            <w:gridSpan w:val="2"/>
          </w:tcPr>
          <w:p w:rsidR="00336F6E" w:rsidRDefault="001D7343">
            <w:pPr>
              <w:pStyle w:val="TableParagraph"/>
              <w:spacing w:before="95"/>
              <w:ind w:left="434" w:right="151"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r>
      <w:tr w:rsidR="00336F6E">
        <w:trPr>
          <w:trHeight w:val="757"/>
        </w:trPr>
        <w:tc>
          <w:tcPr>
            <w:tcW w:w="2429" w:type="dxa"/>
            <w:vMerge/>
            <w:tcBorders>
              <w:top w:val="nil"/>
            </w:tcBorders>
          </w:tcPr>
          <w:p w:rsidR="00336F6E" w:rsidRDefault="00336F6E">
            <w:pPr>
              <w:rPr>
                <w:sz w:val="2"/>
                <w:szCs w:val="2"/>
              </w:rPr>
            </w:pPr>
          </w:p>
        </w:tc>
        <w:tc>
          <w:tcPr>
            <w:tcW w:w="2566" w:type="dxa"/>
            <w:vMerge/>
            <w:tcBorders>
              <w:top w:val="nil"/>
            </w:tcBorders>
          </w:tcPr>
          <w:p w:rsidR="00336F6E" w:rsidRDefault="00336F6E">
            <w:pPr>
              <w:rPr>
                <w:sz w:val="2"/>
                <w:szCs w:val="2"/>
              </w:rPr>
            </w:pPr>
          </w:p>
        </w:tc>
        <w:tc>
          <w:tcPr>
            <w:tcW w:w="780" w:type="dxa"/>
            <w:vMerge/>
            <w:tcBorders>
              <w:top w:val="nil"/>
            </w:tcBorders>
          </w:tcPr>
          <w:p w:rsidR="00336F6E" w:rsidRDefault="00336F6E">
            <w:pPr>
              <w:rPr>
                <w:sz w:val="2"/>
                <w:szCs w:val="2"/>
              </w:rPr>
            </w:pPr>
          </w:p>
        </w:tc>
        <w:tc>
          <w:tcPr>
            <w:tcW w:w="817" w:type="dxa"/>
          </w:tcPr>
          <w:p w:rsidR="00336F6E" w:rsidRDefault="001D7343">
            <w:pPr>
              <w:pStyle w:val="TableParagraph"/>
              <w:spacing w:before="95"/>
              <w:ind w:left="9"/>
              <w:jc w:val="center"/>
              <w:rPr>
                <w:sz w:val="24"/>
              </w:rPr>
            </w:pPr>
            <w:r>
              <w:rPr>
                <w:color w:val="FF0000"/>
                <w:spacing w:val="-5"/>
                <w:sz w:val="24"/>
              </w:rPr>
              <w:t>10</w:t>
            </w:r>
          </w:p>
          <w:p w:rsidR="00336F6E" w:rsidRDefault="001D7343">
            <w:pPr>
              <w:pStyle w:val="TableParagraph"/>
              <w:ind w:left="9" w:right="2"/>
              <w:jc w:val="center"/>
              <w:rPr>
                <w:sz w:val="24"/>
              </w:rPr>
            </w:pPr>
            <w:r>
              <w:rPr>
                <w:color w:val="FF0000"/>
                <w:spacing w:val="-2"/>
                <w:sz w:val="24"/>
              </w:rPr>
              <w:t>класс</w:t>
            </w:r>
          </w:p>
        </w:tc>
        <w:tc>
          <w:tcPr>
            <w:tcW w:w="816" w:type="dxa"/>
          </w:tcPr>
          <w:p w:rsidR="00336F6E" w:rsidRDefault="001D7343">
            <w:pPr>
              <w:pStyle w:val="TableParagraph"/>
              <w:spacing w:before="95"/>
              <w:ind w:left="9"/>
              <w:jc w:val="center"/>
              <w:rPr>
                <w:sz w:val="24"/>
              </w:rPr>
            </w:pPr>
            <w:r>
              <w:rPr>
                <w:color w:val="FF0000"/>
                <w:spacing w:val="-5"/>
                <w:sz w:val="24"/>
              </w:rPr>
              <w:t>11</w:t>
            </w:r>
          </w:p>
          <w:p w:rsidR="00336F6E" w:rsidRDefault="001D7343">
            <w:pPr>
              <w:pStyle w:val="TableParagraph"/>
              <w:ind w:left="9" w:right="2"/>
              <w:jc w:val="center"/>
              <w:rPr>
                <w:sz w:val="24"/>
              </w:rPr>
            </w:pPr>
            <w:r>
              <w:rPr>
                <w:color w:val="FF0000"/>
                <w:spacing w:val="-2"/>
                <w:sz w:val="24"/>
              </w:rPr>
              <w:t>класс</w:t>
            </w:r>
          </w:p>
        </w:tc>
        <w:tc>
          <w:tcPr>
            <w:tcW w:w="816" w:type="dxa"/>
          </w:tcPr>
          <w:p w:rsidR="00336F6E" w:rsidRDefault="001D7343">
            <w:pPr>
              <w:pStyle w:val="TableParagraph"/>
              <w:spacing w:before="95"/>
              <w:ind w:left="9"/>
              <w:jc w:val="center"/>
              <w:rPr>
                <w:sz w:val="24"/>
              </w:rPr>
            </w:pPr>
            <w:r>
              <w:rPr>
                <w:color w:val="FF0000"/>
                <w:spacing w:val="-5"/>
                <w:sz w:val="24"/>
              </w:rPr>
              <w:t>10</w:t>
            </w:r>
          </w:p>
          <w:p w:rsidR="00336F6E" w:rsidRDefault="001D7343">
            <w:pPr>
              <w:pStyle w:val="TableParagraph"/>
              <w:ind w:left="9" w:right="2"/>
              <w:jc w:val="center"/>
              <w:rPr>
                <w:sz w:val="24"/>
              </w:rPr>
            </w:pPr>
            <w:r>
              <w:rPr>
                <w:color w:val="FF0000"/>
                <w:spacing w:val="-2"/>
                <w:sz w:val="24"/>
              </w:rPr>
              <w:t>класс</w:t>
            </w:r>
          </w:p>
        </w:tc>
        <w:tc>
          <w:tcPr>
            <w:tcW w:w="819" w:type="dxa"/>
          </w:tcPr>
          <w:p w:rsidR="00336F6E" w:rsidRDefault="001D7343">
            <w:pPr>
              <w:pStyle w:val="TableParagraph"/>
              <w:spacing w:before="95"/>
              <w:ind w:left="6"/>
              <w:jc w:val="center"/>
              <w:rPr>
                <w:sz w:val="24"/>
              </w:rPr>
            </w:pPr>
            <w:r>
              <w:rPr>
                <w:color w:val="FF0000"/>
                <w:spacing w:val="-5"/>
                <w:sz w:val="24"/>
              </w:rPr>
              <w:t>11</w:t>
            </w:r>
          </w:p>
          <w:p w:rsidR="00336F6E" w:rsidRDefault="001D7343">
            <w:pPr>
              <w:pStyle w:val="TableParagraph"/>
              <w:ind w:left="6" w:right="2"/>
              <w:jc w:val="center"/>
              <w:rPr>
                <w:sz w:val="24"/>
              </w:rPr>
            </w:pPr>
            <w:r>
              <w:rPr>
                <w:color w:val="FF0000"/>
                <w:spacing w:val="-2"/>
                <w:sz w:val="24"/>
              </w:rPr>
              <w:t>класс</w:t>
            </w:r>
          </w:p>
        </w:tc>
      </w:tr>
      <w:tr w:rsidR="00336F6E">
        <w:trPr>
          <w:trHeight w:val="480"/>
        </w:trPr>
        <w:tc>
          <w:tcPr>
            <w:tcW w:w="4995" w:type="dxa"/>
            <w:gridSpan w:val="2"/>
          </w:tcPr>
          <w:p w:rsidR="00336F6E" w:rsidRDefault="001D7343">
            <w:pPr>
              <w:pStyle w:val="TableParagraph"/>
              <w:spacing w:before="92"/>
              <w:ind w:left="59"/>
              <w:rPr>
                <w:sz w:val="24"/>
              </w:rPr>
            </w:pPr>
            <w:r>
              <w:rPr>
                <w:color w:val="FF0000"/>
                <w:sz w:val="24"/>
              </w:rPr>
              <w:t>Обязательная</w:t>
            </w:r>
            <w:r>
              <w:rPr>
                <w:color w:val="FF0000"/>
                <w:spacing w:val="-5"/>
                <w:sz w:val="24"/>
              </w:rPr>
              <w:t xml:space="preserve"> </w:t>
            </w:r>
            <w:r>
              <w:rPr>
                <w:color w:val="FF0000"/>
                <w:spacing w:val="-2"/>
                <w:sz w:val="24"/>
              </w:rPr>
              <w:t>часть</w:t>
            </w:r>
          </w:p>
        </w:tc>
        <w:tc>
          <w:tcPr>
            <w:tcW w:w="780" w:type="dxa"/>
          </w:tcPr>
          <w:p w:rsidR="00336F6E" w:rsidRDefault="00336F6E">
            <w:pPr>
              <w:pStyle w:val="TableParagraph"/>
              <w:rPr>
                <w:sz w:val="24"/>
              </w:rPr>
            </w:pPr>
          </w:p>
        </w:tc>
        <w:tc>
          <w:tcPr>
            <w:tcW w:w="817" w:type="dxa"/>
          </w:tcPr>
          <w:p w:rsidR="00336F6E" w:rsidRDefault="00336F6E">
            <w:pPr>
              <w:pStyle w:val="TableParagraph"/>
              <w:rPr>
                <w:sz w:val="24"/>
              </w:rPr>
            </w:pPr>
          </w:p>
        </w:tc>
        <w:tc>
          <w:tcPr>
            <w:tcW w:w="816" w:type="dxa"/>
          </w:tcPr>
          <w:p w:rsidR="00336F6E" w:rsidRDefault="00336F6E">
            <w:pPr>
              <w:pStyle w:val="TableParagraph"/>
              <w:rPr>
                <w:sz w:val="24"/>
              </w:rPr>
            </w:pPr>
          </w:p>
        </w:tc>
        <w:tc>
          <w:tcPr>
            <w:tcW w:w="816" w:type="dxa"/>
          </w:tcPr>
          <w:p w:rsidR="00336F6E" w:rsidRDefault="00336F6E">
            <w:pPr>
              <w:pStyle w:val="TableParagraph"/>
              <w:rPr>
                <w:sz w:val="24"/>
              </w:rPr>
            </w:pPr>
          </w:p>
        </w:tc>
        <w:tc>
          <w:tcPr>
            <w:tcW w:w="819" w:type="dxa"/>
          </w:tcPr>
          <w:p w:rsidR="00336F6E" w:rsidRDefault="00336F6E">
            <w:pPr>
              <w:pStyle w:val="TableParagraph"/>
              <w:rPr>
                <w:sz w:val="24"/>
              </w:rPr>
            </w:pPr>
          </w:p>
        </w:tc>
      </w:tr>
      <w:tr w:rsidR="00336F6E">
        <w:trPr>
          <w:trHeight w:val="479"/>
        </w:trPr>
        <w:tc>
          <w:tcPr>
            <w:tcW w:w="2429" w:type="dxa"/>
            <w:vMerge w:val="restart"/>
          </w:tcPr>
          <w:p w:rsidR="00336F6E" w:rsidRDefault="001D7343">
            <w:pPr>
              <w:pStyle w:val="TableParagraph"/>
              <w:spacing w:before="92"/>
              <w:ind w:left="59"/>
              <w:rPr>
                <w:sz w:val="24"/>
              </w:rPr>
            </w:pPr>
            <w:r>
              <w:rPr>
                <w:color w:val="FF0000"/>
                <w:sz w:val="24"/>
              </w:rPr>
              <w:t>Русский</w:t>
            </w:r>
            <w:r>
              <w:rPr>
                <w:color w:val="FF0000"/>
                <w:spacing w:val="-15"/>
                <w:sz w:val="24"/>
              </w:rPr>
              <w:t xml:space="preserve"> </w:t>
            </w:r>
            <w:r>
              <w:rPr>
                <w:color w:val="FF0000"/>
                <w:sz w:val="24"/>
              </w:rPr>
              <w:t>язык</w:t>
            </w:r>
            <w:r>
              <w:rPr>
                <w:color w:val="FF0000"/>
                <w:spacing w:val="-15"/>
                <w:sz w:val="24"/>
              </w:rPr>
              <w:t xml:space="preserve"> </w:t>
            </w:r>
            <w:r>
              <w:rPr>
                <w:color w:val="FF0000"/>
                <w:sz w:val="24"/>
              </w:rPr>
              <w:t xml:space="preserve">и </w:t>
            </w:r>
            <w:r>
              <w:rPr>
                <w:color w:val="FF0000"/>
                <w:spacing w:val="-2"/>
                <w:sz w:val="24"/>
              </w:rPr>
              <w:t>литература</w:t>
            </w:r>
          </w:p>
        </w:tc>
        <w:tc>
          <w:tcPr>
            <w:tcW w:w="2566" w:type="dxa"/>
          </w:tcPr>
          <w:p w:rsidR="00336F6E" w:rsidRDefault="001D7343">
            <w:pPr>
              <w:pStyle w:val="TableParagraph"/>
              <w:spacing w:before="92"/>
              <w:ind w:left="60"/>
              <w:rPr>
                <w:sz w:val="24"/>
              </w:rPr>
            </w:pPr>
            <w:r>
              <w:rPr>
                <w:color w:val="FF0000"/>
                <w:sz w:val="24"/>
              </w:rPr>
              <w:t>Русский</w:t>
            </w:r>
            <w:r>
              <w:rPr>
                <w:color w:val="FF0000"/>
                <w:spacing w:val="-4"/>
                <w:sz w:val="24"/>
              </w:rPr>
              <w:t xml:space="preserve"> язык</w:t>
            </w:r>
          </w:p>
        </w:tc>
        <w:tc>
          <w:tcPr>
            <w:tcW w:w="780" w:type="dxa"/>
          </w:tcPr>
          <w:p w:rsidR="00336F6E" w:rsidRDefault="001D7343">
            <w:pPr>
              <w:pStyle w:val="TableParagraph"/>
              <w:spacing w:before="92"/>
              <w:ind w:left="62"/>
              <w:rPr>
                <w:sz w:val="24"/>
              </w:rPr>
            </w:pPr>
            <w:r>
              <w:rPr>
                <w:color w:val="FF0000"/>
                <w:spacing w:val="-10"/>
                <w:sz w:val="24"/>
              </w:rPr>
              <w:t>Б</w:t>
            </w:r>
          </w:p>
        </w:tc>
        <w:tc>
          <w:tcPr>
            <w:tcW w:w="817" w:type="dxa"/>
          </w:tcPr>
          <w:p w:rsidR="00336F6E" w:rsidRDefault="001D7343">
            <w:pPr>
              <w:pStyle w:val="TableParagraph"/>
              <w:spacing w:before="92"/>
              <w:ind w:left="62"/>
              <w:rPr>
                <w:sz w:val="24"/>
              </w:rPr>
            </w:pPr>
            <w:r>
              <w:rPr>
                <w:color w:val="FF0000"/>
                <w:spacing w:val="-10"/>
                <w:sz w:val="24"/>
              </w:rPr>
              <w:t>2</w:t>
            </w:r>
          </w:p>
        </w:tc>
        <w:tc>
          <w:tcPr>
            <w:tcW w:w="816" w:type="dxa"/>
          </w:tcPr>
          <w:p w:rsidR="00336F6E" w:rsidRDefault="001D7343">
            <w:pPr>
              <w:pStyle w:val="TableParagraph"/>
              <w:spacing w:before="92"/>
              <w:ind w:left="62"/>
              <w:rPr>
                <w:sz w:val="24"/>
              </w:rPr>
            </w:pPr>
            <w:r>
              <w:rPr>
                <w:color w:val="FF0000"/>
                <w:spacing w:val="-10"/>
                <w:sz w:val="24"/>
              </w:rPr>
              <w:t>2</w:t>
            </w:r>
          </w:p>
        </w:tc>
        <w:tc>
          <w:tcPr>
            <w:tcW w:w="816" w:type="dxa"/>
          </w:tcPr>
          <w:p w:rsidR="00336F6E" w:rsidRDefault="001D7343">
            <w:pPr>
              <w:pStyle w:val="TableParagraph"/>
              <w:spacing w:before="92"/>
              <w:ind w:left="62"/>
              <w:rPr>
                <w:sz w:val="24"/>
              </w:rPr>
            </w:pPr>
            <w:r>
              <w:rPr>
                <w:color w:val="FF0000"/>
                <w:spacing w:val="-10"/>
                <w:sz w:val="24"/>
              </w:rPr>
              <w:t>2</w:t>
            </w:r>
          </w:p>
        </w:tc>
        <w:tc>
          <w:tcPr>
            <w:tcW w:w="819" w:type="dxa"/>
          </w:tcPr>
          <w:p w:rsidR="00336F6E" w:rsidRDefault="001D7343">
            <w:pPr>
              <w:pStyle w:val="TableParagraph"/>
              <w:spacing w:before="92"/>
              <w:ind w:left="62"/>
              <w:rPr>
                <w:sz w:val="24"/>
              </w:rPr>
            </w:pPr>
            <w:r>
              <w:rPr>
                <w:color w:val="FF0000"/>
                <w:spacing w:val="-10"/>
                <w:sz w:val="24"/>
              </w:rPr>
              <w:t>2</w:t>
            </w:r>
          </w:p>
        </w:tc>
      </w:tr>
      <w:tr w:rsidR="00336F6E">
        <w:trPr>
          <w:trHeight w:val="479"/>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5"/>
              <w:ind w:left="60"/>
              <w:rPr>
                <w:sz w:val="24"/>
              </w:rPr>
            </w:pPr>
            <w:r>
              <w:rPr>
                <w:color w:val="FF0000"/>
                <w:spacing w:val="-2"/>
                <w:sz w:val="24"/>
              </w:rPr>
              <w:t>Литература</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3</w:t>
            </w:r>
          </w:p>
        </w:tc>
        <w:tc>
          <w:tcPr>
            <w:tcW w:w="816" w:type="dxa"/>
          </w:tcPr>
          <w:p w:rsidR="00336F6E" w:rsidRDefault="001D7343">
            <w:pPr>
              <w:pStyle w:val="TableParagraph"/>
              <w:spacing w:before="95"/>
              <w:ind w:left="62"/>
              <w:rPr>
                <w:sz w:val="24"/>
              </w:rPr>
            </w:pPr>
            <w:r>
              <w:rPr>
                <w:color w:val="FF0000"/>
                <w:spacing w:val="-10"/>
                <w:sz w:val="24"/>
              </w:rPr>
              <w:t>3</w:t>
            </w:r>
          </w:p>
        </w:tc>
        <w:tc>
          <w:tcPr>
            <w:tcW w:w="816" w:type="dxa"/>
          </w:tcPr>
          <w:p w:rsidR="00336F6E" w:rsidRDefault="001D7343">
            <w:pPr>
              <w:pStyle w:val="TableParagraph"/>
              <w:spacing w:before="95"/>
              <w:ind w:left="62"/>
              <w:rPr>
                <w:sz w:val="24"/>
              </w:rPr>
            </w:pPr>
            <w:r>
              <w:rPr>
                <w:color w:val="FF0000"/>
                <w:spacing w:val="-10"/>
                <w:sz w:val="24"/>
              </w:rPr>
              <w:t>3</w:t>
            </w:r>
          </w:p>
        </w:tc>
        <w:tc>
          <w:tcPr>
            <w:tcW w:w="819" w:type="dxa"/>
          </w:tcPr>
          <w:p w:rsidR="00336F6E" w:rsidRDefault="001D7343">
            <w:pPr>
              <w:pStyle w:val="TableParagraph"/>
              <w:spacing w:before="95"/>
              <w:ind w:left="62"/>
              <w:rPr>
                <w:sz w:val="24"/>
              </w:rPr>
            </w:pPr>
            <w:r>
              <w:rPr>
                <w:color w:val="FF0000"/>
                <w:spacing w:val="-10"/>
                <w:sz w:val="24"/>
              </w:rPr>
              <w:t>3</w:t>
            </w:r>
          </w:p>
        </w:tc>
      </w:tr>
      <w:tr w:rsidR="00336F6E">
        <w:trPr>
          <w:trHeight w:val="479"/>
        </w:trPr>
        <w:tc>
          <w:tcPr>
            <w:tcW w:w="2429" w:type="dxa"/>
          </w:tcPr>
          <w:p w:rsidR="00336F6E" w:rsidRDefault="001D7343">
            <w:pPr>
              <w:pStyle w:val="TableParagraph"/>
              <w:spacing w:before="95"/>
              <w:ind w:left="59"/>
              <w:rPr>
                <w:sz w:val="24"/>
              </w:rPr>
            </w:pPr>
            <w:r>
              <w:rPr>
                <w:color w:val="FF0000"/>
                <w:sz w:val="24"/>
              </w:rPr>
              <w:t>Иностранные</w:t>
            </w:r>
            <w:r>
              <w:rPr>
                <w:color w:val="FF0000"/>
                <w:spacing w:val="-7"/>
                <w:sz w:val="24"/>
              </w:rPr>
              <w:t xml:space="preserve"> </w:t>
            </w:r>
            <w:r>
              <w:rPr>
                <w:color w:val="FF0000"/>
                <w:spacing w:val="-2"/>
                <w:sz w:val="24"/>
              </w:rPr>
              <w:t>языки</w:t>
            </w:r>
          </w:p>
        </w:tc>
        <w:tc>
          <w:tcPr>
            <w:tcW w:w="2566" w:type="dxa"/>
          </w:tcPr>
          <w:p w:rsidR="00336F6E" w:rsidRDefault="001D7343">
            <w:pPr>
              <w:pStyle w:val="TableParagraph"/>
              <w:spacing w:before="95"/>
              <w:ind w:left="60"/>
              <w:rPr>
                <w:sz w:val="24"/>
              </w:rPr>
            </w:pPr>
            <w:r>
              <w:rPr>
                <w:color w:val="FF0000"/>
                <w:sz w:val="24"/>
              </w:rPr>
              <w:t>Иностранный</w:t>
            </w:r>
            <w:r>
              <w:rPr>
                <w:color w:val="FF0000"/>
                <w:spacing w:val="-8"/>
                <w:sz w:val="24"/>
              </w:rPr>
              <w:t xml:space="preserve"> </w:t>
            </w:r>
            <w:r>
              <w:rPr>
                <w:color w:val="FF0000"/>
                <w:spacing w:val="-4"/>
                <w:sz w:val="24"/>
              </w:rPr>
              <w:t>язык</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3</w:t>
            </w:r>
          </w:p>
        </w:tc>
        <w:tc>
          <w:tcPr>
            <w:tcW w:w="816" w:type="dxa"/>
          </w:tcPr>
          <w:p w:rsidR="00336F6E" w:rsidRDefault="001D7343">
            <w:pPr>
              <w:pStyle w:val="TableParagraph"/>
              <w:spacing w:before="95"/>
              <w:ind w:left="62"/>
              <w:rPr>
                <w:sz w:val="24"/>
              </w:rPr>
            </w:pPr>
            <w:r>
              <w:rPr>
                <w:color w:val="FF0000"/>
                <w:spacing w:val="-10"/>
                <w:sz w:val="24"/>
              </w:rPr>
              <w:t>3</w:t>
            </w:r>
          </w:p>
        </w:tc>
        <w:tc>
          <w:tcPr>
            <w:tcW w:w="816" w:type="dxa"/>
          </w:tcPr>
          <w:p w:rsidR="00336F6E" w:rsidRDefault="001D7343">
            <w:pPr>
              <w:pStyle w:val="TableParagraph"/>
              <w:spacing w:before="95"/>
              <w:ind w:left="62"/>
              <w:rPr>
                <w:sz w:val="24"/>
              </w:rPr>
            </w:pPr>
            <w:r>
              <w:rPr>
                <w:color w:val="FF0000"/>
                <w:spacing w:val="-10"/>
                <w:sz w:val="24"/>
              </w:rPr>
              <w:t>3</w:t>
            </w:r>
          </w:p>
        </w:tc>
        <w:tc>
          <w:tcPr>
            <w:tcW w:w="819" w:type="dxa"/>
          </w:tcPr>
          <w:p w:rsidR="00336F6E" w:rsidRDefault="001D7343">
            <w:pPr>
              <w:pStyle w:val="TableParagraph"/>
              <w:spacing w:before="95"/>
              <w:ind w:left="62"/>
              <w:rPr>
                <w:sz w:val="24"/>
              </w:rPr>
            </w:pPr>
            <w:r>
              <w:rPr>
                <w:color w:val="FF0000"/>
                <w:spacing w:val="-10"/>
                <w:sz w:val="24"/>
              </w:rPr>
              <w:t>3</w:t>
            </w:r>
          </w:p>
        </w:tc>
      </w:tr>
      <w:tr w:rsidR="00336F6E">
        <w:trPr>
          <w:trHeight w:val="1031"/>
        </w:trPr>
        <w:tc>
          <w:tcPr>
            <w:tcW w:w="2429" w:type="dxa"/>
          </w:tcPr>
          <w:p w:rsidR="00336F6E" w:rsidRDefault="001D7343">
            <w:pPr>
              <w:pStyle w:val="TableParagraph"/>
              <w:spacing w:before="95"/>
              <w:ind w:left="59" w:right="920"/>
              <w:rPr>
                <w:sz w:val="24"/>
              </w:rPr>
            </w:pPr>
            <w:r>
              <w:rPr>
                <w:color w:val="FF0000"/>
                <w:sz w:val="24"/>
              </w:rPr>
              <w:t>Математика</w:t>
            </w:r>
            <w:r>
              <w:rPr>
                <w:color w:val="FF0000"/>
                <w:spacing w:val="-15"/>
                <w:sz w:val="24"/>
              </w:rPr>
              <w:t xml:space="preserve"> </w:t>
            </w:r>
            <w:r>
              <w:rPr>
                <w:color w:val="FF0000"/>
                <w:sz w:val="24"/>
              </w:rPr>
              <w:t xml:space="preserve">и </w:t>
            </w:r>
            <w:r>
              <w:rPr>
                <w:color w:val="FF0000"/>
                <w:spacing w:val="-2"/>
                <w:sz w:val="24"/>
              </w:rPr>
              <w:t>информатика</w:t>
            </w:r>
          </w:p>
        </w:tc>
        <w:tc>
          <w:tcPr>
            <w:tcW w:w="2566" w:type="dxa"/>
          </w:tcPr>
          <w:p w:rsidR="00336F6E" w:rsidRDefault="001D7343">
            <w:pPr>
              <w:pStyle w:val="TableParagraph"/>
              <w:spacing w:before="95"/>
              <w:ind w:left="60" w:right="712"/>
              <w:jc w:val="both"/>
              <w:rPr>
                <w:sz w:val="24"/>
              </w:rPr>
            </w:pPr>
            <w:r>
              <w:rPr>
                <w:color w:val="FF0000"/>
                <w:sz w:val="24"/>
              </w:rPr>
              <w:t>Алгебра</w:t>
            </w:r>
            <w:r>
              <w:rPr>
                <w:color w:val="FF0000"/>
                <w:spacing w:val="-15"/>
                <w:sz w:val="24"/>
              </w:rPr>
              <w:t xml:space="preserve"> </w:t>
            </w:r>
            <w:r>
              <w:rPr>
                <w:color w:val="FF0000"/>
                <w:sz w:val="24"/>
              </w:rPr>
              <w:t>и</w:t>
            </w:r>
            <w:r>
              <w:rPr>
                <w:color w:val="FF0000"/>
                <w:spacing w:val="-15"/>
                <w:sz w:val="24"/>
              </w:rPr>
              <w:t xml:space="preserve"> </w:t>
            </w:r>
            <w:r>
              <w:rPr>
                <w:color w:val="FF0000"/>
                <w:sz w:val="24"/>
              </w:rPr>
              <w:t xml:space="preserve">начала </w:t>
            </w:r>
            <w:r>
              <w:rPr>
                <w:color w:val="FF0000"/>
                <w:spacing w:val="-2"/>
                <w:sz w:val="24"/>
              </w:rPr>
              <w:t>математического анализа</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3</w:t>
            </w:r>
          </w:p>
        </w:tc>
        <w:tc>
          <w:tcPr>
            <w:tcW w:w="816" w:type="dxa"/>
          </w:tcPr>
          <w:p w:rsidR="00336F6E" w:rsidRDefault="001D7343">
            <w:pPr>
              <w:pStyle w:val="TableParagraph"/>
              <w:spacing w:before="95"/>
              <w:ind w:left="62"/>
              <w:rPr>
                <w:sz w:val="24"/>
              </w:rPr>
            </w:pPr>
            <w:r>
              <w:rPr>
                <w:color w:val="FF0000"/>
                <w:spacing w:val="-10"/>
                <w:sz w:val="24"/>
              </w:rPr>
              <w:t>2</w:t>
            </w:r>
          </w:p>
        </w:tc>
        <w:tc>
          <w:tcPr>
            <w:tcW w:w="819" w:type="dxa"/>
          </w:tcPr>
          <w:p w:rsidR="00336F6E" w:rsidRDefault="001D7343">
            <w:pPr>
              <w:pStyle w:val="TableParagraph"/>
              <w:spacing w:before="95"/>
              <w:ind w:left="62"/>
              <w:rPr>
                <w:sz w:val="24"/>
              </w:rPr>
            </w:pPr>
            <w:r>
              <w:rPr>
                <w:color w:val="FF0000"/>
                <w:spacing w:val="-10"/>
                <w:sz w:val="24"/>
              </w:rPr>
              <w:t>3</w:t>
            </w:r>
          </w:p>
        </w:tc>
      </w:tr>
    </w:tbl>
    <w:p w:rsidR="00336F6E" w:rsidRDefault="00336F6E">
      <w:pPr>
        <w:pStyle w:val="TableParagraph"/>
        <w:rPr>
          <w:sz w:val="24"/>
        </w:rPr>
        <w:sectPr w:rsidR="00336F6E">
          <w:type w:val="continuous"/>
          <w:pgSz w:w="11920" w:h="16850"/>
          <w:pgMar w:top="1420" w:right="850" w:bottom="1493" w:left="850" w:header="0" w:footer="1024" w:gutter="0"/>
          <w:cols w:space="720"/>
        </w:sect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2566"/>
        <w:gridCol w:w="780"/>
        <w:gridCol w:w="817"/>
        <w:gridCol w:w="816"/>
        <w:gridCol w:w="816"/>
        <w:gridCol w:w="819"/>
      </w:tblGrid>
      <w:tr w:rsidR="00336F6E">
        <w:trPr>
          <w:trHeight w:val="480"/>
        </w:trPr>
        <w:tc>
          <w:tcPr>
            <w:tcW w:w="2429" w:type="dxa"/>
            <w:vMerge w:val="restart"/>
          </w:tcPr>
          <w:p w:rsidR="00336F6E" w:rsidRDefault="00336F6E">
            <w:pPr>
              <w:pStyle w:val="TableParagraph"/>
              <w:rPr>
                <w:sz w:val="24"/>
              </w:rPr>
            </w:pPr>
          </w:p>
        </w:tc>
        <w:tc>
          <w:tcPr>
            <w:tcW w:w="2566" w:type="dxa"/>
          </w:tcPr>
          <w:p w:rsidR="00336F6E" w:rsidRDefault="001D7343">
            <w:pPr>
              <w:pStyle w:val="TableParagraph"/>
              <w:spacing w:before="95"/>
              <w:ind w:left="60"/>
              <w:rPr>
                <w:sz w:val="24"/>
              </w:rPr>
            </w:pPr>
            <w:r>
              <w:rPr>
                <w:color w:val="FF0000"/>
                <w:spacing w:val="-2"/>
                <w:sz w:val="24"/>
              </w:rPr>
              <w:t>Геометрия</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2</w:t>
            </w:r>
          </w:p>
        </w:tc>
        <w:tc>
          <w:tcPr>
            <w:tcW w:w="819" w:type="dxa"/>
          </w:tcPr>
          <w:p w:rsidR="00336F6E" w:rsidRDefault="001D7343">
            <w:pPr>
              <w:pStyle w:val="TableParagraph"/>
              <w:spacing w:before="95"/>
              <w:ind w:left="62"/>
              <w:rPr>
                <w:sz w:val="24"/>
              </w:rPr>
            </w:pPr>
            <w:r>
              <w:rPr>
                <w:color w:val="FF0000"/>
                <w:spacing w:val="-10"/>
                <w:sz w:val="24"/>
              </w:rPr>
              <w:t>1</w:t>
            </w:r>
          </w:p>
        </w:tc>
      </w:tr>
      <w:tr w:rsidR="00336F6E">
        <w:trPr>
          <w:trHeight w:val="755"/>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5"/>
              <w:ind w:left="60" w:right="1011"/>
              <w:rPr>
                <w:sz w:val="24"/>
              </w:rPr>
            </w:pPr>
            <w:r>
              <w:rPr>
                <w:color w:val="FF0000"/>
                <w:sz w:val="24"/>
              </w:rPr>
              <w:t>Вероятность</w:t>
            </w:r>
            <w:r>
              <w:rPr>
                <w:color w:val="FF0000"/>
                <w:spacing w:val="-15"/>
                <w:sz w:val="24"/>
              </w:rPr>
              <w:t xml:space="preserve"> </w:t>
            </w:r>
            <w:r>
              <w:rPr>
                <w:color w:val="FF0000"/>
                <w:sz w:val="24"/>
              </w:rPr>
              <w:t xml:space="preserve">и </w:t>
            </w:r>
            <w:r>
              <w:rPr>
                <w:color w:val="FF0000"/>
                <w:spacing w:val="-2"/>
                <w:sz w:val="24"/>
              </w:rPr>
              <w:t>статистика</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9" w:type="dxa"/>
          </w:tcPr>
          <w:p w:rsidR="00336F6E" w:rsidRDefault="001D7343">
            <w:pPr>
              <w:pStyle w:val="TableParagraph"/>
              <w:spacing w:before="95"/>
              <w:ind w:left="62"/>
              <w:rPr>
                <w:sz w:val="24"/>
              </w:rPr>
            </w:pPr>
            <w:r>
              <w:rPr>
                <w:color w:val="FF0000"/>
                <w:spacing w:val="-10"/>
                <w:sz w:val="24"/>
              </w:rPr>
              <w:t>1</w:t>
            </w:r>
          </w:p>
        </w:tc>
      </w:tr>
      <w:tr w:rsidR="00336F6E">
        <w:trPr>
          <w:trHeight w:val="479"/>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5"/>
              <w:ind w:left="60"/>
              <w:rPr>
                <w:sz w:val="24"/>
              </w:rPr>
            </w:pPr>
            <w:r>
              <w:rPr>
                <w:color w:val="FF0000"/>
                <w:spacing w:val="-2"/>
                <w:sz w:val="24"/>
              </w:rPr>
              <w:t>Информатика</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9" w:type="dxa"/>
          </w:tcPr>
          <w:p w:rsidR="00336F6E" w:rsidRDefault="001D7343">
            <w:pPr>
              <w:pStyle w:val="TableParagraph"/>
              <w:spacing w:before="95"/>
              <w:ind w:left="62"/>
              <w:rPr>
                <w:sz w:val="24"/>
              </w:rPr>
            </w:pPr>
            <w:r>
              <w:rPr>
                <w:color w:val="FF0000"/>
                <w:spacing w:val="-10"/>
                <w:sz w:val="24"/>
              </w:rPr>
              <w:t>1</w:t>
            </w:r>
          </w:p>
        </w:tc>
      </w:tr>
      <w:tr w:rsidR="00336F6E">
        <w:trPr>
          <w:trHeight w:val="481"/>
        </w:trPr>
        <w:tc>
          <w:tcPr>
            <w:tcW w:w="2429" w:type="dxa"/>
            <w:vMerge w:val="restart"/>
          </w:tcPr>
          <w:p w:rsidR="00336F6E" w:rsidRDefault="001D7343">
            <w:pPr>
              <w:pStyle w:val="TableParagraph"/>
              <w:spacing w:before="95"/>
              <w:ind w:left="59"/>
              <w:rPr>
                <w:sz w:val="24"/>
              </w:rPr>
            </w:pPr>
            <w:r>
              <w:rPr>
                <w:color w:val="FF0000"/>
                <w:spacing w:val="-2"/>
                <w:sz w:val="24"/>
              </w:rPr>
              <w:t>Естественно-научные предметы</w:t>
            </w:r>
          </w:p>
        </w:tc>
        <w:tc>
          <w:tcPr>
            <w:tcW w:w="2566" w:type="dxa"/>
          </w:tcPr>
          <w:p w:rsidR="00336F6E" w:rsidRDefault="001D7343">
            <w:pPr>
              <w:pStyle w:val="TableParagraph"/>
              <w:spacing w:before="95"/>
              <w:ind w:left="60"/>
              <w:rPr>
                <w:sz w:val="24"/>
              </w:rPr>
            </w:pPr>
            <w:r>
              <w:rPr>
                <w:color w:val="FF0000"/>
                <w:spacing w:val="-2"/>
                <w:sz w:val="24"/>
              </w:rPr>
              <w:t>Физика</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2</w:t>
            </w:r>
          </w:p>
        </w:tc>
        <w:tc>
          <w:tcPr>
            <w:tcW w:w="819" w:type="dxa"/>
          </w:tcPr>
          <w:p w:rsidR="00336F6E" w:rsidRDefault="001D7343">
            <w:pPr>
              <w:pStyle w:val="TableParagraph"/>
              <w:spacing w:before="95"/>
              <w:ind w:left="62"/>
              <w:rPr>
                <w:sz w:val="24"/>
              </w:rPr>
            </w:pPr>
            <w:r>
              <w:rPr>
                <w:color w:val="FF0000"/>
                <w:spacing w:val="-10"/>
                <w:sz w:val="24"/>
              </w:rPr>
              <w:t>2</w:t>
            </w:r>
          </w:p>
        </w:tc>
      </w:tr>
      <w:tr w:rsidR="00336F6E">
        <w:trPr>
          <w:trHeight w:val="479"/>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2"/>
              <w:ind w:left="60"/>
              <w:rPr>
                <w:sz w:val="24"/>
              </w:rPr>
            </w:pPr>
            <w:r>
              <w:rPr>
                <w:color w:val="FF0000"/>
                <w:spacing w:val="-2"/>
                <w:sz w:val="24"/>
              </w:rPr>
              <w:t>Химия</w:t>
            </w:r>
          </w:p>
        </w:tc>
        <w:tc>
          <w:tcPr>
            <w:tcW w:w="780" w:type="dxa"/>
          </w:tcPr>
          <w:p w:rsidR="00336F6E" w:rsidRDefault="001D7343">
            <w:pPr>
              <w:pStyle w:val="TableParagraph"/>
              <w:spacing w:before="92"/>
              <w:ind w:left="62"/>
              <w:rPr>
                <w:sz w:val="24"/>
              </w:rPr>
            </w:pPr>
            <w:r>
              <w:rPr>
                <w:color w:val="FF0000"/>
                <w:spacing w:val="-10"/>
                <w:sz w:val="24"/>
              </w:rPr>
              <w:t>Б</w:t>
            </w:r>
          </w:p>
        </w:tc>
        <w:tc>
          <w:tcPr>
            <w:tcW w:w="817" w:type="dxa"/>
          </w:tcPr>
          <w:p w:rsidR="00336F6E" w:rsidRDefault="001D7343">
            <w:pPr>
              <w:pStyle w:val="TableParagraph"/>
              <w:spacing w:before="92"/>
              <w:ind w:left="62"/>
              <w:rPr>
                <w:sz w:val="24"/>
              </w:rPr>
            </w:pPr>
            <w:r>
              <w:rPr>
                <w:color w:val="FF0000"/>
                <w:spacing w:val="-10"/>
                <w:sz w:val="24"/>
              </w:rPr>
              <w:t>1</w:t>
            </w:r>
          </w:p>
        </w:tc>
        <w:tc>
          <w:tcPr>
            <w:tcW w:w="816" w:type="dxa"/>
          </w:tcPr>
          <w:p w:rsidR="00336F6E" w:rsidRDefault="001D7343">
            <w:pPr>
              <w:pStyle w:val="TableParagraph"/>
              <w:spacing w:before="92"/>
              <w:ind w:left="62"/>
              <w:rPr>
                <w:sz w:val="24"/>
              </w:rPr>
            </w:pPr>
            <w:r>
              <w:rPr>
                <w:color w:val="FF0000"/>
                <w:spacing w:val="-10"/>
                <w:sz w:val="24"/>
              </w:rPr>
              <w:t>1</w:t>
            </w:r>
          </w:p>
        </w:tc>
        <w:tc>
          <w:tcPr>
            <w:tcW w:w="816" w:type="dxa"/>
          </w:tcPr>
          <w:p w:rsidR="00336F6E" w:rsidRDefault="001D7343">
            <w:pPr>
              <w:pStyle w:val="TableParagraph"/>
              <w:spacing w:before="92"/>
              <w:ind w:left="62"/>
              <w:rPr>
                <w:sz w:val="24"/>
              </w:rPr>
            </w:pPr>
            <w:r>
              <w:rPr>
                <w:color w:val="FF0000"/>
                <w:spacing w:val="-10"/>
                <w:sz w:val="24"/>
              </w:rPr>
              <w:t>1</w:t>
            </w:r>
          </w:p>
        </w:tc>
        <w:tc>
          <w:tcPr>
            <w:tcW w:w="819" w:type="dxa"/>
          </w:tcPr>
          <w:p w:rsidR="00336F6E" w:rsidRDefault="001D7343">
            <w:pPr>
              <w:pStyle w:val="TableParagraph"/>
              <w:spacing w:before="92"/>
              <w:ind w:left="62"/>
              <w:rPr>
                <w:sz w:val="24"/>
              </w:rPr>
            </w:pPr>
            <w:r>
              <w:rPr>
                <w:color w:val="FF0000"/>
                <w:spacing w:val="-10"/>
                <w:sz w:val="24"/>
              </w:rPr>
              <w:t>1</w:t>
            </w:r>
          </w:p>
        </w:tc>
      </w:tr>
      <w:tr w:rsidR="00336F6E">
        <w:trPr>
          <w:trHeight w:val="479"/>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2"/>
              <w:ind w:left="60"/>
              <w:rPr>
                <w:sz w:val="24"/>
              </w:rPr>
            </w:pPr>
            <w:r>
              <w:rPr>
                <w:color w:val="FF0000"/>
                <w:spacing w:val="-2"/>
                <w:sz w:val="24"/>
              </w:rPr>
              <w:t>Биология</w:t>
            </w:r>
          </w:p>
        </w:tc>
        <w:tc>
          <w:tcPr>
            <w:tcW w:w="780" w:type="dxa"/>
          </w:tcPr>
          <w:p w:rsidR="00336F6E" w:rsidRDefault="001D7343">
            <w:pPr>
              <w:pStyle w:val="TableParagraph"/>
              <w:spacing w:before="92"/>
              <w:ind w:left="62"/>
              <w:rPr>
                <w:sz w:val="24"/>
              </w:rPr>
            </w:pPr>
            <w:r>
              <w:rPr>
                <w:color w:val="FF0000"/>
                <w:spacing w:val="-10"/>
                <w:sz w:val="24"/>
              </w:rPr>
              <w:t>Б</w:t>
            </w:r>
          </w:p>
        </w:tc>
        <w:tc>
          <w:tcPr>
            <w:tcW w:w="817" w:type="dxa"/>
          </w:tcPr>
          <w:p w:rsidR="00336F6E" w:rsidRDefault="001D7343">
            <w:pPr>
              <w:pStyle w:val="TableParagraph"/>
              <w:spacing w:before="92"/>
              <w:ind w:left="62"/>
              <w:rPr>
                <w:sz w:val="24"/>
              </w:rPr>
            </w:pPr>
            <w:r>
              <w:rPr>
                <w:color w:val="FF0000"/>
                <w:spacing w:val="-10"/>
                <w:sz w:val="24"/>
              </w:rPr>
              <w:t>1</w:t>
            </w:r>
          </w:p>
        </w:tc>
        <w:tc>
          <w:tcPr>
            <w:tcW w:w="816" w:type="dxa"/>
          </w:tcPr>
          <w:p w:rsidR="00336F6E" w:rsidRDefault="001D7343">
            <w:pPr>
              <w:pStyle w:val="TableParagraph"/>
              <w:spacing w:before="92"/>
              <w:ind w:left="62"/>
              <w:rPr>
                <w:sz w:val="24"/>
              </w:rPr>
            </w:pPr>
            <w:r>
              <w:rPr>
                <w:color w:val="FF0000"/>
                <w:spacing w:val="-10"/>
                <w:sz w:val="24"/>
              </w:rPr>
              <w:t>1</w:t>
            </w:r>
          </w:p>
        </w:tc>
        <w:tc>
          <w:tcPr>
            <w:tcW w:w="816" w:type="dxa"/>
          </w:tcPr>
          <w:p w:rsidR="00336F6E" w:rsidRDefault="001D7343">
            <w:pPr>
              <w:pStyle w:val="TableParagraph"/>
              <w:spacing w:before="92"/>
              <w:ind w:left="62"/>
              <w:rPr>
                <w:sz w:val="24"/>
              </w:rPr>
            </w:pPr>
            <w:r>
              <w:rPr>
                <w:color w:val="FF0000"/>
                <w:spacing w:val="-10"/>
                <w:sz w:val="24"/>
              </w:rPr>
              <w:t>1</w:t>
            </w:r>
          </w:p>
        </w:tc>
        <w:tc>
          <w:tcPr>
            <w:tcW w:w="819" w:type="dxa"/>
          </w:tcPr>
          <w:p w:rsidR="00336F6E" w:rsidRDefault="001D7343">
            <w:pPr>
              <w:pStyle w:val="TableParagraph"/>
              <w:spacing w:before="92"/>
              <w:ind w:left="62"/>
              <w:rPr>
                <w:sz w:val="24"/>
              </w:rPr>
            </w:pPr>
            <w:r>
              <w:rPr>
                <w:color w:val="FF0000"/>
                <w:spacing w:val="-10"/>
                <w:sz w:val="24"/>
              </w:rPr>
              <w:t>1</w:t>
            </w:r>
          </w:p>
        </w:tc>
      </w:tr>
      <w:tr w:rsidR="00336F6E">
        <w:trPr>
          <w:trHeight w:val="479"/>
        </w:trPr>
        <w:tc>
          <w:tcPr>
            <w:tcW w:w="2429" w:type="dxa"/>
            <w:vMerge w:val="restart"/>
          </w:tcPr>
          <w:p w:rsidR="00336F6E" w:rsidRDefault="001D7343">
            <w:pPr>
              <w:pStyle w:val="TableParagraph"/>
              <w:spacing w:before="95"/>
              <w:ind w:left="59" w:right="421"/>
              <w:rPr>
                <w:sz w:val="24"/>
              </w:rPr>
            </w:pPr>
            <w:r>
              <w:rPr>
                <w:color w:val="FF0000"/>
                <w:spacing w:val="-2"/>
                <w:sz w:val="24"/>
              </w:rPr>
              <w:t xml:space="preserve">Общественно- </w:t>
            </w:r>
            <w:r>
              <w:rPr>
                <w:color w:val="FF0000"/>
                <w:sz w:val="24"/>
              </w:rPr>
              <w:t>научные</w:t>
            </w:r>
            <w:r>
              <w:rPr>
                <w:color w:val="FF0000"/>
                <w:spacing w:val="-15"/>
                <w:sz w:val="24"/>
              </w:rPr>
              <w:t xml:space="preserve"> </w:t>
            </w:r>
            <w:r>
              <w:rPr>
                <w:color w:val="FF0000"/>
                <w:sz w:val="24"/>
              </w:rPr>
              <w:t>предметы</w:t>
            </w:r>
          </w:p>
        </w:tc>
        <w:tc>
          <w:tcPr>
            <w:tcW w:w="2566" w:type="dxa"/>
          </w:tcPr>
          <w:p w:rsidR="00336F6E" w:rsidRDefault="001D7343">
            <w:pPr>
              <w:pStyle w:val="TableParagraph"/>
              <w:spacing w:before="95"/>
              <w:ind w:left="60"/>
              <w:rPr>
                <w:sz w:val="24"/>
              </w:rPr>
            </w:pPr>
            <w:r>
              <w:rPr>
                <w:color w:val="FF0000"/>
                <w:spacing w:val="-2"/>
                <w:sz w:val="24"/>
              </w:rPr>
              <w:t>История</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2</w:t>
            </w:r>
          </w:p>
        </w:tc>
        <w:tc>
          <w:tcPr>
            <w:tcW w:w="819" w:type="dxa"/>
          </w:tcPr>
          <w:p w:rsidR="00336F6E" w:rsidRDefault="001D7343">
            <w:pPr>
              <w:pStyle w:val="TableParagraph"/>
              <w:spacing w:before="95"/>
              <w:ind w:left="62"/>
              <w:rPr>
                <w:sz w:val="24"/>
              </w:rPr>
            </w:pPr>
            <w:r>
              <w:rPr>
                <w:color w:val="FF0000"/>
                <w:spacing w:val="-10"/>
                <w:sz w:val="24"/>
              </w:rPr>
              <w:t>2</w:t>
            </w:r>
          </w:p>
        </w:tc>
      </w:tr>
      <w:tr w:rsidR="00336F6E">
        <w:trPr>
          <w:trHeight w:val="480"/>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5"/>
              <w:ind w:left="60"/>
              <w:rPr>
                <w:sz w:val="24"/>
              </w:rPr>
            </w:pPr>
            <w:r>
              <w:rPr>
                <w:color w:val="FF0000"/>
                <w:spacing w:val="-2"/>
                <w:sz w:val="24"/>
              </w:rPr>
              <w:t>Обществознание</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5"/>
                <w:sz w:val="24"/>
              </w:rPr>
              <w:t>1,5</w:t>
            </w:r>
          </w:p>
        </w:tc>
        <w:tc>
          <w:tcPr>
            <w:tcW w:w="816" w:type="dxa"/>
          </w:tcPr>
          <w:p w:rsidR="00336F6E" w:rsidRDefault="001D7343">
            <w:pPr>
              <w:pStyle w:val="TableParagraph"/>
              <w:spacing w:before="95"/>
              <w:ind w:left="62"/>
              <w:rPr>
                <w:sz w:val="24"/>
              </w:rPr>
            </w:pPr>
            <w:r>
              <w:rPr>
                <w:color w:val="FF0000"/>
                <w:spacing w:val="-10"/>
                <w:sz w:val="24"/>
              </w:rPr>
              <w:t>2</w:t>
            </w:r>
          </w:p>
        </w:tc>
        <w:tc>
          <w:tcPr>
            <w:tcW w:w="819" w:type="dxa"/>
          </w:tcPr>
          <w:p w:rsidR="00336F6E" w:rsidRDefault="001D7343">
            <w:pPr>
              <w:pStyle w:val="TableParagraph"/>
              <w:spacing w:before="95"/>
              <w:ind w:left="62"/>
              <w:rPr>
                <w:sz w:val="24"/>
              </w:rPr>
            </w:pPr>
            <w:r>
              <w:rPr>
                <w:color w:val="FF0000"/>
                <w:spacing w:val="-5"/>
                <w:sz w:val="24"/>
              </w:rPr>
              <w:t>1,5</w:t>
            </w:r>
          </w:p>
        </w:tc>
      </w:tr>
      <w:tr w:rsidR="00336F6E">
        <w:trPr>
          <w:trHeight w:val="479"/>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5"/>
              <w:ind w:left="60"/>
              <w:rPr>
                <w:sz w:val="24"/>
              </w:rPr>
            </w:pPr>
            <w:r>
              <w:rPr>
                <w:color w:val="FF0000"/>
                <w:spacing w:val="-2"/>
                <w:sz w:val="24"/>
              </w:rPr>
              <w:t>География</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9" w:type="dxa"/>
          </w:tcPr>
          <w:p w:rsidR="00336F6E" w:rsidRDefault="001D7343">
            <w:pPr>
              <w:pStyle w:val="TableParagraph"/>
              <w:spacing w:before="95"/>
              <w:ind w:left="62"/>
              <w:rPr>
                <w:sz w:val="24"/>
              </w:rPr>
            </w:pPr>
            <w:r>
              <w:rPr>
                <w:color w:val="FF0000"/>
                <w:spacing w:val="-10"/>
                <w:sz w:val="24"/>
              </w:rPr>
              <w:t>1</w:t>
            </w:r>
          </w:p>
        </w:tc>
      </w:tr>
      <w:tr w:rsidR="00336F6E">
        <w:trPr>
          <w:trHeight w:val="757"/>
        </w:trPr>
        <w:tc>
          <w:tcPr>
            <w:tcW w:w="2429" w:type="dxa"/>
          </w:tcPr>
          <w:p w:rsidR="00336F6E" w:rsidRDefault="001D7343">
            <w:pPr>
              <w:pStyle w:val="TableParagraph"/>
              <w:spacing w:before="95"/>
              <w:ind w:left="59" w:right="118"/>
              <w:rPr>
                <w:sz w:val="24"/>
              </w:rPr>
            </w:pPr>
            <w:r>
              <w:rPr>
                <w:color w:val="FF0000"/>
                <w:sz w:val="24"/>
              </w:rPr>
              <w:t>Основы</w:t>
            </w:r>
            <w:r>
              <w:rPr>
                <w:color w:val="FF0000"/>
                <w:spacing w:val="-15"/>
                <w:sz w:val="24"/>
              </w:rPr>
              <w:t xml:space="preserve"> </w:t>
            </w:r>
            <w:r>
              <w:rPr>
                <w:color w:val="FF0000"/>
                <w:sz w:val="24"/>
              </w:rPr>
              <w:t>безопасности и защиты Родины</w:t>
            </w:r>
          </w:p>
        </w:tc>
        <w:tc>
          <w:tcPr>
            <w:tcW w:w="2566" w:type="dxa"/>
          </w:tcPr>
          <w:p w:rsidR="00336F6E" w:rsidRDefault="001D7343">
            <w:pPr>
              <w:pStyle w:val="TableParagraph"/>
              <w:spacing w:before="95"/>
              <w:ind w:left="60"/>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9" w:type="dxa"/>
          </w:tcPr>
          <w:p w:rsidR="00336F6E" w:rsidRDefault="001D7343">
            <w:pPr>
              <w:pStyle w:val="TableParagraph"/>
              <w:spacing w:before="95"/>
              <w:ind w:left="62"/>
              <w:rPr>
                <w:sz w:val="24"/>
              </w:rPr>
            </w:pPr>
            <w:r>
              <w:rPr>
                <w:color w:val="FF0000"/>
                <w:spacing w:val="-10"/>
                <w:sz w:val="24"/>
              </w:rPr>
              <w:t>1</w:t>
            </w:r>
          </w:p>
        </w:tc>
      </w:tr>
      <w:tr w:rsidR="00336F6E">
        <w:trPr>
          <w:trHeight w:val="479"/>
        </w:trPr>
        <w:tc>
          <w:tcPr>
            <w:tcW w:w="2429" w:type="dxa"/>
          </w:tcPr>
          <w:p w:rsidR="00336F6E" w:rsidRDefault="001D7343">
            <w:pPr>
              <w:pStyle w:val="TableParagraph"/>
              <w:spacing w:before="92"/>
              <w:ind w:left="59"/>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2566" w:type="dxa"/>
          </w:tcPr>
          <w:p w:rsidR="00336F6E" w:rsidRDefault="001D7343">
            <w:pPr>
              <w:pStyle w:val="TableParagraph"/>
              <w:spacing w:before="92"/>
              <w:ind w:left="60"/>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780" w:type="dxa"/>
          </w:tcPr>
          <w:p w:rsidR="00336F6E" w:rsidRDefault="001D7343">
            <w:pPr>
              <w:pStyle w:val="TableParagraph"/>
              <w:spacing w:before="92"/>
              <w:ind w:left="62"/>
              <w:rPr>
                <w:sz w:val="24"/>
              </w:rPr>
            </w:pPr>
            <w:r>
              <w:rPr>
                <w:color w:val="FF0000"/>
                <w:spacing w:val="-10"/>
                <w:sz w:val="24"/>
              </w:rPr>
              <w:t>Б</w:t>
            </w:r>
          </w:p>
        </w:tc>
        <w:tc>
          <w:tcPr>
            <w:tcW w:w="817" w:type="dxa"/>
          </w:tcPr>
          <w:p w:rsidR="00336F6E" w:rsidRDefault="001D7343">
            <w:pPr>
              <w:pStyle w:val="TableParagraph"/>
              <w:spacing w:before="92"/>
              <w:ind w:left="62"/>
              <w:rPr>
                <w:sz w:val="24"/>
              </w:rPr>
            </w:pPr>
            <w:r>
              <w:rPr>
                <w:color w:val="FF0000"/>
                <w:spacing w:val="-10"/>
                <w:sz w:val="24"/>
              </w:rPr>
              <w:t>3</w:t>
            </w:r>
          </w:p>
        </w:tc>
        <w:tc>
          <w:tcPr>
            <w:tcW w:w="816" w:type="dxa"/>
          </w:tcPr>
          <w:p w:rsidR="00336F6E" w:rsidRDefault="001D7343">
            <w:pPr>
              <w:pStyle w:val="TableParagraph"/>
              <w:spacing w:before="92"/>
              <w:ind w:left="62"/>
              <w:rPr>
                <w:sz w:val="24"/>
              </w:rPr>
            </w:pPr>
            <w:r>
              <w:rPr>
                <w:color w:val="FF0000"/>
                <w:spacing w:val="-10"/>
                <w:sz w:val="24"/>
              </w:rPr>
              <w:t>3</w:t>
            </w:r>
          </w:p>
        </w:tc>
        <w:tc>
          <w:tcPr>
            <w:tcW w:w="816" w:type="dxa"/>
          </w:tcPr>
          <w:p w:rsidR="00336F6E" w:rsidRDefault="001D7343">
            <w:pPr>
              <w:pStyle w:val="TableParagraph"/>
              <w:spacing w:before="92"/>
              <w:ind w:left="62"/>
              <w:rPr>
                <w:sz w:val="24"/>
              </w:rPr>
            </w:pPr>
            <w:r>
              <w:rPr>
                <w:color w:val="FF0000"/>
                <w:spacing w:val="-10"/>
                <w:sz w:val="24"/>
              </w:rPr>
              <w:t>3</w:t>
            </w:r>
          </w:p>
        </w:tc>
        <w:tc>
          <w:tcPr>
            <w:tcW w:w="819" w:type="dxa"/>
          </w:tcPr>
          <w:p w:rsidR="00336F6E" w:rsidRDefault="001D7343">
            <w:pPr>
              <w:pStyle w:val="TableParagraph"/>
              <w:spacing w:before="92"/>
              <w:ind w:left="62"/>
              <w:rPr>
                <w:sz w:val="24"/>
              </w:rPr>
            </w:pPr>
            <w:r>
              <w:rPr>
                <w:color w:val="FF0000"/>
                <w:spacing w:val="-10"/>
                <w:sz w:val="24"/>
              </w:rPr>
              <w:t>3</w:t>
            </w:r>
          </w:p>
        </w:tc>
      </w:tr>
      <w:tr w:rsidR="00336F6E">
        <w:trPr>
          <w:trHeight w:val="755"/>
        </w:trPr>
        <w:tc>
          <w:tcPr>
            <w:tcW w:w="2429" w:type="dxa"/>
          </w:tcPr>
          <w:p w:rsidR="00336F6E" w:rsidRDefault="00336F6E">
            <w:pPr>
              <w:pStyle w:val="TableParagraph"/>
              <w:rPr>
                <w:sz w:val="24"/>
              </w:rPr>
            </w:pPr>
          </w:p>
        </w:tc>
        <w:tc>
          <w:tcPr>
            <w:tcW w:w="2566" w:type="dxa"/>
          </w:tcPr>
          <w:p w:rsidR="00336F6E" w:rsidRDefault="001D7343">
            <w:pPr>
              <w:pStyle w:val="TableParagraph"/>
              <w:spacing w:before="92"/>
              <w:ind w:left="60" w:right="352"/>
              <w:rPr>
                <w:sz w:val="24"/>
              </w:rPr>
            </w:pPr>
            <w:r>
              <w:rPr>
                <w:color w:val="FF0000"/>
                <w:spacing w:val="-2"/>
                <w:sz w:val="24"/>
              </w:rPr>
              <w:t>Индивидуальный проект</w:t>
            </w:r>
          </w:p>
        </w:tc>
        <w:tc>
          <w:tcPr>
            <w:tcW w:w="780" w:type="dxa"/>
          </w:tcPr>
          <w:p w:rsidR="00336F6E" w:rsidRDefault="00336F6E">
            <w:pPr>
              <w:pStyle w:val="TableParagraph"/>
              <w:rPr>
                <w:sz w:val="24"/>
              </w:rPr>
            </w:pPr>
          </w:p>
        </w:tc>
        <w:tc>
          <w:tcPr>
            <w:tcW w:w="817" w:type="dxa"/>
          </w:tcPr>
          <w:p w:rsidR="00336F6E" w:rsidRDefault="001D7343">
            <w:pPr>
              <w:pStyle w:val="TableParagraph"/>
              <w:spacing w:before="92"/>
              <w:ind w:left="62"/>
              <w:rPr>
                <w:sz w:val="24"/>
              </w:rPr>
            </w:pPr>
            <w:r>
              <w:rPr>
                <w:color w:val="FF0000"/>
                <w:spacing w:val="-10"/>
                <w:sz w:val="24"/>
              </w:rPr>
              <w:t>1</w:t>
            </w:r>
          </w:p>
        </w:tc>
        <w:tc>
          <w:tcPr>
            <w:tcW w:w="816" w:type="dxa"/>
          </w:tcPr>
          <w:p w:rsidR="00336F6E" w:rsidRDefault="00336F6E">
            <w:pPr>
              <w:pStyle w:val="TableParagraph"/>
              <w:rPr>
                <w:sz w:val="24"/>
              </w:rPr>
            </w:pPr>
          </w:p>
        </w:tc>
        <w:tc>
          <w:tcPr>
            <w:tcW w:w="816" w:type="dxa"/>
          </w:tcPr>
          <w:p w:rsidR="00336F6E" w:rsidRDefault="001D7343">
            <w:pPr>
              <w:pStyle w:val="TableParagraph"/>
              <w:spacing w:before="92"/>
              <w:ind w:left="62"/>
              <w:rPr>
                <w:sz w:val="24"/>
              </w:rPr>
            </w:pPr>
            <w:r>
              <w:rPr>
                <w:color w:val="FF0000"/>
                <w:spacing w:val="-10"/>
                <w:sz w:val="24"/>
              </w:rPr>
              <w:t>1</w:t>
            </w:r>
          </w:p>
        </w:tc>
        <w:tc>
          <w:tcPr>
            <w:tcW w:w="819" w:type="dxa"/>
          </w:tcPr>
          <w:p w:rsidR="00336F6E" w:rsidRDefault="00336F6E">
            <w:pPr>
              <w:pStyle w:val="TableParagraph"/>
              <w:rPr>
                <w:sz w:val="24"/>
              </w:rPr>
            </w:pPr>
          </w:p>
        </w:tc>
      </w:tr>
      <w:tr w:rsidR="00336F6E">
        <w:trPr>
          <w:trHeight w:val="479"/>
        </w:trPr>
        <w:tc>
          <w:tcPr>
            <w:tcW w:w="4995" w:type="dxa"/>
            <w:gridSpan w:val="2"/>
          </w:tcPr>
          <w:p w:rsidR="00336F6E" w:rsidRDefault="001D7343">
            <w:pPr>
              <w:pStyle w:val="TableParagraph"/>
              <w:spacing w:before="95"/>
              <w:ind w:left="59"/>
              <w:rPr>
                <w:sz w:val="24"/>
              </w:rPr>
            </w:pPr>
            <w:r>
              <w:rPr>
                <w:color w:val="FF0000"/>
                <w:spacing w:val="-2"/>
                <w:sz w:val="24"/>
              </w:rPr>
              <w:t>ИТОГО</w:t>
            </w:r>
          </w:p>
        </w:tc>
        <w:tc>
          <w:tcPr>
            <w:tcW w:w="780" w:type="dxa"/>
          </w:tcPr>
          <w:p w:rsidR="00336F6E" w:rsidRDefault="00336F6E">
            <w:pPr>
              <w:pStyle w:val="TableParagraph"/>
              <w:rPr>
                <w:sz w:val="24"/>
              </w:rPr>
            </w:pPr>
          </w:p>
        </w:tc>
        <w:tc>
          <w:tcPr>
            <w:tcW w:w="817" w:type="dxa"/>
          </w:tcPr>
          <w:p w:rsidR="00336F6E" w:rsidRDefault="001D7343">
            <w:pPr>
              <w:pStyle w:val="TableParagraph"/>
              <w:spacing w:before="95"/>
              <w:ind w:left="62"/>
              <w:rPr>
                <w:sz w:val="24"/>
              </w:rPr>
            </w:pPr>
            <w:r>
              <w:rPr>
                <w:color w:val="FF0000"/>
                <w:spacing w:val="-5"/>
                <w:sz w:val="24"/>
              </w:rPr>
              <w:t>28</w:t>
            </w:r>
          </w:p>
        </w:tc>
        <w:tc>
          <w:tcPr>
            <w:tcW w:w="816" w:type="dxa"/>
          </w:tcPr>
          <w:p w:rsidR="00336F6E" w:rsidRDefault="001D7343">
            <w:pPr>
              <w:pStyle w:val="TableParagraph"/>
              <w:spacing w:before="95"/>
              <w:ind w:left="62"/>
              <w:rPr>
                <w:sz w:val="24"/>
              </w:rPr>
            </w:pPr>
            <w:r>
              <w:rPr>
                <w:color w:val="FF0000"/>
                <w:spacing w:val="-4"/>
                <w:sz w:val="24"/>
              </w:rPr>
              <w:t>26,5</w:t>
            </w:r>
          </w:p>
        </w:tc>
        <w:tc>
          <w:tcPr>
            <w:tcW w:w="816" w:type="dxa"/>
          </w:tcPr>
          <w:p w:rsidR="00336F6E" w:rsidRDefault="001D7343">
            <w:pPr>
              <w:pStyle w:val="TableParagraph"/>
              <w:spacing w:before="95"/>
              <w:ind w:left="62"/>
              <w:rPr>
                <w:sz w:val="24"/>
              </w:rPr>
            </w:pPr>
            <w:r>
              <w:rPr>
                <w:color w:val="FF0000"/>
                <w:spacing w:val="-5"/>
                <w:sz w:val="24"/>
              </w:rPr>
              <w:t>28</w:t>
            </w:r>
          </w:p>
        </w:tc>
        <w:tc>
          <w:tcPr>
            <w:tcW w:w="819" w:type="dxa"/>
          </w:tcPr>
          <w:p w:rsidR="00336F6E" w:rsidRDefault="001D7343">
            <w:pPr>
              <w:pStyle w:val="TableParagraph"/>
              <w:spacing w:before="95"/>
              <w:ind w:left="62"/>
              <w:rPr>
                <w:sz w:val="24"/>
              </w:rPr>
            </w:pPr>
            <w:r>
              <w:rPr>
                <w:color w:val="FF0000"/>
                <w:spacing w:val="-4"/>
                <w:sz w:val="24"/>
              </w:rPr>
              <w:t>26,5</w:t>
            </w:r>
          </w:p>
        </w:tc>
      </w:tr>
      <w:tr w:rsidR="00336F6E">
        <w:trPr>
          <w:trHeight w:val="755"/>
        </w:trPr>
        <w:tc>
          <w:tcPr>
            <w:tcW w:w="4995" w:type="dxa"/>
            <w:gridSpan w:val="2"/>
          </w:tcPr>
          <w:p w:rsidR="00336F6E" w:rsidRDefault="001D7343">
            <w:pPr>
              <w:pStyle w:val="TableParagraph"/>
              <w:spacing w:before="95"/>
              <w:ind w:left="59"/>
              <w:rPr>
                <w:sz w:val="24"/>
              </w:rPr>
            </w:pPr>
            <w:r>
              <w:rPr>
                <w:color w:val="FF0000"/>
                <w:sz w:val="24"/>
              </w:rPr>
              <w:t>Часть,</w:t>
            </w:r>
            <w:r>
              <w:rPr>
                <w:color w:val="FF0000"/>
                <w:spacing w:val="-15"/>
                <w:sz w:val="24"/>
              </w:rPr>
              <w:t xml:space="preserve"> </w:t>
            </w:r>
            <w:r>
              <w:rPr>
                <w:color w:val="FF0000"/>
                <w:sz w:val="24"/>
              </w:rPr>
              <w:t>формируемая</w:t>
            </w:r>
            <w:r>
              <w:rPr>
                <w:color w:val="FF0000"/>
                <w:spacing w:val="-15"/>
                <w:sz w:val="24"/>
              </w:rPr>
              <w:t xml:space="preserve"> </w:t>
            </w:r>
            <w:r>
              <w:rPr>
                <w:color w:val="FF0000"/>
                <w:sz w:val="24"/>
              </w:rPr>
              <w:t>участниками образовательных отношений</w:t>
            </w:r>
          </w:p>
        </w:tc>
        <w:tc>
          <w:tcPr>
            <w:tcW w:w="780" w:type="dxa"/>
          </w:tcPr>
          <w:p w:rsidR="00336F6E" w:rsidRDefault="00336F6E">
            <w:pPr>
              <w:pStyle w:val="TableParagraph"/>
              <w:rPr>
                <w:sz w:val="24"/>
              </w:rPr>
            </w:pPr>
          </w:p>
        </w:tc>
        <w:tc>
          <w:tcPr>
            <w:tcW w:w="817" w:type="dxa"/>
          </w:tcPr>
          <w:p w:rsidR="00336F6E" w:rsidRDefault="001D7343">
            <w:pPr>
              <w:pStyle w:val="TableParagraph"/>
              <w:spacing w:before="95"/>
              <w:ind w:left="62"/>
              <w:rPr>
                <w:sz w:val="24"/>
              </w:rPr>
            </w:pPr>
            <w:r>
              <w:rPr>
                <w:color w:val="FF0000"/>
                <w:spacing w:val="-10"/>
                <w:sz w:val="24"/>
              </w:rPr>
              <w:t>6</w:t>
            </w:r>
          </w:p>
        </w:tc>
        <w:tc>
          <w:tcPr>
            <w:tcW w:w="816" w:type="dxa"/>
          </w:tcPr>
          <w:p w:rsidR="00336F6E" w:rsidRDefault="001D7343">
            <w:pPr>
              <w:pStyle w:val="TableParagraph"/>
              <w:spacing w:before="95"/>
              <w:ind w:left="62"/>
              <w:rPr>
                <w:sz w:val="24"/>
              </w:rPr>
            </w:pPr>
            <w:r>
              <w:rPr>
                <w:color w:val="FF0000"/>
                <w:spacing w:val="-5"/>
                <w:sz w:val="24"/>
              </w:rPr>
              <w:t>7,5</w:t>
            </w:r>
          </w:p>
        </w:tc>
        <w:tc>
          <w:tcPr>
            <w:tcW w:w="816" w:type="dxa"/>
          </w:tcPr>
          <w:p w:rsidR="00336F6E" w:rsidRDefault="001D7343">
            <w:pPr>
              <w:pStyle w:val="TableParagraph"/>
              <w:spacing w:before="95"/>
              <w:ind w:left="62"/>
              <w:rPr>
                <w:sz w:val="24"/>
              </w:rPr>
            </w:pPr>
            <w:r>
              <w:rPr>
                <w:color w:val="FF0000"/>
                <w:spacing w:val="-10"/>
                <w:sz w:val="24"/>
              </w:rPr>
              <w:t>9</w:t>
            </w:r>
          </w:p>
        </w:tc>
        <w:tc>
          <w:tcPr>
            <w:tcW w:w="819" w:type="dxa"/>
          </w:tcPr>
          <w:p w:rsidR="00336F6E" w:rsidRDefault="001D7343">
            <w:pPr>
              <w:pStyle w:val="TableParagraph"/>
              <w:spacing w:before="95"/>
              <w:ind w:left="62"/>
              <w:rPr>
                <w:sz w:val="24"/>
              </w:rPr>
            </w:pPr>
            <w:r>
              <w:rPr>
                <w:color w:val="FF0000"/>
                <w:spacing w:val="-4"/>
                <w:sz w:val="24"/>
              </w:rPr>
              <w:t>10,5</w:t>
            </w:r>
          </w:p>
        </w:tc>
      </w:tr>
      <w:tr w:rsidR="00336F6E">
        <w:trPr>
          <w:trHeight w:val="479"/>
        </w:trPr>
        <w:tc>
          <w:tcPr>
            <w:tcW w:w="4995" w:type="dxa"/>
            <w:gridSpan w:val="2"/>
          </w:tcPr>
          <w:p w:rsidR="00336F6E" w:rsidRDefault="001D7343">
            <w:pPr>
              <w:pStyle w:val="TableParagraph"/>
              <w:spacing w:before="95"/>
              <w:ind w:left="59"/>
              <w:rPr>
                <w:sz w:val="24"/>
              </w:rPr>
            </w:pPr>
            <w:r>
              <w:rPr>
                <w:color w:val="FF0000"/>
                <w:sz w:val="24"/>
              </w:rPr>
              <w:t>Учебные</w:t>
            </w:r>
            <w:r>
              <w:rPr>
                <w:color w:val="FF0000"/>
                <w:spacing w:val="-4"/>
                <w:sz w:val="24"/>
              </w:rPr>
              <w:t xml:space="preserve"> </w:t>
            </w:r>
            <w:r>
              <w:rPr>
                <w:color w:val="FF0000"/>
                <w:spacing w:val="-2"/>
                <w:sz w:val="24"/>
              </w:rPr>
              <w:t>недели</w:t>
            </w:r>
          </w:p>
        </w:tc>
        <w:tc>
          <w:tcPr>
            <w:tcW w:w="780" w:type="dxa"/>
          </w:tcPr>
          <w:p w:rsidR="00336F6E" w:rsidRDefault="00336F6E">
            <w:pPr>
              <w:pStyle w:val="TableParagraph"/>
              <w:rPr>
                <w:sz w:val="24"/>
              </w:rPr>
            </w:pPr>
          </w:p>
        </w:tc>
        <w:tc>
          <w:tcPr>
            <w:tcW w:w="817" w:type="dxa"/>
          </w:tcPr>
          <w:p w:rsidR="00336F6E" w:rsidRDefault="001D7343">
            <w:pPr>
              <w:pStyle w:val="TableParagraph"/>
              <w:spacing w:before="95"/>
              <w:ind w:left="62"/>
              <w:rPr>
                <w:sz w:val="24"/>
              </w:rPr>
            </w:pPr>
            <w:r>
              <w:rPr>
                <w:color w:val="FF0000"/>
                <w:spacing w:val="-5"/>
                <w:sz w:val="24"/>
              </w:rPr>
              <w:t>34</w:t>
            </w:r>
          </w:p>
        </w:tc>
        <w:tc>
          <w:tcPr>
            <w:tcW w:w="816" w:type="dxa"/>
          </w:tcPr>
          <w:p w:rsidR="00336F6E" w:rsidRDefault="001D7343">
            <w:pPr>
              <w:pStyle w:val="TableParagraph"/>
              <w:spacing w:before="95"/>
              <w:ind w:left="62"/>
              <w:rPr>
                <w:sz w:val="24"/>
              </w:rPr>
            </w:pPr>
            <w:r>
              <w:rPr>
                <w:color w:val="FF0000"/>
                <w:spacing w:val="-5"/>
                <w:sz w:val="24"/>
              </w:rPr>
              <w:t>34</w:t>
            </w:r>
          </w:p>
        </w:tc>
        <w:tc>
          <w:tcPr>
            <w:tcW w:w="816" w:type="dxa"/>
          </w:tcPr>
          <w:p w:rsidR="00336F6E" w:rsidRDefault="001D7343">
            <w:pPr>
              <w:pStyle w:val="TableParagraph"/>
              <w:spacing w:before="95"/>
              <w:ind w:left="62"/>
              <w:rPr>
                <w:sz w:val="24"/>
              </w:rPr>
            </w:pPr>
            <w:r>
              <w:rPr>
                <w:color w:val="FF0000"/>
                <w:spacing w:val="-5"/>
                <w:sz w:val="24"/>
              </w:rPr>
              <w:t>34</w:t>
            </w:r>
          </w:p>
        </w:tc>
        <w:tc>
          <w:tcPr>
            <w:tcW w:w="819" w:type="dxa"/>
          </w:tcPr>
          <w:p w:rsidR="00336F6E" w:rsidRDefault="001D7343">
            <w:pPr>
              <w:pStyle w:val="TableParagraph"/>
              <w:spacing w:before="95"/>
              <w:ind w:left="62"/>
              <w:rPr>
                <w:sz w:val="24"/>
              </w:rPr>
            </w:pPr>
            <w:r>
              <w:rPr>
                <w:color w:val="FF0000"/>
                <w:spacing w:val="-5"/>
                <w:sz w:val="24"/>
              </w:rPr>
              <w:t>34</w:t>
            </w:r>
          </w:p>
        </w:tc>
      </w:tr>
      <w:tr w:rsidR="00336F6E">
        <w:trPr>
          <w:trHeight w:val="479"/>
        </w:trPr>
        <w:tc>
          <w:tcPr>
            <w:tcW w:w="4995" w:type="dxa"/>
            <w:gridSpan w:val="2"/>
          </w:tcPr>
          <w:p w:rsidR="00336F6E" w:rsidRDefault="001D7343">
            <w:pPr>
              <w:pStyle w:val="TableParagraph"/>
              <w:spacing w:before="95"/>
              <w:ind w:left="59"/>
              <w:rPr>
                <w:sz w:val="24"/>
              </w:rPr>
            </w:pPr>
            <w:r>
              <w:rPr>
                <w:color w:val="FF0000"/>
                <w:sz w:val="24"/>
              </w:rPr>
              <w:t>Всего</w:t>
            </w:r>
            <w:r>
              <w:rPr>
                <w:color w:val="FF0000"/>
                <w:spacing w:val="-4"/>
                <w:sz w:val="24"/>
              </w:rPr>
              <w:t xml:space="preserve"> </w:t>
            </w:r>
            <w:r>
              <w:rPr>
                <w:color w:val="FF0000"/>
                <w:spacing w:val="-2"/>
                <w:sz w:val="24"/>
              </w:rPr>
              <w:t>часов</w:t>
            </w:r>
          </w:p>
        </w:tc>
        <w:tc>
          <w:tcPr>
            <w:tcW w:w="780" w:type="dxa"/>
          </w:tcPr>
          <w:p w:rsidR="00336F6E" w:rsidRDefault="00336F6E">
            <w:pPr>
              <w:pStyle w:val="TableParagraph"/>
              <w:rPr>
                <w:sz w:val="24"/>
              </w:rPr>
            </w:pPr>
          </w:p>
        </w:tc>
        <w:tc>
          <w:tcPr>
            <w:tcW w:w="817" w:type="dxa"/>
          </w:tcPr>
          <w:p w:rsidR="00336F6E" w:rsidRDefault="001D7343">
            <w:pPr>
              <w:pStyle w:val="TableParagraph"/>
              <w:spacing w:before="95"/>
              <w:ind w:left="62"/>
              <w:rPr>
                <w:sz w:val="24"/>
              </w:rPr>
            </w:pPr>
            <w:r>
              <w:rPr>
                <w:color w:val="FF0000"/>
                <w:spacing w:val="-5"/>
                <w:sz w:val="24"/>
              </w:rPr>
              <w:t>34</w:t>
            </w:r>
          </w:p>
        </w:tc>
        <w:tc>
          <w:tcPr>
            <w:tcW w:w="816" w:type="dxa"/>
          </w:tcPr>
          <w:p w:rsidR="00336F6E" w:rsidRDefault="001D7343">
            <w:pPr>
              <w:pStyle w:val="TableParagraph"/>
              <w:spacing w:before="95"/>
              <w:ind w:left="62"/>
              <w:rPr>
                <w:sz w:val="24"/>
              </w:rPr>
            </w:pPr>
            <w:r>
              <w:rPr>
                <w:color w:val="FF0000"/>
                <w:spacing w:val="-5"/>
                <w:sz w:val="24"/>
              </w:rPr>
              <w:t>34</w:t>
            </w:r>
          </w:p>
        </w:tc>
        <w:tc>
          <w:tcPr>
            <w:tcW w:w="816" w:type="dxa"/>
          </w:tcPr>
          <w:p w:rsidR="00336F6E" w:rsidRDefault="001D7343">
            <w:pPr>
              <w:pStyle w:val="TableParagraph"/>
              <w:spacing w:before="95"/>
              <w:ind w:left="62"/>
              <w:rPr>
                <w:sz w:val="24"/>
              </w:rPr>
            </w:pPr>
            <w:r>
              <w:rPr>
                <w:color w:val="FF0000"/>
                <w:spacing w:val="-5"/>
                <w:sz w:val="24"/>
              </w:rPr>
              <w:t>37</w:t>
            </w:r>
          </w:p>
        </w:tc>
        <w:tc>
          <w:tcPr>
            <w:tcW w:w="819" w:type="dxa"/>
          </w:tcPr>
          <w:p w:rsidR="00336F6E" w:rsidRDefault="001D7343">
            <w:pPr>
              <w:pStyle w:val="TableParagraph"/>
              <w:spacing w:before="95"/>
              <w:ind w:left="62"/>
              <w:rPr>
                <w:sz w:val="24"/>
              </w:rPr>
            </w:pPr>
            <w:r>
              <w:rPr>
                <w:color w:val="FF0000"/>
                <w:spacing w:val="-5"/>
                <w:sz w:val="24"/>
              </w:rPr>
              <w:t>37</w:t>
            </w:r>
          </w:p>
        </w:tc>
      </w:tr>
      <w:tr w:rsidR="00336F6E">
        <w:trPr>
          <w:trHeight w:val="1034"/>
        </w:trPr>
        <w:tc>
          <w:tcPr>
            <w:tcW w:w="4995" w:type="dxa"/>
            <w:gridSpan w:val="2"/>
          </w:tcPr>
          <w:p w:rsidR="00336F6E" w:rsidRDefault="001D7343">
            <w:pPr>
              <w:pStyle w:val="TableParagraph"/>
              <w:spacing w:before="95"/>
              <w:ind w:left="59" w:right="161"/>
              <w:rPr>
                <w:sz w:val="24"/>
              </w:rPr>
            </w:pPr>
            <w:r>
              <w:rPr>
                <w:color w:val="FF0000"/>
                <w:sz w:val="24"/>
              </w:rPr>
              <w:t>Максимально</w:t>
            </w:r>
            <w:r>
              <w:rPr>
                <w:color w:val="FF0000"/>
                <w:spacing w:val="-15"/>
                <w:sz w:val="24"/>
              </w:rPr>
              <w:t xml:space="preserve"> </w:t>
            </w:r>
            <w:r>
              <w:rPr>
                <w:color w:val="FF0000"/>
                <w:sz w:val="24"/>
              </w:rPr>
              <w:t>допустимая</w:t>
            </w:r>
            <w:r>
              <w:rPr>
                <w:color w:val="FF0000"/>
                <w:spacing w:val="-15"/>
                <w:sz w:val="24"/>
              </w:rPr>
              <w:t xml:space="preserve"> </w:t>
            </w:r>
            <w:r>
              <w:rPr>
                <w:color w:val="FF0000"/>
                <w:sz w:val="24"/>
              </w:rPr>
              <w:t>недельная</w:t>
            </w:r>
            <w:r>
              <w:rPr>
                <w:color w:val="FF0000"/>
                <w:spacing w:val="-15"/>
                <w:sz w:val="24"/>
              </w:rPr>
              <w:t xml:space="preserve"> </w:t>
            </w:r>
            <w:r>
              <w:rPr>
                <w:color w:val="FF0000"/>
                <w:sz w:val="24"/>
              </w:rPr>
              <w:t xml:space="preserve">нагрузка в соответствии с санитарными правилами и </w:t>
            </w:r>
            <w:r>
              <w:rPr>
                <w:color w:val="FF0000"/>
                <w:spacing w:val="-2"/>
                <w:sz w:val="24"/>
              </w:rPr>
              <w:t>нормами</w:t>
            </w:r>
          </w:p>
        </w:tc>
        <w:tc>
          <w:tcPr>
            <w:tcW w:w="780" w:type="dxa"/>
          </w:tcPr>
          <w:p w:rsidR="00336F6E" w:rsidRDefault="00336F6E">
            <w:pPr>
              <w:pStyle w:val="TableParagraph"/>
              <w:rPr>
                <w:sz w:val="24"/>
              </w:rPr>
            </w:pPr>
          </w:p>
        </w:tc>
        <w:tc>
          <w:tcPr>
            <w:tcW w:w="817" w:type="dxa"/>
          </w:tcPr>
          <w:p w:rsidR="00336F6E" w:rsidRDefault="001D7343">
            <w:pPr>
              <w:pStyle w:val="TableParagraph"/>
              <w:spacing w:before="95"/>
              <w:ind w:left="62"/>
              <w:rPr>
                <w:sz w:val="24"/>
              </w:rPr>
            </w:pPr>
            <w:r>
              <w:rPr>
                <w:color w:val="FF0000"/>
                <w:spacing w:val="-5"/>
                <w:sz w:val="24"/>
              </w:rPr>
              <w:t>34</w:t>
            </w:r>
          </w:p>
        </w:tc>
        <w:tc>
          <w:tcPr>
            <w:tcW w:w="816" w:type="dxa"/>
          </w:tcPr>
          <w:p w:rsidR="00336F6E" w:rsidRDefault="001D7343">
            <w:pPr>
              <w:pStyle w:val="TableParagraph"/>
              <w:spacing w:before="95"/>
              <w:ind w:left="62"/>
              <w:rPr>
                <w:sz w:val="24"/>
              </w:rPr>
            </w:pPr>
            <w:r>
              <w:rPr>
                <w:color w:val="FF0000"/>
                <w:spacing w:val="-5"/>
                <w:sz w:val="24"/>
              </w:rPr>
              <w:t>34</w:t>
            </w:r>
          </w:p>
        </w:tc>
        <w:tc>
          <w:tcPr>
            <w:tcW w:w="816" w:type="dxa"/>
          </w:tcPr>
          <w:p w:rsidR="00336F6E" w:rsidRDefault="001D7343">
            <w:pPr>
              <w:pStyle w:val="TableParagraph"/>
              <w:spacing w:before="95"/>
              <w:ind w:left="62"/>
              <w:rPr>
                <w:sz w:val="24"/>
              </w:rPr>
            </w:pPr>
            <w:r>
              <w:rPr>
                <w:color w:val="FF0000"/>
                <w:spacing w:val="-5"/>
                <w:sz w:val="24"/>
              </w:rPr>
              <w:t>37</w:t>
            </w:r>
          </w:p>
        </w:tc>
        <w:tc>
          <w:tcPr>
            <w:tcW w:w="819" w:type="dxa"/>
          </w:tcPr>
          <w:p w:rsidR="00336F6E" w:rsidRDefault="001D7343">
            <w:pPr>
              <w:pStyle w:val="TableParagraph"/>
              <w:spacing w:before="95"/>
              <w:ind w:left="62"/>
              <w:rPr>
                <w:sz w:val="24"/>
              </w:rPr>
            </w:pPr>
            <w:r>
              <w:rPr>
                <w:color w:val="FF0000"/>
                <w:spacing w:val="-5"/>
                <w:sz w:val="24"/>
              </w:rPr>
              <w:t>37</w:t>
            </w:r>
          </w:p>
        </w:tc>
      </w:tr>
      <w:tr w:rsidR="00336F6E">
        <w:trPr>
          <w:trHeight w:val="1308"/>
        </w:trPr>
        <w:tc>
          <w:tcPr>
            <w:tcW w:w="4995" w:type="dxa"/>
            <w:gridSpan w:val="2"/>
          </w:tcPr>
          <w:p w:rsidR="00336F6E" w:rsidRDefault="001D7343">
            <w:pPr>
              <w:pStyle w:val="TableParagraph"/>
              <w:spacing w:before="92"/>
              <w:ind w:left="59" w:right="161"/>
              <w:rPr>
                <w:sz w:val="24"/>
              </w:rPr>
            </w:pPr>
            <w:r>
              <w:rPr>
                <w:color w:val="FF0000"/>
                <w:sz w:val="24"/>
              </w:rPr>
              <w:t>Общая допустимая нагрузка за период обучения</w:t>
            </w:r>
            <w:r>
              <w:rPr>
                <w:color w:val="FF0000"/>
                <w:spacing w:val="-5"/>
                <w:sz w:val="24"/>
              </w:rPr>
              <w:t xml:space="preserve"> </w:t>
            </w:r>
            <w:r>
              <w:rPr>
                <w:color w:val="FF0000"/>
                <w:sz w:val="24"/>
              </w:rPr>
              <w:t>в</w:t>
            </w:r>
            <w:r>
              <w:rPr>
                <w:color w:val="FF0000"/>
                <w:spacing w:val="-6"/>
                <w:sz w:val="24"/>
              </w:rPr>
              <w:t xml:space="preserve"> </w:t>
            </w:r>
            <w:r>
              <w:rPr>
                <w:color w:val="FF0000"/>
                <w:sz w:val="24"/>
              </w:rPr>
              <w:t>10</w:t>
            </w:r>
            <w:r>
              <w:rPr>
                <w:color w:val="FF0000"/>
                <w:spacing w:val="-5"/>
                <w:sz w:val="24"/>
              </w:rPr>
              <w:t xml:space="preserve"> </w:t>
            </w:r>
            <w:r>
              <w:rPr>
                <w:color w:val="FF0000"/>
                <w:sz w:val="24"/>
              </w:rPr>
              <w:t>-</w:t>
            </w:r>
            <w:r>
              <w:rPr>
                <w:color w:val="FF0000"/>
                <w:spacing w:val="-6"/>
                <w:sz w:val="24"/>
              </w:rPr>
              <w:t xml:space="preserve"> </w:t>
            </w:r>
            <w:r>
              <w:rPr>
                <w:color w:val="FF0000"/>
                <w:sz w:val="24"/>
              </w:rPr>
              <w:t>11-х</w:t>
            </w:r>
            <w:r>
              <w:rPr>
                <w:color w:val="FF0000"/>
                <w:spacing w:val="-3"/>
                <w:sz w:val="24"/>
              </w:rPr>
              <w:t xml:space="preserve"> </w:t>
            </w:r>
            <w:r>
              <w:rPr>
                <w:color w:val="FF0000"/>
                <w:sz w:val="24"/>
              </w:rPr>
              <w:t>классах</w:t>
            </w:r>
            <w:r>
              <w:rPr>
                <w:color w:val="FF0000"/>
                <w:spacing w:val="-3"/>
                <w:sz w:val="24"/>
              </w:rPr>
              <w:t xml:space="preserve"> </w:t>
            </w:r>
            <w:r>
              <w:rPr>
                <w:color w:val="FF0000"/>
                <w:sz w:val="24"/>
              </w:rPr>
              <w:t>в</w:t>
            </w:r>
            <w:r>
              <w:rPr>
                <w:color w:val="FF0000"/>
                <w:spacing w:val="-6"/>
                <w:sz w:val="24"/>
              </w:rPr>
              <w:t xml:space="preserve"> </w:t>
            </w:r>
            <w:r>
              <w:rPr>
                <w:color w:val="FF0000"/>
                <w:sz w:val="24"/>
              </w:rPr>
              <w:t>соответствии</w:t>
            </w:r>
            <w:r>
              <w:rPr>
                <w:color w:val="FF0000"/>
                <w:spacing w:val="-5"/>
                <w:sz w:val="24"/>
              </w:rPr>
              <w:t xml:space="preserve"> </w:t>
            </w:r>
            <w:r>
              <w:rPr>
                <w:color w:val="FF0000"/>
                <w:sz w:val="24"/>
              </w:rPr>
              <w:t xml:space="preserve">с санитарными правилами и нормами в часах, </w:t>
            </w:r>
            <w:r>
              <w:rPr>
                <w:color w:val="FF0000"/>
                <w:spacing w:val="-2"/>
                <w:sz w:val="24"/>
              </w:rPr>
              <w:t>итого</w:t>
            </w:r>
          </w:p>
        </w:tc>
        <w:tc>
          <w:tcPr>
            <w:tcW w:w="780" w:type="dxa"/>
          </w:tcPr>
          <w:p w:rsidR="00336F6E" w:rsidRDefault="00336F6E">
            <w:pPr>
              <w:pStyle w:val="TableParagraph"/>
              <w:rPr>
                <w:sz w:val="24"/>
              </w:rPr>
            </w:pPr>
          </w:p>
        </w:tc>
        <w:tc>
          <w:tcPr>
            <w:tcW w:w="1633" w:type="dxa"/>
            <w:gridSpan w:val="2"/>
          </w:tcPr>
          <w:p w:rsidR="00336F6E" w:rsidRDefault="001D7343">
            <w:pPr>
              <w:pStyle w:val="TableParagraph"/>
              <w:spacing w:before="92"/>
              <w:ind w:left="62"/>
              <w:rPr>
                <w:sz w:val="24"/>
              </w:rPr>
            </w:pPr>
            <w:r>
              <w:rPr>
                <w:color w:val="FF0000"/>
                <w:spacing w:val="-4"/>
                <w:sz w:val="24"/>
              </w:rPr>
              <w:t>2312</w:t>
            </w:r>
          </w:p>
        </w:tc>
        <w:tc>
          <w:tcPr>
            <w:tcW w:w="1635" w:type="dxa"/>
            <w:gridSpan w:val="2"/>
          </w:tcPr>
          <w:p w:rsidR="00336F6E" w:rsidRDefault="001D7343">
            <w:pPr>
              <w:pStyle w:val="TableParagraph"/>
              <w:spacing w:before="92"/>
              <w:ind w:left="62"/>
              <w:rPr>
                <w:sz w:val="24"/>
              </w:rPr>
            </w:pPr>
            <w:r>
              <w:rPr>
                <w:color w:val="FF0000"/>
                <w:spacing w:val="-4"/>
                <w:sz w:val="24"/>
              </w:rPr>
              <w:t>2516</w:t>
            </w:r>
          </w:p>
        </w:tc>
      </w:tr>
    </w:tbl>
    <w:p w:rsidR="00336F6E" w:rsidRDefault="00336F6E">
      <w:pPr>
        <w:pStyle w:val="a3"/>
        <w:ind w:left="0"/>
        <w:jc w:val="left"/>
        <w:rPr>
          <w:b/>
        </w:rPr>
      </w:pPr>
    </w:p>
    <w:p w:rsidR="00336F6E" w:rsidRDefault="00336F6E">
      <w:pPr>
        <w:pStyle w:val="a3"/>
        <w:spacing w:before="20"/>
        <w:ind w:left="0"/>
        <w:jc w:val="left"/>
        <w:rPr>
          <w:b/>
        </w:rPr>
      </w:pPr>
    </w:p>
    <w:p w:rsidR="00336F6E" w:rsidRDefault="001D7343">
      <w:pPr>
        <w:pStyle w:val="a3"/>
        <w:ind w:right="233"/>
      </w:pPr>
      <w:r>
        <w:rPr>
          <w:color w:val="FF0000"/>
        </w:rPr>
        <w:t>131.20.6. 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w:t>
      </w:r>
    </w:p>
    <w:p w:rsidR="00336F6E" w:rsidRDefault="00336F6E">
      <w:pPr>
        <w:pStyle w:val="a3"/>
        <w:spacing w:before="5"/>
        <w:ind w:left="0"/>
        <w:jc w:val="left"/>
      </w:pPr>
    </w:p>
    <w:p w:rsidR="00336F6E" w:rsidRDefault="001D7343">
      <w:pPr>
        <w:ind w:left="1708" w:right="234" w:hanging="1126"/>
        <w:rPr>
          <w:b/>
          <w:sz w:val="24"/>
        </w:rPr>
      </w:pPr>
      <w:r>
        <w:rPr>
          <w:b/>
          <w:color w:val="FF0000"/>
          <w:sz w:val="24"/>
        </w:rPr>
        <w:t>Пример</w:t>
      </w:r>
      <w:r>
        <w:rPr>
          <w:b/>
          <w:color w:val="FF0000"/>
          <w:spacing w:val="-5"/>
          <w:sz w:val="24"/>
        </w:rPr>
        <w:t xml:space="preserve"> </w:t>
      </w:r>
      <w:r>
        <w:rPr>
          <w:b/>
          <w:color w:val="FF0000"/>
          <w:sz w:val="24"/>
        </w:rPr>
        <w:t>учебного</w:t>
      </w:r>
      <w:r>
        <w:rPr>
          <w:b/>
          <w:color w:val="FF0000"/>
          <w:spacing w:val="-5"/>
          <w:sz w:val="24"/>
        </w:rPr>
        <w:t xml:space="preserve"> </w:t>
      </w:r>
      <w:r>
        <w:rPr>
          <w:b/>
          <w:color w:val="FF0000"/>
          <w:sz w:val="24"/>
        </w:rPr>
        <w:t>плана</w:t>
      </w:r>
      <w:r>
        <w:rPr>
          <w:b/>
          <w:color w:val="FF0000"/>
          <w:spacing w:val="-5"/>
          <w:sz w:val="24"/>
        </w:rPr>
        <w:t xml:space="preserve"> </w:t>
      </w:r>
      <w:r>
        <w:rPr>
          <w:b/>
          <w:color w:val="FF0000"/>
          <w:sz w:val="24"/>
        </w:rPr>
        <w:t>технологического</w:t>
      </w:r>
      <w:r>
        <w:rPr>
          <w:b/>
          <w:color w:val="FF0000"/>
          <w:spacing w:val="-5"/>
          <w:sz w:val="24"/>
        </w:rPr>
        <w:t xml:space="preserve"> </w:t>
      </w:r>
      <w:r>
        <w:rPr>
          <w:b/>
          <w:color w:val="FF0000"/>
          <w:sz w:val="24"/>
        </w:rPr>
        <w:t>(инженерного)</w:t>
      </w:r>
      <w:r>
        <w:rPr>
          <w:b/>
          <w:color w:val="FF0000"/>
          <w:spacing w:val="-5"/>
          <w:sz w:val="24"/>
        </w:rPr>
        <w:t xml:space="preserve"> </w:t>
      </w:r>
      <w:r>
        <w:rPr>
          <w:b/>
          <w:color w:val="FF0000"/>
          <w:sz w:val="24"/>
        </w:rPr>
        <w:t>профиля</w:t>
      </w:r>
      <w:r>
        <w:rPr>
          <w:b/>
          <w:color w:val="FF0000"/>
          <w:spacing w:val="-5"/>
          <w:sz w:val="24"/>
        </w:rPr>
        <w:t xml:space="preserve"> </w:t>
      </w:r>
      <w:r>
        <w:rPr>
          <w:b/>
          <w:color w:val="FF0000"/>
          <w:sz w:val="24"/>
        </w:rPr>
        <w:t>(с</w:t>
      </w:r>
      <w:r>
        <w:rPr>
          <w:b/>
          <w:color w:val="FF0000"/>
          <w:spacing w:val="-6"/>
          <w:sz w:val="24"/>
        </w:rPr>
        <w:t xml:space="preserve"> </w:t>
      </w:r>
      <w:r>
        <w:rPr>
          <w:b/>
          <w:color w:val="FF0000"/>
          <w:sz w:val="24"/>
        </w:rPr>
        <w:t>углубленным изучением математики и физики) с изучением родных языков</w:t>
      </w:r>
    </w:p>
    <w:p w:rsidR="00336F6E" w:rsidRDefault="00336F6E">
      <w:pPr>
        <w:rPr>
          <w:b/>
          <w:sz w:val="24"/>
        </w:rPr>
        <w:sectPr w:rsidR="00336F6E">
          <w:type w:val="continuous"/>
          <w:pgSz w:w="11920" w:h="16850"/>
          <w:pgMar w:top="1420" w:right="850" w:bottom="1220" w:left="850" w:header="0" w:footer="1024" w:gutter="0"/>
          <w:cols w:space="720"/>
        </w:sect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2566"/>
        <w:gridCol w:w="780"/>
        <w:gridCol w:w="817"/>
        <w:gridCol w:w="816"/>
        <w:gridCol w:w="816"/>
        <w:gridCol w:w="819"/>
      </w:tblGrid>
      <w:tr w:rsidR="00336F6E">
        <w:trPr>
          <w:trHeight w:val="755"/>
        </w:trPr>
        <w:tc>
          <w:tcPr>
            <w:tcW w:w="2429" w:type="dxa"/>
            <w:vMerge w:val="restart"/>
          </w:tcPr>
          <w:p w:rsidR="00336F6E" w:rsidRDefault="001D7343">
            <w:pPr>
              <w:pStyle w:val="TableParagraph"/>
              <w:spacing w:before="95"/>
              <w:ind w:left="170"/>
              <w:rPr>
                <w:sz w:val="24"/>
              </w:rPr>
            </w:pPr>
            <w:r>
              <w:rPr>
                <w:color w:val="FF0000"/>
                <w:sz w:val="24"/>
              </w:rPr>
              <w:lastRenderedPageBreak/>
              <w:t>Предметная</w:t>
            </w:r>
            <w:r>
              <w:rPr>
                <w:color w:val="FF0000"/>
                <w:spacing w:val="-5"/>
                <w:sz w:val="24"/>
              </w:rPr>
              <w:t xml:space="preserve"> </w:t>
            </w:r>
            <w:r>
              <w:rPr>
                <w:color w:val="FF0000"/>
                <w:spacing w:val="-2"/>
                <w:sz w:val="24"/>
              </w:rPr>
              <w:t>область</w:t>
            </w:r>
          </w:p>
        </w:tc>
        <w:tc>
          <w:tcPr>
            <w:tcW w:w="2566" w:type="dxa"/>
            <w:vMerge w:val="restart"/>
          </w:tcPr>
          <w:p w:rsidR="00336F6E" w:rsidRDefault="001D7343">
            <w:pPr>
              <w:pStyle w:val="TableParagraph"/>
              <w:spacing w:before="95"/>
              <w:ind w:left="496" w:right="352" w:hanging="135"/>
              <w:rPr>
                <w:sz w:val="24"/>
              </w:rPr>
            </w:pPr>
            <w:r>
              <w:rPr>
                <w:color w:val="FF0000"/>
                <w:sz w:val="24"/>
              </w:rPr>
              <w:t>Учебный</w:t>
            </w:r>
            <w:r>
              <w:rPr>
                <w:color w:val="FF0000"/>
                <w:spacing w:val="-15"/>
                <w:sz w:val="24"/>
              </w:rPr>
              <w:t xml:space="preserve"> </w:t>
            </w:r>
            <w:r>
              <w:rPr>
                <w:color w:val="FF0000"/>
                <w:sz w:val="24"/>
              </w:rPr>
              <w:t>предмет (учебный курс)</w:t>
            </w:r>
          </w:p>
        </w:tc>
        <w:tc>
          <w:tcPr>
            <w:tcW w:w="780" w:type="dxa"/>
            <w:vMerge w:val="restart"/>
          </w:tcPr>
          <w:p w:rsidR="00336F6E" w:rsidRDefault="001D7343">
            <w:pPr>
              <w:pStyle w:val="TableParagraph"/>
              <w:spacing w:before="95"/>
              <w:ind w:left="271" w:right="56" w:hanging="197"/>
              <w:rPr>
                <w:sz w:val="24"/>
              </w:rPr>
            </w:pPr>
            <w:r>
              <w:rPr>
                <w:color w:val="FF0000"/>
                <w:spacing w:val="-2"/>
                <w:sz w:val="24"/>
              </w:rPr>
              <w:t xml:space="preserve">Урове </w:t>
            </w:r>
            <w:r>
              <w:rPr>
                <w:color w:val="FF0000"/>
                <w:spacing w:val="-6"/>
                <w:sz w:val="24"/>
              </w:rPr>
              <w:t>нь</w:t>
            </w:r>
          </w:p>
        </w:tc>
        <w:tc>
          <w:tcPr>
            <w:tcW w:w="1633" w:type="dxa"/>
            <w:gridSpan w:val="2"/>
          </w:tcPr>
          <w:p w:rsidR="00336F6E" w:rsidRDefault="001D7343">
            <w:pPr>
              <w:pStyle w:val="TableParagraph"/>
              <w:spacing w:before="95"/>
              <w:ind w:left="468" w:right="149" w:hanging="308"/>
              <w:rPr>
                <w:sz w:val="24"/>
              </w:rPr>
            </w:pPr>
            <w:r>
              <w:rPr>
                <w:color w:val="FF0000"/>
                <w:sz w:val="24"/>
              </w:rPr>
              <w:t>5-ти</w:t>
            </w:r>
            <w:r>
              <w:rPr>
                <w:color w:val="FF0000"/>
                <w:spacing w:val="-15"/>
                <w:sz w:val="24"/>
              </w:rPr>
              <w:t xml:space="preserve"> </w:t>
            </w:r>
            <w:r>
              <w:rPr>
                <w:color w:val="FF0000"/>
                <w:sz w:val="24"/>
              </w:rPr>
              <w:t xml:space="preserve">дневная </w:t>
            </w:r>
            <w:r>
              <w:rPr>
                <w:color w:val="FF0000"/>
                <w:spacing w:val="-2"/>
                <w:sz w:val="24"/>
              </w:rPr>
              <w:t>неделя</w:t>
            </w:r>
          </w:p>
        </w:tc>
        <w:tc>
          <w:tcPr>
            <w:tcW w:w="1635" w:type="dxa"/>
            <w:gridSpan w:val="2"/>
          </w:tcPr>
          <w:p w:rsidR="00336F6E" w:rsidRDefault="001D7343">
            <w:pPr>
              <w:pStyle w:val="TableParagraph"/>
              <w:spacing w:before="95"/>
              <w:ind w:left="470" w:right="151" w:hanging="310"/>
              <w:rPr>
                <w:sz w:val="24"/>
              </w:rPr>
            </w:pPr>
            <w:r>
              <w:rPr>
                <w:color w:val="FF0000"/>
                <w:sz w:val="24"/>
              </w:rPr>
              <w:t>6-ти</w:t>
            </w:r>
            <w:r>
              <w:rPr>
                <w:color w:val="FF0000"/>
                <w:spacing w:val="-15"/>
                <w:sz w:val="24"/>
              </w:rPr>
              <w:t xml:space="preserve"> </w:t>
            </w:r>
            <w:r>
              <w:rPr>
                <w:color w:val="FF0000"/>
                <w:sz w:val="24"/>
              </w:rPr>
              <w:t xml:space="preserve">дневная </w:t>
            </w:r>
            <w:r>
              <w:rPr>
                <w:color w:val="FF0000"/>
                <w:spacing w:val="-2"/>
                <w:sz w:val="24"/>
              </w:rPr>
              <w:t>неделя</w:t>
            </w:r>
          </w:p>
        </w:tc>
      </w:tr>
      <w:tr w:rsidR="00336F6E">
        <w:trPr>
          <w:trHeight w:val="1031"/>
        </w:trPr>
        <w:tc>
          <w:tcPr>
            <w:tcW w:w="2429" w:type="dxa"/>
            <w:vMerge/>
            <w:tcBorders>
              <w:top w:val="nil"/>
            </w:tcBorders>
          </w:tcPr>
          <w:p w:rsidR="00336F6E" w:rsidRDefault="00336F6E">
            <w:pPr>
              <w:rPr>
                <w:sz w:val="2"/>
                <w:szCs w:val="2"/>
              </w:rPr>
            </w:pPr>
          </w:p>
        </w:tc>
        <w:tc>
          <w:tcPr>
            <w:tcW w:w="2566" w:type="dxa"/>
            <w:vMerge/>
            <w:tcBorders>
              <w:top w:val="nil"/>
            </w:tcBorders>
          </w:tcPr>
          <w:p w:rsidR="00336F6E" w:rsidRDefault="00336F6E">
            <w:pPr>
              <w:rPr>
                <w:sz w:val="2"/>
                <w:szCs w:val="2"/>
              </w:rPr>
            </w:pPr>
          </w:p>
        </w:tc>
        <w:tc>
          <w:tcPr>
            <w:tcW w:w="780" w:type="dxa"/>
            <w:vMerge/>
            <w:tcBorders>
              <w:top w:val="nil"/>
            </w:tcBorders>
          </w:tcPr>
          <w:p w:rsidR="00336F6E" w:rsidRDefault="00336F6E">
            <w:pPr>
              <w:rPr>
                <w:sz w:val="2"/>
                <w:szCs w:val="2"/>
              </w:rPr>
            </w:pPr>
          </w:p>
        </w:tc>
        <w:tc>
          <w:tcPr>
            <w:tcW w:w="1633" w:type="dxa"/>
            <w:gridSpan w:val="2"/>
          </w:tcPr>
          <w:p w:rsidR="00336F6E" w:rsidRDefault="001D7343">
            <w:pPr>
              <w:pStyle w:val="TableParagraph"/>
              <w:spacing w:before="95"/>
              <w:ind w:left="434" w:right="149"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c>
          <w:tcPr>
            <w:tcW w:w="1635" w:type="dxa"/>
            <w:gridSpan w:val="2"/>
          </w:tcPr>
          <w:p w:rsidR="00336F6E" w:rsidRDefault="001D7343">
            <w:pPr>
              <w:pStyle w:val="TableParagraph"/>
              <w:spacing w:before="95"/>
              <w:ind w:left="434" w:right="151"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r>
      <w:tr w:rsidR="00336F6E">
        <w:trPr>
          <w:trHeight w:val="755"/>
        </w:trPr>
        <w:tc>
          <w:tcPr>
            <w:tcW w:w="2429" w:type="dxa"/>
            <w:vMerge/>
            <w:tcBorders>
              <w:top w:val="nil"/>
            </w:tcBorders>
          </w:tcPr>
          <w:p w:rsidR="00336F6E" w:rsidRDefault="00336F6E">
            <w:pPr>
              <w:rPr>
                <w:sz w:val="2"/>
                <w:szCs w:val="2"/>
              </w:rPr>
            </w:pPr>
          </w:p>
        </w:tc>
        <w:tc>
          <w:tcPr>
            <w:tcW w:w="2566" w:type="dxa"/>
            <w:vMerge/>
            <w:tcBorders>
              <w:top w:val="nil"/>
            </w:tcBorders>
          </w:tcPr>
          <w:p w:rsidR="00336F6E" w:rsidRDefault="00336F6E">
            <w:pPr>
              <w:rPr>
                <w:sz w:val="2"/>
                <w:szCs w:val="2"/>
              </w:rPr>
            </w:pPr>
          </w:p>
        </w:tc>
        <w:tc>
          <w:tcPr>
            <w:tcW w:w="780" w:type="dxa"/>
            <w:vMerge/>
            <w:tcBorders>
              <w:top w:val="nil"/>
            </w:tcBorders>
          </w:tcPr>
          <w:p w:rsidR="00336F6E" w:rsidRDefault="00336F6E">
            <w:pPr>
              <w:rPr>
                <w:sz w:val="2"/>
                <w:szCs w:val="2"/>
              </w:rPr>
            </w:pPr>
          </w:p>
        </w:tc>
        <w:tc>
          <w:tcPr>
            <w:tcW w:w="817" w:type="dxa"/>
          </w:tcPr>
          <w:p w:rsidR="00336F6E" w:rsidRDefault="001D7343">
            <w:pPr>
              <w:pStyle w:val="TableParagraph"/>
              <w:spacing w:before="95"/>
              <w:ind w:left="9"/>
              <w:jc w:val="center"/>
              <w:rPr>
                <w:sz w:val="24"/>
              </w:rPr>
            </w:pPr>
            <w:r>
              <w:rPr>
                <w:color w:val="FF0000"/>
                <w:spacing w:val="-5"/>
                <w:sz w:val="24"/>
              </w:rPr>
              <w:t>10</w:t>
            </w:r>
          </w:p>
          <w:p w:rsidR="00336F6E" w:rsidRDefault="001D7343">
            <w:pPr>
              <w:pStyle w:val="TableParagraph"/>
              <w:ind w:left="9" w:right="2"/>
              <w:jc w:val="center"/>
              <w:rPr>
                <w:sz w:val="24"/>
              </w:rPr>
            </w:pPr>
            <w:r>
              <w:rPr>
                <w:color w:val="FF0000"/>
                <w:spacing w:val="-2"/>
                <w:sz w:val="24"/>
              </w:rPr>
              <w:t>класс</w:t>
            </w:r>
          </w:p>
        </w:tc>
        <w:tc>
          <w:tcPr>
            <w:tcW w:w="816" w:type="dxa"/>
          </w:tcPr>
          <w:p w:rsidR="00336F6E" w:rsidRDefault="001D7343">
            <w:pPr>
              <w:pStyle w:val="TableParagraph"/>
              <w:spacing w:before="95"/>
              <w:ind w:left="9"/>
              <w:jc w:val="center"/>
              <w:rPr>
                <w:sz w:val="24"/>
              </w:rPr>
            </w:pPr>
            <w:r>
              <w:rPr>
                <w:color w:val="FF0000"/>
                <w:spacing w:val="-5"/>
                <w:sz w:val="24"/>
              </w:rPr>
              <w:t>11</w:t>
            </w:r>
          </w:p>
          <w:p w:rsidR="00336F6E" w:rsidRDefault="001D7343">
            <w:pPr>
              <w:pStyle w:val="TableParagraph"/>
              <w:ind w:left="9" w:right="2"/>
              <w:jc w:val="center"/>
              <w:rPr>
                <w:sz w:val="24"/>
              </w:rPr>
            </w:pPr>
            <w:r>
              <w:rPr>
                <w:color w:val="FF0000"/>
                <w:spacing w:val="-2"/>
                <w:sz w:val="24"/>
              </w:rPr>
              <w:t>класс</w:t>
            </w:r>
          </w:p>
        </w:tc>
        <w:tc>
          <w:tcPr>
            <w:tcW w:w="816" w:type="dxa"/>
          </w:tcPr>
          <w:p w:rsidR="00336F6E" w:rsidRDefault="001D7343">
            <w:pPr>
              <w:pStyle w:val="TableParagraph"/>
              <w:spacing w:before="95"/>
              <w:ind w:left="9"/>
              <w:jc w:val="center"/>
              <w:rPr>
                <w:sz w:val="24"/>
              </w:rPr>
            </w:pPr>
            <w:r>
              <w:rPr>
                <w:color w:val="FF0000"/>
                <w:spacing w:val="-5"/>
                <w:sz w:val="24"/>
              </w:rPr>
              <w:t>10</w:t>
            </w:r>
          </w:p>
          <w:p w:rsidR="00336F6E" w:rsidRDefault="001D7343">
            <w:pPr>
              <w:pStyle w:val="TableParagraph"/>
              <w:ind w:left="9" w:right="2"/>
              <w:jc w:val="center"/>
              <w:rPr>
                <w:sz w:val="24"/>
              </w:rPr>
            </w:pPr>
            <w:r>
              <w:rPr>
                <w:color w:val="FF0000"/>
                <w:spacing w:val="-2"/>
                <w:sz w:val="24"/>
              </w:rPr>
              <w:t>класс</w:t>
            </w:r>
          </w:p>
        </w:tc>
        <w:tc>
          <w:tcPr>
            <w:tcW w:w="819" w:type="dxa"/>
          </w:tcPr>
          <w:p w:rsidR="00336F6E" w:rsidRDefault="001D7343">
            <w:pPr>
              <w:pStyle w:val="TableParagraph"/>
              <w:spacing w:before="95"/>
              <w:ind w:left="6"/>
              <w:jc w:val="center"/>
              <w:rPr>
                <w:sz w:val="24"/>
              </w:rPr>
            </w:pPr>
            <w:r>
              <w:rPr>
                <w:color w:val="FF0000"/>
                <w:spacing w:val="-5"/>
                <w:sz w:val="24"/>
              </w:rPr>
              <w:t>11</w:t>
            </w:r>
          </w:p>
          <w:p w:rsidR="00336F6E" w:rsidRDefault="001D7343">
            <w:pPr>
              <w:pStyle w:val="TableParagraph"/>
              <w:ind w:left="6" w:right="2"/>
              <w:jc w:val="center"/>
              <w:rPr>
                <w:sz w:val="24"/>
              </w:rPr>
            </w:pPr>
            <w:r>
              <w:rPr>
                <w:color w:val="FF0000"/>
                <w:spacing w:val="-2"/>
                <w:sz w:val="24"/>
              </w:rPr>
              <w:t>класс</w:t>
            </w:r>
          </w:p>
        </w:tc>
      </w:tr>
      <w:tr w:rsidR="00336F6E">
        <w:trPr>
          <w:trHeight w:val="481"/>
        </w:trPr>
        <w:tc>
          <w:tcPr>
            <w:tcW w:w="4995" w:type="dxa"/>
            <w:gridSpan w:val="2"/>
          </w:tcPr>
          <w:p w:rsidR="00336F6E" w:rsidRDefault="001D7343">
            <w:pPr>
              <w:pStyle w:val="TableParagraph"/>
              <w:spacing w:before="95"/>
              <w:ind w:left="59"/>
              <w:rPr>
                <w:sz w:val="24"/>
              </w:rPr>
            </w:pPr>
            <w:r>
              <w:rPr>
                <w:color w:val="FF0000"/>
                <w:sz w:val="24"/>
              </w:rPr>
              <w:t>Обязательная</w:t>
            </w:r>
            <w:r>
              <w:rPr>
                <w:color w:val="FF0000"/>
                <w:spacing w:val="-5"/>
                <w:sz w:val="24"/>
              </w:rPr>
              <w:t xml:space="preserve"> </w:t>
            </w:r>
            <w:r>
              <w:rPr>
                <w:color w:val="FF0000"/>
                <w:spacing w:val="-2"/>
                <w:sz w:val="24"/>
              </w:rPr>
              <w:t>часть</w:t>
            </w:r>
          </w:p>
        </w:tc>
        <w:tc>
          <w:tcPr>
            <w:tcW w:w="780" w:type="dxa"/>
          </w:tcPr>
          <w:p w:rsidR="00336F6E" w:rsidRDefault="00336F6E">
            <w:pPr>
              <w:pStyle w:val="TableParagraph"/>
              <w:rPr>
                <w:sz w:val="24"/>
              </w:rPr>
            </w:pPr>
          </w:p>
        </w:tc>
        <w:tc>
          <w:tcPr>
            <w:tcW w:w="817" w:type="dxa"/>
          </w:tcPr>
          <w:p w:rsidR="00336F6E" w:rsidRDefault="00336F6E">
            <w:pPr>
              <w:pStyle w:val="TableParagraph"/>
              <w:rPr>
                <w:sz w:val="24"/>
              </w:rPr>
            </w:pPr>
          </w:p>
        </w:tc>
        <w:tc>
          <w:tcPr>
            <w:tcW w:w="816" w:type="dxa"/>
          </w:tcPr>
          <w:p w:rsidR="00336F6E" w:rsidRDefault="00336F6E">
            <w:pPr>
              <w:pStyle w:val="TableParagraph"/>
              <w:rPr>
                <w:sz w:val="24"/>
              </w:rPr>
            </w:pPr>
          </w:p>
        </w:tc>
        <w:tc>
          <w:tcPr>
            <w:tcW w:w="816" w:type="dxa"/>
          </w:tcPr>
          <w:p w:rsidR="00336F6E" w:rsidRDefault="00336F6E">
            <w:pPr>
              <w:pStyle w:val="TableParagraph"/>
              <w:rPr>
                <w:sz w:val="24"/>
              </w:rPr>
            </w:pPr>
          </w:p>
        </w:tc>
        <w:tc>
          <w:tcPr>
            <w:tcW w:w="819" w:type="dxa"/>
          </w:tcPr>
          <w:p w:rsidR="00336F6E" w:rsidRDefault="00336F6E">
            <w:pPr>
              <w:pStyle w:val="TableParagraph"/>
              <w:rPr>
                <w:sz w:val="24"/>
              </w:rPr>
            </w:pPr>
          </w:p>
        </w:tc>
      </w:tr>
      <w:tr w:rsidR="00336F6E">
        <w:trPr>
          <w:trHeight w:val="479"/>
        </w:trPr>
        <w:tc>
          <w:tcPr>
            <w:tcW w:w="2429" w:type="dxa"/>
            <w:vMerge w:val="restart"/>
          </w:tcPr>
          <w:p w:rsidR="00336F6E" w:rsidRDefault="001D7343">
            <w:pPr>
              <w:pStyle w:val="TableParagraph"/>
              <w:spacing w:before="92"/>
              <w:ind w:left="59"/>
              <w:rPr>
                <w:sz w:val="24"/>
              </w:rPr>
            </w:pPr>
            <w:r>
              <w:rPr>
                <w:color w:val="FF0000"/>
                <w:sz w:val="24"/>
              </w:rPr>
              <w:t>Русский</w:t>
            </w:r>
            <w:r>
              <w:rPr>
                <w:color w:val="FF0000"/>
                <w:spacing w:val="-15"/>
                <w:sz w:val="24"/>
              </w:rPr>
              <w:t xml:space="preserve"> </w:t>
            </w:r>
            <w:r>
              <w:rPr>
                <w:color w:val="FF0000"/>
                <w:sz w:val="24"/>
              </w:rPr>
              <w:t>язык</w:t>
            </w:r>
            <w:r>
              <w:rPr>
                <w:color w:val="FF0000"/>
                <w:spacing w:val="-15"/>
                <w:sz w:val="24"/>
              </w:rPr>
              <w:t xml:space="preserve"> </w:t>
            </w:r>
            <w:r>
              <w:rPr>
                <w:color w:val="FF0000"/>
                <w:sz w:val="24"/>
              </w:rPr>
              <w:t xml:space="preserve">и </w:t>
            </w:r>
            <w:r>
              <w:rPr>
                <w:color w:val="FF0000"/>
                <w:spacing w:val="-2"/>
                <w:sz w:val="24"/>
              </w:rPr>
              <w:t>литература</w:t>
            </w:r>
          </w:p>
        </w:tc>
        <w:tc>
          <w:tcPr>
            <w:tcW w:w="2566" w:type="dxa"/>
          </w:tcPr>
          <w:p w:rsidR="00336F6E" w:rsidRDefault="001D7343">
            <w:pPr>
              <w:pStyle w:val="TableParagraph"/>
              <w:spacing w:before="92"/>
              <w:ind w:left="60"/>
              <w:rPr>
                <w:sz w:val="24"/>
              </w:rPr>
            </w:pPr>
            <w:r>
              <w:rPr>
                <w:color w:val="FF0000"/>
                <w:sz w:val="24"/>
              </w:rPr>
              <w:t>Русский</w:t>
            </w:r>
            <w:r>
              <w:rPr>
                <w:color w:val="FF0000"/>
                <w:spacing w:val="-4"/>
                <w:sz w:val="24"/>
              </w:rPr>
              <w:t xml:space="preserve"> язык</w:t>
            </w:r>
          </w:p>
        </w:tc>
        <w:tc>
          <w:tcPr>
            <w:tcW w:w="780" w:type="dxa"/>
          </w:tcPr>
          <w:p w:rsidR="00336F6E" w:rsidRDefault="001D7343">
            <w:pPr>
              <w:pStyle w:val="TableParagraph"/>
              <w:spacing w:before="92"/>
              <w:ind w:left="62"/>
              <w:rPr>
                <w:sz w:val="24"/>
              </w:rPr>
            </w:pPr>
            <w:r>
              <w:rPr>
                <w:color w:val="FF0000"/>
                <w:spacing w:val="-10"/>
                <w:sz w:val="24"/>
              </w:rPr>
              <w:t>Б</w:t>
            </w:r>
          </w:p>
        </w:tc>
        <w:tc>
          <w:tcPr>
            <w:tcW w:w="817" w:type="dxa"/>
          </w:tcPr>
          <w:p w:rsidR="00336F6E" w:rsidRDefault="001D7343">
            <w:pPr>
              <w:pStyle w:val="TableParagraph"/>
              <w:spacing w:before="92"/>
              <w:ind w:left="62"/>
              <w:rPr>
                <w:sz w:val="24"/>
              </w:rPr>
            </w:pPr>
            <w:r>
              <w:rPr>
                <w:color w:val="FF0000"/>
                <w:spacing w:val="-10"/>
                <w:sz w:val="24"/>
              </w:rPr>
              <w:t>2</w:t>
            </w:r>
          </w:p>
        </w:tc>
        <w:tc>
          <w:tcPr>
            <w:tcW w:w="816" w:type="dxa"/>
          </w:tcPr>
          <w:p w:rsidR="00336F6E" w:rsidRDefault="001D7343">
            <w:pPr>
              <w:pStyle w:val="TableParagraph"/>
              <w:spacing w:before="92"/>
              <w:ind w:left="62"/>
              <w:rPr>
                <w:sz w:val="24"/>
              </w:rPr>
            </w:pPr>
            <w:r>
              <w:rPr>
                <w:color w:val="FF0000"/>
                <w:spacing w:val="-10"/>
                <w:sz w:val="24"/>
              </w:rPr>
              <w:t>2</w:t>
            </w:r>
          </w:p>
        </w:tc>
        <w:tc>
          <w:tcPr>
            <w:tcW w:w="816" w:type="dxa"/>
          </w:tcPr>
          <w:p w:rsidR="00336F6E" w:rsidRDefault="001D7343">
            <w:pPr>
              <w:pStyle w:val="TableParagraph"/>
              <w:spacing w:before="92"/>
              <w:ind w:left="62"/>
              <w:rPr>
                <w:sz w:val="24"/>
              </w:rPr>
            </w:pPr>
            <w:r>
              <w:rPr>
                <w:color w:val="FF0000"/>
                <w:spacing w:val="-10"/>
                <w:sz w:val="24"/>
              </w:rPr>
              <w:t>2</w:t>
            </w:r>
          </w:p>
        </w:tc>
        <w:tc>
          <w:tcPr>
            <w:tcW w:w="819" w:type="dxa"/>
          </w:tcPr>
          <w:p w:rsidR="00336F6E" w:rsidRDefault="001D7343">
            <w:pPr>
              <w:pStyle w:val="TableParagraph"/>
              <w:spacing w:before="92"/>
              <w:ind w:left="62"/>
              <w:rPr>
                <w:sz w:val="24"/>
              </w:rPr>
            </w:pPr>
            <w:r>
              <w:rPr>
                <w:color w:val="FF0000"/>
                <w:spacing w:val="-10"/>
                <w:sz w:val="24"/>
              </w:rPr>
              <w:t>2</w:t>
            </w:r>
          </w:p>
        </w:tc>
      </w:tr>
      <w:tr w:rsidR="00336F6E">
        <w:trPr>
          <w:trHeight w:val="480"/>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3"/>
              <w:ind w:left="60"/>
              <w:rPr>
                <w:sz w:val="24"/>
              </w:rPr>
            </w:pPr>
            <w:r>
              <w:rPr>
                <w:color w:val="FF0000"/>
                <w:spacing w:val="-2"/>
                <w:sz w:val="24"/>
              </w:rPr>
              <w:t>Литература</w:t>
            </w:r>
          </w:p>
        </w:tc>
        <w:tc>
          <w:tcPr>
            <w:tcW w:w="780" w:type="dxa"/>
          </w:tcPr>
          <w:p w:rsidR="00336F6E" w:rsidRDefault="001D7343">
            <w:pPr>
              <w:pStyle w:val="TableParagraph"/>
              <w:spacing w:before="93"/>
              <w:ind w:left="62"/>
              <w:rPr>
                <w:sz w:val="24"/>
              </w:rPr>
            </w:pPr>
            <w:r>
              <w:rPr>
                <w:color w:val="FF0000"/>
                <w:spacing w:val="-10"/>
                <w:sz w:val="24"/>
              </w:rPr>
              <w:t>Б</w:t>
            </w:r>
          </w:p>
        </w:tc>
        <w:tc>
          <w:tcPr>
            <w:tcW w:w="817" w:type="dxa"/>
          </w:tcPr>
          <w:p w:rsidR="00336F6E" w:rsidRDefault="001D7343">
            <w:pPr>
              <w:pStyle w:val="TableParagraph"/>
              <w:spacing w:before="93"/>
              <w:ind w:left="62"/>
              <w:rPr>
                <w:sz w:val="24"/>
              </w:rPr>
            </w:pPr>
            <w:r>
              <w:rPr>
                <w:color w:val="FF0000"/>
                <w:spacing w:val="-10"/>
                <w:sz w:val="24"/>
              </w:rPr>
              <w:t>3</w:t>
            </w:r>
          </w:p>
        </w:tc>
        <w:tc>
          <w:tcPr>
            <w:tcW w:w="816" w:type="dxa"/>
          </w:tcPr>
          <w:p w:rsidR="00336F6E" w:rsidRDefault="001D7343">
            <w:pPr>
              <w:pStyle w:val="TableParagraph"/>
              <w:spacing w:before="93"/>
              <w:ind w:left="62"/>
              <w:rPr>
                <w:sz w:val="24"/>
              </w:rPr>
            </w:pPr>
            <w:r>
              <w:rPr>
                <w:color w:val="FF0000"/>
                <w:spacing w:val="-10"/>
                <w:sz w:val="24"/>
              </w:rPr>
              <w:t>3</w:t>
            </w:r>
          </w:p>
        </w:tc>
        <w:tc>
          <w:tcPr>
            <w:tcW w:w="816" w:type="dxa"/>
          </w:tcPr>
          <w:p w:rsidR="00336F6E" w:rsidRDefault="001D7343">
            <w:pPr>
              <w:pStyle w:val="TableParagraph"/>
              <w:spacing w:before="93"/>
              <w:ind w:left="62"/>
              <w:rPr>
                <w:sz w:val="24"/>
              </w:rPr>
            </w:pPr>
            <w:r>
              <w:rPr>
                <w:color w:val="FF0000"/>
                <w:spacing w:val="-10"/>
                <w:sz w:val="24"/>
              </w:rPr>
              <w:t>3</w:t>
            </w:r>
          </w:p>
        </w:tc>
        <w:tc>
          <w:tcPr>
            <w:tcW w:w="819" w:type="dxa"/>
          </w:tcPr>
          <w:p w:rsidR="00336F6E" w:rsidRDefault="001D7343">
            <w:pPr>
              <w:pStyle w:val="TableParagraph"/>
              <w:spacing w:before="93"/>
              <w:ind w:left="62"/>
              <w:rPr>
                <w:sz w:val="24"/>
              </w:rPr>
            </w:pPr>
            <w:r>
              <w:rPr>
                <w:color w:val="FF0000"/>
                <w:spacing w:val="-10"/>
                <w:sz w:val="24"/>
              </w:rPr>
              <w:t>3</w:t>
            </w:r>
          </w:p>
        </w:tc>
      </w:tr>
      <w:tr w:rsidR="00336F6E">
        <w:trPr>
          <w:trHeight w:val="479"/>
        </w:trPr>
        <w:tc>
          <w:tcPr>
            <w:tcW w:w="2429" w:type="dxa"/>
            <w:vMerge w:val="restart"/>
          </w:tcPr>
          <w:p w:rsidR="00336F6E" w:rsidRDefault="001D7343">
            <w:pPr>
              <w:pStyle w:val="TableParagraph"/>
              <w:spacing w:before="95"/>
              <w:ind w:left="59"/>
              <w:rPr>
                <w:sz w:val="24"/>
              </w:rPr>
            </w:pPr>
            <w:r>
              <w:rPr>
                <w:color w:val="FF0000"/>
                <w:sz w:val="24"/>
              </w:rPr>
              <w:t>Родной</w:t>
            </w:r>
            <w:r>
              <w:rPr>
                <w:color w:val="FF0000"/>
                <w:spacing w:val="-12"/>
                <w:sz w:val="24"/>
              </w:rPr>
              <w:t xml:space="preserve"> </w:t>
            </w:r>
            <w:r>
              <w:rPr>
                <w:color w:val="FF0000"/>
                <w:sz w:val="24"/>
              </w:rPr>
              <w:t>язык</w:t>
            </w:r>
            <w:r>
              <w:rPr>
                <w:color w:val="FF0000"/>
                <w:spacing w:val="-14"/>
                <w:sz w:val="24"/>
              </w:rPr>
              <w:t xml:space="preserve"> </w:t>
            </w:r>
            <w:r>
              <w:rPr>
                <w:color w:val="FF0000"/>
                <w:sz w:val="24"/>
              </w:rPr>
              <w:t>и</w:t>
            </w:r>
            <w:r>
              <w:rPr>
                <w:color w:val="FF0000"/>
                <w:spacing w:val="-12"/>
                <w:sz w:val="24"/>
              </w:rPr>
              <w:t xml:space="preserve"> </w:t>
            </w:r>
            <w:r>
              <w:rPr>
                <w:color w:val="FF0000"/>
                <w:sz w:val="24"/>
              </w:rPr>
              <w:t xml:space="preserve">родная </w:t>
            </w:r>
            <w:r>
              <w:rPr>
                <w:color w:val="FF0000"/>
                <w:spacing w:val="-2"/>
                <w:sz w:val="24"/>
              </w:rPr>
              <w:t>литература</w:t>
            </w:r>
          </w:p>
        </w:tc>
        <w:tc>
          <w:tcPr>
            <w:tcW w:w="2566" w:type="dxa"/>
          </w:tcPr>
          <w:p w:rsidR="00336F6E" w:rsidRDefault="001D7343">
            <w:pPr>
              <w:pStyle w:val="TableParagraph"/>
              <w:spacing w:before="95"/>
              <w:ind w:left="60"/>
              <w:rPr>
                <w:sz w:val="24"/>
              </w:rPr>
            </w:pPr>
            <w:r>
              <w:rPr>
                <w:color w:val="FF0000"/>
                <w:sz w:val="24"/>
              </w:rPr>
              <w:t>Родной</w:t>
            </w:r>
            <w:r>
              <w:rPr>
                <w:color w:val="FF0000"/>
                <w:spacing w:val="-2"/>
                <w:sz w:val="24"/>
              </w:rPr>
              <w:t xml:space="preserve"> </w:t>
            </w:r>
            <w:r>
              <w:rPr>
                <w:color w:val="FF0000"/>
                <w:spacing w:val="-4"/>
                <w:sz w:val="24"/>
              </w:rPr>
              <w:t>язык</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vMerge w:val="restart"/>
          </w:tcPr>
          <w:p w:rsidR="00336F6E" w:rsidRDefault="001D7343">
            <w:pPr>
              <w:pStyle w:val="TableParagraph"/>
              <w:spacing w:before="95"/>
              <w:ind w:left="62"/>
              <w:rPr>
                <w:sz w:val="24"/>
              </w:rPr>
            </w:pPr>
            <w:r>
              <w:rPr>
                <w:color w:val="FF0000"/>
                <w:spacing w:val="-10"/>
                <w:sz w:val="24"/>
              </w:rPr>
              <w:t>1</w:t>
            </w:r>
          </w:p>
        </w:tc>
        <w:tc>
          <w:tcPr>
            <w:tcW w:w="816" w:type="dxa"/>
            <w:vMerge w:val="restart"/>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2</w:t>
            </w:r>
          </w:p>
        </w:tc>
        <w:tc>
          <w:tcPr>
            <w:tcW w:w="819" w:type="dxa"/>
          </w:tcPr>
          <w:p w:rsidR="00336F6E" w:rsidRDefault="001D7343">
            <w:pPr>
              <w:pStyle w:val="TableParagraph"/>
              <w:spacing w:before="95"/>
              <w:ind w:left="62"/>
              <w:rPr>
                <w:sz w:val="24"/>
              </w:rPr>
            </w:pPr>
            <w:r>
              <w:rPr>
                <w:color w:val="FF0000"/>
                <w:spacing w:val="-10"/>
                <w:sz w:val="24"/>
              </w:rPr>
              <w:t>2</w:t>
            </w:r>
          </w:p>
        </w:tc>
      </w:tr>
      <w:tr w:rsidR="00336F6E">
        <w:trPr>
          <w:trHeight w:val="479"/>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5"/>
              <w:ind w:left="60"/>
              <w:rPr>
                <w:sz w:val="24"/>
              </w:rPr>
            </w:pPr>
            <w:r>
              <w:rPr>
                <w:color w:val="FF0000"/>
                <w:sz w:val="24"/>
              </w:rPr>
              <w:t>Родная</w:t>
            </w:r>
            <w:r>
              <w:rPr>
                <w:color w:val="FF0000"/>
                <w:spacing w:val="-2"/>
                <w:sz w:val="24"/>
              </w:rPr>
              <w:t xml:space="preserve"> литература</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vMerge/>
            <w:tcBorders>
              <w:top w:val="nil"/>
            </w:tcBorders>
          </w:tcPr>
          <w:p w:rsidR="00336F6E" w:rsidRDefault="00336F6E">
            <w:pPr>
              <w:rPr>
                <w:sz w:val="2"/>
                <w:szCs w:val="2"/>
              </w:rPr>
            </w:pPr>
          </w:p>
        </w:tc>
        <w:tc>
          <w:tcPr>
            <w:tcW w:w="816" w:type="dxa"/>
            <w:vMerge/>
            <w:tcBorders>
              <w:top w:val="nil"/>
            </w:tcBorders>
          </w:tcPr>
          <w:p w:rsidR="00336F6E" w:rsidRDefault="00336F6E">
            <w:pPr>
              <w:rPr>
                <w:sz w:val="2"/>
                <w:szCs w:val="2"/>
              </w:rPr>
            </w:pPr>
          </w:p>
        </w:tc>
        <w:tc>
          <w:tcPr>
            <w:tcW w:w="816" w:type="dxa"/>
          </w:tcPr>
          <w:p w:rsidR="00336F6E" w:rsidRDefault="001D7343">
            <w:pPr>
              <w:pStyle w:val="TableParagraph"/>
              <w:spacing w:before="95"/>
              <w:ind w:left="62"/>
              <w:rPr>
                <w:sz w:val="24"/>
              </w:rPr>
            </w:pPr>
            <w:r>
              <w:rPr>
                <w:color w:val="FF0000"/>
                <w:spacing w:val="-10"/>
                <w:sz w:val="24"/>
              </w:rPr>
              <w:t>1</w:t>
            </w:r>
          </w:p>
        </w:tc>
        <w:tc>
          <w:tcPr>
            <w:tcW w:w="819" w:type="dxa"/>
          </w:tcPr>
          <w:p w:rsidR="00336F6E" w:rsidRDefault="001D7343">
            <w:pPr>
              <w:pStyle w:val="TableParagraph"/>
              <w:spacing w:before="95"/>
              <w:ind w:left="62"/>
              <w:rPr>
                <w:sz w:val="24"/>
              </w:rPr>
            </w:pPr>
            <w:r>
              <w:rPr>
                <w:color w:val="FF0000"/>
                <w:spacing w:val="-10"/>
                <w:sz w:val="24"/>
              </w:rPr>
              <w:t>1</w:t>
            </w:r>
          </w:p>
        </w:tc>
      </w:tr>
      <w:tr w:rsidR="00336F6E">
        <w:trPr>
          <w:trHeight w:val="479"/>
        </w:trPr>
        <w:tc>
          <w:tcPr>
            <w:tcW w:w="2429" w:type="dxa"/>
          </w:tcPr>
          <w:p w:rsidR="00336F6E" w:rsidRDefault="001D7343">
            <w:pPr>
              <w:pStyle w:val="TableParagraph"/>
              <w:spacing w:before="95"/>
              <w:ind w:right="241"/>
              <w:jc w:val="center"/>
              <w:rPr>
                <w:sz w:val="24"/>
              </w:rPr>
            </w:pPr>
            <w:r>
              <w:rPr>
                <w:color w:val="FF0000"/>
                <w:sz w:val="24"/>
              </w:rPr>
              <w:t>Иностранные</w:t>
            </w:r>
            <w:r>
              <w:rPr>
                <w:color w:val="FF0000"/>
                <w:spacing w:val="-7"/>
                <w:sz w:val="24"/>
              </w:rPr>
              <w:t xml:space="preserve"> </w:t>
            </w:r>
            <w:r>
              <w:rPr>
                <w:color w:val="FF0000"/>
                <w:spacing w:val="-2"/>
                <w:sz w:val="24"/>
              </w:rPr>
              <w:t>языки</w:t>
            </w:r>
          </w:p>
        </w:tc>
        <w:tc>
          <w:tcPr>
            <w:tcW w:w="2566" w:type="dxa"/>
          </w:tcPr>
          <w:p w:rsidR="00336F6E" w:rsidRDefault="001D7343">
            <w:pPr>
              <w:pStyle w:val="TableParagraph"/>
              <w:spacing w:before="95"/>
              <w:ind w:left="60"/>
              <w:rPr>
                <w:sz w:val="24"/>
              </w:rPr>
            </w:pPr>
            <w:r>
              <w:rPr>
                <w:color w:val="FF0000"/>
                <w:sz w:val="24"/>
              </w:rPr>
              <w:t>Иностранный</w:t>
            </w:r>
            <w:r>
              <w:rPr>
                <w:color w:val="FF0000"/>
                <w:spacing w:val="-8"/>
                <w:sz w:val="24"/>
              </w:rPr>
              <w:t xml:space="preserve"> </w:t>
            </w:r>
            <w:r>
              <w:rPr>
                <w:color w:val="FF0000"/>
                <w:spacing w:val="-4"/>
                <w:sz w:val="24"/>
              </w:rPr>
              <w:t>язык</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3</w:t>
            </w:r>
          </w:p>
        </w:tc>
        <w:tc>
          <w:tcPr>
            <w:tcW w:w="816" w:type="dxa"/>
          </w:tcPr>
          <w:p w:rsidR="00336F6E" w:rsidRDefault="001D7343">
            <w:pPr>
              <w:pStyle w:val="TableParagraph"/>
              <w:spacing w:before="95"/>
              <w:ind w:left="62"/>
              <w:rPr>
                <w:sz w:val="24"/>
              </w:rPr>
            </w:pPr>
            <w:r>
              <w:rPr>
                <w:color w:val="FF0000"/>
                <w:spacing w:val="-10"/>
                <w:sz w:val="24"/>
              </w:rPr>
              <w:t>3</w:t>
            </w:r>
          </w:p>
        </w:tc>
        <w:tc>
          <w:tcPr>
            <w:tcW w:w="816" w:type="dxa"/>
          </w:tcPr>
          <w:p w:rsidR="00336F6E" w:rsidRDefault="001D7343">
            <w:pPr>
              <w:pStyle w:val="TableParagraph"/>
              <w:spacing w:before="95"/>
              <w:ind w:left="62"/>
              <w:rPr>
                <w:sz w:val="24"/>
              </w:rPr>
            </w:pPr>
            <w:r>
              <w:rPr>
                <w:color w:val="FF0000"/>
                <w:spacing w:val="-10"/>
                <w:sz w:val="24"/>
              </w:rPr>
              <w:t>3</w:t>
            </w:r>
          </w:p>
        </w:tc>
        <w:tc>
          <w:tcPr>
            <w:tcW w:w="819" w:type="dxa"/>
          </w:tcPr>
          <w:p w:rsidR="00336F6E" w:rsidRDefault="001D7343">
            <w:pPr>
              <w:pStyle w:val="TableParagraph"/>
              <w:spacing w:before="95"/>
              <w:ind w:left="62"/>
              <w:rPr>
                <w:sz w:val="24"/>
              </w:rPr>
            </w:pPr>
            <w:r>
              <w:rPr>
                <w:color w:val="FF0000"/>
                <w:spacing w:val="-10"/>
                <w:sz w:val="24"/>
              </w:rPr>
              <w:t>3</w:t>
            </w:r>
          </w:p>
        </w:tc>
      </w:tr>
      <w:tr w:rsidR="00336F6E">
        <w:trPr>
          <w:trHeight w:val="1034"/>
        </w:trPr>
        <w:tc>
          <w:tcPr>
            <w:tcW w:w="2429" w:type="dxa"/>
            <w:vMerge w:val="restart"/>
          </w:tcPr>
          <w:p w:rsidR="00336F6E" w:rsidRDefault="001D7343">
            <w:pPr>
              <w:pStyle w:val="TableParagraph"/>
              <w:spacing w:before="95"/>
              <w:ind w:left="59" w:right="920"/>
              <w:rPr>
                <w:sz w:val="24"/>
              </w:rPr>
            </w:pPr>
            <w:r>
              <w:rPr>
                <w:color w:val="FF0000"/>
                <w:sz w:val="24"/>
              </w:rPr>
              <w:t>Математика</w:t>
            </w:r>
            <w:r>
              <w:rPr>
                <w:color w:val="FF0000"/>
                <w:spacing w:val="-15"/>
                <w:sz w:val="24"/>
              </w:rPr>
              <w:t xml:space="preserve"> </w:t>
            </w:r>
            <w:r>
              <w:rPr>
                <w:color w:val="FF0000"/>
                <w:sz w:val="24"/>
              </w:rPr>
              <w:t xml:space="preserve">и </w:t>
            </w:r>
            <w:r>
              <w:rPr>
                <w:color w:val="FF0000"/>
                <w:spacing w:val="-2"/>
                <w:sz w:val="24"/>
              </w:rPr>
              <w:t>информатика</w:t>
            </w:r>
          </w:p>
        </w:tc>
        <w:tc>
          <w:tcPr>
            <w:tcW w:w="2566" w:type="dxa"/>
          </w:tcPr>
          <w:p w:rsidR="00336F6E" w:rsidRDefault="001D7343">
            <w:pPr>
              <w:pStyle w:val="TableParagraph"/>
              <w:spacing w:before="95"/>
              <w:ind w:left="60" w:right="712"/>
              <w:jc w:val="both"/>
              <w:rPr>
                <w:sz w:val="24"/>
              </w:rPr>
            </w:pPr>
            <w:r>
              <w:rPr>
                <w:color w:val="FF0000"/>
                <w:sz w:val="24"/>
              </w:rPr>
              <w:t>Алгебра</w:t>
            </w:r>
            <w:r>
              <w:rPr>
                <w:color w:val="FF0000"/>
                <w:spacing w:val="-15"/>
                <w:sz w:val="24"/>
              </w:rPr>
              <w:t xml:space="preserve"> </w:t>
            </w:r>
            <w:r>
              <w:rPr>
                <w:color w:val="FF0000"/>
                <w:sz w:val="24"/>
              </w:rPr>
              <w:t>и</w:t>
            </w:r>
            <w:r>
              <w:rPr>
                <w:color w:val="FF0000"/>
                <w:spacing w:val="-15"/>
                <w:sz w:val="24"/>
              </w:rPr>
              <w:t xml:space="preserve"> </w:t>
            </w:r>
            <w:r>
              <w:rPr>
                <w:color w:val="FF0000"/>
                <w:sz w:val="24"/>
              </w:rPr>
              <w:t xml:space="preserve">начала </w:t>
            </w:r>
            <w:r>
              <w:rPr>
                <w:color w:val="FF0000"/>
                <w:spacing w:val="-2"/>
                <w:sz w:val="24"/>
              </w:rPr>
              <w:t>математического анализа</w:t>
            </w:r>
          </w:p>
        </w:tc>
        <w:tc>
          <w:tcPr>
            <w:tcW w:w="780" w:type="dxa"/>
          </w:tcPr>
          <w:p w:rsidR="00336F6E" w:rsidRDefault="001D7343">
            <w:pPr>
              <w:pStyle w:val="TableParagraph"/>
              <w:spacing w:before="95"/>
              <w:ind w:left="62"/>
              <w:rPr>
                <w:sz w:val="24"/>
              </w:rPr>
            </w:pPr>
            <w:r>
              <w:rPr>
                <w:color w:val="FF0000"/>
                <w:spacing w:val="-10"/>
                <w:sz w:val="24"/>
              </w:rPr>
              <w:t>У</w:t>
            </w:r>
          </w:p>
        </w:tc>
        <w:tc>
          <w:tcPr>
            <w:tcW w:w="817" w:type="dxa"/>
          </w:tcPr>
          <w:p w:rsidR="00336F6E" w:rsidRDefault="001D7343">
            <w:pPr>
              <w:pStyle w:val="TableParagraph"/>
              <w:spacing w:before="95"/>
              <w:ind w:left="62"/>
              <w:rPr>
                <w:sz w:val="24"/>
              </w:rPr>
            </w:pPr>
            <w:r>
              <w:rPr>
                <w:color w:val="FF0000"/>
                <w:spacing w:val="-10"/>
                <w:sz w:val="24"/>
              </w:rPr>
              <w:t>4</w:t>
            </w:r>
          </w:p>
        </w:tc>
        <w:tc>
          <w:tcPr>
            <w:tcW w:w="816" w:type="dxa"/>
          </w:tcPr>
          <w:p w:rsidR="00336F6E" w:rsidRDefault="001D7343">
            <w:pPr>
              <w:pStyle w:val="TableParagraph"/>
              <w:spacing w:before="95"/>
              <w:ind w:left="62"/>
              <w:rPr>
                <w:sz w:val="24"/>
              </w:rPr>
            </w:pPr>
            <w:r>
              <w:rPr>
                <w:color w:val="FF0000"/>
                <w:spacing w:val="-10"/>
                <w:sz w:val="24"/>
              </w:rPr>
              <w:t>4</w:t>
            </w:r>
          </w:p>
        </w:tc>
        <w:tc>
          <w:tcPr>
            <w:tcW w:w="816" w:type="dxa"/>
          </w:tcPr>
          <w:p w:rsidR="00336F6E" w:rsidRDefault="001D7343">
            <w:pPr>
              <w:pStyle w:val="TableParagraph"/>
              <w:spacing w:before="95"/>
              <w:ind w:left="62"/>
              <w:rPr>
                <w:sz w:val="24"/>
              </w:rPr>
            </w:pPr>
            <w:r>
              <w:rPr>
                <w:color w:val="FF0000"/>
                <w:spacing w:val="-10"/>
                <w:sz w:val="24"/>
              </w:rPr>
              <w:t>4</w:t>
            </w:r>
          </w:p>
        </w:tc>
        <w:tc>
          <w:tcPr>
            <w:tcW w:w="819" w:type="dxa"/>
          </w:tcPr>
          <w:p w:rsidR="00336F6E" w:rsidRDefault="001D7343">
            <w:pPr>
              <w:pStyle w:val="TableParagraph"/>
              <w:spacing w:before="95"/>
              <w:ind w:left="62"/>
              <w:rPr>
                <w:sz w:val="24"/>
              </w:rPr>
            </w:pPr>
            <w:r>
              <w:rPr>
                <w:color w:val="FF0000"/>
                <w:spacing w:val="-10"/>
                <w:sz w:val="24"/>
              </w:rPr>
              <w:t>4</w:t>
            </w:r>
          </w:p>
        </w:tc>
      </w:tr>
      <w:tr w:rsidR="00336F6E">
        <w:trPr>
          <w:trHeight w:val="479"/>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2"/>
              <w:ind w:left="60"/>
              <w:rPr>
                <w:sz w:val="24"/>
              </w:rPr>
            </w:pPr>
            <w:r>
              <w:rPr>
                <w:color w:val="FF0000"/>
                <w:spacing w:val="-2"/>
                <w:sz w:val="24"/>
              </w:rPr>
              <w:t>Геометрия</w:t>
            </w:r>
          </w:p>
        </w:tc>
        <w:tc>
          <w:tcPr>
            <w:tcW w:w="780" w:type="dxa"/>
          </w:tcPr>
          <w:p w:rsidR="00336F6E" w:rsidRDefault="001D7343">
            <w:pPr>
              <w:pStyle w:val="TableParagraph"/>
              <w:spacing w:before="92"/>
              <w:ind w:left="62"/>
              <w:rPr>
                <w:sz w:val="24"/>
              </w:rPr>
            </w:pPr>
            <w:r>
              <w:rPr>
                <w:color w:val="FF0000"/>
                <w:spacing w:val="-10"/>
                <w:sz w:val="24"/>
              </w:rPr>
              <w:t>У</w:t>
            </w:r>
          </w:p>
        </w:tc>
        <w:tc>
          <w:tcPr>
            <w:tcW w:w="817" w:type="dxa"/>
          </w:tcPr>
          <w:p w:rsidR="00336F6E" w:rsidRDefault="001D7343">
            <w:pPr>
              <w:pStyle w:val="TableParagraph"/>
              <w:spacing w:before="92"/>
              <w:ind w:left="62"/>
              <w:rPr>
                <w:sz w:val="24"/>
              </w:rPr>
            </w:pPr>
            <w:r>
              <w:rPr>
                <w:color w:val="FF0000"/>
                <w:spacing w:val="-10"/>
                <w:sz w:val="24"/>
              </w:rPr>
              <w:t>3</w:t>
            </w:r>
          </w:p>
        </w:tc>
        <w:tc>
          <w:tcPr>
            <w:tcW w:w="816" w:type="dxa"/>
          </w:tcPr>
          <w:p w:rsidR="00336F6E" w:rsidRDefault="001D7343">
            <w:pPr>
              <w:pStyle w:val="TableParagraph"/>
              <w:spacing w:before="92"/>
              <w:ind w:left="62"/>
              <w:rPr>
                <w:sz w:val="24"/>
              </w:rPr>
            </w:pPr>
            <w:r>
              <w:rPr>
                <w:color w:val="FF0000"/>
                <w:spacing w:val="-10"/>
                <w:sz w:val="24"/>
              </w:rPr>
              <w:t>3</w:t>
            </w:r>
          </w:p>
        </w:tc>
        <w:tc>
          <w:tcPr>
            <w:tcW w:w="816" w:type="dxa"/>
          </w:tcPr>
          <w:p w:rsidR="00336F6E" w:rsidRDefault="001D7343">
            <w:pPr>
              <w:pStyle w:val="TableParagraph"/>
              <w:spacing w:before="92"/>
              <w:ind w:left="62"/>
              <w:rPr>
                <w:sz w:val="24"/>
              </w:rPr>
            </w:pPr>
            <w:r>
              <w:rPr>
                <w:color w:val="FF0000"/>
                <w:spacing w:val="-10"/>
                <w:sz w:val="24"/>
              </w:rPr>
              <w:t>3</w:t>
            </w:r>
          </w:p>
        </w:tc>
        <w:tc>
          <w:tcPr>
            <w:tcW w:w="819" w:type="dxa"/>
          </w:tcPr>
          <w:p w:rsidR="00336F6E" w:rsidRDefault="001D7343">
            <w:pPr>
              <w:pStyle w:val="TableParagraph"/>
              <w:spacing w:before="92"/>
              <w:ind w:left="62"/>
              <w:rPr>
                <w:sz w:val="24"/>
              </w:rPr>
            </w:pPr>
            <w:r>
              <w:rPr>
                <w:color w:val="FF0000"/>
                <w:spacing w:val="-10"/>
                <w:sz w:val="24"/>
              </w:rPr>
              <w:t>3</w:t>
            </w:r>
          </w:p>
        </w:tc>
      </w:tr>
      <w:tr w:rsidR="00336F6E">
        <w:trPr>
          <w:trHeight w:val="756"/>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3"/>
              <w:ind w:left="60" w:right="1011"/>
              <w:rPr>
                <w:sz w:val="24"/>
              </w:rPr>
            </w:pPr>
            <w:r>
              <w:rPr>
                <w:color w:val="FF0000"/>
                <w:sz w:val="24"/>
              </w:rPr>
              <w:t>Вероятность</w:t>
            </w:r>
            <w:r>
              <w:rPr>
                <w:color w:val="FF0000"/>
                <w:spacing w:val="-15"/>
                <w:sz w:val="24"/>
              </w:rPr>
              <w:t xml:space="preserve"> </w:t>
            </w:r>
            <w:r>
              <w:rPr>
                <w:color w:val="FF0000"/>
                <w:sz w:val="24"/>
              </w:rPr>
              <w:t xml:space="preserve">и </w:t>
            </w:r>
            <w:r>
              <w:rPr>
                <w:color w:val="FF0000"/>
                <w:spacing w:val="-2"/>
                <w:sz w:val="24"/>
              </w:rPr>
              <w:t>статистика</w:t>
            </w:r>
          </w:p>
        </w:tc>
        <w:tc>
          <w:tcPr>
            <w:tcW w:w="780" w:type="dxa"/>
          </w:tcPr>
          <w:p w:rsidR="00336F6E" w:rsidRDefault="001D7343">
            <w:pPr>
              <w:pStyle w:val="TableParagraph"/>
              <w:spacing w:before="93"/>
              <w:ind w:left="62"/>
              <w:rPr>
                <w:sz w:val="24"/>
              </w:rPr>
            </w:pPr>
            <w:r>
              <w:rPr>
                <w:color w:val="FF0000"/>
                <w:spacing w:val="-10"/>
                <w:sz w:val="24"/>
              </w:rPr>
              <w:t>У</w:t>
            </w:r>
          </w:p>
        </w:tc>
        <w:tc>
          <w:tcPr>
            <w:tcW w:w="817" w:type="dxa"/>
          </w:tcPr>
          <w:p w:rsidR="00336F6E" w:rsidRDefault="001D7343">
            <w:pPr>
              <w:pStyle w:val="TableParagraph"/>
              <w:spacing w:before="93"/>
              <w:ind w:left="62"/>
              <w:rPr>
                <w:sz w:val="24"/>
              </w:rPr>
            </w:pPr>
            <w:r>
              <w:rPr>
                <w:color w:val="FF0000"/>
                <w:spacing w:val="-10"/>
                <w:sz w:val="24"/>
              </w:rPr>
              <w:t>1</w:t>
            </w:r>
          </w:p>
        </w:tc>
        <w:tc>
          <w:tcPr>
            <w:tcW w:w="816" w:type="dxa"/>
          </w:tcPr>
          <w:p w:rsidR="00336F6E" w:rsidRDefault="001D7343">
            <w:pPr>
              <w:pStyle w:val="TableParagraph"/>
              <w:spacing w:before="93"/>
              <w:ind w:left="62"/>
              <w:rPr>
                <w:sz w:val="24"/>
              </w:rPr>
            </w:pPr>
            <w:r>
              <w:rPr>
                <w:color w:val="FF0000"/>
                <w:spacing w:val="-10"/>
                <w:sz w:val="24"/>
              </w:rPr>
              <w:t>1</w:t>
            </w:r>
          </w:p>
        </w:tc>
        <w:tc>
          <w:tcPr>
            <w:tcW w:w="816" w:type="dxa"/>
          </w:tcPr>
          <w:p w:rsidR="00336F6E" w:rsidRDefault="001D7343">
            <w:pPr>
              <w:pStyle w:val="TableParagraph"/>
              <w:spacing w:before="93"/>
              <w:ind w:left="62"/>
              <w:rPr>
                <w:sz w:val="24"/>
              </w:rPr>
            </w:pPr>
            <w:r>
              <w:rPr>
                <w:color w:val="FF0000"/>
                <w:spacing w:val="-10"/>
                <w:sz w:val="24"/>
              </w:rPr>
              <w:t>1</w:t>
            </w:r>
          </w:p>
        </w:tc>
        <w:tc>
          <w:tcPr>
            <w:tcW w:w="819" w:type="dxa"/>
          </w:tcPr>
          <w:p w:rsidR="00336F6E" w:rsidRDefault="001D7343">
            <w:pPr>
              <w:pStyle w:val="TableParagraph"/>
              <w:spacing w:before="93"/>
              <w:ind w:left="62"/>
              <w:rPr>
                <w:sz w:val="24"/>
              </w:rPr>
            </w:pPr>
            <w:r>
              <w:rPr>
                <w:color w:val="FF0000"/>
                <w:spacing w:val="-10"/>
                <w:sz w:val="24"/>
              </w:rPr>
              <w:t>1</w:t>
            </w:r>
          </w:p>
        </w:tc>
      </w:tr>
      <w:tr w:rsidR="00336F6E">
        <w:trPr>
          <w:trHeight w:val="479"/>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2"/>
              <w:ind w:left="60"/>
              <w:rPr>
                <w:sz w:val="24"/>
              </w:rPr>
            </w:pPr>
            <w:r>
              <w:rPr>
                <w:color w:val="FF0000"/>
                <w:spacing w:val="-2"/>
                <w:sz w:val="24"/>
              </w:rPr>
              <w:t>Информатика</w:t>
            </w:r>
          </w:p>
        </w:tc>
        <w:tc>
          <w:tcPr>
            <w:tcW w:w="780" w:type="dxa"/>
          </w:tcPr>
          <w:p w:rsidR="00336F6E" w:rsidRDefault="001D7343">
            <w:pPr>
              <w:pStyle w:val="TableParagraph"/>
              <w:spacing w:before="92"/>
              <w:ind w:left="62"/>
              <w:rPr>
                <w:sz w:val="24"/>
              </w:rPr>
            </w:pPr>
            <w:r>
              <w:rPr>
                <w:color w:val="FF0000"/>
                <w:spacing w:val="-10"/>
                <w:sz w:val="24"/>
              </w:rPr>
              <w:t>Б</w:t>
            </w:r>
          </w:p>
        </w:tc>
        <w:tc>
          <w:tcPr>
            <w:tcW w:w="817" w:type="dxa"/>
          </w:tcPr>
          <w:p w:rsidR="00336F6E" w:rsidRDefault="001D7343">
            <w:pPr>
              <w:pStyle w:val="TableParagraph"/>
              <w:spacing w:before="92"/>
              <w:ind w:left="62"/>
              <w:rPr>
                <w:sz w:val="24"/>
              </w:rPr>
            </w:pPr>
            <w:r>
              <w:rPr>
                <w:color w:val="FF0000"/>
                <w:spacing w:val="-10"/>
                <w:sz w:val="24"/>
              </w:rPr>
              <w:t>1</w:t>
            </w:r>
          </w:p>
        </w:tc>
        <w:tc>
          <w:tcPr>
            <w:tcW w:w="816" w:type="dxa"/>
          </w:tcPr>
          <w:p w:rsidR="00336F6E" w:rsidRDefault="001D7343">
            <w:pPr>
              <w:pStyle w:val="TableParagraph"/>
              <w:spacing w:before="92"/>
              <w:ind w:left="62"/>
              <w:rPr>
                <w:sz w:val="24"/>
              </w:rPr>
            </w:pPr>
            <w:r>
              <w:rPr>
                <w:color w:val="FF0000"/>
                <w:spacing w:val="-10"/>
                <w:sz w:val="24"/>
              </w:rPr>
              <w:t>1</w:t>
            </w:r>
          </w:p>
        </w:tc>
        <w:tc>
          <w:tcPr>
            <w:tcW w:w="816" w:type="dxa"/>
          </w:tcPr>
          <w:p w:rsidR="00336F6E" w:rsidRDefault="001D7343">
            <w:pPr>
              <w:pStyle w:val="TableParagraph"/>
              <w:spacing w:before="92"/>
              <w:ind w:left="62"/>
              <w:rPr>
                <w:sz w:val="24"/>
              </w:rPr>
            </w:pPr>
            <w:r>
              <w:rPr>
                <w:color w:val="FF0000"/>
                <w:spacing w:val="-10"/>
                <w:sz w:val="24"/>
              </w:rPr>
              <w:t>1</w:t>
            </w:r>
          </w:p>
        </w:tc>
        <w:tc>
          <w:tcPr>
            <w:tcW w:w="819" w:type="dxa"/>
          </w:tcPr>
          <w:p w:rsidR="00336F6E" w:rsidRDefault="001D7343">
            <w:pPr>
              <w:pStyle w:val="TableParagraph"/>
              <w:spacing w:before="92"/>
              <w:ind w:left="62"/>
              <w:rPr>
                <w:sz w:val="24"/>
              </w:rPr>
            </w:pPr>
            <w:r>
              <w:rPr>
                <w:color w:val="FF0000"/>
                <w:spacing w:val="-10"/>
                <w:sz w:val="24"/>
              </w:rPr>
              <w:t>1</w:t>
            </w:r>
          </w:p>
        </w:tc>
      </w:tr>
      <w:tr w:rsidR="00336F6E">
        <w:trPr>
          <w:trHeight w:val="479"/>
        </w:trPr>
        <w:tc>
          <w:tcPr>
            <w:tcW w:w="2429" w:type="dxa"/>
            <w:vMerge w:val="restart"/>
          </w:tcPr>
          <w:p w:rsidR="00336F6E" w:rsidRDefault="001D7343">
            <w:pPr>
              <w:pStyle w:val="TableParagraph"/>
              <w:spacing w:before="95"/>
              <w:ind w:left="59"/>
              <w:rPr>
                <w:sz w:val="24"/>
              </w:rPr>
            </w:pPr>
            <w:r>
              <w:rPr>
                <w:color w:val="FF0000"/>
                <w:spacing w:val="-2"/>
                <w:sz w:val="24"/>
              </w:rPr>
              <w:t>Естественно-научные предметы</w:t>
            </w:r>
          </w:p>
        </w:tc>
        <w:tc>
          <w:tcPr>
            <w:tcW w:w="2566" w:type="dxa"/>
          </w:tcPr>
          <w:p w:rsidR="00336F6E" w:rsidRDefault="001D7343">
            <w:pPr>
              <w:pStyle w:val="TableParagraph"/>
              <w:spacing w:before="95"/>
              <w:ind w:left="60"/>
              <w:rPr>
                <w:sz w:val="24"/>
              </w:rPr>
            </w:pPr>
            <w:r>
              <w:rPr>
                <w:color w:val="FF0000"/>
                <w:spacing w:val="-2"/>
                <w:sz w:val="24"/>
              </w:rPr>
              <w:t>Физика</w:t>
            </w:r>
          </w:p>
        </w:tc>
        <w:tc>
          <w:tcPr>
            <w:tcW w:w="780" w:type="dxa"/>
          </w:tcPr>
          <w:p w:rsidR="00336F6E" w:rsidRDefault="001D7343">
            <w:pPr>
              <w:pStyle w:val="TableParagraph"/>
              <w:spacing w:before="95"/>
              <w:ind w:left="62"/>
              <w:rPr>
                <w:sz w:val="24"/>
              </w:rPr>
            </w:pPr>
            <w:r>
              <w:rPr>
                <w:color w:val="FF0000"/>
                <w:spacing w:val="-10"/>
                <w:sz w:val="24"/>
              </w:rPr>
              <w:t>У</w:t>
            </w:r>
          </w:p>
        </w:tc>
        <w:tc>
          <w:tcPr>
            <w:tcW w:w="817" w:type="dxa"/>
          </w:tcPr>
          <w:p w:rsidR="00336F6E" w:rsidRDefault="001D7343">
            <w:pPr>
              <w:pStyle w:val="TableParagraph"/>
              <w:spacing w:before="95"/>
              <w:ind w:left="62"/>
              <w:rPr>
                <w:sz w:val="24"/>
              </w:rPr>
            </w:pPr>
            <w:r>
              <w:rPr>
                <w:color w:val="FF0000"/>
                <w:spacing w:val="-10"/>
                <w:sz w:val="24"/>
              </w:rPr>
              <w:t>5</w:t>
            </w:r>
          </w:p>
        </w:tc>
        <w:tc>
          <w:tcPr>
            <w:tcW w:w="816" w:type="dxa"/>
          </w:tcPr>
          <w:p w:rsidR="00336F6E" w:rsidRDefault="001D7343">
            <w:pPr>
              <w:pStyle w:val="TableParagraph"/>
              <w:spacing w:before="95"/>
              <w:ind w:left="62"/>
              <w:rPr>
                <w:sz w:val="24"/>
              </w:rPr>
            </w:pPr>
            <w:r>
              <w:rPr>
                <w:color w:val="FF0000"/>
                <w:spacing w:val="-10"/>
                <w:sz w:val="24"/>
              </w:rPr>
              <w:t>5</w:t>
            </w:r>
          </w:p>
        </w:tc>
        <w:tc>
          <w:tcPr>
            <w:tcW w:w="816" w:type="dxa"/>
          </w:tcPr>
          <w:p w:rsidR="00336F6E" w:rsidRDefault="001D7343">
            <w:pPr>
              <w:pStyle w:val="TableParagraph"/>
              <w:spacing w:before="95"/>
              <w:ind w:left="62"/>
              <w:rPr>
                <w:sz w:val="24"/>
              </w:rPr>
            </w:pPr>
            <w:r>
              <w:rPr>
                <w:color w:val="FF0000"/>
                <w:spacing w:val="-10"/>
                <w:sz w:val="24"/>
              </w:rPr>
              <w:t>5</w:t>
            </w:r>
          </w:p>
        </w:tc>
        <w:tc>
          <w:tcPr>
            <w:tcW w:w="819" w:type="dxa"/>
          </w:tcPr>
          <w:p w:rsidR="00336F6E" w:rsidRDefault="001D7343">
            <w:pPr>
              <w:pStyle w:val="TableParagraph"/>
              <w:spacing w:before="95"/>
              <w:ind w:left="62"/>
              <w:rPr>
                <w:sz w:val="24"/>
              </w:rPr>
            </w:pPr>
            <w:r>
              <w:rPr>
                <w:color w:val="FF0000"/>
                <w:spacing w:val="-10"/>
                <w:sz w:val="24"/>
              </w:rPr>
              <w:t>5</w:t>
            </w:r>
          </w:p>
        </w:tc>
      </w:tr>
      <w:tr w:rsidR="00336F6E">
        <w:trPr>
          <w:trHeight w:val="479"/>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5"/>
              <w:ind w:left="60"/>
              <w:rPr>
                <w:sz w:val="24"/>
              </w:rPr>
            </w:pPr>
            <w:r>
              <w:rPr>
                <w:color w:val="FF0000"/>
                <w:spacing w:val="-2"/>
                <w:sz w:val="24"/>
              </w:rPr>
              <w:t>Химия</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9" w:type="dxa"/>
          </w:tcPr>
          <w:p w:rsidR="00336F6E" w:rsidRDefault="001D7343">
            <w:pPr>
              <w:pStyle w:val="TableParagraph"/>
              <w:spacing w:before="95"/>
              <w:ind w:left="62"/>
              <w:rPr>
                <w:sz w:val="24"/>
              </w:rPr>
            </w:pPr>
            <w:r>
              <w:rPr>
                <w:color w:val="FF0000"/>
                <w:spacing w:val="-10"/>
                <w:sz w:val="24"/>
              </w:rPr>
              <w:t>1</w:t>
            </w:r>
          </w:p>
        </w:tc>
      </w:tr>
      <w:tr w:rsidR="00336F6E">
        <w:trPr>
          <w:trHeight w:val="479"/>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5"/>
              <w:ind w:left="60"/>
              <w:rPr>
                <w:sz w:val="24"/>
              </w:rPr>
            </w:pPr>
            <w:r>
              <w:rPr>
                <w:color w:val="FF0000"/>
                <w:spacing w:val="-2"/>
                <w:sz w:val="24"/>
              </w:rPr>
              <w:t>Биология</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9" w:type="dxa"/>
          </w:tcPr>
          <w:p w:rsidR="00336F6E" w:rsidRDefault="001D7343">
            <w:pPr>
              <w:pStyle w:val="TableParagraph"/>
              <w:spacing w:before="95"/>
              <w:ind w:left="62"/>
              <w:rPr>
                <w:sz w:val="24"/>
              </w:rPr>
            </w:pPr>
            <w:r>
              <w:rPr>
                <w:color w:val="FF0000"/>
                <w:spacing w:val="-10"/>
                <w:sz w:val="24"/>
              </w:rPr>
              <w:t>1</w:t>
            </w:r>
          </w:p>
        </w:tc>
      </w:tr>
      <w:tr w:rsidR="00336F6E">
        <w:trPr>
          <w:trHeight w:val="481"/>
        </w:trPr>
        <w:tc>
          <w:tcPr>
            <w:tcW w:w="2429" w:type="dxa"/>
            <w:vMerge w:val="restart"/>
          </w:tcPr>
          <w:p w:rsidR="00336F6E" w:rsidRDefault="001D7343">
            <w:pPr>
              <w:pStyle w:val="TableParagraph"/>
              <w:spacing w:before="95"/>
              <w:ind w:left="59" w:right="421"/>
              <w:rPr>
                <w:sz w:val="24"/>
              </w:rPr>
            </w:pPr>
            <w:r>
              <w:rPr>
                <w:color w:val="FF0000"/>
                <w:spacing w:val="-2"/>
                <w:sz w:val="24"/>
              </w:rPr>
              <w:t xml:space="preserve">Общественно- </w:t>
            </w:r>
            <w:r>
              <w:rPr>
                <w:color w:val="FF0000"/>
                <w:sz w:val="24"/>
              </w:rPr>
              <w:t>научные</w:t>
            </w:r>
            <w:r>
              <w:rPr>
                <w:color w:val="FF0000"/>
                <w:spacing w:val="-15"/>
                <w:sz w:val="24"/>
              </w:rPr>
              <w:t xml:space="preserve"> </w:t>
            </w:r>
            <w:r>
              <w:rPr>
                <w:color w:val="FF0000"/>
                <w:sz w:val="24"/>
              </w:rPr>
              <w:t>предметы</w:t>
            </w:r>
          </w:p>
        </w:tc>
        <w:tc>
          <w:tcPr>
            <w:tcW w:w="2566" w:type="dxa"/>
          </w:tcPr>
          <w:p w:rsidR="00336F6E" w:rsidRDefault="001D7343">
            <w:pPr>
              <w:pStyle w:val="TableParagraph"/>
              <w:spacing w:before="95"/>
              <w:ind w:left="60"/>
              <w:rPr>
                <w:sz w:val="24"/>
              </w:rPr>
            </w:pPr>
            <w:r>
              <w:rPr>
                <w:color w:val="FF0000"/>
                <w:spacing w:val="-2"/>
                <w:sz w:val="24"/>
              </w:rPr>
              <w:t>История</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2</w:t>
            </w:r>
          </w:p>
        </w:tc>
        <w:tc>
          <w:tcPr>
            <w:tcW w:w="819" w:type="dxa"/>
          </w:tcPr>
          <w:p w:rsidR="00336F6E" w:rsidRDefault="001D7343">
            <w:pPr>
              <w:pStyle w:val="TableParagraph"/>
              <w:spacing w:before="95"/>
              <w:ind w:left="62"/>
              <w:rPr>
                <w:sz w:val="24"/>
              </w:rPr>
            </w:pPr>
            <w:r>
              <w:rPr>
                <w:color w:val="FF0000"/>
                <w:spacing w:val="-10"/>
                <w:sz w:val="24"/>
              </w:rPr>
              <w:t>2</w:t>
            </w:r>
          </w:p>
        </w:tc>
      </w:tr>
      <w:tr w:rsidR="00336F6E">
        <w:trPr>
          <w:trHeight w:val="480"/>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2"/>
              <w:ind w:left="60"/>
              <w:rPr>
                <w:sz w:val="24"/>
              </w:rPr>
            </w:pPr>
            <w:r>
              <w:rPr>
                <w:color w:val="FF0000"/>
                <w:spacing w:val="-2"/>
                <w:sz w:val="24"/>
              </w:rPr>
              <w:t>Обществознание</w:t>
            </w:r>
          </w:p>
        </w:tc>
        <w:tc>
          <w:tcPr>
            <w:tcW w:w="780" w:type="dxa"/>
          </w:tcPr>
          <w:p w:rsidR="00336F6E" w:rsidRDefault="001D7343">
            <w:pPr>
              <w:pStyle w:val="TableParagraph"/>
              <w:spacing w:before="92"/>
              <w:ind w:left="62"/>
              <w:rPr>
                <w:sz w:val="24"/>
              </w:rPr>
            </w:pPr>
            <w:r>
              <w:rPr>
                <w:color w:val="FF0000"/>
                <w:spacing w:val="-10"/>
                <w:sz w:val="24"/>
              </w:rPr>
              <w:t>Б</w:t>
            </w:r>
          </w:p>
        </w:tc>
        <w:tc>
          <w:tcPr>
            <w:tcW w:w="817" w:type="dxa"/>
          </w:tcPr>
          <w:p w:rsidR="00336F6E" w:rsidRDefault="001D7343">
            <w:pPr>
              <w:pStyle w:val="TableParagraph"/>
              <w:spacing w:before="92"/>
              <w:ind w:left="62"/>
              <w:rPr>
                <w:sz w:val="24"/>
              </w:rPr>
            </w:pPr>
            <w:r>
              <w:rPr>
                <w:color w:val="FF0000"/>
                <w:spacing w:val="-10"/>
                <w:sz w:val="24"/>
              </w:rPr>
              <w:t>2</w:t>
            </w:r>
          </w:p>
        </w:tc>
        <w:tc>
          <w:tcPr>
            <w:tcW w:w="816" w:type="dxa"/>
          </w:tcPr>
          <w:p w:rsidR="00336F6E" w:rsidRDefault="001D7343">
            <w:pPr>
              <w:pStyle w:val="TableParagraph"/>
              <w:spacing w:before="92"/>
              <w:ind w:left="62"/>
              <w:rPr>
                <w:sz w:val="24"/>
              </w:rPr>
            </w:pPr>
            <w:r>
              <w:rPr>
                <w:color w:val="FF0000"/>
                <w:spacing w:val="-5"/>
                <w:sz w:val="24"/>
              </w:rPr>
              <w:t>1,5</w:t>
            </w:r>
          </w:p>
        </w:tc>
        <w:tc>
          <w:tcPr>
            <w:tcW w:w="816" w:type="dxa"/>
          </w:tcPr>
          <w:p w:rsidR="00336F6E" w:rsidRDefault="001D7343">
            <w:pPr>
              <w:pStyle w:val="TableParagraph"/>
              <w:spacing w:before="92"/>
              <w:ind w:left="62"/>
              <w:rPr>
                <w:sz w:val="24"/>
              </w:rPr>
            </w:pPr>
            <w:r>
              <w:rPr>
                <w:color w:val="FF0000"/>
                <w:spacing w:val="-10"/>
                <w:sz w:val="24"/>
              </w:rPr>
              <w:t>2</w:t>
            </w:r>
          </w:p>
        </w:tc>
        <w:tc>
          <w:tcPr>
            <w:tcW w:w="819" w:type="dxa"/>
          </w:tcPr>
          <w:p w:rsidR="00336F6E" w:rsidRDefault="001D7343">
            <w:pPr>
              <w:pStyle w:val="TableParagraph"/>
              <w:spacing w:before="92"/>
              <w:ind w:left="62"/>
              <w:rPr>
                <w:sz w:val="24"/>
              </w:rPr>
            </w:pPr>
            <w:r>
              <w:rPr>
                <w:color w:val="FF0000"/>
                <w:spacing w:val="-5"/>
                <w:sz w:val="24"/>
              </w:rPr>
              <w:t>1,5</w:t>
            </w:r>
          </w:p>
        </w:tc>
      </w:tr>
      <w:tr w:rsidR="00336F6E">
        <w:trPr>
          <w:trHeight w:val="479"/>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2"/>
              <w:ind w:left="60"/>
              <w:rPr>
                <w:sz w:val="24"/>
              </w:rPr>
            </w:pPr>
            <w:r>
              <w:rPr>
                <w:color w:val="FF0000"/>
                <w:spacing w:val="-2"/>
                <w:sz w:val="24"/>
              </w:rPr>
              <w:t>География</w:t>
            </w:r>
          </w:p>
        </w:tc>
        <w:tc>
          <w:tcPr>
            <w:tcW w:w="780" w:type="dxa"/>
          </w:tcPr>
          <w:p w:rsidR="00336F6E" w:rsidRDefault="001D7343">
            <w:pPr>
              <w:pStyle w:val="TableParagraph"/>
              <w:spacing w:before="92"/>
              <w:ind w:left="62"/>
              <w:rPr>
                <w:sz w:val="24"/>
              </w:rPr>
            </w:pPr>
            <w:r>
              <w:rPr>
                <w:color w:val="FF0000"/>
                <w:spacing w:val="-10"/>
                <w:sz w:val="24"/>
              </w:rPr>
              <w:t>Б</w:t>
            </w:r>
          </w:p>
        </w:tc>
        <w:tc>
          <w:tcPr>
            <w:tcW w:w="817" w:type="dxa"/>
          </w:tcPr>
          <w:p w:rsidR="00336F6E" w:rsidRDefault="001D7343">
            <w:pPr>
              <w:pStyle w:val="TableParagraph"/>
              <w:spacing w:before="92"/>
              <w:ind w:left="62"/>
              <w:rPr>
                <w:sz w:val="24"/>
              </w:rPr>
            </w:pPr>
            <w:r>
              <w:rPr>
                <w:color w:val="FF0000"/>
                <w:spacing w:val="-10"/>
                <w:sz w:val="24"/>
              </w:rPr>
              <w:t>1</w:t>
            </w:r>
          </w:p>
        </w:tc>
        <w:tc>
          <w:tcPr>
            <w:tcW w:w="816" w:type="dxa"/>
          </w:tcPr>
          <w:p w:rsidR="00336F6E" w:rsidRDefault="001D7343">
            <w:pPr>
              <w:pStyle w:val="TableParagraph"/>
              <w:spacing w:before="92"/>
              <w:ind w:left="62"/>
              <w:rPr>
                <w:sz w:val="24"/>
              </w:rPr>
            </w:pPr>
            <w:r>
              <w:rPr>
                <w:color w:val="FF0000"/>
                <w:spacing w:val="-10"/>
                <w:sz w:val="24"/>
              </w:rPr>
              <w:t>1</w:t>
            </w:r>
          </w:p>
        </w:tc>
        <w:tc>
          <w:tcPr>
            <w:tcW w:w="816" w:type="dxa"/>
          </w:tcPr>
          <w:p w:rsidR="00336F6E" w:rsidRDefault="001D7343">
            <w:pPr>
              <w:pStyle w:val="TableParagraph"/>
              <w:spacing w:before="92"/>
              <w:ind w:left="62"/>
              <w:rPr>
                <w:sz w:val="24"/>
              </w:rPr>
            </w:pPr>
            <w:r>
              <w:rPr>
                <w:color w:val="FF0000"/>
                <w:spacing w:val="-10"/>
                <w:sz w:val="24"/>
              </w:rPr>
              <w:t>1</w:t>
            </w:r>
          </w:p>
        </w:tc>
        <w:tc>
          <w:tcPr>
            <w:tcW w:w="819" w:type="dxa"/>
          </w:tcPr>
          <w:p w:rsidR="00336F6E" w:rsidRDefault="001D7343">
            <w:pPr>
              <w:pStyle w:val="TableParagraph"/>
              <w:spacing w:before="92"/>
              <w:ind w:left="62"/>
              <w:rPr>
                <w:sz w:val="24"/>
              </w:rPr>
            </w:pPr>
            <w:r>
              <w:rPr>
                <w:color w:val="FF0000"/>
                <w:spacing w:val="-10"/>
                <w:sz w:val="24"/>
              </w:rPr>
              <w:t>1</w:t>
            </w:r>
          </w:p>
        </w:tc>
      </w:tr>
      <w:tr w:rsidR="00336F6E">
        <w:trPr>
          <w:trHeight w:val="755"/>
        </w:trPr>
        <w:tc>
          <w:tcPr>
            <w:tcW w:w="2429" w:type="dxa"/>
          </w:tcPr>
          <w:p w:rsidR="00336F6E" w:rsidRDefault="001D7343">
            <w:pPr>
              <w:pStyle w:val="TableParagraph"/>
              <w:spacing w:before="95"/>
              <w:ind w:left="59" w:right="118"/>
              <w:rPr>
                <w:sz w:val="24"/>
              </w:rPr>
            </w:pPr>
            <w:r>
              <w:rPr>
                <w:color w:val="FF0000"/>
                <w:sz w:val="24"/>
              </w:rPr>
              <w:t>Основы</w:t>
            </w:r>
            <w:r>
              <w:rPr>
                <w:color w:val="FF0000"/>
                <w:spacing w:val="-15"/>
                <w:sz w:val="24"/>
              </w:rPr>
              <w:t xml:space="preserve"> </w:t>
            </w:r>
            <w:r>
              <w:rPr>
                <w:color w:val="FF0000"/>
                <w:sz w:val="24"/>
              </w:rPr>
              <w:t>безопасности и защиты Родины</w:t>
            </w:r>
          </w:p>
        </w:tc>
        <w:tc>
          <w:tcPr>
            <w:tcW w:w="2566" w:type="dxa"/>
          </w:tcPr>
          <w:p w:rsidR="00336F6E" w:rsidRDefault="001D7343">
            <w:pPr>
              <w:pStyle w:val="TableParagraph"/>
              <w:spacing w:before="95"/>
              <w:ind w:left="60"/>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9" w:type="dxa"/>
          </w:tcPr>
          <w:p w:rsidR="00336F6E" w:rsidRDefault="001D7343">
            <w:pPr>
              <w:pStyle w:val="TableParagraph"/>
              <w:spacing w:before="95"/>
              <w:ind w:left="62"/>
              <w:rPr>
                <w:sz w:val="24"/>
              </w:rPr>
            </w:pPr>
            <w:r>
              <w:rPr>
                <w:color w:val="FF0000"/>
                <w:spacing w:val="-10"/>
                <w:sz w:val="24"/>
              </w:rPr>
              <w:t>1</w:t>
            </w:r>
          </w:p>
        </w:tc>
      </w:tr>
      <w:tr w:rsidR="00336F6E">
        <w:trPr>
          <w:trHeight w:val="479"/>
        </w:trPr>
        <w:tc>
          <w:tcPr>
            <w:tcW w:w="2429" w:type="dxa"/>
          </w:tcPr>
          <w:p w:rsidR="00336F6E" w:rsidRDefault="001D7343">
            <w:pPr>
              <w:pStyle w:val="TableParagraph"/>
              <w:spacing w:before="95"/>
              <w:ind w:left="1" w:right="114"/>
              <w:jc w:val="center"/>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2566" w:type="dxa"/>
          </w:tcPr>
          <w:p w:rsidR="00336F6E" w:rsidRDefault="001D7343">
            <w:pPr>
              <w:pStyle w:val="TableParagraph"/>
              <w:spacing w:before="95"/>
              <w:ind w:left="60"/>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2</w:t>
            </w:r>
          </w:p>
        </w:tc>
        <w:tc>
          <w:tcPr>
            <w:tcW w:w="819" w:type="dxa"/>
          </w:tcPr>
          <w:p w:rsidR="00336F6E" w:rsidRDefault="001D7343">
            <w:pPr>
              <w:pStyle w:val="TableParagraph"/>
              <w:spacing w:before="95"/>
              <w:ind w:left="62"/>
              <w:rPr>
                <w:sz w:val="24"/>
              </w:rPr>
            </w:pPr>
            <w:r>
              <w:rPr>
                <w:color w:val="FF0000"/>
                <w:spacing w:val="-10"/>
                <w:sz w:val="24"/>
              </w:rPr>
              <w:t>2</w:t>
            </w:r>
          </w:p>
        </w:tc>
      </w:tr>
      <w:tr w:rsidR="00336F6E">
        <w:trPr>
          <w:trHeight w:val="757"/>
        </w:trPr>
        <w:tc>
          <w:tcPr>
            <w:tcW w:w="2429" w:type="dxa"/>
          </w:tcPr>
          <w:p w:rsidR="00336F6E" w:rsidRDefault="00336F6E">
            <w:pPr>
              <w:pStyle w:val="TableParagraph"/>
              <w:rPr>
                <w:sz w:val="24"/>
              </w:rPr>
            </w:pPr>
          </w:p>
        </w:tc>
        <w:tc>
          <w:tcPr>
            <w:tcW w:w="2566" w:type="dxa"/>
          </w:tcPr>
          <w:p w:rsidR="00336F6E" w:rsidRDefault="001D7343">
            <w:pPr>
              <w:pStyle w:val="TableParagraph"/>
              <w:spacing w:before="95"/>
              <w:ind w:left="60" w:right="352"/>
              <w:rPr>
                <w:sz w:val="24"/>
              </w:rPr>
            </w:pPr>
            <w:r>
              <w:rPr>
                <w:color w:val="FF0000"/>
                <w:spacing w:val="-2"/>
                <w:sz w:val="24"/>
              </w:rPr>
              <w:t>Индивидуальный проект</w:t>
            </w:r>
          </w:p>
        </w:tc>
        <w:tc>
          <w:tcPr>
            <w:tcW w:w="780" w:type="dxa"/>
          </w:tcPr>
          <w:p w:rsidR="00336F6E" w:rsidRDefault="00336F6E">
            <w:pPr>
              <w:pStyle w:val="TableParagraph"/>
              <w:rPr>
                <w:sz w:val="24"/>
              </w:rPr>
            </w:pPr>
          </w:p>
        </w:tc>
        <w:tc>
          <w:tcPr>
            <w:tcW w:w="817"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336F6E">
            <w:pPr>
              <w:pStyle w:val="TableParagraph"/>
              <w:rPr>
                <w:sz w:val="24"/>
              </w:rPr>
            </w:pPr>
          </w:p>
        </w:tc>
        <w:tc>
          <w:tcPr>
            <w:tcW w:w="816" w:type="dxa"/>
          </w:tcPr>
          <w:p w:rsidR="00336F6E" w:rsidRDefault="001D7343">
            <w:pPr>
              <w:pStyle w:val="TableParagraph"/>
              <w:spacing w:before="95"/>
              <w:ind w:left="62"/>
              <w:rPr>
                <w:sz w:val="24"/>
              </w:rPr>
            </w:pPr>
            <w:r>
              <w:rPr>
                <w:color w:val="FF0000"/>
                <w:spacing w:val="-10"/>
                <w:sz w:val="24"/>
              </w:rPr>
              <w:t>1</w:t>
            </w:r>
          </w:p>
        </w:tc>
        <w:tc>
          <w:tcPr>
            <w:tcW w:w="819" w:type="dxa"/>
          </w:tcPr>
          <w:p w:rsidR="00336F6E" w:rsidRDefault="00336F6E">
            <w:pPr>
              <w:pStyle w:val="TableParagraph"/>
              <w:rPr>
                <w:sz w:val="24"/>
              </w:rPr>
            </w:pPr>
          </w:p>
        </w:tc>
      </w:tr>
    </w:tbl>
    <w:p w:rsidR="00336F6E" w:rsidRDefault="00336F6E">
      <w:pPr>
        <w:pStyle w:val="TableParagraph"/>
        <w:rPr>
          <w:sz w:val="24"/>
        </w:rPr>
        <w:sectPr w:rsidR="00336F6E">
          <w:pgSz w:w="11920" w:h="16850"/>
          <w:pgMar w:top="1700" w:right="850" w:bottom="1645" w:left="850" w:header="0" w:footer="1024" w:gutter="0"/>
          <w:cols w:space="720"/>
        </w:sect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5"/>
        <w:gridCol w:w="780"/>
        <w:gridCol w:w="817"/>
        <w:gridCol w:w="816"/>
        <w:gridCol w:w="816"/>
        <w:gridCol w:w="819"/>
      </w:tblGrid>
      <w:tr w:rsidR="00336F6E">
        <w:trPr>
          <w:trHeight w:val="480"/>
        </w:trPr>
        <w:tc>
          <w:tcPr>
            <w:tcW w:w="4995" w:type="dxa"/>
          </w:tcPr>
          <w:p w:rsidR="00336F6E" w:rsidRDefault="001D7343">
            <w:pPr>
              <w:pStyle w:val="TableParagraph"/>
              <w:spacing w:before="95"/>
              <w:ind w:left="59"/>
              <w:rPr>
                <w:sz w:val="24"/>
              </w:rPr>
            </w:pPr>
            <w:r>
              <w:rPr>
                <w:color w:val="FF0000"/>
                <w:spacing w:val="-2"/>
                <w:sz w:val="24"/>
              </w:rPr>
              <w:lastRenderedPageBreak/>
              <w:t>ИТОГО</w:t>
            </w:r>
          </w:p>
        </w:tc>
        <w:tc>
          <w:tcPr>
            <w:tcW w:w="780" w:type="dxa"/>
          </w:tcPr>
          <w:p w:rsidR="00336F6E" w:rsidRDefault="00336F6E">
            <w:pPr>
              <w:pStyle w:val="TableParagraph"/>
              <w:rPr>
                <w:sz w:val="24"/>
              </w:rPr>
            </w:pPr>
          </w:p>
        </w:tc>
        <w:tc>
          <w:tcPr>
            <w:tcW w:w="817" w:type="dxa"/>
          </w:tcPr>
          <w:p w:rsidR="00336F6E" w:rsidRDefault="001D7343">
            <w:pPr>
              <w:pStyle w:val="TableParagraph"/>
              <w:spacing w:before="95"/>
              <w:ind w:left="62"/>
              <w:rPr>
                <w:sz w:val="24"/>
              </w:rPr>
            </w:pPr>
            <w:r>
              <w:rPr>
                <w:color w:val="FF0000"/>
                <w:spacing w:val="-5"/>
                <w:sz w:val="24"/>
              </w:rPr>
              <w:t>34</w:t>
            </w:r>
          </w:p>
        </w:tc>
        <w:tc>
          <w:tcPr>
            <w:tcW w:w="816" w:type="dxa"/>
          </w:tcPr>
          <w:p w:rsidR="00336F6E" w:rsidRDefault="001D7343">
            <w:pPr>
              <w:pStyle w:val="TableParagraph"/>
              <w:spacing w:before="95"/>
              <w:ind w:left="62"/>
              <w:rPr>
                <w:sz w:val="24"/>
              </w:rPr>
            </w:pPr>
            <w:r>
              <w:rPr>
                <w:color w:val="FF0000"/>
                <w:spacing w:val="-4"/>
                <w:sz w:val="24"/>
              </w:rPr>
              <w:t>33,5</w:t>
            </w:r>
          </w:p>
        </w:tc>
        <w:tc>
          <w:tcPr>
            <w:tcW w:w="816" w:type="dxa"/>
          </w:tcPr>
          <w:p w:rsidR="00336F6E" w:rsidRDefault="001D7343">
            <w:pPr>
              <w:pStyle w:val="TableParagraph"/>
              <w:spacing w:before="95"/>
              <w:ind w:left="62"/>
              <w:rPr>
                <w:sz w:val="24"/>
              </w:rPr>
            </w:pPr>
            <w:r>
              <w:rPr>
                <w:color w:val="FF0000"/>
                <w:spacing w:val="-5"/>
                <w:sz w:val="24"/>
              </w:rPr>
              <w:t>36</w:t>
            </w:r>
          </w:p>
        </w:tc>
        <w:tc>
          <w:tcPr>
            <w:tcW w:w="819" w:type="dxa"/>
          </w:tcPr>
          <w:p w:rsidR="00336F6E" w:rsidRDefault="001D7343">
            <w:pPr>
              <w:pStyle w:val="TableParagraph"/>
              <w:spacing w:before="95"/>
              <w:ind w:left="62"/>
              <w:rPr>
                <w:sz w:val="24"/>
              </w:rPr>
            </w:pPr>
            <w:r>
              <w:rPr>
                <w:color w:val="FF0000"/>
                <w:spacing w:val="-4"/>
                <w:sz w:val="24"/>
              </w:rPr>
              <w:t>34,5</w:t>
            </w:r>
          </w:p>
        </w:tc>
      </w:tr>
      <w:tr w:rsidR="00336F6E">
        <w:trPr>
          <w:trHeight w:val="755"/>
        </w:trPr>
        <w:tc>
          <w:tcPr>
            <w:tcW w:w="4995" w:type="dxa"/>
          </w:tcPr>
          <w:p w:rsidR="00336F6E" w:rsidRDefault="001D7343">
            <w:pPr>
              <w:pStyle w:val="TableParagraph"/>
              <w:spacing w:before="95"/>
              <w:ind w:left="59"/>
              <w:rPr>
                <w:sz w:val="24"/>
              </w:rPr>
            </w:pPr>
            <w:r>
              <w:rPr>
                <w:color w:val="FF0000"/>
                <w:sz w:val="24"/>
              </w:rPr>
              <w:t>Часть,</w:t>
            </w:r>
            <w:r>
              <w:rPr>
                <w:color w:val="FF0000"/>
                <w:spacing w:val="-15"/>
                <w:sz w:val="24"/>
              </w:rPr>
              <w:t xml:space="preserve"> </w:t>
            </w:r>
            <w:r>
              <w:rPr>
                <w:color w:val="FF0000"/>
                <w:sz w:val="24"/>
              </w:rPr>
              <w:t>формируемая</w:t>
            </w:r>
            <w:r>
              <w:rPr>
                <w:color w:val="FF0000"/>
                <w:spacing w:val="-15"/>
                <w:sz w:val="24"/>
              </w:rPr>
              <w:t xml:space="preserve"> </w:t>
            </w:r>
            <w:r>
              <w:rPr>
                <w:color w:val="FF0000"/>
                <w:sz w:val="24"/>
              </w:rPr>
              <w:t>участниками образовательных отношений</w:t>
            </w:r>
          </w:p>
        </w:tc>
        <w:tc>
          <w:tcPr>
            <w:tcW w:w="780" w:type="dxa"/>
          </w:tcPr>
          <w:p w:rsidR="00336F6E" w:rsidRDefault="00336F6E">
            <w:pPr>
              <w:pStyle w:val="TableParagraph"/>
              <w:rPr>
                <w:sz w:val="24"/>
              </w:rPr>
            </w:pPr>
          </w:p>
        </w:tc>
        <w:tc>
          <w:tcPr>
            <w:tcW w:w="817" w:type="dxa"/>
          </w:tcPr>
          <w:p w:rsidR="00336F6E" w:rsidRDefault="001D7343">
            <w:pPr>
              <w:pStyle w:val="TableParagraph"/>
              <w:spacing w:before="95"/>
              <w:ind w:left="62"/>
              <w:rPr>
                <w:sz w:val="24"/>
              </w:rPr>
            </w:pPr>
            <w:r>
              <w:rPr>
                <w:color w:val="FF0000"/>
                <w:spacing w:val="-10"/>
                <w:sz w:val="24"/>
              </w:rPr>
              <w:t>0</w:t>
            </w:r>
          </w:p>
        </w:tc>
        <w:tc>
          <w:tcPr>
            <w:tcW w:w="816" w:type="dxa"/>
          </w:tcPr>
          <w:p w:rsidR="00336F6E" w:rsidRDefault="001D7343">
            <w:pPr>
              <w:pStyle w:val="TableParagraph"/>
              <w:spacing w:before="95"/>
              <w:ind w:left="62"/>
              <w:rPr>
                <w:sz w:val="24"/>
              </w:rPr>
            </w:pPr>
            <w:r>
              <w:rPr>
                <w:color w:val="FF0000"/>
                <w:spacing w:val="-5"/>
                <w:sz w:val="24"/>
              </w:rPr>
              <w:t>0,5</w:t>
            </w:r>
          </w:p>
        </w:tc>
        <w:tc>
          <w:tcPr>
            <w:tcW w:w="816" w:type="dxa"/>
          </w:tcPr>
          <w:p w:rsidR="00336F6E" w:rsidRDefault="001D7343">
            <w:pPr>
              <w:pStyle w:val="TableParagraph"/>
              <w:spacing w:before="95"/>
              <w:ind w:left="62"/>
              <w:rPr>
                <w:sz w:val="24"/>
              </w:rPr>
            </w:pPr>
            <w:r>
              <w:rPr>
                <w:color w:val="FF0000"/>
                <w:spacing w:val="-10"/>
                <w:sz w:val="24"/>
              </w:rPr>
              <w:t>1</w:t>
            </w:r>
          </w:p>
        </w:tc>
        <w:tc>
          <w:tcPr>
            <w:tcW w:w="819" w:type="dxa"/>
          </w:tcPr>
          <w:p w:rsidR="00336F6E" w:rsidRDefault="001D7343">
            <w:pPr>
              <w:pStyle w:val="TableParagraph"/>
              <w:spacing w:before="95"/>
              <w:ind w:left="62"/>
              <w:rPr>
                <w:sz w:val="24"/>
              </w:rPr>
            </w:pPr>
            <w:r>
              <w:rPr>
                <w:color w:val="FF0000"/>
                <w:spacing w:val="-5"/>
                <w:sz w:val="24"/>
              </w:rPr>
              <w:t>2,5</w:t>
            </w:r>
          </w:p>
        </w:tc>
      </w:tr>
      <w:tr w:rsidR="00336F6E">
        <w:trPr>
          <w:trHeight w:val="479"/>
        </w:trPr>
        <w:tc>
          <w:tcPr>
            <w:tcW w:w="4995" w:type="dxa"/>
          </w:tcPr>
          <w:p w:rsidR="00336F6E" w:rsidRDefault="001D7343">
            <w:pPr>
              <w:pStyle w:val="TableParagraph"/>
              <w:spacing w:before="95"/>
              <w:ind w:left="59"/>
              <w:rPr>
                <w:sz w:val="24"/>
              </w:rPr>
            </w:pPr>
            <w:r>
              <w:rPr>
                <w:color w:val="FF0000"/>
                <w:sz w:val="24"/>
              </w:rPr>
              <w:t>Учебные</w:t>
            </w:r>
            <w:r>
              <w:rPr>
                <w:color w:val="FF0000"/>
                <w:spacing w:val="-4"/>
                <w:sz w:val="24"/>
              </w:rPr>
              <w:t xml:space="preserve"> </w:t>
            </w:r>
            <w:r>
              <w:rPr>
                <w:color w:val="FF0000"/>
                <w:spacing w:val="-2"/>
                <w:sz w:val="24"/>
              </w:rPr>
              <w:t>недели</w:t>
            </w:r>
          </w:p>
        </w:tc>
        <w:tc>
          <w:tcPr>
            <w:tcW w:w="780" w:type="dxa"/>
          </w:tcPr>
          <w:p w:rsidR="00336F6E" w:rsidRDefault="00336F6E">
            <w:pPr>
              <w:pStyle w:val="TableParagraph"/>
              <w:rPr>
                <w:sz w:val="24"/>
              </w:rPr>
            </w:pPr>
          </w:p>
        </w:tc>
        <w:tc>
          <w:tcPr>
            <w:tcW w:w="817" w:type="dxa"/>
          </w:tcPr>
          <w:p w:rsidR="00336F6E" w:rsidRDefault="001D7343">
            <w:pPr>
              <w:pStyle w:val="TableParagraph"/>
              <w:spacing w:before="95"/>
              <w:ind w:left="62"/>
              <w:rPr>
                <w:sz w:val="24"/>
              </w:rPr>
            </w:pPr>
            <w:r>
              <w:rPr>
                <w:color w:val="FF0000"/>
                <w:spacing w:val="-5"/>
                <w:sz w:val="24"/>
              </w:rPr>
              <w:t>34</w:t>
            </w:r>
          </w:p>
        </w:tc>
        <w:tc>
          <w:tcPr>
            <w:tcW w:w="816" w:type="dxa"/>
          </w:tcPr>
          <w:p w:rsidR="00336F6E" w:rsidRDefault="001D7343">
            <w:pPr>
              <w:pStyle w:val="TableParagraph"/>
              <w:spacing w:before="95"/>
              <w:ind w:left="62"/>
              <w:rPr>
                <w:sz w:val="24"/>
              </w:rPr>
            </w:pPr>
            <w:r>
              <w:rPr>
                <w:color w:val="FF0000"/>
                <w:spacing w:val="-5"/>
                <w:sz w:val="24"/>
              </w:rPr>
              <w:t>34</w:t>
            </w:r>
          </w:p>
        </w:tc>
        <w:tc>
          <w:tcPr>
            <w:tcW w:w="816" w:type="dxa"/>
          </w:tcPr>
          <w:p w:rsidR="00336F6E" w:rsidRDefault="001D7343">
            <w:pPr>
              <w:pStyle w:val="TableParagraph"/>
              <w:spacing w:before="95"/>
              <w:ind w:left="62"/>
              <w:rPr>
                <w:sz w:val="24"/>
              </w:rPr>
            </w:pPr>
            <w:r>
              <w:rPr>
                <w:color w:val="FF0000"/>
                <w:spacing w:val="-5"/>
                <w:sz w:val="24"/>
              </w:rPr>
              <w:t>34</w:t>
            </w:r>
          </w:p>
        </w:tc>
        <w:tc>
          <w:tcPr>
            <w:tcW w:w="819" w:type="dxa"/>
          </w:tcPr>
          <w:p w:rsidR="00336F6E" w:rsidRDefault="001D7343">
            <w:pPr>
              <w:pStyle w:val="TableParagraph"/>
              <w:spacing w:before="95"/>
              <w:ind w:left="62"/>
              <w:rPr>
                <w:sz w:val="24"/>
              </w:rPr>
            </w:pPr>
            <w:r>
              <w:rPr>
                <w:color w:val="FF0000"/>
                <w:spacing w:val="-5"/>
                <w:sz w:val="24"/>
              </w:rPr>
              <w:t>34</w:t>
            </w:r>
          </w:p>
        </w:tc>
      </w:tr>
      <w:tr w:rsidR="00336F6E">
        <w:trPr>
          <w:trHeight w:val="481"/>
        </w:trPr>
        <w:tc>
          <w:tcPr>
            <w:tcW w:w="4995" w:type="dxa"/>
          </w:tcPr>
          <w:p w:rsidR="00336F6E" w:rsidRDefault="001D7343">
            <w:pPr>
              <w:pStyle w:val="TableParagraph"/>
              <w:spacing w:before="95"/>
              <w:ind w:left="59"/>
              <w:rPr>
                <w:sz w:val="24"/>
              </w:rPr>
            </w:pPr>
            <w:r>
              <w:rPr>
                <w:color w:val="FF0000"/>
                <w:sz w:val="24"/>
              </w:rPr>
              <w:t>Всего</w:t>
            </w:r>
            <w:r>
              <w:rPr>
                <w:color w:val="FF0000"/>
                <w:spacing w:val="-4"/>
                <w:sz w:val="24"/>
              </w:rPr>
              <w:t xml:space="preserve"> </w:t>
            </w:r>
            <w:r>
              <w:rPr>
                <w:color w:val="FF0000"/>
                <w:spacing w:val="-2"/>
                <w:sz w:val="24"/>
              </w:rPr>
              <w:t>часов</w:t>
            </w:r>
          </w:p>
        </w:tc>
        <w:tc>
          <w:tcPr>
            <w:tcW w:w="780" w:type="dxa"/>
          </w:tcPr>
          <w:p w:rsidR="00336F6E" w:rsidRDefault="00336F6E">
            <w:pPr>
              <w:pStyle w:val="TableParagraph"/>
              <w:rPr>
                <w:sz w:val="24"/>
              </w:rPr>
            </w:pPr>
          </w:p>
        </w:tc>
        <w:tc>
          <w:tcPr>
            <w:tcW w:w="817" w:type="dxa"/>
          </w:tcPr>
          <w:p w:rsidR="00336F6E" w:rsidRDefault="001D7343">
            <w:pPr>
              <w:pStyle w:val="TableParagraph"/>
              <w:spacing w:before="95"/>
              <w:ind w:left="62"/>
              <w:rPr>
                <w:sz w:val="24"/>
              </w:rPr>
            </w:pPr>
            <w:r>
              <w:rPr>
                <w:color w:val="FF0000"/>
                <w:spacing w:val="-5"/>
                <w:sz w:val="24"/>
              </w:rPr>
              <w:t>34</w:t>
            </w:r>
          </w:p>
        </w:tc>
        <w:tc>
          <w:tcPr>
            <w:tcW w:w="816" w:type="dxa"/>
          </w:tcPr>
          <w:p w:rsidR="00336F6E" w:rsidRDefault="001D7343">
            <w:pPr>
              <w:pStyle w:val="TableParagraph"/>
              <w:spacing w:before="95"/>
              <w:ind w:left="62"/>
              <w:rPr>
                <w:sz w:val="24"/>
              </w:rPr>
            </w:pPr>
            <w:r>
              <w:rPr>
                <w:color w:val="FF0000"/>
                <w:spacing w:val="-5"/>
                <w:sz w:val="24"/>
              </w:rPr>
              <w:t>34</w:t>
            </w:r>
          </w:p>
        </w:tc>
        <w:tc>
          <w:tcPr>
            <w:tcW w:w="816" w:type="dxa"/>
          </w:tcPr>
          <w:p w:rsidR="00336F6E" w:rsidRDefault="001D7343">
            <w:pPr>
              <w:pStyle w:val="TableParagraph"/>
              <w:spacing w:before="95"/>
              <w:ind w:left="62"/>
              <w:rPr>
                <w:sz w:val="24"/>
              </w:rPr>
            </w:pPr>
            <w:r>
              <w:rPr>
                <w:color w:val="FF0000"/>
                <w:spacing w:val="-5"/>
                <w:sz w:val="24"/>
              </w:rPr>
              <w:t>37</w:t>
            </w:r>
          </w:p>
        </w:tc>
        <w:tc>
          <w:tcPr>
            <w:tcW w:w="819" w:type="dxa"/>
          </w:tcPr>
          <w:p w:rsidR="00336F6E" w:rsidRDefault="001D7343">
            <w:pPr>
              <w:pStyle w:val="TableParagraph"/>
              <w:spacing w:before="95"/>
              <w:ind w:left="62"/>
              <w:rPr>
                <w:sz w:val="24"/>
              </w:rPr>
            </w:pPr>
            <w:r>
              <w:rPr>
                <w:color w:val="FF0000"/>
                <w:spacing w:val="-5"/>
                <w:sz w:val="24"/>
              </w:rPr>
              <w:t>37</w:t>
            </w:r>
          </w:p>
        </w:tc>
      </w:tr>
      <w:tr w:rsidR="00336F6E">
        <w:trPr>
          <w:trHeight w:val="1031"/>
        </w:trPr>
        <w:tc>
          <w:tcPr>
            <w:tcW w:w="4995" w:type="dxa"/>
          </w:tcPr>
          <w:p w:rsidR="00336F6E" w:rsidRDefault="001D7343">
            <w:pPr>
              <w:pStyle w:val="TableParagraph"/>
              <w:spacing w:before="92"/>
              <w:ind w:left="59" w:right="161"/>
              <w:rPr>
                <w:sz w:val="24"/>
              </w:rPr>
            </w:pPr>
            <w:r>
              <w:rPr>
                <w:color w:val="FF0000"/>
                <w:sz w:val="24"/>
              </w:rPr>
              <w:t>Максимально</w:t>
            </w:r>
            <w:r>
              <w:rPr>
                <w:color w:val="FF0000"/>
                <w:spacing w:val="-14"/>
                <w:sz w:val="24"/>
              </w:rPr>
              <w:t xml:space="preserve"> </w:t>
            </w:r>
            <w:r>
              <w:rPr>
                <w:color w:val="FF0000"/>
                <w:sz w:val="24"/>
              </w:rPr>
              <w:t>допустимая</w:t>
            </w:r>
            <w:r>
              <w:rPr>
                <w:color w:val="FF0000"/>
                <w:spacing w:val="-14"/>
                <w:sz w:val="24"/>
              </w:rPr>
              <w:t xml:space="preserve"> </w:t>
            </w:r>
            <w:r>
              <w:rPr>
                <w:color w:val="FF0000"/>
                <w:sz w:val="24"/>
              </w:rPr>
              <w:t>недельная</w:t>
            </w:r>
            <w:r>
              <w:rPr>
                <w:color w:val="FF0000"/>
                <w:spacing w:val="-12"/>
                <w:sz w:val="24"/>
              </w:rPr>
              <w:t xml:space="preserve"> </w:t>
            </w:r>
            <w:r>
              <w:rPr>
                <w:color w:val="FF0000"/>
                <w:sz w:val="24"/>
              </w:rPr>
              <w:t xml:space="preserve">нагрузка в соответствии с санитарными правилами и </w:t>
            </w:r>
            <w:r>
              <w:rPr>
                <w:color w:val="FF0000"/>
                <w:spacing w:val="-2"/>
                <w:sz w:val="24"/>
              </w:rPr>
              <w:t>нормами</w:t>
            </w:r>
          </w:p>
        </w:tc>
        <w:tc>
          <w:tcPr>
            <w:tcW w:w="780" w:type="dxa"/>
          </w:tcPr>
          <w:p w:rsidR="00336F6E" w:rsidRDefault="00336F6E">
            <w:pPr>
              <w:pStyle w:val="TableParagraph"/>
              <w:rPr>
                <w:sz w:val="24"/>
              </w:rPr>
            </w:pPr>
          </w:p>
        </w:tc>
        <w:tc>
          <w:tcPr>
            <w:tcW w:w="817" w:type="dxa"/>
          </w:tcPr>
          <w:p w:rsidR="00336F6E" w:rsidRDefault="001D7343">
            <w:pPr>
              <w:pStyle w:val="TableParagraph"/>
              <w:spacing w:before="92"/>
              <w:ind w:left="62"/>
              <w:rPr>
                <w:sz w:val="24"/>
              </w:rPr>
            </w:pPr>
            <w:r>
              <w:rPr>
                <w:color w:val="FF0000"/>
                <w:spacing w:val="-5"/>
                <w:sz w:val="24"/>
              </w:rPr>
              <w:t>34</w:t>
            </w:r>
          </w:p>
        </w:tc>
        <w:tc>
          <w:tcPr>
            <w:tcW w:w="816" w:type="dxa"/>
          </w:tcPr>
          <w:p w:rsidR="00336F6E" w:rsidRDefault="001D7343">
            <w:pPr>
              <w:pStyle w:val="TableParagraph"/>
              <w:spacing w:before="92"/>
              <w:ind w:left="62"/>
              <w:rPr>
                <w:sz w:val="24"/>
              </w:rPr>
            </w:pPr>
            <w:r>
              <w:rPr>
                <w:color w:val="FF0000"/>
                <w:spacing w:val="-5"/>
                <w:sz w:val="24"/>
              </w:rPr>
              <w:t>34</w:t>
            </w:r>
          </w:p>
        </w:tc>
        <w:tc>
          <w:tcPr>
            <w:tcW w:w="816" w:type="dxa"/>
          </w:tcPr>
          <w:p w:rsidR="00336F6E" w:rsidRDefault="001D7343">
            <w:pPr>
              <w:pStyle w:val="TableParagraph"/>
              <w:spacing w:before="92"/>
              <w:ind w:left="62"/>
              <w:rPr>
                <w:sz w:val="24"/>
              </w:rPr>
            </w:pPr>
            <w:r>
              <w:rPr>
                <w:color w:val="FF0000"/>
                <w:spacing w:val="-5"/>
                <w:sz w:val="24"/>
              </w:rPr>
              <w:t>37</w:t>
            </w:r>
          </w:p>
        </w:tc>
        <w:tc>
          <w:tcPr>
            <w:tcW w:w="819" w:type="dxa"/>
          </w:tcPr>
          <w:p w:rsidR="00336F6E" w:rsidRDefault="001D7343">
            <w:pPr>
              <w:pStyle w:val="TableParagraph"/>
              <w:spacing w:before="92"/>
              <w:ind w:left="62"/>
              <w:rPr>
                <w:sz w:val="24"/>
              </w:rPr>
            </w:pPr>
            <w:r>
              <w:rPr>
                <w:color w:val="FF0000"/>
                <w:spacing w:val="-5"/>
                <w:sz w:val="24"/>
              </w:rPr>
              <w:t>37</w:t>
            </w:r>
          </w:p>
        </w:tc>
      </w:tr>
      <w:tr w:rsidR="00336F6E">
        <w:trPr>
          <w:trHeight w:val="1308"/>
        </w:trPr>
        <w:tc>
          <w:tcPr>
            <w:tcW w:w="4995" w:type="dxa"/>
          </w:tcPr>
          <w:p w:rsidR="00336F6E" w:rsidRDefault="001D7343">
            <w:pPr>
              <w:pStyle w:val="TableParagraph"/>
              <w:spacing w:before="92"/>
              <w:ind w:left="59" w:right="161"/>
              <w:rPr>
                <w:sz w:val="24"/>
              </w:rPr>
            </w:pPr>
            <w:r>
              <w:rPr>
                <w:color w:val="FF0000"/>
                <w:sz w:val="24"/>
              </w:rPr>
              <w:t>Общая допустимая нагрузка за период обучения</w:t>
            </w:r>
            <w:r>
              <w:rPr>
                <w:color w:val="FF0000"/>
                <w:spacing w:val="-5"/>
                <w:sz w:val="24"/>
              </w:rPr>
              <w:t xml:space="preserve"> </w:t>
            </w:r>
            <w:r>
              <w:rPr>
                <w:color w:val="FF0000"/>
                <w:sz w:val="24"/>
              </w:rPr>
              <w:t>в</w:t>
            </w:r>
            <w:r>
              <w:rPr>
                <w:color w:val="FF0000"/>
                <w:spacing w:val="-6"/>
                <w:sz w:val="24"/>
              </w:rPr>
              <w:t xml:space="preserve"> </w:t>
            </w:r>
            <w:r>
              <w:rPr>
                <w:color w:val="FF0000"/>
                <w:sz w:val="24"/>
              </w:rPr>
              <w:t>10</w:t>
            </w:r>
            <w:r>
              <w:rPr>
                <w:color w:val="FF0000"/>
                <w:spacing w:val="-5"/>
                <w:sz w:val="24"/>
              </w:rPr>
              <w:t xml:space="preserve"> </w:t>
            </w:r>
            <w:r>
              <w:rPr>
                <w:color w:val="FF0000"/>
                <w:sz w:val="24"/>
              </w:rPr>
              <w:t>-</w:t>
            </w:r>
            <w:r>
              <w:rPr>
                <w:color w:val="FF0000"/>
                <w:spacing w:val="-6"/>
                <w:sz w:val="24"/>
              </w:rPr>
              <w:t xml:space="preserve"> </w:t>
            </w:r>
            <w:r>
              <w:rPr>
                <w:color w:val="FF0000"/>
                <w:sz w:val="24"/>
              </w:rPr>
              <w:t>11-х</w:t>
            </w:r>
            <w:r>
              <w:rPr>
                <w:color w:val="FF0000"/>
                <w:spacing w:val="-3"/>
                <w:sz w:val="24"/>
              </w:rPr>
              <w:t xml:space="preserve"> </w:t>
            </w:r>
            <w:r>
              <w:rPr>
                <w:color w:val="FF0000"/>
                <w:sz w:val="24"/>
              </w:rPr>
              <w:t>классах</w:t>
            </w:r>
            <w:r>
              <w:rPr>
                <w:color w:val="FF0000"/>
                <w:spacing w:val="-3"/>
                <w:sz w:val="24"/>
              </w:rPr>
              <w:t xml:space="preserve"> </w:t>
            </w:r>
            <w:r>
              <w:rPr>
                <w:color w:val="FF0000"/>
                <w:sz w:val="24"/>
              </w:rPr>
              <w:t>в</w:t>
            </w:r>
            <w:r>
              <w:rPr>
                <w:color w:val="FF0000"/>
                <w:spacing w:val="-6"/>
                <w:sz w:val="24"/>
              </w:rPr>
              <w:t xml:space="preserve"> </w:t>
            </w:r>
            <w:r>
              <w:rPr>
                <w:color w:val="FF0000"/>
                <w:sz w:val="24"/>
              </w:rPr>
              <w:t>соответствии</w:t>
            </w:r>
            <w:r>
              <w:rPr>
                <w:color w:val="FF0000"/>
                <w:spacing w:val="-5"/>
                <w:sz w:val="24"/>
              </w:rPr>
              <w:t xml:space="preserve"> </w:t>
            </w:r>
            <w:r>
              <w:rPr>
                <w:color w:val="FF0000"/>
                <w:sz w:val="24"/>
              </w:rPr>
              <w:t xml:space="preserve">с санитарными правилами и нормами в часах, </w:t>
            </w:r>
            <w:r>
              <w:rPr>
                <w:color w:val="FF0000"/>
                <w:spacing w:val="-2"/>
                <w:sz w:val="24"/>
              </w:rPr>
              <w:t>итого</w:t>
            </w:r>
          </w:p>
        </w:tc>
        <w:tc>
          <w:tcPr>
            <w:tcW w:w="780" w:type="dxa"/>
          </w:tcPr>
          <w:p w:rsidR="00336F6E" w:rsidRDefault="00336F6E">
            <w:pPr>
              <w:pStyle w:val="TableParagraph"/>
              <w:rPr>
                <w:sz w:val="24"/>
              </w:rPr>
            </w:pPr>
          </w:p>
        </w:tc>
        <w:tc>
          <w:tcPr>
            <w:tcW w:w="1633" w:type="dxa"/>
            <w:gridSpan w:val="2"/>
          </w:tcPr>
          <w:p w:rsidR="00336F6E" w:rsidRDefault="001D7343">
            <w:pPr>
              <w:pStyle w:val="TableParagraph"/>
              <w:spacing w:before="92"/>
              <w:ind w:left="62"/>
              <w:rPr>
                <w:sz w:val="24"/>
              </w:rPr>
            </w:pPr>
            <w:r>
              <w:rPr>
                <w:color w:val="FF0000"/>
                <w:spacing w:val="-4"/>
                <w:sz w:val="24"/>
              </w:rPr>
              <w:t>2312</w:t>
            </w:r>
          </w:p>
        </w:tc>
        <w:tc>
          <w:tcPr>
            <w:tcW w:w="1635" w:type="dxa"/>
            <w:gridSpan w:val="2"/>
          </w:tcPr>
          <w:p w:rsidR="00336F6E" w:rsidRDefault="001D7343">
            <w:pPr>
              <w:pStyle w:val="TableParagraph"/>
              <w:spacing w:before="92"/>
              <w:ind w:left="62"/>
              <w:rPr>
                <w:sz w:val="24"/>
              </w:rPr>
            </w:pPr>
            <w:r>
              <w:rPr>
                <w:color w:val="FF0000"/>
                <w:spacing w:val="-4"/>
                <w:sz w:val="24"/>
              </w:rPr>
              <w:t>2516</w:t>
            </w:r>
          </w:p>
        </w:tc>
      </w:tr>
    </w:tbl>
    <w:p w:rsidR="00336F6E" w:rsidRDefault="00336F6E">
      <w:pPr>
        <w:pStyle w:val="a3"/>
        <w:ind w:left="0"/>
        <w:jc w:val="left"/>
        <w:rPr>
          <w:b/>
        </w:rPr>
      </w:pPr>
    </w:p>
    <w:p w:rsidR="00336F6E" w:rsidRDefault="00336F6E">
      <w:pPr>
        <w:pStyle w:val="a3"/>
        <w:ind w:left="0"/>
        <w:jc w:val="left"/>
        <w:rPr>
          <w:b/>
        </w:rPr>
      </w:pPr>
    </w:p>
    <w:p w:rsidR="00336F6E" w:rsidRDefault="00336F6E">
      <w:pPr>
        <w:pStyle w:val="a3"/>
        <w:ind w:left="0"/>
        <w:jc w:val="left"/>
        <w:rPr>
          <w:b/>
        </w:rPr>
      </w:pPr>
    </w:p>
    <w:p w:rsidR="00336F6E" w:rsidRDefault="00336F6E">
      <w:pPr>
        <w:pStyle w:val="a3"/>
        <w:spacing w:before="18"/>
        <w:ind w:left="0"/>
        <w:jc w:val="left"/>
        <w:rPr>
          <w:b/>
        </w:rPr>
      </w:pPr>
    </w:p>
    <w:p w:rsidR="00336F6E" w:rsidRDefault="001D7343">
      <w:pPr>
        <w:ind w:left="470" w:right="233" w:hanging="183"/>
        <w:rPr>
          <w:b/>
          <w:sz w:val="24"/>
        </w:rPr>
      </w:pPr>
      <w:r>
        <w:rPr>
          <w:b/>
          <w:color w:val="FF0000"/>
          <w:sz w:val="24"/>
        </w:rPr>
        <w:t>Пример</w:t>
      </w:r>
      <w:r>
        <w:rPr>
          <w:b/>
          <w:color w:val="FF0000"/>
          <w:spacing w:val="-7"/>
          <w:sz w:val="24"/>
        </w:rPr>
        <w:t xml:space="preserve"> </w:t>
      </w:r>
      <w:r>
        <w:rPr>
          <w:b/>
          <w:color w:val="FF0000"/>
          <w:sz w:val="24"/>
        </w:rPr>
        <w:t>учебного</w:t>
      </w:r>
      <w:r>
        <w:rPr>
          <w:b/>
          <w:color w:val="FF0000"/>
          <w:spacing w:val="-7"/>
          <w:sz w:val="24"/>
        </w:rPr>
        <w:t xml:space="preserve"> </w:t>
      </w:r>
      <w:r>
        <w:rPr>
          <w:b/>
          <w:color w:val="FF0000"/>
          <w:sz w:val="24"/>
        </w:rPr>
        <w:t>плана</w:t>
      </w:r>
      <w:r>
        <w:rPr>
          <w:b/>
          <w:color w:val="FF0000"/>
          <w:spacing w:val="-7"/>
          <w:sz w:val="24"/>
        </w:rPr>
        <w:t xml:space="preserve"> </w:t>
      </w:r>
      <w:r>
        <w:rPr>
          <w:b/>
          <w:color w:val="FF0000"/>
          <w:sz w:val="24"/>
        </w:rPr>
        <w:t>технологического</w:t>
      </w:r>
      <w:r>
        <w:rPr>
          <w:b/>
          <w:color w:val="FF0000"/>
          <w:spacing w:val="-4"/>
          <w:sz w:val="24"/>
        </w:rPr>
        <w:t xml:space="preserve"> </w:t>
      </w:r>
      <w:r>
        <w:rPr>
          <w:b/>
          <w:color w:val="FF0000"/>
          <w:sz w:val="24"/>
        </w:rPr>
        <w:t>(информационно-технологического)</w:t>
      </w:r>
      <w:r>
        <w:rPr>
          <w:b/>
          <w:color w:val="FF0000"/>
          <w:spacing w:val="-7"/>
          <w:sz w:val="24"/>
        </w:rPr>
        <w:t xml:space="preserve"> </w:t>
      </w:r>
      <w:r>
        <w:rPr>
          <w:b/>
          <w:color w:val="FF0000"/>
          <w:sz w:val="24"/>
        </w:rPr>
        <w:t>профиля (с углубленным изучением математики и информатики) с изучением родных языков</w:t>
      </w:r>
    </w:p>
    <w:p w:rsidR="00336F6E" w:rsidRDefault="00336F6E">
      <w:pPr>
        <w:pStyle w:val="a3"/>
        <w:ind w:left="0"/>
        <w:jc w:val="left"/>
        <w:rPr>
          <w:b/>
          <w:sz w:val="20"/>
        </w:rPr>
      </w:pPr>
    </w:p>
    <w:p w:rsidR="00336F6E" w:rsidRDefault="00336F6E">
      <w:pPr>
        <w:pStyle w:val="a3"/>
        <w:spacing w:before="95" w:after="1"/>
        <w:ind w:left="0"/>
        <w:jc w:val="left"/>
        <w:rPr>
          <w:b/>
          <w:sz w:val="20"/>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2566"/>
        <w:gridCol w:w="780"/>
        <w:gridCol w:w="817"/>
        <w:gridCol w:w="816"/>
        <w:gridCol w:w="816"/>
        <w:gridCol w:w="819"/>
      </w:tblGrid>
      <w:tr w:rsidR="00336F6E">
        <w:trPr>
          <w:trHeight w:val="756"/>
        </w:trPr>
        <w:tc>
          <w:tcPr>
            <w:tcW w:w="2429" w:type="dxa"/>
            <w:vMerge w:val="restart"/>
          </w:tcPr>
          <w:p w:rsidR="00336F6E" w:rsidRDefault="001D7343">
            <w:pPr>
              <w:pStyle w:val="TableParagraph"/>
              <w:spacing w:before="95"/>
              <w:ind w:left="170"/>
              <w:rPr>
                <w:sz w:val="24"/>
              </w:rPr>
            </w:pPr>
            <w:r>
              <w:rPr>
                <w:color w:val="FF0000"/>
                <w:sz w:val="24"/>
              </w:rPr>
              <w:t>Предметная</w:t>
            </w:r>
            <w:r>
              <w:rPr>
                <w:color w:val="FF0000"/>
                <w:spacing w:val="-5"/>
                <w:sz w:val="24"/>
              </w:rPr>
              <w:t xml:space="preserve"> </w:t>
            </w:r>
            <w:r>
              <w:rPr>
                <w:color w:val="FF0000"/>
                <w:spacing w:val="-2"/>
                <w:sz w:val="24"/>
              </w:rPr>
              <w:t>область</w:t>
            </w:r>
          </w:p>
        </w:tc>
        <w:tc>
          <w:tcPr>
            <w:tcW w:w="2566" w:type="dxa"/>
            <w:vMerge w:val="restart"/>
          </w:tcPr>
          <w:p w:rsidR="00336F6E" w:rsidRDefault="001D7343">
            <w:pPr>
              <w:pStyle w:val="TableParagraph"/>
              <w:spacing w:before="95"/>
              <w:ind w:left="496" w:right="352" w:hanging="135"/>
              <w:rPr>
                <w:sz w:val="24"/>
              </w:rPr>
            </w:pPr>
            <w:r>
              <w:rPr>
                <w:color w:val="FF0000"/>
                <w:sz w:val="24"/>
              </w:rPr>
              <w:t>Учебный</w:t>
            </w:r>
            <w:r>
              <w:rPr>
                <w:color w:val="FF0000"/>
                <w:spacing w:val="-15"/>
                <w:sz w:val="24"/>
              </w:rPr>
              <w:t xml:space="preserve"> </w:t>
            </w:r>
            <w:r>
              <w:rPr>
                <w:color w:val="FF0000"/>
                <w:sz w:val="24"/>
              </w:rPr>
              <w:t>предмет (учебный курс)</w:t>
            </w:r>
          </w:p>
        </w:tc>
        <w:tc>
          <w:tcPr>
            <w:tcW w:w="780" w:type="dxa"/>
            <w:vMerge w:val="restart"/>
          </w:tcPr>
          <w:p w:rsidR="00336F6E" w:rsidRDefault="001D7343">
            <w:pPr>
              <w:pStyle w:val="TableParagraph"/>
              <w:spacing w:before="95"/>
              <w:ind w:left="271" w:right="56" w:hanging="197"/>
              <w:rPr>
                <w:sz w:val="24"/>
              </w:rPr>
            </w:pPr>
            <w:r>
              <w:rPr>
                <w:color w:val="FF0000"/>
                <w:spacing w:val="-2"/>
                <w:sz w:val="24"/>
              </w:rPr>
              <w:t xml:space="preserve">Урове </w:t>
            </w:r>
            <w:r>
              <w:rPr>
                <w:color w:val="FF0000"/>
                <w:spacing w:val="-6"/>
                <w:sz w:val="24"/>
              </w:rPr>
              <w:t>нь</w:t>
            </w:r>
          </w:p>
        </w:tc>
        <w:tc>
          <w:tcPr>
            <w:tcW w:w="1633" w:type="dxa"/>
            <w:gridSpan w:val="2"/>
          </w:tcPr>
          <w:p w:rsidR="00336F6E" w:rsidRDefault="001D7343">
            <w:pPr>
              <w:pStyle w:val="TableParagraph"/>
              <w:spacing w:before="95"/>
              <w:ind w:left="468" w:right="149" w:hanging="308"/>
              <w:rPr>
                <w:sz w:val="24"/>
              </w:rPr>
            </w:pPr>
            <w:r>
              <w:rPr>
                <w:color w:val="FF0000"/>
                <w:sz w:val="24"/>
              </w:rPr>
              <w:t>5-ти</w:t>
            </w:r>
            <w:r>
              <w:rPr>
                <w:color w:val="FF0000"/>
                <w:spacing w:val="-15"/>
                <w:sz w:val="24"/>
              </w:rPr>
              <w:t xml:space="preserve"> </w:t>
            </w:r>
            <w:r>
              <w:rPr>
                <w:color w:val="FF0000"/>
                <w:sz w:val="24"/>
              </w:rPr>
              <w:t xml:space="preserve">дневная </w:t>
            </w:r>
            <w:r>
              <w:rPr>
                <w:color w:val="FF0000"/>
                <w:spacing w:val="-2"/>
                <w:sz w:val="24"/>
              </w:rPr>
              <w:t>неделя</w:t>
            </w:r>
          </w:p>
        </w:tc>
        <w:tc>
          <w:tcPr>
            <w:tcW w:w="1635" w:type="dxa"/>
            <w:gridSpan w:val="2"/>
          </w:tcPr>
          <w:p w:rsidR="00336F6E" w:rsidRDefault="001D7343">
            <w:pPr>
              <w:pStyle w:val="TableParagraph"/>
              <w:spacing w:before="95"/>
              <w:ind w:left="470" w:right="151" w:hanging="310"/>
              <w:rPr>
                <w:sz w:val="24"/>
              </w:rPr>
            </w:pPr>
            <w:r>
              <w:rPr>
                <w:color w:val="FF0000"/>
                <w:sz w:val="24"/>
              </w:rPr>
              <w:t>6-ти</w:t>
            </w:r>
            <w:r>
              <w:rPr>
                <w:color w:val="FF0000"/>
                <w:spacing w:val="-15"/>
                <w:sz w:val="24"/>
              </w:rPr>
              <w:t xml:space="preserve"> </w:t>
            </w:r>
            <w:r>
              <w:rPr>
                <w:color w:val="FF0000"/>
                <w:sz w:val="24"/>
              </w:rPr>
              <w:t xml:space="preserve">дневная </w:t>
            </w:r>
            <w:r>
              <w:rPr>
                <w:color w:val="FF0000"/>
                <w:spacing w:val="-2"/>
                <w:sz w:val="24"/>
              </w:rPr>
              <w:t>неделя</w:t>
            </w:r>
          </w:p>
        </w:tc>
      </w:tr>
      <w:tr w:rsidR="00336F6E">
        <w:trPr>
          <w:trHeight w:val="1031"/>
        </w:trPr>
        <w:tc>
          <w:tcPr>
            <w:tcW w:w="2429" w:type="dxa"/>
            <w:vMerge/>
            <w:tcBorders>
              <w:top w:val="nil"/>
            </w:tcBorders>
          </w:tcPr>
          <w:p w:rsidR="00336F6E" w:rsidRDefault="00336F6E">
            <w:pPr>
              <w:rPr>
                <w:sz w:val="2"/>
                <w:szCs w:val="2"/>
              </w:rPr>
            </w:pPr>
          </w:p>
        </w:tc>
        <w:tc>
          <w:tcPr>
            <w:tcW w:w="2566" w:type="dxa"/>
            <w:vMerge/>
            <w:tcBorders>
              <w:top w:val="nil"/>
            </w:tcBorders>
          </w:tcPr>
          <w:p w:rsidR="00336F6E" w:rsidRDefault="00336F6E">
            <w:pPr>
              <w:rPr>
                <w:sz w:val="2"/>
                <w:szCs w:val="2"/>
              </w:rPr>
            </w:pPr>
          </w:p>
        </w:tc>
        <w:tc>
          <w:tcPr>
            <w:tcW w:w="780" w:type="dxa"/>
            <w:vMerge/>
            <w:tcBorders>
              <w:top w:val="nil"/>
            </w:tcBorders>
          </w:tcPr>
          <w:p w:rsidR="00336F6E" w:rsidRDefault="00336F6E">
            <w:pPr>
              <w:rPr>
                <w:sz w:val="2"/>
                <w:szCs w:val="2"/>
              </w:rPr>
            </w:pPr>
          </w:p>
        </w:tc>
        <w:tc>
          <w:tcPr>
            <w:tcW w:w="1633" w:type="dxa"/>
            <w:gridSpan w:val="2"/>
          </w:tcPr>
          <w:p w:rsidR="00336F6E" w:rsidRDefault="001D7343">
            <w:pPr>
              <w:pStyle w:val="TableParagraph"/>
              <w:spacing w:before="95"/>
              <w:ind w:left="434" w:right="149"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c>
          <w:tcPr>
            <w:tcW w:w="1635" w:type="dxa"/>
            <w:gridSpan w:val="2"/>
          </w:tcPr>
          <w:p w:rsidR="00336F6E" w:rsidRDefault="001D7343">
            <w:pPr>
              <w:pStyle w:val="TableParagraph"/>
              <w:spacing w:before="95"/>
              <w:ind w:left="434" w:right="151"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r>
      <w:tr w:rsidR="00336F6E">
        <w:trPr>
          <w:trHeight w:val="755"/>
        </w:trPr>
        <w:tc>
          <w:tcPr>
            <w:tcW w:w="2429" w:type="dxa"/>
            <w:vMerge/>
            <w:tcBorders>
              <w:top w:val="nil"/>
            </w:tcBorders>
          </w:tcPr>
          <w:p w:rsidR="00336F6E" w:rsidRDefault="00336F6E">
            <w:pPr>
              <w:rPr>
                <w:sz w:val="2"/>
                <w:szCs w:val="2"/>
              </w:rPr>
            </w:pPr>
          </w:p>
        </w:tc>
        <w:tc>
          <w:tcPr>
            <w:tcW w:w="2566" w:type="dxa"/>
            <w:vMerge/>
            <w:tcBorders>
              <w:top w:val="nil"/>
            </w:tcBorders>
          </w:tcPr>
          <w:p w:rsidR="00336F6E" w:rsidRDefault="00336F6E">
            <w:pPr>
              <w:rPr>
                <w:sz w:val="2"/>
                <w:szCs w:val="2"/>
              </w:rPr>
            </w:pPr>
          </w:p>
        </w:tc>
        <w:tc>
          <w:tcPr>
            <w:tcW w:w="780" w:type="dxa"/>
            <w:vMerge/>
            <w:tcBorders>
              <w:top w:val="nil"/>
            </w:tcBorders>
          </w:tcPr>
          <w:p w:rsidR="00336F6E" w:rsidRDefault="00336F6E">
            <w:pPr>
              <w:rPr>
                <w:sz w:val="2"/>
                <w:szCs w:val="2"/>
              </w:rPr>
            </w:pPr>
          </w:p>
        </w:tc>
        <w:tc>
          <w:tcPr>
            <w:tcW w:w="817" w:type="dxa"/>
          </w:tcPr>
          <w:p w:rsidR="00336F6E" w:rsidRDefault="001D7343">
            <w:pPr>
              <w:pStyle w:val="TableParagraph"/>
              <w:spacing w:before="95"/>
              <w:ind w:left="9"/>
              <w:jc w:val="center"/>
              <w:rPr>
                <w:sz w:val="24"/>
              </w:rPr>
            </w:pPr>
            <w:r>
              <w:rPr>
                <w:color w:val="FF0000"/>
                <w:spacing w:val="-5"/>
                <w:sz w:val="24"/>
              </w:rPr>
              <w:t>10</w:t>
            </w:r>
          </w:p>
          <w:p w:rsidR="00336F6E" w:rsidRDefault="001D7343">
            <w:pPr>
              <w:pStyle w:val="TableParagraph"/>
              <w:ind w:left="9" w:right="2"/>
              <w:jc w:val="center"/>
              <w:rPr>
                <w:sz w:val="24"/>
              </w:rPr>
            </w:pPr>
            <w:r>
              <w:rPr>
                <w:color w:val="FF0000"/>
                <w:spacing w:val="-2"/>
                <w:sz w:val="24"/>
              </w:rPr>
              <w:t>класс</w:t>
            </w:r>
          </w:p>
        </w:tc>
        <w:tc>
          <w:tcPr>
            <w:tcW w:w="816" w:type="dxa"/>
          </w:tcPr>
          <w:p w:rsidR="00336F6E" w:rsidRDefault="001D7343">
            <w:pPr>
              <w:pStyle w:val="TableParagraph"/>
              <w:spacing w:before="95"/>
              <w:ind w:left="9"/>
              <w:jc w:val="center"/>
              <w:rPr>
                <w:sz w:val="24"/>
              </w:rPr>
            </w:pPr>
            <w:r>
              <w:rPr>
                <w:color w:val="FF0000"/>
                <w:spacing w:val="-5"/>
                <w:sz w:val="24"/>
              </w:rPr>
              <w:t>11</w:t>
            </w:r>
          </w:p>
          <w:p w:rsidR="00336F6E" w:rsidRDefault="001D7343">
            <w:pPr>
              <w:pStyle w:val="TableParagraph"/>
              <w:ind w:left="9" w:right="2"/>
              <w:jc w:val="center"/>
              <w:rPr>
                <w:sz w:val="24"/>
              </w:rPr>
            </w:pPr>
            <w:r>
              <w:rPr>
                <w:color w:val="FF0000"/>
                <w:spacing w:val="-2"/>
                <w:sz w:val="24"/>
              </w:rPr>
              <w:t>класс</w:t>
            </w:r>
          </w:p>
        </w:tc>
        <w:tc>
          <w:tcPr>
            <w:tcW w:w="816" w:type="dxa"/>
          </w:tcPr>
          <w:p w:rsidR="00336F6E" w:rsidRDefault="001D7343">
            <w:pPr>
              <w:pStyle w:val="TableParagraph"/>
              <w:spacing w:before="95"/>
              <w:ind w:left="9"/>
              <w:jc w:val="center"/>
              <w:rPr>
                <w:sz w:val="24"/>
              </w:rPr>
            </w:pPr>
            <w:r>
              <w:rPr>
                <w:color w:val="FF0000"/>
                <w:spacing w:val="-5"/>
                <w:sz w:val="24"/>
              </w:rPr>
              <w:t>10</w:t>
            </w:r>
          </w:p>
          <w:p w:rsidR="00336F6E" w:rsidRDefault="001D7343">
            <w:pPr>
              <w:pStyle w:val="TableParagraph"/>
              <w:ind w:left="9" w:right="2"/>
              <w:jc w:val="center"/>
              <w:rPr>
                <w:sz w:val="24"/>
              </w:rPr>
            </w:pPr>
            <w:r>
              <w:rPr>
                <w:color w:val="FF0000"/>
                <w:spacing w:val="-2"/>
                <w:sz w:val="24"/>
              </w:rPr>
              <w:t>класс</w:t>
            </w:r>
          </w:p>
        </w:tc>
        <w:tc>
          <w:tcPr>
            <w:tcW w:w="819" w:type="dxa"/>
          </w:tcPr>
          <w:p w:rsidR="00336F6E" w:rsidRDefault="001D7343">
            <w:pPr>
              <w:pStyle w:val="TableParagraph"/>
              <w:spacing w:before="95"/>
              <w:ind w:left="6"/>
              <w:jc w:val="center"/>
              <w:rPr>
                <w:sz w:val="24"/>
              </w:rPr>
            </w:pPr>
            <w:r>
              <w:rPr>
                <w:color w:val="FF0000"/>
                <w:spacing w:val="-5"/>
                <w:sz w:val="24"/>
              </w:rPr>
              <w:t>11</w:t>
            </w:r>
          </w:p>
          <w:p w:rsidR="00336F6E" w:rsidRDefault="001D7343">
            <w:pPr>
              <w:pStyle w:val="TableParagraph"/>
              <w:ind w:left="6" w:right="2"/>
              <w:jc w:val="center"/>
              <w:rPr>
                <w:sz w:val="24"/>
              </w:rPr>
            </w:pPr>
            <w:r>
              <w:rPr>
                <w:color w:val="FF0000"/>
                <w:spacing w:val="-2"/>
                <w:sz w:val="24"/>
              </w:rPr>
              <w:t>класс</w:t>
            </w:r>
          </w:p>
        </w:tc>
      </w:tr>
      <w:tr w:rsidR="00336F6E">
        <w:trPr>
          <w:trHeight w:val="482"/>
        </w:trPr>
        <w:tc>
          <w:tcPr>
            <w:tcW w:w="4995" w:type="dxa"/>
            <w:gridSpan w:val="2"/>
          </w:tcPr>
          <w:p w:rsidR="00336F6E" w:rsidRDefault="001D7343">
            <w:pPr>
              <w:pStyle w:val="TableParagraph"/>
              <w:spacing w:before="95"/>
              <w:ind w:left="59"/>
              <w:rPr>
                <w:sz w:val="24"/>
              </w:rPr>
            </w:pPr>
            <w:r>
              <w:rPr>
                <w:color w:val="FF0000"/>
                <w:sz w:val="24"/>
              </w:rPr>
              <w:t>Обязательная</w:t>
            </w:r>
            <w:r>
              <w:rPr>
                <w:color w:val="FF0000"/>
                <w:spacing w:val="-5"/>
                <w:sz w:val="24"/>
              </w:rPr>
              <w:t xml:space="preserve"> </w:t>
            </w:r>
            <w:r>
              <w:rPr>
                <w:color w:val="FF0000"/>
                <w:spacing w:val="-2"/>
                <w:sz w:val="24"/>
              </w:rPr>
              <w:t>часть</w:t>
            </w:r>
          </w:p>
        </w:tc>
        <w:tc>
          <w:tcPr>
            <w:tcW w:w="780" w:type="dxa"/>
          </w:tcPr>
          <w:p w:rsidR="00336F6E" w:rsidRDefault="00336F6E">
            <w:pPr>
              <w:pStyle w:val="TableParagraph"/>
              <w:rPr>
                <w:sz w:val="24"/>
              </w:rPr>
            </w:pPr>
          </w:p>
        </w:tc>
        <w:tc>
          <w:tcPr>
            <w:tcW w:w="817" w:type="dxa"/>
          </w:tcPr>
          <w:p w:rsidR="00336F6E" w:rsidRDefault="00336F6E">
            <w:pPr>
              <w:pStyle w:val="TableParagraph"/>
              <w:rPr>
                <w:sz w:val="24"/>
              </w:rPr>
            </w:pPr>
          </w:p>
        </w:tc>
        <w:tc>
          <w:tcPr>
            <w:tcW w:w="816" w:type="dxa"/>
          </w:tcPr>
          <w:p w:rsidR="00336F6E" w:rsidRDefault="00336F6E">
            <w:pPr>
              <w:pStyle w:val="TableParagraph"/>
              <w:rPr>
                <w:sz w:val="24"/>
              </w:rPr>
            </w:pPr>
          </w:p>
        </w:tc>
        <w:tc>
          <w:tcPr>
            <w:tcW w:w="816" w:type="dxa"/>
          </w:tcPr>
          <w:p w:rsidR="00336F6E" w:rsidRDefault="00336F6E">
            <w:pPr>
              <w:pStyle w:val="TableParagraph"/>
              <w:rPr>
                <w:sz w:val="24"/>
              </w:rPr>
            </w:pPr>
          </w:p>
        </w:tc>
        <w:tc>
          <w:tcPr>
            <w:tcW w:w="819" w:type="dxa"/>
          </w:tcPr>
          <w:p w:rsidR="00336F6E" w:rsidRDefault="00336F6E">
            <w:pPr>
              <w:pStyle w:val="TableParagraph"/>
              <w:rPr>
                <w:sz w:val="24"/>
              </w:rPr>
            </w:pPr>
          </w:p>
        </w:tc>
      </w:tr>
      <w:tr w:rsidR="00336F6E">
        <w:trPr>
          <w:trHeight w:val="479"/>
        </w:trPr>
        <w:tc>
          <w:tcPr>
            <w:tcW w:w="2429" w:type="dxa"/>
            <w:vMerge w:val="restart"/>
          </w:tcPr>
          <w:p w:rsidR="00336F6E" w:rsidRDefault="001D7343">
            <w:pPr>
              <w:pStyle w:val="TableParagraph"/>
              <w:spacing w:before="92"/>
              <w:ind w:left="59"/>
              <w:rPr>
                <w:sz w:val="24"/>
              </w:rPr>
            </w:pPr>
            <w:r>
              <w:rPr>
                <w:color w:val="FF0000"/>
                <w:sz w:val="24"/>
              </w:rPr>
              <w:t>Русский</w:t>
            </w:r>
            <w:r>
              <w:rPr>
                <w:color w:val="FF0000"/>
                <w:spacing w:val="-15"/>
                <w:sz w:val="24"/>
              </w:rPr>
              <w:t xml:space="preserve"> </w:t>
            </w:r>
            <w:r>
              <w:rPr>
                <w:color w:val="FF0000"/>
                <w:sz w:val="24"/>
              </w:rPr>
              <w:t>язык</w:t>
            </w:r>
            <w:r>
              <w:rPr>
                <w:color w:val="FF0000"/>
                <w:spacing w:val="-15"/>
                <w:sz w:val="24"/>
              </w:rPr>
              <w:t xml:space="preserve"> </w:t>
            </w:r>
            <w:r>
              <w:rPr>
                <w:color w:val="FF0000"/>
                <w:sz w:val="24"/>
              </w:rPr>
              <w:t xml:space="preserve">и </w:t>
            </w:r>
            <w:r>
              <w:rPr>
                <w:color w:val="FF0000"/>
                <w:spacing w:val="-2"/>
                <w:sz w:val="24"/>
              </w:rPr>
              <w:t>литература</w:t>
            </w:r>
          </w:p>
        </w:tc>
        <w:tc>
          <w:tcPr>
            <w:tcW w:w="2566" w:type="dxa"/>
          </w:tcPr>
          <w:p w:rsidR="00336F6E" w:rsidRDefault="001D7343">
            <w:pPr>
              <w:pStyle w:val="TableParagraph"/>
              <w:spacing w:before="92"/>
              <w:ind w:left="60"/>
              <w:rPr>
                <w:sz w:val="24"/>
              </w:rPr>
            </w:pPr>
            <w:r>
              <w:rPr>
                <w:color w:val="FF0000"/>
                <w:sz w:val="24"/>
              </w:rPr>
              <w:t>Русский</w:t>
            </w:r>
            <w:r>
              <w:rPr>
                <w:color w:val="FF0000"/>
                <w:spacing w:val="-4"/>
                <w:sz w:val="24"/>
              </w:rPr>
              <w:t xml:space="preserve"> язык</w:t>
            </w:r>
          </w:p>
        </w:tc>
        <w:tc>
          <w:tcPr>
            <w:tcW w:w="780" w:type="dxa"/>
          </w:tcPr>
          <w:p w:rsidR="00336F6E" w:rsidRDefault="001D7343">
            <w:pPr>
              <w:pStyle w:val="TableParagraph"/>
              <w:spacing w:before="92"/>
              <w:ind w:left="62"/>
              <w:rPr>
                <w:sz w:val="24"/>
              </w:rPr>
            </w:pPr>
            <w:r>
              <w:rPr>
                <w:color w:val="FF0000"/>
                <w:spacing w:val="-10"/>
                <w:sz w:val="24"/>
              </w:rPr>
              <w:t>Б</w:t>
            </w:r>
          </w:p>
        </w:tc>
        <w:tc>
          <w:tcPr>
            <w:tcW w:w="817" w:type="dxa"/>
          </w:tcPr>
          <w:p w:rsidR="00336F6E" w:rsidRDefault="001D7343">
            <w:pPr>
              <w:pStyle w:val="TableParagraph"/>
              <w:spacing w:before="92"/>
              <w:ind w:left="62"/>
              <w:rPr>
                <w:sz w:val="24"/>
              </w:rPr>
            </w:pPr>
            <w:r>
              <w:rPr>
                <w:color w:val="FF0000"/>
                <w:spacing w:val="-10"/>
                <w:sz w:val="24"/>
              </w:rPr>
              <w:t>2</w:t>
            </w:r>
          </w:p>
        </w:tc>
        <w:tc>
          <w:tcPr>
            <w:tcW w:w="816" w:type="dxa"/>
          </w:tcPr>
          <w:p w:rsidR="00336F6E" w:rsidRDefault="001D7343">
            <w:pPr>
              <w:pStyle w:val="TableParagraph"/>
              <w:spacing w:before="92"/>
              <w:ind w:left="62"/>
              <w:rPr>
                <w:sz w:val="24"/>
              </w:rPr>
            </w:pPr>
            <w:r>
              <w:rPr>
                <w:color w:val="FF0000"/>
                <w:spacing w:val="-10"/>
                <w:sz w:val="24"/>
              </w:rPr>
              <w:t>2</w:t>
            </w:r>
          </w:p>
        </w:tc>
        <w:tc>
          <w:tcPr>
            <w:tcW w:w="816" w:type="dxa"/>
          </w:tcPr>
          <w:p w:rsidR="00336F6E" w:rsidRDefault="001D7343">
            <w:pPr>
              <w:pStyle w:val="TableParagraph"/>
              <w:spacing w:before="92"/>
              <w:ind w:left="62"/>
              <w:rPr>
                <w:sz w:val="24"/>
              </w:rPr>
            </w:pPr>
            <w:r>
              <w:rPr>
                <w:color w:val="FF0000"/>
                <w:spacing w:val="-10"/>
                <w:sz w:val="24"/>
              </w:rPr>
              <w:t>2</w:t>
            </w:r>
          </w:p>
        </w:tc>
        <w:tc>
          <w:tcPr>
            <w:tcW w:w="819" w:type="dxa"/>
          </w:tcPr>
          <w:p w:rsidR="00336F6E" w:rsidRDefault="001D7343">
            <w:pPr>
              <w:pStyle w:val="TableParagraph"/>
              <w:spacing w:before="92"/>
              <w:ind w:left="62"/>
              <w:rPr>
                <w:sz w:val="24"/>
              </w:rPr>
            </w:pPr>
            <w:r>
              <w:rPr>
                <w:color w:val="FF0000"/>
                <w:spacing w:val="-10"/>
                <w:sz w:val="24"/>
              </w:rPr>
              <w:t>2</w:t>
            </w:r>
          </w:p>
        </w:tc>
      </w:tr>
      <w:tr w:rsidR="00336F6E">
        <w:trPr>
          <w:trHeight w:val="479"/>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2"/>
              <w:ind w:left="60"/>
              <w:rPr>
                <w:sz w:val="24"/>
              </w:rPr>
            </w:pPr>
            <w:r>
              <w:rPr>
                <w:color w:val="FF0000"/>
                <w:spacing w:val="-2"/>
                <w:sz w:val="24"/>
              </w:rPr>
              <w:t>Литература</w:t>
            </w:r>
          </w:p>
        </w:tc>
        <w:tc>
          <w:tcPr>
            <w:tcW w:w="780" w:type="dxa"/>
          </w:tcPr>
          <w:p w:rsidR="00336F6E" w:rsidRDefault="001D7343">
            <w:pPr>
              <w:pStyle w:val="TableParagraph"/>
              <w:spacing w:before="92"/>
              <w:ind w:left="62"/>
              <w:rPr>
                <w:sz w:val="24"/>
              </w:rPr>
            </w:pPr>
            <w:r>
              <w:rPr>
                <w:color w:val="FF0000"/>
                <w:spacing w:val="-10"/>
                <w:sz w:val="24"/>
              </w:rPr>
              <w:t>Б</w:t>
            </w:r>
          </w:p>
        </w:tc>
        <w:tc>
          <w:tcPr>
            <w:tcW w:w="817" w:type="dxa"/>
          </w:tcPr>
          <w:p w:rsidR="00336F6E" w:rsidRDefault="001D7343">
            <w:pPr>
              <w:pStyle w:val="TableParagraph"/>
              <w:spacing w:before="92"/>
              <w:ind w:left="62"/>
              <w:rPr>
                <w:sz w:val="24"/>
              </w:rPr>
            </w:pPr>
            <w:r>
              <w:rPr>
                <w:color w:val="FF0000"/>
                <w:spacing w:val="-10"/>
                <w:sz w:val="24"/>
              </w:rPr>
              <w:t>3</w:t>
            </w:r>
          </w:p>
        </w:tc>
        <w:tc>
          <w:tcPr>
            <w:tcW w:w="816" w:type="dxa"/>
          </w:tcPr>
          <w:p w:rsidR="00336F6E" w:rsidRDefault="001D7343">
            <w:pPr>
              <w:pStyle w:val="TableParagraph"/>
              <w:spacing w:before="92"/>
              <w:ind w:left="62"/>
              <w:rPr>
                <w:sz w:val="24"/>
              </w:rPr>
            </w:pPr>
            <w:r>
              <w:rPr>
                <w:color w:val="FF0000"/>
                <w:spacing w:val="-10"/>
                <w:sz w:val="24"/>
              </w:rPr>
              <w:t>3</w:t>
            </w:r>
          </w:p>
        </w:tc>
        <w:tc>
          <w:tcPr>
            <w:tcW w:w="816" w:type="dxa"/>
          </w:tcPr>
          <w:p w:rsidR="00336F6E" w:rsidRDefault="001D7343">
            <w:pPr>
              <w:pStyle w:val="TableParagraph"/>
              <w:spacing w:before="92"/>
              <w:ind w:left="62"/>
              <w:rPr>
                <w:sz w:val="24"/>
              </w:rPr>
            </w:pPr>
            <w:r>
              <w:rPr>
                <w:color w:val="FF0000"/>
                <w:spacing w:val="-10"/>
                <w:sz w:val="24"/>
              </w:rPr>
              <w:t>3</w:t>
            </w:r>
          </w:p>
        </w:tc>
        <w:tc>
          <w:tcPr>
            <w:tcW w:w="819" w:type="dxa"/>
          </w:tcPr>
          <w:p w:rsidR="00336F6E" w:rsidRDefault="001D7343">
            <w:pPr>
              <w:pStyle w:val="TableParagraph"/>
              <w:spacing w:before="92"/>
              <w:ind w:left="62"/>
              <w:rPr>
                <w:sz w:val="24"/>
              </w:rPr>
            </w:pPr>
            <w:r>
              <w:rPr>
                <w:color w:val="FF0000"/>
                <w:spacing w:val="-10"/>
                <w:sz w:val="24"/>
              </w:rPr>
              <w:t>3</w:t>
            </w:r>
          </w:p>
        </w:tc>
      </w:tr>
      <w:tr w:rsidR="00336F6E">
        <w:trPr>
          <w:trHeight w:val="480"/>
        </w:trPr>
        <w:tc>
          <w:tcPr>
            <w:tcW w:w="2429" w:type="dxa"/>
            <w:vMerge w:val="restart"/>
          </w:tcPr>
          <w:p w:rsidR="00336F6E" w:rsidRDefault="001D7343">
            <w:pPr>
              <w:pStyle w:val="TableParagraph"/>
              <w:spacing w:before="95"/>
              <w:ind w:left="59"/>
              <w:rPr>
                <w:sz w:val="24"/>
              </w:rPr>
            </w:pPr>
            <w:r>
              <w:rPr>
                <w:color w:val="FF0000"/>
                <w:sz w:val="24"/>
              </w:rPr>
              <w:t>Родной</w:t>
            </w:r>
            <w:r>
              <w:rPr>
                <w:color w:val="FF0000"/>
                <w:spacing w:val="-12"/>
                <w:sz w:val="24"/>
              </w:rPr>
              <w:t xml:space="preserve"> </w:t>
            </w:r>
            <w:r>
              <w:rPr>
                <w:color w:val="FF0000"/>
                <w:sz w:val="24"/>
              </w:rPr>
              <w:t>язык</w:t>
            </w:r>
            <w:r>
              <w:rPr>
                <w:color w:val="FF0000"/>
                <w:spacing w:val="-14"/>
                <w:sz w:val="24"/>
              </w:rPr>
              <w:t xml:space="preserve"> </w:t>
            </w:r>
            <w:r>
              <w:rPr>
                <w:color w:val="FF0000"/>
                <w:sz w:val="24"/>
              </w:rPr>
              <w:t>и</w:t>
            </w:r>
            <w:r>
              <w:rPr>
                <w:color w:val="FF0000"/>
                <w:spacing w:val="-12"/>
                <w:sz w:val="24"/>
              </w:rPr>
              <w:t xml:space="preserve"> </w:t>
            </w:r>
            <w:r>
              <w:rPr>
                <w:color w:val="FF0000"/>
                <w:sz w:val="24"/>
              </w:rPr>
              <w:t xml:space="preserve">родная </w:t>
            </w:r>
            <w:r>
              <w:rPr>
                <w:color w:val="FF0000"/>
                <w:spacing w:val="-2"/>
                <w:sz w:val="24"/>
              </w:rPr>
              <w:t>литература</w:t>
            </w:r>
          </w:p>
        </w:tc>
        <w:tc>
          <w:tcPr>
            <w:tcW w:w="2566" w:type="dxa"/>
          </w:tcPr>
          <w:p w:rsidR="00336F6E" w:rsidRDefault="001D7343">
            <w:pPr>
              <w:pStyle w:val="TableParagraph"/>
              <w:spacing w:before="95"/>
              <w:ind w:left="60"/>
              <w:rPr>
                <w:sz w:val="24"/>
              </w:rPr>
            </w:pPr>
            <w:r>
              <w:rPr>
                <w:color w:val="FF0000"/>
                <w:sz w:val="24"/>
              </w:rPr>
              <w:t>Родной</w:t>
            </w:r>
            <w:r>
              <w:rPr>
                <w:color w:val="FF0000"/>
                <w:spacing w:val="-2"/>
                <w:sz w:val="24"/>
              </w:rPr>
              <w:t xml:space="preserve"> </w:t>
            </w:r>
            <w:r>
              <w:rPr>
                <w:color w:val="FF0000"/>
                <w:spacing w:val="-4"/>
                <w:sz w:val="24"/>
              </w:rPr>
              <w:t>язык</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vMerge w:val="restart"/>
          </w:tcPr>
          <w:p w:rsidR="00336F6E" w:rsidRDefault="00336F6E">
            <w:pPr>
              <w:pStyle w:val="TableParagraph"/>
              <w:spacing w:before="64"/>
              <w:rPr>
                <w:b/>
                <w:sz w:val="24"/>
              </w:rPr>
            </w:pPr>
          </w:p>
          <w:p w:rsidR="00336F6E" w:rsidRDefault="001D7343">
            <w:pPr>
              <w:pStyle w:val="TableParagraph"/>
              <w:ind w:left="62"/>
              <w:rPr>
                <w:sz w:val="24"/>
              </w:rPr>
            </w:pPr>
            <w:r>
              <w:rPr>
                <w:color w:val="FF0000"/>
                <w:spacing w:val="-10"/>
                <w:sz w:val="24"/>
              </w:rPr>
              <w:t>1</w:t>
            </w:r>
          </w:p>
        </w:tc>
        <w:tc>
          <w:tcPr>
            <w:tcW w:w="816" w:type="dxa"/>
            <w:vMerge w:val="restart"/>
          </w:tcPr>
          <w:p w:rsidR="00336F6E" w:rsidRDefault="00336F6E">
            <w:pPr>
              <w:pStyle w:val="TableParagraph"/>
              <w:spacing w:before="64"/>
              <w:rPr>
                <w:b/>
                <w:sz w:val="24"/>
              </w:rPr>
            </w:pPr>
          </w:p>
          <w:p w:rsidR="00336F6E" w:rsidRDefault="001D7343">
            <w:pPr>
              <w:pStyle w:val="TableParagraph"/>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2</w:t>
            </w:r>
          </w:p>
        </w:tc>
        <w:tc>
          <w:tcPr>
            <w:tcW w:w="819" w:type="dxa"/>
          </w:tcPr>
          <w:p w:rsidR="00336F6E" w:rsidRDefault="001D7343">
            <w:pPr>
              <w:pStyle w:val="TableParagraph"/>
              <w:spacing w:before="95"/>
              <w:ind w:left="62"/>
              <w:rPr>
                <w:sz w:val="24"/>
              </w:rPr>
            </w:pPr>
            <w:r>
              <w:rPr>
                <w:color w:val="FF0000"/>
                <w:spacing w:val="-10"/>
                <w:sz w:val="24"/>
              </w:rPr>
              <w:t>2</w:t>
            </w:r>
          </w:p>
        </w:tc>
      </w:tr>
      <w:tr w:rsidR="00336F6E">
        <w:trPr>
          <w:trHeight w:val="479"/>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5"/>
              <w:ind w:left="60"/>
              <w:rPr>
                <w:sz w:val="24"/>
              </w:rPr>
            </w:pPr>
            <w:r>
              <w:rPr>
                <w:color w:val="FF0000"/>
                <w:sz w:val="24"/>
              </w:rPr>
              <w:t>Родная</w:t>
            </w:r>
            <w:r>
              <w:rPr>
                <w:color w:val="FF0000"/>
                <w:spacing w:val="-2"/>
                <w:sz w:val="24"/>
              </w:rPr>
              <w:t xml:space="preserve"> литература</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vMerge/>
            <w:tcBorders>
              <w:top w:val="nil"/>
            </w:tcBorders>
          </w:tcPr>
          <w:p w:rsidR="00336F6E" w:rsidRDefault="00336F6E">
            <w:pPr>
              <w:rPr>
                <w:sz w:val="2"/>
                <w:szCs w:val="2"/>
              </w:rPr>
            </w:pPr>
          </w:p>
        </w:tc>
        <w:tc>
          <w:tcPr>
            <w:tcW w:w="816" w:type="dxa"/>
            <w:vMerge/>
            <w:tcBorders>
              <w:top w:val="nil"/>
            </w:tcBorders>
          </w:tcPr>
          <w:p w:rsidR="00336F6E" w:rsidRDefault="00336F6E">
            <w:pPr>
              <w:rPr>
                <w:sz w:val="2"/>
                <w:szCs w:val="2"/>
              </w:rPr>
            </w:pPr>
          </w:p>
        </w:tc>
        <w:tc>
          <w:tcPr>
            <w:tcW w:w="816" w:type="dxa"/>
          </w:tcPr>
          <w:p w:rsidR="00336F6E" w:rsidRDefault="001D7343">
            <w:pPr>
              <w:pStyle w:val="TableParagraph"/>
              <w:spacing w:before="95"/>
              <w:ind w:left="62"/>
              <w:rPr>
                <w:sz w:val="24"/>
              </w:rPr>
            </w:pPr>
            <w:r>
              <w:rPr>
                <w:color w:val="FF0000"/>
                <w:spacing w:val="-10"/>
                <w:sz w:val="24"/>
              </w:rPr>
              <w:t>1</w:t>
            </w:r>
          </w:p>
        </w:tc>
        <w:tc>
          <w:tcPr>
            <w:tcW w:w="819" w:type="dxa"/>
          </w:tcPr>
          <w:p w:rsidR="00336F6E" w:rsidRDefault="001D7343">
            <w:pPr>
              <w:pStyle w:val="TableParagraph"/>
              <w:spacing w:before="95"/>
              <w:ind w:left="62"/>
              <w:rPr>
                <w:sz w:val="24"/>
              </w:rPr>
            </w:pPr>
            <w:r>
              <w:rPr>
                <w:color w:val="FF0000"/>
                <w:spacing w:val="-10"/>
                <w:sz w:val="24"/>
              </w:rPr>
              <w:t>1</w:t>
            </w:r>
          </w:p>
        </w:tc>
      </w:tr>
      <w:tr w:rsidR="00336F6E">
        <w:trPr>
          <w:trHeight w:val="479"/>
        </w:trPr>
        <w:tc>
          <w:tcPr>
            <w:tcW w:w="2429" w:type="dxa"/>
          </w:tcPr>
          <w:p w:rsidR="00336F6E" w:rsidRDefault="001D7343">
            <w:pPr>
              <w:pStyle w:val="TableParagraph"/>
              <w:spacing w:before="95"/>
              <w:ind w:left="59"/>
              <w:rPr>
                <w:sz w:val="24"/>
              </w:rPr>
            </w:pPr>
            <w:r>
              <w:rPr>
                <w:color w:val="FF0000"/>
                <w:sz w:val="24"/>
              </w:rPr>
              <w:t>Иностранные</w:t>
            </w:r>
            <w:r>
              <w:rPr>
                <w:color w:val="FF0000"/>
                <w:spacing w:val="-7"/>
                <w:sz w:val="24"/>
              </w:rPr>
              <w:t xml:space="preserve"> </w:t>
            </w:r>
            <w:r>
              <w:rPr>
                <w:color w:val="FF0000"/>
                <w:spacing w:val="-2"/>
                <w:sz w:val="24"/>
              </w:rPr>
              <w:t>языки</w:t>
            </w:r>
          </w:p>
        </w:tc>
        <w:tc>
          <w:tcPr>
            <w:tcW w:w="2566" w:type="dxa"/>
          </w:tcPr>
          <w:p w:rsidR="00336F6E" w:rsidRDefault="001D7343">
            <w:pPr>
              <w:pStyle w:val="TableParagraph"/>
              <w:spacing w:before="95"/>
              <w:ind w:left="60"/>
              <w:rPr>
                <w:sz w:val="24"/>
              </w:rPr>
            </w:pPr>
            <w:r>
              <w:rPr>
                <w:color w:val="FF0000"/>
                <w:sz w:val="24"/>
              </w:rPr>
              <w:t>Иностранный</w:t>
            </w:r>
            <w:r>
              <w:rPr>
                <w:color w:val="FF0000"/>
                <w:spacing w:val="-8"/>
                <w:sz w:val="24"/>
              </w:rPr>
              <w:t xml:space="preserve"> </w:t>
            </w:r>
            <w:r>
              <w:rPr>
                <w:color w:val="FF0000"/>
                <w:spacing w:val="-4"/>
                <w:sz w:val="24"/>
              </w:rPr>
              <w:t>язык</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3</w:t>
            </w:r>
          </w:p>
        </w:tc>
        <w:tc>
          <w:tcPr>
            <w:tcW w:w="816" w:type="dxa"/>
          </w:tcPr>
          <w:p w:rsidR="00336F6E" w:rsidRDefault="001D7343">
            <w:pPr>
              <w:pStyle w:val="TableParagraph"/>
              <w:spacing w:before="95"/>
              <w:ind w:left="62"/>
              <w:rPr>
                <w:sz w:val="24"/>
              </w:rPr>
            </w:pPr>
            <w:r>
              <w:rPr>
                <w:color w:val="FF0000"/>
                <w:spacing w:val="-10"/>
                <w:sz w:val="24"/>
              </w:rPr>
              <w:t>3</w:t>
            </w:r>
          </w:p>
        </w:tc>
        <w:tc>
          <w:tcPr>
            <w:tcW w:w="816" w:type="dxa"/>
          </w:tcPr>
          <w:p w:rsidR="00336F6E" w:rsidRDefault="001D7343">
            <w:pPr>
              <w:pStyle w:val="TableParagraph"/>
              <w:spacing w:before="95"/>
              <w:ind w:left="62"/>
              <w:rPr>
                <w:sz w:val="24"/>
              </w:rPr>
            </w:pPr>
            <w:r>
              <w:rPr>
                <w:color w:val="FF0000"/>
                <w:spacing w:val="-10"/>
                <w:sz w:val="24"/>
              </w:rPr>
              <w:t>3</w:t>
            </w:r>
          </w:p>
        </w:tc>
        <w:tc>
          <w:tcPr>
            <w:tcW w:w="819" w:type="dxa"/>
          </w:tcPr>
          <w:p w:rsidR="00336F6E" w:rsidRDefault="001D7343">
            <w:pPr>
              <w:pStyle w:val="TableParagraph"/>
              <w:spacing w:before="95"/>
              <w:ind w:left="62"/>
              <w:rPr>
                <w:sz w:val="24"/>
              </w:rPr>
            </w:pPr>
            <w:r>
              <w:rPr>
                <w:color w:val="FF0000"/>
                <w:spacing w:val="-10"/>
                <w:sz w:val="24"/>
              </w:rPr>
              <w:t>3</w:t>
            </w:r>
          </w:p>
        </w:tc>
      </w:tr>
      <w:tr w:rsidR="00336F6E">
        <w:trPr>
          <w:trHeight w:val="1033"/>
        </w:trPr>
        <w:tc>
          <w:tcPr>
            <w:tcW w:w="2429" w:type="dxa"/>
            <w:vMerge w:val="restart"/>
          </w:tcPr>
          <w:p w:rsidR="00336F6E" w:rsidRDefault="001D7343">
            <w:pPr>
              <w:pStyle w:val="TableParagraph"/>
              <w:spacing w:before="95"/>
              <w:ind w:left="59" w:right="920"/>
              <w:rPr>
                <w:sz w:val="24"/>
              </w:rPr>
            </w:pPr>
            <w:r>
              <w:rPr>
                <w:color w:val="FF0000"/>
                <w:sz w:val="24"/>
              </w:rPr>
              <w:t>Математика</w:t>
            </w:r>
            <w:r>
              <w:rPr>
                <w:color w:val="FF0000"/>
                <w:spacing w:val="-15"/>
                <w:sz w:val="24"/>
              </w:rPr>
              <w:t xml:space="preserve"> </w:t>
            </w:r>
            <w:r>
              <w:rPr>
                <w:color w:val="FF0000"/>
                <w:sz w:val="24"/>
              </w:rPr>
              <w:t xml:space="preserve">и </w:t>
            </w:r>
            <w:r>
              <w:rPr>
                <w:color w:val="FF0000"/>
                <w:spacing w:val="-2"/>
                <w:sz w:val="24"/>
              </w:rPr>
              <w:t>информатика</w:t>
            </w:r>
          </w:p>
        </w:tc>
        <w:tc>
          <w:tcPr>
            <w:tcW w:w="2566" w:type="dxa"/>
          </w:tcPr>
          <w:p w:rsidR="00336F6E" w:rsidRDefault="001D7343">
            <w:pPr>
              <w:pStyle w:val="TableParagraph"/>
              <w:spacing w:before="95"/>
              <w:ind w:left="60" w:right="712"/>
              <w:jc w:val="both"/>
              <w:rPr>
                <w:sz w:val="24"/>
              </w:rPr>
            </w:pPr>
            <w:r>
              <w:rPr>
                <w:color w:val="FF0000"/>
                <w:sz w:val="24"/>
              </w:rPr>
              <w:t>Алгебра</w:t>
            </w:r>
            <w:r>
              <w:rPr>
                <w:color w:val="FF0000"/>
                <w:spacing w:val="-15"/>
                <w:sz w:val="24"/>
              </w:rPr>
              <w:t xml:space="preserve"> </w:t>
            </w:r>
            <w:r>
              <w:rPr>
                <w:color w:val="FF0000"/>
                <w:sz w:val="24"/>
              </w:rPr>
              <w:t>и</w:t>
            </w:r>
            <w:r>
              <w:rPr>
                <w:color w:val="FF0000"/>
                <w:spacing w:val="-15"/>
                <w:sz w:val="24"/>
              </w:rPr>
              <w:t xml:space="preserve"> </w:t>
            </w:r>
            <w:r>
              <w:rPr>
                <w:color w:val="FF0000"/>
                <w:sz w:val="24"/>
              </w:rPr>
              <w:t xml:space="preserve">начала </w:t>
            </w:r>
            <w:r>
              <w:rPr>
                <w:color w:val="FF0000"/>
                <w:spacing w:val="-2"/>
                <w:sz w:val="24"/>
              </w:rPr>
              <w:t>математического анализа</w:t>
            </w:r>
          </w:p>
        </w:tc>
        <w:tc>
          <w:tcPr>
            <w:tcW w:w="780" w:type="dxa"/>
          </w:tcPr>
          <w:p w:rsidR="00336F6E" w:rsidRDefault="001D7343">
            <w:pPr>
              <w:pStyle w:val="TableParagraph"/>
              <w:spacing w:before="95"/>
              <w:ind w:left="62"/>
              <w:rPr>
                <w:sz w:val="24"/>
              </w:rPr>
            </w:pPr>
            <w:r>
              <w:rPr>
                <w:color w:val="FF0000"/>
                <w:spacing w:val="-10"/>
                <w:sz w:val="24"/>
              </w:rPr>
              <w:t>У</w:t>
            </w:r>
          </w:p>
        </w:tc>
        <w:tc>
          <w:tcPr>
            <w:tcW w:w="817" w:type="dxa"/>
          </w:tcPr>
          <w:p w:rsidR="00336F6E" w:rsidRDefault="001D7343">
            <w:pPr>
              <w:pStyle w:val="TableParagraph"/>
              <w:spacing w:before="95"/>
              <w:ind w:left="62"/>
              <w:rPr>
                <w:sz w:val="24"/>
              </w:rPr>
            </w:pPr>
            <w:r>
              <w:rPr>
                <w:color w:val="FF0000"/>
                <w:spacing w:val="-10"/>
                <w:sz w:val="24"/>
              </w:rPr>
              <w:t>4</w:t>
            </w:r>
          </w:p>
        </w:tc>
        <w:tc>
          <w:tcPr>
            <w:tcW w:w="816" w:type="dxa"/>
          </w:tcPr>
          <w:p w:rsidR="00336F6E" w:rsidRDefault="001D7343">
            <w:pPr>
              <w:pStyle w:val="TableParagraph"/>
              <w:spacing w:before="95"/>
              <w:ind w:left="62"/>
              <w:rPr>
                <w:sz w:val="24"/>
              </w:rPr>
            </w:pPr>
            <w:r>
              <w:rPr>
                <w:color w:val="FF0000"/>
                <w:spacing w:val="-10"/>
                <w:sz w:val="24"/>
              </w:rPr>
              <w:t>4</w:t>
            </w:r>
          </w:p>
        </w:tc>
        <w:tc>
          <w:tcPr>
            <w:tcW w:w="816" w:type="dxa"/>
          </w:tcPr>
          <w:p w:rsidR="00336F6E" w:rsidRDefault="001D7343">
            <w:pPr>
              <w:pStyle w:val="TableParagraph"/>
              <w:spacing w:before="95"/>
              <w:ind w:left="62"/>
              <w:rPr>
                <w:sz w:val="24"/>
              </w:rPr>
            </w:pPr>
            <w:r>
              <w:rPr>
                <w:color w:val="FF0000"/>
                <w:spacing w:val="-10"/>
                <w:sz w:val="24"/>
              </w:rPr>
              <w:t>4</w:t>
            </w:r>
          </w:p>
        </w:tc>
        <w:tc>
          <w:tcPr>
            <w:tcW w:w="819" w:type="dxa"/>
          </w:tcPr>
          <w:p w:rsidR="00336F6E" w:rsidRDefault="001D7343">
            <w:pPr>
              <w:pStyle w:val="TableParagraph"/>
              <w:spacing w:before="95"/>
              <w:ind w:left="62"/>
              <w:rPr>
                <w:sz w:val="24"/>
              </w:rPr>
            </w:pPr>
            <w:r>
              <w:rPr>
                <w:color w:val="FF0000"/>
                <w:spacing w:val="-10"/>
                <w:sz w:val="24"/>
              </w:rPr>
              <w:t>4</w:t>
            </w:r>
          </w:p>
        </w:tc>
      </w:tr>
      <w:tr w:rsidR="00336F6E">
        <w:trPr>
          <w:trHeight w:val="479"/>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2"/>
              <w:ind w:left="60"/>
              <w:rPr>
                <w:sz w:val="24"/>
              </w:rPr>
            </w:pPr>
            <w:r>
              <w:rPr>
                <w:color w:val="FF0000"/>
                <w:spacing w:val="-2"/>
                <w:sz w:val="24"/>
              </w:rPr>
              <w:t>Геометрия</w:t>
            </w:r>
          </w:p>
        </w:tc>
        <w:tc>
          <w:tcPr>
            <w:tcW w:w="780" w:type="dxa"/>
          </w:tcPr>
          <w:p w:rsidR="00336F6E" w:rsidRDefault="001D7343">
            <w:pPr>
              <w:pStyle w:val="TableParagraph"/>
              <w:spacing w:before="92"/>
              <w:ind w:left="62"/>
              <w:rPr>
                <w:sz w:val="24"/>
              </w:rPr>
            </w:pPr>
            <w:r>
              <w:rPr>
                <w:color w:val="FF0000"/>
                <w:spacing w:val="-10"/>
                <w:sz w:val="24"/>
              </w:rPr>
              <w:t>У</w:t>
            </w:r>
          </w:p>
        </w:tc>
        <w:tc>
          <w:tcPr>
            <w:tcW w:w="817" w:type="dxa"/>
          </w:tcPr>
          <w:p w:rsidR="00336F6E" w:rsidRDefault="001D7343">
            <w:pPr>
              <w:pStyle w:val="TableParagraph"/>
              <w:spacing w:before="92"/>
              <w:ind w:left="62"/>
              <w:rPr>
                <w:sz w:val="24"/>
              </w:rPr>
            </w:pPr>
            <w:r>
              <w:rPr>
                <w:color w:val="FF0000"/>
                <w:spacing w:val="-10"/>
                <w:sz w:val="24"/>
              </w:rPr>
              <w:t>3</w:t>
            </w:r>
          </w:p>
        </w:tc>
        <w:tc>
          <w:tcPr>
            <w:tcW w:w="816" w:type="dxa"/>
          </w:tcPr>
          <w:p w:rsidR="00336F6E" w:rsidRDefault="001D7343">
            <w:pPr>
              <w:pStyle w:val="TableParagraph"/>
              <w:spacing w:before="92"/>
              <w:ind w:left="62"/>
              <w:rPr>
                <w:sz w:val="24"/>
              </w:rPr>
            </w:pPr>
            <w:r>
              <w:rPr>
                <w:color w:val="FF0000"/>
                <w:spacing w:val="-10"/>
                <w:sz w:val="24"/>
              </w:rPr>
              <w:t>3</w:t>
            </w:r>
          </w:p>
        </w:tc>
        <w:tc>
          <w:tcPr>
            <w:tcW w:w="816" w:type="dxa"/>
          </w:tcPr>
          <w:p w:rsidR="00336F6E" w:rsidRDefault="001D7343">
            <w:pPr>
              <w:pStyle w:val="TableParagraph"/>
              <w:spacing w:before="92"/>
              <w:ind w:left="62"/>
              <w:rPr>
                <w:sz w:val="24"/>
              </w:rPr>
            </w:pPr>
            <w:r>
              <w:rPr>
                <w:color w:val="FF0000"/>
                <w:spacing w:val="-10"/>
                <w:sz w:val="24"/>
              </w:rPr>
              <w:t>3</w:t>
            </w:r>
          </w:p>
        </w:tc>
        <w:tc>
          <w:tcPr>
            <w:tcW w:w="819" w:type="dxa"/>
          </w:tcPr>
          <w:p w:rsidR="00336F6E" w:rsidRDefault="001D7343">
            <w:pPr>
              <w:pStyle w:val="TableParagraph"/>
              <w:spacing w:before="92"/>
              <w:ind w:left="62"/>
              <w:rPr>
                <w:sz w:val="24"/>
              </w:rPr>
            </w:pPr>
            <w:r>
              <w:rPr>
                <w:color w:val="FF0000"/>
                <w:spacing w:val="-10"/>
                <w:sz w:val="24"/>
              </w:rPr>
              <w:t>3</w:t>
            </w:r>
          </w:p>
        </w:tc>
      </w:tr>
    </w:tbl>
    <w:p w:rsidR="00336F6E" w:rsidRDefault="00336F6E">
      <w:pPr>
        <w:pStyle w:val="TableParagraph"/>
        <w:rPr>
          <w:sz w:val="24"/>
        </w:rPr>
        <w:sectPr w:rsidR="00336F6E">
          <w:type w:val="continuous"/>
          <w:pgSz w:w="11920" w:h="16850"/>
          <w:pgMar w:top="1420" w:right="850" w:bottom="1220" w:left="850" w:header="0" w:footer="1024" w:gutter="0"/>
          <w:cols w:space="720"/>
        </w:sect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2566"/>
        <w:gridCol w:w="780"/>
        <w:gridCol w:w="817"/>
        <w:gridCol w:w="816"/>
        <w:gridCol w:w="816"/>
        <w:gridCol w:w="819"/>
      </w:tblGrid>
      <w:tr w:rsidR="00336F6E">
        <w:trPr>
          <w:trHeight w:val="755"/>
        </w:trPr>
        <w:tc>
          <w:tcPr>
            <w:tcW w:w="2429" w:type="dxa"/>
            <w:vMerge w:val="restart"/>
          </w:tcPr>
          <w:p w:rsidR="00336F6E" w:rsidRDefault="00336F6E">
            <w:pPr>
              <w:pStyle w:val="TableParagraph"/>
              <w:rPr>
                <w:sz w:val="24"/>
              </w:rPr>
            </w:pPr>
          </w:p>
        </w:tc>
        <w:tc>
          <w:tcPr>
            <w:tcW w:w="2566" w:type="dxa"/>
          </w:tcPr>
          <w:p w:rsidR="00336F6E" w:rsidRDefault="001D7343">
            <w:pPr>
              <w:pStyle w:val="TableParagraph"/>
              <w:spacing w:before="95"/>
              <w:ind w:left="60" w:right="1011"/>
              <w:rPr>
                <w:sz w:val="24"/>
              </w:rPr>
            </w:pPr>
            <w:r>
              <w:rPr>
                <w:color w:val="FF0000"/>
                <w:sz w:val="24"/>
              </w:rPr>
              <w:t>Вероятность</w:t>
            </w:r>
            <w:r>
              <w:rPr>
                <w:color w:val="FF0000"/>
                <w:spacing w:val="-15"/>
                <w:sz w:val="24"/>
              </w:rPr>
              <w:t xml:space="preserve"> </w:t>
            </w:r>
            <w:r>
              <w:rPr>
                <w:color w:val="FF0000"/>
                <w:sz w:val="24"/>
              </w:rPr>
              <w:t xml:space="preserve">и </w:t>
            </w:r>
            <w:r>
              <w:rPr>
                <w:color w:val="FF0000"/>
                <w:spacing w:val="-2"/>
                <w:sz w:val="24"/>
              </w:rPr>
              <w:t>статистика</w:t>
            </w:r>
          </w:p>
        </w:tc>
        <w:tc>
          <w:tcPr>
            <w:tcW w:w="780" w:type="dxa"/>
          </w:tcPr>
          <w:p w:rsidR="00336F6E" w:rsidRDefault="001D7343">
            <w:pPr>
              <w:pStyle w:val="TableParagraph"/>
              <w:spacing w:before="95"/>
              <w:ind w:left="62"/>
              <w:rPr>
                <w:sz w:val="24"/>
              </w:rPr>
            </w:pPr>
            <w:r>
              <w:rPr>
                <w:color w:val="FF0000"/>
                <w:spacing w:val="-10"/>
                <w:sz w:val="24"/>
              </w:rPr>
              <w:t>У</w:t>
            </w:r>
          </w:p>
        </w:tc>
        <w:tc>
          <w:tcPr>
            <w:tcW w:w="817"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9" w:type="dxa"/>
          </w:tcPr>
          <w:p w:rsidR="00336F6E" w:rsidRDefault="001D7343">
            <w:pPr>
              <w:pStyle w:val="TableParagraph"/>
              <w:spacing w:before="95"/>
              <w:ind w:left="62"/>
              <w:rPr>
                <w:sz w:val="24"/>
              </w:rPr>
            </w:pPr>
            <w:r>
              <w:rPr>
                <w:color w:val="FF0000"/>
                <w:spacing w:val="-10"/>
                <w:sz w:val="24"/>
              </w:rPr>
              <w:t>1</w:t>
            </w:r>
          </w:p>
        </w:tc>
      </w:tr>
      <w:tr w:rsidR="00336F6E">
        <w:trPr>
          <w:trHeight w:val="479"/>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5"/>
              <w:ind w:left="60"/>
              <w:rPr>
                <w:sz w:val="24"/>
              </w:rPr>
            </w:pPr>
            <w:r>
              <w:rPr>
                <w:color w:val="FF0000"/>
                <w:spacing w:val="-2"/>
                <w:sz w:val="24"/>
              </w:rPr>
              <w:t>Информатика</w:t>
            </w:r>
          </w:p>
        </w:tc>
        <w:tc>
          <w:tcPr>
            <w:tcW w:w="780" w:type="dxa"/>
          </w:tcPr>
          <w:p w:rsidR="00336F6E" w:rsidRDefault="001D7343">
            <w:pPr>
              <w:pStyle w:val="TableParagraph"/>
              <w:spacing w:before="95"/>
              <w:ind w:left="62"/>
              <w:rPr>
                <w:sz w:val="24"/>
              </w:rPr>
            </w:pPr>
            <w:r>
              <w:rPr>
                <w:color w:val="FF0000"/>
                <w:spacing w:val="-10"/>
                <w:sz w:val="24"/>
              </w:rPr>
              <w:t>У</w:t>
            </w:r>
          </w:p>
        </w:tc>
        <w:tc>
          <w:tcPr>
            <w:tcW w:w="817" w:type="dxa"/>
          </w:tcPr>
          <w:p w:rsidR="00336F6E" w:rsidRDefault="001D7343">
            <w:pPr>
              <w:pStyle w:val="TableParagraph"/>
              <w:spacing w:before="95"/>
              <w:ind w:left="62"/>
              <w:rPr>
                <w:sz w:val="24"/>
              </w:rPr>
            </w:pPr>
            <w:r>
              <w:rPr>
                <w:color w:val="FF0000"/>
                <w:spacing w:val="-10"/>
                <w:sz w:val="24"/>
              </w:rPr>
              <w:t>4</w:t>
            </w:r>
          </w:p>
        </w:tc>
        <w:tc>
          <w:tcPr>
            <w:tcW w:w="816" w:type="dxa"/>
          </w:tcPr>
          <w:p w:rsidR="00336F6E" w:rsidRDefault="001D7343">
            <w:pPr>
              <w:pStyle w:val="TableParagraph"/>
              <w:spacing w:before="95"/>
              <w:ind w:left="62"/>
              <w:rPr>
                <w:sz w:val="24"/>
              </w:rPr>
            </w:pPr>
            <w:r>
              <w:rPr>
                <w:color w:val="FF0000"/>
                <w:spacing w:val="-10"/>
                <w:sz w:val="24"/>
              </w:rPr>
              <w:t>4</w:t>
            </w:r>
          </w:p>
        </w:tc>
        <w:tc>
          <w:tcPr>
            <w:tcW w:w="816" w:type="dxa"/>
          </w:tcPr>
          <w:p w:rsidR="00336F6E" w:rsidRDefault="001D7343">
            <w:pPr>
              <w:pStyle w:val="TableParagraph"/>
              <w:spacing w:before="95"/>
              <w:ind w:left="62"/>
              <w:rPr>
                <w:sz w:val="24"/>
              </w:rPr>
            </w:pPr>
            <w:r>
              <w:rPr>
                <w:color w:val="FF0000"/>
                <w:spacing w:val="-10"/>
                <w:sz w:val="24"/>
              </w:rPr>
              <w:t>4</w:t>
            </w:r>
          </w:p>
        </w:tc>
        <w:tc>
          <w:tcPr>
            <w:tcW w:w="819" w:type="dxa"/>
          </w:tcPr>
          <w:p w:rsidR="00336F6E" w:rsidRDefault="001D7343">
            <w:pPr>
              <w:pStyle w:val="TableParagraph"/>
              <w:spacing w:before="95"/>
              <w:ind w:left="62"/>
              <w:rPr>
                <w:sz w:val="24"/>
              </w:rPr>
            </w:pPr>
            <w:r>
              <w:rPr>
                <w:color w:val="FF0000"/>
                <w:spacing w:val="-10"/>
                <w:sz w:val="24"/>
              </w:rPr>
              <w:t>4</w:t>
            </w:r>
          </w:p>
        </w:tc>
      </w:tr>
      <w:tr w:rsidR="00336F6E">
        <w:trPr>
          <w:trHeight w:val="479"/>
        </w:trPr>
        <w:tc>
          <w:tcPr>
            <w:tcW w:w="2429" w:type="dxa"/>
            <w:vMerge w:val="restart"/>
          </w:tcPr>
          <w:p w:rsidR="00336F6E" w:rsidRDefault="001D7343">
            <w:pPr>
              <w:pStyle w:val="TableParagraph"/>
              <w:spacing w:before="95"/>
              <w:ind w:left="59"/>
              <w:rPr>
                <w:sz w:val="24"/>
              </w:rPr>
            </w:pPr>
            <w:r>
              <w:rPr>
                <w:color w:val="FF0000"/>
                <w:spacing w:val="-2"/>
                <w:sz w:val="24"/>
              </w:rPr>
              <w:t>Естественно-научные предметы</w:t>
            </w:r>
          </w:p>
        </w:tc>
        <w:tc>
          <w:tcPr>
            <w:tcW w:w="2566" w:type="dxa"/>
          </w:tcPr>
          <w:p w:rsidR="00336F6E" w:rsidRDefault="001D7343">
            <w:pPr>
              <w:pStyle w:val="TableParagraph"/>
              <w:spacing w:before="95"/>
              <w:ind w:left="60"/>
              <w:rPr>
                <w:sz w:val="24"/>
              </w:rPr>
            </w:pPr>
            <w:r>
              <w:rPr>
                <w:color w:val="FF0000"/>
                <w:spacing w:val="-2"/>
                <w:sz w:val="24"/>
              </w:rPr>
              <w:t>Физика</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2</w:t>
            </w:r>
          </w:p>
        </w:tc>
        <w:tc>
          <w:tcPr>
            <w:tcW w:w="819" w:type="dxa"/>
          </w:tcPr>
          <w:p w:rsidR="00336F6E" w:rsidRDefault="001D7343">
            <w:pPr>
              <w:pStyle w:val="TableParagraph"/>
              <w:spacing w:before="95"/>
              <w:ind w:left="62"/>
              <w:rPr>
                <w:sz w:val="24"/>
              </w:rPr>
            </w:pPr>
            <w:r>
              <w:rPr>
                <w:color w:val="FF0000"/>
                <w:spacing w:val="-10"/>
                <w:sz w:val="24"/>
              </w:rPr>
              <w:t>2</w:t>
            </w:r>
          </w:p>
        </w:tc>
      </w:tr>
      <w:tr w:rsidR="00336F6E">
        <w:trPr>
          <w:trHeight w:val="481"/>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5"/>
              <w:ind w:left="60"/>
              <w:rPr>
                <w:sz w:val="24"/>
              </w:rPr>
            </w:pPr>
            <w:r>
              <w:rPr>
                <w:color w:val="FF0000"/>
                <w:spacing w:val="-2"/>
                <w:sz w:val="24"/>
              </w:rPr>
              <w:t>Химия</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9" w:type="dxa"/>
          </w:tcPr>
          <w:p w:rsidR="00336F6E" w:rsidRDefault="001D7343">
            <w:pPr>
              <w:pStyle w:val="TableParagraph"/>
              <w:spacing w:before="95"/>
              <w:ind w:left="62"/>
              <w:rPr>
                <w:sz w:val="24"/>
              </w:rPr>
            </w:pPr>
            <w:r>
              <w:rPr>
                <w:color w:val="FF0000"/>
                <w:spacing w:val="-10"/>
                <w:sz w:val="24"/>
              </w:rPr>
              <w:t>1</w:t>
            </w:r>
          </w:p>
        </w:tc>
      </w:tr>
      <w:tr w:rsidR="00336F6E">
        <w:trPr>
          <w:trHeight w:val="479"/>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2"/>
              <w:ind w:left="60"/>
              <w:rPr>
                <w:sz w:val="24"/>
              </w:rPr>
            </w:pPr>
            <w:r>
              <w:rPr>
                <w:color w:val="FF0000"/>
                <w:spacing w:val="-2"/>
                <w:sz w:val="24"/>
              </w:rPr>
              <w:t>Биология</w:t>
            </w:r>
          </w:p>
        </w:tc>
        <w:tc>
          <w:tcPr>
            <w:tcW w:w="780" w:type="dxa"/>
          </w:tcPr>
          <w:p w:rsidR="00336F6E" w:rsidRDefault="001D7343">
            <w:pPr>
              <w:pStyle w:val="TableParagraph"/>
              <w:spacing w:before="92"/>
              <w:ind w:left="62"/>
              <w:rPr>
                <w:sz w:val="24"/>
              </w:rPr>
            </w:pPr>
            <w:r>
              <w:rPr>
                <w:color w:val="FF0000"/>
                <w:spacing w:val="-10"/>
                <w:sz w:val="24"/>
              </w:rPr>
              <w:t>Б</w:t>
            </w:r>
          </w:p>
        </w:tc>
        <w:tc>
          <w:tcPr>
            <w:tcW w:w="817" w:type="dxa"/>
          </w:tcPr>
          <w:p w:rsidR="00336F6E" w:rsidRDefault="001D7343">
            <w:pPr>
              <w:pStyle w:val="TableParagraph"/>
              <w:spacing w:before="92"/>
              <w:ind w:left="62"/>
              <w:rPr>
                <w:sz w:val="24"/>
              </w:rPr>
            </w:pPr>
            <w:r>
              <w:rPr>
                <w:color w:val="FF0000"/>
                <w:spacing w:val="-10"/>
                <w:sz w:val="24"/>
              </w:rPr>
              <w:t>1</w:t>
            </w:r>
          </w:p>
        </w:tc>
        <w:tc>
          <w:tcPr>
            <w:tcW w:w="816" w:type="dxa"/>
          </w:tcPr>
          <w:p w:rsidR="00336F6E" w:rsidRDefault="001D7343">
            <w:pPr>
              <w:pStyle w:val="TableParagraph"/>
              <w:spacing w:before="92"/>
              <w:ind w:left="62"/>
              <w:rPr>
                <w:sz w:val="24"/>
              </w:rPr>
            </w:pPr>
            <w:r>
              <w:rPr>
                <w:color w:val="FF0000"/>
                <w:spacing w:val="-10"/>
                <w:sz w:val="24"/>
              </w:rPr>
              <w:t>1</w:t>
            </w:r>
          </w:p>
        </w:tc>
        <w:tc>
          <w:tcPr>
            <w:tcW w:w="816" w:type="dxa"/>
          </w:tcPr>
          <w:p w:rsidR="00336F6E" w:rsidRDefault="001D7343">
            <w:pPr>
              <w:pStyle w:val="TableParagraph"/>
              <w:spacing w:before="92"/>
              <w:ind w:left="62"/>
              <w:rPr>
                <w:sz w:val="24"/>
              </w:rPr>
            </w:pPr>
            <w:r>
              <w:rPr>
                <w:color w:val="FF0000"/>
                <w:spacing w:val="-10"/>
                <w:sz w:val="24"/>
              </w:rPr>
              <w:t>1</w:t>
            </w:r>
          </w:p>
        </w:tc>
        <w:tc>
          <w:tcPr>
            <w:tcW w:w="819" w:type="dxa"/>
          </w:tcPr>
          <w:p w:rsidR="00336F6E" w:rsidRDefault="001D7343">
            <w:pPr>
              <w:pStyle w:val="TableParagraph"/>
              <w:spacing w:before="92"/>
              <w:ind w:left="62"/>
              <w:rPr>
                <w:sz w:val="24"/>
              </w:rPr>
            </w:pPr>
            <w:r>
              <w:rPr>
                <w:color w:val="FF0000"/>
                <w:spacing w:val="-10"/>
                <w:sz w:val="24"/>
              </w:rPr>
              <w:t>1</w:t>
            </w:r>
          </w:p>
        </w:tc>
      </w:tr>
      <w:tr w:rsidR="00336F6E">
        <w:trPr>
          <w:trHeight w:val="479"/>
        </w:trPr>
        <w:tc>
          <w:tcPr>
            <w:tcW w:w="2429" w:type="dxa"/>
            <w:vMerge w:val="restart"/>
          </w:tcPr>
          <w:p w:rsidR="00336F6E" w:rsidRDefault="001D7343">
            <w:pPr>
              <w:pStyle w:val="TableParagraph"/>
              <w:spacing w:before="92"/>
              <w:ind w:left="59" w:right="421"/>
              <w:rPr>
                <w:sz w:val="24"/>
              </w:rPr>
            </w:pPr>
            <w:r>
              <w:rPr>
                <w:color w:val="FF0000"/>
                <w:spacing w:val="-2"/>
                <w:sz w:val="24"/>
              </w:rPr>
              <w:t xml:space="preserve">Общественно- </w:t>
            </w:r>
            <w:r>
              <w:rPr>
                <w:color w:val="FF0000"/>
                <w:sz w:val="24"/>
              </w:rPr>
              <w:t>научные</w:t>
            </w:r>
            <w:r>
              <w:rPr>
                <w:color w:val="FF0000"/>
                <w:spacing w:val="-15"/>
                <w:sz w:val="24"/>
              </w:rPr>
              <w:t xml:space="preserve"> </w:t>
            </w:r>
            <w:r>
              <w:rPr>
                <w:color w:val="FF0000"/>
                <w:sz w:val="24"/>
              </w:rPr>
              <w:t>предметы</w:t>
            </w:r>
          </w:p>
        </w:tc>
        <w:tc>
          <w:tcPr>
            <w:tcW w:w="2566" w:type="dxa"/>
          </w:tcPr>
          <w:p w:rsidR="00336F6E" w:rsidRDefault="001D7343">
            <w:pPr>
              <w:pStyle w:val="TableParagraph"/>
              <w:spacing w:before="92"/>
              <w:ind w:left="60"/>
              <w:rPr>
                <w:sz w:val="24"/>
              </w:rPr>
            </w:pPr>
            <w:r>
              <w:rPr>
                <w:color w:val="FF0000"/>
                <w:spacing w:val="-2"/>
                <w:sz w:val="24"/>
              </w:rPr>
              <w:t>История</w:t>
            </w:r>
          </w:p>
        </w:tc>
        <w:tc>
          <w:tcPr>
            <w:tcW w:w="780" w:type="dxa"/>
          </w:tcPr>
          <w:p w:rsidR="00336F6E" w:rsidRDefault="001D7343">
            <w:pPr>
              <w:pStyle w:val="TableParagraph"/>
              <w:spacing w:before="92"/>
              <w:ind w:left="62"/>
              <w:rPr>
                <w:sz w:val="24"/>
              </w:rPr>
            </w:pPr>
            <w:r>
              <w:rPr>
                <w:color w:val="FF0000"/>
                <w:spacing w:val="-10"/>
                <w:sz w:val="24"/>
              </w:rPr>
              <w:t>Б</w:t>
            </w:r>
          </w:p>
        </w:tc>
        <w:tc>
          <w:tcPr>
            <w:tcW w:w="817" w:type="dxa"/>
          </w:tcPr>
          <w:p w:rsidR="00336F6E" w:rsidRDefault="001D7343">
            <w:pPr>
              <w:pStyle w:val="TableParagraph"/>
              <w:spacing w:before="92"/>
              <w:ind w:left="62"/>
              <w:rPr>
                <w:sz w:val="24"/>
              </w:rPr>
            </w:pPr>
            <w:r>
              <w:rPr>
                <w:color w:val="FF0000"/>
                <w:spacing w:val="-10"/>
                <w:sz w:val="24"/>
              </w:rPr>
              <w:t>2</w:t>
            </w:r>
          </w:p>
        </w:tc>
        <w:tc>
          <w:tcPr>
            <w:tcW w:w="816" w:type="dxa"/>
          </w:tcPr>
          <w:p w:rsidR="00336F6E" w:rsidRDefault="001D7343">
            <w:pPr>
              <w:pStyle w:val="TableParagraph"/>
              <w:spacing w:before="92"/>
              <w:ind w:left="62"/>
              <w:rPr>
                <w:sz w:val="24"/>
              </w:rPr>
            </w:pPr>
            <w:r>
              <w:rPr>
                <w:color w:val="FF0000"/>
                <w:spacing w:val="-10"/>
                <w:sz w:val="24"/>
              </w:rPr>
              <w:t>2</w:t>
            </w:r>
          </w:p>
        </w:tc>
        <w:tc>
          <w:tcPr>
            <w:tcW w:w="816" w:type="dxa"/>
          </w:tcPr>
          <w:p w:rsidR="00336F6E" w:rsidRDefault="001D7343">
            <w:pPr>
              <w:pStyle w:val="TableParagraph"/>
              <w:spacing w:before="92"/>
              <w:ind w:left="62"/>
              <w:rPr>
                <w:sz w:val="24"/>
              </w:rPr>
            </w:pPr>
            <w:r>
              <w:rPr>
                <w:color w:val="FF0000"/>
                <w:spacing w:val="-10"/>
                <w:sz w:val="24"/>
              </w:rPr>
              <w:t>2</w:t>
            </w:r>
          </w:p>
        </w:tc>
        <w:tc>
          <w:tcPr>
            <w:tcW w:w="819" w:type="dxa"/>
          </w:tcPr>
          <w:p w:rsidR="00336F6E" w:rsidRDefault="001D7343">
            <w:pPr>
              <w:pStyle w:val="TableParagraph"/>
              <w:spacing w:before="92"/>
              <w:ind w:left="62"/>
              <w:rPr>
                <w:sz w:val="24"/>
              </w:rPr>
            </w:pPr>
            <w:r>
              <w:rPr>
                <w:color w:val="FF0000"/>
                <w:spacing w:val="-10"/>
                <w:sz w:val="24"/>
              </w:rPr>
              <w:t>2</w:t>
            </w:r>
          </w:p>
        </w:tc>
      </w:tr>
      <w:tr w:rsidR="00336F6E">
        <w:trPr>
          <w:trHeight w:val="479"/>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5"/>
              <w:ind w:left="60"/>
              <w:rPr>
                <w:sz w:val="24"/>
              </w:rPr>
            </w:pPr>
            <w:r>
              <w:rPr>
                <w:color w:val="FF0000"/>
                <w:spacing w:val="-2"/>
                <w:sz w:val="24"/>
              </w:rPr>
              <w:t>Обществознание</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5"/>
                <w:sz w:val="24"/>
              </w:rPr>
              <w:t>1,5</w:t>
            </w:r>
          </w:p>
        </w:tc>
        <w:tc>
          <w:tcPr>
            <w:tcW w:w="816" w:type="dxa"/>
          </w:tcPr>
          <w:p w:rsidR="00336F6E" w:rsidRDefault="001D7343">
            <w:pPr>
              <w:pStyle w:val="TableParagraph"/>
              <w:spacing w:before="95"/>
              <w:ind w:left="62"/>
              <w:rPr>
                <w:sz w:val="24"/>
              </w:rPr>
            </w:pPr>
            <w:r>
              <w:rPr>
                <w:color w:val="FF0000"/>
                <w:spacing w:val="-10"/>
                <w:sz w:val="24"/>
              </w:rPr>
              <w:t>2</w:t>
            </w:r>
          </w:p>
        </w:tc>
        <w:tc>
          <w:tcPr>
            <w:tcW w:w="819" w:type="dxa"/>
          </w:tcPr>
          <w:p w:rsidR="00336F6E" w:rsidRDefault="001D7343">
            <w:pPr>
              <w:pStyle w:val="TableParagraph"/>
              <w:spacing w:before="95"/>
              <w:ind w:left="62"/>
              <w:rPr>
                <w:sz w:val="24"/>
              </w:rPr>
            </w:pPr>
            <w:r>
              <w:rPr>
                <w:color w:val="FF0000"/>
                <w:spacing w:val="-5"/>
                <w:sz w:val="24"/>
              </w:rPr>
              <w:t>1,5</w:t>
            </w:r>
          </w:p>
        </w:tc>
      </w:tr>
      <w:tr w:rsidR="00336F6E">
        <w:trPr>
          <w:trHeight w:val="480"/>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5"/>
              <w:ind w:left="60"/>
              <w:rPr>
                <w:sz w:val="24"/>
              </w:rPr>
            </w:pPr>
            <w:r>
              <w:rPr>
                <w:color w:val="FF0000"/>
                <w:spacing w:val="-2"/>
                <w:sz w:val="24"/>
              </w:rPr>
              <w:t>География</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9" w:type="dxa"/>
          </w:tcPr>
          <w:p w:rsidR="00336F6E" w:rsidRDefault="001D7343">
            <w:pPr>
              <w:pStyle w:val="TableParagraph"/>
              <w:spacing w:before="95"/>
              <w:ind w:left="62"/>
              <w:rPr>
                <w:sz w:val="24"/>
              </w:rPr>
            </w:pPr>
            <w:r>
              <w:rPr>
                <w:color w:val="FF0000"/>
                <w:spacing w:val="-10"/>
                <w:sz w:val="24"/>
              </w:rPr>
              <w:t>1</w:t>
            </w:r>
          </w:p>
        </w:tc>
      </w:tr>
      <w:tr w:rsidR="00336F6E">
        <w:trPr>
          <w:trHeight w:val="755"/>
        </w:trPr>
        <w:tc>
          <w:tcPr>
            <w:tcW w:w="2429" w:type="dxa"/>
          </w:tcPr>
          <w:p w:rsidR="00336F6E" w:rsidRDefault="001D7343">
            <w:pPr>
              <w:pStyle w:val="TableParagraph"/>
              <w:spacing w:before="95"/>
              <w:ind w:left="59" w:right="118"/>
              <w:rPr>
                <w:sz w:val="24"/>
              </w:rPr>
            </w:pPr>
            <w:r>
              <w:rPr>
                <w:color w:val="FF0000"/>
                <w:sz w:val="24"/>
              </w:rPr>
              <w:t>Основы</w:t>
            </w:r>
            <w:r>
              <w:rPr>
                <w:color w:val="FF0000"/>
                <w:spacing w:val="-15"/>
                <w:sz w:val="24"/>
              </w:rPr>
              <w:t xml:space="preserve"> </w:t>
            </w:r>
            <w:r>
              <w:rPr>
                <w:color w:val="FF0000"/>
                <w:sz w:val="24"/>
              </w:rPr>
              <w:t>безопасности и защиты Родины</w:t>
            </w:r>
          </w:p>
        </w:tc>
        <w:tc>
          <w:tcPr>
            <w:tcW w:w="2566" w:type="dxa"/>
          </w:tcPr>
          <w:p w:rsidR="00336F6E" w:rsidRDefault="001D7343">
            <w:pPr>
              <w:pStyle w:val="TableParagraph"/>
              <w:spacing w:before="95"/>
              <w:ind w:left="60"/>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9" w:type="dxa"/>
          </w:tcPr>
          <w:p w:rsidR="00336F6E" w:rsidRDefault="001D7343">
            <w:pPr>
              <w:pStyle w:val="TableParagraph"/>
              <w:spacing w:before="95"/>
              <w:ind w:left="62"/>
              <w:rPr>
                <w:sz w:val="24"/>
              </w:rPr>
            </w:pPr>
            <w:r>
              <w:rPr>
                <w:color w:val="FF0000"/>
                <w:spacing w:val="-10"/>
                <w:sz w:val="24"/>
              </w:rPr>
              <w:t>1</w:t>
            </w:r>
          </w:p>
        </w:tc>
      </w:tr>
      <w:tr w:rsidR="00336F6E">
        <w:trPr>
          <w:trHeight w:val="481"/>
        </w:trPr>
        <w:tc>
          <w:tcPr>
            <w:tcW w:w="2429" w:type="dxa"/>
          </w:tcPr>
          <w:p w:rsidR="00336F6E" w:rsidRDefault="001D7343">
            <w:pPr>
              <w:pStyle w:val="TableParagraph"/>
              <w:spacing w:before="95"/>
              <w:ind w:left="59"/>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2566" w:type="dxa"/>
          </w:tcPr>
          <w:p w:rsidR="00336F6E" w:rsidRDefault="001D7343">
            <w:pPr>
              <w:pStyle w:val="TableParagraph"/>
              <w:spacing w:before="95"/>
              <w:ind w:left="60"/>
              <w:rPr>
                <w:sz w:val="24"/>
              </w:rPr>
            </w:pPr>
            <w:r>
              <w:rPr>
                <w:color w:val="FF0000"/>
                <w:sz w:val="24"/>
              </w:rPr>
              <w:t>Физическая</w:t>
            </w:r>
            <w:r>
              <w:rPr>
                <w:color w:val="FF0000"/>
                <w:spacing w:val="-4"/>
                <w:sz w:val="24"/>
              </w:rPr>
              <w:t xml:space="preserve"> </w:t>
            </w:r>
            <w:r>
              <w:rPr>
                <w:color w:val="FF0000"/>
                <w:spacing w:val="-2"/>
                <w:sz w:val="24"/>
              </w:rPr>
              <w:t>культура</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2</w:t>
            </w:r>
          </w:p>
        </w:tc>
        <w:tc>
          <w:tcPr>
            <w:tcW w:w="819" w:type="dxa"/>
          </w:tcPr>
          <w:p w:rsidR="00336F6E" w:rsidRDefault="001D7343">
            <w:pPr>
              <w:pStyle w:val="TableParagraph"/>
              <w:spacing w:before="95"/>
              <w:ind w:left="62"/>
              <w:rPr>
                <w:sz w:val="24"/>
              </w:rPr>
            </w:pPr>
            <w:r>
              <w:rPr>
                <w:color w:val="FF0000"/>
                <w:spacing w:val="-10"/>
                <w:sz w:val="24"/>
              </w:rPr>
              <w:t>2</w:t>
            </w:r>
          </w:p>
        </w:tc>
      </w:tr>
      <w:tr w:rsidR="00336F6E">
        <w:trPr>
          <w:trHeight w:val="755"/>
        </w:trPr>
        <w:tc>
          <w:tcPr>
            <w:tcW w:w="2429" w:type="dxa"/>
          </w:tcPr>
          <w:p w:rsidR="00336F6E" w:rsidRDefault="00336F6E">
            <w:pPr>
              <w:pStyle w:val="TableParagraph"/>
              <w:rPr>
                <w:sz w:val="24"/>
              </w:rPr>
            </w:pPr>
          </w:p>
        </w:tc>
        <w:tc>
          <w:tcPr>
            <w:tcW w:w="2566" w:type="dxa"/>
          </w:tcPr>
          <w:p w:rsidR="00336F6E" w:rsidRDefault="001D7343">
            <w:pPr>
              <w:pStyle w:val="TableParagraph"/>
              <w:spacing w:before="92"/>
              <w:ind w:left="60" w:right="352"/>
              <w:rPr>
                <w:sz w:val="24"/>
              </w:rPr>
            </w:pPr>
            <w:r>
              <w:rPr>
                <w:color w:val="FF0000"/>
                <w:spacing w:val="-2"/>
                <w:sz w:val="24"/>
              </w:rPr>
              <w:t>Индивидуальный проект</w:t>
            </w:r>
          </w:p>
        </w:tc>
        <w:tc>
          <w:tcPr>
            <w:tcW w:w="780" w:type="dxa"/>
          </w:tcPr>
          <w:p w:rsidR="00336F6E" w:rsidRDefault="00336F6E">
            <w:pPr>
              <w:pStyle w:val="TableParagraph"/>
              <w:rPr>
                <w:sz w:val="24"/>
              </w:rPr>
            </w:pPr>
          </w:p>
        </w:tc>
        <w:tc>
          <w:tcPr>
            <w:tcW w:w="817" w:type="dxa"/>
          </w:tcPr>
          <w:p w:rsidR="00336F6E" w:rsidRDefault="001D7343">
            <w:pPr>
              <w:pStyle w:val="TableParagraph"/>
              <w:spacing w:before="92"/>
              <w:ind w:left="62"/>
              <w:rPr>
                <w:sz w:val="24"/>
              </w:rPr>
            </w:pPr>
            <w:r>
              <w:rPr>
                <w:color w:val="FF0000"/>
                <w:spacing w:val="-10"/>
                <w:sz w:val="24"/>
              </w:rPr>
              <w:t>1</w:t>
            </w:r>
          </w:p>
        </w:tc>
        <w:tc>
          <w:tcPr>
            <w:tcW w:w="816" w:type="dxa"/>
          </w:tcPr>
          <w:p w:rsidR="00336F6E" w:rsidRDefault="00336F6E">
            <w:pPr>
              <w:pStyle w:val="TableParagraph"/>
              <w:rPr>
                <w:sz w:val="24"/>
              </w:rPr>
            </w:pPr>
          </w:p>
        </w:tc>
        <w:tc>
          <w:tcPr>
            <w:tcW w:w="816" w:type="dxa"/>
          </w:tcPr>
          <w:p w:rsidR="00336F6E" w:rsidRDefault="001D7343">
            <w:pPr>
              <w:pStyle w:val="TableParagraph"/>
              <w:spacing w:before="92"/>
              <w:ind w:left="62"/>
              <w:rPr>
                <w:sz w:val="24"/>
              </w:rPr>
            </w:pPr>
            <w:r>
              <w:rPr>
                <w:color w:val="FF0000"/>
                <w:spacing w:val="-10"/>
                <w:sz w:val="24"/>
              </w:rPr>
              <w:t>1</w:t>
            </w:r>
          </w:p>
        </w:tc>
        <w:tc>
          <w:tcPr>
            <w:tcW w:w="819" w:type="dxa"/>
          </w:tcPr>
          <w:p w:rsidR="00336F6E" w:rsidRDefault="00336F6E">
            <w:pPr>
              <w:pStyle w:val="TableParagraph"/>
              <w:rPr>
                <w:sz w:val="24"/>
              </w:rPr>
            </w:pPr>
          </w:p>
        </w:tc>
      </w:tr>
      <w:tr w:rsidR="00336F6E">
        <w:trPr>
          <w:trHeight w:val="479"/>
        </w:trPr>
        <w:tc>
          <w:tcPr>
            <w:tcW w:w="4995" w:type="dxa"/>
            <w:gridSpan w:val="2"/>
          </w:tcPr>
          <w:p w:rsidR="00336F6E" w:rsidRDefault="001D7343">
            <w:pPr>
              <w:pStyle w:val="TableParagraph"/>
              <w:spacing w:before="92"/>
              <w:ind w:left="59"/>
              <w:rPr>
                <w:sz w:val="24"/>
              </w:rPr>
            </w:pPr>
            <w:r>
              <w:rPr>
                <w:color w:val="FF0000"/>
                <w:spacing w:val="-2"/>
                <w:sz w:val="24"/>
              </w:rPr>
              <w:t>ИТОГО</w:t>
            </w:r>
          </w:p>
        </w:tc>
        <w:tc>
          <w:tcPr>
            <w:tcW w:w="780" w:type="dxa"/>
          </w:tcPr>
          <w:p w:rsidR="00336F6E" w:rsidRDefault="00336F6E">
            <w:pPr>
              <w:pStyle w:val="TableParagraph"/>
              <w:rPr>
                <w:sz w:val="24"/>
              </w:rPr>
            </w:pPr>
          </w:p>
        </w:tc>
        <w:tc>
          <w:tcPr>
            <w:tcW w:w="817" w:type="dxa"/>
          </w:tcPr>
          <w:p w:rsidR="00336F6E" w:rsidRDefault="001D7343">
            <w:pPr>
              <w:pStyle w:val="TableParagraph"/>
              <w:spacing w:before="92"/>
              <w:ind w:left="62"/>
              <w:rPr>
                <w:sz w:val="24"/>
              </w:rPr>
            </w:pPr>
            <w:r>
              <w:rPr>
                <w:color w:val="FF0000"/>
                <w:spacing w:val="-5"/>
                <w:sz w:val="24"/>
              </w:rPr>
              <w:t>34</w:t>
            </w:r>
          </w:p>
        </w:tc>
        <w:tc>
          <w:tcPr>
            <w:tcW w:w="816" w:type="dxa"/>
          </w:tcPr>
          <w:p w:rsidR="00336F6E" w:rsidRDefault="001D7343">
            <w:pPr>
              <w:pStyle w:val="TableParagraph"/>
              <w:spacing w:before="92"/>
              <w:ind w:left="62"/>
              <w:rPr>
                <w:sz w:val="24"/>
              </w:rPr>
            </w:pPr>
            <w:r>
              <w:rPr>
                <w:color w:val="FF0000"/>
                <w:spacing w:val="-4"/>
                <w:sz w:val="24"/>
              </w:rPr>
              <w:t>33,5</w:t>
            </w:r>
          </w:p>
        </w:tc>
        <w:tc>
          <w:tcPr>
            <w:tcW w:w="816" w:type="dxa"/>
          </w:tcPr>
          <w:p w:rsidR="00336F6E" w:rsidRDefault="001D7343">
            <w:pPr>
              <w:pStyle w:val="TableParagraph"/>
              <w:spacing w:before="92"/>
              <w:ind w:left="62"/>
              <w:rPr>
                <w:sz w:val="24"/>
              </w:rPr>
            </w:pPr>
            <w:r>
              <w:rPr>
                <w:color w:val="FF0000"/>
                <w:spacing w:val="-5"/>
                <w:sz w:val="24"/>
              </w:rPr>
              <w:t>36</w:t>
            </w:r>
          </w:p>
        </w:tc>
        <w:tc>
          <w:tcPr>
            <w:tcW w:w="819" w:type="dxa"/>
          </w:tcPr>
          <w:p w:rsidR="00336F6E" w:rsidRDefault="001D7343">
            <w:pPr>
              <w:pStyle w:val="TableParagraph"/>
              <w:spacing w:before="92"/>
              <w:ind w:left="62"/>
              <w:rPr>
                <w:sz w:val="24"/>
              </w:rPr>
            </w:pPr>
            <w:r>
              <w:rPr>
                <w:color w:val="FF0000"/>
                <w:spacing w:val="-4"/>
                <w:sz w:val="24"/>
              </w:rPr>
              <w:t>34,5</w:t>
            </w:r>
          </w:p>
        </w:tc>
      </w:tr>
      <w:tr w:rsidR="00336F6E">
        <w:trPr>
          <w:trHeight w:val="756"/>
        </w:trPr>
        <w:tc>
          <w:tcPr>
            <w:tcW w:w="4995" w:type="dxa"/>
            <w:gridSpan w:val="2"/>
          </w:tcPr>
          <w:p w:rsidR="00336F6E" w:rsidRDefault="001D7343">
            <w:pPr>
              <w:pStyle w:val="TableParagraph"/>
              <w:spacing w:before="95"/>
              <w:ind w:left="59"/>
              <w:rPr>
                <w:sz w:val="24"/>
              </w:rPr>
            </w:pPr>
            <w:r>
              <w:rPr>
                <w:color w:val="FF0000"/>
                <w:sz w:val="24"/>
              </w:rPr>
              <w:t>Часть,</w:t>
            </w:r>
            <w:r>
              <w:rPr>
                <w:color w:val="FF0000"/>
                <w:spacing w:val="-15"/>
                <w:sz w:val="24"/>
              </w:rPr>
              <w:t xml:space="preserve"> </w:t>
            </w:r>
            <w:r>
              <w:rPr>
                <w:color w:val="FF0000"/>
                <w:sz w:val="24"/>
              </w:rPr>
              <w:t>формируемая</w:t>
            </w:r>
            <w:r>
              <w:rPr>
                <w:color w:val="FF0000"/>
                <w:spacing w:val="-15"/>
                <w:sz w:val="24"/>
              </w:rPr>
              <w:t xml:space="preserve"> </w:t>
            </w:r>
            <w:r>
              <w:rPr>
                <w:color w:val="FF0000"/>
                <w:sz w:val="24"/>
              </w:rPr>
              <w:t>участниками образовательных отношений</w:t>
            </w:r>
          </w:p>
        </w:tc>
        <w:tc>
          <w:tcPr>
            <w:tcW w:w="780" w:type="dxa"/>
          </w:tcPr>
          <w:p w:rsidR="00336F6E" w:rsidRDefault="00336F6E">
            <w:pPr>
              <w:pStyle w:val="TableParagraph"/>
              <w:rPr>
                <w:sz w:val="24"/>
              </w:rPr>
            </w:pPr>
          </w:p>
        </w:tc>
        <w:tc>
          <w:tcPr>
            <w:tcW w:w="817" w:type="dxa"/>
          </w:tcPr>
          <w:p w:rsidR="00336F6E" w:rsidRDefault="001D7343">
            <w:pPr>
              <w:pStyle w:val="TableParagraph"/>
              <w:spacing w:before="95"/>
              <w:ind w:left="62"/>
              <w:rPr>
                <w:sz w:val="24"/>
              </w:rPr>
            </w:pPr>
            <w:r>
              <w:rPr>
                <w:color w:val="FF0000"/>
                <w:spacing w:val="-10"/>
                <w:sz w:val="24"/>
              </w:rPr>
              <w:t>0</w:t>
            </w:r>
          </w:p>
        </w:tc>
        <w:tc>
          <w:tcPr>
            <w:tcW w:w="816" w:type="dxa"/>
          </w:tcPr>
          <w:p w:rsidR="00336F6E" w:rsidRDefault="001D7343">
            <w:pPr>
              <w:pStyle w:val="TableParagraph"/>
              <w:spacing w:before="95"/>
              <w:ind w:left="62"/>
              <w:rPr>
                <w:sz w:val="24"/>
              </w:rPr>
            </w:pPr>
            <w:r>
              <w:rPr>
                <w:color w:val="FF0000"/>
                <w:spacing w:val="-5"/>
                <w:sz w:val="24"/>
              </w:rPr>
              <w:t>0,5</w:t>
            </w:r>
          </w:p>
        </w:tc>
        <w:tc>
          <w:tcPr>
            <w:tcW w:w="816" w:type="dxa"/>
          </w:tcPr>
          <w:p w:rsidR="00336F6E" w:rsidRDefault="001D7343">
            <w:pPr>
              <w:pStyle w:val="TableParagraph"/>
              <w:spacing w:before="95"/>
              <w:ind w:left="62"/>
              <w:rPr>
                <w:sz w:val="24"/>
              </w:rPr>
            </w:pPr>
            <w:r>
              <w:rPr>
                <w:color w:val="FF0000"/>
                <w:spacing w:val="-10"/>
                <w:sz w:val="24"/>
              </w:rPr>
              <w:t>1</w:t>
            </w:r>
          </w:p>
        </w:tc>
        <w:tc>
          <w:tcPr>
            <w:tcW w:w="819" w:type="dxa"/>
          </w:tcPr>
          <w:p w:rsidR="00336F6E" w:rsidRDefault="001D7343">
            <w:pPr>
              <w:pStyle w:val="TableParagraph"/>
              <w:spacing w:before="95"/>
              <w:ind w:left="62"/>
              <w:rPr>
                <w:sz w:val="24"/>
              </w:rPr>
            </w:pPr>
            <w:r>
              <w:rPr>
                <w:color w:val="FF0000"/>
                <w:spacing w:val="-5"/>
                <w:sz w:val="24"/>
              </w:rPr>
              <w:t>2,5</w:t>
            </w:r>
          </w:p>
        </w:tc>
      </w:tr>
      <w:tr w:rsidR="00336F6E">
        <w:trPr>
          <w:trHeight w:val="479"/>
        </w:trPr>
        <w:tc>
          <w:tcPr>
            <w:tcW w:w="4995" w:type="dxa"/>
            <w:gridSpan w:val="2"/>
          </w:tcPr>
          <w:p w:rsidR="00336F6E" w:rsidRDefault="001D7343">
            <w:pPr>
              <w:pStyle w:val="TableParagraph"/>
              <w:spacing w:before="95"/>
              <w:ind w:left="59"/>
              <w:rPr>
                <w:sz w:val="24"/>
              </w:rPr>
            </w:pPr>
            <w:r>
              <w:rPr>
                <w:color w:val="FF0000"/>
                <w:sz w:val="24"/>
              </w:rPr>
              <w:t>Учебные</w:t>
            </w:r>
            <w:r>
              <w:rPr>
                <w:color w:val="FF0000"/>
                <w:spacing w:val="-4"/>
                <w:sz w:val="24"/>
              </w:rPr>
              <w:t xml:space="preserve"> </w:t>
            </w:r>
            <w:r>
              <w:rPr>
                <w:color w:val="FF0000"/>
                <w:spacing w:val="-2"/>
                <w:sz w:val="24"/>
              </w:rPr>
              <w:t>недели</w:t>
            </w:r>
          </w:p>
        </w:tc>
        <w:tc>
          <w:tcPr>
            <w:tcW w:w="780" w:type="dxa"/>
          </w:tcPr>
          <w:p w:rsidR="00336F6E" w:rsidRDefault="00336F6E">
            <w:pPr>
              <w:pStyle w:val="TableParagraph"/>
              <w:rPr>
                <w:sz w:val="24"/>
              </w:rPr>
            </w:pPr>
          </w:p>
        </w:tc>
        <w:tc>
          <w:tcPr>
            <w:tcW w:w="817" w:type="dxa"/>
          </w:tcPr>
          <w:p w:rsidR="00336F6E" w:rsidRDefault="001D7343">
            <w:pPr>
              <w:pStyle w:val="TableParagraph"/>
              <w:spacing w:before="95"/>
              <w:ind w:left="62"/>
              <w:rPr>
                <w:sz w:val="24"/>
              </w:rPr>
            </w:pPr>
            <w:r>
              <w:rPr>
                <w:color w:val="FF0000"/>
                <w:spacing w:val="-5"/>
                <w:sz w:val="24"/>
              </w:rPr>
              <w:t>34</w:t>
            </w:r>
          </w:p>
        </w:tc>
        <w:tc>
          <w:tcPr>
            <w:tcW w:w="816" w:type="dxa"/>
          </w:tcPr>
          <w:p w:rsidR="00336F6E" w:rsidRDefault="001D7343">
            <w:pPr>
              <w:pStyle w:val="TableParagraph"/>
              <w:spacing w:before="95"/>
              <w:ind w:left="62"/>
              <w:rPr>
                <w:sz w:val="24"/>
              </w:rPr>
            </w:pPr>
            <w:r>
              <w:rPr>
                <w:color w:val="FF0000"/>
                <w:spacing w:val="-5"/>
                <w:sz w:val="24"/>
              </w:rPr>
              <w:t>34</w:t>
            </w:r>
          </w:p>
        </w:tc>
        <w:tc>
          <w:tcPr>
            <w:tcW w:w="816" w:type="dxa"/>
          </w:tcPr>
          <w:p w:rsidR="00336F6E" w:rsidRDefault="001D7343">
            <w:pPr>
              <w:pStyle w:val="TableParagraph"/>
              <w:spacing w:before="95"/>
              <w:ind w:left="62"/>
              <w:rPr>
                <w:sz w:val="24"/>
              </w:rPr>
            </w:pPr>
            <w:r>
              <w:rPr>
                <w:color w:val="FF0000"/>
                <w:spacing w:val="-5"/>
                <w:sz w:val="24"/>
              </w:rPr>
              <w:t>34</w:t>
            </w:r>
          </w:p>
        </w:tc>
        <w:tc>
          <w:tcPr>
            <w:tcW w:w="819" w:type="dxa"/>
          </w:tcPr>
          <w:p w:rsidR="00336F6E" w:rsidRDefault="001D7343">
            <w:pPr>
              <w:pStyle w:val="TableParagraph"/>
              <w:spacing w:before="95"/>
              <w:ind w:left="62"/>
              <w:rPr>
                <w:sz w:val="24"/>
              </w:rPr>
            </w:pPr>
            <w:r>
              <w:rPr>
                <w:color w:val="FF0000"/>
                <w:spacing w:val="-5"/>
                <w:sz w:val="24"/>
              </w:rPr>
              <w:t>34</w:t>
            </w:r>
          </w:p>
        </w:tc>
      </w:tr>
      <w:tr w:rsidR="00336F6E">
        <w:trPr>
          <w:trHeight w:val="479"/>
        </w:trPr>
        <w:tc>
          <w:tcPr>
            <w:tcW w:w="4995" w:type="dxa"/>
            <w:gridSpan w:val="2"/>
          </w:tcPr>
          <w:p w:rsidR="00336F6E" w:rsidRDefault="001D7343">
            <w:pPr>
              <w:pStyle w:val="TableParagraph"/>
              <w:spacing w:before="95"/>
              <w:ind w:left="59"/>
              <w:rPr>
                <w:sz w:val="24"/>
              </w:rPr>
            </w:pPr>
            <w:r>
              <w:rPr>
                <w:color w:val="FF0000"/>
                <w:sz w:val="24"/>
              </w:rPr>
              <w:t>Всего</w:t>
            </w:r>
            <w:r>
              <w:rPr>
                <w:color w:val="FF0000"/>
                <w:spacing w:val="-4"/>
                <w:sz w:val="24"/>
              </w:rPr>
              <w:t xml:space="preserve"> </w:t>
            </w:r>
            <w:r>
              <w:rPr>
                <w:color w:val="FF0000"/>
                <w:spacing w:val="-2"/>
                <w:sz w:val="24"/>
              </w:rPr>
              <w:t>часов</w:t>
            </w:r>
          </w:p>
        </w:tc>
        <w:tc>
          <w:tcPr>
            <w:tcW w:w="780" w:type="dxa"/>
          </w:tcPr>
          <w:p w:rsidR="00336F6E" w:rsidRDefault="00336F6E">
            <w:pPr>
              <w:pStyle w:val="TableParagraph"/>
              <w:rPr>
                <w:sz w:val="24"/>
              </w:rPr>
            </w:pPr>
          </w:p>
        </w:tc>
        <w:tc>
          <w:tcPr>
            <w:tcW w:w="817" w:type="dxa"/>
          </w:tcPr>
          <w:p w:rsidR="00336F6E" w:rsidRDefault="001D7343">
            <w:pPr>
              <w:pStyle w:val="TableParagraph"/>
              <w:spacing w:before="95"/>
              <w:ind w:left="62"/>
              <w:rPr>
                <w:sz w:val="24"/>
              </w:rPr>
            </w:pPr>
            <w:r>
              <w:rPr>
                <w:color w:val="FF0000"/>
                <w:spacing w:val="-5"/>
                <w:sz w:val="24"/>
              </w:rPr>
              <w:t>34</w:t>
            </w:r>
          </w:p>
        </w:tc>
        <w:tc>
          <w:tcPr>
            <w:tcW w:w="816" w:type="dxa"/>
          </w:tcPr>
          <w:p w:rsidR="00336F6E" w:rsidRDefault="001D7343">
            <w:pPr>
              <w:pStyle w:val="TableParagraph"/>
              <w:spacing w:before="95"/>
              <w:ind w:left="62"/>
              <w:rPr>
                <w:sz w:val="24"/>
              </w:rPr>
            </w:pPr>
            <w:r>
              <w:rPr>
                <w:color w:val="FF0000"/>
                <w:spacing w:val="-5"/>
                <w:sz w:val="24"/>
              </w:rPr>
              <w:t>34</w:t>
            </w:r>
          </w:p>
        </w:tc>
        <w:tc>
          <w:tcPr>
            <w:tcW w:w="816" w:type="dxa"/>
          </w:tcPr>
          <w:p w:rsidR="00336F6E" w:rsidRDefault="001D7343">
            <w:pPr>
              <w:pStyle w:val="TableParagraph"/>
              <w:spacing w:before="95"/>
              <w:ind w:left="62"/>
              <w:rPr>
                <w:sz w:val="24"/>
              </w:rPr>
            </w:pPr>
            <w:r>
              <w:rPr>
                <w:color w:val="FF0000"/>
                <w:spacing w:val="-5"/>
                <w:sz w:val="24"/>
              </w:rPr>
              <w:t>37</w:t>
            </w:r>
          </w:p>
        </w:tc>
        <w:tc>
          <w:tcPr>
            <w:tcW w:w="819" w:type="dxa"/>
          </w:tcPr>
          <w:p w:rsidR="00336F6E" w:rsidRDefault="001D7343">
            <w:pPr>
              <w:pStyle w:val="TableParagraph"/>
              <w:spacing w:before="95"/>
              <w:ind w:left="62"/>
              <w:rPr>
                <w:sz w:val="24"/>
              </w:rPr>
            </w:pPr>
            <w:r>
              <w:rPr>
                <w:color w:val="FF0000"/>
                <w:spacing w:val="-5"/>
                <w:sz w:val="24"/>
              </w:rPr>
              <w:t>37</w:t>
            </w:r>
          </w:p>
        </w:tc>
      </w:tr>
      <w:tr w:rsidR="00336F6E">
        <w:trPr>
          <w:trHeight w:val="1031"/>
        </w:trPr>
        <w:tc>
          <w:tcPr>
            <w:tcW w:w="4995" w:type="dxa"/>
            <w:gridSpan w:val="2"/>
          </w:tcPr>
          <w:p w:rsidR="00336F6E" w:rsidRDefault="001D7343">
            <w:pPr>
              <w:pStyle w:val="TableParagraph"/>
              <w:spacing w:before="95"/>
              <w:ind w:left="59" w:right="161"/>
              <w:rPr>
                <w:sz w:val="24"/>
              </w:rPr>
            </w:pPr>
            <w:r>
              <w:rPr>
                <w:color w:val="FF0000"/>
                <w:sz w:val="24"/>
              </w:rPr>
              <w:t>Максимально</w:t>
            </w:r>
            <w:r>
              <w:rPr>
                <w:color w:val="FF0000"/>
                <w:spacing w:val="-15"/>
                <w:sz w:val="24"/>
              </w:rPr>
              <w:t xml:space="preserve"> </w:t>
            </w:r>
            <w:r>
              <w:rPr>
                <w:color w:val="FF0000"/>
                <w:sz w:val="24"/>
              </w:rPr>
              <w:t>допустимая</w:t>
            </w:r>
            <w:r>
              <w:rPr>
                <w:color w:val="FF0000"/>
                <w:spacing w:val="-15"/>
                <w:sz w:val="24"/>
              </w:rPr>
              <w:t xml:space="preserve"> </w:t>
            </w:r>
            <w:r>
              <w:rPr>
                <w:color w:val="FF0000"/>
                <w:sz w:val="24"/>
              </w:rPr>
              <w:t>недельная</w:t>
            </w:r>
            <w:r>
              <w:rPr>
                <w:color w:val="FF0000"/>
                <w:spacing w:val="-15"/>
                <w:sz w:val="24"/>
              </w:rPr>
              <w:t xml:space="preserve"> </w:t>
            </w:r>
            <w:r>
              <w:rPr>
                <w:color w:val="FF0000"/>
                <w:sz w:val="24"/>
              </w:rPr>
              <w:t xml:space="preserve">нагрузка в соответствии с санитарными правилами и </w:t>
            </w:r>
            <w:r>
              <w:rPr>
                <w:color w:val="FF0000"/>
                <w:spacing w:val="-2"/>
                <w:sz w:val="24"/>
              </w:rPr>
              <w:t>нормами</w:t>
            </w:r>
          </w:p>
        </w:tc>
        <w:tc>
          <w:tcPr>
            <w:tcW w:w="780" w:type="dxa"/>
          </w:tcPr>
          <w:p w:rsidR="00336F6E" w:rsidRDefault="00336F6E">
            <w:pPr>
              <w:pStyle w:val="TableParagraph"/>
              <w:rPr>
                <w:sz w:val="24"/>
              </w:rPr>
            </w:pPr>
          </w:p>
        </w:tc>
        <w:tc>
          <w:tcPr>
            <w:tcW w:w="817" w:type="dxa"/>
          </w:tcPr>
          <w:p w:rsidR="00336F6E" w:rsidRDefault="001D7343">
            <w:pPr>
              <w:pStyle w:val="TableParagraph"/>
              <w:spacing w:before="95"/>
              <w:ind w:left="62"/>
              <w:rPr>
                <w:sz w:val="24"/>
              </w:rPr>
            </w:pPr>
            <w:r>
              <w:rPr>
                <w:color w:val="FF0000"/>
                <w:spacing w:val="-5"/>
                <w:sz w:val="24"/>
              </w:rPr>
              <w:t>34</w:t>
            </w:r>
          </w:p>
        </w:tc>
        <w:tc>
          <w:tcPr>
            <w:tcW w:w="816" w:type="dxa"/>
          </w:tcPr>
          <w:p w:rsidR="00336F6E" w:rsidRDefault="001D7343">
            <w:pPr>
              <w:pStyle w:val="TableParagraph"/>
              <w:spacing w:before="95"/>
              <w:ind w:left="62"/>
              <w:rPr>
                <w:sz w:val="24"/>
              </w:rPr>
            </w:pPr>
            <w:r>
              <w:rPr>
                <w:color w:val="FF0000"/>
                <w:spacing w:val="-5"/>
                <w:sz w:val="24"/>
              </w:rPr>
              <w:t>34</w:t>
            </w:r>
          </w:p>
        </w:tc>
        <w:tc>
          <w:tcPr>
            <w:tcW w:w="816" w:type="dxa"/>
          </w:tcPr>
          <w:p w:rsidR="00336F6E" w:rsidRDefault="001D7343">
            <w:pPr>
              <w:pStyle w:val="TableParagraph"/>
              <w:spacing w:before="95"/>
              <w:ind w:left="62"/>
              <w:rPr>
                <w:sz w:val="24"/>
              </w:rPr>
            </w:pPr>
            <w:r>
              <w:rPr>
                <w:color w:val="FF0000"/>
                <w:spacing w:val="-5"/>
                <w:sz w:val="24"/>
              </w:rPr>
              <w:t>37</w:t>
            </w:r>
          </w:p>
        </w:tc>
        <w:tc>
          <w:tcPr>
            <w:tcW w:w="819" w:type="dxa"/>
          </w:tcPr>
          <w:p w:rsidR="00336F6E" w:rsidRDefault="001D7343">
            <w:pPr>
              <w:pStyle w:val="TableParagraph"/>
              <w:spacing w:before="95"/>
              <w:ind w:left="62"/>
              <w:rPr>
                <w:sz w:val="24"/>
              </w:rPr>
            </w:pPr>
            <w:r>
              <w:rPr>
                <w:color w:val="FF0000"/>
                <w:spacing w:val="-5"/>
                <w:sz w:val="24"/>
              </w:rPr>
              <w:t>37</w:t>
            </w:r>
          </w:p>
        </w:tc>
      </w:tr>
      <w:tr w:rsidR="00336F6E">
        <w:trPr>
          <w:trHeight w:val="1309"/>
        </w:trPr>
        <w:tc>
          <w:tcPr>
            <w:tcW w:w="4995" w:type="dxa"/>
            <w:gridSpan w:val="2"/>
          </w:tcPr>
          <w:p w:rsidR="00336F6E" w:rsidRDefault="001D7343">
            <w:pPr>
              <w:pStyle w:val="TableParagraph"/>
              <w:spacing w:before="95"/>
              <w:ind w:left="59" w:right="161"/>
              <w:rPr>
                <w:sz w:val="24"/>
              </w:rPr>
            </w:pPr>
            <w:r>
              <w:rPr>
                <w:color w:val="FF0000"/>
                <w:sz w:val="24"/>
              </w:rPr>
              <w:t>Общая допустимая нагрузка за период обучения</w:t>
            </w:r>
            <w:r>
              <w:rPr>
                <w:color w:val="FF0000"/>
                <w:spacing w:val="-5"/>
                <w:sz w:val="24"/>
              </w:rPr>
              <w:t xml:space="preserve"> </w:t>
            </w:r>
            <w:r>
              <w:rPr>
                <w:color w:val="FF0000"/>
                <w:sz w:val="24"/>
              </w:rPr>
              <w:t>в</w:t>
            </w:r>
            <w:r>
              <w:rPr>
                <w:color w:val="FF0000"/>
                <w:spacing w:val="-6"/>
                <w:sz w:val="24"/>
              </w:rPr>
              <w:t xml:space="preserve"> </w:t>
            </w:r>
            <w:r>
              <w:rPr>
                <w:color w:val="FF0000"/>
                <w:sz w:val="24"/>
              </w:rPr>
              <w:t>10</w:t>
            </w:r>
            <w:r>
              <w:rPr>
                <w:color w:val="FF0000"/>
                <w:spacing w:val="-5"/>
                <w:sz w:val="24"/>
              </w:rPr>
              <w:t xml:space="preserve"> </w:t>
            </w:r>
            <w:r>
              <w:rPr>
                <w:color w:val="FF0000"/>
                <w:sz w:val="24"/>
              </w:rPr>
              <w:t>-</w:t>
            </w:r>
            <w:r>
              <w:rPr>
                <w:color w:val="FF0000"/>
                <w:spacing w:val="-6"/>
                <w:sz w:val="24"/>
              </w:rPr>
              <w:t xml:space="preserve"> </w:t>
            </w:r>
            <w:r>
              <w:rPr>
                <w:color w:val="FF0000"/>
                <w:sz w:val="24"/>
              </w:rPr>
              <w:t>11-х</w:t>
            </w:r>
            <w:r>
              <w:rPr>
                <w:color w:val="FF0000"/>
                <w:spacing w:val="-3"/>
                <w:sz w:val="24"/>
              </w:rPr>
              <w:t xml:space="preserve"> </w:t>
            </w:r>
            <w:r>
              <w:rPr>
                <w:color w:val="FF0000"/>
                <w:sz w:val="24"/>
              </w:rPr>
              <w:t>классах</w:t>
            </w:r>
            <w:r>
              <w:rPr>
                <w:color w:val="FF0000"/>
                <w:spacing w:val="-3"/>
                <w:sz w:val="24"/>
              </w:rPr>
              <w:t xml:space="preserve"> </w:t>
            </w:r>
            <w:r>
              <w:rPr>
                <w:color w:val="FF0000"/>
                <w:sz w:val="24"/>
              </w:rPr>
              <w:t>в</w:t>
            </w:r>
            <w:r>
              <w:rPr>
                <w:color w:val="FF0000"/>
                <w:spacing w:val="-6"/>
                <w:sz w:val="24"/>
              </w:rPr>
              <w:t xml:space="preserve"> </w:t>
            </w:r>
            <w:r>
              <w:rPr>
                <w:color w:val="FF0000"/>
                <w:sz w:val="24"/>
              </w:rPr>
              <w:t>соответствии</w:t>
            </w:r>
            <w:r>
              <w:rPr>
                <w:color w:val="FF0000"/>
                <w:spacing w:val="-5"/>
                <w:sz w:val="24"/>
              </w:rPr>
              <w:t xml:space="preserve"> </w:t>
            </w:r>
            <w:r>
              <w:rPr>
                <w:color w:val="FF0000"/>
                <w:sz w:val="24"/>
              </w:rPr>
              <w:t xml:space="preserve">с санитарными правилами и нормами в часах, </w:t>
            </w:r>
            <w:r>
              <w:rPr>
                <w:color w:val="FF0000"/>
                <w:spacing w:val="-2"/>
                <w:sz w:val="24"/>
              </w:rPr>
              <w:t>итого</w:t>
            </w:r>
          </w:p>
        </w:tc>
        <w:tc>
          <w:tcPr>
            <w:tcW w:w="780" w:type="dxa"/>
          </w:tcPr>
          <w:p w:rsidR="00336F6E" w:rsidRDefault="00336F6E">
            <w:pPr>
              <w:pStyle w:val="TableParagraph"/>
              <w:rPr>
                <w:sz w:val="24"/>
              </w:rPr>
            </w:pPr>
          </w:p>
        </w:tc>
        <w:tc>
          <w:tcPr>
            <w:tcW w:w="1633" w:type="dxa"/>
            <w:gridSpan w:val="2"/>
          </w:tcPr>
          <w:p w:rsidR="00336F6E" w:rsidRDefault="001D7343">
            <w:pPr>
              <w:pStyle w:val="TableParagraph"/>
              <w:spacing w:before="95"/>
              <w:ind w:left="62"/>
              <w:rPr>
                <w:sz w:val="24"/>
              </w:rPr>
            </w:pPr>
            <w:r>
              <w:rPr>
                <w:color w:val="FF0000"/>
                <w:spacing w:val="-4"/>
                <w:sz w:val="24"/>
              </w:rPr>
              <w:t>2312</w:t>
            </w:r>
          </w:p>
        </w:tc>
        <w:tc>
          <w:tcPr>
            <w:tcW w:w="1635" w:type="dxa"/>
            <w:gridSpan w:val="2"/>
          </w:tcPr>
          <w:p w:rsidR="00336F6E" w:rsidRDefault="001D7343">
            <w:pPr>
              <w:pStyle w:val="TableParagraph"/>
              <w:spacing w:before="95"/>
              <w:ind w:left="62"/>
              <w:rPr>
                <w:sz w:val="24"/>
              </w:rPr>
            </w:pPr>
            <w:r>
              <w:rPr>
                <w:color w:val="FF0000"/>
                <w:spacing w:val="-4"/>
                <w:sz w:val="24"/>
              </w:rPr>
              <w:t>2516</w:t>
            </w:r>
          </w:p>
        </w:tc>
      </w:tr>
    </w:tbl>
    <w:p w:rsidR="00336F6E" w:rsidRDefault="00336F6E">
      <w:pPr>
        <w:pStyle w:val="a3"/>
        <w:ind w:left="0"/>
        <w:jc w:val="left"/>
        <w:rPr>
          <w:b/>
        </w:rPr>
      </w:pPr>
    </w:p>
    <w:p w:rsidR="00336F6E" w:rsidRDefault="00336F6E">
      <w:pPr>
        <w:pStyle w:val="a3"/>
        <w:ind w:left="0"/>
        <w:jc w:val="left"/>
        <w:rPr>
          <w:b/>
        </w:rPr>
      </w:pPr>
    </w:p>
    <w:p w:rsidR="00336F6E" w:rsidRDefault="00336F6E">
      <w:pPr>
        <w:pStyle w:val="a3"/>
        <w:ind w:left="0"/>
        <w:jc w:val="left"/>
        <w:rPr>
          <w:b/>
        </w:rPr>
      </w:pPr>
    </w:p>
    <w:p w:rsidR="00336F6E" w:rsidRDefault="00336F6E">
      <w:pPr>
        <w:pStyle w:val="a3"/>
        <w:ind w:left="0"/>
        <w:jc w:val="left"/>
        <w:rPr>
          <w:b/>
        </w:rPr>
      </w:pPr>
    </w:p>
    <w:p w:rsidR="00336F6E" w:rsidRDefault="00336F6E">
      <w:pPr>
        <w:pStyle w:val="a3"/>
        <w:spacing w:before="27"/>
        <w:ind w:left="0"/>
        <w:jc w:val="left"/>
        <w:rPr>
          <w:b/>
        </w:rPr>
      </w:pPr>
    </w:p>
    <w:p w:rsidR="00336F6E" w:rsidRDefault="001D7343">
      <w:pPr>
        <w:spacing w:after="3"/>
        <w:ind w:left="520"/>
        <w:rPr>
          <w:b/>
          <w:sz w:val="24"/>
        </w:rPr>
      </w:pPr>
      <w:r>
        <w:rPr>
          <w:b/>
          <w:color w:val="FF0000"/>
          <w:sz w:val="24"/>
        </w:rPr>
        <w:t>Пример</w:t>
      </w:r>
      <w:r>
        <w:rPr>
          <w:b/>
          <w:color w:val="FF0000"/>
          <w:spacing w:val="-3"/>
          <w:sz w:val="24"/>
        </w:rPr>
        <w:t xml:space="preserve"> </w:t>
      </w:r>
      <w:r>
        <w:rPr>
          <w:b/>
          <w:color w:val="FF0000"/>
          <w:sz w:val="24"/>
        </w:rPr>
        <w:t>учебного</w:t>
      </w:r>
      <w:r>
        <w:rPr>
          <w:b/>
          <w:color w:val="FF0000"/>
          <w:spacing w:val="-2"/>
          <w:sz w:val="24"/>
        </w:rPr>
        <w:t xml:space="preserve"> </w:t>
      </w:r>
      <w:r>
        <w:rPr>
          <w:b/>
          <w:color w:val="FF0000"/>
          <w:sz w:val="24"/>
        </w:rPr>
        <w:t>плана</w:t>
      </w:r>
      <w:r>
        <w:rPr>
          <w:b/>
          <w:color w:val="FF0000"/>
          <w:spacing w:val="-3"/>
          <w:sz w:val="24"/>
        </w:rPr>
        <w:t xml:space="preserve"> </w:t>
      </w:r>
      <w:r>
        <w:rPr>
          <w:b/>
          <w:color w:val="FF0000"/>
          <w:sz w:val="24"/>
        </w:rPr>
        <w:t>естественно-научного</w:t>
      </w:r>
      <w:r>
        <w:rPr>
          <w:b/>
          <w:color w:val="FF0000"/>
          <w:spacing w:val="-2"/>
          <w:sz w:val="24"/>
        </w:rPr>
        <w:t xml:space="preserve"> </w:t>
      </w:r>
      <w:r>
        <w:rPr>
          <w:b/>
          <w:color w:val="FF0000"/>
          <w:sz w:val="24"/>
        </w:rPr>
        <w:t>профиля</w:t>
      </w:r>
      <w:r>
        <w:rPr>
          <w:b/>
          <w:color w:val="FF0000"/>
          <w:spacing w:val="-2"/>
          <w:sz w:val="24"/>
        </w:rPr>
        <w:t xml:space="preserve"> </w:t>
      </w:r>
      <w:r>
        <w:rPr>
          <w:b/>
          <w:color w:val="FF0000"/>
          <w:sz w:val="24"/>
        </w:rPr>
        <w:t>с</w:t>
      </w:r>
      <w:r>
        <w:rPr>
          <w:b/>
          <w:color w:val="FF0000"/>
          <w:spacing w:val="-5"/>
          <w:sz w:val="24"/>
        </w:rPr>
        <w:t xml:space="preserve"> </w:t>
      </w:r>
      <w:r>
        <w:rPr>
          <w:b/>
          <w:color w:val="FF0000"/>
          <w:sz w:val="24"/>
        </w:rPr>
        <w:t>изучением</w:t>
      </w:r>
      <w:r>
        <w:rPr>
          <w:b/>
          <w:color w:val="FF0000"/>
          <w:spacing w:val="-3"/>
          <w:sz w:val="24"/>
        </w:rPr>
        <w:t xml:space="preserve"> </w:t>
      </w:r>
      <w:r>
        <w:rPr>
          <w:b/>
          <w:color w:val="FF0000"/>
          <w:sz w:val="24"/>
        </w:rPr>
        <w:t>родных</w:t>
      </w:r>
      <w:r>
        <w:rPr>
          <w:b/>
          <w:color w:val="FF0000"/>
          <w:spacing w:val="-2"/>
          <w:sz w:val="24"/>
        </w:rPr>
        <w:t xml:space="preserve"> языков</w:t>
      </w: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2566"/>
        <w:gridCol w:w="780"/>
        <w:gridCol w:w="1633"/>
        <w:gridCol w:w="1635"/>
      </w:tblGrid>
      <w:tr w:rsidR="00336F6E">
        <w:trPr>
          <w:trHeight w:val="755"/>
        </w:trPr>
        <w:tc>
          <w:tcPr>
            <w:tcW w:w="2429" w:type="dxa"/>
            <w:vMerge w:val="restart"/>
          </w:tcPr>
          <w:p w:rsidR="00336F6E" w:rsidRDefault="001D7343">
            <w:pPr>
              <w:pStyle w:val="TableParagraph"/>
              <w:spacing w:before="92"/>
              <w:ind w:left="170"/>
              <w:rPr>
                <w:sz w:val="24"/>
              </w:rPr>
            </w:pPr>
            <w:r>
              <w:rPr>
                <w:color w:val="FF0000"/>
                <w:sz w:val="24"/>
              </w:rPr>
              <w:t>Предметная</w:t>
            </w:r>
            <w:r>
              <w:rPr>
                <w:color w:val="FF0000"/>
                <w:spacing w:val="-5"/>
                <w:sz w:val="24"/>
              </w:rPr>
              <w:t xml:space="preserve"> </w:t>
            </w:r>
            <w:r>
              <w:rPr>
                <w:color w:val="FF0000"/>
                <w:spacing w:val="-2"/>
                <w:sz w:val="24"/>
              </w:rPr>
              <w:t>область</w:t>
            </w:r>
          </w:p>
        </w:tc>
        <w:tc>
          <w:tcPr>
            <w:tcW w:w="2566" w:type="dxa"/>
            <w:vMerge w:val="restart"/>
          </w:tcPr>
          <w:p w:rsidR="00336F6E" w:rsidRDefault="001D7343">
            <w:pPr>
              <w:pStyle w:val="TableParagraph"/>
              <w:spacing w:before="92"/>
              <w:ind w:left="496" w:right="352" w:hanging="135"/>
              <w:rPr>
                <w:sz w:val="24"/>
              </w:rPr>
            </w:pPr>
            <w:r>
              <w:rPr>
                <w:color w:val="FF0000"/>
                <w:sz w:val="24"/>
              </w:rPr>
              <w:t>Учебный</w:t>
            </w:r>
            <w:r>
              <w:rPr>
                <w:color w:val="FF0000"/>
                <w:spacing w:val="-15"/>
                <w:sz w:val="24"/>
              </w:rPr>
              <w:t xml:space="preserve"> </w:t>
            </w:r>
            <w:r>
              <w:rPr>
                <w:color w:val="FF0000"/>
                <w:sz w:val="24"/>
              </w:rPr>
              <w:t>предмет (учебный курс)</w:t>
            </w:r>
          </w:p>
        </w:tc>
        <w:tc>
          <w:tcPr>
            <w:tcW w:w="780" w:type="dxa"/>
            <w:vMerge w:val="restart"/>
          </w:tcPr>
          <w:p w:rsidR="00336F6E" w:rsidRDefault="001D7343">
            <w:pPr>
              <w:pStyle w:val="TableParagraph"/>
              <w:spacing w:before="92"/>
              <w:ind w:left="271" w:right="56" w:hanging="197"/>
              <w:rPr>
                <w:sz w:val="24"/>
              </w:rPr>
            </w:pPr>
            <w:r>
              <w:rPr>
                <w:color w:val="FF0000"/>
                <w:spacing w:val="-2"/>
                <w:sz w:val="24"/>
              </w:rPr>
              <w:t xml:space="preserve">Урове </w:t>
            </w:r>
            <w:r>
              <w:rPr>
                <w:color w:val="FF0000"/>
                <w:spacing w:val="-6"/>
                <w:sz w:val="24"/>
              </w:rPr>
              <w:t>нь</w:t>
            </w:r>
          </w:p>
        </w:tc>
        <w:tc>
          <w:tcPr>
            <w:tcW w:w="1633" w:type="dxa"/>
          </w:tcPr>
          <w:p w:rsidR="00336F6E" w:rsidRDefault="001D7343">
            <w:pPr>
              <w:pStyle w:val="TableParagraph"/>
              <w:spacing w:before="92"/>
              <w:ind w:left="468" w:right="149" w:hanging="308"/>
              <w:rPr>
                <w:sz w:val="24"/>
              </w:rPr>
            </w:pPr>
            <w:r>
              <w:rPr>
                <w:color w:val="FF0000"/>
                <w:sz w:val="24"/>
              </w:rPr>
              <w:t>5-ти</w:t>
            </w:r>
            <w:r>
              <w:rPr>
                <w:color w:val="FF0000"/>
                <w:spacing w:val="-15"/>
                <w:sz w:val="24"/>
              </w:rPr>
              <w:t xml:space="preserve"> </w:t>
            </w:r>
            <w:r>
              <w:rPr>
                <w:color w:val="FF0000"/>
                <w:sz w:val="24"/>
              </w:rPr>
              <w:t xml:space="preserve">дневная </w:t>
            </w:r>
            <w:r>
              <w:rPr>
                <w:color w:val="FF0000"/>
                <w:spacing w:val="-2"/>
                <w:sz w:val="24"/>
              </w:rPr>
              <w:t>неделя</w:t>
            </w:r>
          </w:p>
        </w:tc>
        <w:tc>
          <w:tcPr>
            <w:tcW w:w="1635" w:type="dxa"/>
          </w:tcPr>
          <w:p w:rsidR="00336F6E" w:rsidRDefault="001D7343">
            <w:pPr>
              <w:pStyle w:val="TableParagraph"/>
              <w:spacing w:before="92"/>
              <w:ind w:left="470" w:right="151" w:hanging="310"/>
              <w:rPr>
                <w:sz w:val="24"/>
              </w:rPr>
            </w:pPr>
            <w:r>
              <w:rPr>
                <w:color w:val="FF0000"/>
                <w:sz w:val="24"/>
              </w:rPr>
              <w:t>6-ти</w:t>
            </w:r>
            <w:r>
              <w:rPr>
                <w:color w:val="FF0000"/>
                <w:spacing w:val="-15"/>
                <w:sz w:val="24"/>
              </w:rPr>
              <w:t xml:space="preserve"> </w:t>
            </w:r>
            <w:r>
              <w:rPr>
                <w:color w:val="FF0000"/>
                <w:sz w:val="24"/>
              </w:rPr>
              <w:t xml:space="preserve">дневная </w:t>
            </w:r>
            <w:r>
              <w:rPr>
                <w:color w:val="FF0000"/>
                <w:spacing w:val="-2"/>
                <w:sz w:val="24"/>
              </w:rPr>
              <w:t>неделя</w:t>
            </w:r>
          </w:p>
        </w:tc>
      </w:tr>
      <w:tr w:rsidR="00336F6E">
        <w:trPr>
          <w:trHeight w:val="479"/>
        </w:trPr>
        <w:tc>
          <w:tcPr>
            <w:tcW w:w="2429" w:type="dxa"/>
            <w:vMerge/>
            <w:tcBorders>
              <w:top w:val="nil"/>
            </w:tcBorders>
          </w:tcPr>
          <w:p w:rsidR="00336F6E" w:rsidRDefault="00336F6E">
            <w:pPr>
              <w:rPr>
                <w:sz w:val="2"/>
                <w:szCs w:val="2"/>
              </w:rPr>
            </w:pPr>
          </w:p>
        </w:tc>
        <w:tc>
          <w:tcPr>
            <w:tcW w:w="2566" w:type="dxa"/>
            <w:vMerge/>
            <w:tcBorders>
              <w:top w:val="nil"/>
            </w:tcBorders>
          </w:tcPr>
          <w:p w:rsidR="00336F6E" w:rsidRDefault="00336F6E">
            <w:pPr>
              <w:rPr>
                <w:sz w:val="2"/>
                <w:szCs w:val="2"/>
              </w:rPr>
            </w:pPr>
          </w:p>
        </w:tc>
        <w:tc>
          <w:tcPr>
            <w:tcW w:w="780" w:type="dxa"/>
            <w:vMerge/>
            <w:tcBorders>
              <w:top w:val="nil"/>
            </w:tcBorders>
          </w:tcPr>
          <w:p w:rsidR="00336F6E" w:rsidRDefault="00336F6E">
            <w:pPr>
              <w:rPr>
                <w:sz w:val="2"/>
                <w:szCs w:val="2"/>
              </w:rPr>
            </w:pPr>
          </w:p>
        </w:tc>
        <w:tc>
          <w:tcPr>
            <w:tcW w:w="1633" w:type="dxa"/>
          </w:tcPr>
          <w:p w:rsidR="00336F6E" w:rsidRDefault="001D7343">
            <w:pPr>
              <w:pStyle w:val="TableParagraph"/>
              <w:spacing w:before="95"/>
              <w:ind w:left="216"/>
              <w:rPr>
                <w:sz w:val="24"/>
              </w:rPr>
            </w:pPr>
            <w:r>
              <w:rPr>
                <w:color w:val="FF0000"/>
                <w:spacing w:val="-2"/>
                <w:sz w:val="24"/>
              </w:rPr>
              <w:t>Количество</w:t>
            </w:r>
          </w:p>
        </w:tc>
        <w:tc>
          <w:tcPr>
            <w:tcW w:w="1635" w:type="dxa"/>
          </w:tcPr>
          <w:p w:rsidR="00336F6E" w:rsidRDefault="001D7343">
            <w:pPr>
              <w:pStyle w:val="TableParagraph"/>
              <w:spacing w:before="95"/>
              <w:ind w:left="215"/>
              <w:rPr>
                <w:sz w:val="24"/>
              </w:rPr>
            </w:pPr>
            <w:r>
              <w:rPr>
                <w:color w:val="FF0000"/>
                <w:spacing w:val="-2"/>
                <w:sz w:val="24"/>
              </w:rPr>
              <w:t>Количество</w:t>
            </w:r>
          </w:p>
        </w:tc>
      </w:tr>
    </w:tbl>
    <w:p w:rsidR="00336F6E" w:rsidRDefault="00336F6E">
      <w:pPr>
        <w:pStyle w:val="TableParagraph"/>
        <w:rPr>
          <w:sz w:val="24"/>
        </w:rPr>
        <w:sectPr w:rsidR="00336F6E">
          <w:type w:val="continuous"/>
          <w:pgSz w:w="11920" w:h="16850"/>
          <w:pgMar w:top="1420" w:right="850" w:bottom="1220" w:left="850" w:header="0" w:footer="1024" w:gutter="0"/>
          <w:cols w:space="720"/>
        </w:sect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2566"/>
        <w:gridCol w:w="780"/>
        <w:gridCol w:w="817"/>
        <w:gridCol w:w="816"/>
        <w:gridCol w:w="816"/>
        <w:gridCol w:w="819"/>
      </w:tblGrid>
      <w:tr w:rsidR="00336F6E">
        <w:trPr>
          <w:trHeight w:val="755"/>
        </w:trPr>
        <w:tc>
          <w:tcPr>
            <w:tcW w:w="2429" w:type="dxa"/>
            <w:vMerge w:val="restart"/>
          </w:tcPr>
          <w:p w:rsidR="00336F6E" w:rsidRDefault="00336F6E">
            <w:pPr>
              <w:pStyle w:val="TableParagraph"/>
              <w:rPr>
                <w:sz w:val="24"/>
              </w:rPr>
            </w:pPr>
          </w:p>
        </w:tc>
        <w:tc>
          <w:tcPr>
            <w:tcW w:w="2566" w:type="dxa"/>
            <w:vMerge w:val="restart"/>
          </w:tcPr>
          <w:p w:rsidR="00336F6E" w:rsidRDefault="00336F6E">
            <w:pPr>
              <w:pStyle w:val="TableParagraph"/>
              <w:rPr>
                <w:sz w:val="24"/>
              </w:rPr>
            </w:pPr>
          </w:p>
        </w:tc>
        <w:tc>
          <w:tcPr>
            <w:tcW w:w="780" w:type="dxa"/>
            <w:vMerge w:val="restart"/>
          </w:tcPr>
          <w:p w:rsidR="00336F6E" w:rsidRDefault="00336F6E">
            <w:pPr>
              <w:pStyle w:val="TableParagraph"/>
              <w:rPr>
                <w:sz w:val="24"/>
              </w:rPr>
            </w:pPr>
          </w:p>
        </w:tc>
        <w:tc>
          <w:tcPr>
            <w:tcW w:w="1633" w:type="dxa"/>
            <w:gridSpan w:val="2"/>
          </w:tcPr>
          <w:p w:rsidR="00336F6E" w:rsidRDefault="001D7343">
            <w:pPr>
              <w:pStyle w:val="TableParagraph"/>
              <w:spacing w:before="95"/>
              <w:ind w:left="434" w:right="418" w:firstLine="12"/>
              <w:rPr>
                <w:sz w:val="24"/>
              </w:rPr>
            </w:pPr>
            <w:r>
              <w:rPr>
                <w:color w:val="FF0000"/>
                <w:sz w:val="24"/>
              </w:rPr>
              <w:t>часов</w:t>
            </w:r>
            <w:r>
              <w:rPr>
                <w:color w:val="FF0000"/>
                <w:spacing w:val="-15"/>
                <w:sz w:val="24"/>
              </w:rPr>
              <w:t xml:space="preserve"> </w:t>
            </w:r>
            <w:r>
              <w:rPr>
                <w:color w:val="FF0000"/>
                <w:sz w:val="24"/>
              </w:rPr>
              <w:t xml:space="preserve">в </w:t>
            </w:r>
            <w:r>
              <w:rPr>
                <w:color w:val="FF0000"/>
                <w:spacing w:val="-2"/>
                <w:sz w:val="24"/>
              </w:rPr>
              <w:t>неделю</w:t>
            </w:r>
          </w:p>
        </w:tc>
        <w:tc>
          <w:tcPr>
            <w:tcW w:w="1635" w:type="dxa"/>
            <w:gridSpan w:val="2"/>
          </w:tcPr>
          <w:p w:rsidR="00336F6E" w:rsidRDefault="001D7343">
            <w:pPr>
              <w:pStyle w:val="TableParagraph"/>
              <w:spacing w:before="95"/>
              <w:ind w:left="434" w:right="420" w:firstLine="12"/>
              <w:rPr>
                <w:sz w:val="24"/>
              </w:rPr>
            </w:pPr>
            <w:r>
              <w:rPr>
                <w:color w:val="FF0000"/>
                <w:sz w:val="24"/>
              </w:rPr>
              <w:t>часов</w:t>
            </w:r>
            <w:r>
              <w:rPr>
                <w:color w:val="FF0000"/>
                <w:spacing w:val="-15"/>
                <w:sz w:val="24"/>
              </w:rPr>
              <w:t xml:space="preserve"> </w:t>
            </w:r>
            <w:r>
              <w:rPr>
                <w:color w:val="FF0000"/>
                <w:sz w:val="24"/>
              </w:rPr>
              <w:t xml:space="preserve">в </w:t>
            </w:r>
            <w:r>
              <w:rPr>
                <w:color w:val="FF0000"/>
                <w:spacing w:val="-2"/>
                <w:sz w:val="24"/>
              </w:rPr>
              <w:t>неделю</w:t>
            </w:r>
          </w:p>
        </w:tc>
      </w:tr>
      <w:tr w:rsidR="00336F6E">
        <w:trPr>
          <w:trHeight w:val="755"/>
        </w:trPr>
        <w:tc>
          <w:tcPr>
            <w:tcW w:w="2429" w:type="dxa"/>
            <w:vMerge/>
            <w:tcBorders>
              <w:top w:val="nil"/>
            </w:tcBorders>
          </w:tcPr>
          <w:p w:rsidR="00336F6E" w:rsidRDefault="00336F6E">
            <w:pPr>
              <w:rPr>
                <w:sz w:val="2"/>
                <w:szCs w:val="2"/>
              </w:rPr>
            </w:pPr>
          </w:p>
        </w:tc>
        <w:tc>
          <w:tcPr>
            <w:tcW w:w="2566" w:type="dxa"/>
            <w:vMerge/>
            <w:tcBorders>
              <w:top w:val="nil"/>
            </w:tcBorders>
          </w:tcPr>
          <w:p w:rsidR="00336F6E" w:rsidRDefault="00336F6E">
            <w:pPr>
              <w:rPr>
                <w:sz w:val="2"/>
                <w:szCs w:val="2"/>
              </w:rPr>
            </w:pPr>
          </w:p>
        </w:tc>
        <w:tc>
          <w:tcPr>
            <w:tcW w:w="780" w:type="dxa"/>
            <w:vMerge/>
            <w:tcBorders>
              <w:top w:val="nil"/>
            </w:tcBorders>
          </w:tcPr>
          <w:p w:rsidR="00336F6E" w:rsidRDefault="00336F6E">
            <w:pPr>
              <w:rPr>
                <w:sz w:val="2"/>
                <w:szCs w:val="2"/>
              </w:rPr>
            </w:pPr>
          </w:p>
        </w:tc>
        <w:tc>
          <w:tcPr>
            <w:tcW w:w="817" w:type="dxa"/>
          </w:tcPr>
          <w:p w:rsidR="00336F6E" w:rsidRDefault="001D7343">
            <w:pPr>
              <w:pStyle w:val="TableParagraph"/>
              <w:spacing w:before="95"/>
              <w:ind w:left="9"/>
              <w:jc w:val="center"/>
              <w:rPr>
                <w:sz w:val="24"/>
              </w:rPr>
            </w:pPr>
            <w:r>
              <w:rPr>
                <w:color w:val="FF0000"/>
                <w:spacing w:val="-5"/>
                <w:sz w:val="24"/>
              </w:rPr>
              <w:t>10</w:t>
            </w:r>
          </w:p>
          <w:p w:rsidR="00336F6E" w:rsidRDefault="001D7343">
            <w:pPr>
              <w:pStyle w:val="TableParagraph"/>
              <w:ind w:left="9" w:right="2"/>
              <w:jc w:val="center"/>
              <w:rPr>
                <w:sz w:val="24"/>
              </w:rPr>
            </w:pPr>
            <w:r>
              <w:rPr>
                <w:color w:val="FF0000"/>
                <w:spacing w:val="-2"/>
                <w:sz w:val="24"/>
              </w:rPr>
              <w:t>класс</w:t>
            </w:r>
          </w:p>
        </w:tc>
        <w:tc>
          <w:tcPr>
            <w:tcW w:w="816" w:type="dxa"/>
          </w:tcPr>
          <w:p w:rsidR="00336F6E" w:rsidRDefault="001D7343">
            <w:pPr>
              <w:pStyle w:val="TableParagraph"/>
              <w:spacing w:before="95"/>
              <w:ind w:left="9"/>
              <w:jc w:val="center"/>
              <w:rPr>
                <w:sz w:val="24"/>
              </w:rPr>
            </w:pPr>
            <w:r>
              <w:rPr>
                <w:color w:val="FF0000"/>
                <w:spacing w:val="-5"/>
                <w:sz w:val="24"/>
              </w:rPr>
              <w:t>11</w:t>
            </w:r>
          </w:p>
          <w:p w:rsidR="00336F6E" w:rsidRDefault="001D7343">
            <w:pPr>
              <w:pStyle w:val="TableParagraph"/>
              <w:ind w:left="9" w:right="2"/>
              <w:jc w:val="center"/>
              <w:rPr>
                <w:sz w:val="24"/>
              </w:rPr>
            </w:pPr>
            <w:r>
              <w:rPr>
                <w:color w:val="FF0000"/>
                <w:spacing w:val="-2"/>
                <w:sz w:val="24"/>
              </w:rPr>
              <w:t>класс</w:t>
            </w:r>
          </w:p>
        </w:tc>
        <w:tc>
          <w:tcPr>
            <w:tcW w:w="816" w:type="dxa"/>
          </w:tcPr>
          <w:p w:rsidR="00336F6E" w:rsidRDefault="001D7343">
            <w:pPr>
              <w:pStyle w:val="TableParagraph"/>
              <w:spacing w:before="95"/>
              <w:ind w:left="9"/>
              <w:jc w:val="center"/>
              <w:rPr>
                <w:sz w:val="24"/>
              </w:rPr>
            </w:pPr>
            <w:r>
              <w:rPr>
                <w:color w:val="FF0000"/>
                <w:spacing w:val="-5"/>
                <w:sz w:val="24"/>
              </w:rPr>
              <w:t>10</w:t>
            </w:r>
          </w:p>
          <w:p w:rsidR="00336F6E" w:rsidRDefault="001D7343">
            <w:pPr>
              <w:pStyle w:val="TableParagraph"/>
              <w:ind w:left="9" w:right="2"/>
              <w:jc w:val="center"/>
              <w:rPr>
                <w:sz w:val="24"/>
              </w:rPr>
            </w:pPr>
            <w:r>
              <w:rPr>
                <w:color w:val="FF0000"/>
                <w:spacing w:val="-2"/>
                <w:sz w:val="24"/>
              </w:rPr>
              <w:t>класс</w:t>
            </w:r>
          </w:p>
        </w:tc>
        <w:tc>
          <w:tcPr>
            <w:tcW w:w="819" w:type="dxa"/>
          </w:tcPr>
          <w:p w:rsidR="00336F6E" w:rsidRDefault="001D7343">
            <w:pPr>
              <w:pStyle w:val="TableParagraph"/>
              <w:spacing w:before="95"/>
              <w:ind w:left="6"/>
              <w:jc w:val="center"/>
              <w:rPr>
                <w:sz w:val="24"/>
              </w:rPr>
            </w:pPr>
            <w:r>
              <w:rPr>
                <w:color w:val="FF0000"/>
                <w:spacing w:val="-5"/>
                <w:sz w:val="24"/>
              </w:rPr>
              <w:t>11</w:t>
            </w:r>
          </w:p>
          <w:p w:rsidR="00336F6E" w:rsidRDefault="001D7343">
            <w:pPr>
              <w:pStyle w:val="TableParagraph"/>
              <w:ind w:left="6" w:right="2"/>
              <w:jc w:val="center"/>
              <w:rPr>
                <w:sz w:val="24"/>
              </w:rPr>
            </w:pPr>
            <w:r>
              <w:rPr>
                <w:color w:val="FF0000"/>
                <w:spacing w:val="-2"/>
                <w:sz w:val="24"/>
              </w:rPr>
              <w:t>класс</w:t>
            </w:r>
          </w:p>
        </w:tc>
      </w:tr>
      <w:tr w:rsidR="00336F6E">
        <w:trPr>
          <w:trHeight w:val="479"/>
        </w:trPr>
        <w:tc>
          <w:tcPr>
            <w:tcW w:w="4995" w:type="dxa"/>
            <w:gridSpan w:val="2"/>
          </w:tcPr>
          <w:p w:rsidR="00336F6E" w:rsidRDefault="001D7343">
            <w:pPr>
              <w:pStyle w:val="TableParagraph"/>
              <w:spacing w:before="95"/>
              <w:ind w:left="59"/>
              <w:rPr>
                <w:sz w:val="24"/>
              </w:rPr>
            </w:pPr>
            <w:r>
              <w:rPr>
                <w:color w:val="FF0000"/>
                <w:sz w:val="24"/>
              </w:rPr>
              <w:t>Обязательная</w:t>
            </w:r>
            <w:r>
              <w:rPr>
                <w:color w:val="FF0000"/>
                <w:spacing w:val="-5"/>
                <w:sz w:val="24"/>
              </w:rPr>
              <w:t xml:space="preserve"> </w:t>
            </w:r>
            <w:r>
              <w:rPr>
                <w:color w:val="FF0000"/>
                <w:spacing w:val="-2"/>
                <w:sz w:val="24"/>
              </w:rPr>
              <w:t>часть</w:t>
            </w:r>
          </w:p>
        </w:tc>
        <w:tc>
          <w:tcPr>
            <w:tcW w:w="780" w:type="dxa"/>
          </w:tcPr>
          <w:p w:rsidR="00336F6E" w:rsidRDefault="00336F6E">
            <w:pPr>
              <w:pStyle w:val="TableParagraph"/>
              <w:rPr>
                <w:sz w:val="24"/>
              </w:rPr>
            </w:pPr>
          </w:p>
        </w:tc>
        <w:tc>
          <w:tcPr>
            <w:tcW w:w="817" w:type="dxa"/>
          </w:tcPr>
          <w:p w:rsidR="00336F6E" w:rsidRDefault="00336F6E">
            <w:pPr>
              <w:pStyle w:val="TableParagraph"/>
              <w:rPr>
                <w:sz w:val="24"/>
              </w:rPr>
            </w:pPr>
          </w:p>
        </w:tc>
        <w:tc>
          <w:tcPr>
            <w:tcW w:w="816" w:type="dxa"/>
          </w:tcPr>
          <w:p w:rsidR="00336F6E" w:rsidRDefault="00336F6E">
            <w:pPr>
              <w:pStyle w:val="TableParagraph"/>
              <w:rPr>
                <w:sz w:val="24"/>
              </w:rPr>
            </w:pPr>
          </w:p>
        </w:tc>
        <w:tc>
          <w:tcPr>
            <w:tcW w:w="816" w:type="dxa"/>
          </w:tcPr>
          <w:p w:rsidR="00336F6E" w:rsidRDefault="00336F6E">
            <w:pPr>
              <w:pStyle w:val="TableParagraph"/>
              <w:rPr>
                <w:sz w:val="24"/>
              </w:rPr>
            </w:pPr>
          </w:p>
        </w:tc>
        <w:tc>
          <w:tcPr>
            <w:tcW w:w="819" w:type="dxa"/>
          </w:tcPr>
          <w:p w:rsidR="00336F6E" w:rsidRDefault="00336F6E">
            <w:pPr>
              <w:pStyle w:val="TableParagraph"/>
              <w:rPr>
                <w:sz w:val="24"/>
              </w:rPr>
            </w:pPr>
          </w:p>
        </w:tc>
      </w:tr>
      <w:tr w:rsidR="00336F6E">
        <w:trPr>
          <w:trHeight w:val="482"/>
        </w:trPr>
        <w:tc>
          <w:tcPr>
            <w:tcW w:w="2429" w:type="dxa"/>
            <w:vMerge w:val="restart"/>
          </w:tcPr>
          <w:p w:rsidR="00336F6E" w:rsidRDefault="001D7343">
            <w:pPr>
              <w:pStyle w:val="TableParagraph"/>
              <w:spacing w:before="95"/>
              <w:ind w:left="59"/>
              <w:rPr>
                <w:sz w:val="24"/>
              </w:rPr>
            </w:pPr>
            <w:r>
              <w:rPr>
                <w:color w:val="FF0000"/>
                <w:sz w:val="24"/>
              </w:rPr>
              <w:t>Русский</w:t>
            </w:r>
            <w:r>
              <w:rPr>
                <w:color w:val="FF0000"/>
                <w:spacing w:val="-15"/>
                <w:sz w:val="24"/>
              </w:rPr>
              <w:t xml:space="preserve"> </w:t>
            </w:r>
            <w:r>
              <w:rPr>
                <w:color w:val="FF0000"/>
                <w:sz w:val="24"/>
              </w:rPr>
              <w:t>язык</w:t>
            </w:r>
            <w:r>
              <w:rPr>
                <w:color w:val="FF0000"/>
                <w:spacing w:val="-15"/>
                <w:sz w:val="24"/>
              </w:rPr>
              <w:t xml:space="preserve"> </w:t>
            </w:r>
            <w:r>
              <w:rPr>
                <w:color w:val="FF0000"/>
                <w:sz w:val="24"/>
              </w:rPr>
              <w:t xml:space="preserve">и </w:t>
            </w:r>
            <w:r>
              <w:rPr>
                <w:color w:val="FF0000"/>
                <w:spacing w:val="-2"/>
                <w:sz w:val="24"/>
              </w:rPr>
              <w:t>литература</w:t>
            </w:r>
          </w:p>
        </w:tc>
        <w:tc>
          <w:tcPr>
            <w:tcW w:w="2566" w:type="dxa"/>
          </w:tcPr>
          <w:p w:rsidR="00336F6E" w:rsidRDefault="001D7343">
            <w:pPr>
              <w:pStyle w:val="TableParagraph"/>
              <w:spacing w:before="95"/>
              <w:ind w:left="60"/>
              <w:rPr>
                <w:sz w:val="24"/>
              </w:rPr>
            </w:pPr>
            <w:r>
              <w:rPr>
                <w:color w:val="FF0000"/>
                <w:sz w:val="24"/>
              </w:rPr>
              <w:t>Русский</w:t>
            </w:r>
            <w:r>
              <w:rPr>
                <w:color w:val="FF0000"/>
                <w:spacing w:val="-4"/>
                <w:sz w:val="24"/>
              </w:rPr>
              <w:t xml:space="preserve"> язык</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2</w:t>
            </w:r>
          </w:p>
        </w:tc>
        <w:tc>
          <w:tcPr>
            <w:tcW w:w="819" w:type="dxa"/>
          </w:tcPr>
          <w:p w:rsidR="00336F6E" w:rsidRDefault="001D7343">
            <w:pPr>
              <w:pStyle w:val="TableParagraph"/>
              <w:spacing w:before="95"/>
              <w:ind w:left="62"/>
              <w:rPr>
                <w:sz w:val="24"/>
              </w:rPr>
            </w:pPr>
            <w:r>
              <w:rPr>
                <w:color w:val="FF0000"/>
                <w:spacing w:val="-10"/>
                <w:sz w:val="24"/>
              </w:rPr>
              <w:t>2</w:t>
            </w:r>
          </w:p>
        </w:tc>
      </w:tr>
      <w:tr w:rsidR="00336F6E">
        <w:trPr>
          <w:trHeight w:val="479"/>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2"/>
              <w:ind w:left="60"/>
              <w:rPr>
                <w:sz w:val="24"/>
              </w:rPr>
            </w:pPr>
            <w:r>
              <w:rPr>
                <w:color w:val="FF0000"/>
                <w:spacing w:val="-2"/>
                <w:sz w:val="24"/>
              </w:rPr>
              <w:t>Литература</w:t>
            </w:r>
          </w:p>
        </w:tc>
        <w:tc>
          <w:tcPr>
            <w:tcW w:w="780" w:type="dxa"/>
          </w:tcPr>
          <w:p w:rsidR="00336F6E" w:rsidRDefault="001D7343">
            <w:pPr>
              <w:pStyle w:val="TableParagraph"/>
              <w:spacing w:before="92"/>
              <w:ind w:left="62"/>
              <w:rPr>
                <w:sz w:val="24"/>
              </w:rPr>
            </w:pPr>
            <w:r>
              <w:rPr>
                <w:color w:val="FF0000"/>
                <w:spacing w:val="-10"/>
                <w:sz w:val="24"/>
              </w:rPr>
              <w:t>Б</w:t>
            </w:r>
          </w:p>
        </w:tc>
        <w:tc>
          <w:tcPr>
            <w:tcW w:w="817" w:type="dxa"/>
          </w:tcPr>
          <w:p w:rsidR="00336F6E" w:rsidRDefault="001D7343">
            <w:pPr>
              <w:pStyle w:val="TableParagraph"/>
              <w:spacing w:before="92"/>
              <w:ind w:left="62"/>
              <w:rPr>
                <w:sz w:val="24"/>
              </w:rPr>
            </w:pPr>
            <w:r>
              <w:rPr>
                <w:color w:val="FF0000"/>
                <w:spacing w:val="-10"/>
                <w:sz w:val="24"/>
              </w:rPr>
              <w:t>3</w:t>
            </w:r>
          </w:p>
        </w:tc>
        <w:tc>
          <w:tcPr>
            <w:tcW w:w="816" w:type="dxa"/>
          </w:tcPr>
          <w:p w:rsidR="00336F6E" w:rsidRDefault="001D7343">
            <w:pPr>
              <w:pStyle w:val="TableParagraph"/>
              <w:spacing w:before="92"/>
              <w:ind w:left="62"/>
              <w:rPr>
                <w:sz w:val="24"/>
              </w:rPr>
            </w:pPr>
            <w:r>
              <w:rPr>
                <w:color w:val="FF0000"/>
                <w:spacing w:val="-10"/>
                <w:sz w:val="24"/>
              </w:rPr>
              <w:t>3</w:t>
            </w:r>
          </w:p>
        </w:tc>
        <w:tc>
          <w:tcPr>
            <w:tcW w:w="816" w:type="dxa"/>
          </w:tcPr>
          <w:p w:rsidR="00336F6E" w:rsidRDefault="001D7343">
            <w:pPr>
              <w:pStyle w:val="TableParagraph"/>
              <w:spacing w:before="92"/>
              <w:ind w:left="62"/>
              <w:rPr>
                <w:sz w:val="24"/>
              </w:rPr>
            </w:pPr>
            <w:r>
              <w:rPr>
                <w:color w:val="FF0000"/>
                <w:spacing w:val="-10"/>
                <w:sz w:val="24"/>
              </w:rPr>
              <w:t>3</w:t>
            </w:r>
          </w:p>
        </w:tc>
        <w:tc>
          <w:tcPr>
            <w:tcW w:w="819" w:type="dxa"/>
          </w:tcPr>
          <w:p w:rsidR="00336F6E" w:rsidRDefault="001D7343">
            <w:pPr>
              <w:pStyle w:val="TableParagraph"/>
              <w:spacing w:before="92"/>
              <w:ind w:left="62"/>
              <w:rPr>
                <w:sz w:val="24"/>
              </w:rPr>
            </w:pPr>
            <w:r>
              <w:rPr>
                <w:color w:val="FF0000"/>
                <w:spacing w:val="-10"/>
                <w:sz w:val="24"/>
              </w:rPr>
              <w:t>3</w:t>
            </w:r>
          </w:p>
        </w:tc>
      </w:tr>
      <w:tr w:rsidR="00336F6E">
        <w:trPr>
          <w:trHeight w:val="479"/>
        </w:trPr>
        <w:tc>
          <w:tcPr>
            <w:tcW w:w="2429" w:type="dxa"/>
            <w:vMerge w:val="restart"/>
          </w:tcPr>
          <w:p w:rsidR="00336F6E" w:rsidRDefault="001D7343">
            <w:pPr>
              <w:pStyle w:val="TableParagraph"/>
              <w:spacing w:before="92"/>
              <w:ind w:left="59"/>
              <w:rPr>
                <w:sz w:val="24"/>
              </w:rPr>
            </w:pPr>
            <w:r>
              <w:rPr>
                <w:color w:val="FF0000"/>
                <w:sz w:val="24"/>
              </w:rPr>
              <w:t>Родной</w:t>
            </w:r>
            <w:r>
              <w:rPr>
                <w:color w:val="FF0000"/>
                <w:spacing w:val="-12"/>
                <w:sz w:val="24"/>
              </w:rPr>
              <w:t xml:space="preserve"> </w:t>
            </w:r>
            <w:r>
              <w:rPr>
                <w:color w:val="FF0000"/>
                <w:sz w:val="24"/>
              </w:rPr>
              <w:t>язык</w:t>
            </w:r>
            <w:r>
              <w:rPr>
                <w:color w:val="FF0000"/>
                <w:spacing w:val="-14"/>
                <w:sz w:val="24"/>
              </w:rPr>
              <w:t xml:space="preserve"> </w:t>
            </w:r>
            <w:r>
              <w:rPr>
                <w:color w:val="FF0000"/>
                <w:sz w:val="24"/>
              </w:rPr>
              <w:t>и</w:t>
            </w:r>
            <w:r>
              <w:rPr>
                <w:color w:val="FF0000"/>
                <w:spacing w:val="-12"/>
                <w:sz w:val="24"/>
              </w:rPr>
              <w:t xml:space="preserve"> </w:t>
            </w:r>
            <w:r>
              <w:rPr>
                <w:color w:val="FF0000"/>
                <w:sz w:val="24"/>
              </w:rPr>
              <w:t xml:space="preserve">родная </w:t>
            </w:r>
            <w:r>
              <w:rPr>
                <w:color w:val="FF0000"/>
                <w:spacing w:val="-2"/>
                <w:sz w:val="24"/>
              </w:rPr>
              <w:t>литература</w:t>
            </w:r>
          </w:p>
        </w:tc>
        <w:tc>
          <w:tcPr>
            <w:tcW w:w="2566" w:type="dxa"/>
          </w:tcPr>
          <w:p w:rsidR="00336F6E" w:rsidRDefault="001D7343">
            <w:pPr>
              <w:pStyle w:val="TableParagraph"/>
              <w:spacing w:before="92"/>
              <w:ind w:left="60"/>
              <w:rPr>
                <w:sz w:val="24"/>
              </w:rPr>
            </w:pPr>
            <w:r>
              <w:rPr>
                <w:color w:val="FF0000"/>
                <w:sz w:val="24"/>
              </w:rPr>
              <w:t>Родной</w:t>
            </w:r>
            <w:r>
              <w:rPr>
                <w:color w:val="FF0000"/>
                <w:spacing w:val="-2"/>
                <w:sz w:val="24"/>
              </w:rPr>
              <w:t xml:space="preserve"> </w:t>
            </w:r>
            <w:r>
              <w:rPr>
                <w:color w:val="FF0000"/>
                <w:spacing w:val="-4"/>
                <w:sz w:val="24"/>
              </w:rPr>
              <w:t>язык</w:t>
            </w:r>
          </w:p>
        </w:tc>
        <w:tc>
          <w:tcPr>
            <w:tcW w:w="780" w:type="dxa"/>
          </w:tcPr>
          <w:p w:rsidR="00336F6E" w:rsidRDefault="001D7343">
            <w:pPr>
              <w:pStyle w:val="TableParagraph"/>
              <w:spacing w:before="92"/>
              <w:ind w:left="62"/>
              <w:rPr>
                <w:sz w:val="24"/>
              </w:rPr>
            </w:pPr>
            <w:r>
              <w:rPr>
                <w:color w:val="FF0000"/>
                <w:spacing w:val="-10"/>
                <w:sz w:val="24"/>
              </w:rPr>
              <w:t>Б</w:t>
            </w:r>
          </w:p>
        </w:tc>
        <w:tc>
          <w:tcPr>
            <w:tcW w:w="817" w:type="dxa"/>
          </w:tcPr>
          <w:p w:rsidR="00336F6E" w:rsidRDefault="001D7343">
            <w:pPr>
              <w:pStyle w:val="TableParagraph"/>
              <w:spacing w:before="92"/>
              <w:ind w:left="62"/>
              <w:rPr>
                <w:sz w:val="24"/>
              </w:rPr>
            </w:pPr>
            <w:r>
              <w:rPr>
                <w:color w:val="FF0000"/>
                <w:spacing w:val="-10"/>
                <w:sz w:val="24"/>
              </w:rPr>
              <w:t>2</w:t>
            </w:r>
          </w:p>
        </w:tc>
        <w:tc>
          <w:tcPr>
            <w:tcW w:w="816" w:type="dxa"/>
          </w:tcPr>
          <w:p w:rsidR="00336F6E" w:rsidRDefault="001D7343">
            <w:pPr>
              <w:pStyle w:val="TableParagraph"/>
              <w:spacing w:before="92"/>
              <w:ind w:left="62"/>
              <w:rPr>
                <w:sz w:val="24"/>
              </w:rPr>
            </w:pPr>
            <w:r>
              <w:rPr>
                <w:color w:val="FF0000"/>
                <w:spacing w:val="-10"/>
                <w:sz w:val="24"/>
              </w:rPr>
              <w:t>2</w:t>
            </w:r>
          </w:p>
        </w:tc>
        <w:tc>
          <w:tcPr>
            <w:tcW w:w="816" w:type="dxa"/>
          </w:tcPr>
          <w:p w:rsidR="00336F6E" w:rsidRDefault="001D7343">
            <w:pPr>
              <w:pStyle w:val="TableParagraph"/>
              <w:spacing w:before="92"/>
              <w:ind w:left="62"/>
              <w:rPr>
                <w:sz w:val="24"/>
              </w:rPr>
            </w:pPr>
            <w:r>
              <w:rPr>
                <w:color w:val="FF0000"/>
                <w:spacing w:val="-10"/>
                <w:sz w:val="24"/>
              </w:rPr>
              <w:t>2</w:t>
            </w:r>
          </w:p>
        </w:tc>
        <w:tc>
          <w:tcPr>
            <w:tcW w:w="819" w:type="dxa"/>
          </w:tcPr>
          <w:p w:rsidR="00336F6E" w:rsidRDefault="001D7343">
            <w:pPr>
              <w:pStyle w:val="TableParagraph"/>
              <w:spacing w:before="92"/>
              <w:ind w:left="62"/>
              <w:rPr>
                <w:sz w:val="24"/>
              </w:rPr>
            </w:pPr>
            <w:r>
              <w:rPr>
                <w:color w:val="FF0000"/>
                <w:spacing w:val="-10"/>
                <w:sz w:val="24"/>
              </w:rPr>
              <w:t>2</w:t>
            </w:r>
          </w:p>
        </w:tc>
      </w:tr>
      <w:tr w:rsidR="00336F6E">
        <w:trPr>
          <w:trHeight w:val="480"/>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5"/>
              <w:ind w:left="60"/>
              <w:rPr>
                <w:sz w:val="24"/>
              </w:rPr>
            </w:pPr>
            <w:r>
              <w:rPr>
                <w:color w:val="FF0000"/>
                <w:sz w:val="24"/>
              </w:rPr>
              <w:t>Родная</w:t>
            </w:r>
            <w:r>
              <w:rPr>
                <w:color w:val="FF0000"/>
                <w:spacing w:val="-2"/>
                <w:sz w:val="24"/>
              </w:rPr>
              <w:t xml:space="preserve"> литература</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9" w:type="dxa"/>
          </w:tcPr>
          <w:p w:rsidR="00336F6E" w:rsidRDefault="001D7343">
            <w:pPr>
              <w:pStyle w:val="TableParagraph"/>
              <w:spacing w:before="95"/>
              <w:ind w:left="62"/>
              <w:rPr>
                <w:sz w:val="24"/>
              </w:rPr>
            </w:pPr>
            <w:r>
              <w:rPr>
                <w:color w:val="FF0000"/>
                <w:spacing w:val="-10"/>
                <w:sz w:val="24"/>
              </w:rPr>
              <w:t>1</w:t>
            </w:r>
          </w:p>
        </w:tc>
      </w:tr>
      <w:tr w:rsidR="00336F6E">
        <w:trPr>
          <w:trHeight w:val="479"/>
        </w:trPr>
        <w:tc>
          <w:tcPr>
            <w:tcW w:w="2429" w:type="dxa"/>
          </w:tcPr>
          <w:p w:rsidR="00336F6E" w:rsidRDefault="001D7343">
            <w:pPr>
              <w:pStyle w:val="TableParagraph"/>
              <w:spacing w:before="95"/>
              <w:ind w:right="241"/>
              <w:jc w:val="center"/>
              <w:rPr>
                <w:sz w:val="24"/>
              </w:rPr>
            </w:pPr>
            <w:r>
              <w:rPr>
                <w:color w:val="FF0000"/>
                <w:sz w:val="24"/>
              </w:rPr>
              <w:t>Иностранные</w:t>
            </w:r>
            <w:r>
              <w:rPr>
                <w:color w:val="FF0000"/>
                <w:spacing w:val="-7"/>
                <w:sz w:val="24"/>
              </w:rPr>
              <w:t xml:space="preserve"> </w:t>
            </w:r>
            <w:r>
              <w:rPr>
                <w:color w:val="FF0000"/>
                <w:spacing w:val="-2"/>
                <w:sz w:val="24"/>
              </w:rPr>
              <w:t>языки</w:t>
            </w:r>
          </w:p>
        </w:tc>
        <w:tc>
          <w:tcPr>
            <w:tcW w:w="2566" w:type="dxa"/>
          </w:tcPr>
          <w:p w:rsidR="00336F6E" w:rsidRDefault="001D7343">
            <w:pPr>
              <w:pStyle w:val="TableParagraph"/>
              <w:spacing w:before="95"/>
              <w:ind w:left="60"/>
              <w:rPr>
                <w:sz w:val="24"/>
              </w:rPr>
            </w:pPr>
            <w:r>
              <w:rPr>
                <w:color w:val="FF0000"/>
                <w:sz w:val="24"/>
              </w:rPr>
              <w:t>Иностранный</w:t>
            </w:r>
            <w:r>
              <w:rPr>
                <w:color w:val="FF0000"/>
                <w:spacing w:val="-8"/>
                <w:sz w:val="24"/>
              </w:rPr>
              <w:t xml:space="preserve"> </w:t>
            </w:r>
            <w:r>
              <w:rPr>
                <w:color w:val="FF0000"/>
                <w:spacing w:val="-4"/>
                <w:sz w:val="24"/>
              </w:rPr>
              <w:t>язык</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3</w:t>
            </w:r>
          </w:p>
        </w:tc>
        <w:tc>
          <w:tcPr>
            <w:tcW w:w="816" w:type="dxa"/>
          </w:tcPr>
          <w:p w:rsidR="00336F6E" w:rsidRDefault="001D7343">
            <w:pPr>
              <w:pStyle w:val="TableParagraph"/>
              <w:spacing w:before="95"/>
              <w:ind w:left="62"/>
              <w:rPr>
                <w:sz w:val="24"/>
              </w:rPr>
            </w:pPr>
            <w:r>
              <w:rPr>
                <w:color w:val="FF0000"/>
                <w:spacing w:val="-10"/>
                <w:sz w:val="24"/>
              </w:rPr>
              <w:t>3</w:t>
            </w:r>
          </w:p>
        </w:tc>
        <w:tc>
          <w:tcPr>
            <w:tcW w:w="816" w:type="dxa"/>
          </w:tcPr>
          <w:p w:rsidR="00336F6E" w:rsidRDefault="001D7343">
            <w:pPr>
              <w:pStyle w:val="TableParagraph"/>
              <w:spacing w:before="95"/>
              <w:ind w:left="62"/>
              <w:rPr>
                <w:sz w:val="24"/>
              </w:rPr>
            </w:pPr>
            <w:r>
              <w:rPr>
                <w:color w:val="FF0000"/>
                <w:spacing w:val="-10"/>
                <w:sz w:val="24"/>
              </w:rPr>
              <w:t>3</w:t>
            </w:r>
          </w:p>
        </w:tc>
        <w:tc>
          <w:tcPr>
            <w:tcW w:w="819" w:type="dxa"/>
          </w:tcPr>
          <w:p w:rsidR="00336F6E" w:rsidRDefault="001D7343">
            <w:pPr>
              <w:pStyle w:val="TableParagraph"/>
              <w:spacing w:before="95"/>
              <w:ind w:left="62"/>
              <w:rPr>
                <w:sz w:val="24"/>
              </w:rPr>
            </w:pPr>
            <w:r>
              <w:rPr>
                <w:color w:val="FF0000"/>
                <w:spacing w:val="-10"/>
                <w:sz w:val="24"/>
              </w:rPr>
              <w:t>3</w:t>
            </w:r>
          </w:p>
        </w:tc>
      </w:tr>
      <w:tr w:rsidR="00336F6E">
        <w:trPr>
          <w:trHeight w:val="1031"/>
        </w:trPr>
        <w:tc>
          <w:tcPr>
            <w:tcW w:w="2429" w:type="dxa"/>
            <w:vMerge w:val="restart"/>
          </w:tcPr>
          <w:p w:rsidR="00336F6E" w:rsidRDefault="001D7343">
            <w:pPr>
              <w:pStyle w:val="TableParagraph"/>
              <w:spacing w:before="95"/>
              <w:ind w:left="59" w:right="920"/>
              <w:rPr>
                <w:sz w:val="24"/>
              </w:rPr>
            </w:pPr>
            <w:r>
              <w:rPr>
                <w:color w:val="FF0000"/>
                <w:sz w:val="24"/>
              </w:rPr>
              <w:t>Математика</w:t>
            </w:r>
            <w:r>
              <w:rPr>
                <w:color w:val="FF0000"/>
                <w:spacing w:val="-15"/>
                <w:sz w:val="24"/>
              </w:rPr>
              <w:t xml:space="preserve"> </w:t>
            </w:r>
            <w:r>
              <w:rPr>
                <w:color w:val="FF0000"/>
                <w:sz w:val="24"/>
              </w:rPr>
              <w:t xml:space="preserve">и </w:t>
            </w:r>
            <w:r>
              <w:rPr>
                <w:color w:val="FF0000"/>
                <w:spacing w:val="-2"/>
                <w:sz w:val="24"/>
              </w:rPr>
              <w:t>информатика</w:t>
            </w:r>
          </w:p>
        </w:tc>
        <w:tc>
          <w:tcPr>
            <w:tcW w:w="2566" w:type="dxa"/>
          </w:tcPr>
          <w:p w:rsidR="00336F6E" w:rsidRDefault="001D7343">
            <w:pPr>
              <w:pStyle w:val="TableParagraph"/>
              <w:spacing w:before="95"/>
              <w:ind w:left="60" w:right="712"/>
              <w:jc w:val="both"/>
              <w:rPr>
                <w:sz w:val="24"/>
              </w:rPr>
            </w:pPr>
            <w:r>
              <w:rPr>
                <w:color w:val="FF0000"/>
                <w:sz w:val="24"/>
              </w:rPr>
              <w:t>Алгебра</w:t>
            </w:r>
            <w:r>
              <w:rPr>
                <w:color w:val="FF0000"/>
                <w:spacing w:val="-15"/>
                <w:sz w:val="24"/>
              </w:rPr>
              <w:t xml:space="preserve"> </w:t>
            </w:r>
            <w:r>
              <w:rPr>
                <w:color w:val="FF0000"/>
                <w:sz w:val="24"/>
              </w:rPr>
              <w:t>и</w:t>
            </w:r>
            <w:r>
              <w:rPr>
                <w:color w:val="FF0000"/>
                <w:spacing w:val="-15"/>
                <w:sz w:val="24"/>
              </w:rPr>
              <w:t xml:space="preserve"> </w:t>
            </w:r>
            <w:r>
              <w:rPr>
                <w:color w:val="FF0000"/>
                <w:sz w:val="24"/>
              </w:rPr>
              <w:t xml:space="preserve">начала </w:t>
            </w:r>
            <w:r>
              <w:rPr>
                <w:color w:val="FF0000"/>
                <w:spacing w:val="-2"/>
                <w:sz w:val="24"/>
              </w:rPr>
              <w:t>математического анализа</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3</w:t>
            </w:r>
          </w:p>
        </w:tc>
        <w:tc>
          <w:tcPr>
            <w:tcW w:w="816" w:type="dxa"/>
          </w:tcPr>
          <w:p w:rsidR="00336F6E" w:rsidRDefault="001D7343">
            <w:pPr>
              <w:pStyle w:val="TableParagraph"/>
              <w:spacing w:before="95"/>
              <w:ind w:left="62"/>
              <w:rPr>
                <w:sz w:val="24"/>
              </w:rPr>
            </w:pPr>
            <w:r>
              <w:rPr>
                <w:color w:val="FF0000"/>
                <w:spacing w:val="-10"/>
                <w:sz w:val="24"/>
              </w:rPr>
              <w:t>2</w:t>
            </w:r>
          </w:p>
        </w:tc>
        <w:tc>
          <w:tcPr>
            <w:tcW w:w="819" w:type="dxa"/>
          </w:tcPr>
          <w:p w:rsidR="00336F6E" w:rsidRDefault="001D7343">
            <w:pPr>
              <w:pStyle w:val="TableParagraph"/>
              <w:spacing w:before="95"/>
              <w:ind w:left="62"/>
              <w:rPr>
                <w:sz w:val="24"/>
              </w:rPr>
            </w:pPr>
            <w:r>
              <w:rPr>
                <w:color w:val="FF0000"/>
                <w:spacing w:val="-10"/>
                <w:sz w:val="24"/>
              </w:rPr>
              <w:t>3</w:t>
            </w:r>
          </w:p>
        </w:tc>
      </w:tr>
      <w:tr w:rsidR="00336F6E">
        <w:trPr>
          <w:trHeight w:val="482"/>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5"/>
              <w:ind w:left="60"/>
              <w:rPr>
                <w:sz w:val="24"/>
              </w:rPr>
            </w:pPr>
            <w:r>
              <w:rPr>
                <w:color w:val="FF0000"/>
                <w:spacing w:val="-2"/>
                <w:sz w:val="24"/>
              </w:rPr>
              <w:t>Геометрия</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2</w:t>
            </w:r>
          </w:p>
        </w:tc>
        <w:tc>
          <w:tcPr>
            <w:tcW w:w="819" w:type="dxa"/>
          </w:tcPr>
          <w:p w:rsidR="00336F6E" w:rsidRDefault="001D7343">
            <w:pPr>
              <w:pStyle w:val="TableParagraph"/>
              <w:spacing w:before="95"/>
              <w:ind w:left="62"/>
              <w:rPr>
                <w:sz w:val="24"/>
              </w:rPr>
            </w:pPr>
            <w:r>
              <w:rPr>
                <w:color w:val="FF0000"/>
                <w:spacing w:val="-10"/>
                <w:sz w:val="24"/>
              </w:rPr>
              <w:t>1</w:t>
            </w:r>
          </w:p>
        </w:tc>
      </w:tr>
      <w:tr w:rsidR="00336F6E">
        <w:trPr>
          <w:trHeight w:val="755"/>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2"/>
              <w:ind w:left="60" w:right="1011"/>
              <w:rPr>
                <w:sz w:val="24"/>
              </w:rPr>
            </w:pPr>
            <w:r>
              <w:rPr>
                <w:color w:val="FF0000"/>
                <w:sz w:val="24"/>
              </w:rPr>
              <w:t>Вероятность</w:t>
            </w:r>
            <w:r>
              <w:rPr>
                <w:color w:val="FF0000"/>
                <w:spacing w:val="-15"/>
                <w:sz w:val="24"/>
              </w:rPr>
              <w:t xml:space="preserve"> </w:t>
            </w:r>
            <w:r>
              <w:rPr>
                <w:color w:val="FF0000"/>
                <w:sz w:val="24"/>
              </w:rPr>
              <w:t xml:space="preserve">и </w:t>
            </w:r>
            <w:r>
              <w:rPr>
                <w:color w:val="FF0000"/>
                <w:spacing w:val="-2"/>
                <w:sz w:val="24"/>
              </w:rPr>
              <w:t>статистика</w:t>
            </w:r>
          </w:p>
        </w:tc>
        <w:tc>
          <w:tcPr>
            <w:tcW w:w="780" w:type="dxa"/>
          </w:tcPr>
          <w:p w:rsidR="00336F6E" w:rsidRDefault="001D7343">
            <w:pPr>
              <w:pStyle w:val="TableParagraph"/>
              <w:spacing w:before="92"/>
              <w:ind w:left="62"/>
              <w:rPr>
                <w:sz w:val="24"/>
              </w:rPr>
            </w:pPr>
            <w:r>
              <w:rPr>
                <w:color w:val="FF0000"/>
                <w:spacing w:val="-10"/>
                <w:sz w:val="24"/>
              </w:rPr>
              <w:t>Б</w:t>
            </w:r>
          </w:p>
        </w:tc>
        <w:tc>
          <w:tcPr>
            <w:tcW w:w="817" w:type="dxa"/>
          </w:tcPr>
          <w:p w:rsidR="00336F6E" w:rsidRDefault="001D7343">
            <w:pPr>
              <w:pStyle w:val="TableParagraph"/>
              <w:spacing w:before="92"/>
              <w:ind w:left="62"/>
              <w:rPr>
                <w:sz w:val="24"/>
              </w:rPr>
            </w:pPr>
            <w:r>
              <w:rPr>
                <w:color w:val="FF0000"/>
                <w:spacing w:val="-10"/>
                <w:sz w:val="24"/>
              </w:rPr>
              <w:t>1</w:t>
            </w:r>
          </w:p>
        </w:tc>
        <w:tc>
          <w:tcPr>
            <w:tcW w:w="816" w:type="dxa"/>
          </w:tcPr>
          <w:p w:rsidR="00336F6E" w:rsidRDefault="001D7343">
            <w:pPr>
              <w:pStyle w:val="TableParagraph"/>
              <w:spacing w:before="92"/>
              <w:ind w:left="62"/>
              <w:rPr>
                <w:sz w:val="24"/>
              </w:rPr>
            </w:pPr>
            <w:r>
              <w:rPr>
                <w:color w:val="FF0000"/>
                <w:spacing w:val="-10"/>
                <w:sz w:val="24"/>
              </w:rPr>
              <w:t>1</w:t>
            </w:r>
          </w:p>
        </w:tc>
        <w:tc>
          <w:tcPr>
            <w:tcW w:w="816" w:type="dxa"/>
          </w:tcPr>
          <w:p w:rsidR="00336F6E" w:rsidRDefault="001D7343">
            <w:pPr>
              <w:pStyle w:val="TableParagraph"/>
              <w:spacing w:before="92"/>
              <w:ind w:left="62"/>
              <w:rPr>
                <w:sz w:val="24"/>
              </w:rPr>
            </w:pPr>
            <w:r>
              <w:rPr>
                <w:color w:val="FF0000"/>
                <w:spacing w:val="-10"/>
                <w:sz w:val="24"/>
              </w:rPr>
              <w:t>1</w:t>
            </w:r>
          </w:p>
        </w:tc>
        <w:tc>
          <w:tcPr>
            <w:tcW w:w="819" w:type="dxa"/>
          </w:tcPr>
          <w:p w:rsidR="00336F6E" w:rsidRDefault="001D7343">
            <w:pPr>
              <w:pStyle w:val="TableParagraph"/>
              <w:spacing w:before="92"/>
              <w:ind w:left="62"/>
              <w:rPr>
                <w:sz w:val="24"/>
              </w:rPr>
            </w:pPr>
            <w:r>
              <w:rPr>
                <w:color w:val="FF0000"/>
                <w:spacing w:val="-10"/>
                <w:sz w:val="24"/>
              </w:rPr>
              <w:t>1</w:t>
            </w:r>
          </w:p>
        </w:tc>
      </w:tr>
      <w:tr w:rsidR="00336F6E">
        <w:trPr>
          <w:trHeight w:val="479"/>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2"/>
              <w:ind w:left="60"/>
              <w:rPr>
                <w:sz w:val="24"/>
              </w:rPr>
            </w:pPr>
            <w:r>
              <w:rPr>
                <w:color w:val="FF0000"/>
                <w:spacing w:val="-2"/>
                <w:sz w:val="24"/>
              </w:rPr>
              <w:t>Информатика</w:t>
            </w:r>
          </w:p>
        </w:tc>
        <w:tc>
          <w:tcPr>
            <w:tcW w:w="780" w:type="dxa"/>
          </w:tcPr>
          <w:p w:rsidR="00336F6E" w:rsidRDefault="001D7343">
            <w:pPr>
              <w:pStyle w:val="TableParagraph"/>
              <w:spacing w:before="92"/>
              <w:ind w:left="62"/>
              <w:rPr>
                <w:sz w:val="24"/>
              </w:rPr>
            </w:pPr>
            <w:r>
              <w:rPr>
                <w:color w:val="FF0000"/>
                <w:spacing w:val="-10"/>
                <w:sz w:val="24"/>
              </w:rPr>
              <w:t>Б</w:t>
            </w:r>
          </w:p>
        </w:tc>
        <w:tc>
          <w:tcPr>
            <w:tcW w:w="817" w:type="dxa"/>
          </w:tcPr>
          <w:p w:rsidR="00336F6E" w:rsidRDefault="001D7343">
            <w:pPr>
              <w:pStyle w:val="TableParagraph"/>
              <w:spacing w:before="92"/>
              <w:ind w:left="62"/>
              <w:rPr>
                <w:sz w:val="24"/>
              </w:rPr>
            </w:pPr>
            <w:r>
              <w:rPr>
                <w:color w:val="FF0000"/>
                <w:spacing w:val="-10"/>
                <w:sz w:val="24"/>
              </w:rPr>
              <w:t>1</w:t>
            </w:r>
          </w:p>
        </w:tc>
        <w:tc>
          <w:tcPr>
            <w:tcW w:w="816" w:type="dxa"/>
          </w:tcPr>
          <w:p w:rsidR="00336F6E" w:rsidRDefault="001D7343">
            <w:pPr>
              <w:pStyle w:val="TableParagraph"/>
              <w:spacing w:before="92"/>
              <w:ind w:left="62"/>
              <w:rPr>
                <w:sz w:val="24"/>
              </w:rPr>
            </w:pPr>
            <w:r>
              <w:rPr>
                <w:color w:val="FF0000"/>
                <w:spacing w:val="-10"/>
                <w:sz w:val="24"/>
              </w:rPr>
              <w:t>1</w:t>
            </w:r>
          </w:p>
        </w:tc>
        <w:tc>
          <w:tcPr>
            <w:tcW w:w="816" w:type="dxa"/>
          </w:tcPr>
          <w:p w:rsidR="00336F6E" w:rsidRDefault="001D7343">
            <w:pPr>
              <w:pStyle w:val="TableParagraph"/>
              <w:spacing w:before="92"/>
              <w:ind w:left="62"/>
              <w:rPr>
                <w:sz w:val="24"/>
              </w:rPr>
            </w:pPr>
            <w:r>
              <w:rPr>
                <w:color w:val="FF0000"/>
                <w:spacing w:val="-10"/>
                <w:sz w:val="24"/>
              </w:rPr>
              <w:t>1</w:t>
            </w:r>
          </w:p>
        </w:tc>
        <w:tc>
          <w:tcPr>
            <w:tcW w:w="819" w:type="dxa"/>
          </w:tcPr>
          <w:p w:rsidR="00336F6E" w:rsidRDefault="001D7343">
            <w:pPr>
              <w:pStyle w:val="TableParagraph"/>
              <w:spacing w:before="92"/>
              <w:ind w:left="62"/>
              <w:rPr>
                <w:sz w:val="24"/>
              </w:rPr>
            </w:pPr>
            <w:r>
              <w:rPr>
                <w:color w:val="FF0000"/>
                <w:spacing w:val="-10"/>
                <w:sz w:val="24"/>
              </w:rPr>
              <w:t>1</w:t>
            </w:r>
          </w:p>
        </w:tc>
      </w:tr>
      <w:tr w:rsidR="00336F6E">
        <w:trPr>
          <w:trHeight w:val="480"/>
        </w:trPr>
        <w:tc>
          <w:tcPr>
            <w:tcW w:w="2429" w:type="dxa"/>
            <w:vMerge w:val="restart"/>
          </w:tcPr>
          <w:p w:rsidR="00336F6E" w:rsidRDefault="001D7343">
            <w:pPr>
              <w:pStyle w:val="TableParagraph"/>
              <w:spacing w:before="95"/>
              <w:ind w:left="59"/>
              <w:rPr>
                <w:sz w:val="24"/>
              </w:rPr>
            </w:pPr>
            <w:r>
              <w:rPr>
                <w:color w:val="FF0000"/>
                <w:spacing w:val="-2"/>
                <w:sz w:val="24"/>
              </w:rPr>
              <w:t>Естественно-научные предметы</w:t>
            </w:r>
          </w:p>
        </w:tc>
        <w:tc>
          <w:tcPr>
            <w:tcW w:w="2566" w:type="dxa"/>
          </w:tcPr>
          <w:p w:rsidR="00336F6E" w:rsidRDefault="001D7343">
            <w:pPr>
              <w:pStyle w:val="TableParagraph"/>
              <w:spacing w:before="95"/>
              <w:ind w:left="60"/>
              <w:rPr>
                <w:sz w:val="24"/>
              </w:rPr>
            </w:pPr>
            <w:r>
              <w:rPr>
                <w:color w:val="FF0000"/>
                <w:spacing w:val="-2"/>
                <w:sz w:val="24"/>
              </w:rPr>
              <w:t>Физика</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2</w:t>
            </w:r>
          </w:p>
        </w:tc>
        <w:tc>
          <w:tcPr>
            <w:tcW w:w="819" w:type="dxa"/>
          </w:tcPr>
          <w:p w:rsidR="00336F6E" w:rsidRDefault="001D7343">
            <w:pPr>
              <w:pStyle w:val="TableParagraph"/>
              <w:spacing w:before="95"/>
              <w:ind w:left="62"/>
              <w:rPr>
                <w:sz w:val="24"/>
              </w:rPr>
            </w:pPr>
            <w:r>
              <w:rPr>
                <w:color w:val="FF0000"/>
                <w:spacing w:val="-10"/>
                <w:sz w:val="24"/>
              </w:rPr>
              <w:t>2</w:t>
            </w:r>
          </w:p>
        </w:tc>
      </w:tr>
      <w:tr w:rsidR="00336F6E">
        <w:trPr>
          <w:trHeight w:val="479"/>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5"/>
              <w:ind w:left="60"/>
              <w:rPr>
                <w:sz w:val="24"/>
              </w:rPr>
            </w:pPr>
            <w:r>
              <w:rPr>
                <w:color w:val="FF0000"/>
                <w:spacing w:val="-2"/>
                <w:sz w:val="24"/>
              </w:rPr>
              <w:t>Химия</w:t>
            </w:r>
          </w:p>
        </w:tc>
        <w:tc>
          <w:tcPr>
            <w:tcW w:w="780" w:type="dxa"/>
          </w:tcPr>
          <w:p w:rsidR="00336F6E" w:rsidRDefault="001D7343">
            <w:pPr>
              <w:pStyle w:val="TableParagraph"/>
              <w:spacing w:before="95"/>
              <w:ind w:left="62"/>
              <w:rPr>
                <w:sz w:val="24"/>
              </w:rPr>
            </w:pPr>
            <w:r>
              <w:rPr>
                <w:color w:val="FF0000"/>
                <w:spacing w:val="-10"/>
                <w:sz w:val="24"/>
              </w:rPr>
              <w:t>У</w:t>
            </w:r>
          </w:p>
        </w:tc>
        <w:tc>
          <w:tcPr>
            <w:tcW w:w="817" w:type="dxa"/>
          </w:tcPr>
          <w:p w:rsidR="00336F6E" w:rsidRDefault="001D7343">
            <w:pPr>
              <w:pStyle w:val="TableParagraph"/>
              <w:spacing w:before="95"/>
              <w:ind w:left="62"/>
              <w:rPr>
                <w:sz w:val="24"/>
              </w:rPr>
            </w:pPr>
            <w:r>
              <w:rPr>
                <w:color w:val="FF0000"/>
                <w:spacing w:val="-10"/>
                <w:sz w:val="24"/>
              </w:rPr>
              <w:t>3</w:t>
            </w:r>
          </w:p>
        </w:tc>
        <w:tc>
          <w:tcPr>
            <w:tcW w:w="816" w:type="dxa"/>
          </w:tcPr>
          <w:p w:rsidR="00336F6E" w:rsidRDefault="001D7343">
            <w:pPr>
              <w:pStyle w:val="TableParagraph"/>
              <w:spacing w:before="95"/>
              <w:ind w:left="62"/>
              <w:rPr>
                <w:sz w:val="24"/>
              </w:rPr>
            </w:pPr>
            <w:r>
              <w:rPr>
                <w:color w:val="FF0000"/>
                <w:spacing w:val="-10"/>
                <w:sz w:val="24"/>
              </w:rPr>
              <w:t>3</w:t>
            </w:r>
          </w:p>
        </w:tc>
        <w:tc>
          <w:tcPr>
            <w:tcW w:w="816" w:type="dxa"/>
          </w:tcPr>
          <w:p w:rsidR="00336F6E" w:rsidRDefault="001D7343">
            <w:pPr>
              <w:pStyle w:val="TableParagraph"/>
              <w:spacing w:before="95"/>
              <w:ind w:left="62"/>
              <w:rPr>
                <w:sz w:val="24"/>
              </w:rPr>
            </w:pPr>
            <w:r>
              <w:rPr>
                <w:color w:val="FF0000"/>
                <w:spacing w:val="-10"/>
                <w:sz w:val="24"/>
              </w:rPr>
              <w:t>3</w:t>
            </w:r>
          </w:p>
        </w:tc>
        <w:tc>
          <w:tcPr>
            <w:tcW w:w="819" w:type="dxa"/>
          </w:tcPr>
          <w:p w:rsidR="00336F6E" w:rsidRDefault="001D7343">
            <w:pPr>
              <w:pStyle w:val="TableParagraph"/>
              <w:spacing w:before="95"/>
              <w:ind w:left="62"/>
              <w:rPr>
                <w:sz w:val="24"/>
              </w:rPr>
            </w:pPr>
            <w:r>
              <w:rPr>
                <w:color w:val="FF0000"/>
                <w:spacing w:val="-10"/>
                <w:sz w:val="24"/>
              </w:rPr>
              <w:t>3</w:t>
            </w:r>
          </w:p>
        </w:tc>
      </w:tr>
      <w:tr w:rsidR="00336F6E">
        <w:trPr>
          <w:trHeight w:val="479"/>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5"/>
              <w:ind w:left="60"/>
              <w:rPr>
                <w:sz w:val="24"/>
              </w:rPr>
            </w:pPr>
            <w:r>
              <w:rPr>
                <w:color w:val="FF0000"/>
                <w:spacing w:val="-2"/>
                <w:sz w:val="24"/>
              </w:rPr>
              <w:t>Биология</w:t>
            </w:r>
          </w:p>
        </w:tc>
        <w:tc>
          <w:tcPr>
            <w:tcW w:w="780" w:type="dxa"/>
          </w:tcPr>
          <w:p w:rsidR="00336F6E" w:rsidRDefault="001D7343">
            <w:pPr>
              <w:pStyle w:val="TableParagraph"/>
              <w:spacing w:before="95"/>
              <w:ind w:left="62"/>
              <w:rPr>
                <w:sz w:val="24"/>
              </w:rPr>
            </w:pPr>
            <w:r>
              <w:rPr>
                <w:color w:val="FF0000"/>
                <w:spacing w:val="-10"/>
                <w:sz w:val="24"/>
              </w:rPr>
              <w:t>У</w:t>
            </w:r>
          </w:p>
        </w:tc>
        <w:tc>
          <w:tcPr>
            <w:tcW w:w="817" w:type="dxa"/>
          </w:tcPr>
          <w:p w:rsidR="00336F6E" w:rsidRDefault="001D7343">
            <w:pPr>
              <w:pStyle w:val="TableParagraph"/>
              <w:spacing w:before="95"/>
              <w:ind w:left="62"/>
              <w:rPr>
                <w:sz w:val="24"/>
              </w:rPr>
            </w:pPr>
            <w:r>
              <w:rPr>
                <w:color w:val="FF0000"/>
                <w:spacing w:val="-10"/>
                <w:sz w:val="24"/>
              </w:rPr>
              <w:t>3</w:t>
            </w:r>
          </w:p>
        </w:tc>
        <w:tc>
          <w:tcPr>
            <w:tcW w:w="816" w:type="dxa"/>
          </w:tcPr>
          <w:p w:rsidR="00336F6E" w:rsidRDefault="001D7343">
            <w:pPr>
              <w:pStyle w:val="TableParagraph"/>
              <w:spacing w:before="95"/>
              <w:ind w:left="62"/>
              <w:rPr>
                <w:sz w:val="24"/>
              </w:rPr>
            </w:pPr>
            <w:r>
              <w:rPr>
                <w:color w:val="FF0000"/>
                <w:spacing w:val="-10"/>
                <w:sz w:val="24"/>
              </w:rPr>
              <w:t>3</w:t>
            </w:r>
          </w:p>
        </w:tc>
        <w:tc>
          <w:tcPr>
            <w:tcW w:w="816" w:type="dxa"/>
          </w:tcPr>
          <w:p w:rsidR="00336F6E" w:rsidRDefault="001D7343">
            <w:pPr>
              <w:pStyle w:val="TableParagraph"/>
              <w:spacing w:before="95"/>
              <w:ind w:left="62"/>
              <w:rPr>
                <w:sz w:val="24"/>
              </w:rPr>
            </w:pPr>
            <w:r>
              <w:rPr>
                <w:color w:val="FF0000"/>
                <w:spacing w:val="-10"/>
                <w:sz w:val="24"/>
              </w:rPr>
              <w:t>3</w:t>
            </w:r>
          </w:p>
        </w:tc>
        <w:tc>
          <w:tcPr>
            <w:tcW w:w="819" w:type="dxa"/>
          </w:tcPr>
          <w:p w:rsidR="00336F6E" w:rsidRDefault="001D7343">
            <w:pPr>
              <w:pStyle w:val="TableParagraph"/>
              <w:spacing w:before="95"/>
              <w:ind w:left="62"/>
              <w:rPr>
                <w:sz w:val="24"/>
              </w:rPr>
            </w:pPr>
            <w:r>
              <w:rPr>
                <w:color w:val="FF0000"/>
                <w:spacing w:val="-10"/>
                <w:sz w:val="24"/>
              </w:rPr>
              <w:t>3</w:t>
            </w:r>
          </w:p>
        </w:tc>
      </w:tr>
      <w:tr w:rsidR="00336F6E">
        <w:trPr>
          <w:trHeight w:val="479"/>
        </w:trPr>
        <w:tc>
          <w:tcPr>
            <w:tcW w:w="2429" w:type="dxa"/>
            <w:vMerge w:val="restart"/>
          </w:tcPr>
          <w:p w:rsidR="00336F6E" w:rsidRDefault="001D7343">
            <w:pPr>
              <w:pStyle w:val="TableParagraph"/>
              <w:spacing w:before="95"/>
              <w:ind w:left="59" w:right="421"/>
              <w:rPr>
                <w:sz w:val="24"/>
              </w:rPr>
            </w:pPr>
            <w:r>
              <w:rPr>
                <w:color w:val="FF0000"/>
                <w:spacing w:val="-2"/>
                <w:sz w:val="24"/>
              </w:rPr>
              <w:t xml:space="preserve">Общественно- </w:t>
            </w:r>
            <w:r>
              <w:rPr>
                <w:color w:val="FF0000"/>
                <w:sz w:val="24"/>
              </w:rPr>
              <w:t>научные</w:t>
            </w:r>
            <w:r>
              <w:rPr>
                <w:color w:val="FF0000"/>
                <w:spacing w:val="-15"/>
                <w:sz w:val="24"/>
              </w:rPr>
              <w:t xml:space="preserve"> </w:t>
            </w:r>
            <w:r>
              <w:rPr>
                <w:color w:val="FF0000"/>
                <w:sz w:val="24"/>
              </w:rPr>
              <w:t>предметы</w:t>
            </w:r>
          </w:p>
        </w:tc>
        <w:tc>
          <w:tcPr>
            <w:tcW w:w="2566" w:type="dxa"/>
          </w:tcPr>
          <w:p w:rsidR="00336F6E" w:rsidRDefault="001D7343">
            <w:pPr>
              <w:pStyle w:val="TableParagraph"/>
              <w:spacing w:before="95"/>
              <w:ind w:left="60"/>
              <w:rPr>
                <w:sz w:val="24"/>
              </w:rPr>
            </w:pPr>
            <w:r>
              <w:rPr>
                <w:color w:val="FF0000"/>
                <w:spacing w:val="-2"/>
                <w:sz w:val="24"/>
              </w:rPr>
              <w:t>История</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2</w:t>
            </w:r>
          </w:p>
        </w:tc>
        <w:tc>
          <w:tcPr>
            <w:tcW w:w="819" w:type="dxa"/>
          </w:tcPr>
          <w:p w:rsidR="00336F6E" w:rsidRDefault="001D7343">
            <w:pPr>
              <w:pStyle w:val="TableParagraph"/>
              <w:spacing w:before="95"/>
              <w:ind w:left="62"/>
              <w:rPr>
                <w:sz w:val="24"/>
              </w:rPr>
            </w:pPr>
            <w:r>
              <w:rPr>
                <w:color w:val="FF0000"/>
                <w:spacing w:val="-10"/>
                <w:sz w:val="24"/>
              </w:rPr>
              <w:t>2</w:t>
            </w:r>
          </w:p>
        </w:tc>
      </w:tr>
      <w:tr w:rsidR="00336F6E">
        <w:trPr>
          <w:trHeight w:val="481"/>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5"/>
              <w:ind w:left="60"/>
              <w:rPr>
                <w:sz w:val="24"/>
              </w:rPr>
            </w:pPr>
            <w:r>
              <w:rPr>
                <w:color w:val="FF0000"/>
                <w:spacing w:val="-2"/>
                <w:sz w:val="24"/>
              </w:rPr>
              <w:t>Обществознание</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5"/>
                <w:sz w:val="24"/>
              </w:rPr>
              <w:t>1,5</w:t>
            </w:r>
          </w:p>
        </w:tc>
        <w:tc>
          <w:tcPr>
            <w:tcW w:w="816" w:type="dxa"/>
          </w:tcPr>
          <w:p w:rsidR="00336F6E" w:rsidRDefault="001D7343">
            <w:pPr>
              <w:pStyle w:val="TableParagraph"/>
              <w:spacing w:before="95"/>
              <w:ind w:left="62"/>
              <w:rPr>
                <w:sz w:val="24"/>
              </w:rPr>
            </w:pPr>
            <w:r>
              <w:rPr>
                <w:color w:val="FF0000"/>
                <w:spacing w:val="-10"/>
                <w:sz w:val="24"/>
              </w:rPr>
              <w:t>2</w:t>
            </w:r>
          </w:p>
        </w:tc>
        <w:tc>
          <w:tcPr>
            <w:tcW w:w="819" w:type="dxa"/>
          </w:tcPr>
          <w:p w:rsidR="00336F6E" w:rsidRDefault="001D7343">
            <w:pPr>
              <w:pStyle w:val="TableParagraph"/>
              <w:spacing w:before="95"/>
              <w:ind w:left="62"/>
              <w:rPr>
                <w:sz w:val="24"/>
              </w:rPr>
            </w:pPr>
            <w:r>
              <w:rPr>
                <w:color w:val="FF0000"/>
                <w:spacing w:val="-5"/>
                <w:sz w:val="24"/>
              </w:rPr>
              <w:t>1,5</w:t>
            </w:r>
          </w:p>
        </w:tc>
      </w:tr>
      <w:tr w:rsidR="00336F6E">
        <w:trPr>
          <w:trHeight w:val="479"/>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2"/>
              <w:ind w:left="60"/>
              <w:rPr>
                <w:sz w:val="24"/>
              </w:rPr>
            </w:pPr>
            <w:r>
              <w:rPr>
                <w:color w:val="FF0000"/>
                <w:spacing w:val="-2"/>
                <w:sz w:val="24"/>
              </w:rPr>
              <w:t>География</w:t>
            </w:r>
          </w:p>
        </w:tc>
        <w:tc>
          <w:tcPr>
            <w:tcW w:w="780" w:type="dxa"/>
          </w:tcPr>
          <w:p w:rsidR="00336F6E" w:rsidRDefault="001D7343">
            <w:pPr>
              <w:pStyle w:val="TableParagraph"/>
              <w:spacing w:before="92"/>
              <w:ind w:left="62"/>
              <w:rPr>
                <w:sz w:val="24"/>
              </w:rPr>
            </w:pPr>
            <w:r>
              <w:rPr>
                <w:color w:val="FF0000"/>
                <w:spacing w:val="-10"/>
                <w:sz w:val="24"/>
              </w:rPr>
              <w:t>Б</w:t>
            </w:r>
          </w:p>
        </w:tc>
        <w:tc>
          <w:tcPr>
            <w:tcW w:w="817" w:type="dxa"/>
          </w:tcPr>
          <w:p w:rsidR="00336F6E" w:rsidRDefault="001D7343">
            <w:pPr>
              <w:pStyle w:val="TableParagraph"/>
              <w:spacing w:before="92"/>
              <w:ind w:left="62"/>
              <w:rPr>
                <w:sz w:val="24"/>
              </w:rPr>
            </w:pPr>
            <w:r>
              <w:rPr>
                <w:color w:val="FF0000"/>
                <w:spacing w:val="-10"/>
                <w:sz w:val="24"/>
              </w:rPr>
              <w:t>1</w:t>
            </w:r>
          </w:p>
        </w:tc>
        <w:tc>
          <w:tcPr>
            <w:tcW w:w="816" w:type="dxa"/>
          </w:tcPr>
          <w:p w:rsidR="00336F6E" w:rsidRDefault="001D7343">
            <w:pPr>
              <w:pStyle w:val="TableParagraph"/>
              <w:spacing w:before="92"/>
              <w:ind w:left="62"/>
              <w:rPr>
                <w:sz w:val="24"/>
              </w:rPr>
            </w:pPr>
            <w:r>
              <w:rPr>
                <w:color w:val="FF0000"/>
                <w:spacing w:val="-10"/>
                <w:sz w:val="24"/>
              </w:rPr>
              <w:t>1</w:t>
            </w:r>
          </w:p>
        </w:tc>
        <w:tc>
          <w:tcPr>
            <w:tcW w:w="816" w:type="dxa"/>
          </w:tcPr>
          <w:p w:rsidR="00336F6E" w:rsidRDefault="001D7343">
            <w:pPr>
              <w:pStyle w:val="TableParagraph"/>
              <w:spacing w:before="92"/>
              <w:ind w:left="62"/>
              <w:rPr>
                <w:sz w:val="24"/>
              </w:rPr>
            </w:pPr>
            <w:r>
              <w:rPr>
                <w:color w:val="FF0000"/>
                <w:spacing w:val="-10"/>
                <w:sz w:val="24"/>
              </w:rPr>
              <w:t>1</w:t>
            </w:r>
          </w:p>
        </w:tc>
        <w:tc>
          <w:tcPr>
            <w:tcW w:w="819" w:type="dxa"/>
          </w:tcPr>
          <w:p w:rsidR="00336F6E" w:rsidRDefault="001D7343">
            <w:pPr>
              <w:pStyle w:val="TableParagraph"/>
              <w:spacing w:before="92"/>
              <w:ind w:left="62"/>
              <w:rPr>
                <w:sz w:val="24"/>
              </w:rPr>
            </w:pPr>
            <w:r>
              <w:rPr>
                <w:color w:val="FF0000"/>
                <w:spacing w:val="-10"/>
                <w:sz w:val="24"/>
              </w:rPr>
              <w:t>1</w:t>
            </w:r>
          </w:p>
        </w:tc>
      </w:tr>
      <w:tr w:rsidR="00336F6E">
        <w:trPr>
          <w:trHeight w:val="755"/>
        </w:trPr>
        <w:tc>
          <w:tcPr>
            <w:tcW w:w="2429" w:type="dxa"/>
          </w:tcPr>
          <w:p w:rsidR="00336F6E" w:rsidRDefault="001D7343">
            <w:pPr>
              <w:pStyle w:val="TableParagraph"/>
              <w:spacing w:before="92"/>
              <w:ind w:left="59" w:right="118"/>
              <w:rPr>
                <w:sz w:val="24"/>
              </w:rPr>
            </w:pPr>
            <w:r>
              <w:rPr>
                <w:color w:val="FF0000"/>
                <w:sz w:val="24"/>
              </w:rPr>
              <w:t>Основы</w:t>
            </w:r>
            <w:r>
              <w:rPr>
                <w:color w:val="FF0000"/>
                <w:spacing w:val="-15"/>
                <w:sz w:val="24"/>
              </w:rPr>
              <w:t xml:space="preserve"> </w:t>
            </w:r>
            <w:r>
              <w:rPr>
                <w:color w:val="FF0000"/>
                <w:sz w:val="24"/>
              </w:rPr>
              <w:t>безопасности и защиты Родины</w:t>
            </w:r>
          </w:p>
        </w:tc>
        <w:tc>
          <w:tcPr>
            <w:tcW w:w="2566" w:type="dxa"/>
          </w:tcPr>
          <w:p w:rsidR="00336F6E" w:rsidRDefault="001D7343">
            <w:pPr>
              <w:pStyle w:val="TableParagraph"/>
              <w:spacing w:before="92"/>
              <w:ind w:left="60"/>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780" w:type="dxa"/>
          </w:tcPr>
          <w:p w:rsidR="00336F6E" w:rsidRDefault="001D7343">
            <w:pPr>
              <w:pStyle w:val="TableParagraph"/>
              <w:spacing w:before="92"/>
              <w:ind w:left="62"/>
              <w:rPr>
                <w:sz w:val="24"/>
              </w:rPr>
            </w:pPr>
            <w:r>
              <w:rPr>
                <w:color w:val="FF0000"/>
                <w:spacing w:val="-10"/>
                <w:sz w:val="24"/>
              </w:rPr>
              <w:t>Б</w:t>
            </w:r>
          </w:p>
        </w:tc>
        <w:tc>
          <w:tcPr>
            <w:tcW w:w="817" w:type="dxa"/>
          </w:tcPr>
          <w:p w:rsidR="00336F6E" w:rsidRDefault="001D7343">
            <w:pPr>
              <w:pStyle w:val="TableParagraph"/>
              <w:spacing w:before="92"/>
              <w:ind w:left="62"/>
              <w:rPr>
                <w:sz w:val="24"/>
              </w:rPr>
            </w:pPr>
            <w:r>
              <w:rPr>
                <w:color w:val="FF0000"/>
                <w:spacing w:val="-10"/>
                <w:sz w:val="24"/>
              </w:rPr>
              <w:t>1</w:t>
            </w:r>
          </w:p>
        </w:tc>
        <w:tc>
          <w:tcPr>
            <w:tcW w:w="816" w:type="dxa"/>
          </w:tcPr>
          <w:p w:rsidR="00336F6E" w:rsidRDefault="001D7343">
            <w:pPr>
              <w:pStyle w:val="TableParagraph"/>
              <w:spacing w:before="92"/>
              <w:ind w:left="62"/>
              <w:rPr>
                <w:sz w:val="24"/>
              </w:rPr>
            </w:pPr>
            <w:r>
              <w:rPr>
                <w:color w:val="FF0000"/>
                <w:spacing w:val="-10"/>
                <w:sz w:val="24"/>
              </w:rPr>
              <w:t>1</w:t>
            </w:r>
          </w:p>
        </w:tc>
        <w:tc>
          <w:tcPr>
            <w:tcW w:w="816" w:type="dxa"/>
          </w:tcPr>
          <w:p w:rsidR="00336F6E" w:rsidRDefault="001D7343">
            <w:pPr>
              <w:pStyle w:val="TableParagraph"/>
              <w:spacing w:before="92"/>
              <w:ind w:left="62"/>
              <w:rPr>
                <w:sz w:val="24"/>
              </w:rPr>
            </w:pPr>
            <w:r>
              <w:rPr>
                <w:color w:val="FF0000"/>
                <w:spacing w:val="-10"/>
                <w:sz w:val="24"/>
              </w:rPr>
              <w:t>1</w:t>
            </w:r>
          </w:p>
        </w:tc>
        <w:tc>
          <w:tcPr>
            <w:tcW w:w="819" w:type="dxa"/>
          </w:tcPr>
          <w:p w:rsidR="00336F6E" w:rsidRDefault="001D7343">
            <w:pPr>
              <w:pStyle w:val="TableParagraph"/>
              <w:spacing w:before="92"/>
              <w:ind w:left="62"/>
              <w:rPr>
                <w:sz w:val="24"/>
              </w:rPr>
            </w:pPr>
            <w:r>
              <w:rPr>
                <w:color w:val="FF0000"/>
                <w:spacing w:val="-10"/>
                <w:sz w:val="24"/>
              </w:rPr>
              <w:t>1</w:t>
            </w:r>
          </w:p>
        </w:tc>
      </w:tr>
      <w:tr w:rsidR="00336F6E">
        <w:trPr>
          <w:trHeight w:val="480"/>
        </w:trPr>
        <w:tc>
          <w:tcPr>
            <w:tcW w:w="2429" w:type="dxa"/>
          </w:tcPr>
          <w:p w:rsidR="00336F6E" w:rsidRDefault="001D7343">
            <w:pPr>
              <w:pStyle w:val="TableParagraph"/>
              <w:spacing w:before="95"/>
              <w:ind w:right="114"/>
              <w:jc w:val="center"/>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2566" w:type="dxa"/>
          </w:tcPr>
          <w:p w:rsidR="00336F6E" w:rsidRDefault="001D7343">
            <w:pPr>
              <w:pStyle w:val="TableParagraph"/>
              <w:spacing w:before="95"/>
              <w:ind w:left="60"/>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2</w:t>
            </w:r>
          </w:p>
        </w:tc>
        <w:tc>
          <w:tcPr>
            <w:tcW w:w="819" w:type="dxa"/>
          </w:tcPr>
          <w:p w:rsidR="00336F6E" w:rsidRDefault="001D7343">
            <w:pPr>
              <w:pStyle w:val="TableParagraph"/>
              <w:spacing w:before="95"/>
              <w:ind w:left="62"/>
              <w:rPr>
                <w:sz w:val="24"/>
              </w:rPr>
            </w:pPr>
            <w:r>
              <w:rPr>
                <w:color w:val="FF0000"/>
                <w:spacing w:val="-10"/>
                <w:sz w:val="24"/>
              </w:rPr>
              <w:t>2</w:t>
            </w:r>
          </w:p>
        </w:tc>
      </w:tr>
      <w:tr w:rsidR="00336F6E">
        <w:trPr>
          <w:trHeight w:val="755"/>
        </w:trPr>
        <w:tc>
          <w:tcPr>
            <w:tcW w:w="2429" w:type="dxa"/>
          </w:tcPr>
          <w:p w:rsidR="00336F6E" w:rsidRDefault="00336F6E">
            <w:pPr>
              <w:pStyle w:val="TableParagraph"/>
              <w:rPr>
                <w:sz w:val="24"/>
              </w:rPr>
            </w:pPr>
          </w:p>
        </w:tc>
        <w:tc>
          <w:tcPr>
            <w:tcW w:w="2566" w:type="dxa"/>
          </w:tcPr>
          <w:p w:rsidR="00336F6E" w:rsidRDefault="001D7343">
            <w:pPr>
              <w:pStyle w:val="TableParagraph"/>
              <w:spacing w:before="95"/>
              <w:ind w:left="60" w:right="352"/>
              <w:rPr>
                <w:sz w:val="24"/>
              </w:rPr>
            </w:pPr>
            <w:r>
              <w:rPr>
                <w:color w:val="FF0000"/>
                <w:spacing w:val="-2"/>
                <w:sz w:val="24"/>
              </w:rPr>
              <w:t>Индивидуальный проект</w:t>
            </w:r>
          </w:p>
        </w:tc>
        <w:tc>
          <w:tcPr>
            <w:tcW w:w="780" w:type="dxa"/>
          </w:tcPr>
          <w:p w:rsidR="00336F6E" w:rsidRDefault="00336F6E">
            <w:pPr>
              <w:pStyle w:val="TableParagraph"/>
              <w:rPr>
                <w:sz w:val="24"/>
              </w:rPr>
            </w:pPr>
          </w:p>
        </w:tc>
        <w:tc>
          <w:tcPr>
            <w:tcW w:w="817"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336F6E">
            <w:pPr>
              <w:pStyle w:val="TableParagraph"/>
              <w:rPr>
                <w:sz w:val="24"/>
              </w:rPr>
            </w:pPr>
          </w:p>
        </w:tc>
        <w:tc>
          <w:tcPr>
            <w:tcW w:w="816" w:type="dxa"/>
          </w:tcPr>
          <w:p w:rsidR="00336F6E" w:rsidRDefault="001D7343">
            <w:pPr>
              <w:pStyle w:val="TableParagraph"/>
              <w:spacing w:before="95"/>
              <w:ind w:left="62"/>
              <w:rPr>
                <w:sz w:val="24"/>
              </w:rPr>
            </w:pPr>
            <w:r>
              <w:rPr>
                <w:color w:val="FF0000"/>
                <w:spacing w:val="-10"/>
                <w:sz w:val="24"/>
              </w:rPr>
              <w:t>1</w:t>
            </w:r>
          </w:p>
        </w:tc>
        <w:tc>
          <w:tcPr>
            <w:tcW w:w="819" w:type="dxa"/>
          </w:tcPr>
          <w:p w:rsidR="00336F6E" w:rsidRDefault="00336F6E">
            <w:pPr>
              <w:pStyle w:val="TableParagraph"/>
              <w:rPr>
                <w:sz w:val="24"/>
              </w:rPr>
            </w:pPr>
          </w:p>
        </w:tc>
      </w:tr>
      <w:tr w:rsidR="00336F6E">
        <w:trPr>
          <w:trHeight w:val="479"/>
        </w:trPr>
        <w:tc>
          <w:tcPr>
            <w:tcW w:w="4995" w:type="dxa"/>
            <w:gridSpan w:val="2"/>
          </w:tcPr>
          <w:p w:rsidR="00336F6E" w:rsidRDefault="001D7343">
            <w:pPr>
              <w:pStyle w:val="TableParagraph"/>
              <w:spacing w:before="95"/>
              <w:ind w:left="59"/>
              <w:rPr>
                <w:sz w:val="24"/>
              </w:rPr>
            </w:pPr>
            <w:r>
              <w:rPr>
                <w:color w:val="FF0000"/>
                <w:spacing w:val="-2"/>
                <w:sz w:val="24"/>
              </w:rPr>
              <w:t>ИТОГО</w:t>
            </w:r>
          </w:p>
        </w:tc>
        <w:tc>
          <w:tcPr>
            <w:tcW w:w="780" w:type="dxa"/>
          </w:tcPr>
          <w:p w:rsidR="00336F6E" w:rsidRDefault="00336F6E">
            <w:pPr>
              <w:pStyle w:val="TableParagraph"/>
              <w:rPr>
                <w:sz w:val="24"/>
              </w:rPr>
            </w:pPr>
          </w:p>
        </w:tc>
        <w:tc>
          <w:tcPr>
            <w:tcW w:w="817" w:type="dxa"/>
          </w:tcPr>
          <w:p w:rsidR="00336F6E" w:rsidRDefault="001D7343">
            <w:pPr>
              <w:pStyle w:val="TableParagraph"/>
              <w:spacing w:before="95"/>
              <w:ind w:left="62"/>
              <w:rPr>
                <w:sz w:val="24"/>
              </w:rPr>
            </w:pPr>
            <w:r>
              <w:rPr>
                <w:color w:val="FF0000"/>
                <w:spacing w:val="-5"/>
                <w:sz w:val="24"/>
              </w:rPr>
              <w:t>34</w:t>
            </w:r>
          </w:p>
        </w:tc>
        <w:tc>
          <w:tcPr>
            <w:tcW w:w="816" w:type="dxa"/>
          </w:tcPr>
          <w:p w:rsidR="00336F6E" w:rsidRDefault="001D7343">
            <w:pPr>
              <w:pStyle w:val="TableParagraph"/>
              <w:spacing w:before="95"/>
              <w:ind w:left="62"/>
              <w:rPr>
                <w:sz w:val="24"/>
              </w:rPr>
            </w:pPr>
            <w:r>
              <w:rPr>
                <w:color w:val="FF0000"/>
                <w:spacing w:val="-4"/>
                <w:sz w:val="24"/>
              </w:rPr>
              <w:t>32,5</w:t>
            </w:r>
          </w:p>
        </w:tc>
        <w:tc>
          <w:tcPr>
            <w:tcW w:w="816" w:type="dxa"/>
          </w:tcPr>
          <w:p w:rsidR="00336F6E" w:rsidRDefault="001D7343">
            <w:pPr>
              <w:pStyle w:val="TableParagraph"/>
              <w:spacing w:before="95"/>
              <w:ind w:left="62"/>
              <w:rPr>
                <w:sz w:val="24"/>
              </w:rPr>
            </w:pPr>
            <w:r>
              <w:rPr>
                <w:color w:val="FF0000"/>
                <w:spacing w:val="-5"/>
                <w:sz w:val="24"/>
              </w:rPr>
              <w:t>34</w:t>
            </w:r>
          </w:p>
        </w:tc>
        <w:tc>
          <w:tcPr>
            <w:tcW w:w="819" w:type="dxa"/>
          </w:tcPr>
          <w:p w:rsidR="00336F6E" w:rsidRDefault="001D7343">
            <w:pPr>
              <w:pStyle w:val="TableParagraph"/>
              <w:spacing w:before="95"/>
              <w:ind w:left="62"/>
              <w:rPr>
                <w:sz w:val="24"/>
              </w:rPr>
            </w:pPr>
            <w:r>
              <w:rPr>
                <w:color w:val="FF0000"/>
                <w:spacing w:val="-4"/>
                <w:sz w:val="24"/>
              </w:rPr>
              <w:t>32,5</w:t>
            </w:r>
          </w:p>
        </w:tc>
      </w:tr>
      <w:tr w:rsidR="00336F6E">
        <w:trPr>
          <w:trHeight w:val="757"/>
        </w:trPr>
        <w:tc>
          <w:tcPr>
            <w:tcW w:w="4995" w:type="dxa"/>
            <w:gridSpan w:val="2"/>
          </w:tcPr>
          <w:p w:rsidR="00336F6E" w:rsidRDefault="001D7343">
            <w:pPr>
              <w:pStyle w:val="TableParagraph"/>
              <w:spacing w:before="95"/>
              <w:ind w:left="59"/>
              <w:rPr>
                <w:sz w:val="24"/>
              </w:rPr>
            </w:pPr>
            <w:r>
              <w:rPr>
                <w:color w:val="FF0000"/>
                <w:sz w:val="24"/>
              </w:rPr>
              <w:t>Часть,</w:t>
            </w:r>
            <w:r>
              <w:rPr>
                <w:color w:val="FF0000"/>
                <w:spacing w:val="-15"/>
                <w:sz w:val="24"/>
              </w:rPr>
              <w:t xml:space="preserve"> </w:t>
            </w:r>
            <w:r>
              <w:rPr>
                <w:color w:val="FF0000"/>
                <w:sz w:val="24"/>
              </w:rPr>
              <w:t>формируемая</w:t>
            </w:r>
            <w:r>
              <w:rPr>
                <w:color w:val="FF0000"/>
                <w:spacing w:val="-15"/>
                <w:sz w:val="24"/>
              </w:rPr>
              <w:t xml:space="preserve"> </w:t>
            </w:r>
            <w:r>
              <w:rPr>
                <w:color w:val="FF0000"/>
                <w:sz w:val="24"/>
              </w:rPr>
              <w:t>участниками образовательных отношений</w:t>
            </w:r>
          </w:p>
        </w:tc>
        <w:tc>
          <w:tcPr>
            <w:tcW w:w="780" w:type="dxa"/>
          </w:tcPr>
          <w:p w:rsidR="00336F6E" w:rsidRDefault="00336F6E">
            <w:pPr>
              <w:pStyle w:val="TableParagraph"/>
              <w:rPr>
                <w:sz w:val="24"/>
              </w:rPr>
            </w:pPr>
          </w:p>
        </w:tc>
        <w:tc>
          <w:tcPr>
            <w:tcW w:w="817" w:type="dxa"/>
          </w:tcPr>
          <w:p w:rsidR="00336F6E" w:rsidRDefault="001D7343">
            <w:pPr>
              <w:pStyle w:val="TableParagraph"/>
              <w:spacing w:before="95"/>
              <w:ind w:left="62"/>
              <w:rPr>
                <w:sz w:val="24"/>
              </w:rPr>
            </w:pPr>
            <w:r>
              <w:rPr>
                <w:color w:val="FF0000"/>
                <w:spacing w:val="-10"/>
                <w:sz w:val="24"/>
              </w:rPr>
              <w:t>0</w:t>
            </w:r>
          </w:p>
        </w:tc>
        <w:tc>
          <w:tcPr>
            <w:tcW w:w="816" w:type="dxa"/>
          </w:tcPr>
          <w:p w:rsidR="00336F6E" w:rsidRDefault="001D7343">
            <w:pPr>
              <w:pStyle w:val="TableParagraph"/>
              <w:spacing w:before="95"/>
              <w:ind w:left="62"/>
              <w:rPr>
                <w:sz w:val="24"/>
              </w:rPr>
            </w:pPr>
            <w:r>
              <w:rPr>
                <w:color w:val="FF0000"/>
                <w:spacing w:val="-5"/>
                <w:sz w:val="24"/>
              </w:rPr>
              <w:t>1,5</w:t>
            </w:r>
          </w:p>
        </w:tc>
        <w:tc>
          <w:tcPr>
            <w:tcW w:w="816" w:type="dxa"/>
          </w:tcPr>
          <w:p w:rsidR="00336F6E" w:rsidRDefault="001D7343">
            <w:pPr>
              <w:pStyle w:val="TableParagraph"/>
              <w:spacing w:before="95"/>
              <w:ind w:left="62"/>
              <w:rPr>
                <w:sz w:val="24"/>
              </w:rPr>
            </w:pPr>
            <w:r>
              <w:rPr>
                <w:color w:val="FF0000"/>
                <w:spacing w:val="-10"/>
                <w:sz w:val="24"/>
              </w:rPr>
              <w:t>3</w:t>
            </w:r>
          </w:p>
        </w:tc>
        <w:tc>
          <w:tcPr>
            <w:tcW w:w="819" w:type="dxa"/>
          </w:tcPr>
          <w:p w:rsidR="00336F6E" w:rsidRDefault="001D7343">
            <w:pPr>
              <w:pStyle w:val="TableParagraph"/>
              <w:spacing w:before="95"/>
              <w:ind w:left="62"/>
              <w:rPr>
                <w:sz w:val="24"/>
              </w:rPr>
            </w:pPr>
            <w:r>
              <w:rPr>
                <w:color w:val="FF0000"/>
                <w:spacing w:val="-5"/>
                <w:sz w:val="24"/>
              </w:rPr>
              <w:t>4,5</w:t>
            </w:r>
          </w:p>
        </w:tc>
      </w:tr>
    </w:tbl>
    <w:p w:rsidR="00336F6E" w:rsidRDefault="00336F6E">
      <w:pPr>
        <w:pStyle w:val="TableParagraph"/>
        <w:rPr>
          <w:sz w:val="24"/>
        </w:rPr>
        <w:sectPr w:rsidR="00336F6E">
          <w:type w:val="continuous"/>
          <w:pgSz w:w="11920" w:h="16850"/>
          <w:pgMar w:top="1420" w:right="850" w:bottom="1711" w:left="850" w:header="0" w:footer="1024" w:gutter="0"/>
          <w:cols w:space="720"/>
        </w:sect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5"/>
        <w:gridCol w:w="780"/>
        <w:gridCol w:w="817"/>
        <w:gridCol w:w="816"/>
        <w:gridCol w:w="816"/>
        <w:gridCol w:w="819"/>
      </w:tblGrid>
      <w:tr w:rsidR="00336F6E">
        <w:trPr>
          <w:trHeight w:val="480"/>
        </w:trPr>
        <w:tc>
          <w:tcPr>
            <w:tcW w:w="4995" w:type="dxa"/>
          </w:tcPr>
          <w:p w:rsidR="00336F6E" w:rsidRDefault="001D7343">
            <w:pPr>
              <w:pStyle w:val="TableParagraph"/>
              <w:spacing w:before="95"/>
              <w:ind w:left="59"/>
              <w:rPr>
                <w:sz w:val="24"/>
              </w:rPr>
            </w:pPr>
            <w:r>
              <w:rPr>
                <w:color w:val="FF0000"/>
                <w:sz w:val="24"/>
              </w:rPr>
              <w:lastRenderedPageBreak/>
              <w:t>Учебные</w:t>
            </w:r>
            <w:r>
              <w:rPr>
                <w:color w:val="FF0000"/>
                <w:spacing w:val="-4"/>
                <w:sz w:val="24"/>
              </w:rPr>
              <w:t xml:space="preserve"> </w:t>
            </w:r>
            <w:r>
              <w:rPr>
                <w:color w:val="FF0000"/>
                <w:spacing w:val="-2"/>
                <w:sz w:val="24"/>
              </w:rPr>
              <w:t>недели</w:t>
            </w:r>
          </w:p>
        </w:tc>
        <w:tc>
          <w:tcPr>
            <w:tcW w:w="780" w:type="dxa"/>
          </w:tcPr>
          <w:p w:rsidR="00336F6E" w:rsidRDefault="00336F6E">
            <w:pPr>
              <w:pStyle w:val="TableParagraph"/>
              <w:rPr>
                <w:sz w:val="24"/>
              </w:rPr>
            </w:pPr>
          </w:p>
        </w:tc>
        <w:tc>
          <w:tcPr>
            <w:tcW w:w="817" w:type="dxa"/>
          </w:tcPr>
          <w:p w:rsidR="00336F6E" w:rsidRDefault="001D7343">
            <w:pPr>
              <w:pStyle w:val="TableParagraph"/>
              <w:spacing w:before="95"/>
              <w:ind w:left="62"/>
              <w:rPr>
                <w:sz w:val="24"/>
              </w:rPr>
            </w:pPr>
            <w:r>
              <w:rPr>
                <w:color w:val="FF0000"/>
                <w:spacing w:val="-5"/>
                <w:sz w:val="24"/>
              </w:rPr>
              <w:t>34</w:t>
            </w:r>
          </w:p>
        </w:tc>
        <w:tc>
          <w:tcPr>
            <w:tcW w:w="816" w:type="dxa"/>
          </w:tcPr>
          <w:p w:rsidR="00336F6E" w:rsidRDefault="001D7343">
            <w:pPr>
              <w:pStyle w:val="TableParagraph"/>
              <w:spacing w:before="95"/>
              <w:ind w:left="62"/>
              <w:rPr>
                <w:sz w:val="24"/>
              </w:rPr>
            </w:pPr>
            <w:r>
              <w:rPr>
                <w:color w:val="FF0000"/>
                <w:spacing w:val="-5"/>
                <w:sz w:val="24"/>
              </w:rPr>
              <w:t>34</w:t>
            </w:r>
          </w:p>
        </w:tc>
        <w:tc>
          <w:tcPr>
            <w:tcW w:w="816" w:type="dxa"/>
          </w:tcPr>
          <w:p w:rsidR="00336F6E" w:rsidRDefault="001D7343">
            <w:pPr>
              <w:pStyle w:val="TableParagraph"/>
              <w:spacing w:before="95"/>
              <w:ind w:left="62"/>
              <w:rPr>
                <w:sz w:val="24"/>
              </w:rPr>
            </w:pPr>
            <w:r>
              <w:rPr>
                <w:color w:val="FF0000"/>
                <w:spacing w:val="-5"/>
                <w:sz w:val="24"/>
              </w:rPr>
              <w:t>34</w:t>
            </w:r>
          </w:p>
        </w:tc>
        <w:tc>
          <w:tcPr>
            <w:tcW w:w="819" w:type="dxa"/>
          </w:tcPr>
          <w:p w:rsidR="00336F6E" w:rsidRDefault="001D7343">
            <w:pPr>
              <w:pStyle w:val="TableParagraph"/>
              <w:spacing w:before="95"/>
              <w:ind w:left="62"/>
              <w:rPr>
                <w:sz w:val="24"/>
              </w:rPr>
            </w:pPr>
            <w:r>
              <w:rPr>
                <w:color w:val="FF0000"/>
                <w:spacing w:val="-5"/>
                <w:sz w:val="24"/>
              </w:rPr>
              <w:t>34</w:t>
            </w:r>
          </w:p>
        </w:tc>
      </w:tr>
      <w:tr w:rsidR="00336F6E">
        <w:trPr>
          <w:trHeight w:val="479"/>
        </w:trPr>
        <w:tc>
          <w:tcPr>
            <w:tcW w:w="4995" w:type="dxa"/>
          </w:tcPr>
          <w:p w:rsidR="00336F6E" w:rsidRDefault="001D7343">
            <w:pPr>
              <w:pStyle w:val="TableParagraph"/>
              <w:spacing w:before="95"/>
              <w:ind w:left="59"/>
              <w:rPr>
                <w:sz w:val="24"/>
              </w:rPr>
            </w:pPr>
            <w:r>
              <w:rPr>
                <w:color w:val="FF0000"/>
                <w:sz w:val="24"/>
              </w:rPr>
              <w:t>Всего</w:t>
            </w:r>
            <w:r>
              <w:rPr>
                <w:color w:val="FF0000"/>
                <w:spacing w:val="-4"/>
                <w:sz w:val="24"/>
              </w:rPr>
              <w:t xml:space="preserve"> </w:t>
            </w:r>
            <w:r>
              <w:rPr>
                <w:color w:val="FF0000"/>
                <w:spacing w:val="-2"/>
                <w:sz w:val="24"/>
              </w:rPr>
              <w:t>часов</w:t>
            </w:r>
          </w:p>
        </w:tc>
        <w:tc>
          <w:tcPr>
            <w:tcW w:w="780" w:type="dxa"/>
          </w:tcPr>
          <w:p w:rsidR="00336F6E" w:rsidRDefault="00336F6E">
            <w:pPr>
              <w:pStyle w:val="TableParagraph"/>
              <w:rPr>
                <w:sz w:val="24"/>
              </w:rPr>
            </w:pPr>
          </w:p>
        </w:tc>
        <w:tc>
          <w:tcPr>
            <w:tcW w:w="817" w:type="dxa"/>
          </w:tcPr>
          <w:p w:rsidR="00336F6E" w:rsidRDefault="001D7343">
            <w:pPr>
              <w:pStyle w:val="TableParagraph"/>
              <w:spacing w:before="95"/>
              <w:ind w:left="62"/>
              <w:rPr>
                <w:sz w:val="24"/>
              </w:rPr>
            </w:pPr>
            <w:r>
              <w:rPr>
                <w:color w:val="FF0000"/>
                <w:spacing w:val="-5"/>
                <w:sz w:val="24"/>
              </w:rPr>
              <w:t>34</w:t>
            </w:r>
          </w:p>
        </w:tc>
        <w:tc>
          <w:tcPr>
            <w:tcW w:w="816" w:type="dxa"/>
          </w:tcPr>
          <w:p w:rsidR="00336F6E" w:rsidRDefault="001D7343">
            <w:pPr>
              <w:pStyle w:val="TableParagraph"/>
              <w:spacing w:before="95"/>
              <w:ind w:left="62"/>
              <w:rPr>
                <w:sz w:val="24"/>
              </w:rPr>
            </w:pPr>
            <w:r>
              <w:rPr>
                <w:color w:val="FF0000"/>
                <w:spacing w:val="-5"/>
                <w:sz w:val="24"/>
              </w:rPr>
              <w:t>34</w:t>
            </w:r>
          </w:p>
        </w:tc>
        <w:tc>
          <w:tcPr>
            <w:tcW w:w="816" w:type="dxa"/>
          </w:tcPr>
          <w:p w:rsidR="00336F6E" w:rsidRDefault="001D7343">
            <w:pPr>
              <w:pStyle w:val="TableParagraph"/>
              <w:spacing w:before="95"/>
              <w:ind w:left="62"/>
              <w:rPr>
                <w:sz w:val="24"/>
              </w:rPr>
            </w:pPr>
            <w:r>
              <w:rPr>
                <w:color w:val="FF0000"/>
                <w:spacing w:val="-5"/>
                <w:sz w:val="24"/>
              </w:rPr>
              <w:t>37</w:t>
            </w:r>
          </w:p>
        </w:tc>
        <w:tc>
          <w:tcPr>
            <w:tcW w:w="819" w:type="dxa"/>
          </w:tcPr>
          <w:p w:rsidR="00336F6E" w:rsidRDefault="001D7343">
            <w:pPr>
              <w:pStyle w:val="TableParagraph"/>
              <w:spacing w:before="95"/>
              <w:ind w:left="62"/>
              <w:rPr>
                <w:sz w:val="24"/>
              </w:rPr>
            </w:pPr>
            <w:r>
              <w:rPr>
                <w:color w:val="FF0000"/>
                <w:spacing w:val="-5"/>
                <w:sz w:val="24"/>
              </w:rPr>
              <w:t>37</w:t>
            </w:r>
          </w:p>
        </w:tc>
      </w:tr>
      <w:tr w:rsidR="00336F6E">
        <w:trPr>
          <w:trHeight w:val="1031"/>
        </w:trPr>
        <w:tc>
          <w:tcPr>
            <w:tcW w:w="4995" w:type="dxa"/>
          </w:tcPr>
          <w:p w:rsidR="00336F6E" w:rsidRDefault="001D7343">
            <w:pPr>
              <w:pStyle w:val="TableParagraph"/>
              <w:spacing w:before="95"/>
              <w:ind w:left="59" w:right="161"/>
              <w:rPr>
                <w:sz w:val="24"/>
              </w:rPr>
            </w:pPr>
            <w:r>
              <w:rPr>
                <w:color w:val="FF0000"/>
                <w:sz w:val="24"/>
              </w:rPr>
              <w:t>Максимально</w:t>
            </w:r>
            <w:r>
              <w:rPr>
                <w:color w:val="FF0000"/>
                <w:spacing w:val="-15"/>
                <w:sz w:val="24"/>
              </w:rPr>
              <w:t xml:space="preserve"> </w:t>
            </w:r>
            <w:r>
              <w:rPr>
                <w:color w:val="FF0000"/>
                <w:sz w:val="24"/>
              </w:rPr>
              <w:t>допустимая</w:t>
            </w:r>
            <w:r>
              <w:rPr>
                <w:color w:val="FF0000"/>
                <w:spacing w:val="-15"/>
                <w:sz w:val="24"/>
              </w:rPr>
              <w:t xml:space="preserve"> </w:t>
            </w:r>
            <w:r>
              <w:rPr>
                <w:color w:val="FF0000"/>
                <w:sz w:val="24"/>
              </w:rPr>
              <w:t>недельная</w:t>
            </w:r>
            <w:r>
              <w:rPr>
                <w:color w:val="FF0000"/>
                <w:spacing w:val="-15"/>
                <w:sz w:val="24"/>
              </w:rPr>
              <w:t xml:space="preserve"> </w:t>
            </w:r>
            <w:r>
              <w:rPr>
                <w:color w:val="FF0000"/>
                <w:sz w:val="24"/>
              </w:rPr>
              <w:t xml:space="preserve">нагрузка в соответствии с санитарными правилами и </w:t>
            </w:r>
            <w:r>
              <w:rPr>
                <w:color w:val="FF0000"/>
                <w:spacing w:val="-2"/>
                <w:sz w:val="24"/>
              </w:rPr>
              <w:t>нормами</w:t>
            </w:r>
          </w:p>
        </w:tc>
        <w:tc>
          <w:tcPr>
            <w:tcW w:w="780" w:type="dxa"/>
          </w:tcPr>
          <w:p w:rsidR="00336F6E" w:rsidRDefault="00336F6E">
            <w:pPr>
              <w:pStyle w:val="TableParagraph"/>
              <w:rPr>
                <w:sz w:val="24"/>
              </w:rPr>
            </w:pPr>
          </w:p>
        </w:tc>
        <w:tc>
          <w:tcPr>
            <w:tcW w:w="817" w:type="dxa"/>
          </w:tcPr>
          <w:p w:rsidR="00336F6E" w:rsidRDefault="001D7343">
            <w:pPr>
              <w:pStyle w:val="TableParagraph"/>
              <w:spacing w:before="95"/>
              <w:ind w:left="62"/>
              <w:rPr>
                <w:sz w:val="24"/>
              </w:rPr>
            </w:pPr>
            <w:r>
              <w:rPr>
                <w:color w:val="FF0000"/>
                <w:spacing w:val="-5"/>
                <w:sz w:val="24"/>
              </w:rPr>
              <w:t>34</w:t>
            </w:r>
          </w:p>
        </w:tc>
        <w:tc>
          <w:tcPr>
            <w:tcW w:w="816" w:type="dxa"/>
          </w:tcPr>
          <w:p w:rsidR="00336F6E" w:rsidRDefault="001D7343">
            <w:pPr>
              <w:pStyle w:val="TableParagraph"/>
              <w:spacing w:before="95"/>
              <w:ind w:left="62"/>
              <w:rPr>
                <w:sz w:val="24"/>
              </w:rPr>
            </w:pPr>
            <w:r>
              <w:rPr>
                <w:color w:val="FF0000"/>
                <w:spacing w:val="-5"/>
                <w:sz w:val="24"/>
              </w:rPr>
              <w:t>34</w:t>
            </w:r>
          </w:p>
        </w:tc>
        <w:tc>
          <w:tcPr>
            <w:tcW w:w="816" w:type="dxa"/>
          </w:tcPr>
          <w:p w:rsidR="00336F6E" w:rsidRDefault="001D7343">
            <w:pPr>
              <w:pStyle w:val="TableParagraph"/>
              <w:spacing w:before="95"/>
              <w:ind w:left="62"/>
              <w:rPr>
                <w:sz w:val="24"/>
              </w:rPr>
            </w:pPr>
            <w:r>
              <w:rPr>
                <w:color w:val="FF0000"/>
                <w:spacing w:val="-5"/>
                <w:sz w:val="24"/>
              </w:rPr>
              <w:t>37</w:t>
            </w:r>
          </w:p>
        </w:tc>
        <w:tc>
          <w:tcPr>
            <w:tcW w:w="819" w:type="dxa"/>
          </w:tcPr>
          <w:p w:rsidR="00336F6E" w:rsidRDefault="001D7343">
            <w:pPr>
              <w:pStyle w:val="TableParagraph"/>
              <w:spacing w:before="95"/>
              <w:ind w:left="62"/>
              <w:rPr>
                <w:sz w:val="24"/>
              </w:rPr>
            </w:pPr>
            <w:r>
              <w:rPr>
                <w:color w:val="FF0000"/>
                <w:spacing w:val="-5"/>
                <w:sz w:val="24"/>
              </w:rPr>
              <w:t>37</w:t>
            </w:r>
          </w:p>
        </w:tc>
      </w:tr>
      <w:tr w:rsidR="00336F6E">
        <w:trPr>
          <w:trHeight w:val="1310"/>
        </w:trPr>
        <w:tc>
          <w:tcPr>
            <w:tcW w:w="4995" w:type="dxa"/>
          </w:tcPr>
          <w:p w:rsidR="00336F6E" w:rsidRDefault="001D7343">
            <w:pPr>
              <w:pStyle w:val="TableParagraph"/>
              <w:spacing w:before="95"/>
              <w:ind w:left="59" w:right="161"/>
              <w:rPr>
                <w:sz w:val="24"/>
              </w:rPr>
            </w:pPr>
            <w:r>
              <w:rPr>
                <w:color w:val="FF0000"/>
                <w:sz w:val="24"/>
              </w:rPr>
              <w:t>Общая допустимая нагрузка за период обучения</w:t>
            </w:r>
            <w:r>
              <w:rPr>
                <w:color w:val="FF0000"/>
                <w:spacing w:val="-5"/>
                <w:sz w:val="24"/>
              </w:rPr>
              <w:t xml:space="preserve"> </w:t>
            </w:r>
            <w:r>
              <w:rPr>
                <w:color w:val="FF0000"/>
                <w:sz w:val="24"/>
              </w:rPr>
              <w:t>в</w:t>
            </w:r>
            <w:r>
              <w:rPr>
                <w:color w:val="FF0000"/>
                <w:spacing w:val="-6"/>
                <w:sz w:val="24"/>
              </w:rPr>
              <w:t xml:space="preserve"> </w:t>
            </w:r>
            <w:r>
              <w:rPr>
                <w:color w:val="FF0000"/>
                <w:sz w:val="24"/>
              </w:rPr>
              <w:t>10</w:t>
            </w:r>
            <w:r>
              <w:rPr>
                <w:color w:val="FF0000"/>
                <w:spacing w:val="-5"/>
                <w:sz w:val="24"/>
              </w:rPr>
              <w:t xml:space="preserve"> </w:t>
            </w:r>
            <w:r>
              <w:rPr>
                <w:color w:val="FF0000"/>
                <w:sz w:val="24"/>
              </w:rPr>
              <w:t>-</w:t>
            </w:r>
            <w:r>
              <w:rPr>
                <w:color w:val="FF0000"/>
                <w:spacing w:val="-6"/>
                <w:sz w:val="24"/>
              </w:rPr>
              <w:t xml:space="preserve"> </w:t>
            </w:r>
            <w:r>
              <w:rPr>
                <w:color w:val="FF0000"/>
                <w:sz w:val="24"/>
              </w:rPr>
              <w:t>11-х</w:t>
            </w:r>
            <w:r>
              <w:rPr>
                <w:color w:val="FF0000"/>
                <w:spacing w:val="-3"/>
                <w:sz w:val="24"/>
              </w:rPr>
              <w:t xml:space="preserve"> </w:t>
            </w:r>
            <w:r>
              <w:rPr>
                <w:color w:val="FF0000"/>
                <w:sz w:val="24"/>
              </w:rPr>
              <w:t>классах</w:t>
            </w:r>
            <w:r>
              <w:rPr>
                <w:color w:val="FF0000"/>
                <w:spacing w:val="-3"/>
                <w:sz w:val="24"/>
              </w:rPr>
              <w:t xml:space="preserve"> </w:t>
            </w:r>
            <w:r>
              <w:rPr>
                <w:color w:val="FF0000"/>
                <w:sz w:val="24"/>
              </w:rPr>
              <w:t>в</w:t>
            </w:r>
            <w:r>
              <w:rPr>
                <w:color w:val="FF0000"/>
                <w:spacing w:val="-6"/>
                <w:sz w:val="24"/>
              </w:rPr>
              <w:t xml:space="preserve"> </w:t>
            </w:r>
            <w:r>
              <w:rPr>
                <w:color w:val="FF0000"/>
                <w:sz w:val="24"/>
              </w:rPr>
              <w:t>соответствии</w:t>
            </w:r>
            <w:r>
              <w:rPr>
                <w:color w:val="FF0000"/>
                <w:spacing w:val="-5"/>
                <w:sz w:val="24"/>
              </w:rPr>
              <w:t xml:space="preserve"> </w:t>
            </w:r>
            <w:r>
              <w:rPr>
                <w:color w:val="FF0000"/>
                <w:sz w:val="24"/>
              </w:rPr>
              <w:t xml:space="preserve">с санитарными правилами и нормами в часах, </w:t>
            </w:r>
            <w:r>
              <w:rPr>
                <w:color w:val="FF0000"/>
                <w:spacing w:val="-2"/>
                <w:sz w:val="24"/>
              </w:rPr>
              <w:t>итого</w:t>
            </w:r>
          </w:p>
        </w:tc>
        <w:tc>
          <w:tcPr>
            <w:tcW w:w="780" w:type="dxa"/>
          </w:tcPr>
          <w:p w:rsidR="00336F6E" w:rsidRDefault="00336F6E">
            <w:pPr>
              <w:pStyle w:val="TableParagraph"/>
              <w:rPr>
                <w:sz w:val="24"/>
              </w:rPr>
            </w:pPr>
          </w:p>
        </w:tc>
        <w:tc>
          <w:tcPr>
            <w:tcW w:w="1633" w:type="dxa"/>
            <w:gridSpan w:val="2"/>
          </w:tcPr>
          <w:p w:rsidR="00336F6E" w:rsidRDefault="001D7343">
            <w:pPr>
              <w:pStyle w:val="TableParagraph"/>
              <w:spacing w:before="95"/>
              <w:ind w:left="62"/>
              <w:rPr>
                <w:sz w:val="24"/>
              </w:rPr>
            </w:pPr>
            <w:r>
              <w:rPr>
                <w:color w:val="FF0000"/>
                <w:spacing w:val="-4"/>
                <w:sz w:val="24"/>
              </w:rPr>
              <w:t>2312</w:t>
            </w:r>
          </w:p>
        </w:tc>
        <w:tc>
          <w:tcPr>
            <w:tcW w:w="1635" w:type="dxa"/>
            <w:gridSpan w:val="2"/>
          </w:tcPr>
          <w:p w:rsidR="00336F6E" w:rsidRDefault="001D7343">
            <w:pPr>
              <w:pStyle w:val="TableParagraph"/>
              <w:spacing w:before="95"/>
              <w:ind w:left="62"/>
              <w:rPr>
                <w:sz w:val="24"/>
              </w:rPr>
            </w:pPr>
            <w:r>
              <w:rPr>
                <w:color w:val="FF0000"/>
                <w:spacing w:val="-4"/>
                <w:sz w:val="24"/>
              </w:rPr>
              <w:t>2516</w:t>
            </w:r>
          </w:p>
        </w:tc>
      </w:tr>
    </w:tbl>
    <w:p w:rsidR="00336F6E" w:rsidRDefault="00336F6E">
      <w:pPr>
        <w:pStyle w:val="a3"/>
        <w:spacing w:before="16"/>
        <w:ind w:left="0"/>
        <w:jc w:val="left"/>
        <w:rPr>
          <w:b/>
        </w:rPr>
      </w:pPr>
    </w:p>
    <w:p w:rsidR="00336F6E" w:rsidRDefault="001D7343">
      <w:pPr>
        <w:ind w:left="4704" w:hanging="4057"/>
        <w:rPr>
          <w:b/>
          <w:sz w:val="24"/>
        </w:rPr>
      </w:pPr>
      <w:r>
        <w:rPr>
          <w:b/>
          <w:color w:val="FF0000"/>
          <w:sz w:val="24"/>
        </w:rPr>
        <w:t>Пример</w:t>
      </w:r>
      <w:r>
        <w:rPr>
          <w:b/>
          <w:color w:val="FF0000"/>
          <w:spacing w:val="-4"/>
          <w:sz w:val="24"/>
        </w:rPr>
        <w:t xml:space="preserve"> </w:t>
      </w:r>
      <w:r>
        <w:rPr>
          <w:b/>
          <w:color w:val="FF0000"/>
          <w:sz w:val="24"/>
        </w:rPr>
        <w:t>учебного</w:t>
      </w:r>
      <w:r>
        <w:rPr>
          <w:b/>
          <w:color w:val="FF0000"/>
          <w:spacing w:val="-4"/>
          <w:sz w:val="24"/>
        </w:rPr>
        <w:t xml:space="preserve"> </w:t>
      </w:r>
      <w:r>
        <w:rPr>
          <w:b/>
          <w:color w:val="FF0000"/>
          <w:sz w:val="24"/>
        </w:rPr>
        <w:t>плана</w:t>
      </w:r>
      <w:r>
        <w:rPr>
          <w:b/>
          <w:color w:val="FF0000"/>
          <w:spacing w:val="-4"/>
          <w:sz w:val="24"/>
        </w:rPr>
        <w:t xml:space="preserve"> </w:t>
      </w:r>
      <w:r>
        <w:rPr>
          <w:b/>
          <w:color w:val="FF0000"/>
          <w:sz w:val="24"/>
        </w:rPr>
        <w:t>социально-экономического</w:t>
      </w:r>
      <w:r>
        <w:rPr>
          <w:b/>
          <w:color w:val="FF0000"/>
          <w:spacing w:val="-4"/>
          <w:sz w:val="24"/>
        </w:rPr>
        <w:t xml:space="preserve"> </w:t>
      </w:r>
      <w:r>
        <w:rPr>
          <w:b/>
          <w:color w:val="FF0000"/>
          <w:sz w:val="24"/>
        </w:rPr>
        <w:t>профиля</w:t>
      </w:r>
      <w:r>
        <w:rPr>
          <w:b/>
          <w:color w:val="FF0000"/>
          <w:spacing w:val="-3"/>
          <w:sz w:val="24"/>
        </w:rPr>
        <w:t xml:space="preserve"> </w:t>
      </w:r>
      <w:r>
        <w:rPr>
          <w:b/>
          <w:color w:val="FF0000"/>
          <w:sz w:val="24"/>
        </w:rPr>
        <w:t>с</w:t>
      </w:r>
      <w:r>
        <w:rPr>
          <w:b/>
          <w:color w:val="FF0000"/>
          <w:spacing w:val="-5"/>
          <w:sz w:val="24"/>
        </w:rPr>
        <w:t xml:space="preserve"> </w:t>
      </w:r>
      <w:r>
        <w:rPr>
          <w:b/>
          <w:color w:val="FF0000"/>
          <w:sz w:val="24"/>
        </w:rPr>
        <w:t>изучением</w:t>
      </w:r>
      <w:r>
        <w:rPr>
          <w:b/>
          <w:color w:val="FF0000"/>
          <w:spacing w:val="-5"/>
          <w:sz w:val="24"/>
        </w:rPr>
        <w:t xml:space="preserve"> </w:t>
      </w:r>
      <w:r>
        <w:rPr>
          <w:b/>
          <w:color w:val="FF0000"/>
          <w:sz w:val="24"/>
        </w:rPr>
        <w:t xml:space="preserve">родных </w:t>
      </w:r>
      <w:r>
        <w:rPr>
          <w:b/>
          <w:color w:val="FF0000"/>
          <w:spacing w:val="-2"/>
          <w:sz w:val="24"/>
        </w:rPr>
        <w:t>языков</w:t>
      </w:r>
    </w:p>
    <w:p w:rsidR="00336F6E" w:rsidRDefault="00336F6E">
      <w:pPr>
        <w:pStyle w:val="a3"/>
        <w:spacing w:before="50"/>
        <w:ind w:left="0"/>
        <w:jc w:val="left"/>
        <w:rPr>
          <w:b/>
          <w:sz w:val="20"/>
        </w:r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568"/>
        <w:gridCol w:w="806"/>
        <w:gridCol w:w="809"/>
        <w:gridCol w:w="808"/>
        <w:gridCol w:w="806"/>
        <w:gridCol w:w="814"/>
      </w:tblGrid>
      <w:tr w:rsidR="00336F6E">
        <w:trPr>
          <w:trHeight w:val="755"/>
        </w:trPr>
        <w:tc>
          <w:tcPr>
            <w:tcW w:w="2549" w:type="dxa"/>
            <w:vMerge w:val="restart"/>
          </w:tcPr>
          <w:p w:rsidR="00336F6E" w:rsidRDefault="001D7343">
            <w:pPr>
              <w:pStyle w:val="TableParagraph"/>
              <w:spacing w:before="92"/>
              <w:ind w:left="232"/>
              <w:rPr>
                <w:sz w:val="24"/>
              </w:rPr>
            </w:pPr>
            <w:r>
              <w:rPr>
                <w:color w:val="FF0000"/>
                <w:sz w:val="24"/>
              </w:rPr>
              <w:t>Предметная</w:t>
            </w:r>
            <w:r>
              <w:rPr>
                <w:color w:val="FF0000"/>
                <w:spacing w:val="-5"/>
                <w:sz w:val="24"/>
              </w:rPr>
              <w:t xml:space="preserve"> </w:t>
            </w:r>
            <w:r>
              <w:rPr>
                <w:color w:val="FF0000"/>
                <w:spacing w:val="-2"/>
                <w:sz w:val="24"/>
              </w:rPr>
              <w:t>область</w:t>
            </w:r>
          </w:p>
        </w:tc>
        <w:tc>
          <w:tcPr>
            <w:tcW w:w="2568" w:type="dxa"/>
            <w:vMerge w:val="restart"/>
          </w:tcPr>
          <w:p w:rsidR="00336F6E" w:rsidRDefault="001D7343">
            <w:pPr>
              <w:pStyle w:val="TableParagraph"/>
              <w:spacing w:before="92"/>
              <w:ind w:left="499" w:right="351" w:hanging="135"/>
              <w:rPr>
                <w:sz w:val="24"/>
              </w:rPr>
            </w:pPr>
            <w:r>
              <w:rPr>
                <w:color w:val="FF0000"/>
                <w:sz w:val="24"/>
              </w:rPr>
              <w:t>Учебный</w:t>
            </w:r>
            <w:r>
              <w:rPr>
                <w:color w:val="FF0000"/>
                <w:spacing w:val="-15"/>
                <w:sz w:val="24"/>
              </w:rPr>
              <w:t xml:space="preserve"> </w:t>
            </w:r>
            <w:r>
              <w:rPr>
                <w:color w:val="FF0000"/>
                <w:sz w:val="24"/>
              </w:rPr>
              <w:t>предмет (учебный курс)</w:t>
            </w:r>
          </w:p>
        </w:tc>
        <w:tc>
          <w:tcPr>
            <w:tcW w:w="806" w:type="dxa"/>
            <w:vMerge w:val="restart"/>
          </w:tcPr>
          <w:p w:rsidR="00336F6E" w:rsidRDefault="001D7343">
            <w:pPr>
              <w:pStyle w:val="TableParagraph"/>
              <w:spacing w:before="92"/>
              <w:ind w:left="283" w:right="70" w:hanging="197"/>
              <w:rPr>
                <w:sz w:val="24"/>
              </w:rPr>
            </w:pPr>
            <w:r>
              <w:rPr>
                <w:color w:val="FF0000"/>
                <w:spacing w:val="-2"/>
                <w:sz w:val="24"/>
              </w:rPr>
              <w:t xml:space="preserve">Урове </w:t>
            </w:r>
            <w:r>
              <w:rPr>
                <w:color w:val="FF0000"/>
                <w:spacing w:val="-6"/>
                <w:sz w:val="24"/>
              </w:rPr>
              <w:t>нь</w:t>
            </w:r>
          </w:p>
        </w:tc>
        <w:tc>
          <w:tcPr>
            <w:tcW w:w="1617" w:type="dxa"/>
            <w:gridSpan w:val="2"/>
          </w:tcPr>
          <w:p w:rsidR="00336F6E" w:rsidRDefault="001D7343">
            <w:pPr>
              <w:pStyle w:val="TableParagraph"/>
              <w:spacing w:before="92"/>
              <w:ind w:left="461" w:hanging="308"/>
              <w:rPr>
                <w:sz w:val="24"/>
              </w:rPr>
            </w:pPr>
            <w:r>
              <w:rPr>
                <w:color w:val="FF0000"/>
                <w:sz w:val="24"/>
              </w:rPr>
              <w:t>5-ти</w:t>
            </w:r>
            <w:r>
              <w:rPr>
                <w:color w:val="FF0000"/>
                <w:spacing w:val="-15"/>
                <w:sz w:val="24"/>
              </w:rPr>
              <w:t xml:space="preserve"> </w:t>
            </w:r>
            <w:r>
              <w:rPr>
                <w:color w:val="FF0000"/>
                <w:sz w:val="24"/>
              </w:rPr>
              <w:t xml:space="preserve">дневная </w:t>
            </w:r>
            <w:r>
              <w:rPr>
                <w:color w:val="FF0000"/>
                <w:spacing w:val="-2"/>
                <w:sz w:val="24"/>
              </w:rPr>
              <w:t>неделя</w:t>
            </w:r>
          </w:p>
        </w:tc>
        <w:tc>
          <w:tcPr>
            <w:tcW w:w="1620" w:type="dxa"/>
            <w:gridSpan w:val="2"/>
          </w:tcPr>
          <w:p w:rsidR="00336F6E" w:rsidRDefault="001D7343">
            <w:pPr>
              <w:pStyle w:val="TableParagraph"/>
              <w:spacing w:before="92"/>
              <w:ind w:left="462" w:right="144" w:hanging="310"/>
              <w:rPr>
                <w:sz w:val="24"/>
              </w:rPr>
            </w:pPr>
            <w:r>
              <w:rPr>
                <w:color w:val="FF0000"/>
                <w:sz w:val="24"/>
              </w:rPr>
              <w:t>6-ти</w:t>
            </w:r>
            <w:r>
              <w:rPr>
                <w:color w:val="FF0000"/>
                <w:spacing w:val="-15"/>
                <w:sz w:val="24"/>
              </w:rPr>
              <w:t xml:space="preserve"> </w:t>
            </w:r>
            <w:r>
              <w:rPr>
                <w:color w:val="FF0000"/>
                <w:sz w:val="24"/>
              </w:rPr>
              <w:t xml:space="preserve">дневная </w:t>
            </w:r>
            <w:r>
              <w:rPr>
                <w:color w:val="FF0000"/>
                <w:spacing w:val="-2"/>
                <w:sz w:val="24"/>
              </w:rPr>
              <w:t>неделя</w:t>
            </w:r>
          </w:p>
        </w:tc>
      </w:tr>
      <w:tr w:rsidR="00336F6E">
        <w:trPr>
          <w:trHeight w:val="1031"/>
        </w:trPr>
        <w:tc>
          <w:tcPr>
            <w:tcW w:w="2549" w:type="dxa"/>
            <w:vMerge/>
            <w:tcBorders>
              <w:top w:val="nil"/>
            </w:tcBorders>
          </w:tcPr>
          <w:p w:rsidR="00336F6E" w:rsidRDefault="00336F6E">
            <w:pPr>
              <w:rPr>
                <w:sz w:val="2"/>
                <w:szCs w:val="2"/>
              </w:rPr>
            </w:pPr>
          </w:p>
        </w:tc>
        <w:tc>
          <w:tcPr>
            <w:tcW w:w="2568" w:type="dxa"/>
            <w:vMerge/>
            <w:tcBorders>
              <w:top w:val="nil"/>
            </w:tcBorders>
          </w:tcPr>
          <w:p w:rsidR="00336F6E" w:rsidRDefault="00336F6E">
            <w:pPr>
              <w:rPr>
                <w:sz w:val="2"/>
                <w:szCs w:val="2"/>
              </w:rPr>
            </w:pPr>
          </w:p>
        </w:tc>
        <w:tc>
          <w:tcPr>
            <w:tcW w:w="806" w:type="dxa"/>
            <w:vMerge/>
            <w:tcBorders>
              <w:top w:val="nil"/>
            </w:tcBorders>
          </w:tcPr>
          <w:p w:rsidR="00336F6E" w:rsidRDefault="00336F6E">
            <w:pPr>
              <w:rPr>
                <w:sz w:val="2"/>
                <w:szCs w:val="2"/>
              </w:rPr>
            </w:pPr>
          </w:p>
        </w:tc>
        <w:tc>
          <w:tcPr>
            <w:tcW w:w="1617" w:type="dxa"/>
            <w:gridSpan w:val="2"/>
          </w:tcPr>
          <w:p w:rsidR="00336F6E" w:rsidRDefault="001D7343">
            <w:pPr>
              <w:pStyle w:val="TableParagraph"/>
              <w:spacing w:before="95"/>
              <w:ind w:left="428"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c>
          <w:tcPr>
            <w:tcW w:w="1620" w:type="dxa"/>
            <w:gridSpan w:val="2"/>
          </w:tcPr>
          <w:p w:rsidR="00336F6E" w:rsidRDefault="001D7343">
            <w:pPr>
              <w:pStyle w:val="TableParagraph"/>
              <w:spacing w:before="95"/>
              <w:ind w:left="426" w:right="144"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r>
      <w:tr w:rsidR="00336F6E">
        <w:trPr>
          <w:trHeight w:val="755"/>
        </w:trPr>
        <w:tc>
          <w:tcPr>
            <w:tcW w:w="2549" w:type="dxa"/>
            <w:vMerge/>
            <w:tcBorders>
              <w:top w:val="nil"/>
            </w:tcBorders>
          </w:tcPr>
          <w:p w:rsidR="00336F6E" w:rsidRDefault="00336F6E">
            <w:pPr>
              <w:rPr>
                <w:sz w:val="2"/>
                <w:szCs w:val="2"/>
              </w:rPr>
            </w:pPr>
          </w:p>
        </w:tc>
        <w:tc>
          <w:tcPr>
            <w:tcW w:w="2568" w:type="dxa"/>
            <w:vMerge/>
            <w:tcBorders>
              <w:top w:val="nil"/>
            </w:tcBorders>
          </w:tcPr>
          <w:p w:rsidR="00336F6E" w:rsidRDefault="00336F6E">
            <w:pPr>
              <w:rPr>
                <w:sz w:val="2"/>
                <w:szCs w:val="2"/>
              </w:rPr>
            </w:pPr>
          </w:p>
        </w:tc>
        <w:tc>
          <w:tcPr>
            <w:tcW w:w="806" w:type="dxa"/>
            <w:vMerge/>
            <w:tcBorders>
              <w:top w:val="nil"/>
            </w:tcBorders>
          </w:tcPr>
          <w:p w:rsidR="00336F6E" w:rsidRDefault="00336F6E">
            <w:pPr>
              <w:rPr>
                <w:sz w:val="2"/>
                <w:szCs w:val="2"/>
              </w:rPr>
            </w:pPr>
          </w:p>
        </w:tc>
        <w:tc>
          <w:tcPr>
            <w:tcW w:w="809" w:type="dxa"/>
          </w:tcPr>
          <w:p w:rsidR="00336F6E" w:rsidRDefault="001D7343">
            <w:pPr>
              <w:pStyle w:val="TableParagraph"/>
              <w:spacing w:before="95"/>
              <w:ind w:left="9"/>
              <w:jc w:val="center"/>
              <w:rPr>
                <w:sz w:val="24"/>
              </w:rPr>
            </w:pPr>
            <w:r>
              <w:rPr>
                <w:color w:val="FF0000"/>
                <w:spacing w:val="-5"/>
                <w:sz w:val="24"/>
              </w:rPr>
              <w:t>10</w:t>
            </w:r>
          </w:p>
          <w:p w:rsidR="00336F6E" w:rsidRDefault="001D7343">
            <w:pPr>
              <w:pStyle w:val="TableParagraph"/>
              <w:ind w:left="9" w:right="2"/>
              <w:jc w:val="center"/>
              <w:rPr>
                <w:sz w:val="24"/>
              </w:rPr>
            </w:pPr>
            <w:r>
              <w:rPr>
                <w:color w:val="FF0000"/>
                <w:spacing w:val="-2"/>
                <w:sz w:val="24"/>
              </w:rPr>
              <w:t>класс</w:t>
            </w:r>
          </w:p>
        </w:tc>
        <w:tc>
          <w:tcPr>
            <w:tcW w:w="808" w:type="dxa"/>
          </w:tcPr>
          <w:p w:rsidR="00336F6E" w:rsidRDefault="001D7343">
            <w:pPr>
              <w:pStyle w:val="TableParagraph"/>
              <w:spacing w:before="95"/>
              <w:ind w:left="11"/>
              <w:jc w:val="center"/>
              <w:rPr>
                <w:sz w:val="24"/>
              </w:rPr>
            </w:pPr>
            <w:r>
              <w:rPr>
                <w:color w:val="FF0000"/>
                <w:spacing w:val="-5"/>
                <w:sz w:val="24"/>
              </w:rPr>
              <w:t>11</w:t>
            </w:r>
          </w:p>
          <w:p w:rsidR="00336F6E" w:rsidRDefault="001D7343">
            <w:pPr>
              <w:pStyle w:val="TableParagraph"/>
              <w:ind w:left="11" w:right="2"/>
              <w:jc w:val="center"/>
              <w:rPr>
                <w:sz w:val="24"/>
              </w:rPr>
            </w:pPr>
            <w:r>
              <w:rPr>
                <w:color w:val="FF0000"/>
                <w:spacing w:val="-2"/>
                <w:sz w:val="24"/>
              </w:rPr>
              <w:t>класс</w:t>
            </w:r>
          </w:p>
        </w:tc>
        <w:tc>
          <w:tcPr>
            <w:tcW w:w="806" w:type="dxa"/>
          </w:tcPr>
          <w:p w:rsidR="00336F6E" w:rsidRDefault="001D7343">
            <w:pPr>
              <w:pStyle w:val="TableParagraph"/>
              <w:spacing w:before="95"/>
              <w:ind w:left="9"/>
              <w:jc w:val="center"/>
              <w:rPr>
                <w:sz w:val="24"/>
              </w:rPr>
            </w:pPr>
            <w:r>
              <w:rPr>
                <w:color w:val="FF0000"/>
                <w:spacing w:val="-5"/>
                <w:sz w:val="24"/>
              </w:rPr>
              <w:t>10</w:t>
            </w:r>
          </w:p>
          <w:p w:rsidR="00336F6E" w:rsidRDefault="001D7343">
            <w:pPr>
              <w:pStyle w:val="TableParagraph"/>
              <w:ind w:left="9" w:right="1"/>
              <w:jc w:val="center"/>
              <w:rPr>
                <w:sz w:val="24"/>
              </w:rPr>
            </w:pPr>
            <w:r>
              <w:rPr>
                <w:color w:val="FF0000"/>
                <w:spacing w:val="-2"/>
                <w:sz w:val="24"/>
              </w:rPr>
              <w:t>класс</w:t>
            </w:r>
          </w:p>
        </w:tc>
        <w:tc>
          <w:tcPr>
            <w:tcW w:w="814" w:type="dxa"/>
          </w:tcPr>
          <w:p w:rsidR="00336F6E" w:rsidRDefault="001D7343">
            <w:pPr>
              <w:pStyle w:val="TableParagraph"/>
              <w:spacing w:before="95"/>
              <w:ind w:left="12"/>
              <w:jc w:val="center"/>
              <w:rPr>
                <w:sz w:val="24"/>
              </w:rPr>
            </w:pPr>
            <w:r>
              <w:rPr>
                <w:color w:val="FF0000"/>
                <w:spacing w:val="-5"/>
                <w:sz w:val="24"/>
              </w:rPr>
              <w:t>11</w:t>
            </w:r>
          </w:p>
          <w:p w:rsidR="00336F6E" w:rsidRDefault="001D7343">
            <w:pPr>
              <w:pStyle w:val="TableParagraph"/>
              <w:ind w:left="12" w:right="2"/>
              <w:jc w:val="center"/>
              <w:rPr>
                <w:sz w:val="24"/>
              </w:rPr>
            </w:pPr>
            <w:r>
              <w:rPr>
                <w:color w:val="FF0000"/>
                <w:spacing w:val="-2"/>
                <w:sz w:val="24"/>
              </w:rPr>
              <w:t>класс</w:t>
            </w:r>
          </w:p>
        </w:tc>
      </w:tr>
      <w:tr w:rsidR="00336F6E">
        <w:trPr>
          <w:trHeight w:val="480"/>
        </w:trPr>
        <w:tc>
          <w:tcPr>
            <w:tcW w:w="5117" w:type="dxa"/>
            <w:gridSpan w:val="2"/>
          </w:tcPr>
          <w:p w:rsidR="00336F6E" w:rsidRDefault="001D7343">
            <w:pPr>
              <w:pStyle w:val="TableParagraph"/>
              <w:spacing w:before="95"/>
              <w:ind w:left="59"/>
              <w:rPr>
                <w:sz w:val="24"/>
              </w:rPr>
            </w:pPr>
            <w:r>
              <w:rPr>
                <w:color w:val="FF0000"/>
                <w:sz w:val="24"/>
              </w:rPr>
              <w:t>Обязательная</w:t>
            </w:r>
            <w:r>
              <w:rPr>
                <w:color w:val="FF0000"/>
                <w:spacing w:val="-5"/>
                <w:sz w:val="24"/>
              </w:rPr>
              <w:t xml:space="preserve"> </w:t>
            </w:r>
            <w:r>
              <w:rPr>
                <w:color w:val="FF0000"/>
                <w:spacing w:val="-2"/>
                <w:sz w:val="24"/>
              </w:rPr>
              <w:t>часть</w:t>
            </w:r>
          </w:p>
        </w:tc>
        <w:tc>
          <w:tcPr>
            <w:tcW w:w="806" w:type="dxa"/>
          </w:tcPr>
          <w:p w:rsidR="00336F6E" w:rsidRDefault="00336F6E">
            <w:pPr>
              <w:pStyle w:val="TableParagraph"/>
              <w:rPr>
                <w:sz w:val="24"/>
              </w:rPr>
            </w:pPr>
          </w:p>
        </w:tc>
        <w:tc>
          <w:tcPr>
            <w:tcW w:w="809" w:type="dxa"/>
          </w:tcPr>
          <w:p w:rsidR="00336F6E" w:rsidRDefault="00336F6E">
            <w:pPr>
              <w:pStyle w:val="TableParagraph"/>
              <w:rPr>
                <w:sz w:val="24"/>
              </w:rPr>
            </w:pPr>
          </w:p>
        </w:tc>
        <w:tc>
          <w:tcPr>
            <w:tcW w:w="808" w:type="dxa"/>
          </w:tcPr>
          <w:p w:rsidR="00336F6E" w:rsidRDefault="00336F6E">
            <w:pPr>
              <w:pStyle w:val="TableParagraph"/>
              <w:rPr>
                <w:sz w:val="24"/>
              </w:rPr>
            </w:pPr>
          </w:p>
        </w:tc>
        <w:tc>
          <w:tcPr>
            <w:tcW w:w="806" w:type="dxa"/>
          </w:tcPr>
          <w:p w:rsidR="00336F6E" w:rsidRDefault="00336F6E">
            <w:pPr>
              <w:pStyle w:val="TableParagraph"/>
              <w:rPr>
                <w:sz w:val="24"/>
              </w:rPr>
            </w:pPr>
          </w:p>
        </w:tc>
        <w:tc>
          <w:tcPr>
            <w:tcW w:w="814" w:type="dxa"/>
          </w:tcPr>
          <w:p w:rsidR="00336F6E" w:rsidRDefault="00336F6E">
            <w:pPr>
              <w:pStyle w:val="TableParagraph"/>
              <w:rPr>
                <w:sz w:val="24"/>
              </w:rPr>
            </w:pPr>
          </w:p>
        </w:tc>
      </w:tr>
      <w:tr w:rsidR="00336F6E">
        <w:trPr>
          <w:trHeight w:val="479"/>
        </w:trPr>
        <w:tc>
          <w:tcPr>
            <w:tcW w:w="2549" w:type="dxa"/>
            <w:vMerge w:val="restart"/>
          </w:tcPr>
          <w:p w:rsidR="00336F6E" w:rsidRDefault="001D7343">
            <w:pPr>
              <w:pStyle w:val="TableParagraph"/>
              <w:spacing w:before="95"/>
              <w:ind w:left="59" w:right="95"/>
              <w:rPr>
                <w:sz w:val="24"/>
              </w:rPr>
            </w:pPr>
            <w:r>
              <w:rPr>
                <w:color w:val="FF0000"/>
                <w:sz w:val="24"/>
              </w:rPr>
              <w:t>Русский</w:t>
            </w:r>
            <w:r>
              <w:rPr>
                <w:color w:val="FF0000"/>
                <w:spacing w:val="-15"/>
                <w:sz w:val="24"/>
              </w:rPr>
              <w:t xml:space="preserve"> </w:t>
            </w:r>
            <w:r>
              <w:rPr>
                <w:color w:val="FF0000"/>
                <w:sz w:val="24"/>
              </w:rPr>
              <w:t>язык</w:t>
            </w:r>
            <w:r>
              <w:rPr>
                <w:color w:val="FF0000"/>
                <w:spacing w:val="-15"/>
                <w:sz w:val="24"/>
              </w:rPr>
              <w:t xml:space="preserve"> </w:t>
            </w:r>
            <w:r>
              <w:rPr>
                <w:color w:val="FF0000"/>
                <w:sz w:val="24"/>
              </w:rPr>
              <w:t xml:space="preserve">и </w:t>
            </w:r>
            <w:r>
              <w:rPr>
                <w:color w:val="FF0000"/>
                <w:spacing w:val="-2"/>
                <w:sz w:val="24"/>
              </w:rPr>
              <w:t>литература</w:t>
            </w:r>
          </w:p>
        </w:tc>
        <w:tc>
          <w:tcPr>
            <w:tcW w:w="2568" w:type="dxa"/>
          </w:tcPr>
          <w:p w:rsidR="00336F6E" w:rsidRDefault="001D7343">
            <w:pPr>
              <w:pStyle w:val="TableParagraph"/>
              <w:spacing w:before="95"/>
              <w:ind w:left="62"/>
              <w:rPr>
                <w:sz w:val="24"/>
              </w:rPr>
            </w:pPr>
            <w:r>
              <w:rPr>
                <w:color w:val="FF0000"/>
                <w:sz w:val="24"/>
              </w:rPr>
              <w:t>Русский</w:t>
            </w:r>
            <w:r>
              <w:rPr>
                <w:color w:val="FF0000"/>
                <w:spacing w:val="-4"/>
                <w:sz w:val="24"/>
              </w:rPr>
              <w:t xml:space="preserve"> язык</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482"/>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Литература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3</w:t>
            </w:r>
          </w:p>
        </w:tc>
        <w:tc>
          <w:tcPr>
            <w:tcW w:w="808" w:type="dxa"/>
          </w:tcPr>
          <w:p w:rsidR="00336F6E" w:rsidRDefault="001D7343">
            <w:pPr>
              <w:pStyle w:val="TableParagraph"/>
              <w:spacing w:before="95"/>
              <w:ind w:left="63"/>
              <w:rPr>
                <w:sz w:val="24"/>
              </w:rPr>
            </w:pPr>
            <w:r>
              <w:rPr>
                <w:color w:val="FF0000"/>
                <w:spacing w:val="-10"/>
                <w:sz w:val="24"/>
              </w:rPr>
              <w:t>3</w:t>
            </w:r>
          </w:p>
        </w:tc>
        <w:tc>
          <w:tcPr>
            <w:tcW w:w="806" w:type="dxa"/>
          </w:tcPr>
          <w:p w:rsidR="00336F6E" w:rsidRDefault="001D7343">
            <w:pPr>
              <w:pStyle w:val="TableParagraph"/>
              <w:spacing w:before="95"/>
              <w:ind w:left="62"/>
              <w:rPr>
                <w:sz w:val="24"/>
              </w:rPr>
            </w:pPr>
            <w:r>
              <w:rPr>
                <w:color w:val="FF0000"/>
                <w:spacing w:val="-10"/>
                <w:sz w:val="24"/>
              </w:rPr>
              <w:t>3</w:t>
            </w:r>
          </w:p>
        </w:tc>
        <w:tc>
          <w:tcPr>
            <w:tcW w:w="814" w:type="dxa"/>
          </w:tcPr>
          <w:p w:rsidR="00336F6E" w:rsidRDefault="001D7343">
            <w:pPr>
              <w:pStyle w:val="TableParagraph"/>
              <w:spacing w:before="95"/>
              <w:ind w:left="64"/>
              <w:rPr>
                <w:sz w:val="24"/>
              </w:rPr>
            </w:pPr>
            <w:r>
              <w:rPr>
                <w:color w:val="FF0000"/>
                <w:spacing w:val="-10"/>
                <w:sz w:val="24"/>
              </w:rPr>
              <w:t>3</w:t>
            </w:r>
          </w:p>
        </w:tc>
      </w:tr>
      <w:tr w:rsidR="00336F6E">
        <w:trPr>
          <w:trHeight w:val="479"/>
        </w:trPr>
        <w:tc>
          <w:tcPr>
            <w:tcW w:w="2549" w:type="dxa"/>
            <w:vMerge w:val="restart"/>
          </w:tcPr>
          <w:p w:rsidR="00336F6E" w:rsidRDefault="001D7343">
            <w:pPr>
              <w:pStyle w:val="TableParagraph"/>
              <w:spacing w:before="92"/>
              <w:ind w:left="59" w:right="95"/>
              <w:rPr>
                <w:sz w:val="24"/>
              </w:rPr>
            </w:pPr>
            <w:r>
              <w:rPr>
                <w:color w:val="FF0000"/>
                <w:sz w:val="24"/>
              </w:rPr>
              <w:t>Родной</w:t>
            </w:r>
            <w:r>
              <w:rPr>
                <w:color w:val="FF0000"/>
                <w:spacing w:val="-12"/>
                <w:sz w:val="24"/>
              </w:rPr>
              <w:t xml:space="preserve"> </w:t>
            </w:r>
            <w:r>
              <w:rPr>
                <w:color w:val="FF0000"/>
                <w:sz w:val="24"/>
              </w:rPr>
              <w:t>язык</w:t>
            </w:r>
            <w:r>
              <w:rPr>
                <w:color w:val="FF0000"/>
                <w:spacing w:val="-14"/>
                <w:sz w:val="24"/>
              </w:rPr>
              <w:t xml:space="preserve"> </w:t>
            </w:r>
            <w:r>
              <w:rPr>
                <w:color w:val="FF0000"/>
                <w:sz w:val="24"/>
              </w:rPr>
              <w:t>и</w:t>
            </w:r>
            <w:r>
              <w:rPr>
                <w:color w:val="FF0000"/>
                <w:spacing w:val="-12"/>
                <w:sz w:val="24"/>
              </w:rPr>
              <w:t xml:space="preserve"> </w:t>
            </w:r>
            <w:r>
              <w:rPr>
                <w:color w:val="FF0000"/>
                <w:sz w:val="24"/>
              </w:rPr>
              <w:t xml:space="preserve">родная </w:t>
            </w:r>
            <w:r>
              <w:rPr>
                <w:color w:val="FF0000"/>
                <w:spacing w:val="-2"/>
                <w:sz w:val="24"/>
              </w:rPr>
              <w:t>литература</w:t>
            </w:r>
          </w:p>
        </w:tc>
        <w:tc>
          <w:tcPr>
            <w:tcW w:w="2568" w:type="dxa"/>
          </w:tcPr>
          <w:p w:rsidR="00336F6E" w:rsidRDefault="001D7343">
            <w:pPr>
              <w:pStyle w:val="TableParagraph"/>
              <w:spacing w:before="92"/>
              <w:ind w:left="62"/>
              <w:rPr>
                <w:sz w:val="24"/>
              </w:rPr>
            </w:pPr>
            <w:r>
              <w:rPr>
                <w:color w:val="FF0000"/>
                <w:sz w:val="24"/>
              </w:rPr>
              <w:t>Родной</w:t>
            </w:r>
            <w:r>
              <w:rPr>
                <w:color w:val="FF0000"/>
                <w:spacing w:val="-2"/>
                <w:sz w:val="24"/>
              </w:rPr>
              <w:t xml:space="preserve"> </w:t>
            </w:r>
            <w:r>
              <w:rPr>
                <w:color w:val="FF0000"/>
                <w:spacing w:val="-4"/>
                <w:sz w:val="24"/>
              </w:rPr>
              <w:t>язык</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1D7343">
            <w:pPr>
              <w:pStyle w:val="TableParagraph"/>
              <w:spacing w:before="92"/>
              <w:ind w:left="63"/>
              <w:rPr>
                <w:sz w:val="24"/>
              </w:rPr>
            </w:pPr>
            <w:r>
              <w:rPr>
                <w:color w:val="FF0000"/>
                <w:spacing w:val="-10"/>
                <w:sz w:val="24"/>
              </w:rPr>
              <w:t>2</w:t>
            </w:r>
          </w:p>
        </w:tc>
        <w:tc>
          <w:tcPr>
            <w:tcW w:w="806" w:type="dxa"/>
          </w:tcPr>
          <w:p w:rsidR="00336F6E" w:rsidRDefault="001D7343">
            <w:pPr>
              <w:pStyle w:val="TableParagraph"/>
              <w:spacing w:before="92"/>
              <w:ind w:left="62"/>
              <w:rPr>
                <w:sz w:val="24"/>
              </w:rPr>
            </w:pPr>
            <w:r>
              <w:rPr>
                <w:color w:val="FF0000"/>
                <w:spacing w:val="-10"/>
                <w:sz w:val="24"/>
              </w:rPr>
              <w:t>2</w:t>
            </w:r>
          </w:p>
        </w:tc>
        <w:tc>
          <w:tcPr>
            <w:tcW w:w="814" w:type="dxa"/>
          </w:tcPr>
          <w:p w:rsidR="00336F6E" w:rsidRDefault="001D7343">
            <w:pPr>
              <w:pStyle w:val="TableParagraph"/>
              <w:spacing w:before="92"/>
              <w:ind w:left="64"/>
              <w:rPr>
                <w:sz w:val="24"/>
              </w:rPr>
            </w:pPr>
            <w:r>
              <w:rPr>
                <w:color w:val="FF0000"/>
                <w:spacing w:val="-10"/>
                <w:sz w:val="24"/>
              </w:rPr>
              <w:t>2</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Pr>
                <w:sz w:val="24"/>
              </w:rPr>
            </w:pPr>
            <w:r>
              <w:rPr>
                <w:color w:val="FF0000"/>
                <w:sz w:val="24"/>
              </w:rPr>
              <w:t>Родная</w:t>
            </w:r>
            <w:r>
              <w:rPr>
                <w:color w:val="FF0000"/>
                <w:spacing w:val="-2"/>
                <w:sz w:val="24"/>
              </w:rPr>
              <w:t xml:space="preserve"> литература</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1D7343">
            <w:pPr>
              <w:pStyle w:val="TableParagraph"/>
              <w:spacing w:before="92"/>
              <w:ind w:left="63"/>
              <w:rPr>
                <w:sz w:val="24"/>
              </w:rPr>
            </w:pPr>
            <w:r>
              <w:rPr>
                <w:color w:val="FF0000"/>
                <w:spacing w:val="-10"/>
                <w:sz w:val="24"/>
              </w:rPr>
              <w:t>1</w:t>
            </w: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1D7343">
            <w:pPr>
              <w:pStyle w:val="TableParagraph"/>
              <w:spacing w:before="92"/>
              <w:ind w:left="64"/>
              <w:rPr>
                <w:sz w:val="24"/>
              </w:rPr>
            </w:pPr>
            <w:r>
              <w:rPr>
                <w:color w:val="FF0000"/>
                <w:spacing w:val="-10"/>
                <w:sz w:val="24"/>
              </w:rPr>
              <w:t>1</w:t>
            </w:r>
          </w:p>
        </w:tc>
      </w:tr>
      <w:tr w:rsidR="00336F6E">
        <w:trPr>
          <w:trHeight w:val="479"/>
        </w:trPr>
        <w:tc>
          <w:tcPr>
            <w:tcW w:w="2549" w:type="dxa"/>
          </w:tcPr>
          <w:p w:rsidR="00336F6E" w:rsidRDefault="001D7343">
            <w:pPr>
              <w:pStyle w:val="TableParagraph"/>
              <w:spacing w:before="95"/>
              <w:ind w:left="59"/>
              <w:rPr>
                <w:sz w:val="24"/>
              </w:rPr>
            </w:pPr>
            <w:r>
              <w:rPr>
                <w:color w:val="FF0000"/>
                <w:sz w:val="24"/>
              </w:rPr>
              <w:t>Иностранные</w:t>
            </w:r>
            <w:r>
              <w:rPr>
                <w:color w:val="FF0000"/>
                <w:spacing w:val="-7"/>
                <w:sz w:val="24"/>
              </w:rPr>
              <w:t xml:space="preserve"> </w:t>
            </w:r>
            <w:r>
              <w:rPr>
                <w:color w:val="FF0000"/>
                <w:spacing w:val="-2"/>
                <w:sz w:val="24"/>
              </w:rPr>
              <w:t>языки</w:t>
            </w:r>
          </w:p>
        </w:tc>
        <w:tc>
          <w:tcPr>
            <w:tcW w:w="2568" w:type="dxa"/>
          </w:tcPr>
          <w:p w:rsidR="00336F6E" w:rsidRDefault="001D7343">
            <w:pPr>
              <w:pStyle w:val="TableParagraph"/>
              <w:spacing w:before="95"/>
              <w:ind w:left="62"/>
              <w:rPr>
                <w:sz w:val="24"/>
              </w:rPr>
            </w:pPr>
            <w:r>
              <w:rPr>
                <w:color w:val="FF0000"/>
                <w:sz w:val="24"/>
              </w:rPr>
              <w:t>Иностранный</w:t>
            </w:r>
            <w:r>
              <w:rPr>
                <w:color w:val="FF0000"/>
                <w:spacing w:val="-8"/>
                <w:sz w:val="24"/>
              </w:rPr>
              <w:t xml:space="preserve"> </w:t>
            </w:r>
            <w:r>
              <w:rPr>
                <w:color w:val="FF0000"/>
                <w:spacing w:val="-4"/>
                <w:sz w:val="24"/>
              </w:rPr>
              <w:t>язык</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3</w:t>
            </w:r>
          </w:p>
        </w:tc>
        <w:tc>
          <w:tcPr>
            <w:tcW w:w="808" w:type="dxa"/>
          </w:tcPr>
          <w:p w:rsidR="00336F6E" w:rsidRDefault="001D7343">
            <w:pPr>
              <w:pStyle w:val="TableParagraph"/>
              <w:spacing w:before="95"/>
              <w:ind w:left="63"/>
              <w:rPr>
                <w:sz w:val="24"/>
              </w:rPr>
            </w:pPr>
            <w:r>
              <w:rPr>
                <w:color w:val="FF0000"/>
                <w:spacing w:val="-10"/>
                <w:sz w:val="24"/>
              </w:rPr>
              <w:t>3</w:t>
            </w:r>
          </w:p>
        </w:tc>
        <w:tc>
          <w:tcPr>
            <w:tcW w:w="806" w:type="dxa"/>
          </w:tcPr>
          <w:p w:rsidR="00336F6E" w:rsidRDefault="001D7343">
            <w:pPr>
              <w:pStyle w:val="TableParagraph"/>
              <w:spacing w:before="95"/>
              <w:ind w:left="62"/>
              <w:rPr>
                <w:sz w:val="24"/>
              </w:rPr>
            </w:pPr>
            <w:r>
              <w:rPr>
                <w:color w:val="FF0000"/>
                <w:spacing w:val="-10"/>
                <w:sz w:val="24"/>
              </w:rPr>
              <w:t>3</w:t>
            </w:r>
          </w:p>
        </w:tc>
        <w:tc>
          <w:tcPr>
            <w:tcW w:w="814" w:type="dxa"/>
          </w:tcPr>
          <w:p w:rsidR="00336F6E" w:rsidRDefault="001D7343">
            <w:pPr>
              <w:pStyle w:val="TableParagraph"/>
              <w:spacing w:before="95"/>
              <w:ind w:left="64"/>
              <w:rPr>
                <w:sz w:val="24"/>
              </w:rPr>
            </w:pPr>
            <w:r>
              <w:rPr>
                <w:color w:val="FF0000"/>
                <w:spacing w:val="-10"/>
                <w:sz w:val="24"/>
              </w:rPr>
              <w:t>3</w:t>
            </w:r>
          </w:p>
        </w:tc>
      </w:tr>
      <w:tr w:rsidR="00336F6E">
        <w:trPr>
          <w:trHeight w:val="1031"/>
        </w:trPr>
        <w:tc>
          <w:tcPr>
            <w:tcW w:w="2549" w:type="dxa"/>
            <w:vMerge w:val="restart"/>
          </w:tcPr>
          <w:p w:rsidR="00336F6E" w:rsidRDefault="001D7343">
            <w:pPr>
              <w:pStyle w:val="TableParagraph"/>
              <w:spacing w:before="95"/>
              <w:ind w:left="59" w:right="1040"/>
              <w:rPr>
                <w:sz w:val="24"/>
              </w:rPr>
            </w:pPr>
            <w:r>
              <w:rPr>
                <w:color w:val="FF0000"/>
                <w:sz w:val="24"/>
              </w:rPr>
              <w:t>Математика</w:t>
            </w:r>
            <w:r>
              <w:rPr>
                <w:color w:val="FF0000"/>
                <w:spacing w:val="-15"/>
                <w:sz w:val="24"/>
              </w:rPr>
              <w:t xml:space="preserve"> </w:t>
            </w:r>
            <w:r>
              <w:rPr>
                <w:color w:val="FF0000"/>
                <w:sz w:val="24"/>
              </w:rPr>
              <w:t xml:space="preserve">и </w:t>
            </w:r>
            <w:r>
              <w:rPr>
                <w:color w:val="FF0000"/>
                <w:spacing w:val="-2"/>
                <w:sz w:val="24"/>
              </w:rPr>
              <w:t>информатика</w:t>
            </w:r>
          </w:p>
        </w:tc>
        <w:tc>
          <w:tcPr>
            <w:tcW w:w="2568" w:type="dxa"/>
          </w:tcPr>
          <w:p w:rsidR="00336F6E" w:rsidRDefault="001D7343">
            <w:pPr>
              <w:pStyle w:val="TableParagraph"/>
              <w:spacing w:before="95"/>
              <w:ind w:left="62" w:right="712"/>
              <w:jc w:val="both"/>
              <w:rPr>
                <w:sz w:val="24"/>
              </w:rPr>
            </w:pPr>
            <w:r>
              <w:rPr>
                <w:color w:val="FF0000"/>
                <w:sz w:val="24"/>
              </w:rPr>
              <w:t>Алгебра</w:t>
            </w:r>
            <w:r>
              <w:rPr>
                <w:color w:val="FF0000"/>
                <w:spacing w:val="-15"/>
                <w:sz w:val="24"/>
              </w:rPr>
              <w:t xml:space="preserve"> </w:t>
            </w:r>
            <w:r>
              <w:rPr>
                <w:color w:val="FF0000"/>
                <w:sz w:val="24"/>
              </w:rPr>
              <w:t>и</w:t>
            </w:r>
            <w:r>
              <w:rPr>
                <w:color w:val="FF0000"/>
                <w:spacing w:val="-15"/>
                <w:sz w:val="24"/>
              </w:rPr>
              <w:t xml:space="preserve"> </w:t>
            </w:r>
            <w:r>
              <w:rPr>
                <w:color w:val="FF0000"/>
                <w:sz w:val="24"/>
              </w:rPr>
              <w:t xml:space="preserve">начала </w:t>
            </w:r>
            <w:r>
              <w:rPr>
                <w:color w:val="FF0000"/>
                <w:spacing w:val="-2"/>
                <w:sz w:val="24"/>
              </w:rPr>
              <w:t>математического анализа</w:t>
            </w:r>
          </w:p>
        </w:tc>
        <w:tc>
          <w:tcPr>
            <w:tcW w:w="806" w:type="dxa"/>
          </w:tcPr>
          <w:p w:rsidR="00336F6E" w:rsidRDefault="001D7343">
            <w:pPr>
              <w:pStyle w:val="TableParagraph"/>
              <w:spacing w:before="95"/>
              <w:ind w:left="60"/>
              <w:rPr>
                <w:sz w:val="24"/>
              </w:rPr>
            </w:pPr>
            <w:r>
              <w:rPr>
                <w:color w:val="FF0000"/>
                <w:spacing w:val="-10"/>
                <w:sz w:val="24"/>
              </w:rPr>
              <w:t>У</w:t>
            </w:r>
          </w:p>
        </w:tc>
        <w:tc>
          <w:tcPr>
            <w:tcW w:w="809" w:type="dxa"/>
          </w:tcPr>
          <w:p w:rsidR="00336F6E" w:rsidRDefault="001D7343">
            <w:pPr>
              <w:pStyle w:val="TableParagraph"/>
              <w:spacing w:before="95"/>
              <w:ind w:left="63"/>
              <w:rPr>
                <w:sz w:val="24"/>
              </w:rPr>
            </w:pPr>
            <w:r>
              <w:rPr>
                <w:color w:val="FF0000"/>
                <w:spacing w:val="-10"/>
                <w:sz w:val="24"/>
              </w:rPr>
              <w:t>4</w:t>
            </w:r>
          </w:p>
        </w:tc>
        <w:tc>
          <w:tcPr>
            <w:tcW w:w="808" w:type="dxa"/>
          </w:tcPr>
          <w:p w:rsidR="00336F6E" w:rsidRDefault="001D7343">
            <w:pPr>
              <w:pStyle w:val="TableParagraph"/>
              <w:spacing w:before="95"/>
              <w:ind w:left="63"/>
              <w:rPr>
                <w:sz w:val="24"/>
              </w:rPr>
            </w:pPr>
            <w:r>
              <w:rPr>
                <w:color w:val="FF0000"/>
                <w:spacing w:val="-10"/>
                <w:sz w:val="24"/>
              </w:rPr>
              <w:t>4</w:t>
            </w:r>
          </w:p>
        </w:tc>
        <w:tc>
          <w:tcPr>
            <w:tcW w:w="806" w:type="dxa"/>
          </w:tcPr>
          <w:p w:rsidR="00336F6E" w:rsidRDefault="001D7343">
            <w:pPr>
              <w:pStyle w:val="TableParagraph"/>
              <w:spacing w:before="95"/>
              <w:ind w:left="62"/>
              <w:rPr>
                <w:sz w:val="24"/>
              </w:rPr>
            </w:pPr>
            <w:r>
              <w:rPr>
                <w:color w:val="FF0000"/>
                <w:spacing w:val="-10"/>
                <w:sz w:val="24"/>
              </w:rPr>
              <w:t>4</w:t>
            </w:r>
          </w:p>
        </w:tc>
        <w:tc>
          <w:tcPr>
            <w:tcW w:w="814" w:type="dxa"/>
          </w:tcPr>
          <w:p w:rsidR="00336F6E" w:rsidRDefault="001D7343">
            <w:pPr>
              <w:pStyle w:val="TableParagraph"/>
              <w:spacing w:before="95"/>
              <w:ind w:left="64"/>
              <w:rPr>
                <w:sz w:val="24"/>
              </w:rPr>
            </w:pPr>
            <w:r>
              <w:rPr>
                <w:color w:val="FF0000"/>
                <w:spacing w:val="-10"/>
                <w:sz w:val="24"/>
              </w:rPr>
              <w:t>4</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Геометрия</w:t>
            </w:r>
          </w:p>
        </w:tc>
        <w:tc>
          <w:tcPr>
            <w:tcW w:w="806" w:type="dxa"/>
          </w:tcPr>
          <w:p w:rsidR="00336F6E" w:rsidRDefault="001D7343">
            <w:pPr>
              <w:pStyle w:val="TableParagraph"/>
              <w:spacing w:before="95"/>
              <w:ind w:left="60"/>
              <w:rPr>
                <w:sz w:val="24"/>
              </w:rPr>
            </w:pPr>
            <w:r>
              <w:rPr>
                <w:color w:val="FF0000"/>
                <w:spacing w:val="-10"/>
                <w:sz w:val="24"/>
              </w:rPr>
              <w:t>У</w:t>
            </w:r>
          </w:p>
        </w:tc>
        <w:tc>
          <w:tcPr>
            <w:tcW w:w="809" w:type="dxa"/>
          </w:tcPr>
          <w:p w:rsidR="00336F6E" w:rsidRDefault="001D7343">
            <w:pPr>
              <w:pStyle w:val="TableParagraph"/>
              <w:spacing w:before="95"/>
              <w:ind w:left="63"/>
              <w:rPr>
                <w:sz w:val="24"/>
              </w:rPr>
            </w:pPr>
            <w:r>
              <w:rPr>
                <w:color w:val="FF0000"/>
                <w:spacing w:val="-10"/>
                <w:sz w:val="24"/>
              </w:rPr>
              <w:t>3</w:t>
            </w:r>
          </w:p>
        </w:tc>
        <w:tc>
          <w:tcPr>
            <w:tcW w:w="808" w:type="dxa"/>
          </w:tcPr>
          <w:p w:rsidR="00336F6E" w:rsidRDefault="001D7343">
            <w:pPr>
              <w:pStyle w:val="TableParagraph"/>
              <w:spacing w:before="95"/>
              <w:ind w:left="63"/>
              <w:rPr>
                <w:sz w:val="24"/>
              </w:rPr>
            </w:pPr>
            <w:r>
              <w:rPr>
                <w:color w:val="FF0000"/>
                <w:spacing w:val="-10"/>
                <w:sz w:val="24"/>
              </w:rPr>
              <w:t>3</w:t>
            </w:r>
          </w:p>
        </w:tc>
        <w:tc>
          <w:tcPr>
            <w:tcW w:w="806" w:type="dxa"/>
          </w:tcPr>
          <w:p w:rsidR="00336F6E" w:rsidRDefault="001D7343">
            <w:pPr>
              <w:pStyle w:val="TableParagraph"/>
              <w:spacing w:before="95"/>
              <w:ind w:left="62"/>
              <w:rPr>
                <w:sz w:val="24"/>
              </w:rPr>
            </w:pPr>
            <w:r>
              <w:rPr>
                <w:color w:val="FF0000"/>
                <w:spacing w:val="-10"/>
                <w:sz w:val="24"/>
              </w:rPr>
              <w:t>3</w:t>
            </w:r>
          </w:p>
        </w:tc>
        <w:tc>
          <w:tcPr>
            <w:tcW w:w="814" w:type="dxa"/>
          </w:tcPr>
          <w:p w:rsidR="00336F6E" w:rsidRDefault="001D7343">
            <w:pPr>
              <w:pStyle w:val="TableParagraph"/>
              <w:spacing w:before="95"/>
              <w:ind w:left="64"/>
              <w:rPr>
                <w:sz w:val="24"/>
              </w:rPr>
            </w:pPr>
            <w:r>
              <w:rPr>
                <w:color w:val="FF0000"/>
                <w:spacing w:val="-10"/>
                <w:sz w:val="24"/>
              </w:rPr>
              <w:t>3</w:t>
            </w:r>
          </w:p>
        </w:tc>
      </w:tr>
      <w:tr w:rsidR="00336F6E">
        <w:trPr>
          <w:trHeight w:val="758"/>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ight="1011"/>
              <w:rPr>
                <w:sz w:val="24"/>
              </w:rPr>
            </w:pPr>
            <w:r>
              <w:rPr>
                <w:color w:val="FF0000"/>
                <w:sz w:val="24"/>
              </w:rPr>
              <w:t>Вероятность</w:t>
            </w:r>
            <w:r>
              <w:rPr>
                <w:color w:val="FF0000"/>
                <w:spacing w:val="-15"/>
                <w:sz w:val="24"/>
              </w:rPr>
              <w:t xml:space="preserve"> </w:t>
            </w:r>
            <w:r>
              <w:rPr>
                <w:color w:val="FF0000"/>
                <w:sz w:val="24"/>
              </w:rPr>
              <w:t xml:space="preserve">и </w:t>
            </w:r>
            <w:r>
              <w:rPr>
                <w:color w:val="FF0000"/>
                <w:spacing w:val="-2"/>
                <w:sz w:val="24"/>
              </w:rPr>
              <w:t>статистика</w:t>
            </w:r>
          </w:p>
        </w:tc>
        <w:tc>
          <w:tcPr>
            <w:tcW w:w="806" w:type="dxa"/>
          </w:tcPr>
          <w:p w:rsidR="00336F6E" w:rsidRDefault="001D7343">
            <w:pPr>
              <w:pStyle w:val="TableParagraph"/>
              <w:spacing w:before="95"/>
              <w:ind w:left="60"/>
              <w:rPr>
                <w:sz w:val="24"/>
              </w:rPr>
            </w:pPr>
            <w:r>
              <w:rPr>
                <w:color w:val="FF0000"/>
                <w:spacing w:val="-10"/>
                <w:sz w:val="24"/>
              </w:rPr>
              <w:t>У</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Pr>
                <w:sz w:val="24"/>
              </w:rPr>
            </w:pPr>
            <w:r>
              <w:rPr>
                <w:color w:val="FF0000"/>
                <w:spacing w:val="-2"/>
                <w:sz w:val="24"/>
              </w:rPr>
              <w:t>Информатика</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1D7343">
            <w:pPr>
              <w:pStyle w:val="TableParagraph"/>
              <w:spacing w:before="92"/>
              <w:ind w:left="63"/>
              <w:rPr>
                <w:sz w:val="24"/>
              </w:rPr>
            </w:pPr>
            <w:r>
              <w:rPr>
                <w:color w:val="FF0000"/>
                <w:spacing w:val="-10"/>
                <w:sz w:val="24"/>
              </w:rPr>
              <w:t>1</w:t>
            </w: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1D7343">
            <w:pPr>
              <w:pStyle w:val="TableParagraph"/>
              <w:spacing w:before="92"/>
              <w:ind w:left="64"/>
              <w:rPr>
                <w:sz w:val="24"/>
              </w:rPr>
            </w:pPr>
            <w:r>
              <w:rPr>
                <w:color w:val="FF0000"/>
                <w:spacing w:val="-10"/>
                <w:sz w:val="24"/>
              </w:rPr>
              <w:t>1</w:t>
            </w:r>
          </w:p>
        </w:tc>
      </w:tr>
      <w:tr w:rsidR="00336F6E">
        <w:trPr>
          <w:trHeight w:val="479"/>
        </w:trPr>
        <w:tc>
          <w:tcPr>
            <w:tcW w:w="2549" w:type="dxa"/>
            <w:vMerge w:val="restart"/>
          </w:tcPr>
          <w:p w:rsidR="00336F6E" w:rsidRDefault="001D7343">
            <w:pPr>
              <w:pStyle w:val="TableParagraph"/>
              <w:spacing w:before="92"/>
              <w:ind w:left="59" w:right="95"/>
              <w:rPr>
                <w:sz w:val="24"/>
              </w:rPr>
            </w:pPr>
            <w:r>
              <w:rPr>
                <w:color w:val="FF0000"/>
                <w:spacing w:val="-2"/>
                <w:sz w:val="24"/>
              </w:rPr>
              <w:t>Естественно-научные предметы</w:t>
            </w:r>
          </w:p>
        </w:tc>
        <w:tc>
          <w:tcPr>
            <w:tcW w:w="2568" w:type="dxa"/>
          </w:tcPr>
          <w:p w:rsidR="00336F6E" w:rsidRDefault="001D7343">
            <w:pPr>
              <w:pStyle w:val="TableParagraph"/>
              <w:spacing w:before="92"/>
              <w:ind w:left="62"/>
              <w:rPr>
                <w:sz w:val="24"/>
              </w:rPr>
            </w:pPr>
            <w:r>
              <w:rPr>
                <w:color w:val="FF0000"/>
                <w:spacing w:val="-2"/>
                <w:sz w:val="24"/>
              </w:rPr>
              <w:t>Физика</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2</w:t>
            </w:r>
          </w:p>
        </w:tc>
        <w:tc>
          <w:tcPr>
            <w:tcW w:w="808" w:type="dxa"/>
          </w:tcPr>
          <w:p w:rsidR="00336F6E" w:rsidRDefault="001D7343">
            <w:pPr>
              <w:pStyle w:val="TableParagraph"/>
              <w:spacing w:before="92"/>
              <w:ind w:left="63"/>
              <w:rPr>
                <w:sz w:val="24"/>
              </w:rPr>
            </w:pPr>
            <w:r>
              <w:rPr>
                <w:color w:val="FF0000"/>
                <w:spacing w:val="-10"/>
                <w:sz w:val="24"/>
              </w:rPr>
              <w:t>2</w:t>
            </w:r>
          </w:p>
        </w:tc>
        <w:tc>
          <w:tcPr>
            <w:tcW w:w="806" w:type="dxa"/>
          </w:tcPr>
          <w:p w:rsidR="00336F6E" w:rsidRDefault="001D7343">
            <w:pPr>
              <w:pStyle w:val="TableParagraph"/>
              <w:spacing w:before="92"/>
              <w:ind w:left="62"/>
              <w:rPr>
                <w:sz w:val="24"/>
              </w:rPr>
            </w:pPr>
            <w:r>
              <w:rPr>
                <w:color w:val="FF0000"/>
                <w:spacing w:val="-10"/>
                <w:sz w:val="24"/>
              </w:rPr>
              <w:t>2</w:t>
            </w:r>
          </w:p>
        </w:tc>
        <w:tc>
          <w:tcPr>
            <w:tcW w:w="814" w:type="dxa"/>
          </w:tcPr>
          <w:p w:rsidR="00336F6E" w:rsidRDefault="001D7343">
            <w:pPr>
              <w:pStyle w:val="TableParagraph"/>
              <w:spacing w:before="92"/>
              <w:ind w:left="64"/>
              <w:rPr>
                <w:sz w:val="24"/>
              </w:rPr>
            </w:pPr>
            <w:r>
              <w:rPr>
                <w:color w:val="FF0000"/>
                <w:spacing w:val="-10"/>
                <w:sz w:val="24"/>
              </w:rPr>
              <w:t>2</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Химия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bl>
    <w:p w:rsidR="00336F6E" w:rsidRDefault="00336F6E">
      <w:pPr>
        <w:pStyle w:val="TableParagraph"/>
        <w:rPr>
          <w:sz w:val="24"/>
        </w:rPr>
        <w:sectPr w:rsidR="00336F6E">
          <w:type w:val="continuous"/>
          <w:pgSz w:w="11920" w:h="16850"/>
          <w:pgMar w:top="1420" w:right="850" w:bottom="1431" w:left="850" w:header="0" w:footer="1024" w:gutter="0"/>
          <w:cols w:space="720"/>
        </w:sect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568"/>
        <w:gridCol w:w="806"/>
        <w:gridCol w:w="809"/>
        <w:gridCol w:w="808"/>
        <w:gridCol w:w="806"/>
        <w:gridCol w:w="814"/>
      </w:tblGrid>
      <w:tr w:rsidR="00336F6E">
        <w:trPr>
          <w:trHeight w:val="480"/>
        </w:trPr>
        <w:tc>
          <w:tcPr>
            <w:tcW w:w="2549" w:type="dxa"/>
          </w:tcPr>
          <w:p w:rsidR="00336F6E" w:rsidRDefault="00336F6E">
            <w:pPr>
              <w:pStyle w:val="TableParagraph"/>
              <w:rPr>
                <w:sz w:val="24"/>
              </w:rPr>
            </w:pPr>
          </w:p>
        </w:tc>
        <w:tc>
          <w:tcPr>
            <w:tcW w:w="2568" w:type="dxa"/>
          </w:tcPr>
          <w:p w:rsidR="00336F6E" w:rsidRDefault="001D7343">
            <w:pPr>
              <w:pStyle w:val="TableParagraph"/>
              <w:spacing w:before="95"/>
              <w:ind w:left="62"/>
              <w:rPr>
                <w:sz w:val="24"/>
              </w:rPr>
            </w:pPr>
            <w:r>
              <w:rPr>
                <w:color w:val="FF0000"/>
                <w:spacing w:val="-2"/>
                <w:sz w:val="24"/>
              </w:rPr>
              <w:t>Биология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79"/>
        </w:trPr>
        <w:tc>
          <w:tcPr>
            <w:tcW w:w="2549" w:type="dxa"/>
            <w:vMerge w:val="restart"/>
          </w:tcPr>
          <w:p w:rsidR="00336F6E" w:rsidRDefault="001D7343">
            <w:pPr>
              <w:pStyle w:val="TableParagraph"/>
              <w:spacing w:before="95"/>
              <w:ind w:left="59" w:right="95"/>
              <w:rPr>
                <w:sz w:val="24"/>
              </w:rPr>
            </w:pPr>
            <w:r>
              <w:rPr>
                <w:color w:val="FF0000"/>
                <w:spacing w:val="-2"/>
                <w:sz w:val="24"/>
              </w:rPr>
              <w:t>Общественно-научные предметы</w:t>
            </w:r>
          </w:p>
        </w:tc>
        <w:tc>
          <w:tcPr>
            <w:tcW w:w="2568" w:type="dxa"/>
          </w:tcPr>
          <w:p w:rsidR="00336F6E" w:rsidRDefault="001D7343">
            <w:pPr>
              <w:pStyle w:val="TableParagraph"/>
              <w:spacing w:before="95"/>
              <w:ind w:left="62"/>
              <w:rPr>
                <w:sz w:val="24"/>
              </w:rPr>
            </w:pPr>
            <w:r>
              <w:rPr>
                <w:color w:val="FF0000"/>
                <w:spacing w:val="-2"/>
                <w:sz w:val="24"/>
              </w:rPr>
              <w:t>История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Обществознание</w:t>
            </w:r>
          </w:p>
        </w:tc>
        <w:tc>
          <w:tcPr>
            <w:tcW w:w="806" w:type="dxa"/>
          </w:tcPr>
          <w:p w:rsidR="00336F6E" w:rsidRDefault="001D7343">
            <w:pPr>
              <w:pStyle w:val="TableParagraph"/>
              <w:spacing w:before="95"/>
              <w:ind w:left="60"/>
              <w:rPr>
                <w:sz w:val="24"/>
              </w:rPr>
            </w:pPr>
            <w:r>
              <w:rPr>
                <w:color w:val="FF0000"/>
                <w:spacing w:val="-10"/>
                <w:sz w:val="24"/>
              </w:rPr>
              <w:t>У</w:t>
            </w:r>
          </w:p>
        </w:tc>
        <w:tc>
          <w:tcPr>
            <w:tcW w:w="809" w:type="dxa"/>
          </w:tcPr>
          <w:p w:rsidR="00336F6E" w:rsidRDefault="001D7343">
            <w:pPr>
              <w:pStyle w:val="TableParagraph"/>
              <w:spacing w:before="95"/>
              <w:ind w:left="63"/>
              <w:rPr>
                <w:sz w:val="24"/>
              </w:rPr>
            </w:pPr>
            <w:r>
              <w:rPr>
                <w:color w:val="FF0000"/>
                <w:spacing w:val="-10"/>
                <w:sz w:val="24"/>
              </w:rPr>
              <w:t>4</w:t>
            </w:r>
          </w:p>
        </w:tc>
        <w:tc>
          <w:tcPr>
            <w:tcW w:w="808" w:type="dxa"/>
          </w:tcPr>
          <w:p w:rsidR="00336F6E" w:rsidRDefault="001D7343">
            <w:pPr>
              <w:pStyle w:val="TableParagraph"/>
              <w:spacing w:before="95"/>
              <w:ind w:left="63"/>
              <w:rPr>
                <w:sz w:val="24"/>
              </w:rPr>
            </w:pPr>
            <w:r>
              <w:rPr>
                <w:color w:val="FF0000"/>
                <w:spacing w:val="-10"/>
                <w:sz w:val="24"/>
              </w:rPr>
              <w:t>4</w:t>
            </w:r>
          </w:p>
        </w:tc>
        <w:tc>
          <w:tcPr>
            <w:tcW w:w="806" w:type="dxa"/>
          </w:tcPr>
          <w:p w:rsidR="00336F6E" w:rsidRDefault="001D7343">
            <w:pPr>
              <w:pStyle w:val="TableParagraph"/>
              <w:spacing w:before="95"/>
              <w:ind w:left="62"/>
              <w:rPr>
                <w:sz w:val="24"/>
              </w:rPr>
            </w:pPr>
            <w:r>
              <w:rPr>
                <w:color w:val="FF0000"/>
                <w:spacing w:val="-10"/>
                <w:sz w:val="24"/>
              </w:rPr>
              <w:t>4</w:t>
            </w:r>
          </w:p>
        </w:tc>
        <w:tc>
          <w:tcPr>
            <w:tcW w:w="814" w:type="dxa"/>
          </w:tcPr>
          <w:p w:rsidR="00336F6E" w:rsidRDefault="001D7343">
            <w:pPr>
              <w:pStyle w:val="TableParagraph"/>
              <w:spacing w:before="95"/>
              <w:ind w:left="64"/>
              <w:rPr>
                <w:sz w:val="24"/>
              </w:rPr>
            </w:pPr>
            <w:r>
              <w:rPr>
                <w:color w:val="FF0000"/>
                <w:spacing w:val="-10"/>
                <w:sz w:val="24"/>
              </w:rPr>
              <w:t>4</w:t>
            </w:r>
          </w:p>
        </w:tc>
      </w:tr>
      <w:tr w:rsidR="00336F6E">
        <w:trPr>
          <w:trHeight w:val="481"/>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География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755"/>
        </w:trPr>
        <w:tc>
          <w:tcPr>
            <w:tcW w:w="2549" w:type="dxa"/>
          </w:tcPr>
          <w:p w:rsidR="00336F6E" w:rsidRDefault="001D7343">
            <w:pPr>
              <w:pStyle w:val="TableParagraph"/>
              <w:spacing w:before="92"/>
              <w:ind w:left="59"/>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2568" w:type="dxa"/>
          </w:tcPr>
          <w:p w:rsidR="00336F6E" w:rsidRDefault="001D7343">
            <w:pPr>
              <w:pStyle w:val="TableParagraph"/>
              <w:spacing w:before="92"/>
              <w:ind w:left="62"/>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1D7343">
            <w:pPr>
              <w:pStyle w:val="TableParagraph"/>
              <w:spacing w:before="92"/>
              <w:ind w:left="63"/>
              <w:rPr>
                <w:sz w:val="24"/>
              </w:rPr>
            </w:pPr>
            <w:r>
              <w:rPr>
                <w:color w:val="FF0000"/>
                <w:spacing w:val="-10"/>
                <w:sz w:val="24"/>
              </w:rPr>
              <w:t>1</w:t>
            </w: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1D7343">
            <w:pPr>
              <w:pStyle w:val="TableParagraph"/>
              <w:spacing w:before="92"/>
              <w:ind w:left="64"/>
              <w:rPr>
                <w:sz w:val="24"/>
              </w:rPr>
            </w:pPr>
            <w:r>
              <w:rPr>
                <w:color w:val="FF0000"/>
                <w:spacing w:val="-10"/>
                <w:sz w:val="24"/>
              </w:rPr>
              <w:t>1</w:t>
            </w:r>
          </w:p>
        </w:tc>
      </w:tr>
      <w:tr w:rsidR="00336F6E">
        <w:trPr>
          <w:trHeight w:val="479"/>
        </w:trPr>
        <w:tc>
          <w:tcPr>
            <w:tcW w:w="2549" w:type="dxa"/>
          </w:tcPr>
          <w:p w:rsidR="00336F6E" w:rsidRDefault="001D7343">
            <w:pPr>
              <w:pStyle w:val="TableParagraph"/>
              <w:spacing w:before="92"/>
              <w:ind w:left="59"/>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2568" w:type="dxa"/>
          </w:tcPr>
          <w:p w:rsidR="00336F6E" w:rsidRDefault="001D7343">
            <w:pPr>
              <w:pStyle w:val="TableParagraph"/>
              <w:spacing w:before="92"/>
              <w:ind w:left="62"/>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2</w:t>
            </w:r>
          </w:p>
        </w:tc>
        <w:tc>
          <w:tcPr>
            <w:tcW w:w="808" w:type="dxa"/>
          </w:tcPr>
          <w:p w:rsidR="00336F6E" w:rsidRDefault="001D7343">
            <w:pPr>
              <w:pStyle w:val="TableParagraph"/>
              <w:spacing w:before="92"/>
              <w:ind w:left="63"/>
              <w:rPr>
                <w:sz w:val="24"/>
              </w:rPr>
            </w:pPr>
            <w:r>
              <w:rPr>
                <w:color w:val="FF0000"/>
                <w:spacing w:val="-10"/>
                <w:sz w:val="24"/>
              </w:rPr>
              <w:t>2</w:t>
            </w:r>
          </w:p>
        </w:tc>
        <w:tc>
          <w:tcPr>
            <w:tcW w:w="806" w:type="dxa"/>
          </w:tcPr>
          <w:p w:rsidR="00336F6E" w:rsidRDefault="001D7343">
            <w:pPr>
              <w:pStyle w:val="TableParagraph"/>
              <w:spacing w:before="92"/>
              <w:ind w:left="62"/>
              <w:rPr>
                <w:sz w:val="24"/>
              </w:rPr>
            </w:pPr>
            <w:r>
              <w:rPr>
                <w:color w:val="FF0000"/>
                <w:spacing w:val="-10"/>
                <w:sz w:val="24"/>
              </w:rPr>
              <w:t>2</w:t>
            </w:r>
          </w:p>
        </w:tc>
        <w:tc>
          <w:tcPr>
            <w:tcW w:w="814" w:type="dxa"/>
          </w:tcPr>
          <w:p w:rsidR="00336F6E" w:rsidRDefault="001D7343">
            <w:pPr>
              <w:pStyle w:val="TableParagraph"/>
              <w:spacing w:before="92"/>
              <w:ind w:left="64"/>
              <w:rPr>
                <w:sz w:val="24"/>
              </w:rPr>
            </w:pPr>
            <w:r>
              <w:rPr>
                <w:color w:val="FF0000"/>
                <w:spacing w:val="-10"/>
                <w:sz w:val="24"/>
              </w:rPr>
              <w:t>2</w:t>
            </w:r>
          </w:p>
        </w:tc>
      </w:tr>
      <w:tr w:rsidR="00336F6E">
        <w:trPr>
          <w:trHeight w:val="756"/>
        </w:trPr>
        <w:tc>
          <w:tcPr>
            <w:tcW w:w="2549" w:type="dxa"/>
          </w:tcPr>
          <w:p w:rsidR="00336F6E" w:rsidRDefault="00336F6E">
            <w:pPr>
              <w:pStyle w:val="TableParagraph"/>
              <w:rPr>
                <w:sz w:val="24"/>
              </w:rPr>
            </w:pPr>
          </w:p>
        </w:tc>
        <w:tc>
          <w:tcPr>
            <w:tcW w:w="2568" w:type="dxa"/>
          </w:tcPr>
          <w:p w:rsidR="00336F6E" w:rsidRDefault="001D7343">
            <w:pPr>
              <w:pStyle w:val="TableParagraph"/>
              <w:spacing w:before="95"/>
              <w:ind w:left="62" w:right="351"/>
              <w:rPr>
                <w:sz w:val="24"/>
              </w:rPr>
            </w:pPr>
            <w:r>
              <w:rPr>
                <w:color w:val="FF0000"/>
                <w:spacing w:val="-2"/>
                <w:sz w:val="24"/>
              </w:rPr>
              <w:t>Индивидуальный проект</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336F6E">
            <w:pPr>
              <w:pStyle w:val="TableParagraph"/>
              <w:rPr>
                <w:sz w:val="24"/>
              </w:rPr>
            </w:pP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336F6E">
            <w:pPr>
              <w:pStyle w:val="TableParagraph"/>
              <w:rPr>
                <w:sz w:val="24"/>
              </w:rPr>
            </w:pPr>
          </w:p>
        </w:tc>
      </w:tr>
      <w:tr w:rsidR="00336F6E">
        <w:trPr>
          <w:trHeight w:val="479"/>
        </w:trPr>
        <w:tc>
          <w:tcPr>
            <w:tcW w:w="5117" w:type="dxa"/>
            <w:gridSpan w:val="2"/>
          </w:tcPr>
          <w:p w:rsidR="00336F6E" w:rsidRDefault="001D7343">
            <w:pPr>
              <w:pStyle w:val="TableParagraph"/>
              <w:spacing w:before="95"/>
              <w:ind w:left="59"/>
              <w:rPr>
                <w:sz w:val="24"/>
              </w:rPr>
            </w:pPr>
            <w:r>
              <w:rPr>
                <w:color w:val="FF0000"/>
                <w:spacing w:val="-2"/>
                <w:sz w:val="24"/>
              </w:rPr>
              <w:t>ИТОГО</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34</w:t>
            </w:r>
          </w:p>
        </w:tc>
        <w:tc>
          <w:tcPr>
            <w:tcW w:w="808" w:type="dxa"/>
          </w:tcPr>
          <w:p w:rsidR="00336F6E" w:rsidRDefault="001D7343">
            <w:pPr>
              <w:pStyle w:val="TableParagraph"/>
              <w:spacing w:before="95"/>
              <w:ind w:left="63"/>
              <w:rPr>
                <w:sz w:val="24"/>
              </w:rPr>
            </w:pPr>
            <w:r>
              <w:rPr>
                <w:color w:val="FF0000"/>
                <w:spacing w:val="-5"/>
                <w:sz w:val="24"/>
              </w:rPr>
              <w:t>34</w:t>
            </w:r>
          </w:p>
        </w:tc>
        <w:tc>
          <w:tcPr>
            <w:tcW w:w="806" w:type="dxa"/>
          </w:tcPr>
          <w:p w:rsidR="00336F6E" w:rsidRDefault="001D7343">
            <w:pPr>
              <w:pStyle w:val="TableParagraph"/>
              <w:spacing w:before="95"/>
              <w:ind w:left="62"/>
              <w:rPr>
                <w:sz w:val="24"/>
              </w:rPr>
            </w:pPr>
            <w:r>
              <w:rPr>
                <w:color w:val="FF0000"/>
                <w:spacing w:val="-5"/>
                <w:sz w:val="24"/>
              </w:rPr>
              <w:t>35</w:t>
            </w:r>
          </w:p>
        </w:tc>
        <w:tc>
          <w:tcPr>
            <w:tcW w:w="814" w:type="dxa"/>
          </w:tcPr>
          <w:p w:rsidR="00336F6E" w:rsidRDefault="001D7343">
            <w:pPr>
              <w:pStyle w:val="TableParagraph"/>
              <w:spacing w:before="95"/>
              <w:ind w:left="64"/>
              <w:rPr>
                <w:sz w:val="24"/>
              </w:rPr>
            </w:pPr>
            <w:r>
              <w:rPr>
                <w:color w:val="FF0000"/>
                <w:spacing w:val="-5"/>
                <w:sz w:val="24"/>
              </w:rPr>
              <w:t>34</w:t>
            </w:r>
          </w:p>
        </w:tc>
      </w:tr>
      <w:tr w:rsidR="00336F6E">
        <w:trPr>
          <w:trHeight w:val="755"/>
        </w:trPr>
        <w:tc>
          <w:tcPr>
            <w:tcW w:w="5117" w:type="dxa"/>
            <w:gridSpan w:val="2"/>
          </w:tcPr>
          <w:p w:rsidR="00336F6E" w:rsidRDefault="001D7343">
            <w:pPr>
              <w:pStyle w:val="TableParagraph"/>
              <w:spacing w:before="95"/>
              <w:ind w:left="59"/>
              <w:rPr>
                <w:sz w:val="24"/>
              </w:rPr>
            </w:pPr>
            <w:r>
              <w:rPr>
                <w:color w:val="FF0000"/>
                <w:sz w:val="24"/>
              </w:rPr>
              <w:t>Часть,</w:t>
            </w:r>
            <w:r>
              <w:rPr>
                <w:color w:val="FF0000"/>
                <w:spacing w:val="-15"/>
                <w:sz w:val="24"/>
              </w:rPr>
              <w:t xml:space="preserve"> </w:t>
            </w:r>
            <w:r>
              <w:rPr>
                <w:color w:val="FF0000"/>
                <w:sz w:val="24"/>
              </w:rPr>
              <w:t>формируемая</w:t>
            </w:r>
            <w:r>
              <w:rPr>
                <w:color w:val="FF0000"/>
                <w:spacing w:val="-15"/>
                <w:sz w:val="24"/>
              </w:rPr>
              <w:t xml:space="preserve"> </w:t>
            </w:r>
            <w:r>
              <w:rPr>
                <w:color w:val="FF0000"/>
                <w:sz w:val="24"/>
              </w:rPr>
              <w:t>участниками образовательных отношений</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10"/>
                <w:sz w:val="24"/>
              </w:rPr>
              <w:t>0</w:t>
            </w:r>
          </w:p>
        </w:tc>
        <w:tc>
          <w:tcPr>
            <w:tcW w:w="808" w:type="dxa"/>
          </w:tcPr>
          <w:p w:rsidR="00336F6E" w:rsidRDefault="001D7343">
            <w:pPr>
              <w:pStyle w:val="TableParagraph"/>
              <w:spacing w:before="95"/>
              <w:ind w:left="63"/>
              <w:rPr>
                <w:sz w:val="24"/>
              </w:rPr>
            </w:pPr>
            <w:r>
              <w:rPr>
                <w:color w:val="FF0000"/>
                <w:spacing w:val="-10"/>
                <w:sz w:val="24"/>
              </w:rPr>
              <w:t>0</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3</w:t>
            </w:r>
          </w:p>
        </w:tc>
      </w:tr>
      <w:tr w:rsidR="00336F6E">
        <w:trPr>
          <w:trHeight w:val="482"/>
        </w:trPr>
        <w:tc>
          <w:tcPr>
            <w:tcW w:w="5117" w:type="dxa"/>
            <w:gridSpan w:val="2"/>
          </w:tcPr>
          <w:p w:rsidR="00336F6E" w:rsidRDefault="001D7343">
            <w:pPr>
              <w:pStyle w:val="TableParagraph"/>
              <w:spacing w:before="95"/>
              <w:ind w:left="59"/>
              <w:rPr>
                <w:sz w:val="24"/>
              </w:rPr>
            </w:pPr>
            <w:r>
              <w:rPr>
                <w:color w:val="FF0000"/>
                <w:sz w:val="24"/>
              </w:rPr>
              <w:t>Учебные</w:t>
            </w:r>
            <w:r>
              <w:rPr>
                <w:color w:val="FF0000"/>
                <w:spacing w:val="-4"/>
                <w:sz w:val="24"/>
              </w:rPr>
              <w:t xml:space="preserve"> </w:t>
            </w:r>
            <w:r>
              <w:rPr>
                <w:color w:val="FF0000"/>
                <w:spacing w:val="-2"/>
                <w:sz w:val="24"/>
              </w:rPr>
              <w:t>недели</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34</w:t>
            </w:r>
          </w:p>
        </w:tc>
        <w:tc>
          <w:tcPr>
            <w:tcW w:w="808" w:type="dxa"/>
          </w:tcPr>
          <w:p w:rsidR="00336F6E" w:rsidRDefault="001D7343">
            <w:pPr>
              <w:pStyle w:val="TableParagraph"/>
              <w:spacing w:before="95"/>
              <w:ind w:left="63"/>
              <w:rPr>
                <w:sz w:val="24"/>
              </w:rPr>
            </w:pPr>
            <w:r>
              <w:rPr>
                <w:color w:val="FF0000"/>
                <w:spacing w:val="-5"/>
                <w:sz w:val="24"/>
              </w:rPr>
              <w:t>34</w:t>
            </w:r>
          </w:p>
        </w:tc>
        <w:tc>
          <w:tcPr>
            <w:tcW w:w="806" w:type="dxa"/>
          </w:tcPr>
          <w:p w:rsidR="00336F6E" w:rsidRDefault="001D7343">
            <w:pPr>
              <w:pStyle w:val="TableParagraph"/>
              <w:spacing w:before="95"/>
              <w:ind w:left="62"/>
              <w:rPr>
                <w:sz w:val="24"/>
              </w:rPr>
            </w:pPr>
            <w:r>
              <w:rPr>
                <w:color w:val="FF0000"/>
                <w:spacing w:val="-5"/>
                <w:sz w:val="24"/>
              </w:rPr>
              <w:t>34</w:t>
            </w:r>
          </w:p>
        </w:tc>
        <w:tc>
          <w:tcPr>
            <w:tcW w:w="814" w:type="dxa"/>
          </w:tcPr>
          <w:p w:rsidR="00336F6E" w:rsidRDefault="001D7343">
            <w:pPr>
              <w:pStyle w:val="TableParagraph"/>
              <w:spacing w:before="95"/>
              <w:ind w:left="64"/>
              <w:rPr>
                <w:sz w:val="24"/>
              </w:rPr>
            </w:pPr>
            <w:r>
              <w:rPr>
                <w:color w:val="FF0000"/>
                <w:spacing w:val="-5"/>
                <w:sz w:val="24"/>
              </w:rPr>
              <w:t>34</w:t>
            </w:r>
          </w:p>
        </w:tc>
      </w:tr>
      <w:tr w:rsidR="00336F6E">
        <w:trPr>
          <w:trHeight w:val="479"/>
        </w:trPr>
        <w:tc>
          <w:tcPr>
            <w:tcW w:w="5117" w:type="dxa"/>
            <w:gridSpan w:val="2"/>
          </w:tcPr>
          <w:p w:rsidR="00336F6E" w:rsidRDefault="001D7343">
            <w:pPr>
              <w:pStyle w:val="TableParagraph"/>
              <w:spacing w:before="92"/>
              <w:ind w:left="59"/>
              <w:rPr>
                <w:sz w:val="24"/>
              </w:rPr>
            </w:pPr>
            <w:r>
              <w:rPr>
                <w:color w:val="FF0000"/>
                <w:sz w:val="24"/>
              </w:rPr>
              <w:t>Всего</w:t>
            </w:r>
            <w:r>
              <w:rPr>
                <w:color w:val="FF0000"/>
                <w:spacing w:val="-4"/>
                <w:sz w:val="24"/>
              </w:rPr>
              <w:t xml:space="preserve"> </w:t>
            </w:r>
            <w:r>
              <w:rPr>
                <w:color w:val="FF0000"/>
                <w:spacing w:val="-2"/>
                <w:sz w:val="24"/>
              </w:rPr>
              <w:t>часов</w:t>
            </w:r>
          </w:p>
        </w:tc>
        <w:tc>
          <w:tcPr>
            <w:tcW w:w="806" w:type="dxa"/>
          </w:tcPr>
          <w:p w:rsidR="00336F6E" w:rsidRDefault="00336F6E">
            <w:pPr>
              <w:pStyle w:val="TableParagraph"/>
              <w:rPr>
                <w:sz w:val="24"/>
              </w:rPr>
            </w:pPr>
          </w:p>
        </w:tc>
        <w:tc>
          <w:tcPr>
            <w:tcW w:w="809" w:type="dxa"/>
          </w:tcPr>
          <w:p w:rsidR="00336F6E" w:rsidRDefault="001D7343">
            <w:pPr>
              <w:pStyle w:val="TableParagraph"/>
              <w:spacing w:before="92"/>
              <w:ind w:left="63"/>
              <w:rPr>
                <w:sz w:val="24"/>
              </w:rPr>
            </w:pPr>
            <w:r>
              <w:rPr>
                <w:color w:val="FF0000"/>
                <w:spacing w:val="-5"/>
                <w:sz w:val="24"/>
              </w:rPr>
              <w:t>34</w:t>
            </w:r>
          </w:p>
        </w:tc>
        <w:tc>
          <w:tcPr>
            <w:tcW w:w="808" w:type="dxa"/>
          </w:tcPr>
          <w:p w:rsidR="00336F6E" w:rsidRDefault="001D7343">
            <w:pPr>
              <w:pStyle w:val="TableParagraph"/>
              <w:spacing w:before="92"/>
              <w:ind w:left="63"/>
              <w:rPr>
                <w:sz w:val="24"/>
              </w:rPr>
            </w:pPr>
            <w:r>
              <w:rPr>
                <w:color w:val="FF0000"/>
                <w:spacing w:val="-5"/>
                <w:sz w:val="24"/>
              </w:rPr>
              <w:t>34</w:t>
            </w:r>
          </w:p>
        </w:tc>
        <w:tc>
          <w:tcPr>
            <w:tcW w:w="806" w:type="dxa"/>
          </w:tcPr>
          <w:p w:rsidR="00336F6E" w:rsidRDefault="001D7343">
            <w:pPr>
              <w:pStyle w:val="TableParagraph"/>
              <w:spacing w:before="92"/>
              <w:ind w:left="62"/>
              <w:rPr>
                <w:sz w:val="24"/>
              </w:rPr>
            </w:pPr>
            <w:r>
              <w:rPr>
                <w:color w:val="FF0000"/>
                <w:spacing w:val="-5"/>
                <w:sz w:val="24"/>
              </w:rPr>
              <w:t>37</w:t>
            </w:r>
          </w:p>
        </w:tc>
        <w:tc>
          <w:tcPr>
            <w:tcW w:w="814" w:type="dxa"/>
          </w:tcPr>
          <w:p w:rsidR="00336F6E" w:rsidRDefault="001D7343">
            <w:pPr>
              <w:pStyle w:val="TableParagraph"/>
              <w:spacing w:before="92"/>
              <w:ind w:left="64"/>
              <w:rPr>
                <w:sz w:val="24"/>
              </w:rPr>
            </w:pPr>
            <w:r>
              <w:rPr>
                <w:color w:val="FF0000"/>
                <w:spacing w:val="-5"/>
                <w:sz w:val="24"/>
              </w:rPr>
              <w:t>37</w:t>
            </w:r>
          </w:p>
        </w:tc>
      </w:tr>
      <w:tr w:rsidR="00336F6E">
        <w:trPr>
          <w:trHeight w:val="1031"/>
        </w:trPr>
        <w:tc>
          <w:tcPr>
            <w:tcW w:w="5117" w:type="dxa"/>
            <w:gridSpan w:val="2"/>
          </w:tcPr>
          <w:p w:rsidR="00336F6E" w:rsidRDefault="001D7343">
            <w:pPr>
              <w:pStyle w:val="TableParagraph"/>
              <w:spacing w:before="92"/>
              <w:ind w:left="59"/>
              <w:rPr>
                <w:sz w:val="24"/>
              </w:rPr>
            </w:pPr>
            <w:r>
              <w:rPr>
                <w:color w:val="FF0000"/>
                <w:sz w:val="24"/>
              </w:rPr>
              <w:t>Максимально</w:t>
            </w:r>
            <w:r>
              <w:rPr>
                <w:color w:val="FF0000"/>
                <w:spacing w:val="-11"/>
                <w:sz w:val="24"/>
              </w:rPr>
              <w:t xml:space="preserve"> </w:t>
            </w:r>
            <w:r>
              <w:rPr>
                <w:color w:val="FF0000"/>
                <w:sz w:val="24"/>
              </w:rPr>
              <w:t>допустимая</w:t>
            </w:r>
            <w:r>
              <w:rPr>
                <w:color w:val="FF0000"/>
                <w:spacing w:val="-11"/>
                <w:sz w:val="24"/>
              </w:rPr>
              <w:t xml:space="preserve"> </w:t>
            </w:r>
            <w:r>
              <w:rPr>
                <w:color w:val="FF0000"/>
                <w:sz w:val="24"/>
              </w:rPr>
              <w:t>недельная</w:t>
            </w:r>
            <w:r>
              <w:rPr>
                <w:color w:val="FF0000"/>
                <w:spacing w:val="-11"/>
                <w:sz w:val="24"/>
              </w:rPr>
              <w:t xml:space="preserve"> </w:t>
            </w:r>
            <w:r>
              <w:rPr>
                <w:color w:val="FF0000"/>
                <w:sz w:val="24"/>
              </w:rPr>
              <w:t>нагрузка</w:t>
            </w:r>
            <w:r>
              <w:rPr>
                <w:color w:val="FF0000"/>
                <w:spacing w:val="-10"/>
                <w:sz w:val="24"/>
              </w:rPr>
              <w:t xml:space="preserve"> </w:t>
            </w:r>
            <w:r>
              <w:rPr>
                <w:color w:val="FF0000"/>
                <w:sz w:val="24"/>
              </w:rPr>
              <w:t xml:space="preserve">в соответствии с санитарными правилами и </w:t>
            </w:r>
            <w:r>
              <w:rPr>
                <w:color w:val="FF0000"/>
                <w:spacing w:val="-2"/>
                <w:sz w:val="24"/>
              </w:rPr>
              <w:t>нормами</w:t>
            </w:r>
          </w:p>
        </w:tc>
        <w:tc>
          <w:tcPr>
            <w:tcW w:w="806" w:type="dxa"/>
          </w:tcPr>
          <w:p w:rsidR="00336F6E" w:rsidRDefault="00336F6E">
            <w:pPr>
              <w:pStyle w:val="TableParagraph"/>
              <w:rPr>
                <w:sz w:val="24"/>
              </w:rPr>
            </w:pPr>
          </w:p>
        </w:tc>
        <w:tc>
          <w:tcPr>
            <w:tcW w:w="809" w:type="dxa"/>
          </w:tcPr>
          <w:p w:rsidR="00336F6E" w:rsidRDefault="001D7343">
            <w:pPr>
              <w:pStyle w:val="TableParagraph"/>
              <w:spacing w:before="92"/>
              <w:ind w:left="63"/>
              <w:rPr>
                <w:sz w:val="24"/>
              </w:rPr>
            </w:pPr>
            <w:r>
              <w:rPr>
                <w:color w:val="FF0000"/>
                <w:spacing w:val="-5"/>
                <w:sz w:val="24"/>
              </w:rPr>
              <w:t>34</w:t>
            </w:r>
          </w:p>
        </w:tc>
        <w:tc>
          <w:tcPr>
            <w:tcW w:w="808" w:type="dxa"/>
          </w:tcPr>
          <w:p w:rsidR="00336F6E" w:rsidRDefault="001D7343">
            <w:pPr>
              <w:pStyle w:val="TableParagraph"/>
              <w:spacing w:before="92"/>
              <w:ind w:left="63"/>
              <w:rPr>
                <w:sz w:val="24"/>
              </w:rPr>
            </w:pPr>
            <w:r>
              <w:rPr>
                <w:color w:val="FF0000"/>
                <w:spacing w:val="-5"/>
                <w:sz w:val="24"/>
              </w:rPr>
              <w:t>34</w:t>
            </w:r>
          </w:p>
        </w:tc>
        <w:tc>
          <w:tcPr>
            <w:tcW w:w="806" w:type="dxa"/>
          </w:tcPr>
          <w:p w:rsidR="00336F6E" w:rsidRDefault="001D7343">
            <w:pPr>
              <w:pStyle w:val="TableParagraph"/>
              <w:spacing w:before="92"/>
              <w:ind w:left="62"/>
              <w:rPr>
                <w:sz w:val="24"/>
              </w:rPr>
            </w:pPr>
            <w:r>
              <w:rPr>
                <w:color w:val="FF0000"/>
                <w:spacing w:val="-5"/>
                <w:sz w:val="24"/>
              </w:rPr>
              <w:t>37</w:t>
            </w:r>
          </w:p>
        </w:tc>
        <w:tc>
          <w:tcPr>
            <w:tcW w:w="814" w:type="dxa"/>
          </w:tcPr>
          <w:p w:rsidR="00336F6E" w:rsidRDefault="001D7343">
            <w:pPr>
              <w:pStyle w:val="TableParagraph"/>
              <w:spacing w:before="92"/>
              <w:ind w:left="64"/>
              <w:rPr>
                <w:sz w:val="24"/>
              </w:rPr>
            </w:pPr>
            <w:r>
              <w:rPr>
                <w:color w:val="FF0000"/>
                <w:spacing w:val="-5"/>
                <w:sz w:val="24"/>
              </w:rPr>
              <w:t>37</w:t>
            </w:r>
          </w:p>
        </w:tc>
      </w:tr>
      <w:tr w:rsidR="00336F6E">
        <w:trPr>
          <w:trHeight w:val="1307"/>
        </w:trPr>
        <w:tc>
          <w:tcPr>
            <w:tcW w:w="5117" w:type="dxa"/>
            <w:gridSpan w:val="2"/>
          </w:tcPr>
          <w:p w:rsidR="00336F6E" w:rsidRDefault="001D7343">
            <w:pPr>
              <w:pStyle w:val="TableParagraph"/>
              <w:spacing w:before="95"/>
              <w:ind w:left="59" w:right="43"/>
              <w:rPr>
                <w:sz w:val="24"/>
              </w:rPr>
            </w:pPr>
            <w:r>
              <w:rPr>
                <w:color w:val="FF0000"/>
                <w:sz w:val="24"/>
              </w:rPr>
              <w:t>Общая</w:t>
            </w:r>
            <w:r>
              <w:rPr>
                <w:color w:val="FF0000"/>
                <w:spacing w:val="-8"/>
                <w:sz w:val="24"/>
              </w:rPr>
              <w:t xml:space="preserve"> </w:t>
            </w:r>
            <w:r>
              <w:rPr>
                <w:color w:val="FF0000"/>
                <w:sz w:val="24"/>
              </w:rPr>
              <w:t>допустимая</w:t>
            </w:r>
            <w:r>
              <w:rPr>
                <w:color w:val="FF0000"/>
                <w:spacing w:val="-8"/>
                <w:sz w:val="24"/>
              </w:rPr>
              <w:t xml:space="preserve"> </w:t>
            </w:r>
            <w:r>
              <w:rPr>
                <w:color w:val="FF0000"/>
                <w:sz w:val="24"/>
              </w:rPr>
              <w:t>нагрузка</w:t>
            </w:r>
            <w:r>
              <w:rPr>
                <w:color w:val="FF0000"/>
                <w:spacing w:val="-9"/>
                <w:sz w:val="24"/>
              </w:rPr>
              <w:t xml:space="preserve"> </w:t>
            </w:r>
            <w:r>
              <w:rPr>
                <w:color w:val="FF0000"/>
                <w:sz w:val="24"/>
              </w:rPr>
              <w:t>за</w:t>
            </w:r>
            <w:r>
              <w:rPr>
                <w:color w:val="FF0000"/>
                <w:spacing w:val="-9"/>
                <w:sz w:val="24"/>
              </w:rPr>
              <w:t xml:space="preserve"> </w:t>
            </w:r>
            <w:r>
              <w:rPr>
                <w:color w:val="FF0000"/>
                <w:sz w:val="24"/>
              </w:rPr>
              <w:t>период</w:t>
            </w:r>
            <w:r>
              <w:rPr>
                <w:color w:val="FF0000"/>
                <w:spacing w:val="-8"/>
                <w:sz w:val="24"/>
              </w:rPr>
              <w:t xml:space="preserve"> </w:t>
            </w:r>
            <w:r>
              <w:rPr>
                <w:color w:val="FF0000"/>
                <w:sz w:val="24"/>
              </w:rPr>
              <w:t xml:space="preserve">обучения в 10 - 11-х классах в соответствии с санитарными правилами и нормами в часах, </w:t>
            </w:r>
            <w:r>
              <w:rPr>
                <w:color w:val="FF0000"/>
                <w:spacing w:val="-2"/>
                <w:sz w:val="24"/>
              </w:rPr>
              <w:t>итого</w:t>
            </w:r>
          </w:p>
        </w:tc>
        <w:tc>
          <w:tcPr>
            <w:tcW w:w="806" w:type="dxa"/>
          </w:tcPr>
          <w:p w:rsidR="00336F6E" w:rsidRDefault="00336F6E">
            <w:pPr>
              <w:pStyle w:val="TableParagraph"/>
              <w:rPr>
                <w:sz w:val="24"/>
              </w:rPr>
            </w:pPr>
          </w:p>
        </w:tc>
        <w:tc>
          <w:tcPr>
            <w:tcW w:w="1617" w:type="dxa"/>
            <w:gridSpan w:val="2"/>
          </w:tcPr>
          <w:p w:rsidR="00336F6E" w:rsidRDefault="001D7343">
            <w:pPr>
              <w:pStyle w:val="TableParagraph"/>
              <w:spacing w:before="95"/>
              <w:ind w:left="63"/>
              <w:rPr>
                <w:sz w:val="24"/>
              </w:rPr>
            </w:pPr>
            <w:r>
              <w:rPr>
                <w:color w:val="FF0000"/>
                <w:spacing w:val="-4"/>
                <w:sz w:val="24"/>
              </w:rPr>
              <w:t>2312</w:t>
            </w:r>
          </w:p>
        </w:tc>
        <w:tc>
          <w:tcPr>
            <w:tcW w:w="1620" w:type="dxa"/>
            <w:gridSpan w:val="2"/>
          </w:tcPr>
          <w:p w:rsidR="00336F6E" w:rsidRDefault="001D7343">
            <w:pPr>
              <w:pStyle w:val="TableParagraph"/>
              <w:spacing w:before="95"/>
              <w:ind w:left="62"/>
              <w:rPr>
                <w:sz w:val="24"/>
              </w:rPr>
            </w:pPr>
            <w:r>
              <w:rPr>
                <w:color w:val="FF0000"/>
                <w:spacing w:val="-4"/>
                <w:sz w:val="24"/>
              </w:rPr>
              <w:t>2516</w:t>
            </w:r>
          </w:p>
        </w:tc>
      </w:tr>
    </w:tbl>
    <w:p w:rsidR="00336F6E" w:rsidRDefault="00336F6E">
      <w:pPr>
        <w:pStyle w:val="a3"/>
        <w:spacing w:before="22"/>
        <w:ind w:left="0"/>
        <w:jc w:val="left"/>
        <w:rPr>
          <w:b/>
        </w:rPr>
      </w:pPr>
    </w:p>
    <w:p w:rsidR="00336F6E" w:rsidRDefault="001D7343">
      <w:pPr>
        <w:ind w:left="883"/>
        <w:rPr>
          <w:b/>
          <w:sz w:val="24"/>
        </w:rPr>
      </w:pPr>
      <w:r>
        <w:rPr>
          <w:b/>
          <w:color w:val="FF0000"/>
          <w:sz w:val="24"/>
        </w:rPr>
        <w:t>Пример</w:t>
      </w:r>
      <w:r>
        <w:rPr>
          <w:b/>
          <w:color w:val="FF0000"/>
          <w:spacing w:val="-6"/>
          <w:sz w:val="24"/>
        </w:rPr>
        <w:t xml:space="preserve"> </w:t>
      </w:r>
      <w:r>
        <w:rPr>
          <w:b/>
          <w:color w:val="FF0000"/>
          <w:sz w:val="24"/>
        </w:rPr>
        <w:t>учебного</w:t>
      </w:r>
      <w:r>
        <w:rPr>
          <w:b/>
          <w:color w:val="FF0000"/>
          <w:spacing w:val="-3"/>
          <w:sz w:val="24"/>
        </w:rPr>
        <w:t xml:space="preserve"> </w:t>
      </w:r>
      <w:r>
        <w:rPr>
          <w:b/>
          <w:color w:val="FF0000"/>
          <w:sz w:val="24"/>
        </w:rPr>
        <w:t>плана</w:t>
      </w:r>
      <w:r>
        <w:rPr>
          <w:b/>
          <w:color w:val="FF0000"/>
          <w:spacing w:val="-3"/>
          <w:sz w:val="24"/>
        </w:rPr>
        <w:t xml:space="preserve"> </w:t>
      </w:r>
      <w:r>
        <w:rPr>
          <w:b/>
          <w:color w:val="FF0000"/>
          <w:sz w:val="24"/>
        </w:rPr>
        <w:t>гуманитарного</w:t>
      </w:r>
      <w:r>
        <w:rPr>
          <w:b/>
          <w:color w:val="FF0000"/>
          <w:spacing w:val="-3"/>
          <w:sz w:val="24"/>
        </w:rPr>
        <w:t xml:space="preserve"> </w:t>
      </w:r>
      <w:r>
        <w:rPr>
          <w:b/>
          <w:color w:val="FF0000"/>
          <w:sz w:val="24"/>
        </w:rPr>
        <w:t>профиля</w:t>
      </w:r>
      <w:r>
        <w:rPr>
          <w:b/>
          <w:color w:val="FF0000"/>
          <w:spacing w:val="-3"/>
          <w:sz w:val="24"/>
        </w:rPr>
        <w:t xml:space="preserve"> </w:t>
      </w:r>
      <w:r>
        <w:rPr>
          <w:b/>
          <w:color w:val="FF0000"/>
          <w:sz w:val="24"/>
        </w:rPr>
        <w:t>с</w:t>
      </w:r>
      <w:r>
        <w:rPr>
          <w:b/>
          <w:color w:val="FF0000"/>
          <w:spacing w:val="-5"/>
          <w:sz w:val="24"/>
        </w:rPr>
        <w:t xml:space="preserve"> </w:t>
      </w:r>
      <w:r>
        <w:rPr>
          <w:b/>
          <w:color w:val="FF0000"/>
          <w:sz w:val="24"/>
        </w:rPr>
        <w:t>изучением</w:t>
      </w:r>
      <w:r>
        <w:rPr>
          <w:b/>
          <w:color w:val="FF0000"/>
          <w:spacing w:val="-4"/>
          <w:sz w:val="24"/>
        </w:rPr>
        <w:t xml:space="preserve"> </w:t>
      </w:r>
      <w:r>
        <w:rPr>
          <w:b/>
          <w:color w:val="FF0000"/>
          <w:sz w:val="24"/>
        </w:rPr>
        <w:t>родных</w:t>
      </w:r>
      <w:r>
        <w:rPr>
          <w:b/>
          <w:color w:val="FF0000"/>
          <w:spacing w:val="-3"/>
          <w:sz w:val="24"/>
        </w:rPr>
        <w:t xml:space="preserve"> </w:t>
      </w:r>
      <w:r>
        <w:rPr>
          <w:b/>
          <w:color w:val="FF0000"/>
          <w:spacing w:val="-2"/>
          <w:sz w:val="24"/>
        </w:rPr>
        <w:t>языков</w:t>
      </w:r>
    </w:p>
    <w:p w:rsidR="00336F6E" w:rsidRDefault="00336F6E">
      <w:pPr>
        <w:pStyle w:val="a3"/>
        <w:spacing w:before="49" w:after="1"/>
        <w:ind w:left="0"/>
        <w:jc w:val="left"/>
        <w:rPr>
          <w:b/>
          <w:sz w:val="20"/>
        </w:r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568"/>
        <w:gridCol w:w="806"/>
        <w:gridCol w:w="809"/>
        <w:gridCol w:w="808"/>
        <w:gridCol w:w="806"/>
        <w:gridCol w:w="814"/>
      </w:tblGrid>
      <w:tr w:rsidR="00336F6E">
        <w:trPr>
          <w:trHeight w:val="755"/>
        </w:trPr>
        <w:tc>
          <w:tcPr>
            <w:tcW w:w="2549" w:type="dxa"/>
            <w:vMerge w:val="restart"/>
          </w:tcPr>
          <w:p w:rsidR="00336F6E" w:rsidRDefault="001D7343">
            <w:pPr>
              <w:pStyle w:val="TableParagraph"/>
              <w:spacing w:before="95"/>
              <w:ind w:left="232"/>
              <w:rPr>
                <w:sz w:val="24"/>
              </w:rPr>
            </w:pPr>
            <w:r>
              <w:rPr>
                <w:color w:val="FF0000"/>
                <w:sz w:val="24"/>
              </w:rPr>
              <w:t>Предметная</w:t>
            </w:r>
            <w:r>
              <w:rPr>
                <w:color w:val="FF0000"/>
                <w:spacing w:val="-5"/>
                <w:sz w:val="24"/>
              </w:rPr>
              <w:t xml:space="preserve"> </w:t>
            </w:r>
            <w:r>
              <w:rPr>
                <w:color w:val="FF0000"/>
                <w:spacing w:val="-2"/>
                <w:sz w:val="24"/>
              </w:rPr>
              <w:t>область</w:t>
            </w:r>
          </w:p>
        </w:tc>
        <w:tc>
          <w:tcPr>
            <w:tcW w:w="2568" w:type="dxa"/>
            <w:vMerge w:val="restart"/>
          </w:tcPr>
          <w:p w:rsidR="00336F6E" w:rsidRDefault="001D7343">
            <w:pPr>
              <w:pStyle w:val="TableParagraph"/>
              <w:spacing w:before="95"/>
              <w:ind w:left="499" w:right="351" w:hanging="135"/>
              <w:rPr>
                <w:sz w:val="24"/>
              </w:rPr>
            </w:pPr>
            <w:r>
              <w:rPr>
                <w:color w:val="FF0000"/>
                <w:sz w:val="24"/>
              </w:rPr>
              <w:t>Учебный</w:t>
            </w:r>
            <w:r>
              <w:rPr>
                <w:color w:val="FF0000"/>
                <w:spacing w:val="-15"/>
                <w:sz w:val="24"/>
              </w:rPr>
              <w:t xml:space="preserve"> </w:t>
            </w:r>
            <w:r>
              <w:rPr>
                <w:color w:val="FF0000"/>
                <w:sz w:val="24"/>
              </w:rPr>
              <w:t>предмет (учебный курс)</w:t>
            </w:r>
          </w:p>
        </w:tc>
        <w:tc>
          <w:tcPr>
            <w:tcW w:w="806" w:type="dxa"/>
            <w:vMerge w:val="restart"/>
          </w:tcPr>
          <w:p w:rsidR="00336F6E" w:rsidRDefault="001D7343">
            <w:pPr>
              <w:pStyle w:val="TableParagraph"/>
              <w:spacing w:before="95"/>
              <w:ind w:left="283" w:right="70" w:hanging="197"/>
              <w:rPr>
                <w:sz w:val="24"/>
              </w:rPr>
            </w:pPr>
            <w:r>
              <w:rPr>
                <w:color w:val="FF0000"/>
                <w:spacing w:val="-2"/>
                <w:sz w:val="24"/>
              </w:rPr>
              <w:t xml:space="preserve">Урове </w:t>
            </w:r>
            <w:r>
              <w:rPr>
                <w:color w:val="FF0000"/>
                <w:spacing w:val="-6"/>
                <w:sz w:val="24"/>
              </w:rPr>
              <w:t>нь</w:t>
            </w:r>
          </w:p>
        </w:tc>
        <w:tc>
          <w:tcPr>
            <w:tcW w:w="1617" w:type="dxa"/>
            <w:gridSpan w:val="2"/>
          </w:tcPr>
          <w:p w:rsidR="00336F6E" w:rsidRDefault="001D7343">
            <w:pPr>
              <w:pStyle w:val="TableParagraph"/>
              <w:spacing w:before="95"/>
              <w:ind w:left="461" w:hanging="308"/>
              <w:rPr>
                <w:sz w:val="24"/>
              </w:rPr>
            </w:pPr>
            <w:r>
              <w:rPr>
                <w:color w:val="FF0000"/>
                <w:sz w:val="24"/>
              </w:rPr>
              <w:t>5-ти</w:t>
            </w:r>
            <w:r>
              <w:rPr>
                <w:color w:val="FF0000"/>
                <w:spacing w:val="-15"/>
                <w:sz w:val="24"/>
              </w:rPr>
              <w:t xml:space="preserve"> </w:t>
            </w:r>
            <w:r>
              <w:rPr>
                <w:color w:val="FF0000"/>
                <w:sz w:val="24"/>
              </w:rPr>
              <w:t xml:space="preserve">дневная </w:t>
            </w:r>
            <w:r>
              <w:rPr>
                <w:color w:val="FF0000"/>
                <w:spacing w:val="-2"/>
                <w:sz w:val="24"/>
              </w:rPr>
              <w:t>неделя</w:t>
            </w:r>
          </w:p>
        </w:tc>
        <w:tc>
          <w:tcPr>
            <w:tcW w:w="1620" w:type="dxa"/>
            <w:gridSpan w:val="2"/>
          </w:tcPr>
          <w:p w:rsidR="00336F6E" w:rsidRDefault="001D7343">
            <w:pPr>
              <w:pStyle w:val="TableParagraph"/>
              <w:spacing w:before="95"/>
              <w:ind w:left="462" w:right="144" w:hanging="310"/>
              <w:rPr>
                <w:sz w:val="24"/>
              </w:rPr>
            </w:pPr>
            <w:r>
              <w:rPr>
                <w:color w:val="FF0000"/>
                <w:sz w:val="24"/>
              </w:rPr>
              <w:t>6-ти</w:t>
            </w:r>
            <w:r>
              <w:rPr>
                <w:color w:val="FF0000"/>
                <w:spacing w:val="-15"/>
                <w:sz w:val="24"/>
              </w:rPr>
              <w:t xml:space="preserve"> </w:t>
            </w:r>
            <w:r>
              <w:rPr>
                <w:color w:val="FF0000"/>
                <w:sz w:val="24"/>
              </w:rPr>
              <w:t xml:space="preserve">дневная </w:t>
            </w:r>
            <w:r>
              <w:rPr>
                <w:color w:val="FF0000"/>
                <w:spacing w:val="-2"/>
                <w:sz w:val="24"/>
              </w:rPr>
              <w:t>неделя</w:t>
            </w:r>
          </w:p>
        </w:tc>
      </w:tr>
      <w:tr w:rsidR="00336F6E">
        <w:trPr>
          <w:trHeight w:val="1032"/>
        </w:trPr>
        <w:tc>
          <w:tcPr>
            <w:tcW w:w="2549" w:type="dxa"/>
            <w:vMerge/>
            <w:tcBorders>
              <w:top w:val="nil"/>
            </w:tcBorders>
          </w:tcPr>
          <w:p w:rsidR="00336F6E" w:rsidRDefault="00336F6E">
            <w:pPr>
              <w:rPr>
                <w:sz w:val="2"/>
                <w:szCs w:val="2"/>
              </w:rPr>
            </w:pPr>
          </w:p>
        </w:tc>
        <w:tc>
          <w:tcPr>
            <w:tcW w:w="2568" w:type="dxa"/>
            <w:vMerge/>
            <w:tcBorders>
              <w:top w:val="nil"/>
            </w:tcBorders>
          </w:tcPr>
          <w:p w:rsidR="00336F6E" w:rsidRDefault="00336F6E">
            <w:pPr>
              <w:rPr>
                <w:sz w:val="2"/>
                <w:szCs w:val="2"/>
              </w:rPr>
            </w:pPr>
          </w:p>
        </w:tc>
        <w:tc>
          <w:tcPr>
            <w:tcW w:w="806" w:type="dxa"/>
            <w:vMerge/>
            <w:tcBorders>
              <w:top w:val="nil"/>
            </w:tcBorders>
          </w:tcPr>
          <w:p w:rsidR="00336F6E" w:rsidRDefault="00336F6E">
            <w:pPr>
              <w:rPr>
                <w:sz w:val="2"/>
                <w:szCs w:val="2"/>
              </w:rPr>
            </w:pPr>
          </w:p>
        </w:tc>
        <w:tc>
          <w:tcPr>
            <w:tcW w:w="1617" w:type="dxa"/>
            <w:gridSpan w:val="2"/>
          </w:tcPr>
          <w:p w:rsidR="00336F6E" w:rsidRDefault="001D7343">
            <w:pPr>
              <w:pStyle w:val="TableParagraph"/>
              <w:spacing w:before="95"/>
              <w:ind w:left="428"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c>
          <w:tcPr>
            <w:tcW w:w="1620" w:type="dxa"/>
            <w:gridSpan w:val="2"/>
          </w:tcPr>
          <w:p w:rsidR="00336F6E" w:rsidRDefault="001D7343">
            <w:pPr>
              <w:pStyle w:val="TableParagraph"/>
              <w:spacing w:before="95"/>
              <w:ind w:left="426" w:right="144"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r>
      <w:tr w:rsidR="00336F6E">
        <w:trPr>
          <w:trHeight w:val="758"/>
        </w:trPr>
        <w:tc>
          <w:tcPr>
            <w:tcW w:w="2549" w:type="dxa"/>
            <w:vMerge/>
            <w:tcBorders>
              <w:top w:val="nil"/>
            </w:tcBorders>
          </w:tcPr>
          <w:p w:rsidR="00336F6E" w:rsidRDefault="00336F6E">
            <w:pPr>
              <w:rPr>
                <w:sz w:val="2"/>
                <w:szCs w:val="2"/>
              </w:rPr>
            </w:pPr>
          </w:p>
        </w:tc>
        <w:tc>
          <w:tcPr>
            <w:tcW w:w="2568" w:type="dxa"/>
            <w:vMerge/>
            <w:tcBorders>
              <w:top w:val="nil"/>
            </w:tcBorders>
          </w:tcPr>
          <w:p w:rsidR="00336F6E" w:rsidRDefault="00336F6E">
            <w:pPr>
              <w:rPr>
                <w:sz w:val="2"/>
                <w:szCs w:val="2"/>
              </w:rPr>
            </w:pPr>
          </w:p>
        </w:tc>
        <w:tc>
          <w:tcPr>
            <w:tcW w:w="806" w:type="dxa"/>
            <w:vMerge/>
            <w:tcBorders>
              <w:top w:val="nil"/>
            </w:tcBorders>
          </w:tcPr>
          <w:p w:rsidR="00336F6E" w:rsidRDefault="00336F6E">
            <w:pPr>
              <w:rPr>
                <w:sz w:val="2"/>
                <w:szCs w:val="2"/>
              </w:rPr>
            </w:pPr>
          </w:p>
        </w:tc>
        <w:tc>
          <w:tcPr>
            <w:tcW w:w="809" w:type="dxa"/>
          </w:tcPr>
          <w:p w:rsidR="00336F6E" w:rsidRDefault="001D7343">
            <w:pPr>
              <w:pStyle w:val="TableParagraph"/>
              <w:spacing w:before="95"/>
              <w:ind w:left="9"/>
              <w:jc w:val="center"/>
              <w:rPr>
                <w:sz w:val="24"/>
              </w:rPr>
            </w:pPr>
            <w:r>
              <w:rPr>
                <w:color w:val="FF0000"/>
                <w:spacing w:val="-5"/>
                <w:sz w:val="24"/>
              </w:rPr>
              <w:t>10</w:t>
            </w:r>
          </w:p>
          <w:p w:rsidR="00336F6E" w:rsidRDefault="001D7343">
            <w:pPr>
              <w:pStyle w:val="TableParagraph"/>
              <w:ind w:left="9" w:right="2"/>
              <w:jc w:val="center"/>
              <w:rPr>
                <w:sz w:val="24"/>
              </w:rPr>
            </w:pPr>
            <w:r>
              <w:rPr>
                <w:color w:val="FF0000"/>
                <w:spacing w:val="-2"/>
                <w:sz w:val="24"/>
              </w:rPr>
              <w:t>класс</w:t>
            </w:r>
          </w:p>
        </w:tc>
        <w:tc>
          <w:tcPr>
            <w:tcW w:w="808" w:type="dxa"/>
          </w:tcPr>
          <w:p w:rsidR="00336F6E" w:rsidRDefault="001D7343">
            <w:pPr>
              <w:pStyle w:val="TableParagraph"/>
              <w:spacing w:before="95"/>
              <w:ind w:left="11"/>
              <w:jc w:val="center"/>
              <w:rPr>
                <w:sz w:val="24"/>
              </w:rPr>
            </w:pPr>
            <w:r>
              <w:rPr>
                <w:color w:val="FF0000"/>
                <w:spacing w:val="-5"/>
                <w:sz w:val="24"/>
              </w:rPr>
              <w:t>11</w:t>
            </w:r>
          </w:p>
          <w:p w:rsidR="00336F6E" w:rsidRDefault="001D7343">
            <w:pPr>
              <w:pStyle w:val="TableParagraph"/>
              <w:ind w:left="11" w:right="2"/>
              <w:jc w:val="center"/>
              <w:rPr>
                <w:sz w:val="24"/>
              </w:rPr>
            </w:pPr>
            <w:r>
              <w:rPr>
                <w:color w:val="FF0000"/>
                <w:spacing w:val="-2"/>
                <w:sz w:val="24"/>
              </w:rPr>
              <w:t>класс</w:t>
            </w:r>
          </w:p>
        </w:tc>
        <w:tc>
          <w:tcPr>
            <w:tcW w:w="806" w:type="dxa"/>
          </w:tcPr>
          <w:p w:rsidR="00336F6E" w:rsidRDefault="001D7343">
            <w:pPr>
              <w:pStyle w:val="TableParagraph"/>
              <w:spacing w:before="95"/>
              <w:ind w:left="9"/>
              <w:jc w:val="center"/>
              <w:rPr>
                <w:sz w:val="24"/>
              </w:rPr>
            </w:pPr>
            <w:r>
              <w:rPr>
                <w:color w:val="FF0000"/>
                <w:spacing w:val="-5"/>
                <w:sz w:val="24"/>
              </w:rPr>
              <w:t>10</w:t>
            </w:r>
          </w:p>
          <w:p w:rsidR="00336F6E" w:rsidRDefault="001D7343">
            <w:pPr>
              <w:pStyle w:val="TableParagraph"/>
              <w:ind w:left="9" w:right="1"/>
              <w:jc w:val="center"/>
              <w:rPr>
                <w:sz w:val="24"/>
              </w:rPr>
            </w:pPr>
            <w:r>
              <w:rPr>
                <w:color w:val="FF0000"/>
                <w:spacing w:val="-2"/>
                <w:sz w:val="24"/>
              </w:rPr>
              <w:t>класс</w:t>
            </w:r>
          </w:p>
        </w:tc>
        <w:tc>
          <w:tcPr>
            <w:tcW w:w="814" w:type="dxa"/>
          </w:tcPr>
          <w:p w:rsidR="00336F6E" w:rsidRDefault="001D7343">
            <w:pPr>
              <w:pStyle w:val="TableParagraph"/>
              <w:spacing w:before="95"/>
              <w:ind w:left="12"/>
              <w:jc w:val="center"/>
              <w:rPr>
                <w:sz w:val="24"/>
              </w:rPr>
            </w:pPr>
            <w:r>
              <w:rPr>
                <w:color w:val="FF0000"/>
                <w:spacing w:val="-5"/>
                <w:sz w:val="24"/>
              </w:rPr>
              <w:t>11</w:t>
            </w:r>
          </w:p>
          <w:p w:rsidR="00336F6E" w:rsidRDefault="001D7343">
            <w:pPr>
              <w:pStyle w:val="TableParagraph"/>
              <w:ind w:left="12" w:right="2"/>
              <w:jc w:val="center"/>
              <w:rPr>
                <w:sz w:val="24"/>
              </w:rPr>
            </w:pPr>
            <w:r>
              <w:rPr>
                <w:color w:val="FF0000"/>
                <w:spacing w:val="-2"/>
                <w:sz w:val="24"/>
              </w:rPr>
              <w:t>класс</w:t>
            </w:r>
          </w:p>
        </w:tc>
      </w:tr>
      <w:tr w:rsidR="00336F6E">
        <w:trPr>
          <w:trHeight w:val="479"/>
        </w:trPr>
        <w:tc>
          <w:tcPr>
            <w:tcW w:w="5117" w:type="dxa"/>
            <w:gridSpan w:val="2"/>
          </w:tcPr>
          <w:p w:rsidR="00336F6E" w:rsidRDefault="001D7343">
            <w:pPr>
              <w:pStyle w:val="TableParagraph"/>
              <w:spacing w:before="92"/>
              <w:ind w:left="59"/>
              <w:rPr>
                <w:sz w:val="24"/>
              </w:rPr>
            </w:pPr>
            <w:r>
              <w:rPr>
                <w:color w:val="FF0000"/>
                <w:sz w:val="24"/>
              </w:rPr>
              <w:t>Обязательная</w:t>
            </w:r>
            <w:r>
              <w:rPr>
                <w:color w:val="FF0000"/>
                <w:spacing w:val="-5"/>
                <w:sz w:val="24"/>
              </w:rPr>
              <w:t xml:space="preserve"> </w:t>
            </w:r>
            <w:r>
              <w:rPr>
                <w:color w:val="FF0000"/>
                <w:spacing w:val="-2"/>
                <w:sz w:val="24"/>
              </w:rPr>
              <w:t>часть</w:t>
            </w:r>
          </w:p>
        </w:tc>
        <w:tc>
          <w:tcPr>
            <w:tcW w:w="806" w:type="dxa"/>
          </w:tcPr>
          <w:p w:rsidR="00336F6E" w:rsidRDefault="00336F6E">
            <w:pPr>
              <w:pStyle w:val="TableParagraph"/>
              <w:rPr>
                <w:sz w:val="24"/>
              </w:rPr>
            </w:pPr>
          </w:p>
        </w:tc>
        <w:tc>
          <w:tcPr>
            <w:tcW w:w="809" w:type="dxa"/>
          </w:tcPr>
          <w:p w:rsidR="00336F6E" w:rsidRDefault="00336F6E">
            <w:pPr>
              <w:pStyle w:val="TableParagraph"/>
              <w:rPr>
                <w:sz w:val="24"/>
              </w:rPr>
            </w:pPr>
          </w:p>
        </w:tc>
        <w:tc>
          <w:tcPr>
            <w:tcW w:w="808" w:type="dxa"/>
          </w:tcPr>
          <w:p w:rsidR="00336F6E" w:rsidRDefault="00336F6E">
            <w:pPr>
              <w:pStyle w:val="TableParagraph"/>
              <w:rPr>
                <w:sz w:val="24"/>
              </w:rPr>
            </w:pPr>
          </w:p>
        </w:tc>
        <w:tc>
          <w:tcPr>
            <w:tcW w:w="806" w:type="dxa"/>
          </w:tcPr>
          <w:p w:rsidR="00336F6E" w:rsidRDefault="00336F6E">
            <w:pPr>
              <w:pStyle w:val="TableParagraph"/>
              <w:rPr>
                <w:sz w:val="24"/>
              </w:rPr>
            </w:pPr>
          </w:p>
        </w:tc>
        <w:tc>
          <w:tcPr>
            <w:tcW w:w="814" w:type="dxa"/>
          </w:tcPr>
          <w:p w:rsidR="00336F6E" w:rsidRDefault="00336F6E">
            <w:pPr>
              <w:pStyle w:val="TableParagraph"/>
              <w:rPr>
                <w:sz w:val="24"/>
              </w:rPr>
            </w:pPr>
          </w:p>
        </w:tc>
      </w:tr>
      <w:tr w:rsidR="00336F6E">
        <w:trPr>
          <w:trHeight w:val="479"/>
        </w:trPr>
        <w:tc>
          <w:tcPr>
            <w:tcW w:w="2549" w:type="dxa"/>
          </w:tcPr>
          <w:p w:rsidR="00336F6E" w:rsidRDefault="001D7343">
            <w:pPr>
              <w:pStyle w:val="TableParagraph"/>
              <w:spacing w:before="92"/>
              <w:ind w:left="59"/>
              <w:rPr>
                <w:sz w:val="24"/>
              </w:rPr>
            </w:pPr>
            <w:r>
              <w:rPr>
                <w:color w:val="FF0000"/>
                <w:sz w:val="24"/>
              </w:rPr>
              <w:t>Русский</w:t>
            </w:r>
            <w:r>
              <w:rPr>
                <w:color w:val="FF0000"/>
                <w:spacing w:val="-4"/>
                <w:sz w:val="24"/>
              </w:rPr>
              <w:t xml:space="preserve"> язык</w:t>
            </w:r>
          </w:p>
        </w:tc>
        <w:tc>
          <w:tcPr>
            <w:tcW w:w="2568" w:type="dxa"/>
          </w:tcPr>
          <w:p w:rsidR="00336F6E" w:rsidRDefault="001D7343">
            <w:pPr>
              <w:pStyle w:val="TableParagraph"/>
              <w:spacing w:before="92"/>
              <w:ind w:left="62"/>
              <w:rPr>
                <w:sz w:val="24"/>
              </w:rPr>
            </w:pPr>
            <w:r>
              <w:rPr>
                <w:color w:val="FF0000"/>
                <w:sz w:val="24"/>
              </w:rPr>
              <w:t>Русский</w:t>
            </w:r>
            <w:r>
              <w:rPr>
                <w:color w:val="FF0000"/>
                <w:spacing w:val="-4"/>
                <w:sz w:val="24"/>
              </w:rPr>
              <w:t xml:space="preserve"> язык</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2</w:t>
            </w:r>
          </w:p>
        </w:tc>
        <w:tc>
          <w:tcPr>
            <w:tcW w:w="808" w:type="dxa"/>
          </w:tcPr>
          <w:p w:rsidR="00336F6E" w:rsidRDefault="001D7343">
            <w:pPr>
              <w:pStyle w:val="TableParagraph"/>
              <w:spacing w:before="92"/>
              <w:ind w:left="63"/>
              <w:rPr>
                <w:sz w:val="24"/>
              </w:rPr>
            </w:pPr>
            <w:r>
              <w:rPr>
                <w:color w:val="FF0000"/>
                <w:spacing w:val="-10"/>
                <w:sz w:val="24"/>
              </w:rPr>
              <w:t>2</w:t>
            </w:r>
          </w:p>
        </w:tc>
        <w:tc>
          <w:tcPr>
            <w:tcW w:w="806" w:type="dxa"/>
          </w:tcPr>
          <w:p w:rsidR="00336F6E" w:rsidRDefault="001D7343">
            <w:pPr>
              <w:pStyle w:val="TableParagraph"/>
              <w:spacing w:before="92"/>
              <w:ind w:left="62"/>
              <w:rPr>
                <w:sz w:val="24"/>
              </w:rPr>
            </w:pPr>
            <w:r>
              <w:rPr>
                <w:color w:val="FF0000"/>
                <w:spacing w:val="-10"/>
                <w:sz w:val="24"/>
              </w:rPr>
              <w:t>2</w:t>
            </w:r>
          </w:p>
        </w:tc>
        <w:tc>
          <w:tcPr>
            <w:tcW w:w="814" w:type="dxa"/>
          </w:tcPr>
          <w:p w:rsidR="00336F6E" w:rsidRDefault="001D7343">
            <w:pPr>
              <w:pStyle w:val="TableParagraph"/>
              <w:spacing w:before="92"/>
              <w:ind w:left="64"/>
              <w:rPr>
                <w:sz w:val="24"/>
              </w:rPr>
            </w:pPr>
            <w:r>
              <w:rPr>
                <w:color w:val="FF0000"/>
                <w:spacing w:val="-10"/>
                <w:sz w:val="24"/>
              </w:rPr>
              <w:t>2</w:t>
            </w:r>
          </w:p>
        </w:tc>
      </w:tr>
      <w:tr w:rsidR="00336F6E">
        <w:trPr>
          <w:trHeight w:val="479"/>
        </w:trPr>
        <w:tc>
          <w:tcPr>
            <w:tcW w:w="2549" w:type="dxa"/>
          </w:tcPr>
          <w:p w:rsidR="00336F6E" w:rsidRDefault="001D7343">
            <w:pPr>
              <w:pStyle w:val="TableParagraph"/>
              <w:spacing w:before="95"/>
              <w:ind w:left="59"/>
              <w:rPr>
                <w:sz w:val="24"/>
              </w:rPr>
            </w:pPr>
            <w:r>
              <w:rPr>
                <w:color w:val="FF0000"/>
                <w:sz w:val="24"/>
              </w:rPr>
              <w:t xml:space="preserve">и </w:t>
            </w:r>
            <w:r>
              <w:rPr>
                <w:color w:val="FF0000"/>
                <w:spacing w:val="-2"/>
                <w:sz w:val="24"/>
              </w:rPr>
              <w:t>литература</w:t>
            </w:r>
          </w:p>
        </w:tc>
        <w:tc>
          <w:tcPr>
            <w:tcW w:w="2568" w:type="dxa"/>
          </w:tcPr>
          <w:p w:rsidR="00336F6E" w:rsidRDefault="001D7343">
            <w:pPr>
              <w:pStyle w:val="TableParagraph"/>
              <w:spacing w:before="95"/>
              <w:ind w:left="62"/>
              <w:rPr>
                <w:sz w:val="24"/>
              </w:rPr>
            </w:pPr>
            <w:r>
              <w:rPr>
                <w:color w:val="FF0000"/>
                <w:spacing w:val="-2"/>
                <w:sz w:val="24"/>
              </w:rPr>
              <w:t>Литература</w:t>
            </w:r>
          </w:p>
        </w:tc>
        <w:tc>
          <w:tcPr>
            <w:tcW w:w="806" w:type="dxa"/>
          </w:tcPr>
          <w:p w:rsidR="00336F6E" w:rsidRDefault="001D7343">
            <w:pPr>
              <w:pStyle w:val="TableParagraph"/>
              <w:spacing w:before="95"/>
              <w:ind w:left="60"/>
              <w:rPr>
                <w:sz w:val="24"/>
              </w:rPr>
            </w:pPr>
            <w:r>
              <w:rPr>
                <w:color w:val="FF0000"/>
                <w:spacing w:val="-10"/>
                <w:sz w:val="24"/>
              </w:rPr>
              <w:t>У</w:t>
            </w:r>
          </w:p>
        </w:tc>
        <w:tc>
          <w:tcPr>
            <w:tcW w:w="809" w:type="dxa"/>
          </w:tcPr>
          <w:p w:rsidR="00336F6E" w:rsidRDefault="001D7343">
            <w:pPr>
              <w:pStyle w:val="TableParagraph"/>
              <w:spacing w:before="95"/>
              <w:ind w:left="63"/>
              <w:rPr>
                <w:sz w:val="24"/>
              </w:rPr>
            </w:pPr>
            <w:r>
              <w:rPr>
                <w:color w:val="FF0000"/>
                <w:spacing w:val="-10"/>
                <w:sz w:val="24"/>
              </w:rPr>
              <w:t>5</w:t>
            </w:r>
          </w:p>
        </w:tc>
        <w:tc>
          <w:tcPr>
            <w:tcW w:w="808" w:type="dxa"/>
          </w:tcPr>
          <w:p w:rsidR="00336F6E" w:rsidRDefault="001D7343">
            <w:pPr>
              <w:pStyle w:val="TableParagraph"/>
              <w:spacing w:before="95"/>
              <w:ind w:left="63"/>
              <w:rPr>
                <w:sz w:val="24"/>
              </w:rPr>
            </w:pPr>
            <w:r>
              <w:rPr>
                <w:color w:val="FF0000"/>
                <w:spacing w:val="-10"/>
                <w:sz w:val="24"/>
              </w:rPr>
              <w:t>5</w:t>
            </w:r>
          </w:p>
        </w:tc>
        <w:tc>
          <w:tcPr>
            <w:tcW w:w="806" w:type="dxa"/>
          </w:tcPr>
          <w:p w:rsidR="00336F6E" w:rsidRDefault="001D7343">
            <w:pPr>
              <w:pStyle w:val="TableParagraph"/>
              <w:spacing w:before="95"/>
              <w:ind w:left="62"/>
              <w:rPr>
                <w:sz w:val="24"/>
              </w:rPr>
            </w:pPr>
            <w:r>
              <w:rPr>
                <w:color w:val="FF0000"/>
                <w:spacing w:val="-10"/>
                <w:sz w:val="24"/>
              </w:rPr>
              <w:t>5</w:t>
            </w:r>
          </w:p>
        </w:tc>
        <w:tc>
          <w:tcPr>
            <w:tcW w:w="814" w:type="dxa"/>
          </w:tcPr>
          <w:p w:rsidR="00336F6E" w:rsidRDefault="001D7343">
            <w:pPr>
              <w:pStyle w:val="TableParagraph"/>
              <w:spacing w:before="95"/>
              <w:ind w:left="64"/>
              <w:rPr>
                <w:sz w:val="24"/>
              </w:rPr>
            </w:pPr>
            <w:r>
              <w:rPr>
                <w:color w:val="FF0000"/>
                <w:spacing w:val="-10"/>
                <w:sz w:val="24"/>
              </w:rPr>
              <w:t>5</w:t>
            </w:r>
          </w:p>
        </w:tc>
      </w:tr>
      <w:tr w:rsidR="00336F6E">
        <w:trPr>
          <w:trHeight w:val="479"/>
        </w:trPr>
        <w:tc>
          <w:tcPr>
            <w:tcW w:w="2549" w:type="dxa"/>
          </w:tcPr>
          <w:p w:rsidR="00336F6E" w:rsidRDefault="001D7343">
            <w:pPr>
              <w:pStyle w:val="TableParagraph"/>
              <w:spacing w:before="95"/>
              <w:ind w:left="59"/>
              <w:rPr>
                <w:sz w:val="24"/>
              </w:rPr>
            </w:pPr>
            <w:r>
              <w:rPr>
                <w:color w:val="FF0000"/>
                <w:sz w:val="24"/>
              </w:rPr>
              <w:t>Родной</w:t>
            </w:r>
            <w:r>
              <w:rPr>
                <w:color w:val="FF0000"/>
                <w:spacing w:val="-2"/>
                <w:sz w:val="24"/>
              </w:rPr>
              <w:t xml:space="preserve"> </w:t>
            </w:r>
            <w:r>
              <w:rPr>
                <w:color w:val="FF0000"/>
                <w:sz w:val="24"/>
              </w:rPr>
              <w:t>язык</w:t>
            </w:r>
            <w:r>
              <w:rPr>
                <w:color w:val="FF0000"/>
                <w:spacing w:val="-4"/>
                <w:sz w:val="24"/>
              </w:rPr>
              <w:t xml:space="preserve"> </w:t>
            </w:r>
            <w:r>
              <w:rPr>
                <w:color w:val="FF0000"/>
                <w:sz w:val="24"/>
              </w:rPr>
              <w:t>и</w:t>
            </w:r>
            <w:r>
              <w:rPr>
                <w:color w:val="FF0000"/>
                <w:spacing w:val="-1"/>
                <w:sz w:val="24"/>
              </w:rPr>
              <w:t xml:space="preserve"> </w:t>
            </w:r>
            <w:r>
              <w:rPr>
                <w:color w:val="FF0000"/>
                <w:spacing w:val="-2"/>
                <w:sz w:val="24"/>
              </w:rPr>
              <w:t>родная</w:t>
            </w:r>
          </w:p>
        </w:tc>
        <w:tc>
          <w:tcPr>
            <w:tcW w:w="2568" w:type="dxa"/>
          </w:tcPr>
          <w:p w:rsidR="00336F6E" w:rsidRDefault="001D7343">
            <w:pPr>
              <w:pStyle w:val="TableParagraph"/>
              <w:spacing w:before="95"/>
              <w:ind w:left="62"/>
              <w:rPr>
                <w:sz w:val="24"/>
              </w:rPr>
            </w:pPr>
            <w:r>
              <w:rPr>
                <w:color w:val="FF0000"/>
                <w:sz w:val="24"/>
              </w:rPr>
              <w:t>Родной</w:t>
            </w:r>
            <w:r>
              <w:rPr>
                <w:color w:val="FF0000"/>
                <w:spacing w:val="-2"/>
                <w:sz w:val="24"/>
              </w:rPr>
              <w:t xml:space="preserve"> </w:t>
            </w:r>
            <w:r>
              <w:rPr>
                <w:color w:val="FF0000"/>
                <w:spacing w:val="-4"/>
                <w:sz w:val="24"/>
              </w:rPr>
              <w:t>язык</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bl>
    <w:p w:rsidR="00336F6E" w:rsidRDefault="00336F6E">
      <w:pPr>
        <w:pStyle w:val="TableParagraph"/>
        <w:rPr>
          <w:sz w:val="24"/>
        </w:rPr>
        <w:sectPr w:rsidR="00336F6E">
          <w:type w:val="continuous"/>
          <w:pgSz w:w="11920" w:h="16850"/>
          <w:pgMar w:top="1420" w:right="850" w:bottom="1220" w:left="850" w:header="0" w:footer="1024" w:gutter="0"/>
          <w:cols w:space="720"/>
        </w:sect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2568"/>
        <w:gridCol w:w="806"/>
        <w:gridCol w:w="809"/>
        <w:gridCol w:w="808"/>
        <w:gridCol w:w="806"/>
        <w:gridCol w:w="814"/>
      </w:tblGrid>
      <w:tr w:rsidR="00336F6E">
        <w:trPr>
          <w:trHeight w:val="480"/>
        </w:trPr>
        <w:tc>
          <w:tcPr>
            <w:tcW w:w="2549" w:type="dxa"/>
          </w:tcPr>
          <w:p w:rsidR="00336F6E" w:rsidRDefault="001D7343">
            <w:pPr>
              <w:pStyle w:val="TableParagraph"/>
              <w:spacing w:before="95"/>
              <w:ind w:left="59"/>
              <w:rPr>
                <w:sz w:val="24"/>
              </w:rPr>
            </w:pPr>
            <w:r>
              <w:rPr>
                <w:color w:val="FF0000"/>
                <w:spacing w:val="-2"/>
                <w:sz w:val="24"/>
              </w:rPr>
              <w:lastRenderedPageBreak/>
              <w:t>литература</w:t>
            </w:r>
          </w:p>
        </w:tc>
        <w:tc>
          <w:tcPr>
            <w:tcW w:w="2568" w:type="dxa"/>
          </w:tcPr>
          <w:p w:rsidR="00336F6E" w:rsidRDefault="001D7343">
            <w:pPr>
              <w:pStyle w:val="TableParagraph"/>
              <w:spacing w:before="95"/>
              <w:ind w:left="62"/>
              <w:rPr>
                <w:sz w:val="24"/>
              </w:rPr>
            </w:pPr>
            <w:r>
              <w:rPr>
                <w:color w:val="FF0000"/>
                <w:sz w:val="24"/>
              </w:rPr>
              <w:t>Родная</w:t>
            </w:r>
            <w:r>
              <w:rPr>
                <w:color w:val="FF0000"/>
                <w:spacing w:val="-2"/>
                <w:sz w:val="24"/>
              </w:rPr>
              <w:t xml:space="preserve"> литература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79"/>
        </w:trPr>
        <w:tc>
          <w:tcPr>
            <w:tcW w:w="2549" w:type="dxa"/>
          </w:tcPr>
          <w:p w:rsidR="00336F6E" w:rsidRDefault="001D7343">
            <w:pPr>
              <w:pStyle w:val="TableParagraph"/>
              <w:spacing w:before="95"/>
              <w:ind w:left="59"/>
              <w:rPr>
                <w:sz w:val="24"/>
              </w:rPr>
            </w:pPr>
            <w:r>
              <w:rPr>
                <w:color w:val="FF0000"/>
                <w:sz w:val="24"/>
              </w:rPr>
              <w:t>Иностранные</w:t>
            </w:r>
            <w:r>
              <w:rPr>
                <w:color w:val="FF0000"/>
                <w:spacing w:val="-7"/>
                <w:sz w:val="24"/>
              </w:rPr>
              <w:t xml:space="preserve"> </w:t>
            </w:r>
            <w:r>
              <w:rPr>
                <w:color w:val="FF0000"/>
                <w:spacing w:val="-2"/>
                <w:sz w:val="24"/>
              </w:rPr>
              <w:t>языки</w:t>
            </w:r>
          </w:p>
        </w:tc>
        <w:tc>
          <w:tcPr>
            <w:tcW w:w="2568" w:type="dxa"/>
          </w:tcPr>
          <w:p w:rsidR="00336F6E" w:rsidRDefault="001D7343">
            <w:pPr>
              <w:pStyle w:val="TableParagraph"/>
              <w:spacing w:before="95"/>
              <w:ind w:left="62"/>
              <w:rPr>
                <w:sz w:val="24"/>
              </w:rPr>
            </w:pPr>
            <w:r>
              <w:rPr>
                <w:color w:val="FF0000"/>
                <w:sz w:val="24"/>
              </w:rPr>
              <w:t>Иностранный</w:t>
            </w:r>
            <w:r>
              <w:rPr>
                <w:color w:val="FF0000"/>
                <w:spacing w:val="-8"/>
                <w:sz w:val="24"/>
              </w:rPr>
              <w:t xml:space="preserve"> </w:t>
            </w:r>
            <w:r>
              <w:rPr>
                <w:color w:val="FF0000"/>
                <w:spacing w:val="-4"/>
                <w:sz w:val="24"/>
              </w:rPr>
              <w:t>язык</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3</w:t>
            </w:r>
          </w:p>
        </w:tc>
        <w:tc>
          <w:tcPr>
            <w:tcW w:w="808" w:type="dxa"/>
          </w:tcPr>
          <w:p w:rsidR="00336F6E" w:rsidRDefault="001D7343">
            <w:pPr>
              <w:pStyle w:val="TableParagraph"/>
              <w:spacing w:before="95"/>
              <w:ind w:left="63"/>
              <w:rPr>
                <w:sz w:val="24"/>
              </w:rPr>
            </w:pPr>
            <w:r>
              <w:rPr>
                <w:color w:val="FF0000"/>
                <w:spacing w:val="-10"/>
                <w:sz w:val="24"/>
              </w:rPr>
              <w:t>3</w:t>
            </w:r>
          </w:p>
        </w:tc>
        <w:tc>
          <w:tcPr>
            <w:tcW w:w="806" w:type="dxa"/>
          </w:tcPr>
          <w:p w:rsidR="00336F6E" w:rsidRDefault="001D7343">
            <w:pPr>
              <w:pStyle w:val="TableParagraph"/>
              <w:spacing w:before="95"/>
              <w:ind w:left="62"/>
              <w:rPr>
                <w:sz w:val="24"/>
              </w:rPr>
            </w:pPr>
            <w:r>
              <w:rPr>
                <w:color w:val="FF0000"/>
                <w:spacing w:val="-10"/>
                <w:sz w:val="24"/>
              </w:rPr>
              <w:t>3</w:t>
            </w:r>
          </w:p>
        </w:tc>
        <w:tc>
          <w:tcPr>
            <w:tcW w:w="814" w:type="dxa"/>
          </w:tcPr>
          <w:p w:rsidR="00336F6E" w:rsidRDefault="001D7343">
            <w:pPr>
              <w:pStyle w:val="TableParagraph"/>
              <w:spacing w:before="95"/>
              <w:ind w:left="64"/>
              <w:rPr>
                <w:sz w:val="24"/>
              </w:rPr>
            </w:pPr>
            <w:r>
              <w:rPr>
                <w:color w:val="FF0000"/>
                <w:spacing w:val="-10"/>
                <w:sz w:val="24"/>
              </w:rPr>
              <w:t>3</w:t>
            </w:r>
          </w:p>
        </w:tc>
      </w:tr>
      <w:tr w:rsidR="00336F6E">
        <w:trPr>
          <w:trHeight w:val="1031"/>
        </w:trPr>
        <w:tc>
          <w:tcPr>
            <w:tcW w:w="2549" w:type="dxa"/>
            <w:vMerge w:val="restart"/>
          </w:tcPr>
          <w:p w:rsidR="00336F6E" w:rsidRDefault="001D7343">
            <w:pPr>
              <w:pStyle w:val="TableParagraph"/>
              <w:spacing w:before="95"/>
              <w:ind w:left="59" w:right="1040"/>
              <w:rPr>
                <w:sz w:val="24"/>
              </w:rPr>
            </w:pPr>
            <w:r>
              <w:rPr>
                <w:color w:val="FF0000"/>
                <w:sz w:val="24"/>
              </w:rPr>
              <w:t>Математика</w:t>
            </w:r>
            <w:r>
              <w:rPr>
                <w:color w:val="FF0000"/>
                <w:spacing w:val="-15"/>
                <w:sz w:val="24"/>
              </w:rPr>
              <w:t xml:space="preserve"> </w:t>
            </w:r>
            <w:r>
              <w:rPr>
                <w:color w:val="FF0000"/>
                <w:sz w:val="24"/>
              </w:rPr>
              <w:t xml:space="preserve">и </w:t>
            </w:r>
            <w:r>
              <w:rPr>
                <w:color w:val="FF0000"/>
                <w:spacing w:val="-2"/>
                <w:sz w:val="24"/>
              </w:rPr>
              <w:t>информатика</w:t>
            </w:r>
          </w:p>
        </w:tc>
        <w:tc>
          <w:tcPr>
            <w:tcW w:w="2568" w:type="dxa"/>
          </w:tcPr>
          <w:p w:rsidR="00336F6E" w:rsidRDefault="001D7343">
            <w:pPr>
              <w:pStyle w:val="TableParagraph"/>
              <w:spacing w:before="95"/>
              <w:ind w:left="62" w:right="712"/>
              <w:jc w:val="both"/>
              <w:rPr>
                <w:sz w:val="24"/>
              </w:rPr>
            </w:pPr>
            <w:r>
              <w:rPr>
                <w:color w:val="FF0000"/>
                <w:sz w:val="24"/>
              </w:rPr>
              <w:t>Алгебра</w:t>
            </w:r>
            <w:r>
              <w:rPr>
                <w:color w:val="FF0000"/>
                <w:spacing w:val="-15"/>
                <w:sz w:val="24"/>
              </w:rPr>
              <w:t xml:space="preserve"> </w:t>
            </w:r>
            <w:r>
              <w:rPr>
                <w:color w:val="FF0000"/>
                <w:sz w:val="24"/>
              </w:rPr>
              <w:t>и</w:t>
            </w:r>
            <w:r>
              <w:rPr>
                <w:color w:val="FF0000"/>
                <w:spacing w:val="-15"/>
                <w:sz w:val="24"/>
              </w:rPr>
              <w:t xml:space="preserve"> </w:t>
            </w:r>
            <w:r>
              <w:rPr>
                <w:color w:val="FF0000"/>
                <w:sz w:val="24"/>
              </w:rPr>
              <w:t xml:space="preserve">начала </w:t>
            </w:r>
            <w:r>
              <w:rPr>
                <w:color w:val="FF0000"/>
                <w:spacing w:val="-2"/>
                <w:sz w:val="24"/>
              </w:rPr>
              <w:t>математического анализа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3</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3</w:t>
            </w:r>
          </w:p>
        </w:tc>
      </w:tr>
      <w:tr w:rsidR="00336F6E">
        <w:trPr>
          <w:trHeight w:val="482"/>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Геометрия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755"/>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ight="1011"/>
              <w:rPr>
                <w:sz w:val="24"/>
              </w:rPr>
            </w:pPr>
            <w:r>
              <w:rPr>
                <w:color w:val="FF0000"/>
                <w:sz w:val="24"/>
              </w:rPr>
              <w:t>Вероятность</w:t>
            </w:r>
            <w:r>
              <w:rPr>
                <w:color w:val="FF0000"/>
                <w:spacing w:val="-15"/>
                <w:sz w:val="24"/>
              </w:rPr>
              <w:t xml:space="preserve"> </w:t>
            </w:r>
            <w:r>
              <w:rPr>
                <w:color w:val="FF0000"/>
                <w:sz w:val="24"/>
              </w:rPr>
              <w:t xml:space="preserve">и </w:t>
            </w:r>
            <w:r>
              <w:rPr>
                <w:color w:val="FF0000"/>
                <w:spacing w:val="-2"/>
                <w:sz w:val="24"/>
              </w:rPr>
              <w:t>статистика</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1D7343">
            <w:pPr>
              <w:pStyle w:val="TableParagraph"/>
              <w:spacing w:before="92"/>
              <w:ind w:left="63"/>
              <w:rPr>
                <w:sz w:val="24"/>
              </w:rPr>
            </w:pPr>
            <w:r>
              <w:rPr>
                <w:color w:val="FF0000"/>
                <w:spacing w:val="-10"/>
                <w:sz w:val="24"/>
              </w:rPr>
              <w:t>1</w:t>
            </w: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1D7343">
            <w:pPr>
              <w:pStyle w:val="TableParagraph"/>
              <w:spacing w:before="92"/>
              <w:ind w:left="64"/>
              <w:rPr>
                <w:sz w:val="24"/>
              </w:rPr>
            </w:pPr>
            <w:r>
              <w:rPr>
                <w:color w:val="FF0000"/>
                <w:spacing w:val="-10"/>
                <w:sz w:val="24"/>
              </w:rPr>
              <w:t>1</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Pr>
                <w:sz w:val="24"/>
              </w:rPr>
            </w:pPr>
            <w:r>
              <w:rPr>
                <w:color w:val="FF0000"/>
                <w:spacing w:val="-2"/>
                <w:sz w:val="24"/>
              </w:rPr>
              <w:t>Информатика</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1D7343">
            <w:pPr>
              <w:pStyle w:val="TableParagraph"/>
              <w:spacing w:before="92"/>
              <w:ind w:left="63"/>
              <w:rPr>
                <w:sz w:val="24"/>
              </w:rPr>
            </w:pPr>
            <w:r>
              <w:rPr>
                <w:color w:val="FF0000"/>
                <w:spacing w:val="-10"/>
                <w:sz w:val="24"/>
              </w:rPr>
              <w:t>1</w:t>
            </w: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1D7343">
            <w:pPr>
              <w:pStyle w:val="TableParagraph"/>
              <w:spacing w:before="92"/>
              <w:ind w:left="64"/>
              <w:rPr>
                <w:sz w:val="24"/>
              </w:rPr>
            </w:pPr>
            <w:r>
              <w:rPr>
                <w:color w:val="FF0000"/>
                <w:spacing w:val="-10"/>
                <w:sz w:val="24"/>
              </w:rPr>
              <w:t>1</w:t>
            </w:r>
          </w:p>
        </w:tc>
      </w:tr>
      <w:tr w:rsidR="00336F6E">
        <w:trPr>
          <w:trHeight w:val="480"/>
        </w:trPr>
        <w:tc>
          <w:tcPr>
            <w:tcW w:w="2549" w:type="dxa"/>
            <w:vMerge w:val="restart"/>
          </w:tcPr>
          <w:p w:rsidR="00336F6E" w:rsidRDefault="001D7343">
            <w:pPr>
              <w:pStyle w:val="TableParagraph"/>
              <w:spacing w:before="95"/>
              <w:ind w:left="59" w:right="95"/>
              <w:rPr>
                <w:sz w:val="24"/>
              </w:rPr>
            </w:pPr>
            <w:r>
              <w:rPr>
                <w:color w:val="FF0000"/>
                <w:spacing w:val="-2"/>
                <w:sz w:val="24"/>
              </w:rPr>
              <w:t>Естественно-научные предметы</w:t>
            </w:r>
          </w:p>
        </w:tc>
        <w:tc>
          <w:tcPr>
            <w:tcW w:w="2568" w:type="dxa"/>
          </w:tcPr>
          <w:p w:rsidR="00336F6E" w:rsidRDefault="001D7343">
            <w:pPr>
              <w:pStyle w:val="TableParagraph"/>
              <w:spacing w:before="95"/>
              <w:ind w:left="62"/>
              <w:rPr>
                <w:sz w:val="24"/>
              </w:rPr>
            </w:pPr>
            <w:r>
              <w:rPr>
                <w:color w:val="FF0000"/>
                <w:spacing w:val="-2"/>
                <w:sz w:val="24"/>
              </w:rPr>
              <w:t>Физика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Химия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5"/>
              <w:ind w:left="62"/>
              <w:rPr>
                <w:sz w:val="24"/>
              </w:rPr>
            </w:pPr>
            <w:r>
              <w:rPr>
                <w:color w:val="FF0000"/>
                <w:spacing w:val="-2"/>
                <w:sz w:val="24"/>
              </w:rPr>
              <w:t>Биология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82"/>
        </w:trPr>
        <w:tc>
          <w:tcPr>
            <w:tcW w:w="2549" w:type="dxa"/>
            <w:vMerge w:val="restart"/>
          </w:tcPr>
          <w:p w:rsidR="00336F6E" w:rsidRDefault="001D7343">
            <w:pPr>
              <w:pStyle w:val="TableParagraph"/>
              <w:spacing w:before="95"/>
              <w:ind w:left="59" w:right="95"/>
              <w:rPr>
                <w:sz w:val="24"/>
              </w:rPr>
            </w:pPr>
            <w:r>
              <w:rPr>
                <w:color w:val="FF0000"/>
                <w:spacing w:val="-2"/>
                <w:sz w:val="24"/>
              </w:rPr>
              <w:t>Общественно-научные предметы</w:t>
            </w:r>
          </w:p>
        </w:tc>
        <w:tc>
          <w:tcPr>
            <w:tcW w:w="2568" w:type="dxa"/>
          </w:tcPr>
          <w:p w:rsidR="00336F6E" w:rsidRDefault="001D7343">
            <w:pPr>
              <w:pStyle w:val="TableParagraph"/>
              <w:spacing w:before="95"/>
              <w:ind w:left="62"/>
              <w:rPr>
                <w:sz w:val="24"/>
              </w:rPr>
            </w:pPr>
            <w:r>
              <w:rPr>
                <w:color w:val="FF0000"/>
                <w:spacing w:val="-2"/>
                <w:sz w:val="24"/>
              </w:rPr>
              <w:t>История</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Pr>
                <w:sz w:val="24"/>
              </w:rPr>
            </w:pPr>
            <w:r>
              <w:rPr>
                <w:color w:val="FF0000"/>
                <w:spacing w:val="-2"/>
                <w:sz w:val="24"/>
              </w:rPr>
              <w:t>Обществознание</w:t>
            </w:r>
          </w:p>
        </w:tc>
        <w:tc>
          <w:tcPr>
            <w:tcW w:w="806" w:type="dxa"/>
          </w:tcPr>
          <w:p w:rsidR="00336F6E" w:rsidRDefault="001D7343">
            <w:pPr>
              <w:pStyle w:val="TableParagraph"/>
              <w:spacing w:before="92"/>
              <w:ind w:left="60"/>
              <w:rPr>
                <w:sz w:val="24"/>
              </w:rPr>
            </w:pPr>
            <w:r>
              <w:rPr>
                <w:color w:val="FF0000"/>
                <w:spacing w:val="-10"/>
                <w:sz w:val="24"/>
              </w:rPr>
              <w:t>У</w:t>
            </w:r>
          </w:p>
        </w:tc>
        <w:tc>
          <w:tcPr>
            <w:tcW w:w="809" w:type="dxa"/>
          </w:tcPr>
          <w:p w:rsidR="00336F6E" w:rsidRDefault="001D7343">
            <w:pPr>
              <w:pStyle w:val="TableParagraph"/>
              <w:spacing w:before="92"/>
              <w:ind w:left="63"/>
              <w:rPr>
                <w:sz w:val="24"/>
              </w:rPr>
            </w:pPr>
            <w:r>
              <w:rPr>
                <w:color w:val="FF0000"/>
                <w:spacing w:val="-10"/>
                <w:sz w:val="24"/>
              </w:rPr>
              <w:t>4</w:t>
            </w:r>
          </w:p>
        </w:tc>
        <w:tc>
          <w:tcPr>
            <w:tcW w:w="808" w:type="dxa"/>
          </w:tcPr>
          <w:p w:rsidR="00336F6E" w:rsidRDefault="001D7343">
            <w:pPr>
              <w:pStyle w:val="TableParagraph"/>
              <w:spacing w:before="92"/>
              <w:ind w:left="63"/>
              <w:rPr>
                <w:sz w:val="24"/>
              </w:rPr>
            </w:pPr>
            <w:r>
              <w:rPr>
                <w:color w:val="FF0000"/>
                <w:spacing w:val="-10"/>
                <w:sz w:val="24"/>
              </w:rPr>
              <w:t>4</w:t>
            </w:r>
          </w:p>
        </w:tc>
        <w:tc>
          <w:tcPr>
            <w:tcW w:w="806" w:type="dxa"/>
          </w:tcPr>
          <w:p w:rsidR="00336F6E" w:rsidRDefault="001D7343">
            <w:pPr>
              <w:pStyle w:val="TableParagraph"/>
              <w:spacing w:before="92"/>
              <w:ind w:left="62"/>
              <w:rPr>
                <w:sz w:val="24"/>
              </w:rPr>
            </w:pPr>
            <w:r>
              <w:rPr>
                <w:color w:val="FF0000"/>
                <w:spacing w:val="-10"/>
                <w:sz w:val="24"/>
              </w:rPr>
              <w:t>4</w:t>
            </w:r>
          </w:p>
        </w:tc>
        <w:tc>
          <w:tcPr>
            <w:tcW w:w="814" w:type="dxa"/>
          </w:tcPr>
          <w:p w:rsidR="00336F6E" w:rsidRDefault="001D7343">
            <w:pPr>
              <w:pStyle w:val="TableParagraph"/>
              <w:spacing w:before="92"/>
              <w:ind w:left="64"/>
              <w:rPr>
                <w:sz w:val="24"/>
              </w:rPr>
            </w:pPr>
            <w:r>
              <w:rPr>
                <w:color w:val="FF0000"/>
                <w:spacing w:val="-10"/>
                <w:sz w:val="24"/>
              </w:rPr>
              <w:t>4</w:t>
            </w:r>
          </w:p>
        </w:tc>
      </w:tr>
      <w:tr w:rsidR="00336F6E">
        <w:trPr>
          <w:trHeight w:val="479"/>
        </w:trPr>
        <w:tc>
          <w:tcPr>
            <w:tcW w:w="2549" w:type="dxa"/>
            <w:vMerge/>
            <w:tcBorders>
              <w:top w:val="nil"/>
            </w:tcBorders>
          </w:tcPr>
          <w:p w:rsidR="00336F6E" w:rsidRDefault="00336F6E">
            <w:pPr>
              <w:rPr>
                <w:sz w:val="2"/>
                <w:szCs w:val="2"/>
              </w:rPr>
            </w:pPr>
          </w:p>
        </w:tc>
        <w:tc>
          <w:tcPr>
            <w:tcW w:w="2568" w:type="dxa"/>
          </w:tcPr>
          <w:p w:rsidR="00336F6E" w:rsidRDefault="001D7343">
            <w:pPr>
              <w:pStyle w:val="TableParagraph"/>
              <w:spacing w:before="92"/>
              <w:ind w:left="62"/>
              <w:rPr>
                <w:sz w:val="24"/>
              </w:rPr>
            </w:pPr>
            <w:r>
              <w:rPr>
                <w:color w:val="FF0000"/>
                <w:spacing w:val="-2"/>
                <w:sz w:val="24"/>
              </w:rPr>
              <w:t>География</w:t>
            </w:r>
          </w:p>
        </w:tc>
        <w:tc>
          <w:tcPr>
            <w:tcW w:w="806" w:type="dxa"/>
          </w:tcPr>
          <w:p w:rsidR="00336F6E" w:rsidRDefault="001D7343">
            <w:pPr>
              <w:pStyle w:val="TableParagraph"/>
              <w:spacing w:before="92"/>
              <w:ind w:left="60"/>
              <w:rPr>
                <w:sz w:val="24"/>
              </w:rPr>
            </w:pPr>
            <w:r>
              <w:rPr>
                <w:color w:val="FF0000"/>
                <w:spacing w:val="-10"/>
                <w:sz w:val="24"/>
              </w:rPr>
              <w:t>Б</w:t>
            </w:r>
          </w:p>
        </w:tc>
        <w:tc>
          <w:tcPr>
            <w:tcW w:w="809" w:type="dxa"/>
          </w:tcPr>
          <w:p w:rsidR="00336F6E" w:rsidRDefault="001D7343">
            <w:pPr>
              <w:pStyle w:val="TableParagraph"/>
              <w:spacing w:before="92"/>
              <w:ind w:left="63"/>
              <w:rPr>
                <w:sz w:val="24"/>
              </w:rPr>
            </w:pPr>
            <w:r>
              <w:rPr>
                <w:color w:val="FF0000"/>
                <w:spacing w:val="-10"/>
                <w:sz w:val="24"/>
              </w:rPr>
              <w:t>1</w:t>
            </w:r>
          </w:p>
        </w:tc>
        <w:tc>
          <w:tcPr>
            <w:tcW w:w="808" w:type="dxa"/>
          </w:tcPr>
          <w:p w:rsidR="00336F6E" w:rsidRDefault="001D7343">
            <w:pPr>
              <w:pStyle w:val="TableParagraph"/>
              <w:spacing w:before="92"/>
              <w:ind w:left="63"/>
              <w:rPr>
                <w:sz w:val="24"/>
              </w:rPr>
            </w:pPr>
            <w:r>
              <w:rPr>
                <w:color w:val="FF0000"/>
                <w:spacing w:val="-10"/>
                <w:sz w:val="24"/>
              </w:rPr>
              <w:t>1</w:t>
            </w:r>
          </w:p>
        </w:tc>
        <w:tc>
          <w:tcPr>
            <w:tcW w:w="806" w:type="dxa"/>
          </w:tcPr>
          <w:p w:rsidR="00336F6E" w:rsidRDefault="001D7343">
            <w:pPr>
              <w:pStyle w:val="TableParagraph"/>
              <w:spacing w:before="92"/>
              <w:ind w:left="62"/>
              <w:rPr>
                <w:sz w:val="24"/>
              </w:rPr>
            </w:pPr>
            <w:r>
              <w:rPr>
                <w:color w:val="FF0000"/>
                <w:spacing w:val="-10"/>
                <w:sz w:val="24"/>
              </w:rPr>
              <w:t>1</w:t>
            </w:r>
          </w:p>
        </w:tc>
        <w:tc>
          <w:tcPr>
            <w:tcW w:w="814" w:type="dxa"/>
          </w:tcPr>
          <w:p w:rsidR="00336F6E" w:rsidRDefault="001D7343">
            <w:pPr>
              <w:pStyle w:val="TableParagraph"/>
              <w:spacing w:before="92"/>
              <w:ind w:left="64"/>
              <w:rPr>
                <w:sz w:val="24"/>
              </w:rPr>
            </w:pPr>
            <w:r>
              <w:rPr>
                <w:color w:val="FF0000"/>
                <w:spacing w:val="-10"/>
                <w:sz w:val="24"/>
              </w:rPr>
              <w:t>1</w:t>
            </w:r>
          </w:p>
        </w:tc>
      </w:tr>
      <w:tr w:rsidR="00336F6E">
        <w:trPr>
          <w:trHeight w:val="756"/>
        </w:trPr>
        <w:tc>
          <w:tcPr>
            <w:tcW w:w="2549" w:type="dxa"/>
          </w:tcPr>
          <w:p w:rsidR="00336F6E" w:rsidRDefault="001D7343">
            <w:pPr>
              <w:pStyle w:val="TableParagraph"/>
              <w:spacing w:before="95"/>
              <w:ind w:left="59"/>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2568" w:type="dxa"/>
          </w:tcPr>
          <w:p w:rsidR="00336F6E" w:rsidRDefault="001D7343">
            <w:pPr>
              <w:pStyle w:val="TableParagraph"/>
              <w:spacing w:before="95"/>
              <w:ind w:left="62"/>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1D7343">
            <w:pPr>
              <w:pStyle w:val="TableParagraph"/>
              <w:spacing w:before="95"/>
              <w:ind w:left="64"/>
              <w:rPr>
                <w:sz w:val="24"/>
              </w:rPr>
            </w:pPr>
            <w:r>
              <w:rPr>
                <w:color w:val="FF0000"/>
                <w:spacing w:val="-10"/>
                <w:sz w:val="24"/>
              </w:rPr>
              <w:t>1</w:t>
            </w:r>
          </w:p>
        </w:tc>
      </w:tr>
      <w:tr w:rsidR="00336F6E">
        <w:trPr>
          <w:trHeight w:val="479"/>
        </w:trPr>
        <w:tc>
          <w:tcPr>
            <w:tcW w:w="2549" w:type="dxa"/>
          </w:tcPr>
          <w:p w:rsidR="00336F6E" w:rsidRDefault="001D7343">
            <w:pPr>
              <w:pStyle w:val="TableParagraph"/>
              <w:spacing w:before="95"/>
              <w:ind w:left="59"/>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2568" w:type="dxa"/>
          </w:tcPr>
          <w:p w:rsidR="00336F6E" w:rsidRDefault="001D7343">
            <w:pPr>
              <w:pStyle w:val="TableParagraph"/>
              <w:spacing w:before="95"/>
              <w:ind w:left="62"/>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806" w:type="dxa"/>
          </w:tcPr>
          <w:p w:rsidR="00336F6E" w:rsidRDefault="001D7343">
            <w:pPr>
              <w:pStyle w:val="TableParagraph"/>
              <w:spacing w:before="95"/>
              <w:ind w:left="60"/>
              <w:rPr>
                <w:sz w:val="24"/>
              </w:rPr>
            </w:pPr>
            <w:r>
              <w:rPr>
                <w:color w:val="FF0000"/>
                <w:spacing w:val="-10"/>
                <w:sz w:val="24"/>
              </w:rPr>
              <w:t>Б</w:t>
            </w:r>
          </w:p>
        </w:tc>
        <w:tc>
          <w:tcPr>
            <w:tcW w:w="809" w:type="dxa"/>
          </w:tcPr>
          <w:p w:rsidR="00336F6E" w:rsidRDefault="001D7343">
            <w:pPr>
              <w:pStyle w:val="TableParagraph"/>
              <w:spacing w:before="95"/>
              <w:ind w:left="63"/>
              <w:rPr>
                <w:sz w:val="24"/>
              </w:rPr>
            </w:pPr>
            <w:r>
              <w:rPr>
                <w:color w:val="FF0000"/>
                <w:spacing w:val="-10"/>
                <w:sz w:val="24"/>
              </w:rPr>
              <w:t>2</w:t>
            </w:r>
          </w:p>
        </w:tc>
        <w:tc>
          <w:tcPr>
            <w:tcW w:w="808" w:type="dxa"/>
          </w:tcPr>
          <w:p w:rsidR="00336F6E" w:rsidRDefault="001D7343">
            <w:pPr>
              <w:pStyle w:val="TableParagraph"/>
              <w:spacing w:before="95"/>
              <w:ind w:left="63"/>
              <w:rPr>
                <w:sz w:val="24"/>
              </w:rPr>
            </w:pPr>
            <w:r>
              <w:rPr>
                <w:color w:val="FF0000"/>
                <w:spacing w:val="-10"/>
                <w:sz w:val="24"/>
              </w:rPr>
              <w:t>2</w:t>
            </w:r>
          </w:p>
        </w:tc>
        <w:tc>
          <w:tcPr>
            <w:tcW w:w="806" w:type="dxa"/>
          </w:tcPr>
          <w:p w:rsidR="00336F6E" w:rsidRDefault="001D7343">
            <w:pPr>
              <w:pStyle w:val="TableParagraph"/>
              <w:spacing w:before="95"/>
              <w:ind w:left="62"/>
              <w:rPr>
                <w:sz w:val="24"/>
              </w:rPr>
            </w:pPr>
            <w:r>
              <w:rPr>
                <w:color w:val="FF0000"/>
                <w:spacing w:val="-10"/>
                <w:sz w:val="24"/>
              </w:rPr>
              <w:t>2</w:t>
            </w:r>
          </w:p>
        </w:tc>
        <w:tc>
          <w:tcPr>
            <w:tcW w:w="814" w:type="dxa"/>
          </w:tcPr>
          <w:p w:rsidR="00336F6E" w:rsidRDefault="001D7343">
            <w:pPr>
              <w:pStyle w:val="TableParagraph"/>
              <w:spacing w:before="95"/>
              <w:ind w:left="64"/>
              <w:rPr>
                <w:sz w:val="24"/>
              </w:rPr>
            </w:pPr>
            <w:r>
              <w:rPr>
                <w:color w:val="FF0000"/>
                <w:spacing w:val="-10"/>
                <w:sz w:val="24"/>
              </w:rPr>
              <w:t>2</w:t>
            </w:r>
          </w:p>
        </w:tc>
      </w:tr>
      <w:tr w:rsidR="00336F6E">
        <w:trPr>
          <w:trHeight w:val="755"/>
        </w:trPr>
        <w:tc>
          <w:tcPr>
            <w:tcW w:w="2549" w:type="dxa"/>
          </w:tcPr>
          <w:p w:rsidR="00336F6E" w:rsidRDefault="00336F6E">
            <w:pPr>
              <w:pStyle w:val="TableParagraph"/>
              <w:rPr>
                <w:sz w:val="24"/>
              </w:rPr>
            </w:pPr>
          </w:p>
        </w:tc>
        <w:tc>
          <w:tcPr>
            <w:tcW w:w="2568" w:type="dxa"/>
          </w:tcPr>
          <w:p w:rsidR="00336F6E" w:rsidRDefault="001D7343">
            <w:pPr>
              <w:pStyle w:val="TableParagraph"/>
              <w:spacing w:before="95"/>
              <w:ind w:left="62" w:right="351"/>
              <w:rPr>
                <w:sz w:val="24"/>
              </w:rPr>
            </w:pPr>
            <w:r>
              <w:rPr>
                <w:color w:val="FF0000"/>
                <w:spacing w:val="-2"/>
                <w:sz w:val="24"/>
              </w:rPr>
              <w:t>Индивидуальный проект</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10"/>
                <w:sz w:val="24"/>
              </w:rPr>
              <w:t>1</w:t>
            </w:r>
          </w:p>
        </w:tc>
        <w:tc>
          <w:tcPr>
            <w:tcW w:w="808" w:type="dxa"/>
          </w:tcPr>
          <w:p w:rsidR="00336F6E" w:rsidRDefault="00336F6E">
            <w:pPr>
              <w:pStyle w:val="TableParagraph"/>
              <w:rPr>
                <w:sz w:val="24"/>
              </w:rPr>
            </w:pPr>
          </w:p>
        </w:tc>
        <w:tc>
          <w:tcPr>
            <w:tcW w:w="806" w:type="dxa"/>
          </w:tcPr>
          <w:p w:rsidR="00336F6E" w:rsidRDefault="001D7343">
            <w:pPr>
              <w:pStyle w:val="TableParagraph"/>
              <w:spacing w:before="95"/>
              <w:ind w:left="62"/>
              <w:rPr>
                <w:sz w:val="24"/>
              </w:rPr>
            </w:pPr>
            <w:r>
              <w:rPr>
                <w:color w:val="FF0000"/>
                <w:spacing w:val="-10"/>
                <w:sz w:val="24"/>
              </w:rPr>
              <w:t>1</w:t>
            </w:r>
          </w:p>
        </w:tc>
        <w:tc>
          <w:tcPr>
            <w:tcW w:w="814" w:type="dxa"/>
          </w:tcPr>
          <w:p w:rsidR="00336F6E" w:rsidRDefault="00336F6E">
            <w:pPr>
              <w:pStyle w:val="TableParagraph"/>
              <w:rPr>
                <w:sz w:val="24"/>
              </w:rPr>
            </w:pPr>
          </w:p>
        </w:tc>
      </w:tr>
      <w:tr w:rsidR="00336F6E">
        <w:trPr>
          <w:trHeight w:val="479"/>
        </w:trPr>
        <w:tc>
          <w:tcPr>
            <w:tcW w:w="5117" w:type="dxa"/>
            <w:gridSpan w:val="2"/>
          </w:tcPr>
          <w:p w:rsidR="00336F6E" w:rsidRDefault="001D7343">
            <w:pPr>
              <w:pStyle w:val="TableParagraph"/>
              <w:spacing w:before="95"/>
              <w:ind w:left="59"/>
              <w:rPr>
                <w:sz w:val="24"/>
              </w:rPr>
            </w:pPr>
            <w:r>
              <w:rPr>
                <w:color w:val="FF0000"/>
                <w:spacing w:val="-2"/>
                <w:sz w:val="24"/>
              </w:rPr>
              <w:t>ИТОГО</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34</w:t>
            </w:r>
          </w:p>
        </w:tc>
        <w:tc>
          <w:tcPr>
            <w:tcW w:w="808" w:type="dxa"/>
          </w:tcPr>
          <w:p w:rsidR="00336F6E" w:rsidRDefault="001D7343">
            <w:pPr>
              <w:pStyle w:val="TableParagraph"/>
              <w:spacing w:before="95"/>
              <w:ind w:left="63"/>
              <w:rPr>
                <w:sz w:val="24"/>
              </w:rPr>
            </w:pPr>
            <w:r>
              <w:rPr>
                <w:color w:val="FF0000"/>
                <w:spacing w:val="-5"/>
                <w:sz w:val="24"/>
              </w:rPr>
              <w:t>33</w:t>
            </w:r>
          </w:p>
        </w:tc>
        <w:tc>
          <w:tcPr>
            <w:tcW w:w="806" w:type="dxa"/>
          </w:tcPr>
          <w:p w:rsidR="00336F6E" w:rsidRDefault="001D7343">
            <w:pPr>
              <w:pStyle w:val="TableParagraph"/>
              <w:spacing w:before="95"/>
              <w:ind w:left="62"/>
              <w:rPr>
                <w:sz w:val="24"/>
              </w:rPr>
            </w:pPr>
            <w:r>
              <w:rPr>
                <w:color w:val="FF0000"/>
                <w:spacing w:val="-5"/>
                <w:sz w:val="24"/>
              </w:rPr>
              <w:t>34</w:t>
            </w:r>
          </w:p>
        </w:tc>
        <w:tc>
          <w:tcPr>
            <w:tcW w:w="814" w:type="dxa"/>
          </w:tcPr>
          <w:p w:rsidR="00336F6E" w:rsidRDefault="001D7343">
            <w:pPr>
              <w:pStyle w:val="TableParagraph"/>
              <w:spacing w:before="95"/>
              <w:ind w:left="64"/>
              <w:rPr>
                <w:sz w:val="24"/>
              </w:rPr>
            </w:pPr>
            <w:r>
              <w:rPr>
                <w:color w:val="FF0000"/>
                <w:spacing w:val="-5"/>
                <w:sz w:val="24"/>
              </w:rPr>
              <w:t>33</w:t>
            </w:r>
          </w:p>
        </w:tc>
      </w:tr>
      <w:tr w:rsidR="00336F6E">
        <w:trPr>
          <w:trHeight w:val="757"/>
        </w:trPr>
        <w:tc>
          <w:tcPr>
            <w:tcW w:w="5117" w:type="dxa"/>
            <w:gridSpan w:val="2"/>
          </w:tcPr>
          <w:p w:rsidR="00336F6E" w:rsidRDefault="001D7343">
            <w:pPr>
              <w:pStyle w:val="TableParagraph"/>
              <w:spacing w:before="95"/>
              <w:ind w:left="59"/>
              <w:rPr>
                <w:sz w:val="24"/>
              </w:rPr>
            </w:pPr>
            <w:r>
              <w:rPr>
                <w:color w:val="FF0000"/>
                <w:sz w:val="24"/>
              </w:rPr>
              <w:t>Часть,</w:t>
            </w:r>
            <w:r>
              <w:rPr>
                <w:color w:val="FF0000"/>
                <w:spacing w:val="-15"/>
                <w:sz w:val="24"/>
              </w:rPr>
              <w:t xml:space="preserve"> </w:t>
            </w:r>
            <w:r>
              <w:rPr>
                <w:color w:val="FF0000"/>
                <w:sz w:val="24"/>
              </w:rPr>
              <w:t>формируемая</w:t>
            </w:r>
            <w:r>
              <w:rPr>
                <w:color w:val="FF0000"/>
                <w:spacing w:val="-15"/>
                <w:sz w:val="24"/>
              </w:rPr>
              <w:t xml:space="preserve"> </w:t>
            </w:r>
            <w:r>
              <w:rPr>
                <w:color w:val="FF0000"/>
                <w:sz w:val="24"/>
              </w:rPr>
              <w:t>участниками образовательных отношений</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10"/>
                <w:sz w:val="24"/>
              </w:rPr>
              <w:t>0</w:t>
            </w:r>
          </w:p>
        </w:tc>
        <w:tc>
          <w:tcPr>
            <w:tcW w:w="808" w:type="dxa"/>
          </w:tcPr>
          <w:p w:rsidR="00336F6E" w:rsidRDefault="001D7343">
            <w:pPr>
              <w:pStyle w:val="TableParagraph"/>
              <w:spacing w:before="95"/>
              <w:ind w:left="63"/>
              <w:rPr>
                <w:sz w:val="24"/>
              </w:rPr>
            </w:pPr>
            <w:r>
              <w:rPr>
                <w:color w:val="FF0000"/>
                <w:spacing w:val="-10"/>
                <w:sz w:val="24"/>
              </w:rPr>
              <w:t>1</w:t>
            </w:r>
          </w:p>
        </w:tc>
        <w:tc>
          <w:tcPr>
            <w:tcW w:w="806" w:type="dxa"/>
          </w:tcPr>
          <w:p w:rsidR="00336F6E" w:rsidRDefault="001D7343">
            <w:pPr>
              <w:pStyle w:val="TableParagraph"/>
              <w:spacing w:before="95"/>
              <w:ind w:left="62"/>
              <w:rPr>
                <w:sz w:val="24"/>
              </w:rPr>
            </w:pPr>
            <w:r>
              <w:rPr>
                <w:color w:val="FF0000"/>
                <w:spacing w:val="-10"/>
                <w:sz w:val="24"/>
              </w:rPr>
              <w:t>3</w:t>
            </w:r>
          </w:p>
        </w:tc>
        <w:tc>
          <w:tcPr>
            <w:tcW w:w="814" w:type="dxa"/>
          </w:tcPr>
          <w:p w:rsidR="00336F6E" w:rsidRDefault="001D7343">
            <w:pPr>
              <w:pStyle w:val="TableParagraph"/>
              <w:spacing w:before="95"/>
              <w:ind w:left="64"/>
              <w:rPr>
                <w:sz w:val="24"/>
              </w:rPr>
            </w:pPr>
            <w:r>
              <w:rPr>
                <w:color w:val="FF0000"/>
                <w:spacing w:val="-10"/>
                <w:sz w:val="24"/>
              </w:rPr>
              <w:t>4</w:t>
            </w:r>
          </w:p>
        </w:tc>
      </w:tr>
      <w:tr w:rsidR="00336F6E">
        <w:trPr>
          <w:trHeight w:val="479"/>
        </w:trPr>
        <w:tc>
          <w:tcPr>
            <w:tcW w:w="5117" w:type="dxa"/>
            <w:gridSpan w:val="2"/>
          </w:tcPr>
          <w:p w:rsidR="00336F6E" w:rsidRDefault="001D7343">
            <w:pPr>
              <w:pStyle w:val="TableParagraph"/>
              <w:spacing w:before="92"/>
              <w:ind w:left="59"/>
              <w:rPr>
                <w:sz w:val="24"/>
              </w:rPr>
            </w:pPr>
            <w:r>
              <w:rPr>
                <w:color w:val="FF0000"/>
                <w:sz w:val="24"/>
              </w:rPr>
              <w:t>Учебные</w:t>
            </w:r>
            <w:r>
              <w:rPr>
                <w:color w:val="FF0000"/>
                <w:spacing w:val="-4"/>
                <w:sz w:val="24"/>
              </w:rPr>
              <w:t xml:space="preserve"> </w:t>
            </w:r>
            <w:r>
              <w:rPr>
                <w:color w:val="FF0000"/>
                <w:spacing w:val="-2"/>
                <w:sz w:val="24"/>
              </w:rPr>
              <w:t>недели</w:t>
            </w:r>
          </w:p>
        </w:tc>
        <w:tc>
          <w:tcPr>
            <w:tcW w:w="806" w:type="dxa"/>
          </w:tcPr>
          <w:p w:rsidR="00336F6E" w:rsidRDefault="00336F6E">
            <w:pPr>
              <w:pStyle w:val="TableParagraph"/>
              <w:rPr>
                <w:sz w:val="24"/>
              </w:rPr>
            </w:pPr>
          </w:p>
        </w:tc>
        <w:tc>
          <w:tcPr>
            <w:tcW w:w="809" w:type="dxa"/>
          </w:tcPr>
          <w:p w:rsidR="00336F6E" w:rsidRDefault="001D7343">
            <w:pPr>
              <w:pStyle w:val="TableParagraph"/>
              <w:spacing w:before="92"/>
              <w:ind w:left="63"/>
              <w:rPr>
                <w:sz w:val="24"/>
              </w:rPr>
            </w:pPr>
            <w:r>
              <w:rPr>
                <w:color w:val="FF0000"/>
                <w:spacing w:val="-5"/>
                <w:sz w:val="24"/>
              </w:rPr>
              <w:t>34</w:t>
            </w:r>
          </w:p>
        </w:tc>
        <w:tc>
          <w:tcPr>
            <w:tcW w:w="808" w:type="dxa"/>
          </w:tcPr>
          <w:p w:rsidR="00336F6E" w:rsidRDefault="001D7343">
            <w:pPr>
              <w:pStyle w:val="TableParagraph"/>
              <w:spacing w:before="92"/>
              <w:ind w:left="63"/>
              <w:rPr>
                <w:sz w:val="24"/>
              </w:rPr>
            </w:pPr>
            <w:r>
              <w:rPr>
                <w:color w:val="FF0000"/>
                <w:spacing w:val="-5"/>
                <w:sz w:val="24"/>
              </w:rPr>
              <w:t>34</w:t>
            </w:r>
          </w:p>
        </w:tc>
        <w:tc>
          <w:tcPr>
            <w:tcW w:w="806" w:type="dxa"/>
          </w:tcPr>
          <w:p w:rsidR="00336F6E" w:rsidRDefault="001D7343">
            <w:pPr>
              <w:pStyle w:val="TableParagraph"/>
              <w:spacing w:before="92"/>
              <w:ind w:left="62"/>
              <w:rPr>
                <w:sz w:val="24"/>
              </w:rPr>
            </w:pPr>
            <w:r>
              <w:rPr>
                <w:color w:val="FF0000"/>
                <w:spacing w:val="-5"/>
                <w:sz w:val="24"/>
              </w:rPr>
              <w:t>34</w:t>
            </w:r>
          </w:p>
        </w:tc>
        <w:tc>
          <w:tcPr>
            <w:tcW w:w="814" w:type="dxa"/>
          </w:tcPr>
          <w:p w:rsidR="00336F6E" w:rsidRDefault="001D7343">
            <w:pPr>
              <w:pStyle w:val="TableParagraph"/>
              <w:spacing w:before="92"/>
              <w:ind w:left="64"/>
              <w:rPr>
                <w:sz w:val="24"/>
              </w:rPr>
            </w:pPr>
            <w:r>
              <w:rPr>
                <w:color w:val="FF0000"/>
                <w:spacing w:val="-5"/>
                <w:sz w:val="24"/>
              </w:rPr>
              <w:t>34</w:t>
            </w:r>
          </w:p>
        </w:tc>
      </w:tr>
      <w:tr w:rsidR="00336F6E">
        <w:trPr>
          <w:trHeight w:val="479"/>
        </w:trPr>
        <w:tc>
          <w:tcPr>
            <w:tcW w:w="5117" w:type="dxa"/>
            <w:gridSpan w:val="2"/>
          </w:tcPr>
          <w:p w:rsidR="00336F6E" w:rsidRDefault="001D7343">
            <w:pPr>
              <w:pStyle w:val="TableParagraph"/>
              <w:spacing w:before="92"/>
              <w:ind w:left="59"/>
              <w:rPr>
                <w:sz w:val="24"/>
              </w:rPr>
            </w:pPr>
            <w:r>
              <w:rPr>
                <w:color w:val="FF0000"/>
                <w:sz w:val="24"/>
              </w:rPr>
              <w:t>Всего</w:t>
            </w:r>
            <w:r>
              <w:rPr>
                <w:color w:val="FF0000"/>
                <w:spacing w:val="-4"/>
                <w:sz w:val="24"/>
              </w:rPr>
              <w:t xml:space="preserve"> </w:t>
            </w:r>
            <w:r>
              <w:rPr>
                <w:color w:val="FF0000"/>
                <w:spacing w:val="-2"/>
                <w:sz w:val="24"/>
              </w:rPr>
              <w:t>часов</w:t>
            </w:r>
          </w:p>
        </w:tc>
        <w:tc>
          <w:tcPr>
            <w:tcW w:w="806" w:type="dxa"/>
          </w:tcPr>
          <w:p w:rsidR="00336F6E" w:rsidRDefault="00336F6E">
            <w:pPr>
              <w:pStyle w:val="TableParagraph"/>
              <w:rPr>
                <w:sz w:val="24"/>
              </w:rPr>
            </w:pPr>
          </w:p>
        </w:tc>
        <w:tc>
          <w:tcPr>
            <w:tcW w:w="809" w:type="dxa"/>
          </w:tcPr>
          <w:p w:rsidR="00336F6E" w:rsidRDefault="001D7343">
            <w:pPr>
              <w:pStyle w:val="TableParagraph"/>
              <w:spacing w:before="92"/>
              <w:ind w:left="63"/>
              <w:rPr>
                <w:sz w:val="24"/>
              </w:rPr>
            </w:pPr>
            <w:r>
              <w:rPr>
                <w:color w:val="FF0000"/>
                <w:spacing w:val="-5"/>
                <w:sz w:val="24"/>
              </w:rPr>
              <w:t>34</w:t>
            </w:r>
          </w:p>
        </w:tc>
        <w:tc>
          <w:tcPr>
            <w:tcW w:w="808" w:type="dxa"/>
          </w:tcPr>
          <w:p w:rsidR="00336F6E" w:rsidRDefault="001D7343">
            <w:pPr>
              <w:pStyle w:val="TableParagraph"/>
              <w:spacing w:before="92"/>
              <w:ind w:left="63"/>
              <w:rPr>
                <w:sz w:val="24"/>
              </w:rPr>
            </w:pPr>
            <w:r>
              <w:rPr>
                <w:color w:val="FF0000"/>
                <w:spacing w:val="-5"/>
                <w:sz w:val="24"/>
              </w:rPr>
              <w:t>34</w:t>
            </w:r>
          </w:p>
        </w:tc>
        <w:tc>
          <w:tcPr>
            <w:tcW w:w="806" w:type="dxa"/>
          </w:tcPr>
          <w:p w:rsidR="00336F6E" w:rsidRDefault="001D7343">
            <w:pPr>
              <w:pStyle w:val="TableParagraph"/>
              <w:spacing w:before="92"/>
              <w:ind w:left="62"/>
              <w:rPr>
                <w:sz w:val="24"/>
              </w:rPr>
            </w:pPr>
            <w:r>
              <w:rPr>
                <w:color w:val="FF0000"/>
                <w:spacing w:val="-5"/>
                <w:sz w:val="24"/>
              </w:rPr>
              <w:t>37</w:t>
            </w:r>
          </w:p>
        </w:tc>
        <w:tc>
          <w:tcPr>
            <w:tcW w:w="814" w:type="dxa"/>
          </w:tcPr>
          <w:p w:rsidR="00336F6E" w:rsidRDefault="001D7343">
            <w:pPr>
              <w:pStyle w:val="TableParagraph"/>
              <w:spacing w:before="92"/>
              <w:ind w:left="64"/>
              <w:rPr>
                <w:sz w:val="24"/>
              </w:rPr>
            </w:pPr>
            <w:r>
              <w:rPr>
                <w:color w:val="FF0000"/>
                <w:spacing w:val="-5"/>
                <w:sz w:val="24"/>
              </w:rPr>
              <w:t>37</w:t>
            </w:r>
          </w:p>
        </w:tc>
      </w:tr>
      <w:tr w:rsidR="00336F6E">
        <w:trPr>
          <w:trHeight w:val="1032"/>
        </w:trPr>
        <w:tc>
          <w:tcPr>
            <w:tcW w:w="5117" w:type="dxa"/>
            <w:gridSpan w:val="2"/>
          </w:tcPr>
          <w:p w:rsidR="00336F6E" w:rsidRDefault="001D7343">
            <w:pPr>
              <w:pStyle w:val="TableParagraph"/>
              <w:spacing w:before="95"/>
              <w:ind w:left="59"/>
              <w:rPr>
                <w:sz w:val="24"/>
              </w:rPr>
            </w:pPr>
            <w:r>
              <w:rPr>
                <w:color w:val="FF0000"/>
                <w:sz w:val="24"/>
              </w:rPr>
              <w:t>Максимально</w:t>
            </w:r>
            <w:r>
              <w:rPr>
                <w:color w:val="FF0000"/>
                <w:spacing w:val="-11"/>
                <w:sz w:val="24"/>
              </w:rPr>
              <w:t xml:space="preserve"> </w:t>
            </w:r>
            <w:r>
              <w:rPr>
                <w:color w:val="FF0000"/>
                <w:sz w:val="24"/>
              </w:rPr>
              <w:t>допустимая</w:t>
            </w:r>
            <w:r>
              <w:rPr>
                <w:color w:val="FF0000"/>
                <w:spacing w:val="-11"/>
                <w:sz w:val="24"/>
              </w:rPr>
              <w:t xml:space="preserve"> </w:t>
            </w:r>
            <w:r>
              <w:rPr>
                <w:color w:val="FF0000"/>
                <w:sz w:val="24"/>
              </w:rPr>
              <w:t>недельная</w:t>
            </w:r>
            <w:r>
              <w:rPr>
                <w:color w:val="FF0000"/>
                <w:spacing w:val="-11"/>
                <w:sz w:val="24"/>
              </w:rPr>
              <w:t xml:space="preserve"> </w:t>
            </w:r>
            <w:r>
              <w:rPr>
                <w:color w:val="FF0000"/>
                <w:sz w:val="24"/>
              </w:rPr>
              <w:t>нагрузка</w:t>
            </w:r>
            <w:r>
              <w:rPr>
                <w:color w:val="FF0000"/>
                <w:spacing w:val="-10"/>
                <w:sz w:val="24"/>
              </w:rPr>
              <w:t xml:space="preserve"> </w:t>
            </w:r>
            <w:r>
              <w:rPr>
                <w:color w:val="FF0000"/>
                <w:sz w:val="24"/>
              </w:rPr>
              <w:t>в соответствии с действующими санитарными правилами и нормами</w:t>
            </w:r>
          </w:p>
        </w:tc>
        <w:tc>
          <w:tcPr>
            <w:tcW w:w="806" w:type="dxa"/>
          </w:tcPr>
          <w:p w:rsidR="00336F6E" w:rsidRDefault="00336F6E">
            <w:pPr>
              <w:pStyle w:val="TableParagraph"/>
              <w:rPr>
                <w:sz w:val="24"/>
              </w:rPr>
            </w:pPr>
          </w:p>
        </w:tc>
        <w:tc>
          <w:tcPr>
            <w:tcW w:w="809" w:type="dxa"/>
          </w:tcPr>
          <w:p w:rsidR="00336F6E" w:rsidRDefault="001D7343">
            <w:pPr>
              <w:pStyle w:val="TableParagraph"/>
              <w:spacing w:before="95"/>
              <w:ind w:left="63"/>
              <w:rPr>
                <w:sz w:val="24"/>
              </w:rPr>
            </w:pPr>
            <w:r>
              <w:rPr>
                <w:color w:val="FF0000"/>
                <w:spacing w:val="-5"/>
                <w:sz w:val="24"/>
              </w:rPr>
              <w:t>34</w:t>
            </w:r>
          </w:p>
        </w:tc>
        <w:tc>
          <w:tcPr>
            <w:tcW w:w="808" w:type="dxa"/>
          </w:tcPr>
          <w:p w:rsidR="00336F6E" w:rsidRDefault="001D7343">
            <w:pPr>
              <w:pStyle w:val="TableParagraph"/>
              <w:spacing w:before="95"/>
              <w:ind w:left="63"/>
              <w:rPr>
                <w:sz w:val="24"/>
              </w:rPr>
            </w:pPr>
            <w:r>
              <w:rPr>
                <w:color w:val="FF0000"/>
                <w:spacing w:val="-5"/>
                <w:sz w:val="24"/>
              </w:rPr>
              <w:t>34</w:t>
            </w:r>
          </w:p>
        </w:tc>
        <w:tc>
          <w:tcPr>
            <w:tcW w:w="806" w:type="dxa"/>
          </w:tcPr>
          <w:p w:rsidR="00336F6E" w:rsidRDefault="001D7343">
            <w:pPr>
              <w:pStyle w:val="TableParagraph"/>
              <w:spacing w:before="95"/>
              <w:ind w:left="62"/>
              <w:rPr>
                <w:sz w:val="24"/>
              </w:rPr>
            </w:pPr>
            <w:r>
              <w:rPr>
                <w:color w:val="FF0000"/>
                <w:spacing w:val="-5"/>
                <w:sz w:val="24"/>
              </w:rPr>
              <w:t>37</w:t>
            </w:r>
          </w:p>
        </w:tc>
        <w:tc>
          <w:tcPr>
            <w:tcW w:w="814" w:type="dxa"/>
          </w:tcPr>
          <w:p w:rsidR="00336F6E" w:rsidRDefault="001D7343">
            <w:pPr>
              <w:pStyle w:val="TableParagraph"/>
              <w:spacing w:before="95"/>
              <w:ind w:left="64"/>
              <w:rPr>
                <w:sz w:val="24"/>
              </w:rPr>
            </w:pPr>
            <w:r>
              <w:rPr>
                <w:color w:val="FF0000"/>
                <w:spacing w:val="-5"/>
                <w:sz w:val="24"/>
              </w:rPr>
              <w:t>37</w:t>
            </w:r>
          </w:p>
        </w:tc>
      </w:tr>
      <w:tr w:rsidR="00336F6E">
        <w:trPr>
          <w:trHeight w:val="1307"/>
        </w:trPr>
        <w:tc>
          <w:tcPr>
            <w:tcW w:w="5117" w:type="dxa"/>
            <w:gridSpan w:val="2"/>
          </w:tcPr>
          <w:p w:rsidR="00336F6E" w:rsidRDefault="001D7343">
            <w:pPr>
              <w:pStyle w:val="TableParagraph"/>
              <w:spacing w:before="95"/>
              <w:ind w:left="59" w:right="43"/>
              <w:rPr>
                <w:sz w:val="24"/>
              </w:rPr>
            </w:pPr>
            <w:r>
              <w:rPr>
                <w:color w:val="FF0000"/>
                <w:sz w:val="24"/>
              </w:rPr>
              <w:t>Общая</w:t>
            </w:r>
            <w:r>
              <w:rPr>
                <w:color w:val="FF0000"/>
                <w:spacing w:val="-9"/>
                <w:sz w:val="24"/>
              </w:rPr>
              <w:t xml:space="preserve"> </w:t>
            </w:r>
            <w:r>
              <w:rPr>
                <w:color w:val="FF0000"/>
                <w:sz w:val="24"/>
              </w:rPr>
              <w:t>допустимая</w:t>
            </w:r>
            <w:r>
              <w:rPr>
                <w:color w:val="FF0000"/>
                <w:spacing w:val="-8"/>
                <w:sz w:val="24"/>
              </w:rPr>
              <w:t xml:space="preserve"> </w:t>
            </w:r>
            <w:r>
              <w:rPr>
                <w:color w:val="FF0000"/>
                <w:sz w:val="24"/>
              </w:rPr>
              <w:t>нагрузка</w:t>
            </w:r>
            <w:r>
              <w:rPr>
                <w:color w:val="FF0000"/>
                <w:spacing w:val="-9"/>
                <w:sz w:val="24"/>
              </w:rPr>
              <w:t xml:space="preserve"> </w:t>
            </w:r>
            <w:r>
              <w:rPr>
                <w:color w:val="FF0000"/>
                <w:sz w:val="24"/>
              </w:rPr>
              <w:t>за</w:t>
            </w:r>
            <w:r>
              <w:rPr>
                <w:color w:val="FF0000"/>
                <w:spacing w:val="-9"/>
                <w:sz w:val="24"/>
              </w:rPr>
              <w:t xml:space="preserve"> </w:t>
            </w:r>
            <w:r>
              <w:rPr>
                <w:color w:val="FF0000"/>
                <w:sz w:val="24"/>
              </w:rPr>
              <w:t>период</w:t>
            </w:r>
            <w:r>
              <w:rPr>
                <w:color w:val="FF0000"/>
                <w:spacing w:val="-8"/>
                <w:sz w:val="24"/>
              </w:rPr>
              <w:t xml:space="preserve"> </w:t>
            </w:r>
            <w:r>
              <w:rPr>
                <w:color w:val="FF0000"/>
                <w:sz w:val="24"/>
              </w:rPr>
              <w:t>обучения в 10 - 11-х классах в соответствии с действующими санитарными правилами и нормами в часах, итого</w:t>
            </w:r>
          </w:p>
        </w:tc>
        <w:tc>
          <w:tcPr>
            <w:tcW w:w="806" w:type="dxa"/>
          </w:tcPr>
          <w:p w:rsidR="00336F6E" w:rsidRDefault="00336F6E">
            <w:pPr>
              <w:pStyle w:val="TableParagraph"/>
              <w:rPr>
                <w:sz w:val="24"/>
              </w:rPr>
            </w:pPr>
          </w:p>
        </w:tc>
        <w:tc>
          <w:tcPr>
            <w:tcW w:w="1617" w:type="dxa"/>
            <w:gridSpan w:val="2"/>
          </w:tcPr>
          <w:p w:rsidR="00336F6E" w:rsidRDefault="001D7343">
            <w:pPr>
              <w:pStyle w:val="TableParagraph"/>
              <w:spacing w:before="95"/>
              <w:ind w:left="63"/>
              <w:rPr>
                <w:sz w:val="24"/>
              </w:rPr>
            </w:pPr>
            <w:r>
              <w:rPr>
                <w:color w:val="FF0000"/>
                <w:spacing w:val="-4"/>
                <w:sz w:val="24"/>
              </w:rPr>
              <w:t>2312</w:t>
            </w:r>
          </w:p>
        </w:tc>
        <w:tc>
          <w:tcPr>
            <w:tcW w:w="1620" w:type="dxa"/>
            <w:gridSpan w:val="2"/>
          </w:tcPr>
          <w:p w:rsidR="00336F6E" w:rsidRDefault="001D7343">
            <w:pPr>
              <w:pStyle w:val="TableParagraph"/>
              <w:spacing w:before="95"/>
              <w:ind w:left="62"/>
              <w:rPr>
                <w:sz w:val="24"/>
              </w:rPr>
            </w:pPr>
            <w:r>
              <w:rPr>
                <w:color w:val="FF0000"/>
                <w:spacing w:val="-4"/>
                <w:sz w:val="24"/>
              </w:rPr>
              <w:t>2516</w:t>
            </w:r>
          </w:p>
        </w:tc>
      </w:tr>
    </w:tbl>
    <w:p w:rsidR="00336F6E" w:rsidRDefault="00336F6E">
      <w:pPr>
        <w:pStyle w:val="a3"/>
        <w:spacing w:before="25"/>
        <w:ind w:left="0"/>
        <w:jc w:val="left"/>
        <w:rPr>
          <w:b/>
        </w:rPr>
      </w:pPr>
    </w:p>
    <w:p w:rsidR="00336F6E" w:rsidRDefault="001D7343">
      <w:pPr>
        <w:ind w:left="837"/>
        <w:rPr>
          <w:b/>
          <w:sz w:val="24"/>
        </w:rPr>
      </w:pPr>
      <w:r>
        <w:rPr>
          <w:b/>
          <w:color w:val="FF0000"/>
          <w:sz w:val="24"/>
        </w:rPr>
        <w:t>Пример</w:t>
      </w:r>
      <w:r>
        <w:rPr>
          <w:b/>
          <w:color w:val="FF0000"/>
          <w:spacing w:val="-5"/>
          <w:sz w:val="24"/>
        </w:rPr>
        <w:t xml:space="preserve"> </w:t>
      </w:r>
      <w:r>
        <w:rPr>
          <w:b/>
          <w:color w:val="FF0000"/>
          <w:sz w:val="24"/>
        </w:rPr>
        <w:t>учебного</w:t>
      </w:r>
      <w:r>
        <w:rPr>
          <w:b/>
          <w:color w:val="FF0000"/>
          <w:spacing w:val="-3"/>
          <w:sz w:val="24"/>
        </w:rPr>
        <w:t xml:space="preserve"> </w:t>
      </w:r>
      <w:r>
        <w:rPr>
          <w:b/>
          <w:color w:val="FF0000"/>
          <w:sz w:val="24"/>
        </w:rPr>
        <w:t>плана</w:t>
      </w:r>
      <w:r>
        <w:rPr>
          <w:b/>
          <w:color w:val="FF0000"/>
          <w:spacing w:val="-2"/>
          <w:sz w:val="24"/>
        </w:rPr>
        <w:t xml:space="preserve"> </w:t>
      </w:r>
      <w:r>
        <w:rPr>
          <w:b/>
          <w:color w:val="FF0000"/>
          <w:sz w:val="24"/>
        </w:rPr>
        <w:t>универсального</w:t>
      </w:r>
      <w:r>
        <w:rPr>
          <w:b/>
          <w:color w:val="FF0000"/>
          <w:spacing w:val="-3"/>
          <w:sz w:val="24"/>
        </w:rPr>
        <w:t xml:space="preserve"> </w:t>
      </w:r>
      <w:r>
        <w:rPr>
          <w:b/>
          <w:color w:val="FF0000"/>
          <w:sz w:val="24"/>
        </w:rPr>
        <w:t>профиля</w:t>
      </w:r>
      <w:r>
        <w:rPr>
          <w:b/>
          <w:color w:val="FF0000"/>
          <w:spacing w:val="-3"/>
          <w:sz w:val="24"/>
        </w:rPr>
        <w:t xml:space="preserve"> </w:t>
      </w:r>
      <w:r>
        <w:rPr>
          <w:b/>
          <w:color w:val="FF0000"/>
          <w:sz w:val="24"/>
        </w:rPr>
        <w:t>с</w:t>
      </w:r>
      <w:r>
        <w:rPr>
          <w:b/>
          <w:color w:val="FF0000"/>
          <w:spacing w:val="-4"/>
          <w:sz w:val="24"/>
        </w:rPr>
        <w:t xml:space="preserve"> </w:t>
      </w:r>
      <w:r>
        <w:rPr>
          <w:b/>
          <w:color w:val="FF0000"/>
          <w:sz w:val="24"/>
        </w:rPr>
        <w:t>изучением</w:t>
      </w:r>
      <w:r>
        <w:rPr>
          <w:b/>
          <w:color w:val="FF0000"/>
          <w:spacing w:val="-4"/>
          <w:sz w:val="24"/>
        </w:rPr>
        <w:t xml:space="preserve"> </w:t>
      </w:r>
      <w:r>
        <w:rPr>
          <w:b/>
          <w:color w:val="FF0000"/>
          <w:sz w:val="24"/>
        </w:rPr>
        <w:t>родных</w:t>
      </w:r>
      <w:r>
        <w:rPr>
          <w:b/>
          <w:color w:val="FF0000"/>
          <w:spacing w:val="-2"/>
          <w:sz w:val="24"/>
        </w:rPr>
        <w:t xml:space="preserve"> языков</w:t>
      </w:r>
    </w:p>
    <w:p w:rsidR="00336F6E" w:rsidRDefault="00336F6E">
      <w:pPr>
        <w:rPr>
          <w:b/>
          <w:sz w:val="24"/>
        </w:rPr>
        <w:sectPr w:rsidR="00336F6E">
          <w:type w:val="continuous"/>
          <w:pgSz w:w="11920" w:h="16850"/>
          <w:pgMar w:top="1420" w:right="850" w:bottom="1220" w:left="850" w:header="0" w:footer="1024" w:gutter="0"/>
          <w:cols w:space="720"/>
        </w:sect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2566"/>
        <w:gridCol w:w="780"/>
        <w:gridCol w:w="817"/>
        <w:gridCol w:w="816"/>
        <w:gridCol w:w="816"/>
        <w:gridCol w:w="819"/>
      </w:tblGrid>
      <w:tr w:rsidR="00336F6E">
        <w:trPr>
          <w:trHeight w:val="755"/>
        </w:trPr>
        <w:tc>
          <w:tcPr>
            <w:tcW w:w="2429" w:type="dxa"/>
            <w:vMerge w:val="restart"/>
          </w:tcPr>
          <w:p w:rsidR="00336F6E" w:rsidRDefault="001D7343">
            <w:pPr>
              <w:pStyle w:val="TableParagraph"/>
              <w:spacing w:before="95"/>
              <w:ind w:left="170"/>
              <w:rPr>
                <w:sz w:val="24"/>
              </w:rPr>
            </w:pPr>
            <w:r>
              <w:rPr>
                <w:color w:val="FF0000"/>
                <w:sz w:val="24"/>
              </w:rPr>
              <w:lastRenderedPageBreak/>
              <w:t>Предметная</w:t>
            </w:r>
            <w:r>
              <w:rPr>
                <w:color w:val="FF0000"/>
                <w:spacing w:val="-5"/>
                <w:sz w:val="24"/>
              </w:rPr>
              <w:t xml:space="preserve"> </w:t>
            </w:r>
            <w:r>
              <w:rPr>
                <w:color w:val="FF0000"/>
                <w:spacing w:val="-2"/>
                <w:sz w:val="24"/>
              </w:rPr>
              <w:t>область</w:t>
            </w:r>
          </w:p>
        </w:tc>
        <w:tc>
          <w:tcPr>
            <w:tcW w:w="2566" w:type="dxa"/>
            <w:vMerge w:val="restart"/>
          </w:tcPr>
          <w:p w:rsidR="00336F6E" w:rsidRDefault="001D7343">
            <w:pPr>
              <w:pStyle w:val="TableParagraph"/>
              <w:spacing w:before="95"/>
              <w:ind w:left="496" w:right="352" w:hanging="135"/>
              <w:rPr>
                <w:sz w:val="24"/>
              </w:rPr>
            </w:pPr>
            <w:r>
              <w:rPr>
                <w:color w:val="FF0000"/>
                <w:sz w:val="24"/>
              </w:rPr>
              <w:t>Учебный</w:t>
            </w:r>
            <w:r>
              <w:rPr>
                <w:color w:val="FF0000"/>
                <w:spacing w:val="-15"/>
                <w:sz w:val="24"/>
              </w:rPr>
              <w:t xml:space="preserve"> </w:t>
            </w:r>
            <w:r>
              <w:rPr>
                <w:color w:val="FF0000"/>
                <w:sz w:val="24"/>
              </w:rPr>
              <w:t>предмет (учебный курс)</w:t>
            </w:r>
          </w:p>
        </w:tc>
        <w:tc>
          <w:tcPr>
            <w:tcW w:w="780" w:type="dxa"/>
            <w:vMerge w:val="restart"/>
          </w:tcPr>
          <w:p w:rsidR="00336F6E" w:rsidRDefault="001D7343">
            <w:pPr>
              <w:pStyle w:val="TableParagraph"/>
              <w:spacing w:before="95"/>
              <w:ind w:left="271" w:right="56" w:hanging="197"/>
              <w:rPr>
                <w:sz w:val="24"/>
              </w:rPr>
            </w:pPr>
            <w:r>
              <w:rPr>
                <w:color w:val="FF0000"/>
                <w:spacing w:val="-2"/>
                <w:sz w:val="24"/>
              </w:rPr>
              <w:t xml:space="preserve">Урове </w:t>
            </w:r>
            <w:r>
              <w:rPr>
                <w:color w:val="FF0000"/>
                <w:spacing w:val="-6"/>
                <w:sz w:val="24"/>
              </w:rPr>
              <w:t>нь</w:t>
            </w:r>
          </w:p>
        </w:tc>
        <w:tc>
          <w:tcPr>
            <w:tcW w:w="1633" w:type="dxa"/>
            <w:gridSpan w:val="2"/>
          </w:tcPr>
          <w:p w:rsidR="00336F6E" w:rsidRDefault="001D7343">
            <w:pPr>
              <w:pStyle w:val="TableParagraph"/>
              <w:spacing w:before="95"/>
              <w:ind w:left="468" w:right="149" w:hanging="308"/>
              <w:rPr>
                <w:sz w:val="24"/>
              </w:rPr>
            </w:pPr>
            <w:r>
              <w:rPr>
                <w:color w:val="FF0000"/>
                <w:sz w:val="24"/>
              </w:rPr>
              <w:t>5-ти</w:t>
            </w:r>
            <w:r>
              <w:rPr>
                <w:color w:val="FF0000"/>
                <w:spacing w:val="-15"/>
                <w:sz w:val="24"/>
              </w:rPr>
              <w:t xml:space="preserve"> </w:t>
            </w:r>
            <w:r>
              <w:rPr>
                <w:color w:val="FF0000"/>
                <w:sz w:val="24"/>
              </w:rPr>
              <w:t xml:space="preserve">дневная </w:t>
            </w:r>
            <w:r>
              <w:rPr>
                <w:color w:val="FF0000"/>
                <w:spacing w:val="-2"/>
                <w:sz w:val="24"/>
              </w:rPr>
              <w:t>неделя</w:t>
            </w:r>
          </w:p>
        </w:tc>
        <w:tc>
          <w:tcPr>
            <w:tcW w:w="1635" w:type="dxa"/>
            <w:gridSpan w:val="2"/>
          </w:tcPr>
          <w:p w:rsidR="00336F6E" w:rsidRDefault="001D7343">
            <w:pPr>
              <w:pStyle w:val="TableParagraph"/>
              <w:spacing w:before="95"/>
              <w:ind w:left="470" w:right="151" w:hanging="310"/>
              <w:rPr>
                <w:sz w:val="24"/>
              </w:rPr>
            </w:pPr>
            <w:r>
              <w:rPr>
                <w:color w:val="FF0000"/>
                <w:sz w:val="24"/>
              </w:rPr>
              <w:t>6-ти</w:t>
            </w:r>
            <w:r>
              <w:rPr>
                <w:color w:val="FF0000"/>
                <w:spacing w:val="-15"/>
                <w:sz w:val="24"/>
              </w:rPr>
              <w:t xml:space="preserve"> </w:t>
            </w:r>
            <w:r>
              <w:rPr>
                <w:color w:val="FF0000"/>
                <w:sz w:val="24"/>
              </w:rPr>
              <w:t xml:space="preserve">дневная </w:t>
            </w:r>
            <w:r>
              <w:rPr>
                <w:color w:val="FF0000"/>
                <w:spacing w:val="-2"/>
                <w:sz w:val="24"/>
              </w:rPr>
              <w:t>неделя</w:t>
            </w:r>
          </w:p>
        </w:tc>
      </w:tr>
      <w:tr w:rsidR="00336F6E">
        <w:trPr>
          <w:trHeight w:val="1031"/>
        </w:trPr>
        <w:tc>
          <w:tcPr>
            <w:tcW w:w="2429" w:type="dxa"/>
            <w:vMerge/>
            <w:tcBorders>
              <w:top w:val="nil"/>
            </w:tcBorders>
          </w:tcPr>
          <w:p w:rsidR="00336F6E" w:rsidRDefault="00336F6E">
            <w:pPr>
              <w:rPr>
                <w:sz w:val="2"/>
                <w:szCs w:val="2"/>
              </w:rPr>
            </w:pPr>
          </w:p>
        </w:tc>
        <w:tc>
          <w:tcPr>
            <w:tcW w:w="2566" w:type="dxa"/>
            <w:vMerge/>
            <w:tcBorders>
              <w:top w:val="nil"/>
            </w:tcBorders>
          </w:tcPr>
          <w:p w:rsidR="00336F6E" w:rsidRDefault="00336F6E">
            <w:pPr>
              <w:rPr>
                <w:sz w:val="2"/>
                <w:szCs w:val="2"/>
              </w:rPr>
            </w:pPr>
          </w:p>
        </w:tc>
        <w:tc>
          <w:tcPr>
            <w:tcW w:w="780" w:type="dxa"/>
            <w:vMerge/>
            <w:tcBorders>
              <w:top w:val="nil"/>
            </w:tcBorders>
          </w:tcPr>
          <w:p w:rsidR="00336F6E" w:rsidRDefault="00336F6E">
            <w:pPr>
              <w:rPr>
                <w:sz w:val="2"/>
                <w:szCs w:val="2"/>
              </w:rPr>
            </w:pPr>
          </w:p>
        </w:tc>
        <w:tc>
          <w:tcPr>
            <w:tcW w:w="1633" w:type="dxa"/>
            <w:gridSpan w:val="2"/>
          </w:tcPr>
          <w:p w:rsidR="00336F6E" w:rsidRDefault="001D7343">
            <w:pPr>
              <w:pStyle w:val="TableParagraph"/>
              <w:spacing w:before="95"/>
              <w:ind w:left="434" w:right="149"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c>
          <w:tcPr>
            <w:tcW w:w="1635" w:type="dxa"/>
            <w:gridSpan w:val="2"/>
          </w:tcPr>
          <w:p w:rsidR="00336F6E" w:rsidRDefault="001D7343">
            <w:pPr>
              <w:pStyle w:val="TableParagraph"/>
              <w:spacing w:before="95"/>
              <w:ind w:left="434" w:right="151" w:hanging="219"/>
              <w:rPr>
                <w:sz w:val="24"/>
              </w:rPr>
            </w:pPr>
            <w:r>
              <w:rPr>
                <w:color w:val="FF0000"/>
                <w:spacing w:val="-2"/>
                <w:sz w:val="24"/>
              </w:rPr>
              <w:t xml:space="preserve">Количество </w:t>
            </w:r>
            <w:r>
              <w:rPr>
                <w:color w:val="FF0000"/>
                <w:sz w:val="24"/>
              </w:rPr>
              <w:t xml:space="preserve">часов в </w:t>
            </w:r>
            <w:r>
              <w:rPr>
                <w:color w:val="FF0000"/>
                <w:spacing w:val="-2"/>
                <w:sz w:val="24"/>
              </w:rPr>
              <w:t>неделю</w:t>
            </w:r>
          </w:p>
        </w:tc>
      </w:tr>
      <w:tr w:rsidR="00336F6E">
        <w:trPr>
          <w:trHeight w:val="755"/>
        </w:trPr>
        <w:tc>
          <w:tcPr>
            <w:tcW w:w="2429" w:type="dxa"/>
            <w:vMerge/>
            <w:tcBorders>
              <w:top w:val="nil"/>
            </w:tcBorders>
          </w:tcPr>
          <w:p w:rsidR="00336F6E" w:rsidRDefault="00336F6E">
            <w:pPr>
              <w:rPr>
                <w:sz w:val="2"/>
                <w:szCs w:val="2"/>
              </w:rPr>
            </w:pPr>
          </w:p>
        </w:tc>
        <w:tc>
          <w:tcPr>
            <w:tcW w:w="2566" w:type="dxa"/>
            <w:vMerge/>
            <w:tcBorders>
              <w:top w:val="nil"/>
            </w:tcBorders>
          </w:tcPr>
          <w:p w:rsidR="00336F6E" w:rsidRDefault="00336F6E">
            <w:pPr>
              <w:rPr>
                <w:sz w:val="2"/>
                <w:szCs w:val="2"/>
              </w:rPr>
            </w:pPr>
          </w:p>
        </w:tc>
        <w:tc>
          <w:tcPr>
            <w:tcW w:w="780" w:type="dxa"/>
            <w:vMerge/>
            <w:tcBorders>
              <w:top w:val="nil"/>
            </w:tcBorders>
          </w:tcPr>
          <w:p w:rsidR="00336F6E" w:rsidRDefault="00336F6E">
            <w:pPr>
              <w:rPr>
                <w:sz w:val="2"/>
                <w:szCs w:val="2"/>
              </w:rPr>
            </w:pPr>
          </w:p>
        </w:tc>
        <w:tc>
          <w:tcPr>
            <w:tcW w:w="817" w:type="dxa"/>
          </w:tcPr>
          <w:p w:rsidR="00336F6E" w:rsidRDefault="001D7343">
            <w:pPr>
              <w:pStyle w:val="TableParagraph"/>
              <w:spacing w:before="95"/>
              <w:ind w:left="9"/>
              <w:jc w:val="center"/>
              <w:rPr>
                <w:sz w:val="24"/>
              </w:rPr>
            </w:pPr>
            <w:r>
              <w:rPr>
                <w:color w:val="FF0000"/>
                <w:spacing w:val="-5"/>
                <w:sz w:val="24"/>
              </w:rPr>
              <w:t>10</w:t>
            </w:r>
          </w:p>
          <w:p w:rsidR="00336F6E" w:rsidRDefault="001D7343">
            <w:pPr>
              <w:pStyle w:val="TableParagraph"/>
              <w:ind w:left="9" w:right="2"/>
              <w:jc w:val="center"/>
              <w:rPr>
                <w:sz w:val="24"/>
              </w:rPr>
            </w:pPr>
            <w:r>
              <w:rPr>
                <w:color w:val="FF0000"/>
                <w:spacing w:val="-2"/>
                <w:sz w:val="24"/>
              </w:rPr>
              <w:t>класс</w:t>
            </w:r>
          </w:p>
        </w:tc>
        <w:tc>
          <w:tcPr>
            <w:tcW w:w="816" w:type="dxa"/>
          </w:tcPr>
          <w:p w:rsidR="00336F6E" w:rsidRDefault="001D7343">
            <w:pPr>
              <w:pStyle w:val="TableParagraph"/>
              <w:spacing w:before="95"/>
              <w:ind w:left="9"/>
              <w:jc w:val="center"/>
              <w:rPr>
                <w:sz w:val="24"/>
              </w:rPr>
            </w:pPr>
            <w:r>
              <w:rPr>
                <w:color w:val="FF0000"/>
                <w:spacing w:val="-5"/>
                <w:sz w:val="24"/>
              </w:rPr>
              <w:t>11</w:t>
            </w:r>
          </w:p>
          <w:p w:rsidR="00336F6E" w:rsidRDefault="001D7343">
            <w:pPr>
              <w:pStyle w:val="TableParagraph"/>
              <w:ind w:left="9" w:right="2"/>
              <w:jc w:val="center"/>
              <w:rPr>
                <w:sz w:val="24"/>
              </w:rPr>
            </w:pPr>
            <w:r>
              <w:rPr>
                <w:color w:val="FF0000"/>
                <w:spacing w:val="-2"/>
                <w:sz w:val="24"/>
              </w:rPr>
              <w:t>класс</w:t>
            </w:r>
          </w:p>
        </w:tc>
        <w:tc>
          <w:tcPr>
            <w:tcW w:w="816" w:type="dxa"/>
          </w:tcPr>
          <w:p w:rsidR="00336F6E" w:rsidRDefault="001D7343">
            <w:pPr>
              <w:pStyle w:val="TableParagraph"/>
              <w:spacing w:before="95"/>
              <w:ind w:left="9"/>
              <w:jc w:val="center"/>
              <w:rPr>
                <w:sz w:val="24"/>
              </w:rPr>
            </w:pPr>
            <w:r>
              <w:rPr>
                <w:color w:val="FF0000"/>
                <w:spacing w:val="-5"/>
                <w:sz w:val="24"/>
              </w:rPr>
              <w:t>10</w:t>
            </w:r>
          </w:p>
          <w:p w:rsidR="00336F6E" w:rsidRDefault="001D7343">
            <w:pPr>
              <w:pStyle w:val="TableParagraph"/>
              <w:ind w:left="9" w:right="2"/>
              <w:jc w:val="center"/>
              <w:rPr>
                <w:sz w:val="24"/>
              </w:rPr>
            </w:pPr>
            <w:r>
              <w:rPr>
                <w:color w:val="FF0000"/>
                <w:spacing w:val="-2"/>
                <w:sz w:val="24"/>
              </w:rPr>
              <w:t>класс</w:t>
            </w:r>
          </w:p>
        </w:tc>
        <w:tc>
          <w:tcPr>
            <w:tcW w:w="819" w:type="dxa"/>
          </w:tcPr>
          <w:p w:rsidR="00336F6E" w:rsidRDefault="001D7343">
            <w:pPr>
              <w:pStyle w:val="TableParagraph"/>
              <w:spacing w:before="95"/>
              <w:ind w:left="6"/>
              <w:jc w:val="center"/>
              <w:rPr>
                <w:sz w:val="24"/>
              </w:rPr>
            </w:pPr>
            <w:r>
              <w:rPr>
                <w:color w:val="FF0000"/>
                <w:spacing w:val="-5"/>
                <w:sz w:val="24"/>
              </w:rPr>
              <w:t>11</w:t>
            </w:r>
          </w:p>
          <w:p w:rsidR="00336F6E" w:rsidRDefault="001D7343">
            <w:pPr>
              <w:pStyle w:val="TableParagraph"/>
              <w:ind w:left="6" w:right="2"/>
              <w:jc w:val="center"/>
              <w:rPr>
                <w:sz w:val="24"/>
              </w:rPr>
            </w:pPr>
            <w:r>
              <w:rPr>
                <w:color w:val="FF0000"/>
                <w:spacing w:val="-2"/>
                <w:sz w:val="24"/>
              </w:rPr>
              <w:t>класс</w:t>
            </w:r>
          </w:p>
        </w:tc>
      </w:tr>
      <w:tr w:rsidR="00336F6E">
        <w:trPr>
          <w:trHeight w:val="482"/>
        </w:trPr>
        <w:tc>
          <w:tcPr>
            <w:tcW w:w="4995" w:type="dxa"/>
            <w:gridSpan w:val="2"/>
          </w:tcPr>
          <w:p w:rsidR="00336F6E" w:rsidRDefault="001D7343">
            <w:pPr>
              <w:pStyle w:val="TableParagraph"/>
              <w:spacing w:before="95"/>
              <w:ind w:left="59"/>
              <w:rPr>
                <w:sz w:val="24"/>
              </w:rPr>
            </w:pPr>
            <w:r>
              <w:rPr>
                <w:color w:val="FF0000"/>
                <w:sz w:val="24"/>
              </w:rPr>
              <w:t>Обязательная</w:t>
            </w:r>
            <w:r>
              <w:rPr>
                <w:color w:val="FF0000"/>
                <w:spacing w:val="-5"/>
                <w:sz w:val="24"/>
              </w:rPr>
              <w:t xml:space="preserve"> </w:t>
            </w:r>
            <w:r>
              <w:rPr>
                <w:color w:val="FF0000"/>
                <w:spacing w:val="-2"/>
                <w:sz w:val="24"/>
              </w:rPr>
              <w:t>часть</w:t>
            </w:r>
          </w:p>
        </w:tc>
        <w:tc>
          <w:tcPr>
            <w:tcW w:w="780" w:type="dxa"/>
          </w:tcPr>
          <w:p w:rsidR="00336F6E" w:rsidRDefault="00336F6E">
            <w:pPr>
              <w:pStyle w:val="TableParagraph"/>
              <w:rPr>
                <w:sz w:val="24"/>
              </w:rPr>
            </w:pPr>
          </w:p>
        </w:tc>
        <w:tc>
          <w:tcPr>
            <w:tcW w:w="817" w:type="dxa"/>
          </w:tcPr>
          <w:p w:rsidR="00336F6E" w:rsidRDefault="00336F6E">
            <w:pPr>
              <w:pStyle w:val="TableParagraph"/>
              <w:rPr>
                <w:sz w:val="24"/>
              </w:rPr>
            </w:pPr>
          </w:p>
        </w:tc>
        <w:tc>
          <w:tcPr>
            <w:tcW w:w="816" w:type="dxa"/>
          </w:tcPr>
          <w:p w:rsidR="00336F6E" w:rsidRDefault="00336F6E">
            <w:pPr>
              <w:pStyle w:val="TableParagraph"/>
              <w:rPr>
                <w:sz w:val="24"/>
              </w:rPr>
            </w:pPr>
          </w:p>
        </w:tc>
        <w:tc>
          <w:tcPr>
            <w:tcW w:w="816" w:type="dxa"/>
          </w:tcPr>
          <w:p w:rsidR="00336F6E" w:rsidRDefault="00336F6E">
            <w:pPr>
              <w:pStyle w:val="TableParagraph"/>
              <w:rPr>
                <w:sz w:val="24"/>
              </w:rPr>
            </w:pPr>
          </w:p>
        </w:tc>
        <w:tc>
          <w:tcPr>
            <w:tcW w:w="819" w:type="dxa"/>
          </w:tcPr>
          <w:p w:rsidR="00336F6E" w:rsidRDefault="00336F6E">
            <w:pPr>
              <w:pStyle w:val="TableParagraph"/>
              <w:rPr>
                <w:sz w:val="24"/>
              </w:rPr>
            </w:pPr>
          </w:p>
        </w:tc>
      </w:tr>
      <w:tr w:rsidR="00336F6E">
        <w:trPr>
          <w:trHeight w:val="479"/>
        </w:trPr>
        <w:tc>
          <w:tcPr>
            <w:tcW w:w="2429" w:type="dxa"/>
            <w:vMerge w:val="restart"/>
          </w:tcPr>
          <w:p w:rsidR="00336F6E" w:rsidRDefault="001D7343">
            <w:pPr>
              <w:pStyle w:val="TableParagraph"/>
              <w:spacing w:before="92"/>
              <w:ind w:left="59"/>
              <w:rPr>
                <w:sz w:val="24"/>
              </w:rPr>
            </w:pPr>
            <w:r>
              <w:rPr>
                <w:color w:val="FF0000"/>
                <w:sz w:val="24"/>
              </w:rPr>
              <w:t>Русский</w:t>
            </w:r>
            <w:r>
              <w:rPr>
                <w:color w:val="FF0000"/>
                <w:spacing w:val="-15"/>
                <w:sz w:val="24"/>
              </w:rPr>
              <w:t xml:space="preserve"> </w:t>
            </w:r>
            <w:r>
              <w:rPr>
                <w:color w:val="FF0000"/>
                <w:sz w:val="24"/>
              </w:rPr>
              <w:t>язык</w:t>
            </w:r>
            <w:r>
              <w:rPr>
                <w:color w:val="FF0000"/>
                <w:spacing w:val="-15"/>
                <w:sz w:val="24"/>
              </w:rPr>
              <w:t xml:space="preserve"> </w:t>
            </w:r>
            <w:r>
              <w:rPr>
                <w:color w:val="FF0000"/>
                <w:sz w:val="24"/>
              </w:rPr>
              <w:t xml:space="preserve">и </w:t>
            </w:r>
            <w:r>
              <w:rPr>
                <w:color w:val="FF0000"/>
                <w:spacing w:val="-2"/>
                <w:sz w:val="24"/>
              </w:rPr>
              <w:t>литература</w:t>
            </w:r>
          </w:p>
        </w:tc>
        <w:tc>
          <w:tcPr>
            <w:tcW w:w="2566" w:type="dxa"/>
          </w:tcPr>
          <w:p w:rsidR="00336F6E" w:rsidRDefault="001D7343">
            <w:pPr>
              <w:pStyle w:val="TableParagraph"/>
              <w:spacing w:before="92"/>
              <w:ind w:left="60"/>
              <w:rPr>
                <w:sz w:val="24"/>
              </w:rPr>
            </w:pPr>
            <w:r>
              <w:rPr>
                <w:color w:val="FF0000"/>
                <w:sz w:val="24"/>
              </w:rPr>
              <w:t>Русский</w:t>
            </w:r>
            <w:r>
              <w:rPr>
                <w:color w:val="FF0000"/>
                <w:spacing w:val="-4"/>
                <w:sz w:val="24"/>
              </w:rPr>
              <w:t xml:space="preserve"> язык</w:t>
            </w:r>
          </w:p>
        </w:tc>
        <w:tc>
          <w:tcPr>
            <w:tcW w:w="780" w:type="dxa"/>
          </w:tcPr>
          <w:p w:rsidR="00336F6E" w:rsidRDefault="001D7343">
            <w:pPr>
              <w:pStyle w:val="TableParagraph"/>
              <w:spacing w:before="92"/>
              <w:ind w:left="62"/>
              <w:rPr>
                <w:sz w:val="24"/>
              </w:rPr>
            </w:pPr>
            <w:r>
              <w:rPr>
                <w:color w:val="FF0000"/>
                <w:spacing w:val="-10"/>
                <w:sz w:val="24"/>
              </w:rPr>
              <w:t>Б</w:t>
            </w:r>
          </w:p>
        </w:tc>
        <w:tc>
          <w:tcPr>
            <w:tcW w:w="817" w:type="dxa"/>
          </w:tcPr>
          <w:p w:rsidR="00336F6E" w:rsidRDefault="001D7343">
            <w:pPr>
              <w:pStyle w:val="TableParagraph"/>
              <w:spacing w:before="92"/>
              <w:ind w:left="62"/>
              <w:rPr>
                <w:sz w:val="24"/>
              </w:rPr>
            </w:pPr>
            <w:r>
              <w:rPr>
                <w:color w:val="FF0000"/>
                <w:spacing w:val="-10"/>
                <w:sz w:val="24"/>
              </w:rPr>
              <w:t>2</w:t>
            </w:r>
          </w:p>
        </w:tc>
        <w:tc>
          <w:tcPr>
            <w:tcW w:w="816" w:type="dxa"/>
          </w:tcPr>
          <w:p w:rsidR="00336F6E" w:rsidRDefault="001D7343">
            <w:pPr>
              <w:pStyle w:val="TableParagraph"/>
              <w:spacing w:before="92"/>
              <w:ind w:left="62"/>
              <w:rPr>
                <w:sz w:val="24"/>
              </w:rPr>
            </w:pPr>
            <w:r>
              <w:rPr>
                <w:color w:val="FF0000"/>
                <w:spacing w:val="-10"/>
                <w:sz w:val="24"/>
              </w:rPr>
              <w:t>2</w:t>
            </w:r>
          </w:p>
        </w:tc>
        <w:tc>
          <w:tcPr>
            <w:tcW w:w="816" w:type="dxa"/>
          </w:tcPr>
          <w:p w:rsidR="00336F6E" w:rsidRDefault="001D7343">
            <w:pPr>
              <w:pStyle w:val="TableParagraph"/>
              <w:spacing w:before="92"/>
              <w:ind w:left="62"/>
              <w:rPr>
                <w:sz w:val="24"/>
              </w:rPr>
            </w:pPr>
            <w:r>
              <w:rPr>
                <w:color w:val="FF0000"/>
                <w:spacing w:val="-10"/>
                <w:sz w:val="24"/>
              </w:rPr>
              <w:t>2</w:t>
            </w:r>
          </w:p>
        </w:tc>
        <w:tc>
          <w:tcPr>
            <w:tcW w:w="819" w:type="dxa"/>
          </w:tcPr>
          <w:p w:rsidR="00336F6E" w:rsidRDefault="001D7343">
            <w:pPr>
              <w:pStyle w:val="TableParagraph"/>
              <w:spacing w:before="92"/>
              <w:ind w:left="62"/>
              <w:rPr>
                <w:sz w:val="24"/>
              </w:rPr>
            </w:pPr>
            <w:r>
              <w:rPr>
                <w:color w:val="FF0000"/>
                <w:spacing w:val="-10"/>
                <w:sz w:val="24"/>
              </w:rPr>
              <w:t>2</w:t>
            </w:r>
          </w:p>
        </w:tc>
      </w:tr>
      <w:tr w:rsidR="00336F6E">
        <w:trPr>
          <w:trHeight w:val="480"/>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2"/>
              <w:ind w:left="60"/>
              <w:rPr>
                <w:sz w:val="24"/>
              </w:rPr>
            </w:pPr>
            <w:r>
              <w:rPr>
                <w:color w:val="FF0000"/>
                <w:spacing w:val="-2"/>
                <w:sz w:val="24"/>
              </w:rPr>
              <w:t>Литература</w:t>
            </w:r>
          </w:p>
        </w:tc>
        <w:tc>
          <w:tcPr>
            <w:tcW w:w="780" w:type="dxa"/>
          </w:tcPr>
          <w:p w:rsidR="00336F6E" w:rsidRDefault="001D7343">
            <w:pPr>
              <w:pStyle w:val="TableParagraph"/>
              <w:spacing w:before="92"/>
              <w:ind w:left="62"/>
              <w:rPr>
                <w:sz w:val="24"/>
              </w:rPr>
            </w:pPr>
            <w:r>
              <w:rPr>
                <w:color w:val="FF0000"/>
                <w:spacing w:val="-10"/>
                <w:sz w:val="24"/>
              </w:rPr>
              <w:t>Б</w:t>
            </w:r>
          </w:p>
        </w:tc>
        <w:tc>
          <w:tcPr>
            <w:tcW w:w="817" w:type="dxa"/>
          </w:tcPr>
          <w:p w:rsidR="00336F6E" w:rsidRDefault="001D7343">
            <w:pPr>
              <w:pStyle w:val="TableParagraph"/>
              <w:spacing w:before="92"/>
              <w:ind w:left="62"/>
              <w:rPr>
                <w:sz w:val="24"/>
              </w:rPr>
            </w:pPr>
            <w:r>
              <w:rPr>
                <w:color w:val="FF0000"/>
                <w:spacing w:val="-10"/>
                <w:sz w:val="24"/>
              </w:rPr>
              <w:t>3</w:t>
            </w:r>
          </w:p>
        </w:tc>
        <w:tc>
          <w:tcPr>
            <w:tcW w:w="816" w:type="dxa"/>
          </w:tcPr>
          <w:p w:rsidR="00336F6E" w:rsidRDefault="001D7343">
            <w:pPr>
              <w:pStyle w:val="TableParagraph"/>
              <w:spacing w:before="92"/>
              <w:ind w:left="62"/>
              <w:rPr>
                <w:sz w:val="24"/>
              </w:rPr>
            </w:pPr>
            <w:r>
              <w:rPr>
                <w:color w:val="FF0000"/>
                <w:spacing w:val="-10"/>
                <w:sz w:val="24"/>
              </w:rPr>
              <w:t>3</w:t>
            </w:r>
          </w:p>
        </w:tc>
        <w:tc>
          <w:tcPr>
            <w:tcW w:w="816" w:type="dxa"/>
          </w:tcPr>
          <w:p w:rsidR="00336F6E" w:rsidRDefault="001D7343">
            <w:pPr>
              <w:pStyle w:val="TableParagraph"/>
              <w:spacing w:before="92"/>
              <w:ind w:left="62"/>
              <w:rPr>
                <w:sz w:val="24"/>
              </w:rPr>
            </w:pPr>
            <w:r>
              <w:rPr>
                <w:color w:val="FF0000"/>
                <w:spacing w:val="-10"/>
                <w:sz w:val="24"/>
              </w:rPr>
              <w:t>3</w:t>
            </w:r>
          </w:p>
        </w:tc>
        <w:tc>
          <w:tcPr>
            <w:tcW w:w="819" w:type="dxa"/>
          </w:tcPr>
          <w:p w:rsidR="00336F6E" w:rsidRDefault="001D7343">
            <w:pPr>
              <w:pStyle w:val="TableParagraph"/>
              <w:spacing w:before="92"/>
              <w:ind w:left="62"/>
              <w:rPr>
                <w:sz w:val="24"/>
              </w:rPr>
            </w:pPr>
            <w:r>
              <w:rPr>
                <w:color w:val="FF0000"/>
                <w:spacing w:val="-10"/>
                <w:sz w:val="24"/>
              </w:rPr>
              <w:t>3</w:t>
            </w:r>
          </w:p>
        </w:tc>
      </w:tr>
      <w:tr w:rsidR="00336F6E">
        <w:trPr>
          <w:trHeight w:val="479"/>
        </w:trPr>
        <w:tc>
          <w:tcPr>
            <w:tcW w:w="2429" w:type="dxa"/>
            <w:vMerge w:val="restart"/>
          </w:tcPr>
          <w:p w:rsidR="00336F6E" w:rsidRDefault="001D7343">
            <w:pPr>
              <w:pStyle w:val="TableParagraph"/>
              <w:spacing w:before="95"/>
              <w:ind w:left="59"/>
              <w:rPr>
                <w:sz w:val="24"/>
              </w:rPr>
            </w:pPr>
            <w:r>
              <w:rPr>
                <w:color w:val="FF0000"/>
                <w:sz w:val="24"/>
              </w:rPr>
              <w:t>Родной</w:t>
            </w:r>
            <w:r>
              <w:rPr>
                <w:color w:val="FF0000"/>
                <w:spacing w:val="-12"/>
                <w:sz w:val="24"/>
              </w:rPr>
              <w:t xml:space="preserve"> </w:t>
            </w:r>
            <w:r>
              <w:rPr>
                <w:color w:val="FF0000"/>
                <w:sz w:val="24"/>
              </w:rPr>
              <w:t>язык</w:t>
            </w:r>
            <w:r>
              <w:rPr>
                <w:color w:val="FF0000"/>
                <w:spacing w:val="-14"/>
                <w:sz w:val="24"/>
              </w:rPr>
              <w:t xml:space="preserve"> </w:t>
            </w:r>
            <w:r>
              <w:rPr>
                <w:color w:val="FF0000"/>
                <w:sz w:val="24"/>
              </w:rPr>
              <w:t>и</w:t>
            </w:r>
            <w:r>
              <w:rPr>
                <w:color w:val="FF0000"/>
                <w:spacing w:val="-12"/>
                <w:sz w:val="24"/>
              </w:rPr>
              <w:t xml:space="preserve"> </w:t>
            </w:r>
            <w:r>
              <w:rPr>
                <w:color w:val="FF0000"/>
                <w:sz w:val="24"/>
              </w:rPr>
              <w:t xml:space="preserve">родная </w:t>
            </w:r>
            <w:r>
              <w:rPr>
                <w:color w:val="FF0000"/>
                <w:spacing w:val="-2"/>
                <w:sz w:val="24"/>
              </w:rPr>
              <w:t>литература</w:t>
            </w:r>
          </w:p>
        </w:tc>
        <w:tc>
          <w:tcPr>
            <w:tcW w:w="2566" w:type="dxa"/>
          </w:tcPr>
          <w:p w:rsidR="00336F6E" w:rsidRDefault="001D7343">
            <w:pPr>
              <w:pStyle w:val="TableParagraph"/>
              <w:spacing w:before="95"/>
              <w:ind w:left="60"/>
              <w:rPr>
                <w:sz w:val="24"/>
              </w:rPr>
            </w:pPr>
            <w:r>
              <w:rPr>
                <w:color w:val="FF0000"/>
                <w:sz w:val="24"/>
              </w:rPr>
              <w:t>Родной</w:t>
            </w:r>
            <w:r>
              <w:rPr>
                <w:color w:val="FF0000"/>
                <w:spacing w:val="-2"/>
                <w:sz w:val="24"/>
              </w:rPr>
              <w:t xml:space="preserve"> </w:t>
            </w:r>
            <w:r>
              <w:rPr>
                <w:color w:val="FF0000"/>
                <w:spacing w:val="-4"/>
                <w:sz w:val="24"/>
              </w:rPr>
              <w:t>язык</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2</w:t>
            </w:r>
          </w:p>
        </w:tc>
        <w:tc>
          <w:tcPr>
            <w:tcW w:w="819" w:type="dxa"/>
          </w:tcPr>
          <w:p w:rsidR="00336F6E" w:rsidRDefault="001D7343">
            <w:pPr>
              <w:pStyle w:val="TableParagraph"/>
              <w:spacing w:before="95"/>
              <w:ind w:left="62"/>
              <w:rPr>
                <w:sz w:val="24"/>
              </w:rPr>
            </w:pPr>
            <w:r>
              <w:rPr>
                <w:color w:val="FF0000"/>
                <w:spacing w:val="-10"/>
                <w:sz w:val="24"/>
              </w:rPr>
              <w:t>2</w:t>
            </w:r>
          </w:p>
        </w:tc>
      </w:tr>
      <w:tr w:rsidR="00336F6E">
        <w:trPr>
          <w:trHeight w:val="479"/>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5"/>
              <w:ind w:left="60"/>
              <w:rPr>
                <w:sz w:val="24"/>
              </w:rPr>
            </w:pPr>
            <w:r>
              <w:rPr>
                <w:color w:val="FF0000"/>
                <w:sz w:val="24"/>
              </w:rPr>
              <w:t>Родная</w:t>
            </w:r>
            <w:r>
              <w:rPr>
                <w:color w:val="FF0000"/>
                <w:spacing w:val="-2"/>
                <w:sz w:val="24"/>
              </w:rPr>
              <w:t xml:space="preserve"> литература</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9" w:type="dxa"/>
          </w:tcPr>
          <w:p w:rsidR="00336F6E" w:rsidRDefault="001D7343">
            <w:pPr>
              <w:pStyle w:val="TableParagraph"/>
              <w:spacing w:before="95"/>
              <w:ind w:left="62"/>
              <w:rPr>
                <w:sz w:val="24"/>
              </w:rPr>
            </w:pPr>
            <w:r>
              <w:rPr>
                <w:color w:val="FF0000"/>
                <w:spacing w:val="-10"/>
                <w:sz w:val="24"/>
              </w:rPr>
              <w:t>1</w:t>
            </w:r>
          </w:p>
        </w:tc>
      </w:tr>
      <w:tr w:rsidR="00336F6E">
        <w:trPr>
          <w:trHeight w:val="479"/>
        </w:trPr>
        <w:tc>
          <w:tcPr>
            <w:tcW w:w="2429" w:type="dxa"/>
          </w:tcPr>
          <w:p w:rsidR="00336F6E" w:rsidRDefault="001D7343">
            <w:pPr>
              <w:pStyle w:val="TableParagraph"/>
              <w:spacing w:before="95"/>
              <w:ind w:right="241"/>
              <w:jc w:val="center"/>
              <w:rPr>
                <w:sz w:val="24"/>
              </w:rPr>
            </w:pPr>
            <w:r>
              <w:rPr>
                <w:color w:val="FF0000"/>
                <w:sz w:val="24"/>
              </w:rPr>
              <w:t>Иностранные</w:t>
            </w:r>
            <w:r>
              <w:rPr>
                <w:color w:val="FF0000"/>
                <w:spacing w:val="-7"/>
                <w:sz w:val="24"/>
              </w:rPr>
              <w:t xml:space="preserve"> </w:t>
            </w:r>
            <w:r>
              <w:rPr>
                <w:color w:val="FF0000"/>
                <w:spacing w:val="-2"/>
                <w:sz w:val="24"/>
              </w:rPr>
              <w:t>языки</w:t>
            </w:r>
          </w:p>
        </w:tc>
        <w:tc>
          <w:tcPr>
            <w:tcW w:w="2566" w:type="dxa"/>
          </w:tcPr>
          <w:p w:rsidR="00336F6E" w:rsidRDefault="001D7343">
            <w:pPr>
              <w:pStyle w:val="TableParagraph"/>
              <w:spacing w:before="95"/>
              <w:ind w:left="60"/>
              <w:rPr>
                <w:sz w:val="24"/>
              </w:rPr>
            </w:pPr>
            <w:r>
              <w:rPr>
                <w:color w:val="FF0000"/>
                <w:sz w:val="24"/>
              </w:rPr>
              <w:t>Иностранный</w:t>
            </w:r>
            <w:r>
              <w:rPr>
                <w:color w:val="FF0000"/>
                <w:spacing w:val="-8"/>
                <w:sz w:val="24"/>
              </w:rPr>
              <w:t xml:space="preserve"> </w:t>
            </w:r>
            <w:r>
              <w:rPr>
                <w:color w:val="FF0000"/>
                <w:spacing w:val="-4"/>
                <w:sz w:val="24"/>
              </w:rPr>
              <w:t>язык</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3</w:t>
            </w:r>
          </w:p>
        </w:tc>
        <w:tc>
          <w:tcPr>
            <w:tcW w:w="816" w:type="dxa"/>
          </w:tcPr>
          <w:p w:rsidR="00336F6E" w:rsidRDefault="001D7343">
            <w:pPr>
              <w:pStyle w:val="TableParagraph"/>
              <w:spacing w:before="95"/>
              <w:ind w:left="62"/>
              <w:rPr>
                <w:sz w:val="24"/>
              </w:rPr>
            </w:pPr>
            <w:r>
              <w:rPr>
                <w:color w:val="FF0000"/>
                <w:spacing w:val="-10"/>
                <w:sz w:val="24"/>
              </w:rPr>
              <w:t>3</w:t>
            </w:r>
          </w:p>
        </w:tc>
        <w:tc>
          <w:tcPr>
            <w:tcW w:w="816" w:type="dxa"/>
          </w:tcPr>
          <w:p w:rsidR="00336F6E" w:rsidRDefault="001D7343">
            <w:pPr>
              <w:pStyle w:val="TableParagraph"/>
              <w:spacing w:before="95"/>
              <w:ind w:left="62"/>
              <w:rPr>
                <w:sz w:val="24"/>
              </w:rPr>
            </w:pPr>
            <w:r>
              <w:rPr>
                <w:color w:val="FF0000"/>
                <w:spacing w:val="-10"/>
                <w:sz w:val="24"/>
              </w:rPr>
              <w:t>3</w:t>
            </w:r>
          </w:p>
        </w:tc>
        <w:tc>
          <w:tcPr>
            <w:tcW w:w="819" w:type="dxa"/>
          </w:tcPr>
          <w:p w:rsidR="00336F6E" w:rsidRDefault="001D7343">
            <w:pPr>
              <w:pStyle w:val="TableParagraph"/>
              <w:spacing w:before="95"/>
              <w:ind w:left="62"/>
              <w:rPr>
                <w:sz w:val="24"/>
              </w:rPr>
            </w:pPr>
            <w:r>
              <w:rPr>
                <w:color w:val="FF0000"/>
                <w:spacing w:val="-10"/>
                <w:sz w:val="24"/>
              </w:rPr>
              <w:t>3</w:t>
            </w:r>
          </w:p>
        </w:tc>
      </w:tr>
      <w:tr w:rsidR="00336F6E">
        <w:trPr>
          <w:trHeight w:val="1033"/>
        </w:trPr>
        <w:tc>
          <w:tcPr>
            <w:tcW w:w="2429" w:type="dxa"/>
            <w:vMerge w:val="restart"/>
          </w:tcPr>
          <w:p w:rsidR="00336F6E" w:rsidRDefault="001D7343">
            <w:pPr>
              <w:pStyle w:val="TableParagraph"/>
              <w:spacing w:before="95"/>
              <w:ind w:left="59" w:right="920"/>
              <w:rPr>
                <w:sz w:val="24"/>
              </w:rPr>
            </w:pPr>
            <w:r>
              <w:rPr>
                <w:color w:val="FF0000"/>
                <w:sz w:val="24"/>
              </w:rPr>
              <w:t>Математика</w:t>
            </w:r>
            <w:r>
              <w:rPr>
                <w:color w:val="FF0000"/>
                <w:spacing w:val="-15"/>
                <w:sz w:val="24"/>
              </w:rPr>
              <w:t xml:space="preserve"> </w:t>
            </w:r>
            <w:r>
              <w:rPr>
                <w:color w:val="FF0000"/>
                <w:sz w:val="24"/>
              </w:rPr>
              <w:t xml:space="preserve">и </w:t>
            </w:r>
            <w:r>
              <w:rPr>
                <w:color w:val="FF0000"/>
                <w:spacing w:val="-2"/>
                <w:sz w:val="24"/>
              </w:rPr>
              <w:t>информатика</w:t>
            </w:r>
          </w:p>
        </w:tc>
        <w:tc>
          <w:tcPr>
            <w:tcW w:w="2566" w:type="dxa"/>
          </w:tcPr>
          <w:p w:rsidR="00336F6E" w:rsidRDefault="001D7343">
            <w:pPr>
              <w:pStyle w:val="TableParagraph"/>
              <w:spacing w:before="95"/>
              <w:ind w:left="60" w:right="712"/>
              <w:jc w:val="both"/>
              <w:rPr>
                <w:sz w:val="24"/>
              </w:rPr>
            </w:pPr>
            <w:r>
              <w:rPr>
                <w:color w:val="FF0000"/>
                <w:sz w:val="24"/>
              </w:rPr>
              <w:t>Алгебра</w:t>
            </w:r>
            <w:r>
              <w:rPr>
                <w:color w:val="FF0000"/>
                <w:spacing w:val="-15"/>
                <w:sz w:val="24"/>
              </w:rPr>
              <w:t xml:space="preserve"> </w:t>
            </w:r>
            <w:r>
              <w:rPr>
                <w:color w:val="FF0000"/>
                <w:sz w:val="24"/>
              </w:rPr>
              <w:t>и</w:t>
            </w:r>
            <w:r>
              <w:rPr>
                <w:color w:val="FF0000"/>
                <w:spacing w:val="-15"/>
                <w:sz w:val="24"/>
              </w:rPr>
              <w:t xml:space="preserve"> </w:t>
            </w:r>
            <w:r>
              <w:rPr>
                <w:color w:val="FF0000"/>
                <w:sz w:val="24"/>
              </w:rPr>
              <w:t xml:space="preserve">начала </w:t>
            </w:r>
            <w:r>
              <w:rPr>
                <w:color w:val="FF0000"/>
                <w:spacing w:val="-2"/>
                <w:sz w:val="24"/>
              </w:rPr>
              <w:t>математического анализа</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3</w:t>
            </w:r>
          </w:p>
        </w:tc>
        <w:tc>
          <w:tcPr>
            <w:tcW w:w="816" w:type="dxa"/>
          </w:tcPr>
          <w:p w:rsidR="00336F6E" w:rsidRDefault="001D7343">
            <w:pPr>
              <w:pStyle w:val="TableParagraph"/>
              <w:spacing w:before="95"/>
              <w:ind w:left="62"/>
              <w:rPr>
                <w:sz w:val="24"/>
              </w:rPr>
            </w:pPr>
            <w:r>
              <w:rPr>
                <w:color w:val="FF0000"/>
                <w:spacing w:val="-10"/>
                <w:sz w:val="24"/>
              </w:rPr>
              <w:t>2</w:t>
            </w:r>
          </w:p>
        </w:tc>
        <w:tc>
          <w:tcPr>
            <w:tcW w:w="819" w:type="dxa"/>
          </w:tcPr>
          <w:p w:rsidR="00336F6E" w:rsidRDefault="001D7343">
            <w:pPr>
              <w:pStyle w:val="TableParagraph"/>
              <w:spacing w:before="95"/>
              <w:ind w:left="62"/>
              <w:rPr>
                <w:sz w:val="24"/>
              </w:rPr>
            </w:pPr>
            <w:r>
              <w:rPr>
                <w:color w:val="FF0000"/>
                <w:spacing w:val="-10"/>
                <w:sz w:val="24"/>
              </w:rPr>
              <w:t>3</w:t>
            </w:r>
          </w:p>
        </w:tc>
      </w:tr>
      <w:tr w:rsidR="00336F6E">
        <w:trPr>
          <w:trHeight w:val="479"/>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2"/>
              <w:ind w:left="60"/>
              <w:rPr>
                <w:sz w:val="24"/>
              </w:rPr>
            </w:pPr>
            <w:r>
              <w:rPr>
                <w:color w:val="FF0000"/>
                <w:spacing w:val="-2"/>
                <w:sz w:val="24"/>
              </w:rPr>
              <w:t>Геометрия</w:t>
            </w:r>
          </w:p>
        </w:tc>
        <w:tc>
          <w:tcPr>
            <w:tcW w:w="780" w:type="dxa"/>
          </w:tcPr>
          <w:p w:rsidR="00336F6E" w:rsidRDefault="001D7343">
            <w:pPr>
              <w:pStyle w:val="TableParagraph"/>
              <w:spacing w:before="92"/>
              <w:ind w:left="62"/>
              <w:rPr>
                <w:sz w:val="24"/>
              </w:rPr>
            </w:pPr>
            <w:r>
              <w:rPr>
                <w:color w:val="FF0000"/>
                <w:spacing w:val="-10"/>
                <w:sz w:val="24"/>
              </w:rPr>
              <w:t>Б</w:t>
            </w:r>
          </w:p>
        </w:tc>
        <w:tc>
          <w:tcPr>
            <w:tcW w:w="817" w:type="dxa"/>
          </w:tcPr>
          <w:p w:rsidR="00336F6E" w:rsidRDefault="001D7343">
            <w:pPr>
              <w:pStyle w:val="TableParagraph"/>
              <w:spacing w:before="92"/>
              <w:ind w:left="62"/>
              <w:rPr>
                <w:sz w:val="24"/>
              </w:rPr>
            </w:pPr>
            <w:r>
              <w:rPr>
                <w:color w:val="FF0000"/>
                <w:spacing w:val="-10"/>
                <w:sz w:val="24"/>
              </w:rPr>
              <w:t>2</w:t>
            </w:r>
          </w:p>
        </w:tc>
        <w:tc>
          <w:tcPr>
            <w:tcW w:w="816" w:type="dxa"/>
          </w:tcPr>
          <w:p w:rsidR="00336F6E" w:rsidRDefault="001D7343">
            <w:pPr>
              <w:pStyle w:val="TableParagraph"/>
              <w:spacing w:before="92"/>
              <w:ind w:left="62"/>
              <w:rPr>
                <w:sz w:val="24"/>
              </w:rPr>
            </w:pPr>
            <w:r>
              <w:rPr>
                <w:color w:val="FF0000"/>
                <w:spacing w:val="-10"/>
                <w:sz w:val="24"/>
              </w:rPr>
              <w:t>1</w:t>
            </w:r>
          </w:p>
        </w:tc>
        <w:tc>
          <w:tcPr>
            <w:tcW w:w="816" w:type="dxa"/>
          </w:tcPr>
          <w:p w:rsidR="00336F6E" w:rsidRDefault="001D7343">
            <w:pPr>
              <w:pStyle w:val="TableParagraph"/>
              <w:spacing w:before="92"/>
              <w:ind w:left="62"/>
              <w:rPr>
                <w:sz w:val="24"/>
              </w:rPr>
            </w:pPr>
            <w:r>
              <w:rPr>
                <w:color w:val="FF0000"/>
                <w:spacing w:val="-10"/>
                <w:sz w:val="24"/>
              </w:rPr>
              <w:t>2</w:t>
            </w:r>
          </w:p>
        </w:tc>
        <w:tc>
          <w:tcPr>
            <w:tcW w:w="819" w:type="dxa"/>
          </w:tcPr>
          <w:p w:rsidR="00336F6E" w:rsidRDefault="001D7343">
            <w:pPr>
              <w:pStyle w:val="TableParagraph"/>
              <w:spacing w:before="92"/>
              <w:ind w:left="62"/>
              <w:rPr>
                <w:sz w:val="24"/>
              </w:rPr>
            </w:pPr>
            <w:r>
              <w:rPr>
                <w:color w:val="FF0000"/>
                <w:spacing w:val="-10"/>
                <w:sz w:val="24"/>
              </w:rPr>
              <w:t>1</w:t>
            </w:r>
          </w:p>
        </w:tc>
      </w:tr>
      <w:tr w:rsidR="00336F6E">
        <w:trPr>
          <w:trHeight w:val="755"/>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2"/>
              <w:ind w:left="60" w:right="1011"/>
              <w:rPr>
                <w:sz w:val="24"/>
              </w:rPr>
            </w:pPr>
            <w:r>
              <w:rPr>
                <w:color w:val="FF0000"/>
                <w:sz w:val="24"/>
              </w:rPr>
              <w:t>Вероятность</w:t>
            </w:r>
            <w:r>
              <w:rPr>
                <w:color w:val="FF0000"/>
                <w:spacing w:val="-15"/>
                <w:sz w:val="24"/>
              </w:rPr>
              <w:t xml:space="preserve"> </w:t>
            </w:r>
            <w:r>
              <w:rPr>
                <w:color w:val="FF0000"/>
                <w:sz w:val="24"/>
              </w:rPr>
              <w:t xml:space="preserve">и </w:t>
            </w:r>
            <w:r>
              <w:rPr>
                <w:color w:val="FF0000"/>
                <w:spacing w:val="-2"/>
                <w:sz w:val="24"/>
              </w:rPr>
              <w:t>статистика</w:t>
            </w:r>
          </w:p>
        </w:tc>
        <w:tc>
          <w:tcPr>
            <w:tcW w:w="780" w:type="dxa"/>
          </w:tcPr>
          <w:p w:rsidR="00336F6E" w:rsidRDefault="001D7343">
            <w:pPr>
              <w:pStyle w:val="TableParagraph"/>
              <w:spacing w:before="92"/>
              <w:ind w:left="62"/>
              <w:rPr>
                <w:sz w:val="24"/>
              </w:rPr>
            </w:pPr>
            <w:r>
              <w:rPr>
                <w:color w:val="FF0000"/>
                <w:spacing w:val="-10"/>
                <w:sz w:val="24"/>
              </w:rPr>
              <w:t>Б</w:t>
            </w:r>
          </w:p>
        </w:tc>
        <w:tc>
          <w:tcPr>
            <w:tcW w:w="817" w:type="dxa"/>
          </w:tcPr>
          <w:p w:rsidR="00336F6E" w:rsidRDefault="001D7343">
            <w:pPr>
              <w:pStyle w:val="TableParagraph"/>
              <w:spacing w:before="92"/>
              <w:ind w:left="62"/>
              <w:rPr>
                <w:sz w:val="24"/>
              </w:rPr>
            </w:pPr>
            <w:r>
              <w:rPr>
                <w:color w:val="FF0000"/>
                <w:spacing w:val="-10"/>
                <w:sz w:val="24"/>
              </w:rPr>
              <w:t>1</w:t>
            </w:r>
          </w:p>
        </w:tc>
        <w:tc>
          <w:tcPr>
            <w:tcW w:w="816" w:type="dxa"/>
          </w:tcPr>
          <w:p w:rsidR="00336F6E" w:rsidRDefault="001D7343">
            <w:pPr>
              <w:pStyle w:val="TableParagraph"/>
              <w:spacing w:before="92"/>
              <w:ind w:left="62"/>
              <w:rPr>
                <w:sz w:val="24"/>
              </w:rPr>
            </w:pPr>
            <w:r>
              <w:rPr>
                <w:color w:val="FF0000"/>
                <w:spacing w:val="-10"/>
                <w:sz w:val="24"/>
              </w:rPr>
              <w:t>1</w:t>
            </w:r>
          </w:p>
        </w:tc>
        <w:tc>
          <w:tcPr>
            <w:tcW w:w="816" w:type="dxa"/>
          </w:tcPr>
          <w:p w:rsidR="00336F6E" w:rsidRDefault="001D7343">
            <w:pPr>
              <w:pStyle w:val="TableParagraph"/>
              <w:spacing w:before="92"/>
              <w:ind w:left="62"/>
              <w:rPr>
                <w:sz w:val="24"/>
              </w:rPr>
            </w:pPr>
            <w:r>
              <w:rPr>
                <w:color w:val="FF0000"/>
                <w:spacing w:val="-10"/>
                <w:sz w:val="24"/>
              </w:rPr>
              <w:t>1</w:t>
            </w:r>
          </w:p>
        </w:tc>
        <w:tc>
          <w:tcPr>
            <w:tcW w:w="819" w:type="dxa"/>
          </w:tcPr>
          <w:p w:rsidR="00336F6E" w:rsidRDefault="001D7343">
            <w:pPr>
              <w:pStyle w:val="TableParagraph"/>
              <w:spacing w:before="92"/>
              <w:ind w:left="62"/>
              <w:rPr>
                <w:sz w:val="24"/>
              </w:rPr>
            </w:pPr>
            <w:r>
              <w:rPr>
                <w:color w:val="FF0000"/>
                <w:spacing w:val="-10"/>
                <w:sz w:val="24"/>
              </w:rPr>
              <w:t>1</w:t>
            </w:r>
          </w:p>
        </w:tc>
      </w:tr>
      <w:tr w:rsidR="00336F6E">
        <w:trPr>
          <w:trHeight w:val="479"/>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5"/>
              <w:ind w:left="60"/>
              <w:rPr>
                <w:sz w:val="24"/>
              </w:rPr>
            </w:pPr>
            <w:r>
              <w:rPr>
                <w:color w:val="FF0000"/>
                <w:spacing w:val="-2"/>
                <w:sz w:val="24"/>
              </w:rPr>
              <w:t>Информатика</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9" w:type="dxa"/>
          </w:tcPr>
          <w:p w:rsidR="00336F6E" w:rsidRDefault="001D7343">
            <w:pPr>
              <w:pStyle w:val="TableParagraph"/>
              <w:spacing w:before="95"/>
              <w:ind w:left="62"/>
              <w:rPr>
                <w:sz w:val="24"/>
              </w:rPr>
            </w:pPr>
            <w:r>
              <w:rPr>
                <w:color w:val="FF0000"/>
                <w:spacing w:val="-10"/>
                <w:sz w:val="24"/>
              </w:rPr>
              <w:t>1</w:t>
            </w:r>
          </w:p>
        </w:tc>
      </w:tr>
      <w:tr w:rsidR="00336F6E">
        <w:trPr>
          <w:trHeight w:val="479"/>
        </w:trPr>
        <w:tc>
          <w:tcPr>
            <w:tcW w:w="2429" w:type="dxa"/>
            <w:vMerge w:val="restart"/>
          </w:tcPr>
          <w:p w:rsidR="00336F6E" w:rsidRDefault="001D7343">
            <w:pPr>
              <w:pStyle w:val="TableParagraph"/>
              <w:spacing w:before="95"/>
              <w:ind w:left="59"/>
              <w:rPr>
                <w:sz w:val="24"/>
              </w:rPr>
            </w:pPr>
            <w:r>
              <w:rPr>
                <w:color w:val="FF0000"/>
                <w:spacing w:val="-2"/>
                <w:sz w:val="24"/>
              </w:rPr>
              <w:t>Естественно-научные предметы</w:t>
            </w:r>
          </w:p>
        </w:tc>
        <w:tc>
          <w:tcPr>
            <w:tcW w:w="2566" w:type="dxa"/>
          </w:tcPr>
          <w:p w:rsidR="00336F6E" w:rsidRDefault="001D7343">
            <w:pPr>
              <w:pStyle w:val="TableParagraph"/>
              <w:spacing w:before="95"/>
              <w:ind w:left="60"/>
              <w:rPr>
                <w:sz w:val="24"/>
              </w:rPr>
            </w:pPr>
            <w:r>
              <w:rPr>
                <w:color w:val="FF0000"/>
                <w:spacing w:val="-2"/>
                <w:sz w:val="24"/>
              </w:rPr>
              <w:t>Физика</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2</w:t>
            </w:r>
          </w:p>
        </w:tc>
        <w:tc>
          <w:tcPr>
            <w:tcW w:w="819" w:type="dxa"/>
          </w:tcPr>
          <w:p w:rsidR="00336F6E" w:rsidRDefault="001D7343">
            <w:pPr>
              <w:pStyle w:val="TableParagraph"/>
              <w:spacing w:before="95"/>
              <w:ind w:left="62"/>
              <w:rPr>
                <w:sz w:val="24"/>
              </w:rPr>
            </w:pPr>
            <w:r>
              <w:rPr>
                <w:color w:val="FF0000"/>
                <w:spacing w:val="-10"/>
                <w:sz w:val="24"/>
              </w:rPr>
              <w:t>2</w:t>
            </w:r>
          </w:p>
        </w:tc>
      </w:tr>
      <w:tr w:rsidR="00336F6E">
        <w:trPr>
          <w:trHeight w:val="479"/>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5"/>
              <w:ind w:left="60"/>
              <w:rPr>
                <w:sz w:val="24"/>
              </w:rPr>
            </w:pPr>
            <w:r>
              <w:rPr>
                <w:color w:val="FF0000"/>
                <w:spacing w:val="-2"/>
                <w:sz w:val="24"/>
              </w:rPr>
              <w:t>Химия</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9" w:type="dxa"/>
          </w:tcPr>
          <w:p w:rsidR="00336F6E" w:rsidRDefault="001D7343">
            <w:pPr>
              <w:pStyle w:val="TableParagraph"/>
              <w:spacing w:before="95"/>
              <w:ind w:left="62"/>
              <w:rPr>
                <w:sz w:val="24"/>
              </w:rPr>
            </w:pPr>
            <w:r>
              <w:rPr>
                <w:color w:val="FF0000"/>
                <w:spacing w:val="-10"/>
                <w:sz w:val="24"/>
              </w:rPr>
              <w:t>1</w:t>
            </w:r>
          </w:p>
        </w:tc>
      </w:tr>
      <w:tr w:rsidR="00336F6E">
        <w:trPr>
          <w:trHeight w:val="479"/>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5"/>
              <w:ind w:left="60"/>
              <w:rPr>
                <w:sz w:val="24"/>
              </w:rPr>
            </w:pPr>
            <w:r>
              <w:rPr>
                <w:color w:val="FF0000"/>
                <w:spacing w:val="-2"/>
                <w:sz w:val="24"/>
              </w:rPr>
              <w:t>Биология</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9" w:type="dxa"/>
          </w:tcPr>
          <w:p w:rsidR="00336F6E" w:rsidRDefault="001D7343">
            <w:pPr>
              <w:pStyle w:val="TableParagraph"/>
              <w:spacing w:before="95"/>
              <w:ind w:left="62"/>
              <w:rPr>
                <w:sz w:val="24"/>
              </w:rPr>
            </w:pPr>
            <w:r>
              <w:rPr>
                <w:color w:val="FF0000"/>
                <w:spacing w:val="-10"/>
                <w:sz w:val="24"/>
              </w:rPr>
              <w:t>1</w:t>
            </w:r>
          </w:p>
        </w:tc>
      </w:tr>
      <w:tr w:rsidR="00336F6E">
        <w:trPr>
          <w:trHeight w:val="482"/>
        </w:trPr>
        <w:tc>
          <w:tcPr>
            <w:tcW w:w="2429" w:type="dxa"/>
            <w:vMerge w:val="restart"/>
          </w:tcPr>
          <w:p w:rsidR="00336F6E" w:rsidRDefault="001D7343">
            <w:pPr>
              <w:pStyle w:val="TableParagraph"/>
              <w:spacing w:before="95"/>
              <w:ind w:left="59" w:right="421"/>
              <w:rPr>
                <w:sz w:val="24"/>
              </w:rPr>
            </w:pPr>
            <w:r>
              <w:rPr>
                <w:color w:val="FF0000"/>
                <w:spacing w:val="-2"/>
                <w:sz w:val="24"/>
              </w:rPr>
              <w:t xml:space="preserve">Общественно- </w:t>
            </w:r>
            <w:r>
              <w:rPr>
                <w:color w:val="FF0000"/>
                <w:sz w:val="24"/>
              </w:rPr>
              <w:t>научные</w:t>
            </w:r>
            <w:r>
              <w:rPr>
                <w:color w:val="FF0000"/>
                <w:spacing w:val="-15"/>
                <w:sz w:val="24"/>
              </w:rPr>
              <w:t xml:space="preserve"> </w:t>
            </w:r>
            <w:r>
              <w:rPr>
                <w:color w:val="FF0000"/>
                <w:sz w:val="24"/>
              </w:rPr>
              <w:t>предметы</w:t>
            </w:r>
          </w:p>
        </w:tc>
        <w:tc>
          <w:tcPr>
            <w:tcW w:w="2566" w:type="dxa"/>
          </w:tcPr>
          <w:p w:rsidR="00336F6E" w:rsidRDefault="001D7343">
            <w:pPr>
              <w:pStyle w:val="TableParagraph"/>
              <w:spacing w:before="95"/>
              <w:ind w:left="60"/>
              <w:rPr>
                <w:sz w:val="24"/>
              </w:rPr>
            </w:pPr>
            <w:r>
              <w:rPr>
                <w:color w:val="FF0000"/>
                <w:spacing w:val="-2"/>
                <w:sz w:val="24"/>
              </w:rPr>
              <w:t>История</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2</w:t>
            </w:r>
          </w:p>
        </w:tc>
        <w:tc>
          <w:tcPr>
            <w:tcW w:w="819" w:type="dxa"/>
          </w:tcPr>
          <w:p w:rsidR="00336F6E" w:rsidRDefault="001D7343">
            <w:pPr>
              <w:pStyle w:val="TableParagraph"/>
              <w:spacing w:before="95"/>
              <w:ind w:left="62"/>
              <w:rPr>
                <w:sz w:val="24"/>
              </w:rPr>
            </w:pPr>
            <w:r>
              <w:rPr>
                <w:color w:val="FF0000"/>
                <w:spacing w:val="-10"/>
                <w:sz w:val="24"/>
              </w:rPr>
              <w:t>2</w:t>
            </w:r>
          </w:p>
        </w:tc>
      </w:tr>
      <w:tr w:rsidR="00336F6E">
        <w:trPr>
          <w:trHeight w:val="479"/>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2"/>
              <w:ind w:left="60"/>
              <w:rPr>
                <w:sz w:val="24"/>
              </w:rPr>
            </w:pPr>
            <w:r>
              <w:rPr>
                <w:color w:val="FF0000"/>
                <w:spacing w:val="-2"/>
                <w:sz w:val="24"/>
              </w:rPr>
              <w:t>Обществознание</w:t>
            </w:r>
          </w:p>
        </w:tc>
        <w:tc>
          <w:tcPr>
            <w:tcW w:w="780" w:type="dxa"/>
          </w:tcPr>
          <w:p w:rsidR="00336F6E" w:rsidRDefault="001D7343">
            <w:pPr>
              <w:pStyle w:val="TableParagraph"/>
              <w:spacing w:before="92"/>
              <w:ind w:left="62"/>
              <w:rPr>
                <w:sz w:val="24"/>
              </w:rPr>
            </w:pPr>
            <w:r>
              <w:rPr>
                <w:color w:val="FF0000"/>
                <w:spacing w:val="-10"/>
                <w:sz w:val="24"/>
              </w:rPr>
              <w:t>Б</w:t>
            </w:r>
          </w:p>
        </w:tc>
        <w:tc>
          <w:tcPr>
            <w:tcW w:w="817" w:type="dxa"/>
          </w:tcPr>
          <w:p w:rsidR="00336F6E" w:rsidRDefault="001D7343">
            <w:pPr>
              <w:pStyle w:val="TableParagraph"/>
              <w:spacing w:before="92"/>
              <w:ind w:left="62"/>
              <w:rPr>
                <w:sz w:val="24"/>
              </w:rPr>
            </w:pPr>
            <w:r>
              <w:rPr>
                <w:color w:val="FF0000"/>
                <w:spacing w:val="-10"/>
                <w:sz w:val="24"/>
              </w:rPr>
              <w:t>2</w:t>
            </w:r>
          </w:p>
        </w:tc>
        <w:tc>
          <w:tcPr>
            <w:tcW w:w="816" w:type="dxa"/>
          </w:tcPr>
          <w:p w:rsidR="00336F6E" w:rsidRDefault="001D7343">
            <w:pPr>
              <w:pStyle w:val="TableParagraph"/>
              <w:spacing w:before="92"/>
              <w:ind w:left="62"/>
              <w:rPr>
                <w:sz w:val="24"/>
              </w:rPr>
            </w:pPr>
            <w:r>
              <w:rPr>
                <w:color w:val="FF0000"/>
                <w:spacing w:val="-5"/>
                <w:sz w:val="24"/>
              </w:rPr>
              <w:t>1,5</w:t>
            </w:r>
          </w:p>
        </w:tc>
        <w:tc>
          <w:tcPr>
            <w:tcW w:w="816" w:type="dxa"/>
          </w:tcPr>
          <w:p w:rsidR="00336F6E" w:rsidRDefault="001D7343">
            <w:pPr>
              <w:pStyle w:val="TableParagraph"/>
              <w:spacing w:before="92"/>
              <w:ind w:left="62"/>
              <w:rPr>
                <w:sz w:val="24"/>
              </w:rPr>
            </w:pPr>
            <w:r>
              <w:rPr>
                <w:color w:val="FF0000"/>
                <w:spacing w:val="-10"/>
                <w:sz w:val="24"/>
              </w:rPr>
              <w:t>2</w:t>
            </w:r>
          </w:p>
        </w:tc>
        <w:tc>
          <w:tcPr>
            <w:tcW w:w="819" w:type="dxa"/>
          </w:tcPr>
          <w:p w:rsidR="00336F6E" w:rsidRDefault="001D7343">
            <w:pPr>
              <w:pStyle w:val="TableParagraph"/>
              <w:spacing w:before="92"/>
              <w:ind w:left="62"/>
              <w:rPr>
                <w:sz w:val="24"/>
              </w:rPr>
            </w:pPr>
            <w:r>
              <w:rPr>
                <w:color w:val="FF0000"/>
                <w:spacing w:val="-5"/>
                <w:sz w:val="24"/>
              </w:rPr>
              <w:t>1,5</w:t>
            </w:r>
          </w:p>
        </w:tc>
      </w:tr>
      <w:tr w:rsidR="00336F6E">
        <w:trPr>
          <w:trHeight w:val="480"/>
        </w:trPr>
        <w:tc>
          <w:tcPr>
            <w:tcW w:w="2429" w:type="dxa"/>
            <w:vMerge/>
            <w:tcBorders>
              <w:top w:val="nil"/>
            </w:tcBorders>
          </w:tcPr>
          <w:p w:rsidR="00336F6E" w:rsidRDefault="00336F6E">
            <w:pPr>
              <w:rPr>
                <w:sz w:val="2"/>
                <w:szCs w:val="2"/>
              </w:rPr>
            </w:pPr>
          </w:p>
        </w:tc>
        <w:tc>
          <w:tcPr>
            <w:tcW w:w="2566" w:type="dxa"/>
          </w:tcPr>
          <w:p w:rsidR="00336F6E" w:rsidRDefault="001D7343">
            <w:pPr>
              <w:pStyle w:val="TableParagraph"/>
              <w:spacing w:before="93"/>
              <w:ind w:left="60"/>
              <w:rPr>
                <w:sz w:val="24"/>
              </w:rPr>
            </w:pPr>
            <w:r>
              <w:rPr>
                <w:color w:val="FF0000"/>
                <w:spacing w:val="-2"/>
                <w:sz w:val="24"/>
              </w:rPr>
              <w:t>География</w:t>
            </w:r>
          </w:p>
        </w:tc>
        <w:tc>
          <w:tcPr>
            <w:tcW w:w="780" w:type="dxa"/>
          </w:tcPr>
          <w:p w:rsidR="00336F6E" w:rsidRDefault="001D7343">
            <w:pPr>
              <w:pStyle w:val="TableParagraph"/>
              <w:spacing w:before="93"/>
              <w:ind w:left="62"/>
              <w:rPr>
                <w:sz w:val="24"/>
              </w:rPr>
            </w:pPr>
            <w:r>
              <w:rPr>
                <w:color w:val="FF0000"/>
                <w:spacing w:val="-10"/>
                <w:sz w:val="24"/>
              </w:rPr>
              <w:t>Б</w:t>
            </w:r>
          </w:p>
        </w:tc>
        <w:tc>
          <w:tcPr>
            <w:tcW w:w="817" w:type="dxa"/>
          </w:tcPr>
          <w:p w:rsidR="00336F6E" w:rsidRDefault="001D7343">
            <w:pPr>
              <w:pStyle w:val="TableParagraph"/>
              <w:spacing w:before="93"/>
              <w:ind w:left="62"/>
              <w:rPr>
                <w:sz w:val="24"/>
              </w:rPr>
            </w:pPr>
            <w:r>
              <w:rPr>
                <w:color w:val="FF0000"/>
                <w:spacing w:val="-10"/>
                <w:sz w:val="24"/>
              </w:rPr>
              <w:t>1</w:t>
            </w:r>
          </w:p>
        </w:tc>
        <w:tc>
          <w:tcPr>
            <w:tcW w:w="816" w:type="dxa"/>
          </w:tcPr>
          <w:p w:rsidR="00336F6E" w:rsidRDefault="001D7343">
            <w:pPr>
              <w:pStyle w:val="TableParagraph"/>
              <w:spacing w:before="93"/>
              <w:ind w:left="62"/>
              <w:rPr>
                <w:sz w:val="24"/>
              </w:rPr>
            </w:pPr>
            <w:r>
              <w:rPr>
                <w:color w:val="FF0000"/>
                <w:spacing w:val="-10"/>
                <w:sz w:val="24"/>
              </w:rPr>
              <w:t>1</w:t>
            </w:r>
          </w:p>
        </w:tc>
        <w:tc>
          <w:tcPr>
            <w:tcW w:w="816" w:type="dxa"/>
          </w:tcPr>
          <w:p w:rsidR="00336F6E" w:rsidRDefault="001D7343">
            <w:pPr>
              <w:pStyle w:val="TableParagraph"/>
              <w:spacing w:before="93"/>
              <w:ind w:left="62"/>
              <w:rPr>
                <w:sz w:val="24"/>
              </w:rPr>
            </w:pPr>
            <w:r>
              <w:rPr>
                <w:color w:val="FF0000"/>
                <w:spacing w:val="-10"/>
                <w:sz w:val="24"/>
              </w:rPr>
              <w:t>1</w:t>
            </w:r>
          </w:p>
        </w:tc>
        <w:tc>
          <w:tcPr>
            <w:tcW w:w="819" w:type="dxa"/>
          </w:tcPr>
          <w:p w:rsidR="00336F6E" w:rsidRDefault="001D7343">
            <w:pPr>
              <w:pStyle w:val="TableParagraph"/>
              <w:spacing w:before="93"/>
              <w:ind w:left="62"/>
              <w:rPr>
                <w:sz w:val="24"/>
              </w:rPr>
            </w:pPr>
            <w:r>
              <w:rPr>
                <w:color w:val="FF0000"/>
                <w:spacing w:val="-10"/>
                <w:sz w:val="24"/>
              </w:rPr>
              <w:t>1</w:t>
            </w:r>
          </w:p>
        </w:tc>
      </w:tr>
      <w:tr w:rsidR="00336F6E">
        <w:trPr>
          <w:trHeight w:val="755"/>
        </w:trPr>
        <w:tc>
          <w:tcPr>
            <w:tcW w:w="2429" w:type="dxa"/>
          </w:tcPr>
          <w:p w:rsidR="00336F6E" w:rsidRDefault="001D7343">
            <w:pPr>
              <w:pStyle w:val="TableParagraph"/>
              <w:spacing w:before="95"/>
              <w:ind w:left="59" w:right="118"/>
              <w:rPr>
                <w:sz w:val="24"/>
              </w:rPr>
            </w:pPr>
            <w:r>
              <w:rPr>
                <w:color w:val="FF0000"/>
                <w:sz w:val="24"/>
              </w:rPr>
              <w:t>Основы</w:t>
            </w:r>
            <w:r>
              <w:rPr>
                <w:color w:val="FF0000"/>
                <w:spacing w:val="-15"/>
                <w:sz w:val="24"/>
              </w:rPr>
              <w:t xml:space="preserve"> </w:t>
            </w:r>
            <w:r>
              <w:rPr>
                <w:color w:val="FF0000"/>
                <w:sz w:val="24"/>
              </w:rPr>
              <w:t>безопасности и защиты Родины</w:t>
            </w:r>
          </w:p>
        </w:tc>
        <w:tc>
          <w:tcPr>
            <w:tcW w:w="2566" w:type="dxa"/>
          </w:tcPr>
          <w:p w:rsidR="00336F6E" w:rsidRDefault="001D7343">
            <w:pPr>
              <w:pStyle w:val="TableParagraph"/>
              <w:spacing w:before="95"/>
              <w:ind w:left="60"/>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1D7343">
            <w:pPr>
              <w:pStyle w:val="TableParagraph"/>
              <w:spacing w:before="95"/>
              <w:ind w:left="62"/>
              <w:rPr>
                <w:sz w:val="24"/>
              </w:rPr>
            </w:pPr>
            <w:r>
              <w:rPr>
                <w:color w:val="FF0000"/>
                <w:spacing w:val="-10"/>
                <w:sz w:val="24"/>
              </w:rPr>
              <w:t>1</w:t>
            </w:r>
          </w:p>
        </w:tc>
        <w:tc>
          <w:tcPr>
            <w:tcW w:w="819" w:type="dxa"/>
          </w:tcPr>
          <w:p w:rsidR="00336F6E" w:rsidRDefault="001D7343">
            <w:pPr>
              <w:pStyle w:val="TableParagraph"/>
              <w:spacing w:before="95"/>
              <w:ind w:left="62"/>
              <w:rPr>
                <w:sz w:val="24"/>
              </w:rPr>
            </w:pPr>
            <w:r>
              <w:rPr>
                <w:color w:val="FF0000"/>
                <w:spacing w:val="-10"/>
                <w:sz w:val="24"/>
              </w:rPr>
              <w:t>1</w:t>
            </w:r>
          </w:p>
        </w:tc>
      </w:tr>
      <w:tr w:rsidR="00336F6E">
        <w:trPr>
          <w:trHeight w:val="479"/>
        </w:trPr>
        <w:tc>
          <w:tcPr>
            <w:tcW w:w="2429" w:type="dxa"/>
          </w:tcPr>
          <w:p w:rsidR="00336F6E" w:rsidRDefault="001D7343">
            <w:pPr>
              <w:pStyle w:val="TableParagraph"/>
              <w:spacing w:before="95"/>
              <w:ind w:right="114"/>
              <w:jc w:val="center"/>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2566" w:type="dxa"/>
          </w:tcPr>
          <w:p w:rsidR="00336F6E" w:rsidRDefault="001D7343">
            <w:pPr>
              <w:pStyle w:val="TableParagraph"/>
              <w:spacing w:before="95"/>
              <w:ind w:left="60"/>
              <w:rPr>
                <w:sz w:val="24"/>
              </w:rPr>
            </w:pPr>
            <w:r>
              <w:rPr>
                <w:color w:val="FF0000"/>
                <w:sz w:val="24"/>
              </w:rPr>
              <w:t>Физическая</w:t>
            </w:r>
            <w:r>
              <w:rPr>
                <w:color w:val="FF0000"/>
                <w:spacing w:val="-5"/>
                <w:sz w:val="24"/>
              </w:rPr>
              <w:t xml:space="preserve"> </w:t>
            </w:r>
            <w:r>
              <w:rPr>
                <w:color w:val="FF0000"/>
                <w:spacing w:val="-2"/>
                <w:sz w:val="24"/>
              </w:rPr>
              <w:t>культура</w:t>
            </w:r>
          </w:p>
        </w:tc>
        <w:tc>
          <w:tcPr>
            <w:tcW w:w="780" w:type="dxa"/>
          </w:tcPr>
          <w:p w:rsidR="00336F6E" w:rsidRDefault="001D7343">
            <w:pPr>
              <w:pStyle w:val="TableParagraph"/>
              <w:spacing w:before="95"/>
              <w:ind w:left="62"/>
              <w:rPr>
                <w:sz w:val="24"/>
              </w:rPr>
            </w:pPr>
            <w:r>
              <w:rPr>
                <w:color w:val="FF0000"/>
                <w:spacing w:val="-10"/>
                <w:sz w:val="24"/>
              </w:rPr>
              <w:t>Б</w:t>
            </w:r>
          </w:p>
        </w:tc>
        <w:tc>
          <w:tcPr>
            <w:tcW w:w="817"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2</w:t>
            </w:r>
          </w:p>
        </w:tc>
        <w:tc>
          <w:tcPr>
            <w:tcW w:w="816" w:type="dxa"/>
          </w:tcPr>
          <w:p w:rsidR="00336F6E" w:rsidRDefault="001D7343">
            <w:pPr>
              <w:pStyle w:val="TableParagraph"/>
              <w:spacing w:before="95"/>
              <w:ind w:left="62"/>
              <w:rPr>
                <w:sz w:val="24"/>
              </w:rPr>
            </w:pPr>
            <w:r>
              <w:rPr>
                <w:color w:val="FF0000"/>
                <w:spacing w:val="-10"/>
                <w:sz w:val="24"/>
              </w:rPr>
              <w:t>2</w:t>
            </w:r>
          </w:p>
        </w:tc>
        <w:tc>
          <w:tcPr>
            <w:tcW w:w="819" w:type="dxa"/>
          </w:tcPr>
          <w:p w:rsidR="00336F6E" w:rsidRDefault="001D7343">
            <w:pPr>
              <w:pStyle w:val="TableParagraph"/>
              <w:spacing w:before="95"/>
              <w:ind w:left="62"/>
              <w:rPr>
                <w:sz w:val="24"/>
              </w:rPr>
            </w:pPr>
            <w:r>
              <w:rPr>
                <w:color w:val="FF0000"/>
                <w:spacing w:val="-10"/>
                <w:sz w:val="24"/>
              </w:rPr>
              <w:t>2</w:t>
            </w:r>
          </w:p>
        </w:tc>
      </w:tr>
      <w:tr w:rsidR="00336F6E">
        <w:trPr>
          <w:trHeight w:val="755"/>
        </w:trPr>
        <w:tc>
          <w:tcPr>
            <w:tcW w:w="2429" w:type="dxa"/>
          </w:tcPr>
          <w:p w:rsidR="00336F6E" w:rsidRDefault="00336F6E">
            <w:pPr>
              <w:pStyle w:val="TableParagraph"/>
              <w:rPr>
                <w:sz w:val="24"/>
              </w:rPr>
            </w:pPr>
          </w:p>
        </w:tc>
        <w:tc>
          <w:tcPr>
            <w:tcW w:w="2566" w:type="dxa"/>
          </w:tcPr>
          <w:p w:rsidR="00336F6E" w:rsidRDefault="001D7343">
            <w:pPr>
              <w:pStyle w:val="TableParagraph"/>
              <w:spacing w:before="95"/>
              <w:ind w:left="60" w:right="352"/>
              <w:rPr>
                <w:sz w:val="24"/>
              </w:rPr>
            </w:pPr>
            <w:r>
              <w:rPr>
                <w:color w:val="FF0000"/>
                <w:spacing w:val="-2"/>
                <w:sz w:val="24"/>
              </w:rPr>
              <w:t>Индивидуальный проект</w:t>
            </w:r>
          </w:p>
        </w:tc>
        <w:tc>
          <w:tcPr>
            <w:tcW w:w="780" w:type="dxa"/>
          </w:tcPr>
          <w:p w:rsidR="00336F6E" w:rsidRDefault="00336F6E">
            <w:pPr>
              <w:pStyle w:val="TableParagraph"/>
              <w:rPr>
                <w:sz w:val="24"/>
              </w:rPr>
            </w:pPr>
          </w:p>
        </w:tc>
        <w:tc>
          <w:tcPr>
            <w:tcW w:w="817" w:type="dxa"/>
          </w:tcPr>
          <w:p w:rsidR="00336F6E" w:rsidRDefault="001D7343">
            <w:pPr>
              <w:pStyle w:val="TableParagraph"/>
              <w:spacing w:before="95"/>
              <w:ind w:left="62"/>
              <w:rPr>
                <w:sz w:val="24"/>
              </w:rPr>
            </w:pPr>
            <w:r>
              <w:rPr>
                <w:color w:val="FF0000"/>
                <w:spacing w:val="-10"/>
                <w:sz w:val="24"/>
              </w:rPr>
              <w:t>1</w:t>
            </w:r>
          </w:p>
        </w:tc>
        <w:tc>
          <w:tcPr>
            <w:tcW w:w="816" w:type="dxa"/>
          </w:tcPr>
          <w:p w:rsidR="00336F6E" w:rsidRDefault="00336F6E">
            <w:pPr>
              <w:pStyle w:val="TableParagraph"/>
              <w:rPr>
                <w:sz w:val="24"/>
              </w:rPr>
            </w:pPr>
          </w:p>
        </w:tc>
        <w:tc>
          <w:tcPr>
            <w:tcW w:w="816" w:type="dxa"/>
          </w:tcPr>
          <w:p w:rsidR="00336F6E" w:rsidRDefault="001D7343">
            <w:pPr>
              <w:pStyle w:val="TableParagraph"/>
              <w:spacing w:before="95"/>
              <w:ind w:left="62"/>
              <w:rPr>
                <w:sz w:val="24"/>
              </w:rPr>
            </w:pPr>
            <w:r>
              <w:rPr>
                <w:color w:val="FF0000"/>
                <w:spacing w:val="-10"/>
                <w:sz w:val="24"/>
              </w:rPr>
              <w:t>1</w:t>
            </w:r>
          </w:p>
        </w:tc>
        <w:tc>
          <w:tcPr>
            <w:tcW w:w="819" w:type="dxa"/>
          </w:tcPr>
          <w:p w:rsidR="00336F6E" w:rsidRDefault="00336F6E">
            <w:pPr>
              <w:pStyle w:val="TableParagraph"/>
              <w:rPr>
                <w:sz w:val="24"/>
              </w:rPr>
            </w:pPr>
          </w:p>
        </w:tc>
      </w:tr>
      <w:tr w:rsidR="00336F6E">
        <w:trPr>
          <w:trHeight w:val="481"/>
        </w:trPr>
        <w:tc>
          <w:tcPr>
            <w:tcW w:w="4995" w:type="dxa"/>
            <w:gridSpan w:val="2"/>
          </w:tcPr>
          <w:p w:rsidR="00336F6E" w:rsidRDefault="001D7343">
            <w:pPr>
              <w:pStyle w:val="TableParagraph"/>
              <w:spacing w:before="95"/>
              <w:ind w:left="59"/>
              <w:rPr>
                <w:sz w:val="24"/>
              </w:rPr>
            </w:pPr>
            <w:r>
              <w:rPr>
                <w:color w:val="FF0000"/>
                <w:spacing w:val="-2"/>
                <w:sz w:val="24"/>
              </w:rPr>
              <w:t>ИТОГО</w:t>
            </w:r>
          </w:p>
        </w:tc>
        <w:tc>
          <w:tcPr>
            <w:tcW w:w="780" w:type="dxa"/>
          </w:tcPr>
          <w:p w:rsidR="00336F6E" w:rsidRDefault="00336F6E">
            <w:pPr>
              <w:pStyle w:val="TableParagraph"/>
              <w:rPr>
                <w:sz w:val="24"/>
              </w:rPr>
            </w:pPr>
          </w:p>
        </w:tc>
        <w:tc>
          <w:tcPr>
            <w:tcW w:w="817" w:type="dxa"/>
          </w:tcPr>
          <w:p w:rsidR="00336F6E" w:rsidRDefault="001D7343">
            <w:pPr>
              <w:pStyle w:val="TableParagraph"/>
              <w:spacing w:before="95"/>
              <w:ind w:left="62"/>
              <w:rPr>
                <w:sz w:val="24"/>
              </w:rPr>
            </w:pPr>
            <w:r>
              <w:rPr>
                <w:color w:val="FF0000"/>
                <w:spacing w:val="-5"/>
                <w:sz w:val="24"/>
              </w:rPr>
              <w:t>30</w:t>
            </w:r>
          </w:p>
        </w:tc>
        <w:tc>
          <w:tcPr>
            <w:tcW w:w="816" w:type="dxa"/>
          </w:tcPr>
          <w:p w:rsidR="00336F6E" w:rsidRDefault="001D7343">
            <w:pPr>
              <w:pStyle w:val="TableParagraph"/>
              <w:spacing w:before="95"/>
              <w:ind w:left="62"/>
              <w:rPr>
                <w:sz w:val="24"/>
              </w:rPr>
            </w:pPr>
            <w:r>
              <w:rPr>
                <w:color w:val="FF0000"/>
                <w:spacing w:val="-4"/>
                <w:sz w:val="24"/>
              </w:rPr>
              <w:t>28,5</w:t>
            </w:r>
          </w:p>
        </w:tc>
        <w:tc>
          <w:tcPr>
            <w:tcW w:w="816" w:type="dxa"/>
          </w:tcPr>
          <w:p w:rsidR="00336F6E" w:rsidRDefault="001D7343">
            <w:pPr>
              <w:pStyle w:val="TableParagraph"/>
              <w:spacing w:before="95"/>
              <w:ind w:left="62"/>
              <w:rPr>
                <w:sz w:val="24"/>
              </w:rPr>
            </w:pPr>
            <w:r>
              <w:rPr>
                <w:color w:val="FF0000"/>
                <w:spacing w:val="-5"/>
                <w:sz w:val="24"/>
              </w:rPr>
              <w:t>30</w:t>
            </w:r>
          </w:p>
        </w:tc>
        <w:tc>
          <w:tcPr>
            <w:tcW w:w="819" w:type="dxa"/>
          </w:tcPr>
          <w:p w:rsidR="00336F6E" w:rsidRDefault="001D7343">
            <w:pPr>
              <w:pStyle w:val="TableParagraph"/>
              <w:spacing w:before="95"/>
              <w:ind w:left="62"/>
              <w:rPr>
                <w:sz w:val="24"/>
              </w:rPr>
            </w:pPr>
            <w:r>
              <w:rPr>
                <w:color w:val="FF0000"/>
                <w:spacing w:val="-4"/>
                <w:sz w:val="24"/>
              </w:rPr>
              <w:t>28,5</w:t>
            </w:r>
          </w:p>
        </w:tc>
      </w:tr>
    </w:tbl>
    <w:p w:rsidR="00336F6E" w:rsidRDefault="00336F6E">
      <w:pPr>
        <w:pStyle w:val="TableParagraph"/>
        <w:rPr>
          <w:sz w:val="24"/>
        </w:rPr>
        <w:sectPr w:rsidR="00336F6E">
          <w:pgSz w:w="11920" w:h="16850"/>
          <w:pgMar w:top="1420" w:right="850" w:bottom="1220" w:left="850" w:header="0" w:footer="1024" w:gutter="0"/>
          <w:cols w:space="720"/>
        </w:sect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5"/>
        <w:gridCol w:w="780"/>
        <w:gridCol w:w="817"/>
        <w:gridCol w:w="816"/>
        <w:gridCol w:w="816"/>
        <w:gridCol w:w="819"/>
      </w:tblGrid>
      <w:tr w:rsidR="00336F6E">
        <w:trPr>
          <w:trHeight w:val="755"/>
        </w:trPr>
        <w:tc>
          <w:tcPr>
            <w:tcW w:w="4995" w:type="dxa"/>
          </w:tcPr>
          <w:p w:rsidR="00336F6E" w:rsidRDefault="001D7343">
            <w:pPr>
              <w:pStyle w:val="TableParagraph"/>
              <w:spacing w:before="95"/>
              <w:ind w:left="59"/>
              <w:rPr>
                <w:sz w:val="24"/>
              </w:rPr>
            </w:pPr>
            <w:r>
              <w:rPr>
                <w:color w:val="FF0000"/>
                <w:sz w:val="24"/>
              </w:rPr>
              <w:lastRenderedPageBreak/>
              <w:t>Часть,</w:t>
            </w:r>
            <w:r>
              <w:rPr>
                <w:color w:val="FF0000"/>
                <w:spacing w:val="-15"/>
                <w:sz w:val="24"/>
              </w:rPr>
              <w:t xml:space="preserve"> </w:t>
            </w:r>
            <w:r>
              <w:rPr>
                <w:color w:val="FF0000"/>
                <w:sz w:val="24"/>
              </w:rPr>
              <w:t>формируемая</w:t>
            </w:r>
            <w:r>
              <w:rPr>
                <w:color w:val="FF0000"/>
                <w:spacing w:val="-15"/>
                <w:sz w:val="24"/>
              </w:rPr>
              <w:t xml:space="preserve"> </w:t>
            </w:r>
            <w:r>
              <w:rPr>
                <w:color w:val="FF0000"/>
                <w:sz w:val="24"/>
              </w:rPr>
              <w:t>участниками образовательных отношений</w:t>
            </w:r>
          </w:p>
        </w:tc>
        <w:tc>
          <w:tcPr>
            <w:tcW w:w="780" w:type="dxa"/>
          </w:tcPr>
          <w:p w:rsidR="00336F6E" w:rsidRDefault="00336F6E">
            <w:pPr>
              <w:pStyle w:val="TableParagraph"/>
              <w:rPr>
                <w:sz w:val="24"/>
              </w:rPr>
            </w:pPr>
          </w:p>
        </w:tc>
        <w:tc>
          <w:tcPr>
            <w:tcW w:w="817" w:type="dxa"/>
          </w:tcPr>
          <w:p w:rsidR="00336F6E" w:rsidRDefault="001D7343">
            <w:pPr>
              <w:pStyle w:val="TableParagraph"/>
              <w:spacing w:before="95"/>
              <w:ind w:left="62"/>
              <w:rPr>
                <w:sz w:val="24"/>
              </w:rPr>
            </w:pPr>
            <w:r>
              <w:rPr>
                <w:color w:val="FF0000"/>
                <w:spacing w:val="-10"/>
                <w:sz w:val="24"/>
              </w:rPr>
              <w:t>4</w:t>
            </w:r>
          </w:p>
        </w:tc>
        <w:tc>
          <w:tcPr>
            <w:tcW w:w="816" w:type="dxa"/>
          </w:tcPr>
          <w:p w:rsidR="00336F6E" w:rsidRDefault="001D7343">
            <w:pPr>
              <w:pStyle w:val="TableParagraph"/>
              <w:spacing w:before="95"/>
              <w:ind w:left="62"/>
              <w:rPr>
                <w:sz w:val="24"/>
              </w:rPr>
            </w:pPr>
            <w:r>
              <w:rPr>
                <w:color w:val="FF0000"/>
                <w:spacing w:val="-5"/>
                <w:sz w:val="24"/>
              </w:rPr>
              <w:t>5,5</w:t>
            </w:r>
          </w:p>
        </w:tc>
        <w:tc>
          <w:tcPr>
            <w:tcW w:w="816" w:type="dxa"/>
          </w:tcPr>
          <w:p w:rsidR="00336F6E" w:rsidRDefault="001D7343">
            <w:pPr>
              <w:pStyle w:val="TableParagraph"/>
              <w:spacing w:before="95"/>
              <w:ind w:left="62"/>
              <w:rPr>
                <w:sz w:val="24"/>
              </w:rPr>
            </w:pPr>
            <w:r>
              <w:rPr>
                <w:color w:val="FF0000"/>
                <w:spacing w:val="-10"/>
                <w:sz w:val="24"/>
              </w:rPr>
              <w:t>7</w:t>
            </w:r>
          </w:p>
        </w:tc>
        <w:tc>
          <w:tcPr>
            <w:tcW w:w="819" w:type="dxa"/>
          </w:tcPr>
          <w:p w:rsidR="00336F6E" w:rsidRDefault="001D7343">
            <w:pPr>
              <w:pStyle w:val="TableParagraph"/>
              <w:spacing w:before="95"/>
              <w:ind w:left="62"/>
              <w:rPr>
                <w:sz w:val="24"/>
              </w:rPr>
            </w:pPr>
            <w:r>
              <w:rPr>
                <w:color w:val="FF0000"/>
                <w:spacing w:val="-5"/>
                <w:sz w:val="24"/>
              </w:rPr>
              <w:t>8,5</w:t>
            </w:r>
          </w:p>
        </w:tc>
      </w:tr>
      <w:tr w:rsidR="00336F6E">
        <w:trPr>
          <w:trHeight w:val="479"/>
        </w:trPr>
        <w:tc>
          <w:tcPr>
            <w:tcW w:w="4995" w:type="dxa"/>
          </w:tcPr>
          <w:p w:rsidR="00336F6E" w:rsidRDefault="001D7343">
            <w:pPr>
              <w:pStyle w:val="TableParagraph"/>
              <w:spacing w:before="95"/>
              <w:ind w:left="59"/>
              <w:rPr>
                <w:sz w:val="24"/>
              </w:rPr>
            </w:pPr>
            <w:r>
              <w:rPr>
                <w:color w:val="FF0000"/>
                <w:sz w:val="24"/>
              </w:rPr>
              <w:t>Учебные</w:t>
            </w:r>
            <w:r>
              <w:rPr>
                <w:color w:val="FF0000"/>
                <w:spacing w:val="-4"/>
                <w:sz w:val="24"/>
              </w:rPr>
              <w:t xml:space="preserve"> </w:t>
            </w:r>
            <w:r>
              <w:rPr>
                <w:color w:val="FF0000"/>
                <w:spacing w:val="-2"/>
                <w:sz w:val="24"/>
              </w:rPr>
              <w:t>недели</w:t>
            </w:r>
          </w:p>
        </w:tc>
        <w:tc>
          <w:tcPr>
            <w:tcW w:w="780" w:type="dxa"/>
          </w:tcPr>
          <w:p w:rsidR="00336F6E" w:rsidRDefault="00336F6E">
            <w:pPr>
              <w:pStyle w:val="TableParagraph"/>
              <w:rPr>
                <w:sz w:val="24"/>
              </w:rPr>
            </w:pPr>
          </w:p>
        </w:tc>
        <w:tc>
          <w:tcPr>
            <w:tcW w:w="817" w:type="dxa"/>
          </w:tcPr>
          <w:p w:rsidR="00336F6E" w:rsidRDefault="001D7343">
            <w:pPr>
              <w:pStyle w:val="TableParagraph"/>
              <w:spacing w:before="95"/>
              <w:ind w:left="62"/>
              <w:rPr>
                <w:sz w:val="24"/>
              </w:rPr>
            </w:pPr>
            <w:r>
              <w:rPr>
                <w:color w:val="FF0000"/>
                <w:spacing w:val="-5"/>
                <w:sz w:val="24"/>
              </w:rPr>
              <w:t>34</w:t>
            </w:r>
          </w:p>
        </w:tc>
        <w:tc>
          <w:tcPr>
            <w:tcW w:w="816" w:type="dxa"/>
          </w:tcPr>
          <w:p w:rsidR="00336F6E" w:rsidRDefault="001D7343">
            <w:pPr>
              <w:pStyle w:val="TableParagraph"/>
              <w:spacing w:before="95"/>
              <w:ind w:left="62"/>
              <w:rPr>
                <w:sz w:val="24"/>
              </w:rPr>
            </w:pPr>
            <w:r>
              <w:rPr>
                <w:color w:val="FF0000"/>
                <w:spacing w:val="-5"/>
                <w:sz w:val="24"/>
              </w:rPr>
              <w:t>34</w:t>
            </w:r>
          </w:p>
        </w:tc>
        <w:tc>
          <w:tcPr>
            <w:tcW w:w="816" w:type="dxa"/>
          </w:tcPr>
          <w:p w:rsidR="00336F6E" w:rsidRDefault="001D7343">
            <w:pPr>
              <w:pStyle w:val="TableParagraph"/>
              <w:spacing w:before="95"/>
              <w:ind w:left="62"/>
              <w:rPr>
                <w:sz w:val="24"/>
              </w:rPr>
            </w:pPr>
            <w:r>
              <w:rPr>
                <w:color w:val="FF0000"/>
                <w:spacing w:val="-5"/>
                <w:sz w:val="24"/>
              </w:rPr>
              <w:t>34</w:t>
            </w:r>
          </w:p>
        </w:tc>
        <w:tc>
          <w:tcPr>
            <w:tcW w:w="819" w:type="dxa"/>
          </w:tcPr>
          <w:p w:rsidR="00336F6E" w:rsidRDefault="001D7343">
            <w:pPr>
              <w:pStyle w:val="TableParagraph"/>
              <w:spacing w:before="95"/>
              <w:ind w:left="62"/>
              <w:rPr>
                <w:sz w:val="24"/>
              </w:rPr>
            </w:pPr>
            <w:r>
              <w:rPr>
                <w:color w:val="FF0000"/>
                <w:spacing w:val="-5"/>
                <w:sz w:val="24"/>
              </w:rPr>
              <w:t>34</w:t>
            </w:r>
          </w:p>
        </w:tc>
      </w:tr>
      <w:tr w:rsidR="00336F6E">
        <w:trPr>
          <w:trHeight w:val="479"/>
        </w:trPr>
        <w:tc>
          <w:tcPr>
            <w:tcW w:w="4995" w:type="dxa"/>
          </w:tcPr>
          <w:p w:rsidR="00336F6E" w:rsidRDefault="001D7343">
            <w:pPr>
              <w:pStyle w:val="TableParagraph"/>
              <w:spacing w:before="95"/>
              <w:ind w:left="59"/>
              <w:rPr>
                <w:sz w:val="24"/>
              </w:rPr>
            </w:pPr>
            <w:r>
              <w:rPr>
                <w:color w:val="FF0000"/>
                <w:sz w:val="24"/>
              </w:rPr>
              <w:t>Всего</w:t>
            </w:r>
            <w:r>
              <w:rPr>
                <w:color w:val="FF0000"/>
                <w:spacing w:val="-4"/>
                <w:sz w:val="24"/>
              </w:rPr>
              <w:t xml:space="preserve"> </w:t>
            </w:r>
            <w:r>
              <w:rPr>
                <w:color w:val="FF0000"/>
                <w:spacing w:val="-2"/>
                <w:sz w:val="24"/>
              </w:rPr>
              <w:t>часов</w:t>
            </w:r>
          </w:p>
        </w:tc>
        <w:tc>
          <w:tcPr>
            <w:tcW w:w="780" w:type="dxa"/>
          </w:tcPr>
          <w:p w:rsidR="00336F6E" w:rsidRDefault="00336F6E">
            <w:pPr>
              <w:pStyle w:val="TableParagraph"/>
              <w:rPr>
                <w:sz w:val="24"/>
              </w:rPr>
            </w:pPr>
          </w:p>
        </w:tc>
        <w:tc>
          <w:tcPr>
            <w:tcW w:w="817" w:type="dxa"/>
          </w:tcPr>
          <w:p w:rsidR="00336F6E" w:rsidRDefault="001D7343">
            <w:pPr>
              <w:pStyle w:val="TableParagraph"/>
              <w:spacing w:before="95"/>
              <w:ind w:left="62"/>
              <w:rPr>
                <w:sz w:val="24"/>
              </w:rPr>
            </w:pPr>
            <w:r>
              <w:rPr>
                <w:color w:val="FF0000"/>
                <w:spacing w:val="-5"/>
                <w:sz w:val="24"/>
              </w:rPr>
              <w:t>34</w:t>
            </w:r>
          </w:p>
        </w:tc>
        <w:tc>
          <w:tcPr>
            <w:tcW w:w="816" w:type="dxa"/>
          </w:tcPr>
          <w:p w:rsidR="00336F6E" w:rsidRDefault="001D7343">
            <w:pPr>
              <w:pStyle w:val="TableParagraph"/>
              <w:spacing w:before="95"/>
              <w:ind w:left="62"/>
              <w:rPr>
                <w:sz w:val="24"/>
              </w:rPr>
            </w:pPr>
            <w:r>
              <w:rPr>
                <w:color w:val="FF0000"/>
                <w:spacing w:val="-5"/>
                <w:sz w:val="24"/>
              </w:rPr>
              <w:t>34</w:t>
            </w:r>
          </w:p>
        </w:tc>
        <w:tc>
          <w:tcPr>
            <w:tcW w:w="816" w:type="dxa"/>
          </w:tcPr>
          <w:p w:rsidR="00336F6E" w:rsidRDefault="001D7343">
            <w:pPr>
              <w:pStyle w:val="TableParagraph"/>
              <w:spacing w:before="95"/>
              <w:ind w:left="62"/>
              <w:rPr>
                <w:sz w:val="24"/>
              </w:rPr>
            </w:pPr>
            <w:r>
              <w:rPr>
                <w:color w:val="FF0000"/>
                <w:spacing w:val="-5"/>
                <w:sz w:val="24"/>
              </w:rPr>
              <w:t>37</w:t>
            </w:r>
          </w:p>
        </w:tc>
        <w:tc>
          <w:tcPr>
            <w:tcW w:w="819" w:type="dxa"/>
          </w:tcPr>
          <w:p w:rsidR="00336F6E" w:rsidRDefault="001D7343">
            <w:pPr>
              <w:pStyle w:val="TableParagraph"/>
              <w:spacing w:before="95"/>
              <w:ind w:left="62"/>
              <w:rPr>
                <w:sz w:val="24"/>
              </w:rPr>
            </w:pPr>
            <w:r>
              <w:rPr>
                <w:color w:val="FF0000"/>
                <w:spacing w:val="-5"/>
                <w:sz w:val="24"/>
              </w:rPr>
              <w:t>37</w:t>
            </w:r>
          </w:p>
        </w:tc>
      </w:tr>
      <w:tr w:rsidR="00336F6E">
        <w:trPr>
          <w:trHeight w:val="1033"/>
        </w:trPr>
        <w:tc>
          <w:tcPr>
            <w:tcW w:w="4995" w:type="dxa"/>
          </w:tcPr>
          <w:p w:rsidR="00336F6E" w:rsidRDefault="001D7343">
            <w:pPr>
              <w:pStyle w:val="TableParagraph"/>
              <w:spacing w:before="95"/>
              <w:ind w:left="59" w:right="161"/>
              <w:rPr>
                <w:sz w:val="24"/>
              </w:rPr>
            </w:pPr>
            <w:r>
              <w:rPr>
                <w:color w:val="FF0000"/>
                <w:sz w:val="24"/>
              </w:rPr>
              <w:t>Максимально</w:t>
            </w:r>
            <w:r>
              <w:rPr>
                <w:color w:val="FF0000"/>
                <w:spacing w:val="-15"/>
                <w:sz w:val="24"/>
              </w:rPr>
              <w:t xml:space="preserve"> </w:t>
            </w:r>
            <w:r>
              <w:rPr>
                <w:color w:val="FF0000"/>
                <w:sz w:val="24"/>
              </w:rPr>
              <w:t>допустимая</w:t>
            </w:r>
            <w:r>
              <w:rPr>
                <w:color w:val="FF0000"/>
                <w:spacing w:val="-15"/>
                <w:sz w:val="24"/>
              </w:rPr>
              <w:t xml:space="preserve"> </w:t>
            </w:r>
            <w:r>
              <w:rPr>
                <w:color w:val="FF0000"/>
                <w:sz w:val="24"/>
              </w:rPr>
              <w:t>недельная</w:t>
            </w:r>
            <w:r>
              <w:rPr>
                <w:color w:val="FF0000"/>
                <w:spacing w:val="-15"/>
                <w:sz w:val="24"/>
              </w:rPr>
              <w:t xml:space="preserve"> </w:t>
            </w:r>
            <w:r>
              <w:rPr>
                <w:color w:val="FF0000"/>
                <w:sz w:val="24"/>
              </w:rPr>
              <w:t xml:space="preserve">нагрузка в соответствии с санитарными правилами и </w:t>
            </w:r>
            <w:r>
              <w:rPr>
                <w:color w:val="FF0000"/>
                <w:spacing w:val="-2"/>
                <w:sz w:val="24"/>
              </w:rPr>
              <w:t>нормами</w:t>
            </w:r>
          </w:p>
        </w:tc>
        <w:tc>
          <w:tcPr>
            <w:tcW w:w="780" w:type="dxa"/>
          </w:tcPr>
          <w:p w:rsidR="00336F6E" w:rsidRDefault="00336F6E">
            <w:pPr>
              <w:pStyle w:val="TableParagraph"/>
              <w:rPr>
                <w:sz w:val="24"/>
              </w:rPr>
            </w:pPr>
          </w:p>
        </w:tc>
        <w:tc>
          <w:tcPr>
            <w:tcW w:w="817" w:type="dxa"/>
          </w:tcPr>
          <w:p w:rsidR="00336F6E" w:rsidRDefault="001D7343">
            <w:pPr>
              <w:pStyle w:val="TableParagraph"/>
              <w:spacing w:before="95"/>
              <w:ind w:left="62"/>
              <w:rPr>
                <w:sz w:val="24"/>
              </w:rPr>
            </w:pPr>
            <w:r>
              <w:rPr>
                <w:color w:val="FF0000"/>
                <w:spacing w:val="-5"/>
                <w:sz w:val="24"/>
              </w:rPr>
              <w:t>34</w:t>
            </w:r>
          </w:p>
        </w:tc>
        <w:tc>
          <w:tcPr>
            <w:tcW w:w="816" w:type="dxa"/>
          </w:tcPr>
          <w:p w:rsidR="00336F6E" w:rsidRDefault="001D7343">
            <w:pPr>
              <w:pStyle w:val="TableParagraph"/>
              <w:spacing w:before="95"/>
              <w:ind w:left="62"/>
              <w:rPr>
                <w:sz w:val="24"/>
              </w:rPr>
            </w:pPr>
            <w:r>
              <w:rPr>
                <w:color w:val="FF0000"/>
                <w:spacing w:val="-5"/>
                <w:sz w:val="24"/>
              </w:rPr>
              <w:t>34</w:t>
            </w:r>
          </w:p>
        </w:tc>
        <w:tc>
          <w:tcPr>
            <w:tcW w:w="816" w:type="dxa"/>
          </w:tcPr>
          <w:p w:rsidR="00336F6E" w:rsidRDefault="001D7343">
            <w:pPr>
              <w:pStyle w:val="TableParagraph"/>
              <w:spacing w:before="95"/>
              <w:ind w:left="62"/>
              <w:rPr>
                <w:sz w:val="24"/>
              </w:rPr>
            </w:pPr>
            <w:r>
              <w:rPr>
                <w:color w:val="FF0000"/>
                <w:spacing w:val="-5"/>
                <w:sz w:val="24"/>
              </w:rPr>
              <w:t>37</w:t>
            </w:r>
          </w:p>
        </w:tc>
        <w:tc>
          <w:tcPr>
            <w:tcW w:w="819" w:type="dxa"/>
          </w:tcPr>
          <w:p w:rsidR="00336F6E" w:rsidRDefault="001D7343">
            <w:pPr>
              <w:pStyle w:val="TableParagraph"/>
              <w:spacing w:before="95"/>
              <w:ind w:left="62"/>
              <w:rPr>
                <w:sz w:val="24"/>
              </w:rPr>
            </w:pPr>
            <w:r>
              <w:rPr>
                <w:color w:val="FF0000"/>
                <w:spacing w:val="-5"/>
                <w:sz w:val="24"/>
              </w:rPr>
              <w:t>37</w:t>
            </w:r>
          </w:p>
        </w:tc>
      </w:tr>
      <w:tr w:rsidR="00336F6E">
        <w:trPr>
          <w:trHeight w:val="1308"/>
        </w:trPr>
        <w:tc>
          <w:tcPr>
            <w:tcW w:w="4995" w:type="dxa"/>
          </w:tcPr>
          <w:p w:rsidR="00336F6E" w:rsidRDefault="001D7343">
            <w:pPr>
              <w:pStyle w:val="TableParagraph"/>
              <w:spacing w:before="92"/>
              <w:ind w:left="59" w:right="161"/>
              <w:rPr>
                <w:sz w:val="24"/>
              </w:rPr>
            </w:pPr>
            <w:r>
              <w:rPr>
                <w:color w:val="FF0000"/>
                <w:sz w:val="24"/>
              </w:rPr>
              <w:t>Общая допустимая нагрузка за период обучения</w:t>
            </w:r>
            <w:r>
              <w:rPr>
                <w:color w:val="FF0000"/>
                <w:spacing w:val="-5"/>
                <w:sz w:val="24"/>
              </w:rPr>
              <w:t xml:space="preserve"> </w:t>
            </w:r>
            <w:r>
              <w:rPr>
                <w:color w:val="FF0000"/>
                <w:sz w:val="24"/>
              </w:rPr>
              <w:t>в</w:t>
            </w:r>
            <w:r>
              <w:rPr>
                <w:color w:val="FF0000"/>
                <w:spacing w:val="-6"/>
                <w:sz w:val="24"/>
              </w:rPr>
              <w:t xml:space="preserve"> </w:t>
            </w:r>
            <w:r>
              <w:rPr>
                <w:color w:val="FF0000"/>
                <w:sz w:val="24"/>
              </w:rPr>
              <w:t>10</w:t>
            </w:r>
            <w:r>
              <w:rPr>
                <w:color w:val="FF0000"/>
                <w:spacing w:val="-5"/>
                <w:sz w:val="24"/>
              </w:rPr>
              <w:t xml:space="preserve"> </w:t>
            </w:r>
            <w:r>
              <w:rPr>
                <w:color w:val="FF0000"/>
                <w:sz w:val="24"/>
              </w:rPr>
              <w:t>-</w:t>
            </w:r>
            <w:r>
              <w:rPr>
                <w:color w:val="FF0000"/>
                <w:spacing w:val="-6"/>
                <w:sz w:val="24"/>
              </w:rPr>
              <w:t xml:space="preserve"> </w:t>
            </w:r>
            <w:r>
              <w:rPr>
                <w:color w:val="FF0000"/>
                <w:sz w:val="24"/>
              </w:rPr>
              <w:t>11-х</w:t>
            </w:r>
            <w:r>
              <w:rPr>
                <w:color w:val="FF0000"/>
                <w:spacing w:val="-3"/>
                <w:sz w:val="24"/>
              </w:rPr>
              <w:t xml:space="preserve"> </w:t>
            </w:r>
            <w:r>
              <w:rPr>
                <w:color w:val="FF0000"/>
                <w:sz w:val="24"/>
              </w:rPr>
              <w:t>классах</w:t>
            </w:r>
            <w:r>
              <w:rPr>
                <w:color w:val="FF0000"/>
                <w:spacing w:val="-3"/>
                <w:sz w:val="24"/>
              </w:rPr>
              <w:t xml:space="preserve"> </w:t>
            </w:r>
            <w:r>
              <w:rPr>
                <w:color w:val="FF0000"/>
                <w:sz w:val="24"/>
              </w:rPr>
              <w:t>в</w:t>
            </w:r>
            <w:r>
              <w:rPr>
                <w:color w:val="FF0000"/>
                <w:spacing w:val="-6"/>
                <w:sz w:val="24"/>
              </w:rPr>
              <w:t xml:space="preserve"> </w:t>
            </w:r>
            <w:r>
              <w:rPr>
                <w:color w:val="FF0000"/>
                <w:sz w:val="24"/>
              </w:rPr>
              <w:t>соответствии</w:t>
            </w:r>
            <w:r>
              <w:rPr>
                <w:color w:val="FF0000"/>
                <w:spacing w:val="-5"/>
                <w:sz w:val="24"/>
              </w:rPr>
              <w:t xml:space="preserve"> </w:t>
            </w:r>
            <w:r>
              <w:rPr>
                <w:color w:val="FF0000"/>
                <w:sz w:val="24"/>
              </w:rPr>
              <w:t xml:space="preserve">с санитарными правилами и нормами в часах, </w:t>
            </w:r>
            <w:r>
              <w:rPr>
                <w:color w:val="FF0000"/>
                <w:spacing w:val="-2"/>
                <w:sz w:val="24"/>
              </w:rPr>
              <w:t>итого</w:t>
            </w:r>
          </w:p>
        </w:tc>
        <w:tc>
          <w:tcPr>
            <w:tcW w:w="780" w:type="dxa"/>
          </w:tcPr>
          <w:p w:rsidR="00336F6E" w:rsidRDefault="00336F6E">
            <w:pPr>
              <w:pStyle w:val="TableParagraph"/>
              <w:rPr>
                <w:sz w:val="24"/>
              </w:rPr>
            </w:pPr>
          </w:p>
        </w:tc>
        <w:tc>
          <w:tcPr>
            <w:tcW w:w="1633" w:type="dxa"/>
            <w:gridSpan w:val="2"/>
          </w:tcPr>
          <w:p w:rsidR="00336F6E" w:rsidRDefault="001D7343">
            <w:pPr>
              <w:pStyle w:val="TableParagraph"/>
              <w:spacing w:before="92"/>
              <w:ind w:left="62"/>
              <w:rPr>
                <w:sz w:val="24"/>
              </w:rPr>
            </w:pPr>
            <w:r>
              <w:rPr>
                <w:color w:val="FF0000"/>
                <w:spacing w:val="-4"/>
                <w:sz w:val="24"/>
              </w:rPr>
              <w:t>2312</w:t>
            </w:r>
          </w:p>
        </w:tc>
        <w:tc>
          <w:tcPr>
            <w:tcW w:w="1635" w:type="dxa"/>
            <w:gridSpan w:val="2"/>
          </w:tcPr>
          <w:p w:rsidR="00336F6E" w:rsidRDefault="001D7343">
            <w:pPr>
              <w:pStyle w:val="TableParagraph"/>
              <w:spacing w:before="92"/>
              <w:ind w:left="62"/>
              <w:rPr>
                <w:sz w:val="24"/>
              </w:rPr>
            </w:pPr>
            <w:r>
              <w:rPr>
                <w:color w:val="FF0000"/>
                <w:spacing w:val="-4"/>
                <w:sz w:val="24"/>
              </w:rPr>
              <w:t>2516</w:t>
            </w:r>
          </w:p>
        </w:tc>
      </w:tr>
    </w:tbl>
    <w:p w:rsidR="00336F6E" w:rsidRDefault="00336F6E">
      <w:pPr>
        <w:pStyle w:val="a3"/>
        <w:ind w:left="0"/>
        <w:jc w:val="left"/>
        <w:rPr>
          <w:b/>
        </w:rPr>
      </w:pPr>
    </w:p>
    <w:p w:rsidR="00336F6E" w:rsidRDefault="00336F6E">
      <w:pPr>
        <w:pStyle w:val="a3"/>
        <w:spacing w:before="239"/>
        <w:ind w:left="0"/>
        <w:jc w:val="left"/>
        <w:rPr>
          <w:b/>
        </w:rPr>
      </w:pPr>
    </w:p>
    <w:p w:rsidR="00336F6E" w:rsidRDefault="001D7343">
      <w:pPr>
        <w:ind w:left="3737"/>
        <w:jc w:val="both"/>
        <w:rPr>
          <w:sz w:val="24"/>
        </w:rPr>
      </w:pPr>
      <w:r>
        <w:rPr>
          <w:b/>
          <w:sz w:val="24"/>
        </w:rPr>
        <w:t>Календарный</w:t>
      </w:r>
      <w:r>
        <w:rPr>
          <w:b/>
          <w:spacing w:val="-6"/>
          <w:sz w:val="24"/>
        </w:rPr>
        <w:t xml:space="preserve"> </w:t>
      </w:r>
      <w:r>
        <w:rPr>
          <w:b/>
          <w:sz w:val="24"/>
        </w:rPr>
        <w:t>учебный</w:t>
      </w:r>
      <w:r>
        <w:rPr>
          <w:b/>
          <w:spacing w:val="-6"/>
          <w:sz w:val="24"/>
        </w:rPr>
        <w:t xml:space="preserve"> </w:t>
      </w:r>
      <w:r>
        <w:rPr>
          <w:b/>
          <w:spacing w:val="-2"/>
          <w:sz w:val="24"/>
        </w:rPr>
        <w:t>график</w:t>
      </w:r>
      <w:r>
        <w:rPr>
          <w:spacing w:val="-2"/>
          <w:sz w:val="24"/>
        </w:rPr>
        <w:t>.</w:t>
      </w:r>
    </w:p>
    <w:p w:rsidR="00336F6E" w:rsidRDefault="001D7343">
      <w:pPr>
        <w:pStyle w:val="a3"/>
        <w:spacing w:before="116" w:line="276" w:lineRule="auto"/>
        <w:ind w:right="230" w:firstLine="708"/>
      </w:pPr>
      <w:r>
        <w:t xml:space="preserve">Организация образовательной деятельности осуществляется по учебным </w:t>
      </w:r>
      <w:r>
        <w:rPr>
          <w:color w:val="6F2F9F"/>
        </w:rPr>
        <w:t>четвертям/Триместрам</w:t>
      </w:r>
      <w:r>
        <w:t>.</w:t>
      </w:r>
      <w:r>
        <w:rPr>
          <w:spacing w:val="40"/>
        </w:rPr>
        <w:t xml:space="preserve"> </w:t>
      </w:r>
      <w:r>
        <w:t xml:space="preserve">Образовательная организация самостоятельно определяет режим работы (5-дневная или 6-дневная учебная неделя) с учетом законодательства Российской </w:t>
      </w:r>
      <w:r>
        <w:rPr>
          <w:spacing w:val="-2"/>
        </w:rPr>
        <w:t>Федерации.</w:t>
      </w:r>
    </w:p>
    <w:p w:rsidR="00336F6E" w:rsidRDefault="001D7343">
      <w:pPr>
        <w:pStyle w:val="a3"/>
        <w:spacing w:line="276" w:lineRule="auto"/>
        <w:ind w:right="233" w:firstLine="708"/>
      </w:pPr>
      <w:r>
        <w:t>Продолжительность учебного года при получении среднего общего образования составляет 34 недели.</w:t>
      </w:r>
    </w:p>
    <w:p w:rsidR="00336F6E" w:rsidRDefault="001D7343">
      <w:pPr>
        <w:pStyle w:val="a3"/>
        <w:spacing w:line="276" w:lineRule="auto"/>
        <w:ind w:right="234" w:firstLine="708"/>
      </w:pPr>
      <w:r>
        <w:t>Учебный год в образовательной организации начинается 1 сентября. Если этот день приходится</w:t>
      </w:r>
      <w:r>
        <w:rPr>
          <w:spacing w:val="-3"/>
        </w:rPr>
        <w:t xml:space="preserve"> </w:t>
      </w:r>
      <w:r>
        <w:t>на</w:t>
      </w:r>
      <w:r>
        <w:rPr>
          <w:spacing w:val="-4"/>
        </w:rPr>
        <w:t xml:space="preserve"> </w:t>
      </w:r>
      <w:r>
        <w:t>выходной</w:t>
      </w:r>
      <w:r>
        <w:rPr>
          <w:spacing w:val="-3"/>
        </w:rPr>
        <w:t xml:space="preserve"> </w:t>
      </w:r>
      <w:r>
        <w:t>день,</w:t>
      </w:r>
      <w:r>
        <w:rPr>
          <w:spacing w:val="-3"/>
        </w:rPr>
        <w:t xml:space="preserve"> </w:t>
      </w:r>
      <w:r>
        <w:t>то</w:t>
      </w:r>
      <w:r>
        <w:rPr>
          <w:spacing w:val="-3"/>
        </w:rPr>
        <w:t xml:space="preserve"> </w:t>
      </w:r>
      <w:r>
        <w:t>в</w:t>
      </w:r>
      <w:r>
        <w:rPr>
          <w:spacing w:val="-4"/>
        </w:rPr>
        <w:t xml:space="preserve"> </w:t>
      </w:r>
      <w:r>
        <w:t>этом</w:t>
      </w:r>
      <w:r>
        <w:rPr>
          <w:spacing w:val="-4"/>
        </w:rPr>
        <w:t xml:space="preserve"> </w:t>
      </w:r>
      <w:r>
        <w:t>случае учебный</w:t>
      </w:r>
      <w:r>
        <w:rPr>
          <w:spacing w:val="-3"/>
        </w:rPr>
        <w:t xml:space="preserve"> </w:t>
      </w:r>
      <w:r>
        <w:t>год</w:t>
      </w:r>
      <w:r>
        <w:rPr>
          <w:spacing w:val="-3"/>
        </w:rPr>
        <w:t xml:space="preserve"> </w:t>
      </w:r>
      <w:r>
        <w:t>начинается</w:t>
      </w:r>
      <w:r>
        <w:rPr>
          <w:spacing w:val="-3"/>
        </w:rPr>
        <w:t xml:space="preserve"> </w:t>
      </w:r>
      <w:r>
        <w:t>в</w:t>
      </w:r>
      <w:r>
        <w:rPr>
          <w:spacing w:val="-4"/>
        </w:rPr>
        <w:t xml:space="preserve"> </w:t>
      </w:r>
      <w:r>
        <w:t>первый,</w:t>
      </w:r>
      <w:r>
        <w:rPr>
          <w:spacing w:val="-3"/>
        </w:rPr>
        <w:t xml:space="preserve"> </w:t>
      </w:r>
      <w:r>
        <w:t>следующий за ним, рабочий день.</w:t>
      </w:r>
    </w:p>
    <w:p w:rsidR="00336F6E" w:rsidRDefault="001D7343">
      <w:pPr>
        <w:pStyle w:val="a3"/>
        <w:spacing w:line="276" w:lineRule="auto"/>
        <w:ind w:right="225" w:firstLine="708"/>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w:t>
      </w:r>
      <w:r>
        <w:rPr>
          <w:spacing w:val="-1"/>
        </w:rPr>
        <w:t xml:space="preserve"> </w:t>
      </w:r>
      <w:r>
        <w:t>11 классов окончание учебного года</w:t>
      </w:r>
      <w:r>
        <w:rPr>
          <w:spacing w:val="-1"/>
        </w:rPr>
        <w:t xml:space="preserve"> </w:t>
      </w:r>
      <w:r>
        <w:t>определяется ежегодно в соответствии с расписанием государственной итоговой аттестации.</w:t>
      </w:r>
    </w:p>
    <w:p w:rsidR="00336F6E" w:rsidRDefault="001D7343">
      <w:pPr>
        <w:pStyle w:val="a3"/>
        <w:spacing w:line="276" w:lineRule="auto"/>
        <w:ind w:right="232" w:firstLine="708"/>
      </w:pPr>
      <w: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336F6E" w:rsidRDefault="001D7343">
      <w:pPr>
        <w:pStyle w:val="a3"/>
        <w:spacing w:before="1" w:line="276" w:lineRule="auto"/>
        <w:ind w:right="229" w:firstLine="708"/>
      </w:pPr>
      <w:r>
        <w:rPr>
          <w:color w:val="6F2F9F"/>
        </w:rPr>
        <w:t>Продолжительность</w:t>
      </w:r>
      <w:r>
        <w:rPr>
          <w:color w:val="6F2F9F"/>
          <w:spacing w:val="65"/>
          <w:w w:val="150"/>
        </w:rPr>
        <w:t xml:space="preserve">   </w:t>
      </w:r>
      <w:r>
        <w:rPr>
          <w:color w:val="6F2F9F"/>
        </w:rPr>
        <w:t>учебных</w:t>
      </w:r>
      <w:r>
        <w:rPr>
          <w:color w:val="6F2F9F"/>
          <w:spacing w:val="65"/>
          <w:w w:val="150"/>
        </w:rPr>
        <w:t xml:space="preserve">   </w:t>
      </w:r>
      <w:r>
        <w:rPr>
          <w:color w:val="6F2F9F"/>
        </w:rPr>
        <w:t>четвертей</w:t>
      </w:r>
      <w:r>
        <w:rPr>
          <w:color w:val="6F2F9F"/>
          <w:spacing w:val="64"/>
          <w:w w:val="150"/>
        </w:rPr>
        <w:t xml:space="preserve">   </w:t>
      </w:r>
      <w:r>
        <w:rPr>
          <w:color w:val="6F2F9F"/>
        </w:rPr>
        <w:t>составляет:</w:t>
      </w:r>
      <w:r>
        <w:rPr>
          <w:color w:val="6F2F9F"/>
          <w:spacing w:val="67"/>
          <w:w w:val="150"/>
        </w:rPr>
        <w:t xml:space="preserve">   </w:t>
      </w:r>
      <w:r>
        <w:rPr>
          <w:color w:val="6F2F9F"/>
        </w:rPr>
        <w:t>I</w:t>
      </w:r>
      <w:r>
        <w:rPr>
          <w:color w:val="6F2F9F"/>
          <w:spacing w:val="62"/>
          <w:w w:val="150"/>
        </w:rPr>
        <w:t xml:space="preserve">   </w:t>
      </w:r>
      <w:r>
        <w:rPr>
          <w:color w:val="6F2F9F"/>
        </w:rPr>
        <w:t>четверть</w:t>
      </w:r>
      <w:r>
        <w:rPr>
          <w:color w:val="6F2F9F"/>
          <w:spacing w:val="65"/>
          <w:w w:val="150"/>
        </w:rPr>
        <w:t xml:space="preserve">   </w:t>
      </w:r>
      <w:r>
        <w:rPr>
          <w:color w:val="6F2F9F"/>
        </w:rPr>
        <w:t>– 8 учебных недель; II четверть – 8 учебных недель; III четверть – 11 учебных недель, IV четверть – 7 учебных недель.</w:t>
      </w:r>
    </w:p>
    <w:p w:rsidR="00336F6E" w:rsidRDefault="001D7343">
      <w:pPr>
        <w:pStyle w:val="a3"/>
        <w:spacing w:line="278" w:lineRule="auto"/>
        <w:ind w:left="938" w:right="225"/>
      </w:pPr>
      <w:r>
        <w:rPr>
          <w:color w:val="6F2F9F"/>
        </w:rPr>
        <w:t>Школа оставила за собой право организовать учебный год по триместрам. Продолжительность</w:t>
      </w:r>
      <w:r>
        <w:rPr>
          <w:color w:val="6F2F9F"/>
          <w:spacing w:val="78"/>
          <w:w w:val="150"/>
        </w:rPr>
        <w:t xml:space="preserve"> </w:t>
      </w:r>
      <w:r>
        <w:rPr>
          <w:color w:val="6F2F9F"/>
        </w:rPr>
        <w:t>учебных</w:t>
      </w:r>
      <w:r>
        <w:rPr>
          <w:color w:val="6F2F9F"/>
          <w:spacing w:val="79"/>
          <w:w w:val="150"/>
        </w:rPr>
        <w:t xml:space="preserve"> </w:t>
      </w:r>
      <w:r>
        <w:rPr>
          <w:color w:val="6F2F9F"/>
        </w:rPr>
        <w:t>триместров</w:t>
      </w:r>
      <w:r>
        <w:rPr>
          <w:color w:val="6F2F9F"/>
          <w:spacing w:val="76"/>
          <w:w w:val="150"/>
        </w:rPr>
        <w:t xml:space="preserve"> </w:t>
      </w:r>
      <w:r>
        <w:rPr>
          <w:color w:val="6F2F9F"/>
        </w:rPr>
        <w:t>составляет:</w:t>
      </w:r>
      <w:r>
        <w:rPr>
          <w:color w:val="6F2F9F"/>
          <w:spacing w:val="79"/>
          <w:w w:val="150"/>
        </w:rPr>
        <w:t xml:space="preserve"> </w:t>
      </w:r>
      <w:r>
        <w:rPr>
          <w:color w:val="6F2F9F"/>
        </w:rPr>
        <w:t>I</w:t>
      </w:r>
      <w:r>
        <w:rPr>
          <w:color w:val="6F2F9F"/>
          <w:spacing w:val="80"/>
        </w:rPr>
        <w:t xml:space="preserve"> </w:t>
      </w:r>
      <w:r>
        <w:rPr>
          <w:color w:val="6F2F9F"/>
        </w:rPr>
        <w:t>часть</w:t>
      </w:r>
      <w:r>
        <w:rPr>
          <w:color w:val="6F2F9F"/>
          <w:spacing w:val="78"/>
          <w:w w:val="150"/>
        </w:rPr>
        <w:t xml:space="preserve"> </w:t>
      </w:r>
      <w:r>
        <w:rPr>
          <w:color w:val="6F2F9F"/>
        </w:rPr>
        <w:t>I</w:t>
      </w:r>
      <w:r>
        <w:rPr>
          <w:color w:val="6F2F9F"/>
          <w:spacing w:val="73"/>
          <w:w w:val="150"/>
        </w:rPr>
        <w:t xml:space="preserve"> </w:t>
      </w:r>
      <w:r>
        <w:rPr>
          <w:color w:val="6F2F9F"/>
        </w:rPr>
        <w:t>–го</w:t>
      </w:r>
      <w:r>
        <w:rPr>
          <w:color w:val="6F2F9F"/>
          <w:spacing w:val="75"/>
          <w:w w:val="150"/>
        </w:rPr>
        <w:t xml:space="preserve"> </w:t>
      </w:r>
      <w:r>
        <w:rPr>
          <w:color w:val="6F2F9F"/>
        </w:rPr>
        <w:t>триместра</w:t>
      </w:r>
      <w:r>
        <w:rPr>
          <w:color w:val="6F2F9F"/>
          <w:spacing w:val="76"/>
          <w:w w:val="150"/>
        </w:rPr>
        <w:t xml:space="preserve"> </w:t>
      </w:r>
      <w:r>
        <w:rPr>
          <w:color w:val="6F2F9F"/>
        </w:rPr>
        <w:t>–</w:t>
      </w:r>
    </w:p>
    <w:p w:rsidR="00336F6E" w:rsidRDefault="001D7343">
      <w:pPr>
        <w:pStyle w:val="a3"/>
        <w:spacing w:line="276" w:lineRule="auto"/>
        <w:ind w:right="223"/>
      </w:pPr>
      <w:r>
        <w:rPr>
          <w:color w:val="6F2F9F"/>
        </w:rPr>
        <w:t>5 учебных недель + 2 дня; 2 часть 1-ого триместра</w:t>
      </w:r>
      <w:r>
        <w:rPr>
          <w:color w:val="6F2F9F"/>
          <w:spacing w:val="40"/>
        </w:rPr>
        <w:t xml:space="preserve"> </w:t>
      </w:r>
      <w:r>
        <w:rPr>
          <w:color w:val="6F2F9F"/>
        </w:rPr>
        <w:t>– 5 учебных недель; : I часть 2 –го триместра – 5 учебных недель, 2 часть 2-ого триместра</w:t>
      </w:r>
      <w:r>
        <w:rPr>
          <w:color w:val="6F2F9F"/>
          <w:spacing w:val="40"/>
        </w:rPr>
        <w:t xml:space="preserve"> </w:t>
      </w:r>
      <w:r>
        <w:rPr>
          <w:color w:val="6F2F9F"/>
        </w:rPr>
        <w:t>– 6 учебных недель; I часть 3 –го триместра – 6 учебных недель; 2 часть 3-ого триместра</w:t>
      </w:r>
      <w:r>
        <w:rPr>
          <w:color w:val="6F2F9F"/>
          <w:spacing w:val="40"/>
        </w:rPr>
        <w:t xml:space="preserve"> </w:t>
      </w:r>
      <w:r>
        <w:rPr>
          <w:color w:val="6F2F9F"/>
        </w:rPr>
        <w:t>– 6 учебных недель + 5 дней</w:t>
      </w:r>
    </w:p>
    <w:p w:rsidR="00336F6E" w:rsidRDefault="00336F6E">
      <w:pPr>
        <w:pStyle w:val="a3"/>
        <w:spacing w:before="35"/>
        <w:ind w:left="0"/>
        <w:jc w:val="left"/>
      </w:pPr>
    </w:p>
    <w:p w:rsidR="00336F6E" w:rsidRDefault="001D7343">
      <w:pPr>
        <w:pStyle w:val="a3"/>
        <w:spacing w:before="1" w:line="276" w:lineRule="auto"/>
        <w:ind w:right="230" w:firstLine="708"/>
      </w:pPr>
      <w:r>
        <w:t>Наиболее</w:t>
      </w:r>
      <w:r>
        <w:rPr>
          <w:spacing w:val="-1"/>
        </w:rPr>
        <w:t xml:space="preserve"> </w:t>
      </w:r>
      <w:r>
        <w:t>рациональным</w:t>
      </w:r>
      <w:r>
        <w:rPr>
          <w:spacing w:val="-1"/>
        </w:rPr>
        <w:t xml:space="preserve"> </w:t>
      </w:r>
      <w:r>
        <w:t>является равномерное</w:t>
      </w:r>
      <w:r>
        <w:rPr>
          <w:spacing w:val="-1"/>
        </w:rPr>
        <w:t xml:space="preserve"> </w:t>
      </w:r>
      <w:r>
        <w:t>чередование</w:t>
      </w:r>
      <w:r>
        <w:rPr>
          <w:spacing w:val="-1"/>
        </w:rPr>
        <w:t xml:space="preserve"> </w:t>
      </w:r>
      <w:r>
        <w:t>периодов учёбы и каникул в</w:t>
      </w:r>
      <w:r>
        <w:rPr>
          <w:spacing w:val="28"/>
        </w:rPr>
        <w:t xml:space="preserve">  </w:t>
      </w:r>
      <w:r>
        <w:t>течение</w:t>
      </w:r>
      <w:r>
        <w:rPr>
          <w:spacing w:val="30"/>
        </w:rPr>
        <w:t xml:space="preserve">  </w:t>
      </w:r>
      <w:r>
        <w:t>учебного</w:t>
      </w:r>
      <w:r>
        <w:rPr>
          <w:spacing w:val="31"/>
        </w:rPr>
        <w:t xml:space="preserve">  </w:t>
      </w:r>
      <w:r>
        <w:t>года —</w:t>
      </w:r>
      <w:r>
        <w:rPr>
          <w:spacing w:val="-1"/>
        </w:rPr>
        <w:t xml:space="preserve"> </w:t>
      </w:r>
      <w:r>
        <w:t>5–6</w:t>
      </w:r>
      <w:r>
        <w:rPr>
          <w:spacing w:val="29"/>
        </w:rPr>
        <w:t xml:space="preserve">  </w:t>
      </w:r>
      <w:r>
        <w:t>недель</w:t>
      </w:r>
      <w:r>
        <w:rPr>
          <w:spacing w:val="31"/>
        </w:rPr>
        <w:t xml:space="preserve">  </w:t>
      </w:r>
      <w:r>
        <w:t>учебных</w:t>
      </w:r>
      <w:r>
        <w:rPr>
          <w:spacing w:val="29"/>
        </w:rPr>
        <w:t xml:space="preserve">  </w:t>
      </w:r>
      <w:r>
        <w:t>периодов</w:t>
      </w:r>
      <w:r>
        <w:rPr>
          <w:spacing w:val="29"/>
        </w:rPr>
        <w:t xml:space="preserve">  </w:t>
      </w:r>
      <w:r>
        <w:t>чередуются</w:t>
      </w:r>
      <w:r>
        <w:rPr>
          <w:spacing w:val="29"/>
        </w:rPr>
        <w:t xml:space="preserve">  </w:t>
      </w:r>
      <w:r>
        <w:t>с</w:t>
      </w:r>
      <w:r>
        <w:rPr>
          <w:spacing w:val="29"/>
        </w:rPr>
        <w:t xml:space="preserve">  </w:t>
      </w:r>
      <w:r>
        <w:rPr>
          <w:spacing w:val="-2"/>
        </w:rPr>
        <w:t>недельными</w:t>
      </w:r>
    </w:p>
    <w:p w:rsidR="00336F6E" w:rsidRDefault="00336F6E">
      <w:pPr>
        <w:pStyle w:val="a3"/>
        <w:spacing w:line="276" w:lineRule="auto"/>
        <w:sectPr w:rsidR="00336F6E">
          <w:type w:val="continuous"/>
          <w:pgSz w:w="11920" w:h="16850"/>
          <w:pgMar w:top="1420" w:right="850" w:bottom="1220" w:left="850" w:header="0" w:footer="1024" w:gutter="0"/>
          <w:cols w:space="720"/>
        </w:sectPr>
      </w:pPr>
    </w:p>
    <w:p w:rsidR="00336F6E" w:rsidRDefault="001D7343">
      <w:pPr>
        <w:pStyle w:val="a3"/>
        <w:spacing w:before="73"/>
        <w:jc w:val="left"/>
      </w:pPr>
      <w:r>
        <w:rPr>
          <w:spacing w:val="-2"/>
        </w:rPr>
        <w:lastRenderedPageBreak/>
        <w:t>каникулами</w:t>
      </w:r>
    </w:p>
    <w:p w:rsidR="00336F6E" w:rsidRDefault="001D7343">
      <w:pPr>
        <w:pStyle w:val="a3"/>
        <w:spacing w:before="41"/>
        <w:ind w:left="938"/>
        <w:jc w:val="left"/>
      </w:pPr>
      <w:r>
        <w:t>Продолжительность</w:t>
      </w:r>
      <w:r>
        <w:rPr>
          <w:spacing w:val="-11"/>
        </w:rPr>
        <w:t xml:space="preserve"> </w:t>
      </w:r>
      <w:r>
        <w:t>каникул</w:t>
      </w:r>
      <w:r>
        <w:rPr>
          <w:spacing w:val="-11"/>
        </w:rPr>
        <w:t xml:space="preserve"> </w:t>
      </w:r>
      <w:r>
        <w:rPr>
          <w:spacing w:val="-2"/>
        </w:rPr>
        <w:t>составляет:</w:t>
      </w:r>
    </w:p>
    <w:p w:rsidR="00336F6E" w:rsidRDefault="001D7343">
      <w:pPr>
        <w:pStyle w:val="a3"/>
        <w:spacing w:before="41" w:line="276" w:lineRule="auto"/>
        <w:ind w:left="938" w:right="2038"/>
        <w:jc w:val="left"/>
      </w:pPr>
      <w:r>
        <w:t>по окончании I четверти (осенние каникулы) – 9 календарных дней;</w:t>
      </w:r>
      <w:r>
        <w:rPr>
          <w:spacing w:val="40"/>
        </w:rPr>
        <w:t xml:space="preserve"> </w:t>
      </w:r>
      <w:r>
        <w:t>по окончании II четверти (зимние каникулы) – 9 календарных дней;</w:t>
      </w:r>
      <w:r>
        <w:rPr>
          <w:spacing w:val="40"/>
        </w:rPr>
        <w:t xml:space="preserve"> </w:t>
      </w:r>
      <w:r>
        <w:t>по</w:t>
      </w:r>
      <w:r>
        <w:rPr>
          <w:spacing w:val="-4"/>
        </w:rPr>
        <w:t xml:space="preserve"> </w:t>
      </w:r>
      <w:r>
        <w:t>окончании</w:t>
      </w:r>
      <w:r>
        <w:rPr>
          <w:spacing w:val="-2"/>
        </w:rPr>
        <w:t xml:space="preserve"> </w:t>
      </w:r>
      <w:r>
        <w:t>III</w:t>
      </w:r>
      <w:r>
        <w:rPr>
          <w:spacing w:val="-5"/>
        </w:rPr>
        <w:t xml:space="preserve"> </w:t>
      </w:r>
      <w:r>
        <w:t>четверти</w:t>
      </w:r>
      <w:r>
        <w:rPr>
          <w:spacing w:val="-3"/>
        </w:rPr>
        <w:t xml:space="preserve"> </w:t>
      </w:r>
      <w:r>
        <w:t>(весенние</w:t>
      </w:r>
      <w:r>
        <w:rPr>
          <w:spacing w:val="-5"/>
        </w:rPr>
        <w:t xml:space="preserve"> </w:t>
      </w:r>
      <w:r>
        <w:t>каникулы) –</w:t>
      </w:r>
      <w:r>
        <w:rPr>
          <w:spacing w:val="-4"/>
        </w:rPr>
        <w:t xml:space="preserve"> </w:t>
      </w:r>
      <w:r>
        <w:t>9</w:t>
      </w:r>
      <w:r>
        <w:rPr>
          <w:spacing w:val="-4"/>
        </w:rPr>
        <w:t xml:space="preserve"> </w:t>
      </w:r>
      <w:r>
        <w:t>календарных</w:t>
      </w:r>
      <w:r>
        <w:rPr>
          <w:spacing w:val="-3"/>
        </w:rPr>
        <w:t xml:space="preserve"> </w:t>
      </w:r>
      <w:r>
        <w:t>дней; по окончании учебного года (летние каникулы) – не менее 8 недель.</w:t>
      </w:r>
    </w:p>
    <w:p w:rsidR="00336F6E" w:rsidRDefault="001D7343">
      <w:pPr>
        <w:pStyle w:val="a3"/>
        <w:ind w:left="938"/>
        <w:jc w:val="left"/>
      </w:pPr>
      <w:r>
        <w:t>Продолжительность</w:t>
      </w:r>
      <w:r>
        <w:rPr>
          <w:spacing w:val="-2"/>
        </w:rPr>
        <w:t xml:space="preserve"> </w:t>
      </w:r>
      <w:r>
        <w:t>урока</w:t>
      </w:r>
      <w:r>
        <w:rPr>
          <w:spacing w:val="-5"/>
        </w:rPr>
        <w:t xml:space="preserve"> </w:t>
      </w:r>
      <w:r>
        <w:t>не</w:t>
      </w:r>
      <w:r>
        <w:rPr>
          <w:spacing w:val="-5"/>
        </w:rPr>
        <w:t xml:space="preserve"> </w:t>
      </w:r>
      <w:r>
        <w:t>должна</w:t>
      </w:r>
      <w:r>
        <w:rPr>
          <w:spacing w:val="-5"/>
        </w:rPr>
        <w:t xml:space="preserve"> </w:t>
      </w:r>
      <w:r>
        <w:t>превышать</w:t>
      </w:r>
      <w:r>
        <w:rPr>
          <w:spacing w:val="-3"/>
        </w:rPr>
        <w:t xml:space="preserve"> </w:t>
      </w:r>
      <w:r>
        <w:t>45</w:t>
      </w:r>
      <w:r>
        <w:rPr>
          <w:spacing w:val="-3"/>
        </w:rPr>
        <w:t xml:space="preserve"> </w:t>
      </w:r>
      <w:r>
        <w:rPr>
          <w:spacing w:val="-2"/>
        </w:rPr>
        <w:t>минут.</w:t>
      </w:r>
    </w:p>
    <w:p w:rsidR="00336F6E" w:rsidRDefault="001D7343">
      <w:pPr>
        <w:pStyle w:val="a3"/>
        <w:spacing w:before="44" w:line="276" w:lineRule="auto"/>
        <w:ind w:right="231"/>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336F6E" w:rsidRDefault="001D7343">
      <w:pPr>
        <w:pStyle w:val="a3"/>
        <w:spacing w:line="276" w:lineRule="auto"/>
        <w:ind w:right="225" w:firstLine="708"/>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336F6E" w:rsidRDefault="001D7343">
      <w:pPr>
        <w:pStyle w:val="a3"/>
        <w:spacing w:line="276" w:lineRule="auto"/>
        <w:ind w:right="235" w:firstLine="708"/>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336F6E" w:rsidRDefault="001D7343">
      <w:pPr>
        <w:pStyle w:val="a3"/>
        <w:tabs>
          <w:tab w:val="left" w:pos="3325"/>
          <w:tab w:val="left" w:pos="5009"/>
          <w:tab w:val="left" w:pos="6544"/>
          <w:tab w:val="left" w:pos="8768"/>
        </w:tabs>
        <w:spacing w:line="276" w:lineRule="auto"/>
        <w:ind w:right="226" w:firstLine="708"/>
      </w:pPr>
      <w:r>
        <w:rPr>
          <w:spacing w:val="-2"/>
        </w:rPr>
        <w:t>Образовательная</w:t>
      </w:r>
      <w:r>
        <w:tab/>
      </w:r>
      <w:r>
        <w:rPr>
          <w:spacing w:val="-2"/>
        </w:rPr>
        <w:t>недельная</w:t>
      </w:r>
      <w:r>
        <w:tab/>
      </w:r>
      <w:r>
        <w:rPr>
          <w:spacing w:val="-2"/>
        </w:rPr>
        <w:t>нагрузка</w:t>
      </w:r>
      <w:r>
        <w:tab/>
      </w:r>
      <w:r>
        <w:rPr>
          <w:spacing w:val="-2"/>
        </w:rPr>
        <w:t>распределяется</w:t>
      </w:r>
      <w:r>
        <w:tab/>
      </w:r>
      <w:r>
        <w:rPr>
          <w:spacing w:val="-2"/>
        </w:rPr>
        <w:t xml:space="preserve">равномерно </w:t>
      </w:r>
      <w:r>
        <w:t>в</w:t>
      </w:r>
      <w:r>
        <w:rPr>
          <w:spacing w:val="63"/>
        </w:rPr>
        <w:t xml:space="preserve">  </w:t>
      </w:r>
      <w:r>
        <w:t>течение</w:t>
      </w:r>
      <w:r>
        <w:rPr>
          <w:spacing w:val="64"/>
        </w:rPr>
        <w:t xml:space="preserve">  </w:t>
      </w:r>
      <w:r>
        <w:t>учебной</w:t>
      </w:r>
      <w:r>
        <w:rPr>
          <w:spacing w:val="64"/>
        </w:rPr>
        <w:t xml:space="preserve">  </w:t>
      </w:r>
      <w:r>
        <w:t>недели,</w:t>
      </w:r>
      <w:r>
        <w:rPr>
          <w:spacing w:val="63"/>
        </w:rPr>
        <w:t xml:space="preserve">  </w:t>
      </w:r>
      <w:r>
        <w:t>при</w:t>
      </w:r>
      <w:r>
        <w:rPr>
          <w:spacing w:val="62"/>
        </w:rPr>
        <w:t xml:space="preserve">  </w:t>
      </w:r>
      <w:r>
        <w:t>этом</w:t>
      </w:r>
      <w:r>
        <w:rPr>
          <w:spacing w:val="62"/>
        </w:rPr>
        <w:t xml:space="preserve">  </w:t>
      </w:r>
      <w:r>
        <w:t>объем</w:t>
      </w:r>
      <w:r>
        <w:rPr>
          <w:spacing w:val="63"/>
        </w:rPr>
        <w:t xml:space="preserve">  </w:t>
      </w:r>
      <w:r>
        <w:t>максимально</w:t>
      </w:r>
      <w:r>
        <w:rPr>
          <w:spacing w:val="63"/>
        </w:rPr>
        <w:t xml:space="preserve">  </w:t>
      </w:r>
      <w:r>
        <w:t>допустимой</w:t>
      </w:r>
      <w:r>
        <w:rPr>
          <w:spacing w:val="64"/>
        </w:rPr>
        <w:t xml:space="preserve">  </w:t>
      </w:r>
      <w:r>
        <w:t>нагрузки в течение дня составляет для обучающихся 10–11 классов – не более 7 уроков.</w:t>
      </w:r>
    </w:p>
    <w:p w:rsidR="00336F6E" w:rsidRDefault="001D7343">
      <w:pPr>
        <w:pStyle w:val="a3"/>
        <w:spacing w:after="47"/>
        <w:ind w:left="938"/>
      </w:pPr>
      <w:r>
        <w:t>Требования</w:t>
      </w:r>
      <w:r>
        <w:rPr>
          <w:spacing w:val="-7"/>
        </w:rPr>
        <w:t xml:space="preserve"> </w:t>
      </w:r>
      <w:r>
        <w:t>к</w:t>
      </w:r>
      <w:r>
        <w:rPr>
          <w:spacing w:val="-4"/>
        </w:rPr>
        <w:t xml:space="preserve"> </w:t>
      </w:r>
      <w:r>
        <w:t>организации</w:t>
      </w:r>
      <w:r>
        <w:rPr>
          <w:spacing w:val="-5"/>
        </w:rPr>
        <w:t xml:space="preserve"> </w:t>
      </w:r>
      <w:r>
        <w:t>образовательного</w:t>
      </w:r>
      <w:r>
        <w:rPr>
          <w:spacing w:val="-4"/>
        </w:rPr>
        <w:t xml:space="preserve"> </w:t>
      </w:r>
      <w:r>
        <w:rPr>
          <w:spacing w:val="-2"/>
        </w:rPr>
        <w:t>процесса</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5"/>
        <w:gridCol w:w="3322"/>
        <w:gridCol w:w="3323"/>
      </w:tblGrid>
      <w:tr w:rsidR="00336F6E">
        <w:trPr>
          <w:trHeight w:val="316"/>
        </w:trPr>
        <w:tc>
          <w:tcPr>
            <w:tcW w:w="3325" w:type="dxa"/>
            <w:vMerge w:val="restart"/>
          </w:tcPr>
          <w:p w:rsidR="00336F6E" w:rsidRDefault="001D7343">
            <w:pPr>
              <w:pStyle w:val="TableParagraph"/>
              <w:spacing w:line="276" w:lineRule="auto"/>
              <w:ind w:left="107" w:right="96"/>
              <w:jc w:val="both"/>
              <w:rPr>
                <w:sz w:val="24"/>
              </w:rPr>
            </w:pPr>
            <w:r>
              <w:rPr>
                <w:sz w:val="24"/>
              </w:rPr>
              <w:t>Прдолжительность дневной суммарной образовательной нагрузки для обучающихся, не более</w:t>
            </w:r>
          </w:p>
        </w:tc>
        <w:tc>
          <w:tcPr>
            <w:tcW w:w="3322" w:type="dxa"/>
          </w:tcPr>
          <w:p w:rsidR="00336F6E" w:rsidRDefault="001D7343">
            <w:pPr>
              <w:pStyle w:val="TableParagraph"/>
              <w:spacing w:line="270" w:lineRule="exact"/>
              <w:ind w:left="68" w:right="64"/>
              <w:jc w:val="center"/>
              <w:rPr>
                <w:sz w:val="24"/>
              </w:rPr>
            </w:pPr>
            <w:r>
              <w:rPr>
                <w:sz w:val="24"/>
              </w:rPr>
              <w:t>7-11</w:t>
            </w:r>
            <w:r>
              <w:rPr>
                <w:spacing w:val="-1"/>
                <w:sz w:val="24"/>
              </w:rPr>
              <w:t xml:space="preserve"> </w:t>
            </w:r>
            <w:r>
              <w:rPr>
                <w:spacing w:val="-2"/>
                <w:sz w:val="24"/>
              </w:rPr>
              <w:t>классы</w:t>
            </w:r>
          </w:p>
        </w:tc>
        <w:tc>
          <w:tcPr>
            <w:tcW w:w="3323" w:type="dxa"/>
          </w:tcPr>
          <w:p w:rsidR="00336F6E" w:rsidRDefault="001D7343">
            <w:pPr>
              <w:pStyle w:val="TableParagraph"/>
              <w:spacing w:line="270" w:lineRule="exact"/>
              <w:ind w:left="4"/>
              <w:jc w:val="center"/>
              <w:rPr>
                <w:sz w:val="24"/>
              </w:rPr>
            </w:pPr>
            <w:r>
              <w:rPr>
                <w:sz w:val="24"/>
              </w:rPr>
              <w:t>7</w:t>
            </w:r>
            <w:r>
              <w:rPr>
                <w:spacing w:val="2"/>
                <w:sz w:val="24"/>
              </w:rPr>
              <w:t xml:space="preserve"> </w:t>
            </w:r>
            <w:r>
              <w:rPr>
                <w:spacing w:val="-2"/>
                <w:sz w:val="24"/>
              </w:rPr>
              <w:t>уроков</w:t>
            </w:r>
          </w:p>
        </w:tc>
      </w:tr>
      <w:tr w:rsidR="00336F6E">
        <w:trPr>
          <w:trHeight w:val="1271"/>
        </w:trPr>
        <w:tc>
          <w:tcPr>
            <w:tcW w:w="3325" w:type="dxa"/>
            <w:vMerge/>
            <w:tcBorders>
              <w:top w:val="nil"/>
            </w:tcBorders>
          </w:tcPr>
          <w:p w:rsidR="00336F6E" w:rsidRDefault="00336F6E">
            <w:pPr>
              <w:rPr>
                <w:sz w:val="2"/>
                <w:szCs w:val="2"/>
              </w:rPr>
            </w:pPr>
          </w:p>
        </w:tc>
        <w:tc>
          <w:tcPr>
            <w:tcW w:w="3322" w:type="dxa"/>
          </w:tcPr>
          <w:p w:rsidR="00336F6E" w:rsidRDefault="001D7343">
            <w:pPr>
              <w:pStyle w:val="TableParagraph"/>
              <w:spacing w:line="276" w:lineRule="auto"/>
              <w:ind w:left="68" w:right="62"/>
              <w:jc w:val="center"/>
              <w:rPr>
                <w:sz w:val="24"/>
              </w:rPr>
            </w:pPr>
            <w:r>
              <w:rPr>
                <w:sz w:val="24"/>
              </w:rPr>
              <w:t>5-11</w:t>
            </w:r>
            <w:r>
              <w:rPr>
                <w:spacing w:val="-13"/>
                <w:sz w:val="24"/>
              </w:rPr>
              <w:t xml:space="preserve"> </w:t>
            </w:r>
            <w:r>
              <w:rPr>
                <w:sz w:val="24"/>
              </w:rPr>
              <w:t>классы,</w:t>
            </w:r>
            <w:r>
              <w:rPr>
                <w:spacing w:val="-13"/>
                <w:sz w:val="24"/>
              </w:rPr>
              <w:t xml:space="preserve"> </w:t>
            </w:r>
            <w:r>
              <w:rPr>
                <w:sz w:val="24"/>
              </w:rPr>
              <w:t>в</w:t>
            </w:r>
            <w:r>
              <w:rPr>
                <w:spacing w:val="-14"/>
                <w:sz w:val="24"/>
              </w:rPr>
              <w:t xml:space="preserve"> </w:t>
            </w:r>
            <w:r>
              <w:rPr>
                <w:sz w:val="24"/>
              </w:rPr>
              <w:t xml:space="preserve">которых обучаются дети с </w:t>
            </w:r>
            <w:r>
              <w:rPr>
                <w:spacing w:val="-2"/>
                <w:sz w:val="24"/>
              </w:rPr>
              <w:t>ограниченнми</w:t>
            </w:r>
          </w:p>
          <w:p w:rsidR="00336F6E" w:rsidRDefault="001D7343">
            <w:pPr>
              <w:pStyle w:val="TableParagraph"/>
              <w:spacing w:line="275" w:lineRule="exact"/>
              <w:ind w:left="69" w:right="62"/>
              <w:jc w:val="center"/>
              <w:rPr>
                <w:sz w:val="24"/>
              </w:rPr>
            </w:pPr>
            <w:r>
              <w:rPr>
                <w:sz w:val="24"/>
              </w:rPr>
              <w:t>возможностями</w:t>
            </w:r>
            <w:r>
              <w:rPr>
                <w:spacing w:val="-7"/>
                <w:sz w:val="24"/>
              </w:rPr>
              <w:t xml:space="preserve"> </w:t>
            </w:r>
            <w:r>
              <w:rPr>
                <w:spacing w:val="-2"/>
                <w:sz w:val="24"/>
              </w:rPr>
              <w:t>здоровья</w:t>
            </w:r>
          </w:p>
        </w:tc>
        <w:tc>
          <w:tcPr>
            <w:tcW w:w="3323" w:type="dxa"/>
          </w:tcPr>
          <w:p w:rsidR="00336F6E" w:rsidRDefault="001D7343">
            <w:pPr>
              <w:pStyle w:val="TableParagraph"/>
              <w:spacing w:line="273" w:lineRule="exact"/>
              <w:ind w:left="4"/>
              <w:jc w:val="center"/>
              <w:rPr>
                <w:sz w:val="24"/>
              </w:rPr>
            </w:pPr>
            <w:r>
              <w:rPr>
                <w:sz w:val="24"/>
              </w:rPr>
              <w:t>6</w:t>
            </w:r>
            <w:r>
              <w:rPr>
                <w:spacing w:val="2"/>
                <w:sz w:val="24"/>
              </w:rPr>
              <w:t xml:space="preserve"> </w:t>
            </w:r>
            <w:r>
              <w:rPr>
                <w:spacing w:val="-2"/>
                <w:sz w:val="24"/>
              </w:rPr>
              <w:t>уроков</w:t>
            </w:r>
          </w:p>
        </w:tc>
      </w:tr>
      <w:tr w:rsidR="00336F6E">
        <w:trPr>
          <w:trHeight w:val="949"/>
        </w:trPr>
        <w:tc>
          <w:tcPr>
            <w:tcW w:w="3325" w:type="dxa"/>
          </w:tcPr>
          <w:p w:rsidR="00336F6E" w:rsidRDefault="001D7343">
            <w:pPr>
              <w:pStyle w:val="TableParagraph"/>
              <w:tabs>
                <w:tab w:val="left" w:pos="1230"/>
                <w:tab w:val="left" w:pos="2376"/>
                <w:tab w:val="left" w:pos="3016"/>
              </w:tabs>
              <w:spacing w:line="276" w:lineRule="auto"/>
              <w:ind w:left="107" w:right="93"/>
              <w:rPr>
                <w:sz w:val="24"/>
              </w:rPr>
            </w:pPr>
            <w:r>
              <w:rPr>
                <w:spacing w:val="-2"/>
                <w:sz w:val="24"/>
              </w:rPr>
              <w:t>Учебная</w:t>
            </w:r>
            <w:r>
              <w:rPr>
                <w:sz w:val="24"/>
              </w:rPr>
              <w:tab/>
            </w:r>
            <w:r>
              <w:rPr>
                <w:spacing w:val="-2"/>
                <w:sz w:val="24"/>
              </w:rPr>
              <w:t>нагрузка</w:t>
            </w:r>
            <w:r>
              <w:rPr>
                <w:sz w:val="24"/>
              </w:rPr>
              <w:tab/>
            </w:r>
            <w:r>
              <w:rPr>
                <w:spacing w:val="-4"/>
                <w:sz w:val="24"/>
              </w:rPr>
              <w:t>при</w:t>
            </w:r>
            <w:r>
              <w:rPr>
                <w:sz w:val="24"/>
              </w:rPr>
              <w:tab/>
            </w:r>
            <w:r>
              <w:rPr>
                <w:spacing w:val="-6"/>
                <w:sz w:val="24"/>
              </w:rPr>
              <w:t xml:space="preserve">5- </w:t>
            </w:r>
            <w:r>
              <w:rPr>
                <w:sz w:val="24"/>
              </w:rPr>
              <w:t>дневной</w:t>
            </w:r>
            <w:r>
              <w:rPr>
                <w:spacing w:val="51"/>
                <w:w w:val="150"/>
                <w:sz w:val="24"/>
              </w:rPr>
              <w:t xml:space="preserve"> </w:t>
            </w:r>
            <w:r>
              <w:rPr>
                <w:sz w:val="24"/>
              </w:rPr>
              <w:t>учебной</w:t>
            </w:r>
            <w:r>
              <w:rPr>
                <w:spacing w:val="78"/>
                <w:sz w:val="24"/>
              </w:rPr>
              <w:t xml:space="preserve"> </w:t>
            </w:r>
            <w:r>
              <w:rPr>
                <w:sz w:val="24"/>
              </w:rPr>
              <w:t>неделе,</w:t>
            </w:r>
            <w:r>
              <w:rPr>
                <w:spacing w:val="78"/>
                <w:sz w:val="24"/>
              </w:rPr>
              <w:t xml:space="preserve"> </w:t>
            </w:r>
            <w:r>
              <w:rPr>
                <w:spacing w:val="-5"/>
                <w:sz w:val="24"/>
              </w:rPr>
              <w:t>не</w:t>
            </w:r>
          </w:p>
          <w:p w:rsidR="00336F6E" w:rsidRDefault="001D7343">
            <w:pPr>
              <w:pStyle w:val="TableParagraph"/>
              <w:spacing w:line="275" w:lineRule="exact"/>
              <w:ind w:left="107"/>
              <w:rPr>
                <w:sz w:val="24"/>
              </w:rPr>
            </w:pPr>
            <w:r>
              <w:rPr>
                <w:spacing w:val="-2"/>
                <w:sz w:val="24"/>
              </w:rPr>
              <w:t>более</w:t>
            </w:r>
          </w:p>
        </w:tc>
        <w:tc>
          <w:tcPr>
            <w:tcW w:w="3322" w:type="dxa"/>
          </w:tcPr>
          <w:p w:rsidR="00336F6E" w:rsidRDefault="001D7343">
            <w:pPr>
              <w:pStyle w:val="TableParagraph"/>
              <w:spacing w:line="270" w:lineRule="exact"/>
              <w:ind w:left="69" w:right="62"/>
              <w:jc w:val="center"/>
              <w:rPr>
                <w:sz w:val="24"/>
              </w:rPr>
            </w:pPr>
            <w:r>
              <w:rPr>
                <w:sz w:val="24"/>
              </w:rPr>
              <w:t>10-11</w:t>
            </w:r>
            <w:r>
              <w:rPr>
                <w:spacing w:val="-3"/>
                <w:sz w:val="24"/>
              </w:rPr>
              <w:t xml:space="preserve"> </w:t>
            </w:r>
            <w:r>
              <w:rPr>
                <w:spacing w:val="-2"/>
                <w:sz w:val="24"/>
              </w:rPr>
              <w:t>класс</w:t>
            </w:r>
          </w:p>
        </w:tc>
        <w:tc>
          <w:tcPr>
            <w:tcW w:w="3323" w:type="dxa"/>
          </w:tcPr>
          <w:p w:rsidR="00336F6E" w:rsidRDefault="001D7343">
            <w:pPr>
              <w:pStyle w:val="TableParagraph"/>
              <w:spacing w:line="270" w:lineRule="exact"/>
              <w:ind w:left="4"/>
              <w:jc w:val="center"/>
              <w:rPr>
                <w:sz w:val="24"/>
              </w:rPr>
            </w:pPr>
            <w:r>
              <w:rPr>
                <w:sz w:val="24"/>
              </w:rPr>
              <w:t xml:space="preserve">34 </w:t>
            </w:r>
            <w:r>
              <w:rPr>
                <w:spacing w:val="-5"/>
                <w:sz w:val="24"/>
              </w:rPr>
              <w:t>ч.</w:t>
            </w:r>
          </w:p>
        </w:tc>
      </w:tr>
      <w:tr w:rsidR="00336F6E">
        <w:trPr>
          <w:trHeight w:val="952"/>
        </w:trPr>
        <w:tc>
          <w:tcPr>
            <w:tcW w:w="3325" w:type="dxa"/>
          </w:tcPr>
          <w:p w:rsidR="00336F6E" w:rsidRDefault="001D7343">
            <w:pPr>
              <w:pStyle w:val="TableParagraph"/>
              <w:tabs>
                <w:tab w:val="left" w:pos="1230"/>
                <w:tab w:val="left" w:pos="2376"/>
                <w:tab w:val="left" w:pos="3019"/>
              </w:tabs>
              <w:spacing w:line="276" w:lineRule="auto"/>
              <w:ind w:left="107" w:right="93"/>
              <w:rPr>
                <w:sz w:val="24"/>
              </w:rPr>
            </w:pPr>
            <w:r>
              <w:rPr>
                <w:spacing w:val="-2"/>
                <w:sz w:val="24"/>
              </w:rPr>
              <w:t>Учебная</w:t>
            </w:r>
            <w:r>
              <w:rPr>
                <w:sz w:val="24"/>
              </w:rPr>
              <w:tab/>
            </w:r>
            <w:r>
              <w:rPr>
                <w:spacing w:val="-2"/>
                <w:sz w:val="24"/>
              </w:rPr>
              <w:t>нагрузка</w:t>
            </w:r>
            <w:r>
              <w:rPr>
                <w:sz w:val="24"/>
              </w:rPr>
              <w:tab/>
            </w:r>
            <w:r>
              <w:rPr>
                <w:spacing w:val="-4"/>
                <w:sz w:val="24"/>
              </w:rPr>
              <w:t>при</w:t>
            </w:r>
            <w:r>
              <w:rPr>
                <w:sz w:val="24"/>
              </w:rPr>
              <w:tab/>
            </w:r>
            <w:r>
              <w:rPr>
                <w:spacing w:val="-6"/>
                <w:sz w:val="24"/>
              </w:rPr>
              <w:t xml:space="preserve">6- </w:t>
            </w:r>
            <w:r>
              <w:rPr>
                <w:sz w:val="24"/>
              </w:rPr>
              <w:t>дневной</w:t>
            </w:r>
            <w:r>
              <w:rPr>
                <w:spacing w:val="51"/>
                <w:w w:val="150"/>
                <w:sz w:val="24"/>
              </w:rPr>
              <w:t xml:space="preserve"> </w:t>
            </w:r>
            <w:r>
              <w:rPr>
                <w:sz w:val="24"/>
              </w:rPr>
              <w:t>учебной</w:t>
            </w:r>
            <w:r>
              <w:rPr>
                <w:spacing w:val="78"/>
                <w:sz w:val="24"/>
              </w:rPr>
              <w:t xml:space="preserve"> </w:t>
            </w:r>
            <w:r>
              <w:rPr>
                <w:sz w:val="24"/>
              </w:rPr>
              <w:t>неделе,</w:t>
            </w:r>
            <w:r>
              <w:rPr>
                <w:spacing w:val="78"/>
                <w:sz w:val="24"/>
              </w:rPr>
              <w:t xml:space="preserve"> </w:t>
            </w:r>
            <w:r>
              <w:rPr>
                <w:spacing w:val="-5"/>
                <w:sz w:val="24"/>
              </w:rPr>
              <w:t>не</w:t>
            </w:r>
          </w:p>
          <w:p w:rsidR="00336F6E" w:rsidRDefault="001D7343">
            <w:pPr>
              <w:pStyle w:val="TableParagraph"/>
              <w:spacing w:line="275" w:lineRule="exact"/>
              <w:ind w:left="107"/>
              <w:rPr>
                <w:sz w:val="24"/>
              </w:rPr>
            </w:pPr>
            <w:r>
              <w:rPr>
                <w:spacing w:val="-2"/>
                <w:sz w:val="24"/>
              </w:rPr>
              <w:t>более</w:t>
            </w:r>
          </w:p>
        </w:tc>
        <w:tc>
          <w:tcPr>
            <w:tcW w:w="3322" w:type="dxa"/>
          </w:tcPr>
          <w:p w:rsidR="00336F6E" w:rsidRDefault="001D7343">
            <w:pPr>
              <w:pStyle w:val="TableParagraph"/>
              <w:spacing w:line="273" w:lineRule="exact"/>
              <w:ind w:left="69" w:right="62"/>
              <w:jc w:val="center"/>
              <w:rPr>
                <w:sz w:val="24"/>
              </w:rPr>
            </w:pPr>
            <w:r>
              <w:rPr>
                <w:sz w:val="24"/>
              </w:rPr>
              <w:t>10-11</w:t>
            </w:r>
            <w:r>
              <w:rPr>
                <w:spacing w:val="-3"/>
                <w:sz w:val="24"/>
              </w:rPr>
              <w:t xml:space="preserve"> </w:t>
            </w:r>
            <w:r>
              <w:rPr>
                <w:spacing w:val="-2"/>
                <w:sz w:val="24"/>
              </w:rPr>
              <w:t>класс</w:t>
            </w:r>
          </w:p>
        </w:tc>
        <w:tc>
          <w:tcPr>
            <w:tcW w:w="3323" w:type="dxa"/>
          </w:tcPr>
          <w:p w:rsidR="00336F6E" w:rsidRDefault="001D7343">
            <w:pPr>
              <w:pStyle w:val="TableParagraph"/>
              <w:spacing w:line="273" w:lineRule="exact"/>
              <w:ind w:left="4"/>
              <w:jc w:val="center"/>
              <w:rPr>
                <w:sz w:val="24"/>
              </w:rPr>
            </w:pPr>
            <w:r>
              <w:rPr>
                <w:sz w:val="24"/>
              </w:rPr>
              <w:t xml:space="preserve">37 </w:t>
            </w:r>
            <w:r>
              <w:rPr>
                <w:spacing w:val="-5"/>
                <w:sz w:val="24"/>
              </w:rPr>
              <w:t>ч.</w:t>
            </w:r>
          </w:p>
        </w:tc>
      </w:tr>
      <w:tr w:rsidR="00336F6E">
        <w:trPr>
          <w:trHeight w:val="635"/>
        </w:trPr>
        <w:tc>
          <w:tcPr>
            <w:tcW w:w="3325" w:type="dxa"/>
          </w:tcPr>
          <w:p w:rsidR="00336F6E" w:rsidRDefault="001D7343">
            <w:pPr>
              <w:pStyle w:val="TableParagraph"/>
              <w:spacing w:line="270" w:lineRule="exact"/>
              <w:ind w:left="107"/>
              <w:rPr>
                <w:sz w:val="24"/>
              </w:rPr>
            </w:pPr>
            <w:r>
              <w:rPr>
                <w:sz w:val="24"/>
              </w:rPr>
              <w:t>Недельный</w:t>
            </w:r>
            <w:r>
              <w:rPr>
                <w:spacing w:val="-5"/>
                <w:sz w:val="24"/>
              </w:rPr>
              <w:t xml:space="preserve"> </w:t>
            </w:r>
            <w:r>
              <w:rPr>
                <w:sz w:val="24"/>
              </w:rPr>
              <w:t>объем</w:t>
            </w:r>
            <w:r>
              <w:rPr>
                <w:spacing w:val="-4"/>
                <w:sz w:val="24"/>
              </w:rPr>
              <w:t xml:space="preserve"> </w:t>
            </w:r>
            <w:r>
              <w:rPr>
                <w:spacing w:val="-2"/>
                <w:sz w:val="24"/>
              </w:rPr>
              <w:t>внеурочной</w:t>
            </w:r>
          </w:p>
          <w:p w:rsidR="00336F6E" w:rsidRDefault="001D7343">
            <w:pPr>
              <w:pStyle w:val="TableParagraph"/>
              <w:spacing w:before="43"/>
              <w:ind w:left="107"/>
              <w:rPr>
                <w:sz w:val="24"/>
              </w:rPr>
            </w:pPr>
            <w:r>
              <w:rPr>
                <w:sz w:val="24"/>
              </w:rPr>
              <w:t>деятельности,</w:t>
            </w:r>
            <w:r>
              <w:rPr>
                <w:spacing w:val="-4"/>
                <w:sz w:val="24"/>
              </w:rPr>
              <w:t xml:space="preserve"> </w:t>
            </w:r>
            <w:r>
              <w:rPr>
                <w:sz w:val="24"/>
              </w:rPr>
              <w:t>не</w:t>
            </w:r>
            <w:r>
              <w:rPr>
                <w:spacing w:val="-3"/>
                <w:sz w:val="24"/>
              </w:rPr>
              <w:t xml:space="preserve"> </w:t>
            </w:r>
            <w:r>
              <w:rPr>
                <w:spacing w:val="-2"/>
                <w:sz w:val="24"/>
              </w:rPr>
              <w:t>более</w:t>
            </w:r>
          </w:p>
        </w:tc>
        <w:tc>
          <w:tcPr>
            <w:tcW w:w="3322" w:type="dxa"/>
          </w:tcPr>
          <w:p w:rsidR="00336F6E" w:rsidRDefault="001D7343">
            <w:pPr>
              <w:pStyle w:val="TableParagraph"/>
              <w:spacing w:line="270" w:lineRule="exact"/>
              <w:ind w:left="69" w:right="62"/>
              <w:jc w:val="center"/>
              <w:rPr>
                <w:sz w:val="24"/>
              </w:rPr>
            </w:pPr>
            <w:r>
              <w:rPr>
                <w:sz w:val="24"/>
              </w:rPr>
              <w:t>1-11</w:t>
            </w:r>
            <w:r>
              <w:rPr>
                <w:spacing w:val="-3"/>
                <w:sz w:val="24"/>
              </w:rPr>
              <w:t xml:space="preserve"> </w:t>
            </w:r>
            <w:r>
              <w:rPr>
                <w:spacing w:val="-2"/>
                <w:sz w:val="24"/>
              </w:rPr>
              <w:t>класс</w:t>
            </w:r>
          </w:p>
        </w:tc>
        <w:tc>
          <w:tcPr>
            <w:tcW w:w="3323" w:type="dxa"/>
          </w:tcPr>
          <w:p w:rsidR="00336F6E" w:rsidRDefault="001D7343">
            <w:pPr>
              <w:pStyle w:val="TableParagraph"/>
              <w:spacing w:line="270" w:lineRule="exact"/>
              <w:ind w:left="4"/>
              <w:jc w:val="center"/>
              <w:rPr>
                <w:sz w:val="24"/>
              </w:rPr>
            </w:pPr>
            <w:r>
              <w:rPr>
                <w:sz w:val="24"/>
              </w:rPr>
              <w:t xml:space="preserve">10 </w:t>
            </w:r>
            <w:r>
              <w:rPr>
                <w:spacing w:val="-5"/>
                <w:sz w:val="24"/>
              </w:rPr>
              <w:t>ч.</w:t>
            </w:r>
          </w:p>
        </w:tc>
      </w:tr>
    </w:tbl>
    <w:p w:rsidR="00336F6E" w:rsidRDefault="00336F6E">
      <w:pPr>
        <w:pStyle w:val="a3"/>
        <w:spacing w:before="38"/>
        <w:ind w:left="0"/>
        <w:jc w:val="left"/>
      </w:pPr>
    </w:p>
    <w:p w:rsidR="00336F6E" w:rsidRDefault="001D7343">
      <w:pPr>
        <w:pStyle w:val="a3"/>
        <w:spacing w:line="278" w:lineRule="auto"/>
        <w:ind w:right="237" w:firstLine="708"/>
      </w:pPr>
      <w:r>
        <w:t>Максимально допустимая недельная нагрузка, предусмотренная действующими санитарными правилами и гигиеническими нормативами</w:t>
      </w:r>
    </w:p>
    <w:p w:rsidR="00336F6E" w:rsidRDefault="00336F6E">
      <w:pPr>
        <w:pStyle w:val="a3"/>
        <w:spacing w:before="88" w:after="1"/>
        <w:ind w:left="0"/>
        <w:jc w:val="left"/>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2491"/>
        <w:gridCol w:w="2491"/>
        <w:gridCol w:w="2493"/>
      </w:tblGrid>
      <w:tr w:rsidR="00336F6E">
        <w:trPr>
          <w:trHeight w:val="316"/>
        </w:trPr>
        <w:tc>
          <w:tcPr>
            <w:tcW w:w="4983" w:type="dxa"/>
            <w:gridSpan w:val="2"/>
          </w:tcPr>
          <w:p w:rsidR="00336F6E" w:rsidRDefault="001D7343">
            <w:pPr>
              <w:pStyle w:val="TableParagraph"/>
              <w:spacing w:line="270" w:lineRule="exact"/>
              <w:ind w:left="1022"/>
              <w:rPr>
                <w:sz w:val="24"/>
              </w:rPr>
            </w:pPr>
            <w:r>
              <w:rPr>
                <w:sz w:val="24"/>
              </w:rPr>
              <w:t>5-ти</w:t>
            </w:r>
            <w:r>
              <w:rPr>
                <w:spacing w:val="-4"/>
                <w:sz w:val="24"/>
              </w:rPr>
              <w:t xml:space="preserve"> </w:t>
            </w:r>
            <w:r>
              <w:rPr>
                <w:sz w:val="24"/>
              </w:rPr>
              <w:t>дневная</w:t>
            </w:r>
            <w:r>
              <w:rPr>
                <w:spacing w:val="-3"/>
                <w:sz w:val="24"/>
              </w:rPr>
              <w:t xml:space="preserve"> </w:t>
            </w:r>
            <w:r>
              <w:rPr>
                <w:sz w:val="24"/>
              </w:rPr>
              <w:t>учебная</w:t>
            </w:r>
            <w:r>
              <w:rPr>
                <w:spacing w:val="-4"/>
                <w:sz w:val="24"/>
              </w:rPr>
              <w:t xml:space="preserve"> </w:t>
            </w:r>
            <w:r>
              <w:rPr>
                <w:spacing w:val="-2"/>
                <w:sz w:val="24"/>
              </w:rPr>
              <w:t>неделя</w:t>
            </w:r>
          </w:p>
        </w:tc>
        <w:tc>
          <w:tcPr>
            <w:tcW w:w="4984" w:type="dxa"/>
            <w:gridSpan w:val="2"/>
          </w:tcPr>
          <w:p w:rsidR="00336F6E" w:rsidRDefault="001D7343">
            <w:pPr>
              <w:pStyle w:val="TableParagraph"/>
              <w:spacing w:line="270" w:lineRule="exact"/>
              <w:ind w:left="1023"/>
              <w:rPr>
                <w:sz w:val="24"/>
              </w:rPr>
            </w:pPr>
            <w:r>
              <w:rPr>
                <w:sz w:val="24"/>
              </w:rPr>
              <w:t>6-ти</w:t>
            </w:r>
            <w:r>
              <w:rPr>
                <w:spacing w:val="-4"/>
                <w:sz w:val="24"/>
              </w:rPr>
              <w:t xml:space="preserve"> </w:t>
            </w:r>
            <w:r>
              <w:rPr>
                <w:sz w:val="24"/>
              </w:rPr>
              <w:t>дневная</w:t>
            </w:r>
            <w:r>
              <w:rPr>
                <w:spacing w:val="-2"/>
                <w:sz w:val="24"/>
              </w:rPr>
              <w:t xml:space="preserve"> </w:t>
            </w:r>
            <w:r>
              <w:rPr>
                <w:sz w:val="24"/>
              </w:rPr>
              <w:t>учебная</w:t>
            </w:r>
            <w:r>
              <w:rPr>
                <w:spacing w:val="-4"/>
                <w:sz w:val="24"/>
              </w:rPr>
              <w:t xml:space="preserve"> </w:t>
            </w:r>
            <w:r>
              <w:rPr>
                <w:spacing w:val="-2"/>
                <w:sz w:val="24"/>
              </w:rPr>
              <w:t>неделя</w:t>
            </w:r>
          </w:p>
        </w:tc>
      </w:tr>
      <w:tr w:rsidR="00336F6E">
        <w:trPr>
          <w:trHeight w:val="318"/>
        </w:trPr>
        <w:tc>
          <w:tcPr>
            <w:tcW w:w="2492" w:type="dxa"/>
          </w:tcPr>
          <w:p w:rsidR="00336F6E" w:rsidRDefault="001D7343">
            <w:pPr>
              <w:pStyle w:val="TableParagraph"/>
              <w:spacing w:line="273" w:lineRule="exact"/>
              <w:ind w:left="7" w:right="2"/>
              <w:jc w:val="center"/>
              <w:rPr>
                <w:sz w:val="24"/>
              </w:rPr>
            </w:pPr>
            <w:r>
              <w:rPr>
                <w:sz w:val="24"/>
              </w:rPr>
              <w:t xml:space="preserve">10 </w:t>
            </w:r>
            <w:r>
              <w:rPr>
                <w:spacing w:val="-2"/>
                <w:sz w:val="24"/>
              </w:rPr>
              <w:t>класс</w:t>
            </w:r>
          </w:p>
        </w:tc>
        <w:tc>
          <w:tcPr>
            <w:tcW w:w="2491" w:type="dxa"/>
          </w:tcPr>
          <w:p w:rsidR="00336F6E" w:rsidRDefault="001D7343">
            <w:pPr>
              <w:pStyle w:val="TableParagraph"/>
              <w:spacing w:line="273" w:lineRule="exact"/>
              <w:ind w:left="9" w:right="3"/>
              <w:jc w:val="center"/>
              <w:rPr>
                <w:sz w:val="24"/>
              </w:rPr>
            </w:pPr>
            <w:r>
              <w:rPr>
                <w:sz w:val="24"/>
              </w:rPr>
              <w:t xml:space="preserve">11 </w:t>
            </w:r>
            <w:r>
              <w:rPr>
                <w:spacing w:val="-2"/>
                <w:sz w:val="24"/>
              </w:rPr>
              <w:t>класс</w:t>
            </w:r>
          </w:p>
        </w:tc>
        <w:tc>
          <w:tcPr>
            <w:tcW w:w="2491" w:type="dxa"/>
          </w:tcPr>
          <w:p w:rsidR="00336F6E" w:rsidRDefault="001D7343">
            <w:pPr>
              <w:pStyle w:val="TableParagraph"/>
              <w:spacing w:line="273" w:lineRule="exact"/>
              <w:ind w:left="9" w:right="2"/>
              <w:jc w:val="center"/>
              <w:rPr>
                <w:sz w:val="24"/>
              </w:rPr>
            </w:pPr>
            <w:r>
              <w:rPr>
                <w:sz w:val="24"/>
              </w:rPr>
              <w:t xml:space="preserve">10 </w:t>
            </w:r>
            <w:r>
              <w:rPr>
                <w:spacing w:val="-2"/>
                <w:sz w:val="24"/>
              </w:rPr>
              <w:t>класс</w:t>
            </w:r>
          </w:p>
        </w:tc>
        <w:tc>
          <w:tcPr>
            <w:tcW w:w="2493" w:type="dxa"/>
          </w:tcPr>
          <w:p w:rsidR="00336F6E" w:rsidRDefault="001D7343">
            <w:pPr>
              <w:pStyle w:val="TableParagraph"/>
              <w:spacing w:line="273" w:lineRule="exact"/>
              <w:ind w:left="9" w:right="3"/>
              <w:jc w:val="center"/>
              <w:rPr>
                <w:sz w:val="24"/>
              </w:rPr>
            </w:pPr>
            <w:r>
              <w:rPr>
                <w:sz w:val="24"/>
              </w:rPr>
              <w:t xml:space="preserve">11 </w:t>
            </w:r>
            <w:r>
              <w:rPr>
                <w:spacing w:val="-2"/>
                <w:sz w:val="24"/>
              </w:rPr>
              <w:t>класс</w:t>
            </w:r>
          </w:p>
        </w:tc>
      </w:tr>
      <w:tr w:rsidR="00336F6E">
        <w:trPr>
          <w:trHeight w:val="316"/>
        </w:trPr>
        <w:tc>
          <w:tcPr>
            <w:tcW w:w="2492" w:type="dxa"/>
          </w:tcPr>
          <w:p w:rsidR="00336F6E" w:rsidRDefault="001D7343">
            <w:pPr>
              <w:pStyle w:val="TableParagraph"/>
              <w:spacing w:line="270" w:lineRule="exact"/>
              <w:ind w:left="7"/>
              <w:jc w:val="center"/>
              <w:rPr>
                <w:sz w:val="24"/>
              </w:rPr>
            </w:pPr>
            <w:r>
              <w:rPr>
                <w:sz w:val="24"/>
              </w:rPr>
              <w:t xml:space="preserve">34 </w:t>
            </w:r>
            <w:r>
              <w:rPr>
                <w:spacing w:val="-10"/>
                <w:sz w:val="24"/>
              </w:rPr>
              <w:t>ч</w:t>
            </w:r>
          </w:p>
        </w:tc>
        <w:tc>
          <w:tcPr>
            <w:tcW w:w="2491" w:type="dxa"/>
          </w:tcPr>
          <w:p w:rsidR="00336F6E" w:rsidRDefault="001D7343">
            <w:pPr>
              <w:pStyle w:val="TableParagraph"/>
              <w:spacing w:line="270" w:lineRule="exact"/>
              <w:ind w:left="9" w:right="1"/>
              <w:jc w:val="center"/>
              <w:rPr>
                <w:sz w:val="24"/>
              </w:rPr>
            </w:pPr>
            <w:r>
              <w:rPr>
                <w:sz w:val="24"/>
              </w:rPr>
              <w:t xml:space="preserve">34 </w:t>
            </w:r>
            <w:r>
              <w:rPr>
                <w:spacing w:val="-10"/>
                <w:sz w:val="24"/>
              </w:rPr>
              <w:t>ч</w:t>
            </w:r>
          </w:p>
        </w:tc>
        <w:tc>
          <w:tcPr>
            <w:tcW w:w="2491" w:type="dxa"/>
          </w:tcPr>
          <w:p w:rsidR="00336F6E" w:rsidRDefault="001D7343">
            <w:pPr>
              <w:pStyle w:val="TableParagraph"/>
              <w:spacing w:line="270" w:lineRule="exact"/>
              <w:ind w:left="9"/>
              <w:jc w:val="center"/>
              <w:rPr>
                <w:sz w:val="24"/>
              </w:rPr>
            </w:pPr>
            <w:r>
              <w:rPr>
                <w:sz w:val="24"/>
              </w:rPr>
              <w:t xml:space="preserve">37 </w:t>
            </w:r>
            <w:r>
              <w:rPr>
                <w:spacing w:val="-10"/>
                <w:sz w:val="24"/>
              </w:rPr>
              <w:t>ч</w:t>
            </w:r>
          </w:p>
        </w:tc>
        <w:tc>
          <w:tcPr>
            <w:tcW w:w="2493" w:type="dxa"/>
          </w:tcPr>
          <w:p w:rsidR="00336F6E" w:rsidRDefault="001D7343">
            <w:pPr>
              <w:pStyle w:val="TableParagraph"/>
              <w:spacing w:line="270" w:lineRule="exact"/>
              <w:ind w:left="9"/>
              <w:jc w:val="center"/>
              <w:rPr>
                <w:sz w:val="24"/>
              </w:rPr>
            </w:pPr>
            <w:r>
              <w:rPr>
                <w:sz w:val="24"/>
              </w:rPr>
              <w:t xml:space="preserve">37 </w:t>
            </w:r>
            <w:r>
              <w:rPr>
                <w:spacing w:val="-10"/>
                <w:sz w:val="24"/>
              </w:rPr>
              <w:t>ч</w:t>
            </w:r>
          </w:p>
        </w:tc>
      </w:tr>
    </w:tbl>
    <w:p w:rsidR="00336F6E" w:rsidRDefault="00336F6E">
      <w:pPr>
        <w:pStyle w:val="TableParagraph"/>
        <w:spacing w:line="270" w:lineRule="exact"/>
        <w:jc w:val="center"/>
        <w:rPr>
          <w:sz w:val="24"/>
        </w:rPr>
        <w:sectPr w:rsidR="00336F6E">
          <w:pgSz w:w="11920" w:h="16850"/>
          <w:pgMar w:top="1360" w:right="850" w:bottom="1220" w:left="850" w:header="0" w:footer="1024" w:gutter="0"/>
          <w:cols w:space="720"/>
        </w:sectPr>
      </w:pPr>
    </w:p>
    <w:p w:rsidR="00336F6E" w:rsidRDefault="001D7343">
      <w:pPr>
        <w:pStyle w:val="a3"/>
        <w:spacing w:before="73" w:line="276" w:lineRule="auto"/>
        <w:ind w:right="233" w:firstLine="708"/>
      </w:pPr>
      <w:r>
        <w:lastRenderedPageBreak/>
        <w:t>Занятия</w:t>
      </w:r>
      <w:r>
        <w:rPr>
          <w:spacing w:val="57"/>
        </w:rPr>
        <w:t xml:space="preserve">  </w:t>
      </w:r>
      <w:r>
        <w:t>начинаются</w:t>
      </w:r>
      <w:r>
        <w:rPr>
          <w:spacing w:val="57"/>
        </w:rPr>
        <w:t xml:space="preserve">  </w:t>
      </w:r>
      <w:r>
        <w:t>не</w:t>
      </w:r>
      <w:r>
        <w:rPr>
          <w:spacing w:val="56"/>
        </w:rPr>
        <w:t xml:space="preserve">  </w:t>
      </w:r>
      <w:r>
        <w:t>ранее</w:t>
      </w:r>
      <w:r>
        <w:rPr>
          <w:spacing w:val="56"/>
        </w:rPr>
        <w:t xml:space="preserve">  </w:t>
      </w:r>
      <w:r>
        <w:t>8</w:t>
      </w:r>
      <w:r>
        <w:rPr>
          <w:spacing w:val="57"/>
        </w:rPr>
        <w:t xml:space="preserve">  </w:t>
      </w:r>
      <w:r>
        <w:t>часов</w:t>
      </w:r>
      <w:r>
        <w:rPr>
          <w:spacing w:val="59"/>
        </w:rPr>
        <w:t xml:space="preserve">  </w:t>
      </w:r>
      <w:r>
        <w:t>утра</w:t>
      </w:r>
      <w:r>
        <w:rPr>
          <w:spacing w:val="57"/>
        </w:rPr>
        <w:t xml:space="preserve">  </w:t>
      </w:r>
      <w:r>
        <w:t>и</w:t>
      </w:r>
      <w:r>
        <w:rPr>
          <w:spacing w:val="57"/>
        </w:rPr>
        <w:t xml:space="preserve">  </w:t>
      </w:r>
      <w:r>
        <w:t>заканчиваются</w:t>
      </w:r>
      <w:r>
        <w:rPr>
          <w:spacing w:val="57"/>
        </w:rPr>
        <w:t xml:space="preserve">  </w:t>
      </w:r>
      <w:r>
        <w:t>не</w:t>
      </w:r>
      <w:r>
        <w:rPr>
          <w:spacing w:val="56"/>
        </w:rPr>
        <w:t xml:space="preserve">  </w:t>
      </w:r>
      <w:r>
        <w:t>позднее 19 часов.</w:t>
      </w:r>
    </w:p>
    <w:p w:rsidR="00336F6E" w:rsidRDefault="001D7343">
      <w:pPr>
        <w:pStyle w:val="a3"/>
        <w:spacing w:line="276" w:lineRule="auto"/>
        <w:ind w:right="224" w:firstLine="708"/>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336F6E" w:rsidRDefault="001D7343">
      <w:pPr>
        <w:pStyle w:val="a3"/>
        <w:spacing w:line="276" w:lineRule="auto"/>
        <w:ind w:right="225" w:firstLine="708"/>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336F6E" w:rsidRDefault="001D7343">
      <w:pPr>
        <w:pStyle w:val="a3"/>
        <w:spacing w:before="2" w:line="276" w:lineRule="auto"/>
        <w:ind w:right="227" w:firstLine="708"/>
      </w:pPr>
      <w:r>
        <w:t>При составлении календарного учебного графика школа №</w:t>
      </w:r>
      <w:r w:rsidR="00B132C0">
        <w:t>57</w:t>
      </w:r>
      <w:r>
        <w:t xml:space="preserve"> использует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336F6E" w:rsidRDefault="00336F6E">
      <w:pPr>
        <w:pStyle w:val="a3"/>
        <w:spacing w:before="46"/>
        <w:ind w:left="0"/>
        <w:jc w:val="left"/>
      </w:pPr>
    </w:p>
    <w:p w:rsidR="00336F6E" w:rsidRDefault="001D7343">
      <w:pPr>
        <w:pStyle w:val="2"/>
        <w:ind w:left="3365"/>
        <w:jc w:val="both"/>
      </w:pPr>
      <w:r>
        <w:t>3.1</w:t>
      </w:r>
      <w:r>
        <w:rPr>
          <w:spacing w:val="15"/>
        </w:rPr>
        <w:t xml:space="preserve"> </w:t>
      </w:r>
      <w:r>
        <w:t>План</w:t>
      </w:r>
      <w:r>
        <w:rPr>
          <w:spacing w:val="-2"/>
        </w:rPr>
        <w:t xml:space="preserve"> </w:t>
      </w:r>
      <w:r>
        <w:t>внеурочной</w:t>
      </w:r>
      <w:r>
        <w:rPr>
          <w:spacing w:val="-4"/>
        </w:rPr>
        <w:t xml:space="preserve"> </w:t>
      </w:r>
      <w:r>
        <w:rPr>
          <w:spacing w:val="-2"/>
        </w:rPr>
        <w:t>деятельности</w:t>
      </w:r>
    </w:p>
    <w:p w:rsidR="00336F6E" w:rsidRDefault="001D7343">
      <w:pPr>
        <w:pStyle w:val="a3"/>
        <w:spacing w:before="36" w:line="276" w:lineRule="auto"/>
        <w:ind w:right="226" w:firstLine="341"/>
      </w:pPr>
      <w:r>
        <w:t>План внеурочной деятельности является организационным механизмом реализации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rsidR="00336F6E" w:rsidRDefault="001D7343">
      <w:pPr>
        <w:pStyle w:val="a5"/>
        <w:numPr>
          <w:ilvl w:val="0"/>
          <w:numId w:val="1"/>
        </w:numPr>
        <w:tabs>
          <w:tab w:val="left" w:pos="950"/>
        </w:tabs>
        <w:spacing w:line="276" w:lineRule="auto"/>
        <w:ind w:right="232" w:firstLine="341"/>
        <w:rPr>
          <w:sz w:val="24"/>
        </w:rPr>
      </w:pPr>
      <w:r>
        <w:rPr>
          <w:sz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336F6E" w:rsidRDefault="001D7343">
      <w:pPr>
        <w:pStyle w:val="a5"/>
        <w:numPr>
          <w:ilvl w:val="0"/>
          <w:numId w:val="1"/>
        </w:numPr>
        <w:tabs>
          <w:tab w:val="left" w:pos="950"/>
        </w:tabs>
        <w:spacing w:before="1" w:line="276" w:lineRule="auto"/>
        <w:ind w:right="231" w:firstLine="341"/>
        <w:rPr>
          <w:sz w:val="24"/>
        </w:rPr>
      </w:pPr>
      <w:r>
        <w:rPr>
          <w:sz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w:t>
      </w:r>
      <w:r>
        <w:rPr>
          <w:spacing w:val="40"/>
          <w:sz w:val="24"/>
        </w:rPr>
        <w:t xml:space="preserve"> </w:t>
      </w:r>
      <w:r>
        <w:rPr>
          <w:sz w:val="24"/>
        </w:rPr>
        <w:t>по предметам программы средней школы);</w:t>
      </w:r>
    </w:p>
    <w:p w:rsidR="00336F6E" w:rsidRDefault="001D7343">
      <w:pPr>
        <w:pStyle w:val="a5"/>
        <w:numPr>
          <w:ilvl w:val="0"/>
          <w:numId w:val="1"/>
        </w:numPr>
        <w:tabs>
          <w:tab w:val="left" w:pos="950"/>
        </w:tabs>
        <w:ind w:left="950" w:hanging="379"/>
        <w:rPr>
          <w:sz w:val="24"/>
        </w:rPr>
      </w:pPr>
      <w:r>
        <w:rPr>
          <w:sz w:val="24"/>
        </w:rPr>
        <w:t>план</w:t>
      </w:r>
      <w:r>
        <w:rPr>
          <w:spacing w:val="-7"/>
          <w:sz w:val="24"/>
        </w:rPr>
        <w:t xml:space="preserve"> </w:t>
      </w:r>
      <w:r>
        <w:rPr>
          <w:sz w:val="24"/>
        </w:rPr>
        <w:t>воспитательных</w:t>
      </w:r>
      <w:r>
        <w:rPr>
          <w:spacing w:val="-4"/>
          <w:sz w:val="24"/>
        </w:rPr>
        <w:t xml:space="preserve"> </w:t>
      </w:r>
      <w:r>
        <w:rPr>
          <w:spacing w:val="-2"/>
          <w:sz w:val="24"/>
        </w:rPr>
        <w:t>мероприятий.</w:t>
      </w:r>
    </w:p>
    <w:p w:rsidR="00336F6E" w:rsidRDefault="001D7343">
      <w:pPr>
        <w:pStyle w:val="a3"/>
        <w:spacing w:before="41" w:line="276" w:lineRule="auto"/>
        <w:ind w:right="226" w:firstLine="341"/>
      </w:pPr>
      <w:r>
        <w:t>Согласно ФГОС СОО через внеурочную деятельность школой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План внеурочной деятельности составлен с целью дальнейшего совершенствования образовательной деятельности, повышения результативности обучения детей, обеспечения вариативности образовательной деятельности, сохранения единого образовательного пространства,</w:t>
      </w:r>
      <w:r>
        <w:rPr>
          <w:spacing w:val="-2"/>
        </w:rPr>
        <w:t xml:space="preserve"> </w:t>
      </w:r>
      <w:r>
        <w:t>а</w:t>
      </w:r>
      <w:r>
        <w:rPr>
          <w:spacing w:val="-3"/>
        </w:rPr>
        <w:t xml:space="preserve"> </w:t>
      </w:r>
      <w:r>
        <w:t>также</w:t>
      </w:r>
      <w:r>
        <w:rPr>
          <w:spacing w:val="-3"/>
        </w:rPr>
        <w:t xml:space="preserve"> </w:t>
      </w:r>
      <w:r>
        <w:t>выполнения</w:t>
      </w:r>
      <w:r>
        <w:rPr>
          <w:spacing w:val="-5"/>
        </w:rPr>
        <w:t xml:space="preserve"> </w:t>
      </w:r>
      <w:r>
        <w:t>гигиенических требований условиям</w:t>
      </w:r>
      <w:r>
        <w:rPr>
          <w:spacing w:val="-3"/>
        </w:rPr>
        <w:t xml:space="preserve"> </w:t>
      </w:r>
      <w:r>
        <w:t>обучения</w:t>
      </w:r>
      <w:r>
        <w:rPr>
          <w:spacing w:val="-2"/>
        </w:rPr>
        <w:t xml:space="preserve"> </w:t>
      </w:r>
      <w:r>
        <w:t>школьников и сохранения их здоровья.</w:t>
      </w:r>
    </w:p>
    <w:p w:rsidR="00336F6E" w:rsidRDefault="001D7343">
      <w:pPr>
        <w:pStyle w:val="a3"/>
        <w:spacing w:before="1" w:line="276" w:lineRule="auto"/>
        <w:ind w:right="228" w:firstLine="341"/>
      </w:pPr>
      <w:r>
        <w:t>В рамках внеурочной деятельности в школе реализуются программы по следующим направлениям: спортивно-оздоровительное; духовно-нравственное; социальное; общеинтеллектуальное; общекультурное. Исходя из задач, форм и содержания внеурочной деятельности определена базовая организационная модель ее реализации.</w:t>
      </w:r>
    </w:p>
    <w:p w:rsidR="00336F6E" w:rsidRDefault="001D7343">
      <w:pPr>
        <w:pStyle w:val="a3"/>
        <w:spacing w:line="276" w:lineRule="auto"/>
        <w:ind w:right="231" w:firstLine="341"/>
      </w:pPr>
      <w:r>
        <w:t>Предметная внеурочная деятельность включает предметные и надпредметные курсы, профориентационные мероприятия, соцально-педагогические практики и социальные пробы профессиональные пробы.</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1D7343">
      <w:pPr>
        <w:pStyle w:val="a3"/>
        <w:spacing w:before="73" w:line="276" w:lineRule="auto"/>
        <w:ind w:right="224" w:firstLine="341"/>
      </w:pPr>
      <w:r>
        <w:lastRenderedPageBreak/>
        <w:t>Система воспитательных мероприятий включает коллективные творческие мероприятия (КТМ), коллективные творческие дела (КТД), конкурсы, акции, организационно- деятельностные игры, творческие и социальные проекты.</w:t>
      </w:r>
    </w:p>
    <w:p w:rsidR="00336F6E" w:rsidRDefault="001D7343">
      <w:pPr>
        <w:pStyle w:val="a3"/>
        <w:spacing w:before="1" w:line="276" w:lineRule="auto"/>
        <w:ind w:right="228" w:firstLine="341"/>
      </w:pPr>
      <w:r>
        <w:t>Социализация учащихся, духовно-нравственное воспитание реализуется через деятельность ученических сообществ, воспитательную работу классных руководителей (система тематических классных часов, направленных на духовно-нравственное развитие и воспитание и воспитательные мероприятия), участие обучающихся в ученическом самоуправлении (Совет старшеклассников) участие в деятельности общественных объединений, участие в Российском движении школьников (РДШ).</w:t>
      </w:r>
    </w:p>
    <w:p w:rsidR="00336F6E" w:rsidRDefault="001D7343">
      <w:pPr>
        <w:pStyle w:val="a3"/>
        <w:spacing w:line="276" w:lineRule="auto"/>
        <w:ind w:right="234" w:firstLine="341"/>
      </w:pPr>
      <w:r>
        <w:t>Спортивно-оздоровительная</w:t>
      </w:r>
      <w:r>
        <w:rPr>
          <w:spacing w:val="-3"/>
        </w:rPr>
        <w:t xml:space="preserve"> </w:t>
      </w:r>
      <w:r>
        <w:t>деятельность</w:t>
      </w:r>
      <w:r>
        <w:rPr>
          <w:spacing w:val="-3"/>
        </w:rPr>
        <w:t xml:space="preserve"> </w:t>
      </w:r>
      <w:r>
        <w:t>реализуется</w:t>
      </w:r>
      <w:r>
        <w:rPr>
          <w:spacing w:val="-1"/>
        </w:rPr>
        <w:t xml:space="preserve"> </w:t>
      </w:r>
      <w:r>
        <w:t>через</w:t>
      </w:r>
      <w:r>
        <w:rPr>
          <w:spacing w:val="-2"/>
        </w:rPr>
        <w:t xml:space="preserve"> </w:t>
      </w:r>
      <w:r>
        <w:t>работу</w:t>
      </w:r>
      <w:r>
        <w:rPr>
          <w:spacing w:val="-8"/>
        </w:rPr>
        <w:t xml:space="preserve"> </w:t>
      </w:r>
      <w:r>
        <w:t>спортивных</w:t>
      </w:r>
      <w:r>
        <w:rPr>
          <w:spacing w:val="-4"/>
        </w:rPr>
        <w:t xml:space="preserve"> </w:t>
      </w:r>
      <w:r>
        <w:t>кружков</w:t>
      </w:r>
      <w:r>
        <w:rPr>
          <w:spacing w:val="-3"/>
        </w:rPr>
        <w:t xml:space="preserve"> </w:t>
      </w:r>
      <w:r>
        <w:t>и секций, соревнования, спортивно-массовые мероприятия.</w:t>
      </w:r>
    </w:p>
    <w:p w:rsidR="00336F6E" w:rsidRDefault="00336F6E">
      <w:pPr>
        <w:pStyle w:val="a3"/>
        <w:spacing w:before="49"/>
        <w:ind w:left="0"/>
        <w:jc w:val="left"/>
      </w:pPr>
    </w:p>
    <w:p w:rsidR="00336F6E" w:rsidRDefault="001D7343">
      <w:pPr>
        <w:pStyle w:val="2"/>
        <w:ind w:left="4373"/>
      </w:pPr>
      <w:r>
        <w:t>Содержание</w:t>
      </w:r>
      <w:r>
        <w:rPr>
          <w:spacing w:val="-8"/>
        </w:rPr>
        <w:t xml:space="preserve"> </w:t>
      </w:r>
      <w:r>
        <w:t>внеурочной</w:t>
      </w:r>
      <w:r>
        <w:rPr>
          <w:spacing w:val="-14"/>
        </w:rPr>
        <w:t xml:space="preserve"> </w:t>
      </w:r>
      <w:r>
        <w:rPr>
          <w:spacing w:val="-2"/>
        </w:rPr>
        <w:t>деятельности</w:t>
      </w:r>
    </w:p>
    <w:p w:rsidR="00336F6E" w:rsidRDefault="001D7343">
      <w:pPr>
        <w:pStyle w:val="a3"/>
        <w:spacing w:before="27"/>
        <w:ind w:left="950"/>
        <w:jc w:val="left"/>
      </w:pPr>
      <w:r>
        <w:t>Внеурочная</w:t>
      </w:r>
      <w:r>
        <w:rPr>
          <w:spacing w:val="-6"/>
        </w:rPr>
        <w:t xml:space="preserve"> </w:t>
      </w:r>
      <w:r>
        <w:t>деятельность</w:t>
      </w:r>
      <w:r>
        <w:rPr>
          <w:spacing w:val="-4"/>
        </w:rPr>
        <w:t xml:space="preserve"> </w:t>
      </w:r>
      <w:r>
        <w:t>реализуется</w:t>
      </w:r>
      <w:r>
        <w:rPr>
          <w:spacing w:val="-4"/>
        </w:rPr>
        <w:t xml:space="preserve"> </w:t>
      </w:r>
      <w:r>
        <w:t>по</w:t>
      </w:r>
      <w:r>
        <w:rPr>
          <w:spacing w:val="-4"/>
        </w:rPr>
        <w:t xml:space="preserve"> </w:t>
      </w:r>
      <w:r>
        <w:t>пяти</w:t>
      </w:r>
      <w:r>
        <w:rPr>
          <w:spacing w:val="-4"/>
        </w:rPr>
        <w:t xml:space="preserve"> </w:t>
      </w:r>
      <w:r>
        <w:rPr>
          <w:spacing w:val="-2"/>
        </w:rPr>
        <w:t>направлениям:</w:t>
      </w:r>
    </w:p>
    <w:p w:rsidR="00336F6E" w:rsidRDefault="00336F6E">
      <w:pPr>
        <w:pStyle w:val="a3"/>
        <w:spacing w:before="94"/>
        <w:ind w:left="0"/>
        <w:jc w:val="left"/>
        <w:rPr>
          <w:sz w:val="20"/>
        </w:r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5"/>
        <w:gridCol w:w="2955"/>
        <w:gridCol w:w="2972"/>
      </w:tblGrid>
      <w:tr w:rsidR="00336F6E">
        <w:trPr>
          <w:trHeight w:val="246"/>
        </w:trPr>
        <w:tc>
          <w:tcPr>
            <w:tcW w:w="2955" w:type="dxa"/>
          </w:tcPr>
          <w:p w:rsidR="00336F6E" w:rsidRDefault="001D7343">
            <w:pPr>
              <w:pStyle w:val="TableParagraph"/>
              <w:spacing w:line="227" w:lineRule="exact"/>
              <w:ind w:left="986"/>
              <w:rPr>
                <w:b/>
                <w:i/>
                <w:sz w:val="24"/>
              </w:rPr>
            </w:pPr>
            <w:r>
              <w:rPr>
                <w:b/>
                <w:i/>
                <w:spacing w:val="-2"/>
                <w:sz w:val="24"/>
              </w:rPr>
              <w:t>Ценности</w:t>
            </w:r>
          </w:p>
        </w:tc>
        <w:tc>
          <w:tcPr>
            <w:tcW w:w="2955" w:type="dxa"/>
          </w:tcPr>
          <w:p w:rsidR="00336F6E" w:rsidRDefault="001D7343">
            <w:pPr>
              <w:pStyle w:val="TableParagraph"/>
              <w:spacing w:line="227" w:lineRule="exact"/>
              <w:ind w:left="628"/>
              <w:rPr>
                <w:b/>
                <w:i/>
                <w:sz w:val="24"/>
              </w:rPr>
            </w:pPr>
            <w:r>
              <w:rPr>
                <w:b/>
                <w:i/>
                <w:sz w:val="24"/>
              </w:rPr>
              <w:t>Основные</w:t>
            </w:r>
            <w:r>
              <w:rPr>
                <w:b/>
                <w:i/>
                <w:spacing w:val="-4"/>
                <w:sz w:val="24"/>
              </w:rPr>
              <w:t xml:space="preserve"> </w:t>
            </w:r>
            <w:r>
              <w:rPr>
                <w:b/>
                <w:i/>
                <w:spacing w:val="-2"/>
                <w:sz w:val="24"/>
              </w:rPr>
              <w:t>задачи</w:t>
            </w:r>
          </w:p>
        </w:tc>
        <w:tc>
          <w:tcPr>
            <w:tcW w:w="2972" w:type="dxa"/>
          </w:tcPr>
          <w:p w:rsidR="00336F6E" w:rsidRDefault="001D7343">
            <w:pPr>
              <w:pStyle w:val="TableParagraph"/>
              <w:spacing w:line="227" w:lineRule="exact"/>
              <w:ind w:left="448"/>
              <w:rPr>
                <w:b/>
                <w:i/>
                <w:sz w:val="24"/>
              </w:rPr>
            </w:pPr>
            <w:r>
              <w:rPr>
                <w:b/>
                <w:i/>
                <w:sz w:val="24"/>
              </w:rPr>
              <w:t>Виды</w:t>
            </w:r>
            <w:r>
              <w:rPr>
                <w:b/>
                <w:i/>
                <w:spacing w:val="-3"/>
                <w:sz w:val="24"/>
              </w:rPr>
              <w:t xml:space="preserve"> </w:t>
            </w:r>
            <w:r>
              <w:rPr>
                <w:b/>
                <w:i/>
                <w:spacing w:val="-2"/>
                <w:sz w:val="24"/>
              </w:rPr>
              <w:t>деятельности</w:t>
            </w:r>
          </w:p>
        </w:tc>
      </w:tr>
      <w:tr w:rsidR="00336F6E">
        <w:trPr>
          <w:trHeight w:val="496"/>
        </w:trPr>
        <w:tc>
          <w:tcPr>
            <w:tcW w:w="8882" w:type="dxa"/>
            <w:gridSpan w:val="3"/>
          </w:tcPr>
          <w:p w:rsidR="00336F6E" w:rsidRDefault="001D7343">
            <w:pPr>
              <w:pStyle w:val="TableParagraph"/>
              <w:spacing w:line="238" w:lineRule="exact"/>
              <w:ind w:left="15" w:right="1"/>
              <w:jc w:val="center"/>
              <w:rPr>
                <w:sz w:val="24"/>
              </w:rPr>
            </w:pPr>
            <w:r>
              <w:rPr>
                <w:spacing w:val="-2"/>
                <w:sz w:val="24"/>
              </w:rPr>
              <w:t>Духовно-нравственное</w:t>
            </w:r>
          </w:p>
          <w:p w:rsidR="00336F6E" w:rsidRDefault="001D7343">
            <w:pPr>
              <w:pStyle w:val="TableParagraph"/>
              <w:spacing w:line="239" w:lineRule="exact"/>
              <w:ind w:left="15"/>
              <w:jc w:val="center"/>
              <w:rPr>
                <w:sz w:val="24"/>
              </w:rPr>
            </w:pPr>
            <w:r>
              <w:rPr>
                <w:spacing w:val="-2"/>
                <w:sz w:val="24"/>
              </w:rPr>
              <w:t>направление</w:t>
            </w:r>
          </w:p>
        </w:tc>
      </w:tr>
      <w:tr w:rsidR="00336F6E">
        <w:trPr>
          <w:trHeight w:val="518"/>
        </w:trPr>
        <w:tc>
          <w:tcPr>
            <w:tcW w:w="2955" w:type="dxa"/>
          </w:tcPr>
          <w:p w:rsidR="00336F6E" w:rsidRDefault="001D7343">
            <w:pPr>
              <w:pStyle w:val="TableParagraph"/>
              <w:spacing w:line="250" w:lineRule="exact"/>
              <w:ind w:left="112"/>
              <w:rPr>
                <w:sz w:val="24"/>
              </w:rPr>
            </w:pPr>
            <w:r>
              <w:rPr>
                <w:sz w:val="24"/>
              </w:rPr>
              <w:t>Любовь</w:t>
            </w:r>
            <w:r>
              <w:rPr>
                <w:spacing w:val="-2"/>
                <w:sz w:val="24"/>
              </w:rPr>
              <w:t xml:space="preserve"> </w:t>
            </w:r>
            <w:r>
              <w:rPr>
                <w:sz w:val="24"/>
              </w:rPr>
              <w:t>к</w:t>
            </w:r>
            <w:r>
              <w:rPr>
                <w:spacing w:val="-3"/>
                <w:sz w:val="24"/>
              </w:rPr>
              <w:t xml:space="preserve"> </w:t>
            </w:r>
            <w:r>
              <w:rPr>
                <w:sz w:val="24"/>
              </w:rPr>
              <w:t>России,</w:t>
            </w:r>
            <w:r>
              <w:rPr>
                <w:spacing w:val="-2"/>
                <w:sz w:val="24"/>
              </w:rPr>
              <w:t xml:space="preserve"> </w:t>
            </w:r>
            <w:r>
              <w:rPr>
                <w:sz w:val="24"/>
              </w:rPr>
              <w:t>к</w:t>
            </w:r>
            <w:r>
              <w:rPr>
                <w:spacing w:val="-1"/>
                <w:sz w:val="24"/>
              </w:rPr>
              <w:t xml:space="preserve"> </w:t>
            </w:r>
            <w:r>
              <w:rPr>
                <w:spacing w:val="-2"/>
                <w:sz w:val="24"/>
              </w:rPr>
              <w:t>своему</w:t>
            </w:r>
          </w:p>
          <w:p w:rsidR="00336F6E" w:rsidRDefault="001D7343">
            <w:pPr>
              <w:pStyle w:val="TableParagraph"/>
              <w:spacing w:line="248" w:lineRule="exact"/>
              <w:ind w:left="112"/>
              <w:rPr>
                <w:sz w:val="24"/>
              </w:rPr>
            </w:pPr>
            <w:r>
              <w:rPr>
                <w:sz w:val="24"/>
              </w:rPr>
              <w:t>народу,</w:t>
            </w:r>
            <w:r>
              <w:rPr>
                <w:spacing w:val="-5"/>
                <w:sz w:val="24"/>
              </w:rPr>
              <w:t xml:space="preserve"> </w:t>
            </w:r>
            <w:r>
              <w:rPr>
                <w:sz w:val="24"/>
              </w:rPr>
              <w:t>к</w:t>
            </w:r>
            <w:r>
              <w:rPr>
                <w:spacing w:val="-1"/>
                <w:sz w:val="24"/>
              </w:rPr>
              <w:t xml:space="preserve"> </w:t>
            </w:r>
            <w:r>
              <w:rPr>
                <w:sz w:val="24"/>
              </w:rPr>
              <w:t>своей</w:t>
            </w:r>
            <w:r>
              <w:rPr>
                <w:spacing w:val="-2"/>
                <w:sz w:val="24"/>
              </w:rPr>
              <w:t xml:space="preserve"> малой</w:t>
            </w:r>
          </w:p>
        </w:tc>
        <w:tc>
          <w:tcPr>
            <w:tcW w:w="2955" w:type="dxa"/>
          </w:tcPr>
          <w:p w:rsidR="00336F6E" w:rsidRDefault="001D7343">
            <w:pPr>
              <w:pStyle w:val="TableParagraph"/>
              <w:spacing w:line="250" w:lineRule="exact"/>
              <w:ind w:left="112"/>
              <w:rPr>
                <w:sz w:val="24"/>
              </w:rPr>
            </w:pPr>
            <w:r>
              <w:rPr>
                <w:spacing w:val="-2"/>
                <w:sz w:val="24"/>
              </w:rPr>
              <w:t>Формирование</w:t>
            </w:r>
          </w:p>
          <w:p w:rsidR="00336F6E" w:rsidRDefault="001D7343">
            <w:pPr>
              <w:pStyle w:val="TableParagraph"/>
              <w:spacing w:line="248" w:lineRule="exact"/>
              <w:ind w:left="112"/>
              <w:rPr>
                <w:sz w:val="24"/>
              </w:rPr>
            </w:pPr>
            <w:r>
              <w:rPr>
                <w:sz w:val="24"/>
              </w:rPr>
              <w:t>способности</w:t>
            </w:r>
            <w:r>
              <w:rPr>
                <w:spacing w:val="-2"/>
                <w:sz w:val="24"/>
              </w:rPr>
              <w:t xml:space="preserve"> </w:t>
            </w:r>
            <w:r>
              <w:rPr>
                <w:sz w:val="24"/>
              </w:rPr>
              <w:t>к</w:t>
            </w:r>
            <w:r>
              <w:rPr>
                <w:spacing w:val="-2"/>
                <w:sz w:val="24"/>
              </w:rPr>
              <w:t xml:space="preserve"> духовному</w:t>
            </w:r>
          </w:p>
        </w:tc>
        <w:tc>
          <w:tcPr>
            <w:tcW w:w="2972" w:type="dxa"/>
          </w:tcPr>
          <w:p w:rsidR="00336F6E" w:rsidRDefault="001D7343">
            <w:pPr>
              <w:pStyle w:val="TableParagraph"/>
              <w:spacing w:line="250" w:lineRule="exact"/>
              <w:ind w:left="112"/>
              <w:rPr>
                <w:sz w:val="24"/>
              </w:rPr>
            </w:pPr>
            <w:r>
              <w:rPr>
                <w:sz w:val="24"/>
              </w:rPr>
              <w:t>Встречи</w:t>
            </w:r>
            <w:r>
              <w:rPr>
                <w:spacing w:val="-2"/>
                <w:sz w:val="24"/>
              </w:rPr>
              <w:t xml:space="preserve"> </w:t>
            </w:r>
            <w:r>
              <w:rPr>
                <w:sz w:val="24"/>
              </w:rPr>
              <w:t>с</w:t>
            </w:r>
            <w:r>
              <w:rPr>
                <w:spacing w:val="-1"/>
                <w:sz w:val="24"/>
              </w:rPr>
              <w:t xml:space="preserve"> </w:t>
            </w:r>
            <w:r>
              <w:rPr>
                <w:spacing w:val="-2"/>
                <w:sz w:val="24"/>
              </w:rPr>
              <w:t>ветеранами</w:t>
            </w:r>
          </w:p>
          <w:p w:rsidR="00336F6E" w:rsidRDefault="001D7343">
            <w:pPr>
              <w:pStyle w:val="TableParagraph"/>
              <w:spacing w:line="248" w:lineRule="exact"/>
              <w:ind w:left="112"/>
              <w:rPr>
                <w:sz w:val="24"/>
              </w:rPr>
            </w:pPr>
            <w:r>
              <w:rPr>
                <w:sz w:val="24"/>
              </w:rPr>
              <w:t>Великой</w:t>
            </w:r>
            <w:r>
              <w:rPr>
                <w:spacing w:val="-4"/>
                <w:sz w:val="24"/>
              </w:rPr>
              <w:t xml:space="preserve"> </w:t>
            </w:r>
            <w:r>
              <w:rPr>
                <w:spacing w:val="-2"/>
                <w:sz w:val="24"/>
              </w:rPr>
              <w:t>Отечественной</w:t>
            </w:r>
          </w:p>
        </w:tc>
      </w:tr>
    </w:tbl>
    <w:p w:rsidR="00336F6E" w:rsidRDefault="00336F6E">
      <w:pPr>
        <w:pStyle w:val="a3"/>
        <w:spacing w:before="87"/>
        <w:ind w:left="0"/>
        <w:jc w:val="left"/>
        <w:rPr>
          <w:sz w:val="20"/>
        </w:rPr>
      </w:pPr>
    </w:p>
    <w:tbl>
      <w:tblPr>
        <w:tblStyle w:val="TableNormal"/>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977"/>
        <w:gridCol w:w="2978"/>
      </w:tblGrid>
      <w:tr w:rsidR="00336F6E">
        <w:trPr>
          <w:trHeight w:val="248"/>
        </w:trPr>
        <w:tc>
          <w:tcPr>
            <w:tcW w:w="2977" w:type="dxa"/>
            <w:tcBorders>
              <w:bottom w:val="nil"/>
            </w:tcBorders>
          </w:tcPr>
          <w:p w:rsidR="00336F6E" w:rsidRDefault="001D7343">
            <w:pPr>
              <w:pStyle w:val="TableParagraph"/>
              <w:spacing w:line="229" w:lineRule="exact"/>
              <w:ind w:left="112"/>
              <w:rPr>
                <w:sz w:val="24"/>
              </w:rPr>
            </w:pPr>
            <w:r>
              <w:rPr>
                <w:sz w:val="24"/>
              </w:rPr>
              <w:t>Родине,</w:t>
            </w:r>
            <w:r>
              <w:rPr>
                <w:spacing w:val="-2"/>
                <w:sz w:val="24"/>
              </w:rPr>
              <w:t xml:space="preserve"> Служение</w:t>
            </w:r>
          </w:p>
        </w:tc>
        <w:tc>
          <w:tcPr>
            <w:tcW w:w="2977" w:type="dxa"/>
            <w:tcBorders>
              <w:bottom w:val="nil"/>
            </w:tcBorders>
          </w:tcPr>
          <w:p w:rsidR="00336F6E" w:rsidRDefault="001D7343">
            <w:pPr>
              <w:pStyle w:val="TableParagraph"/>
              <w:spacing w:line="229" w:lineRule="exact"/>
              <w:ind w:left="112"/>
              <w:rPr>
                <w:sz w:val="24"/>
              </w:rPr>
            </w:pPr>
            <w:r>
              <w:rPr>
                <w:sz w:val="24"/>
              </w:rPr>
              <w:t>развитию,</w:t>
            </w:r>
            <w:r>
              <w:rPr>
                <w:spacing w:val="-2"/>
                <w:sz w:val="24"/>
              </w:rPr>
              <w:t xml:space="preserve"> реализации</w:t>
            </w:r>
          </w:p>
        </w:tc>
        <w:tc>
          <w:tcPr>
            <w:tcW w:w="2978" w:type="dxa"/>
            <w:tcBorders>
              <w:bottom w:val="nil"/>
            </w:tcBorders>
          </w:tcPr>
          <w:p w:rsidR="00336F6E" w:rsidRDefault="001D7343">
            <w:pPr>
              <w:pStyle w:val="TableParagraph"/>
              <w:spacing w:line="229" w:lineRule="exact"/>
              <w:ind w:left="111"/>
              <w:rPr>
                <w:sz w:val="24"/>
              </w:rPr>
            </w:pPr>
            <w:r>
              <w:rPr>
                <w:sz w:val="24"/>
              </w:rPr>
              <w:t>войны</w:t>
            </w:r>
            <w:r>
              <w:rPr>
                <w:spacing w:val="-1"/>
                <w:sz w:val="24"/>
              </w:rPr>
              <w:t xml:space="preserve"> </w:t>
            </w:r>
            <w:r>
              <w:rPr>
                <w:sz w:val="24"/>
              </w:rPr>
              <w:t>и</w:t>
            </w:r>
            <w:r>
              <w:rPr>
                <w:spacing w:val="-1"/>
                <w:sz w:val="24"/>
              </w:rPr>
              <w:t xml:space="preserve"> </w:t>
            </w:r>
            <w:r>
              <w:rPr>
                <w:spacing w:val="-2"/>
                <w:sz w:val="24"/>
              </w:rPr>
              <w:t>труда,</w:t>
            </w:r>
          </w:p>
        </w:tc>
      </w:tr>
      <w:tr w:rsidR="00336F6E">
        <w:trPr>
          <w:trHeight w:val="266"/>
        </w:trPr>
        <w:tc>
          <w:tcPr>
            <w:tcW w:w="2977" w:type="dxa"/>
            <w:tcBorders>
              <w:top w:val="nil"/>
              <w:bottom w:val="nil"/>
            </w:tcBorders>
          </w:tcPr>
          <w:p w:rsidR="00336F6E" w:rsidRDefault="001D7343">
            <w:pPr>
              <w:pStyle w:val="TableParagraph"/>
              <w:spacing w:line="246" w:lineRule="exact"/>
              <w:ind w:left="112"/>
              <w:rPr>
                <w:sz w:val="24"/>
              </w:rPr>
            </w:pPr>
            <w:r>
              <w:rPr>
                <w:sz w:val="24"/>
              </w:rPr>
              <w:t>Отечеству,</w:t>
            </w:r>
            <w:r>
              <w:rPr>
                <w:spacing w:val="-6"/>
                <w:sz w:val="24"/>
              </w:rPr>
              <w:t xml:space="preserve"> </w:t>
            </w:r>
            <w:r>
              <w:rPr>
                <w:spacing w:val="-2"/>
                <w:sz w:val="24"/>
              </w:rPr>
              <w:t>правовое</w:t>
            </w:r>
          </w:p>
        </w:tc>
        <w:tc>
          <w:tcPr>
            <w:tcW w:w="2977" w:type="dxa"/>
            <w:tcBorders>
              <w:top w:val="nil"/>
              <w:bottom w:val="nil"/>
            </w:tcBorders>
          </w:tcPr>
          <w:p w:rsidR="00336F6E" w:rsidRDefault="001D7343">
            <w:pPr>
              <w:pStyle w:val="TableParagraph"/>
              <w:spacing w:line="246" w:lineRule="exact"/>
              <w:ind w:left="112"/>
              <w:rPr>
                <w:sz w:val="24"/>
              </w:rPr>
            </w:pPr>
            <w:r>
              <w:rPr>
                <w:sz w:val="24"/>
              </w:rPr>
              <w:t>творческого</w:t>
            </w:r>
            <w:r>
              <w:rPr>
                <w:spacing w:val="-6"/>
                <w:sz w:val="24"/>
              </w:rPr>
              <w:t xml:space="preserve"> </w:t>
            </w:r>
            <w:r>
              <w:rPr>
                <w:sz w:val="24"/>
              </w:rPr>
              <w:t>потенциала</w:t>
            </w:r>
            <w:r>
              <w:rPr>
                <w:spacing w:val="-5"/>
                <w:sz w:val="24"/>
              </w:rPr>
              <w:t xml:space="preserve"> </w:t>
            </w:r>
            <w:r>
              <w:rPr>
                <w:spacing w:val="-10"/>
                <w:sz w:val="24"/>
              </w:rPr>
              <w:t>в</w:t>
            </w:r>
          </w:p>
        </w:tc>
        <w:tc>
          <w:tcPr>
            <w:tcW w:w="2978" w:type="dxa"/>
            <w:tcBorders>
              <w:top w:val="nil"/>
              <w:bottom w:val="nil"/>
            </w:tcBorders>
          </w:tcPr>
          <w:p w:rsidR="00336F6E" w:rsidRDefault="001D7343">
            <w:pPr>
              <w:pStyle w:val="TableParagraph"/>
              <w:spacing w:line="246" w:lineRule="exact"/>
              <w:ind w:left="111"/>
              <w:rPr>
                <w:sz w:val="24"/>
              </w:rPr>
            </w:pPr>
            <w:r>
              <w:rPr>
                <w:sz w:val="24"/>
              </w:rPr>
              <w:t>участниками</w:t>
            </w:r>
            <w:r>
              <w:rPr>
                <w:spacing w:val="-8"/>
                <w:sz w:val="24"/>
              </w:rPr>
              <w:t xml:space="preserve"> </w:t>
            </w:r>
            <w:r>
              <w:rPr>
                <w:spacing w:val="-2"/>
                <w:sz w:val="24"/>
              </w:rPr>
              <w:t>локальных</w:t>
            </w:r>
          </w:p>
        </w:tc>
      </w:tr>
      <w:tr w:rsidR="00336F6E">
        <w:trPr>
          <w:trHeight w:val="266"/>
        </w:trPr>
        <w:tc>
          <w:tcPr>
            <w:tcW w:w="2977" w:type="dxa"/>
            <w:tcBorders>
              <w:top w:val="nil"/>
              <w:bottom w:val="nil"/>
            </w:tcBorders>
          </w:tcPr>
          <w:p w:rsidR="00336F6E" w:rsidRDefault="001D7343">
            <w:pPr>
              <w:pStyle w:val="TableParagraph"/>
              <w:spacing w:line="246" w:lineRule="exact"/>
              <w:ind w:left="112"/>
              <w:rPr>
                <w:sz w:val="24"/>
              </w:rPr>
            </w:pPr>
            <w:r>
              <w:rPr>
                <w:sz w:val="24"/>
              </w:rPr>
              <w:t>государство,</w:t>
            </w:r>
            <w:r>
              <w:rPr>
                <w:spacing w:val="-4"/>
                <w:sz w:val="24"/>
              </w:rPr>
              <w:t xml:space="preserve"> </w:t>
            </w:r>
            <w:r>
              <w:rPr>
                <w:spacing w:val="-2"/>
                <w:sz w:val="24"/>
              </w:rPr>
              <w:t>гражданское</w:t>
            </w:r>
          </w:p>
        </w:tc>
        <w:tc>
          <w:tcPr>
            <w:tcW w:w="2977" w:type="dxa"/>
            <w:tcBorders>
              <w:top w:val="nil"/>
              <w:bottom w:val="nil"/>
            </w:tcBorders>
          </w:tcPr>
          <w:p w:rsidR="00336F6E" w:rsidRDefault="001D7343">
            <w:pPr>
              <w:pStyle w:val="TableParagraph"/>
              <w:spacing w:line="246" w:lineRule="exact"/>
              <w:ind w:left="112"/>
              <w:rPr>
                <w:sz w:val="24"/>
              </w:rPr>
            </w:pPr>
            <w:r>
              <w:rPr>
                <w:spacing w:val="-2"/>
                <w:sz w:val="24"/>
              </w:rPr>
              <w:t>учебно-игровой,</w:t>
            </w:r>
          </w:p>
        </w:tc>
        <w:tc>
          <w:tcPr>
            <w:tcW w:w="2978" w:type="dxa"/>
            <w:tcBorders>
              <w:top w:val="nil"/>
              <w:bottom w:val="nil"/>
            </w:tcBorders>
          </w:tcPr>
          <w:p w:rsidR="00336F6E" w:rsidRDefault="001D7343">
            <w:pPr>
              <w:pStyle w:val="TableParagraph"/>
              <w:spacing w:line="246" w:lineRule="exact"/>
              <w:ind w:left="111"/>
              <w:rPr>
                <w:sz w:val="24"/>
              </w:rPr>
            </w:pPr>
            <w:r>
              <w:rPr>
                <w:sz w:val="24"/>
              </w:rPr>
              <w:t>войн;</w:t>
            </w:r>
            <w:r>
              <w:rPr>
                <w:spacing w:val="-4"/>
                <w:sz w:val="24"/>
              </w:rPr>
              <w:t xml:space="preserve"> </w:t>
            </w:r>
            <w:r>
              <w:rPr>
                <w:sz w:val="24"/>
              </w:rPr>
              <w:t>уроки</w:t>
            </w:r>
            <w:r>
              <w:rPr>
                <w:spacing w:val="-4"/>
                <w:sz w:val="24"/>
              </w:rPr>
              <w:t xml:space="preserve"> </w:t>
            </w:r>
            <w:r>
              <w:rPr>
                <w:spacing w:val="-2"/>
                <w:sz w:val="24"/>
              </w:rPr>
              <w:t>мужества;</w:t>
            </w:r>
          </w:p>
        </w:tc>
      </w:tr>
      <w:tr w:rsidR="00336F6E">
        <w:trPr>
          <w:trHeight w:val="266"/>
        </w:trPr>
        <w:tc>
          <w:tcPr>
            <w:tcW w:w="2977" w:type="dxa"/>
            <w:tcBorders>
              <w:top w:val="nil"/>
              <w:bottom w:val="nil"/>
            </w:tcBorders>
          </w:tcPr>
          <w:p w:rsidR="00336F6E" w:rsidRDefault="001D7343">
            <w:pPr>
              <w:pStyle w:val="TableParagraph"/>
              <w:spacing w:line="247" w:lineRule="exact"/>
              <w:ind w:left="112"/>
              <w:rPr>
                <w:sz w:val="24"/>
              </w:rPr>
            </w:pPr>
            <w:r>
              <w:rPr>
                <w:sz w:val="24"/>
              </w:rPr>
              <w:t>общество,</w:t>
            </w:r>
            <w:r>
              <w:rPr>
                <w:spacing w:val="-3"/>
                <w:sz w:val="24"/>
              </w:rPr>
              <w:t xml:space="preserve"> </w:t>
            </w:r>
            <w:r>
              <w:rPr>
                <w:sz w:val="24"/>
              </w:rPr>
              <w:t>долг</w:t>
            </w:r>
            <w:r>
              <w:rPr>
                <w:spacing w:val="-2"/>
                <w:sz w:val="24"/>
              </w:rPr>
              <w:t xml:space="preserve"> </w:t>
            </w:r>
            <w:r>
              <w:rPr>
                <w:spacing w:val="-4"/>
                <w:sz w:val="24"/>
              </w:rPr>
              <w:t>перед</w:t>
            </w:r>
          </w:p>
        </w:tc>
        <w:tc>
          <w:tcPr>
            <w:tcW w:w="2977" w:type="dxa"/>
            <w:tcBorders>
              <w:top w:val="nil"/>
              <w:bottom w:val="nil"/>
            </w:tcBorders>
          </w:tcPr>
          <w:p w:rsidR="00336F6E" w:rsidRDefault="001D7343">
            <w:pPr>
              <w:pStyle w:val="TableParagraph"/>
              <w:spacing w:line="247" w:lineRule="exact"/>
              <w:ind w:left="112"/>
              <w:rPr>
                <w:sz w:val="24"/>
              </w:rPr>
            </w:pPr>
            <w:r>
              <w:rPr>
                <w:spacing w:val="-2"/>
                <w:sz w:val="24"/>
              </w:rPr>
              <w:t>предметно-продуктивной,</w:t>
            </w:r>
          </w:p>
        </w:tc>
        <w:tc>
          <w:tcPr>
            <w:tcW w:w="2978" w:type="dxa"/>
            <w:tcBorders>
              <w:top w:val="nil"/>
              <w:bottom w:val="nil"/>
            </w:tcBorders>
          </w:tcPr>
          <w:p w:rsidR="00336F6E" w:rsidRDefault="001D7343">
            <w:pPr>
              <w:pStyle w:val="TableParagraph"/>
              <w:spacing w:line="247" w:lineRule="exact"/>
              <w:ind w:left="111"/>
              <w:rPr>
                <w:sz w:val="24"/>
              </w:rPr>
            </w:pPr>
            <w:r>
              <w:rPr>
                <w:sz w:val="24"/>
              </w:rPr>
              <w:t>тематические</w:t>
            </w:r>
            <w:r>
              <w:rPr>
                <w:spacing w:val="-6"/>
                <w:sz w:val="24"/>
              </w:rPr>
              <w:t xml:space="preserve"> </w:t>
            </w:r>
            <w:r>
              <w:rPr>
                <w:spacing w:val="-2"/>
                <w:sz w:val="24"/>
              </w:rPr>
              <w:t>классные</w:t>
            </w:r>
          </w:p>
        </w:tc>
      </w:tr>
      <w:tr w:rsidR="00336F6E">
        <w:trPr>
          <w:trHeight w:val="266"/>
        </w:trPr>
        <w:tc>
          <w:tcPr>
            <w:tcW w:w="2977" w:type="dxa"/>
            <w:tcBorders>
              <w:top w:val="nil"/>
              <w:bottom w:val="nil"/>
            </w:tcBorders>
          </w:tcPr>
          <w:p w:rsidR="00336F6E" w:rsidRDefault="001D7343">
            <w:pPr>
              <w:pStyle w:val="TableParagraph"/>
              <w:spacing w:line="247" w:lineRule="exact"/>
              <w:ind w:left="112"/>
              <w:rPr>
                <w:sz w:val="24"/>
              </w:rPr>
            </w:pPr>
            <w:r>
              <w:rPr>
                <w:sz w:val="24"/>
              </w:rPr>
              <w:t>Отечеством,</w:t>
            </w:r>
            <w:r>
              <w:rPr>
                <w:spacing w:val="-2"/>
                <w:sz w:val="24"/>
              </w:rPr>
              <w:t xml:space="preserve"> </w:t>
            </w:r>
            <w:r>
              <w:rPr>
                <w:sz w:val="24"/>
              </w:rPr>
              <w:t>уважение</w:t>
            </w:r>
            <w:r>
              <w:rPr>
                <w:spacing w:val="-5"/>
                <w:sz w:val="24"/>
              </w:rPr>
              <w:t xml:space="preserve"> </w:t>
            </w:r>
            <w:r>
              <w:rPr>
                <w:spacing w:val="-10"/>
                <w:sz w:val="24"/>
              </w:rPr>
              <w:t>и</w:t>
            </w:r>
          </w:p>
        </w:tc>
        <w:tc>
          <w:tcPr>
            <w:tcW w:w="2977" w:type="dxa"/>
            <w:tcBorders>
              <w:top w:val="nil"/>
              <w:bottom w:val="nil"/>
            </w:tcBorders>
          </w:tcPr>
          <w:p w:rsidR="00336F6E" w:rsidRDefault="001D7343">
            <w:pPr>
              <w:pStyle w:val="TableParagraph"/>
              <w:spacing w:line="247" w:lineRule="exact"/>
              <w:ind w:left="112"/>
              <w:rPr>
                <w:sz w:val="24"/>
              </w:rPr>
            </w:pPr>
            <w:r>
              <w:rPr>
                <w:spacing w:val="-2"/>
                <w:sz w:val="24"/>
              </w:rPr>
              <w:t>социально</w:t>
            </w:r>
          </w:p>
        </w:tc>
        <w:tc>
          <w:tcPr>
            <w:tcW w:w="2978" w:type="dxa"/>
            <w:tcBorders>
              <w:top w:val="nil"/>
              <w:bottom w:val="nil"/>
            </w:tcBorders>
          </w:tcPr>
          <w:p w:rsidR="00336F6E" w:rsidRDefault="001D7343">
            <w:pPr>
              <w:pStyle w:val="TableParagraph"/>
              <w:spacing w:line="247" w:lineRule="exact"/>
              <w:ind w:left="111"/>
              <w:rPr>
                <w:sz w:val="24"/>
              </w:rPr>
            </w:pPr>
            <w:r>
              <w:rPr>
                <w:sz w:val="24"/>
              </w:rPr>
              <w:t>часы; участие</w:t>
            </w:r>
            <w:r>
              <w:rPr>
                <w:spacing w:val="-4"/>
                <w:sz w:val="24"/>
              </w:rPr>
              <w:t xml:space="preserve"> </w:t>
            </w:r>
            <w:r>
              <w:rPr>
                <w:sz w:val="24"/>
              </w:rPr>
              <w:t>в</w:t>
            </w:r>
            <w:r>
              <w:rPr>
                <w:spacing w:val="-3"/>
                <w:sz w:val="24"/>
              </w:rPr>
              <w:t xml:space="preserve"> </w:t>
            </w:r>
            <w:r>
              <w:rPr>
                <w:spacing w:val="-2"/>
                <w:sz w:val="24"/>
              </w:rPr>
              <w:t>различного</w:t>
            </w:r>
          </w:p>
        </w:tc>
      </w:tr>
      <w:tr w:rsidR="00336F6E">
        <w:trPr>
          <w:trHeight w:val="266"/>
        </w:trPr>
        <w:tc>
          <w:tcPr>
            <w:tcW w:w="2977" w:type="dxa"/>
            <w:tcBorders>
              <w:top w:val="nil"/>
              <w:bottom w:val="nil"/>
            </w:tcBorders>
          </w:tcPr>
          <w:p w:rsidR="00336F6E" w:rsidRDefault="001D7343">
            <w:pPr>
              <w:pStyle w:val="TableParagraph"/>
              <w:spacing w:line="246" w:lineRule="exact"/>
              <w:ind w:left="112"/>
              <w:rPr>
                <w:sz w:val="24"/>
              </w:rPr>
            </w:pPr>
            <w:r>
              <w:rPr>
                <w:sz w:val="24"/>
              </w:rPr>
              <w:t>признательность</w:t>
            </w:r>
            <w:r>
              <w:rPr>
                <w:spacing w:val="-10"/>
                <w:sz w:val="24"/>
              </w:rPr>
              <w:t xml:space="preserve"> к</w:t>
            </w:r>
          </w:p>
        </w:tc>
        <w:tc>
          <w:tcPr>
            <w:tcW w:w="2977" w:type="dxa"/>
            <w:tcBorders>
              <w:top w:val="nil"/>
              <w:bottom w:val="nil"/>
            </w:tcBorders>
          </w:tcPr>
          <w:p w:rsidR="00336F6E" w:rsidRDefault="001D7343">
            <w:pPr>
              <w:pStyle w:val="TableParagraph"/>
              <w:spacing w:line="246" w:lineRule="exact"/>
              <w:ind w:left="112"/>
              <w:rPr>
                <w:sz w:val="24"/>
              </w:rPr>
            </w:pPr>
            <w:r>
              <w:rPr>
                <w:spacing w:val="-2"/>
                <w:sz w:val="24"/>
              </w:rPr>
              <w:t>ориентированной</w:t>
            </w:r>
          </w:p>
        </w:tc>
        <w:tc>
          <w:tcPr>
            <w:tcW w:w="2978" w:type="dxa"/>
            <w:tcBorders>
              <w:top w:val="nil"/>
              <w:bottom w:val="nil"/>
            </w:tcBorders>
          </w:tcPr>
          <w:p w:rsidR="00336F6E" w:rsidRDefault="001D7343">
            <w:pPr>
              <w:pStyle w:val="TableParagraph"/>
              <w:spacing w:line="246" w:lineRule="exact"/>
              <w:ind w:left="111"/>
              <w:rPr>
                <w:sz w:val="24"/>
              </w:rPr>
            </w:pPr>
            <w:r>
              <w:rPr>
                <w:sz w:val="24"/>
              </w:rPr>
              <w:t>уровня</w:t>
            </w:r>
            <w:r>
              <w:rPr>
                <w:spacing w:val="-5"/>
                <w:sz w:val="24"/>
              </w:rPr>
              <w:t xml:space="preserve"> </w:t>
            </w:r>
            <w:r>
              <w:rPr>
                <w:spacing w:val="-2"/>
                <w:sz w:val="24"/>
              </w:rPr>
              <w:t>конкурсах,</w:t>
            </w:r>
          </w:p>
        </w:tc>
      </w:tr>
      <w:tr w:rsidR="00336F6E">
        <w:trPr>
          <w:trHeight w:val="266"/>
        </w:trPr>
        <w:tc>
          <w:tcPr>
            <w:tcW w:w="2977" w:type="dxa"/>
            <w:tcBorders>
              <w:top w:val="nil"/>
              <w:bottom w:val="nil"/>
            </w:tcBorders>
          </w:tcPr>
          <w:p w:rsidR="00336F6E" w:rsidRDefault="001D7343">
            <w:pPr>
              <w:pStyle w:val="TableParagraph"/>
              <w:spacing w:line="246" w:lineRule="exact"/>
              <w:ind w:left="112"/>
              <w:rPr>
                <w:sz w:val="24"/>
              </w:rPr>
            </w:pPr>
            <w:r>
              <w:rPr>
                <w:sz w:val="24"/>
              </w:rPr>
              <w:t>старшим,</w:t>
            </w:r>
            <w:r>
              <w:rPr>
                <w:spacing w:val="-6"/>
                <w:sz w:val="24"/>
              </w:rPr>
              <w:t xml:space="preserve"> </w:t>
            </w:r>
            <w:r>
              <w:rPr>
                <w:spacing w:val="-2"/>
                <w:sz w:val="24"/>
              </w:rPr>
              <w:t>семейные</w:t>
            </w:r>
          </w:p>
        </w:tc>
        <w:tc>
          <w:tcPr>
            <w:tcW w:w="2977" w:type="dxa"/>
            <w:tcBorders>
              <w:top w:val="nil"/>
              <w:bottom w:val="nil"/>
            </w:tcBorders>
          </w:tcPr>
          <w:p w:rsidR="00336F6E" w:rsidRDefault="001D7343">
            <w:pPr>
              <w:pStyle w:val="TableParagraph"/>
              <w:spacing w:line="246" w:lineRule="exact"/>
              <w:ind w:left="112"/>
              <w:rPr>
                <w:sz w:val="24"/>
              </w:rPr>
            </w:pPr>
            <w:r>
              <w:rPr>
                <w:sz w:val="24"/>
              </w:rPr>
              <w:t>деятельности</w:t>
            </w:r>
            <w:r>
              <w:rPr>
                <w:spacing w:val="-3"/>
                <w:sz w:val="24"/>
              </w:rPr>
              <w:t xml:space="preserve"> </w:t>
            </w:r>
            <w:r>
              <w:rPr>
                <w:sz w:val="24"/>
              </w:rPr>
              <w:t>на</w:t>
            </w:r>
            <w:r>
              <w:rPr>
                <w:spacing w:val="-4"/>
                <w:sz w:val="24"/>
              </w:rPr>
              <w:t xml:space="preserve"> </w:t>
            </w:r>
            <w:r>
              <w:rPr>
                <w:spacing w:val="-2"/>
                <w:sz w:val="24"/>
              </w:rPr>
              <w:t>основе</w:t>
            </w:r>
          </w:p>
        </w:tc>
        <w:tc>
          <w:tcPr>
            <w:tcW w:w="2978" w:type="dxa"/>
            <w:tcBorders>
              <w:top w:val="nil"/>
              <w:bottom w:val="nil"/>
            </w:tcBorders>
          </w:tcPr>
          <w:p w:rsidR="00336F6E" w:rsidRDefault="001D7343">
            <w:pPr>
              <w:pStyle w:val="TableParagraph"/>
              <w:spacing w:line="246" w:lineRule="exact"/>
              <w:ind w:left="111"/>
              <w:rPr>
                <w:sz w:val="24"/>
              </w:rPr>
            </w:pPr>
            <w:r>
              <w:rPr>
                <w:sz w:val="24"/>
              </w:rPr>
              <w:t>выставках;</w:t>
            </w:r>
            <w:r>
              <w:rPr>
                <w:spacing w:val="-4"/>
                <w:sz w:val="24"/>
              </w:rPr>
              <w:t xml:space="preserve"> </w:t>
            </w:r>
            <w:r>
              <w:rPr>
                <w:spacing w:val="-2"/>
                <w:sz w:val="24"/>
              </w:rPr>
              <w:t>совместные</w:t>
            </w:r>
          </w:p>
        </w:tc>
      </w:tr>
      <w:tr w:rsidR="00336F6E">
        <w:trPr>
          <w:trHeight w:val="266"/>
        </w:trPr>
        <w:tc>
          <w:tcPr>
            <w:tcW w:w="2977" w:type="dxa"/>
            <w:tcBorders>
              <w:top w:val="nil"/>
              <w:bottom w:val="nil"/>
            </w:tcBorders>
          </w:tcPr>
          <w:p w:rsidR="00336F6E" w:rsidRDefault="001D7343">
            <w:pPr>
              <w:pStyle w:val="TableParagraph"/>
              <w:spacing w:line="246" w:lineRule="exact"/>
              <w:ind w:left="112"/>
              <w:rPr>
                <w:sz w:val="24"/>
              </w:rPr>
            </w:pPr>
            <w:r>
              <w:rPr>
                <w:sz w:val="24"/>
              </w:rPr>
              <w:t>ценности</w:t>
            </w:r>
            <w:r>
              <w:rPr>
                <w:spacing w:val="-5"/>
                <w:sz w:val="24"/>
              </w:rPr>
              <w:t xml:space="preserve"> </w:t>
            </w:r>
            <w:r>
              <w:rPr>
                <w:sz w:val="24"/>
              </w:rPr>
              <w:t>и</w:t>
            </w:r>
            <w:r>
              <w:rPr>
                <w:spacing w:val="-4"/>
                <w:sz w:val="24"/>
              </w:rPr>
              <w:t xml:space="preserve"> </w:t>
            </w:r>
            <w:r>
              <w:rPr>
                <w:sz w:val="24"/>
              </w:rPr>
              <w:t>традиции,</w:t>
            </w:r>
            <w:r>
              <w:rPr>
                <w:spacing w:val="-3"/>
                <w:sz w:val="24"/>
              </w:rPr>
              <w:t xml:space="preserve"> </w:t>
            </w:r>
            <w:r>
              <w:rPr>
                <w:spacing w:val="-2"/>
                <w:sz w:val="24"/>
              </w:rPr>
              <w:t>закон</w:t>
            </w:r>
          </w:p>
        </w:tc>
        <w:tc>
          <w:tcPr>
            <w:tcW w:w="2977" w:type="dxa"/>
            <w:tcBorders>
              <w:top w:val="nil"/>
              <w:bottom w:val="nil"/>
            </w:tcBorders>
          </w:tcPr>
          <w:p w:rsidR="00336F6E" w:rsidRDefault="001D7343">
            <w:pPr>
              <w:pStyle w:val="TableParagraph"/>
              <w:spacing w:line="246" w:lineRule="exact"/>
              <w:ind w:left="112"/>
              <w:rPr>
                <w:sz w:val="24"/>
              </w:rPr>
            </w:pPr>
            <w:r>
              <w:rPr>
                <w:sz w:val="24"/>
              </w:rPr>
              <w:t>нравственных</w:t>
            </w:r>
            <w:r>
              <w:rPr>
                <w:spacing w:val="-4"/>
                <w:sz w:val="24"/>
              </w:rPr>
              <w:t xml:space="preserve"> </w:t>
            </w:r>
            <w:r>
              <w:rPr>
                <w:sz w:val="24"/>
              </w:rPr>
              <w:t>установок</w:t>
            </w:r>
            <w:r>
              <w:rPr>
                <w:spacing w:val="-5"/>
                <w:sz w:val="24"/>
              </w:rPr>
              <w:t xml:space="preserve"> </w:t>
            </w:r>
            <w:r>
              <w:rPr>
                <w:spacing w:val="-10"/>
                <w:sz w:val="24"/>
              </w:rPr>
              <w:t>и</w:t>
            </w:r>
          </w:p>
        </w:tc>
        <w:tc>
          <w:tcPr>
            <w:tcW w:w="2978" w:type="dxa"/>
            <w:tcBorders>
              <w:top w:val="nil"/>
              <w:bottom w:val="nil"/>
            </w:tcBorders>
          </w:tcPr>
          <w:p w:rsidR="00336F6E" w:rsidRDefault="001D7343">
            <w:pPr>
              <w:pStyle w:val="TableParagraph"/>
              <w:spacing w:line="246" w:lineRule="exact"/>
              <w:ind w:left="111"/>
              <w:rPr>
                <w:sz w:val="24"/>
              </w:rPr>
            </w:pPr>
            <w:r>
              <w:rPr>
                <w:sz w:val="24"/>
              </w:rPr>
              <w:t>праздники</w:t>
            </w:r>
            <w:r>
              <w:rPr>
                <w:spacing w:val="-3"/>
                <w:sz w:val="24"/>
              </w:rPr>
              <w:t xml:space="preserve"> </w:t>
            </w:r>
            <w:r>
              <w:rPr>
                <w:sz w:val="24"/>
              </w:rPr>
              <w:t>школы</w:t>
            </w:r>
            <w:r>
              <w:rPr>
                <w:spacing w:val="-2"/>
                <w:sz w:val="24"/>
              </w:rPr>
              <w:t xml:space="preserve"> </w:t>
            </w:r>
            <w:r>
              <w:rPr>
                <w:spacing w:val="-10"/>
                <w:sz w:val="24"/>
              </w:rPr>
              <w:t>и</w:t>
            </w:r>
          </w:p>
        </w:tc>
      </w:tr>
      <w:tr w:rsidR="00336F6E">
        <w:trPr>
          <w:trHeight w:val="266"/>
        </w:trPr>
        <w:tc>
          <w:tcPr>
            <w:tcW w:w="2977" w:type="dxa"/>
            <w:tcBorders>
              <w:top w:val="nil"/>
              <w:bottom w:val="nil"/>
            </w:tcBorders>
          </w:tcPr>
          <w:p w:rsidR="00336F6E" w:rsidRDefault="001D7343">
            <w:pPr>
              <w:pStyle w:val="TableParagraph"/>
              <w:spacing w:line="246" w:lineRule="exact"/>
              <w:ind w:left="112"/>
              <w:rPr>
                <w:sz w:val="24"/>
              </w:rPr>
            </w:pPr>
            <w:r>
              <w:rPr>
                <w:sz w:val="24"/>
              </w:rPr>
              <w:t xml:space="preserve">и </w:t>
            </w:r>
            <w:r>
              <w:rPr>
                <w:spacing w:val="-2"/>
                <w:sz w:val="24"/>
              </w:rPr>
              <w:t>правопорядок,</w:t>
            </w:r>
          </w:p>
        </w:tc>
        <w:tc>
          <w:tcPr>
            <w:tcW w:w="2977" w:type="dxa"/>
            <w:tcBorders>
              <w:top w:val="nil"/>
              <w:bottom w:val="nil"/>
            </w:tcBorders>
          </w:tcPr>
          <w:p w:rsidR="00336F6E" w:rsidRDefault="001D7343">
            <w:pPr>
              <w:pStyle w:val="TableParagraph"/>
              <w:spacing w:line="246" w:lineRule="exact"/>
              <w:ind w:left="112"/>
              <w:rPr>
                <w:sz w:val="24"/>
              </w:rPr>
            </w:pPr>
            <w:r>
              <w:rPr>
                <w:sz w:val="24"/>
              </w:rPr>
              <w:t>моральных</w:t>
            </w:r>
            <w:r>
              <w:rPr>
                <w:spacing w:val="-4"/>
                <w:sz w:val="24"/>
              </w:rPr>
              <w:t xml:space="preserve"> </w:t>
            </w:r>
            <w:r>
              <w:rPr>
                <w:spacing w:val="-2"/>
                <w:sz w:val="24"/>
              </w:rPr>
              <w:t>норм,</w:t>
            </w:r>
          </w:p>
        </w:tc>
        <w:tc>
          <w:tcPr>
            <w:tcW w:w="2978" w:type="dxa"/>
            <w:tcBorders>
              <w:top w:val="nil"/>
              <w:bottom w:val="nil"/>
            </w:tcBorders>
          </w:tcPr>
          <w:p w:rsidR="00336F6E" w:rsidRDefault="001D7343">
            <w:pPr>
              <w:pStyle w:val="TableParagraph"/>
              <w:spacing w:line="246" w:lineRule="exact"/>
              <w:ind w:left="111"/>
              <w:rPr>
                <w:sz w:val="24"/>
              </w:rPr>
            </w:pPr>
            <w:r>
              <w:rPr>
                <w:spacing w:val="-2"/>
                <w:sz w:val="24"/>
              </w:rPr>
              <w:t>общественности;</w:t>
            </w:r>
          </w:p>
        </w:tc>
      </w:tr>
      <w:tr w:rsidR="00336F6E">
        <w:trPr>
          <w:trHeight w:val="265"/>
        </w:trPr>
        <w:tc>
          <w:tcPr>
            <w:tcW w:w="2977" w:type="dxa"/>
            <w:tcBorders>
              <w:top w:val="nil"/>
              <w:bottom w:val="nil"/>
            </w:tcBorders>
          </w:tcPr>
          <w:p w:rsidR="00336F6E" w:rsidRDefault="001D7343">
            <w:pPr>
              <w:pStyle w:val="TableParagraph"/>
              <w:spacing w:line="245" w:lineRule="exact"/>
              <w:ind w:left="112"/>
              <w:rPr>
                <w:sz w:val="24"/>
              </w:rPr>
            </w:pPr>
            <w:r>
              <w:rPr>
                <w:sz w:val="24"/>
              </w:rPr>
              <w:t>межэтнический</w:t>
            </w:r>
            <w:r>
              <w:rPr>
                <w:spacing w:val="-9"/>
                <w:sz w:val="24"/>
              </w:rPr>
              <w:t xml:space="preserve"> </w:t>
            </w:r>
            <w:r>
              <w:rPr>
                <w:spacing w:val="-4"/>
                <w:sz w:val="24"/>
              </w:rPr>
              <w:t>мир,</w:t>
            </w:r>
          </w:p>
        </w:tc>
        <w:tc>
          <w:tcPr>
            <w:tcW w:w="2977" w:type="dxa"/>
            <w:tcBorders>
              <w:top w:val="nil"/>
              <w:bottom w:val="nil"/>
            </w:tcBorders>
          </w:tcPr>
          <w:p w:rsidR="00336F6E" w:rsidRDefault="001D7343">
            <w:pPr>
              <w:pStyle w:val="TableParagraph"/>
              <w:spacing w:line="245" w:lineRule="exact"/>
              <w:ind w:left="112"/>
              <w:rPr>
                <w:sz w:val="24"/>
              </w:rPr>
            </w:pPr>
            <w:r>
              <w:rPr>
                <w:sz w:val="24"/>
              </w:rPr>
              <w:t>непрерывного</w:t>
            </w:r>
            <w:r>
              <w:rPr>
                <w:spacing w:val="-5"/>
                <w:sz w:val="24"/>
              </w:rPr>
              <w:t xml:space="preserve"> </w:t>
            </w:r>
            <w:r>
              <w:rPr>
                <w:spacing w:val="-2"/>
                <w:sz w:val="24"/>
              </w:rPr>
              <w:t>образования,</w:t>
            </w:r>
          </w:p>
        </w:tc>
        <w:tc>
          <w:tcPr>
            <w:tcW w:w="2978" w:type="dxa"/>
            <w:tcBorders>
              <w:top w:val="nil"/>
              <w:bottom w:val="nil"/>
            </w:tcBorders>
          </w:tcPr>
          <w:p w:rsidR="00336F6E" w:rsidRDefault="001D7343">
            <w:pPr>
              <w:pStyle w:val="TableParagraph"/>
              <w:spacing w:line="245" w:lineRule="exact"/>
              <w:ind w:left="111"/>
              <w:rPr>
                <w:sz w:val="24"/>
              </w:rPr>
            </w:pPr>
            <w:r>
              <w:rPr>
                <w:sz w:val="24"/>
              </w:rPr>
              <w:t>тематические</w:t>
            </w:r>
            <w:r>
              <w:rPr>
                <w:spacing w:val="-6"/>
                <w:sz w:val="24"/>
              </w:rPr>
              <w:t xml:space="preserve"> </w:t>
            </w:r>
            <w:r>
              <w:rPr>
                <w:spacing w:val="-2"/>
                <w:sz w:val="24"/>
              </w:rPr>
              <w:t>выставки</w:t>
            </w:r>
          </w:p>
        </w:tc>
      </w:tr>
      <w:tr w:rsidR="00336F6E">
        <w:trPr>
          <w:trHeight w:val="266"/>
        </w:trPr>
        <w:tc>
          <w:tcPr>
            <w:tcW w:w="2977" w:type="dxa"/>
            <w:tcBorders>
              <w:top w:val="nil"/>
              <w:bottom w:val="nil"/>
            </w:tcBorders>
          </w:tcPr>
          <w:p w:rsidR="00336F6E" w:rsidRDefault="001D7343">
            <w:pPr>
              <w:pStyle w:val="TableParagraph"/>
              <w:spacing w:line="246" w:lineRule="exact"/>
              <w:ind w:left="112"/>
              <w:rPr>
                <w:sz w:val="24"/>
              </w:rPr>
            </w:pPr>
            <w:r>
              <w:rPr>
                <w:sz w:val="24"/>
              </w:rPr>
              <w:t>свобода</w:t>
            </w:r>
            <w:r>
              <w:rPr>
                <w:spacing w:val="-2"/>
                <w:sz w:val="24"/>
              </w:rPr>
              <w:t xml:space="preserve"> </w:t>
            </w:r>
            <w:r>
              <w:rPr>
                <w:sz w:val="24"/>
              </w:rPr>
              <w:t xml:space="preserve">и </w:t>
            </w:r>
            <w:r>
              <w:rPr>
                <w:spacing w:val="-2"/>
                <w:sz w:val="24"/>
              </w:rPr>
              <w:t>ответственность,</w:t>
            </w:r>
          </w:p>
        </w:tc>
        <w:tc>
          <w:tcPr>
            <w:tcW w:w="2977" w:type="dxa"/>
            <w:tcBorders>
              <w:top w:val="nil"/>
              <w:bottom w:val="nil"/>
            </w:tcBorders>
          </w:tcPr>
          <w:p w:rsidR="00336F6E" w:rsidRDefault="001D7343">
            <w:pPr>
              <w:pStyle w:val="TableParagraph"/>
              <w:spacing w:line="246" w:lineRule="exact"/>
              <w:ind w:left="112"/>
              <w:rPr>
                <w:sz w:val="24"/>
              </w:rPr>
            </w:pPr>
            <w:r>
              <w:rPr>
                <w:spacing w:val="-2"/>
                <w:sz w:val="24"/>
              </w:rPr>
              <w:t>самовоспитания,</w:t>
            </w:r>
          </w:p>
        </w:tc>
        <w:tc>
          <w:tcPr>
            <w:tcW w:w="2978" w:type="dxa"/>
            <w:tcBorders>
              <w:top w:val="nil"/>
              <w:bottom w:val="nil"/>
            </w:tcBorders>
          </w:tcPr>
          <w:p w:rsidR="00336F6E" w:rsidRDefault="001D7343">
            <w:pPr>
              <w:pStyle w:val="TableParagraph"/>
              <w:spacing w:line="246" w:lineRule="exact"/>
              <w:ind w:left="111"/>
              <w:rPr>
                <w:sz w:val="24"/>
              </w:rPr>
            </w:pPr>
            <w:r>
              <w:rPr>
                <w:sz w:val="24"/>
              </w:rPr>
              <w:t>фото</w:t>
            </w:r>
            <w:r>
              <w:rPr>
                <w:spacing w:val="-4"/>
                <w:sz w:val="24"/>
              </w:rPr>
              <w:t xml:space="preserve"> </w:t>
            </w:r>
            <w:r>
              <w:rPr>
                <w:sz w:val="24"/>
              </w:rPr>
              <w:t>коллажи;</w:t>
            </w:r>
            <w:r>
              <w:rPr>
                <w:spacing w:val="-1"/>
                <w:sz w:val="24"/>
              </w:rPr>
              <w:t xml:space="preserve"> </w:t>
            </w:r>
            <w:r>
              <w:rPr>
                <w:sz w:val="24"/>
              </w:rPr>
              <w:t>участие</w:t>
            </w:r>
            <w:r>
              <w:rPr>
                <w:spacing w:val="-4"/>
                <w:sz w:val="24"/>
              </w:rPr>
              <w:t xml:space="preserve"> </w:t>
            </w:r>
            <w:r>
              <w:rPr>
                <w:spacing w:val="-10"/>
                <w:sz w:val="24"/>
              </w:rPr>
              <w:t>в</w:t>
            </w:r>
          </w:p>
        </w:tc>
      </w:tr>
      <w:tr w:rsidR="00336F6E">
        <w:trPr>
          <w:trHeight w:val="267"/>
        </w:trPr>
        <w:tc>
          <w:tcPr>
            <w:tcW w:w="2977" w:type="dxa"/>
            <w:tcBorders>
              <w:top w:val="nil"/>
              <w:bottom w:val="nil"/>
            </w:tcBorders>
          </w:tcPr>
          <w:p w:rsidR="00336F6E" w:rsidRDefault="001D7343">
            <w:pPr>
              <w:pStyle w:val="TableParagraph"/>
              <w:spacing w:line="248" w:lineRule="exact"/>
              <w:ind w:left="112"/>
              <w:rPr>
                <w:sz w:val="24"/>
              </w:rPr>
            </w:pPr>
            <w:r>
              <w:rPr>
                <w:sz w:val="24"/>
              </w:rPr>
              <w:t>доверие</w:t>
            </w:r>
            <w:r>
              <w:rPr>
                <w:spacing w:val="-3"/>
                <w:sz w:val="24"/>
              </w:rPr>
              <w:t xml:space="preserve"> </w:t>
            </w:r>
            <w:r>
              <w:rPr>
                <w:sz w:val="24"/>
              </w:rPr>
              <w:t>к</w:t>
            </w:r>
            <w:r>
              <w:rPr>
                <w:spacing w:val="-1"/>
                <w:sz w:val="24"/>
              </w:rPr>
              <w:t xml:space="preserve"> </w:t>
            </w:r>
            <w:r>
              <w:rPr>
                <w:spacing w:val="-2"/>
                <w:sz w:val="24"/>
              </w:rPr>
              <w:t>людям.</w:t>
            </w:r>
          </w:p>
        </w:tc>
        <w:tc>
          <w:tcPr>
            <w:tcW w:w="2977" w:type="dxa"/>
            <w:tcBorders>
              <w:top w:val="nil"/>
              <w:bottom w:val="nil"/>
            </w:tcBorders>
          </w:tcPr>
          <w:p w:rsidR="00336F6E" w:rsidRDefault="001D7343">
            <w:pPr>
              <w:pStyle w:val="TableParagraph"/>
              <w:spacing w:line="248" w:lineRule="exact"/>
              <w:ind w:left="112"/>
              <w:rPr>
                <w:sz w:val="24"/>
              </w:rPr>
            </w:pPr>
            <w:r>
              <w:rPr>
                <w:sz w:val="24"/>
              </w:rPr>
              <w:t>укрепление</w:t>
            </w:r>
            <w:r>
              <w:rPr>
                <w:spacing w:val="-5"/>
                <w:sz w:val="24"/>
              </w:rPr>
              <w:t xml:space="preserve"> </w:t>
            </w:r>
            <w:r>
              <w:rPr>
                <w:spacing w:val="-2"/>
                <w:sz w:val="24"/>
              </w:rPr>
              <w:t>нравственной</w:t>
            </w:r>
          </w:p>
        </w:tc>
        <w:tc>
          <w:tcPr>
            <w:tcW w:w="2978" w:type="dxa"/>
            <w:tcBorders>
              <w:top w:val="nil"/>
              <w:bottom w:val="nil"/>
            </w:tcBorders>
          </w:tcPr>
          <w:p w:rsidR="00336F6E" w:rsidRDefault="001D7343">
            <w:pPr>
              <w:pStyle w:val="TableParagraph"/>
              <w:spacing w:line="248" w:lineRule="exact"/>
              <w:ind w:left="111"/>
              <w:rPr>
                <w:sz w:val="24"/>
              </w:rPr>
            </w:pPr>
            <w:r>
              <w:rPr>
                <w:sz w:val="24"/>
              </w:rPr>
              <w:t>работе</w:t>
            </w:r>
            <w:r>
              <w:rPr>
                <w:spacing w:val="-2"/>
                <w:sz w:val="24"/>
              </w:rPr>
              <w:t xml:space="preserve"> общественной</w:t>
            </w:r>
          </w:p>
        </w:tc>
      </w:tr>
      <w:tr w:rsidR="00336F6E">
        <w:trPr>
          <w:trHeight w:val="265"/>
        </w:trPr>
        <w:tc>
          <w:tcPr>
            <w:tcW w:w="2977" w:type="dxa"/>
            <w:tcBorders>
              <w:top w:val="nil"/>
              <w:bottom w:val="nil"/>
            </w:tcBorders>
          </w:tcPr>
          <w:p w:rsidR="00336F6E" w:rsidRDefault="00336F6E">
            <w:pPr>
              <w:pStyle w:val="TableParagraph"/>
              <w:rPr>
                <w:sz w:val="18"/>
              </w:rPr>
            </w:pPr>
          </w:p>
        </w:tc>
        <w:tc>
          <w:tcPr>
            <w:tcW w:w="2977" w:type="dxa"/>
            <w:tcBorders>
              <w:top w:val="nil"/>
              <w:bottom w:val="nil"/>
            </w:tcBorders>
          </w:tcPr>
          <w:p w:rsidR="00336F6E" w:rsidRDefault="001D7343">
            <w:pPr>
              <w:pStyle w:val="TableParagraph"/>
              <w:spacing w:line="245" w:lineRule="exact"/>
              <w:ind w:left="112"/>
              <w:rPr>
                <w:sz w:val="24"/>
              </w:rPr>
            </w:pPr>
            <w:r>
              <w:rPr>
                <w:sz w:val="24"/>
              </w:rPr>
              <w:t>позиции,</w:t>
            </w:r>
            <w:r>
              <w:rPr>
                <w:spacing w:val="-5"/>
                <w:sz w:val="24"/>
              </w:rPr>
              <w:t xml:space="preserve"> </w:t>
            </w:r>
            <w:r>
              <w:rPr>
                <w:sz w:val="24"/>
              </w:rPr>
              <w:t>основанной</w:t>
            </w:r>
            <w:r>
              <w:rPr>
                <w:spacing w:val="-5"/>
                <w:sz w:val="24"/>
              </w:rPr>
              <w:t xml:space="preserve"> на</w:t>
            </w:r>
          </w:p>
        </w:tc>
        <w:tc>
          <w:tcPr>
            <w:tcW w:w="2978" w:type="dxa"/>
            <w:tcBorders>
              <w:top w:val="nil"/>
              <w:bottom w:val="nil"/>
            </w:tcBorders>
          </w:tcPr>
          <w:p w:rsidR="00336F6E" w:rsidRDefault="001D7343">
            <w:pPr>
              <w:pStyle w:val="TableParagraph"/>
              <w:spacing w:line="245" w:lineRule="exact"/>
              <w:ind w:left="111"/>
              <w:rPr>
                <w:sz w:val="24"/>
              </w:rPr>
            </w:pPr>
            <w:r>
              <w:rPr>
                <w:sz w:val="24"/>
              </w:rPr>
              <w:t>организации</w:t>
            </w:r>
            <w:r>
              <w:rPr>
                <w:spacing w:val="-4"/>
                <w:sz w:val="24"/>
              </w:rPr>
              <w:t xml:space="preserve"> </w:t>
            </w:r>
            <w:r>
              <w:rPr>
                <w:spacing w:val="-2"/>
                <w:sz w:val="24"/>
              </w:rPr>
              <w:t>Российское</w:t>
            </w:r>
          </w:p>
        </w:tc>
      </w:tr>
      <w:tr w:rsidR="00336F6E">
        <w:trPr>
          <w:trHeight w:val="266"/>
        </w:trPr>
        <w:tc>
          <w:tcPr>
            <w:tcW w:w="2977" w:type="dxa"/>
            <w:tcBorders>
              <w:top w:val="nil"/>
              <w:bottom w:val="nil"/>
            </w:tcBorders>
          </w:tcPr>
          <w:p w:rsidR="00336F6E" w:rsidRDefault="00336F6E">
            <w:pPr>
              <w:pStyle w:val="TableParagraph"/>
              <w:rPr>
                <w:sz w:val="18"/>
              </w:rPr>
            </w:pPr>
          </w:p>
        </w:tc>
        <w:tc>
          <w:tcPr>
            <w:tcW w:w="2977" w:type="dxa"/>
            <w:tcBorders>
              <w:top w:val="nil"/>
              <w:bottom w:val="nil"/>
            </w:tcBorders>
          </w:tcPr>
          <w:p w:rsidR="00336F6E" w:rsidRDefault="001D7343">
            <w:pPr>
              <w:pStyle w:val="TableParagraph"/>
              <w:spacing w:line="246" w:lineRule="exact"/>
              <w:ind w:left="112"/>
              <w:rPr>
                <w:sz w:val="24"/>
              </w:rPr>
            </w:pPr>
            <w:r>
              <w:rPr>
                <w:sz w:val="24"/>
              </w:rPr>
              <w:t>свободе</w:t>
            </w:r>
            <w:r>
              <w:rPr>
                <w:spacing w:val="-3"/>
                <w:sz w:val="24"/>
              </w:rPr>
              <w:t xml:space="preserve"> </w:t>
            </w:r>
            <w:r>
              <w:rPr>
                <w:sz w:val="24"/>
              </w:rPr>
              <w:t>воли</w:t>
            </w:r>
            <w:r>
              <w:rPr>
                <w:spacing w:val="-1"/>
                <w:sz w:val="24"/>
              </w:rPr>
              <w:t xml:space="preserve"> </w:t>
            </w:r>
            <w:r>
              <w:rPr>
                <w:sz w:val="24"/>
              </w:rPr>
              <w:t>и</w:t>
            </w:r>
            <w:r>
              <w:rPr>
                <w:spacing w:val="-1"/>
                <w:sz w:val="24"/>
              </w:rPr>
              <w:t xml:space="preserve"> </w:t>
            </w:r>
            <w:r>
              <w:rPr>
                <w:spacing w:val="-2"/>
                <w:sz w:val="24"/>
              </w:rPr>
              <w:t>духовных</w:t>
            </w:r>
          </w:p>
        </w:tc>
        <w:tc>
          <w:tcPr>
            <w:tcW w:w="2978" w:type="dxa"/>
            <w:tcBorders>
              <w:top w:val="nil"/>
              <w:bottom w:val="nil"/>
            </w:tcBorders>
          </w:tcPr>
          <w:p w:rsidR="00336F6E" w:rsidRDefault="001D7343">
            <w:pPr>
              <w:pStyle w:val="TableParagraph"/>
              <w:spacing w:line="246" w:lineRule="exact"/>
              <w:ind w:left="111"/>
              <w:rPr>
                <w:sz w:val="24"/>
              </w:rPr>
            </w:pPr>
            <w:r>
              <w:rPr>
                <w:sz w:val="24"/>
              </w:rPr>
              <w:t>движение</w:t>
            </w:r>
            <w:r>
              <w:rPr>
                <w:spacing w:val="-5"/>
                <w:sz w:val="24"/>
              </w:rPr>
              <w:t xml:space="preserve"> </w:t>
            </w:r>
            <w:r>
              <w:rPr>
                <w:spacing w:val="-2"/>
                <w:sz w:val="24"/>
              </w:rPr>
              <w:t>школьников</w:t>
            </w:r>
          </w:p>
        </w:tc>
      </w:tr>
      <w:tr w:rsidR="00336F6E">
        <w:trPr>
          <w:trHeight w:val="266"/>
        </w:trPr>
        <w:tc>
          <w:tcPr>
            <w:tcW w:w="2977" w:type="dxa"/>
            <w:tcBorders>
              <w:top w:val="nil"/>
              <w:bottom w:val="nil"/>
            </w:tcBorders>
          </w:tcPr>
          <w:p w:rsidR="00336F6E" w:rsidRDefault="00336F6E">
            <w:pPr>
              <w:pStyle w:val="TableParagraph"/>
              <w:rPr>
                <w:sz w:val="18"/>
              </w:rPr>
            </w:pPr>
          </w:p>
        </w:tc>
        <w:tc>
          <w:tcPr>
            <w:tcW w:w="2977" w:type="dxa"/>
            <w:tcBorders>
              <w:top w:val="nil"/>
              <w:bottom w:val="nil"/>
            </w:tcBorders>
          </w:tcPr>
          <w:p w:rsidR="00336F6E" w:rsidRDefault="001D7343">
            <w:pPr>
              <w:pStyle w:val="TableParagraph"/>
              <w:spacing w:line="246" w:lineRule="exact"/>
              <w:ind w:left="112"/>
              <w:rPr>
                <w:sz w:val="24"/>
              </w:rPr>
            </w:pPr>
            <w:r>
              <w:rPr>
                <w:sz w:val="24"/>
              </w:rPr>
              <w:t>отечественных</w:t>
            </w:r>
            <w:r>
              <w:rPr>
                <w:spacing w:val="-3"/>
                <w:sz w:val="24"/>
              </w:rPr>
              <w:t xml:space="preserve"> </w:t>
            </w:r>
            <w:r>
              <w:rPr>
                <w:spacing w:val="-2"/>
                <w:sz w:val="24"/>
              </w:rPr>
              <w:t>традициях</w:t>
            </w:r>
          </w:p>
        </w:tc>
        <w:tc>
          <w:tcPr>
            <w:tcW w:w="2978" w:type="dxa"/>
            <w:tcBorders>
              <w:top w:val="nil"/>
              <w:bottom w:val="nil"/>
            </w:tcBorders>
          </w:tcPr>
          <w:p w:rsidR="00336F6E" w:rsidRDefault="001D7343">
            <w:pPr>
              <w:pStyle w:val="TableParagraph"/>
              <w:spacing w:line="246" w:lineRule="exact"/>
              <w:ind w:left="111"/>
              <w:rPr>
                <w:sz w:val="24"/>
              </w:rPr>
            </w:pPr>
            <w:r>
              <w:rPr>
                <w:sz w:val="24"/>
              </w:rPr>
              <w:t>(РДШ),</w:t>
            </w:r>
            <w:r>
              <w:rPr>
                <w:spacing w:val="-3"/>
                <w:sz w:val="24"/>
              </w:rPr>
              <w:t xml:space="preserve"> </w:t>
            </w:r>
            <w:r>
              <w:rPr>
                <w:sz w:val="24"/>
              </w:rPr>
              <w:t xml:space="preserve">КТМ, </w:t>
            </w:r>
            <w:r>
              <w:rPr>
                <w:spacing w:val="-4"/>
                <w:sz w:val="24"/>
              </w:rPr>
              <w:t>КТД,</w:t>
            </w:r>
          </w:p>
        </w:tc>
      </w:tr>
      <w:tr w:rsidR="00336F6E">
        <w:trPr>
          <w:trHeight w:val="265"/>
        </w:trPr>
        <w:tc>
          <w:tcPr>
            <w:tcW w:w="2977" w:type="dxa"/>
            <w:tcBorders>
              <w:top w:val="nil"/>
              <w:bottom w:val="nil"/>
            </w:tcBorders>
          </w:tcPr>
          <w:p w:rsidR="00336F6E" w:rsidRDefault="00336F6E">
            <w:pPr>
              <w:pStyle w:val="TableParagraph"/>
              <w:rPr>
                <w:sz w:val="18"/>
              </w:rPr>
            </w:pPr>
          </w:p>
        </w:tc>
        <w:tc>
          <w:tcPr>
            <w:tcW w:w="2977" w:type="dxa"/>
            <w:tcBorders>
              <w:top w:val="nil"/>
              <w:bottom w:val="nil"/>
            </w:tcBorders>
          </w:tcPr>
          <w:p w:rsidR="00336F6E" w:rsidRDefault="001D7343">
            <w:pPr>
              <w:pStyle w:val="TableParagraph"/>
              <w:spacing w:line="245" w:lineRule="exact"/>
              <w:ind w:left="112"/>
              <w:rPr>
                <w:sz w:val="24"/>
              </w:rPr>
            </w:pPr>
            <w:r>
              <w:rPr>
                <w:sz w:val="24"/>
              </w:rPr>
              <w:t>формирование</w:t>
            </w:r>
            <w:r>
              <w:rPr>
                <w:spacing w:val="-9"/>
                <w:sz w:val="24"/>
              </w:rPr>
              <w:t xml:space="preserve"> </w:t>
            </w:r>
            <w:r>
              <w:rPr>
                <w:spacing w:val="-4"/>
                <w:sz w:val="24"/>
              </w:rPr>
              <w:t>основ</w:t>
            </w:r>
          </w:p>
        </w:tc>
        <w:tc>
          <w:tcPr>
            <w:tcW w:w="2978" w:type="dxa"/>
            <w:tcBorders>
              <w:top w:val="nil"/>
              <w:bottom w:val="nil"/>
            </w:tcBorders>
          </w:tcPr>
          <w:p w:rsidR="00336F6E" w:rsidRDefault="001D7343">
            <w:pPr>
              <w:pStyle w:val="TableParagraph"/>
              <w:spacing w:line="245" w:lineRule="exact"/>
              <w:ind w:left="111"/>
              <w:rPr>
                <w:sz w:val="24"/>
              </w:rPr>
            </w:pPr>
            <w:r>
              <w:rPr>
                <w:sz w:val="24"/>
              </w:rPr>
              <w:t>конкурсы,</w:t>
            </w:r>
            <w:r>
              <w:rPr>
                <w:spacing w:val="-7"/>
                <w:sz w:val="24"/>
              </w:rPr>
              <w:t xml:space="preserve"> </w:t>
            </w:r>
            <w:r>
              <w:rPr>
                <w:spacing w:val="-2"/>
                <w:sz w:val="24"/>
              </w:rPr>
              <w:t>тематические</w:t>
            </w:r>
          </w:p>
        </w:tc>
      </w:tr>
      <w:tr w:rsidR="00336F6E">
        <w:trPr>
          <w:trHeight w:val="267"/>
        </w:trPr>
        <w:tc>
          <w:tcPr>
            <w:tcW w:w="2977" w:type="dxa"/>
            <w:tcBorders>
              <w:top w:val="nil"/>
              <w:bottom w:val="nil"/>
            </w:tcBorders>
          </w:tcPr>
          <w:p w:rsidR="00336F6E" w:rsidRDefault="00336F6E">
            <w:pPr>
              <w:pStyle w:val="TableParagraph"/>
              <w:rPr>
                <w:sz w:val="18"/>
              </w:rPr>
            </w:pPr>
          </w:p>
        </w:tc>
        <w:tc>
          <w:tcPr>
            <w:tcW w:w="2977" w:type="dxa"/>
            <w:tcBorders>
              <w:top w:val="nil"/>
              <w:bottom w:val="nil"/>
            </w:tcBorders>
          </w:tcPr>
          <w:p w:rsidR="00336F6E" w:rsidRDefault="001D7343">
            <w:pPr>
              <w:pStyle w:val="TableParagraph"/>
              <w:spacing w:line="248" w:lineRule="exact"/>
              <w:ind w:left="112"/>
              <w:rPr>
                <w:sz w:val="24"/>
              </w:rPr>
            </w:pPr>
            <w:r>
              <w:rPr>
                <w:spacing w:val="-2"/>
                <w:sz w:val="24"/>
              </w:rPr>
              <w:t>нравственного</w:t>
            </w:r>
          </w:p>
        </w:tc>
        <w:tc>
          <w:tcPr>
            <w:tcW w:w="2978" w:type="dxa"/>
            <w:tcBorders>
              <w:top w:val="nil"/>
              <w:bottom w:val="nil"/>
            </w:tcBorders>
          </w:tcPr>
          <w:p w:rsidR="00336F6E" w:rsidRDefault="001D7343">
            <w:pPr>
              <w:pStyle w:val="TableParagraph"/>
              <w:spacing w:line="248" w:lineRule="exact"/>
              <w:ind w:left="111"/>
              <w:rPr>
                <w:sz w:val="24"/>
              </w:rPr>
            </w:pPr>
            <w:r>
              <w:rPr>
                <w:sz w:val="24"/>
              </w:rPr>
              <w:t>линейки,</w:t>
            </w:r>
            <w:r>
              <w:rPr>
                <w:spacing w:val="-3"/>
                <w:sz w:val="24"/>
              </w:rPr>
              <w:t xml:space="preserve"> </w:t>
            </w:r>
            <w:r>
              <w:rPr>
                <w:sz w:val="24"/>
              </w:rPr>
              <w:t>Уроки</w:t>
            </w:r>
            <w:r>
              <w:rPr>
                <w:spacing w:val="-2"/>
                <w:sz w:val="24"/>
              </w:rPr>
              <w:t xml:space="preserve"> мужества,</w:t>
            </w:r>
          </w:p>
        </w:tc>
      </w:tr>
      <w:tr w:rsidR="00336F6E">
        <w:trPr>
          <w:trHeight w:val="267"/>
        </w:trPr>
        <w:tc>
          <w:tcPr>
            <w:tcW w:w="2977" w:type="dxa"/>
            <w:tcBorders>
              <w:top w:val="nil"/>
              <w:bottom w:val="nil"/>
            </w:tcBorders>
          </w:tcPr>
          <w:p w:rsidR="00336F6E" w:rsidRDefault="00336F6E">
            <w:pPr>
              <w:pStyle w:val="TableParagraph"/>
              <w:rPr>
                <w:sz w:val="18"/>
              </w:rPr>
            </w:pPr>
          </w:p>
        </w:tc>
        <w:tc>
          <w:tcPr>
            <w:tcW w:w="2977" w:type="dxa"/>
            <w:tcBorders>
              <w:top w:val="nil"/>
              <w:bottom w:val="nil"/>
            </w:tcBorders>
          </w:tcPr>
          <w:p w:rsidR="00336F6E" w:rsidRDefault="001D7343">
            <w:pPr>
              <w:pStyle w:val="TableParagraph"/>
              <w:spacing w:line="248" w:lineRule="exact"/>
              <w:ind w:left="112"/>
              <w:rPr>
                <w:sz w:val="24"/>
              </w:rPr>
            </w:pPr>
            <w:r>
              <w:rPr>
                <w:sz w:val="24"/>
              </w:rPr>
              <w:t>самосознания</w:t>
            </w:r>
            <w:r>
              <w:rPr>
                <w:spacing w:val="-5"/>
                <w:sz w:val="24"/>
              </w:rPr>
              <w:t xml:space="preserve"> </w:t>
            </w:r>
            <w:r>
              <w:rPr>
                <w:spacing w:val="-2"/>
                <w:sz w:val="24"/>
              </w:rPr>
              <w:t>личности</w:t>
            </w:r>
          </w:p>
        </w:tc>
        <w:tc>
          <w:tcPr>
            <w:tcW w:w="2978" w:type="dxa"/>
            <w:tcBorders>
              <w:top w:val="nil"/>
              <w:bottom w:val="nil"/>
            </w:tcBorders>
          </w:tcPr>
          <w:p w:rsidR="00336F6E" w:rsidRDefault="001D7343">
            <w:pPr>
              <w:pStyle w:val="TableParagraph"/>
              <w:spacing w:line="248" w:lineRule="exact"/>
              <w:ind w:left="111"/>
              <w:rPr>
                <w:sz w:val="24"/>
              </w:rPr>
            </w:pPr>
            <w:r>
              <w:rPr>
                <w:sz w:val="24"/>
              </w:rPr>
              <w:t>Музейные</w:t>
            </w:r>
            <w:r>
              <w:rPr>
                <w:spacing w:val="-4"/>
                <w:sz w:val="24"/>
              </w:rPr>
              <w:t xml:space="preserve"> </w:t>
            </w:r>
            <w:r>
              <w:rPr>
                <w:spacing w:val="-2"/>
                <w:sz w:val="24"/>
              </w:rPr>
              <w:t>уроки,</w:t>
            </w:r>
          </w:p>
        </w:tc>
      </w:tr>
      <w:tr w:rsidR="00336F6E">
        <w:trPr>
          <w:trHeight w:val="266"/>
        </w:trPr>
        <w:tc>
          <w:tcPr>
            <w:tcW w:w="2977" w:type="dxa"/>
            <w:tcBorders>
              <w:top w:val="nil"/>
              <w:bottom w:val="nil"/>
            </w:tcBorders>
          </w:tcPr>
          <w:p w:rsidR="00336F6E" w:rsidRDefault="00336F6E">
            <w:pPr>
              <w:pStyle w:val="TableParagraph"/>
              <w:rPr>
                <w:sz w:val="18"/>
              </w:rPr>
            </w:pPr>
          </w:p>
        </w:tc>
        <w:tc>
          <w:tcPr>
            <w:tcW w:w="2977" w:type="dxa"/>
            <w:tcBorders>
              <w:top w:val="nil"/>
              <w:bottom w:val="nil"/>
            </w:tcBorders>
          </w:tcPr>
          <w:p w:rsidR="00336F6E" w:rsidRDefault="001D7343">
            <w:pPr>
              <w:pStyle w:val="TableParagraph"/>
              <w:spacing w:line="246" w:lineRule="exact"/>
              <w:ind w:left="112"/>
              <w:rPr>
                <w:sz w:val="24"/>
              </w:rPr>
            </w:pPr>
            <w:r>
              <w:rPr>
                <w:sz w:val="24"/>
              </w:rPr>
              <w:t>(совести)</w:t>
            </w:r>
            <w:r>
              <w:rPr>
                <w:spacing w:val="-3"/>
                <w:sz w:val="24"/>
              </w:rPr>
              <w:t xml:space="preserve"> </w:t>
            </w:r>
            <w:r>
              <w:rPr>
                <w:spacing w:val="-2"/>
                <w:sz w:val="24"/>
              </w:rPr>
              <w:t>способности</w:t>
            </w:r>
          </w:p>
        </w:tc>
        <w:tc>
          <w:tcPr>
            <w:tcW w:w="2978" w:type="dxa"/>
            <w:tcBorders>
              <w:top w:val="nil"/>
              <w:bottom w:val="nil"/>
            </w:tcBorders>
          </w:tcPr>
          <w:p w:rsidR="00336F6E" w:rsidRDefault="001D7343">
            <w:pPr>
              <w:pStyle w:val="TableParagraph"/>
              <w:spacing w:line="246" w:lineRule="exact"/>
              <w:ind w:left="111"/>
              <w:rPr>
                <w:sz w:val="24"/>
              </w:rPr>
            </w:pPr>
            <w:r>
              <w:rPr>
                <w:sz w:val="24"/>
              </w:rPr>
              <w:t>посвященные</w:t>
            </w:r>
            <w:r>
              <w:rPr>
                <w:spacing w:val="-7"/>
                <w:sz w:val="24"/>
              </w:rPr>
              <w:t xml:space="preserve"> </w:t>
            </w:r>
            <w:r>
              <w:rPr>
                <w:spacing w:val="-4"/>
                <w:sz w:val="24"/>
              </w:rPr>
              <w:t>дням</w:t>
            </w:r>
          </w:p>
        </w:tc>
      </w:tr>
      <w:tr w:rsidR="00336F6E">
        <w:trPr>
          <w:trHeight w:val="265"/>
        </w:trPr>
        <w:tc>
          <w:tcPr>
            <w:tcW w:w="2977" w:type="dxa"/>
            <w:tcBorders>
              <w:top w:val="nil"/>
              <w:bottom w:val="nil"/>
            </w:tcBorders>
          </w:tcPr>
          <w:p w:rsidR="00336F6E" w:rsidRDefault="00336F6E">
            <w:pPr>
              <w:pStyle w:val="TableParagraph"/>
              <w:rPr>
                <w:sz w:val="18"/>
              </w:rPr>
            </w:pPr>
          </w:p>
        </w:tc>
        <w:tc>
          <w:tcPr>
            <w:tcW w:w="2977" w:type="dxa"/>
            <w:tcBorders>
              <w:top w:val="nil"/>
              <w:bottom w:val="nil"/>
            </w:tcBorders>
          </w:tcPr>
          <w:p w:rsidR="00336F6E" w:rsidRDefault="001D7343">
            <w:pPr>
              <w:pStyle w:val="TableParagraph"/>
              <w:spacing w:line="245" w:lineRule="exact"/>
              <w:ind w:left="112"/>
              <w:rPr>
                <w:sz w:val="24"/>
              </w:rPr>
            </w:pPr>
            <w:r>
              <w:rPr>
                <w:spacing w:val="-2"/>
                <w:sz w:val="24"/>
              </w:rPr>
              <w:t>формулировать</w:t>
            </w:r>
          </w:p>
        </w:tc>
        <w:tc>
          <w:tcPr>
            <w:tcW w:w="2978" w:type="dxa"/>
            <w:tcBorders>
              <w:top w:val="nil"/>
              <w:bottom w:val="nil"/>
            </w:tcBorders>
          </w:tcPr>
          <w:p w:rsidR="00336F6E" w:rsidRDefault="001D7343">
            <w:pPr>
              <w:pStyle w:val="TableParagraph"/>
              <w:spacing w:line="245" w:lineRule="exact"/>
              <w:ind w:left="111"/>
              <w:rPr>
                <w:sz w:val="24"/>
              </w:rPr>
            </w:pPr>
            <w:r>
              <w:rPr>
                <w:sz w:val="24"/>
              </w:rPr>
              <w:t>воинской</w:t>
            </w:r>
            <w:r>
              <w:rPr>
                <w:spacing w:val="-4"/>
                <w:sz w:val="24"/>
              </w:rPr>
              <w:t xml:space="preserve"> </w:t>
            </w:r>
            <w:r>
              <w:rPr>
                <w:spacing w:val="-2"/>
                <w:sz w:val="24"/>
              </w:rPr>
              <w:t>славы,</w:t>
            </w:r>
          </w:p>
        </w:tc>
      </w:tr>
      <w:tr w:rsidR="00336F6E">
        <w:trPr>
          <w:trHeight w:val="265"/>
        </w:trPr>
        <w:tc>
          <w:tcPr>
            <w:tcW w:w="2977" w:type="dxa"/>
            <w:tcBorders>
              <w:top w:val="nil"/>
              <w:bottom w:val="nil"/>
            </w:tcBorders>
          </w:tcPr>
          <w:p w:rsidR="00336F6E" w:rsidRDefault="00336F6E">
            <w:pPr>
              <w:pStyle w:val="TableParagraph"/>
              <w:rPr>
                <w:sz w:val="18"/>
              </w:rPr>
            </w:pPr>
          </w:p>
        </w:tc>
        <w:tc>
          <w:tcPr>
            <w:tcW w:w="2977" w:type="dxa"/>
            <w:tcBorders>
              <w:top w:val="nil"/>
              <w:bottom w:val="nil"/>
            </w:tcBorders>
          </w:tcPr>
          <w:p w:rsidR="00336F6E" w:rsidRDefault="001D7343">
            <w:pPr>
              <w:pStyle w:val="TableParagraph"/>
              <w:spacing w:line="245" w:lineRule="exact"/>
              <w:ind w:left="112"/>
              <w:rPr>
                <w:sz w:val="24"/>
              </w:rPr>
            </w:pPr>
            <w:r>
              <w:rPr>
                <w:sz w:val="24"/>
              </w:rPr>
              <w:t>собственные</w:t>
            </w:r>
            <w:r>
              <w:rPr>
                <w:spacing w:val="-5"/>
                <w:sz w:val="24"/>
              </w:rPr>
              <w:t xml:space="preserve"> </w:t>
            </w:r>
            <w:r>
              <w:rPr>
                <w:spacing w:val="-2"/>
                <w:sz w:val="24"/>
              </w:rPr>
              <w:t>нравственные</w:t>
            </w:r>
          </w:p>
        </w:tc>
        <w:tc>
          <w:tcPr>
            <w:tcW w:w="2978" w:type="dxa"/>
            <w:tcBorders>
              <w:top w:val="nil"/>
              <w:bottom w:val="nil"/>
            </w:tcBorders>
          </w:tcPr>
          <w:p w:rsidR="00336F6E" w:rsidRDefault="001D7343">
            <w:pPr>
              <w:pStyle w:val="TableParagraph"/>
              <w:spacing w:line="245" w:lineRule="exact"/>
              <w:ind w:left="111"/>
              <w:rPr>
                <w:sz w:val="24"/>
              </w:rPr>
            </w:pPr>
            <w:r>
              <w:rPr>
                <w:sz w:val="24"/>
              </w:rPr>
              <w:t>героическим</w:t>
            </w:r>
            <w:r>
              <w:rPr>
                <w:spacing w:val="-7"/>
                <w:sz w:val="24"/>
              </w:rPr>
              <w:t xml:space="preserve"> </w:t>
            </w:r>
            <w:r>
              <w:rPr>
                <w:spacing w:val="-2"/>
                <w:sz w:val="24"/>
              </w:rPr>
              <w:t>страницам</w:t>
            </w:r>
          </w:p>
        </w:tc>
      </w:tr>
      <w:tr w:rsidR="00336F6E">
        <w:trPr>
          <w:trHeight w:val="267"/>
        </w:trPr>
        <w:tc>
          <w:tcPr>
            <w:tcW w:w="2977" w:type="dxa"/>
            <w:tcBorders>
              <w:top w:val="nil"/>
              <w:bottom w:val="nil"/>
            </w:tcBorders>
          </w:tcPr>
          <w:p w:rsidR="00336F6E" w:rsidRDefault="00336F6E">
            <w:pPr>
              <w:pStyle w:val="TableParagraph"/>
              <w:rPr>
                <w:sz w:val="18"/>
              </w:rPr>
            </w:pPr>
          </w:p>
        </w:tc>
        <w:tc>
          <w:tcPr>
            <w:tcW w:w="2977" w:type="dxa"/>
            <w:tcBorders>
              <w:top w:val="nil"/>
              <w:bottom w:val="nil"/>
            </w:tcBorders>
          </w:tcPr>
          <w:p w:rsidR="00336F6E" w:rsidRDefault="001D7343">
            <w:pPr>
              <w:pStyle w:val="TableParagraph"/>
              <w:spacing w:line="248" w:lineRule="exact"/>
              <w:ind w:left="112"/>
              <w:rPr>
                <w:sz w:val="24"/>
              </w:rPr>
            </w:pPr>
            <w:r>
              <w:rPr>
                <w:spacing w:val="-2"/>
                <w:sz w:val="24"/>
              </w:rPr>
              <w:t>обязательства,</w:t>
            </w:r>
          </w:p>
        </w:tc>
        <w:tc>
          <w:tcPr>
            <w:tcW w:w="2978" w:type="dxa"/>
            <w:tcBorders>
              <w:top w:val="nil"/>
              <w:bottom w:val="nil"/>
            </w:tcBorders>
          </w:tcPr>
          <w:p w:rsidR="00336F6E" w:rsidRDefault="001D7343">
            <w:pPr>
              <w:pStyle w:val="TableParagraph"/>
              <w:spacing w:line="248" w:lineRule="exact"/>
              <w:ind w:left="111"/>
              <w:rPr>
                <w:sz w:val="24"/>
              </w:rPr>
            </w:pPr>
            <w:r>
              <w:rPr>
                <w:sz w:val="24"/>
              </w:rPr>
              <w:t>истории</w:t>
            </w:r>
            <w:r>
              <w:rPr>
                <w:spacing w:val="-4"/>
                <w:sz w:val="24"/>
              </w:rPr>
              <w:t xml:space="preserve"> </w:t>
            </w:r>
            <w:r>
              <w:rPr>
                <w:sz w:val="24"/>
              </w:rPr>
              <w:t>большой</w:t>
            </w:r>
            <w:r>
              <w:rPr>
                <w:spacing w:val="-4"/>
                <w:sz w:val="24"/>
              </w:rPr>
              <w:t xml:space="preserve"> </w:t>
            </w:r>
            <w:r>
              <w:rPr>
                <w:sz w:val="24"/>
              </w:rPr>
              <w:t>и</w:t>
            </w:r>
            <w:r>
              <w:rPr>
                <w:spacing w:val="-3"/>
                <w:sz w:val="24"/>
              </w:rPr>
              <w:t xml:space="preserve"> </w:t>
            </w:r>
            <w:r>
              <w:rPr>
                <w:spacing w:val="-2"/>
                <w:sz w:val="24"/>
              </w:rPr>
              <w:t>малой</w:t>
            </w:r>
          </w:p>
        </w:tc>
      </w:tr>
      <w:tr w:rsidR="00336F6E">
        <w:trPr>
          <w:trHeight w:val="266"/>
        </w:trPr>
        <w:tc>
          <w:tcPr>
            <w:tcW w:w="2977" w:type="dxa"/>
            <w:tcBorders>
              <w:top w:val="nil"/>
              <w:bottom w:val="nil"/>
            </w:tcBorders>
          </w:tcPr>
          <w:p w:rsidR="00336F6E" w:rsidRDefault="00336F6E">
            <w:pPr>
              <w:pStyle w:val="TableParagraph"/>
              <w:rPr>
                <w:sz w:val="18"/>
              </w:rPr>
            </w:pPr>
          </w:p>
        </w:tc>
        <w:tc>
          <w:tcPr>
            <w:tcW w:w="2977" w:type="dxa"/>
            <w:tcBorders>
              <w:top w:val="nil"/>
              <w:bottom w:val="nil"/>
            </w:tcBorders>
          </w:tcPr>
          <w:p w:rsidR="00336F6E" w:rsidRDefault="001D7343">
            <w:pPr>
              <w:pStyle w:val="TableParagraph"/>
              <w:spacing w:line="246" w:lineRule="exact"/>
              <w:ind w:left="112"/>
              <w:rPr>
                <w:sz w:val="24"/>
              </w:rPr>
            </w:pPr>
            <w:r>
              <w:rPr>
                <w:spacing w:val="-2"/>
                <w:sz w:val="24"/>
              </w:rPr>
              <w:t>осуществлять</w:t>
            </w:r>
          </w:p>
        </w:tc>
        <w:tc>
          <w:tcPr>
            <w:tcW w:w="2978" w:type="dxa"/>
            <w:tcBorders>
              <w:top w:val="nil"/>
              <w:bottom w:val="nil"/>
            </w:tcBorders>
          </w:tcPr>
          <w:p w:rsidR="00336F6E" w:rsidRDefault="001D7343">
            <w:pPr>
              <w:pStyle w:val="TableParagraph"/>
              <w:spacing w:line="246" w:lineRule="exact"/>
              <w:ind w:left="111"/>
              <w:rPr>
                <w:sz w:val="24"/>
              </w:rPr>
            </w:pPr>
            <w:r>
              <w:rPr>
                <w:sz w:val="24"/>
              </w:rPr>
              <w:t>Родины,</w:t>
            </w:r>
            <w:r>
              <w:rPr>
                <w:spacing w:val="-4"/>
                <w:sz w:val="24"/>
              </w:rPr>
              <w:t xml:space="preserve"> </w:t>
            </w:r>
            <w:r>
              <w:rPr>
                <w:sz w:val="24"/>
              </w:rPr>
              <w:t xml:space="preserve">акции </w:t>
            </w:r>
            <w:r>
              <w:rPr>
                <w:spacing w:val="-2"/>
                <w:sz w:val="24"/>
              </w:rPr>
              <w:t>«Салют,</w:t>
            </w:r>
          </w:p>
        </w:tc>
      </w:tr>
      <w:tr w:rsidR="00336F6E">
        <w:trPr>
          <w:trHeight w:val="265"/>
        </w:trPr>
        <w:tc>
          <w:tcPr>
            <w:tcW w:w="2977" w:type="dxa"/>
            <w:tcBorders>
              <w:top w:val="nil"/>
              <w:bottom w:val="nil"/>
            </w:tcBorders>
          </w:tcPr>
          <w:p w:rsidR="00336F6E" w:rsidRDefault="00336F6E">
            <w:pPr>
              <w:pStyle w:val="TableParagraph"/>
              <w:rPr>
                <w:sz w:val="18"/>
              </w:rPr>
            </w:pPr>
          </w:p>
        </w:tc>
        <w:tc>
          <w:tcPr>
            <w:tcW w:w="2977" w:type="dxa"/>
            <w:tcBorders>
              <w:top w:val="nil"/>
              <w:bottom w:val="nil"/>
            </w:tcBorders>
          </w:tcPr>
          <w:p w:rsidR="00336F6E" w:rsidRDefault="001D7343">
            <w:pPr>
              <w:pStyle w:val="TableParagraph"/>
              <w:spacing w:line="245" w:lineRule="exact"/>
              <w:ind w:left="112"/>
              <w:rPr>
                <w:sz w:val="24"/>
              </w:rPr>
            </w:pPr>
            <w:r>
              <w:rPr>
                <w:spacing w:val="-2"/>
                <w:sz w:val="24"/>
              </w:rPr>
              <w:t>нравственный</w:t>
            </w:r>
          </w:p>
        </w:tc>
        <w:tc>
          <w:tcPr>
            <w:tcW w:w="2978" w:type="dxa"/>
            <w:tcBorders>
              <w:top w:val="nil"/>
              <w:bottom w:val="nil"/>
            </w:tcBorders>
          </w:tcPr>
          <w:p w:rsidR="00336F6E" w:rsidRDefault="001D7343">
            <w:pPr>
              <w:pStyle w:val="TableParagraph"/>
              <w:spacing w:line="245" w:lineRule="exact"/>
              <w:ind w:left="111"/>
              <w:rPr>
                <w:sz w:val="24"/>
              </w:rPr>
            </w:pPr>
            <w:r>
              <w:rPr>
                <w:sz w:val="24"/>
              </w:rPr>
              <w:t>Победа!»,</w:t>
            </w:r>
            <w:r>
              <w:rPr>
                <w:spacing w:val="-2"/>
                <w:sz w:val="24"/>
              </w:rPr>
              <w:t xml:space="preserve"> «Бессмертный</w:t>
            </w:r>
          </w:p>
        </w:tc>
      </w:tr>
      <w:tr w:rsidR="00336F6E">
        <w:trPr>
          <w:trHeight w:val="266"/>
        </w:trPr>
        <w:tc>
          <w:tcPr>
            <w:tcW w:w="2977" w:type="dxa"/>
            <w:tcBorders>
              <w:top w:val="nil"/>
              <w:bottom w:val="nil"/>
            </w:tcBorders>
          </w:tcPr>
          <w:p w:rsidR="00336F6E" w:rsidRDefault="00336F6E">
            <w:pPr>
              <w:pStyle w:val="TableParagraph"/>
              <w:rPr>
                <w:sz w:val="18"/>
              </w:rPr>
            </w:pPr>
          </w:p>
        </w:tc>
        <w:tc>
          <w:tcPr>
            <w:tcW w:w="2977" w:type="dxa"/>
            <w:tcBorders>
              <w:top w:val="nil"/>
              <w:bottom w:val="nil"/>
            </w:tcBorders>
          </w:tcPr>
          <w:p w:rsidR="00336F6E" w:rsidRDefault="001D7343">
            <w:pPr>
              <w:pStyle w:val="TableParagraph"/>
              <w:spacing w:line="246" w:lineRule="exact"/>
              <w:ind w:left="112"/>
              <w:rPr>
                <w:sz w:val="24"/>
              </w:rPr>
            </w:pPr>
            <w:r>
              <w:rPr>
                <w:sz w:val="24"/>
              </w:rPr>
              <w:t>самоконтроль,</w:t>
            </w:r>
            <w:r>
              <w:rPr>
                <w:spacing w:val="-4"/>
                <w:sz w:val="24"/>
              </w:rPr>
              <w:t xml:space="preserve"> </w:t>
            </w:r>
            <w:r>
              <w:rPr>
                <w:sz w:val="24"/>
              </w:rPr>
              <w:t>требовать</w:t>
            </w:r>
            <w:r>
              <w:rPr>
                <w:spacing w:val="-2"/>
                <w:sz w:val="24"/>
              </w:rPr>
              <w:t xml:space="preserve"> </w:t>
            </w:r>
            <w:r>
              <w:rPr>
                <w:spacing w:val="-5"/>
                <w:sz w:val="24"/>
              </w:rPr>
              <w:t>от</w:t>
            </w:r>
          </w:p>
        </w:tc>
        <w:tc>
          <w:tcPr>
            <w:tcW w:w="2978" w:type="dxa"/>
            <w:tcBorders>
              <w:top w:val="nil"/>
              <w:bottom w:val="nil"/>
            </w:tcBorders>
          </w:tcPr>
          <w:p w:rsidR="00336F6E" w:rsidRDefault="001D7343">
            <w:pPr>
              <w:pStyle w:val="TableParagraph"/>
              <w:spacing w:line="246" w:lineRule="exact"/>
              <w:ind w:left="111"/>
              <w:rPr>
                <w:sz w:val="24"/>
              </w:rPr>
            </w:pPr>
            <w:r>
              <w:rPr>
                <w:sz w:val="24"/>
              </w:rPr>
              <w:t>полк»,</w:t>
            </w:r>
            <w:r>
              <w:rPr>
                <w:spacing w:val="-4"/>
                <w:sz w:val="24"/>
              </w:rPr>
              <w:t xml:space="preserve"> </w:t>
            </w:r>
            <w:r>
              <w:rPr>
                <w:sz w:val="24"/>
              </w:rPr>
              <w:t>концерты</w:t>
            </w:r>
            <w:r>
              <w:rPr>
                <w:spacing w:val="-3"/>
                <w:sz w:val="24"/>
              </w:rPr>
              <w:t xml:space="preserve"> </w:t>
            </w:r>
            <w:r>
              <w:rPr>
                <w:spacing w:val="-5"/>
                <w:sz w:val="24"/>
              </w:rPr>
              <w:t>для</w:t>
            </w:r>
          </w:p>
        </w:tc>
      </w:tr>
      <w:tr w:rsidR="00336F6E">
        <w:trPr>
          <w:trHeight w:val="266"/>
        </w:trPr>
        <w:tc>
          <w:tcPr>
            <w:tcW w:w="2977" w:type="dxa"/>
            <w:tcBorders>
              <w:top w:val="nil"/>
              <w:bottom w:val="nil"/>
            </w:tcBorders>
          </w:tcPr>
          <w:p w:rsidR="00336F6E" w:rsidRDefault="00336F6E">
            <w:pPr>
              <w:pStyle w:val="TableParagraph"/>
              <w:rPr>
                <w:sz w:val="18"/>
              </w:rPr>
            </w:pPr>
          </w:p>
        </w:tc>
        <w:tc>
          <w:tcPr>
            <w:tcW w:w="2977" w:type="dxa"/>
            <w:tcBorders>
              <w:top w:val="nil"/>
              <w:bottom w:val="nil"/>
            </w:tcBorders>
          </w:tcPr>
          <w:p w:rsidR="00336F6E" w:rsidRDefault="001D7343">
            <w:pPr>
              <w:pStyle w:val="TableParagraph"/>
              <w:spacing w:line="246" w:lineRule="exact"/>
              <w:ind w:left="112"/>
              <w:rPr>
                <w:sz w:val="24"/>
              </w:rPr>
            </w:pPr>
            <w:r>
              <w:rPr>
                <w:sz w:val="24"/>
              </w:rPr>
              <w:t>себя</w:t>
            </w:r>
            <w:r>
              <w:rPr>
                <w:spacing w:val="-2"/>
                <w:sz w:val="24"/>
              </w:rPr>
              <w:t xml:space="preserve"> выполнения</w:t>
            </w:r>
          </w:p>
        </w:tc>
        <w:tc>
          <w:tcPr>
            <w:tcW w:w="2978" w:type="dxa"/>
            <w:tcBorders>
              <w:top w:val="nil"/>
              <w:bottom w:val="nil"/>
            </w:tcBorders>
          </w:tcPr>
          <w:p w:rsidR="00336F6E" w:rsidRDefault="001D7343">
            <w:pPr>
              <w:pStyle w:val="TableParagraph"/>
              <w:spacing w:line="246" w:lineRule="exact"/>
              <w:ind w:left="111"/>
              <w:rPr>
                <w:sz w:val="24"/>
              </w:rPr>
            </w:pPr>
            <w:r>
              <w:rPr>
                <w:sz w:val="24"/>
              </w:rPr>
              <w:t>участников</w:t>
            </w:r>
            <w:r>
              <w:rPr>
                <w:spacing w:val="-6"/>
                <w:sz w:val="24"/>
              </w:rPr>
              <w:t xml:space="preserve"> </w:t>
            </w:r>
            <w:r>
              <w:rPr>
                <w:spacing w:val="-2"/>
                <w:sz w:val="24"/>
              </w:rPr>
              <w:t>общественных</w:t>
            </w:r>
          </w:p>
        </w:tc>
      </w:tr>
      <w:tr w:rsidR="00336F6E">
        <w:trPr>
          <w:trHeight w:val="266"/>
        </w:trPr>
        <w:tc>
          <w:tcPr>
            <w:tcW w:w="2977" w:type="dxa"/>
            <w:tcBorders>
              <w:top w:val="nil"/>
              <w:bottom w:val="nil"/>
            </w:tcBorders>
          </w:tcPr>
          <w:p w:rsidR="00336F6E" w:rsidRDefault="00336F6E">
            <w:pPr>
              <w:pStyle w:val="TableParagraph"/>
              <w:rPr>
                <w:sz w:val="18"/>
              </w:rPr>
            </w:pPr>
          </w:p>
        </w:tc>
        <w:tc>
          <w:tcPr>
            <w:tcW w:w="2977" w:type="dxa"/>
            <w:tcBorders>
              <w:top w:val="nil"/>
              <w:bottom w:val="nil"/>
            </w:tcBorders>
          </w:tcPr>
          <w:p w:rsidR="00336F6E" w:rsidRDefault="001D7343">
            <w:pPr>
              <w:pStyle w:val="TableParagraph"/>
              <w:spacing w:line="246" w:lineRule="exact"/>
              <w:ind w:left="112"/>
              <w:rPr>
                <w:sz w:val="24"/>
              </w:rPr>
            </w:pPr>
            <w:r>
              <w:rPr>
                <w:sz w:val="24"/>
              </w:rPr>
              <w:t>моральных</w:t>
            </w:r>
            <w:r>
              <w:rPr>
                <w:spacing w:val="-3"/>
                <w:sz w:val="24"/>
              </w:rPr>
              <w:t xml:space="preserve"> </w:t>
            </w:r>
            <w:r>
              <w:rPr>
                <w:sz w:val="24"/>
              </w:rPr>
              <w:t>норм,</w:t>
            </w:r>
            <w:r>
              <w:rPr>
                <w:spacing w:val="-2"/>
                <w:sz w:val="24"/>
              </w:rPr>
              <w:t xml:space="preserve"> давать</w:t>
            </w:r>
          </w:p>
        </w:tc>
        <w:tc>
          <w:tcPr>
            <w:tcW w:w="2978" w:type="dxa"/>
            <w:tcBorders>
              <w:top w:val="nil"/>
              <w:bottom w:val="nil"/>
            </w:tcBorders>
          </w:tcPr>
          <w:p w:rsidR="00336F6E" w:rsidRDefault="001D7343">
            <w:pPr>
              <w:pStyle w:val="TableParagraph"/>
              <w:spacing w:line="246" w:lineRule="exact"/>
              <w:ind w:left="111"/>
              <w:rPr>
                <w:sz w:val="24"/>
              </w:rPr>
            </w:pPr>
            <w:r>
              <w:rPr>
                <w:sz w:val="24"/>
              </w:rPr>
              <w:t>организаций</w:t>
            </w:r>
            <w:r>
              <w:rPr>
                <w:spacing w:val="-1"/>
                <w:sz w:val="24"/>
              </w:rPr>
              <w:t xml:space="preserve"> </w:t>
            </w:r>
            <w:r>
              <w:rPr>
                <w:spacing w:val="-2"/>
                <w:sz w:val="24"/>
              </w:rPr>
              <w:t>«Совет</w:t>
            </w:r>
          </w:p>
        </w:tc>
      </w:tr>
      <w:tr w:rsidR="00336F6E">
        <w:trPr>
          <w:trHeight w:val="281"/>
        </w:trPr>
        <w:tc>
          <w:tcPr>
            <w:tcW w:w="2977" w:type="dxa"/>
            <w:tcBorders>
              <w:top w:val="nil"/>
              <w:bottom w:val="nil"/>
            </w:tcBorders>
          </w:tcPr>
          <w:p w:rsidR="00336F6E" w:rsidRDefault="00336F6E">
            <w:pPr>
              <w:pStyle w:val="TableParagraph"/>
              <w:rPr>
                <w:sz w:val="20"/>
              </w:rPr>
            </w:pPr>
          </w:p>
        </w:tc>
        <w:tc>
          <w:tcPr>
            <w:tcW w:w="2977" w:type="dxa"/>
            <w:tcBorders>
              <w:top w:val="nil"/>
              <w:bottom w:val="nil"/>
            </w:tcBorders>
          </w:tcPr>
          <w:p w:rsidR="00336F6E" w:rsidRDefault="001D7343">
            <w:pPr>
              <w:pStyle w:val="TableParagraph"/>
              <w:spacing w:line="261" w:lineRule="exact"/>
              <w:ind w:left="112"/>
              <w:rPr>
                <w:sz w:val="24"/>
              </w:rPr>
            </w:pPr>
            <w:r>
              <w:rPr>
                <w:sz w:val="24"/>
              </w:rPr>
              <w:t>нравственную</w:t>
            </w:r>
            <w:r>
              <w:rPr>
                <w:spacing w:val="-6"/>
                <w:sz w:val="24"/>
              </w:rPr>
              <w:t xml:space="preserve"> </w:t>
            </w:r>
            <w:r>
              <w:rPr>
                <w:spacing w:val="-2"/>
                <w:sz w:val="24"/>
              </w:rPr>
              <w:t>оценку</w:t>
            </w:r>
          </w:p>
        </w:tc>
        <w:tc>
          <w:tcPr>
            <w:tcW w:w="2978" w:type="dxa"/>
            <w:tcBorders>
              <w:top w:val="nil"/>
              <w:bottom w:val="nil"/>
            </w:tcBorders>
          </w:tcPr>
          <w:p w:rsidR="00336F6E" w:rsidRDefault="001D7343">
            <w:pPr>
              <w:pStyle w:val="TableParagraph"/>
              <w:spacing w:line="261" w:lineRule="exact"/>
              <w:ind w:left="111"/>
              <w:rPr>
                <w:sz w:val="24"/>
              </w:rPr>
            </w:pPr>
            <w:r>
              <w:rPr>
                <w:sz w:val="24"/>
              </w:rPr>
              <w:t>ветеранов»,</w:t>
            </w:r>
            <w:r>
              <w:rPr>
                <w:spacing w:val="-4"/>
                <w:sz w:val="24"/>
              </w:rPr>
              <w:t xml:space="preserve"> </w:t>
            </w:r>
            <w:r>
              <w:rPr>
                <w:sz w:val="24"/>
              </w:rPr>
              <w:t>«Дети</w:t>
            </w:r>
            <w:r>
              <w:rPr>
                <w:spacing w:val="-5"/>
                <w:sz w:val="24"/>
              </w:rPr>
              <w:t xml:space="preserve"> </w:t>
            </w:r>
            <w:r>
              <w:rPr>
                <w:spacing w:val="-2"/>
                <w:sz w:val="24"/>
              </w:rPr>
              <w:t>войны»,</w:t>
            </w:r>
          </w:p>
        </w:tc>
      </w:tr>
    </w:tbl>
    <w:p w:rsidR="00336F6E" w:rsidRDefault="00336F6E">
      <w:pPr>
        <w:pStyle w:val="TableParagraph"/>
        <w:spacing w:line="261" w:lineRule="exact"/>
        <w:rPr>
          <w:sz w:val="24"/>
        </w:rPr>
        <w:sectPr w:rsidR="00336F6E">
          <w:pgSz w:w="11920" w:h="16850"/>
          <w:pgMar w:top="1360" w:right="850" w:bottom="1491" w:left="850" w:header="0" w:footer="1024" w:gutter="0"/>
          <w:cols w:space="720"/>
        </w:sectPr>
      </w:pPr>
    </w:p>
    <w:tbl>
      <w:tblPr>
        <w:tblStyle w:val="TableNormal"/>
        <w:tblW w:w="0" w:type="auto"/>
        <w:tblInd w:w="662" w:type="dxa"/>
        <w:tblLayout w:type="fixed"/>
        <w:tblLook w:val="01E0" w:firstRow="1" w:lastRow="1" w:firstColumn="1" w:lastColumn="1" w:noHBand="0" w:noVBand="0"/>
      </w:tblPr>
      <w:tblGrid>
        <w:gridCol w:w="2977"/>
        <w:gridCol w:w="550"/>
        <w:gridCol w:w="2427"/>
        <w:gridCol w:w="2977"/>
      </w:tblGrid>
      <w:tr w:rsidR="00336F6E">
        <w:trPr>
          <w:trHeight w:val="268"/>
        </w:trPr>
        <w:tc>
          <w:tcPr>
            <w:tcW w:w="2977" w:type="dxa"/>
            <w:tcBorders>
              <w:left w:val="single" w:sz="4" w:space="0" w:color="000000"/>
              <w:bottom w:val="single" w:sz="4" w:space="0" w:color="000000"/>
              <w:right w:val="single" w:sz="4" w:space="0" w:color="000000"/>
            </w:tcBorders>
          </w:tcPr>
          <w:p w:rsidR="00336F6E" w:rsidRDefault="00336F6E">
            <w:pPr>
              <w:pStyle w:val="TableParagraph"/>
              <w:rPr>
                <w:sz w:val="18"/>
              </w:rPr>
            </w:pPr>
          </w:p>
        </w:tc>
        <w:tc>
          <w:tcPr>
            <w:tcW w:w="2977" w:type="dxa"/>
            <w:gridSpan w:val="2"/>
            <w:tcBorders>
              <w:left w:val="single" w:sz="4" w:space="0" w:color="000000"/>
              <w:bottom w:val="single" w:sz="4" w:space="0" w:color="000000"/>
              <w:right w:val="single" w:sz="4" w:space="0" w:color="000000"/>
            </w:tcBorders>
          </w:tcPr>
          <w:p w:rsidR="00336F6E" w:rsidRDefault="001D7343">
            <w:pPr>
              <w:pStyle w:val="TableParagraph"/>
              <w:spacing w:line="249" w:lineRule="exact"/>
              <w:ind w:left="112"/>
              <w:rPr>
                <w:sz w:val="24"/>
              </w:rPr>
            </w:pPr>
            <w:r>
              <w:rPr>
                <w:sz w:val="24"/>
              </w:rPr>
              <w:t>своим</w:t>
            </w:r>
            <w:r>
              <w:rPr>
                <w:spacing w:val="-4"/>
                <w:sz w:val="24"/>
              </w:rPr>
              <w:t xml:space="preserve"> </w:t>
            </w:r>
            <w:r>
              <w:rPr>
                <w:sz w:val="24"/>
              </w:rPr>
              <w:t>и</w:t>
            </w:r>
            <w:r>
              <w:rPr>
                <w:spacing w:val="-3"/>
                <w:sz w:val="24"/>
              </w:rPr>
              <w:t xml:space="preserve"> </w:t>
            </w:r>
            <w:r>
              <w:rPr>
                <w:sz w:val="24"/>
              </w:rPr>
              <w:t>чужим</w:t>
            </w:r>
            <w:r>
              <w:rPr>
                <w:spacing w:val="-3"/>
                <w:sz w:val="24"/>
              </w:rPr>
              <w:t xml:space="preserve"> </w:t>
            </w:r>
            <w:r>
              <w:rPr>
                <w:spacing w:val="-2"/>
                <w:sz w:val="24"/>
              </w:rPr>
              <w:t>поступкам.</w:t>
            </w:r>
          </w:p>
        </w:tc>
        <w:tc>
          <w:tcPr>
            <w:tcW w:w="2977" w:type="dxa"/>
            <w:tcBorders>
              <w:left w:val="single" w:sz="4" w:space="0" w:color="000000"/>
              <w:bottom w:val="single" w:sz="4" w:space="0" w:color="000000"/>
              <w:right w:val="single" w:sz="4" w:space="0" w:color="000000"/>
            </w:tcBorders>
          </w:tcPr>
          <w:p w:rsidR="00336F6E" w:rsidRDefault="001D7343">
            <w:pPr>
              <w:pStyle w:val="TableParagraph"/>
              <w:spacing w:line="249" w:lineRule="exact"/>
              <w:ind w:left="111"/>
              <w:rPr>
                <w:sz w:val="24"/>
              </w:rPr>
            </w:pPr>
            <w:r>
              <w:rPr>
                <w:sz w:val="24"/>
              </w:rPr>
              <w:t>«Боевое</w:t>
            </w:r>
            <w:r>
              <w:rPr>
                <w:spacing w:val="-4"/>
                <w:sz w:val="24"/>
              </w:rPr>
              <w:t xml:space="preserve"> </w:t>
            </w:r>
            <w:r>
              <w:rPr>
                <w:sz w:val="24"/>
              </w:rPr>
              <w:t>братство»</w:t>
            </w:r>
            <w:r>
              <w:rPr>
                <w:spacing w:val="-7"/>
                <w:sz w:val="24"/>
              </w:rPr>
              <w:t xml:space="preserve"> </w:t>
            </w:r>
            <w:r>
              <w:rPr>
                <w:sz w:val="24"/>
              </w:rPr>
              <w:t>и</w:t>
            </w:r>
            <w:r>
              <w:rPr>
                <w:spacing w:val="1"/>
                <w:sz w:val="24"/>
              </w:rPr>
              <w:t xml:space="preserve"> </w:t>
            </w:r>
            <w:r>
              <w:rPr>
                <w:spacing w:val="-5"/>
                <w:sz w:val="24"/>
              </w:rPr>
              <w:t>др.</w:t>
            </w:r>
          </w:p>
        </w:tc>
      </w:tr>
      <w:tr w:rsidR="00336F6E">
        <w:trPr>
          <w:trHeight w:val="496"/>
        </w:trPr>
        <w:tc>
          <w:tcPr>
            <w:tcW w:w="8931" w:type="dxa"/>
            <w:gridSpan w:val="4"/>
            <w:tcBorders>
              <w:top w:val="single" w:sz="4" w:space="0" w:color="000000"/>
              <w:left w:val="single" w:sz="4" w:space="0" w:color="000000"/>
              <w:bottom w:val="single" w:sz="4" w:space="0" w:color="000000"/>
              <w:right w:val="single" w:sz="4" w:space="0" w:color="000000"/>
            </w:tcBorders>
          </w:tcPr>
          <w:p w:rsidR="00336F6E" w:rsidRDefault="001D7343">
            <w:pPr>
              <w:pStyle w:val="TableParagraph"/>
              <w:spacing w:line="238" w:lineRule="exact"/>
              <w:ind w:left="19" w:right="2"/>
              <w:jc w:val="center"/>
              <w:rPr>
                <w:sz w:val="24"/>
              </w:rPr>
            </w:pPr>
            <w:r>
              <w:rPr>
                <w:spacing w:val="-2"/>
                <w:sz w:val="24"/>
              </w:rPr>
              <w:t>Социальное</w:t>
            </w:r>
          </w:p>
          <w:p w:rsidR="00336F6E" w:rsidRDefault="001D7343">
            <w:pPr>
              <w:pStyle w:val="TableParagraph"/>
              <w:spacing w:line="239" w:lineRule="exact"/>
              <w:ind w:left="19"/>
              <w:jc w:val="center"/>
              <w:rPr>
                <w:sz w:val="24"/>
              </w:rPr>
            </w:pPr>
            <w:r>
              <w:rPr>
                <w:spacing w:val="-2"/>
                <w:sz w:val="24"/>
              </w:rPr>
              <w:t>направление</w:t>
            </w:r>
          </w:p>
        </w:tc>
      </w:tr>
      <w:tr w:rsidR="00336F6E">
        <w:trPr>
          <w:trHeight w:val="248"/>
        </w:trPr>
        <w:tc>
          <w:tcPr>
            <w:tcW w:w="2977" w:type="dxa"/>
            <w:tcBorders>
              <w:top w:val="single" w:sz="4" w:space="0" w:color="000000"/>
              <w:left w:val="single" w:sz="4" w:space="0" w:color="000000"/>
            </w:tcBorders>
          </w:tcPr>
          <w:p w:rsidR="00336F6E" w:rsidRDefault="001D7343">
            <w:pPr>
              <w:pStyle w:val="TableParagraph"/>
              <w:spacing w:line="229" w:lineRule="exact"/>
              <w:ind w:left="112"/>
              <w:rPr>
                <w:sz w:val="24"/>
              </w:rPr>
            </w:pPr>
            <w:r>
              <w:rPr>
                <w:spacing w:val="-2"/>
                <w:sz w:val="24"/>
              </w:rPr>
              <w:t>Трудолюбие,</w:t>
            </w:r>
          </w:p>
        </w:tc>
        <w:tc>
          <w:tcPr>
            <w:tcW w:w="550" w:type="dxa"/>
            <w:tcBorders>
              <w:top w:val="single" w:sz="4" w:space="0" w:color="000000"/>
              <w:right w:val="single" w:sz="4" w:space="0" w:color="000000"/>
            </w:tcBorders>
          </w:tcPr>
          <w:p w:rsidR="00336F6E" w:rsidRDefault="00336F6E">
            <w:pPr>
              <w:pStyle w:val="TableParagraph"/>
              <w:rPr>
                <w:sz w:val="18"/>
              </w:rPr>
            </w:pPr>
          </w:p>
        </w:tc>
        <w:tc>
          <w:tcPr>
            <w:tcW w:w="2427" w:type="dxa"/>
            <w:tcBorders>
              <w:top w:val="single" w:sz="4" w:space="0" w:color="000000"/>
              <w:left w:val="single" w:sz="4" w:space="0" w:color="000000"/>
              <w:right w:val="single" w:sz="4" w:space="0" w:color="000000"/>
            </w:tcBorders>
          </w:tcPr>
          <w:p w:rsidR="00336F6E" w:rsidRDefault="001D7343">
            <w:pPr>
              <w:pStyle w:val="TableParagraph"/>
              <w:spacing w:line="229" w:lineRule="exact"/>
              <w:ind w:left="111"/>
              <w:rPr>
                <w:sz w:val="24"/>
              </w:rPr>
            </w:pPr>
            <w:r>
              <w:rPr>
                <w:spacing w:val="-2"/>
                <w:sz w:val="24"/>
              </w:rPr>
              <w:t>Формирование</w:t>
            </w:r>
          </w:p>
        </w:tc>
        <w:tc>
          <w:tcPr>
            <w:tcW w:w="2977" w:type="dxa"/>
            <w:tcBorders>
              <w:top w:val="single" w:sz="4" w:space="0" w:color="000000"/>
              <w:left w:val="single" w:sz="4" w:space="0" w:color="000000"/>
              <w:right w:val="single" w:sz="4" w:space="0" w:color="000000"/>
            </w:tcBorders>
          </w:tcPr>
          <w:p w:rsidR="00336F6E" w:rsidRDefault="001D7343">
            <w:pPr>
              <w:pStyle w:val="TableParagraph"/>
              <w:spacing w:line="229" w:lineRule="exact"/>
              <w:ind w:left="111"/>
              <w:rPr>
                <w:sz w:val="24"/>
              </w:rPr>
            </w:pPr>
            <w:r>
              <w:rPr>
                <w:sz w:val="24"/>
              </w:rPr>
              <w:t>Тематические</w:t>
            </w:r>
            <w:r>
              <w:rPr>
                <w:spacing w:val="-8"/>
                <w:sz w:val="24"/>
              </w:rPr>
              <w:t xml:space="preserve"> </w:t>
            </w:r>
            <w:r>
              <w:rPr>
                <w:spacing w:val="-2"/>
                <w:sz w:val="24"/>
              </w:rPr>
              <w:t>классные</w:t>
            </w:r>
          </w:p>
        </w:tc>
      </w:tr>
      <w:tr w:rsidR="00336F6E">
        <w:trPr>
          <w:trHeight w:val="501"/>
        </w:trPr>
        <w:tc>
          <w:tcPr>
            <w:tcW w:w="2977" w:type="dxa"/>
            <w:tcBorders>
              <w:left w:val="single" w:sz="4" w:space="0" w:color="000000"/>
            </w:tcBorders>
          </w:tcPr>
          <w:p w:rsidR="00336F6E" w:rsidRDefault="001D7343">
            <w:pPr>
              <w:pStyle w:val="TableParagraph"/>
              <w:spacing w:line="266" w:lineRule="exact"/>
              <w:ind w:left="820"/>
              <w:rPr>
                <w:sz w:val="24"/>
              </w:rPr>
            </w:pPr>
            <w:r>
              <w:rPr>
                <w:spacing w:val="-2"/>
                <w:sz w:val="24"/>
              </w:rPr>
              <w:t>творчество,</w:t>
            </w:r>
          </w:p>
        </w:tc>
        <w:tc>
          <w:tcPr>
            <w:tcW w:w="550" w:type="dxa"/>
            <w:tcBorders>
              <w:right w:val="single" w:sz="4" w:space="0" w:color="000000"/>
            </w:tcBorders>
          </w:tcPr>
          <w:p w:rsidR="00336F6E" w:rsidRDefault="00336F6E">
            <w:pPr>
              <w:pStyle w:val="TableParagraph"/>
              <w:rPr>
                <w:sz w:val="24"/>
              </w:rPr>
            </w:pPr>
          </w:p>
        </w:tc>
        <w:tc>
          <w:tcPr>
            <w:tcW w:w="2427" w:type="dxa"/>
            <w:tcBorders>
              <w:left w:val="single" w:sz="4" w:space="0" w:color="000000"/>
              <w:right w:val="single" w:sz="4" w:space="0" w:color="000000"/>
            </w:tcBorders>
          </w:tcPr>
          <w:p w:rsidR="00336F6E" w:rsidRDefault="001D7343">
            <w:pPr>
              <w:pStyle w:val="TableParagraph"/>
              <w:spacing w:line="248" w:lineRule="exact"/>
              <w:ind w:left="111"/>
              <w:rPr>
                <w:sz w:val="24"/>
              </w:rPr>
            </w:pPr>
            <w:r>
              <w:rPr>
                <w:spacing w:val="-2"/>
                <w:sz w:val="24"/>
              </w:rPr>
              <w:t xml:space="preserve">психологической </w:t>
            </w:r>
            <w:r>
              <w:rPr>
                <w:sz w:val="24"/>
              </w:rPr>
              <w:t>культуры и</w:t>
            </w:r>
          </w:p>
        </w:tc>
        <w:tc>
          <w:tcPr>
            <w:tcW w:w="2977" w:type="dxa"/>
            <w:tcBorders>
              <w:left w:val="single" w:sz="4" w:space="0" w:color="000000"/>
              <w:right w:val="single" w:sz="4" w:space="0" w:color="000000"/>
            </w:tcBorders>
          </w:tcPr>
          <w:p w:rsidR="00336F6E" w:rsidRDefault="001D7343">
            <w:pPr>
              <w:pStyle w:val="TableParagraph"/>
              <w:spacing w:line="248" w:lineRule="exact"/>
              <w:ind w:left="111" w:right="575"/>
              <w:rPr>
                <w:sz w:val="24"/>
              </w:rPr>
            </w:pPr>
            <w:r>
              <w:rPr>
                <w:sz w:val="24"/>
              </w:rPr>
              <w:t xml:space="preserve">часы; работа </w:t>
            </w:r>
            <w:r>
              <w:rPr>
                <w:spacing w:val="-2"/>
                <w:sz w:val="24"/>
              </w:rPr>
              <w:t>общественных</w:t>
            </w:r>
          </w:p>
        </w:tc>
      </w:tr>
      <w:tr w:rsidR="00336F6E">
        <w:trPr>
          <w:trHeight w:val="259"/>
        </w:trPr>
        <w:tc>
          <w:tcPr>
            <w:tcW w:w="2977" w:type="dxa"/>
            <w:tcBorders>
              <w:left w:val="single" w:sz="4" w:space="0" w:color="000000"/>
            </w:tcBorders>
          </w:tcPr>
          <w:p w:rsidR="00336F6E" w:rsidRDefault="001D7343">
            <w:pPr>
              <w:pStyle w:val="TableParagraph"/>
              <w:spacing w:line="239" w:lineRule="exact"/>
              <w:ind w:left="112"/>
              <w:rPr>
                <w:sz w:val="24"/>
              </w:rPr>
            </w:pPr>
            <w:r>
              <w:rPr>
                <w:sz w:val="24"/>
              </w:rPr>
              <w:t>познание,</w:t>
            </w:r>
            <w:r>
              <w:rPr>
                <w:spacing w:val="-5"/>
                <w:sz w:val="24"/>
              </w:rPr>
              <w:t xml:space="preserve"> </w:t>
            </w:r>
            <w:r>
              <w:rPr>
                <w:spacing w:val="-2"/>
                <w:sz w:val="24"/>
              </w:rPr>
              <w:t>истина,</w:t>
            </w:r>
          </w:p>
        </w:tc>
        <w:tc>
          <w:tcPr>
            <w:tcW w:w="550" w:type="dxa"/>
            <w:tcBorders>
              <w:right w:val="single" w:sz="4" w:space="0" w:color="000000"/>
            </w:tcBorders>
          </w:tcPr>
          <w:p w:rsidR="00336F6E" w:rsidRDefault="00336F6E">
            <w:pPr>
              <w:pStyle w:val="TableParagraph"/>
              <w:rPr>
                <w:sz w:val="18"/>
              </w:rPr>
            </w:pPr>
          </w:p>
        </w:tc>
        <w:tc>
          <w:tcPr>
            <w:tcW w:w="2427" w:type="dxa"/>
            <w:tcBorders>
              <w:left w:val="single" w:sz="4" w:space="0" w:color="000000"/>
              <w:right w:val="single" w:sz="4" w:space="0" w:color="000000"/>
            </w:tcBorders>
          </w:tcPr>
          <w:p w:rsidR="00336F6E" w:rsidRDefault="001D7343">
            <w:pPr>
              <w:pStyle w:val="TableParagraph"/>
              <w:spacing w:line="239" w:lineRule="exact"/>
              <w:ind w:left="111"/>
              <w:rPr>
                <w:sz w:val="24"/>
              </w:rPr>
            </w:pPr>
            <w:r>
              <w:rPr>
                <w:spacing w:val="-2"/>
                <w:sz w:val="24"/>
              </w:rPr>
              <w:t>коммуникативной</w:t>
            </w:r>
          </w:p>
        </w:tc>
        <w:tc>
          <w:tcPr>
            <w:tcW w:w="2977" w:type="dxa"/>
            <w:tcBorders>
              <w:left w:val="single" w:sz="4" w:space="0" w:color="000000"/>
              <w:right w:val="single" w:sz="4" w:space="0" w:color="000000"/>
            </w:tcBorders>
          </w:tcPr>
          <w:p w:rsidR="00336F6E" w:rsidRDefault="001D7343">
            <w:pPr>
              <w:pStyle w:val="TableParagraph"/>
              <w:spacing w:line="239" w:lineRule="exact"/>
              <w:ind w:left="111"/>
              <w:rPr>
                <w:sz w:val="24"/>
              </w:rPr>
            </w:pPr>
            <w:r>
              <w:rPr>
                <w:spacing w:val="-2"/>
                <w:sz w:val="24"/>
              </w:rPr>
              <w:t>объединений,реализация</w:t>
            </w:r>
          </w:p>
        </w:tc>
      </w:tr>
      <w:tr w:rsidR="00336F6E">
        <w:trPr>
          <w:trHeight w:val="501"/>
        </w:trPr>
        <w:tc>
          <w:tcPr>
            <w:tcW w:w="2977" w:type="dxa"/>
            <w:tcBorders>
              <w:left w:val="single" w:sz="4" w:space="0" w:color="000000"/>
            </w:tcBorders>
          </w:tcPr>
          <w:p w:rsidR="00336F6E" w:rsidRDefault="001D7343">
            <w:pPr>
              <w:pStyle w:val="TableParagraph"/>
              <w:spacing w:line="266" w:lineRule="exact"/>
              <w:ind w:left="112"/>
              <w:rPr>
                <w:sz w:val="24"/>
              </w:rPr>
            </w:pPr>
            <w:r>
              <w:rPr>
                <w:spacing w:val="-2"/>
                <w:sz w:val="24"/>
              </w:rPr>
              <w:t>созидание,</w:t>
            </w:r>
          </w:p>
        </w:tc>
        <w:tc>
          <w:tcPr>
            <w:tcW w:w="550" w:type="dxa"/>
            <w:tcBorders>
              <w:right w:val="single" w:sz="4" w:space="0" w:color="000000"/>
            </w:tcBorders>
          </w:tcPr>
          <w:p w:rsidR="00336F6E" w:rsidRDefault="00336F6E">
            <w:pPr>
              <w:pStyle w:val="TableParagraph"/>
              <w:rPr>
                <w:sz w:val="24"/>
              </w:rPr>
            </w:pPr>
          </w:p>
        </w:tc>
        <w:tc>
          <w:tcPr>
            <w:tcW w:w="2427" w:type="dxa"/>
            <w:tcBorders>
              <w:left w:val="single" w:sz="4" w:space="0" w:color="000000"/>
              <w:right w:val="single" w:sz="4" w:space="0" w:color="000000"/>
            </w:tcBorders>
          </w:tcPr>
          <w:p w:rsidR="00336F6E" w:rsidRDefault="001D7343">
            <w:pPr>
              <w:pStyle w:val="TableParagraph"/>
              <w:spacing w:line="250" w:lineRule="exact"/>
              <w:ind w:left="111" w:right="540"/>
              <w:rPr>
                <w:sz w:val="24"/>
              </w:rPr>
            </w:pPr>
            <w:r>
              <w:rPr>
                <w:sz w:val="24"/>
              </w:rPr>
              <w:t>компетенции</w:t>
            </w:r>
            <w:r>
              <w:rPr>
                <w:spacing w:val="-15"/>
                <w:sz w:val="24"/>
              </w:rPr>
              <w:t xml:space="preserve"> </w:t>
            </w:r>
            <w:r>
              <w:rPr>
                <w:sz w:val="24"/>
              </w:rPr>
              <w:t xml:space="preserve">для </w:t>
            </w:r>
            <w:r>
              <w:rPr>
                <w:spacing w:val="-2"/>
                <w:sz w:val="24"/>
              </w:rPr>
              <w:t>обеспечения</w:t>
            </w:r>
          </w:p>
        </w:tc>
        <w:tc>
          <w:tcPr>
            <w:tcW w:w="2977" w:type="dxa"/>
            <w:tcBorders>
              <w:left w:val="single" w:sz="4" w:space="0" w:color="000000"/>
              <w:right w:val="single" w:sz="4" w:space="0" w:color="000000"/>
            </w:tcBorders>
          </w:tcPr>
          <w:p w:rsidR="00336F6E" w:rsidRDefault="001D7343">
            <w:pPr>
              <w:pStyle w:val="TableParagraph"/>
              <w:spacing w:line="266" w:lineRule="exact"/>
              <w:ind w:left="111"/>
              <w:rPr>
                <w:sz w:val="24"/>
              </w:rPr>
            </w:pPr>
            <w:r>
              <w:rPr>
                <w:spacing w:val="-2"/>
                <w:sz w:val="24"/>
              </w:rPr>
              <w:t>дополнительных</w:t>
            </w:r>
          </w:p>
        </w:tc>
      </w:tr>
      <w:tr w:rsidR="00336F6E">
        <w:trPr>
          <w:trHeight w:val="494"/>
        </w:trPr>
        <w:tc>
          <w:tcPr>
            <w:tcW w:w="2977" w:type="dxa"/>
            <w:tcBorders>
              <w:left w:val="single" w:sz="4" w:space="0" w:color="000000"/>
            </w:tcBorders>
          </w:tcPr>
          <w:p w:rsidR="00336F6E" w:rsidRDefault="001D7343">
            <w:pPr>
              <w:pStyle w:val="TableParagraph"/>
              <w:spacing w:line="264" w:lineRule="exact"/>
              <w:ind w:left="112"/>
              <w:rPr>
                <w:sz w:val="24"/>
              </w:rPr>
            </w:pPr>
            <w:r>
              <w:rPr>
                <w:spacing w:val="-2"/>
                <w:sz w:val="24"/>
              </w:rPr>
              <w:t>целеустремленность,</w:t>
            </w:r>
          </w:p>
        </w:tc>
        <w:tc>
          <w:tcPr>
            <w:tcW w:w="550" w:type="dxa"/>
            <w:tcBorders>
              <w:right w:val="single" w:sz="4" w:space="0" w:color="000000"/>
            </w:tcBorders>
          </w:tcPr>
          <w:p w:rsidR="00336F6E" w:rsidRDefault="00336F6E">
            <w:pPr>
              <w:pStyle w:val="TableParagraph"/>
              <w:rPr>
                <w:sz w:val="24"/>
              </w:rPr>
            </w:pPr>
          </w:p>
        </w:tc>
        <w:tc>
          <w:tcPr>
            <w:tcW w:w="2427" w:type="dxa"/>
            <w:tcBorders>
              <w:left w:val="single" w:sz="4" w:space="0" w:color="000000"/>
              <w:right w:val="single" w:sz="4" w:space="0" w:color="000000"/>
            </w:tcBorders>
          </w:tcPr>
          <w:p w:rsidR="00336F6E" w:rsidRDefault="001D7343">
            <w:pPr>
              <w:pStyle w:val="TableParagraph"/>
              <w:spacing w:line="248" w:lineRule="exact"/>
              <w:ind w:left="111"/>
              <w:rPr>
                <w:sz w:val="24"/>
              </w:rPr>
            </w:pPr>
            <w:r>
              <w:rPr>
                <w:spacing w:val="-2"/>
                <w:sz w:val="24"/>
              </w:rPr>
              <w:t>эффективного безопасного</w:t>
            </w:r>
          </w:p>
        </w:tc>
        <w:tc>
          <w:tcPr>
            <w:tcW w:w="2977" w:type="dxa"/>
            <w:tcBorders>
              <w:left w:val="single" w:sz="4" w:space="0" w:color="000000"/>
              <w:right w:val="single" w:sz="4" w:space="0" w:color="000000"/>
            </w:tcBorders>
          </w:tcPr>
          <w:p w:rsidR="00336F6E" w:rsidRDefault="001D7343">
            <w:pPr>
              <w:pStyle w:val="TableParagraph"/>
              <w:spacing w:line="264" w:lineRule="exact"/>
              <w:ind w:left="111"/>
              <w:rPr>
                <w:sz w:val="24"/>
              </w:rPr>
            </w:pPr>
            <w:r>
              <w:rPr>
                <w:spacing w:val="-2"/>
                <w:sz w:val="24"/>
              </w:rPr>
              <w:t>общеразвивающих</w:t>
            </w:r>
          </w:p>
        </w:tc>
      </w:tr>
      <w:tr w:rsidR="00336F6E">
        <w:trPr>
          <w:trHeight w:val="495"/>
        </w:trPr>
        <w:tc>
          <w:tcPr>
            <w:tcW w:w="2977" w:type="dxa"/>
            <w:tcBorders>
              <w:left w:val="single" w:sz="4" w:space="0" w:color="000000"/>
            </w:tcBorders>
          </w:tcPr>
          <w:p w:rsidR="00336F6E" w:rsidRDefault="001D7343">
            <w:pPr>
              <w:pStyle w:val="TableParagraph"/>
              <w:spacing w:line="262" w:lineRule="exact"/>
              <w:ind w:left="112"/>
              <w:rPr>
                <w:sz w:val="24"/>
              </w:rPr>
            </w:pPr>
            <w:r>
              <w:rPr>
                <w:sz w:val="24"/>
              </w:rPr>
              <w:t>настойчивость</w:t>
            </w:r>
            <w:r>
              <w:rPr>
                <w:spacing w:val="-6"/>
                <w:sz w:val="24"/>
              </w:rPr>
              <w:t xml:space="preserve"> </w:t>
            </w:r>
            <w:r>
              <w:rPr>
                <w:spacing w:val="-10"/>
                <w:sz w:val="24"/>
              </w:rPr>
              <w:t>в</w:t>
            </w:r>
          </w:p>
        </w:tc>
        <w:tc>
          <w:tcPr>
            <w:tcW w:w="550" w:type="dxa"/>
            <w:tcBorders>
              <w:right w:val="single" w:sz="4" w:space="0" w:color="000000"/>
            </w:tcBorders>
          </w:tcPr>
          <w:p w:rsidR="00336F6E" w:rsidRDefault="00336F6E">
            <w:pPr>
              <w:pStyle w:val="TableParagraph"/>
              <w:rPr>
                <w:sz w:val="24"/>
              </w:rPr>
            </w:pPr>
          </w:p>
        </w:tc>
        <w:tc>
          <w:tcPr>
            <w:tcW w:w="2427" w:type="dxa"/>
            <w:tcBorders>
              <w:left w:val="single" w:sz="4" w:space="0" w:color="000000"/>
              <w:right w:val="single" w:sz="4" w:space="0" w:color="000000"/>
            </w:tcBorders>
          </w:tcPr>
          <w:p w:rsidR="00336F6E" w:rsidRDefault="001D7343">
            <w:pPr>
              <w:pStyle w:val="TableParagraph"/>
              <w:spacing w:line="250" w:lineRule="exact"/>
              <w:ind w:left="111" w:right="492"/>
              <w:rPr>
                <w:sz w:val="24"/>
              </w:rPr>
            </w:pPr>
            <w:r>
              <w:rPr>
                <w:sz w:val="24"/>
              </w:rPr>
              <w:t>взаимодействия</w:t>
            </w:r>
            <w:r>
              <w:rPr>
                <w:spacing w:val="-15"/>
                <w:sz w:val="24"/>
              </w:rPr>
              <w:t xml:space="preserve"> </w:t>
            </w:r>
            <w:r>
              <w:rPr>
                <w:sz w:val="24"/>
              </w:rPr>
              <w:t xml:space="preserve">в </w:t>
            </w:r>
            <w:r>
              <w:rPr>
                <w:spacing w:val="-2"/>
                <w:sz w:val="24"/>
              </w:rPr>
              <w:t>социуме;</w:t>
            </w:r>
          </w:p>
        </w:tc>
        <w:tc>
          <w:tcPr>
            <w:tcW w:w="2977" w:type="dxa"/>
            <w:tcBorders>
              <w:left w:val="single" w:sz="4" w:space="0" w:color="000000"/>
              <w:right w:val="single" w:sz="4" w:space="0" w:color="000000"/>
            </w:tcBorders>
          </w:tcPr>
          <w:p w:rsidR="00336F6E" w:rsidRDefault="001D7343">
            <w:pPr>
              <w:pStyle w:val="TableParagraph"/>
              <w:spacing w:line="262" w:lineRule="exact"/>
              <w:ind w:left="111"/>
              <w:rPr>
                <w:sz w:val="24"/>
              </w:rPr>
            </w:pPr>
            <w:r>
              <w:rPr>
                <w:sz w:val="24"/>
              </w:rPr>
              <w:t>программ;</w:t>
            </w:r>
            <w:r>
              <w:rPr>
                <w:spacing w:val="-3"/>
                <w:sz w:val="24"/>
              </w:rPr>
              <w:t xml:space="preserve"> </w:t>
            </w:r>
            <w:r>
              <w:rPr>
                <w:spacing w:val="-2"/>
                <w:sz w:val="24"/>
              </w:rPr>
              <w:t>конкурсы,</w:t>
            </w:r>
          </w:p>
        </w:tc>
      </w:tr>
      <w:tr w:rsidR="00336F6E">
        <w:trPr>
          <w:trHeight w:val="259"/>
        </w:trPr>
        <w:tc>
          <w:tcPr>
            <w:tcW w:w="2977" w:type="dxa"/>
            <w:tcBorders>
              <w:left w:val="single" w:sz="4" w:space="0" w:color="000000"/>
            </w:tcBorders>
          </w:tcPr>
          <w:p w:rsidR="00336F6E" w:rsidRDefault="001D7343">
            <w:pPr>
              <w:pStyle w:val="TableParagraph"/>
              <w:spacing w:line="239" w:lineRule="exact"/>
              <w:ind w:left="112"/>
              <w:rPr>
                <w:sz w:val="24"/>
              </w:rPr>
            </w:pPr>
            <w:r>
              <w:rPr>
                <w:sz w:val="24"/>
              </w:rPr>
              <w:t>достижении</w:t>
            </w:r>
            <w:r>
              <w:rPr>
                <w:spacing w:val="-5"/>
                <w:sz w:val="24"/>
              </w:rPr>
              <w:t xml:space="preserve"> </w:t>
            </w:r>
            <w:r>
              <w:rPr>
                <w:spacing w:val="-2"/>
                <w:sz w:val="24"/>
              </w:rPr>
              <w:t>целей,</w:t>
            </w:r>
          </w:p>
        </w:tc>
        <w:tc>
          <w:tcPr>
            <w:tcW w:w="550" w:type="dxa"/>
            <w:tcBorders>
              <w:right w:val="single" w:sz="4" w:space="0" w:color="000000"/>
            </w:tcBorders>
          </w:tcPr>
          <w:p w:rsidR="00336F6E" w:rsidRDefault="00336F6E">
            <w:pPr>
              <w:pStyle w:val="TableParagraph"/>
              <w:rPr>
                <w:sz w:val="18"/>
              </w:rPr>
            </w:pPr>
          </w:p>
        </w:tc>
        <w:tc>
          <w:tcPr>
            <w:tcW w:w="2427" w:type="dxa"/>
            <w:tcBorders>
              <w:left w:val="single" w:sz="4" w:space="0" w:color="000000"/>
              <w:right w:val="single" w:sz="4" w:space="0" w:color="000000"/>
            </w:tcBorders>
          </w:tcPr>
          <w:p w:rsidR="00336F6E" w:rsidRDefault="001D7343">
            <w:pPr>
              <w:pStyle w:val="TableParagraph"/>
              <w:spacing w:line="239" w:lineRule="exact"/>
              <w:ind w:left="111"/>
              <w:rPr>
                <w:sz w:val="24"/>
              </w:rPr>
            </w:pPr>
            <w:r>
              <w:rPr>
                <w:sz w:val="24"/>
              </w:rPr>
              <w:t>становление</w:t>
            </w:r>
            <w:r>
              <w:rPr>
                <w:spacing w:val="-6"/>
                <w:sz w:val="24"/>
              </w:rPr>
              <w:t xml:space="preserve"> </w:t>
            </w:r>
            <w:r>
              <w:rPr>
                <w:spacing w:val="-2"/>
                <w:sz w:val="24"/>
              </w:rPr>
              <w:t>активной</w:t>
            </w:r>
          </w:p>
        </w:tc>
        <w:tc>
          <w:tcPr>
            <w:tcW w:w="2977" w:type="dxa"/>
            <w:tcBorders>
              <w:left w:val="single" w:sz="4" w:space="0" w:color="000000"/>
              <w:right w:val="single" w:sz="4" w:space="0" w:color="000000"/>
            </w:tcBorders>
          </w:tcPr>
          <w:p w:rsidR="00336F6E" w:rsidRDefault="001D7343">
            <w:pPr>
              <w:pStyle w:val="TableParagraph"/>
              <w:spacing w:line="239" w:lineRule="exact"/>
              <w:ind w:left="111"/>
              <w:rPr>
                <w:sz w:val="24"/>
              </w:rPr>
            </w:pPr>
            <w:r>
              <w:rPr>
                <w:sz w:val="24"/>
              </w:rPr>
              <w:t>выставки</w:t>
            </w:r>
            <w:r>
              <w:rPr>
                <w:spacing w:val="-3"/>
                <w:sz w:val="24"/>
              </w:rPr>
              <w:t xml:space="preserve"> </w:t>
            </w:r>
            <w:r>
              <w:rPr>
                <w:sz w:val="24"/>
              </w:rPr>
              <w:t>и</w:t>
            </w:r>
            <w:r>
              <w:rPr>
                <w:spacing w:val="-2"/>
                <w:sz w:val="24"/>
              </w:rPr>
              <w:t xml:space="preserve"> другие</w:t>
            </w:r>
          </w:p>
        </w:tc>
      </w:tr>
      <w:tr w:rsidR="00336F6E">
        <w:trPr>
          <w:trHeight w:val="266"/>
        </w:trPr>
        <w:tc>
          <w:tcPr>
            <w:tcW w:w="2977" w:type="dxa"/>
            <w:tcBorders>
              <w:left w:val="single" w:sz="4" w:space="0" w:color="000000"/>
            </w:tcBorders>
          </w:tcPr>
          <w:p w:rsidR="00336F6E" w:rsidRDefault="001D7343">
            <w:pPr>
              <w:pStyle w:val="TableParagraph"/>
              <w:spacing w:line="247" w:lineRule="exact"/>
              <w:ind w:left="112"/>
              <w:rPr>
                <w:sz w:val="24"/>
              </w:rPr>
            </w:pPr>
            <w:r>
              <w:rPr>
                <w:spacing w:val="-2"/>
                <w:sz w:val="24"/>
              </w:rPr>
              <w:t>бережливость.</w:t>
            </w:r>
          </w:p>
        </w:tc>
        <w:tc>
          <w:tcPr>
            <w:tcW w:w="550" w:type="dxa"/>
            <w:tcBorders>
              <w:right w:val="single" w:sz="4" w:space="0" w:color="000000"/>
            </w:tcBorders>
          </w:tcPr>
          <w:p w:rsidR="00336F6E" w:rsidRDefault="00336F6E">
            <w:pPr>
              <w:pStyle w:val="TableParagraph"/>
              <w:rPr>
                <w:sz w:val="18"/>
              </w:rPr>
            </w:pPr>
          </w:p>
        </w:tc>
        <w:tc>
          <w:tcPr>
            <w:tcW w:w="2427" w:type="dxa"/>
            <w:tcBorders>
              <w:left w:val="single" w:sz="4" w:space="0" w:color="000000"/>
              <w:right w:val="single" w:sz="4" w:space="0" w:color="000000"/>
            </w:tcBorders>
          </w:tcPr>
          <w:p w:rsidR="00336F6E" w:rsidRDefault="001D7343">
            <w:pPr>
              <w:pStyle w:val="TableParagraph"/>
              <w:spacing w:line="247" w:lineRule="exact"/>
              <w:ind w:left="111"/>
              <w:rPr>
                <w:sz w:val="24"/>
              </w:rPr>
            </w:pPr>
            <w:r>
              <w:rPr>
                <w:sz w:val="24"/>
              </w:rPr>
              <w:t>жизненной</w:t>
            </w:r>
            <w:r>
              <w:rPr>
                <w:spacing w:val="-7"/>
                <w:sz w:val="24"/>
              </w:rPr>
              <w:t xml:space="preserve"> </w:t>
            </w:r>
            <w:r>
              <w:rPr>
                <w:spacing w:val="-2"/>
                <w:sz w:val="24"/>
              </w:rPr>
              <w:t>позиции;</w:t>
            </w:r>
          </w:p>
        </w:tc>
        <w:tc>
          <w:tcPr>
            <w:tcW w:w="2977" w:type="dxa"/>
            <w:tcBorders>
              <w:left w:val="single" w:sz="4" w:space="0" w:color="000000"/>
              <w:right w:val="single" w:sz="4" w:space="0" w:color="000000"/>
            </w:tcBorders>
          </w:tcPr>
          <w:p w:rsidR="00336F6E" w:rsidRDefault="001D7343">
            <w:pPr>
              <w:pStyle w:val="TableParagraph"/>
              <w:spacing w:line="247" w:lineRule="exact"/>
              <w:ind w:left="111"/>
              <w:rPr>
                <w:sz w:val="24"/>
              </w:rPr>
            </w:pPr>
            <w:r>
              <w:rPr>
                <w:sz w:val="24"/>
              </w:rPr>
              <w:t>мероприятия</w:t>
            </w:r>
            <w:r>
              <w:rPr>
                <w:spacing w:val="-6"/>
                <w:sz w:val="24"/>
              </w:rPr>
              <w:t xml:space="preserve"> </w:t>
            </w:r>
            <w:r>
              <w:rPr>
                <w:spacing w:val="-2"/>
                <w:sz w:val="24"/>
              </w:rPr>
              <w:t>разного</w:t>
            </w:r>
          </w:p>
        </w:tc>
      </w:tr>
      <w:tr w:rsidR="00336F6E">
        <w:trPr>
          <w:trHeight w:val="501"/>
        </w:trPr>
        <w:tc>
          <w:tcPr>
            <w:tcW w:w="2977" w:type="dxa"/>
            <w:tcBorders>
              <w:left w:val="single" w:sz="4" w:space="0" w:color="000000"/>
            </w:tcBorders>
          </w:tcPr>
          <w:p w:rsidR="00336F6E" w:rsidRDefault="00336F6E">
            <w:pPr>
              <w:pStyle w:val="TableParagraph"/>
              <w:rPr>
                <w:sz w:val="24"/>
              </w:rPr>
            </w:pPr>
          </w:p>
        </w:tc>
        <w:tc>
          <w:tcPr>
            <w:tcW w:w="550" w:type="dxa"/>
            <w:tcBorders>
              <w:right w:val="single" w:sz="4" w:space="0" w:color="000000"/>
            </w:tcBorders>
          </w:tcPr>
          <w:p w:rsidR="00336F6E" w:rsidRDefault="00336F6E">
            <w:pPr>
              <w:pStyle w:val="TableParagraph"/>
              <w:rPr>
                <w:sz w:val="24"/>
              </w:rPr>
            </w:pPr>
          </w:p>
        </w:tc>
        <w:tc>
          <w:tcPr>
            <w:tcW w:w="2427" w:type="dxa"/>
            <w:tcBorders>
              <w:left w:val="single" w:sz="4" w:space="0" w:color="000000"/>
              <w:right w:val="single" w:sz="4" w:space="0" w:color="000000"/>
            </w:tcBorders>
          </w:tcPr>
          <w:p w:rsidR="00336F6E" w:rsidRDefault="001D7343">
            <w:pPr>
              <w:pStyle w:val="TableParagraph"/>
              <w:spacing w:line="248" w:lineRule="exact"/>
              <w:ind w:left="111"/>
              <w:rPr>
                <w:sz w:val="24"/>
              </w:rPr>
            </w:pPr>
            <w:r>
              <w:rPr>
                <w:spacing w:val="-2"/>
                <w:sz w:val="24"/>
              </w:rPr>
              <w:t>формирование способности</w:t>
            </w:r>
          </w:p>
        </w:tc>
        <w:tc>
          <w:tcPr>
            <w:tcW w:w="2977" w:type="dxa"/>
            <w:tcBorders>
              <w:left w:val="single" w:sz="4" w:space="0" w:color="000000"/>
              <w:right w:val="single" w:sz="4" w:space="0" w:color="000000"/>
            </w:tcBorders>
          </w:tcPr>
          <w:p w:rsidR="00336F6E" w:rsidRDefault="001D7343">
            <w:pPr>
              <w:pStyle w:val="TableParagraph"/>
              <w:spacing w:line="266" w:lineRule="exact"/>
              <w:ind w:left="111"/>
              <w:rPr>
                <w:sz w:val="24"/>
              </w:rPr>
            </w:pPr>
            <w:r>
              <w:rPr>
                <w:sz w:val="24"/>
              </w:rPr>
              <w:t>уровня, участие</w:t>
            </w:r>
            <w:r>
              <w:rPr>
                <w:spacing w:val="-5"/>
                <w:sz w:val="24"/>
              </w:rPr>
              <w:t xml:space="preserve"> </w:t>
            </w:r>
            <w:r>
              <w:rPr>
                <w:sz w:val="24"/>
              </w:rPr>
              <w:t>в</w:t>
            </w:r>
            <w:r>
              <w:rPr>
                <w:spacing w:val="-4"/>
                <w:sz w:val="24"/>
              </w:rPr>
              <w:t xml:space="preserve"> </w:t>
            </w:r>
            <w:r>
              <w:rPr>
                <w:spacing w:val="-2"/>
                <w:sz w:val="24"/>
              </w:rPr>
              <w:t>работе</w:t>
            </w:r>
          </w:p>
        </w:tc>
      </w:tr>
      <w:tr w:rsidR="00336F6E">
        <w:trPr>
          <w:trHeight w:val="494"/>
        </w:trPr>
        <w:tc>
          <w:tcPr>
            <w:tcW w:w="2977" w:type="dxa"/>
            <w:tcBorders>
              <w:left w:val="single" w:sz="4" w:space="0" w:color="000000"/>
            </w:tcBorders>
          </w:tcPr>
          <w:p w:rsidR="00336F6E" w:rsidRDefault="00336F6E">
            <w:pPr>
              <w:pStyle w:val="TableParagraph"/>
              <w:rPr>
                <w:sz w:val="24"/>
              </w:rPr>
            </w:pPr>
          </w:p>
        </w:tc>
        <w:tc>
          <w:tcPr>
            <w:tcW w:w="550" w:type="dxa"/>
            <w:tcBorders>
              <w:right w:val="single" w:sz="4" w:space="0" w:color="000000"/>
            </w:tcBorders>
          </w:tcPr>
          <w:p w:rsidR="00336F6E" w:rsidRDefault="00336F6E">
            <w:pPr>
              <w:pStyle w:val="TableParagraph"/>
              <w:rPr>
                <w:sz w:val="24"/>
              </w:rPr>
            </w:pPr>
          </w:p>
        </w:tc>
        <w:tc>
          <w:tcPr>
            <w:tcW w:w="2427" w:type="dxa"/>
            <w:tcBorders>
              <w:left w:val="single" w:sz="4" w:space="0" w:color="000000"/>
              <w:right w:val="single" w:sz="4" w:space="0" w:color="000000"/>
            </w:tcBorders>
          </w:tcPr>
          <w:p w:rsidR="00336F6E" w:rsidRDefault="001D7343">
            <w:pPr>
              <w:pStyle w:val="TableParagraph"/>
              <w:spacing w:line="248" w:lineRule="exact"/>
              <w:ind w:left="111"/>
              <w:rPr>
                <w:sz w:val="24"/>
              </w:rPr>
            </w:pPr>
            <w:r>
              <w:rPr>
                <w:spacing w:val="-2"/>
                <w:sz w:val="24"/>
              </w:rPr>
              <w:t>обучающегося сознательно</w:t>
            </w:r>
          </w:p>
        </w:tc>
        <w:tc>
          <w:tcPr>
            <w:tcW w:w="2977" w:type="dxa"/>
            <w:tcBorders>
              <w:left w:val="single" w:sz="4" w:space="0" w:color="000000"/>
              <w:right w:val="single" w:sz="4" w:space="0" w:color="000000"/>
            </w:tcBorders>
          </w:tcPr>
          <w:p w:rsidR="00336F6E" w:rsidRDefault="001D7343">
            <w:pPr>
              <w:pStyle w:val="TableParagraph"/>
              <w:spacing w:line="262" w:lineRule="exact"/>
              <w:ind w:left="111"/>
              <w:rPr>
                <w:sz w:val="24"/>
              </w:rPr>
            </w:pPr>
            <w:r>
              <w:rPr>
                <w:sz w:val="24"/>
              </w:rPr>
              <w:t>органов</w:t>
            </w:r>
            <w:r>
              <w:rPr>
                <w:spacing w:val="-3"/>
                <w:sz w:val="24"/>
              </w:rPr>
              <w:t xml:space="preserve"> </w:t>
            </w:r>
            <w:r>
              <w:rPr>
                <w:spacing w:val="-2"/>
                <w:sz w:val="24"/>
              </w:rPr>
              <w:t>ученического</w:t>
            </w:r>
          </w:p>
        </w:tc>
      </w:tr>
      <w:tr w:rsidR="00336F6E">
        <w:trPr>
          <w:trHeight w:val="495"/>
        </w:trPr>
        <w:tc>
          <w:tcPr>
            <w:tcW w:w="2977" w:type="dxa"/>
            <w:tcBorders>
              <w:left w:val="single" w:sz="4" w:space="0" w:color="000000"/>
            </w:tcBorders>
          </w:tcPr>
          <w:p w:rsidR="00336F6E" w:rsidRDefault="00336F6E">
            <w:pPr>
              <w:pStyle w:val="TableParagraph"/>
              <w:rPr>
                <w:sz w:val="24"/>
              </w:rPr>
            </w:pPr>
          </w:p>
        </w:tc>
        <w:tc>
          <w:tcPr>
            <w:tcW w:w="550" w:type="dxa"/>
            <w:tcBorders>
              <w:right w:val="single" w:sz="4" w:space="0" w:color="000000"/>
            </w:tcBorders>
          </w:tcPr>
          <w:p w:rsidR="00336F6E" w:rsidRDefault="00336F6E">
            <w:pPr>
              <w:pStyle w:val="TableParagraph"/>
              <w:rPr>
                <w:sz w:val="24"/>
              </w:rPr>
            </w:pPr>
          </w:p>
        </w:tc>
        <w:tc>
          <w:tcPr>
            <w:tcW w:w="2427" w:type="dxa"/>
            <w:tcBorders>
              <w:left w:val="single" w:sz="4" w:space="0" w:color="000000"/>
              <w:right w:val="single" w:sz="4" w:space="0" w:color="000000"/>
            </w:tcBorders>
          </w:tcPr>
          <w:p w:rsidR="00336F6E" w:rsidRDefault="001D7343">
            <w:pPr>
              <w:pStyle w:val="TableParagraph"/>
              <w:spacing w:line="250" w:lineRule="exact"/>
              <w:ind w:left="111" w:right="837"/>
              <w:rPr>
                <w:sz w:val="24"/>
              </w:rPr>
            </w:pPr>
            <w:r>
              <w:rPr>
                <w:sz w:val="24"/>
              </w:rPr>
              <w:t>выстраивать</w:t>
            </w:r>
            <w:r>
              <w:rPr>
                <w:spacing w:val="-15"/>
                <w:sz w:val="24"/>
              </w:rPr>
              <w:t xml:space="preserve"> </w:t>
            </w:r>
            <w:r>
              <w:rPr>
                <w:sz w:val="24"/>
              </w:rPr>
              <w:t xml:space="preserve">и </w:t>
            </w:r>
            <w:r>
              <w:rPr>
                <w:spacing w:val="-2"/>
                <w:sz w:val="24"/>
              </w:rPr>
              <w:t>оценивать</w:t>
            </w:r>
          </w:p>
        </w:tc>
        <w:tc>
          <w:tcPr>
            <w:tcW w:w="2977" w:type="dxa"/>
            <w:tcBorders>
              <w:left w:val="single" w:sz="4" w:space="0" w:color="000000"/>
              <w:right w:val="single" w:sz="4" w:space="0" w:color="000000"/>
            </w:tcBorders>
          </w:tcPr>
          <w:p w:rsidR="00336F6E" w:rsidRDefault="001D7343">
            <w:pPr>
              <w:pStyle w:val="TableParagraph"/>
              <w:spacing w:line="260" w:lineRule="exact"/>
              <w:ind w:left="111"/>
              <w:rPr>
                <w:sz w:val="24"/>
              </w:rPr>
            </w:pPr>
            <w:r>
              <w:rPr>
                <w:spacing w:val="-2"/>
                <w:sz w:val="24"/>
              </w:rPr>
              <w:t>самоуправления,</w:t>
            </w:r>
          </w:p>
        </w:tc>
      </w:tr>
      <w:tr w:rsidR="00336F6E">
        <w:trPr>
          <w:trHeight w:val="257"/>
        </w:trPr>
        <w:tc>
          <w:tcPr>
            <w:tcW w:w="2977" w:type="dxa"/>
            <w:tcBorders>
              <w:left w:val="single" w:sz="4" w:space="0" w:color="000000"/>
            </w:tcBorders>
          </w:tcPr>
          <w:p w:rsidR="00336F6E" w:rsidRDefault="00336F6E">
            <w:pPr>
              <w:pStyle w:val="TableParagraph"/>
              <w:rPr>
                <w:sz w:val="18"/>
              </w:rPr>
            </w:pPr>
          </w:p>
        </w:tc>
        <w:tc>
          <w:tcPr>
            <w:tcW w:w="550" w:type="dxa"/>
            <w:tcBorders>
              <w:right w:val="single" w:sz="4" w:space="0" w:color="000000"/>
            </w:tcBorders>
          </w:tcPr>
          <w:p w:rsidR="00336F6E" w:rsidRDefault="00336F6E">
            <w:pPr>
              <w:pStyle w:val="TableParagraph"/>
              <w:rPr>
                <w:sz w:val="18"/>
              </w:rPr>
            </w:pPr>
          </w:p>
        </w:tc>
        <w:tc>
          <w:tcPr>
            <w:tcW w:w="2427" w:type="dxa"/>
            <w:tcBorders>
              <w:left w:val="single" w:sz="4" w:space="0" w:color="000000"/>
              <w:right w:val="single" w:sz="4" w:space="0" w:color="000000"/>
            </w:tcBorders>
          </w:tcPr>
          <w:p w:rsidR="00336F6E" w:rsidRDefault="001D7343">
            <w:pPr>
              <w:pStyle w:val="TableParagraph"/>
              <w:spacing w:line="237" w:lineRule="exact"/>
              <w:ind w:left="111"/>
              <w:rPr>
                <w:sz w:val="24"/>
              </w:rPr>
            </w:pPr>
            <w:r>
              <w:rPr>
                <w:sz w:val="24"/>
              </w:rPr>
              <w:t>отношения</w:t>
            </w:r>
            <w:r>
              <w:rPr>
                <w:spacing w:val="-1"/>
                <w:sz w:val="24"/>
              </w:rPr>
              <w:t xml:space="preserve"> </w:t>
            </w:r>
            <w:r>
              <w:rPr>
                <w:sz w:val="24"/>
              </w:rPr>
              <w:t>в</w:t>
            </w:r>
            <w:r>
              <w:rPr>
                <w:spacing w:val="-2"/>
                <w:sz w:val="24"/>
              </w:rPr>
              <w:t xml:space="preserve"> социуме;</w:t>
            </w:r>
          </w:p>
        </w:tc>
        <w:tc>
          <w:tcPr>
            <w:tcW w:w="2977" w:type="dxa"/>
            <w:tcBorders>
              <w:left w:val="single" w:sz="4" w:space="0" w:color="000000"/>
              <w:right w:val="single" w:sz="4" w:space="0" w:color="000000"/>
            </w:tcBorders>
          </w:tcPr>
          <w:p w:rsidR="00336F6E" w:rsidRDefault="001D7343">
            <w:pPr>
              <w:pStyle w:val="TableParagraph"/>
              <w:spacing w:line="237" w:lineRule="exact"/>
              <w:ind w:left="111"/>
              <w:rPr>
                <w:sz w:val="24"/>
              </w:rPr>
            </w:pPr>
            <w:r>
              <w:rPr>
                <w:spacing w:val="-2"/>
                <w:sz w:val="24"/>
              </w:rPr>
              <w:t>профориентационные</w:t>
            </w:r>
          </w:p>
        </w:tc>
      </w:tr>
      <w:tr w:rsidR="00336F6E">
        <w:trPr>
          <w:trHeight w:val="501"/>
        </w:trPr>
        <w:tc>
          <w:tcPr>
            <w:tcW w:w="2977" w:type="dxa"/>
            <w:tcBorders>
              <w:left w:val="single" w:sz="4" w:space="0" w:color="000000"/>
            </w:tcBorders>
          </w:tcPr>
          <w:p w:rsidR="00336F6E" w:rsidRDefault="00336F6E">
            <w:pPr>
              <w:pStyle w:val="TableParagraph"/>
              <w:rPr>
                <w:sz w:val="24"/>
              </w:rPr>
            </w:pPr>
          </w:p>
        </w:tc>
        <w:tc>
          <w:tcPr>
            <w:tcW w:w="550" w:type="dxa"/>
            <w:tcBorders>
              <w:right w:val="single" w:sz="4" w:space="0" w:color="000000"/>
            </w:tcBorders>
          </w:tcPr>
          <w:p w:rsidR="00336F6E" w:rsidRDefault="00336F6E">
            <w:pPr>
              <w:pStyle w:val="TableParagraph"/>
              <w:rPr>
                <w:sz w:val="24"/>
              </w:rPr>
            </w:pPr>
          </w:p>
        </w:tc>
        <w:tc>
          <w:tcPr>
            <w:tcW w:w="2427" w:type="dxa"/>
            <w:tcBorders>
              <w:left w:val="single" w:sz="4" w:space="0" w:color="000000"/>
              <w:right w:val="single" w:sz="4" w:space="0" w:color="000000"/>
            </w:tcBorders>
          </w:tcPr>
          <w:p w:rsidR="00336F6E" w:rsidRDefault="001D7343">
            <w:pPr>
              <w:pStyle w:val="TableParagraph"/>
              <w:spacing w:line="250" w:lineRule="exact"/>
              <w:ind w:left="111"/>
              <w:rPr>
                <w:sz w:val="24"/>
              </w:rPr>
            </w:pPr>
            <w:r>
              <w:rPr>
                <w:spacing w:val="-2"/>
                <w:sz w:val="24"/>
              </w:rPr>
              <w:t>становление гуманистических</w:t>
            </w:r>
          </w:p>
        </w:tc>
        <w:tc>
          <w:tcPr>
            <w:tcW w:w="2977" w:type="dxa"/>
            <w:tcBorders>
              <w:left w:val="single" w:sz="4" w:space="0" w:color="000000"/>
              <w:right w:val="single" w:sz="4" w:space="0" w:color="000000"/>
            </w:tcBorders>
          </w:tcPr>
          <w:p w:rsidR="00336F6E" w:rsidRDefault="001D7343">
            <w:pPr>
              <w:pStyle w:val="TableParagraph"/>
              <w:spacing w:line="266" w:lineRule="exact"/>
              <w:ind w:left="111"/>
              <w:rPr>
                <w:sz w:val="24"/>
              </w:rPr>
            </w:pPr>
            <w:r>
              <w:rPr>
                <w:sz w:val="24"/>
              </w:rPr>
              <w:t>беседы,</w:t>
            </w:r>
            <w:r>
              <w:rPr>
                <w:spacing w:val="-4"/>
                <w:sz w:val="24"/>
              </w:rPr>
              <w:t xml:space="preserve"> </w:t>
            </w:r>
            <w:r>
              <w:rPr>
                <w:sz w:val="24"/>
              </w:rPr>
              <w:t>встречи</w:t>
            </w:r>
            <w:r>
              <w:rPr>
                <w:spacing w:val="-2"/>
                <w:sz w:val="24"/>
              </w:rPr>
              <w:t xml:space="preserve"> </w:t>
            </w:r>
            <w:r>
              <w:rPr>
                <w:spacing w:val="-10"/>
                <w:sz w:val="24"/>
              </w:rPr>
              <w:t>с</w:t>
            </w:r>
          </w:p>
        </w:tc>
      </w:tr>
      <w:tr w:rsidR="00336F6E">
        <w:trPr>
          <w:trHeight w:val="261"/>
        </w:trPr>
        <w:tc>
          <w:tcPr>
            <w:tcW w:w="2977" w:type="dxa"/>
            <w:tcBorders>
              <w:left w:val="single" w:sz="4" w:space="0" w:color="000000"/>
            </w:tcBorders>
          </w:tcPr>
          <w:p w:rsidR="00336F6E" w:rsidRDefault="00336F6E">
            <w:pPr>
              <w:pStyle w:val="TableParagraph"/>
              <w:rPr>
                <w:sz w:val="18"/>
              </w:rPr>
            </w:pPr>
          </w:p>
        </w:tc>
        <w:tc>
          <w:tcPr>
            <w:tcW w:w="550" w:type="dxa"/>
            <w:tcBorders>
              <w:right w:val="single" w:sz="4" w:space="0" w:color="000000"/>
            </w:tcBorders>
          </w:tcPr>
          <w:p w:rsidR="00336F6E" w:rsidRDefault="00336F6E">
            <w:pPr>
              <w:pStyle w:val="TableParagraph"/>
              <w:rPr>
                <w:sz w:val="18"/>
              </w:rPr>
            </w:pPr>
          </w:p>
        </w:tc>
        <w:tc>
          <w:tcPr>
            <w:tcW w:w="2427" w:type="dxa"/>
            <w:tcBorders>
              <w:left w:val="single" w:sz="4" w:space="0" w:color="000000"/>
              <w:right w:val="single" w:sz="4" w:space="0" w:color="000000"/>
            </w:tcBorders>
          </w:tcPr>
          <w:p w:rsidR="00336F6E" w:rsidRDefault="001D7343">
            <w:pPr>
              <w:pStyle w:val="TableParagraph"/>
              <w:spacing w:line="241" w:lineRule="exact"/>
              <w:ind w:left="111"/>
              <w:rPr>
                <w:sz w:val="24"/>
              </w:rPr>
            </w:pPr>
            <w:r>
              <w:rPr>
                <w:sz w:val="24"/>
              </w:rPr>
              <w:t xml:space="preserve">и </w:t>
            </w:r>
            <w:r>
              <w:rPr>
                <w:spacing w:val="-2"/>
                <w:sz w:val="24"/>
              </w:rPr>
              <w:t>демократических</w:t>
            </w:r>
          </w:p>
        </w:tc>
        <w:tc>
          <w:tcPr>
            <w:tcW w:w="2977" w:type="dxa"/>
            <w:tcBorders>
              <w:left w:val="single" w:sz="4" w:space="0" w:color="000000"/>
              <w:right w:val="single" w:sz="4" w:space="0" w:color="000000"/>
            </w:tcBorders>
          </w:tcPr>
          <w:p w:rsidR="00336F6E" w:rsidRDefault="001D7343">
            <w:pPr>
              <w:pStyle w:val="TableParagraph"/>
              <w:spacing w:line="241" w:lineRule="exact"/>
              <w:ind w:left="111"/>
              <w:rPr>
                <w:sz w:val="24"/>
              </w:rPr>
            </w:pPr>
            <w:r>
              <w:rPr>
                <w:sz w:val="24"/>
              </w:rPr>
              <w:t>представителями</w:t>
            </w:r>
            <w:r>
              <w:rPr>
                <w:spacing w:val="-6"/>
                <w:sz w:val="24"/>
              </w:rPr>
              <w:t xml:space="preserve"> </w:t>
            </w:r>
            <w:r>
              <w:rPr>
                <w:spacing w:val="-2"/>
                <w:sz w:val="24"/>
              </w:rPr>
              <w:t>разных</w:t>
            </w:r>
          </w:p>
        </w:tc>
      </w:tr>
      <w:tr w:rsidR="00336F6E">
        <w:trPr>
          <w:trHeight w:val="501"/>
        </w:trPr>
        <w:tc>
          <w:tcPr>
            <w:tcW w:w="2977" w:type="dxa"/>
            <w:tcBorders>
              <w:left w:val="single" w:sz="4" w:space="0" w:color="000000"/>
            </w:tcBorders>
          </w:tcPr>
          <w:p w:rsidR="00336F6E" w:rsidRDefault="00336F6E">
            <w:pPr>
              <w:pStyle w:val="TableParagraph"/>
              <w:rPr>
                <w:sz w:val="24"/>
              </w:rPr>
            </w:pPr>
          </w:p>
        </w:tc>
        <w:tc>
          <w:tcPr>
            <w:tcW w:w="550" w:type="dxa"/>
            <w:tcBorders>
              <w:right w:val="single" w:sz="4" w:space="0" w:color="000000"/>
            </w:tcBorders>
          </w:tcPr>
          <w:p w:rsidR="00336F6E" w:rsidRDefault="00336F6E">
            <w:pPr>
              <w:pStyle w:val="TableParagraph"/>
              <w:rPr>
                <w:sz w:val="24"/>
              </w:rPr>
            </w:pPr>
          </w:p>
        </w:tc>
        <w:tc>
          <w:tcPr>
            <w:tcW w:w="2427" w:type="dxa"/>
            <w:tcBorders>
              <w:left w:val="single" w:sz="4" w:space="0" w:color="000000"/>
              <w:right w:val="single" w:sz="4" w:space="0" w:color="000000"/>
            </w:tcBorders>
          </w:tcPr>
          <w:p w:rsidR="00336F6E" w:rsidRDefault="001D7343">
            <w:pPr>
              <w:pStyle w:val="TableParagraph"/>
              <w:spacing w:line="250" w:lineRule="exact"/>
              <w:ind w:left="111"/>
              <w:rPr>
                <w:sz w:val="24"/>
              </w:rPr>
            </w:pPr>
            <w:r>
              <w:rPr>
                <w:spacing w:val="-2"/>
                <w:sz w:val="24"/>
              </w:rPr>
              <w:t>ценностных ориентаций;</w:t>
            </w:r>
          </w:p>
        </w:tc>
        <w:tc>
          <w:tcPr>
            <w:tcW w:w="2977" w:type="dxa"/>
            <w:tcBorders>
              <w:left w:val="single" w:sz="4" w:space="0" w:color="000000"/>
              <w:right w:val="single" w:sz="4" w:space="0" w:color="000000"/>
            </w:tcBorders>
          </w:tcPr>
          <w:p w:rsidR="00336F6E" w:rsidRDefault="001D7343">
            <w:pPr>
              <w:pStyle w:val="TableParagraph"/>
              <w:spacing w:line="266" w:lineRule="exact"/>
              <w:ind w:left="111"/>
              <w:rPr>
                <w:sz w:val="24"/>
              </w:rPr>
            </w:pPr>
            <w:r>
              <w:rPr>
                <w:sz w:val="24"/>
              </w:rPr>
              <w:t>профессий;</w:t>
            </w:r>
            <w:r>
              <w:rPr>
                <w:spacing w:val="-3"/>
                <w:sz w:val="24"/>
              </w:rPr>
              <w:t xml:space="preserve"> </w:t>
            </w:r>
            <w:r>
              <w:rPr>
                <w:spacing w:val="-2"/>
                <w:sz w:val="24"/>
              </w:rPr>
              <w:t>реализация</w:t>
            </w:r>
          </w:p>
        </w:tc>
      </w:tr>
      <w:tr w:rsidR="00336F6E">
        <w:trPr>
          <w:trHeight w:val="497"/>
        </w:trPr>
        <w:tc>
          <w:tcPr>
            <w:tcW w:w="2977" w:type="dxa"/>
            <w:tcBorders>
              <w:left w:val="single" w:sz="4" w:space="0" w:color="000000"/>
            </w:tcBorders>
          </w:tcPr>
          <w:p w:rsidR="00336F6E" w:rsidRDefault="00336F6E">
            <w:pPr>
              <w:pStyle w:val="TableParagraph"/>
              <w:rPr>
                <w:sz w:val="24"/>
              </w:rPr>
            </w:pPr>
          </w:p>
        </w:tc>
        <w:tc>
          <w:tcPr>
            <w:tcW w:w="550" w:type="dxa"/>
            <w:tcBorders>
              <w:right w:val="single" w:sz="4" w:space="0" w:color="000000"/>
            </w:tcBorders>
          </w:tcPr>
          <w:p w:rsidR="00336F6E" w:rsidRDefault="00336F6E">
            <w:pPr>
              <w:pStyle w:val="TableParagraph"/>
              <w:rPr>
                <w:sz w:val="24"/>
              </w:rPr>
            </w:pPr>
          </w:p>
        </w:tc>
        <w:tc>
          <w:tcPr>
            <w:tcW w:w="2427" w:type="dxa"/>
            <w:tcBorders>
              <w:left w:val="single" w:sz="4" w:space="0" w:color="000000"/>
              <w:right w:val="single" w:sz="4" w:space="0" w:color="000000"/>
            </w:tcBorders>
          </w:tcPr>
          <w:p w:rsidR="00336F6E" w:rsidRDefault="001D7343">
            <w:pPr>
              <w:pStyle w:val="TableParagraph"/>
              <w:spacing w:line="250" w:lineRule="exact"/>
              <w:ind w:left="111" w:right="540"/>
              <w:rPr>
                <w:sz w:val="24"/>
              </w:rPr>
            </w:pPr>
            <w:r>
              <w:rPr>
                <w:spacing w:val="-2"/>
                <w:sz w:val="24"/>
              </w:rPr>
              <w:t>формирование основы</w:t>
            </w:r>
          </w:p>
        </w:tc>
        <w:tc>
          <w:tcPr>
            <w:tcW w:w="2977" w:type="dxa"/>
            <w:tcBorders>
              <w:left w:val="single" w:sz="4" w:space="0" w:color="000000"/>
              <w:right w:val="single" w:sz="4" w:space="0" w:color="000000"/>
            </w:tcBorders>
          </w:tcPr>
          <w:p w:rsidR="00336F6E" w:rsidRDefault="001D7343">
            <w:pPr>
              <w:pStyle w:val="TableParagraph"/>
              <w:spacing w:line="261" w:lineRule="exact"/>
              <w:ind w:left="111"/>
              <w:rPr>
                <w:sz w:val="24"/>
              </w:rPr>
            </w:pPr>
            <w:r>
              <w:rPr>
                <w:sz w:val="24"/>
              </w:rPr>
              <w:t>проекта</w:t>
            </w:r>
            <w:r>
              <w:rPr>
                <w:spacing w:val="-1"/>
                <w:sz w:val="24"/>
              </w:rPr>
              <w:t xml:space="preserve"> </w:t>
            </w:r>
            <w:r>
              <w:rPr>
                <w:sz w:val="24"/>
              </w:rPr>
              <w:t>«Атлас</w:t>
            </w:r>
            <w:r>
              <w:rPr>
                <w:spacing w:val="-6"/>
                <w:sz w:val="24"/>
              </w:rPr>
              <w:t xml:space="preserve"> </w:t>
            </w:r>
            <w:r>
              <w:rPr>
                <w:spacing w:val="-4"/>
                <w:sz w:val="24"/>
              </w:rPr>
              <w:t>новых</w:t>
            </w:r>
          </w:p>
        </w:tc>
      </w:tr>
      <w:tr w:rsidR="00336F6E">
        <w:trPr>
          <w:trHeight w:val="493"/>
        </w:trPr>
        <w:tc>
          <w:tcPr>
            <w:tcW w:w="2977" w:type="dxa"/>
            <w:tcBorders>
              <w:left w:val="single" w:sz="4" w:space="0" w:color="000000"/>
            </w:tcBorders>
          </w:tcPr>
          <w:p w:rsidR="00336F6E" w:rsidRDefault="00336F6E">
            <w:pPr>
              <w:pStyle w:val="TableParagraph"/>
              <w:rPr>
                <w:sz w:val="24"/>
              </w:rPr>
            </w:pPr>
          </w:p>
        </w:tc>
        <w:tc>
          <w:tcPr>
            <w:tcW w:w="550" w:type="dxa"/>
            <w:tcBorders>
              <w:right w:val="single" w:sz="4" w:space="0" w:color="000000"/>
            </w:tcBorders>
          </w:tcPr>
          <w:p w:rsidR="00336F6E" w:rsidRDefault="00336F6E">
            <w:pPr>
              <w:pStyle w:val="TableParagraph"/>
              <w:rPr>
                <w:sz w:val="24"/>
              </w:rPr>
            </w:pPr>
          </w:p>
        </w:tc>
        <w:tc>
          <w:tcPr>
            <w:tcW w:w="2427" w:type="dxa"/>
            <w:tcBorders>
              <w:left w:val="single" w:sz="4" w:space="0" w:color="000000"/>
              <w:right w:val="single" w:sz="4" w:space="0" w:color="000000"/>
            </w:tcBorders>
          </w:tcPr>
          <w:p w:rsidR="00336F6E" w:rsidRDefault="001D7343">
            <w:pPr>
              <w:pStyle w:val="TableParagraph"/>
              <w:spacing w:line="248" w:lineRule="exact"/>
              <w:ind w:left="111"/>
              <w:rPr>
                <w:sz w:val="24"/>
              </w:rPr>
            </w:pPr>
            <w:r>
              <w:rPr>
                <w:spacing w:val="-2"/>
                <w:sz w:val="24"/>
              </w:rPr>
              <w:t>культуры межэтнического</w:t>
            </w:r>
          </w:p>
        </w:tc>
        <w:tc>
          <w:tcPr>
            <w:tcW w:w="2977" w:type="dxa"/>
            <w:tcBorders>
              <w:left w:val="single" w:sz="4" w:space="0" w:color="000000"/>
              <w:right w:val="single" w:sz="4" w:space="0" w:color="000000"/>
            </w:tcBorders>
          </w:tcPr>
          <w:p w:rsidR="00336F6E" w:rsidRDefault="001D7343">
            <w:pPr>
              <w:pStyle w:val="TableParagraph"/>
              <w:spacing w:line="258" w:lineRule="exact"/>
              <w:ind w:left="111"/>
              <w:rPr>
                <w:sz w:val="24"/>
              </w:rPr>
            </w:pPr>
            <w:r>
              <w:rPr>
                <w:sz w:val="24"/>
              </w:rPr>
              <w:t>профессий»,</w:t>
            </w:r>
            <w:r>
              <w:rPr>
                <w:spacing w:val="-5"/>
                <w:sz w:val="24"/>
              </w:rPr>
              <w:t xml:space="preserve"> </w:t>
            </w:r>
            <w:r>
              <w:rPr>
                <w:sz w:val="24"/>
              </w:rPr>
              <w:t>экскурсии</w:t>
            </w:r>
            <w:r>
              <w:rPr>
                <w:spacing w:val="-4"/>
                <w:sz w:val="24"/>
              </w:rPr>
              <w:t xml:space="preserve"> </w:t>
            </w:r>
            <w:r>
              <w:rPr>
                <w:spacing w:val="-5"/>
                <w:sz w:val="24"/>
              </w:rPr>
              <w:t>на</w:t>
            </w:r>
          </w:p>
        </w:tc>
      </w:tr>
      <w:tr w:rsidR="00336F6E">
        <w:trPr>
          <w:trHeight w:val="493"/>
        </w:trPr>
        <w:tc>
          <w:tcPr>
            <w:tcW w:w="2977" w:type="dxa"/>
            <w:tcBorders>
              <w:left w:val="single" w:sz="4" w:space="0" w:color="000000"/>
            </w:tcBorders>
          </w:tcPr>
          <w:p w:rsidR="00336F6E" w:rsidRDefault="00336F6E">
            <w:pPr>
              <w:pStyle w:val="TableParagraph"/>
              <w:rPr>
                <w:sz w:val="24"/>
              </w:rPr>
            </w:pPr>
          </w:p>
        </w:tc>
        <w:tc>
          <w:tcPr>
            <w:tcW w:w="550" w:type="dxa"/>
            <w:tcBorders>
              <w:right w:val="single" w:sz="4" w:space="0" w:color="000000"/>
            </w:tcBorders>
          </w:tcPr>
          <w:p w:rsidR="00336F6E" w:rsidRDefault="00336F6E">
            <w:pPr>
              <w:pStyle w:val="TableParagraph"/>
              <w:rPr>
                <w:sz w:val="24"/>
              </w:rPr>
            </w:pPr>
          </w:p>
        </w:tc>
        <w:tc>
          <w:tcPr>
            <w:tcW w:w="2427" w:type="dxa"/>
            <w:tcBorders>
              <w:left w:val="single" w:sz="4" w:space="0" w:color="000000"/>
              <w:right w:val="single" w:sz="4" w:space="0" w:color="000000"/>
            </w:tcBorders>
          </w:tcPr>
          <w:p w:rsidR="00336F6E" w:rsidRDefault="001D7343">
            <w:pPr>
              <w:pStyle w:val="TableParagraph"/>
              <w:spacing w:line="248" w:lineRule="exact"/>
              <w:ind w:left="111"/>
              <w:rPr>
                <w:sz w:val="24"/>
              </w:rPr>
            </w:pPr>
            <w:r>
              <w:rPr>
                <w:spacing w:val="-2"/>
                <w:sz w:val="24"/>
              </w:rPr>
              <w:t>общения; формирование</w:t>
            </w:r>
          </w:p>
        </w:tc>
        <w:tc>
          <w:tcPr>
            <w:tcW w:w="2977" w:type="dxa"/>
            <w:tcBorders>
              <w:left w:val="single" w:sz="4" w:space="0" w:color="000000"/>
              <w:right w:val="single" w:sz="4" w:space="0" w:color="000000"/>
            </w:tcBorders>
          </w:tcPr>
          <w:p w:rsidR="00336F6E" w:rsidRDefault="001D7343">
            <w:pPr>
              <w:pStyle w:val="TableParagraph"/>
              <w:spacing w:line="259" w:lineRule="exact"/>
              <w:ind w:left="111"/>
              <w:rPr>
                <w:sz w:val="24"/>
              </w:rPr>
            </w:pPr>
            <w:r>
              <w:rPr>
                <w:sz w:val="24"/>
              </w:rPr>
              <w:t>предприятия</w:t>
            </w:r>
            <w:r>
              <w:rPr>
                <w:spacing w:val="-4"/>
                <w:sz w:val="24"/>
              </w:rPr>
              <w:t xml:space="preserve"> </w:t>
            </w:r>
            <w:r>
              <w:rPr>
                <w:sz w:val="24"/>
              </w:rPr>
              <w:t>и</w:t>
            </w:r>
            <w:r>
              <w:rPr>
                <w:spacing w:val="-2"/>
                <w:sz w:val="24"/>
              </w:rPr>
              <w:t xml:space="preserve"> </w:t>
            </w:r>
            <w:r>
              <w:rPr>
                <w:spacing w:val="-10"/>
                <w:sz w:val="24"/>
              </w:rPr>
              <w:t>в</w:t>
            </w:r>
          </w:p>
        </w:tc>
      </w:tr>
      <w:tr w:rsidR="00336F6E">
        <w:trPr>
          <w:trHeight w:val="494"/>
        </w:trPr>
        <w:tc>
          <w:tcPr>
            <w:tcW w:w="2977" w:type="dxa"/>
            <w:tcBorders>
              <w:left w:val="single" w:sz="4" w:space="0" w:color="000000"/>
            </w:tcBorders>
          </w:tcPr>
          <w:p w:rsidR="00336F6E" w:rsidRDefault="00336F6E">
            <w:pPr>
              <w:pStyle w:val="TableParagraph"/>
              <w:rPr>
                <w:sz w:val="24"/>
              </w:rPr>
            </w:pPr>
          </w:p>
        </w:tc>
        <w:tc>
          <w:tcPr>
            <w:tcW w:w="550" w:type="dxa"/>
            <w:tcBorders>
              <w:right w:val="single" w:sz="4" w:space="0" w:color="000000"/>
            </w:tcBorders>
          </w:tcPr>
          <w:p w:rsidR="00336F6E" w:rsidRDefault="00336F6E">
            <w:pPr>
              <w:pStyle w:val="TableParagraph"/>
              <w:rPr>
                <w:sz w:val="24"/>
              </w:rPr>
            </w:pPr>
          </w:p>
        </w:tc>
        <w:tc>
          <w:tcPr>
            <w:tcW w:w="2427" w:type="dxa"/>
            <w:tcBorders>
              <w:left w:val="single" w:sz="4" w:space="0" w:color="000000"/>
              <w:right w:val="single" w:sz="4" w:space="0" w:color="000000"/>
            </w:tcBorders>
          </w:tcPr>
          <w:p w:rsidR="00336F6E" w:rsidRDefault="001D7343">
            <w:pPr>
              <w:pStyle w:val="TableParagraph"/>
              <w:spacing w:line="248" w:lineRule="exact"/>
              <w:ind w:left="111" w:right="274"/>
              <w:rPr>
                <w:sz w:val="24"/>
              </w:rPr>
            </w:pPr>
            <w:r>
              <w:rPr>
                <w:sz w:val="24"/>
              </w:rPr>
              <w:t>отношения</w:t>
            </w:r>
            <w:r>
              <w:rPr>
                <w:spacing w:val="-15"/>
                <w:sz w:val="24"/>
              </w:rPr>
              <w:t xml:space="preserve"> </w:t>
            </w:r>
            <w:r>
              <w:rPr>
                <w:sz w:val="24"/>
              </w:rPr>
              <w:t>к</w:t>
            </w:r>
            <w:r>
              <w:rPr>
                <w:spacing w:val="-15"/>
                <w:sz w:val="24"/>
              </w:rPr>
              <w:t xml:space="preserve"> </w:t>
            </w:r>
            <w:r>
              <w:rPr>
                <w:sz w:val="24"/>
              </w:rPr>
              <w:t>семье как к</w:t>
            </w:r>
          </w:p>
        </w:tc>
        <w:tc>
          <w:tcPr>
            <w:tcW w:w="2977" w:type="dxa"/>
            <w:tcBorders>
              <w:left w:val="single" w:sz="4" w:space="0" w:color="000000"/>
              <w:right w:val="single" w:sz="4" w:space="0" w:color="000000"/>
            </w:tcBorders>
          </w:tcPr>
          <w:p w:rsidR="00336F6E" w:rsidRDefault="001D7343">
            <w:pPr>
              <w:pStyle w:val="TableParagraph"/>
              <w:spacing w:line="260" w:lineRule="exact"/>
              <w:ind w:left="111"/>
              <w:rPr>
                <w:sz w:val="24"/>
              </w:rPr>
            </w:pPr>
            <w:r>
              <w:rPr>
                <w:sz w:val="24"/>
              </w:rPr>
              <w:t>учреждения</w:t>
            </w:r>
            <w:r>
              <w:rPr>
                <w:spacing w:val="-4"/>
                <w:sz w:val="24"/>
              </w:rPr>
              <w:t xml:space="preserve"> </w:t>
            </w:r>
            <w:r>
              <w:rPr>
                <w:spacing w:val="-2"/>
                <w:sz w:val="24"/>
              </w:rPr>
              <w:t>города,</w:t>
            </w:r>
          </w:p>
        </w:tc>
      </w:tr>
      <w:tr w:rsidR="00336F6E">
        <w:trPr>
          <w:trHeight w:val="494"/>
        </w:trPr>
        <w:tc>
          <w:tcPr>
            <w:tcW w:w="2977" w:type="dxa"/>
            <w:tcBorders>
              <w:left w:val="single" w:sz="4" w:space="0" w:color="000000"/>
            </w:tcBorders>
          </w:tcPr>
          <w:p w:rsidR="00336F6E" w:rsidRDefault="00336F6E">
            <w:pPr>
              <w:pStyle w:val="TableParagraph"/>
              <w:rPr>
                <w:sz w:val="24"/>
              </w:rPr>
            </w:pPr>
          </w:p>
        </w:tc>
        <w:tc>
          <w:tcPr>
            <w:tcW w:w="550" w:type="dxa"/>
            <w:tcBorders>
              <w:right w:val="single" w:sz="4" w:space="0" w:color="000000"/>
            </w:tcBorders>
          </w:tcPr>
          <w:p w:rsidR="00336F6E" w:rsidRDefault="00336F6E">
            <w:pPr>
              <w:pStyle w:val="TableParagraph"/>
              <w:rPr>
                <w:sz w:val="24"/>
              </w:rPr>
            </w:pPr>
          </w:p>
        </w:tc>
        <w:tc>
          <w:tcPr>
            <w:tcW w:w="2427" w:type="dxa"/>
            <w:tcBorders>
              <w:left w:val="single" w:sz="4" w:space="0" w:color="000000"/>
              <w:right w:val="single" w:sz="4" w:space="0" w:color="000000"/>
            </w:tcBorders>
          </w:tcPr>
          <w:p w:rsidR="00336F6E" w:rsidRDefault="001D7343">
            <w:pPr>
              <w:pStyle w:val="TableParagraph"/>
              <w:spacing w:line="248" w:lineRule="exact"/>
              <w:ind w:left="111" w:right="274"/>
              <w:rPr>
                <w:sz w:val="24"/>
              </w:rPr>
            </w:pPr>
            <w:r>
              <w:rPr>
                <w:sz w:val="24"/>
              </w:rPr>
              <w:t>основе</w:t>
            </w:r>
            <w:r>
              <w:rPr>
                <w:spacing w:val="-15"/>
                <w:sz w:val="24"/>
              </w:rPr>
              <w:t xml:space="preserve"> </w:t>
            </w:r>
            <w:r>
              <w:rPr>
                <w:sz w:val="24"/>
              </w:rPr>
              <w:t xml:space="preserve">российского </w:t>
            </w:r>
            <w:r>
              <w:rPr>
                <w:spacing w:val="-2"/>
                <w:sz w:val="24"/>
              </w:rPr>
              <w:t>общества;</w:t>
            </w:r>
          </w:p>
        </w:tc>
        <w:tc>
          <w:tcPr>
            <w:tcW w:w="2977" w:type="dxa"/>
            <w:tcBorders>
              <w:left w:val="single" w:sz="4" w:space="0" w:color="000000"/>
              <w:right w:val="single" w:sz="4" w:space="0" w:color="000000"/>
            </w:tcBorders>
          </w:tcPr>
          <w:p w:rsidR="00336F6E" w:rsidRDefault="001D7343">
            <w:pPr>
              <w:pStyle w:val="TableParagraph"/>
              <w:spacing w:line="261" w:lineRule="exact"/>
              <w:ind w:left="111"/>
              <w:rPr>
                <w:sz w:val="24"/>
              </w:rPr>
            </w:pPr>
            <w:r>
              <w:rPr>
                <w:sz w:val="24"/>
              </w:rPr>
              <w:t>посещение</w:t>
            </w:r>
            <w:r>
              <w:rPr>
                <w:spacing w:val="-3"/>
                <w:sz w:val="24"/>
              </w:rPr>
              <w:t xml:space="preserve"> </w:t>
            </w:r>
            <w:r>
              <w:rPr>
                <w:sz w:val="24"/>
              </w:rPr>
              <w:t>СПО</w:t>
            </w:r>
            <w:r>
              <w:rPr>
                <w:spacing w:val="-2"/>
                <w:sz w:val="24"/>
              </w:rPr>
              <w:t xml:space="preserve"> </w:t>
            </w:r>
            <w:r>
              <w:rPr>
                <w:sz w:val="24"/>
              </w:rPr>
              <w:t>и</w:t>
            </w:r>
            <w:r>
              <w:rPr>
                <w:spacing w:val="-1"/>
                <w:sz w:val="24"/>
              </w:rPr>
              <w:t xml:space="preserve"> </w:t>
            </w:r>
            <w:r>
              <w:rPr>
                <w:spacing w:val="-2"/>
                <w:sz w:val="24"/>
              </w:rPr>
              <w:t>ВУЗов,</w:t>
            </w:r>
          </w:p>
        </w:tc>
      </w:tr>
      <w:tr w:rsidR="00336F6E">
        <w:trPr>
          <w:trHeight w:val="496"/>
        </w:trPr>
        <w:tc>
          <w:tcPr>
            <w:tcW w:w="2977" w:type="dxa"/>
            <w:tcBorders>
              <w:left w:val="single" w:sz="4" w:space="0" w:color="000000"/>
            </w:tcBorders>
          </w:tcPr>
          <w:p w:rsidR="00336F6E" w:rsidRDefault="00336F6E">
            <w:pPr>
              <w:pStyle w:val="TableParagraph"/>
              <w:rPr>
                <w:sz w:val="24"/>
              </w:rPr>
            </w:pPr>
          </w:p>
        </w:tc>
        <w:tc>
          <w:tcPr>
            <w:tcW w:w="550" w:type="dxa"/>
            <w:tcBorders>
              <w:right w:val="single" w:sz="4" w:space="0" w:color="000000"/>
            </w:tcBorders>
          </w:tcPr>
          <w:p w:rsidR="00336F6E" w:rsidRDefault="00336F6E">
            <w:pPr>
              <w:pStyle w:val="TableParagraph"/>
              <w:rPr>
                <w:sz w:val="24"/>
              </w:rPr>
            </w:pPr>
          </w:p>
        </w:tc>
        <w:tc>
          <w:tcPr>
            <w:tcW w:w="2427" w:type="dxa"/>
            <w:tcBorders>
              <w:left w:val="single" w:sz="4" w:space="0" w:color="000000"/>
              <w:right w:val="single" w:sz="4" w:space="0" w:color="000000"/>
            </w:tcBorders>
          </w:tcPr>
          <w:p w:rsidR="00336F6E" w:rsidRDefault="001D7343">
            <w:pPr>
              <w:pStyle w:val="TableParagraph"/>
              <w:spacing w:line="250" w:lineRule="exact"/>
              <w:ind w:left="111"/>
              <w:rPr>
                <w:sz w:val="24"/>
              </w:rPr>
            </w:pPr>
            <w:r>
              <w:rPr>
                <w:sz w:val="24"/>
              </w:rPr>
              <w:t>воспитание</w:t>
            </w:r>
            <w:r>
              <w:rPr>
                <w:spacing w:val="-15"/>
                <w:sz w:val="24"/>
              </w:rPr>
              <w:t xml:space="preserve"> </w:t>
            </w:r>
            <w:r>
              <w:rPr>
                <w:sz w:val="24"/>
              </w:rPr>
              <w:t xml:space="preserve">у </w:t>
            </w:r>
            <w:r>
              <w:rPr>
                <w:spacing w:val="-2"/>
                <w:sz w:val="24"/>
              </w:rPr>
              <w:t>школьников</w:t>
            </w:r>
          </w:p>
        </w:tc>
        <w:tc>
          <w:tcPr>
            <w:tcW w:w="2977" w:type="dxa"/>
            <w:tcBorders>
              <w:left w:val="single" w:sz="4" w:space="0" w:color="000000"/>
              <w:right w:val="single" w:sz="4" w:space="0" w:color="000000"/>
            </w:tcBorders>
          </w:tcPr>
          <w:p w:rsidR="00336F6E" w:rsidRDefault="001D7343">
            <w:pPr>
              <w:pStyle w:val="TableParagraph"/>
              <w:spacing w:line="259" w:lineRule="exact"/>
              <w:ind w:left="111"/>
              <w:rPr>
                <w:sz w:val="24"/>
              </w:rPr>
            </w:pPr>
            <w:r>
              <w:rPr>
                <w:spacing w:val="-2"/>
                <w:sz w:val="24"/>
              </w:rPr>
              <w:t>проведение</w:t>
            </w:r>
          </w:p>
        </w:tc>
      </w:tr>
      <w:tr w:rsidR="00336F6E">
        <w:trPr>
          <w:trHeight w:val="499"/>
        </w:trPr>
        <w:tc>
          <w:tcPr>
            <w:tcW w:w="2977" w:type="dxa"/>
            <w:tcBorders>
              <w:left w:val="single" w:sz="4" w:space="0" w:color="000000"/>
            </w:tcBorders>
          </w:tcPr>
          <w:p w:rsidR="00336F6E" w:rsidRDefault="00336F6E">
            <w:pPr>
              <w:pStyle w:val="TableParagraph"/>
              <w:rPr>
                <w:sz w:val="24"/>
              </w:rPr>
            </w:pPr>
          </w:p>
        </w:tc>
        <w:tc>
          <w:tcPr>
            <w:tcW w:w="550" w:type="dxa"/>
            <w:tcBorders>
              <w:right w:val="single" w:sz="4" w:space="0" w:color="000000"/>
            </w:tcBorders>
          </w:tcPr>
          <w:p w:rsidR="00336F6E" w:rsidRDefault="00336F6E">
            <w:pPr>
              <w:pStyle w:val="TableParagraph"/>
              <w:rPr>
                <w:sz w:val="24"/>
              </w:rPr>
            </w:pPr>
          </w:p>
        </w:tc>
        <w:tc>
          <w:tcPr>
            <w:tcW w:w="2427" w:type="dxa"/>
            <w:tcBorders>
              <w:left w:val="single" w:sz="4" w:space="0" w:color="000000"/>
              <w:right w:val="single" w:sz="4" w:space="0" w:color="000000"/>
            </w:tcBorders>
          </w:tcPr>
          <w:p w:rsidR="00336F6E" w:rsidRDefault="001D7343">
            <w:pPr>
              <w:pStyle w:val="TableParagraph"/>
              <w:spacing w:line="248" w:lineRule="exact"/>
              <w:ind w:left="111"/>
              <w:rPr>
                <w:sz w:val="24"/>
              </w:rPr>
            </w:pPr>
            <w:r>
              <w:rPr>
                <w:spacing w:val="-2"/>
                <w:sz w:val="24"/>
              </w:rPr>
              <w:t xml:space="preserve">почтительного </w:t>
            </w:r>
            <w:r>
              <w:rPr>
                <w:sz w:val="24"/>
              </w:rPr>
              <w:t>отношения к</w:t>
            </w:r>
          </w:p>
        </w:tc>
        <w:tc>
          <w:tcPr>
            <w:tcW w:w="2977" w:type="dxa"/>
            <w:tcBorders>
              <w:left w:val="single" w:sz="4" w:space="0" w:color="000000"/>
              <w:right w:val="single" w:sz="4" w:space="0" w:color="000000"/>
            </w:tcBorders>
          </w:tcPr>
          <w:p w:rsidR="00336F6E" w:rsidRDefault="001D7343">
            <w:pPr>
              <w:pStyle w:val="TableParagraph"/>
              <w:spacing w:line="258" w:lineRule="exact"/>
              <w:ind w:left="111"/>
              <w:rPr>
                <w:sz w:val="24"/>
              </w:rPr>
            </w:pPr>
            <w:r>
              <w:rPr>
                <w:sz w:val="24"/>
              </w:rPr>
              <w:t>профессиональных</w:t>
            </w:r>
            <w:r>
              <w:rPr>
                <w:spacing w:val="50"/>
                <w:sz w:val="24"/>
              </w:rPr>
              <w:t xml:space="preserve"> </w:t>
            </w:r>
            <w:r>
              <w:rPr>
                <w:spacing w:val="-4"/>
                <w:sz w:val="24"/>
              </w:rPr>
              <w:t>проб</w:t>
            </w:r>
          </w:p>
        </w:tc>
      </w:tr>
      <w:tr w:rsidR="00336F6E">
        <w:trPr>
          <w:trHeight w:val="509"/>
        </w:trPr>
        <w:tc>
          <w:tcPr>
            <w:tcW w:w="2977" w:type="dxa"/>
            <w:tcBorders>
              <w:left w:val="single" w:sz="4" w:space="0" w:color="000000"/>
              <w:bottom w:val="single" w:sz="4" w:space="0" w:color="000000"/>
            </w:tcBorders>
          </w:tcPr>
          <w:p w:rsidR="00336F6E" w:rsidRDefault="00336F6E">
            <w:pPr>
              <w:pStyle w:val="TableParagraph"/>
              <w:rPr>
                <w:sz w:val="24"/>
              </w:rPr>
            </w:pPr>
          </w:p>
        </w:tc>
        <w:tc>
          <w:tcPr>
            <w:tcW w:w="550" w:type="dxa"/>
            <w:tcBorders>
              <w:bottom w:val="single" w:sz="4" w:space="0" w:color="000000"/>
              <w:right w:val="single" w:sz="4" w:space="0" w:color="000000"/>
            </w:tcBorders>
          </w:tcPr>
          <w:p w:rsidR="00336F6E" w:rsidRDefault="00336F6E">
            <w:pPr>
              <w:pStyle w:val="TableParagraph"/>
              <w:rPr>
                <w:sz w:val="24"/>
              </w:rPr>
            </w:pPr>
          </w:p>
        </w:tc>
        <w:tc>
          <w:tcPr>
            <w:tcW w:w="2427" w:type="dxa"/>
            <w:tcBorders>
              <w:left w:val="single" w:sz="4" w:space="0" w:color="000000"/>
              <w:bottom w:val="single" w:sz="4" w:space="0" w:color="000000"/>
              <w:right w:val="single" w:sz="4" w:space="0" w:color="000000"/>
            </w:tcBorders>
          </w:tcPr>
          <w:p w:rsidR="00336F6E" w:rsidRDefault="001D7343">
            <w:pPr>
              <w:pStyle w:val="TableParagraph"/>
              <w:spacing w:line="252" w:lineRule="exact"/>
              <w:ind w:left="111"/>
              <w:rPr>
                <w:sz w:val="24"/>
              </w:rPr>
            </w:pPr>
            <w:r>
              <w:rPr>
                <w:spacing w:val="-2"/>
                <w:sz w:val="24"/>
              </w:rPr>
              <w:t>родителям, осознанного,</w:t>
            </w:r>
          </w:p>
        </w:tc>
        <w:tc>
          <w:tcPr>
            <w:tcW w:w="2977" w:type="dxa"/>
            <w:tcBorders>
              <w:left w:val="single" w:sz="4" w:space="0" w:color="000000"/>
              <w:bottom w:val="single" w:sz="4" w:space="0" w:color="000000"/>
              <w:right w:val="single" w:sz="4" w:space="0" w:color="000000"/>
            </w:tcBorders>
          </w:tcPr>
          <w:p w:rsidR="00336F6E" w:rsidRDefault="00336F6E">
            <w:pPr>
              <w:pStyle w:val="TableParagraph"/>
              <w:rPr>
                <w:sz w:val="24"/>
              </w:rPr>
            </w:pPr>
          </w:p>
        </w:tc>
      </w:tr>
      <w:tr w:rsidR="00336F6E">
        <w:trPr>
          <w:trHeight w:val="2935"/>
        </w:trPr>
        <w:tc>
          <w:tcPr>
            <w:tcW w:w="3527" w:type="dxa"/>
            <w:gridSpan w:val="2"/>
            <w:tcBorders>
              <w:top w:val="single" w:sz="4" w:space="0" w:color="000000"/>
              <w:left w:val="single" w:sz="4" w:space="0" w:color="000000"/>
              <w:bottom w:val="single" w:sz="4" w:space="0" w:color="000000"/>
              <w:right w:val="single" w:sz="4" w:space="0" w:color="000000"/>
            </w:tcBorders>
          </w:tcPr>
          <w:p w:rsidR="00336F6E" w:rsidRDefault="00336F6E">
            <w:pPr>
              <w:pStyle w:val="TableParagraph"/>
              <w:rPr>
                <w:sz w:val="24"/>
              </w:rPr>
            </w:pPr>
          </w:p>
        </w:tc>
        <w:tc>
          <w:tcPr>
            <w:tcW w:w="2427" w:type="dxa"/>
            <w:tcBorders>
              <w:top w:val="single" w:sz="4" w:space="0" w:color="000000"/>
              <w:left w:val="single" w:sz="4" w:space="0" w:color="000000"/>
              <w:bottom w:val="single" w:sz="4" w:space="0" w:color="000000"/>
              <w:right w:val="single" w:sz="4" w:space="0" w:color="000000"/>
            </w:tcBorders>
          </w:tcPr>
          <w:p w:rsidR="00336F6E" w:rsidRDefault="001D7343">
            <w:pPr>
              <w:pStyle w:val="TableParagraph"/>
              <w:spacing w:line="232" w:lineRule="auto"/>
              <w:ind w:left="128" w:right="540"/>
              <w:rPr>
                <w:sz w:val="24"/>
              </w:rPr>
            </w:pPr>
            <w:r>
              <w:rPr>
                <w:spacing w:val="-2"/>
                <w:sz w:val="24"/>
              </w:rPr>
              <w:t xml:space="preserve">заботливого </w:t>
            </w:r>
            <w:r>
              <w:rPr>
                <w:sz w:val="24"/>
              </w:rPr>
              <w:t xml:space="preserve">отношения к </w:t>
            </w:r>
            <w:r>
              <w:rPr>
                <w:spacing w:val="-2"/>
                <w:sz w:val="24"/>
              </w:rPr>
              <w:t xml:space="preserve">старшему поколению возрождение лучших отечественных традиций благотворительн </w:t>
            </w:r>
            <w:r>
              <w:rPr>
                <w:sz w:val="24"/>
              </w:rPr>
              <w:t>ости,</w:t>
            </w:r>
            <w:r>
              <w:rPr>
                <w:spacing w:val="-1"/>
                <w:sz w:val="24"/>
              </w:rPr>
              <w:t xml:space="preserve"> </w:t>
            </w:r>
            <w:r>
              <w:rPr>
                <w:spacing w:val="-2"/>
                <w:sz w:val="24"/>
              </w:rPr>
              <w:t>содействие</w:t>
            </w:r>
          </w:p>
          <w:p w:rsidR="00336F6E" w:rsidRDefault="001D7343">
            <w:pPr>
              <w:pStyle w:val="TableParagraph"/>
              <w:spacing w:line="244" w:lineRule="exact"/>
              <w:ind w:left="128"/>
              <w:rPr>
                <w:sz w:val="24"/>
              </w:rPr>
            </w:pPr>
            <w:r>
              <w:rPr>
                <w:sz w:val="24"/>
              </w:rPr>
              <w:t>развитию</w:t>
            </w:r>
            <w:r>
              <w:rPr>
                <w:spacing w:val="-4"/>
                <w:sz w:val="24"/>
              </w:rPr>
              <w:t xml:space="preserve"> </w:t>
            </w:r>
            <w:r>
              <w:rPr>
                <w:spacing w:val="-10"/>
                <w:sz w:val="24"/>
              </w:rPr>
              <w:t>и</w:t>
            </w:r>
          </w:p>
        </w:tc>
        <w:tc>
          <w:tcPr>
            <w:tcW w:w="2977" w:type="dxa"/>
            <w:tcBorders>
              <w:top w:val="single" w:sz="4" w:space="0" w:color="000000"/>
              <w:left w:val="single" w:sz="4" w:space="0" w:color="000000"/>
              <w:bottom w:val="single" w:sz="4" w:space="0" w:color="000000"/>
              <w:right w:val="single" w:sz="4" w:space="0" w:color="000000"/>
            </w:tcBorders>
          </w:tcPr>
          <w:p w:rsidR="00336F6E" w:rsidRDefault="001D7343">
            <w:pPr>
              <w:pStyle w:val="TableParagraph"/>
              <w:spacing w:line="232" w:lineRule="auto"/>
              <w:ind w:left="111" w:right="575"/>
              <w:rPr>
                <w:sz w:val="24"/>
              </w:rPr>
            </w:pPr>
            <w:r>
              <w:rPr>
                <w:sz w:val="24"/>
              </w:rPr>
              <w:t>для</w:t>
            </w:r>
            <w:r>
              <w:rPr>
                <w:spacing w:val="-15"/>
                <w:sz w:val="24"/>
              </w:rPr>
              <w:t xml:space="preserve"> </w:t>
            </w:r>
            <w:r>
              <w:rPr>
                <w:sz w:val="24"/>
              </w:rPr>
              <w:t>обучающихся</w:t>
            </w:r>
            <w:r>
              <w:rPr>
                <w:spacing w:val="-15"/>
                <w:sz w:val="24"/>
              </w:rPr>
              <w:t xml:space="preserve"> </w:t>
            </w:r>
            <w:r>
              <w:rPr>
                <w:sz w:val="24"/>
              </w:rPr>
              <w:t>10- х классов.</w:t>
            </w:r>
          </w:p>
        </w:tc>
      </w:tr>
    </w:tbl>
    <w:p w:rsidR="00336F6E" w:rsidRDefault="00336F6E">
      <w:pPr>
        <w:pStyle w:val="TableParagraph"/>
        <w:spacing w:line="232" w:lineRule="auto"/>
        <w:rPr>
          <w:sz w:val="24"/>
        </w:rPr>
        <w:sectPr w:rsidR="00336F6E">
          <w:type w:val="continuous"/>
          <w:pgSz w:w="11920" w:h="16850"/>
          <w:pgMar w:top="1420" w:right="850" w:bottom="1220" w:left="850" w:header="0" w:footer="1024" w:gutter="0"/>
          <w:cols w:space="720"/>
        </w:sectPr>
      </w:pPr>
    </w:p>
    <w:tbl>
      <w:tblPr>
        <w:tblStyle w:val="TableNormal"/>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2410"/>
        <w:gridCol w:w="2977"/>
      </w:tblGrid>
      <w:tr w:rsidR="00336F6E">
        <w:trPr>
          <w:trHeight w:val="2395"/>
        </w:trPr>
        <w:tc>
          <w:tcPr>
            <w:tcW w:w="3543" w:type="dxa"/>
          </w:tcPr>
          <w:p w:rsidR="00336F6E" w:rsidRDefault="00336F6E">
            <w:pPr>
              <w:pStyle w:val="TableParagraph"/>
              <w:rPr>
                <w:sz w:val="24"/>
              </w:rPr>
            </w:pPr>
          </w:p>
        </w:tc>
        <w:tc>
          <w:tcPr>
            <w:tcW w:w="2410" w:type="dxa"/>
          </w:tcPr>
          <w:p w:rsidR="00336F6E" w:rsidRDefault="001D7343">
            <w:pPr>
              <w:pStyle w:val="TableParagraph"/>
              <w:spacing w:line="230" w:lineRule="auto"/>
              <w:ind w:left="112" w:right="506"/>
              <w:rPr>
                <w:sz w:val="24"/>
              </w:rPr>
            </w:pPr>
            <w:r>
              <w:rPr>
                <w:spacing w:val="-2"/>
                <w:sz w:val="24"/>
              </w:rPr>
              <w:t xml:space="preserve">воспитанию таких нравственных </w:t>
            </w:r>
            <w:r>
              <w:rPr>
                <w:sz w:val="24"/>
              </w:rPr>
              <w:t>качеств, как доброта,</w:t>
            </w:r>
            <w:r>
              <w:rPr>
                <w:spacing w:val="-15"/>
                <w:sz w:val="24"/>
              </w:rPr>
              <w:t xml:space="preserve"> </w:t>
            </w:r>
            <w:r>
              <w:rPr>
                <w:sz w:val="24"/>
              </w:rPr>
              <w:t>забота</w:t>
            </w:r>
            <w:r>
              <w:rPr>
                <w:spacing w:val="-15"/>
                <w:sz w:val="24"/>
              </w:rPr>
              <w:t xml:space="preserve"> </w:t>
            </w:r>
            <w:r>
              <w:rPr>
                <w:sz w:val="24"/>
              </w:rPr>
              <w:t xml:space="preserve">и </w:t>
            </w:r>
            <w:r>
              <w:rPr>
                <w:spacing w:val="-2"/>
                <w:sz w:val="24"/>
              </w:rPr>
              <w:t>милосердие.</w:t>
            </w:r>
          </w:p>
        </w:tc>
        <w:tc>
          <w:tcPr>
            <w:tcW w:w="2977" w:type="dxa"/>
          </w:tcPr>
          <w:p w:rsidR="00336F6E" w:rsidRDefault="00336F6E">
            <w:pPr>
              <w:pStyle w:val="TableParagraph"/>
              <w:rPr>
                <w:sz w:val="24"/>
              </w:rPr>
            </w:pPr>
          </w:p>
        </w:tc>
      </w:tr>
      <w:tr w:rsidR="00336F6E">
        <w:trPr>
          <w:trHeight w:val="265"/>
        </w:trPr>
        <w:tc>
          <w:tcPr>
            <w:tcW w:w="8930" w:type="dxa"/>
            <w:gridSpan w:val="3"/>
          </w:tcPr>
          <w:p w:rsidR="00336F6E" w:rsidRDefault="001D7343">
            <w:pPr>
              <w:pStyle w:val="TableParagraph"/>
              <w:spacing w:line="246" w:lineRule="exact"/>
              <w:ind w:left="21" w:right="2"/>
              <w:jc w:val="center"/>
              <w:rPr>
                <w:sz w:val="24"/>
              </w:rPr>
            </w:pPr>
            <w:r>
              <w:rPr>
                <w:sz w:val="24"/>
              </w:rPr>
              <w:t>Общеинтеллектуальное</w:t>
            </w:r>
            <w:r>
              <w:rPr>
                <w:spacing w:val="-9"/>
                <w:sz w:val="24"/>
              </w:rPr>
              <w:t xml:space="preserve"> </w:t>
            </w:r>
            <w:r>
              <w:rPr>
                <w:spacing w:val="-2"/>
                <w:sz w:val="24"/>
              </w:rPr>
              <w:t>направление</w:t>
            </w:r>
          </w:p>
        </w:tc>
      </w:tr>
      <w:tr w:rsidR="00336F6E">
        <w:trPr>
          <w:trHeight w:val="476"/>
        </w:trPr>
        <w:tc>
          <w:tcPr>
            <w:tcW w:w="3543" w:type="dxa"/>
            <w:tcBorders>
              <w:bottom w:val="nil"/>
            </w:tcBorders>
          </w:tcPr>
          <w:p w:rsidR="00336F6E" w:rsidRDefault="001D7343">
            <w:pPr>
              <w:pStyle w:val="TableParagraph"/>
              <w:spacing w:line="246" w:lineRule="exact"/>
              <w:ind w:left="112"/>
              <w:rPr>
                <w:sz w:val="24"/>
              </w:rPr>
            </w:pPr>
            <w:r>
              <w:rPr>
                <w:sz w:val="24"/>
              </w:rPr>
              <w:t>Знание,</w:t>
            </w:r>
            <w:r>
              <w:rPr>
                <w:spacing w:val="-3"/>
                <w:sz w:val="24"/>
              </w:rPr>
              <w:t xml:space="preserve"> </w:t>
            </w:r>
            <w:r>
              <w:rPr>
                <w:spacing w:val="-2"/>
                <w:sz w:val="24"/>
              </w:rPr>
              <w:t>интеллект,</w:t>
            </w:r>
          </w:p>
        </w:tc>
        <w:tc>
          <w:tcPr>
            <w:tcW w:w="2410" w:type="dxa"/>
            <w:tcBorders>
              <w:bottom w:val="nil"/>
            </w:tcBorders>
          </w:tcPr>
          <w:p w:rsidR="00336F6E" w:rsidRDefault="001D7343">
            <w:pPr>
              <w:pStyle w:val="TableParagraph"/>
              <w:spacing w:line="231" w:lineRule="exact"/>
              <w:ind w:left="112"/>
              <w:rPr>
                <w:sz w:val="24"/>
              </w:rPr>
            </w:pPr>
            <w:r>
              <w:rPr>
                <w:spacing w:val="-2"/>
                <w:sz w:val="24"/>
              </w:rPr>
              <w:t>Формирование</w:t>
            </w:r>
          </w:p>
          <w:p w:rsidR="00336F6E" w:rsidRDefault="001D7343">
            <w:pPr>
              <w:pStyle w:val="TableParagraph"/>
              <w:spacing w:line="226" w:lineRule="exact"/>
              <w:ind w:left="112"/>
              <w:rPr>
                <w:sz w:val="24"/>
              </w:rPr>
            </w:pPr>
            <w:r>
              <w:rPr>
                <w:spacing w:val="-2"/>
                <w:sz w:val="24"/>
              </w:rPr>
              <w:t>навыков</w:t>
            </w:r>
          </w:p>
        </w:tc>
        <w:tc>
          <w:tcPr>
            <w:tcW w:w="2977" w:type="dxa"/>
            <w:tcBorders>
              <w:bottom w:val="nil"/>
            </w:tcBorders>
          </w:tcPr>
          <w:p w:rsidR="00336F6E" w:rsidRDefault="001D7343">
            <w:pPr>
              <w:pStyle w:val="TableParagraph"/>
              <w:spacing w:line="246" w:lineRule="exact"/>
              <w:ind w:left="112"/>
              <w:rPr>
                <w:sz w:val="24"/>
              </w:rPr>
            </w:pPr>
            <w:r>
              <w:rPr>
                <w:spacing w:val="-2"/>
                <w:sz w:val="24"/>
              </w:rPr>
              <w:t>Дополнительные</w:t>
            </w:r>
          </w:p>
        </w:tc>
      </w:tr>
      <w:tr w:rsidR="00336F6E">
        <w:trPr>
          <w:trHeight w:val="496"/>
        </w:trPr>
        <w:tc>
          <w:tcPr>
            <w:tcW w:w="3543" w:type="dxa"/>
            <w:tcBorders>
              <w:top w:val="nil"/>
              <w:bottom w:val="nil"/>
            </w:tcBorders>
          </w:tcPr>
          <w:p w:rsidR="00336F6E" w:rsidRDefault="001D7343">
            <w:pPr>
              <w:pStyle w:val="TableParagraph"/>
              <w:spacing w:line="264" w:lineRule="exact"/>
              <w:ind w:left="112"/>
              <w:rPr>
                <w:sz w:val="24"/>
              </w:rPr>
            </w:pPr>
            <w:r>
              <w:rPr>
                <w:sz w:val="24"/>
              </w:rPr>
              <w:t>наука,</w:t>
            </w:r>
            <w:r>
              <w:rPr>
                <w:spacing w:val="-5"/>
                <w:sz w:val="24"/>
              </w:rPr>
              <w:t xml:space="preserve"> </w:t>
            </w:r>
            <w:r>
              <w:rPr>
                <w:spacing w:val="-2"/>
                <w:sz w:val="24"/>
              </w:rPr>
              <w:t>развитие,</w:t>
            </w:r>
          </w:p>
        </w:tc>
        <w:tc>
          <w:tcPr>
            <w:tcW w:w="2410" w:type="dxa"/>
            <w:tcBorders>
              <w:top w:val="nil"/>
              <w:bottom w:val="nil"/>
            </w:tcBorders>
          </w:tcPr>
          <w:p w:rsidR="00336F6E" w:rsidRDefault="001D7343">
            <w:pPr>
              <w:pStyle w:val="TableParagraph"/>
              <w:spacing w:line="248" w:lineRule="exact"/>
              <w:ind w:left="112"/>
              <w:rPr>
                <w:sz w:val="24"/>
              </w:rPr>
            </w:pPr>
            <w:r>
              <w:rPr>
                <w:spacing w:val="-2"/>
                <w:sz w:val="24"/>
              </w:rPr>
              <w:t>научно- интеллектуального</w:t>
            </w:r>
          </w:p>
        </w:tc>
        <w:tc>
          <w:tcPr>
            <w:tcW w:w="2977" w:type="dxa"/>
            <w:tcBorders>
              <w:top w:val="nil"/>
              <w:bottom w:val="nil"/>
            </w:tcBorders>
          </w:tcPr>
          <w:p w:rsidR="00336F6E" w:rsidRDefault="001D7343">
            <w:pPr>
              <w:pStyle w:val="TableParagraph"/>
              <w:spacing w:line="264" w:lineRule="exact"/>
              <w:ind w:left="112"/>
              <w:rPr>
                <w:sz w:val="24"/>
              </w:rPr>
            </w:pPr>
            <w:r>
              <w:rPr>
                <w:spacing w:val="-2"/>
                <w:sz w:val="24"/>
              </w:rPr>
              <w:t>общеобразовательные</w:t>
            </w:r>
          </w:p>
        </w:tc>
      </w:tr>
      <w:tr w:rsidR="00336F6E">
        <w:trPr>
          <w:trHeight w:val="263"/>
        </w:trPr>
        <w:tc>
          <w:tcPr>
            <w:tcW w:w="3543" w:type="dxa"/>
            <w:tcBorders>
              <w:top w:val="nil"/>
              <w:bottom w:val="nil"/>
            </w:tcBorders>
          </w:tcPr>
          <w:p w:rsidR="00336F6E" w:rsidRDefault="001D7343">
            <w:pPr>
              <w:pStyle w:val="TableParagraph"/>
              <w:spacing w:line="243" w:lineRule="exact"/>
              <w:ind w:left="112"/>
              <w:rPr>
                <w:sz w:val="24"/>
              </w:rPr>
            </w:pPr>
            <w:r>
              <w:rPr>
                <w:spacing w:val="-2"/>
                <w:sz w:val="24"/>
              </w:rPr>
              <w:t>прогресс,</w:t>
            </w:r>
          </w:p>
        </w:tc>
        <w:tc>
          <w:tcPr>
            <w:tcW w:w="2410" w:type="dxa"/>
            <w:tcBorders>
              <w:top w:val="nil"/>
              <w:bottom w:val="nil"/>
            </w:tcBorders>
          </w:tcPr>
          <w:p w:rsidR="00336F6E" w:rsidRDefault="001D7343">
            <w:pPr>
              <w:pStyle w:val="TableParagraph"/>
              <w:spacing w:line="243" w:lineRule="exact"/>
              <w:ind w:left="112"/>
              <w:rPr>
                <w:sz w:val="24"/>
              </w:rPr>
            </w:pPr>
            <w:r>
              <w:rPr>
                <w:sz w:val="24"/>
              </w:rPr>
              <w:t>труда;</w:t>
            </w:r>
            <w:r>
              <w:rPr>
                <w:spacing w:val="-4"/>
                <w:sz w:val="24"/>
              </w:rPr>
              <w:t xml:space="preserve"> </w:t>
            </w:r>
            <w:r>
              <w:rPr>
                <w:spacing w:val="-2"/>
                <w:sz w:val="24"/>
              </w:rPr>
              <w:t>формирование</w:t>
            </w:r>
          </w:p>
        </w:tc>
        <w:tc>
          <w:tcPr>
            <w:tcW w:w="2977" w:type="dxa"/>
            <w:tcBorders>
              <w:top w:val="nil"/>
              <w:bottom w:val="nil"/>
            </w:tcBorders>
          </w:tcPr>
          <w:p w:rsidR="00336F6E" w:rsidRDefault="001D7343">
            <w:pPr>
              <w:pStyle w:val="TableParagraph"/>
              <w:spacing w:line="243" w:lineRule="exact"/>
              <w:ind w:left="112"/>
              <w:rPr>
                <w:sz w:val="24"/>
              </w:rPr>
            </w:pPr>
            <w:r>
              <w:rPr>
                <w:sz w:val="24"/>
              </w:rPr>
              <w:t>программы,</w:t>
            </w:r>
            <w:r>
              <w:rPr>
                <w:spacing w:val="-3"/>
                <w:sz w:val="24"/>
              </w:rPr>
              <w:t xml:space="preserve"> </w:t>
            </w:r>
            <w:r>
              <w:rPr>
                <w:spacing w:val="-2"/>
                <w:sz w:val="24"/>
              </w:rPr>
              <w:t>конкурсы,</w:t>
            </w:r>
          </w:p>
        </w:tc>
      </w:tr>
      <w:tr w:rsidR="00336F6E">
        <w:trPr>
          <w:trHeight w:val="498"/>
        </w:trPr>
        <w:tc>
          <w:tcPr>
            <w:tcW w:w="3543" w:type="dxa"/>
            <w:tcBorders>
              <w:top w:val="nil"/>
              <w:bottom w:val="nil"/>
            </w:tcBorders>
          </w:tcPr>
          <w:p w:rsidR="00336F6E" w:rsidRDefault="001D7343">
            <w:pPr>
              <w:pStyle w:val="TableParagraph"/>
              <w:spacing w:line="265" w:lineRule="exact"/>
              <w:ind w:left="112"/>
              <w:rPr>
                <w:sz w:val="24"/>
              </w:rPr>
            </w:pPr>
            <w:r>
              <w:rPr>
                <w:spacing w:val="-2"/>
                <w:sz w:val="24"/>
              </w:rPr>
              <w:t>интеллектуальное</w:t>
            </w:r>
          </w:p>
        </w:tc>
        <w:tc>
          <w:tcPr>
            <w:tcW w:w="2410" w:type="dxa"/>
            <w:tcBorders>
              <w:top w:val="nil"/>
              <w:bottom w:val="nil"/>
            </w:tcBorders>
          </w:tcPr>
          <w:p w:rsidR="00336F6E" w:rsidRDefault="001D7343">
            <w:pPr>
              <w:pStyle w:val="TableParagraph"/>
              <w:spacing w:line="250" w:lineRule="exact"/>
              <w:ind w:left="112" w:right="506"/>
              <w:rPr>
                <w:sz w:val="24"/>
              </w:rPr>
            </w:pPr>
            <w:r>
              <w:rPr>
                <w:spacing w:val="-2"/>
                <w:sz w:val="24"/>
              </w:rPr>
              <w:t>первоначального опыта</w:t>
            </w:r>
          </w:p>
        </w:tc>
        <w:tc>
          <w:tcPr>
            <w:tcW w:w="2977" w:type="dxa"/>
            <w:tcBorders>
              <w:top w:val="nil"/>
              <w:bottom w:val="nil"/>
            </w:tcBorders>
          </w:tcPr>
          <w:p w:rsidR="00336F6E" w:rsidRDefault="001D7343">
            <w:pPr>
              <w:pStyle w:val="TableParagraph"/>
              <w:spacing w:line="265" w:lineRule="exact"/>
              <w:ind w:left="112"/>
              <w:rPr>
                <w:sz w:val="24"/>
              </w:rPr>
            </w:pPr>
            <w:r>
              <w:rPr>
                <w:sz w:val="24"/>
              </w:rPr>
              <w:t>выставки</w:t>
            </w:r>
            <w:r>
              <w:rPr>
                <w:spacing w:val="-3"/>
                <w:sz w:val="24"/>
              </w:rPr>
              <w:t xml:space="preserve"> </w:t>
            </w:r>
            <w:r>
              <w:rPr>
                <w:sz w:val="24"/>
              </w:rPr>
              <w:t>и</w:t>
            </w:r>
            <w:r>
              <w:rPr>
                <w:spacing w:val="-2"/>
                <w:sz w:val="24"/>
              </w:rPr>
              <w:t xml:space="preserve"> другие</w:t>
            </w:r>
          </w:p>
        </w:tc>
      </w:tr>
      <w:tr w:rsidR="00336F6E">
        <w:trPr>
          <w:trHeight w:val="262"/>
        </w:trPr>
        <w:tc>
          <w:tcPr>
            <w:tcW w:w="3543" w:type="dxa"/>
            <w:tcBorders>
              <w:top w:val="nil"/>
              <w:bottom w:val="nil"/>
            </w:tcBorders>
          </w:tcPr>
          <w:p w:rsidR="00336F6E" w:rsidRDefault="001D7343">
            <w:pPr>
              <w:pStyle w:val="TableParagraph"/>
              <w:spacing w:line="242" w:lineRule="exact"/>
              <w:ind w:left="112"/>
              <w:rPr>
                <w:sz w:val="24"/>
              </w:rPr>
            </w:pPr>
            <w:r>
              <w:rPr>
                <w:sz w:val="24"/>
              </w:rPr>
              <w:t>развитие,</w:t>
            </w:r>
            <w:r>
              <w:rPr>
                <w:spacing w:val="-3"/>
                <w:sz w:val="24"/>
              </w:rPr>
              <w:t xml:space="preserve"> </w:t>
            </w:r>
            <w:r>
              <w:rPr>
                <w:spacing w:val="-2"/>
                <w:sz w:val="24"/>
              </w:rPr>
              <w:t>творчество.</w:t>
            </w:r>
          </w:p>
        </w:tc>
        <w:tc>
          <w:tcPr>
            <w:tcW w:w="2410" w:type="dxa"/>
            <w:tcBorders>
              <w:top w:val="nil"/>
              <w:bottom w:val="nil"/>
            </w:tcBorders>
          </w:tcPr>
          <w:p w:rsidR="00336F6E" w:rsidRDefault="001D7343">
            <w:pPr>
              <w:pStyle w:val="TableParagraph"/>
              <w:spacing w:line="242" w:lineRule="exact"/>
              <w:ind w:left="112"/>
              <w:rPr>
                <w:sz w:val="24"/>
              </w:rPr>
            </w:pPr>
            <w:r>
              <w:rPr>
                <w:spacing w:val="-2"/>
                <w:sz w:val="24"/>
              </w:rPr>
              <w:t>практической</w:t>
            </w:r>
          </w:p>
        </w:tc>
        <w:tc>
          <w:tcPr>
            <w:tcW w:w="2977" w:type="dxa"/>
            <w:tcBorders>
              <w:top w:val="nil"/>
              <w:bottom w:val="nil"/>
            </w:tcBorders>
          </w:tcPr>
          <w:p w:rsidR="00336F6E" w:rsidRDefault="001D7343">
            <w:pPr>
              <w:pStyle w:val="TableParagraph"/>
              <w:spacing w:line="242" w:lineRule="exact"/>
              <w:ind w:left="112"/>
              <w:rPr>
                <w:sz w:val="24"/>
              </w:rPr>
            </w:pPr>
            <w:r>
              <w:rPr>
                <w:sz w:val="24"/>
              </w:rPr>
              <w:t>мероприятия</w:t>
            </w:r>
            <w:r>
              <w:rPr>
                <w:spacing w:val="-6"/>
                <w:sz w:val="24"/>
              </w:rPr>
              <w:t xml:space="preserve"> </w:t>
            </w:r>
            <w:r>
              <w:rPr>
                <w:spacing w:val="-2"/>
                <w:sz w:val="24"/>
              </w:rPr>
              <w:t>разного</w:t>
            </w:r>
          </w:p>
        </w:tc>
      </w:tr>
      <w:tr w:rsidR="00336F6E">
        <w:trPr>
          <w:trHeight w:val="265"/>
        </w:trPr>
        <w:tc>
          <w:tcPr>
            <w:tcW w:w="3543" w:type="dxa"/>
            <w:tcBorders>
              <w:top w:val="nil"/>
              <w:bottom w:val="nil"/>
            </w:tcBorders>
          </w:tcPr>
          <w:p w:rsidR="00336F6E" w:rsidRDefault="00336F6E">
            <w:pPr>
              <w:pStyle w:val="TableParagraph"/>
              <w:rPr>
                <w:sz w:val="18"/>
              </w:rPr>
            </w:pPr>
          </w:p>
        </w:tc>
        <w:tc>
          <w:tcPr>
            <w:tcW w:w="2410" w:type="dxa"/>
            <w:tcBorders>
              <w:top w:val="nil"/>
              <w:bottom w:val="nil"/>
            </w:tcBorders>
          </w:tcPr>
          <w:p w:rsidR="00336F6E" w:rsidRDefault="001D7343">
            <w:pPr>
              <w:pStyle w:val="TableParagraph"/>
              <w:spacing w:line="245" w:lineRule="exact"/>
              <w:ind w:left="112"/>
              <w:rPr>
                <w:sz w:val="24"/>
              </w:rPr>
            </w:pPr>
            <w:r>
              <w:rPr>
                <w:spacing w:val="-2"/>
                <w:sz w:val="24"/>
              </w:rPr>
              <w:t>преобразовательной</w:t>
            </w:r>
          </w:p>
        </w:tc>
        <w:tc>
          <w:tcPr>
            <w:tcW w:w="2977" w:type="dxa"/>
            <w:tcBorders>
              <w:top w:val="nil"/>
              <w:bottom w:val="nil"/>
            </w:tcBorders>
          </w:tcPr>
          <w:p w:rsidR="00336F6E" w:rsidRDefault="001D7343">
            <w:pPr>
              <w:pStyle w:val="TableParagraph"/>
              <w:spacing w:line="245" w:lineRule="exact"/>
              <w:ind w:left="112"/>
              <w:rPr>
                <w:sz w:val="24"/>
              </w:rPr>
            </w:pPr>
            <w:r>
              <w:rPr>
                <w:sz w:val="24"/>
              </w:rPr>
              <w:t>уровня,</w:t>
            </w:r>
            <w:r>
              <w:rPr>
                <w:spacing w:val="-5"/>
                <w:sz w:val="24"/>
              </w:rPr>
              <w:t xml:space="preserve"> </w:t>
            </w:r>
            <w:r>
              <w:rPr>
                <w:spacing w:val="-2"/>
                <w:sz w:val="24"/>
              </w:rPr>
              <w:t>предметные</w:t>
            </w:r>
          </w:p>
        </w:tc>
      </w:tr>
      <w:tr w:rsidR="00336F6E">
        <w:trPr>
          <w:trHeight w:val="500"/>
        </w:trPr>
        <w:tc>
          <w:tcPr>
            <w:tcW w:w="3543" w:type="dxa"/>
            <w:tcBorders>
              <w:top w:val="nil"/>
              <w:bottom w:val="nil"/>
            </w:tcBorders>
          </w:tcPr>
          <w:p w:rsidR="00336F6E" w:rsidRDefault="00336F6E">
            <w:pPr>
              <w:pStyle w:val="TableParagraph"/>
              <w:rPr>
                <w:sz w:val="24"/>
              </w:rPr>
            </w:pPr>
          </w:p>
        </w:tc>
        <w:tc>
          <w:tcPr>
            <w:tcW w:w="2410" w:type="dxa"/>
            <w:tcBorders>
              <w:top w:val="nil"/>
              <w:bottom w:val="nil"/>
            </w:tcBorders>
          </w:tcPr>
          <w:p w:rsidR="00336F6E" w:rsidRDefault="001D7343">
            <w:pPr>
              <w:pStyle w:val="TableParagraph"/>
              <w:spacing w:line="250" w:lineRule="exact"/>
              <w:ind w:left="112" w:right="506"/>
              <w:rPr>
                <w:sz w:val="24"/>
              </w:rPr>
            </w:pPr>
            <w:r>
              <w:rPr>
                <w:spacing w:val="-2"/>
                <w:sz w:val="24"/>
              </w:rPr>
              <w:t>деятельности; овладение</w:t>
            </w:r>
          </w:p>
        </w:tc>
        <w:tc>
          <w:tcPr>
            <w:tcW w:w="2977" w:type="dxa"/>
            <w:tcBorders>
              <w:top w:val="nil"/>
              <w:bottom w:val="nil"/>
            </w:tcBorders>
          </w:tcPr>
          <w:p w:rsidR="00336F6E" w:rsidRDefault="001D7343">
            <w:pPr>
              <w:pStyle w:val="TableParagraph"/>
              <w:spacing w:line="265" w:lineRule="exact"/>
              <w:ind w:left="112"/>
              <w:rPr>
                <w:sz w:val="24"/>
              </w:rPr>
            </w:pPr>
            <w:r>
              <w:rPr>
                <w:sz w:val="24"/>
              </w:rPr>
              <w:t>недели,</w:t>
            </w:r>
            <w:r>
              <w:rPr>
                <w:spacing w:val="-2"/>
                <w:sz w:val="24"/>
              </w:rPr>
              <w:t xml:space="preserve"> декады,</w:t>
            </w:r>
          </w:p>
        </w:tc>
      </w:tr>
      <w:tr w:rsidR="00336F6E">
        <w:trPr>
          <w:trHeight w:val="496"/>
        </w:trPr>
        <w:tc>
          <w:tcPr>
            <w:tcW w:w="3543" w:type="dxa"/>
            <w:tcBorders>
              <w:top w:val="nil"/>
              <w:bottom w:val="nil"/>
            </w:tcBorders>
          </w:tcPr>
          <w:p w:rsidR="00336F6E" w:rsidRDefault="00336F6E">
            <w:pPr>
              <w:pStyle w:val="TableParagraph"/>
              <w:rPr>
                <w:sz w:val="24"/>
              </w:rPr>
            </w:pPr>
          </w:p>
        </w:tc>
        <w:tc>
          <w:tcPr>
            <w:tcW w:w="2410" w:type="dxa"/>
            <w:tcBorders>
              <w:top w:val="nil"/>
              <w:bottom w:val="nil"/>
            </w:tcBorders>
          </w:tcPr>
          <w:p w:rsidR="00336F6E" w:rsidRDefault="001D7343">
            <w:pPr>
              <w:pStyle w:val="TableParagraph"/>
              <w:spacing w:line="248" w:lineRule="exact"/>
              <w:ind w:left="112" w:right="506"/>
              <w:rPr>
                <w:sz w:val="24"/>
              </w:rPr>
            </w:pPr>
            <w:r>
              <w:rPr>
                <w:spacing w:val="-2"/>
                <w:sz w:val="24"/>
              </w:rPr>
              <w:t>универсальными учебными</w:t>
            </w:r>
          </w:p>
        </w:tc>
        <w:tc>
          <w:tcPr>
            <w:tcW w:w="2977" w:type="dxa"/>
            <w:tcBorders>
              <w:top w:val="nil"/>
              <w:bottom w:val="nil"/>
            </w:tcBorders>
          </w:tcPr>
          <w:p w:rsidR="00336F6E" w:rsidRDefault="001D7343">
            <w:pPr>
              <w:pStyle w:val="TableParagraph"/>
              <w:spacing w:line="261" w:lineRule="exact"/>
              <w:ind w:left="112"/>
              <w:rPr>
                <w:sz w:val="24"/>
              </w:rPr>
            </w:pPr>
            <w:r>
              <w:rPr>
                <w:sz w:val="24"/>
              </w:rPr>
              <w:t>предметные</w:t>
            </w:r>
            <w:r>
              <w:rPr>
                <w:spacing w:val="-5"/>
                <w:sz w:val="24"/>
              </w:rPr>
              <w:t xml:space="preserve"> </w:t>
            </w:r>
            <w:r>
              <w:rPr>
                <w:spacing w:val="-2"/>
                <w:sz w:val="24"/>
              </w:rPr>
              <w:t>олимпиады,</w:t>
            </w:r>
          </w:p>
        </w:tc>
      </w:tr>
      <w:tr w:rsidR="00336F6E">
        <w:trPr>
          <w:trHeight w:val="260"/>
        </w:trPr>
        <w:tc>
          <w:tcPr>
            <w:tcW w:w="3543" w:type="dxa"/>
            <w:tcBorders>
              <w:top w:val="nil"/>
              <w:bottom w:val="nil"/>
            </w:tcBorders>
          </w:tcPr>
          <w:p w:rsidR="00336F6E" w:rsidRDefault="00336F6E">
            <w:pPr>
              <w:pStyle w:val="TableParagraph"/>
              <w:rPr>
                <w:sz w:val="18"/>
              </w:rPr>
            </w:pPr>
          </w:p>
        </w:tc>
        <w:tc>
          <w:tcPr>
            <w:tcW w:w="2410" w:type="dxa"/>
            <w:tcBorders>
              <w:top w:val="nil"/>
              <w:bottom w:val="nil"/>
            </w:tcBorders>
          </w:tcPr>
          <w:p w:rsidR="00336F6E" w:rsidRDefault="001D7343">
            <w:pPr>
              <w:pStyle w:val="TableParagraph"/>
              <w:spacing w:line="241" w:lineRule="exact"/>
              <w:ind w:left="112"/>
              <w:rPr>
                <w:sz w:val="24"/>
              </w:rPr>
            </w:pPr>
            <w:r>
              <w:rPr>
                <w:sz w:val="24"/>
              </w:rPr>
              <w:t>действиями;</w:t>
            </w:r>
            <w:r>
              <w:rPr>
                <w:spacing w:val="-4"/>
                <w:sz w:val="24"/>
              </w:rPr>
              <w:t xml:space="preserve"> </w:t>
            </w:r>
            <w:r>
              <w:rPr>
                <w:spacing w:val="-2"/>
                <w:sz w:val="24"/>
              </w:rPr>
              <w:t>освоение</w:t>
            </w:r>
          </w:p>
        </w:tc>
        <w:tc>
          <w:tcPr>
            <w:tcW w:w="2977" w:type="dxa"/>
            <w:tcBorders>
              <w:top w:val="nil"/>
              <w:bottom w:val="nil"/>
            </w:tcBorders>
          </w:tcPr>
          <w:p w:rsidR="00336F6E" w:rsidRDefault="001D7343">
            <w:pPr>
              <w:pStyle w:val="TableParagraph"/>
              <w:spacing w:line="241" w:lineRule="exact"/>
              <w:ind w:left="112"/>
              <w:rPr>
                <w:sz w:val="24"/>
              </w:rPr>
            </w:pPr>
            <w:r>
              <w:rPr>
                <w:spacing w:val="-2"/>
                <w:sz w:val="24"/>
              </w:rPr>
              <w:t>конференции,</w:t>
            </w:r>
          </w:p>
        </w:tc>
      </w:tr>
      <w:tr w:rsidR="00336F6E">
        <w:trPr>
          <w:trHeight w:val="504"/>
        </w:trPr>
        <w:tc>
          <w:tcPr>
            <w:tcW w:w="3543" w:type="dxa"/>
            <w:tcBorders>
              <w:top w:val="nil"/>
              <w:bottom w:val="nil"/>
            </w:tcBorders>
          </w:tcPr>
          <w:p w:rsidR="00336F6E" w:rsidRDefault="00336F6E">
            <w:pPr>
              <w:pStyle w:val="TableParagraph"/>
              <w:rPr>
                <w:sz w:val="24"/>
              </w:rPr>
            </w:pPr>
          </w:p>
        </w:tc>
        <w:tc>
          <w:tcPr>
            <w:tcW w:w="2410" w:type="dxa"/>
            <w:tcBorders>
              <w:top w:val="nil"/>
              <w:bottom w:val="nil"/>
            </w:tcBorders>
          </w:tcPr>
          <w:p w:rsidR="00336F6E" w:rsidRDefault="001D7343">
            <w:pPr>
              <w:pStyle w:val="TableParagraph"/>
              <w:spacing w:line="250" w:lineRule="exact"/>
              <w:ind w:left="112" w:right="506"/>
              <w:rPr>
                <w:sz w:val="24"/>
              </w:rPr>
            </w:pPr>
            <w:r>
              <w:rPr>
                <w:spacing w:val="-2"/>
                <w:sz w:val="24"/>
              </w:rPr>
              <w:t>обучающимися научных</w:t>
            </w:r>
          </w:p>
        </w:tc>
        <w:tc>
          <w:tcPr>
            <w:tcW w:w="2977" w:type="dxa"/>
            <w:tcBorders>
              <w:top w:val="nil"/>
              <w:bottom w:val="nil"/>
            </w:tcBorders>
          </w:tcPr>
          <w:p w:rsidR="00336F6E" w:rsidRDefault="001D7343">
            <w:pPr>
              <w:pStyle w:val="TableParagraph"/>
              <w:spacing w:line="265" w:lineRule="exact"/>
              <w:ind w:left="112"/>
              <w:rPr>
                <w:sz w:val="24"/>
              </w:rPr>
            </w:pPr>
            <w:r>
              <w:rPr>
                <w:sz w:val="24"/>
              </w:rPr>
              <w:t>интеллектуальные</w:t>
            </w:r>
            <w:r>
              <w:rPr>
                <w:spacing w:val="-7"/>
                <w:sz w:val="24"/>
              </w:rPr>
              <w:t xml:space="preserve"> </w:t>
            </w:r>
            <w:r>
              <w:rPr>
                <w:sz w:val="24"/>
              </w:rPr>
              <w:t>игры</w:t>
            </w:r>
            <w:r>
              <w:rPr>
                <w:spacing w:val="-3"/>
                <w:sz w:val="24"/>
              </w:rPr>
              <w:t xml:space="preserve"> </w:t>
            </w:r>
            <w:r>
              <w:rPr>
                <w:spacing w:val="-10"/>
                <w:sz w:val="24"/>
              </w:rPr>
              <w:t>и</w:t>
            </w:r>
          </w:p>
        </w:tc>
      </w:tr>
      <w:tr w:rsidR="00336F6E">
        <w:trPr>
          <w:trHeight w:val="275"/>
        </w:trPr>
        <w:tc>
          <w:tcPr>
            <w:tcW w:w="3543" w:type="dxa"/>
            <w:tcBorders>
              <w:top w:val="nil"/>
            </w:tcBorders>
          </w:tcPr>
          <w:p w:rsidR="00336F6E" w:rsidRDefault="00336F6E">
            <w:pPr>
              <w:pStyle w:val="TableParagraph"/>
              <w:rPr>
                <w:sz w:val="20"/>
              </w:rPr>
            </w:pPr>
          </w:p>
        </w:tc>
        <w:tc>
          <w:tcPr>
            <w:tcW w:w="2410" w:type="dxa"/>
            <w:tcBorders>
              <w:top w:val="nil"/>
            </w:tcBorders>
          </w:tcPr>
          <w:p w:rsidR="00336F6E" w:rsidRDefault="001D7343">
            <w:pPr>
              <w:pStyle w:val="TableParagraph"/>
              <w:spacing w:line="255" w:lineRule="exact"/>
              <w:ind w:left="112"/>
              <w:rPr>
                <w:sz w:val="24"/>
              </w:rPr>
            </w:pPr>
            <w:r>
              <w:rPr>
                <w:sz w:val="24"/>
              </w:rPr>
              <w:t>понятий</w:t>
            </w:r>
            <w:r>
              <w:rPr>
                <w:spacing w:val="-4"/>
                <w:sz w:val="24"/>
              </w:rPr>
              <w:t xml:space="preserve"> </w:t>
            </w:r>
            <w:r>
              <w:rPr>
                <w:sz w:val="24"/>
              </w:rPr>
              <w:t>и</w:t>
            </w:r>
            <w:r>
              <w:rPr>
                <w:spacing w:val="-1"/>
                <w:sz w:val="24"/>
              </w:rPr>
              <w:t xml:space="preserve"> </w:t>
            </w:r>
            <w:r>
              <w:rPr>
                <w:spacing w:val="-2"/>
                <w:sz w:val="24"/>
              </w:rPr>
              <w:t>законов</w:t>
            </w:r>
          </w:p>
        </w:tc>
        <w:tc>
          <w:tcPr>
            <w:tcW w:w="2977" w:type="dxa"/>
            <w:tcBorders>
              <w:top w:val="nil"/>
            </w:tcBorders>
          </w:tcPr>
          <w:p w:rsidR="00336F6E" w:rsidRDefault="001D7343">
            <w:pPr>
              <w:pStyle w:val="TableParagraph"/>
              <w:spacing w:line="255" w:lineRule="exact"/>
              <w:ind w:left="112"/>
              <w:rPr>
                <w:sz w:val="24"/>
              </w:rPr>
            </w:pPr>
            <w:r>
              <w:rPr>
                <w:spacing w:val="-2"/>
                <w:sz w:val="24"/>
              </w:rPr>
              <w:t>конкурсы.</w:t>
            </w:r>
          </w:p>
        </w:tc>
      </w:tr>
      <w:tr w:rsidR="00336F6E">
        <w:trPr>
          <w:trHeight w:val="266"/>
        </w:trPr>
        <w:tc>
          <w:tcPr>
            <w:tcW w:w="8930" w:type="dxa"/>
            <w:gridSpan w:val="3"/>
          </w:tcPr>
          <w:p w:rsidR="00336F6E" w:rsidRDefault="001D7343">
            <w:pPr>
              <w:pStyle w:val="TableParagraph"/>
              <w:spacing w:line="246" w:lineRule="exact"/>
              <w:ind w:left="21" w:right="4"/>
              <w:jc w:val="center"/>
              <w:rPr>
                <w:sz w:val="24"/>
              </w:rPr>
            </w:pPr>
            <w:r>
              <w:rPr>
                <w:sz w:val="24"/>
              </w:rPr>
              <w:t>Общекультурное</w:t>
            </w:r>
            <w:r>
              <w:rPr>
                <w:spacing w:val="-10"/>
                <w:sz w:val="24"/>
              </w:rPr>
              <w:t xml:space="preserve"> </w:t>
            </w:r>
            <w:r>
              <w:rPr>
                <w:spacing w:val="-2"/>
                <w:sz w:val="24"/>
              </w:rPr>
              <w:t>направление</w:t>
            </w:r>
          </w:p>
        </w:tc>
      </w:tr>
      <w:tr w:rsidR="00336F6E">
        <w:trPr>
          <w:trHeight w:val="477"/>
        </w:trPr>
        <w:tc>
          <w:tcPr>
            <w:tcW w:w="3543" w:type="dxa"/>
            <w:tcBorders>
              <w:bottom w:val="nil"/>
            </w:tcBorders>
          </w:tcPr>
          <w:p w:rsidR="00336F6E" w:rsidRDefault="001D7343">
            <w:pPr>
              <w:pStyle w:val="TableParagraph"/>
              <w:spacing w:line="247" w:lineRule="exact"/>
              <w:ind w:left="112"/>
              <w:rPr>
                <w:sz w:val="24"/>
              </w:rPr>
            </w:pPr>
            <w:r>
              <w:rPr>
                <w:sz w:val="24"/>
              </w:rPr>
              <w:t>Красота,</w:t>
            </w:r>
            <w:r>
              <w:rPr>
                <w:spacing w:val="-2"/>
                <w:sz w:val="24"/>
              </w:rPr>
              <w:t xml:space="preserve"> гармония,</w:t>
            </w:r>
          </w:p>
        </w:tc>
        <w:tc>
          <w:tcPr>
            <w:tcW w:w="2410" w:type="dxa"/>
            <w:tcBorders>
              <w:bottom w:val="nil"/>
            </w:tcBorders>
          </w:tcPr>
          <w:p w:rsidR="00336F6E" w:rsidRDefault="001D7343">
            <w:pPr>
              <w:pStyle w:val="TableParagraph"/>
              <w:spacing w:line="231" w:lineRule="exact"/>
              <w:ind w:left="112"/>
              <w:rPr>
                <w:sz w:val="24"/>
              </w:rPr>
            </w:pPr>
            <w:r>
              <w:rPr>
                <w:spacing w:val="-2"/>
                <w:sz w:val="24"/>
              </w:rPr>
              <w:t>Формирование</w:t>
            </w:r>
          </w:p>
          <w:p w:rsidR="00336F6E" w:rsidRDefault="001D7343">
            <w:pPr>
              <w:pStyle w:val="TableParagraph"/>
              <w:spacing w:line="226" w:lineRule="exact"/>
              <w:ind w:left="112"/>
              <w:rPr>
                <w:sz w:val="24"/>
              </w:rPr>
            </w:pPr>
            <w:r>
              <w:rPr>
                <w:spacing w:val="-2"/>
                <w:sz w:val="24"/>
              </w:rPr>
              <w:t>ценностных</w:t>
            </w:r>
          </w:p>
        </w:tc>
        <w:tc>
          <w:tcPr>
            <w:tcW w:w="2977" w:type="dxa"/>
            <w:tcBorders>
              <w:bottom w:val="nil"/>
            </w:tcBorders>
          </w:tcPr>
          <w:p w:rsidR="00336F6E" w:rsidRDefault="001D7343">
            <w:pPr>
              <w:pStyle w:val="TableParagraph"/>
              <w:spacing w:line="247" w:lineRule="exact"/>
              <w:ind w:left="112"/>
              <w:rPr>
                <w:sz w:val="24"/>
              </w:rPr>
            </w:pPr>
            <w:r>
              <w:rPr>
                <w:sz w:val="24"/>
              </w:rPr>
              <w:t>Тематические</w:t>
            </w:r>
            <w:r>
              <w:rPr>
                <w:spacing w:val="-8"/>
                <w:sz w:val="24"/>
              </w:rPr>
              <w:t xml:space="preserve"> </w:t>
            </w:r>
            <w:r>
              <w:rPr>
                <w:spacing w:val="-2"/>
                <w:sz w:val="24"/>
              </w:rPr>
              <w:t>классные</w:t>
            </w:r>
          </w:p>
        </w:tc>
      </w:tr>
      <w:tr w:rsidR="00336F6E">
        <w:trPr>
          <w:trHeight w:val="264"/>
        </w:trPr>
        <w:tc>
          <w:tcPr>
            <w:tcW w:w="3543" w:type="dxa"/>
            <w:tcBorders>
              <w:top w:val="nil"/>
              <w:bottom w:val="nil"/>
            </w:tcBorders>
          </w:tcPr>
          <w:p w:rsidR="00336F6E" w:rsidRDefault="001D7343">
            <w:pPr>
              <w:pStyle w:val="TableParagraph"/>
              <w:spacing w:line="244" w:lineRule="exact"/>
              <w:ind w:left="112"/>
              <w:rPr>
                <w:sz w:val="24"/>
              </w:rPr>
            </w:pPr>
            <w:r>
              <w:rPr>
                <w:sz w:val="24"/>
              </w:rPr>
              <w:t>духовный</w:t>
            </w:r>
            <w:r>
              <w:rPr>
                <w:spacing w:val="-4"/>
                <w:sz w:val="24"/>
              </w:rPr>
              <w:t xml:space="preserve"> </w:t>
            </w:r>
            <w:r>
              <w:rPr>
                <w:sz w:val="24"/>
              </w:rPr>
              <w:t>мир</w:t>
            </w:r>
            <w:r>
              <w:rPr>
                <w:spacing w:val="-4"/>
                <w:sz w:val="24"/>
              </w:rPr>
              <w:t xml:space="preserve"> </w:t>
            </w:r>
            <w:r>
              <w:rPr>
                <w:spacing w:val="-2"/>
                <w:sz w:val="24"/>
              </w:rPr>
              <w:t>человека,</w:t>
            </w:r>
          </w:p>
        </w:tc>
        <w:tc>
          <w:tcPr>
            <w:tcW w:w="2410" w:type="dxa"/>
            <w:tcBorders>
              <w:top w:val="nil"/>
              <w:bottom w:val="nil"/>
            </w:tcBorders>
          </w:tcPr>
          <w:p w:rsidR="00336F6E" w:rsidRDefault="001D7343">
            <w:pPr>
              <w:pStyle w:val="TableParagraph"/>
              <w:spacing w:line="244" w:lineRule="exact"/>
              <w:ind w:left="112"/>
              <w:rPr>
                <w:sz w:val="24"/>
              </w:rPr>
            </w:pPr>
            <w:r>
              <w:rPr>
                <w:spacing w:val="-2"/>
                <w:sz w:val="24"/>
              </w:rPr>
              <w:t>ориентаций</w:t>
            </w:r>
          </w:p>
        </w:tc>
        <w:tc>
          <w:tcPr>
            <w:tcW w:w="2977" w:type="dxa"/>
            <w:tcBorders>
              <w:top w:val="nil"/>
              <w:bottom w:val="nil"/>
            </w:tcBorders>
          </w:tcPr>
          <w:p w:rsidR="00336F6E" w:rsidRDefault="001D7343">
            <w:pPr>
              <w:pStyle w:val="TableParagraph"/>
              <w:spacing w:line="244" w:lineRule="exact"/>
              <w:ind w:left="112"/>
              <w:rPr>
                <w:sz w:val="24"/>
              </w:rPr>
            </w:pPr>
            <w:r>
              <w:rPr>
                <w:sz w:val="24"/>
              </w:rPr>
              <w:t>часы;</w:t>
            </w:r>
            <w:r>
              <w:rPr>
                <w:spacing w:val="-3"/>
                <w:sz w:val="24"/>
              </w:rPr>
              <w:t xml:space="preserve"> </w:t>
            </w:r>
            <w:r>
              <w:rPr>
                <w:spacing w:val="-2"/>
                <w:sz w:val="24"/>
              </w:rPr>
              <w:t>дополнительные</w:t>
            </w:r>
          </w:p>
        </w:tc>
      </w:tr>
      <w:tr w:rsidR="00336F6E">
        <w:trPr>
          <w:trHeight w:val="265"/>
        </w:trPr>
        <w:tc>
          <w:tcPr>
            <w:tcW w:w="3543" w:type="dxa"/>
            <w:tcBorders>
              <w:top w:val="nil"/>
              <w:bottom w:val="nil"/>
            </w:tcBorders>
          </w:tcPr>
          <w:p w:rsidR="00336F6E" w:rsidRDefault="001D7343">
            <w:pPr>
              <w:pStyle w:val="TableParagraph"/>
              <w:spacing w:line="245" w:lineRule="exact"/>
              <w:ind w:left="112"/>
              <w:rPr>
                <w:sz w:val="24"/>
              </w:rPr>
            </w:pPr>
            <w:r>
              <w:rPr>
                <w:sz w:val="24"/>
              </w:rPr>
              <w:t>эстетическое</w:t>
            </w:r>
            <w:r>
              <w:rPr>
                <w:spacing w:val="-7"/>
                <w:sz w:val="24"/>
              </w:rPr>
              <w:t xml:space="preserve"> </w:t>
            </w:r>
            <w:r>
              <w:rPr>
                <w:spacing w:val="-2"/>
                <w:sz w:val="24"/>
              </w:rPr>
              <w:t>развитие,</w:t>
            </w:r>
          </w:p>
        </w:tc>
        <w:tc>
          <w:tcPr>
            <w:tcW w:w="2410" w:type="dxa"/>
            <w:tcBorders>
              <w:top w:val="nil"/>
              <w:bottom w:val="nil"/>
            </w:tcBorders>
          </w:tcPr>
          <w:p w:rsidR="00336F6E" w:rsidRDefault="001D7343">
            <w:pPr>
              <w:pStyle w:val="TableParagraph"/>
              <w:spacing w:line="245" w:lineRule="exact"/>
              <w:ind w:left="112"/>
              <w:rPr>
                <w:sz w:val="24"/>
              </w:rPr>
            </w:pPr>
            <w:r>
              <w:rPr>
                <w:spacing w:val="-2"/>
                <w:sz w:val="24"/>
              </w:rPr>
              <w:t>общечеловеческого</w:t>
            </w:r>
          </w:p>
        </w:tc>
        <w:tc>
          <w:tcPr>
            <w:tcW w:w="2977" w:type="dxa"/>
            <w:tcBorders>
              <w:top w:val="nil"/>
              <w:bottom w:val="nil"/>
            </w:tcBorders>
          </w:tcPr>
          <w:p w:rsidR="00336F6E" w:rsidRDefault="001D7343">
            <w:pPr>
              <w:pStyle w:val="TableParagraph"/>
              <w:spacing w:line="245" w:lineRule="exact"/>
              <w:ind w:left="112"/>
              <w:rPr>
                <w:sz w:val="24"/>
              </w:rPr>
            </w:pPr>
            <w:r>
              <w:rPr>
                <w:spacing w:val="-2"/>
                <w:sz w:val="24"/>
              </w:rPr>
              <w:t>общеобразовательные</w:t>
            </w:r>
          </w:p>
        </w:tc>
      </w:tr>
      <w:tr w:rsidR="00336F6E">
        <w:trPr>
          <w:trHeight w:val="263"/>
        </w:trPr>
        <w:tc>
          <w:tcPr>
            <w:tcW w:w="3543" w:type="dxa"/>
            <w:tcBorders>
              <w:top w:val="nil"/>
              <w:bottom w:val="nil"/>
            </w:tcBorders>
          </w:tcPr>
          <w:p w:rsidR="00336F6E" w:rsidRDefault="001D7343">
            <w:pPr>
              <w:pStyle w:val="TableParagraph"/>
              <w:spacing w:line="244" w:lineRule="exact"/>
              <w:ind w:left="112"/>
              <w:rPr>
                <w:sz w:val="24"/>
              </w:rPr>
            </w:pPr>
            <w:r>
              <w:rPr>
                <w:spacing w:val="-2"/>
                <w:sz w:val="24"/>
              </w:rPr>
              <w:t>художественное</w:t>
            </w:r>
          </w:p>
        </w:tc>
        <w:tc>
          <w:tcPr>
            <w:tcW w:w="2410" w:type="dxa"/>
            <w:tcBorders>
              <w:top w:val="nil"/>
              <w:bottom w:val="nil"/>
            </w:tcBorders>
          </w:tcPr>
          <w:p w:rsidR="00336F6E" w:rsidRDefault="001D7343">
            <w:pPr>
              <w:pStyle w:val="TableParagraph"/>
              <w:spacing w:line="244" w:lineRule="exact"/>
              <w:ind w:left="112"/>
              <w:rPr>
                <w:sz w:val="24"/>
              </w:rPr>
            </w:pPr>
            <w:r>
              <w:rPr>
                <w:sz w:val="24"/>
              </w:rPr>
              <w:t>содержания;</w:t>
            </w:r>
            <w:r>
              <w:rPr>
                <w:spacing w:val="-4"/>
                <w:sz w:val="24"/>
              </w:rPr>
              <w:t xml:space="preserve"> </w:t>
            </w:r>
            <w:r>
              <w:rPr>
                <w:spacing w:val="-2"/>
                <w:sz w:val="24"/>
              </w:rPr>
              <w:t>развитие</w:t>
            </w:r>
          </w:p>
        </w:tc>
        <w:tc>
          <w:tcPr>
            <w:tcW w:w="2977" w:type="dxa"/>
            <w:tcBorders>
              <w:top w:val="nil"/>
              <w:bottom w:val="nil"/>
            </w:tcBorders>
          </w:tcPr>
          <w:p w:rsidR="00336F6E" w:rsidRDefault="001D7343">
            <w:pPr>
              <w:pStyle w:val="TableParagraph"/>
              <w:spacing w:line="244" w:lineRule="exact"/>
              <w:ind w:left="112"/>
              <w:rPr>
                <w:sz w:val="24"/>
              </w:rPr>
            </w:pPr>
            <w:r>
              <w:rPr>
                <w:sz w:val="24"/>
              </w:rPr>
              <w:t>программы,</w:t>
            </w:r>
            <w:r>
              <w:rPr>
                <w:spacing w:val="-3"/>
                <w:sz w:val="24"/>
              </w:rPr>
              <w:t xml:space="preserve"> </w:t>
            </w:r>
            <w:r>
              <w:rPr>
                <w:spacing w:val="-2"/>
                <w:sz w:val="24"/>
              </w:rPr>
              <w:t>детские</w:t>
            </w:r>
          </w:p>
        </w:tc>
      </w:tr>
      <w:tr w:rsidR="00336F6E">
        <w:trPr>
          <w:trHeight w:val="500"/>
        </w:trPr>
        <w:tc>
          <w:tcPr>
            <w:tcW w:w="3543" w:type="dxa"/>
            <w:tcBorders>
              <w:top w:val="nil"/>
              <w:bottom w:val="nil"/>
            </w:tcBorders>
          </w:tcPr>
          <w:p w:rsidR="00336F6E" w:rsidRDefault="001D7343">
            <w:pPr>
              <w:pStyle w:val="TableParagraph"/>
              <w:spacing w:line="265" w:lineRule="exact"/>
              <w:ind w:left="112"/>
              <w:rPr>
                <w:sz w:val="24"/>
              </w:rPr>
            </w:pPr>
            <w:r>
              <w:rPr>
                <w:sz w:val="24"/>
              </w:rPr>
              <w:t>творчество,</w:t>
            </w:r>
            <w:r>
              <w:rPr>
                <w:spacing w:val="-3"/>
                <w:sz w:val="24"/>
              </w:rPr>
              <w:t xml:space="preserve"> </w:t>
            </w:r>
            <w:r>
              <w:rPr>
                <w:spacing w:val="-2"/>
                <w:sz w:val="24"/>
              </w:rPr>
              <w:t>культурное</w:t>
            </w:r>
          </w:p>
        </w:tc>
        <w:tc>
          <w:tcPr>
            <w:tcW w:w="2410" w:type="dxa"/>
            <w:tcBorders>
              <w:top w:val="nil"/>
              <w:bottom w:val="nil"/>
            </w:tcBorders>
          </w:tcPr>
          <w:p w:rsidR="00336F6E" w:rsidRDefault="001D7343">
            <w:pPr>
              <w:pStyle w:val="TableParagraph"/>
              <w:spacing w:line="250" w:lineRule="exact"/>
              <w:ind w:left="112" w:right="506"/>
              <w:rPr>
                <w:sz w:val="24"/>
              </w:rPr>
            </w:pPr>
            <w:r>
              <w:rPr>
                <w:spacing w:val="-2"/>
                <w:sz w:val="24"/>
              </w:rPr>
              <w:t>творческих возможностей</w:t>
            </w:r>
          </w:p>
        </w:tc>
        <w:tc>
          <w:tcPr>
            <w:tcW w:w="2977" w:type="dxa"/>
            <w:tcBorders>
              <w:top w:val="nil"/>
              <w:bottom w:val="nil"/>
            </w:tcBorders>
          </w:tcPr>
          <w:p w:rsidR="00336F6E" w:rsidRDefault="001D7343">
            <w:pPr>
              <w:pStyle w:val="TableParagraph"/>
              <w:spacing w:line="265" w:lineRule="exact"/>
              <w:ind w:left="112"/>
              <w:rPr>
                <w:sz w:val="24"/>
              </w:rPr>
            </w:pPr>
            <w:r>
              <w:rPr>
                <w:sz w:val="24"/>
              </w:rPr>
              <w:t>творческие</w:t>
            </w:r>
            <w:r>
              <w:rPr>
                <w:spacing w:val="-4"/>
                <w:sz w:val="24"/>
              </w:rPr>
              <w:t xml:space="preserve"> </w:t>
            </w:r>
            <w:r>
              <w:rPr>
                <w:spacing w:val="-2"/>
                <w:sz w:val="24"/>
              </w:rPr>
              <w:t>объединения;</w:t>
            </w:r>
          </w:p>
        </w:tc>
      </w:tr>
      <w:tr w:rsidR="00336F6E">
        <w:trPr>
          <w:trHeight w:val="498"/>
        </w:trPr>
        <w:tc>
          <w:tcPr>
            <w:tcW w:w="3543" w:type="dxa"/>
            <w:tcBorders>
              <w:top w:val="nil"/>
              <w:bottom w:val="nil"/>
            </w:tcBorders>
          </w:tcPr>
          <w:p w:rsidR="00336F6E" w:rsidRDefault="001D7343">
            <w:pPr>
              <w:pStyle w:val="TableParagraph"/>
              <w:spacing w:line="264" w:lineRule="exact"/>
              <w:ind w:left="112"/>
              <w:rPr>
                <w:sz w:val="24"/>
              </w:rPr>
            </w:pPr>
            <w:r>
              <w:rPr>
                <w:spacing w:val="-2"/>
                <w:sz w:val="24"/>
              </w:rPr>
              <w:t>наследие.</w:t>
            </w:r>
          </w:p>
        </w:tc>
        <w:tc>
          <w:tcPr>
            <w:tcW w:w="2410" w:type="dxa"/>
            <w:tcBorders>
              <w:top w:val="nil"/>
              <w:bottom w:val="nil"/>
            </w:tcBorders>
          </w:tcPr>
          <w:p w:rsidR="00336F6E" w:rsidRDefault="001D7343">
            <w:pPr>
              <w:pStyle w:val="TableParagraph"/>
              <w:spacing w:line="248" w:lineRule="exact"/>
              <w:ind w:left="112" w:right="697"/>
              <w:rPr>
                <w:sz w:val="24"/>
              </w:rPr>
            </w:pPr>
            <w:r>
              <w:rPr>
                <w:sz w:val="24"/>
              </w:rPr>
              <w:t>обучающихся</w:t>
            </w:r>
            <w:r>
              <w:rPr>
                <w:spacing w:val="-15"/>
                <w:sz w:val="24"/>
              </w:rPr>
              <w:t xml:space="preserve"> </w:t>
            </w:r>
            <w:r>
              <w:rPr>
                <w:sz w:val="24"/>
              </w:rPr>
              <w:t>с учетом их</w:t>
            </w:r>
          </w:p>
        </w:tc>
        <w:tc>
          <w:tcPr>
            <w:tcW w:w="2977" w:type="dxa"/>
            <w:tcBorders>
              <w:top w:val="nil"/>
              <w:bottom w:val="nil"/>
            </w:tcBorders>
          </w:tcPr>
          <w:p w:rsidR="00336F6E" w:rsidRDefault="001D7343">
            <w:pPr>
              <w:pStyle w:val="TableParagraph"/>
              <w:spacing w:line="264" w:lineRule="exact"/>
              <w:ind w:left="112"/>
              <w:rPr>
                <w:sz w:val="24"/>
              </w:rPr>
            </w:pPr>
            <w:r>
              <w:rPr>
                <w:sz w:val="24"/>
              </w:rPr>
              <w:t xml:space="preserve">различного </w:t>
            </w:r>
            <w:r>
              <w:rPr>
                <w:spacing w:val="-2"/>
                <w:sz w:val="24"/>
              </w:rPr>
              <w:t>уровня</w:t>
            </w:r>
          </w:p>
        </w:tc>
      </w:tr>
      <w:tr w:rsidR="00336F6E">
        <w:trPr>
          <w:trHeight w:val="495"/>
        </w:trPr>
        <w:tc>
          <w:tcPr>
            <w:tcW w:w="3543" w:type="dxa"/>
            <w:tcBorders>
              <w:top w:val="nil"/>
              <w:bottom w:val="nil"/>
            </w:tcBorders>
          </w:tcPr>
          <w:p w:rsidR="00336F6E" w:rsidRDefault="00336F6E">
            <w:pPr>
              <w:pStyle w:val="TableParagraph"/>
              <w:rPr>
                <w:sz w:val="24"/>
              </w:rPr>
            </w:pPr>
          </w:p>
        </w:tc>
        <w:tc>
          <w:tcPr>
            <w:tcW w:w="2410" w:type="dxa"/>
            <w:tcBorders>
              <w:top w:val="nil"/>
              <w:bottom w:val="nil"/>
            </w:tcBorders>
          </w:tcPr>
          <w:p w:rsidR="00336F6E" w:rsidRDefault="001D7343">
            <w:pPr>
              <w:pStyle w:val="TableParagraph"/>
              <w:spacing w:line="248" w:lineRule="exact"/>
              <w:ind w:left="112" w:right="918"/>
              <w:rPr>
                <w:sz w:val="24"/>
              </w:rPr>
            </w:pPr>
            <w:r>
              <w:rPr>
                <w:sz w:val="24"/>
              </w:rPr>
              <w:t>возрастных</w:t>
            </w:r>
            <w:r>
              <w:rPr>
                <w:spacing w:val="-15"/>
                <w:sz w:val="24"/>
              </w:rPr>
              <w:t xml:space="preserve"> </w:t>
            </w:r>
            <w:r>
              <w:rPr>
                <w:sz w:val="24"/>
              </w:rPr>
              <w:t xml:space="preserve">и </w:t>
            </w:r>
            <w:r>
              <w:rPr>
                <w:spacing w:val="-2"/>
                <w:sz w:val="24"/>
              </w:rPr>
              <w:t>внутренних</w:t>
            </w:r>
          </w:p>
        </w:tc>
        <w:tc>
          <w:tcPr>
            <w:tcW w:w="2977" w:type="dxa"/>
            <w:tcBorders>
              <w:top w:val="nil"/>
              <w:bottom w:val="nil"/>
            </w:tcBorders>
          </w:tcPr>
          <w:p w:rsidR="00336F6E" w:rsidRDefault="001D7343">
            <w:pPr>
              <w:pStyle w:val="TableParagraph"/>
              <w:spacing w:line="262" w:lineRule="exact"/>
              <w:ind w:left="112"/>
              <w:rPr>
                <w:sz w:val="24"/>
              </w:rPr>
            </w:pPr>
            <w:r>
              <w:rPr>
                <w:sz w:val="24"/>
              </w:rPr>
              <w:t>конкурсы,</w:t>
            </w:r>
            <w:r>
              <w:rPr>
                <w:spacing w:val="-6"/>
                <w:sz w:val="24"/>
              </w:rPr>
              <w:t xml:space="preserve"> </w:t>
            </w:r>
            <w:r>
              <w:rPr>
                <w:spacing w:val="-2"/>
                <w:sz w:val="24"/>
              </w:rPr>
              <w:t>выставки</w:t>
            </w:r>
          </w:p>
        </w:tc>
      </w:tr>
      <w:tr w:rsidR="00336F6E">
        <w:trPr>
          <w:trHeight w:val="260"/>
        </w:trPr>
        <w:tc>
          <w:tcPr>
            <w:tcW w:w="3543" w:type="dxa"/>
            <w:tcBorders>
              <w:top w:val="nil"/>
              <w:bottom w:val="nil"/>
            </w:tcBorders>
          </w:tcPr>
          <w:p w:rsidR="00336F6E" w:rsidRDefault="00336F6E">
            <w:pPr>
              <w:pStyle w:val="TableParagraph"/>
              <w:rPr>
                <w:sz w:val="18"/>
              </w:rPr>
            </w:pPr>
          </w:p>
        </w:tc>
        <w:tc>
          <w:tcPr>
            <w:tcW w:w="2410" w:type="dxa"/>
            <w:tcBorders>
              <w:top w:val="nil"/>
              <w:bottom w:val="nil"/>
            </w:tcBorders>
          </w:tcPr>
          <w:p w:rsidR="00336F6E" w:rsidRDefault="001D7343">
            <w:pPr>
              <w:pStyle w:val="TableParagraph"/>
              <w:spacing w:line="240" w:lineRule="exact"/>
              <w:ind w:left="112"/>
              <w:rPr>
                <w:sz w:val="24"/>
              </w:rPr>
            </w:pPr>
            <w:r>
              <w:rPr>
                <w:spacing w:val="-2"/>
                <w:sz w:val="24"/>
              </w:rPr>
              <w:t>психологических</w:t>
            </w:r>
          </w:p>
        </w:tc>
        <w:tc>
          <w:tcPr>
            <w:tcW w:w="2977" w:type="dxa"/>
            <w:tcBorders>
              <w:top w:val="nil"/>
              <w:bottom w:val="nil"/>
            </w:tcBorders>
          </w:tcPr>
          <w:p w:rsidR="00336F6E" w:rsidRDefault="001D7343">
            <w:pPr>
              <w:pStyle w:val="TableParagraph"/>
              <w:spacing w:line="240" w:lineRule="exact"/>
              <w:ind w:left="112"/>
              <w:rPr>
                <w:sz w:val="24"/>
              </w:rPr>
            </w:pPr>
            <w:r>
              <w:rPr>
                <w:sz w:val="24"/>
              </w:rPr>
              <w:t>тематические</w:t>
            </w:r>
            <w:r>
              <w:rPr>
                <w:spacing w:val="-5"/>
                <w:sz w:val="24"/>
              </w:rPr>
              <w:t xml:space="preserve"> </w:t>
            </w:r>
            <w:r>
              <w:rPr>
                <w:spacing w:val="-2"/>
                <w:sz w:val="24"/>
              </w:rPr>
              <w:t>праздники,</w:t>
            </w:r>
          </w:p>
        </w:tc>
      </w:tr>
      <w:tr w:rsidR="00336F6E">
        <w:trPr>
          <w:trHeight w:val="499"/>
        </w:trPr>
        <w:tc>
          <w:tcPr>
            <w:tcW w:w="3543" w:type="dxa"/>
            <w:tcBorders>
              <w:top w:val="nil"/>
              <w:bottom w:val="nil"/>
            </w:tcBorders>
          </w:tcPr>
          <w:p w:rsidR="00336F6E" w:rsidRDefault="00336F6E">
            <w:pPr>
              <w:pStyle w:val="TableParagraph"/>
              <w:rPr>
                <w:sz w:val="24"/>
              </w:rPr>
            </w:pPr>
          </w:p>
        </w:tc>
        <w:tc>
          <w:tcPr>
            <w:tcW w:w="2410" w:type="dxa"/>
            <w:tcBorders>
              <w:top w:val="nil"/>
              <w:bottom w:val="nil"/>
            </w:tcBorders>
          </w:tcPr>
          <w:p w:rsidR="00336F6E" w:rsidRDefault="001D7343">
            <w:pPr>
              <w:pStyle w:val="TableParagraph"/>
              <w:spacing w:line="248" w:lineRule="exact"/>
              <w:ind w:left="112" w:right="506"/>
              <w:rPr>
                <w:sz w:val="24"/>
              </w:rPr>
            </w:pPr>
            <w:r>
              <w:rPr>
                <w:spacing w:val="-2"/>
                <w:sz w:val="24"/>
              </w:rPr>
              <w:t>наклонностей; формирование</w:t>
            </w:r>
          </w:p>
        </w:tc>
        <w:tc>
          <w:tcPr>
            <w:tcW w:w="2977" w:type="dxa"/>
            <w:tcBorders>
              <w:top w:val="nil"/>
              <w:bottom w:val="nil"/>
            </w:tcBorders>
          </w:tcPr>
          <w:p w:rsidR="00336F6E" w:rsidRDefault="001D7343">
            <w:pPr>
              <w:pStyle w:val="TableParagraph"/>
              <w:spacing w:line="266" w:lineRule="exact"/>
              <w:ind w:left="112"/>
              <w:rPr>
                <w:sz w:val="24"/>
              </w:rPr>
            </w:pPr>
            <w:r>
              <w:rPr>
                <w:sz w:val="24"/>
              </w:rPr>
              <w:t>КТД,</w:t>
            </w:r>
            <w:r>
              <w:rPr>
                <w:spacing w:val="-3"/>
                <w:sz w:val="24"/>
              </w:rPr>
              <w:t xml:space="preserve"> </w:t>
            </w:r>
            <w:r>
              <w:rPr>
                <w:sz w:val="24"/>
              </w:rPr>
              <w:t>КТМ,</w:t>
            </w:r>
            <w:r>
              <w:rPr>
                <w:spacing w:val="-1"/>
                <w:sz w:val="24"/>
              </w:rPr>
              <w:t xml:space="preserve"> </w:t>
            </w:r>
            <w:r>
              <w:rPr>
                <w:spacing w:val="-4"/>
                <w:sz w:val="24"/>
              </w:rPr>
              <w:t>КТК,</w:t>
            </w:r>
          </w:p>
        </w:tc>
      </w:tr>
      <w:tr w:rsidR="00336F6E">
        <w:trPr>
          <w:trHeight w:val="261"/>
        </w:trPr>
        <w:tc>
          <w:tcPr>
            <w:tcW w:w="3543" w:type="dxa"/>
            <w:tcBorders>
              <w:top w:val="nil"/>
              <w:bottom w:val="nil"/>
            </w:tcBorders>
          </w:tcPr>
          <w:p w:rsidR="00336F6E" w:rsidRDefault="00336F6E">
            <w:pPr>
              <w:pStyle w:val="TableParagraph"/>
              <w:rPr>
                <w:sz w:val="18"/>
              </w:rPr>
            </w:pPr>
          </w:p>
        </w:tc>
        <w:tc>
          <w:tcPr>
            <w:tcW w:w="2410" w:type="dxa"/>
            <w:tcBorders>
              <w:top w:val="nil"/>
              <w:bottom w:val="nil"/>
            </w:tcBorders>
          </w:tcPr>
          <w:p w:rsidR="00336F6E" w:rsidRDefault="001D7343">
            <w:pPr>
              <w:pStyle w:val="TableParagraph"/>
              <w:spacing w:line="242" w:lineRule="exact"/>
              <w:ind w:left="112"/>
              <w:rPr>
                <w:sz w:val="24"/>
              </w:rPr>
            </w:pPr>
            <w:r>
              <w:rPr>
                <w:sz w:val="24"/>
              </w:rPr>
              <w:t>эстетического</w:t>
            </w:r>
            <w:r>
              <w:rPr>
                <w:spacing w:val="-6"/>
                <w:sz w:val="24"/>
              </w:rPr>
              <w:t xml:space="preserve"> </w:t>
            </w:r>
            <w:r>
              <w:rPr>
                <w:spacing w:val="-2"/>
                <w:sz w:val="24"/>
              </w:rPr>
              <w:t>вкуса.</w:t>
            </w:r>
          </w:p>
        </w:tc>
        <w:tc>
          <w:tcPr>
            <w:tcW w:w="2977" w:type="dxa"/>
            <w:tcBorders>
              <w:top w:val="nil"/>
              <w:bottom w:val="nil"/>
            </w:tcBorders>
          </w:tcPr>
          <w:p w:rsidR="00336F6E" w:rsidRDefault="001D7343">
            <w:pPr>
              <w:pStyle w:val="TableParagraph"/>
              <w:spacing w:line="242" w:lineRule="exact"/>
              <w:ind w:left="112"/>
              <w:rPr>
                <w:sz w:val="24"/>
              </w:rPr>
            </w:pPr>
            <w:r>
              <w:rPr>
                <w:spacing w:val="-2"/>
                <w:sz w:val="24"/>
              </w:rPr>
              <w:t>эстетической</w:t>
            </w:r>
          </w:p>
        </w:tc>
      </w:tr>
      <w:tr w:rsidR="00336F6E">
        <w:trPr>
          <w:trHeight w:val="266"/>
        </w:trPr>
        <w:tc>
          <w:tcPr>
            <w:tcW w:w="3543" w:type="dxa"/>
            <w:tcBorders>
              <w:top w:val="nil"/>
              <w:bottom w:val="nil"/>
            </w:tcBorders>
          </w:tcPr>
          <w:p w:rsidR="00336F6E" w:rsidRDefault="00336F6E">
            <w:pPr>
              <w:pStyle w:val="TableParagraph"/>
              <w:rPr>
                <w:sz w:val="18"/>
              </w:rPr>
            </w:pPr>
          </w:p>
        </w:tc>
        <w:tc>
          <w:tcPr>
            <w:tcW w:w="2410" w:type="dxa"/>
            <w:tcBorders>
              <w:top w:val="nil"/>
              <w:bottom w:val="nil"/>
            </w:tcBorders>
          </w:tcPr>
          <w:p w:rsidR="00336F6E" w:rsidRDefault="00336F6E">
            <w:pPr>
              <w:pStyle w:val="TableParagraph"/>
              <w:rPr>
                <w:sz w:val="18"/>
              </w:rPr>
            </w:pPr>
          </w:p>
        </w:tc>
        <w:tc>
          <w:tcPr>
            <w:tcW w:w="2977" w:type="dxa"/>
            <w:tcBorders>
              <w:top w:val="nil"/>
              <w:bottom w:val="nil"/>
            </w:tcBorders>
          </w:tcPr>
          <w:p w:rsidR="00336F6E" w:rsidRDefault="001D7343">
            <w:pPr>
              <w:pStyle w:val="TableParagraph"/>
              <w:spacing w:line="247" w:lineRule="exact"/>
              <w:ind w:left="112"/>
              <w:rPr>
                <w:sz w:val="24"/>
              </w:rPr>
            </w:pPr>
            <w:r>
              <w:rPr>
                <w:spacing w:val="-2"/>
                <w:sz w:val="24"/>
              </w:rPr>
              <w:t>направленности;</w:t>
            </w:r>
          </w:p>
        </w:tc>
      </w:tr>
      <w:tr w:rsidR="00336F6E">
        <w:trPr>
          <w:trHeight w:val="265"/>
        </w:trPr>
        <w:tc>
          <w:tcPr>
            <w:tcW w:w="3543" w:type="dxa"/>
            <w:tcBorders>
              <w:top w:val="nil"/>
              <w:bottom w:val="nil"/>
            </w:tcBorders>
          </w:tcPr>
          <w:p w:rsidR="00336F6E" w:rsidRDefault="00336F6E">
            <w:pPr>
              <w:pStyle w:val="TableParagraph"/>
              <w:rPr>
                <w:sz w:val="18"/>
              </w:rPr>
            </w:pPr>
          </w:p>
        </w:tc>
        <w:tc>
          <w:tcPr>
            <w:tcW w:w="2410" w:type="dxa"/>
            <w:tcBorders>
              <w:top w:val="nil"/>
              <w:bottom w:val="nil"/>
            </w:tcBorders>
          </w:tcPr>
          <w:p w:rsidR="00336F6E" w:rsidRDefault="00336F6E">
            <w:pPr>
              <w:pStyle w:val="TableParagraph"/>
              <w:rPr>
                <w:sz w:val="18"/>
              </w:rPr>
            </w:pPr>
          </w:p>
        </w:tc>
        <w:tc>
          <w:tcPr>
            <w:tcW w:w="2977" w:type="dxa"/>
            <w:tcBorders>
              <w:top w:val="nil"/>
              <w:bottom w:val="nil"/>
            </w:tcBorders>
          </w:tcPr>
          <w:p w:rsidR="00336F6E" w:rsidRDefault="001D7343">
            <w:pPr>
              <w:pStyle w:val="TableParagraph"/>
              <w:spacing w:line="245" w:lineRule="exact"/>
              <w:ind w:left="112"/>
              <w:rPr>
                <w:sz w:val="24"/>
              </w:rPr>
            </w:pPr>
            <w:r>
              <w:rPr>
                <w:sz w:val="24"/>
              </w:rPr>
              <w:t>экскурсионные</w:t>
            </w:r>
            <w:r>
              <w:rPr>
                <w:spacing w:val="-5"/>
                <w:sz w:val="24"/>
              </w:rPr>
              <w:t xml:space="preserve"> </w:t>
            </w:r>
            <w:r>
              <w:rPr>
                <w:sz w:val="24"/>
              </w:rPr>
              <w:t>походы</w:t>
            </w:r>
            <w:r>
              <w:rPr>
                <w:spacing w:val="-3"/>
                <w:sz w:val="24"/>
              </w:rPr>
              <w:t xml:space="preserve"> </w:t>
            </w:r>
            <w:r>
              <w:rPr>
                <w:spacing w:val="-10"/>
                <w:sz w:val="24"/>
              </w:rPr>
              <w:t>и</w:t>
            </w:r>
          </w:p>
        </w:tc>
      </w:tr>
      <w:tr w:rsidR="00336F6E">
        <w:trPr>
          <w:trHeight w:val="265"/>
        </w:trPr>
        <w:tc>
          <w:tcPr>
            <w:tcW w:w="3543" w:type="dxa"/>
            <w:tcBorders>
              <w:top w:val="nil"/>
              <w:bottom w:val="nil"/>
            </w:tcBorders>
          </w:tcPr>
          <w:p w:rsidR="00336F6E" w:rsidRDefault="00336F6E">
            <w:pPr>
              <w:pStyle w:val="TableParagraph"/>
              <w:rPr>
                <w:sz w:val="18"/>
              </w:rPr>
            </w:pPr>
          </w:p>
        </w:tc>
        <w:tc>
          <w:tcPr>
            <w:tcW w:w="2410" w:type="dxa"/>
            <w:tcBorders>
              <w:top w:val="nil"/>
              <w:bottom w:val="nil"/>
            </w:tcBorders>
          </w:tcPr>
          <w:p w:rsidR="00336F6E" w:rsidRDefault="00336F6E">
            <w:pPr>
              <w:pStyle w:val="TableParagraph"/>
              <w:rPr>
                <w:sz w:val="18"/>
              </w:rPr>
            </w:pPr>
          </w:p>
        </w:tc>
        <w:tc>
          <w:tcPr>
            <w:tcW w:w="2977" w:type="dxa"/>
            <w:tcBorders>
              <w:top w:val="nil"/>
              <w:bottom w:val="nil"/>
            </w:tcBorders>
          </w:tcPr>
          <w:p w:rsidR="00336F6E" w:rsidRDefault="001D7343">
            <w:pPr>
              <w:pStyle w:val="TableParagraph"/>
              <w:spacing w:line="245" w:lineRule="exact"/>
              <w:ind w:left="112"/>
              <w:rPr>
                <w:sz w:val="24"/>
              </w:rPr>
            </w:pPr>
            <w:r>
              <w:rPr>
                <w:sz w:val="24"/>
              </w:rPr>
              <w:t>поездки</w:t>
            </w:r>
            <w:r>
              <w:rPr>
                <w:spacing w:val="-2"/>
                <w:sz w:val="24"/>
              </w:rPr>
              <w:t xml:space="preserve"> </w:t>
            </w:r>
            <w:r>
              <w:rPr>
                <w:sz w:val="24"/>
              </w:rPr>
              <w:t>с</w:t>
            </w:r>
            <w:r>
              <w:rPr>
                <w:spacing w:val="-2"/>
                <w:sz w:val="24"/>
              </w:rPr>
              <w:t xml:space="preserve"> посещением</w:t>
            </w:r>
          </w:p>
        </w:tc>
      </w:tr>
      <w:tr w:rsidR="00336F6E">
        <w:trPr>
          <w:trHeight w:val="265"/>
        </w:trPr>
        <w:tc>
          <w:tcPr>
            <w:tcW w:w="3543" w:type="dxa"/>
            <w:tcBorders>
              <w:top w:val="nil"/>
              <w:bottom w:val="nil"/>
            </w:tcBorders>
          </w:tcPr>
          <w:p w:rsidR="00336F6E" w:rsidRDefault="00336F6E">
            <w:pPr>
              <w:pStyle w:val="TableParagraph"/>
              <w:rPr>
                <w:sz w:val="18"/>
              </w:rPr>
            </w:pPr>
          </w:p>
        </w:tc>
        <w:tc>
          <w:tcPr>
            <w:tcW w:w="2410" w:type="dxa"/>
            <w:tcBorders>
              <w:top w:val="nil"/>
              <w:bottom w:val="nil"/>
            </w:tcBorders>
          </w:tcPr>
          <w:p w:rsidR="00336F6E" w:rsidRDefault="00336F6E">
            <w:pPr>
              <w:pStyle w:val="TableParagraph"/>
              <w:rPr>
                <w:sz w:val="18"/>
              </w:rPr>
            </w:pPr>
          </w:p>
        </w:tc>
        <w:tc>
          <w:tcPr>
            <w:tcW w:w="2977" w:type="dxa"/>
            <w:tcBorders>
              <w:top w:val="nil"/>
              <w:bottom w:val="nil"/>
            </w:tcBorders>
          </w:tcPr>
          <w:p w:rsidR="00336F6E" w:rsidRDefault="001D7343">
            <w:pPr>
              <w:pStyle w:val="TableParagraph"/>
              <w:spacing w:line="245" w:lineRule="exact"/>
              <w:ind w:left="112"/>
              <w:rPr>
                <w:sz w:val="24"/>
              </w:rPr>
            </w:pPr>
            <w:r>
              <w:rPr>
                <w:spacing w:val="-2"/>
                <w:sz w:val="24"/>
              </w:rPr>
              <w:t>культурно-исторических</w:t>
            </w:r>
          </w:p>
        </w:tc>
      </w:tr>
      <w:tr w:rsidR="00336F6E">
        <w:trPr>
          <w:trHeight w:val="266"/>
        </w:trPr>
        <w:tc>
          <w:tcPr>
            <w:tcW w:w="3543" w:type="dxa"/>
            <w:tcBorders>
              <w:top w:val="nil"/>
              <w:bottom w:val="nil"/>
            </w:tcBorders>
          </w:tcPr>
          <w:p w:rsidR="00336F6E" w:rsidRDefault="00336F6E">
            <w:pPr>
              <w:pStyle w:val="TableParagraph"/>
              <w:rPr>
                <w:sz w:val="18"/>
              </w:rPr>
            </w:pPr>
          </w:p>
        </w:tc>
        <w:tc>
          <w:tcPr>
            <w:tcW w:w="2410" w:type="dxa"/>
            <w:tcBorders>
              <w:top w:val="nil"/>
              <w:bottom w:val="nil"/>
            </w:tcBorders>
          </w:tcPr>
          <w:p w:rsidR="00336F6E" w:rsidRDefault="00336F6E">
            <w:pPr>
              <w:pStyle w:val="TableParagraph"/>
              <w:rPr>
                <w:sz w:val="18"/>
              </w:rPr>
            </w:pPr>
          </w:p>
        </w:tc>
        <w:tc>
          <w:tcPr>
            <w:tcW w:w="2977" w:type="dxa"/>
            <w:tcBorders>
              <w:top w:val="nil"/>
              <w:bottom w:val="nil"/>
            </w:tcBorders>
          </w:tcPr>
          <w:p w:rsidR="00336F6E" w:rsidRDefault="001D7343">
            <w:pPr>
              <w:pStyle w:val="TableParagraph"/>
              <w:spacing w:line="246" w:lineRule="exact"/>
              <w:ind w:left="112"/>
              <w:rPr>
                <w:sz w:val="24"/>
              </w:rPr>
            </w:pPr>
            <w:r>
              <w:rPr>
                <w:sz w:val="24"/>
              </w:rPr>
              <w:t>памятников</w:t>
            </w:r>
            <w:r>
              <w:rPr>
                <w:spacing w:val="-7"/>
                <w:sz w:val="24"/>
              </w:rPr>
              <w:t xml:space="preserve"> </w:t>
            </w:r>
            <w:r>
              <w:rPr>
                <w:spacing w:val="-2"/>
                <w:sz w:val="24"/>
              </w:rPr>
              <w:t>Ярославской</w:t>
            </w:r>
          </w:p>
        </w:tc>
      </w:tr>
      <w:tr w:rsidR="00336F6E">
        <w:trPr>
          <w:trHeight w:val="282"/>
        </w:trPr>
        <w:tc>
          <w:tcPr>
            <w:tcW w:w="3543" w:type="dxa"/>
            <w:tcBorders>
              <w:top w:val="nil"/>
            </w:tcBorders>
          </w:tcPr>
          <w:p w:rsidR="00336F6E" w:rsidRDefault="00336F6E">
            <w:pPr>
              <w:pStyle w:val="TableParagraph"/>
              <w:rPr>
                <w:sz w:val="20"/>
              </w:rPr>
            </w:pPr>
          </w:p>
        </w:tc>
        <w:tc>
          <w:tcPr>
            <w:tcW w:w="2410" w:type="dxa"/>
            <w:tcBorders>
              <w:top w:val="nil"/>
            </w:tcBorders>
          </w:tcPr>
          <w:p w:rsidR="00336F6E" w:rsidRDefault="00336F6E">
            <w:pPr>
              <w:pStyle w:val="TableParagraph"/>
              <w:rPr>
                <w:sz w:val="20"/>
              </w:rPr>
            </w:pPr>
          </w:p>
        </w:tc>
        <w:tc>
          <w:tcPr>
            <w:tcW w:w="2977" w:type="dxa"/>
            <w:tcBorders>
              <w:top w:val="nil"/>
            </w:tcBorders>
          </w:tcPr>
          <w:p w:rsidR="00336F6E" w:rsidRDefault="001D7343">
            <w:pPr>
              <w:pStyle w:val="TableParagraph"/>
              <w:spacing w:line="262" w:lineRule="exact"/>
              <w:ind w:left="112"/>
              <w:rPr>
                <w:sz w:val="24"/>
              </w:rPr>
            </w:pPr>
            <w:r>
              <w:rPr>
                <w:sz w:val="24"/>
              </w:rPr>
              <w:t>области</w:t>
            </w:r>
            <w:r>
              <w:rPr>
                <w:spacing w:val="-1"/>
                <w:sz w:val="24"/>
              </w:rPr>
              <w:t xml:space="preserve"> </w:t>
            </w:r>
            <w:r>
              <w:rPr>
                <w:sz w:val="24"/>
              </w:rPr>
              <w:t>и</w:t>
            </w:r>
            <w:r>
              <w:rPr>
                <w:spacing w:val="-1"/>
                <w:sz w:val="24"/>
              </w:rPr>
              <w:t xml:space="preserve"> </w:t>
            </w:r>
            <w:r>
              <w:rPr>
                <w:spacing w:val="-5"/>
                <w:sz w:val="24"/>
              </w:rPr>
              <w:t>РФ.</w:t>
            </w:r>
          </w:p>
        </w:tc>
      </w:tr>
      <w:tr w:rsidR="00336F6E">
        <w:trPr>
          <w:trHeight w:val="491"/>
        </w:trPr>
        <w:tc>
          <w:tcPr>
            <w:tcW w:w="8930" w:type="dxa"/>
            <w:gridSpan w:val="3"/>
          </w:tcPr>
          <w:p w:rsidR="00336F6E" w:rsidRDefault="001D7343">
            <w:pPr>
              <w:pStyle w:val="TableParagraph"/>
              <w:spacing w:line="234" w:lineRule="exact"/>
              <w:ind w:left="21"/>
              <w:jc w:val="center"/>
              <w:rPr>
                <w:sz w:val="24"/>
              </w:rPr>
            </w:pPr>
            <w:r>
              <w:rPr>
                <w:spacing w:val="-2"/>
                <w:sz w:val="24"/>
              </w:rPr>
              <w:t>Спортивно-оздоровительное</w:t>
            </w:r>
          </w:p>
          <w:p w:rsidR="00336F6E" w:rsidRDefault="001D7343">
            <w:pPr>
              <w:pStyle w:val="TableParagraph"/>
              <w:spacing w:line="237" w:lineRule="exact"/>
              <w:ind w:left="21" w:right="1"/>
              <w:jc w:val="center"/>
              <w:rPr>
                <w:sz w:val="24"/>
              </w:rPr>
            </w:pPr>
            <w:r>
              <w:rPr>
                <w:spacing w:val="-2"/>
                <w:sz w:val="24"/>
              </w:rPr>
              <w:t>направление</w:t>
            </w:r>
          </w:p>
        </w:tc>
      </w:tr>
      <w:tr w:rsidR="00336F6E">
        <w:trPr>
          <w:trHeight w:val="481"/>
        </w:trPr>
        <w:tc>
          <w:tcPr>
            <w:tcW w:w="3543" w:type="dxa"/>
            <w:tcBorders>
              <w:bottom w:val="nil"/>
            </w:tcBorders>
          </w:tcPr>
          <w:p w:rsidR="00336F6E" w:rsidRDefault="001D7343">
            <w:pPr>
              <w:pStyle w:val="TableParagraph"/>
              <w:spacing w:line="251" w:lineRule="exact"/>
              <w:ind w:left="112"/>
              <w:rPr>
                <w:sz w:val="24"/>
              </w:rPr>
            </w:pPr>
            <w:r>
              <w:rPr>
                <w:sz w:val="24"/>
              </w:rPr>
              <w:t xml:space="preserve">Здоровье, </w:t>
            </w:r>
            <w:r>
              <w:rPr>
                <w:spacing w:val="-2"/>
                <w:sz w:val="24"/>
              </w:rPr>
              <w:t>активный,</w:t>
            </w:r>
          </w:p>
        </w:tc>
        <w:tc>
          <w:tcPr>
            <w:tcW w:w="2410" w:type="dxa"/>
            <w:tcBorders>
              <w:bottom w:val="nil"/>
            </w:tcBorders>
          </w:tcPr>
          <w:p w:rsidR="00336F6E" w:rsidRDefault="001D7343">
            <w:pPr>
              <w:pStyle w:val="TableParagraph"/>
              <w:spacing w:line="244" w:lineRule="exact"/>
              <w:ind w:left="112" w:right="506"/>
              <w:rPr>
                <w:sz w:val="24"/>
              </w:rPr>
            </w:pPr>
            <w:r>
              <w:rPr>
                <w:spacing w:val="-2"/>
                <w:sz w:val="24"/>
              </w:rPr>
              <w:t>Формирование культуры</w:t>
            </w:r>
          </w:p>
        </w:tc>
        <w:tc>
          <w:tcPr>
            <w:tcW w:w="2977" w:type="dxa"/>
            <w:tcBorders>
              <w:bottom w:val="nil"/>
            </w:tcBorders>
          </w:tcPr>
          <w:p w:rsidR="00336F6E" w:rsidRDefault="001D7343">
            <w:pPr>
              <w:pStyle w:val="TableParagraph"/>
              <w:spacing w:line="251" w:lineRule="exact"/>
              <w:ind w:left="112"/>
              <w:rPr>
                <w:sz w:val="24"/>
              </w:rPr>
            </w:pPr>
            <w:r>
              <w:rPr>
                <w:sz w:val="24"/>
              </w:rPr>
              <w:t>Спортивные</w:t>
            </w:r>
            <w:r>
              <w:rPr>
                <w:spacing w:val="-5"/>
                <w:sz w:val="24"/>
              </w:rPr>
              <w:t xml:space="preserve"> </w:t>
            </w:r>
            <w:r>
              <w:rPr>
                <w:spacing w:val="-2"/>
                <w:sz w:val="24"/>
              </w:rPr>
              <w:t>секции;</w:t>
            </w:r>
          </w:p>
        </w:tc>
      </w:tr>
      <w:tr w:rsidR="00336F6E">
        <w:trPr>
          <w:trHeight w:val="269"/>
        </w:trPr>
        <w:tc>
          <w:tcPr>
            <w:tcW w:w="3543" w:type="dxa"/>
            <w:tcBorders>
              <w:top w:val="nil"/>
              <w:bottom w:val="nil"/>
            </w:tcBorders>
          </w:tcPr>
          <w:p w:rsidR="00336F6E" w:rsidRDefault="001D7343">
            <w:pPr>
              <w:pStyle w:val="TableParagraph"/>
              <w:spacing w:line="250" w:lineRule="exact"/>
              <w:ind w:left="112"/>
              <w:rPr>
                <w:sz w:val="24"/>
              </w:rPr>
            </w:pPr>
            <w:r>
              <w:rPr>
                <w:sz w:val="24"/>
              </w:rPr>
              <w:t>здоровый</w:t>
            </w:r>
            <w:r>
              <w:rPr>
                <w:spacing w:val="-5"/>
                <w:sz w:val="24"/>
              </w:rPr>
              <w:t xml:space="preserve"> </w:t>
            </w:r>
            <w:r>
              <w:rPr>
                <w:sz w:val="24"/>
              </w:rPr>
              <w:t>образ</w:t>
            </w:r>
            <w:r>
              <w:rPr>
                <w:spacing w:val="-3"/>
                <w:sz w:val="24"/>
              </w:rPr>
              <w:t xml:space="preserve"> </w:t>
            </w:r>
            <w:r>
              <w:rPr>
                <w:spacing w:val="-2"/>
                <w:sz w:val="24"/>
              </w:rPr>
              <w:t>жизни.</w:t>
            </w:r>
          </w:p>
        </w:tc>
        <w:tc>
          <w:tcPr>
            <w:tcW w:w="2410" w:type="dxa"/>
            <w:tcBorders>
              <w:top w:val="nil"/>
              <w:bottom w:val="nil"/>
            </w:tcBorders>
          </w:tcPr>
          <w:p w:rsidR="00336F6E" w:rsidRDefault="001D7343">
            <w:pPr>
              <w:pStyle w:val="TableParagraph"/>
              <w:spacing w:line="250" w:lineRule="exact"/>
              <w:ind w:left="112"/>
              <w:rPr>
                <w:sz w:val="24"/>
              </w:rPr>
            </w:pPr>
            <w:r>
              <w:rPr>
                <w:sz w:val="24"/>
              </w:rPr>
              <w:t xml:space="preserve">здорового </w:t>
            </w:r>
            <w:r>
              <w:rPr>
                <w:spacing w:val="-10"/>
                <w:sz w:val="24"/>
              </w:rPr>
              <w:t>и</w:t>
            </w:r>
          </w:p>
        </w:tc>
        <w:tc>
          <w:tcPr>
            <w:tcW w:w="2977" w:type="dxa"/>
            <w:tcBorders>
              <w:top w:val="nil"/>
              <w:bottom w:val="nil"/>
            </w:tcBorders>
          </w:tcPr>
          <w:p w:rsidR="00336F6E" w:rsidRDefault="001D7343">
            <w:pPr>
              <w:pStyle w:val="TableParagraph"/>
              <w:spacing w:line="250" w:lineRule="exact"/>
              <w:ind w:left="112"/>
              <w:rPr>
                <w:sz w:val="24"/>
              </w:rPr>
            </w:pPr>
            <w:r>
              <w:rPr>
                <w:sz w:val="24"/>
              </w:rPr>
              <w:t>спортивно-массовые</w:t>
            </w:r>
            <w:r>
              <w:rPr>
                <w:spacing w:val="-10"/>
                <w:sz w:val="24"/>
              </w:rPr>
              <w:t xml:space="preserve"> и</w:t>
            </w:r>
          </w:p>
        </w:tc>
      </w:tr>
    </w:tbl>
    <w:p w:rsidR="00336F6E" w:rsidRDefault="00336F6E">
      <w:pPr>
        <w:pStyle w:val="TableParagraph"/>
        <w:spacing w:line="250" w:lineRule="exact"/>
        <w:rPr>
          <w:sz w:val="24"/>
        </w:rPr>
        <w:sectPr w:rsidR="00336F6E">
          <w:type w:val="continuous"/>
          <w:pgSz w:w="11920" w:h="16850"/>
          <w:pgMar w:top="1420" w:right="850" w:bottom="1375" w:left="850" w:header="0" w:footer="1024" w:gutter="0"/>
          <w:cols w:space="720"/>
        </w:sectPr>
      </w:pPr>
    </w:p>
    <w:tbl>
      <w:tblPr>
        <w:tblStyle w:val="TableNormal"/>
        <w:tblW w:w="0" w:type="auto"/>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2410"/>
        <w:gridCol w:w="2977"/>
      </w:tblGrid>
      <w:tr w:rsidR="00336F6E">
        <w:trPr>
          <w:trHeight w:val="245"/>
        </w:trPr>
        <w:tc>
          <w:tcPr>
            <w:tcW w:w="3543" w:type="dxa"/>
            <w:vMerge w:val="restart"/>
            <w:tcBorders>
              <w:top w:val="nil"/>
            </w:tcBorders>
          </w:tcPr>
          <w:p w:rsidR="00336F6E" w:rsidRDefault="00336F6E">
            <w:pPr>
              <w:pStyle w:val="TableParagraph"/>
              <w:rPr>
                <w:sz w:val="24"/>
              </w:rPr>
            </w:pPr>
          </w:p>
        </w:tc>
        <w:tc>
          <w:tcPr>
            <w:tcW w:w="2410" w:type="dxa"/>
            <w:tcBorders>
              <w:top w:val="nil"/>
              <w:bottom w:val="nil"/>
            </w:tcBorders>
          </w:tcPr>
          <w:p w:rsidR="00336F6E" w:rsidRDefault="001D7343">
            <w:pPr>
              <w:pStyle w:val="TableParagraph"/>
              <w:spacing w:line="225" w:lineRule="exact"/>
              <w:ind w:left="112"/>
              <w:rPr>
                <w:sz w:val="24"/>
              </w:rPr>
            </w:pPr>
            <w:r>
              <w:rPr>
                <w:spacing w:val="-2"/>
                <w:sz w:val="24"/>
              </w:rPr>
              <w:t>безопасного</w:t>
            </w:r>
          </w:p>
        </w:tc>
        <w:tc>
          <w:tcPr>
            <w:tcW w:w="2977" w:type="dxa"/>
            <w:tcBorders>
              <w:top w:val="nil"/>
              <w:bottom w:val="nil"/>
            </w:tcBorders>
          </w:tcPr>
          <w:p w:rsidR="00336F6E" w:rsidRDefault="00336F6E">
            <w:pPr>
              <w:pStyle w:val="TableParagraph"/>
              <w:rPr>
                <w:sz w:val="16"/>
              </w:rPr>
            </w:pPr>
          </w:p>
        </w:tc>
      </w:tr>
      <w:tr w:rsidR="00336F6E">
        <w:trPr>
          <w:trHeight w:val="490"/>
        </w:trPr>
        <w:tc>
          <w:tcPr>
            <w:tcW w:w="3543" w:type="dxa"/>
            <w:vMerge/>
            <w:tcBorders>
              <w:top w:val="nil"/>
            </w:tcBorders>
          </w:tcPr>
          <w:p w:rsidR="00336F6E" w:rsidRDefault="00336F6E">
            <w:pPr>
              <w:rPr>
                <w:sz w:val="2"/>
                <w:szCs w:val="2"/>
              </w:rPr>
            </w:pPr>
          </w:p>
        </w:tc>
        <w:tc>
          <w:tcPr>
            <w:tcW w:w="2410" w:type="dxa"/>
            <w:tcBorders>
              <w:top w:val="nil"/>
              <w:bottom w:val="nil"/>
            </w:tcBorders>
          </w:tcPr>
          <w:p w:rsidR="00336F6E" w:rsidRDefault="001D7343">
            <w:pPr>
              <w:pStyle w:val="TableParagraph"/>
              <w:spacing w:line="250" w:lineRule="exact"/>
              <w:ind w:left="112" w:right="840"/>
              <w:rPr>
                <w:sz w:val="24"/>
              </w:rPr>
            </w:pPr>
            <w:r>
              <w:rPr>
                <w:sz w:val="24"/>
              </w:rPr>
              <w:t>образа</w:t>
            </w:r>
            <w:r>
              <w:rPr>
                <w:spacing w:val="-15"/>
                <w:sz w:val="24"/>
              </w:rPr>
              <w:t xml:space="preserve"> </w:t>
            </w:r>
            <w:r>
              <w:rPr>
                <w:sz w:val="24"/>
              </w:rPr>
              <w:t xml:space="preserve">жизни; </w:t>
            </w:r>
            <w:r>
              <w:rPr>
                <w:spacing w:val="-2"/>
                <w:sz w:val="24"/>
              </w:rPr>
              <w:t>развитие</w:t>
            </w:r>
          </w:p>
        </w:tc>
        <w:tc>
          <w:tcPr>
            <w:tcW w:w="2977" w:type="dxa"/>
            <w:tcBorders>
              <w:top w:val="nil"/>
              <w:bottom w:val="nil"/>
            </w:tcBorders>
          </w:tcPr>
          <w:p w:rsidR="00336F6E" w:rsidRDefault="001D7343">
            <w:pPr>
              <w:pStyle w:val="TableParagraph"/>
              <w:spacing w:line="260" w:lineRule="exact"/>
              <w:ind w:left="112"/>
              <w:rPr>
                <w:sz w:val="24"/>
              </w:rPr>
            </w:pPr>
            <w:r>
              <w:rPr>
                <w:spacing w:val="-2"/>
                <w:sz w:val="24"/>
              </w:rPr>
              <w:t>физкультурно-</w:t>
            </w:r>
          </w:p>
        </w:tc>
      </w:tr>
      <w:tr w:rsidR="00336F6E">
        <w:trPr>
          <w:trHeight w:val="477"/>
        </w:trPr>
        <w:tc>
          <w:tcPr>
            <w:tcW w:w="3543" w:type="dxa"/>
            <w:vMerge/>
            <w:tcBorders>
              <w:top w:val="nil"/>
            </w:tcBorders>
          </w:tcPr>
          <w:p w:rsidR="00336F6E" w:rsidRDefault="00336F6E">
            <w:pPr>
              <w:rPr>
                <w:sz w:val="2"/>
                <w:szCs w:val="2"/>
              </w:rPr>
            </w:pPr>
          </w:p>
        </w:tc>
        <w:tc>
          <w:tcPr>
            <w:tcW w:w="2410" w:type="dxa"/>
            <w:tcBorders>
              <w:top w:val="nil"/>
              <w:bottom w:val="nil"/>
            </w:tcBorders>
          </w:tcPr>
          <w:p w:rsidR="00336F6E" w:rsidRDefault="001D7343">
            <w:pPr>
              <w:pStyle w:val="TableParagraph"/>
              <w:spacing w:line="233" w:lineRule="exact"/>
              <w:ind w:left="112"/>
              <w:rPr>
                <w:sz w:val="24"/>
              </w:rPr>
            </w:pPr>
            <w:r>
              <w:rPr>
                <w:spacing w:val="-2"/>
                <w:sz w:val="24"/>
              </w:rPr>
              <w:t>потребностейв</w:t>
            </w:r>
          </w:p>
          <w:p w:rsidR="00336F6E" w:rsidRDefault="001D7343">
            <w:pPr>
              <w:pStyle w:val="TableParagraph"/>
              <w:spacing w:line="224" w:lineRule="exact"/>
              <w:ind w:left="112"/>
              <w:rPr>
                <w:sz w:val="24"/>
              </w:rPr>
            </w:pPr>
            <w:r>
              <w:rPr>
                <w:spacing w:val="-2"/>
                <w:sz w:val="24"/>
              </w:rPr>
              <w:t>занятиях</w:t>
            </w:r>
          </w:p>
        </w:tc>
        <w:tc>
          <w:tcPr>
            <w:tcW w:w="2977" w:type="dxa"/>
            <w:tcBorders>
              <w:top w:val="nil"/>
              <w:bottom w:val="nil"/>
            </w:tcBorders>
          </w:tcPr>
          <w:p w:rsidR="00336F6E" w:rsidRDefault="001D7343">
            <w:pPr>
              <w:pStyle w:val="TableParagraph"/>
              <w:spacing w:line="247" w:lineRule="exact"/>
              <w:ind w:left="112"/>
              <w:rPr>
                <w:sz w:val="24"/>
              </w:rPr>
            </w:pPr>
            <w:r>
              <w:rPr>
                <w:spacing w:val="-2"/>
                <w:sz w:val="24"/>
              </w:rPr>
              <w:t>оздоровительные</w:t>
            </w:r>
          </w:p>
        </w:tc>
      </w:tr>
      <w:tr w:rsidR="00336F6E">
        <w:trPr>
          <w:trHeight w:val="486"/>
        </w:trPr>
        <w:tc>
          <w:tcPr>
            <w:tcW w:w="3543" w:type="dxa"/>
            <w:vMerge/>
            <w:tcBorders>
              <w:top w:val="nil"/>
            </w:tcBorders>
          </w:tcPr>
          <w:p w:rsidR="00336F6E" w:rsidRDefault="00336F6E">
            <w:pPr>
              <w:rPr>
                <w:sz w:val="2"/>
                <w:szCs w:val="2"/>
              </w:rPr>
            </w:pPr>
          </w:p>
        </w:tc>
        <w:tc>
          <w:tcPr>
            <w:tcW w:w="2410" w:type="dxa"/>
            <w:tcBorders>
              <w:top w:val="nil"/>
              <w:bottom w:val="nil"/>
            </w:tcBorders>
          </w:tcPr>
          <w:p w:rsidR="00336F6E" w:rsidRDefault="001D7343">
            <w:pPr>
              <w:pStyle w:val="TableParagraph"/>
              <w:spacing w:line="248" w:lineRule="exact"/>
              <w:ind w:left="112" w:right="1038"/>
              <w:rPr>
                <w:sz w:val="24"/>
              </w:rPr>
            </w:pPr>
            <w:r>
              <w:rPr>
                <w:spacing w:val="-2"/>
                <w:sz w:val="24"/>
              </w:rPr>
              <w:t xml:space="preserve">физической </w:t>
            </w:r>
            <w:r>
              <w:rPr>
                <w:sz w:val="24"/>
              </w:rPr>
              <w:t>культурой</w:t>
            </w:r>
            <w:r>
              <w:rPr>
                <w:spacing w:val="-8"/>
                <w:sz w:val="24"/>
              </w:rPr>
              <w:t xml:space="preserve"> </w:t>
            </w:r>
            <w:r>
              <w:rPr>
                <w:spacing w:val="-10"/>
                <w:sz w:val="24"/>
              </w:rPr>
              <w:t>и</w:t>
            </w:r>
          </w:p>
        </w:tc>
        <w:tc>
          <w:tcPr>
            <w:tcW w:w="2977" w:type="dxa"/>
            <w:tcBorders>
              <w:top w:val="nil"/>
              <w:bottom w:val="nil"/>
            </w:tcBorders>
          </w:tcPr>
          <w:p w:rsidR="00336F6E" w:rsidRDefault="001D7343">
            <w:pPr>
              <w:pStyle w:val="TableParagraph"/>
              <w:spacing w:line="257" w:lineRule="exact"/>
              <w:ind w:left="112"/>
              <w:rPr>
                <w:sz w:val="24"/>
              </w:rPr>
            </w:pPr>
            <w:r>
              <w:rPr>
                <w:sz w:val="24"/>
              </w:rPr>
              <w:t>мероприятия;</w:t>
            </w:r>
            <w:r>
              <w:rPr>
                <w:spacing w:val="-6"/>
                <w:sz w:val="24"/>
              </w:rPr>
              <w:t xml:space="preserve"> </w:t>
            </w:r>
            <w:r>
              <w:rPr>
                <w:spacing w:val="-2"/>
                <w:sz w:val="24"/>
              </w:rPr>
              <w:t>беседы,</w:t>
            </w:r>
          </w:p>
        </w:tc>
      </w:tr>
      <w:tr w:rsidR="00336F6E">
        <w:trPr>
          <w:trHeight w:val="243"/>
        </w:trPr>
        <w:tc>
          <w:tcPr>
            <w:tcW w:w="3543" w:type="dxa"/>
            <w:vMerge/>
            <w:tcBorders>
              <w:top w:val="nil"/>
            </w:tcBorders>
          </w:tcPr>
          <w:p w:rsidR="00336F6E" w:rsidRDefault="00336F6E">
            <w:pPr>
              <w:rPr>
                <w:sz w:val="2"/>
                <w:szCs w:val="2"/>
              </w:rPr>
            </w:pPr>
          </w:p>
        </w:tc>
        <w:tc>
          <w:tcPr>
            <w:tcW w:w="2410" w:type="dxa"/>
            <w:tcBorders>
              <w:top w:val="nil"/>
              <w:bottom w:val="nil"/>
            </w:tcBorders>
          </w:tcPr>
          <w:p w:rsidR="00336F6E" w:rsidRDefault="001D7343">
            <w:pPr>
              <w:pStyle w:val="TableParagraph"/>
              <w:spacing w:line="223" w:lineRule="exact"/>
              <w:ind w:left="112"/>
              <w:rPr>
                <w:sz w:val="24"/>
              </w:rPr>
            </w:pPr>
            <w:r>
              <w:rPr>
                <w:sz w:val="24"/>
              </w:rPr>
              <w:t>спортом;</w:t>
            </w:r>
            <w:r>
              <w:rPr>
                <w:spacing w:val="-1"/>
                <w:sz w:val="24"/>
              </w:rPr>
              <w:t xml:space="preserve"> </w:t>
            </w:r>
            <w:r>
              <w:rPr>
                <w:spacing w:val="-2"/>
                <w:sz w:val="24"/>
              </w:rPr>
              <w:t>выработка</w:t>
            </w:r>
          </w:p>
        </w:tc>
        <w:tc>
          <w:tcPr>
            <w:tcW w:w="2977" w:type="dxa"/>
            <w:tcBorders>
              <w:top w:val="nil"/>
              <w:bottom w:val="nil"/>
            </w:tcBorders>
          </w:tcPr>
          <w:p w:rsidR="00336F6E" w:rsidRDefault="001D7343">
            <w:pPr>
              <w:pStyle w:val="TableParagraph"/>
              <w:spacing w:line="223" w:lineRule="exact"/>
              <w:ind w:left="112"/>
              <w:rPr>
                <w:sz w:val="24"/>
              </w:rPr>
            </w:pPr>
            <w:r>
              <w:rPr>
                <w:sz w:val="24"/>
              </w:rPr>
              <w:t>викторины,</w:t>
            </w:r>
            <w:r>
              <w:rPr>
                <w:spacing w:val="-1"/>
                <w:sz w:val="24"/>
              </w:rPr>
              <w:t xml:space="preserve"> </w:t>
            </w:r>
            <w:r>
              <w:rPr>
                <w:spacing w:val="-2"/>
                <w:sz w:val="24"/>
              </w:rPr>
              <w:t>проекты,</w:t>
            </w:r>
          </w:p>
        </w:tc>
      </w:tr>
      <w:tr w:rsidR="00336F6E">
        <w:trPr>
          <w:trHeight w:val="489"/>
        </w:trPr>
        <w:tc>
          <w:tcPr>
            <w:tcW w:w="3543" w:type="dxa"/>
            <w:vMerge/>
            <w:tcBorders>
              <w:top w:val="nil"/>
            </w:tcBorders>
          </w:tcPr>
          <w:p w:rsidR="00336F6E" w:rsidRDefault="00336F6E">
            <w:pPr>
              <w:rPr>
                <w:sz w:val="2"/>
                <w:szCs w:val="2"/>
              </w:rPr>
            </w:pPr>
          </w:p>
        </w:tc>
        <w:tc>
          <w:tcPr>
            <w:tcW w:w="2410" w:type="dxa"/>
            <w:tcBorders>
              <w:top w:val="nil"/>
              <w:bottom w:val="nil"/>
            </w:tcBorders>
          </w:tcPr>
          <w:p w:rsidR="00336F6E" w:rsidRDefault="001D7343">
            <w:pPr>
              <w:pStyle w:val="TableParagraph"/>
              <w:spacing w:line="248" w:lineRule="exact"/>
              <w:ind w:left="112" w:right="506"/>
              <w:rPr>
                <w:sz w:val="24"/>
              </w:rPr>
            </w:pPr>
            <w:r>
              <w:rPr>
                <w:spacing w:val="-2"/>
                <w:sz w:val="24"/>
              </w:rPr>
              <w:t>гигиенических навыков.</w:t>
            </w:r>
          </w:p>
        </w:tc>
        <w:tc>
          <w:tcPr>
            <w:tcW w:w="2977" w:type="dxa"/>
            <w:tcBorders>
              <w:top w:val="nil"/>
              <w:bottom w:val="nil"/>
            </w:tcBorders>
          </w:tcPr>
          <w:p w:rsidR="00336F6E" w:rsidRDefault="001D7343">
            <w:pPr>
              <w:pStyle w:val="TableParagraph"/>
              <w:spacing w:line="261" w:lineRule="exact"/>
              <w:ind w:left="112"/>
              <w:rPr>
                <w:sz w:val="24"/>
              </w:rPr>
            </w:pPr>
            <w:r>
              <w:rPr>
                <w:sz w:val="24"/>
              </w:rPr>
              <w:t>конкурсы</w:t>
            </w:r>
            <w:r>
              <w:rPr>
                <w:spacing w:val="-3"/>
                <w:sz w:val="24"/>
              </w:rPr>
              <w:t xml:space="preserve"> </w:t>
            </w:r>
            <w:r>
              <w:rPr>
                <w:sz w:val="24"/>
              </w:rPr>
              <w:t>на</w:t>
            </w:r>
            <w:r>
              <w:rPr>
                <w:spacing w:val="-4"/>
                <w:sz w:val="24"/>
              </w:rPr>
              <w:t xml:space="preserve"> </w:t>
            </w:r>
            <w:r>
              <w:rPr>
                <w:sz w:val="24"/>
              </w:rPr>
              <w:t>базе</w:t>
            </w:r>
            <w:r>
              <w:rPr>
                <w:spacing w:val="-3"/>
                <w:sz w:val="24"/>
              </w:rPr>
              <w:t xml:space="preserve"> </w:t>
            </w:r>
            <w:r>
              <w:rPr>
                <w:spacing w:val="-2"/>
                <w:sz w:val="24"/>
              </w:rPr>
              <w:t>школы;</w:t>
            </w:r>
          </w:p>
        </w:tc>
      </w:tr>
      <w:tr w:rsidR="00336F6E">
        <w:trPr>
          <w:trHeight w:val="481"/>
        </w:trPr>
        <w:tc>
          <w:tcPr>
            <w:tcW w:w="3543" w:type="dxa"/>
            <w:vMerge/>
            <w:tcBorders>
              <w:top w:val="nil"/>
            </w:tcBorders>
          </w:tcPr>
          <w:p w:rsidR="00336F6E" w:rsidRDefault="00336F6E">
            <w:pPr>
              <w:rPr>
                <w:sz w:val="2"/>
                <w:szCs w:val="2"/>
              </w:rPr>
            </w:pPr>
          </w:p>
        </w:tc>
        <w:tc>
          <w:tcPr>
            <w:tcW w:w="2410" w:type="dxa"/>
            <w:tcBorders>
              <w:top w:val="nil"/>
              <w:bottom w:val="nil"/>
            </w:tcBorders>
          </w:tcPr>
          <w:p w:rsidR="00336F6E" w:rsidRDefault="001D7343">
            <w:pPr>
              <w:pStyle w:val="TableParagraph"/>
              <w:spacing w:line="236" w:lineRule="exact"/>
              <w:ind w:left="112"/>
              <w:rPr>
                <w:sz w:val="24"/>
              </w:rPr>
            </w:pPr>
            <w:r>
              <w:rPr>
                <w:sz w:val="24"/>
              </w:rPr>
              <w:t>Обеспечение</w:t>
            </w:r>
            <w:r>
              <w:rPr>
                <w:spacing w:val="-3"/>
                <w:sz w:val="24"/>
              </w:rPr>
              <w:t xml:space="preserve"> </w:t>
            </w:r>
            <w:r>
              <w:rPr>
                <w:spacing w:val="-2"/>
                <w:sz w:val="24"/>
              </w:rPr>
              <w:t>условий</w:t>
            </w:r>
          </w:p>
          <w:p w:rsidR="00336F6E" w:rsidRDefault="001D7343">
            <w:pPr>
              <w:pStyle w:val="TableParagraph"/>
              <w:spacing w:line="226" w:lineRule="exact"/>
              <w:ind w:left="112"/>
              <w:rPr>
                <w:sz w:val="24"/>
              </w:rPr>
            </w:pPr>
            <w:r>
              <w:rPr>
                <w:spacing w:val="-5"/>
                <w:sz w:val="24"/>
              </w:rPr>
              <w:t>для</w:t>
            </w:r>
          </w:p>
        </w:tc>
        <w:tc>
          <w:tcPr>
            <w:tcW w:w="2977" w:type="dxa"/>
            <w:tcBorders>
              <w:top w:val="nil"/>
              <w:bottom w:val="nil"/>
            </w:tcBorders>
          </w:tcPr>
          <w:p w:rsidR="00336F6E" w:rsidRDefault="001D7343">
            <w:pPr>
              <w:pStyle w:val="TableParagraph"/>
              <w:spacing w:line="249" w:lineRule="exact"/>
              <w:ind w:left="112"/>
              <w:rPr>
                <w:sz w:val="24"/>
              </w:rPr>
            </w:pPr>
            <w:r>
              <w:rPr>
                <w:sz w:val="24"/>
              </w:rPr>
              <w:t>участие</w:t>
            </w:r>
            <w:r>
              <w:rPr>
                <w:spacing w:val="-3"/>
                <w:sz w:val="24"/>
              </w:rPr>
              <w:t xml:space="preserve"> </w:t>
            </w:r>
            <w:r>
              <w:rPr>
                <w:sz w:val="24"/>
              </w:rPr>
              <w:t>в</w:t>
            </w:r>
            <w:r>
              <w:rPr>
                <w:spacing w:val="-3"/>
                <w:sz w:val="24"/>
              </w:rPr>
              <w:t xml:space="preserve"> </w:t>
            </w:r>
            <w:r>
              <w:rPr>
                <w:spacing w:val="-2"/>
                <w:sz w:val="24"/>
              </w:rPr>
              <w:t>соревнованиях</w:t>
            </w:r>
          </w:p>
        </w:tc>
      </w:tr>
      <w:tr w:rsidR="00336F6E">
        <w:trPr>
          <w:trHeight w:val="485"/>
        </w:trPr>
        <w:tc>
          <w:tcPr>
            <w:tcW w:w="3543" w:type="dxa"/>
            <w:vMerge/>
            <w:tcBorders>
              <w:top w:val="nil"/>
            </w:tcBorders>
          </w:tcPr>
          <w:p w:rsidR="00336F6E" w:rsidRDefault="00336F6E">
            <w:pPr>
              <w:rPr>
                <w:sz w:val="2"/>
                <w:szCs w:val="2"/>
              </w:rPr>
            </w:pPr>
          </w:p>
        </w:tc>
        <w:tc>
          <w:tcPr>
            <w:tcW w:w="2410" w:type="dxa"/>
            <w:tcBorders>
              <w:top w:val="nil"/>
              <w:bottom w:val="nil"/>
            </w:tcBorders>
          </w:tcPr>
          <w:p w:rsidR="00336F6E" w:rsidRDefault="001D7343">
            <w:pPr>
              <w:pStyle w:val="TableParagraph"/>
              <w:spacing w:line="248" w:lineRule="exact"/>
              <w:ind w:left="112" w:right="798"/>
              <w:rPr>
                <w:sz w:val="24"/>
              </w:rPr>
            </w:pPr>
            <w:r>
              <w:rPr>
                <w:spacing w:val="-2"/>
                <w:sz w:val="24"/>
              </w:rPr>
              <w:t xml:space="preserve">успешного </w:t>
            </w:r>
            <w:r>
              <w:rPr>
                <w:sz w:val="24"/>
              </w:rPr>
              <w:t>физического</w:t>
            </w:r>
            <w:r>
              <w:rPr>
                <w:spacing w:val="-15"/>
                <w:sz w:val="24"/>
              </w:rPr>
              <w:t xml:space="preserve"> </w:t>
            </w:r>
            <w:r>
              <w:rPr>
                <w:sz w:val="24"/>
              </w:rPr>
              <w:t>и</w:t>
            </w:r>
          </w:p>
        </w:tc>
        <w:tc>
          <w:tcPr>
            <w:tcW w:w="2977" w:type="dxa"/>
            <w:tcBorders>
              <w:top w:val="nil"/>
              <w:bottom w:val="nil"/>
            </w:tcBorders>
          </w:tcPr>
          <w:p w:rsidR="00336F6E" w:rsidRDefault="001D7343">
            <w:pPr>
              <w:pStyle w:val="TableParagraph"/>
              <w:spacing w:line="257" w:lineRule="exact"/>
              <w:ind w:left="112"/>
              <w:rPr>
                <w:sz w:val="24"/>
              </w:rPr>
            </w:pPr>
            <w:r>
              <w:rPr>
                <w:sz w:val="24"/>
              </w:rPr>
              <w:t xml:space="preserve">различного </w:t>
            </w:r>
            <w:r>
              <w:rPr>
                <w:spacing w:val="-2"/>
                <w:sz w:val="24"/>
              </w:rPr>
              <w:t>уровня,</w:t>
            </w:r>
          </w:p>
        </w:tc>
      </w:tr>
      <w:tr w:rsidR="00336F6E">
        <w:trPr>
          <w:trHeight w:val="476"/>
        </w:trPr>
        <w:tc>
          <w:tcPr>
            <w:tcW w:w="3543" w:type="dxa"/>
            <w:vMerge/>
            <w:tcBorders>
              <w:top w:val="nil"/>
            </w:tcBorders>
          </w:tcPr>
          <w:p w:rsidR="00336F6E" w:rsidRDefault="00336F6E">
            <w:pPr>
              <w:rPr>
                <w:sz w:val="2"/>
                <w:szCs w:val="2"/>
              </w:rPr>
            </w:pPr>
          </w:p>
        </w:tc>
        <w:tc>
          <w:tcPr>
            <w:tcW w:w="2410" w:type="dxa"/>
            <w:tcBorders>
              <w:top w:val="nil"/>
              <w:bottom w:val="nil"/>
            </w:tcBorders>
          </w:tcPr>
          <w:p w:rsidR="00336F6E" w:rsidRDefault="001D7343">
            <w:pPr>
              <w:pStyle w:val="TableParagraph"/>
              <w:spacing w:line="232" w:lineRule="exact"/>
              <w:ind w:left="112"/>
              <w:rPr>
                <w:sz w:val="24"/>
              </w:rPr>
            </w:pPr>
            <w:r>
              <w:rPr>
                <w:spacing w:val="-2"/>
                <w:sz w:val="24"/>
              </w:rPr>
              <w:t>психического</w:t>
            </w:r>
          </w:p>
          <w:p w:rsidR="00336F6E" w:rsidRDefault="001D7343">
            <w:pPr>
              <w:pStyle w:val="TableParagraph"/>
              <w:spacing w:line="224" w:lineRule="exact"/>
              <w:ind w:left="112"/>
              <w:rPr>
                <w:sz w:val="24"/>
              </w:rPr>
            </w:pPr>
            <w:r>
              <w:rPr>
                <w:sz w:val="24"/>
              </w:rPr>
              <w:t>развития</w:t>
            </w:r>
            <w:r>
              <w:rPr>
                <w:spacing w:val="-2"/>
                <w:sz w:val="24"/>
              </w:rPr>
              <w:t xml:space="preserve"> </w:t>
            </w:r>
            <w:r>
              <w:rPr>
                <w:spacing w:val="-10"/>
                <w:sz w:val="24"/>
              </w:rPr>
              <w:t>в</w:t>
            </w:r>
          </w:p>
        </w:tc>
        <w:tc>
          <w:tcPr>
            <w:tcW w:w="2977" w:type="dxa"/>
            <w:tcBorders>
              <w:top w:val="nil"/>
              <w:bottom w:val="nil"/>
            </w:tcBorders>
          </w:tcPr>
          <w:p w:rsidR="00336F6E" w:rsidRDefault="001D7343">
            <w:pPr>
              <w:pStyle w:val="TableParagraph"/>
              <w:spacing w:line="245" w:lineRule="exact"/>
              <w:ind w:left="112"/>
              <w:rPr>
                <w:sz w:val="24"/>
              </w:rPr>
            </w:pPr>
            <w:r>
              <w:rPr>
                <w:sz w:val="24"/>
              </w:rPr>
              <w:t>туристские</w:t>
            </w:r>
            <w:r>
              <w:rPr>
                <w:spacing w:val="-8"/>
                <w:sz w:val="24"/>
              </w:rPr>
              <w:t xml:space="preserve"> </w:t>
            </w:r>
            <w:r>
              <w:rPr>
                <w:spacing w:val="-2"/>
                <w:sz w:val="24"/>
              </w:rPr>
              <w:t>походы;</w:t>
            </w:r>
          </w:p>
        </w:tc>
      </w:tr>
      <w:tr w:rsidR="00336F6E">
        <w:trPr>
          <w:trHeight w:val="488"/>
        </w:trPr>
        <w:tc>
          <w:tcPr>
            <w:tcW w:w="3543" w:type="dxa"/>
            <w:vMerge/>
            <w:tcBorders>
              <w:top w:val="nil"/>
            </w:tcBorders>
          </w:tcPr>
          <w:p w:rsidR="00336F6E" w:rsidRDefault="00336F6E">
            <w:pPr>
              <w:rPr>
                <w:sz w:val="2"/>
                <w:szCs w:val="2"/>
              </w:rPr>
            </w:pPr>
          </w:p>
        </w:tc>
        <w:tc>
          <w:tcPr>
            <w:tcW w:w="2410" w:type="dxa"/>
            <w:tcBorders>
              <w:top w:val="nil"/>
              <w:bottom w:val="nil"/>
            </w:tcBorders>
          </w:tcPr>
          <w:p w:rsidR="00336F6E" w:rsidRDefault="001D7343">
            <w:pPr>
              <w:pStyle w:val="TableParagraph"/>
              <w:spacing w:line="250" w:lineRule="exact"/>
              <w:ind w:left="112" w:right="758"/>
              <w:rPr>
                <w:sz w:val="24"/>
              </w:rPr>
            </w:pPr>
            <w:r>
              <w:rPr>
                <w:sz w:val="24"/>
              </w:rPr>
              <w:t>соответствии</w:t>
            </w:r>
            <w:r>
              <w:rPr>
                <w:spacing w:val="-15"/>
                <w:sz w:val="24"/>
              </w:rPr>
              <w:t xml:space="preserve"> </w:t>
            </w:r>
            <w:r>
              <w:rPr>
                <w:sz w:val="24"/>
              </w:rPr>
              <w:t xml:space="preserve">с </w:t>
            </w:r>
            <w:r>
              <w:rPr>
                <w:spacing w:val="-2"/>
                <w:sz w:val="24"/>
              </w:rPr>
              <w:t>возрастными</w:t>
            </w:r>
          </w:p>
        </w:tc>
        <w:tc>
          <w:tcPr>
            <w:tcW w:w="2977" w:type="dxa"/>
            <w:tcBorders>
              <w:top w:val="nil"/>
              <w:bottom w:val="nil"/>
            </w:tcBorders>
          </w:tcPr>
          <w:p w:rsidR="00336F6E" w:rsidRDefault="001D7343">
            <w:pPr>
              <w:pStyle w:val="TableParagraph"/>
              <w:spacing w:line="256" w:lineRule="exact"/>
              <w:ind w:left="112"/>
              <w:rPr>
                <w:sz w:val="24"/>
              </w:rPr>
            </w:pPr>
            <w:r>
              <w:rPr>
                <w:sz w:val="24"/>
              </w:rPr>
              <w:t>участие</w:t>
            </w:r>
            <w:r>
              <w:rPr>
                <w:spacing w:val="-3"/>
                <w:sz w:val="24"/>
              </w:rPr>
              <w:t xml:space="preserve"> </w:t>
            </w:r>
            <w:r>
              <w:rPr>
                <w:sz w:val="24"/>
              </w:rPr>
              <w:t>в</w:t>
            </w:r>
            <w:r>
              <w:rPr>
                <w:spacing w:val="-2"/>
                <w:sz w:val="24"/>
              </w:rPr>
              <w:t xml:space="preserve"> </w:t>
            </w:r>
            <w:r>
              <w:rPr>
                <w:sz w:val="24"/>
              </w:rPr>
              <w:t>акциях,</w:t>
            </w:r>
            <w:r>
              <w:rPr>
                <w:spacing w:val="-4"/>
                <w:sz w:val="24"/>
              </w:rPr>
              <w:t xml:space="preserve"> </w:t>
            </w:r>
            <w:r>
              <w:rPr>
                <w:spacing w:val="-2"/>
                <w:sz w:val="24"/>
              </w:rPr>
              <w:t>проектах,</w:t>
            </w:r>
          </w:p>
        </w:tc>
      </w:tr>
      <w:tr w:rsidR="00336F6E">
        <w:trPr>
          <w:trHeight w:val="241"/>
        </w:trPr>
        <w:tc>
          <w:tcPr>
            <w:tcW w:w="3543" w:type="dxa"/>
            <w:vMerge/>
            <w:tcBorders>
              <w:top w:val="nil"/>
            </w:tcBorders>
          </w:tcPr>
          <w:p w:rsidR="00336F6E" w:rsidRDefault="00336F6E">
            <w:pPr>
              <w:rPr>
                <w:sz w:val="2"/>
                <w:szCs w:val="2"/>
              </w:rPr>
            </w:pPr>
          </w:p>
        </w:tc>
        <w:tc>
          <w:tcPr>
            <w:tcW w:w="2410" w:type="dxa"/>
            <w:tcBorders>
              <w:top w:val="nil"/>
              <w:bottom w:val="nil"/>
            </w:tcBorders>
          </w:tcPr>
          <w:p w:rsidR="00336F6E" w:rsidRDefault="001D7343">
            <w:pPr>
              <w:pStyle w:val="TableParagraph"/>
              <w:spacing w:line="221" w:lineRule="exact"/>
              <w:ind w:left="112"/>
              <w:rPr>
                <w:sz w:val="24"/>
              </w:rPr>
            </w:pPr>
            <w:r>
              <w:rPr>
                <w:spacing w:val="-2"/>
                <w:sz w:val="24"/>
              </w:rPr>
              <w:t>психо-физическими</w:t>
            </w:r>
          </w:p>
        </w:tc>
        <w:tc>
          <w:tcPr>
            <w:tcW w:w="2977" w:type="dxa"/>
            <w:tcBorders>
              <w:top w:val="nil"/>
              <w:bottom w:val="nil"/>
            </w:tcBorders>
          </w:tcPr>
          <w:p w:rsidR="00336F6E" w:rsidRDefault="001D7343">
            <w:pPr>
              <w:pStyle w:val="TableParagraph"/>
              <w:spacing w:line="221" w:lineRule="exact"/>
              <w:ind w:left="112"/>
              <w:rPr>
                <w:sz w:val="24"/>
              </w:rPr>
            </w:pPr>
            <w:r>
              <w:rPr>
                <w:spacing w:val="-2"/>
                <w:sz w:val="24"/>
              </w:rPr>
              <w:t>конкурсах.</w:t>
            </w:r>
          </w:p>
        </w:tc>
      </w:tr>
      <w:tr w:rsidR="00336F6E">
        <w:trPr>
          <w:trHeight w:val="511"/>
        </w:trPr>
        <w:tc>
          <w:tcPr>
            <w:tcW w:w="3543" w:type="dxa"/>
            <w:vMerge/>
            <w:tcBorders>
              <w:top w:val="nil"/>
            </w:tcBorders>
          </w:tcPr>
          <w:p w:rsidR="00336F6E" w:rsidRDefault="00336F6E">
            <w:pPr>
              <w:rPr>
                <w:sz w:val="2"/>
                <w:szCs w:val="2"/>
              </w:rPr>
            </w:pPr>
          </w:p>
        </w:tc>
        <w:tc>
          <w:tcPr>
            <w:tcW w:w="2410" w:type="dxa"/>
            <w:tcBorders>
              <w:top w:val="nil"/>
            </w:tcBorders>
          </w:tcPr>
          <w:p w:rsidR="00336F6E" w:rsidRDefault="001D7343">
            <w:pPr>
              <w:pStyle w:val="TableParagraph"/>
              <w:spacing w:line="252" w:lineRule="exact"/>
              <w:ind w:left="112" w:right="506"/>
              <w:rPr>
                <w:sz w:val="24"/>
              </w:rPr>
            </w:pPr>
            <w:r>
              <w:rPr>
                <w:spacing w:val="-2"/>
                <w:sz w:val="24"/>
              </w:rPr>
              <w:t>особенностями обучающихся</w:t>
            </w:r>
          </w:p>
        </w:tc>
        <w:tc>
          <w:tcPr>
            <w:tcW w:w="2977" w:type="dxa"/>
            <w:tcBorders>
              <w:top w:val="nil"/>
            </w:tcBorders>
          </w:tcPr>
          <w:p w:rsidR="00336F6E" w:rsidRDefault="00336F6E">
            <w:pPr>
              <w:pStyle w:val="TableParagraph"/>
              <w:rPr>
                <w:sz w:val="24"/>
              </w:rPr>
            </w:pPr>
          </w:p>
        </w:tc>
      </w:tr>
    </w:tbl>
    <w:p w:rsidR="00336F6E" w:rsidRDefault="00336F6E">
      <w:pPr>
        <w:pStyle w:val="a3"/>
        <w:spacing w:before="63"/>
        <w:ind w:left="0"/>
        <w:jc w:val="left"/>
      </w:pPr>
    </w:p>
    <w:p w:rsidR="00336F6E" w:rsidRDefault="001D7343">
      <w:pPr>
        <w:pStyle w:val="2"/>
        <w:ind w:left="2947"/>
        <w:jc w:val="both"/>
      </w:pPr>
      <w:r>
        <w:t>Организация</w:t>
      </w:r>
      <w:r>
        <w:rPr>
          <w:spacing w:val="-6"/>
        </w:rPr>
        <w:t xml:space="preserve"> </w:t>
      </w:r>
      <w:r>
        <w:t>внеурочной</w:t>
      </w:r>
      <w:r>
        <w:rPr>
          <w:spacing w:val="-5"/>
        </w:rPr>
        <w:t xml:space="preserve"> </w:t>
      </w:r>
      <w:r>
        <w:rPr>
          <w:spacing w:val="-2"/>
        </w:rPr>
        <w:t>деятельности</w:t>
      </w:r>
    </w:p>
    <w:p w:rsidR="00336F6E" w:rsidRDefault="001D7343">
      <w:pPr>
        <w:pStyle w:val="a3"/>
        <w:spacing w:before="39" w:line="276" w:lineRule="auto"/>
        <w:ind w:right="231"/>
      </w:pPr>
      <w:r>
        <w:t>Расписание занятий внеурочной деятельности составляется с целью установления наиболее благоприятного режима труда и отдыха учащихся. Списочный состав групп внеурочной деятельности определяется с учетом интересов учащихся и их родителей (законных представителей). Зачисление учащихся в группы внеурочной деятельности осуществляется по заявлению родителей (законных представителей). Количество занятий внеурочной деятельности в неделю определяется рабочей программой. В соответствии с программой, педагог может проводить аудиторные и внеаудиторные занятия. Каждый обучающийся имеет право заниматься в группах разной направленности, а также изменять направление внеурочной деятельности с согласия родителей (законных представителей). Учет занятости обучающихся во внеурочной деятельности осуществляется классным руководителем. Учет проведенных занятий внеурочной деятельности педагоги фиксируют в отдельном журнале.</w:t>
      </w:r>
    </w:p>
    <w:p w:rsidR="00336F6E" w:rsidRDefault="00336F6E">
      <w:pPr>
        <w:pStyle w:val="a3"/>
        <w:spacing w:before="46"/>
        <w:ind w:left="0"/>
        <w:jc w:val="left"/>
      </w:pPr>
    </w:p>
    <w:p w:rsidR="00336F6E" w:rsidRDefault="001D7343">
      <w:pPr>
        <w:pStyle w:val="2"/>
        <w:spacing w:before="1"/>
        <w:ind w:left="230"/>
        <w:jc w:val="both"/>
      </w:pPr>
      <w:r>
        <w:t>Ожидаемый</w:t>
      </w:r>
      <w:r>
        <w:rPr>
          <w:spacing w:val="-10"/>
        </w:rPr>
        <w:t xml:space="preserve"> </w:t>
      </w:r>
      <w:r>
        <w:t>результат</w:t>
      </w:r>
      <w:r>
        <w:rPr>
          <w:spacing w:val="-6"/>
        </w:rPr>
        <w:t xml:space="preserve"> </w:t>
      </w:r>
      <w:r>
        <w:t>реализации</w:t>
      </w:r>
      <w:r>
        <w:rPr>
          <w:spacing w:val="-7"/>
        </w:rPr>
        <w:t xml:space="preserve"> </w:t>
      </w:r>
      <w:r>
        <w:t>программы</w:t>
      </w:r>
      <w:r>
        <w:rPr>
          <w:spacing w:val="-7"/>
        </w:rPr>
        <w:t xml:space="preserve"> </w:t>
      </w:r>
      <w:r>
        <w:t>внеурочной</w:t>
      </w:r>
      <w:r>
        <w:rPr>
          <w:spacing w:val="-5"/>
        </w:rPr>
        <w:t xml:space="preserve"> </w:t>
      </w:r>
      <w:r>
        <w:rPr>
          <w:spacing w:val="-2"/>
        </w:rPr>
        <w:t>деятельности</w:t>
      </w:r>
    </w:p>
    <w:p w:rsidR="00336F6E" w:rsidRDefault="00336F6E">
      <w:pPr>
        <w:pStyle w:val="a3"/>
        <w:spacing w:before="76"/>
        <w:ind w:left="0"/>
        <w:jc w:val="left"/>
        <w:rPr>
          <w:b/>
        </w:rPr>
      </w:pPr>
    </w:p>
    <w:p w:rsidR="00336F6E" w:rsidRDefault="001D7343">
      <w:pPr>
        <w:pStyle w:val="a3"/>
        <w:spacing w:line="276" w:lineRule="auto"/>
        <w:jc w:val="left"/>
      </w:pPr>
      <w:r>
        <w:t>В соответствии с образовательной программой школы, внеурочная деятельность будет иметь следующие результаты:</w:t>
      </w:r>
    </w:p>
    <w:p w:rsidR="00336F6E" w:rsidRDefault="001D7343">
      <w:pPr>
        <w:pStyle w:val="a5"/>
        <w:numPr>
          <w:ilvl w:val="0"/>
          <w:numId w:val="233"/>
        </w:numPr>
        <w:tabs>
          <w:tab w:val="left" w:pos="950"/>
        </w:tabs>
        <w:spacing w:before="2"/>
        <w:ind w:hanging="720"/>
        <w:jc w:val="left"/>
        <w:rPr>
          <w:sz w:val="24"/>
        </w:rPr>
      </w:pPr>
      <w:r>
        <w:rPr>
          <w:sz w:val="24"/>
        </w:rPr>
        <w:t>достижение</w:t>
      </w:r>
      <w:r>
        <w:rPr>
          <w:spacing w:val="-8"/>
          <w:sz w:val="24"/>
        </w:rPr>
        <w:t xml:space="preserve"> </w:t>
      </w:r>
      <w:r>
        <w:rPr>
          <w:sz w:val="24"/>
        </w:rPr>
        <w:t>учащимися</w:t>
      </w:r>
      <w:r>
        <w:rPr>
          <w:spacing w:val="-5"/>
          <w:sz w:val="24"/>
        </w:rPr>
        <w:t xml:space="preserve"> </w:t>
      </w:r>
      <w:r>
        <w:rPr>
          <w:sz w:val="24"/>
        </w:rPr>
        <w:t>функциональной</w:t>
      </w:r>
      <w:r>
        <w:rPr>
          <w:spacing w:val="-6"/>
          <w:sz w:val="24"/>
        </w:rPr>
        <w:t xml:space="preserve"> </w:t>
      </w:r>
      <w:r>
        <w:rPr>
          <w:spacing w:val="-2"/>
          <w:sz w:val="24"/>
        </w:rPr>
        <w:t>грамотности;</w:t>
      </w:r>
    </w:p>
    <w:p w:rsidR="00336F6E" w:rsidRDefault="001D7343">
      <w:pPr>
        <w:pStyle w:val="a5"/>
        <w:numPr>
          <w:ilvl w:val="0"/>
          <w:numId w:val="233"/>
        </w:numPr>
        <w:tabs>
          <w:tab w:val="left" w:pos="950"/>
        </w:tabs>
        <w:spacing w:before="41"/>
        <w:ind w:hanging="720"/>
        <w:jc w:val="left"/>
        <w:rPr>
          <w:sz w:val="24"/>
        </w:rPr>
      </w:pPr>
      <w:r>
        <w:rPr>
          <w:sz w:val="24"/>
        </w:rPr>
        <w:t>формирование</w:t>
      </w:r>
      <w:r>
        <w:rPr>
          <w:spacing w:val="-8"/>
          <w:sz w:val="24"/>
        </w:rPr>
        <w:t xml:space="preserve"> </w:t>
      </w:r>
      <w:r>
        <w:rPr>
          <w:sz w:val="24"/>
        </w:rPr>
        <w:t>познавательной</w:t>
      </w:r>
      <w:r>
        <w:rPr>
          <w:spacing w:val="-7"/>
          <w:sz w:val="24"/>
        </w:rPr>
        <w:t xml:space="preserve"> </w:t>
      </w:r>
      <w:r>
        <w:rPr>
          <w:sz w:val="24"/>
        </w:rPr>
        <w:t>мотивации,</w:t>
      </w:r>
      <w:r>
        <w:rPr>
          <w:spacing w:val="-6"/>
          <w:sz w:val="24"/>
        </w:rPr>
        <w:t xml:space="preserve"> </w:t>
      </w:r>
      <w:r>
        <w:rPr>
          <w:sz w:val="24"/>
        </w:rPr>
        <w:t>определяющей</w:t>
      </w:r>
      <w:r>
        <w:rPr>
          <w:spacing w:val="-7"/>
          <w:sz w:val="24"/>
        </w:rPr>
        <w:t xml:space="preserve"> </w:t>
      </w:r>
      <w:r>
        <w:rPr>
          <w:sz w:val="24"/>
        </w:rPr>
        <w:t>постановку</w:t>
      </w:r>
      <w:r>
        <w:rPr>
          <w:spacing w:val="-9"/>
          <w:sz w:val="24"/>
        </w:rPr>
        <w:t xml:space="preserve"> </w:t>
      </w:r>
      <w:r>
        <w:rPr>
          <w:spacing w:val="-2"/>
          <w:sz w:val="24"/>
        </w:rPr>
        <w:t>образования;</w:t>
      </w:r>
    </w:p>
    <w:p w:rsidR="00336F6E" w:rsidRDefault="001D7343">
      <w:pPr>
        <w:pStyle w:val="a5"/>
        <w:numPr>
          <w:ilvl w:val="0"/>
          <w:numId w:val="233"/>
        </w:numPr>
        <w:tabs>
          <w:tab w:val="left" w:pos="950"/>
        </w:tabs>
        <w:spacing w:before="41"/>
        <w:ind w:hanging="720"/>
        <w:jc w:val="left"/>
        <w:rPr>
          <w:sz w:val="24"/>
        </w:rPr>
      </w:pPr>
      <w:r>
        <w:rPr>
          <w:sz w:val="24"/>
        </w:rPr>
        <w:t>предварительное</w:t>
      </w:r>
      <w:r>
        <w:rPr>
          <w:spacing w:val="-11"/>
          <w:sz w:val="24"/>
        </w:rPr>
        <w:t xml:space="preserve"> </w:t>
      </w:r>
      <w:r>
        <w:rPr>
          <w:sz w:val="24"/>
        </w:rPr>
        <w:t>профессиональное</w:t>
      </w:r>
      <w:r>
        <w:rPr>
          <w:spacing w:val="-8"/>
          <w:sz w:val="24"/>
        </w:rPr>
        <w:t xml:space="preserve"> </w:t>
      </w:r>
      <w:r>
        <w:rPr>
          <w:spacing w:val="-2"/>
          <w:sz w:val="24"/>
        </w:rPr>
        <w:t>самоопределение;</w:t>
      </w:r>
    </w:p>
    <w:p w:rsidR="00336F6E" w:rsidRDefault="001D7343">
      <w:pPr>
        <w:pStyle w:val="a5"/>
        <w:numPr>
          <w:ilvl w:val="0"/>
          <w:numId w:val="233"/>
        </w:numPr>
        <w:tabs>
          <w:tab w:val="left" w:pos="950"/>
        </w:tabs>
        <w:spacing w:before="41"/>
        <w:ind w:hanging="720"/>
        <w:jc w:val="left"/>
        <w:rPr>
          <w:sz w:val="24"/>
        </w:rPr>
      </w:pPr>
      <w:r>
        <w:rPr>
          <w:sz w:val="24"/>
        </w:rPr>
        <w:t>высокие</w:t>
      </w:r>
      <w:r>
        <w:rPr>
          <w:spacing w:val="-6"/>
          <w:sz w:val="24"/>
        </w:rPr>
        <w:t xml:space="preserve"> </w:t>
      </w:r>
      <w:r>
        <w:rPr>
          <w:sz w:val="24"/>
        </w:rPr>
        <w:t>коммуникативные</w:t>
      </w:r>
      <w:r>
        <w:rPr>
          <w:spacing w:val="-6"/>
          <w:sz w:val="24"/>
        </w:rPr>
        <w:t xml:space="preserve"> </w:t>
      </w:r>
      <w:r>
        <w:rPr>
          <w:spacing w:val="-2"/>
          <w:sz w:val="24"/>
        </w:rPr>
        <w:t>навыки;</w:t>
      </w:r>
    </w:p>
    <w:p w:rsidR="00336F6E" w:rsidRDefault="001D7343">
      <w:pPr>
        <w:pStyle w:val="a5"/>
        <w:numPr>
          <w:ilvl w:val="0"/>
          <w:numId w:val="233"/>
        </w:numPr>
        <w:tabs>
          <w:tab w:val="left" w:pos="950"/>
        </w:tabs>
        <w:spacing w:before="41"/>
        <w:ind w:hanging="720"/>
        <w:jc w:val="left"/>
        <w:rPr>
          <w:sz w:val="24"/>
        </w:rPr>
      </w:pPr>
      <w:r>
        <w:rPr>
          <w:sz w:val="24"/>
        </w:rPr>
        <w:t>сохранность</w:t>
      </w:r>
      <w:r>
        <w:rPr>
          <w:spacing w:val="-5"/>
          <w:sz w:val="24"/>
        </w:rPr>
        <w:t xml:space="preserve"> </w:t>
      </w:r>
      <w:r>
        <w:rPr>
          <w:sz w:val="24"/>
        </w:rPr>
        <w:t>физического</w:t>
      </w:r>
      <w:r>
        <w:rPr>
          <w:spacing w:val="-4"/>
          <w:sz w:val="24"/>
        </w:rPr>
        <w:t xml:space="preserve"> </w:t>
      </w:r>
      <w:r>
        <w:rPr>
          <w:sz w:val="24"/>
        </w:rPr>
        <w:t>здоровья</w:t>
      </w:r>
      <w:r>
        <w:rPr>
          <w:spacing w:val="-2"/>
          <w:sz w:val="24"/>
        </w:rPr>
        <w:t xml:space="preserve"> </w:t>
      </w:r>
      <w:r>
        <w:rPr>
          <w:sz w:val="24"/>
        </w:rPr>
        <w:t>учащихся</w:t>
      </w:r>
      <w:r>
        <w:rPr>
          <w:spacing w:val="-4"/>
          <w:sz w:val="24"/>
        </w:rPr>
        <w:t xml:space="preserve"> </w:t>
      </w:r>
      <w:r>
        <w:rPr>
          <w:sz w:val="24"/>
        </w:rPr>
        <w:t>в</w:t>
      </w:r>
      <w:r>
        <w:rPr>
          <w:spacing w:val="-3"/>
          <w:sz w:val="24"/>
        </w:rPr>
        <w:t xml:space="preserve"> </w:t>
      </w:r>
      <w:r>
        <w:rPr>
          <w:sz w:val="24"/>
        </w:rPr>
        <w:t>условиях</w:t>
      </w:r>
      <w:r>
        <w:rPr>
          <w:spacing w:val="-2"/>
          <w:sz w:val="24"/>
        </w:rPr>
        <w:t xml:space="preserve"> школы.</w:t>
      </w:r>
    </w:p>
    <w:p w:rsidR="00336F6E" w:rsidRDefault="001D7343">
      <w:pPr>
        <w:pStyle w:val="a3"/>
        <w:spacing w:before="43" w:line="276" w:lineRule="auto"/>
        <w:ind w:right="227"/>
      </w:pPr>
      <w:r>
        <w:t>Воспитательный результат внеурочной деятельности – непосредственное приобретение ребёнка благодаря его участию в том или ином виде деятельности. Воспитательные результаты внеурочной деятельности школьников распределяются по трём уровням:</w:t>
      </w:r>
    </w:p>
    <w:p w:rsidR="00336F6E" w:rsidRDefault="001D7343">
      <w:pPr>
        <w:spacing w:line="274" w:lineRule="exact"/>
        <w:ind w:left="950"/>
        <w:jc w:val="both"/>
        <w:rPr>
          <w:sz w:val="24"/>
        </w:rPr>
      </w:pPr>
      <w:r>
        <w:rPr>
          <w:b/>
          <w:sz w:val="24"/>
        </w:rPr>
        <w:t>Первый</w:t>
      </w:r>
      <w:r>
        <w:rPr>
          <w:b/>
          <w:spacing w:val="59"/>
          <w:sz w:val="24"/>
        </w:rPr>
        <w:t xml:space="preserve"> </w:t>
      </w:r>
      <w:r>
        <w:rPr>
          <w:b/>
          <w:sz w:val="24"/>
        </w:rPr>
        <w:t>уровень</w:t>
      </w:r>
      <w:r>
        <w:rPr>
          <w:b/>
          <w:spacing w:val="55"/>
          <w:sz w:val="24"/>
        </w:rPr>
        <w:t xml:space="preserve"> </w:t>
      </w:r>
      <w:r>
        <w:rPr>
          <w:sz w:val="24"/>
        </w:rPr>
        <w:t>результатов</w:t>
      </w:r>
      <w:r>
        <w:rPr>
          <w:spacing w:val="53"/>
          <w:sz w:val="24"/>
        </w:rPr>
        <w:t xml:space="preserve"> </w:t>
      </w:r>
      <w:r>
        <w:rPr>
          <w:sz w:val="24"/>
        </w:rPr>
        <w:t>–</w:t>
      </w:r>
      <w:r>
        <w:rPr>
          <w:spacing w:val="52"/>
          <w:sz w:val="24"/>
        </w:rPr>
        <w:t xml:space="preserve"> </w:t>
      </w:r>
      <w:r>
        <w:rPr>
          <w:sz w:val="24"/>
        </w:rPr>
        <w:t>приобретение</w:t>
      </w:r>
      <w:r>
        <w:rPr>
          <w:spacing w:val="52"/>
          <w:sz w:val="24"/>
        </w:rPr>
        <w:t xml:space="preserve"> </w:t>
      </w:r>
      <w:r>
        <w:rPr>
          <w:sz w:val="24"/>
        </w:rPr>
        <w:t>школьником</w:t>
      </w:r>
      <w:r>
        <w:rPr>
          <w:spacing w:val="51"/>
          <w:sz w:val="24"/>
        </w:rPr>
        <w:t xml:space="preserve"> </w:t>
      </w:r>
      <w:r>
        <w:rPr>
          <w:sz w:val="24"/>
        </w:rPr>
        <w:t>социальных</w:t>
      </w:r>
      <w:r>
        <w:rPr>
          <w:spacing w:val="54"/>
          <w:sz w:val="24"/>
        </w:rPr>
        <w:t xml:space="preserve"> </w:t>
      </w:r>
      <w:r>
        <w:rPr>
          <w:sz w:val="24"/>
        </w:rPr>
        <w:t>знаний</w:t>
      </w:r>
      <w:r>
        <w:rPr>
          <w:spacing w:val="54"/>
          <w:sz w:val="24"/>
        </w:rPr>
        <w:t xml:space="preserve"> </w:t>
      </w:r>
      <w:r>
        <w:rPr>
          <w:spacing w:val="-5"/>
          <w:sz w:val="24"/>
        </w:rPr>
        <w:t>(об</w:t>
      </w:r>
    </w:p>
    <w:p w:rsidR="00336F6E" w:rsidRDefault="00336F6E">
      <w:pPr>
        <w:spacing w:line="274" w:lineRule="exact"/>
        <w:jc w:val="both"/>
        <w:rPr>
          <w:sz w:val="24"/>
        </w:rPr>
        <w:sectPr w:rsidR="00336F6E">
          <w:type w:val="continuous"/>
          <w:pgSz w:w="11920" w:h="16850"/>
          <w:pgMar w:top="1420" w:right="850" w:bottom="1220" w:left="850" w:header="0" w:footer="1024" w:gutter="0"/>
          <w:cols w:space="720"/>
        </w:sectPr>
      </w:pPr>
    </w:p>
    <w:p w:rsidR="00336F6E" w:rsidRDefault="001D7343">
      <w:pPr>
        <w:pStyle w:val="a3"/>
        <w:spacing w:before="73" w:line="276" w:lineRule="auto"/>
        <w:ind w:right="228"/>
      </w:pPr>
      <w:r>
        <w:lastRenderedPageBreak/>
        <w:t>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 приобретение школьниками знаний о правилах ведения экологического образа жизни; о принятых в обществе нормах отношения к природе, рисках и угрозах нарушения этих норм; о правилах продуктивной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нахожденияи обработки информации.</w:t>
      </w:r>
    </w:p>
    <w:p w:rsidR="00336F6E" w:rsidRDefault="001D7343">
      <w:pPr>
        <w:pStyle w:val="a3"/>
        <w:spacing w:before="1" w:line="276" w:lineRule="auto"/>
        <w:ind w:right="229" w:firstLine="720"/>
      </w:pPr>
      <w:r>
        <w:rPr>
          <w:b/>
        </w:rPr>
        <w:t xml:space="preserve">Второй уровень </w:t>
      </w:r>
      <w:r>
        <w:t>результатов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развитие ценностных отношений в общении с другими людьми, стремление к коллективной творческой деятельности.</w:t>
      </w:r>
    </w:p>
    <w:p w:rsidR="00336F6E" w:rsidRDefault="001D7343">
      <w:pPr>
        <w:pStyle w:val="a3"/>
        <w:spacing w:before="1" w:line="276" w:lineRule="auto"/>
        <w:ind w:right="227" w:firstLine="720"/>
      </w:pPr>
      <w:r>
        <w:rPr>
          <w:b/>
        </w:rPr>
        <w:t xml:space="preserve">Третий уровень </w:t>
      </w:r>
      <w:r>
        <w:t>результатов – получение школьником опыта самостоятельного общественного действия: приобретение опыта участия в крупных социально- экономических проектах</w:t>
      </w:r>
      <w:r>
        <w:rPr>
          <w:spacing w:val="-4"/>
        </w:rPr>
        <w:t xml:space="preserve"> </w:t>
      </w:r>
      <w:r>
        <w:t>на</w:t>
      </w:r>
      <w:r>
        <w:rPr>
          <w:spacing w:val="-4"/>
        </w:rPr>
        <w:t xml:space="preserve"> </w:t>
      </w:r>
      <w:r>
        <w:t>муниципальном</w:t>
      </w:r>
      <w:r>
        <w:rPr>
          <w:spacing w:val="-4"/>
        </w:rPr>
        <w:t xml:space="preserve"> </w:t>
      </w:r>
      <w:r>
        <w:t>и</w:t>
      </w:r>
      <w:r>
        <w:rPr>
          <w:spacing w:val="-3"/>
        </w:rPr>
        <w:t xml:space="preserve"> </w:t>
      </w:r>
      <w:r>
        <w:t>региональном</w:t>
      </w:r>
      <w:r>
        <w:rPr>
          <w:spacing w:val="-2"/>
        </w:rPr>
        <w:t xml:space="preserve"> </w:t>
      </w:r>
      <w:r>
        <w:t>уровнях,</w:t>
      </w:r>
      <w:r>
        <w:rPr>
          <w:spacing w:val="-3"/>
        </w:rPr>
        <w:t xml:space="preserve"> </w:t>
      </w:r>
      <w:r>
        <w:t>опыта</w:t>
      </w:r>
      <w:r>
        <w:rPr>
          <w:spacing w:val="-4"/>
        </w:rPr>
        <w:t xml:space="preserve"> </w:t>
      </w:r>
      <w:r>
        <w:t>самоорганизациии</w:t>
      </w:r>
      <w:r>
        <w:rPr>
          <w:spacing w:val="-3"/>
        </w:rPr>
        <w:t xml:space="preserve"> </w:t>
      </w:r>
      <w:r>
        <w:t>и</w:t>
      </w:r>
      <w:r>
        <w:rPr>
          <w:spacing w:val="-3"/>
        </w:rPr>
        <w:t xml:space="preserve"> </w:t>
      </w:r>
      <w:r>
        <w:t>организации совместной деятельности с другими школьниками, опыта действий «командой» в</w:t>
      </w:r>
      <w:r>
        <w:rPr>
          <w:spacing w:val="40"/>
        </w:rPr>
        <w:t xml:space="preserve"> </w:t>
      </w:r>
      <w:r>
        <w:t>преодолении конкурсных испытаний, опыта управления другими людьми и принятия на себя ответственности за других.</w:t>
      </w:r>
    </w:p>
    <w:p w:rsidR="00336F6E" w:rsidRDefault="001D7343">
      <w:pPr>
        <w:pStyle w:val="a3"/>
        <w:tabs>
          <w:tab w:val="left" w:pos="7431"/>
        </w:tabs>
        <w:spacing w:line="276" w:lineRule="auto"/>
        <w:ind w:right="226"/>
      </w:pPr>
      <w:r>
        <w:t>Достижение трёх уровней результатов внеурочной деятельности увеличивает вероятность появления эффектов воспитания и социализации обучающихся,</w:t>
      </w:r>
      <w:r>
        <w:tab/>
        <w:t xml:space="preserve">влияний (последствий) того или иного духовно-нравственного приобретения на процесс развития личности ребёнка. У обучающихся сформируются коммуникативная, этическая, социальная, гражданская компетентности и социокультурная идентичность в её этническом, гендерном и других </w:t>
      </w:r>
      <w:r>
        <w:rPr>
          <w:spacing w:val="-2"/>
        </w:rPr>
        <w:t>аспектах.</w:t>
      </w:r>
    </w:p>
    <w:p w:rsidR="00336F6E" w:rsidRDefault="00336F6E">
      <w:pPr>
        <w:pStyle w:val="a3"/>
        <w:spacing w:line="276" w:lineRule="auto"/>
        <w:sectPr w:rsidR="00336F6E">
          <w:pgSz w:w="11920" w:h="16850"/>
          <w:pgMar w:top="1360" w:right="850" w:bottom="1220" w:left="850" w:header="0" w:footer="1024" w:gutter="0"/>
          <w:cols w:space="720"/>
        </w:sectPr>
      </w:pPr>
    </w:p>
    <w:p w:rsidR="00336F6E" w:rsidRDefault="00336F6E">
      <w:pPr>
        <w:pStyle w:val="a3"/>
        <w:spacing w:before="129"/>
        <w:ind w:left="0"/>
        <w:jc w:val="left"/>
      </w:pPr>
    </w:p>
    <w:p w:rsidR="00336F6E" w:rsidRDefault="001D7343">
      <w:pPr>
        <w:pStyle w:val="2"/>
        <w:spacing w:after="42"/>
        <w:ind w:left="0" w:right="223"/>
        <w:jc w:val="center"/>
      </w:pPr>
      <w:r>
        <w:t>План</w:t>
      </w:r>
      <w:r>
        <w:rPr>
          <w:spacing w:val="-4"/>
        </w:rPr>
        <w:t xml:space="preserve"> </w:t>
      </w:r>
      <w:r>
        <w:t>внеурочной</w:t>
      </w:r>
      <w:r>
        <w:rPr>
          <w:spacing w:val="-5"/>
        </w:rPr>
        <w:t xml:space="preserve"> </w:t>
      </w:r>
      <w:r>
        <w:t>деятельности</w:t>
      </w:r>
      <w:r>
        <w:rPr>
          <w:spacing w:val="-3"/>
        </w:rPr>
        <w:t xml:space="preserve"> </w:t>
      </w:r>
      <w:r>
        <w:t>10</w:t>
      </w:r>
      <w:r>
        <w:rPr>
          <w:spacing w:val="-3"/>
        </w:rPr>
        <w:t xml:space="preserve"> </w:t>
      </w:r>
      <w:r>
        <w:rPr>
          <w:spacing w:val="-2"/>
        </w:rPr>
        <w:t>КЛАССЫ</w:t>
      </w:r>
    </w:p>
    <w:tbl>
      <w:tblPr>
        <w:tblStyle w:val="TableNormal"/>
        <w:tblW w:w="0" w:type="auto"/>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0"/>
        <w:gridCol w:w="2393"/>
        <w:gridCol w:w="2878"/>
        <w:gridCol w:w="1210"/>
        <w:gridCol w:w="1131"/>
        <w:gridCol w:w="1180"/>
        <w:gridCol w:w="1011"/>
        <w:gridCol w:w="1162"/>
        <w:gridCol w:w="1179"/>
      </w:tblGrid>
      <w:tr w:rsidR="00336F6E">
        <w:trPr>
          <w:trHeight w:val="505"/>
        </w:trPr>
        <w:tc>
          <w:tcPr>
            <w:tcW w:w="2830" w:type="dxa"/>
            <w:vMerge w:val="restart"/>
            <w:textDirection w:val="btLr"/>
          </w:tcPr>
          <w:p w:rsidR="00336F6E" w:rsidRDefault="00336F6E">
            <w:pPr>
              <w:pStyle w:val="TableParagraph"/>
              <w:rPr>
                <w:b/>
                <w:sz w:val="20"/>
              </w:rPr>
            </w:pPr>
          </w:p>
          <w:p w:rsidR="00336F6E" w:rsidRDefault="00336F6E">
            <w:pPr>
              <w:pStyle w:val="TableParagraph"/>
              <w:rPr>
                <w:b/>
                <w:sz w:val="20"/>
              </w:rPr>
            </w:pPr>
          </w:p>
          <w:p w:rsidR="00336F6E" w:rsidRDefault="00336F6E">
            <w:pPr>
              <w:pStyle w:val="TableParagraph"/>
              <w:rPr>
                <w:b/>
                <w:sz w:val="20"/>
              </w:rPr>
            </w:pPr>
          </w:p>
          <w:p w:rsidR="00336F6E" w:rsidRDefault="00336F6E">
            <w:pPr>
              <w:pStyle w:val="TableParagraph"/>
              <w:rPr>
                <w:b/>
                <w:sz w:val="20"/>
              </w:rPr>
            </w:pPr>
          </w:p>
          <w:p w:rsidR="00336F6E" w:rsidRDefault="00336F6E">
            <w:pPr>
              <w:pStyle w:val="TableParagraph"/>
              <w:spacing w:before="67"/>
              <w:rPr>
                <w:b/>
                <w:sz w:val="20"/>
              </w:rPr>
            </w:pPr>
          </w:p>
          <w:p w:rsidR="00336F6E" w:rsidRDefault="001D7343">
            <w:pPr>
              <w:pStyle w:val="TableParagraph"/>
              <w:spacing w:line="249" w:lineRule="auto"/>
              <w:ind w:left="217" w:right="63" w:hanging="197"/>
              <w:rPr>
                <w:b/>
                <w:sz w:val="20"/>
              </w:rPr>
            </w:pPr>
            <w:r>
              <w:rPr>
                <w:b/>
                <w:spacing w:val="-2"/>
                <w:w w:val="90"/>
                <w:sz w:val="20"/>
              </w:rPr>
              <w:t xml:space="preserve">Направл </w:t>
            </w:r>
            <w:r>
              <w:rPr>
                <w:b/>
                <w:spacing w:val="-4"/>
                <w:sz w:val="20"/>
              </w:rPr>
              <w:t>ение</w:t>
            </w:r>
          </w:p>
        </w:tc>
        <w:tc>
          <w:tcPr>
            <w:tcW w:w="2393" w:type="dxa"/>
            <w:tcBorders>
              <w:bottom w:val="nil"/>
              <w:right w:val="nil"/>
            </w:tcBorders>
          </w:tcPr>
          <w:p w:rsidR="00336F6E" w:rsidRDefault="00336F6E">
            <w:pPr>
              <w:pStyle w:val="TableParagraph"/>
              <w:spacing w:before="119"/>
              <w:rPr>
                <w:b/>
                <w:sz w:val="16"/>
              </w:rPr>
            </w:pPr>
          </w:p>
          <w:p w:rsidR="00336F6E" w:rsidRDefault="001D7343">
            <w:pPr>
              <w:pStyle w:val="TableParagraph"/>
              <w:spacing w:before="1" w:line="182" w:lineRule="exact"/>
              <w:ind w:left="472"/>
              <w:rPr>
                <w:b/>
                <w:sz w:val="16"/>
              </w:rPr>
            </w:pPr>
            <w:r>
              <w:rPr>
                <w:b/>
                <w:sz w:val="16"/>
              </w:rPr>
              <w:t>Форма</w:t>
            </w:r>
            <w:r>
              <w:rPr>
                <w:b/>
                <w:spacing w:val="-7"/>
                <w:sz w:val="16"/>
              </w:rPr>
              <w:t xml:space="preserve"> </w:t>
            </w:r>
            <w:r>
              <w:rPr>
                <w:b/>
                <w:spacing w:val="-2"/>
                <w:sz w:val="16"/>
              </w:rPr>
              <w:t>организации</w:t>
            </w:r>
          </w:p>
        </w:tc>
        <w:tc>
          <w:tcPr>
            <w:tcW w:w="2878" w:type="dxa"/>
            <w:tcBorders>
              <w:left w:val="nil"/>
              <w:bottom w:val="nil"/>
            </w:tcBorders>
          </w:tcPr>
          <w:p w:rsidR="00336F6E" w:rsidRDefault="001D7343">
            <w:pPr>
              <w:pStyle w:val="TableParagraph"/>
              <w:spacing w:before="240" w:line="245" w:lineRule="exact"/>
              <w:ind w:left="717"/>
              <w:rPr>
                <w:b/>
              </w:rPr>
            </w:pPr>
            <w:r>
              <w:rPr>
                <w:b/>
                <w:spacing w:val="-2"/>
              </w:rPr>
              <w:t>Наименование</w:t>
            </w:r>
          </w:p>
        </w:tc>
        <w:tc>
          <w:tcPr>
            <w:tcW w:w="2341" w:type="dxa"/>
            <w:gridSpan w:val="2"/>
            <w:tcBorders>
              <w:bottom w:val="single" w:sz="4" w:space="0" w:color="000000"/>
            </w:tcBorders>
          </w:tcPr>
          <w:p w:rsidR="00336F6E" w:rsidRDefault="001D7343">
            <w:pPr>
              <w:pStyle w:val="TableParagraph"/>
              <w:spacing w:line="252" w:lineRule="exact"/>
              <w:ind w:left="1015" w:hanging="824"/>
              <w:rPr>
                <w:b/>
              </w:rPr>
            </w:pPr>
            <w:r>
              <w:rPr>
                <w:b/>
              </w:rPr>
              <w:t>Количество</w:t>
            </w:r>
            <w:r>
              <w:rPr>
                <w:b/>
                <w:spacing w:val="-14"/>
              </w:rPr>
              <w:t xml:space="preserve"> </w:t>
            </w:r>
            <w:r>
              <w:rPr>
                <w:b/>
              </w:rPr>
              <w:t>часов</w:t>
            </w:r>
            <w:r>
              <w:rPr>
                <w:b/>
                <w:spacing w:val="-14"/>
              </w:rPr>
              <w:t xml:space="preserve"> </w:t>
            </w:r>
            <w:r>
              <w:rPr>
                <w:b/>
              </w:rPr>
              <w:t xml:space="preserve">в </w:t>
            </w:r>
            <w:r>
              <w:rPr>
                <w:b/>
                <w:spacing w:val="-4"/>
              </w:rPr>
              <w:t>год</w:t>
            </w:r>
          </w:p>
        </w:tc>
        <w:tc>
          <w:tcPr>
            <w:tcW w:w="1180" w:type="dxa"/>
            <w:vMerge w:val="restart"/>
          </w:tcPr>
          <w:p w:rsidR="00336F6E" w:rsidRDefault="00336F6E">
            <w:pPr>
              <w:pStyle w:val="TableParagraph"/>
              <w:spacing w:before="42"/>
              <w:rPr>
                <w:b/>
              </w:rPr>
            </w:pPr>
          </w:p>
          <w:p w:rsidR="00336F6E" w:rsidRDefault="001D7343">
            <w:pPr>
              <w:pStyle w:val="TableParagraph"/>
              <w:spacing w:before="1"/>
              <w:ind w:left="318"/>
              <w:rPr>
                <w:b/>
              </w:rPr>
            </w:pPr>
            <w:r>
              <w:rPr>
                <w:b/>
                <w:spacing w:val="-4"/>
              </w:rPr>
              <w:t>Всего</w:t>
            </w:r>
          </w:p>
        </w:tc>
        <w:tc>
          <w:tcPr>
            <w:tcW w:w="2173" w:type="dxa"/>
            <w:gridSpan w:val="2"/>
          </w:tcPr>
          <w:p w:rsidR="00336F6E" w:rsidRDefault="001D7343">
            <w:pPr>
              <w:pStyle w:val="TableParagraph"/>
              <w:spacing w:line="252" w:lineRule="exact"/>
              <w:ind w:left="638" w:right="164" w:hanging="447"/>
              <w:rPr>
                <w:b/>
              </w:rPr>
            </w:pPr>
            <w:r>
              <w:rPr>
                <w:b/>
              </w:rPr>
              <w:t>Количество</w:t>
            </w:r>
            <w:r>
              <w:rPr>
                <w:b/>
                <w:spacing w:val="-14"/>
              </w:rPr>
              <w:t xml:space="preserve"> </w:t>
            </w:r>
            <w:r>
              <w:rPr>
                <w:b/>
              </w:rPr>
              <w:t>часов в неделю</w:t>
            </w:r>
          </w:p>
        </w:tc>
        <w:tc>
          <w:tcPr>
            <w:tcW w:w="1179" w:type="dxa"/>
            <w:vMerge w:val="restart"/>
          </w:tcPr>
          <w:p w:rsidR="00336F6E" w:rsidRDefault="00336F6E">
            <w:pPr>
              <w:pStyle w:val="TableParagraph"/>
              <w:spacing w:before="42"/>
              <w:rPr>
                <w:b/>
              </w:rPr>
            </w:pPr>
          </w:p>
          <w:p w:rsidR="00336F6E" w:rsidRDefault="001D7343">
            <w:pPr>
              <w:pStyle w:val="TableParagraph"/>
              <w:spacing w:before="1"/>
              <w:ind w:left="313"/>
              <w:rPr>
                <w:b/>
              </w:rPr>
            </w:pPr>
            <w:r>
              <w:rPr>
                <w:b/>
                <w:spacing w:val="-4"/>
              </w:rPr>
              <w:t>Всего</w:t>
            </w:r>
          </w:p>
        </w:tc>
      </w:tr>
      <w:tr w:rsidR="00336F6E">
        <w:trPr>
          <w:trHeight w:val="320"/>
        </w:trPr>
        <w:tc>
          <w:tcPr>
            <w:tcW w:w="2830" w:type="dxa"/>
            <w:vMerge/>
            <w:tcBorders>
              <w:top w:val="nil"/>
            </w:tcBorders>
            <w:textDirection w:val="btLr"/>
          </w:tcPr>
          <w:p w:rsidR="00336F6E" w:rsidRDefault="00336F6E">
            <w:pPr>
              <w:rPr>
                <w:sz w:val="2"/>
                <w:szCs w:val="2"/>
              </w:rPr>
            </w:pPr>
          </w:p>
        </w:tc>
        <w:tc>
          <w:tcPr>
            <w:tcW w:w="2393" w:type="dxa"/>
            <w:tcBorders>
              <w:top w:val="nil"/>
              <w:right w:val="nil"/>
            </w:tcBorders>
          </w:tcPr>
          <w:p w:rsidR="00336F6E" w:rsidRDefault="00336F6E">
            <w:pPr>
              <w:pStyle w:val="TableParagraph"/>
              <w:rPr>
                <w:sz w:val="20"/>
              </w:rPr>
            </w:pPr>
          </w:p>
        </w:tc>
        <w:tc>
          <w:tcPr>
            <w:tcW w:w="2878" w:type="dxa"/>
            <w:tcBorders>
              <w:top w:val="nil"/>
              <w:left w:val="nil"/>
            </w:tcBorders>
          </w:tcPr>
          <w:p w:rsidR="00336F6E" w:rsidRDefault="00336F6E">
            <w:pPr>
              <w:pStyle w:val="TableParagraph"/>
              <w:rPr>
                <w:sz w:val="20"/>
              </w:rPr>
            </w:pPr>
          </w:p>
        </w:tc>
        <w:tc>
          <w:tcPr>
            <w:tcW w:w="2341" w:type="dxa"/>
            <w:gridSpan w:val="2"/>
            <w:tcBorders>
              <w:top w:val="single" w:sz="4" w:space="0" w:color="000000"/>
            </w:tcBorders>
          </w:tcPr>
          <w:p w:rsidR="00336F6E" w:rsidRDefault="001D7343">
            <w:pPr>
              <w:pStyle w:val="TableParagraph"/>
              <w:spacing w:before="34"/>
              <w:ind w:left="38"/>
              <w:jc w:val="center"/>
              <w:rPr>
                <w:b/>
              </w:rPr>
            </w:pPr>
            <w:r>
              <w:rPr>
                <w:b/>
              </w:rPr>
              <w:t>10-</w:t>
            </w:r>
            <w:r>
              <w:rPr>
                <w:b/>
                <w:spacing w:val="-10"/>
              </w:rPr>
              <w:t>1</w:t>
            </w:r>
          </w:p>
        </w:tc>
        <w:tc>
          <w:tcPr>
            <w:tcW w:w="1180" w:type="dxa"/>
            <w:vMerge/>
            <w:tcBorders>
              <w:top w:val="nil"/>
            </w:tcBorders>
          </w:tcPr>
          <w:p w:rsidR="00336F6E" w:rsidRDefault="00336F6E">
            <w:pPr>
              <w:rPr>
                <w:sz w:val="2"/>
                <w:szCs w:val="2"/>
              </w:rPr>
            </w:pPr>
          </w:p>
        </w:tc>
        <w:tc>
          <w:tcPr>
            <w:tcW w:w="2173" w:type="dxa"/>
            <w:gridSpan w:val="2"/>
          </w:tcPr>
          <w:p w:rsidR="00336F6E" w:rsidRDefault="001D7343">
            <w:pPr>
              <w:pStyle w:val="TableParagraph"/>
              <w:spacing w:before="34"/>
              <w:ind w:left="379"/>
              <w:rPr>
                <w:b/>
              </w:rPr>
            </w:pPr>
            <w:r>
              <w:rPr>
                <w:b/>
              </w:rPr>
              <w:t>10-</w:t>
            </w:r>
            <w:r>
              <w:rPr>
                <w:b/>
                <w:spacing w:val="-10"/>
              </w:rPr>
              <w:t>1</w:t>
            </w:r>
          </w:p>
        </w:tc>
        <w:tc>
          <w:tcPr>
            <w:tcW w:w="1179" w:type="dxa"/>
            <w:vMerge/>
            <w:tcBorders>
              <w:top w:val="nil"/>
            </w:tcBorders>
          </w:tcPr>
          <w:p w:rsidR="00336F6E" w:rsidRDefault="00336F6E">
            <w:pPr>
              <w:rPr>
                <w:sz w:val="2"/>
                <w:szCs w:val="2"/>
              </w:rPr>
            </w:pPr>
          </w:p>
        </w:tc>
      </w:tr>
      <w:tr w:rsidR="00336F6E">
        <w:trPr>
          <w:trHeight w:val="323"/>
        </w:trPr>
        <w:tc>
          <w:tcPr>
            <w:tcW w:w="14974" w:type="dxa"/>
            <w:gridSpan w:val="9"/>
          </w:tcPr>
          <w:p w:rsidR="00336F6E" w:rsidRDefault="001D7343">
            <w:pPr>
              <w:pStyle w:val="TableParagraph"/>
              <w:spacing w:before="34"/>
              <w:ind w:left="31"/>
              <w:jc w:val="center"/>
              <w:rPr>
                <w:b/>
              </w:rPr>
            </w:pPr>
            <w:r>
              <w:rPr>
                <w:b/>
              </w:rPr>
              <w:t>Регулярные</w:t>
            </w:r>
            <w:r>
              <w:rPr>
                <w:b/>
                <w:spacing w:val="-8"/>
              </w:rPr>
              <w:t xml:space="preserve"> </w:t>
            </w:r>
            <w:r>
              <w:rPr>
                <w:b/>
              </w:rPr>
              <w:t>внеурочные</w:t>
            </w:r>
            <w:r>
              <w:rPr>
                <w:b/>
                <w:spacing w:val="-6"/>
              </w:rPr>
              <w:t xml:space="preserve"> </w:t>
            </w:r>
            <w:r>
              <w:rPr>
                <w:b/>
              </w:rPr>
              <w:t>занятия</w:t>
            </w:r>
            <w:r>
              <w:rPr>
                <w:b/>
                <w:spacing w:val="-6"/>
              </w:rPr>
              <w:t xml:space="preserve"> </w:t>
            </w:r>
            <w:r>
              <w:rPr>
                <w:b/>
              </w:rPr>
              <w:t>по</w:t>
            </w:r>
            <w:r>
              <w:rPr>
                <w:b/>
                <w:spacing w:val="-8"/>
              </w:rPr>
              <w:t xml:space="preserve"> </w:t>
            </w:r>
            <w:r>
              <w:rPr>
                <w:b/>
              </w:rPr>
              <w:t>программам</w:t>
            </w:r>
            <w:r>
              <w:rPr>
                <w:b/>
                <w:spacing w:val="-4"/>
              </w:rPr>
              <w:t xml:space="preserve"> </w:t>
            </w:r>
            <w:r>
              <w:rPr>
                <w:b/>
              </w:rPr>
              <w:t>внеурочной</w:t>
            </w:r>
            <w:r>
              <w:rPr>
                <w:b/>
                <w:spacing w:val="-5"/>
              </w:rPr>
              <w:t xml:space="preserve"> </w:t>
            </w:r>
            <w:r>
              <w:rPr>
                <w:b/>
                <w:spacing w:val="-2"/>
              </w:rPr>
              <w:t>деятельности</w:t>
            </w:r>
          </w:p>
        </w:tc>
      </w:tr>
      <w:tr w:rsidR="00336F6E">
        <w:trPr>
          <w:trHeight w:val="712"/>
        </w:trPr>
        <w:tc>
          <w:tcPr>
            <w:tcW w:w="2830" w:type="dxa"/>
          </w:tcPr>
          <w:p w:rsidR="00336F6E" w:rsidRDefault="00336F6E">
            <w:pPr>
              <w:pStyle w:val="TableParagraph"/>
              <w:spacing w:before="35"/>
              <w:rPr>
                <w:b/>
                <w:sz w:val="18"/>
              </w:rPr>
            </w:pPr>
          </w:p>
          <w:p w:rsidR="00336F6E" w:rsidRDefault="001D7343">
            <w:pPr>
              <w:pStyle w:val="TableParagraph"/>
              <w:ind w:left="119"/>
              <w:rPr>
                <w:sz w:val="18"/>
              </w:rPr>
            </w:pPr>
            <w:r>
              <w:rPr>
                <w:spacing w:val="-2"/>
                <w:sz w:val="18"/>
              </w:rPr>
              <w:t>Спортивно-оздоровительное</w:t>
            </w:r>
          </w:p>
        </w:tc>
        <w:tc>
          <w:tcPr>
            <w:tcW w:w="2393" w:type="dxa"/>
          </w:tcPr>
          <w:p w:rsidR="00336F6E" w:rsidRDefault="001D7343">
            <w:pPr>
              <w:pStyle w:val="TableParagraph"/>
              <w:spacing w:before="219"/>
              <w:ind w:left="117"/>
            </w:pPr>
            <w:r>
              <w:rPr>
                <w:spacing w:val="-2"/>
              </w:rPr>
              <w:t>Объединение</w:t>
            </w:r>
          </w:p>
        </w:tc>
        <w:tc>
          <w:tcPr>
            <w:tcW w:w="2878" w:type="dxa"/>
            <w:tcBorders>
              <w:right w:val="single" w:sz="4" w:space="0" w:color="000000"/>
            </w:tcBorders>
          </w:tcPr>
          <w:p w:rsidR="00336F6E" w:rsidRDefault="001D7343">
            <w:pPr>
              <w:pStyle w:val="TableParagraph"/>
              <w:spacing w:before="219"/>
              <w:ind w:left="115"/>
            </w:pPr>
            <w:r>
              <w:t>Учись</w:t>
            </w:r>
            <w:r>
              <w:rPr>
                <w:spacing w:val="-3"/>
              </w:rPr>
              <w:t xml:space="preserve"> </w:t>
            </w:r>
            <w:r>
              <w:rPr>
                <w:spacing w:val="-2"/>
              </w:rPr>
              <w:t>побеждать!</w:t>
            </w:r>
          </w:p>
        </w:tc>
        <w:tc>
          <w:tcPr>
            <w:tcW w:w="2341" w:type="dxa"/>
            <w:gridSpan w:val="2"/>
            <w:tcBorders>
              <w:left w:val="single" w:sz="4" w:space="0" w:color="000000"/>
              <w:bottom w:val="single" w:sz="4" w:space="0" w:color="000000"/>
              <w:right w:val="single" w:sz="4" w:space="0" w:color="000000"/>
            </w:tcBorders>
          </w:tcPr>
          <w:p w:rsidR="00336F6E" w:rsidRDefault="001D7343">
            <w:pPr>
              <w:pStyle w:val="TableParagraph"/>
              <w:spacing w:before="219"/>
              <w:ind w:left="31"/>
              <w:jc w:val="center"/>
            </w:pPr>
            <w:r>
              <w:rPr>
                <w:spacing w:val="-5"/>
              </w:rPr>
              <w:t>34</w:t>
            </w:r>
          </w:p>
        </w:tc>
        <w:tc>
          <w:tcPr>
            <w:tcW w:w="1180" w:type="dxa"/>
            <w:tcBorders>
              <w:left w:val="single" w:sz="4" w:space="0" w:color="000000"/>
              <w:bottom w:val="single" w:sz="4" w:space="0" w:color="000000"/>
              <w:right w:val="single" w:sz="4" w:space="0" w:color="000000"/>
            </w:tcBorders>
          </w:tcPr>
          <w:p w:rsidR="00336F6E" w:rsidRDefault="001D7343">
            <w:pPr>
              <w:pStyle w:val="TableParagraph"/>
              <w:spacing w:before="219"/>
              <w:ind w:left="28"/>
              <w:jc w:val="center"/>
            </w:pPr>
            <w:r>
              <w:rPr>
                <w:spacing w:val="-5"/>
              </w:rPr>
              <w:t>34</w:t>
            </w:r>
          </w:p>
        </w:tc>
        <w:tc>
          <w:tcPr>
            <w:tcW w:w="2173" w:type="dxa"/>
            <w:gridSpan w:val="2"/>
            <w:tcBorders>
              <w:left w:val="single" w:sz="4" w:space="0" w:color="000000"/>
              <w:bottom w:val="single" w:sz="4" w:space="0" w:color="000000"/>
              <w:right w:val="single" w:sz="4" w:space="0" w:color="000000"/>
            </w:tcBorders>
          </w:tcPr>
          <w:p w:rsidR="00336F6E" w:rsidRDefault="001D7343">
            <w:pPr>
              <w:pStyle w:val="TableParagraph"/>
              <w:spacing w:before="219"/>
              <w:ind w:left="27" w:right="5"/>
              <w:jc w:val="center"/>
            </w:pPr>
            <w:r>
              <w:rPr>
                <w:spacing w:val="-10"/>
              </w:rPr>
              <w:t>1</w:t>
            </w:r>
          </w:p>
        </w:tc>
        <w:tc>
          <w:tcPr>
            <w:tcW w:w="1179" w:type="dxa"/>
            <w:tcBorders>
              <w:left w:val="single" w:sz="4" w:space="0" w:color="000000"/>
              <w:bottom w:val="single" w:sz="4" w:space="0" w:color="000000"/>
              <w:right w:val="single" w:sz="4" w:space="0" w:color="000000"/>
            </w:tcBorders>
          </w:tcPr>
          <w:p w:rsidR="00336F6E" w:rsidRDefault="001D7343">
            <w:pPr>
              <w:pStyle w:val="TableParagraph"/>
              <w:spacing w:before="219"/>
              <w:ind w:left="20"/>
              <w:jc w:val="center"/>
            </w:pPr>
            <w:r>
              <w:rPr>
                <w:spacing w:val="-10"/>
              </w:rPr>
              <w:t>1</w:t>
            </w:r>
          </w:p>
        </w:tc>
      </w:tr>
      <w:tr w:rsidR="00336F6E">
        <w:trPr>
          <w:trHeight w:val="1172"/>
        </w:trPr>
        <w:tc>
          <w:tcPr>
            <w:tcW w:w="2830" w:type="dxa"/>
            <w:tcBorders>
              <w:bottom w:val="nil"/>
            </w:tcBorders>
          </w:tcPr>
          <w:p w:rsidR="00336F6E" w:rsidRDefault="00336F6E">
            <w:pPr>
              <w:pStyle w:val="TableParagraph"/>
              <w:spacing w:before="145"/>
              <w:rPr>
                <w:b/>
                <w:sz w:val="18"/>
              </w:rPr>
            </w:pPr>
          </w:p>
          <w:p w:rsidR="00336F6E" w:rsidRDefault="001D7343">
            <w:pPr>
              <w:pStyle w:val="TableParagraph"/>
              <w:ind w:left="119"/>
              <w:rPr>
                <w:sz w:val="18"/>
              </w:rPr>
            </w:pPr>
            <w:r>
              <w:rPr>
                <w:spacing w:val="-2"/>
                <w:sz w:val="18"/>
              </w:rPr>
              <w:t>Общекультурное</w:t>
            </w:r>
          </w:p>
        </w:tc>
        <w:tc>
          <w:tcPr>
            <w:tcW w:w="2393" w:type="dxa"/>
          </w:tcPr>
          <w:p w:rsidR="00336F6E" w:rsidRDefault="00336F6E">
            <w:pPr>
              <w:pStyle w:val="TableParagraph"/>
              <w:spacing w:before="76"/>
              <w:rPr>
                <w:b/>
              </w:rPr>
            </w:pPr>
          </w:p>
          <w:p w:rsidR="00336F6E" w:rsidRDefault="001D7343">
            <w:pPr>
              <w:pStyle w:val="TableParagraph"/>
              <w:ind w:left="117"/>
            </w:pPr>
            <w:r>
              <w:rPr>
                <w:spacing w:val="-4"/>
              </w:rPr>
              <w:t>Курс</w:t>
            </w:r>
          </w:p>
        </w:tc>
        <w:tc>
          <w:tcPr>
            <w:tcW w:w="2878" w:type="dxa"/>
            <w:tcBorders>
              <w:right w:val="single" w:sz="4" w:space="0" w:color="000000"/>
            </w:tcBorders>
          </w:tcPr>
          <w:p w:rsidR="00336F6E" w:rsidRDefault="001D7343">
            <w:pPr>
              <w:pStyle w:val="TableParagraph"/>
              <w:spacing w:before="77"/>
              <w:ind w:left="115" w:right="1290"/>
              <w:jc w:val="both"/>
            </w:pPr>
            <w:r>
              <w:rPr>
                <w:spacing w:val="-2"/>
              </w:rPr>
              <w:t>Экскурсионно- познавательная деятельность</w:t>
            </w:r>
          </w:p>
        </w:tc>
        <w:tc>
          <w:tcPr>
            <w:tcW w:w="2341" w:type="dxa"/>
            <w:gridSpan w:val="2"/>
            <w:tcBorders>
              <w:top w:val="single" w:sz="4" w:space="0" w:color="000000"/>
              <w:left w:val="single" w:sz="4" w:space="0" w:color="000000"/>
              <w:bottom w:val="single" w:sz="4" w:space="0" w:color="000000"/>
              <w:right w:val="single" w:sz="4" w:space="0" w:color="000000"/>
            </w:tcBorders>
          </w:tcPr>
          <w:p w:rsidR="00336F6E" w:rsidRDefault="00336F6E">
            <w:pPr>
              <w:pStyle w:val="TableParagraph"/>
              <w:spacing w:before="76"/>
              <w:rPr>
                <w:b/>
              </w:rPr>
            </w:pPr>
          </w:p>
          <w:p w:rsidR="00336F6E" w:rsidRDefault="001D7343">
            <w:pPr>
              <w:pStyle w:val="TableParagraph"/>
              <w:ind w:left="31"/>
              <w:jc w:val="center"/>
            </w:pPr>
            <w:r>
              <w:rPr>
                <w:spacing w:val="-5"/>
              </w:rPr>
              <w:t>34</w:t>
            </w:r>
          </w:p>
        </w:tc>
        <w:tc>
          <w:tcPr>
            <w:tcW w:w="1180" w:type="dxa"/>
            <w:tcBorders>
              <w:top w:val="single" w:sz="4" w:space="0" w:color="000000"/>
              <w:left w:val="single" w:sz="4" w:space="0" w:color="000000"/>
              <w:bottom w:val="single" w:sz="4" w:space="0" w:color="000000"/>
              <w:right w:val="single" w:sz="4" w:space="0" w:color="000000"/>
            </w:tcBorders>
          </w:tcPr>
          <w:p w:rsidR="00336F6E" w:rsidRDefault="00336F6E">
            <w:pPr>
              <w:pStyle w:val="TableParagraph"/>
              <w:spacing w:before="76"/>
              <w:rPr>
                <w:b/>
              </w:rPr>
            </w:pPr>
          </w:p>
          <w:p w:rsidR="00336F6E" w:rsidRDefault="001D7343">
            <w:pPr>
              <w:pStyle w:val="TableParagraph"/>
              <w:ind w:left="28"/>
              <w:jc w:val="center"/>
            </w:pPr>
            <w:r>
              <w:rPr>
                <w:spacing w:val="-5"/>
              </w:rPr>
              <w:t>68</w:t>
            </w:r>
          </w:p>
        </w:tc>
        <w:tc>
          <w:tcPr>
            <w:tcW w:w="2173" w:type="dxa"/>
            <w:gridSpan w:val="2"/>
            <w:tcBorders>
              <w:top w:val="single" w:sz="4" w:space="0" w:color="000000"/>
              <w:left w:val="single" w:sz="4" w:space="0" w:color="000000"/>
              <w:bottom w:val="single" w:sz="4" w:space="0" w:color="000000"/>
              <w:right w:val="single" w:sz="4" w:space="0" w:color="000000"/>
            </w:tcBorders>
          </w:tcPr>
          <w:p w:rsidR="00336F6E" w:rsidRDefault="00336F6E">
            <w:pPr>
              <w:pStyle w:val="TableParagraph"/>
              <w:spacing w:before="76"/>
              <w:rPr>
                <w:b/>
              </w:rPr>
            </w:pPr>
          </w:p>
          <w:p w:rsidR="00336F6E" w:rsidRDefault="001D7343">
            <w:pPr>
              <w:pStyle w:val="TableParagraph"/>
              <w:ind w:left="27"/>
              <w:jc w:val="center"/>
            </w:pPr>
            <w:r>
              <w:rPr>
                <w:spacing w:val="-10"/>
              </w:rPr>
              <w:t>1</w:t>
            </w:r>
          </w:p>
        </w:tc>
        <w:tc>
          <w:tcPr>
            <w:tcW w:w="1179" w:type="dxa"/>
            <w:tcBorders>
              <w:top w:val="single" w:sz="4" w:space="0" w:color="000000"/>
              <w:left w:val="single" w:sz="4" w:space="0" w:color="000000"/>
              <w:bottom w:val="single" w:sz="4" w:space="0" w:color="000000"/>
              <w:right w:val="single" w:sz="4" w:space="0" w:color="000000"/>
            </w:tcBorders>
          </w:tcPr>
          <w:p w:rsidR="00336F6E" w:rsidRDefault="00336F6E">
            <w:pPr>
              <w:pStyle w:val="TableParagraph"/>
              <w:spacing w:before="76"/>
              <w:rPr>
                <w:b/>
              </w:rPr>
            </w:pPr>
          </w:p>
          <w:p w:rsidR="00336F6E" w:rsidRDefault="001D7343">
            <w:pPr>
              <w:pStyle w:val="TableParagraph"/>
              <w:ind w:left="20"/>
              <w:jc w:val="center"/>
            </w:pPr>
            <w:r>
              <w:rPr>
                <w:spacing w:val="-10"/>
              </w:rPr>
              <w:t>2</w:t>
            </w:r>
          </w:p>
        </w:tc>
      </w:tr>
      <w:tr w:rsidR="00336F6E">
        <w:trPr>
          <w:trHeight w:val="943"/>
        </w:trPr>
        <w:tc>
          <w:tcPr>
            <w:tcW w:w="2830" w:type="dxa"/>
            <w:tcBorders>
              <w:top w:val="nil"/>
              <w:bottom w:val="single" w:sz="4" w:space="0" w:color="000000"/>
            </w:tcBorders>
          </w:tcPr>
          <w:p w:rsidR="00336F6E" w:rsidRDefault="00336F6E">
            <w:pPr>
              <w:pStyle w:val="TableParagraph"/>
              <w:spacing w:before="30"/>
              <w:rPr>
                <w:b/>
                <w:sz w:val="18"/>
              </w:rPr>
            </w:pPr>
          </w:p>
          <w:p w:rsidR="00336F6E" w:rsidRDefault="001D7343">
            <w:pPr>
              <w:pStyle w:val="TableParagraph"/>
              <w:ind w:left="544"/>
              <w:rPr>
                <w:sz w:val="18"/>
              </w:rPr>
            </w:pPr>
            <w:r>
              <w:rPr>
                <w:spacing w:val="-2"/>
                <w:sz w:val="18"/>
              </w:rPr>
              <w:t>Духовно-нравственное</w:t>
            </w:r>
          </w:p>
        </w:tc>
        <w:tc>
          <w:tcPr>
            <w:tcW w:w="2393" w:type="dxa"/>
            <w:tcBorders>
              <w:bottom w:val="single" w:sz="4" w:space="0" w:color="000000"/>
            </w:tcBorders>
          </w:tcPr>
          <w:p w:rsidR="00336F6E" w:rsidRDefault="001D7343">
            <w:pPr>
              <w:pStyle w:val="TableParagraph"/>
              <w:spacing w:before="214"/>
              <w:ind w:left="117"/>
            </w:pPr>
            <w:r>
              <w:rPr>
                <w:spacing w:val="-4"/>
              </w:rPr>
              <w:t>Курс</w:t>
            </w:r>
          </w:p>
        </w:tc>
        <w:tc>
          <w:tcPr>
            <w:tcW w:w="2878" w:type="dxa"/>
            <w:tcBorders>
              <w:bottom w:val="single" w:sz="4" w:space="0" w:color="000000"/>
              <w:right w:val="single" w:sz="4" w:space="0" w:color="000000"/>
            </w:tcBorders>
          </w:tcPr>
          <w:p w:rsidR="00336F6E" w:rsidRDefault="001D7343">
            <w:pPr>
              <w:pStyle w:val="TableParagraph"/>
              <w:spacing w:before="87"/>
              <w:ind w:left="115"/>
            </w:pPr>
            <w:r>
              <w:t>О</w:t>
            </w:r>
            <w:r>
              <w:rPr>
                <w:spacing w:val="-10"/>
              </w:rPr>
              <w:t xml:space="preserve"> </w:t>
            </w:r>
            <w:r>
              <w:t>доблести,</w:t>
            </w:r>
            <w:r>
              <w:rPr>
                <w:spacing w:val="-9"/>
              </w:rPr>
              <w:t xml:space="preserve"> </w:t>
            </w:r>
            <w:r>
              <w:t>о</w:t>
            </w:r>
            <w:r>
              <w:rPr>
                <w:spacing w:val="-9"/>
              </w:rPr>
              <w:t xml:space="preserve"> </w:t>
            </w:r>
            <w:r>
              <w:t>подвигах,</w:t>
            </w:r>
            <w:r>
              <w:rPr>
                <w:spacing w:val="-9"/>
              </w:rPr>
              <w:t xml:space="preserve"> </w:t>
            </w:r>
            <w:r>
              <w:t xml:space="preserve">о </w:t>
            </w:r>
            <w:r>
              <w:rPr>
                <w:spacing w:val="-2"/>
              </w:rPr>
              <w:t>славе</w:t>
            </w:r>
          </w:p>
        </w:tc>
        <w:tc>
          <w:tcPr>
            <w:tcW w:w="2341" w:type="dxa"/>
            <w:gridSpan w:val="2"/>
            <w:tcBorders>
              <w:top w:val="single" w:sz="4" w:space="0" w:color="000000"/>
              <w:left w:val="single" w:sz="4" w:space="0" w:color="000000"/>
              <w:bottom w:val="single" w:sz="4" w:space="0" w:color="000000"/>
              <w:right w:val="single" w:sz="4" w:space="0" w:color="000000"/>
            </w:tcBorders>
          </w:tcPr>
          <w:p w:rsidR="00336F6E" w:rsidRDefault="001D7343">
            <w:pPr>
              <w:pStyle w:val="TableParagraph"/>
              <w:spacing w:before="214"/>
              <w:ind w:left="31"/>
              <w:jc w:val="center"/>
            </w:pPr>
            <w:r>
              <w:rPr>
                <w:spacing w:val="-5"/>
              </w:rPr>
              <w:t>34</w:t>
            </w:r>
          </w:p>
        </w:tc>
        <w:tc>
          <w:tcPr>
            <w:tcW w:w="1180" w:type="dxa"/>
            <w:tcBorders>
              <w:top w:val="single" w:sz="4" w:space="0" w:color="000000"/>
              <w:left w:val="single" w:sz="4" w:space="0" w:color="000000"/>
              <w:bottom w:val="single" w:sz="4" w:space="0" w:color="000000"/>
              <w:right w:val="single" w:sz="4" w:space="0" w:color="000000"/>
            </w:tcBorders>
          </w:tcPr>
          <w:p w:rsidR="00336F6E" w:rsidRDefault="001D7343">
            <w:pPr>
              <w:pStyle w:val="TableParagraph"/>
              <w:spacing w:before="214"/>
              <w:ind w:left="28"/>
              <w:jc w:val="center"/>
            </w:pPr>
            <w:r>
              <w:rPr>
                <w:spacing w:val="-5"/>
              </w:rPr>
              <w:t>68</w:t>
            </w:r>
          </w:p>
        </w:tc>
        <w:tc>
          <w:tcPr>
            <w:tcW w:w="2173" w:type="dxa"/>
            <w:gridSpan w:val="2"/>
            <w:tcBorders>
              <w:top w:val="single" w:sz="4" w:space="0" w:color="000000"/>
              <w:left w:val="single" w:sz="4" w:space="0" w:color="000000"/>
              <w:bottom w:val="single" w:sz="4" w:space="0" w:color="000000"/>
              <w:right w:val="single" w:sz="4" w:space="0" w:color="000000"/>
            </w:tcBorders>
          </w:tcPr>
          <w:p w:rsidR="00336F6E" w:rsidRDefault="001D7343">
            <w:pPr>
              <w:pStyle w:val="TableParagraph"/>
              <w:spacing w:before="214"/>
              <w:ind w:left="27"/>
              <w:jc w:val="center"/>
            </w:pPr>
            <w:r>
              <w:rPr>
                <w:spacing w:val="-10"/>
              </w:rPr>
              <w:t>1</w:t>
            </w:r>
          </w:p>
        </w:tc>
        <w:tc>
          <w:tcPr>
            <w:tcW w:w="1179" w:type="dxa"/>
            <w:tcBorders>
              <w:top w:val="single" w:sz="4" w:space="0" w:color="000000"/>
              <w:left w:val="single" w:sz="4" w:space="0" w:color="000000"/>
              <w:bottom w:val="single" w:sz="4" w:space="0" w:color="000000"/>
              <w:right w:val="single" w:sz="4" w:space="0" w:color="000000"/>
            </w:tcBorders>
          </w:tcPr>
          <w:p w:rsidR="00336F6E" w:rsidRDefault="001D7343">
            <w:pPr>
              <w:pStyle w:val="TableParagraph"/>
              <w:spacing w:before="214"/>
              <w:ind w:left="20"/>
              <w:jc w:val="center"/>
            </w:pPr>
            <w:r>
              <w:rPr>
                <w:spacing w:val="-10"/>
              </w:rPr>
              <w:t>2</w:t>
            </w:r>
          </w:p>
        </w:tc>
      </w:tr>
      <w:tr w:rsidR="00336F6E">
        <w:trPr>
          <w:trHeight w:val="306"/>
        </w:trPr>
        <w:tc>
          <w:tcPr>
            <w:tcW w:w="2830" w:type="dxa"/>
            <w:tcBorders>
              <w:top w:val="single" w:sz="4" w:space="0" w:color="000000"/>
              <w:left w:val="single" w:sz="4" w:space="0" w:color="000000"/>
              <w:bottom w:val="single" w:sz="4" w:space="0" w:color="000000"/>
              <w:right w:val="single" w:sz="4" w:space="0" w:color="000000"/>
            </w:tcBorders>
          </w:tcPr>
          <w:p w:rsidR="00336F6E" w:rsidRDefault="00336F6E">
            <w:pPr>
              <w:pStyle w:val="TableParagraph"/>
              <w:rPr>
                <w:sz w:val="20"/>
              </w:rPr>
            </w:pPr>
          </w:p>
        </w:tc>
        <w:tc>
          <w:tcPr>
            <w:tcW w:w="5271" w:type="dxa"/>
            <w:gridSpan w:val="2"/>
            <w:tcBorders>
              <w:top w:val="single" w:sz="4" w:space="0" w:color="000000"/>
              <w:left w:val="single" w:sz="4" w:space="0" w:color="000000"/>
              <w:bottom w:val="single" w:sz="4" w:space="0" w:color="000000"/>
              <w:right w:val="single" w:sz="4" w:space="0" w:color="000000"/>
            </w:tcBorders>
          </w:tcPr>
          <w:p w:rsidR="00336F6E" w:rsidRDefault="001D7343">
            <w:pPr>
              <w:pStyle w:val="TableParagraph"/>
              <w:spacing w:before="17"/>
              <w:ind w:left="657"/>
            </w:pPr>
            <w:r>
              <w:rPr>
                <w:spacing w:val="-2"/>
              </w:rPr>
              <w:t>ИНДИВИДУАЛЬНОЕ</w:t>
            </w:r>
            <w:r>
              <w:rPr>
                <w:spacing w:val="12"/>
              </w:rPr>
              <w:t xml:space="preserve"> </w:t>
            </w:r>
            <w:r>
              <w:rPr>
                <w:spacing w:val="-2"/>
              </w:rPr>
              <w:t>ИССЛЕДОВАНИЕ</w:t>
            </w:r>
          </w:p>
        </w:tc>
        <w:tc>
          <w:tcPr>
            <w:tcW w:w="2341" w:type="dxa"/>
            <w:gridSpan w:val="2"/>
            <w:tcBorders>
              <w:top w:val="single" w:sz="4" w:space="0" w:color="000000"/>
              <w:left w:val="single" w:sz="4" w:space="0" w:color="000000"/>
              <w:bottom w:val="single" w:sz="4" w:space="0" w:color="000000"/>
              <w:right w:val="single" w:sz="4" w:space="0" w:color="000000"/>
            </w:tcBorders>
          </w:tcPr>
          <w:p w:rsidR="00336F6E" w:rsidRDefault="001D7343">
            <w:pPr>
              <w:pStyle w:val="TableParagraph"/>
              <w:spacing w:before="17"/>
              <w:ind w:left="506"/>
            </w:pPr>
            <w:r>
              <w:rPr>
                <w:spacing w:val="-5"/>
              </w:rPr>
              <w:t>34</w:t>
            </w:r>
          </w:p>
        </w:tc>
        <w:tc>
          <w:tcPr>
            <w:tcW w:w="1180" w:type="dxa"/>
            <w:tcBorders>
              <w:top w:val="single" w:sz="4" w:space="0" w:color="000000"/>
              <w:left w:val="single" w:sz="4" w:space="0" w:color="000000"/>
              <w:bottom w:val="single" w:sz="4" w:space="0" w:color="000000"/>
              <w:right w:val="single" w:sz="4" w:space="0" w:color="000000"/>
            </w:tcBorders>
          </w:tcPr>
          <w:p w:rsidR="00336F6E" w:rsidRDefault="001D7343">
            <w:pPr>
              <w:pStyle w:val="TableParagraph"/>
              <w:spacing w:before="17"/>
              <w:ind w:left="28"/>
              <w:jc w:val="center"/>
            </w:pPr>
            <w:r>
              <w:rPr>
                <w:spacing w:val="-5"/>
              </w:rPr>
              <w:t>68</w:t>
            </w:r>
          </w:p>
        </w:tc>
        <w:tc>
          <w:tcPr>
            <w:tcW w:w="2173" w:type="dxa"/>
            <w:gridSpan w:val="2"/>
            <w:tcBorders>
              <w:top w:val="single" w:sz="4" w:space="0" w:color="000000"/>
              <w:left w:val="single" w:sz="4" w:space="0" w:color="000000"/>
              <w:bottom w:val="single" w:sz="4" w:space="0" w:color="000000"/>
              <w:right w:val="single" w:sz="4" w:space="0" w:color="000000"/>
            </w:tcBorders>
          </w:tcPr>
          <w:p w:rsidR="00336F6E" w:rsidRDefault="001D7343">
            <w:pPr>
              <w:pStyle w:val="TableParagraph"/>
              <w:spacing w:before="17"/>
              <w:ind w:left="27" w:right="5"/>
              <w:jc w:val="center"/>
            </w:pPr>
            <w:r>
              <w:rPr>
                <w:spacing w:val="-10"/>
              </w:rPr>
              <w:t>1</w:t>
            </w:r>
          </w:p>
        </w:tc>
        <w:tc>
          <w:tcPr>
            <w:tcW w:w="1179" w:type="dxa"/>
            <w:tcBorders>
              <w:top w:val="single" w:sz="4" w:space="0" w:color="000000"/>
              <w:left w:val="single" w:sz="4" w:space="0" w:color="000000"/>
              <w:bottom w:val="single" w:sz="4" w:space="0" w:color="000000"/>
              <w:right w:val="single" w:sz="4" w:space="0" w:color="000000"/>
            </w:tcBorders>
          </w:tcPr>
          <w:p w:rsidR="00336F6E" w:rsidRDefault="001D7343">
            <w:pPr>
              <w:pStyle w:val="TableParagraph"/>
              <w:spacing w:before="17"/>
              <w:ind w:left="20"/>
              <w:jc w:val="center"/>
            </w:pPr>
            <w:r>
              <w:rPr>
                <w:spacing w:val="-10"/>
              </w:rPr>
              <w:t>2</w:t>
            </w:r>
          </w:p>
        </w:tc>
      </w:tr>
      <w:tr w:rsidR="00336F6E">
        <w:trPr>
          <w:trHeight w:val="321"/>
        </w:trPr>
        <w:tc>
          <w:tcPr>
            <w:tcW w:w="14974" w:type="dxa"/>
            <w:gridSpan w:val="9"/>
            <w:tcBorders>
              <w:top w:val="single" w:sz="4" w:space="0" w:color="000000"/>
              <w:bottom w:val="nil"/>
            </w:tcBorders>
          </w:tcPr>
          <w:p w:rsidR="00336F6E" w:rsidRDefault="001D7343">
            <w:pPr>
              <w:pStyle w:val="TableParagraph"/>
              <w:spacing w:before="29"/>
              <w:ind w:left="31" w:right="3"/>
              <w:jc w:val="center"/>
              <w:rPr>
                <w:b/>
              </w:rPr>
            </w:pPr>
            <w:r>
              <w:rPr>
                <w:b/>
              </w:rPr>
              <w:t>Нерегулярные</w:t>
            </w:r>
            <w:r>
              <w:rPr>
                <w:b/>
                <w:spacing w:val="-6"/>
              </w:rPr>
              <w:t xml:space="preserve"> </w:t>
            </w:r>
            <w:r>
              <w:rPr>
                <w:b/>
              </w:rPr>
              <w:t>внеурочные</w:t>
            </w:r>
            <w:r>
              <w:rPr>
                <w:b/>
                <w:spacing w:val="-5"/>
              </w:rPr>
              <w:t xml:space="preserve"> </w:t>
            </w:r>
            <w:r>
              <w:rPr>
                <w:b/>
              </w:rPr>
              <w:t>занятия</w:t>
            </w:r>
            <w:r>
              <w:rPr>
                <w:b/>
                <w:spacing w:val="-6"/>
              </w:rPr>
              <w:t xml:space="preserve"> </w:t>
            </w:r>
            <w:r>
              <w:rPr>
                <w:b/>
              </w:rPr>
              <w:t>с</w:t>
            </w:r>
            <w:r>
              <w:rPr>
                <w:b/>
                <w:spacing w:val="-5"/>
              </w:rPr>
              <w:t xml:space="preserve"> </w:t>
            </w:r>
            <w:r>
              <w:rPr>
                <w:b/>
              </w:rPr>
              <w:t>учащимися</w:t>
            </w:r>
            <w:r>
              <w:rPr>
                <w:b/>
                <w:spacing w:val="-5"/>
              </w:rPr>
              <w:t xml:space="preserve"> </w:t>
            </w:r>
            <w:r>
              <w:rPr>
                <w:b/>
              </w:rPr>
              <w:t>в</w:t>
            </w:r>
            <w:r>
              <w:rPr>
                <w:b/>
                <w:spacing w:val="-5"/>
              </w:rPr>
              <w:t xml:space="preserve"> </w:t>
            </w:r>
            <w:r>
              <w:rPr>
                <w:b/>
              </w:rPr>
              <w:t>соответствии</w:t>
            </w:r>
            <w:r>
              <w:rPr>
                <w:b/>
                <w:spacing w:val="-5"/>
              </w:rPr>
              <w:t xml:space="preserve"> </w:t>
            </w:r>
            <w:r>
              <w:rPr>
                <w:b/>
              </w:rPr>
              <w:t>с</w:t>
            </w:r>
            <w:r>
              <w:rPr>
                <w:b/>
                <w:spacing w:val="-5"/>
              </w:rPr>
              <w:t xml:space="preserve"> </w:t>
            </w:r>
            <w:r>
              <w:rPr>
                <w:b/>
              </w:rPr>
              <w:t>календарем</w:t>
            </w:r>
            <w:r>
              <w:rPr>
                <w:b/>
                <w:spacing w:val="-5"/>
              </w:rPr>
              <w:t xml:space="preserve"> </w:t>
            </w:r>
            <w:r>
              <w:rPr>
                <w:b/>
              </w:rPr>
              <w:t>образовательных</w:t>
            </w:r>
            <w:r>
              <w:rPr>
                <w:b/>
                <w:spacing w:val="-7"/>
              </w:rPr>
              <w:t xml:space="preserve"> </w:t>
            </w:r>
            <w:r>
              <w:rPr>
                <w:b/>
              </w:rPr>
              <w:t>событий</w:t>
            </w:r>
            <w:r>
              <w:rPr>
                <w:b/>
                <w:spacing w:val="-5"/>
              </w:rPr>
              <w:t xml:space="preserve"> </w:t>
            </w:r>
            <w:r>
              <w:rPr>
                <w:b/>
                <w:spacing w:val="-2"/>
              </w:rPr>
              <w:t>школы</w:t>
            </w:r>
          </w:p>
        </w:tc>
      </w:tr>
      <w:tr w:rsidR="00336F6E">
        <w:trPr>
          <w:trHeight w:val="1151"/>
        </w:trPr>
        <w:tc>
          <w:tcPr>
            <w:tcW w:w="2830" w:type="dxa"/>
            <w:tcBorders>
              <w:top w:val="nil"/>
            </w:tcBorders>
          </w:tcPr>
          <w:p w:rsidR="00336F6E" w:rsidRDefault="00336F6E">
            <w:pPr>
              <w:pStyle w:val="TableParagraph"/>
              <w:rPr>
                <w:b/>
                <w:sz w:val="18"/>
              </w:rPr>
            </w:pPr>
          </w:p>
          <w:p w:rsidR="00336F6E" w:rsidRDefault="00336F6E">
            <w:pPr>
              <w:pStyle w:val="TableParagraph"/>
              <w:spacing w:before="48"/>
              <w:rPr>
                <w:b/>
                <w:sz w:val="18"/>
              </w:rPr>
            </w:pPr>
          </w:p>
          <w:p w:rsidR="00336F6E" w:rsidRDefault="001D7343">
            <w:pPr>
              <w:pStyle w:val="TableParagraph"/>
              <w:ind w:left="513"/>
              <w:rPr>
                <w:sz w:val="18"/>
              </w:rPr>
            </w:pPr>
            <w:r>
              <w:rPr>
                <w:spacing w:val="-2"/>
                <w:sz w:val="18"/>
              </w:rPr>
              <w:t>Общеинтеллектуальное</w:t>
            </w:r>
          </w:p>
        </w:tc>
        <w:tc>
          <w:tcPr>
            <w:tcW w:w="5271" w:type="dxa"/>
            <w:gridSpan w:val="2"/>
            <w:tcBorders>
              <w:right w:val="single" w:sz="4" w:space="0" w:color="000000"/>
            </w:tcBorders>
          </w:tcPr>
          <w:p w:rsidR="00336F6E" w:rsidRDefault="00336F6E">
            <w:pPr>
              <w:pStyle w:val="TableParagraph"/>
              <w:spacing w:before="182"/>
              <w:rPr>
                <w:b/>
              </w:rPr>
            </w:pPr>
          </w:p>
          <w:p w:rsidR="00336F6E" w:rsidRDefault="001D7343">
            <w:pPr>
              <w:pStyle w:val="TableParagraph"/>
              <w:ind w:left="117"/>
            </w:pPr>
            <w:r>
              <w:t>Поисковая,</w:t>
            </w:r>
            <w:r>
              <w:rPr>
                <w:spacing w:val="-7"/>
              </w:rPr>
              <w:t xml:space="preserve"> </w:t>
            </w:r>
            <w:r>
              <w:t>исследовательская</w:t>
            </w:r>
            <w:r>
              <w:rPr>
                <w:spacing w:val="-9"/>
              </w:rPr>
              <w:t xml:space="preserve"> </w:t>
            </w:r>
            <w:r>
              <w:rPr>
                <w:spacing w:val="-2"/>
              </w:rPr>
              <w:t>деятельность</w:t>
            </w:r>
          </w:p>
        </w:tc>
        <w:tc>
          <w:tcPr>
            <w:tcW w:w="1210" w:type="dxa"/>
            <w:tcBorders>
              <w:top w:val="single" w:sz="4" w:space="0" w:color="000000"/>
              <w:left w:val="single" w:sz="4" w:space="0" w:color="000000"/>
              <w:bottom w:val="single" w:sz="4" w:space="0" w:color="000000"/>
              <w:right w:val="single" w:sz="4" w:space="0" w:color="000000"/>
            </w:tcBorders>
          </w:tcPr>
          <w:p w:rsidR="00336F6E" w:rsidRDefault="00336F6E">
            <w:pPr>
              <w:pStyle w:val="TableParagraph"/>
              <w:spacing w:before="182"/>
              <w:rPr>
                <w:b/>
              </w:rPr>
            </w:pPr>
          </w:p>
          <w:p w:rsidR="00336F6E" w:rsidRDefault="001D7343">
            <w:pPr>
              <w:pStyle w:val="TableParagraph"/>
              <w:ind w:left="34"/>
              <w:jc w:val="center"/>
            </w:pPr>
            <w:r>
              <w:rPr>
                <w:spacing w:val="-5"/>
              </w:rPr>
              <w:t>68</w:t>
            </w:r>
          </w:p>
        </w:tc>
        <w:tc>
          <w:tcPr>
            <w:tcW w:w="1131" w:type="dxa"/>
            <w:tcBorders>
              <w:top w:val="single" w:sz="4" w:space="0" w:color="000000"/>
              <w:left w:val="single" w:sz="4" w:space="0" w:color="000000"/>
              <w:bottom w:val="single" w:sz="4" w:space="0" w:color="000000"/>
              <w:right w:val="single" w:sz="4" w:space="0" w:color="000000"/>
            </w:tcBorders>
          </w:tcPr>
          <w:p w:rsidR="00336F6E" w:rsidRDefault="00336F6E">
            <w:pPr>
              <w:pStyle w:val="TableParagraph"/>
              <w:spacing w:before="182"/>
              <w:rPr>
                <w:b/>
              </w:rPr>
            </w:pPr>
          </w:p>
          <w:p w:rsidR="00336F6E" w:rsidRDefault="001D7343">
            <w:pPr>
              <w:pStyle w:val="TableParagraph"/>
              <w:ind w:left="25"/>
              <w:jc w:val="center"/>
            </w:pPr>
            <w:r>
              <w:rPr>
                <w:spacing w:val="-5"/>
              </w:rPr>
              <w:t>68</w:t>
            </w:r>
          </w:p>
        </w:tc>
        <w:tc>
          <w:tcPr>
            <w:tcW w:w="1180" w:type="dxa"/>
            <w:tcBorders>
              <w:top w:val="nil"/>
              <w:left w:val="single" w:sz="4" w:space="0" w:color="000000"/>
            </w:tcBorders>
          </w:tcPr>
          <w:p w:rsidR="00336F6E" w:rsidRDefault="00336F6E">
            <w:pPr>
              <w:pStyle w:val="TableParagraph"/>
              <w:spacing w:before="182"/>
              <w:rPr>
                <w:b/>
              </w:rPr>
            </w:pPr>
          </w:p>
          <w:p w:rsidR="00336F6E" w:rsidRDefault="001D7343">
            <w:pPr>
              <w:pStyle w:val="TableParagraph"/>
              <w:ind w:left="33"/>
              <w:jc w:val="center"/>
            </w:pPr>
            <w:r>
              <w:rPr>
                <w:spacing w:val="-5"/>
              </w:rPr>
              <w:t>136</w:t>
            </w:r>
          </w:p>
        </w:tc>
        <w:tc>
          <w:tcPr>
            <w:tcW w:w="3352" w:type="dxa"/>
            <w:gridSpan w:val="3"/>
            <w:vMerge w:val="restart"/>
            <w:tcBorders>
              <w:top w:val="nil"/>
              <w:bottom w:val="single" w:sz="4" w:space="0" w:color="000000"/>
            </w:tcBorders>
          </w:tcPr>
          <w:p w:rsidR="00336F6E" w:rsidRDefault="00336F6E">
            <w:pPr>
              <w:pStyle w:val="TableParagraph"/>
              <w:rPr>
                <w:sz w:val="20"/>
              </w:rPr>
            </w:pPr>
          </w:p>
        </w:tc>
      </w:tr>
      <w:tr w:rsidR="00336F6E">
        <w:trPr>
          <w:trHeight w:val="1151"/>
        </w:trPr>
        <w:tc>
          <w:tcPr>
            <w:tcW w:w="2830" w:type="dxa"/>
            <w:tcBorders>
              <w:bottom w:val="single" w:sz="4" w:space="0" w:color="000000"/>
            </w:tcBorders>
          </w:tcPr>
          <w:p w:rsidR="00336F6E" w:rsidRDefault="00336F6E">
            <w:pPr>
              <w:pStyle w:val="TableParagraph"/>
              <w:rPr>
                <w:b/>
                <w:sz w:val="18"/>
              </w:rPr>
            </w:pPr>
          </w:p>
          <w:p w:rsidR="00336F6E" w:rsidRDefault="00336F6E">
            <w:pPr>
              <w:pStyle w:val="TableParagraph"/>
              <w:spacing w:before="48"/>
              <w:rPr>
                <w:b/>
                <w:sz w:val="18"/>
              </w:rPr>
            </w:pPr>
          </w:p>
          <w:p w:rsidR="00336F6E" w:rsidRDefault="001D7343">
            <w:pPr>
              <w:pStyle w:val="TableParagraph"/>
              <w:ind w:left="964"/>
              <w:rPr>
                <w:sz w:val="18"/>
              </w:rPr>
            </w:pPr>
            <w:r>
              <w:rPr>
                <w:spacing w:val="-2"/>
                <w:sz w:val="18"/>
              </w:rPr>
              <w:t>Социальное</w:t>
            </w:r>
          </w:p>
        </w:tc>
        <w:tc>
          <w:tcPr>
            <w:tcW w:w="5271" w:type="dxa"/>
            <w:gridSpan w:val="2"/>
            <w:tcBorders>
              <w:bottom w:val="single" w:sz="4" w:space="0" w:color="000000"/>
              <w:right w:val="single" w:sz="4" w:space="0" w:color="000000"/>
            </w:tcBorders>
          </w:tcPr>
          <w:p w:rsidR="00336F6E" w:rsidRDefault="00336F6E">
            <w:pPr>
              <w:pStyle w:val="TableParagraph"/>
              <w:spacing w:before="57"/>
              <w:rPr>
                <w:b/>
              </w:rPr>
            </w:pPr>
          </w:p>
          <w:p w:rsidR="00336F6E" w:rsidRDefault="001D7343">
            <w:pPr>
              <w:pStyle w:val="TableParagraph"/>
              <w:ind w:left="117"/>
            </w:pPr>
            <w:r>
              <w:t>Реализация</w:t>
            </w:r>
            <w:r>
              <w:rPr>
                <w:spacing w:val="-13"/>
              </w:rPr>
              <w:t xml:space="preserve"> </w:t>
            </w:r>
            <w:r>
              <w:t>социальных</w:t>
            </w:r>
            <w:r>
              <w:rPr>
                <w:spacing w:val="-12"/>
              </w:rPr>
              <w:t xml:space="preserve"> </w:t>
            </w:r>
            <w:r>
              <w:t>проектов,</w:t>
            </w:r>
            <w:r>
              <w:rPr>
                <w:spacing w:val="-12"/>
              </w:rPr>
              <w:t xml:space="preserve"> </w:t>
            </w:r>
            <w:r>
              <w:t>волонтёрская деятельность учащихся, профориентация</w:t>
            </w:r>
          </w:p>
        </w:tc>
        <w:tc>
          <w:tcPr>
            <w:tcW w:w="1210" w:type="dxa"/>
            <w:tcBorders>
              <w:top w:val="single" w:sz="4" w:space="0" w:color="000000"/>
              <w:left w:val="single" w:sz="4" w:space="0" w:color="000000"/>
              <w:bottom w:val="single" w:sz="4" w:space="0" w:color="000000"/>
              <w:right w:val="single" w:sz="4" w:space="0" w:color="000000"/>
            </w:tcBorders>
          </w:tcPr>
          <w:p w:rsidR="00336F6E" w:rsidRDefault="00336F6E">
            <w:pPr>
              <w:pStyle w:val="TableParagraph"/>
              <w:spacing w:before="182"/>
              <w:rPr>
                <w:b/>
              </w:rPr>
            </w:pPr>
          </w:p>
          <w:p w:rsidR="00336F6E" w:rsidRDefault="001D7343">
            <w:pPr>
              <w:pStyle w:val="TableParagraph"/>
              <w:ind w:left="34"/>
              <w:jc w:val="center"/>
            </w:pPr>
            <w:r>
              <w:rPr>
                <w:spacing w:val="-5"/>
              </w:rPr>
              <w:t>17</w:t>
            </w:r>
          </w:p>
        </w:tc>
        <w:tc>
          <w:tcPr>
            <w:tcW w:w="1131" w:type="dxa"/>
            <w:tcBorders>
              <w:top w:val="single" w:sz="4" w:space="0" w:color="000000"/>
              <w:left w:val="single" w:sz="4" w:space="0" w:color="000000"/>
              <w:bottom w:val="single" w:sz="4" w:space="0" w:color="000000"/>
              <w:right w:val="single" w:sz="4" w:space="0" w:color="000000"/>
            </w:tcBorders>
          </w:tcPr>
          <w:p w:rsidR="00336F6E" w:rsidRDefault="00336F6E">
            <w:pPr>
              <w:pStyle w:val="TableParagraph"/>
              <w:spacing w:before="182"/>
              <w:rPr>
                <w:b/>
              </w:rPr>
            </w:pPr>
          </w:p>
          <w:p w:rsidR="00336F6E" w:rsidRDefault="001D7343">
            <w:pPr>
              <w:pStyle w:val="TableParagraph"/>
              <w:ind w:left="25"/>
              <w:jc w:val="center"/>
            </w:pPr>
            <w:r>
              <w:rPr>
                <w:spacing w:val="-5"/>
              </w:rPr>
              <w:t>17</w:t>
            </w:r>
          </w:p>
        </w:tc>
        <w:tc>
          <w:tcPr>
            <w:tcW w:w="1180" w:type="dxa"/>
            <w:tcBorders>
              <w:left w:val="single" w:sz="4" w:space="0" w:color="000000"/>
              <w:bottom w:val="single" w:sz="4" w:space="0" w:color="000000"/>
            </w:tcBorders>
          </w:tcPr>
          <w:p w:rsidR="00336F6E" w:rsidRDefault="00336F6E">
            <w:pPr>
              <w:pStyle w:val="TableParagraph"/>
              <w:spacing w:before="182"/>
              <w:rPr>
                <w:b/>
              </w:rPr>
            </w:pPr>
          </w:p>
          <w:p w:rsidR="00336F6E" w:rsidRDefault="001D7343">
            <w:pPr>
              <w:pStyle w:val="TableParagraph"/>
              <w:ind w:left="33"/>
              <w:jc w:val="center"/>
            </w:pPr>
            <w:r>
              <w:rPr>
                <w:spacing w:val="-5"/>
              </w:rPr>
              <w:t>34</w:t>
            </w:r>
          </w:p>
        </w:tc>
        <w:tc>
          <w:tcPr>
            <w:tcW w:w="3352" w:type="dxa"/>
            <w:gridSpan w:val="3"/>
            <w:vMerge/>
            <w:tcBorders>
              <w:top w:val="nil"/>
              <w:bottom w:val="single" w:sz="4" w:space="0" w:color="000000"/>
            </w:tcBorders>
          </w:tcPr>
          <w:p w:rsidR="00336F6E" w:rsidRDefault="00336F6E">
            <w:pPr>
              <w:rPr>
                <w:sz w:val="2"/>
                <w:szCs w:val="2"/>
              </w:rPr>
            </w:pPr>
          </w:p>
        </w:tc>
      </w:tr>
      <w:tr w:rsidR="00336F6E">
        <w:trPr>
          <w:trHeight w:val="757"/>
        </w:trPr>
        <w:tc>
          <w:tcPr>
            <w:tcW w:w="2830" w:type="dxa"/>
            <w:tcBorders>
              <w:top w:val="single" w:sz="4" w:space="0" w:color="000000"/>
              <w:left w:val="single" w:sz="4" w:space="0" w:color="000000"/>
              <w:bottom w:val="single" w:sz="4" w:space="0" w:color="000000"/>
              <w:right w:val="single" w:sz="4" w:space="0" w:color="000000"/>
            </w:tcBorders>
          </w:tcPr>
          <w:p w:rsidR="00336F6E" w:rsidRDefault="001D7343">
            <w:pPr>
              <w:pStyle w:val="TableParagraph"/>
              <w:spacing w:before="248"/>
              <w:ind w:left="122"/>
              <w:rPr>
                <w:b/>
              </w:rPr>
            </w:pPr>
            <w:r>
              <w:rPr>
                <w:b/>
                <w:spacing w:val="-2"/>
              </w:rPr>
              <w:t>Итого:</w:t>
            </w:r>
          </w:p>
        </w:tc>
        <w:tc>
          <w:tcPr>
            <w:tcW w:w="7612" w:type="dxa"/>
            <w:gridSpan w:val="4"/>
            <w:tcBorders>
              <w:top w:val="single" w:sz="4" w:space="0" w:color="000000"/>
              <w:left w:val="single" w:sz="4" w:space="0" w:color="000000"/>
              <w:bottom w:val="single" w:sz="4" w:space="0" w:color="000000"/>
              <w:right w:val="single" w:sz="4" w:space="0" w:color="000000"/>
            </w:tcBorders>
          </w:tcPr>
          <w:p w:rsidR="00336F6E" w:rsidRDefault="00336F6E">
            <w:pPr>
              <w:pStyle w:val="TableParagraph"/>
              <w:rPr>
                <w:sz w:val="20"/>
              </w:rPr>
            </w:pPr>
          </w:p>
        </w:tc>
        <w:tc>
          <w:tcPr>
            <w:tcW w:w="1180" w:type="dxa"/>
            <w:tcBorders>
              <w:top w:val="single" w:sz="4" w:space="0" w:color="000000"/>
              <w:left w:val="single" w:sz="4" w:space="0" w:color="000000"/>
              <w:bottom w:val="single" w:sz="4" w:space="0" w:color="000000"/>
              <w:right w:val="single" w:sz="4" w:space="0" w:color="000000"/>
            </w:tcBorders>
          </w:tcPr>
          <w:p w:rsidR="00336F6E" w:rsidRDefault="001D7343">
            <w:pPr>
              <w:pStyle w:val="TableParagraph"/>
              <w:spacing w:before="248"/>
              <w:ind w:left="28"/>
              <w:jc w:val="center"/>
              <w:rPr>
                <w:b/>
              </w:rPr>
            </w:pPr>
            <w:r>
              <w:rPr>
                <w:b/>
                <w:spacing w:val="-5"/>
              </w:rPr>
              <w:t>408</w:t>
            </w:r>
          </w:p>
        </w:tc>
        <w:tc>
          <w:tcPr>
            <w:tcW w:w="2173" w:type="dxa"/>
            <w:gridSpan w:val="2"/>
            <w:tcBorders>
              <w:top w:val="single" w:sz="4" w:space="0" w:color="000000"/>
              <w:left w:val="single" w:sz="4" w:space="0" w:color="000000"/>
              <w:bottom w:val="single" w:sz="4" w:space="0" w:color="000000"/>
              <w:right w:val="single" w:sz="4" w:space="0" w:color="000000"/>
            </w:tcBorders>
          </w:tcPr>
          <w:p w:rsidR="00336F6E" w:rsidRDefault="00336F6E">
            <w:pPr>
              <w:pStyle w:val="TableParagraph"/>
              <w:rPr>
                <w:sz w:val="20"/>
              </w:rPr>
            </w:pPr>
          </w:p>
        </w:tc>
        <w:tc>
          <w:tcPr>
            <w:tcW w:w="1179" w:type="dxa"/>
            <w:tcBorders>
              <w:top w:val="single" w:sz="4" w:space="0" w:color="000000"/>
              <w:left w:val="single" w:sz="4" w:space="0" w:color="000000"/>
              <w:bottom w:val="single" w:sz="4" w:space="0" w:color="000000"/>
              <w:right w:val="single" w:sz="4" w:space="0" w:color="000000"/>
            </w:tcBorders>
          </w:tcPr>
          <w:p w:rsidR="00336F6E" w:rsidRDefault="001D7343">
            <w:pPr>
              <w:pStyle w:val="TableParagraph"/>
              <w:spacing w:before="248"/>
              <w:ind w:left="20"/>
              <w:jc w:val="center"/>
              <w:rPr>
                <w:b/>
              </w:rPr>
            </w:pPr>
            <w:r>
              <w:rPr>
                <w:b/>
                <w:spacing w:val="-5"/>
              </w:rPr>
              <w:t>12</w:t>
            </w:r>
          </w:p>
        </w:tc>
      </w:tr>
      <w:tr w:rsidR="00336F6E">
        <w:trPr>
          <w:trHeight w:val="321"/>
        </w:trPr>
        <w:tc>
          <w:tcPr>
            <w:tcW w:w="2830" w:type="dxa"/>
            <w:tcBorders>
              <w:top w:val="single" w:sz="4" w:space="0" w:color="000000"/>
              <w:left w:val="single" w:sz="4" w:space="0" w:color="000000"/>
              <w:bottom w:val="single" w:sz="4" w:space="0" w:color="000000"/>
              <w:right w:val="single" w:sz="4" w:space="0" w:color="000000"/>
            </w:tcBorders>
          </w:tcPr>
          <w:p w:rsidR="00336F6E" w:rsidRDefault="001D7343">
            <w:pPr>
              <w:pStyle w:val="TableParagraph"/>
              <w:spacing w:before="32"/>
              <w:ind w:left="122"/>
              <w:rPr>
                <w:b/>
              </w:rPr>
            </w:pPr>
            <w:r>
              <w:rPr>
                <w:b/>
              </w:rPr>
              <w:t>Итого</w:t>
            </w:r>
            <w:r>
              <w:rPr>
                <w:b/>
                <w:spacing w:val="-2"/>
              </w:rPr>
              <w:t xml:space="preserve"> </w:t>
            </w:r>
            <w:r>
              <w:rPr>
                <w:b/>
              </w:rPr>
              <w:t xml:space="preserve">на </w:t>
            </w:r>
            <w:r>
              <w:rPr>
                <w:b/>
                <w:spacing w:val="-2"/>
              </w:rPr>
              <w:t>обучающегося:</w:t>
            </w:r>
          </w:p>
        </w:tc>
        <w:tc>
          <w:tcPr>
            <w:tcW w:w="8792" w:type="dxa"/>
            <w:gridSpan w:val="5"/>
            <w:tcBorders>
              <w:top w:val="single" w:sz="4" w:space="0" w:color="000000"/>
              <w:left w:val="single" w:sz="4" w:space="0" w:color="000000"/>
              <w:bottom w:val="single" w:sz="4" w:space="0" w:color="000000"/>
              <w:right w:val="single" w:sz="4" w:space="0" w:color="000000"/>
            </w:tcBorders>
          </w:tcPr>
          <w:p w:rsidR="00336F6E" w:rsidRDefault="00336F6E">
            <w:pPr>
              <w:pStyle w:val="TableParagraph"/>
              <w:rPr>
                <w:sz w:val="20"/>
              </w:rPr>
            </w:pPr>
          </w:p>
        </w:tc>
        <w:tc>
          <w:tcPr>
            <w:tcW w:w="1011" w:type="dxa"/>
            <w:tcBorders>
              <w:top w:val="single" w:sz="4" w:space="0" w:color="000000"/>
              <w:left w:val="single" w:sz="4" w:space="0" w:color="000000"/>
              <w:bottom w:val="single" w:sz="4" w:space="0" w:color="000000"/>
              <w:right w:val="single" w:sz="4" w:space="0" w:color="000000"/>
            </w:tcBorders>
          </w:tcPr>
          <w:p w:rsidR="00336F6E" w:rsidRDefault="001D7343">
            <w:pPr>
              <w:pStyle w:val="TableParagraph"/>
              <w:spacing w:before="32"/>
              <w:ind w:left="27"/>
              <w:jc w:val="center"/>
              <w:rPr>
                <w:b/>
              </w:rPr>
            </w:pPr>
            <w:r>
              <w:rPr>
                <w:b/>
                <w:spacing w:val="-10"/>
              </w:rPr>
              <w:t>6</w:t>
            </w:r>
          </w:p>
        </w:tc>
        <w:tc>
          <w:tcPr>
            <w:tcW w:w="1162" w:type="dxa"/>
            <w:tcBorders>
              <w:top w:val="single" w:sz="4" w:space="0" w:color="000000"/>
              <w:left w:val="single" w:sz="4" w:space="0" w:color="000000"/>
              <w:bottom w:val="single" w:sz="4" w:space="0" w:color="000000"/>
              <w:right w:val="single" w:sz="4" w:space="0" w:color="000000"/>
            </w:tcBorders>
          </w:tcPr>
          <w:p w:rsidR="00336F6E" w:rsidRDefault="001D7343">
            <w:pPr>
              <w:pStyle w:val="TableParagraph"/>
              <w:spacing w:before="32"/>
              <w:ind w:right="84"/>
              <w:jc w:val="right"/>
              <w:rPr>
                <w:b/>
              </w:rPr>
            </w:pPr>
            <w:r>
              <w:rPr>
                <w:b/>
                <w:spacing w:val="-10"/>
              </w:rPr>
              <w:t>6</w:t>
            </w:r>
          </w:p>
        </w:tc>
        <w:tc>
          <w:tcPr>
            <w:tcW w:w="1179" w:type="dxa"/>
            <w:tcBorders>
              <w:top w:val="single" w:sz="4" w:space="0" w:color="000000"/>
              <w:left w:val="single" w:sz="4" w:space="0" w:color="000000"/>
              <w:bottom w:val="single" w:sz="4" w:space="0" w:color="000000"/>
              <w:right w:val="single" w:sz="4" w:space="0" w:color="000000"/>
            </w:tcBorders>
          </w:tcPr>
          <w:p w:rsidR="00336F6E" w:rsidRDefault="00336F6E">
            <w:pPr>
              <w:pStyle w:val="TableParagraph"/>
              <w:rPr>
                <w:sz w:val="20"/>
              </w:rPr>
            </w:pPr>
          </w:p>
        </w:tc>
      </w:tr>
    </w:tbl>
    <w:p w:rsidR="00336F6E" w:rsidRDefault="00336F6E">
      <w:pPr>
        <w:pStyle w:val="TableParagraph"/>
        <w:rPr>
          <w:sz w:val="20"/>
        </w:rPr>
        <w:sectPr w:rsidR="00336F6E">
          <w:footerReference w:type="default" r:id="rId58"/>
          <w:pgSz w:w="16850" w:h="11920" w:orient="landscape"/>
          <w:pgMar w:top="1340" w:right="566" w:bottom="280" w:left="1133" w:header="0" w:footer="0" w:gutter="0"/>
          <w:cols w:space="720"/>
        </w:sectPr>
      </w:pPr>
    </w:p>
    <w:p w:rsidR="00336F6E" w:rsidRDefault="001D7343">
      <w:pPr>
        <w:spacing w:before="70"/>
        <w:ind w:left="2796"/>
        <w:rPr>
          <w:b/>
          <w:sz w:val="24"/>
        </w:rPr>
      </w:pPr>
      <w:r>
        <w:rPr>
          <w:b/>
          <w:sz w:val="24"/>
        </w:rPr>
        <w:lastRenderedPageBreak/>
        <w:t>3.3</w:t>
      </w:r>
      <w:r>
        <w:rPr>
          <w:b/>
          <w:spacing w:val="-7"/>
          <w:sz w:val="24"/>
        </w:rPr>
        <w:t xml:space="preserve"> </w:t>
      </w:r>
      <w:r>
        <w:rPr>
          <w:b/>
          <w:sz w:val="24"/>
        </w:rPr>
        <w:t>Система</w:t>
      </w:r>
      <w:r>
        <w:rPr>
          <w:b/>
          <w:spacing w:val="-7"/>
          <w:sz w:val="24"/>
        </w:rPr>
        <w:t xml:space="preserve"> </w:t>
      </w:r>
      <w:r>
        <w:rPr>
          <w:b/>
          <w:sz w:val="24"/>
        </w:rPr>
        <w:t>условий</w:t>
      </w:r>
      <w:r>
        <w:rPr>
          <w:b/>
          <w:spacing w:val="-6"/>
          <w:sz w:val="24"/>
        </w:rPr>
        <w:t xml:space="preserve"> </w:t>
      </w:r>
      <w:r>
        <w:rPr>
          <w:b/>
          <w:sz w:val="24"/>
        </w:rPr>
        <w:t>реализации</w:t>
      </w:r>
      <w:r>
        <w:rPr>
          <w:b/>
          <w:spacing w:val="-7"/>
          <w:sz w:val="24"/>
        </w:rPr>
        <w:t xml:space="preserve"> </w:t>
      </w:r>
      <w:r>
        <w:rPr>
          <w:b/>
          <w:sz w:val="24"/>
        </w:rPr>
        <w:t>основной</w:t>
      </w:r>
      <w:r>
        <w:rPr>
          <w:b/>
          <w:spacing w:val="-7"/>
          <w:sz w:val="24"/>
        </w:rPr>
        <w:t xml:space="preserve"> </w:t>
      </w:r>
      <w:r>
        <w:rPr>
          <w:b/>
          <w:sz w:val="24"/>
        </w:rPr>
        <w:t>образовательной программы –</w:t>
      </w:r>
    </w:p>
    <w:p w:rsidR="00336F6E" w:rsidRDefault="001D7343" w:rsidP="00B132C0">
      <w:pPr>
        <w:pStyle w:val="a3"/>
        <w:tabs>
          <w:tab w:val="left" w:pos="10206"/>
        </w:tabs>
        <w:spacing w:before="68"/>
        <w:ind w:left="0" w:right="14" w:firstLine="567"/>
      </w:pPr>
      <w:r>
        <w:t>Система условий реализации основной образовательной программы</w:t>
      </w:r>
      <w:r>
        <w:rPr>
          <w:spacing w:val="-5"/>
        </w:rPr>
        <w:t xml:space="preserve"> </w:t>
      </w:r>
      <w:r>
        <w:t>(далее</w:t>
      </w:r>
      <w:r>
        <w:rPr>
          <w:spacing w:val="-6"/>
        </w:rPr>
        <w:t xml:space="preserve"> </w:t>
      </w:r>
      <w:r>
        <w:t>-</w:t>
      </w:r>
      <w:r>
        <w:rPr>
          <w:spacing w:val="-4"/>
        </w:rPr>
        <w:t xml:space="preserve"> </w:t>
      </w:r>
      <w:r>
        <w:t>система</w:t>
      </w:r>
      <w:r>
        <w:rPr>
          <w:spacing w:val="-2"/>
        </w:rPr>
        <w:t xml:space="preserve"> </w:t>
      </w:r>
      <w:r>
        <w:t>условий)</w:t>
      </w:r>
      <w:r>
        <w:rPr>
          <w:spacing w:val="-5"/>
        </w:rPr>
        <w:t xml:space="preserve"> </w:t>
      </w:r>
      <w:r>
        <w:t>разработана</w:t>
      </w:r>
      <w:r>
        <w:rPr>
          <w:spacing w:val="-6"/>
        </w:rPr>
        <w:t xml:space="preserve"> </w:t>
      </w:r>
      <w:r>
        <w:t>на</w:t>
      </w:r>
      <w:r>
        <w:rPr>
          <w:spacing w:val="-6"/>
        </w:rPr>
        <w:t xml:space="preserve"> </w:t>
      </w:r>
      <w:r>
        <w:t>основе соответствующих требований Стандарта и обеспечивает достижение планируемых результатов освоения основной образовательной программы</w:t>
      </w:r>
    </w:p>
    <w:p w:rsidR="00336F6E" w:rsidRDefault="00336F6E" w:rsidP="00B132C0">
      <w:pPr>
        <w:pStyle w:val="a3"/>
        <w:tabs>
          <w:tab w:val="left" w:pos="10206"/>
        </w:tabs>
        <w:spacing w:before="98"/>
        <w:ind w:left="0"/>
      </w:pPr>
    </w:p>
    <w:p w:rsidR="00336F6E" w:rsidRDefault="001D7343" w:rsidP="00B132C0">
      <w:pPr>
        <w:pStyle w:val="a3"/>
        <w:tabs>
          <w:tab w:val="left" w:pos="10206"/>
        </w:tabs>
        <w:spacing w:line="276" w:lineRule="auto"/>
        <w:ind w:left="50" w:firstLine="564"/>
      </w:pPr>
      <w:r>
        <w:t>Система</w:t>
      </w:r>
      <w:r>
        <w:rPr>
          <w:spacing w:val="-3"/>
        </w:rPr>
        <w:t xml:space="preserve"> </w:t>
      </w:r>
      <w:r>
        <w:t>условий</w:t>
      </w:r>
      <w:r>
        <w:rPr>
          <w:spacing w:val="-2"/>
        </w:rPr>
        <w:t xml:space="preserve"> </w:t>
      </w:r>
      <w:r>
        <w:t>учитывает</w:t>
      </w:r>
      <w:r>
        <w:rPr>
          <w:spacing w:val="-4"/>
        </w:rPr>
        <w:t xml:space="preserve"> </w:t>
      </w:r>
      <w:r>
        <w:t>организационную структуру</w:t>
      </w:r>
      <w:r>
        <w:rPr>
          <w:spacing w:val="-7"/>
        </w:rPr>
        <w:t xml:space="preserve"> </w:t>
      </w:r>
      <w:r>
        <w:t>средней</w:t>
      </w:r>
      <w:r>
        <w:rPr>
          <w:spacing w:val="-4"/>
        </w:rPr>
        <w:t xml:space="preserve"> </w:t>
      </w:r>
      <w:r>
        <w:t>школы</w:t>
      </w:r>
      <w:r>
        <w:rPr>
          <w:spacing w:val="-4"/>
        </w:rPr>
        <w:t xml:space="preserve"> </w:t>
      </w:r>
      <w:r>
        <w:t>№</w:t>
      </w:r>
      <w:r>
        <w:rPr>
          <w:spacing w:val="-6"/>
        </w:rPr>
        <w:t xml:space="preserve"> </w:t>
      </w:r>
      <w:r w:rsidR="00B132C0">
        <w:t>57</w:t>
      </w:r>
      <w:r>
        <w:rPr>
          <w:spacing w:val="-4"/>
        </w:rPr>
        <w:t xml:space="preserve"> </w:t>
      </w:r>
      <w:r>
        <w:t>и взаимодействие с другими субъектами образовательной политики:</w:t>
      </w:r>
    </w:p>
    <w:p w:rsidR="00336F6E" w:rsidRDefault="001D7343" w:rsidP="00B132C0">
      <w:pPr>
        <w:pStyle w:val="a5"/>
        <w:numPr>
          <w:ilvl w:val="1"/>
          <w:numId w:val="233"/>
        </w:numPr>
        <w:tabs>
          <w:tab w:val="left" w:pos="768"/>
          <w:tab w:val="left" w:pos="10206"/>
        </w:tabs>
        <w:spacing w:line="292" w:lineRule="exact"/>
        <w:rPr>
          <w:sz w:val="24"/>
        </w:rPr>
      </w:pPr>
      <w:r>
        <w:rPr>
          <w:sz w:val="24"/>
        </w:rPr>
        <w:t>Департамент</w:t>
      </w:r>
      <w:r>
        <w:rPr>
          <w:spacing w:val="-5"/>
          <w:sz w:val="24"/>
        </w:rPr>
        <w:t xml:space="preserve"> </w:t>
      </w:r>
      <w:r>
        <w:rPr>
          <w:sz w:val="24"/>
        </w:rPr>
        <w:t>образования</w:t>
      </w:r>
      <w:r>
        <w:rPr>
          <w:spacing w:val="-4"/>
          <w:sz w:val="24"/>
        </w:rPr>
        <w:t xml:space="preserve"> </w:t>
      </w:r>
      <w:r>
        <w:rPr>
          <w:sz w:val="24"/>
        </w:rPr>
        <w:t>Ярославской</w:t>
      </w:r>
      <w:r>
        <w:rPr>
          <w:spacing w:val="-1"/>
          <w:sz w:val="24"/>
        </w:rPr>
        <w:t xml:space="preserve"> </w:t>
      </w:r>
      <w:r>
        <w:rPr>
          <w:spacing w:val="-2"/>
          <w:sz w:val="24"/>
        </w:rPr>
        <w:t>области;</w:t>
      </w:r>
    </w:p>
    <w:p w:rsidR="00336F6E" w:rsidRDefault="001D7343" w:rsidP="00B132C0">
      <w:pPr>
        <w:pStyle w:val="a5"/>
        <w:numPr>
          <w:ilvl w:val="1"/>
          <w:numId w:val="233"/>
        </w:numPr>
        <w:tabs>
          <w:tab w:val="left" w:pos="768"/>
          <w:tab w:val="left" w:pos="10206"/>
        </w:tabs>
        <w:spacing w:before="37"/>
        <w:rPr>
          <w:sz w:val="24"/>
        </w:rPr>
      </w:pPr>
      <w:r>
        <w:rPr>
          <w:sz w:val="24"/>
        </w:rPr>
        <w:t>Департамент</w:t>
      </w:r>
      <w:r>
        <w:rPr>
          <w:spacing w:val="-3"/>
          <w:sz w:val="24"/>
        </w:rPr>
        <w:t xml:space="preserve"> </w:t>
      </w:r>
      <w:r>
        <w:rPr>
          <w:sz w:val="24"/>
        </w:rPr>
        <w:t>образования</w:t>
      </w:r>
      <w:r>
        <w:rPr>
          <w:spacing w:val="-3"/>
          <w:sz w:val="24"/>
        </w:rPr>
        <w:t xml:space="preserve"> </w:t>
      </w:r>
      <w:r>
        <w:rPr>
          <w:sz w:val="24"/>
        </w:rPr>
        <w:t>мэрии</w:t>
      </w:r>
      <w:r>
        <w:rPr>
          <w:spacing w:val="-2"/>
          <w:sz w:val="24"/>
        </w:rPr>
        <w:t xml:space="preserve"> </w:t>
      </w:r>
      <w:r>
        <w:rPr>
          <w:sz w:val="24"/>
        </w:rPr>
        <w:t>города</w:t>
      </w:r>
      <w:r>
        <w:rPr>
          <w:spacing w:val="-3"/>
          <w:sz w:val="24"/>
        </w:rPr>
        <w:t xml:space="preserve"> </w:t>
      </w:r>
      <w:r>
        <w:rPr>
          <w:spacing w:val="-2"/>
          <w:sz w:val="24"/>
        </w:rPr>
        <w:t>Ярославля</w:t>
      </w:r>
    </w:p>
    <w:p w:rsidR="00336F6E" w:rsidRDefault="001D7343" w:rsidP="00B132C0">
      <w:pPr>
        <w:pStyle w:val="a5"/>
        <w:numPr>
          <w:ilvl w:val="1"/>
          <w:numId w:val="233"/>
        </w:numPr>
        <w:tabs>
          <w:tab w:val="left" w:pos="768"/>
          <w:tab w:val="left" w:pos="10206"/>
        </w:tabs>
        <w:spacing w:before="43"/>
        <w:rPr>
          <w:sz w:val="24"/>
        </w:rPr>
      </w:pPr>
      <w:r>
        <w:rPr>
          <w:sz w:val="24"/>
        </w:rPr>
        <w:t>ГАУ</w:t>
      </w:r>
      <w:r>
        <w:rPr>
          <w:spacing w:val="-4"/>
          <w:sz w:val="24"/>
        </w:rPr>
        <w:t xml:space="preserve"> </w:t>
      </w:r>
      <w:r>
        <w:rPr>
          <w:sz w:val="24"/>
        </w:rPr>
        <w:t>ЯО</w:t>
      </w:r>
      <w:r>
        <w:rPr>
          <w:spacing w:val="-4"/>
          <w:sz w:val="24"/>
        </w:rPr>
        <w:t xml:space="preserve"> </w:t>
      </w:r>
      <w:r>
        <w:rPr>
          <w:sz w:val="24"/>
        </w:rPr>
        <w:t>ДПО</w:t>
      </w:r>
      <w:r>
        <w:rPr>
          <w:spacing w:val="-1"/>
          <w:sz w:val="24"/>
        </w:rPr>
        <w:t xml:space="preserve"> </w:t>
      </w:r>
      <w:r>
        <w:rPr>
          <w:sz w:val="24"/>
        </w:rPr>
        <w:t>«Институт</w:t>
      </w:r>
      <w:r>
        <w:rPr>
          <w:spacing w:val="-1"/>
          <w:sz w:val="24"/>
        </w:rPr>
        <w:t xml:space="preserve"> </w:t>
      </w:r>
      <w:r>
        <w:rPr>
          <w:sz w:val="24"/>
        </w:rPr>
        <w:t>развития</w:t>
      </w:r>
      <w:r>
        <w:rPr>
          <w:spacing w:val="-1"/>
          <w:sz w:val="24"/>
        </w:rPr>
        <w:t xml:space="preserve"> </w:t>
      </w:r>
      <w:r>
        <w:rPr>
          <w:spacing w:val="-2"/>
          <w:sz w:val="24"/>
        </w:rPr>
        <w:t>образования»</w:t>
      </w:r>
    </w:p>
    <w:p w:rsidR="00336F6E" w:rsidRDefault="001D7343" w:rsidP="00B132C0">
      <w:pPr>
        <w:pStyle w:val="a5"/>
        <w:numPr>
          <w:ilvl w:val="1"/>
          <w:numId w:val="233"/>
        </w:numPr>
        <w:tabs>
          <w:tab w:val="left" w:pos="768"/>
          <w:tab w:val="left" w:pos="10206"/>
        </w:tabs>
        <w:spacing w:before="37"/>
        <w:rPr>
          <w:sz w:val="24"/>
        </w:rPr>
      </w:pPr>
      <w:r>
        <w:rPr>
          <w:sz w:val="24"/>
        </w:rPr>
        <w:t>МОУ</w:t>
      </w:r>
      <w:r>
        <w:rPr>
          <w:spacing w:val="-4"/>
          <w:sz w:val="24"/>
        </w:rPr>
        <w:t xml:space="preserve"> </w:t>
      </w:r>
      <w:r>
        <w:rPr>
          <w:sz w:val="24"/>
        </w:rPr>
        <w:t>ДПО</w:t>
      </w:r>
      <w:r>
        <w:rPr>
          <w:spacing w:val="-4"/>
          <w:sz w:val="24"/>
        </w:rPr>
        <w:t xml:space="preserve"> ГЦРО</w:t>
      </w:r>
    </w:p>
    <w:p w:rsidR="00336F6E" w:rsidRDefault="001D7343" w:rsidP="00B132C0">
      <w:pPr>
        <w:pStyle w:val="a5"/>
        <w:numPr>
          <w:ilvl w:val="1"/>
          <w:numId w:val="233"/>
        </w:numPr>
        <w:tabs>
          <w:tab w:val="left" w:pos="768"/>
          <w:tab w:val="left" w:pos="10206"/>
        </w:tabs>
        <w:spacing w:before="42"/>
        <w:rPr>
          <w:sz w:val="24"/>
        </w:rPr>
      </w:pPr>
      <w:r>
        <w:rPr>
          <w:sz w:val="24"/>
        </w:rPr>
        <w:t>Центр</w:t>
      </w:r>
      <w:r>
        <w:rPr>
          <w:spacing w:val="-5"/>
          <w:sz w:val="24"/>
        </w:rPr>
        <w:t xml:space="preserve"> </w:t>
      </w:r>
      <w:r>
        <w:rPr>
          <w:sz w:val="24"/>
        </w:rPr>
        <w:t>оценки</w:t>
      </w:r>
      <w:r>
        <w:rPr>
          <w:spacing w:val="-2"/>
          <w:sz w:val="24"/>
        </w:rPr>
        <w:t xml:space="preserve"> </w:t>
      </w:r>
      <w:r>
        <w:rPr>
          <w:sz w:val="24"/>
        </w:rPr>
        <w:t>и</w:t>
      </w:r>
      <w:r>
        <w:rPr>
          <w:spacing w:val="-3"/>
          <w:sz w:val="24"/>
        </w:rPr>
        <w:t xml:space="preserve"> </w:t>
      </w:r>
      <w:r>
        <w:rPr>
          <w:sz w:val="24"/>
        </w:rPr>
        <w:t>контроля</w:t>
      </w:r>
      <w:r>
        <w:rPr>
          <w:spacing w:val="-2"/>
          <w:sz w:val="24"/>
        </w:rPr>
        <w:t xml:space="preserve"> </w:t>
      </w:r>
      <w:r>
        <w:rPr>
          <w:sz w:val="24"/>
        </w:rPr>
        <w:t>качества</w:t>
      </w:r>
      <w:r>
        <w:rPr>
          <w:spacing w:val="-4"/>
          <w:sz w:val="24"/>
        </w:rPr>
        <w:t xml:space="preserve"> </w:t>
      </w:r>
      <w:r>
        <w:rPr>
          <w:sz w:val="24"/>
        </w:rPr>
        <w:t>образования</w:t>
      </w:r>
      <w:r>
        <w:rPr>
          <w:spacing w:val="-2"/>
          <w:sz w:val="24"/>
        </w:rPr>
        <w:t xml:space="preserve"> </w:t>
      </w:r>
      <w:r>
        <w:rPr>
          <w:sz w:val="24"/>
        </w:rPr>
        <w:t>Ярославской</w:t>
      </w:r>
      <w:r>
        <w:rPr>
          <w:spacing w:val="-3"/>
          <w:sz w:val="24"/>
        </w:rPr>
        <w:t xml:space="preserve"> </w:t>
      </w:r>
      <w:r>
        <w:rPr>
          <w:spacing w:val="-2"/>
          <w:sz w:val="24"/>
        </w:rPr>
        <w:t>области</w:t>
      </w:r>
    </w:p>
    <w:p w:rsidR="00336F6E" w:rsidRDefault="001D7343" w:rsidP="00B132C0">
      <w:pPr>
        <w:pStyle w:val="a5"/>
        <w:numPr>
          <w:ilvl w:val="1"/>
          <w:numId w:val="233"/>
        </w:numPr>
        <w:tabs>
          <w:tab w:val="left" w:pos="768"/>
          <w:tab w:val="left" w:pos="10206"/>
        </w:tabs>
        <w:spacing w:before="40"/>
        <w:rPr>
          <w:sz w:val="24"/>
        </w:rPr>
      </w:pPr>
      <w:r>
        <w:rPr>
          <w:sz w:val="24"/>
        </w:rPr>
        <w:t>ЯГПУ</w:t>
      </w:r>
      <w:r>
        <w:rPr>
          <w:spacing w:val="-1"/>
          <w:sz w:val="24"/>
        </w:rPr>
        <w:t xml:space="preserve"> </w:t>
      </w:r>
      <w:r>
        <w:rPr>
          <w:sz w:val="24"/>
        </w:rPr>
        <w:t>имени</w:t>
      </w:r>
      <w:r>
        <w:rPr>
          <w:spacing w:val="-4"/>
          <w:sz w:val="24"/>
        </w:rPr>
        <w:t xml:space="preserve"> </w:t>
      </w:r>
      <w:r>
        <w:rPr>
          <w:spacing w:val="-2"/>
          <w:sz w:val="24"/>
        </w:rPr>
        <w:t>К.Д.Ушинского</w:t>
      </w:r>
    </w:p>
    <w:p w:rsidR="00336F6E" w:rsidRDefault="001D7343" w:rsidP="00B132C0">
      <w:pPr>
        <w:pStyle w:val="a5"/>
        <w:numPr>
          <w:ilvl w:val="1"/>
          <w:numId w:val="233"/>
        </w:numPr>
        <w:tabs>
          <w:tab w:val="left" w:pos="768"/>
          <w:tab w:val="left" w:pos="10206"/>
        </w:tabs>
        <w:spacing w:before="42"/>
        <w:rPr>
          <w:sz w:val="24"/>
        </w:rPr>
      </w:pPr>
      <w:r>
        <w:rPr>
          <w:sz w:val="24"/>
        </w:rPr>
        <w:t>ЯрГУ</w:t>
      </w:r>
      <w:r>
        <w:rPr>
          <w:spacing w:val="-2"/>
          <w:sz w:val="24"/>
        </w:rPr>
        <w:t xml:space="preserve"> им.П.Г.Демидова.</w:t>
      </w:r>
    </w:p>
    <w:p w:rsidR="00B132C0" w:rsidRDefault="00B132C0" w:rsidP="00B132C0">
      <w:pPr>
        <w:pStyle w:val="2"/>
        <w:tabs>
          <w:tab w:val="left" w:pos="10206"/>
        </w:tabs>
        <w:ind w:left="50"/>
        <w:jc w:val="both"/>
      </w:pPr>
    </w:p>
    <w:p w:rsidR="00336F6E" w:rsidRDefault="001D7343" w:rsidP="00B132C0">
      <w:pPr>
        <w:pStyle w:val="2"/>
        <w:tabs>
          <w:tab w:val="left" w:pos="10206"/>
        </w:tabs>
        <w:ind w:left="50"/>
        <w:jc w:val="both"/>
      </w:pPr>
      <w:r>
        <w:t>Система</w:t>
      </w:r>
      <w:r>
        <w:rPr>
          <w:spacing w:val="-5"/>
        </w:rPr>
        <w:t xml:space="preserve"> </w:t>
      </w:r>
      <w:r>
        <w:t>условий</w:t>
      </w:r>
      <w:r>
        <w:rPr>
          <w:spacing w:val="-3"/>
        </w:rPr>
        <w:t xml:space="preserve"> </w:t>
      </w:r>
      <w:r>
        <w:rPr>
          <w:spacing w:val="-2"/>
        </w:rPr>
        <w:t>содержит:</w:t>
      </w:r>
    </w:p>
    <w:p w:rsidR="00336F6E" w:rsidRDefault="001D7343" w:rsidP="00B132C0">
      <w:pPr>
        <w:pStyle w:val="a5"/>
        <w:numPr>
          <w:ilvl w:val="1"/>
          <w:numId w:val="233"/>
        </w:numPr>
        <w:tabs>
          <w:tab w:val="left" w:pos="768"/>
          <w:tab w:val="left" w:pos="10206"/>
        </w:tabs>
        <w:spacing w:before="31" w:line="271" w:lineRule="auto"/>
        <w:ind w:right="1030"/>
        <w:rPr>
          <w:sz w:val="24"/>
        </w:rPr>
      </w:pPr>
      <w:r>
        <w:rPr>
          <w:sz w:val="24"/>
        </w:rPr>
        <w:t>описание</w:t>
      </w:r>
      <w:r>
        <w:rPr>
          <w:spacing w:val="-6"/>
          <w:sz w:val="24"/>
        </w:rPr>
        <w:t xml:space="preserve"> </w:t>
      </w:r>
      <w:r>
        <w:rPr>
          <w:sz w:val="24"/>
        </w:rPr>
        <w:t>имеющихся</w:t>
      </w:r>
      <w:r>
        <w:rPr>
          <w:spacing w:val="-3"/>
          <w:sz w:val="24"/>
        </w:rPr>
        <w:t xml:space="preserve"> </w:t>
      </w:r>
      <w:r>
        <w:rPr>
          <w:sz w:val="24"/>
        </w:rPr>
        <w:t>условий:</w:t>
      </w:r>
      <w:r>
        <w:rPr>
          <w:spacing w:val="-5"/>
          <w:sz w:val="24"/>
        </w:rPr>
        <w:t xml:space="preserve"> </w:t>
      </w:r>
      <w:r>
        <w:rPr>
          <w:sz w:val="24"/>
        </w:rPr>
        <w:t>кадровых,</w:t>
      </w:r>
      <w:r>
        <w:rPr>
          <w:spacing w:val="-8"/>
          <w:sz w:val="24"/>
        </w:rPr>
        <w:t xml:space="preserve"> </w:t>
      </w:r>
      <w:r>
        <w:rPr>
          <w:sz w:val="24"/>
        </w:rPr>
        <w:t>психолого-педагогических,</w:t>
      </w:r>
      <w:r>
        <w:rPr>
          <w:spacing w:val="-8"/>
          <w:sz w:val="24"/>
        </w:rPr>
        <w:t xml:space="preserve"> </w:t>
      </w:r>
      <w:r>
        <w:rPr>
          <w:sz w:val="24"/>
        </w:rPr>
        <w:t>финансовых, материально-технических, информационно-методических;</w:t>
      </w:r>
    </w:p>
    <w:p w:rsidR="00336F6E" w:rsidRDefault="001D7343" w:rsidP="00B132C0">
      <w:pPr>
        <w:pStyle w:val="a5"/>
        <w:numPr>
          <w:ilvl w:val="1"/>
          <w:numId w:val="233"/>
        </w:numPr>
        <w:tabs>
          <w:tab w:val="left" w:pos="768"/>
          <w:tab w:val="left" w:pos="10206"/>
        </w:tabs>
        <w:spacing w:before="3" w:line="268" w:lineRule="auto"/>
        <w:ind w:right="1456"/>
        <w:rPr>
          <w:sz w:val="24"/>
        </w:rPr>
      </w:pPr>
      <w:r>
        <w:rPr>
          <w:sz w:val="24"/>
        </w:rPr>
        <w:t>обоснование</w:t>
      </w:r>
      <w:r>
        <w:rPr>
          <w:spacing w:val="-5"/>
          <w:sz w:val="24"/>
        </w:rPr>
        <w:t xml:space="preserve"> </w:t>
      </w:r>
      <w:r>
        <w:rPr>
          <w:sz w:val="24"/>
        </w:rPr>
        <w:t>необходимых</w:t>
      </w:r>
      <w:r>
        <w:rPr>
          <w:spacing w:val="-3"/>
          <w:sz w:val="24"/>
        </w:rPr>
        <w:t xml:space="preserve"> </w:t>
      </w:r>
      <w:r>
        <w:rPr>
          <w:sz w:val="24"/>
        </w:rPr>
        <w:t>изменений</w:t>
      </w:r>
      <w:r>
        <w:rPr>
          <w:spacing w:val="-4"/>
          <w:sz w:val="24"/>
        </w:rPr>
        <w:t xml:space="preserve"> </w:t>
      </w:r>
      <w:r>
        <w:rPr>
          <w:sz w:val="24"/>
        </w:rPr>
        <w:t>в</w:t>
      </w:r>
      <w:r>
        <w:rPr>
          <w:spacing w:val="-7"/>
          <w:sz w:val="24"/>
        </w:rPr>
        <w:t xml:space="preserve"> </w:t>
      </w:r>
      <w:r>
        <w:rPr>
          <w:sz w:val="24"/>
        </w:rPr>
        <w:t>имеющихся</w:t>
      </w:r>
      <w:r>
        <w:rPr>
          <w:spacing w:val="-2"/>
          <w:sz w:val="24"/>
        </w:rPr>
        <w:t xml:space="preserve"> </w:t>
      </w:r>
      <w:r>
        <w:rPr>
          <w:sz w:val="24"/>
        </w:rPr>
        <w:t>условиях</w:t>
      </w:r>
      <w:r>
        <w:rPr>
          <w:spacing w:val="-2"/>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 основной образовательной программой среднего общего образования;</w:t>
      </w:r>
    </w:p>
    <w:p w:rsidR="00B132C0" w:rsidRDefault="00B132C0" w:rsidP="00B132C0">
      <w:pPr>
        <w:pStyle w:val="a5"/>
        <w:numPr>
          <w:ilvl w:val="1"/>
          <w:numId w:val="233"/>
        </w:numPr>
        <w:tabs>
          <w:tab w:val="left" w:pos="768"/>
        </w:tabs>
        <w:spacing w:before="73"/>
        <w:jc w:val="left"/>
        <w:rPr>
          <w:sz w:val="24"/>
        </w:rPr>
      </w:pPr>
      <w:r>
        <w:rPr>
          <w:sz w:val="24"/>
        </w:rPr>
        <w:t>механизмы</w:t>
      </w:r>
      <w:r>
        <w:rPr>
          <w:spacing w:val="-6"/>
          <w:sz w:val="24"/>
        </w:rPr>
        <w:t xml:space="preserve"> </w:t>
      </w:r>
      <w:r>
        <w:rPr>
          <w:sz w:val="24"/>
        </w:rPr>
        <w:t>достижения</w:t>
      </w:r>
      <w:r>
        <w:rPr>
          <w:spacing w:val="-6"/>
          <w:sz w:val="24"/>
        </w:rPr>
        <w:t xml:space="preserve"> </w:t>
      </w:r>
      <w:r>
        <w:rPr>
          <w:sz w:val="24"/>
        </w:rPr>
        <w:t>целевых</w:t>
      </w:r>
      <w:r>
        <w:rPr>
          <w:spacing w:val="-2"/>
          <w:sz w:val="24"/>
        </w:rPr>
        <w:t xml:space="preserve"> </w:t>
      </w:r>
      <w:r>
        <w:rPr>
          <w:sz w:val="24"/>
        </w:rPr>
        <w:t>ориентиров</w:t>
      </w:r>
      <w:r>
        <w:rPr>
          <w:spacing w:val="-4"/>
          <w:sz w:val="24"/>
        </w:rPr>
        <w:t xml:space="preserve"> </w:t>
      </w:r>
      <w:r>
        <w:rPr>
          <w:sz w:val="24"/>
        </w:rPr>
        <w:t>в</w:t>
      </w:r>
      <w:r>
        <w:rPr>
          <w:spacing w:val="-5"/>
          <w:sz w:val="24"/>
        </w:rPr>
        <w:t xml:space="preserve"> </w:t>
      </w:r>
      <w:r>
        <w:rPr>
          <w:sz w:val="24"/>
        </w:rPr>
        <w:t>системе</w:t>
      </w:r>
      <w:r>
        <w:rPr>
          <w:spacing w:val="2"/>
          <w:sz w:val="24"/>
        </w:rPr>
        <w:t xml:space="preserve"> </w:t>
      </w:r>
      <w:r>
        <w:rPr>
          <w:spacing w:val="-2"/>
          <w:sz w:val="24"/>
        </w:rPr>
        <w:t>условий;</w:t>
      </w:r>
    </w:p>
    <w:p w:rsidR="00B132C0" w:rsidRDefault="00B132C0" w:rsidP="00B132C0">
      <w:pPr>
        <w:pStyle w:val="a5"/>
        <w:numPr>
          <w:ilvl w:val="1"/>
          <w:numId w:val="233"/>
        </w:numPr>
        <w:tabs>
          <w:tab w:val="left" w:pos="768"/>
        </w:tabs>
        <w:spacing w:before="37"/>
        <w:jc w:val="left"/>
        <w:rPr>
          <w:sz w:val="24"/>
        </w:rPr>
      </w:pPr>
      <w:r>
        <w:rPr>
          <w:spacing w:val="-2"/>
          <w:sz w:val="24"/>
        </w:rPr>
        <w:t>сетевой</w:t>
      </w:r>
      <w:r>
        <w:rPr>
          <w:spacing w:val="-7"/>
          <w:sz w:val="24"/>
        </w:rPr>
        <w:t xml:space="preserve"> </w:t>
      </w:r>
      <w:r>
        <w:rPr>
          <w:spacing w:val="-2"/>
          <w:sz w:val="24"/>
        </w:rPr>
        <w:t>график</w:t>
      </w:r>
      <w:r>
        <w:rPr>
          <w:spacing w:val="-5"/>
          <w:sz w:val="24"/>
        </w:rPr>
        <w:t xml:space="preserve"> </w:t>
      </w:r>
      <w:r>
        <w:rPr>
          <w:spacing w:val="-2"/>
          <w:sz w:val="24"/>
        </w:rPr>
        <w:t>(дорожную карту)</w:t>
      </w:r>
      <w:r>
        <w:rPr>
          <w:spacing w:val="-7"/>
          <w:sz w:val="24"/>
        </w:rPr>
        <w:t xml:space="preserve"> </w:t>
      </w:r>
      <w:r>
        <w:rPr>
          <w:spacing w:val="-2"/>
          <w:sz w:val="24"/>
        </w:rPr>
        <w:t>по</w:t>
      </w:r>
      <w:r>
        <w:rPr>
          <w:spacing w:val="-6"/>
          <w:sz w:val="24"/>
        </w:rPr>
        <w:t xml:space="preserve"> </w:t>
      </w:r>
      <w:r>
        <w:rPr>
          <w:spacing w:val="-2"/>
          <w:sz w:val="24"/>
        </w:rPr>
        <w:t>формированию</w:t>
      </w:r>
      <w:r>
        <w:rPr>
          <w:spacing w:val="-5"/>
          <w:sz w:val="24"/>
        </w:rPr>
        <w:t xml:space="preserve"> </w:t>
      </w:r>
      <w:r>
        <w:rPr>
          <w:spacing w:val="-2"/>
          <w:sz w:val="24"/>
        </w:rPr>
        <w:t>необходимой</w:t>
      </w:r>
      <w:r>
        <w:rPr>
          <w:spacing w:val="-3"/>
          <w:sz w:val="24"/>
        </w:rPr>
        <w:t xml:space="preserve"> </w:t>
      </w:r>
      <w:r>
        <w:rPr>
          <w:spacing w:val="-2"/>
          <w:sz w:val="24"/>
        </w:rPr>
        <w:t>системы</w:t>
      </w:r>
      <w:r>
        <w:rPr>
          <w:spacing w:val="3"/>
          <w:sz w:val="24"/>
        </w:rPr>
        <w:t xml:space="preserve"> </w:t>
      </w:r>
      <w:r>
        <w:rPr>
          <w:spacing w:val="-2"/>
          <w:sz w:val="24"/>
        </w:rPr>
        <w:t>условий;</w:t>
      </w:r>
    </w:p>
    <w:p w:rsidR="00B132C0" w:rsidRDefault="00B132C0" w:rsidP="00B132C0">
      <w:pPr>
        <w:pStyle w:val="a5"/>
        <w:numPr>
          <w:ilvl w:val="1"/>
          <w:numId w:val="233"/>
        </w:numPr>
        <w:tabs>
          <w:tab w:val="left" w:pos="768"/>
        </w:tabs>
        <w:spacing w:before="42"/>
        <w:jc w:val="left"/>
        <w:rPr>
          <w:sz w:val="24"/>
        </w:rPr>
      </w:pPr>
      <w:r>
        <w:rPr>
          <w:sz w:val="24"/>
        </w:rPr>
        <w:t>контроль</w:t>
      </w:r>
      <w:r>
        <w:rPr>
          <w:spacing w:val="-3"/>
          <w:sz w:val="24"/>
        </w:rPr>
        <w:t xml:space="preserve"> </w:t>
      </w:r>
      <w:r>
        <w:rPr>
          <w:sz w:val="24"/>
        </w:rPr>
        <w:t>за</w:t>
      </w:r>
      <w:r>
        <w:rPr>
          <w:spacing w:val="-4"/>
          <w:sz w:val="24"/>
        </w:rPr>
        <w:t xml:space="preserve"> </w:t>
      </w:r>
      <w:r>
        <w:rPr>
          <w:sz w:val="24"/>
        </w:rPr>
        <w:t>состоянием</w:t>
      </w:r>
      <w:r>
        <w:rPr>
          <w:spacing w:val="-7"/>
          <w:sz w:val="24"/>
        </w:rPr>
        <w:t xml:space="preserve"> </w:t>
      </w:r>
      <w:r>
        <w:rPr>
          <w:sz w:val="24"/>
        </w:rPr>
        <w:t>системы</w:t>
      </w:r>
      <w:r>
        <w:rPr>
          <w:spacing w:val="2"/>
          <w:sz w:val="24"/>
        </w:rPr>
        <w:t xml:space="preserve"> </w:t>
      </w:r>
      <w:r>
        <w:rPr>
          <w:spacing w:val="-2"/>
          <w:sz w:val="24"/>
        </w:rPr>
        <w:t>условий</w:t>
      </w:r>
    </w:p>
    <w:p w:rsidR="00336F6E" w:rsidRDefault="00336F6E" w:rsidP="00B132C0">
      <w:pPr>
        <w:pStyle w:val="a5"/>
        <w:tabs>
          <w:tab w:val="left" w:pos="10206"/>
        </w:tabs>
        <w:spacing w:line="268" w:lineRule="auto"/>
        <w:rPr>
          <w:sz w:val="24"/>
        </w:rPr>
      </w:pPr>
    </w:p>
    <w:p w:rsidR="00B132C0" w:rsidRDefault="00B132C0" w:rsidP="00B132C0">
      <w:pPr>
        <w:pStyle w:val="a5"/>
        <w:tabs>
          <w:tab w:val="left" w:pos="10206"/>
        </w:tabs>
        <w:spacing w:line="268" w:lineRule="auto"/>
        <w:rPr>
          <w:sz w:val="24"/>
        </w:rPr>
      </w:pPr>
    </w:p>
    <w:p w:rsidR="00B132C0" w:rsidRDefault="00B132C0" w:rsidP="00B132C0">
      <w:pPr>
        <w:spacing w:before="65" w:line="273" w:lineRule="auto"/>
        <w:ind w:left="50" w:right="1008" w:firstLine="564"/>
        <w:jc w:val="both"/>
        <w:rPr>
          <w:sz w:val="24"/>
        </w:rPr>
      </w:pPr>
      <w:r>
        <w:rPr>
          <w:b/>
          <w:sz w:val="24"/>
        </w:rPr>
        <w:t xml:space="preserve">Требования к условиям реализации основной образовательной программы </w:t>
      </w:r>
      <w:r>
        <w:rPr>
          <w:sz w:val="24"/>
        </w:rPr>
        <w:t>характеризуют кадровые, финансовые, материально-технические и иные условия реализации основной образовательной программы.</w:t>
      </w:r>
    </w:p>
    <w:p w:rsidR="00B132C0" w:rsidRDefault="00B132C0" w:rsidP="00B132C0">
      <w:pPr>
        <w:pStyle w:val="a3"/>
        <w:spacing w:before="7" w:line="276" w:lineRule="auto"/>
        <w:ind w:left="50" w:right="1008"/>
      </w:pPr>
      <w:r>
        <w:t>Результатом реализации указанных требований является создание образовательной среды как совокупности условий:</w:t>
      </w:r>
    </w:p>
    <w:p w:rsidR="00B132C0" w:rsidRDefault="00B132C0" w:rsidP="00B132C0">
      <w:pPr>
        <w:pStyle w:val="a5"/>
        <w:numPr>
          <w:ilvl w:val="1"/>
          <w:numId w:val="233"/>
        </w:numPr>
        <w:tabs>
          <w:tab w:val="left" w:pos="768"/>
        </w:tabs>
        <w:spacing w:line="271" w:lineRule="auto"/>
        <w:ind w:right="1009"/>
        <w:rPr>
          <w:sz w:val="24"/>
        </w:rPr>
      </w:pPr>
      <w:r>
        <w:rPr>
          <w:sz w:val="24"/>
        </w:rPr>
        <w:t>обеспечивающих достижение целей среднего общего образования, его высокое качество, доступность и открытость для обучающихся, их родителей (законных представителей) и всего общества, воспитание и социализацию обучающихся;</w:t>
      </w:r>
    </w:p>
    <w:p w:rsidR="00B132C0" w:rsidRDefault="00B132C0" w:rsidP="00B132C0">
      <w:pPr>
        <w:pStyle w:val="a5"/>
        <w:numPr>
          <w:ilvl w:val="1"/>
          <w:numId w:val="233"/>
        </w:numPr>
        <w:tabs>
          <w:tab w:val="left" w:pos="768"/>
        </w:tabs>
        <w:spacing w:before="7" w:line="268" w:lineRule="auto"/>
        <w:ind w:right="1011"/>
        <w:rPr>
          <w:sz w:val="24"/>
        </w:rPr>
      </w:pPr>
      <w:r>
        <w:rPr>
          <w:sz w:val="24"/>
        </w:rPr>
        <w:t>гарантирующих сохранение и укрепление физического, психологического</w:t>
      </w:r>
      <w:r>
        <w:rPr>
          <w:spacing w:val="40"/>
          <w:sz w:val="24"/>
        </w:rPr>
        <w:t xml:space="preserve"> </w:t>
      </w:r>
      <w:r>
        <w:rPr>
          <w:sz w:val="24"/>
        </w:rPr>
        <w:t>здоровья и социального благополучия обучающихся;</w:t>
      </w:r>
    </w:p>
    <w:p w:rsidR="00B132C0" w:rsidRDefault="00B132C0" w:rsidP="00B132C0">
      <w:pPr>
        <w:pStyle w:val="a5"/>
        <w:numPr>
          <w:ilvl w:val="1"/>
          <w:numId w:val="233"/>
        </w:numPr>
        <w:tabs>
          <w:tab w:val="left" w:pos="768"/>
        </w:tabs>
        <w:spacing w:before="8" w:line="276" w:lineRule="auto"/>
        <w:ind w:right="1003"/>
        <w:rPr>
          <w:sz w:val="24"/>
        </w:rPr>
      </w:pPr>
      <w:r>
        <w:rPr>
          <w:sz w:val="24"/>
        </w:rPr>
        <w:t>преемственных по отношению к основному общему образованию и соответствующих специфике образовательной деятельности при получении среднего общего образования, а также возрастным психофизическим</w:t>
      </w:r>
      <w:r>
        <w:rPr>
          <w:spacing w:val="40"/>
          <w:sz w:val="24"/>
        </w:rPr>
        <w:t xml:space="preserve"> </w:t>
      </w:r>
      <w:r>
        <w:rPr>
          <w:sz w:val="24"/>
        </w:rPr>
        <w:t>особенностям развития обучающихся.</w:t>
      </w:r>
    </w:p>
    <w:p w:rsidR="00B132C0" w:rsidRDefault="00B132C0" w:rsidP="00B132C0">
      <w:pPr>
        <w:pStyle w:val="a3"/>
        <w:spacing w:before="37"/>
        <w:ind w:left="0"/>
        <w:jc w:val="left"/>
      </w:pPr>
    </w:p>
    <w:p w:rsidR="00B132C0" w:rsidRDefault="00B132C0" w:rsidP="00B132C0">
      <w:pPr>
        <w:pStyle w:val="a3"/>
        <w:spacing w:before="1" w:line="276" w:lineRule="auto"/>
        <w:ind w:left="50" w:right="997" w:firstLine="564"/>
      </w:pPr>
      <w:r>
        <w:t>Условия реализации основной образовательной программы средней школы № 39 обеспечивают для участников образовательных отношений возможность:</w:t>
      </w:r>
    </w:p>
    <w:p w:rsidR="00B132C0" w:rsidRDefault="00B132C0" w:rsidP="00B132C0">
      <w:pPr>
        <w:pStyle w:val="a5"/>
        <w:numPr>
          <w:ilvl w:val="1"/>
          <w:numId w:val="233"/>
        </w:numPr>
        <w:tabs>
          <w:tab w:val="left" w:pos="768"/>
        </w:tabs>
        <w:spacing w:before="1" w:line="276" w:lineRule="auto"/>
        <w:ind w:right="1003"/>
        <w:rPr>
          <w:sz w:val="24"/>
        </w:rPr>
      </w:pPr>
      <w:r>
        <w:rPr>
          <w:sz w:val="24"/>
        </w:rPr>
        <w:t xml:space="preserve">достижения планируемых результатов освоения основной образовательной </w:t>
      </w:r>
      <w:r>
        <w:rPr>
          <w:sz w:val="24"/>
        </w:rPr>
        <w:lastRenderedPageBreak/>
        <w:t>программы в соответствии с учебными планами и планами внеурочной деятельности всеми обучающимися, в том числе одаренными детьми, детьми с ограниченными возможностями здоровья и инвалидами;</w:t>
      </w:r>
    </w:p>
    <w:p w:rsidR="00B132C0" w:rsidRDefault="00B132C0" w:rsidP="00B132C0">
      <w:pPr>
        <w:pStyle w:val="a5"/>
        <w:numPr>
          <w:ilvl w:val="1"/>
          <w:numId w:val="233"/>
        </w:numPr>
        <w:tabs>
          <w:tab w:val="left" w:pos="768"/>
        </w:tabs>
        <w:spacing w:line="276" w:lineRule="auto"/>
        <w:ind w:right="1002"/>
        <w:rPr>
          <w:sz w:val="24"/>
        </w:rPr>
      </w:pPr>
      <w:r>
        <w:rPr>
          <w:sz w:val="24"/>
        </w:rPr>
        <w:t>развития личности, ее способностей, формирования и удовлетворения социально значимых интересов и потребностей, самореализации обучающихся через организацию урочной и внеурочной деятельности, социальной практики, общественно полезной деятельности, через систему творческих, научных и трудовых объединений, кружков, клубов, секций, студий на основе</w:t>
      </w:r>
      <w:r>
        <w:rPr>
          <w:spacing w:val="40"/>
          <w:sz w:val="24"/>
        </w:rPr>
        <w:t xml:space="preserve"> </w:t>
      </w:r>
      <w:r>
        <w:rPr>
          <w:sz w:val="24"/>
        </w:rPr>
        <w:t>взаимодействия с другими организациями, осуществляющими образовательную деятельность, а также организациями культуры, спорта, здравоохранения, досуга, службами занятости населения, обеспечения безопасности жизнедеятельности;</w:t>
      </w:r>
    </w:p>
    <w:p w:rsidR="00B132C0" w:rsidRDefault="00B132C0" w:rsidP="00B132C0">
      <w:pPr>
        <w:pStyle w:val="a5"/>
        <w:numPr>
          <w:ilvl w:val="1"/>
          <w:numId w:val="233"/>
        </w:numPr>
        <w:tabs>
          <w:tab w:val="left" w:pos="768"/>
        </w:tabs>
        <w:spacing w:line="271" w:lineRule="auto"/>
        <w:ind w:right="1015"/>
        <w:rPr>
          <w:sz w:val="24"/>
        </w:rPr>
      </w:pPr>
      <w:r>
        <w:rPr>
          <w:sz w:val="24"/>
        </w:rPr>
        <w:t>осознанного выбора обучающимися будущей профессии, дальнейшего успешного образования и профессиональной деятельности;</w:t>
      </w:r>
    </w:p>
    <w:p w:rsidR="00B132C0" w:rsidRDefault="00B132C0" w:rsidP="00B132C0">
      <w:pPr>
        <w:pStyle w:val="a5"/>
        <w:numPr>
          <w:ilvl w:val="1"/>
          <w:numId w:val="233"/>
        </w:numPr>
        <w:tabs>
          <w:tab w:val="left" w:pos="768"/>
        </w:tabs>
        <w:spacing w:line="271" w:lineRule="auto"/>
        <w:ind w:right="1018"/>
        <w:rPr>
          <w:sz w:val="24"/>
        </w:rPr>
      </w:pPr>
      <w:r>
        <w:rPr>
          <w:sz w:val="24"/>
        </w:rPr>
        <w:t>работы с одаренными обучающимися, организации их развития в различных областях образовательной, творческой деятельности;</w:t>
      </w:r>
    </w:p>
    <w:p w:rsidR="00B132C0" w:rsidRDefault="00B132C0" w:rsidP="00B132C0">
      <w:pPr>
        <w:pStyle w:val="a5"/>
        <w:numPr>
          <w:ilvl w:val="1"/>
          <w:numId w:val="233"/>
        </w:numPr>
        <w:tabs>
          <w:tab w:val="left" w:pos="768"/>
        </w:tabs>
        <w:spacing w:line="271" w:lineRule="auto"/>
        <w:ind w:right="996"/>
        <w:rPr>
          <w:sz w:val="24"/>
        </w:rPr>
      </w:pPr>
      <w:r>
        <w:rPr>
          <w:sz w:val="24"/>
        </w:rPr>
        <w:t>формирования у обучающихся российской гражданской идентичности,</w:t>
      </w:r>
      <w:r>
        <w:rPr>
          <w:spacing w:val="40"/>
          <w:sz w:val="24"/>
        </w:rPr>
        <w:t xml:space="preserve"> </w:t>
      </w:r>
      <w:r>
        <w:rPr>
          <w:sz w:val="24"/>
        </w:rPr>
        <w:t>социальных ценностей, социально-профессиональных ориентаций, готовности к защите Отечества, службе в Вооруженных силах Российской Федерации;</w:t>
      </w:r>
    </w:p>
    <w:p w:rsidR="00B132C0" w:rsidRDefault="00B132C0" w:rsidP="00B132C0">
      <w:pPr>
        <w:pStyle w:val="a5"/>
        <w:numPr>
          <w:ilvl w:val="1"/>
          <w:numId w:val="233"/>
        </w:numPr>
        <w:tabs>
          <w:tab w:val="left" w:pos="768"/>
        </w:tabs>
        <w:spacing w:line="271" w:lineRule="auto"/>
        <w:ind w:right="1012"/>
        <w:rPr>
          <w:sz w:val="24"/>
        </w:rPr>
      </w:pPr>
      <w:r>
        <w:rPr>
          <w:sz w:val="24"/>
        </w:rPr>
        <w:t>самостоятельного проектирования обучающимися образовательной деятельности</w:t>
      </w:r>
      <w:r>
        <w:rPr>
          <w:spacing w:val="40"/>
          <w:sz w:val="24"/>
        </w:rPr>
        <w:t xml:space="preserve"> </w:t>
      </w:r>
      <w:r>
        <w:rPr>
          <w:sz w:val="24"/>
        </w:rPr>
        <w:t>и эффективной самостоятельной работы по реализации индивидуальных учебных планов в сотрудничестве с педагогами и сверстниками;</w:t>
      </w:r>
    </w:p>
    <w:p w:rsidR="00B132C0" w:rsidRDefault="00B132C0" w:rsidP="00B132C0">
      <w:pPr>
        <w:pStyle w:val="a5"/>
        <w:numPr>
          <w:ilvl w:val="1"/>
          <w:numId w:val="233"/>
        </w:numPr>
        <w:tabs>
          <w:tab w:val="left" w:pos="768"/>
        </w:tabs>
        <w:spacing w:before="4" w:line="271" w:lineRule="auto"/>
        <w:ind w:right="1016"/>
        <w:rPr>
          <w:sz w:val="24"/>
        </w:rPr>
      </w:pPr>
      <w:r>
        <w:rPr>
          <w:sz w:val="24"/>
        </w:rPr>
        <w:t>выполнения индивидуального проекта всеми обучающимися в рамках учебного времени, специально отведенного учебным планом;</w:t>
      </w:r>
    </w:p>
    <w:p w:rsidR="00B132C0" w:rsidRDefault="00B132C0" w:rsidP="00B132C0">
      <w:pPr>
        <w:pStyle w:val="a5"/>
        <w:numPr>
          <w:ilvl w:val="1"/>
          <w:numId w:val="233"/>
        </w:numPr>
        <w:tabs>
          <w:tab w:val="left" w:pos="768"/>
        </w:tabs>
        <w:spacing w:before="6" w:line="273" w:lineRule="auto"/>
        <w:ind w:right="1003"/>
        <w:rPr>
          <w:sz w:val="24"/>
        </w:rPr>
      </w:pPr>
      <w:r>
        <w:rPr>
          <w:sz w:val="24"/>
        </w:rPr>
        <w:t>участия обучающихся, их родителей (законных представителей), педагогических работников</w:t>
      </w:r>
      <w:r>
        <w:rPr>
          <w:spacing w:val="80"/>
          <w:w w:val="150"/>
          <w:sz w:val="24"/>
        </w:rPr>
        <w:t xml:space="preserve"> </w:t>
      </w:r>
      <w:r>
        <w:rPr>
          <w:sz w:val="24"/>
        </w:rPr>
        <w:t>и</w:t>
      </w:r>
      <w:r>
        <w:rPr>
          <w:spacing w:val="80"/>
          <w:w w:val="150"/>
          <w:sz w:val="24"/>
        </w:rPr>
        <w:t xml:space="preserve"> </w:t>
      </w:r>
      <w:r>
        <w:rPr>
          <w:sz w:val="24"/>
        </w:rPr>
        <w:t>общественности</w:t>
      </w:r>
      <w:r>
        <w:rPr>
          <w:spacing w:val="80"/>
          <w:w w:val="150"/>
          <w:sz w:val="24"/>
        </w:rPr>
        <w:t xml:space="preserve"> </w:t>
      </w:r>
      <w:r>
        <w:rPr>
          <w:sz w:val="24"/>
        </w:rPr>
        <w:t>в</w:t>
      </w:r>
      <w:r>
        <w:rPr>
          <w:spacing w:val="80"/>
          <w:w w:val="150"/>
          <w:sz w:val="24"/>
        </w:rPr>
        <w:t xml:space="preserve"> </w:t>
      </w:r>
      <w:r>
        <w:rPr>
          <w:sz w:val="24"/>
        </w:rPr>
        <w:t>проектировании</w:t>
      </w:r>
      <w:r>
        <w:rPr>
          <w:spacing w:val="80"/>
          <w:w w:val="150"/>
          <w:sz w:val="24"/>
        </w:rPr>
        <w:t xml:space="preserve"> </w:t>
      </w:r>
      <w:r>
        <w:rPr>
          <w:sz w:val="24"/>
        </w:rPr>
        <w:t>основной</w:t>
      </w:r>
      <w:r>
        <w:rPr>
          <w:spacing w:val="80"/>
          <w:w w:val="150"/>
          <w:sz w:val="24"/>
        </w:rPr>
        <w:t xml:space="preserve"> </w:t>
      </w:r>
      <w:r>
        <w:rPr>
          <w:sz w:val="24"/>
        </w:rPr>
        <w:t>образовательной</w:t>
      </w:r>
    </w:p>
    <w:p w:rsidR="00B132C0" w:rsidRPr="00B132C0" w:rsidRDefault="00B132C0" w:rsidP="00B132C0">
      <w:pPr>
        <w:pStyle w:val="a3"/>
        <w:numPr>
          <w:ilvl w:val="0"/>
          <w:numId w:val="233"/>
        </w:numPr>
        <w:tabs>
          <w:tab w:val="left" w:pos="4185"/>
          <w:tab w:val="left" w:pos="8593"/>
        </w:tabs>
        <w:spacing w:before="73" w:line="276" w:lineRule="auto"/>
        <w:ind w:right="1002"/>
        <w:jc w:val="left"/>
        <w:rPr>
          <w:spacing w:val="-2"/>
        </w:rPr>
      </w:pPr>
      <w:r>
        <w:t>программы, в создании условий для ее реализации,</w:t>
      </w:r>
      <w:r>
        <w:rPr>
          <w:spacing w:val="-1"/>
        </w:rPr>
        <w:t xml:space="preserve"> </w:t>
      </w:r>
      <w:r>
        <w:t xml:space="preserve">а также образовательной среды </w:t>
      </w:r>
      <w:r>
        <w:rPr>
          <w:spacing w:val="-10"/>
        </w:rPr>
        <w:t>и</w:t>
      </w:r>
      <w:r>
        <w:t xml:space="preserve"> </w:t>
      </w:r>
      <w:r>
        <w:rPr>
          <w:spacing w:val="-2"/>
        </w:rPr>
        <w:t>школьного</w:t>
      </w:r>
      <w:r>
        <w:t xml:space="preserve"> </w:t>
      </w:r>
      <w:r>
        <w:rPr>
          <w:spacing w:val="-2"/>
        </w:rPr>
        <w:t>уклада;</w:t>
      </w:r>
    </w:p>
    <w:p w:rsidR="00B132C0" w:rsidRDefault="00B132C0" w:rsidP="00B132C0">
      <w:pPr>
        <w:pStyle w:val="a5"/>
        <w:numPr>
          <w:ilvl w:val="1"/>
          <w:numId w:val="233"/>
        </w:numPr>
        <w:tabs>
          <w:tab w:val="left" w:pos="768"/>
        </w:tabs>
        <w:spacing w:before="79" w:line="271" w:lineRule="auto"/>
        <w:ind w:right="1019"/>
        <w:rPr>
          <w:sz w:val="24"/>
        </w:rPr>
      </w:pPr>
      <w:r>
        <w:rPr>
          <w:sz w:val="24"/>
        </w:rPr>
        <w:t>участия обучающихся в процессах преобразования социальной среды населенного пункта, разработки и реализации социальных проектов и программ;</w:t>
      </w:r>
    </w:p>
    <w:p w:rsidR="00B132C0" w:rsidRDefault="00B132C0" w:rsidP="00B132C0">
      <w:pPr>
        <w:pStyle w:val="a5"/>
        <w:numPr>
          <w:ilvl w:val="1"/>
          <w:numId w:val="233"/>
        </w:numPr>
        <w:tabs>
          <w:tab w:val="left" w:pos="768"/>
        </w:tabs>
        <w:spacing w:before="5" w:line="276" w:lineRule="auto"/>
        <w:ind w:right="1003"/>
        <w:rPr>
          <w:sz w:val="24"/>
        </w:rPr>
      </w:pPr>
      <w:r>
        <w:rPr>
          <w:sz w:val="24"/>
        </w:rPr>
        <w:t>развития у обучающихся опыта самостоятельной и творческой деятельности: образовательной, учебно-исследовательской и проектной, социальной, информационно-исследовательской, художественной и др.;</w:t>
      </w:r>
    </w:p>
    <w:p w:rsidR="00B132C0" w:rsidRDefault="00B132C0" w:rsidP="00B132C0">
      <w:pPr>
        <w:pStyle w:val="a5"/>
        <w:numPr>
          <w:ilvl w:val="1"/>
          <w:numId w:val="233"/>
        </w:numPr>
        <w:tabs>
          <w:tab w:val="left" w:pos="768"/>
        </w:tabs>
        <w:spacing w:line="271" w:lineRule="auto"/>
        <w:ind w:right="1002"/>
        <w:rPr>
          <w:sz w:val="24"/>
        </w:rPr>
      </w:pPr>
      <w:r>
        <w:rPr>
          <w:sz w:val="24"/>
        </w:rPr>
        <w:t>развития опыта общественной деятельности, решения моральных дилемм и осуществления нравственного выбора;</w:t>
      </w:r>
    </w:p>
    <w:p w:rsidR="00B132C0" w:rsidRDefault="00B132C0" w:rsidP="00B132C0">
      <w:pPr>
        <w:pStyle w:val="a5"/>
        <w:numPr>
          <w:ilvl w:val="1"/>
          <w:numId w:val="233"/>
        </w:numPr>
        <w:tabs>
          <w:tab w:val="left" w:pos="768"/>
        </w:tabs>
        <w:spacing w:line="271" w:lineRule="auto"/>
        <w:ind w:right="1003"/>
        <w:rPr>
          <w:sz w:val="24"/>
        </w:rPr>
      </w:pPr>
      <w:r>
        <w:rPr>
          <w:sz w:val="24"/>
        </w:rPr>
        <w:t>формирования у обучающихся основ экологического мышления, развития опыта природоохранной деятельности, безопасного для человека и окружающей его среды образа жизни;</w:t>
      </w:r>
    </w:p>
    <w:p w:rsidR="00B132C0" w:rsidRDefault="00B132C0" w:rsidP="00B132C0">
      <w:pPr>
        <w:pStyle w:val="a5"/>
        <w:numPr>
          <w:ilvl w:val="1"/>
          <w:numId w:val="233"/>
        </w:numPr>
        <w:tabs>
          <w:tab w:val="left" w:pos="768"/>
        </w:tabs>
        <w:spacing w:before="7" w:line="268" w:lineRule="auto"/>
        <w:ind w:right="1007"/>
        <w:rPr>
          <w:sz w:val="24"/>
        </w:rPr>
      </w:pPr>
      <w:r>
        <w:rPr>
          <w:sz w:val="24"/>
        </w:rPr>
        <w:t xml:space="preserve">использования в образовательной деятельности современных образовательных </w:t>
      </w:r>
      <w:r>
        <w:rPr>
          <w:spacing w:val="-2"/>
          <w:sz w:val="24"/>
        </w:rPr>
        <w:t>технологий;</w:t>
      </w:r>
    </w:p>
    <w:p w:rsidR="00B132C0" w:rsidRDefault="00B132C0" w:rsidP="00B132C0">
      <w:pPr>
        <w:pStyle w:val="a5"/>
        <w:numPr>
          <w:ilvl w:val="1"/>
          <w:numId w:val="233"/>
        </w:numPr>
        <w:tabs>
          <w:tab w:val="left" w:pos="768"/>
        </w:tabs>
        <w:spacing w:before="7" w:line="276" w:lineRule="auto"/>
        <w:ind w:right="1009"/>
        <w:rPr>
          <w:sz w:val="24"/>
        </w:rPr>
      </w:pPr>
      <w:r>
        <w:rPr>
          <w:sz w:val="24"/>
        </w:rPr>
        <w:t>обновления содержания основной образовательной программы,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B132C0" w:rsidRDefault="00B132C0" w:rsidP="00B132C0">
      <w:pPr>
        <w:pStyle w:val="a5"/>
        <w:numPr>
          <w:ilvl w:val="1"/>
          <w:numId w:val="233"/>
        </w:numPr>
        <w:tabs>
          <w:tab w:val="left" w:pos="768"/>
        </w:tabs>
        <w:spacing w:line="276" w:lineRule="auto"/>
        <w:ind w:right="1001"/>
        <w:rPr>
          <w:sz w:val="24"/>
        </w:rPr>
      </w:pPr>
      <w:r>
        <w:rPr>
          <w:sz w:val="24"/>
        </w:rPr>
        <w:t xml:space="preserve">эффективного использования профессионального и творческого потенциала </w:t>
      </w:r>
      <w:r>
        <w:rPr>
          <w:sz w:val="24"/>
        </w:rPr>
        <w:lastRenderedPageBreak/>
        <w:t>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w:t>
      </w:r>
    </w:p>
    <w:p w:rsidR="00B132C0" w:rsidRDefault="00B132C0" w:rsidP="00B132C0">
      <w:pPr>
        <w:pStyle w:val="a5"/>
        <w:numPr>
          <w:ilvl w:val="1"/>
          <w:numId w:val="233"/>
        </w:numPr>
        <w:tabs>
          <w:tab w:val="left" w:pos="768"/>
        </w:tabs>
        <w:spacing w:line="271" w:lineRule="auto"/>
        <w:ind w:right="1002"/>
        <w:rPr>
          <w:sz w:val="24"/>
        </w:rPr>
      </w:pPr>
      <w:r>
        <w:rPr>
          <w:sz w:val="24"/>
        </w:rPr>
        <w:t>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современных механизмов финансирования.</w:t>
      </w:r>
    </w:p>
    <w:p w:rsidR="00B132C0" w:rsidRDefault="00B132C0" w:rsidP="00B132C0">
      <w:pPr>
        <w:tabs>
          <w:tab w:val="left" w:pos="10206"/>
        </w:tabs>
        <w:spacing w:line="268" w:lineRule="auto"/>
        <w:rPr>
          <w:sz w:val="24"/>
        </w:rPr>
      </w:pPr>
    </w:p>
    <w:p w:rsidR="00BB2581" w:rsidRDefault="00BB2581" w:rsidP="00B132C0">
      <w:pPr>
        <w:tabs>
          <w:tab w:val="left" w:pos="10206"/>
        </w:tabs>
        <w:spacing w:line="268" w:lineRule="auto"/>
        <w:rPr>
          <w:sz w:val="24"/>
        </w:rPr>
      </w:pPr>
    </w:p>
    <w:p w:rsidR="00BB2581" w:rsidRDefault="00BB2581" w:rsidP="00B132C0">
      <w:pPr>
        <w:tabs>
          <w:tab w:val="left" w:pos="10206"/>
        </w:tabs>
        <w:spacing w:line="268" w:lineRule="auto"/>
        <w:rPr>
          <w:sz w:val="24"/>
        </w:rPr>
      </w:pPr>
    </w:p>
    <w:p w:rsidR="00BB2581" w:rsidRDefault="00BB2581" w:rsidP="00BB2581">
      <w:pPr>
        <w:pStyle w:val="2"/>
        <w:ind w:left="595"/>
      </w:pPr>
      <w:r>
        <w:t>3.1.1.</w:t>
      </w:r>
      <w:r>
        <w:rPr>
          <w:spacing w:val="1"/>
        </w:rPr>
        <w:t xml:space="preserve"> </w:t>
      </w:r>
      <w:r>
        <w:t>Кадровые</w:t>
      </w:r>
      <w:r>
        <w:rPr>
          <w:spacing w:val="-8"/>
        </w:rPr>
        <w:t xml:space="preserve"> </w:t>
      </w:r>
      <w:r>
        <w:t>условия</w:t>
      </w:r>
      <w:r>
        <w:rPr>
          <w:spacing w:val="-7"/>
        </w:rPr>
        <w:t xml:space="preserve"> </w:t>
      </w:r>
      <w:r>
        <w:t>реализации</w:t>
      </w:r>
      <w:r>
        <w:rPr>
          <w:spacing w:val="-6"/>
        </w:rPr>
        <w:t xml:space="preserve"> </w:t>
      </w:r>
      <w:r>
        <w:t>основной</w:t>
      </w:r>
      <w:r>
        <w:rPr>
          <w:spacing w:val="-7"/>
        </w:rPr>
        <w:t xml:space="preserve"> </w:t>
      </w:r>
      <w:r>
        <w:t>образовательной</w:t>
      </w:r>
      <w:r>
        <w:rPr>
          <w:spacing w:val="-9"/>
        </w:rPr>
        <w:t xml:space="preserve"> </w:t>
      </w:r>
      <w:r>
        <w:rPr>
          <w:spacing w:val="-2"/>
        </w:rPr>
        <w:t>программы</w:t>
      </w:r>
    </w:p>
    <w:p w:rsidR="00BB2581" w:rsidRDefault="00BB2581" w:rsidP="00BB2581">
      <w:pPr>
        <w:pStyle w:val="a3"/>
        <w:spacing w:before="74"/>
        <w:ind w:left="0"/>
        <w:jc w:val="left"/>
        <w:rPr>
          <w:b/>
        </w:rPr>
      </w:pPr>
    </w:p>
    <w:p w:rsidR="00BB2581" w:rsidRDefault="00BB2581" w:rsidP="00BB2581">
      <w:pPr>
        <w:pStyle w:val="a3"/>
        <w:spacing w:before="1" w:line="278" w:lineRule="auto"/>
        <w:ind w:left="50" w:right="1009" w:firstLine="564"/>
      </w:pPr>
      <w:r>
        <w:t>Требования к кадровым условиям реализации основной образовательной</w:t>
      </w:r>
      <w:r>
        <w:rPr>
          <w:spacing w:val="80"/>
        </w:rPr>
        <w:t xml:space="preserve"> </w:t>
      </w:r>
      <w:r>
        <w:t>программы включают:</w:t>
      </w:r>
    </w:p>
    <w:p w:rsidR="00BB2581" w:rsidRDefault="00BB2581" w:rsidP="00BB2581">
      <w:pPr>
        <w:pStyle w:val="a5"/>
        <w:numPr>
          <w:ilvl w:val="1"/>
          <w:numId w:val="233"/>
        </w:numPr>
        <w:tabs>
          <w:tab w:val="left" w:pos="768"/>
        </w:tabs>
        <w:spacing w:line="271" w:lineRule="auto"/>
        <w:ind w:right="1015"/>
        <w:rPr>
          <w:sz w:val="24"/>
        </w:rPr>
      </w:pPr>
      <w:r>
        <w:rPr>
          <w:sz w:val="24"/>
        </w:rPr>
        <w:t>укомплектованность организации, осуществляющей образовательную деятельность педагогическими, руководящими и иными работниками;</w:t>
      </w:r>
    </w:p>
    <w:p w:rsidR="00BB2581" w:rsidRDefault="00BB2581" w:rsidP="00BB2581">
      <w:pPr>
        <w:pStyle w:val="a5"/>
        <w:numPr>
          <w:ilvl w:val="1"/>
          <w:numId w:val="233"/>
        </w:numPr>
        <w:tabs>
          <w:tab w:val="left" w:pos="768"/>
        </w:tabs>
        <w:spacing w:line="271" w:lineRule="auto"/>
        <w:ind w:right="1011"/>
        <w:rPr>
          <w:sz w:val="24"/>
        </w:rPr>
      </w:pPr>
      <w:r>
        <w:rPr>
          <w:sz w:val="24"/>
        </w:rPr>
        <w:t>уровень квалификации педагогических, руководящих и иных работников организации, осуществляющей образовательную деятельность;</w:t>
      </w:r>
    </w:p>
    <w:p w:rsidR="00BB2581" w:rsidRDefault="00BB2581" w:rsidP="00BB2581">
      <w:pPr>
        <w:pStyle w:val="a5"/>
        <w:numPr>
          <w:ilvl w:val="1"/>
          <w:numId w:val="233"/>
        </w:numPr>
        <w:tabs>
          <w:tab w:val="left" w:pos="768"/>
        </w:tabs>
        <w:spacing w:line="273" w:lineRule="auto"/>
        <w:ind w:right="1005"/>
        <w:rPr>
          <w:sz w:val="24"/>
        </w:rPr>
      </w:pPr>
      <w:r>
        <w:rPr>
          <w:sz w:val="24"/>
        </w:rPr>
        <w:t>непрерывность профессионального развития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BB2581" w:rsidRDefault="00BB2581" w:rsidP="00BB2581">
      <w:pPr>
        <w:pStyle w:val="a3"/>
        <w:spacing w:before="4" w:line="276" w:lineRule="auto"/>
        <w:ind w:left="50" w:right="997" w:firstLine="357"/>
      </w:pPr>
      <w:r>
        <w:t>Описанные условия предъявляет определённые требования к кадровому составу школы</w:t>
      </w:r>
      <w:r>
        <w:rPr>
          <w:spacing w:val="-4"/>
        </w:rPr>
        <w:t xml:space="preserve"> </w:t>
      </w:r>
      <w:r>
        <w:t>(штатное</w:t>
      </w:r>
      <w:r>
        <w:rPr>
          <w:spacing w:val="-4"/>
        </w:rPr>
        <w:t xml:space="preserve"> </w:t>
      </w:r>
      <w:r>
        <w:t>расписание, уровень</w:t>
      </w:r>
      <w:r>
        <w:rPr>
          <w:spacing w:val="-4"/>
        </w:rPr>
        <w:t xml:space="preserve"> </w:t>
      </w:r>
      <w:r>
        <w:t>квалификации).</w:t>
      </w:r>
      <w:r>
        <w:rPr>
          <w:spacing w:val="-4"/>
        </w:rPr>
        <w:t xml:space="preserve"> </w:t>
      </w:r>
      <w:r>
        <w:t>Образовательный</w:t>
      </w:r>
      <w:r>
        <w:rPr>
          <w:spacing w:val="-4"/>
        </w:rPr>
        <w:t xml:space="preserve"> </w:t>
      </w:r>
      <w:r>
        <w:t>ценз</w:t>
      </w:r>
      <w:r>
        <w:rPr>
          <w:spacing w:val="-4"/>
        </w:rPr>
        <w:t xml:space="preserve"> </w:t>
      </w:r>
      <w:r>
        <w:t>сотрудников соответствует предъявляемым требованиям.</w:t>
      </w:r>
    </w:p>
    <w:p w:rsidR="00BB2581" w:rsidRDefault="00BB2581" w:rsidP="00BB2581">
      <w:pPr>
        <w:pStyle w:val="a3"/>
        <w:tabs>
          <w:tab w:val="left" w:pos="5708"/>
          <w:tab w:val="left" w:pos="7148"/>
          <w:tab w:val="left" w:pos="7868"/>
        </w:tabs>
        <w:spacing w:before="73" w:line="276" w:lineRule="auto"/>
        <w:ind w:left="50" w:right="993"/>
      </w:pPr>
      <w:r>
        <w:t>Школа на 100% укомплектована кадрами, имеющими необходимую квалификацию для решения задач, определённых ООП СОО, способными к инновационной профессиональной деятельности (вакансий в школе нет). Педагогический коллектив насчитывает</w:t>
      </w:r>
      <w:r>
        <w:rPr>
          <w:spacing w:val="30"/>
        </w:rPr>
        <w:t xml:space="preserve"> </w:t>
      </w:r>
      <w:r>
        <w:t>26</w:t>
      </w:r>
      <w:r>
        <w:rPr>
          <w:spacing w:val="32"/>
        </w:rPr>
        <w:t xml:space="preserve"> </w:t>
      </w:r>
      <w:r>
        <w:t>учителей</w:t>
      </w:r>
      <w:r>
        <w:rPr>
          <w:spacing w:val="30"/>
        </w:rPr>
        <w:t xml:space="preserve"> </w:t>
      </w:r>
      <w:r>
        <w:t>(административная</w:t>
      </w:r>
      <w:r>
        <w:rPr>
          <w:spacing w:val="27"/>
        </w:rPr>
        <w:t xml:space="preserve"> </w:t>
      </w:r>
      <w:r>
        <w:t>команда</w:t>
      </w:r>
      <w:r>
        <w:rPr>
          <w:spacing w:val="32"/>
        </w:rPr>
        <w:t xml:space="preserve"> </w:t>
      </w:r>
      <w:r>
        <w:t>–</w:t>
      </w:r>
      <w:r>
        <w:rPr>
          <w:spacing w:val="29"/>
        </w:rPr>
        <w:t xml:space="preserve"> </w:t>
      </w:r>
      <w:r>
        <w:t>4</w:t>
      </w:r>
      <w:r>
        <w:rPr>
          <w:spacing w:val="29"/>
        </w:rPr>
        <w:t xml:space="preserve"> </w:t>
      </w:r>
      <w:r>
        <w:t>человека).</w:t>
      </w:r>
      <w:r>
        <w:rPr>
          <w:spacing w:val="29"/>
        </w:rPr>
        <w:t xml:space="preserve"> </w:t>
      </w:r>
      <w:r>
        <w:t>Из</w:t>
      </w:r>
      <w:r>
        <w:rPr>
          <w:spacing w:val="29"/>
        </w:rPr>
        <w:t xml:space="preserve"> </w:t>
      </w:r>
      <w:r>
        <w:t>них</w:t>
      </w:r>
      <w:r>
        <w:rPr>
          <w:spacing w:val="29"/>
        </w:rPr>
        <w:t xml:space="preserve"> </w:t>
      </w:r>
      <w:r>
        <w:t>Отличников народного просвещения – 2. Учителей первой и высшей квалификационной категории – 71%.</w:t>
      </w:r>
      <w:r>
        <w:rPr>
          <w:spacing w:val="40"/>
        </w:rPr>
        <w:t xml:space="preserve"> </w:t>
      </w:r>
      <w:r>
        <w:t>Имеют</w:t>
      </w:r>
      <w:r>
        <w:rPr>
          <w:spacing w:val="40"/>
        </w:rPr>
        <w:t xml:space="preserve"> </w:t>
      </w:r>
      <w:r>
        <w:t>высшее</w:t>
      </w:r>
      <w:r>
        <w:rPr>
          <w:spacing w:val="40"/>
        </w:rPr>
        <w:t xml:space="preserve"> </w:t>
      </w:r>
      <w:r>
        <w:t>образование</w:t>
      </w:r>
      <w:r>
        <w:rPr>
          <w:spacing w:val="40"/>
        </w:rPr>
        <w:t xml:space="preserve"> </w:t>
      </w:r>
      <w:r>
        <w:t>100%</w:t>
      </w:r>
      <w:r>
        <w:rPr>
          <w:spacing w:val="40"/>
        </w:rPr>
        <w:t xml:space="preserve"> </w:t>
      </w:r>
      <w:r>
        <w:t>коллектива.</w:t>
      </w:r>
      <w:r>
        <w:rPr>
          <w:spacing w:val="40"/>
        </w:rPr>
        <w:t xml:space="preserve"> </w:t>
      </w:r>
      <w:r>
        <w:t>100%</w:t>
      </w:r>
      <w:r>
        <w:rPr>
          <w:spacing w:val="40"/>
        </w:rPr>
        <w:t xml:space="preserve"> </w:t>
      </w:r>
      <w:r>
        <w:t>педагогов</w:t>
      </w:r>
      <w:r>
        <w:rPr>
          <w:spacing w:val="40"/>
        </w:rPr>
        <w:t xml:space="preserve"> </w:t>
      </w:r>
      <w:r>
        <w:t>школы</w:t>
      </w:r>
      <w:r>
        <w:rPr>
          <w:spacing w:val="40"/>
        </w:rPr>
        <w:t xml:space="preserve"> </w:t>
      </w:r>
      <w:r>
        <w:t>прошли</w:t>
      </w:r>
      <w:r>
        <w:rPr>
          <w:spacing w:val="80"/>
        </w:rPr>
        <w:t xml:space="preserve"> </w:t>
      </w:r>
      <w:r>
        <w:t>курсы повышения</w:t>
      </w:r>
      <w:r>
        <w:rPr>
          <w:spacing w:val="80"/>
        </w:rPr>
        <w:t xml:space="preserve"> </w:t>
      </w:r>
      <w:r>
        <w:t>квалификации,100% педагогов</w:t>
      </w:r>
      <w:r>
        <w:tab/>
      </w:r>
      <w:r>
        <w:rPr>
          <w:spacing w:val="-2"/>
        </w:rPr>
        <w:t>обучены</w:t>
      </w:r>
      <w:r>
        <w:tab/>
      </w:r>
      <w:r>
        <w:rPr>
          <w:spacing w:val="-6"/>
        </w:rPr>
        <w:t>по</w:t>
      </w:r>
      <w:r>
        <w:tab/>
      </w:r>
      <w:r>
        <w:rPr>
          <w:spacing w:val="-2"/>
        </w:rPr>
        <w:t xml:space="preserve">программам </w:t>
      </w:r>
      <w:r>
        <w:t>повышения</w:t>
      </w:r>
      <w:r>
        <w:rPr>
          <w:spacing w:val="-1"/>
        </w:rPr>
        <w:t xml:space="preserve"> </w:t>
      </w:r>
      <w:r>
        <w:t>квалификации</w:t>
      </w:r>
      <w:r>
        <w:rPr>
          <w:spacing w:val="-3"/>
        </w:rPr>
        <w:t xml:space="preserve"> </w:t>
      </w:r>
      <w:r>
        <w:t>по</w:t>
      </w:r>
      <w:r>
        <w:rPr>
          <w:spacing w:val="-1"/>
        </w:rPr>
        <w:t xml:space="preserve"> </w:t>
      </w:r>
      <w:r>
        <w:t>вопросам</w:t>
      </w:r>
      <w:r>
        <w:rPr>
          <w:spacing w:val="-2"/>
        </w:rPr>
        <w:t xml:space="preserve"> </w:t>
      </w:r>
      <w:r>
        <w:t>реализации ФГОС.</w:t>
      </w:r>
      <w:r>
        <w:rPr>
          <w:spacing w:val="-1"/>
        </w:rPr>
        <w:t xml:space="preserve"> </w:t>
      </w:r>
      <w:r>
        <w:t>Средний</w:t>
      </w:r>
      <w:r>
        <w:rPr>
          <w:spacing w:val="-3"/>
        </w:rPr>
        <w:t xml:space="preserve"> </w:t>
      </w:r>
      <w:r>
        <w:t>возраст учителей -</w:t>
      </w:r>
      <w:r>
        <w:rPr>
          <w:spacing w:val="-1"/>
        </w:rPr>
        <w:t xml:space="preserve"> </w:t>
      </w:r>
      <w:r>
        <w:t xml:space="preserve">41 </w:t>
      </w:r>
      <w:r>
        <w:rPr>
          <w:spacing w:val="-4"/>
        </w:rPr>
        <w:t>год.</w:t>
      </w:r>
    </w:p>
    <w:p w:rsidR="00BB2581" w:rsidRDefault="00BB2581" w:rsidP="00BB2581">
      <w:pPr>
        <w:pStyle w:val="a3"/>
        <w:tabs>
          <w:tab w:val="left" w:pos="3547"/>
          <w:tab w:val="left" w:pos="6428"/>
        </w:tabs>
        <w:spacing w:line="276" w:lineRule="auto"/>
        <w:ind w:left="50" w:right="1128" w:firstLine="564"/>
      </w:pPr>
      <w:r>
        <w:t>Школа укомплектована</w:t>
      </w:r>
      <w:r>
        <w:tab/>
      </w:r>
      <w:r>
        <w:rPr>
          <w:spacing w:val="-2"/>
        </w:rPr>
        <w:t>учебно-вспомогательным</w:t>
      </w:r>
      <w:r>
        <w:tab/>
        <w:t>персоналом,</w:t>
      </w:r>
      <w:r>
        <w:rPr>
          <w:spacing w:val="80"/>
        </w:rPr>
        <w:t xml:space="preserve"> </w:t>
      </w:r>
      <w:r>
        <w:t>медицинские работники и работники пищеблока являются внештатными сотрудниками.</w:t>
      </w:r>
    </w:p>
    <w:p w:rsidR="00BB2581" w:rsidRDefault="00BB2581" w:rsidP="00BB2581">
      <w:pPr>
        <w:pStyle w:val="a3"/>
        <w:spacing w:before="1" w:line="276" w:lineRule="auto"/>
        <w:ind w:left="50" w:firstLine="564"/>
      </w:pPr>
      <w:r>
        <w:t>Для реализации ООП СОО в средней школе № 39 имеется коллектив специалистов, выполняющих определенные функции.</w:t>
      </w:r>
    </w:p>
    <w:p w:rsidR="00BB2581" w:rsidRDefault="00BB2581" w:rsidP="00BB2581">
      <w:pPr>
        <w:pStyle w:val="a3"/>
        <w:spacing w:line="275" w:lineRule="exact"/>
        <w:ind w:left="614"/>
      </w:pPr>
      <w:r>
        <w:t>Группа</w:t>
      </w:r>
      <w:r>
        <w:rPr>
          <w:spacing w:val="-5"/>
        </w:rPr>
        <w:t xml:space="preserve"> </w:t>
      </w:r>
      <w:r>
        <w:t>специалистов,</w:t>
      </w:r>
      <w:r>
        <w:rPr>
          <w:spacing w:val="-3"/>
        </w:rPr>
        <w:t xml:space="preserve"> </w:t>
      </w:r>
      <w:r>
        <w:t>работая</w:t>
      </w:r>
      <w:r>
        <w:rPr>
          <w:spacing w:val="-3"/>
        </w:rPr>
        <w:t xml:space="preserve"> </w:t>
      </w:r>
      <w:r>
        <w:t>в</w:t>
      </w:r>
      <w:r>
        <w:rPr>
          <w:spacing w:val="-5"/>
        </w:rPr>
        <w:t xml:space="preserve"> </w:t>
      </w:r>
      <w:r>
        <w:t>единой</w:t>
      </w:r>
      <w:r>
        <w:rPr>
          <w:spacing w:val="-3"/>
        </w:rPr>
        <w:t xml:space="preserve"> </w:t>
      </w:r>
      <w:r>
        <w:t>команде,</w:t>
      </w:r>
      <w:r>
        <w:rPr>
          <w:spacing w:val="-3"/>
        </w:rPr>
        <w:t xml:space="preserve"> </w:t>
      </w:r>
      <w:r>
        <w:t>реализующая</w:t>
      </w:r>
      <w:r>
        <w:rPr>
          <w:spacing w:val="-3"/>
        </w:rPr>
        <w:t xml:space="preserve"> </w:t>
      </w:r>
      <w:r>
        <w:t>ООП</w:t>
      </w:r>
      <w:r>
        <w:rPr>
          <w:spacing w:val="-4"/>
        </w:rPr>
        <w:t xml:space="preserve"> СОО:</w:t>
      </w:r>
    </w:p>
    <w:p w:rsidR="00BB2581" w:rsidRDefault="00BB2581" w:rsidP="00BB2581">
      <w:pPr>
        <w:pStyle w:val="a5"/>
        <w:numPr>
          <w:ilvl w:val="2"/>
          <w:numId w:val="233"/>
        </w:numPr>
        <w:tabs>
          <w:tab w:val="left" w:pos="1387"/>
        </w:tabs>
        <w:spacing w:before="41" w:line="276" w:lineRule="auto"/>
        <w:ind w:right="995" w:firstLine="564"/>
        <w:rPr>
          <w:sz w:val="24"/>
        </w:rPr>
      </w:pPr>
      <w:r>
        <w:rPr>
          <w:sz w:val="24"/>
        </w:rPr>
        <w:t>реализуют ООП СОО в разнообразных организационно-учебных формах (уроки одновозрастные и разновозрастные, занятия, тренинги, проекты, практики, конференции,), с постепенным расширением возможностей учеников осуществлять</w:t>
      </w:r>
      <w:r>
        <w:rPr>
          <w:spacing w:val="80"/>
          <w:sz w:val="24"/>
        </w:rPr>
        <w:t xml:space="preserve"> </w:t>
      </w:r>
      <w:r>
        <w:rPr>
          <w:sz w:val="24"/>
        </w:rPr>
        <w:t xml:space="preserve">выбор уровня и характера самостоятельной работы. Эту задачу решают педагоги- </w:t>
      </w:r>
      <w:r>
        <w:rPr>
          <w:spacing w:val="-2"/>
          <w:sz w:val="24"/>
        </w:rPr>
        <w:t>предметники;</w:t>
      </w:r>
    </w:p>
    <w:p w:rsidR="000F29DE" w:rsidRDefault="00BB2581" w:rsidP="000F29DE">
      <w:pPr>
        <w:pStyle w:val="a5"/>
        <w:numPr>
          <w:ilvl w:val="2"/>
          <w:numId w:val="233"/>
        </w:numPr>
        <w:tabs>
          <w:tab w:val="left" w:pos="1387"/>
        </w:tabs>
        <w:spacing w:before="3" w:line="276" w:lineRule="auto"/>
        <w:ind w:right="1001" w:firstLine="564"/>
        <w:rPr>
          <w:sz w:val="24"/>
        </w:rPr>
      </w:pPr>
      <w:r>
        <w:rPr>
          <w:sz w:val="24"/>
        </w:rPr>
        <w:t>организует в сфере учения для подростков место встречи замыслов с их р</w:t>
      </w:r>
      <w:r w:rsidR="000F29DE" w:rsidRPr="000F29DE">
        <w:rPr>
          <w:sz w:val="24"/>
        </w:rPr>
        <w:t xml:space="preserve"> </w:t>
      </w:r>
      <w:r w:rsidR="000F29DE">
        <w:rPr>
          <w:sz w:val="24"/>
        </w:rPr>
        <w:t xml:space="preserve">еализацией, место социального и профиессионального экспериментирования, </w:t>
      </w:r>
      <w:r w:rsidR="000F29DE">
        <w:rPr>
          <w:sz w:val="24"/>
        </w:rPr>
        <w:lastRenderedPageBreak/>
        <w:t>позволяющего ощутить границы собственных возможностей. Эту задачу решают педагоги- предметники;</w:t>
      </w:r>
    </w:p>
    <w:p w:rsidR="000F29DE" w:rsidRDefault="000F29DE" w:rsidP="000F29DE">
      <w:pPr>
        <w:pStyle w:val="a5"/>
        <w:numPr>
          <w:ilvl w:val="2"/>
          <w:numId w:val="233"/>
        </w:numPr>
        <w:tabs>
          <w:tab w:val="left" w:pos="1387"/>
        </w:tabs>
        <w:spacing w:line="276" w:lineRule="auto"/>
        <w:ind w:right="1003" w:firstLine="564"/>
        <w:rPr>
          <w:sz w:val="24"/>
        </w:rPr>
      </w:pPr>
      <w:r>
        <w:rPr>
          <w:sz w:val="24"/>
        </w:rPr>
        <w:t>подготавливает обучающихся к реализации индивидуальных образовательных траекторий в заданной образовательной программой области самостоятельности. Эту задачу решает в первую очередь классный руководитель, выполняющий роль тьютора;</w:t>
      </w:r>
    </w:p>
    <w:p w:rsidR="000F29DE" w:rsidRDefault="000F29DE" w:rsidP="000F29DE">
      <w:pPr>
        <w:pStyle w:val="a5"/>
        <w:numPr>
          <w:ilvl w:val="2"/>
          <w:numId w:val="233"/>
        </w:numPr>
        <w:tabs>
          <w:tab w:val="left" w:pos="1387"/>
        </w:tabs>
        <w:spacing w:line="276" w:lineRule="auto"/>
        <w:ind w:right="997" w:firstLine="564"/>
        <w:rPr>
          <w:sz w:val="24"/>
        </w:rPr>
      </w:pPr>
      <w:r>
        <w:rPr>
          <w:sz w:val="24"/>
        </w:rPr>
        <w:t>организует систему социальной жизнедеятельности и группового проектирования социальных, профессиональных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решает в первую очередь</w:t>
      </w:r>
      <w:r>
        <w:rPr>
          <w:spacing w:val="40"/>
          <w:sz w:val="24"/>
        </w:rPr>
        <w:t xml:space="preserve"> </w:t>
      </w:r>
      <w:r>
        <w:rPr>
          <w:sz w:val="24"/>
        </w:rPr>
        <w:t>социальный педагог;</w:t>
      </w:r>
    </w:p>
    <w:p w:rsidR="000F29DE" w:rsidRDefault="000F29DE" w:rsidP="000F29DE">
      <w:pPr>
        <w:pStyle w:val="a5"/>
        <w:numPr>
          <w:ilvl w:val="2"/>
          <w:numId w:val="233"/>
        </w:numPr>
        <w:tabs>
          <w:tab w:val="left" w:pos="1387"/>
        </w:tabs>
        <w:spacing w:line="276" w:lineRule="auto"/>
        <w:ind w:right="1002" w:firstLine="564"/>
        <w:rPr>
          <w:sz w:val="24"/>
        </w:rPr>
      </w:pPr>
      <w:r>
        <w:rPr>
          <w:sz w:val="24"/>
        </w:rPr>
        <w:t>создает пространство для реализации разнообразных творческих замыслов подростков, проявления инициативных действий. Эту задачу решают совместно учитель, классный руководитель, социальный педагог.</w:t>
      </w:r>
    </w:p>
    <w:p w:rsidR="000F29DE" w:rsidRDefault="000F29DE" w:rsidP="000F29DE">
      <w:pPr>
        <w:pStyle w:val="a3"/>
        <w:spacing w:line="276" w:lineRule="auto"/>
        <w:ind w:left="50" w:right="997" w:firstLine="564"/>
      </w:pPr>
      <w:r>
        <w:t>У педагогов, реализующих ООП СОО,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w:t>
      </w:r>
    </w:p>
    <w:p w:rsidR="000F29DE" w:rsidRDefault="000F29DE" w:rsidP="000F29DE">
      <w:pPr>
        <w:pStyle w:val="a3"/>
        <w:tabs>
          <w:tab w:val="left" w:pos="1387"/>
        </w:tabs>
        <w:spacing w:line="278" w:lineRule="auto"/>
        <w:ind w:left="50" w:right="996" w:firstLine="564"/>
      </w:pPr>
      <w:r>
        <w:rPr>
          <w:noProof/>
          <w:position w:val="-4"/>
          <w:lang w:eastAsia="ru-RU"/>
        </w:rPr>
        <w:drawing>
          <wp:inline distT="0" distB="0" distL="0" distR="0" wp14:anchorId="22FE78F3" wp14:editId="1772D6A6">
            <wp:extent cx="237744" cy="169163"/>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59" cstate="print"/>
                    <a:stretch>
                      <a:fillRect/>
                    </a:stretch>
                  </pic:blipFill>
                  <pic:spPr>
                    <a:xfrm>
                      <a:off x="0" y="0"/>
                      <a:ext cx="237744" cy="169163"/>
                    </a:xfrm>
                    <a:prstGeom prst="rect">
                      <a:avLst/>
                    </a:prstGeom>
                  </pic:spPr>
                </pic:pic>
              </a:graphicData>
            </a:graphic>
          </wp:inline>
        </w:drawing>
      </w:r>
      <w:r>
        <w:rPr>
          <w:sz w:val="20"/>
        </w:rPr>
        <w:tab/>
      </w:r>
      <w:r>
        <w:t>обеспечивать условия для успешной деятельности, позитивной мотивации, а также самомотивирования обучающихся;</w:t>
      </w:r>
    </w:p>
    <w:p w:rsidR="000F29DE" w:rsidRDefault="000F29DE" w:rsidP="000F29DE">
      <w:pPr>
        <w:pStyle w:val="a3"/>
        <w:tabs>
          <w:tab w:val="left" w:pos="1387"/>
        </w:tabs>
        <w:spacing w:line="276" w:lineRule="auto"/>
        <w:ind w:left="50" w:right="1003" w:firstLine="564"/>
      </w:pPr>
      <w:r>
        <w:rPr>
          <w:noProof/>
          <w:position w:val="-4"/>
          <w:lang w:eastAsia="ru-RU"/>
        </w:rPr>
        <w:drawing>
          <wp:inline distT="0" distB="0" distL="0" distR="0" wp14:anchorId="2BA16603" wp14:editId="69D35468">
            <wp:extent cx="237744" cy="169163"/>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59" cstate="print"/>
                    <a:stretch>
                      <a:fillRect/>
                    </a:stretch>
                  </pic:blipFill>
                  <pic:spPr>
                    <a:xfrm>
                      <a:off x="0" y="0"/>
                      <a:ext cx="237744" cy="169163"/>
                    </a:xfrm>
                    <a:prstGeom prst="rect">
                      <a:avLst/>
                    </a:prstGeom>
                  </pic:spPr>
                </pic:pic>
              </a:graphicData>
            </a:graphic>
          </wp:inline>
        </w:drawing>
      </w:r>
      <w:r>
        <w:rPr>
          <w:sz w:val="20"/>
        </w:rPr>
        <w:tab/>
      </w:r>
      <w:r>
        <w:t>осуществлять самостоятельный поиск и анализ информации с помощью современных информационно-поисковых технологий;</w:t>
      </w:r>
    </w:p>
    <w:p w:rsidR="000F29DE" w:rsidRDefault="000F29DE" w:rsidP="000F29DE">
      <w:pPr>
        <w:pStyle w:val="a3"/>
        <w:tabs>
          <w:tab w:val="left" w:pos="1387"/>
        </w:tabs>
        <w:spacing w:line="278" w:lineRule="auto"/>
        <w:ind w:left="50" w:right="1003" w:firstLine="564"/>
      </w:pPr>
      <w:r>
        <w:rPr>
          <w:noProof/>
          <w:position w:val="-4"/>
          <w:lang w:eastAsia="ru-RU"/>
        </w:rPr>
        <w:drawing>
          <wp:inline distT="0" distB="0" distL="0" distR="0" wp14:anchorId="6B5A1962" wp14:editId="7A8CAB40">
            <wp:extent cx="237744" cy="169163"/>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59" cstate="print"/>
                    <a:stretch>
                      <a:fillRect/>
                    </a:stretch>
                  </pic:blipFill>
                  <pic:spPr>
                    <a:xfrm>
                      <a:off x="0" y="0"/>
                      <a:ext cx="237744" cy="169163"/>
                    </a:xfrm>
                    <a:prstGeom prst="rect">
                      <a:avLst/>
                    </a:prstGeom>
                  </pic:spPr>
                </pic:pic>
              </a:graphicData>
            </a:graphic>
          </wp:inline>
        </w:drawing>
      </w:r>
      <w:r>
        <w:rPr>
          <w:sz w:val="20"/>
        </w:rPr>
        <w:tab/>
      </w:r>
      <w:r>
        <w:t>разрабатывать программы учебных предметов, курсов, методические и дидактические материалы;</w:t>
      </w:r>
    </w:p>
    <w:p w:rsidR="000F29DE" w:rsidRDefault="000F29DE" w:rsidP="000F29DE">
      <w:pPr>
        <w:pStyle w:val="a3"/>
        <w:tabs>
          <w:tab w:val="left" w:pos="1387"/>
        </w:tabs>
        <w:spacing w:line="276" w:lineRule="auto"/>
        <w:ind w:left="50" w:right="1001" w:firstLine="564"/>
      </w:pPr>
      <w:r>
        <w:rPr>
          <w:noProof/>
          <w:position w:val="-4"/>
          <w:lang w:eastAsia="ru-RU"/>
        </w:rPr>
        <w:drawing>
          <wp:inline distT="0" distB="0" distL="0" distR="0" wp14:anchorId="0192B0C3" wp14:editId="7393DBB7">
            <wp:extent cx="237744" cy="169164"/>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59" cstate="print"/>
                    <a:stretch>
                      <a:fillRect/>
                    </a:stretch>
                  </pic:blipFill>
                  <pic:spPr>
                    <a:xfrm>
                      <a:off x="0" y="0"/>
                      <a:ext cx="237744" cy="169164"/>
                    </a:xfrm>
                    <a:prstGeom prst="rect">
                      <a:avLst/>
                    </a:prstGeom>
                  </pic:spPr>
                </pic:pic>
              </a:graphicData>
            </a:graphic>
          </wp:inline>
        </w:drawing>
      </w:r>
      <w:r>
        <w:rPr>
          <w:sz w:val="20"/>
        </w:rPr>
        <w:tab/>
      </w:r>
      <w:r>
        <w:t>выбирать учебники и учебно-методическую литературу, рекомендовать обучающимся дополнительные источники информации, в том числе интернет- ресурсы;</w:t>
      </w:r>
    </w:p>
    <w:p w:rsidR="000F29DE" w:rsidRDefault="000F29DE" w:rsidP="000F29DE">
      <w:pPr>
        <w:pStyle w:val="a3"/>
        <w:tabs>
          <w:tab w:val="left" w:pos="1387"/>
        </w:tabs>
        <w:spacing w:line="275" w:lineRule="exact"/>
        <w:ind w:left="614"/>
      </w:pPr>
      <w:r>
        <w:rPr>
          <w:noProof/>
          <w:position w:val="-4"/>
          <w:lang w:eastAsia="ru-RU"/>
        </w:rPr>
        <w:drawing>
          <wp:inline distT="0" distB="0" distL="0" distR="0" wp14:anchorId="0A60E223" wp14:editId="41D011E3">
            <wp:extent cx="237744" cy="169163"/>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59" cstate="print"/>
                    <a:stretch>
                      <a:fillRect/>
                    </a:stretch>
                  </pic:blipFill>
                  <pic:spPr>
                    <a:xfrm>
                      <a:off x="0" y="0"/>
                      <a:ext cx="237744" cy="169163"/>
                    </a:xfrm>
                    <a:prstGeom prst="rect">
                      <a:avLst/>
                    </a:prstGeom>
                  </pic:spPr>
                </pic:pic>
              </a:graphicData>
            </a:graphic>
          </wp:inline>
        </w:drawing>
      </w:r>
      <w:r>
        <w:rPr>
          <w:sz w:val="20"/>
        </w:rPr>
        <w:tab/>
      </w:r>
      <w:r>
        <w:t>выявлять</w:t>
      </w:r>
      <w:r>
        <w:rPr>
          <w:spacing w:val="68"/>
        </w:rPr>
        <w:t xml:space="preserve"> </w:t>
      </w:r>
      <w:r>
        <w:t>и</w:t>
      </w:r>
      <w:r>
        <w:rPr>
          <w:spacing w:val="71"/>
        </w:rPr>
        <w:t xml:space="preserve"> </w:t>
      </w:r>
      <w:r>
        <w:t>отражать</w:t>
      </w:r>
      <w:r>
        <w:rPr>
          <w:spacing w:val="69"/>
        </w:rPr>
        <w:t xml:space="preserve"> </w:t>
      </w:r>
      <w:r>
        <w:t>в</w:t>
      </w:r>
      <w:r>
        <w:rPr>
          <w:spacing w:val="69"/>
        </w:rPr>
        <w:t xml:space="preserve"> </w:t>
      </w:r>
      <w:r>
        <w:t>основной</w:t>
      </w:r>
      <w:r>
        <w:rPr>
          <w:spacing w:val="71"/>
        </w:rPr>
        <w:t xml:space="preserve"> </w:t>
      </w:r>
      <w:r>
        <w:t>образовательной</w:t>
      </w:r>
      <w:r>
        <w:rPr>
          <w:spacing w:val="68"/>
        </w:rPr>
        <w:t xml:space="preserve"> </w:t>
      </w:r>
      <w:r>
        <w:t>программе</w:t>
      </w:r>
      <w:r>
        <w:rPr>
          <w:spacing w:val="69"/>
        </w:rPr>
        <w:t xml:space="preserve"> </w:t>
      </w:r>
      <w:r>
        <w:rPr>
          <w:spacing w:val="-2"/>
        </w:rPr>
        <w:t>специфику</w:t>
      </w:r>
    </w:p>
    <w:p w:rsidR="000F29DE" w:rsidRDefault="000F29DE" w:rsidP="000F29DE">
      <w:pPr>
        <w:pStyle w:val="a3"/>
        <w:spacing w:before="73" w:line="276" w:lineRule="auto"/>
        <w:ind w:left="50" w:right="1000"/>
      </w:pPr>
      <w:r>
        <w:t>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p w:rsidR="000F29DE" w:rsidRDefault="000F29DE" w:rsidP="000F29DE">
      <w:pPr>
        <w:pStyle w:val="a3"/>
        <w:spacing w:line="275" w:lineRule="exact"/>
        <w:sectPr w:rsidR="000F29DE">
          <w:footerReference w:type="default" r:id="rId60"/>
          <w:pgSz w:w="11920" w:h="16850"/>
          <w:pgMar w:top="1360" w:right="425" w:bottom="1200" w:left="1133" w:header="0" w:footer="1013" w:gutter="0"/>
          <w:cols w:space="720"/>
        </w:sectPr>
      </w:pPr>
    </w:p>
    <w:p w:rsidR="000F29DE" w:rsidRDefault="000F29DE" w:rsidP="000F29DE">
      <w:pPr>
        <w:pStyle w:val="a3"/>
        <w:spacing w:before="128"/>
        <w:ind w:left="0"/>
        <w:jc w:val="left"/>
      </w:pPr>
    </w:p>
    <w:p w:rsidR="000F29DE" w:rsidRDefault="000F29DE" w:rsidP="000F29DE">
      <w:pPr>
        <w:pStyle w:val="a5"/>
        <w:numPr>
          <w:ilvl w:val="0"/>
          <w:numId w:val="232"/>
        </w:numPr>
        <w:tabs>
          <w:tab w:val="left" w:pos="768"/>
        </w:tabs>
        <w:spacing w:line="271" w:lineRule="auto"/>
        <w:ind w:right="1003"/>
        <w:rPr>
          <w:sz w:val="24"/>
        </w:rPr>
      </w:pPr>
      <w:r>
        <w:rPr>
          <w:sz w:val="24"/>
        </w:rPr>
        <w:t>организовывать и сопровождать учебно-исследовательскую и проектную деятельность обучающихся, выполнение ими индивидуального проекта;</w:t>
      </w:r>
    </w:p>
    <w:p w:rsidR="000F29DE" w:rsidRDefault="000F29DE" w:rsidP="000F29DE">
      <w:pPr>
        <w:pStyle w:val="a5"/>
        <w:numPr>
          <w:ilvl w:val="0"/>
          <w:numId w:val="232"/>
        </w:numPr>
        <w:tabs>
          <w:tab w:val="left" w:pos="768"/>
        </w:tabs>
        <w:spacing w:before="4" w:line="276" w:lineRule="auto"/>
        <w:ind w:right="1002"/>
        <w:rPr>
          <w:sz w:val="24"/>
        </w:rPr>
      </w:pPr>
      <w:r>
        <w:rPr>
          <w:sz w:val="24"/>
        </w:rPr>
        <w:t>оценивать деятельность обучающихся в соответствии с</w:t>
      </w:r>
      <w:r>
        <w:rPr>
          <w:spacing w:val="-1"/>
          <w:sz w:val="24"/>
        </w:rPr>
        <w:t xml:space="preserve"> </w:t>
      </w:r>
      <w:r>
        <w:rPr>
          <w:sz w:val="24"/>
        </w:rPr>
        <w:t>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0F29DE" w:rsidRDefault="000F29DE" w:rsidP="000F29DE">
      <w:pPr>
        <w:pStyle w:val="a5"/>
        <w:numPr>
          <w:ilvl w:val="0"/>
          <w:numId w:val="232"/>
        </w:numPr>
        <w:tabs>
          <w:tab w:val="left" w:pos="769"/>
        </w:tabs>
        <w:spacing w:line="288" w:lineRule="exact"/>
        <w:ind w:left="769" w:hanging="361"/>
        <w:rPr>
          <w:sz w:val="24"/>
        </w:rPr>
      </w:pPr>
      <w:r>
        <w:rPr>
          <w:sz w:val="24"/>
        </w:rPr>
        <w:t>интерпретировать</w:t>
      </w:r>
      <w:r>
        <w:rPr>
          <w:spacing w:val="-6"/>
          <w:sz w:val="24"/>
        </w:rPr>
        <w:t xml:space="preserve"> </w:t>
      </w:r>
      <w:r>
        <w:rPr>
          <w:sz w:val="24"/>
        </w:rPr>
        <w:t>результаты</w:t>
      </w:r>
      <w:r>
        <w:rPr>
          <w:spacing w:val="-6"/>
          <w:sz w:val="24"/>
        </w:rPr>
        <w:t xml:space="preserve"> </w:t>
      </w:r>
      <w:r>
        <w:rPr>
          <w:sz w:val="24"/>
        </w:rPr>
        <w:t>достижений</w:t>
      </w:r>
      <w:r>
        <w:rPr>
          <w:spacing w:val="-5"/>
          <w:sz w:val="24"/>
        </w:rPr>
        <w:t xml:space="preserve"> </w:t>
      </w:r>
      <w:r>
        <w:rPr>
          <w:spacing w:val="-2"/>
          <w:sz w:val="24"/>
        </w:rPr>
        <w:t>обучающихся;</w:t>
      </w:r>
    </w:p>
    <w:p w:rsidR="000F29DE" w:rsidRDefault="000F29DE" w:rsidP="000F29DE">
      <w:pPr>
        <w:pStyle w:val="a5"/>
        <w:numPr>
          <w:ilvl w:val="0"/>
          <w:numId w:val="232"/>
        </w:numPr>
        <w:tabs>
          <w:tab w:val="left" w:pos="768"/>
        </w:tabs>
        <w:spacing w:before="42" w:line="271" w:lineRule="auto"/>
        <w:ind w:right="1001"/>
        <w:rPr>
          <w:sz w:val="24"/>
        </w:rPr>
      </w:pPr>
      <w:r>
        <w:rPr>
          <w:sz w:val="24"/>
        </w:rPr>
        <w:t xml:space="preserve">использовать возможности ИКТ, работать с текстовыми редакторами, электронными таблицами, электронной почтой и браузерами, мультимедийным </w:t>
      </w:r>
      <w:r>
        <w:rPr>
          <w:spacing w:val="-2"/>
          <w:sz w:val="24"/>
        </w:rPr>
        <w:t>оборудованием.</w:t>
      </w:r>
    </w:p>
    <w:p w:rsidR="000F29DE" w:rsidRDefault="000F29DE" w:rsidP="000F29DE">
      <w:pPr>
        <w:pStyle w:val="a3"/>
        <w:spacing w:before="10" w:line="276" w:lineRule="auto"/>
        <w:ind w:left="50" w:right="1011" w:firstLine="564"/>
      </w:pPr>
      <w:r>
        <w:t>В школе разработаны персонифицированные должностные инструкции работников педагогического коллектива, регламентирующие содержание и порядок выполнения должностных обязанностей.</w:t>
      </w:r>
    </w:p>
    <w:p w:rsidR="000F29DE" w:rsidRDefault="000F29DE" w:rsidP="000F29DE">
      <w:pPr>
        <w:pStyle w:val="a3"/>
        <w:spacing w:before="1" w:line="276" w:lineRule="auto"/>
        <w:ind w:left="50" w:right="997" w:firstLine="564"/>
      </w:pPr>
      <w: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послужили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BB2581" w:rsidRDefault="00BB2581" w:rsidP="000F29DE">
      <w:pPr>
        <w:pStyle w:val="a5"/>
        <w:numPr>
          <w:ilvl w:val="2"/>
          <w:numId w:val="233"/>
        </w:numPr>
        <w:tabs>
          <w:tab w:val="left" w:pos="1387"/>
        </w:tabs>
        <w:spacing w:before="3" w:line="276" w:lineRule="auto"/>
        <w:ind w:right="1001" w:firstLine="564"/>
        <w:sectPr w:rsidR="00BB2581">
          <w:footerReference w:type="default" r:id="rId61"/>
          <w:pgSz w:w="11920" w:h="16850"/>
          <w:pgMar w:top="1360" w:right="425" w:bottom="1200" w:left="1133" w:header="0" w:footer="1013" w:gutter="0"/>
          <w:cols w:space="720"/>
        </w:sectPr>
      </w:pPr>
    </w:p>
    <w:p w:rsidR="00BB2581" w:rsidRDefault="00BB2581" w:rsidP="00BB2581">
      <w:pPr>
        <w:pStyle w:val="a3"/>
        <w:spacing w:before="1" w:line="276" w:lineRule="auto"/>
        <w:ind w:left="50" w:right="995" w:firstLine="564"/>
      </w:pPr>
    </w:p>
    <w:p w:rsidR="00BB2581" w:rsidRDefault="00BB2581" w:rsidP="00BB2581">
      <w:pPr>
        <w:pStyle w:val="a3"/>
        <w:spacing w:line="276" w:lineRule="auto"/>
        <w:sectPr w:rsidR="00BB2581">
          <w:footerReference w:type="default" r:id="rId62"/>
          <w:pgSz w:w="11920" w:h="16850"/>
          <w:pgMar w:top="1440" w:right="425" w:bottom="1200" w:left="1133" w:header="0" w:footer="1013" w:gutter="0"/>
          <w:cols w:space="720"/>
        </w:sectPr>
      </w:pPr>
    </w:p>
    <w:p w:rsidR="00BB2581" w:rsidRPr="00B132C0" w:rsidRDefault="00BB2581" w:rsidP="00B132C0">
      <w:pPr>
        <w:tabs>
          <w:tab w:val="left" w:pos="10206"/>
        </w:tabs>
        <w:spacing w:line="268" w:lineRule="auto"/>
        <w:rPr>
          <w:sz w:val="24"/>
        </w:rPr>
        <w:sectPr w:rsidR="00BB2581" w:rsidRPr="00B132C0" w:rsidSect="00B132C0">
          <w:footerReference w:type="default" r:id="rId63"/>
          <w:pgSz w:w="11920" w:h="16850"/>
          <w:pgMar w:top="1440" w:right="580" w:bottom="1220" w:left="1133" w:header="0" w:footer="1024" w:gutter="0"/>
          <w:pgNumType w:start="231"/>
          <w:cols w:space="720"/>
        </w:sectPr>
      </w:pPr>
    </w:p>
    <w:p w:rsidR="00B132C0" w:rsidRDefault="00B132C0" w:rsidP="00B132C0">
      <w:pPr>
        <w:pStyle w:val="a5"/>
        <w:spacing w:line="273" w:lineRule="auto"/>
        <w:rPr>
          <w:sz w:val="24"/>
        </w:rPr>
        <w:sectPr w:rsidR="00B132C0">
          <w:pgSz w:w="11920" w:h="16850"/>
          <w:pgMar w:top="1440" w:right="425" w:bottom="1220" w:left="1133" w:header="0" w:footer="1024" w:gutter="0"/>
          <w:cols w:space="720"/>
        </w:sectPr>
      </w:pPr>
    </w:p>
    <w:p w:rsidR="00336F6E" w:rsidRDefault="00336F6E">
      <w:pPr>
        <w:pStyle w:val="a5"/>
        <w:jc w:val="left"/>
        <w:rPr>
          <w:sz w:val="24"/>
        </w:rPr>
        <w:sectPr w:rsidR="00336F6E">
          <w:footerReference w:type="default" r:id="rId64"/>
          <w:pgSz w:w="11920" w:h="16850"/>
          <w:pgMar w:top="1360" w:right="425" w:bottom="1220" w:left="1133" w:header="0" w:footer="1024" w:gutter="0"/>
          <w:cols w:space="720"/>
        </w:sectPr>
      </w:pPr>
    </w:p>
    <w:p w:rsidR="00336F6E" w:rsidRDefault="00336F6E" w:rsidP="000F29DE">
      <w:pPr>
        <w:pStyle w:val="a3"/>
        <w:spacing w:line="276" w:lineRule="auto"/>
        <w:ind w:left="0"/>
        <w:jc w:val="left"/>
        <w:sectPr w:rsidR="00336F6E">
          <w:pgSz w:w="11920" w:h="16850"/>
          <w:pgMar w:top="1360" w:right="425" w:bottom="1220" w:left="1133" w:header="0" w:footer="1024" w:gutter="0"/>
          <w:cols w:space="720"/>
        </w:sectPr>
      </w:pPr>
    </w:p>
    <w:p w:rsidR="00336F6E" w:rsidRDefault="00336F6E">
      <w:pPr>
        <w:pStyle w:val="a3"/>
        <w:spacing w:before="247"/>
        <w:ind w:left="0"/>
        <w:jc w:val="left"/>
      </w:pPr>
    </w:p>
    <w:p w:rsidR="00336F6E" w:rsidRDefault="00336F6E">
      <w:pPr>
        <w:pStyle w:val="a3"/>
        <w:spacing w:before="8"/>
        <w:ind w:left="0"/>
        <w:jc w:val="left"/>
        <w:rPr>
          <w:sz w:val="7"/>
        </w:rPr>
      </w:pPr>
    </w:p>
    <w:tbl>
      <w:tblPr>
        <w:tblStyle w:val="TableNormal"/>
        <w:tblW w:w="0" w:type="auto"/>
        <w:tblInd w:w="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4"/>
        <w:gridCol w:w="3130"/>
        <w:gridCol w:w="1987"/>
        <w:gridCol w:w="4961"/>
        <w:gridCol w:w="1843"/>
      </w:tblGrid>
      <w:tr w:rsidR="00336F6E">
        <w:trPr>
          <w:trHeight w:val="275"/>
        </w:trPr>
        <w:tc>
          <w:tcPr>
            <w:tcW w:w="15135" w:type="dxa"/>
            <w:gridSpan w:val="5"/>
          </w:tcPr>
          <w:p w:rsidR="00336F6E" w:rsidRDefault="001D7343">
            <w:pPr>
              <w:pStyle w:val="TableParagraph"/>
              <w:spacing w:line="256" w:lineRule="exact"/>
              <w:ind w:left="17"/>
              <w:jc w:val="center"/>
              <w:rPr>
                <w:b/>
                <w:sz w:val="24"/>
              </w:rPr>
            </w:pPr>
            <w:r>
              <w:rPr>
                <w:b/>
                <w:sz w:val="24"/>
              </w:rPr>
              <w:t>Кадровое</w:t>
            </w:r>
            <w:r>
              <w:rPr>
                <w:b/>
                <w:spacing w:val="-8"/>
                <w:sz w:val="24"/>
              </w:rPr>
              <w:t xml:space="preserve"> </w:t>
            </w:r>
            <w:r>
              <w:rPr>
                <w:b/>
                <w:sz w:val="24"/>
              </w:rPr>
              <w:t>обеспечение</w:t>
            </w:r>
            <w:r>
              <w:rPr>
                <w:b/>
                <w:spacing w:val="-6"/>
                <w:sz w:val="24"/>
              </w:rPr>
              <w:t xml:space="preserve"> </w:t>
            </w:r>
            <w:r>
              <w:rPr>
                <w:b/>
                <w:sz w:val="24"/>
              </w:rPr>
              <w:t>реализации</w:t>
            </w:r>
            <w:r>
              <w:rPr>
                <w:b/>
                <w:spacing w:val="-4"/>
                <w:sz w:val="24"/>
              </w:rPr>
              <w:t xml:space="preserve"> </w:t>
            </w:r>
            <w:r>
              <w:rPr>
                <w:b/>
                <w:sz w:val="24"/>
              </w:rPr>
              <w:t>основной</w:t>
            </w:r>
            <w:r>
              <w:rPr>
                <w:b/>
                <w:spacing w:val="-7"/>
                <w:sz w:val="24"/>
              </w:rPr>
              <w:t xml:space="preserve"> </w:t>
            </w:r>
            <w:r>
              <w:rPr>
                <w:b/>
                <w:sz w:val="24"/>
              </w:rPr>
              <w:t>образовательной</w:t>
            </w:r>
            <w:r>
              <w:rPr>
                <w:b/>
                <w:spacing w:val="-6"/>
                <w:sz w:val="24"/>
              </w:rPr>
              <w:t xml:space="preserve"> </w:t>
            </w:r>
            <w:r>
              <w:rPr>
                <w:b/>
                <w:sz w:val="24"/>
              </w:rPr>
              <w:t>программы</w:t>
            </w:r>
            <w:r>
              <w:rPr>
                <w:b/>
                <w:spacing w:val="-6"/>
                <w:sz w:val="24"/>
              </w:rPr>
              <w:t xml:space="preserve"> </w:t>
            </w:r>
            <w:r>
              <w:rPr>
                <w:b/>
                <w:sz w:val="24"/>
              </w:rPr>
              <w:t>среднего</w:t>
            </w:r>
            <w:r>
              <w:rPr>
                <w:b/>
                <w:spacing w:val="-5"/>
                <w:sz w:val="24"/>
              </w:rPr>
              <w:t xml:space="preserve"> </w:t>
            </w:r>
            <w:r>
              <w:rPr>
                <w:b/>
                <w:sz w:val="24"/>
              </w:rPr>
              <w:t>общего</w:t>
            </w:r>
            <w:r>
              <w:rPr>
                <w:b/>
                <w:spacing w:val="-4"/>
                <w:sz w:val="24"/>
              </w:rPr>
              <w:t xml:space="preserve"> </w:t>
            </w:r>
            <w:r>
              <w:rPr>
                <w:b/>
                <w:spacing w:val="-2"/>
                <w:sz w:val="24"/>
              </w:rPr>
              <w:t>образования</w:t>
            </w:r>
          </w:p>
        </w:tc>
      </w:tr>
      <w:tr w:rsidR="00336F6E">
        <w:trPr>
          <w:trHeight w:val="1103"/>
        </w:trPr>
        <w:tc>
          <w:tcPr>
            <w:tcW w:w="3214" w:type="dxa"/>
          </w:tcPr>
          <w:p w:rsidR="00336F6E" w:rsidRDefault="001D7343">
            <w:pPr>
              <w:pStyle w:val="TableParagraph"/>
              <w:spacing w:line="270" w:lineRule="exact"/>
              <w:ind w:left="115"/>
              <w:rPr>
                <w:b/>
                <w:sz w:val="24"/>
              </w:rPr>
            </w:pPr>
            <w:r>
              <w:rPr>
                <w:b/>
                <w:spacing w:val="-2"/>
                <w:sz w:val="24"/>
              </w:rPr>
              <w:t>Должность</w:t>
            </w:r>
          </w:p>
        </w:tc>
        <w:tc>
          <w:tcPr>
            <w:tcW w:w="3130" w:type="dxa"/>
          </w:tcPr>
          <w:p w:rsidR="00336F6E" w:rsidRDefault="001D7343">
            <w:pPr>
              <w:pStyle w:val="TableParagraph"/>
              <w:ind w:left="124" w:right="205"/>
              <w:rPr>
                <w:b/>
                <w:sz w:val="24"/>
              </w:rPr>
            </w:pPr>
            <w:r>
              <w:rPr>
                <w:b/>
                <w:spacing w:val="-2"/>
                <w:sz w:val="24"/>
              </w:rPr>
              <w:t>Должностные обязанности</w:t>
            </w:r>
          </w:p>
        </w:tc>
        <w:tc>
          <w:tcPr>
            <w:tcW w:w="1987" w:type="dxa"/>
          </w:tcPr>
          <w:p w:rsidR="00336F6E" w:rsidRDefault="001D7343">
            <w:pPr>
              <w:pStyle w:val="TableParagraph"/>
              <w:spacing w:line="276" w:lineRule="exact"/>
              <w:ind w:left="115" w:right="228"/>
              <w:rPr>
                <w:b/>
                <w:sz w:val="24"/>
              </w:rPr>
            </w:pPr>
            <w:r>
              <w:rPr>
                <w:b/>
                <w:spacing w:val="-2"/>
                <w:sz w:val="24"/>
              </w:rPr>
              <w:t xml:space="preserve">Количество </w:t>
            </w:r>
            <w:r>
              <w:rPr>
                <w:b/>
                <w:sz w:val="24"/>
              </w:rPr>
              <w:t>работников в ОУ</w:t>
            </w:r>
            <w:r>
              <w:rPr>
                <w:b/>
                <w:spacing w:val="-15"/>
                <w:sz w:val="24"/>
              </w:rPr>
              <w:t xml:space="preserve"> </w:t>
            </w:r>
            <w:r>
              <w:rPr>
                <w:b/>
                <w:sz w:val="24"/>
              </w:rPr>
              <w:t xml:space="preserve">(требуется/ </w:t>
            </w:r>
            <w:r>
              <w:rPr>
                <w:b/>
                <w:spacing w:val="-2"/>
                <w:sz w:val="24"/>
              </w:rPr>
              <w:t>имеется)</w:t>
            </w:r>
          </w:p>
        </w:tc>
        <w:tc>
          <w:tcPr>
            <w:tcW w:w="6804" w:type="dxa"/>
            <w:gridSpan w:val="2"/>
          </w:tcPr>
          <w:p w:rsidR="00336F6E" w:rsidRDefault="001D7343">
            <w:pPr>
              <w:pStyle w:val="TableParagraph"/>
              <w:spacing w:line="270" w:lineRule="exact"/>
              <w:ind w:left="113"/>
              <w:rPr>
                <w:b/>
                <w:sz w:val="24"/>
              </w:rPr>
            </w:pPr>
            <w:r>
              <w:rPr>
                <w:b/>
                <w:sz w:val="24"/>
              </w:rPr>
              <w:t>Уровень</w:t>
            </w:r>
            <w:r>
              <w:rPr>
                <w:b/>
                <w:spacing w:val="-4"/>
                <w:sz w:val="24"/>
              </w:rPr>
              <w:t xml:space="preserve"> </w:t>
            </w:r>
            <w:r>
              <w:rPr>
                <w:b/>
                <w:sz w:val="24"/>
              </w:rPr>
              <w:t>квалификации</w:t>
            </w:r>
            <w:r>
              <w:rPr>
                <w:b/>
                <w:spacing w:val="-4"/>
                <w:sz w:val="24"/>
              </w:rPr>
              <w:t xml:space="preserve"> </w:t>
            </w:r>
            <w:r>
              <w:rPr>
                <w:b/>
                <w:sz w:val="24"/>
              </w:rPr>
              <w:t>работников</w:t>
            </w:r>
            <w:r>
              <w:rPr>
                <w:b/>
                <w:spacing w:val="-4"/>
                <w:sz w:val="24"/>
              </w:rPr>
              <w:t xml:space="preserve"> </w:t>
            </w:r>
            <w:r>
              <w:rPr>
                <w:b/>
                <w:spacing w:val="-5"/>
                <w:sz w:val="24"/>
              </w:rPr>
              <w:t>ОУ</w:t>
            </w:r>
          </w:p>
        </w:tc>
      </w:tr>
      <w:tr w:rsidR="00336F6E">
        <w:trPr>
          <w:trHeight w:val="275"/>
        </w:trPr>
        <w:tc>
          <w:tcPr>
            <w:tcW w:w="6344" w:type="dxa"/>
            <w:gridSpan w:val="2"/>
          </w:tcPr>
          <w:p w:rsidR="00336F6E" w:rsidRDefault="00336F6E">
            <w:pPr>
              <w:pStyle w:val="TableParagraph"/>
              <w:rPr>
                <w:sz w:val="20"/>
              </w:rPr>
            </w:pPr>
          </w:p>
        </w:tc>
        <w:tc>
          <w:tcPr>
            <w:tcW w:w="1987" w:type="dxa"/>
          </w:tcPr>
          <w:p w:rsidR="00336F6E" w:rsidRDefault="00336F6E">
            <w:pPr>
              <w:pStyle w:val="TableParagraph"/>
              <w:rPr>
                <w:sz w:val="20"/>
              </w:rPr>
            </w:pPr>
          </w:p>
        </w:tc>
        <w:tc>
          <w:tcPr>
            <w:tcW w:w="4961" w:type="dxa"/>
          </w:tcPr>
          <w:p w:rsidR="00336F6E" w:rsidRDefault="001D7343">
            <w:pPr>
              <w:pStyle w:val="TableParagraph"/>
              <w:spacing w:line="255" w:lineRule="exact"/>
              <w:ind w:left="113"/>
              <w:rPr>
                <w:b/>
                <w:sz w:val="24"/>
              </w:rPr>
            </w:pPr>
            <w:r>
              <w:rPr>
                <w:b/>
                <w:sz w:val="24"/>
              </w:rPr>
              <w:t>Требования</w:t>
            </w:r>
            <w:r>
              <w:rPr>
                <w:b/>
                <w:spacing w:val="-4"/>
                <w:sz w:val="24"/>
              </w:rPr>
              <w:t xml:space="preserve"> </w:t>
            </w:r>
            <w:r>
              <w:rPr>
                <w:b/>
                <w:sz w:val="24"/>
              </w:rPr>
              <w:t>к</w:t>
            </w:r>
            <w:r>
              <w:rPr>
                <w:b/>
                <w:spacing w:val="-3"/>
                <w:sz w:val="24"/>
              </w:rPr>
              <w:t xml:space="preserve"> </w:t>
            </w:r>
            <w:r>
              <w:rPr>
                <w:b/>
                <w:sz w:val="24"/>
              </w:rPr>
              <w:t>уровню</w:t>
            </w:r>
            <w:r>
              <w:rPr>
                <w:b/>
                <w:spacing w:val="-7"/>
                <w:sz w:val="24"/>
              </w:rPr>
              <w:t xml:space="preserve"> </w:t>
            </w:r>
            <w:r>
              <w:rPr>
                <w:b/>
                <w:spacing w:val="-2"/>
                <w:sz w:val="24"/>
              </w:rPr>
              <w:t>квалификации</w:t>
            </w:r>
          </w:p>
        </w:tc>
        <w:tc>
          <w:tcPr>
            <w:tcW w:w="1843" w:type="dxa"/>
          </w:tcPr>
          <w:p w:rsidR="00336F6E" w:rsidRDefault="001D7343">
            <w:pPr>
              <w:pStyle w:val="TableParagraph"/>
              <w:spacing w:line="255" w:lineRule="exact"/>
              <w:ind w:left="113"/>
              <w:rPr>
                <w:b/>
                <w:sz w:val="24"/>
              </w:rPr>
            </w:pPr>
            <w:r>
              <w:rPr>
                <w:b/>
                <w:spacing w:val="-2"/>
                <w:sz w:val="24"/>
              </w:rPr>
              <w:t>Фактический</w:t>
            </w:r>
          </w:p>
        </w:tc>
      </w:tr>
      <w:tr w:rsidR="00336F6E">
        <w:trPr>
          <w:trHeight w:val="254"/>
        </w:trPr>
        <w:tc>
          <w:tcPr>
            <w:tcW w:w="3214" w:type="dxa"/>
            <w:tcBorders>
              <w:bottom w:val="nil"/>
            </w:tcBorders>
          </w:tcPr>
          <w:p w:rsidR="00336F6E" w:rsidRDefault="001D7343">
            <w:pPr>
              <w:pStyle w:val="TableParagraph"/>
              <w:spacing w:line="235" w:lineRule="exact"/>
              <w:ind w:left="115"/>
              <w:rPr>
                <w:b/>
                <w:sz w:val="24"/>
              </w:rPr>
            </w:pPr>
            <w:r>
              <w:rPr>
                <w:b/>
                <w:spacing w:val="-2"/>
                <w:sz w:val="24"/>
              </w:rPr>
              <w:t>руководитель</w:t>
            </w:r>
          </w:p>
        </w:tc>
        <w:tc>
          <w:tcPr>
            <w:tcW w:w="3130" w:type="dxa"/>
            <w:tcBorders>
              <w:bottom w:val="nil"/>
            </w:tcBorders>
          </w:tcPr>
          <w:p w:rsidR="00336F6E" w:rsidRDefault="001D7343">
            <w:pPr>
              <w:pStyle w:val="TableParagraph"/>
              <w:spacing w:line="235" w:lineRule="exact"/>
              <w:ind w:left="103"/>
              <w:rPr>
                <w:sz w:val="24"/>
              </w:rPr>
            </w:pPr>
            <w:r>
              <w:rPr>
                <w:sz w:val="24"/>
              </w:rPr>
              <w:t>обеспечивает</w:t>
            </w:r>
            <w:r>
              <w:rPr>
                <w:spacing w:val="-7"/>
                <w:sz w:val="24"/>
              </w:rPr>
              <w:t xml:space="preserve"> </w:t>
            </w:r>
            <w:r>
              <w:rPr>
                <w:spacing w:val="-2"/>
                <w:sz w:val="24"/>
              </w:rPr>
              <w:t>системную</w:t>
            </w:r>
          </w:p>
        </w:tc>
        <w:tc>
          <w:tcPr>
            <w:tcW w:w="1987" w:type="dxa"/>
            <w:vMerge w:val="restart"/>
          </w:tcPr>
          <w:p w:rsidR="00336F6E" w:rsidRDefault="001D7343">
            <w:pPr>
              <w:pStyle w:val="TableParagraph"/>
              <w:spacing w:line="256" w:lineRule="exact"/>
              <w:ind w:left="115"/>
              <w:rPr>
                <w:sz w:val="24"/>
              </w:rPr>
            </w:pPr>
            <w:r>
              <w:rPr>
                <w:spacing w:val="-5"/>
                <w:sz w:val="24"/>
              </w:rPr>
              <w:t>1/1</w:t>
            </w:r>
          </w:p>
        </w:tc>
        <w:tc>
          <w:tcPr>
            <w:tcW w:w="4961" w:type="dxa"/>
            <w:tcBorders>
              <w:bottom w:val="nil"/>
            </w:tcBorders>
          </w:tcPr>
          <w:p w:rsidR="00336F6E" w:rsidRDefault="001D7343">
            <w:pPr>
              <w:pStyle w:val="TableParagraph"/>
              <w:spacing w:line="235" w:lineRule="exact"/>
              <w:ind w:left="113"/>
              <w:rPr>
                <w:sz w:val="24"/>
              </w:rPr>
            </w:pPr>
            <w:r>
              <w:rPr>
                <w:sz w:val="24"/>
              </w:rPr>
              <w:t>высшее</w:t>
            </w:r>
            <w:r>
              <w:rPr>
                <w:spacing w:val="-7"/>
                <w:sz w:val="24"/>
              </w:rPr>
              <w:t xml:space="preserve"> </w:t>
            </w:r>
            <w:r>
              <w:rPr>
                <w:sz w:val="24"/>
              </w:rPr>
              <w:t>профессиональное</w:t>
            </w:r>
            <w:r>
              <w:rPr>
                <w:spacing w:val="-4"/>
                <w:sz w:val="24"/>
              </w:rPr>
              <w:t xml:space="preserve"> </w:t>
            </w:r>
            <w:r>
              <w:rPr>
                <w:sz w:val="24"/>
              </w:rPr>
              <w:t>образование</w:t>
            </w:r>
            <w:r>
              <w:rPr>
                <w:spacing w:val="-4"/>
                <w:sz w:val="24"/>
              </w:rPr>
              <w:t xml:space="preserve"> </w:t>
            </w:r>
            <w:r>
              <w:rPr>
                <w:spacing w:val="-5"/>
                <w:sz w:val="24"/>
              </w:rPr>
              <w:t>по</w:t>
            </w:r>
          </w:p>
        </w:tc>
        <w:tc>
          <w:tcPr>
            <w:tcW w:w="1843" w:type="dxa"/>
            <w:vMerge w:val="restart"/>
          </w:tcPr>
          <w:p w:rsidR="00336F6E" w:rsidRDefault="001D7343">
            <w:pPr>
              <w:pStyle w:val="TableParagraph"/>
              <w:spacing w:line="256" w:lineRule="exact"/>
              <w:ind w:left="113"/>
              <w:rPr>
                <w:sz w:val="24"/>
              </w:rPr>
            </w:pPr>
            <w:r>
              <w:rPr>
                <w:spacing w:val="-2"/>
                <w:sz w:val="24"/>
              </w:rPr>
              <w:t>соответствует</w:t>
            </w:r>
          </w:p>
        </w:tc>
      </w:tr>
      <w:tr w:rsidR="00336F6E">
        <w:trPr>
          <w:trHeight w:val="265"/>
        </w:trPr>
        <w:tc>
          <w:tcPr>
            <w:tcW w:w="3214" w:type="dxa"/>
            <w:tcBorders>
              <w:top w:val="nil"/>
              <w:bottom w:val="nil"/>
            </w:tcBorders>
          </w:tcPr>
          <w:p w:rsidR="00336F6E" w:rsidRDefault="001D7343">
            <w:pPr>
              <w:pStyle w:val="TableParagraph"/>
              <w:spacing w:line="245" w:lineRule="exact"/>
              <w:ind w:left="115"/>
              <w:rPr>
                <w:b/>
                <w:sz w:val="24"/>
              </w:rPr>
            </w:pPr>
            <w:r>
              <w:rPr>
                <w:b/>
                <w:spacing w:val="-2"/>
                <w:sz w:val="24"/>
              </w:rPr>
              <w:t>образовательного</w:t>
            </w:r>
          </w:p>
        </w:tc>
        <w:tc>
          <w:tcPr>
            <w:tcW w:w="3130" w:type="dxa"/>
            <w:tcBorders>
              <w:top w:val="nil"/>
              <w:bottom w:val="nil"/>
            </w:tcBorders>
          </w:tcPr>
          <w:p w:rsidR="00336F6E" w:rsidRDefault="001D7343">
            <w:pPr>
              <w:pStyle w:val="TableParagraph"/>
              <w:spacing w:line="245" w:lineRule="exact"/>
              <w:ind w:left="103"/>
              <w:rPr>
                <w:sz w:val="24"/>
              </w:rPr>
            </w:pPr>
            <w:r>
              <w:rPr>
                <w:sz w:val="24"/>
              </w:rPr>
              <w:t>образовательную</w:t>
            </w:r>
            <w:r>
              <w:rPr>
                <w:spacing w:val="-11"/>
                <w:sz w:val="24"/>
              </w:rPr>
              <w:t xml:space="preserve"> </w:t>
            </w:r>
            <w:r>
              <w:rPr>
                <w:spacing w:val="-10"/>
                <w:sz w:val="24"/>
              </w:rPr>
              <w:t>и</w:t>
            </w: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5" w:lineRule="exact"/>
              <w:ind w:left="113"/>
              <w:rPr>
                <w:sz w:val="24"/>
              </w:rPr>
            </w:pPr>
            <w:r>
              <w:rPr>
                <w:sz w:val="24"/>
              </w:rPr>
              <w:t>направлениям</w:t>
            </w:r>
            <w:r>
              <w:rPr>
                <w:spacing w:val="-5"/>
                <w:sz w:val="24"/>
              </w:rPr>
              <w:t xml:space="preserve"> </w:t>
            </w:r>
            <w:r>
              <w:rPr>
                <w:sz w:val="24"/>
              </w:rPr>
              <w:t>подготовки</w:t>
            </w:r>
            <w:r>
              <w:rPr>
                <w:spacing w:val="-1"/>
                <w:sz w:val="24"/>
              </w:rPr>
              <w:t xml:space="preserve"> </w:t>
            </w:r>
            <w:r>
              <w:rPr>
                <w:spacing w:val="-2"/>
                <w:sz w:val="24"/>
              </w:rPr>
              <w:t>«Государственное</w:t>
            </w:r>
          </w:p>
        </w:tc>
        <w:tc>
          <w:tcPr>
            <w:tcW w:w="1843" w:type="dxa"/>
            <w:vMerge/>
            <w:tcBorders>
              <w:top w:val="nil"/>
            </w:tcBorders>
          </w:tcPr>
          <w:p w:rsidR="00336F6E" w:rsidRDefault="00336F6E">
            <w:pPr>
              <w:rPr>
                <w:sz w:val="2"/>
                <w:szCs w:val="2"/>
              </w:rPr>
            </w:pPr>
          </w:p>
        </w:tc>
      </w:tr>
      <w:tr w:rsidR="00336F6E">
        <w:trPr>
          <w:trHeight w:val="264"/>
        </w:trPr>
        <w:tc>
          <w:tcPr>
            <w:tcW w:w="3214" w:type="dxa"/>
            <w:tcBorders>
              <w:top w:val="nil"/>
              <w:bottom w:val="nil"/>
            </w:tcBorders>
          </w:tcPr>
          <w:p w:rsidR="00336F6E" w:rsidRDefault="001D7343">
            <w:pPr>
              <w:pStyle w:val="TableParagraph"/>
              <w:spacing w:line="245" w:lineRule="exact"/>
              <w:ind w:left="115"/>
              <w:rPr>
                <w:b/>
                <w:sz w:val="24"/>
              </w:rPr>
            </w:pPr>
            <w:r>
              <w:rPr>
                <w:b/>
                <w:spacing w:val="-2"/>
                <w:sz w:val="24"/>
              </w:rPr>
              <w:t>учреждения</w:t>
            </w:r>
          </w:p>
        </w:tc>
        <w:tc>
          <w:tcPr>
            <w:tcW w:w="3130" w:type="dxa"/>
            <w:tcBorders>
              <w:top w:val="nil"/>
              <w:bottom w:val="nil"/>
            </w:tcBorders>
          </w:tcPr>
          <w:p w:rsidR="00336F6E" w:rsidRDefault="001D7343">
            <w:pPr>
              <w:pStyle w:val="TableParagraph"/>
              <w:spacing w:line="245" w:lineRule="exact"/>
              <w:ind w:left="103"/>
              <w:rPr>
                <w:sz w:val="24"/>
              </w:rPr>
            </w:pPr>
            <w:r>
              <w:rPr>
                <w:spacing w:val="-2"/>
                <w:sz w:val="24"/>
              </w:rPr>
              <w:t>административно-</w:t>
            </w: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5" w:lineRule="exact"/>
              <w:ind w:left="113"/>
              <w:rPr>
                <w:sz w:val="24"/>
              </w:rPr>
            </w:pPr>
            <w:r>
              <w:rPr>
                <w:sz w:val="24"/>
              </w:rPr>
              <w:t>и</w:t>
            </w:r>
            <w:r>
              <w:rPr>
                <w:spacing w:val="-5"/>
                <w:sz w:val="24"/>
              </w:rPr>
              <w:t xml:space="preserve"> </w:t>
            </w:r>
            <w:r>
              <w:rPr>
                <w:sz w:val="24"/>
              </w:rPr>
              <w:t>муниципальное</w:t>
            </w:r>
            <w:r>
              <w:rPr>
                <w:spacing w:val="-3"/>
                <w:sz w:val="24"/>
              </w:rPr>
              <w:t xml:space="preserve"> </w:t>
            </w:r>
            <w:r>
              <w:rPr>
                <w:spacing w:val="-2"/>
                <w:sz w:val="24"/>
              </w:rPr>
              <w:t>управление»,</w:t>
            </w:r>
          </w:p>
        </w:tc>
        <w:tc>
          <w:tcPr>
            <w:tcW w:w="1843" w:type="dxa"/>
            <w:vMerge/>
            <w:tcBorders>
              <w:top w:val="nil"/>
            </w:tcBorders>
          </w:tcPr>
          <w:p w:rsidR="00336F6E" w:rsidRDefault="00336F6E">
            <w:pPr>
              <w:rPr>
                <w:sz w:val="2"/>
                <w:szCs w:val="2"/>
              </w:rPr>
            </w:pPr>
          </w:p>
        </w:tc>
      </w:tr>
      <w:tr w:rsidR="00336F6E">
        <w:trPr>
          <w:trHeight w:val="264"/>
        </w:trPr>
        <w:tc>
          <w:tcPr>
            <w:tcW w:w="3214" w:type="dxa"/>
            <w:tcBorders>
              <w:top w:val="nil"/>
              <w:bottom w:val="nil"/>
            </w:tcBorders>
          </w:tcPr>
          <w:p w:rsidR="00336F6E" w:rsidRDefault="00336F6E">
            <w:pPr>
              <w:pStyle w:val="TableParagraph"/>
              <w:rPr>
                <w:sz w:val="18"/>
              </w:rPr>
            </w:pPr>
          </w:p>
        </w:tc>
        <w:tc>
          <w:tcPr>
            <w:tcW w:w="3130" w:type="dxa"/>
            <w:tcBorders>
              <w:top w:val="nil"/>
              <w:bottom w:val="nil"/>
            </w:tcBorders>
          </w:tcPr>
          <w:p w:rsidR="00336F6E" w:rsidRDefault="001D7343">
            <w:pPr>
              <w:pStyle w:val="TableParagraph"/>
              <w:spacing w:line="245" w:lineRule="exact"/>
              <w:ind w:left="103"/>
              <w:rPr>
                <w:sz w:val="24"/>
              </w:rPr>
            </w:pPr>
            <w:r>
              <w:rPr>
                <w:sz w:val="24"/>
              </w:rPr>
              <w:t>хозяйственную</w:t>
            </w:r>
            <w:r>
              <w:rPr>
                <w:spacing w:val="-8"/>
                <w:sz w:val="24"/>
              </w:rPr>
              <w:t xml:space="preserve"> </w:t>
            </w:r>
            <w:r>
              <w:rPr>
                <w:spacing w:val="-2"/>
                <w:sz w:val="24"/>
              </w:rPr>
              <w:t>работу</w:t>
            </w: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5" w:lineRule="exact"/>
              <w:ind w:left="113"/>
              <w:rPr>
                <w:sz w:val="24"/>
              </w:rPr>
            </w:pPr>
            <w:r>
              <w:rPr>
                <w:sz w:val="24"/>
              </w:rPr>
              <w:t>«Менеджмент»,</w:t>
            </w:r>
            <w:r>
              <w:rPr>
                <w:spacing w:val="-4"/>
                <w:sz w:val="24"/>
              </w:rPr>
              <w:t xml:space="preserve"> </w:t>
            </w:r>
            <w:r>
              <w:rPr>
                <w:sz w:val="24"/>
              </w:rPr>
              <w:t>«Управление</w:t>
            </w:r>
            <w:r>
              <w:rPr>
                <w:spacing w:val="-6"/>
                <w:sz w:val="24"/>
              </w:rPr>
              <w:t xml:space="preserve"> </w:t>
            </w:r>
            <w:r>
              <w:rPr>
                <w:sz w:val="24"/>
              </w:rPr>
              <w:t>персоналом»</w:t>
            </w:r>
            <w:r>
              <w:rPr>
                <w:spacing w:val="-12"/>
                <w:sz w:val="24"/>
              </w:rPr>
              <w:t xml:space="preserve"> </w:t>
            </w:r>
            <w:r>
              <w:rPr>
                <w:spacing w:val="-10"/>
                <w:sz w:val="24"/>
              </w:rPr>
              <w:t>и</w:t>
            </w:r>
          </w:p>
        </w:tc>
        <w:tc>
          <w:tcPr>
            <w:tcW w:w="1843" w:type="dxa"/>
            <w:vMerge/>
            <w:tcBorders>
              <w:top w:val="nil"/>
            </w:tcBorders>
          </w:tcPr>
          <w:p w:rsidR="00336F6E" w:rsidRDefault="00336F6E">
            <w:pPr>
              <w:rPr>
                <w:sz w:val="2"/>
                <w:szCs w:val="2"/>
              </w:rPr>
            </w:pPr>
          </w:p>
        </w:tc>
      </w:tr>
      <w:tr w:rsidR="00336F6E">
        <w:trPr>
          <w:trHeight w:val="265"/>
        </w:trPr>
        <w:tc>
          <w:tcPr>
            <w:tcW w:w="3214" w:type="dxa"/>
            <w:tcBorders>
              <w:top w:val="nil"/>
              <w:bottom w:val="nil"/>
            </w:tcBorders>
          </w:tcPr>
          <w:p w:rsidR="00336F6E" w:rsidRDefault="00336F6E">
            <w:pPr>
              <w:pStyle w:val="TableParagraph"/>
              <w:rPr>
                <w:sz w:val="18"/>
              </w:rPr>
            </w:pPr>
          </w:p>
        </w:tc>
        <w:tc>
          <w:tcPr>
            <w:tcW w:w="3130" w:type="dxa"/>
            <w:tcBorders>
              <w:top w:val="nil"/>
              <w:bottom w:val="nil"/>
            </w:tcBorders>
          </w:tcPr>
          <w:p w:rsidR="00336F6E" w:rsidRDefault="001D7343">
            <w:pPr>
              <w:pStyle w:val="TableParagraph"/>
              <w:spacing w:line="246" w:lineRule="exact"/>
              <w:ind w:left="103"/>
              <w:rPr>
                <w:sz w:val="24"/>
              </w:rPr>
            </w:pPr>
            <w:r>
              <w:rPr>
                <w:spacing w:val="-2"/>
                <w:sz w:val="24"/>
              </w:rPr>
              <w:t>образовательного</w:t>
            </w: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6" w:lineRule="exact"/>
              <w:ind w:left="113"/>
              <w:rPr>
                <w:sz w:val="24"/>
              </w:rPr>
            </w:pPr>
            <w:r>
              <w:rPr>
                <w:sz w:val="24"/>
              </w:rPr>
              <w:t>стаж</w:t>
            </w:r>
            <w:r>
              <w:rPr>
                <w:spacing w:val="-2"/>
                <w:sz w:val="24"/>
              </w:rPr>
              <w:t xml:space="preserve"> </w:t>
            </w:r>
            <w:r>
              <w:rPr>
                <w:sz w:val="24"/>
              </w:rPr>
              <w:t>работы</w:t>
            </w:r>
            <w:r>
              <w:rPr>
                <w:spacing w:val="-2"/>
                <w:sz w:val="24"/>
              </w:rPr>
              <w:t xml:space="preserve"> </w:t>
            </w:r>
            <w:r>
              <w:rPr>
                <w:sz w:val="24"/>
              </w:rPr>
              <w:t>на</w:t>
            </w:r>
            <w:r>
              <w:rPr>
                <w:spacing w:val="-3"/>
                <w:sz w:val="24"/>
              </w:rPr>
              <w:t xml:space="preserve"> </w:t>
            </w:r>
            <w:r>
              <w:rPr>
                <w:sz w:val="24"/>
              </w:rPr>
              <w:t xml:space="preserve">педагогических </w:t>
            </w:r>
            <w:r>
              <w:rPr>
                <w:spacing w:val="-2"/>
                <w:sz w:val="24"/>
              </w:rPr>
              <w:t>должностях</w:t>
            </w:r>
          </w:p>
        </w:tc>
        <w:tc>
          <w:tcPr>
            <w:tcW w:w="1843" w:type="dxa"/>
            <w:vMerge/>
            <w:tcBorders>
              <w:top w:val="nil"/>
            </w:tcBorders>
          </w:tcPr>
          <w:p w:rsidR="00336F6E" w:rsidRDefault="00336F6E">
            <w:pPr>
              <w:rPr>
                <w:sz w:val="2"/>
                <w:szCs w:val="2"/>
              </w:rPr>
            </w:pPr>
          </w:p>
        </w:tc>
      </w:tr>
      <w:tr w:rsidR="00336F6E">
        <w:trPr>
          <w:trHeight w:val="264"/>
        </w:trPr>
        <w:tc>
          <w:tcPr>
            <w:tcW w:w="3214" w:type="dxa"/>
            <w:tcBorders>
              <w:top w:val="nil"/>
              <w:bottom w:val="nil"/>
            </w:tcBorders>
          </w:tcPr>
          <w:p w:rsidR="00336F6E" w:rsidRDefault="00336F6E">
            <w:pPr>
              <w:pStyle w:val="TableParagraph"/>
              <w:rPr>
                <w:sz w:val="18"/>
              </w:rPr>
            </w:pPr>
          </w:p>
        </w:tc>
        <w:tc>
          <w:tcPr>
            <w:tcW w:w="3130" w:type="dxa"/>
            <w:tcBorders>
              <w:top w:val="nil"/>
              <w:bottom w:val="nil"/>
            </w:tcBorders>
          </w:tcPr>
          <w:p w:rsidR="00336F6E" w:rsidRDefault="001D7343">
            <w:pPr>
              <w:pStyle w:val="TableParagraph"/>
              <w:spacing w:line="245" w:lineRule="exact"/>
              <w:ind w:left="103"/>
              <w:rPr>
                <w:sz w:val="24"/>
              </w:rPr>
            </w:pPr>
            <w:r>
              <w:rPr>
                <w:spacing w:val="-2"/>
                <w:sz w:val="24"/>
              </w:rPr>
              <w:t>учреждения.</w:t>
            </w: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5" w:lineRule="exact"/>
              <w:ind w:left="113"/>
              <w:rPr>
                <w:sz w:val="24"/>
              </w:rPr>
            </w:pPr>
            <w:r>
              <w:rPr>
                <w:sz w:val="24"/>
              </w:rPr>
              <w:t>не</w:t>
            </w:r>
            <w:r>
              <w:rPr>
                <w:spacing w:val="-2"/>
                <w:sz w:val="24"/>
              </w:rPr>
              <w:t xml:space="preserve"> </w:t>
            </w:r>
            <w:r>
              <w:rPr>
                <w:sz w:val="24"/>
              </w:rPr>
              <w:t>менее</w:t>
            </w:r>
            <w:r>
              <w:rPr>
                <w:spacing w:val="-2"/>
                <w:sz w:val="24"/>
              </w:rPr>
              <w:t xml:space="preserve"> </w:t>
            </w:r>
            <w:r>
              <w:rPr>
                <w:sz w:val="24"/>
              </w:rPr>
              <w:t>5</w:t>
            </w:r>
            <w:r>
              <w:rPr>
                <w:spacing w:val="-1"/>
                <w:sz w:val="24"/>
              </w:rPr>
              <w:t xml:space="preserve"> </w:t>
            </w:r>
            <w:r>
              <w:rPr>
                <w:sz w:val="24"/>
              </w:rPr>
              <w:t>лет</w:t>
            </w:r>
            <w:r>
              <w:rPr>
                <w:spacing w:val="-1"/>
                <w:sz w:val="24"/>
              </w:rPr>
              <w:t xml:space="preserve"> </w:t>
            </w:r>
            <w:r>
              <w:rPr>
                <w:sz w:val="24"/>
              </w:rPr>
              <w:t xml:space="preserve">либо </w:t>
            </w:r>
            <w:r>
              <w:rPr>
                <w:spacing w:val="-2"/>
                <w:sz w:val="24"/>
              </w:rPr>
              <w:t>высшее</w:t>
            </w:r>
          </w:p>
        </w:tc>
        <w:tc>
          <w:tcPr>
            <w:tcW w:w="1843" w:type="dxa"/>
            <w:vMerge/>
            <w:tcBorders>
              <w:top w:val="nil"/>
            </w:tcBorders>
          </w:tcPr>
          <w:p w:rsidR="00336F6E" w:rsidRDefault="00336F6E">
            <w:pPr>
              <w:rPr>
                <w:sz w:val="2"/>
                <w:szCs w:val="2"/>
              </w:rPr>
            </w:pPr>
          </w:p>
        </w:tc>
      </w:tr>
      <w:tr w:rsidR="00336F6E">
        <w:trPr>
          <w:trHeight w:val="264"/>
        </w:trPr>
        <w:tc>
          <w:tcPr>
            <w:tcW w:w="3214" w:type="dxa"/>
            <w:tcBorders>
              <w:top w:val="nil"/>
              <w:bottom w:val="nil"/>
            </w:tcBorders>
          </w:tcPr>
          <w:p w:rsidR="00336F6E" w:rsidRDefault="00336F6E">
            <w:pPr>
              <w:pStyle w:val="TableParagraph"/>
              <w:rPr>
                <w:sz w:val="18"/>
              </w:rPr>
            </w:pPr>
          </w:p>
        </w:tc>
        <w:tc>
          <w:tcPr>
            <w:tcW w:w="3130" w:type="dxa"/>
            <w:tcBorders>
              <w:top w:val="nil"/>
              <w:bottom w:val="nil"/>
            </w:tcBorders>
          </w:tcPr>
          <w:p w:rsidR="00336F6E" w:rsidRDefault="00336F6E">
            <w:pPr>
              <w:pStyle w:val="TableParagraph"/>
              <w:rPr>
                <w:sz w:val="18"/>
              </w:rPr>
            </w:pP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5" w:lineRule="exact"/>
              <w:ind w:left="113"/>
              <w:rPr>
                <w:sz w:val="24"/>
              </w:rPr>
            </w:pPr>
            <w:r>
              <w:rPr>
                <w:sz w:val="24"/>
              </w:rPr>
              <w:t>профессиональное</w:t>
            </w:r>
            <w:r>
              <w:rPr>
                <w:spacing w:val="-6"/>
                <w:sz w:val="24"/>
              </w:rPr>
              <w:t xml:space="preserve"> </w:t>
            </w:r>
            <w:r>
              <w:rPr>
                <w:sz w:val="24"/>
              </w:rPr>
              <w:t>образование</w:t>
            </w:r>
            <w:r>
              <w:rPr>
                <w:spacing w:val="-5"/>
                <w:sz w:val="24"/>
              </w:rPr>
              <w:t xml:space="preserve"> </w:t>
            </w:r>
            <w:r>
              <w:rPr>
                <w:spacing w:val="-10"/>
                <w:sz w:val="24"/>
              </w:rPr>
              <w:t>и</w:t>
            </w:r>
          </w:p>
        </w:tc>
        <w:tc>
          <w:tcPr>
            <w:tcW w:w="1843" w:type="dxa"/>
            <w:vMerge/>
            <w:tcBorders>
              <w:top w:val="nil"/>
            </w:tcBorders>
          </w:tcPr>
          <w:p w:rsidR="00336F6E" w:rsidRDefault="00336F6E">
            <w:pPr>
              <w:rPr>
                <w:sz w:val="2"/>
                <w:szCs w:val="2"/>
              </w:rPr>
            </w:pPr>
          </w:p>
        </w:tc>
      </w:tr>
      <w:tr w:rsidR="00336F6E">
        <w:trPr>
          <w:trHeight w:val="265"/>
        </w:trPr>
        <w:tc>
          <w:tcPr>
            <w:tcW w:w="3214" w:type="dxa"/>
            <w:tcBorders>
              <w:top w:val="nil"/>
              <w:bottom w:val="nil"/>
            </w:tcBorders>
          </w:tcPr>
          <w:p w:rsidR="00336F6E" w:rsidRDefault="00336F6E">
            <w:pPr>
              <w:pStyle w:val="TableParagraph"/>
              <w:rPr>
                <w:sz w:val="18"/>
              </w:rPr>
            </w:pPr>
          </w:p>
        </w:tc>
        <w:tc>
          <w:tcPr>
            <w:tcW w:w="3130" w:type="dxa"/>
            <w:tcBorders>
              <w:top w:val="nil"/>
              <w:bottom w:val="nil"/>
            </w:tcBorders>
          </w:tcPr>
          <w:p w:rsidR="00336F6E" w:rsidRDefault="00336F6E">
            <w:pPr>
              <w:pStyle w:val="TableParagraph"/>
              <w:rPr>
                <w:sz w:val="18"/>
              </w:rPr>
            </w:pP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6" w:lineRule="exact"/>
              <w:ind w:left="113"/>
              <w:rPr>
                <w:sz w:val="24"/>
              </w:rPr>
            </w:pPr>
            <w:r>
              <w:rPr>
                <w:sz w:val="24"/>
              </w:rPr>
              <w:t>дополнительное</w:t>
            </w:r>
            <w:r>
              <w:rPr>
                <w:spacing w:val="-10"/>
                <w:sz w:val="24"/>
              </w:rPr>
              <w:t xml:space="preserve"> </w:t>
            </w:r>
            <w:r>
              <w:rPr>
                <w:spacing w:val="-2"/>
                <w:sz w:val="24"/>
              </w:rPr>
              <w:t>профессиональное</w:t>
            </w:r>
          </w:p>
        </w:tc>
        <w:tc>
          <w:tcPr>
            <w:tcW w:w="1843" w:type="dxa"/>
            <w:vMerge/>
            <w:tcBorders>
              <w:top w:val="nil"/>
            </w:tcBorders>
          </w:tcPr>
          <w:p w:rsidR="00336F6E" w:rsidRDefault="00336F6E">
            <w:pPr>
              <w:rPr>
                <w:sz w:val="2"/>
                <w:szCs w:val="2"/>
              </w:rPr>
            </w:pPr>
          </w:p>
        </w:tc>
      </w:tr>
      <w:tr w:rsidR="00336F6E">
        <w:trPr>
          <w:trHeight w:val="266"/>
        </w:trPr>
        <w:tc>
          <w:tcPr>
            <w:tcW w:w="3214" w:type="dxa"/>
            <w:tcBorders>
              <w:top w:val="nil"/>
              <w:bottom w:val="nil"/>
            </w:tcBorders>
          </w:tcPr>
          <w:p w:rsidR="00336F6E" w:rsidRDefault="00336F6E">
            <w:pPr>
              <w:pStyle w:val="TableParagraph"/>
              <w:rPr>
                <w:sz w:val="18"/>
              </w:rPr>
            </w:pPr>
          </w:p>
        </w:tc>
        <w:tc>
          <w:tcPr>
            <w:tcW w:w="3130" w:type="dxa"/>
            <w:tcBorders>
              <w:top w:val="nil"/>
              <w:bottom w:val="nil"/>
            </w:tcBorders>
          </w:tcPr>
          <w:p w:rsidR="00336F6E" w:rsidRDefault="00336F6E">
            <w:pPr>
              <w:pStyle w:val="TableParagraph"/>
              <w:rPr>
                <w:sz w:val="18"/>
              </w:rPr>
            </w:pP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6" w:lineRule="exact"/>
              <w:ind w:left="113"/>
              <w:rPr>
                <w:sz w:val="24"/>
              </w:rPr>
            </w:pPr>
            <w:r>
              <w:rPr>
                <w:sz w:val="24"/>
              </w:rPr>
              <w:t>образование</w:t>
            </w:r>
            <w:r>
              <w:rPr>
                <w:spacing w:val="-6"/>
                <w:sz w:val="24"/>
              </w:rPr>
              <w:t xml:space="preserve"> </w:t>
            </w:r>
            <w:r>
              <w:rPr>
                <w:sz w:val="24"/>
              </w:rPr>
              <w:t>в</w:t>
            </w:r>
            <w:r>
              <w:rPr>
                <w:spacing w:val="-4"/>
                <w:sz w:val="24"/>
              </w:rPr>
              <w:t xml:space="preserve"> </w:t>
            </w:r>
            <w:r>
              <w:rPr>
                <w:sz w:val="24"/>
              </w:rPr>
              <w:t>области</w:t>
            </w:r>
            <w:r>
              <w:rPr>
                <w:spacing w:val="-1"/>
                <w:sz w:val="24"/>
              </w:rPr>
              <w:t xml:space="preserve"> </w:t>
            </w:r>
            <w:r>
              <w:rPr>
                <w:sz w:val="24"/>
              </w:rPr>
              <w:t>государственного</w:t>
            </w:r>
            <w:r>
              <w:rPr>
                <w:spacing w:val="-2"/>
                <w:sz w:val="24"/>
              </w:rPr>
              <w:t xml:space="preserve"> </w:t>
            </w:r>
            <w:r>
              <w:rPr>
                <w:spacing w:val="-10"/>
                <w:sz w:val="24"/>
              </w:rPr>
              <w:t>и</w:t>
            </w:r>
          </w:p>
        </w:tc>
        <w:tc>
          <w:tcPr>
            <w:tcW w:w="1843" w:type="dxa"/>
            <w:vMerge/>
            <w:tcBorders>
              <w:top w:val="nil"/>
            </w:tcBorders>
          </w:tcPr>
          <w:p w:rsidR="00336F6E" w:rsidRDefault="00336F6E">
            <w:pPr>
              <w:rPr>
                <w:sz w:val="2"/>
                <w:szCs w:val="2"/>
              </w:rPr>
            </w:pPr>
          </w:p>
        </w:tc>
      </w:tr>
      <w:tr w:rsidR="00336F6E">
        <w:trPr>
          <w:trHeight w:val="266"/>
        </w:trPr>
        <w:tc>
          <w:tcPr>
            <w:tcW w:w="3214" w:type="dxa"/>
            <w:tcBorders>
              <w:top w:val="nil"/>
              <w:bottom w:val="nil"/>
            </w:tcBorders>
          </w:tcPr>
          <w:p w:rsidR="00336F6E" w:rsidRDefault="00336F6E">
            <w:pPr>
              <w:pStyle w:val="TableParagraph"/>
              <w:rPr>
                <w:sz w:val="18"/>
              </w:rPr>
            </w:pPr>
          </w:p>
        </w:tc>
        <w:tc>
          <w:tcPr>
            <w:tcW w:w="3130" w:type="dxa"/>
            <w:tcBorders>
              <w:top w:val="nil"/>
              <w:bottom w:val="nil"/>
            </w:tcBorders>
          </w:tcPr>
          <w:p w:rsidR="00336F6E" w:rsidRDefault="00336F6E">
            <w:pPr>
              <w:pStyle w:val="TableParagraph"/>
              <w:rPr>
                <w:sz w:val="18"/>
              </w:rPr>
            </w:pP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6" w:lineRule="exact"/>
              <w:ind w:left="113"/>
              <w:rPr>
                <w:sz w:val="24"/>
              </w:rPr>
            </w:pPr>
            <w:r>
              <w:rPr>
                <w:sz w:val="24"/>
              </w:rPr>
              <w:t>муниципального</w:t>
            </w:r>
            <w:r>
              <w:rPr>
                <w:spacing w:val="-9"/>
                <w:sz w:val="24"/>
              </w:rPr>
              <w:t xml:space="preserve"> </w:t>
            </w:r>
            <w:r>
              <w:rPr>
                <w:sz w:val="24"/>
              </w:rPr>
              <w:t>управления</w:t>
            </w:r>
            <w:r>
              <w:rPr>
                <w:spacing w:val="-8"/>
                <w:sz w:val="24"/>
              </w:rPr>
              <w:t xml:space="preserve"> </w:t>
            </w:r>
            <w:r>
              <w:rPr>
                <w:spacing w:val="-5"/>
                <w:sz w:val="24"/>
              </w:rPr>
              <w:t>или</w:t>
            </w:r>
          </w:p>
        </w:tc>
        <w:tc>
          <w:tcPr>
            <w:tcW w:w="1843" w:type="dxa"/>
            <w:vMerge/>
            <w:tcBorders>
              <w:top w:val="nil"/>
            </w:tcBorders>
          </w:tcPr>
          <w:p w:rsidR="00336F6E" w:rsidRDefault="00336F6E">
            <w:pPr>
              <w:rPr>
                <w:sz w:val="2"/>
                <w:szCs w:val="2"/>
              </w:rPr>
            </w:pPr>
          </w:p>
        </w:tc>
      </w:tr>
      <w:tr w:rsidR="00336F6E">
        <w:trPr>
          <w:trHeight w:val="264"/>
        </w:trPr>
        <w:tc>
          <w:tcPr>
            <w:tcW w:w="3214" w:type="dxa"/>
            <w:tcBorders>
              <w:top w:val="nil"/>
              <w:bottom w:val="nil"/>
            </w:tcBorders>
          </w:tcPr>
          <w:p w:rsidR="00336F6E" w:rsidRDefault="00336F6E">
            <w:pPr>
              <w:pStyle w:val="TableParagraph"/>
              <w:rPr>
                <w:sz w:val="18"/>
              </w:rPr>
            </w:pPr>
          </w:p>
        </w:tc>
        <w:tc>
          <w:tcPr>
            <w:tcW w:w="3130" w:type="dxa"/>
            <w:tcBorders>
              <w:top w:val="nil"/>
              <w:bottom w:val="nil"/>
            </w:tcBorders>
          </w:tcPr>
          <w:p w:rsidR="00336F6E" w:rsidRDefault="00336F6E">
            <w:pPr>
              <w:pStyle w:val="TableParagraph"/>
              <w:rPr>
                <w:sz w:val="18"/>
              </w:rPr>
            </w:pP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5" w:lineRule="exact"/>
              <w:ind w:left="113"/>
              <w:rPr>
                <w:sz w:val="24"/>
              </w:rPr>
            </w:pPr>
            <w:r>
              <w:rPr>
                <w:sz w:val="24"/>
              </w:rPr>
              <w:t>менеджмента</w:t>
            </w:r>
            <w:r>
              <w:rPr>
                <w:spacing w:val="-2"/>
                <w:sz w:val="24"/>
              </w:rPr>
              <w:t xml:space="preserve"> </w:t>
            </w:r>
            <w:r>
              <w:rPr>
                <w:sz w:val="24"/>
              </w:rPr>
              <w:t>и</w:t>
            </w:r>
            <w:r>
              <w:rPr>
                <w:spacing w:val="-2"/>
                <w:sz w:val="24"/>
              </w:rPr>
              <w:t xml:space="preserve"> </w:t>
            </w:r>
            <w:r>
              <w:rPr>
                <w:sz w:val="24"/>
              </w:rPr>
              <w:t>экономики</w:t>
            </w:r>
            <w:r>
              <w:rPr>
                <w:spacing w:val="-3"/>
                <w:sz w:val="24"/>
              </w:rPr>
              <w:t xml:space="preserve"> </w:t>
            </w:r>
            <w:r>
              <w:rPr>
                <w:sz w:val="24"/>
              </w:rPr>
              <w:t>и</w:t>
            </w:r>
            <w:r>
              <w:rPr>
                <w:spacing w:val="-1"/>
                <w:sz w:val="24"/>
              </w:rPr>
              <w:t xml:space="preserve"> </w:t>
            </w:r>
            <w:r>
              <w:rPr>
                <w:sz w:val="24"/>
              </w:rPr>
              <w:t>стаж</w:t>
            </w:r>
            <w:r>
              <w:rPr>
                <w:spacing w:val="-2"/>
                <w:sz w:val="24"/>
              </w:rPr>
              <w:t xml:space="preserve"> </w:t>
            </w:r>
            <w:r>
              <w:rPr>
                <w:sz w:val="24"/>
              </w:rPr>
              <w:t>работы</w:t>
            </w:r>
            <w:r>
              <w:rPr>
                <w:spacing w:val="-1"/>
                <w:sz w:val="24"/>
              </w:rPr>
              <w:t xml:space="preserve"> </w:t>
            </w:r>
            <w:r>
              <w:rPr>
                <w:spacing w:val="-5"/>
                <w:sz w:val="24"/>
              </w:rPr>
              <w:t>на</w:t>
            </w:r>
          </w:p>
        </w:tc>
        <w:tc>
          <w:tcPr>
            <w:tcW w:w="1843" w:type="dxa"/>
            <w:vMerge/>
            <w:tcBorders>
              <w:top w:val="nil"/>
            </w:tcBorders>
          </w:tcPr>
          <w:p w:rsidR="00336F6E" w:rsidRDefault="00336F6E">
            <w:pPr>
              <w:rPr>
                <w:sz w:val="2"/>
                <w:szCs w:val="2"/>
              </w:rPr>
            </w:pPr>
          </w:p>
        </w:tc>
      </w:tr>
      <w:tr w:rsidR="00336F6E">
        <w:trPr>
          <w:trHeight w:val="266"/>
        </w:trPr>
        <w:tc>
          <w:tcPr>
            <w:tcW w:w="3214" w:type="dxa"/>
            <w:tcBorders>
              <w:top w:val="nil"/>
              <w:bottom w:val="nil"/>
            </w:tcBorders>
          </w:tcPr>
          <w:p w:rsidR="00336F6E" w:rsidRDefault="00336F6E">
            <w:pPr>
              <w:pStyle w:val="TableParagraph"/>
              <w:rPr>
                <w:sz w:val="18"/>
              </w:rPr>
            </w:pPr>
          </w:p>
        </w:tc>
        <w:tc>
          <w:tcPr>
            <w:tcW w:w="3130" w:type="dxa"/>
            <w:tcBorders>
              <w:top w:val="nil"/>
              <w:bottom w:val="nil"/>
            </w:tcBorders>
          </w:tcPr>
          <w:p w:rsidR="00336F6E" w:rsidRDefault="00336F6E">
            <w:pPr>
              <w:pStyle w:val="TableParagraph"/>
              <w:rPr>
                <w:sz w:val="18"/>
              </w:rPr>
            </w:pP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6" w:lineRule="exact"/>
              <w:ind w:left="113"/>
              <w:rPr>
                <w:sz w:val="24"/>
              </w:rPr>
            </w:pPr>
            <w:r>
              <w:rPr>
                <w:sz w:val="24"/>
              </w:rPr>
              <w:t>педагогических</w:t>
            </w:r>
            <w:r>
              <w:rPr>
                <w:spacing w:val="-6"/>
                <w:sz w:val="24"/>
              </w:rPr>
              <w:t xml:space="preserve"> </w:t>
            </w:r>
            <w:r>
              <w:rPr>
                <w:sz w:val="24"/>
              </w:rPr>
              <w:t>или</w:t>
            </w:r>
            <w:r>
              <w:rPr>
                <w:spacing w:val="-3"/>
                <w:sz w:val="24"/>
              </w:rPr>
              <w:t xml:space="preserve"> </w:t>
            </w:r>
            <w:r>
              <w:rPr>
                <w:spacing w:val="-2"/>
                <w:sz w:val="24"/>
              </w:rPr>
              <w:t>руководящих</w:t>
            </w:r>
          </w:p>
        </w:tc>
        <w:tc>
          <w:tcPr>
            <w:tcW w:w="1843" w:type="dxa"/>
            <w:vMerge/>
            <w:tcBorders>
              <w:top w:val="nil"/>
            </w:tcBorders>
          </w:tcPr>
          <w:p w:rsidR="00336F6E" w:rsidRDefault="00336F6E">
            <w:pPr>
              <w:rPr>
                <w:sz w:val="2"/>
                <w:szCs w:val="2"/>
              </w:rPr>
            </w:pPr>
          </w:p>
        </w:tc>
      </w:tr>
      <w:tr w:rsidR="00336F6E">
        <w:trPr>
          <w:trHeight w:val="286"/>
        </w:trPr>
        <w:tc>
          <w:tcPr>
            <w:tcW w:w="3214" w:type="dxa"/>
            <w:tcBorders>
              <w:top w:val="nil"/>
            </w:tcBorders>
          </w:tcPr>
          <w:p w:rsidR="00336F6E" w:rsidRDefault="00336F6E">
            <w:pPr>
              <w:pStyle w:val="TableParagraph"/>
              <w:rPr>
                <w:sz w:val="20"/>
              </w:rPr>
            </w:pPr>
          </w:p>
        </w:tc>
        <w:tc>
          <w:tcPr>
            <w:tcW w:w="3130" w:type="dxa"/>
            <w:tcBorders>
              <w:top w:val="nil"/>
            </w:tcBorders>
          </w:tcPr>
          <w:p w:rsidR="00336F6E" w:rsidRDefault="00336F6E">
            <w:pPr>
              <w:pStyle w:val="TableParagraph"/>
              <w:rPr>
                <w:sz w:val="20"/>
              </w:rPr>
            </w:pPr>
          </w:p>
        </w:tc>
        <w:tc>
          <w:tcPr>
            <w:tcW w:w="1987" w:type="dxa"/>
            <w:vMerge/>
            <w:tcBorders>
              <w:top w:val="nil"/>
            </w:tcBorders>
          </w:tcPr>
          <w:p w:rsidR="00336F6E" w:rsidRDefault="00336F6E">
            <w:pPr>
              <w:rPr>
                <w:sz w:val="2"/>
                <w:szCs w:val="2"/>
              </w:rPr>
            </w:pPr>
          </w:p>
        </w:tc>
        <w:tc>
          <w:tcPr>
            <w:tcW w:w="4961" w:type="dxa"/>
            <w:tcBorders>
              <w:top w:val="nil"/>
            </w:tcBorders>
          </w:tcPr>
          <w:p w:rsidR="00336F6E" w:rsidRDefault="001D7343">
            <w:pPr>
              <w:pStyle w:val="TableParagraph"/>
              <w:spacing w:line="267" w:lineRule="exact"/>
              <w:ind w:left="113"/>
              <w:rPr>
                <w:sz w:val="24"/>
              </w:rPr>
            </w:pPr>
            <w:r>
              <w:rPr>
                <w:sz w:val="24"/>
              </w:rPr>
              <w:t>должностях</w:t>
            </w:r>
            <w:r>
              <w:rPr>
                <w:spacing w:val="-2"/>
                <w:sz w:val="24"/>
              </w:rPr>
              <w:t xml:space="preserve"> </w:t>
            </w:r>
            <w:r>
              <w:rPr>
                <w:sz w:val="24"/>
              </w:rPr>
              <w:t>не</w:t>
            </w:r>
            <w:r>
              <w:rPr>
                <w:spacing w:val="-3"/>
                <w:sz w:val="24"/>
              </w:rPr>
              <w:t xml:space="preserve"> </w:t>
            </w:r>
            <w:r>
              <w:rPr>
                <w:sz w:val="24"/>
              </w:rPr>
              <w:t>менее</w:t>
            </w:r>
            <w:r>
              <w:rPr>
                <w:spacing w:val="-3"/>
                <w:sz w:val="24"/>
              </w:rPr>
              <w:t xml:space="preserve"> </w:t>
            </w:r>
            <w:r>
              <w:rPr>
                <w:sz w:val="24"/>
              </w:rPr>
              <w:t>5</w:t>
            </w:r>
            <w:r>
              <w:rPr>
                <w:spacing w:val="-1"/>
                <w:sz w:val="24"/>
              </w:rPr>
              <w:t xml:space="preserve"> </w:t>
            </w:r>
            <w:r>
              <w:rPr>
                <w:spacing w:val="-4"/>
                <w:sz w:val="24"/>
              </w:rPr>
              <w:t>лет.</w:t>
            </w:r>
          </w:p>
        </w:tc>
        <w:tc>
          <w:tcPr>
            <w:tcW w:w="1843" w:type="dxa"/>
            <w:vMerge/>
            <w:tcBorders>
              <w:top w:val="nil"/>
            </w:tcBorders>
          </w:tcPr>
          <w:p w:rsidR="00336F6E" w:rsidRDefault="00336F6E">
            <w:pPr>
              <w:rPr>
                <w:sz w:val="2"/>
                <w:szCs w:val="2"/>
              </w:rPr>
            </w:pPr>
          </w:p>
        </w:tc>
      </w:tr>
      <w:tr w:rsidR="00336F6E">
        <w:trPr>
          <w:trHeight w:val="253"/>
        </w:trPr>
        <w:tc>
          <w:tcPr>
            <w:tcW w:w="3214" w:type="dxa"/>
            <w:vMerge w:val="restart"/>
          </w:tcPr>
          <w:p w:rsidR="00336F6E" w:rsidRDefault="001D7343">
            <w:pPr>
              <w:pStyle w:val="TableParagraph"/>
              <w:spacing w:line="256" w:lineRule="exact"/>
              <w:ind w:left="115"/>
              <w:rPr>
                <w:b/>
                <w:sz w:val="24"/>
              </w:rPr>
            </w:pPr>
            <w:r>
              <w:rPr>
                <w:b/>
                <w:sz w:val="24"/>
              </w:rPr>
              <w:t>заместитель</w:t>
            </w:r>
            <w:r>
              <w:rPr>
                <w:b/>
                <w:spacing w:val="-4"/>
                <w:sz w:val="24"/>
              </w:rPr>
              <w:t xml:space="preserve"> </w:t>
            </w:r>
            <w:r>
              <w:rPr>
                <w:b/>
                <w:spacing w:val="-2"/>
                <w:sz w:val="24"/>
              </w:rPr>
              <w:t>руководителя</w:t>
            </w:r>
          </w:p>
        </w:tc>
        <w:tc>
          <w:tcPr>
            <w:tcW w:w="3130" w:type="dxa"/>
            <w:tcBorders>
              <w:bottom w:val="nil"/>
            </w:tcBorders>
          </w:tcPr>
          <w:p w:rsidR="00336F6E" w:rsidRDefault="001D7343">
            <w:pPr>
              <w:pStyle w:val="TableParagraph"/>
              <w:spacing w:line="233" w:lineRule="exact"/>
              <w:ind w:left="103"/>
              <w:rPr>
                <w:sz w:val="24"/>
              </w:rPr>
            </w:pPr>
            <w:r>
              <w:rPr>
                <w:sz w:val="24"/>
              </w:rPr>
              <w:t>координирует</w:t>
            </w:r>
            <w:r>
              <w:rPr>
                <w:spacing w:val="-12"/>
                <w:sz w:val="24"/>
              </w:rPr>
              <w:t xml:space="preserve"> </w:t>
            </w:r>
            <w:r>
              <w:rPr>
                <w:spacing w:val="-2"/>
                <w:sz w:val="24"/>
              </w:rPr>
              <w:t>работу</w:t>
            </w:r>
          </w:p>
        </w:tc>
        <w:tc>
          <w:tcPr>
            <w:tcW w:w="1987" w:type="dxa"/>
            <w:vMerge w:val="restart"/>
          </w:tcPr>
          <w:p w:rsidR="00336F6E" w:rsidRDefault="000F29DE">
            <w:pPr>
              <w:pStyle w:val="TableParagraph"/>
              <w:spacing w:line="256" w:lineRule="exact"/>
              <w:ind w:left="115"/>
              <w:rPr>
                <w:sz w:val="24"/>
              </w:rPr>
            </w:pPr>
            <w:r>
              <w:rPr>
                <w:spacing w:val="-5"/>
                <w:sz w:val="24"/>
              </w:rPr>
              <w:t>4/4</w:t>
            </w:r>
          </w:p>
        </w:tc>
        <w:tc>
          <w:tcPr>
            <w:tcW w:w="4961" w:type="dxa"/>
            <w:tcBorders>
              <w:bottom w:val="nil"/>
            </w:tcBorders>
          </w:tcPr>
          <w:p w:rsidR="00336F6E" w:rsidRDefault="001D7343">
            <w:pPr>
              <w:pStyle w:val="TableParagraph"/>
              <w:spacing w:line="233" w:lineRule="exact"/>
              <w:ind w:left="113"/>
              <w:rPr>
                <w:sz w:val="24"/>
              </w:rPr>
            </w:pPr>
            <w:r>
              <w:rPr>
                <w:sz w:val="24"/>
              </w:rPr>
              <w:t>высшее</w:t>
            </w:r>
            <w:r>
              <w:rPr>
                <w:spacing w:val="-5"/>
                <w:sz w:val="24"/>
              </w:rPr>
              <w:t xml:space="preserve"> </w:t>
            </w:r>
            <w:r>
              <w:rPr>
                <w:sz w:val="24"/>
              </w:rPr>
              <w:t>профессиональное</w:t>
            </w:r>
            <w:r>
              <w:rPr>
                <w:spacing w:val="-4"/>
                <w:sz w:val="24"/>
              </w:rPr>
              <w:t xml:space="preserve"> </w:t>
            </w:r>
            <w:r>
              <w:rPr>
                <w:sz w:val="24"/>
              </w:rPr>
              <w:t>образование</w:t>
            </w:r>
            <w:r>
              <w:rPr>
                <w:spacing w:val="-2"/>
                <w:sz w:val="24"/>
              </w:rPr>
              <w:t xml:space="preserve"> </w:t>
            </w:r>
            <w:r>
              <w:rPr>
                <w:spacing w:val="-5"/>
                <w:sz w:val="24"/>
              </w:rPr>
              <w:t>по</w:t>
            </w:r>
          </w:p>
        </w:tc>
        <w:tc>
          <w:tcPr>
            <w:tcW w:w="1843" w:type="dxa"/>
            <w:vMerge w:val="restart"/>
          </w:tcPr>
          <w:p w:rsidR="00336F6E" w:rsidRDefault="001D7343">
            <w:pPr>
              <w:pStyle w:val="TableParagraph"/>
              <w:spacing w:line="256" w:lineRule="exact"/>
              <w:ind w:left="113"/>
              <w:rPr>
                <w:sz w:val="24"/>
              </w:rPr>
            </w:pPr>
            <w:r>
              <w:rPr>
                <w:spacing w:val="-2"/>
                <w:sz w:val="24"/>
              </w:rPr>
              <w:t>соответствует</w:t>
            </w:r>
          </w:p>
        </w:tc>
      </w:tr>
      <w:tr w:rsidR="00336F6E">
        <w:trPr>
          <w:trHeight w:val="263"/>
        </w:trPr>
        <w:tc>
          <w:tcPr>
            <w:tcW w:w="3214" w:type="dxa"/>
            <w:vMerge/>
            <w:tcBorders>
              <w:top w:val="nil"/>
            </w:tcBorders>
          </w:tcPr>
          <w:p w:rsidR="00336F6E" w:rsidRDefault="00336F6E">
            <w:pPr>
              <w:rPr>
                <w:sz w:val="2"/>
                <w:szCs w:val="2"/>
              </w:rPr>
            </w:pPr>
          </w:p>
        </w:tc>
        <w:tc>
          <w:tcPr>
            <w:tcW w:w="3130" w:type="dxa"/>
            <w:tcBorders>
              <w:top w:val="nil"/>
              <w:bottom w:val="nil"/>
            </w:tcBorders>
          </w:tcPr>
          <w:p w:rsidR="00336F6E" w:rsidRDefault="001D7343">
            <w:pPr>
              <w:pStyle w:val="TableParagraph"/>
              <w:spacing w:line="244" w:lineRule="exact"/>
              <w:ind w:left="103"/>
              <w:rPr>
                <w:sz w:val="24"/>
              </w:rPr>
            </w:pPr>
            <w:r>
              <w:rPr>
                <w:sz w:val="24"/>
              </w:rPr>
              <w:t>преподавателей,</w:t>
            </w:r>
            <w:r>
              <w:rPr>
                <w:spacing w:val="-5"/>
                <w:sz w:val="24"/>
              </w:rPr>
              <w:t xml:space="preserve"> </w:t>
            </w:r>
            <w:r>
              <w:rPr>
                <w:spacing w:val="-2"/>
                <w:sz w:val="24"/>
              </w:rPr>
              <w:t>тьюторов,</w:t>
            </w: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4" w:lineRule="exact"/>
              <w:ind w:left="113"/>
              <w:rPr>
                <w:sz w:val="24"/>
              </w:rPr>
            </w:pPr>
            <w:r>
              <w:rPr>
                <w:sz w:val="24"/>
              </w:rPr>
              <w:t>направлениям</w:t>
            </w:r>
            <w:r>
              <w:rPr>
                <w:spacing w:val="-5"/>
                <w:sz w:val="24"/>
              </w:rPr>
              <w:t xml:space="preserve"> </w:t>
            </w:r>
            <w:r>
              <w:rPr>
                <w:sz w:val="24"/>
              </w:rPr>
              <w:t>подготовки</w:t>
            </w:r>
            <w:r>
              <w:rPr>
                <w:spacing w:val="-1"/>
                <w:sz w:val="24"/>
              </w:rPr>
              <w:t xml:space="preserve"> </w:t>
            </w:r>
            <w:r>
              <w:rPr>
                <w:spacing w:val="-2"/>
                <w:sz w:val="24"/>
              </w:rPr>
              <w:t>«Государственное</w:t>
            </w:r>
          </w:p>
        </w:tc>
        <w:tc>
          <w:tcPr>
            <w:tcW w:w="1843" w:type="dxa"/>
            <w:vMerge/>
            <w:tcBorders>
              <w:top w:val="nil"/>
            </w:tcBorders>
          </w:tcPr>
          <w:p w:rsidR="00336F6E" w:rsidRDefault="00336F6E">
            <w:pPr>
              <w:rPr>
                <w:sz w:val="2"/>
                <w:szCs w:val="2"/>
              </w:rPr>
            </w:pPr>
          </w:p>
        </w:tc>
      </w:tr>
      <w:tr w:rsidR="00336F6E">
        <w:trPr>
          <w:trHeight w:val="266"/>
        </w:trPr>
        <w:tc>
          <w:tcPr>
            <w:tcW w:w="3214" w:type="dxa"/>
            <w:vMerge/>
            <w:tcBorders>
              <w:top w:val="nil"/>
            </w:tcBorders>
          </w:tcPr>
          <w:p w:rsidR="00336F6E" w:rsidRDefault="00336F6E">
            <w:pPr>
              <w:rPr>
                <w:sz w:val="2"/>
                <w:szCs w:val="2"/>
              </w:rPr>
            </w:pPr>
          </w:p>
        </w:tc>
        <w:tc>
          <w:tcPr>
            <w:tcW w:w="3130" w:type="dxa"/>
            <w:tcBorders>
              <w:top w:val="nil"/>
              <w:bottom w:val="nil"/>
            </w:tcBorders>
          </w:tcPr>
          <w:p w:rsidR="00336F6E" w:rsidRDefault="001D7343">
            <w:pPr>
              <w:pStyle w:val="TableParagraph"/>
              <w:spacing w:line="246" w:lineRule="exact"/>
              <w:ind w:left="103"/>
              <w:rPr>
                <w:sz w:val="24"/>
              </w:rPr>
            </w:pPr>
            <w:r>
              <w:rPr>
                <w:sz w:val="24"/>
              </w:rPr>
              <w:t>разработку</w:t>
            </w:r>
            <w:r>
              <w:rPr>
                <w:spacing w:val="-2"/>
                <w:sz w:val="24"/>
              </w:rPr>
              <w:t xml:space="preserve"> учебно-</w:t>
            </w: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6" w:lineRule="exact"/>
              <w:ind w:left="113"/>
              <w:rPr>
                <w:sz w:val="24"/>
              </w:rPr>
            </w:pPr>
            <w:r>
              <w:rPr>
                <w:sz w:val="24"/>
              </w:rPr>
              <w:t>и</w:t>
            </w:r>
            <w:r>
              <w:rPr>
                <w:spacing w:val="-5"/>
                <w:sz w:val="24"/>
              </w:rPr>
              <w:t xml:space="preserve"> </w:t>
            </w:r>
            <w:r>
              <w:rPr>
                <w:sz w:val="24"/>
              </w:rPr>
              <w:t>муниципальное</w:t>
            </w:r>
            <w:r>
              <w:rPr>
                <w:spacing w:val="-3"/>
                <w:sz w:val="24"/>
              </w:rPr>
              <w:t xml:space="preserve"> </w:t>
            </w:r>
            <w:r>
              <w:rPr>
                <w:spacing w:val="-2"/>
                <w:sz w:val="24"/>
              </w:rPr>
              <w:t>управление»,</w:t>
            </w:r>
          </w:p>
        </w:tc>
        <w:tc>
          <w:tcPr>
            <w:tcW w:w="1843" w:type="dxa"/>
            <w:vMerge/>
            <w:tcBorders>
              <w:top w:val="nil"/>
            </w:tcBorders>
          </w:tcPr>
          <w:p w:rsidR="00336F6E" w:rsidRDefault="00336F6E">
            <w:pPr>
              <w:rPr>
                <w:sz w:val="2"/>
                <w:szCs w:val="2"/>
              </w:rPr>
            </w:pPr>
          </w:p>
        </w:tc>
      </w:tr>
      <w:tr w:rsidR="00336F6E">
        <w:trPr>
          <w:trHeight w:val="266"/>
        </w:trPr>
        <w:tc>
          <w:tcPr>
            <w:tcW w:w="3214" w:type="dxa"/>
            <w:vMerge/>
            <w:tcBorders>
              <w:top w:val="nil"/>
            </w:tcBorders>
          </w:tcPr>
          <w:p w:rsidR="00336F6E" w:rsidRDefault="00336F6E">
            <w:pPr>
              <w:rPr>
                <w:sz w:val="2"/>
                <w:szCs w:val="2"/>
              </w:rPr>
            </w:pPr>
          </w:p>
        </w:tc>
        <w:tc>
          <w:tcPr>
            <w:tcW w:w="3130" w:type="dxa"/>
            <w:tcBorders>
              <w:top w:val="nil"/>
              <w:bottom w:val="nil"/>
            </w:tcBorders>
          </w:tcPr>
          <w:p w:rsidR="00336F6E" w:rsidRDefault="001D7343">
            <w:pPr>
              <w:pStyle w:val="TableParagraph"/>
              <w:spacing w:line="246" w:lineRule="exact"/>
              <w:ind w:left="103"/>
              <w:rPr>
                <w:sz w:val="24"/>
              </w:rPr>
            </w:pPr>
            <w:r>
              <w:rPr>
                <w:sz w:val="24"/>
              </w:rPr>
              <w:t>методической</w:t>
            </w:r>
            <w:r>
              <w:rPr>
                <w:spacing w:val="-3"/>
                <w:sz w:val="24"/>
              </w:rPr>
              <w:t xml:space="preserve"> </w:t>
            </w:r>
            <w:r>
              <w:rPr>
                <w:sz w:val="24"/>
              </w:rPr>
              <w:t>и</w:t>
            </w:r>
            <w:r>
              <w:rPr>
                <w:spacing w:val="-3"/>
                <w:sz w:val="24"/>
              </w:rPr>
              <w:t xml:space="preserve"> </w:t>
            </w:r>
            <w:r>
              <w:rPr>
                <w:spacing w:val="-4"/>
                <w:sz w:val="24"/>
              </w:rPr>
              <w:t>иной</w:t>
            </w: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6" w:lineRule="exact"/>
              <w:ind w:left="113"/>
              <w:rPr>
                <w:sz w:val="24"/>
              </w:rPr>
            </w:pPr>
            <w:r>
              <w:rPr>
                <w:sz w:val="24"/>
              </w:rPr>
              <w:t>«Менеджмент»,</w:t>
            </w:r>
            <w:r>
              <w:rPr>
                <w:spacing w:val="-4"/>
                <w:sz w:val="24"/>
              </w:rPr>
              <w:t xml:space="preserve"> </w:t>
            </w:r>
            <w:r>
              <w:rPr>
                <w:sz w:val="24"/>
              </w:rPr>
              <w:t>«Управление</w:t>
            </w:r>
            <w:r>
              <w:rPr>
                <w:spacing w:val="-6"/>
                <w:sz w:val="24"/>
              </w:rPr>
              <w:t xml:space="preserve"> </w:t>
            </w:r>
            <w:r>
              <w:rPr>
                <w:sz w:val="24"/>
              </w:rPr>
              <w:t>персоналом»</w:t>
            </w:r>
            <w:r>
              <w:rPr>
                <w:spacing w:val="-12"/>
                <w:sz w:val="24"/>
              </w:rPr>
              <w:t xml:space="preserve"> </w:t>
            </w:r>
            <w:r>
              <w:rPr>
                <w:spacing w:val="-10"/>
                <w:sz w:val="24"/>
              </w:rPr>
              <w:t>и</w:t>
            </w:r>
          </w:p>
        </w:tc>
        <w:tc>
          <w:tcPr>
            <w:tcW w:w="1843" w:type="dxa"/>
            <w:vMerge/>
            <w:tcBorders>
              <w:top w:val="nil"/>
            </w:tcBorders>
          </w:tcPr>
          <w:p w:rsidR="00336F6E" w:rsidRDefault="00336F6E">
            <w:pPr>
              <w:rPr>
                <w:sz w:val="2"/>
                <w:szCs w:val="2"/>
              </w:rPr>
            </w:pPr>
          </w:p>
        </w:tc>
      </w:tr>
      <w:tr w:rsidR="00336F6E">
        <w:trPr>
          <w:trHeight w:val="265"/>
        </w:trPr>
        <w:tc>
          <w:tcPr>
            <w:tcW w:w="3214" w:type="dxa"/>
            <w:vMerge/>
            <w:tcBorders>
              <w:top w:val="nil"/>
            </w:tcBorders>
          </w:tcPr>
          <w:p w:rsidR="00336F6E" w:rsidRDefault="00336F6E">
            <w:pPr>
              <w:rPr>
                <w:sz w:val="2"/>
                <w:szCs w:val="2"/>
              </w:rPr>
            </w:pPr>
          </w:p>
        </w:tc>
        <w:tc>
          <w:tcPr>
            <w:tcW w:w="3130" w:type="dxa"/>
            <w:tcBorders>
              <w:top w:val="nil"/>
              <w:bottom w:val="nil"/>
            </w:tcBorders>
          </w:tcPr>
          <w:p w:rsidR="00336F6E" w:rsidRDefault="001D7343">
            <w:pPr>
              <w:pStyle w:val="TableParagraph"/>
              <w:spacing w:line="245" w:lineRule="exact"/>
              <w:ind w:left="103"/>
              <w:rPr>
                <w:sz w:val="24"/>
              </w:rPr>
            </w:pPr>
            <w:r>
              <w:rPr>
                <w:spacing w:val="-2"/>
                <w:sz w:val="24"/>
              </w:rPr>
              <w:t>документации.</w:t>
            </w: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5" w:lineRule="exact"/>
              <w:ind w:left="113"/>
              <w:rPr>
                <w:sz w:val="24"/>
              </w:rPr>
            </w:pPr>
            <w:r>
              <w:rPr>
                <w:sz w:val="24"/>
              </w:rPr>
              <w:t>стаж</w:t>
            </w:r>
            <w:r>
              <w:rPr>
                <w:spacing w:val="-2"/>
                <w:sz w:val="24"/>
              </w:rPr>
              <w:t xml:space="preserve"> </w:t>
            </w:r>
            <w:r>
              <w:rPr>
                <w:sz w:val="24"/>
              </w:rPr>
              <w:t>работы</w:t>
            </w:r>
            <w:r>
              <w:rPr>
                <w:spacing w:val="-2"/>
                <w:sz w:val="24"/>
              </w:rPr>
              <w:t xml:space="preserve"> </w:t>
            </w:r>
            <w:r>
              <w:rPr>
                <w:sz w:val="24"/>
              </w:rPr>
              <w:t>на</w:t>
            </w:r>
            <w:r>
              <w:rPr>
                <w:spacing w:val="-3"/>
                <w:sz w:val="24"/>
              </w:rPr>
              <w:t xml:space="preserve"> </w:t>
            </w:r>
            <w:r>
              <w:rPr>
                <w:sz w:val="24"/>
              </w:rPr>
              <w:t>педагогических</w:t>
            </w:r>
            <w:r>
              <w:rPr>
                <w:spacing w:val="2"/>
                <w:sz w:val="24"/>
              </w:rPr>
              <w:t xml:space="preserve"> </w:t>
            </w:r>
            <w:r>
              <w:rPr>
                <w:spacing w:val="-2"/>
                <w:sz w:val="24"/>
              </w:rPr>
              <w:t>должностях</w:t>
            </w:r>
          </w:p>
        </w:tc>
        <w:tc>
          <w:tcPr>
            <w:tcW w:w="1843" w:type="dxa"/>
            <w:vMerge/>
            <w:tcBorders>
              <w:top w:val="nil"/>
            </w:tcBorders>
          </w:tcPr>
          <w:p w:rsidR="00336F6E" w:rsidRDefault="00336F6E">
            <w:pPr>
              <w:rPr>
                <w:sz w:val="2"/>
                <w:szCs w:val="2"/>
              </w:rPr>
            </w:pPr>
          </w:p>
        </w:tc>
      </w:tr>
      <w:tr w:rsidR="00336F6E">
        <w:trPr>
          <w:trHeight w:val="264"/>
        </w:trPr>
        <w:tc>
          <w:tcPr>
            <w:tcW w:w="3214" w:type="dxa"/>
            <w:vMerge/>
            <w:tcBorders>
              <w:top w:val="nil"/>
            </w:tcBorders>
          </w:tcPr>
          <w:p w:rsidR="00336F6E" w:rsidRDefault="00336F6E">
            <w:pPr>
              <w:rPr>
                <w:sz w:val="2"/>
                <w:szCs w:val="2"/>
              </w:rPr>
            </w:pPr>
          </w:p>
        </w:tc>
        <w:tc>
          <w:tcPr>
            <w:tcW w:w="3130" w:type="dxa"/>
            <w:tcBorders>
              <w:top w:val="nil"/>
              <w:bottom w:val="nil"/>
            </w:tcBorders>
          </w:tcPr>
          <w:p w:rsidR="00336F6E" w:rsidRDefault="001D7343">
            <w:pPr>
              <w:pStyle w:val="TableParagraph"/>
              <w:spacing w:line="245" w:lineRule="exact"/>
              <w:ind w:left="103"/>
              <w:rPr>
                <w:sz w:val="24"/>
              </w:rPr>
            </w:pPr>
            <w:r>
              <w:rPr>
                <w:spacing w:val="-2"/>
                <w:sz w:val="24"/>
              </w:rPr>
              <w:t>Обеспечивает</w:t>
            </w: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5" w:lineRule="exact"/>
              <w:ind w:left="113"/>
              <w:rPr>
                <w:sz w:val="24"/>
              </w:rPr>
            </w:pPr>
            <w:r>
              <w:rPr>
                <w:sz w:val="24"/>
              </w:rPr>
              <w:t>не</w:t>
            </w:r>
            <w:r>
              <w:rPr>
                <w:spacing w:val="-2"/>
                <w:sz w:val="24"/>
              </w:rPr>
              <w:t xml:space="preserve"> </w:t>
            </w:r>
            <w:r>
              <w:rPr>
                <w:sz w:val="24"/>
              </w:rPr>
              <w:t>менее</w:t>
            </w:r>
            <w:r>
              <w:rPr>
                <w:spacing w:val="-2"/>
                <w:sz w:val="24"/>
              </w:rPr>
              <w:t xml:space="preserve"> </w:t>
            </w:r>
            <w:r>
              <w:rPr>
                <w:sz w:val="24"/>
              </w:rPr>
              <w:t>5</w:t>
            </w:r>
            <w:r>
              <w:rPr>
                <w:spacing w:val="-1"/>
                <w:sz w:val="24"/>
              </w:rPr>
              <w:t xml:space="preserve"> </w:t>
            </w:r>
            <w:r>
              <w:rPr>
                <w:sz w:val="24"/>
              </w:rPr>
              <w:t>лет</w:t>
            </w:r>
            <w:r>
              <w:rPr>
                <w:spacing w:val="-1"/>
                <w:sz w:val="24"/>
              </w:rPr>
              <w:t xml:space="preserve"> </w:t>
            </w:r>
            <w:r>
              <w:rPr>
                <w:sz w:val="24"/>
              </w:rPr>
              <w:t xml:space="preserve">либо </w:t>
            </w:r>
            <w:r>
              <w:rPr>
                <w:spacing w:val="-2"/>
                <w:sz w:val="24"/>
              </w:rPr>
              <w:t>высшее</w:t>
            </w:r>
          </w:p>
        </w:tc>
        <w:tc>
          <w:tcPr>
            <w:tcW w:w="1843" w:type="dxa"/>
            <w:vMerge/>
            <w:tcBorders>
              <w:top w:val="nil"/>
            </w:tcBorders>
          </w:tcPr>
          <w:p w:rsidR="00336F6E" w:rsidRDefault="00336F6E">
            <w:pPr>
              <w:rPr>
                <w:sz w:val="2"/>
                <w:szCs w:val="2"/>
              </w:rPr>
            </w:pPr>
          </w:p>
        </w:tc>
      </w:tr>
      <w:tr w:rsidR="00336F6E">
        <w:trPr>
          <w:trHeight w:val="266"/>
        </w:trPr>
        <w:tc>
          <w:tcPr>
            <w:tcW w:w="3214" w:type="dxa"/>
            <w:vMerge/>
            <w:tcBorders>
              <w:top w:val="nil"/>
            </w:tcBorders>
          </w:tcPr>
          <w:p w:rsidR="00336F6E" w:rsidRDefault="00336F6E">
            <w:pPr>
              <w:rPr>
                <w:sz w:val="2"/>
                <w:szCs w:val="2"/>
              </w:rPr>
            </w:pPr>
          </w:p>
        </w:tc>
        <w:tc>
          <w:tcPr>
            <w:tcW w:w="3130" w:type="dxa"/>
            <w:tcBorders>
              <w:top w:val="nil"/>
              <w:bottom w:val="nil"/>
            </w:tcBorders>
          </w:tcPr>
          <w:p w:rsidR="00336F6E" w:rsidRDefault="001D7343">
            <w:pPr>
              <w:pStyle w:val="TableParagraph"/>
              <w:spacing w:line="246" w:lineRule="exact"/>
              <w:ind w:left="103"/>
              <w:rPr>
                <w:sz w:val="24"/>
              </w:rPr>
            </w:pPr>
            <w:r>
              <w:rPr>
                <w:sz w:val="24"/>
              </w:rPr>
              <w:t>совершенствование</w:t>
            </w:r>
            <w:r>
              <w:rPr>
                <w:spacing w:val="-9"/>
                <w:sz w:val="24"/>
              </w:rPr>
              <w:t xml:space="preserve"> </w:t>
            </w:r>
            <w:r>
              <w:rPr>
                <w:spacing w:val="-2"/>
                <w:sz w:val="24"/>
              </w:rPr>
              <w:t>методов</w:t>
            </w: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6" w:lineRule="exact"/>
              <w:ind w:left="113"/>
              <w:rPr>
                <w:sz w:val="24"/>
              </w:rPr>
            </w:pPr>
            <w:r>
              <w:rPr>
                <w:sz w:val="24"/>
              </w:rPr>
              <w:t>профессиональное</w:t>
            </w:r>
            <w:r>
              <w:rPr>
                <w:spacing w:val="-6"/>
                <w:sz w:val="24"/>
              </w:rPr>
              <w:t xml:space="preserve"> </w:t>
            </w:r>
            <w:r>
              <w:rPr>
                <w:sz w:val="24"/>
              </w:rPr>
              <w:t>образование</w:t>
            </w:r>
            <w:r>
              <w:rPr>
                <w:spacing w:val="-5"/>
                <w:sz w:val="24"/>
              </w:rPr>
              <w:t xml:space="preserve"> </w:t>
            </w:r>
            <w:r>
              <w:rPr>
                <w:spacing w:val="-10"/>
                <w:sz w:val="24"/>
              </w:rPr>
              <w:t>и</w:t>
            </w:r>
          </w:p>
        </w:tc>
        <w:tc>
          <w:tcPr>
            <w:tcW w:w="1843" w:type="dxa"/>
            <w:vMerge/>
            <w:tcBorders>
              <w:top w:val="nil"/>
            </w:tcBorders>
          </w:tcPr>
          <w:p w:rsidR="00336F6E" w:rsidRDefault="00336F6E">
            <w:pPr>
              <w:rPr>
                <w:sz w:val="2"/>
                <w:szCs w:val="2"/>
              </w:rPr>
            </w:pPr>
          </w:p>
        </w:tc>
      </w:tr>
      <w:tr w:rsidR="00336F6E">
        <w:trPr>
          <w:trHeight w:val="266"/>
        </w:trPr>
        <w:tc>
          <w:tcPr>
            <w:tcW w:w="3214" w:type="dxa"/>
            <w:vMerge/>
            <w:tcBorders>
              <w:top w:val="nil"/>
            </w:tcBorders>
          </w:tcPr>
          <w:p w:rsidR="00336F6E" w:rsidRDefault="00336F6E">
            <w:pPr>
              <w:rPr>
                <w:sz w:val="2"/>
                <w:szCs w:val="2"/>
              </w:rPr>
            </w:pPr>
          </w:p>
        </w:tc>
        <w:tc>
          <w:tcPr>
            <w:tcW w:w="3130" w:type="dxa"/>
            <w:tcBorders>
              <w:top w:val="nil"/>
              <w:bottom w:val="nil"/>
            </w:tcBorders>
          </w:tcPr>
          <w:p w:rsidR="00336F6E" w:rsidRDefault="001D7343">
            <w:pPr>
              <w:pStyle w:val="TableParagraph"/>
              <w:spacing w:line="246" w:lineRule="exact"/>
              <w:ind w:left="103"/>
              <w:rPr>
                <w:sz w:val="24"/>
              </w:rPr>
            </w:pPr>
            <w:r>
              <w:rPr>
                <w:spacing w:val="-2"/>
                <w:sz w:val="24"/>
              </w:rPr>
              <w:t>организации</w:t>
            </w: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6" w:lineRule="exact"/>
              <w:ind w:left="113"/>
              <w:rPr>
                <w:sz w:val="24"/>
              </w:rPr>
            </w:pPr>
            <w:r>
              <w:rPr>
                <w:sz w:val="24"/>
              </w:rPr>
              <w:t>дополнительное</w:t>
            </w:r>
            <w:r>
              <w:rPr>
                <w:spacing w:val="-10"/>
                <w:sz w:val="24"/>
              </w:rPr>
              <w:t xml:space="preserve"> </w:t>
            </w:r>
            <w:r>
              <w:rPr>
                <w:spacing w:val="-2"/>
                <w:sz w:val="24"/>
              </w:rPr>
              <w:t>профессиональное</w:t>
            </w:r>
          </w:p>
        </w:tc>
        <w:tc>
          <w:tcPr>
            <w:tcW w:w="1843" w:type="dxa"/>
            <w:vMerge/>
            <w:tcBorders>
              <w:top w:val="nil"/>
            </w:tcBorders>
          </w:tcPr>
          <w:p w:rsidR="00336F6E" w:rsidRDefault="00336F6E">
            <w:pPr>
              <w:rPr>
                <w:sz w:val="2"/>
                <w:szCs w:val="2"/>
              </w:rPr>
            </w:pPr>
          </w:p>
        </w:tc>
      </w:tr>
      <w:tr w:rsidR="00336F6E">
        <w:trPr>
          <w:trHeight w:val="266"/>
        </w:trPr>
        <w:tc>
          <w:tcPr>
            <w:tcW w:w="3214" w:type="dxa"/>
            <w:vMerge/>
            <w:tcBorders>
              <w:top w:val="nil"/>
            </w:tcBorders>
          </w:tcPr>
          <w:p w:rsidR="00336F6E" w:rsidRDefault="00336F6E">
            <w:pPr>
              <w:rPr>
                <w:sz w:val="2"/>
                <w:szCs w:val="2"/>
              </w:rPr>
            </w:pPr>
          </w:p>
        </w:tc>
        <w:tc>
          <w:tcPr>
            <w:tcW w:w="3130" w:type="dxa"/>
            <w:tcBorders>
              <w:top w:val="nil"/>
              <w:bottom w:val="nil"/>
            </w:tcBorders>
          </w:tcPr>
          <w:p w:rsidR="00336F6E" w:rsidRDefault="001D7343">
            <w:pPr>
              <w:pStyle w:val="TableParagraph"/>
              <w:spacing w:line="246" w:lineRule="exact"/>
              <w:ind w:left="103"/>
              <w:rPr>
                <w:sz w:val="24"/>
              </w:rPr>
            </w:pPr>
            <w:r>
              <w:rPr>
                <w:sz w:val="24"/>
              </w:rPr>
              <w:t>образовательного</w:t>
            </w:r>
            <w:r>
              <w:rPr>
                <w:spacing w:val="-6"/>
                <w:sz w:val="24"/>
              </w:rPr>
              <w:t xml:space="preserve"> </w:t>
            </w:r>
            <w:r>
              <w:rPr>
                <w:spacing w:val="-2"/>
                <w:sz w:val="24"/>
              </w:rPr>
              <w:t>процесса.</w:t>
            </w: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6" w:lineRule="exact"/>
              <w:ind w:left="113"/>
              <w:rPr>
                <w:sz w:val="24"/>
              </w:rPr>
            </w:pPr>
            <w:r>
              <w:rPr>
                <w:sz w:val="24"/>
              </w:rPr>
              <w:t>образование</w:t>
            </w:r>
            <w:r>
              <w:rPr>
                <w:spacing w:val="-6"/>
                <w:sz w:val="24"/>
              </w:rPr>
              <w:t xml:space="preserve"> </w:t>
            </w:r>
            <w:r>
              <w:rPr>
                <w:sz w:val="24"/>
              </w:rPr>
              <w:t>в</w:t>
            </w:r>
            <w:r>
              <w:rPr>
                <w:spacing w:val="-4"/>
                <w:sz w:val="24"/>
              </w:rPr>
              <w:t xml:space="preserve"> </w:t>
            </w:r>
            <w:r>
              <w:rPr>
                <w:sz w:val="24"/>
              </w:rPr>
              <w:t>области</w:t>
            </w:r>
            <w:r>
              <w:rPr>
                <w:spacing w:val="-2"/>
                <w:sz w:val="24"/>
              </w:rPr>
              <w:t xml:space="preserve"> </w:t>
            </w:r>
            <w:r>
              <w:rPr>
                <w:sz w:val="24"/>
              </w:rPr>
              <w:t>государственного</w:t>
            </w:r>
            <w:r>
              <w:rPr>
                <w:spacing w:val="-2"/>
                <w:sz w:val="24"/>
              </w:rPr>
              <w:t xml:space="preserve"> </w:t>
            </w:r>
            <w:r>
              <w:rPr>
                <w:spacing w:val="-10"/>
                <w:sz w:val="24"/>
              </w:rPr>
              <w:t>и</w:t>
            </w:r>
          </w:p>
        </w:tc>
        <w:tc>
          <w:tcPr>
            <w:tcW w:w="1843" w:type="dxa"/>
            <w:vMerge/>
            <w:tcBorders>
              <w:top w:val="nil"/>
            </w:tcBorders>
          </w:tcPr>
          <w:p w:rsidR="00336F6E" w:rsidRDefault="00336F6E">
            <w:pPr>
              <w:rPr>
                <w:sz w:val="2"/>
                <w:szCs w:val="2"/>
              </w:rPr>
            </w:pPr>
          </w:p>
        </w:tc>
      </w:tr>
      <w:tr w:rsidR="00336F6E">
        <w:trPr>
          <w:trHeight w:val="265"/>
        </w:trPr>
        <w:tc>
          <w:tcPr>
            <w:tcW w:w="3214" w:type="dxa"/>
            <w:vMerge/>
            <w:tcBorders>
              <w:top w:val="nil"/>
            </w:tcBorders>
          </w:tcPr>
          <w:p w:rsidR="00336F6E" w:rsidRDefault="00336F6E">
            <w:pPr>
              <w:rPr>
                <w:sz w:val="2"/>
                <w:szCs w:val="2"/>
              </w:rPr>
            </w:pPr>
          </w:p>
        </w:tc>
        <w:tc>
          <w:tcPr>
            <w:tcW w:w="3130" w:type="dxa"/>
            <w:tcBorders>
              <w:top w:val="nil"/>
              <w:bottom w:val="nil"/>
            </w:tcBorders>
          </w:tcPr>
          <w:p w:rsidR="00336F6E" w:rsidRDefault="001D7343">
            <w:pPr>
              <w:pStyle w:val="TableParagraph"/>
              <w:spacing w:line="246" w:lineRule="exact"/>
              <w:ind w:left="103"/>
              <w:rPr>
                <w:sz w:val="24"/>
              </w:rPr>
            </w:pPr>
            <w:r>
              <w:rPr>
                <w:sz w:val="24"/>
              </w:rPr>
              <w:t>Осуществляет</w:t>
            </w:r>
            <w:r>
              <w:rPr>
                <w:spacing w:val="-3"/>
                <w:sz w:val="24"/>
              </w:rPr>
              <w:t xml:space="preserve"> </w:t>
            </w:r>
            <w:r>
              <w:rPr>
                <w:sz w:val="24"/>
              </w:rPr>
              <w:t>контроль</w:t>
            </w:r>
            <w:r>
              <w:rPr>
                <w:spacing w:val="-2"/>
                <w:sz w:val="24"/>
              </w:rPr>
              <w:t xml:space="preserve"> </w:t>
            </w:r>
            <w:r>
              <w:rPr>
                <w:spacing w:val="-5"/>
                <w:sz w:val="24"/>
              </w:rPr>
              <w:t>за</w:t>
            </w: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6" w:lineRule="exact"/>
              <w:ind w:left="113"/>
              <w:rPr>
                <w:sz w:val="24"/>
              </w:rPr>
            </w:pPr>
            <w:r>
              <w:rPr>
                <w:sz w:val="24"/>
              </w:rPr>
              <w:t>муниципального</w:t>
            </w:r>
            <w:r>
              <w:rPr>
                <w:spacing w:val="-9"/>
                <w:sz w:val="24"/>
              </w:rPr>
              <w:t xml:space="preserve"> </w:t>
            </w:r>
            <w:r>
              <w:rPr>
                <w:sz w:val="24"/>
              </w:rPr>
              <w:t>управления</w:t>
            </w:r>
            <w:r>
              <w:rPr>
                <w:spacing w:val="-8"/>
                <w:sz w:val="24"/>
              </w:rPr>
              <w:t xml:space="preserve"> </w:t>
            </w:r>
            <w:r>
              <w:rPr>
                <w:spacing w:val="-5"/>
                <w:sz w:val="24"/>
              </w:rPr>
              <w:t>или</w:t>
            </w:r>
          </w:p>
        </w:tc>
        <w:tc>
          <w:tcPr>
            <w:tcW w:w="1843" w:type="dxa"/>
            <w:vMerge/>
            <w:tcBorders>
              <w:top w:val="nil"/>
            </w:tcBorders>
          </w:tcPr>
          <w:p w:rsidR="00336F6E" w:rsidRDefault="00336F6E">
            <w:pPr>
              <w:rPr>
                <w:sz w:val="2"/>
                <w:szCs w:val="2"/>
              </w:rPr>
            </w:pPr>
          </w:p>
        </w:tc>
      </w:tr>
      <w:tr w:rsidR="00336F6E">
        <w:trPr>
          <w:trHeight w:val="265"/>
        </w:trPr>
        <w:tc>
          <w:tcPr>
            <w:tcW w:w="3214" w:type="dxa"/>
            <w:vMerge/>
            <w:tcBorders>
              <w:top w:val="nil"/>
            </w:tcBorders>
          </w:tcPr>
          <w:p w:rsidR="00336F6E" w:rsidRDefault="00336F6E">
            <w:pPr>
              <w:rPr>
                <w:sz w:val="2"/>
                <w:szCs w:val="2"/>
              </w:rPr>
            </w:pPr>
          </w:p>
        </w:tc>
        <w:tc>
          <w:tcPr>
            <w:tcW w:w="3130" w:type="dxa"/>
            <w:tcBorders>
              <w:top w:val="nil"/>
              <w:bottom w:val="nil"/>
            </w:tcBorders>
          </w:tcPr>
          <w:p w:rsidR="00336F6E" w:rsidRDefault="001D7343">
            <w:pPr>
              <w:pStyle w:val="TableParagraph"/>
              <w:spacing w:line="246" w:lineRule="exact"/>
              <w:ind w:left="103"/>
              <w:rPr>
                <w:sz w:val="24"/>
              </w:rPr>
            </w:pPr>
            <w:r>
              <w:rPr>
                <w:sz w:val="24"/>
              </w:rPr>
              <w:t>качеством</w:t>
            </w:r>
            <w:r>
              <w:rPr>
                <w:spacing w:val="-4"/>
                <w:sz w:val="24"/>
              </w:rPr>
              <w:t xml:space="preserve"> </w:t>
            </w:r>
            <w:r>
              <w:rPr>
                <w:spacing w:val="-2"/>
                <w:sz w:val="24"/>
              </w:rPr>
              <w:t>образовательного</w:t>
            </w: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6" w:lineRule="exact"/>
              <w:ind w:left="113"/>
              <w:rPr>
                <w:sz w:val="24"/>
              </w:rPr>
            </w:pPr>
            <w:r>
              <w:rPr>
                <w:sz w:val="24"/>
              </w:rPr>
              <w:t>менеджмента</w:t>
            </w:r>
            <w:r>
              <w:rPr>
                <w:spacing w:val="-2"/>
                <w:sz w:val="24"/>
              </w:rPr>
              <w:t xml:space="preserve"> </w:t>
            </w:r>
            <w:r>
              <w:rPr>
                <w:sz w:val="24"/>
              </w:rPr>
              <w:t>и</w:t>
            </w:r>
            <w:r>
              <w:rPr>
                <w:spacing w:val="-2"/>
                <w:sz w:val="24"/>
              </w:rPr>
              <w:t xml:space="preserve"> </w:t>
            </w:r>
            <w:r>
              <w:rPr>
                <w:sz w:val="24"/>
              </w:rPr>
              <w:t>экономики</w:t>
            </w:r>
            <w:r>
              <w:rPr>
                <w:spacing w:val="-3"/>
                <w:sz w:val="24"/>
              </w:rPr>
              <w:t xml:space="preserve"> </w:t>
            </w:r>
            <w:r>
              <w:rPr>
                <w:sz w:val="24"/>
              </w:rPr>
              <w:t>и</w:t>
            </w:r>
            <w:r>
              <w:rPr>
                <w:spacing w:val="-1"/>
                <w:sz w:val="24"/>
              </w:rPr>
              <w:t xml:space="preserve"> </w:t>
            </w:r>
            <w:r>
              <w:rPr>
                <w:sz w:val="24"/>
              </w:rPr>
              <w:t>стаж</w:t>
            </w:r>
            <w:r>
              <w:rPr>
                <w:spacing w:val="-2"/>
                <w:sz w:val="24"/>
              </w:rPr>
              <w:t xml:space="preserve"> </w:t>
            </w:r>
            <w:r>
              <w:rPr>
                <w:sz w:val="24"/>
              </w:rPr>
              <w:t>работы</w:t>
            </w:r>
            <w:r>
              <w:rPr>
                <w:spacing w:val="-1"/>
                <w:sz w:val="24"/>
              </w:rPr>
              <w:t xml:space="preserve"> </w:t>
            </w:r>
            <w:r>
              <w:rPr>
                <w:spacing w:val="-5"/>
                <w:sz w:val="24"/>
              </w:rPr>
              <w:t>на</w:t>
            </w:r>
          </w:p>
        </w:tc>
        <w:tc>
          <w:tcPr>
            <w:tcW w:w="1843" w:type="dxa"/>
            <w:vMerge/>
            <w:tcBorders>
              <w:top w:val="nil"/>
            </w:tcBorders>
          </w:tcPr>
          <w:p w:rsidR="00336F6E" w:rsidRDefault="00336F6E">
            <w:pPr>
              <w:rPr>
                <w:sz w:val="2"/>
                <w:szCs w:val="2"/>
              </w:rPr>
            </w:pPr>
          </w:p>
        </w:tc>
      </w:tr>
      <w:tr w:rsidR="00336F6E">
        <w:trPr>
          <w:trHeight w:val="266"/>
        </w:trPr>
        <w:tc>
          <w:tcPr>
            <w:tcW w:w="3214" w:type="dxa"/>
            <w:vMerge/>
            <w:tcBorders>
              <w:top w:val="nil"/>
            </w:tcBorders>
          </w:tcPr>
          <w:p w:rsidR="00336F6E" w:rsidRDefault="00336F6E">
            <w:pPr>
              <w:rPr>
                <w:sz w:val="2"/>
                <w:szCs w:val="2"/>
              </w:rPr>
            </w:pPr>
          </w:p>
        </w:tc>
        <w:tc>
          <w:tcPr>
            <w:tcW w:w="3130" w:type="dxa"/>
            <w:tcBorders>
              <w:top w:val="nil"/>
              <w:bottom w:val="nil"/>
            </w:tcBorders>
          </w:tcPr>
          <w:p w:rsidR="00336F6E" w:rsidRDefault="001D7343">
            <w:pPr>
              <w:pStyle w:val="TableParagraph"/>
              <w:spacing w:line="246" w:lineRule="exact"/>
              <w:ind w:left="103"/>
              <w:rPr>
                <w:sz w:val="24"/>
              </w:rPr>
            </w:pPr>
            <w:r>
              <w:rPr>
                <w:spacing w:val="-2"/>
                <w:sz w:val="24"/>
              </w:rPr>
              <w:t>процесса.</w:t>
            </w: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6" w:lineRule="exact"/>
              <w:ind w:left="113"/>
              <w:rPr>
                <w:sz w:val="24"/>
              </w:rPr>
            </w:pPr>
            <w:r>
              <w:rPr>
                <w:sz w:val="24"/>
              </w:rPr>
              <w:t>педагогических</w:t>
            </w:r>
            <w:r>
              <w:rPr>
                <w:spacing w:val="-6"/>
                <w:sz w:val="24"/>
              </w:rPr>
              <w:t xml:space="preserve"> </w:t>
            </w:r>
            <w:r>
              <w:rPr>
                <w:sz w:val="24"/>
              </w:rPr>
              <w:t>или</w:t>
            </w:r>
            <w:r>
              <w:rPr>
                <w:spacing w:val="-3"/>
                <w:sz w:val="24"/>
              </w:rPr>
              <w:t xml:space="preserve"> </w:t>
            </w:r>
            <w:r>
              <w:rPr>
                <w:spacing w:val="-2"/>
                <w:sz w:val="24"/>
              </w:rPr>
              <w:t>руководящих</w:t>
            </w:r>
          </w:p>
        </w:tc>
        <w:tc>
          <w:tcPr>
            <w:tcW w:w="1843" w:type="dxa"/>
            <w:vMerge/>
            <w:tcBorders>
              <w:top w:val="nil"/>
            </w:tcBorders>
          </w:tcPr>
          <w:p w:rsidR="00336F6E" w:rsidRDefault="00336F6E">
            <w:pPr>
              <w:rPr>
                <w:sz w:val="2"/>
                <w:szCs w:val="2"/>
              </w:rPr>
            </w:pPr>
          </w:p>
        </w:tc>
      </w:tr>
      <w:tr w:rsidR="00336F6E">
        <w:trPr>
          <w:trHeight w:val="286"/>
        </w:trPr>
        <w:tc>
          <w:tcPr>
            <w:tcW w:w="3214" w:type="dxa"/>
            <w:vMerge/>
            <w:tcBorders>
              <w:top w:val="nil"/>
            </w:tcBorders>
          </w:tcPr>
          <w:p w:rsidR="00336F6E" w:rsidRDefault="00336F6E">
            <w:pPr>
              <w:rPr>
                <w:sz w:val="2"/>
                <w:szCs w:val="2"/>
              </w:rPr>
            </w:pPr>
          </w:p>
        </w:tc>
        <w:tc>
          <w:tcPr>
            <w:tcW w:w="3130" w:type="dxa"/>
            <w:tcBorders>
              <w:top w:val="nil"/>
            </w:tcBorders>
          </w:tcPr>
          <w:p w:rsidR="00336F6E" w:rsidRDefault="00336F6E">
            <w:pPr>
              <w:pStyle w:val="TableParagraph"/>
              <w:rPr>
                <w:sz w:val="20"/>
              </w:rPr>
            </w:pPr>
          </w:p>
        </w:tc>
        <w:tc>
          <w:tcPr>
            <w:tcW w:w="1987" w:type="dxa"/>
            <w:vMerge/>
            <w:tcBorders>
              <w:top w:val="nil"/>
            </w:tcBorders>
          </w:tcPr>
          <w:p w:rsidR="00336F6E" w:rsidRDefault="00336F6E">
            <w:pPr>
              <w:rPr>
                <w:sz w:val="2"/>
                <w:szCs w:val="2"/>
              </w:rPr>
            </w:pPr>
          </w:p>
        </w:tc>
        <w:tc>
          <w:tcPr>
            <w:tcW w:w="4961" w:type="dxa"/>
            <w:tcBorders>
              <w:top w:val="nil"/>
            </w:tcBorders>
          </w:tcPr>
          <w:p w:rsidR="00336F6E" w:rsidRDefault="001D7343">
            <w:pPr>
              <w:pStyle w:val="TableParagraph"/>
              <w:spacing w:line="266" w:lineRule="exact"/>
              <w:ind w:left="113"/>
              <w:rPr>
                <w:sz w:val="24"/>
              </w:rPr>
            </w:pPr>
            <w:r>
              <w:rPr>
                <w:sz w:val="24"/>
              </w:rPr>
              <w:t>должностях</w:t>
            </w:r>
            <w:r>
              <w:rPr>
                <w:spacing w:val="-2"/>
                <w:sz w:val="24"/>
              </w:rPr>
              <w:t xml:space="preserve"> </w:t>
            </w:r>
            <w:r>
              <w:rPr>
                <w:sz w:val="24"/>
              </w:rPr>
              <w:t>не</w:t>
            </w:r>
            <w:r>
              <w:rPr>
                <w:spacing w:val="-3"/>
                <w:sz w:val="24"/>
              </w:rPr>
              <w:t xml:space="preserve"> </w:t>
            </w:r>
            <w:r>
              <w:rPr>
                <w:sz w:val="24"/>
              </w:rPr>
              <w:t>менее</w:t>
            </w:r>
            <w:r>
              <w:rPr>
                <w:spacing w:val="-3"/>
                <w:sz w:val="24"/>
              </w:rPr>
              <w:t xml:space="preserve"> </w:t>
            </w:r>
            <w:r>
              <w:rPr>
                <w:sz w:val="24"/>
              </w:rPr>
              <w:t>5</w:t>
            </w:r>
            <w:r>
              <w:rPr>
                <w:spacing w:val="-1"/>
                <w:sz w:val="24"/>
              </w:rPr>
              <w:t xml:space="preserve"> </w:t>
            </w:r>
            <w:r>
              <w:rPr>
                <w:spacing w:val="-4"/>
                <w:sz w:val="24"/>
              </w:rPr>
              <w:t>лет.</w:t>
            </w:r>
          </w:p>
        </w:tc>
        <w:tc>
          <w:tcPr>
            <w:tcW w:w="1843" w:type="dxa"/>
            <w:vMerge/>
            <w:tcBorders>
              <w:top w:val="nil"/>
            </w:tcBorders>
          </w:tcPr>
          <w:p w:rsidR="00336F6E" w:rsidRDefault="00336F6E">
            <w:pPr>
              <w:rPr>
                <w:sz w:val="2"/>
                <w:szCs w:val="2"/>
              </w:rPr>
            </w:pPr>
          </w:p>
        </w:tc>
      </w:tr>
    </w:tbl>
    <w:p w:rsidR="00336F6E" w:rsidRDefault="00336F6E">
      <w:pPr>
        <w:rPr>
          <w:sz w:val="2"/>
          <w:szCs w:val="2"/>
        </w:rPr>
        <w:sectPr w:rsidR="00336F6E" w:rsidSect="000F29DE">
          <w:footerReference w:type="default" r:id="rId65"/>
          <w:pgSz w:w="16850" w:h="11920" w:orient="landscape"/>
          <w:pgMar w:top="568" w:right="425" w:bottom="1200" w:left="1133" w:header="0" w:footer="1015" w:gutter="0"/>
          <w:cols w:space="720"/>
        </w:sectPr>
      </w:pPr>
    </w:p>
    <w:p w:rsidR="00336F6E" w:rsidRDefault="00336F6E">
      <w:pPr>
        <w:pStyle w:val="a3"/>
        <w:spacing w:before="176"/>
        <w:ind w:left="0"/>
        <w:jc w:val="left"/>
        <w:rPr>
          <w:sz w:val="20"/>
        </w:rPr>
      </w:pPr>
    </w:p>
    <w:tbl>
      <w:tblPr>
        <w:tblStyle w:val="TableNormal"/>
        <w:tblW w:w="0" w:type="auto"/>
        <w:tblInd w:w="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2"/>
        <w:gridCol w:w="3142"/>
        <w:gridCol w:w="1987"/>
        <w:gridCol w:w="4961"/>
        <w:gridCol w:w="1843"/>
      </w:tblGrid>
      <w:tr w:rsidR="00336F6E">
        <w:trPr>
          <w:trHeight w:val="3312"/>
        </w:trPr>
        <w:tc>
          <w:tcPr>
            <w:tcW w:w="3202" w:type="dxa"/>
          </w:tcPr>
          <w:p w:rsidR="00336F6E" w:rsidRDefault="001D7343">
            <w:pPr>
              <w:pStyle w:val="TableParagraph"/>
              <w:spacing w:line="270" w:lineRule="exact"/>
              <w:ind w:left="115"/>
              <w:rPr>
                <w:b/>
                <w:sz w:val="24"/>
              </w:rPr>
            </w:pPr>
            <w:r>
              <w:rPr>
                <w:b/>
                <w:spacing w:val="-2"/>
                <w:sz w:val="24"/>
              </w:rPr>
              <w:t>учитель</w:t>
            </w:r>
          </w:p>
        </w:tc>
        <w:tc>
          <w:tcPr>
            <w:tcW w:w="3142" w:type="dxa"/>
          </w:tcPr>
          <w:p w:rsidR="00336F6E" w:rsidRDefault="001D7343">
            <w:pPr>
              <w:pStyle w:val="TableParagraph"/>
              <w:ind w:left="115" w:right="141"/>
              <w:rPr>
                <w:sz w:val="24"/>
              </w:rPr>
            </w:pPr>
            <w:r>
              <w:rPr>
                <w:sz w:val="24"/>
              </w:rPr>
              <w:t xml:space="preserve">осуществляет обучение и воспитание обучающихся, </w:t>
            </w:r>
            <w:r>
              <w:rPr>
                <w:spacing w:val="-2"/>
                <w:sz w:val="24"/>
              </w:rPr>
              <w:t xml:space="preserve">способствует </w:t>
            </w:r>
            <w:r>
              <w:rPr>
                <w:sz w:val="24"/>
              </w:rPr>
              <w:t>формированию общей культуры личности, социализации, осознанного выбора и освоения образовательных</w:t>
            </w:r>
            <w:r>
              <w:rPr>
                <w:spacing w:val="-15"/>
                <w:sz w:val="24"/>
              </w:rPr>
              <w:t xml:space="preserve"> </w:t>
            </w:r>
            <w:r>
              <w:rPr>
                <w:sz w:val="24"/>
              </w:rPr>
              <w:t>программ.</w:t>
            </w:r>
          </w:p>
        </w:tc>
        <w:tc>
          <w:tcPr>
            <w:tcW w:w="1987" w:type="dxa"/>
          </w:tcPr>
          <w:p w:rsidR="00336F6E" w:rsidRDefault="001D7343">
            <w:pPr>
              <w:pStyle w:val="TableParagraph"/>
              <w:spacing w:line="265" w:lineRule="exact"/>
              <w:ind w:left="115"/>
              <w:rPr>
                <w:sz w:val="24"/>
              </w:rPr>
            </w:pPr>
            <w:r>
              <w:rPr>
                <w:spacing w:val="-2"/>
                <w:sz w:val="24"/>
              </w:rPr>
              <w:t>12/12</w:t>
            </w:r>
          </w:p>
        </w:tc>
        <w:tc>
          <w:tcPr>
            <w:tcW w:w="4961" w:type="dxa"/>
          </w:tcPr>
          <w:p w:rsidR="00336F6E" w:rsidRDefault="001D7343">
            <w:pPr>
              <w:pStyle w:val="TableParagraph"/>
              <w:ind w:left="113"/>
              <w:rPr>
                <w:sz w:val="24"/>
              </w:rPr>
            </w:pPr>
            <w:r>
              <w:rPr>
                <w:sz w:val="24"/>
              </w:rPr>
              <w:t>высшее профессиональное образование или среднее профессиональное образование по направлению подготовки «Образование и педагогика»</w:t>
            </w:r>
            <w:r>
              <w:rPr>
                <w:spacing w:val="-15"/>
                <w:sz w:val="24"/>
              </w:rPr>
              <w:t xml:space="preserve"> </w:t>
            </w:r>
            <w:r>
              <w:rPr>
                <w:sz w:val="24"/>
              </w:rPr>
              <w:t>или</w:t>
            </w:r>
            <w:r>
              <w:rPr>
                <w:spacing w:val="-8"/>
                <w:sz w:val="24"/>
              </w:rPr>
              <w:t xml:space="preserve"> </w:t>
            </w:r>
            <w:r>
              <w:rPr>
                <w:sz w:val="24"/>
              </w:rPr>
              <w:t>в</w:t>
            </w:r>
            <w:r>
              <w:rPr>
                <w:spacing w:val="-10"/>
                <w:sz w:val="24"/>
              </w:rPr>
              <w:t xml:space="preserve"> </w:t>
            </w:r>
            <w:r>
              <w:rPr>
                <w:sz w:val="24"/>
              </w:rPr>
              <w:t>области,</w:t>
            </w:r>
            <w:r>
              <w:rPr>
                <w:spacing w:val="-9"/>
                <w:sz w:val="24"/>
              </w:rPr>
              <w:t xml:space="preserve"> </w:t>
            </w:r>
            <w:r>
              <w:rPr>
                <w:sz w:val="24"/>
              </w:rPr>
              <w:t>соответствующей преподаваемому</w:t>
            </w:r>
            <w:r>
              <w:rPr>
                <w:spacing w:val="-9"/>
                <w:sz w:val="24"/>
              </w:rPr>
              <w:t xml:space="preserve"> </w:t>
            </w:r>
            <w:r>
              <w:rPr>
                <w:sz w:val="24"/>
              </w:rPr>
              <w:t>предмету,</w:t>
            </w:r>
            <w:r>
              <w:rPr>
                <w:spacing w:val="-4"/>
                <w:sz w:val="24"/>
              </w:rPr>
              <w:t xml:space="preserve"> </w:t>
            </w:r>
            <w:r>
              <w:rPr>
                <w:sz w:val="24"/>
              </w:rPr>
              <w:t>без</w:t>
            </w:r>
            <w:r>
              <w:rPr>
                <w:spacing w:val="-4"/>
                <w:sz w:val="24"/>
              </w:rPr>
              <w:t xml:space="preserve"> </w:t>
            </w:r>
            <w:r>
              <w:rPr>
                <w:sz w:val="24"/>
              </w:rPr>
              <w:t>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w:t>
            </w:r>
          </w:p>
          <w:p w:rsidR="00336F6E" w:rsidRDefault="001D7343">
            <w:pPr>
              <w:pStyle w:val="TableParagraph"/>
              <w:spacing w:line="264" w:lineRule="exact"/>
              <w:ind w:left="113"/>
              <w:rPr>
                <w:sz w:val="24"/>
              </w:rPr>
            </w:pPr>
            <w:r>
              <w:rPr>
                <w:sz w:val="24"/>
              </w:rPr>
              <w:t>предъявления</w:t>
            </w:r>
            <w:r>
              <w:rPr>
                <w:spacing w:val="-3"/>
                <w:sz w:val="24"/>
              </w:rPr>
              <w:t xml:space="preserve"> </w:t>
            </w:r>
            <w:r>
              <w:rPr>
                <w:sz w:val="24"/>
              </w:rPr>
              <w:t>требований</w:t>
            </w:r>
            <w:r>
              <w:rPr>
                <w:spacing w:val="-2"/>
                <w:sz w:val="24"/>
              </w:rPr>
              <w:t xml:space="preserve"> </w:t>
            </w:r>
            <w:r>
              <w:rPr>
                <w:sz w:val="24"/>
              </w:rPr>
              <w:t>к</w:t>
            </w:r>
            <w:r>
              <w:rPr>
                <w:spacing w:val="-2"/>
                <w:sz w:val="24"/>
              </w:rPr>
              <w:t xml:space="preserve"> </w:t>
            </w:r>
            <w:r>
              <w:rPr>
                <w:sz w:val="24"/>
              </w:rPr>
              <w:t>стажу</w:t>
            </w:r>
            <w:r>
              <w:rPr>
                <w:spacing w:val="-9"/>
                <w:sz w:val="24"/>
              </w:rPr>
              <w:t xml:space="preserve"> </w:t>
            </w:r>
            <w:r>
              <w:rPr>
                <w:spacing w:val="-2"/>
                <w:sz w:val="24"/>
              </w:rPr>
              <w:t>работы.</w:t>
            </w:r>
          </w:p>
        </w:tc>
        <w:tc>
          <w:tcPr>
            <w:tcW w:w="1843" w:type="dxa"/>
          </w:tcPr>
          <w:p w:rsidR="00336F6E" w:rsidRDefault="001D7343">
            <w:pPr>
              <w:pStyle w:val="TableParagraph"/>
              <w:spacing w:line="265" w:lineRule="exact"/>
              <w:ind w:left="113"/>
              <w:rPr>
                <w:sz w:val="24"/>
              </w:rPr>
            </w:pPr>
            <w:r>
              <w:rPr>
                <w:spacing w:val="-2"/>
                <w:sz w:val="24"/>
              </w:rPr>
              <w:t>соответствует</w:t>
            </w:r>
          </w:p>
        </w:tc>
      </w:tr>
      <w:tr w:rsidR="00336F6E">
        <w:trPr>
          <w:trHeight w:val="4142"/>
        </w:trPr>
        <w:tc>
          <w:tcPr>
            <w:tcW w:w="3202" w:type="dxa"/>
          </w:tcPr>
          <w:p w:rsidR="00336F6E" w:rsidRDefault="001D7343">
            <w:pPr>
              <w:pStyle w:val="TableParagraph"/>
              <w:spacing w:line="273" w:lineRule="exact"/>
              <w:ind w:left="115"/>
              <w:rPr>
                <w:b/>
                <w:sz w:val="24"/>
              </w:rPr>
            </w:pPr>
            <w:r>
              <w:rPr>
                <w:b/>
                <w:spacing w:val="-2"/>
                <w:sz w:val="24"/>
              </w:rPr>
              <w:t>педагог-организатор</w:t>
            </w:r>
          </w:p>
        </w:tc>
        <w:tc>
          <w:tcPr>
            <w:tcW w:w="3142" w:type="dxa"/>
          </w:tcPr>
          <w:p w:rsidR="00336F6E" w:rsidRDefault="001D7343">
            <w:pPr>
              <w:pStyle w:val="TableParagraph"/>
              <w:ind w:left="115" w:right="32"/>
              <w:rPr>
                <w:sz w:val="24"/>
              </w:rPr>
            </w:pPr>
            <w:r>
              <w:rPr>
                <w:sz w:val="24"/>
              </w:rPr>
              <w:t xml:space="preserve">содействует развитию личности, талантов и </w:t>
            </w:r>
            <w:r>
              <w:rPr>
                <w:spacing w:val="-2"/>
                <w:sz w:val="24"/>
              </w:rPr>
              <w:t xml:space="preserve">способностей, </w:t>
            </w:r>
            <w:r>
              <w:rPr>
                <w:sz w:val="24"/>
              </w:rPr>
              <w:t>формированию общей культуры обучающихся, расширению социальной сферы в их воспитании. Проводит</w:t>
            </w:r>
            <w:r>
              <w:rPr>
                <w:spacing w:val="-15"/>
                <w:sz w:val="24"/>
              </w:rPr>
              <w:t xml:space="preserve"> </w:t>
            </w:r>
            <w:r>
              <w:rPr>
                <w:sz w:val="24"/>
              </w:rPr>
              <w:t>воспитательные</w:t>
            </w:r>
            <w:r>
              <w:rPr>
                <w:spacing w:val="-15"/>
                <w:sz w:val="24"/>
              </w:rPr>
              <w:t xml:space="preserve"> </w:t>
            </w:r>
            <w:r>
              <w:rPr>
                <w:sz w:val="24"/>
              </w:rPr>
              <w:t>и иные мероприятия.</w:t>
            </w:r>
          </w:p>
          <w:p w:rsidR="00336F6E" w:rsidRDefault="001D7343">
            <w:pPr>
              <w:pStyle w:val="TableParagraph"/>
              <w:ind w:left="115" w:right="141"/>
              <w:rPr>
                <w:sz w:val="24"/>
              </w:rPr>
            </w:pPr>
            <w:r>
              <w:rPr>
                <w:sz w:val="24"/>
              </w:rPr>
              <w:t>Организует</w:t>
            </w:r>
            <w:r>
              <w:rPr>
                <w:spacing w:val="-3"/>
                <w:sz w:val="24"/>
              </w:rPr>
              <w:t xml:space="preserve"> </w:t>
            </w:r>
            <w:r>
              <w:rPr>
                <w:sz w:val="24"/>
              </w:rPr>
              <w:t>работу</w:t>
            </w:r>
            <w:r>
              <w:rPr>
                <w:spacing w:val="-8"/>
                <w:sz w:val="24"/>
              </w:rPr>
              <w:t xml:space="preserve"> </w:t>
            </w:r>
            <w:r>
              <w:rPr>
                <w:sz w:val="24"/>
              </w:rPr>
              <w:t xml:space="preserve">детских клубов, кружков, секций и других объединений, </w:t>
            </w:r>
            <w:r>
              <w:rPr>
                <w:spacing w:val="-2"/>
                <w:sz w:val="24"/>
              </w:rPr>
              <w:t>разнообразную</w:t>
            </w:r>
          </w:p>
          <w:p w:rsidR="00336F6E" w:rsidRDefault="001D7343">
            <w:pPr>
              <w:pStyle w:val="TableParagraph"/>
              <w:spacing w:line="270" w:lineRule="atLeast"/>
              <w:ind w:left="115" w:right="184"/>
              <w:rPr>
                <w:sz w:val="24"/>
              </w:rPr>
            </w:pPr>
            <w:r>
              <w:rPr>
                <w:sz w:val="24"/>
              </w:rPr>
              <w:t>деятельность</w:t>
            </w:r>
            <w:r>
              <w:rPr>
                <w:spacing w:val="-15"/>
                <w:sz w:val="24"/>
              </w:rPr>
              <w:t xml:space="preserve"> </w:t>
            </w:r>
            <w:r>
              <w:rPr>
                <w:sz w:val="24"/>
              </w:rPr>
              <w:t>обучающихся и взрослых.</w:t>
            </w:r>
          </w:p>
        </w:tc>
        <w:tc>
          <w:tcPr>
            <w:tcW w:w="1987" w:type="dxa"/>
          </w:tcPr>
          <w:p w:rsidR="00336F6E" w:rsidRDefault="000F29DE">
            <w:pPr>
              <w:pStyle w:val="TableParagraph"/>
              <w:spacing w:line="268" w:lineRule="exact"/>
              <w:ind w:left="115"/>
              <w:rPr>
                <w:sz w:val="24"/>
              </w:rPr>
            </w:pPr>
            <w:r>
              <w:rPr>
                <w:spacing w:val="-5"/>
                <w:sz w:val="24"/>
              </w:rPr>
              <w:t>1</w:t>
            </w:r>
            <w:r w:rsidR="001D7343">
              <w:rPr>
                <w:spacing w:val="-5"/>
                <w:sz w:val="24"/>
              </w:rPr>
              <w:t>/1</w:t>
            </w:r>
          </w:p>
        </w:tc>
        <w:tc>
          <w:tcPr>
            <w:tcW w:w="4961" w:type="dxa"/>
          </w:tcPr>
          <w:p w:rsidR="00336F6E" w:rsidRDefault="001D7343">
            <w:pPr>
              <w:pStyle w:val="TableParagraph"/>
              <w:ind w:left="113" w:right="134"/>
              <w:rPr>
                <w:sz w:val="24"/>
              </w:rPr>
            </w:pPr>
            <w:r>
              <w:rPr>
                <w:sz w:val="24"/>
              </w:rPr>
              <w:t>высшее</w:t>
            </w:r>
            <w:r>
              <w:rPr>
                <w:spacing w:val="-13"/>
                <w:sz w:val="24"/>
              </w:rPr>
              <w:t xml:space="preserve"> </w:t>
            </w:r>
            <w:r>
              <w:rPr>
                <w:sz w:val="24"/>
              </w:rPr>
              <w:t>профессиональное</w:t>
            </w:r>
            <w:r>
              <w:rPr>
                <w:spacing w:val="-13"/>
                <w:sz w:val="24"/>
              </w:rPr>
              <w:t xml:space="preserve"> </w:t>
            </w:r>
            <w:r>
              <w:rPr>
                <w:sz w:val="24"/>
              </w:rPr>
              <w:t>образование</w:t>
            </w:r>
            <w:r>
              <w:rPr>
                <w:spacing w:val="-13"/>
                <w:sz w:val="24"/>
              </w:rPr>
              <w:t xml:space="preserve"> </w:t>
            </w:r>
            <w:r>
              <w:rPr>
                <w:sz w:val="24"/>
              </w:rPr>
              <w:t>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1843" w:type="dxa"/>
          </w:tcPr>
          <w:p w:rsidR="00336F6E" w:rsidRDefault="001D7343">
            <w:pPr>
              <w:pStyle w:val="TableParagraph"/>
              <w:spacing w:line="268" w:lineRule="exact"/>
              <w:ind w:left="113"/>
              <w:rPr>
                <w:sz w:val="24"/>
              </w:rPr>
            </w:pPr>
            <w:r>
              <w:rPr>
                <w:spacing w:val="-2"/>
                <w:sz w:val="24"/>
              </w:rPr>
              <w:t>соответствует</w:t>
            </w:r>
          </w:p>
        </w:tc>
      </w:tr>
    </w:tbl>
    <w:p w:rsidR="00336F6E" w:rsidRDefault="00336F6E">
      <w:pPr>
        <w:pStyle w:val="TableParagraph"/>
        <w:spacing w:line="268" w:lineRule="exact"/>
        <w:rPr>
          <w:sz w:val="24"/>
        </w:rPr>
        <w:sectPr w:rsidR="00336F6E">
          <w:pgSz w:w="16850" w:h="11920" w:orient="landscape"/>
          <w:pgMar w:top="1340" w:right="425" w:bottom="1200" w:left="1133" w:header="0" w:footer="1015" w:gutter="0"/>
          <w:cols w:space="720"/>
        </w:sectPr>
      </w:pPr>
    </w:p>
    <w:p w:rsidR="00336F6E" w:rsidRDefault="00336F6E">
      <w:pPr>
        <w:pStyle w:val="a3"/>
        <w:spacing w:before="8"/>
        <w:ind w:left="0"/>
        <w:jc w:val="left"/>
        <w:rPr>
          <w:sz w:val="7"/>
        </w:rPr>
      </w:pPr>
    </w:p>
    <w:tbl>
      <w:tblPr>
        <w:tblStyle w:val="TableNormal"/>
        <w:tblW w:w="0" w:type="auto"/>
        <w:tblInd w:w="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2"/>
        <w:gridCol w:w="3142"/>
        <w:gridCol w:w="1987"/>
        <w:gridCol w:w="4961"/>
        <w:gridCol w:w="1843"/>
      </w:tblGrid>
      <w:tr w:rsidR="00336F6E">
        <w:trPr>
          <w:trHeight w:val="1655"/>
        </w:trPr>
        <w:tc>
          <w:tcPr>
            <w:tcW w:w="3202" w:type="dxa"/>
          </w:tcPr>
          <w:p w:rsidR="00336F6E" w:rsidRDefault="001D7343">
            <w:pPr>
              <w:pStyle w:val="TableParagraph"/>
              <w:spacing w:line="270" w:lineRule="exact"/>
              <w:ind w:left="115"/>
              <w:rPr>
                <w:b/>
                <w:sz w:val="24"/>
              </w:rPr>
            </w:pPr>
            <w:r>
              <w:rPr>
                <w:b/>
                <w:sz w:val="24"/>
              </w:rPr>
              <w:t>социальный</w:t>
            </w:r>
            <w:r>
              <w:rPr>
                <w:b/>
                <w:spacing w:val="-7"/>
                <w:sz w:val="24"/>
              </w:rPr>
              <w:t xml:space="preserve"> </w:t>
            </w:r>
            <w:r>
              <w:rPr>
                <w:b/>
                <w:spacing w:val="-2"/>
                <w:sz w:val="24"/>
              </w:rPr>
              <w:t>педагог</w:t>
            </w:r>
          </w:p>
        </w:tc>
        <w:tc>
          <w:tcPr>
            <w:tcW w:w="3142" w:type="dxa"/>
          </w:tcPr>
          <w:p w:rsidR="00336F6E" w:rsidRDefault="001D7343">
            <w:pPr>
              <w:pStyle w:val="TableParagraph"/>
              <w:ind w:left="115" w:right="248"/>
              <w:rPr>
                <w:sz w:val="24"/>
              </w:rPr>
            </w:pPr>
            <w:r>
              <w:rPr>
                <w:sz w:val="24"/>
              </w:rPr>
              <w:t>осуществляет комплекс мероприятий по воспитанию,</w:t>
            </w:r>
            <w:r>
              <w:rPr>
                <w:spacing w:val="-15"/>
                <w:sz w:val="24"/>
              </w:rPr>
              <w:t xml:space="preserve"> </w:t>
            </w:r>
            <w:r>
              <w:rPr>
                <w:sz w:val="24"/>
              </w:rPr>
              <w:t>образованию, развитию и социальной</w:t>
            </w:r>
          </w:p>
          <w:p w:rsidR="00336F6E" w:rsidRDefault="001D7343">
            <w:pPr>
              <w:pStyle w:val="TableParagraph"/>
              <w:spacing w:line="270" w:lineRule="atLeast"/>
              <w:ind w:left="115" w:right="152"/>
              <w:rPr>
                <w:sz w:val="24"/>
              </w:rPr>
            </w:pPr>
            <w:r>
              <w:rPr>
                <w:sz w:val="24"/>
              </w:rPr>
              <w:t>защите личности в учреждениях,</w:t>
            </w:r>
            <w:r>
              <w:rPr>
                <w:spacing w:val="-15"/>
                <w:sz w:val="24"/>
              </w:rPr>
              <w:t xml:space="preserve"> </w:t>
            </w:r>
            <w:r>
              <w:rPr>
                <w:sz w:val="24"/>
              </w:rPr>
              <w:t>организациях</w:t>
            </w:r>
          </w:p>
        </w:tc>
        <w:tc>
          <w:tcPr>
            <w:tcW w:w="1987" w:type="dxa"/>
          </w:tcPr>
          <w:p w:rsidR="00336F6E" w:rsidRDefault="001D7343">
            <w:pPr>
              <w:pStyle w:val="TableParagraph"/>
              <w:spacing w:line="265" w:lineRule="exact"/>
              <w:ind w:left="115"/>
              <w:rPr>
                <w:sz w:val="24"/>
              </w:rPr>
            </w:pPr>
            <w:r>
              <w:rPr>
                <w:spacing w:val="-5"/>
                <w:sz w:val="24"/>
              </w:rPr>
              <w:t>1/1</w:t>
            </w:r>
          </w:p>
        </w:tc>
        <w:tc>
          <w:tcPr>
            <w:tcW w:w="4961" w:type="dxa"/>
          </w:tcPr>
          <w:p w:rsidR="00336F6E" w:rsidRDefault="001D7343">
            <w:pPr>
              <w:pStyle w:val="TableParagraph"/>
              <w:ind w:left="113"/>
              <w:rPr>
                <w:sz w:val="24"/>
              </w:rPr>
            </w:pPr>
            <w:r>
              <w:rPr>
                <w:sz w:val="24"/>
              </w:rPr>
              <w:t>высшее</w:t>
            </w:r>
            <w:r>
              <w:rPr>
                <w:spacing w:val="-13"/>
                <w:sz w:val="24"/>
              </w:rPr>
              <w:t xml:space="preserve"> </w:t>
            </w:r>
            <w:r>
              <w:rPr>
                <w:sz w:val="24"/>
              </w:rPr>
              <w:t>профессиональное</w:t>
            </w:r>
            <w:r>
              <w:rPr>
                <w:spacing w:val="-13"/>
                <w:sz w:val="24"/>
              </w:rPr>
              <w:t xml:space="preserve"> </w:t>
            </w:r>
            <w:r>
              <w:rPr>
                <w:sz w:val="24"/>
              </w:rPr>
              <w:t>образование</w:t>
            </w:r>
            <w:r>
              <w:rPr>
                <w:spacing w:val="-13"/>
                <w:sz w:val="24"/>
              </w:rPr>
              <w:t xml:space="preserve"> </w:t>
            </w:r>
            <w:r>
              <w:rPr>
                <w:sz w:val="24"/>
              </w:rPr>
              <w:t>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843" w:type="dxa"/>
          </w:tcPr>
          <w:p w:rsidR="00336F6E" w:rsidRDefault="001D7343">
            <w:pPr>
              <w:pStyle w:val="TableParagraph"/>
              <w:spacing w:line="265" w:lineRule="exact"/>
              <w:ind w:left="113"/>
              <w:rPr>
                <w:sz w:val="24"/>
              </w:rPr>
            </w:pPr>
            <w:r>
              <w:rPr>
                <w:spacing w:val="-2"/>
                <w:sz w:val="24"/>
              </w:rPr>
              <w:t>соответствует</w:t>
            </w:r>
          </w:p>
        </w:tc>
      </w:tr>
    </w:tbl>
    <w:p w:rsidR="00336F6E" w:rsidRDefault="00336F6E">
      <w:pPr>
        <w:pStyle w:val="a3"/>
        <w:spacing w:before="90"/>
        <w:ind w:left="0"/>
        <w:jc w:val="left"/>
        <w:rPr>
          <w:sz w:val="20"/>
        </w:rPr>
      </w:pPr>
    </w:p>
    <w:tbl>
      <w:tblPr>
        <w:tblStyle w:val="TableNormal"/>
        <w:tblW w:w="0" w:type="auto"/>
        <w:tblInd w:w="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2"/>
        <w:gridCol w:w="3142"/>
        <w:gridCol w:w="1987"/>
        <w:gridCol w:w="4961"/>
        <w:gridCol w:w="1843"/>
      </w:tblGrid>
      <w:tr w:rsidR="00336F6E">
        <w:trPr>
          <w:trHeight w:val="551"/>
        </w:trPr>
        <w:tc>
          <w:tcPr>
            <w:tcW w:w="3202" w:type="dxa"/>
          </w:tcPr>
          <w:p w:rsidR="00336F6E" w:rsidRDefault="00336F6E">
            <w:pPr>
              <w:pStyle w:val="TableParagraph"/>
              <w:rPr>
                <w:sz w:val="24"/>
              </w:rPr>
            </w:pPr>
          </w:p>
        </w:tc>
        <w:tc>
          <w:tcPr>
            <w:tcW w:w="3142" w:type="dxa"/>
          </w:tcPr>
          <w:p w:rsidR="00336F6E" w:rsidRDefault="001D7343">
            <w:pPr>
              <w:pStyle w:val="TableParagraph"/>
              <w:spacing w:line="228" w:lineRule="auto"/>
              <w:ind w:left="115" w:right="141"/>
              <w:rPr>
                <w:sz w:val="24"/>
              </w:rPr>
            </w:pPr>
            <w:r>
              <w:rPr>
                <w:sz w:val="24"/>
              </w:rPr>
              <w:t>и</w:t>
            </w:r>
            <w:r>
              <w:rPr>
                <w:spacing w:val="-13"/>
                <w:sz w:val="24"/>
              </w:rPr>
              <w:t xml:space="preserve"> </w:t>
            </w:r>
            <w:r>
              <w:rPr>
                <w:sz w:val="24"/>
              </w:rPr>
              <w:t>по</w:t>
            </w:r>
            <w:r>
              <w:rPr>
                <w:spacing w:val="-13"/>
                <w:sz w:val="24"/>
              </w:rPr>
              <w:t xml:space="preserve"> </w:t>
            </w:r>
            <w:r>
              <w:rPr>
                <w:sz w:val="24"/>
              </w:rPr>
              <w:t>месту</w:t>
            </w:r>
            <w:r>
              <w:rPr>
                <w:spacing w:val="-15"/>
                <w:sz w:val="24"/>
              </w:rPr>
              <w:t xml:space="preserve"> </w:t>
            </w:r>
            <w:r>
              <w:rPr>
                <w:sz w:val="24"/>
              </w:rPr>
              <w:t xml:space="preserve">жительства </w:t>
            </w:r>
            <w:r>
              <w:rPr>
                <w:spacing w:val="-2"/>
                <w:sz w:val="24"/>
              </w:rPr>
              <w:t>обучающихся</w:t>
            </w:r>
          </w:p>
        </w:tc>
        <w:tc>
          <w:tcPr>
            <w:tcW w:w="1987" w:type="dxa"/>
          </w:tcPr>
          <w:p w:rsidR="00336F6E" w:rsidRDefault="00336F6E">
            <w:pPr>
              <w:pStyle w:val="TableParagraph"/>
              <w:rPr>
                <w:sz w:val="24"/>
              </w:rPr>
            </w:pPr>
          </w:p>
        </w:tc>
        <w:tc>
          <w:tcPr>
            <w:tcW w:w="4961" w:type="dxa"/>
          </w:tcPr>
          <w:p w:rsidR="00336F6E" w:rsidRDefault="00336F6E">
            <w:pPr>
              <w:pStyle w:val="TableParagraph"/>
              <w:rPr>
                <w:sz w:val="24"/>
              </w:rPr>
            </w:pPr>
          </w:p>
        </w:tc>
        <w:tc>
          <w:tcPr>
            <w:tcW w:w="1843" w:type="dxa"/>
          </w:tcPr>
          <w:p w:rsidR="00336F6E" w:rsidRDefault="00336F6E">
            <w:pPr>
              <w:pStyle w:val="TableParagraph"/>
              <w:rPr>
                <w:sz w:val="24"/>
              </w:rPr>
            </w:pPr>
          </w:p>
        </w:tc>
      </w:tr>
      <w:tr w:rsidR="00336F6E">
        <w:trPr>
          <w:trHeight w:val="253"/>
        </w:trPr>
        <w:tc>
          <w:tcPr>
            <w:tcW w:w="3202" w:type="dxa"/>
            <w:vMerge w:val="restart"/>
          </w:tcPr>
          <w:p w:rsidR="00336F6E" w:rsidRDefault="001D7343">
            <w:pPr>
              <w:pStyle w:val="TableParagraph"/>
              <w:spacing w:line="256" w:lineRule="exact"/>
              <w:ind w:left="115"/>
              <w:rPr>
                <w:b/>
                <w:sz w:val="24"/>
              </w:rPr>
            </w:pPr>
            <w:r>
              <w:rPr>
                <w:b/>
                <w:spacing w:val="-2"/>
                <w:sz w:val="24"/>
              </w:rPr>
              <w:t>педагог-психолог</w:t>
            </w:r>
          </w:p>
        </w:tc>
        <w:tc>
          <w:tcPr>
            <w:tcW w:w="3142" w:type="dxa"/>
            <w:tcBorders>
              <w:bottom w:val="nil"/>
            </w:tcBorders>
          </w:tcPr>
          <w:p w:rsidR="00336F6E" w:rsidRDefault="001D7343">
            <w:pPr>
              <w:pStyle w:val="TableParagraph"/>
              <w:spacing w:line="233" w:lineRule="exact"/>
              <w:ind w:left="115"/>
              <w:rPr>
                <w:sz w:val="24"/>
              </w:rPr>
            </w:pPr>
            <w:r>
              <w:rPr>
                <w:spacing w:val="-2"/>
                <w:sz w:val="24"/>
              </w:rPr>
              <w:t>осуществляет</w:t>
            </w:r>
          </w:p>
        </w:tc>
        <w:tc>
          <w:tcPr>
            <w:tcW w:w="1987" w:type="dxa"/>
            <w:vMerge w:val="restart"/>
          </w:tcPr>
          <w:p w:rsidR="00336F6E" w:rsidRDefault="001D7343">
            <w:pPr>
              <w:pStyle w:val="TableParagraph"/>
              <w:spacing w:line="256" w:lineRule="exact"/>
              <w:ind w:left="115"/>
              <w:rPr>
                <w:sz w:val="24"/>
              </w:rPr>
            </w:pPr>
            <w:r>
              <w:rPr>
                <w:spacing w:val="-5"/>
                <w:sz w:val="24"/>
              </w:rPr>
              <w:t>1/1</w:t>
            </w:r>
          </w:p>
        </w:tc>
        <w:tc>
          <w:tcPr>
            <w:tcW w:w="4961" w:type="dxa"/>
            <w:tcBorders>
              <w:bottom w:val="nil"/>
            </w:tcBorders>
          </w:tcPr>
          <w:p w:rsidR="00336F6E" w:rsidRDefault="001D7343">
            <w:pPr>
              <w:pStyle w:val="TableParagraph"/>
              <w:spacing w:line="233" w:lineRule="exact"/>
              <w:ind w:left="113"/>
              <w:rPr>
                <w:sz w:val="24"/>
              </w:rPr>
            </w:pPr>
            <w:r>
              <w:rPr>
                <w:sz w:val="24"/>
              </w:rPr>
              <w:t>высшее</w:t>
            </w:r>
            <w:r>
              <w:rPr>
                <w:spacing w:val="-7"/>
                <w:sz w:val="24"/>
              </w:rPr>
              <w:t xml:space="preserve"> </w:t>
            </w:r>
            <w:r>
              <w:rPr>
                <w:sz w:val="24"/>
              </w:rPr>
              <w:t>профессиональное</w:t>
            </w:r>
            <w:r>
              <w:rPr>
                <w:spacing w:val="-4"/>
                <w:sz w:val="24"/>
              </w:rPr>
              <w:t xml:space="preserve"> </w:t>
            </w:r>
            <w:r>
              <w:rPr>
                <w:sz w:val="24"/>
              </w:rPr>
              <w:t>образование</w:t>
            </w:r>
            <w:r>
              <w:rPr>
                <w:spacing w:val="-4"/>
                <w:sz w:val="24"/>
              </w:rPr>
              <w:t xml:space="preserve"> </w:t>
            </w:r>
            <w:r>
              <w:rPr>
                <w:spacing w:val="-5"/>
                <w:sz w:val="24"/>
              </w:rPr>
              <w:t>или</w:t>
            </w:r>
          </w:p>
        </w:tc>
        <w:tc>
          <w:tcPr>
            <w:tcW w:w="1843" w:type="dxa"/>
            <w:vMerge w:val="restart"/>
          </w:tcPr>
          <w:p w:rsidR="00336F6E" w:rsidRDefault="001D7343">
            <w:pPr>
              <w:pStyle w:val="TableParagraph"/>
              <w:spacing w:line="256" w:lineRule="exact"/>
              <w:ind w:left="113"/>
              <w:rPr>
                <w:sz w:val="24"/>
              </w:rPr>
            </w:pPr>
            <w:r>
              <w:rPr>
                <w:spacing w:val="-2"/>
                <w:sz w:val="24"/>
              </w:rPr>
              <w:t>соответствует</w:t>
            </w:r>
          </w:p>
        </w:tc>
      </w:tr>
      <w:tr w:rsidR="00336F6E">
        <w:trPr>
          <w:trHeight w:val="263"/>
        </w:trPr>
        <w:tc>
          <w:tcPr>
            <w:tcW w:w="3202" w:type="dxa"/>
            <w:vMerge/>
            <w:tcBorders>
              <w:top w:val="nil"/>
            </w:tcBorders>
          </w:tcPr>
          <w:p w:rsidR="00336F6E" w:rsidRDefault="00336F6E">
            <w:pPr>
              <w:rPr>
                <w:sz w:val="2"/>
                <w:szCs w:val="2"/>
              </w:rPr>
            </w:pPr>
          </w:p>
        </w:tc>
        <w:tc>
          <w:tcPr>
            <w:tcW w:w="3142" w:type="dxa"/>
            <w:tcBorders>
              <w:top w:val="nil"/>
              <w:bottom w:val="nil"/>
            </w:tcBorders>
          </w:tcPr>
          <w:p w:rsidR="00336F6E" w:rsidRDefault="001D7343">
            <w:pPr>
              <w:pStyle w:val="TableParagraph"/>
              <w:spacing w:line="244" w:lineRule="exact"/>
              <w:ind w:left="115"/>
              <w:rPr>
                <w:sz w:val="24"/>
              </w:rPr>
            </w:pPr>
            <w:r>
              <w:rPr>
                <w:spacing w:val="-2"/>
                <w:sz w:val="24"/>
              </w:rPr>
              <w:t>профессиональную</w:t>
            </w: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4" w:lineRule="exact"/>
              <w:ind w:left="113"/>
              <w:rPr>
                <w:sz w:val="24"/>
              </w:rPr>
            </w:pPr>
            <w:r>
              <w:rPr>
                <w:sz w:val="24"/>
              </w:rPr>
              <w:t>среднее</w:t>
            </w:r>
            <w:r>
              <w:rPr>
                <w:spacing w:val="-5"/>
                <w:sz w:val="24"/>
              </w:rPr>
              <w:t xml:space="preserve"> </w:t>
            </w:r>
            <w:r>
              <w:rPr>
                <w:sz w:val="24"/>
              </w:rPr>
              <w:t>профессиональное</w:t>
            </w:r>
            <w:r>
              <w:rPr>
                <w:spacing w:val="-5"/>
                <w:sz w:val="24"/>
              </w:rPr>
              <w:t xml:space="preserve"> </w:t>
            </w:r>
            <w:r>
              <w:rPr>
                <w:sz w:val="24"/>
              </w:rPr>
              <w:t>образование</w:t>
            </w:r>
            <w:r>
              <w:rPr>
                <w:spacing w:val="-5"/>
                <w:sz w:val="24"/>
              </w:rPr>
              <w:t xml:space="preserve"> по</w:t>
            </w:r>
          </w:p>
        </w:tc>
        <w:tc>
          <w:tcPr>
            <w:tcW w:w="1843" w:type="dxa"/>
            <w:vMerge/>
            <w:tcBorders>
              <w:top w:val="nil"/>
            </w:tcBorders>
          </w:tcPr>
          <w:p w:rsidR="00336F6E" w:rsidRDefault="00336F6E">
            <w:pPr>
              <w:rPr>
                <w:sz w:val="2"/>
                <w:szCs w:val="2"/>
              </w:rPr>
            </w:pPr>
          </w:p>
        </w:tc>
      </w:tr>
      <w:tr w:rsidR="00336F6E">
        <w:trPr>
          <w:trHeight w:val="266"/>
        </w:trPr>
        <w:tc>
          <w:tcPr>
            <w:tcW w:w="3202" w:type="dxa"/>
            <w:vMerge/>
            <w:tcBorders>
              <w:top w:val="nil"/>
            </w:tcBorders>
          </w:tcPr>
          <w:p w:rsidR="00336F6E" w:rsidRDefault="00336F6E">
            <w:pPr>
              <w:rPr>
                <w:sz w:val="2"/>
                <w:szCs w:val="2"/>
              </w:rPr>
            </w:pPr>
          </w:p>
        </w:tc>
        <w:tc>
          <w:tcPr>
            <w:tcW w:w="3142" w:type="dxa"/>
            <w:tcBorders>
              <w:top w:val="nil"/>
              <w:bottom w:val="nil"/>
            </w:tcBorders>
          </w:tcPr>
          <w:p w:rsidR="00336F6E" w:rsidRDefault="001D7343">
            <w:pPr>
              <w:pStyle w:val="TableParagraph"/>
              <w:spacing w:line="246" w:lineRule="exact"/>
              <w:ind w:left="115"/>
              <w:rPr>
                <w:sz w:val="24"/>
              </w:rPr>
            </w:pPr>
            <w:r>
              <w:rPr>
                <w:spacing w:val="-2"/>
                <w:sz w:val="24"/>
              </w:rPr>
              <w:t>деятельность,</w:t>
            </w: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6" w:lineRule="exact"/>
              <w:ind w:left="113"/>
              <w:rPr>
                <w:sz w:val="24"/>
              </w:rPr>
            </w:pPr>
            <w:r>
              <w:rPr>
                <w:sz w:val="24"/>
              </w:rPr>
              <w:t>направлению</w:t>
            </w:r>
            <w:r>
              <w:rPr>
                <w:spacing w:val="-8"/>
                <w:sz w:val="24"/>
              </w:rPr>
              <w:t xml:space="preserve"> </w:t>
            </w:r>
            <w:r>
              <w:rPr>
                <w:sz w:val="24"/>
              </w:rPr>
              <w:t>подготовки</w:t>
            </w:r>
            <w:r>
              <w:rPr>
                <w:spacing w:val="-5"/>
                <w:sz w:val="24"/>
              </w:rPr>
              <w:t xml:space="preserve"> </w:t>
            </w:r>
            <w:r>
              <w:rPr>
                <w:sz w:val="24"/>
              </w:rPr>
              <w:t>«Педагогика</w:t>
            </w:r>
            <w:r>
              <w:rPr>
                <w:spacing w:val="-5"/>
                <w:sz w:val="24"/>
              </w:rPr>
              <w:t xml:space="preserve"> </w:t>
            </w:r>
            <w:r>
              <w:rPr>
                <w:spacing w:val="-10"/>
                <w:sz w:val="24"/>
              </w:rPr>
              <w:t>и</w:t>
            </w:r>
          </w:p>
        </w:tc>
        <w:tc>
          <w:tcPr>
            <w:tcW w:w="1843" w:type="dxa"/>
            <w:vMerge/>
            <w:tcBorders>
              <w:top w:val="nil"/>
            </w:tcBorders>
          </w:tcPr>
          <w:p w:rsidR="00336F6E" w:rsidRDefault="00336F6E">
            <w:pPr>
              <w:rPr>
                <w:sz w:val="2"/>
                <w:szCs w:val="2"/>
              </w:rPr>
            </w:pPr>
          </w:p>
        </w:tc>
      </w:tr>
      <w:tr w:rsidR="00336F6E">
        <w:trPr>
          <w:trHeight w:val="265"/>
        </w:trPr>
        <w:tc>
          <w:tcPr>
            <w:tcW w:w="3202" w:type="dxa"/>
            <w:vMerge/>
            <w:tcBorders>
              <w:top w:val="nil"/>
            </w:tcBorders>
          </w:tcPr>
          <w:p w:rsidR="00336F6E" w:rsidRDefault="00336F6E">
            <w:pPr>
              <w:rPr>
                <w:sz w:val="2"/>
                <w:szCs w:val="2"/>
              </w:rPr>
            </w:pPr>
          </w:p>
        </w:tc>
        <w:tc>
          <w:tcPr>
            <w:tcW w:w="3142" w:type="dxa"/>
            <w:tcBorders>
              <w:top w:val="nil"/>
              <w:bottom w:val="nil"/>
            </w:tcBorders>
          </w:tcPr>
          <w:p w:rsidR="00336F6E" w:rsidRDefault="001D7343">
            <w:pPr>
              <w:pStyle w:val="TableParagraph"/>
              <w:spacing w:line="246" w:lineRule="exact"/>
              <w:ind w:left="115"/>
              <w:rPr>
                <w:sz w:val="24"/>
              </w:rPr>
            </w:pPr>
            <w:r>
              <w:rPr>
                <w:sz w:val="24"/>
              </w:rPr>
              <w:t>направленную</w:t>
            </w:r>
            <w:r>
              <w:rPr>
                <w:spacing w:val="-9"/>
                <w:sz w:val="24"/>
              </w:rPr>
              <w:t xml:space="preserve"> </w:t>
            </w:r>
            <w:r>
              <w:rPr>
                <w:spacing w:val="-5"/>
                <w:sz w:val="24"/>
              </w:rPr>
              <w:t>на</w:t>
            </w: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6" w:lineRule="exact"/>
              <w:ind w:left="113"/>
              <w:rPr>
                <w:sz w:val="24"/>
              </w:rPr>
            </w:pPr>
            <w:r>
              <w:rPr>
                <w:sz w:val="24"/>
              </w:rPr>
              <w:t>психология»</w:t>
            </w:r>
            <w:r>
              <w:rPr>
                <w:spacing w:val="-11"/>
                <w:sz w:val="24"/>
              </w:rPr>
              <w:t xml:space="preserve"> </w:t>
            </w:r>
            <w:r>
              <w:rPr>
                <w:sz w:val="24"/>
              </w:rPr>
              <w:t>без</w:t>
            </w:r>
            <w:r>
              <w:rPr>
                <w:spacing w:val="-2"/>
                <w:sz w:val="24"/>
              </w:rPr>
              <w:t xml:space="preserve"> </w:t>
            </w:r>
            <w:r>
              <w:rPr>
                <w:sz w:val="24"/>
              </w:rPr>
              <w:t>предъявления</w:t>
            </w:r>
            <w:r>
              <w:rPr>
                <w:spacing w:val="-2"/>
                <w:sz w:val="24"/>
              </w:rPr>
              <w:t xml:space="preserve"> </w:t>
            </w:r>
            <w:r>
              <w:rPr>
                <w:sz w:val="24"/>
              </w:rPr>
              <w:t>требований</w:t>
            </w:r>
            <w:r>
              <w:rPr>
                <w:spacing w:val="-4"/>
                <w:sz w:val="24"/>
              </w:rPr>
              <w:t xml:space="preserve"> </w:t>
            </w:r>
            <w:r>
              <w:rPr>
                <w:spacing w:val="-10"/>
                <w:sz w:val="24"/>
              </w:rPr>
              <w:t>к</w:t>
            </w:r>
          </w:p>
        </w:tc>
        <w:tc>
          <w:tcPr>
            <w:tcW w:w="1843" w:type="dxa"/>
            <w:vMerge/>
            <w:tcBorders>
              <w:top w:val="nil"/>
            </w:tcBorders>
          </w:tcPr>
          <w:p w:rsidR="00336F6E" w:rsidRDefault="00336F6E">
            <w:pPr>
              <w:rPr>
                <w:sz w:val="2"/>
                <w:szCs w:val="2"/>
              </w:rPr>
            </w:pPr>
          </w:p>
        </w:tc>
      </w:tr>
      <w:tr w:rsidR="00336F6E">
        <w:trPr>
          <w:trHeight w:val="264"/>
        </w:trPr>
        <w:tc>
          <w:tcPr>
            <w:tcW w:w="3202" w:type="dxa"/>
            <w:vMerge/>
            <w:tcBorders>
              <w:top w:val="nil"/>
            </w:tcBorders>
          </w:tcPr>
          <w:p w:rsidR="00336F6E" w:rsidRDefault="00336F6E">
            <w:pPr>
              <w:rPr>
                <w:sz w:val="2"/>
                <w:szCs w:val="2"/>
              </w:rPr>
            </w:pPr>
          </w:p>
        </w:tc>
        <w:tc>
          <w:tcPr>
            <w:tcW w:w="3142" w:type="dxa"/>
            <w:tcBorders>
              <w:top w:val="nil"/>
              <w:bottom w:val="nil"/>
            </w:tcBorders>
          </w:tcPr>
          <w:p w:rsidR="00336F6E" w:rsidRDefault="001D7343">
            <w:pPr>
              <w:pStyle w:val="TableParagraph"/>
              <w:spacing w:line="245" w:lineRule="exact"/>
              <w:ind w:left="115"/>
              <w:rPr>
                <w:sz w:val="24"/>
              </w:rPr>
            </w:pPr>
            <w:r>
              <w:rPr>
                <w:sz w:val="24"/>
              </w:rPr>
              <w:t>сохранение</w:t>
            </w:r>
            <w:r>
              <w:rPr>
                <w:spacing w:val="-2"/>
                <w:sz w:val="24"/>
              </w:rPr>
              <w:t xml:space="preserve"> психического,</w:t>
            </w: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5" w:lineRule="exact"/>
              <w:ind w:left="113"/>
              <w:rPr>
                <w:sz w:val="24"/>
              </w:rPr>
            </w:pPr>
            <w:r>
              <w:rPr>
                <w:sz w:val="24"/>
              </w:rPr>
              <w:t>стажу</w:t>
            </w:r>
            <w:r>
              <w:rPr>
                <w:spacing w:val="-5"/>
                <w:sz w:val="24"/>
              </w:rPr>
              <w:t xml:space="preserve"> </w:t>
            </w:r>
            <w:r>
              <w:rPr>
                <w:sz w:val="24"/>
              </w:rPr>
              <w:t>работы либо</w:t>
            </w:r>
            <w:r>
              <w:rPr>
                <w:spacing w:val="1"/>
                <w:sz w:val="24"/>
              </w:rPr>
              <w:t xml:space="preserve"> </w:t>
            </w:r>
            <w:r>
              <w:rPr>
                <w:spacing w:val="-2"/>
                <w:sz w:val="24"/>
              </w:rPr>
              <w:t>высшее</w:t>
            </w:r>
          </w:p>
        </w:tc>
        <w:tc>
          <w:tcPr>
            <w:tcW w:w="1843" w:type="dxa"/>
            <w:vMerge/>
            <w:tcBorders>
              <w:top w:val="nil"/>
            </w:tcBorders>
          </w:tcPr>
          <w:p w:rsidR="00336F6E" w:rsidRDefault="00336F6E">
            <w:pPr>
              <w:rPr>
                <w:sz w:val="2"/>
                <w:szCs w:val="2"/>
              </w:rPr>
            </w:pPr>
          </w:p>
        </w:tc>
      </w:tr>
      <w:tr w:rsidR="00336F6E">
        <w:trPr>
          <w:trHeight w:val="265"/>
        </w:trPr>
        <w:tc>
          <w:tcPr>
            <w:tcW w:w="3202" w:type="dxa"/>
            <w:vMerge/>
            <w:tcBorders>
              <w:top w:val="nil"/>
            </w:tcBorders>
          </w:tcPr>
          <w:p w:rsidR="00336F6E" w:rsidRDefault="00336F6E">
            <w:pPr>
              <w:rPr>
                <w:sz w:val="2"/>
                <w:szCs w:val="2"/>
              </w:rPr>
            </w:pPr>
          </w:p>
        </w:tc>
        <w:tc>
          <w:tcPr>
            <w:tcW w:w="3142" w:type="dxa"/>
            <w:tcBorders>
              <w:top w:val="nil"/>
              <w:bottom w:val="nil"/>
            </w:tcBorders>
          </w:tcPr>
          <w:p w:rsidR="00336F6E" w:rsidRDefault="001D7343">
            <w:pPr>
              <w:pStyle w:val="TableParagraph"/>
              <w:spacing w:line="245" w:lineRule="exact"/>
              <w:ind w:left="115"/>
              <w:rPr>
                <w:sz w:val="24"/>
              </w:rPr>
            </w:pPr>
            <w:r>
              <w:rPr>
                <w:sz w:val="24"/>
              </w:rPr>
              <w:t>соматического</w:t>
            </w:r>
            <w:r>
              <w:rPr>
                <w:spacing w:val="-6"/>
                <w:sz w:val="24"/>
              </w:rPr>
              <w:t xml:space="preserve"> </w:t>
            </w:r>
            <w:r>
              <w:rPr>
                <w:spacing w:val="-10"/>
                <w:sz w:val="24"/>
              </w:rPr>
              <w:t>и</w:t>
            </w: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5" w:lineRule="exact"/>
              <w:ind w:left="113"/>
              <w:rPr>
                <w:sz w:val="24"/>
              </w:rPr>
            </w:pPr>
            <w:r>
              <w:rPr>
                <w:sz w:val="24"/>
              </w:rPr>
              <w:t>профессиональное</w:t>
            </w:r>
            <w:r>
              <w:rPr>
                <w:spacing w:val="-5"/>
                <w:sz w:val="24"/>
              </w:rPr>
              <w:t xml:space="preserve"> </w:t>
            </w:r>
            <w:r>
              <w:rPr>
                <w:sz w:val="24"/>
              </w:rPr>
              <w:t>образование</w:t>
            </w:r>
            <w:r>
              <w:rPr>
                <w:spacing w:val="-5"/>
                <w:sz w:val="24"/>
              </w:rPr>
              <w:t xml:space="preserve"> </w:t>
            </w:r>
            <w:r>
              <w:rPr>
                <w:sz w:val="24"/>
              </w:rPr>
              <w:t>или</w:t>
            </w:r>
            <w:r>
              <w:rPr>
                <w:spacing w:val="-4"/>
                <w:sz w:val="24"/>
              </w:rPr>
              <w:t xml:space="preserve"> </w:t>
            </w:r>
            <w:r>
              <w:rPr>
                <w:spacing w:val="-2"/>
                <w:sz w:val="24"/>
              </w:rPr>
              <w:t>среднее</w:t>
            </w:r>
          </w:p>
        </w:tc>
        <w:tc>
          <w:tcPr>
            <w:tcW w:w="1843" w:type="dxa"/>
            <w:vMerge/>
            <w:tcBorders>
              <w:top w:val="nil"/>
            </w:tcBorders>
          </w:tcPr>
          <w:p w:rsidR="00336F6E" w:rsidRDefault="00336F6E">
            <w:pPr>
              <w:rPr>
                <w:sz w:val="2"/>
                <w:szCs w:val="2"/>
              </w:rPr>
            </w:pPr>
          </w:p>
        </w:tc>
      </w:tr>
      <w:tr w:rsidR="00336F6E">
        <w:trPr>
          <w:trHeight w:val="266"/>
        </w:trPr>
        <w:tc>
          <w:tcPr>
            <w:tcW w:w="3202" w:type="dxa"/>
            <w:vMerge/>
            <w:tcBorders>
              <w:top w:val="nil"/>
            </w:tcBorders>
          </w:tcPr>
          <w:p w:rsidR="00336F6E" w:rsidRDefault="00336F6E">
            <w:pPr>
              <w:rPr>
                <w:sz w:val="2"/>
                <w:szCs w:val="2"/>
              </w:rPr>
            </w:pPr>
          </w:p>
        </w:tc>
        <w:tc>
          <w:tcPr>
            <w:tcW w:w="3142" w:type="dxa"/>
            <w:tcBorders>
              <w:top w:val="nil"/>
              <w:bottom w:val="nil"/>
            </w:tcBorders>
          </w:tcPr>
          <w:p w:rsidR="00336F6E" w:rsidRDefault="001D7343">
            <w:pPr>
              <w:pStyle w:val="TableParagraph"/>
              <w:spacing w:line="246" w:lineRule="exact"/>
              <w:ind w:left="115"/>
              <w:rPr>
                <w:sz w:val="24"/>
              </w:rPr>
            </w:pPr>
            <w:r>
              <w:rPr>
                <w:sz w:val="24"/>
              </w:rPr>
              <w:t>социального</w:t>
            </w:r>
            <w:r>
              <w:rPr>
                <w:spacing w:val="-4"/>
                <w:sz w:val="24"/>
              </w:rPr>
              <w:t xml:space="preserve"> </w:t>
            </w:r>
            <w:r>
              <w:rPr>
                <w:spacing w:val="-2"/>
                <w:sz w:val="24"/>
              </w:rPr>
              <w:t>благополучия</w:t>
            </w: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6" w:lineRule="exact"/>
              <w:ind w:left="113"/>
              <w:rPr>
                <w:sz w:val="24"/>
              </w:rPr>
            </w:pPr>
            <w:r>
              <w:rPr>
                <w:sz w:val="24"/>
              </w:rPr>
              <w:t>профессиональное</w:t>
            </w:r>
            <w:r>
              <w:rPr>
                <w:spacing w:val="-6"/>
                <w:sz w:val="24"/>
              </w:rPr>
              <w:t xml:space="preserve"> </w:t>
            </w:r>
            <w:r>
              <w:rPr>
                <w:sz w:val="24"/>
              </w:rPr>
              <w:t>образование</w:t>
            </w:r>
            <w:r>
              <w:rPr>
                <w:spacing w:val="-5"/>
                <w:sz w:val="24"/>
              </w:rPr>
              <w:t xml:space="preserve"> </w:t>
            </w:r>
            <w:r>
              <w:rPr>
                <w:spacing w:val="-10"/>
                <w:sz w:val="24"/>
              </w:rPr>
              <w:t>и</w:t>
            </w:r>
          </w:p>
        </w:tc>
        <w:tc>
          <w:tcPr>
            <w:tcW w:w="1843" w:type="dxa"/>
            <w:vMerge/>
            <w:tcBorders>
              <w:top w:val="nil"/>
            </w:tcBorders>
          </w:tcPr>
          <w:p w:rsidR="00336F6E" w:rsidRDefault="00336F6E">
            <w:pPr>
              <w:rPr>
                <w:sz w:val="2"/>
                <w:szCs w:val="2"/>
              </w:rPr>
            </w:pPr>
          </w:p>
        </w:tc>
      </w:tr>
      <w:tr w:rsidR="00336F6E">
        <w:trPr>
          <w:trHeight w:val="265"/>
        </w:trPr>
        <w:tc>
          <w:tcPr>
            <w:tcW w:w="3202" w:type="dxa"/>
            <w:vMerge/>
            <w:tcBorders>
              <w:top w:val="nil"/>
            </w:tcBorders>
          </w:tcPr>
          <w:p w:rsidR="00336F6E" w:rsidRDefault="00336F6E">
            <w:pPr>
              <w:rPr>
                <w:sz w:val="2"/>
                <w:szCs w:val="2"/>
              </w:rPr>
            </w:pPr>
          </w:p>
        </w:tc>
        <w:tc>
          <w:tcPr>
            <w:tcW w:w="3142" w:type="dxa"/>
            <w:tcBorders>
              <w:top w:val="nil"/>
              <w:bottom w:val="nil"/>
            </w:tcBorders>
          </w:tcPr>
          <w:p w:rsidR="00336F6E" w:rsidRDefault="001D7343">
            <w:pPr>
              <w:pStyle w:val="TableParagraph"/>
              <w:spacing w:line="246" w:lineRule="exact"/>
              <w:ind w:left="115"/>
              <w:rPr>
                <w:sz w:val="24"/>
              </w:rPr>
            </w:pPr>
            <w:r>
              <w:rPr>
                <w:spacing w:val="-2"/>
                <w:sz w:val="24"/>
              </w:rPr>
              <w:t>обучающихся.</w:t>
            </w: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6" w:lineRule="exact"/>
              <w:ind w:left="113"/>
              <w:rPr>
                <w:sz w:val="24"/>
              </w:rPr>
            </w:pPr>
            <w:r>
              <w:rPr>
                <w:sz w:val="24"/>
              </w:rPr>
              <w:t>дополнительное</w:t>
            </w:r>
            <w:r>
              <w:rPr>
                <w:spacing w:val="-10"/>
                <w:sz w:val="24"/>
              </w:rPr>
              <w:t xml:space="preserve"> </w:t>
            </w:r>
            <w:r>
              <w:rPr>
                <w:spacing w:val="-2"/>
                <w:sz w:val="24"/>
              </w:rPr>
              <w:t>профессиональное</w:t>
            </w:r>
          </w:p>
        </w:tc>
        <w:tc>
          <w:tcPr>
            <w:tcW w:w="1843" w:type="dxa"/>
            <w:vMerge/>
            <w:tcBorders>
              <w:top w:val="nil"/>
            </w:tcBorders>
          </w:tcPr>
          <w:p w:rsidR="00336F6E" w:rsidRDefault="00336F6E">
            <w:pPr>
              <w:rPr>
                <w:sz w:val="2"/>
                <w:szCs w:val="2"/>
              </w:rPr>
            </w:pPr>
          </w:p>
        </w:tc>
      </w:tr>
      <w:tr w:rsidR="00336F6E">
        <w:trPr>
          <w:trHeight w:val="265"/>
        </w:trPr>
        <w:tc>
          <w:tcPr>
            <w:tcW w:w="3202" w:type="dxa"/>
            <w:vMerge/>
            <w:tcBorders>
              <w:top w:val="nil"/>
            </w:tcBorders>
          </w:tcPr>
          <w:p w:rsidR="00336F6E" w:rsidRDefault="00336F6E">
            <w:pPr>
              <w:rPr>
                <w:sz w:val="2"/>
                <w:szCs w:val="2"/>
              </w:rPr>
            </w:pPr>
          </w:p>
        </w:tc>
        <w:tc>
          <w:tcPr>
            <w:tcW w:w="3142" w:type="dxa"/>
            <w:tcBorders>
              <w:top w:val="nil"/>
              <w:bottom w:val="nil"/>
            </w:tcBorders>
          </w:tcPr>
          <w:p w:rsidR="00336F6E" w:rsidRDefault="00336F6E">
            <w:pPr>
              <w:pStyle w:val="TableParagraph"/>
              <w:rPr>
                <w:sz w:val="18"/>
              </w:rPr>
            </w:pP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6" w:lineRule="exact"/>
              <w:ind w:left="113"/>
              <w:rPr>
                <w:sz w:val="24"/>
              </w:rPr>
            </w:pPr>
            <w:r>
              <w:rPr>
                <w:sz w:val="24"/>
              </w:rPr>
              <w:t>образование</w:t>
            </w:r>
            <w:r>
              <w:rPr>
                <w:spacing w:val="-4"/>
                <w:sz w:val="24"/>
              </w:rPr>
              <w:t xml:space="preserve"> </w:t>
            </w:r>
            <w:r>
              <w:rPr>
                <w:sz w:val="24"/>
              </w:rPr>
              <w:t>по</w:t>
            </w:r>
            <w:r>
              <w:rPr>
                <w:spacing w:val="-3"/>
                <w:sz w:val="24"/>
              </w:rPr>
              <w:t xml:space="preserve"> </w:t>
            </w:r>
            <w:r>
              <w:rPr>
                <w:sz w:val="24"/>
              </w:rPr>
              <w:t>направлению</w:t>
            </w:r>
            <w:r>
              <w:rPr>
                <w:spacing w:val="-3"/>
                <w:sz w:val="24"/>
              </w:rPr>
              <w:t xml:space="preserve"> </w:t>
            </w:r>
            <w:r>
              <w:rPr>
                <w:spacing w:val="-2"/>
                <w:sz w:val="24"/>
              </w:rPr>
              <w:t>подготовки</w:t>
            </w:r>
          </w:p>
        </w:tc>
        <w:tc>
          <w:tcPr>
            <w:tcW w:w="1843" w:type="dxa"/>
            <w:vMerge/>
            <w:tcBorders>
              <w:top w:val="nil"/>
            </w:tcBorders>
          </w:tcPr>
          <w:p w:rsidR="00336F6E" w:rsidRDefault="00336F6E">
            <w:pPr>
              <w:rPr>
                <w:sz w:val="2"/>
                <w:szCs w:val="2"/>
              </w:rPr>
            </w:pPr>
          </w:p>
        </w:tc>
      </w:tr>
      <w:tr w:rsidR="00336F6E">
        <w:trPr>
          <w:trHeight w:val="267"/>
        </w:trPr>
        <w:tc>
          <w:tcPr>
            <w:tcW w:w="3202" w:type="dxa"/>
            <w:vMerge/>
            <w:tcBorders>
              <w:top w:val="nil"/>
            </w:tcBorders>
          </w:tcPr>
          <w:p w:rsidR="00336F6E" w:rsidRDefault="00336F6E">
            <w:pPr>
              <w:rPr>
                <w:sz w:val="2"/>
                <w:szCs w:val="2"/>
              </w:rPr>
            </w:pPr>
          </w:p>
        </w:tc>
        <w:tc>
          <w:tcPr>
            <w:tcW w:w="3142" w:type="dxa"/>
            <w:tcBorders>
              <w:top w:val="nil"/>
              <w:bottom w:val="nil"/>
            </w:tcBorders>
          </w:tcPr>
          <w:p w:rsidR="00336F6E" w:rsidRDefault="00336F6E">
            <w:pPr>
              <w:pStyle w:val="TableParagraph"/>
              <w:rPr>
                <w:sz w:val="18"/>
              </w:rPr>
            </w:pP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7" w:lineRule="exact"/>
              <w:ind w:left="113"/>
              <w:rPr>
                <w:sz w:val="24"/>
              </w:rPr>
            </w:pPr>
            <w:r>
              <w:rPr>
                <w:sz w:val="24"/>
              </w:rPr>
              <w:t>«Педагогика</w:t>
            </w:r>
            <w:r>
              <w:rPr>
                <w:spacing w:val="-4"/>
                <w:sz w:val="24"/>
              </w:rPr>
              <w:t xml:space="preserve"> </w:t>
            </w:r>
            <w:r>
              <w:rPr>
                <w:sz w:val="24"/>
              </w:rPr>
              <w:t>и</w:t>
            </w:r>
            <w:r>
              <w:rPr>
                <w:spacing w:val="-2"/>
                <w:sz w:val="24"/>
              </w:rPr>
              <w:t xml:space="preserve"> </w:t>
            </w:r>
            <w:r>
              <w:rPr>
                <w:sz w:val="24"/>
              </w:rPr>
              <w:t>психология»</w:t>
            </w:r>
            <w:r>
              <w:rPr>
                <w:spacing w:val="-10"/>
                <w:sz w:val="24"/>
              </w:rPr>
              <w:t xml:space="preserve"> </w:t>
            </w:r>
            <w:r>
              <w:rPr>
                <w:sz w:val="24"/>
              </w:rPr>
              <w:t>без</w:t>
            </w:r>
            <w:r>
              <w:rPr>
                <w:spacing w:val="-2"/>
                <w:sz w:val="24"/>
              </w:rPr>
              <w:t xml:space="preserve"> предъявления</w:t>
            </w:r>
          </w:p>
        </w:tc>
        <w:tc>
          <w:tcPr>
            <w:tcW w:w="1843" w:type="dxa"/>
            <w:vMerge/>
            <w:tcBorders>
              <w:top w:val="nil"/>
            </w:tcBorders>
          </w:tcPr>
          <w:p w:rsidR="00336F6E" w:rsidRDefault="00336F6E">
            <w:pPr>
              <w:rPr>
                <w:sz w:val="2"/>
                <w:szCs w:val="2"/>
              </w:rPr>
            </w:pPr>
          </w:p>
        </w:tc>
      </w:tr>
      <w:tr w:rsidR="00336F6E">
        <w:trPr>
          <w:trHeight w:val="286"/>
        </w:trPr>
        <w:tc>
          <w:tcPr>
            <w:tcW w:w="3202" w:type="dxa"/>
            <w:vMerge/>
            <w:tcBorders>
              <w:top w:val="nil"/>
            </w:tcBorders>
          </w:tcPr>
          <w:p w:rsidR="00336F6E" w:rsidRDefault="00336F6E">
            <w:pPr>
              <w:rPr>
                <w:sz w:val="2"/>
                <w:szCs w:val="2"/>
              </w:rPr>
            </w:pPr>
          </w:p>
        </w:tc>
        <w:tc>
          <w:tcPr>
            <w:tcW w:w="3142" w:type="dxa"/>
            <w:tcBorders>
              <w:top w:val="nil"/>
            </w:tcBorders>
          </w:tcPr>
          <w:p w:rsidR="00336F6E" w:rsidRDefault="00336F6E">
            <w:pPr>
              <w:pStyle w:val="TableParagraph"/>
              <w:rPr>
                <w:sz w:val="20"/>
              </w:rPr>
            </w:pPr>
          </w:p>
        </w:tc>
        <w:tc>
          <w:tcPr>
            <w:tcW w:w="1987" w:type="dxa"/>
            <w:vMerge/>
            <w:tcBorders>
              <w:top w:val="nil"/>
            </w:tcBorders>
          </w:tcPr>
          <w:p w:rsidR="00336F6E" w:rsidRDefault="00336F6E">
            <w:pPr>
              <w:rPr>
                <w:sz w:val="2"/>
                <w:szCs w:val="2"/>
              </w:rPr>
            </w:pPr>
          </w:p>
        </w:tc>
        <w:tc>
          <w:tcPr>
            <w:tcW w:w="4961" w:type="dxa"/>
            <w:tcBorders>
              <w:top w:val="nil"/>
            </w:tcBorders>
          </w:tcPr>
          <w:p w:rsidR="00336F6E" w:rsidRDefault="001D7343">
            <w:pPr>
              <w:pStyle w:val="TableParagraph"/>
              <w:spacing w:line="267" w:lineRule="exact"/>
              <w:ind w:left="113"/>
              <w:rPr>
                <w:sz w:val="24"/>
              </w:rPr>
            </w:pPr>
            <w:r>
              <w:rPr>
                <w:sz w:val="24"/>
              </w:rPr>
              <w:t>требований</w:t>
            </w:r>
            <w:r>
              <w:rPr>
                <w:spacing w:val="-1"/>
                <w:sz w:val="24"/>
              </w:rPr>
              <w:t xml:space="preserve"> </w:t>
            </w:r>
            <w:r>
              <w:rPr>
                <w:sz w:val="24"/>
              </w:rPr>
              <w:t>к</w:t>
            </w:r>
            <w:r>
              <w:rPr>
                <w:spacing w:val="-1"/>
                <w:sz w:val="24"/>
              </w:rPr>
              <w:t xml:space="preserve"> </w:t>
            </w:r>
            <w:r>
              <w:rPr>
                <w:sz w:val="24"/>
              </w:rPr>
              <w:t>стажу</w:t>
            </w:r>
            <w:r>
              <w:rPr>
                <w:spacing w:val="-8"/>
                <w:sz w:val="24"/>
              </w:rPr>
              <w:t xml:space="preserve"> </w:t>
            </w:r>
            <w:r>
              <w:rPr>
                <w:spacing w:val="-2"/>
                <w:sz w:val="24"/>
              </w:rPr>
              <w:t>работы.</w:t>
            </w:r>
          </w:p>
        </w:tc>
        <w:tc>
          <w:tcPr>
            <w:tcW w:w="1843" w:type="dxa"/>
            <w:vMerge/>
            <w:tcBorders>
              <w:top w:val="nil"/>
            </w:tcBorders>
          </w:tcPr>
          <w:p w:rsidR="00336F6E" w:rsidRDefault="00336F6E">
            <w:pPr>
              <w:rPr>
                <w:sz w:val="2"/>
                <w:szCs w:val="2"/>
              </w:rPr>
            </w:pPr>
          </w:p>
        </w:tc>
      </w:tr>
    </w:tbl>
    <w:p w:rsidR="00336F6E" w:rsidRDefault="00336F6E">
      <w:pPr>
        <w:rPr>
          <w:sz w:val="2"/>
          <w:szCs w:val="2"/>
        </w:rPr>
        <w:sectPr w:rsidR="00336F6E">
          <w:pgSz w:w="16850" w:h="11920" w:orient="landscape"/>
          <w:pgMar w:top="1340" w:right="425" w:bottom="1200" w:left="1133" w:header="0" w:footer="1015" w:gutter="0"/>
          <w:cols w:space="720"/>
        </w:sectPr>
      </w:pPr>
    </w:p>
    <w:p w:rsidR="00336F6E" w:rsidRDefault="00336F6E">
      <w:pPr>
        <w:pStyle w:val="a3"/>
        <w:spacing w:before="3" w:after="1"/>
        <w:ind w:left="0"/>
        <w:jc w:val="left"/>
        <w:rPr>
          <w:sz w:val="7"/>
        </w:rPr>
      </w:pPr>
    </w:p>
    <w:tbl>
      <w:tblPr>
        <w:tblStyle w:val="TableNormal"/>
        <w:tblW w:w="0" w:type="auto"/>
        <w:tblInd w:w="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2"/>
        <w:gridCol w:w="3142"/>
        <w:gridCol w:w="1987"/>
        <w:gridCol w:w="4961"/>
        <w:gridCol w:w="1843"/>
      </w:tblGrid>
      <w:tr w:rsidR="00336F6E">
        <w:trPr>
          <w:trHeight w:val="253"/>
        </w:trPr>
        <w:tc>
          <w:tcPr>
            <w:tcW w:w="3202" w:type="dxa"/>
            <w:vMerge w:val="restart"/>
          </w:tcPr>
          <w:p w:rsidR="00336F6E" w:rsidRDefault="001D7343">
            <w:pPr>
              <w:pStyle w:val="TableParagraph"/>
              <w:spacing w:line="256" w:lineRule="exact"/>
              <w:ind w:left="115"/>
              <w:rPr>
                <w:b/>
                <w:sz w:val="24"/>
              </w:rPr>
            </w:pPr>
            <w:r>
              <w:rPr>
                <w:b/>
                <w:spacing w:val="-2"/>
                <w:sz w:val="24"/>
              </w:rPr>
              <w:t>библиотекарь</w:t>
            </w:r>
          </w:p>
        </w:tc>
        <w:tc>
          <w:tcPr>
            <w:tcW w:w="3142" w:type="dxa"/>
            <w:tcBorders>
              <w:bottom w:val="nil"/>
            </w:tcBorders>
          </w:tcPr>
          <w:p w:rsidR="00336F6E" w:rsidRDefault="001D7343">
            <w:pPr>
              <w:pStyle w:val="TableParagraph"/>
              <w:spacing w:line="233" w:lineRule="exact"/>
              <w:ind w:left="115"/>
              <w:rPr>
                <w:sz w:val="24"/>
              </w:rPr>
            </w:pPr>
            <w:r>
              <w:rPr>
                <w:sz w:val="24"/>
              </w:rPr>
              <w:t>обеспечивает</w:t>
            </w:r>
            <w:r>
              <w:rPr>
                <w:spacing w:val="-7"/>
                <w:sz w:val="24"/>
              </w:rPr>
              <w:t xml:space="preserve"> </w:t>
            </w:r>
            <w:r>
              <w:rPr>
                <w:spacing w:val="-2"/>
                <w:sz w:val="24"/>
              </w:rPr>
              <w:t>доступ</w:t>
            </w:r>
          </w:p>
        </w:tc>
        <w:tc>
          <w:tcPr>
            <w:tcW w:w="1987" w:type="dxa"/>
            <w:vMerge w:val="restart"/>
          </w:tcPr>
          <w:p w:rsidR="00336F6E" w:rsidRDefault="001D7343">
            <w:pPr>
              <w:pStyle w:val="TableParagraph"/>
              <w:spacing w:line="256" w:lineRule="exact"/>
              <w:ind w:left="115"/>
              <w:rPr>
                <w:sz w:val="24"/>
              </w:rPr>
            </w:pPr>
            <w:r>
              <w:rPr>
                <w:spacing w:val="-5"/>
                <w:sz w:val="24"/>
              </w:rPr>
              <w:t>1/1</w:t>
            </w:r>
          </w:p>
        </w:tc>
        <w:tc>
          <w:tcPr>
            <w:tcW w:w="4961" w:type="dxa"/>
            <w:tcBorders>
              <w:bottom w:val="nil"/>
            </w:tcBorders>
          </w:tcPr>
          <w:p w:rsidR="00336F6E" w:rsidRDefault="001D7343">
            <w:pPr>
              <w:pStyle w:val="TableParagraph"/>
              <w:spacing w:line="233" w:lineRule="exact"/>
              <w:ind w:left="113"/>
              <w:rPr>
                <w:sz w:val="24"/>
              </w:rPr>
            </w:pPr>
            <w:r>
              <w:rPr>
                <w:sz w:val="24"/>
              </w:rPr>
              <w:t>высшее</w:t>
            </w:r>
            <w:r>
              <w:rPr>
                <w:spacing w:val="-3"/>
                <w:sz w:val="24"/>
              </w:rPr>
              <w:t xml:space="preserve"> </w:t>
            </w:r>
            <w:r>
              <w:rPr>
                <w:sz w:val="24"/>
              </w:rPr>
              <w:t>или</w:t>
            </w:r>
            <w:r>
              <w:rPr>
                <w:spacing w:val="-1"/>
                <w:sz w:val="24"/>
              </w:rPr>
              <w:t xml:space="preserve"> </w:t>
            </w:r>
            <w:r>
              <w:rPr>
                <w:sz w:val="24"/>
              </w:rPr>
              <w:t>среднее</w:t>
            </w:r>
            <w:r>
              <w:rPr>
                <w:spacing w:val="-2"/>
                <w:sz w:val="24"/>
              </w:rPr>
              <w:t xml:space="preserve"> профессиональное</w:t>
            </w:r>
          </w:p>
        </w:tc>
        <w:tc>
          <w:tcPr>
            <w:tcW w:w="1843" w:type="dxa"/>
            <w:vMerge w:val="restart"/>
          </w:tcPr>
          <w:p w:rsidR="00336F6E" w:rsidRDefault="001D7343">
            <w:pPr>
              <w:pStyle w:val="TableParagraph"/>
              <w:spacing w:line="256" w:lineRule="exact"/>
              <w:ind w:left="113"/>
              <w:rPr>
                <w:sz w:val="24"/>
              </w:rPr>
            </w:pPr>
            <w:r>
              <w:rPr>
                <w:spacing w:val="-2"/>
                <w:sz w:val="24"/>
              </w:rPr>
              <w:t>соответствует</w:t>
            </w:r>
          </w:p>
        </w:tc>
      </w:tr>
      <w:tr w:rsidR="00336F6E">
        <w:trPr>
          <w:trHeight w:val="263"/>
        </w:trPr>
        <w:tc>
          <w:tcPr>
            <w:tcW w:w="3202" w:type="dxa"/>
            <w:vMerge/>
            <w:tcBorders>
              <w:top w:val="nil"/>
            </w:tcBorders>
          </w:tcPr>
          <w:p w:rsidR="00336F6E" w:rsidRDefault="00336F6E">
            <w:pPr>
              <w:rPr>
                <w:sz w:val="2"/>
                <w:szCs w:val="2"/>
              </w:rPr>
            </w:pPr>
          </w:p>
        </w:tc>
        <w:tc>
          <w:tcPr>
            <w:tcW w:w="3142" w:type="dxa"/>
            <w:tcBorders>
              <w:top w:val="nil"/>
              <w:bottom w:val="nil"/>
            </w:tcBorders>
          </w:tcPr>
          <w:p w:rsidR="00336F6E" w:rsidRDefault="001D7343">
            <w:pPr>
              <w:pStyle w:val="TableParagraph"/>
              <w:spacing w:line="244" w:lineRule="exact"/>
              <w:ind w:left="115"/>
              <w:rPr>
                <w:sz w:val="24"/>
              </w:rPr>
            </w:pPr>
            <w:r>
              <w:rPr>
                <w:sz w:val="24"/>
              </w:rPr>
              <w:t>обучающихся</w:t>
            </w:r>
            <w:r>
              <w:rPr>
                <w:spacing w:val="-3"/>
                <w:sz w:val="24"/>
              </w:rPr>
              <w:t xml:space="preserve"> </w:t>
            </w:r>
            <w:r>
              <w:rPr>
                <w:spacing w:val="-10"/>
                <w:sz w:val="24"/>
              </w:rPr>
              <w:t>к</w:t>
            </w: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4" w:lineRule="exact"/>
              <w:ind w:left="113"/>
              <w:rPr>
                <w:sz w:val="24"/>
              </w:rPr>
            </w:pPr>
            <w:r>
              <w:rPr>
                <w:sz w:val="24"/>
              </w:rPr>
              <w:t>образование</w:t>
            </w:r>
            <w:r>
              <w:rPr>
                <w:spacing w:val="-3"/>
                <w:sz w:val="24"/>
              </w:rPr>
              <w:t xml:space="preserve"> </w:t>
            </w:r>
            <w:r>
              <w:rPr>
                <w:sz w:val="24"/>
              </w:rPr>
              <w:t>по</w:t>
            </w:r>
            <w:r>
              <w:rPr>
                <w:spacing w:val="-1"/>
                <w:sz w:val="24"/>
              </w:rPr>
              <w:t xml:space="preserve"> </w:t>
            </w:r>
            <w:r>
              <w:rPr>
                <w:spacing w:val="-2"/>
                <w:sz w:val="24"/>
              </w:rPr>
              <w:t>специальности</w:t>
            </w:r>
          </w:p>
        </w:tc>
        <w:tc>
          <w:tcPr>
            <w:tcW w:w="1843" w:type="dxa"/>
            <w:vMerge/>
            <w:tcBorders>
              <w:top w:val="nil"/>
            </w:tcBorders>
          </w:tcPr>
          <w:p w:rsidR="00336F6E" w:rsidRDefault="00336F6E">
            <w:pPr>
              <w:rPr>
                <w:sz w:val="2"/>
                <w:szCs w:val="2"/>
              </w:rPr>
            </w:pPr>
          </w:p>
        </w:tc>
      </w:tr>
      <w:tr w:rsidR="00336F6E">
        <w:trPr>
          <w:trHeight w:val="265"/>
        </w:trPr>
        <w:tc>
          <w:tcPr>
            <w:tcW w:w="3202" w:type="dxa"/>
            <w:vMerge/>
            <w:tcBorders>
              <w:top w:val="nil"/>
            </w:tcBorders>
          </w:tcPr>
          <w:p w:rsidR="00336F6E" w:rsidRDefault="00336F6E">
            <w:pPr>
              <w:rPr>
                <w:sz w:val="2"/>
                <w:szCs w:val="2"/>
              </w:rPr>
            </w:pPr>
          </w:p>
        </w:tc>
        <w:tc>
          <w:tcPr>
            <w:tcW w:w="3142" w:type="dxa"/>
            <w:tcBorders>
              <w:top w:val="nil"/>
              <w:bottom w:val="nil"/>
            </w:tcBorders>
          </w:tcPr>
          <w:p w:rsidR="00336F6E" w:rsidRDefault="001D7343">
            <w:pPr>
              <w:pStyle w:val="TableParagraph"/>
              <w:spacing w:line="246" w:lineRule="exact"/>
              <w:ind w:left="115"/>
              <w:rPr>
                <w:sz w:val="24"/>
              </w:rPr>
            </w:pPr>
            <w:r>
              <w:rPr>
                <w:sz w:val="24"/>
              </w:rPr>
              <w:t>информационным</w:t>
            </w:r>
            <w:r>
              <w:rPr>
                <w:spacing w:val="-7"/>
                <w:sz w:val="24"/>
              </w:rPr>
              <w:t xml:space="preserve"> </w:t>
            </w:r>
            <w:r>
              <w:rPr>
                <w:spacing w:val="-2"/>
                <w:sz w:val="24"/>
              </w:rPr>
              <w:t>ресурсам,</w:t>
            </w: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6" w:lineRule="exact"/>
              <w:ind w:left="113"/>
              <w:rPr>
                <w:sz w:val="24"/>
              </w:rPr>
            </w:pPr>
            <w:r>
              <w:rPr>
                <w:spacing w:val="-2"/>
                <w:sz w:val="24"/>
              </w:rPr>
              <w:t>«Библиотечно-информационная</w:t>
            </w:r>
          </w:p>
        </w:tc>
        <w:tc>
          <w:tcPr>
            <w:tcW w:w="1843" w:type="dxa"/>
            <w:vMerge/>
            <w:tcBorders>
              <w:top w:val="nil"/>
            </w:tcBorders>
          </w:tcPr>
          <w:p w:rsidR="00336F6E" w:rsidRDefault="00336F6E">
            <w:pPr>
              <w:rPr>
                <w:sz w:val="2"/>
                <w:szCs w:val="2"/>
              </w:rPr>
            </w:pPr>
          </w:p>
        </w:tc>
      </w:tr>
      <w:tr w:rsidR="00336F6E">
        <w:trPr>
          <w:trHeight w:val="265"/>
        </w:trPr>
        <w:tc>
          <w:tcPr>
            <w:tcW w:w="3202" w:type="dxa"/>
            <w:vMerge/>
            <w:tcBorders>
              <w:top w:val="nil"/>
            </w:tcBorders>
          </w:tcPr>
          <w:p w:rsidR="00336F6E" w:rsidRDefault="00336F6E">
            <w:pPr>
              <w:rPr>
                <w:sz w:val="2"/>
                <w:szCs w:val="2"/>
              </w:rPr>
            </w:pPr>
          </w:p>
        </w:tc>
        <w:tc>
          <w:tcPr>
            <w:tcW w:w="3142" w:type="dxa"/>
            <w:tcBorders>
              <w:top w:val="nil"/>
              <w:bottom w:val="nil"/>
            </w:tcBorders>
          </w:tcPr>
          <w:p w:rsidR="00336F6E" w:rsidRDefault="001D7343">
            <w:pPr>
              <w:pStyle w:val="TableParagraph"/>
              <w:spacing w:line="246" w:lineRule="exact"/>
              <w:ind w:left="115"/>
              <w:rPr>
                <w:sz w:val="24"/>
              </w:rPr>
            </w:pPr>
            <w:r>
              <w:rPr>
                <w:sz w:val="24"/>
              </w:rPr>
              <w:t>участвует</w:t>
            </w:r>
            <w:r>
              <w:rPr>
                <w:spacing w:val="-2"/>
                <w:sz w:val="24"/>
              </w:rPr>
              <w:t xml:space="preserve"> </w:t>
            </w:r>
            <w:r>
              <w:rPr>
                <w:sz w:val="24"/>
              </w:rPr>
              <w:t>в</w:t>
            </w:r>
            <w:r>
              <w:rPr>
                <w:spacing w:val="-3"/>
                <w:sz w:val="24"/>
              </w:rPr>
              <w:t xml:space="preserve"> </w:t>
            </w:r>
            <w:r>
              <w:rPr>
                <w:sz w:val="24"/>
              </w:rPr>
              <w:t xml:space="preserve">их </w:t>
            </w:r>
            <w:r>
              <w:rPr>
                <w:spacing w:val="-2"/>
                <w:sz w:val="24"/>
              </w:rPr>
              <w:t>духовно-</w:t>
            </w: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6" w:lineRule="exact"/>
              <w:ind w:left="113"/>
              <w:rPr>
                <w:sz w:val="24"/>
              </w:rPr>
            </w:pPr>
            <w:r>
              <w:rPr>
                <w:spacing w:val="-2"/>
                <w:sz w:val="24"/>
              </w:rPr>
              <w:t>деятельность».</w:t>
            </w:r>
          </w:p>
        </w:tc>
        <w:tc>
          <w:tcPr>
            <w:tcW w:w="1843" w:type="dxa"/>
            <w:vMerge/>
            <w:tcBorders>
              <w:top w:val="nil"/>
            </w:tcBorders>
          </w:tcPr>
          <w:p w:rsidR="00336F6E" w:rsidRDefault="00336F6E">
            <w:pPr>
              <w:rPr>
                <w:sz w:val="2"/>
                <w:szCs w:val="2"/>
              </w:rPr>
            </w:pPr>
          </w:p>
        </w:tc>
      </w:tr>
      <w:tr w:rsidR="00336F6E">
        <w:trPr>
          <w:trHeight w:val="267"/>
        </w:trPr>
        <w:tc>
          <w:tcPr>
            <w:tcW w:w="3202" w:type="dxa"/>
            <w:vMerge/>
            <w:tcBorders>
              <w:top w:val="nil"/>
            </w:tcBorders>
          </w:tcPr>
          <w:p w:rsidR="00336F6E" w:rsidRDefault="00336F6E">
            <w:pPr>
              <w:rPr>
                <w:sz w:val="2"/>
                <w:szCs w:val="2"/>
              </w:rPr>
            </w:pPr>
          </w:p>
        </w:tc>
        <w:tc>
          <w:tcPr>
            <w:tcW w:w="3142" w:type="dxa"/>
            <w:tcBorders>
              <w:top w:val="nil"/>
              <w:bottom w:val="nil"/>
            </w:tcBorders>
          </w:tcPr>
          <w:p w:rsidR="00336F6E" w:rsidRDefault="001D7343">
            <w:pPr>
              <w:pStyle w:val="TableParagraph"/>
              <w:spacing w:line="248" w:lineRule="exact"/>
              <w:ind w:left="115"/>
              <w:rPr>
                <w:sz w:val="24"/>
              </w:rPr>
            </w:pPr>
            <w:r>
              <w:rPr>
                <w:sz w:val="24"/>
              </w:rPr>
              <w:t>нравственном</w:t>
            </w:r>
            <w:r>
              <w:rPr>
                <w:spacing w:val="-5"/>
                <w:sz w:val="24"/>
              </w:rPr>
              <w:t xml:space="preserve"> </w:t>
            </w:r>
            <w:r>
              <w:rPr>
                <w:spacing w:val="-2"/>
                <w:sz w:val="24"/>
              </w:rPr>
              <w:t>воспитании,</w:t>
            </w: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336F6E">
            <w:pPr>
              <w:pStyle w:val="TableParagraph"/>
              <w:rPr>
                <w:sz w:val="18"/>
              </w:rPr>
            </w:pPr>
          </w:p>
        </w:tc>
        <w:tc>
          <w:tcPr>
            <w:tcW w:w="1843" w:type="dxa"/>
            <w:vMerge/>
            <w:tcBorders>
              <w:top w:val="nil"/>
            </w:tcBorders>
          </w:tcPr>
          <w:p w:rsidR="00336F6E" w:rsidRDefault="00336F6E">
            <w:pPr>
              <w:rPr>
                <w:sz w:val="2"/>
                <w:szCs w:val="2"/>
              </w:rPr>
            </w:pPr>
          </w:p>
        </w:tc>
      </w:tr>
      <w:tr w:rsidR="00336F6E">
        <w:trPr>
          <w:trHeight w:val="287"/>
        </w:trPr>
        <w:tc>
          <w:tcPr>
            <w:tcW w:w="3202" w:type="dxa"/>
            <w:vMerge/>
            <w:tcBorders>
              <w:top w:val="nil"/>
            </w:tcBorders>
          </w:tcPr>
          <w:p w:rsidR="00336F6E" w:rsidRDefault="00336F6E">
            <w:pPr>
              <w:rPr>
                <w:sz w:val="2"/>
                <w:szCs w:val="2"/>
              </w:rPr>
            </w:pPr>
          </w:p>
        </w:tc>
        <w:tc>
          <w:tcPr>
            <w:tcW w:w="3142" w:type="dxa"/>
            <w:tcBorders>
              <w:top w:val="nil"/>
            </w:tcBorders>
          </w:tcPr>
          <w:p w:rsidR="00336F6E" w:rsidRDefault="001D7343">
            <w:pPr>
              <w:pStyle w:val="TableParagraph"/>
              <w:spacing w:line="267" w:lineRule="exact"/>
              <w:ind w:left="115"/>
              <w:rPr>
                <w:sz w:val="24"/>
              </w:rPr>
            </w:pPr>
            <w:r>
              <w:rPr>
                <w:sz w:val="24"/>
              </w:rPr>
              <w:t>профориентации</w:t>
            </w:r>
            <w:r>
              <w:rPr>
                <w:spacing w:val="-11"/>
                <w:sz w:val="24"/>
              </w:rPr>
              <w:t xml:space="preserve"> </w:t>
            </w:r>
            <w:r>
              <w:rPr>
                <w:spacing w:val="-10"/>
                <w:sz w:val="24"/>
              </w:rPr>
              <w:t>и</w:t>
            </w:r>
          </w:p>
        </w:tc>
        <w:tc>
          <w:tcPr>
            <w:tcW w:w="1987" w:type="dxa"/>
            <w:vMerge/>
            <w:tcBorders>
              <w:top w:val="nil"/>
            </w:tcBorders>
          </w:tcPr>
          <w:p w:rsidR="00336F6E" w:rsidRDefault="00336F6E">
            <w:pPr>
              <w:rPr>
                <w:sz w:val="2"/>
                <w:szCs w:val="2"/>
              </w:rPr>
            </w:pPr>
          </w:p>
        </w:tc>
        <w:tc>
          <w:tcPr>
            <w:tcW w:w="4961" w:type="dxa"/>
            <w:tcBorders>
              <w:top w:val="nil"/>
            </w:tcBorders>
          </w:tcPr>
          <w:p w:rsidR="00336F6E" w:rsidRDefault="00336F6E">
            <w:pPr>
              <w:pStyle w:val="TableParagraph"/>
              <w:rPr>
                <w:sz w:val="20"/>
              </w:rPr>
            </w:pPr>
          </w:p>
        </w:tc>
        <w:tc>
          <w:tcPr>
            <w:tcW w:w="1843" w:type="dxa"/>
            <w:vMerge/>
            <w:tcBorders>
              <w:top w:val="nil"/>
            </w:tcBorders>
          </w:tcPr>
          <w:p w:rsidR="00336F6E" w:rsidRDefault="00336F6E">
            <w:pPr>
              <w:rPr>
                <w:sz w:val="2"/>
                <w:szCs w:val="2"/>
              </w:rPr>
            </w:pPr>
          </w:p>
        </w:tc>
      </w:tr>
      <w:tr w:rsidR="00336F6E">
        <w:trPr>
          <w:trHeight w:val="1379"/>
        </w:trPr>
        <w:tc>
          <w:tcPr>
            <w:tcW w:w="3202" w:type="dxa"/>
          </w:tcPr>
          <w:p w:rsidR="00336F6E" w:rsidRDefault="00336F6E">
            <w:pPr>
              <w:pStyle w:val="TableParagraph"/>
            </w:pPr>
          </w:p>
        </w:tc>
        <w:tc>
          <w:tcPr>
            <w:tcW w:w="3142" w:type="dxa"/>
          </w:tcPr>
          <w:p w:rsidR="00336F6E" w:rsidRDefault="001D7343">
            <w:pPr>
              <w:pStyle w:val="TableParagraph"/>
              <w:ind w:left="115" w:right="227"/>
              <w:rPr>
                <w:sz w:val="24"/>
              </w:rPr>
            </w:pPr>
            <w:r>
              <w:rPr>
                <w:sz w:val="24"/>
              </w:rPr>
              <w:t>социализации,</w:t>
            </w:r>
            <w:r>
              <w:rPr>
                <w:spacing w:val="-15"/>
                <w:sz w:val="24"/>
              </w:rPr>
              <w:t xml:space="preserve"> </w:t>
            </w:r>
            <w:r>
              <w:rPr>
                <w:sz w:val="24"/>
              </w:rPr>
              <w:t xml:space="preserve">содействует </w:t>
            </w:r>
            <w:r>
              <w:rPr>
                <w:spacing w:val="-2"/>
                <w:sz w:val="24"/>
              </w:rPr>
              <w:t>формированию информационной компетентности</w:t>
            </w:r>
          </w:p>
          <w:p w:rsidR="00336F6E" w:rsidRDefault="001D7343">
            <w:pPr>
              <w:pStyle w:val="TableParagraph"/>
              <w:spacing w:line="264" w:lineRule="exact"/>
              <w:ind w:left="115"/>
              <w:rPr>
                <w:sz w:val="24"/>
              </w:rPr>
            </w:pPr>
            <w:r>
              <w:rPr>
                <w:spacing w:val="-2"/>
                <w:sz w:val="24"/>
              </w:rPr>
              <w:t>обучающихся.</w:t>
            </w:r>
          </w:p>
        </w:tc>
        <w:tc>
          <w:tcPr>
            <w:tcW w:w="1987" w:type="dxa"/>
          </w:tcPr>
          <w:p w:rsidR="00336F6E" w:rsidRDefault="00336F6E">
            <w:pPr>
              <w:pStyle w:val="TableParagraph"/>
            </w:pPr>
          </w:p>
        </w:tc>
        <w:tc>
          <w:tcPr>
            <w:tcW w:w="4961" w:type="dxa"/>
          </w:tcPr>
          <w:p w:rsidR="00336F6E" w:rsidRDefault="00336F6E">
            <w:pPr>
              <w:pStyle w:val="TableParagraph"/>
            </w:pPr>
          </w:p>
        </w:tc>
        <w:tc>
          <w:tcPr>
            <w:tcW w:w="1843" w:type="dxa"/>
          </w:tcPr>
          <w:p w:rsidR="00336F6E" w:rsidRDefault="00336F6E">
            <w:pPr>
              <w:pStyle w:val="TableParagraph"/>
            </w:pPr>
          </w:p>
        </w:tc>
      </w:tr>
      <w:tr w:rsidR="00336F6E">
        <w:trPr>
          <w:trHeight w:val="254"/>
        </w:trPr>
        <w:tc>
          <w:tcPr>
            <w:tcW w:w="3202" w:type="dxa"/>
            <w:vMerge w:val="restart"/>
          </w:tcPr>
          <w:p w:rsidR="00336F6E" w:rsidRDefault="001D7343">
            <w:pPr>
              <w:pStyle w:val="TableParagraph"/>
              <w:spacing w:line="256" w:lineRule="exact"/>
              <w:ind w:left="115"/>
              <w:rPr>
                <w:b/>
                <w:sz w:val="24"/>
              </w:rPr>
            </w:pPr>
            <w:r>
              <w:rPr>
                <w:b/>
                <w:spacing w:val="-2"/>
                <w:sz w:val="24"/>
              </w:rPr>
              <w:t>лаборант</w:t>
            </w:r>
          </w:p>
        </w:tc>
        <w:tc>
          <w:tcPr>
            <w:tcW w:w="3142" w:type="dxa"/>
            <w:tcBorders>
              <w:bottom w:val="nil"/>
            </w:tcBorders>
          </w:tcPr>
          <w:p w:rsidR="00336F6E" w:rsidRDefault="001D7343">
            <w:pPr>
              <w:pStyle w:val="TableParagraph"/>
              <w:spacing w:line="235" w:lineRule="exact"/>
              <w:ind w:left="115"/>
              <w:rPr>
                <w:sz w:val="24"/>
              </w:rPr>
            </w:pPr>
            <w:r>
              <w:rPr>
                <w:sz w:val="24"/>
              </w:rPr>
              <w:t>следит</w:t>
            </w:r>
            <w:r>
              <w:rPr>
                <w:spacing w:val="-3"/>
                <w:sz w:val="24"/>
              </w:rPr>
              <w:t xml:space="preserve"> </w:t>
            </w:r>
            <w:r>
              <w:rPr>
                <w:sz w:val="24"/>
              </w:rPr>
              <w:t>за</w:t>
            </w:r>
            <w:r>
              <w:rPr>
                <w:spacing w:val="-1"/>
                <w:sz w:val="24"/>
              </w:rPr>
              <w:t xml:space="preserve"> </w:t>
            </w:r>
            <w:r>
              <w:rPr>
                <w:spacing w:val="-2"/>
                <w:sz w:val="24"/>
              </w:rPr>
              <w:t>исправным</w:t>
            </w:r>
          </w:p>
        </w:tc>
        <w:tc>
          <w:tcPr>
            <w:tcW w:w="1987" w:type="dxa"/>
            <w:vMerge w:val="restart"/>
          </w:tcPr>
          <w:p w:rsidR="00336F6E" w:rsidRDefault="001D7343">
            <w:pPr>
              <w:pStyle w:val="TableParagraph"/>
              <w:spacing w:line="256" w:lineRule="exact"/>
              <w:ind w:left="115"/>
              <w:rPr>
                <w:sz w:val="24"/>
              </w:rPr>
            </w:pPr>
            <w:r>
              <w:rPr>
                <w:spacing w:val="-5"/>
                <w:sz w:val="24"/>
              </w:rPr>
              <w:t>2/2</w:t>
            </w:r>
          </w:p>
        </w:tc>
        <w:tc>
          <w:tcPr>
            <w:tcW w:w="4961" w:type="dxa"/>
            <w:tcBorders>
              <w:bottom w:val="nil"/>
            </w:tcBorders>
          </w:tcPr>
          <w:p w:rsidR="00336F6E" w:rsidRDefault="001D7343">
            <w:pPr>
              <w:pStyle w:val="TableParagraph"/>
              <w:spacing w:line="235" w:lineRule="exact"/>
              <w:ind w:left="113"/>
              <w:rPr>
                <w:sz w:val="24"/>
              </w:rPr>
            </w:pPr>
            <w:r>
              <w:rPr>
                <w:sz w:val="24"/>
              </w:rPr>
              <w:t>среднее</w:t>
            </w:r>
            <w:r>
              <w:rPr>
                <w:spacing w:val="-5"/>
                <w:sz w:val="24"/>
              </w:rPr>
              <w:t xml:space="preserve"> </w:t>
            </w:r>
            <w:r>
              <w:rPr>
                <w:sz w:val="24"/>
              </w:rPr>
              <w:t>профессиональное</w:t>
            </w:r>
            <w:r>
              <w:rPr>
                <w:spacing w:val="-5"/>
                <w:sz w:val="24"/>
              </w:rPr>
              <w:t xml:space="preserve"> </w:t>
            </w:r>
            <w:r>
              <w:rPr>
                <w:sz w:val="24"/>
              </w:rPr>
              <w:t>образование</w:t>
            </w:r>
            <w:r>
              <w:rPr>
                <w:spacing w:val="-5"/>
                <w:sz w:val="24"/>
              </w:rPr>
              <w:t xml:space="preserve"> без</w:t>
            </w:r>
          </w:p>
        </w:tc>
        <w:tc>
          <w:tcPr>
            <w:tcW w:w="1843" w:type="dxa"/>
            <w:vMerge w:val="restart"/>
          </w:tcPr>
          <w:p w:rsidR="00336F6E" w:rsidRDefault="001D7343">
            <w:pPr>
              <w:pStyle w:val="TableParagraph"/>
              <w:spacing w:line="256" w:lineRule="exact"/>
              <w:ind w:left="113"/>
              <w:rPr>
                <w:sz w:val="24"/>
              </w:rPr>
            </w:pPr>
            <w:r>
              <w:rPr>
                <w:spacing w:val="-2"/>
                <w:sz w:val="24"/>
              </w:rPr>
              <w:t>соответствует</w:t>
            </w:r>
          </w:p>
        </w:tc>
      </w:tr>
      <w:tr w:rsidR="00336F6E">
        <w:trPr>
          <w:trHeight w:val="263"/>
        </w:trPr>
        <w:tc>
          <w:tcPr>
            <w:tcW w:w="3202" w:type="dxa"/>
            <w:vMerge/>
            <w:tcBorders>
              <w:top w:val="nil"/>
            </w:tcBorders>
          </w:tcPr>
          <w:p w:rsidR="00336F6E" w:rsidRDefault="00336F6E">
            <w:pPr>
              <w:rPr>
                <w:sz w:val="2"/>
                <w:szCs w:val="2"/>
              </w:rPr>
            </w:pPr>
          </w:p>
        </w:tc>
        <w:tc>
          <w:tcPr>
            <w:tcW w:w="3142" w:type="dxa"/>
            <w:tcBorders>
              <w:top w:val="nil"/>
              <w:bottom w:val="nil"/>
            </w:tcBorders>
          </w:tcPr>
          <w:p w:rsidR="00336F6E" w:rsidRDefault="001D7343">
            <w:pPr>
              <w:pStyle w:val="TableParagraph"/>
              <w:spacing w:line="244" w:lineRule="exact"/>
              <w:ind w:left="115"/>
              <w:rPr>
                <w:sz w:val="24"/>
              </w:rPr>
            </w:pPr>
            <w:r>
              <w:rPr>
                <w:sz w:val="24"/>
              </w:rPr>
              <w:t>состоянием</w:t>
            </w:r>
            <w:r>
              <w:rPr>
                <w:spacing w:val="-6"/>
                <w:sz w:val="24"/>
              </w:rPr>
              <w:t xml:space="preserve"> </w:t>
            </w:r>
            <w:r>
              <w:rPr>
                <w:spacing w:val="-2"/>
                <w:sz w:val="24"/>
              </w:rPr>
              <w:t>лабораторного</w:t>
            </w: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4" w:lineRule="exact"/>
              <w:ind w:left="113"/>
              <w:rPr>
                <w:sz w:val="24"/>
              </w:rPr>
            </w:pPr>
            <w:r>
              <w:rPr>
                <w:sz w:val="24"/>
              </w:rPr>
              <w:t>предъявления</w:t>
            </w:r>
            <w:r>
              <w:rPr>
                <w:spacing w:val="-4"/>
                <w:sz w:val="24"/>
              </w:rPr>
              <w:t xml:space="preserve"> </w:t>
            </w:r>
            <w:r>
              <w:rPr>
                <w:sz w:val="24"/>
              </w:rPr>
              <w:t>требований</w:t>
            </w:r>
            <w:r>
              <w:rPr>
                <w:spacing w:val="-1"/>
                <w:sz w:val="24"/>
              </w:rPr>
              <w:t xml:space="preserve"> </w:t>
            </w:r>
            <w:r>
              <w:rPr>
                <w:sz w:val="24"/>
              </w:rPr>
              <w:t>к</w:t>
            </w:r>
            <w:r>
              <w:rPr>
                <w:spacing w:val="-2"/>
                <w:sz w:val="24"/>
              </w:rPr>
              <w:t xml:space="preserve"> </w:t>
            </w:r>
            <w:r>
              <w:rPr>
                <w:sz w:val="24"/>
              </w:rPr>
              <w:t>стажу</w:t>
            </w:r>
            <w:r>
              <w:rPr>
                <w:spacing w:val="-9"/>
                <w:sz w:val="24"/>
              </w:rPr>
              <w:t xml:space="preserve"> </w:t>
            </w:r>
            <w:r>
              <w:rPr>
                <w:sz w:val="24"/>
              </w:rPr>
              <w:t>работы</w:t>
            </w:r>
            <w:r>
              <w:rPr>
                <w:spacing w:val="-1"/>
                <w:sz w:val="24"/>
              </w:rPr>
              <w:t xml:space="preserve"> </w:t>
            </w:r>
            <w:r>
              <w:rPr>
                <w:spacing w:val="-5"/>
                <w:sz w:val="24"/>
              </w:rPr>
              <w:t>или</w:t>
            </w:r>
          </w:p>
        </w:tc>
        <w:tc>
          <w:tcPr>
            <w:tcW w:w="1843" w:type="dxa"/>
            <w:vMerge/>
            <w:tcBorders>
              <w:top w:val="nil"/>
            </w:tcBorders>
          </w:tcPr>
          <w:p w:rsidR="00336F6E" w:rsidRDefault="00336F6E">
            <w:pPr>
              <w:rPr>
                <w:sz w:val="2"/>
                <w:szCs w:val="2"/>
              </w:rPr>
            </w:pPr>
          </w:p>
        </w:tc>
      </w:tr>
      <w:tr w:rsidR="00336F6E">
        <w:trPr>
          <w:trHeight w:val="265"/>
        </w:trPr>
        <w:tc>
          <w:tcPr>
            <w:tcW w:w="3202" w:type="dxa"/>
            <w:vMerge/>
            <w:tcBorders>
              <w:top w:val="nil"/>
            </w:tcBorders>
          </w:tcPr>
          <w:p w:rsidR="00336F6E" w:rsidRDefault="00336F6E">
            <w:pPr>
              <w:rPr>
                <w:sz w:val="2"/>
                <w:szCs w:val="2"/>
              </w:rPr>
            </w:pPr>
          </w:p>
        </w:tc>
        <w:tc>
          <w:tcPr>
            <w:tcW w:w="3142" w:type="dxa"/>
            <w:tcBorders>
              <w:top w:val="nil"/>
              <w:bottom w:val="nil"/>
            </w:tcBorders>
          </w:tcPr>
          <w:p w:rsidR="00336F6E" w:rsidRDefault="001D7343">
            <w:pPr>
              <w:pStyle w:val="TableParagraph"/>
              <w:spacing w:line="245" w:lineRule="exact"/>
              <w:ind w:left="115"/>
              <w:rPr>
                <w:sz w:val="24"/>
              </w:rPr>
            </w:pPr>
            <w:r>
              <w:rPr>
                <w:spacing w:val="-2"/>
                <w:sz w:val="24"/>
              </w:rPr>
              <w:t>оборудования,</w:t>
            </w: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5" w:lineRule="exact"/>
              <w:ind w:left="113"/>
              <w:rPr>
                <w:sz w:val="24"/>
              </w:rPr>
            </w:pPr>
            <w:r>
              <w:rPr>
                <w:sz w:val="24"/>
              </w:rPr>
              <w:t>начальное</w:t>
            </w:r>
            <w:r>
              <w:rPr>
                <w:spacing w:val="-6"/>
                <w:sz w:val="24"/>
              </w:rPr>
              <w:t xml:space="preserve"> </w:t>
            </w:r>
            <w:r>
              <w:rPr>
                <w:sz w:val="24"/>
              </w:rPr>
              <w:t>профессиональное</w:t>
            </w:r>
            <w:r>
              <w:rPr>
                <w:spacing w:val="-5"/>
                <w:sz w:val="24"/>
              </w:rPr>
              <w:t xml:space="preserve"> </w:t>
            </w:r>
            <w:r>
              <w:rPr>
                <w:sz w:val="24"/>
              </w:rPr>
              <w:t>образование</w:t>
            </w:r>
            <w:r>
              <w:rPr>
                <w:spacing w:val="-5"/>
                <w:sz w:val="24"/>
              </w:rPr>
              <w:t xml:space="preserve"> </w:t>
            </w:r>
            <w:r>
              <w:rPr>
                <w:spacing w:val="-10"/>
                <w:sz w:val="24"/>
              </w:rPr>
              <w:t>и</w:t>
            </w:r>
          </w:p>
        </w:tc>
        <w:tc>
          <w:tcPr>
            <w:tcW w:w="1843" w:type="dxa"/>
            <w:vMerge/>
            <w:tcBorders>
              <w:top w:val="nil"/>
            </w:tcBorders>
          </w:tcPr>
          <w:p w:rsidR="00336F6E" w:rsidRDefault="00336F6E">
            <w:pPr>
              <w:rPr>
                <w:sz w:val="2"/>
                <w:szCs w:val="2"/>
              </w:rPr>
            </w:pPr>
          </w:p>
        </w:tc>
      </w:tr>
      <w:tr w:rsidR="00336F6E">
        <w:trPr>
          <w:trHeight w:val="265"/>
        </w:trPr>
        <w:tc>
          <w:tcPr>
            <w:tcW w:w="3202" w:type="dxa"/>
            <w:vMerge/>
            <w:tcBorders>
              <w:top w:val="nil"/>
            </w:tcBorders>
          </w:tcPr>
          <w:p w:rsidR="00336F6E" w:rsidRDefault="00336F6E">
            <w:pPr>
              <w:rPr>
                <w:sz w:val="2"/>
                <w:szCs w:val="2"/>
              </w:rPr>
            </w:pPr>
          </w:p>
        </w:tc>
        <w:tc>
          <w:tcPr>
            <w:tcW w:w="3142" w:type="dxa"/>
            <w:tcBorders>
              <w:top w:val="nil"/>
              <w:bottom w:val="nil"/>
            </w:tcBorders>
          </w:tcPr>
          <w:p w:rsidR="00336F6E" w:rsidRDefault="001D7343">
            <w:pPr>
              <w:pStyle w:val="TableParagraph"/>
              <w:spacing w:line="246" w:lineRule="exact"/>
              <w:ind w:left="115"/>
              <w:rPr>
                <w:sz w:val="24"/>
              </w:rPr>
            </w:pPr>
            <w:r>
              <w:rPr>
                <w:sz w:val="24"/>
              </w:rPr>
              <w:t>осуществляет</w:t>
            </w:r>
            <w:r>
              <w:rPr>
                <w:spacing w:val="-2"/>
                <w:sz w:val="24"/>
              </w:rPr>
              <w:t xml:space="preserve"> </w:t>
            </w:r>
            <w:r>
              <w:rPr>
                <w:sz w:val="24"/>
              </w:rPr>
              <w:t>его</w:t>
            </w:r>
            <w:r>
              <w:rPr>
                <w:spacing w:val="-1"/>
                <w:sz w:val="24"/>
              </w:rPr>
              <w:t xml:space="preserve"> </w:t>
            </w:r>
            <w:r>
              <w:rPr>
                <w:spacing w:val="-2"/>
                <w:sz w:val="24"/>
              </w:rPr>
              <w:t>наладку.</w:t>
            </w: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6" w:lineRule="exact"/>
              <w:ind w:left="113"/>
              <w:rPr>
                <w:sz w:val="24"/>
              </w:rPr>
            </w:pPr>
            <w:r>
              <w:rPr>
                <w:sz w:val="24"/>
              </w:rPr>
              <w:t>стаж</w:t>
            </w:r>
            <w:r>
              <w:rPr>
                <w:spacing w:val="-5"/>
                <w:sz w:val="24"/>
              </w:rPr>
              <w:t xml:space="preserve"> </w:t>
            </w:r>
            <w:r>
              <w:rPr>
                <w:sz w:val="24"/>
              </w:rPr>
              <w:t>работы</w:t>
            </w:r>
            <w:r>
              <w:rPr>
                <w:spacing w:val="-2"/>
                <w:sz w:val="24"/>
              </w:rPr>
              <w:t xml:space="preserve"> </w:t>
            </w:r>
            <w:r>
              <w:rPr>
                <w:sz w:val="24"/>
              </w:rPr>
              <w:t>по</w:t>
            </w:r>
            <w:r>
              <w:rPr>
                <w:spacing w:val="-2"/>
                <w:sz w:val="24"/>
              </w:rPr>
              <w:t xml:space="preserve"> </w:t>
            </w:r>
            <w:r>
              <w:rPr>
                <w:sz w:val="24"/>
              </w:rPr>
              <w:t>специальности</w:t>
            </w:r>
            <w:r>
              <w:rPr>
                <w:spacing w:val="-3"/>
                <w:sz w:val="24"/>
              </w:rPr>
              <w:t xml:space="preserve"> </w:t>
            </w:r>
            <w:r>
              <w:rPr>
                <w:sz w:val="24"/>
              </w:rPr>
              <w:t>не</w:t>
            </w:r>
            <w:r>
              <w:rPr>
                <w:spacing w:val="-3"/>
                <w:sz w:val="24"/>
              </w:rPr>
              <w:t xml:space="preserve"> </w:t>
            </w:r>
            <w:r>
              <w:rPr>
                <w:sz w:val="24"/>
              </w:rPr>
              <w:t>менее</w:t>
            </w:r>
            <w:r>
              <w:rPr>
                <w:spacing w:val="-2"/>
                <w:sz w:val="24"/>
              </w:rPr>
              <w:t xml:space="preserve"> </w:t>
            </w:r>
            <w:r>
              <w:rPr>
                <w:spacing w:val="-10"/>
                <w:sz w:val="24"/>
              </w:rPr>
              <w:t>2</w:t>
            </w:r>
          </w:p>
        </w:tc>
        <w:tc>
          <w:tcPr>
            <w:tcW w:w="1843" w:type="dxa"/>
            <w:vMerge/>
            <w:tcBorders>
              <w:top w:val="nil"/>
            </w:tcBorders>
          </w:tcPr>
          <w:p w:rsidR="00336F6E" w:rsidRDefault="00336F6E">
            <w:pPr>
              <w:rPr>
                <w:sz w:val="2"/>
                <w:szCs w:val="2"/>
              </w:rPr>
            </w:pPr>
          </w:p>
        </w:tc>
      </w:tr>
      <w:tr w:rsidR="00336F6E">
        <w:trPr>
          <w:trHeight w:val="265"/>
        </w:trPr>
        <w:tc>
          <w:tcPr>
            <w:tcW w:w="3202" w:type="dxa"/>
            <w:vMerge/>
            <w:tcBorders>
              <w:top w:val="nil"/>
            </w:tcBorders>
          </w:tcPr>
          <w:p w:rsidR="00336F6E" w:rsidRDefault="00336F6E">
            <w:pPr>
              <w:rPr>
                <w:sz w:val="2"/>
                <w:szCs w:val="2"/>
              </w:rPr>
            </w:pPr>
          </w:p>
        </w:tc>
        <w:tc>
          <w:tcPr>
            <w:tcW w:w="3142" w:type="dxa"/>
            <w:tcBorders>
              <w:top w:val="nil"/>
              <w:bottom w:val="nil"/>
            </w:tcBorders>
          </w:tcPr>
          <w:p w:rsidR="00336F6E" w:rsidRDefault="001D7343">
            <w:pPr>
              <w:pStyle w:val="TableParagraph"/>
              <w:spacing w:line="246" w:lineRule="exact"/>
              <w:ind w:left="115"/>
              <w:rPr>
                <w:sz w:val="24"/>
              </w:rPr>
            </w:pPr>
            <w:r>
              <w:rPr>
                <w:spacing w:val="-2"/>
                <w:sz w:val="24"/>
              </w:rPr>
              <w:t>Подготавливает</w:t>
            </w: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1D7343">
            <w:pPr>
              <w:pStyle w:val="TableParagraph"/>
              <w:spacing w:line="246" w:lineRule="exact"/>
              <w:ind w:left="113"/>
              <w:rPr>
                <w:sz w:val="24"/>
              </w:rPr>
            </w:pPr>
            <w:r>
              <w:rPr>
                <w:spacing w:val="-4"/>
                <w:sz w:val="24"/>
              </w:rPr>
              <w:t>лет.</w:t>
            </w:r>
          </w:p>
        </w:tc>
        <w:tc>
          <w:tcPr>
            <w:tcW w:w="1843" w:type="dxa"/>
            <w:vMerge/>
            <w:tcBorders>
              <w:top w:val="nil"/>
            </w:tcBorders>
          </w:tcPr>
          <w:p w:rsidR="00336F6E" w:rsidRDefault="00336F6E">
            <w:pPr>
              <w:rPr>
                <w:sz w:val="2"/>
                <w:szCs w:val="2"/>
              </w:rPr>
            </w:pPr>
          </w:p>
        </w:tc>
      </w:tr>
      <w:tr w:rsidR="00336F6E">
        <w:trPr>
          <w:trHeight w:val="267"/>
        </w:trPr>
        <w:tc>
          <w:tcPr>
            <w:tcW w:w="3202" w:type="dxa"/>
            <w:vMerge/>
            <w:tcBorders>
              <w:top w:val="nil"/>
            </w:tcBorders>
          </w:tcPr>
          <w:p w:rsidR="00336F6E" w:rsidRDefault="00336F6E">
            <w:pPr>
              <w:rPr>
                <w:sz w:val="2"/>
                <w:szCs w:val="2"/>
              </w:rPr>
            </w:pPr>
          </w:p>
        </w:tc>
        <w:tc>
          <w:tcPr>
            <w:tcW w:w="3142" w:type="dxa"/>
            <w:tcBorders>
              <w:top w:val="nil"/>
              <w:bottom w:val="nil"/>
            </w:tcBorders>
          </w:tcPr>
          <w:p w:rsidR="00336F6E" w:rsidRDefault="001D7343">
            <w:pPr>
              <w:pStyle w:val="TableParagraph"/>
              <w:spacing w:line="247" w:lineRule="exact"/>
              <w:ind w:left="115"/>
              <w:rPr>
                <w:sz w:val="24"/>
              </w:rPr>
            </w:pPr>
            <w:r>
              <w:rPr>
                <w:sz w:val="24"/>
              </w:rPr>
              <w:t>оборудование</w:t>
            </w:r>
            <w:r>
              <w:rPr>
                <w:spacing w:val="-4"/>
                <w:sz w:val="24"/>
              </w:rPr>
              <w:t xml:space="preserve"> </w:t>
            </w:r>
            <w:r>
              <w:rPr>
                <w:sz w:val="24"/>
              </w:rPr>
              <w:t>к</w:t>
            </w:r>
            <w:r>
              <w:rPr>
                <w:spacing w:val="-2"/>
                <w:sz w:val="24"/>
              </w:rPr>
              <w:t xml:space="preserve"> проведению</w:t>
            </w:r>
          </w:p>
        </w:tc>
        <w:tc>
          <w:tcPr>
            <w:tcW w:w="1987" w:type="dxa"/>
            <w:vMerge/>
            <w:tcBorders>
              <w:top w:val="nil"/>
            </w:tcBorders>
          </w:tcPr>
          <w:p w:rsidR="00336F6E" w:rsidRDefault="00336F6E">
            <w:pPr>
              <w:rPr>
                <w:sz w:val="2"/>
                <w:szCs w:val="2"/>
              </w:rPr>
            </w:pPr>
          </w:p>
        </w:tc>
        <w:tc>
          <w:tcPr>
            <w:tcW w:w="4961" w:type="dxa"/>
            <w:tcBorders>
              <w:top w:val="nil"/>
              <w:bottom w:val="nil"/>
            </w:tcBorders>
          </w:tcPr>
          <w:p w:rsidR="00336F6E" w:rsidRDefault="00336F6E">
            <w:pPr>
              <w:pStyle w:val="TableParagraph"/>
              <w:rPr>
                <w:sz w:val="18"/>
              </w:rPr>
            </w:pPr>
          </w:p>
        </w:tc>
        <w:tc>
          <w:tcPr>
            <w:tcW w:w="1843" w:type="dxa"/>
            <w:vMerge/>
            <w:tcBorders>
              <w:top w:val="nil"/>
            </w:tcBorders>
          </w:tcPr>
          <w:p w:rsidR="00336F6E" w:rsidRDefault="00336F6E">
            <w:pPr>
              <w:rPr>
                <w:sz w:val="2"/>
                <w:szCs w:val="2"/>
              </w:rPr>
            </w:pPr>
          </w:p>
        </w:tc>
      </w:tr>
      <w:tr w:rsidR="00336F6E">
        <w:trPr>
          <w:trHeight w:val="286"/>
        </w:trPr>
        <w:tc>
          <w:tcPr>
            <w:tcW w:w="3202" w:type="dxa"/>
            <w:vMerge/>
            <w:tcBorders>
              <w:top w:val="nil"/>
            </w:tcBorders>
          </w:tcPr>
          <w:p w:rsidR="00336F6E" w:rsidRDefault="00336F6E">
            <w:pPr>
              <w:rPr>
                <w:sz w:val="2"/>
                <w:szCs w:val="2"/>
              </w:rPr>
            </w:pPr>
          </w:p>
        </w:tc>
        <w:tc>
          <w:tcPr>
            <w:tcW w:w="3142" w:type="dxa"/>
            <w:tcBorders>
              <w:top w:val="nil"/>
            </w:tcBorders>
          </w:tcPr>
          <w:p w:rsidR="00336F6E" w:rsidRDefault="001D7343">
            <w:pPr>
              <w:pStyle w:val="TableParagraph"/>
              <w:spacing w:line="267" w:lineRule="exact"/>
              <w:ind w:left="115"/>
              <w:rPr>
                <w:sz w:val="24"/>
              </w:rPr>
            </w:pPr>
            <w:r>
              <w:rPr>
                <w:spacing w:val="-2"/>
                <w:sz w:val="24"/>
              </w:rPr>
              <w:t>экспериментов.</w:t>
            </w:r>
          </w:p>
        </w:tc>
        <w:tc>
          <w:tcPr>
            <w:tcW w:w="1987" w:type="dxa"/>
            <w:vMerge/>
            <w:tcBorders>
              <w:top w:val="nil"/>
            </w:tcBorders>
          </w:tcPr>
          <w:p w:rsidR="00336F6E" w:rsidRDefault="00336F6E">
            <w:pPr>
              <w:rPr>
                <w:sz w:val="2"/>
                <w:szCs w:val="2"/>
              </w:rPr>
            </w:pPr>
          </w:p>
        </w:tc>
        <w:tc>
          <w:tcPr>
            <w:tcW w:w="4961" w:type="dxa"/>
            <w:tcBorders>
              <w:top w:val="nil"/>
            </w:tcBorders>
          </w:tcPr>
          <w:p w:rsidR="00336F6E" w:rsidRDefault="00336F6E">
            <w:pPr>
              <w:pStyle w:val="TableParagraph"/>
              <w:rPr>
                <w:sz w:val="20"/>
              </w:rPr>
            </w:pPr>
          </w:p>
        </w:tc>
        <w:tc>
          <w:tcPr>
            <w:tcW w:w="1843" w:type="dxa"/>
            <w:vMerge/>
            <w:tcBorders>
              <w:top w:val="nil"/>
            </w:tcBorders>
          </w:tcPr>
          <w:p w:rsidR="00336F6E" w:rsidRDefault="00336F6E">
            <w:pPr>
              <w:rPr>
                <w:sz w:val="2"/>
                <w:szCs w:val="2"/>
              </w:rPr>
            </w:pPr>
          </w:p>
        </w:tc>
      </w:tr>
    </w:tbl>
    <w:p w:rsidR="00336F6E" w:rsidRDefault="00336F6E">
      <w:pPr>
        <w:rPr>
          <w:sz w:val="2"/>
          <w:szCs w:val="2"/>
        </w:rPr>
        <w:sectPr w:rsidR="00336F6E">
          <w:pgSz w:w="16850" w:h="11920" w:orient="landscape"/>
          <w:pgMar w:top="1340" w:right="425" w:bottom="1200" w:left="1133" w:header="0" w:footer="1015" w:gutter="0"/>
          <w:cols w:space="720"/>
        </w:sectPr>
      </w:pPr>
    </w:p>
    <w:p w:rsidR="00336F6E" w:rsidRDefault="001D7343">
      <w:pPr>
        <w:pStyle w:val="2"/>
        <w:tabs>
          <w:tab w:val="left" w:pos="2817"/>
          <w:tab w:val="left" w:pos="4120"/>
          <w:tab w:val="left" w:pos="4584"/>
          <w:tab w:val="left" w:pos="6169"/>
          <w:tab w:val="left" w:pos="8131"/>
        </w:tabs>
        <w:spacing w:before="78" w:line="276" w:lineRule="auto"/>
        <w:ind w:left="87" w:right="372" w:firstLine="341"/>
      </w:pPr>
      <w:r>
        <w:rPr>
          <w:spacing w:val="-2"/>
        </w:rPr>
        <w:lastRenderedPageBreak/>
        <w:t>Профессиональное</w:t>
      </w:r>
      <w:r>
        <w:tab/>
      </w:r>
      <w:r>
        <w:rPr>
          <w:spacing w:val="-2"/>
        </w:rPr>
        <w:t>развитие</w:t>
      </w:r>
      <w:r>
        <w:tab/>
      </w:r>
      <w:r>
        <w:rPr>
          <w:spacing w:val="-10"/>
        </w:rPr>
        <w:t>и</w:t>
      </w:r>
      <w:r>
        <w:tab/>
      </w:r>
      <w:r>
        <w:rPr>
          <w:spacing w:val="-2"/>
        </w:rPr>
        <w:t>повышение</w:t>
      </w:r>
      <w:r>
        <w:tab/>
      </w:r>
      <w:r>
        <w:rPr>
          <w:spacing w:val="-2"/>
        </w:rPr>
        <w:t>квалификации</w:t>
      </w:r>
      <w:r>
        <w:tab/>
      </w:r>
      <w:r>
        <w:rPr>
          <w:spacing w:val="-2"/>
        </w:rPr>
        <w:t>педагогических работников</w:t>
      </w:r>
    </w:p>
    <w:p w:rsidR="00336F6E" w:rsidRDefault="001D7343">
      <w:pPr>
        <w:pStyle w:val="a3"/>
        <w:tabs>
          <w:tab w:val="left" w:pos="1528"/>
          <w:tab w:val="left" w:pos="1714"/>
          <w:tab w:val="left" w:pos="1886"/>
          <w:tab w:val="left" w:pos="2880"/>
          <w:tab w:val="left" w:pos="3373"/>
          <w:tab w:val="left" w:pos="4408"/>
          <w:tab w:val="left" w:pos="4585"/>
          <w:tab w:val="left" w:pos="4654"/>
          <w:tab w:val="left" w:pos="4914"/>
          <w:tab w:val="left" w:pos="5129"/>
          <w:tab w:val="left" w:pos="6239"/>
          <w:tab w:val="left" w:pos="6475"/>
          <w:tab w:val="left" w:pos="7289"/>
          <w:tab w:val="left" w:pos="8009"/>
          <w:tab w:val="left" w:pos="8081"/>
          <w:tab w:val="left" w:pos="8133"/>
          <w:tab w:val="left" w:pos="8463"/>
          <w:tab w:val="left" w:pos="8729"/>
          <w:tab w:val="left" w:pos="9726"/>
        </w:tabs>
        <w:spacing w:line="276" w:lineRule="auto"/>
        <w:ind w:left="87" w:right="368" w:firstLine="341"/>
        <w:jc w:val="left"/>
      </w:pPr>
      <w:r>
        <w:rPr>
          <w:spacing w:val="-2"/>
        </w:rPr>
        <w:t>Основным</w:t>
      </w:r>
      <w:r>
        <w:tab/>
      </w:r>
      <w:r>
        <w:tab/>
      </w:r>
      <w:r>
        <w:rPr>
          <w:spacing w:val="-2"/>
        </w:rPr>
        <w:t>условием</w:t>
      </w:r>
      <w:r>
        <w:tab/>
      </w:r>
      <w:r>
        <w:rPr>
          <w:spacing w:val="-2"/>
        </w:rPr>
        <w:t>формирования</w:t>
      </w:r>
      <w:r>
        <w:tab/>
      </w:r>
      <w:r>
        <w:tab/>
      </w:r>
      <w:r>
        <w:rPr>
          <w:spacing w:val="-10"/>
        </w:rPr>
        <w:t>и</w:t>
      </w:r>
      <w:r>
        <w:tab/>
      </w:r>
      <w:r>
        <w:rPr>
          <w:spacing w:val="-2"/>
        </w:rPr>
        <w:t>наращивания</w:t>
      </w:r>
      <w:r>
        <w:tab/>
      </w:r>
      <w:r>
        <w:rPr>
          <w:spacing w:val="-2"/>
        </w:rPr>
        <w:t>необходимого</w:t>
      </w:r>
      <w:r>
        <w:tab/>
      </w:r>
      <w:r>
        <w:tab/>
      </w:r>
      <w:r>
        <w:tab/>
      </w:r>
      <w:r>
        <w:rPr>
          <w:spacing w:val="-10"/>
        </w:rPr>
        <w:t>и</w:t>
      </w:r>
      <w:r>
        <w:tab/>
      </w:r>
      <w:r>
        <w:rPr>
          <w:spacing w:val="-2"/>
        </w:rPr>
        <w:t xml:space="preserve">достаточного </w:t>
      </w:r>
      <w:r>
        <w:t>кадрового</w:t>
      </w:r>
      <w:r>
        <w:rPr>
          <w:spacing w:val="34"/>
        </w:rPr>
        <w:t xml:space="preserve"> </w:t>
      </w:r>
      <w:r>
        <w:t>потенциала</w:t>
      </w:r>
      <w:r>
        <w:rPr>
          <w:spacing w:val="34"/>
        </w:rPr>
        <w:t xml:space="preserve"> </w:t>
      </w:r>
      <w:r>
        <w:t>образовательной</w:t>
      </w:r>
      <w:r>
        <w:rPr>
          <w:spacing w:val="36"/>
        </w:rPr>
        <w:t xml:space="preserve"> </w:t>
      </w:r>
      <w:r>
        <w:t>организации</w:t>
      </w:r>
      <w:r>
        <w:rPr>
          <w:spacing w:val="36"/>
        </w:rPr>
        <w:t xml:space="preserve"> </w:t>
      </w:r>
      <w:r>
        <w:t>является</w:t>
      </w:r>
      <w:r>
        <w:rPr>
          <w:spacing w:val="34"/>
        </w:rPr>
        <w:t xml:space="preserve"> </w:t>
      </w:r>
      <w:r>
        <w:t>обеспечение</w:t>
      </w:r>
      <w:r>
        <w:rPr>
          <w:spacing w:val="34"/>
        </w:rPr>
        <w:t xml:space="preserve"> </w:t>
      </w:r>
      <w:r>
        <w:t>в</w:t>
      </w:r>
      <w:r>
        <w:rPr>
          <w:spacing w:val="34"/>
        </w:rPr>
        <w:t xml:space="preserve"> </w:t>
      </w:r>
      <w:r>
        <w:t>соответствии</w:t>
      </w:r>
      <w:r>
        <w:rPr>
          <w:spacing w:val="36"/>
        </w:rPr>
        <w:t xml:space="preserve"> </w:t>
      </w:r>
      <w:r>
        <w:t>с новыми</w:t>
      </w:r>
      <w:r>
        <w:rPr>
          <w:spacing w:val="80"/>
        </w:rPr>
        <w:t xml:space="preserve"> </w:t>
      </w:r>
      <w:r>
        <w:t>образовательными</w:t>
      </w:r>
      <w:r>
        <w:rPr>
          <w:spacing w:val="80"/>
        </w:rPr>
        <w:t xml:space="preserve"> </w:t>
      </w:r>
      <w:r>
        <w:t>реалиями</w:t>
      </w:r>
      <w:r>
        <w:rPr>
          <w:spacing w:val="80"/>
        </w:rPr>
        <w:t xml:space="preserve"> </w:t>
      </w:r>
      <w:r>
        <w:t>и</w:t>
      </w:r>
      <w:r>
        <w:rPr>
          <w:spacing w:val="80"/>
        </w:rPr>
        <w:t xml:space="preserve"> </w:t>
      </w:r>
      <w:r>
        <w:t>задачами</w:t>
      </w:r>
      <w:r>
        <w:rPr>
          <w:spacing w:val="80"/>
        </w:rPr>
        <w:t xml:space="preserve"> </w:t>
      </w:r>
      <w:r>
        <w:t>адекватности</w:t>
      </w:r>
      <w:r>
        <w:rPr>
          <w:spacing w:val="80"/>
        </w:rPr>
        <w:t xml:space="preserve"> </w:t>
      </w:r>
      <w:r>
        <w:t>системы</w:t>
      </w:r>
      <w:r>
        <w:rPr>
          <w:spacing w:val="80"/>
        </w:rPr>
        <w:t xml:space="preserve"> </w:t>
      </w:r>
      <w:r>
        <w:t>непрерывного</w:t>
      </w:r>
      <w:r>
        <w:rPr>
          <w:spacing w:val="80"/>
          <w:w w:val="150"/>
        </w:rPr>
        <w:t xml:space="preserve"> </w:t>
      </w:r>
      <w:r>
        <w:t>педагогического</w:t>
      </w:r>
      <w:r>
        <w:rPr>
          <w:spacing w:val="40"/>
        </w:rPr>
        <w:t xml:space="preserve"> </w:t>
      </w:r>
      <w:r>
        <w:t>образования</w:t>
      </w:r>
      <w:r>
        <w:rPr>
          <w:spacing w:val="40"/>
        </w:rPr>
        <w:t xml:space="preserve"> </w:t>
      </w:r>
      <w:r>
        <w:t>происходящим</w:t>
      </w:r>
      <w:r>
        <w:rPr>
          <w:spacing w:val="40"/>
        </w:rPr>
        <w:t xml:space="preserve"> </w:t>
      </w:r>
      <w:r>
        <w:t>изменениям</w:t>
      </w:r>
      <w:r>
        <w:rPr>
          <w:spacing w:val="40"/>
        </w:rPr>
        <w:t xml:space="preserve"> </w:t>
      </w:r>
      <w:r>
        <w:t>в</w:t>
      </w:r>
      <w:r>
        <w:rPr>
          <w:spacing w:val="40"/>
        </w:rPr>
        <w:t xml:space="preserve"> </w:t>
      </w:r>
      <w:r>
        <w:t>системе</w:t>
      </w:r>
      <w:r>
        <w:rPr>
          <w:spacing w:val="40"/>
        </w:rPr>
        <w:t xml:space="preserve"> </w:t>
      </w:r>
      <w:r>
        <w:t>образования</w:t>
      </w:r>
      <w:r>
        <w:rPr>
          <w:spacing w:val="40"/>
        </w:rPr>
        <w:t xml:space="preserve"> </w:t>
      </w:r>
      <w:r>
        <w:t>в</w:t>
      </w:r>
      <w:r>
        <w:rPr>
          <w:spacing w:val="40"/>
        </w:rPr>
        <w:t xml:space="preserve"> </w:t>
      </w:r>
      <w:r>
        <w:t xml:space="preserve">целом. </w:t>
      </w:r>
      <w:r>
        <w:rPr>
          <w:spacing w:val="-2"/>
        </w:rPr>
        <w:t>Повышение</w:t>
      </w:r>
      <w:r>
        <w:tab/>
      </w:r>
      <w:r>
        <w:rPr>
          <w:spacing w:val="-2"/>
        </w:rPr>
        <w:t>квалификации</w:t>
      </w:r>
      <w:r>
        <w:tab/>
      </w:r>
      <w:r>
        <w:tab/>
      </w:r>
      <w:r>
        <w:rPr>
          <w:spacing w:val="-10"/>
        </w:rPr>
        <w:t>и</w:t>
      </w:r>
      <w:r>
        <w:tab/>
      </w:r>
      <w:r>
        <w:tab/>
      </w:r>
      <w:r>
        <w:tab/>
      </w:r>
      <w:r>
        <w:tab/>
      </w:r>
      <w:r>
        <w:rPr>
          <w:spacing w:val="-2"/>
        </w:rPr>
        <w:t>переподготовка</w:t>
      </w:r>
      <w:r>
        <w:tab/>
      </w:r>
      <w:r>
        <w:rPr>
          <w:spacing w:val="-2"/>
        </w:rPr>
        <w:t>работников</w:t>
      </w:r>
      <w:r>
        <w:tab/>
      </w:r>
      <w:r>
        <w:tab/>
      </w:r>
      <w:r>
        <w:rPr>
          <w:spacing w:val="-2"/>
        </w:rPr>
        <w:t xml:space="preserve">средней </w:t>
      </w:r>
      <w:r>
        <w:t>школы №</w:t>
      </w:r>
      <w:r>
        <w:tab/>
        <w:t>39</w:t>
      </w:r>
      <w:r>
        <w:rPr>
          <w:spacing w:val="80"/>
          <w:w w:val="150"/>
        </w:rPr>
        <w:t xml:space="preserve"> </w:t>
      </w:r>
      <w:r>
        <w:t>осуществляется</w:t>
      </w:r>
      <w:r>
        <w:rPr>
          <w:spacing w:val="80"/>
          <w:w w:val="150"/>
        </w:rPr>
        <w:t xml:space="preserve"> </w:t>
      </w:r>
      <w:r>
        <w:t>на</w:t>
      </w:r>
      <w:r>
        <w:rPr>
          <w:spacing w:val="80"/>
          <w:w w:val="150"/>
        </w:rPr>
        <w:t xml:space="preserve"> </w:t>
      </w:r>
      <w:r>
        <w:t>основании</w:t>
      </w:r>
      <w:r>
        <w:rPr>
          <w:spacing w:val="80"/>
          <w:w w:val="150"/>
        </w:rPr>
        <w:t xml:space="preserve"> </w:t>
      </w:r>
      <w:r>
        <w:t>плана.</w:t>
      </w:r>
      <w:r>
        <w:rPr>
          <w:spacing w:val="80"/>
          <w:w w:val="150"/>
        </w:rPr>
        <w:t xml:space="preserve"> </w:t>
      </w:r>
      <w:r>
        <w:t>Администрация</w:t>
      </w:r>
      <w:r>
        <w:rPr>
          <w:spacing w:val="80"/>
          <w:w w:val="150"/>
        </w:rPr>
        <w:t xml:space="preserve"> </w:t>
      </w:r>
      <w:r>
        <w:t>школы</w:t>
      </w:r>
      <w:r>
        <w:rPr>
          <w:spacing w:val="80"/>
          <w:w w:val="150"/>
        </w:rPr>
        <w:t xml:space="preserve"> </w:t>
      </w:r>
      <w:r>
        <w:t>уделяет серьезное внимание подготовке</w:t>
      </w:r>
      <w:r>
        <w:rPr>
          <w:spacing w:val="80"/>
        </w:rPr>
        <w:t xml:space="preserve"> </w:t>
      </w:r>
      <w:r>
        <w:t>педагогических</w:t>
      </w:r>
      <w:r>
        <w:rPr>
          <w:spacing w:val="80"/>
        </w:rPr>
        <w:t xml:space="preserve"> </w:t>
      </w:r>
      <w:r>
        <w:t>работников</w:t>
      </w:r>
      <w:r>
        <w:rPr>
          <w:spacing w:val="80"/>
        </w:rPr>
        <w:t xml:space="preserve"> </w:t>
      </w:r>
      <w:r>
        <w:t>в</w:t>
      </w:r>
      <w:r>
        <w:rPr>
          <w:spacing w:val="80"/>
        </w:rPr>
        <w:t xml:space="preserve"> </w:t>
      </w:r>
      <w:r>
        <w:t>части</w:t>
      </w:r>
      <w:r>
        <w:tab/>
      </w:r>
      <w:r>
        <w:rPr>
          <w:spacing w:val="-2"/>
        </w:rPr>
        <w:t>использования</w:t>
      </w:r>
      <w:r>
        <w:tab/>
      </w:r>
      <w:r>
        <w:rPr>
          <w:spacing w:val="-10"/>
        </w:rPr>
        <w:t xml:space="preserve">в </w:t>
      </w:r>
      <w:r>
        <w:t>образовательной</w:t>
      </w:r>
      <w:r>
        <w:rPr>
          <w:spacing w:val="40"/>
        </w:rPr>
        <w:t xml:space="preserve"> </w:t>
      </w:r>
      <w:r>
        <w:t>деятельности</w:t>
      </w:r>
      <w:r>
        <w:rPr>
          <w:spacing w:val="40"/>
        </w:rPr>
        <w:t xml:space="preserve"> </w:t>
      </w:r>
      <w:r>
        <w:t>инновационных</w:t>
      </w:r>
      <w:r>
        <w:rPr>
          <w:spacing w:val="40"/>
        </w:rPr>
        <w:t xml:space="preserve"> </w:t>
      </w:r>
      <w:r>
        <w:t>образовательных</w:t>
      </w:r>
      <w:r>
        <w:rPr>
          <w:spacing w:val="40"/>
        </w:rPr>
        <w:t xml:space="preserve"> </w:t>
      </w:r>
      <w:r>
        <w:t>технологий,</w:t>
      </w:r>
      <w:r>
        <w:rPr>
          <w:spacing w:val="40"/>
        </w:rPr>
        <w:t xml:space="preserve"> </w:t>
      </w:r>
      <w:r>
        <w:t>в</w:t>
      </w:r>
      <w:r>
        <w:rPr>
          <w:spacing w:val="40"/>
        </w:rPr>
        <w:t xml:space="preserve"> </w:t>
      </w:r>
      <w:r>
        <w:t>том</w:t>
      </w:r>
      <w:r>
        <w:rPr>
          <w:spacing w:val="40"/>
        </w:rPr>
        <w:t xml:space="preserve"> </w:t>
      </w:r>
      <w:r>
        <w:t xml:space="preserve">числе </w:t>
      </w:r>
      <w:r>
        <w:rPr>
          <w:spacing w:val="-2"/>
        </w:rPr>
        <w:t>интерактивных</w:t>
      </w:r>
      <w:r>
        <w:tab/>
      </w:r>
      <w:r>
        <w:tab/>
      </w:r>
      <w:r>
        <w:rPr>
          <w:spacing w:val="-2"/>
        </w:rPr>
        <w:t>комплексов,</w:t>
      </w:r>
      <w:r>
        <w:tab/>
      </w:r>
      <w:r>
        <w:rPr>
          <w:spacing w:val="-2"/>
        </w:rPr>
        <w:t>цифровых</w:t>
      </w:r>
      <w:r>
        <w:tab/>
      </w:r>
      <w:r>
        <w:tab/>
      </w:r>
      <w:r>
        <w:tab/>
      </w:r>
      <w:r>
        <w:rPr>
          <w:spacing w:val="-2"/>
        </w:rPr>
        <w:t>лабораторий,</w:t>
      </w:r>
      <w:r>
        <w:tab/>
      </w:r>
      <w:r>
        <w:rPr>
          <w:spacing w:val="-2"/>
        </w:rPr>
        <w:t>дистанционных</w:t>
      </w:r>
      <w:r>
        <w:tab/>
      </w:r>
      <w:r>
        <w:tab/>
      </w:r>
      <w:r>
        <w:rPr>
          <w:spacing w:val="-2"/>
        </w:rPr>
        <w:t xml:space="preserve">образовательных </w:t>
      </w:r>
      <w:r>
        <w:t>технологий</w:t>
      </w:r>
      <w:r>
        <w:rPr>
          <w:spacing w:val="80"/>
        </w:rPr>
        <w:t xml:space="preserve"> </w:t>
      </w:r>
      <w:r>
        <w:t>на</w:t>
      </w:r>
      <w:r>
        <w:rPr>
          <w:spacing w:val="80"/>
        </w:rPr>
        <w:t xml:space="preserve"> </w:t>
      </w:r>
      <w:r>
        <w:t>основе</w:t>
      </w:r>
      <w:r>
        <w:rPr>
          <w:spacing w:val="80"/>
        </w:rPr>
        <w:t xml:space="preserve"> </w:t>
      </w:r>
      <w:r>
        <w:t>виртуальной</w:t>
      </w:r>
      <w:r>
        <w:rPr>
          <w:spacing w:val="80"/>
        </w:rPr>
        <w:t xml:space="preserve"> </w:t>
      </w:r>
      <w:r>
        <w:t>модульной</w:t>
      </w:r>
      <w:r>
        <w:rPr>
          <w:spacing w:val="80"/>
        </w:rPr>
        <w:t xml:space="preserve"> </w:t>
      </w:r>
      <w:r>
        <w:t>образовательной</w:t>
      </w:r>
      <w:r>
        <w:rPr>
          <w:spacing w:val="80"/>
        </w:rPr>
        <w:t xml:space="preserve"> </w:t>
      </w:r>
      <w:r>
        <w:t>среды,</w:t>
      </w:r>
      <w:r>
        <w:rPr>
          <w:spacing w:val="80"/>
        </w:rPr>
        <w:t xml:space="preserve"> </w:t>
      </w:r>
      <w:r>
        <w:t>проектирования образовательной</w:t>
      </w:r>
      <w:r>
        <w:rPr>
          <w:spacing w:val="-7"/>
        </w:rPr>
        <w:t xml:space="preserve"> </w:t>
      </w:r>
      <w:r>
        <w:rPr>
          <w:spacing w:val="-2"/>
        </w:rPr>
        <w:t>деятельности</w:t>
      </w:r>
      <w:r>
        <w:tab/>
      </w:r>
      <w:r>
        <w:tab/>
      </w:r>
      <w:r>
        <w:rPr>
          <w:spacing w:val="-5"/>
        </w:rPr>
        <w:t>на</w:t>
      </w:r>
      <w:r>
        <w:tab/>
      </w:r>
      <w:r>
        <w:tab/>
      </w:r>
      <w:r>
        <w:tab/>
        <w:t>основе</w:t>
      </w:r>
      <w:r>
        <w:rPr>
          <w:spacing w:val="22"/>
        </w:rPr>
        <w:t xml:space="preserve"> </w:t>
      </w:r>
      <w:r>
        <w:rPr>
          <w:spacing w:val="-2"/>
        </w:rPr>
        <w:t>требований</w:t>
      </w:r>
      <w:r>
        <w:tab/>
        <w:t>ФГОС,</w:t>
      </w:r>
      <w:r>
        <w:rPr>
          <w:spacing w:val="37"/>
        </w:rPr>
        <w:t xml:space="preserve"> </w:t>
      </w:r>
      <w:r>
        <w:t>использования</w:t>
      </w:r>
      <w:r>
        <w:rPr>
          <w:spacing w:val="35"/>
        </w:rPr>
        <w:t xml:space="preserve"> </w:t>
      </w:r>
      <w:r>
        <w:rPr>
          <w:spacing w:val="-10"/>
        </w:rPr>
        <w:t>в</w:t>
      </w:r>
    </w:p>
    <w:p w:rsidR="00336F6E" w:rsidRDefault="001D7343">
      <w:pPr>
        <w:pStyle w:val="a3"/>
        <w:tabs>
          <w:tab w:val="left" w:pos="2248"/>
        </w:tabs>
        <w:ind w:left="808"/>
        <w:jc w:val="left"/>
      </w:pPr>
      <w:r>
        <w:rPr>
          <w:spacing w:val="-2"/>
        </w:rPr>
        <w:t>учебном</w:t>
      </w:r>
      <w:r>
        <w:tab/>
        <w:t>процессе</w:t>
      </w:r>
      <w:r>
        <w:rPr>
          <w:spacing w:val="-7"/>
        </w:rPr>
        <w:t xml:space="preserve"> </w:t>
      </w:r>
      <w:r>
        <w:t>электронного</w:t>
      </w:r>
      <w:r>
        <w:rPr>
          <w:spacing w:val="-6"/>
        </w:rPr>
        <w:t xml:space="preserve"> </w:t>
      </w:r>
      <w:r>
        <w:t>журнала</w:t>
      </w:r>
      <w:r>
        <w:rPr>
          <w:spacing w:val="-4"/>
        </w:rPr>
        <w:t xml:space="preserve"> </w:t>
      </w:r>
      <w:r>
        <w:t>и</w:t>
      </w:r>
      <w:r>
        <w:rPr>
          <w:spacing w:val="-3"/>
        </w:rPr>
        <w:t xml:space="preserve"> </w:t>
      </w:r>
      <w:r>
        <w:rPr>
          <w:spacing w:val="-2"/>
        </w:rPr>
        <w:t>дневника.</w:t>
      </w:r>
    </w:p>
    <w:p w:rsidR="00336F6E" w:rsidRDefault="001D7343">
      <w:pPr>
        <w:pStyle w:val="a3"/>
        <w:spacing w:before="37" w:line="276" w:lineRule="auto"/>
        <w:ind w:left="87" w:right="369" w:firstLine="341"/>
      </w:pPr>
      <w:r>
        <w:t>Ещё одним направлением повышения квалификации работников школы является включение каждого сотрудника в процесс проектирования развития образовательного учреждения через систему</w:t>
      </w:r>
      <w:r>
        <w:rPr>
          <w:spacing w:val="-6"/>
        </w:rPr>
        <w:t xml:space="preserve"> </w:t>
      </w:r>
      <w:r>
        <w:t>организационно-деятельностных игр,</w:t>
      </w:r>
      <w:r>
        <w:rPr>
          <w:spacing w:val="-2"/>
        </w:rPr>
        <w:t xml:space="preserve"> </w:t>
      </w:r>
      <w:r>
        <w:t>проектировочных семинаров, поддержание</w:t>
      </w:r>
      <w:r>
        <w:rPr>
          <w:spacing w:val="-5"/>
        </w:rPr>
        <w:t xml:space="preserve"> </w:t>
      </w:r>
      <w:r>
        <w:t>инициативных</w:t>
      </w:r>
      <w:r>
        <w:rPr>
          <w:spacing w:val="-3"/>
        </w:rPr>
        <w:t xml:space="preserve"> </w:t>
      </w:r>
      <w:r>
        <w:t>команд</w:t>
      </w:r>
      <w:r>
        <w:rPr>
          <w:spacing w:val="-4"/>
        </w:rPr>
        <w:t xml:space="preserve"> </w:t>
      </w:r>
      <w:r>
        <w:t>педагогов,</w:t>
      </w:r>
      <w:r>
        <w:rPr>
          <w:spacing w:val="-4"/>
        </w:rPr>
        <w:t xml:space="preserve"> </w:t>
      </w:r>
      <w:r>
        <w:t>распределение</w:t>
      </w:r>
      <w:r>
        <w:rPr>
          <w:spacing w:val="-5"/>
        </w:rPr>
        <w:t xml:space="preserve"> </w:t>
      </w:r>
      <w:r>
        <w:t>ответственности</w:t>
      </w:r>
      <w:r>
        <w:rPr>
          <w:spacing w:val="-3"/>
        </w:rPr>
        <w:t xml:space="preserve"> </w:t>
      </w:r>
      <w:r>
        <w:t>за выполнение задач развития между разными группами педагогов.</w:t>
      </w:r>
    </w:p>
    <w:p w:rsidR="00336F6E" w:rsidRDefault="00336F6E">
      <w:pPr>
        <w:pStyle w:val="a3"/>
        <w:spacing w:line="276" w:lineRule="auto"/>
        <w:sectPr w:rsidR="00336F6E">
          <w:footerReference w:type="default" r:id="rId66"/>
          <w:pgSz w:w="11920" w:h="16850"/>
          <w:pgMar w:top="1360" w:right="708" w:bottom="1160" w:left="992" w:header="0" w:footer="963" w:gutter="0"/>
          <w:cols w:space="720"/>
        </w:sectPr>
      </w:pPr>
    </w:p>
    <w:p w:rsidR="00336F6E" w:rsidRDefault="001D7343">
      <w:pPr>
        <w:spacing w:before="78" w:line="276" w:lineRule="auto"/>
        <w:ind w:left="4442" w:right="368" w:hanging="3505"/>
        <w:rPr>
          <w:b/>
          <w:sz w:val="24"/>
        </w:rPr>
      </w:pPr>
      <w:r>
        <w:rPr>
          <w:b/>
          <w:sz w:val="24"/>
        </w:rPr>
        <w:lastRenderedPageBreak/>
        <w:t>Оценка</w:t>
      </w:r>
      <w:r>
        <w:rPr>
          <w:b/>
          <w:spacing w:val="-7"/>
          <w:sz w:val="24"/>
        </w:rPr>
        <w:t xml:space="preserve"> </w:t>
      </w:r>
      <w:r>
        <w:rPr>
          <w:b/>
          <w:sz w:val="24"/>
        </w:rPr>
        <w:t>результативности</w:t>
      </w:r>
      <w:r>
        <w:rPr>
          <w:b/>
          <w:spacing w:val="-7"/>
          <w:sz w:val="24"/>
        </w:rPr>
        <w:t xml:space="preserve"> </w:t>
      </w:r>
      <w:r>
        <w:rPr>
          <w:b/>
          <w:sz w:val="24"/>
        </w:rPr>
        <w:t>деятельности</w:t>
      </w:r>
      <w:r>
        <w:rPr>
          <w:b/>
          <w:spacing w:val="-7"/>
          <w:sz w:val="24"/>
        </w:rPr>
        <w:t xml:space="preserve"> </w:t>
      </w:r>
      <w:r>
        <w:rPr>
          <w:b/>
          <w:sz w:val="24"/>
        </w:rPr>
        <w:t>педагогических</w:t>
      </w:r>
      <w:r>
        <w:rPr>
          <w:b/>
          <w:spacing w:val="-7"/>
          <w:sz w:val="24"/>
        </w:rPr>
        <w:t xml:space="preserve"> </w:t>
      </w:r>
      <w:r>
        <w:rPr>
          <w:b/>
          <w:sz w:val="24"/>
        </w:rPr>
        <w:t>работников</w:t>
      </w:r>
      <w:r>
        <w:rPr>
          <w:b/>
          <w:spacing w:val="-7"/>
          <w:sz w:val="24"/>
        </w:rPr>
        <w:t xml:space="preserve"> </w:t>
      </w:r>
      <w:r>
        <w:rPr>
          <w:b/>
          <w:sz w:val="24"/>
        </w:rPr>
        <w:t xml:space="preserve">средней школы № </w:t>
      </w:r>
      <w:r w:rsidR="000F29DE">
        <w:rPr>
          <w:b/>
          <w:sz w:val="24"/>
        </w:rPr>
        <w:t>57</w:t>
      </w:r>
    </w:p>
    <w:p w:rsidR="00336F6E" w:rsidRDefault="00336F6E">
      <w:pPr>
        <w:pStyle w:val="a3"/>
        <w:spacing w:before="89"/>
        <w:ind w:left="0"/>
        <w:jc w:val="left"/>
        <w:rPr>
          <w:b/>
          <w:sz w:val="20"/>
        </w:r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3310"/>
        <w:gridCol w:w="3311"/>
      </w:tblGrid>
      <w:tr w:rsidR="00336F6E">
        <w:trPr>
          <w:trHeight w:val="273"/>
        </w:trPr>
        <w:tc>
          <w:tcPr>
            <w:tcW w:w="3308" w:type="dxa"/>
          </w:tcPr>
          <w:p w:rsidR="00336F6E" w:rsidRDefault="001D7343">
            <w:pPr>
              <w:pStyle w:val="TableParagraph"/>
              <w:spacing w:line="253" w:lineRule="exact"/>
              <w:ind w:left="112"/>
              <w:rPr>
                <w:b/>
                <w:sz w:val="24"/>
              </w:rPr>
            </w:pPr>
            <w:r>
              <w:rPr>
                <w:b/>
                <w:sz w:val="24"/>
              </w:rPr>
              <w:t>Критерии</w:t>
            </w:r>
            <w:r>
              <w:rPr>
                <w:b/>
                <w:spacing w:val="-4"/>
                <w:sz w:val="24"/>
              </w:rPr>
              <w:t xml:space="preserve"> </w:t>
            </w:r>
            <w:r>
              <w:rPr>
                <w:b/>
                <w:spacing w:val="-2"/>
                <w:sz w:val="24"/>
              </w:rPr>
              <w:t>оценки</w:t>
            </w:r>
          </w:p>
        </w:tc>
        <w:tc>
          <w:tcPr>
            <w:tcW w:w="3310" w:type="dxa"/>
          </w:tcPr>
          <w:p w:rsidR="00336F6E" w:rsidRDefault="001D7343">
            <w:pPr>
              <w:pStyle w:val="TableParagraph"/>
              <w:spacing w:line="253" w:lineRule="exact"/>
              <w:ind w:left="112"/>
              <w:rPr>
                <w:b/>
                <w:sz w:val="24"/>
              </w:rPr>
            </w:pPr>
            <w:r>
              <w:rPr>
                <w:b/>
                <w:sz w:val="24"/>
              </w:rPr>
              <w:t>Содержания</w:t>
            </w:r>
            <w:r>
              <w:rPr>
                <w:b/>
                <w:spacing w:val="-10"/>
                <w:sz w:val="24"/>
              </w:rPr>
              <w:t xml:space="preserve"> </w:t>
            </w:r>
            <w:r>
              <w:rPr>
                <w:b/>
                <w:spacing w:val="-2"/>
                <w:sz w:val="24"/>
              </w:rPr>
              <w:t>критерия</w:t>
            </w:r>
          </w:p>
        </w:tc>
        <w:tc>
          <w:tcPr>
            <w:tcW w:w="3311" w:type="dxa"/>
          </w:tcPr>
          <w:p w:rsidR="00336F6E" w:rsidRDefault="001D7343">
            <w:pPr>
              <w:pStyle w:val="TableParagraph"/>
              <w:spacing w:line="253" w:lineRule="exact"/>
              <w:ind w:left="112"/>
              <w:rPr>
                <w:b/>
                <w:sz w:val="24"/>
              </w:rPr>
            </w:pPr>
            <w:r>
              <w:rPr>
                <w:b/>
                <w:spacing w:val="-2"/>
                <w:sz w:val="24"/>
              </w:rPr>
              <w:t>Показатели</w:t>
            </w:r>
          </w:p>
        </w:tc>
      </w:tr>
      <w:tr w:rsidR="00336F6E">
        <w:trPr>
          <w:trHeight w:val="6936"/>
        </w:trPr>
        <w:tc>
          <w:tcPr>
            <w:tcW w:w="3308" w:type="dxa"/>
          </w:tcPr>
          <w:p w:rsidR="00336F6E" w:rsidRDefault="001D7343">
            <w:pPr>
              <w:pStyle w:val="TableParagraph"/>
              <w:ind w:left="112" w:right="108"/>
              <w:rPr>
                <w:sz w:val="24"/>
              </w:rPr>
            </w:pPr>
            <w:r>
              <w:rPr>
                <w:sz w:val="24"/>
              </w:rPr>
              <w:t>Формирование учебно- предметных</w:t>
            </w:r>
            <w:r>
              <w:rPr>
                <w:spacing w:val="-15"/>
                <w:sz w:val="24"/>
              </w:rPr>
              <w:t xml:space="preserve"> </w:t>
            </w:r>
            <w:r>
              <w:rPr>
                <w:sz w:val="24"/>
              </w:rPr>
              <w:t xml:space="preserve">компетентностей у учащихся (предметные </w:t>
            </w:r>
            <w:r>
              <w:rPr>
                <w:spacing w:val="-2"/>
                <w:sz w:val="24"/>
              </w:rPr>
              <w:t>результаты)</w:t>
            </w:r>
          </w:p>
        </w:tc>
        <w:tc>
          <w:tcPr>
            <w:tcW w:w="3310" w:type="dxa"/>
          </w:tcPr>
          <w:p w:rsidR="00336F6E" w:rsidRDefault="001D7343">
            <w:pPr>
              <w:pStyle w:val="TableParagraph"/>
              <w:ind w:left="112" w:right="146"/>
              <w:rPr>
                <w:sz w:val="24"/>
              </w:rPr>
            </w:pPr>
            <w:r>
              <w:rPr>
                <w:sz w:val="24"/>
              </w:rPr>
              <w:t xml:space="preserve">Сформированность данных </w:t>
            </w:r>
            <w:r>
              <w:rPr>
                <w:spacing w:val="-2"/>
                <w:sz w:val="24"/>
              </w:rPr>
              <w:t xml:space="preserve">компетентностей </w:t>
            </w:r>
            <w:r>
              <w:rPr>
                <w:sz w:val="24"/>
              </w:rPr>
              <w:t xml:space="preserve">предполагает наличие знаний, умений и способностей учащихся, </w:t>
            </w:r>
            <w:r>
              <w:rPr>
                <w:spacing w:val="-2"/>
                <w:sz w:val="24"/>
              </w:rPr>
              <w:t xml:space="preserve">обеспечивающих успешность </w:t>
            </w:r>
            <w:r>
              <w:rPr>
                <w:sz w:val="24"/>
              </w:rPr>
              <w:t>освоения федеральных государственных стандартов и образовательных программ школы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w:t>
            </w:r>
          </w:p>
          <w:p w:rsidR="00336F6E" w:rsidRDefault="001D7343">
            <w:pPr>
              <w:pStyle w:val="TableParagraph"/>
              <w:ind w:left="112"/>
              <w:rPr>
                <w:sz w:val="24"/>
              </w:rPr>
            </w:pPr>
            <w:r>
              <w:rPr>
                <w:sz w:val="24"/>
              </w:rPr>
              <w:t>Данный</w:t>
            </w:r>
            <w:r>
              <w:rPr>
                <w:spacing w:val="-14"/>
                <w:sz w:val="24"/>
              </w:rPr>
              <w:t xml:space="preserve"> </w:t>
            </w:r>
            <w:r>
              <w:rPr>
                <w:sz w:val="24"/>
              </w:rPr>
              <w:t>критерий,</w:t>
            </w:r>
            <w:r>
              <w:rPr>
                <w:spacing w:val="-14"/>
                <w:sz w:val="24"/>
              </w:rPr>
              <w:t xml:space="preserve"> </w:t>
            </w:r>
            <w:r>
              <w:rPr>
                <w:sz w:val="24"/>
              </w:rPr>
              <w:t>в</w:t>
            </w:r>
            <w:r>
              <w:rPr>
                <w:spacing w:val="-15"/>
                <w:sz w:val="24"/>
              </w:rPr>
              <w:t xml:space="preserve"> </w:t>
            </w:r>
            <w:r>
              <w:rPr>
                <w:sz w:val="24"/>
              </w:rPr>
              <w:t>первую очередь,</w:t>
            </w:r>
            <w:r>
              <w:rPr>
                <w:spacing w:val="-9"/>
                <w:sz w:val="24"/>
              </w:rPr>
              <w:t xml:space="preserve"> </w:t>
            </w:r>
            <w:r>
              <w:rPr>
                <w:sz w:val="24"/>
              </w:rPr>
              <w:t>позволяет</w:t>
            </w:r>
            <w:r>
              <w:rPr>
                <w:spacing w:val="-9"/>
                <w:sz w:val="24"/>
              </w:rPr>
              <w:t xml:space="preserve"> </w:t>
            </w:r>
            <w:r>
              <w:rPr>
                <w:sz w:val="24"/>
              </w:rPr>
              <w:t>судить</w:t>
            </w:r>
            <w:r>
              <w:rPr>
                <w:spacing w:val="-9"/>
                <w:sz w:val="24"/>
              </w:rPr>
              <w:t xml:space="preserve"> </w:t>
            </w:r>
            <w:r>
              <w:rPr>
                <w:sz w:val="24"/>
              </w:rPr>
              <w:t xml:space="preserve">о профессионализме и эффективности работы </w:t>
            </w:r>
            <w:r>
              <w:rPr>
                <w:spacing w:val="-2"/>
                <w:sz w:val="24"/>
              </w:rPr>
              <w:t>учителя.</w:t>
            </w:r>
          </w:p>
        </w:tc>
        <w:tc>
          <w:tcPr>
            <w:tcW w:w="3311" w:type="dxa"/>
          </w:tcPr>
          <w:p w:rsidR="00336F6E" w:rsidRDefault="001D7343">
            <w:pPr>
              <w:pStyle w:val="TableParagraph"/>
              <w:numPr>
                <w:ilvl w:val="0"/>
                <w:numId w:val="231"/>
              </w:numPr>
              <w:tabs>
                <w:tab w:val="left" w:pos="472"/>
              </w:tabs>
              <w:ind w:right="121"/>
              <w:rPr>
                <w:sz w:val="24"/>
              </w:rPr>
            </w:pPr>
            <w:r>
              <w:rPr>
                <w:sz w:val="24"/>
              </w:rPr>
              <w:t>позитивная динамика уровня обученности учащихся за период от сентября</w:t>
            </w:r>
            <w:r>
              <w:rPr>
                <w:spacing w:val="-12"/>
                <w:sz w:val="24"/>
              </w:rPr>
              <w:t xml:space="preserve"> </w:t>
            </w:r>
            <w:r>
              <w:rPr>
                <w:sz w:val="24"/>
              </w:rPr>
              <w:t>к</w:t>
            </w:r>
            <w:r>
              <w:rPr>
                <w:spacing w:val="-12"/>
                <w:sz w:val="24"/>
              </w:rPr>
              <w:t xml:space="preserve"> </w:t>
            </w:r>
            <w:r>
              <w:rPr>
                <w:sz w:val="24"/>
              </w:rPr>
              <w:t>маю</w:t>
            </w:r>
            <w:r>
              <w:rPr>
                <w:spacing w:val="-12"/>
                <w:sz w:val="24"/>
              </w:rPr>
              <w:t xml:space="preserve"> </w:t>
            </w:r>
            <w:r>
              <w:rPr>
                <w:sz w:val="24"/>
              </w:rPr>
              <w:t>месяцу,</w:t>
            </w:r>
            <w:r>
              <w:rPr>
                <w:spacing w:val="-10"/>
                <w:sz w:val="24"/>
              </w:rPr>
              <w:t xml:space="preserve"> </w:t>
            </w:r>
            <w:r>
              <w:rPr>
                <w:sz w:val="24"/>
              </w:rPr>
              <w:t>от мая одного года к маю месяцу следующего учебного</w:t>
            </w:r>
            <w:r>
              <w:rPr>
                <w:spacing w:val="-15"/>
                <w:sz w:val="24"/>
              </w:rPr>
              <w:t xml:space="preserve"> </w:t>
            </w:r>
            <w:r>
              <w:rPr>
                <w:sz w:val="24"/>
              </w:rPr>
              <w:t>года,</w:t>
            </w:r>
            <w:r>
              <w:rPr>
                <w:spacing w:val="-15"/>
                <w:sz w:val="24"/>
              </w:rPr>
              <w:t xml:space="preserve"> </w:t>
            </w:r>
            <w:r>
              <w:rPr>
                <w:sz w:val="24"/>
              </w:rPr>
              <w:t xml:space="preserve">результаты </w:t>
            </w:r>
            <w:r>
              <w:rPr>
                <w:spacing w:val="-4"/>
                <w:sz w:val="24"/>
              </w:rPr>
              <w:t>ГИА;</w:t>
            </w:r>
          </w:p>
          <w:p w:rsidR="00336F6E" w:rsidRDefault="001D7343">
            <w:pPr>
              <w:pStyle w:val="TableParagraph"/>
              <w:numPr>
                <w:ilvl w:val="0"/>
                <w:numId w:val="231"/>
              </w:numPr>
              <w:tabs>
                <w:tab w:val="left" w:pos="472"/>
              </w:tabs>
              <w:ind w:right="95"/>
              <w:rPr>
                <w:sz w:val="24"/>
              </w:rPr>
            </w:pPr>
            <w:r>
              <w:rPr>
                <w:sz w:val="24"/>
              </w:rPr>
              <w:t>увеличение количества учащихся (в %), принимающих участие, в также победивших в предметных</w:t>
            </w:r>
            <w:r>
              <w:rPr>
                <w:spacing w:val="-15"/>
                <w:sz w:val="24"/>
              </w:rPr>
              <w:t xml:space="preserve"> </w:t>
            </w:r>
            <w:r>
              <w:rPr>
                <w:sz w:val="24"/>
              </w:rPr>
              <w:t>олимпиадах</w:t>
            </w:r>
            <w:r>
              <w:rPr>
                <w:spacing w:val="-15"/>
                <w:sz w:val="24"/>
              </w:rPr>
              <w:t xml:space="preserve"> </w:t>
            </w:r>
            <w:r>
              <w:rPr>
                <w:sz w:val="24"/>
              </w:rPr>
              <w:t xml:space="preserve">и других предметных </w:t>
            </w:r>
            <w:r>
              <w:rPr>
                <w:spacing w:val="-2"/>
                <w:sz w:val="24"/>
              </w:rPr>
              <w:t>конкурсных</w:t>
            </w:r>
            <w:r>
              <w:rPr>
                <w:spacing w:val="80"/>
                <w:sz w:val="24"/>
              </w:rPr>
              <w:t xml:space="preserve"> </w:t>
            </w:r>
            <w:r>
              <w:rPr>
                <w:sz w:val="24"/>
              </w:rPr>
              <w:t xml:space="preserve">мероприятиях школьного, </w:t>
            </w:r>
            <w:r>
              <w:rPr>
                <w:spacing w:val="-2"/>
                <w:sz w:val="24"/>
              </w:rPr>
              <w:t xml:space="preserve">городского, регионального, </w:t>
            </w:r>
            <w:r>
              <w:rPr>
                <w:sz w:val="24"/>
              </w:rPr>
              <w:t>федерального и международных уровней. Индикатор данного критерия - награды различного уровня, а</w:t>
            </w:r>
          </w:p>
          <w:p w:rsidR="00336F6E" w:rsidRDefault="001D7343">
            <w:pPr>
              <w:pStyle w:val="TableParagraph"/>
              <w:spacing w:line="272" w:lineRule="exact"/>
              <w:ind w:left="472" w:right="112"/>
              <w:rPr>
                <w:sz w:val="24"/>
              </w:rPr>
            </w:pPr>
            <w:r>
              <w:rPr>
                <w:sz w:val="24"/>
              </w:rPr>
              <w:t>также реестр участников конкурсных</w:t>
            </w:r>
            <w:r>
              <w:rPr>
                <w:spacing w:val="-15"/>
                <w:sz w:val="24"/>
              </w:rPr>
              <w:t xml:space="preserve"> </w:t>
            </w:r>
            <w:r>
              <w:rPr>
                <w:sz w:val="24"/>
              </w:rPr>
              <w:t>мероприятий;</w:t>
            </w:r>
          </w:p>
        </w:tc>
      </w:tr>
    </w:tbl>
    <w:p w:rsidR="00336F6E" w:rsidRDefault="00336F6E">
      <w:pPr>
        <w:pStyle w:val="TableParagraph"/>
        <w:spacing w:line="272" w:lineRule="exact"/>
        <w:rPr>
          <w:sz w:val="24"/>
        </w:rPr>
        <w:sectPr w:rsidR="00336F6E">
          <w:pgSz w:w="11920" w:h="16850"/>
          <w:pgMar w:top="1360" w:right="708" w:bottom="1160" w:left="992" w:header="0" w:footer="963"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3310"/>
        <w:gridCol w:w="3311"/>
      </w:tblGrid>
      <w:tr w:rsidR="00336F6E">
        <w:trPr>
          <w:trHeight w:val="7488"/>
        </w:trPr>
        <w:tc>
          <w:tcPr>
            <w:tcW w:w="3308" w:type="dxa"/>
          </w:tcPr>
          <w:p w:rsidR="00336F6E" w:rsidRDefault="00336F6E">
            <w:pPr>
              <w:pStyle w:val="TableParagraph"/>
            </w:pPr>
          </w:p>
        </w:tc>
        <w:tc>
          <w:tcPr>
            <w:tcW w:w="3310" w:type="dxa"/>
          </w:tcPr>
          <w:p w:rsidR="00336F6E" w:rsidRDefault="00336F6E">
            <w:pPr>
              <w:pStyle w:val="TableParagraph"/>
            </w:pPr>
          </w:p>
        </w:tc>
        <w:tc>
          <w:tcPr>
            <w:tcW w:w="3311" w:type="dxa"/>
          </w:tcPr>
          <w:p w:rsidR="00336F6E" w:rsidRDefault="001D7343">
            <w:pPr>
              <w:pStyle w:val="TableParagraph"/>
              <w:numPr>
                <w:ilvl w:val="0"/>
                <w:numId w:val="230"/>
              </w:numPr>
              <w:tabs>
                <w:tab w:val="left" w:pos="472"/>
              </w:tabs>
              <w:ind w:right="173"/>
              <w:rPr>
                <w:sz w:val="24"/>
              </w:rPr>
            </w:pPr>
            <w:r>
              <w:rPr>
                <w:sz w:val="24"/>
              </w:rPr>
              <w:t>увеличение количества творческих (научных, проектных и других) работ учащихся по данному предмету, представленных на различных уровнях. Индикатор данного критерия - награды различного уровня, полученные по результатам участия в конференциях и конкурсах,</w:t>
            </w:r>
            <w:r>
              <w:rPr>
                <w:spacing w:val="-15"/>
                <w:sz w:val="24"/>
              </w:rPr>
              <w:t xml:space="preserve"> </w:t>
            </w:r>
            <w:r>
              <w:rPr>
                <w:sz w:val="24"/>
              </w:rPr>
              <w:t>а</w:t>
            </w:r>
            <w:r>
              <w:rPr>
                <w:spacing w:val="-15"/>
                <w:sz w:val="24"/>
              </w:rPr>
              <w:t xml:space="preserve"> </w:t>
            </w:r>
            <w:r>
              <w:rPr>
                <w:sz w:val="24"/>
              </w:rPr>
              <w:t>также</w:t>
            </w:r>
            <w:r>
              <w:rPr>
                <w:spacing w:val="-15"/>
                <w:sz w:val="24"/>
              </w:rPr>
              <w:t xml:space="preserve"> </w:t>
            </w:r>
            <w:r>
              <w:rPr>
                <w:sz w:val="24"/>
              </w:rPr>
              <w:t xml:space="preserve">реестр участников конкурсных </w:t>
            </w:r>
            <w:r>
              <w:rPr>
                <w:spacing w:val="-2"/>
                <w:sz w:val="24"/>
              </w:rPr>
              <w:t>мероприятий;</w:t>
            </w:r>
          </w:p>
          <w:p w:rsidR="00336F6E" w:rsidRDefault="001D7343">
            <w:pPr>
              <w:pStyle w:val="TableParagraph"/>
              <w:numPr>
                <w:ilvl w:val="0"/>
                <w:numId w:val="230"/>
              </w:numPr>
              <w:tabs>
                <w:tab w:val="left" w:pos="472"/>
                <w:tab w:val="left" w:pos="532"/>
              </w:tabs>
              <w:ind w:right="170"/>
              <w:rPr>
                <w:sz w:val="24"/>
              </w:rPr>
            </w:pPr>
            <w:r>
              <w:rPr>
                <w:sz w:val="24"/>
              </w:rPr>
              <w:t>посещаемость</w:t>
            </w:r>
            <w:r>
              <w:rPr>
                <w:spacing w:val="40"/>
                <w:sz w:val="24"/>
              </w:rPr>
              <w:t xml:space="preserve"> </w:t>
            </w:r>
            <w:r>
              <w:rPr>
                <w:sz w:val="24"/>
              </w:rPr>
              <w:t>кружков, секций, курсов. Индикаторы данного показателя</w:t>
            </w:r>
            <w:r>
              <w:rPr>
                <w:spacing w:val="-15"/>
                <w:sz w:val="24"/>
              </w:rPr>
              <w:t xml:space="preserve"> </w:t>
            </w:r>
            <w:r>
              <w:rPr>
                <w:sz w:val="24"/>
              </w:rPr>
              <w:t>-</w:t>
            </w:r>
            <w:r>
              <w:rPr>
                <w:spacing w:val="-15"/>
                <w:sz w:val="24"/>
              </w:rPr>
              <w:t xml:space="preserve"> </w:t>
            </w:r>
            <w:r>
              <w:rPr>
                <w:sz w:val="24"/>
              </w:rPr>
              <w:t xml:space="preserve">численность, посещаемость и сохранность контингента </w:t>
            </w:r>
            <w:r>
              <w:rPr>
                <w:spacing w:val="-2"/>
                <w:sz w:val="24"/>
              </w:rPr>
              <w:t>учащихся, подтверждаемые соответствующими</w:t>
            </w:r>
          </w:p>
          <w:p w:rsidR="00336F6E" w:rsidRDefault="001D7343">
            <w:pPr>
              <w:pStyle w:val="TableParagraph"/>
              <w:spacing w:line="272" w:lineRule="exact"/>
              <w:ind w:left="472"/>
              <w:rPr>
                <w:sz w:val="24"/>
              </w:rPr>
            </w:pPr>
            <w:r>
              <w:rPr>
                <w:sz w:val="24"/>
              </w:rPr>
              <w:t>документами</w:t>
            </w:r>
            <w:r>
              <w:rPr>
                <w:spacing w:val="-15"/>
                <w:sz w:val="24"/>
              </w:rPr>
              <w:t xml:space="preserve"> </w:t>
            </w:r>
            <w:r>
              <w:rPr>
                <w:sz w:val="24"/>
              </w:rPr>
              <w:t>и</w:t>
            </w:r>
            <w:r>
              <w:rPr>
                <w:spacing w:val="-15"/>
                <w:sz w:val="24"/>
              </w:rPr>
              <w:t xml:space="preserve"> </w:t>
            </w:r>
            <w:r>
              <w:rPr>
                <w:sz w:val="24"/>
              </w:rPr>
              <w:t xml:space="preserve">школьной </w:t>
            </w:r>
            <w:r>
              <w:rPr>
                <w:spacing w:val="-2"/>
                <w:sz w:val="24"/>
              </w:rPr>
              <w:t>отчетностью.</w:t>
            </w:r>
          </w:p>
        </w:tc>
      </w:tr>
    </w:tbl>
    <w:p w:rsidR="00336F6E" w:rsidRDefault="00336F6E">
      <w:pPr>
        <w:pStyle w:val="TableParagraph"/>
        <w:spacing w:line="272" w:lineRule="exact"/>
        <w:rPr>
          <w:sz w:val="24"/>
        </w:rPr>
        <w:sectPr w:rsidR="00336F6E">
          <w:pgSz w:w="11920" w:h="16850"/>
          <w:pgMar w:top="1420" w:right="708" w:bottom="1160" w:left="992" w:header="0" w:footer="963"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3310"/>
        <w:gridCol w:w="3311"/>
      </w:tblGrid>
      <w:tr w:rsidR="00336F6E">
        <w:trPr>
          <w:trHeight w:val="6934"/>
        </w:trPr>
        <w:tc>
          <w:tcPr>
            <w:tcW w:w="3308" w:type="dxa"/>
          </w:tcPr>
          <w:p w:rsidR="00336F6E" w:rsidRDefault="001D7343">
            <w:pPr>
              <w:pStyle w:val="TableParagraph"/>
              <w:ind w:left="112" w:right="359"/>
              <w:rPr>
                <w:sz w:val="24"/>
              </w:rPr>
            </w:pPr>
            <w:r>
              <w:rPr>
                <w:sz w:val="24"/>
              </w:rPr>
              <w:lastRenderedPageBreak/>
              <w:t>Формирование</w:t>
            </w:r>
            <w:r>
              <w:rPr>
                <w:spacing w:val="-15"/>
                <w:sz w:val="24"/>
              </w:rPr>
              <w:t xml:space="preserve"> </w:t>
            </w:r>
            <w:r>
              <w:rPr>
                <w:sz w:val="24"/>
              </w:rPr>
              <w:t xml:space="preserve">социальных </w:t>
            </w:r>
            <w:r>
              <w:rPr>
                <w:spacing w:val="-2"/>
                <w:sz w:val="24"/>
              </w:rPr>
              <w:t xml:space="preserve">компетентностей </w:t>
            </w:r>
            <w:r>
              <w:rPr>
                <w:sz w:val="24"/>
              </w:rPr>
              <w:t>(личностные результаты)</w:t>
            </w:r>
          </w:p>
        </w:tc>
        <w:tc>
          <w:tcPr>
            <w:tcW w:w="3310" w:type="dxa"/>
          </w:tcPr>
          <w:p w:rsidR="00336F6E" w:rsidRDefault="001D7343">
            <w:pPr>
              <w:pStyle w:val="TableParagraph"/>
              <w:ind w:left="112" w:right="158"/>
              <w:rPr>
                <w:sz w:val="24"/>
              </w:rPr>
            </w:pPr>
            <w:r>
              <w:rPr>
                <w:sz w:val="24"/>
              </w:rPr>
              <w:t>Сформированность данного типа компетентности предполагает способность учащихся брать на себя ответственность,</w:t>
            </w:r>
            <w:r>
              <w:rPr>
                <w:spacing w:val="-15"/>
                <w:sz w:val="24"/>
              </w:rPr>
              <w:t xml:space="preserve"> </w:t>
            </w:r>
            <w:r>
              <w:rPr>
                <w:sz w:val="24"/>
              </w:rPr>
              <w:t>участвовать в совместном принятии решений, участвовать в функционировании и в улучшении</w:t>
            </w:r>
            <w:r>
              <w:rPr>
                <w:spacing w:val="-10"/>
                <w:sz w:val="24"/>
              </w:rPr>
              <w:t xml:space="preserve"> </w:t>
            </w:r>
            <w:r>
              <w:rPr>
                <w:sz w:val="24"/>
              </w:rPr>
              <w:t>демократических институтов, способность быть лидером, способность работать автономно.</w:t>
            </w:r>
          </w:p>
        </w:tc>
        <w:tc>
          <w:tcPr>
            <w:tcW w:w="3311" w:type="dxa"/>
          </w:tcPr>
          <w:p w:rsidR="00336F6E" w:rsidRDefault="001D7343">
            <w:pPr>
              <w:pStyle w:val="TableParagraph"/>
              <w:numPr>
                <w:ilvl w:val="0"/>
                <w:numId w:val="229"/>
              </w:numPr>
              <w:tabs>
                <w:tab w:val="left" w:pos="472"/>
              </w:tabs>
              <w:ind w:right="113"/>
              <w:rPr>
                <w:sz w:val="24"/>
              </w:rPr>
            </w:pPr>
            <w:r>
              <w:rPr>
                <w:sz w:val="24"/>
              </w:rPr>
              <w:t>активность учащихся в жизни</w:t>
            </w:r>
            <w:r>
              <w:rPr>
                <w:spacing w:val="-15"/>
                <w:sz w:val="24"/>
              </w:rPr>
              <w:t xml:space="preserve"> </w:t>
            </w:r>
            <w:r>
              <w:rPr>
                <w:sz w:val="24"/>
              </w:rPr>
              <w:t>и</w:t>
            </w:r>
            <w:r>
              <w:rPr>
                <w:spacing w:val="-15"/>
                <w:sz w:val="24"/>
              </w:rPr>
              <w:t xml:space="preserve"> </w:t>
            </w:r>
            <w:r>
              <w:rPr>
                <w:sz w:val="24"/>
              </w:rPr>
              <w:t>решении</w:t>
            </w:r>
            <w:r>
              <w:rPr>
                <w:spacing w:val="-15"/>
                <w:sz w:val="24"/>
              </w:rPr>
              <w:t xml:space="preserve"> </w:t>
            </w:r>
            <w:r>
              <w:rPr>
                <w:sz w:val="24"/>
              </w:rPr>
              <w:t xml:space="preserve">проблем класса, школы и окружающего социума посредством участия в институтах школьного </w:t>
            </w:r>
            <w:r>
              <w:rPr>
                <w:spacing w:val="-2"/>
                <w:sz w:val="24"/>
              </w:rPr>
              <w:t xml:space="preserve">самоуправления, </w:t>
            </w:r>
            <w:r>
              <w:rPr>
                <w:sz w:val="24"/>
              </w:rPr>
              <w:t xml:space="preserve">социальных проектах. Индикатор по данному критерию - официальные письма благодарности, отзывы, положительная информация в СМИ о деятельности учащихся школы (волонтерское </w:t>
            </w:r>
            <w:r>
              <w:rPr>
                <w:spacing w:val="-2"/>
                <w:sz w:val="24"/>
              </w:rPr>
              <w:t xml:space="preserve">движение, </w:t>
            </w:r>
            <w:r>
              <w:rPr>
                <w:sz w:val="24"/>
              </w:rPr>
              <w:t>благотворительные акции и др.);</w:t>
            </w:r>
          </w:p>
          <w:p w:rsidR="00336F6E" w:rsidRDefault="001D7343">
            <w:pPr>
              <w:pStyle w:val="TableParagraph"/>
              <w:numPr>
                <w:ilvl w:val="0"/>
                <w:numId w:val="229"/>
              </w:numPr>
              <w:tabs>
                <w:tab w:val="left" w:pos="472"/>
              </w:tabs>
              <w:ind w:right="456"/>
              <w:rPr>
                <w:sz w:val="24"/>
              </w:rPr>
            </w:pPr>
            <w:r>
              <w:rPr>
                <w:spacing w:val="-2"/>
                <w:sz w:val="24"/>
              </w:rPr>
              <w:t xml:space="preserve">сформированность </w:t>
            </w:r>
            <w:r>
              <w:rPr>
                <w:sz w:val="24"/>
              </w:rPr>
              <w:t>правового поведения. Индикатор</w:t>
            </w:r>
            <w:r>
              <w:rPr>
                <w:spacing w:val="-15"/>
                <w:sz w:val="24"/>
              </w:rPr>
              <w:t xml:space="preserve"> </w:t>
            </w:r>
            <w:r>
              <w:rPr>
                <w:sz w:val="24"/>
              </w:rPr>
              <w:t>по</w:t>
            </w:r>
            <w:r>
              <w:rPr>
                <w:spacing w:val="-15"/>
                <w:sz w:val="24"/>
              </w:rPr>
              <w:t xml:space="preserve"> </w:t>
            </w:r>
            <w:r>
              <w:rPr>
                <w:sz w:val="24"/>
              </w:rPr>
              <w:t>данному критерию: отсутствие правонарушений у</w:t>
            </w:r>
          </w:p>
          <w:p w:rsidR="00336F6E" w:rsidRDefault="001D7343">
            <w:pPr>
              <w:pStyle w:val="TableParagraph"/>
              <w:spacing w:line="272" w:lineRule="exact"/>
              <w:ind w:left="472"/>
              <w:rPr>
                <w:sz w:val="24"/>
              </w:rPr>
            </w:pPr>
            <w:r>
              <w:rPr>
                <w:sz w:val="24"/>
              </w:rPr>
              <w:t>учащихся</w:t>
            </w:r>
            <w:r>
              <w:rPr>
                <w:spacing w:val="-15"/>
                <w:sz w:val="24"/>
              </w:rPr>
              <w:t xml:space="preserve"> </w:t>
            </w:r>
            <w:r>
              <w:rPr>
                <w:sz w:val="24"/>
              </w:rPr>
              <w:t>за</w:t>
            </w:r>
            <w:r>
              <w:rPr>
                <w:spacing w:val="-15"/>
                <w:sz w:val="24"/>
              </w:rPr>
              <w:t xml:space="preserve"> </w:t>
            </w:r>
            <w:r>
              <w:rPr>
                <w:sz w:val="24"/>
              </w:rPr>
              <w:t>отчетный период; результаты</w:t>
            </w:r>
          </w:p>
        </w:tc>
      </w:tr>
    </w:tbl>
    <w:p w:rsidR="00336F6E" w:rsidRDefault="00336F6E">
      <w:pPr>
        <w:pStyle w:val="TableParagraph"/>
        <w:spacing w:line="272" w:lineRule="exact"/>
        <w:rPr>
          <w:sz w:val="24"/>
        </w:rPr>
        <w:sectPr w:rsidR="00336F6E">
          <w:pgSz w:w="11920" w:h="16850"/>
          <w:pgMar w:top="1420" w:right="708" w:bottom="1160" w:left="992" w:header="0" w:footer="963"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3310"/>
        <w:gridCol w:w="3311"/>
      </w:tblGrid>
      <w:tr w:rsidR="00336F6E">
        <w:trPr>
          <w:trHeight w:val="9161"/>
        </w:trPr>
        <w:tc>
          <w:tcPr>
            <w:tcW w:w="3308" w:type="dxa"/>
          </w:tcPr>
          <w:p w:rsidR="00336F6E" w:rsidRDefault="00336F6E">
            <w:pPr>
              <w:pStyle w:val="TableParagraph"/>
            </w:pPr>
          </w:p>
        </w:tc>
        <w:tc>
          <w:tcPr>
            <w:tcW w:w="3310" w:type="dxa"/>
          </w:tcPr>
          <w:p w:rsidR="00336F6E" w:rsidRDefault="00336F6E">
            <w:pPr>
              <w:pStyle w:val="TableParagraph"/>
            </w:pPr>
          </w:p>
        </w:tc>
        <w:tc>
          <w:tcPr>
            <w:tcW w:w="3311" w:type="dxa"/>
          </w:tcPr>
          <w:p w:rsidR="00336F6E" w:rsidRDefault="001D7343">
            <w:pPr>
              <w:pStyle w:val="TableParagraph"/>
              <w:ind w:left="472"/>
              <w:rPr>
                <w:sz w:val="24"/>
              </w:rPr>
            </w:pPr>
            <w:r>
              <w:rPr>
                <w:sz w:val="24"/>
              </w:rPr>
              <w:t>участия</w:t>
            </w:r>
            <w:r>
              <w:rPr>
                <w:spacing w:val="-13"/>
                <w:sz w:val="24"/>
              </w:rPr>
              <w:t xml:space="preserve"> </w:t>
            </w:r>
            <w:r>
              <w:rPr>
                <w:sz w:val="24"/>
              </w:rPr>
              <w:t>в</w:t>
            </w:r>
            <w:r>
              <w:rPr>
                <w:spacing w:val="-14"/>
                <w:sz w:val="24"/>
              </w:rPr>
              <w:t xml:space="preserve"> </w:t>
            </w:r>
            <w:r>
              <w:rPr>
                <w:sz w:val="24"/>
              </w:rPr>
              <w:t>конкурсах</w:t>
            </w:r>
            <w:r>
              <w:rPr>
                <w:spacing w:val="-12"/>
                <w:sz w:val="24"/>
              </w:rPr>
              <w:t xml:space="preserve"> </w:t>
            </w:r>
            <w:r>
              <w:rPr>
                <w:sz w:val="24"/>
              </w:rPr>
              <w:t>на знание основ законодательства РФ;</w:t>
            </w:r>
          </w:p>
          <w:p w:rsidR="00336F6E" w:rsidRDefault="001D7343">
            <w:pPr>
              <w:pStyle w:val="TableParagraph"/>
              <w:numPr>
                <w:ilvl w:val="0"/>
                <w:numId w:val="228"/>
              </w:numPr>
              <w:tabs>
                <w:tab w:val="left" w:pos="472"/>
              </w:tabs>
              <w:ind w:right="143"/>
              <w:rPr>
                <w:sz w:val="24"/>
              </w:rPr>
            </w:pPr>
            <w:r>
              <w:rPr>
                <w:sz w:val="24"/>
              </w:rPr>
              <w:t xml:space="preserve">процент успешно </w:t>
            </w:r>
            <w:r>
              <w:rPr>
                <w:spacing w:val="-2"/>
                <w:sz w:val="24"/>
              </w:rPr>
              <w:t>социализирующихся</w:t>
            </w:r>
            <w:r>
              <w:rPr>
                <w:spacing w:val="40"/>
                <w:sz w:val="24"/>
              </w:rPr>
              <w:t xml:space="preserve"> </w:t>
            </w:r>
            <w:r>
              <w:rPr>
                <w:sz w:val="24"/>
              </w:rPr>
              <w:t>детей группы риска. Индикатор по данному критерию</w:t>
            </w:r>
            <w:r>
              <w:rPr>
                <w:spacing w:val="-15"/>
                <w:sz w:val="24"/>
              </w:rPr>
              <w:t xml:space="preserve"> </w:t>
            </w:r>
            <w:r>
              <w:rPr>
                <w:sz w:val="24"/>
              </w:rPr>
              <w:t>-</w:t>
            </w:r>
            <w:r>
              <w:rPr>
                <w:spacing w:val="-18"/>
                <w:sz w:val="24"/>
              </w:rPr>
              <w:t xml:space="preserve"> </w:t>
            </w:r>
            <w:r>
              <w:rPr>
                <w:sz w:val="24"/>
              </w:rPr>
              <w:t xml:space="preserve">отрицательная </w:t>
            </w:r>
            <w:r>
              <w:rPr>
                <w:spacing w:val="-2"/>
                <w:sz w:val="24"/>
              </w:rPr>
              <w:t xml:space="preserve">динамика распространения </w:t>
            </w:r>
            <w:r>
              <w:rPr>
                <w:sz w:val="24"/>
              </w:rPr>
              <w:t>наркомании и алкоголизма,</w:t>
            </w:r>
            <w:r>
              <w:rPr>
                <w:spacing w:val="-14"/>
                <w:sz w:val="24"/>
              </w:rPr>
              <w:t xml:space="preserve"> </w:t>
            </w:r>
            <w:r>
              <w:rPr>
                <w:sz w:val="24"/>
              </w:rPr>
              <w:t>числа</w:t>
            </w:r>
            <w:r>
              <w:rPr>
                <w:spacing w:val="-15"/>
                <w:sz w:val="24"/>
              </w:rPr>
              <w:t xml:space="preserve"> </w:t>
            </w:r>
            <w:r>
              <w:rPr>
                <w:sz w:val="24"/>
              </w:rPr>
              <w:t>детей, стоящих на учете;</w:t>
            </w:r>
          </w:p>
          <w:p w:rsidR="00336F6E" w:rsidRDefault="001D7343">
            <w:pPr>
              <w:pStyle w:val="TableParagraph"/>
              <w:numPr>
                <w:ilvl w:val="0"/>
                <w:numId w:val="228"/>
              </w:numPr>
              <w:tabs>
                <w:tab w:val="left" w:pos="472"/>
              </w:tabs>
              <w:ind w:right="201"/>
              <w:rPr>
                <w:sz w:val="24"/>
              </w:rPr>
            </w:pPr>
            <w:r>
              <w:rPr>
                <w:spacing w:val="-2"/>
                <w:sz w:val="24"/>
              </w:rPr>
              <w:t>наличие</w:t>
            </w:r>
            <w:r>
              <w:rPr>
                <w:spacing w:val="-6"/>
                <w:sz w:val="24"/>
              </w:rPr>
              <w:t xml:space="preserve"> </w:t>
            </w:r>
            <w:r>
              <w:rPr>
                <w:spacing w:val="-2"/>
                <w:sz w:val="24"/>
              </w:rPr>
              <w:t xml:space="preserve">индивидуальных образовательных </w:t>
            </w:r>
            <w:r>
              <w:rPr>
                <w:sz w:val="24"/>
              </w:rPr>
              <w:t xml:space="preserve">траекторий учащихся, ориентированных на получение доступного образования. Индикатор по данному критерию доля школьников, обучающихся по </w:t>
            </w:r>
            <w:r>
              <w:rPr>
                <w:spacing w:val="-2"/>
                <w:sz w:val="24"/>
              </w:rPr>
              <w:t>индивидуальным образовательным программам;</w:t>
            </w:r>
          </w:p>
          <w:p w:rsidR="00336F6E" w:rsidRDefault="001D7343">
            <w:pPr>
              <w:pStyle w:val="TableParagraph"/>
              <w:numPr>
                <w:ilvl w:val="0"/>
                <w:numId w:val="228"/>
              </w:numPr>
              <w:tabs>
                <w:tab w:val="left" w:pos="472"/>
              </w:tabs>
              <w:ind w:right="99"/>
              <w:rPr>
                <w:sz w:val="24"/>
              </w:rPr>
            </w:pPr>
            <w:r>
              <w:rPr>
                <w:sz w:val="24"/>
              </w:rPr>
              <w:t>участие в разнообразных межвозрастных</w:t>
            </w:r>
            <w:r>
              <w:rPr>
                <w:spacing w:val="-15"/>
                <w:sz w:val="24"/>
              </w:rPr>
              <w:t xml:space="preserve"> </w:t>
            </w:r>
            <w:r>
              <w:rPr>
                <w:sz w:val="24"/>
              </w:rPr>
              <w:t xml:space="preserve">социально значимых проектах. Индикатор по данному критерию - доля </w:t>
            </w:r>
            <w:r>
              <w:rPr>
                <w:spacing w:val="-2"/>
                <w:sz w:val="24"/>
              </w:rPr>
              <w:t>школьников,</w:t>
            </w:r>
            <w:r>
              <w:rPr>
                <w:spacing w:val="40"/>
                <w:sz w:val="24"/>
              </w:rPr>
              <w:t xml:space="preserve"> </w:t>
            </w:r>
            <w:r>
              <w:rPr>
                <w:sz w:val="24"/>
              </w:rPr>
              <w:t>участвующих в</w:t>
            </w:r>
          </w:p>
          <w:p w:rsidR="00336F6E" w:rsidRDefault="001D7343">
            <w:pPr>
              <w:pStyle w:val="TableParagraph"/>
              <w:spacing w:line="264" w:lineRule="exact"/>
              <w:ind w:left="472"/>
              <w:rPr>
                <w:sz w:val="24"/>
              </w:rPr>
            </w:pPr>
            <w:r>
              <w:rPr>
                <w:sz w:val="24"/>
              </w:rPr>
              <w:t>межвозрастных</w:t>
            </w:r>
            <w:r>
              <w:rPr>
                <w:spacing w:val="-5"/>
                <w:sz w:val="24"/>
              </w:rPr>
              <w:t xml:space="preserve"> </w:t>
            </w:r>
            <w:r>
              <w:rPr>
                <w:spacing w:val="-2"/>
                <w:sz w:val="24"/>
              </w:rPr>
              <w:t>проектах.</w:t>
            </w:r>
          </w:p>
        </w:tc>
      </w:tr>
      <w:tr w:rsidR="00336F6E">
        <w:trPr>
          <w:trHeight w:val="4744"/>
        </w:trPr>
        <w:tc>
          <w:tcPr>
            <w:tcW w:w="3308" w:type="dxa"/>
          </w:tcPr>
          <w:p w:rsidR="00336F6E" w:rsidRDefault="001D7343">
            <w:pPr>
              <w:pStyle w:val="TableParagraph"/>
              <w:ind w:left="112" w:right="588"/>
              <w:rPr>
                <w:sz w:val="24"/>
              </w:rPr>
            </w:pPr>
            <w:r>
              <w:rPr>
                <w:spacing w:val="-2"/>
                <w:sz w:val="24"/>
              </w:rPr>
              <w:t xml:space="preserve">Формирование поликультурных компетентностей </w:t>
            </w:r>
            <w:r>
              <w:rPr>
                <w:sz w:val="24"/>
              </w:rPr>
              <w:t>(личностные</w:t>
            </w:r>
            <w:r>
              <w:rPr>
                <w:spacing w:val="-15"/>
                <w:sz w:val="24"/>
              </w:rPr>
              <w:t xml:space="preserve"> </w:t>
            </w:r>
            <w:r>
              <w:rPr>
                <w:sz w:val="24"/>
              </w:rPr>
              <w:t>результаты)</w:t>
            </w:r>
          </w:p>
        </w:tc>
        <w:tc>
          <w:tcPr>
            <w:tcW w:w="3310" w:type="dxa"/>
          </w:tcPr>
          <w:p w:rsidR="00336F6E" w:rsidRDefault="001D7343">
            <w:pPr>
              <w:pStyle w:val="TableParagraph"/>
              <w:ind w:left="112" w:right="117"/>
              <w:rPr>
                <w:sz w:val="24"/>
              </w:rPr>
            </w:pPr>
            <w:r>
              <w:rPr>
                <w:spacing w:val="-2"/>
                <w:sz w:val="24"/>
              </w:rPr>
              <w:t xml:space="preserve">Поликультурная </w:t>
            </w:r>
            <w:r>
              <w:rPr>
                <w:sz w:val="24"/>
              </w:rPr>
              <w:t>компетентность</w:t>
            </w:r>
            <w:r>
              <w:rPr>
                <w:spacing w:val="-15"/>
                <w:sz w:val="24"/>
              </w:rPr>
              <w:t xml:space="preserve"> </w:t>
            </w:r>
            <w:r>
              <w:rPr>
                <w:sz w:val="24"/>
              </w:rPr>
              <w:t>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tc>
        <w:tc>
          <w:tcPr>
            <w:tcW w:w="3311" w:type="dxa"/>
          </w:tcPr>
          <w:p w:rsidR="00336F6E" w:rsidRDefault="001D7343">
            <w:pPr>
              <w:pStyle w:val="TableParagraph"/>
              <w:numPr>
                <w:ilvl w:val="0"/>
                <w:numId w:val="227"/>
              </w:numPr>
              <w:tabs>
                <w:tab w:val="left" w:pos="472"/>
              </w:tabs>
              <w:spacing w:line="237" w:lineRule="auto"/>
              <w:ind w:right="220"/>
              <w:rPr>
                <w:sz w:val="24"/>
              </w:rPr>
            </w:pPr>
            <w:r>
              <w:rPr>
                <w:sz w:val="24"/>
              </w:rPr>
              <w:t>результаты</w:t>
            </w:r>
            <w:r>
              <w:rPr>
                <w:spacing w:val="-15"/>
                <w:sz w:val="24"/>
              </w:rPr>
              <w:t xml:space="preserve"> </w:t>
            </w:r>
            <w:r>
              <w:rPr>
                <w:sz w:val="24"/>
              </w:rPr>
              <w:t>исследования толерантности в классе;</w:t>
            </w:r>
          </w:p>
          <w:p w:rsidR="00336F6E" w:rsidRDefault="001D7343">
            <w:pPr>
              <w:pStyle w:val="TableParagraph"/>
              <w:numPr>
                <w:ilvl w:val="0"/>
                <w:numId w:val="227"/>
              </w:numPr>
              <w:tabs>
                <w:tab w:val="left" w:pos="472"/>
              </w:tabs>
              <w:ind w:right="132"/>
              <w:rPr>
                <w:sz w:val="24"/>
              </w:rPr>
            </w:pPr>
            <w:r>
              <w:rPr>
                <w:sz w:val="24"/>
              </w:rPr>
              <w:t>отсутствие</w:t>
            </w:r>
            <w:r>
              <w:rPr>
                <w:spacing w:val="-15"/>
                <w:sz w:val="24"/>
              </w:rPr>
              <w:t xml:space="preserve"> </w:t>
            </w:r>
            <w:r>
              <w:rPr>
                <w:sz w:val="24"/>
              </w:rPr>
              <w:t>конфликтов</w:t>
            </w:r>
            <w:r>
              <w:rPr>
                <w:spacing w:val="-15"/>
                <w:sz w:val="24"/>
              </w:rPr>
              <w:t xml:space="preserve"> </w:t>
            </w:r>
            <w:r>
              <w:rPr>
                <w:sz w:val="24"/>
              </w:rPr>
              <w:t xml:space="preserve">на межнациональной и </w:t>
            </w:r>
            <w:r>
              <w:rPr>
                <w:spacing w:val="-2"/>
                <w:sz w:val="24"/>
              </w:rPr>
              <w:t>межконфессиональной почве;</w:t>
            </w:r>
          </w:p>
          <w:p w:rsidR="00336F6E" w:rsidRDefault="001D7343">
            <w:pPr>
              <w:pStyle w:val="TableParagraph"/>
              <w:numPr>
                <w:ilvl w:val="0"/>
                <w:numId w:val="227"/>
              </w:numPr>
              <w:tabs>
                <w:tab w:val="left" w:pos="472"/>
              </w:tabs>
              <w:ind w:right="395"/>
              <w:rPr>
                <w:sz w:val="24"/>
              </w:rPr>
            </w:pPr>
            <w:r>
              <w:rPr>
                <w:sz w:val="24"/>
              </w:rPr>
              <w:t xml:space="preserve">участие учащихся в </w:t>
            </w:r>
            <w:r>
              <w:rPr>
                <w:spacing w:val="-2"/>
                <w:sz w:val="24"/>
              </w:rPr>
              <w:t>программах международного сотрудничества</w:t>
            </w:r>
            <w:r>
              <w:rPr>
                <w:spacing w:val="-10"/>
                <w:sz w:val="24"/>
              </w:rPr>
              <w:t xml:space="preserve"> </w:t>
            </w:r>
            <w:r>
              <w:rPr>
                <w:spacing w:val="-2"/>
                <w:sz w:val="24"/>
              </w:rPr>
              <w:t>(проект</w:t>
            </w:r>
          </w:p>
          <w:p w:rsidR="00336F6E" w:rsidRDefault="001D7343">
            <w:pPr>
              <w:pStyle w:val="TableParagraph"/>
              <w:spacing w:line="270" w:lineRule="atLeast"/>
              <w:ind w:left="472" w:right="176"/>
              <w:rPr>
                <w:sz w:val="24"/>
              </w:rPr>
            </w:pPr>
            <w:r>
              <w:rPr>
                <w:spacing w:val="-2"/>
                <w:sz w:val="24"/>
              </w:rPr>
              <w:t xml:space="preserve">«Эко-школы/Зелёный </w:t>
            </w:r>
            <w:r>
              <w:rPr>
                <w:sz w:val="24"/>
              </w:rPr>
              <w:t xml:space="preserve">флаг) Индикатор по данному критерию - различные документы, </w:t>
            </w:r>
            <w:r>
              <w:rPr>
                <w:spacing w:val="-2"/>
                <w:sz w:val="24"/>
              </w:rPr>
              <w:t>подтверждающие</w:t>
            </w:r>
            <w:r>
              <w:rPr>
                <w:spacing w:val="-12"/>
                <w:sz w:val="24"/>
              </w:rPr>
              <w:t xml:space="preserve"> </w:t>
            </w:r>
            <w:r>
              <w:rPr>
                <w:spacing w:val="-2"/>
                <w:sz w:val="24"/>
              </w:rPr>
              <w:t xml:space="preserve">участие </w:t>
            </w:r>
            <w:r>
              <w:rPr>
                <w:sz w:val="24"/>
              </w:rPr>
              <w:t>в международных программах и проектах;</w:t>
            </w:r>
          </w:p>
        </w:tc>
      </w:tr>
    </w:tbl>
    <w:p w:rsidR="00336F6E" w:rsidRDefault="00336F6E">
      <w:pPr>
        <w:pStyle w:val="TableParagraph"/>
        <w:spacing w:line="270" w:lineRule="atLeast"/>
        <w:rPr>
          <w:sz w:val="24"/>
        </w:rPr>
        <w:sectPr w:rsidR="00336F6E">
          <w:pgSz w:w="11920" w:h="16850"/>
          <w:pgMar w:top="1420" w:right="708" w:bottom="1160" w:left="992" w:header="0" w:footer="963"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3310"/>
        <w:gridCol w:w="3311"/>
      </w:tblGrid>
      <w:tr w:rsidR="00336F6E">
        <w:trPr>
          <w:trHeight w:val="6108"/>
        </w:trPr>
        <w:tc>
          <w:tcPr>
            <w:tcW w:w="3308" w:type="dxa"/>
          </w:tcPr>
          <w:p w:rsidR="00336F6E" w:rsidRDefault="00336F6E">
            <w:pPr>
              <w:pStyle w:val="TableParagraph"/>
            </w:pPr>
          </w:p>
        </w:tc>
        <w:tc>
          <w:tcPr>
            <w:tcW w:w="3310" w:type="dxa"/>
          </w:tcPr>
          <w:p w:rsidR="00336F6E" w:rsidRDefault="00336F6E">
            <w:pPr>
              <w:pStyle w:val="TableParagraph"/>
            </w:pPr>
          </w:p>
        </w:tc>
        <w:tc>
          <w:tcPr>
            <w:tcW w:w="3311" w:type="dxa"/>
          </w:tcPr>
          <w:p w:rsidR="00336F6E" w:rsidRDefault="001D7343">
            <w:pPr>
              <w:pStyle w:val="TableParagraph"/>
              <w:numPr>
                <w:ilvl w:val="0"/>
                <w:numId w:val="226"/>
              </w:numPr>
              <w:tabs>
                <w:tab w:val="left" w:pos="472"/>
              </w:tabs>
              <w:ind w:right="113"/>
              <w:rPr>
                <w:sz w:val="24"/>
              </w:rPr>
            </w:pPr>
            <w:r>
              <w:rPr>
                <w:sz w:val="24"/>
              </w:rPr>
              <w:t xml:space="preserve">участие в мероприятиях, </w:t>
            </w:r>
            <w:r>
              <w:rPr>
                <w:spacing w:val="-2"/>
                <w:sz w:val="24"/>
              </w:rPr>
              <w:t>посвященных</w:t>
            </w:r>
            <w:r>
              <w:rPr>
                <w:spacing w:val="-5"/>
                <w:sz w:val="24"/>
              </w:rPr>
              <w:t xml:space="preserve"> </w:t>
            </w:r>
            <w:r>
              <w:rPr>
                <w:spacing w:val="-2"/>
                <w:sz w:val="24"/>
              </w:rPr>
              <w:t xml:space="preserve">укреплению взаимопонимания, </w:t>
            </w:r>
            <w:r>
              <w:rPr>
                <w:sz w:val="24"/>
              </w:rPr>
              <w:t xml:space="preserve">взаимной поддержки и дружбы между </w:t>
            </w:r>
            <w:r>
              <w:rPr>
                <w:spacing w:val="-2"/>
                <w:sz w:val="24"/>
              </w:rPr>
              <w:t xml:space="preserve">представителями </w:t>
            </w:r>
            <w:r>
              <w:rPr>
                <w:sz w:val="24"/>
              </w:rPr>
              <w:t xml:space="preserve">различных социальных слоев, национальностей и конфессий. Индикатор – </w:t>
            </w:r>
            <w:r>
              <w:rPr>
                <w:spacing w:val="-2"/>
                <w:sz w:val="24"/>
              </w:rPr>
              <w:t xml:space="preserve">официальная благодарность организаторов </w:t>
            </w:r>
            <w:r>
              <w:rPr>
                <w:sz w:val="24"/>
              </w:rPr>
              <w:t>мероприятий, их участников в адрес учащихся</w:t>
            </w:r>
            <w:r>
              <w:rPr>
                <w:spacing w:val="-15"/>
                <w:sz w:val="24"/>
              </w:rPr>
              <w:t xml:space="preserve"> </w:t>
            </w:r>
            <w:r>
              <w:rPr>
                <w:sz w:val="24"/>
              </w:rPr>
              <w:t>школы</w:t>
            </w:r>
            <w:r>
              <w:rPr>
                <w:spacing w:val="-15"/>
                <w:sz w:val="24"/>
              </w:rPr>
              <w:t xml:space="preserve"> </w:t>
            </w:r>
            <w:r>
              <w:rPr>
                <w:sz w:val="24"/>
              </w:rPr>
              <w:t>(класса);</w:t>
            </w:r>
          </w:p>
          <w:p w:rsidR="00336F6E" w:rsidRDefault="001D7343">
            <w:pPr>
              <w:pStyle w:val="TableParagraph"/>
              <w:numPr>
                <w:ilvl w:val="0"/>
                <w:numId w:val="226"/>
              </w:numPr>
              <w:tabs>
                <w:tab w:val="left" w:pos="472"/>
              </w:tabs>
              <w:ind w:right="349"/>
              <w:rPr>
                <w:sz w:val="24"/>
              </w:rPr>
            </w:pPr>
            <w:r>
              <w:rPr>
                <w:sz w:val="24"/>
              </w:rPr>
              <w:t xml:space="preserve">знание и уважение культурных традиций, </w:t>
            </w:r>
            <w:r>
              <w:rPr>
                <w:spacing w:val="-2"/>
                <w:sz w:val="24"/>
              </w:rPr>
              <w:t xml:space="preserve">способствующих </w:t>
            </w:r>
            <w:r>
              <w:rPr>
                <w:sz w:val="24"/>
              </w:rPr>
              <w:t>интеграции учащихся в глобальное</w:t>
            </w:r>
            <w:r>
              <w:rPr>
                <w:spacing w:val="-15"/>
                <w:sz w:val="24"/>
              </w:rPr>
              <w:t xml:space="preserve"> </w:t>
            </w:r>
            <w:r>
              <w:rPr>
                <w:sz w:val="24"/>
              </w:rPr>
              <w:t>сообщество. Индикатор – участие в</w:t>
            </w:r>
          </w:p>
          <w:p w:rsidR="00336F6E" w:rsidRDefault="001D7343">
            <w:pPr>
              <w:pStyle w:val="TableParagraph"/>
              <w:spacing w:line="263" w:lineRule="exact"/>
              <w:ind w:left="472"/>
              <w:rPr>
                <w:sz w:val="24"/>
              </w:rPr>
            </w:pPr>
            <w:r>
              <w:rPr>
                <w:sz w:val="24"/>
              </w:rPr>
              <w:t>конкурсах,</w:t>
            </w:r>
            <w:r>
              <w:rPr>
                <w:spacing w:val="-6"/>
                <w:sz w:val="24"/>
              </w:rPr>
              <w:t xml:space="preserve"> </w:t>
            </w:r>
            <w:r>
              <w:rPr>
                <w:spacing w:val="-2"/>
                <w:sz w:val="24"/>
              </w:rPr>
              <w:t>проектах.</w:t>
            </w:r>
          </w:p>
        </w:tc>
      </w:tr>
    </w:tbl>
    <w:p w:rsidR="00336F6E" w:rsidRDefault="00336F6E">
      <w:pPr>
        <w:pStyle w:val="TableParagraph"/>
        <w:spacing w:line="263" w:lineRule="exact"/>
        <w:rPr>
          <w:sz w:val="24"/>
        </w:rPr>
        <w:sectPr w:rsidR="00336F6E">
          <w:type w:val="continuous"/>
          <w:pgSz w:w="11920" w:h="16850"/>
          <w:pgMar w:top="1420" w:right="708" w:bottom="1160" w:left="992" w:header="0" w:footer="963"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3310"/>
        <w:gridCol w:w="3311"/>
      </w:tblGrid>
      <w:tr w:rsidR="00336F6E">
        <w:trPr>
          <w:trHeight w:val="8331"/>
        </w:trPr>
        <w:tc>
          <w:tcPr>
            <w:tcW w:w="3308" w:type="dxa"/>
          </w:tcPr>
          <w:p w:rsidR="00336F6E" w:rsidRDefault="001D7343">
            <w:pPr>
              <w:pStyle w:val="TableParagraph"/>
              <w:ind w:left="112" w:right="159"/>
              <w:rPr>
                <w:sz w:val="24"/>
              </w:rPr>
            </w:pPr>
            <w:r>
              <w:rPr>
                <w:spacing w:val="-2"/>
                <w:sz w:val="24"/>
              </w:rPr>
              <w:lastRenderedPageBreak/>
              <w:t xml:space="preserve">Формирование общекультурной </w:t>
            </w:r>
            <w:r>
              <w:rPr>
                <w:sz w:val="24"/>
              </w:rPr>
              <w:t>компетентности</w:t>
            </w:r>
            <w:r>
              <w:rPr>
                <w:spacing w:val="-15"/>
                <w:sz w:val="24"/>
              </w:rPr>
              <w:t xml:space="preserve"> </w:t>
            </w:r>
            <w:r>
              <w:rPr>
                <w:sz w:val="24"/>
              </w:rPr>
              <w:t xml:space="preserve">(личностные </w:t>
            </w:r>
            <w:r>
              <w:rPr>
                <w:spacing w:val="-2"/>
                <w:sz w:val="24"/>
              </w:rPr>
              <w:t>результаты)</w:t>
            </w:r>
          </w:p>
        </w:tc>
        <w:tc>
          <w:tcPr>
            <w:tcW w:w="3310" w:type="dxa"/>
          </w:tcPr>
          <w:p w:rsidR="00336F6E" w:rsidRDefault="001D7343">
            <w:pPr>
              <w:pStyle w:val="TableParagraph"/>
              <w:ind w:left="112" w:right="195"/>
              <w:rPr>
                <w:sz w:val="24"/>
              </w:rPr>
            </w:pPr>
            <w:r>
              <w:rPr>
                <w:sz w:val="24"/>
              </w:rPr>
              <w:t>Содержание данного критерия отражает духовно- нравственное развитие личности, ее общую культуру,</w:t>
            </w:r>
            <w:r>
              <w:rPr>
                <w:spacing w:val="-15"/>
                <w:sz w:val="24"/>
              </w:rPr>
              <w:t xml:space="preserve"> </w:t>
            </w:r>
            <w:r>
              <w:rPr>
                <w:sz w:val="24"/>
              </w:rPr>
              <w:t>личную</w:t>
            </w:r>
            <w:r>
              <w:rPr>
                <w:spacing w:val="-15"/>
                <w:sz w:val="24"/>
              </w:rPr>
              <w:t xml:space="preserve"> </w:t>
            </w:r>
            <w:r>
              <w:rPr>
                <w:sz w:val="24"/>
              </w:rPr>
              <w:t>этическую программу,</w:t>
            </w:r>
            <w:r>
              <w:rPr>
                <w:spacing w:val="-15"/>
                <w:sz w:val="24"/>
              </w:rPr>
              <w:t xml:space="preserve"> </w:t>
            </w:r>
            <w:r>
              <w:rPr>
                <w:sz w:val="24"/>
              </w:rPr>
              <w:t>направленные</w:t>
            </w:r>
            <w:r>
              <w:rPr>
                <w:spacing w:val="-15"/>
                <w:sz w:val="24"/>
              </w:rPr>
              <w:t xml:space="preserve"> </w:t>
            </w:r>
            <w:r>
              <w:rPr>
                <w:sz w:val="24"/>
              </w:rPr>
              <w:t xml:space="preserve">на формирование основы </w:t>
            </w:r>
            <w:r>
              <w:rPr>
                <w:spacing w:val="-2"/>
                <w:sz w:val="24"/>
              </w:rPr>
              <w:t xml:space="preserve">успешной саморазвивающейся </w:t>
            </w:r>
            <w:r>
              <w:rPr>
                <w:sz w:val="24"/>
              </w:rPr>
              <w:t>личности в мире человека, природы и техники.</w:t>
            </w:r>
          </w:p>
        </w:tc>
        <w:tc>
          <w:tcPr>
            <w:tcW w:w="3311" w:type="dxa"/>
          </w:tcPr>
          <w:p w:rsidR="00336F6E" w:rsidRDefault="001D7343">
            <w:pPr>
              <w:pStyle w:val="TableParagraph"/>
              <w:numPr>
                <w:ilvl w:val="0"/>
                <w:numId w:val="225"/>
              </w:numPr>
              <w:tabs>
                <w:tab w:val="left" w:pos="472"/>
              </w:tabs>
              <w:ind w:right="169"/>
              <w:rPr>
                <w:sz w:val="24"/>
              </w:rPr>
            </w:pPr>
            <w:r>
              <w:rPr>
                <w:sz w:val="24"/>
              </w:rPr>
              <w:t xml:space="preserve">формирование культуры здоровье сбережения. Индикатор – доля детей, участвующих в оздоровительных и здоровье формирующих </w:t>
            </w:r>
            <w:r>
              <w:rPr>
                <w:spacing w:val="-2"/>
                <w:sz w:val="24"/>
              </w:rPr>
              <w:t>мероприятиях</w:t>
            </w:r>
            <w:r>
              <w:rPr>
                <w:spacing w:val="-3"/>
                <w:sz w:val="24"/>
              </w:rPr>
              <w:t xml:space="preserve"> </w:t>
            </w:r>
            <w:r>
              <w:rPr>
                <w:spacing w:val="-2"/>
                <w:sz w:val="24"/>
              </w:rPr>
              <w:t>различного вида;</w:t>
            </w:r>
          </w:p>
          <w:p w:rsidR="00336F6E" w:rsidRDefault="001D7343">
            <w:pPr>
              <w:pStyle w:val="TableParagraph"/>
              <w:numPr>
                <w:ilvl w:val="0"/>
                <w:numId w:val="225"/>
              </w:numPr>
              <w:tabs>
                <w:tab w:val="left" w:pos="472"/>
              </w:tabs>
              <w:ind w:right="127"/>
              <w:rPr>
                <w:sz w:val="24"/>
              </w:rPr>
            </w:pPr>
            <w:r>
              <w:rPr>
                <w:sz w:val="24"/>
              </w:rPr>
              <w:t>увеличение количества учащихся,</w:t>
            </w:r>
            <w:r>
              <w:rPr>
                <w:spacing w:val="-15"/>
                <w:sz w:val="24"/>
              </w:rPr>
              <w:t xml:space="preserve"> </w:t>
            </w:r>
            <w:r>
              <w:rPr>
                <w:sz w:val="24"/>
              </w:rPr>
              <w:t>участвующих</w:t>
            </w:r>
            <w:r>
              <w:rPr>
                <w:spacing w:val="-15"/>
                <w:sz w:val="24"/>
              </w:rPr>
              <w:t xml:space="preserve"> </w:t>
            </w:r>
            <w:r>
              <w:rPr>
                <w:sz w:val="24"/>
              </w:rPr>
              <w:t xml:space="preserve">в </w:t>
            </w:r>
            <w:r>
              <w:rPr>
                <w:spacing w:val="-2"/>
                <w:sz w:val="24"/>
              </w:rPr>
              <w:t>спортивных соревнованиях</w:t>
            </w:r>
            <w:r>
              <w:rPr>
                <w:spacing w:val="40"/>
                <w:sz w:val="24"/>
              </w:rPr>
              <w:t xml:space="preserve"> </w:t>
            </w:r>
            <w:r>
              <w:rPr>
                <w:sz w:val="24"/>
              </w:rPr>
              <w:t xml:space="preserve">различного уровня. Индикатор – награды различного уровня, полученные по результатам участия в соревнованиях, реестр </w:t>
            </w:r>
            <w:r>
              <w:rPr>
                <w:spacing w:val="-2"/>
                <w:sz w:val="24"/>
              </w:rPr>
              <w:t>участников;</w:t>
            </w:r>
          </w:p>
          <w:p w:rsidR="00336F6E" w:rsidRDefault="001D7343">
            <w:pPr>
              <w:pStyle w:val="TableParagraph"/>
              <w:numPr>
                <w:ilvl w:val="0"/>
                <w:numId w:val="225"/>
              </w:numPr>
              <w:tabs>
                <w:tab w:val="left" w:pos="472"/>
              </w:tabs>
              <w:ind w:right="302"/>
              <w:rPr>
                <w:sz w:val="24"/>
              </w:rPr>
            </w:pPr>
            <w:r>
              <w:rPr>
                <w:sz w:val="24"/>
              </w:rPr>
              <w:t>увеличение количества учащихся, занятых творческими (танцы, музыка, живопись, народные промыслы) видами деятельности. Индикатор – награды, полученные по результатам участия в</w:t>
            </w:r>
          </w:p>
          <w:p w:rsidR="00336F6E" w:rsidRDefault="001D7343">
            <w:pPr>
              <w:pStyle w:val="TableParagraph"/>
              <w:spacing w:line="274" w:lineRule="exact"/>
              <w:ind w:left="472"/>
              <w:rPr>
                <w:sz w:val="24"/>
              </w:rPr>
            </w:pPr>
            <w:r>
              <w:rPr>
                <w:sz w:val="24"/>
              </w:rPr>
              <w:t>выставках, фестивалях и конкурсах,</w:t>
            </w:r>
            <w:r>
              <w:rPr>
                <w:spacing w:val="-13"/>
                <w:sz w:val="24"/>
              </w:rPr>
              <w:t xml:space="preserve"> </w:t>
            </w:r>
            <w:r>
              <w:rPr>
                <w:sz w:val="24"/>
              </w:rPr>
              <w:t>а</w:t>
            </w:r>
            <w:r>
              <w:rPr>
                <w:spacing w:val="-14"/>
                <w:sz w:val="24"/>
              </w:rPr>
              <w:t xml:space="preserve"> </w:t>
            </w:r>
            <w:r>
              <w:rPr>
                <w:sz w:val="24"/>
              </w:rPr>
              <w:t>также</w:t>
            </w:r>
            <w:r>
              <w:rPr>
                <w:spacing w:val="-13"/>
                <w:sz w:val="24"/>
              </w:rPr>
              <w:t xml:space="preserve"> </w:t>
            </w:r>
            <w:r>
              <w:rPr>
                <w:sz w:val="24"/>
              </w:rPr>
              <w:t>реестр</w:t>
            </w:r>
          </w:p>
        </w:tc>
      </w:tr>
    </w:tbl>
    <w:p w:rsidR="00336F6E" w:rsidRDefault="00336F6E">
      <w:pPr>
        <w:pStyle w:val="TableParagraph"/>
        <w:spacing w:line="274" w:lineRule="exact"/>
        <w:rPr>
          <w:sz w:val="24"/>
        </w:rPr>
        <w:sectPr w:rsidR="00336F6E">
          <w:pgSz w:w="11920" w:h="16850"/>
          <w:pgMar w:top="1420" w:right="708" w:bottom="1160" w:left="992" w:header="0" w:footer="963"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3310"/>
        <w:gridCol w:w="3311"/>
      </w:tblGrid>
      <w:tr w:rsidR="00336F6E">
        <w:trPr>
          <w:trHeight w:val="3623"/>
        </w:trPr>
        <w:tc>
          <w:tcPr>
            <w:tcW w:w="3308" w:type="dxa"/>
          </w:tcPr>
          <w:p w:rsidR="00336F6E" w:rsidRDefault="00336F6E">
            <w:pPr>
              <w:pStyle w:val="TableParagraph"/>
            </w:pPr>
          </w:p>
        </w:tc>
        <w:tc>
          <w:tcPr>
            <w:tcW w:w="3310" w:type="dxa"/>
          </w:tcPr>
          <w:p w:rsidR="00336F6E" w:rsidRDefault="00336F6E">
            <w:pPr>
              <w:pStyle w:val="TableParagraph"/>
            </w:pPr>
          </w:p>
        </w:tc>
        <w:tc>
          <w:tcPr>
            <w:tcW w:w="3311" w:type="dxa"/>
          </w:tcPr>
          <w:p w:rsidR="00336F6E" w:rsidRDefault="001D7343">
            <w:pPr>
              <w:pStyle w:val="TableParagraph"/>
              <w:ind w:left="472" w:right="360"/>
              <w:rPr>
                <w:sz w:val="24"/>
              </w:rPr>
            </w:pPr>
            <w:r>
              <w:rPr>
                <w:sz w:val="24"/>
              </w:rPr>
              <w:t>участников</w:t>
            </w:r>
            <w:r>
              <w:rPr>
                <w:spacing w:val="-15"/>
                <w:sz w:val="24"/>
              </w:rPr>
              <w:t xml:space="preserve"> </w:t>
            </w:r>
            <w:r>
              <w:rPr>
                <w:sz w:val="24"/>
              </w:rPr>
              <w:t xml:space="preserve">конкурсных </w:t>
            </w:r>
            <w:r>
              <w:rPr>
                <w:spacing w:val="-2"/>
                <w:sz w:val="24"/>
              </w:rPr>
              <w:t>мероприятий;</w:t>
            </w:r>
          </w:p>
          <w:p w:rsidR="00336F6E" w:rsidRDefault="001D7343">
            <w:pPr>
              <w:pStyle w:val="TableParagraph"/>
              <w:numPr>
                <w:ilvl w:val="0"/>
                <w:numId w:val="224"/>
              </w:numPr>
              <w:tabs>
                <w:tab w:val="left" w:pos="472"/>
              </w:tabs>
              <w:spacing w:line="237" w:lineRule="auto"/>
              <w:ind w:right="188"/>
              <w:rPr>
                <w:sz w:val="24"/>
              </w:rPr>
            </w:pPr>
            <w:r>
              <w:rPr>
                <w:sz w:val="24"/>
              </w:rPr>
              <w:t xml:space="preserve">участие в </w:t>
            </w:r>
            <w:r>
              <w:rPr>
                <w:spacing w:val="-2"/>
                <w:sz w:val="24"/>
              </w:rPr>
              <w:t xml:space="preserve">природоохранительной </w:t>
            </w:r>
            <w:r>
              <w:rPr>
                <w:sz w:val="24"/>
              </w:rPr>
              <w:t>деятельности.</w:t>
            </w:r>
            <w:r>
              <w:rPr>
                <w:spacing w:val="-8"/>
                <w:sz w:val="24"/>
              </w:rPr>
              <w:t xml:space="preserve"> </w:t>
            </w:r>
            <w:r>
              <w:rPr>
                <w:sz w:val="24"/>
              </w:rPr>
              <w:t>Индикатор –</w:t>
            </w:r>
            <w:r>
              <w:rPr>
                <w:spacing w:val="-15"/>
                <w:sz w:val="24"/>
              </w:rPr>
              <w:t xml:space="preserve"> </w:t>
            </w:r>
            <w:r>
              <w:rPr>
                <w:sz w:val="24"/>
              </w:rPr>
              <w:t>доля</w:t>
            </w:r>
            <w:r>
              <w:rPr>
                <w:spacing w:val="-15"/>
                <w:sz w:val="24"/>
              </w:rPr>
              <w:t xml:space="preserve"> </w:t>
            </w:r>
            <w:r>
              <w:rPr>
                <w:sz w:val="24"/>
              </w:rPr>
              <w:t>учащихся,</w:t>
            </w:r>
            <w:r>
              <w:rPr>
                <w:spacing w:val="-15"/>
                <w:sz w:val="24"/>
              </w:rPr>
              <w:t xml:space="preserve"> </w:t>
            </w:r>
            <w:r>
              <w:rPr>
                <w:sz w:val="24"/>
              </w:rPr>
              <w:t xml:space="preserve">занятых в природоохранительной </w:t>
            </w:r>
            <w:r>
              <w:rPr>
                <w:spacing w:val="-2"/>
                <w:sz w:val="24"/>
              </w:rPr>
              <w:t>деятельности;</w:t>
            </w:r>
          </w:p>
          <w:p w:rsidR="00336F6E" w:rsidRDefault="001D7343">
            <w:pPr>
              <w:pStyle w:val="TableParagraph"/>
              <w:numPr>
                <w:ilvl w:val="0"/>
                <w:numId w:val="224"/>
              </w:numPr>
              <w:tabs>
                <w:tab w:val="left" w:pos="472"/>
              </w:tabs>
              <w:spacing w:line="237" w:lineRule="auto"/>
              <w:ind w:right="188"/>
              <w:rPr>
                <w:sz w:val="24"/>
              </w:rPr>
            </w:pPr>
            <w:r>
              <w:rPr>
                <w:sz w:val="24"/>
              </w:rPr>
              <w:t xml:space="preserve">участие в туристическо- </w:t>
            </w:r>
            <w:r>
              <w:rPr>
                <w:spacing w:val="-2"/>
                <w:sz w:val="24"/>
              </w:rPr>
              <w:t xml:space="preserve">краеведческой </w:t>
            </w:r>
            <w:r>
              <w:rPr>
                <w:sz w:val="24"/>
              </w:rPr>
              <w:t>дяетельности.</w:t>
            </w:r>
            <w:r>
              <w:rPr>
                <w:spacing w:val="-8"/>
                <w:sz w:val="24"/>
              </w:rPr>
              <w:t xml:space="preserve"> </w:t>
            </w:r>
            <w:r>
              <w:rPr>
                <w:sz w:val="24"/>
              </w:rPr>
              <w:t>Индикатор –</w:t>
            </w:r>
            <w:r>
              <w:rPr>
                <w:spacing w:val="-15"/>
                <w:sz w:val="24"/>
              </w:rPr>
              <w:t xml:space="preserve"> </w:t>
            </w:r>
            <w:r>
              <w:rPr>
                <w:sz w:val="24"/>
              </w:rPr>
              <w:t>доля</w:t>
            </w:r>
            <w:r>
              <w:rPr>
                <w:spacing w:val="-15"/>
                <w:sz w:val="24"/>
              </w:rPr>
              <w:t xml:space="preserve"> </w:t>
            </w:r>
            <w:r>
              <w:rPr>
                <w:sz w:val="24"/>
              </w:rPr>
              <w:t>учащихся,</w:t>
            </w:r>
            <w:r>
              <w:rPr>
                <w:spacing w:val="-15"/>
                <w:sz w:val="24"/>
              </w:rPr>
              <w:t xml:space="preserve"> </w:t>
            </w:r>
            <w:r>
              <w:rPr>
                <w:sz w:val="24"/>
              </w:rPr>
              <w:t xml:space="preserve">занятых </w:t>
            </w:r>
            <w:r>
              <w:rPr>
                <w:spacing w:val="-2"/>
                <w:sz w:val="24"/>
              </w:rPr>
              <w:t>туризмом.</w:t>
            </w:r>
          </w:p>
        </w:tc>
      </w:tr>
    </w:tbl>
    <w:p w:rsidR="00336F6E" w:rsidRDefault="00336F6E">
      <w:pPr>
        <w:pStyle w:val="TableParagraph"/>
        <w:spacing w:line="237" w:lineRule="auto"/>
        <w:rPr>
          <w:sz w:val="24"/>
        </w:rPr>
        <w:sectPr w:rsidR="00336F6E">
          <w:pgSz w:w="11920" w:h="16850"/>
          <w:pgMar w:top="1420" w:right="708" w:bottom="1160" w:left="992" w:header="0" w:footer="963"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3310"/>
        <w:gridCol w:w="3311"/>
      </w:tblGrid>
      <w:tr w:rsidR="00336F6E">
        <w:trPr>
          <w:trHeight w:val="10558"/>
        </w:trPr>
        <w:tc>
          <w:tcPr>
            <w:tcW w:w="3308" w:type="dxa"/>
          </w:tcPr>
          <w:p w:rsidR="00336F6E" w:rsidRDefault="001D7343">
            <w:pPr>
              <w:pStyle w:val="TableParagraph"/>
              <w:ind w:left="112" w:right="106"/>
              <w:rPr>
                <w:sz w:val="24"/>
              </w:rPr>
            </w:pPr>
            <w:r>
              <w:rPr>
                <w:spacing w:val="-2"/>
                <w:sz w:val="24"/>
              </w:rPr>
              <w:lastRenderedPageBreak/>
              <w:t xml:space="preserve">Формирование коммуникативных компетентностей </w:t>
            </w:r>
            <w:r>
              <w:rPr>
                <w:sz w:val="24"/>
              </w:rPr>
              <w:t>(метапредметные</w:t>
            </w:r>
            <w:r>
              <w:rPr>
                <w:spacing w:val="-15"/>
                <w:sz w:val="24"/>
              </w:rPr>
              <w:t xml:space="preserve"> </w:t>
            </w:r>
            <w:r>
              <w:rPr>
                <w:sz w:val="24"/>
              </w:rPr>
              <w:t>результаты)</w:t>
            </w:r>
          </w:p>
        </w:tc>
        <w:tc>
          <w:tcPr>
            <w:tcW w:w="3310" w:type="dxa"/>
          </w:tcPr>
          <w:p w:rsidR="00336F6E" w:rsidRDefault="001D7343">
            <w:pPr>
              <w:pStyle w:val="TableParagraph"/>
              <w:ind w:left="112" w:right="125"/>
              <w:rPr>
                <w:sz w:val="24"/>
              </w:rPr>
            </w:pPr>
            <w:r>
              <w:rPr>
                <w:sz w:val="24"/>
              </w:rPr>
              <w:t>Данный</w:t>
            </w:r>
            <w:r>
              <w:rPr>
                <w:spacing w:val="-15"/>
                <w:sz w:val="24"/>
              </w:rPr>
              <w:t xml:space="preserve"> </w:t>
            </w:r>
            <w:r>
              <w:rPr>
                <w:sz w:val="24"/>
              </w:rPr>
              <w:t>тип</w:t>
            </w:r>
            <w:r>
              <w:rPr>
                <w:spacing w:val="-15"/>
                <w:sz w:val="24"/>
              </w:rPr>
              <w:t xml:space="preserve"> </w:t>
            </w:r>
            <w:r>
              <w:rPr>
                <w:sz w:val="24"/>
              </w:rPr>
              <w:t xml:space="preserve">компетентностей отражает владение навыками устного и письменного общения, владение несколькими языками, а также умение регулировать </w:t>
            </w:r>
            <w:r>
              <w:rPr>
                <w:spacing w:val="-2"/>
                <w:sz w:val="24"/>
              </w:rPr>
              <w:t xml:space="preserve">конфликты </w:t>
            </w:r>
            <w:r>
              <w:rPr>
                <w:sz w:val="24"/>
              </w:rPr>
              <w:t>ненасильственным путем, вести переговоры</w:t>
            </w:r>
          </w:p>
        </w:tc>
        <w:tc>
          <w:tcPr>
            <w:tcW w:w="3311" w:type="dxa"/>
          </w:tcPr>
          <w:p w:rsidR="00336F6E" w:rsidRDefault="001D7343">
            <w:pPr>
              <w:pStyle w:val="TableParagraph"/>
              <w:numPr>
                <w:ilvl w:val="0"/>
                <w:numId w:val="223"/>
              </w:numPr>
              <w:tabs>
                <w:tab w:val="left" w:pos="472"/>
              </w:tabs>
              <w:ind w:right="142"/>
              <w:rPr>
                <w:sz w:val="24"/>
              </w:rPr>
            </w:pPr>
            <w:r>
              <w:rPr>
                <w:sz w:val="24"/>
              </w:rPr>
              <w:t>позитивная динамика результатов обучения по русскому языку и литературному чтению учащихся за год. Позитивная динамика подтверждается</w:t>
            </w:r>
            <w:r>
              <w:rPr>
                <w:spacing w:val="-15"/>
                <w:sz w:val="24"/>
              </w:rPr>
              <w:t xml:space="preserve"> </w:t>
            </w:r>
            <w:r>
              <w:rPr>
                <w:sz w:val="24"/>
              </w:rPr>
              <w:t>оценками экспертов в ходе наблюдения</w:t>
            </w:r>
            <w:r>
              <w:rPr>
                <w:spacing w:val="-15"/>
                <w:sz w:val="24"/>
              </w:rPr>
              <w:t xml:space="preserve"> </w:t>
            </w:r>
            <w:r>
              <w:rPr>
                <w:sz w:val="24"/>
              </w:rPr>
              <w:t>и</w:t>
            </w:r>
            <w:r>
              <w:rPr>
                <w:spacing w:val="-15"/>
                <w:sz w:val="24"/>
              </w:rPr>
              <w:t xml:space="preserve"> </w:t>
            </w:r>
            <w:r>
              <w:rPr>
                <w:sz w:val="24"/>
              </w:rPr>
              <w:t>проведения опросов, а также в ходе изучения продуктов деятельности ребенка (письменные источники, устные выступления);</w:t>
            </w:r>
          </w:p>
          <w:p w:rsidR="00336F6E" w:rsidRDefault="001D7343">
            <w:pPr>
              <w:pStyle w:val="TableParagraph"/>
              <w:numPr>
                <w:ilvl w:val="0"/>
                <w:numId w:val="223"/>
              </w:numPr>
              <w:tabs>
                <w:tab w:val="left" w:pos="472"/>
              </w:tabs>
              <w:ind w:right="119"/>
              <w:rPr>
                <w:sz w:val="24"/>
              </w:rPr>
            </w:pPr>
            <w:r>
              <w:rPr>
                <w:sz w:val="24"/>
              </w:rPr>
              <w:t>результаты</w:t>
            </w:r>
            <w:r>
              <w:rPr>
                <w:spacing w:val="-15"/>
                <w:sz w:val="24"/>
              </w:rPr>
              <w:t xml:space="preserve"> </w:t>
            </w:r>
            <w:r>
              <w:rPr>
                <w:sz w:val="24"/>
              </w:rPr>
              <w:t xml:space="preserve">литературного творчества учащихся. Индикатор – наличие авторских публикаций (стихи, проза, публицистика) как в школьных, так и в других видах изданий, а также </w:t>
            </w:r>
            <w:r>
              <w:rPr>
                <w:spacing w:val="-2"/>
                <w:sz w:val="24"/>
              </w:rPr>
              <w:t>награды;</w:t>
            </w:r>
          </w:p>
          <w:p w:rsidR="00336F6E" w:rsidRDefault="001D7343">
            <w:pPr>
              <w:pStyle w:val="TableParagraph"/>
              <w:numPr>
                <w:ilvl w:val="0"/>
                <w:numId w:val="223"/>
              </w:numPr>
              <w:tabs>
                <w:tab w:val="left" w:pos="472"/>
              </w:tabs>
              <w:ind w:right="166"/>
              <w:rPr>
                <w:sz w:val="24"/>
              </w:rPr>
            </w:pPr>
            <w:r>
              <w:rPr>
                <w:spacing w:val="-2"/>
                <w:sz w:val="24"/>
              </w:rPr>
              <w:t xml:space="preserve">благоприятный </w:t>
            </w:r>
            <w:r>
              <w:rPr>
                <w:sz w:val="24"/>
              </w:rPr>
              <w:t xml:space="preserve">психологический климат в классе. Индикатор – результаты социально- </w:t>
            </w:r>
            <w:r>
              <w:rPr>
                <w:spacing w:val="-2"/>
                <w:sz w:val="24"/>
              </w:rPr>
              <w:t>психологического исследования, проведенного</w:t>
            </w:r>
            <w:r>
              <w:rPr>
                <w:spacing w:val="-13"/>
                <w:sz w:val="24"/>
              </w:rPr>
              <w:t xml:space="preserve"> </w:t>
            </w:r>
            <w:r>
              <w:rPr>
                <w:spacing w:val="-2"/>
                <w:sz w:val="24"/>
              </w:rPr>
              <w:t xml:space="preserve">психологом </w:t>
            </w:r>
            <w:r>
              <w:rPr>
                <w:sz w:val="24"/>
              </w:rPr>
              <w:t>в классе;</w:t>
            </w:r>
          </w:p>
          <w:p w:rsidR="00336F6E" w:rsidRDefault="001D7343">
            <w:pPr>
              <w:pStyle w:val="TableParagraph"/>
              <w:numPr>
                <w:ilvl w:val="0"/>
                <w:numId w:val="223"/>
              </w:numPr>
              <w:tabs>
                <w:tab w:val="left" w:pos="472"/>
              </w:tabs>
              <w:spacing w:line="276" w:lineRule="exact"/>
              <w:ind w:right="174"/>
              <w:rPr>
                <w:sz w:val="24"/>
              </w:rPr>
            </w:pPr>
            <w:r>
              <w:rPr>
                <w:sz w:val="24"/>
              </w:rPr>
              <w:t xml:space="preserve">наличие практики </w:t>
            </w:r>
            <w:r>
              <w:rPr>
                <w:spacing w:val="-2"/>
                <w:sz w:val="24"/>
              </w:rPr>
              <w:t>конструктивного разрешения</w:t>
            </w:r>
            <w:r>
              <w:rPr>
                <w:spacing w:val="-10"/>
                <w:sz w:val="24"/>
              </w:rPr>
              <w:t xml:space="preserve"> </w:t>
            </w:r>
            <w:r>
              <w:rPr>
                <w:spacing w:val="-2"/>
                <w:sz w:val="24"/>
              </w:rPr>
              <w:t xml:space="preserve">конфликтных </w:t>
            </w:r>
            <w:r>
              <w:rPr>
                <w:sz w:val="24"/>
              </w:rPr>
              <w:t xml:space="preserve">ситуаций. Отсутствие </w:t>
            </w:r>
            <w:r>
              <w:rPr>
                <w:spacing w:val="-2"/>
                <w:sz w:val="24"/>
              </w:rPr>
              <w:t xml:space="preserve">свидетельств деструктивных </w:t>
            </w:r>
            <w:r>
              <w:rPr>
                <w:sz w:val="24"/>
              </w:rPr>
              <w:t>последствий</w:t>
            </w:r>
            <w:r>
              <w:rPr>
                <w:spacing w:val="-14"/>
                <w:sz w:val="24"/>
              </w:rPr>
              <w:t xml:space="preserve"> </w:t>
            </w:r>
            <w:r>
              <w:rPr>
                <w:sz w:val="24"/>
              </w:rPr>
              <w:t>конфликтов,</w:t>
            </w:r>
          </w:p>
        </w:tc>
      </w:tr>
    </w:tbl>
    <w:p w:rsidR="00336F6E" w:rsidRDefault="00336F6E">
      <w:pPr>
        <w:pStyle w:val="TableParagraph"/>
        <w:spacing w:line="276" w:lineRule="exact"/>
        <w:rPr>
          <w:sz w:val="24"/>
        </w:rPr>
        <w:sectPr w:rsidR="00336F6E">
          <w:pgSz w:w="11920" w:h="16850"/>
          <w:pgMar w:top="1420" w:right="708" w:bottom="1160" w:left="992" w:header="0" w:footer="963"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3310"/>
        <w:gridCol w:w="3311"/>
      </w:tblGrid>
      <w:tr w:rsidR="00336F6E">
        <w:trPr>
          <w:trHeight w:val="3343"/>
        </w:trPr>
        <w:tc>
          <w:tcPr>
            <w:tcW w:w="3308" w:type="dxa"/>
          </w:tcPr>
          <w:p w:rsidR="00336F6E" w:rsidRDefault="00336F6E">
            <w:pPr>
              <w:pStyle w:val="TableParagraph"/>
            </w:pPr>
          </w:p>
        </w:tc>
        <w:tc>
          <w:tcPr>
            <w:tcW w:w="3310" w:type="dxa"/>
          </w:tcPr>
          <w:p w:rsidR="00336F6E" w:rsidRDefault="00336F6E">
            <w:pPr>
              <w:pStyle w:val="TableParagraph"/>
            </w:pPr>
          </w:p>
        </w:tc>
        <w:tc>
          <w:tcPr>
            <w:tcW w:w="3311" w:type="dxa"/>
          </w:tcPr>
          <w:p w:rsidR="00336F6E" w:rsidRDefault="001D7343">
            <w:pPr>
              <w:pStyle w:val="TableParagraph"/>
              <w:ind w:left="472" w:right="176"/>
              <w:rPr>
                <w:sz w:val="24"/>
              </w:rPr>
            </w:pPr>
            <w:r>
              <w:rPr>
                <w:sz w:val="24"/>
              </w:rPr>
              <w:t xml:space="preserve">наносящих вред </w:t>
            </w:r>
            <w:r>
              <w:rPr>
                <w:spacing w:val="-2"/>
                <w:sz w:val="24"/>
              </w:rPr>
              <w:t xml:space="preserve">физическому, </w:t>
            </w:r>
            <w:r>
              <w:rPr>
                <w:sz w:val="24"/>
              </w:rPr>
              <w:t>психическому и нравственному</w:t>
            </w:r>
            <w:r>
              <w:rPr>
                <w:spacing w:val="-15"/>
                <w:sz w:val="24"/>
              </w:rPr>
              <w:t xml:space="preserve"> </w:t>
            </w:r>
            <w:r>
              <w:rPr>
                <w:sz w:val="24"/>
              </w:rPr>
              <w:t>здоровью.</w:t>
            </w:r>
          </w:p>
        </w:tc>
      </w:tr>
    </w:tbl>
    <w:p w:rsidR="00336F6E" w:rsidRDefault="00336F6E">
      <w:pPr>
        <w:pStyle w:val="TableParagraph"/>
        <w:rPr>
          <w:sz w:val="24"/>
        </w:rPr>
        <w:sectPr w:rsidR="00336F6E">
          <w:pgSz w:w="11920" w:h="16850"/>
          <w:pgMar w:top="1420" w:right="708" w:bottom="1160" w:left="992" w:header="0" w:footer="963"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3310"/>
        <w:gridCol w:w="3311"/>
      </w:tblGrid>
      <w:tr w:rsidR="00336F6E">
        <w:trPr>
          <w:trHeight w:val="11094"/>
        </w:trPr>
        <w:tc>
          <w:tcPr>
            <w:tcW w:w="3308" w:type="dxa"/>
          </w:tcPr>
          <w:p w:rsidR="00336F6E" w:rsidRDefault="001D7343">
            <w:pPr>
              <w:pStyle w:val="TableParagraph"/>
              <w:ind w:left="112" w:right="106"/>
              <w:rPr>
                <w:sz w:val="24"/>
              </w:rPr>
            </w:pPr>
            <w:r>
              <w:rPr>
                <w:spacing w:val="-2"/>
                <w:sz w:val="24"/>
              </w:rPr>
              <w:lastRenderedPageBreak/>
              <w:t xml:space="preserve">Формирование информационных компетентностей </w:t>
            </w:r>
            <w:r>
              <w:rPr>
                <w:sz w:val="24"/>
              </w:rPr>
              <w:t>(метапредметные</w:t>
            </w:r>
            <w:r>
              <w:rPr>
                <w:spacing w:val="-15"/>
                <w:sz w:val="24"/>
              </w:rPr>
              <w:t xml:space="preserve"> </w:t>
            </w:r>
            <w:r>
              <w:rPr>
                <w:sz w:val="24"/>
              </w:rPr>
              <w:t>результаты)</w:t>
            </w:r>
          </w:p>
        </w:tc>
        <w:tc>
          <w:tcPr>
            <w:tcW w:w="3310" w:type="dxa"/>
          </w:tcPr>
          <w:p w:rsidR="00336F6E" w:rsidRDefault="001D7343">
            <w:pPr>
              <w:pStyle w:val="TableParagraph"/>
              <w:ind w:left="112" w:right="141"/>
              <w:rPr>
                <w:sz w:val="24"/>
              </w:rPr>
            </w:pPr>
            <w:r>
              <w:rPr>
                <w:sz w:val="24"/>
              </w:rPr>
              <w:t xml:space="preserve">Владение современными </w:t>
            </w:r>
            <w:r>
              <w:rPr>
                <w:spacing w:val="-2"/>
                <w:sz w:val="24"/>
              </w:rPr>
              <w:t xml:space="preserve">информационными </w:t>
            </w:r>
            <w:r>
              <w:rPr>
                <w:sz w:val="24"/>
              </w:rPr>
              <w:t>технологиями, понимание их силы</w:t>
            </w:r>
            <w:r>
              <w:rPr>
                <w:spacing w:val="-15"/>
                <w:sz w:val="24"/>
              </w:rPr>
              <w:t xml:space="preserve"> </w:t>
            </w:r>
            <w:r>
              <w:rPr>
                <w:sz w:val="24"/>
              </w:rPr>
              <w:t>и</w:t>
            </w:r>
            <w:r>
              <w:rPr>
                <w:spacing w:val="-15"/>
                <w:sz w:val="24"/>
              </w:rPr>
              <w:t xml:space="preserve"> </w:t>
            </w:r>
            <w:r>
              <w:rPr>
                <w:sz w:val="24"/>
              </w:rPr>
              <w:t>слабости,</w:t>
            </w:r>
            <w:r>
              <w:rPr>
                <w:spacing w:val="-16"/>
                <w:sz w:val="24"/>
              </w:rPr>
              <w:t xml:space="preserve"> </w:t>
            </w:r>
            <w:r>
              <w:rPr>
                <w:sz w:val="24"/>
              </w:rPr>
              <w:t xml:space="preserve">способность критически относиться к </w:t>
            </w:r>
            <w:r>
              <w:rPr>
                <w:spacing w:val="-2"/>
                <w:sz w:val="24"/>
              </w:rPr>
              <w:t>информации, распространяемой</w:t>
            </w:r>
            <w:r>
              <w:rPr>
                <w:spacing w:val="40"/>
                <w:sz w:val="24"/>
              </w:rPr>
              <w:t xml:space="preserve"> </w:t>
            </w:r>
            <w:r>
              <w:rPr>
                <w:sz w:val="24"/>
              </w:rPr>
              <w:t xml:space="preserve">средствами массовой </w:t>
            </w:r>
            <w:r>
              <w:rPr>
                <w:spacing w:val="-2"/>
                <w:sz w:val="24"/>
              </w:rPr>
              <w:t>коммуникации</w:t>
            </w:r>
          </w:p>
        </w:tc>
        <w:tc>
          <w:tcPr>
            <w:tcW w:w="3311" w:type="dxa"/>
          </w:tcPr>
          <w:p w:rsidR="00336F6E" w:rsidRDefault="001D7343">
            <w:pPr>
              <w:pStyle w:val="TableParagraph"/>
              <w:numPr>
                <w:ilvl w:val="0"/>
                <w:numId w:val="222"/>
              </w:numPr>
              <w:tabs>
                <w:tab w:val="left" w:pos="472"/>
              </w:tabs>
              <w:ind w:right="111"/>
              <w:rPr>
                <w:sz w:val="24"/>
              </w:rPr>
            </w:pPr>
            <w:r>
              <w:rPr>
                <w:sz w:val="24"/>
              </w:rPr>
              <w:t xml:space="preserve">использование в </w:t>
            </w:r>
            <w:r>
              <w:rPr>
                <w:spacing w:val="-2"/>
                <w:sz w:val="24"/>
              </w:rPr>
              <w:t xml:space="preserve">проектной, </w:t>
            </w:r>
            <w:r>
              <w:rPr>
                <w:sz w:val="24"/>
              </w:rPr>
              <w:t>исследовательской и других видах деятельности учащихся ИКТ</w:t>
            </w:r>
            <w:r>
              <w:rPr>
                <w:spacing w:val="-15"/>
                <w:sz w:val="24"/>
              </w:rPr>
              <w:t xml:space="preserve"> </w:t>
            </w:r>
            <w:r>
              <w:rPr>
                <w:sz w:val="24"/>
              </w:rPr>
              <w:t>(интернет</w:t>
            </w:r>
            <w:r>
              <w:rPr>
                <w:spacing w:val="-15"/>
                <w:sz w:val="24"/>
              </w:rPr>
              <w:t xml:space="preserve"> </w:t>
            </w:r>
            <w:r>
              <w:rPr>
                <w:sz w:val="24"/>
              </w:rPr>
              <w:t>-</w:t>
            </w:r>
            <w:r>
              <w:rPr>
                <w:spacing w:val="-15"/>
                <w:sz w:val="24"/>
              </w:rPr>
              <w:t xml:space="preserve"> </w:t>
            </w:r>
            <w:r>
              <w:rPr>
                <w:sz w:val="24"/>
              </w:rPr>
              <w:t xml:space="preserve">ресурсов; </w:t>
            </w:r>
            <w:r>
              <w:rPr>
                <w:spacing w:val="-2"/>
                <w:sz w:val="24"/>
              </w:rPr>
              <w:t>презентационных программ, мультимедийных</w:t>
            </w:r>
            <w:r>
              <w:rPr>
                <w:spacing w:val="40"/>
                <w:sz w:val="24"/>
              </w:rPr>
              <w:t xml:space="preserve"> </w:t>
            </w:r>
            <w:r>
              <w:rPr>
                <w:sz w:val="24"/>
              </w:rPr>
              <w:t>средств). Индикатор – высокая оценка коллег, получаемая в ходе открытых занятий, а</w:t>
            </w:r>
            <w:r>
              <w:rPr>
                <w:spacing w:val="40"/>
                <w:sz w:val="24"/>
              </w:rPr>
              <w:t xml:space="preserve"> </w:t>
            </w:r>
            <w:r>
              <w:rPr>
                <w:sz w:val="24"/>
              </w:rPr>
              <w:t>также</w:t>
            </w:r>
            <w:r>
              <w:rPr>
                <w:spacing w:val="-15"/>
                <w:sz w:val="24"/>
              </w:rPr>
              <w:t xml:space="preserve"> </w:t>
            </w:r>
            <w:r>
              <w:rPr>
                <w:sz w:val="24"/>
              </w:rPr>
              <w:t>результаты</w:t>
            </w:r>
            <w:r>
              <w:rPr>
                <w:spacing w:val="-15"/>
                <w:sz w:val="24"/>
              </w:rPr>
              <w:t xml:space="preserve"> </w:t>
            </w:r>
            <w:r>
              <w:rPr>
                <w:sz w:val="24"/>
              </w:rPr>
              <w:t>учебной деятельности учащихся, оформленные</w:t>
            </w:r>
            <w:r>
              <w:rPr>
                <w:spacing w:val="-7"/>
                <w:sz w:val="24"/>
              </w:rPr>
              <w:t xml:space="preserve"> </w:t>
            </w:r>
            <w:r>
              <w:rPr>
                <w:sz w:val="24"/>
              </w:rPr>
              <w:t>в</w:t>
            </w:r>
            <w:r>
              <w:rPr>
                <w:spacing w:val="-6"/>
                <w:sz w:val="24"/>
              </w:rPr>
              <w:t xml:space="preserve"> </w:t>
            </w:r>
            <w:r>
              <w:rPr>
                <w:sz w:val="24"/>
              </w:rPr>
              <w:t xml:space="preserve">цифровом </w:t>
            </w:r>
            <w:r>
              <w:rPr>
                <w:spacing w:val="-2"/>
                <w:sz w:val="24"/>
              </w:rPr>
              <w:t>виде;</w:t>
            </w:r>
          </w:p>
          <w:p w:rsidR="00336F6E" w:rsidRDefault="001D7343">
            <w:pPr>
              <w:pStyle w:val="TableParagraph"/>
              <w:numPr>
                <w:ilvl w:val="0"/>
                <w:numId w:val="222"/>
              </w:numPr>
              <w:tabs>
                <w:tab w:val="left" w:pos="472"/>
              </w:tabs>
              <w:ind w:right="99"/>
              <w:rPr>
                <w:sz w:val="24"/>
              </w:rPr>
            </w:pPr>
            <w:r>
              <w:rPr>
                <w:sz w:val="24"/>
              </w:rPr>
              <w:t>разработка и использование</w:t>
            </w:r>
            <w:r>
              <w:rPr>
                <w:spacing w:val="-15"/>
                <w:sz w:val="24"/>
              </w:rPr>
              <w:t xml:space="preserve"> </w:t>
            </w:r>
            <w:r>
              <w:rPr>
                <w:sz w:val="24"/>
              </w:rPr>
              <w:t>учащимися общественно</w:t>
            </w:r>
            <w:r>
              <w:rPr>
                <w:spacing w:val="-14"/>
                <w:sz w:val="24"/>
              </w:rPr>
              <w:t xml:space="preserve"> </w:t>
            </w:r>
            <w:r>
              <w:rPr>
                <w:sz w:val="24"/>
              </w:rPr>
              <w:t>признанного авторского продукта (программы, сайта, учебного модуля и т.д.). Индикатор - предъявленный продукт;</w:t>
            </w:r>
          </w:p>
          <w:p w:rsidR="00336F6E" w:rsidRDefault="001D7343">
            <w:pPr>
              <w:pStyle w:val="TableParagraph"/>
              <w:numPr>
                <w:ilvl w:val="0"/>
                <w:numId w:val="222"/>
              </w:numPr>
              <w:tabs>
                <w:tab w:val="left" w:pos="472"/>
              </w:tabs>
              <w:ind w:right="95"/>
              <w:rPr>
                <w:sz w:val="24"/>
              </w:rPr>
            </w:pPr>
            <w:r>
              <w:rPr>
                <w:sz w:val="24"/>
              </w:rPr>
              <w:t>увеличение доли учащихся (в %), принимающих участие, а также победивших в предметных</w:t>
            </w:r>
            <w:r>
              <w:rPr>
                <w:spacing w:val="-15"/>
                <w:sz w:val="24"/>
              </w:rPr>
              <w:t xml:space="preserve"> </w:t>
            </w:r>
            <w:r>
              <w:rPr>
                <w:sz w:val="24"/>
              </w:rPr>
              <w:t>олимпиадах</w:t>
            </w:r>
            <w:r>
              <w:rPr>
                <w:spacing w:val="-15"/>
                <w:sz w:val="24"/>
              </w:rPr>
              <w:t xml:space="preserve"> </w:t>
            </w:r>
            <w:r>
              <w:rPr>
                <w:sz w:val="24"/>
              </w:rPr>
              <w:t xml:space="preserve">и других предметных </w:t>
            </w:r>
            <w:r>
              <w:rPr>
                <w:spacing w:val="-2"/>
                <w:sz w:val="24"/>
              </w:rPr>
              <w:t>конкурсных</w:t>
            </w:r>
            <w:r>
              <w:rPr>
                <w:spacing w:val="80"/>
                <w:sz w:val="24"/>
              </w:rPr>
              <w:t xml:space="preserve"> </w:t>
            </w:r>
            <w:r>
              <w:rPr>
                <w:sz w:val="24"/>
              </w:rPr>
              <w:t>мероприятиях по ИКТ школьного, городского, федерального и международного уровней. Индикатор – награды различного уровня, а также реестр участников</w:t>
            </w:r>
          </w:p>
          <w:p w:rsidR="00336F6E" w:rsidRDefault="001D7343">
            <w:pPr>
              <w:pStyle w:val="TableParagraph"/>
              <w:spacing w:line="264" w:lineRule="exact"/>
              <w:ind w:left="472"/>
              <w:rPr>
                <w:sz w:val="24"/>
              </w:rPr>
            </w:pPr>
            <w:r>
              <w:rPr>
                <w:sz w:val="24"/>
              </w:rPr>
              <w:t>конкурсных</w:t>
            </w:r>
            <w:r>
              <w:rPr>
                <w:spacing w:val="-6"/>
                <w:sz w:val="24"/>
              </w:rPr>
              <w:t xml:space="preserve"> </w:t>
            </w:r>
            <w:r>
              <w:rPr>
                <w:spacing w:val="-2"/>
                <w:sz w:val="24"/>
              </w:rPr>
              <w:t>мероприятий.</w:t>
            </w:r>
          </w:p>
        </w:tc>
      </w:tr>
    </w:tbl>
    <w:p w:rsidR="00336F6E" w:rsidRDefault="00336F6E">
      <w:pPr>
        <w:pStyle w:val="TableParagraph"/>
        <w:spacing w:line="264" w:lineRule="exact"/>
        <w:rPr>
          <w:sz w:val="24"/>
        </w:rPr>
        <w:sectPr w:rsidR="00336F6E">
          <w:pgSz w:w="11920" w:h="16850"/>
          <w:pgMar w:top="1420" w:right="708" w:bottom="1160" w:left="992" w:header="0" w:footer="963"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3310"/>
        <w:gridCol w:w="3311"/>
      </w:tblGrid>
      <w:tr w:rsidR="00336F6E">
        <w:trPr>
          <w:trHeight w:val="13943"/>
        </w:trPr>
        <w:tc>
          <w:tcPr>
            <w:tcW w:w="3308" w:type="dxa"/>
          </w:tcPr>
          <w:p w:rsidR="00336F6E" w:rsidRDefault="001D7343">
            <w:pPr>
              <w:pStyle w:val="TableParagraph"/>
              <w:ind w:left="112" w:right="106"/>
              <w:rPr>
                <w:sz w:val="24"/>
              </w:rPr>
            </w:pPr>
            <w:r>
              <w:rPr>
                <w:sz w:val="24"/>
              </w:rPr>
              <w:lastRenderedPageBreak/>
              <w:t xml:space="preserve">Формирование учебной </w:t>
            </w:r>
            <w:r>
              <w:rPr>
                <w:spacing w:val="-2"/>
                <w:sz w:val="24"/>
              </w:rPr>
              <w:t xml:space="preserve">(интеллектуальной) компетентности </w:t>
            </w:r>
            <w:r>
              <w:rPr>
                <w:sz w:val="24"/>
              </w:rPr>
              <w:t>(метапредметные</w:t>
            </w:r>
            <w:r>
              <w:rPr>
                <w:spacing w:val="-15"/>
                <w:sz w:val="24"/>
              </w:rPr>
              <w:t xml:space="preserve"> </w:t>
            </w:r>
            <w:r>
              <w:rPr>
                <w:sz w:val="24"/>
              </w:rPr>
              <w:t>результаты)</w:t>
            </w:r>
          </w:p>
        </w:tc>
        <w:tc>
          <w:tcPr>
            <w:tcW w:w="3310" w:type="dxa"/>
          </w:tcPr>
          <w:p w:rsidR="00336F6E" w:rsidRDefault="001D7343">
            <w:pPr>
              <w:pStyle w:val="TableParagraph"/>
              <w:ind w:left="112" w:right="662"/>
              <w:jc w:val="both"/>
              <w:rPr>
                <w:sz w:val="24"/>
              </w:rPr>
            </w:pPr>
            <w:r>
              <w:rPr>
                <w:sz w:val="24"/>
              </w:rPr>
              <w:t>Способность учиться на протяжении</w:t>
            </w:r>
            <w:r>
              <w:rPr>
                <w:spacing w:val="-15"/>
                <w:sz w:val="24"/>
              </w:rPr>
              <w:t xml:space="preserve"> </w:t>
            </w:r>
            <w:r>
              <w:rPr>
                <w:sz w:val="24"/>
              </w:rPr>
              <w:t>всей</w:t>
            </w:r>
            <w:r>
              <w:rPr>
                <w:spacing w:val="-15"/>
                <w:sz w:val="24"/>
              </w:rPr>
              <w:t xml:space="preserve"> </w:t>
            </w:r>
            <w:r>
              <w:rPr>
                <w:sz w:val="24"/>
              </w:rPr>
              <w:t xml:space="preserve">жизни, </w:t>
            </w:r>
            <w:r>
              <w:rPr>
                <w:spacing w:val="-2"/>
                <w:sz w:val="24"/>
              </w:rPr>
              <w:t>самообразование.</w:t>
            </w:r>
          </w:p>
        </w:tc>
        <w:tc>
          <w:tcPr>
            <w:tcW w:w="3311" w:type="dxa"/>
          </w:tcPr>
          <w:p w:rsidR="00336F6E" w:rsidRDefault="001D7343">
            <w:pPr>
              <w:pStyle w:val="TableParagraph"/>
              <w:numPr>
                <w:ilvl w:val="0"/>
                <w:numId w:val="221"/>
              </w:numPr>
              <w:tabs>
                <w:tab w:val="left" w:pos="472"/>
              </w:tabs>
              <w:ind w:right="98"/>
              <w:rPr>
                <w:sz w:val="24"/>
              </w:rPr>
            </w:pPr>
            <w:r>
              <w:rPr>
                <w:sz w:val="24"/>
              </w:rPr>
              <w:t xml:space="preserve">устойчивый интерес у школьников к чтению специальной и </w:t>
            </w:r>
            <w:r>
              <w:rPr>
                <w:spacing w:val="-2"/>
                <w:sz w:val="24"/>
              </w:rPr>
              <w:t xml:space="preserve">художественной </w:t>
            </w:r>
            <w:r>
              <w:rPr>
                <w:sz w:val="24"/>
              </w:rPr>
              <w:t>литературы. Индикатор - результаты</w:t>
            </w:r>
            <w:r>
              <w:rPr>
                <w:spacing w:val="-15"/>
                <w:sz w:val="24"/>
              </w:rPr>
              <w:t xml:space="preserve"> </w:t>
            </w:r>
            <w:r>
              <w:rPr>
                <w:sz w:val="24"/>
              </w:rPr>
              <w:t>анкетирования родителей, учащихся, экспертные оценки работников библиотеки;</w:t>
            </w:r>
          </w:p>
          <w:p w:rsidR="00336F6E" w:rsidRDefault="001D7343">
            <w:pPr>
              <w:pStyle w:val="TableParagraph"/>
              <w:numPr>
                <w:ilvl w:val="0"/>
                <w:numId w:val="221"/>
              </w:numPr>
              <w:tabs>
                <w:tab w:val="left" w:pos="472"/>
              </w:tabs>
              <w:ind w:right="287"/>
              <w:rPr>
                <w:sz w:val="24"/>
              </w:rPr>
            </w:pPr>
            <w:r>
              <w:rPr>
                <w:spacing w:val="-2"/>
                <w:sz w:val="24"/>
              </w:rPr>
              <w:t xml:space="preserve">систематическое </w:t>
            </w:r>
            <w:r>
              <w:rPr>
                <w:sz w:val="24"/>
              </w:rPr>
              <w:t>выполнение домашней самостоятельной</w:t>
            </w:r>
            <w:r>
              <w:rPr>
                <w:spacing w:val="-15"/>
                <w:sz w:val="24"/>
              </w:rPr>
              <w:t xml:space="preserve"> </w:t>
            </w:r>
            <w:r>
              <w:rPr>
                <w:sz w:val="24"/>
              </w:rPr>
              <w:t>работы (в % от класса), выбор уровней</w:t>
            </w:r>
            <w:r>
              <w:rPr>
                <w:spacing w:val="-15"/>
                <w:sz w:val="24"/>
              </w:rPr>
              <w:t xml:space="preserve"> </w:t>
            </w:r>
            <w:r>
              <w:rPr>
                <w:sz w:val="24"/>
              </w:rPr>
              <w:t>для</w:t>
            </w:r>
            <w:r>
              <w:rPr>
                <w:spacing w:val="-15"/>
                <w:sz w:val="24"/>
              </w:rPr>
              <w:t xml:space="preserve"> </w:t>
            </w:r>
            <w:r>
              <w:rPr>
                <w:sz w:val="24"/>
              </w:rPr>
              <w:t xml:space="preserve">выполнения </w:t>
            </w:r>
            <w:r>
              <w:rPr>
                <w:spacing w:val="-2"/>
                <w:sz w:val="24"/>
              </w:rPr>
              <w:t>заданий;</w:t>
            </w:r>
          </w:p>
          <w:p w:rsidR="00336F6E" w:rsidRDefault="001D7343">
            <w:pPr>
              <w:pStyle w:val="TableParagraph"/>
              <w:numPr>
                <w:ilvl w:val="0"/>
                <w:numId w:val="221"/>
              </w:numPr>
              <w:tabs>
                <w:tab w:val="left" w:pos="472"/>
              </w:tabs>
              <w:ind w:right="100"/>
              <w:rPr>
                <w:sz w:val="24"/>
              </w:rPr>
            </w:pPr>
            <w:r>
              <w:rPr>
                <w:sz w:val="24"/>
              </w:rPr>
              <w:t xml:space="preserve">использование опыта, полученного в </w:t>
            </w:r>
            <w:r>
              <w:rPr>
                <w:spacing w:val="-2"/>
                <w:sz w:val="24"/>
              </w:rPr>
              <w:t xml:space="preserve">учреждениях дополнительного </w:t>
            </w:r>
            <w:r>
              <w:rPr>
                <w:sz w:val="24"/>
              </w:rPr>
              <w:t>образования в школе и классе. Индикатор – продукты деятельности ученика, полученные в процессе</w:t>
            </w:r>
            <w:r>
              <w:rPr>
                <w:spacing w:val="-15"/>
                <w:sz w:val="24"/>
              </w:rPr>
              <w:t xml:space="preserve"> </w:t>
            </w:r>
            <w:r>
              <w:rPr>
                <w:sz w:val="24"/>
              </w:rPr>
              <w:t>внутришкольной и внутриклассной деятельности, а также участие и победы в различных проектах;</w:t>
            </w:r>
          </w:p>
          <w:p w:rsidR="00336F6E" w:rsidRDefault="001D7343">
            <w:pPr>
              <w:pStyle w:val="TableParagraph"/>
              <w:numPr>
                <w:ilvl w:val="0"/>
                <w:numId w:val="221"/>
              </w:numPr>
              <w:tabs>
                <w:tab w:val="left" w:pos="472"/>
              </w:tabs>
              <w:ind w:right="173"/>
              <w:rPr>
                <w:sz w:val="24"/>
              </w:rPr>
            </w:pPr>
            <w:r>
              <w:rPr>
                <w:sz w:val="24"/>
              </w:rPr>
              <w:t>увеличение количества творческих (научных, проектных и других) работ учащихся по предметам ООП СОО, представленных га различных уровнях. Индикатор – награды различного уровня, полученные по результатам участия в конференциях и конкурсах,</w:t>
            </w:r>
            <w:r>
              <w:rPr>
                <w:spacing w:val="-15"/>
                <w:sz w:val="24"/>
              </w:rPr>
              <w:t xml:space="preserve"> </w:t>
            </w:r>
            <w:r>
              <w:rPr>
                <w:sz w:val="24"/>
              </w:rPr>
              <w:t>а</w:t>
            </w:r>
            <w:r>
              <w:rPr>
                <w:spacing w:val="-15"/>
                <w:sz w:val="24"/>
              </w:rPr>
              <w:t xml:space="preserve"> </w:t>
            </w:r>
            <w:r>
              <w:rPr>
                <w:sz w:val="24"/>
              </w:rPr>
              <w:t>также</w:t>
            </w:r>
            <w:r>
              <w:rPr>
                <w:spacing w:val="-15"/>
                <w:sz w:val="24"/>
              </w:rPr>
              <w:t xml:space="preserve"> </w:t>
            </w:r>
            <w:r>
              <w:rPr>
                <w:sz w:val="24"/>
              </w:rPr>
              <w:t xml:space="preserve">реестр участников конкурсных </w:t>
            </w:r>
            <w:r>
              <w:rPr>
                <w:spacing w:val="-2"/>
                <w:sz w:val="24"/>
              </w:rPr>
              <w:t>мероприятиях;</w:t>
            </w:r>
          </w:p>
          <w:p w:rsidR="00336F6E" w:rsidRDefault="001D7343">
            <w:pPr>
              <w:pStyle w:val="TableParagraph"/>
              <w:numPr>
                <w:ilvl w:val="0"/>
                <w:numId w:val="221"/>
              </w:numPr>
              <w:tabs>
                <w:tab w:val="left" w:pos="472"/>
              </w:tabs>
              <w:ind w:right="171"/>
              <w:rPr>
                <w:sz w:val="24"/>
              </w:rPr>
            </w:pPr>
            <w:r>
              <w:rPr>
                <w:sz w:val="24"/>
              </w:rPr>
              <w:t>умение учиться (определять границу знания-незнания, делать запрос на недостающую информацию через посещение</w:t>
            </w:r>
            <w:r>
              <w:rPr>
                <w:spacing w:val="-15"/>
                <w:sz w:val="24"/>
              </w:rPr>
              <w:t xml:space="preserve"> </w:t>
            </w:r>
            <w:r>
              <w:rPr>
                <w:sz w:val="24"/>
              </w:rPr>
              <w:t>консультаций, мастерских, общение с</w:t>
            </w:r>
          </w:p>
        </w:tc>
      </w:tr>
    </w:tbl>
    <w:p w:rsidR="00336F6E" w:rsidRDefault="00336F6E">
      <w:pPr>
        <w:pStyle w:val="TableParagraph"/>
        <w:rPr>
          <w:sz w:val="24"/>
        </w:rPr>
        <w:sectPr w:rsidR="00336F6E">
          <w:pgSz w:w="11920" w:h="16850"/>
          <w:pgMar w:top="1420" w:right="708" w:bottom="1160" w:left="992" w:header="0" w:footer="963"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3310"/>
        <w:gridCol w:w="3311"/>
      </w:tblGrid>
      <w:tr w:rsidR="00336F6E">
        <w:trPr>
          <w:trHeight w:val="13943"/>
        </w:trPr>
        <w:tc>
          <w:tcPr>
            <w:tcW w:w="3308" w:type="dxa"/>
          </w:tcPr>
          <w:p w:rsidR="00336F6E" w:rsidRDefault="00336F6E">
            <w:pPr>
              <w:pStyle w:val="TableParagraph"/>
            </w:pPr>
          </w:p>
        </w:tc>
        <w:tc>
          <w:tcPr>
            <w:tcW w:w="3310" w:type="dxa"/>
          </w:tcPr>
          <w:p w:rsidR="00336F6E" w:rsidRDefault="00336F6E">
            <w:pPr>
              <w:pStyle w:val="TableParagraph"/>
            </w:pPr>
          </w:p>
        </w:tc>
        <w:tc>
          <w:tcPr>
            <w:tcW w:w="3311" w:type="dxa"/>
          </w:tcPr>
          <w:p w:rsidR="00336F6E" w:rsidRDefault="001D7343">
            <w:pPr>
              <w:pStyle w:val="TableParagraph"/>
              <w:spacing w:line="263" w:lineRule="exact"/>
              <w:ind w:left="472"/>
              <w:rPr>
                <w:sz w:val="24"/>
              </w:rPr>
            </w:pPr>
            <w:r>
              <w:rPr>
                <w:sz w:val="24"/>
              </w:rPr>
              <w:t>учителем</w:t>
            </w:r>
            <w:r>
              <w:rPr>
                <w:spacing w:val="-4"/>
                <w:sz w:val="24"/>
              </w:rPr>
              <w:t xml:space="preserve"> </w:t>
            </w:r>
            <w:r>
              <w:rPr>
                <w:spacing w:val="-2"/>
                <w:sz w:val="24"/>
              </w:rPr>
              <w:t>(тьютором)</w:t>
            </w:r>
          </w:p>
        </w:tc>
      </w:tr>
    </w:tbl>
    <w:p w:rsidR="00336F6E" w:rsidRDefault="00336F6E">
      <w:pPr>
        <w:pStyle w:val="TableParagraph"/>
        <w:spacing w:line="263" w:lineRule="exact"/>
        <w:rPr>
          <w:sz w:val="24"/>
        </w:rPr>
        <w:sectPr w:rsidR="00336F6E">
          <w:type w:val="continuous"/>
          <w:pgSz w:w="11920" w:h="16850"/>
          <w:pgMar w:top="1420" w:right="708" w:bottom="1160" w:left="992" w:header="0" w:footer="963"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3310"/>
        <w:gridCol w:w="3311"/>
      </w:tblGrid>
      <w:tr w:rsidR="00336F6E">
        <w:trPr>
          <w:trHeight w:val="842"/>
        </w:trPr>
        <w:tc>
          <w:tcPr>
            <w:tcW w:w="3308" w:type="dxa"/>
          </w:tcPr>
          <w:p w:rsidR="00336F6E" w:rsidRDefault="00336F6E">
            <w:pPr>
              <w:pStyle w:val="TableParagraph"/>
              <w:rPr>
                <w:sz w:val="24"/>
              </w:rPr>
            </w:pPr>
          </w:p>
        </w:tc>
        <w:tc>
          <w:tcPr>
            <w:tcW w:w="3310" w:type="dxa"/>
          </w:tcPr>
          <w:p w:rsidR="00336F6E" w:rsidRDefault="00336F6E">
            <w:pPr>
              <w:pStyle w:val="TableParagraph"/>
              <w:rPr>
                <w:sz w:val="24"/>
              </w:rPr>
            </w:pPr>
          </w:p>
        </w:tc>
        <w:tc>
          <w:tcPr>
            <w:tcW w:w="3311" w:type="dxa"/>
          </w:tcPr>
          <w:p w:rsidR="00336F6E" w:rsidRDefault="001D7343">
            <w:pPr>
              <w:pStyle w:val="TableParagraph"/>
              <w:ind w:left="4"/>
              <w:rPr>
                <w:sz w:val="24"/>
              </w:rPr>
            </w:pPr>
            <w:r>
              <w:rPr>
                <w:sz w:val="24"/>
              </w:rPr>
              <w:t>через</w:t>
            </w:r>
            <w:r>
              <w:rPr>
                <w:spacing w:val="-15"/>
                <w:sz w:val="24"/>
              </w:rPr>
              <w:t xml:space="preserve"> </w:t>
            </w:r>
            <w:r>
              <w:rPr>
                <w:sz w:val="24"/>
              </w:rPr>
              <w:t>информационную</w:t>
            </w:r>
            <w:r>
              <w:rPr>
                <w:spacing w:val="-11"/>
                <w:sz w:val="24"/>
              </w:rPr>
              <w:t xml:space="preserve"> </w:t>
            </w:r>
            <w:r>
              <w:rPr>
                <w:sz w:val="24"/>
              </w:rPr>
              <w:t>среду</w:t>
            </w:r>
            <w:r>
              <w:rPr>
                <w:spacing w:val="-15"/>
                <w:sz w:val="24"/>
              </w:rPr>
              <w:t xml:space="preserve"> </w:t>
            </w:r>
            <w:r>
              <w:rPr>
                <w:sz w:val="24"/>
              </w:rPr>
              <w:t xml:space="preserve">и </w:t>
            </w:r>
            <w:r>
              <w:rPr>
                <w:spacing w:val="-2"/>
                <w:sz w:val="24"/>
              </w:rPr>
              <w:t>т.п.).</w:t>
            </w:r>
          </w:p>
        </w:tc>
      </w:tr>
    </w:tbl>
    <w:p w:rsidR="00336F6E" w:rsidRDefault="00336F6E">
      <w:pPr>
        <w:pStyle w:val="a3"/>
        <w:ind w:left="0"/>
        <w:jc w:val="left"/>
        <w:rPr>
          <w:b/>
        </w:rPr>
      </w:pPr>
    </w:p>
    <w:p w:rsidR="00336F6E" w:rsidRDefault="00336F6E">
      <w:pPr>
        <w:pStyle w:val="a3"/>
        <w:spacing w:before="188"/>
        <w:ind w:left="0"/>
        <w:jc w:val="left"/>
        <w:rPr>
          <w:b/>
        </w:rPr>
      </w:pPr>
    </w:p>
    <w:p w:rsidR="00336F6E" w:rsidRDefault="001D7343">
      <w:pPr>
        <w:pStyle w:val="a5"/>
        <w:numPr>
          <w:ilvl w:val="2"/>
          <w:numId w:val="220"/>
        </w:numPr>
        <w:tabs>
          <w:tab w:val="left" w:pos="1443"/>
        </w:tabs>
        <w:ind w:left="1443" w:hanging="911"/>
        <w:jc w:val="both"/>
        <w:rPr>
          <w:b/>
          <w:sz w:val="24"/>
        </w:rPr>
      </w:pPr>
      <w:r>
        <w:rPr>
          <w:b/>
          <w:sz w:val="24"/>
        </w:rPr>
        <w:t>Психолого-педагогические</w:t>
      </w:r>
      <w:r>
        <w:rPr>
          <w:b/>
          <w:spacing w:val="51"/>
          <w:w w:val="150"/>
          <w:sz w:val="24"/>
        </w:rPr>
        <w:t xml:space="preserve">   </w:t>
      </w:r>
      <w:r>
        <w:rPr>
          <w:b/>
          <w:sz w:val="24"/>
        </w:rPr>
        <w:t>условия</w:t>
      </w:r>
      <w:r>
        <w:rPr>
          <w:b/>
          <w:spacing w:val="52"/>
          <w:w w:val="150"/>
          <w:sz w:val="24"/>
        </w:rPr>
        <w:t xml:space="preserve">   </w:t>
      </w:r>
      <w:r>
        <w:rPr>
          <w:b/>
          <w:sz w:val="24"/>
        </w:rPr>
        <w:t>реализации</w:t>
      </w:r>
      <w:r>
        <w:rPr>
          <w:b/>
          <w:spacing w:val="52"/>
          <w:w w:val="150"/>
          <w:sz w:val="24"/>
        </w:rPr>
        <w:t xml:space="preserve">   </w:t>
      </w:r>
      <w:r>
        <w:rPr>
          <w:b/>
          <w:spacing w:val="-2"/>
          <w:sz w:val="24"/>
        </w:rPr>
        <w:t>основной</w:t>
      </w:r>
    </w:p>
    <w:p w:rsidR="00336F6E" w:rsidRDefault="001D7343">
      <w:pPr>
        <w:spacing w:before="46"/>
        <w:ind w:left="4253"/>
        <w:jc w:val="both"/>
        <w:rPr>
          <w:b/>
          <w:sz w:val="24"/>
        </w:rPr>
      </w:pPr>
      <w:r>
        <w:rPr>
          <w:b/>
          <w:sz w:val="24"/>
        </w:rPr>
        <w:t>образовательной</w:t>
      </w:r>
      <w:r>
        <w:rPr>
          <w:b/>
          <w:spacing w:val="-12"/>
          <w:sz w:val="24"/>
        </w:rPr>
        <w:t xml:space="preserve"> </w:t>
      </w:r>
      <w:r>
        <w:rPr>
          <w:b/>
          <w:spacing w:val="-2"/>
          <w:sz w:val="24"/>
        </w:rPr>
        <w:t>программы</w:t>
      </w:r>
    </w:p>
    <w:p w:rsidR="00336F6E" w:rsidRDefault="001D7343">
      <w:pPr>
        <w:pStyle w:val="a3"/>
        <w:spacing w:before="39" w:line="276" w:lineRule="auto"/>
        <w:ind w:left="210" w:right="1061" w:firstLine="566"/>
      </w:pPr>
      <w:r>
        <w:t>Требованиями ФГОС СОО к психолого-педагогическим условиям реализации основной образовательной программы среднего общего образования являются:</w:t>
      </w:r>
    </w:p>
    <w:p w:rsidR="00336F6E" w:rsidRDefault="001D7343">
      <w:pPr>
        <w:pStyle w:val="a5"/>
        <w:numPr>
          <w:ilvl w:val="3"/>
          <w:numId w:val="220"/>
        </w:numPr>
        <w:tabs>
          <w:tab w:val="left" w:pos="930"/>
        </w:tabs>
        <w:ind w:left="930" w:hanging="362"/>
        <w:rPr>
          <w:sz w:val="24"/>
        </w:rPr>
      </w:pPr>
      <w:r>
        <w:rPr>
          <w:sz w:val="24"/>
        </w:rPr>
        <w:t>учет</w:t>
      </w:r>
      <w:r>
        <w:rPr>
          <w:spacing w:val="-2"/>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pacing w:val="-2"/>
          <w:sz w:val="24"/>
        </w:rPr>
        <w:t>обучающихся;</w:t>
      </w:r>
    </w:p>
    <w:p w:rsidR="00336F6E" w:rsidRDefault="001D7343">
      <w:pPr>
        <w:pStyle w:val="a5"/>
        <w:numPr>
          <w:ilvl w:val="3"/>
          <w:numId w:val="220"/>
        </w:numPr>
        <w:tabs>
          <w:tab w:val="left" w:pos="928"/>
        </w:tabs>
        <w:spacing w:before="30" w:line="268" w:lineRule="auto"/>
        <w:ind w:right="1060" w:hanging="360"/>
        <w:rPr>
          <w:sz w:val="24"/>
        </w:rPr>
      </w:pPr>
      <w:r>
        <w:rPr>
          <w:sz w:val="24"/>
        </w:rPr>
        <w:t>формирование и развитие психолого-педагогической компетентности участников образовательных отношений;</w:t>
      </w:r>
    </w:p>
    <w:p w:rsidR="00336F6E" w:rsidRDefault="001D7343">
      <w:pPr>
        <w:pStyle w:val="a5"/>
        <w:numPr>
          <w:ilvl w:val="3"/>
          <w:numId w:val="220"/>
        </w:numPr>
        <w:tabs>
          <w:tab w:val="left" w:pos="928"/>
        </w:tabs>
        <w:spacing w:before="11" w:line="271" w:lineRule="auto"/>
        <w:ind w:right="1058" w:hanging="360"/>
        <w:rPr>
          <w:sz w:val="24"/>
        </w:rPr>
      </w:pPr>
      <w:r>
        <w:rPr>
          <w:sz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w:t>
      </w:r>
    </w:p>
    <w:p w:rsidR="00336F6E" w:rsidRDefault="001D7343">
      <w:pPr>
        <w:pStyle w:val="a5"/>
        <w:numPr>
          <w:ilvl w:val="3"/>
          <w:numId w:val="220"/>
        </w:numPr>
        <w:tabs>
          <w:tab w:val="left" w:pos="928"/>
        </w:tabs>
        <w:spacing w:before="8" w:line="268" w:lineRule="auto"/>
        <w:ind w:right="1069" w:hanging="360"/>
        <w:rPr>
          <w:sz w:val="24"/>
        </w:rPr>
      </w:pPr>
      <w:r>
        <w:rPr>
          <w:sz w:val="24"/>
        </w:rPr>
        <w:t>мониторинг возможностей и способностей обучающихся, выявление и поддержка одаренных детей, детей с ограниченными возможностями здоровья;</w:t>
      </w:r>
    </w:p>
    <w:p w:rsidR="00336F6E" w:rsidRDefault="001D7343">
      <w:pPr>
        <w:pStyle w:val="a5"/>
        <w:numPr>
          <w:ilvl w:val="3"/>
          <w:numId w:val="220"/>
        </w:numPr>
        <w:tabs>
          <w:tab w:val="left" w:pos="930"/>
        </w:tabs>
        <w:spacing w:before="8"/>
        <w:ind w:left="930" w:hanging="362"/>
        <w:rPr>
          <w:sz w:val="24"/>
        </w:rPr>
      </w:pPr>
      <w:r>
        <w:rPr>
          <w:sz w:val="24"/>
        </w:rPr>
        <w:t>психолого-педагогическая</w:t>
      </w:r>
      <w:r>
        <w:rPr>
          <w:spacing w:val="-9"/>
          <w:sz w:val="24"/>
        </w:rPr>
        <w:t xml:space="preserve"> </w:t>
      </w:r>
      <w:r>
        <w:rPr>
          <w:sz w:val="24"/>
        </w:rPr>
        <w:t>поддержка</w:t>
      </w:r>
      <w:r>
        <w:rPr>
          <w:spacing w:val="-5"/>
          <w:sz w:val="24"/>
        </w:rPr>
        <w:t xml:space="preserve"> </w:t>
      </w:r>
      <w:r>
        <w:rPr>
          <w:sz w:val="24"/>
        </w:rPr>
        <w:t>участников</w:t>
      </w:r>
      <w:r>
        <w:rPr>
          <w:spacing w:val="-8"/>
          <w:sz w:val="24"/>
        </w:rPr>
        <w:t xml:space="preserve"> </w:t>
      </w:r>
      <w:r>
        <w:rPr>
          <w:sz w:val="24"/>
        </w:rPr>
        <w:t>олимпиадного</w:t>
      </w:r>
      <w:r>
        <w:rPr>
          <w:spacing w:val="-4"/>
          <w:sz w:val="24"/>
        </w:rPr>
        <w:t xml:space="preserve"> </w:t>
      </w:r>
      <w:r>
        <w:rPr>
          <w:spacing w:val="-2"/>
          <w:sz w:val="24"/>
        </w:rPr>
        <w:t>движения;</w:t>
      </w:r>
    </w:p>
    <w:p w:rsidR="00336F6E" w:rsidRDefault="001D7343">
      <w:pPr>
        <w:pStyle w:val="a5"/>
        <w:numPr>
          <w:ilvl w:val="3"/>
          <w:numId w:val="220"/>
        </w:numPr>
        <w:tabs>
          <w:tab w:val="left" w:pos="928"/>
        </w:tabs>
        <w:spacing w:before="39" w:line="271" w:lineRule="auto"/>
        <w:ind w:right="1065" w:hanging="360"/>
        <w:rPr>
          <w:sz w:val="24"/>
        </w:rPr>
      </w:pPr>
      <w:r>
        <w:rPr>
          <w:sz w:val="24"/>
        </w:rPr>
        <w:t>обеспечение осознанного и ответственного выбора дальнейшей профессиональной сферы деятельности;</w:t>
      </w:r>
    </w:p>
    <w:p w:rsidR="00336F6E" w:rsidRDefault="001D7343">
      <w:pPr>
        <w:pStyle w:val="a5"/>
        <w:numPr>
          <w:ilvl w:val="3"/>
          <w:numId w:val="220"/>
        </w:numPr>
        <w:tabs>
          <w:tab w:val="left" w:pos="928"/>
        </w:tabs>
        <w:spacing w:before="2" w:line="271" w:lineRule="auto"/>
        <w:ind w:right="1065" w:hanging="360"/>
        <w:rPr>
          <w:sz w:val="24"/>
        </w:rPr>
      </w:pPr>
      <w:r>
        <w:rPr>
          <w:sz w:val="24"/>
        </w:rPr>
        <w:t xml:space="preserve">формирование коммуникативных навыков в разновозрастной среде и среде </w:t>
      </w:r>
      <w:r>
        <w:rPr>
          <w:spacing w:val="-2"/>
          <w:sz w:val="24"/>
        </w:rPr>
        <w:t>сверстников.</w:t>
      </w:r>
    </w:p>
    <w:p w:rsidR="00336F6E" w:rsidRDefault="001D7343">
      <w:pPr>
        <w:pStyle w:val="a3"/>
        <w:spacing w:before="6" w:after="13" w:line="276" w:lineRule="auto"/>
        <w:ind w:left="210" w:right="1067" w:firstLine="566"/>
      </w:pPr>
      <w:r>
        <w:t xml:space="preserve">В средней школе № </w:t>
      </w:r>
      <w:r w:rsidR="00AD0647">
        <w:t>57</w:t>
      </w:r>
      <w:r>
        <w:t xml:space="preserve"> принята модель аналитической таблицы для оценки базовых компетентностей педагогов.</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643"/>
        <w:gridCol w:w="2919"/>
        <w:gridCol w:w="3546"/>
      </w:tblGrid>
      <w:tr w:rsidR="00336F6E">
        <w:trPr>
          <w:trHeight w:val="950"/>
        </w:trPr>
        <w:tc>
          <w:tcPr>
            <w:tcW w:w="648" w:type="dxa"/>
          </w:tcPr>
          <w:p w:rsidR="00336F6E" w:rsidRDefault="001D7343">
            <w:pPr>
              <w:pStyle w:val="TableParagraph"/>
              <w:spacing w:line="278" w:lineRule="auto"/>
              <w:ind w:left="112" w:right="194"/>
              <w:rPr>
                <w:sz w:val="24"/>
              </w:rPr>
            </w:pPr>
            <w:r>
              <w:rPr>
                <w:spacing w:val="-10"/>
                <w:sz w:val="24"/>
              </w:rPr>
              <w:t xml:space="preserve">№ </w:t>
            </w:r>
            <w:r>
              <w:rPr>
                <w:spacing w:val="-4"/>
                <w:sz w:val="24"/>
              </w:rPr>
              <w:t>п/п</w:t>
            </w:r>
          </w:p>
        </w:tc>
        <w:tc>
          <w:tcPr>
            <w:tcW w:w="2643" w:type="dxa"/>
          </w:tcPr>
          <w:p w:rsidR="00336F6E" w:rsidRDefault="001D7343">
            <w:pPr>
              <w:pStyle w:val="TableParagraph"/>
              <w:spacing w:line="270" w:lineRule="exact"/>
              <w:ind w:left="112"/>
              <w:rPr>
                <w:sz w:val="24"/>
              </w:rPr>
            </w:pPr>
            <w:r>
              <w:rPr>
                <w:spacing w:val="-2"/>
                <w:sz w:val="24"/>
              </w:rPr>
              <w:t>Базовые</w:t>
            </w:r>
          </w:p>
          <w:p w:rsidR="00336F6E" w:rsidRDefault="001D7343">
            <w:pPr>
              <w:pStyle w:val="TableParagraph"/>
              <w:spacing w:before="9" w:line="310" w:lineRule="atLeast"/>
              <w:ind w:left="112" w:right="95"/>
              <w:rPr>
                <w:sz w:val="24"/>
              </w:rPr>
            </w:pPr>
            <w:r>
              <w:rPr>
                <w:spacing w:val="-2"/>
                <w:sz w:val="24"/>
              </w:rPr>
              <w:t>компетентности педагога</w:t>
            </w:r>
          </w:p>
        </w:tc>
        <w:tc>
          <w:tcPr>
            <w:tcW w:w="2919" w:type="dxa"/>
          </w:tcPr>
          <w:p w:rsidR="00336F6E" w:rsidRDefault="001D7343">
            <w:pPr>
              <w:pStyle w:val="TableParagraph"/>
              <w:spacing w:line="278" w:lineRule="auto"/>
              <w:ind w:left="112"/>
              <w:rPr>
                <w:sz w:val="24"/>
              </w:rPr>
            </w:pPr>
            <w:r>
              <w:rPr>
                <w:spacing w:val="-2"/>
                <w:sz w:val="24"/>
              </w:rPr>
              <w:t>Характеристики компетентностей</w:t>
            </w:r>
          </w:p>
        </w:tc>
        <w:tc>
          <w:tcPr>
            <w:tcW w:w="3546" w:type="dxa"/>
          </w:tcPr>
          <w:p w:rsidR="00336F6E" w:rsidRDefault="001D7343">
            <w:pPr>
              <w:pStyle w:val="TableParagraph"/>
              <w:spacing w:line="278" w:lineRule="auto"/>
              <w:ind w:left="112" w:right="1453"/>
              <w:rPr>
                <w:sz w:val="24"/>
              </w:rPr>
            </w:pPr>
            <w:r>
              <w:rPr>
                <w:sz w:val="24"/>
              </w:rPr>
              <w:t>Показатели</w:t>
            </w:r>
            <w:r>
              <w:rPr>
                <w:spacing w:val="-15"/>
                <w:sz w:val="24"/>
              </w:rPr>
              <w:t xml:space="preserve"> </w:t>
            </w:r>
            <w:r>
              <w:rPr>
                <w:sz w:val="24"/>
              </w:rPr>
              <w:t xml:space="preserve">оценки </w:t>
            </w:r>
            <w:r>
              <w:rPr>
                <w:spacing w:val="-2"/>
                <w:sz w:val="24"/>
              </w:rPr>
              <w:t>компетентности</w:t>
            </w:r>
          </w:p>
        </w:tc>
      </w:tr>
      <w:tr w:rsidR="00336F6E">
        <w:trPr>
          <w:trHeight w:val="2858"/>
        </w:trPr>
        <w:tc>
          <w:tcPr>
            <w:tcW w:w="648" w:type="dxa"/>
          </w:tcPr>
          <w:p w:rsidR="00336F6E" w:rsidRDefault="001D7343">
            <w:pPr>
              <w:pStyle w:val="TableParagraph"/>
              <w:spacing w:line="270" w:lineRule="exact"/>
              <w:ind w:left="112"/>
              <w:rPr>
                <w:sz w:val="24"/>
              </w:rPr>
            </w:pPr>
            <w:r>
              <w:rPr>
                <w:spacing w:val="-5"/>
                <w:sz w:val="24"/>
              </w:rPr>
              <w:t>1.1</w:t>
            </w:r>
          </w:p>
        </w:tc>
        <w:tc>
          <w:tcPr>
            <w:tcW w:w="2643" w:type="dxa"/>
          </w:tcPr>
          <w:p w:rsidR="00336F6E" w:rsidRDefault="001D7343">
            <w:pPr>
              <w:pStyle w:val="TableParagraph"/>
              <w:spacing w:line="276" w:lineRule="auto"/>
              <w:ind w:left="112"/>
              <w:rPr>
                <w:sz w:val="24"/>
              </w:rPr>
            </w:pPr>
            <w:r>
              <w:rPr>
                <w:sz w:val="24"/>
              </w:rPr>
              <w:t>Вера</w:t>
            </w:r>
            <w:r>
              <w:rPr>
                <w:spacing w:val="-13"/>
                <w:sz w:val="24"/>
              </w:rPr>
              <w:t xml:space="preserve"> </w:t>
            </w:r>
            <w:r>
              <w:rPr>
                <w:sz w:val="24"/>
              </w:rPr>
              <w:t>в</w:t>
            </w:r>
            <w:r>
              <w:rPr>
                <w:spacing w:val="-14"/>
                <w:sz w:val="24"/>
              </w:rPr>
              <w:t xml:space="preserve"> </w:t>
            </w:r>
            <w:r>
              <w:rPr>
                <w:sz w:val="24"/>
              </w:rPr>
              <w:t>силы</w:t>
            </w:r>
            <w:r>
              <w:rPr>
                <w:spacing w:val="-14"/>
                <w:sz w:val="24"/>
              </w:rPr>
              <w:t xml:space="preserve"> </w:t>
            </w:r>
            <w:r>
              <w:rPr>
                <w:sz w:val="24"/>
              </w:rPr>
              <w:t xml:space="preserve">и </w:t>
            </w:r>
            <w:r>
              <w:rPr>
                <w:spacing w:val="-2"/>
                <w:sz w:val="24"/>
              </w:rPr>
              <w:t>возможности обучающихся</w:t>
            </w:r>
          </w:p>
        </w:tc>
        <w:tc>
          <w:tcPr>
            <w:tcW w:w="2919" w:type="dxa"/>
          </w:tcPr>
          <w:p w:rsidR="00336F6E" w:rsidRDefault="001D7343">
            <w:pPr>
              <w:pStyle w:val="TableParagraph"/>
              <w:spacing w:line="276" w:lineRule="auto"/>
              <w:ind w:left="112"/>
              <w:rPr>
                <w:sz w:val="24"/>
              </w:rPr>
            </w:pPr>
            <w:r>
              <w:rPr>
                <w:sz w:val="24"/>
              </w:rPr>
              <w:t>Данная компетентность является выражением гуманистической</w:t>
            </w:r>
            <w:r>
              <w:rPr>
                <w:spacing w:val="-15"/>
                <w:sz w:val="24"/>
              </w:rPr>
              <w:t xml:space="preserve"> </w:t>
            </w:r>
            <w:r>
              <w:rPr>
                <w:sz w:val="24"/>
              </w:rPr>
              <w:t>позиции педагога. Она отражает основную</w:t>
            </w:r>
            <w:r>
              <w:rPr>
                <w:spacing w:val="-15"/>
                <w:sz w:val="24"/>
              </w:rPr>
              <w:t xml:space="preserve"> </w:t>
            </w:r>
            <w:r>
              <w:rPr>
                <w:sz w:val="24"/>
              </w:rPr>
              <w:t>задачу</w:t>
            </w:r>
            <w:r>
              <w:rPr>
                <w:spacing w:val="-15"/>
                <w:sz w:val="24"/>
              </w:rPr>
              <w:t xml:space="preserve"> </w:t>
            </w:r>
            <w:r>
              <w:rPr>
                <w:sz w:val="24"/>
              </w:rPr>
              <w:t>педагога</w:t>
            </w:r>
          </w:p>
          <w:p w:rsidR="00336F6E" w:rsidRDefault="001D7343">
            <w:pPr>
              <w:pStyle w:val="TableParagraph"/>
              <w:spacing w:line="276" w:lineRule="auto"/>
              <w:ind w:left="112"/>
              <w:rPr>
                <w:sz w:val="24"/>
              </w:rPr>
            </w:pPr>
            <w:r>
              <w:rPr>
                <w:sz w:val="24"/>
              </w:rPr>
              <w:t xml:space="preserve">— раскрывать </w:t>
            </w:r>
            <w:r>
              <w:rPr>
                <w:spacing w:val="-2"/>
                <w:sz w:val="24"/>
              </w:rPr>
              <w:t>потенциальные возможности</w:t>
            </w:r>
          </w:p>
          <w:p w:rsidR="00336F6E" w:rsidRDefault="001D7343">
            <w:pPr>
              <w:pStyle w:val="TableParagraph"/>
              <w:ind w:left="112"/>
              <w:rPr>
                <w:sz w:val="24"/>
              </w:rPr>
            </w:pPr>
            <w:r>
              <w:rPr>
                <w:sz w:val="24"/>
              </w:rPr>
              <w:t>обучающихся.</w:t>
            </w:r>
            <w:r>
              <w:rPr>
                <w:spacing w:val="-3"/>
                <w:sz w:val="24"/>
              </w:rPr>
              <w:t xml:space="preserve"> </w:t>
            </w:r>
            <w:r>
              <w:rPr>
                <w:spacing w:val="-2"/>
                <w:sz w:val="24"/>
              </w:rPr>
              <w:t>Данная</w:t>
            </w:r>
          </w:p>
        </w:tc>
        <w:tc>
          <w:tcPr>
            <w:tcW w:w="3546" w:type="dxa"/>
          </w:tcPr>
          <w:p w:rsidR="00336F6E" w:rsidRDefault="001D7343">
            <w:pPr>
              <w:pStyle w:val="TableParagraph"/>
              <w:numPr>
                <w:ilvl w:val="0"/>
                <w:numId w:val="219"/>
              </w:numPr>
              <w:tabs>
                <w:tab w:val="left" w:pos="412"/>
              </w:tabs>
              <w:spacing w:line="278" w:lineRule="auto"/>
              <w:ind w:right="233" w:firstLine="0"/>
              <w:rPr>
                <w:sz w:val="24"/>
              </w:rPr>
            </w:pPr>
            <w:r>
              <w:rPr>
                <w:sz w:val="24"/>
              </w:rPr>
              <w:t>Умение</w:t>
            </w:r>
            <w:r>
              <w:rPr>
                <w:spacing w:val="-15"/>
                <w:sz w:val="24"/>
              </w:rPr>
              <w:t xml:space="preserve"> </w:t>
            </w:r>
            <w:r>
              <w:rPr>
                <w:sz w:val="24"/>
              </w:rPr>
              <w:t>создавать</w:t>
            </w:r>
            <w:r>
              <w:rPr>
                <w:spacing w:val="-15"/>
                <w:sz w:val="24"/>
              </w:rPr>
              <w:t xml:space="preserve"> </w:t>
            </w:r>
            <w:r>
              <w:rPr>
                <w:sz w:val="24"/>
              </w:rPr>
              <w:t>ситуацию успеха для обучающихся;</w:t>
            </w:r>
          </w:p>
          <w:p w:rsidR="00336F6E" w:rsidRDefault="001D7343">
            <w:pPr>
              <w:pStyle w:val="TableParagraph"/>
              <w:numPr>
                <w:ilvl w:val="0"/>
                <w:numId w:val="219"/>
              </w:numPr>
              <w:tabs>
                <w:tab w:val="left" w:pos="414"/>
              </w:tabs>
              <w:spacing w:line="276" w:lineRule="auto"/>
              <w:ind w:right="555" w:firstLine="0"/>
              <w:rPr>
                <w:sz w:val="24"/>
              </w:rPr>
            </w:pPr>
            <w:r>
              <w:rPr>
                <w:sz w:val="24"/>
              </w:rPr>
              <w:t xml:space="preserve">умение осуществлять грамотное педагогическое </w:t>
            </w:r>
            <w:r>
              <w:rPr>
                <w:spacing w:val="-2"/>
                <w:sz w:val="24"/>
              </w:rPr>
              <w:t>оценивание,</w:t>
            </w:r>
            <w:r>
              <w:rPr>
                <w:spacing w:val="-3"/>
                <w:sz w:val="24"/>
              </w:rPr>
              <w:t xml:space="preserve"> </w:t>
            </w:r>
            <w:r>
              <w:rPr>
                <w:spacing w:val="-2"/>
                <w:sz w:val="24"/>
              </w:rPr>
              <w:t xml:space="preserve">мобилизующее </w:t>
            </w:r>
            <w:r>
              <w:rPr>
                <w:sz w:val="24"/>
              </w:rPr>
              <w:t>академическую</w:t>
            </w:r>
            <w:r>
              <w:rPr>
                <w:spacing w:val="-10"/>
                <w:sz w:val="24"/>
              </w:rPr>
              <w:t xml:space="preserve"> </w:t>
            </w:r>
            <w:r>
              <w:rPr>
                <w:spacing w:val="-2"/>
                <w:sz w:val="24"/>
              </w:rPr>
              <w:t>активность;</w:t>
            </w:r>
          </w:p>
          <w:p w:rsidR="00336F6E" w:rsidRDefault="001D7343">
            <w:pPr>
              <w:pStyle w:val="TableParagraph"/>
              <w:numPr>
                <w:ilvl w:val="0"/>
                <w:numId w:val="219"/>
              </w:numPr>
              <w:tabs>
                <w:tab w:val="left" w:pos="414"/>
              </w:tabs>
              <w:ind w:left="414" w:hanging="302"/>
              <w:rPr>
                <w:sz w:val="24"/>
              </w:rPr>
            </w:pPr>
            <w:r>
              <w:rPr>
                <w:sz w:val="24"/>
              </w:rPr>
              <w:t>умение</w:t>
            </w:r>
            <w:r>
              <w:rPr>
                <w:spacing w:val="-6"/>
                <w:sz w:val="24"/>
              </w:rPr>
              <w:t xml:space="preserve"> </w:t>
            </w:r>
            <w:r>
              <w:rPr>
                <w:spacing w:val="-2"/>
                <w:sz w:val="24"/>
              </w:rPr>
              <w:t>находить</w:t>
            </w:r>
          </w:p>
          <w:p w:rsidR="00336F6E" w:rsidRDefault="001D7343">
            <w:pPr>
              <w:pStyle w:val="TableParagraph"/>
              <w:spacing w:line="310" w:lineRule="atLeast"/>
              <w:ind w:left="112"/>
              <w:rPr>
                <w:sz w:val="24"/>
              </w:rPr>
            </w:pPr>
            <w:r>
              <w:rPr>
                <w:sz w:val="24"/>
              </w:rPr>
              <w:t>положительные стороны у каждого</w:t>
            </w:r>
            <w:r>
              <w:rPr>
                <w:spacing w:val="-15"/>
                <w:sz w:val="24"/>
              </w:rPr>
              <w:t xml:space="preserve"> </w:t>
            </w:r>
            <w:r>
              <w:rPr>
                <w:sz w:val="24"/>
              </w:rPr>
              <w:t>обучающегося,</w:t>
            </w:r>
            <w:r>
              <w:rPr>
                <w:spacing w:val="-15"/>
                <w:sz w:val="24"/>
              </w:rPr>
              <w:t xml:space="preserve"> </w:t>
            </w:r>
            <w:r>
              <w:rPr>
                <w:sz w:val="24"/>
              </w:rPr>
              <w:t>строить</w:t>
            </w:r>
          </w:p>
        </w:tc>
      </w:tr>
    </w:tbl>
    <w:p w:rsidR="00336F6E" w:rsidRDefault="00336F6E">
      <w:pPr>
        <w:pStyle w:val="TableParagraph"/>
        <w:spacing w:line="310" w:lineRule="atLeast"/>
        <w:rPr>
          <w:sz w:val="24"/>
        </w:rPr>
        <w:sectPr w:rsidR="00336F6E">
          <w:type w:val="continuous"/>
          <w:pgSz w:w="11920" w:h="16850"/>
          <w:pgMar w:top="1420" w:right="708" w:bottom="1160" w:left="992" w:header="0" w:footer="963"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643"/>
        <w:gridCol w:w="2919"/>
        <w:gridCol w:w="3546"/>
      </w:tblGrid>
      <w:tr w:rsidR="00336F6E">
        <w:trPr>
          <w:trHeight w:val="8573"/>
        </w:trPr>
        <w:tc>
          <w:tcPr>
            <w:tcW w:w="648" w:type="dxa"/>
          </w:tcPr>
          <w:p w:rsidR="00336F6E" w:rsidRDefault="00336F6E">
            <w:pPr>
              <w:pStyle w:val="TableParagraph"/>
            </w:pPr>
          </w:p>
        </w:tc>
        <w:tc>
          <w:tcPr>
            <w:tcW w:w="2643" w:type="dxa"/>
          </w:tcPr>
          <w:p w:rsidR="00336F6E" w:rsidRDefault="00336F6E">
            <w:pPr>
              <w:pStyle w:val="TableParagraph"/>
            </w:pPr>
          </w:p>
        </w:tc>
        <w:tc>
          <w:tcPr>
            <w:tcW w:w="2919" w:type="dxa"/>
          </w:tcPr>
          <w:p w:rsidR="00336F6E" w:rsidRDefault="001D7343">
            <w:pPr>
              <w:pStyle w:val="TableParagraph"/>
              <w:spacing w:line="276" w:lineRule="auto"/>
              <w:ind w:left="112" w:right="122"/>
              <w:rPr>
                <w:sz w:val="24"/>
              </w:rPr>
            </w:pPr>
            <w:r>
              <w:rPr>
                <w:spacing w:val="-2"/>
                <w:sz w:val="24"/>
              </w:rPr>
              <w:t xml:space="preserve">компетентность </w:t>
            </w:r>
            <w:r>
              <w:rPr>
                <w:sz w:val="24"/>
              </w:rPr>
              <w:t xml:space="preserve">определяет позицию педагога в отношении успехов обучающихся. Вера в силы и </w:t>
            </w:r>
            <w:r>
              <w:rPr>
                <w:spacing w:val="-2"/>
                <w:sz w:val="24"/>
              </w:rPr>
              <w:t xml:space="preserve">возможности </w:t>
            </w:r>
            <w:r>
              <w:rPr>
                <w:sz w:val="24"/>
              </w:rPr>
              <w:t xml:space="preserve">обучающихся снимает обвинительную позицию в отношении </w:t>
            </w:r>
            <w:r>
              <w:rPr>
                <w:spacing w:val="-2"/>
                <w:sz w:val="24"/>
              </w:rPr>
              <w:t xml:space="preserve">обучающегося, </w:t>
            </w:r>
            <w:r>
              <w:rPr>
                <w:sz w:val="24"/>
              </w:rPr>
              <w:t>свидетельствует о готовности</w:t>
            </w:r>
            <w:r>
              <w:rPr>
                <w:spacing w:val="-15"/>
                <w:sz w:val="24"/>
              </w:rPr>
              <w:t xml:space="preserve"> </w:t>
            </w:r>
            <w:r>
              <w:rPr>
                <w:sz w:val="24"/>
              </w:rPr>
              <w:t>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w:t>
            </w:r>
            <w:r>
              <w:rPr>
                <w:spacing w:val="-13"/>
                <w:sz w:val="24"/>
              </w:rPr>
              <w:t xml:space="preserve"> </w:t>
            </w:r>
            <w:r>
              <w:rPr>
                <w:sz w:val="24"/>
              </w:rPr>
              <w:t>ребёнка</w:t>
            </w:r>
            <w:r>
              <w:rPr>
                <w:spacing w:val="-13"/>
                <w:sz w:val="24"/>
              </w:rPr>
              <w:t xml:space="preserve"> </w:t>
            </w:r>
            <w:r>
              <w:rPr>
                <w:sz w:val="24"/>
              </w:rPr>
              <w:t>—</w:t>
            </w:r>
            <w:r>
              <w:rPr>
                <w:spacing w:val="-13"/>
                <w:sz w:val="24"/>
              </w:rPr>
              <w:t xml:space="preserve"> </w:t>
            </w:r>
            <w:r>
              <w:rPr>
                <w:sz w:val="24"/>
              </w:rPr>
              <w:t>значит верить в его</w:t>
            </w:r>
            <w:r>
              <w:rPr>
                <w:spacing w:val="40"/>
                <w:sz w:val="24"/>
              </w:rPr>
              <w:t xml:space="preserve"> </w:t>
            </w:r>
            <w:r>
              <w:rPr>
                <w:sz w:val="24"/>
              </w:rPr>
              <w:t>возможности, создавать условия для разворачивания этих сил в образовательной</w:t>
            </w:r>
          </w:p>
          <w:p w:rsidR="00336F6E" w:rsidRDefault="001D7343">
            <w:pPr>
              <w:pStyle w:val="TableParagraph"/>
              <w:spacing w:line="274" w:lineRule="exact"/>
              <w:ind w:left="112"/>
              <w:rPr>
                <w:sz w:val="24"/>
              </w:rPr>
            </w:pPr>
            <w:r>
              <w:rPr>
                <w:spacing w:val="-2"/>
                <w:sz w:val="24"/>
              </w:rPr>
              <w:t>деятельности</w:t>
            </w:r>
          </w:p>
        </w:tc>
        <w:tc>
          <w:tcPr>
            <w:tcW w:w="3546" w:type="dxa"/>
          </w:tcPr>
          <w:p w:rsidR="00336F6E" w:rsidRDefault="001D7343">
            <w:pPr>
              <w:pStyle w:val="TableParagraph"/>
              <w:spacing w:line="276" w:lineRule="auto"/>
              <w:ind w:left="112"/>
              <w:rPr>
                <w:sz w:val="24"/>
              </w:rPr>
            </w:pPr>
            <w:r>
              <w:rPr>
                <w:sz w:val="24"/>
              </w:rPr>
              <w:t>образовательный процесс с опорой на эти стороны, поддерживать</w:t>
            </w:r>
            <w:r>
              <w:rPr>
                <w:spacing w:val="-15"/>
                <w:sz w:val="24"/>
              </w:rPr>
              <w:t xml:space="preserve"> </w:t>
            </w:r>
            <w:r>
              <w:rPr>
                <w:sz w:val="24"/>
              </w:rPr>
              <w:t>позитивные</w:t>
            </w:r>
            <w:r>
              <w:rPr>
                <w:spacing w:val="-15"/>
                <w:sz w:val="24"/>
              </w:rPr>
              <w:t xml:space="preserve"> </w:t>
            </w:r>
            <w:r>
              <w:rPr>
                <w:sz w:val="24"/>
              </w:rPr>
              <w:t xml:space="preserve">силы </w:t>
            </w:r>
            <w:r>
              <w:rPr>
                <w:spacing w:val="-2"/>
                <w:sz w:val="24"/>
              </w:rPr>
              <w:t>развития;</w:t>
            </w:r>
          </w:p>
          <w:p w:rsidR="00336F6E" w:rsidRDefault="001D7343">
            <w:pPr>
              <w:pStyle w:val="TableParagraph"/>
              <w:spacing w:line="276" w:lineRule="auto"/>
              <w:ind w:left="112" w:right="763"/>
              <w:rPr>
                <w:sz w:val="24"/>
              </w:rPr>
            </w:pPr>
            <w:r>
              <w:rPr>
                <w:sz w:val="24"/>
              </w:rPr>
              <w:t xml:space="preserve">— умение разрабатывать </w:t>
            </w:r>
            <w:r>
              <w:rPr>
                <w:spacing w:val="-2"/>
                <w:sz w:val="24"/>
              </w:rPr>
              <w:t xml:space="preserve">индивидуально- ориентированные </w:t>
            </w:r>
            <w:r>
              <w:rPr>
                <w:sz w:val="24"/>
              </w:rPr>
              <w:t>образовательные</w:t>
            </w:r>
            <w:r>
              <w:rPr>
                <w:spacing w:val="-15"/>
                <w:sz w:val="24"/>
              </w:rPr>
              <w:t xml:space="preserve"> </w:t>
            </w:r>
            <w:r>
              <w:rPr>
                <w:sz w:val="24"/>
              </w:rPr>
              <w:t>проекты</w:t>
            </w:r>
          </w:p>
        </w:tc>
      </w:tr>
    </w:tbl>
    <w:p w:rsidR="00336F6E" w:rsidRDefault="00336F6E">
      <w:pPr>
        <w:pStyle w:val="TableParagraph"/>
        <w:spacing w:line="276" w:lineRule="auto"/>
        <w:rPr>
          <w:sz w:val="24"/>
        </w:rPr>
        <w:sectPr w:rsidR="00336F6E">
          <w:pgSz w:w="11920" w:h="16850"/>
          <w:pgMar w:top="1420" w:right="708" w:bottom="1160" w:left="992" w:header="0" w:footer="963"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643"/>
        <w:gridCol w:w="2919"/>
        <w:gridCol w:w="3546"/>
      </w:tblGrid>
      <w:tr w:rsidR="00336F6E">
        <w:trPr>
          <w:trHeight w:val="5398"/>
        </w:trPr>
        <w:tc>
          <w:tcPr>
            <w:tcW w:w="648" w:type="dxa"/>
          </w:tcPr>
          <w:p w:rsidR="00336F6E" w:rsidRDefault="001D7343">
            <w:pPr>
              <w:pStyle w:val="TableParagraph"/>
              <w:spacing w:line="263" w:lineRule="exact"/>
              <w:ind w:left="112"/>
              <w:rPr>
                <w:sz w:val="24"/>
              </w:rPr>
            </w:pPr>
            <w:r>
              <w:rPr>
                <w:spacing w:val="-5"/>
                <w:sz w:val="24"/>
              </w:rPr>
              <w:lastRenderedPageBreak/>
              <w:t>1.2</w:t>
            </w:r>
          </w:p>
        </w:tc>
        <w:tc>
          <w:tcPr>
            <w:tcW w:w="2643" w:type="dxa"/>
          </w:tcPr>
          <w:p w:rsidR="00336F6E" w:rsidRDefault="001D7343">
            <w:pPr>
              <w:pStyle w:val="TableParagraph"/>
              <w:spacing w:line="278" w:lineRule="auto"/>
              <w:ind w:left="112"/>
              <w:rPr>
                <w:sz w:val="24"/>
              </w:rPr>
            </w:pPr>
            <w:r>
              <w:rPr>
                <w:sz w:val="24"/>
              </w:rPr>
              <w:t>Интерес</w:t>
            </w:r>
            <w:r>
              <w:rPr>
                <w:spacing w:val="-15"/>
                <w:sz w:val="24"/>
              </w:rPr>
              <w:t xml:space="preserve"> </w:t>
            </w:r>
            <w:r>
              <w:rPr>
                <w:sz w:val="24"/>
              </w:rPr>
              <w:t>к</w:t>
            </w:r>
            <w:r>
              <w:rPr>
                <w:spacing w:val="-15"/>
                <w:sz w:val="24"/>
              </w:rPr>
              <w:t xml:space="preserve"> </w:t>
            </w:r>
            <w:r>
              <w:rPr>
                <w:sz w:val="24"/>
              </w:rPr>
              <w:t>внутреннему миру обучающихся</w:t>
            </w:r>
          </w:p>
        </w:tc>
        <w:tc>
          <w:tcPr>
            <w:tcW w:w="2919" w:type="dxa"/>
          </w:tcPr>
          <w:p w:rsidR="00336F6E" w:rsidRDefault="001D7343">
            <w:pPr>
              <w:pStyle w:val="TableParagraph"/>
              <w:spacing w:line="276" w:lineRule="auto"/>
              <w:ind w:left="112" w:right="97"/>
              <w:rPr>
                <w:sz w:val="24"/>
              </w:rPr>
            </w:pPr>
            <w:r>
              <w:rPr>
                <w:sz w:val="24"/>
              </w:rPr>
              <w:t>Интерес к внутреннему миру обучающихся предполагает не просто знание их индивидуальных и возрастных</w:t>
            </w:r>
            <w:r>
              <w:rPr>
                <w:spacing w:val="-15"/>
                <w:sz w:val="24"/>
              </w:rPr>
              <w:t xml:space="preserve"> </w:t>
            </w:r>
            <w:r>
              <w:rPr>
                <w:sz w:val="24"/>
              </w:rPr>
              <w:t xml:space="preserve">особенностей, но и выстраивание всей </w:t>
            </w:r>
            <w:r>
              <w:rPr>
                <w:spacing w:val="-2"/>
                <w:sz w:val="24"/>
              </w:rPr>
              <w:t xml:space="preserve">педагогической </w:t>
            </w:r>
            <w:r>
              <w:rPr>
                <w:sz w:val="24"/>
              </w:rPr>
              <w:t xml:space="preserve">деятельности с опорой на </w:t>
            </w:r>
            <w:r>
              <w:rPr>
                <w:spacing w:val="-2"/>
                <w:sz w:val="24"/>
              </w:rPr>
              <w:t xml:space="preserve">индивидуальные особенности </w:t>
            </w:r>
            <w:r>
              <w:rPr>
                <w:sz w:val="24"/>
              </w:rPr>
              <w:t xml:space="preserve">обучающихся. Данная </w:t>
            </w:r>
            <w:r>
              <w:rPr>
                <w:spacing w:val="-2"/>
                <w:sz w:val="24"/>
              </w:rPr>
              <w:t xml:space="preserve">компетентность </w:t>
            </w:r>
            <w:r>
              <w:rPr>
                <w:sz w:val="24"/>
              </w:rPr>
              <w:t xml:space="preserve">определяет все аспекты </w:t>
            </w:r>
            <w:r>
              <w:rPr>
                <w:spacing w:val="-2"/>
                <w:sz w:val="24"/>
              </w:rPr>
              <w:t>педагогической деятельности</w:t>
            </w:r>
          </w:p>
        </w:tc>
        <w:tc>
          <w:tcPr>
            <w:tcW w:w="3546" w:type="dxa"/>
          </w:tcPr>
          <w:p w:rsidR="00336F6E" w:rsidRDefault="001D7343">
            <w:pPr>
              <w:pStyle w:val="TableParagraph"/>
              <w:numPr>
                <w:ilvl w:val="0"/>
                <w:numId w:val="218"/>
              </w:numPr>
              <w:tabs>
                <w:tab w:val="left" w:pos="412"/>
              </w:tabs>
              <w:spacing w:line="276" w:lineRule="auto"/>
              <w:ind w:right="263" w:firstLine="0"/>
              <w:rPr>
                <w:sz w:val="24"/>
              </w:rPr>
            </w:pPr>
            <w:r>
              <w:rPr>
                <w:sz w:val="24"/>
              </w:rPr>
              <w:t>Умение</w:t>
            </w:r>
            <w:r>
              <w:rPr>
                <w:spacing w:val="-15"/>
                <w:sz w:val="24"/>
              </w:rPr>
              <w:t xml:space="preserve"> </w:t>
            </w:r>
            <w:r>
              <w:rPr>
                <w:sz w:val="24"/>
              </w:rPr>
              <w:t>составить</w:t>
            </w:r>
            <w:r>
              <w:rPr>
                <w:spacing w:val="-14"/>
                <w:sz w:val="24"/>
              </w:rPr>
              <w:t xml:space="preserve"> </w:t>
            </w:r>
            <w:r>
              <w:rPr>
                <w:sz w:val="24"/>
              </w:rPr>
              <w:t>устную</w:t>
            </w:r>
            <w:r>
              <w:rPr>
                <w:spacing w:val="-11"/>
                <w:sz w:val="24"/>
              </w:rPr>
              <w:t xml:space="preserve"> </w:t>
            </w:r>
            <w:r>
              <w:rPr>
                <w:sz w:val="24"/>
              </w:rPr>
              <w:t>и письменную характеристику обучающегося, отражающую разные аспекты его внутреннего мира;</w:t>
            </w:r>
          </w:p>
          <w:p w:rsidR="00336F6E" w:rsidRDefault="001D7343">
            <w:pPr>
              <w:pStyle w:val="TableParagraph"/>
              <w:numPr>
                <w:ilvl w:val="0"/>
                <w:numId w:val="218"/>
              </w:numPr>
              <w:tabs>
                <w:tab w:val="left" w:pos="414"/>
              </w:tabs>
              <w:spacing w:line="276" w:lineRule="auto"/>
              <w:ind w:right="189" w:firstLine="0"/>
              <w:rPr>
                <w:sz w:val="24"/>
              </w:rPr>
            </w:pPr>
            <w:r>
              <w:rPr>
                <w:sz w:val="24"/>
              </w:rPr>
              <w:t>умение выяснить индивидуальные</w:t>
            </w:r>
            <w:r>
              <w:rPr>
                <w:spacing w:val="-14"/>
                <w:sz w:val="24"/>
              </w:rPr>
              <w:t xml:space="preserve"> </w:t>
            </w:r>
            <w:r>
              <w:rPr>
                <w:sz w:val="24"/>
              </w:rPr>
              <w:t xml:space="preserve">предпочтения </w:t>
            </w:r>
            <w:r>
              <w:rPr>
                <w:spacing w:val="-2"/>
                <w:sz w:val="24"/>
              </w:rPr>
              <w:t xml:space="preserve">(индивидуальные </w:t>
            </w:r>
            <w:r>
              <w:rPr>
                <w:sz w:val="24"/>
              </w:rPr>
              <w:t>образовательные</w:t>
            </w:r>
            <w:r>
              <w:rPr>
                <w:spacing w:val="-15"/>
                <w:sz w:val="24"/>
              </w:rPr>
              <w:t xml:space="preserve"> </w:t>
            </w:r>
            <w:r>
              <w:rPr>
                <w:sz w:val="24"/>
              </w:rPr>
              <w:t xml:space="preserve">потребности), возможности ученика, трудности, с которыми он </w:t>
            </w:r>
            <w:r>
              <w:rPr>
                <w:spacing w:val="-2"/>
                <w:sz w:val="24"/>
              </w:rPr>
              <w:t>сталкивается;</w:t>
            </w:r>
          </w:p>
          <w:p w:rsidR="00336F6E" w:rsidRDefault="001D7343">
            <w:pPr>
              <w:pStyle w:val="TableParagraph"/>
              <w:numPr>
                <w:ilvl w:val="0"/>
                <w:numId w:val="218"/>
              </w:numPr>
              <w:tabs>
                <w:tab w:val="left" w:pos="414"/>
              </w:tabs>
              <w:spacing w:line="276" w:lineRule="auto"/>
              <w:ind w:right="429" w:firstLine="0"/>
              <w:rPr>
                <w:sz w:val="24"/>
              </w:rPr>
            </w:pPr>
            <w:r>
              <w:rPr>
                <w:sz w:val="24"/>
              </w:rPr>
              <w:t xml:space="preserve">умение построить </w:t>
            </w:r>
            <w:r>
              <w:rPr>
                <w:spacing w:val="-2"/>
                <w:sz w:val="24"/>
              </w:rPr>
              <w:t>индивидуализированную образовательную</w:t>
            </w:r>
            <w:r>
              <w:rPr>
                <w:spacing w:val="-11"/>
                <w:sz w:val="24"/>
              </w:rPr>
              <w:t xml:space="preserve"> </w:t>
            </w:r>
            <w:r>
              <w:rPr>
                <w:spacing w:val="-2"/>
                <w:sz w:val="24"/>
              </w:rPr>
              <w:t xml:space="preserve">программу; </w:t>
            </w:r>
            <w:r>
              <w:rPr>
                <w:sz w:val="24"/>
              </w:rPr>
              <w:t>умение</w:t>
            </w:r>
            <w:r>
              <w:rPr>
                <w:spacing w:val="-6"/>
                <w:sz w:val="24"/>
              </w:rPr>
              <w:t xml:space="preserve"> </w:t>
            </w:r>
            <w:r>
              <w:rPr>
                <w:sz w:val="24"/>
              </w:rPr>
              <w:t>показать</w:t>
            </w:r>
            <w:r>
              <w:rPr>
                <w:spacing w:val="-7"/>
                <w:sz w:val="24"/>
              </w:rPr>
              <w:t xml:space="preserve"> </w:t>
            </w:r>
            <w:r>
              <w:rPr>
                <w:spacing w:val="-2"/>
                <w:sz w:val="24"/>
              </w:rPr>
              <w:t>личностный</w:t>
            </w:r>
          </w:p>
          <w:p w:rsidR="00336F6E" w:rsidRDefault="001D7343">
            <w:pPr>
              <w:pStyle w:val="TableParagraph"/>
              <w:spacing w:line="274" w:lineRule="exact"/>
              <w:ind w:left="112"/>
              <w:rPr>
                <w:sz w:val="24"/>
              </w:rPr>
            </w:pPr>
            <w:r>
              <w:rPr>
                <w:sz w:val="24"/>
              </w:rPr>
              <w:t>смысл</w:t>
            </w:r>
            <w:r>
              <w:rPr>
                <w:spacing w:val="-2"/>
                <w:sz w:val="24"/>
              </w:rPr>
              <w:t xml:space="preserve"> </w:t>
            </w:r>
            <w:r>
              <w:rPr>
                <w:sz w:val="24"/>
              </w:rPr>
              <w:t>обучения</w:t>
            </w:r>
            <w:r>
              <w:rPr>
                <w:spacing w:val="-1"/>
                <w:sz w:val="24"/>
              </w:rPr>
              <w:t xml:space="preserve"> </w:t>
            </w:r>
            <w:r>
              <w:rPr>
                <w:sz w:val="24"/>
              </w:rPr>
              <w:t xml:space="preserve">с </w:t>
            </w:r>
            <w:r>
              <w:rPr>
                <w:spacing w:val="-2"/>
                <w:sz w:val="24"/>
              </w:rPr>
              <w:t>учётом</w:t>
            </w:r>
          </w:p>
        </w:tc>
      </w:tr>
    </w:tbl>
    <w:p w:rsidR="00336F6E" w:rsidRDefault="00336F6E">
      <w:pPr>
        <w:pStyle w:val="TableParagraph"/>
        <w:spacing w:line="274" w:lineRule="exact"/>
        <w:rPr>
          <w:sz w:val="24"/>
        </w:rPr>
        <w:sectPr w:rsidR="00336F6E">
          <w:pgSz w:w="11920" w:h="16850"/>
          <w:pgMar w:top="1420" w:right="708" w:bottom="1160" w:left="992" w:header="0" w:footer="963"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643"/>
        <w:gridCol w:w="2919"/>
        <w:gridCol w:w="3546"/>
      </w:tblGrid>
      <w:tr w:rsidR="00336F6E">
        <w:trPr>
          <w:trHeight w:val="635"/>
        </w:trPr>
        <w:tc>
          <w:tcPr>
            <w:tcW w:w="648" w:type="dxa"/>
          </w:tcPr>
          <w:p w:rsidR="00336F6E" w:rsidRDefault="00336F6E">
            <w:pPr>
              <w:pStyle w:val="TableParagraph"/>
              <w:rPr>
                <w:sz w:val="24"/>
              </w:rPr>
            </w:pPr>
          </w:p>
        </w:tc>
        <w:tc>
          <w:tcPr>
            <w:tcW w:w="2643" w:type="dxa"/>
          </w:tcPr>
          <w:p w:rsidR="00336F6E" w:rsidRDefault="00336F6E">
            <w:pPr>
              <w:pStyle w:val="TableParagraph"/>
              <w:rPr>
                <w:sz w:val="24"/>
              </w:rPr>
            </w:pPr>
          </w:p>
        </w:tc>
        <w:tc>
          <w:tcPr>
            <w:tcW w:w="2919" w:type="dxa"/>
          </w:tcPr>
          <w:p w:rsidR="00336F6E" w:rsidRDefault="00336F6E">
            <w:pPr>
              <w:pStyle w:val="TableParagraph"/>
              <w:rPr>
                <w:sz w:val="24"/>
              </w:rPr>
            </w:pPr>
          </w:p>
        </w:tc>
        <w:tc>
          <w:tcPr>
            <w:tcW w:w="3546" w:type="dxa"/>
          </w:tcPr>
          <w:p w:rsidR="00336F6E" w:rsidRDefault="001D7343">
            <w:pPr>
              <w:pStyle w:val="TableParagraph"/>
              <w:spacing w:line="271" w:lineRule="auto"/>
              <w:ind w:left="112" w:right="136"/>
              <w:rPr>
                <w:sz w:val="24"/>
              </w:rPr>
            </w:pPr>
            <w:r>
              <w:rPr>
                <w:sz w:val="24"/>
              </w:rPr>
              <w:t>индивидуальных</w:t>
            </w:r>
            <w:r>
              <w:rPr>
                <w:spacing w:val="-15"/>
                <w:sz w:val="24"/>
              </w:rPr>
              <w:t xml:space="preserve"> </w:t>
            </w:r>
            <w:r>
              <w:rPr>
                <w:sz w:val="24"/>
              </w:rPr>
              <w:t>характеристик внутреннего мира</w:t>
            </w:r>
          </w:p>
        </w:tc>
      </w:tr>
      <w:tr w:rsidR="00336F6E">
        <w:trPr>
          <w:trHeight w:val="5078"/>
        </w:trPr>
        <w:tc>
          <w:tcPr>
            <w:tcW w:w="648" w:type="dxa"/>
          </w:tcPr>
          <w:p w:rsidR="00336F6E" w:rsidRDefault="001D7343">
            <w:pPr>
              <w:pStyle w:val="TableParagraph"/>
              <w:spacing w:line="263" w:lineRule="exact"/>
              <w:ind w:left="112"/>
              <w:rPr>
                <w:sz w:val="24"/>
              </w:rPr>
            </w:pPr>
            <w:r>
              <w:rPr>
                <w:spacing w:val="-5"/>
                <w:sz w:val="24"/>
              </w:rPr>
              <w:t>1.3</w:t>
            </w:r>
          </w:p>
        </w:tc>
        <w:tc>
          <w:tcPr>
            <w:tcW w:w="2643" w:type="dxa"/>
          </w:tcPr>
          <w:p w:rsidR="00336F6E" w:rsidRDefault="001D7343">
            <w:pPr>
              <w:pStyle w:val="TableParagraph"/>
              <w:spacing w:line="276" w:lineRule="auto"/>
              <w:ind w:left="112" w:right="95"/>
              <w:rPr>
                <w:sz w:val="24"/>
              </w:rPr>
            </w:pPr>
            <w:r>
              <w:rPr>
                <w:sz w:val="24"/>
              </w:rPr>
              <w:t xml:space="preserve">Открытость к принятию других позиций, точек зрения </w:t>
            </w:r>
            <w:r>
              <w:rPr>
                <w:spacing w:val="-2"/>
                <w:sz w:val="24"/>
              </w:rPr>
              <w:t xml:space="preserve">(неидеологизированное </w:t>
            </w:r>
            <w:r>
              <w:rPr>
                <w:sz w:val="24"/>
              </w:rPr>
              <w:t>мышление педагога)</w:t>
            </w:r>
          </w:p>
        </w:tc>
        <w:tc>
          <w:tcPr>
            <w:tcW w:w="2919" w:type="dxa"/>
          </w:tcPr>
          <w:p w:rsidR="00336F6E" w:rsidRDefault="001D7343">
            <w:pPr>
              <w:pStyle w:val="TableParagraph"/>
              <w:spacing w:line="276" w:lineRule="auto"/>
              <w:ind w:left="112" w:right="97"/>
              <w:rPr>
                <w:sz w:val="24"/>
              </w:rPr>
            </w:pPr>
            <w:r>
              <w:rPr>
                <w:sz w:val="24"/>
              </w:rPr>
              <w:t>Открытость к принятию других позиций и точек зрения</w:t>
            </w:r>
            <w:r>
              <w:rPr>
                <w:spacing w:val="-15"/>
                <w:sz w:val="24"/>
              </w:rPr>
              <w:t xml:space="preserve"> </w:t>
            </w:r>
            <w:r>
              <w:rPr>
                <w:sz w:val="24"/>
              </w:rPr>
              <w:t>предполагает,</w:t>
            </w:r>
            <w:r>
              <w:rPr>
                <w:spacing w:val="-15"/>
                <w:sz w:val="24"/>
              </w:rPr>
              <w:t xml:space="preserve"> </w:t>
            </w:r>
            <w:r>
              <w:rPr>
                <w:sz w:val="24"/>
              </w:rPr>
              <w:t>что педагог не считает единственно</w:t>
            </w:r>
            <w:r>
              <w:rPr>
                <w:spacing w:val="-13"/>
                <w:sz w:val="24"/>
              </w:rPr>
              <w:t xml:space="preserve"> </w:t>
            </w:r>
            <w:r>
              <w:rPr>
                <w:sz w:val="24"/>
              </w:rPr>
              <w:t xml:space="preserve">правильной свою точку зрения. Он интересуется мнением других и готов их поддерживать в случаях </w:t>
            </w:r>
            <w:r>
              <w:rPr>
                <w:spacing w:val="-2"/>
                <w:sz w:val="24"/>
              </w:rPr>
              <w:t xml:space="preserve">достаточной </w:t>
            </w:r>
            <w:r>
              <w:rPr>
                <w:sz w:val="24"/>
              </w:rPr>
              <w:t>аргументации. Педагог готов гибко реагировать на высказывания обучающегося, включая изменение собственной</w:t>
            </w:r>
          </w:p>
          <w:p w:rsidR="00336F6E" w:rsidRDefault="001D7343">
            <w:pPr>
              <w:pStyle w:val="TableParagraph"/>
              <w:spacing w:line="273" w:lineRule="exact"/>
              <w:ind w:left="112"/>
              <w:rPr>
                <w:sz w:val="24"/>
              </w:rPr>
            </w:pPr>
            <w:r>
              <w:rPr>
                <w:spacing w:val="-2"/>
                <w:sz w:val="24"/>
              </w:rPr>
              <w:t>позиции</w:t>
            </w:r>
          </w:p>
        </w:tc>
        <w:tc>
          <w:tcPr>
            <w:tcW w:w="3546" w:type="dxa"/>
          </w:tcPr>
          <w:p w:rsidR="00336F6E" w:rsidRDefault="001D7343">
            <w:pPr>
              <w:pStyle w:val="TableParagraph"/>
              <w:numPr>
                <w:ilvl w:val="0"/>
                <w:numId w:val="217"/>
              </w:numPr>
              <w:tabs>
                <w:tab w:val="left" w:pos="412"/>
              </w:tabs>
              <w:spacing w:line="278" w:lineRule="auto"/>
              <w:ind w:right="400" w:firstLine="0"/>
              <w:rPr>
                <w:sz w:val="24"/>
              </w:rPr>
            </w:pPr>
            <w:r>
              <w:rPr>
                <w:sz w:val="24"/>
              </w:rPr>
              <w:t>Убеждённость,</w:t>
            </w:r>
            <w:r>
              <w:rPr>
                <w:spacing w:val="-15"/>
                <w:sz w:val="24"/>
              </w:rPr>
              <w:t xml:space="preserve"> </w:t>
            </w:r>
            <w:r>
              <w:rPr>
                <w:sz w:val="24"/>
              </w:rPr>
              <w:t>что</w:t>
            </w:r>
            <w:r>
              <w:rPr>
                <w:spacing w:val="-15"/>
                <w:sz w:val="24"/>
              </w:rPr>
              <w:t xml:space="preserve"> </w:t>
            </w:r>
            <w:r>
              <w:rPr>
                <w:sz w:val="24"/>
              </w:rPr>
              <w:t>истина может быть не одна;</w:t>
            </w:r>
          </w:p>
          <w:p w:rsidR="00336F6E" w:rsidRDefault="001D7343">
            <w:pPr>
              <w:pStyle w:val="TableParagraph"/>
              <w:spacing w:line="278" w:lineRule="auto"/>
              <w:ind w:left="112"/>
              <w:rPr>
                <w:sz w:val="24"/>
              </w:rPr>
            </w:pPr>
            <w:r>
              <w:rPr>
                <w:sz w:val="24"/>
              </w:rPr>
              <w:t>интерес</w:t>
            </w:r>
            <w:r>
              <w:rPr>
                <w:spacing w:val="-10"/>
                <w:sz w:val="24"/>
              </w:rPr>
              <w:t xml:space="preserve"> </w:t>
            </w:r>
            <w:r>
              <w:rPr>
                <w:sz w:val="24"/>
              </w:rPr>
              <w:t>к</w:t>
            </w:r>
            <w:r>
              <w:rPr>
                <w:spacing w:val="-9"/>
                <w:sz w:val="24"/>
              </w:rPr>
              <w:t xml:space="preserve"> </w:t>
            </w:r>
            <w:r>
              <w:rPr>
                <w:sz w:val="24"/>
              </w:rPr>
              <w:t>мнениям</w:t>
            </w:r>
            <w:r>
              <w:rPr>
                <w:spacing w:val="-10"/>
                <w:sz w:val="24"/>
              </w:rPr>
              <w:t xml:space="preserve"> </w:t>
            </w:r>
            <w:r>
              <w:rPr>
                <w:sz w:val="24"/>
              </w:rPr>
              <w:t>и</w:t>
            </w:r>
            <w:r>
              <w:rPr>
                <w:spacing w:val="-11"/>
                <w:sz w:val="24"/>
              </w:rPr>
              <w:t xml:space="preserve"> </w:t>
            </w:r>
            <w:r>
              <w:rPr>
                <w:sz w:val="24"/>
              </w:rPr>
              <w:t xml:space="preserve">позициям </w:t>
            </w:r>
            <w:r>
              <w:rPr>
                <w:spacing w:val="-2"/>
                <w:sz w:val="24"/>
              </w:rPr>
              <w:t>других;</w:t>
            </w:r>
          </w:p>
          <w:p w:rsidR="00336F6E" w:rsidRDefault="001D7343">
            <w:pPr>
              <w:pStyle w:val="TableParagraph"/>
              <w:numPr>
                <w:ilvl w:val="0"/>
                <w:numId w:val="217"/>
              </w:numPr>
              <w:tabs>
                <w:tab w:val="left" w:pos="414"/>
              </w:tabs>
              <w:spacing w:line="276" w:lineRule="auto"/>
              <w:ind w:right="357" w:firstLine="0"/>
              <w:rPr>
                <w:sz w:val="24"/>
              </w:rPr>
            </w:pPr>
            <w:r>
              <w:rPr>
                <w:sz w:val="24"/>
              </w:rPr>
              <w:t>учёт</w:t>
            </w:r>
            <w:r>
              <w:rPr>
                <w:spacing w:val="-15"/>
                <w:sz w:val="24"/>
              </w:rPr>
              <w:t xml:space="preserve"> </w:t>
            </w:r>
            <w:r>
              <w:rPr>
                <w:sz w:val="24"/>
              </w:rPr>
              <w:t>других</w:t>
            </w:r>
            <w:r>
              <w:rPr>
                <w:spacing w:val="-7"/>
                <w:sz w:val="24"/>
              </w:rPr>
              <w:t xml:space="preserve"> </w:t>
            </w:r>
            <w:r>
              <w:rPr>
                <w:sz w:val="24"/>
              </w:rPr>
              <w:t>точек</w:t>
            </w:r>
            <w:r>
              <w:rPr>
                <w:spacing w:val="-11"/>
                <w:sz w:val="24"/>
              </w:rPr>
              <w:t xml:space="preserve"> </w:t>
            </w:r>
            <w:r>
              <w:rPr>
                <w:sz w:val="24"/>
              </w:rPr>
              <w:t>зрения</w:t>
            </w:r>
            <w:r>
              <w:rPr>
                <w:spacing w:val="-15"/>
                <w:sz w:val="24"/>
              </w:rPr>
              <w:t xml:space="preserve"> </w:t>
            </w:r>
            <w:r>
              <w:rPr>
                <w:sz w:val="24"/>
              </w:rPr>
              <w:t xml:space="preserve">в процессе оценивания </w:t>
            </w:r>
            <w:r>
              <w:rPr>
                <w:spacing w:val="-2"/>
                <w:sz w:val="24"/>
              </w:rPr>
              <w:t>обучающихся</w:t>
            </w:r>
          </w:p>
        </w:tc>
      </w:tr>
      <w:tr w:rsidR="00336F6E">
        <w:trPr>
          <w:trHeight w:val="4125"/>
        </w:trPr>
        <w:tc>
          <w:tcPr>
            <w:tcW w:w="648" w:type="dxa"/>
          </w:tcPr>
          <w:p w:rsidR="00336F6E" w:rsidRDefault="001D7343">
            <w:pPr>
              <w:pStyle w:val="TableParagraph"/>
              <w:spacing w:line="263" w:lineRule="exact"/>
              <w:ind w:left="112"/>
              <w:rPr>
                <w:sz w:val="24"/>
              </w:rPr>
            </w:pPr>
            <w:r>
              <w:rPr>
                <w:spacing w:val="-5"/>
                <w:sz w:val="24"/>
              </w:rPr>
              <w:t>1.4</w:t>
            </w:r>
          </w:p>
        </w:tc>
        <w:tc>
          <w:tcPr>
            <w:tcW w:w="2643" w:type="dxa"/>
          </w:tcPr>
          <w:p w:rsidR="00336F6E" w:rsidRDefault="001D7343">
            <w:pPr>
              <w:pStyle w:val="TableParagraph"/>
              <w:spacing w:line="263" w:lineRule="exact"/>
              <w:ind w:left="112"/>
              <w:rPr>
                <w:sz w:val="24"/>
              </w:rPr>
            </w:pPr>
            <w:r>
              <w:rPr>
                <w:sz w:val="24"/>
              </w:rPr>
              <w:t>Общая</w:t>
            </w:r>
            <w:r>
              <w:rPr>
                <w:spacing w:val="-2"/>
                <w:sz w:val="24"/>
              </w:rPr>
              <w:t xml:space="preserve"> культура</w:t>
            </w:r>
          </w:p>
        </w:tc>
        <w:tc>
          <w:tcPr>
            <w:tcW w:w="2919" w:type="dxa"/>
          </w:tcPr>
          <w:p w:rsidR="00336F6E" w:rsidRDefault="001D7343">
            <w:pPr>
              <w:pStyle w:val="TableParagraph"/>
              <w:spacing w:line="276" w:lineRule="auto"/>
              <w:ind w:left="112"/>
              <w:rPr>
                <w:sz w:val="24"/>
              </w:rPr>
            </w:pPr>
            <w:r>
              <w:rPr>
                <w:sz w:val="24"/>
              </w:rPr>
              <w:t>Определяет</w:t>
            </w:r>
            <w:r>
              <w:rPr>
                <w:spacing w:val="-15"/>
                <w:sz w:val="24"/>
              </w:rPr>
              <w:t xml:space="preserve"> </w:t>
            </w:r>
            <w:r>
              <w:rPr>
                <w:sz w:val="24"/>
              </w:rPr>
              <w:t>характер</w:t>
            </w:r>
            <w:r>
              <w:rPr>
                <w:spacing w:val="-15"/>
                <w:sz w:val="24"/>
              </w:rPr>
              <w:t xml:space="preserve"> </w:t>
            </w:r>
            <w:r>
              <w:rPr>
                <w:sz w:val="24"/>
              </w:rPr>
              <w:t xml:space="preserve">и стиль педагогической </w:t>
            </w:r>
            <w:r>
              <w:rPr>
                <w:spacing w:val="-2"/>
                <w:sz w:val="24"/>
              </w:rPr>
              <w:t>деятельности.</w:t>
            </w:r>
          </w:p>
          <w:p w:rsidR="00336F6E" w:rsidRDefault="001D7343">
            <w:pPr>
              <w:pStyle w:val="TableParagraph"/>
              <w:spacing w:line="276" w:lineRule="auto"/>
              <w:ind w:left="112" w:right="243"/>
              <w:rPr>
                <w:sz w:val="24"/>
              </w:rPr>
            </w:pPr>
            <w:r>
              <w:rPr>
                <w:sz w:val="24"/>
              </w:rPr>
              <w:t>Заключается в знаниях педагога об основных формах</w:t>
            </w:r>
            <w:r>
              <w:rPr>
                <w:spacing w:val="-15"/>
                <w:sz w:val="24"/>
              </w:rPr>
              <w:t xml:space="preserve"> </w:t>
            </w:r>
            <w:r>
              <w:rPr>
                <w:sz w:val="24"/>
              </w:rPr>
              <w:t>материальной</w:t>
            </w:r>
            <w:r>
              <w:rPr>
                <w:spacing w:val="-15"/>
                <w:sz w:val="24"/>
              </w:rPr>
              <w:t xml:space="preserve"> </w:t>
            </w:r>
            <w:r>
              <w:rPr>
                <w:sz w:val="24"/>
              </w:rPr>
              <w:t>и духовной жизни человека. Во многом определяет</w:t>
            </w:r>
            <w:r>
              <w:rPr>
                <w:spacing w:val="-5"/>
                <w:sz w:val="24"/>
              </w:rPr>
              <w:t xml:space="preserve"> </w:t>
            </w:r>
            <w:r>
              <w:rPr>
                <w:sz w:val="24"/>
              </w:rPr>
              <w:t xml:space="preserve">успешность </w:t>
            </w:r>
            <w:r>
              <w:rPr>
                <w:spacing w:val="-2"/>
                <w:sz w:val="24"/>
              </w:rPr>
              <w:t xml:space="preserve">педагогического </w:t>
            </w:r>
            <w:r>
              <w:rPr>
                <w:sz w:val="24"/>
              </w:rPr>
              <w:t>общения, позицию педагога в глазах</w:t>
            </w:r>
          </w:p>
          <w:p w:rsidR="00336F6E" w:rsidRDefault="001D7343">
            <w:pPr>
              <w:pStyle w:val="TableParagraph"/>
              <w:spacing w:line="274" w:lineRule="exact"/>
              <w:ind w:left="112"/>
              <w:rPr>
                <w:sz w:val="24"/>
              </w:rPr>
            </w:pPr>
            <w:r>
              <w:rPr>
                <w:spacing w:val="-2"/>
                <w:sz w:val="24"/>
              </w:rPr>
              <w:t>обучающихся</w:t>
            </w:r>
          </w:p>
        </w:tc>
        <w:tc>
          <w:tcPr>
            <w:tcW w:w="3546" w:type="dxa"/>
          </w:tcPr>
          <w:p w:rsidR="00336F6E" w:rsidRDefault="001D7343">
            <w:pPr>
              <w:pStyle w:val="TableParagraph"/>
              <w:numPr>
                <w:ilvl w:val="0"/>
                <w:numId w:val="216"/>
              </w:numPr>
              <w:tabs>
                <w:tab w:val="left" w:pos="412"/>
              </w:tabs>
              <w:spacing w:line="276" w:lineRule="auto"/>
              <w:ind w:right="656" w:firstLine="0"/>
              <w:rPr>
                <w:sz w:val="24"/>
              </w:rPr>
            </w:pPr>
            <w:r>
              <w:rPr>
                <w:sz w:val="24"/>
              </w:rPr>
              <w:t>Ориентация</w:t>
            </w:r>
            <w:r>
              <w:rPr>
                <w:spacing w:val="-15"/>
                <w:sz w:val="24"/>
              </w:rPr>
              <w:t xml:space="preserve"> </w:t>
            </w:r>
            <w:r>
              <w:rPr>
                <w:sz w:val="24"/>
              </w:rPr>
              <w:t>в</w:t>
            </w:r>
            <w:r>
              <w:rPr>
                <w:spacing w:val="-15"/>
                <w:sz w:val="24"/>
              </w:rPr>
              <w:t xml:space="preserve"> </w:t>
            </w:r>
            <w:r>
              <w:rPr>
                <w:sz w:val="24"/>
              </w:rPr>
              <w:t>основных сферах материальной и духовной жизни;</w:t>
            </w:r>
          </w:p>
          <w:p w:rsidR="00336F6E" w:rsidRDefault="001D7343">
            <w:pPr>
              <w:pStyle w:val="TableParagraph"/>
              <w:spacing w:line="276" w:lineRule="auto"/>
              <w:ind w:left="112" w:right="136"/>
              <w:rPr>
                <w:sz w:val="24"/>
              </w:rPr>
            </w:pPr>
            <w:r>
              <w:rPr>
                <w:sz w:val="24"/>
              </w:rPr>
              <w:t>знание материальных и духовных</w:t>
            </w:r>
            <w:r>
              <w:rPr>
                <w:spacing w:val="-15"/>
                <w:sz w:val="24"/>
              </w:rPr>
              <w:t xml:space="preserve"> </w:t>
            </w:r>
            <w:r>
              <w:rPr>
                <w:sz w:val="24"/>
              </w:rPr>
              <w:t>интересов</w:t>
            </w:r>
            <w:r>
              <w:rPr>
                <w:spacing w:val="-15"/>
                <w:sz w:val="24"/>
              </w:rPr>
              <w:t xml:space="preserve"> </w:t>
            </w:r>
            <w:r>
              <w:rPr>
                <w:sz w:val="24"/>
              </w:rPr>
              <w:t>молодёжи;</w:t>
            </w:r>
          </w:p>
          <w:p w:rsidR="00336F6E" w:rsidRDefault="001D7343">
            <w:pPr>
              <w:pStyle w:val="TableParagraph"/>
              <w:numPr>
                <w:ilvl w:val="0"/>
                <w:numId w:val="216"/>
              </w:numPr>
              <w:tabs>
                <w:tab w:val="left" w:pos="412"/>
              </w:tabs>
              <w:spacing w:line="276" w:lineRule="auto"/>
              <w:ind w:right="761" w:firstLine="0"/>
              <w:rPr>
                <w:sz w:val="24"/>
              </w:rPr>
            </w:pPr>
            <w:r>
              <w:rPr>
                <w:spacing w:val="-2"/>
                <w:sz w:val="24"/>
              </w:rPr>
              <w:t xml:space="preserve">возможность </w:t>
            </w:r>
            <w:r>
              <w:rPr>
                <w:sz w:val="24"/>
              </w:rPr>
              <w:t>продемонстрировать</w:t>
            </w:r>
            <w:r>
              <w:rPr>
                <w:spacing w:val="-15"/>
                <w:sz w:val="24"/>
              </w:rPr>
              <w:t xml:space="preserve"> </w:t>
            </w:r>
            <w:r>
              <w:rPr>
                <w:sz w:val="24"/>
              </w:rPr>
              <w:t xml:space="preserve">свои </w:t>
            </w:r>
            <w:r>
              <w:rPr>
                <w:spacing w:val="-2"/>
                <w:sz w:val="24"/>
              </w:rPr>
              <w:t>достижения;</w:t>
            </w:r>
          </w:p>
          <w:p w:rsidR="00336F6E" w:rsidRDefault="001D7343">
            <w:pPr>
              <w:pStyle w:val="TableParagraph"/>
              <w:numPr>
                <w:ilvl w:val="0"/>
                <w:numId w:val="216"/>
              </w:numPr>
              <w:tabs>
                <w:tab w:val="left" w:pos="412"/>
              </w:tabs>
              <w:spacing w:line="276" w:lineRule="auto"/>
              <w:ind w:right="568" w:firstLine="0"/>
              <w:rPr>
                <w:sz w:val="24"/>
              </w:rPr>
            </w:pPr>
            <w:r>
              <w:rPr>
                <w:sz w:val="24"/>
              </w:rPr>
              <w:t>руководство</w:t>
            </w:r>
            <w:r>
              <w:rPr>
                <w:spacing w:val="-15"/>
                <w:sz w:val="24"/>
              </w:rPr>
              <w:t xml:space="preserve"> </w:t>
            </w:r>
            <w:r>
              <w:rPr>
                <w:sz w:val="24"/>
              </w:rPr>
              <w:t>кружками</w:t>
            </w:r>
            <w:r>
              <w:rPr>
                <w:spacing w:val="-15"/>
                <w:sz w:val="24"/>
              </w:rPr>
              <w:t xml:space="preserve"> </w:t>
            </w:r>
            <w:r>
              <w:rPr>
                <w:sz w:val="24"/>
              </w:rPr>
              <w:t xml:space="preserve">и </w:t>
            </w:r>
            <w:r>
              <w:rPr>
                <w:spacing w:val="-2"/>
                <w:sz w:val="24"/>
              </w:rPr>
              <w:t>секциями</w:t>
            </w:r>
          </w:p>
        </w:tc>
      </w:tr>
      <w:tr w:rsidR="00336F6E">
        <w:trPr>
          <w:trHeight w:val="3492"/>
        </w:trPr>
        <w:tc>
          <w:tcPr>
            <w:tcW w:w="648" w:type="dxa"/>
          </w:tcPr>
          <w:p w:rsidR="00336F6E" w:rsidRDefault="001D7343">
            <w:pPr>
              <w:pStyle w:val="TableParagraph"/>
              <w:spacing w:line="265" w:lineRule="exact"/>
              <w:ind w:left="112"/>
              <w:rPr>
                <w:sz w:val="24"/>
              </w:rPr>
            </w:pPr>
            <w:r>
              <w:rPr>
                <w:spacing w:val="-5"/>
                <w:sz w:val="24"/>
              </w:rPr>
              <w:t>1.5</w:t>
            </w:r>
          </w:p>
        </w:tc>
        <w:tc>
          <w:tcPr>
            <w:tcW w:w="2643" w:type="dxa"/>
          </w:tcPr>
          <w:p w:rsidR="00336F6E" w:rsidRDefault="001D7343">
            <w:pPr>
              <w:pStyle w:val="TableParagraph"/>
              <w:spacing w:line="276" w:lineRule="auto"/>
              <w:ind w:left="112"/>
              <w:rPr>
                <w:sz w:val="24"/>
              </w:rPr>
            </w:pPr>
            <w:r>
              <w:rPr>
                <w:spacing w:val="-2"/>
                <w:sz w:val="24"/>
              </w:rPr>
              <w:t>Эмоциональная устойчивость</w:t>
            </w:r>
          </w:p>
        </w:tc>
        <w:tc>
          <w:tcPr>
            <w:tcW w:w="2919" w:type="dxa"/>
          </w:tcPr>
          <w:p w:rsidR="00336F6E" w:rsidRDefault="001D7343">
            <w:pPr>
              <w:pStyle w:val="TableParagraph"/>
              <w:spacing w:line="276" w:lineRule="auto"/>
              <w:ind w:left="112" w:right="479"/>
              <w:rPr>
                <w:sz w:val="24"/>
              </w:rPr>
            </w:pPr>
            <w:r>
              <w:rPr>
                <w:sz w:val="24"/>
              </w:rPr>
              <w:t xml:space="preserve">Определяет характер отношений в учебном процессе, особенно в ситуациях конфликта. </w:t>
            </w:r>
            <w:r>
              <w:rPr>
                <w:spacing w:val="-2"/>
                <w:sz w:val="24"/>
              </w:rPr>
              <w:t xml:space="preserve">Способствует сохранению </w:t>
            </w:r>
            <w:r>
              <w:rPr>
                <w:sz w:val="24"/>
              </w:rPr>
              <w:t>объективности</w:t>
            </w:r>
            <w:r>
              <w:rPr>
                <w:spacing w:val="-15"/>
                <w:sz w:val="24"/>
              </w:rPr>
              <w:t xml:space="preserve"> </w:t>
            </w:r>
            <w:r>
              <w:rPr>
                <w:sz w:val="24"/>
              </w:rPr>
              <w:t xml:space="preserve">оценки </w:t>
            </w:r>
            <w:r>
              <w:rPr>
                <w:spacing w:val="-2"/>
                <w:sz w:val="24"/>
              </w:rPr>
              <w:t>обучающихся.</w:t>
            </w:r>
          </w:p>
          <w:p w:rsidR="00336F6E" w:rsidRDefault="001D7343">
            <w:pPr>
              <w:pStyle w:val="TableParagraph"/>
              <w:spacing w:line="266" w:lineRule="auto"/>
              <w:ind w:left="112" w:right="243"/>
              <w:rPr>
                <w:sz w:val="24"/>
              </w:rPr>
            </w:pPr>
            <w:r>
              <w:rPr>
                <w:spacing w:val="-2"/>
                <w:sz w:val="24"/>
              </w:rPr>
              <w:t xml:space="preserve">Определяет </w:t>
            </w:r>
            <w:r>
              <w:rPr>
                <w:sz w:val="24"/>
              </w:rPr>
              <w:t>эффективность</w:t>
            </w:r>
            <w:r>
              <w:rPr>
                <w:spacing w:val="-15"/>
                <w:sz w:val="24"/>
              </w:rPr>
              <w:t xml:space="preserve"> </w:t>
            </w:r>
            <w:r>
              <w:rPr>
                <w:sz w:val="24"/>
              </w:rPr>
              <w:t xml:space="preserve">владения </w:t>
            </w:r>
            <w:r>
              <w:rPr>
                <w:spacing w:val="-2"/>
                <w:sz w:val="24"/>
              </w:rPr>
              <w:t>классом</w:t>
            </w:r>
          </w:p>
        </w:tc>
        <w:tc>
          <w:tcPr>
            <w:tcW w:w="3546" w:type="dxa"/>
          </w:tcPr>
          <w:p w:rsidR="00336F6E" w:rsidRDefault="001D7343">
            <w:pPr>
              <w:pStyle w:val="TableParagraph"/>
              <w:numPr>
                <w:ilvl w:val="0"/>
                <w:numId w:val="215"/>
              </w:numPr>
              <w:tabs>
                <w:tab w:val="left" w:pos="412"/>
              </w:tabs>
              <w:spacing w:line="276" w:lineRule="auto"/>
              <w:ind w:right="160" w:firstLine="0"/>
              <w:rPr>
                <w:sz w:val="24"/>
              </w:rPr>
            </w:pPr>
            <w:r>
              <w:rPr>
                <w:sz w:val="24"/>
              </w:rPr>
              <w:t>В трудных ситуациях педагог</w:t>
            </w:r>
            <w:r>
              <w:rPr>
                <w:spacing w:val="-15"/>
                <w:sz w:val="24"/>
              </w:rPr>
              <w:t xml:space="preserve"> </w:t>
            </w:r>
            <w:r>
              <w:rPr>
                <w:sz w:val="24"/>
              </w:rPr>
              <w:t>сохраняет</w:t>
            </w:r>
            <w:r>
              <w:rPr>
                <w:spacing w:val="-15"/>
                <w:sz w:val="24"/>
              </w:rPr>
              <w:t xml:space="preserve"> </w:t>
            </w:r>
            <w:r>
              <w:rPr>
                <w:sz w:val="24"/>
              </w:rPr>
              <w:t xml:space="preserve">спокойствие; эмоциональный конфликт не влияет на объективность </w:t>
            </w:r>
            <w:r>
              <w:rPr>
                <w:spacing w:val="-2"/>
                <w:sz w:val="24"/>
              </w:rPr>
              <w:t>оценки;</w:t>
            </w:r>
          </w:p>
          <w:p w:rsidR="00336F6E" w:rsidRDefault="001D7343">
            <w:pPr>
              <w:pStyle w:val="TableParagraph"/>
              <w:numPr>
                <w:ilvl w:val="0"/>
                <w:numId w:val="215"/>
              </w:numPr>
              <w:tabs>
                <w:tab w:val="left" w:pos="412"/>
              </w:tabs>
              <w:spacing w:line="276" w:lineRule="auto"/>
              <w:ind w:right="496" w:firstLine="0"/>
              <w:rPr>
                <w:sz w:val="24"/>
              </w:rPr>
            </w:pPr>
            <w:r>
              <w:rPr>
                <w:sz w:val="24"/>
              </w:rPr>
              <w:t xml:space="preserve">не стремится избежать </w:t>
            </w:r>
            <w:r>
              <w:rPr>
                <w:spacing w:val="-2"/>
                <w:sz w:val="24"/>
              </w:rPr>
              <w:t>эмоционально-напряжённых ситуаций</w:t>
            </w:r>
          </w:p>
        </w:tc>
      </w:tr>
    </w:tbl>
    <w:p w:rsidR="00336F6E" w:rsidRDefault="00336F6E">
      <w:pPr>
        <w:pStyle w:val="TableParagraph"/>
        <w:spacing w:line="276" w:lineRule="auto"/>
        <w:rPr>
          <w:sz w:val="24"/>
        </w:rPr>
        <w:sectPr w:rsidR="00336F6E">
          <w:pgSz w:w="11920" w:h="16850"/>
          <w:pgMar w:top="1420" w:right="708" w:bottom="1573" w:left="992" w:header="0" w:footer="963"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643"/>
        <w:gridCol w:w="2919"/>
        <w:gridCol w:w="3546"/>
      </w:tblGrid>
      <w:tr w:rsidR="00336F6E">
        <w:trPr>
          <w:trHeight w:val="952"/>
        </w:trPr>
        <w:tc>
          <w:tcPr>
            <w:tcW w:w="648" w:type="dxa"/>
          </w:tcPr>
          <w:p w:rsidR="00336F6E" w:rsidRDefault="001D7343">
            <w:pPr>
              <w:pStyle w:val="TableParagraph"/>
              <w:spacing w:line="263" w:lineRule="exact"/>
              <w:ind w:left="112"/>
              <w:rPr>
                <w:sz w:val="24"/>
              </w:rPr>
            </w:pPr>
            <w:r>
              <w:rPr>
                <w:spacing w:val="-5"/>
                <w:sz w:val="24"/>
              </w:rPr>
              <w:lastRenderedPageBreak/>
              <w:t>1.6</w:t>
            </w:r>
          </w:p>
        </w:tc>
        <w:tc>
          <w:tcPr>
            <w:tcW w:w="2643" w:type="dxa"/>
          </w:tcPr>
          <w:p w:rsidR="00336F6E" w:rsidRDefault="001D7343">
            <w:pPr>
              <w:pStyle w:val="TableParagraph"/>
              <w:spacing w:line="271" w:lineRule="auto"/>
              <w:ind w:left="112"/>
              <w:rPr>
                <w:sz w:val="24"/>
              </w:rPr>
            </w:pPr>
            <w:r>
              <w:rPr>
                <w:spacing w:val="-2"/>
                <w:sz w:val="24"/>
              </w:rPr>
              <w:t xml:space="preserve">Позитивная </w:t>
            </w:r>
            <w:r>
              <w:rPr>
                <w:sz w:val="24"/>
              </w:rPr>
              <w:t>направленность</w:t>
            </w:r>
            <w:r>
              <w:rPr>
                <w:spacing w:val="-15"/>
                <w:sz w:val="24"/>
              </w:rPr>
              <w:t xml:space="preserve"> </w:t>
            </w:r>
            <w:r>
              <w:rPr>
                <w:sz w:val="24"/>
              </w:rPr>
              <w:t xml:space="preserve">на </w:t>
            </w:r>
            <w:r>
              <w:rPr>
                <w:spacing w:val="-2"/>
                <w:sz w:val="24"/>
              </w:rPr>
              <w:t>педагогическую</w:t>
            </w:r>
          </w:p>
        </w:tc>
        <w:tc>
          <w:tcPr>
            <w:tcW w:w="2919" w:type="dxa"/>
          </w:tcPr>
          <w:p w:rsidR="00336F6E" w:rsidRDefault="001D7343">
            <w:pPr>
              <w:pStyle w:val="TableParagraph"/>
              <w:spacing w:line="271" w:lineRule="auto"/>
              <w:ind w:left="112" w:right="97"/>
              <w:rPr>
                <w:sz w:val="24"/>
              </w:rPr>
            </w:pPr>
            <w:r>
              <w:rPr>
                <w:sz w:val="24"/>
              </w:rPr>
              <w:t>В основе данной компетентности лежит вера</w:t>
            </w:r>
            <w:r>
              <w:rPr>
                <w:spacing w:val="-13"/>
                <w:sz w:val="24"/>
              </w:rPr>
              <w:t xml:space="preserve"> </w:t>
            </w:r>
            <w:r>
              <w:rPr>
                <w:sz w:val="24"/>
              </w:rPr>
              <w:t>в</w:t>
            </w:r>
            <w:r>
              <w:rPr>
                <w:spacing w:val="-12"/>
                <w:sz w:val="24"/>
              </w:rPr>
              <w:t xml:space="preserve"> </w:t>
            </w:r>
            <w:r>
              <w:rPr>
                <w:sz w:val="24"/>
              </w:rPr>
              <w:t>собственные</w:t>
            </w:r>
            <w:r>
              <w:rPr>
                <w:spacing w:val="-14"/>
                <w:sz w:val="24"/>
              </w:rPr>
              <w:t xml:space="preserve"> </w:t>
            </w:r>
            <w:r>
              <w:rPr>
                <w:sz w:val="24"/>
              </w:rPr>
              <w:t>силы,</w:t>
            </w:r>
          </w:p>
        </w:tc>
        <w:tc>
          <w:tcPr>
            <w:tcW w:w="3546" w:type="dxa"/>
          </w:tcPr>
          <w:p w:rsidR="00336F6E" w:rsidRDefault="001D7343">
            <w:pPr>
              <w:pStyle w:val="TableParagraph"/>
              <w:spacing w:line="271" w:lineRule="auto"/>
              <w:ind w:left="112" w:right="693"/>
              <w:rPr>
                <w:sz w:val="24"/>
              </w:rPr>
            </w:pPr>
            <w:r>
              <w:rPr>
                <w:sz w:val="24"/>
              </w:rPr>
              <w:t>— Осознание целей и ценностей</w:t>
            </w:r>
            <w:r>
              <w:rPr>
                <w:spacing w:val="-15"/>
                <w:sz w:val="24"/>
              </w:rPr>
              <w:t xml:space="preserve"> </w:t>
            </w:r>
            <w:r>
              <w:rPr>
                <w:sz w:val="24"/>
              </w:rPr>
              <w:t xml:space="preserve">педагогической </w:t>
            </w:r>
            <w:r>
              <w:rPr>
                <w:spacing w:val="-2"/>
                <w:sz w:val="24"/>
              </w:rPr>
              <w:t>деятельности;</w:t>
            </w:r>
          </w:p>
        </w:tc>
      </w:tr>
    </w:tbl>
    <w:p w:rsidR="00336F6E" w:rsidRDefault="00336F6E">
      <w:pPr>
        <w:pStyle w:val="TableParagraph"/>
        <w:spacing w:line="271" w:lineRule="auto"/>
        <w:rPr>
          <w:sz w:val="24"/>
        </w:rPr>
        <w:sectPr w:rsidR="00336F6E">
          <w:type w:val="continuous"/>
          <w:pgSz w:w="11920" w:h="16850"/>
          <w:pgMar w:top="1420" w:right="708" w:bottom="1160" w:left="992" w:header="0" w:footer="963"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643"/>
        <w:gridCol w:w="2919"/>
        <w:gridCol w:w="3546"/>
      </w:tblGrid>
      <w:tr w:rsidR="00336F6E">
        <w:trPr>
          <w:trHeight w:val="3175"/>
        </w:trPr>
        <w:tc>
          <w:tcPr>
            <w:tcW w:w="648" w:type="dxa"/>
          </w:tcPr>
          <w:p w:rsidR="00336F6E" w:rsidRDefault="00336F6E">
            <w:pPr>
              <w:pStyle w:val="TableParagraph"/>
              <w:rPr>
                <w:sz w:val="24"/>
              </w:rPr>
            </w:pPr>
          </w:p>
        </w:tc>
        <w:tc>
          <w:tcPr>
            <w:tcW w:w="2643" w:type="dxa"/>
          </w:tcPr>
          <w:p w:rsidR="00336F6E" w:rsidRDefault="001D7343">
            <w:pPr>
              <w:pStyle w:val="TableParagraph"/>
              <w:spacing w:line="276" w:lineRule="auto"/>
              <w:ind w:left="112"/>
              <w:rPr>
                <w:sz w:val="24"/>
              </w:rPr>
            </w:pPr>
            <w:r>
              <w:rPr>
                <w:spacing w:val="-2"/>
                <w:sz w:val="24"/>
              </w:rPr>
              <w:t xml:space="preserve">деятельность. </w:t>
            </w:r>
            <w:r>
              <w:rPr>
                <w:sz w:val="24"/>
              </w:rPr>
              <w:t>Уверенность</w:t>
            </w:r>
            <w:r>
              <w:rPr>
                <w:spacing w:val="-15"/>
                <w:sz w:val="24"/>
              </w:rPr>
              <w:t xml:space="preserve"> </w:t>
            </w:r>
            <w:r>
              <w:rPr>
                <w:sz w:val="24"/>
              </w:rPr>
              <w:t>в</w:t>
            </w:r>
            <w:r>
              <w:rPr>
                <w:spacing w:val="-15"/>
                <w:sz w:val="24"/>
              </w:rPr>
              <w:t xml:space="preserve"> </w:t>
            </w:r>
            <w:r>
              <w:rPr>
                <w:sz w:val="24"/>
              </w:rPr>
              <w:t>себе</w:t>
            </w:r>
          </w:p>
        </w:tc>
        <w:tc>
          <w:tcPr>
            <w:tcW w:w="2919" w:type="dxa"/>
          </w:tcPr>
          <w:p w:rsidR="00336F6E" w:rsidRDefault="001D7343">
            <w:pPr>
              <w:pStyle w:val="TableParagraph"/>
              <w:spacing w:line="276" w:lineRule="auto"/>
              <w:ind w:left="112" w:right="188"/>
              <w:rPr>
                <w:sz w:val="24"/>
              </w:rPr>
            </w:pPr>
            <w:r>
              <w:rPr>
                <w:spacing w:val="-2"/>
                <w:sz w:val="24"/>
              </w:rPr>
              <w:t xml:space="preserve">собственную эффективность. Способствует </w:t>
            </w:r>
            <w:r>
              <w:rPr>
                <w:sz w:val="24"/>
              </w:rPr>
              <w:t>позитивным</w:t>
            </w:r>
            <w:r>
              <w:rPr>
                <w:spacing w:val="-15"/>
                <w:sz w:val="24"/>
              </w:rPr>
              <w:t xml:space="preserve"> </w:t>
            </w:r>
            <w:r>
              <w:rPr>
                <w:sz w:val="24"/>
              </w:rPr>
              <w:t xml:space="preserve">отношениям с коллегами и </w:t>
            </w:r>
            <w:r>
              <w:rPr>
                <w:spacing w:val="-2"/>
                <w:sz w:val="24"/>
              </w:rPr>
              <w:t>обучающимися.</w:t>
            </w:r>
          </w:p>
          <w:p w:rsidR="00336F6E" w:rsidRDefault="001D7343">
            <w:pPr>
              <w:pStyle w:val="TableParagraph"/>
              <w:spacing w:line="276" w:lineRule="auto"/>
              <w:ind w:left="112" w:right="287"/>
              <w:rPr>
                <w:sz w:val="24"/>
              </w:rPr>
            </w:pPr>
            <w:r>
              <w:rPr>
                <w:sz w:val="24"/>
              </w:rPr>
              <w:t>Определяет</w:t>
            </w:r>
            <w:r>
              <w:rPr>
                <w:spacing w:val="-15"/>
                <w:sz w:val="24"/>
              </w:rPr>
              <w:t xml:space="preserve"> </w:t>
            </w:r>
            <w:r>
              <w:rPr>
                <w:sz w:val="24"/>
              </w:rPr>
              <w:t xml:space="preserve">позитивную направленность на </w:t>
            </w:r>
            <w:r>
              <w:rPr>
                <w:spacing w:val="-2"/>
                <w:sz w:val="24"/>
              </w:rPr>
              <w:t>педагогическую</w:t>
            </w:r>
          </w:p>
          <w:p w:rsidR="00336F6E" w:rsidRDefault="001D7343">
            <w:pPr>
              <w:pStyle w:val="TableParagraph"/>
              <w:spacing w:line="272" w:lineRule="exact"/>
              <w:ind w:left="112"/>
              <w:rPr>
                <w:sz w:val="24"/>
              </w:rPr>
            </w:pPr>
            <w:r>
              <w:rPr>
                <w:spacing w:val="-2"/>
                <w:sz w:val="24"/>
              </w:rPr>
              <w:t>деятельность</w:t>
            </w:r>
          </w:p>
        </w:tc>
        <w:tc>
          <w:tcPr>
            <w:tcW w:w="3546" w:type="dxa"/>
          </w:tcPr>
          <w:p w:rsidR="00336F6E" w:rsidRDefault="001D7343">
            <w:pPr>
              <w:pStyle w:val="TableParagraph"/>
              <w:numPr>
                <w:ilvl w:val="0"/>
                <w:numId w:val="214"/>
              </w:numPr>
              <w:tabs>
                <w:tab w:val="left" w:pos="412"/>
              </w:tabs>
              <w:spacing w:line="276" w:lineRule="auto"/>
              <w:ind w:right="672" w:firstLine="0"/>
              <w:rPr>
                <w:sz w:val="24"/>
              </w:rPr>
            </w:pPr>
            <w:r>
              <w:rPr>
                <w:sz w:val="24"/>
              </w:rPr>
              <w:t>позитивное</w:t>
            </w:r>
            <w:r>
              <w:rPr>
                <w:spacing w:val="-15"/>
                <w:sz w:val="24"/>
              </w:rPr>
              <w:t xml:space="preserve"> </w:t>
            </w:r>
            <w:r>
              <w:rPr>
                <w:sz w:val="24"/>
              </w:rPr>
              <w:t>настроение; желание работать;</w:t>
            </w:r>
          </w:p>
          <w:p w:rsidR="00336F6E" w:rsidRDefault="001D7343">
            <w:pPr>
              <w:pStyle w:val="TableParagraph"/>
              <w:numPr>
                <w:ilvl w:val="0"/>
                <w:numId w:val="214"/>
              </w:numPr>
              <w:tabs>
                <w:tab w:val="left" w:pos="412"/>
              </w:tabs>
              <w:spacing w:line="276" w:lineRule="auto"/>
              <w:ind w:right="340" w:firstLine="0"/>
              <w:rPr>
                <w:sz w:val="24"/>
              </w:rPr>
            </w:pPr>
            <w:r>
              <w:rPr>
                <w:spacing w:val="-2"/>
                <w:sz w:val="24"/>
              </w:rPr>
              <w:t>высокая</w:t>
            </w:r>
            <w:r>
              <w:rPr>
                <w:spacing w:val="-9"/>
                <w:sz w:val="24"/>
              </w:rPr>
              <w:t xml:space="preserve"> </w:t>
            </w:r>
            <w:r>
              <w:rPr>
                <w:spacing w:val="-2"/>
                <w:sz w:val="24"/>
              </w:rPr>
              <w:t>профессиональная самооценка</w:t>
            </w:r>
          </w:p>
        </w:tc>
      </w:tr>
      <w:tr w:rsidR="00336F6E">
        <w:trPr>
          <w:trHeight w:val="316"/>
        </w:trPr>
        <w:tc>
          <w:tcPr>
            <w:tcW w:w="9756" w:type="dxa"/>
            <w:gridSpan w:val="4"/>
          </w:tcPr>
          <w:p w:rsidR="00336F6E" w:rsidRDefault="001D7343">
            <w:pPr>
              <w:pStyle w:val="TableParagraph"/>
              <w:spacing w:line="263" w:lineRule="exact"/>
              <w:ind w:left="112"/>
              <w:rPr>
                <w:sz w:val="24"/>
              </w:rPr>
            </w:pPr>
            <w:r>
              <w:rPr>
                <w:sz w:val="24"/>
              </w:rPr>
              <w:t>II.</w:t>
            </w:r>
            <w:r>
              <w:rPr>
                <w:spacing w:val="-4"/>
                <w:sz w:val="24"/>
              </w:rPr>
              <w:t xml:space="preserve"> </w:t>
            </w:r>
            <w:r>
              <w:rPr>
                <w:sz w:val="24"/>
              </w:rPr>
              <w:t>Постановка</w:t>
            </w:r>
            <w:r>
              <w:rPr>
                <w:spacing w:val="-4"/>
                <w:sz w:val="24"/>
              </w:rPr>
              <w:t xml:space="preserve"> </w:t>
            </w:r>
            <w:r>
              <w:rPr>
                <w:sz w:val="24"/>
              </w:rPr>
              <w:t>целей</w:t>
            </w:r>
            <w:r>
              <w:rPr>
                <w:spacing w:val="-3"/>
                <w:sz w:val="24"/>
              </w:rPr>
              <w:t xml:space="preserve"> </w:t>
            </w:r>
            <w:r>
              <w:rPr>
                <w:sz w:val="24"/>
              </w:rPr>
              <w:t>и</w:t>
            </w:r>
            <w:r>
              <w:rPr>
                <w:spacing w:val="-4"/>
                <w:sz w:val="24"/>
              </w:rPr>
              <w:t xml:space="preserve"> </w:t>
            </w:r>
            <w:r>
              <w:rPr>
                <w:sz w:val="24"/>
              </w:rPr>
              <w:t>задач</w:t>
            </w:r>
            <w:r>
              <w:rPr>
                <w:spacing w:val="-4"/>
                <w:sz w:val="24"/>
              </w:rPr>
              <w:t xml:space="preserve"> </w:t>
            </w:r>
            <w:r>
              <w:rPr>
                <w:sz w:val="24"/>
              </w:rPr>
              <w:t>педагогической</w:t>
            </w:r>
            <w:r>
              <w:rPr>
                <w:spacing w:val="-3"/>
                <w:sz w:val="24"/>
              </w:rPr>
              <w:t xml:space="preserve"> </w:t>
            </w:r>
            <w:r>
              <w:rPr>
                <w:spacing w:val="-2"/>
                <w:sz w:val="24"/>
              </w:rPr>
              <w:t>деятельности</w:t>
            </w:r>
          </w:p>
        </w:tc>
      </w:tr>
      <w:tr w:rsidR="00336F6E">
        <w:trPr>
          <w:trHeight w:val="3809"/>
        </w:trPr>
        <w:tc>
          <w:tcPr>
            <w:tcW w:w="648" w:type="dxa"/>
          </w:tcPr>
          <w:p w:rsidR="00336F6E" w:rsidRDefault="001D7343">
            <w:pPr>
              <w:pStyle w:val="TableParagraph"/>
              <w:spacing w:line="265" w:lineRule="exact"/>
              <w:ind w:left="112"/>
              <w:rPr>
                <w:sz w:val="24"/>
              </w:rPr>
            </w:pPr>
            <w:r>
              <w:rPr>
                <w:spacing w:val="-5"/>
                <w:sz w:val="24"/>
              </w:rPr>
              <w:t>2.1</w:t>
            </w:r>
          </w:p>
        </w:tc>
        <w:tc>
          <w:tcPr>
            <w:tcW w:w="2643" w:type="dxa"/>
          </w:tcPr>
          <w:p w:rsidR="00336F6E" w:rsidRDefault="001D7343">
            <w:pPr>
              <w:pStyle w:val="TableParagraph"/>
              <w:spacing w:line="276" w:lineRule="auto"/>
              <w:ind w:left="112" w:right="100"/>
              <w:rPr>
                <w:sz w:val="24"/>
              </w:rPr>
            </w:pPr>
            <w:r>
              <w:rPr>
                <w:sz w:val="24"/>
              </w:rPr>
              <w:t>Умение</w:t>
            </w:r>
            <w:r>
              <w:rPr>
                <w:spacing w:val="-15"/>
                <w:sz w:val="24"/>
              </w:rPr>
              <w:t xml:space="preserve"> </w:t>
            </w:r>
            <w:r>
              <w:rPr>
                <w:sz w:val="24"/>
              </w:rPr>
              <w:t>перевести</w:t>
            </w:r>
            <w:r>
              <w:rPr>
                <w:spacing w:val="-15"/>
                <w:sz w:val="24"/>
              </w:rPr>
              <w:t xml:space="preserve"> </w:t>
            </w:r>
            <w:r>
              <w:rPr>
                <w:sz w:val="24"/>
              </w:rPr>
              <w:t>тему урока в педагогическую</w:t>
            </w:r>
            <w:r>
              <w:rPr>
                <w:spacing w:val="-9"/>
                <w:sz w:val="24"/>
              </w:rPr>
              <w:t xml:space="preserve"> </w:t>
            </w:r>
            <w:r>
              <w:rPr>
                <w:sz w:val="24"/>
              </w:rPr>
              <w:t>задачу</w:t>
            </w:r>
          </w:p>
        </w:tc>
        <w:tc>
          <w:tcPr>
            <w:tcW w:w="2919" w:type="dxa"/>
          </w:tcPr>
          <w:p w:rsidR="00336F6E" w:rsidRDefault="001D7343">
            <w:pPr>
              <w:pStyle w:val="TableParagraph"/>
              <w:spacing w:line="276" w:lineRule="auto"/>
              <w:ind w:left="112"/>
              <w:rPr>
                <w:sz w:val="24"/>
              </w:rPr>
            </w:pPr>
            <w:r>
              <w:rPr>
                <w:sz w:val="24"/>
              </w:rPr>
              <w:t xml:space="preserve">Основная компетенция, </w:t>
            </w:r>
            <w:r>
              <w:rPr>
                <w:spacing w:val="-2"/>
                <w:sz w:val="24"/>
              </w:rPr>
              <w:t xml:space="preserve">обеспечивающая эффективное </w:t>
            </w:r>
            <w:r>
              <w:rPr>
                <w:sz w:val="24"/>
              </w:rPr>
              <w:t>целеполагание</w:t>
            </w:r>
            <w:r>
              <w:rPr>
                <w:spacing w:val="-15"/>
                <w:sz w:val="24"/>
              </w:rPr>
              <w:t xml:space="preserve"> </w:t>
            </w:r>
            <w:r>
              <w:rPr>
                <w:sz w:val="24"/>
              </w:rPr>
              <w:t>в</w:t>
            </w:r>
            <w:r>
              <w:rPr>
                <w:spacing w:val="-15"/>
                <w:sz w:val="24"/>
              </w:rPr>
              <w:t xml:space="preserve"> </w:t>
            </w:r>
            <w:r>
              <w:rPr>
                <w:sz w:val="24"/>
              </w:rPr>
              <w:t>учебном процессе. Обеспечивает реализацию субъект- субъектного подхода, ставит обучающегося в позицию субъекта деятельности, лежит в основе формирования</w:t>
            </w:r>
          </w:p>
          <w:p w:rsidR="00336F6E" w:rsidRDefault="001D7343">
            <w:pPr>
              <w:pStyle w:val="TableParagraph"/>
              <w:ind w:left="112"/>
              <w:rPr>
                <w:sz w:val="24"/>
              </w:rPr>
            </w:pPr>
            <w:r>
              <w:rPr>
                <w:sz w:val="24"/>
              </w:rPr>
              <w:t>творческой</w:t>
            </w:r>
            <w:r>
              <w:rPr>
                <w:spacing w:val="-4"/>
                <w:sz w:val="24"/>
              </w:rPr>
              <w:t xml:space="preserve"> </w:t>
            </w:r>
            <w:r>
              <w:rPr>
                <w:spacing w:val="-2"/>
                <w:sz w:val="24"/>
              </w:rPr>
              <w:t>личности</w:t>
            </w:r>
          </w:p>
        </w:tc>
        <w:tc>
          <w:tcPr>
            <w:tcW w:w="3546" w:type="dxa"/>
          </w:tcPr>
          <w:p w:rsidR="00336F6E" w:rsidRDefault="001D7343">
            <w:pPr>
              <w:pStyle w:val="TableParagraph"/>
              <w:numPr>
                <w:ilvl w:val="0"/>
                <w:numId w:val="213"/>
              </w:numPr>
              <w:tabs>
                <w:tab w:val="left" w:pos="412"/>
              </w:tabs>
              <w:spacing w:line="276" w:lineRule="auto"/>
              <w:ind w:right="329" w:firstLine="0"/>
              <w:rPr>
                <w:sz w:val="24"/>
              </w:rPr>
            </w:pPr>
            <w:r>
              <w:rPr>
                <w:sz w:val="24"/>
              </w:rPr>
              <w:t>Знание образовательных стандартов</w:t>
            </w:r>
            <w:r>
              <w:rPr>
                <w:spacing w:val="-15"/>
                <w:sz w:val="24"/>
              </w:rPr>
              <w:t xml:space="preserve"> </w:t>
            </w:r>
            <w:r>
              <w:rPr>
                <w:sz w:val="24"/>
              </w:rPr>
              <w:t>и</w:t>
            </w:r>
            <w:r>
              <w:rPr>
                <w:spacing w:val="-15"/>
                <w:sz w:val="24"/>
              </w:rPr>
              <w:t xml:space="preserve"> </w:t>
            </w:r>
            <w:r>
              <w:rPr>
                <w:sz w:val="24"/>
              </w:rPr>
              <w:t>реализующих</w:t>
            </w:r>
            <w:r>
              <w:rPr>
                <w:spacing w:val="-14"/>
                <w:sz w:val="24"/>
              </w:rPr>
              <w:t xml:space="preserve"> </w:t>
            </w:r>
            <w:r>
              <w:rPr>
                <w:sz w:val="24"/>
              </w:rPr>
              <w:t xml:space="preserve">их </w:t>
            </w:r>
            <w:r>
              <w:rPr>
                <w:spacing w:val="-2"/>
                <w:sz w:val="24"/>
              </w:rPr>
              <w:t>программ;</w:t>
            </w:r>
          </w:p>
          <w:p w:rsidR="00336F6E" w:rsidRDefault="001D7343">
            <w:pPr>
              <w:pStyle w:val="TableParagraph"/>
              <w:numPr>
                <w:ilvl w:val="0"/>
                <w:numId w:val="213"/>
              </w:numPr>
              <w:tabs>
                <w:tab w:val="left" w:pos="412"/>
              </w:tabs>
              <w:spacing w:line="276" w:lineRule="auto"/>
              <w:ind w:right="206" w:firstLine="0"/>
              <w:rPr>
                <w:sz w:val="24"/>
              </w:rPr>
            </w:pPr>
            <w:r>
              <w:rPr>
                <w:spacing w:val="-2"/>
                <w:sz w:val="24"/>
              </w:rPr>
              <w:t xml:space="preserve">осознание </w:t>
            </w:r>
            <w:r>
              <w:rPr>
                <w:sz w:val="24"/>
              </w:rPr>
              <w:t>нетождественности</w:t>
            </w:r>
            <w:r>
              <w:rPr>
                <w:spacing w:val="-15"/>
                <w:sz w:val="24"/>
              </w:rPr>
              <w:t xml:space="preserve"> </w:t>
            </w:r>
            <w:r>
              <w:rPr>
                <w:sz w:val="24"/>
              </w:rPr>
              <w:t>темы</w:t>
            </w:r>
            <w:r>
              <w:rPr>
                <w:spacing w:val="-15"/>
                <w:sz w:val="24"/>
              </w:rPr>
              <w:t xml:space="preserve"> </w:t>
            </w:r>
            <w:r>
              <w:rPr>
                <w:sz w:val="24"/>
              </w:rPr>
              <w:t>урока и цели урока;</w:t>
            </w:r>
          </w:p>
          <w:p w:rsidR="00336F6E" w:rsidRDefault="001D7343">
            <w:pPr>
              <w:pStyle w:val="TableParagraph"/>
              <w:numPr>
                <w:ilvl w:val="0"/>
                <w:numId w:val="213"/>
              </w:numPr>
              <w:tabs>
                <w:tab w:val="left" w:pos="412"/>
              </w:tabs>
              <w:spacing w:line="276" w:lineRule="auto"/>
              <w:ind w:right="572" w:firstLine="0"/>
              <w:rPr>
                <w:sz w:val="24"/>
              </w:rPr>
            </w:pPr>
            <w:r>
              <w:rPr>
                <w:sz w:val="24"/>
              </w:rPr>
              <w:t>владение конкретным набором</w:t>
            </w:r>
            <w:r>
              <w:rPr>
                <w:spacing w:val="-15"/>
                <w:sz w:val="24"/>
              </w:rPr>
              <w:t xml:space="preserve"> </w:t>
            </w:r>
            <w:r>
              <w:rPr>
                <w:sz w:val="24"/>
              </w:rPr>
              <w:t>способов</w:t>
            </w:r>
            <w:r>
              <w:rPr>
                <w:spacing w:val="-15"/>
                <w:sz w:val="24"/>
              </w:rPr>
              <w:t xml:space="preserve"> </w:t>
            </w:r>
            <w:r>
              <w:rPr>
                <w:sz w:val="24"/>
              </w:rPr>
              <w:t>перевода темы в задачу</w:t>
            </w:r>
          </w:p>
        </w:tc>
      </w:tr>
      <w:tr w:rsidR="00336F6E">
        <w:trPr>
          <w:trHeight w:val="2858"/>
        </w:trPr>
        <w:tc>
          <w:tcPr>
            <w:tcW w:w="648" w:type="dxa"/>
          </w:tcPr>
          <w:p w:rsidR="00336F6E" w:rsidRDefault="001D7343">
            <w:pPr>
              <w:pStyle w:val="TableParagraph"/>
              <w:spacing w:line="266" w:lineRule="exact"/>
              <w:ind w:left="112"/>
              <w:rPr>
                <w:sz w:val="24"/>
              </w:rPr>
            </w:pPr>
            <w:r>
              <w:rPr>
                <w:spacing w:val="-5"/>
                <w:sz w:val="24"/>
              </w:rPr>
              <w:t>2.2</w:t>
            </w:r>
          </w:p>
        </w:tc>
        <w:tc>
          <w:tcPr>
            <w:tcW w:w="2643" w:type="dxa"/>
          </w:tcPr>
          <w:p w:rsidR="00336F6E" w:rsidRDefault="001D7343">
            <w:pPr>
              <w:pStyle w:val="TableParagraph"/>
              <w:spacing w:line="276" w:lineRule="auto"/>
              <w:ind w:left="112"/>
              <w:rPr>
                <w:sz w:val="24"/>
              </w:rPr>
            </w:pPr>
            <w:r>
              <w:rPr>
                <w:sz w:val="24"/>
              </w:rPr>
              <w:t>Умение ставить педагогические</w:t>
            </w:r>
            <w:r>
              <w:rPr>
                <w:spacing w:val="-15"/>
                <w:sz w:val="24"/>
              </w:rPr>
              <w:t xml:space="preserve"> </w:t>
            </w:r>
            <w:r>
              <w:rPr>
                <w:sz w:val="24"/>
              </w:rPr>
              <w:t>цели</w:t>
            </w:r>
            <w:r>
              <w:rPr>
                <w:spacing w:val="-15"/>
                <w:sz w:val="24"/>
              </w:rPr>
              <w:t xml:space="preserve"> </w:t>
            </w:r>
            <w:r>
              <w:rPr>
                <w:sz w:val="24"/>
              </w:rPr>
              <w:t xml:space="preserve">и задачи сообразно возрастным и </w:t>
            </w:r>
            <w:r>
              <w:rPr>
                <w:spacing w:val="-2"/>
                <w:sz w:val="24"/>
              </w:rPr>
              <w:t>индивидуальным особенностям обучающихся</w:t>
            </w:r>
          </w:p>
        </w:tc>
        <w:tc>
          <w:tcPr>
            <w:tcW w:w="2919" w:type="dxa"/>
          </w:tcPr>
          <w:p w:rsidR="00336F6E" w:rsidRDefault="001D7343">
            <w:pPr>
              <w:pStyle w:val="TableParagraph"/>
              <w:spacing w:line="276" w:lineRule="auto"/>
              <w:ind w:left="112" w:right="215"/>
              <w:rPr>
                <w:sz w:val="24"/>
              </w:rPr>
            </w:pPr>
            <w:r>
              <w:rPr>
                <w:sz w:val="24"/>
              </w:rPr>
              <w:t>Данная компетентность является</w:t>
            </w:r>
            <w:r>
              <w:rPr>
                <w:spacing w:val="-15"/>
                <w:sz w:val="24"/>
              </w:rPr>
              <w:t xml:space="preserve"> </w:t>
            </w:r>
            <w:r>
              <w:rPr>
                <w:sz w:val="24"/>
              </w:rPr>
              <w:t xml:space="preserve">конкретизацией предыдущей. Она направлена на </w:t>
            </w:r>
            <w:r>
              <w:rPr>
                <w:spacing w:val="-2"/>
                <w:sz w:val="24"/>
              </w:rPr>
              <w:t xml:space="preserve">индивидуализацию </w:t>
            </w:r>
            <w:r>
              <w:rPr>
                <w:sz w:val="24"/>
              </w:rPr>
              <w:t>обучения и благодаря этому связана с мотивацией и общей</w:t>
            </w:r>
          </w:p>
          <w:p w:rsidR="00336F6E" w:rsidRDefault="001D7343">
            <w:pPr>
              <w:pStyle w:val="TableParagraph"/>
              <w:spacing w:line="274" w:lineRule="exact"/>
              <w:ind w:left="112"/>
              <w:rPr>
                <w:sz w:val="24"/>
              </w:rPr>
            </w:pPr>
            <w:r>
              <w:rPr>
                <w:spacing w:val="-2"/>
                <w:sz w:val="24"/>
              </w:rPr>
              <w:t>успешностью</w:t>
            </w:r>
          </w:p>
        </w:tc>
        <w:tc>
          <w:tcPr>
            <w:tcW w:w="3546" w:type="dxa"/>
          </w:tcPr>
          <w:p w:rsidR="00336F6E" w:rsidRDefault="001D7343">
            <w:pPr>
              <w:pStyle w:val="TableParagraph"/>
              <w:numPr>
                <w:ilvl w:val="0"/>
                <w:numId w:val="212"/>
              </w:numPr>
              <w:tabs>
                <w:tab w:val="left" w:pos="412"/>
              </w:tabs>
              <w:spacing w:line="276" w:lineRule="auto"/>
              <w:ind w:right="487" w:firstLine="0"/>
              <w:rPr>
                <w:sz w:val="24"/>
              </w:rPr>
            </w:pPr>
            <w:r>
              <w:rPr>
                <w:sz w:val="24"/>
              </w:rPr>
              <w:t xml:space="preserve">Знание возрастных </w:t>
            </w:r>
            <w:r>
              <w:rPr>
                <w:spacing w:val="-2"/>
                <w:sz w:val="24"/>
              </w:rPr>
              <w:t>особенностей обучающихся;</w:t>
            </w:r>
          </w:p>
          <w:p w:rsidR="00336F6E" w:rsidRDefault="001D7343">
            <w:pPr>
              <w:pStyle w:val="TableParagraph"/>
              <w:numPr>
                <w:ilvl w:val="0"/>
                <w:numId w:val="212"/>
              </w:numPr>
              <w:tabs>
                <w:tab w:val="left" w:pos="412"/>
              </w:tabs>
              <w:spacing w:line="276" w:lineRule="auto"/>
              <w:ind w:right="165" w:firstLine="0"/>
              <w:rPr>
                <w:sz w:val="24"/>
              </w:rPr>
            </w:pPr>
            <w:r>
              <w:rPr>
                <w:sz w:val="24"/>
              </w:rPr>
              <w:t>владение</w:t>
            </w:r>
            <w:r>
              <w:rPr>
                <w:spacing w:val="-15"/>
                <w:sz w:val="24"/>
              </w:rPr>
              <w:t xml:space="preserve"> </w:t>
            </w:r>
            <w:r>
              <w:rPr>
                <w:sz w:val="24"/>
              </w:rPr>
              <w:t>методами</w:t>
            </w:r>
            <w:r>
              <w:rPr>
                <w:spacing w:val="-15"/>
                <w:sz w:val="24"/>
              </w:rPr>
              <w:t xml:space="preserve"> </w:t>
            </w:r>
            <w:r>
              <w:rPr>
                <w:sz w:val="24"/>
              </w:rPr>
              <w:t>перевода цели в учебную задачу на конкретном возрасте</w:t>
            </w:r>
          </w:p>
        </w:tc>
      </w:tr>
      <w:tr w:rsidR="00336F6E">
        <w:trPr>
          <w:trHeight w:val="316"/>
        </w:trPr>
        <w:tc>
          <w:tcPr>
            <w:tcW w:w="9756" w:type="dxa"/>
            <w:gridSpan w:val="4"/>
          </w:tcPr>
          <w:p w:rsidR="00336F6E" w:rsidRDefault="001D7343">
            <w:pPr>
              <w:pStyle w:val="TableParagraph"/>
              <w:spacing w:line="263" w:lineRule="exact"/>
              <w:ind w:left="112"/>
              <w:rPr>
                <w:sz w:val="24"/>
              </w:rPr>
            </w:pPr>
            <w:r>
              <w:rPr>
                <w:sz w:val="24"/>
              </w:rPr>
              <w:t>III.</w:t>
            </w:r>
            <w:r>
              <w:rPr>
                <w:spacing w:val="-4"/>
                <w:sz w:val="24"/>
              </w:rPr>
              <w:t xml:space="preserve"> </w:t>
            </w:r>
            <w:r>
              <w:rPr>
                <w:sz w:val="24"/>
              </w:rPr>
              <w:t>Мотивация</w:t>
            </w:r>
            <w:r>
              <w:rPr>
                <w:spacing w:val="-3"/>
                <w:sz w:val="24"/>
              </w:rPr>
              <w:t xml:space="preserve"> </w:t>
            </w:r>
            <w:r>
              <w:rPr>
                <w:sz w:val="24"/>
              </w:rPr>
              <w:t>учебной</w:t>
            </w:r>
            <w:r>
              <w:rPr>
                <w:spacing w:val="-2"/>
                <w:sz w:val="24"/>
              </w:rPr>
              <w:t xml:space="preserve"> деятельности</w:t>
            </w:r>
          </w:p>
        </w:tc>
      </w:tr>
      <w:tr w:rsidR="00336F6E">
        <w:trPr>
          <w:trHeight w:val="2858"/>
        </w:trPr>
        <w:tc>
          <w:tcPr>
            <w:tcW w:w="648" w:type="dxa"/>
          </w:tcPr>
          <w:p w:rsidR="00336F6E" w:rsidRDefault="001D7343">
            <w:pPr>
              <w:pStyle w:val="TableParagraph"/>
              <w:spacing w:line="263" w:lineRule="exact"/>
              <w:ind w:left="112"/>
              <w:rPr>
                <w:sz w:val="24"/>
              </w:rPr>
            </w:pPr>
            <w:r>
              <w:rPr>
                <w:spacing w:val="-5"/>
                <w:sz w:val="24"/>
              </w:rPr>
              <w:t>3.1</w:t>
            </w:r>
          </w:p>
        </w:tc>
        <w:tc>
          <w:tcPr>
            <w:tcW w:w="2643" w:type="dxa"/>
          </w:tcPr>
          <w:p w:rsidR="00336F6E" w:rsidRDefault="001D7343">
            <w:pPr>
              <w:pStyle w:val="TableParagraph"/>
              <w:spacing w:line="278" w:lineRule="auto"/>
              <w:ind w:left="112"/>
              <w:rPr>
                <w:sz w:val="24"/>
              </w:rPr>
            </w:pPr>
            <w:r>
              <w:rPr>
                <w:sz w:val="24"/>
              </w:rPr>
              <w:t>Умение обеспечить успех</w:t>
            </w:r>
            <w:r>
              <w:rPr>
                <w:spacing w:val="-15"/>
                <w:sz w:val="24"/>
              </w:rPr>
              <w:t xml:space="preserve"> </w:t>
            </w:r>
            <w:r>
              <w:rPr>
                <w:sz w:val="24"/>
              </w:rPr>
              <w:t>в</w:t>
            </w:r>
            <w:r>
              <w:rPr>
                <w:spacing w:val="-15"/>
                <w:sz w:val="24"/>
              </w:rPr>
              <w:t xml:space="preserve"> </w:t>
            </w:r>
            <w:r>
              <w:rPr>
                <w:sz w:val="24"/>
              </w:rPr>
              <w:t>деятельности</w:t>
            </w:r>
          </w:p>
        </w:tc>
        <w:tc>
          <w:tcPr>
            <w:tcW w:w="2919" w:type="dxa"/>
          </w:tcPr>
          <w:p w:rsidR="00336F6E" w:rsidRDefault="001D7343">
            <w:pPr>
              <w:pStyle w:val="TableParagraph"/>
              <w:spacing w:line="276" w:lineRule="auto"/>
              <w:ind w:left="112" w:right="252"/>
              <w:rPr>
                <w:sz w:val="24"/>
              </w:rPr>
            </w:pPr>
            <w:r>
              <w:rPr>
                <w:spacing w:val="-2"/>
                <w:sz w:val="24"/>
              </w:rPr>
              <w:t xml:space="preserve">Компетентность, позволяющая </w:t>
            </w:r>
            <w:r>
              <w:rPr>
                <w:sz w:val="24"/>
              </w:rPr>
              <w:t>обучающемуся</w:t>
            </w:r>
            <w:r>
              <w:rPr>
                <w:spacing w:val="-15"/>
                <w:sz w:val="24"/>
              </w:rPr>
              <w:t xml:space="preserve"> </w:t>
            </w:r>
            <w:r>
              <w:rPr>
                <w:sz w:val="24"/>
              </w:rPr>
              <w:t>поверить в свои силы, утвердить себя в глазах окружающих, один из главных способов обеспечить позитивную</w:t>
            </w:r>
          </w:p>
          <w:p w:rsidR="00336F6E" w:rsidRDefault="001D7343">
            <w:pPr>
              <w:pStyle w:val="TableParagraph"/>
              <w:spacing w:line="274" w:lineRule="exact"/>
              <w:ind w:left="112"/>
              <w:rPr>
                <w:sz w:val="24"/>
              </w:rPr>
            </w:pPr>
            <w:r>
              <w:rPr>
                <w:sz w:val="24"/>
              </w:rPr>
              <w:t>мотивацию</w:t>
            </w:r>
            <w:r>
              <w:rPr>
                <w:spacing w:val="-2"/>
                <w:sz w:val="24"/>
              </w:rPr>
              <w:t xml:space="preserve"> учения</w:t>
            </w:r>
          </w:p>
        </w:tc>
        <w:tc>
          <w:tcPr>
            <w:tcW w:w="3546" w:type="dxa"/>
          </w:tcPr>
          <w:p w:rsidR="00336F6E" w:rsidRDefault="001D7343">
            <w:pPr>
              <w:pStyle w:val="TableParagraph"/>
              <w:numPr>
                <w:ilvl w:val="0"/>
                <w:numId w:val="211"/>
              </w:numPr>
              <w:tabs>
                <w:tab w:val="left" w:pos="412"/>
              </w:tabs>
              <w:spacing w:line="278" w:lineRule="auto"/>
              <w:ind w:right="880" w:firstLine="0"/>
              <w:jc w:val="both"/>
              <w:rPr>
                <w:sz w:val="24"/>
              </w:rPr>
            </w:pPr>
            <w:r>
              <w:rPr>
                <w:sz w:val="24"/>
              </w:rPr>
              <w:t>Знание</w:t>
            </w:r>
            <w:r>
              <w:rPr>
                <w:spacing w:val="-15"/>
                <w:sz w:val="24"/>
              </w:rPr>
              <w:t xml:space="preserve"> </w:t>
            </w:r>
            <w:r>
              <w:rPr>
                <w:sz w:val="24"/>
              </w:rPr>
              <w:t>возможностей конкретных учеников;</w:t>
            </w:r>
          </w:p>
          <w:p w:rsidR="00336F6E" w:rsidRDefault="001D7343">
            <w:pPr>
              <w:pStyle w:val="TableParagraph"/>
              <w:numPr>
                <w:ilvl w:val="0"/>
                <w:numId w:val="211"/>
              </w:numPr>
              <w:tabs>
                <w:tab w:val="left" w:pos="412"/>
              </w:tabs>
              <w:spacing w:line="276" w:lineRule="auto"/>
              <w:ind w:right="218" w:firstLine="0"/>
              <w:jc w:val="both"/>
              <w:rPr>
                <w:sz w:val="24"/>
              </w:rPr>
            </w:pPr>
            <w:r>
              <w:rPr>
                <w:sz w:val="24"/>
              </w:rPr>
              <w:t>постановка</w:t>
            </w:r>
            <w:r>
              <w:rPr>
                <w:spacing w:val="-2"/>
                <w:sz w:val="24"/>
              </w:rPr>
              <w:t xml:space="preserve"> </w:t>
            </w:r>
            <w:r>
              <w:rPr>
                <w:sz w:val="24"/>
              </w:rPr>
              <w:t>учебных</w:t>
            </w:r>
            <w:r>
              <w:rPr>
                <w:spacing w:val="-2"/>
                <w:sz w:val="24"/>
              </w:rPr>
              <w:t xml:space="preserve"> </w:t>
            </w:r>
            <w:r>
              <w:rPr>
                <w:sz w:val="24"/>
              </w:rPr>
              <w:t>задач</w:t>
            </w:r>
            <w:r>
              <w:rPr>
                <w:spacing w:val="-5"/>
                <w:sz w:val="24"/>
              </w:rPr>
              <w:t xml:space="preserve"> </w:t>
            </w:r>
            <w:r>
              <w:rPr>
                <w:sz w:val="24"/>
              </w:rPr>
              <w:t>в соответствии</w:t>
            </w:r>
            <w:r>
              <w:rPr>
                <w:spacing w:val="-15"/>
                <w:sz w:val="24"/>
              </w:rPr>
              <w:t xml:space="preserve"> </w:t>
            </w:r>
            <w:r>
              <w:rPr>
                <w:sz w:val="24"/>
              </w:rPr>
              <w:t>с</w:t>
            </w:r>
            <w:r>
              <w:rPr>
                <w:spacing w:val="-15"/>
                <w:sz w:val="24"/>
              </w:rPr>
              <w:t xml:space="preserve"> </w:t>
            </w:r>
            <w:r>
              <w:rPr>
                <w:sz w:val="24"/>
              </w:rPr>
              <w:t xml:space="preserve">возможностями </w:t>
            </w:r>
            <w:r>
              <w:rPr>
                <w:spacing w:val="-2"/>
                <w:sz w:val="24"/>
              </w:rPr>
              <w:t>ученика;</w:t>
            </w:r>
          </w:p>
          <w:p w:rsidR="00336F6E" w:rsidRDefault="001D7343">
            <w:pPr>
              <w:pStyle w:val="TableParagraph"/>
              <w:numPr>
                <w:ilvl w:val="0"/>
                <w:numId w:val="211"/>
              </w:numPr>
              <w:tabs>
                <w:tab w:val="left" w:pos="412"/>
              </w:tabs>
              <w:spacing w:line="276" w:lineRule="auto"/>
              <w:ind w:right="793" w:firstLine="0"/>
              <w:jc w:val="both"/>
              <w:rPr>
                <w:sz w:val="24"/>
              </w:rPr>
            </w:pPr>
            <w:r>
              <w:rPr>
                <w:sz w:val="24"/>
              </w:rPr>
              <w:t>демонстрация</w:t>
            </w:r>
            <w:r>
              <w:rPr>
                <w:spacing w:val="-15"/>
                <w:sz w:val="24"/>
              </w:rPr>
              <w:t xml:space="preserve"> </w:t>
            </w:r>
            <w:r>
              <w:rPr>
                <w:sz w:val="24"/>
              </w:rPr>
              <w:t>успехов обучающихся</w:t>
            </w:r>
            <w:r>
              <w:rPr>
                <w:spacing w:val="-15"/>
                <w:sz w:val="24"/>
              </w:rPr>
              <w:t xml:space="preserve"> </w:t>
            </w:r>
            <w:r>
              <w:rPr>
                <w:sz w:val="24"/>
              </w:rPr>
              <w:t xml:space="preserve">родителям, </w:t>
            </w:r>
            <w:r>
              <w:rPr>
                <w:spacing w:val="-2"/>
                <w:sz w:val="24"/>
              </w:rPr>
              <w:t>одноклассникам</w:t>
            </w:r>
          </w:p>
        </w:tc>
      </w:tr>
    </w:tbl>
    <w:p w:rsidR="00336F6E" w:rsidRDefault="00336F6E">
      <w:pPr>
        <w:pStyle w:val="TableParagraph"/>
        <w:spacing w:line="276" w:lineRule="auto"/>
        <w:jc w:val="both"/>
        <w:rPr>
          <w:sz w:val="24"/>
        </w:rPr>
        <w:sectPr w:rsidR="00336F6E">
          <w:pgSz w:w="11920" w:h="16850"/>
          <w:pgMar w:top="1420" w:right="708" w:bottom="1551" w:left="992" w:header="0" w:footer="963"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643"/>
        <w:gridCol w:w="2919"/>
        <w:gridCol w:w="3546"/>
      </w:tblGrid>
      <w:tr w:rsidR="00336F6E">
        <w:trPr>
          <w:trHeight w:val="952"/>
        </w:trPr>
        <w:tc>
          <w:tcPr>
            <w:tcW w:w="648" w:type="dxa"/>
          </w:tcPr>
          <w:p w:rsidR="00336F6E" w:rsidRDefault="001D7343">
            <w:pPr>
              <w:pStyle w:val="TableParagraph"/>
              <w:spacing w:line="263" w:lineRule="exact"/>
              <w:ind w:left="112"/>
              <w:rPr>
                <w:sz w:val="24"/>
              </w:rPr>
            </w:pPr>
            <w:r>
              <w:rPr>
                <w:spacing w:val="-5"/>
                <w:sz w:val="24"/>
              </w:rPr>
              <w:lastRenderedPageBreak/>
              <w:t>3.2</w:t>
            </w:r>
          </w:p>
        </w:tc>
        <w:tc>
          <w:tcPr>
            <w:tcW w:w="2643" w:type="dxa"/>
          </w:tcPr>
          <w:p w:rsidR="00336F6E" w:rsidRDefault="001D7343">
            <w:pPr>
              <w:pStyle w:val="TableParagraph"/>
              <w:spacing w:line="276" w:lineRule="auto"/>
              <w:ind w:left="112" w:right="661"/>
              <w:rPr>
                <w:sz w:val="24"/>
              </w:rPr>
            </w:pPr>
            <w:r>
              <w:rPr>
                <w:sz w:val="24"/>
              </w:rPr>
              <w:t>Компетентность</w:t>
            </w:r>
            <w:r>
              <w:rPr>
                <w:spacing w:val="-15"/>
                <w:sz w:val="24"/>
              </w:rPr>
              <w:t xml:space="preserve"> </w:t>
            </w:r>
            <w:r>
              <w:rPr>
                <w:sz w:val="24"/>
              </w:rPr>
              <w:t xml:space="preserve">в </w:t>
            </w:r>
            <w:r>
              <w:rPr>
                <w:spacing w:val="-2"/>
                <w:sz w:val="24"/>
              </w:rPr>
              <w:t>педагогическом</w:t>
            </w:r>
          </w:p>
          <w:p w:rsidR="00336F6E" w:rsidRDefault="001D7343">
            <w:pPr>
              <w:pStyle w:val="TableParagraph"/>
              <w:ind w:left="112"/>
              <w:rPr>
                <w:sz w:val="24"/>
              </w:rPr>
            </w:pPr>
            <w:r>
              <w:rPr>
                <w:spacing w:val="-2"/>
                <w:sz w:val="24"/>
              </w:rPr>
              <w:t>оценивании</w:t>
            </w:r>
          </w:p>
        </w:tc>
        <w:tc>
          <w:tcPr>
            <w:tcW w:w="2919" w:type="dxa"/>
          </w:tcPr>
          <w:p w:rsidR="00336F6E" w:rsidRDefault="001D7343">
            <w:pPr>
              <w:pStyle w:val="TableParagraph"/>
              <w:spacing w:line="276" w:lineRule="auto"/>
              <w:ind w:left="112" w:right="791"/>
              <w:rPr>
                <w:sz w:val="24"/>
              </w:rPr>
            </w:pPr>
            <w:r>
              <w:rPr>
                <w:spacing w:val="-2"/>
                <w:sz w:val="24"/>
              </w:rPr>
              <w:t xml:space="preserve">Педагогическое </w:t>
            </w:r>
            <w:r>
              <w:rPr>
                <w:sz w:val="24"/>
              </w:rPr>
              <w:t>оценивание</w:t>
            </w:r>
            <w:r>
              <w:rPr>
                <w:spacing w:val="-15"/>
                <w:sz w:val="24"/>
              </w:rPr>
              <w:t xml:space="preserve"> </w:t>
            </w:r>
            <w:r>
              <w:rPr>
                <w:sz w:val="24"/>
              </w:rPr>
              <w:t>служит</w:t>
            </w:r>
          </w:p>
          <w:p w:rsidR="00336F6E" w:rsidRDefault="001D7343">
            <w:pPr>
              <w:pStyle w:val="TableParagraph"/>
              <w:ind w:left="112"/>
              <w:rPr>
                <w:sz w:val="24"/>
              </w:rPr>
            </w:pPr>
            <w:r>
              <w:rPr>
                <w:sz w:val="24"/>
              </w:rPr>
              <w:t>реальным</w:t>
            </w:r>
            <w:r>
              <w:rPr>
                <w:spacing w:val="-5"/>
                <w:sz w:val="24"/>
              </w:rPr>
              <w:t xml:space="preserve"> </w:t>
            </w:r>
            <w:r>
              <w:rPr>
                <w:spacing w:val="-2"/>
                <w:sz w:val="24"/>
              </w:rPr>
              <w:t>инструментом</w:t>
            </w:r>
          </w:p>
        </w:tc>
        <w:tc>
          <w:tcPr>
            <w:tcW w:w="3546" w:type="dxa"/>
          </w:tcPr>
          <w:p w:rsidR="00336F6E" w:rsidRDefault="001D7343">
            <w:pPr>
              <w:pStyle w:val="TableParagraph"/>
              <w:spacing w:line="276" w:lineRule="auto"/>
              <w:ind w:left="112"/>
              <w:rPr>
                <w:sz w:val="24"/>
              </w:rPr>
            </w:pPr>
            <w:r>
              <w:rPr>
                <w:sz w:val="24"/>
              </w:rPr>
              <w:t>—</w:t>
            </w:r>
            <w:r>
              <w:rPr>
                <w:spacing w:val="-15"/>
                <w:sz w:val="24"/>
              </w:rPr>
              <w:t xml:space="preserve"> </w:t>
            </w:r>
            <w:r>
              <w:rPr>
                <w:sz w:val="24"/>
              </w:rPr>
              <w:t>Знание</w:t>
            </w:r>
            <w:r>
              <w:rPr>
                <w:spacing w:val="-15"/>
                <w:sz w:val="24"/>
              </w:rPr>
              <w:t xml:space="preserve"> </w:t>
            </w:r>
            <w:r>
              <w:rPr>
                <w:sz w:val="24"/>
              </w:rPr>
              <w:t>многообразия педагогических оценок;</w:t>
            </w:r>
          </w:p>
        </w:tc>
      </w:tr>
    </w:tbl>
    <w:p w:rsidR="00336F6E" w:rsidRDefault="00336F6E">
      <w:pPr>
        <w:pStyle w:val="TableParagraph"/>
        <w:spacing w:line="276" w:lineRule="auto"/>
        <w:rPr>
          <w:sz w:val="24"/>
        </w:rPr>
        <w:sectPr w:rsidR="00336F6E">
          <w:type w:val="continuous"/>
          <w:pgSz w:w="11920" w:h="16850"/>
          <w:pgMar w:top="1420" w:right="708" w:bottom="1160" w:left="992" w:header="0" w:footer="963"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643"/>
        <w:gridCol w:w="2919"/>
        <w:gridCol w:w="3546"/>
      </w:tblGrid>
      <w:tr w:rsidR="00336F6E">
        <w:trPr>
          <w:trHeight w:val="2222"/>
        </w:trPr>
        <w:tc>
          <w:tcPr>
            <w:tcW w:w="648" w:type="dxa"/>
          </w:tcPr>
          <w:p w:rsidR="00336F6E" w:rsidRDefault="00336F6E">
            <w:pPr>
              <w:pStyle w:val="TableParagraph"/>
            </w:pPr>
          </w:p>
        </w:tc>
        <w:tc>
          <w:tcPr>
            <w:tcW w:w="2643" w:type="dxa"/>
          </w:tcPr>
          <w:p w:rsidR="00336F6E" w:rsidRDefault="00336F6E">
            <w:pPr>
              <w:pStyle w:val="TableParagraph"/>
            </w:pPr>
          </w:p>
        </w:tc>
        <w:tc>
          <w:tcPr>
            <w:tcW w:w="2919" w:type="dxa"/>
          </w:tcPr>
          <w:p w:rsidR="00336F6E" w:rsidRDefault="001D7343">
            <w:pPr>
              <w:pStyle w:val="TableParagraph"/>
              <w:spacing w:line="276" w:lineRule="auto"/>
              <w:ind w:left="112" w:right="237"/>
              <w:rPr>
                <w:sz w:val="24"/>
              </w:rPr>
            </w:pPr>
            <w:r>
              <w:rPr>
                <w:sz w:val="24"/>
              </w:rPr>
              <w:t>осознания</w:t>
            </w:r>
            <w:r>
              <w:rPr>
                <w:spacing w:val="-15"/>
                <w:sz w:val="24"/>
              </w:rPr>
              <w:t xml:space="preserve"> </w:t>
            </w:r>
            <w:r>
              <w:rPr>
                <w:sz w:val="24"/>
              </w:rPr>
              <w:t>обучающимся своих достижений и недоработок. Без знания своих результатов невозможно обеспечить субъектную позицию в</w:t>
            </w:r>
          </w:p>
          <w:p w:rsidR="00336F6E" w:rsidRDefault="001D7343">
            <w:pPr>
              <w:pStyle w:val="TableParagraph"/>
              <w:ind w:left="112"/>
              <w:rPr>
                <w:sz w:val="24"/>
              </w:rPr>
            </w:pPr>
            <w:r>
              <w:rPr>
                <w:spacing w:val="-2"/>
                <w:sz w:val="24"/>
              </w:rPr>
              <w:t>образовании</w:t>
            </w:r>
          </w:p>
        </w:tc>
        <w:tc>
          <w:tcPr>
            <w:tcW w:w="3546" w:type="dxa"/>
          </w:tcPr>
          <w:p w:rsidR="00336F6E" w:rsidRDefault="001D7343">
            <w:pPr>
              <w:pStyle w:val="TableParagraph"/>
              <w:numPr>
                <w:ilvl w:val="0"/>
                <w:numId w:val="210"/>
              </w:numPr>
              <w:tabs>
                <w:tab w:val="left" w:pos="412"/>
              </w:tabs>
              <w:spacing w:line="276" w:lineRule="auto"/>
              <w:ind w:right="142" w:firstLine="0"/>
              <w:rPr>
                <w:sz w:val="24"/>
              </w:rPr>
            </w:pPr>
            <w:r>
              <w:rPr>
                <w:sz w:val="24"/>
              </w:rPr>
              <w:t>знакомство</w:t>
            </w:r>
            <w:r>
              <w:rPr>
                <w:spacing w:val="-12"/>
                <w:sz w:val="24"/>
              </w:rPr>
              <w:t xml:space="preserve"> </w:t>
            </w:r>
            <w:r>
              <w:rPr>
                <w:sz w:val="24"/>
              </w:rPr>
              <w:t>с</w:t>
            </w:r>
            <w:r>
              <w:rPr>
                <w:spacing w:val="-13"/>
                <w:sz w:val="24"/>
              </w:rPr>
              <w:t xml:space="preserve"> </w:t>
            </w:r>
            <w:r>
              <w:rPr>
                <w:sz w:val="24"/>
              </w:rPr>
              <w:t>литературой</w:t>
            </w:r>
            <w:r>
              <w:rPr>
                <w:spacing w:val="-12"/>
                <w:sz w:val="24"/>
              </w:rPr>
              <w:t xml:space="preserve"> </w:t>
            </w:r>
            <w:r>
              <w:rPr>
                <w:sz w:val="24"/>
              </w:rPr>
              <w:t>по данному</w:t>
            </w:r>
            <w:r>
              <w:rPr>
                <w:spacing w:val="-3"/>
                <w:sz w:val="24"/>
              </w:rPr>
              <w:t xml:space="preserve"> </w:t>
            </w:r>
            <w:r>
              <w:rPr>
                <w:sz w:val="24"/>
              </w:rPr>
              <w:t>вопросу;</w:t>
            </w:r>
          </w:p>
          <w:p w:rsidR="00336F6E" w:rsidRDefault="001D7343">
            <w:pPr>
              <w:pStyle w:val="TableParagraph"/>
              <w:numPr>
                <w:ilvl w:val="0"/>
                <w:numId w:val="210"/>
              </w:numPr>
              <w:tabs>
                <w:tab w:val="left" w:pos="412"/>
              </w:tabs>
              <w:spacing w:line="276" w:lineRule="auto"/>
              <w:ind w:right="673" w:firstLine="0"/>
              <w:rPr>
                <w:sz w:val="24"/>
              </w:rPr>
            </w:pPr>
            <w:r>
              <w:rPr>
                <w:sz w:val="24"/>
              </w:rPr>
              <w:t>владение различными методами</w:t>
            </w:r>
            <w:r>
              <w:rPr>
                <w:spacing w:val="-12"/>
                <w:sz w:val="24"/>
              </w:rPr>
              <w:t xml:space="preserve"> </w:t>
            </w:r>
            <w:r>
              <w:rPr>
                <w:sz w:val="24"/>
              </w:rPr>
              <w:t>оценивания</w:t>
            </w:r>
            <w:r>
              <w:rPr>
                <w:spacing w:val="-12"/>
                <w:sz w:val="24"/>
              </w:rPr>
              <w:t xml:space="preserve"> </w:t>
            </w:r>
            <w:r>
              <w:rPr>
                <w:sz w:val="24"/>
              </w:rPr>
              <w:t>и</w:t>
            </w:r>
            <w:r>
              <w:rPr>
                <w:spacing w:val="-14"/>
                <w:sz w:val="24"/>
              </w:rPr>
              <w:t xml:space="preserve"> </w:t>
            </w:r>
            <w:r>
              <w:rPr>
                <w:sz w:val="24"/>
              </w:rPr>
              <w:t xml:space="preserve">их </w:t>
            </w:r>
            <w:r>
              <w:rPr>
                <w:spacing w:val="-2"/>
                <w:sz w:val="24"/>
              </w:rPr>
              <w:t>применение</w:t>
            </w:r>
          </w:p>
        </w:tc>
      </w:tr>
      <w:tr w:rsidR="00336F6E">
        <w:trPr>
          <w:trHeight w:val="2222"/>
        </w:trPr>
        <w:tc>
          <w:tcPr>
            <w:tcW w:w="648" w:type="dxa"/>
          </w:tcPr>
          <w:p w:rsidR="00336F6E" w:rsidRDefault="001D7343">
            <w:pPr>
              <w:pStyle w:val="TableParagraph"/>
              <w:spacing w:line="265" w:lineRule="exact"/>
              <w:ind w:left="112"/>
              <w:rPr>
                <w:sz w:val="24"/>
              </w:rPr>
            </w:pPr>
            <w:r>
              <w:rPr>
                <w:spacing w:val="-5"/>
                <w:sz w:val="24"/>
              </w:rPr>
              <w:t>3.3</w:t>
            </w:r>
          </w:p>
        </w:tc>
        <w:tc>
          <w:tcPr>
            <w:tcW w:w="2643" w:type="dxa"/>
          </w:tcPr>
          <w:p w:rsidR="00336F6E" w:rsidRDefault="001D7343">
            <w:pPr>
              <w:pStyle w:val="TableParagraph"/>
              <w:spacing w:line="276" w:lineRule="auto"/>
              <w:ind w:left="112" w:right="348"/>
              <w:rPr>
                <w:sz w:val="24"/>
              </w:rPr>
            </w:pPr>
            <w:r>
              <w:rPr>
                <w:sz w:val="24"/>
              </w:rPr>
              <w:t>Умение превращать учебную задачу в личностно</w:t>
            </w:r>
            <w:r>
              <w:rPr>
                <w:spacing w:val="-15"/>
                <w:sz w:val="24"/>
              </w:rPr>
              <w:t xml:space="preserve"> </w:t>
            </w:r>
            <w:r>
              <w:rPr>
                <w:sz w:val="24"/>
              </w:rPr>
              <w:t>значимую</w:t>
            </w:r>
          </w:p>
        </w:tc>
        <w:tc>
          <w:tcPr>
            <w:tcW w:w="2919" w:type="dxa"/>
          </w:tcPr>
          <w:p w:rsidR="00336F6E" w:rsidRDefault="001D7343">
            <w:pPr>
              <w:pStyle w:val="TableParagraph"/>
              <w:spacing w:line="276" w:lineRule="auto"/>
              <w:ind w:left="112"/>
              <w:rPr>
                <w:sz w:val="24"/>
              </w:rPr>
            </w:pPr>
            <w:r>
              <w:rPr>
                <w:sz w:val="24"/>
              </w:rPr>
              <w:t>Это</w:t>
            </w:r>
            <w:r>
              <w:rPr>
                <w:spacing w:val="-13"/>
                <w:sz w:val="24"/>
              </w:rPr>
              <w:t xml:space="preserve"> </w:t>
            </w:r>
            <w:r>
              <w:rPr>
                <w:sz w:val="24"/>
              </w:rPr>
              <w:t>одна</w:t>
            </w:r>
            <w:r>
              <w:rPr>
                <w:spacing w:val="-14"/>
                <w:sz w:val="24"/>
              </w:rPr>
              <w:t xml:space="preserve"> </w:t>
            </w:r>
            <w:r>
              <w:rPr>
                <w:sz w:val="24"/>
              </w:rPr>
              <w:t>из</w:t>
            </w:r>
            <w:r>
              <w:rPr>
                <w:spacing w:val="-13"/>
                <w:sz w:val="24"/>
              </w:rPr>
              <w:t xml:space="preserve"> </w:t>
            </w:r>
            <w:r>
              <w:rPr>
                <w:sz w:val="24"/>
              </w:rPr>
              <w:t xml:space="preserve">важнейших </w:t>
            </w:r>
            <w:r>
              <w:rPr>
                <w:spacing w:val="-2"/>
                <w:sz w:val="24"/>
              </w:rPr>
              <w:t xml:space="preserve">компетентностей, обеспечивающих </w:t>
            </w:r>
            <w:r>
              <w:rPr>
                <w:sz w:val="24"/>
              </w:rPr>
              <w:t xml:space="preserve">мотивацию учебной </w:t>
            </w:r>
            <w:r>
              <w:rPr>
                <w:spacing w:val="-2"/>
                <w:sz w:val="24"/>
              </w:rPr>
              <w:t>деятельности</w:t>
            </w:r>
          </w:p>
        </w:tc>
        <w:tc>
          <w:tcPr>
            <w:tcW w:w="3546" w:type="dxa"/>
          </w:tcPr>
          <w:p w:rsidR="00336F6E" w:rsidRDefault="001D7343">
            <w:pPr>
              <w:pStyle w:val="TableParagraph"/>
              <w:numPr>
                <w:ilvl w:val="0"/>
                <w:numId w:val="209"/>
              </w:numPr>
              <w:tabs>
                <w:tab w:val="left" w:pos="412"/>
              </w:tabs>
              <w:spacing w:line="276" w:lineRule="auto"/>
              <w:ind w:right="309" w:firstLine="0"/>
              <w:rPr>
                <w:sz w:val="24"/>
              </w:rPr>
            </w:pPr>
            <w:r>
              <w:rPr>
                <w:sz w:val="24"/>
              </w:rPr>
              <w:t>Знание интересов обучающихся,</w:t>
            </w:r>
            <w:r>
              <w:rPr>
                <w:spacing w:val="-15"/>
                <w:sz w:val="24"/>
              </w:rPr>
              <w:t xml:space="preserve"> </w:t>
            </w:r>
            <w:r>
              <w:rPr>
                <w:sz w:val="24"/>
              </w:rPr>
              <w:t>их</w:t>
            </w:r>
            <w:r>
              <w:rPr>
                <w:spacing w:val="-15"/>
                <w:sz w:val="24"/>
              </w:rPr>
              <w:t xml:space="preserve"> </w:t>
            </w:r>
            <w:r>
              <w:rPr>
                <w:sz w:val="24"/>
              </w:rPr>
              <w:t xml:space="preserve">внутреннего </w:t>
            </w:r>
            <w:r>
              <w:rPr>
                <w:spacing w:val="-2"/>
                <w:sz w:val="24"/>
              </w:rPr>
              <w:t>мира;</w:t>
            </w:r>
          </w:p>
          <w:p w:rsidR="00336F6E" w:rsidRDefault="001D7343">
            <w:pPr>
              <w:pStyle w:val="TableParagraph"/>
              <w:numPr>
                <w:ilvl w:val="0"/>
                <w:numId w:val="209"/>
              </w:numPr>
              <w:tabs>
                <w:tab w:val="left" w:pos="412"/>
              </w:tabs>
              <w:spacing w:line="276" w:lineRule="auto"/>
              <w:ind w:right="173" w:firstLine="0"/>
              <w:rPr>
                <w:sz w:val="24"/>
              </w:rPr>
            </w:pPr>
            <w:r>
              <w:rPr>
                <w:sz w:val="24"/>
              </w:rPr>
              <w:t>ориентация в культуре; умение показать роль и значение</w:t>
            </w:r>
            <w:r>
              <w:rPr>
                <w:spacing w:val="-15"/>
                <w:sz w:val="24"/>
              </w:rPr>
              <w:t xml:space="preserve"> </w:t>
            </w:r>
            <w:r>
              <w:rPr>
                <w:sz w:val="24"/>
              </w:rPr>
              <w:t>изучаемого</w:t>
            </w:r>
            <w:r>
              <w:rPr>
                <w:spacing w:val="-15"/>
                <w:sz w:val="24"/>
              </w:rPr>
              <w:t xml:space="preserve"> </w:t>
            </w:r>
            <w:r>
              <w:rPr>
                <w:sz w:val="24"/>
              </w:rPr>
              <w:t>материала</w:t>
            </w:r>
          </w:p>
          <w:p w:rsidR="00336F6E" w:rsidRDefault="001D7343">
            <w:pPr>
              <w:pStyle w:val="TableParagraph"/>
              <w:spacing w:line="275" w:lineRule="exact"/>
              <w:ind w:left="112"/>
              <w:rPr>
                <w:sz w:val="24"/>
              </w:rPr>
            </w:pPr>
            <w:r>
              <w:rPr>
                <w:sz w:val="24"/>
              </w:rPr>
              <w:t>в</w:t>
            </w:r>
            <w:r>
              <w:rPr>
                <w:spacing w:val="-5"/>
                <w:sz w:val="24"/>
              </w:rPr>
              <w:t xml:space="preserve"> </w:t>
            </w:r>
            <w:r>
              <w:rPr>
                <w:sz w:val="24"/>
              </w:rPr>
              <w:t>реализации</w:t>
            </w:r>
            <w:r>
              <w:rPr>
                <w:spacing w:val="-4"/>
                <w:sz w:val="24"/>
              </w:rPr>
              <w:t xml:space="preserve"> </w:t>
            </w:r>
            <w:r>
              <w:rPr>
                <w:sz w:val="24"/>
              </w:rPr>
              <w:t>личных</w:t>
            </w:r>
            <w:r>
              <w:rPr>
                <w:spacing w:val="-1"/>
                <w:sz w:val="24"/>
              </w:rPr>
              <w:t xml:space="preserve"> </w:t>
            </w:r>
            <w:r>
              <w:rPr>
                <w:spacing w:val="-2"/>
                <w:sz w:val="24"/>
              </w:rPr>
              <w:t>планов</w:t>
            </w:r>
          </w:p>
        </w:tc>
      </w:tr>
      <w:tr w:rsidR="00336F6E">
        <w:trPr>
          <w:trHeight w:val="318"/>
        </w:trPr>
        <w:tc>
          <w:tcPr>
            <w:tcW w:w="9756" w:type="dxa"/>
            <w:gridSpan w:val="4"/>
          </w:tcPr>
          <w:p w:rsidR="00336F6E" w:rsidRDefault="001D7343">
            <w:pPr>
              <w:pStyle w:val="TableParagraph"/>
              <w:spacing w:line="263" w:lineRule="exact"/>
              <w:ind w:left="112"/>
              <w:rPr>
                <w:sz w:val="24"/>
              </w:rPr>
            </w:pPr>
            <w:r>
              <w:rPr>
                <w:sz w:val="24"/>
              </w:rPr>
              <w:t>IV.</w:t>
            </w:r>
            <w:r>
              <w:rPr>
                <w:spacing w:val="-4"/>
                <w:sz w:val="24"/>
              </w:rPr>
              <w:t xml:space="preserve"> </w:t>
            </w:r>
            <w:r>
              <w:rPr>
                <w:sz w:val="24"/>
              </w:rPr>
              <w:t>Информационная</w:t>
            </w:r>
            <w:r>
              <w:rPr>
                <w:spacing w:val="-4"/>
                <w:sz w:val="24"/>
              </w:rPr>
              <w:t xml:space="preserve"> </w:t>
            </w:r>
            <w:r>
              <w:rPr>
                <w:spacing w:val="-2"/>
                <w:sz w:val="24"/>
              </w:rPr>
              <w:t>компетентность</w:t>
            </w:r>
          </w:p>
        </w:tc>
      </w:tr>
      <w:tr w:rsidR="00336F6E">
        <w:trPr>
          <w:trHeight w:val="4442"/>
        </w:trPr>
        <w:tc>
          <w:tcPr>
            <w:tcW w:w="648" w:type="dxa"/>
          </w:tcPr>
          <w:p w:rsidR="00336F6E" w:rsidRDefault="001D7343">
            <w:pPr>
              <w:pStyle w:val="TableParagraph"/>
              <w:spacing w:line="263" w:lineRule="exact"/>
              <w:ind w:left="112"/>
              <w:rPr>
                <w:sz w:val="24"/>
              </w:rPr>
            </w:pPr>
            <w:r>
              <w:rPr>
                <w:spacing w:val="-5"/>
                <w:sz w:val="24"/>
              </w:rPr>
              <w:t>4.1</w:t>
            </w:r>
          </w:p>
        </w:tc>
        <w:tc>
          <w:tcPr>
            <w:tcW w:w="2643" w:type="dxa"/>
          </w:tcPr>
          <w:p w:rsidR="00336F6E" w:rsidRDefault="001D7343">
            <w:pPr>
              <w:pStyle w:val="TableParagraph"/>
              <w:spacing w:line="276" w:lineRule="auto"/>
              <w:ind w:left="112" w:right="661"/>
              <w:rPr>
                <w:sz w:val="24"/>
              </w:rPr>
            </w:pPr>
            <w:r>
              <w:rPr>
                <w:sz w:val="24"/>
              </w:rPr>
              <w:t>Компетентность</w:t>
            </w:r>
            <w:r>
              <w:rPr>
                <w:spacing w:val="-15"/>
                <w:sz w:val="24"/>
              </w:rPr>
              <w:t xml:space="preserve"> </w:t>
            </w:r>
            <w:r>
              <w:rPr>
                <w:sz w:val="24"/>
              </w:rPr>
              <w:t xml:space="preserve">в </w:t>
            </w:r>
            <w:r>
              <w:rPr>
                <w:spacing w:val="-2"/>
                <w:sz w:val="24"/>
              </w:rPr>
              <w:t>предмете преподавания</w:t>
            </w:r>
          </w:p>
        </w:tc>
        <w:tc>
          <w:tcPr>
            <w:tcW w:w="2919" w:type="dxa"/>
          </w:tcPr>
          <w:p w:rsidR="00336F6E" w:rsidRDefault="001D7343">
            <w:pPr>
              <w:pStyle w:val="TableParagraph"/>
              <w:spacing w:line="276" w:lineRule="auto"/>
              <w:ind w:left="112" w:right="305"/>
              <w:rPr>
                <w:sz w:val="24"/>
              </w:rPr>
            </w:pPr>
            <w:r>
              <w:rPr>
                <w:sz w:val="24"/>
              </w:rPr>
              <w:t>Глубокое знание предмета</w:t>
            </w:r>
            <w:r>
              <w:rPr>
                <w:spacing w:val="-15"/>
                <w:sz w:val="24"/>
              </w:rPr>
              <w:t xml:space="preserve"> </w:t>
            </w:r>
            <w:r>
              <w:rPr>
                <w:sz w:val="24"/>
              </w:rPr>
              <w:t>преподавания, сочетающееся с общей культурой педагога.</w:t>
            </w:r>
          </w:p>
          <w:p w:rsidR="00336F6E" w:rsidRDefault="001D7343">
            <w:pPr>
              <w:pStyle w:val="TableParagraph"/>
              <w:spacing w:line="276" w:lineRule="auto"/>
              <w:ind w:left="112" w:right="138"/>
              <w:rPr>
                <w:sz w:val="24"/>
              </w:rPr>
            </w:pPr>
            <w:r>
              <w:rPr>
                <w:spacing w:val="-2"/>
                <w:sz w:val="24"/>
              </w:rPr>
              <w:t xml:space="preserve">Сочетание </w:t>
            </w:r>
            <w:r>
              <w:rPr>
                <w:sz w:val="24"/>
              </w:rPr>
              <w:t xml:space="preserve">теоретического знания с видением его </w:t>
            </w:r>
            <w:r>
              <w:rPr>
                <w:spacing w:val="-2"/>
                <w:sz w:val="24"/>
              </w:rPr>
              <w:t xml:space="preserve">практического </w:t>
            </w:r>
            <w:r>
              <w:rPr>
                <w:sz w:val="24"/>
              </w:rPr>
              <w:t>применения,</w:t>
            </w:r>
            <w:r>
              <w:rPr>
                <w:spacing w:val="-14"/>
                <w:sz w:val="24"/>
              </w:rPr>
              <w:t xml:space="preserve"> </w:t>
            </w:r>
            <w:r>
              <w:rPr>
                <w:sz w:val="24"/>
              </w:rPr>
              <w:t>что</w:t>
            </w:r>
            <w:r>
              <w:rPr>
                <w:spacing w:val="-14"/>
                <w:sz w:val="24"/>
              </w:rPr>
              <w:t xml:space="preserve"> </w:t>
            </w:r>
            <w:r>
              <w:rPr>
                <w:sz w:val="24"/>
              </w:rPr>
              <w:t xml:space="preserve">является </w:t>
            </w:r>
            <w:r>
              <w:rPr>
                <w:spacing w:val="-2"/>
                <w:sz w:val="24"/>
              </w:rPr>
              <w:t xml:space="preserve">предпосылкой </w:t>
            </w:r>
            <w:r>
              <w:rPr>
                <w:sz w:val="24"/>
              </w:rPr>
              <w:t>установления</w:t>
            </w:r>
            <w:r>
              <w:rPr>
                <w:spacing w:val="-15"/>
                <w:sz w:val="24"/>
              </w:rPr>
              <w:t xml:space="preserve"> </w:t>
            </w:r>
            <w:r>
              <w:rPr>
                <w:sz w:val="24"/>
              </w:rPr>
              <w:t>личностной значимости учения</w:t>
            </w:r>
          </w:p>
        </w:tc>
        <w:tc>
          <w:tcPr>
            <w:tcW w:w="3546" w:type="dxa"/>
          </w:tcPr>
          <w:p w:rsidR="00336F6E" w:rsidRDefault="001D7343">
            <w:pPr>
              <w:pStyle w:val="TableParagraph"/>
              <w:numPr>
                <w:ilvl w:val="0"/>
                <w:numId w:val="208"/>
              </w:numPr>
              <w:tabs>
                <w:tab w:val="left" w:pos="412"/>
              </w:tabs>
              <w:spacing w:line="276" w:lineRule="auto"/>
              <w:ind w:right="392" w:firstLine="0"/>
              <w:rPr>
                <w:sz w:val="24"/>
              </w:rPr>
            </w:pPr>
            <w:r>
              <w:rPr>
                <w:sz w:val="24"/>
              </w:rPr>
              <w:t>Знание генезиса формирования предметного знания</w:t>
            </w:r>
            <w:r>
              <w:rPr>
                <w:spacing w:val="-15"/>
                <w:sz w:val="24"/>
              </w:rPr>
              <w:t xml:space="preserve"> </w:t>
            </w:r>
            <w:r>
              <w:rPr>
                <w:sz w:val="24"/>
              </w:rPr>
              <w:t>(история,</w:t>
            </w:r>
            <w:r>
              <w:rPr>
                <w:spacing w:val="-15"/>
                <w:sz w:val="24"/>
              </w:rPr>
              <w:t xml:space="preserve"> </w:t>
            </w:r>
            <w:r>
              <w:rPr>
                <w:sz w:val="24"/>
              </w:rPr>
              <w:t xml:space="preserve">персоналии, для решения каких проблем </w:t>
            </w:r>
            <w:r>
              <w:rPr>
                <w:spacing w:val="-2"/>
                <w:sz w:val="24"/>
              </w:rPr>
              <w:t>разрабатывалось);</w:t>
            </w:r>
          </w:p>
          <w:p w:rsidR="00336F6E" w:rsidRDefault="001D7343">
            <w:pPr>
              <w:pStyle w:val="TableParagraph"/>
              <w:numPr>
                <w:ilvl w:val="0"/>
                <w:numId w:val="208"/>
              </w:numPr>
              <w:tabs>
                <w:tab w:val="left" w:pos="412"/>
              </w:tabs>
              <w:spacing w:line="276" w:lineRule="auto"/>
              <w:ind w:right="470" w:firstLine="0"/>
              <w:rPr>
                <w:sz w:val="24"/>
              </w:rPr>
            </w:pPr>
            <w:r>
              <w:rPr>
                <w:sz w:val="24"/>
              </w:rPr>
              <w:t>возможности</w:t>
            </w:r>
            <w:r>
              <w:rPr>
                <w:spacing w:val="-15"/>
                <w:sz w:val="24"/>
              </w:rPr>
              <w:t xml:space="preserve"> </w:t>
            </w:r>
            <w:r>
              <w:rPr>
                <w:sz w:val="24"/>
              </w:rPr>
              <w:t>применения получаемых знаний для объяснения социальных</w:t>
            </w:r>
          </w:p>
          <w:p w:rsidR="00336F6E" w:rsidRDefault="001D7343">
            <w:pPr>
              <w:pStyle w:val="TableParagraph"/>
              <w:spacing w:line="275" w:lineRule="exact"/>
              <w:ind w:left="112"/>
              <w:rPr>
                <w:sz w:val="24"/>
              </w:rPr>
            </w:pPr>
            <w:r>
              <w:rPr>
                <w:sz w:val="24"/>
              </w:rPr>
              <w:t>и</w:t>
            </w:r>
            <w:r>
              <w:rPr>
                <w:spacing w:val="-4"/>
                <w:sz w:val="24"/>
              </w:rPr>
              <w:t xml:space="preserve"> </w:t>
            </w:r>
            <w:r>
              <w:rPr>
                <w:sz w:val="24"/>
              </w:rPr>
              <w:t>природных</w:t>
            </w:r>
            <w:r>
              <w:rPr>
                <w:spacing w:val="-1"/>
                <w:sz w:val="24"/>
              </w:rPr>
              <w:t xml:space="preserve"> </w:t>
            </w:r>
            <w:r>
              <w:rPr>
                <w:spacing w:val="-2"/>
                <w:sz w:val="24"/>
              </w:rPr>
              <w:t>явлений;</w:t>
            </w:r>
          </w:p>
          <w:p w:rsidR="00336F6E" w:rsidRDefault="001D7343">
            <w:pPr>
              <w:pStyle w:val="TableParagraph"/>
              <w:numPr>
                <w:ilvl w:val="0"/>
                <w:numId w:val="208"/>
              </w:numPr>
              <w:tabs>
                <w:tab w:val="left" w:pos="412"/>
              </w:tabs>
              <w:spacing w:before="25" w:line="276" w:lineRule="auto"/>
              <w:ind w:right="192" w:firstLine="0"/>
              <w:rPr>
                <w:sz w:val="24"/>
              </w:rPr>
            </w:pPr>
            <w:r>
              <w:rPr>
                <w:sz w:val="24"/>
              </w:rPr>
              <w:t>владение</w:t>
            </w:r>
            <w:r>
              <w:rPr>
                <w:spacing w:val="-15"/>
                <w:sz w:val="24"/>
              </w:rPr>
              <w:t xml:space="preserve"> </w:t>
            </w:r>
            <w:r>
              <w:rPr>
                <w:sz w:val="24"/>
              </w:rPr>
              <w:t>методами</w:t>
            </w:r>
            <w:r>
              <w:rPr>
                <w:spacing w:val="-15"/>
                <w:sz w:val="24"/>
              </w:rPr>
              <w:t xml:space="preserve"> </w:t>
            </w:r>
            <w:r>
              <w:rPr>
                <w:sz w:val="24"/>
              </w:rPr>
              <w:t>решения различных задач;</w:t>
            </w:r>
          </w:p>
          <w:p w:rsidR="00336F6E" w:rsidRDefault="001D7343">
            <w:pPr>
              <w:pStyle w:val="TableParagraph"/>
              <w:numPr>
                <w:ilvl w:val="0"/>
                <w:numId w:val="208"/>
              </w:numPr>
              <w:tabs>
                <w:tab w:val="left" w:pos="112"/>
                <w:tab w:val="left" w:pos="411"/>
              </w:tabs>
              <w:spacing w:before="1" w:line="271" w:lineRule="auto"/>
              <w:ind w:right="217" w:hanging="3"/>
              <w:rPr>
                <w:sz w:val="24"/>
              </w:rPr>
            </w:pPr>
            <w:r>
              <w:rPr>
                <w:sz w:val="24"/>
              </w:rPr>
              <w:t>свободное решение задач ЕГЭ,</w:t>
            </w:r>
            <w:r>
              <w:rPr>
                <w:spacing w:val="-15"/>
                <w:sz w:val="24"/>
              </w:rPr>
              <w:t xml:space="preserve"> </w:t>
            </w:r>
            <w:r>
              <w:rPr>
                <w:sz w:val="24"/>
              </w:rPr>
              <w:t>олимпиад:</w:t>
            </w:r>
            <w:r>
              <w:rPr>
                <w:spacing w:val="-15"/>
                <w:sz w:val="24"/>
              </w:rPr>
              <w:t xml:space="preserve"> </w:t>
            </w:r>
            <w:r>
              <w:rPr>
                <w:sz w:val="24"/>
              </w:rPr>
              <w:t>региональных, российских, международных</w:t>
            </w:r>
          </w:p>
        </w:tc>
      </w:tr>
    </w:tbl>
    <w:p w:rsidR="00336F6E" w:rsidRDefault="00336F6E">
      <w:pPr>
        <w:pStyle w:val="TableParagraph"/>
        <w:spacing w:line="271" w:lineRule="auto"/>
        <w:rPr>
          <w:sz w:val="24"/>
        </w:rPr>
        <w:sectPr w:rsidR="00336F6E">
          <w:pgSz w:w="11920" w:h="16850"/>
          <w:pgMar w:top="1420" w:right="708" w:bottom="1160" w:left="992" w:header="0" w:footer="963"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643"/>
        <w:gridCol w:w="2919"/>
        <w:gridCol w:w="3546"/>
      </w:tblGrid>
      <w:tr w:rsidR="00336F6E">
        <w:trPr>
          <w:trHeight w:val="4762"/>
        </w:trPr>
        <w:tc>
          <w:tcPr>
            <w:tcW w:w="648" w:type="dxa"/>
          </w:tcPr>
          <w:p w:rsidR="00336F6E" w:rsidRDefault="001D7343">
            <w:pPr>
              <w:pStyle w:val="TableParagraph"/>
              <w:spacing w:line="263" w:lineRule="exact"/>
              <w:ind w:left="112"/>
              <w:rPr>
                <w:sz w:val="24"/>
              </w:rPr>
            </w:pPr>
            <w:r>
              <w:rPr>
                <w:spacing w:val="-5"/>
                <w:sz w:val="24"/>
              </w:rPr>
              <w:lastRenderedPageBreak/>
              <w:t>4.2</w:t>
            </w:r>
          </w:p>
        </w:tc>
        <w:tc>
          <w:tcPr>
            <w:tcW w:w="2643" w:type="dxa"/>
          </w:tcPr>
          <w:p w:rsidR="00336F6E" w:rsidRDefault="001D7343">
            <w:pPr>
              <w:pStyle w:val="TableParagraph"/>
              <w:spacing w:line="276" w:lineRule="auto"/>
              <w:ind w:left="112" w:right="204"/>
              <w:rPr>
                <w:sz w:val="24"/>
              </w:rPr>
            </w:pPr>
            <w:r>
              <w:rPr>
                <w:sz w:val="24"/>
              </w:rPr>
              <w:t>Компетентность в методах</w:t>
            </w:r>
            <w:r>
              <w:rPr>
                <w:spacing w:val="-15"/>
                <w:sz w:val="24"/>
              </w:rPr>
              <w:t xml:space="preserve"> </w:t>
            </w:r>
            <w:r>
              <w:rPr>
                <w:sz w:val="24"/>
              </w:rPr>
              <w:t>преподавания</w:t>
            </w:r>
          </w:p>
        </w:tc>
        <w:tc>
          <w:tcPr>
            <w:tcW w:w="2919" w:type="dxa"/>
          </w:tcPr>
          <w:p w:rsidR="00336F6E" w:rsidRDefault="001D7343">
            <w:pPr>
              <w:pStyle w:val="TableParagraph"/>
              <w:spacing w:line="276" w:lineRule="auto"/>
              <w:ind w:left="112" w:right="243"/>
              <w:rPr>
                <w:sz w:val="24"/>
              </w:rPr>
            </w:pPr>
            <w:r>
              <w:rPr>
                <w:spacing w:val="-2"/>
                <w:sz w:val="24"/>
              </w:rPr>
              <w:t xml:space="preserve">Обеспечивает возможность </w:t>
            </w:r>
            <w:r>
              <w:rPr>
                <w:sz w:val="24"/>
              </w:rPr>
              <w:t>эффективного</w:t>
            </w:r>
            <w:r>
              <w:rPr>
                <w:spacing w:val="-15"/>
                <w:sz w:val="24"/>
              </w:rPr>
              <w:t xml:space="preserve"> </w:t>
            </w:r>
            <w:r>
              <w:rPr>
                <w:sz w:val="24"/>
              </w:rPr>
              <w:t>усвоения знания</w:t>
            </w:r>
            <w:r>
              <w:rPr>
                <w:spacing w:val="-15"/>
                <w:sz w:val="24"/>
              </w:rPr>
              <w:t xml:space="preserve"> </w:t>
            </w:r>
            <w:r>
              <w:rPr>
                <w:sz w:val="24"/>
              </w:rPr>
              <w:t>и</w:t>
            </w:r>
            <w:r>
              <w:rPr>
                <w:spacing w:val="-15"/>
                <w:sz w:val="24"/>
              </w:rPr>
              <w:t xml:space="preserve"> </w:t>
            </w:r>
            <w:r>
              <w:rPr>
                <w:sz w:val="24"/>
              </w:rPr>
              <w:t xml:space="preserve">формирования </w:t>
            </w:r>
            <w:r>
              <w:rPr>
                <w:spacing w:val="-2"/>
                <w:sz w:val="24"/>
              </w:rPr>
              <w:t>умений, предусмотренных программой.</w:t>
            </w:r>
          </w:p>
          <w:p w:rsidR="00336F6E" w:rsidRDefault="001D7343">
            <w:pPr>
              <w:pStyle w:val="TableParagraph"/>
              <w:spacing w:line="276" w:lineRule="auto"/>
              <w:ind w:left="112" w:right="254"/>
              <w:rPr>
                <w:sz w:val="24"/>
              </w:rPr>
            </w:pPr>
            <w:r>
              <w:rPr>
                <w:spacing w:val="-2"/>
                <w:sz w:val="24"/>
              </w:rPr>
              <w:t xml:space="preserve">Обеспечивает </w:t>
            </w:r>
            <w:r>
              <w:rPr>
                <w:sz w:val="24"/>
              </w:rPr>
              <w:t>индивидуальный</w:t>
            </w:r>
            <w:r>
              <w:rPr>
                <w:spacing w:val="-15"/>
                <w:sz w:val="24"/>
              </w:rPr>
              <w:t xml:space="preserve"> </w:t>
            </w:r>
            <w:r>
              <w:rPr>
                <w:sz w:val="24"/>
              </w:rPr>
              <w:t>подход и развитие</w:t>
            </w:r>
          </w:p>
          <w:p w:rsidR="00336F6E" w:rsidRDefault="001D7343">
            <w:pPr>
              <w:pStyle w:val="TableParagraph"/>
              <w:spacing w:line="274" w:lineRule="exact"/>
              <w:ind w:left="112"/>
              <w:rPr>
                <w:sz w:val="24"/>
              </w:rPr>
            </w:pPr>
            <w:r>
              <w:rPr>
                <w:sz w:val="24"/>
              </w:rPr>
              <w:t>творческой</w:t>
            </w:r>
            <w:r>
              <w:rPr>
                <w:spacing w:val="-4"/>
                <w:sz w:val="24"/>
              </w:rPr>
              <w:t xml:space="preserve"> </w:t>
            </w:r>
            <w:r>
              <w:rPr>
                <w:spacing w:val="-2"/>
                <w:sz w:val="24"/>
              </w:rPr>
              <w:t>личности</w:t>
            </w:r>
          </w:p>
        </w:tc>
        <w:tc>
          <w:tcPr>
            <w:tcW w:w="3546" w:type="dxa"/>
          </w:tcPr>
          <w:p w:rsidR="00336F6E" w:rsidRDefault="001D7343">
            <w:pPr>
              <w:pStyle w:val="TableParagraph"/>
              <w:numPr>
                <w:ilvl w:val="0"/>
                <w:numId w:val="207"/>
              </w:numPr>
              <w:tabs>
                <w:tab w:val="left" w:pos="412"/>
              </w:tabs>
              <w:spacing w:line="276" w:lineRule="auto"/>
              <w:ind w:right="960" w:firstLine="0"/>
              <w:rPr>
                <w:sz w:val="24"/>
              </w:rPr>
            </w:pPr>
            <w:r>
              <w:rPr>
                <w:sz w:val="24"/>
              </w:rPr>
              <w:t>Знание</w:t>
            </w:r>
            <w:r>
              <w:rPr>
                <w:spacing w:val="-15"/>
                <w:sz w:val="24"/>
              </w:rPr>
              <w:t xml:space="preserve"> </w:t>
            </w:r>
            <w:r>
              <w:rPr>
                <w:sz w:val="24"/>
              </w:rPr>
              <w:t>нормативных методов и методик;</w:t>
            </w:r>
          </w:p>
          <w:p w:rsidR="00336F6E" w:rsidRDefault="001D7343">
            <w:pPr>
              <w:pStyle w:val="TableParagraph"/>
              <w:numPr>
                <w:ilvl w:val="0"/>
                <w:numId w:val="207"/>
              </w:numPr>
              <w:tabs>
                <w:tab w:val="left" w:pos="412"/>
              </w:tabs>
              <w:spacing w:line="276" w:lineRule="auto"/>
              <w:ind w:right="574" w:firstLine="0"/>
              <w:rPr>
                <w:sz w:val="24"/>
              </w:rPr>
            </w:pPr>
            <w:r>
              <w:rPr>
                <w:spacing w:val="-2"/>
                <w:sz w:val="24"/>
              </w:rPr>
              <w:t>демонстрация</w:t>
            </w:r>
            <w:r>
              <w:rPr>
                <w:spacing w:val="-13"/>
                <w:sz w:val="24"/>
              </w:rPr>
              <w:t xml:space="preserve"> </w:t>
            </w:r>
            <w:r>
              <w:rPr>
                <w:spacing w:val="-2"/>
                <w:sz w:val="24"/>
              </w:rPr>
              <w:t xml:space="preserve">личностно </w:t>
            </w:r>
            <w:r>
              <w:rPr>
                <w:sz w:val="24"/>
              </w:rPr>
              <w:t xml:space="preserve">ориентированных методов </w:t>
            </w:r>
            <w:r>
              <w:rPr>
                <w:spacing w:val="-2"/>
                <w:sz w:val="24"/>
              </w:rPr>
              <w:t>образования;</w:t>
            </w:r>
          </w:p>
          <w:p w:rsidR="00336F6E" w:rsidRDefault="001D7343">
            <w:pPr>
              <w:pStyle w:val="TableParagraph"/>
              <w:numPr>
                <w:ilvl w:val="0"/>
                <w:numId w:val="207"/>
              </w:numPr>
              <w:tabs>
                <w:tab w:val="left" w:pos="412"/>
              </w:tabs>
              <w:spacing w:line="280" w:lineRule="auto"/>
              <w:ind w:right="563" w:firstLine="0"/>
              <w:rPr>
                <w:sz w:val="24"/>
              </w:rPr>
            </w:pPr>
            <w:r>
              <w:rPr>
                <w:sz w:val="24"/>
              </w:rPr>
              <w:t>наличие</w:t>
            </w:r>
            <w:r>
              <w:rPr>
                <w:spacing w:val="-15"/>
                <w:sz w:val="24"/>
              </w:rPr>
              <w:t xml:space="preserve"> </w:t>
            </w:r>
            <w:r>
              <w:rPr>
                <w:sz w:val="24"/>
              </w:rPr>
              <w:t>своих</w:t>
            </w:r>
            <w:r>
              <w:rPr>
                <w:spacing w:val="-15"/>
                <w:sz w:val="24"/>
              </w:rPr>
              <w:t xml:space="preserve"> </w:t>
            </w:r>
            <w:r>
              <w:rPr>
                <w:sz w:val="24"/>
              </w:rPr>
              <w:t>находок</w:t>
            </w:r>
            <w:r>
              <w:rPr>
                <w:spacing w:val="-15"/>
                <w:sz w:val="24"/>
              </w:rPr>
              <w:t xml:space="preserve"> </w:t>
            </w:r>
            <w:r>
              <w:rPr>
                <w:sz w:val="24"/>
              </w:rPr>
              <w:t>и методов, авторской</w:t>
            </w:r>
            <w:r>
              <w:rPr>
                <w:spacing w:val="-5"/>
                <w:sz w:val="24"/>
              </w:rPr>
              <w:t xml:space="preserve"> </w:t>
            </w:r>
            <w:r>
              <w:rPr>
                <w:sz w:val="24"/>
              </w:rPr>
              <w:t>школы;</w:t>
            </w:r>
          </w:p>
          <w:p w:rsidR="00336F6E" w:rsidRDefault="001D7343">
            <w:pPr>
              <w:pStyle w:val="TableParagraph"/>
              <w:numPr>
                <w:ilvl w:val="0"/>
                <w:numId w:val="207"/>
              </w:numPr>
              <w:tabs>
                <w:tab w:val="left" w:pos="412"/>
              </w:tabs>
              <w:spacing w:line="276" w:lineRule="auto"/>
              <w:ind w:right="100" w:firstLine="0"/>
              <w:rPr>
                <w:sz w:val="24"/>
              </w:rPr>
            </w:pPr>
            <w:r>
              <w:rPr>
                <w:sz w:val="24"/>
              </w:rPr>
              <w:t>знание современных достижений</w:t>
            </w:r>
            <w:r>
              <w:rPr>
                <w:spacing w:val="-12"/>
                <w:sz w:val="24"/>
              </w:rPr>
              <w:t xml:space="preserve"> </w:t>
            </w:r>
            <w:r>
              <w:rPr>
                <w:sz w:val="24"/>
              </w:rPr>
              <w:t>в</w:t>
            </w:r>
            <w:r>
              <w:rPr>
                <w:spacing w:val="-13"/>
                <w:sz w:val="24"/>
              </w:rPr>
              <w:t xml:space="preserve"> </w:t>
            </w:r>
            <w:r>
              <w:rPr>
                <w:sz w:val="24"/>
              </w:rPr>
              <w:t>области</w:t>
            </w:r>
            <w:r>
              <w:rPr>
                <w:spacing w:val="-13"/>
                <w:sz w:val="24"/>
              </w:rPr>
              <w:t xml:space="preserve"> </w:t>
            </w:r>
            <w:r>
              <w:rPr>
                <w:sz w:val="24"/>
              </w:rPr>
              <w:t>методики обучения, в том числе использование новых информационных технологий;</w:t>
            </w:r>
          </w:p>
          <w:p w:rsidR="00336F6E" w:rsidRDefault="001D7343">
            <w:pPr>
              <w:pStyle w:val="TableParagraph"/>
              <w:numPr>
                <w:ilvl w:val="0"/>
                <w:numId w:val="207"/>
              </w:numPr>
              <w:tabs>
                <w:tab w:val="left" w:pos="412"/>
              </w:tabs>
              <w:spacing w:line="276" w:lineRule="auto"/>
              <w:ind w:right="516" w:firstLine="0"/>
              <w:rPr>
                <w:sz w:val="24"/>
              </w:rPr>
            </w:pPr>
            <w:r>
              <w:rPr>
                <w:sz w:val="24"/>
              </w:rPr>
              <w:t>использование</w:t>
            </w:r>
            <w:r>
              <w:rPr>
                <w:spacing w:val="-15"/>
                <w:sz w:val="24"/>
              </w:rPr>
              <w:t xml:space="preserve"> </w:t>
            </w:r>
            <w:r>
              <w:rPr>
                <w:sz w:val="24"/>
              </w:rPr>
              <w:t>в</w:t>
            </w:r>
            <w:r>
              <w:rPr>
                <w:spacing w:val="-15"/>
                <w:sz w:val="24"/>
              </w:rPr>
              <w:t xml:space="preserve"> </w:t>
            </w:r>
            <w:r>
              <w:rPr>
                <w:sz w:val="24"/>
              </w:rPr>
              <w:t xml:space="preserve">учебном </w:t>
            </w:r>
            <w:r>
              <w:rPr>
                <w:spacing w:val="-2"/>
                <w:sz w:val="24"/>
              </w:rPr>
              <w:t>процессе</w:t>
            </w:r>
          </w:p>
          <w:p w:rsidR="00336F6E" w:rsidRDefault="001D7343">
            <w:pPr>
              <w:pStyle w:val="TableParagraph"/>
              <w:spacing w:line="272" w:lineRule="exact"/>
              <w:ind w:left="112"/>
              <w:rPr>
                <w:sz w:val="24"/>
              </w:rPr>
            </w:pPr>
            <w:r>
              <w:rPr>
                <w:sz w:val="24"/>
              </w:rPr>
              <w:t>современных</w:t>
            </w:r>
            <w:r>
              <w:rPr>
                <w:spacing w:val="-3"/>
                <w:sz w:val="24"/>
              </w:rPr>
              <w:t xml:space="preserve"> </w:t>
            </w:r>
            <w:r>
              <w:rPr>
                <w:sz w:val="24"/>
              </w:rPr>
              <w:t>методов</w:t>
            </w:r>
            <w:r>
              <w:rPr>
                <w:spacing w:val="-3"/>
                <w:sz w:val="24"/>
              </w:rPr>
              <w:t xml:space="preserve"> </w:t>
            </w:r>
            <w:r>
              <w:rPr>
                <w:spacing w:val="-2"/>
                <w:sz w:val="24"/>
              </w:rPr>
              <w:t>обучения</w:t>
            </w:r>
          </w:p>
        </w:tc>
      </w:tr>
    </w:tbl>
    <w:p w:rsidR="00336F6E" w:rsidRDefault="00336F6E">
      <w:pPr>
        <w:pStyle w:val="TableParagraph"/>
        <w:spacing w:line="272" w:lineRule="exact"/>
        <w:rPr>
          <w:sz w:val="24"/>
        </w:rPr>
        <w:sectPr w:rsidR="00336F6E">
          <w:pgSz w:w="11920" w:h="16850"/>
          <w:pgMar w:top="1420" w:right="708" w:bottom="1160" w:left="992" w:header="0" w:footer="963"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643"/>
        <w:gridCol w:w="2919"/>
        <w:gridCol w:w="3546"/>
      </w:tblGrid>
      <w:tr w:rsidR="00336F6E">
        <w:trPr>
          <w:trHeight w:val="7301"/>
        </w:trPr>
        <w:tc>
          <w:tcPr>
            <w:tcW w:w="648" w:type="dxa"/>
          </w:tcPr>
          <w:p w:rsidR="00336F6E" w:rsidRDefault="001D7343">
            <w:pPr>
              <w:pStyle w:val="TableParagraph"/>
              <w:spacing w:line="265" w:lineRule="exact"/>
              <w:ind w:left="112"/>
              <w:rPr>
                <w:sz w:val="24"/>
              </w:rPr>
            </w:pPr>
            <w:r>
              <w:rPr>
                <w:spacing w:val="-5"/>
                <w:sz w:val="24"/>
              </w:rPr>
              <w:lastRenderedPageBreak/>
              <w:t>4.3</w:t>
            </w:r>
          </w:p>
        </w:tc>
        <w:tc>
          <w:tcPr>
            <w:tcW w:w="2643" w:type="dxa"/>
          </w:tcPr>
          <w:p w:rsidR="00336F6E" w:rsidRDefault="001D7343">
            <w:pPr>
              <w:pStyle w:val="TableParagraph"/>
              <w:spacing w:line="276" w:lineRule="auto"/>
              <w:ind w:left="112" w:right="152"/>
              <w:rPr>
                <w:sz w:val="24"/>
              </w:rPr>
            </w:pPr>
            <w:r>
              <w:rPr>
                <w:sz w:val="24"/>
              </w:rPr>
              <w:t xml:space="preserve">Компетентность в </w:t>
            </w:r>
            <w:r>
              <w:rPr>
                <w:spacing w:val="-2"/>
                <w:sz w:val="24"/>
              </w:rPr>
              <w:t xml:space="preserve">субъективных </w:t>
            </w:r>
            <w:r>
              <w:rPr>
                <w:sz w:val="24"/>
              </w:rPr>
              <w:t>условиях</w:t>
            </w:r>
            <w:r>
              <w:rPr>
                <w:spacing w:val="-15"/>
                <w:sz w:val="24"/>
              </w:rPr>
              <w:t xml:space="preserve"> </w:t>
            </w:r>
            <w:r>
              <w:rPr>
                <w:sz w:val="24"/>
              </w:rPr>
              <w:t>деятельности (знание учеников и учебных коллективов)</w:t>
            </w:r>
          </w:p>
        </w:tc>
        <w:tc>
          <w:tcPr>
            <w:tcW w:w="2919" w:type="dxa"/>
          </w:tcPr>
          <w:p w:rsidR="00336F6E" w:rsidRDefault="001D7343">
            <w:pPr>
              <w:pStyle w:val="TableParagraph"/>
              <w:spacing w:line="276" w:lineRule="auto"/>
              <w:ind w:left="112" w:right="254"/>
              <w:rPr>
                <w:sz w:val="24"/>
              </w:rPr>
            </w:pPr>
            <w:r>
              <w:rPr>
                <w:sz w:val="24"/>
              </w:rPr>
              <w:t>Позволяет осуществить индивидуальный</w:t>
            </w:r>
            <w:r>
              <w:rPr>
                <w:spacing w:val="-15"/>
                <w:sz w:val="24"/>
              </w:rPr>
              <w:t xml:space="preserve"> </w:t>
            </w:r>
            <w:r>
              <w:rPr>
                <w:sz w:val="24"/>
              </w:rPr>
              <w:t xml:space="preserve">подход к организации </w:t>
            </w:r>
            <w:r>
              <w:rPr>
                <w:spacing w:val="-2"/>
                <w:sz w:val="24"/>
              </w:rPr>
              <w:t xml:space="preserve">образовательного </w:t>
            </w:r>
            <w:r>
              <w:rPr>
                <w:sz w:val="24"/>
              </w:rPr>
              <w:t xml:space="preserve">процесса. Служит условием гуманизации </w:t>
            </w:r>
            <w:r>
              <w:rPr>
                <w:spacing w:val="-2"/>
                <w:sz w:val="24"/>
              </w:rPr>
              <w:t>образования.</w:t>
            </w:r>
          </w:p>
          <w:p w:rsidR="00336F6E" w:rsidRDefault="001D7343">
            <w:pPr>
              <w:pStyle w:val="TableParagraph"/>
              <w:spacing w:line="276" w:lineRule="auto"/>
              <w:ind w:left="112" w:right="391"/>
              <w:rPr>
                <w:sz w:val="24"/>
              </w:rPr>
            </w:pPr>
            <w:r>
              <w:rPr>
                <w:sz w:val="24"/>
              </w:rPr>
              <w:t>Обеспечивает</w:t>
            </w:r>
            <w:r>
              <w:rPr>
                <w:spacing w:val="-15"/>
                <w:sz w:val="24"/>
              </w:rPr>
              <w:t xml:space="preserve"> </w:t>
            </w:r>
            <w:r>
              <w:rPr>
                <w:sz w:val="24"/>
              </w:rPr>
              <w:t xml:space="preserve">высокую </w:t>
            </w:r>
            <w:r>
              <w:rPr>
                <w:spacing w:val="-2"/>
                <w:sz w:val="24"/>
              </w:rPr>
              <w:t>мотивацию академической активности</w:t>
            </w:r>
          </w:p>
        </w:tc>
        <w:tc>
          <w:tcPr>
            <w:tcW w:w="3546" w:type="dxa"/>
          </w:tcPr>
          <w:p w:rsidR="00336F6E" w:rsidRDefault="001D7343">
            <w:pPr>
              <w:pStyle w:val="TableParagraph"/>
              <w:numPr>
                <w:ilvl w:val="0"/>
                <w:numId w:val="206"/>
              </w:numPr>
              <w:tabs>
                <w:tab w:val="left" w:pos="412"/>
              </w:tabs>
              <w:spacing w:line="276" w:lineRule="auto"/>
              <w:ind w:right="346" w:firstLine="0"/>
              <w:rPr>
                <w:sz w:val="24"/>
              </w:rPr>
            </w:pPr>
            <w:r>
              <w:rPr>
                <w:sz w:val="24"/>
              </w:rPr>
              <w:t xml:space="preserve">Знание теоретического материала по психологии, </w:t>
            </w:r>
            <w:r>
              <w:rPr>
                <w:spacing w:val="-2"/>
                <w:sz w:val="24"/>
              </w:rPr>
              <w:t xml:space="preserve">характеризующего </w:t>
            </w:r>
            <w:r>
              <w:rPr>
                <w:sz w:val="24"/>
              </w:rPr>
              <w:t>индивидуальные</w:t>
            </w:r>
            <w:r>
              <w:rPr>
                <w:spacing w:val="-15"/>
                <w:sz w:val="24"/>
              </w:rPr>
              <w:t xml:space="preserve"> </w:t>
            </w:r>
            <w:r>
              <w:rPr>
                <w:sz w:val="24"/>
              </w:rPr>
              <w:t xml:space="preserve">особенности </w:t>
            </w:r>
            <w:r>
              <w:rPr>
                <w:spacing w:val="-2"/>
                <w:sz w:val="24"/>
              </w:rPr>
              <w:t>обучающихся;</w:t>
            </w:r>
          </w:p>
          <w:p w:rsidR="00336F6E" w:rsidRDefault="001D7343">
            <w:pPr>
              <w:pStyle w:val="TableParagraph"/>
              <w:numPr>
                <w:ilvl w:val="0"/>
                <w:numId w:val="206"/>
              </w:numPr>
              <w:tabs>
                <w:tab w:val="left" w:pos="412"/>
              </w:tabs>
              <w:spacing w:line="276" w:lineRule="auto"/>
              <w:ind w:right="348" w:firstLine="0"/>
              <w:rPr>
                <w:sz w:val="24"/>
              </w:rPr>
            </w:pPr>
            <w:r>
              <w:rPr>
                <w:sz w:val="24"/>
              </w:rPr>
              <w:t xml:space="preserve">владение методами </w:t>
            </w:r>
            <w:r>
              <w:rPr>
                <w:spacing w:val="-2"/>
                <w:sz w:val="24"/>
              </w:rPr>
              <w:t xml:space="preserve">диагностики индивидуальных </w:t>
            </w:r>
            <w:r>
              <w:rPr>
                <w:sz w:val="24"/>
              </w:rPr>
              <w:t>особенностей (возможно, с психологами школы);</w:t>
            </w:r>
          </w:p>
          <w:p w:rsidR="00336F6E" w:rsidRDefault="001D7343">
            <w:pPr>
              <w:pStyle w:val="TableParagraph"/>
              <w:numPr>
                <w:ilvl w:val="0"/>
                <w:numId w:val="206"/>
              </w:numPr>
              <w:tabs>
                <w:tab w:val="left" w:pos="412"/>
              </w:tabs>
              <w:spacing w:line="276" w:lineRule="auto"/>
              <w:ind w:right="527" w:firstLine="0"/>
              <w:rPr>
                <w:sz w:val="24"/>
              </w:rPr>
            </w:pPr>
            <w:r>
              <w:rPr>
                <w:sz w:val="24"/>
              </w:rPr>
              <w:t>использование</w:t>
            </w:r>
            <w:r>
              <w:rPr>
                <w:spacing w:val="-15"/>
                <w:sz w:val="24"/>
              </w:rPr>
              <w:t xml:space="preserve"> </w:t>
            </w:r>
            <w:r>
              <w:rPr>
                <w:sz w:val="24"/>
              </w:rPr>
              <w:t>знаний</w:t>
            </w:r>
            <w:r>
              <w:rPr>
                <w:spacing w:val="-15"/>
                <w:sz w:val="24"/>
              </w:rPr>
              <w:t xml:space="preserve"> </w:t>
            </w:r>
            <w:r>
              <w:rPr>
                <w:sz w:val="24"/>
              </w:rPr>
              <w:t>по психологии в организации учебного процесса;</w:t>
            </w:r>
          </w:p>
          <w:p w:rsidR="00336F6E" w:rsidRDefault="001D7343">
            <w:pPr>
              <w:pStyle w:val="TableParagraph"/>
              <w:numPr>
                <w:ilvl w:val="0"/>
                <w:numId w:val="206"/>
              </w:numPr>
              <w:tabs>
                <w:tab w:val="left" w:pos="412"/>
              </w:tabs>
              <w:spacing w:line="276" w:lineRule="auto"/>
              <w:ind w:right="221" w:firstLine="0"/>
              <w:rPr>
                <w:sz w:val="24"/>
              </w:rPr>
            </w:pPr>
            <w:r>
              <w:rPr>
                <w:spacing w:val="-2"/>
                <w:sz w:val="24"/>
              </w:rPr>
              <w:t>разработка</w:t>
            </w:r>
            <w:r>
              <w:rPr>
                <w:spacing w:val="-5"/>
                <w:sz w:val="24"/>
              </w:rPr>
              <w:t xml:space="preserve"> </w:t>
            </w:r>
            <w:r>
              <w:rPr>
                <w:spacing w:val="-2"/>
                <w:sz w:val="24"/>
              </w:rPr>
              <w:t xml:space="preserve">индивидуальных </w:t>
            </w:r>
            <w:r>
              <w:rPr>
                <w:sz w:val="24"/>
              </w:rPr>
              <w:t>проектов на основе личных характеристик обучающихся;</w:t>
            </w:r>
          </w:p>
          <w:p w:rsidR="00336F6E" w:rsidRDefault="001D7343">
            <w:pPr>
              <w:pStyle w:val="TableParagraph"/>
              <w:numPr>
                <w:ilvl w:val="0"/>
                <w:numId w:val="206"/>
              </w:numPr>
              <w:tabs>
                <w:tab w:val="left" w:pos="412"/>
              </w:tabs>
              <w:spacing w:line="276" w:lineRule="auto"/>
              <w:ind w:right="1147" w:firstLine="0"/>
              <w:rPr>
                <w:sz w:val="24"/>
              </w:rPr>
            </w:pPr>
            <w:r>
              <w:rPr>
                <w:spacing w:val="-2"/>
                <w:sz w:val="24"/>
              </w:rPr>
              <w:t>владение</w:t>
            </w:r>
            <w:r>
              <w:rPr>
                <w:spacing w:val="-13"/>
                <w:sz w:val="24"/>
              </w:rPr>
              <w:t xml:space="preserve"> </w:t>
            </w:r>
            <w:r>
              <w:rPr>
                <w:spacing w:val="-2"/>
                <w:sz w:val="24"/>
              </w:rPr>
              <w:t>методами социометрии;</w:t>
            </w:r>
          </w:p>
          <w:p w:rsidR="00336F6E" w:rsidRDefault="001D7343">
            <w:pPr>
              <w:pStyle w:val="TableParagraph"/>
              <w:spacing w:line="276" w:lineRule="auto"/>
              <w:ind w:left="112"/>
              <w:rPr>
                <w:sz w:val="24"/>
              </w:rPr>
            </w:pPr>
            <w:r>
              <w:rPr>
                <w:sz w:val="24"/>
              </w:rPr>
              <w:t>учёт особенностей учебных коллективов</w:t>
            </w:r>
            <w:r>
              <w:rPr>
                <w:spacing w:val="-15"/>
                <w:sz w:val="24"/>
              </w:rPr>
              <w:t xml:space="preserve"> </w:t>
            </w:r>
            <w:r>
              <w:rPr>
                <w:sz w:val="24"/>
              </w:rPr>
              <w:t>в</w:t>
            </w:r>
            <w:r>
              <w:rPr>
                <w:spacing w:val="-15"/>
                <w:sz w:val="24"/>
              </w:rPr>
              <w:t xml:space="preserve"> </w:t>
            </w:r>
            <w:r>
              <w:rPr>
                <w:sz w:val="24"/>
              </w:rPr>
              <w:t xml:space="preserve">педагогическом </w:t>
            </w:r>
            <w:r>
              <w:rPr>
                <w:spacing w:val="-2"/>
                <w:sz w:val="24"/>
              </w:rPr>
              <w:t>процессе;</w:t>
            </w:r>
          </w:p>
          <w:p w:rsidR="00336F6E" w:rsidRDefault="001D7343">
            <w:pPr>
              <w:pStyle w:val="TableParagraph"/>
              <w:numPr>
                <w:ilvl w:val="0"/>
                <w:numId w:val="206"/>
              </w:numPr>
              <w:tabs>
                <w:tab w:val="left" w:pos="112"/>
                <w:tab w:val="left" w:pos="411"/>
              </w:tabs>
              <w:spacing w:line="268" w:lineRule="auto"/>
              <w:ind w:right="228" w:hanging="3"/>
              <w:rPr>
                <w:sz w:val="24"/>
              </w:rPr>
            </w:pPr>
            <w:r>
              <w:rPr>
                <w:sz w:val="24"/>
              </w:rPr>
              <w:t>знание (рефлексия) своих индивидуальных</w:t>
            </w:r>
            <w:r>
              <w:rPr>
                <w:spacing w:val="-15"/>
                <w:sz w:val="24"/>
              </w:rPr>
              <w:t xml:space="preserve"> </w:t>
            </w:r>
            <w:r>
              <w:rPr>
                <w:sz w:val="24"/>
              </w:rPr>
              <w:t>особенностей и</w:t>
            </w:r>
            <w:r>
              <w:rPr>
                <w:spacing w:val="-5"/>
                <w:sz w:val="24"/>
              </w:rPr>
              <w:t xml:space="preserve"> </w:t>
            </w:r>
            <w:r>
              <w:rPr>
                <w:sz w:val="24"/>
              </w:rPr>
              <w:t>их</w:t>
            </w:r>
            <w:r>
              <w:rPr>
                <w:spacing w:val="2"/>
                <w:sz w:val="24"/>
              </w:rPr>
              <w:t xml:space="preserve"> </w:t>
            </w:r>
            <w:r>
              <w:rPr>
                <w:sz w:val="24"/>
              </w:rPr>
              <w:t>учёт</w:t>
            </w:r>
            <w:r>
              <w:rPr>
                <w:spacing w:val="-2"/>
                <w:sz w:val="24"/>
              </w:rPr>
              <w:t xml:space="preserve"> </w:t>
            </w:r>
            <w:r>
              <w:rPr>
                <w:sz w:val="24"/>
              </w:rPr>
              <w:t>в</w:t>
            </w:r>
            <w:r>
              <w:rPr>
                <w:spacing w:val="-3"/>
                <w:sz w:val="24"/>
              </w:rPr>
              <w:t xml:space="preserve"> </w:t>
            </w:r>
            <w:r>
              <w:rPr>
                <w:sz w:val="24"/>
              </w:rPr>
              <w:t>своей</w:t>
            </w:r>
            <w:r>
              <w:rPr>
                <w:spacing w:val="-2"/>
                <w:sz w:val="24"/>
              </w:rPr>
              <w:t xml:space="preserve"> деятельности</w:t>
            </w:r>
          </w:p>
        </w:tc>
      </w:tr>
      <w:tr w:rsidR="00336F6E">
        <w:trPr>
          <w:trHeight w:val="5395"/>
        </w:trPr>
        <w:tc>
          <w:tcPr>
            <w:tcW w:w="648" w:type="dxa"/>
          </w:tcPr>
          <w:p w:rsidR="00336F6E" w:rsidRDefault="001D7343">
            <w:pPr>
              <w:pStyle w:val="TableParagraph"/>
              <w:spacing w:line="263" w:lineRule="exact"/>
              <w:ind w:left="112"/>
              <w:rPr>
                <w:sz w:val="24"/>
              </w:rPr>
            </w:pPr>
            <w:r>
              <w:rPr>
                <w:spacing w:val="-5"/>
                <w:sz w:val="24"/>
              </w:rPr>
              <w:t>4.4</w:t>
            </w:r>
          </w:p>
        </w:tc>
        <w:tc>
          <w:tcPr>
            <w:tcW w:w="2643" w:type="dxa"/>
          </w:tcPr>
          <w:p w:rsidR="00336F6E" w:rsidRDefault="001D7343">
            <w:pPr>
              <w:pStyle w:val="TableParagraph"/>
              <w:spacing w:line="276" w:lineRule="auto"/>
              <w:ind w:left="112" w:right="559"/>
              <w:rPr>
                <w:sz w:val="24"/>
              </w:rPr>
            </w:pPr>
            <w:r>
              <w:rPr>
                <w:sz w:val="24"/>
              </w:rPr>
              <w:t xml:space="preserve">Умение вести </w:t>
            </w:r>
            <w:r>
              <w:rPr>
                <w:spacing w:val="-2"/>
                <w:sz w:val="24"/>
              </w:rPr>
              <w:t xml:space="preserve">самостоятельный </w:t>
            </w:r>
            <w:r>
              <w:rPr>
                <w:sz w:val="24"/>
              </w:rPr>
              <w:t>поиск</w:t>
            </w:r>
            <w:r>
              <w:rPr>
                <w:spacing w:val="-15"/>
                <w:sz w:val="24"/>
              </w:rPr>
              <w:t xml:space="preserve"> </w:t>
            </w:r>
            <w:r>
              <w:rPr>
                <w:sz w:val="24"/>
              </w:rPr>
              <w:t>информации</w:t>
            </w:r>
          </w:p>
        </w:tc>
        <w:tc>
          <w:tcPr>
            <w:tcW w:w="2919" w:type="dxa"/>
          </w:tcPr>
          <w:p w:rsidR="00336F6E" w:rsidRDefault="001D7343">
            <w:pPr>
              <w:pStyle w:val="TableParagraph"/>
              <w:spacing w:line="276" w:lineRule="auto"/>
              <w:ind w:left="112" w:right="119"/>
              <w:rPr>
                <w:sz w:val="24"/>
              </w:rPr>
            </w:pPr>
            <w:r>
              <w:rPr>
                <w:spacing w:val="-2"/>
                <w:sz w:val="24"/>
              </w:rPr>
              <w:t>Обеспечивает</w:t>
            </w:r>
            <w:r>
              <w:rPr>
                <w:spacing w:val="80"/>
                <w:sz w:val="24"/>
              </w:rPr>
              <w:t xml:space="preserve"> </w:t>
            </w:r>
            <w:r>
              <w:rPr>
                <w:spacing w:val="-2"/>
                <w:sz w:val="24"/>
              </w:rPr>
              <w:t xml:space="preserve">постоянный </w:t>
            </w:r>
            <w:r>
              <w:rPr>
                <w:sz w:val="24"/>
              </w:rPr>
              <w:t>профессиональный</w:t>
            </w:r>
            <w:r>
              <w:rPr>
                <w:spacing w:val="-15"/>
                <w:sz w:val="24"/>
              </w:rPr>
              <w:t xml:space="preserve"> </w:t>
            </w:r>
            <w:r>
              <w:rPr>
                <w:sz w:val="24"/>
              </w:rPr>
              <w:t>рост</w:t>
            </w:r>
            <w:r>
              <w:rPr>
                <w:spacing w:val="-15"/>
                <w:sz w:val="24"/>
              </w:rPr>
              <w:t xml:space="preserve"> </w:t>
            </w:r>
            <w:r>
              <w:rPr>
                <w:sz w:val="24"/>
              </w:rPr>
              <w:t xml:space="preserve">и творческий подход к </w:t>
            </w:r>
            <w:r>
              <w:rPr>
                <w:spacing w:val="-2"/>
                <w:sz w:val="24"/>
              </w:rPr>
              <w:t>педагогической деятельности.</w:t>
            </w:r>
          </w:p>
          <w:p w:rsidR="00336F6E" w:rsidRDefault="001D7343">
            <w:pPr>
              <w:pStyle w:val="TableParagraph"/>
              <w:spacing w:line="276" w:lineRule="auto"/>
              <w:ind w:left="112" w:right="97"/>
              <w:rPr>
                <w:sz w:val="24"/>
              </w:rPr>
            </w:pPr>
            <w:r>
              <w:rPr>
                <w:sz w:val="24"/>
              </w:rPr>
              <w:t xml:space="preserve">Современная ситуация быстрого развития предметных областей, появление новых </w:t>
            </w:r>
            <w:r>
              <w:rPr>
                <w:spacing w:val="-2"/>
                <w:sz w:val="24"/>
              </w:rPr>
              <w:t xml:space="preserve">педагогических </w:t>
            </w:r>
            <w:r>
              <w:rPr>
                <w:sz w:val="24"/>
              </w:rPr>
              <w:t>технологий предполагает непрерывное обновление собственных знаний и умений,</w:t>
            </w:r>
            <w:r>
              <w:rPr>
                <w:spacing w:val="-15"/>
                <w:sz w:val="24"/>
              </w:rPr>
              <w:t xml:space="preserve"> </w:t>
            </w:r>
            <w:r>
              <w:rPr>
                <w:sz w:val="24"/>
              </w:rPr>
              <w:t>что</w:t>
            </w:r>
            <w:r>
              <w:rPr>
                <w:spacing w:val="-15"/>
                <w:sz w:val="24"/>
              </w:rPr>
              <w:t xml:space="preserve"> </w:t>
            </w:r>
            <w:r>
              <w:rPr>
                <w:sz w:val="24"/>
              </w:rPr>
              <w:t>обеспечивает желание и умение вести</w:t>
            </w:r>
          </w:p>
          <w:p w:rsidR="00336F6E" w:rsidRDefault="001D7343">
            <w:pPr>
              <w:pStyle w:val="TableParagraph"/>
              <w:ind w:left="112"/>
              <w:rPr>
                <w:sz w:val="24"/>
              </w:rPr>
            </w:pPr>
            <w:r>
              <w:rPr>
                <w:sz w:val="24"/>
              </w:rPr>
              <w:t>самостоятельный</w:t>
            </w:r>
            <w:r>
              <w:rPr>
                <w:spacing w:val="-11"/>
                <w:sz w:val="24"/>
              </w:rPr>
              <w:t xml:space="preserve"> </w:t>
            </w:r>
            <w:r>
              <w:rPr>
                <w:spacing w:val="-4"/>
                <w:sz w:val="24"/>
              </w:rPr>
              <w:t>поиск</w:t>
            </w:r>
          </w:p>
        </w:tc>
        <w:tc>
          <w:tcPr>
            <w:tcW w:w="3546" w:type="dxa"/>
          </w:tcPr>
          <w:p w:rsidR="00336F6E" w:rsidRDefault="001D7343">
            <w:pPr>
              <w:pStyle w:val="TableParagraph"/>
              <w:numPr>
                <w:ilvl w:val="0"/>
                <w:numId w:val="205"/>
              </w:numPr>
              <w:tabs>
                <w:tab w:val="left" w:pos="412"/>
              </w:tabs>
              <w:spacing w:line="276" w:lineRule="auto"/>
              <w:ind w:right="1190" w:firstLine="0"/>
              <w:rPr>
                <w:sz w:val="24"/>
              </w:rPr>
            </w:pPr>
            <w:r>
              <w:rPr>
                <w:spacing w:val="-2"/>
                <w:sz w:val="24"/>
              </w:rPr>
              <w:t xml:space="preserve">Профессиональная любознательность; </w:t>
            </w:r>
            <w:r>
              <w:rPr>
                <w:sz w:val="24"/>
              </w:rPr>
              <w:t>умение пользоваться</w:t>
            </w:r>
          </w:p>
          <w:p w:rsidR="00336F6E" w:rsidRDefault="001D7343">
            <w:pPr>
              <w:pStyle w:val="TableParagraph"/>
              <w:spacing w:line="276" w:lineRule="auto"/>
              <w:ind w:left="112"/>
              <w:rPr>
                <w:sz w:val="24"/>
              </w:rPr>
            </w:pPr>
            <w:r>
              <w:rPr>
                <w:sz w:val="24"/>
              </w:rPr>
              <w:t>различными</w:t>
            </w:r>
            <w:r>
              <w:rPr>
                <w:spacing w:val="-15"/>
                <w:sz w:val="24"/>
              </w:rPr>
              <w:t xml:space="preserve"> </w:t>
            </w:r>
            <w:r>
              <w:rPr>
                <w:sz w:val="24"/>
              </w:rPr>
              <w:t>информационно- поисковыми технологиями;</w:t>
            </w:r>
          </w:p>
          <w:p w:rsidR="00336F6E" w:rsidRDefault="001D7343">
            <w:pPr>
              <w:pStyle w:val="TableParagraph"/>
              <w:numPr>
                <w:ilvl w:val="0"/>
                <w:numId w:val="205"/>
              </w:numPr>
              <w:tabs>
                <w:tab w:val="left" w:pos="412"/>
              </w:tabs>
              <w:spacing w:line="276" w:lineRule="auto"/>
              <w:ind w:right="292" w:firstLine="0"/>
              <w:rPr>
                <w:sz w:val="24"/>
              </w:rPr>
            </w:pPr>
            <w:r>
              <w:rPr>
                <w:sz w:val="24"/>
              </w:rPr>
              <w:t>использование различных баз</w:t>
            </w:r>
            <w:r>
              <w:rPr>
                <w:spacing w:val="-13"/>
                <w:sz w:val="24"/>
              </w:rPr>
              <w:t xml:space="preserve"> </w:t>
            </w:r>
            <w:r>
              <w:rPr>
                <w:sz w:val="24"/>
              </w:rPr>
              <w:t>данных</w:t>
            </w:r>
            <w:r>
              <w:rPr>
                <w:spacing w:val="-11"/>
                <w:sz w:val="24"/>
              </w:rPr>
              <w:t xml:space="preserve"> </w:t>
            </w:r>
            <w:r>
              <w:rPr>
                <w:sz w:val="24"/>
              </w:rPr>
              <w:t>в</w:t>
            </w:r>
            <w:r>
              <w:rPr>
                <w:spacing w:val="-14"/>
                <w:sz w:val="24"/>
              </w:rPr>
              <w:t xml:space="preserve"> </w:t>
            </w:r>
            <w:r>
              <w:rPr>
                <w:sz w:val="24"/>
              </w:rPr>
              <w:t xml:space="preserve">образовательном </w:t>
            </w:r>
            <w:r>
              <w:rPr>
                <w:spacing w:val="-2"/>
                <w:sz w:val="24"/>
              </w:rPr>
              <w:t>процессе</w:t>
            </w:r>
          </w:p>
        </w:tc>
      </w:tr>
      <w:tr w:rsidR="00336F6E">
        <w:trPr>
          <w:trHeight w:val="318"/>
        </w:trPr>
        <w:tc>
          <w:tcPr>
            <w:tcW w:w="9756" w:type="dxa"/>
            <w:gridSpan w:val="4"/>
          </w:tcPr>
          <w:p w:rsidR="00336F6E" w:rsidRDefault="001D7343">
            <w:pPr>
              <w:pStyle w:val="TableParagraph"/>
              <w:spacing w:line="268" w:lineRule="exact"/>
              <w:ind w:left="112"/>
              <w:rPr>
                <w:sz w:val="24"/>
              </w:rPr>
            </w:pPr>
            <w:r>
              <w:rPr>
                <w:sz w:val="24"/>
              </w:rPr>
              <w:t>V.</w:t>
            </w:r>
            <w:r>
              <w:rPr>
                <w:spacing w:val="-7"/>
                <w:sz w:val="24"/>
              </w:rPr>
              <w:t xml:space="preserve"> </w:t>
            </w:r>
            <w:r>
              <w:rPr>
                <w:sz w:val="24"/>
              </w:rPr>
              <w:t>Разработка</w:t>
            </w:r>
            <w:r>
              <w:rPr>
                <w:spacing w:val="-4"/>
                <w:sz w:val="24"/>
              </w:rPr>
              <w:t xml:space="preserve"> </w:t>
            </w:r>
            <w:r>
              <w:rPr>
                <w:sz w:val="24"/>
              </w:rPr>
              <w:t>программ</w:t>
            </w:r>
            <w:r>
              <w:rPr>
                <w:spacing w:val="-5"/>
                <w:sz w:val="24"/>
              </w:rPr>
              <w:t xml:space="preserve"> </w:t>
            </w:r>
            <w:r>
              <w:rPr>
                <w:sz w:val="24"/>
              </w:rPr>
              <w:t>педагогической</w:t>
            </w:r>
            <w:r>
              <w:rPr>
                <w:spacing w:val="-4"/>
                <w:sz w:val="24"/>
              </w:rPr>
              <w:t xml:space="preserve"> </w:t>
            </w:r>
            <w:r>
              <w:rPr>
                <w:sz w:val="24"/>
              </w:rPr>
              <w:t>деятельности</w:t>
            </w:r>
            <w:r>
              <w:rPr>
                <w:spacing w:val="-5"/>
                <w:sz w:val="24"/>
              </w:rPr>
              <w:t xml:space="preserve"> </w:t>
            </w:r>
            <w:r>
              <w:rPr>
                <w:sz w:val="24"/>
              </w:rPr>
              <w:t>и</w:t>
            </w:r>
            <w:r>
              <w:rPr>
                <w:spacing w:val="-4"/>
                <w:sz w:val="24"/>
              </w:rPr>
              <w:t xml:space="preserve"> </w:t>
            </w:r>
            <w:r>
              <w:rPr>
                <w:sz w:val="24"/>
              </w:rPr>
              <w:t>принятие</w:t>
            </w:r>
            <w:r>
              <w:rPr>
                <w:spacing w:val="-5"/>
                <w:sz w:val="24"/>
              </w:rPr>
              <w:t xml:space="preserve"> </w:t>
            </w:r>
            <w:r>
              <w:rPr>
                <w:sz w:val="24"/>
              </w:rPr>
              <w:t>педагогических</w:t>
            </w:r>
            <w:r>
              <w:rPr>
                <w:spacing w:val="-2"/>
                <w:sz w:val="24"/>
              </w:rPr>
              <w:t xml:space="preserve"> решений</w:t>
            </w:r>
          </w:p>
        </w:tc>
      </w:tr>
    </w:tbl>
    <w:p w:rsidR="00336F6E" w:rsidRDefault="00336F6E">
      <w:pPr>
        <w:pStyle w:val="TableParagraph"/>
        <w:spacing w:line="268" w:lineRule="exact"/>
        <w:rPr>
          <w:sz w:val="24"/>
        </w:rPr>
        <w:sectPr w:rsidR="00336F6E">
          <w:pgSz w:w="11920" w:h="16850"/>
          <w:pgMar w:top="1420" w:right="708" w:bottom="1741" w:left="992" w:header="0" w:footer="963"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643"/>
        <w:gridCol w:w="2919"/>
        <w:gridCol w:w="3546"/>
      </w:tblGrid>
      <w:tr w:rsidR="00336F6E">
        <w:trPr>
          <w:trHeight w:val="1269"/>
        </w:trPr>
        <w:tc>
          <w:tcPr>
            <w:tcW w:w="648" w:type="dxa"/>
          </w:tcPr>
          <w:p w:rsidR="00336F6E" w:rsidRDefault="001D7343">
            <w:pPr>
              <w:pStyle w:val="TableParagraph"/>
              <w:spacing w:line="263" w:lineRule="exact"/>
              <w:ind w:left="112"/>
              <w:rPr>
                <w:sz w:val="24"/>
              </w:rPr>
            </w:pPr>
            <w:r>
              <w:rPr>
                <w:spacing w:val="-5"/>
                <w:sz w:val="24"/>
              </w:rPr>
              <w:lastRenderedPageBreak/>
              <w:t>5.1</w:t>
            </w:r>
          </w:p>
        </w:tc>
        <w:tc>
          <w:tcPr>
            <w:tcW w:w="2643" w:type="dxa"/>
          </w:tcPr>
          <w:p w:rsidR="00336F6E" w:rsidRDefault="001D7343">
            <w:pPr>
              <w:pStyle w:val="TableParagraph"/>
              <w:spacing w:line="276" w:lineRule="auto"/>
              <w:ind w:left="112" w:right="441"/>
              <w:rPr>
                <w:sz w:val="24"/>
              </w:rPr>
            </w:pPr>
            <w:r>
              <w:rPr>
                <w:sz w:val="24"/>
              </w:rPr>
              <w:t>Умение</w:t>
            </w:r>
            <w:r>
              <w:rPr>
                <w:spacing w:val="-15"/>
                <w:sz w:val="24"/>
              </w:rPr>
              <w:t xml:space="preserve"> </w:t>
            </w:r>
            <w:r>
              <w:rPr>
                <w:sz w:val="24"/>
              </w:rPr>
              <w:t xml:space="preserve">разработать </w:t>
            </w:r>
            <w:r>
              <w:rPr>
                <w:spacing w:val="-2"/>
                <w:sz w:val="24"/>
              </w:rPr>
              <w:t xml:space="preserve">образовательную </w:t>
            </w:r>
            <w:r>
              <w:rPr>
                <w:sz w:val="24"/>
              </w:rPr>
              <w:t>программу,</w:t>
            </w:r>
            <w:r>
              <w:rPr>
                <w:spacing w:val="-15"/>
                <w:sz w:val="24"/>
              </w:rPr>
              <w:t xml:space="preserve"> </w:t>
            </w:r>
            <w:r>
              <w:rPr>
                <w:sz w:val="24"/>
              </w:rPr>
              <w:t>выбрать</w:t>
            </w:r>
          </w:p>
        </w:tc>
        <w:tc>
          <w:tcPr>
            <w:tcW w:w="2919" w:type="dxa"/>
          </w:tcPr>
          <w:p w:rsidR="00336F6E" w:rsidRDefault="001D7343">
            <w:pPr>
              <w:pStyle w:val="TableParagraph"/>
              <w:spacing w:line="276" w:lineRule="auto"/>
              <w:ind w:left="112" w:right="724"/>
              <w:rPr>
                <w:sz w:val="24"/>
              </w:rPr>
            </w:pPr>
            <w:r>
              <w:rPr>
                <w:sz w:val="24"/>
              </w:rPr>
              <w:t>Умение</w:t>
            </w:r>
            <w:r>
              <w:rPr>
                <w:spacing w:val="-15"/>
                <w:sz w:val="24"/>
              </w:rPr>
              <w:t xml:space="preserve"> </w:t>
            </w:r>
            <w:r>
              <w:rPr>
                <w:sz w:val="24"/>
              </w:rPr>
              <w:t xml:space="preserve">разработать </w:t>
            </w:r>
            <w:r>
              <w:rPr>
                <w:spacing w:val="-2"/>
                <w:sz w:val="24"/>
              </w:rPr>
              <w:t xml:space="preserve">образовательную </w:t>
            </w:r>
            <w:r>
              <w:rPr>
                <w:sz w:val="24"/>
              </w:rPr>
              <w:t>программу</w:t>
            </w:r>
            <w:r>
              <w:rPr>
                <w:spacing w:val="-15"/>
                <w:sz w:val="24"/>
              </w:rPr>
              <w:t xml:space="preserve"> </w:t>
            </w:r>
            <w:r>
              <w:rPr>
                <w:sz w:val="24"/>
              </w:rPr>
              <w:t>является</w:t>
            </w:r>
          </w:p>
          <w:p w:rsidR="00336F6E" w:rsidRDefault="001D7343">
            <w:pPr>
              <w:pStyle w:val="TableParagraph"/>
              <w:spacing w:line="275" w:lineRule="exact"/>
              <w:ind w:left="112"/>
              <w:rPr>
                <w:sz w:val="24"/>
              </w:rPr>
            </w:pPr>
            <w:r>
              <w:rPr>
                <w:sz w:val="24"/>
              </w:rPr>
              <w:t>базовым</w:t>
            </w:r>
            <w:r>
              <w:rPr>
                <w:spacing w:val="-2"/>
                <w:sz w:val="24"/>
              </w:rPr>
              <w:t xml:space="preserve"> </w:t>
            </w:r>
            <w:r>
              <w:rPr>
                <w:sz w:val="24"/>
              </w:rPr>
              <w:t>в</w:t>
            </w:r>
            <w:r>
              <w:rPr>
                <w:spacing w:val="-2"/>
                <w:sz w:val="24"/>
              </w:rPr>
              <w:t xml:space="preserve"> системе</w:t>
            </w:r>
          </w:p>
        </w:tc>
        <w:tc>
          <w:tcPr>
            <w:tcW w:w="3546" w:type="dxa"/>
          </w:tcPr>
          <w:p w:rsidR="00336F6E" w:rsidRDefault="001D7343">
            <w:pPr>
              <w:pStyle w:val="TableParagraph"/>
              <w:spacing w:line="276" w:lineRule="auto"/>
              <w:ind w:left="112"/>
              <w:rPr>
                <w:sz w:val="24"/>
              </w:rPr>
            </w:pPr>
            <w:r>
              <w:rPr>
                <w:sz w:val="24"/>
              </w:rPr>
              <w:t>—</w:t>
            </w:r>
            <w:r>
              <w:rPr>
                <w:spacing w:val="-15"/>
                <w:sz w:val="24"/>
              </w:rPr>
              <w:t xml:space="preserve"> </w:t>
            </w:r>
            <w:r>
              <w:rPr>
                <w:sz w:val="24"/>
              </w:rPr>
              <w:t>Знание</w:t>
            </w:r>
            <w:r>
              <w:rPr>
                <w:spacing w:val="-15"/>
                <w:sz w:val="24"/>
              </w:rPr>
              <w:t xml:space="preserve"> </w:t>
            </w:r>
            <w:r>
              <w:rPr>
                <w:sz w:val="24"/>
              </w:rPr>
              <w:t xml:space="preserve">образовательных стандартов и примерных </w:t>
            </w:r>
            <w:r>
              <w:rPr>
                <w:spacing w:val="-2"/>
                <w:sz w:val="24"/>
              </w:rPr>
              <w:t>программ;</w:t>
            </w:r>
          </w:p>
        </w:tc>
      </w:tr>
    </w:tbl>
    <w:p w:rsidR="00336F6E" w:rsidRDefault="00336F6E">
      <w:pPr>
        <w:pStyle w:val="TableParagraph"/>
        <w:spacing w:line="276" w:lineRule="auto"/>
        <w:rPr>
          <w:sz w:val="24"/>
        </w:rPr>
        <w:sectPr w:rsidR="00336F6E">
          <w:type w:val="continuous"/>
          <w:pgSz w:w="11920" w:h="16850"/>
          <w:pgMar w:top="1420" w:right="708" w:bottom="1160" w:left="992" w:header="0" w:footer="963"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643"/>
        <w:gridCol w:w="2919"/>
        <w:gridCol w:w="3546"/>
      </w:tblGrid>
      <w:tr w:rsidR="00336F6E">
        <w:trPr>
          <w:trHeight w:val="13943"/>
        </w:trPr>
        <w:tc>
          <w:tcPr>
            <w:tcW w:w="648" w:type="dxa"/>
          </w:tcPr>
          <w:p w:rsidR="00336F6E" w:rsidRDefault="00336F6E">
            <w:pPr>
              <w:pStyle w:val="TableParagraph"/>
              <w:rPr>
                <w:sz w:val="24"/>
              </w:rPr>
            </w:pPr>
          </w:p>
        </w:tc>
        <w:tc>
          <w:tcPr>
            <w:tcW w:w="2643" w:type="dxa"/>
          </w:tcPr>
          <w:p w:rsidR="00336F6E" w:rsidRDefault="001D7343">
            <w:pPr>
              <w:pStyle w:val="TableParagraph"/>
              <w:spacing w:line="276" w:lineRule="auto"/>
              <w:ind w:left="112"/>
              <w:rPr>
                <w:sz w:val="24"/>
              </w:rPr>
            </w:pPr>
            <w:r>
              <w:rPr>
                <w:sz w:val="24"/>
              </w:rPr>
              <w:t>учебники</w:t>
            </w:r>
            <w:r>
              <w:rPr>
                <w:spacing w:val="-15"/>
                <w:sz w:val="24"/>
              </w:rPr>
              <w:t xml:space="preserve"> </w:t>
            </w:r>
            <w:r>
              <w:rPr>
                <w:sz w:val="24"/>
              </w:rPr>
              <w:t>и</w:t>
            </w:r>
            <w:r>
              <w:rPr>
                <w:spacing w:val="-15"/>
                <w:sz w:val="24"/>
              </w:rPr>
              <w:t xml:space="preserve"> </w:t>
            </w:r>
            <w:r>
              <w:rPr>
                <w:sz w:val="24"/>
              </w:rPr>
              <w:t xml:space="preserve">учебные </w:t>
            </w:r>
            <w:r>
              <w:rPr>
                <w:spacing w:val="-2"/>
                <w:sz w:val="24"/>
              </w:rPr>
              <w:t>комплекты</w:t>
            </w:r>
          </w:p>
        </w:tc>
        <w:tc>
          <w:tcPr>
            <w:tcW w:w="2919" w:type="dxa"/>
          </w:tcPr>
          <w:p w:rsidR="00336F6E" w:rsidRDefault="001D7343">
            <w:pPr>
              <w:pStyle w:val="TableParagraph"/>
              <w:spacing w:line="276" w:lineRule="auto"/>
              <w:ind w:left="112"/>
              <w:rPr>
                <w:sz w:val="24"/>
              </w:rPr>
            </w:pPr>
            <w:r>
              <w:rPr>
                <w:spacing w:val="-2"/>
                <w:sz w:val="24"/>
              </w:rPr>
              <w:t>профессиональных компетенций.</w:t>
            </w:r>
          </w:p>
          <w:p w:rsidR="00336F6E" w:rsidRDefault="001D7343">
            <w:pPr>
              <w:pStyle w:val="TableParagraph"/>
              <w:spacing w:line="276" w:lineRule="auto"/>
              <w:ind w:left="112" w:right="91"/>
              <w:rPr>
                <w:sz w:val="24"/>
              </w:rPr>
            </w:pPr>
            <w:r>
              <w:rPr>
                <w:sz w:val="24"/>
              </w:rPr>
              <w:t>Обеспечивает</w:t>
            </w:r>
            <w:r>
              <w:rPr>
                <w:spacing w:val="-15"/>
                <w:sz w:val="24"/>
              </w:rPr>
              <w:t xml:space="preserve"> </w:t>
            </w:r>
            <w:r>
              <w:rPr>
                <w:sz w:val="24"/>
              </w:rPr>
              <w:t xml:space="preserve">реализацию принципа академических свобод на основе </w:t>
            </w:r>
            <w:r>
              <w:rPr>
                <w:spacing w:val="-2"/>
                <w:sz w:val="24"/>
              </w:rPr>
              <w:t xml:space="preserve">индивидуальных образовательных </w:t>
            </w:r>
            <w:r>
              <w:rPr>
                <w:sz w:val="24"/>
              </w:rPr>
              <w:t xml:space="preserve">программ. Без умения </w:t>
            </w:r>
            <w:r>
              <w:rPr>
                <w:spacing w:val="-2"/>
                <w:sz w:val="24"/>
              </w:rPr>
              <w:t xml:space="preserve">разрабатывать образовательные </w:t>
            </w:r>
            <w:r>
              <w:rPr>
                <w:sz w:val="24"/>
              </w:rPr>
              <w:t xml:space="preserve">программы в современных условиях невозможно творчески </w:t>
            </w:r>
            <w:r>
              <w:rPr>
                <w:spacing w:val="-2"/>
                <w:sz w:val="24"/>
              </w:rPr>
              <w:t xml:space="preserve">организовать </w:t>
            </w:r>
            <w:r>
              <w:rPr>
                <w:sz w:val="24"/>
              </w:rPr>
              <w:t>образовательный</w:t>
            </w:r>
            <w:r>
              <w:rPr>
                <w:spacing w:val="-15"/>
                <w:sz w:val="24"/>
              </w:rPr>
              <w:t xml:space="preserve"> </w:t>
            </w:r>
            <w:r>
              <w:rPr>
                <w:sz w:val="24"/>
              </w:rPr>
              <w:t xml:space="preserve">процесс. </w:t>
            </w:r>
            <w:r>
              <w:rPr>
                <w:spacing w:val="-2"/>
                <w:sz w:val="24"/>
              </w:rPr>
              <w:t xml:space="preserve">Образовательные </w:t>
            </w:r>
            <w:r>
              <w:rPr>
                <w:sz w:val="24"/>
              </w:rPr>
              <w:t xml:space="preserve">программы выступают </w:t>
            </w:r>
            <w:r>
              <w:rPr>
                <w:spacing w:val="-2"/>
                <w:sz w:val="24"/>
              </w:rPr>
              <w:t xml:space="preserve">средствами целенаправленного </w:t>
            </w:r>
            <w:r>
              <w:rPr>
                <w:sz w:val="24"/>
              </w:rPr>
              <w:t xml:space="preserve">влияния на развитие </w:t>
            </w:r>
            <w:r>
              <w:rPr>
                <w:spacing w:val="-2"/>
                <w:sz w:val="24"/>
              </w:rPr>
              <w:t>обучающихся.</w:t>
            </w:r>
          </w:p>
          <w:p w:rsidR="00336F6E" w:rsidRDefault="001D7343">
            <w:pPr>
              <w:pStyle w:val="TableParagraph"/>
              <w:spacing w:line="276" w:lineRule="auto"/>
              <w:ind w:left="112" w:right="345"/>
              <w:rPr>
                <w:sz w:val="24"/>
              </w:rPr>
            </w:pPr>
            <w:r>
              <w:rPr>
                <w:sz w:val="24"/>
              </w:rPr>
              <w:t xml:space="preserve">Компетентность в </w:t>
            </w:r>
            <w:r>
              <w:rPr>
                <w:spacing w:val="-2"/>
                <w:sz w:val="24"/>
              </w:rPr>
              <w:t xml:space="preserve">разработке образовательных </w:t>
            </w:r>
            <w:r>
              <w:rPr>
                <w:sz w:val="24"/>
              </w:rPr>
              <w:t xml:space="preserve">программ позволяет </w:t>
            </w:r>
            <w:r>
              <w:rPr>
                <w:spacing w:val="-2"/>
                <w:sz w:val="24"/>
              </w:rPr>
              <w:t xml:space="preserve">осуществлять </w:t>
            </w:r>
            <w:r>
              <w:rPr>
                <w:sz w:val="24"/>
              </w:rPr>
              <w:t>преподавание на различных уровнях обученности</w:t>
            </w:r>
            <w:r>
              <w:rPr>
                <w:spacing w:val="-15"/>
                <w:sz w:val="24"/>
              </w:rPr>
              <w:t xml:space="preserve"> </w:t>
            </w:r>
            <w:r>
              <w:rPr>
                <w:sz w:val="24"/>
              </w:rPr>
              <w:t>и</w:t>
            </w:r>
            <w:r>
              <w:rPr>
                <w:spacing w:val="-15"/>
                <w:sz w:val="24"/>
              </w:rPr>
              <w:t xml:space="preserve"> </w:t>
            </w:r>
            <w:r>
              <w:rPr>
                <w:sz w:val="24"/>
              </w:rPr>
              <w:t xml:space="preserve">развития </w:t>
            </w:r>
            <w:r>
              <w:rPr>
                <w:spacing w:val="-2"/>
                <w:sz w:val="24"/>
              </w:rPr>
              <w:t>обучающихся.</w:t>
            </w:r>
          </w:p>
          <w:p w:rsidR="00336F6E" w:rsidRDefault="001D7343">
            <w:pPr>
              <w:pStyle w:val="TableParagraph"/>
              <w:spacing w:line="276" w:lineRule="auto"/>
              <w:ind w:left="112" w:right="285"/>
              <w:rPr>
                <w:sz w:val="24"/>
              </w:rPr>
            </w:pPr>
            <w:r>
              <w:rPr>
                <w:sz w:val="24"/>
              </w:rPr>
              <w:t xml:space="preserve">Обоснованный выбор учебников и учебных комплектов является составной частью </w:t>
            </w:r>
            <w:r>
              <w:rPr>
                <w:spacing w:val="-2"/>
                <w:sz w:val="24"/>
              </w:rPr>
              <w:t xml:space="preserve">разработки образовательных </w:t>
            </w:r>
            <w:r>
              <w:rPr>
                <w:sz w:val="24"/>
              </w:rPr>
              <w:t xml:space="preserve">программ, характер </w:t>
            </w:r>
            <w:r>
              <w:rPr>
                <w:spacing w:val="-2"/>
                <w:sz w:val="24"/>
              </w:rPr>
              <w:t xml:space="preserve">представляемого </w:t>
            </w:r>
            <w:r>
              <w:rPr>
                <w:sz w:val="24"/>
              </w:rPr>
              <w:t xml:space="preserve">обоснования позволяет судить о стартовой готовности к началу </w:t>
            </w:r>
            <w:r>
              <w:rPr>
                <w:spacing w:val="-2"/>
                <w:sz w:val="24"/>
              </w:rPr>
              <w:t xml:space="preserve">педагогической </w:t>
            </w:r>
            <w:r>
              <w:rPr>
                <w:sz w:val="24"/>
              </w:rPr>
              <w:t>деятельности,</w:t>
            </w:r>
            <w:r>
              <w:rPr>
                <w:spacing w:val="-15"/>
                <w:sz w:val="24"/>
              </w:rPr>
              <w:t xml:space="preserve"> </w:t>
            </w:r>
            <w:r>
              <w:rPr>
                <w:sz w:val="24"/>
              </w:rPr>
              <w:t>позволяет</w:t>
            </w:r>
          </w:p>
        </w:tc>
        <w:tc>
          <w:tcPr>
            <w:tcW w:w="3546" w:type="dxa"/>
          </w:tcPr>
          <w:p w:rsidR="00336F6E" w:rsidRDefault="001D7343">
            <w:pPr>
              <w:pStyle w:val="TableParagraph"/>
              <w:numPr>
                <w:ilvl w:val="0"/>
                <w:numId w:val="204"/>
              </w:numPr>
              <w:tabs>
                <w:tab w:val="left" w:pos="412"/>
              </w:tabs>
              <w:spacing w:line="276" w:lineRule="auto"/>
              <w:ind w:right="266" w:firstLine="0"/>
              <w:rPr>
                <w:sz w:val="24"/>
              </w:rPr>
            </w:pPr>
            <w:r>
              <w:rPr>
                <w:sz w:val="24"/>
              </w:rPr>
              <w:t xml:space="preserve">наличие персонально </w:t>
            </w:r>
            <w:r>
              <w:rPr>
                <w:spacing w:val="-2"/>
                <w:sz w:val="24"/>
              </w:rPr>
              <w:t xml:space="preserve">разработанных </w:t>
            </w:r>
            <w:r>
              <w:rPr>
                <w:sz w:val="24"/>
              </w:rPr>
              <w:t>образовательных программ: характеристика</w:t>
            </w:r>
            <w:r>
              <w:rPr>
                <w:spacing w:val="-15"/>
                <w:sz w:val="24"/>
              </w:rPr>
              <w:t xml:space="preserve"> </w:t>
            </w:r>
            <w:r>
              <w:rPr>
                <w:sz w:val="24"/>
              </w:rPr>
              <w:t>этих</w:t>
            </w:r>
            <w:r>
              <w:rPr>
                <w:spacing w:val="-15"/>
                <w:sz w:val="24"/>
              </w:rPr>
              <w:t xml:space="preserve"> </w:t>
            </w:r>
            <w:r>
              <w:rPr>
                <w:sz w:val="24"/>
              </w:rPr>
              <w:t xml:space="preserve">программ по содержанию, источникам </w:t>
            </w:r>
            <w:r>
              <w:rPr>
                <w:spacing w:val="-2"/>
                <w:sz w:val="24"/>
              </w:rPr>
              <w:t>информации;</w:t>
            </w:r>
          </w:p>
          <w:p w:rsidR="00336F6E" w:rsidRDefault="001D7343">
            <w:pPr>
              <w:pStyle w:val="TableParagraph"/>
              <w:numPr>
                <w:ilvl w:val="0"/>
                <w:numId w:val="204"/>
              </w:numPr>
              <w:tabs>
                <w:tab w:val="left" w:pos="412"/>
              </w:tabs>
              <w:spacing w:line="276" w:lineRule="auto"/>
              <w:ind w:right="113" w:firstLine="0"/>
              <w:rPr>
                <w:sz w:val="24"/>
              </w:rPr>
            </w:pPr>
            <w:r>
              <w:rPr>
                <w:sz w:val="24"/>
              </w:rPr>
              <w:t>по материальной базе, на которой должны реализовываться</w:t>
            </w:r>
            <w:r>
              <w:rPr>
                <w:spacing w:val="-15"/>
                <w:sz w:val="24"/>
              </w:rPr>
              <w:t xml:space="preserve"> </w:t>
            </w:r>
            <w:r>
              <w:rPr>
                <w:sz w:val="24"/>
              </w:rPr>
              <w:t>программы;</w:t>
            </w:r>
            <w:r>
              <w:rPr>
                <w:spacing w:val="-15"/>
                <w:sz w:val="24"/>
              </w:rPr>
              <w:t xml:space="preserve"> </w:t>
            </w:r>
            <w:r>
              <w:rPr>
                <w:sz w:val="24"/>
              </w:rPr>
              <w:t>по учёту индивидуальных характеристик обучающихся;</w:t>
            </w:r>
          </w:p>
          <w:p w:rsidR="00336F6E" w:rsidRDefault="001D7343">
            <w:pPr>
              <w:pStyle w:val="TableParagraph"/>
              <w:numPr>
                <w:ilvl w:val="0"/>
                <w:numId w:val="204"/>
              </w:numPr>
              <w:tabs>
                <w:tab w:val="left" w:pos="412"/>
              </w:tabs>
              <w:spacing w:line="276" w:lineRule="auto"/>
              <w:ind w:right="150" w:firstLine="0"/>
              <w:rPr>
                <w:sz w:val="24"/>
              </w:rPr>
            </w:pPr>
            <w:r>
              <w:rPr>
                <w:spacing w:val="-2"/>
                <w:sz w:val="24"/>
              </w:rPr>
              <w:t>обоснованность используемых образовательных программ;</w:t>
            </w:r>
          </w:p>
          <w:p w:rsidR="00336F6E" w:rsidRDefault="001D7343">
            <w:pPr>
              <w:pStyle w:val="TableParagraph"/>
              <w:numPr>
                <w:ilvl w:val="0"/>
                <w:numId w:val="204"/>
              </w:numPr>
              <w:tabs>
                <w:tab w:val="left" w:pos="414"/>
              </w:tabs>
              <w:spacing w:line="276" w:lineRule="auto"/>
              <w:ind w:right="355" w:firstLine="0"/>
              <w:rPr>
                <w:sz w:val="24"/>
              </w:rPr>
            </w:pPr>
            <w:r>
              <w:rPr>
                <w:sz w:val="24"/>
              </w:rPr>
              <w:t>участие</w:t>
            </w:r>
            <w:r>
              <w:rPr>
                <w:spacing w:val="-15"/>
                <w:sz w:val="24"/>
              </w:rPr>
              <w:t xml:space="preserve"> </w:t>
            </w:r>
            <w:r>
              <w:rPr>
                <w:sz w:val="24"/>
              </w:rPr>
              <w:t>обучающихся</w:t>
            </w:r>
            <w:r>
              <w:rPr>
                <w:spacing w:val="-15"/>
                <w:sz w:val="24"/>
              </w:rPr>
              <w:t xml:space="preserve"> </w:t>
            </w:r>
            <w:r>
              <w:rPr>
                <w:sz w:val="24"/>
              </w:rPr>
              <w:t>и</w:t>
            </w:r>
            <w:r>
              <w:rPr>
                <w:spacing w:val="-13"/>
                <w:sz w:val="24"/>
              </w:rPr>
              <w:t xml:space="preserve"> </w:t>
            </w:r>
            <w:r>
              <w:rPr>
                <w:sz w:val="24"/>
              </w:rPr>
              <w:t>их родителей в разработке образовательной программы, индивидуального учебного плана и индивидуального образовательного маршрута;</w:t>
            </w:r>
          </w:p>
          <w:p w:rsidR="00336F6E" w:rsidRDefault="001D7343">
            <w:pPr>
              <w:pStyle w:val="TableParagraph"/>
              <w:numPr>
                <w:ilvl w:val="0"/>
                <w:numId w:val="204"/>
              </w:numPr>
              <w:tabs>
                <w:tab w:val="left" w:pos="414"/>
              </w:tabs>
              <w:spacing w:line="276" w:lineRule="auto"/>
              <w:ind w:right="521" w:firstLine="0"/>
              <w:rPr>
                <w:sz w:val="24"/>
              </w:rPr>
            </w:pPr>
            <w:r>
              <w:rPr>
                <w:sz w:val="24"/>
              </w:rPr>
              <w:t>участие работодателей в разработке</w:t>
            </w:r>
            <w:r>
              <w:rPr>
                <w:spacing w:val="-15"/>
                <w:sz w:val="24"/>
              </w:rPr>
              <w:t xml:space="preserve"> </w:t>
            </w:r>
            <w:r>
              <w:rPr>
                <w:sz w:val="24"/>
              </w:rPr>
              <w:t xml:space="preserve">образовательной </w:t>
            </w:r>
            <w:r>
              <w:rPr>
                <w:spacing w:val="-2"/>
                <w:sz w:val="24"/>
              </w:rPr>
              <w:t>программы;</w:t>
            </w:r>
          </w:p>
          <w:p w:rsidR="00336F6E" w:rsidRDefault="001D7343">
            <w:pPr>
              <w:pStyle w:val="TableParagraph"/>
              <w:numPr>
                <w:ilvl w:val="0"/>
                <w:numId w:val="204"/>
              </w:numPr>
              <w:tabs>
                <w:tab w:val="left" w:pos="412"/>
              </w:tabs>
              <w:spacing w:line="276" w:lineRule="auto"/>
              <w:ind w:right="198" w:firstLine="0"/>
              <w:rPr>
                <w:sz w:val="24"/>
              </w:rPr>
            </w:pPr>
            <w:r>
              <w:rPr>
                <w:sz w:val="24"/>
              </w:rPr>
              <w:t>знание учебников и учебно- методических комплектов, используемых в образовательных</w:t>
            </w:r>
            <w:r>
              <w:rPr>
                <w:spacing w:val="-15"/>
                <w:sz w:val="24"/>
              </w:rPr>
              <w:t xml:space="preserve"> </w:t>
            </w:r>
            <w:r>
              <w:rPr>
                <w:sz w:val="24"/>
              </w:rPr>
              <w:t>учреждениях, рекомендованных органом управления образованием;</w:t>
            </w:r>
          </w:p>
          <w:p w:rsidR="00336F6E" w:rsidRDefault="001D7343">
            <w:pPr>
              <w:pStyle w:val="TableParagraph"/>
              <w:numPr>
                <w:ilvl w:val="0"/>
                <w:numId w:val="204"/>
              </w:numPr>
              <w:tabs>
                <w:tab w:val="left" w:pos="412"/>
              </w:tabs>
              <w:spacing w:line="276" w:lineRule="auto"/>
              <w:ind w:right="680" w:firstLine="0"/>
              <w:rPr>
                <w:sz w:val="24"/>
              </w:rPr>
            </w:pPr>
            <w:r>
              <w:rPr>
                <w:sz w:val="24"/>
              </w:rPr>
              <w:t>обоснованность</w:t>
            </w:r>
            <w:r>
              <w:rPr>
                <w:spacing w:val="-15"/>
                <w:sz w:val="24"/>
              </w:rPr>
              <w:t xml:space="preserve"> </w:t>
            </w:r>
            <w:r>
              <w:rPr>
                <w:sz w:val="24"/>
              </w:rPr>
              <w:t xml:space="preserve">выбора учебников и учебно- </w:t>
            </w:r>
            <w:r>
              <w:rPr>
                <w:spacing w:val="-2"/>
                <w:sz w:val="24"/>
              </w:rPr>
              <w:t xml:space="preserve">методических комплектов, </w:t>
            </w:r>
            <w:r>
              <w:rPr>
                <w:sz w:val="24"/>
              </w:rPr>
              <w:t>используемых педагогом</w:t>
            </w:r>
          </w:p>
        </w:tc>
      </w:tr>
    </w:tbl>
    <w:p w:rsidR="00336F6E" w:rsidRDefault="00336F6E">
      <w:pPr>
        <w:pStyle w:val="TableParagraph"/>
        <w:spacing w:line="276" w:lineRule="auto"/>
        <w:rPr>
          <w:sz w:val="24"/>
        </w:rPr>
        <w:sectPr w:rsidR="00336F6E">
          <w:pgSz w:w="11920" w:h="16850"/>
          <w:pgMar w:top="1420" w:right="708" w:bottom="1160" w:left="992" w:header="0" w:footer="963"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643"/>
        <w:gridCol w:w="2919"/>
        <w:gridCol w:w="3546"/>
      </w:tblGrid>
      <w:tr w:rsidR="00336F6E">
        <w:trPr>
          <w:trHeight w:val="13943"/>
        </w:trPr>
        <w:tc>
          <w:tcPr>
            <w:tcW w:w="648" w:type="dxa"/>
          </w:tcPr>
          <w:p w:rsidR="00336F6E" w:rsidRDefault="00336F6E">
            <w:pPr>
              <w:pStyle w:val="TableParagraph"/>
            </w:pPr>
          </w:p>
        </w:tc>
        <w:tc>
          <w:tcPr>
            <w:tcW w:w="2643" w:type="dxa"/>
          </w:tcPr>
          <w:p w:rsidR="00336F6E" w:rsidRDefault="00336F6E">
            <w:pPr>
              <w:pStyle w:val="TableParagraph"/>
            </w:pPr>
          </w:p>
        </w:tc>
        <w:tc>
          <w:tcPr>
            <w:tcW w:w="2919" w:type="dxa"/>
          </w:tcPr>
          <w:p w:rsidR="00336F6E" w:rsidRDefault="001D7343">
            <w:pPr>
              <w:pStyle w:val="TableParagraph"/>
              <w:spacing w:line="278" w:lineRule="auto"/>
              <w:ind w:left="112" w:right="700"/>
              <w:rPr>
                <w:sz w:val="24"/>
              </w:rPr>
            </w:pPr>
            <w:r>
              <w:rPr>
                <w:sz w:val="24"/>
              </w:rPr>
              <w:t>сделать вывод о готовности</w:t>
            </w:r>
            <w:r>
              <w:rPr>
                <w:spacing w:val="-15"/>
                <w:sz w:val="24"/>
              </w:rPr>
              <w:t xml:space="preserve"> </w:t>
            </w:r>
            <w:r>
              <w:rPr>
                <w:sz w:val="24"/>
              </w:rPr>
              <w:t>педагога</w:t>
            </w:r>
          </w:p>
        </w:tc>
        <w:tc>
          <w:tcPr>
            <w:tcW w:w="3546" w:type="dxa"/>
          </w:tcPr>
          <w:p w:rsidR="00336F6E" w:rsidRDefault="00336F6E">
            <w:pPr>
              <w:pStyle w:val="TableParagraph"/>
            </w:pPr>
          </w:p>
        </w:tc>
      </w:tr>
    </w:tbl>
    <w:p w:rsidR="00336F6E" w:rsidRDefault="00336F6E">
      <w:pPr>
        <w:pStyle w:val="TableParagraph"/>
        <w:sectPr w:rsidR="00336F6E">
          <w:type w:val="continuous"/>
          <w:pgSz w:w="11920" w:h="16850"/>
          <w:pgMar w:top="1420" w:right="708" w:bottom="1160" w:left="992" w:header="0" w:footer="963"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643"/>
        <w:gridCol w:w="2919"/>
        <w:gridCol w:w="3546"/>
      </w:tblGrid>
      <w:tr w:rsidR="00336F6E">
        <w:trPr>
          <w:trHeight w:val="1271"/>
        </w:trPr>
        <w:tc>
          <w:tcPr>
            <w:tcW w:w="648" w:type="dxa"/>
          </w:tcPr>
          <w:p w:rsidR="00336F6E" w:rsidRDefault="00336F6E">
            <w:pPr>
              <w:pStyle w:val="TableParagraph"/>
            </w:pPr>
          </w:p>
        </w:tc>
        <w:tc>
          <w:tcPr>
            <w:tcW w:w="2643" w:type="dxa"/>
          </w:tcPr>
          <w:p w:rsidR="00336F6E" w:rsidRDefault="00336F6E">
            <w:pPr>
              <w:pStyle w:val="TableParagraph"/>
            </w:pPr>
          </w:p>
        </w:tc>
        <w:tc>
          <w:tcPr>
            <w:tcW w:w="2919" w:type="dxa"/>
          </w:tcPr>
          <w:p w:rsidR="00336F6E" w:rsidRDefault="001D7343">
            <w:pPr>
              <w:pStyle w:val="TableParagraph"/>
              <w:spacing w:line="276" w:lineRule="auto"/>
              <w:ind w:left="112" w:right="97"/>
              <w:rPr>
                <w:sz w:val="24"/>
              </w:rPr>
            </w:pPr>
            <w:r>
              <w:rPr>
                <w:spacing w:val="-2"/>
                <w:sz w:val="24"/>
              </w:rPr>
              <w:t>учитывать индивидуальные характеристики</w:t>
            </w:r>
          </w:p>
          <w:p w:rsidR="00336F6E" w:rsidRDefault="001D7343">
            <w:pPr>
              <w:pStyle w:val="TableParagraph"/>
              <w:ind w:left="112"/>
              <w:rPr>
                <w:sz w:val="24"/>
              </w:rPr>
            </w:pPr>
            <w:r>
              <w:rPr>
                <w:spacing w:val="-2"/>
                <w:sz w:val="24"/>
              </w:rPr>
              <w:t>обучающихся</w:t>
            </w:r>
          </w:p>
        </w:tc>
        <w:tc>
          <w:tcPr>
            <w:tcW w:w="3546" w:type="dxa"/>
          </w:tcPr>
          <w:p w:rsidR="00336F6E" w:rsidRDefault="00336F6E">
            <w:pPr>
              <w:pStyle w:val="TableParagraph"/>
            </w:pPr>
          </w:p>
        </w:tc>
      </w:tr>
      <w:tr w:rsidR="00336F6E">
        <w:trPr>
          <w:trHeight w:val="7934"/>
        </w:trPr>
        <w:tc>
          <w:tcPr>
            <w:tcW w:w="648" w:type="dxa"/>
          </w:tcPr>
          <w:p w:rsidR="00336F6E" w:rsidRDefault="001D7343">
            <w:pPr>
              <w:pStyle w:val="TableParagraph"/>
              <w:spacing w:line="263" w:lineRule="exact"/>
              <w:ind w:left="112"/>
              <w:rPr>
                <w:sz w:val="24"/>
              </w:rPr>
            </w:pPr>
            <w:r>
              <w:rPr>
                <w:spacing w:val="-5"/>
                <w:sz w:val="24"/>
              </w:rPr>
              <w:t>5.2</w:t>
            </w:r>
          </w:p>
        </w:tc>
        <w:tc>
          <w:tcPr>
            <w:tcW w:w="2643" w:type="dxa"/>
          </w:tcPr>
          <w:p w:rsidR="00336F6E" w:rsidRDefault="001D7343">
            <w:pPr>
              <w:pStyle w:val="TableParagraph"/>
              <w:spacing w:line="276" w:lineRule="auto"/>
              <w:ind w:left="112"/>
              <w:rPr>
                <w:sz w:val="24"/>
              </w:rPr>
            </w:pPr>
            <w:r>
              <w:rPr>
                <w:sz w:val="24"/>
              </w:rPr>
              <w:t>Умение принимать решения</w:t>
            </w:r>
            <w:r>
              <w:rPr>
                <w:spacing w:val="-15"/>
                <w:sz w:val="24"/>
              </w:rPr>
              <w:t xml:space="preserve"> </w:t>
            </w:r>
            <w:r>
              <w:rPr>
                <w:sz w:val="24"/>
              </w:rPr>
              <w:t>в</w:t>
            </w:r>
            <w:r>
              <w:rPr>
                <w:spacing w:val="-15"/>
                <w:sz w:val="24"/>
              </w:rPr>
              <w:t xml:space="preserve"> </w:t>
            </w:r>
            <w:r>
              <w:rPr>
                <w:sz w:val="24"/>
              </w:rPr>
              <w:t xml:space="preserve">различных </w:t>
            </w:r>
            <w:r>
              <w:rPr>
                <w:spacing w:val="-2"/>
                <w:sz w:val="24"/>
              </w:rPr>
              <w:t>педагогических ситуациях</w:t>
            </w:r>
          </w:p>
        </w:tc>
        <w:tc>
          <w:tcPr>
            <w:tcW w:w="2919" w:type="dxa"/>
          </w:tcPr>
          <w:p w:rsidR="00336F6E" w:rsidRDefault="001D7343">
            <w:pPr>
              <w:pStyle w:val="TableParagraph"/>
              <w:spacing w:line="276" w:lineRule="auto"/>
              <w:ind w:left="112" w:right="556"/>
              <w:jc w:val="both"/>
              <w:rPr>
                <w:sz w:val="24"/>
              </w:rPr>
            </w:pPr>
            <w:r>
              <w:rPr>
                <w:sz w:val="24"/>
              </w:rPr>
              <w:t>Педагогу приходится постоянно</w:t>
            </w:r>
            <w:r>
              <w:rPr>
                <w:spacing w:val="-15"/>
                <w:sz w:val="24"/>
              </w:rPr>
              <w:t xml:space="preserve"> </w:t>
            </w:r>
            <w:r>
              <w:rPr>
                <w:sz w:val="24"/>
              </w:rPr>
              <w:t xml:space="preserve">принимать </w:t>
            </w:r>
            <w:r>
              <w:rPr>
                <w:spacing w:val="-2"/>
                <w:sz w:val="24"/>
              </w:rPr>
              <w:t>решения:</w:t>
            </w:r>
          </w:p>
          <w:p w:rsidR="00336F6E" w:rsidRDefault="001D7343">
            <w:pPr>
              <w:pStyle w:val="TableParagraph"/>
              <w:numPr>
                <w:ilvl w:val="0"/>
                <w:numId w:val="203"/>
              </w:numPr>
              <w:tabs>
                <w:tab w:val="left" w:pos="412"/>
              </w:tabs>
              <w:spacing w:line="276" w:lineRule="auto"/>
              <w:ind w:right="978" w:firstLine="0"/>
              <w:rPr>
                <w:sz w:val="24"/>
              </w:rPr>
            </w:pPr>
            <w:r>
              <w:rPr>
                <w:spacing w:val="-2"/>
                <w:sz w:val="24"/>
              </w:rPr>
              <w:t>как</w:t>
            </w:r>
            <w:r>
              <w:rPr>
                <w:spacing w:val="-13"/>
                <w:sz w:val="24"/>
              </w:rPr>
              <w:t xml:space="preserve"> </w:t>
            </w:r>
            <w:r>
              <w:rPr>
                <w:spacing w:val="-2"/>
                <w:sz w:val="24"/>
              </w:rPr>
              <w:t>установить дисциплину;</w:t>
            </w:r>
          </w:p>
          <w:p w:rsidR="00336F6E" w:rsidRDefault="001D7343">
            <w:pPr>
              <w:pStyle w:val="TableParagraph"/>
              <w:numPr>
                <w:ilvl w:val="0"/>
                <w:numId w:val="203"/>
              </w:numPr>
              <w:tabs>
                <w:tab w:val="left" w:pos="412"/>
              </w:tabs>
              <w:spacing w:line="276" w:lineRule="auto"/>
              <w:ind w:right="673" w:firstLine="0"/>
              <w:rPr>
                <w:sz w:val="24"/>
              </w:rPr>
            </w:pPr>
            <w:r>
              <w:rPr>
                <w:sz w:val="24"/>
              </w:rPr>
              <w:t>как</w:t>
            </w:r>
            <w:r>
              <w:rPr>
                <w:spacing w:val="-15"/>
                <w:sz w:val="24"/>
              </w:rPr>
              <w:t xml:space="preserve"> </w:t>
            </w:r>
            <w:r>
              <w:rPr>
                <w:sz w:val="24"/>
              </w:rPr>
              <w:t xml:space="preserve">мотивировать </w:t>
            </w:r>
            <w:r>
              <w:rPr>
                <w:spacing w:val="-2"/>
                <w:sz w:val="24"/>
              </w:rPr>
              <w:t>академическую активность;</w:t>
            </w:r>
          </w:p>
          <w:p w:rsidR="00336F6E" w:rsidRDefault="001D7343">
            <w:pPr>
              <w:pStyle w:val="TableParagraph"/>
              <w:numPr>
                <w:ilvl w:val="0"/>
                <w:numId w:val="203"/>
              </w:numPr>
              <w:tabs>
                <w:tab w:val="left" w:pos="412"/>
              </w:tabs>
              <w:spacing w:line="276" w:lineRule="auto"/>
              <w:ind w:right="257" w:firstLine="0"/>
              <w:rPr>
                <w:sz w:val="24"/>
              </w:rPr>
            </w:pPr>
            <w:r>
              <w:rPr>
                <w:sz w:val="24"/>
              </w:rPr>
              <w:t>как</w:t>
            </w:r>
            <w:r>
              <w:rPr>
                <w:spacing w:val="-15"/>
                <w:sz w:val="24"/>
              </w:rPr>
              <w:t xml:space="preserve"> </w:t>
            </w:r>
            <w:r>
              <w:rPr>
                <w:sz w:val="24"/>
              </w:rPr>
              <w:t>вызвать</w:t>
            </w:r>
            <w:r>
              <w:rPr>
                <w:spacing w:val="-15"/>
                <w:sz w:val="24"/>
              </w:rPr>
              <w:t xml:space="preserve"> </w:t>
            </w:r>
            <w:r>
              <w:rPr>
                <w:sz w:val="24"/>
              </w:rPr>
              <w:t>интерес</w:t>
            </w:r>
            <w:r>
              <w:rPr>
                <w:spacing w:val="-15"/>
                <w:sz w:val="24"/>
              </w:rPr>
              <w:t xml:space="preserve"> </w:t>
            </w:r>
            <w:r>
              <w:rPr>
                <w:sz w:val="24"/>
              </w:rPr>
              <w:t>у конкретного ученика;</w:t>
            </w:r>
          </w:p>
          <w:p w:rsidR="00336F6E" w:rsidRDefault="001D7343">
            <w:pPr>
              <w:pStyle w:val="TableParagraph"/>
              <w:numPr>
                <w:ilvl w:val="0"/>
                <w:numId w:val="203"/>
              </w:numPr>
              <w:tabs>
                <w:tab w:val="left" w:pos="412"/>
              </w:tabs>
              <w:spacing w:line="276" w:lineRule="auto"/>
              <w:ind w:right="257" w:firstLine="0"/>
              <w:rPr>
                <w:sz w:val="24"/>
              </w:rPr>
            </w:pPr>
            <w:r>
              <w:rPr>
                <w:sz w:val="24"/>
              </w:rPr>
              <w:t xml:space="preserve">как обеспечить понимание и т. д. </w:t>
            </w:r>
            <w:r>
              <w:rPr>
                <w:spacing w:val="-2"/>
                <w:sz w:val="24"/>
              </w:rPr>
              <w:t xml:space="preserve">Разрешение </w:t>
            </w:r>
            <w:r>
              <w:rPr>
                <w:sz w:val="24"/>
              </w:rPr>
              <w:t>педагогических</w:t>
            </w:r>
            <w:r>
              <w:rPr>
                <w:spacing w:val="-15"/>
                <w:sz w:val="24"/>
              </w:rPr>
              <w:t xml:space="preserve"> </w:t>
            </w:r>
            <w:r>
              <w:rPr>
                <w:sz w:val="24"/>
              </w:rPr>
              <w:t xml:space="preserve">проблем составляет суть </w:t>
            </w:r>
            <w:r>
              <w:rPr>
                <w:spacing w:val="-2"/>
                <w:sz w:val="24"/>
              </w:rPr>
              <w:t>педагогической деятельности.</w:t>
            </w:r>
          </w:p>
          <w:p w:rsidR="00336F6E" w:rsidRDefault="001D7343">
            <w:pPr>
              <w:pStyle w:val="TableParagraph"/>
              <w:spacing w:line="276" w:lineRule="auto"/>
              <w:ind w:left="112" w:right="132"/>
              <w:rPr>
                <w:sz w:val="24"/>
              </w:rPr>
            </w:pPr>
            <w:r>
              <w:rPr>
                <w:sz w:val="24"/>
              </w:rPr>
              <w:t>При решении проблем могут применяться как стандартные решения (решающие</w:t>
            </w:r>
            <w:r>
              <w:rPr>
                <w:spacing w:val="-15"/>
                <w:sz w:val="24"/>
              </w:rPr>
              <w:t xml:space="preserve"> </w:t>
            </w:r>
            <w:r>
              <w:rPr>
                <w:sz w:val="24"/>
              </w:rPr>
              <w:t>правила),</w:t>
            </w:r>
            <w:r>
              <w:rPr>
                <w:spacing w:val="-15"/>
                <w:sz w:val="24"/>
              </w:rPr>
              <w:t xml:space="preserve"> </w:t>
            </w:r>
            <w:r>
              <w:rPr>
                <w:sz w:val="24"/>
              </w:rPr>
              <w:t xml:space="preserve">так и творческие (креативные) или </w:t>
            </w:r>
            <w:r>
              <w:rPr>
                <w:spacing w:val="-2"/>
                <w:sz w:val="24"/>
              </w:rPr>
              <w:t>интуитивные</w:t>
            </w:r>
          </w:p>
        </w:tc>
        <w:tc>
          <w:tcPr>
            <w:tcW w:w="3546" w:type="dxa"/>
          </w:tcPr>
          <w:p w:rsidR="00336F6E" w:rsidRDefault="001D7343">
            <w:pPr>
              <w:pStyle w:val="TableParagraph"/>
              <w:numPr>
                <w:ilvl w:val="0"/>
                <w:numId w:val="202"/>
              </w:numPr>
              <w:tabs>
                <w:tab w:val="left" w:pos="412"/>
              </w:tabs>
              <w:spacing w:line="276" w:lineRule="auto"/>
              <w:ind w:right="442" w:firstLine="0"/>
              <w:rPr>
                <w:sz w:val="24"/>
              </w:rPr>
            </w:pPr>
            <w:r>
              <w:rPr>
                <w:sz w:val="24"/>
              </w:rPr>
              <w:t>Знание типичных педагогических ситуаций, требующих</w:t>
            </w:r>
            <w:r>
              <w:rPr>
                <w:spacing w:val="-15"/>
                <w:sz w:val="24"/>
              </w:rPr>
              <w:t xml:space="preserve"> </w:t>
            </w:r>
            <w:r>
              <w:rPr>
                <w:sz w:val="24"/>
              </w:rPr>
              <w:t>участия</w:t>
            </w:r>
            <w:r>
              <w:rPr>
                <w:spacing w:val="-15"/>
                <w:sz w:val="24"/>
              </w:rPr>
              <w:t xml:space="preserve"> </w:t>
            </w:r>
            <w:r>
              <w:rPr>
                <w:sz w:val="24"/>
              </w:rPr>
              <w:t>педагога для своего решения;</w:t>
            </w:r>
          </w:p>
          <w:p w:rsidR="00336F6E" w:rsidRDefault="001D7343">
            <w:pPr>
              <w:pStyle w:val="TableParagraph"/>
              <w:numPr>
                <w:ilvl w:val="0"/>
                <w:numId w:val="202"/>
              </w:numPr>
              <w:tabs>
                <w:tab w:val="left" w:pos="412"/>
              </w:tabs>
              <w:spacing w:line="276" w:lineRule="auto"/>
              <w:ind w:right="382" w:firstLine="0"/>
              <w:rPr>
                <w:sz w:val="24"/>
              </w:rPr>
            </w:pPr>
            <w:r>
              <w:rPr>
                <w:sz w:val="24"/>
              </w:rPr>
              <w:t>владение набором решающих правил, используемых</w:t>
            </w:r>
            <w:r>
              <w:rPr>
                <w:spacing w:val="-15"/>
                <w:sz w:val="24"/>
              </w:rPr>
              <w:t xml:space="preserve"> </w:t>
            </w:r>
            <w:r>
              <w:rPr>
                <w:sz w:val="24"/>
              </w:rPr>
              <w:t>для</w:t>
            </w:r>
            <w:r>
              <w:rPr>
                <w:spacing w:val="-15"/>
                <w:sz w:val="24"/>
              </w:rPr>
              <w:t xml:space="preserve"> </w:t>
            </w:r>
            <w:r>
              <w:rPr>
                <w:sz w:val="24"/>
              </w:rPr>
              <w:t xml:space="preserve">различных </w:t>
            </w:r>
            <w:r>
              <w:rPr>
                <w:spacing w:val="-2"/>
                <w:sz w:val="24"/>
              </w:rPr>
              <w:t>ситуаций;</w:t>
            </w:r>
          </w:p>
          <w:p w:rsidR="00336F6E" w:rsidRDefault="001D7343">
            <w:pPr>
              <w:pStyle w:val="TableParagraph"/>
              <w:numPr>
                <w:ilvl w:val="0"/>
                <w:numId w:val="202"/>
              </w:numPr>
              <w:tabs>
                <w:tab w:val="left" w:pos="412"/>
              </w:tabs>
              <w:spacing w:line="276" w:lineRule="auto"/>
              <w:ind w:right="885" w:firstLine="0"/>
              <w:rPr>
                <w:sz w:val="24"/>
              </w:rPr>
            </w:pPr>
            <w:r>
              <w:rPr>
                <w:sz w:val="24"/>
              </w:rPr>
              <w:t xml:space="preserve">владение критерием </w:t>
            </w:r>
            <w:r>
              <w:rPr>
                <w:spacing w:val="-2"/>
                <w:sz w:val="24"/>
              </w:rPr>
              <w:t>предпочтительности</w:t>
            </w:r>
            <w:r>
              <w:rPr>
                <w:spacing w:val="-5"/>
                <w:sz w:val="24"/>
              </w:rPr>
              <w:t xml:space="preserve"> </w:t>
            </w:r>
            <w:r>
              <w:rPr>
                <w:spacing w:val="-2"/>
                <w:sz w:val="24"/>
              </w:rPr>
              <w:t xml:space="preserve">при </w:t>
            </w:r>
            <w:r>
              <w:rPr>
                <w:sz w:val="24"/>
              </w:rPr>
              <w:t>выборе того или иного решающего правила;</w:t>
            </w:r>
          </w:p>
          <w:p w:rsidR="00336F6E" w:rsidRDefault="001D7343">
            <w:pPr>
              <w:pStyle w:val="TableParagraph"/>
              <w:numPr>
                <w:ilvl w:val="0"/>
                <w:numId w:val="202"/>
              </w:numPr>
              <w:tabs>
                <w:tab w:val="left" w:pos="412"/>
              </w:tabs>
              <w:spacing w:line="276" w:lineRule="auto"/>
              <w:ind w:right="1344" w:firstLine="0"/>
              <w:rPr>
                <w:sz w:val="24"/>
              </w:rPr>
            </w:pPr>
            <w:r>
              <w:rPr>
                <w:spacing w:val="-2"/>
                <w:sz w:val="24"/>
              </w:rPr>
              <w:t>знание</w:t>
            </w:r>
            <w:r>
              <w:rPr>
                <w:spacing w:val="-13"/>
                <w:sz w:val="24"/>
              </w:rPr>
              <w:t xml:space="preserve"> </w:t>
            </w:r>
            <w:r>
              <w:rPr>
                <w:spacing w:val="-2"/>
                <w:sz w:val="24"/>
              </w:rPr>
              <w:t xml:space="preserve">критериев </w:t>
            </w:r>
            <w:r>
              <w:rPr>
                <w:sz w:val="24"/>
              </w:rPr>
              <w:t>достижения цели;</w:t>
            </w:r>
          </w:p>
          <w:p w:rsidR="00336F6E" w:rsidRDefault="001D7343">
            <w:pPr>
              <w:pStyle w:val="TableParagraph"/>
              <w:numPr>
                <w:ilvl w:val="0"/>
                <w:numId w:val="202"/>
              </w:numPr>
              <w:tabs>
                <w:tab w:val="left" w:pos="412"/>
              </w:tabs>
              <w:spacing w:line="276" w:lineRule="auto"/>
              <w:ind w:right="955" w:firstLine="0"/>
              <w:rPr>
                <w:sz w:val="24"/>
              </w:rPr>
            </w:pPr>
            <w:r>
              <w:rPr>
                <w:sz w:val="24"/>
              </w:rPr>
              <w:t xml:space="preserve">знание нетипичных </w:t>
            </w:r>
            <w:r>
              <w:rPr>
                <w:spacing w:val="-2"/>
                <w:sz w:val="24"/>
              </w:rPr>
              <w:t>конфликтных</w:t>
            </w:r>
            <w:r>
              <w:rPr>
                <w:spacing w:val="-10"/>
                <w:sz w:val="24"/>
              </w:rPr>
              <w:t xml:space="preserve"> </w:t>
            </w:r>
            <w:r>
              <w:rPr>
                <w:spacing w:val="-2"/>
                <w:sz w:val="24"/>
              </w:rPr>
              <w:t>ситуаций;</w:t>
            </w:r>
          </w:p>
          <w:p w:rsidR="00336F6E" w:rsidRDefault="001D7343">
            <w:pPr>
              <w:pStyle w:val="TableParagraph"/>
              <w:numPr>
                <w:ilvl w:val="0"/>
                <w:numId w:val="202"/>
              </w:numPr>
              <w:tabs>
                <w:tab w:val="left" w:pos="412"/>
              </w:tabs>
              <w:spacing w:line="276" w:lineRule="auto"/>
              <w:ind w:right="544" w:firstLine="0"/>
              <w:rPr>
                <w:sz w:val="24"/>
              </w:rPr>
            </w:pPr>
            <w:r>
              <w:rPr>
                <w:sz w:val="24"/>
              </w:rPr>
              <w:t xml:space="preserve">примеры разрешения </w:t>
            </w:r>
            <w:r>
              <w:rPr>
                <w:spacing w:val="-2"/>
                <w:sz w:val="24"/>
              </w:rPr>
              <w:t>конкретных</w:t>
            </w:r>
            <w:r>
              <w:rPr>
                <w:spacing w:val="-3"/>
                <w:sz w:val="24"/>
              </w:rPr>
              <w:t xml:space="preserve"> </w:t>
            </w:r>
            <w:r>
              <w:rPr>
                <w:spacing w:val="-2"/>
                <w:sz w:val="24"/>
              </w:rPr>
              <w:t>педагогических ситуаций;</w:t>
            </w:r>
          </w:p>
          <w:p w:rsidR="00336F6E" w:rsidRDefault="001D7343">
            <w:pPr>
              <w:pStyle w:val="TableParagraph"/>
              <w:numPr>
                <w:ilvl w:val="0"/>
                <w:numId w:val="202"/>
              </w:numPr>
              <w:tabs>
                <w:tab w:val="left" w:pos="412"/>
              </w:tabs>
              <w:spacing w:line="280" w:lineRule="auto"/>
              <w:ind w:right="263" w:firstLine="0"/>
              <w:rPr>
                <w:sz w:val="24"/>
              </w:rPr>
            </w:pPr>
            <w:r>
              <w:rPr>
                <w:spacing w:val="-2"/>
                <w:sz w:val="24"/>
              </w:rPr>
              <w:t>развитость педагогического мышления</w:t>
            </w:r>
          </w:p>
        </w:tc>
      </w:tr>
      <w:tr w:rsidR="00336F6E">
        <w:trPr>
          <w:trHeight w:val="316"/>
        </w:trPr>
        <w:tc>
          <w:tcPr>
            <w:tcW w:w="9756" w:type="dxa"/>
            <w:gridSpan w:val="4"/>
          </w:tcPr>
          <w:p w:rsidR="00336F6E" w:rsidRDefault="001D7343">
            <w:pPr>
              <w:pStyle w:val="TableParagraph"/>
              <w:spacing w:line="263" w:lineRule="exact"/>
              <w:ind w:left="112"/>
              <w:rPr>
                <w:sz w:val="24"/>
              </w:rPr>
            </w:pPr>
            <w:r>
              <w:rPr>
                <w:sz w:val="24"/>
              </w:rPr>
              <w:t>VI.</w:t>
            </w:r>
            <w:r>
              <w:rPr>
                <w:spacing w:val="-5"/>
                <w:sz w:val="24"/>
              </w:rPr>
              <w:t xml:space="preserve"> </w:t>
            </w:r>
            <w:r>
              <w:rPr>
                <w:sz w:val="24"/>
              </w:rPr>
              <w:t>Компетенции</w:t>
            </w:r>
            <w:r>
              <w:rPr>
                <w:spacing w:val="-5"/>
                <w:sz w:val="24"/>
              </w:rPr>
              <w:t xml:space="preserve"> </w:t>
            </w:r>
            <w:r>
              <w:rPr>
                <w:sz w:val="24"/>
              </w:rPr>
              <w:t>в</w:t>
            </w:r>
            <w:r>
              <w:rPr>
                <w:spacing w:val="-6"/>
                <w:sz w:val="24"/>
              </w:rPr>
              <w:t xml:space="preserve"> </w:t>
            </w:r>
            <w:r>
              <w:rPr>
                <w:sz w:val="24"/>
              </w:rPr>
              <w:t>организации</w:t>
            </w:r>
            <w:r>
              <w:rPr>
                <w:spacing w:val="-3"/>
                <w:sz w:val="24"/>
              </w:rPr>
              <w:t xml:space="preserve"> </w:t>
            </w:r>
            <w:r>
              <w:rPr>
                <w:sz w:val="24"/>
              </w:rPr>
              <w:t>учебной</w:t>
            </w:r>
            <w:r>
              <w:rPr>
                <w:spacing w:val="-4"/>
                <w:sz w:val="24"/>
              </w:rPr>
              <w:t xml:space="preserve"> </w:t>
            </w:r>
            <w:r>
              <w:rPr>
                <w:spacing w:val="-2"/>
                <w:sz w:val="24"/>
              </w:rPr>
              <w:t>деятельности</w:t>
            </w:r>
          </w:p>
        </w:tc>
      </w:tr>
    </w:tbl>
    <w:p w:rsidR="00336F6E" w:rsidRDefault="00336F6E">
      <w:pPr>
        <w:pStyle w:val="TableParagraph"/>
        <w:spacing w:line="263" w:lineRule="exact"/>
        <w:rPr>
          <w:sz w:val="24"/>
        </w:rPr>
        <w:sectPr w:rsidR="00336F6E">
          <w:type w:val="continuous"/>
          <w:pgSz w:w="11920" w:h="16850"/>
          <w:pgMar w:top="1420" w:right="708" w:bottom="1160" w:left="992" w:header="0" w:footer="963"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643"/>
        <w:gridCol w:w="2919"/>
        <w:gridCol w:w="3546"/>
      </w:tblGrid>
      <w:tr w:rsidR="00336F6E">
        <w:trPr>
          <w:trHeight w:val="4762"/>
        </w:trPr>
        <w:tc>
          <w:tcPr>
            <w:tcW w:w="648" w:type="dxa"/>
          </w:tcPr>
          <w:p w:rsidR="00336F6E" w:rsidRDefault="001D7343">
            <w:pPr>
              <w:pStyle w:val="TableParagraph"/>
              <w:spacing w:line="263" w:lineRule="exact"/>
              <w:ind w:left="112"/>
              <w:rPr>
                <w:sz w:val="24"/>
              </w:rPr>
            </w:pPr>
            <w:r>
              <w:rPr>
                <w:spacing w:val="-5"/>
                <w:sz w:val="24"/>
              </w:rPr>
              <w:lastRenderedPageBreak/>
              <w:t>6.1</w:t>
            </w:r>
          </w:p>
        </w:tc>
        <w:tc>
          <w:tcPr>
            <w:tcW w:w="2643" w:type="dxa"/>
          </w:tcPr>
          <w:p w:rsidR="00336F6E" w:rsidRDefault="001D7343">
            <w:pPr>
              <w:pStyle w:val="TableParagraph"/>
              <w:spacing w:line="276" w:lineRule="auto"/>
              <w:ind w:left="112" w:right="95"/>
              <w:rPr>
                <w:sz w:val="24"/>
              </w:rPr>
            </w:pPr>
            <w:r>
              <w:rPr>
                <w:sz w:val="24"/>
              </w:rPr>
              <w:t>Компетентность в установлении субъект- субъектных</w:t>
            </w:r>
            <w:r>
              <w:rPr>
                <w:spacing w:val="-15"/>
                <w:sz w:val="24"/>
              </w:rPr>
              <w:t xml:space="preserve"> </w:t>
            </w:r>
            <w:r>
              <w:rPr>
                <w:sz w:val="24"/>
              </w:rPr>
              <w:t>отношений</w:t>
            </w:r>
          </w:p>
        </w:tc>
        <w:tc>
          <w:tcPr>
            <w:tcW w:w="2919" w:type="dxa"/>
          </w:tcPr>
          <w:p w:rsidR="00336F6E" w:rsidRDefault="001D7343">
            <w:pPr>
              <w:pStyle w:val="TableParagraph"/>
              <w:spacing w:line="276" w:lineRule="auto"/>
              <w:ind w:left="112" w:right="105"/>
              <w:rPr>
                <w:sz w:val="24"/>
              </w:rPr>
            </w:pPr>
            <w:r>
              <w:rPr>
                <w:sz w:val="24"/>
              </w:rPr>
              <w:t xml:space="preserve">Является одной из ведущих в системе </w:t>
            </w:r>
            <w:r>
              <w:rPr>
                <w:spacing w:val="-2"/>
                <w:sz w:val="24"/>
              </w:rPr>
              <w:t xml:space="preserve">гуманистической </w:t>
            </w:r>
            <w:r>
              <w:rPr>
                <w:sz w:val="24"/>
              </w:rPr>
              <w:t>педагогики.</w:t>
            </w:r>
            <w:r>
              <w:rPr>
                <w:spacing w:val="-15"/>
                <w:sz w:val="24"/>
              </w:rPr>
              <w:t xml:space="preserve"> </w:t>
            </w:r>
            <w:r>
              <w:rPr>
                <w:sz w:val="24"/>
              </w:rPr>
              <w:t xml:space="preserve">Предполагает способность педагога к </w:t>
            </w:r>
            <w:r>
              <w:rPr>
                <w:spacing w:val="-2"/>
                <w:sz w:val="24"/>
              </w:rPr>
              <w:t xml:space="preserve">взаимопониманию, </w:t>
            </w:r>
            <w:r>
              <w:rPr>
                <w:sz w:val="24"/>
              </w:rPr>
              <w:t>установлению</w:t>
            </w:r>
            <w:r>
              <w:rPr>
                <w:spacing w:val="-15"/>
                <w:sz w:val="24"/>
              </w:rPr>
              <w:t xml:space="preserve"> </w:t>
            </w:r>
            <w:r>
              <w:rPr>
                <w:sz w:val="24"/>
              </w:rPr>
              <w:t xml:space="preserve">отношений </w:t>
            </w:r>
            <w:r>
              <w:rPr>
                <w:spacing w:val="-2"/>
                <w:sz w:val="24"/>
              </w:rPr>
              <w:t xml:space="preserve">сотрудничества, </w:t>
            </w:r>
            <w:r>
              <w:rPr>
                <w:sz w:val="24"/>
              </w:rPr>
              <w:t xml:space="preserve">способность слушать и чувствовать, выяснять интересы и потребности других участников </w:t>
            </w:r>
            <w:r>
              <w:rPr>
                <w:spacing w:val="-2"/>
                <w:sz w:val="24"/>
              </w:rPr>
              <w:t xml:space="preserve">образовательного </w:t>
            </w:r>
            <w:r>
              <w:rPr>
                <w:sz w:val="24"/>
              </w:rPr>
              <w:t>процесса, готовность</w:t>
            </w:r>
          </w:p>
          <w:p w:rsidR="00336F6E" w:rsidRDefault="001D7343">
            <w:pPr>
              <w:pStyle w:val="TableParagraph"/>
              <w:ind w:left="112"/>
              <w:rPr>
                <w:sz w:val="24"/>
              </w:rPr>
            </w:pPr>
            <w:r>
              <w:rPr>
                <w:sz w:val="24"/>
              </w:rPr>
              <w:t>вступать</w:t>
            </w:r>
            <w:r>
              <w:rPr>
                <w:spacing w:val="-3"/>
                <w:sz w:val="24"/>
              </w:rPr>
              <w:t xml:space="preserve"> </w:t>
            </w:r>
            <w:r>
              <w:rPr>
                <w:sz w:val="24"/>
              </w:rPr>
              <w:t>в</w:t>
            </w:r>
            <w:r>
              <w:rPr>
                <w:spacing w:val="-4"/>
                <w:sz w:val="24"/>
              </w:rPr>
              <w:t xml:space="preserve"> </w:t>
            </w:r>
            <w:r>
              <w:rPr>
                <w:spacing w:val="-2"/>
                <w:sz w:val="24"/>
              </w:rPr>
              <w:t>помогающие</w:t>
            </w:r>
          </w:p>
        </w:tc>
        <w:tc>
          <w:tcPr>
            <w:tcW w:w="3546" w:type="dxa"/>
          </w:tcPr>
          <w:p w:rsidR="00336F6E" w:rsidRDefault="001D7343">
            <w:pPr>
              <w:pStyle w:val="TableParagraph"/>
              <w:numPr>
                <w:ilvl w:val="0"/>
                <w:numId w:val="201"/>
              </w:numPr>
              <w:tabs>
                <w:tab w:val="left" w:pos="411"/>
              </w:tabs>
              <w:spacing w:line="263" w:lineRule="exact"/>
              <w:ind w:left="411" w:hanging="302"/>
              <w:rPr>
                <w:sz w:val="24"/>
              </w:rPr>
            </w:pPr>
            <w:r>
              <w:rPr>
                <w:sz w:val="24"/>
              </w:rPr>
              <w:t>Знание</w:t>
            </w:r>
            <w:r>
              <w:rPr>
                <w:spacing w:val="-4"/>
                <w:sz w:val="24"/>
              </w:rPr>
              <w:t xml:space="preserve"> </w:t>
            </w:r>
            <w:r>
              <w:rPr>
                <w:spacing w:val="-2"/>
                <w:sz w:val="24"/>
              </w:rPr>
              <w:t>обучающихся;</w:t>
            </w:r>
          </w:p>
          <w:p w:rsidR="00336F6E" w:rsidRDefault="001D7343">
            <w:pPr>
              <w:pStyle w:val="TableParagraph"/>
              <w:numPr>
                <w:ilvl w:val="0"/>
                <w:numId w:val="201"/>
              </w:numPr>
              <w:tabs>
                <w:tab w:val="left" w:pos="412"/>
              </w:tabs>
              <w:spacing w:before="41" w:line="276" w:lineRule="auto"/>
              <w:ind w:right="1308" w:firstLine="0"/>
              <w:rPr>
                <w:sz w:val="24"/>
              </w:rPr>
            </w:pPr>
            <w:r>
              <w:rPr>
                <w:sz w:val="24"/>
              </w:rPr>
              <w:t>компетентность</w:t>
            </w:r>
            <w:r>
              <w:rPr>
                <w:spacing w:val="-15"/>
                <w:sz w:val="24"/>
              </w:rPr>
              <w:t xml:space="preserve"> </w:t>
            </w:r>
            <w:r>
              <w:rPr>
                <w:sz w:val="24"/>
              </w:rPr>
              <w:t xml:space="preserve">в </w:t>
            </w:r>
            <w:r>
              <w:rPr>
                <w:spacing w:val="-2"/>
                <w:sz w:val="24"/>
              </w:rPr>
              <w:t>целеполагании;</w:t>
            </w:r>
          </w:p>
          <w:p w:rsidR="00336F6E" w:rsidRDefault="001D7343">
            <w:pPr>
              <w:pStyle w:val="TableParagraph"/>
              <w:numPr>
                <w:ilvl w:val="0"/>
                <w:numId w:val="201"/>
              </w:numPr>
              <w:tabs>
                <w:tab w:val="left" w:pos="411"/>
              </w:tabs>
              <w:spacing w:line="275" w:lineRule="exact"/>
              <w:ind w:left="411" w:hanging="302"/>
              <w:rPr>
                <w:sz w:val="24"/>
              </w:rPr>
            </w:pPr>
            <w:r>
              <w:rPr>
                <w:sz w:val="24"/>
              </w:rPr>
              <w:t>предметная</w:t>
            </w:r>
            <w:r>
              <w:rPr>
                <w:spacing w:val="-6"/>
                <w:sz w:val="24"/>
              </w:rPr>
              <w:t xml:space="preserve"> </w:t>
            </w:r>
            <w:r>
              <w:rPr>
                <w:spacing w:val="-2"/>
                <w:sz w:val="24"/>
              </w:rPr>
              <w:t>компетентность;</w:t>
            </w:r>
          </w:p>
          <w:p w:rsidR="00336F6E" w:rsidRDefault="001D7343">
            <w:pPr>
              <w:pStyle w:val="TableParagraph"/>
              <w:numPr>
                <w:ilvl w:val="0"/>
                <w:numId w:val="201"/>
              </w:numPr>
              <w:tabs>
                <w:tab w:val="left" w:pos="412"/>
              </w:tabs>
              <w:spacing w:before="41" w:line="278" w:lineRule="auto"/>
              <w:ind w:right="1717" w:firstLine="0"/>
              <w:rPr>
                <w:sz w:val="24"/>
              </w:rPr>
            </w:pPr>
            <w:r>
              <w:rPr>
                <w:spacing w:val="-2"/>
                <w:sz w:val="24"/>
              </w:rPr>
              <w:t>методическая компетентность;</w:t>
            </w:r>
          </w:p>
          <w:p w:rsidR="00336F6E" w:rsidRDefault="001D7343">
            <w:pPr>
              <w:pStyle w:val="TableParagraph"/>
              <w:numPr>
                <w:ilvl w:val="0"/>
                <w:numId w:val="201"/>
              </w:numPr>
              <w:tabs>
                <w:tab w:val="left" w:pos="411"/>
              </w:tabs>
              <w:spacing w:line="274" w:lineRule="exact"/>
              <w:ind w:left="411" w:hanging="302"/>
              <w:rPr>
                <w:sz w:val="24"/>
              </w:rPr>
            </w:pPr>
            <w:r>
              <w:rPr>
                <w:sz w:val="24"/>
              </w:rPr>
              <w:t>готовность</w:t>
            </w:r>
            <w:r>
              <w:rPr>
                <w:spacing w:val="-3"/>
                <w:sz w:val="24"/>
              </w:rPr>
              <w:t xml:space="preserve"> </w:t>
            </w:r>
            <w:r>
              <w:rPr>
                <w:sz w:val="24"/>
              </w:rPr>
              <w:t>к</w:t>
            </w:r>
            <w:r>
              <w:rPr>
                <w:spacing w:val="-5"/>
                <w:sz w:val="24"/>
              </w:rPr>
              <w:t xml:space="preserve"> </w:t>
            </w:r>
            <w:r>
              <w:rPr>
                <w:spacing w:val="-2"/>
                <w:sz w:val="24"/>
              </w:rPr>
              <w:t>сотрудничеству</w:t>
            </w:r>
          </w:p>
        </w:tc>
      </w:tr>
    </w:tbl>
    <w:p w:rsidR="00336F6E" w:rsidRDefault="00336F6E">
      <w:pPr>
        <w:pStyle w:val="TableParagraph"/>
        <w:spacing w:line="274" w:lineRule="exact"/>
        <w:rPr>
          <w:sz w:val="24"/>
        </w:rPr>
        <w:sectPr w:rsidR="00336F6E">
          <w:pgSz w:w="11920" w:h="16850"/>
          <w:pgMar w:top="1420" w:right="708" w:bottom="1160" w:left="992" w:header="0" w:footer="963"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643"/>
        <w:gridCol w:w="2919"/>
        <w:gridCol w:w="3546"/>
      </w:tblGrid>
      <w:tr w:rsidR="00336F6E">
        <w:trPr>
          <w:trHeight w:val="635"/>
        </w:trPr>
        <w:tc>
          <w:tcPr>
            <w:tcW w:w="648" w:type="dxa"/>
          </w:tcPr>
          <w:p w:rsidR="00336F6E" w:rsidRDefault="00336F6E">
            <w:pPr>
              <w:pStyle w:val="TableParagraph"/>
            </w:pPr>
          </w:p>
        </w:tc>
        <w:tc>
          <w:tcPr>
            <w:tcW w:w="2643" w:type="dxa"/>
          </w:tcPr>
          <w:p w:rsidR="00336F6E" w:rsidRDefault="00336F6E">
            <w:pPr>
              <w:pStyle w:val="TableParagraph"/>
            </w:pPr>
          </w:p>
        </w:tc>
        <w:tc>
          <w:tcPr>
            <w:tcW w:w="2919" w:type="dxa"/>
          </w:tcPr>
          <w:p w:rsidR="00336F6E" w:rsidRDefault="001D7343">
            <w:pPr>
              <w:pStyle w:val="TableParagraph"/>
              <w:spacing w:line="271" w:lineRule="auto"/>
              <w:ind w:left="112" w:right="303"/>
              <w:rPr>
                <w:sz w:val="24"/>
              </w:rPr>
            </w:pPr>
            <w:r>
              <w:rPr>
                <w:sz w:val="24"/>
              </w:rPr>
              <w:t>отношения,</w:t>
            </w:r>
            <w:r>
              <w:rPr>
                <w:spacing w:val="-15"/>
                <w:sz w:val="24"/>
              </w:rPr>
              <w:t xml:space="preserve"> </w:t>
            </w:r>
            <w:r>
              <w:rPr>
                <w:sz w:val="24"/>
              </w:rPr>
              <w:t>позитивный настрой педагога</w:t>
            </w:r>
          </w:p>
        </w:tc>
        <w:tc>
          <w:tcPr>
            <w:tcW w:w="3546" w:type="dxa"/>
          </w:tcPr>
          <w:p w:rsidR="00336F6E" w:rsidRDefault="00336F6E">
            <w:pPr>
              <w:pStyle w:val="TableParagraph"/>
            </w:pPr>
          </w:p>
        </w:tc>
      </w:tr>
      <w:tr w:rsidR="00336F6E">
        <w:trPr>
          <w:trHeight w:val="4125"/>
        </w:trPr>
        <w:tc>
          <w:tcPr>
            <w:tcW w:w="648" w:type="dxa"/>
          </w:tcPr>
          <w:p w:rsidR="00336F6E" w:rsidRDefault="001D7343">
            <w:pPr>
              <w:pStyle w:val="TableParagraph"/>
              <w:spacing w:line="263" w:lineRule="exact"/>
              <w:ind w:left="112"/>
              <w:rPr>
                <w:sz w:val="24"/>
              </w:rPr>
            </w:pPr>
            <w:r>
              <w:rPr>
                <w:spacing w:val="-5"/>
                <w:sz w:val="24"/>
              </w:rPr>
              <w:t>6.2</w:t>
            </w:r>
          </w:p>
        </w:tc>
        <w:tc>
          <w:tcPr>
            <w:tcW w:w="2643" w:type="dxa"/>
          </w:tcPr>
          <w:p w:rsidR="00336F6E" w:rsidRDefault="001D7343">
            <w:pPr>
              <w:pStyle w:val="TableParagraph"/>
              <w:spacing w:line="276" w:lineRule="auto"/>
              <w:ind w:left="112" w:right="169"/>
              <w:rPr>
                <w:sz w:val="24"/>
              </w:rPr>
            </w:pPr>
            <w:r>
              <w:rPr>
                <w:sz w:val="24"/>
              </w:rPr>
              <w:t xml:space="preserve">Компетентность в </w:t>
            </w:r>
            <w:r>
              <w:rPr>
                <w:spacing w:val="-2"/>
                <w:sz w:val="24"/>
              </w:rPr>
              <w:t xml:space="preserve">обеспечении понимания </w:t>
            </w:r>
            <w:r>
              <w:rPr>
                <w:sz w:val="24"/>
              </w:rPr>
              <w:t>педагогической</w:t>
            </w:r>
            <w:r>
              <w:rPr>
                <w:spacing w:val="-15"/>
                <w:sz w:val="24"/>
              </w:rPr>
              <w:t xml:space="preserve"> </w:t>
            </w:r>
            <w:r>
              <w:rPr>
                <w:sz w:val="24"/>
              </w:rPr>
              <w:t xml:space="preserve">задачи и способах </w:t>
            </w:r>
            <w:r>
              <w:rPr>
                <w:spacing w:val="-2"/>
                <w:sz w:val="24"/>
              </w:rPr>
              <w:t>деятельности</w:t>
            </w:r>
          </w:p>
        </w:tc>
        <w:tc>
          <w:tcPr>
            <w:tcW w:w="2919" w:type="dxa"/>
          </w:tcPr>
          <w:p w:rsidR="00336F6E" w:rsidRDefault="001D7343">
            <w:pPr>
              <w:pStyle w:val="TableParagraph"/>
              <w:spacing w:line="276" w:lineRule="auto"/>
              <w:ind w:left="112" w:right="119"/>
              <w:rPr>
                <w:sz w:val="24"/>
              </w:rPr>
            </w:pPr>
            <w:r>
              <w:rPr>
                <w:sz w:val="24"/>
              </w:rPr>
              <w:t>Добиться понимания учебного материала — главная задача педагога. Этого понимания можно достичь</w:t>
            </w:r>
            <w:r>
              <w:rPr>
                <w:spacing w:val="-15"/>
                <w:sz w:val="24"/>
              </w:rPr>
              <w:t xml:space="preserve"> </w:t>
            </w:r>
            <w:r>
              <w:rPr>
                <w:sz w:val="24"/>
              </w:rPr>
              <w:t>путём</w:t>
            </w:r>
            <w:r>
              <w:rPr>
                <w:spacing w:val="-15"/>
                <w:sz w:val="24"/>
              </w:rPr>
              <w:t xml:space="preserve"> </w:t>
            </w:r>
            <w:r>
              <w:rPr>
                <w:sz w:val="24"/>
              </w:rPr>
              <w:t xml:space="preserve">включения нового материала в систему уже освоенных знаний или умений и путём демонстрации </w:t>
            </w:r>
            <w:r>
              <w:rPr>
                <w:spacing w:val="-2"/>
                <w:sz w:val="24"/>
              </w:rPr>
              <w:t xml:space="preserve">практического </w:t>
            </w:r>
            <w:r>
              <w:rPr>
                <w:sz w:val="24"/>
              </w:rPr>
              <w:t xml:space="preserve">применения изучаемого </w:t>
            </w:r>
            <w:r>
              <w:rPr>
                <w:spacing w:val="-2"/>
                <w:sz w:val="24"/>
              </w:rPr>
              <w:t>материала</w:t>
            </w:r>
          </w:p>
        </w:tc>
        <w:tc>
          <w:tcPr>
            <w:tcW w:w="3546" w:type="dxa"/>
          </w:tcPr>
          <w:p w:rsidR="00336F6E" w:rsidRDefault="001D7343">
            <w:pPr>
              <w:pStyle w:val="TableParagraph"/>
              <w:numPr>
                <w:ilvl w:val="0"/>
                <w:numId w:val="200"/>
              </w:numPr>
              <w:tabs>
                <w:tab w:val="left" w:pos="412"/>
              </w:tabs>
              <w:spacing w:line="278" w:lineRule="auto"/>
              <w:ind w:right="570" w:firstLine="0"/>
              <w:rPr>
                <w:sz w:val="24"/>
              </w:rPr>
            </w:pPr>
            <w:r>
              <w:rPr>
                <w:sz w:val="24"/>
              </w:rPr>
              <w:t>Знание</w:t>
            </w:r>
            <w:r>
              <w:rPr>
                <w:spacing w:val="-10"/>
                <w:sz w:val="24"/>
              </w:rPr>
              <w:t xml:space="preserve"> </w:t>
            </w:r>
            <w:r>
              <w:rPr>
                <w:sz w:val="24"/>
              </w:rPr>
              <w:t>того,</w:t>
            </w:r>
            <w:r>
              <w:rPr>
                <w:spacing w:val="-9"/>
                <w:sz w:val="24"/>
              </w:rPr>
              <w:t xml:space="preserve"> </w:t>
            </w:r>
            <w:r>
              <w:rPr>
                <w:sz w:val="24"/>
              </w:rPr>
              <w:t>что</w:t>
            </w:r>
            <w:r>
              <w:rPr>
                <w:spacing w:val="-9"/>
                <w:sz w:val="24"/>
              </w:rPr>
              <w:t xml:space="preserve"> </w:t>
            </w:r>
            <w:r>
              <w:rPr>
                <w:sz w:val="24"/>
              </w:rPr>
              <w:t>знают</w:t>
            </w:r>
            <w:r>
              <w:rPr>
                <w:spacing w:val="-9"/>
                <w:sz w:val="24"/>
              </w:rPr>
              <w:t xml:space="preserve"> </w:t>
            </w:r>
            <w:r>
              <w:rPr>
                <w:sz w:val="24"/>
              </w:rPr>
              <w:t>и понимают ученики;</w:t>
            </w:r>
          </w:p>
          <w:p w:rsidR="00336F6E" w:rsidRDefault="001D7343">
            <w:pPr>
              <w:pStyle w:val="TableParagraph"/>
              <w:numPr>
                <w:ilvl w:val="0"/>
                <w:numId w:val="200"/>
              </w:numPr>
              <w:tabs>
                <w:tab w:val="left" w:pos="412"/>
              </w:tabs>
              <w:spacing w:line="278" w:lineRule="auto"/>
              <w:ind w:right="950" w:firstLine="0"/>
              <w:rPr>
                <w:sz w:val="24"/>
              </w:rPr>
            </w:pPr>
            <w:r>
              <w:rPr>
                <w:sz w:val="24"/>
              </w:rPr>
              <w:t xml:space="preserve">свободное владение </w:t>
            </w:r>
            <w:r>
              <w:rPr>
                <w:spacing w:val="-2"/>
                <w:sz w:val="24"/>
              </w:rPr>
              <w:t>изучаемым</w:t>
            </w:r>
            <w:r>
              <w:rPr>
                <w:spacing w:val="-12"/>
                <w:sz w:val="24"/>
              </w:rPr>
              <w:t xml:space="preserve"> </w:t>
            </w:r>
            <w:r>
              <w:rPr>
                <w:spacing w:val="-2"/>
                <w:sz w:val="24"/>
              </w:rPr>
              <w:t>материалом;</w:t>
            </w:r>
          </w:p>
          <w:p w:rsidR="00336F6E" w:rsidRDefault="001D7343">
            <w:pPr>
              <w:pStyle w:val="TableParagraph"/>
              <w:numPr>
                <w:ilvl w:val="0"/>
                <w:numId w:val="200"/>
              </w:numPr>
              <w:tabs>
                <w:tab w:val="left" w:pos="412"/>
              </w:tabs>
              <w:spacing w:line="276" w:lineRule="auto"/>
              <w:ind w:right="439" w:firstLine="0"/>
              <w:rPr>
                <w:sz w:val="24"/>
              </w:rPr>
            </w:pPr>
            <w:r>
              <w:rPr>
                <w:sz w:val="24"/>
              </w:rPr>
              <w:t>осознанное включение нового</w:t>
            </w:r>
            <w:r>
              <w:rPr>
                <w:spacing w:val="-12"/>
                <w:sz w:val="24"/>
              </w:rPr>
              <w:t xml:space="preserve"> </w:t>
            </w:r>
            <w:r>
              <w:rPr>
                <w:sz w:val="24"/>
              </w:rPr>
              <w:t>учебного</w:t>
            </w:r>
            <w:r>
              <w:rPr>
                <w:spacing w:val="-13"/>
                <w:sz w:val="24"/>
              </w:rPr>
              <w:t xml:space="preserve"> </w:t>
            </w:r>
            <w:r>
              <w:rPr>
                <w:sz w:val="24"/>
              </w:rPr>
              <w:t>материала</w:t>
            </w:r>
            <w:r>
              <w:rPr>
                <w:spacing w:val="-12"/>
                <w:sz w:val="24"/>
              </w:rPr>
              <w:t xml:space="preserve"> </w:t>
            </w:r>
            <w:r>
              <w:rPr>
                <w:sz w:val="24"/>
              </w:rPr>
              <w:t xml:space="preserve">в систему освоенных знаний </w:t>
            </w:r>
            <w:r>
              <w:rPr>
                <w:spacing w:val="-2"/>
                <w:sz w:val="24"/>
              </w:rPr>
              <w:t>обучающихся;</w:t>
            </w:r>
          </w:p>
          <w:p w:rsidR="00336F6E" w:rsidRDefault="001D7343">
            <w:pPr>
              <w:pStyle w:val="TableParagraph"/>
              <w:numPr>
                <w:ilvl w:val="0"/>
                <w:numId w:val="200"/>
              </w:numPr>
              <w:tabs>
                <w:tab w:val="left" w:pos="412"/>
              </w:tabs>
              <w:spacing w:line="276" w:lineRule="auto"/>
              <w:ind w:right="140" w:firstLine="0"/>
              <w:rPr>
                <w:sz w:val="24"/>
              </w:rPr>
            </w:pPr>
            <w:r>
              <w:rPr>
                <w:sz w:val="24"/>
              </w:rPr>
              <w:t>демонстрация</w:t>
            </w:r>
            <w:r>
              <w:rPr>
                <w:spacing w:val="-15"/>
                <w:sz w:val="24"/>
              </w:rPr>
              <w:t xml:space="preserve"> </w:t>
            </w:r>
            <w:r>
              <w:rPr>
                <w:sz w:val="24"/>
              </w:rPr>
              <w:t xml:space="preserve">практического применения изучаемого </w:t>
            </w:r>
            <w:r>
              <w:rPr>
                <w:spacing w:val="-2"/>
                <w:sz w:val="24"/>
              </w:rPr>
              <w:t>материала;</w:t>
            </w:r>
          </w:p>
          <w:p w:rsidR="00336F6E" w:rsidRDefault="001D7343">
            <w:pPr>
              <w:pStyle w:val="TableParagraph"/>
              <w:numPr>
                <w:ilvl w:val="0"/>
                <w:numId w:val="200"/>
              </w:numPr>
              <w:tabs>
                <w:tab w:val="left" w:pos="112"/>
                <w:tab w:val="left" w:pos="411"/>
              </w:tabs>
              <w:spacing w:line="264" w:lineRule="auto"/>
              <w:ind w:right="905" w:hanging="3"/>
              <w:rPr>
                <w:sz w:val="24"/>
              </w:rPr>
            </w:pPr>
            <w:r>
              <w:rPr>
                <w:sz w:val="24"/>
              </w:rPr>
              <w:t>опора</w:t>
            </w:r>
            <w:r>
              <w:rPr>
                <w:spacing w:val="-15"/>
                <w:sz w:val="24"/>
              </w:rPr>
              <w:t xml:space="preserve"> </w:t>
            </w:r>
            <w:r>
              <w:rPr>
                <w:sz w:val="24"/>
              </w:rPr>
              <w:t>на</w:t>
            </w:r>
            <w:r>
              <w:rPr>
                <w:spacing w:val="-15"/>
                <w:sz w:val="24"/>
              </w:rPr>
              <w:t xml:space="preserve"> </w:t>
            </w:r>
            <w:r>
              <w:rPr>
                <w:sz w:val="24"/>
              </w:rPr>
              <w:t xml:space="preserve">чувственное </w:t>
            </w:r>
            <w:r>
              <w:rPr>
                <w:spacing w:val="-2"/>
                <w:sz w:val="24"/>
              </w:rPr>
              <w:t>восприятие</w:t>
            </w:r>
          </w:p>
        </w:tc>
      </w:tr>
      <w:tr w:rsidR="00336F6E">
        <w:trPr>
          <w:trHeight w:val="6667"/>
        </w:trPr>
        <w:tc>
          <w:tcPr>
            <w:tcW w:w="648" w:type="dxa"/>
          </w:tcPr>
          <w:p w:rsidR="00336F6E" w:rsidRDefault="001D7343">
            <w:pPr>
              <w:pStyle w:val="TableParagraph"/>
              <w:spacing w:line="265" w:lineRule="exact"/>
              <w:ind w:left="112"/>
              <w:rPr>
                <w:sz w:val="24"/>
              </w:rPr>
            </w:pPr>
            <w:r>
              <w:rPr>
                <w:spacing w:val="-5"/>
                <w:sz w:val="24"/>
              </w:rPr>
              <w:t>6.3</w:t>
            </w:r>
          </w:p>
        </w:tc>
        <w:tc>
          <w:tcPr>
            <w:tcW w:w="2643" w:type="dxa"/>
          </w:tcPr>
          <w:p w:rsidR="00336F6E" w:rsidRDefault="001D7343">
            <w:pPr>
              <w:pStyle w:val="TableParagraph"/>
              <w:spacing w:line="276" w:lineRule="auto"/>
              <w:ind w:left="112" w:right="661"/>
              <w:rPr>
                <w:sz w:val="24"/>
              </w:rPr>
            </w:pPr>
            <w:r>
              <w:rPr>
                <w:sz w:val="24"/>
              </w:rPr>
              <w:t>Компетентность</w:t>
            </w:r>
            <w:r>
              <w:rPr>
                <w:spacing w:val="-15"/>
                <w:sz w:val="24"/>
              </w:rPr>
              <w:t xml:space="preserve"> </w:t>
            </w:r>
            <w:r>
              <w:rPr>
                <w:sz w:val="24"/>
              </w:rPr>
              <w:t xml:space="preserve">в </w:t>
            </w:r>
            <w:r>
              <w:rPr>
                <w:spacing w:val="-2"/>
                <w:sz w:val="24"/>
              </w:rPr>
              <w:t>педагогическом оценивании</w:t>
            </w:r>
          </w:p>
        </w:tc>
        <w:tc>
          <w:tcPr>
            <w:tcW w:w="2919" w:type="dxa"/>
          </w:tcPr>
          <w:p w:rsidR="00336F6E" w:rsidRDefault="001D7343">
            <w:pPr>
              <w:pStyle w:val="TableParagraph"/>
              <w:spacing w:line="276" w:lineRule="auto"/>
              <w:ind w:left="112" w:right="198"/>
              <w:rPr>
                <w:sz w:val="24"/>
              </w:rPr>
            </w:pPr>
            <w:r>
              <w:rPr>
                <w:sz w:val="24"/>
              </w:rPr>
              <w:t>Обеспечивает процессы стимулирования</w:t>
            </w:r>
            <w:r>
              <w:rPr>
                <w:spacing w:val="-15"/>
                <w:sz w:val="24"/>
              </w:rPr>
              <w:t xml:space="preserve"> </w:t>
            </w:r>
            <w:r>
              <w:rPr>
                <w:sz w:val="24"/>
              </w:rPr>
              <w:t xml:space="preserve">учебной активности, создаёт условия для </w:t>
            </w:r>
            <w:r>
              <w:rPr>
                <w:spacing w:val="-2"/>
                <w:sz w:val="24"/>
              </w:rPr>
              <w:t xml:space="preserve">формирования </w:t>
            </w:r>
            <w:r>
              <w:rPr>
                <w:sz w:val="24"/>
              </w:rPr>
              <w:t xml:space="preserve">самооценки, определяет процессы формирования личностного «Я» </w:t>
            </w:r>
            <w:r>
              <w:rPr>
                <w:spacing w:val="-2"/>
                <w:sz w:val="24"/>
              </w:rPr>
              <w:t xml:space="preserve">обучающегося, </w:t>
            </w:r>
            <w:r>
              <w:rPr>
                <w:sz w:val="24"/>
              </w:rPr>
              <w:t xml:space="preserve">пробуждает творческие силы. Грамотное </w:t>
            </w:r>
            <w:r>
              <w:rPr>
                <w:spacing w:val="-2"/>
                <w:sz w:val="24"/>
              </w:rPr>
              <w:t xml:space="preserve">педагогическое </w:t>
            </w:r>
            <w:r>
              <w:rPr>
                <w:sz w:val="24"/>
              </w:rPr>
              <w:t xml:space="preserve">оценивание должно направлять развитие обучающегося от внешней оценки к </w:t>
            </w:r>
            <w:r>
              <w:rPr>
                <w:spacing w:val="-2"/>
                <w:sz w:val="24"/>
              </w:rPr>
              <w:t>самооценке.</w:t>
            </w:r>
          </w:p>
          <w:p w:rsidR="00336F6E" w:rsidRDefault="001D7343">
            <w:pPr>
              <w:pStyle w:val="TableParagraph"/>
              <w:spacing w:line="276" w:lineRule="auto"/>
              <w:ind w:left="112" w:right="97"/>
              <w:rPr>
                <w:sz w:val="24"/>
              </w:rPr>
            </w:pPr>
            <w:r>
              <w:rPr>
                <w:sz w:val="24"/>
              </w:rPr>
              <w:t>Компетентность в оценивании других должна</w:t>
            </w:r>
            <w:r>
              <w:rPr>
                <w:spacing w:val="-15"/>
                <w:sz w:val="24"/>
              </w:rPr>
              <w:t xml:space="preserve"> </w:t>
            </w:r>
            <w:r>
              <w:rPr>
                <w:sz w:val="24"/>
              </w:rPr>
              <w:t>сочетаться</w:t>
            </w:r>
            <w:r>
              <w:rPr>
                <w:spacing w:val="-15"/>
                <w:sz w:val="24"/>
              </w:rPr>
              <w:t xml:space="preserve"> </w:t>
            </w:r>
            <w:r>
              <w:rPr>
                <w:sz w:val="24"/>
              </w:rPr>
              <w:t>с</w:t>
            </w:r>
          </w:p>
          <w:p w:rsidR="00336F6E" w:rsidRDefault="001D7343">
            <w:pPr>
              <w:pStyle w:val="TableParagraph"/>
              <w:ind w:left="112"/>
              <w:rPr>
                <w:sz w:val="24"/>
              </w:rPr>
            </w:pPr>
            <w:r>
              <w:rPr>
                <w:sz w:val="24"/>
              </w:rPr>
              <w:t>самооценкой</w:t>
            </w:r>
            <w:r>
              <w:rPr>
                <w:spacing w:val="-7"/>
                <w:sz w:val="24"/>
              </w:rPr>
              <w:t xml:space="preserve"> </w:t>
            </w:r>
            <w:r>
              <w:rPr>
                <w:spacing w:val="-2"/>
                <w:sz w:val="24"/>
              </w:rPr>
              <w:t>педагога</w:t>
            </w:r>
          </w:p>
        </w:tc>
        <w:tc>
          <w:tcPr>
            <w:tcW w:w="3546" w:type="dxa"/>
          </w:tcPr>
          <w:p w:rsidR="00336F6E" w:rsidRDefault="001D7343">
            <w:pPr>
              <w:pStyle w:val="TableParagraph"/>
              <w:numPr>
                <w:ilvl w:val="0"/>
                <w:numId w:val="199"/>
              </w:numPr>
              <w:tabs>
                <w:tab w:val="left" w:pos="412"/>
              </w:tabs>
              <w:spacing w:line="276" w:lineRule="auto"/>
              <w:ind w:right="967" w:firstLine="0"/>
              <w:rPr>
                <w:sz w:val="24"/>
              </w:rPr>
            </w:pPr>
            <w:r>
              <w:rPr>
                <w:sz w:val="24"/>
              </w:rPr>
              <w:t xml:space="preserve">Знание функций </w:t>
            </w:r>
            <w:r>
              <w:rPr>
                <w:spacing w:val="-2"/>
                <w:sz w:val="24"/>
              </w:rPr>
              <w:t>педагогической</w:t>
            </w:r>
            <w:r>
              <w:rPr>
                <w:spacing w:val="-5"/>
                <w:sz w:val="24"/>
              </w:rPr>
              <w:t xml:space="preserve"> </w:t>
            </w:r>
            <w:r>
              <w:rPr>
                <w:spacing w:val="-2"/>
                <w:sz w:val="24"/>
              </w:rPr>
              <w:t>оценки;</w:t>
            </w:r>
          </w:p>
          <w:p w:rsidR="00336F6E" w:rsidRDefault="001D7343">
            <w:pPr>
              <w:pStyle w:val="TableParagraph"/>
              <w:numPr>
                <w:ilvl w:val="0"/>
                <w:numId w:val="199"/>
              </w:numPr>
              <w:tabs>
                <w:tab w:val="left" w:pos="412"/>
              </w:tabs>
              <w:spacing w:line="276" w:lineRule="auto"/>
              <w:ind w:right="115" w:firstLine="0"/>
              <w:rPr>
                <w:sz w:val="24"/>
              </w:rPr>
            </w:pPr>
            <w:r>
              <w:rPr>
                <w:sz w:val="24"/>
              </w:rPr>
              <w:t>знание</w:t>
            </w:r>
            <w:r>
              <w:rPr>
                <w:spacing w:val="-15"/>
                <w:sz w:val="24"/>
              </w:rPr>
              <w:t xml:space="preserve"> </w:t>
            </w:r>
            <w:r>
              <w:rPr>
                <w:sz w:val="24"/>
              </w:rPr>
              <w:t>видов</w:t>
            </w:r>
            <w:r>
              <w:rPr>
                <w:spacing w:val="-15"/>
                <w:sz w:val="24"/>
              </w:rPr>
              <w:t xml:space="preserve"> </w:t>
            </w:r>
            <w:r>
              <w:rPr>
                <w:sz w:val="24"/>
              </w:rPr>
              <w:t xml:space="preserve">педагогической </w:t>
            </w:r>
            <w:r>
              <w:rPr>
                <w:spacing w:val="-2"/>
                <w:sz w:val="24"/>
              </w:rPr>
              <w:t>оценки;</w:t>
            </w:r>
          </w:p>
          <w:p w:rsidR="00336F6E" w:rsidRDefault="001D7343">
            <w:pPr>
              <w:pStyle w:val="TableParagraph"/>
              <w:numPr>
                <w:ilvl w:val="0"/>
                <w:numId w:val="199"/>
              </w:numPr>
              <w:tabs>
                <w:tab w:val="left" w:pos="412"/>
              </w:tabs>
              <w:spacing w:line="276" w:lineRule="auto"/>
              <w:ind w:right="329" w:firstLine="0"/>
              <w:rPr>
                <w:sz w:val="24"/>
              </w:rPr>
            </w:pPr>
            <w:r>
              <w:rPr>
                <w:sz w:val="24"/>
              </w:rPr>
              <w:t>знание того, что подлежит оцениванию</w:t>
            </w:r>
            <w:r>
              <w:rPr>
                <w:spacing w:val="-15"/>
                <w:sz w:val="24"/>
              </w:rPr>
              <w:t xml:space="preserve"> </w:t>
            </w:r>
            <w:r>
              <w:rPr>
                <w:sz w:val="24"/>
              </w:rPr>
              <w:t>в</w:t>
            </w:r>
            <w:r>
              <w:rPr>
                <w:spacing w:val="-16"/>
                <w:sz w:val="24"/>
              </w:rPr>
              <w:t xml:space="preserve"> </w:t>
            </w:r>
            <w:r>
              <w:rPr>
                <w:sz w:val="24"/>
              </w:rPr>
              <w:t xml:space="preserve">педагогической </w:t>
            </w:r>
            <w:r>
              <w:rPr>
                <w:spacing w:val="-2"/>
                <w:sz w:val="24"/>
              </w:rPr>
              <w:t>деятельности;</w:t>
            </w:r>
          </w:p>
          <w:p w:rsidR="00336F6E" w:rsidRDefault="001D7343">
            <w:pPr>
              <w:pStyle w:val="TableParagraph"/>
              <w:numPr>
                <w:ilvl w:val="0"/>
                <w:numId w:val="199"/>
              </w:numPr>
              <w:tabs>
                <w:tab w:val="left" w:pos="412"/>
              </w:tabs>
              <w:spacing w:line="276" w:lineRule="auto"/>
              <w:ind w:right="410" w:firstLine="0"/>
              <w:rPr>
                <w:sz w:val="24"/>
              </w:rPr>
            </w:pPr>
            <w:r>
              <w:rPr>
                <w:sz w:val="24"/>
              </w:rPr>
              <w:t xml:space="preserve">владение методами </w:t>
            </w:r>
            <w:r>
              <w:rPr>
                <w:spacing w:val="-2"/>
                <w:sz w:val="24"/>
              </w:rPr>
              <w:t>педагогического</w:t>
            </w:r>
            <w:r>
              <w:rPr>
                <w:spacing w:val="-3"/>
                <w:sz w:val="24"/>
              </w:rPr>
              <w:t xml:space="preserve"> </w:t>
            </w:r>
            <w:r>
              <w:rPr>
                <w:spacing w:val="-2"/>
                <w:sz w:val="24"/>
              </w:rPr>
              <w:t>оценивания;</w:t>
            </w:r>
          </w:p>
          <w:p w:rsidR="00336F6E" w:rsidRDefault="001D7343">
            <w:pPr>
              <w:pStyle w:val="TableParagraph"/>
              <w:numPr>
                <w:ilvl w:val="0"/>
                <w:numId w:val="199"/>
              </w:numPr>
              <w:tabs>
                <w:tab w:val="left" w:pos="414"/>
              </w:tabs>
              <w:spacing w:line="276" w:lineRule="auto"/>
              <w:ind w:right="202" w:firstLine="0"/>
              <w:rPr>
                <w:sz w:val="24"/>
              </w:rPr>
            </w:pPr>
            <w:r>
              <w:rPr>
                <w:spacing w:val="-2"/>
                <w:sz w:val="24"/>
              </w:rPr>
              <w:t>умение</w:t>
            </w:r>
            <w:r>
              <w:rPr>
                <w:spacing w:val="-15"/>
                <w:sz w:val="24"/>
              </w:rPr>
              <w:t xml:space="preserve"> </w:t>
            </w:r>
            <w:r>
              <w:rPr>
                <w:spacing w:val="-2"/>
                <w:sz w:val="24"/>
              </w:rPr>
              <w:t xml:space="preserve">продемонстрировать </w:t>
            </w:r>
            <w:r>
              <w:rPr>
                <w:sz w:val="24"/>
              </w:rPr>
              <w:t xml:space="preserve">эти методы на конкретных </w:t>
            </w:r>
            <w:r>
              <w:rPr>
                <w:spacing w:val="-2"/>
                <w:sz w:val="24"/>
              </w:rPr>
              <w:t>примерах;</w:t>
            </w:r>
          </w:p>
          <w:p w:rsidR="00336F6E" w:rsidRDefault="001D7343">
            <w:pPr>
              <w:pStyle w:val="TableParagraph"/>
              <w:numPr>
                <w:ilvl w:val="0"/>
                <w:numId w:val="199"/>
              </w:numPr>
              <w:tabs>
                <w:tab w:val="left" w:pos="414"/>
              </w:tabs>
              <w:spacing w:line="276" w:lineRule="auto"/>
              <w:ind w:right="299" w:firstLine="0"/>
              <w:rPr>
                <w:sz w:val="24"/>
              </w:rPr>
            </w:pPr>
            <w:r>
              <w:rPr>
                <w:sz w:val="24"/>
              </w:rPr>
              <w:t>умение перейти от педагогического</w:t>
            </w:r>
            <w:r>
              <w:rPr>
                <w:spacing w:val="-15"/>
                <w:sz w:val="24"/>
              </w:rPr>
              <w:t xml:space="preserve"> </w:t>
            </w:r>
            <w:r>
              <w:rPr>
                <w:sz w:val="24"/>
              </w:rPr>
              <w:t>оценивания</w:t>
            </w:r>
            <w:r>
              <w:rPr>
                <w:spacing w:val="-15"/>
                <w:sz w:val="24"/>
              </w:rPr>
              <w:t xml:space="preserve"> </w:t>
            </w:r>
            <w:r>
              <w:rPr>
                <w:sz w:val="24"/>
              </w:rPr>
              <w:t xml:space="preserve">к </w:t>
            </w:r>
            <w:r>
              <w:rPr>
                <w:spacing w:val="-2"/>
                <w:sz w:val="24"/>
              </w:rPr>
              <w:t>самооценке</w:t>
            </w:r>
          </w:p>
        </w:tc>
      </w:tr>
    </w:tbl>
    <w:p w:rsidR="00336F6E" w:rsidRDefault="00336F6E">
      <w:pPr>
        <w:pStyle w:val="TableParagraph"/>
        <w:spacing w:line="276" w:lineRule="auto"/>
        <w:rPr>
          <w:sz w:val="24"/>
        </w:rPr>
        <w:sectPr w:rsidR="00336F6E">
          <w:pgSz w:w="11920" w:h="16850"/>
          <w:pgMar w:top="1420" w:right="708" w:bottom="1160" w:left="992" w:header="0" w:footer="963"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643"/>
        <w:gridCol w:w="2919"/>
        <w:gridCol w:w="3546"/>
      </w:tblGrid>
      <w:tr w:rsidR="00336F6E">
        <w:trPr>
          <w:trHeight w:val="2855"/>
        </w:trPr>
        <w:tc>
          <w:tcPr>
            <w:tcW w:w="648" w:type="dxa"/>
          </w:tcPr>
          <w:p w:rsidR="00336F6E" w:rsidRDefault="001D7343">
            <w:pPr>
              <w:pStyle w:val="TableParagraph"/>
              <w:spacing w:line="263" w:lineRule="exact"/>
              <w:ind w:left="112"/>
              <w:rPr>
                <w:sz w:val="24"/>
              </w:rPr>
            </w:pPr>
            <w:r>
              <w:rPr>
                <w:spacing w:val="-5"/>
                <w:sz w:val="24"/>
              </w:rPr>
              <w:lastRenderedPageBreak/>
              <w:t>6.4</w:t>
            </w:r>
          </w:p>
        </w:tc>
        <w:tc>
          <w:tcPr>
            <w:tcW w:w="2643" w:type="dxa"/>
          </w:tcPr>
          <w:p w:rsidR="00336F6E" w:rsidRDefault="001D7343">
            <w:pPr>
              <w:pStyle w:val="TableParagraph"/>
              <w:spacing w:line="276" w:lineRule="auto"/>
              <w:ind w:left="112" w:right="338"/>
              <w:rPr>
                <w:sz w:val="24"/>
              </w:rPr>
            </w:pPr>
            <w:r>
              <w:rPr>
                <w:sz w:val="24"/>
              </w:rPr>
              <w:t xml:space="preserve">Компетентность в </w:t>
            </w:r>
            <w:r>
              <w:rPr>
                <w:spacing w:val="-2"/>
                <w:sz w:val="24"/>
              </w:rPr>
              <w:t xml:space="preserve">организации информационной </w:t>
            </w:r>
            <w:r>
              <w:rPr>
                <w:sz w:val="24"/>
              </w:rPr>
              <w:t>основы</w:t>
            </w:r>
            <w:r>
              <w:rPr>
                <w:spacing w:val="-15"/>
                <w:sz w:val="24"/>
              </w:rPr>
              <w:t xml:space="preserve"> </w:t>
            </w:r>
            <w:r>
              <w:rPr>
                <w:sz w:val="24"/>
              </w:rPr>
              <w:t xml:space="preserve">деятельности </w:t>
            </w:r>
            <w:r>
              <w:rPr>
                <w:spacing w:val="-2"/>
                <w:sz w:val="24"/>
              </w:rPr>
              <w:t>обучающегося</w:t>
            </w:r>
          </w:p>
        </w:tc>
        <w:tc>
          <w:tcPr>
            <w:tcW w:w="2919" w:type="dxa"/>
          </w:tcPr>
          <w:p w:rsidR="00336F6E" w:rsidRDefault="001D7343">
            <w:pPr>
              <w:pStyle w:val="TableParagraph"/>
              <w:spacing w:line="276" w:lineRule="auto"/>
              <w:ind w:left="112" w:right="243"/>
              <w:rPr>
                <w:sz w:val="24"/>
              </w:rPr>
            </w:pPr>
            <w:r>
              <w:rPr>
                <w:sz w:val="24"/>
              </w:rPr>
              <w:t>Любая учебная задача разрешается, если обучающийся владеет необходимой для решения</w:t>
            </w:r>
            <w:r>
              <w:rPr>
                <w:spacing w:val="-15"/>
                <w:sz w:val="24"/>
              </w:rPr>
              <w:t xml:space="preserve"> </w:t>
            </w:r>
            <w:r>
              <w:rPr>
                <w:sz w:val="24"/>
              </w:rPr>
              <w:t>информацией</w:t>
            </w:r>
            <w:r>
              <w:rPr>
                <w:spacing w:val="-15"/>
                <w:sz w:val="24"/>
              </w:rPr>
              <w:t xml:space="preserve"> </w:t>
            </w:r>
            <w:r>
              <w:rPr>
                <w:sz w:val="24"/>
              </w:rPr>
              <w:t>и знает способ решения.</w:t>
            </w:r>
          </w:p>
          <w:p w:rsidR="00336F6E" w:rsidRDefault="001D7343">
            <w:pPr>
              <w:pStyle w:val="TableParagraph"/>
              <w:ind w:left="112"/>
              <w:rPr>
                <w:sz w:val="24"/>
              </w:rPr>
            </w:pPr>
            <w:r>
              <w:rPr>
                <w:sz w:val="24"/>
              </w:rPr>
              <w:t>Педагог</w:t>
            </w:r>
            <w:r>
              <w:rPr>
                <w:spacing w:val="-4"/>
                <w:sz w:val="24"/>
              </w:rPr>
              <w:t xml:space="preserve"> </w:t>
            </w:r>
            <w:r>
              <w:rPr>
                <w:sz w:val="24"/>
              </w:rPr>
              <w:t>должен</w:t>
            </w:r>
            <w:r>
              <w:rPr>
                <w:spacing w:val="-3"/>
                <w:sz w:val="24"/>
              </w:rPr>
              <w:t xml:space="preserve"> </w:t>
            </w:r>
            <w:r>
              <w:rPr>
                <w:spacing w:val="-2"/>
                <w:sz w:val="24"/>
              </w:rPr>
              <w:t>обладать</w:t>
            </w:r>
          </w:p>
          <w:p w:rsidR="00336F6E" w:rsidRDefault="001D7343">
            <w:pPr>
              <w:pStyle w:val="TableParagraph"/>
              <w:spacing w:before="2" w:line="310" w:lineRule="atLeast"/>
              <w:ind w:left="112"/>
              <w:rPr>
                <w:sz w:val="24"/>
              </w:rPr>
            </w:pPr>
            <w:r>
              <w:rPr>
                <w:sz w:val="24"/>
              </w:rPr>
              <w:t>компетентностью</w:t>
            </w:r>
            <w:r>
              <w:rPr>
                <w:spacing w:val="-15"/>
                <w:sz w:val="24"/>
              </w:rPr>
              <w:t xml:space="preserve"> </w:t>
            </w:r>
            <w:r>
              <w:rPr>
                <w:sz w:val="24"/>
              </w:rPr>
              <w:t>в</w:t>
            </w:r>
            <w:r>
              <w:rPr>
                <w:spacing w:val="-15"/>
                <w:sz w:val="24"/>
              </w:rPr>
              <w:t xml:space="preserve"> </w:t>
            </w:r>
            <w:r>
              <w:rPr>
                <w:sz w:val="24"/>
              </w:rPr>
              <w:t>том, чтобы осуществить или</w:t>
            </w:r>
          </w:p>
        </w:tc>
        <w:tc>
          <w:tcPr>
            <w:tcW w:w="3546" w:type="dxa"/>
          </w:tcPr>
          <w:p w:rsidR="00336F6E" w:rsidRDefault="001D7343">
            <w:pPr>
              <w:pStyle w:val="TableParagraph"/>
              <w:numPr>
                <w:ilvl w:val="0"/>
                <w:numId w:val="198"/>
              </w:numPr>
              <w:tabs>
                <w:tab w:val="left" w:pos="412"/>
              </w:tabs>
              <w:spacing w:line="276" w:lineRule="auto"/>
              <w:ind w:right="439" w:firstLine="0"/>
              <w:rPr>
                <w:sz w:val="24"/>
              </w:rPr>
            </w:pPr>
            <w:r>
              <w:rPr>
                <w:sz w:val="24"/>
              </w:rPr>
              <w:t>Свободное владение учебным материалом;</w:t>
            </w:r>
            <w:r>
              <w:rPr>
                <w:spacing w:val="40"/>
                <w:sz w:val="24"/>
              </w:rPr>
              <w:t xml:space="preserve"> </w:t>
            </w:r>
            <w:r>
              <w:rPr>
                <w:sz w:val="24"/>
              </w:rPr>
              <w:t>знание</w:t>
            </w:r>
            <w:r>
              <w:rPr>
                <w:spacing w:val="-15"/>
                <w:sz w:val="24"/>
              </w:rPr>
              <w:t xml:space="preserve"> </w:t>
            </w:r>
            <w:r>
              <w:rPr>
                <w:sz w:val="24"/>
              </w:rPr>
              <w:t>типичных</w:t>
            </w:r>
            <w:r>
              <w:rPr>
                <w:spacing w:val="-15"/>
                <w:sz w:val="24"/>
              </w:rPr>
              <w:t xml:space="preserve"> </w:t>
            </w:r>
            <w:r>
              <w:rPr>
                <w:sz w:val="24"/>
              </w:rPr>
              <w:t>трудностей</w:t>
            </w:r>
          </w:p>
          <w:p w:rsidR="00336F6E" w:rsidRDefault="001D7343">
            <w:pPr>
              <w:pStyle w:val="TableParagraph"/>
              <w:ind w:left="112"/>
              <w:rPr>
                <w:sz w:val="24"/>
              </w:rPr>
            </w:pPr>
            <w:r>
              <w:rPr>
                <w:sz w:val="24"/>
              </w:rPr>
              <w:t>при</w:t>
            </w:r>
            <w:r>
              <w:rPr>
                <w:spacing w:val="-5"/>
                <w:sz w:val="24"/>
              </w:rPr>
              <w:t xml:space="preserve"> </w:t>
            </w:r>
            <w:r>
              <w:rPr>
                <w:sz w:val="24"/>
              </w:rPr>
              <w:t>изучении</w:t>
            </w:r>
            <w:r>
              <w:rPr>
                <w:spacing w:val="-1"/>
                <w:sz w:val="24"/>
              </w:rPr>
              <w:t xml:space="preserve"> </w:t>
            </w:r>
            <w:r>
              <w:rPr>
                <w:sz w:val="24"/>
              </w:rPr>
              <w:t>конкретных</w:t>
            </w:r>
            <w:r>
              <w:rPr>
                <w:spacing w:val="-2"/>
                <w:sz w:val="24"/>
              </w:rPr>
              <w:t xml:space="preserve"> </w:t>
            </w:r>
            <w:r>
              <w:rPr>
                <w:spacing w:val="-4"/>
                <w:sz w:val="24"/>
              </w:rPr>
              <w:t>тем;</w:t>
            </w:r>
          </w:p>
          <w:p w:rsidR="00336F6E" w:rsidRDefault="001D7343">
            <w:pPr>
              <w:pStyle w:val="TableParagraph"/>
              <w:numPr>
                <w:ilvl w:val="0"/>
                <w:numId w:val="198"/>
              </w:numPr>
              <w:tabs>
                <w:tab w:val="left" w:pos="412"/>
              </w:tabs>
              <w:spacing w:before="24" w:line="276" w:lineRule="auto"/>
              <w:ind w:right="280" w:firstLine="0"/>
              <w:rPr>
                <w:sz w:val="24"/>
              </w:rPr>
            </w:pPr>
            <w:r>
              <w:rPr>
                <w:sz w:val="24"/>
              </w:rPr>
              <w:t>способность дать дополнительную</w:t>
            </w:r>
            <w:r>
              <w:rPr>
                <w:spacing w:val="-15"/>
                <w:sz w:val="24"/>
              </w:rPr>
              <w:t xml:space="preserve"> </w:t>
            </w:r>
            <w:r>
              <w:rPr>
                <w:sz w:val="24"/>
              </w:rPr>
              <w:t>информацию или организовать поиск дополнительной информации,</w:t>
            </w:r>
          </w:p>
        </w:tc>
      </w:tr>
    </w:tbl>
    <w:p w:rsidR="00336F6E" w:rsidRDefault="00336F6E">
      <w:pPr>
        <w:pStyle w:val="TableParagraph"/>
        <w:spacing w:line="276" w:lineRule="auto"/>
        <w:rPr>
          <w:sz w:val="24"/>
        </w:rPr>
        <w:sectPr w:rsidR="00336F6E">
          <w:pgSz w:w="11920" w:h="16850"/>
          <w:pgMar w:top="1420" w:right="708" w:bottom="1160" w:left="992" w:header="0" w:footer="963"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643"/>
        <w:gridCol w:w="2919"/>
        <w:gridCol w:w="3546"/>
      </w:tblGrid>
      <w:tr w:rsidR="00336F6E">
        <w:trPr>
          <w:trHeight w:val="4445"/>
        </w:trPr>
        <w:tc>
          <w:tcPr>
            <w:tcW w:w="648" w:type="dxa"/>
          </w:tcPr>
          <w:p w:rsidR="00336F6E" w:rsidRDefault="00336F6E">
            <w:pPr>
              <w:pStyle w:val="TableParagraph"/>
            </w:pPr>
          </w:p>
        </w:tc>
        <w:tc>
          <w:tcPr>
            <w:tcW w:w="2643" w:type="dxa"/>
          </w:tcPr>
          <w:p w:rsidR="00336F6E" w:rsidRDefault="00336F6E">
            <w:pPr>
              <w:pStyle w:val="TableParagraph"/>
            </w:pPr>
          </w:p>
        </w:tc>
        <w:tc>
          <w:tcPr>
            <w:tcW w:w="2919" w:type="dxa"/>
          </w:tcPr>
          <w:p w:rsidR="00336F6E" w:rsidRDefault="001D7343">
            <w:pPr>
              <w:pStyle w:val="TableParagraph"/>
              <w:spacing w:line="276" w:lineRule="auto"/>
              <w:ind w:left="112"/>
              <w:rPr>
                <w:sz w:val="24"/>
              </w:rPr>
            </w:pPr>
            <w:r>
              <w:rPr>
                <w:sz w:val="24"/>
              </w:rPr>
              <w:t>организовать поиск необходимой</w:t>
            </w:r>
            <w:r>
              <w:rPr>
                <w:spacing w:val="-15"/>
                <w:sz w:val="24"/>
              </w:rPr>
              <w:t xml:space="preserve"> </w:t>
            </w:r>
            <w:r>
              <w:rPr>
                <w:sz w:val="24"/>
              </w:rPr>
              <w:t>для</w:t>
            </w:r>
            <w:r>
              <w:rPr>
                <w:spacing w:val="-15"/>
                <w:sz w:val="24"/>
              </w:rPr>
              <w:t xml:space="preserve"> </w:t>
            </w:r>
            <w:r>
              <w:rPr>
                <w:sz w:val="24"/>
              </w:rPr>
              <w:t xml:space="preserve">ученика </w:t>
            </w:r>
            <w:r>
              <w:rPr>
                <w:spacing w:val="-2"/>
                <w:sz w:val="24"/>
              </w:rPr>
              <w:t>информации</w:t>
            </w:r>
          </w:p>
        </w:tc>
        <w:tc>
          <w:tcPr>
            <w:tcW w:w="3546" w:type="dxa"/>
          </w:tcPr>
          <w:p w:rsidR="00336F6E" w:rsidRDefault="001D7343">
            <w:pPr>
              <w:pStyle w:val="TableParagraph"/>
              <w:spacing w:line="276" w:lineRule="auto"/>
              <w:ind w:left="112"/>
              <w:rPr>
                <w:sz w:val="24"/>
              </w:rPr>
            </w:pPr>
            <w:r>
              <w:rPr>
                <w:sz w:val="24"/>
              </w:rPr>
              <w:t>необходимой</w:t>
            </w:r>
            <w:r>
              <w:rPr>
                <w:spacing w:val="-15"/>
                <w:sz w:val="24"/>
              </w:rPr>
              <w:t xml:space="preserve"> </w:t>
            </w:r>
            <w:r>
              <w:rPr>
                <w:sz w:val="24"/>
              </w:rPr>
              <w:t>для</w:t>
            </w:r>
            <w:r>
              <w:rPr>
                <w:spacing w:val="-15"/>
                <w:sz w:val="24"/>
              </w:rPr>
              <w:t xml:space="preserve"> </w:t>
            </w:r>
            <w:r>
              <w:rPr>
                <w:sz w:val="24"/>
              </w:rPr>
              <w:t>решения учебной задачи;</w:t>
            </w:r>
          </w:p>
          <w:p w:rsidR="00336F6E" w:rsidRDefault="001D7343">
            <w:pPr>
              <w:pStyle w:val="TableParagraph"/>
              <w:numPr>
                <w:ilvl w:val="0"/>
                <w:numId w:val="197"/>
              </w:numPr>
              <w:tabs>
                <w:tab w:val="left" w:pos="414"/>
              </w:tabs>
              <w:spacing w:line="276" w:lineRule="auto"/>
              <w:ind w:right="607" w:firstLine="0"/>
              <w:rPr>
                <w:sz w:val="24"/>
              </w:rPr>
            </w:pPr>
            <w:r>
              <w:rPr>
                <w:sz w:val="24"/>
              </w:rPr>
              <w:t>умение</w:t>
            </w:r>
            <w:r>
              <w:rPr>
                <w:spacing w:val="-15"/>
                <w:sz w:val="24"/>
              </w:rPr>
              <w:t xml:space="preserve"> </w:t>
            </w:r>
            <w:r>
              <w:rPr>
                <w:sz w:val="24"/>
              </w:rPr>
              <w:t>выявить</w:t>
            </w:r>
            <w:r>
              <w:rPr>
                <w:spacing w:val="-15"/>
                <w:sz w:val="24"/>
              </w:rPr>
              <w:t xml:space="preserve"> </w:t>
            </w:r>
            <w:r>
              <w:rPr>
                <w:sz w:val="24"/>
              </w:rPr>
              <w:t>уровень развития обучающихся;</w:t>
            </w:r>
          </w:p>
          <w:p w:rsidR="00336F6E" w:rsidRDefault="001D7343">
            <w:pPr>
              <w:pStyle w:val="TableParagraph"/>
              <w:numPr>
                <w:ilvl w:val="0"/>
                <w:numId w:val="197"/>
              </w:numPr>
              <w:tabs>
                <w:tab w:val="left" w:pos="412"/>
              </w:tabs>
              <w:spacing w:line="276" w:lineRule="auto"/>
              <w:ind w:right="830" w:firstLine="0"/>
              <w:rPr>
                <w:sz w:val="24"/>
              </w:rPr>
            </w:pPr>
            <w:r>
              <w:rPr>
                <w:sz w:val="24"/>
              </w:rPr>
              <w:t>владение методами объективного</w:t>
            </w:r>
            <w:r>
              <w:rPr>
                <w:spacing w:val="-15"/>
                <w:sz w:val="24"/>
              </w:rPr>
              <w:t xml:space="preserve"> </w:t>
            </w:r>
            <w:r>
              <w:rPr>
                <w:sz w:val="24"/>
              </w:rPr>
              <w:t>контроля</w:t>
            </w:r>
            <w:r>
              <w:rPr>
                <w:spacing w:val="-15"/>
                <w:sz w:val="24"/>
              </w:rPr>
              <w:t xml:space="preserve"> </w:t>
            </w:r>
            <w:r>
              <w:rPr>
                <w:sz w:val="24"/>
              </w:rPr>
              <w:t xml:space="preserve">и </w:t>
            </w:r>
            <w:r>
              <w:rPr>
                <w:spacing w:val="-2"/>
                <w:sz w:val="24"/>
              </w:rPr>
              <w:t>оценивания;</w:t>
            </w:r>
          </w:p>
          <w:p w:rsidR="00336F6E" w:rsidRDefault="001D7343">
            <w:pPr>
              <w:pStyle w:val="TableParagraph"/>
              <w:numPr>
                <w:ilvl w:val="0"/>
                <w:numId w:val="197"/>
              </w:numPr>
              <w:tabs>
                <w:tab w:val="left" w:pos="414"/>
              </w:tabs>
              <w:spacing w:line="276" w:lineRule="auto"/>
              <w:ind w:right="153" w:firstLine="0"/>
              <w:rPr>
                <w:sz w:val="24"/>
              </w:rPr>
            </w:pPr>
            <w:r>
              <w:rPr>
                <w:sz w:val="24"/>
              </w:rPr>
              <w:t>умение</w:t>
            </w:r>
            <w:r>
              <w:rPr>
                <w:spacing w:val="-15"/>
                <w:sz w:val="24"/>
              </w:rPr>
              <w:t xml:space="preserve"> </w:t>
            </w:r>
            <w:r>
              <w:rPr>
                <w:sz w:val="24"/>
              </w:rPr>
              <w:t>использовать</w:t>
            </w:r>
            <w:r>
              <w:rPr>
                <w:spacing w:val="-15"/>
                <w:sz w:val="24"/>
              </w:rPr>
              <w:t xml:space="preserve"> </w:t>
            </w:r>
            <w:r>
              <w:rPr>
                <w:sz w:val="24"/>
              </w:rPr>
              <w:t>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336F6E">
        <w:trPr>
          <w:trHeight w:val="4444"/>
        </w:trPr>
        <w:tc>
          <w:tcPr>
            <w:tcW w:w="648" w:type="dxa"/>
          </w:tcPr>
          <w:p w:rsidR="00336F6E" w:rsidRDefault="001D7343">
            <w:pPr>
              <w:pStyle w:val="TableParagraph"/>
              <w:spacing w:line="263" w:lineRule="exact"/>
              <w:ind w:left="112"/>
              <w:rPr>
                <w:sz w:val="24"/>
              </w:rPr>
            </w:pPr>
            <w:r>
              <w:rPr>
                <w:spacing w:val="-5"/>
                <w:sz w:val="24"/>
              </w:rPr>
              <w:t>6.5</w:t>
            </w:r>
          </w:p>
        </w:tc>
        <w:tc>
          <w:tcPr>
            <w:tcW w:w="2643" w:type="dxa"/>
          </w:tcPr>
          <w:p w:rsidR="00336F6E" w:rsidRDefault="001D7343">
            <w:pPr>
              <w:pStyle w:val="TableParagraph"/>
              <w:spacing w:line="276" w:lineRule="auto"/>
              <w:ind w:left="112" w:right="127"/>
              <w:rPr>
                <w:sz w:val="24"/>
              </w:rPr>
            </w:pPr>
            <w:r>
              <w:rPr>
                <w:sz w:val="24"/>
              </w:rPr>
              <w:t xml:space="preserve">Компетентность в </w:t>
            </w:r>
            <w:r>
              <w:rPr>
                <w:spacing w:val="-2"/>
                <w:sz w:val="24"/>
              </w:rPr>
              <w:t xml:space="preserve">использовании </w:t>
            </w:r>
            <w:r>
              <w:rPr>
                <w:sz w:val="24"/>
              </w:rPr>
              <w:t>современных</w:t>
            </w:r>
            <w:r>
              <w:rPr>
                <w:spacing w:val="-15"/>
                <w:sz w:val="24"/>
              </w:rPr>
              <w:t xml:space="preserve"> </w:t>
            </w:r>
            <w:r>
              <w:rPr>
                <w:sz w:val="24"/>
              </w:rPr>
              <w:t>средств</w:t>
            </w:r>
            <w:r>
              <w:rPr>
                <w:spacing w:val="-15"/>
                <w:sz w:val="24"/>
              </w:rPr>
              <w:t xml:space="preserve"> </w:t>
            </w:r>
            <w:r>
              <w:rPr>
                <w:sz w:val="24"/>
              </w:rPr>
              <w:t xml:space="preserve">и систем организации </w:t>
            </w:r>
            <w:r>
              <w:rPr>
                <w:spacing w:val="-2"/>
                <w:sz w:val="24"/>
              </w:rPr>
              <w:t>учебно- воспитательного процесса</w:t>
            </w:r>
          </w:p>
        </w:tc>
        <w:tc>
          <w:tcPr>
            <w:tcW w:w="2919" w:type="dxa"/>
          </w:tcPr>
          <w:p w:rsidR="00336F6E" w:rsidRDefault="001D7343">
            <w:pPr>
              <w:pStyle w:val="TableParagraph"/>
              <w:spacing w:line="276" w:lineRule="auto"/>
              <w:ind w:left="112" w:right="93"/>
              <w:rPr>
                <w:sz w:val="24"/>
              </w:rPr>
            </w:pPr>
            <w:r>
              <w:rPr>
                <w:spacing w:val="-2"/>
                <w:sz w:val="24"/>
              </w:rPr>
              <w:t xml:space="preserve">Обеспечивает </w:t>
            </w:r>
            <w:r>
              <w:rPr>
                <w:sz w:val="24"/>
              </w:rPr>
              <w:t>эффективность учебно- воспитательного</w:t>
            </w:r>
            <w:r>
              <w:rPr>
                <w:spacing w:val="-15"/>
                <w:sz w:val="24"/>
              </w:rPr>
              <w:t xml:space="preserve"> </w:t>
            </w:r>
            <w:r>
              <w:rPr>
                <w:sz w:val="24"/>
              </w:rPr>
              <w:t>процесса</w:t>
            </w:r>
          </w:p>
        </w:tc>
        <w:tc>
          <w:tcPr>
            <w:tcW w:w="3546" w:type="dxa"/>
          </w:tcPr>
          <w:p w:rsidR="00336F6E" w:rsidRDefault="001D7343">
            <w:pPr>
              <w:pStyle w:val="TableParagraph"/>
              <w:numPr>
                <w:ilvl w:val="0"/>
                <w:numId w:val="196"/>
              </w:numPr>
              <w:tabs>
                <w:tab w:val="left" w:pos="412"/>
              </w:tabs>
              <w:spacing w:line="276" w:lineRule="auto"/>
              <w:ind w:right="156" w:firstLine="0"/>
              <w:rPr>
                <w:sz w:val="24"/>
              </w:rPr>
            </w:pPr>
            <w:r>
              <w:rPr>
                <w:sz w:val="24"/>
              </w:rPr>
              <w:t>Знание</w:t>
            </w:r>
            <w:r>
              <w:rPr>
                <w:spacing w:val="-15"/>
                <w:sz w:val="24"/>
              </w:rPr>
              <w:t xml:space="preserve"> </w:t>
            </w:r>
            <w:r>
              <w:rPr>
                <w:sz w:val="24"/>
              </w:rPr>
              <w:t>современных</w:t>
            </w:r>
            <w:r>
              <w:rPr>
                <w:spacing w:val="-15"/>
                <w:sz w:val="24"/>
              </w:rPr>
              <w:t xml:space="preserve"> </w:t>
            </w:r>
            <w:r>
              <w:rPr>
                <w:sz w:val="24"/>
              </w:rPr>
              <w:t>средств и методов построения образовательного процесса;</w:t>
            </w:r>
          </w:p>
          <w:p w:rsidR="00336F6E" w:rsidRDefault="001D7343">
            <w:pPr>
              <w:pStyle w:val="TableParagraph"/>
              <w:numPr>
                <w:ilvl w:val="0"/>
                <w:numId w:val="196"/>
              </w:numPr>
              <w:tabs>
                <w:tab w:val="left" w:pos="414"/>
              </w:tabs>
              <w:spacing w:line="276" w:lineRule="auto"/>
              <w:ind w:right="464" w:firstLine="0"/>
              <w:rPr>
                <w:sz w:val="24"/>
              </w:rPr>
            </w:pPr>
            <w:r>
              <w:rPr>
                <w:sz w:val="24"/>
              </w:rPr>
              <w:t>умение использовать средства</w:t>
            </w:r>
            <w:r>
              <w:rPr>
                <w:spacing w:val="-15"/>
                <w:sz w:val="24"/>
              </w:rPr>
              <w:t xml:space="preserve"> </w:t>
            </w:r>
            <w:r>
              <w:rPr>
                <w:sz w:val="24"/>
              </w:rPr>
              <w:t>и</w:t>
            </w:r>
            <w:r>
              <w:rPr>
                <w:spacing w:val="-15"/>
                <w:sz w:val="24"/>
              </w:rPr>
              <w:t xml:space="preserve"> </w:t>
            </w:r>
            <w:r>
              <w:rPr>
                <w:sz w:val="24"/>
              </w:rPr>
              <w:t>методы</w:t>
            </w:r>
            <w:r>
              <w:rPr>
                <w:spacing w:val="-15"/>
                <w:sz w:val="24"/>
              </w:rPr>
              <w:t xml:space="preserve"> </w:t>
            </w:r>
            <w:r>
              <w:rPr>
                <w:sz w:val="24"/>
              </w:rPr>
              <w:t xml:space="preserve">обучения, адекватные поставленным задачам, уровню </w:t>
            </w:r>
            <w:r>
              <w:rPr>
                <w:spacing w:val="-2"/>
                <w:sz w:val="24"/>
              </w:rPr>
              <w:t xml:space="preserve">подготовленности </w:t>
            </w:r>
            <w:r>
              <w:rPr>
                <w:sz w:val="24"/>
              </w:rPr>
              <w:t xml:space="preserve">обучающихся, их </w:t>
            </w:r>
            <w:r>
              <w:rPr>
                <w:spacing w:val="-2"/>
                <w:sz w:val="24"/>
              </w:rPr>
              <w:t>индивидуальным характеристикам;</w:t>
            </w:r>
          </w:p>
          <w:p w:rsidR="00336F6E" w:rsidRDefault="001D7343">
            <w:pPr>
              <w:pStyle w:val="TableParagraph"/>
              <w:numPr>
                <w:ilvl w:val="0"/>
                <w:numId w:val="196"/>
              </w:numPr>
              <w:tabs>
                <w:tab w:val="left" w:pos="112"/>
                <w:tab w:val="left" w:pos="411"/>
              </w:tabs>
              <w:spacing w:line="271" w:lineRule="auto"/>
              <w:ind w:right="313" w:hanging="3"/>
              <w:rPr>
                <w:sz w:val="24"/>
              </w:rPr>
            </w:pPr>
            <w:r>
              <w:rPr>
                <w:sz w:val="24"/>
              </w:rPr>
              <w:t>умение обосновать выбранные</w:t>
            </w:r>
            <w:r>
              <w:rPr>
                <w:spacing w:val="-14"/>
                <w:sz w:val="24"/>
              </w:rPr>
              <w:t xml:space="preserve"> </w:t>
            </w:r>
            <w:r>
              <w:rPr>
                <w:sz w:val="24"/>
              </w:rPr>
              <w:t>методы</w:t>
            </w:r>
            <w:r>
              <w:rPr>
                <w:spacing w:val="-13"/>
                <w:sz w:val="24"/>
              </w:rPr>
              <w:t xml:space="preserve"> </w:t>
            </w:r>
            <w:r>
              <w:rPr>
                <w:sz w:val="24"/>
              </w:rPr>
              <w:t>и</w:t>
            </w:r>
            <w:r>
              <w:rPr>
                <w:spacing w:val="-13"/>
                <w:sz w:val="24"/>
              </w:rPr>
              <w:t xml:space="preserve"> </w:t>
            </w:r>
            <w:r>
              <w:rPr>
                <w:sz w:val="24"/>
              </w:rPr>
              <w:t xml:space="preserve">средства </w:t>
            </w:r>
            <w:r>
              <w:rPr>
                <w:spacing w:val="-2"/>
                <w:sz w:val="24"/>
              </w:rPr>
              <w:t>обучения</w:t>
            </w:r>
          </w:p>
        </w:tc>
      </w:tr>
      <w:tr w:rsidR="00336F6E">
        <w:trPr>
          <w:trHeight w:val="3489"/>
        </w:trPr>
        <w:tc>
          <w:tcPr>
            <w:tcW w:w="648" w:type="dxa"/>
          </w:tcPr>
          <w:p w:rsidR="00336F6E" w:rsidRDefault="001D7343">
            <w:pPr>
              <w:pStyle w:val="TableParagraph"/>
              <w:spacing w:line="263" w:lineRule="exact"/>
              <w:ind w:left="112"/>
              <w:rPr>
                <w:sz w:val="24"/>
              </w:rPr>
            </w:pPr>
            <w:r>
              <w:rPr>
                <w:spacing w:val="-5"/>
                <w:sz w:val="24"/>
              </w:rPr>
              <w:t>6.6</w:t>
            </w:r>
          </w:p>
        </w:tc>
        <w:tc>
          <w:tcPr>
            <w:tcW w:w="2643" w:type="dxa"/>
          </w:tcPr>
          <w:p w:rsidR="00336F6E" w:rsidRDefault="001D7343">
            <w:pPr>
              <w:pStyle w:val="TableParagraph"/>
              <w:spacing w:line="276" w:lineRule="auto"/>
              <w:ind w:left="112" w:right="317"/>
              <w:rPr>
                <w:sz w:val="24"/>
              </w:rPr>
            </w:pPr>
            <w:r>
              <w:rPr>
                <w:sz w:val="24"/>
              </w:rPr>
              <w:t>Компетентность в способах</w:t>
            </w:r>
            <w:r>
              <w:rPr>
                <w:spacing w:val="-15"/>
                <w:sz w:val="24"/>
              </w:rPr>
              <w:t xml:space="preserve"> </w:t>
            </w:r>
            <w:r>
              <w:rPr>
                <w:sz w:val="24"/>
              </w:rPr>
              <w:t xml:space="preserve">умственной </w:t>
            </w:r>
            <w:r>
              <w:rPr>
                <w:spacing w:val="-2"/>
                <w:sz w:val="24"/>
              </w:rPr>
              <w:t>деятельности</w:t>
            </w:r>
          </w:p>
        </w:tc>
        <w:tc>
          <w:tcPr>
            <w:tcW w:w="2919" w:type="dxa"/>
          </w:tcPr>
          <w:p w:rsidR="00336F6E" w:rsidRDefault="001D7343">
            <w:pPr>
              <w:pStyle w:val="TableParagraph"/>
              <w:spacing w:line="276" w:lineRule="auto"/>
              <w:ind w:left="112" w:right="199"/>
              <w:rPr>
                <w:sz w:val="24"/>
              </w:rPr>
            </w:pPr>
            <w:r>
              <w:rPr>
                <w:sz w:val="24"/>
              </w:rPr>
              <w:t>Характеризует уровень владения педагогом и обучающимися</w:t>
            </w:r>
            <w:r>
              <w:rPr>
                <w:spacing w:val="-15"/>
                <w:sz w:val="24"/>
              </w:rPr>
              <w:t xml:space="preserve"> </w:t>
            </w:r>
            <w:r>
              <w:rPr>
                <w:sz w:val="24"/>
              </w:rPr>
              <w:t xml:space="preserve">системой </w:t>
            </w:r>
            <w:r>
              <w:rPr>
                <w:spacing w:val="-2"/>
                <w:sz w:val="24"/>
              </w:rPr>
              <w:t>интеллектуальных операций</w:t>
            </w:r>
          </w:p>
        </w:tc>
        <w:tc>
          <w:tcPr>
            <w:tcW w:w="3546" w:type="dxa"/>
          </w:tcPr>
          <w:p w:rsidR="00336F6E" w:rsidRDefault="001D7343">
            <w:pPr>
              <w:pStyle w:val="TableParagraph"/>
              <w:numPr>
                <w:ilvl w:val="0"/>
                <w:numId w:val="195"/>
              </w:numPr>
              <w:tabs>
                <w:tab w:val="left" w:pos="412"/>
              </w:tabs>
              <w:spacing w:line="276" w:lineRule="auto"/>
              <w:ind w:right="369" w:firstLine="0"/>
              <w:rPr>
                <w:sz w:val="24"/>
              </w:rPr>
            </w:pPr>
            <w:r>
              <w:rPr>
                <w:sz w:val="24"/>
              </w:rPr>
              <w:t>Знание системы интеллектуальных операций; владение</w:t>
            </w:r>
            <w:r>
              <w:rPr>
                <w:spacing w:val="-15"/>
                <w:sz w:val="24"/>
              </w:rPr>
              <w:t xml:space="preserve"> </w:t>
            </w:r>
            <w:r>
              <w:rPr>
                <w:sz w:val="24"/>
              </w:rPr>
              <w:t xml:space="preserve">интеллектуальными </w:t>
            </w:r>
            <w:r>
              <w:rPr>
                <w:spacing w:val="-2"/>
                <w:sz w:val="24"/>
              </w:rPr>
              <w:t>операциями;</w:t>
            </w:r>
          </w:p>
          <w:p w:rsidR="00336F6E" w:rsidRDefault="001D7343">
            <w:pPr>
              <w:pStyle w:val="TableParagraph"/>
              <w:numPr>
                <w:ilvl w:val="0"/>
                <w:numId w:val="195"/>
              </w:numPr>
              <w:tabs>
                <w:tab w:val="left" w:pos="414"/>
              </w:tabs>
              <w:spacing w:line="276" w:lineRule="auto"/>
              <w:ind w:right="323" w:firstLine="0"/>
              <w:rPr>
                <w:sz w:val="24"/>
              </w:rPr>
            </w:pPr>
            <w:r>
              <w:rPr>
                <w:sz w:val="24"/>
              </w:rPr>
              <w:t>умение сформировать интеллектуальные</w:t>
            </w:r>
            <w:r>
              <w:rPr>
                <w:spacing w:val="-15"/>
                <w:sz w:val="24"/>
              </w:rPr>
              <w:t xml:space="preserve"> </w:t>
            </w:r>
            <w:r>
              <w:rPr>
                <w:sz w:val="24"/>
              </w:rPr>
              <w:t>операции</w:t>
            </w:r>
            <w:r>
              <w:rPr>
                <w:spacing w:val="-15"/>
                <w:sz w:val="24"/>
              </w:rPr>
              <w:t xml:space="preserve"> </w:t>
            </w:r>
            <w:r>
              <w:rPr>
                <w:sz w:val="24"/>
              </w:rPr>
              <w:t xml:space="preserve">у </w:t>
            </w:r>
            <w:r>
              <w:rPr>
                <w:spacing w:val="-2"/>
                <w:sz w:val="24"/>
              </w:rPr>
              <w:t>учеников;</w:t>
            </w:r>
          </w:p>
          <w:p w:rsidR="00336F6E" w:rsidRDefault="001D7343">
            <w:pPr>
              <w:pStyle w:val="TableParagraph"/>
              <w:numPr>
                <w:ilvl w:val="0"/>
                <w:numId w:val="195"/>
              </w:numPr>
              <w:tabs>
                <w:tab w:val="left" w:pos="414"/>
              </w:tabs>
              <w:spacing w:line="276" w:lineRule="auto"/>
              <w:ind w:right="443" w:firstLine="0"/>
              <w:rPr>
                <w:sz w:val="24"/>
              </w:rPr>
            </w:pPr>
            <w:r>
              <w:rPr>
                <w:sz w:val="24"/>
              </w:rPr>
              <w:t xml:space="preserve">умение организовать </w:t>
            </w:r>
            <w:r>
              <w:rPr>
                <w:spacing w:val="-2"/>
                <w:sz w:val="24"/>
              </w:rPr>
              <w:t>использование интеллектуальных</w:t>
            </w:r>
            <w:r>
              <w:rPr>
                <w:spacing w:val="14"/>
                <w:sz w:val="24"/>
              </w:rPr>
              <w:t xml:space="preserve"> </w:t>
            </w:r>
            <w:r>
              <w:rPr>
                <w:spacing w:val="-2"/>
                <w:sz w:val="24"/>
              </w:rPr>
              <w:t>операций,</w:t>
            </w:r>
          </w:p>
          <w:p w:rsidR="00336F6E" w:rsidRDefault="001D7343">
            <w:pPr>
              <w:pStyle w:val="TableParagraph"/>
              <w:spacing w:line="274" w:lineRule="exact"/>
              <w:ind w:left="112"/>
              <w:rPr>
                <w:sz w:val="24"/>
              </w:rPr>
            </w:pPr>
            <w:r>
              <w:rPr>
                <w:sz w:val="24"/>
              </w:rPr>
              <w:t>адекватных</w:t>
            </w:r>
            <w:r>
              <w:rPr>
                <w:spacing w:val="-4"/>
                <w:sz w:val="24"/>
              </w:rPr>
              <w:t xml:space="preserve"> </w:t>
            </w:r>
            <w:r>
              <w:rPr>
                <w:sz w:val="24"/>
              </w:rPr>
              <w:t>решаемой</w:t>
            </w:r>
            <w:r>
              <w:rPr>
                <w:spacing w:val="-12"/>
                <w:sz w:val="24"/>
              </w:rPr>
              <w:t xml:space="preserve"> </w:t>
            </w:r>
            <w:r>
              <w:rPr>
                <w:spacing w:val="-2"/>
                <w:sz w:val="24"/>
              </w:rPr>
              <w:t>задаче</w:t>
            </w:r>
          </w:p>
        </w:tc>
      </w:tr>
    </w:tbl>
    <w:p w:rsidR="00336F6E" w:rsidRDefault="00336F6E">
      <w:pPr>
        <w:pStyle w:val="TableParagraph"/>
        <w:spacing w:line="274" w:lineRule="exact"/>
        <w:rPr>
          <w:sz w:val="24"/>
        </w:rPr>
        <w:sectPr w:rsidR="00336F6E">
          <w:pgSz w:w="11920" w:h="16850"/>
          <w:pgMar w:top="1420" w:right="708" w:bottom="1160" w:left="992" w:header="0" w:footer="963" w:gutter="0"/>
          <w:cols w:space="720"/>
        </w:sectPr>
      </w:pPr>
    </w:p>
    <w:p w:rsidR="00336F6E" w:rsidRDefault="001D7343">
      <w:pPr>
        <w:spacing w:before="78"/>
        <w:ind w:left="1835" w:right="1137" w:hanging="624"/>
        <w:rPr>
          <w:b/>
          <w:sz w:val="24"/>
        </w:rPr>
      </w:pPr>
      <w:r>
        <w:rPr>
          <w:b/>
          <w:sz w:val="24"/>
        </w:rPr>
        <w:lastRenderedPageBreak/>
        <w:t>Модель психолого-педагогического сопровождения участников образовательной</w:t>
      </w:r>
      <w:r>
        <w:rPr>
          <w:b/>
          <w:spacing w:val="-8"/>
          <w:sz w:val="24"/>
        </w:rPr>
        <w:t xml:space="preserve"> </w:t>
      </w:r>
      <w:r>
        <w:rPr>
          <w:b/>
          <w:sz w:val="24"/>
        </w:rPr>
        <w:t>деятельности</w:t>
      </w:r>
      <w:r>
        <w:rPr>
          <w:b/>
          <w:spacing w:val="-6"/>
          <w:sz w:val="24"/>
        </w:rPr>
        <w:t xml:space="preserve"> </w:t>
      </w:r>
      <w:r>
        <w:rPr>
          <w:b/>
          <w:sz w:val="24"/>
        </w:rPr>
        <w:t>при</w:t>
      </w:r>
      <w:r>
        <w:rPr>
          <w:b/>
          <w:spacing w:val="-6"/>
          <w:sz w:val="24"/>
        </w:rPr>
        <w:t xml:space="preserve"> </w:t>
      </w:r>
      <w:r>
        <w:rPr>
          <w:b/>
          <w:sz w:val="24"/>
        </w:rPr>
        <w:t>получении</w:t>
      </w:r>
      <w:r>
        <w:rPr>
          <w:b/>
          <w:spacing w:val="-6"/>
          <w:sz w:val="24"/>
        </w:rPr>
        <w:t xml:space="preserve"> </w:t>
      </w:r>
      <w:r>
        <w:rPr>
          <w:b/>
          <w:sz w:val="24"/>
        </w:rPr>
        <w:t>среднего</w:t>
      </w:r>
      <w:r>
        <w:rPr>
          <w:b/>
          <w:spacing w:val="-6"/>
          <w:sz w:val="24"/>
        </w:rPr>
        <w:t xml:space="preserve"> </w:t>
      </w:r>
      <w:r>
        <w:rPr>
          <w:b/>
          <w:sz w:val="24"/>
        </w:rPr>
        <w:t>общего</w:t>
      </w:r>
    </w:p>
    <w:p w:rsidR="00336F6E" w:rsidRDefault="001D7343">
      <w:pPr>
        <w:spacing w:line="274" w:lineRule="exact"/>
        <w:ind w:left="4605"/>
        <w:rPr>
          <w:b/>
          <w:sz w:val="24"/>
        </w:rPr>
      </w:pPr>
      <w:r>
        <w:rPr>
          <w:b/>
          <w:spacing w:val="-2"/>
          <w:sz w:val="24"/>
        </w:rPr>
        <w:t>образования</w:t>
      </w:r>
    </w:p>
    <w:p w:rsidR="00336F6E" w:rsidRDefault="00336F6E">
      <w:pPr>
        <w:pStyle w:val="a3"/>
        <w:ind w:left="0"/>
        <w:jc w:val="left"/>
        <w:rPr>
          <w:b/>
        </w:rPr>
      </w:pPr>
    </w:p>
    <w:p w:rsidR="00336F6E" w:rsidRDefault="001D7343">
      <w:pPr>
        <w:spacing w:line="272" w:lineRule="exact"/>
        <w:ind w:left="210"/>
        <w:rPr>
          <w:b/>
          <w:sz w:val="24"/>
        </w:rPr>
      </w:pPr>
      <w:r>
        <w:rPr>
          <w:b/>
          <w:sz w:val="24"/>
        </w:rPr>
        <w:t>Работа</w:t>
      </w:r>
      <w:r>
        <w:rPr>
          <w:b/>
          <w:spacing w:val="-5"/>
          <w:sz w:val="24"/>
        </w:rPr>
        <w:t xml:space="preserve"> </w:t>
      </w:r>
      <w:r>
        <w:rPr>
          <w:b/>
          <w:sz w:val="24"/>
        </w:rPr>
        <w:t>с</w:t>
      </w:r>
      <w:r>
        <w:rPr>
          <w:b/>
          <w:spacing w:val="-3"/>
          <w:sz w:val="24"/>
        </w:rPr>
        <w:t xml:space="preserve"> </w:t>
      </w:r>
      <w:r>
        <w:rPr>
          <w:b/>
          <w:spacing w:val="-2"/>
          <w:sz w:val="24"/>
        </w:rPr>
        <w:t>родителями.</w:t>
      </w:r>
    </w:p>
    <w:p w:rsidR="00336F6E" w:rsidRDefault="001D7343">
      <w:pPr>
        <w:pStyle w:val="a3"/>
        <w:ind w:left="210"/>
        <w:jc w:val="left"/>
      </w:pPr>
      <w:r>
        <w:rPr>
          <w:b/>
          <w:i/>
        </w:rPr>
        <w:t>Цель</w:t>
      </w:r>
      <w:r>
        <w:rPr>
          <w:b/>
        </w:rPr>
        <w:t xml:space="preserve">: </w:t>
      </w:r>
      <w:r>
        <w:t>обеспечение поддержки обучающихся через формирование психологической компетентности</w:t>
      </w:r>
      <w:r>
        <w:rPr>
          <w:spacing w:val="-5"/>
        </w:rPr>
        <w:t xml:space="preserve"> </w:t>
      </w:r>
      <w:r>
        <w:t>родителей</w:t>
      </w:r>
      <w:r>
        <w:rPr>
          <w:spacing w:val="-5"/>
        </w:rPr>
        <w:t xml:space="preserve"> </w:t>
      </w:r>
      <w:r>
        <w:t>(законных</w:t>
      </w:r>
      <w:r>
        <w:rPr>
          <w:spacing w:val="-6"/>
        </w:rPr>
        <w:t xml:space="preserve"> </w:t>
      </w:r>
      <w:r>
        <w:t>представителей)</w:t>
      </w:r>
      <w:r>
        <w:rPr>
          <w:spacing w:val="-5"/>
        </w:rPr>
        <w:t xml:space="preserve"> </w:t>
      </w:r>
      <w:r>
        <w:t>обучающихся</w:t>
      </w:r>
      <w:r>
        <w:rPr>
          <w:i/>
        </w:rPr>
        <w:t>:</w:t>
      </w:r>
      <w:r>
        <w:rPr>
          <w:i/>
          <w:spacing w:val="-6"/>
        </w:rPr>
        <w:t xml:space="preserve"> </w:t>
      </w:r>
      <w:r>
        <w:t>повышение</w:t>
      </w:r>
      <w:r>
        <w:rPr>
          <w:spacing w:val="-4"/>
        </w:rPr>
        <w:t xml:space="preserve"> </w:t>
      </w:r>
      <w:r>
        <w:t>уровня</w:t>
      </w:r>
    </w:p>
    <w:p w:rsidR="00336F6E" w:rsidRDefault="001D7343">
      <w:pPr>
        <w:pStyle w:val="a3"/>
        <w:spacing w:before="66" w:line="237" w:lineRule="auto"/>
        <w:ind w:left="210" w:right="1137"/>
        <w:jc w:val="left"/>
      </w:pPr>
      <w:r>
        <w:t>психологической</w:t>
      </w:r>
      <w:r>
        <w:rPr>
          <w:spacing w:val="80"/>
        </w:rPr>
        <w:t xml:space="preserve"> </w:t>
      </w:r>
      <w:r>
        <w:t>компетентности</w:t>
      </w:r>
      <w:r>
        <w:rPr>
          <w:spacing w:val="80"/>
        </w:rPr>
        <w:t xml:space="preserve"> </w:t>
      </w:r>
      <w:r>
        <w:t>родителей</w:t>
      </w:r>
      <w:r>
        <w:rPr>
          <w:spacing w:val="80"/>
        </w:rPr>
        <w:t xml:space="preserve"> </w:t>
      </w:r>
      <w:r>
        <w:t>и</w:t>
      </w:r>
      <w:r>
        <w:rPr>
          <w:spacing w:val="80"/>
        </w:rPr>
        <w:t xml:space="preserve"> </w:t>
      </w:r>
      <w:r>
        <w:t>оптимизация</w:t>
      </w:r>
      <w:r>
        <w:rPr>
          <w:spacing w:val="80"/>
        </w:rPr>
        <w:t xml:space="preserve"> </w:t>
      </w:r>
      <w:r>
        <w:t xml:space="preserve">детско-родительских </w:t>
      </w:r>
      <w:r>
        <w:rPr>
          <w:spacing w:val="-2"/>
        </w:rPr>
        <w:t>отношений.</w:t>
      </w:r>
    </w:p>
    <w:p w:rsidR="00336F6E" w:rsidRDefault="001D7343">
      <w:pPr>
        <w:pStyle w:val="a3"/>
        <w:spacing w:before="1"/>
        <w:ind w:left="210" w:right="1058"/>
      </w:pPr>
      <w:r>
        <w:rPr>
          <w:b/>
          <w:i/>
        </w:rPr>
        <w:t>Виды деятельности</w:t>
      </w:r>
      <w:r>
        <w:t>: психологическое просвещение и информирование родителей, консультирование по вопросам, связанным с психологическими аспектами реализующихся в школе образовательных программ.</w:t>
      </w:r>
    </w:p>
    <w:p w:rsidR="00336F6E" w:rsidRDefault="001D7343">
      <w:pPr>
        <w:pStyle w:val="a3"/>
        <w:spacing w:before="2"/>
        <w:ind w:left="210" w:right="1051"/>
      </w:pPr>
      <w:r>
        <w:rPr>
          <w:b/>
          <w:i/>
        </w:rPr>
        <w:t>Формы</w:t>
      </w:r>
      <w:r>
        <w:rPr>
          <w:b/>
          <w:i/>
          <w:spacing w:val="-5"/>
        </w:rPr>
        <w:t xml:space="preserve"> </w:t>
      </w:r>
      <w:r>
        <w:rPr>
          <w:b/>
          <w:i/>
        </w:rPr>
        <w:t>работы</w:t>
      </w:r>
      <w:r>
        <w:rPr>
          <w:b/>
          <w:i/>
          <w:spacing w:val="-5"/>
        </w:rPr>
        <w:t xml:space="preserve"> </w:t>
      </w:r>
      <w:r>
        <w:rPr>
          <w:b/>
          <w:i/>
        </w:rPr>
        <w:t>с</w:t>
      </w:r>
      <w:r>
        <w:rPr>
          <w:b/>
          <w:i/>
          <w:spacing w:val="-5"/>
        </w:rPr>
        <w:t xml:space="preserve"> </w:t>
      </w:r>
      <w:r>
        <w:rPr>
          <w:b/>
          <w:i/>
        </w:rPr>
        <w:t>родителями</w:t>
      </w:r>
      <w:r>
        <w:rPr>
          <w:b/>
          <w:i/>
          <w:spacing w:val="-2"/>
        </w:rPr>
        <w:t xml:space="preserve"> </w:t>
      </w:r>
      <w:r>
        <w:rPr>
          <w:b/>
        </w:rPr>
        <w:t>(законными</w:t>
      </w:r>
      <w:r>
        <w:rPr>
          <w:b/>
          <w:spacing w:val="-2"/>
        </w:rPr>
        <w:t xml:space="preserve"> </w:t>
      </w:r>
      <w:r>
        <w:rPr>
          <w:b/>
        </w:rPr>
        <w:t xml:space="preserve">представителями) </w:t>
      </w:r>
      <w:r>
        <w:t>осуществляется</w:t>
      </w:r>
      <w:r>
        <w:rPr>
          <w:spacing w:val="-4"/>
        </w:rPr>
        <w:t xml:space="preserve"> </w:t>
      </w:r>
      <w:r>
        <w:t>через тематические родительские собрания, консультации педагогов и специалистов, психолого- 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 (информация на сайте школы).</w:t>
      </w:r>
    </w:p>
    <w:p w:rsidR="00336F6E" w:rsidRDefault="00336F6E">
      <w:pPr>
        <w:pStyle w:val="a3"/>
        <w:spacing w:before="8"/>
        <w:ind w:left="0"/>
        <w:jc w:val="left"/>
      </w:pPr>
    </w:p>
    <w:p w:rsidR="00336F6E" w:rsidRDefault="001D7343">
      <w:pPr>
        <w:pStyle w:val="2"/>
        <w:spacing w:line="274" w:lineRule="exact"/>
        <w:ind w:left="210"/>
        <w:jc w:val="both"/>
      </w:pPr>
      <w:r>
        <w:t>Работа</w:t>
      </w:r>
      <w:r>
        <w:rPr>
          <w:spacing w:val="-3"/>
        </w:rPr>
        <w:t xml:space="preserve"> </w:t>
      </w:r>
      <w:r>
        <w:t>с</w:t>
      </w:r>
      <w:r>
        <w:rPr>
          <w:spacing w:val="-3"/>
        </w:rPr>
        <w:t xml:space="preserve"> </w:t>
      </w:r>
      <w:r>
        <w:rPr>
          <w:spacing w:val="-2"/>
        </w:rPr>
        <w:t>обучающимися.</w:t>
      </w:r>
    </w:p>
    <w:p w:rsidR="00336F6E" w:rsidRDefault="001D7343">
      <w:pPr>
        <w:pStyle w:val="a3"/>
        <w:ind w:left="210" w:right="1064"/>
      </w:pPr>
      <w:r>
        <w:rPr>
          <w:b/>
          <w:i/>
        </w:rPr>
        <w:t>Цель</w:t>
      </w:r>
      <w:r>
        <w:t>: повышение эффективности деятельности учреждения образования посредством гармонизации психического развития учащихся, обеспечения успешной</w:t>
      </w:r>
      <w:r>
        <w:rPr>
          <w:spacing w:val="40"/>
        </w:rPr>
        <w:t xml:space="preserve"> </w:t>
      </w:r>
      <w:r>
        <w:t>социализации, сохранения и укрепления здоровья, защиты прав детей и подростков, предупреждения отклонений в их развитии и поведении.</w:t>
      </w:r>
    </w:p>
    <w:p w:rsidR="00336F6E" w:rsidRDefault="001D7343">
      <w:pPr>
        <w:pStyle w:val="a3"/>
        <w:ind w:left="210" w:right="1060"/>
      </w:pPr>
      <w:r>
        <w:t xml:space="preserve">К основным </w:t>
      </w:r>
      <w:r>
        <w:rPr>
          <w:i/>
        </w:rPr>
        <w:t xml:space="preserve">направлениям </w:t>
      </w:r>
      <w:r>
        <w:t>психолого-педагогического сопровождения обучающихся можно отнести:</w:t>
      </w:r>
    </w:p>
    <w:p w:rsidR="00336F6E" w:rsidRDefault="001D7343">
      <w:pPr>
        <w:pStyle w:val="a5"/>
        <w:numPr>
          <w:ilvl w:val="0"/>
          <w:numId w:val="194"/>
        </w:numPr>
        <w:tabs>
          <w:tab w:val="left" w:pos="928"/>
        </w:tabs>
        <w:spacing w:line="293" w:lineRule="exact"/>
        <w:jc w:val="left"/>
        <w:rPr>
          <w:sz w:val="24"/>
        </w:rPr>
      </w:pPr>
      <w:r>
        <w:rPr>
          <w:sz w:val="24"/>
        </w:rPr>
        <w:t>сохранение</w:t>
      </w:r>
      <w:r>
        <w:rPr>
          <w:spacing w:val="-6"/>
          <w:sz w:val="24"/>
        </w:rPr>
        <w:t xml:space="preserve"> </w:t>
      </w:r>
      <w:r>
        <w:rPr>
          <w:sz w:val="24"/>
        </w:rPr>
        <w:t>и</w:t>
      </w:r>
      <w:r>
        <w:rPr>
          <w:spacing w:val="-1"/>
          <w:sz w:val="24"/>
        </w:rPr>
        <w:t xml:space="preserve"> </w:t>
      </w:r>
      <w:r>
        <w:rPr>
          <w:sz w:val="24"/>
        </w:rPr>
        <w:t>укрепление</w:t>
      </w:r>
      <w:r>
        <w:rPr>
          <w:spacing w:val="-4"/>
          <w:sz w:val="24"/>
        </w:rPr>
        <w:t xml:space="preserve"> </w:t>
      </w:r>
      <w:r>
        <w:rPr>
          <w:sz w:val="24"/>
        </w:rPr>
        <w:t>психического</w:t>
      </w:r>
      <w:r>
        <w:rPr>
          <w:spacing w:val="-3"/>
          <w:sz w:val="24"/>
        </w:rPr>
        <w:t xml:space="preserve"> </w:t>
      </w:r>
      <w:r>
        <w:rPr>
          <w:sz w:val="24"/>
        </w:rPr>
        <w:t>здоровья</w:t>
      </w:r>
      <w:r>
        <w:rPr>
          <w:spacing w:val="-5"/>
          <w:sz w:val="24"/>
        </w:rPr>
        <w:t xml:space="preserve"> </w:t>
      </w:r>
      <w:r>
        <w:rPr>
          <w:spacing w:val="-2"/>
          <w:sz w:val="24"/>
        </w:rPr>
        <w:t>обучающихся;</w:t>
      </w:r>
    </w:p>
    <w:p w:rsidR="00336F6E" w:rsidRDefault="001D7343">
      <w:pPr>
        <w:pStyle w:val="a5"/>
        <w:numPr>
          <w:ilvl w:val="0"/>
          <w:numId w:val="194"/>
        </w:numPr>
        <w:tabs>
          <w:tab w:val="left" w:pos="928"/>
        </w:tabs>
        <w:spacing w:line="293" w:lineRule="exact"/>
        <w:jc w:val="left"/>
        <w:rPr>
          <w:sz w:val="24"/>
        </w:rPr>
      </w:pPr>
      <w:r>
        <w:rPr>
          <w:sz w:val="24"/>
        </w:rPr>
        <w:t>формирование</w:t>
      </w:r>
      <w:r>
        <w:rPr>
          <w:spacing w:val="-7"/>
          <w:sz w:val="24"/>
        </w:rPr>
        <w:t xml:space="preserve"> </w:t>
      </w:r>
      <w:r>
        <w:rPr>
          <w:sz w:val="24"/>
        </w:rPr>
        <w:t>ценности</w:t>
      </w:r>
      <w:r>
        <w:rPr>
          <w:spacing w:val="-4"/>
          <w:sz w:val="24"/>
        </w:rPr>
        <w:t xml:space="preserve"> </w:t>
      </w:r>
      <w:r>
        <w:rPr>
          <w:sz w:val="24"/>
        </w:rPr>
        <w:t>здоровья</w:t>
      </w:r>
      <w:r>
        <w:rPr>
          <w:spacing w:val="-6"/>
          <w:sz w:val="24"/>
        </w:rPr>
        <w:t xml:space="preserve"> </w:t>
      </w:r>
      <w:r>
        <w:rPr>
          <w:sz w:val="24"/>
        </w:rPr>
        <w:t>и</w:t>
      </w:r>
      <w:r>
        <w:rPr>
          <w:spacing w:val="-4"/>
          <w:sz w:val="24"/>
        </w:rPr>
        <w:t xml:space="preserve"> </w:t>
      </w:r>
      <w:r>
        <w:rPr>
          <w:sz w:val="24"/>
        </w:rPr>
        <w:t>безопасного</w:t>
      </w:r>
      <w:r>
        <w:rPr>
          <w:spacing w:val="-4"/>
          <w:sz w:val="24"/>
        </w:rPr>
        <w:t xml:space="preserve"> </w:t>
      </w:r>
      <w:r>
        <w:rPr>
          <w:sz w:val="24"/>
        </w:rPr>
        <w:t>образа</w:t>
      </w:r>
      <w:r>
        <w:rPr>
          <w:spacing w:val="-7"/>
          <w:sz w:val="24"/>
        </w:rPr>
        <w:t xml:space="preserve"> </w:t>
      </w:r>
      <w:r>
        <w:rPr>
          <w:spacing w:val="-2"/>
          <w:sz w:val="24"/>
        </w:rPr>
        <w:t>жизни;</w:t>
      </w:r>
    </w:p>
    <w:p w:rsidR="00336F6E" w:rsidRDefault="001D7343">
      <w:pPr>
        <w:pStyle w:val="a5"/>
        <w:numPr>
          <w:ilvl w:val="0"/>
          <w:numId w:val="194"/>
        </w:numPr>
        <w:tabs>
          <w:tab w:val="left" w:pos="928"/>
        </w:tabs>
        <w:spacing w:line="293" w:lineRule="exact"/>
        <w:jc w:val="left"/>
        <w:rPr>
          <w:sz w:val="24"/>
        </w:rPr>
      </w:pPr>
      <w:r>
        <w:rPr>
          <w:sz w:val="24"/>
        </w:rPr>
        <w:t>дифференциацию</w:t>
      </w:r>
      <w:r>
        <w:rPr>
          <w:spacing w:val="-6"/>
          <w:sz w:val="24"/>
        </w:rPr>
        <w:t xml:space="preserve"> </w:t>
      </w:r>
      <w:r>
        <w:rPr>
          <w:sz w:val="24"/>
        </w:rPr>
        <w:t>и</w:t>
      </w:r>
      <w:r>
        <w:rPr>
          <w:spacing w:val="-6"/>
          <w:sz w:val="24"/>
        </w:rPr>
        <w:t xml:space="preserve"> </w:t>
      </w:r>
      <w:r>
        <w:rPr>
          <w:sz w:val="24"/>
        </w:rPr>
        <w:t>индивидуализацию</w:t>
      </w:r>
      <w:r>
        <w:rPr>
          <w:spacing w:val="-4"/>
          <w:sz w:val="24"/>
        </w:rPr>
        <w:t xml:space="preserve"> </w:t>
      </w:r>
      <w:r>
        <w:rPr>
          <w:spacing w:val="-2"/>
          <w:sz w:val="24"/>
        </w:rPr>
        <w:t>обучения;</w:t>
      </w:r>
    </w:p>
    <w:p w:rsidR="00336F6E" w:rsidRDefault="001D7343">
      <w:pPr>
        <w:pStyle w:val="a5"/>
        <w:numPr>
          <w:ilvl w:val="0"/>
          <w:numId w:val="194"/>
        </w:numPr>
        <w:tabs>
          <w:tab w:val="left" w:pos="928"/>
        </w:tabs>
        <w:spacing w:before="5" w:line="235" w:lineRule="auto"/>
        <w:ind w:right="1275"/>
        <w:jc w:val="left"/>
        <w:rPr>
          <w:sz w:val="24"/>
        </w:rPr>
      </w:pPr>
      <w:r>
        <w:rPr>
          <w:sz w:val="24"/>
        </w:rPr>
        <w:t>мониторинг</w:t>
      </w:r>
      <w:r>
        <w:rPr>
          <w:spacing w:val="-6"/>
          <w:sz w:val="24"/>
        </w:rPr>
        <w:t xml:space="preserve"> </w:t>
      </w:r>
      <w:r>
        <w:rPr>
          <w:sz w:val="24"/>
        </w:rPr>
        <w:t>возможностей</w:t>
      </w:r>
      <w:r>
        <w:rPr>
          <w:spacing w:val="-5"/>
          <w:sz w:val="24"/>
        </w:rPr>
        <w:t xml:space="preserve"> </w:t>
      </w:r>
      <w:r>
        <w:rPr>
          <w:sz w:val="24"/>
        </w:rPr>
        <w:t>и</w:t>
      </w:r>
      <w:r>
        <w:rPr>
          <w:spacing w:val="-5"/>
          <w:sz w:val="24"/>
        </w:rPr>
        <w:t xml:space="preserve"> </w:t>
      </w:r>
      <w:r>
        <w:rPr>
          <w:sz w:val="24"/>
        </w:rPr>
        <w:t>способностей</w:t>
      </w:r>
      <w:r>
        <w:rPr>
          <w:spacing w:val="-5"/>
          <w:sz w:val="24"/>
        </w:rPr>
        <w:t xml:space="preserve"> </w:t>
      </w:r>
      <w:r>
        <w:rPr>
          <w:sz w:val="24"/>
        </w:rPr>
        <w:t>обучающихся;</w:t>
      </w:r>
      <w:r>
        <w:rPr>
          <w:spacing w:val="-5"/>
          <w:sz w:val="24"/>
        </w:rPr>
        <w:t xml:space="preserve"> </w:t>
      </w:r>
      <w:r>
        <w:rPr>
          <w:sz w:val="24"/>
        </w:rPr>
        <w:t>оценка</w:t>
      </w:r>
      <w:r>
        <w:rPr>
          <w:spacing w:val="-6"/>
          <w:sz w:val="24"/>
        </w:rPr>
        <w:t xml:space="preserve"> </w:t>
      </w:r>
      <w:r>
        <w:rPr>
          <w:sz w:val="24"/>
        </w:rPr>
        <w:t>достижений планируемых метапредметных и личностных результатов;</w:t>
      </w:r>
    </w:p>
    <w:p w:rsidR="00336F6E" w:rsidRDefault="001D7343">
      <w:pPr>
        <w:pStyle w:val="a5"/>
        <w:numPr>
          <w:ilvl w:val="0"/>
          <w:numId w:val="194"/>
        </w:numPr>
        <w:tabs>
          <w:tab w:val="left" w:pos="928"/>
        </w:tabs>
        <w:spacing w:before="3"/>
        <w:jc w:val="left"/>
        <w:rPr>
          <w:sz w:val="24"/>
        </w:rPr>
      </w:pPr>
      <w:r>
        <w:rPr>
          <w:sz w:val="24"/>
        </w:rPr>
        <w:t>выявление</w:t>
      </w:r>
      <w:r>
        <w:rPr>
          <w:spacing w:val="-6"/>
          <w:sz w:val="24"/>
        </w:rPr>
        <w:t xml:space="preserve"> </w:t>
      </w:r>
      <w:r>
        <w:rPr>
          <w:sz w:val="24"/>
        </w:rPr>
        <w:t>обучающихся</w:t>
      </w:r>
      <w:r>
        <w:rPr>
          <w:spacing w:val="-4"/>
          <w:sz w:val="24"/>
        </w:rPr>
        <w:t xml:space="preserve"> </w:t>
      </w:r>
      <w:r>
        <w:rPr>
          <w:sz w:val="24"/>
        </w:rPr>
        <w:t>с</w:t>
      </w:r>
      <w:r>
        <w:rPr>
          <w:spacing w:val="-4"/>
          <w:sz w:val="24"/>
        </w:rPr>
        <w:t xml:space="preserve"> </w:t>
      </w:r>
      <w:r>
        <w:rPr>
          <w:sz w:val="24"/>
        </w:rPr>
        <w:t>проблемами</w:t>
      </w:r>
      <w:r>
        <w:rPr>
          <w:spacing w:val="-3"/>
          <w:sz w:val="24"/>
        </w:rPr>
        <w:t xml:space="preserve"> </w:t>
      </w:r>
      <w:r>
        <w:rPr>
          <w:sz w:val="24"/>
        </w:rPr>
        <w:t>формирования</w:t>
      </w:r>
      <w:r>
        <w:rPr>
          <w:spacing w:val="-4"/>
          <w:sz w:val="24"/>
        </w:rPr>
        <w:t xml:space="preserve"> УУД;</w:t>
      </w:r>
    </w:p>
    <w:p w:rsidR="00336F6E" w:rsidRDefault="001D7343">
      <w:pPr>
        <w:pStyle w:val="a5"/>
        <w:numPr>
          <w:ilvl w:val="0"/>
          <w:numId w:val="194"/>
        </w:numPr>
        <w:tabs>
          <w:tab w:val="left" w:pos="928"/>
        </w:tabs>
        <w:spacing w:before="1" w:line="292" w:lineRule="exact"/>
        <w:jc w:val="left"/>
        <w:rPr>
          <w:sz w:val="24"/>
        </w:rPr>
      </w:pPr>
      <w:r>
        <w:rPr>
          <w:sz w:val="24"/>
        </w:rPr>
        <w:t>поддержку</w:t>
      </w:r>
      <w:r>
        <w:rPr>
          <w:spacing w:val="-12"/>
          <w:sz w:val="24"/>
        </w:rPr>
        <w:t xml:space="preserve"> </w:t>
      </w:r>
      <w:r>
        <w:rPr>
          <w:sz w:val="24"/>
        </w:rPr>
        <w:t>обучающихся</w:t>
      </w:r>
      <w:r>
        <w:rPr>
          <w:spacing w:val="-2"/>
          <w:sz w:val="24"/>
        </w:rPr>
        <w:t xml:space="preserve"> </w:t>
      </w:r>
      <w:r>
        <w:rPr>
          <w:sz w:val="24"/>
        </w:rPr>
        <w:t>с</w:t>
      </w:r>
      <w:r>
        <w:rPr>
          <w:spacing w:val="-4"/>
          <w:sz w:val="24"/>
        </w:rPr>
        <w:t xml:space="preserve"> </w:t>
      </w:r>
      <w:r>
        <w:rPr>
          <w:sz w:val="24"/>
        </w:rPr>
        <w:t>особыми</w:t>
      </w:r>
      <w:r>
        <w:rPr>
          <w:spacing w:val="-2"/>
          <w:sz w:val="24"/>
        </w:rPr>
        <w:t xml:space="preserve"> </w:t>
      </w:r>
      <w:r>
        <w:rPr>
          <w:sz w:val="24"/>
        </w:rPr>
        <w:t>образовательными</w:t>
      </w:r>
      <w:r>
        <w:rPr>
          <w:spacing w:val="-9"/>
          <w:sz w:val="24"/>
        </w:rPr>
        <w:t xml:space="preserve"> </w:t>
      </w:r>
      <w:r>
        <w:rPr>
          <w:spacing w:val="-2"/>
          <w:sz w:val="24"/>
        </w:rPr>
        <w:t>потребностями;</w:t>
      </w:r>
    </w:p>
    <w:p w:rsidR="00336F6E" w:rsidRDefault="001D7343">
      <w:pPr>
        <w:pStyle w:val="a5"/>
        <w:numPr>
          <w:ilvl w:val="0"/>
          <w:numId w:val="194"/>
        </w:numPr>
        <w:tabs>
          <w:tab w:val="left" w:pos="928"/>
        </w:tabs>
        <w:spacing w:before="3" w:line="235" w:lineRule="auto"/>
        <w:ind w:right="2739"/>
        <w:jc w:val="left"/>
        <w:rPr>
          <w:sz w:val="24"/>
        </w:rPr>
      </w:pPr>
      <w:r>
        <w:rPr>
          <w:sz w:val="24"/>
        </w:rPr>
        <w:t>обеспечение</w:t>
      </w:r>
      <w:r>
        <w:rPr>
          <w:spacing w:val="-7"/>
          <w:sz w:val="24"/>
        </w:rPr>
        <w:t xml:space="preserve"> </w:t>
      </w:r>
      <w:r>
        <w:rPr>
          <w:sz w:val="24"/>
        </w:rPr>
        <w:t>осознанного</w:t>
      </w:r>
      <w:r>
        <w:rPr>
          <w:spacing w:val="-6"/>
          <w:sz w:val="24"/>
        </w:rPr>
        <w:t xml:space="preserve"> </w:t>
      </w:r>
      <w:r>
        <w:rPr>
          <w:sz w:val="24"/>
        </w:rPr>
        <w:t>и</w:t>
      </w:r>
      <w:r>
        <w:rPr>
          <w:spacing w:val="-6"/>
          <w:sz w:val="24"/>
        </w:rPr>
        <w:t xml:space="preserve"> </w:t>
      </w:r>
      <w:r>
        <w:rPr>
          <w:sz w:val="24"/>
        </w:rPr>
        <w:t>ответственного</w:t>
      </w:r>
      <w:r>
        <w:rPr>
          <w:spacing w:val="-6"/>
          <w:sz w:val="24"/>
        </w:rPr>
        <w:t xml:space="preserve"> </w:t>
      </w:r>
      <w:r>
        <w:rPr>
          <w:sz w:val="24"/>
        </w:rPr>
        <w:t>выбора</w:t>
      </w:r>
      <w:r>
        <w:rPr>
          <w:spacing w:val="-7"/>
          <w:sz w:val="24"/>
        </w:rPr>
        <w:t xml:space="preserve"> </w:t>
      </w:r>
      <w:r>
        <w:rPr>
          <w:sz w:val="24"/>
        </w:rPr>
        <w:t>дальнейшей профессиональной сферы деятельности;</w:t>
      </w:r>
    </w:p>
    <w:p w:rsidR="00336F6E" w:rsidRDefault="001D7343">
      <w:pPr>
        <w:pStyle w:val="a5"/>
        <w:numPr>
          <w:ilvl w:val="0"/>
          <w:numId w:val="194"/>
        </w:numPr>
        <w:tabs>
          <w:tab w:val="left" w:pos="928"/>
        </w:tabs>
        <w:spacing w:before="8" w:line="237" w:lineRule="auto"/>
        <w:ind w:right="1530"/>
        <w:jc w:val="left"/>
        <w:rPr>
          <w:sz w:val="24"/>
        </w:rPr>
      </w:pPr>
      <w:r>
        <w:rPr>
          <w:sz w:val="24"/>
        </w:rPr>
        <w:t>формирование</w:t>
      </w:r>
      <w:r>
        <w:rPr>
          <w:spacing w:val="-5"/>
          <w:sz w:val="24"/>
        </w:rPr>
        <w:t xml:space="preserve"> </w:t>
      </w:r>
      <w:r>
        <w:rPr>
          <w:sz w:val="24"/>
        </w:rPr>
        <w:t>коммуникативных</w:t>
      </w:r>
      <w:r>
        <w:rPr>
          <w:spacing w:val="-5"/>
          <w:sz w:val="24"/>
        </w:rPr>
        <w:t xml:space="preserve"> </w:t>
      </w:r>
      <w:r>
        <w:rPr>
          <w:sz w:val="24"/>
        </w:rPr>
        <w:t>навыков</w:t>
      </w:r>
      <w:r>
        <w:rPr>
          <w:spacing w:val="-5"/>
          <w:sz w:val="24"/>
        </w:rPr>
        <w:t xml:space="preserve"> </w:t>
      </w:r>
      <w:r>
        <w:rPr>
          <w:sz w:val="24"/>
        </w:rPr>
        <w:t>в</w:t>
      </w:r>
      <w:r>
        <w:rPr>
          <w:spacing w:val="-2"/>
          <w:sz w:val="24"/>
        </w:rPr>
        <w:t xml:space="preserve"> </w:t>
      </w:r>
      <w:r>
        <w:rPr>
          <w:sz w:val="24"/>
        </w:rPr>
        <w:t>разновозрастной</w:t>
      </w:r>
      <w:r>
        <w:rPr>
          <w:spacing w:val="-5"/>
          <w:sz w:val="24"/>
        </w:rPr>
        <w:t xml:space="preserve"> </w:t>
      </w:r>
      <w:r>
        <w:rPr>
          <w:sz w:val="24"/>
        </w:rPr>
        <w:t>среде</w:t>
      </w:r>
      <w:r>
        <w:rPr>
          <w:spacing w:val="-5"/>
          <w:sz w:val="24"/>
        </w:rPr>
        <w:t xml:space="preserve"> </w:t>
      </w:r>
      <w:r>
        <w:rPr>
          <w:sz w:val="24"/>
        </w:rPr>
        <w:t>и</w:t>
      </w:r>
      <w:r>
        <w:rPr>
          <w:spacing w:val="-6"/>
          <w:sz w:val="24"/>
        </w:rPr>
        <w:t xml:space="preserve"> </w:t>
      </w:r>
      <w:r>
        <w:rPr>
          <w:sz w:val="24"/>
        </w:rPr>
        <w:t xml:space="preserve">среде </w:t>
      </w:r>
      <w:r>
        <w:rPr>
          <w:spacing w:val="-2"/>
          <w:sz w:val="24"/>
        </w:rPr>
        <w:t>сверстников;</w:t>
      </w:r>
    </w:p>
    <w:p w:rsidR="00336F6E" w:rsidRDefault="001D7343">
      <w:pPr>
        <w:pStyle w:val="a5"/>
        <w:numPr>
          <w:ilvl w:val="0"/>
          <w:numId w:val="194"/>
        </w:numPr>
        <w:tabs>
          <w:tab w:val="left" w:pos="928"/>
        </w:tabs>
        <w:spacing w:before="2"/>
        <w:jc w:val="left"/>
        <w:rPr>
          <w:sz w:val="24"/>
        </w:rPr>
      </w:pPr>
      <w:r>
        <w:rPr>
          <w:sz w:val="24"/>
        </w:rPr>
        <w:t>поддержку</w:t>
      </w:r>
      <w:r>
        <w:rPr>
          <w:spacing w:val="-14"/>
          <w:sz w:val="24"/>
        </w:rPr>
        <w:t xml:space="preserve"> </w:t>
      </w:r>
      <w:r>
        <w:rPr>
          <w:sz w:val="24"/>
        </w:rPr>
        <w:t>объединений</w:t>
      </w:r>
      <w:r>
        <w:rPr>
          <w:spacing w:val="-4"/>
          <w:sz w:val="24"/>
        </w:rPr>
        <w:t xml:space="preserve"> </w:t>
      </w:r>
      <w:r>
        <w:rPr>
          <w:sz w:val="24"/>
        </w:rPr>
        <w:t>обучающихся,</w:t>
      </w:r>
      <w:r>
        <w:rPr>
          <w:spacing w:val="-2"/>
          <w:sz w:val="24"/>
        </w:rPr>
        <w:t xml:space="preserve"> </w:t>
      </w:r>
      <w:r>
        <w:rPr>
          <w:sz w:val="24"/>
        </w:rPr>
        <w:t>ученического</w:t>
      </w:r>
      <w:r>
        <w:rPr>
          <w:spacing w:val="-6"/>
          <w:sz w:val="24"/>
        </w:rPr>
        <w:t xml:space="preserve"> </w:t>
      </w:r>
      <w:r>
        <w:rPr>
          <w:spacing w:val="-2"/>
          <w:sz w:val="24"/>
        </w:rPr>
        <w:t>самоуправления.</w:t>
      </w:r>
    </w:p>
    <w:p w:rsidR="00336F6E" w:rsidRDefault="001D7343">
      <w:pPr>
        <w:pStyle w:val="a3"/>
        <w:spacing w:before="1" w:line="276" w:lineRule="auto"/>
        <w:ind w:left="210" w:right="1068"/>
      </w:pPr>
      <w:r>
        <w:rPr>
          <w:b/>
          <w:i/>
        </w:rPr>
        <w:t>Формы работы</w:t>
      </w:r>
      <w:r>
        <w:rPr>
          <w:b/>
        </w:rPr>
        <w:t xml:space="preserve">: </w:t>
      </w:r>
      <w:r>
        <w:t xml:space="preserve">психологическое просвещение обучающихся осуществляется на психологических занятиях, тренингах, интегрированных уроках, консультациях, </w:t>
      </w:r>
      <w:r>
        <w:rPr>
          <w:spacing w:val="-2"/>
        </w:rPr>
        <w:t>дистанционно.</w:t>
      </w:r>
    </w:p>
    <w:p w:rsidR="00336F6E" w:rsidRDefault="001D7343">
      <w:pPr>
        <w:pStyle w:val="2"/>
        <w:spacing w:before="9"/>
        <w:ind w:left="911"/>
        <w:jc w:val="both"/>
      </w:pPr>
      <w:r>
        <w:t>Система</w:t>
      </w:r>
      <w:r>
        <w:rPr>
          <w:spacing w:val="-7"/>
        </w:rPr>
        <w:t xml:space="preserve"> </w:t>
      </w:r>
      <w:r>
        <w:t>курирующей</w:t>
      </w:r>
      <w:r>
        <w:rPr>
          <w:spacing w:val="-4"/>
        </w:rPr>
        <w:t xml:space="preserve"> </w:t>
      </w:r>
      <w:r>
        <w:t>работы</w:t>
      </w:r>
      <w:r>
        <w:rPr>
          <w:spacing w:val="-7"/>
        </w:rPr>
        <w:t xml:space="preserve"> </w:t>
      </w:r>
      <w:r>
        <w:t>психолога</w:t>
      </w:r>
      <w:r>
        <w:rPr>
          <w:spacing w:val="-5"/>
        </w:rPr>
        <w:t xml:space="preserve"> </w:t>
      </w:r>
      <w:r>
        <w:t>на</w:t>
      </w:r>
      <w:r>
        <w:rPr>
          <w:spacing w:val="-4"/>
        </w:rPr>
        <w:t xml:space="preserve"> </w:t>
      </w:r>
      <w:r>
        <w:t>примере</w:t>
      </w:r>
      <w:r>
        <w:rPr>
          <w:spacing w:val="-5"/>
        </w:rPr>
        <w:t xml:space="preserve"> </w:t>
      </w:r>
      <w:r>
        <w:t>конкретного</w:t>
      </w:r>
      <w:r>
        <w:rPr>
          <w:spacing w:val="-7"/>
        </w:rPr>
        <w:t xml:space="preserve"> </w:t>
      </w:r>
      <w:r>
        <w:rPr>
          <w:spacing w:val="-2"/>
        </w:rPr>
        <w:t>класса</w:t>
      </w:r>
    </w:p>
    <w:p w:rsidR="00336F6E" w:rsidRDefault="00336F6E">
      <w:pPr>
        <w:pStyle w:val="2"/>
        <w:jc w:val="both"/>
        <w:sectPr w:rsidR="00336F6E">
          <w:pgSz w:w="11920" w:h="16850"/>
          <w:pgMar w:top="1360" w:right="708" w:bottom="1160" w:left="992" w:header="0" w:footer="963" w:gutter="0"/>
          <w:cols w:space="720"/>
        </w:sectPr>
      </w:pPr>
    </w:p>
    <w:p w:rsidR="00336F6E" w:rsidRDefault="001D7343">
      <w:pPr>
        <w:pStyle w:val="a3"/>
        <w:ind w:left="224"/>
        <w:jc w:val="left"/>
        <w:rPr>
          <w:sz w:val="20"/>
        </w:rPr>
      </w:pPr>
      <w:r>
        <w:rPr>
          <w:noProof/>
          <w:sz w:val="20"/>
          <w:lang w:eastAsia="ru-RU"/>
        </w:rPr>
        <w:lastRenderedPageBreak/>
        <w:drawing>
          <wp:inline distT="0" distB="0" distL="0" distR="0">
            <wp:extent cx="5528768" cy="2974657"/>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67" cstate="print"/>
                    <a:stretch>
                      <a:fillRect/>
                    </a:stretch>
                  </pic:blipFill>
                  <pic:spPr>
                    <a:xfrm>
                      <a:off x="0" y="0"/>
                      <a:ext cx="5528768" cy="2974657"/>
                    </a:xfrm>
                    <a:prstGeom prst="rect">
                      <a:avLst/>
                    </a:prstGeom>
                  </pic:spPr>
                </pic:pic>
              </a:graphicData>
            </a:graphic>
          </wp:inline>
        </w:drawing>
      </w:r>
    </w:p>
    <w:p w:rsidR="00336F6E" w:rsidRDefault="00336F6E">
      <w:pPr>
        <w:pStyle w:val="a3"/>
        <w:spacing w:before="179"/>
        <w:ind w:left="0"/>
        <w:jc w:val="left"/>
        <w:rPr>
          <w:b/>
        </w:rPr>
      </w:pPr>
    </w:p>
    <w:p w:rsidR="00336F6E" w:rsidRDefault="001D7343">
      <w:pPr>
        <w:ind w:left="210"/>
        <w:jc w:val="both"/>
        <w:rPr>
          <w:sz w:val="24"/>
        </w:rPr>
      </w:pPr>
      <w:r>
        <w:rPr>
          <w:b/>
          <w:sz w:val="24"/>
        </w:rPr>
        <w:t>Работа</w:t>
      </w:r>
      <w:r>
        <w:rPr>
          <w:b/>
          <w:spacing w:val="-3"/>
          <w:sz w:val="24"/>
        </w:rPr>
        <w:t xml:space="preserve"> </w:t>
      </w:r>
      <w:r>
        <w:rPr>
          <w:b/>
          <w:sz w:val="24"/>
        </w:rPr>
        <w:t>с</w:t>
      </w:r>
      <w:r>
        <w:rPr>
          <w:b/>
          <w:spacing w:val="-3"/>
          <w:sz w:val="24"/>
        </w:rPr>
        <w:t xml:space="preserve"> </w:t>
      </w:r>
      <w:r>
        <w:rPr>
          <w:b/>
          <w:spacing w:val="-2"/>
          <w:sz w:val="24"/>
        </w:rPr>
        <w:t>педагогами</w:t>
      </w:r>
      <w:r>
        <w:rPr>
          <w:spacing w:val="-2"/>
          <w:sz w:val="24"/>
        </w:rPr>
        <w:t>.</w:t>
      </w:r>
    </w:p>
    <w:p w:rsidR="00336F6E" w:rsidRDefault="001D7343">
      <w:pPr>
        <w:pStyle w:val="a3"/>
        <w:ind w:left="210" w:right="1060"/>
      </w:pPr>
      <w:r>
        <w:rPr>
          <w:b/>
          <w:i/>
        </w:rPr>
        <w:t>Цель</w:t>
      </w:r>
      <w:r>
        <w:t>: повышение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педагогических кадров.</w:t>
      </w:r>
    </w:p>
    <w:p w:rsidR="00336F6E" w:rsidRDefault="001D7343">
      <w:pPr>
        <w:pStyle w:val="a3"/>
        <w:ind w:left="210" w:right="1051"/>
      </w:pPr>
      <w:r>
        <w:rPr>
          <w:b/>
          <w:i/>
        </w:rPr>
        <w:t>Направления работы</w:t>
      </w:r>
      <w:r>
        <w:rPr>
          <w:b/>
        </w:rPr>
        <w:t xml:space="preserve">. </w:t>
      </w:r>
      <w: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 концепции, разрешения проблем, оказания психологической поддержки в процессе взаимодействия с обучающимися и коллегами. Психологическая поддержка педагогов в ситуации, связанной с коренными изменениями в организации образовательной деятельности. Организация тренингов развития профессиональных и личностных компетенций учителя</w:t>
      </w:r>
    </w:p>
    <w:p w:rsidR="00336F6E" w:rsidRDefault="001D7343">
      <w:pPr>
        <w:pStyle w:val="a3"/>
        <w:spacing w:before="3"/>
        <w:ind w:left="210" w:right="1065"/>
      </w:pPr>
      <w:r>
        <w:rPr>
          <w:b/>
          <w:i/>
        </w:rPr>
        <w:t>Формы работы</w:t>
      </w:r>
      <w:r>
        <w:rPr>
          <w:b/>
        </w:rPr>
        <w:t xml:space="preserve">. </w:t>
      </w:r>
      <w: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336F6E" w:rsidRDefault="00336F6E">
      <w:pPr>
        <w:pStyle w:val="a3"/>
        <w:spacing w:before="43"/>
        <w:ind w:left="0"/>
        <w:jc w:val="left"/>
      </w:pPr>
    </w:p>
    <w:p w:rsidR="00336F6E" w:rsidRDefault="001D7343">
      <w:pPr>
        <w:pStyle w:val="a3"/>
        <w:spacing w:line="276" w:lineRule="auto"/>
        <w:ind w:left="210" w:right="1057"/>
      </w:pPr>
      <w:r>
        <w:rPr>
          <w:noProof/>
          <w:lang w:eastAsia="ru-RU"/>
        </w:rPr>
        <w:drawing>
          <wp:anchor distT="0" distB="0" distL="0" distR="0" simplePos="0" relativeHeight="487589376" behindDoc="1" locked="0" layoutInCell="1" allowOverlap="1">
            <wp:simplePos x="0" y="0"/>
            <wp:positionH relativeFrom="page">
              <wp:posOffset>819911</wp:posOffset>
            </wp:positionH>
            <wp:positionV relativeFrom="paragraph">
              <wp:posOffset>609675</wp:posOffset>
            </wp:positionV>
            <wp:extent cx="5812536" cy="1578864"/>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68" cstate="print"/>
                    <a:stretch>
                      <a:fillRect/>
                    </a:stretch>
                  </pic:blipFill>
                  <pic:spPr>
                    <a:xfrm>
                      <a:off x="0" y="0"/>
                      <a:ext cx="5812536" cy="1578864"/>
                    </a:xfrm>
                    <a:prstGeom prst="rect">
                      <a:avLst/>
                    </a:prstGeom>
                  </pic:spPr>
                </pic:pic>
              </a:graphicData>
            </a:graphic>
          </wp:anchor>
        </w:drawing>
      </w:r>
      <w:r>
        <w:t>Участие (при необходимости – инициирование) в различных формах работы, ориентированных на решение образовательных проблем учащихся (методические объединения, мини-педсоветы, консилиумы) представлено на схеме</w:t>
      </w:r>
    </w:p>
    <w:p w:rsidR="00336F6E" w:rsidRDefault="00336F6E">
      <w:pPr>
        <w:pStyle w:val="a3"/>
        <w:spacing w:line="276" w:lineRule="auto"/>
        <w:sectPr w:rsidR="00336F6E">
          <w:pgSz w:w="11920" w:h="16850"/>
          <w:pgMar w:top="1440" w:right="708" w:bottom="1160" w:left="992" w:header="0" w:footer="963" w:gutter="0"/>
          <w:cols w:space="720"/>
        </w:sectPr>
      </w:pPr>
    </w:p>
    <w:p w:rsidR="00336F6E" w:rsidRDefault="001D7343">
      <w:pPr>
        <w:pStyle w:val="a3"/>
        <w:spacing w:before="60" w:line="276" w:lineRule="auto"/>
        <w:ind w:left="210" w:right="1057"/>
      </w:pPr>
      <w:r>
        <w:rPr>
          <w:noProof/>
          <w:lang w:eastAsia="ru-RU"/>
        </w:rPr>
        <w:lastRenderedPageBreak/>
        <w:drawing>
          <wp:anchor distT="0" distB="0" distL="0" distR="0" simplePos="0" relativeHeight="487589888" behindDoc="1" locked="0" layoutInCell="1" allowOverlap="1">
            <wp:simplePos x="0" y="0"/>
            <wp:positionH relativeFrom="page">
              <wp:posOffset>871727</wp:posOffset>
            </wp:positionH>
            <wp:positionV relativeFrom="paragraph">
              <wp:posOffset>651763</wp:posOffset>
            </wp:positionV>
            <wp:extent cx="5744618" cy="2001774"/>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69" cstate="print"/>
                    <a:stretch>
                      <a:fillRect/>
                    </a:stretch>
                  </pic:blipFill>
                  <pic:spPr>
                    <a:xfrm>
                      <a:off x="0" y="0"/>
                      <a:ext cx="5744618" cy="2001774"/>
                    </a:xfrm>
                    <a:prstGeom prst="rect">
                      <a:avLst/>
                    </a:prstGeom>
                  </pic:spPr>
                </pic:pic>
              </a:graphicData>
            </a:graphic>
          </wp:anchor>
        </w:drawing>
      </w:r>
      <w:r>
        <w:t>Индивидуальная психолого-методическая работа с педагогами, испытывающими трудности в построении педагогической работы с конкретными учащимися и ученическими коллективами представлена на схеме:</w:t>
      </w:r>
    </w:p>
    <w:p w:rsidR="00336F6E" w:rsidRDefault="001D7343">
      <w:pPr>
        <w:pStyle w:val="2"/>
        <w:spacing w:before="111" w:line="275" w:lineRule="exact"/>
        <w:ind w:left="587"/>
        <w:jc w:val="both"/>
      </w:pPr>
      <w:r>
        <w:t>Требования</w:t>
      </w:r>
      <w:r>
        <w:rPr>
          <w:spacing w:val="55"/>
        </w:rPr>
        <w:t xml:space="preserve">  </w:t>
      </w:r>
      <w:r>
        <w:t>к</w:t>
      </w:r>
      <w:r>
        <w:rPr>
          <w:spacing w:val="58"/>
        </w:rPr>
        <w:t xml:space="preserve">  </w:t>
      </w:r>
      <w:r>
        <w:t>методическому</w:t>
      </w:r>
      <w:r>
        <w:rPr>
          <w:spacing w:val="58"/>
        </w:rPr>
        <w:t xml:space="preserve">  </w:t>
      </w:r>
      <w:r>
        <w:t>обеспечению</w:t>
      </w:r>
      <w:r>
        <w:rPr>
          <w:spacing w:val="57"/>
        </w:rPr>
        <w:t xml:space="preserve">  </w:t>
      </w:r>
      <w:r>
        <w:t>деятельности</w:t>
      </w:r>
      <w:r>
        <w:rPr>
          <w:spacing w:val="57"/>
        </w:rPr>
        <w:t xml:space="preserve">  </w:t>
      </w:r>
      <w:r>
        <w:rPr>
          <w:spacing w:val="-2"/>
        </w:rPr>
        <w:t>педагога-</w:t>
      </w:r>
    </w:p>
    <w:p w:rsidR="00336F6E" w:rsidRDefault="001D7343">
      <w:pPr>
        <w:spacing w:line="272" w:lineRule="exact"/>
        <w:ind w:left="3648"/>
        <w:jc w:val="both"/>
        <w:rPr>
          <w:b/>
          <w:sz w:val="24"/>
        </w:rPr>
      </w:pPr>
      <w:r>
        <w:rPr>
          <w:b/>
          <w:sz w:val="24"/>
        </w:rPr>
        <w:t>психолога</w:t>
      </w:r>
      <w:r>
        <w:rPr>
          <w:b/>
          <w:spacing w:val="-6"/>
          <w:sz w:val="24"/>
        </w:rPr>
        <w:t xml:space="preserve"> </w:t>
      </w:r>
      <w:r>
        <w:rPr>
          <w:b/>
          <w:sz w:val="24"/>
        </w:rPr>
        <w:t>в</w:t>
      </w:r>
      <w:r>
        <w:rPr>
          <w:b/>
          <w:spacing w:val="-3"/>
          <w:sz w:val="24"/>
        </w:rPr>
        <w:t xml:space="preserve"> </w:t>
      </w:r>
      <w:r>
        <w:rPr>
          <w:b/>
          <w:sz w:val="24"/>
        </w:rPr>
        <w:t>рамках</w:t>
      </w:r>
      <w:r>
        <w:rPr>
          <w:b/>
          <w:spacing w:val="-3"/>
          <w:sz w:val="24"/>
        </w:rPr>
        <w:t xml:space="preserve"> </w:t>
      </w:r>
      <w:r>
        <w:rPr>
          <w:b/>
          <w:sz w:val="24"/>
        </w:rPr>
        <w:t>данной</w:t>
      </w:r>
      <w:r>
        <w:rPr>
          <w:b/>
          <w:spacing w:val="-3"/>
          <w:sz w:val="24"/>
        </w:rPr>
        <w:t xml:space="preserve"> </w:t>
      </w:r>
      <w:r>
        <w:rPr>
          <w:b/>
          <w:spacing w:val="-2"/>
          <w:sz w:val="24"/>
        </w:rPr>
        <w:t>модели</w:t>
      </w:r>
    </w:p>
    <w:p w:rsidR="00336F6E" w:rsidRDefault="001D7343">
      <w:pPr>
        <w:pStyle w:val="a5"/>
        <w:numPr>
          <w:ilvl w:val="0"/>
          <w:numId w:val="193"/>
        </w:numPr>
        <w:tabs>
          <w:tab w:val="left" w:pos="712"/>
        </w:tabs>
        <w:ind w:right="1055"/>
        <w:jc w:val="both"/>
        <w:rPr>
          <w:sz w:val="24"/>
        </w:rPr>
      </w:pPr>
      <w:r>
        <w:rPr>
          <w:sz w:val="24"/>
        </w:rPr>
        <w:t>Обеспечение методической библиотеки по вопросам дидактики, новых педагогических технологий, психологии консультирования, проектирования и анализа педагогической деятельности.</w:t>
      </w:r>
    </w:p>
    <w:p w:rsidR="00336F6E" w:rsidRDefault="001D7343">
      <w:pPr>
        <w:pStyle w:val="a5"/>
        <w:numPr>
          <w:ilvl w:val="0"/>
          <w:numId w:val="193"/>
        </w:numPr>
        <w:tabs>
          <w:tab w:val="left" w:pos="712"/>
        </w:tabs>
        <w:ind w:hanging="362"/>
        <w:rPr>
          <w:sz w:val="24"/>
        </w:rPr>
      </w:pPr>
      <w:r>
        <w:rPr>
          <w:sz w:val="24"/>
        </w:rPr>
        <w:t>Обеспечение</w:t>
      </w:r>
      <w:r>
        <w:rPr>
          <w:spacing w:val="-6"/>
          <w:sz w:val="24"/>
        </w:rPr>
        <w:t xml:space="preserve"> </w:t>
      </w:r>
      <w:r>
        <w:rPr>
          <w:sz w:val="24"/>
        </w:rPr>
        <w:t>всеми</w:t>
      </w:r>
      <w:r>
        <w:rPr>
          <w:spacing w:val="-4"/>
          <w:sz w:val="24"/>
        </w:rPr>
        <w:t xml:space="preserve"> </w:t>
      </w:r>
      <w:r>
        <w:rPr>
          <w:sz w:val="24"/>
        </w:rPr>
        <w:t>необходимыми</w:t>
      </w:r>
      <w:r>
        <w:rPr>
          <w:spacing w:val="-5"/>
          <w:sz w:val="24"/>
        </w:rPr>
        <w:t xml:space="preserve"> </w:t>
      </w:r>
      <w:r>
        <w:rPr>
          <w:sz w:val="24"/>
        </w:rPr>
        <w:t>нормативными</w:t>
      </w:r>
      <w:r>
        <w:rPr>
          <w:spacing w:val="-2"/>
          <w:sz w:val="24"/>
        </w:rPr>
        <w:t xml:space="preserve"> документами.</w:t>
      </w:r>
    </w:p>
    <w:p w:rsidR="00336F6E" w:rsidRDefault="001D7343">
      <w:pPr>
        <w:pStyle w:val="a5"/>
        <w:numPr>
          <w:ilvl w:val="0"/>
          <w:numId w:val="193"/>
        </w:numPr>
        <w:tabs>
          <w:tab w:val="left" w:pos="712"/>
        </w:tabs>
        <w:ind w:right="1070"/>
        <w:rPr>
          <w:sz w:val="24"/>
        </w:rPr>
      </w:pPr>
      <w:r>
        <w:rPr>
          <w:sz w:val="24"/>
        </w:rPr>
        <w:t>Пакеты</w:t>
      </w:r>
      <w:r>
        <w:rPr>
          <w:spacing w:val="40"/>
          <w:sz w:val="24"/>
        </w:rPr>
        <w:t xml:space="preserve"> </w:t>
      </w:r>
      <w:r>
        <w:rPr>
          <w:sz w:val="24"/>
        </w:rPr>
        <w:t>диагностических</w:t>
      </w:r>
      <w:r>
        <w:rPr>
          <w:spacing w:val="40"/>
          <w:sz w:val="24"/>
        </w:rPr>
        <w:t xml:space="preserve"> </w:t>
      </w:r>
      <w:r>
        <w:rPr>
          <w:sz w:val="24"/>
        </w:rPr>
        <w:t>методик</w:t>
      </w:r>
      <w:r>
        <w:rPr>
          <w:spacing w:val="40"/>
          <w:sz w:val="24"/>
        </w:rPr>
        <w:t xml:space="preserve"> </w:t>
      </w:r>
      <w:r>
        <w:rPr>
          <w:sz w:val="24"/>
        </w:rPr>
        <w:t>для</w:t>
      </w:r>
      <w:r>
        <w:rPr>
          <w:spacing w:val="40"/>
          <w:sz w:val="24"/>
        </w:rPr>
        <w:t xml:space="preserve"> </w:t>
      </w:r>
      <w:r>
        <w:rPr>
          <w:sz w:val="24"/>
        </w:rPr>
        <w:t>проведения</w:t>
      </w:r>
      <w:r>
        <w:rPr>
          <w:spacing w:val="40"/>
          <w:sz w:val="24"/>
        </w:rPr>
        <w:t xml:space="preserve"> </w:t>
      </w:r>
      <w:r>
        <w:rPr>
          <w:sz w:val="24"/>
        </w:rPr>
        <w:t>работы</w:t>
      </w:r>
      <w:r>
        <w:rPr>
          <w:spacing w:val="40"/>
          <w:sz w:val="24"/>
        </w:rPr>
        <w:t xml:space="preserve"> </w:t>
      </w:r>
      <w:r>
        <w:rPr>
          <w:sz w:val="24"/>
        </w:rPr>
        <w:t>со</w:t>
      </w:r>
      <w:r>
        <w:rPr>
          <w:spacing w:val="40"/>
          <w:sz w:val="24"/>
        </w:rPr>
        <w:t xml:space="preserve"> </w:t>
      </w:r>
      <w:r>
        <w:rPr>
          <w:sz w:val="24"/>
        </w:rPr>
        <w:t>школьниками</w:t>
      </w:r>
      <w:r>
        <w:rPr>
          <w:spacing w:val="40"/>
          <w:sz w:val="24"/>
        </w:rPr>
        <w:t xml:space="preserve"> </w:t>
      </w:r>
      <w:r>
        <w:rPr>
          <w:sz w:val="24"/>
        </w:rPr>
        <w:t>и родителями в рамках скринингов и мониторингов.</w:t>
      </w:r>
    </w:p>
    <w:p w:rsidR="00336F6E" w:rsidRDefault="001D7343">
      <w:pPr>
        <w:pStyle w:val="a5"/>
        <w:numPr>
          <w:ilvl w:val="0"/>
          <w:numId w:val="193"/>
        </w:numPr>
        <w:tabs>
          <w:tab w:val="left" w:pos="712"/>
        </w:tabs>
        <w:ind w:hanging="362"/>
        <w:rPr>
          <w:sz w:val="24"/>
        </w:rPr>
      </w:pPr>
      <w:r>
        <w:rPr>
          <w:sz w:val="24"/>
        </w:rPr>
        <w:t>Материально-техническое</w:t>
      </w:r>
      <w:r>
        <w:rPr>
          <w:spacing w:val="-11"/>
          <w:sz w:val="24"/>
        </w:rPr>
        <w:t xml:space="preserve"> </w:t>
      </w:r>
      <w:r>
        <w:rPr>
          <w:sz w:val="24"/>
        </w:rPr>
        <w:t>обеспечение,</w:t>
      </w:r>
      <w:r>
        <w:rPr>
          <w:spacing w:val="-9"/>
          <w:sz w:val="24"/>
        </w:rPr>
        <w:t xml:space="preserve"> </w:t>
      </w:r>
      <w:r>
        <w:rPr>
          <w:spacing w:val="-2"/>
          <w:sz w:val="24"/>
        </w:rPr>
        <w:t>кабинет.</w:t>
      </w:r>
    </w:p>
    <w:p w:rsidR="00336F6E" w:rsidRDefault="001D7343">
      <w:pPr>
        <w:pStyle w:val="a5"/>
        <w:numPr>
          <w:ilvl w:val="0"/>
          <w:numId w:val="193"/>
        </w:numPr>
        <w:tabs>
          <w:tab w:val="left" w:pos="712"/>
          <w:tab w:val="left" w:pos="2655"/>
          <w:tab w:val="left" w:pos="4461"/>
          <w:tab w:val="left" w:pos="5106"/>
          <w:tab w:val="left" w:pos="5740"/>
          <w:tab w:val="left" w:pos="7208"/>
          <w:tab w:val="left" w:pos="9011"/>
        </w:tabs>
        <w:spacing w:before="1" w:line="278" w:lineRule="auto"/>
        <w:ind w:right="1069"/>
        <w:rPr>
          <w:sz w:val="24"/>
        </w:rPr>
      </w:pPr>
      <w:r>
        <w:rPr>
          <w:spacing w:val="-2"/>
          <w:sz w:val="24"/>
        </w:rPr>
        <w:t>Предоставление</w:t>
      </w:r>
      <w:r>
        <w:rPr>
          <w:sz w:val="24"/>
        </w:rPr>
        <w:tab/>
      </w:r>
      <w:r>
        <w:rPr>
          <w:spacing w:val="-2"/>
          <w:sz w:val="24"/>
        </w:rPr>
        <w:t>методического</w:t>
      </w:r>
      <w:r>
        <w:rPr>
          <w:sz w:val="24"/>
        </w:rPr>
        <w:tab/>
      </w:r>
      <w:r>
        <w:rPr>
          <w:spacing w:val="-4"/>
          <w:sz w:val="24"/>
        </w:rPr>
        <w:t>дня</w:t>
      </w:r>
      <w:r>
        <w:rPr>
          <w:sz w:val="24"/>
        </w:rPr>
        <w:tab/>
      </w:r>
      <w:r>
        <w:rPr>
          <w:spacing w:val="-4"/>
          <w:sz w:val="24"/>
        </w:rPr>
        <w:t>для</w:t>
      </w:r>
      <w:r>
        <w:rPr>
          <w:sz w:val="24"/>
        </w:rPr>
        <w:tab/>
      </w:r>
      <w:r>
        <w:rPr>
          <w:spacing w:val="-2"/>
          <w:sz w:val="24"/>
        </w:rPr>
        <w:t>проведения</w:t>
      </w:r>
      <w:r>
        <w:rPr>
          <w:sz w:val="24"/>
        </w:rPr>
        <w:tab/>
      </w:r>
      <w:r>
        <w:rPr>
          <w:spacing w:val="-2"/>
          <w:sz w:val="24"/>
        </w:rPr>
        <w:t>аналитической</w:t>
      </w:r>
      <w:r>
        <w:rPr>
          <w:sz w:val="24"/>
        </w:rPr>
        <w:tab/>
      </w:r>
      <w:r>
        <w:rPr>
          <w:spacing w:val="-10"/>
          <w:sz w:val="24"/>
        </w:rPr>
        <w:t xml:space="preserve">и </w:t>
      </w:r>
      <w:r>
        <w:rPr>
          <w:sz w:val="24"/>
        </w:rPr>
        <w:t>методической работы.</w:t>
      </w:r>
    </w:p>
    <w:p w:rsidR="00336F6E" w:rsidRDefault="00336F6E">
      <w:pPr>
        <w:pStyle w:val="a3"/>
        <w:spacing w:before="243"/>
        <w:ind w:left="0"/>
        <w:jc w:val="left"/>
      </w:pPr>
    </w:p>
    <w:p w:rsidR="00336F6E" w:rsidRDefault="001D7343">
      <w:pPr>
        <w:pStyle w:val="2"/>
        <w:numPr>
          <w:ilvl w:val="2"/>
          <w:numId w:val="192"/>
        </w:numPr>
        <w:tabs>
          <w:tab w:val="left" w:pos="1202"/>
        </w:tabs>
        <w:ind w:left="1202" w:hanging="596"/>
        <w:jc w:val="left"/>
      </w:pPr>
      <w:r>
        <w:t>Финансовые</w:t>
      </w:r>
      <w:r>
        <w:rPr>
          <w:spacing w:val="-9"/>
        </w:rPr>
        <w:t xml:space="preserve"> </w:t>
      </w:r>
      <w:r>
        <w:t>условия</w:t>
      </w:r>
      <w:r>
        <w:rPr>
          <w:spacing w:val="-5"/>
        </w:rPr>
        <w:t xml:space="preserve"> </w:t>
      </w:r>
      <w:r>
        <w:t>реализации</w:t>
      </w:r>
      <w:r>
        <w:rPr>
          <w:spacing w:val="-5"/>
        </w:rPr>
        <w:t xml:space="preserve"> </w:t>
      </w:r>
      <w:r>
        <w:t>основной</w:t>
      </w:r>
      <w:r>
        <w:rPr>
          <w:spacing w:val="-7"/>
        </w:rPr>
        <w:t xml:space="preserve"> </w:t>
      </w:r>
      <w:r>
        <w:t>образовательной</w:t>
      </w:r>
      <w:r>
        <w:rPr>
          <w:spacing w:val="-8"/>
        </w:rPr>
        <w:t xml:space="preserve"> </w:t>
      </w:r>
      <w:r>
        <w:rPr>
          <w:spacing w:val="-2"/>
        </w:rPr>
        <w:t>программы</w:t>
      </w:r>
    </w:p>
    <w:p w:rsidR="00336F6E" w:rsidRDefault="00336F6E">
      <w:pPr>
        <w:pStyle w:val="a3"/>
        <w:spacing w:before="69"/>
        <w:ind w:left="0"/>
        <w:jc w:val="left"/>
        <w:rPr>
          <w:b/>
        </w:rPr>
      </w:pPr>
    </w:p>
    <w:p w:rsidR="00336F6E" w:rsidRDefault="001D7343">
      <w:pPr>
        <w:pStyle w:val="a3"/>
        <w:tabs>
          <w:tab w:val="left" w:pos="2400"/>
          <w:tab w:val="left" w:pos="3549"/>
          <w:tab w:val="left" w:pos="5052"/>
          <w:tab w:val="left" w:pos="6350"/>
          <w:tab w:val="left" w:pos="8401"/>
        </w:tabs>
        <w:spacing w:before="1"/>
        <w:ind w:left="777"/>
        <w:jc w:val="left"/>
      </w:pPr>
      <w:r>
        <w:rPr>
          <w:spacing w:val="-2"/>
        </w:rPr>
        <w:t>Финансовые</w:t>
      </w:r>
      <w:r>
        <w:tab/>
      </w:r>
      <w:r>
        <w:rPr>
          <w:spacing w:val="-2"/>
        </w:rPr>
        <w:t>условия</w:t>
      </w:r>
      <w:r>
        <w:tab/>
      </w:r>
      <w:r>
        <w:rPr>
          <w:spacing w:val="-2"/>
        </w:rPr>
        <w:t>реализации</w:t>
      </w:r>
      <w:r>
        <w:tab/>
      </w:r>
      <w:r>
        <w:rPr>
          <w:spacing w:val="-2"/>
        </w:rPr>
        <w:t>основной</w:t>
      </w:r>
      <w:r>
        <w:tab/>
      </w:r>
      <w:r>
        <w:rPr>
          <w:spacing w:val="-2"/>
        </w:rPr>
        <w:t>образовательной</w:t>
      </w:r>
      <w:r>
        <w:tab/>
      </w:r>
      <w:r>
        <w:rPr>
          <w:spacing w:val="-2"/>
        </w:rPr>
        <w:t>программы</w:t>
      </w:r>
    </w:p>
    <w:p w:rsidR="00336F6E" w:rsidRDefault="001D7343">
      <w:pPr>
        <w:pStyle w:val="3"/>
        <w:spacing w:before="52"/>
        <w:ind w:left="210"/>
      </w:pPr>
      <w:r>
        <w:rPr>
          <w:spacing w:val="-2"/>
        </w:rPr>
        <w:t>обеспечивают:</w:t>
      </w:r>
    </w:p>
    <w:p w:rsidR="00336F6E" w:rsidRDefault="001D7343">
      <w:pPr>
        <w:pStyle w:val="a5"/>
        <w:numPr>
          <w:ilvl w:val="3"/>
          <w:numId w:val="192"/>
        </w:numPr>
        <w:tabs>
          <w:tab w:val="left" w:pos="928"/>
        </w:tabs>
        <w:spacing w:before="31" w:line="271" w:lineRule="auto"/>
        <w:ind w:right="2423"/>
        <w:jc w:val="left"/>
        <w:rPr>
          <w:sz w:val="24"/>
        </w:rPr>
      </w:pPr>
      <w:r>
        <w:rPr>
          <w:sz w:val="24"/>
        </w:rPr>
        <w:t>государственные</w:t>
      </w:r>
      <w:r>
        <w:rPr>
          <w:spacing w:val="-15"/>
          <w:sz w:val="24"/>
        </w:rPr>
        <w:t xml:space="preserve"> </w:t>
      </w:r>
      <w:r>
        <w:rPr>
          <w:sz w:val="24"/>
        </w:rPr>
        <w:t>гарантии</w:t>
      </w:r>
      <w:r>
        <w:rPr>
          <w:spacing w:val="-15"/>
          <w:sz w:val="24"/>
        </w:rPr>
        <w:t xml:space="preserve"> </w:t>
      </w:r>
      <w:r>
        <w:rPr>
          <w:sz w:val="24"/>
        </w:rPr>
        <w:t>прав</w:t>
      </w:r>
      <w:r>
        <w:rPr>
          <w:spacing w:val="-15"/>
          <w:sz w:val="24"/>
        </w:rPr>
        <w:t xml:space="preserve"> </w:t>
      </w:r>
      <w:r>
        <w:rPr>
          <w:sz w:val="24"/>
        </w:rPr>
        <w:t>граждан</w:t>
      </w:r>
      <w:r>
        <w:rPr>
          <w:spacing w:val="-15"/>
          <w:sz w:val="24"/>
        </w:rPr>
        <w:t xml:space="preserve"> </w:t>
      </w:r>
      <w:r>
        <w:rPr>
          <w:sz w:val="24"/>
        </w:rPr>
        <w:t>на</w:t>
      </w:r>
      <w:r>
        <w:rPr>
          <w:spacing w:val="-15"/>
          <w:sz w:val="24"/>
        </w:rPr>
        <w:t xml:space="preserve"> </w:t>
      </w:r>
      <w:r>
        <w:rPr>
          <w:sz w:val="24"/>
        </w:rPr>
        <w:t>получение</w:t>
      </w:r>
      <w:r>
        <w:rPr>
          <w:spacing w:val="-15"/>
          <w:sz w:val="24"/>
        </w:rPr>
        <w:t xml:space="preserve"> </w:t>
      </w:r>
      <w:r>
        <w:rPr>
          <w:sz w:val="24"/>
        </w:rPr>
        <w:t>бесплатного общедоступного среднего общего образования;</w:t>
      </w:r>
    </w:p>
    <w:p w:rsidR="00336F6E" w:rsidRDefault="001D7343">
      <w:pPr>
        <w:pStyle w:val="a5"/>
        <w:numPr>
          <w:ilvl w:val="3"/>
          <w:numId w:val="192"/>
        </w:numPr>
        <w:tabs>
          <w:tab w:val="left" w:pos="928"/>
        </w:tabs>
        <w:spacing w:before="7"/>
        <w:jc w:val="left"/>
        <w:rPr>
          <w:sz w:val="24"/>
        </w:rPr>
      </w:pPr>
      <w:r>
        <w:rPr>
          <w:sz w:val="24"/>
        </w:rPr>
        <w:t>обеспечивают</w:t>
      </w:r>
      <w:r>
        <w:rPr>
          <w:spacing w:val="-9"/>
          <w:sz w:val="24"/>
        </w:rPr>
        <w:t xml:space="preserve"> </w:t>
      </w:r>
      <w:r>
        <w:rPr>
          <w:sz w:val="24"/>
        </w:rPr>
        <w:t>возможность</w:t>
      </w:r>
      <w:r>
        <w:rPr>
          <w:spacing w:val="-5"/>
          <w:sz w:val="24"/>
        </w:rPr>
        <w:t xml:space="preserve"> </w:t>
      </w:r>
      <w:r>
        <w:rPr>
          <w:sz w:val="24"/>
        </w:rPr>
        <w:t>исполнения</w:t>
      </w:r>
      <w:r>
        <w:rPr>
          <w:spacing w:val="-6"/>
          <w:sz w:val="24"/>
        </w:rPr>
        <w:t xml:space="preserve"> </w:t>
      </w:r>
      <w:r>
        <w:rPr>
          <w:sz w:val="24"/>
        </w:rPr>
        <w:t>требований</w:t>
      </w:r>
      <w:r>
        <w:rPr>
          <w:spacing w:val="-3"/>
          <w:sz w:val="24"/>
        </w:rPr>
        <w:t xml:space="preserve"> </w:t>
      </w:r>
      <w:r>
        <w:rPr>
          <w:spacing w:val="-2"/>
          <w:sz w:val="24"/>
        </w:rPr>
        <w:t>Стандарта;</w:t>
      </w:r>
    </w:p>
    <w:p w:rsidR="00336F6E" w:rsidRDefault="001D7343">
      <w:pPr>
        <w:pStyle w:val="a5"/>
        <w:numPr>
          <w:ilvl w:val="3"/>
          <w:numId w:val="192"/>
        </w:numPr>
        <w:tabs>
          <w:tab w:val="left" w:pos="928"/>
        </w:tabs>
        <w:spacing w:before="42" w:line="273" w:lineRule="auto"/>
        <w:ind w:right="1064"/>
        <w:rPr>
          <w:sz w:val="24"/>
        </w:rPr>
      </w:pPr>
      <w:r>
        <w:rPr>
          <w:sz w:val="24"/>
        </w:rPr>
        <w:t>обеспечивают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336F6E" w:rsidRDefault="001D7343">
      <w:pPr>
        <w:pStyle w:val="a5"/>
        <w:numPr>
          <w:ilvl w:val="3"/>
          <w:numId w:val="192"/>
        </w:numPr>
        <w:tabs>
          <w:tab w:val="left" w:pos="928"/>
        </w:tabs>
        <w:spacing w:before="1" w:line="271" w:lineRule="auto"/>
        <w:ind w:right="1055"/>
        <w:rPr>
          <w:sz w:val="24"/>
        </w:rPr>
      </w:pPr>
      <w:r>
        <w:rPr>
          <w:sz w:val="24"/>
        </w:rPr>
        <w:t>отражают структуру и объем расходов, необходимых для реализации основной образовательной программы, а также механизм их формирования.</w:t>
      </w:r>
    </w:p>
    <w:p w:rsidR="00336F6E" w:rsidRDefault="001D7343">
      <w:pPr>
        <w:pStyle w:val="a3"/>
        <w:spacing w:before="4" w:line="276" w:lineRule="auto"/>
        <w:ind w:left="210" w:right="1063" w:firstLine="566"/>
      </w:pPr>
      <w:r>
        <w:t>Финансовое обеспечение реализации основной образовательной программы среднего</w:t>
      </w:r>
      <w:r>
        <w:rPr>
          <w:spacing w:val="-3"/>
        </w:rPr>
        <w:t xml:space="preserve"> </w:t>
      </w:r>
      <w:r>
        <w:t>общего</w:t>
      </w:r>
      <w:r>
        <w:rPr>
          <w:spacing w:val="-4"/>
        </w:rPr>
        <w:t xml:space="preserve"> </w:t>
      </w:r>
      <w:r>
        <w:t>образования</w:t>
      </w:r>
      <w:r>
        <w:rPr>
          <w:spacing w:val="-3"/>
        </w:rPr>
        <w:t xml:space="preserve"> </w:t>
      </w:r>
      <w:r>
        <w:t>отражает</w:t>
      </w:r>
      <w:r>
        <w:rPr>
          <w:spacing w:val="-3"/>
        </w:rPr>
        <w:t xml:space="preserve"> </w:t>
      </w:r>
      <w:r>
        <w:t>структуру</w:t>
      </w:r>
      <w:r>
        <w:rPr>
          <w:spacing w:val="-6"/>
        </w:rPr>
        <w:t xml:space="preserve"> </w:t>
      </w:r>
      <w:r>
        <w:t>и</w:t>
      </w:r>
      <w:r>
        <w:rPr>
          <w:spacing w:val="-3"/>
        </w:rPr>
        <w:t xml:space="preserve"> </w:t>
      </w:r>
      <w:r>
        <w:t>объем</w:t>
      </w:r>
      <w:r>
        <w:rPr>
          <w:spacing w:val="-4"/>
        </w:rPr>
        <w:t xml:space="preserve"> </w:t>
      </w:r>
      <w:r>
        <w:t>расходов,</w:t>
      </w:r>
      <w:r>
        <w:rPr>
          <w:spacing w:val="-3"/>
        </w:rPr>
        <w:t xml:space="preserve"> </w:t>
      </w:r>
      <w:r>
        <w:t>необходимых</w:t>
      </w:r>
      <w:r>
        <w:rPr>
          <w:spacing w:val="-2"/>
        </w:rPr>
        <w:t xml:space="preserve"> </w:t>
      </w:r>
      <w:r>
        <w:t>для реализации основной образовательной программы среднего общего образования, а также механизм их формирования.</w:t>
      </w:r>
    </w:p>
    <w:p w:rsidR="00336F6E" w:rsidRDefault="001D7343">
      <w:pPr>
        <w:pStyle w:val="a3"/>
        <w:spacing w:line="276" w:lineRule="auto"/>
        <w:ind w:left="210" w:right="1067" w:firstLine="566"/>
      </w:pPr>
      <w:r>
        <w:t>Финансовое обеспечение реализации образовательной программы среднего общего</w:t>
      </w:r>
      <w:r>
        <w:rPr>
          <w:spacing w:val="80"/>
        </w:rPr>
        <w:t xml:space="preserve"> </w:t>
      </w:r>
      <w:r>
        <w:t>образования</w:t>
      </w:r>
      <w:r>
        <w:rPr>
          <w:spacing w:val="80"/>
        </w:rPr>
        <w:t xml:space="preserve"> </w:t>
      </w:r>
      <w:r>
        <w:t>производится</w:t>
      </w:r>
      <w:r>
        <w:rPr>
          <w:spacing w:val="80"/>
        </w:rPr>
        <w:t xml:space="preserve"> </w:t>
      </w:r>
      <w:r>
        <w:t>за</w:t>
      </w:r>
      <w:r>
        <w:rPr>
          <w:spacing w:val="80"/>
        </w:rPr>
        <w:t xml:space="preserve"> </w:t>
      </w:r>
      <w:r>
        <w:t>счет</w:t>
      </w:r>
      <w:r>
        <w:rPr>
          <w:spacing w:val="80"/>
        </w:rPr>
        <w:t xml:space="preserve"> </w:t>
      </w:r>
      <w:r>
        <w:t>субсидии</w:t>
      </w:r>
      <w:r>
        <w:rPr>
          <w:spacing w:val="80"/>
        </w:rPr>
        <w:t xml:space="preserve"> </w:t>
      </w:r>
      <w:r>
        <w:t>на</w:t>
      </w:r>
      <w:r>
        <w:rPr>
          <w:spacing w:val="80"/>
        </w:rPr>
        <w:t xml:space="preserve"> </w:t>
      </w:r>
      <w:r>
        <w:t>финансовое</w:t>
      </w:r>
      <w:r>
        <w:rPr>
          <w:spacing w:val="80"/>
        </w:rPr>
        <w:t xml:space="preserve"> </w:t>
      </w:r>
      <w:r>
        <w:t>обеспечение</w:t>
      </w:r>
    </w:p>
    <w:p w:rsidR="00336F6E" w:rsidRDefault="00336F6E">
      <w:pPr>
        <w:pStyle w:val="a3"/>
        <w:spacing w:line="276" w:lineRule="auto"/>
        <w:sectPr w:rsidR="00336F6E">
          <w:pgSz w:w="11920" w:h="16850"/>
          <w:pgMar w:top="1440" w:right="708" w:bottom="1160" w:left="992" w:header="0" w:footer="963" w:gutter="0"/>
          <w:cols w:space="720"/>
        </w:sectPr>
      </w:pPr>
    </w:p>
    <w:p w:rsidR="00336F6E" w:rsidRDefault="001D7343">
      <w:pPr>
        <w:pStyle w:val="a3"/>
        <w:tabs>
          <w:tab w:val="left" w:pos="1755"/>
          <w:tab w:val="left" w:pos="3760"/>
          <w:tab w:val="left" w:pos="4848"/>
          <w:tab w:val="left" w:pos="5371"/>
          <w:tab w:val="left" w:pos="6569"/>
          <w:tab w:val="left" w:pos="8525"/>
        </w:tabs>
        <w:spacing w:before="73" w:line="276" w:lineRule="auto"/>
        <w:ind w:left="210" w:right="1064"/>
        <w:jc w:val="left"/>
      </w:pPr>
      <w:r>
        <w:rPr>
          <w:spacing w:val="-2"/>
        </w:rPr>
        <w:lastRenderedPageBreak/>
        <w:t>выполнения</w:t>
      </w:r>
      <w:r>
        <w:tab/>
      </w:r>
      <w:r>
        <w:rPr>
          <w:spacing w:val="-2"/>
        </w:rPr>
        <w:t>муниципального</w:t>
      </w:r>
      <w:r>
        <w:tab/>
      </w:r>
      <w:r>
        <w:rPr>
          <w:spacing w:val="-2"/>
        </w:rPr>
        <w:t>задания</w:t>
      </w:r>
      <w:r>
        <w:tab/>
      </w:r>
      <w:r>
        <w:rPr>
          <w:spacing w:val="-6"/>
        </w:rPr>
        <w:t>на</w:t>
      </w:r>
      <w:r>
        <w:tab/>
      </w:r>
      <w:r>
        <w:rPr>
          <w:spacing w:val="-2"/>
        </w:rPr>
        <w:t>оказание</w:t>
      </w:r>
      <w:r>
        <w:tab/>
      </w:r>
      <w:r>
        <w:rPr>
          <w:spacing w:val="-2"/>
        </w:rPr>
        <w:t>муниципальных</w:t>
      </w:r>
      <w:r>
        <w:tab/>
      </w:r>
      <w:r>
        <w:rPr>
          <w:spacing w:val="-2"/>
        </w:rPr>
        <w:t xml:space="preserve">услуг, </w:t>
      </w:r>
      <w:r>
        <w:t>предоставляемой учредителем учреждения.</w:t>
      </w:r>
    </w:p>
    <w:p w:rsidR="00336F6E" w:rsidRDefault="00336F6E">
      <w:pPr>
        <w:pStyle w:val="a3"/>
        <w:spacing w:line="276" w:lineRule="auto"/>
        <w:jc w:val="left"/>
        <w:sectPr w:rsidR="00336F6E">
          <w:pgSz w:w="11920" w:h="16850"/>
          <w:pgMar w:top="1360" w:right="708" w:bottom="1160" w:left="992" w:header="0" w:footer="963" w:gutter="0"/>
          <w:cols w:space="720"/>
        </w:sectPr>
      </w:pPr>
    </w:p>
    <w:p w:rsidR="00336F6E" w:rsidRDefault="001D7343">
      <w:pPr>
        <w:pStyle w:val="a3"/>
        <w:spacing w:before="60" w:line="276" w:lineRule="auto"/>
        <w:ind w:left="165" w:right="1060" w:firstLine="566"/>
      </w:pPr>
      <w:r>
        <w:lastRenderedPageBreak/>
        <w:t>Размер субсидии определяется из расчета норматива бюджетного финансирования на одного обучающегося в год и объема муниципального задания (количества обучающихся). Для достижения результатов ООП в ходе ее реализации предполагается оценка качества работы учителя и специалистов школы с целью коррекции их деятельности, а</w:t>
      </w:r>
      <w:r>
        <w:rPr>
          <w:spacing w:val="-1"/>
        </w:rPr>
        <w:t xml:space="preserve"> </w:t>
      </w:r>
      <w:r>
        <w:t>также определения стимулирующей части фонда</w:t>
      </w:r>
      <w:r>
        <w:rPr>
          <w:spacing w:val="-1"/>
        </w:rPr>
        <w:t xml:space="preserve"> </w:t>
      </w:r>
      <w:r>
        <w:t xml:space="preserve">оплаты </w:t>
      </w:r>
      <w:r>
        <w:rPr>
          <w:spacing w:val="-2"/>
        </w:rPr>
        <w:t>труда.</w:t>
      </w:r>
    </w:p>
    <w:p w:rsidR="00336F6E" w:rsidRDefault="001D7343">
      <w:pPr>
        <w:pStyle w:val="a3"/>
        <w:spacing w:before="45" w:line="276" w:lineRule="auto"/>
        <w:ind w:left="210" w:right="1051" w:firstLine="566"/>
      </w:pPr>
      <w:r>
        <w:t>Принципом совершенствования экономических механизмов принимается бюджетирование, ориентированное на результат. Основополагающей задачей в</w:t>
      </w:r>
      <w:r>
        <w:rPr>
          <w:spacing w:val="40"/>
        </w:rPr>
        <w:t xml:space="preserve"> </w:t>
      </w:r>
      <w:r>
        <w:t>данном направлении является построение эффективных способов и механизмов реализации поставленных задач, направленных на повышение качественных результатов деятельности школы и педагогов (эффективный контракт).</w:t>
      </w:r>
    </w:p>
    <w:p w:rsidR="00336F6E" w:rsidRDefault="001D7343">
      <w:pPr>
        <w:pStyle w:val="a3"/>
        <w:spacing w:line="276" w:lineRule="auto"/>
        <w:ind w:left="210" w:right="1055" w:firstLine="566"/>
      </w:pPr>
      <w:r>
        <w:t>Система стимулирующих выплат работникам школы предусматривает реализацию права участия органов общественно-государственного управления в распределении поощрительных выплат стимулирующей части ФОТ по результатам труда, осуществляется по представлению руководителя образовательного учреждения и с учетом мнения профсоюзной организации.</w:t>
      </w:r>
    </w:p>
    <w:p w:rsidR="00336F6E" w:rsidRDefault="001D7343">
      <w:pPr>
        <w:pStyle w:val="a3"/>
        <w:spacing w:line="276" w:lineRule="auto"/>
        <w:ind w:left="210" w:right="1064" w:firstLine="566"/>
      </w:pPr>
      <w:r>
        <w:t>Основанием для осуществления данных выплат являются, прежде всего, результаты, а также показатели качества обучения и воспитания учащихся.</w:t>
      </w:r>
    </w:p>
    <w:p w:rsidR="00336F6E" w:rsidRDefault="00336F6E">
      <w:pPr>
        <w:pStyle w:val="a3"/>
        <w:spacing w:before="251"/>
        <w:ind w:left="0"/>
        <w:jc w:val="left"/>
      </w:pPr>
    </w:p>
    <w:p w:rsidR="00336F6E" w:rsidRDefault="001D7343">
      <w:pPr>
        <w:pStyle w:val="2"/>
        <w:numPr>
          <w:ilvl w:val="2"/>
          <w:numId w:val="192"/>
        </w:numPr>
        <w:tabs>
          <w:tab w:val="left" w:pos="1809"/>
          <w:tab w:val="left" w:pos="1897"/>
        </w:tabs>
        <w:spacing w:line="276" w:lineRule="auto"/>
        <w:ind w:left="1809" w:right="1965" w:hanging="509"/>
        <w:jc w:val="left"/>
      </w:pPr>
      <w:r>
        <w:t>Материально-технические условия реализации основной образовательной</w:t>
      </w:r>
      <w:r>
        <w:rPr>
          <w:spacing w:val="-9"/>
        </w:rPr>
        <w:t xml:space="preserve"> </w:t>
      </w:r>
      <w:r>
        <w:t>программы</w:t>
      </w:r>
      <w:r>
        <w:rPr>
          <w:spacing w:val="-9"/>
        </w:rPr>
        <w:t xml:space="preserve"> </w:t>
      </w:r>
      <w:r>
        <w:t>среднего</w:t>
      </w:r>
      <w:r>
        <w:rPr>
          <w:spacing w:val="-8"/>
        </w:rPr>
        <w:t xml:space="preserve"> </w:t>
      </w:r>
      <w:r>
        <w:t>общего</w:t>
      </w:r>
      <w:r>
        <w:rPr>
          <w:spacing w:val="-7"/>
        </w:rPr>
        <w:t xml:space="preserve"> </w:t>
      </w:r>
      <w:r>
        <w:t>образования</w:t>
      </w:r>
    </w:p>
    <w:p w:rsidR="00336F6E" w:rsidRDefault="00336F6E">
      <w:pPr>
        <w:pStyle w:val="a3"/>
        <w:spacing w:before="33"/>
        <w:ind w:left="0"/>
        <w:jc w:val="left"/>
        <w:rPr>
          <w:b/>
        </w:rPr>
      </w:pPr>
    </w:p>
    <w:p w:rsidR="00336F6E" w:rsidRDefault="001D7343">
      <w:pPr>
        <w:pStyle w:val="a3"/>
        <w:spacing w:line="276" w:lineRule="auto"/>
        <w:ind w:left="210" w:right="1058" w:firstLine="566"/>
      </w:pPr>
      <w:r>
        <w:t>Материально-техническая база средней школы приведена в соответствие с задачами по обеспечению реализации основной образовательной программы, необходимого учебно- материального оснащения образовательной деятельности и созданию соответствующей образовательной и социальной среды (соответствуют СП и СанПиН).</w:t>
      </w:r>
    </w:p>
    <w:p w:rsidR="00336F6E" w:rsidRDefault="001D7343">
      <w:pPr>
        <w:pStyle w:val="a3"/>
        <w:spacing w:line="276" w:lineRule="auto"/>
        <w:ind w:left="210" w:right="1051" w:firstLine="537"/>
      </w:pPr>
      <w:r>
        <w:t>Материально-технические условия реализации основной образовательной программы среднего общего образования включают учебное и учебно-наглядное оборудование, оснащение учебных кабинетов и административных помещений. Соответственно они и являются объектами регламентирования.</w:t>
      </w:r>
    </w:p>
    <w:p w:rsidR="00336F6E" w:rsidRDefault="001D7343">
      <w:pPr>
        <w:pStyle w:val="a3"/>
        <w:spacing w:line="278" w:lineRule="auto"/>
        <w:ind w:left="210" w:right="1057" w:firstLine="537"/>
      </w:pPr>
      <w:r>
        <w:t>Материально-технические условия реализации основной образовательной программы обеспечивают:</w:t>
      </w:r>
    </w:p>
    <w:p w:rsidR="00336F6E" w:rsidRDefault="001D7343">
      <w:pPr>
        <w:pStyle w:val="a5"/>
        <w:numPr>
          <w:ilvl w:val="1"/>
          <w:numId w:val="193"/>
        </w:numPr>
        <w:tabs>
          <w:tab w:val="left" w:pos="1201"/>
        </w:tabs>
        <w:spacing w:line="276" w:lineRule="auto"/>
        <w:ind w:right="1058" w:firstLine="537"/>
        <w:jc w:val="both"/>
        <w:rPr>
          <w:sz w:val="24"/>
        </w:rPr>
      </w:pPr>
      <w:r>
        <w:rPr>
          <w:sz w:val="24"/>
        </w:rPr>
        <w:t>возможность достижения обучающимися установленных Стандартом требований к предметным, метапредметным и личностным результатам освоения основной образовательной программы;</w:t>
      </w:r>
    </w:p>
    <w:p w:rsidR="00336F6E" w:rsidRDefault="001D7343">
      <w:pPr>
        <w:pStyle w:val="a5"/>
        <w:numPr>
          <w:ilvl w:val="1"/>
          <w:numId w:val="193"/>
        </w:numPr>
        <w:tabs>
          <w:tab w:val="left" w:pos="947"/>
        </w:tabs>
        <w:spacing w:line="275" w:lineRule="exact"/>
        <w:ind w:left="947" w:hanging="199"/>
        <w:jc w:val="left"/>
        <w:rPr>
          <w:sz w:val="24"/>
        </w:rPr>
      </w:pPr>
      <w:r>
        <w:rPr>
          <w:spacing w:val="-2"/>
          <w:sz w:val="24"/>
        </w:rPr>
        <w:t>соблюдение:</w:t>
      </w:r>
    </w:p>
    <w:p w:rsidR="00336F6E" w:rsidRDefault="001D7343">
      <w:pPr>
        <w:pStyle w:val="a5"/>
        <w:numPr>
          <w:ilvl w:val="0"/>
          <w:numId w:val="191"/>
        </w:numPr>
        <w:tabs>
          <w:tab w:val="left" w:pos="497"/>
        </w:tabs>
        <w:spacing w:before="38" w:line="276" w:lineRule="auto"/>
        <w:ind w:right="1052" w:firstLine="0"/>
        <w:rPr>
          <w:sz w:val="24"/>
        </w:rPr>
      </w:pPr>
      <w:r>
        <w:rPr>
          <w:sz w:val="24"/>
        </w:rPr>
        <w:t>санитарно-гигиенических норм образовательной деятельности (требования к водоснабжению, канализации, освещению, воздушно-тепловому</w:t>
      </w:r>
      <w:r>
        <w:rPr>
          <w:spacing w:val="-5"/>
          <w:sz w:val="24"/>
        </w:rPr>
        <w:t xml:space="preserve"> </w:t>
      </w:r>
      <w:r>
        <w:rPr>
          <w:sz w:val="24"/>
        </w:rPr>
        <w:t>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w:t>
      </w:r>
    </w:p>
    <w:p w:rsidR="00336F6E" w:rsidRDefault="001D7343">
      <w:pPr>
        <w:pStyle w:val="a3"/>
        <w:spacing w:line="275" w:lineRule="exact"/>
        <w:ind w:left="748"/>
      </w:pPr>
      <w:r>
        <w:t>требований</w:t>
      </w:r>
      <w:r>
        <w:rPr>
          <w:spacing w:val="-1"/>
        </w:rPr>
        <w:t xml:space="preserve"> </w:t>
      </w:r>
      <w:r>
        <w:t>к</w:t>
      </w:r>
      <w:r>
        <w:rPr>
          <w:spacing w:val="1"/>
        </w:rPr>
        <w:t xml:space="preserve"> </w:t>
      </w:r>
      <w:r>
        <w:t>санитарно-бытовым</w:t>
      </w:r>
      <w:r>
        <w:rPr>
          <w:spacing w:val="4"/>
        </w:rPr>
        <w:t xml:space="preserve"> </w:t>
      </w:r>
      <w:r>
        <w:t>условиям</w:t>
      </w:r>
      <w:r>
        <w:rPr>
          <w:spacing w:val="-1"/>
        </w:rPr>
        <w:t xml:space="preserve"> </w:t>
      </w:r>
      <w:r>
        <w:t>(оборудование</w:t>
      </w:r>
      <w:r>
        <w:rPr>
          <w:spacing w:val="-1"/>
        </w:rPr>
        <w:t xml:space="preserve"> </w:t>
      </w:r>
      <w:r>
        <w:t>гардеробов,</w:t>
      </w:r>
      <w:r>
        <w:rPr>
          <w:spacing w:val="1"/>
        </w:rPr>
        <w:t xml:space="preserve"> </w:t>
      </w:r>
      <w:r>
        <w:rPr>
          <w:spacing w:val="-2"/>
        </w:rPr>
        <w:t>санузлов,</w:t>
      </w:r>
    </w:p>
    <w:p w:rsidR="00336F6E" w:rsidRDefault="00336F6E">
      <w:pPr>
        <w:pStyle w:val="a3"/>
        <w:spacing w:line="275" w:lineRule="exact"/>
        <w:sectPr w:rsidR="00336F6E">
          <w:pgSz w:w="11920" w:h="16850"/>
          <w:pgMar w:top="1440" w:right="708" w:bottom="1160" w:left="992" w:header="0" w:footer="963" w:gutter="0"/>
          <w:cols w:space="720"/>
        </w:sectPr>
      </w:pPr>
    </w:p>
    <w:p w:rsidR="00336F6E" w:rsidRDefault="001D7343">
      <w:pPr>
        <w:pStyle w:val="a3"/>
        <w:tabs>
          <w:tab w:val="left" w:pos="2681"/>
          <w:tab w:val="left" w:pos="5039"/>
          <w:tab w:val="left" w:pos="7591"/>
        </w:tabs>
        <w:spacing w:before="73" w:line="276" w:lineRule="auto"/>
        <w:ind w:left="210" w:right="1053"/>
      </w:pPr>
      <w:r>
        <w:lastRenderedPageBreak/>
        <w:t xml:space="preserve">мест личной гигиены); 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w:t>
      </w:r>
      <w:r>
        <w:rPr>
          <w:spacing w:val="-2"/>
        </w:rPr>
        <w:t>транспортное</w:t>
      </w:r>
      <w:r>
        <w:tab/>
      </w:r>
      <w:r>
        <w:rPr>
          <w:spacing w:val="-2"/>
        </w:rPr>
        <w:t>обеспечение</w:t>
      </w:r>
      <w:r>
        <w:tab/>
      </w:r>
      <w:r>
        <w:rPr>
          <w:spacing w:val="-2"/>
        </w:rPr>
        <w:t>обслуживания</w:t>
      </w:r>
      <w:r>
        <w:tab/>
      </w:r>
      <w:r>
        <w:rPr>
          <w:spacing w:val="-2"/>
        </w:rPr>
        <w:t>обучающихся);</w:t>
      </w:r>
    </w:p>
    <w:p w:rsidR="00336F6E" w:rsidRDefault="00336F6E">
      <w:pPr>
        <w:pStyle w:val="a3"/>
        <w:spacing w:before="43"/>
        <w:ind w:left="0"/>
        <w:jc w:val="left"/>
      </w:pPr>
    </w:p>
    <w:p w:rsidR="00336F6E" w:rsidRDefault="001D7343">
      <w:pPr>
        <w:pStyle w:val="a5"/>
        <w:numPr>
          <w:ilvl w:val="0"/>
          <w:numId w:val="191"/>
        </w:numPr>
        <w:tabs>
          <w:tab w:val="left" w:pos="576"/>
        </w:tabs>
        <w:spacing w:line="276" w:lineRule="auto"/>
        <w:ind w:right="1058" w:firstLine="0"/>
        <w:rPr>
          <w:sz w:val="24"/>
        </w:rPr>
      </w:pPr>
      <w:r>
        <w:rPr>
          <w:sz w:val="24"/>
        </w:rPr>
        <w:t xml:space="preserve">строительных норм и правил; требований пожарной безопасности и </w:t>
      </w:r>
      <w:r>
        <w:rPr>
          <w:spacing w:val="-2"/>
          <w:sz w:val="24"/>
        </w:rPr>
        <w:t>электробезопасности;</w:t>
      </w:r>
    </w:p>
    <w:p w:rsidR="00336F6E" w:rsidRDefault="001D7343">
      <w:pPr>
        <w:pStyle w:val="a5"/>
        <w:numPr>
          <w:ilvl w:val="0"/>
          <w:numId w:val="191"/>
        </w:numPr>
        <w:tabs>
          <w:tab w:val="left" w:pos="355"/>
        </w:tabs>
        <w:spacing w:line="276" w:lineRule="auto"/>
        <w:ind w:right="1058" w:firstLine="0"/>
        <w:rPr>
          <w:sz w:val="24"/>
        </w:rPr>
      </w:pPr>
      <w:r>
        <w:rPr>
          <w:sz w:val="24"/>
        </w:rPr>
        <w:t>требований охраны здоровья обучающихся и охраны труда работников организаций, осуществляющих образовательную деятельность;</w:t>
      </w:r>
    </w:p>
    <w:p w:rsidR="00336F6E" w:rsidRDefault="001D7343">
      <w:pPr>
        <w:pStyle w:val="a5"/>
        <w:numPr>
          <w:ilvl w:val="0"/>
          <w:numId w:val="191"/>
        </w:numPr>
        <w:tabs>
          <w:tab w:val="left" w:pos="345"/>
        </w:tabs>
        <w:ind w:left="345" w:hanging="258"/>
        <w:rPr>
          <w:sz w:val="24"/>
        </w:rPr>
      </w:pPr>
      <w:r>
        <w:rPr>
          <w:sz w:val="24"/>
        </w:rPr>
        <w:t>требований</w:t>
      </w:r>
      <w:r>
        <w:rPr>
          <w:spacing w:val="-6"/>
          <w:sz w:val="24"/>
        </w:rPr>
        <w:t xml:space="preserve"> </w:t>
      </w:r>
      <w:r>
        <w:rPr>
          <w:sz w:val="24"/>
        </w:rPr>
        <w:t>к</w:t>
      </w:r>
      <w:r>
        <w:rPr>
          <w:spacing w:val="-3"/>
          <w:sz w:val="24"/>
        </w:rPr>
        <w:t xml:space="preserve"> </w:t>
      </w:r>
      <w:r>
        <w:rPr>
          <w:sz w:val="24"/>
        </w:rPr>
        <w:t>транспортному</w:t>
      </w:r>
      <w:r>
        <w:rPr>
          <w:spacing w:val="-7"/>
          <w:sz w:val="24"/>
        </w:rPr>
        <w:t xml:space="preserve"> </w:t>
      </w:r>
      <w:r>
        <w:rPr>
          <w:sz w:val="24"/>
        </w:rPr>
        <w:t>обслуживанию</w:t>
      </w:r>
      <w:r>
        <w:rPr>
          <w:spacing w:val="-3"/>
          <w:sz w:val="24"/>
        </w:rPr>
        <w:t xml:space="preserve"> </w:t>
      </w:r>
      <w:r>
        <w:rPr>
          <w:spacing w:val="-2"/>
          <w:sz w:val="24"/>
        </w:rPr>
        <w:t>обучающихся;</w:t>
      </w:r>
    </w:p>
    <w:p w:rsidR="00336F6E" w:rsidRDefault="001D7343">
      <w:pPr>
        <w:pStyle w:val="a5"/>
        <w:numPr>
          <w:ilvl w:val="1"/>
          <w:numId w:val="191"/>
        </w:numPr>
        <w:tabs>
          <w:tab w:val="left" w:pos="451"/>
        </w:tabs>
        <w:spacing w:before="41" w:line="276" w:lineRule="auto"/>
        <w:ind w:right="1052" w:firstLine="0"/>
        <w:rPr>
          <w:sz w:val="24"/>
        </w:rPr>
      </w:pPr>
      <w:r>
        <w:rPr>
          <w:sz w:val="24"/>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организаций;</w:t>
      </w:r>
    </w:p>
    <w:p w:rsidR="00336F6E" w:rsidRDefault="001D7343">
      <w:pPr>
        <w:pStyle w:val="a5"/>
        <w:numPr>
          <w:ilvl w:val="1"/>
          <w:numId w:val="191"/>
        </w:numPr>
        <w:tabs>
          <w:tab w:val="left" w:pos="458"/>
        </w:tabs>
        <w:spacing w:before="1" w:line="276" w:lineRule="auto"/>
        <w:ind w:right="1053" w:firstLine="0"/>
        <w:rPr>
          <w:sz w:val="24"/>
        </w:rPr>
      </w:pPr>
      <w:r>
        <w:rPr>
          <w:sz w:val="24"/>
        </w:rPr>
        <w:t xml:space="preserve">требований к организации безопасной эксплуатации спортивных сооружений, спортивного инвентаря и оборудования, используемого в общеобразовательные </w:t>
      </w:r>
      <w:r>
        <w:rPr>
          <w:spacing w:val="-2"/>
          <w:sz w:val="24"/>
        </w:rPr>
        <w:t>организациях;</w:t>
      </w:r>
    </w:p>
    <w:p w:rsidR="00336F6E" w:rsidRDefault="001D7343">
      <w:pPr>
        <w:pStyle w:val="a5"/>
        <w:numPr>
          <w:ilvl w:val="1"/>
          <w:numId w:val="191"/>
        </w:numPr>
        <w:tabs>
          <w:tab w:val="left" w:pos="350"/>
        </w:tabs>
        <w:spacing w:line="274" w:lineRule="exact"/>
        <w:ind w:left="350" w:hanging="140"/>
        <w:rPr>
          <w:sz w:val="24"/>
        </w:rPr>
      </w:pPr>
      <w:r>
        <w:rPr>
          <w:sz w:val="24"/>
        </w:rPr>
        <w:t>установленных</w:t>
      </w:r>
      <w:r>
        <w:rPr>
          <w:spacing w:val="-6"/>
          <w:sz w:val="24"/>
        </w:rPr>
        <w:t xml:space="preserve"> </w:t>
      </w:r>
      <w:r>
        <w:rPr>
          <w:sz w:val="24"/>
        </w:rPr>
        <w:t>сроков</w:t>
      </w:r>
      <w:r>
        <w:rPr>
          <w:spacing w:val="-4"/>
          <w:sz w:val="24"/>
        </w:rPr>
        <w:t xml:space="preserve"> </w:t>
      </w:r>
      <w:r>
        <w:rPr>
          <w:sz w:val="24"/>
        </w:rPr>
        <w:t>и</w:t>
      </w:r>
      <w:r>
        <w:rPr>
          <w:spacing w:val="-4"/>
          <w:sz w:val="24"/>
        </w:rPr>
        <w:t xml:space="preserve"> </w:t>
      </w:r>
      <w:r>
        <w:rPr>
          <w:sz w:val="24"/>
        </w:rPr>
        <w:t>необходимых</w:t>
      </w:r>
      <w:r>
        <w:rPr>
          <w:spacing w:val="-3"/>
          <w:sz w:val="24"/>
        </w:rPr>
        <w:t xml:space="preserve"> </w:t>
      </w:r>
      <w:r>
        <w:rPr>
          <w:sz w:val="24"/>
        </w:rPr>
        <w:t>объемов</w:t>
      </w:r>
      <w:r>
        <w:rPr>
          <w:spacing w:val="-5"/>
          <w:sz w:val="24"/>
        </w:rPr>
        <w:t xml:space="preserve"> </w:t>
      </w:r>
      <w:r>
        <w:rPr>
          <w:sz w:val="24"/>
        </w:rPr>
        <w:t>текущего</w:t>
      </w:r>
      <w:r>
        <w:rPr>
          <w:spacing w:val="-4"/>
          <w:sz w:val="24"/>
        </w:rPr>
        <w:t xml:space="preserve"> </w:t>
      </w:r>
      <w:r>
        <w:rPr>
          <w:sz w:val="24"/>
        </w:rPr>
        <w:t>и</w:t>
      </w:r>
      <w:r>
        <w:rPr>
          <w:spacing w:val="-3"/>
          <w:sz w:val="24"/>
        </w:rPr>
        <w:t xml:space="preserve"> </w:t>
      </w:r>
      <w:r>
        <w:rPr>
          <w:sz w:val="24"/>
        </w:rPr>
        <w:t>капитального</w:t>
      </w:r>
      <w:r>
        <w:rPr>
          <w:spacing w:val="-4"/>
          <w:sz w:val="24"/>
        </w:rPr>
        <w:t xml:space="preserve"> </w:t>
      </w:r>
      <w:r>
        <w:rPr>
          <w:spacing w:val="-2"/>
          <w:sz w:val="24"/>
        </w:rPr>
        <w:t>ремонта;</w:t>
      </w:r>
    </w:p>
    <w:p w:rsidR="00336F6E" w:rsidRDefault="001D7343">
      <w:pPr>
        <w:pStyle w:val="a5"/>
        <w:numPr>
          <w:ilvl w:val="1"/>
          <w:numId w:val="193"/>
        </w:numPr>
        <w:tabs>
          <w:tab w:val="left" w:pos="619"/>
        </w:tabs>
        <w:spacing w:before="43" w:line="276" w:lineRule="auto"/>
        <w:ind w:right="1051" w:firstLine="0"/>
        <w:jc w:val="both"/>
        <w:rPr>
          <w:sz w:val="24"/>
        </w:rPr>
      </w:pPr>
      <w:r>
        <w:rPr>
          <w:sz w:val="24"/>
        </w:rPr>
        <w:t>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w:t>
      </w:r>
      <w:r>
        <w:rPr>
          <w:spacing w:val="80"/>
          <w:w w:val="150"/>
          <w:sz w:val="24"/>
        </w:rPr>
        <w:t xml:space="preserve"> </w:t>
      </w:r>
      <w:r>
        <w:rPr>
          <w:sz w:val="24"/>
        </w:rPr>
        <w:t>организации,</w:t>
      </w:r>
      <w:r>
        <w:rPr>
          <w:spacing w:val="80"/>
          <w:w w:val="150"/>
          <w:sz w:val="24"/>
        </w:rPr>
        <w:t xml:space="preserve"> </w:t>
      </w:r>
      <w:r>
        <w:rPr>
          <w:sz w:val="24"/>
        </w:rPr>
        <w:t>осуществляющей</w:t>
      </w:r>
      <w:r>
        <w:rPr>
          <w:spacing w:val="80"/>
          <w:w w:val="150"/>
          <w:sz w:val="24"/>
        </w:rPr>
        <w:t xml:space="preserve"> </w:t>
      </w:r>
      <w:r>
        <w:rPr>
          <w:sz w:val="24"/>
        </w:rPr>
        <w:t>образовательную</w:t>
      </w:r>
      <w:r>
        <w:rPr>
          <w:spacing w:val="80"/>
          <w:w w:val="150"/>
          <w:sz w:val="24"/>
        </w:rPr>
        <w:t xml:space="preserve"> </w:t>
      </w:r>
      <w:r>
        <w:rPr>
          <w:sz w:val="24"/>
        </w:rPr>
        <w:t>деятельность).</w:t>
      </w:r>
    </w:p>
    <w:p w:rsidR="00336F6E" w:rsidRDefault="00336F6E">
      <w:pPr>
        <w:pStyle w:val="a3"/>
        <w:spacing w:before="40"/>
        <w:ind w:left="0"/>
        <w:jc w:val="left"/>
      </w:pPr>
    </w:p>
    <w:p w:rsidR="00336F6E" w:rsidRDefault="001D7343">
      <w:pPr>
        <w:pStyle w:val="a3"/>
        <w:spacing w:line="276" w:lineRule="auto"/>
        <w:ind w:left="210" w:right="1054"/>
      </w:pPr>
      <w:r>
        <w:t>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должны соответствовать государственным санитарно-эпидемиологическим правилам и нормативам и обеспечивать</w:t>
      </w:r>
      <w:r>
        <w:rPr>
          <w:spacing w:val="-2"/>
        </w:rPr>
        <w:t xml:space="preserve"> </w:t>
      </w:r>
      <w:r>
        <w:t>возможность</w:t>
      </w:r>
      <w:r>
        <w:rPr>
          <w:spacing w:val="-2"/>
        </w:rPr>
        <w:t xml:space="preserve"> </w:t>
      </w:r>
      <w:r>
        <w:t>безопасной</w:t>
      </w:r>
      <w:r>
        <w:rPr>
          <w:spacing w:val="-4"/>
        </w:rPr>
        <w:t xml:space="preserve"> </w:t>
      </w:r>
      <w:r>
        <w:t>и</w:t>
      </w:r>
      <w:r>
        <w:rPr>
          <w:spacing w:val="-4"/>
        </w:rPr>
        <w:t xml:space="preserve"> </w:t>
      </w:r>
      <w:r>
        <w:t>комфортной</w:t>
      </w:r>
      <w:r>
        <w:rPr>
          <w:spacing w:val="-4"/>
        </w:rPr>
        <w:t xml:space="preserve"> </w:t>
      </w:r>
      <w:r>
        <w:t>организации</w:t>
      </w:r>
      <w:r>
        <w:rPr>
          <w:spacing w:val="-2"/>
        </w:rPr>
        <w:t xml:space="preserve"> </w:t>
      </w:r>
      <w:r>
        <w:t>всех</w:t>
      </w:r>
      <w:r>
        <w:rPr>
          <w:spacing w:val="-1"/>
        </w:rPr>
        <w:t xml:space="preserve"> </w:t>
      </w:r>
      <w:r>
        <w:t>видов</w:t>
      </w:r>
      <w:r>
        <w:rPr>
          <w:spacing w:val="-3"/>
        </w:rPr>
        <w:t xml:space="preserve"> </w:t>
      </w:r>
      <w:r>
        <w:t>урочной и</w:t>
      </w:r>
      <w:r>
        <w:rPr>
          <w:spacing w:val="80"/>
          <w:w w:val="150"/>
        </w:rPr>
        <w:t xml:space="preserve"> </w:t>
      </w:r>
      <w:r>
        <w:t>внеурочной</w:t>
      </w:r>
      <w:r>
        <w:rPr>
          <w:spacing w:val="80"/>
          <w:w w:val="150"/>
        </w:rPr>
        <w:t xml:space="preserve"> </w:t>
      </w:r>
      <w:r>
        <w:t>деятельности</w:t>
      </w:r>
      <w:r>
        <w:rPr>
          <w:spacing w:val="80"/>
          <w:w w:val="150"/>
        </w:rPr>
        <w:t xml:space="preserve"> </w:t>
      </w:r>
      <w:r>
        <w:t>для</w:t>
      </w:r>
      <w:r>
        <w:rPr>
          <w:spacing w:val="80"/>
          <w:w w:val="150"/>
        </w:rPr>
        <w:t xml:space="preserve"> </w:t>
      </w:r>
      <w:r>
        <w:t>всех</w:t>
      </w:r>
      <w:r>
        <w:rPr>
          <w:spacing w:val="80"/>
          <w:w w:val="150"/>
        </w:rPr>
        <w:t xml:space="preserve"> </w:t>
      </w:r>
      <w:r>
        <w:t>участников</w:t>
      </w:r>
      <w:r>
        <w:rPr>
          <w:spacing w:val="80"/>
          <w:w w:val="150"/>
        </w:rPr>
        <w:t xml:space="preserve"> </w:t>
      </w:r>
      <w:r>
        <w:t>образовательных</w:t>
      </w:r>
      <w:r>
        <w:rPr>
          <w:spacing w:val="80"/>
          <w:w w:val="150"/>
        </w:rPr>
        <w:t xml:space="preserve"> </w:t>
      </w:r>
      <w:r>
        <w:t>отношений.</w:t>
      </w:r>
    </w:p>
    <w:p w:rsidR="00336F6E" w:rsidRDefault="00336F6E">
      <w:pPr>
        <w:pStyle w:val="a3"/>
        <w:spacing w:before="43"/>
        <w:ind w:left="0"/>
        <w:jc w:val="left"/>
      </w:pPr>
    </w:p>
    <w:p w:rsidR="00336F6E" w:rsidRDefault="001D7343">
      <w:pPr>
        <w:pStyle w:val="a3"/>
        <w:tabs>
          <w:tab w:val="left" w:pos="7079"/>
        </w:tabs>
        <w:spacing w:line="276" w:lineRule="auto"/>
        <w:ind w:left="210" w:right="1050"/>
      </w:pPr>
      <w:r>
        <w:t>Организация, осуществляющая образовательную деятельность по реализации основной</w:t>
      </w:r>
      <w:r>
        <w:rPr>
          <w:spacing w:val="80"/>
        </w:rPr>
        <w:t xml:space="preserve">  </w:t>
      </w:r>
      <w:r>
        <w:t>образовательной</w:t>
      </w:r>
      <w:r>
        <w:rPr>
          <w:spacing w:val="80"/>
        </w:rPr>
        <w:t xml:space="preserve">  </w:t>
      </w:r>
      <w:r>
        <w:t>программе,</w:t>
      </w:r>
      <w:r>
        <w:rPr>
          <w:spacing w:val="80"/>
        </w:rPr>
        <w:t xml:space="preserve">  </w:t>
      </w:r>
      <w:r>
        <w:t>обеспечивает</w:t>
      </w:r>
      <w:r>
        <w:tab/>
        <w:t>необходимые для образовательной деятельности обучающихся (в том числе детей с ограниченными возможностями здоровья и детей-инвалидов, а также одаренных детей), административной и хозяйственной деятельности:</w:t>
      </w:r>
    </w:p>
    <w:p w:rsidR="00336F6E" w:rsidRDefault="001D7343">
      <w:pPr>
        <w:pStyle w:val="a5"/>
        <w:numPr>
          <w:ilvl w:val="2"/>
          <w:numId w:val="193"/>
        </w:numPr>
        <w:tabs>
          <w:tab w:val="left" w:pos="441"/>
        </w:tabs>
        <w:spacing w:line="276" w:lineRule="auto"/>
        <w:ind w:right="1061" w:firstLine="0"/>
        <w:rPr>
          <w:sz w:val="24"/>
        </w:rPr>
      </w:pPr>
      <w:r>
        <w:rPr>
          <w:sz w:val="24"/>
        </w:rPr>
        <w:t>учебные кабинеты с автоматизированными рабочими местами обучающихся и педагогических работников;</w:t>
      </w:r>
    </w:p>
    <w:p w:rsidR="00336F6E" w:rsidRDefault="001D7343">
      <w:pPr>
        <w:pStyle w:val="a5"/>
        <w:numPr>
          <w:ilvl w:val="2"/>
          <w:numId w:val="193"/>
        </w:numPr>
        <w:tabs>
          <w:tab w:val="left" w:pos="432"/>
        </w:tabs>
        <w:spacing w:line="276" w:lineRule="auto"/>
        <w:ind w:right="1054" w:firstLine="0"/>
        <w:rPr>
          <w:sz w:val="24"/>
        </w:rPr>
      </w:pPr>
      <w:r>
        <w:rPr>
          <w:sz w:val="24"/>
        </w:rPr>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и изобразительным искусством, а также другими учебными курсами и курсами внеурочной деятельности по выбору обучающихся;</w:t>
      </w:r>
    </w:p>
    <w:p w:rsidR="00336F6E" w:rsidRDefault="001D7343">
      <w:pPr>
        <w:pStyle w:val="a5"/>
        <w:numPr>
          <w:ilvl w:val="2"/>
          <w:numId w:val="193"/>
        </w:numPr>
        <w:tabs>
          <w:tab w:val="left" w:pos="367"/>
        </w:tabs>
        <w:ind w:left="367" w:hanging="157"/>
        <w:rPr>
          <w:sz w:val="24"/>
        </w:rPr>
      </w:pPr>
      <w:r>
        <w:rPr>
          <w:sz w:val="24"/>
        </w:rPr>
        <w:t>цеха</w:t>
      </w:r>
      <w:r>
        <w:rPr>
          <w:spacing w:val="13"/>
          <w:sz w:val="24"/>
        </w:rPr>
        <w:t xml:space="preserve"> </w:t>
      </w:r>
      <w:r>
        <w:rPr>
          <w:sz w:val="24"/>
        </w:rPr>
        <w:t>и</w:t>
      </w:r>
      <w:r>
        <w:rPr>
          <w:spacing w:val="14"/>
          <w:sz w:val="24"/>
        </w:rPr>
        <w:t xml:space="preserve"> </w:t>
      </w:r>
      <w:r>
        <w:rPr>
          <w:sz w:val="24"/>
        </w:rPr>
        <w:t>мастерские</w:t>
      </w:r>
      <w:r>
        <w:rPr>
          <w:spacing w:val="15"/>
          <w:sz w:val="24"/>
        </w:rPr>
        <w:t xml:space="preserve"> </w:t>
      </w:r>
      <w:r>
        <w:rPr>
          <w:sz w:val="24"/>
        </w:rPr>
        <w:t>в</w:t>
      </w:r>
      <w:r>
        <w:rPr>
          <w:spacing w:val="15"/>
          <w:sz w:val="24"/>
        </w:rPr>
        <w:t xml:space="preserve"> </w:t>
      </w:r>
      <w:r>
        <w:rPr>
          <w:sz w:val="24"/>
        </w:rPr>
        <w:t>соответствии</w:t>
      </w:r>
      <w:r>
        <w:rPr>
          <w:spacing w:val="16"/>
          <w:sz w:val="24"/>
        </w:rPr>
        <w:t xml:space="preserve"> </w:t>
      </w:r>
      <w:r>
        <w:rPr>
          <w:sz w:val="24"/>
        </w:rPr>
        <w:t>с</w:t>
      </w:r>
      <w:r>
        <w:rPr>
          <w:spacing w:val="15"/>
          <w:sz w:val="24"/>
        </w:rPr>
        <w:t xml:space="preserve"> </w:t>
      </w:r>
      <w:r>
        <w:rPr>
          <w:sz w:val="24"/>
        </w:rPr>
        <w:t>профилями</w:t>
      </w:r>
      <w:r>
        <w:rPr>
          <w:spacing w:val="16"/>
          <w:sz w:val="24"/>
        </w:rPr>
        <w:t xml:space="preserve"> </w:t>
      </w:r>
      <w:r>
        <w:rPr>
          <w:sz w:val="24"/>
        </w:rPr>
        <w:t>обучения,</w:t>
      </w:r>
      <w:r>
        <w:rPr>
          <w:spacing w:val="15"/>
          <w:sz w:val="24"/>
        </w:rPr>
        <w:t xml:space="preserve"> </w:t>
      </w:r>
      <w:r>
        <w:rPr>
          <w:sz w:val="24"/>
        </w:rPr>
        <w:t>обеспечивающие</w:t>
      </w:r>
      <w:r>
        <w:rPr>
          <w:spacing w:val="18"/>
          <w:sz w:val="24"/>
        </w:rPr>
        <w:t xml:space="preserve"> </w:t>
      </w:r>
      <w:r>
        <w:rPr>
          <w:spacing w:val="-2"/>
          <w:sz w:val="24"/>
        </w:rPr>
        <w:t>условия</w:t>
      </w:r>
    </w:p>
    <w:p w:rsidR="00336F6E" w:rsidRDefault="00336F6E">
      <w:pPr>
        <w:pStyle w:val="a5"/>
        <w:rPr>
          <w:sz w:val="24"/>
        </w:rPr>
        <w:sectPr w:rsidR="00336F6E">
          <w:pgSz w:w="11920" w:h="16850"/>
          <w:pgMar w:top="1360" w:right="708" w:bottom="1160" w:left="992" w:header="0" w:footer="963" w:gutter="0"/>
          <w:cols w:space="720"/>
        </w:sectPr>
      </w:pPr>
    </w:p>
    <w:p w:rsidR="00336F6E" w:rsidRDefault="001D7343">
      <w:pPr>
        <w:pStyle w:val="a3"/>
        <w:spacing w:before="73" w:line="276" w:lineRule="auto"/>
        <w:ind w:left="210" w:right="1052"/>
      </w:pPr>
      <w:r>
        <w:lastRenderedPageBreak/>
        <w:t>труда в соответствии с санитарно-эпидемиологическими требованиями к</w:t>
      </w:r>
      <w:r>
        <w:rPr>
          <w:spacing w:val="80"/>
        </w:rPr>
        <w:t xml:space="preserve"> </w:t>
      </w:r>
      <w:r>
        <w:t>безопасности</w:t>
      </w:r>
      <w:r>
        <w:rPr>
          <w:spacing w:val="53"/>
        </w:rPr>
        <w:t xml:space="preserve">  </w:t>
      </w:r>
      <w:r>
        <w:t>условий</w:t>
      </w:r>
      <w:r>
        <w:rPr>
          <w:spacing w:val="53"/>
        </w:rPr>
        <w:t xml:space="preserve">  </w:t>
      </w:r>
      <w:r>
        <w:t>труда</w:t>
      </w:r>
      <w:r>
        <w:rPr>
          <w:spacing w:val="51"/>
        </w:rPr>
        <w:t xml:space="preserve">  </w:t>
      </w:r>
      <w:r>
        <w:t>работников,</w:t>
      </w:r>
      <w:r>
        <w:rPr>
          <w:spacing w:val="52"/>
        </w:rPr>
        <w:t xml:space="preserve">  </w:t>
      </w:r>
      <w:r>
        <w:t>не</w:t>
      </w:r>
      <w:r>
        <w:rPr>
          <w:spacing w:val="51"/>
        </w:rPr>
        <w:t xml:space="preserve">  </w:t>
      </w:r>
      <w:r>
        <w:t>достигших</w:t>
      </w:r>
      <w:r>
        <w:rPr>
          <w:spacing w:val="53"/>
        </w:rPr>
        <w:t xml:space="preserve">  </w:t>
      </w:r>
      <w:r>
        <w:t>18-летнего</w:t>
      </w:r>
      <w:r>
        <w:rPr>
          <w:spacing w:val="52"/>
        </w:rPr>
        <w:t xml:space="preserve">  </w:t>
      </w:r>
      <w:r>
        <w:rPr>
          <w:spacing w:val="-2"/>
        </w:rPr>
        <w:t>возраста</w:t>
      </w:r>
    </w:p>
    <w:p w:rsidR="00336F6E" w:rsidRDefault="001D7343">
      <w:pPr>
        <w:spacing w:before="7"/>
        <w:ind w:left="210"/>
        <w:jc w:val="both"/>
        <w:rPr>
          <w:rFonts w:ascii="Microsoft Sans Serif" w:hAnsi="Microsoft Sans Serif"/>
          <w:sz w:val="18"/>
        </w:rPr>
      </w:pPr>
      <w:r>
        <w:rPr>
          <w:rFonts w:ascii="Microsoft Sans Serif" w:hAnsi="Microsoft Sans Serif"/>
          <w:spacing w:val="-2"/>
          <w:sz w:val="17"/>
        </w:rPr>
        <w:t>(</w:t>
      </w:r>
      <w:r>
        <w:rPr>
          <w:rFonts w:ascii="Microsoft Sans Serif" w:hAnsi="Microsoft Sans Serif"/>
          <w:spacing w:val="-2"/>
          <w:sz w:val="18"/>
        </w:rPr>
        <w:t>«Санитарно-эпидемиологические</w:t>
      </w:r>
      <w:r>
        <w:rPr>
          <w:rFonts w:ascii="Microsoft Sans Serif" w:hAnsi="Microsoft Sans Serif"/>
          <w:spacing w:val="18"/>
          <w:sz w:val="18"/>
        </w:rPr>
        <w:t xml:space="preserve"> </w:t>
      </w:r>
      <w:r>
        <w:rPr>
          <w:rFonts w:ascii="Microsoft Sans Serif" w:hAnsi="Microsoft Sans Serif"/>
          <w:spacing w:val="-2"/>
          <w:sz w:val="18"/>
        </w:rPr>
        <w:t>требования»)</w:t>
      </w:r>
    </w:p>
    <w:p w:rsidR="00336F6E" w:rsidRDefault="001D7343">
      <w:pPr>
        <w:pStyle w:val="a5"/>
        <w:numPr>
          <w:ilvl w:val="2"/>
          <w:numId w:val="193"/>
        </w:numPr>
        <w:tabs>
          <w:tab w:val="left" w:pos="521"/>
        </w:tabs>
        <w:spacing w:before="27" w:line="276" w:lineRule="auto"/>
        <w:ind w:right="1058" w:firstLine="0"/>
        <w:rPr>
          <w:sz w:val="28"/>
        </w:rPr>
      </w:pPr>
      <w:r>
        <w:rPr>
          <w:sz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336F6E" w:rsidRDefault="001D7343">
      <w:pPr>
        <w:pStyle w:val="a5"/>
        <w:numPr>
          <w:ilvl w:val="2"/>
          <w:numId w:val="193"/>
        </w:numPr>
        <w:tabs>
          <w:tab w:val="left" w:pos="350"/>
        </w:tabs>
        <w:spacing w:line="276" w:lineRule="auto"/>
        <w:ind w:right="1058" w:firstLine="0"/>
        <w:rPr>
          <w:sz w:val="24"/>
        </w:rPr>
      </w:pPr>
      <w:r>
        <w:rPr>
          <w:sz w:val="24"/>
        </w:rPr>
        <w:t>актовые,</w:t>
      </w:r>
      <w:r>
        <w:rPr>
          <w:spacing w:val="-2"/>
          <w:sz w:val="24"/>
        </w:rPr>
        <w:t xml:space="preserve"> </w:t>
      </w:r>
      <w:r>
        <w:rPr>
          <w:sz w:val="24"/>
        </w:rPr>
        <w:t>спортивные</w:t>
      </w:r>
      <w:r>
        <w:rPr>
          <w:spacing w:val="-6"/>
          <w:sz w:val="24"/>
        </w:rPr>
        <w:t xml:space="preserve"> </w:t>
      </w:r>
      <w:r>
        <w:rPr>
          <w:sz w:val="24"/>
        </w:rPr>
        <w:t>и</w:t>
      </w:r>
      <w:r>
        <w:rPr>
          <w:spacing w:val="-4"/>
          <w:sz w:val="24"/>
        </w:rPr>
        <w:t xml:space="preserve"> </w:t>
      </w:r>
      <w:r>
        <w:rPr>
          <w:sz w:val="24"/>
        </w:rPr>
        <w:t>хореографические</w:t>
      </w:r>
      <w:r>
        <w:rPr>
          <w:spacing w:val="-3"/>
          <w:sz w:val="24"/>
        </w:rPr>
        <w:t xml:space="preserve"> </w:t>
      </w:r>
      <w:r>
        <w:rPr>
          <w:sz w:val="24"/>
        </w:rPr>
        <w:t>залы,</w:t>
      </w:r>
      <w:r>
        <w:rPr>
          <w:spacing w:val="-3"/>
          <w:sz w:val="24"/>
        </w:rPr>
        <w:t xml:space="preserve"> </w:t>
      </w:r>
      <w:r>
        <w:rPr>
          <w:sz w:val="24"/>
        </w:rPr>
        <w:t>спортивные</w:t>
      </w:r>
      <w:r>
        <w:rPr>
          <w:spacing w:val="-4"/>
          <w:sz w:val="24"/>
        </w:rPr>
        <w:t xml:space="preserve"> </w:t>
      </w:r>
      <w:r>
        <w:rPr>
          <w:sz w:val="24"/>
        </w:rPr>
        <w:t>сооружения</w:t>
      </w:r>
      <w:r>
        <w:rPr>
          <w:spacing w:val="-2"/>
          <w:sz w:val="24"/>
        </w:rPr>
        <w:t xml:space="preserve"> </w:t>
      </w:r>
      <w:r>
        <w:rPr>
          <w:sz w:val="24"/>
        </w:rPr>
        <w:t>(комплексы, залы, бассейны, стадионы, спортивные площадки, тиры, оснащенные игровым, спортивным оборудованием и инвентарем), автогородки;</w:t>
      </w:r>
    </w:p>
    <w:p w:rsidR="00336F6E" w:rsidRDefault="001D7343">
      <w:pPr>
        <w:pStyle w:val="a5"/>
        <w:numPr>
          <w:ilvl w:val="2"/>
          <w:numId w:val="193"/>
        </w:numPr>
        <w:tabs>
          <w:tab w:val="left" w:pos="355"/>
        </w:tabs>
        <w:spacing w:before="1" w:line="276" w:lineRule="auto"/>
        <w:ind w:right="1049" w:firstLine="0"/>
        <w:rPr>
          <w:sz w:val="24"/>
        </w:rPr>
      </w:pPr>
      <w:r>
        <w:rPr>
          <w:sz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отвечающие санитарно-эпидемиологическим требованиям к организации питания обучающихся в общеобразовательных организациях и профессиональных образовательных организациях (Санитарно-эпидемиологические правила и нормы СанПиН 2.3/2.4.3590-20 "Санитарно-эпидемиологические</w:t>
      </w:r>
      <w:r>
        <w:rPr>
          <w:spacing w:val="40"/>
          <w:sz w:val="24"/>
        </w:rPr>
        <w:t xml:space="preserve"> </w:t>
      </w:r>
      <w:r>
        <w:rPr>
          <w:sz w:val="24"/>
        </w:rPr>
        <w:t>требования к организации общественного питания населения", утвержденные постановлением Главного государственного санитарного врача Российской</w:t>
      </w:r>
      <w:r>
        <w:rPr>
          <w:spacing w:val="40"/>
          <w:sz w:val="24"/>
        </w:rPr>
        <w:t xml:space="preserve"> </w:t>
      </w:r>
      <w:r>
        <w:rPr>
          <w:sz w:val="24"/>
        </w:rPr>
        <w:t>Федерации от 27 октября 2020 г. № 32 (зарегистрировано Министерством юстиции Российской Федерации 11 ноября 2020 г., регистрационный № 60833).".</w:t>
      </w:r>
    </w:p>
    <w:p w:rsidR="00336F6E" w:rsidRDefault="001D7343">
      <w:pPr>
        <w:pStyle w:val="a5"/>
        <w:numPr>
          <w:ilvl w:val="2"/>
          <w:numId w:val="193"/>
        </w:numPr>
        <w:tabs>
          <w:tab w:val="left" w:pos="374"/>
        </w:tabs>
        <w:spacing w:before="2" w:line="276" w:lineRule="auto"/>
        <w:ind w:right="1052" w:firstLine="0"/>
        <w:rPr>
          <w:sz w:val="24"/>
        </w:rPr>
      </w:pPr>
      <w:r>
        <w:rPr>
          <w:sz w:val="24"/>
        </w:rPr>
        <w:t>помещения медицинского назначения, отвечающие санитарно-эпидемиологическим требованиям к организациям, осуществляющим медицинскую деятельность; Санитарные правила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w:t>
      </w:r>
      <w:r>
        <w:rPr>
          <w:spacing w:val="40"/>
          <w:sz w:val="24"/>
        </w:rPr>
        <w:t xml:space="preserve"> </w:t>
      </w:r>
      <w:r>
        <w:rPr>
          <w:sz w:val="24"/>
        </w:rPr>
        <w:t>товаров, выполнение работ или оказание услуг", утвержденные постановлением Главного государственного санитарного врача Российской Федерации от 24 декабря 2020</w:t>
      </w:r>
      <w:r>
        <w:rPr>
          <w:spacing w:val="-2"/>
          <w:sz w:val="24"/>
        </w:rPr>
        <w:t xml:space="preserve"> </w:t>
      </w:r>
      <w:r>
        <w:rPr>
          <w:sz w:val="24"/>
        </w:rPr>
        <w:t>г. №</w:t>
      </w:r>
      <w:r>
        <w:rPr>
          <w:spacing w:val="-3"/>
          <w:sz w:val="24"/>
        </w:rPr>
        <w:t xml:space="preserve"> </w:t>
      </w:r>
      <w:r>
        <w:rPr>
          <w:sz w:val="24"/>
        </w:rPr>
        <w:t>44 (зарегистрировано Министерством юстиции Российской Федерации 30 декабря 2020</w:t>
      </w:r>
      <w:r>
        <w:rPr>
          <w:spacing w:val="-1"/>
          <w:sz w:val="24"/>
        </w:rPr>
        <w:t xml:space="preserve"> </w:t>
      </w:r>
      <w:r>
        <w:rPr>
          <w:sz w:val="24"/>
        </w:rPr>
        <w:t>г., регистрационный № 61953), с изменением, внесенным постановлением Главного государственного санитарного врача Российской</w:t>
      </w:r>
      <w:r>
        <w:rPr>
          <w:spacing w:val="40"/>
          <w:sz w:val="24"/>
        </w:rPr>
        <w:t xml:space="preserve"> </w:t>
      </w:r>
      <w:r>
        <w:rPr>
          <w:sz w:val="24"/>
        </w:rPr>
        <w:t>Федерации от 14 апреля 2022</w:t>
      </w:r>
      <w:r>
        <w:rPr>
          <w:spacing w:val="-1"/>
          <w:sz w:val="24"/>
        </w:rPr>
        <w:t xml:space="preserve"> </w:t>
      </w:r>
      <w:r>
        <w:rPr>
          <w:sz w:val="24"/>
        </w:rPr>
        <w:t>г. №</w:t>
      </w:r>
      <w:r>
        <w:rPr>
          <w:spacing w:val="-3"/>
          <w:sz w:val="24"/>
        </w:rPr>
        <w:t xml:space="preserve"> </w:t>
      </w:r>
      <w:r>
        <w:rPr>
          <w:sz w:val="24"/>
        </w:rPr>
        <w:t>12 (зарегистрировано Министерством юстиции Российской Федерации 15 апреля 2022 г., регистрационный № 68213).".</w:t>
      </w:r>
    </w:p>
    <w:p w:rsidR="00336F6E" w:rsidRDefault="001D7343">
      <w:pPr>
        <w:pStyle w:val="a5"/>
        <w:numPr>
          <w:ilvl w:val="0"/>
          <w:numId w:val="191"/>
        </w:numPr>
        <w:tabs>
          <w:tab w:val="left" w:pos="278"/>
        </w:tabs>
        <w:spacing w:line="276" w:lineRule="auto"/>
        <w:ind w:left="87" w:right="1053" w:firstLine="0"/>
        <w:rPr>
          <w:sz w:val="28"/>
        </w:rPr>
      </w:pPr>
      <w:r>
        <w:rPr>
          <w:sz w:val="24"/>
        </w:rPr>
        <w:t>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w:t>
      </w:r>
    </w:p>
    <w:p w:rsidR="00336F6E" w:rsidRDefault="001D7343">
      <w:pPr>
        <w:pStyle w:val="a5"/>
        <w:numPr>
          <w:ilvl w:val="0"/>
          <w:numId w:val="191"/>
        </w:numPr>
        <w:tabs>
          <w:tab w:val="left" w:pos="225"/>
        </w:tabs>
        <w:ind w:left="225" w:hanging="138"/>
        <w:rPr>
          <w:sz w:val="24"/>
        </w:rPr>
      </w:pPr>
      <w:r>
        <w:rPr>
          <w:sz w:val="24"/>
        </w:rPr>
        <w:t>гардеробы,</w:t>
      </w:r>
      <w:r>
        <w:rPr>
          <w:spacing w:val="-4"/>
          <w:sz w:val="24"/>
        </w:rPr>
        <w:t xml:space="preserve"> </w:t>
      </w:r>
      <w:r>
        <w:rPr>
          <w:sz w:val="24"/>
        </w:rPr>
        <w:t>санузлы,</w:t>
      </w:r>
      <w:r>
        <w:rPr>
          <w:spacing w:val="-2"/>
          <w:sz w:val="24"/>
        </w:rPr>
        <w:t xml:space="preserve"> </w:t>
      </w:r>
      <w:r>
        <w:rPr>
          <w:sz w:val="24"/>
        </w:rPr>
        <w:t>места</w:t>
      </w:r>
      <w:r>
        <w:rPr>
          <w:spacing w:val="-2"/>
          <w:sz w:val="24"/>
        </w:rPr>
        <w:t xml:space="preserve"> </w:t>
      </w:r>
      <w:r>
        <w:rPr>
          <w:sz w:val="24"/>
        </w:rPr>
        <w:t>личной</w:t>
      </w:r>
      <w:r>
        <w:rPr>
          <w:spacing w:val="-2"/>
          <w:sz w:val="24"/>
        </w:rPr>
        <w:t xml:space="preserve"> гигиены;</w:t>
      </w:r>
    </w:p>
    <w:p w:rsidR="00336F6E" w:rsidRDefault="001D7343">
      <w:pPr>
        <w:pStyle w:val="a5"/>
        <w:numPr>
          <w:ilvl w:val="0"/>
          <w:numId w:val="191"/>
        </w:numPr>
        <w:tabs>
          <w:tab w:val="left" w:pos="228"/>
        </w:tabs>
        <w:spacing w:before="40"/>
        <w:ind w:left="228" w:hanging="141"/>
        <w:rPr>
          <w:sz w:val="24"/>
        </w:rPr>
      </w:pPr>
      <w:r>
        <w:rPr>
          <w:sz w:val="24"/>
        </w:rPr>
        <w:t>участок</w:t>
      </w:r>
      <w:r>
        <w:rPr>
          <w:spacing w:val="-3"/>
          <w:sz w:val="24"/>
        </w:rPr>
        <w:t xml:space="preserve"> </w:t>
      </w:r>
      <w:r>
        <w:rPr>
          <w:sz w:val="24"/>
        </w:rPr>
        <w:t>(территорию)</w:t>
      </w:r>
      <w:r>
        <w:rPr>
          <w:spacing w:val="-4"/>
          <w:sz w:val="24"/>
        </w:rPr>
        <w:t xml:space="preserve"> </w:t>
      </w:r>
      <w:r>
        <w:rPr>
          <w:sz w:val="24"/>
        </w:rPr>
        <w:t>с</w:t>
      </w:r>
      <w:r>
        <w:rPr>
          <w:spacing w:val="-5"/>
          <w:sz w:val="24"/>
        </w:rPr>
        <w:t xml:space="preserve"> </w:t>
      </w:r>
      <w:r>
        <w:rPr>
          <w:sz w:val="24"/>
        </w:rPr>
        <w:t>необходимым</w:t>
      </w:r>
      <w:r>
        <w:rPr>
          <w:spacing w:val="-6"/>
          <w:sz w:val="24"/>
        </w:rPr>
        <w:t xml:space="preserve"> </w:t>
      </w:r>
      <w:r>
        <w:rPr>
          <w:sz w:val="24"/>
        </w:rPr>
        <w:t>набором</w:t>
      </w:r>
      <w:r>
        <w:rPr>
          <w:spacing w:val="-4"/>
          <w:sz w:val="24"/>
        </w:rPr>
        <w:t xml:space="preserve"> </w:t>
      </w:r>
      <w:r>
        <w:rPr>
          <w:sz w:val="24"/>
        </w:rPr>
        <w:t>оборудованных</w:t>
      </w:r>
      <w:r>
        <w:rPr>
          <w:spacing w:val="-4"/>
          <w:sz w:val="24"/>
        </w:rPr>
        <w:t xml:space="preserve"> зон;</w:t>
      </w:r>
    </w:p>
    <w:p w:rsidR="00336F6E" w:rsidRDefault="001D7343">
      <w:pPr>
        <w:pStyle w:val="a5"/>
        <w:numPr>
          <w:ilvl w:val="0"/>
          <w:numId w:val="191"/>
        </w:numPr>
        <w:tabs>
          <w:tab w:val="left" w:pos="292"/>
        </w:tabs>
        <w:spacing w:before="43" w:line="276" w:lineRule="auto"/>
        <w:ind w:left="87" w:right="1058" w:firstLine="0"/>
        <w:rPr>
          <w:sz w:val="24"/>
        </w:rPr>
      </w:pPr>
      <w:r>
        <w:rPr>
          <w:sz w:val="24"/>
        </w:rPr>
        <w:t xml:space="preserve">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внеурочнойдеятельности в соответствии с учебными планами и планами внеурочной </w:t>
      </w:r>
      <w:r>
        <w:rPr>
          <w:spacing w:val="-2"/>
          <w:sz w:val="24"/>
        </w:rPr>
        <w:t>деятельности;</w:t>
      </w:r>
    </w:p>
    <w:p w:rsidR="00336F6E" w:rsidRDefault="001D7343">
      <w:pPr>
        <w:pStyle w:val="a3"/>
        <w:ind w:left="87"/>
      </w:pPr>
      <w:r>
        <w:t>-мебель,</w:t>
      </w:r>
      <w:r>
        <w:rPr>
          <w:spacing w:val="-5"/>
        </w:rPr>
        <w:t xml:space="preserve"> </w:t>
      </w:r>
      <w:r>
        <w:t>офисное</w:t>
      </w:r>
      <w:r>
        <w:rPr>
          <w:spacing w:val="-3"/>
        </w:rPr>
        <w:t xml:space="preserve"> </w:t>
      </w:r>
      <w:r>
        <w:t>оснащение</w:t>
      </w:r>
      <w:r>
        <w:rPr>
          <w:spacing w:val="-4"/>
        </w:rPr>
        <w:t xml:space="preserve"> </w:t>
      </w:r>
      <w:r>
        <w:t>и</w:t>
      </w:r>
      <w:r>
        <w:rPr>
          <w:spacing w:val="-4"/>
        </w:rPr>
        <w:t xml:space="preserve"> </w:t>
      </w:r>
      <w:r>
        <w:t>хозяйственный</w:t>
      </w:r>
      <w:r>
        <w:rPr>
          <w:spacing w:val="-4"/>
        </w:rPr>
        <w:t xml:space="preserve"> </w:t>
      </w:r>
      <w:r>
        <w:rPr>
          <w:spacing w:val="-2"/>
        </w:rPr>
        <w:t>инвентарь.</w:t>
      </w:r>
    </w:p>
    <w:p w:rsidR="00336F6E" w:rsidRDefault="00336F6E">
      <w:pPr>
        <w:pStyle w:val="a3"/>
        <w:spacing w:before="82"/>
        <w:ind w:left="0"/>
        <w:jc w:val="left"/>
      </w:pPr>
    </w:p>
    <w:p w:rsidR="00336F6E" w:rsidRDefault="001D7343">
      <w:pPr>
        <w:pStyle w:val="a3"/>
        <w:tabs>
          <w:tab w:val="left" w:pos="2784"/>
          <w:tab w:val="left" w:pos="4357"/>
          <w:tab w:val="left" w:pos="5318"/>
          <w:tab w:val="left" w:pos="7869"/>
        </w:tabs>
        <w:spacing w:line="276" w:lineRule="auto"/>
        <w:ind w:left="210" w:right="1056" w:firstLine="566"/>
        <w:jc w:val="left"/>
      </w:pPr>
      <w:r>
        <w:rPr>
          <w:spacing w:val="-2"/>
        </w:rPr>
        <w:t>Критериальными</w:t>
      </w:r>
      <w:r>
        <w:tab/>
      </w:r>
      <w:r>
        <w:rPr>
          <w:spacing w:val="-2"/>
        </w:rPr>
        <w:t>источниками</w:t>
      </w:r>
      <w:r>
        <w:tab/>
      </w:r>
      <w:r>
        <w:rPr>
          <w:spacing w:val="-2"/>
        </w:rPr>
        <w:t>оценки</w:t>
      </w:r>
      <w:r>
        <w:tab/>
      </w:r>
      <w:r>
        <w:rPr>
          <w:spacing w:val="-2"/>
        </w:rPr>
        <w:t>учебно-материального</w:t>
      </w:r>
      <w:r>
        <w:tab/>
      </w:r>
      <w:r>
        <w:rPr>
          <w:spacing w:val="-2"/>
        </w:rPr>
        <w:t xml:space="preserve">обеспечения </w:t>
      </w:r>
      <w:r>
        <w:t>образовательного</w:t>
      </w:r>
      <w:r>
        <w:rPr>
          <w:spacing w:val="26"/>
        </w:rPr>
        <w:t xml:space="preserve">  </w:t>
      </w:r>
      <w:r>
        <w:t>процесса</w:t>
      </w:r>
      <w:r>
        <w:rPr>
          <w:spacing w:val="28"/>
        </w:rPr>
        <w:t xml:space="preserve">  </w:t>
      </w:r>
      <w:r>
        <w:t>являются</w:t>
      </w:r>
      <w:r>
        <w:rPr>
          <w:spacing w:val="28"/>
        </w:rPr>
        <w:t xml:space="preserve">  </w:t>
      </w:r>
      <w:r>
        <w:t>требования</w:t>
      </w:r>
      <w:r>
        <w:rPr>
          <w:spacing w:val="29"/>
        </w:rPr>
        <w:t xml:space="preserve">  </w:t>
      </w:r>
      <w:r>
        <w:t>ФГОС,</w:t>
      </w:r>
      <w:r>
        <w:rPr>
          <w:spacing w:val="29"/>
        </w:rPr>
        <w:t xml:space="preserve">  </w:t>
      </w:r>
      <w:r>
        <w:t>требования</w:t>
      </w:r>
      <w:r>
        <w:rPr>
          <w:spacing w:val="28"/>
        </w:rPr>
        <w:t xml:space="preserve">  </w:t>
      </w:r>
      <w:r>
        <w:t>и</w:t>
      </w:r>
      <w:r>
        <w:rPr>
          <w:spacing w:val="31"/>
        </w:rPr>
        <w:t xml:space="preserve">  </w:t>
      </w:r>
      <w:r>
        <w:rPr>
          <w:spacing w:val="-2"/>
        </w:rPr>
        <w:t>условия</w:t>
      </w:r>
    </w:p>
    <w:p w:rsidR="00336F6E" w:rsidRDefault="00336F6E">
      <w:pPr>
        <w:pStyle w:val="a3"/>
        <w:spacing w:line="276" w:lineRule="auto"/>
        <w:jc w:val="left"/>
        <w:sectPr w:rsidR="00336F6E">
          <w:pgSz w:w="11920" w:h="16850"/>
          <w:pgMar w:top="1360" w:right="708" w:bottom="1160" w:left="992" w:header="0" w:footer="963" w:gutter="0"/>
          <w:cols w:space="720"/>
        </w:sectPr>
      </w:pPr>
    </w:p>
    <w:p w:rsidR="00336F6E" w:rsidRDefault="001D7343">
      <w:pPr>
        <w:pStyle w:val="a3"/>
        <w:spacing w:before="73" w:line="276" w:lineRule="auto"/>
        <w:ind w:left="210" w:right="1053"/>
      </w:pPr>
      <w:r>
        <w:lastRenderedPageBreak/>
        <w:t>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336F6E" w:rsidRDefault="001D7343">
      <w:pPr>
        <w:pStyle w:val="a5"/>
        <w:numPr>
          <w:ilvl w:val="0"/>
          <w:numId w:val="190"/>
        </w:numPr>
        <w:tabs>
          <w:tab w:val="left" w:pos="712"/>
        </w:tabs>
        <w:spacing w:before="42" w:line="276" w:lineRule="auto"/>
        <w:ind w:right="1061"/>
      </w:pPr>
      <w:r>
        <w:rPr>
          <w:sz w:val="24"/>
        </w:rPr>
        <w:t xml:space="preserve">Санитарно – эпидемиологические правила и нормативы СП 2.4.3648-20, 28, 2.4.3648-20 </w:t>
      </w:r>
      <w:r>
        <w:t>«Санитарно-эпидемиологические требования к условиям и организации обучения в общеобразовательных учреждениях»;</w:t>
      </w:r>
    </w:p>
    <w:p w:rsidR="00336F6E" w:rsidRDefault="001D7343">
      <w:pPr>
        <w:pStyle w:val="a5"/>
        <w:numPr>
          <w:ilvl w:val="0"/>
          <w:numId w:val="190"/>
        </w:numPr>
        <w:tabs>
          <w:tab w:val="left" w:pos="712"/>
        </w:tabs>
        <w:spacing w:line="271" w:lineRule="auto"/>
        <w:ind w:right="1065" w:hanging="360"/>
        <w:rPr>
          <w:sz w:val="24"/>
        </w:rPr>
      </w:pPr>
      <w:r>
        <w:rPr>
          <w:sz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336F6E" w:rsidRDefault="001D7343">
      <w:pPr>
        <w:pStyle w:val="a5"/>
        <w:numPr>
          <w:ilvl w:val="0"/>
          <w:numId w:val="190"/>
        </w:numPr>
        <w:tabs>
          <w:tab w:val="left" w:pos="712"/>
        </w:tabs>
        <w:spacing w:line="271" w:lineRule="auto"/>
        <w:ind w:right="1059" w:hanging="360"/>
        <w:rPr>
          <w:sz w:val="24"/>
        </w:rPr>
      </w:pPr>
      <w:r>
        <w:rPr>
          <w:sz w:val="24"/>
        </w:rPr>
        <w:t xml:space="preserve">перечни рекомендуемой учебной литературы и цифровых образовательных </w:t>
      </w:r>
      <w:r>
        <w:rPr>
          <w:spacing w:val="-2"/>
          <w:sz w:val="24"/>
        </w:rPr>
        <w:t>ресурсов</w:t>
      </w:r>
    </w:p>
    <w:p w:rsidR="00336F6E" w:rsidRDefault="001D7343">
      <w:pPr>
        <w:pStyle w:val="a5"/>
        <w:numPr>
          <w:ilvl w:val="0"/>
          <w:numId w:val="190"/>
        </w:numPr>
        <w:tabs>
          <w:tab w:val="left" w:pos="712"/>
        </w:tabs>
        <w:spacing w:before="93" w:line="273" w:lineRule="auto"/>
        <w:ind w:right="1063" w:hanging="360"/>
        <w:rPr>
          <w:sz w:val="24"/>
        </w:rPr>
      </w:pPr>
      <w:r>
        <w:rPr>
          <w:sz w:val="24"/>
        </w:rPr>
        <w:t>аналогичные перечни, утверждённые региональными нормативными актами и локальными актами школы, разработанные с учётом особенностей реализации образовательной программы в школе.</w:t>
      </w:r>
    </w:p>
    <w:p w:rsidR="00336F6E" w:rsidRDefault="001D7343">
      <w:pPr>
        <w:pStyle w:val="a3"/>
        <w:spacing w:before="4" w:after="6" w:line="276" w:lineRule="auto"/>
        <w:ind w:left="210" w:right="1055"/>
      </w:pPr>
      <w:r>
        <w:t>Материально-техническая база школы приводится в соответствие с задачами по обеспечению реализации основной образовательной программы, необходимого учебно- материального оснащения образовательной деятельности и созданию соответствующей образовательной и социальной среды.</w:t>
      </w: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4871"/>
        <w:gridCol w:w="2077"/>
      </w:tblGrid>
      <w:tr w:rsidR="00336F6E">
        <w:trPr>
          <w:trHeight w:val="659"/>
        </w:trPr>
        <w:tc>
          <w:tcPr>
            <w:tcW w:w="2804" w:type="dxa"/>
          </w:tcPr>
          <w:p w:rsidR="00336F6E" w:rsidRDefault="001D7343">
            <w:pPr>
              <w:pStyle w:val="TableParagraph"/>
              <w:spacing w:line="278" w:lineRule="auto"/>
              <w:ind w:left="112" w:right="470"/>
              <w:rPr>
                <w:b/>
                <w:sz w:val="24"/>
              </w:rPr>
            </w:pPr>
            <w:r>
              <w:rPr>
                <w:b/>
                <w:spacing w:val="-2"/>
                <w:sz w:val="24"/>
              </w:rPr>
              <w:t>Компоненты оснащения</w:t>
            </w:r>
          </w:p>
        </w:tc>
        <w:tc>
          <w:tcPr>
            <w:tcW w:w="4871" w:type="dxa"/>
          </w:tcPr>
          <w:p w:rsidR="00336F6E" w:rsidRDefault="001D7343">
            <w:pPr>
              <w:pStyle w:val="TableParagraph"/>
              <w:spacing w:line="270" w:lineRule="exact"/>
              <w:ind w:left="109"/>
              <w:rPr>
                <w:b/>
                <w:sz w:val="24"/>
              </w:rPr>
            </w:pPr>
            <w:r>
              <w:rPr>
                <w:b/>
                <w:sz w:val="24"/>
              </w:rPr>
              <w:t>Необходимое</w:t>
            </w:r>
            <w:r>
              <w:rPr>
                <w:b/>
                <w:spacing w:val="-7"/>
                <w:sz w:val="24"/>
              </w:rPr>
              <w:t xml:space="preserve"> </w:t>
            </w:r>
            <w:r>
              <w:rPr>
                <w:b/>
                <w:sz w:val="24"/>
              </w:rPr>
              <w:t>оборудование</w:t>
            </w:r>
            <w:r>
              <w:rPr>
                <w:b/>
                <w:spacing w:val="-6"/>
                <w:sz w:val="24"/>
              </w:rPr>
              <w:t xml:space="preserve"> </w:t>
            </w:r>
            <w:r>
              <w:rPr>
                <w:b/>
                <w:sz w:val="24"/>
              </w:rPr>
              <w:t>и</w:t>
            </w:r>
            <w:r>
              <w:rPr>
                <w:b/>
                <w:spacing w:val="-4"/>
                <w:sz w:val="24"/>
              </w:rPr>
              <w:t xml:space="preserve"> </w:t>
            </w:r>
            <w:r>
              <w:rPr>
                <w:b/>
                <w:spacing w:val="-2"/>
                <w:sz w:val="24"/>
              </w:rPr>
              <w:t>оснащение</w:t>
            </w:r>
          </w:p>
        </w:tc>
        <w:tc>
          <w:tcPr>
            <w:tcW w:w="2077" w:type="dxa"/>
          </w:tcPr>
          <w:p w:rsidR="00336F6E" w:rsidRDefault="001D7343">
            <w:pPr>
              <w:pStyle w:val="TableParagraph"/>
              <w:spacing w:line="278" w:lineRule="auto"/>
              <w:ind w:left="109"/>
              <w:rPr>
                <w:b/>
                <w:sz w:val="24"/>
              </w:rPr>
            </w:pPr>
            <w:r>
              <w:rPr>
                <w:b/>
                <w:spacing w:val="-2"/>
                <w:sz w:val="24"/>
              </w:rPr>
              <w:t xml:space="preserve">Необходимо/име </w:t>
            </w:r>
            <w:r>
              <w:rPr>
                <w:b/>
                <w:spacing w:val="-4"/>
                <w:sz w:val="24"/>
              </w:rPr>
              <w:t>ется</w:t>
            </w:r>
          </w:p>
        </w:tc>
      </w:tr>
      <w:tr w:rsidR="00336F6E">
        <w:trPr>
          <w:trHeight w:val="316"/>
        </w:trPr>
        <w:tc>
          <w:tcPr>
            <w:tcW w:w="2804" w:type="dxa"/>
            <w:vMerge w:val="restart"/>
          </w:tcPr>
          <w:p w:rsidR="00336F6E" w:rsidRDefault="001D7343">
            <w:pPr>
              <w:pStyle w:val="TableParagraph"/>
              <w:tabs>
                <w:tab w:val="left" w:pos="1821"/>
              </w:tabs>
              <w:spacing w:line="276" w:lineRule="auto"/>
              <w:ind w:left="112" w:right="118"/>
              <w:rPr>
                <w:sz w:val="24"/>
              </w:rPr>
            </w:pPr>
            <w:r>
              <w:rPr>
                <w:sz w:val="24"/>
              </w:rPr>
              <w:t xml:space="preserve">1. Компоненты </w:t>
            </w:r>
            <w:r>
              <w:rPr>
                <w:spacing w:val="-2"/>
                <w:sz w:val="24"/>
              </w:rPr>
              <w:t>оснащения</w:t>
            </w:r>
            <w:r>
              <w:rPr>
                <w:sz w:val="24"/>
              </w:rPr>
              <w:tab/>
            </w:r>
            <w:r>
              <w:rPr>
                <w:spacing w:val="-6"/>
                <w:sz w:val="24"/>
              </w:rPr>
              <w:t xml:space="preserve">учебных </w:t>
            </w:r>
            <w:r>
              <w:rPr>
                <w:spacing w:val="-2"/>
                <w:sz w:val="24"/>
              </w:rPr>
              <w:t>кабинетов</w:t>
            </w:r>
          </w:p>
        </w:tc>
        <w:tc>
          <w:tcPr>
            <w:tcW w:w="4871" w:type="dxa"/>
          </w:tcPr>
          <w:p w:rsidR="00336F6E" w:rsidRDefault="001D7343">
            <w:pPr>
              <w:pStyle w:val="TableParagraph"/>
              <w:spacing w:line="268" w:lineRule="exact"/>
              <w:ind w:left="109"/>
              <w:rPr>
                <w:sz w:val="24"/>
              </w:rPr>
            </w:pPr>
            <w:r>
              <w:rPr>
                <w:sz w:val="24"/>
              </w:rPr>
              <w:t>Паспорт</w:t>
            </w:r>
            <w:r>
              <w:rPr>
                <w:spacing w:val="-3"/>
                <w:sz w:val="24"/>
              </w:rPr>
              <w:t xml:space="preserve"> </w:t>
            </w:r>
            <w:r>
              <w:rPr>
                <w:spacing w:val="-2"/>
                <w:sz w:val="24"/>
              </w:rPr>
              <w:t>кабинета</w:t>
            </w:r>
          </w:p>
        </w:tc>
        <w:tc>
          <w:tcPr>
            <w:tcW w:w="2077" w:type="dxa"/>
          </w:tcPr>
          <w:p w:rsidR="00336F6E" w:rsidRDefault="001D7343">
            <w:pPr>
              <w:pStyle w:val="TableParagraph"/>
              <w:spacing w:line="268" w:lineRule="exact"/>
              <w:ind w:left="109"/>
              <w:rPr>
                <w:sz w:val="24"/>
              </w:rPr>
            </w:pPr>
            <w:r>
              <w:rPr>
                <w:spacing w:val="-2"/>
                <w:sz w:val="24"/>
              </w:rPr>
              <w:t>имеется</w:t>
            </w:r>
          </w:p>
        </w:tc>
      </w:tr>
      <w:tr w:rsidR="00336F6E">
        <w:trPr>
          <w:trHeight w:val="2856"/>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spacing w:line="276" w:lineRule="auto"/>
              <w:ind w:left="109" w:right="93"/>
              <w:jc w:val="both"/>
              <w:rPr>
                <w:sz w:val="24"/>
              </w:rPr>
            </w:pPr>
            <w:r>
              <w:rPr>
                <w:sz w:val="24"/>
              </w:rPr>
              <w:t>Учебно-методические материалы, УМК по предметам, дидактические и раздаточные материалы по предметам</w:t>
            </w:r>
          </w:p>
        </w:tc>
        <w:tc>
          <w:tcPr>
            <w:tcW w:w="2077" w:type="dxa"/>
          </w:tcPr>
          <w:p w:rsidR="00336F6E" w:rsidRDefault="001D7343">
            <w:pPr>
              <w:pStyle w:val="TableParagraph"/>
              <w:spacing w:line="276" w:lineRule="auto"/>
              <w:ind w:left="109" w:right="157"/>
              <w:rPr>
                <w:sz w:val="24"/>
              </w:rPr>
            </w:pPr>
            <w:r>
              <w:rPr>
                <w:sz w:val="24"/>
              </w:rPr>
              <w:t xml:space="preserve">Необходимы по </w:t>
            </w:r>
            <w:r>
              <w:rPr>
                <w:spacing w:val="-2"/>
                <w:sz w:val="24"/>
              </w:rPr>
              <w:t>биологии, географии, обществознанию, иностранному языку/имеются</w:t>
            </w:r>
            <w:r>
              <w:rPr>
                <w:spacing w:val="40"/>
                <w:sz w:val="24"/>
              </w:rPr>
              <w:t xml:space="preserve"> </w:t>
            </w:r>
            <w:r>
              <w:rPr>
                <w:sz w:val="24"/>
              </w:rPr>
              <w:t xml:space="preserve">по всем </w:t>
            </w:r>
            <w:r>
              <w:rPr>
                <w:spacing w:val="-2"/>
                <w:sz w:val="24"/>
              </w:rPr>
              <w:t>остальным</w:t>
            </w:r>
          </w:p>
          <w:p w:rsidR="00336F6E" w:rsidRDefault="001D7343">
            <w:pPr>
              <w:pStyle w:val="TableParagraph"/>
              <w:spacing w:line="274" w:lineRule="exact"/>
              <w:ind w:left="109"/>
              <w:rPr>
                <w:sz w:val="24"/>
              </w:rPr>
            </w:pPr>
            <w:r>
              <w:rPr>
                <w:spacing w:val="-2"/>
                <w:sz w:val="24"/>
              </w:rPr>
              <w:t>предметам</w:t>
            </w:r>
          </w:p>
        </w:tc>
      </w:tr>
      <w:tr w:rsidR="00336F6E">
        <w:trPr>
          <w:trHeight w:val="1588"/>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tabs>
                <w:tab w:val="left" w:pos="2078"/>
                <w:tab w:val="left" w:pos="3167"/>
              </w:tabs>
              <w:spacing w:line="276" w:lineRule="auto"/>
              <w:ind w:left="109" w:right="131"/>
              <w:rPr>
                <w:sz w:val="24"/>
              </w:rPr>
            </w:pPr>
            <w:r>
              <w:rPr>
                <w:spacing w:val="-2"/>
                <w:sz w:val="24"/>
              </w:rPr>
              <w:t>Аудиозаписи,</w:t>
            </w:r>
            <w:r>
              <w:rPr>
                <w:sz w:val="24"/>
              </w:rPr>
              <w:tab/>
            </w:r>
            <w:r>
              <w:rPr>
                <w:spacing w:val="-4"/>
                <w:sz w:val="24"/>
              </w:rPr>
              <w:t>ТСО,</w:t>
            </w:r>
            <w:r>
              <w:rPr>
                <w:sz w:val="24"/>
              </w:rPr>
              <w:tab/>
            </w:r>
            <w:r>
              <w:rPr>
                <w:spacing w:val="-4"/>
                <w:sz w:val="24"/>
              </w:rPr>
              <w:t xml:space="preserve">компьютерные, </w:t>
            </w:r>
            <w:r>
              <w:rPr>
                <w:spacing w:val="-2"/>
                <w:sz w:val="24"/>
              </w:rPr>
              <w:t>информационно-коммуникационные средства.</w:t>
            </w:r>
          </w:p>
        </w:tc>
        <w:tc>
          <w:tcPr>
            <w:tcW w:w="2077" w:type="dxa"/>
          </w:tcPr>
          <w:p w:rsidR="00336F6E" w:rsidRDefault="001D7343">
            <w:pPr>
              <w:pStyle w:val="TableParagraph"/>
              <w:spacing w:line="276" w:lineRule="auto"/>
              <w:ind w:left="109"/>
              <w:rPr>
                <w:sz w:val="24"/>
              </w:rPr>
            </w:pPr>
            <w:r>
              <w:rPr>
                <w:spacing w:val="-2"/>
                <w:sz w:val="24"/>
              </w:rPr>
              <w:t>Имеются, необходимо пополнение интерактивными</w:t>
            </w:r>
          </w:p>
          <w:p w:rsidR="00336F6E" w:rsidRDefault="001D7343">
            <w:pPr>
              <w:pStyle w:val="TableParagraph"/>
              <w:spacing w:line="274" w:lineRule="exact"/>
              <w:ind w:left="109"/>
              <w:rPr>
                <w:sz w:val="24"/>
              </w:rPr>
            </w:pPr>
            <w:r>
              <w:rPr>
                <w:spacing w:val="-2"/>
                <w:sz w:val="24"/>
              </w:rPr>
              <w:t>досками</w:t>
            </w:r>
          </w:p>
        </w:tc>
      </w:tr>
      <w:tr w:rsidR="00336F6E">
        <w:trPr>
          <w:trHeight w:val="633"/>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spacing w:line="268" w:lineRule="exact"/>
              <w:ind w:left="109"/>
              <w:rPr>
                <w:sz w:val="24"/>
              </w:rPr>
            </w:pPr>
            <w:r>
              <w:rPr>
                <w:spacing w:val="-2"/>
                <w:sz w:val="24"/>
              </w:rPr>
              <w:t>Мебель</w:t>
            </w:r>
          </w:p>
        </w:tc>
        <w:tc>
          <w:tcPr>
            <w:tcW w:w="2077" w:type="dxa"/>
          </w:tcPr>
          <w:p w:rsidR="00336F6E" w:rsidRDefault="001D7343">
            <w:pPr>
              <w:pStyle w:val="TableParagraph"/>
              <w:spacing w:line="268" w:lineRule="exact"/>
              <w:ind w:left="109"/>
              <w:rPr>
                <w:sz w:val="24"/>
              </w:rPr>
            </w:pPr>
            <w:r>
              <w:rPr>
                <w:spacing w:val="-2"/>
                <w:sz w:val="24"/>
              </w:rPr>
              <w:t>имеется</w:t>
            </w:r>
          </w:p>
        </w:tc>
      </w:tr>
      <w:tr w:rsidR="00336F6E">
        <w:trPr>
          <w:trHeight w:val="950"/>
        </w:trPr>
        <w:tc>
          <w:tcPr>
            <w:tcW w:w="2804" w:type="dxa"/>
            <w:vMerge w:val="restart"/>
          </w:tcPr>
          <w:p w:rsidR="00336F6E" w:rsidRDefault="001D7343">
            <w:pPr>
              <w:pStyle w:val="TableParagraph"/>
              <w:spacing w:line="276" w:lineRule="auto"/>
              <w:ind w:left="112" w:right="174"/>
              <w:rPr>
                <w:sz w:val="24"/>
              </w:rPr>
            </w:pPr>
            <w:r>
              <w:rPr>
                <w:sz w:val="24"/>
              </w:rPr>
              <w:t xml:space="preserve">2. Компоненты </w:t>
            </w:r>
            <w:r>
              <w:rPr>
                <w:spacing w:val="-2"/>
                <w:sz w:val="24"/>
              </w:rPr>
              <w:t xml:space="preserve">оснащения </w:t>
            </w:r>
            <w:r>
              <w:rPr>
                <w:sz w:val="24"/>
              </w:rPr>
              <w:t>методического</w:t>
            </w:r>
            <w:r>
              <w:rPr>
                <w:spacing w:val="-15"/>
                <w:sz w:val="24"/>
              </w:rPr>
              <w:t xml:space="preserve"> </w:t>
            </w:r>
            <w:r>
              <w:rPr>
                <w:sz w:val="24"/>
              </w:rPr>
              <w:t>кабинета</w:t>
            </w:r>
          </w:p>
        </w:tc>
        <w:tc>
          <w:tcPr>
            <w:tcW w:w="4871" w:type="dxa"/>
          </w:tcPr>
          <w:p w:rsidR="00336F6E" w:rsidRDefault="001D7343">
            <w:pPr>
              <w:pStyle w:val="TableParagraph"/>
              <w:tabs>
                <w:tab w:val="left" w:pos="1838"/>
                <w:tab w:val="left" w:pos="3287"/>
              </w:tabs>
              <w:spacing w:line="270" w:lineRule="exact"/>
              <w:ind w:left="109"/>
              <w:rPr>
                <w:sz w:val="24"/>
              </w:rPr>
            </w:pPr>
            <w:r>
              <w:rPr>
                <w:spacing w:val="-2"/>
                <w:sz w:val="24"/>
              </w:rPr>
              <w:t>Нормативные</w:t>
            </w:r>
            <w:r>
              <w:rPr>
                <w:sz w:val="24"/>
              </w:rPr>
              <w:tab/>
            </w:r>
            <w:r>
              <w:rPr>
                <w:spacing w:val="-2"/>
                <w:sz w:val="24"/>
              </w:rPr>
              <w:t>документы</w:t>
            </w:r>
            <w:r>
              <w:rPr>
                <w:sz w:val="24"/>
              </w:rPr>
              <w:tab/>
            </w:r>
            <w:r>
              <w:rPr>
                <w:spacing w:val="-2"/>
                <w:sz w:val="24"/>
              </w:rPr>
              <w:t>федерального,</w:t>
            </w:r>
          </w:p>
          <w:p w:rsidR="00336F6E" w:rsidRDefault="001D7343">
            <w:pPr>
              <w:pStyle w:val="TableParagraph"/>
              <w:spacing w:before="7" w:line="310" w:lineRule="atLeast"/>
              <w:ind w:left="109"/>
              <w:rPr>
                <w:sz w:val="24"/>
              </w:rPr>
            </w:pPr>
            <w:r>
              <w:rPr>
                <w:sz w:val="24"/>
              </w:rPr>
              <w:t>регионального</w:t>
            </w:r>
            <w:r>
              <w:rPr>
                <w:spacing w:val="-15"/>
                <w:sz w:val="24"/>
              </w:rPr>
              <w:t xml:space="preserve"> </w:t>
            </w:r>
            <w:r>
              <w:rPr>
                <w:sz w:val="24"/>
              </w:rPr>
              <w:t>и</w:t>
            </w:r>
            <w:r>
              <w:rPr>
                <w:spacing w:val="-13"/>
                <w:sz w:val="24"/>
              </w:rPr>
              <w:t xml:space="preserve"> </w:t>
            </w:r>
            <w:r>
              <w:rPr>
                <w:sz w:val="24"/>
              </w:rPr>
              <w:t>муниципального</w:t>
            </w:r>
            <w:r>
              <w:rPr>
                <w:spacing w:val="15"/>
                <w:sz w:val="24"/>
              </w:rPr>
              <w:t xml:space="preserve"> </w:t>
            </w:r>
            <w:r>
              <w:rPr>
                <w:sz w:val="24"/>
              </w:rPr>
              <w:t>уровней, сборник локальных актов школы.</w:t>
            </w:r>
          </w:p>
        </w:tc>
        <w:tc>
          <w:tcPr>
            <w:tcW w:w="2077" w:type="dxa"/>
          </w:tcPr>
          <w:p w:rsidR="00336F6E" w:rsidRDefault="001D7343">
            <w:pPr>
              <w:pStyle w:val="TableParagraph"/>
              <w:spacing w:line="270" w:lineRule="exact"/>
              <w:ind w:left="109"/>
              <w:rPr>
                <w:sz w:val="24"/>
              </w:rPr>
            </w:pPr>
            <w:r>
              <w:rPr>
                <w:spacing w:val="-2"/>
                <w:sz w:val="24"/>
              </w:rPr>
              <w:t>имеются</w:t>
            </w:r>
          </w:p>
        </w:tc>
      </w:tr>
      <w:tr w:rsidR="00336F6E">
        <w:trPr>
          <w:trHeight w:val="551"/>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spacing w:line="273" w:lineRule="exact"/>
              <w:ind w:left="109"/>
              <w:rPr>
                <w:sz w:val="24"/>
              </w:rPr>
            </w:pPr>
            <w:r>
              <w:rPr>
                <w:sz w:val="24"/>
              </w:rPr>
              <w:t>Цифровые</w:t>
            </w:r>
            <w:r>
              <w:rPr>
                <w:spacing w:val="-3"/>
                <w:sz w:val="24"/>
              </w:rPr>
              <w:t xml:space="preserve"> </w:t>
            </w:r>
            <w:r>
              <w:rPr>
                <w:sz w:val="24"/>
              </w:rPr>
              <w:t>образовательные</w:t>
            </w:r>
            <w:r>
              <w:rPr>
                <w:spacing w:val="-3"/>
                <w:sz w:val="24"/>
              </w:rPr>
              <w:t xml:space="preserve"> </w:t>
            </w:r>
            <w:r>
              <w:rPr>
                <w:spacing w:val="-2"/>
                <w:sz w:val="24"/>
              </w:rPr>
              <w:t>ресурсы</w:t>
            </w:r>
          </w:p>
        </w:tc>
        <w:tc>
          <w:tcPr>
            <w:tcW w:w="2077" w:type="dxa"/>
          </w:tcPr>
          <w:p w:rsidR="00336F6E" w:rsidRDefault="001D7343">
            <w:pPr>
              <w:pStyle w:val="TableParagraph"/>
              <w:spacing w:line="273" w:lineRule="exact"/>
              <w:ind w:left="109"/>
              <w:rPr>
                <w:sz w:val="24"/>
              </w:rPr>
            </w:pPr>
            <w:r>
              <w:rPr>
                <w:spacing w:val="-2"/>
                <w:sz w:val="24"/>
              </w:rPr>
              <w:t>имеются</w:t>
            </w:r>
          </w:p>
        </w:tc>
      </w:tr>
      <w:tr w:rsidR="00336F6E">
        <w:trPr>
          <w:trHeight w:val="633"/>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tabs>
                <w:tab w:val="left" w:pos="1778"/>
                <w:tab w:val="left" w:pos="3122"/>
                <w:tab w:val="left" w:pos="3683"/>
              </w:tabs>
              <w:spacing w:line="268" w:lineRule="exact"/>
              <w:ind w:left="109"/>
              <w:rPr>
                <w:sz w:val="24"/>
              </w:rPr>
            </w:pPr>
            <w:r>
              <w:rPr>
                <w:spacing w:val="-2"/>
                <w:sz w:val="24"/>
              </w:rPr>
              <w:t>Методическая</w:t>
            </w:r>
            <w:r>
              <w:rPr>
                <w:sz w:val="24"/>
              </w:rPr>
              <w:tab/>
            </w:r>
            <w:r>
              <w:rPr>
                <w:spacing w:val="-2"/>
                <w:sz w:val="24"/>
              </w:rPr>
              <w:t>литература</w:t>
            </w:r>
            <w:r>
              <w:rPr>
                <w:sz w:val="24"/>
              </w:rPr>
              <w:tab/>
            </w:r>
            <w:r>
              <w:rPr>
                <w:spacing w:val="-5"/>
                <w:sz w:val="24"/>
              </w:rPr>
              <w:t>для</w:t>
            </w:r>
            <w:r>
              <w:rPr>
                <w:sz w:val="24"/>
              </w:rPr>
              <w:tab/>
            </w:r>
            <w:r>
              <w:rPr>
                <w:spacing w:val="-2"/>
                <w:sz w:val="24"/>
              </w:rPr>
              <w:t>педагогов,</w:t>
            </w:r>
          </w:p>
          <w:p w:rsidR="00336F6E" w:rsidRDefault="001D7343">
            <w:pPr>
              <w:pStyle w:val="TableParagraph"/>
              <w:spacing w:before="38"/>
              <w:ind w:left="109"/>
              <w:rPr>
                <w:sz w:val="24"/>
              </w:rPr>
            </w:pPr>
            <w:r>
              <w:rPr>
                <w:sz w:val="24"/>
              </w:rPr>
              <w:t>подписная</w:t>
            </w:r>
            <w:r>
              <w:rPr>
                <w:spacing w:val="-5"/>
                <w:sz w:val="24"/>
              </w:rPr>
              <w:t xml:space="preserve"> </w:t>
            </w:r>
            <w:r>
              <w:rPr>
                <w:sz w:val="24"/>
              </w:rPr>
              <w:t>методическая</w:t>
            </w:r>
            <w:r>
              <w:rPr>
                <w:spacing w:val="-4"/>
                <w:sz w:val="24"/>
              </w:rPr>
              <w:t xml:space="preserve"> </w:t>
            </w:r>
            <w:r>
              <w:rPr>
                <w:spacing w:val="-2"/>
                <w:sz w:val="24"/>
              </w:rPr>
              <w:t>продукция</w:t>
            </w:r>
          </w:p>
        </w:tc>
        <w:tc>
          <w:tcPr>
            <w:tcW w:w="2077" w:type="dxa"/>
          </w:tcPr>
          <w:p w:rsidR="00336F6E" w:rsidRDefault="001D7343">
            <w:pPr>
              <w:pStyle w:val="TableParagraph"/>
              <w:spacing w:line="268" w:lineRule="exact"/>
              <w:ind w:left="109"/>
              <w:rPr>
                <w:sz w:val="24"/>
              </w:rPr>
            </w:pPr>
            <w:r>
              <w:rPr>
                <w:spacing w:val="-2"/>
                <w:sz w:val="24"/>
              </w:rPr>
              <w:t>Имеется</w:t>
            </w:r>
          </w:p>
        </w:tc>
      </w:tr>
    </w:tbl>
    <w:p w:rsidR="00336F6E" w:rsidRDefault="00336F6E">
      <w:pPr>
        <w:pStyle w:val="TableParagraph"/>
        <w:spacing w:line="268" w:lineRule="exact"/>
        <w:rPr>
          <w:sz w:val="24"/>
        </w:rPr>
        <w:sectPr w:rsidR="00336F6E">
          <w:pgSz w:w="11920" w:h="16850"/>
          <w:pgMar w:top="1360" w:right="708" w:bottom="1416" w:left="992" w:header="0" w:footer="963"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4871"/>
        <w:gridCol w:w="2077"/>
      </w:tblGrid>
      <w:tr w:rsidR="00336F6E">
        <w:trPr>
          <w:trHeight w:val="318"/>
        </w:trPr>
        <w:tc>
          <w:tcPr>
            <w:tcW w:w="2804" w:type="dxa"/>
            <w:vMerge w:val="restart"/>
            <w:tcBorders>
              <w:top w:val="nil"/>
            </w:tcBorders>
          </w:tcPr>
          <w:p w:rsidR="00336F6E" w:rsidRDefault="00336F6E">
            <w:pPr>
              <w:pStyle w:val="TableParagraph"/>
            </w:pPr>
          </w:p>
        </w:tc>
        <w:tc>
          <w:tcPr>
            <w:tcW w:w="4871" w:type="dxa"/>
          </w:tcPr>
          <w:p w:rsidR="00336F6E" w:rsidRDefault="001D7343">
            <w:pPr>
              <w:pStyle w:val="TableParagraph"/>
              <w:spacing w:line="270" w:lineRule="exact"/>
              <w:ind w:left="109"/>
              <w:rPr>
                <w:sz w:val="24"/>
              </w:rPr>
            </w:pPr>
            <w:r>
              <w:rPr>
                <w:sz w:val="24"/>
              </w:rPr>
              <w:t>Публикации</w:t>
            </w:r>
            <w:r>
              <w:rPr>
                <w:spacing w:val="-3"/>
                <w:sz w:val="24"/>
              </w:rPr>
              <w:t xml:space="preserve"> </w:t>
            </w:r>
            <w:r>
              <w:rPr>
                <w:sz w:val="24"/>
              </w:rPr>
              <w:t>работ</w:t>
            </w:r>
            <w:r>
              <w:rPr>
                <w:spacing w:val="-4"/>
                <w:sz w:val="24"/>
              </w:rPr>
              <w:t xml:space="preserve"> </w:t>
            </w:r>
            <w:r>
              <w:rPr>
                <w:sz w:val="24"/>
              </w:rPr>
              <w:t>педагогов</w:t>
            </w:r>
            <w:r>
              <w:rPr>
                <w:spacing w:val="-5"/>
                <w:sz w:val="24"/>
              </w:rPr>
              <w:t xml:space="preserve"> </w:t>
            </w:r>
            <w:r>
              <w:rPr>
                <w:sz w:val="24"/>
              </w:rPr>
              <w:t>в</w:t>
            </w:r>
            <w:r>
              <w:rPr>
                <w:spacing w:val="-4"/>
                <w:sz w:val="24"/>
              </w:rPr>
              <w:t xml:space="preserve"> </w:t>
            </w:r>
            <w:r>
              <w:rPr>
                <w:spacing w:val="-5"/>
                <w:sz w:val="24"/>
              </w:rPr>
              <w:t>СМИ</w:t>
            </w:r>
          </w:p>
        </w:tc>
        <w:tc>
          <w:tcPr>
            <w:tcW w:w="2077" w:type="dxa"/>
          </w:tcPr>
          <w:p w:rsidR="00336F6E" w:rsidRDefault="001D7343">
            <w:pPr>
              <w:pStyle w:val="TableParagraph"/>
              <w:spacing w:line="270" w:lineRule="exact"/>
              <w:ind w:left="109"/>
              <w:rPr>
                <w:sz w:val="24"/>
              </w:rPr>
            </w:pPr>
            <w:r>
              <w:rPr>
                <w:spacing w:val="-2"/>
                <w:sz w:val="24"/>
              </w:rPr>
              <w:t>имеется</w:t>
            </w:r>
          </w:p>
        </w:tc>
      </w:tr>
      <w:tr w:rsidR="00336F6E">
        <w:trPr>
          <w:trHeight w:val="314"/>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spacing w:line="268" w:lineRule="exact"/>
              <w:ind w:left="109"/>
              <w:rPr>
                <w:sz w:val="24"/>
              </w:rPr>
            </w:pPr>
            <w:r>
              <w:rPr>
                <w:sz w:val="24"/>
              </w:rPr>
              <w:t>Публикации</w:t>
            </w:r>
            <w:r>
              <w:rPr>
                <w:spacing w:val="-3"/>
                <w:sz w:val="24"/>
              </w:rPr>
              <w:t xml:space="preserve"> </w:t>
            </w:r>
            <w:r>
              <w:rPr>
                <w:sz w:val="24"/>
              </w:rPr>
              <w:t>в</w:t>
            </w:r>
            <w:r>
              <w:rPr>
                <w:spacing w:val="-3"/>
                <w:sz w:val="24"/>
              </w:rPr>
              <w:t xml:space="preserve"> </w:t>
            </w:r>
            <w:r>
              <w:rPr>
                <w:sz w:val="24"/>
              </w:rPr>
              <w:t>СМИ</w:t>
            </w:r>
            <w:r>
              <w:rPr>
                <w:spacing w:val="-3"/>
                <w:sz w:val="24"/>
              </w:rPr>
              <w:t xml:space="preserve"> </w:t>
            </w:r>
            <w:r>
              <w:rPr>
                <w:sz w:val="24"/>
              </w:rPr>
              <w:t>о</w:t>
            </w:r>
            <w:r>
              <w:rPr>
                <w:spacing w:val="-4"/>
                <w:sz w:val="24"/>
              </w:rPr>
              <w:t xml:space="preserve"> школе</w:t>
            </w:r>
          </w:p>
        </w:tc>
        <w:tc>
          <w:tcPr>
            <w:tcW w:w="2077" w:type="dxa"/>
          </w:tcPr>
          <w:p w:rsidR="00336F6E" w:rsidRDefault="001D7343">
            <w:pPr>
              <w:pStyle w:val="TableParagraph"/>
              <w:spacing w:line="268" w:lineRule="exact"/>
              <w:ind w:left="109"/>
              <w:rPr>
                <w:sz w:val="24"/>
              </w:rPr>
            </w:pPr>
            <w:r>
              <w:rPr>
                <w:spacing w:val="-2"/>
                <w:sz w:val="24"/>
              </w:rPr>
              <w:t>имеется</w:t>
            </w:r>
          </w:p>
        </w:tc>
      </w:tr>
      <w:tr w:rsidR="00336F6E">
        <w:trPr>
          <w:trHeight w:val="318"/>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spacing w:line="270" w:lineRule="exact"/>
              <w:ind w:left="109"/>
              <w:rPr>
                <w:sz w:val="24"/>
              </w:rPr>
            </w:pPr>
            <w:r>
              <w:rPr>
                <w:sz w:val="24"/>
              </w:rPr>
              <w:t>Банк</w:t>
            </w:r>
            <w:r>
              <w:rPr>
                <w:spacing w:val="-5"/>
                <w:sz w:val="24"/>
              </w:rPr>
              <w:t xml:space="preserve"> </w:t>
            </w:r>
            <w:r>
              <w:rPr>
                <w:sz w:val="24"/>
              </w:rPr>
              <w:t>исследовательских</w:t>
            </w:r>
            <w:r>
              <w:rPr>
                <w:spacing w:val="-2"/>
                <w:sz w:val="24"/>
              </w:rPr>
              <w:t xml:space="preserve"> </w:t>
            </w:r>
            <w:r>
              <w:rPr>
                <w:sz w:val="24"/>
              </w:rPr>
              <w:t>работ</w:t>
            </w:r>
            <w:r>
              <w:rPr>
                <w:spacing w:val="-2"/>
                <w:sz w:val="24"/>
              </w:rPr>
              <w:t xml:space="preserve"> учащихся</w:t>
            </w:r>
          </w:p>
        </w:tc>
        <w:tc>
          <w:tcPr>
            <w:tcW w:w="2077" w:type="dxa"/>
          </w:tcPr>
          <w:p w:rsidR="00336F6E" w:rsidRDefault="001D7343">
            <w:pPr>
              <w:pStyle w:val="TableParagraph"/>
              <w:spacing w:line="270" w:lineRule="exact"/>
              <w:ind w:left="109"/>
              <w:rPr>
                <w:sz w:val="24"/>
              </w:rPr>
            </w:pPr>
            <w:r>
              <w:rPr>
                <w:spacing w:val="-2"/>
                <w:sz w:val="24"/>
              </w:rPr>
              <w:t>имеется</w:t>
            </w:r>
          </w:p>
        </w:tc>
      </w:tr>
      <w:tr w:rsidR="00336F6E">
        <w:trPr>
          <w:trHeight w:val="316"/>
        </w:trPr>
        <w:tc>
          <w:tcPr>
            <w:tcW w:w="2804" w:type="dxa"/>
            <w:vMerge w:val="restart"/>
          </w:tcPr>
          <w:p w:rsidR="00336F6E" w:rsidRDefault="001D7343">
            <w:pPr>
              <w:pStyle w:val="TableParagraph"/>
              <w:spacing w:line="278" w:lineRule="auto"/>
              <w:ind w:left="112" w:right="299"/>
              <w:rPr>
                <w:sz w:val="24"/>
              </w:rPr>
            </w:pPr>
            <w:r>
              <w:rPr>
                <w:sz w:val="24"/>
              </w:rPr>
              <w:t>3. Компоненты оснащения</w:t>
            </w:r>
            <w:r>
              <w:rPr>
                <w:spacing w:val="-15"/>
                <w:sz w:val="24"/>
              </w:rPr>
              <w:t xml:space="preserve"> </w:t>
            </w:r>
            <w:r>
              <w:rPr>
                <w:sz w:val="24"/>
              </w:rPr>
              <w:t>библиотеки</w:t>
            </w:r>
          </w:p>
        </w:tc>
        <w:tc>
          <w:tcPr>
            <w:tcW w:w="4871" w:type="dxa"/>
          </w:tcPr>
          <w:p w:rsidR="00336F6E" w:rsidRDefault="001D7343">
            <w:pPr>
              <w:pStyle w:val="TableParagraph"/>
              <w:spacing w:line="268" w:lineRule="exact"/>
              <w:ind w:left="109"/>
              <w:rPr>
                <w:sz w:val="24"/>
              </w:rPr>
            </w:pPr>
            <w:r>
              <w:rPr>
                <w:sz w:val="24"/>
              </w:rPr>
              <w:t>Стеллажи</w:t>
            </w:r>
            <w:r>
              <w:rPr>
                <w:spacing w:val="-3"/>
                <w:sz w:val="24"/>
              </w:rPr>
              <w:t xml:space="preserve"> </w:t>
            </w:r>
            <w:r>
              <w:rPr>
                <w:sz w:val="24"/>
              </w:rPr>
              <w:t>для</w:t>
            </w:r>
            <w:r>
              <w:rPr>
                <w:spacing w:val="-1"/>
                <w:sz w:val="24"/>
              </w:rPr>
              <w:t xml:space="preserve"> </w:t>
            </w:r>
            <w:r>
              <w:rPr>
                <w:spacing w:val="-4"/>
                <w:sz w:val="24"/>
              </w:rPr>
              <w:t>книг</w:t>
            </w:r>
          </w:p>
        </w:tc>
        <w:tc>
          <w:tcPr>
            <w:tcW w:w="2077" w:type="dxa"/>
          </w:tcPr>
          <w:p w:rsidR="00336F6E" w:rsidRDefault="001D7343">
            <w:pPr>
              <w:pStyle w:val="TableParagraph"/>
              <w:spacing w:line="268" w:lineRule="exact"/>
              <w:ind w:left="109"/>
              <w:rPr>
                <w:sz w:val="24"/>
              </w:rPr>
            </w:pPr>
            <w:r>
              <w:rPr>
                <w:spacing w:val="-2"/>
                <w:sz w:val="24"/>
              </w:rPr>
              <w:t>имеются</w:t>
            </w:r>
          </w:p>
        </w:tc>
      </w:tr>
      <w:tr w:rsidR="00336F6E">
        <w:trPr>
          <w:trHeight w:val="316"/>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spacing w:line="268" w:lineRule="exact"/>
              <w:ind w:left="109"/>
              <w:rPr>
                <w:sz w:val="24"/>
              </w:rPr>
            </w:pPr>
            <w:r>
              <w:rPr>
                <w:sz w:val="24"/>
              </w:rPr>
              <w:t>Читальные</w:t>
            </w:r>
            <w:r>
              <w:rPr>
                <w:spacing w:val="-8"/>
                <w:sz w:val="24"/>
              </w:rPr>
              <w:t xml:space="preserve"> </w:t>
            </w:r>
            <w:r>
              <w:rPr>
                <w:spacing w:val="-2"/>
                <w:sz w:val="24"/>
              </w:rPr>
              <w:t>места</w:t>
            </w:r>
          </w:p>
        </w:tc>
        <w:tc>
          <w:tcPr>
            <w:tcW w:w="2077" w:type="dxa"/>
          </w:tcPr>
          <w:p w:rsidR="00336F6E" w:rsidRDefault="001D7343">
            <w:pPr>
              <w:pStyle w:val="TableParagraph"/>
              <w:spacing w:line="268" w:lineRule="exact"/>
              <w:ind w:left="109"/>
              <w:rPr>
                <w:sz w:val="24"/>
              </w:rPr>
            </w:pPr>
            <w:r>
              <w:rPr>
                <w:spacing w:val="-2"/>
                <w:sz w:val="24"/>
              </w:rPr>
              <w:t>имеются</w:t>
            </w:r>
          </w:p>
        </w:tc>
      </w:tr>
      <w:tr w:rsidR="00336F6E">
        <w:trPr>
          <w:trHeight w:val="316"/>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spacing w:line="270" w:lineRule="exact"/>
              <w:ind w:left="109"/>
              <w:rPr>
                <w:sz w:val="24"/>
              </w:rPr>
            </w:pPr>
            <w:r>
              <w:rPr>
                <w:spacing w:val="-2"/>
                <w:sz w:val="24"/>
              </w:rPr>
              <w:t>Компьютеры</w:t>
            </w:r>
          </w:p>
        </w:tc>
        <w:tc>
          <w:tcPr>
            <w:tcW w:w="2077" w:type="dxa"/>
          </w:tcPr>
          <w:p w:rsidR="00336F6E" w:rsidRDefault="001D7343">
            <w:pPr>
              <w:pStyle w:val="TableParagraph"/>
              <w:spacing w:line="270" w:lineRule="exact"/>
              <w:ind w:left="109"/>
              <w:rPr>
                <w:sz w:val="24"/>
              </w:rPr>
            </w:pPr>
            <w:r>
              <w:rPr>
                <w:spacing w:val="-2"/>
                <w:sz w:val="24"/>
              </w:rPr>
              <w:t>имеются</w:t>
            </w:r>
          </w:p>
        </w:tc>
      </w:tr>
      <w:tr w:rsidR="00336F6E">
        <w:trPr>
          <w:trHeight w:val="316"/>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spacing w:line="270" w:lineRule="exact"/>
              <w:ind w:left="109"/>
              <w:rPr>
                <w:sz w:val="24"/>
              </w:rPr>
            </w:pPr>
            <w:r>
              <w:rPr>
                <w:spacing w:val="-2"/>
                <w:sz w:val="24"/>
              </w:rPr>
              <w:t>Принтер</w:t>
            </w:r>
          </w:p>
        </w:tc>
        <w:tc>
          <w:tcPr>
            <w:tcW w:w="2077" w:type="dxa"/>
          </w:tcPr>
          <w:p w:rsidR="00336F6E" w:rsidRDefault="001D7343">
            <w:pPr>
              <w:pStyle w:val="TableParagraph"/>
              <w:spacing w:line="270" w:lineRule="exact"/>
              <w:ind w:left="109"/>
              <w:rPr>
                <w:sz w:val="24"/>
              </w:rPr>
            </w:pPr>
            <w:r>
              <w:rPr>
                <w:spacing w:val="-2"/>
                <w:sz w:val="24"/>
              </w:rPr>
              <w:t>имеется</w:t>
            </w:r>
          </w:p>
        </w:tc>
      </w:tr>
      <w:tr w:rsidR="00336F6E">
        <w:trPr>
          <w:trHeight w:val="318"/>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spacing w:line="268" w:lineRule="exact"/>
              <w:ind w:left="109"/>
              <w:rPr>
                <w:sz w:val="24"/>
              </w:rPr>
            </w:pPr>
            <w:r>
              <w:rPr>
                <w:sz w:val="24"/>
              </w:rPr>
              <w:t>Демонстрационная</w:t>
            </w:r>
            <w:r>
              <w:rPr>
                <w:spacing w:val="-11"/>
                <w:sz w:val="24"/>
              </w:rPr>
              <w:t xml:space="preserve"> </w:t>
            </w:r>
            <w:r>
              <w:rPr>
                <w:sz w:val="24"/>
              </w:rPr>
              <w:t>ЖК-</w:t>
            </w:r>
            <w:r>
              <w:rPr>
                <w:spacing w:val="-2"/>
                <w:sz w:val="24"/>
              </w:rPr>
              <w:t>панель</w:t>
            </w:r>
          </w:p>
        </w:tc>
        <w:tc>
          <w:tcPr>
            <w:tcW w:w="2077" w:type="dxa"/>
          </w:tcPr>
          <w:p w:rsidR="00336F6E" w:rsidRDefault="001D7343">
            <w:pPr>
              <w:pStyle w:val="TableParagraph"/>
              <w:spacing w:line="268" w:lineRule="exact"/>
              <w:ind w:left="109"/>
              <w:rPr>
                <w:sz w:val="24"/>
              </w:rPr>
            </w:pPr>
            <w:r>
              <w:rPr>
                <w:spacing w:val="-2"/>
                <w:sz w:val="24"/>
              </w:rPr>
              <w:t>имеется</w:t>
            </w:r>
          </w:p>
        </w:tc>
      </w:tr>
      <w:tr w:rsidR="00336F6E">
        <w:trPr>
          <w:trHeight w:val="633"/>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tabs>
                <w:tab w:val="left" w:pos="3139"/>
              </w:tabs>
              <w:spacing w:line="268" w:lineRule="exact"/>
              <w:ind w:left="109"/>
              <w:rPr>
                <w:sz w:val="24"/>
              </w:rPr>
            </w:pPr>
            <w:r>
              <w:rPr>
                <w:sz w:val="24"/>
              </w:rPr>
              <w:t>Учебная,</w:t>
            </w:r>
            <w:r>
              <w:rPr>
                <w:spacing w:val="51"/>
                <w:w w:val="150"/>
                <w:sz w:val="24"/>
              </w:rPr>
              <w:t xml:space="preserve"> </w:t>
            </w:r>
            <w:r>
              <w:rPr>
                <w:spacing w:val="-2"/>
                <w:sz w:val="24"/>
              </w:rPr>
              <w:t>художественная</w:t>
            </w:r>
            <w:r>
              <w:rPr>
                <w:sz w:val="24"/>
              </w:rPr>
              <w:tab/>
              <w:t>и</w:t>
            </w:r>
            <w:r>
              <w:rPr>
                <w:spacing w:val="27"/>
                <w:sz w:val="24"/>
              </w:rPr>
              <w:t xml:space="preserve"> </w:t>
            </w:r>
            <w:r>
              <w:rPr>
                <w:spacing w:val="-2"/>
                <w:sz w:val="24"/>
              </w:rPr>
              <w:t>программная</w:t>
            </w:r>
          </w:p>
          <w:p w:rsidR="00336F6E" w:rsidRDefault="001D7343">
            <w:pPr>
              <w:pStyle w:val="TableParagraph"/>
              <w:spacing w:before="36"/>
              <w:ind w:left="109"/>
              <w:rPr>
                <w:sz w:val="24"/>
              </w:rPr>
            </w:pPr>
            <w:r>
              <w:rPr>
                <w:spacing w:val="-2"/>
                <w:sz w:val="24"/>
              </w:rPr>
              <w:t>литература</w:t>
            </w:r>
          </w:p>
        </w:tc>
        <w:tc>
          <w:tcPr>
            <w:tcW w:w="2077" w:type="dxa"/>
          </w:tcPr>
          <w:p w:rsidR="00336F6E" w:rsidRDefault="001D7343">
            <w:pPr>
              <w:pStyle w:val="TableParagraph"/>
              <w:spacing w:line="268" w:lineRule="exact"/>
              <w:ind w:left="109"/>
              <w:rPr>
                <w:sz w:val="24"/>
              </w:rPr>
            </w:pPr>
            <w:r>
              <w:rPr>
                <w:spacing w:val="-2"/>
                <w:sz w:val="24"/>
              </w:rPr>
              <w:t>имеется</w:t>
            </w:r>
          </w:p>
        </w:tc>
      </w:tr>
      <w:tr w:rsidR="00336F6E">
        <w:trPr>
          <w:trHeight w:val="318"/>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spacing w:line="268" w:lineRule="exact"/>
              <w:ind w:left="109"/>
              <w:rPr>
                <w:sz w:val="24"/>
              </w:rPr>
            </w:pPr>
            <w:r>
              <w:rPr>
                <w:sz w:val="24"/>
              </w:rPr>
              <w:t>Справочная</w:t>
            </w:r>
            <w:r>
              <w:rPr>
                <w:spacing w:val="-4"/>
                <w:sz w:val="24"/>
              </w:rPr>
              <w:t xml:space="preserve"> </w:t>
            </w:r>
            <w:r>
              <w:rPr>
                <w:spacing w:val="-2"/>
                <w:sz w:val="24"/>
              </w:rPr>
              <w:t>литература</w:t>
            </w:r>
          </w:p>
        </w:tc>
        <w:tc>
          <w:tcPr>
            <w:tcW w:w="2077" w:type="dxa"/>
          </w:tcPr>
          <w:p w:rsidR="00336F6E" w:rsidRDefault="001D7343">
            <w:pPr>
              <w:pStyle w:val="TableParagraph"/>
              <w:spacing w:line="268" w:lineRule="exact"/>
              <w:ind w:left="109"/>
              <w:rPr>
                <w:sz w:val="24"/>
              </w:rPr>
            </w:pPr>
            <w:r>
              <w:rPr>
                <w:spacing w:val="-2"/>
                <w:sz w:val="24"/>
              </w:rPr>
              <w:t>имеется</w:t>
            </w:r>
          </w:p>
        </w:tc>
      </w:tr>
    </w:tbl>
    <w:p w:rsidR="00336F6E" w:rsidRDefault="00336F6E">
      <w:pPr>
        <w:pStyle w:val="a3"/>
        <w:spacing w:before="111"/>
        <w:ind w:left="0"/>
        <w:jc w:val="left"/>
        <w:rPr>
          <w:sz w:val="20"/>
        </w:r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4871"/>
        <w:gridCol w:w="2077"/>
      </w:tblGrid>
      <w:tr w:rsidR="00336F6E">
        <w:trPr>
          <w:trHeight w:val="318"/>
        </w:trPr>
        <w:tc>
          <w:tcPr>
            <w:tcW w:w="2804" w:type="dxa"/>
          </w:tcPr>
          <w:p w:rsidR="00336F6E" w:rsidRDefault="00336F6E">
            <w:pPr>
              <w:pStyle w:val="TableParagraph"/>
            </w:pPr>
          </w:p>
        </w:tc>
        <w:tc>
          <w:tcPr>
            <w:tcW w:w="4871" w:type="dxa"/>
          </w:tcPr>
          <w:p w:rsidR="00336F6E" w:rsidRDefault="001D7343">
            <w:pPr>
              <w:pStyle w:val="TableParagraph"/>
              <w:spacing w:line="265" w:lineRule="exact"/>
              <w:ind w:left="109"/>
              <w:rPr>
                <w:sz w:val="24"/>
              </w:rPr>
            </w:pPr>
            <w:r>
              <w:rPr>
                <w:sz w:val="24"/>
              </w:rPr>
              <w:t>Подписная</w:t>
            </w:r>
            <w:r>
              <w:rPr>
                <w:spacing w:val="55"/>
                <w:sz w:val="24"/>
              </w:rPr>
              <w:t xml:space="preserve"> </w:t>
            </w:r>
            <w:r>
              <w:rPr>
                <w:spacing w:val="-2"/>
                <w:sz w:val="24"/>
              </w:rPr>
              <w:t>литература</w:t>
            </w:r>
          </w:p>
        </w:tc>
        <w:tc>
          <w:tcPr>
            <w:tcW w:w="2077" w:type="dxa"/>
          </w:tcPr>
          <w:p w:rsidR="00336F6E" w:rsidRDefault="001D7343">
            <w:pPr>
              <w:pStyle w:val="TableParagraph"/>
              <w:spacing w:line="265" w:lineRule="exact"/>
              <w:ind w:left="109"/>
              <w:rPr>
                <w:sz w:val="24"/>
              </w:rPr>
            </w:pPr>
            <w:r>
              <w:rPr>
                <w:spacing w:val="-2"/>
                <w:sz w:val="24"/>
              </w:rPr>
              <w:t>имеется</w:t>
            </w:r>
          </w:p>
        </w:tc>
      </w:tr>
      <w:tr w:rsidR="00336F6E">
        <w:trPr>
          <w:trHeight w:val="313"/>
        </w:trPr>
        <w:tc>
          <w:tcPr>
            <w:tcW w:w="2804" w:type="dxa"/>
            <w:vMerge w:val="restart"/>
          </w:tcPr>
          <w:p w:rsidR="00336F6E" w:rsidRDefault="001D7343">
            <w:pPr>
              <w:pStyle w:val="TableParagraph"/>
              <w:tabs>
                <w:tab w:val="left" w:pos="1468"/>
              </w:tabs>
              <w:spacing w:line="276" w:lineRule="auto"/>
              <w:ind w:left="112" w:right="118"/>
              <w:rPr>
                <w:sz w:val="24"/>
              </w:rPr>
            </w:pPr>
            <w:r>
              <w:rPr>
                <w:spacing w:val="-2"/>
                <w:sz w:val="24"/>
              </w:rPr>
              <w:t>4.Компоненты оснащения</w:t>
            </w:r>
            <w:r>
              <w:rPr>
                <w:sz w:val="24"/>
              </w:rPr>
              <w:tab/>
            </w:r>
            <w:r>
              <w:rPr>
                <w:spacing w:val="-4"/>
                <w:sz w:val="24"/>
              </w:rPr>
              <w:t>спортивных</w:t>
            </w:r>
          </w:p>
          <w:p w:rsidR="00336F6E" w:rsidRDefault="001D7343">
            <w:pPr>
              <w:pStyle w:val="TableParagraph"/>
              <w:spacing w:line="275" w:lineRule="exact"/>
              <w:ind w:left="112"/>
              <w:rPr>
                <w:sz w:val="24"/>
              </w:rPr>
            </w:pPr>
            <w:r>
              <w:rPr>
                <w:spacing w:val="-2"/>
                <w:sz w:val="24"/>
              </w:rPr>
              <w:t>залов</w:t>
            </w:r>
          </w:p>
        </w:tc>
        <w:tc>
          <w:tcPr>
            <w:tcW w:w="4871" w:type="dxa"/>
          </w:tcPr>
          <w:p w:rsidR="00336F6E" w:rsidRDefault="001D7343">
            <w:pPr>
              <w:pStyle w:val="TableParagraph"/>
              <w:spacing w:line="263" w:lineRule="exact"/>
              <w:ind w:left="109"/>
              <w:rPr>
                <w:sz w:val="24"/>
              </w:rPr>
            </w:pPr>
            <w:r>
              <w:rPr>
                <w:sz w:val="24"/>
              </w:rPr>
              <w:t>Оборудование</w:t>
            </w:r>
            <w:r>
              <w:rPr>
                <w:spacing w:val="-4"/>
                <w:sz w:val="24"/>
              </w:rPr>
              <w:t xml:space="preserve"> </w:t>
            </w:r>
            <w:r>
              <w:rPr>
                <w:sz w:val="24"/>
              </w:rPr>
              <w:t>для</w:t>
            </w:r>
            <w:r>
              <w:rPr>
                <w:spacing w:val="-3"/>
                <w:sz w:val="24"/>
              </w:rPr>
              <w:t xml:space="preserve"> </w:t>
            </w:r>
            <w:r>
              <w:rPr>
                <w:spacing w:val="-2"/>
                <w:sz w:val="24"/>
              </w:rPr>
              <w:t>занятий</w:t>
            </w:r>
          </w:p>
        </w:tc>
        <w:tc>
          <w:tcPr>
            <w:tcW w:w="2077" w:type="dxa"/>
          </w:tcPr>
          <w:p w:rsidR="00336F6E" w:rsidRDefault="001D7343">
            <w:pPr>
              <w:pStyle w:val="TableParagraph"/>
              <w:spacing w:line="263" w:lineRule="exact"/>
              <w:ind w:left="109"/>
              <w:rPr>
                <w:sz w:val="24"/>
              </w:rPr>
            </w:pPr>
            <w:r>
              <w:rPr>
                <w:spacing w:val="-2"/>
                <w:sz w:val="24"/>
              </w:rPr>
              <w:t>имеется</w:t>
            </w:r>
          </w:p>
        </w:tc>
      </w:tr>
      <w:tr w:rsidR="00336F6E">
        <w:trPr>
          <w:trHeight w:val="635"/>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tabs>
                <w:tab w:val="left" w:pos="1797"/>
                <w:tab w:val="left" w:pos="2359"/>
                <w:tab w:val="left" w:pos="3371"/>
              </w:tabs>
              <w:spacing w:line="271" w:lineRule="auto"/>
              <w:ind w:left="109" w:right="94"/>
              <w:rPr>
                <w:sz w:val="24"/>
              </w:rPr>
            </w:pPr>
            <w:r>
              <w:rPr>
                <w:spacing w:val="-2"/>
                <w:sz w:val="24"/>
              </w:rPr>
              <w:t>Оборудование</w:t>
            </w:r>
            <w:r>
              <w:rPr>
                <w:sz w:val="24"/>
              </w:rPr>
              <w:tab/>
            </w:r>
            <w:r>
              <w:rPr>
                <w:spacing w:val="-4"/>
                <w:sz w:val="24"/>
              </w:rPr>
              <w:t>для</w:t>
            </w:r>
            <w:r>
              <w:rPr>
                <w:sz w:val="24"/>
              </w:rPr>
              <w:tab/>
            </w:r>
            <w:r>
              <w:rPr>
                <w:spacing w:val="-2"/>
                <w:sz w:val="24"/>
              </w:rPr>
              <w:t>занятий</w:t>
            </w:r>
            <w:r>
              <w:rPr>
                <w:sz w:val="24"/>
              </w:rPr>
              <w:tab/>
            </w:r>
            <w:r>
              <w:rPr>
                <w:spacing w:val="-2"/>
                <w:sz w:val="24"/>
              </w:rPr>
              <w:t>спортивными играми</w:t>
            </w:r>
          </w:p>
        </w:tc>
        <w:tc>
          <w:tcPr>
            <w:tcW w:w="2077" w:type="dxa"/>
          </w:tcPr>
          <w:p w:rsidR="00336F6E" w:rsidRDefault="001D7343">
            <w:pPr>
              <w:pStyle w:val="TableParagraph"/>
              <w:spacing w:line="265" w:lineRule="exact"/>
              <w:ind w:left="109"/>
              <w:rPr>
                <w:sz w:val="24"/>
              </w:rPr>
            </w:pPr>
            <w:r>
              <w:rPr>
                <w:spacing w:val="-2"/>
                <w:sz w:val="24"/>
              </w:rPr>
              <w:t>имеется</w:t>
            </w:r>
          </w:p>
        </w:tc>
      </w:tr>
      <w:tr w:rsidR="00336F6E">
        <w:trPr>
          <w:trHeight w:val="316"/>
        </w:trPr>
        <w:tc>
          <w:tcPr>
            <w:tcW w:w="2804" w:type="dxa"/>
            <w:vMerge w:val="restart"/>
          </w:tcPr>
          <w:p w:rsidR="00336F6E" w:rsidRDefault="001D7343">
            <w:pPr>
              <w:pStyle w:val="TableParagraph"/>
              <w:spacing w:line="278" w:lineRule="auto"/>
              <w:ind w:left="112" w:right="111"/>
              <w:rPr>
                <w:sz w:val="24"/>
              </w:rPr>
            </w:pPr>
            <w:r>
              <w:rPr>
                <w:spacing w:val="-2"/>
                <w:sz w:val="24"/>
              </w:rPr>
              <w:t xml:space="preserve">5.Компоненты </w:t>
            </w:r>
            <w:r>
              <w:rPr>
                <w:sz w:val="24"/>
              </w:rPr>
              <w:t>оснащения</w:t>
            </w:r>
            <w:r>
              <w:rPr>
                <w:spacing w:val="-15"/>
                <w:sz w:val="24"/>
              </w:rPr>
              <w:t xml:space="preserve"> </w:t>
            </w:r>
            <w:r>
              <w:rPr>
                <w:sz w:val="24"/>
              </w:rPr>
              <w:t>актового</w:t>
            </w:r>
            <w:r>
              <w:rPr>
                <w:spacing w:val="-15"/>
                <w:sz w:val="24"/>
              </w:rPr>
              <w:t xml:space="preserve"> </w:t>
            </w:r>
            <w:r>
              <w:rPr>
                <w:sz w:val="24"/>
              </w:rPr>
              <w:t>зала</w:t>
            </w:r>
          </w:p>
        </w:tc>
        <w:tc>
          <w:tcPr>
            <w:tcW w:w="4871" w:type="dxa"/>
          </w:tcPr>
          <w:p w:rsidR="00336F6E" w:rsidRDefault="001D7343">
            <w:pPr>
              <w:pStyle w:val="TableParagraph"/>
              <w:spacing w:line="263" w:lineRule="exact"/>
              <w:ind w:left="109"/>
              <w:rPr>
                <w:sz w:val="24"/>
              </w:rPr>
            </w:pPr>
            <w:r>
              <w:rPr>
                <w:spacing w:val="-2"/>
                <w:sz w:val="24"/>
              </w:rPr>
              <w:t>Ноутбук</w:t>
            </w:r>
          </w:p>
        </w:tc>
        <w:tc>
          <w:tcPr>
            <w:tcW w:w="2077" w:type="dxa"/>
          </w:tcPr>
          <w:p w:rsidR="00336F6E" w:rsidRDefault="001D7343">
            <w:pPr>
              <w:pStyle w:val="TableParagraph"/>
              <w:spacing w:line="263" w:lineRule="exact"/>
              <w:ind w:left="109"/>
              <w:rPr>
                <w:sz w:val="24"/>
              </w:rPr>
            </w:pPr>
            <w:r>
              <w:rPr>
                <w:spacing w:val="-2"/>
                <w:sz w:val="24"/>
              </w:rPr>
              <w:t>имеется</w:t>
            </w:r>
          </w:p>
        </w:tc>
      </w:tr>
      <w:tr w:rsidR="00336F6E">
        <w:trPr>
          <w:trHeight w:val="318"/>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spacing w:line="265" w:lineRule="exact"/>
              <w:ind w:left="109"/>
              <w:rPr>
                <w:sz w:val="24"/>
              </w:rPr>
            </w:pPr>
            <w:r>
              <w:rPr>
                <w:spacing w:val="-2"/>
                <w:sz w:val="24"/>
              </w:rPr>
              <w:t>Проектор</w:t>
            </w:r>
          </w:p>
        </w:tc>
        <w:tc>
          <w:tcPr>
            <w:tcW w:w="2077" w:type="dxa"/>
          </w:tcPr>
          <w:p w:rsidR="00336F6E" w:rsidRDefault="001D7343">
            <w:pPr>
              <w:pStyle w:val="TableParagraph"/>
              <w:spacing w:line="265" w:lineRule="exact"/>
              <w:ind w:left="109"/>
              <w:rPr>
                <w:sz w:val="24"/>
              </w:rPr>
            </w:pPr>
            <w:r>
              <w:rPr>
                <w:spacing w:val="-2"/>
                <w:sz w:val="24"/>
              </w:rPr>
              <w:t>имеется</w:t>
            </w:r>
          </w:p>
        </w:tc>
      </w:tr>
      <w:tr w:rsidR="00336F6E">
        <w:trPr>
          <w:trHeight w:val="316"/>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spacing w:line="263" w:lineRule="exact"/>
              <w:ind w:left="109"/>
              <w:rPr>
                <w:sz w:val="24"/>
              </w:rPr>
            </w:pPr>
            <w:r>
              <w:rPr>
                <w:spacing w:val="-2"/>
                <w:sz w:val="24"/>
              </w:rPr>
              <w:t>Экран</w:t>
            </w:r>
          </w:p>
        </w:tc>
        <w:tc>
          <w:tcPr>
            <w:tcW w:w="2077" w:type="dxa"/>
          </w:tcPr>
          <w:p w:rsidR="00336F6E" w:rsidRDefault="001D7343">
            <w:pPr>
              <w:pStyle w:val="TableParagraph"/>
              <w:spacing w:line="263" w:lineRule="exact"/>
              <w:ind w:left="109"/>
              <w:rPr>
                <w:sz w:val="24"/>
              </w:rPr>
            </w:pPr>
            <w:r>
              <w:rPr>
                <w:spacing w:val="-2"/>
                <w:sz w:val="24"/>
              </w:rPr>
              <w:t>имеется</w:t>
            </w:r>
          </w:p>
        </w:tc>
      </w:tr>
      <w:tr w:rsidR="00336F6E">
        <w:trPr>
          <w:trHeight w:val="316"/>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spacing w:line="263" w:lineRule="exact"/>
              <w:ind w:left="109"/>
              <w:rPr>
                <w:sz w:val="24"/>
              </w:rPr>
            </w:pPr>
            <w:r>
              <w:rPr>
                <w:spacing w:val="-2"/>
                <w:sz w:val="24"/>
              </w:rPr>
              <w:t>Стулья</w:t>
            </w:r>
          </w:p>
        </w:tc>
        <w:tc>
          <w:tcPr>
            <w:tcW w:w="2077" w:type="dxa"/>
          </w:tcPr>
          <w:p w:rsidR="00336F6E" w:rsidRDefault="001D7343">
            <w:pPr>
              <w:pStyle w:val="TableParagraph"/>
              <w:spacing w:line="263" w:lineRule="exact"/>
              <w:ind w:left="109"/>
              <w:rPr>
                <w:sz w:val="24"/>
              </w:rPr>
            </w:pPr>
            <w:r>
              <w:rPr>
                <w:spacing w:val="-2"/>
                <w:sz w:val="24"/>
              </w:rPr>
              <w:t>имеется</w:t>
            </w:r>
          </w:p>
        </w:tc>
      </w:tr>
      <w:tr w:rsidR="00336F6E">
        <w:trPr>
          <w:trHeight w:val="316"/>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spacing w:line="263" w:lineRule="exact"/>
              <w:ind w:left="109"/>
              <w:rPr>
                <w:sz w:val="24"/>
              </w:rPr>
            </w:pPr>
            <w:r>
              <w:rPr>
                <w:sz w:val="24"/>
              </w:rPr>
              <w:t>Фонотека,</w:t>
            </w:r>
            <w:r>
              <w:rPr>
                <w:spacing w:val="-3"/>
                <w:sz w:val="24"/>
              </w:rPr>
              <w:t xml:space="preserve"> </w:t>
            </w:r>
            <w:r>
              <w:rPr>
                <w:sz w:val="24"/>
              </w:rPr>
              <w:t>цифровые</w:t>
            </w:r>
            <w:r>
              <w:rPr>
                <w:spacing w:val="-3"/>
                <w:sz w:val="24"/>
              </w:rPr>
              <w:t xml:space="preserve"> </w:t>
            </w:r>
            <w:r>
              <w:rPr>
                <w:spacing w:val="-2"/>
                <w:sz w:val="24"/>
              </w:rPr>
              <w:t>ресурсы</w:t>
            </w:r>
          </w:p>
        </w:tc>
        <w:tc>
          <w:tcPr>
            <w:tcW w:w="2077" w:type="dxa"/>
          </w:tcPr>
          <w:p w:rsidR="00336F6E" w:rsidRDefault="001D7343">
            <w:pPr>
              <w:pStyle w:val="TableParagraph"/>
              <w:spacing w:line="263" w:lineRule="exact"/>
              <w:ind w:left="109"/>
              <w:rPr>
                <w:sz w:val="24"/>
              </w:rPr>
            </w:pPr>
            <w:r>
              <w:rPr>
                <w:spacing w:val="-2"/>
                <w:sz w:val="24"/>
              </w:rPr>
              <w:t>имеется</w:t>
            </w:r>
          </w:p>
        </w:tc>
      </w:tr>
      <w:tr w:rsidR="00336F6E">
        <w:trPr>
          <w:trHeight w:val="316"/>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spacing w:line="263" w:lineRule="exact"/>
              <w:ind w:left="109"/>
              <w:rPr>
                <w:sz w:val="24"/>
              </w:rPr>
            </w:pPr>
            <w:r>
              <w:rPr>
                <w:spacing w:val="-2"/>
                <w:sz w:val="24"/>
              </w:rPr>
              <w:t>Усилители</w:t>
            </w:r>
          </w:p>
        </w:tc>
        <w:tc>
          <w:tcPr>
            <w:tcW w:w="2077" w:type="dxa"/>
          </w:tcPr>
          <w:p w:rsidR="00336F6E" w:rsidRDefault="001D7343">
            <w:pPr>
              <w:pStyle w:val="TableParagraph"/>
              <w:spacing w:line="263" w:lineRule="exact"/>
              <w:ind w:left="109"/>
              <w:rPr>
                <w:sz w:val="24"/>
              </w:rPr>
            </w:pPr>
            <w:r>
              <w:rPr>
                <w:spacing w:val="-2"/>
                <w:sz w:val="24"/>
              </w:rPr>
              <w:t>имеется</w:t>
            </w:r>
          </w:p>
        </w:tc>
      </w:tr>
      <w:tr w:rsidR="00336F6E">
        <w:trPr>
          <w:trHeight w:val="319"/>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spacing w:line="265" w:lineRule="exact"/>
              <w:ind w:left="109"/>
              <w:rPr>
                <w:sz w:val="24"/>
              </w:rPr>
            </w:pPr>
            <w:r>
              <w:rPr>
                <w:sz w:val="24"/>
              </w:rPr>
              <w:t>Акустическая</w:t>
            </w:r>
            <w:r>
              <w:rPr>
                <w:spacing w:val="-6"/>
                <w:sz w:val="24"/>
              </w:rPr>
              <w:t xml:space="preserve"> </w:t>
            </w:r>
            <w:r>
              <w:rPr>
                <w:spacing w:val="-2"/>
                <w:sz w:val="24"/>
              </w:rPr>
              <w:t>система</w:t>
            </w:r>
          </w:p>
        </w:tc>
        <w:tc>
          <w:tcPr>
            <w:tcW w:w="2077" w:type="dxa"/>
          </w:tcPr>
          <w:p w:rsidR="00336F6E" w:rsidRDefault="001D7343">
            <w:pPr>
              <w:pStyle w:val="TableParagraph"/>
              <w:spacing w:line="265" w:lineRule="exact"/>
              <w:ind w:left="109"/>
              <w:rPr>
                <w:sz w:val="24"/>
              </w:rPr>
            </w:pPr>
            <w:r>
              <w:rPr>
                <w:spacing w:val="-2"/>
                <w:sz w:val="24"/>
              </w:rPr>
              <w:t>имеется</w:t>
            </w:r>
          </w:p>
        </w:tc>
      </w:tr>
      <w:tr w:rsidR="00336F6E">
        <w:trPr>
          <w:trHeight w:val="313"/>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spacing w:line="263" w:lineRule="exact"/>
              <w:ind w:left="109"/>
              <w:rPr>
                <w:sz w:val="24"/>
              </w:rPr>
            </w:pPr>
            <w:r>
              <w:rPr>
                <w:spacing w:val="-2"/>
                <w:sz w:val="24"/>
              </w:rPr>
              <w:t>Микрофоны</w:t>
            </w:r>
          </w:p>
        </w:tc>
        <w:tc>
          <w:tcPr>
            <w:tcW w:w="2077" w:type="dxa"/>
          </w:tcPr>
          <w:p w:rsidR="00336F6E" w:rsidRDefault="001D7343">
            <w:pPr>
              <w:pStyle w:val="TableParagraph"/>
              <w:spacing w:line="263" w:lineRule="exact"/>
              <w:ind w:left="109"/>
              <w:rPr>
                <w:sz w:val="24"/>
              </w:rPr>
            </w:pPr>
            <w:r>
              <w:rPr>
                <w:spacing w:val="-2"/>
                <w:sz w:val="24"/>
              </w:rPr>
              <w:t>имеется</w:t>
            </w:r>
          </w:p>
        </w:tc>
      </w:tr>
      <w:tr w:rsidR="00336F6E">
        <w:trPr>
          <w:trHeight w:val="318"/>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spacing w:line="265" w:lineRule="exact"/>
              <w:ind w:left="109"/>
              <w:rPr>
                <w:sz w:val="24"/>
              </w:rPr>
            </w:pPr>
            <w:r>
              <w:rPr>
                <w:sz w:val="24"/>
              </w:rPr>
              <w:t>Стойки</w:t>
            </w:r>
            <w:r>
              <w:rPr>
                <w:spacing w:val="-3"/>
                <w:sz w:val="24"/>
              </w:rPr>
              <w:t xml:space="preserve"> </w:t>
            </w:r>
            <w:r>
              <w:rPr>
                <w:sz w:val="24"/>
              </w:rPr>
              <w:t>под</w:t>
            </w:r>
            <w:r>
              <w:rPr>
                <w:spacing w:val="-3"/>
                <w:sz w:val="24"/>
              </w:rPr>
              <w:t xml:space="preserve"> </w:t>
            </w:r>
            <w:r>
              <w:rPr>
                <w:spacing w:val="-2"/>
                <w:sz w:val="24"/>
              </w:rPr>
              <w:t>микрофоны</w:t>
            </w:r>
          </w:p>
        </w:tc>
        <w:tc>
          <w:tcPr>
            <w:tcW w:w="2077" w:type="dxa"/>
          </w:tcPr>
          <w:p w:rsidR="00336F6E" w:rsidRDefault="001D7343">
            <w:pPr>
              <w:pStyle w:val="TableParagraph"/>
              <w:spacing w:line="265" w:lineRule="exact"/>
              <w:ind w:left="109"/>
              <w:rPr>
                <w:sz w:val="24"/>
              </w:rPr>
            </w:pPr>
            <w:r>
              <w:rPr>
                <w:spacing w:val="-2"/>
                <w:sz w:val="24"/>
              </w:rPr>
              <w:t>имеется</w:t>
            </w:r>
          </w:p>
        </w:tc>
      </w:tr>
      <w:tr w:rsidR="00336F6E">
        <w:trPr>
          <w:trHeight w:val="316"/>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spacing w:line="263" w:lineRule="exact"/>
              <w:ind w:left="109"/>
              <w:rPr>
                <w:sz w:val="24"/>
              </w:rPr>
            </w:pPr>
            <w:r>
              <w:rPr>
                <w:sz w:val="24"/>
              </w:rPr>
              <w:t>Стойки</w:t>
            </w:r>
            <w:r>
              <w:rPr>
                <w:spacing w:val="-3"/>
                <w:sz w:val="24"/>
              </w:rPr>
              <w:t xml:space="preserve"> </w:t>
            </w:r>
            <w:r>
              <w:rPr>
                <w:sz w:val="24"/>
              </w:rPr>
              <w:t>под</w:t>
            </w:r>
            <w:r>
              <w:rPr>
                <w:spacing w:val="-3"/>
                <w:sz w:val="24"/>
              </w:rPr>
              <w:t xml:space="preserve"> </w:t>
            </w:r>
            <w:r>
              <w:rPr>
                <w:spacing w:val="-2"/>
                <w:sz w:val="24"/>
              </w:rPr>
              <w:t>колонки</w:t>
            </w:r>
          </w:p>
        </w:tc>
        <w:tc>
          <w:tcPr>
            <w:tcW w:w="2077" w:type="dxa"/>
          </w:tcPr>
          <w:p w:rsidR="00336F6E" w:rsidRDefault="001D7343">
            <w:pPr>
              <w:pStyle w:val="TableParagraph"/>
              <w:spacing w:line="263" w:lineRule="exact"/>
              <w:ind w:left="109"/>
              <w:rPr>
                <w:sz w:val="24"/>
              </w:rPr>
            </w:pPr>
            <w:r>
              <w:rPr>
                <w:spacing w:val="-2"/>
                <w:sz w:val="24"/>
              </w:rPr>
              <w:t>имеется</w:t>
            </w:r>
          </w:p>
        </w:tc>
      </w:tr>
      <w:tr w:rsidR="00336F6E">
        <w:trPr>
          <w:trHeight w:val="316"/>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spacing w:line="263" w:lineRule="exact"/>
              <w:ind w:left="109"/>
              <w:rPr>
                <w:sz w:val="24"/>
              </w:rPr>
            </w:pPr>
            <w:r>
              <w:rPr>
                <w:sz w:val="24"/>
              </w:rPr>
              <w:t>Микшерский</w:t>
            </w:r>
            <w:r>
              <w:rPr>
                <w:spacing w:val="-4"/>
                <w:sz w:val="24"/>
              </w:rPr>
              <w:t xml:space="preserve"> пульт</w:t>
            </w:r>
          </w:p>
        </w:tc>
        <w:tc>
          <w:tcPr>
            <w:tcW w:w="2077" w:type="dxa"/>
          </w:tcPr>
          <w:p w:rsidR="00336F6E" w:rsidRDefault="001D7343">
            <w:pPr>
              <w:pStyle w:val="TableParagraph"/>
              <w:spacing w:line="263" w:lineRule="exact"/>
              <w:ind w:left="109"/>
              <w:rPr>
                <w:sz w:val="24"/>
              </w:rPr>
            </w:pPr>
            <w:r>
              <w:rPr>
                <w:spacing w:val="-2"/>
                <w:sz w:val="24"/>
              </w:rPr>
              <w:t>имеется</w:t>
            </w:r>
          </w:p>
        </w:tc>
      </w:tr>
      <w:tr w:rsidR="00336F6E">
        <w:trPr>
          <w:trHeight w:val="318"/>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spacing w:line="265" w:lineRule="exact"/>
              <w:ind w:left="109"/>
              <w:rPr>
                <w:sz w:val="24"/>
              </w:rPr>
            </w:pPr>
            <w:r>
              <w:rPr>
                <w:sz w:val="24"/>
              </w:rPr>
              <w:t>Зеркальный</w:t>
            </w:r>
            <w:r>
              <w:rPr>
                <w:spacing w:val="-5"/>
                <w:sz w:val="24"/>
              </w:rPr>
              <w:t xml:space="preserve"> шар</w:t>
            </w:r>
          </w:p>
        </w:tc>
        <w:tc>
          <w:tcPr>
            <w:tcW w:w="2077" w:type="dxa"/>
          </w:tcPr>
          <w:p w:rsidR="00336F6E" w:rsidRDefault="001D7343">
            <w:pPr>
              <w:pStyle w:val="TableParagraph"/>
              <w:spacing w:line="265" w:lineRule="exact"/>
              <w:ind w:left="109"/>
              <w:rPr>
                <w:sz w:val="24"/>
              </w:rPr>
            </w:pPr>
            <w:r>
              <w:rPr>
                <w:spacing w:val="-2"/>
                <w:sz w:val="24"/>
              </w:rPr>
              <w:t>имеется</w:t>
            </w:r>
          </w:p>
        </w:tc>
      </w:tr>
      <w:tr w:rsidR="00336F6E">
        <w:trPr>
          <w:trHeight w:val="316"/>
        </w:trPr>
        <w:tc>
          <w:tcPr>
            <w:tcW w:w="2804" w:type="dxa"/>
            <w:vMerge w:val="restart"/>
          </w:tcPr>
          <w:p w:rsidR="00336F6E" w:rsidRDefault="001D7343">
            <w:pPr>
              <w:pStyle w:val="TableParagraph"/>
              <w:tabs>
                <w:tab w:val="left" w:pos="1780"/>
              </w:tabs>
              <w:spacing w:line="276" w:lineRule="auto"/>
              <w:ind w:left="112" w:right="110"/>
              <w:rPr>
                <w:sz w:val="24"/>
              </w:rPr>
            </w:pPr>
            <w:r>
              <w:rPr>
                <w:spacing w:val="-2"/>
                <w:sz w:val="24"/>
              </w:rPr>
              <w:t>6.Компоненты оснащения</w:t>
            </w:r>
            <w:r>
              <w:rPr>
                <w:sz w:val="24"/>
              </w:rPr>
              <w:tab/>
            </w:r>
            <w:r>
              <w:rPr>
                <w:spacing w:val="-4"/>
                <w:sz w:val="24"/>
              </w:rPr>
              <w:t xml:space="preserve">кабинета </w:t>
            </w:r>
            <w:r>
              <w:rPr>
                <w:sz w:val="24"/>
              </w:rPr>
              <w:t>ученического актива и пресс-центра школы</w:t>
            </w:r>
          </w:p>
        </w:tc>
        <w:tc>
          <w:tcPr>
            <w:tcW w:w="4871" w:type="dxa"/>
          </w:tcPr>
          <w:p w:rsidR="00336F6E" w:rsidRDefault="001D7343">
            <w:pPr>
              <w:pStyle w:val="TableParagraph"/>
              <w:spacing w:line="263" w:lineRule="exact"/>
              <w:ind w:left="109"/>
              <w:rPr>
                <w:sz w:val="24"/>
              </w:rPr>
            </w:pPr>
            <w:r>
              <w:rPr>
                <w:spacing w:val="-2"/>
                <w:sz w:val="24"/>
              </w:rPr>
              <w:t>Ноутбук</w:t>
            </w:r>
          </w:p>
        </w:tc>
        <w:tc>
          <w:tcPr>
            <w:tcW w:w="2077" w:type="dxa"/>
          </w:tcPr>
          <w:p w:rsidR="00336F6E" w:rsidRDefault="001D7343">
            <w:pPr>
              <w:pStyle w:val="TableParagraph"/>
              <w:spacing w:line="263" w:lineRule="exact"/>
              <w:ind w:left="109"/>
              <w:rPr>
                <w:sz w:val="24"/>
              </w:rPr>
            </w:pPr>
            <w:r>
              <w:rPr>
                <w:spacing w:val="-2"/>
                <w:sz w:val="24"/>
              </w:rPr>
              <w:t>имеется</w:t>
            </w:r>
          </w:p>
        </w:tc>
      </w:tr>
      <w:tr w:rsidR="00336F6E">
        <w:trPr>
          <w:trHeight w:val="316"/>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spacing w:line="263" w:lineRule="exact"/>
              <w:ind w:left="109"/>
              <w:rPr>
                <w:sz w:val="24"/>
              </w:rPr>
            </w:pPr>
            <w:r>
              <w:rPr>
                <w:spacing w:val="-2"/>
                <w:sz w:val="24"/>
              </w:rPr>
              <w:t>Принтер</w:t>
            </w:r>
          </w:p>
        </w:tc>
        <w:tc>
          <w:tcPr>
            <w:tcW w:w="2077" w:type="dxa"/>
          </w:tcPr>
          <w:p w:rsidR="00336F6E" w:rsidRDefault="001D7343">
            <w:pPr>
              <w:pStyle w:val="TableParagraph"/>
              <w:spacing w:line="263" w:lineRule="exact"/>
              <w:ind w:left="109"/>
              <w:rPr>
                <w:sz w:val="24"/>
              </w:rPr>
            </w:pPr>
            <w:r>
              <w:rPr>
                <w:spacing w:val="-2"/>
                <w:sz w:val="24"/>
              </w:rPr>
              <w:t>имеется</w:t>
            </w:r>
          </w:p>
        </w:tc>
      </w:tr>
      <w:tr w:rsidR="00336F6E">
        <w:trPr>
          <w:trHeight w:val="316"/>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spacing w:line="263" w:lineRule="exact"/>
              <w:ind w:left="109"/>
              <w:rPr>
                <w:sz w:val="24"/>
              </w:rPr>
            </w:pPr>
            <w:r>
              <w:rPr>
                <w:spacing w:val="-2"/>
                <w:sz w:val="24"/>
              </w:rPr>
              <w:t>Мебель</w:t>
            </w:r>
          </w:p>
        </w:tc>
        <w:tc>
          <w:tcPr>
            <w:tcW w:w="2077" w:type="dxa"/>
          </w:tcPr>
          <w:p w:rsidR="00336F6E" w:rsidRDefault="001D7343">
            <w:pPr>
              <w:pStyle w:val="TableParagraph"/>
              <w:spacing w:line="263" w:lineRule="exact"/>
              <w:ind w:left="109"/>
              <w:rPr>
                <w:sz w:val="24"/>
              </w:rPr>
            </w:pPr>
            <w:r>
              <w:rPr>
                <w:spacing w:val="-2"/>
                <w:sz w:val="24"/>
              </w:rPr>
              <w:t>имеется</w:t>
            </w:r>
          </w:p>
        </w:tc>
      </w:tr>
      <w:tr w:rsidR="00336F6E">
        <w:trPr>
          <w:trHeight w:val="316"/>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spacing w:line="263" w:lineRule="exact"/>
              <w:ind w:left="109"/>
              <w:rPr>
                <w:sz w:val="24"/>
              </w:rPr>
            </w:pPr>
            <w:r>
              <w:rPr>
                <w:sz w:val="24"/>
              </w:rPr>
              <w:t>Музыкальные</w:t>
            </w:r>
            <w:r>
              <w:rPr>
                <w:spacing w:val="-9"/>
                <w:sz w:val="24"/>
              </w:rPr>
              <w:t xml:space="preserve"> </w:t>
            </w:r>
            <w:r>
              <w:rPr>
                <w:spacing w:val="-2"/>
                <w:sz w:val="24"/>
              </w:rPr>
              <w:t>центры</w:t>
            </w:r>
          </w:p>
        </w:tc>
        <w:tc>
          <w:tcPr>
            <w:tcW w:w="2077" w:type="dxa"/>
          </w:tcPr>
          <w:p w:rsidR="00336F6E" w:rsidRDefault="001D7343">
            <w:pPr>
              <w:pStyle w:val="TableParagraph"/>
              <w:spacing w:line="263" w:lineRule="exact"/>
              <w:ind w:left="109"/>
              <w:rPr>
                <w:sz w:val="24"/>
              </w:rPr>
            </w:pPr>
            <w:r>
              <w:rPr>
                <w:spacing w:val="-2"/>
                <w:sz w:val="24"/>
              </w:rPr>
              <w:t>имеется</w:t>
            </w:r>
          </w:p>
        </w:tc>
      </w:tr>
      <w:tr w:rsidR="00336F6E">
        <w:trPr>
          <w:trHeight w:val="318"/>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spacing w:line="265" w:lineRule="exact"/>
              <w:ind w:left="109"/>
              <w:rPr>
                <w:sz w:val="24"/>
              </w:rPr>
            </w:pPr>
            <w:r>
              <w:rPr>
                <w:spacing w:val="-2"/>
                <w:sz w:val="24"/>
              </w:rPr>
              <w:t>Форма</w:t>
            </w:r>
          </w:p>
        </w:tc>
        <w:tc>
          <w:tcPr>
            <w:tcW w:w="2077" w:type="dxa"/>
          </w:tcPr>
          <w:p w:rsidR="00336F6E" w:rsidRDefault="001D7343">
            <w:pPr>
              <w:pStyle w:val="TableParagraph"/>
              <w:spacing w:line="265" w:lineRule="exact"/>
              <w:ind w:left="109"/>
              <w:rPr>
                <w:sz w:val="24"/>
              </w:rPr>
            </w:pPr>
            <w:r>
              <w:rPr>
                <w:spacing w:val="-2"/>
                <w:sz w:val="24"/>
              </w:rPr>
              <w:t>имеется</w:t>
            </w:r>
          </w:p>
        </w:tc>
      </w:tr>
      <w:tr w:rsidR="00336F6E">
        <w:trPr>
          <w:trHeight w:val="314"/>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spacing w:line="263" w:lineRule="exact"/>
              <w:ind w:left="109"/>
              <w:rPr>
                <w:sz w:val="24"/>
              </w:rPr>
            </w:pPr>
            <w:r>
              <w:rPr>
                <w:sz w:val="24"/>
              </w:rPr>
              <w:t>Атрибуты</w:t>
            </w:r>
            <w:r>
              <w:rPr>
                <w:spacing w:val="-4"/>
                <w:sz w:val="24"/>
              </w:rPr>
              <w:t xml:space="preserve"> </w:t>
            </w:r>
            <w:r>
              <w:rPr>
                <w:sz w:val="24"/>
              </w:rPr>
              <w:t>команд</w:t>
            </w:r>
            <w:r>
              <w:rPr>
                <w:spacing w:val="-3"/>
                <w:sz w:val="24"/>
              </w:rPr>
              <w:t xml:space="preserve"> </w:t>
            </w:r>
            <w:r>
              <w:rPr>
                <w:sz w:val="24"/>
              </w:rPr>
              <w:t>различных</w:t>
            </w:r>
            <w:r>
              <w:rPr>
                <w:spacing w:val="-3"/>
                <w:sz w:val="24"/>
              </w:rPr>
              <w:t xml:space="preserve"> </w:t>
            </w:r>
            <w:r>
              <w:rPr>
                <w:spacing w:val="-2"/>
                <w:sz w:val="24"/>
              </w:rPr>
              <w:t>конкурсов</w:t>
            </w:r>
          </w:p>
        </w:tc>
        <w:tc>
          <w:tcPr>
            <w:tcW w:w="2077" w:type="dxa"/>
          </w:tcPr>
          <w:p w:rsidR="00336F6E" w:rsidRDefault="001D7343">
            <w:pPr>
              <w:pStyle w:val="TableParagraph"/>
              <w:spacing w:line="263" w:lineRule="exact"/>
              <w:ind w:left="109"/>
              <w:rPr>
                <w:sz w:val="24"/>
              </w:rPr>
            </w:pPr>
            <w:r>
              <w:rPr>
                <w:spacing w:val="-2"/>
                <w:sz w:val="24"/>
              </w:rPr>
              <w:t>имеется</w:t>
            </w:r>
          </w:p>
        </w:tc>
      </w:tr>
      <w:tr w:rsidR="00336F6E">
        <w:trPr>
          <w:trHeight w:val="635"/>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tabs>
                <w:tab w:val="left" w:pos="1828"/>
                <w:tab w:val="left" w:pos="3743"/>
              </w:tabs>
              <w:spacing w:line="271" w:lineRule="auto"/>
              <w:ind w:left="109" w:right="95"/>
              <w:rPr>
                <w:sz w:val="24"/>
              </w:rPr>
            </w:pPr>
            <w:r>
              <w:rPr>
                <w:spacing w:val="-2"/>
                <w:sz w:val="24"/>
              </w:rPr>
              <w:t>Аппаратура</w:t>
            </w:r>
            <w:r>
              <w:rPr>
                <w:sz w:val="24"/>
              </w:rPr>
              <w:tab/>
            </w:r>
            <w:r>
              <w:rPr>
                <w:spacing w:val="-2"/>
                <w:sz w:val="24"/>
              </w:rPr>
              <w:t>пресс-центра,</w:t>
            </w:r>
            <w:r>
              <w:rPr>
                <w:sz w:val="24"/>
              </w:rPr>
              <w:tab/>
            </w:r>
            <w:r>
              <w:rPr>
                <w:spacing w:val="-2"/>
                <w:sz w:val="24"/>
              </w:rPr>
              <w:t>фонотека, медиатека</w:t>
            </w:r>
          </w:p>
        </w:tc>
        <w:tc>
          <w:tcPr>
            <w:tcW w:w="2077" w:type="dxa"/>
          </w:tcPr>
          <w:p w:rsidR="00336F6E" w:rsidRDefault="001D7343">
            <w:pPr>
              <w:pStyle w:val="TableParagraph"/>
              <w:spacing w:line="265" w:lineRule="exact"/>
              <w:ind w:left="109"/>
              <w:rPr>
                <w:sz w:val="24"/>
              </w:rPr>
            </w:pPr>
            <w:r>
              <w:rPr>
                <w:spacing w:val="-2"/>
                <w:sz w:val="24"/>
              </w:rPr>
              <w:t>имеется</w:t>
            </w:r>
          </w:p>
        </w:tc>
      </w:tr>
      <w:tr w:rsidR="00336F6E">
        <w:trPr>
          <w:trHeight w:val="316"/>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spacing w:line="263" w:lineRule="exact"/>
              <w:ind w:left="109"/>
              <w:rPr>
                <w:sz w:val="24"/>
              </w:rPr>
            </w:pPr>
            <w:r>
              <w:rPr>
                <w:spacing w:val="-2"/>
                <w:sz w:val="24"/>
              </w:rPr>
              <w:t>Радиоузел</w:t>
            </w:r>
          </w:p>
        </w:tc>
        <w:tc>
          <w:tcPr>
            <w:tcW w:w="2077" w:type="dxa"/>
          </w:tcPr>
          <w:p w:rsidR="00336F6E" w:rsidRDefault="001D7343">
            <w:pPr>
              <w:pStyle w:val="TableParagraph"/>
              <w:spacing w:line="263" w:lineRule="exact"/>
              <w:ind w:left="109"/>
              <w:rPr>
                <w:sz w:val="24"/>
              </w:rPr>
            </w:pPr>
            <w:r>
              <w:rPr>
                <w:spacing w:val="-2"/>
                <w:sz w:val="24"/>
              </w:rPr>
              <w:t>имеется</w:t>
            </w:r>
          </w:p>
        </w:tc>
      </w:tr>
      <w:tr w:rsidR="00336F6E">
        <w:trPr>
          <w:trHeight w:val="318"/>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spacing w:line="263" w:lineRule="exact"/>
              <w:ind w:left="109"/>
              <w:rPr>
                <w:sz w:val="24"/>
              </w:rPr>
            </w:pPr>
            <w:r>
              <w:rPr>
                <w:sz w:val="24"/>
              </w:rPr>
              <w:t>Расходные</w:t>
            </w:r>
            <w:r>
              <w:rPr>
                <w:spacing w:val="-3"/>
                <w:sz w:val="24"/>
              </w:rPr>
              <w:t xml:space="preserve"> </w:t>
            </w:r>
            <w:r>
              <w:rPr>
                <w:spacing w:val="-2"/>
                <w:sz w:val="24"/>
              </w:rPr>
              <w:t>материалы</w:t>
            </w:r>
          </w:p>
        </w:tc>
        <w:tc>
          <w:tcPr>
            <w:tcW w:w="2077" w:type="dxa"/>
          </w:tcPr>
          <w:p w:rsidR="00336F6E" w:rsidRDefault="001D7343">
            <w:pPr>
              <w:pStyle w:val="TableParagraph"/>
              <w:spacing w:line="263" w:lineRule="exact"/>
              <w:ind w:left="109"/>
              <w:rPr>
                <w:sz w:val="24"/>
              </w:rPr>
            </w:pPr>
            <w:r>
              <w:rPr>
                <w:spacing w:val="-2"/>
                <w:sz w:val="24"/>
              </w:rPr>
              <w:t>имеется</w:t>
            </w:r>
          </w:p>
        </w:tc>
      </w:tr>
      <w:tr w:rsidR="00336F6E">
        <w:trPr>
          <w:trHeight w:val="316"/>
        </w:trPr>
        <w:tc>
          <w:tcPr>
            <w:tcW w:w="2804" w:type="dxa"/>
            <w:vMerge w:val="restart"/>
          </w:tcPr>
          <w:p w:rsidR="00336F6E" w:rsidRDefault="001D7343">
            <w:pPr>
              <w:pStyle w:val="TableParagraph"/>
              <w:tabs>
                <w:tab w:val="left" w:pos="1518"/>
              </w:tabs>
              <w:spacing w:line="276" w:lineRule="auto"/>
              <w:ind w:left="112" w:right="112"/>
              <w:rPr>
                <w:sz w:val="24"/>
              </w:rPr>
            </w:pPr>
            <w:r>
              <w:rPr>
                <w:spacing w:val="-2"/>
                <w:sz w:val="24"/>
              </w:rPr>
              <w:t>7.Компоненты оснащения</w:t>
            </w:r>
            <w:r>
              <w:rPr>
                <w:sz w:val="24"/>
              </w:rPr>
              <w:tab/>
            </w:r>
            <w:r>
              <w:rPr>
                <w:spacing w:val="-4"/>
                <w:sz w:val="24"/>
              </w:rPr>
              <w:t xml:space="preserve">помещений </w:t>
            </w:r>
            <w:r>
              <w:rPr>
                <w:sz w:val="24"/>
              </w:rPr>
              <w:t>для питания</w:t>
            </w:r>
          </w:p>
        </w:tc>
        <w:tc>
          <w:tcPr>
            <w:tcW w:w="4871" w:type="dxa"/>
          </w:tcPr>
          <w:p w:rsidR="00336F6E" w:rsidRDefault="001D7343">
            <w:pPr>
              <w:pStyle w:val="TableParagraph"/>
              <w:spacing w:line="263" w:lineRule="exact"/>
              <w:ind w:left="109"/>
              <w:rPr>
                <w:sz w:val="24"/>
              </w:rPr>
            </w:pPr>
            <w:r>
              <w:rPr>
                <w:sz w:val="24"/>
              </w:rPr>
              <w:t>Обеденные</w:t>
            </w:r>
            <w:r>
              <w:rPr>
                <w:spacing w:val="-4"/>
                <w:sz w:val="24"/>
              </w:rPr>
              <w:t xml:space="preserve"> </w:t>
            </w:r>
            <w:r>
              <w:rPr>
                <w:sz w:val="24"/>
              </w:rPr>
              <w:t>залы,</w:t>
            </w:r>
            <w:r>
              <w:rPr>
                <w:spacing w:val="-3"/>
                <w:sz w:val="24"/>
              </w:rPr>
              <w:t xml:space="preserve"> </w:t>
            </w:r>
            <w:r>
              <w:rPr>
                <w:sz w:val="24"/>
              </w:rPr>
              <w:t>оснащенные</w:t>
            </w:r>
            <w:r>
              <w:rPr>
                <w:spacing w:val="-3"/>
                <w:sz w:val="24"/>
              </w:rPr>
              <w:t xml:space="preserve"> </w:t>
            </w:r>
            <w:r>
              <w:rPr>
                <w:spacing w:val="-2"/>
                <w:sz w:val="24"/>
              </w:rPr>
              <w:t>мебелью</w:t>
            </w:r>
          </w:p>
        </w:tc>
        <w:tc>
          <w:tcPr>
            <w:tcW w:w="2077" w:type="dxa"/>
          </w:tcPr>
          <w:p w:rsidR="00336F6E" w:rsidRDefault="001D7343">
            <w:pPr>
              <w:pStyle w:val="TableParagraph"/>
              <w:spacing w:line="263" w:lineRule="exact"/>
              <w:ind w:left="109"/>
              <w:rPr>
                <w:sz w:val="24"/>
              </w:rPr>
            </w:pPr>
            <w:r>
              <w:rPr>
                <w:spacing w:val="-2"/>
                <w:sz w:val="24"/>
              </w:rPr>
              <w:t>имеется</w:t>
            </w:r>
          </w:p>
        </w:tc>
      </w:tr>
      <w:tr w:rsidR="00336F6E">
        <w:trPr>
          <w:trHeight w:val="318"/>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spacing w:line="263" w:lineRule="exact"/>
              <w:ind w:left="109"/>
              <w:rPr>
                <w:sz w:val="24"/>
              </w:rPr>
            </w:pPr>
            <w:r>
              <w:rPr>
                <w:sz w:val="24"/>
              </w:rPr>
              <w:t>Пищеблок</w:t>
            </w:r>
            <w:r>
              <w:rPr>
                <w:spacing w:val="-2"/>
                <w:sz w:val="24"/>
              </w:rPr>
              <w:t xml:space="preserve"> </w:t>
            </w:r>
            <w:r>
              <w:rPr>
                <w:sz w:val="24"/>
              </w:rPr>
              <w:t>с</w:t>
            </w:r>
            <w:r>
              <w:rPr>
                <w:spacing w:val="-4"/>
                <w:sz w:val="24"/>
              </w:rPr>
              <w:t xml:space="preserve"> </w:t>
            </w:r>
            <w:r>
              <w:rPr>
                <w:sz w:val="24"/>
              </w:rPr>
              <w:t>подсобными</w:t>
            </w:r>
            <w:r>
              <w:rPr>
                <w:spacing w:val="-2"/>
                <w:sz w:val="24"/>
              </w:rPr>
              <w:t xml:space="preserve"> помещениями</w:t>
            </w:r>
          </w:p>
        </w:tc>
        <w:tc>
          <w:tcPr>
            <w:tcW w:w="2077" w:type="dxa"/>
          </w:tcPr>
          <w:p w:rsidR="00336F6E" w:rsidRDefault="001D7343">
            <w:pPr>
              <w:pStyle w:val="TableParagraph"/>
              <w:spacing w:line="263" w:lineRule="exact"/>
              <w:ind w:left="109"/>
              <w:rPr>
                <w:sz w:val="24"/>
              </w:rPr>
            </w:pPr>
            <w:r>
              <w:rPr>
                <w:spacing w:val="-2"/>
                <w:sz w:val="24"/>
              </w:rPr>
              <w:t>имеется</w:t>
            </w:r>
          </w:p>
        </w:tc>
      </w:tr>
      <w:tr w:rsidR="00336F6E">
        <w:trPr>
          <w:trHeight w:val="316"/>
        </w:trPr>
        <w:tc>
          <w:tcPr>
            <w:tcW w:w="2804" w:type="dxa"/>
            <w:vMerge/>
            <w:tcBorders>
              <w:top w:val="nil"/>
            </w:tcBorders>
          </w:tcPr>
          <w:p w:rsidR="00336F6E" w:rsidRDefault="00336F6E">
            <w:pPr>
              <w:rPr>
                <w:sz w:val="2"/>
                <w:szCs w:val="2"/>
              </w:rPr>
            </w:pPr>
          </w:p>
        </w:tc>
        <w:tc>
          <w:tcPr>
            <w:tcW w:w="4871" w:type="dxa"/>
          </w:tcPr>
          <w:p w:rsidR="00336F6E" w:rsidRDefault="001D7343">
            <w:pPr>
              <w:pStyle w:val="TableParagraph"/>
              <w:spacing w:line="263" w:lineRule="exact"/>
              <w:ind w:left="109"/>
              <w:rPr>
                <w:sz w:val="24"/>
              </w:rPr>
            </w:pPr>
            <w:r>
              <w:rPr>
                <w:sz w:val="24"/>
              </w:rPr>
              <w:t>Технологическое</w:t>
            </w:r>
            <w:r>
              <w:rPr>
                <w:spacing w:val="-10"/>
                <w:sz w:val="24"/>
              </w:rPr>
              <w:t xml:space="preserve"> </w:t>
            </w:r>
            <w:r>
              <w:rPr>
                <w:spacing w:val="-2"/>
                <w:sz w:val="24"/>
              </w:rPr>
              <w:t>оборудование</w:t>
            </w:r>
          </w:p>
        </w:tc>
        <w:tc>
          <w:tcPr>
            <w:tcW w:w="2077" w:type="dxa"/>
          </w:tcPr>
          <w:p w:rsidR="00336F6E" w:rsidRDefault="001D7343">
            <w:pPr>
              <w:pStyle w:val="TableParagraph"/>
              <w:spacing w:line="263" w:lineRule="exact"/>
              <w:ind w:left="109"/>
              <w:rPr>
                <w:sz w:val="24"/>
              </w:rPr>
            </w:pPr>
            <w:r>
              <w:rPr>
                <w:spacing w:val="-2"/>
                <w:sz w:val="24"/>
              </w:rPr>
              <w:t>имеется</w:t>
            </w:r>
          </w:p>
        </w:tc>
      </w:tr>
    </w:tbl>
    <w:p w:rsidR="00336F6E" w:rsidRDefault="00336F6E">
      <w:pPr>
        <w:pStyle w:val="TableParagraph"/>
        <w:spacing w:line="263" w:lineRule="exact"/>
        <w:rPr>
          <w:sz w:val="24"/>
        </w:rPr>
        <w:sectPr w:rsidR="00336F6E">
          <w:type w:val="continuous"/>
          <w:pgSz w:w="11920" w:h="16850"/>
          <w:pgMar w:top="1420" w:right="708" w:bottom="1719" w:left="992" w:header="0" w:footer="963"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4871"/>
        <w:gridCol w:w="2077"/>
      </w:tblGrid>
      <w:tr w:rsidR="00336F6E">
        <w:trPr>
          <w:trHeight w:val="635"/>
        </w:trPr>
        <w:tc>
          <w:tcPr>
            <w:tcW w:w="2804" w:type="dxa"/>
          </w:tcPr>
          <w:p w:rsidR="00336F6E" w:rsidRDefault="001D7343">
            <w:pPr>
              <w:pStyle w:val="TableParagraph"/>
              <w:spacing w:line="263" w:lineRule="exact"/>
              <w:ind w:left="112"/>
              <w:rPr>
                <w:sz w:val="24"/>
              </w:rPr>
            </w:pPr>
            <w:r>
              <w:rPr>
                <w:sz w:val="24"/>
              </w:rPr>
              <w:lastRenderedPageBreak/>
              <w:t>8.</w:t>
            </w:r>
            <w:r>
              <w:rPr>
                <w:spacing w:val="-1"/>
                <w:sz w:val="24"/>
              </w:rPr>
              <w:t xml:space="preserve"> </w:t>
            </w:r>
            <w:r>
              <w:rPr>
                <w:sz w:val="24"/>
              </w:rPr>
              <w:t>Комплект</w:t>
            </w:r>
            <w:r>
              <w:rPr>
                <w:spacing w:val="-1"/>
                <w:sz w:val="24"/>
              </w:rPr>
              <w:t xml:space="preserve"> </w:t>
            </w:r>
            <w:r>
              <w:rPr>
                <w:spacing w:val="-2"/>
                <w:sz w:val="24"/>
              </w:rPr>
              <w:t>оснащения</w:t>
            </w:r>
          </w:p>
          <w:p w:rsidR="00336F6E" w:rsidRDefault="001D7343">
            <w:pPr>
              <w:pStyle w:val="TableParagraph"/>
              <w:spacing w:before="39"/>
              <w:ind w:left="112"/>
              <w:rPr>
                <w:sz w:val="24"/>
              </w:rPr>
            </w:pPr>
            <w:r>
              <w:rPr>
                <w:sz w:val="24"/>
              </w:rPr>
              <w:t>медицинских</w:t>
            </w:r>
            <w:r>
              <w:rPr>
                <w:spacing w:val="-5"/>
                <w:sz w:val="24"/>
              </w:rPr>
              <w:t xml:space="preserve"> </w:t>
            </w:r>
            <w:r>
              <w:rPr>
                <w:spacing w:val="-2"/>
                <w:sz w:val="24"/>
              </w:rPr>
              <w:t>кабинетов</w:t>
            </w:r>
          </w:p>
        </w:tc>
        <w:tc>
          <w:tcPr>
            <w:tcW w:w="4871" w:type="dxa"/>
          </w:tcPr>
          <w:p w:rsidR="00336F6E" w:rsidRDefault="001D7343">
            <w:pPr>
              <w:pStyle w:val="TableParagraph"/>
              <w:spacing w:line="263" w:lineRule="exact"/>
              <w:ind w:left="109"/>
              <w:rPr>
                <w:sz w:val="24"/>
              </w:rPr>
            </w:pPr>
            <w:r>
              <w:rPr>
                <w:sz w:val="24"/>
              </w:rPr>
              <w:t>Оборудование</w:t>
            </w:r>
            <w:r>
              <w:rPr>
                <w:spacing w:val="-6"/>
                <w:sz w:val="24"/>
              </w:rPr>
              <w:t xml:space="preserve"> </w:t>
            </w:r>
            <w:r>
              <w:rPr>
                <w:sz w:val="24"/>
              </w:rPr>
              <w:t>медицинских</w:t>
            </w:r>
            <w:r>
              <w:rPr>
                <w:spacing w:val="-2"/>
                <w:sz w:val="24"/>
              </w:rPr>
              <w:t xml:space="preserve"> </w:t>
            </w:r>
            <w:r>
              <w:rPr>
                <w:sz w:val="24"/>
              </w:rPr>
              <w:t>и</w:t>
            </w:r>
            <w:r>
              <w:rPr>
                <w:spacing w:val="-4"/>
                <w:sz w:val="24"/>
              </w:rPr>
              <w:t xml:space="preserve"> </w:t>
            </w:r>
            <w:r>
              <w:rPr>
                <w:spacing w:val="-2"/>
                <w:sz w:val="24"/>
              </w:rPr>
              <w:t>прививочных</w:t>
            </w:r>
          </w:p>
          <w:p w:rsidR="00336F6E" w:rsidRDefault="001D7343">
            <w:pPr>
              <w:pStyle w:val="TableParagraph"/>
              <w:spacing w:before="39"/>
              <w:ind w:left="109"/>
              <w:rPr>
                <w:sz w:val="24"/>
              </w:rPr>
            </w:pPr>
            <w:r>
              <w:rPr>
                <w:sz w:val="24"/>
              </w:rPr>
              <w:t>кабинетов</w:t>
            </w:r>
            <w:r>
              <w:rPr>
                <w:spacing w:val="-5"/>
                <w:sz w:val="24"/>
              </w:rPr>
              <w:t xml:space="preserve"> </w:t>
            </w:r>
            <w:r>
              <w:rPr>
                <w:sz w:val="24"/>
              </w:rPr>
              <w:t>согласно</w:t>
            </w:r>
            <w:r>
              <w:rPr>
                <w:spacing w:val="-3"/>
                <w:sz w:val="24"/>
              </w:rPr>
              <w:t xml:space="preserve"> </w:t>
            </w:r>
            <w:r>
              <w:rPr>
                <w:spacing w:val="-2"/>
                <w:sz w:val="24"/>
              </w:rPr>
              <w:t>нормам</w:t>
            </w:r>
          </w:p>
        </w:tc>
        <w:tc>
          <w:tcPr>
            <w:tcW w:w="2077" w:type="dxa"/>
          </w:tcPr>
          <w:p w:rsidR="00336F6E" w:rsidRDefault="001D7343">
            <w:pPr>
              <w:pStyle w:val="TableParagraph"/>
              <w:spacing w:line="263" w:lineRule="exact"/>
              <w:ind w:left="109"/>
              <w:rPr>
                <w:sz w:val="24"/>
              </w:rPr>
            </w:pPr>
            <w:r>
              <w:rPr>
                <w:spacing w:val="-2"/>
                <w:sz w:val="24"/>
              </w:rPr>
              <w:t>имеется</w:t>
            </w:r>
          </w:p>
        </w:tc>
      </w:tr>
      <w:tr w:rsidR="00336F6E">
        <w:trPr>
          <w:trHeight w:val="952"/>
        </w:trPr>
        <w:tc>
          <w:tcPr>
            <w:tcW w:w="2804" w:type="dxa"/>
          </w:tcPr>
          <w:p w:rsidR="00336F6E" w:rsidRDefault="001D7343">
            <w:pPr>
              <w:pStyle w:val="TableParagraph"/>
              <w:tabs>
                <w:tab w:val="left" w:pos="1581"/>
              </w:tabs>
              <w:spacing w:line="276" w:lineRule="auto"/>
              <w:ind w:left="112" w:right="113"/>
              <w:rPr>
                <w:sz w:val="24"/>
              </w:rPr>
            </w:pPr>
            <w:r>
              <w:rPr>
                <w:spacing w:val="-2"/>
                <w:sz w:val="24"/>
              </w:rPr>
              <w:t>9.Комплект</w:t>
            </w:r>
            <w:r>
              <w:rPr>
                <w:sz w:val="24"/>
              </w:rPr>
              <w:tab/>
            </w:r>
            <w:r>
              <w:rPr>
                <w:spacing w:val="-4"/>
                <w:sz w:val="24"/>
              </w:rPr>
              <w:t xml:space="preserve">оснащения </w:t>
            </w:r>
            <w:r>
              <w:rPr>
                <w:spacing w:val="-2"/>
                <w:sz w:val="24"/>
              </w:rPr>
              <w:t>гардеробов</w:t>
            </w:r>
          </w:p>
        </w:tc>
        <w:tc>
          <w:tcPr>
            <w:tcW w:w="4871" w:type="dxa"/>
          </w:tcPr>
          <w:p w:rsidR="00336F6E" w:rsidRDefault="001D7343">
            <w:pPr>
              <w:pStyle w:val="TableParagraph"/>
              <w:tabs>
                <w:tab w:val="left" w:pos="1831"/>
                <w:tab w:val="left" w:pos="2210"/>
                <w:tab w:val="left" w:pos="2423"/>
                <w:tab w:val="left" w:pos="3487"/>
                <w:tab w:val="left" w:pos="3616"/>
                <w:tab w:val="left" w:pos="4409"/>
                <w:tab w:val="left" w:pos="4656"/>
              </w:tabs>
              <w:spacing w:line="276" w:lineRule="auto"/>
              <w:ind w:left="109" w:right="95"/>
              <w:rPr>
                <w:sz w:val="24"/>
              </w:rPr>
            </w:pPr>
            <w:r>
              <w:rPr>
                <w:spacing w:val="-2"/>
                <w:sz w:val="24"/>
              </w:rPr>
              <w:t>Оборудование</w:t>
            </w:r>
            <w:r>
              <w:rPr>
                <w:sz w:val="24"/>
              </w:rPr>
              <w:tab/>
            </w:r>
            <w:r>
              <w:rPr>
                <w:spacing w:val="-4"/>
                <w:sz w:val="24"/>
              </w:rPr>
              <w:t>для</w:t>
            </w:r>
            <w:r>
              <w:rPr>
                <w:sz w:val="24"/>
              </w:rPr>
              <w:tab/>
            </w:r>
            <w:r>
              <w:rPr>
                <w:sz w:val="24"/>
              </w:rPr>
              <w:tab/>
            </w:r>
            <w:r>
              <w:rPr>
                <w:spacing w:val="-2"/>
                <w:sz w:val="24"/>
              </w:rPr>
              <w:t>хранения</w:t>
            </w:r>
            <w:r>
              <w:rPr>
                <w:sz w:val="24"/>
              </w:rPr>
              <w:tab/>
            </w:r>
            <w:r>
              <w:rPr>
                <w:sz w:val="24"/>
              </w:rPr>
              <w:tab/>
            </w:r>
            <w:r>
              <w:rPr>
                <w:spacing w:val="-2"/>
                <w:sz w:val="24"/>
              </w:rPr>
              <w:t>одежды</w:t>
            </w:r>
            <w:r>
              <w:rPr>
                <w:sz w:val="24"/>
              </w:rPr>
              <w:tab/>
            </w:r>
            <w:r>
              <w:rPr>
                <w:sz w:val="24"/>
              </w:rPr>
              <w:tab/>
            </w:r>
            <w:r>
              <w:rPr>
                <w:spacing w:val="-10"/>
                <w:sz w:val="24"/>
              </w:rPr>
              <w:t xml:space="preserve">с </w:t>
            </w:r>
            <w:r>
              <w:rPr>
                <w:spacing w:val="-2"/>
                <w:sz w:val="24"/>
              </w:rPr>
              <w:t>индивидуальными</w:t>
            </w:r>
            <w:r>
              <w:rPr>
                <w:sz w:val="24"/>
              </w:rPr>
              <w:tab/>
            </w:r>
            <w:r>
              <w:rPr>
                <w:spacing w:val="-2"/>
                <w:sz w:val="24"/>
              </w:rPr>
              <w:t>номерами,</w:t>
            </w:r>
            <w:r>
              <w:rPr>
                <w:sz w:val="24"/>
              </w:rPr>
              <w:tab/>
            </w:r>
            <w:r>
              <w:rPr>
                <w:spacing w:val="-2"/>
                <w:sz w:val="24"/>
              </w:rPr>
              <w:t>ячейки</w:t>
            </w:r>
            <w:r>
              <w:rPr>
                <w:sz w:val="24"/>
              </w:rPr>
              <w:tab/>
            </w:r>
            <w:r>
              <w:rPr>
                <w:spacing w:val="-5"/>
                <w:sz w:val="24"/>
              </w:rPr>
              <w:t>для</w:t>
            </w:r>
          </w:p>
          <w:p w:rsidR="00336F6E" w:rsidRDefault="001D7343">
            <w:pPr>
              <w:pStyle w:val="TableParagraph"/>
              <w:spacing w:line="275" w:lineRule="exact"/>
              <w:ind w:left="109"/>
              <w:rPr>
                <w:sz w:val="24"/>
              </w:rPr>
            </w:pPr>
            <w:r>
              <w:rPr>
                <w:sz w:val="24"/>
              </w:rPr>
              <w:t>хранения</w:t>
            </w:r>
            <w:r>
              <w:rPr>
                <w:spacing w:val="-2"/>
                <w:sz w:val="24"/>
              </w:rPr>
              <w:t xml:space="preserve"> обуви.</w:t>
            </w:r>
          </w:p>
        </w:tc>
        <w:tc>
          <w:tcPr>
            <w:tcW w:w="2077" w:type="dxa"/>
          </w:tcPr>
          <w:p w:rsidR="00336F6E" w:rsidRDefault="001D7343">
            <w:pPr>
              <w:pStyle w:val="TableParagraph"/>
              <w:spacing w:line="263" w:lineRule="exact"/>
              <w:ind w:left="109"/>
              <w:rPr>
                <w:sz w:val="24"/>
              </w:rPr>
            </w:pPr>
            <w:r>
              <w:rPr>
                <w:sz w:val="24"/>
              </w:rPr>
              <w:t>не</w:t>
            </w:r>
            <w:r>
              <w:rPr>
                <w:spacing w:val="-1"/>
                <w:sz w:val="24"/>
              </w:rPr>
              <w:t xml:space="preserve"> </w:t>
            </w:r>
            <w:r>
              <w:rPr>
                <w:spacing w:val="-2"/>
                <w:sz w:val="24"/>
              </w:rPr>
              <w:t>имеется</w:t>
            </w:r>
          </w:p>
        </w:tc>
      </w:tr>
    </w:tbl>
    <w:p w:rsidR="00336F6E" w:rsidRDefault="00336F6E">
      <w:pPr>
        <w:pStyle w:val="TableParagraph"/>
        <w:spacing w:line="263" w:lineRule="exact"/>
        <w:rPr>
          <w:sz w:val="24"/>
        </w:rPr>
        <w:sectPr w:rsidR="00336F6E">
          <w:type w:val="continuous"/>
          <w:pgSz w:w="11920" w:h="16850"/>
          <w:pgMar w:top="1420" w:right="708" w:bottom="1160" w:left="992" w:header="0" w:footer="963" w:gutter="0"/>
          <w:cols w:space="720"/>
        </w:sectPr>
      </w:pPr>
    </w:p>
    <w:p w:rsidR="00336F6E" w:rsidRDefault="001D7343">
      <w:pPr>
        <w:pStyle w:val="2"/>
        <w:numPr>
          <w:ilvl w:val="2"/>
          <w:numId w:val="192"/>
        </w:numPr>
        <w:tabs>
          <w:tab w:val="left" w:pos="807"/>
        </w:tabs>
        <w:spacing w:before="78" w:line="276" w:lineRule="auto"/>
        <w:ind w:left="87" w:right="765" w:firstLine="0"/>
        <w:jc w:val="both"/>
      </w:pPr>
      <w:r>
        <w:lastRenderedPageBreak/>
        <w:t>Информационно-методические</w:t>
      </w:r>
      <w:r>
        <w:rPr>
          <w:spacing w:val="-8"/>
        </w:rPr>
        <w:t xml:space="preserve"> </w:t>
      </w:r>
      <w:r>
        <w:t>условия</w:t>
      </w:r>
      <w:r>
        <w:rPr>
          <w:spacing w:val="-7"/>
        </w:rPr>
        <w:t xml:space="preserve"> </w:t>
      </w:r>
      <w:r>
        <w:t>реализации</w:t>
      </w:r>
      <w:r>
        <w:rPr>
          <w:spacing w:val="-7"/>
        </w:rPr>
        <w:t xml:space="preserve"> </w:t>
      </w:r>
      <w:r>
        <w:t>основной</w:t>
      </w:r>
      <w:r>
        <w:rPr>
          <w:spacing w:val="-7"/>
        </w:rPr>
        <w:t xml:space="preserve"> </w:t>
      </w:r>
      <w:r>
        <w:t xml:space="preserve">образовательной </w:t>
      </w:r>
      <w:r>
        <w:rPr>
          <w:spacing w:val="-2"/>
        </w:rPr>
        <w:t>программы</w:t>
      </w:r>
    </w:p>
    <w:p w:rsidR="00336F6E" w:rsidRDefault="001D7343" w:rsidP="000B4B10">
      <w:pPr>
        <w:pStyle w:val="a3"/>
        <w:spacing w:line="278" w:lineRule="auto"/>
        <w:ind w:left="87" w:right="14" w:firstLine="720"/>
      </w:pPr>
      <w:r>
        <w:t>Для эффективного информационного обеспечения реализации ООП СОО в школе сформирована информационная образовательная среда (ИОС).</w:t>
      </w:r>
    </w:p>
    <w:p w:rsidR="00336F6E" w:rsidRDefault="001D7343" w:rsidP="000B4B10">
      <w:pPr>
        <w:pStyle w:val="a3"/>
        <w:spacing w:line="276" w:lineRule="auto"/>
        <w:ind w:left="87" w:right="14"/>
      </w:pPr>
      <w:r>
        <w:t>ИОС школы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образовательной деятельности в решении учебно-познавательных и профессиональных задач</w:t>
      </w:r>
      <w:r>
        <w:rPr>
          <w:spacing w:val="40"/>
        </w:rPr>
        <w:t xml:space="preserve"> </w:t>
      </w:r>
      <w:r>
        <w:t>с применением информационно-коммуникационных технологий (ИКТ), а также наличие служб поддержки применения ИКТ.</w:t>
      </w:r>
    </w:p>
    <w:p w:rsidR="00336F6E" w:rsidRDefault="001D7343" w:rsidP="000B4B10">
      <w:pPr>
        <w:pStyle w:val="a3"/>
        <w:spacing w:line="276" w:lineRule="auto"/>
        <w:ind w:left="87" w:right="14" w:firstLine="720"/>
      </w:pPr>
      <w:r>
        <w:t>Условия использования электронной информационно-образовательной среды обеспечивают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осуществляющей образовательную деятельность, при реализации программ среднего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336F6E" w:rsidRDefault="001D7343" w:rsidP="000B4B10">
      <w:pPr>
        <w:pStyle w:val="a3"/>
        <w:spacing w:line="276" w:lineRule="auto"/>
        <w:ind w:left="87" w:right="14"/>
      </w:pPr>
      <w:r>
        <w:t xml:space="preserve">Материально-технические условия реализации программы среднего общего образования обеспечивают соблюдение Гигиенических нормативов и Санитарно-эпидемиологических </w:t>
      </w:r>
      <w:r w:rsidR="000B4B10">
        <w:rPr>
          <w:spacing w:val="-2"/>
        </w:rPr>
        <w:t>требований.</w:t>
      </w:r>
    </w:p>
    <w:p w:rsidR="00336F6E" w:rsidRDefault="00336F6E">
      <w:pPr>
        <w:pStyle w:val="a3"/>
        <w:spacing w:before="100"/>
        <w:ind w:left="0"/>
        <w:jc w:val="left"/>
      </w:pPr>
    </w:p>
    <w:p w:rsidR="00336F6E" w:rsidRDefault="001D7343" w:rsidP="000B4B10">
      <w:pPr>
        <w:pStyle w:val="a3"/>
        <w:spacing w:line="276" w:lineRule="auto"/>
        <w:ind w:left="210" w:right="14" w:firstLine="566"/>
      </w:pPr>
      <w:r>
        <w:t xml:space="preserve">Средняя школа № </w:t>
      </w:r>
      <w:r w:rsidR="00AD0647">
        <w:t>57</w:t>
      </w:r>
      <w:r>
        <w:t xml:space="preserve"> имеет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336F6E" w:rsidRDefault="001D7343">
      <w:pPr>
        <w:pStyle w:val="a3"/>
        <w:ind w:left="777"/>
      </w:pPr>
      <w:r>
        <w:t>Информационно-образовательная</w:t>
      </w:r>
      <w:r>
        <w:rPr>
          <w:spacing w:val="-6"/>
        </w:rPr>
        <w:t xml:space="preserve"> </w:t>
      </w:r>
      <w:r>
        <w:t>среда</w:t>
      </w:r>
      <w:r>
        <w:rPr>
          <w:spacing w:val="-2"/>
        </w:rPr>
        <w:t xml:space="preserve"> </w:t>
      </w:r>
      <w:r>
        <w:t>средней</w:t>
      </w:r>
      <w:r>
        <w:rPr>
          <w:spacing w:val="-4"/>
        </w:rPr>
        <w:t xml:space="preserve"> </w:t>
      </w:r>
      <w:r>
        <w:t>школы</w:t>
      </w:r>
      <w:r>
        <w:rPr>
          <w:spacing w:val="-3"/>
        </w:rPr>
        <w:t xml:space="preserve"> </w:t>
      </w:r>
      <w:r>
        <w:t>№</w:t>
      </w:r>
      <w:r>
        <w:rPr>
          <w:spacing w:val="-5"/>
        </w:rPr>
        <w:t xml:space="preserve"> </w:t>
      </w:r>
      <w:r w:rsidR="00AD0647">
        <w:t>57</w:t>
      </w:r>
      <w:r>
        <w:rPr>
          <w:spacing w:val="-3"/>
        </w:rPr>
        <w:t xml:space="preserve"> </w:t>
      </w:r>
      <w:r>
        <w:rPr>
          <w:spacing w:val="-2"/>
        </w:rPr>
        <w:t>обеспечивает:</w:t>
      </w:r>
    </w:p>
    <w:p w:rsidR="00336F6E" w:rsidRDefault="001D7343">
      <w:pPr>
        <w:pStyle w:val="a5"/>
        <w:numPr>
          <w:ilvl w:val="0"/>
          <w:numId w:val="189"/>
        </w:numPr>
        <w:tabs>
          <w:tab w:val="left" w:pos="928"/>
        </w:tabs>
        <w:spacing w:before="43"/>
        <w:jc w:val="left"/>
        <w:rPr>
          <w:sz w:val="24"/>
        </w:rPr>
      </w:pPr>
      <w:r>
        <w:rPr>
          <w:sz w:val="24"/>
        </w:rPr>
        <w:t>информационно-методическую</w:t>
      </w:r>
      <w:r>
        <w:rPr>
          <w:spacing w:val="-14"/>
          <w:sz w:val="24"/>
        </w:rPr>
        <w:t xml:space="preserve"> </w:t>
      </w:r>
      <w:r>
        <w:rPr>
          <w:sz w:val="24"/>
        </w:rPr>
        <w:t>поддержку</w:t>
      </w:r>
      <w:r>
        <w:rPr>
          <w:spacing w:val="-10"/>
          <w:sz w:val="24"/>
        </w:rPr>
        <w:t xml:space="preserve"> </w:t>
      </w:r>
      <w:r>
        <w:rPr>
          <w:sz w:val="24"/>
        </w:rPr>
        <w:t>образовательной</w:t>
      </w:r>
      <w:r>
        <w:rPr>
          <w:spacing w:val="-16"/>
          <w:sz w:val="24"/>
        </w:rPr>
        <w:t xml:space="preserve"> </w:t>
      </w:r>
      <w:r>
        <w:rPr>
          <w:spacing w:val="-2"/>
          <w:sz w:val="24"/>
        </w:rPr>
        <w:t>деятельности;</w:t>
      </w:r>
    </w:p>
    <w:p w:rsidR="00336F6E" w:rsidRDefault="001D7343">
      <w:pPr>
        <w:pStyle w:val="a5"/>
        <w:numPr>
          <w:ilvl w:val="0"/>
          <w:numId w:val="189"/>
        </w:numPr>
        <w:tabs>
          <w:tab w:val="left" w:pos="928"/>
        </w:tabs>
        <w:spacing w:before="40"/>
        <w:jc w:val="left"/>
        <w:rPr>
          <w:sz w:val="24"/>
        </w:rPr>
      </w:pPr>
      <w:r>
        <w:rPr>
          <w:sz w:val="24"/>
        </w:rPr>
        <w:t>планирование</w:t>
      </w:r>
      <w:r>
        <w:rPr>
          <w:spacing w:val="-11"/>
          <w:sz w:val="24"/>
        </w:rPr>
        <w:t xml:space="preserve"> </w:t>
      </w:r>
      <w:r>
        <w:rPr>
          <w:sz w:val="24"/>
        </w:rPr>
        <w:t>образовательной</w:t>
      </w:r>
      <w:r>
        <w:rPr>
          <w:spacing w:val="-4"/>
          <w:sz w:val="24"/>
        </w:rPr>
        <w:t xml:space="preserve"> </w:t>
      </w:r>
      <w:r>
        <w:rPr>
          <w:sz w:val="24"/>
        </w:rPr>
        <w:t>деятельности</w:t>
      </w:r>
      <w:r>
        <w:rPr>
          <w:spacing w:val="-5"/>
          <w:sz w:val="24"/>
        </w:rPr>
        <w:t xml:space="preserve"> </w:t>
      </w:r>
      <w:r>
        <w:rPr>
          <w:sz w:val="24"/>
        </w:rPr>
        <w:t>и</w:t>
      </w:r>
      <w:r>
        <w:rPr>
          <w:spacing w:val="-6"/>
          <w:sz w:val="24"/>
        </w:rPr>
        <w:t xml:space="preserve"> </w:t>
      </w:r>
      <w:r>
        <w:rPr>
          <w:sz w:val="24"/>
        </w:rPr>
        <w:t>ее</w:t>
      </w:r>
      <w:r>
        <w:rPr>
          <w:spacing w:val="-5"/>
          <w:sz w:val="24"/>
        </w:rPr>
        <w:t xml:space="preserve"> </w:t>
      </w:r>
      <w:r>
        <w:rPr>
          <w:sz w:val="24"/>
        </w:rPr>
        <w:t>ресурсного</w:t>
      </w:r>
      <w:r>
        <w:rPr>
          <w:spacing w:val="-20"/>
          <w:sz w:val="24"/>
        </w:rPr>
        <w:t xml:space="preserve"> </w:t>
      </w:r>
      <w:r>
        <w:rPr>
          <w:spacing w:val="-2"/>
          <w:sz w:val="24"/>
        </w:rPr>
        <w:t>обеспечения;</w:t>
      </w:r>
    </w:p>
    <w:p w:rsidR="00336F6E" w:rsidRDefault="001D7343">
      <w:pPr>
        <w:pStyle w:val="a5"/>
        <w:numPr>
          <w:ilvl w:val="0"/>
          <w:numId w:val="189"/>
        </w:numPr>
        <w:tabs>
          <w:tab w:val="left" w:pos="928"/>
        </w:tabs>
        <w:spacing w:before="39"/>
        <w:jc w:val="left"/>
        <w:rPr>
          <w:sz w:val="24"/>
        </w:rPr>
      </w:pPr>
      <w:r>
        <w:rPr>
          <w:sz w:val="24"/>
        </w:rPr>
        <w:t>проектирование</w:t>
      </w:r>
      <w:r>
        <w:rPr>
          <w:spacing w:val="-10"/>
          <w:sz w:val="24"/>
        </w:rPr>
        <w:t xml:space="preserve"> </w:t>
      </w:r>
      <w:r>
        <w:rPr>
          <w:sz w:val="24"/>
        </w:rPr>
        <w:t>и</w:t>
      </w:r>
      <w:r>
        <w:rPr>
          <w:spacing w:val="-6"/>
          <w:sz w:val="24"/>
        </w:rPr>
        <w:t xml:space="preserve"> </w:t>
      </w:r>
      <w:r>
        <w:rPr>
          <w:sz w:val="24"/>
        </w:rPr>
        <w:t>организацию</w:t>
      </w:r>
      <w:r>
        <w:rPr>
          <w:spacing w:val="-7"/>
          <w:sz w:val="24"/>
        </w:rPr>
        <w:t xml:space="preserve"> </w:t>
      </w:r>
      <w:r>
        <w:rPr>
          <w:sz w:val="24"/>
        </w:rPr>
        <w:t>индивидуальной</w:t>
      </w:r>
      <w:r>
        <w:rPr>
          <w:spacing w:val="-6"/>
          <w:sz w:val="24"/>
        </w:rPr>
        <w:t xml:space="preserve"> </w:t>
      </w:r>
      <w:r>
        <w:rPr>
          <w:sz w:val="24"/>
        </w:rPr>
        <w:t>и</w:t>
      </w:r>
      <w:r>
        <w:rPr>
          <w:spacing w:val="-5"/>
          <w:sz w:val="24"/>
        </w:rPr>
        <w:t xml:space="preserve"> </w:t>
      </w:r>
      <w:r>
        <w:rPr>
          <w:sz w:val="24"/>
        </w:rPr>
        <w:t>групповой</w:t>
      </w:r>
      <w:r>
        <w:rPr>
          <w:spacing w:val="-25"/>
          <w:sz w:val="24"/>
        </w:rPr>
        <w:t xml:space="preserve"> </w:t>
      </w:r>
      <w:r>
        <w:rPr>
          <w:spacing w:val="-2"/>
          <w:sz w:val="24"/>
        </w:rPr>
        <w:t>деятельности;</w:t>
      </w:r>
    </w:p>
    <w:p w:rsidR="00336F6E" w:rsidRDefault="001D7343">
      <w:pPr>
        <w:pStyle w:val="a5"/>
        <w:numPr>
          <w:ilvl w:val="0"/>
          <w:numId w:val="189"/>
        </w:numPr>
        <w:tabs>
          <w:tab w:val="left" w:pos="928"/>
        </w:tabs>
        <w:spacing w:before="40"/>
        <w:jc w:val="left"/>
        <w:rPr>
          <w:sz w:val="24"/>
        </w:rPr>
      </w:pPr>
      <w:r>
        <w:rPr>
          <w:sz w:val="24"/>
        </w:rPr>
        <w:t>мониторинг</w:t>
      </w:r>
      <w:r>
        <w:rPr>
          <w:spacing w:val="-9"/>
          <w:sz w:val="24"/>
        </w:rPr>
        <w:t xml:space="preserve"> </w:t>
      </w:r>
      <w:r>
        <w:rPr>
          <w:sz w:val="24"/>
        </w:rPr>
        <w:t>и</w:t>
      </w:r>
      <w:r>
        <w:rPr>
          <w:spacing w:val="-6"/>
          <w:sz w:val="24"/>
        </w:rPr>
        <w:t xml:space="preserve"> </w:t>
      </w:r>
      <w:r>
        <w:rPr>
          <w:sz w:val="24"/>
        </w:rPr>
        <w:t>фиксацию</w:t>
      </w:r>
      <w:r>
        <w:rPr>
          <w:spacing w:val="-4"/>
          <w:sz w:val="24"/>
        </w:rPr>
        <w:t xml:space="preserve"> </w:t>
      </w:r>
      <w:r>
        <w:rPr>
          <w:sz w:val="24"/>
        </w:rPr>
        <w:t>хода</w:t>
      </w:r>
      <w:r>
        <w:rPr>
          <w:spacing w:val="-6"/>
          <w:sz w:val="24"/>
        </w:rPr>
        <w:t xml:space="preserve"> </w:t>
      </w:r>
      <w:r>
        <w:rPr>
          <w:sz w:val="24"/>
        </w:rPr>
        <w:t>и</w:t>
      </w:r>
      <w:r>
        <w:rPr>
          <w:spacing w:val="-4"/>
          <w:sz w:val="24"/>
        </w:rPr>
        <w:t xml:space="preserve"> </w:t>
      </w:r>
      <w:r>
        <w:rPr>
          <w:sz w:val="24"/>
        </w:rPr>
        <w:t>результатов</w:t>
      </w:r>
      <w:r>
        <w:rPr>
          <w:spacing w:val="-5"/>
          <w:sz w:val="24"/>
        </w:rPr>
        <w:t xml:space="preserve"> </w:t>
      </w:r>
      <w:r>
        <w:rPr>
          <w:sz w:val="24"/>
        </w:rPr>
        <w:t>образовательной</w:t>
      </w:r>
      <w:r>
        <w:rPr>
          <w:spacing w:val="-15"/>
          <w:sz w:val="24"/>
        </w:rPr>
        <w:t xml:space="preserve"> </w:t>
      </w:r>
      <w:r>
        <w:rPr>
          <w:spacing w:val="-2"/>
          <w:sz w:val="24"/>
        </w:rPr>
        <w:t>деятельности;</w:t>
      </w:r>
    </w:p>
    <w:p w:rsidR="00336F6E" w:rsidRDefault="001D7343">
      <w:pPr>
        <w:pStyle w:val="a5"/>
        <w:numPr>
          <w:ilvl w:val="0"/>
          <w:numId w:val="189"/>
        </w:numPr>
        <w:tabs>
          <w:tab w:val="left" w:pos="928"/>
        </w:tabs>
        <w:spacing w:before="37"/>
        <w:jc w:val="left"/>
        <w:rPr>
          <w:sz w:val="24"/>
        </w:rPr>
      </w:pPr>
      <w:r>
        <w:rPr>
          <w:sz w:val="24"/>
        </w:rPr>
        <w:t>мониторинг</w:t>
      </w:r>
      <w:r>
        <w:rPr>
          <w:spacing w:val="-8"/>
          <w:sz w:val="24"/>
        </w:rPr>
        <w:t xml:space="preserve"> </w:t>
      </w:r>
      <w:r>
        <w:rPr>
          <w:sz w:val="24"/>
        </w:rPr>
        <w:t>здоровья</w:t>
      </w:r>
      <w:r>
        <w:rPr>
          <w:spacing w:val="-5"/>
          <w:sz w:val="24"/>
        </w:rPr>
        <w:t xml:space="preserve"> </w:t>
      </w:r>
      <w:r>
        <w:rPr>
          <w:spacing w:val="-2"/>
          <w:sz w:val="24"/>
        </w:rPr>
        <w:t>обучающихся;</w:t>
      </w:r>
    </w:p>
    <w:p w:rsidR="00336F6E" w:rsidRDefault="001D7343" w:rsidP="000B4B10">
      <w:pPr>
        <w:pStyle w:val="a5"/>
        <w:numPr>
          <w:ilvl w:val="0"/>
          <w:numId w:val="189"/>
        </w:numPr>
        <w:tabs>
          <w:tab w:val="left" w:pos="928"/>
        </w:tabs>
        <w:spacing w:before="42" w:line="268" w:lineRule="auto"/>
        <w:ind w:right="14"/>
        <w:rPr>
          <w:sz w:val="24"/>
        </w:rPr>
      </w:pPr>
      <w:r>
        <w:rPr>
          <w:sz w:val="24"/>
        </w:rPr>
        <w:t>современные</w:t>
      </w:r>
      <w:r>
        <w:rPr>
          <w:spacing w:val="-4"/>
          <w:sz w:val="24"/>
        </w:rPr>
        <w:t xml:space="preserve"> </w:t>
      </w:r>
      <w:r>
        <w:rPr>
          <w:sz w:val="24"/>
        </w:rPr>
        <w:t>процедуры</w:t>
      </w:r>
      <w:r>
        <w:rPr>
          <w:spacing w:val="-3"/>
          <w:sz w:val="24"/>
        </w:rPr>
        <w:t xml:space="preserve"> </w:t>
      </w:r>
      <w:r>
        <w:rPr>
          <w:sz w:val="24"/>
        </w:rPr>
        <w:t>создания,</w:t>
      </w:r>
      <w:r>
        <w:rPr>
          <w:spacing w:val="-2"/>
          <w:sz w:val="24"/>
        </w:rPr>
        <w:t xml:space="preserve"> </w:t>
      </w:r>
      <w:r>
        <w:rPr>
          <w:sz w:val="24"/>
        </w:rPr>
        <w:t>поиска,</w:t>
      </w:r>
      <w:r>
        <w:rPr>
          <w:spacing w:val="-2"/>
          <w:sz w:val="24"/>
        </w:rPr>
        <w:t xml:space="preserve"> </w:t>
      </w:r>
      <w:r>
        <w:rPr>
          <w:sz w:val="24"/>
        </w:rPr>
        <w:t>сбора,</w:t>
      </w:r>
      <w:r>
        <w:rPr>
          <w:spacing w:val="-2"/>
          <w:sz w:val="24"/>
        </w:rPr>
        <w:t xml:space="preserve"> </w:t>
      </w:r>
      <w:r>
        <w:rPr>
          <w:sz w:val="24"/>
        </w:rPr>
        <w:t>анализа,</w:t>
      </w:r>
      <w:r>
        <w:rPr>
          <w:spacing w:val="-2"/>
          <w:sz w:val="24"/>
        </w:rPr>
        <w:t xml:space="preserve"> </w:t>
      </w:r>
      <w:r>
        <w:rPr>
          <w:sz w:val="24"/>
        </w:rPr>
        <w:t>обработки,</w:t>
      </w:r>
      <w:r>
        <w:rPr>
          <w:spacing w:val="-4"/>
          <w:sz w:val="24"/>
        </w:rPr>
        <w:t xml:space="preserve"> </w:t>
      </w:r>
      <w:r>
        <w:rPr>
          <w:sz w:val="24"/>
        </w:rPr>
        <w:t>хранения и представления информации;</w:t>
      </w:r>
    </w:p>
    <w:p w:rsidR="00336F6E" w:rsidRDefault="001D7343" w:rsidP="000B4B10">
      <w:pPr>
        <w:pStyle w:val="a5"/>
        <w:numPr>
          <w:ilvl w:val="0"/>
          <w:numId w:val="189"/>
        </w:numPr>
        <w:tabs>
          <w:tab w:val="left" w:pos="928"/>
        </w:tabs>
        <w:spacing w:before="7" w:line="276" w:lineRule="auto"/>
        <w:ind w:right="14"/>
        <w:rPr>
          <w:sz w:val="24"/>
        </w:rPr>
      </w:pPr>
      <w:r>
        <w:rPr>
          <w:sz w:val="24"/>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w:t>
      </w:r>
      <w:r>
        <w:rPr>
          <w:spacing w:val="-1"/>
          <w:sz w:val="24"/>
        </w:rPr>
        <w:t xml:space="preserve"> </w:t>
      </w:r>
      <w:r>
        <w:rPr>
          <w:sz w:val="24"/>
        </w:rPr>
        <w:t xml:space="preserve">дистанционных образовательных </w:t>
      </w:r>
      <w:r>
        <w:rPr>
          <w:spacing w:val="-2"/>
          <w:sz w:val="24"/>
        </w:rPr>
        <w:t>технологий;</w:t>
      </w:r>
    </w:p>
    <w:p w:rsidR="00336F6E" w:rsidRDefault="001D7343" w:rsidP="000B4B10">
      <w:pPr>
        <w:pStyle w:val="a5"/>
        <w:numPr>
          <w:ilvl w:val="0"/>
          <w:numId w:val="189"/>
        </w:numPr>
        <w:tabs>
          <w:tab w:val="left" w:pos="928"/>
        </w:tabs>
        <w:spacing w:line="271" w:lineRule="auto"/>
        <w:ind w:right="14"/>
        <w:rPr>
          <w:sz w:val="24"/>
        </w:rPr>
      </w:pPr>
      <w:r>
        <w:rPr>
          <w:sz w:val="24"/>
        </w:rPr>
        <w:t>дистанционное взаимодействие школы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336F6E" w:rsidRDefault="001D7343" w:rsidP="000B4B10">
      <w:pPr>
        <w:pStyle w:val="a3"/>
        <w:spacing w:before="6" w:line="276" w:lineRule="auto"/>
        <w:ind w:left="210" w:right="14"/>
      </w:pPr>
      <w:r>
        <w:t>ИОС обеспечивает эффективную деятельность обучающихся по освоению ООП СОО и эффективную образовательную деятельность педагогических и руководящих работников по реализации ООП СОО, в том числе возможность:</w:t>
      </w:r>
    </w:p>
    <w:p w:rsidR="00336F6E" w:rsidRDefault="00336F6E" w:rsidP="000B4B10">
      <w:pPr>
        <w:pStyle w:val="a3"/>
        <w:spacing w:line="276" w:lineRule="auto"/>
        <w:ind w:right="14"/>
        <w:sectPr w:rsidR="00336F6E">
          <w:pgSz w:w="11920" w:h="16850"/>
          <w:pgMar w:top="1360" w:right="708" w:bottom="1160" w:left="992" w:header="0" w:footer="963" w:gutter="0"/>
          <w:cols w:space="720"/>
        </w:sectPr>
      </w:pPr>
    </w:p>
    <w:p w:rsidR="00336F6E" w:rsidRDefault="001D7343" w:rsidP="000B4B10">
      <w:pPr>
        <w:pStyle w:val="a5"/>
        <w:numPr>
          <w:ilvl w:val="0"/>
          <w:numId w:val="189"/>
        </w:numPr>
        <w:tabs>
          <w:tab w:val="left" w:pos="928"/>
        </w:tabs>
        <w:spacing w:before="73" w:line="276" w:lineRule="auto"/>
        <w:ind w:right="14"/>
        <w:rPr>
          <w:sz w:val="24"/>
        </w:rPr>
      </w:pPr>
      <w:r>
        <w:rPr>
          <w:sz w:val="24"/>
        </w:rPr>
        <w:lastRenderedPageBreak/>
        <w:t>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 планирования образовательной деятельности и ее ресурсного обеспечения размещения и сохранения используемых участниками образовательной деятельности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w:t>
      </w:r>
    </w:p>
    <w:p w:rsidR="00336F6E" w:rsidRDefault="001D7343" w:rsidP="000B4B10">
      <w:pPr>
        <w:pStyle w:val="a5"/>
        <w:numPr>
          <w:ilvl w:val="0"/>
          <w:numId w:val="189"/>
        </w:numPr>
        <w:tabs>
          <w:tab w:val="left" w:pos="928"/>
        </w:tabs>
        <w:spacing w:line="271" w:lineRule="auto"/>
        <w:ind w:right="14"/>
        <w:rPr>
          <w:sz w:val="24"/>
        </w:rPr>
      </w:pPr>
      <w:r>
        <w:rPr>
          <w:sz w:val="24"/>
        </w:rPr>
        <w:t>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w:t>
      </w:r>
    </w:p>
    <w:p w:rsidR="00336F6E" w:rsidRDefault="001D7343" w:rsidP="000B4B10">
      <w:pPr>
        <w:pStyle w:val="a5"/>
        <w:numPr>
          <w:ilvl w:val="0"/>
          <w:numId w:val="189"/>
        </w:numPr>
        <w:tabs>
          <w:tab w:val="left" w:pos="928"/>
        </w:tabs>
        <w:spacing w:before="1" w:line="276" w:lineRule="auto"/>
        <w:ind w:right="14"/>
        <w:rPr>
          <w:sz w:val="24"/>
        </w:rPr>
      </w:pPr>
      <w:r>
        <w:rPr>
          <w:sz w:val="24"/>
        </w:rPr>
        <w:t>дистанционного взаимодействия всех участников образовательных отношений: обучающихся, педагогических работников, администрации школы, родителей (законных представителей) обучающихся, методических служб, общественности, органов, осуществляющих управление в сфере образования</w:t>
      </w:r>
    </w:p>
    <w:p w:rsidR="00336F6E" w:rsidRDefault="001D7343" w:rsidP="000B4B10">
      <w:pPr>
        <w:pStyle w:val="a5"/>
        <w:numPr>
          <w:ilvl w:val="0"/>
          <w:numId w:val="189"/>
        </w:numPr>
        <w:tabs>
          <w:tab w:val="left" w:pos="928"/>
        </w:tabs>
        <w:spacing w:line="273" w:lineRule="auto"/>
        <w:ind w:right="14"/>
        <w:rPr>
          <w:sz w:val="24"/>
        </w:rPr>
      </w:pPr>
      <w:r>
        <w:rPr>
          <w:sz w:val="24"/>
        </w:rPr>
        <w:t xml:space="preserve">сетевого взаимодействия организаций, осуществляющих образовательную деятельность, в городе, в том числе с организациями дополнительного образования, а также органов, осуществляющих управление в сфере </w:t>
      </w:r>
      <w:r>
        <w:rPr>
          <w:spacing w:val="-2"/>
          <w:sz w:val="24"/>
        </w:rPr>
        <w:t>образования;</w:t>
      </w:r>
    </w:p>
    <w:p w:rsidR="00336F6E" w:rsidRDefault="001D7343" w:rsidP="000B4B10">
      <w:pPr>
        <w:pStyle w:val="a5"/>
        <w:numPr>
          <w:ilvl w:val="0"/>
          <w:numId w:val="189"/>
        </w:numPr>
        <w:tabs>
          <w:tab w:val="left" w:pos="928"/>
        </w:tabs>
        <w:spacing w:line="271" w:lineRule="auto"/>
        <w:ind w:right="14"/>
        <w:rPr>
          <w:sz w:val="24"/>
        </w:rPr>
      </w:pPr>
      <w:r>
        <w:rPr>
          <w:sz w:val="24"/>
        </w:rPr>
        <w:t>ограничения доступа к информации, несовместимой с задачами духовно- нравственного развития и воспитания обучающихся;</w:t>
      </w:r>
    </w:p>
    <w:p w:rsidR="00336F6E" w:rsidRDefault="001D7343" w:rsidP="000B4B10">
      <w:pPr>
        <w:pStyle w:val="a5"/>
        <w:numPr>
          <w:ilvl w:val="0"/>
          <w:numId w:val="189"/>
        </w:numPr>
        <w:tabs>
          <w:tab w:val="left" w:pos="928"/>
        </w:tabs>
        <w:spacing w:before="81" w:line="273" w:lineRule="auto"/>
        <w:ind w:right="14"/>
        <w:rPr>
          <w:sz w:val="24"/>
        </w:rPr>
      </w:pPr>
      <w:r>
        <w:rPr>
          <w:sz w:val="24"/>
        </w:rPr>
        <w:t>учета контингента обучающихся, педагогических работников, родителей обучающихся, бухгалтерского учета в организации, осуществляющей образовательную деятельность;</w:t>
      </w:r>
    </w:p>
    <w:p w:rsidR="00336F6E" w:rsidRDefault="001D7343" w:rsidP="000B4B10">
      <w:pPr>
        <w:pStyle w:val="a5"/>
        <w:numPr>
          <w:ilvl w:val="0"/>
          <w:numId w:val="189"/>
        </w:numPr>
        <w:tabs>
          <w:tab w:val="left" w:pos="928"/>
        </w:tabs>
        <w:spacing w:before="6" w:line="276" w:lineRule="auto"/>
        <w:ind w:right="14"/>
        <w:rPr>
          <w:sz w:val="24"/>
        </w:rPr>
      </w:pPr>
      <w:r>
        <w:rPr>
          <w:sz w:val="24"/>
        </w:rPr>
        <w:t>доступа обучающихся и педагогических работников к максимальному числу сокровищ отечественной и зарубежной культуры, достижениям науки и искусства; электронным информационно-образовательным ресурсам, размещенным в федеральных и региональных базах данных</w:t>
      </w:r>
    </w:p>
    <w:p w:rsidR="00336F6E" w:rsidRDefault="001D7343" w:rsidP="000B4B10">
      <w:pPr>
        <w:pStyle w:val="a5"/>
        <w:numPr>
          <w:ilvl w:val="0"/>
          <w:numId w:val="189"/>
        </w:numPr>
        <w:tabs>
          <w:tab w:val="left" w:pos="928"/>
        </w:tabs>
        <w:spacing w:line="271" w:lineRule="auto"/>
        <w:ind w:right="14"/>
        <w:rPr>
          <w:sz w:val="24"/>
        </w:rPr>
      </w:pPr>
      <w:r>
        <w:rPr>
          <w:sz w:val="24"/>
        </w:rPr>
        <w:t>организации работы в режиме как индивидуального, так и коллективного доступа к информационно-образовательным ресурсам</w:t>
      </w:r>
    </w:p>
    <w:p w:rsidR="00336F6E" w:rsidRDefault="001D7343" w:rsidP="000B4B10">
      <w:pPr>
        <w:pStyle w:val="a5"/>
        <w:numPr>
          <w:ilvl w:val="0"/>
          <w:numId w:val="189"/>
        </w:numPr>
        <w:tabs>
          <w:tab w:val="left" w:pos="930"/>
        </w:tabs>
        <w:ind w:left="930" w:right="14" w:hanging="362"/>
        <w:rPr>
          <w:sz w:val="24"/>
        </w:rPr>
      </w:pPr>
      <w:r>
        <w:rPr>
          <w:sz w:val="24"/>
        </w:rPr>
        <w:t>организации</w:t>
      </w:r>
      <w:r>
        <w:rPr>
          <w:spacing w:val="-8"/>
          <w:sz w:val="24"/>
        </w:rPr>
        <w:t xml:space="preserve"> </w:t>
      </w:r>
      <w:r>
        <w:rPr>
          <w:sz w:val="24"/>
        </w:rPr>
        <w:t>дистанционного</w:t>
      </w:r>
      <w:r>
        <w:rPr>
          <w:spacing w:val="-5"/>
          <w:sz w:val="24"/>
        </w:rPr>
        <w:t xml:space="preserve"> </w:t>
      </w:r>
      <w:r>
        <w:rPr>
          <w:spacing w:val="-2"/>
          <w:sz w:val="24"/>
        </w:rPr>
        <w:t>образования</w:t>
      </w:r>
    </w:p>
    <w:p w:rsidR="00336F6E" w:rsidRDefault="001D7343" w:rsidP="000B4B10">
      <w:pPr>
        <w:pStyle w:val="a5"/>
        <w:numPr>
          <w:ilvl w:val="0"/>
          <w:numId w:val="189"/>
        </w:numPr>
        <w:tabs>
          <w:tab w:val="left" w:pos="928"/>
        </w:tabs>
        <w:spacing w:before="32" w:line="271" w:lineRule="auto"/>
        <w:ind w:right="14"/>
        <w:rPr>
          <w:sz w:val="24"/>
        </w:rPr>
      </w:pPr>
      <w:r>
        <w:rPr>
          <w:sz w:val="24"/>
        </w:rPr>
        <w:t>взаимодействия школы с другими организациями социальной сферы: организациями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p>
    <w:p w:rsidR="00336F6E" w:rsidRDefault="001D7343" w:rsidP="000B4B10">
      <w:pPr>
        <w:pStyle w:val="a5"/>
        <w:numPr>
          <w:ilvl w:val="0"/>
          <w:numId w:val="189"/>
        </w:numPr>
        <w:tabs>
          <w:tab w:val="left" w:pos="928"/>
        </w:tabs>
        <w:spacing w:before="15" w:line="276" w:lineRule="auto"/>
        <w:ind w:right="14"/>
        <w:rPr>
          <w:sz w:val="24"/>
        </w:rPr>
      </w:pPr>
      <w:r>
        <w:rPr>
          <w:sz w:val="24"/>
        </w:rPr>
        <w:t>информационно-методического сопровождения образовательной деятельности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w:t>
      </w:r>
    </w:p>
    <w:p w:rsidR="00336F6E" w:rsidRDefault="001D7343" w:rsidP="000B4B10">
      <w:pPr>
        <w:pStyle w:val="a3"/>
        <w:spacing w:line="276" w:lineRule="auto"/>
        <w:ind w:left="210" w:right="14" w:firstLine="566"/>
      </w:pPr>
      <w:r>
        <w:t>Основой ИОС являются общешкольные средства ИКТ, используемые в различных элементах образовательной деятельности и процесса управления школой,</w:t>
      </w:r>
    </w:p>
    <w:p w:rsidR="00336F6E" w:rsidRDefault="00336F6E">
      <w:pPr>
        <w:pStyle w:val="a3"/>
        <w:spacing w:line="276" w:lineRule="auto"/>
        <w:sectPr w:rsidR="00336F6E">
          <w:pgSz w:w="11920" w:h="16850"/>
          <w:pgMar w:top="1360" w:right="708" w:bottom="1160" w:left="992" w:header="0" w:footer="963" w:gutter="0"/>
          <w:cols w:space="720"/>
        </w:sectPr>
      </w:pPr>
    </w:p>
    <w:p w:rsidR="00336F6E" w:rsidRDefault="001D7343" w:rsidP="000B4B10">
      <w:pPr>
        <w:pStyle w:val="a3"/>
        <w:spacing w:before="73" w:line="276" w:lineRule="auto"/>
        <w:ind w:left="210" w:right="14"/>
      </w:pPr>
      <w:r>
        <w:lastRenderedPageBreak/>
        <w:t>которые могут находиться постоянно в том или ином кабинете. В минимальном варианте это оснащение обеспечивает в любом помещении школы, где идет образовательная деятельность,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фото-аудио-видео фиксацию хода образовательной деятельности.</w:t>
      </w:r>
    </w:p>
    <w:p w:rsidR="00336F6E" w:rsidRDefault="001D7343" w:rsidP="000B4B10">
      <w:pPr>
        <w:pStyle w:val="a3"/>
        <w:spacing w:line="276" w:lineRule="auto"/>
        <w:ind w:left="210" w:right="14" w:firstLine="566"/>
      </w:pPr>
      <w:r>
        <w:t>Необходимость информатизации всей образовательной деятельности, формирования</w:t>
      </w:r>
      <w:r>
        <w:rPr>
          <w:spacing w:val="-10"/>
        </w:rPr>
        <w:t xml:space="preserve"> </w:t>
      </w:r>
      <w:r>
        <w:t>ИКТ</w:t>
      </w:r>
      <w:r>
        <w:rPr>
          <w:spacing w:val="-15"/>
        </w:rPr>
        <w:t xml:space="preserve"> </w:t>
      </w:r>
      <w:r>
        <w:t>-</w:t>
      </w:r>
      <w:r>
        <w:rPr>
          <w:spacing w:val="-15"/>
        </w:rPr>
        <w:t xml:space="preserve"> </w:t>
      </w:r>
      <w:r>
        <w:t>компетентности</w:t>
      </w:r>
      <w:r>
        <w:rPr>
          <w:spacing w:val="-15"/>
        </w:rPr>
        <w:t xml:space="preserve"> </w:t>
      </w:r>
      <w:r>
        <w:t>педагогов</w:t>
      </w:r>
      <w:r>
        <w:rPr>
          <w:spacing w:val="-15"/>
        </w:rPr>
        <w:t xml:space="preserve"> </w:t>
      </w:r>
      <w:r>
        <w:t>и</w:t>
      </w:r>
      <w:r>
        <w:rPr>
          <w:spacing w:val="-11"/>
        </w:rPr>
        <w:t xml:space="preserve"> </w:t>
      </w:r>
      <w:r>
        <w:t>учащихся</w:t>
      </w:r>
      <w:r>
        <w:rPr>
          <w:spacing w:val="-15"/>
        </w:rPr>
        <w:t xml:space="preserve"> </w:t>
      </w:r>
      <w:r>
        <w:t>и</w:t>
      </w:r>
      <w:r>
        <w:rPr>
          <w:spacing w:val="-15"/>
        </w:rPr>
        <w:t xml:space="preserve"> </w:t>
      </w:r>
      <w:r>
        <w:t>требования</w:t>
      </w:r>
      <w:r>
        <w:rPr>
          <w:spacing w:val="-15"/>
        </w:rPr>
        <w:t xml:space="preserve"> </w:t>
      </w:r>
      <w:r>
        <w:t>оптимизации ресурсов приводит к конфигурации, в которой в дополнение к предыдущему оснащению, формируются рабочие места (мобильные или стационарные) учителей различных предметов, увеличивается число проекторов и экранов (предпочтительна стационарная их установка в помещениях регулярного частого использования), оснащаются помещения для самостоятельной работы учащихся после уроков (читальный зал библиотеки и др.).</w:t>
      </w:r>
    </w:p>
    <w:p w:rsidR="00336F6E" w:rsidRDefault="001D7343" w:rsidP="000B4B10">
      <w:pPr>
        <w:pStyle w:val="a3"/>
        <w:spacing w:line="276" w:lineRule="auto"/>
        <w:ind w:left="210" w:right="14" w:firstLine="566"/>
      </w:pPr>
      <w:r>
        <w:t>Кабинет информатики – центр информационной культуры. Помимо его естественного назначения, как помещения, где идет изучение информатики там, где нужно, поддержанное компьютерной средой, он становится центром формирования ИКТ - компетентности участников образовательной деятельности.</w:t>
      </w:r>
    </w:p>
    <w:p w:rsidR="00336F6E" w:rsidRDefault="001D7343" w:rsidP="000B4B10">
      <w:pPr>
        <w:pStyle w:val="a3"/>
        <w:spacing w:before="1" w:line="276" w:lineRule="auto"/>
        <w:ind w:left="210" w:right="14" w:firstLine="566"/>
      </w:pPr>
      <w:r>
        <w:t>Кабинет информатики (в школе 2 кабинета информатики) оснащен оборудованием ИКТ и специализированной учебной мебелью. Имеющееся в</w:t>
      </w:r>
      <w:r>
        <w:rPr>
          <w:spacing w:val="40"/>
        </w:rPr>
        <w:t xml:space="preserve"> </w:t>
      </w:r>
      <w:r>
        <w:t>кабинетах оснащение</w:t>
      </w:r>
      <w:r>
        <w:rPr>
          <w:spacing w:val="-3"/>
        </w:rPr>
        <w:t xml:space="preserve"> </w:t>
      </w:r>
      <w:r>
        <w:t>обеспечивает,</w:t>
      </w:r>
      <w:r>
        <w:rPr>
          <w:spacing w:val="-2"/>
        </w:rPr>
        <w:t xml:space="preserve"> </w:t>
      </w:r>
      <w:r>
        <w:t>в</w:t>
      </w:r>
      <w:r>
        <w:rPr>
          <w:spacing w:val="-3"/>
        </w:rPr>
        <w:t xml:space="preserve"> </w:t>
      </w:r>
      <w:r>
        <w:t>частности,</w:t>
      </w:r>
      <w:r>
        <w:rPr>
          <w:spacing w:val="-2"/>
        </w:rPr>
        <w:t xml:space="preserve"> </w:t>
      </w:r>
      <w:r>
        <w:t>освоение</w:t>
      </w:r>
      <w:r>
        <w:rPr>
          <w:spacing w:val="-3"/>
        </w:rPr>
        <w:t xml:space="preserve"> </w:t>
      </w:r>
      <w:r>
        <w:t>средств</w:t>
      </w:r>
      <w:r>
        <w:rPr>
          <w:spacing w:val="-2"/>
        </w:rPr>
        <w:t xml:space="preserve"> </w:t>
      </w:r>
      <w:r>
        <w:t>ИКТ,</w:t>
      </w:r>
      <w:r>
        <w:rPr>
          <w:spacing w:val="-2"/>
        </w:rPr>
        <w:t xml:space="preserve"> </w:t>
      </w:r>
      <w:r>
        <w:t>применяемых в различных школьных предметах. Кабинет информатики используется и вне курса информатики - во внеурочное время для многих видов информационной</w:t>
      </w:r>
      <w:r>
        <w:rPr>
          <w:spacing w:val="80"/>
        </w:rPr>
        <w:t xml:space="preserve"> </w:t>
      </w:r>
      <w:r>
        <w:t>деятельности, осуществляемых участниками образовательной деятельности,</w:t>
      </w:r>
      <w:r>
        <w:rPr>
          <w:spacing w:val="40"/>
        </w:rPr>
        <w:t xml:space="preserve"> </w:t>
      </w:r>
      <w:r>
        <w:t>например, для поиска и обработки информации, подготовка и демонстрация мультимедиа презентаций и др.</w:t>
      </w:r>
    </w:p>
    <w:p w:rsidR="00336F6E" w:rsidRDefault="00336F6E">
      <w:pPr>
        <w:pStyle w:val="a3"/>
        <w:spacing w:before="82"/>
        <w:ind w:left="0"/>
        <w:jc w:val="left"/>
      </w:pPr>
    </w:p>
    <w:p w:rsidR="00336F6E" w:rsidRDefault="001D7343" w:rsidP="000B4B10">
      <w:pPr>
        <w:pStyle w:val="a3"/>
        <w:spacing w:line="276" w:lineRule="auto"/>
        <w:ind w:left="210" w:right="14" w:firstLine="566"/>
      </w:pPr>
      <w:r>
        <w:t>Сведения об укомплектованности библиотеки школы печатными образовательными ресурсами и ЭОР по всем учебным предметам учебного плана, а также о наличии фонда дополнительной литературы основной образовательной программы среднего общего образования.</w:t>
      </w:r>
    </w:p>
    <w:p w:rsidR="00336F6E" w:rsidRDefault="001D7343" w:rsidP="000B4B10">
      <w:pPr>
        <w:pStyle w:val="a3"/>
        <w:spacing w:before="2" w:line="278" w:lineRule="auto"/>
        <w:ind w:left="210" w:right="14" w:firstLine="566"/>
      </w:pPr>
      <w:r>
        <w:t>Учебно-методическое и информационное оснащение образовательной деятельности школы обеспечивает возможность:</w:t>
      </w:r>
    </w:p>
    <w:p w:rsidR="00336F6E" w:rsidRDefault="001D7343" w:rsidP="000B4B10">
      <w:pPr>
        <w:pStyle w:val="a5"/>
        <w:numPr>
          <w:ilvl w:val="0"/>
          <w:numId w:val="189"/>
        </w:numPr>
        <w:tabs>
          <w:tab w:val="left" w:pos="928"/>
        </w:tabs>
        <w:spacing w:line="271" w:lineRule="auto"/>
        <w:ind w:right="14"/>
        <w:rPr>
          <w:sz w:val="24"/>
        </w:rPr>
      </w:pPr>
      <w:r>
        <w:rPr>
          <w:sz w:val="24"/>
        </w:rPr>
        <w:t>реализации индивидуальных образовательных планов обучающихся, осуществления их самостоятельной образовательной деятельности;</w:t>
      </w:r>
    </w:p>
    <w:p w:rsidR="00336F6E" w:rsidRDefault="001D7343" w:rsidP="000B4B10">
      <w:pPr>
        <w:pStyle w:val="a5"/>
        <w:numPr>
          <w:ilvl w:val="0"/>
          <w:numId w:val="189"/>
        </w:numPr>
        <w:tabs>
          <w:tab w:val="left" w:pos="928"/>
        </w:tabs>
        <w:spacing w:line="276" w:lineRule="auto"/>
        <w:ind w:right="14"/>
        <w:rPr>
          <w:sz w:val="24"/>
        </w:rPr>
      </w:pPr>
      <w:r>
        <w:rPr>
          <w:sz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336F6E" w:rsidRDefault="001D7343" w:rsidP="000B4B10">
      <w:pPr>
        <w:pStyle w:val="a5"/>
        <w:numPr>
          <w:ilvl w:val="0"/>
          <w:numId w:val="189"/>
        </w:numPr>
        <w:tabs>
          <w:tab w:val="left" w:pos="928"/>
        </w:tabs>
        <w:spacing w:line="273" w:lineRule="auto"/>
        <w:ind w:right="14"/>
        <w:rPr>
          <w:sz w:val="24"/>
        </w:rPr>
      </w:pPr>
      <w:r>
        <w:rPr>
          <w:sz w:val="24"/>
        </w:rPr>
        <w:t>записи и обработки изображения (включая микроскопические,</w:t>
      </w:r>
      <w:r>
        <w:rPr>
          <w:spacing w:val="80"/>
          <w:sz w:val="24"/>
        </w:rPr>
        <w:t xml:space="preserve"> </w:t>
      </w:r>
      <w:r>
        <w:rPr>
          <w:sz w:val="24"/>
        </w:rPr>
        <w:t>телескопические и спутниковые изображения) и звука при фиксации явлений в природе</w:t>
      </w:r>
      <w:r>
        <w:rPr>
          <w:spacing w:val="-7"/>
          <w:sz w:val="24"/>
        </w:rPr>
        <w:t xml:space="preserve"> </w:t>
      </w:r>
      <w:r>
        <w:rPr>
          <w:sz w:val="24"/>
        </w:rPr>
        <w:t>и</w:t>
      </w:r>
      <w:r>
        <w:rPr>
          <w:spacing w:val="-6"/>
          <w:sz w:val="24"/>
        </w:rPr>
        <w:t xml:space="preserve"> </w:t>
      </w:r>
      <w:r>
        <w:rPr>
          <w:sz w:val="24"/>
        </w:rPr>
        <w:t>обществе,</w:t>
      </w:r>
      <w:r>
        <w:rPr>
          <w:spacing w:val="-6"/>
          <w:sz w:val="24"/>
        </w:rPr>
        <w:t xml:space="preserve"> </w:t>
      </w:r>
      <w:r>
        <w:rPr>
          <w:sz w:val="24"/>
        </w:rPr>
        <w:t>хода</w:t>
      </w:r>
      <w:r>
        <w:rPr>
          <w:spacing w:val="-14"/>
          <w:sz w:val="24"/>
        </w:rPr>
        <w:t xml:space="preserve"> </w:t>
      </w:r>
      <w:r>
        <w:rPr>
          <w:sz w:val="24"/>
        </w:rPr>
        <w:t>образовательной</w:t>
      </w:r>
      <w:r>
        <w:rPr>
          <w:spacing w:val="-13"/>
          <w:sz w:val="24"/>
        </w:rPr>
        <w:t xml:space="preserve"> </w:t>
      </w:r>
      <w:r>
        <w:rPr>
          <w:sz w:val="24"/>
        </w:rPr>
        <w:t>деятельности;</w:t>
      </w:r>
      <w:r>
        <w:rPr>
          <w:spacing w:val="-15"/>
          <w:sz w:val="24"/>
        </w:rPr>
        <w:t xml:space="preserve"> </w:t>
      </w:r>
      <w:r>
        <w:rPr>
          <w:sz w:val="24"/>
        </w:rPr>
        <w:t>переноса</w:t>
      </w:r>
      <w:r>
        <w:rPr>
          <w:spacing w:val="-13"/>
          <w:sz w:val="24"/>
        </w:rPr>
        <w:t xml:space="preserve"> </w:t>
      </w:r>
      <w:r>
        <w:rPr>
          <w:sz w:val="24"/>
        </w:rPr>
        <w:t>информации</w:t>
      </w:r>
    </w:p>
    <w:p w:rsidR="00336F6E" w:rsidRDefault="00336F6E" w:rsidP="000B4B10">
      <w:pPr>
        <w:pStyle w:val="a5"/>
        <w:spacing w:line="273" w:lineRule="auto"/>
        <w:ind w:right="14"/>
        <w:rPr>
          <w:sz w:val="24"/>
        </w:rPr>
        <w:sectPr w:rsidR="00336F6E">
          <w:pgSz w:w="11920" w:h="16850"/>
          <w:pgMar w:top="1360" w:right="708" w:bottom="1160" w:left="992" w:header="0" w:footer="963" w:gutter="0"/>
          <w:cols w:space="720"/>
        </w:sectPr>
      </w:pPr>
    </w:p>
    <w:p w:rsidR="00336F6E" w:rsidRDefault="001D7343" w:rsidP="000B4B10">
      <w:pPr>
        <w:pStyle w:val="a3"/>
        <w:spacing w:before="73" w:line="276" w:lineRule="auto"/>
        <w:ind w:left="928" w:right="14"/>
      </w:pPr>
      <w:r>
        <w:lastRenderedPageBreak/>
        <w:t>с нецифровых носителей (включая трехмерные объекты) в цифровую среду (оцифровка,</w:t>
      </w:r>
      <w:r>
        <w:rPr>
          <w:spacing w:val="-11"/>
        </w:rPr>
        <w:t xml:space="preserve"> </w:t>
      </w:r>
      <w:r>
        <w:t>сканирование);</w:t>
      </w:r>
    </w:p>
    <w:p w:rsidR="00336F6E" w:rsidRDefault="001D7343" w:rsidP="000B4B10">
      <w:pPr>
        <w:pStyle w:val="a5"/>
        <w:numPr>
          <w:ilvl w:val="0"/>
          <w:numId w:val="189"/>
        </w:numPr>
        <w:tabs>
          <w:tab w:val="left" w:pos="928"/>
        </w:tabs>
        <w:spacing w:line="276" w:lineRule="auto"/>
        <w:ind w:right="14"/>
        <w:rPr>
          <w:sz w:val="24"/>
        </w:rPr>
      </w:pPr>
      <w:r>
        <w:rPr>
          <w:sz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w:t>
      </w:r>
      <w:r>
        <w:rPr>
          <w:spacing w:val="-1"/>
          <w:sz w:val="24"/>
        </w:rPr>
        <w:t xml:space="preserve"> </w:t>
      </w:r>
      <w:r>
        <w:rPr>
          <w:sz w:val="24"/>
        </w:rPr>
        <w:t>создания</w:t>
      </w:r>
      <w:r>
        <w:rPr>
          <w:spacing w:val="-2"/>
          <w:sz w:val="24"/>
        </w:rPr>
        <w:t xml:space="preserve"> </w:t>
      </w:r>
      <w:r>
        <w:rPr>
          <w:sz w:val="24"/>
        </w:rPr>
        <w:t>виртуальных геометрических объектов,</w:t>
      </w:r>
      <w:r>
        <w:rPr>
          <w:spacing w:val="-2"/>
          <w:sz w:val="24"/>
        </w:rPr>
        <w:t xml:space="preserve"> </w:t>
      </w:r>
      <w:r>
        <w:rPr>
          <w:sz w:val="24"/>
        </w:rPr>
        <w:t>графических сообщений с проведением рукой произвольных линий;</w:t>
      </w:r>
    </w:p>
    <w:p w:rsidR="00336F6E" w:rsidRDefault="001D7343" w:rsidP="000B4B10">
      <w:pPr>
        <w:pStyle w:val="a5"/>
        <w:numPr>
          <w:ilvl w:val="0"/>
          <w:numId w:val="189"/>
        </w:numPr>
        <w:tabs>
          <w:tab w:val="left" w:pos="928"/>
        </w:tabs>
        <w:spacing w:line="276" w:lineRule="auto"/>
        <w:ind w:right="14"/>
        <w:rPr>
          <w:sz w:val="24"/>
        </w:rPr>
      </w:pPr>
      <w:r>
        <w:rPr>
          <w:sz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336F6E" w:rsidRDefault="001D7343" w:rsidP="000B4B10">
      <w:pPr>
        <w:pStyle w:val="a5"/>
        <w:numPr>
          <w:ilvl w:val="0"/>
          <w:numId w:val="189"/>
        </w:numPr>
        <w:tabs>
          <w:tab w:val="left" w:pos="930"/>
        </w:tabs>
        <w:spacing w:line="288" w:lineRule="exact"/>
        <w:ind w:left="930" w:right="14" w:hanging="362"/>
        <w:rPr>
          <w:sz w:val="24"/>
        </w:rPr>
      </w:pPr>
      <w:r>
        <w:rPr>
          <w:sz w:val="24"/>
        </w:rPr>
        <w:t>выступления</w:t>
      </w:r>
      <w:r>
        <w:rPr>
          <w:spacing w:val="-5"/>
          <w:sz w:val="24"/>
        </w:rPr>
        <w:t xml:space="preserve"> </w:t>
      </w:r>
      <w:r>
        <w:rPr>
          <w:sz w:val="24"/>
        </w:rPr>
        <w:t>с</w:t>
      </w:r>
      <w:r>
        <w:rPr>
          <w:spacing w:val="-3"/>
          <w:sz w:val="24"/>
        </w:rPr>
        <w:t xml:space="preserve"> </w:t>
      </w:r>
      <w:r>
        <w:rPr>
          <w:sz w:val="24"/>
        </w:rPr>
        <w:t>аудио-, видео-</w:t>
      </w:r>
      <w:r>
        <w:rPr>
          <w:spacing w:val="-3"/>
          <w:sz w:val="24"/>
        </w:rPr>
        <w:t xml:space="preserve"> </w:t>
      </w:r>
      <w:r>
        <w:rPr>
          <w:sz w:val="24"/>
        </w:rPr>
        <w:t>и</w:t>
      </w:r>
      <w:r>
        <w:rPr>
          <w:spacing w:val="-2"/>
          <w:sz w:val="24"/>
        </w:rPr>
        <w:t xml:space="preserve"> </w:t>
      </w:r>
      <w:r>
        <w:rPr>
          <w:sz w:val="24"/>
        </w:rPr>
        <w:t>графическим</w:t>
      </w:r>
      <w:r>
        <w:rPr>
          <w:spacing w:val="-3"/>
          <w:sz w:val="24"/>
        </w:rPr>
        <w:t xml:space="preserve"> </w:t>
      </w:r>
      <w:r>
        <w:rPr>
          <w:sz w:val="24"/>
        </w:rPr>
        <w:t>экранным</w:t>
      </w:r>
      <w:r>
        <w:rPr>
          <w:spacing w:val="-8"/>
          <w:sz w:val="24"/>
        </w:rPr>
        <w:t xml:space="preserve"> </w:t>
      </w:r>
      <w:r>
        <w:rPr>
          <w:spacing w:val="-2"/>
          <w:sz w:val="24"/>
        </w:rPr>
        <w:t>сопровождением;</w:t>
      </w:r>
    </w:p>
    <w:p w:rsidR="00336F6E" w:rsidRDefault="001D7343" w:rsidP="000B4B10">
      <w:pPr>
        <w:pStyle w:val="a5"/>
        <w:numPr>
          <w:ilvl w:val="0"/>
          <w:numId w:val="189"/>
        </w:numPr>
        <w:tabs>
          <w:tab w:val="left" w:pos="930"/>
        </w:tabs>
        <w:spacing w:before="25"/>
        <w:ind w:left="930" w:right="14" w:hanging="362"/>
        <w:rPr>
          <w:sz w:val="24"/>
        </w:rPr>
      </w:pPr>
      <w:r>
        <w:rPr>
          <w:sz w:val="24"/>
        </w:rPr>
        <w:t>вывода</w:t>
      </w:r>
      <w:r>
        <w:rPr>
          <w:spacing w:val="-6"/>
          <w:sz w:val="24"/>
        </w:rPr>
        <w:t xml:space="preserve"> </w:t>
      </w:r>
      <w:r>
        <w:rPr>
          <w:sz w:val="24"/>
        </w:rPr>
        <w:t>информации</w:t>
      </w:r>
      <w:r>
        <w:rPr>
          <w:spacing w:val="-2"/>
          <w:sz w:val="24"/>
        </w:rPr>
        <w:t xml:space="preserve"> </w:t>
      </w:r>
      <w:r>
        <w:rPr>
          <w:sz w:val="24"/>
        </w:rPr>
        <w:t>на</w:t>
      </w:r>
      <w:r>
        <w:rPr>
          <w:spacing w:val="-6"/>
          <w:sz w:val="24"/>
        </w:rPr>
        <w:t xml:space="preserve"> </w:t>
      </w:r>
      <w:r>
        <w:rPr>
          <w:sz w:val="24"/>
        </w:rPr>
        <w:t>бумагу</w:t>
      </w:r>
      <w:r>
        <w:rPr>
          <w:spacing w:val="-6"/>
          <w:sz w:val="24"/>
        </w:rPr>
        <w:t xml:space="preserve"> </w:t>
      </w:r>
      <w:r>
        <w:rPr>
          <w:sz w:val="24"/>
        </w:rPr>
        <w:t>и</w:t>
      </w:r>
      <w:r>
        <w:rPr>
          <w:spacing w:val="-2"/>
          <w:sz w:val="24"/>
        </w:rPr>
        <w:t xml:space="preserve"> </w:t>
      </w:r>
      <w:r>
        <w:rPr>
          <w:sz w:val="24"/>
        </w:rPr>
        <w:t>т.</w:t>
      </w:r>
      <w:r>
        <w:rPr>
          <w:spacing w:val="-2"/>
          <w:sz w:val="24"/>
        </w:rPr>
        <w:t xml:space="preserve"> </w:t>
      </w:r>
      <w:r>
        <w:rPr>
          <w:sz w:val="24"/>
        </w:rPr>
        <w:t>п.</w:t>
      </w:r>
      <w:r>
        <w:rPr>
          <w:spacing w:val="-2"/>
          <w:sz w:val="24"/>
        </w:rPr>
        <w:t xml:space="preserve"> </w:t>
      </w:r>
      <w:r>
        <w:rPr>
          <w:sz w:val="24"/>
        </w:rPr>
        <w:t>и</w:t>
      </w:r>
      <w:r>
        <w:rPr>
          <w:spacing w:val="-2"/>
          <w:sz w:val="24"/>
        </w:rPr>
        <w:t xml:space="preserve"> </w:t>
      </w:r>
      <w:r>
        <w:rPr>
          <w:sz w:val="24"/>
        </w:rPr>
        <w:t>в</w:t>
      </w:r>
      <w:r>
        <w:rPr>
          <w:spacing w:val="-3"/>
          <w:sz w:val="24"/>
        </w:rPr>
        <w:t xml:space="preserve"> </w:t>
      </w:r>
      <w:r>
        <w:rPr>
          <w:sz w:val="24"/>
        </w:rPr>
        <w:t>трехмерную</w:t>
      </w:r>
      <w:r>
        <w:rPr>
          <w:spacing w:val="-1"/>
          <w:sz w:val="24"/>
        </w:rPr>
        <w:t xml:space="preserve"> </w:t>
      </w:r>
      <w:r>
        <w:rPr>
          <w:sz w:val="24"/>
        </w:rPr>
        <w:t>материальную</w:t>
      </w:r>
      <w:r>
        <w:rPr>
          <w:spacing w:val="4"/>
          <w:sz w:val="24"/>
        </w:rPr>
        <w:t xml:space="preserve"> </w:t>
      </w:r>
      <w:r>
        <w:rPr>
          <w:spacing w:val="-2"/>
          <w:sz w:val="24"/>
        </w:rPr>
        <w:t>среду(печать);</w:t>
      </w:r>
    </w:p>
    <w:p w:rsidR="00336F6E" w:rsidRDefault="001D7343" w:rsidP="000B4B10">
      <w:pPr>
        <w:pStyle w:val="a5"/>
        <w:numPr>
          <w:ilvl w:val="0"/>
          <w:numId w:val="189"/>
        </w:numPr>
        <w:tabs>
          <w:tab w:val="left" w:pos="928"/>
        </w:tabs>
        <w:spacing w:before="37" w:line="276" w:lineRule="auto"/>
        <w:ind w:right="14"/>
        <w:rPr>
          <w:sz w:val="24"/>
        </w:rPr>
      </w:pPr>
      <w:r>
        <w:rPr>
          <w:sz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 сообщений в информационной среде школы;</w:t>
      </w:r>
    </w:p>
    <w:p w:rsidR="00336F6E" w:rsidRDefault="001D7343">
      <w:pPr>
        <w:pStyle w:val="a5"/>
        <w:numPr>
          <w:ilvl w:val="0"/>
          <w:numId w:val="189"/>
        </w:numPr>
        <w:tabs>
          <w:tab w:val="left" w:pos="930"/>
        </w:tabs>
        <w:spacing w:line="288" w:lineRule="exact"/>
        <w:ind w:left="930" w:hanging="362"/>
        <w:rPr>
          <w:sz w:val="24"/>
        </w:rPr>
      </w:pPr>
      <w:r>
        <w:rPr>
          <w:sz w:val="24"/>
        </w:rPr>
        <w:t>поиска</w:t>
      </w:r>
      <w:r>
        <w:rPr>
          <w:spacing w:val="-4"/>
          <w:sz w:val="24"/>
        </w:rPr>
        <w:t xml:space="preserve"> </w:t>
      </w:r>
      <w:r>
        <w:rPr>
          <w:sz w:val="24"/>
        </w:rPr>
        <w:t>и</w:t>
      </w:r>
      <w:r>
        <w:rPr>
          <w:spacing w:val="-4"/>
          <w:sz w:val="24"/>
        </w:rPr>
        <w:t xml:space="preserve"> </w:t>
      </w:r>
      <w:r>
        <w:rPr>
          <w:sz w:val="24"/>
        </w:rPr>
        <w:t>получения</w:t>
      </w:r>
      <w:r>
        <w:rPr>
          <w:spacing w:val="-5"/>
          <w:sz w:val="24"/>
        </w:rPr>
        <w:t xml:space="preserve"> </w:t>
      </w:r>
      <w:r>
        <w:rPr>
          <w:spacing w:val="-2"/>
          <w:sz w:val="24"/>
        </w:rPr>
        <w:t>информации;</w:t>
      </w:r>
    </w:p>
    <w:p w:rsidR="00336F6E" w:rsidRDefault="001D7343" w:rsidP="000B4B10">
      <w:pPr>
        <w:pStyle w:val="a5"/>
        <w:numPr>
          <w:ilvl w:val="0"/>
          <w:numId w:val="189"/>
        </w:numPr>
        <w:tabs>
          <w:tab w:val="left" w:pos="928"/>
        </w:tabs>
        <w:spacing w:before="42" w:line="268" w:lineRule="auto"/>
        <w:ind w:right="14"/>
        <w:jc w:val="left"/>
        <w:rPr>
          <w:sz w:val="24"/>
        </w:rPr>
      </w:pPr>
      <w:r>
        <w:rPr>
          <w:sz w:val="24"/>
        </w:rPr>
        <w:t>использования</w:t>
      </w:r>
      <w:r>
        <w:rPr>
          <w:spacing w:val="-4"/>
          <w:sz w:val="24"/>
        </w:rPr>
        <w:t xml:space="preserve"> </w:t>
      </w:r>
      <w:r>
        <w:rPr>
          <w:sz w:val="24"/>
        </w:rPr>
        <w:t>источников</w:t>
      </w:r>
      <w:r>
        <w:rPr>
          <w:spacing w:val="-3"/>
          <w:sz w:val="24"/>
        </w:rPr>
        <w:t xml:space="preserve"> </w:t>
      </w:r>
      <w:r>
        <w:rPr>
          <w:sz w:val="24"/>
        </w:rPr>
        <w:t>информации</w:t>
      </w:r>
      <w:r>
        <w:rPr>
          <w:spacing w:val="-4"/>
          <w:sz w:val="24"/>
        </w:rPr>
        <w:t xml:space="preserve"> </w:t>
      </w:r>
      <w:r>
        <w:rPr>
          <w:sz w:val="24"/>
        </w:rPr>
        <w:t>на</w:t>
      </w:r>
      <w:r>
        <w:rPr>
          <w:spacing w:val="-3"/>
          <w:sz w:val="24"/>
        </w:rPr>
        <w:t xml:space="preserve"> </w:t>
      </w:r>
      <w:r>
        <w:rPr>
          <w:sz w:val="24"/>
        </w:rPr>
        <w:t>бумажных</w:t>
      </w:r>
      <w:r>
        <w:rPr>
          <w:spacing w:val="-1"/>
          <w:sz w:val="24"/>
        </w:rPr>
        <w:t xml:space="preserve"> </w:t>
      </w:r>
      <w:r>
        <w:rPr>
          <w:sz w:val="24"/>
        </w:rPr>
        <w:t>и</w:t>
      </w:r>
      <w:r>
        <w:rPr>
          <w:spacing w:val="-4"/>
          <w:sz w:val="24"/>
        </w:rPr>
        <w:t xml:space="preserve"> </w:t>
      </w:r>
      <w:r>
        <w:rPr>
          <w:sz w:val="24"/>
        </w:rPr>
        <w:t>цифровых</w:t>
      </w:r>
      <w:r>
        <w:rPr>
          <w:spacing w:val="-3"/>
          <w:sz w:val="24"/>
        </w:rPr>
        <w:t xml:space="preserve"> </w:t>
      </w:r>
      <w:r>
        <w:rPr>
          <w:sz w:val="24"/>
        </w:rPr>
        <w:t>носителях (в том числе в справочниках, словарях, поисковых системах);</w:t>
      </w:r>
    </w:p>
    <w:p w:rsidR="00336F6E" w:rsidRDefault="001D7343" w:rsidP="000B4B10">
      <w:pPr>
        <w:pStyle w:val="a5"/>
        <w:numPr>
          <w:ilvl w:val="0"/>
          <w:numId w:val="189"/>
        </w:numPr>
        <w:tabs>
          <w:tab w:val="left" w:pos="928"/>
        </w:tabs>
        <w:spacing w:before="8" w:line="268" w:lineRule="auto"/>
        <w:ind w:right="14"/>
        <w:jc w:val="left"/>
        <w:rPr>
          <w:sz w:val="24"/>
        </w:rPr>
      </w:pPr>
      <w:r>
        <w:rPr>
          <w:sz w:val="24"/>
        </w:rPr>
        <w:t>вещания</w:t>
      </w:r>
      <w:r>
        <w:rPr>
          <w:spacing w:val="40"/>
          <w:sz w:val="24"/>
        </w:rPr>
        <w:t xml:space="preserve"> </w:t>
      </w:r>
      <w:r>
        <w:rPr>
          <w:sz w:val="24"/>
        </w:rPr>
        <w:t>(подкастинга),</w:t>
      </w:r>
      <w:r>
        <w:rPr>
          <w:spacing w:val="40"/>
          <w:sz w:val="24"/>
        </w:rPr>
        <w:t xml:space="preserve"> </w:t>
      </w:r>
      <w:r>
        <w:rPr>
          <w:sz w:val="24"/>
        </w:rPr>
        <w:t>использования</w:t>
      </w:r>
      <w:r>
        <w:rPr>
          <w:spacing w:val="40"/>
          <w:sz w:val="24"/>
        </w:rPr>
        <w:t xml:space="preserve"> </w:t>
      </w:r>
      <w:r>
        <w:rPr>
          <w:sz w:val="24"/>
        </w:rPr>
        <w:t>носимых</w:t>
      </w:r>
      <w:r>
        <w:rPr>
          <w:spacing w:val="40"/>
          <w:sz w:val="24"/>
        </w:rPr>
        <w:t xml:space="preserve"> </w:t>
      </w:r>
      <w:r>
        <w:rPr>
          <w:sz w:val="24"/>
        </w:rPr>
        <w:t>аудио</w:t>
      </w:r>
      <w:r>
        <w:rPr>
          <w:spacing w:val="40"/>
          <w:sz w:val="24"/>
        </w:rPr>
        <w:t xml:space="preserve"> </w:t>
      </w:r>
      <w:r>
        <w:rPr>
          <w:sz w:val="24"/>
        </w:rPr>
        <w:t>видео</w:t>
      </w:r>
      <w:r>
        <w:rPr>
          <w:spacing w:val="40"/>
          <w:sz w:val="24"/>
        </w:rPr>
        <w:t xml:space="preserve"> </w:t>
      </w:r>
      <w:r>
        <w:rPr>
          <w:sz w:val="24"/>
        </w:rPr>
        <w:t>устройств</w:t>
      </w:r>
      <w:r>
        <w:rPr>
          <w:spacing w:val="40"/>
          <w:sz w:val="24"/>
        </w:rPr>
        <w:t xml:space="preserve"> </w:t>
      </w:r>
      <w:r>
        <w:rPr>
          <w:sz w:val="24"/>
        </w:rPr>
        <w:t>для учебной деятельности на уроке и вне урока;</w:t>
      </w:r>
    </w:p>
    <w:p w:rsidR="00336F6E" w:rsidRDefault="001D7343" w:rsidP="000B4B10">
      <w:pPr>
        <w:pStyle w:val="a5"/>
        <w:numPr>
          <w:ilvl w:val="0"/>
          <w:numId w:val="189"/>
        </w:numPr>
        <w:tabs>
          <w:tab w:val="left" w:pos="928"/>
        </w:tabs>
        <w:spacing w:before="9" w:line="268" w:lineRule="auto"/>
        <w:ind w:right="14"/>
        <w:jc w:val="left"/>
        <w:rPr>
          <w:sz w:val="24"/>
        </w:rPr>
      </w:pPr>
      <w:r>
        <w:rPr>
          <w:sz w:val="24"/>
        </w:rPr>
        <w:t>общения</w:t>
      </w:r>
      <w:r>
        <w:rPr>
          <w:spacing w:val="-2"/>
          <w:sz w:val="24"/>
        </w:rPr>
        <w:t xml:space="preserve"> </w:t>
      </w:r>
      <w:r>
        <w:rPr>
          <w:sz w:val="24"/>
        </w:rPr>
        <w:t>в</w:t>
      </w:r>
      <w:r>
        <w:rPr>
          <w:spacing w:val="-3"/>
          <w:sz w:val="24"/>
        </w:rPr>
        <w:t xml:space="preserve"> </w:t>
      </w:r>
      <w:r>
        <w:rPr>
          <w:sz w:val="24"/>
        </w:rPr>
        <w:t>Интернете,</w:t>
      </w:r>
      <w:r>
        <w:rPr>
          <w:spacing w:val="-2"/>
          <w:sz w:val="24"/>
        </w:rPr>
        <w:t xml:space="preserve"> </w:t>
      </w:r>
      <w:r>
        <w:rPr>
          <w:sz w:val="24"/>
        </w:rPr>
        <w:t>взаимодействия</w:t>
      </w:r>
      <w:r>
        <w:rPr>
          <w:spacing w:val="-2"/>
          <w:sz w:val="24"/>
        </w:rPr>
        <w:t xml:space="preserve"> </w:t>
      </w:r>
      <w:r>
        <w:rPr>
          <w:sz w:val="24"/>
        </w:rPr>
        <w:t>в</w:t>
      </w:r>
      <w:r>
        <w:rPr>
          <w:spacing w:val="-3"/>
          <w:sz w:val="24"/>
        </w:rPr>
        <w:t xml:space="preserve"> </w:t>
      </w:r>
      <w:r>
        <w:rPr>
          <w:sz w:val="24"/>
        </w:rPr>
        <w:t>социальных группах</w:t>
      </w:r>
      <w:r>
        <w:rPr>
          <w:spacing w:val="-2"/>
          <w:sz w:val="24"/>
        </w:rPr>
        <w:t xml:space="preserve"> </w:t>
      </w:r>
      <w:r>
        <w:rPr>
          <w:sz w:val="24"/>
        </w:rPr>
        <w:t>и</w:t>
      </w:r>
      <w:r>
        <w:rPr>
          <w:spacing w:val="-1"/>
          <w:sz w:val="24"/>
        </w:rPr>
        <w:t xml:space="preserve"> </w:t>
      </w:r>
      <w:r>
        <w:rPr>
          <w:sz w:val="24"/>
        </w:rPr>
        <w:t>сетях,</w:t>
      </w:r>
      <w:r>
        <w:rPr>
          <w:spacing w:val="-4"/>
          <w:sz w:val="24"/>
        </w:rPr>
        <w:t xml:space="preserve"> </w:t>
      </w:r>
      <w:r>
        <w:rPr>
          <w:sz w:val="24"/>
        </w:rPr>
        <w:t>участия</w:t>
      </w:r>
      <w:r>
        <w:rPr>
          <w:spacing w:val="-2"/>
          <w:sz w:val="24"/>
        </w:rPr>
        <w:t xml:space="preserve"> </w:t>
      </w:r>
      <w:r>
        <w:rPr>
          <w:sz w:val="24"/>
        </w:rPr>
        <w:t>в форумах, групповой работы над сообщениями;</w:t>
      </w:r>
    </w:p>
    <w:p w:rsidR="00336F6E" w:rsidRDefault="001D7343" w:rsidP="000B4B10">
      <w:pPr>
        <w:pStyle w:val="a5"/>
        <w:numPr>
          <w:ilvl w:val="0"/>
          <w:numId w:val="189"/>
        </w:numPr>
        <w:tabs>
          <w:tab w:val="left" w:pos="928"/>
        </w:tabs>
        <w:spacing w:before="7" w:line="271" w:lineRule="auto"/>
        <w:ind w:right="14"/>
        <w:jc w:val="left"/>
        <w:rPr>
          <w:sz w:val="24"/>
        </w:rPr>
      </w:pPr>
      <w:r>
        <w:rPr>
          <w:sz w:val="24"/>
        </w:rPr>
        <w:t>создания</w:t>
      </w:r>
      <w:r>
        <w:rPr>
          <w:spacing w:val="40"/>
          <w:sz w:val="24"/>
        </w:rPr>
        <w:t xml:space="preserve"> </w:t>
      </w:r>
      <w:r>
        <w:rPr>
          <w:sz w:val="24"/>
        </w:rPr>
        <w:t>и</w:t>
      </w:r>
      <w:r>
        <w:rPr>
          <w:spacing w:val="40"/>
          <w:sz w:val="24"/>
        </w:rPr>
        <w:t xml:space="preserve"> </w:t>
      </w:r>
      <w:r>
        <w:rPr>
          <w:sz w:val="24"/>
        </w:rPr>
        <w:t>заполнения</w:t>
      </w:r>
      <w:r>
        <w:rPr>
          <w:spacing w:val="40"/>
          <w:sz w:val="24"/>
        </w:rPr>
        <w:t xml:space="preserve"> </w:t>
      </w:r>
      <w:r>
        <w:rPr>
          <w:sz w:val="24"/>
        </w:rPr>
        <w:t>баз</w:t>
      </w:r>
      <w:r>
        <w:rPr>
          <w:spacing w:val="40"/>
          <w:sz w:val="24"/>
        </w:rPr>
        <w:t xml:space="preserve"> </w:t>
      </w:r>
      <w:r>
        <w:rPr>
          <w:sz w:val="24"/>
        </w:rPr>
        <w:t>данных,</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определителей;</w:t>
      </w:r>
      <w:r>
        <w:rPr>
          <w:spacing w:val="40"/>
          <w:sz w:val="24"/>
        </w:rPr>
        <w:t xml:space="preserve"> </w:t>
      </w:r>
      <w:r>
        <w:rPr>
          <w:sz w:val="24"/>
        </w:rPr>
        <w:t>наглядного представления и анализа данных;</w:t>
      </w:r>
    </w:p>
    <w:p w:rsidR="00336F6E" w:rsidRDefault="001D7343" w:rsidP="000B4B10">
      <w:pPr>
        <w:pStyle w:val="a3"/>
        <w:spacing w:before="70" w:line="278" w:lineRule="auto"/>
        <w:ind w:left="928" w:right="14"/>
      </w:pPr>
      <w: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 наглядных моделей и коллекций основных математических и естественно- научных объектов и явлений;</w:t>
      </w:r>
    </w:p>
    <w:p w:rsidR="00336F6E" w:rsidRDefault="001D7343" w:rsidP="000B4B10">
      <w:pPr>
        <w:pStyle w:val="a5"/>
        <w:numPr>
          <w:ilvl w:val="0"/>
          <w:numId w:val="189"/>
        </w:numPr>
        <w:tabs>
          <w:tab w:val="left" w:pos="928"/>
        </w:tabs>
        <w:spacing w:line="276" w:lineRule="auto"/>
        <w:ind w:right="14"/>
        <w:rPr>
          <w:sz w:val="24"/>
        </w:rPr>
      </w:pPr>
      <w:r>
        <w:rPr>
          <w:sz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336F6E" w:rsidRDefault="001D7343" w:rsidP="000B4B10">
      <w:pPr>
        <w:pStyle w:val="a5"/>
        <w:numPr>
          <w:ilvl w:val="0"/>
          <w:numId w:val="189"/>
        </w:numPr>
        <w:tabs>
          <w:tab w:val="left" w:pos="928"/>
        </w:tabs>
        <w:spacing w:line="276" w:lineRule="auto"/>
        <w:ind w:right="14"/>
        <w:rPr>
          <w:sz w:val="24"/>
        </w:rPr>
      </w:pPr>
      <w:r>
        <w:rPr>
          <w:sz w:val="24"/>
        </w:rPr>
        <w:t>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 мультипликации;</w:t>
      </w:r>
    </w:p>
    <w:p w:rsidR="00336F6E" w:rsidRDefault="001D7343" w:rsidP="000B4B10">
      <w:pPr>
        <w:pStyle w:val="a5"/>
        <w:numPr>
          <w:ilvl w:val="0"/>
          <w:numId w:val="189"/>
        </w:numPr>
        <w:tabs>
          <w:tab w:val="left" w:pos="928"/>
          <w:tab w:val="left" w:pos="8931"/>
        </w:tabs>
        <w:spacing w:line="276" w:lineRule="auto"/>
        <w:ind w:right="14"/>
        <w:rPr>
          <w:sz w:val="24"/>
        </w:rPr>
      </w:pPr>
      <w:r>
        <w:rPr>
          <w:sz w:val="24"/>
        </w:rPr>
        <w:t>создания материальных и информационных объектов с использованием</w:t>
      </w:r>
      <w:r>
        <w:rPr>
          <w:spacing w:val="80"/>
          <w:sz w:val="24"/>
        </w:rPr>
        <w:t xml:space="preserve"> </w:t>
      </w:r>
      <w:r>
        <w:rPr>
          <w:sz w:val="24"/>
        </w:rPr>
        <w:t xml:space="preserve">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w:t>
      </w:r>
      <w:r>
        <w:rPr>
          <w:spacing w:val="-2"/>
          <w:sz w:val="24"/>
        </w:rPr>
        <w:t>технологиях);</w:t>
      </w:r>
    </w:p>
    <w:p w:rsidR="00336F6E" w:rsidRDefault="00336F6E" w:rsidP="000B4B10">
      <w:pPr>
        <w:pStyle w:val="a5"/>
        <w:tabs>
          <w:tab w:val="left" w:pos="8931"/>
        </w:tabs>
        <w:spacing w:line="276" w:lineRule="auto"/>
        <w:ind w:right="14"/>
        <w:rPr>
          <w:sz w:val="24"/>
        </w:rPr>
        <w:sectPr w:rsidR="00336F6E">
          <w:pgSz w:w="11920" w:h="16850"/>
          <w:pgMar w:top="1360" w:right="708" w:bottom="1160" w:left="992" w:header="0" w:footer="963" w:gutter="0"/>
          <w:cols w:space="720"/>
        </w:sectPr>
      </w:pPr>
    </w:p>
    <w:p w:rsidR="00336F6E" w:rsidRDefault="001D7343" w:rsidP="000B4B10">
      <w:pPr>
        <w:pStyle w:val="a5"/>
        <w:numPr>
          <w:ilvl w:val="0"/>
          <w:numId w:val="189"/>
        </w:numPr>
        <w:tabs>
          <w:tab w:val="left" w:pos="928"/>
          <w:tab w:val="left" w:pos="8931"/>
        </w:tabs>
        <w:spacing w:before="73" w:line="276" w:lineRule="auto"/>
        <w:ind w:right="14"/>
        <w:rPr>
          <w:sz w:val="24"/>
        </w:rPr>
      </w:pPr>
      <w:r>
        <w:rPr>
          <w:sz w:val="24"/>
        </w:rPr>
        <w:lastRenderedPageBreak/>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336F6E" w:rsidRDefault="001D7343" w:rsidP="000B4B10">
      <w:pPr>
        <w:pStyle w:val="a5"/>
        <w:numPr>
          <w:ilvl w:val="0"/>
          <w:numId w:val="189"/>
        </w:numPr>
        <w:tabs>
          <w:tab w:val="left" w:pos="928"/>
          <w:tab w:val="left" w:pos="8931"/>
        </w:tabs>
        <w:spacing w:line="271" w:lineRule="auto"/>
        <w:ind w:right="14"/>
        <w:rPr>
          <w:sz w:val="24"/>
        </w:rPr>
      </w:pPr>
      <w:r>
        <w:rPr>
          <w:sz w:val="24"/>
        </w:rPr>
        <w:t>занятий по изучению правил дорожного движения с использованием игр, оборудования, а также компьютерных тренажеров;</w:t>
      </w:r>
    </w:p>
    <w:p w:rsidR="00336F6E" w:rsidRDefault="001D7343" w:rsidP="000B4B10">
      <w:pPr>
        <w:pStyle w:val="a5"/>
        <w:numPr>
          <w:ilvl w:val="0"/>
          <w:numId w:val="189"/>
        </w:numPr>
        <w:tabs>
          <w:tab w:val="left" w:pos="928"/>
          <w:tab w:val="left" w:pos="10206"/>
        </w:tabs>
        <w:spacing w:line="271" w:lineRule="auto"/>
        <w:ind w:right="14"/>
        <w:rPr>
          <w:sz w:val="24"/>
        </w:rPr>
      </w:pPr>
      <w:r>
        <w:rPr>
          <w:sz w:val="24"/>
        </w:rPr>
        <w:t>размещения продуктов познавательной, учебно-исследовательской и</w:t>
      </w:r>
      <w:r>
        <w:rPr>
          <w:spacing w:val="80"/>
          <w:sz w:val="24"/>
        </w:rPr>
        <w:t xml:space="preserve"> </w:t>
      </w:r>
      <w:r>
        <w:rPr>
          <w:sz w:val="24"/>
        </w:rPr>
        <w:t>проектной деятельности обучающихся в информационно-образовательной среде школы;</w:t>
      </w:r>
    </w:p>
    <w:p w:rsidR="00336F6E" w:rsidRDefault="001D7343" w:rsidP="000B4B10">
      <w:pPr>
        <w:pStyle w:val="a5"/>
        <w:numPr>
          <w:ilvl w:val="0"/>
          <w:numId w:val="189"/>
        </w:numPr>
        <w:tabs>
          <w:tab w:val="left" w:pos="928"/>
          <w:tab w:val="left" w:pos="10206"/>
        </w:tabs>
        <w:spacing w:line="276" w:lineRule="auto"/>
        <w:ind w:right="14"/>
        <w:rPr>
          <w:sz w:val="24"/>
        </w:rPr>
      </w:pPr>
      <w:r>
        <w:rPr>
          <w:sz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336F6E" w:rsidRDefault="001D7343" w:rsidP="000B4B10">
      <w:pPr>
        <w:pStyle w:val="a5"/>
        <w:numPr>
          <w:ilvl w:val="0"/>
          <w:numId w:val="189"/>
        </w:numPr>
        <w:tabs>
          <w:tab w:val="left" w:pos="928"/>
          <w:tab w:val="left" w:pos="10206"/>
        </w:tabs>
        <w:spacing w:line="276" w:lineRule="auto"/>
        <w:ind w:right="14"/>
        <w:rPr>
          <w:sz w:val="24"/>
        </w:rPr>
      </w:pPr>
      <w:r>
        <w:rPr>
          <w:sz w:val="24"/>
        </w:rPr>
        <w:t>обеспечения доступа к информационным ресурсам Интернета, учебной и художественной литературе, коллекциям медиа ресурсов на электронных носителях,</w:t>
      </w:r>
      <w:r>
        <w:rPr>
          <w:spacing w:val="-4"/>
          <w:sz w:val="24"/>
        </w:rPr>
        <w:t xml:space="preserve"> </w:t>
      </w:r>
      <w:r>
        <w:rPr>
          <w:sz w:val="24"/>
        </w:rPr>
        <w:t>множительной</w:t>
      </w:r>
      <w:r>
        <w:rPr>
          <w:spacing w:val="-4"/>
          <w:sz w:val="24"/>
        </w:rPr>
        <w:t xml:space="preserve"> </w:t>
      </w:r>
      <w:r>
        <w:rPr>
          <w:sz w:val="24"/>
        </w:rPr>
        <w:t>технике</w:t>
      </w:r>
      <w:r>
        <w:rPr>
          <w:spacing w:val="-5"/>
          <w:sz w:val="24"/>
        </w:rPr>
        <w:t xml:space="preserve"> </w:t>
      </w:r>
      <w:r>
        <w:rPr>
          <w:sz w:val="24"/>
        </w:rPr>
        <w:t>для</w:t>
      </w:r>
      <w:r>
        <w:rPr>
          <w:spacing w:val="-4"/>
          <w:sz w:val="24"/>
        </w:rPr>
        <w:t xml:space="preserve"> </w:t>
      </w:r>
      <w:r>
        <w:rPr>
          <w:sz w:val="24"/>
        </w:rPr>
        <w:t>тиражирования</w:t>
      </w:r>
      <w:r>
        <w:rPr>
          <w:spacing w:val="-2"/>
          <w:sz w:val="24"/>
        </w:rPr>
        <w:t xml:space="preserve"> </w:t>
      </w:r>
      <w:r>
        <w:rPr>
          <w:sz w:val="24"/>
        </w:rPr>
        <w:t>учебных</w:t>
      </w:r>
      <w:r>
        <w:rPr>
          <w:spacing w:val="-3"/>
          <w:sz w:val="24"/>
        </w:rPr>
        <w:t xml:space="preserve"> </w:t>
      </w:r>
      <w:r>
        <w:rPr>
          <w:sz w:val="24"/>
        </w:rPr>
        <w:t>и</w:t>
      </w:r>
      <w:r>
        <w:rPr>
          <w:spacing w:val="-4"/>
          <w:sz w:val="24"/>
        </w:rPr>
        <w:t xml:space="preserve"> </w:t>
      </w:r>
      <w:r>
        <w:rPr>
          <w:sz w:val="24"/>
        </w:rPr>
        <w:t>методических тексто- графических и аудио видео материалов, результатов творческой, научно- исследовательской и проектной деятельности обучающихся;</w:t>
      </w:r>
    </w:p>
    <w:p w:rsidR="00336F6E" w:rsidRDefault="001D7343" w:rsidP="000B4B10">
      <w:pPr>
        <w:pStyle w:val="a5"/>
        <w:numPr>
          <w:ilvl w:val="0"/>
          <w:numId w:val="189"/>
        </w:numPr>
        <w:tabs>
          <w:tab w:val="left" w:pos="928"/>
          <w:tab w:val="left" w:pos="10206"/>
        </w:tabs>
        <w:spacing w:line="276" w:lineRule="auto"/>
        <w:ind w:right="14"/>
        <w:rPr>
          <w:sz w:val="24"/>
        </w:rPr>
      </w:pPr>
      <w:r>
        <w:rPr>
          <w:sz w:val="24"/>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w:t>
      </w:r>
      <w:r>
        <w:rPr>
          <w:spacing w:val="-2"/>
          <w:sz w:val="24"/>
        </w:rPr>
        <w:t>сопровождением.</w:t>
      </w:r>
    </w:p>
    <w:p w:rsidR="00336F6E" w:rsidRDefault="001D7343" w:rsidP="000B4B10">
      <w:pPr>
        <w:pStyle w:val="a3"/>
        <w:tabs>
          <w:tab w:val="left" w:pos="10206"/>
        </w:tabs>
        <w:spacing w:line="254" w:lineRule="auto"/>
        <w:ind w:left="777" w:right="14"/>
      </w:pPr>
      <w:r>
        <w:t>Все указанные виды деятельности обеспечены расходными материалами. Активно</w:t>
      </w:r>
      <w:r>
        <w:rPr>
          <w:spacing w:val="64"/>
          <w:w w:val="150"/>
        </w:rPr>
        <w:t xml:space="preserve"> </w:t>
      </w:r>
      <w:r>
        <w:t>используется</w:t>
      </w:r>
      <w:r>
        <w:rPr>
          <w:spacing w:val="70"/>
          <w:w w:val="150"/>
        </w:rPr>
        <w:t xml:space="preserve"> </w:t>
      </w:r>
      <w:r>
        <w:t>администрацией</w:t>
      </w:r>
      <w:r>
        <w:rPr>
          <w:spacing w:val="68"/>
          <w:w w:val="150"/>
        </w:rPr>
        <w:t xml:space="preserve"> </w:t>
      </w:r>
      <w:r>
        <w:t>и</w:t>
      </w:r>
      <w:r>
        <w:rPr>
          <w:spacing w:val="72"/>
          <w:w w:val="150"/>
        </w:rPr>
        <w:t xml:space="preserve"> </w:t>
      </w:r>
      <w:r>
        <w:t>учителями</w:t>
      </w:r>
      <w:r>
        <w:rPr>
          <w:spacing w:val="70"/>
          <w:w w:val="150"/>
        </w:rPr>
        <w:t xml:space="preserve"> </w:t>
      </w:r>
      <w:r>
        <w:t>школы</w:t>
      </w:r>
      <w:r>
        <w:rPr>
          <w:spacing w:val="68"/>
          <w:w w:val="150"/>
        </w:rPr>
        <w:t xml:space="preserve"> </w:t>
      </w:r>
      <w:r>
        <w:t>через</w:t>
      </w:r>
      <w:r>
        <w:rPr>
          <w:spacing w:val="70"/>
          <w:w w:val="150"/>
        </w:rPr>
        <w:t xml:space="preserve"> </w:t>
      </w:r>
      <w:r>
        <w:rPr>
          <w:spacing w:val="-2"/>
        </w:rPr>
        <w:t>систему</w:t>
      </w:r>
    </w:p>
    <w:p w:rsidR="00336F6E" w:rsidRDefault="001D7343" w:rsidP="000B4B10">
      <w:pPr>
        <w:pStyle w:val="a3"/>
        <w:tabs>
          <w:tab w:val="left" w:pos="10206"/>
        </w:tabs>
        <w:spacing w:before="18" w:line="276" w:lineRule="auto"/>
        <w:ind w:left="210" w:right="14"/>
      </w:pPr>
      <w:r>
        <w:t>Электронного журнала в системе АСИОУ. Ведутся базы данных личных дел сотрудников и учащегося контингента учреждения.</w:t>
      </w:r>
    </w:p>
    <w:p w:rsidR="00336F6E" w:rsidRDefault="001D7343" w:rsidP="000B4B10">
      <w:pPr>
        <w:pStyle w:val="a3"/>
        <w:tabs>
          <w:tab w:val="left" w:pos="10206"/>
        </w:tabs>
        <w:spacing w:before="1" w:line="276" w:lineRule="auto"/>
        <w:ind w:left="210" w:right="14" w:firstLine="566"/>
      </w:pPr>
      <w:r>
        <w:t>Учебно-материальная база школы постоянно развивается; соответствует современным требованиям, предъявляемым к организациям, осуществляющим образовательную деятельность.</w:t>
      </w:r>
    </w:p>
    <w:p w:rsidR="00336F6E" w:rsidRDefault="00336F6E">
      <w:pPr>
        <w:pStyle w:val="a3"/>
        <w:spacing w:line="276" w:lineRule="auto"/>
        <w:sectPr w:rsidR="00336F6E">
          <w:pgSz w:w="11920" w:h="16850"/>
          <w:pgMar w:top="1360" w:right="708" w:bottom="1160" w:left="992" w:header="0" w:footer="963" w:gutter="0"/>
          <w:cols w:space="720"/>
        </w:sectPr>
      </w:pPr>
    </w:p>
    <w:p w:rsidR="00336F6E" w:rsidRDefault="001D7343" w:rsidP="000B4B10">
      <w:pPr>
        <w:pStyle w:val="2"/>
        <w:numPr>
          <w:ilvl w:val="2"/>
          <w:numId w:val="192"/>
        </w:numPr>
        <w:tabs>
          <w:tab w:val="left" w:pos="1145"/>
        </w:tabs>
        <w:spacing w:before="70" w:line="280" w:lineRule="auto"/>
        <w:ind w:left="606" w:right="14" w:firstLine="0"/>
        <w:jc w:val="both"/>
      </w:pPr>
      <w:r>
        <w:lastRenderedPageBreak/>
        <w:t>Обоснование необходимых изменений в имеющихся условиях в соответствии с основной образовательной программой</w:t>
      </w:r>
    </w:p>
    <w:p w:rsidR="00336F6E" w:rsidRDefault="001D7343" w:rsidP="000B4B10">
      <w:pPr>
        <w:pStyle w:val="a3"/>
        <w:spacing w:line="276" w:lineRule="auto"/>
        <w:ind w:left="210" w:right="14" w:firstLine="566"/>
      </w:pPr>
      <w:r>
        <w:t xml:space="preserve">В средней школе № </w:t>
      </w:r>
      <w:r w:rsidR="00AD0647">
        <w:t>57</w:t>
      </w:r>
      <w:r>
        <w:t xml:space="preserve"> все необходимые меры и сроки по приведению информационно-методических условий реализации ООП СОО в соответствие с требованиями ФГОС СОО.</w:t>
      </w:r>
    </w:p>
    <w:p w:rsidR="00336F6E" w:rsidRDefault="001D7343" w:rsidP="000B4B10">
      <w:pPr>
        <w:pStyle w:val="a3"/>
        <w:spacing w:line="276" w:lineRule="auto"/>
        <w:ind w:left="210" w:right="14" w:firstLine="566"/>
      </w:pPr>
      <w:r>
        <w:t>Система условий реализации ООП СОО базируется на результатах проведенной в ходе разработки программы комплексной аналитико-обобщающей и прогностической работы, включающей:</w:t>
      </w:r>
    </w:p>
    <w:p w:rsidR="00336F6E" w:rsidRDefault="001D7343" w:rsidP="000B4B10">
      <w:pPr>
        <w:pStyle w:val="a5"/>
        <w:numPr>
          <w:ilvl w:val="0"/>
          <w:numId w:val="188"/>
        </w:numPr>
        <w:tabs>
          <w:tab w:val="left" w:pos="956"/>
        </w:tabs>
        <w:ind w:left="956" w:right="14" w:hanging="182"/>
        <w:rPr>
          <w:sz w:val="24"/>
        </w:rPr>
      </w:pPr>
      <w:r>
        <w:rPr>
          <w:sz w:val="24"/>
        </w:rPr>
        <w:t>анализ</w:t>
      </w:r>
      <w:r>
        <w:rPr>
          <w:spacing w:val="-3"/>
          <w:sz w:val="24"/>
        </w:rPr>
        <w:t xml:space="preserve"> </w:t>
      </w:r>
      <w:r>
        <w:rPr>
          <w:sz w:val="24"/>
        </w:rPr>
        <w:t>имеющихся</w:t>
      </w:r>
      <w:r>
        <w:rPr>
          <w:spacing w:val="-3"/>
          <w:sz w:val="24"/>
        </w:rPr>
        <w:t xml:space="preserve"> </w:t>
      </w:r>
      <w:r>
        <w:rPr>
          <w:sz w:val="24"/>
        </w:rPr>
        <w:t>в</w:t>
      </w:r>
      <w:r>
        <w:rPr>
          <w:spacing w:val="-4"/>
          <w:sz w:val="24"/>
        </w:rPr>
        <w:t xml:space="preserve"> </w:t>
      </w:r>
      <w:r>
        <w:rPr>
          <w:sz w:val="24"/>
        </w:rPr>
        <w:t>школе</w:t>
      </w:r>
      <w:r>
        <w:rPr>
          <w:spacing w:val="-2"/>
          <w:sz w:val="24"/>
        </w:rPr>
        <w:t xml:space="preserve"> </w:t>
      </w:r>
      <w:r>
        <w:rPr>
          <w:sz w:val="24"/>
        </w:rPr>
        <w:t>условий</w:t>
      </w:r>
      <w:r>
        <w:rPr>
          <w:spacing w:val="-2"/>
          <w:sz w:val="24"/>
        </w:rPr>
        <w:t xml:space="preserve"> </w:t>
      </w:r>
      <w:r>
        <w:rPr>
          <w:sz w:val="24"/>
        </w:rPr>
        <w:t>и</w:t>
      </w:r>
      <w:r>
        <w:rPr>
          <w:spacing w:val="-3"/>
          <w:sz w:val="24"/>
        </w:rPr>
        <w:t xml:space="preserve"> </w:t>
      </w:r>
      <w:r>
        <w:rPr>
          <w:sz w:val="24"/>
        </w:rPr>
        <w:t>ресурсов реализации</w:t>
      </w:r>
      <w:r>
        <w:rPr>
          <w:spacing w:val="-3"/>
          <w:sz w:val="24"/>
        </w:rPr>
        <w:t xml:space="preserve"> </w:t>
      </w:r>
      <w:r>
        <w:rPr>
          <w:sz w:val="24"/>
        </w:rPr>
        <w:t>ООП</w:t>
      </w:r>
      <w:r>
        <w:rPr>
          <w:spacing w:val="-6"/>
          <w:sz w:val="24"/>
        </w:rPr>
        <w:t xml:space="preserve"> </w:t>
      </w:r>
      <w:r>
        <w:rPr>
          <w:spacing w:val="-4"/>
          <w:sz w:val="24"/>
        </w:rPr>
        <w:t>СОО;</w:t>
      </w:r>
    </w:p>
    <w:p w:rsidR="00336F6E" w:rsidRDefault="001D7343" w:rsidP="000B4B10">
      <w:pPr>
        <w:pStyle w:val="a5"/>
        <w:numPr>
          <w:ilvl w:val="0"/>
          <w:numId w:val="188"/>
        </w:numPr>
        <w:tabs>
          <w:tab w:val="left" w:pos="951"/>
        </w:tabs>
        <w:spacing w:before="21" w:line="276" w:lineRule="auto"/>
        <w:ind w:right="14" w:firstLine="566"/>
        <w:rPr>
          <w:sz w:val="24"/>
        </w:rPr>
      </w:pPr>
      <w:r>
        <w:rPr>
          <w:sz w:val="24"/>
        </w:rPr>
        <w:t>установление степени их соответствия требованиям ФГОС, а также целям и задачам ООП СОО, сформированным с учетом потребностей всех участников образовательных отношений;</w:t>
      </w:r>
    </w:p>
    <w:p w:rsidR="00336F6E" w:rsidRDefault="001D7343" w:rsidP="000B4B10">
      <w:pPr>
        <w:pStyle w:val="a5"/>
        <w:numPr>
          <w:ilvl w:val="0"/>
          <w:numId w:val="188"/>
        </w:numPr>
        <w:tabs>
          <w:tab w:val="left" w:pos="963"/>
        </w:tabs>
        <w:spacing w:before="4" w:line="278" w:lineRule="auto"/>
        <w:ind w:right="14" w:firstLine="566"/>
        <w:rPr>
          <w:sz w:val="24"/>
        </w:rPr>
      </w:pPr>
      <w:r>
        <w:rPr>
          <w:sz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336F6E" w:rsidRDefault="001D7343" w:rsidP="000B4B10">
      <w:pPr>
        <w:pStyle w:val="a5"/>
        <w:numPr>
          <w:ilvl w:val="0"/>
          <w:numId w:val="188"/>
        </w:numPr>
        <w:tabs>
          <w:tab w:val="left" w:pos="1061"/>
        </w:tabs>
        <w:spacing w:line="276" w:lineRule="auto"/>
        <w:ind w:right="14" w:firstLine="566"/>
        <w:rPr>
          <w:sz w:val="24"/>
        </w:rPr>
      </w:pPr>
      <w:r>
        <w:rPr>
          <w:sz w:val="24"/>
        </w:rPr>
        <w:t xml:space="preserve">разработку с привлечением всех участников образовательных отношений и возможных партнеров механизмов достижения целевых ориентиров в системе </w:t>
      </w:r>
      <w:r>
        <w:rPr>
          <w:spacing w:val="-2"/>
          <w:sz w:val="24"/>
        </w:rPr>
        <w:t>условий;</w:t>
      </w:r>
    </w:p>
    <w:p w:rsidR="00336F6E" w:rsidRDefault="001D7343" w:rsidP="000B4B10">
      <w:pPr>
        <w:pStyle w:val="a5"/>
        <w:numPr>
          <w:ilvl w:val="0"/>
          <w:numId w:val="188"/>
        </w:numPr>
        <w:tabs>
          <w:tab w:val="left" w:pos="1006"/>
        </w:tabs>
        <w:spacing w:line="278" w:lineRule="auto"/>
        <w:ind w:right="14" w:firstLine="566"/>
        <w:rPr>
          <w:sz w:val="24"/>
        </w:rPr>
      </w:pPr>
      <w:r>
        <w:rPr>
          <w:sz w:val="24"/>
        </w:rPr>
        <w:t>разработку сетевого графика (дорожной карты) создания необходимой системы условий;</w:t>
      </w:r>
    </w:p>
    <w:p w:rsidR="00336F6E" w:rsidRDefault="001D7343" w:rsidP="000B4B10">
      <w:pPr>
        <w:pStyle w:val="a5"/>
        <w:numPr>
          <w:ilvl w:val="0"/>
          <w:numId w:val="188"/>
        </w:numPr>
        <w:tabs>
          <w:tab w:val="left" w:pos="1155"/>
        </w:tabs>
        <w:spacing w:line="276" w:lineRule="auto"/>
        <w:ind w:right="14" w:firstLine="566"/>
        <w:rPr>
          <w:sz w:val="24"/>
        </w:rPr>
      </w:pPr>
      <w:r>
        <w:rPr>
          <w:sz w:val="24"/>
        </w:rPr>
        <w:t>разработку механизмов мониторинга, оценки и коррекции реализации промежуточных этапов разработанного графика (дорожной карты).</w:t>
      </w:r>
    </w:p>
    <w:p w:rsidR="00336F6E" w:rsidRDefault="00336F6E" w:rsidP="000B4B10">
      <w:pPr>
        <w:pStyle w:val="a3"/>
        <w:spacing w:before="236"/>
        <w:ind w:left="0" w:right="14"/>
        <w:jc w:val="left"/>
      </w:pPr>
    </w:p>
    <w:p w:rsidR="00336F6E" w:rsidRDefault="001D7343">
      <w:pPr>
        <w:pStyle w:val="2"/>
        <w:numPr>
          <w:ilvl w:val="1"/>
          <w:numId w:val="187"/>
        </w:numPr>
        <w:tabs>
          <w:tab w:val="left" w:pos="2837"/>
        </w:tabs>
        <w:ind w:left="2837" w:hanging="360"/>
        <w:jc w:val="both"/>
      </w:pPr>
      <w:r>
        <w:t>Механизмы</w:t>
      </w:r>
      <w:r>
        <w:rPr>
          <w:spacing w:val="-6"/>
        </w:rPr>
        <w:t xml:space="preserve"> </w:t>
      </w:r>
      <w:r>
        <w:t>достижения</w:t>
      </w:r>
      <w:r>
        <w:rPr>
          <w:spacing w:val="-3"/>
        </w:rPr>
        <w:t xml:space="preserve"> </w:t>
      </w:r>
      <w:r>
        <w:t>целевых</w:t>
      </w:r>
      <w:r>
        <w:rPr>
          <w:spacing w:val="-3"/>
        </w:rPr>
        <w:t xml:space="preserve"> </w:t>
      </w:r>
      <w:r>
        <w:t>ориентиров</w:t>
      </w:r>
      <w:r>
        <w:rPr>
          <w:spacing w:val="-2"/>
        </w:rPr>
        <w:t xml:space="preserve"> </w:t>
      </w:r>
      <w:r>
        <w:t>в</w:t>
      </w:r>
      <w:r>
        <w:rPr>
          <w:spacing w:val="-3"/>
        </w:rPr>
        <w:t xml:space="preserve"> </w:t>
      </w:r>
      <w:r>
        <w:t>системе</w:t>
      </w:r>
      <w:r>
        <w:rPr>
          <w:spacing w:val="-7"/>
        </w:rPr>
        <w:t xml:space="preserve"> </w:t>
      </w:r>
      <w:r>
        <w:rPr>
          <w:spacing w:val="-2"/>
        </w:rPr>
        <w:t>условий</w:t>
      </w:r>
    </w:p>
    <w:p w:rsidR="00336F6E" w:rsidRDefault="001D7343" w:rsidP="000B4B10">
      <w:pPr>
        <w:pStyle w:val="a3"/>
        <w:spacing w:before="29"/>
        <w:ind w:left="210" w:right="14" w:firstLine="566"/>
      </w:pPr>
      <w:r>
        <w:t>Интегративным результатом выполнения требований к условиям реализации основной образовательной программы школы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336F6E" w:rsidRDefault="001D7343" w:rsidP="000B4B10">
      <w:pPr>
        <w:pStyle w:val="a3"/>
        <w:spacing w:before="2"/>
        <w:ind w:left="210" w:right="14" w:firstLine="566"/>
      </w:pPr>
      <w:r>
        <w:t>Механизмы достижения целевых ориентиров в системе условий учитывают организационную структуру</w:t>
      </w:r>
      <w:r>
        <w:rPr>
          <w:spacing w:val="-3"/>
        </w:rPr>
        <w:t xml:space="preserve"> </w:t>
      </w:r>
      <w:r>
        <w:t>средней школы №</w:t>
      </w:r>
      <w:r>
        <w:rPr>
          <w:spacing w:val="-1"/>
        </w:rPr>
        <w:t xml:space="preserve"> </w:t>
      </w:r>
      <w:r w:rsidR="00AD0647">
        <w:t>57</w:t>
      </w:r>
      <w:r>
        <w:t xml:space="preserve"> ориентиров,</w:t>
      </w:r>
      <w:r>
        <w:rPr>
          <w:spacing w:val="-2"/>
        </w:rPr>
        <w:t xml:space="preserve"> </w:t>
      </w:r>
      <w:r>
        <w:t>обозначенную в ФГОС СОО и выстроенную в ООП СОО.</w:t>
      </w:r>
    </w:p>
    <w:p w:rsidR="00336F6E" w:rsidRDefault="001D7343" w:rsidP="000B4B10">
      <w:pPr>
        <w:pStyle w:val="a3"/>
        <w:spacing w:line="274" w:lineRule="exact"/>
        <w:ind w:left="777" w:right="14"/>
        <w:jc w:val="left"/>
      </w:pPr>
      <w:r>
        <w:t>Созданные</w:t>
      </w:r>
      <w:r>
        <w:rPr>
          <w:spacing w:val="-5"/>
        </w:rPr>
        <w:t xml:space="preserve"> </w:t>
      </w:r>
      <w:r>
        <w:t>в</w:t>
      </w:r>
      <w:r>
        <w:rPr>
          <w:spacing w:val="-3"/>
        </w:rPr>
        <w:t xml:space="preserve"> </w:t>
      </w:r>
      <w:r>
        <w:t>школе</w:t>
      </w:r>
      <w:r>
        <w:rPr>
          <w:spacing w:val="-1"/>
        </w:rPr>
        <w:t xml:space="preserve"> </w:t>
      </w:r>
      <w:r>
        <w:t>условия</w:t>
      </w:r>
      <w:r>
        <w:rPr>
          <w:spacing w:val="-3"/>
        </w:rPr>
        <w:t xml:space="preserve"> </w:t>
      </w:r>
      <w:r>
        <w:t>для</w:t>
      </w:r>
      <w:r>
        <w:rPr>
          <w:spacing w:val="-2"/>
        </w:rPr>
        <w:t xml:space="preserve"> </w:t>
      </w:r>
      <w:r>
        <w:t>реализации</w:t>
      </w:r>
      <w:r>
        <w:rPr>
          <w:spacing w:val="-2"/>
        </w:rPr>
        <w:t xml:space="preserve"> </w:t>
      </w:r>
      <w:r>
        <w:t>ООП</w:t>
      </w:r>
      <w:r>
        <w:rPr>
          <w:spacing w:val="-3"/>
        </w:rPr>
        <w:t xml:space="preserve"> </w:t>
      </w:r>
      <w:r>
        <w:rPr>
          <w:spacing w:val="-4"/>
        </w:rPr>
        <w:t>СОО:</w:t>
      </w:r>
    </w:p>
    <w:p w:rsidR="00336F6E" w:rsidRDefault="001D7343" w:rsidP="000B4B10">
      <w:pPr>
        <w:pStyle w:val="a5"/>
        <w:numPr>
          <w:ilvl w:val="0"/>
          <w:numId w:val="186"/>
        </w:numPr>
        <w:tabs>
          <w:tab w:val="left" w:pos="920"/>
        </w:tabs>
        <w:ind w:left="920" w:right="14" w:hanging="146"/>
        <w:jc w:val="left"/>
        <w:rPr>
          <w:sz w:val="24"/>
        </w:rPr>
      </w:pPr>
      <w:r>
        <w:rPr>
          <w:sz w:val="24"/>
        </w:rPr>
        <w:t>соответствуют</w:t>
      </w:r>
      <w:r>
        <w:rPr>
          <w:spacing w:val="-4"/>
          <w:sz w:val="24"/>
        </w:rPr>
        <w:t xml:space="preserve"> </w:t>
      </w:r>
      <w:r>
        <w:rPr>
          <w:sz w:val="24"/>
        </w:rPr>
        <w:t>требованиям</w:t>
      </w:r>
      <w:r>
        <w:rPr>
          <w:spacing w:val="-3"/>
          <w:sz w:val="24"/>
        </w:rPr>
        <w:t xml:space="preserve"> </w:t>
      </w:r>
      <w:r>
        <w:rPr>
          <w:sz w:val="24"/>
        </w:rPr>
        <w:t>ФГОС</w:t>
      </w:r>
      <w:r>
        <w:rPr>
          <w:spacing w:val="-3"/>
          <w:sz w:val="24"/>
        </w:rPr>
        <w:t xml:space="preserve"> </w:t>
      </w:r>
      <w:r>
        <w:rPr>
          <w:spacing w:val="-4"/>
          <w:sz w:val="24"/>
        </w:rPr>
        <w:t>СОО;</w:t>
      </w:r>
    </w:p>
    <w:p w:rsidR="00336F6E" w:rsidRDefault="001D7343" w:rsidP="000B4B10">
      <w:pPr>
        <w:pStyle w:val="a5"/>
        <w:numPr>
          <w:ilvl w:val="0"/>
          <w:numId w:val="186"/>
        </w:numPr>
        <w:tabs>
          <w:tab w:val="left" w:pos="1027"/>
        </w:tabs>
        <w:ind w:right="14" w:firstLine="566"/>
        <w:jc w:val="left"/>
        <w:rPr>
          <w:sz w:val="24"/>
        </w:rPr>
      </w:pPr>
      <w:r>
        <w:rPr>
          <w:sz w:val="24"/>
        </w:rPr>
        <w:t>обеспечивают</w:t>
      </w:r>
      <w:r>
        <w:rPr>
          <w:spacing w:val="-5"/>
          <w:sz w:val="24"/>
        </w:rPr>
        <w:t xml:space="preserve"> </w:t>
      </w:r>
      <w:r>
        <w:rPr>
          <w:sz w:val="24"/>
        </w:rPr>
        <w:t>достижение</w:t>
      </w:r>
      <w:r>
        <w:rPr>
          <w:spacing w:val="-6"/>
          <w:sz w:val="24"/>
        </w:rPr>
        <w:t xml:space="preserve"> </w:t>
      </w:r>
      <w:r>
        <w:rPr>
          <w:sz w:val="24"/>
        </w:rPr>
        <w:t>планируемых</w:t>
      </w:r>
      <w:r>
        <w:rPr>
          <w:spacing w:val="-4"/>
          <w:sz w:val="24"/>
        </w:rPr>
        <w:t xml:space="preserve"> </w:t>
      </w:r>
      <w:r>
        <w:rPr>
          <w:sz w:val="24"/>
        </w:rPr>
        <w:t>результатов</w:t>
      </w:r>
      <w:r>
        <w:rPr>
          <w:spacing w:val="-6"/>
          <w:sz w:val="24"/>
        </w:rPr>
        <w:t xml:space="preserve"> </w:t>
      </w:r>
      <w:r>
        <w:rPr>
          <w:sz w:val="24"/>
        </w:rPr>
        <w:t>освоения</w:t>
      </w:r>
      <w:r>
        <w:rPr>
          <w:spacing w:val="-5"/>
          <w:sz w:val="24"/>
        </w:rPr>
        <w:t xml:space="preserve"> </w:t>
      </w:r>
      <w:r>
        <w:rPr>
          <w:sz w:val="24"/>
        </w:rPr>
        <w:t>ООП</w:t>
      </w:r>
      <w:r>
        <w:rPr>
          <w:spacing w:val="-6"/>
          <w:sz w:val="24"/>
        </w:rPr>
        <w:t xml:space="preserve"> </w:t>
      </w:r>
      <w:r>
        <w:rPr>
          <w:sz w:val="24"/>
        </w:rPr>
        <w:t>СОО</w:t>
      </w:r>
      <w:r>
        <w:rPr>
          <w:spacing w:val="-6"/>
          <w:sz w:val="24"/>
        </w:rPr>
        <w:t xml:space="preserve"> </w:t>
      </w:r>
      <w:r>
        <w:rPr>
          <w:sz w:val="24"/>
        </w:rPr>
        <w:t>и реализацию предусмотренных в ней образовательных программ;</w:t>
      </w:r>
    </w:p>
    <w:p w:rsidR="00336F6E" w:rsidRDefault="001D7343" w:rsidP="000B4B10">
      <w:pPr>
        <w:pStyle w:val="a5"/>
        <w:numPr>
          <w:ilvl w:val="0"/>
          <w:numId w:val="186"/>
        </w:numPr>
        <w:tabs>
          <w:tab w:val="left" w:pos="1065"/>
          <w:tab w:val="left" w:pos="2402"/>
          <w:tab w:val="left" w:pos="3902"/>
          <w:tab w:val="left" w:pos="4867"/>
          <w:tab w:val="left" w:pos="5393"/>
          <w:tab w:val="left" w:pos="7429"/>
        </w:tabs>
        <w:spacing w:before="1"/>
        <w:ind w:left="1065" w:right="14" w:hanging="288"/>
        <w:jc w:val="left"/>
        <w:rPr>
          <w:sz w:val="24"/>
        </w:rPr>
      </w:pPr>
      <w:r>
        <w:rPr>
          <w:spacing w:val="-2"/>
          <w:sz w:val="24"/>
        </w:rPr>
        <w:t>учитывают</w:t>
      </w:r>
      <w:r>
        <w:rPr>
          <w:sz w:val="24"/>
        </w:rPr>
        <w:tab/>
      </w:r>
      <w:r>
        <w:rPr>
          <w:spacing w:val="-2"/>
          <w:sz w:val="24"/>
        </w:rPr>
        <w:t>особенности</w:t>
      </w:r>
      <w:r>
        <w:rPr>
          <w:sz w:val="24"/>
        </w:rPr>
        <w:tab/>
      </w:r>
      <w:r>
        <w:rPr>
          <w:spacing w:val="-2"/>
          <w:sz w:val="24"/>
        </w:rPr>
        <w:t>школы,</w:t>
      </w:r>
      <w:r>
        <w:rPr>
          <w:sz w:val="24"/>
        </w:rPr>
        <w:tab/>
      </w:r>
      <w:r>
        <w:rPr>
          <w:spacing w:val="-4"/>
          <w:sz w:val="24"/>
        </w:rPr>
        <w:t>его</w:t>
      </w:r>
      <w:r>
        <w:rPr>
          <w:sz w:val="24"/>
        </w:rPr>
        <w:tab/>
      </w:r>
      <w:r>
        <w:rPr>
          <w:spacing w:val="-2"/>
          <w:sz w:val="24"/>
        </w:rPr>
        <w:t>организационную</w:t>
      </w:r>
      <w:r>
        <w:rPr>
          <w:sz w:val="24"/>
        </w:rPr>
        <w:tab/>
      </w:r>
      <w:r>
        <w:rPr>
          <w:spacing w:val="-2"/>
          <w:sz w:val="24"/>
        </w:rPr>
        <w:t xml:space="preserve">структуру, </w:t>
      </w:r>
      <w:r>
        <w:rPr>
          <w:sz w:val="24"/>
        </w:rPr>
        <w:t>запросы участников образовательных отношений;</w:t>
      </w:r>
    </w:p>
    <w:p w:rsidR="00336F6E" w:rsidRDefault="001D7343" w:rsidP="000B4B10">
      <w:pPr>
        <w:pStyle w:val="a5"/>
        <w:numPr>
          <w:ilvl w:val="0"/>
          <w:numId w:val="186"/>
        </w:numPr>
        <w:tabs>
          <w:tab w:val="left" w:pos="1096"/>
          <w:tab w:val="left" w:pos="2877"/>
          <w:tab w:val="left" w:pos="4454"/>
          <w:tab w:val="left" w:pos="6326"/>
          <w:tab w:val="left" w:pos="6670"/>
        </w:tabs>
        <w:spacing w:before="5" w:line="278" w:lineRule="auto"/>
        <w:ind w:left="1096" w:right="14" w:hanging="320"/>
        <w:jc w:val="left"/>
        <w:rPr>
          <w:sz w:val="24"/>
        </w:rPr>
      </w:pPr>
      <w:r>
        <w:rPr>
          <w:spacing w:val="-2"/>
          <w:sz w:val="24"/>
        </w:rPr>
        <w:t>предоставляют</w:t>
      </w:r>
      <w:r>
        <w:rPr>
          <w:sz w:val="24"/>
        </w:rPr>
        <w:tab/>
      </w:r>
      <w:r>
        <w:rPr>
          <w:spacing w:val="-2"/>
          <w:sz w:val="24"/>
        </w:rPr>
        <w:t>возможность</w:t>
      </w:r>
      <w:r>
        <w:rPr>
          <w:sz w:val="24"/>
        </w:rPr>
        <w:tab/>
      </w:r>
      <w:r>
        <w:rPr>
          <w:spacing w:val="-2"/>
          <w:sz w:val="24"/>
        </w:rPr>
        <w:t>взаимодействия</w:t>
      </w:r>
      <w:r>
        <w:rPr>
          <w:sz w:val="24"/>
        </w:rPr>
        <w:tab/>
      </w:r>
      <w:r>
        <w:rPr>
          <w:spacing w:val="-10"/>
          <w:sz w:val="24"/>
        </w:rPr>
        <w:t>с</w:t>
      </w:r>
      <w:r>
        <w:rPr>
          <w:sz w:val="24"/>
        </w:rPr>
        <w:tab/>
      </w:r>
      <w:r>
        <w:rPr>
          <w:spacing w:val="-2"/>
          <w:sz w:val="24"/>
        </w:rPr>
        <w:t xml:space="preserve">социальными </w:t>
      </w:r>
      <w:r>
        <w:rPr>
          <w:sz w:val="24"/>
        </w:rPr>
        <w:t>партнерами,</w:t>
      </w:r>
      <w:r>
        <w:rPr>
          <w:spacing w:val="-5"/>
          <w:sz w:val="24"/>
        </w:rPr>
        <w:t xml:space="preserve"> </w:t>
      </w:r>
      <w:r>
        <w:rPr>
          <w:sz w:val="24"/>
        </w:rPr>
        <w:t>использования</w:t>
      </w:r>
      <w:r>
        <w:rPr>
          <w:spacing w:val="-5"/>
          <w:sz w:val="24"/>
        </w:rPr>
        <w:t xml:space="preserve"> </w:t>
      </w:r>
      <w:r>
        <w:rPr>
          <w:sz w:val="24"/>
        </w:rPr>
        <w:t>ресурсов</w:t>
      </w:r>
      <w:r>
        <w:rPr>
          <w:spacing w:val="-6"/>
          <w:sz w:val="24"/>
        </w:rPr>
        <w:t xml:space="preserve"> </w:t>
      </w:r>
      <w:r>
        <w:rPr>
          <w:sz w:val="24"/>
        </w:rPr>
        <w:t>социума,</w:t>
      </w:r>
      <w:r>
        <w:rPr>
          <w:spacing w:val="-3"/>
          <w:sz w:val="24"/>
        </w:rPr>
        <w:t xml:space="preserve"> </w:t>
      </w:r>
      <w:r>
        <w:rPr>
          <w:sz w:val="24"/>
        </w:rPr>
        <w:t>в</w:t>
      </w:r>
      <w:r>
        <w:rPr>
          <w:spacing w:val="-6"/>
          <w:sz w:val="24"/>
        </w:rPr>
        <w:t xml:space="preserve"> </w:t>
      </w:r>
      <w:r>
        <w:rPr>
          <w:sz w:val="24"/>
        </w:rPr>
        <w:t>том</w:t>
      </w:r>
      <w:r>
        <w:rPr>
          <w:spacing w:val="-5"/>
          <w:sz w:val="24"/>
        </w:rPr>
        <w:t xml:space="preserve"> </w:t>
      </w:r>
      <w:r>
        <w:rPr>
          <w:sz w:val="24"/>
        </w:rPr>
        <w:t>числе</w:t>
      </w:r>
      <w:r>
        <w:rPr>
          <w:spacing w:val="-6"/>
          <w:sz w:val="24"/>
        </w:rPr>
        <w:t xml:space="preserve"> </w:t>
      </w:r>
      <w:r>
        <w:rPr>
          <w:sz w:val="24"/>
        </w:rPr>
        <w:t>и</w:t>
      </w:r>
      <w:r>
        <w:rPr>
          <w:spacing w:val="-5"/>
          <w:sz w:val="24"/>
        </w:rPr>
        <w:t xml:space="preserve"> </w:t>
      </w:r>
      <w:r>
        <w:rPr>
          <w:sz w:val="24"/>
        </w:rPr>
        <w:t>сетевого</w:t>
      </w:r>
    </w:p>
    <w:p w:rsidR="00336F6E" w:rsidRDefault="001D7343">
      <w:pPr>
        <w:pStyle w:val="a3"/>
        <w:spacing w:line="272" w:lineRule="exact"/>
        <w:ind w:left="210"/>
        <w:jc w:val="left"/>
      </w:pPr>
      <w:r>
        <w:rPr>
          <w:spacing w:val="-2"/>
        </w:rPr>
        <w:t>взаимодействия.</w:t>
      </w:r>
    </w:p>
    <w:p w:rsidR="00336F6E" w:rsidRDefault="00336F6E">
      <w:pPr>
        <w:pStyle w:val="a3"/>
        <w:ind w:left="0"/>
        <w:jc w:val="left"/>
      </w:pPr>
    </w:p>
    <w:p w:rsidR="00336F6E" w:rsidRDefault="00336F6E">
      <w:pPr>
        <w:pStyle w:val="a3"/>
        <w:spacing w:before="16"/>
        <w:ind w:left="0"/>
        <w:jc w:val="left"/>
      </w:pPr>
    </w:p>
    <w:p w:rsidR="00336F6E" w:rsidRPr="000B4B10" w:rsidRDefault="00AD0647" w:rsidP="00AD0647">
      <w:pPr>
        <w:pStyle w:val="a5"/>
        <w:numPr>
          <w:ilvl w:val="1"/>
          <w:numId w:val="343"/>
        </w:numPr>
        <w:spacing w:line="275" w:lineRule="exact"/>
        <w:ind w:left="426" w:right="14" w:firstLine="0"/>
        <w:jc w:val="center"/>
        <w:rPr>
          <w:b/>
          <w:sz w:val="24"/>
        </w:rPr>
        <w:sectPr w:rsidR="00336F6E" w:rsidRPr="000B4B10">
          <w:pgSz w:w="11920" w:h="16850"/>
          <w:pgMar w:top="1440" w:right="708" w:bottom="1160" w:left="992" w:header="0" w:footer="963" w:gutter="0"/>
          <w:cols w:space="720"/>
        </w:sectPr>
      </w:pPr>
      <w:r w:rsidRPr="000B4B10">
        <w:rPr>
          <w:b/>
          <w:sz w:val="24"/>
        </w:rPr>
        <w:t>Сетевой</w:t>
      </w:r>
      <w:r w:rsidRPr="000B4B10">
        <w:rPr>
          <w:b/>
          <w:spacing w:val="-6"/>
          <w:sz w:val="24"/>
        </w:rPr>
        <w:t xml:space="preserve"> </w:t>
      </w:r>
      <w:r w:rsidRPr="000B4B10">
        <w:rPr>
          <w:b/>
          <w:sz w:val="24"/>
        </w:rPr>
        <w:t>график</w:t>
      </w:r>
      <w:r w:rsidRPr="000B4B10">
        <w:rPr>
          <w:b/>
          <w:spacing w:val="-6"/>
          <w:sz w:val="24"/>
        </w:rPr>
        <w:t xml:space="preserve"> </w:t>
      </w:r>
      <w:r w:rsidRPr="000B4B10">
        <w:rPr>
          <w:b/>
          <w:sz w:val="24"/>
        </w:rPr>
        <w:t>(дорожная</w:t>
      </w:r>
      <w:r w:rsidRPr="000B4B10">
        <w:rPr>
          <w:b/>
          <w:spacing w:val="-6"/>
          <w:sz w:val="24"/>
        </w:rPr>
        <w:t xml:space="preserve"> </w:t>
      </w:r>
      <w:r w:rsidRPr="000B4B10">
        <w:rPr>
          <w:b/>
          <w:sz w:val="24"/>
        </w:rPr>
        <w:t>карта)</w:t>
      </w:r>
      <w:r w:rsidRPr="000B4B10">
        <w:rPr>
          <w:b/>
          <w:spacing w:val="-6"/>
          <w:sz w:val="24"/>
        </w:rPr>
        <w:t xml:space="preserve"> </w:t>
      </w:r>
      <w:r w:rsidRPr="000B4B10">
        <w:rPr>
          <w:b/>
          <w:sz w:val="24"/>
        </w:rPr>
        <w:t>по</w:t>
      </w:r>
      <w:r w:rsidRPr="000B4B10">
        <w:rPr>
          <w:b/>
          <w:spacing w:val="-3"/>
          <w:sz w:val="24"/>
        </w:rPr>
        <w:t xml:space="preserve"> </w:t>
      </w:r>
      <w:r w:rsidRPr="000B4B10">
        <w:rPr>
          <w:b/>
          <w:sz w:val="24"/>
        </w:rPr>
        <w:t>формированию необходимой</w:t>
      </w:r>
      <w:r w:rsidRPr="000B4B10">
        <w:rPr>
          <w:b/>
          <w:spacing w:val="-30"/>
          <w:sz w:val="24"/>
        </w:rPr>
        <w:t xml:space="preserve"> </w:t>
      </w:r>
      <w:r w:rsidRPr="000B4B10">
        <w:rPr>
          <w:b/>
          <w:sz w:val="24"/>
        </w:rPr>
        <w:t>системы</w:t>
      </w:r>
      <w:r w:rsidRPr="000B4B10">
        <w:rPr>
          <w:b/>
          <w:spacing w:val="-10"/>
          <w:sz w:val="24"/>
        </w:rPr>
        <w:t xml:space="preserve"> </w:t>
      </w:r>
      <w:r w:rsidRPr="000B4B10">
        <w:rPr>
          <w:b/>
          <w:sz w:val="24"/>
        </w:rPr>
        <w:t>условий</w:t>
      </w:r>
      <w:r w:rsidRPr="000B4B10">
        <w:rPr>
          <w:b/>
          <w:spacing w:val="-4"/>
          <w:sz w:val="24"/>
        </w:rPr>
        <w:t xml:space="preserve"> </w:t>
      </w:r>
      <w:r w:rsidRPr="000B4B10">
        <w:rPr>
          <w:b/>
          <w:sz w:val="24"/>
        </w:rPr>
        <w:t>реализации</w:t>
      </w:r>
      <w:r w:rsidRPr="000B4B10">
        <w:rPr>
          <w:b/>
          <w:spacing w:val="-4"/>
          <w:sz w:val="24"/>
        </w:rPr>
        <w:t xml:space="preserve"> </w:t>
      </w:r>
      <w:r w:rsidRPr="000B4B10">
        <w:rPr>
          <w:b/>
          <w:spacing w:val="-2"/>
          <w:sz w:val="24"/>
        </w:rPr>
        <w:t>основной</w:t>
      </w:r>
      <w:r w:rsidR="000B4B10" w:rsidRPr="000B4B10">
        <w:rPr>
          <w:b/>
          <w:spacing w:val="-2"/>
          <w:sz w:val="24"/>
        </w:rPr>
        <w:t xml:space="preserve"> </w:t>
      </w:r>
      <w:r w:rsidRPr="000B4B10">
        <w:rPr>
          <w:b/>
          <w:sz w:val="24"/>
        </w:rPr>
        <w:t>образовательной</w:t>
      </w:r>
      <w:r w:rsidRPr="000B4B10">
        <w:rPr>
          <w:b/>
          <w:spacing w:val="-13"/>
          <w:sz w:val="24"/>
        </w:rPr>
        <w:t xml:space="preserve"> </w:t>
      </w:r>
      <w:r w:rsidRPr="000B4B10">
        <w:rPr>
          <w:b/>
          <w:spacing w:val="-2"/>
          <w:sz w:val="24"/>
        </w:rPr>
        <w:t>программы</w:t>
      </w: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5453"/>
        <w:gridCol w:w="1841"/>
      </w:tblGrid>
      <w:tr w:rsidR="00AD0647" w:rsidTr="000B4B10">
        <w:trPr>
          <w:trHeight w:val="1271"/>
        </w:trPr>
        <w:tc>
          <w:tcPr>
            <w:tcW w:w="2696" w:type="dxa"/>
          </w:tcPr>
          <w:p w:rsidR="00AD0647" w:rsidRDefault="00AD0647" w:rsidP="00AD0647">
            <w:pPr>
              <w:pStyle w:val="TableParagraph"/>
              <w:spacing w:line="275" w:lineRule="exact"/>
              <w:ind w:left="621"/>
              <w:rPr>
                <w:b/>
                <w:sz w:val="24"/>
              </w:rPr>
            </w:pPr>
            <w:r>
              <w:rPr>
                <w:b/>
                <w:spacing w:val="-2"/>
                <w:sz w:val="24"/>
              </w:rPr>
              <w:lastRenderedPageBreak/>
              <w:t>Направление</w:t>
            </w:r>
          </w:p>
          <w:p w:rsidR="00AD0647" w:rsidRDefault="00AD0647" w:rsidP="00AD0647">
            <w:pPr>
              <w:pStyle w:val="TableParagraph"/>
              <w:spacing w:before="43"/>
              <w:ind w:left="621"/>
              <w:rPr>
                <w:b/>
                <w:sz w:val="24"/>
              </w:rPr>
            </w:pPr>
            <w:r>
              <w:rPr>
                <w:b/>
                <w:spacing w:val="-2"/>
                <w:sz w:val="24"/>
              </w:rPr>
              <w:t>мероприятий</w:t>
            </w:r>
          </w:p>
        </w:tc>
        <w:tc>
          <w:tcPr>
            <w:tcW w:w="5453" w:type="dxa"/>
          </w:tcPr>
          <w:p w:rsidR="00AD0647" w:rsidRDefault="00AD0647" w:rsidP="00AD0647">
            <w:pPr>
              <w:pStyle w:val="TableParagraph"/>
              <w:spacing w:line="275" w:lineRule="exact"/>
              <w:ind w:left="7"/>
              <w:jc w:val="center"/>
              <w:rPr>
                <w:b/>
                <w:sz w:val="24"/>
              </w:rPr>
            </w:pPr>
            <w:r>
              <w:rPr>
                <w:b/>
                <w:spacing w:val="-2"/>
                <w:sz w:val="24"/>
              </w:rPr>
              <w:t>Мероприятия</w:t>
            </w:r>
          </w:p>
        </w:tc>
        <w:tc>
          <w:tcPr>
            <w:tcW w:w="1841" w:type="dxa"/>
          </w:tcPr>
          <w:p w:rsidR="00AD0647" w:rsidRDefault="00AD0647" w:rsidP="00AD0647">
            <w:pPr>
              <w:pStyle w:val="TableParagraph"/>
              <w:spacing w:line="275" w:lineRule="exact"/>
              <w:ind w:left="14"/>
              <w:jc w:val="center"/>
              <w:rPr>
                <w:b/>
                <w:sz w:val="24"/>
              </w:rPr>
            </w:pPr>
            <w:r>
              <w:rPr>
                <w:b/>
                <w:spacing w:val="-2"/>
                <w:sz w:val="24"/>
              </w:rPr>
              <w:t>Сроки</w:t>
            </w:r>
          </w:p>
          <w:p w:rsidR="00AD0647" w:rsidRDefault="00AD0647" w:rsidP="00AD0647">
            <w:pPr>
              <w:pStyle w:val="TableParagraph"/>
              <w:spacing w:before="43"/>
              <w:ind w:left="14" w:right="1"/>
              <w:jc w:val="center"/>
              <w:rPr>
                <w:b/>
                <w:sz w:val="24"/>
              </w:rPr>
            </w:pPr>
            <w:r>
              <w:rPr>
                <w:b/>
                <w:spacing w:val="-2"/>
                <w:sz w:val="24"/>
              </w:rPr>
              <w:t>реализации</w:t>
            </w:r>
          </w:p>
        </w:tc>
      </w:tr>
      <w:tr w:rsidR="00336F6E" w:rsidTr="000B4B10">
        <w:trPr>
          <w:trHeight w:val="1271"/>
        </w:trPr>
        <w:tc>
          <w:tcPr>
            <w:tcW w:w="2696" w:type="dxa"/>
            <w:vMerge w:val="restart"/>
          </w:tcPr>
          <w:p w:rsidR="00336F6E" w:rsidRDefault="001D7343">
            <w:pPr>
              <w:pStyle w:val="TableParagraph"/>
              <w:spacing w:line="276" w:lineRule="auto"/>
              <w:ind w:left="112" w:right="299"/>
              <w:rPr>
                <w:sz w:val="24"/>
              </w:rPr>
            </w:pPr>
            <w:r>
              <w:rPr>
                <w:sz w:val="24"/>
              </w:rPr>
              <w:t>I. Нормативное обеспечение</w:t>
            </w:r>
            <w:r>
              <w:rPr>
                <w:spacing w:val="-15"/>
                <w:sz w:val="24"/>
              </w:rPr>
              <w:t xml:space="preserve"> </w:t>
            </w:r>
            <w:r>
              <w:rPr>
                <w:sz w:val="24"/>
              </w:rPr>
              <w:t>введения ФГОС СОО</w:t>
            </w:r>
          </w:p>
        </w:tc>
        <w:tc>
          <w:tcPr>
            <w:tcW w:w="5453" w:type="dxa"/>
          </w:tcPr>
          <w:p w:rsidR="00336F6E" w:rsidRDefault="001D7343">
            <w:pPr>
              <w:pStyle w:val="TableParagraph"/>
              <w:spacing w:line="276" w:lineRule="auto"/>
              <w:ind w:left="109"/>
              <w:rPr>
                <w:sz w:val="24"/>
              </w:rPr>
            </w:pPr>
            <w:r>
              <w:rPr>
                <w:sz w:val="24"/>
              </w:rPr>
              <w:t>1. Наличие решения органа государственно- общественного управления (общего собрания работников</w:t>
            </w:r>
            <w:r>
              <w:rPr>
                <w:spacing w:val="-7"/>
                <w:sz w:val="24"/>
              </w:rPr>
              <w:t xml:space="preserve"> </w:t>
            </w:r>
            <w:r>
              <w:rPr>
                <w:sz w:val="24"/>
              </w:rPr>
              <w:t>школы)</w:t>
            </w:r>
            <w:r>
              <w:rPr>
                <w:spacing w:val="-7"/>
                <w:sz w:val="24"/>
              </w:rPr>
              <w:t xml:space="preserve"> </w:t>
            </w:r>
            <w:r>
              <w:rPr>
                <w:sz w:val="24"/>
              </w:rPr>
              <w:t>о</w:t>
            </w:r>
            <w:r>
              <w:rPr>
                <w:spacing w:val="-6"/>
                <w:sz w:val="24"/>
              </w:rPr>
              <w:t xml:space="preserve"> </w:t>
            </w:r>
            <w:r>
              <w:rPr>
                <w:sz w:val="24"/>
              </w:rPr>
              <w:t>введении</w:t>
            </w:r>
            <w:r>
              <w:rPr>
                <w:spacing w:val="-6"/>
                <w:sz w:val="24"/>
              </w:rPr>
              <w:t xml:space="preserve"> </w:t>
            </w:r>
            <w:r>
              <w:rPr>
                <w:sz w:val="24"/>
              </w:rPr>
              <w:t>в</w:t>
            </w:r>
            <w:r>
              <w:rPr>
                <w:spacing w:val="-7"/>
                <w:sz w:val="24"/>
              </w:rPr>
              <w:t xml:space="preserve"> </w:t>
            </w:r>
            <w:r>
              <w:rPr>
                <w:sz w:val="24"/>
              </w:rPr>
              <w:t>школе</w:t>
            </w:r>
            <w:r>
              <w:rPr>
                <w:spacing w:val="-7"/>
                <w:sz w:val="24"/>
              </w:rPr>
              <w:t xml:space="preserve"> </w:t>
            </w:r>
            <w:r>
              <w:rPr>
                <w:sz w:val="24"/>
              </w:rPr>
              <w:t>ФГОС</w:t>
            </w:r>
          </w:p>
          <w:p w:rsidR="00336F6E" w:rsidRDefault="001D7343">
            <w:pPr>
              <w:pStyle w:val="TableParagraph"/>
              <w:ind w:left="109"/>
              <w:rPr>
                <w:sz w:val="24"/>
              </w:rPr>
            </w:pPr>
            <w:r>
              <w:rPr>
                <w:spacing w:val="-5"/>
                <w:sz w:val="24"/>
              </w:rPr>
              <w:t>СОО</w:t>
            </w:r>
          </w:p>
        </w:tc>
        <w:tc>
          <w:tcPr>
            <w:tcW w:w="1841" w:type="dxa"/>
          </w:tcPr>
          <w:p w:rsidR="00336F6E" w:rsidRDefault="001D7343">
            <w:pPr>
              <w:pStyle w:val="TableParagraph"/>
              <w:spacing w:line="265" w:lineRule="exact"/>
              <w:ind w:left="109"/>
              <w:rPr>
                <w:sz w:val="24"/>
              </w:rPr>
            </w:pPr>
            <w:r>
              <w:rPr>
                <w:sz w:val="24"/>
              </w:rPr>
              <w:t>Январь</w:t>
            </w:r>
            <w:r>
              <w:rPr>
                <w:spacing w:val="-3"/>
                <w:sz w:val="24"/>
              </w:rPr>
              <w:t xml:space="preserve"> </w:t>
            </w:r>
            <w:r>
              <w:rPr>
                <w:spacing w:val="-4"/>
                <w:sz w:val="24"/>
              </w:rPr>
              <w:t>2023</w:t>
            </w:r>
          </w:p>
        </w:tc>
      </w:tr>
      <w:tr w:rsidR="00336F6E" w:rsidTr="000B4B10">
        <w:trPr>
          <w:trHeight w:val="770"/>
        </w:trPr>
        <w:tc>
          <w:tcPr>
            <w:tcW w:w="2696" w:type="dxa"/>
            <w:vMerge/>
            <w:tcBorders>
              <w:top w:val="nil"/>
            </w:tcBorders>
          </w:tcPr>
          <w:p w:rsidR="00336F6E" w:rsidRDefault="00336F6E">
            <w:pPr>
              <w:rPr>
                <w:sz w:val="2"/>
                <w:szCs w:val="2"/>
              </w:rPr>
            </w:pPr>
          </w:p>
        </w:tc>
        <w:tc>
          <w:tcPr>
            <w:tcW w:w="5453" w:type="dxa"/>
          </w:tcPr>
          <w:p w:rsidR="00336F6E" w:rsidRDefault="001D7343">
            <w:pPr>
              <w:pStyle w:val="TableParagraph"/>
              <w:spacing w:line="276" w:lineRule="auto"/>
              <w:ind w:left="109"/>
              <w:rPr>
                <w:sz w:val="24"/>
              </w:rPr>
            </w:pPr>
            <w:r>
              <w:rPr>
                <w:sz w:val="24"/>
              </w:rPr>
              <w:t>2.</w:t>
            </w:r>
            <w:r>
              <w:rPr>
                <w:spacing w:val="-10"/>
                <w:sz w:val="24"/>
              </w:rPr>
              <w:t xml:space="preserve"> </w:t>
            </w:r>
            <w:r>
              <w:rPr>
                <w:sz w:val="24"/>
              </w:rPr>
              <w:t>Разработка</w:t>
            </w:r>
            <w:r>
              <w:rPr>
                <w:spacing w:val="-10"/>
                <w:sz w:val="24"/>
              </w:rPr>
              <w:t xml:space="preserve"> </w:t>
            </w:r>
            <w:r>
              <w:rPr>
                <w:sz w:val="24"/>
              </w:rPr>
              <w:t>и</w:t>
            </w:r>
            <w:r>
              <w:rPr>
                <w:spacing w:val="-7"/>
                <w:sz w:val="24"/>
              </w:rPr>
              <w:t xml:space="preserve"> </w:t>
            </w:r>
            <w:r>
              <w:rPr>
                <w:sz w:val="24"/>
              </w:rPr>
              <w:t>утверждение</w:t>
            </w:r>
            <w:r>
              <w:rPr>
                <w:spacing w:val="-10"/>
                <w:sz w:val="24"/>
              </w:rPr>
              <w:t xml:space="preserve"> </w:t>
            </w:r>
            <w:r>
              <w:rPr>
                <w:sz w:val="24"/>
              </w:rPr>
              <w:t>плана-графика введения ФГОС СОО</w:t>
            </w:r>
          </w:p>
        </w:tc>
        <w:tc>
          <w:tcPr>
            <w:tcW w:w="1841" w:type="dxa"/>
          </w:tcPr>
          <w:p w:rsidR="00336F6E" w:rsidRDefault="001D7343">
            <w:pPr>
              <w:pStyle w:val="TableParagraph"/>
              <w:spacing w:line="263" w:lineRule="exact"/>
              <w:ind w:left="109"/>
              <w:rPr>
                <w:sz w:val="24"/>
              </w:rPr>
            </w:pPr>
            <w:r>
              <w:rPr>
                <w:sz w:val="24"/>
              </w:rPr>
              <w:t>Октябрь</w:t>
            </w:r>
            <w:r>
              <w:rPr>
                <w:spacing w:val="-3"/>
                <w:sz w:val="24"/>
              </w:rPr>
              <w:t xml:space="preserve"> </w:t>
            </w:r>
            <w:r>
              <w:rPr>
                <w:spacing w:val="-4"/>
                <w:sz w:val="24"/>
              </w:rPr>
              <w:t>2023</w:t>
            </w:r>
          </w:p>
        </w:tc>
      </w:tr>
      <w:tr w:rsidR="00336F6E" w:rsidTr="000B4B10">
        <w:trPr>
          <w:trHeight w:val="1588"/>
        </w:trPr>
        <w:tc>
          <w:tcPr>
            <w:tcW w:w="2696" w:type="dxa"/>
            <w:vMerge/>
            <w:tcBorders>
              <w:top w:val="nil"/>
            </w:tcBorders>
          </w:tcPr>
          <w:p w:rsidR="00336F6E" w:rsidRDefault="00336F6E">
            <w:pPr>
              <w:rPr>
                <w:sz w:val="2"/>
                <w:szCs w:val="2"/>
              </w:rPr>
            </w:pPr>
          </w:p>
        </w:tc>
        <w:tc>
          <w:tcPr>
            <w:tcW w:w="5453" w:type="dxa"/>
          </w:tcPr>
          <w:p w:rsidR="00336F6E" w:rsidRDefault="001D7343">
            <w:pPr>
              <w:pStyle w:val="TableParagraph"/>
              <w:spacing w:line="276" w:lineRule="auto"/>
              <w:ind w:left="109" w:right="122"/>
              <w:rPr>
                <w:sz w:val="24"/>
              </w:rPr>
            </w:pPr>
            <w:r>
              <w:rPr>
                <w:sz w:val="24"/>
              </w:rPr>
              <w:t>3. Обеспечение соответствия нормативной базы школы требованиям ФГОС СОО (цели образовательной</w:t>
            </w:r>
            <w:r>
              <w:rPr>
                <w:spacing w:val="-13"/>
                <w:sz w:val="24"/>
              </w:rPr>
              <w:t xml:space="preserve"> </w:t>
            </w:r>
            <w:r>
              <w:rPr>
                <w:sz w:val="24"/>
              </w:rPr>
              <w:t>деятельности,</w:t>
            </w:r>
            <w:r>
              <w:rPr>
                <w:spacing w:val="-13"/>
                <w:sz w:val="24"/>
              </w:rPr>
              <w:t xml:space="preserve"> </w:t>
            </w:r>
            <w:r>
              <w:rPr>
                <w:sz w:val="24"/>
              </w:rPr>
              <w:t>режим</w:t>
            </w:r>
            <w:r>
              <w:rPr>
                <w:spacing w:val="-14"/>
                <w:sz w:val="24"/>
              </w:rPr>
              <w:t xml:space="preserve"> </w:t>
            </w:r>
            <w:r>
              <w:rPr>
                <w:sz w:val="24"/>
              </w:rPr>
              <w:t>занятий, финансирование, материально-техническое</w:t>
            </w:r>
          </w:p>
          <w:p w:rsidR="00336F6E" w:rsidRDefault="001D7343">
            <w:pPr>
              <w:pStyle w:val="TableParagraph"/>
              <w:spacing w:line="274" w:lineRule="exact"/>
              <w:ind w:left="109"/>
              <w:rPr>
                <w:sz w:val="24"/>
              </w:rPr>
            </w:pPr>
            <w:r>
              <w:rPr>
                <w:sz w:val="24"/>
              </w:rPr>
              <w:t>обеспечение</w:t>
            </w:r>
            <w:r>
              <w:rPr>
                <w:spacing w:val="-4"/>
                <w:sz w:val="24"/>
              </w:rPr>
              <w:t xml:space="preserve"> </w:t>
            </w:r>
            <w:r>
              <w:rPr>
                <w:sz w:val="24"/>
              </w:rPr>
              <w:t>и</w:t>
            </w:r>
            <w:r>
              <w:rPr>
                <w:spacing w:val="-2"/>
                <w:sz w:val="24"/>
              </w:rPr>
              <w:t xml:space="preserve"> </w:t>
            </w:r>
            <w:r>
              <w:rPr>
                <w:spacing w:val="-4"/>
                <w:sz w:val="24"/>
              </w:rPr>
              <w:t>др.)</w:t>
            </w:r>
          </w:p>
        </w:tc>
        <w:tc>
          <w:tcPr>
            <w:tcW w:w="1841" w:type="dxa"/>
          </w:tcPr>
          <w:p w:rsidR="00336F6E" w:rsidRDefault="001D7343">
            <w:pPr>
              <w:pStyle w:val="TableParagraph"/>
              <w:spacing w:line="276" w:lineRule="auto"/>
              <w:ind w:left="109" w:right="93"/>
              <w:rPr>
                <w:sz w:val="24"/>
              </w:rPr>
            </w:pPr>
            <w:r>
              <w:rPr>
                <w:spacing w:val="-2"/>
                <w:sz w:val="24"/>
              </w:rPr>
              <w:t xml:space="preserve">Январь-май </w:t>
            </w:r>
            <w:r>
              <w:rPr>
                <w:spacing w:val="-4"/>
                <w:sz w:val="24"/>
              </w:rPr>
              <w:t>2023</w:t>
            </w:r>
          </w:p>
        </w:tc>
      </w:tr>
      <w:tr w:rsidR="00336F6E" w:rsidTr="000B4B10">
        <w:trPr>
          <w:trHeight w:val="1586"/>
        </w:trPr>
        <w:tc>
          <w:tcPr>
            <w:tcW w:w="2696" w:type="dxa"/>
            <w:vMerge/>
            <w:tcBorders>
              <w:top w:val="nil"/>
            </w:tcBorders>
          </w:tcPr>
          <w:p w:rsidR="00336F6E" w:rsidRDefault="00336F6E">
            <w:pPr>
              <w:rPr>
                <w:sz w:val="2"/>
                <w:szCs w:val="2"/>
              </w:rPr>
            </w:pPr>
          </w:p>
        </w:tc>
        <w:tc>
          <w:tcPr>
            <w:tcW w:w="5453" w:type="dxa"/>
          </w:tcPr>
          <w:p w:rsidR="00336F6E" w:rsidRDefault="001D7343">
            <w:pPr>
              <w:pStyle w:val="TableParagraph"/>
              <w:spacing w:line="276" w:lineRule="auto"/>
              <w:ind w:left="109"/>
              <w:rPr>
                <w:sz w:val="24"/>
              </w:rPr>
            </w:pPr>
            <w:r>
              <w:rPr>
                <w:sz w:val="24"/>
              </w:rPr>
              <w:t>4. Разработка на основе примерной основной образовательной</w:t>
            </w:r>
            <w:r>
              <w:rPr>
                <w:spacing w:val="-14"/>
                <w:sz w:val="24"/>
              </w:rPr>
              <w:t xml:space="preserve"> </w:t>
            </w:r>
            <w:r>
              <w:rPr>
                <w:sz w:val="24"/>
              </w:rPr>
              <w:t>программы</w:t>
            </w:r>
            <w:r>
              <w:rPr>
                <w:spacing w:val="-13"/>
                <w:sz w:val="24"/>
              </w:rPr>
              <w:t xml:space="preserve"> </w:t>
            </w:r>
            <w:r>
              <w:rPr>
                <w:sz w:val="24"/>
              </w:rPr>
              <w:t>среднего</w:t>
            </w:r>
            <w:r>
              <w:rPr>
                <w:spacing w:val="-14"/>
                <w:sz w:val="24"/>
              </w:rPr>
              <w:t xml:space="preserve"> </w:t>
            </w:r>
            <w:r>
              <w:rPr>
                <w:sz w:val="24"/>
              </w:rPr>
              <w:t>общего образования основной образовательной программы среднего общего образования</w:t>
            </w:r>
          </w:p>
          <w:p w:rsidR="00336F6E" w:rsidRDefault="001D7343">
            <w:pPr>
              <w:pStyle w:val="TableParagraph"/>
              <w:spacing w:line="274" w:lineRule="exact"/>
              <w:ind w:left="109"/>
              <w:rPr>
                <w:sz w:val="24"/>
              </w:rPr>
            </w:pPr>
            <w:r>
              <w:rPr>
                <w:spacing w:val="-2"/>
                <w:sz w:val="24"/>
              </w:rPr>
              <w:t>школы</w:t>
            </w:r>
          </w:p>
        </w:tc>
        <w:tc>
          <w:tcPr>
            <w:tcW w:w="1841" w:type="dxa"/>
          </w:tcPr>
          <w:p w:rsidR="00336F6E" w:rsidRDefault="001D7343">
            <w:pPr>
              <w:pStyle w:val="TableParagraph"/>
              <w:spacing w:line="276" w:lineRule="auto"/>
              <w:ind w:left="109"/>
              <w:rPr>
                <w:sz w:val="24"/>
              </w:rPr>
            </w:pPr>
            <w:r>
              <w:rPr>
                <w:spacing w:val="-2"/>
                <w:sz w:val="24"/>
              </w:rPr>
              <w:t xml:space="preserve">Октябрь-май </w:t>
            </w:r>
            <w:r>
              <w:rPr>
                <w:spacing w:val="-4"/>
                <w:sz w:val="24"/>
              </w:rPr>
              <w:t>2023</w:t>
            </w:r>
          </w:p>
        </w:tc>
      </w:tr>
      <w:tr w:rsidR="00336F6E" w:rsidTr="000B4B10">
        <w:trPr>
          <w:trHeight w:val="633"/>
        </w:trPr>
        <w:tc>
          <w:tcPr>
            <w:tcW w:w="2696" w:type="dxa"/>
            <w:vMerge/>
            <w:tcBorders>
              <w:top w:val="nil"/>
            </w:tcBorders>
          </w:tcPr>
          <w:p w:rsidR="00336F6E" w:rsidRDefault="00336F6E">
            <w:pPr>
              <w:rPr>
                <w:sz w:val="2"/>
                <w:szCs w:val="2"/>
              </w:rPr>
            </w:pPr>
          </w:p>
        </w:tc>
        <w:tc>
          <w:tcPr>
            <w:tcW w:w="5453" w:type="dxa"/>
          </w:tcPr>
          <w:p w:rsidR="00336F6E" w:rsidRDefault="001D7343">
            <w:pPr>
              <w:pStyle w:val="TableParagraph"/>
              <w:spacing w:line="271" w:lineRule="auto"/>
              <w:ind w:left="109"/>
              <w:rPr>
                <w:sz w:val="24"/>
              </w:rPr>
            </w:pPr>
            <w:r>
              <w:rPr>
                <w:sz w:val="24"/>
              </w:rPr>
              <w:t>5.</w:t>
            </w:r>
            <w:r>
              <w:rPr>
                <w:spacing w:val="-12"/>
                <w:sz w:val="24"/>
              </w:rPr>
              <w:t xml:space="preserve"> </w:t>
            </w:r>
            <w:r>
              <w:rPr>
                <w:sz w:val="24"/>
              </w:rPr>
              <w:t>Утверждение</w:t>
            </w:r>
            <w:r>
              <w:rPr>
                <w:spacing w:val="-13"/>
                <w:sz w:val="24"/>
              </w:rPr>
              <w:t xml:space="preserve"> </w:t>
            </w:r>
            <w:r>
              <w:rPr>
                <w:sz w:val="24"/>
              </w:rPr>
              <w:t>основной</w:t>
            </w:r>
            <w:r>
              <w:rPr>
                <w:spacing w:val="-12"/>
                <w:sz w:val="24"/>
              </w:rPr>
              <w:t xml:space="preserve"> </w:t>
            </w:r>
            <w:r>
              <w:rPr>
                <w:sz w:val="24"/>
              </w:rPr>
              <w:t>образовательной программы образовательной организации</w:t>
            </w:r>
          </w:p>
        </w:tc>
        <w:tc>
          <w:tcPr>
            <w:tcW w:w="1841" w:type="dxa"/>
          </w:tcPr>
          <w:p w:rsidR="00336F6E" w:rsidRDefault="001D7343">
            <w:pPr>
              <w:pStyle w:val="TableParagraph"/>
              <w:spacing w:line="263" w:lineRule="exact"/>
              <w:ind w:left="109"/>
              <w:rPr>
                <w:sz w:val="24"/>
              </w:rPr>
            </w:pPr>
            <w:r>
              <w:rPr>
                <w:sz w:val="24"/>
              </w:rPr>
              <w:t>Июнь</w:t>
            </w:r>
            <w:r>
              <w:rPr>
                <w:spacing w:val="-1"/>
                <w:sz w:val="24"/>
              </w:rPr>
              <w:t xml:space="preserve"> </w:t>
            </w:r>
            <w:r>
              <w:rPr>
                <w:spacing w:val="-4"/>
                <w:sz w:val="24"/>
              </w:rPr>
              <w:t>2023</w:t>
            </w:r>
          </w:p>
        </w:tc>
      </w:tr>
      <w:tr w:rsidR="00336F6E" w:rsidTr="000B4B10">
        <w:trPr>
          <w:trHeight w:val="1903"/>
        </w:trPr>
        <w:tc>
          <w:tcPr>
            <w:tcW w:w="2696" w:type="dxa"/>
            <w:vMerge/>
            <w:tcBorders>
              <w:top w:val="nil"/>
            </w:tcBorders>
          </w:tcPr>
          <w:p w:rsidR="00336F6E" w:rsidRDefault="00336F6E">
            <w:pPr>
              <w:rPr>
                <w:sz w:val="2"/>
                <w:szCs w:val="2"/>
              </w:rPr>
            </w:pPr>
          </w:p>
        </w:tc>
        <w:tc>
          <w:tcPr>
            <w:tcW w:w="5453" w:type="dxa"/>
          </w:tcPr>
          <w:p w:rsidR="00336F6E" w:rsidRDefault="001D7343">
            <w:pPr>
              <w:pStyle w:val="TableParagraph"/>
              <w:spacing w:line="276" w:lineRule="auto"/>
              <w:ind w:left="109" w:right="501"/>
              <w:rPr>
                <w:sz w:val="24"/>
              </w:rPr>
            </w:pPr>
            <w:r>
              <w:rPr>
                <w:sz w:val="24"/>
              </w:rPr>
              <w:t>6. Приведение должностных инструкций работников</w:t>
            </w:r>
            <w:r>
              <w:rPr>
                <w:spacing w:val="-13"/>
                <w:sz w:val="24"/>
              </w:rPr>
              <w:t xml:space="preserve"> </w:t>
            </w:r>
            <w:r>
              <w:rPr>
                <w:sz w:val="24"/>
              </w:rPr>
              <w:t>образовательной</w:t>
            </w:r>
            <w:r>
              <w:rPr>
                <w:spacing w:val="-13"/>
                <w:sz w:val="24"/>
              </w:rPr>
              <w:t xml:space="preserve"> </w:t>
            </w:r>
            <w:r>
              <w:rPr>
                <w:sz w:val="24"/>
              </w:rPr>
              <w:t>организации</w:t>
            </w:r>
            <w:r>
              <w:rPr>
                <w:spacing w:val="-13"/>
                <w:sz w:val="24"/>
              </w:rPr>
              <w:t xml:space="preserve"> </w:t>
            </w:r>
            <w:r>
              <w:rPr>
                <w:sz w:val="24"/>
              </w:rPr>
              <w:t>в соответствие</w:t>
            </w:r>
            <w:r>
              <w:rPr>
                <w:spacing w:val="-8"/>
                <w:sz w:val="24"/>
              </w:rPr>
              <w:t xml:space="preserve"> </w:t>
            </w:r>
            <w:r>
              <w:rPr>
                <w:sz w:val="24"/>
              </w:rPr>
              <w:t>с</w:t>
            </w:r>
            <w:r>
              <w:rPr>
                <w:spacing w:val="-8"/>
                <w:sz w:val="24"/>
              </w:rPr>
              <w:t xml:space="preserve"> </w:t>
            </w:r>
            <w:r>
              <w:rPr>
                <w:sz w:val="24"/>
              </w:rPr>
              <w:t>требованиями</w:t>
            </w:r>
            <w:r>
              <w:rPr>
                <w:spacing w:val="-7"/>
                <w:sz w:val="24"/>
              </w:rPr>
              <w:t xml:space="preserve"> </w:t>
            </w:r>
            <w:r>
              <w:rPr>
                <w:sz w:val="24"/>
              </w:rPr>
              <w:t>ФГОС</w:t>
            </w:r>
            <w:r>
              <w:rPr>
                <w:spacing w:val="-7"/>
                <w:sz w:val="24"/>
              </w:rPr>
              <w:t xml:space="preserve"> </w:t>
            </w:r>
            <w:r>
              <w:rPr>
                <w:sz w:val="24"/>
              </w:rPr>
              <w:t>СОО</w:t>
            </w:r>
            <w:r>
              <w:rPr>
                <w:spacing w:val="-8"/>
                <w:sz w:val="24"/>
              </w:rPr>
              <w:t xml:space="preserve"> </w:t>
            </w:r>
            <w:r>
              <w:rPr>
                <w:sz w:val="24"/>
              </w:rPr>
              <w:t xml:space="preserve">и </w:t>
            </w:r>
            <w:r>
              <w:rPr>
                <w:spacing w:val="-2"/>
                <w:sz w:val="24"/>
              </w:rPr>
              <w:t xml:space="preserve">тарифно-квалификационными </w:t>
            </w:r>
            <w:r>
              <w:rPr>
                <w:sz w:val="24"/>
              </w:rPr>
              <w:t>характеристиками и профессиональным</w:t>
            </w:r>
          </w:p>
          <w:p w:rsidR="00336F6E" w:rsidRDefault="001D7343">
            <w:pPr>
              <w:pStyle w:val="TableParagraph"/>
              <w:ind w:left="109"/>
              <w:rPr>
                <w:sz w:val="24"/>
              </w:rPr>
            </w:pPr>
            <w:r>
              <w:rPr>
                <w:sz w:val="24"/>
              </w:rPr>
              <w:t>стандартом</w:t>
            </w:r>
            <w:r>
              <w:rPr>
                <w:spacing w:val="-4"/>
                <w:sz w:val="24"/>
              </w:rPr>
              <w:t xml:space="preserve"> </w:t>
            </w:r>
            <w:r>
              <w:rPr>
                <w:spacing w:val="-2"/>
                <w:sz w:val="24"/>
              </w:rPr>
              <w:t>педагога</w:t>
            </w:r>
          </w:p>
        </w:tc>
        <w:tc>
          <w:tcPr>
            <w:tcW w:w="1841" w:type="dxa"/>
          </w:tcPr>
          <w:p w:rsidR="00336F6E" w:rsidRDefault="001D7343">
            <w:pPr>
              <w:pStyle w:val="TableParagraph"/>
              <w:spacing w:line="265" w:lineRule="exact"/>
              <w:ind w:left="109"/>
              <w:rPr>
                <w:sz w:val="24"/>
              </w:rPr>
            </w:pPr>
            <w:r>
              <w:rPr>
                <w:sz w:val="24"/>
              </w:rPr>
              <w:t>Май</w:t>
            </w:r>
            <w:r>
              <w:rPr>
                <w:spacing w:val="-1"/>
                <w:sz w:val="24"/>
              </w:rPr>
              <w:t xml:space="preserve"> </w:t>
            </w:r>
            <w:r>
              <w:rPr>
                <w:spacing w:val="-4"/>
                <w:sz w:val="24"/>
              </w:rPr>
              <w:t>2023</w:t>
            </w:r>
          </w:p>
        </w:tc>
      </w:tr>
      <w:tr w:rsidR="00336F6E" w:rsidTr="000B4B10">
        <w:trPr>
          <w:trHeight w:val="1271"/>
        </w:trPr>
        <w:tc>
          <w:tcPr>
            <w:tcW w:w="2696" w:type="dxa"/>
            <w:vMerge/>
            <w:tcBorders>
              <w:top w:val="nil"/>
            </w:tcBorders>
          </w:tcPr>
          <w:p w:rsidR="00336F6E" w:rsidRDefault="00336F6E">
            <w:pPr>
              <w:rPr>
                <w:sz w:val="2"/>
                <w:szCs w:val="2"/>
              </w:rPr>
            </w:pPr>
          </w:p>
        </w:tc>
        <w:tc>
          <w:tcPr>
            <w:tcW w:w="5453" w:type="dxa"/>
          </w:tcPr>
          <w:p w:rsidR="00336F6E" w:rsidRDefault="001D7343">
            <w:pPr>
              <w:pStyle w:val="TableParagraph"/>
              <w:spacing w:line="276" w:lineRule="auto"/>
              <w:ind w:left="109"/>
              <w:rPr>
                <w:sz w:val="24"/>
              </w:rPr>
            </w:pPr>
            <w:r>
              <w:rPr>
                <w:sz w:val="24"/>
              </w:rPr>
              <w:t>7.</w:t>
            </w:r>
            <w:r>
              <w:rPr>
                <w:spacing w:val="-8"/>
                <w:sz w:val="24"/>
              </w:rPr>
              <w:t xml:space="preserve"> </w:t>
            </w:r>
            <w:r>
              <w:rPr>
                <w:sz w:val="24"/>
              </w:rPr>
              <w:t>Определение</w:t>
            </w:r>
            <w:r>
              <w:rPr>
                <w:spacing w:val="-9"/>
                <w:sz w:val="24"/>
              </w:rPr>
              <w:t xml:space="preserve"> </w:t>
            </w:r>
            <w:r>
              <w:rPr>
                <w:sz w:val="24"/>
              </w:rPr>
              <w:t>списка</w:t>
            </w:r>
            <w:r>
              <w:rPr>
                <w:spacing w:val="-9"/>
                <w:sz w:val="24"/>
              </w:rPr>
              <w:t xml:space="preserve"> </w:t>
            </w:r>
            <w:r>
              <w:rPr>
                <w:sz w:val="24"/>
              </w:rPr>
              <w:t>учебников</w:t>
            </w:r>
            <w:r>
              <w:rPr>
                <w:spacing w:val="-9"/>
                <w:sz w:val="24"/>
              </w:rPr>
              <w:t xml:space="preserve"> </w:t>
            </w:r>
            <w:r>
              <w:rPr>
                <w:sz w:val="24"/>
              </w:rPr>
              <w:t>и</w:t>
            </w:r>
            <w:r>
              <w:rPr>
                <w:spacing w:val="-6"/>
                <w:sz w:val="24"/>
              </w:rPr>
              <w:t xml:space="preserve"> </w:t>
            </w:r>
            <w:r>
              <w:rPr>
                <w:sz w:val="24"/>
              </w:rPr>
              <w:t>учебных пособий, используемых в образовательной деятельности</w:t>
            </w:r>
            <w:r>
              <w:rPr>
                <w:spacing w:val="-5"/>
                <w:sz w:val="24"/>
              </w:rPr>
              <w:t xml:space="preserve"> </w:t>
            </w:r>
            <w:r>
              <w:rPr>
                <w:sz w:val="24"/>
              </w:rPr>
              <w:t>в</w:t>
            </w:r>
            <w:r>
              <w:rPr>
                <w:spacing w:val="-7"/>
                <w:sz w:val="24"/>
              </w:rPr>
              <w:t xml:space="preserve"> </w:t>
            </w:r>
            <w:r>
              <w:rPr>
                <w:sz w:val="24"/>
              </w:rPr>
              <w:t>соответствии</w:t>
            </w:r>
            <w:r>
              <w:rPr>
                <w:spacing w:val="-6"/>
                <w:sz w:val="24"/>
              </w:rPr>
              <w:t xml:space="preserve"> </w:t>
            </w:r>
            <w:r>
              <w:rPr>
                <w:sz w:val="24"/>
              </w:rPr>
              <w:t>с</w:t>
            </w:r>
            <w:r>
              <w:rPr>
                <w:spacing w:val="-7"/>
                <w:sz w:val="24"/>
              </w:rPr>
              <w:t xml:space="preserve"> </w:t>
            </w:r>
            <w:r>
              <w:rPr>
                <w:sz w:val="24"/>
              </w:rPr>
              <w:t>ФГОС</w:t>
            </w:r>
            <w:r>
              <w:rPr>
                <w:spacing w:val="-6"/>
                <w:sz w:val="24"/>
              </w:rPr>
              <w:t xml:space="preserve"> </w:t>
            </w:r>
            <w:r>
              <w:rPr>
                <w:sz w:val="24"/>
              </w:rPr>
              <w:t>СОО</w:t>
            </w:r>
            <w:r>
              <w:rPr>
                <w:spacing w:val="-7"/>
                <w:sz w:val="24"/>
              </w:rPr>
              <w:t xml:space="preserve"> </w:t>
            </w:r>
            <w:r>
              <w:rPr>
                <w:sz w:val="24"/>
              </w:rPr>
              <w:t>и</w:t>
            </w:r>
          </w:p>
          <w:p w:rsidR="00336F6E" w:rsidRDefault="001D7343">
            <w:pPr>
              <w:pStyle w:val="TableParagraph"/>
              <w:ind w:left="109"/>
              <w:rPr>
                <w:sz w:val="24"/>
              </w:rPr>
            </w:pPr>
            <w:r>
              <w:rPr>
                <w:sz w:val="24"/>
              </w:rPr>
              <w:t>входящих</w:t>
            </w:r>
            <w:r>
              <w:rPr>
                <w:spacing w:val="-2"/>
                <w:sz w:val="24"/>
              </w:rPr>
              <w:t xml:space="preserve"> </w:t>
            </w:r>
            <w:r>
              <w:rPr>
                <w:sz w:val="24"/>
              </w:rPr>
              <w:t>в</w:t>
            </w:r>
            <w:r>
              <w:rPr>
                <w:spacing w:val="-5"/>
                <w:sz w:val="24"/>
              </w:rPr>
              <w:t xml:space="preserve"> </w:t>
            </w:r>
            <w:r>
              <w:rPr>
                <w:sz w:val="24"/>
              </w:rPr>
              <w:t>федеральный</w:t>
            </w:r>
            <w:r>
              <w:rPr>
                <w:spacing w:val="-4"/>
                <w:sz w:val="24"/>
              </w:rPr>
              <w:t xml:space="preserve"> </w:t>
            </w:r>
            <w:r>
              <w:rPr>
                <w:sz w:val="24"/>
              </w:rPr>
              <w:t>перечень</w:t>
            </w:r>
            <w:r>
              <w:rPr>
                <w:spacing w:val="2"/>
                <w:sz w:val="24"/>
              </w:rPr>
              <w:t xml:space="preserve"> </w:t>
            </w:r>
            <w:r>
              <w:rPr>
                <w:spacing w:val="-2"/>
                <w:sz w:val="24"/>
              </w:rPr>
              <w:t>учебников</w:t>
            </w:r>
          </w:p>
        </w:tc>
        <w:tc>
          <w:tcPr>
            <w:tcW w:w="1841" w:type="dxa"/>
          </w:tcPr>
          <w:p w:rsidR="00336F6E" w:rsidRDefault="001D7343">
            <w:pPr>
              <w:pStyle w:val="TableParagraph"/>
              <w:spacing w:line="265" w:lineRule="exact"/>
              <w:ind w:left="109"/>
              <w:rPr>
                <w:sz w:val="24"/>
              </w:rPr>
            </w:pPr>
            <w:r>
              <w:rPr>
                <w:sz w:val="24"/>
              </w:rPr>
              <w:t>Апрель</w:t>
            </w:r>
            <w:r>
              <w:rPr>
                <w:spacing w:val="-3"/>
                <w:sz w:val="24"/>
              </w:rPr>
              <w:t xml:space="preserve"> </w:t>
            </w:r>
            <w:r>
              <w:rPr>
                <w:spacing w:val="-4"/>
                <w:sz w:val="24"/>
              </w:rPr>
              <w:t>2019</w:t>
            </w:r>
          </w:p>
        </w:tc>
      </w:tr>
      <w:tr w:rsidR="00336F6E" w:rsidTr="000B4B10">
        <w:trPr>
          <w:trHeight w:val="1903"/>
        </w:trPr>
        <w:tc>
          <w:tcPr>
            <w:tcW w:w="2696" w:type="dxa"/>
            <w:vMerge/>
            <w:tcBorders>
              <w:top w:val="nil"/>
            </w:tcBorders>
          </w:tcPr>
          <w:p w:rsidR="00336F6E" w:rsidRDefault="00336F6E">
            <w:pPr>
              <w:rPr>
                <w:sz w:val="2"/>
                <w:szCs w:val="2"/>
              </w:rPr>
            </w:pPr>
          </w:p>
        </w:tc>
        <w:tc>
          <w:tcPr>
            <w:tcW w:w="5453" w:type="dxa"/>
          </w:tcPr>
          <w:p w:rsidR="00336F6E" w:rsidRDefault="001D7343">
            <w:pPr>
              <w:pStyle w:val="TableParagraph"/>
              <w:spacing w:line="276" w:lineRule="auto"/>
              <w:ind w:left="109" w:right="122"/>
              <w:rPr>
                <w:sz w:val="24"/>
              </w:rPr>
            </w:pPr>
            <w:r>
              <w:rPr>
                <w:sz w:val="24"/>
              </w:rP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w:t>
            </w:r>
            <w:r>
              <w:rPr>
                <w:spacing w:val="-13"/>
                <w:sz w:val="24"/>
              </w:rPr>
              <w:t xml:space="preserve"> </w:t>
            </w:r>
            <w:r>
              <w:rPr>
                <w:sz w:val="24"/>
              </w:rPr>
              <w:t>к</w:t>
            </w:r>
            <w:r>
              <w:rPr>
                <w:spacing w:val="-13"/>
                <w:sz w:val="24"/>
              </w:rPr>
              <w:t xml:space="preserve"> </w:t>
            </w:r>
            <w:r>
              <w:rPr>
                <w:sz w:val="24"/>
              </w:rPr>
              <w:t>минимальной</w:t>
            </w:r>
            <w:r>
              <w:rPr>
                <w:spacing w:val="-13"/>
                <w:sz w:val="24"/>
              </w:rPr>
              <w:t xml:space="preserve"> </w:t>
            </w:r>
            <w:r>
              <w:rPr>
                <w:sz w:val="24"/>
              </w:rPr>
              <w:t>оснащенности</w:t>
            </w:r>
          </w:p>
          <w:p w:rsidR="00336F6E" w:rsidRDefault="001D7343">
            <w:pPr>
              <w:pStyle w:val="TableParagraph"/>
              <w:ind w:left="109"/>
              <w:rPr>
                <w:sz w:val="24"/>
              </w:rPr>
            </w:pPr>
            <w:r>
              <w:rPr>
                <w:sz w:val="24"/>
              </w:rPr>
              <w:t>учебного</w:t>
            </w:r>
            <w:r>
              <w:rPr>
                <w:spacing w:val="-3"/>
                <w:sz w:val="24"/>
              </w:rPr>
              <w:t xml:space="preserve"> </w:t>
            </w:r>
            <w:r>
              <w:rPr>
                <w:spacing w:val="-2"/>
                <w:sz w:val="24"/>
              </w:rPr>
              <w:t>процесса</w:t>
            </w:r>
          </w:p>
        </w:tc>
        <w:tc>
          <w:tcPr>
            <w:tcW w:w="1841" w:type="dxa"/>
          </w:tcPr>
          <w:p w:rsidR="00336F6E" w:rsidRDefault="001D7343">
            <w:pPr>
              <w:pStyle w:val="TableParagraph"/>
              <w:spacing w:line="263" w:lineRule="exact"/>
              <w:ind w:left="109"/>
              <w:rPr>
                <w:sz w:val="24"/>
              </w:rPr>
            </w:pPr>
            <w:r>
              <w:rPr>
                <w:sz w:val="24"/>
              </w:rPr>
              <w:t>Март</w:t>
            </w:r>
            <w:r>
              <w:rPr>
                <w:spacing w:val="-1"/>
                <w:sz w:val="24"/>
              </w:rPr>
              <w:t xml:space="preserve"> </w:t>
            </w:r>
            <w:r>
              <w:rPr>
                <w:spacing w:val="-4"/>
                <w:sz w:val="24"/>
              </w:rPr>
              <w:t>2023</w:t>
            </w:r>
          </w:p>
        </w:tc>
      </w:tr>
    </w:tbl>
    <w:p w:rsidR="00336F6E" w:rsidRDefault="00336F6E">
      <w:pPr>
        <w:pStyle w:val="TableParagraph"/>
        <w:spacing w:line="263" w:lineRule="exact"/>
        <w:rPr>
          <w:sz w:val="24"/>
        </w:rPr>
        <w:sectPr w:rsidR="00336F6E">
          <w:pgSz w:w="11920" w:h="16850"/>
          <w:pgMar w:top="1420" w:right="708" w:bottom="1160" w:left="992" w:header="0" w:footer="963"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5453"/>
        <w:gridCol w:w="1841"/>
      </w:tblGrid>
      <w:tr w:rsidR="00336F6E" w:rsidTr="000B4B10">
        <w:trPr>
          <w:trHeight w:val="5107"/>
        </w:trPr>
        <w:tc>
          <w:tcPr>
            <w:tcW w:w="2696" w:type="dxa"/>
          </w:tcPr>
          <w:p w:rsidR="00336F6E" w:rsidRDefault="00336F6E">
            <w:pPr>
              <w:pStyle w:val="TableParagraph"/>
              <w:rPr>
                <w:sz w:val="24"/>
              </w:rPr>
            </w:pPr>
          </w:p>
        </w:tc>
        <w:tc>
          <w:tcPr>
            <w:tcW w:w="5453" w:type="dxa"/>
          </w:tcPr>
          <w:p w:rsidR="00336F6E" w:rsidRDefault="001D7343">
            <w:pPr>
              <w:pStyle w:val="TableParagraph"/>
              <w:numPr>
                <w:ilvl w:val="0"/>
                <w:numId w:val="185"/>
              </w:numPr>
              <w:tabs>
                <w:tab w:val="left" w:pos="409"/>
              </w:tabs>
              <w:spacing w:line="265" w:lineRule="exact"/>
              <w:rPr>
                <w:sz w:val="24"/>
              </w:rPr>
            </w:pPr>
            <w:r>
              <w:rPr>
                <w:spacing w:val="-2"/>
                <w:sz w:val="24"/>
              </w:rPr>
              <w:t>Доработка:</w:t>
            </w:r>
          </w:p>
          <w:p w:rsidR="00336F6E" w:rsidRDefault="001D7343">
            <w:pPr>
              <w:pStyle w:val="TableParagraph"/>
              <w:numPr>
                <w:ilvl w:val="1"/>
                <w:numId w:val="185"/>
              </w:numPr>
              <w:tabs>
                <w:tab w:val="left" w:pos="349"/>
              </w:tabs>
              <w:spacing w:before="36" w:line="278" w:lineRule="auto"/>
              <w:ind w:right="1944" w:firstLine="0"/>
              <w:rPr>
                <w:sz w:val="24"/>
              </w:rPr>
            </w:pPr>
            <w:r>
              <w:rPr>
                <w:spacing w:val="-2"/>
                <w:sz w:val="24"/>
              </w:rPr>
              <w:t xml:space="preserve">образовательных программ </w:t>
            </w:r>
            <w:r>
              <w:rPr>
                <w:sz w:val="24"/>
              </w:rPr>
              <w:t>(индивидуальных и</w:t>
            </w:r>
            <w:r>
              <w:rPr>
                <w:spacing w:val="40"/>
                <w:sz w:val="24"/>
              </w:rPr>
              <w:t xml:space="preserve"> </w:t>
            </w:r>
            <w:r>
              <w:rPr>
                <w:sz w:val="24"/>
              </w:rPr>
              <w:t>др.);</w:t>
            </w:r>
          </w:p>
          <w:p w:rsidR="00336F6E" w:rsidRDefault="001D7343">
            <w:pPr>
              <w:pStyle w:val="TableParagraph"/>
              <w:numPr>
                <w:ilvl w:val="1"/>
                <w:numId w:val="185"/>
              </w:numPr>
              <w:tabs>
                <w:tab w:val="left" w:pos="351"/>
              </w:tabs>
              <w:spacing w:line="272" w:lineRule="exact"/>
              <w:ind w:left="351" w:hanging="244"/>
              <w:rPr>
                <w:sz w:val="24"/>
              </w:rPr>
            </w:pPr>
            <w:r>
              <w:rPr>
                <w:sz w:val="24"/>
              </w:rPr>
              <w:t>учебного</w:t>
            </w:r>
            <w:r>
              <w:rPr>
                <w:spacing w:val="-3"/>
                <w:sz w:val="24"/>
              </w:rPr>
              <w:t xml:space="preserve"> </w:t>
            </w:r>
            <w:r>
              <w:rPr>
                <w:spacing w:val="-2"/>
                <w:sz w:val="24"/>
              </w:rPr>
              <w:t>плана;</w:t>
            </w:r>
          </w:p>
          <w:p w:rsidR="00336F6E" w:rsidRDefault="001D7343">
            <w:pPr>
              <w:pStyle w:val="TableParagraph"/>
              <w:numPr>
                <w:ilvl w:val="1"/>
                <w:numId w:val="185"/>
              </w:numPr>
              <w:tabs>
                <w:tab w:val="left" w:pos="349"/>
              </w:tabs>
              <w:spacing w:before="43" w:line="276" w:lineRule="auto"/>
              <w:ind w:right="740" w:firstLine="0"/>
              <w:rPr>
                <w:sz w:val="24"/>
              </w:rPr>
            </w:pPr>
            <w:r>
              <w:rPr>
                <w:sz w:val="24"/>
              </w:rPr>
              <w:t>рабочих</w:t>
            </w:r>
            <w:r>
              <w:rPr>
                <w:spacing w:val="-15"/>
                <w:sz w:val="24"/>
              </w:rPr>
              <w:t xml:space="preserve"> </w:t>
            </w:r>
            <w:r>
              <w:rPr>
                <w:sz w:val="24"/>
              </w:rPr>
              <w:t>программ</w:t>
            </w:r>
            <w:r>
              <w:rPr>
                <w:spacing w:val="-15"/>
                <w:sz w:val="24"/>
              </w:rPr>
              <w:t xml:space="preserve"> </w:t>
            </w:r>
            <w:r>
              <w:rPr>
                <w:sz w:val="24"/>
              </w:rPr>
              <w:t>учебных</w:t>
            </w:r>
            <w:r>
              <w:rPr>
                <w:spacing w:val="-15"/>
                <w:sz w:val="24"/>
              </w:rPr>
              <w:t xml:space="preserve"> </w:t>
            </w:r>
            <w:r>
              <w:rPr>
                <w:sz w:val="24"/>
              </w:rPr>
              <w:t>предметов, курсов, дисциплин, модулей;</w:t>
            </w:r>
          </w:p>
          <w:p w:rsidR="00336F6E" w:rsidRDefault="001D7343">
            <w:pPr>
              <w:pStyle w:val="TableParagraph"/>
              <w:numPr>
                <w:ilvl w:val="1"/>
                <w:numId w:val="185"/>
              </w:numPr>
              <w:tabs>
                <w:tab w:val="left" w:pos="349"/>
              </w:tabs>
              <w:spacing w:line="275" w:lineRule="exact"/>
              <w:ind w:left="349" w:hanging="242"/>
              <w:rPr>
                <w:sz w:val="24"/>
              </w:rPr>
            </w:pPr>
            <w:r>
              <w:rPr>
                <w:sz w:val="24"/>
              </w:rPr>
              <w:t>календарного</w:t>
            </w:r>
            <w:r>
              <w:rPr>
                <w:spacing w:val="-4"/>
                <w:sz w:val="24"/>
              </w:rPr>
              <w:t xml:space="preserve"> </w:t>
            </w:r>
            <w:r>
              <w:rPr>
                <w:sz w:val="24"/>
              </w:rPr>
              <w:t>учебного</w:t>
            </w:r>
            <w:r>
              <w:rPr>
                <w:spacing w:val="-3"/>
                <w:sz w:val="24"/>
              </w:rPr>
              <w:t xml:space="preserve"> </w:t>
            </w:r>
            <w:r>
              <w:rPr>
                <w:spacing w:val="-2"/>
                <w:sz w:val="24"/>
              </w:rPr>
              <w:t>графика;</w:t>
            </w:r>
          </w:p>
          <w:p w:rsidR="00336F6E" w:rsidRDefault="001D7343">
            <w:pPr>
              <w:pStyle w:val="TableParagraph"/>
              <w:numPr>
                <w:ilvl w:val="1"/>
                <w:numId w:val="185"/>
              </w:numPr>
              <w:tabs>
                <w:tab w:val="left" w:pos="289"/>
              </w:tabs>
              <w:spacing w:before="41" w:line="278" w:lineRule="auto"/>
              <w:ind w:right="795" w:firstLine="0"/>
              <w:rPr>
                <w:sz w:val="24"/>
              </w:rPr>
            </w:pPr>
            <w:r>
              <w:rPr>
                <w:sz w:val="24"/>
              </w:rPr>
              <w:t>положений</w:t>
            </w:r>
            <w:r>
              <w:rPr>
                <w:spacing w:val="-15"/>
                <w:sz w:val="24"/>
              </w:rPr>
              <w:t xml:space="preserve"> </w:t>
            </w:r>
            <w:r>
              <w:rPr>
                <w:sz w:val="24"/>
              </w:rPr>
              <w:t>о</w:t>
            </w:r>
            <w:r>
              <w:rPr>
                <w:spacing w:val="-15"/>
                <w:sz w:val="24"/>
              </w:rPr>
              <w:t xml:space="preserve"> </w:t>
            </w:r>
            <w:r>
              <w:rPr>
                <w:sz w:val="24"/>
              </w:rPr>
              <w:t>внеурочной</w:t>
            </w:r>
            <w:r>
              <w:rPr>
                <w:spacing w:val="-15"/>
                <w:sz w:val="24"/>
              </w:rPr>
              <w:t xml:space="preserve"> </w:t>
            </w:r>
            <w:r>
              <w:rPr>
                <w:sz w:val="24"/>
              </w:rPr>
              <w:t xml:space="preserve">деятельности </w:t>
            </w:r>
            <w:r>
              <w:rPr>
                <w:spacing w:val="-2"/>
                <w:sz w:val="24"/>
              </w:rPr>
              <w:t>обучающихся;</w:t>
            </w:r>
          </w:p>
          <w:p w:rsidR="00336F6E" w:rsidRDefault="001D7343">
            <w:pPr>
              <w:pStyle w:val="TableParagraph"/>
              <w:numPr>
                <w:ilvl w:val="1"/>
                <w:numId w:val="185"/>
              </w:numPr>
              <w:tabs>
                <w:tab w:val="left" w:pos="289"/>
              </w:tabs>
              <w:spacing w:line="276" w:lineRule="auto"/>
              <w:ind w:right="307" w:firstLine="0"/>
              <w:rPr>
                <w:sz w:val="24"/>
              </w:rPr>
            </w:pPr>
            <w:r>
              <w:rPr>
                <w:sz w:val="24"/>
              </w:rPr>
              <w:t>положения об организации текущей и итоговой оценки</w:t>
            </w:r>
            <w:r>
              <w:rPr>
                <w:spacing w:val="-3"/>
                <w:sz w:val="24"/>
              </w:rPr>
              <w:t xml:space="preserve"> </w:t>
            </w:r>
            <w:r>
              <w:rPr>
                <w:sz w:val="24"/>
              </w:rPr>
              <w:t>достижения</w:t>
            </w:r>
            <w:r>
              <w:rPr>
                <w:spacing w:val="-1"/>
                <w:sz w:val="24"/>
              </w:rPr>
              <w:t xml:space="preserve"> </w:t>
            </w:r>
            <w:r>
              <w:rPr>
                <w:sz w:val="24"/>
              </w:rPr>
              <w:t>обучающимися планируемых</w:t>
            </w:r>
            <w:r>
              <w:rPr>
                <w:spacing w:val="-15"/>
                <w:sz w:val="24"/>
              </w:rPr>
              <w:t xml:space="preserve"> </w:t>
            </w:r>
            <w:r>
              <w:rPr>
                <w:sz w:val="24"/>
              </w:rPr>
              <w:t>результатов</w:t>
            </w:r>
            <w:r>
              <w:rPr>
                <w:spacing w:val="-15"/>
                <w:sz w:val="24"/>
              </w:rPr>
              <w:t xml:space="preserve"> </w:t>
            </w:r>
            <w:r>
              <w:rPr>
                <w:sz w:val="24"/>
              </w:rPr>
              <w:t>освоения</w:t>
            </w:r>
            <w:r>
              <w:rPr>
                <w:spacing w:val="-15"/>
                <w:sz w:val="24"/>
              </w:rPr>
              <w:t xml:space="preserve"> </w:t>
            </w:r>
            <w:r>
              <w:rPr>
                <w:sz w:val="24"/>
              </w:rPr>
              <w:t>основной образовательной программы;</w:t>
            </w:r>
          </w:p>
          <w:p w:rsidR="00336F6E" w:rsidRDefault="001D7343">
            <w:pPr>
              <w:pStyle w:val="TableParagraph"/>
              <w:numPr>
                <w:ilvl w:val="1"/>
                <w:numId w:val="185"/>
              </w:numPr>
              <w:tabs>
                <w:tab w:val="left" w:pos="289"/>
              </w:tabs>
              <w:spacing w:line="276" w:lineRule="auto"/>
              <w:ind w:right="134" w:firstLine="0"/>
              <w:rPr>
                <w:sz w:val="24"/>
              </w:rPr>
            </w:pPr>
            <w:r>
              <w:rPr>
                <w:sz w:val="24"/>
              </w:rPr>
              <w:t>положения</w:t>
            </w:r>
            <w:r>
              <w:rPr>
                <w:spacing w:val="-14"/>
                <w:sz w:val="24"/>
              </w:rPr>
              <w:t xml:space="preserve"> </w:t>
            </w:r>
            <w:r>
              <w:rPr>
                <w:sz w:val="24"/>
              </w:rPr>
              <w:t>об</w:t>
            </w:r>
            <w:r>
              <w:rPr>
                <w:spacing w:val="-9"/>
                <w:sz w:val="24"/>
              </w:rPr>
              <w:t xml:space="preserve"> </w:t>
            </w:r>
            <w:r>
              <w:rPr>
                <w:sz w:val="24"/>
              </w:rPr>
              <w:t>организации</w:t>
            </w:r>
            <w:r>
              <w:rPr>
                <w:spacing w:val="-12"/>
                <w:sz w:val="24"/>
              </w:rPr>
              <w:t xml:space="preserve"> </w:t>
            </w:r>
            <w:r>
              <w:rPr>
                <w:sz w:val="24"/>
              </w:rPr>
              <w:t>домашней</w:t>
            </w:r>
            <w:r>
              <w:rPr>
                <w:spacing w:val="-15"/>
                <w:sz w:val="24"/>
              </w:rPr>
              <w:t xml:space="preserve"> </w:t>
            </w:r>
            <w:r>
              <w:rPr>
                <w:sz w:val="24"/>
              </w:rPr>
              <w:t xml:space="preserve">работы </w:t>
            </w:r>
            <w:r>
              <w:rPr>
                <w:spacing w:val="-2"/>
                <w:sz w:val="24"/>
              </w:rPr>
              <w:t>обучающихся;</w:t>
            </w:r>
          </w:p>
          <w:p w:rsidR="00336F6E" w:rsidRDefault="001D7343">
            <w:pPr>
              <w:pStyle w:val="TableParagraph"/>
              <w:numPr>
                <w:ilvl w:val="1"/>
                <w:numId w:val="185"/>
              </w:numPr>
              <w:tabs>
                <w:tab w:val="left" w:pos="289"/>
              </w:tabs>
              <w:spacing w:line="275" w:lineRule="exact"/>
              <w:ind w:left="289" w:hanging="182"/>
              <w:rPr>
                <w:sz w:val="24"/>
              </w:rPr>
            </w:pPr>
            <w:r>
              <w:rPr>
                <w:sz w:val="24"/>
              </w:rPr>
              <w:t>положения</w:t>
            </w:r>
            <w:r>
              <w:rPr>
                <w:spacing w:val="-3"/>
                <w:sz w:val="24"/>
              </w:rPr>
              <w:t xml:space="preserve"> </w:t>
            </w:r>
            <w:r>
              <w:rPr>
                <w:sz w:val="24"/>
              </w:rPr>
              <w:t>о</w:t>
            </w:r>
            <w:r>
              <w:rPr>
                <w:spacing w:val="-3"/>
                <w:sz w:val="24"/>
              </w:rPr>
              <w:t xml:space="preserve"> </w:t>
            </w:r>
            <w:r>
              <w:rPr>
                <w:sz w:val="24"/>
              </w:rPr>
              <w:t>формах</w:t>
            </w:r>
            <w:r>
              <w:rPr>
                <w:spacing w:val="-1"/>
                <w:sz w:val="24"/>
              </w:rPr>
              <w:t xml:space="preserve"> </w:t>
            </w:r>
            <w:r>
              <w:rPr>
                <w:sz w:val="24"/>
              </w:rPr>
              <w:t>получения</w:t>
            </w:r>
            <w:r>
              <w:rPr>
                <w:spacing w:val="-10"/>
                <w:sz w:val="24"/>
              </w:rPr>
              <w:t xml:space="preserve"> </w:t>
            </w:r>
            <w:r>
              <w:rPr>
                <w:spacing w:val="-2"/>
                <w:sz w:val="24"/>
              </w:rPr>
              <w:t>образования.</w:t>
            </w:r>
          </w:p>
        </w:tc>
        <w:tc>
          <w:tcPr>
            <w:tcW w:w="1841" w:type="dxa"/>
          </w:tcPr>
          <w:p w:rsidR="00336F6E" w:rsidRDefault="001D7343">
            <w:pPr>
              <w:pStyle w:val="TableParagraph"/>
              <w:spacing w:line="265" w:lineRule="exact"/>
              <w:ind w:left="109"/>
              <w:rPr>
                <w:sz w:val="24"/>
              </w:rPr>
            </w:pPr>
            <w:r>
              <w:rPr>
                <w:sz w:val="24"/>
              </w:rPr>
              <w:t>Май-июнь</w:t>
            </w:r>
            <w:r>
              <w:rPr>
                <w:spacing w:val="-3"/>
                <w:sz w:val="24"/>
              </w:rPr>
              <w:t xml:space="preserve"> </w:t>
            </w:r>
            <w:r>
              <w:rPr>
                <w:spacing w:val="-4"/>
                <w:sz w:val="24"/>
              </w:rPr>
              <w:t>2023</w:t>
            </w:r>
          </w:p>
        </w:tc>
      </w:tr>
      <w:tr w:rsidR="00336F6E" w:rsidTr="000B4B10">
        <w:trPr>
          <w:trHeight w:val="952"/>
        </w:trPr>
        <w:tc>
          <w:tcPr>
            <w:tcW w:w="2696" w:type="dxa"/>
            <w:vMerge w:val="restart"/>
          </w:tcPr>
          <w:p w:rsidR="00336F6E" w:rsidRDefault="001D7343">
            <w:pPr>
              <w:pStyle w:val="TableParagraph"/>
              <w:spacing w:line="276" w:lineRule="auto"/>
              <w:ind w:left="112"/>
              <w:rPr>
                <w:sz w:val="24"/>
              </w:rPr>
            </w:pPr>
            <w:r>
              <w:rPr>
                <w:sz w:val="24"/>
              </w:rPr>
              <w:t>II. Финансовое обеспечение введения ФГОС</w:t>
            </w:r>
            <w:r>
              <w:rPr>
                <w:spacing w:val="-15"/>
                <w:sz w:val="24"/>
              </w:rPr>
              <w:t xml:space="preserve"> </w:t>
            </w:r>
            <w:r>
              <w:rPr>
                <w:sz w:val="24"/>
              </w:rPr>
              <w:t>среднего</w:t>
            </w:r>
            <w:r>
              <w:rPr>
                <w:spacing w:val="-15"/>
                <w:sz w:val="24"/>
              </w:rPr>
              <w:t xml:space="preserve"> </w:t>
            </w:r>
            <w:r>
              <w:rPr>
                <w:sz w:val="24"/>
              </w:rPr>
              <w:t xml:space="preserve">общего </w:t>
            </w:r>
            <w:r>
              <w:rPr>
                <w:spacing w:val="-2"/>
                <w:sz w:val="24"/>
              </w:rPr>
              <w:t>образования</w:t>
            </w:r>
          </w:p>
        </w:tc>
        <w:tc>
          <w:tcPr>
            <w:tcW w:w="5453" w:type="dxa"/>
          </w:tcPr>
          <w:p w:rsidR="00336F6E" w:rsidRDefault="001D7343">
            <w:pPr>
              <w:pStyle w:val="TableParagraph"/>
              <w:spacing w:line="271" w:lineRule="auto"/>
              <w:ind w:left="109" w:right="501"/>
              <w:rPr>
                <w:sz w:val="24"/>
              </w:rPr>
            </w:pPr>
            <w:r>
              <w:rPr>
                <w:sz w:val="24"/>
              </w:rPr>
              <w:t>1. Определение объема расходов, необходимых для реализации ООП и достижения</w:t>
            </w:r>
            <w:r>
              <w:rPr>
                <w:spacing w:val="-15"/>
                <w:sz w:val="24"/>
              </w:rPr>
              <w:t xml:space="preserve"> </w:t>
            </w:r>
            <w:r>
              <w:rPr>
                <w:sz w:val="24"/>
              </w:rPr>
              <w:t>планируемых</w:t>
            </w:r>
            <w:r>
              <w:rPr>
                <w:spacing w:val="-15"/>
                <w:sz w:val="24"/>
              </w:rPr>
              <w:t xml:space="preserve"> </w:t>
            </w:r>
            <w:r>
              <w:rPr>
                <w:sz w:val="24"/>
              </w:rPr>
              <w:t>результатов</w:t>
            </w:r>
          </w:p>
        </w:tc>
        <w:tc>
          <w:tcPr>
            <w:tcW w:w="1841" w:type="dxa"/>
          </w:tcPr>
          <w:p w:rsidR="00336F6E" w:rsidRDefault="001D7343">
            <w:pPr>
              <w:pStyle w:val="TableParagraph"/>
              <w:spacing w:line="263" w:lineRule="exact"/>
              <w:ind w:left="109"/>
              <w:rPr>
                <w:sz w:val="24"/>
              </w:rPr>
            </w:pPr>
            <w:r>
              <w:rPr>
                <w:spacing w:val="-2"/>
                <w:sz w:val="24"/>
              </w:rPr>
              <w:t>Постоянно</w:t>
            </w:r>
          </w:p>
        </w:tc>
      </w:tr>
      <w:tr w:rsidR="00336F6E" w:rsidTr="000B4B10">
        <w:trPr>
          <w:trHeight w:val="1905"/>
        </w:trPr>
        <w:tc>
          <w:tcPr>
            <w:tcW w:w="2696" w:type="dxa"/>
            <w:vMerge/>
            <w:tcBorders>
              <w:top w:val="nil"/>
            </w:tcBorders>
          </w:tcPr>
          <w:p w:rsidR="00336F6E" w:rsidRDefault="00336F6E">
            <w:pPr>
              <w:rPr>
                <w:sz w:val="2"/>
                <w:szCs w:val="2"/>
              </w:rPr>
            </w:pPr>
          </w:p>
        </w:tc>
        <w:tc>
          <w:tcPr>
            <w:tcW w:w="5453" w:type="dxa"/>
          </w:tcPr>
          <w:p w:rsidR="00336F6E" w:rsidRDefault="001D7343">
            <w:pPr>
              <w:pStyle w:val="TableParagraph"/>
              <w:spacing w:line="276" w:lineRule="auto"/>
              <w:ind w:left="109" w:right="122"/>
              <w:rPr>
                <w:sz w:val="24"/>
              </w:rPr>
            </w:pPr>
            <w:r>
              <w:rPr>
                <w:sz w:val="24"/>
              </w:rPr>
              <w:t>2. Корректировка локальных актов, регламентирующих</w:t>
            </w:r>
            <w:r>
              <w:rPr>
                <w:spacing w:val="-15"/>
                <w:sz w:val="24"/>
              </w:rPr>
              <w:t xml:space="preserve"> </w:t>
            </w:r>
            <w:r>
              <w:rPr>
                <w:sz w:val="24"/>
              </w:rPr>
              <w:t>установление</w:t>
            </w:r>
            <w:r>
              <w:rPr>
                <w:spacing w:val="-15"/>
                <w:sz w:val="24"/>
              </w:rPr>
              <w:t xml:space="preserve"> </w:t>
            </w:r>
            <w:r>
              <w:rPr>
                <w:sz w:val="24"/>
              </w:rPr>
              <w:t>заработной платы работников образовательной организации, в том числе стимулирующих надбавок и доплат, порядка и размеров</w:t>
            </w:r>
          </w:p>
          <w:p w:rsidR="00336F6E" w:rsidRDefault="001D7343">
            <w:pPr>
              <w:pStyle w:val="TableParagraph"/>
              <w:ind w:left="109"/>
              <w:rPr>
                <w:sz w:val="24"/>
              </w:rPr>
            </w:pPr>
            <w:r>
              <w:rPr>
                <w:spacing w:val="-2"/>
                <w:sz w:val="24"/>
              </w:rPr>
              <w:t>премирования</w:t>
            </w:r>
          </w:p>
        </w:tc>
        <w:tc>
          <w:tcPr>
            <w:tcW w:w="1841" w:type="dxa"/>
          </w:tcPr>
          <w:p w:rsidR="00336F6E" w:rsidRDefault="001D7343">
            <w:pPr>
              <w:pStyle w:val="TableParagraph"/>
              <w:spacing w:line="263" w:lineRule="exact"/>
              <w:ind w:left="109"/>
              <w:rPr>
                <w:sz w:val="24"/>
              </w:rPr>
            </w:pPr>
            <w:r>
              <w:rPr>
                <w:sz w:val="24"/>
              </w:rPr>
              <w:t>Июль</w:t>
            </w:r>
            <w:r>
              <w:rPr>
                <w:spacing w:val="-2"/>
                <w:sz w:val="24"/>
              </w:rPr>
              <w:t xml:space="preserve"> </w:t>
            </w:r>
            <w:r>
              <w:rPr>
                <w:spacing w:val="-4"/>
                <w:sz w:val="24"/>
              </w:rPr>
              <w:t>2023</w:t>
            </w:r>
          </w:p>
        </w:tc>
      </w:tr>
      <w:tr w:rsidR="00336F6E" w:rsidTr="000B4B10">
        <w:trPr>
          <w:trHeight w:val="1110"/>
        </w:trPr>
        <w:tc>
          <w:tcPr>
            <w:tcW w:w="2696" w:type="dxa"/>
            <w:vMerge/>
            <w:tcBorders>
              <w:top w:val="nil"/>
            </w:tcBorders>
          </w:tcPr>
          <w:p w:rsidR="00336F6E" w:rsidRDefault="00336F6E">
            <w:pPr>
              <w:rPr>
                <w:sz w:val="2"/>
                <w:szCs w:val="2"/>
              </w:rPr>
            </w:pPr>
          </w:p>
        </w:tc>
        <w:tc>
          <w:tcPr>
            <w:tcW w:w="5453" w:type="dxa"/>
          </w:tcPr>
          <w:p w:rsidR="00336F6E" w:rsidRDefault="001D7343">
            <w:pPr>
              <w:pStyle w:val="TableParagraph"/>
              <w:spacing w:line="276" w:lineRule="auto"/>
              <w:ind w:left="109"/>
              <w:rPr>
                <w:sz w:val="24"/>
              </w:rPr>
            </w:pPr>
            <w:r>
              <w:rPr>
                <w:sz w:val="24"/>
              </w:rPr>
              <w:t>3.</w:t>
            </w:r>
            <w:r>
              <w:rPr>
                <w:spacing w:val="-10"/>
                <w:sz w:val="24"/>
              </w:rPr>
              <w:t xml:space="preserve"> </w:t>
            </w:r>
            <w:r>
              <w:rPr>
                <w:sz w:val="24"/>
              </w:rPr>
              <w:t>Заключение</w:t>
            </w:r>
            <w:r>
              <w:rPr>
                <w:spacing w:val="-11"/>
                <w:sz w:val="24"/>
              </w:rPr>
              <w:t xml:space="preserve"> </w:t>
            </w:r>
            <w:r>
              <w:rPr>
                <w:sz w:val="24"/>
              </w:rPr>
              <w:t>дополнительных</w:t>
            </w:r>
            <w:r>
              <w:rPr>
                <w:spacing w:val="-8"/>
                <w:sz w:val="24"/>
              </w:rPr>
              <w:t xml:space="preserve"> </w:t>
            </w:r>
            <w:r>
              <w:rPr>
                <w:sz w:val="24"/>
              </w:rPr>
              <w:t>соглашений</w:t>
            </w:r>
            <w:r>
              <w:rPr>
                <w:spacing w:val="-10"/>
                <w:sz w:val="24"/>
              </w:rPr>
              <w:t xml:space="preserve"> </w:t>
            </w:r>
            <w:r>
              <w:rPr>
                <w:sz w:val="24"/>
              </w:rPr>
              <w:t xml:space="preserve">к трудовому договору с педагогическими </w:t>
            </w:r>
            <w:r>
              <w:rPr>
                <w:spacing w:val="-2"/>
                <w:sz w:val="24"/>
              </w:rPr>
              <w:t>работниками</w:t>
            </w:r>
          </w:p>
        </w:tc>
        <w:tc>
          <w:tcPr>
            <w:tcW w:w="1841" w:type="dxa"/>
          </w:tcPr>
          <w:p w:rsidR="00336F6E" w:rsidRDefault="001D7343">
            <w:pPr>
              <w:pStyle w:val="TableParagraph"/>
              <w:spacing w:line="263" w:lineRule="exact"/>
              <w:ind w:left="109"/>
              <w:rPr>
                <w:sz w:val="24"/>
              </w:rPr>
            </w:pPr>
            <w:r>
              <w:rPr>
                <w:sz w:val="24"/>
              </w:rPr>
              <w:t>Август</w:t>
            </w:r>
            <w:r>
              <w:rPr>
                <w:spacing w:val="-4"/>
                <w:sz w:val="24"/>
              </w:rPr>
              <w:t xml:space="preserve"> 2023</w:t>
            </w:r>
          </w:p>
        </w:tc>
      </w:tr>
      <w:tr w:rsidR="00336F6E" w:rsidTr="000B4B10">
        <w:trPr>
          <w:trHeight w:val="952"/>
        </w:trPr>
        <w:tc>
          <w:tcPr>
            <w:tcW w:w="2696" w:type="dxa"/>
            <w:vMerge w:val="restart"/>
          </w:tcPr>
          <w:p w:rsidR="00336F6E" w:rsidRDefault="001D7343">
            <w:pPr>
              <w:pStyle w:val="TableParagraph"/>
              <w:spacing w:line="276" w:lineRule="auto"/>
              <w:ind w:left="112"/>
              <w:rPr>
                <w:sz w:val="24"/>
              </w:rPr>
            </w:pPr>
            <w:r>
              <w:rPr>
                <w:sz w:val="24"/>
              </w:rPr>
              <w:t>III. Организационное обеспечение введения ФГОС</w:t>
            </w:r>
            <w:r>
              <w:rPr>
                <w:spacing w:val="-15"/>
                <w:sz w:val="24"/>
              </w:rPr>
              <w:t xml:space="preserve"> </w:t>
            </w:r>
            <w:r>
              <w:rPr>
                <w:sz w:val="24"/>
              </w:rPr>
              <w:t>среднего</w:t>
            </w:r>
            <w:r>
              <w:rPr>
                <w:spacing w:val="-15"/>
                <w:sz w:val="24"/>
              </w:rPr>
              <w:t xml:space="preserve"> </w:t>
            </w:r>
            <w:r>
              <w:rPr>
                <w:sz w:val="24"/>
              </w:rPr>
              <w:t xml:space="preserve">общего </w:t>
            </w:r>
            <w:r>
              <w:rPr>
                <w:spacing w:val="-2"/>
                <w:sz w:val="24"/>
              </w:rPr>
              <w:t>образования</w:t>
            </w:r>
          </w:p>
        </w:tc>
        <w:tc>
          <w:tcPr>
            <w:tcW w:w="5453" w:type="dxa"/>
          </w:tcPr>
          <w:p w:rsidR="00336F6E" w:rsidRDefault="001D7343">
            <w:pPr>
              <w:pStyle w:val="TableParagraph"/>
              <w:spacing w:line="276" w:lineRule="auto"/>
              <w:ind w:left="109"/>
              <w:rPr>
                <w:sz w:val="24"/>
              </w:rPr>
            </w:pPr>
            <w:r>
              <w:rPr>
                <w:sz w:val="24"/>
              </w:rPr>
              <w:t>1.</w:t>
            </w:r>
            <w:r>
              <w:rPr>
                <w:spacing w:val="-13"/>
                <w:sz w:val="24"/>
              </w:rPr>
              <w:t xml:space="preserve"> </w:t>
            </w:r>
            <w:r>
              <w:rPr>
                <w:sz w:val="24"/>
              </w:rPr>
              <w:t>Обеспечение</w:t>
            </w:r>
            <w:r>
              <w:rPr>
                <w:spacing w:val="-13"/>
                <w:sz w:val="24"/>
              </w:rPr>
              <w:t xml:space="preserve"> </w:t>
            </w:r>
            <w:r>
              <w:rPr>
                <w:sz w:val="24"/>
              </w:rPr>
              <w:t>координации</w:t>
            </w:r>
            <w:r>
              <w:rPr>
                <w:spacing w:val="-13"/>
                <w:sz w:val="24"/>
              </w:rPr>
              <w:t xml:space="preserve"> </w:t>
            </w:r>
            <w:r>
              <w:rPr>
                <w:sz w:val="24"/>
              </w:rPr>
              <w:t>взаимодействия участников образовательных отношений по</w:t>
            </w:r>
          </w:p>
          <w:p w:rsidR="00336F6E" w:rsidRDefault="001D7343">
            <w:pPr>
              <w:pStyle w:val="TableParagraph"/>
              <w:ind w:left="109"/>
              <w:rPr>
                <w:sz w:val="24"/>
              </w:rPr>
            </w:pPr>
            <w:r>
              <w:rPr>
                <w:sz w:val="24"/>
              </w:rPr>
              <w:t>организации</w:t>
            </w:r>
            <w:r>
              <w:rPr>
                <w:spacing w:val="-5"/>
                <w:sz w:val="24"/>
              </w:rPr>
              <w:t xml:space="preserve"> </w:t>
            </w:r>
            <w:r>
              <w:rPr>
                <w:sz w:val="24"/>
              </w:rPr>
              <w:t>введения</w:t>
            </w:r>
            <w:r>
              <w:rPr>
                <w:spacing w:val="-6"/>
                <w:sz w:val="24"/>
              </w:rPr>
              <w:t xml:space="preserve"> </w:t>
            </w:r>
            <w:r>
              <w:rPr>
                <w:sz w:val="24"/>
              </w:rPr>
              <w:t>ФГОС</w:t>
            </w:r>
            <w:r>
              <w:rPr>
                <w:spacing w:val="-2"/>
                <w:sz w:val="24"/>
              </w:rPr>
              <w:t xml:space="preserve"> </w:t>
            </w:r>
            <w:r>
              <w:rPr>
                <w:spacing w:val="-5"/>
                <w:sz w:val="24"/>
              </w:rPr>
              <w:t>СОО</w:t>
            </w:r>
          </w:p>
        </w:tc>
        <w:tc>
          <w:tcPr>
            <w:tcW w:w="1841" w:type="dxa"/>
          </w:tcPr>
          <w:p w:rsidR="00336F6E" w:rsidRDefault="001D7343">
            <w:pPr>
              <w:pStyle w:val="TableParagraph"/>
              <w:spacing w:line="276" w:lineRule="auto"/>
              <w:ind w:left="109" w:right="93"/>
              <w:rPr>
                <w:sz w:val="24"/>
              </w:rPr>
            </w:pPr>
            <w:r>
              <w:rPr>
                <w:spacing w:val="-2"/>
                <w:sz w:val="24"/>
              </w:rPr>
              <w:t xml:space="preserve">Январь-май </w:t>
            </w:r>
            <w:r>
              <w:rPr>
                <w:spacing w:val="-4"/>
                <w:sz w:val="24"/>
              </w:rPr>
              <w:t>2023</w:t>
            </w:r>
          </w:p>
        </w:tc>
      </w:tr>
      <w:tr w:rsidR="00336F6E" w:rsidTr="000B4B10">
        <w:trPr>
          <w:trHeight w:val="1903"/>
        </w:trPr>
        <w:tc>
          <w:tcPr>
            <w:tcW w:w="2696" w:type="dxa"/>
            <w:vMerge/>
            <w:tcBorders>
              <w:top w:val="nil"/>
            </w:tcBorders>
          </w:tcPr>
          <w:p w:rsidR="00336F6E" w:rsidRDefault="00336F6E">
            <w:pPr>
              <w:rPr>
                <w:sz w:val="2"/>
                <w:szCs w:val="2"/>
              </w:rPr>
            </w:pPr>
          </w:p>
        </w:tc>
        <w:tc>
          <w:tcPr>
            <w:tcW w:w="5453" w:type="dxa"/>
          </w:tcPr>
          <w:p w:rsidR="00336F6E" w:rsidRDefault="001D7343">
            <w:pPr>
              <w:pStyle w:val="TableParagraph"/>
              <w:spacing w:line="276" w:lineRule="auto"/>
              <w:ind w:left="109"/>
              <w:rPr>
                <w:sz w:val="24"/>
              </w:rPr>
            </w:pPr>
            <w:r>
              <w:rPr>
                <w:sz w:val="24"/>
              </w:rPr>
              <w:t>2. Разработка и реализация моделей взаимодействия организаций общего образования</w:t>
            </w:r>
            <w:r>
              <w:rPr>
                <w:spacing w:val="-13"/>
                <w:sz w:val="24"/>
              </w:rPr>
              <w:t xml:space="preserve"> </w:t>
            </w:r>
            <w:r>
              <w:rPr>
                <w:sz w:val="24"/>
              </w:rPr>
              <w:t>и</w:t>
            </w:r>
            <w:r>
              <w:rPr>
                <w:spacing w:val="-13"/>
                <w:sz w:val="24"/>
              </w:rPr>
              <w:t xml:space="preserve"> </w:t>
            </w:r>
            <w:r>
              <w:rPr>
                <w:sz w:val="24"/>
              </w:rPr>
              <w:t>дополнительного</w:t>
            </w:r>
            <w:r>
              <w:rPr>
                <w:spacing w:val="-13"/>
                <w:sz w:val="24"/>
              </w:rPr>
              <w:t xml:space="preserve"> </w:t>
            </w:r>
            <w:r>
              <w:rPr>
                <w:sz w:val="24"/>
              </w:rPr>
              <w:t>образования детей и учреждений культуры и спорта, обеспечивающих организацию внеурочной</w:t>
            </w:r>
          </w:p>
          <w:p w:rsidR="00336F6E" w:rsidRDefault="001D7343">
            <w:pPr>
              <w:pStyle w:val="TableParagraph"/>
              <w:ind w:left="109"/>
              <w:rPr>
                <w:sz w:val="24"/>
              </w:rPr>
            </w:pPr>
            <w:r>
              <w:rPr>
                <w:spacing w:val="-2"/>
                <w:sz w:val="24"/>
              </w:rPr>
              <w:t>деятельности</w:t>
            </w:r>
          </w:p>
        </w:tc>
        <w:tc>
          <w:tcPr>
            <w:tcW w:w="1841" w:type="dxa"/>
          </w:tcPr>
          <w:p w:rsidR="00336F6E" w:rsidRDefault="001D7343">
            <w:pPr>
              <w:pStyle w:val="TableParagraph"/>
              <w:spacing w:line="263" w:lineRule="exact"/>
              <w:ind w:left="109"/>
              <w:rPr>
                <w:sz w:val="24"/>
              </w:rPr>
            </w:pPr>
            <w:r>
              <w:rPr>
                <w:spacing w:val="-2"/>
                <w:sz w:val="24"/>
              </w:rPr>
              <w:t>Постоянно</w:t>
            </w:r>
          </w:p>
        </w:tc>
      </w:tr>
    </w:tbl>
    <w:p w:rsidR="00336F6E" w:rsidRDefault="00336F6E">
      <w:pPr>
        <w:pStyle w:val="TableParagraph"/>
        <w:spacing w:line="263" w:lineRule="exact"/>
        <w:rPr>
          <w:sz w:val="24"/>
        </w:rPr>
        <w:sectPr w:rsidR="00336F6E">
          <w:pgSz w:w="11920" w:h="16850"/>
          <w:pgMar w:top="1420" w:right="708" w:bottom="1160" w:left="992" w:header="0" w:footer="963"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5453"/>
        <w:gridCol w:w="1841"/>
      </w:tblGrid>
      <w:tr w:rsidR="00336F6E" w:rsidTr="000B4B10">
        <w:trPr>
          <w:trHeight w:val="2222"/>
        </w:trPr>
        <w:tc>
          <w:tcPr>
            <w:tcW w:w="2696" w:type="dxa"/>
            <w:tcBorders>
              <w:top w:val="nil"/>
            </w:tcBorders>
          </w:tcPr>
          <w:p w:rsidR="00336F6E" w:rsidRDefault="00336F6E">
            <w:pPr>
              <w:pStyle w:val="TableParagraph"/>
            </w:pPr>
          </w:p>
        </w:tc>
        <w:tc>
          <w:tcPr>
            <w:tcW w:w="5453" w:type="dxa"/>
          </w:tcPr>
          <w:p w:rsidR="00336F6E" w:rsidRDefault="001D7343">
            <w:pPr>
              <w:pStyle w:val="TableParagraph"/>
              <w:spacing w:line="276" w:lineRule="auto"/>
              <w:ind w:left="109"/>
              <w:rPr>
                <w:sz w:val="24"/>
              </w:rPr>
            </w:pPr>
            <w:r>
              <w:rPr>
                <w:sz w:val="24"/>
              </w:rPr>
              <w:t>3. Разработка и реализация системы мониторинга образовательных потребностей обучающихся и родителей (законных представителей)</w:t>
            </w:r>
            <w:r>
              <w:rPr>
                <w:spacing w:val="-14"/>
                <w:sz w:val="24"/>
              </w:rPr>
              <w:t xml:space="preserve"> </w:t>
            </w:r>
            <w:r>
              <w:rPr>
                <w:sz w:val="24"/>
              </w:rPr>
              <w:t>для</w:t>
            </w:r>
            <w:r>
              <w:rPr>
                <w:spacing w:val="-14"/>
                <w:sz w:val="24"/>
              </w:rPr>
              <w:t xml:space="preserve"> </w:t>
            </w:r>
            <w:r>
              <w:rPr>
                <w:sz w:val="24"/>
              </w:rPr>
              <w:t>проектирования</w:t>
            </w:r>
            <w:r>
              <w:rPr>
                <w:spacing w:val="-12"/>
                <w:sz w:val="24"/>
              </w:rPr>
              <w:t xml:space="preserve"> </w:t>
            </w:r>
            <w:r>
              <w:rPr>
                <w:sz w:val="24"/>
              </w:rPr>
              <w:t>учебного плана в части, формируемой участниками образовательных отношений, и внеурочной</w:t>
            </w:r>
          </w:p>
          <w:p w:rsidR="00336F6E" w:rsidRDefault="001D7343">
            <w:pPr>
              <w:pStyle w:val="TableParagraph"/>
              <w:spacing w:line="275" w:lineRule="exact"/>
              <w:ind w:left="109"/>
              <w:rPr>
                <w:sz w:val="24"/>
              </w:rPr>
            </w:pPr>
            <w:r>
              <w:rPr>
                <w:spacing w:val="-2"/>
                <w:sz w:val="24"/>
              </w:rPr>
              <w:t>деятельности</w:t>
            </w:r>
          </w:p>
        </w:tc>
        <w:tc>
          <w:tcPr>
            <w:tcW w:w="1841" w:type="dxa"/>
          </w:tcPr>
          <w:p w:rsidR="00336F6E" w:rsidRDefault="001D7343">
            <w:pPr>
              <w:pStyle w:val="TableParagraph"/>
              <w:spacing w:line="263" w:lineRule="exact"/>
              <w:ind w:left="109"/>
              <w:rPr>
                <w:sz w:val="24"/>
              </w:rPr>
            </w:pPr>
            <w:r>
              <w:rPr>
                <w:sz w:val="24"/>
              </w:rPr>
              <w:t>Февраль</w:t>
            </w:r>
            <w:r>
              <w:rPr>
                <w:spacing w:val="-4"/>
                <w:sz w:val="24"/>
              </w:rPr>
              <w:t xml:space="preserve"> 2023</w:t>
            </w:r>
          </w:p>
        </w:tc>
      </w:tr>
    </w:tbl>
    <w:p w:rsidR="00336F6E" w:rsidRDefault="00336F6E">
      <w:pPr>
        <w:pStyle w:val="TableParagraph"/>
        <w:spacing w:line="263" w:lineRule="exact"/>
        <w:rPr>
          <w:sz w:val="24"/>
        </w:rPr>
        <w:sectPr w:rsidR="00336F6E">
          <w:pgSz w:w="11920" w:h="16850"/>
          <w:pgMar w:top="1420" w:right="708" w:bottom="1160" w:left="992" w:header="0" w:footer="963"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5106"/>
        <w:gridCol w:w="1841"/>
      </w:tblGrid>
      <w:tr w:rsidR="00336F6E">
        <w:trPr>
          <w:trHeight w:val="1588"/>
        </w:trPr>
        <w:tc>
          <w:tcPr>
            <w:tcW w:w="2696" w:type="dxa"/>
          </w:tcPr>
          <w:p w:rsidR="00336F6E" w:rsidRDefault="00336F6E">
            <w:pPr>
              <w:pStyle w:val="TableParagraph"/>
              <w:rPr>
                <w:sz w:val="24"/>
              </w:rPr>
            </w:pPr>
          </w:p>
        </w:tc>
        <w:tc>
          <w:tcPr>
            <w:tcW w:w="5106" w:type="dxa"/>
          </w:tcPr>
          <w:p w:rsidR="00336F6E" w:rsidRDefault="001D7343">
            <w:pPr>
              <w:pStyle w:val="TableParagraph"/>
              <w:spacing w:line="276" w:lineRule="auto"/>
              <w:ind w:left="109"/>
              <w:rPr>
                <w:sz w:val="24"/>
              </w:rPr>
            </w:pPr>
            <w:r>
              <w:rPr>
                <w:sz w:val="24"/>
              </w:rPr>
              <w:t>4. Привлечение органов государственно- общественного управления образовательной организацией к проектированию основной образовательной</w:t>
            </w:r>
            <w:r>
              <w:rPr>
                <w:spacing w:val="-14"/>
                <w:sz w:val="24"/>
              </w:rPr>
              <w:t xml:space="preserve"> </w:t>
            </w:r>
            <w:r>
              <w:rPr>
                <w:sz w:val="24"/>
              </w:rPr>
              <w:t>программы</w:t>
            </w:r>
            <w:r>
              <w:rPr>
                <w:spacing w:val="-13"/>
                <w:sz w:val="24"/>
              </w:rPr>
              <w:t xml:space="preserve"> </w:t>
            </w:r>
            <w:r>
              <w:rPr>
                <w:sz w:val="24"/>
              </w:rPr>
              <w:t>среднего</w:t>
            </w:r>
            <w:r>
              <w:rPr>
                <w:spacing w:val="-14"/>
                <w:sz w:val="24"/>
              </w:rPr>
              <w:t xml:space="preserve"> </w:t>
            </w:r>
            <w:r>
              <w:rPr>
                <w:sz w:val="24"/>
              </w:rPr>
              <w:t>общего</w:t>
            </w:r>
          </w:p>
          <w:p w:rsidR="00336F6E" w:rsidRDefault="001D7343">
            <w:pPr>
              <w:pStyle w:val="TableParagraph"/>
              <w:spacing w:line="274" w:lineRule="exact"/>
              <w:ind w:left="109"/>
              <w:rPr>
                <w:sz w:val="24"/>
              </w:rPr>
            </w:pPr>
            <w:r>
              <w:rPr>
                <w:spacing w:val="-2"/>
                <w:sz w:val="24"/>
              </w:rPr>
              <w:t>образования</w:t>
            </w:r>
          </w:p>
        </w:tc>
        <w:tc>
          <w:tcPr>
            <w:tcW w:w="1841" w:type="dxa"/>
          </w:tcPr>
          <w:p w:rsidR="00336F6E" w:rsidRDefault="001D7343">
            <w:pPr>
              <w:pStyle w:val="TableParagraph"/>
              <w:spacing w:line="276" w:lineRule="auto"/>
              <w:ind w:left="109"/>
              <w:rPr>
                <w:sz w:val="24"/>
              </w:rPr>
            </w:pPr>
            <w:r>
              <w:rPr>
                <w:spacing w:val="-2"/>
                <w:sz w:val="24"/>
              </w:rPr>
              <w:t xml:space="preserve">Октябрь-май </w:t>
            </w:r>
            <w:r>
              <w:rPr>
                <w:spacing w:val="-4"/>
                <w:sz w:val="24"/>
              </w:rPr>
              <w:t>2023</w:t>
            </w:r>
          </w:p>
        </w:tc>
      </w:tr>
      <w:tr w:rsidR="00336F6E">
        <w:trPr>
          <w:trHeight w:val="635"/>
        </w:trPr>
        <w:tc>
          <w:tcPr>
            <w:tcW w:w="2696" w:type="dxa"/>
            <w:vMerge w:val="restart"/>
          </w:tcPr>
          <w:p w:rsidR="00336F6E" w:rsidRDefault="001D7343">
            <w:pPr>
              <w:pStyle w:val="TableParagraph"/>
              <w:spacing w:line="276" w:lineRule="auto"/>
              <w:ind w:left="112"/>
              <w:rPr>
                <w:sz w:val="24"/>
              </w:rPr>
            </w:pPr>
            <w:r>
              <w:rPr>
                <w:sz w:val="24"/>
              </w:rPr>
              <w:t>IV. Кадровое обеспечение введения ФГОС</w:t>
            </w:r>
            <w:r>
              <w:rPr>
                <w:spacing w:val="-15"/>
                <w:sz w:val="24"/>
              </w:rPr>
              <w:t xml:space="preserve"> </w:t>
            </w:r>
            <w:r>
              <w:rPr>
                <w:sz w:val="24"/>
              </w:rPr>
              <w:t>среднего</w:t>
            </w:r>
            <w:r>
              <w:rPr>
                <w:spacing w:val="-15"/>
                <w:sz w:val="24"/>
              </w:rPr>
              <w:t xml:space="preserve"> </w:t>
            </w:r>
            <w:r>
              <w:rPr>
                <w:sz w:val="24"/>
              </w:rPr>
              <w:t xml:space="preserve">общего </w:t>
            </w:r>
            <w:r>
              <w:rPr>
                <w:spacing w:val="-2"/>
                <w:sz w:val="24"/>
              </w:rPr>
              <w:t>образования</w:t>
            </w:r>
          </w:p>
        </w:tc>
        <w:tc>
          <w:tcPr>
            <w:tcW w:w="5106" w:type="dxa"/>
          </w:tcPr>
          <w:p w:rsidR="00336F6E" w:rsidRDefault="001D7343">
            <w:pPr>
              <w:pStyle w:val="TableParagraph"/>
              <w:spacing w:line="271" w:lineRule="auto"/>
              <w:ind w:left="109"/>
              <w:rPr>
                <w:sz w:val="24"/>
              </w:rPr>
            </w:pPr>
            <w:r>
              <w:rPr>
                <w:sz w:val="24"/>
              </w:rPr>
              <w:t>1.Анализ</w:t>
            </w:r>
            <w:r>
              <w:rPr>
                <w:spacing w:val="-10"/>
                <w:sz w:val="24"/>
              </w:rPr>
              <w:t xml:space="preserve"> </w:t>
            </w:r>
            <w:r>
              <w:rPr>
                <w:sz w:val="24"/>
              </w:rPr>
              <w:t>кадрового</w:t>
            </w:r>
            <w:r>
              <w:rPr>
                <w:spacing w:val="-10"/>
                <w:sz w:val="24"/>
              </w:rPr>
              <w:t xml:space="preserve"> </w:t>
            </w:r>
            <w:r>
              <w:rPr>
                <w:sz w:val="24"/>
              </w:rPr>
              <w:t>обеспечения</w:t>
            </w:r>
            <w:r>
              <w:rPr>
                <w:spacing w:val="-9"/>
                <w:sz w:val="24"/>
              </w:rPr>
              <w:t xml:space="preserve"> </w:t>
            </w:r>
            <w:r>
              <w:rPr>
                <w:sz w:val="24"/>
              </w:rPr>
              <w:t>введения</w:t>
            </w:r>
            <w:r>
              <w:rPr>
                <w:spacing w:val="-10"/>
                <w:sz w:val="24"/>
              </w:rPr>
              <w:t xml:space="preserve"> </w:t>
            </w:r>
            <w:r>
              <w:rPr>
                <w:sz w:val="24"/>
              </w:rPr>
              <w:t>и реализации ФГОС СОО</w:t>
            </w:r>
          </w:p>
        </w:tc>
        <w:tc>
          <w:tcPr>
            <w:tcW w:w="1841" w:type="dxa"/>
          </w:tcPr>
          <w:p w:rsidR="00336F6E" w:rsidRDefault="001D7343">
            <w:pPr>
              <w:pStyle w:val="TableParagraph"/>
              <w:spacing w:line="263" w:lineRule="exact"/>
              <w:ind w:left="109"/>
              <w:rPr>
                <w:sz w:val="24"/>
              </w:rPr>
            </w:pPr>
            <w:r>
              <w:rPr>
                <w:sz w:val="24"/>
              </w:rPr>
              <w:t>Ноябрь</w:t>
            </w:r>
            <w:r>
              <w:rPr>
                <w:spacing w:val="-5"/>
                <w:sz w:val="24"/>
              </w:rPr>
              <w:t xml:space="preserve"> </w:t>
            </w:r>
            <w:r>
              <w:rPr>
                <w:spacing w:val="-4"/>
                <w:sz w:val="24"/>
              </w:rPr>
              <w:t>2023</w:t>
            </w:r>
          </w:p>
        </w:tc>
      </w:tr>
      <w:tr w:rsidR="00336F6E">
        <w:trPr>
          <w:trHeight w:val="1266"/>
        </w:trPr>
        <w:tc>
          <w:tcPr>
            <w:tcW w:w="2696" w:type="dxa"/>
            <w:vMerge/>
            <w:tcBorders>
              <w:top w:val="nil"/>
            </w:tcBorders>
          </w:tcPr>
          <w:p w:rsidR="00336F6E" w:rsidRDefault="00336F6E">
            <w:pPr>
              <w:rPr>
                <w:sz w:val="2"/>
                <w:szCs w:val="2"/>
              </w:rPr>
            </w:pPr>
          </w:p>
        </w:tc>
        <w:tc>
          <w:tcPr>
            <w:tcW w:w="5106" w:type="dxa"/>
          </w:tcPr>
          <w:p w:rsidR="00336F6E" w:rsidRDefault="001D7343">
            <w:pPr>
              <w:pStyle w:val="TableParagraph"/>
              <w:spacing w:line="276" w:lineRule="auto"/>
              <w:ind w:left="109"/>
              <w:rPr>
                <w:sz w:val="24"/>
              </w:rPr>
            </w:pPr>
            <w:r>
              <w:rPr>
                <w:sz w:val="24"/>
              </w:rPr>
              <w:t>2. Создание (корректировка) плана-графика повышения</w:t>
            </w:r>
            <w:r>
              <w:rPr>
                <w:spacing w:val="-13"/>
                <w:sz w:val="24"/>
              </w:rPr>
              <w:t xml:space="preserve"> </w:t>
            </w:r>
            <w:r>
              <w:rPr>
                <w:sz w:val="24"/>
              </w:rPr>
              <w:t>квалификации</w:t>
            </w:r>
            <w:r>
              <w:rPr>
                <w:spacing w:val="-15"/>
                <w:sz w:val="24"/>
              </w:rPr>
              <w:t xml:space="preserve"> </w:t>
            </w:r>
            <w:r>
              <w:rPr>
                <w:sz w:val="24"/>
              </w:rPr>
              <w:t>педагогических</w:t>
            </w:r>
            <w:r>
              <w:rPr>
                <w:spacing w:val="-12"/>
                <w:sz w:val="24"/>
              </w:rPr>
              <w:t xml:space="preserve"> </w:t>
            </w:r>
            <w:r>
              <w:rPr>
                <w:sz w:val="24"/>
              </w:rPr>
              <w:t>и руководящих работников образовательной</w:t>
            </w:r>
          </w:p>
          <w:p w:rsidR="00336F6E" w:rsidRDefault="001D7343">
            <w:pPr>
              <w:pStyle w:val="TableParagraph"/>
              <w:ind w:left="109"/>
              <w:rPr>
                <w:sz w:val="24"/>
              </w:rPr>
            </w:pPr>
            <w:r>
              <w:rPr>
                <w:sz w:val="24"/>
              </w:rPr>
              <w:t>организации</w:t>
            </w:r>
            <w:r>
              <w:rPr>
                <w:spacing w:val="-3"/>
                <w:sz w:val="24"/>
              </w:rPr>
              <w:t xml:space="preserve"> </w:t>
            </w:r>
            <w:r>
              <w:rPr>
                <w:sz w:val="24"/>
              </w:rPr>
              <w:t>в</w:t>
            </w:r>
            <w:r>
              <w:rPr>
                <w:spacing w:val="-3"/>
                <w:sz w:val="24"/>
              </w:rPr>
              <w:t xml:space="preserve"> </w:t>
            </w:r>
            <w:r>
              <w:rPr>
                <w:sz w:val="24"/>
              </w:rPr>
              <w:t>связи</w:t>
            </w:r>
            <w:r>
              <w:rPr>
                <w:spacing w:val="-2"/>
                <w:sz w:val="24"/>
              </w:rPr>
              <w:t xml:space="preserve"> </w:t>
            </w:r>
            <w:r>
              <w:rPr>
                <w:sz w:val="24"/>
              </w:rPr>
              <w:t>с</w:t>
            </w:r>
            <w:r>
              <w:rPr>
                <w:spacing w:val="-3"/>
                <w:sz w:val="24"/>
              </w:rPr>
              <w:t xml:space="preserve"> </w:t>
            </w:r>
            <w:r>
              <w:rPr>
                <w:sz w:val="24"/>
              </w:rPr>
              <w:t>введением</w:t>
            </w:r>
            <w:r>
              <w:rPr>
                <w:spacing w:val="-3"/>
                <w:sz w:val="24"/>
              </w:rPr>
              <w:t xml:space="preserve"> </w:t>
            </w:r>
            <w:r>
              <w:rPr>
                <w:sz w:val="24"/>
              </w:rPr>
              <w:t>ФГОС</w:t>
            </w:r>
            <w:r>
              <w:rPr>
                <w:spacing w:val="-2"/>
                <w:sz w:val="24"/>
              </w:rPr>
              <w:t xml:space="preserve"> </w:t>
            </w:r>
            <w:r>
              <w:rPr>
                <w:spacing w:val="-5"/>
                <w:sz w:val="24"/>
              </w:rPr>
              <w:t>СОО</w:t>
            </w:r>
          </w:p>
        </w:tc>
        <w:tc>
          <w:tcPr>
            <w:tcW w:w="1841" w:type="dxa"/>
          </w:tcPr>
          <w:p w:rsidR="00336F6E" w:rsidRDefault="001D7343">
            <w:pPr>
              <w:pStyle w:val="TableParagraph"/>
              <w:spacing w:line="263" w:lineRule="exact"/>
              <w:ind w:left="109"/>
              <w:rPr>
                <w:sz w:val="24"/>
              </w:rPr>
            </w:pPr>
            <w:r>
              <w:rPr>
                <w:sz w:val="24"/>
              </w:rPr>
              <w:t>Декабрь</w:t>
            </w:r>
            <w:r>
              <w:rPr>
                <w:spacing w:val="-5"/>
                <w:sz w:val="24"/>
              </w:rPr>
              <w:t xml:space="preserve"> </w:t>
            </w:r>
            <w:r>
              <w:rPr>
                <w:spacing w:val="-4"/>
                <w:sz w:val="24"/>
              </w:rPr>
              <w:t>2023</w:t>
            </w:r>
          </w:p>
        </w:tc>
      </w:tr>
      <w:tr w:rsidR="00336F6E">
        <w:trPr>
          <w:trHeight w:val="1286"/>
        </w:trPr>
        <w:tc>
          <w:tcPr>
            <w:tcW w:w="2696" w:type="dxa"/>
            <w:vMerge/>
            <w:tcBorders>
              <w:top w:val="nil"/>
            </w:tcBorders>
          </w:tcPr>
          <w:p w:rsidR="00336F6E" w:rsidRDefault="00336F6E">
            <w:pPr>
              <w:rPr>
                <w:sz w:val="2"/>
                <w:szCs w:val="2"/>
              </w:rPr>
            </w:pPr>
          </w:p>
        </w:tc>
        <w:tc>
          <w:tcPr>
            <w:tcW w:w="5106" w:type="dxa"/>
          </w:tcPr>
          <w:p w:rsidR="00336F6E" w:rsidRDefault="001D7343">
            <w:pPr>
              <w:pStyle w:val="TableParagraph"/>
              <w:spacing w:line="276" w:lineRule="auto"/>
              <w:ind w:left="109"/>
              <w:rPr>
                <w:sz w:val="24"/>
              </w:rPr>
            </w:pPr>
            <w:r>
              <w:rPr>
                <w:sz w:val="24"/>
              </w:rPr>
              <w:t>3.</w:t>
            </w:r>
            <w:r>
              <w:rPr>
                <w:spacing w:val="-13"/>
                <w:sz w:val="24"/>
              </w:rPr>
              <w:t xml:space="preserve"> </w:t>
            </w:r>
            <w:r>
              <w:rPr>
                <w:sz w:val="24"/>
              </w:rPr>
              <w:t>Корректировка</w:t>
            </w:r>
            <w:r>
              <w:rPr>
                <w:spacing w:val="-13"/>
                <w:sz w:val="24"/>
              </w:rPr>
              <w:t xml:space="preserve"> </w:t>
            </w:r>
            <w:r>
              <w:rPr>
                <w:sz w:val="24"/>
              </w:rPr>
              <w:t>плана</w:t>
            </w:r>
            <w:r>
              <w:rPr>
                <w:spacing w:val="-13"/>
                <w:sz w:val="24"/>
              </w:rPr>
              <w:t xml:space="preserve"> </w:t>
            </w:r>
            <w:r>
              <w:rPr>
                <w:sz w:val="24"/>
              </w:rPr>
              <w:t>научно-методических семинаров (внутришкольного повышения квалификации) с ориентацией на проблемы введения ФГОС СОО</w:t>
            </w:r>
          </w:p>
        </w:tc>
        <w:tc>
          <w:tcPr>
            <w:tcW w:w="1841" w:type="dxa"/>
          </w:tcPr>
          <w:p w:rsidR="00336F6E" w:rsidRDefault="001D7343">
            <w:pPr>
              <w:pStyle w:val="TableParagraph"/>
              <w:spacing w:line="265" w:lineRule="exact"/>
              <w:ind w:left="109"/>
              <w:rPr>
                <w:sz w:val="24"/>
              </w:rPr>
            </w:pPr>
            <w:r>
              <w:rPr>
                <w:sz w:val="24"/>
              </w:rPr>
              <w:t>Май</w:t>
            </w:r>
            <w:r>
              <w:rPr>
                <w:spacing w:val="-1"/>
                <w:sz w:val="24"/>
              </w:rPr>
              <w:t xml:space="preserve"> </w:t>
            </w:r>
            <w:r>
              <w:rPr>
                <w:spacing w:val="-4"/>
                <w:sz w:val="24"/>
              </w:rPr>
              <w:t>2023</w:t>
            </w:r>
          </w:p>
        </w:tc>
      </w:tr>
      <w:tr w:rsidR="00336F6E">
        <w:trPr>
          <w:trHeight w:val="952"/>
        </w:trPr>
        <w:tc>
          <w:tcPr>
            <w:tcW w:w="2696" w:type="dxa"/>
            <w:vMerge w:val="restart"/>
          </w:tcPr>
          <w:p w:rsidR="00336F6E" w:rsidRDefault="001D7343">
            <w:pPr>
              <w:pStyle w:val="TableParagraph"/>
              <w:spacing w:line="276" w:lineRule="auto"/>
              <w:ind w:left="112"/>
              <w:rPr>
                <w:sz w:val="24"/>
              </w:rPr>
            </w:pPr>
            <w:r>
              <w:rPr>
                <w:sz w:val="24"/>
              </w:rPr>
              <w:t>V. Информационное обеспечение введения ФГОС</w:t>
            </w:r>
            <w:r>
              <w:rPr>
                <w:spacing w:val="-15"/>
                <w:sz w:val="24"/>
              </w:rPr>
              <w:t xml:space="preserve"> </w:t>
            </w:r>
            <w:r>
              <w:rPr>
                <w:sz w:val="24"/>
              </w:rPr>
              <w:t>среднего</w:t>
            </w:r>
            <w:r>
              <w:rPr>
                <w:spacing w:val="-15"/>
                <w:sz w:val="24"/>
              </w:rPr>
              <w:t xml:space="preserve"> </w:t>
            </w:r>
            <w:r>
              <w:rPr>
                <w:sz w:val="24"/>
              </w:rPr>
              <w:t xml:space="preserve">общего </w:t>
            </w:r>
            <w:r>
              <w:rPr>
                <w:spacing w:val="-2"/>
                <w:sz w:val="24"/>
              </w:rPr>
              <w:t>образования</w:t>
            </w:r>
          </w:p>
        </w:tc>
        <w:tc>
          <w:tcPr>
            <w:tcW w:w="5106" w:type="dxa"/>
          </w:tcPr>
          <w:p w:rsidR="00336F6E" w:rsidRDefault="001D7343">
            <w:pPr>
              <w:pStyle w:val="TableParagraph"/>
              <w:spacing w:line="276" w:lineRule="auto"/>
              <w:ind w:left="109"/>
              <w:rPr>
                <w:sz w:val="24"/>
              </w:rPr>
            </w:pPr>
            <w:r>
              <w:rPr>
                <w:sz w:val="24"/>
              </w:rPr>
              <w:t>1. Размещение на сайте образовательной организации</w:t>
            </w:r>
            <w:r>
              <w:rPr>
                <w:spacing w:val="-14"/>
                <w:sz w:val="24"/>
              </w:rPr>
              <w:t xml:space="preserve"> </w:t>
            </w:r>
            <w:r>
              <w:rPr>
                <w:sz w:val="24"/>
              </w:rPr>
              <w:t>информационных</w:t>
            </w:r>
            <w:r>
              <w:rPr>
                <w:spacing w:val="-11"/>
                <w:sz w:val="24"/>
              </w:rPr>
              <w:t xml:space="preserve"> </w:t>
            </w:r>
            <w:r>
              <w:rPr>
                <w:sz w:val="24"/>
              </w:rPr>
              <w:t>материалов</w:t>
            </w:r>
            <w:r>
              <w:rPr>
                <w:spacing w:val="-14"/>
                <w:sz w:val="24"/>
              </w:rPr>
              <w:t xml:space="preserve"> </w:t>
            </w:r>
            <w:r>
              <w:rPr>
                <w:sz w:val="24"/>
              </w:rPr>
              <w:t>о</w:t>
            </w:r>
          </w:p>
          <w:p w:rsidR="00336F6E" w:rsidRDefault="001D7343">
            <w:pPr>
              <w:pStyle w:val="TableParagraph"/>
              <w:spacing w:line="275" w:lineRule="exact"/>
              <w:ind w:left="109"/>
              <w:rPr>
                <w:sz w:val="24"/>
              </w:rPr>
            </w:pPr>
            <w:r>
              <w:rPr>
                <w:sz w:val="24"/>
              </w:rPr>
              <w:t>реализации</w:t>
            </w:r>
            <w:r>
              <w:rPr>
                <w:spacing w:val="-3"/>
                <w:sz w:val="24"/>
              </w:rPr>
              <w:t xml:space="preserve"> </w:t>
            </w:r>
            <w:r>
              <w:rPr>
                <w:sz w:val="24"/>
              </w:rPr>
              <w:t>ФГОС</w:t>
            </w:r>
            <w:r>
              <w:rPr>
                <w:spacing w:val="-3"/>
                <w:sz w:val="24"/>
              </w:rPr>
              <w:t xml:space="preserve"> </w:t>
            </w:r>
            <w:r>
              <w:rPr>
                <w:spacing w:val="-5"/>
                <w:sz w:val="24"/>
              </w:rPr>
              <w:t>СОО</w:t>
            </w:r>
          </w:p>
        </w:tc>
        <w:tc>
          <w:tcPr>
            <w:tcW w:w="1841" w:type="dxa"/>
          </w:tcPr>
          <w:p w:rsidR="00336F6E" w:rsidRDefault="001D7343">
            <w:pPr>
              <w:pStyle w:val="TableParagraph"/>
              <w:spacing w:line="265" w:lineRule="exact"/>
              <w:ind w:left="109"/>
              <w:rPr>
                <w:sz w:val="24"/>
              </w:rPr>
            </w:pPr>
            <w:r>
              <w:rPr>
                <w:sz w:val="24"/>
              </w:rPr>
              <w:t>Июнь</w:t>
            </w:r>
            <w:r>
              <w:rPr>
                <w:spacing w:val="-1"/>
                <w:sz w:val="24"/>
              </w:rPr>
              <w:t xml:space="preserve"> </w:t>
            </w:r>
            <w:r>
              <w:rPr>
                <w:spacing w:val="-4"/>
                <w:sz w:val="24"/>
              </w:rPr>
              <w:t>2023</w:t>
            </w:r>
          </w:p>
        </w:tc>
      </w:tr>
      <w:tr w:rsidR="00336F6E">
        <w:trPr>
          <w:trHeight w:val="950"/>
        </w:trPr>
        <w:tc>
          <w:tcPr>
            <w:tcW w:w="2696" w:type="dxa"/>
            <w:vMerge/>
            <w:tcBorders>
              <w:top w:val="nil"/>
            </w:tcBorders>
          </w:tcPr>
          <w:p w:rsidR="00336F6E" w:rsidRDefault="00336F6E">
            <w:pPr>
              <w:rPr>
                <w:sz w:val="2"/>
                <w:szCs w:val="2"/>
              </w:rPr>
            </w:pPr>
          </w:p>
        </w:tc>
        <w:tc>
          <w:tcPr>
            <w:tcW w:w="5106" w:type="dxa"/>
          </w:tcPr>
          <w:p w:rsidR="00336F6E" w:rsidRDefault="001D7343">
            <w:pPr>
              <w:pStyle w:val="TableParagraph"/>
              <w:spacing w:line="276" w:lineRule="auto"/>
              <w:ind w:left="109"/>
              <w:rPr>
                <w:sz w:val="24"/>
              </w:rPr>
            </w:pPr>
            <w:r>
              <w:rPr>
                <w:sz w:val="24"/>
              </w:rPr>
              <w:t>2.</w:t>
            </w:r>
            <w:r>
              <w:rPr>
                <w:spacing w:val="-12"/>
                <w:sz w:val="24"/>
              </w:rPr>
              <w:t xml:space="preserve"> </w:t>
            </w:r>
            <w:r>
              <w:rPr>
                <w:sz w:val="24"/>
              </w:rPr>
              <w:t>Широкое</w:t>
            </w:r>
            <w:r>
              <w:rPr>
                <w:spacing w:val="-13"/>
                <w:sz w:val="24"/>
              </w:rPr>
              <w:t xml:space="preserve"> </w:t>
            </w:r>
            <w:r>
              <w:rPr>
                <w:sz w:val="24"/>
              </w:rPr>
              <w:t>информирование</w:t>
            </w:r>
            <w:r>
              <w:rPr>
                <w:spacing w:val="-13"/>
                <w:sz w:val="24"/>
              </w:rPr>
              <w:t xml:space="preserve"> </w:t>
            </w:r>
            <w:r>
              <w:rPr>
                <w:sz w:val="24"/>
              </w:rPr>
              <w:t>родительской общественности о введении ФГОС СОО и</w:t>
            </w:r>
          </w:p>
          <w:p w:rsidR="00336F6E" w:rsidRDefault="001D7343">
            <w:pPr>
              <w:pStyle w:val="TableParagraph"/>
              <w:spacing w:line="275" w:lineRule="exact"/>
              <w:ind w:left="109"/>
              <w:rPr>
                <w:sz w:val="24"/>
              </w:rPr>
            </w:pPr>
            <w:r>
              <w:rPr>
                <w:sz w:val="24"/>
              </w:rPr>
              <w:t>порядке</w:t>
            </w:r>
            <w:r>
              <w:rPr>
                <w:spacing w:val="-1"/>
                <w:sz w:val="24"/>
              </w:rPr>
              <w:t xml:space="preserve"> </w:t>
            </w:r>
            <w:r>
              <w:rPr>
                <w:sz w:val="24"/>
              </w:rPr>
              <w:t>перехода</w:t>
            </w:r>
            <w:r>
              <w:rPr>
                <w:spacing w:val="-4"/>
                <w:sz w:val="24"/>
              </w:rPr>
              <w:t xml:space="preserve"> </w:t>
            </w:r>
            <w:r>
              <w:rPr>
                <w:sz w:val="24"/>
              </w:rPr>
              <w:t xml:space="preserve">на </w:t>
            </w:r>
            <w:r>
              <w:rPr>
                <w:spacing w:val="-5"/>
                <w:sz w:val="24"/>
              </w:rPr>
              <w:t>них</w:t>
            </w:r>
          </w:p>
        </w:tc>
        <w:tc>
          <w:tcPr>
            <w:tcW w:w="1841" w:type="dxa"/>
          </w:tcPr>
          <w:p w:rsidR="00336F6E" w:rsidRDefault="001D7343">
            <w:pPr>
              <w:pStyle w:val="TableParagraph"/>
              <w:spacing w:line="265" w:lineRule="exact"/>
              <w:ind w:left="109"/>
              <w:rPr>
                <w:sz w:val="24"/>
              </w:rPr>
            </w:pPr>
            <w:r>
              <w:rPr>
                <w:sz w:val="24"/>
              </w:rPr>
              <w:t>Февраль</w:t>
            </w:r>
            <w:r>
              <w:rPr>
                <w:spacing w:val="-4"/>
                <w:sz w:val="24"/>
              </w:rPr>
              <w:t xml:space="preserve"> 2023</w:t>
            </w:r>
          </w:p>
        </w:tc>
      </w:tr>
      <w:tr w:rsidR="00336F6E">
        <w:trPr>
          <w:trHeight w:val="1588"/>
        </w:trPr>
        <w:tc>
          <w:tcPr>
            <w:tcW w:w="2696" w:type="dxa"/>
            <w:vMerge/>
            <w:tcBorders>
              <w:top w:val="nil"/>
            </w:tcBorders>
          </w:tcPr>
          <w:p w:rsidR="00336F6E" w:rsidRDefault="00336F6E">
            <w:pPr>
              <w:rPr>
                <w:sz w:val="2"/>
                <w:szCs w:val="2"/>
              </w:rPr>
            </w:pPr>
          </w:p>
        </w:tc>
        <w:tc>
          <w:tcPr>
            <w:tcW w:w="5106" w:type="dxa"/>
          </w:tcPr>
          <w:p w:rsidR="00336F6E" w:rsidRDefault="001D7343">
            <w:pPr>
              <w:pStyle w:val="TableParagraph"/>
              <w:spacing w:line="276" w:lineRule="auto"/>
              <w:ind w:left="109" w:right="168"/>
              <w:rPr>
                <w:sz w:val="24"/>
              </w:rPr>
            </w:pPr>
            <w:r>
              <w:rPr>
                <w:sz w:val="24"/>
              </w:rPr>
              <w:t>3. Организация изучения общественного мнения</w:t>
            </w:r>
            <w:r>
              <w:rPr>
                <w:spacing w:val="-6"/>
                <w:sz w:val="24"/>
              </w:rPr>
              <w:t xml:space="preserve"> </w:t>
            </w:r>
            <w:r>
              <w:rPr>
                <w:sz w:val="24"/>
              </w:rPr>
              <w:t>по</w:t>
            </w:r>
            <w:r>
              <w:rPr>
                <w:spacing w:val="-6"/>
                <w:sz w:val="24"/>
              </w:rPr>
              <w:t xml:space="preserve"> </w:t>
            </w:r>
            <w:r>
              <w:rPr>
                <w:sz w:val="24"/>
              </w:rPr>
              <w:t>вопросам</w:t>
            </w:r>
            <w:r>
              <w:rPr>
                <w:spacing w:val="-7"/>
                <w:sz w:val="24"/>
              </w:rPr>
              <w:t xml:space="preserve"> </w:t>
            </w:r>
            <w:r>
              <w:rPr>
                <w:sz w:val="24"/>
              </w:rPr>
              <w:t>реализации</w:t>
            </w:r>
            <w:r>
              <w:rPr>
                <w:spacing w:val="-6"/>
                <w:sz w:val="24"/>
              </w:rPr>
              <w:t xml:space="preserve"> </w:t>
            </w:r>
            <w:r>
              <w:rPr>
                <w:sz w:val="24"/>
              </w:rPr>
              <w:t>ФГОС</w:t>
            </w:r>
            <w:r>
              <w:rPr>
                <w:spacing w:val="-6"/>
                <w:sz w:val="24"/>
              </w:rPr>
              <w:t xml:space="preserve"> </w:t>
            </w:r>
            <w:r>
              <w:rPr>
                <w:sz w:val="24"/>
              </w:rPr>
              <w:t>СОО</w:t>
            </w:r>
            <w:r>
              <w:rPr>
                <w:spacing w:val="-7"/>
                <w:sz w:val="24"/>
              </w:rPr>
              <w:t xml:space="preserve"> </w:t>
            </w:r>
            <w:r>
              <w:rPr>
                <w:sz w:val="24"/>
              </w:rPr>
              <w:t>и внесения возможных дополнений в содержание ООП образовательной</w:t>
            </w:r>
          </w:p>
          <w:p w:rsidR="00336F6E" w:rsidRDefault="001D7343">
            <w:pPr>
              <w:pStyle w:val="TableParagraph"/>
              <w:spacing w:line="272" w:lineRule="exact"/>
              <w:ind w:left="109"/>
              <w:rPr>
                <w:sz w:val="24"/>
              </w:rPr>
            </w:pPr>
            <w:r>
              <w:rPr>
                <w:spacing w:val="-2"/>
                <w:sz w:val="24"/>
              </w:rPr>
              <w:t>организации</w:t>
            </w:r>
          </w:p>
        </w:tc>
        <w:tc>
          <w:tcPr>
            <w:tcW w:w="1841" w:type="dxa"/>
          </w:tcPr>
          <w:p w:rsidR="00336F6E" w:rsidRDefault="001D7343">
            <w:pPr>
              <w:pStyle w:val="TableParagraph"/>
              <w:spacing w:line="276" w:lineRule="auto"/>
              <w:ind w:left="109" w:right="467"/>
              <w:rPr>
                <w:sz w:val="24"/>
              </w:rPr>
            </w:pPr>
            <w:r>
              <w:rPr>
                <w:spacing w:val="-2"/>
                <w:sz w:val="24"/>
              </w:rPr>
              <w:t xml:space="preserve">Сентябрь- </w:t>
            </w:r>
            <w:r>
              <w:rPr>
                <w:sz w:val="24"/>
              </w:rPr>
              <w:t>ноябрь</w:t>
            </w:r>
            <w:r>
              <w:rPr>
                <w:spacing w:val="-15"/>
                <w:sz w:val="24"/>
              </w:rPr>
              <w:t xml:space="preserve"> </w:t>
            </w:r>
            <w:r>
              <w:rPr>
                <w:sz w:val="24"/>
              </w:rPr>
              <w:t>2023</w:t>
            </w:r>
          </w:p>
        </w:tc>
      </w:tr>
      <w:tr w:rsidR="00336F6E">
        <w:trPr>
          <w:trHeight w:val="1269"/>
        </w:trPr>
        <w:tc>
          <w:tcPr>
            <w:tcW w:w="2696" w:type="dxa"/>
            <w:vMerge/>
            <w:tcBorders>
              <w:top w:val="nil"/>
            </w:tcBorders>
          </w:tcPr>
          <w:p w:rsidR="00336F6E" w:rsidRDefault="00336F6E">
            <w:pPr>
              <w:rPr>
                <w:sz w:val="2"/>
                <w:szCs w:val="2"/>
              </w:rPr>
            </w:pPr>
          </w:p>
        </w:tc>
        <w:tc>
          <w:tcPr>
            <w:tcW w:w="5106" w:type="dxa"/>
          </w:tcPr>
          <w:p w:rsidR="00336F6E" w:rsidRDefault="001D7343">
            <w:pPr>
              <w:pStyle w:val="TableParagraph"/>
              <w:spacing w:line="276" w:lineRule="auto"/>
              <w:ind w:left="109" w:right="168"/>
              <w:rPr>
                <w:sz w:val="24"/>
              </w:rPr>
            </w:pPr>
            <w:r>
              <w:rPr>
                <w:sz w:val="24"/>
              </w:rPr>
              <w:t>4.</w:t>
            </w:r>
            <w:r>
              <w:rPr>
                <w:spacing w:val="-9"/>
                <w:sz w:val="24"/>
              </w:rPr>
              <w:t xml:space="preserve"> </w:t>
            </w:r>
            <w:r>
              <w:rPr>
                <w:sz w:val="24"/>
              </w:rPr>
              <w:t>Разработка</w:t>
            </w:r>
            <w:r>
              <w:rPr>
                <w:spacing w:val="-9"/>
                <w:sz w:val="24"/>
              </w:rPr>
              <w:t xml:space="preserve"> </w:t>
            </w:r>
            <w:r>
              <w:rPr>
                <w:sz w:val="24"/>
              </w:rPr>
              <w:t>и</w:t>
            </w:r>
            <w:r>
              <w:rPr>
                <w:spacing w:val="-6"/>
                <w:sz w:val="24"/>
              </w:rPr>
              <w:t xml:space="preserve"> </w:t>
            </w:r>
            <w:r>
              <w:rPr>
                <w:sz w:val="24"/>
              </w:rPr>
              <w:t>утверждение</w:t>
            </w:r>
            <w:r>
              <w:rPr>
                <w:spacing w:val="-9"/>
                <w:sz w:val="24"/>
              </w:rPr>
              <w:t xml:space="preserve"> </w:t>
            </w:r>
            <w:r>
              <w:rPr>
                <w:sz w:val="24"/>
              </w:rPr>
              <w:t>локальных</w:t>
            </w:r>
            <w:r>
              <w:rPr>
                <w:spacing w:val="-7"/>
                <w:sz w:val="24"/>
              </w:rPr>
              <w:t xml:space="preserve"> </w:t>
            </w:r>
            <w:r>
              <w:rPr>
                <w:sz w:val="24"/>
              </w:rPr>
              <w:t>актов, регламентирующих: организацию и проведение публичного отчета</w:t>
            </w:r>
          </w:p>
          <w:p w:rsidR="00336F6E" w:rsidRDefault="001D7343">
            <w:pPr>
              <w:pStyle w:val="TableParagraph"/>
              <w:spacing w:line="274" w:lineRule="exact"/>
              <w:ind w:left="109"/>
              <w:rPr>
                <w:sz w:val="24"/>
              </w:rPr>
            </w:pPr>
            <w:r>
              <w:rPr>
                <w:sz w:val="24"/>
              </w:rPr>
              <w:t>образовательной</w:t>
            </w:r>
            <w:r>
              <w:rPr>
                <w:spacing w:val="-7"/>
                <w:sz w:val="24"/>
              </w:rPr>
              <w:t xml:space="preserve"> </w:t>
            </w:r>
            <w:r>
              <w:rPr>
                <w:spacing w:val="-2"/>
                <w:sz w:val="24"/>
              </w:rPr>
              <w:t>организации</w:t>
            </w:r>
          </w:p>
        </w:tc>
        <w:tc>
          <w:tcPr>
            <w:tcW w:w="1841" w:type="dxa"/>
          </w:tcPr>
          <w:p w:rsidR="00336F6E" w:rsidRDefault="001D7343">
            <w:pPr>
              <w:pStyle w:val="TableParagraph"/>
              <w:spacing w:line="263" w:lineRule="exact"/>
              <w:ind w:left="109"/>
              <w:rPr>
                <w:sz w:val="24"/>
              </w:rPr>
            </w:pPr>
            <w:r>
              <w:rPr>
                <w:sz w:val="24"/>
              </w:rPr>
              <w:t>Июнь</w:t>
            </w:r>
            <w:r>
              <w:rPr>
                <w:spacing w:val="-1"/>
                <w:sz w:val="24"/>
              </w:rPr>
              <w:t xml:space="preserve"> </w:t>
            </w:r>
            <w:r>
              <w:rPr>
                <w:spacing w:val="-4"/>
                <w:sz w:val="24"/>
              </w:rPr>
              <w:t>2023</w:t>
            </w:r>
          </w:p>
        </w:tc>
      </w:tr>
      <w:tr w:rsidR="00336F6E">
        <w:trPr>
          <w:trHeight w:val="635"/>
        </w:trPr>
        <w:tc>
          <w:tcPr>
            <w:tcW w:w="2696" w:type="dxa"/>
            <w:vMerge w:val="restart"/>
          </w:tcPr>
          <w:p w:rsidR="00336F6E" w:rsidRDefault="001D7343">
            <w:pPr>
              <w:pStyle w:val="TableParagraph"/>
              <w:spacing w:line="276" w:lineRule="auto"/>
              <w:ind w:left="112" w:right="70"/>
              <w:rPr>
                <w:sz w:val="24"/>
              </w:rPr>
            </w:pPr>
            <w:r>
              <w:rPr>
                <w:sz w:val="24"/>
              </w:rPr>
              <w:t xml:space="preserve">VI. Материально- </w:t>
            </w:r>
            <w:r>
              <w:rPr>
                <w:spacing w:val="-2"/>
                <w:sz w:val="24"/>
              </w:rPr>
              <w:t xml:space="preserve">техническое </w:t>
            </w:r>
            <w:r>
              <w:rPr>
                <w:sz w:val="24"/>
              </w:rPr>
              <w:t>обеспечение введения ФГОС</w:t>
            </w:r>
            <w:r>
              <w:rPr>
                <w:spacing w:val="-15"/>
                <w:sz w:val="24"/>
              </w:rPr>
              <w:t xml:space="preserve"> </w:t>
            </w:r>
            <w:r>
              <w:rPr>
                <w:sz w:val="24"/>
              </w:rPr>
              <w:t>среднего</w:t>
            </w:r>
            <w:r>
              <w:rPr>
                <w:spacing w:val="-15"/>
                <w:sz w:val="24"/>
              </w:rPr>
              <w:t xml:space="preserve"> </w:t>
            </w:r>
            <w:r>
              <w:rPr>
                <w:sz w:val="24"/>
              </w:rPr>
              <w:t xml:space="preserve">общего </w:t>
            </w:r>
            <w:r>
              <w:rPr>
                <w:spacing w:val="-2"/>
                <w:sz w:val="24"/>
              </w:rPr>
              <w:t>образования</w:t>
            </w:r>
          </w:p>
        </w:tc>
        <w:tc>
          <w:tcPr>
            <w:tcW w:w="5106" w:type="dxa"/>
          </w:tcPr>
          <w:p w:rsidR="00336F6E" w:rsidRDefault="001D7343">
            <w:pPr>
              <w:pStyle w:val="TableParagraph"/>
              <w:spacing w:line="263" w:lineRule="exact"/>
              <w:ind w:left="109"/>
              <w:rPr>
                <w:sz w:val="24"/>
              </w:rPr>
            </w:pPr>
            <w:r>
              <w:rPr>
                <w:sz w:val="24"/>
              </w:rPr>
              <w:t>1.</w:t>
            </w:r>
            <w:r>
              <w:rPr>
                <w:spacing w:val="-6"/>
                <w:sz w:val="24"/>
              </w:rPr>
              <w:t xml:space="preserve"> </w:t>
            </w:r>
            <w:r>
              <w:rPr>
                <w:sz w:val="24"/>
              </w:rPr>
              <w:t>Анализ</w:t>
            </w:r>
            <w:r>
              <w:rPr>
                <w:spacing w:val="-5"/>
                <w:sz w:val="24"/>
              </w:rPr>
              <w:t xml:space="preserve"> </w:t>
            </w:r>
            <w:r>
              <w:rPr>
                <w:sz w:val="24"/>
              </w:rPr>
              <w:t>материально-</w:t>
            </w:r>
            <w:r>
              <w:rPr>
                <w:spacing w:val="-2"/>
                <w:sz w:val="24"/>
              </w:rPr>
              <w:t>технического</w:t>
            </w:r>
          </w:p>
          <w:p w:rsidR="00336F6E" w:rsidRDefault="001D7343">
            <w:pPr>
              <w:pStyle w:val="TableParagraph"/>
              <w:spacing w:before="38"/>
              <w:ind w:left="109"/>
              <w:rPr>
                <w:sz w:val="24"/>
              </w:rPr>
            </w:pPr>
            <w:r>
              <w:rPr>
                <w:sz w:val="24"/>
              </w:rPr>
              <w:t>обеспечения</w:t>
            </w:r>
            <w:r>
              <w:rPr>
                <w:spacing w:val="-4"/>
                <w:sz w:val="24"/>
              </w:rPr>
              <w:t xml:space="preserve"> </w:t>
            </w:r>
            <w:r>
              <w:rPr>
                <w:sz w:val="24"/>
              </w:rPr>
              <w:t>реализации</w:t>
            </w:r>
            <w:r>
              <w:rPr>
                <w:spacing w:val="-3"/>
                <w:sz w:val="24"/>
              </w:rPr>
              <w:t xml:space="preserve"> </w:t>
            </w:r>
            <w:r>
              <w:rPr>
                <w:sz w:val="24"/>
              </w:rPr>
              <w:t>ФГОС</w:t>
            </w:r>
            <w:r>
              <w:rPr>
                <w:spacing w:val="-3"/>
                <w:sz w:val="24"/>
              </w:rPr>
              <w:t xml:space="preserve"> </w:t>
            </w:r>
            <w:r>
              <w:rPr>
                <w:spacing w:val="-5"/>
                <w:sz w:val="24"/>
              </w:rPr>
              <w:t>СОО</w:t>
            </w:r>
          </w:p>
        </w:tc>
        <w:tc>
          <w:tcPr>
            <w:tcW w:w="1841" w:type="dxa"/>
          </w:tcPr>
          <w:p w:rsidR="00336F6E" w:rsidRDefault="001D7343">
            <w:pPr>
              <w:pStyle w:val="TableParagraph"/>
              <w:spacing w:line="263" w:lineRule="exact"/>
              <w:ind w:left="109"/>
              <w:rPr>
                <w:sz w:val="24"/>
              </w:rPr>
            </w:pPr>
            <w:r>
              <w:rPr>
                <w:sz w:val="24"/>
              </w:rPr>
              <w:t>Декабрь</w:t>
            </w:r>
            <w:r>
              <w:rPr>
                <w:spacing w:val="-5"/>
                <w:sz w:val="24"/>
              </w:rPr>
              <w:t xml:space="preserve"> </w:t>
            </w:r>
            <w:r>
              <w:rPr>
                <w:spacing w:val="-4"/>
                <w:sz w:val="24"/>
              </w:rPr>
              <w:t>2022</w:t>
            </w:r>
          </w:p>
        </w:tc>
      </w:tr>
      <w:tr w:rsidR="00336F6E">
        <w:trPr>
          <w:trHeight w:val="950"/>
        </w:trPr>
        <w:tc>
          <w:tcPr>
            <w:tcW w:w="2696" w:type="dxa"/>
            <w:vMerge/>
            <w:tcBorders>
              <w:top w:val="nil"/>
            </w:tcBorders>
          </w:tcPr>
          <w:p w:rsidR="00336F6E" w:rsidRDefault="00336F6E">
            <w:pPr>
              <w:rPr>
                <w:sz w:val="2"/>
                <w:szCs w:val="2"/>
              </w:rPr>
            </w:pPr>
          </w:p>
        </w:tc>
        <w:tc>
          <w:tcPr>
            <w:tcW w:w="5106" w:type="dxa"/>
          </w:tcPr>
          <w:p w:rsidR="00336F6E" w:rsidRDefault="001D7343">
            <w:pPr>
              <w:pStyle w:val="TableParagraph"/>
              <w:spacing w:line="271" w:lineRule="auto"/>
              <w:ind w:left="109" w:right="122"/>
              <w:rPr>
                <w:sz w:val="24"/>
              </w:rPr>
            </w:pPr>
            <w:r>
              <w:rPr>
                <w:sz w:val="24"/>
              </w:rPr>
              <w:t>2.</w:t>
            </w:r>
            <w:r>
              <w:rPr>
                <w:spacing w:val="-12"/>
                <w:sz w:val="24"/>
              </w:rPr>
              <w:t xml:space="preserve"> </w:t>
            </w:r>
            <w:r>
              <w:rPr>
                <w:sz w:val="24"/>
              </w:rPr>
              <w:t>Обеспечение</w:t>
            </w:r>
            <w:r>
              <w:rPr>
                <w:spacing w:val="-13"/>
                <w:sz w:val="24"/>
              </w:rPr>
              <w:t xml:space="preserve"> </w:t>
            </w:r>
            <w:r>
              <w:rPr>
                <w:sz w:val="24"/>
              </w:rPr>
              <w:t>соответствия</w:t>
            </w:r>
            <w:r>
              <w:rPr>
                <w:spacing w:val="-12"/>
                <w:sz w:val="24"/>
              </w:rPr>
              <w:t xml:space="preserve"> </w:t>
            </w:r>
            <w:r>
              <w:rPr>
                <w:sz w:val="24"/>
              </w:rPr>
              <w:t>материально- технической базы образовательной организации требованиям ФГОС СОО</w:t>
            </w:r>
          </w:p>
        </w:tc>
        <w:tc>
          <w:tcPr>
            <w:tcW w:w="1841" w:type="dxa"/>
          </w:tcPr>
          <w:p w:rsidR="00336F6E" w:rsidRDefault="001D7343">
            <w:pPr>
              <w:pStyle w:val="TableParagraph"/>
              <w:spacing w:line="263" w:lineRule="exact"/>
              <w:ind w:left="109"/>
              <w:rPr>
                <w:sz w:val="24"/>
              </w:rPr>
            </w:pPr>
            <w:r>
              <w:rPr>
                <w:sz w:val="24"/>
              </w:rPr>
              <w:t>2022-2023</w:t>
            </w:r>
            <w:r>
              <w:rPr>
                <w:spacing w:val="-1"/>
                <w:sz w:val="24"/>
              </w:rPr>
              <w:t xml:space="preserve"> </w:t>
            </w:r>
            <w:r>
              <w:rPr>
                <w:spacing w:val="-4"/>
                <w:sz w:val="24"/>
              </w:rPr>
              <w:t>годы</w:t>
            </w:r>
          </w:p>
        </w:tc>
      </w:tr>
      <w:tr w:rsidR="00336F6E">
        <w:trPr>
          <w:trHeight w:val="1034"/>
        </w:trPr>
        <w:tc>
          <w:tcPr>
            <w:tcW w:w="2696" w:type="dxa"/>
            <w:vMerge/>
            <w:tcBorders>
              <w:top w:val="nil"/>
            </w:tcBorders>
          </w:tcPr>
          <w:p w:rsidR="00336F6E" w:rsidRDefault="00336F6E">
            <w:pPr>
              <w:rPr>
                <w:sz w:val="2"/>
                <w:szCs w:val="2"/>
              </w:rPr>
            </w:pPr>
          </w:p>
        </w:tc>
        <w:tc>
          <w:tcPr>
            <w:tcW w:w="5106" w:type="dxa"/>
          </w:tcPr>
          <w:p w:rsidR="00336F6E" w:rsidRDefault="001D7343">
            <w:pPr>
              <w:pStyle w:val="TableParagraph"/>
              <w:spacing w:line="276" w:lineRule="auto"/>
              <w:ind w:left="109"/>
              <w:rPr>
                <w:sz w:val="24"/>
              </w:rPr>
            </w:pPr>
            <w:r>
              <w:rPr>
                <w:sz w:val="24"/>
              </w:rPr>
              <w:t>3. Обеспечение соответствия санитарно- гигиенических</w:t>
            </w:r>
            <w:r>
              <w:rPr>
                <w:spacing w:val="-8"/>
                <w:sz w:val="24"/>
              </w:rPr>
              <w:t xml:space="preserve"> </w:t>
            </w:r>
            <w:r>
              <w:rPr>
                <w:sz w:val="24"/>
              </w:rPr>
              <w:t>условий</w:t>
            </w:r>
            <w:r>
              <w:rPr>
                <w:spacing w:val="-11"/>
                <w:sz w:val="24"/>
              </w:rPr>
              <w:t xml:space="preserve"> </w:t>
            </w:r>
            <w:r>
              <w:rPr>
                <w:sz w:val="24"/>
              </w:rPr>
              <w:t>требованиям</w:t>
            </w:r>
            <w:r>
              <w:rPr>
                <w:spacing w:val="-12"/>
                <w:sz w:val="24"/>
              </w:rPr>
              <w:t xml:space="preserve"> </w:t>
            </w:r>
            <w:r>
              <w:rPr>
                <w:sz w:val="24"/>
              </w:rPr>
              <w:t>ФГОС</w:t>
            </w:r>
            <w:r>
              <w:rPr>
                <w:spacing w:val="-11"/>
                <w:sz w:val="24"/>
              </w:rPr>
              <w:t xml:space="preserve"> </w:t>
            </w:r>
            <w:r>
              <w:rPr>
                <w:sz w:val="24"/>
              </w:rPr>
              <w:t xml:space="preserve">и </w:t>
            </w:r>
            <w:r>
              <w:rPr>
                <w:spacing w:val="-2"/>
                <w:sz w:val="24"/>
              </w:rPr>
              <w:t>СанПиН</w:t>
            </w:r>
          </w:p>
        </w:tc>
        <w:tc>
          <w:tcPr>
            <w:tcW w:w="1841" w:type="dxa"/>
          </w:tcPr>
          <w:p w:rsidR="00336F6E" w:rsidRDefault="001D7343">
            <w:pPr>
              <w:pStyle w:val="TableParagraph"/>
              <w:spacing w:line="265" w:lineRule="exact"/>
              <w:ind w:left="109"/>
              <w:rPr>
                <w:sz w:val="24"/>
              </w:rPr>
            </w:pPr>
            <w:r>
              <w:rPr>
                <w:sz w:val="24"/>
              </w:rPr>
              <w:t>2022-2023</w:t>
            </w:r>
            <w:r>
              <w:rPr>
                <w:spacing w:val="-1"/>
                <w:sz w:val="24"/>
              </w:rPr>
              <w:t xml:space="preserve"> </w:t>
            </w:r>
            <w:r>
              <w:rPr>
                <w:spacing w:val="-4"/>
                <w:sz w:val="24"/>
              </w:rPr>
              <w:t>годы</w:t>
            </w:r>
          </w:p>
        </w:tc>
      </w:tr>
      <w:tr w:rsidR="00336F6E">
        <w:trPr>
          <w:trHeight w:val="1271"/>
        </w:trPr>
        <w:tc>
          <w:tcPr>
            <w:tcW w:w="2696" w:type="dxa"/>
            <w:vMerge/>
            <w:tcBorders>
              <w:top w:val="nil"/>
            </w:tcBorders>
          </w:tcPr>
          <w:p w:rsidR="00336F6E" w:rsidRDefault="00336F6E">
            <w:pPr>
              <w:rPr>
                <w:sz w:val="2"/>
                <w:szCs w:val="2"/>
              </w:rPr>
            </w:pPr>
          </w:p>
        </w:tc>
        <w:tc>
          <w:tcPr>
            <w:tcW w:w="5106" w:type="dxa"/>
          </w:tcPr>
          <w:p w:rsidR="00336F6E" w:rsidRDefault="001D7343">
            <w:pPr>
              <w:pStyle w:val="TableParagraph"/>
              <w:spacing w:line="276" w:lineRule="auto"/>
              <w:ind w:left="109"/>
              <w:rPr>
                <w:sz w:val="24"/>
              </w:rPr>
            </w:pPr>
            <w:r>
              <w:rPr>
                <w:sz w:val="24"/>
              </w:rPr>
              <w:t>4. Обеспечение соответствия условий реализации</w:t>
            </w:r>
            <w:r>
              <w:rPr>
                <w:spacing w:val="-13"/>
                <w:sz w:val="24"/>
              </w:rPr>
              <w:t xml:space="preserve"> </w:t>
            </w:r>
            <w:r>
              <w:rPr>
                <w:sz w:val="24"/>
              </w:rPr>
              <w:t>ООП</w:t>
            </w:r>
            <w:r>
              <w:rPr>
                <w:spacing w:val="-14"/>
                <w:sz w:val="24"/>
              </w:rPr>
              <w:t xml:space="preserve"> </w:t>
            </w:r>
            <w:r>
              <w:rPr>
                <w:sz w:val="24"/>
              </w:rPr>
              <w:t>противопожарным</w:t>
            </w:r>
            <w:r>
              <w:rPr>
                <w:spacing w:val="-15"/>
                <w:sz w:val="24"/>
              </w:rPr>
              <w:t xml:space="preserve"> </w:t>
            </w:r>
            <w:r>
              <w:rPr>
                <w:sz w:val="24"/>
              </w:rPr>
              <w:t>нормам, нормам охраны труда работников</w:t>
            </w:r>
          </w:p>
          <w:p w:rsidR="00336F6E" w:rsidRDefault="001D7343">
            <w:pPr>
              <w:pStyle w:val="TableParagraph"/>
              <w:ind w:left="109"/>
              <w:rPr>
                <w:sz w:val="24"/>
              </w:rPr>
            </w:pPr>
            <w:r>
              <w:rPr>
                <w:sz w:val="24"/>
              </w:rPr>
              <w:t>образовательной</w:t>
            </w:r>
            <w:r>
              <w:rPr>
                <w:spacing w:val="-7"/>
                <w:sz w:val="24"/>
              </w:rPr>
              <w:t xml:space="preserve"> </w:t>
            </w:r>
            <w:r>
              <w:rPr>
                <w:spacing w:val="-2"/>
                <w:sz w:val="24"/>
              </w:rPr>
              <w:t>организации</w:t>
            </w:r>
          </w:p>
        </w:tc>
        <w:tc>
          <w:tcPr>
            <w:tcW w:w="1841" w:type="dxa"/>
          </w:tcPr>
          <w:p w:rsidR="00336F6E" w:rsidRDefault="001D7343">
            <w:pPr>
              <w:pStyle w:val="TableParagraph"/>
              <w:spacing w:line="265" w:lineRule="exact"/>
              <w:ind w:left="109"/>
              <w:rPr>
                <w:sz w:val="24"/>
              </w:rPr>
            </w:pPr>
            <w:r>
              <w:rPr>
                <w:sz w:val="24"/>
              </w:rPr>
              <w:t>2022-2023</w:t>
            </w:r>
            <w:r>
              <w:rPr>
                <w:spacing w:val="-1"/>
                <w:sz w:val="24"/>
              </w:rPr>
              <w:t xml:space="preserve"> </w:t>
            </w:r>
            <w:r>
              <w:rPr>
                <w:spacing w:val="-4"/>
                <w:sz w:val="24"/>
              </w:rPr>
              <w:t>годы</w:t>
            </w:r>
          </w:p>
        </w:tc>
      </w:tr>
    </w:tbl>
    <w:p w:rsidR="00336F6E" w:rsidRDefault="00336F6E">
      <w:pPr>
        <w:pStyle w:val="TableParagraph"/>
        <w:spacing w:line="265" w:lineRule="exact"/>
        <w:rPr>
          <w:sz w:val="24"/>
        </w:rPr>
        <w:sectPr w:rsidR="00336F6E">
          <w:pgSz w:w="11920" w:h="16850"/>
          <w:pgMar w:top="1420" w:right="708" w:bottom="1160" w:left="992" w:header="0" w:footer="963"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5106"/>
        <w:gridCol w:w="1841"/>
      </w:tblGrid>
      <w:tr w:rsidR="00336F6E">
        <w:trPr>
          <w:trHeight w:val="952"/>
        </w:trPr>
        <w:tc>
          <w:tcPr>
            <w:tcW w:w="2696" w:type="dxa"/>
            <w:vMerge w:val="restart"/>
          </w:tcPr>
          <w:p w:rsidR="00336F6E" w:rsidRDefault="00336F6E">
            <w:pPr>
              <w:pStyle w:val="TableParagraph"/>
              <w:rPr>
                <w:sz w:val="24"/>
              </w:rPr>
            </w:pPr>
          </w:p>
        </w:tc>
        <w:tc>
          <w:tcPr>
            <w:tcW w:w="5106" w:type="dxa"/>
          </w:tcPr>
          <w:p w:rsidR="00336F6E" w:rsidRDefault="001D7343">
            <w:pPr>
              <w:pStyle w:val="TableParagraph"/>
              <w:spacing w:line="276" w:lineRule="auto"/>
              <w:ind w:left="109"/>
              <w:rPr>
                <w:sz w:val="24"/>
              </w:rPr>
            </w:pPr>
            <w:r>
              <w:rPr>
                <w:sz w:val="24"/>
              </w:rPr>
              <w:t>5.</w:t>
            </w:r>
            <w:r>
              <w:rPr>
                <w:spacing w:val="-12"/>
                <w:sz w:val="24"/>
              </w:rPr>
              <w:t xml:space="preserve"> </w:t>
            </w:r>
            <w:r>
              <w:rPr>
                <w:sz w:val="24"/>
              </w:rPr>
              <w:t>Обеспечение</w:t>
            </w:r>
            <w:r>
              <w:rPr>
                <w:spacing w:val="-12"/>
                <w:sz w:val="24"/>
              </w:rPr>
              <w:t xml:space="preserve"> </w:t>
            </w:r>
            <w:r>
              <w:rPr>
                <w:sz w:val="24"/>
              </w:rPr>
              <w:t>соответствия</w:t>
            </w:r>
            <w:r>
              <w:rPr>
                <w:spacing w:val="-12"/>
                <w:sz w:val="24"/>
              </w:rPr>
              <w:t xml:space="preserve"> </w:t>
            </w:r>
            <w:r>
              <w:rPr>
                <w:sz w:val="24"/>
              </w:rPr>
              <w:t>информационно- образовательной среды требованиям ФГОС</w:t>
            </w:r>
          </w:p>
          <w:p w:rsidR="00336F6E" w:rsidRDefault="001D7343">
            <w:pPr>
              <w:pStyle w:val="TableParagraph"/>
              <w:ind w:left="109"/>
              <w:rPr>
                <w:sz w:val="24"/>
              </w:rPr>
            </w:pPr>
            <w:r>
              <w:rPr>
                <w:spacing w:val="-5"/>
                <w:sz w:val="24"/>
              </w:rPr>
              <w:t>СОО</w:t>
            </w:r>
          </w:p>
        </w:tc>
        <w:tc>
          <w:tcPr>
            <w:tcW w:w="1841" w:type="dxa"/>
          </w:tcPr>
          <w:p w:rsidR="00336F6E" w:rsidRDefault="001D7343">
            <w:pPr>
              <w:pStyle w:val="TableParagraph"/>
              <w:spacing w:line="265" w:lineRule="exact"/>
              <w:ind w:left="109"/>
              <w:rPr>
                <w:sz w:val="24"/>
              </w:rPr>
            </w:pPr>
            <w:r>
              <w:rPr>
                <w:sz w:val="24"/>
              </w:rPr>
              <w:t>2022-2023</w:t>
            </w:r>
            <w:r>
              <w:rPr>
                <w:spacing w:val="-1"/>
                <w:sz w:val="24"/>
              </w:rPr>
              <w:t xml:space="preserve"> </w:t>
            </w:r>
            <w:r>
              <w:rPr>
                <w:spacing w:val="-4"/>
                <w:sz w:val="24"/>
              </w:rPr>
              <w:t>годы</w:t>
            </w:r>
          </w:p>
        </w:tc>
      </w:tr>
      <w:tr w:rsidR="00336F6E">
        <w:trPr>
          <w:trHeight w:val="1271"/>
        </w:trPr>
        <w:tc>
          <w:tcPr>
            <w:tcW w:w="2696" w:type="dxa"/>
            <w:vMerge/>
            <w:tcBorders>
              <w:top w:val="nil"/>
            </w:tcBorders>
          </w:tcPr>
          <w:p w:rsidR="00336F6E" w:rsidRDefault="00336F6E">
            <w:pPr>
              <w:rPr>
                <w:sz w:val="2"/>
                <w:szCs w:val="2"/>
              </w:rPr>
            </w:pPr>
          </w:p>
        </w:tc>
        <w:tc>
          <w:tcPr>
            <w:tcW w:w="5106" w:type="dxa"/>
          </w:tcPr>
          <w:p w:rsidR="00336F6E" w:rsidRDefault="001D7343">
            <w:pPr>
              <w:pStyle w:val="TableParagraph"/>
              <w:spacing w:line="276" w:lineRule="auto"/>
              <w:ind w:left="109" w:right="136"/>
              <w:rPr>
                <w:sz w:val="24"/>
              </w:rPr>
            </w:pPr>
            <w:r>
              <w:rPr>
                <w:sz w:val="24"/>
              </w:rPr>
              <w:t>6. Обеспечение укомплектованности библиотечно-информационного центра печатными</w:t>
            </w:r>
            <w:r>
              <w:rPr>
                <w:spacing w:val="-13"/>
                <w:sz w:val="24"/>
              </w:rPr>
              <w:t xml:space="preserve"> </w:t>
            </w:r>
            <w:r>
              <w:rPr>
                <w:sz w:val="24"/>
              </w:rPr>
              <w:t>и</w:t>
            </w:r>
            <w:r>
              <w:rPr>
                <w:spacing w:val="-13"/>
                <w:sz w:val="24"/>
              </w:rPr>
              <w:t xml:space="preserve"> </w:t>
            </w:r>
            <w:r>
              <w:rPr>
                <w:sz w:val="24"/>
              </w:rPr>
              <w:t>электронными</w:t>
            </w:r>
            <w:r>
              <w:rPr>
                <w:spacing w:val="-13"/>
                <w:sz w:val="24"/>
              </w:rPr>
              <w:t xml:space="preserve"> </w:t>
            </w:r>
            <w:r>
              <w:rPr>
                <w:sz w:val="24"/>
              </w:rPr>
              <w:t>образовательными</w:t>
            </w:r>
          </w:p>
          <w:p w:rsidR="00336F6E" w:rsidRDefault="001D7343">
            <w:pPr>
              <w:pStyle w:val="TableParagraph"/>
              <w:ind w:left="109"/>
              <w:rPr>
                <w:sz w:val="24"/>
              </w:rPr>
            </w:pPr>
            <w:r>
              <w:rPr>
                <w:spacing w:val="-2"/>
                <w:sz w:val="24"/>
              </w:rPr>
              <w:t>ресурсами</w:t>
            </w:r>
          </w:p>
        </w:tc>
        <w:tc>
          <w:tcPr>
            <w:tcW w:w="1841" w:type="dxa"/>
          </w:tcPr>
          <w:p w:rsidR="00336F6E" w:rsidRDefault="001D7343">
            <w:pPr>
              <w:pStyle w:val="TableParagraph"/>
              <w:spacing w:line="265" w:lineRule="exact"/>
              <w:ind w:left="109"/>
              <w:rPr>
                <w:sz w:val="24"/>
              </w:rPr>
            </w:pPr>
            <w:r>
              <w:rPr>
                <w:sz w:val="24"/>
              </w:rPr>
              <w:t>2022-2023</w:t>
            </w:r>
            <w:r>
              <w:rPr>
                <w:spacing w:val="-1"/>
                <w:sz w:val="24"/>
              </w:rPr>
              <w:t xml:space="preserve"> </w:t>
            </w:r>
            <w:r>
              <w:rPr>
                <w:spacing w:val="-4"/>
                <w:sz w:val="24"/>
              </w:rPr>
              <w:t>годы</w:t>
            </w:r>
          </w:p>
        </w:tc>
      </w:tr>
      <w:tr w:rsidR="00336F6E">
        <w:trPr>
          <w:trHeight w:val="1269"/>
        </w:trPr>
        <w:tc>
          <w:tcPr>
            <w:tcW w:w="2696" w:type="dxa"/>
            <w:vMerge/>
            <w:tcBorders>
              <w:top w:val="nil"/>
            </w:tcBorders>
          </w:tcPr>
          <w:p w:rsidR="00336F6E" w:rsidRDefault="00336F6E">
            <w:pPr>
              <w:rPr>
                <w:sz w:val="2"/>
                <w:szCs w:val="2"/>
              </w:rPr>
            </w:pPr>
          </w:p>
        </w:tc>
        <w:tc>
          <w:tcPr>
            <w:tcW w:w="5106" w:type="dxa"/>
          </w:tcPr>
          <w:p w:rsidR="00336F6E" w:rsidRDefault="001D7343">
            <w:pPr>
              <w:pStyle w:val="TableParagraph"/>
              <w:spacing w:line="276" w:lineRule="auto"/>
              <w:ind w:left="109"/>
              <w:rPr>
                <w:sz w:val="24"/>
              </w:rPr>
            </w:pPr>
            <w:r>
              <w:rPr>
                <w:sz w:val="24"/>
              </w:rPr>
              <w:t>7. Наличие доступа образовательной организации к электронным образовательным ресурсам</w:t>
            </w:r>
            <w:r>
              <w:rPr>
                <w:spacing w:val="-10"/>
                <w:sz w:val="24"/>
              </w:rPr>
              <w:t xml:space="preserve"> </w:t>
            </w:r>
            <w:r>
              <w:rPr>
                <w:sz w:val="24"/>
              </w:rPr>
              <w:t>(ЭОР),</w:t>
            </w:r>
            <w:r>
              <w:rPr>
                <w:spacing w:val="-9"/>
                <w:sz w:val="24"/>
              </w:rPr>
              <w:t xml:space="preserve"> </w:t>
            </w:r>
            <w:r>
              <w:rPr>
                <w:sz w:val="24"/>
              </w:rPr>
              <w:t>размещенным</w:t>
            </w:r>
            <w:r>
              <w:rPr>
                <w:spacing w:val="-11"/>
                <w:sz w:val="24"/>
              </w:rPr>
              <w:t xml:space="preserve"> </w:t>
            </w:r>
            <w:r>
              <w:rPr>
                <w:sz w:val="24"/>
              </w:rPr>
              <w:t>в</w:t>
            </w:r>
            <w:r>
              <w:rPr>
                <w:spacing w:val="-10"/>
                <w:sz w:val="24"/>
              </w:rPr>
              <w:t xml:space="preserve"> </w:t>
            </w:r>
            <w:r>
              <w:rPr>
                <w:sz w:val="24"/>
              </w:rPr>
              <w:t>федеральных,</w:t>
            </w:r>
          </w:p>
          <w:p w:rsidR="00336F6E" w:rsidRDefault="001D7343">
            <w:pPr>
              <w:pStyle w:val="TableParagraph"/>
              <w:ind w:left="109"/>
              <w:rPr>
                <w:sz w:val="24"/>
              </w:rPr>
            </w:pPr>
            <w:r>
              <w:rPr>
                <w:sz w:val="24"/>
              </w:rPr>
              <w:t>региональных</w:t>
            </w:r>
            <w:r>
              <w:rPr>
                <w:spacing w:val="-5"/>
                <w:sz w:val="24"/>
              </w:rPr>
              <w:t xml:space="preserve"> </w:t>
            </w:r>
            <w:r>
              <w:rPr>
                <w:sz w:val="24"/>
              </w:rPr>
              <w:t>и</w:t>
            </w:r>
            <w:r>
              <w:rPr>
                <w:spacing w:val="-5"/>
                <w:sz w:val="24"/>
              </w:rPr>
              <w:t xml:space="preserve"> </w:t>
            </w:r>
            <w:r>
              <w:rPr>
                <w:sz w:val="24"/>
              </w:rPr>
              <w:t>иных</w:t>
            </w:r>
            <w:r>
              <w:rPr>
                <w:spacing w:val="-2"/>
                <w:sz w:val="24"/>
              </w:rPr>
              <w:t xml:space="preserve"> </w:t>
            </w:r>
            <w:r>
              <w:rPr>
                <w:sz w:val="24"/>
              </w:rPr>
              <w:t>базах</w:t>
            </w:r>
            <w:r>
              <w:rPr>
                <w:spacing w:val="-2"/>
                <w:sz w:val="24"/>
              </w:rPr>
              <w:t xml:space="preserve"> данных</w:t>
            </w:r>
          </w:p>
        </w:tc>
        <w:tc>
          <w:tcPr>
            <w:tcW w:w="1841" w:type="dxa"/>
          </w:tcPr>
          <w:p w:rsidR="00336F6E" w:rsidRDefault="001D7343">
            <w:pPr>
              <w:pStyle w:val="TableParagraph"/>
              <w:spacing w:line="263" w:lineRule="exact"/>
              <w:ind w:left="109"/>
              <w:rPr>
                <w:sz w:val="24"/>
              </w:rPr>
            </w:pPr>
            <w:r>
              <w:rPr>
                <w:sz w:val="24"/>
              </w:rPr>
              <w:t>2022-2023</w:t>
            </w:r>
            <w:r>
              <w:rPr>
                <w:spacing w:val="-1"/>
                <w:sz w:val="24"/>
              </w:rPr>
              <w:t xml:space="preserve"> </w:t>
            </w:r>
            <w:r>
              <w:rPr>
                <w:spacing w:val="-4"/>
                <w:sz w:val="24"/>
              </w:rPr>
              <w:t>годы</w:t>
            </w:r>
          </w:p>
        </w:tc>
      </w:tr>
      <w:tr w:rsidR="00336F6E">
        <w:trPr>
          <w:trHeight w:val="1269"/>
        </w:trPr>
        <w:tc>
          <w:tcPr>
            <w:tcW w:w="2696" w:type="dxa"/>
            <w:vMerge/>
            <w:tcBorders>
              <w:top w:val="nil"/>
            </w:tcBorders>
          </w:tcPr>
          <w:p w:rsidR="00336F6E" w:rsidRDefault="00336F6E">
            <w:pPr>
              <w:rPr>
                <w:sz w:val="2"/>
                <w:szCs w:val="2"/>
              </w:rPr>
            </w:pPr>
          </w:p>
        </w:tc>
        <w:tc>
          <w:tcPr>
            <w:tcW w:w="5106" w:type="dxa"/>
          </w:tcPr>
          <w:p w:rsidR="00336F6E" w:rsidRDefault="001D7343">
            <w:pPr>
              <w:pStyle w:val="TableParagraph"/>
              <w:spacing w:line="276" w:lineRule="auto"/>
              <w:ind w:left="109"/>
              <w:rPr>
                <w:sz w:val="24"/>
              </w:rPr>
            </w:pPr>
            <w:r>
              <w:rPr>
                <w:sz w:val="24"/>
              </w:rPr>
              <w:t>8. Обеспечение контролируемого доступа участников образовательной деятельности к информационным</w:t>
            </w:r>
            <w:r>
              <w:rPr>
                <w:spacing w:val="-14"/>
                <w:sz w:val="24"/>
              </w:rPr>
              <w:t xml:space="preserve"> </w:t>
            </w:r>
            <w:r>
              <w:rPr>
                <w:sz w:val="24"/>
              </w:rPr>
              <w:t>образовательным</w:t>
            </w:r>
            <w:r>
              <w:rPr>
                <w:spacing w:val="-14"/>
                <w:sz w:val="24"/>
              </w:rPr>
              <w:t xml:space="preserve"> </w:t>
            </w:r>
            <w:r>
              <w:rPr>
                <w:sz w:val="24"/>
              </w:rPr>
              <w:t>ресурсам</w:t>
            </w:r>
            <w:r>
              <w:rPr>
                <w:spacing w:val="-12"/>
                <w:sz w:val="24"/>
              </w:rPr>
              <w:t xml:space="preserve"> </w:t>
            </w:r>
            <w:r>
              <w:rPr>
                <w:sz w:val="24"/>
              </w:rPr>
              <w:t>в</w:t>
            </w:r>
          </w:p>
          <w:p w:rsidR="00336F6E" w:rsidRDefault="001D7343">
            <w:pPr>
              <w:pStyle w:val="TableParagraph"/>
              <w:spacing w:line="272" w:lineRule="exact"/>
              <w:ind w:left="109"/>
              <w:rPr>
                <w:sz w:val="24"/>
              </w:rPr>
            </w:pPr>
            <w:r>
              <w:rPr>
                <w:sz w:val="24"/>
              </w:rPr>
              <w:t>сети</w:t>
            </w:r>
            <w:r>
              <w:rPr>
                <w:spacing w:val="-2"/>
                <w:sz w:val="24"/>
              </w:rPr>
              <w:t xml:space="preserve"> Интернет</w:t>
            </w:r>
          </w:p>
        </w:tc>
        <w:tc>
          <w:tcPr>
            <w:tcW w:w="1841" w:type="dxa"/>
          </w:tcPr>
          <w:p w:rsidR="00336F6E" w:rsidRDefault="001D7343">
            <w:pPr>
              <w:pStyle w:val="TableParagraph"/>
              <w:tabs>
                <w:tab w:val="left" w:pos="1444"/>
              </w:tabs>
              <w:spacing w:line="263" w:lineRule="exact"/>
              <w:ind w:left="109"/>
              <w:rPr>
                <w:sz w:val="24"/>
              </w:rPr>
            </w:pPr>
            <w:r>
              <w:rPr>
                <w:spacing w:val="-2"/>
                <w:sz w:val="24"/>
              </w:rPr>
              <w:t>2022-</w:t>
            </w:r>
            <w:r>
              <w:rPr>
                <w:spacing w:val="-4"/>
                <w:sz w:val="24"/>
              </w:rPr>
              <w:t>2023</w:t>
            </w:r>
            <w:r>
              <w:rPr>
                <w:sz w:val="24"/>
              </w:rPr>
              <w:tab/>
            </w:r>
            <w:r>
              <w:rPr>
                <w:spacing w:val="-10"/>
                <w:sz w:val="24"/>
              </w:rPr>
              <w:t>ы</w:t>
            </w:r>
          </w:p>
        </w:tc>
      </w:tr>
    </w:tbl>
    <w:p w:rsidR="00336F6E" w:rsidRDefault="00336F6E">
      <w:pPr>
        <w:pStyle w:val="a3"/>
        <w:ind w:left="0"/>
        <w:jc w:val="left"/>
        <w:rPr>
          <w:b/>
        </w:rPr>
      </w:pPr>
    </w:p>
    <w:p w:rsidR="00336F6E" w:rsidRDefault="00336F6E">
      <w:pPr>
        <w:pStyle w:val="a3"/>
        <w:spacing w:before="193"/>
        <w:ind w:left="0"/>
        <w:jc w:val="left"/>
        <w:rPr>
          <w:b/>
        </w:rPr>
      </w:pPr>
    </w:p>
    <w:p w:rsidR="00336F6E" w:rsidRDefault="001D7343" w:rsidP="00AD0647">
      <w:pPr>
        <w:pStyle w:val="a5"/>
        <w:numPr>
          <w:ilvl w:val="1"/>
          <w:numId w:val="343"/>
        </w:numPr>
        <w:tabs>
          <w:tab w:val="left" w:pos="2210"/>
        </w:tabs>
        <w:ind w:left="2210" w:hanging="420"/>
        <w:jc w:val="both"/>
        <w:rPr>
          <w:b/>
          <w:sz w:val="24"/>
        </w:rPr>
      </w:pPr>
      <w:r>
        <w:rPr>
          <w:b/>
          <w:sz w:val="24"/>
        </w:rPr>
        <w:t>Контроль</w:t>
      </w:r>
      <w:r>
        <w:rPr>
          <w:b/>
          <w:spacing w:val="-4"/>
          <w:sz w:val="24"/>
        </w:rPr>
        <w:t xml:space="preserve"> </w:t>
      </w:r>
      <w:r>
        <w:rPr>
          <w:b/>
          <w:sz w:val="24"/>
        </w:rPr>
        <w:t>за</w:t>
      </w:r>
      <w:r>
        <w:rPr>
          <w:b/>
          <w:spacing w:val="-4"/>
          <w:sz w:val="24"/>
        </w:rPr>
        <w:t xml:space="preserve"> </w:t>
      </w:r>
      <w:r>
        <w:rPr>
          <w:b/>
          <w:sz w:val="24"/>
        </w:rPr>
        <w:t>состоянием</w:t>
      </w:r>
      <w:r>
        <w:rPr>
          <w:b/>
          <w:spacing w:val="-4"/>
          <w:sz w:val="24"/>
        </w:rPr>
        <w:t xml:space="preserve"> </w:t>
      </w:r>
      <w:r>
        <w:rPr>
          <w:b/>
          <w:sz w:val="24"/>
        </w:rPr>
        <w:t>системы</w:t>
      </w:r>
      <w:r>
        <w:rPr>
          <w:b/>
          <w:spacing w:val="-3"/>
          <w:sz w:val="24"/>
        </w:rPr>
        <w:t xml:space="preserve"> </w:t>
      </w:r>
      <w:r>
        <w:rPr>
          <w:b/>
          <w:spacing w:val="-2"/>
          <w:sz w:val="24"/>
        </w:rPr>
        <w:t>условий</w:t>
      </w:r>
    </w:p>
    <w:p w:rsidR="00336F6E" w:rsidRDefault="001D7343" w:rsidP="00AD0647">
      <w:pPr>
        <w:pStyle w:val="a3"/>
        <w:spacing w:before="36" w:line="276" w:lineRule="auto"/>
        <w:ind w:left="210" w:right="14" w:firstLine="566"/>
      </w:pPr>
      <w: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 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школы.</w:t>
      </w:r>
    </w:p>
    <w:p w:rsidR="00336F6E" w:rsidRDefault="001D7343" w:rsidP="00AD0647">
      <w:pPr>
        <w:pStyle w:val="a3"/>
        <w:ind w:left="210" w:right="14" w:firstLine="705"/>
      </w:pPr>
      <w:r>
        <w:t>Основным механизмом, обеспечивающим контроль за состоянием системы условий реализации ООП СОО, является оценочно – уровневый механизм контроля – карта самооценки, позволяющая команде разработчиков ООП СОО комплексно оценить эффективность всех групп условий реализации ООП СОО.</w:t>
      </w:r>
    </w:p>
    <w:p w:rsidR="00336F6E" w:rsidRDefault="001D7343" w:rsidP="00AD0647">
      <w:pPr>
        <w:pStyle w:val="a3"/>
        <w:spacing w:after="13"/>
        <w:ind w:left="210" w:right="14" w:firstLine="705"/>
      </w:pPr>
      <w:r>
        <w:t>В процессах самооценки эффективности системы условий реализации ООП СОО задействованы все участники образовательных отношений: административно- управленческая команда ОО, учителя-предметники, обучающиеся, родители</w:t>
      </w:r>
      <w:r>
        <w:rPr>
          <w:spacing w:val="40"/>
        </w:rPr>
        <w:t xml:space="preserve"> </w:t>
      </w:r>
      <w:r>
        <w:t>(законные представители) обучающихся. Результаты самооценки служат ориентиром для педагогического коллектива в части повышения эффективности образовательной деятельности во всех формах – урочной, внеурочной и внеучебной, основанием для принятия решений о повышении эффективности имеющихся в</w:t>
      </w:r>
      <w:r>
        <w:rPr>
          <w:spacing w:val="-1"/>
        </w:rPr>
        <w:t xml:space="preserve"> </w:t>
      </w:r>
      <w:r>
        <w:t>ОО всех групп условий для реализации ООП СОО.</w:t>
      </w: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06"/>
        <w:gridCol w:w="1921"/>
        <w:gridCol w:w="1642"/>
      </w:tblGrid>
      <w:tr w:rsidR="00336F6E" w:rsidTr="000B4B10">
        <w:trPr>
          <w:trHeight w:val="275"/>
        </w:trPr>
        <w:tc>
          <w:tcPr>
            <w:tcW w:w="6306" w:type="dxa"/>
            <w:vMerge w:val="restart"/>
          </w:tcPr>
          <w:p w:rsidR="00336F6E" w:rsidRDefault="001D7343" w:rsidP="00AD0647">
            <w:pPr>
              <w:pStyle w:val="TableParagraph"/>
              <w:spacing w:line="270" w:lineRule="exact"/>
              <w:ind w:left="19" w:right="14"/>
              <w:jc w:val="center"/>
              <w:rPr>
                <w:b/>
                <w:sz w:val="24"/>
              </w:rPr>
            </w:pPr>
            <w:r>
              <w:rPr>
                <w:b/>
                <w:spacing w:val="-2"/>
                <w:sz w:val="24"/>
              </w:rPr>
              <w:t>Показатели</w:t>
            </w:r>
          </w:p>
        </w:tc>
        <w:tc>
          <w:tcPr>
            <w:tcW w:w="3563" w:type="dxa"/>
            <w:gridSpan w:val="2"/>
          </w:tcPr>
          <w:p w:rsidR="00336F6E" w:rsidRDefault="001D7343" w:rsidP="00AD0647">
            <w:pPr>
              <w:pStyle w:val="TableParagraph"/>
              <w:spacing w:line="256" w:lineRule="exact"/>
              <w:ind w:left="791" w:right="14"/>
              <w:rPr>
                <w:b/>
                <w:sz w:val="24"/>
              </w:rPr>
            </w:pPr>
            <w:r>
              <w:rPr>
                <w:b/>
                <w:sz w:val="24"/>
              </w:rPr>
              <w:t>Оценка</w:t>
            </w:r>
            <w:r>
              <w:rPr>
                <w:b/>
                <w:spacing w:val="-3"/>
                <w:sz w:val="24"/>
              </w:rPr>
              <w:t xml:space="preserve"> </w:t>
            </w:r>
            <w:r>
              <w:rPr>
                <w:b/>
                <w:spacing w:val="-2"/>
                <w:sz w:val="24"/>
              </w:rPr>
              <w:t>состояния</w:t>
            </w:r>
          </w:p>
        </w:tc>
      </w:tr>
      <w:tr w:rsidR="00336F6E" w:rsidTr="000B4B10">
        <w:trPr>
          <w:trHeight w:val="549"/>
        </w:trPr>
        <w:tc>
          <w:tcPr>
            <w:tcW w:w="6306" w:type="dxa"/>
            <w:vMerge/>
            <w:tcBorders>
              <w:top w:val="nil"/>
            </w:tcBorders>
          </w:tcPr>
          <w:p w:rsidR="00336F6E" w:rsidRDefault="00336F6E" w:rsidP="00AD0647">
            <w:pPr>
              <w:ind w:right="14"/>
              <w:rPr>
                <w:sz w:val="2"/>
                <w:szCs w:val="2"/>
              </w:rPr>
            </w:pPr>
          </w:p>
        </w:tc>
        <w:tc>
          <w:tcPr>
            <w:tcW w:w="1921" w:type="dxa"/>
          </w:tcPr>
          <w:p w:rsidR="00336F6E" w:rsidRDefault="001D7343" w:rsidP="00AD0647">
            <w:pPr>
              <w:pStyle w:val="TableParagraph"/>
              <w:spacing w:line="263" w:lineRule="exact"/>
              <w:ind w:left="114" w:right="14"/>
              <w:rPr>
                <w:b/>
                <w:sz w:val="24"/>
              </w:rPr>
            </w:pPr>
            <w:r>
              <w:rPr>
                <w:b/>
                <w:spacing w:val="-5"/>
                <w:sz w:val="24"/>
              </w:rPr>
              <w:t>Да</w:t>
            </w:r>
          </w:p>
          <w:p w:rsidR="00336F6E" w:rsidRDefault="001D7343" w:rsidP="00AD0647">
            <w:pPr>
              <w:pStyle w:val="TableParagraph"/>
              <w:spacing w:line="266" w:lineRule="exact"/>
              <w:ind w:left="114" w:right="14"/>
              <w:rPr>
                <w:b/>
                <w:sz w:val="24"/>
              </w:rPr>
            </w:pPr>
            <w:r>
              <w:rPr>
                <w:b/>
                <w:sz w:val="24"/>
              </w:rPr>
              <w:t xml:space="preserve">(1 </w:t>
            </w:r>
            <w:r>
              <w:rPr>
                <w:b/>
                <w:spacing w:val="-2"/>
                <w:sz w:val="24"/>
              </w:rPr>
              <w:t>балл)</w:t>
            </w:r>
          </w:p>
        </w:tc>
        <w:tc>
          <w:tcPr>
            <w:tcW w:w="1642" w:type="dxa"/>
          </w:tcPr>
          <w:p w:rsidR="00336F6E" w:rsidRDefault="001D7343" w:rsidP="00AD0647">
            <w:pPr>
              <w:pStyle w:val="TableParagraph"/>
              <w:spacing w:line="263" w:lineRule="exact"/>
              <w:ind w:left="116" w:right="14"/>
              <w:rPr>
                <w:b/>
                <w:sz w:val="24"/>
              </w:rPr>
            </w:pPr>
            <w:r>
              <w:rPr>
                <w:b/>
                <w:spacing w:val="-5"/>
                <w:sz w:val="24"/>
              </w:rPr>
              <w:t>Нет</w:t>
            </w:r>
          </w:p>
          <w:p w:rsidR="00336F6E" w:rsidRDefault="001D7343" w:rsidP="00AD0647">
            <w:pPr>
              <w:pStyle w:val="TableParagraph"/>
              <w:spacing w:line="266" w:lineRule="exact"/>
              <w:ind w:left="116" w:right="14"/>
              <w:rPr>
                <w:b/>
                <w:sz w:val="24"/>
              </w:rPr>
            </w:pPr>
            <w:r>
              <w:rPr>
                <w:b/>
                <w:sz w:val="24"/>
              </w:rPr>
              <w:t xml:space="preserve">(0 </w:t>
            </w:r>
            <w:r>
              <w:rPr>
                <w:b/>
                <w:spacing w:val="-2"/>
                <w:sz w:val="24"/>
              </w:rPr>
              <w:t>баллов)</w:t>
            </w:r>
          </w:p>
        </w:tc>
      </w:tr>
      <w:tr w:rsidR="00336F6E" w:rsidTr="000B4B10">
        <w:trPr>
          <w:trHeight w:val="275"/>
        </w:trPr>
        <w:tc>
          <w:tcPr>
            <w:tcW w:w="9869" w:type="dxa"/>
            <w:gridSpan w:val="3"/>
          </w:tcPr>
          <w:p w:rsidR="00336F6E" w:rsidRDefault="001D7343" w:rsidP="00AD0647">
            <w:pPr>
              <w:pStyle w:val="TableParagraph"/>
              <w:spacing w:line="256" w:lineRule="exact"/>
              <w:ind w:left="112" w:right="14"/>
              <w:rPr>
                <w:b/>
                <w:sz w:val="24"/>
              </w:rPr>
            </w:pPr>
            <w:r>
              <w:rPr>
                <w:b/>
                <w:sz w:val="24"/>
              </w:rPr>
              <w:t>Нормативно</w:t>
            </w:r>
            <w:r>
              <w:rPr>
                <w:b/>
                <w:spacing w:val="-2"/>
                <w:sz w:val="24"/>
              </w:rPr>
              <w:t xml:space="preserve"> </w:t>
            </w:r>
            <w:r>
              <w:rPr>
                <w:b/>
                <w:sz w:val="24"/>
              </w:rPr>
              <w:t>–</w:t>
            </w:r>
            <w:r>
              <w:rPr>
                <w:b/>
                <w:spacing w:val="-3"/>
                <w:sz w:val="24"/>
              </w:rPr>
              <w:t xml:space="preserve"> </w:t>
            </w:r>
            <w:r>
              <w:rPr>
                <w:b/>
                <w:sz w:val="24"/>
              </w:rPr>
              <w:t>правовые</w:t>
            </w:r>
            <w:r>
              <w:rPr>
                <w:b/>
                <w:spacing w:val="-3"/>
                <w:sz w:val="24"/>
              </w:rPr>
              <w:t xml:space="preserve"> </w:t>
            </w:r>
            <w:r>
              <w:rPr>
                <w:b/>
                <w:sz w:val="24"/>
              </w:rPr>
              <w:t>условия</w:t>
            </w:r>
            <w:r>
              <w:rPr>
                <w:b/>
                <w:spacing w:val="-2"/>
                <w:sz w:val="24"/>
              </w:rPr>
              <w:t xml:space="preserve"> </w:t>
            </w:r>
            <w:r>
              <w:rPr>
                <w:b/>
                <w:sz w:val="24"/>
              </w:rPr>
              <w:t>реализации</w:t>
            </w:r>
            <w:r>
              <w:rPr>
                <w:b/>
                <w:spacing w:val="-2"/>
                <w:sz w:val="24"/>
              </w:rPr>
              <w:t xml:space="preserve"> </w:t>
            </w:r>
            <w:r>
              <w:rPr>
                <w:b/>
                <w:sz w:val="24"/>
              </w:rPr>
              <w:t>ООП</w:t>
            </w:r>
            <w:r>
              <w:rPr>
                <w:b/>
                <w:spacing w:val="-2"/>
                <w:sz w:val="24"/>
              </w:rPr>
              <w:t xml:space="preserve"> </w:t>
            </w:r>
            <w:r>
              <w:rPr>
                <w:b/>
                <w:sz w:val="24"/>
              </w:rPr>
              <w:t>СОО</w:t>
            </w:r>
            <w:r>
              <w:rPr>
                <w:b/>
                <w:spacing w:val="-2"/>
                <w:sz w:val="24"/>
              </w:rPr>
              <w:t xml:space="preserve"> </w:t>
            </w:r>
            <w:r>
              <w:rPr>
                <w:b/>
                <w:sz w:val="24"/>
              </w:rPr>
              <w:t>(33</w:t>
            </w:r>
            <w:r>
              <w:rPr>
                <w:b/>
                <w:spacing w:val="-2"/>
                <w:sz w:val="24"/>
              </w:rPr>
              <w:t xml:space="preserve"> балла)</w:t>
            </w:r>
          </w:p>
        </w:tc>
      </w:tr>
      <w:tr w:rsidR="00336F6E" w:rsidTr="000B4B10">
        <w:trPr>
          <w:trHeight w:val="827"/>
        </w:trPr>
        <w:tc>
          <w:tcPr>
            <w:tcW w:w="6306" w:type="dxa"/>
          </w:tcPr>
          <w:p w:rsidR="00336F6E" w:rsidRDefault="001D7343" w:rsidP="00AD0647">
            <w:pPr>
              <w:pStyle w:val="TableParagraph"/>
              <w:tabs>
                <w:tab w:val="left" w:pos="1912"/>
                <w:tab w:val="left" w:pos="2760"/>
                <w:tab w:val="left" w:pos="4329"/>
              </w:tabs>
              <w:spacing w:line="235" w:lineRule="auto"/>
              <w:ind w:left="112" w:right="14"/>
              <w:rPr>
                <w:sz w:val="24"/>
              </w:rPr>
            </w:pPr>
            <w:r>
              <w:rPr>
                <w:spacing w:val="-2"/>
                <w:sz w:val="24"/>
              </w:rPr>
              <w:t>Сформирован</w:t>
            </w:r>
            <w:r>
              <w:rPr>
                <w:sz w:val="24"/>
              </w:rPr>
              <w:tab/>
            </w:r>
            <w:r>
              <w:rPr>
                <w:spacing w:val="-4"/>
                <w:sz w:val="24"/>
              </w:rPr>
              <w:t>банк</w:t>
            </w:r>
            <w:r>
              <w:rPr>
                <w:sz w:val="24"/>
              </w:rPr>
              <w:tab/>
            </w:r>
            <w:r>
              <w:rPr>
                <w:spacing w:val="-2"/>
                <w:sz w:val="24"/>
              </w:rPr>
              <w:t>актуальных</w:t>
            </w:r>
            <w:r>
              <w:rPr>
                <w:sz w:val="24"/>
              </w:rPr>
              <w:tab/>
            </w:r>
            <w:r>
              <w:rPr>
                <w:spacing w:val="-2"/>
                <w:sz w:val="24"/>
              </w:rPr>
              <w:t xml:space="preserve">нормативно– </w:t>
            </w:r>
            <w:r>
              <w:rPr>
                <w:sz w:val="24"/>
              </w:rPr>
              <w:t>правовых документов федерального, регионального,</w:t>
            </w:r>
          </w:p>
          <w:p w:rsidR="00336F6E" w:rsidRDefault="001D7343" w:rsidP="00AD0647">
            <w:pPr>
              <w:pStyle w:val="TableParagraph"/>
              <w:spacing w:line="271" w:lineRule="exact"/>
              <w:ind w:left="112" w:right="14"/>
              <w:rPr>
                <w:sz w:val="24"/>
              </w:rPr>
            </w:pPr>
            <w:r>
              <w:rPr>
                <w:sz w:val="24"/>
              </w:rPr>
              <w:t>муниципального</w:t>
            </w:r>
            <w:r>
              <w:rPr>
                <w:spacing w:val="-6"/>
                <w:sz w:val="24"/>
              </w:rPr>
              <w:t xml:space="preserve"> </w:t>
            </w:r>
            <w:r>
              <w:rPr>
                <w:sz w:val="24"/>
              </w:rPr>
              <w:t>уровней,</w:t>
            </w:r>
            <w:r>
              <w:rPr>
                <w:spacing w:val="-6"/>
                <w:sz w:val="24"/>
              </w:rPr>
              <w:t xml:space="preserve"> </w:t>
            </w:r>
            <w:r>
              <w:rPr>
                <w:sz w:val="24"/>
              </w:rPr>
              <w:t>локальных</w:t>
            </w:r>
            <w:r>
              <w:rPr>
                <w:spacing w:val="-4"/>
                <w:sz w:val="24"/>
              </w:rPr>
              <w:t xml:space="preserve"> </w:t>
            </w:r>
            <w:r>
              <w:rPr>
                <w:sz w:val="24"/>
              </w:rPr>
              <w:t>актов</w:t>
            </w:r>
            <w:r>
              <w:rPr>
                <w:spacing w:val="-6"/>
                <w:sz w:val="24"/>
              </w:rPr>
              <w:t xml:space="preserve"> </w:t>
            </w:r>
            <w:r>
              <w:rPr>
                <w:spacing w:val="-5"/>
                <w:sz w:val="24"/>
              </w:rPr>
              <w:t>ОО</w:t>
            </w:r>
          </w:p>
        </w:tc>
        <w:tc>
          <w:tcPr>
            <w:tcW w:w="1921" w:type="dxa"/>
          </w:tcPr>
          <w:p w:rsidR="00336F6E" w:rsidRDefault="00336F6E" w:rsidP="00AD0647">
            <w:pPr>
              <w:pStyle w:val="TableParagraph"/>
              <w:ind w:right="14"/>
              <w:rPr>
                <w:sz w:val="24"/>
              </w:rPr>
            </w:pPr>
          </w:p>
        </w:tc>
        <w:tc>
          <w:tcPr>
            <w:tcW w:w="1642" w:type="dxa"/>
          </w:tcPr>
          <w:p w:rsidR="00336F6E" w:rsidRDefault="00336F6E" w:rsidP="00AD0647">
            <w:pPr>
              <w:pStyle w:val="TableParagraph"/>
              <w:ind w:right="14"/>
              <w:rPr>
                <w:sz w:val="24"/>
              </w:rPr>
            </w:pPr>
          </w:p>
        </w:tc>
      </w:tr>
      <w:tr w:rsidR="00336F6E" w:rsidTr="000B4B10">
        <w:trPr>
          <w:trHeight w:val="277"/>
        </w:trPr>
        <w:tc>
          <w:tcPr>
            <w:tcW w:w="6306" w:type="dxa"/>
          </w:tcPr>
          <w:p w:rsidR="00336F6E" w:rsidRDefault="001D7343" w:rsidP="00AD0647">
            <w:pPr>
              <w:pStyle w:val="TableParagraph"/>
              <w:spacing w:line="258" w:lineRule="exact"/>
              <w:ind w:left="112" w:right="14"/>
              <w:rPr>
                <w:sz w:val="24"/>
              </w:rPr>
            </w:pPr>
            <w:r>
              <w:rPr>
                <w:sz w:val="24"/>
              </w:rPr>
              <w:t>Внесены</w:t>
            </w:r>
            <w:r>
              <w:rPr>
                <w:spacing w:val="-4"/>
                <w:sz w:val="24"/>
              </w:rPr>
              <w:t xml:space="preserve"> </w:t>
            </w:r>
            <w:r>
              <w:rPr>
                <w:sz w:val="24"/>
              </w:rPr>
              <w:t>изменения</w:t>
            </w:r>
            <w:r>
              <w:rPr>
                <w:spacing w:val="-4"/>
                <w:sz w:val="24"/>
              </w:rPr>
              <w:t xml:space="preserve"> </w:t>
            </w:r>
            <w:r>
              <w:rPr>
                <w:sz w:val="24"/>
              </w:rPr>
              <w:t>и</w:t>
            </w:r>
            <w:r>
              <w:rPr>
                <w:spacing w:val="-4"/>
                <w:sz w:val="24"/>
              </w:rPr>
              <w:t xml:space="preserve"> </w:t>
            </w:r>
            <w:r>
              <w:rPr>
                <w:sz w:val="24"/>
              </w:rPr>
              <w:t>дополнения</w:t>
            </w:r>
            <w:r>
              <w:rPr>
                <w:spacing w:val="-4"/>
                <w:sz w:val="24"/>
              </w:rPr>
              <w:t xml:space="preserve"> </w:t>
            </w:r>
            <w:r>
              <w:rPr>
                <w:sz w:val="24"/>
              </w:rPr>
              <w:t>в</w:t>
            </w:r>
            <w:r>
              <w:rPr>
                <w:spacing w:val="-3"/>
                <w:sz w:val="24"/>
              </w:rPr>
              <w:t xml:space="preserve"> </w:t>
            </w:r>
            <w:r>
              <w:rPr>
                <w:sz w:val="24"/>
              </w:rPr>
              <w:t>устав</w:t>
            </w:r>
            <w:r>
              <w:rPr>
                <w:spacing w:val="-3"/>
                <w:sz w:val="24"/>
              </w:rPr>
              <w:t xml:space="preserve"> </w:t>
            </w:r>
            <w:r>
              <w:rPr>
                <w:spacing w:val="-5"/>
                <w:sz w:val="24"/>
              </w:rPr>
              <w:t>ОО</w:t>
            </w:r>
          </w:p>
        </w:tc>
        <w:tc>
          <w:tcPr>
            <w:tcW w:w="1921" w:type="dxa"/>
          </w:tcPr>
          <w:p w:rsidR="00336F6E" w:rsidRDefault="00336F6E" w:rsidP="00AD0647">
            <w:pPr>
              <w:pStyle w:val="TableParagraph"/>
              <w:ind w:right="14"/>
              <w:rPr>
                <w:sz w:val="20"/>
              </w:rPr>
            </w:pPr>
          </w:p>
        </w:tc>
        <w:tc>
          <w:tcPr>
            <w:tcW w:w="1642" w:type="dxa"/>
          </w:tcPr>
          <w:p w:rsidR="00336F6E" w:rsidRDefault="00336F6E" w:rsidP="00AD0647">
            <w:pPr>
              <w:pStyle w:val="TableParagraph"/>
              <w:ind w:right="14"/>
              <w:rPr>
                <w:sz w:val="20"/>
              </w:rPr>
            </w:pPr>
          </w:p>
        </w:tc>
      </w:tr>
    </w:tbl>
    <w:p w:rsidR="00336F6E" w:rsidRDefault="00336F6E" w:rsidP="00AD0647">
      <w:pPr>
        <w:pStyle w:val="TableParagraph"/>
        <w:ind w:right="14"/>
        <w:rPr>
          <w:sz w:val="20"/>
        </w:rPr>
        <w:sectPr w:rsidR="00336F6E">
          <w:type w:val="continuous"/>
          <w:pgSz w:w="11920" w:h="16850"/>
          <w:pgMar w:top="1420" w:right="708" w:bottom="1656" w:left="992" w:header="0" w:footer="963"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06"/>
        <w:gridCol w:w="1921"/>
        <w:gridCol w:w="1642"/>
      </w:tblGrid>
      <w:tr w:rsidR="00336F6E" w:rsidTr="000B4B10">
        <w:trPr>
          <w:trHeight w:val="827"/>
        </w:trPr>
        <w:tc>
          <w:tcPr>
            <w:tcW w:w="6306" w:type="dxa"/>
          </w:tcPr>
          <w:p w:rsidR="00336F6E" w:rsidRDefault="001D7343" w:rsidP="00AD0647">
            <w:pPr>
              <w:pStyle w:val="TableParagraph"/>
              <w:spacing w:line="268" w:lineRule="exact"/>
              <w:ind w:left="112" w:right="14"/>
              <w:rPr>
                <w:sz w:val="24"/>
              </w:rPr>
            </w:pPr>
            <w:r>
              <w:rPr>
                <w:sz w:val="24"/>
              </w:rPr>
              <w:lastRenderedPageBreak/>
              <w:t>Разработаны</w:t>
            </w:r>
            <w:r>
              <w:rPr>
                <w:spacing w:val="-5"/>
                <w:sz w:val="24"/>
              </w:rPr>
              <w:t xml:space="preserve"> </w:t>
            </w:r>
            <w:r>
              <w:rPr>
                <w:sz w:val="24"/>
              </w:rPr>
              <w:t>(адаптированы)</w:t>
            </w:r>
            <w:r>
              <w:rPr>
                <w:spacing w:val="-6"/>
                <w:sz w:val="24"/>
              </w:rPr>
              <w:t xml:space="preserve"> </w:t>
            </w:r>
            <w:r>
              <w:rPr>
                <w:sz w:val="24"/>
              </w:rPr>
              <w:t>и</w:t>
            </w:r>
            <w:r>
              <w:rPr>
                <w:spacing w:val="-1"/>
                <w:sz w:val="24"/>
              </w:rPr>
              <w:t xml:space="preserve"> </w:t>
            </w:r>
            <w:r>
              <w:rPr>
                <w:sz w:val="24"/>
              </w:rPr>
              <w:t>утверждены</w:t>
            </w:r>
            <w:r>
              <w:rPr>
                <w:spacing w:val="-4"/>
                <w:sz w:val="24"/>
              </w:rPr>
              <w:t xml:space="preserve"> </w:t>
            </w:r>
            <w:r>
              <w:rPr>
                <w:spacing w:val="-2"/>
                <w:sz w:val="24"/>
              </w:rPr>
              <w:t>формы</w:t>
            </w:r>
          </w:p>
          <w:p w:rsidR="00336F6E" w:rsidRDefault="001D7343" w:rsidP="00AD0647">
            <w:pPr>
              <w:pStyle w:val="TableParagraph"/>
              <w:spacing w:before="4" w:line="268" w:lineRule="exact"/>
              <w:ind w:left="112" w:right="14"/>
              <w:rPr>
                <w:sz w:val="24"/>
              </w:rPr>
            </w:pPr>
            <w:r>
              <w:rPr>
                <w:sz w:val="24"/>
              </w:rPr>
              <w:t>договора</w:t>
            </w:r>
            <w:r>
              <w:rPr>
                <w:spacing w:val="-12"/>
                <w:sz w:val="24"/>
              </w:rPr>
              <w:t xml:space="preserve"> </w:t>
            </w:r>
            <w:r>
              <w:rPr>
                <w:sz w:val="24"/>
              </w:rPr>
              <w:t>о</w:t>
            </w:r>
            <w:r>
              <w:rPr>
                <w:spacing w:val="-10"/>
                <w:sz w:val="24"/>
              </w:rPr>
              <w:t xml:space="preserve"> </w:t>
            </w:r>
            <w:r>
              <w:rPr>
                <w:sz w:val="24"/>
              </w:rPr>
              <w:t>получении</w:t>
            </w:r>
            <w:r>
              <w:rPr>
                <w:spacing w:val="-10"/>
                <w:sz w:val="24"/>
              </w:rPr>
              <w:t xml:space="preserve"> </w:t>
            </w:r>
            <w:r>
              <w:rPr>
                <w:sz w:val="24"/>
              </w:rPr>
              <w:t>обучающимися</w:t>
            </w:r>
            <w:r>
              <w:rPr>
                <w:spacing w:val="-10"/>
                <w:sz w:val="24"/>
              </w:rPr>
              <w:t xml:space="preserve"> </w:t>
            </w:r>
            <w:r>
              <w:rPr>
                <w:sz w:val="24"/>
              </w:rPr>
              <w:t>основного общего образования в ОО</w:t>
            </w:r>
          </w:p>
        </w:tc>
        <w:tc>
          <w:tcPr>
            <w:tcW w:w="1921" w:type="dxa"/>
          </w:tcPr>
          <w:p w:rsidR="00336F6E" w:rsidRDefault="00336F6E" w:rsidP="00AD0647">
            <w:pPr>
              <w:pStyle w:val="TableParagraph"/>
              <w:ind w:right="14"/>
            </w:pPr>
          </w:p>
        </w:tc>
        <w:tc>
          <w:tcPr>
            <w:tcW w:w="1642" w:type="dxa"/>
          </w:tcPr>
          <w:p w:rsidR="00336F6E" w:rsidRDefault="00336F6E" w:rsidP="00AD0647">
            <w:pPr>
              <w:pStyle w:val="TableParagraph"/>
              <w:ind w:right="14"/>
            </w:pPr>
          </w:p>
        </w:tc>
      </w:tr>
    </w:tbl>
    <w:p w:rsidR="00336F6E" w:rsidRDefault="00336F6E" w:rsidP="00AD0647">
      <w:pPr>
        <w:pStyle w:val="TableParagraph"/>
        <w:ind w:right="14"/>
        <w:sectPr w:rsidR="00336F6E">
          <w:type w:val="continuous"/>
          <w:pgSz w:w="11920" w:h="16850"/>
          <w:pgMar w:top="1420" w:right="708" w:bottom="1160" w:left="992" w:header="0" w:footer="963"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06"/>
        <w:gridCol w:w="1921"/>
        <w:gridCol w:w="1650"/>
      </w:tblGrid>
      <w:tr w:rsidR="00336F6E" w:rsidTr="000B4B10">
        <w:trPr>
          <w:trHeight w:val="830"/>
        </w:trPr>
        <w:tc>
          <w:tcPr>
            <w:tcW w:w="6306" w:type="dxa"/>
          </w:tcPr>
          <w:p w:rsidR="00336F6E" w:rsidRDefault="001D7343">
            <w:pPr>
              <w:pStyle w:val="TableParagraph"/>
              <w:tabs>
                <w:tab w:val="left" w:pos="1286"/>
                <w:tab w:val="left" w:pos="2465"/>
                <w:tab w:val="left" w:pos="3437"/>
                <w:tab w:val="left" w:pos="5554"/>
              </w:tabs>
              <w:spacing w:line="268" w:lineRule="exact"/>
              <w:ind w:left="112"/>
              <w:rPr>
                <w:sz w:val="24"/>
              </w:rPr>
            </w:pPr>
            <w:r>
              <w:rPr>
                <w:spacing w:val="-2"/>
                <w:sz w:val="24"/>
              </w:rPr>
              <w:lastRenderedPageBreak/>
              <w:t>Наличие</w:t>
            </w:r>
            <w:r>
              <w:rPr>
                <w:sz w:val="24"/>
              </w:rPr>
              <w:tab/>
            </w:r>
            <w:r>
              <w:rPr>
                <w:spacing w:val="-2"/>
                <w:sz w:val="24"/>
              </w:rPr>
              <w:t>решения</w:t>
            </w:r>
            <w:r>
              <w:rPr>
                <w:sz w:val="24"/>
              </w:rPr>
              <w:tab/>
            </w:r>
            <w:r>
              <w:rPr>
                <w:spacing w:val="-2"/>
                <w:sz w:val="24"/>
              </w:rPr>
              <w:t>органа</w:t>
            </w:r>
            <w:r>
              <w:rPr>
                <w:sz w:val="24"/>
              </w:rPr>
              <w:tab/>
            </w:r>
            <w:r>
              <w:rPr>
                <w:spacing w:val="-2"/>
                <w:sz w:val="24"/>
              </w:rPr>
              <w:t>государственного</w:t>
            </w:r>
            <w:r>
              <w:rPr>
                <w:sz w:val="24"/>
              </w:rPr>
              <w:tab/>
            </w:r>
            <w:r>
              <w:rPr>
                <w:spacing w:val="-10"/>
                <w:sz w:val="24"/>
              </w:rPr>
              <w:t>–</w:t>
            </w:r>
          </w:p>
          <w:p w:rsidR="00336F6E" w:rsidRDefault="001D7343">
            <w:pPr>
              <w:pStyle w:val="TableParagraph"/>
              <w:spacing w:line="270" w:lineRule="atLeast"/>
              <w:ind w:left="112"/>
              <w:rPr>
                <w:sz w:val="24"/>
              </w:rPr>
            </w:pPr>
            <w:r>
              <w:rPr>
                <w:sz w:val="24"/>
              </w:rPr>
              <w:t>общественного</w:t>
            </w:r>
            <w:r>
              <w:rPr>
                <w:spacing w:val="-5"/>
                <w:sz w:val="24"/>
              </w:rPr>
              <w:t xml:space="preserve"> </w:t>
            </w:r>
            <w:r>
              <w:rPr>
                <w:sz w:val="24"/>
              </w:rPr>
              <w:t>управления</w:t>
            </w:r>
            <w:r>
              <w:rPr>
                <w:spacing w:val="-6"/>
                <w:sz w:val="24"/>
              </w:rPr>
              <w:t xml:space="preserve"> </w:t>
            </w:r>
            <w:r>
              <w:rPr>
                <w:sz w:val="24"/>
              </w:rPr>
              <w:t>(совета</w:t>
            </w:r>
            <w:r>
              <w:rPr>
                <w:spacing w:val="-6"/>
                <w:sz w:val="24"/>
              </w:rPr>
              <w:t xml:space="preserve"> </w:t>
            </w:r>
            <w:r>
              <w:rPr>
                <w:sz w:val="24"/>
              </w:rPr>
              <w:t>ОО)</w:t>
            </w:r>
            <w:r>
              <w:rPr>
                <w:spacing w:val="-8"/>
                <w:sz w:val="24"/>
              </w:rPr>
              <w:t xml:space="preserve"> </w:t>
            </w:r>
            <w:r>
              <w:rPr>
                <w:sz w:val="24"/>
              </w:rPr>
              <w:t>о</w:t>
            </w:r>
            <w:r>
              <w:rPr>
                <w:spacing w:val="-6"/>
                <w:sz w:val="24"/>
              </w:rPr>
              <w:t xml:space="preserve"> </w:t>
            </w:r>
            <w:r>
              <w:rPr>
                <w:sz w:val="24"/>
              </w:rPr>
              <w:t>введении и реализации ФГОС СОО</w:t>
            </w:r>
          </w:p>
        </w:tc>
        <w:tc>
          <w:tcPr>
            <w:tcW w:w="1921" w:type="dxa"/>
          </w:tcPr>
          <w:p w:rsidR="00336F6E" w:rsidRDefault="00336F6E">
            <w:pPr>
              <w:pStyle w:val="TableParagraph"/>
              <w:rPr>
                <w:sz w:val="24"/>
              </w:rPr>
            </w:pPr>
          </w:p>
        </w:tc>
        <w:tc>
          <w:tcPr>
            <w:tcW w:w="1650" w:type="dxa"/>
          </w:tcPr>
          <w:p w:rsidR="00336F6E" w:rsidRDefault="00336F6E">
            <w:pPr>
              <w:pStyle w:val="TableParagraph"/>
              <w:rPr>
                <w:sz w:val="24"/>
              </w:rPr>
            </w:pPr>
          </w:p>
        </w:tc>
      </w:tr>
      <w:tr w:rsidR="00336F6E" w:rsidTr="000B4B10">
        <w:trPr>
          <w:trHeight w:val="5985"/>
        </w:trPr>
        <w:tc>
          <w:tcPr>
            <w:tcW w:w="6306" w:type="dxa"/>
          </w:tcPr>
          <w:p w:rsidR="00336F6E" w:rsidRDefault="001D7343">
            <w:pPr>
              <w:pStyle w:val="TableParagraph"/>
              <w:ind w:left="112"/>
              <w:rPr>
                <w:sz w:val="24"/>
              </w:rPr>
            </w:pPr>
            <w:r>
              <w:rPr>
                <w:sz w:val="24"/>
              </w:rPr>
              <w:t>Разработана</w:t>
            </w:r>
            <w:r>
              <w:rPr>
                <w:spacing w:val="-7"/>
                <w:sz w:val="24"/>
              </w:rPr>
              <w:t xml:space="preserve"> </w:t>
            </w:r>
            <w:r>
              <w:rPr>
                <w:sz w:val="24"/>
              </w:rPr>
              <w:t>ООП</w:t>
            </w:r>
            <w:r>
              <w:rPr>
                <w:spacing w:val="-7"/>
                <w:sz w:val="24"/>
              </w:rPr>
              <w:t xml:space="preserve"> </w:t>
            </w:r>
            <w:r>
              <w:rPr>
                <w:sz w:val="24"/>
              </w:rPr>
              <w:t>СОО</w:t>
            </w:r>
            <w:r>
              <w:rPr>
                <w:spacing w:val="-5"/>
                <w:sz w:val="24"/>
              </w:rPr>
              <w:t xml:space="preserve"> </w:t>
            </w:r>
            <w:r>
              <w:rPr>
                <w:sz w:val="24"/>
              </w:rPr>
              <w:t>(оценка</w:t>
            </w:r>
            <w:r>
              <w:rPr>
                <w:spacing w:val="-7"/>
                <w:sz w:val="24"/>
              </w:rPr>
              <w:t xml:space="preserve"> </w:t>
            </w:r>
            <w:r>
              <w:rPr>
                <w:sz w:val="24"/>
              </w:rPr>
              <w:t>по</w:t>
            </w:r>
            <w:r>
              <w:rPr>
                <w:spacing w:val="-6"/>
                <w:sz w:val="24"/>
              </w:rPr>
              <w:t xml:space="preserve"> </w:t>
            </w:r>
            <w:r>
              <w:rPr>
                <w:sz w:val="24"/>
              </w:rPr>
              <w:t>каждой</w:t>
            </w:r>
            <w:r>
              <w:rPr>
                <w:spacing w:val="-8"/>
                <w:sz w:val="24"/>
              </w:rPr>
              <w:t xml:space="preserve"> </w:t>
            </w:r>
            <w:r>
              <w:rPr>
                <w:sz w:val="24"/>
              </w:rPr>
              <w:t>позиции) Целевой раздел:</w:t>
            </w:r>
          </w:p>
          <w:p w:rsidR="00336F6E" w:rsidRDefault="001D7343">
            <w:pPr>
              <w:pStyle w:val="TableParagraph"/>
              <w:numPr>
                <w:ilvl w:val="0"/>
                <w:numId w:val="184"/>
              </w:numPr>
              <w:tabs>
                <w:tab w:val="left" w:pos="832"/>
              </w:tabs>
              <w:spacing w:line="291" w:lineRule="exact"/>
              <w:ind w:hanging="362"/>
              <w:rPr>
                <w:sz w:val="24"/>
              </w:rPr>
            </w:pPr>
            <w:r>
              <w:rPr>
                <w:sz w:val="24"/>
              </w:rPr>
              <w:t>Пояснительная</w:t>
            </w:r>
            <w:r>
              <w:rPr>
                <w:spacing w:val="-7"/>
                <w:sz w:val="24"/>
              </w:rPr>
              <w:t xml:space="preserve"> </w:t>
            </w:r>
            <w:r>
              <w:rPr>
                <w:spacing w:val="-2"/>
                <w:sz w:val="24"/>
              </w:rPr>
              <w:t>записка;</w:t>
            </w:r>
          </w:p>
          <w:p w:rsidR="00336F6E" w:rsidRDefault="001D7343">
            <w:pPr>
              <w:pStyle w:val="TableParagraph"/>
              <w:numPr>
                <w:ilvl w:val="0"/>
                <w:numId w:val="184"/>
              </w:numPr>
              <w:tabs>
                <w:tab w:val="left" w:pos="832"/>
                <w:tab w:val="left" w:pos="2918"/>
                <w:tab w:val="left" w:pos="4735"/>
              </w:tabs>
              <w:spacing w:line="237" w:lineRule="auto"/>
              <w:ind w:right="115" w:hanging="360"/>
              <w:rPr>
                <w:sz w:val="24"/>
              </w:rPr>
            </w:pPr>
            <w:r>
              <w:rPr>
                <w:spacing w:val="-2"/>
                <w:sz w:val="24"/>
              </w:rPr>
              <w:t>Планируемые</w:t>
            </w:r>
            <w:r>
              <w:rPr>
                <w:sz w:val="24"/>
              </w:rPr>
              <w:tab/>
            </w:r>
            <w:r>
              <w:rPr>
                <w:spacing w:val="-2"/>
                <w:sz w:val="24"/>
              </w:rPr>
              <w:t>результаты</w:t>
            </w:r>
            <w:r>
              <w:rPr>
                <w:sz w:val="24"/>
              </w:rPr>
              <w:tab/>
            </w:r>
            <w:r>
              <w:rPr>
                <w:spacing w:val="-4"/>
                <w:sz w:val="24"/>
              </w:rPr>
              <w:t xml:space="preserve">освоения </w:t>
            </w:r>
            <w:r>
              <w:rPr>
                <w:sz w:val="24"/>
              </w:rPr>
              <w:t>обучающимися ООП СОО;</w:t>
            </w:r>
          </w:p>
          <w:p w:rsidR="00336F6E" w:rsidRDefault="001D7343">
            <w:pPr>
              <w:pStyle w:val="TableParagraph"/>
              <w:numPr>
                <w:ilvl w:val="0"/>
                <w:numId w:val="184"/>
              </w:numPr>
              <w:tabs>
                <w:tab w:val="left" w:pos="832"/>
              </w:tabs>
              <w:spacing w:line="235" w:lineRule="auto"/>
              <w:ind w:right="98" w:hanging="360"/>
              <w:jc w:val="both"/>
              <w:rPr>
                <w:sz w:val="24"/>
              </w:rPr>
            </w:pPr>
            <w:r>
              <w:rPr>
                <w:sz w:val="24"/>
              </w:rPr>
              <w:t>Система оценки достижения планируемых результатов освоения ООП СОО.</w:t>
            </w:r>
          </w:p>
          <w:p w:rsidR="00336F6E" w:rsidRDefault="001D7343">
            <w:pPr>
              <w:pStyle w:val="TableParagraph"/>
              <w:ind w:left="112"/>
              <w:jc w:val="both"/>
              <w:rPr>
                <w:sz w:val="24"/>
              </w:rPr>
            </w:pPr>
            <w:r>
              <w:rPr>
                <w:sz w:val="24"/>
              </w:rPr>
              <w:t>Содержательный</w:t>
            </w:r>
            <w:r>
              <w:rPr>
                <w:spacing w:val="-7"/>
                <w:sz w:val="24"/>
              </w:rPr>
              <w:t xml:space="preserve"> </w:t>
            </w:r>
            <w:r>
              <w:rPr>
                <w:spacing w:val="-2"/>
                <w:sz w:val="24"/>
              </w:rPr>
              <w:t>раздел:</w:t>
            </w:r>
          </w:p>
          <w:p w:rsidR="00336F6E" w:rsidRDefault="001D7343">
            <w:pPr>
              <w:pStyle w:val="TableParagraph"/>
              <w:numPr>
                <w:ilvl w:val="0"/>
                <w:numId w:val="184"/>
              </w:numPr>
              <w:tabs>
                <w:tab w:val="left" w:pos="831"/>
              </w:tabs>
              <w:spacing w:line="293" w:lineRule="exact"/>
              <w:ind w:left="831" w:hanging="361"/>
              <w:jc w:val="both"/>
              <w:rPr>
                <w:sz w:val="24"/>
              </w:rPr>
            </w:pPr>
            <w:r>
              <w:rPr>
                <w:sz w:val="24"/>
              </w:rPr>
              <w:t>Программа</w:t>
            </w:r>
            <w:r>
              <w:rPr>
                <w:spacing w:val="-4"/>
                <w:sz w:val="24"/>
              </w:rPr>
              <w:t xml:space="preserve"> </w:t>
            </w:r>
            <w:r>
              <w:rPr>
                <w:sz w:val="24"/>
              </w:rPr>
              <w:t>развития</w:t>
            </w:r>
            <w:r>
              <w:rPr>
                <w:spacing w:val="-3"/>
                <w:sz w:val="24"/>
              </w:rPr>
              <w:t xml:space="preserve"> </w:t>
            </w:r>
            <w:r>
              <w:rPr>
                <w:spacing w:val="-4"/>
                <w:sz w:val="24"/>
              </w:rPr>
              <w:t>УУД;</w:t>
            </w:r>
          </w:p>
          <w:p w:rsidR="00336F6E" w:rsidRDefault="001D7343">
            <w:pPr>
              <w:pStyle w:val="TableParagraph"/>
              <w:numPr>
                <w:ilvl w:val="0"/>
                <w:numId w:val="184"/>
              </w:numPr>
              <w:tabs>
                <w:tab w:val="left" w:pos="832"/>
              </w:tabs>
              <w:ind w:right="91" w:hanging="360"/>
              <w:jc w:val="both"/>
              <w:rPr>
                <w:sz w:val="24"/>
              </w:rPr>
            </w:pPr>
            <w:r>
              <w:rPr>
                <w:sz w:val="24"/>
              </w:rPr>
              <w:t xml:space="preserve">Рабочие программы отдельных учебных предметов, курсов, в т.ч. внеурочной </w:t>
            </w:r>
            <w:r>
              <w:rPr>
                <w:spacing w:val="-2"/>
                <w:sz w:val="24"/>
              </w:rPr>
              <w:t>деятельности;</w:t>
            </w:r>
          </w:p>
          <w:p w:rsidR="00336F6E" w:rsidRDefault="001D7343">
            <w:pPr>
              <w:pStyle w:val="TableParagraph"/>
              <w:numPr>
                <w:ilvl w:val="0"/>
                <w:numId w:val="184"/>
              </w:numPr>
              <w:tabs>
                <w:tab w:val="left" w:pos="832"/>
              </w:tabs>
              <w:spacing w:line="237" w:lineRule="auto"/>
              <w:ind w:right="92" w:hanging="360"/>
              <w:jc w:val="both"/>
              <w:rPr>
                <w:sz w:val="24"/>
              </w:rPr>
            </w:pPr>
            <w:r>
              <w:rPr>
                <w:sz w:val="24"/>
              </w:rPr>
              <w:t xml:space="preserve">Программа воспитания и социализации </w:t>
            </w:r>
            <w:r>
              <w:rPr>
                <w:spacing w:val="-2"/>
                <w:sz w:val="24"/>
              </w:rPr>
              <w:t>обучающихся;</w:t>
            </w:r>
          </w:p>
          <w:p w:rsidR="00336F6E" w:rsidRDefault="001D7343">
            <w:pPr>
              <w:pStyle w:val="TableParagraph"/>
              <w:numPr>
                <w:ilvl w:val="0"/>
                <w:numId w:val="184"/>
              </w:numPr>
              <w:tabs>
                <w:tab w:val="left" w:pos="832"/>
              </w:tabs>
              <w:spacing w:line="237" w:lineRule="auto"/>
              <w:ind w:left="112" w:right="1286" w:firstLine="357"/>
              <w:rPr>
                <w:sz w:val="24"/>
              </w:rPr>
            </w:pPr>
            <w:r>
              <w:rPr>
                <w:sz w:val="24"/>
              </w:rPr>
              <w:t>Программа</w:t>
            </w:r>
            <w:r>
              <w:rPr>
                <w:spacing w:val="-15"/>
                <w:sz w:val="24"/>
              </w:rPr>
              <w:t xml:space="preserve"> </w:t>
            </w:r>
            <w:r>
              <w:rPr>
                <w:sz w:val="24"/>
              </w:rPr>
              <w:t>коррекционной</w:t>
            </w:r>
            <w:r>
              <w:rPr>
                <w:spacing w:val="-15"/>
                <w:sz w:val="24"/>
              </w:rPr>
              <w:t xml:space="preserve"> </w:t>
            </w:r>
            <w:r>
              <w:rPr>
                <w:sz w:val="24"/>
              </w:rPr>
              <w:t>работы. Организационный раздел:</w:t>
            </w:r>
          </w:p>
          <w:p w:rsidR="00336F6E" w:rsidRDefault="001D7343">
            <w:pPr>
              <w:pStyle w:val="TableParagraph"/>
              <w:numPr>
                <w:ilvl w:val="0"/>
                <w:numId w:val="184"/>
              </w:numPr>
              <w:tabs>
                <w:tab w:val="left" w:pos="832"/>
              </w:tabs>
              <w:spacing w:line="294" w:lineRule="exact"/>
              <w:ind w:hanging="362"/>
              <w:rPr>
                <w:sz w:val="24"/>
              </w:rPr>
            </w:pPr>
            <w:r>
              <w:rPr>
                <w:sz w:val="24"/>
              </w:rPr>
              <w:t>Учебный</w:t>
            </w:r>
            <w:r>
              <w:rPr>
                <w:spacing w:val="-3"/>
                <w:sz w:val="24"/>
              </w:rPr>
              <w:t xml:space="preserve"> </w:t>
            </w:r>
            <w:r>
              <w:rPr>
                <w:sz w:val="24"/>
              </w:rPr>
              <w:t>план</w:t>
            </w:r>
            <w:r>
              <w:rPr>
                <w:spacing w:val="-3"/>
                <w:sz w:val="24"/>
              </w:rPr>
              <w:t xml:space="preserve"> </w:t>
            </w:r>
            <w:r>
              <w:rPr>
                <w:sz w:val="24"/>
              </w:rPr>
              <w:t>основного</w:t>
            </w:r>
            <w:r>
              <w:rPr>
                <w:spacing w:val="-2"/>
                <w:sz w:val="24"/>
              </w:rPr>
              <w:t xml:space="preserve"> </w:t>
            </w:r>
            <w:r>
              <w:rPr>
                <w:sz w:val="24"/>
              </w:rPr>
              <w:t>общего</w:t>
            </w:r>
            <w:r>
              <w:rPr>
                <w:spacing w:val="-11"/>
                <w:sz w:val="24"/>
              </w:rPr>
              <w:t xml:space="preserve"> </w:t>
            </w:r>
            <w:r>
              <w:rPr>
                <w:spacing w:val="-2"/>
                <w:sz w:val="24"/>
              </w:rPr>
              <w:t>образования;</w:t>
            </w:r>
          </w:p>
          <w:p w:rsidR="00336F6E" w:rsidRDefault="001D7343">
            <w:pPr>
              <w:pStyle w:val="TableParagraph"/>
              <w:numPr>
                <w:ilvl w:val="0"/>
                <w:numId w:val="184"/>
              </w:numPr>
              <w:tabs>
                <w:tab w:val="left" w:pos="832"/>
              </w:tabs>
              <w:spacing w:line="293" w:lineRule="exact"/>
              <w:ind w:hanging="362"/>
              <w:rPr>
                <w:sz w:val="24"/>
              </w:rPr>
            </w:pPr>
            <w:r>
              <w:rPr>
                <w:sz w:val="24"/>
              </w:rPr>
              <w:t>Календарный</w:t>
            </w:r>
            <w:r>
              <w:rPr>
                <w:spacing w:val="-5"/>
                <w:sz w:val="24"/>
              </w:rPr>
              <w:t xml:space="preserve"> </w:t>
            </w:r>
            <w:r>
              <w:rPr>
                <w:sz w:val="24"/>
              </w:rPr>
              <w:t>учебный</w:t>
            </w:r>
            <w:r>
              <w:rPr>
                <w:spacing w:val="-1"/>
                <w:sz w:val="24"/>
              </w:rPr>
              <w:t xml:space="preserve"> </w:t>
            </w:r>
            <w:r>
              <w:rPr>
                <w:spacing w:val="-2"/>
                <w:sz w:val="24"/>
              </w:rPr>
              <w:t>график;</w:t>
            </w:r>
          </w:p>
          <w:p w:rsidR="00336F6E" w:rsidRDefault="001D7343">
            <w:pPr>
              <w:pStyle w:val="TableParagraph"/>
              <w:numPr>
                <w:ilvl w:val="0"/>
                <w:numId w:val="184"/>
              </w:numPr>
              <w:tabs>
                <w:tab w:val="left" w:pos="832"/>
              </w:tabs>
              <w:spacing w:line="293" w:lineRule="exact"/>
              <w:ind w:hanging="362"/>
              <w:rPr>
                <w:sz w:val="24"/>
              </w:rPr>
            </w:pPr>
            <w:r>
              <w:rPr>
                <w:sz w:val="24"/>
              </w:rPr>
              <w:t>План</w:t>
            </w:r>
            <w:r>
              <w:rPr>
                <w:spacing w:val="-5"/>
                <w:sz w:val="24"/>
              </w:rPr>
              <w:t xml:space="preserve"> </w:t>
            </w:r>
            <w:r>
              <w:rPr>
                <w:sz w:val="24"/>
              </w:rPr>
              <w:t>внеурочной</w:t>
            </w:r>
            <w:r>
              <w:rPr>
                <w:spacing w:val="-2"/>
                <w:sz w:val="24"/>
              </w:rPr>
              <w:t xml:space="preserve"> деятельности;</w:t>
            </w:r>
          </w:p>
          <w:p w:rsidR="00336F6E" w:rsidRDefault="001D7343">
            <w:pPr>
              <w:pStyle w:val="TableParagraph"/>
              <w:numPr>
                <w:ilvl w:val="0"/>
                <w:numId w:val="184"/>
              </w:numPr>
              <w:tabs>
                <w:tab w:val="left" w:pos="832"/>
              </w:tabs>
              <w:spacing w:line="293" w:lineRule="exact"/>
              <w:ind w:hanging="362"/>
              <w:rPr>
                <w:sz w:val="24"/>
              </w:rPr>
            </w:pPr>
            <w:r>
              <w:rPr>
                <w:sz w:val="24"/>
              </w:rPr>
              <w:t>Система</w:t>
            </w:r>
            <w:r>
              <w:rPr>
                <w:spacing w:val="-4"/>
                <w:sz w:val="24"/>
              </w:rPr>
              <w:t xml:space="preserve"> </w:t>
            </w:r>
            <w:r>
              <w:rPr>
                <w:sz w:val="24"/>
              </w:rPr>
              <w:t>условий</w:t>
            </w:r>
            <w:r>
              <w:rPr>
                <w:spacing w:val="-4"/>
                <w:sz w:val="24"/>
              </w:rPr>
              <w:t xml:space="preserve"> </w:t>
            </w:r>
            <w:r>
              <w:rPr>
                <w:sz w:val="24"/>
              </w:rPr>
              <w:t>реализации</w:t>
            </w:r>
            <w:r>
              <w:rPr>
                <w:spacing w:val="-4"/>
                <w:sz w:val="24"/>
              </w:rPr>
              <w:t xml:space="preserve"> </w:t>
            </w:r>
            <w:r>
              <w:rPr>
                <w:sz w:val="24"/>
              </w:rPr>
              <w:t>ООП</w:t>
            </w:r>
            <w:r>
              <w:rPr>
                <w:spacing w:val="-5"/>
                <w:sz w:val="24"/>
              </w:rPr>
              <w:t xml:space="preserve"> </w:t>
            </w:r>
            <w:r>
              <w:rPr>
                <w:spacing w:val="-4"/>
                <w:sz w:val="24"/>
              </w:rPr>
              <w:t>СОО.</w:t>
            </w:r>
          </w:p>
        </w:tc>
        <w:tc>
          <w:tcPr>
            <w:tcW w:w="1921" w:type="dxa"/>
          </w:tcPr>
          <w:p w:rsidR="00336F6E" w:rsidRDefault="00336F6E">
            <w:pPr>
              <w:pStyle w:val="TableParagraph"/>
              <w:rPr>
                <w:sz w:val="24"/>
              </w:rPr>
            </w:pPr>
          </w:p>
        </w:tc>
        <w:tc>
          <w:tcPr>
            <w:tcW w:w="1650" w:type="dxa"/>
          </w:tcPr>
          <w:p w:rsidR="00336F6E" w:rsidRDefault="00336F6E">
            <w:pPr>
              <w:pStyle w:val="TableParagraph"/>
              <w:rPr>
                <w:sz w:val="24"/>
              </w:rPr>
            </w:pPr>
          </w:p>
        </w:tc>
      </w:tr>
      <w:tr w:rsidR="00336F6E" w:rsidTr="000B4B10">
        <w:trPr>
          <w:trHeight w:val="1103"/>
        </w:trPr>
        <w:tc>
          <w:tcPr>
            <w:tcW w:w="6306" w:type="dxa"/>
          </w:tcPr>
          <w:p w:rsidR="00336F6E" w:rsidRDefault="001D7343">
            <w:pPr>
              <w:pStyle w:val="TableParagraph"/>
              <w:tabs>
                <w:tab w:val="left" w:pos="1681"/>
                <w:tab w:val="left" w:pos="3264"/>
                <w:tab w:val="left" w:pos="4125"/>
                <w:tab w:val="left" w:pos="4778"/>
                <w:tab w:val="left" w:pos="5109"/>
              </w:tabs>
              <w:ind w:left="112" w:right="92"/>
              <w:rPr>
                <w:sz w:val="24"/>
              </w:rPr>
            </w:pPr>
            <w:r>
              <w:rPr>
                <w:sz w:val="24"/>
              </w:rPr>
              <w:t>В</w:t>
            </w:r>
            <w:r>
              <w:rPr>
                <w:spacing w:val="80"/>
                <w:sz w:val="24"/>
              </w:rPr>
              <w:t xml:space="preserve"> </w:t>
            </w:r>
            <w:r>
              <w:rPr>
                <w:sz w:val="24"/>
              </w:rPr>
              <w:t>ООП</w:t>
            </w:r>
            <w:r>
              <w:rPr>
                <w:spacing w:val="80"/>
                <w:sz w:val="24"/>
              </w:rPr>
              <w:t xml:space="preserve"> </w:t>
            </w:r>
            <w:r>
              <w:rPr>
                <w:sz w:val="24"/>
              </w:rPr>
              <w:t>СОО</w:t>
            </w:r>
            <w:r>
              <w:rPr>
                <w:spacing w:val="80"/>
                <w:sz w:val="24"/>
              </w:rPr>
              <w:t xml:space="preserve"> </w:t>
            </w:r>
            <w:r>
              <w:rPr>
                <w:sz w:val="24"/>
              </w:rPr>
              <w:t>(во</w:t>
            </w:r>
            <w:r>
              <w:rPr>
                <w:spacing w:val="80"/>
                <w:sz w:val="24"/>
              </w:rPr>
              <w:t xml:space="preserve"> </w:t>
            </w:r>
            <w:r>
              <w:rPr>
                <w:sz w:val="24"/>
              </w:rPr>
              <w:t>всех</w:t>
            </w:r>
            <w:r>
              <w:rPr>
                <w:spacing w:val="80"/>
                <w:sz w:val="24"/>
              </w:rPr>
              <w:t xml:space="preserve"> </w:t>
            </w:r>
            <w:r>
              <w:rPr>
                <w:sz w:val="24"/>
              </w:rPr>
              <w:t>разделах)</w:t>
            </w:r>
            <w:r>
              <w:rPr>
                <w:spacing w:val="80"/>
                <w:sz w:val="24"/>
              </w:rPr>
              <w:t xml:space="preserve"> </w:t>
            </w:r>
            <w:r>
              <w:rPr>
                <w:sz w:val="24"/>
              </w:rPr>
              <w:t xml:space="preserve">выдерживается </w:t>
            </w:r>
            <w:r>
              <w:rPr>
                <w:spacing w:val="-2"/>
                <w:sz w:val="24"/>
              </w:rPr>
              <w:t>соотношение</w:t>
            </w:r>
            <w:r>
              <w:rPr>
                <w:sz w:val="24"/>
              </w:rPr>
              <w:tab/>
            </w:r>
            <w:r>
              <w:rPr>
                <w:spacing w:val="-2"/>
                <w:sz w:val="24"/>
              </w:rPr>
              <w:t>обязательной</w:t>
            </w:r>
            <w:r>
              <w:rPr>
                <w:sz w:val="24"/>
              </w:rPr>
              <w:tab/>
            </w:r>
            <w:r>
              <w:rPr>
                <w:spacing w:val="-2"/>
                <w:sz w:val="24"/>
              </w:rPr>
              <w:t>части-</w:t>
            </w:r>
            <w:r>
              <w:rPr>
                <w:sz w:val="24"/>
              </w:rPr>
              <w:tab/>
            </w:r>
            <w:r>
              <w:rPr>
                <w:spacing w:val="-5"/>
                <w:sz w:val="24"/>
              </w:rPr>
              <w:t>60%</w:t>
            </w:r>
            <w:r>
              <w:rPr>
                <w:sz w:val="24"/>
              </w:rPr>
              <w:tab/>
            </w:r>
            <w:r>
              <w:rPr>
                <w:spacing w:val="-10"/>
                <w:sz w:val="24"/>
              </w:rPr>
              <w:t>к</w:t>
            </w:r>
            <w:r>
              <w:rPr>
                <w:sz w:val="24"/>
              </w:rPr>
              <w:tab/>
            </w:r>
            <w:r>
              <w:rPr>
                <w:spacing w:val="-4"/>
                <w:sz w:val="24"/>
              </w:rPr>
              <w:t>части</w:t>
            </w:r>
          </w:p>
          <w:p w:rsidR="00336F6E" w:rsidRDefault="001D7343">
            <w:pPr>
              <w:pStyle w:val="TableParagraph"/>
              <w:spacing w:line="270" w:lineRule="atLeast"/>
              <w:ind w:left="112"/>
              <w:rPr>
                <w:sz w:val="24"/>
              </w:rPr>
            </w:pPr>
            <w:r>
              <w:rPr>
                <w:sz w:val="24"/>
              </w:rPr>
              <w:t>формируемой</w:t>
            </w:r>
            <w:r>
              <w:rPr>
                <w:spacing w:val="-15"/>
                <w:sz w:val="24"/>
              </w:rPr>
              <w:t xml:space="preserve"> </w:t>
            </w:r>
            <w:r>
              <w:rPr>
                <w:sz w:val="24"/>
              </w:rPr>
              <w:t>участниками</w:t>
            </w:r>
            <w:r>
              <w:rPr>
                <w:spacing w:val="-15"/>
                <w:sz w:val="24"/>
              </w:rPr>
              <w:t xml:space="preserve"> </w:t>
            </w:r>
            <w:r>
              <w:rPr>
                <w:sz w:val="24"/>
              </w:rPr>
              <w:t>образовательных отношений – 40%</w:t>
            </w:r>
          </w:p>
        </w:tc>
        <w:tc>
          <w:tcPr>
            <w:tcW w:w="1921" w:type="dxa"/>
          </w:tcPr>
          <w:p w:rsidR="00336F6E" w:rsidRDefault="00336F6E">
            <w:pPr>
              <w:pStyle w:val="TableParagraph"/>
              <w:rPr>
                <w:sz w:val="24"/>
              </w:rPr>
            </w:pPr>
          </w:p>
        </w:tc>
        <w:tc>
          <w:tcPr>
            <w:tcW w:w="1650" w:type="dxa"/>
          </w:tcPr>
          <w:p w:rsidR="00336F6E" w:rsidRDefault="00336F6E">
            <w:pPr>
              <w:pStyle w:val="TableParagraph"/>
              <w:rPr>
                <w:sz w:val="24"/>
              </w:rPr>
            </w:pPr>
          </w:p>
        </w:tc>
      </w:tr>
      <w:tr w:rsidR="00336F6E" w:rsidTr="000B4B10">
        <w:trPr>
          <w:trHeight w:val="1655"/>
        </w:trPr>
        <w:tc>
          <w:tcPr>
            <w:tcW w:w="6306" w:type="dxa"/>
          </w:tcPr>
          <w:p w:rsidR="00336F6E" w:rsidRDefault="001D7343">
            <w:pPr>
              <w:pStyle w:val="TableParagraph"/>
              <w:ind w:left="112" w:right="94"/>
              <w:jc w:val="both"/>
              <w:rPr>
                <w:sz w:val="24"/>
              </w:rPr>
            </w:pPr>
            <w:r>
              <w:rPr>
                <w:sz w:val="24"/>
              </w:rPr>
              <w:t>Внесены изменения в действующий локальный акт ОО</w:t>
            </w:r>
            <w:r>
              <w:rPr>
                <w:spacing w:val="-1"/>
                <w:sz w:val="24"/>
              </w:rPr>
              <w:t xml:space="preserve"> </w:t>
            </w:r>
            <w:r>
              <w:rPr>
                <w:sz w:val="24"/>
              </w:rPr>
              <w:t>–</w:t>
            </w:r>
            <w:r>
              <w:rPr>
                <w:spacing w:val="-1"/>
                <w:sz w:val="24"/>
              </w:rPr>
              <w:t xml:space="preserve"> </w:t>
            </w:r>
            <w:r>
              <w:rPr>
                <w:sz w:val="24"/>
              </w:rPr>
              <w:t>Положение</w:t>
            </w:r>
            <w:r>
              <w:rPr>
                <w:spacing w:val="-2"/>
                <w:sz w:val="24"/>
              </w:rPr>
              <w:t xml:space="preserve"> </w:t>
            </w:r>
            <w:r>
              <w:rPr>
                <w:sz w:val="24"/>
              </w:rPr>
              <w:t>о</w:t>
            </w:r>
            <w:r>
              <w:rPr>
                <w:spacing w:val="-1"/>
                <w:sz w:val="24"/>
              </w:rPr>
              <w:t xml:space="preserve"> </w:t>
            </w:r>
            <w:r>
              <w:rPr>
                <w:sz w:val="24"/>
              </w:rPr>
              <w:t>порядке,</w:t>
            </w:r>
            <w:r>
              <w:rPr>
                <w:spacing w:val="-1"/>
                <w:sz w:val="24"/>
              </w:rPr>
              <w:t xml:space="preserve"> </w:t>
            </w:r>
            <w:r>
              <w:rPr>
                <w:sz w:val="24"/>
              </w:rPr>
              <w:t>формах и периодичности промежуточной аттестации обучающихся в части введения</w:t>
            </w:r>
            <w:r>
              <w:rPr>
                <w:spacing w:val="-4"/>
                <w:sz w:val="24"/>
              </w:rPr>
              <w:t xml:space="preserve"> </w:t>
            </w:r>
            <w:r>
              <w:rPr>
                <w:sz w:val="24"/>
              </w:rPr>
              <w:t>комплексного</w:t>
            </w:r>
            <w:r>
              <w:rPr>
                <w:spacing w:val="-7"/>
                <w:sz w:val="24"/>
              </w:rPr>
              <w:t xml:space="preserve"> </w:t>
            </w:r>
            <w:r>
              <w:rPr>
                <w:sz w:val="24"/>
              </w:rPr>
              <w:t>подхода</w:t>
            </w:r>
            <w:r>
              <w:rPr>
                <w:spacing w:val="-5"/>
                <w:sz w:val="24"/>
              </w:rPr>
              <w:t xml:space="preserve"> </w:t>
            </w:r>
            <w:r>
              <w:rPr>
                <w:sz w:val="24"/>
              </w:rPr>
              <w:t>к</w:t>
            </w:r>
            <w:r>
              <w:rPr>
                <w:spacing w:val="-4"/>
                <w:sz w:val="24"/>
              </w:rPr>
              <w:t xml:space="preserve"> </w:t>
            </w:r>
            <w:r>
              <w:rPr>
                <w:sz w:val="24"/>
              </w:rPr>
              <w:t>оценке</w:t>
            </w:r>
            <w:r>
              <w:rPr>
                <w:spacing w:val="-5"/>
                <w:sz w:val="24"/>
              </w:rPr>
              <w:t xml:space="preserve"> </w:t>
            </w:r>
            <w:r>
              <w:rPr>
                <w:sz w:val="24"/>
              </w:rPr>
              <w:t>результатов образования</w:t>
            </w:r>
            <w:r>
              <w:rPr>
                <w:spacing w:val="56"/>
                <w:w w:val="150"/>
                <w:sz w:val="24"/>
              </w:rPr>
              <w:t xml:space="preserve">  </w:t>
            </w:r>
            <w:r>
              <w:rPr>
                <w:sz w:val="24"/>
              </w:rPr>
              <w:t>в</w:t>
            </w:r>
            <w:r>
              <w:rPr>
                <w:spacing w:val="56"/>
                <w:w w:val="150"/>
                <w:sz w:val="24"/>
              </w:rPr>
              <w:t xml:space="preserve">  </w:t>
            </w:r>
            <w:r>
              <w:rPr>
                <w:sz w:val="24"/>
              </w:rPr>
              <w:t>соответствии</w:t>
            </w:r>
            <w:r>
              <w:rPr>
                <w:spacing w:val="56"/>
                <w:w w:val="150"/>
                <w:sz w:val="24"/>
              </w:rPr>
              <w:t xml:space="preserve">  </w:t>
            </w:r>
            <w:r>
              <w:rPr>
                <w:sz w:val="24"/>
              </w:rPr>
              <w:t>с</w:t>
            </w:r>
            <w:r>
              <w:rPr>
                <w:spacing w:val="56"/>
                <w:w w:val="150"/>
                <w:sz w:val="24"/>
              </w:rPr>
              <w:t xml:space="preserve">  </w:t>
            </w:r>
            <w:r>
              <w:rPr>
                <w:sz w:val="24"/>
              </w:rPr>
              <w:t>ФГОС</w:t>
            </w:r>
            <w:r>
              <w:rPr>
                <w:spacing w:val="57"/>
                <w:w w:val="150"/>
                <w:sz w:val="24"/>
              </w:rPr>
              <w:t xml:space="preserve">  </w:t>
            </w:r>
            <w:r>
              <w:rPr>
                <w:spacing w:val="-4"/>
                <w:sz w:val="24"/>
              </w:rPr>
              <w:t>СОО:</w:t>
            </w:r>
          </w:p>
          <w:p w:rsidR="00336F6E" w:rsidRDefault="001D7343">
            <w:pPr>
              <w:pStyle w:val="TableParagraph"/>
              <w:spacing w:line="264" w:lineRule="exact"/>
              <w:ind w:left="112"/>
              <w:jc w:val="both"/>
              <w:rPr>
                <w:sz w:val="24"/>
              </w:rPr>
            </w:pPr>
            <w:r>
              <w:rPr>
                <w:sz w:val="24"/>
              </w:rPr>
              <w:t>предметных</w:t>
            </w:r>
            <w:r>
              <w:rPr>
                <w:spacing w:val="-3"/>
                <w:sz w:val="24"/>
              </w:rPr>
              <w:t xml:space="preserve"> </w:t>
            </w:r>
            <w:r>
              <w:rPr>
                <w:sz w:val="24"/>
              </w:rPr>
              <w:t>и</w:t>
            </w:r>
            <w:r>
              <w:rPr>
                <w:spacing w:val="-1"/>
                <w:sz w:val="24"/>
              </w:rPr>
              <w:t xml:space="preserve"> </w:t>
            </w:r>
            <w:r>
              <w:rPr>
                <w:spacing w:val="-2"/>
                <w:sz w:val="24"/>
              </w:rPr>
              <w:t>метапредметных</w:t>
            </w:r>
          </w:p>
        </w:tc>
        <w:tc>
          <w:tcPr>
            <w:tcW w:w="1921" w:type="dxa"/>
          </w:tcPr>
          <w:p w:rsidR="00336F6E" w:rsidRDefault="00336F6E">
            <w:pPr>
              <w:pStyle w:val="TableParagraph"/>
              <w:rPr>
                <w:sz w:val="24"/>
              </w:rPr>
            </w:pPr>
          </w:p>
        </w:tc>
        <w:tc>
          <w:tcPr>
            <w:tcW w:w="1650" w:type="dxa"/>
          </w:tcPr>
          <w:p w:rsidR="00336F6E" w:rsidRDefault="00336F6E">
            <w:pPr>
              <w:pStyle w:val="TableParagraph"/>
              <w:rPr>
                <w:sz w:val="24"/>
              </w:rPr>
            </w:pPr>
          </w:p>
        </w:tc>
      </w:tr>
      <w:tr w:rsidR="00336F6E" w:rsidTr="000B4B10">
        <w:trPr>
          <w:trHeight w:val="1103"/>
        </w:trPr>
        <w:tc>
          <w:tcPr>
            <w:tcW w:w="6306" w:type="dxa"/>
          </w:tcPr>
          <w:p w:rsidR="00336F6E" w:rsidRDefault="001D7343">
            <w:pPr>
              <w:pStyle w:val="TableParagraph"/>
              <w:ind w:left="112" w:right="94"/>
              <w:jc w:val="both"/>
              <w:rPr>
                <w:sz w:val="24"/>
              </w:rPr>
            </w:pPr>
            <w:r>
              <w:rPr>
                <w:sz w:val="24"/>
              </w:rPr>
              <w:t>Разработаны, внесены изменения в локальные акты ОО,</w:t>
            </w:r>
            <w:r>
              <w:rPr>
                <w:spacing w:val="-3"/>
                <w:sz w:val="24"/>
              </w:rPr>
              <w:t xml:space="preserve"> </w:t>
            </w:r>
            <w:r>
              <w:rPr>
                <w:sz w:val="24"/>
              </w:rPr>
              <w:t>регламентирующие</w:t>
            </w:r>
            <w:r>
              <w:rPr>
                <w:spacing w:val="-3"/>
                <w:sz w:val="24"/>
              </w:rPr>
              <w:t xml:space="preserve"> </w:t>
            </w:r>
            <w:r>
              <w:rPr>
                <w:sz w:val="24"/>
              </w:rPr>
              <w:t>оплату</w:t>
            </w:r>
            <w:r>
              <w:rPr>
                <w:spacing w:val="-9"/>
                <w:sz w:val="24"/>
              </w:rPr>
              <w:t xml:space="preserve"> </w:t>
            </w:r>
            <w:r>
              <w:rPr>
                <w:sz w:val="24"/>
              </w:rPr>
              <w:t>труда</w:t>
            </w:r>
            <w:r>
              <w:rPr>
                <w:spacing w:val="-3"/>
                <w:sz w:val="24"/>
              </w:rPr>
              <w:t xml:space="preserve"> </w:t>
            </w:r>
            <w:r>
              <w:rPr>
                <w:sz w:val="24"/>
              </w:rPr>
              <w:t>педагогических и руководящих работников осуществляющих</w:t>
            </w:r>
          </w:p>
          <w:p w:rsidR="00336F6E" w:rsidRDefault="001D7343">
            <w:pPr>
              <w:pStyle w:val="TableParagraph"/>
              <w:spacing w:line="264" w:lineRule="exact"/>
              <w:ind w:left="112"/>
              <w:jc w:val="both"/>
              <w:rPr>
                <w:sz w:val="24"/>
              </w:rPr>
            </w:pPr>
            <w:r>
              <w:rPr>
                <w:sz w:val="24"/>
              </w:rPr>
              <w:t>внедрение</w:t>
            </w:r>
            <w:r>
              <w:rPr>
                <w:spacing w:val="-6"/>
                <w:sz w:val="24"/>
              </w:rPr>
              <w:t xml:space="preserve"> </w:t>
            </w:r>
            <w:r>
              <w:rPr>
                <w:sz w:val="24"/>
              </w:rPr>
              <w:t>и</w:t>
            </w:r>
            <w:r>
              <w:rPr>
                <w:spacing w:val="-2"/>
                <w:sz w:val="24"/>
              </w:rPr>
              <w:t xml:space="preserve"> </w:t>
            </w:r>
            <w:r>
              <w:rPr>
                <w:sz w:val="24"/>
              </w:rPr>
              <w:t>реализацию</w:t>
            </w:r>
            <w:r>
              <w:rPr>
                <w:spacing w:val="-3"/>
                <w:sz w:val="24"/>
              </w:rPr>
              <w:t xml:space="preserve"> </w:t>
            </w:r>
            <w:r>
              <w:rPr>
                <w:sz w:val="24"/>
              </w:rPr>
              <w:t>ФГОС</w:t>
            </w:r>
            <w:r>
              <w:rPr>
                <w:spacing w:val="-2"/>
                <w:sz w:val="24"/>
              </w:rPr>
              <w:t xml:space="preserve"> </w:t>
            </w:r>
            <w:r>
              <w:rPr>
                <w:spacing w:val="-5"/>
                <w:sz w:val="24"/>
              </w:rPr>
              <w:t>СОО</w:t>
            </w:r>
          </w:p>
        </w:tc>
        <w:tc>
          <w:tcPr>
            <w:tcW w:w="1921" w:type="dxa"/>
          </w:tcPr>
          <w:p w:rsidR="00336F6E" w:rsidRDefault="00336F6E">
            <w:pPr>
              <w:pStyle w:val="TableParagraph"/>
              <w:rPr>
                <w:sz w:val="24"/>
              </w:rPr>
            </w:pPr>
          </w:p>
        </w:tc>
        <w:tc>
          <w:tcPr>
            <w:tcW w:w="1650" w:type="dxa"/>
          </w:tcPr>
          <w:p w:rsidR="00336F6E" w:rsidRDefault="00336F6E">
            <w:pPr>
              <w:pStyle w:val="TableParagraph"/>
              <w:rPr>
                <w:sz w:val="24"/>
              </w:rPr>
            </w:pPr>
          </w:p>
        </w:tc>
      </w:tr>
      <w:tr w:rsidR="00336F6E" w:rsidTr="000B4B10">
        <w:trPr>
          <w:trHeight w:val="825"/>
        </w:trPr>
        <w:tc>
          <w:tcPr>
            <w:tcW w:w="6306" w:type="dxa"/>
          </w:tcPr>
          <w:p w:rsidR="00336F6E" w:rsidRDefault="001D7343">
            <w:pPr>
              <w:pStyle w:val="TableParagraph"/>
              <w:spacing w:line="268" w:lineRule="exact"/>
              <w:ind w:left="112"/>
              <w:rPr>
                <w:sz w:val="24"/>
              </w:rPr>
            </w:pPr>
            <w:r>
              <w:rPr>
                <w:sz w:val="24"/>
              </w:rPr>
              <w:t>Разработаны,</w:t>
            </w:r>
            <w:r>
              <w:rPr>
                <w:spacing w:val="-4"/>
                <w:sz w:val="24"/>
              </w:rPr>
              <w:t xml:space="preserve"> </w:t>
            </w:r>
            <w:r>
              <w:rPr>
                <w:sz w:val="24"/>
              </w:rPr>
              <w:t>внесены</w:t>
            </w:r>
            <w:r>
              <w:rPr>
                <w:spacing w:val="-3"/>
                <w:sz w:val="24"/>
              </w:rPr>
              <w:t xml:space="preserve"> </w:t>
            </w:r>
            <w:r>
              <w:rPr>
                <w:sz w:val="24"/>
              </w:rPr>
              <w:t>изменения</w:t>
            </w:r>
            <w:r>
              <w:rPr>
                <w:spacing w:val="-3"/>
                <w:sz w:val="24"/>
              </w:rPr>
              <w:t xml:space="preserve"> </w:t>
            </w:r>
            <w:r>
              <w:rPr>
                <w:sz w:val="24"/>
              </w:rPr>
              <w:t>в</w:t>
            </w:r>
            <w:r>
              <w:rPr>
                <w:spacing w:val="-4"/>
                <w:sz w:val="24"/>
              </w:rPr>
              <w:t xml:space="preserve"> </w:t>
            </w:r>
            <w:r>
              <w:rPr>
                <w:sz w:val="24"/>
              </w:rPr>
              <w:t>локальные</w:t>
            </w:r>
            <w:r>
              <w:rPr>
                <w:spacing w:val="-6"/>
                <w:sz w:val="24"/>
              </w:rPr>
              <w:t xml:space="preserve"> </w:t>
            </w:r>
            <w:r>
              <w:rPr>
                <w:spacing w:val="-4"/>
                <w:sz w:val="24"/>
              </w:rPr>
              <w:t>акты</w:t>
            </w:r>
          </w:p>
          <w:p w:rsidR="00336F6E" w:rsidRDefault="001D7343">
            <w:pPr>
              <w:pStyle w:val="TableParagraph"/>
              <w:spacing w:line="270" w:lineRule="atLeast"/>
              <w:ind w:left="112"/>
              <w:rPr>
                <w:sz w:val="24"/>
              </w:rPr>
            </w:pPr>
            <w:r>
              <w:rPr>
                <w:sz w:val="24"/>
              </w:rPr>
              <w:t>ОО,</w:t>
            </w:r>
            <w:r>
              <w:rPr>
                <w:spacing w:val="-8"/>
                <w:sz w:val="24"/>
              </w:rPr>
              <w:t xml:space="preserve"> </w:t>
            </w:r>
            <w:r>
              <w:rPr>
                <w:sz w:val="24"/>
              </w:rPr>
              <w:t>регламентирующие</w:t>
            </w:r>
            <w:r>
              <w:rPr>
                <w:spacing w:val="-9"/>
                <w:sz w:val="24"/>
              </w:rPr>
              <w:t xml:space="preserve"> </w:t>
            </w:r>
            <w:r>
              <w:rPr>
                <w:sz w:val="24"/>
              </w:rPr>
              <w:t>организацию</w:t>
            </w:r>
            <w:r>
              <w:rPr>
                <w:spacing w:val="-8"/>
                <w:sz w:val="24"/>
              </w:rPr>
              <w:t xml:space="preserve"> </w:t>
            </w:r>
            <w:r>
              <w:rPr>
                <w:sz w:val="24"/>
              </w:rPr>
              <w:t>и</w:t>
            </w:r>
            <w:r>
              <w:rPr>
                <w:spacing w:val="40"/>
                <w:sz w:val="24"/>
              </w:rPr>
              <w:t xml:space="preserve"> </w:t>
            </w:r>
            <w:r>
              <w:rPr>
                <w:sz w:val="24"/>
              </w:rPr>
              <w:t>проведение самообследования по результатам деятельности</w:t>
            </w:r>
          </w:p>
        </w:tc>
        <w:tc>
          <w:tcPr>
            <w:tcW w:w="1921" w:type="dxa"/>
          </w:tcPr>
          <w:p w:rsidR="00336F6E" w:rsidRDefault="00336F6E">
            <w:pPr>
              <w:pStyle w:val="TableParagraph"/>
              <w:rPr>
                <w:sz w:val="24"/>
              </w:rPr>
            </w:pPr>
          </w:p>
        </w:tc>
        <w:tc>
          <w:tcPr>
            <w:tcW w:w="1650" w:type="dxa"/>
          </w:tcPr>
          <w:p w:rsidR="00336F6E" w:rsidRDefault="00336F6E">
            <w:pPr>
              <w:pStyle w:val="TableParagraph"/>
              <w:rPr>
                <w:sz w:val="24"/>
              </w:rPr>
            </w:pPr>
          </w:p>
        </w:tc>
      </w:tr>
      <w:tr w:rsidR="00336F6E" w:rsidTr="000B4B10">
        <w:trPr>
          <w:trHeight w:val="1379"/>
        </w:trPr>
        <w:tc>
          <w:tcPr>
            <w:tcW w:w="6306" w:type="dxa"/>
          </w:tcPr>
          <w:p w:rsidR="00336F6E" w:rsidRDefault="001D7343">
            <w:pPr>
              <w:pStyle w:val="TableParagraph"/>
              <w:ind w:left="112" w:right="91"/>
              <w:jc w:val="both"/>
              <w:rPr>
                <w:sz w:val="24"/>
              </w:rPr>
            </w:pPr>
            <w:r>
              <w:rPr>
                <w:sz w:val="24"/>
              </w:rPr>
              <w:t>Разработаны и внесены изменения в локальные акты ОО, устанавливающие требования к различным объектам инфраструктуры ОО с учетом требований к минимальной оснащенности</w:t>
            </w:r>
            <w:r>
              <w:rPr>
                <w:spacing w:val="40"/>
                <w:sz w:val="24"/>
              </w:rPr>
              <w:t xml:space="preserve"> </w:t>
            </w:r>
            <w:r>
              <w:rPr>
                <w:sz w:val="24"/>
              </w:rPr>
              <w:t>образовательной</w:t>
            </w:r>
          </w:p>
          <w:p w:rsidR="00336F6E" w:rsidRDefault="001D7343">
            <w:pPr>
              <w:pStyle w:val="TableParagraph"/>
              <w:spacing w:line="264" w:lineRule="exact"/>
              <w:ind w:left="112"/>
              <w:rPr>
                <w:sz w:val="24"/>
              </w:rPr>
            </w:pPr>
            <w:r>
              <w:rPr>
                <w:spacing w:val="-2"/>
                <w:sz w:val="24"/>
              </w:rPr>
              <w:t>деятельности</w:t>
            </w:r>
          </w:p>
        </w:tc>
        <w:tc>
          <w:tcPr>
            <w:tcW w:w="1921" w:type="dxa"/>
          </w:tcPr>
          <w:p w:rsidR="00336F6E" w:rsidRDefault="00336F6E">
            <w:pPr>
              <w:pStyle w:val="TableParagraph"/>
              <w:rPr>
                <w:sz w:val="24"/>
              </w:rPr>
            </w:pPr>
          </w:p>
        </w:tc>
        <w:tc>
          <w:tcPr>
            <w:tcW w:w="1650" w:type="dxa"/>
          </w:tcPr>
          <w:p w:rsidR="00336F6E" w:rsidRDefault="00336F6E">
            <w:pPr>
              <w:pStyle w:val="TableParagraph"/>
              <w:rPr>
                <w:sz w:val="24"/>
              </w:rPr>
            </w:pPr>
          </w:p>
        </w:tc>
      </w:tr>
      <w:tr w:rsidR="00336F6E" w:rsidTr="000B4B10">
        <w:trPr>
          <w:trHeight w:val="827"/>
        </w:trPr>
        <w:tc>
          <w:tcPr>
            <w:tcW w:w="6306" w:type="dxa"/>
          </w:tcPr>
          <w:p w:rsidR="00336F6E" w:rsidRDefault="001D7343">
            <w:pPr>
              <w:pStyle w:val="TableParagraph"/>
              <w:tabs>
                <w:tab w:val="left" w:pos="2364"/>
                <w:tab w:val="left" w:pos="3950"/>
              </w:tabs>
              <w:spacing w:line="235" w:lineRule="auto"/>
              <w:ind w:left="112" w:right="107"/>
              <w:rPr>
                <w:sz w:val="24"/>
              </w:rPr>
            </w:pPr>
            <w:r>
              <w:rPr>
                <w:sz w:val="24"/>
              </w:rPr>
              <w:t xml:space="preserve">Разработаны, внесены изменения в локальные акты, </w:t>
            </w:r>
            <w:r>
              <w:rPr>
                <w:spacing w:val="-2"/>
                <w:sz w:val="24"/>
              </w:rPr>
              <w:t>регламентирующие</w:t>
            </w:r>
            <w:r>
              <w:rPr>
                <w:sz w:val="24"/>
              </w:rPr>
              <w:tab/>
            </w:r>
            <w:r>
              <w:rPr>
                <w:spacing w:val="-2"/>
                <w:sz w:val="24"/>
              </w:rPr>
              <w:t>организацию</w:t>
            </w:r>
            <w:r>
              <w:rPr>
                <w:sz w:val="24"/>
              </w:rPr>
              <w:tab/>
            </w:r>
            <w:r>
              <w:rPr>
                <w:spacing w:val="-2"/>
                <w:sz w:val="24"/>
              </w:rPr>
              <w:t>образовательной деятельности</w:t>
            </w:r>
          </w:p>
        </w:tc>
        <w:tc>
          <w:tcPr>
            <w:tcW w:w="1921" w:type="dxa"/>
          </w:tcPr>
          <w:p w:rsidR="00336F6E" w:rsidRDefault="00336F6E">
            <w:pPr>
              <w:pStyle w:val="TableParagraph"/>
              <w:rPr>
                <w:sz w:val="24"/>
              </w:rPr>
            </w:pPr>
          </w:p>
        </w:tc>
        <w:tc>
          <w:tcPr>
            <w:tcW w:w="1650" w:type="dxa"/>
          </w:tcPr>
          <w:p w:rsidR="00336F6E" w:rsidRDefault="00336F6E">
            <w:pPr>
              <w:pStyle w:val="TableParagraph"/>
              <w:rPr>
                <w:sz w:val="24"/>
              </w:rPr>
            </w:pPr>
          </w:p>
        </w:tc>
      </w:tr>
    </w:tbl>
    <w:p w:rsidR="00336F6E" w:rsidRDefault="00336F6E">
      <w:pPr>
        <w:pStyle w:val="TableParagraph"/>
        <w:rPr>
          <w:sz w:val="24"/>
        </w:rPr>
        <w:sectPr w:rsidR="00336F6E">
          <w:pgSz w:w="11920" w:h="16850"/>
          <w:pgMar w:top="1420" w:right="708" w:bottom="1355" w:left="992" w:header="0" w:footer="963" w:gutter="0"/>
          <w:cols w:space="720"/>
        </w:sectPr>
      </w:pPr>
    </w:p>
    <w:tbl>
      <w:tblPr>
        <w:tblStyle w:val="TableNormal"/>
        <w:tblW w:w="9850" w:type="dxa"/>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06"/>
        <w:gridCol w:w="1843"/>
        <w:gridCol w:w="1701"/>
      </w:tblGrid>
      <w:tr w:rsidR="00336F6E" w:rsidTr="00D97EA4">
        <w:trPr>
          <w:trHeight w:val="554"/>
        </w:trPr>
        <w:tc>
          <w:tcPr>
            <w:tcW w:w="6306" w:type="dxa"/>
          </w:tcPr>
          <w:p w:rsidR="00336F6E" w:rsidRDefault="001D7343">
            <w:pPr>
              <w:pStyle w:val="TableParagraph"/>
              <w:spacing w:line="235" w:lineRule="auto"/>
              <w:ind w:left="112"/>
              <w:rPr>
                <w:sz w:val="24"/>
              </w:rPr>
            </w:pPr>
            <w:r>
              <w:rPr>
                <w:sz w:val="24"/>
              </w:rPr>
              <w:lastRenderedPageBreak/>
              <w:t>Разработан</w:t>
            </w:r>
            <w:r>
              <w:rPr>
                <w:spacing w:val="-6"/>
                <w:sz w:val="24"/>
              </w:rPr>
              <w:t xml:space="preserve"> </w:t>
            </w:r>
            <w:r>
              <w:rPr>
                <w:sz w:val="24"/>
              </w:rPr>
              <w:t>комплекс</w:t>
            </w:r>
            <w:r>
              <w:rPr>
                <w:spacing w:val="-7"/>
                <w:sz w:val="24"/>
              </w:rPr>
              <w:t xml:space="preserve"> </w:t>
            </w:r>
            <w:r>
              <w:rPr>
                <w:sz w:val="24"/>
              </w:rPr>
              <w:t>приказов</w:t>
            </w:r>
            <w:r>
              <w:rPr>
                <w:spacing w:val="-7"/>
                <w:sz w:val="24"/>
              </w:rPr>
              <w:t xml:space="preserve"> </w:t>
            </w:r>
            <w:r>
              <w:rPr>
                <w:sz w:val="24"/>
              </w:rPr>
              <w:t>по</w:t>
            </w:r>
            <w:r>
              <w:rPr>
                <w:spacing w:val="-6"/>
                <w:sz w:val="24"/>
              </w:rPr>
              <w:t xml:space="preserve"> </w:t>
            </w:r>
            <w:r>
              <w:rPr>
                <w:sz w:val="24"/>
              </w:rPr>
              <w:t>ОО</w:t>
            </w:r>
            <w:r>
              <w:rPr>
                <w:spacing w:val="-7"/>
                <w:sz w:val="24"/>
              </w:rPr>
              <w:t xml:space="preserve"> </w:t>
            </w:r>
            <w:r>
              <w:rPr>
                <w:sz w:val="24"/>
              </w:rPr>
              <w:t>(оценка</w:t>
            </w:r>
            <w:r>
              <w:rPr>
                <w:spacing w:val="-10"/>
                <w:sz w:val="24"/>
              </w:rPr>
              <w:t xml:space="preserve"> </w:t>
            </w:r>
            <w:r>
              <w:rPr>
                <w:sz w:val="24"/>
              </w:rPr>
              <w:t xml:space="preserve">каждой </w:t>
            </w:r>
            <w:r>
              <w:rPr>
                <w:spacing w:val="-2"/>
                <w:sz w:val="24"/>
              </w:rPr>
              <w:t>позиции):</w:t>
            </w:r>
          </w:p>
        </w:tc>
        <w:tc>
          <w:tcPr>
            <w:tcW w:w="1843" w:type="dxa"/>
          </w:tcPr>
          <w:p w:rsidR="00336F6E" w:rsidRDefault="00336F6E">
            <w:pPr>
              <w:pStyle w:val="TableParagraph"/>
            </w:pPr>
          </w:p>
        </w:tc>
        <w:tc>
          <w:tcPr>
            <w:tcW w:w="1701" w:type="dxa"/>
          </w:tcPr>
          <w:p w:rsidR="00336F6E" w:rsidRDefault="00336F6E">
            <w:pPr>
              <w:pStyle w:val="TableParagraph"/>
            </w:pPr>
          </w:p>
        </w:tc>
      </w:tr>
      <w:tr w:rsidR="00336F6E" w:rsidTr="00D97EA4">
        <w:trPr>
          <w:trHeight w:val="6100"/>
        </w:trPr>
        <w:tc>
          <w:tcPr>
            <w:tcW w:w="6306" w:type="dxa"/>
          </w:tcPr>
          <w:p w:rsidR="00336F6E" w:rsidRDefault="001D7343">
            <w:pPr>
              <w:pStyle w:val="TableParagraph"/>
              <w:numPr>
                <w:ilvl w:val="0"/>
                <w:numId w:val="183"/>
              </w:numPr>
              <w:tabs>
                <w:tab w:val="left" w:pos="831"/>
              </w:tabs>
              <w:spacing w:line="278" w:lineRule="exact"/>
              <w:ind w:left="831" w:hanging="361"/>
              <w:jc w:val="both"/>
              <w:rPr>
                <w:sz w:val="24"/>
              </w:rPr>
            </w:pPr>
            <w:r>
              <w:rPr>
                <w:sz w:val="24"/>
              </w:rPr>
              <w:t>О</w:t>
            </w:r>
            <w:r>
              <w:rPr>
                <w:spacing w:val="-2"/>
                <w:sz w:val="24"/>
              </w:rPr>
              <w:t xml:space="preserve"> </w:t>
            </w:r>
            <w:r>
              <w:rPr>
                <w:sz w:val="24"/>
              </w:rPr>
              <w:t>переходе</w:t>
            </w:r>
            <w:r>
              <w:rPr>
                <w:spacing w:val="-2"/>
                <w:sz w:val="24"/>
              </w:rPr>
              <w:t xml:space="preserve"> </w:t>
            </w:r>
            <w:r>
              <w:rPr>
                <w:sz w:val="24"/>
              </w:rPr>
              <w:t>ОО</w:t>
            </w:r>
            <w:r>
              <w:rPr>
                <w:spacing w:val="-1"/>
                <w:sz w:val="24"/>
              </w:rPr>
              <w:t xml:space="preserve"> </w:t>
            </w:r>
            <w:r>
              <w:rPr>
                <w:sz w:val="24"/>
              </w:rPr>
              <w:t>к</w:t>
            </w:r>
            <w:r>
              <w:rPr>
                <w:spacing w:val="-1"/>
                <w:sz w:val="24"/>
              </w:rPr>
              <w:t xml:space="preserve"> </w:t>
            </w:r>
            <w:r>
              <w:rPr>
                <w:sz w:val="24"/>
              </w:rPr>
              <w:t>обучению</w:t>
            </w:r>
            <w:r>
              <w:rPr>
                <w:spacing w:val="-2"/>
                <w:sz w:val="24"/>
              </w:rPr>
              <w:t xml:space="preserve"> </w:t>
            </w:r>
            <w:r>
              <w:rPr>
                <w:sz w:val="24"/>
              </w:rPr>
              <w:t>по</w:t>
            </w:r>
            <w:r>
              <w:rPr>
                <w:spacing w:val="-1"/>
                <w:sz w:val="24"/>
              </w:rPr>
              <w:t xml:space="preserve"> </w:t>
            </w:r>
            <w:r>
              <w:rPr>
                <w:sz w:val="24"/>
              </w:rPr>
              <w:t>ФГОС</w:t>
            </w:r>
            <w:r>
              <w:rPr>
                <w:spacing w:val="-11"/>
                <w:sz w:val="24"/>
              </w:rPr>
              <w:t xml:space="preserve"> </w:t>
            </w:r>
            <w:r>
              <w:rPr>
                <w:spacing w:val="-4"/>
                <w:sz w:val="24"/>
              </w:rPr>
              <w:t>СОО;</w:t>
            </w:r>
          </w:p>
          <w:p w:rsidR="00336F6E" w:rsidRDefault="001D7343">
            <w:pPr>
              <w:pStyle w:val="TableParagraph"/>
              <w:numPr>
                <w:ilvl w:val="0"/>
                <w:numId w:val="183"/>
              </w:numPr>
              <w:tabs>
                <w:tab w:val="left" w:pos="832"/>
              </w:tabs>
              <w:spacing w:line="237" w:lineRule="auto"/>
              <w:ind w:right="95" w:hanging="360"/>
              <w:jc w:val="both"/>
              <w:rPr>
                <w:sz w:val="24"/>
              </w:rPr>
            </w:pPr>
            <w:r>
              <w:rPr>
                <w:sz w:val="24"/>
              </w:rPr>
              <w:t>О создании координационного совета по введению и реализации ФГОС СОО;</w:t>
            </w:r>
          </w:p>
          <w:p w:rsidR="00336F6E" w:rsidRDefault="001D7343">
            <w:pPr>
              <w:pStyle w:val="TableParagraph"/>
              <w:numPr>
                <w:ilvl w:val="0"/>
                <w:numId w:val="183"/>
              </w:numPr>
              <w:tabs>
                <w:tab w:val="left" w:pos="831"/>
              </w:tabs>
              <w:spacing w:before="1" w:line="293" w:lineRule="exact"/>
              <w:ind w:left="831" w:hanging="361"/>
              <w:jc w:val="both"/>
              <w:rPr>
                <w:sz w:val="24"/>
              </w:rPr>
            </w:pPr>
            <w:r>
              <w:rPr>
                <w:sz w:val="24"/>
              </w:rPr>
              <w:t>О</w:t>
            </w:r>
            <w:r>
              <w:rPr>
                <w:spacing w:val="-4"/>
                <w:sz w:val="24"/>
              </w:rPr>
              <w:t xml:space="preserve"> </w:t>
            </w:r>
            <w:r>
              <w:rPr>
                <w:sz w:val="24"/>
              </w:rPr>
              <w:t>разработке</w:t>
            </w:r>
            <w:r>
              <w:rPr>
                <w:spacing w:val="-3"/>
                <w:sz w:val="24"/>
              </w:rPr>
              <w:t xml:space="preserve"> </w:t>
            </w:r>
            <w:r>
              <w:rPr>
                <w:sz w:val="24"/>
              </w:rPr>
              <w:t>(утверждении)</w:t>
            </w:r>
            <w:r>
              <w:rPr>
                <w:spacing w:val="-3"/>
                <w:sz w:val="24"/>
              </w:rPr>
              <w:t xml:space="preserve"> </w:t>
            </w:r>
            <w:r>
              <w:rPr>
                <w:sz w:val="24"/>
              </w:rPr>
              <w:t>ООП</w:t>
            </w:r>
            <w:r>
              <w:rPr>
                <w:spacing w:val="-12"/>
                <w:sz w:val="24"/>
              </w:rPr>
              <w:t xml:space="preserve"> </w:t>
            </w:r>
            <w:r>
              <w:rPr>
                <w:spacing w:val="-4"/>
                <w:sz w:val="24"/>
              </w:rPr>
              <w:t>СОО;</w:t>
            </w:r>
          </w:p>
          <w:p w:rsidR="00336F6E" w:rsidRDefault="001D7343">
            <w:pPr>
              <w:pStyle w:val="TableParagraph"/>
              <w:numPr>
                <w:ilvl w:val="0"/>
                <w:numId w:val="183"/>
              </w:numPr>
              <w:tabs>
                <w:tab w:val="left" w:pos="832"/>
              </w:tabs>
              <w:spacing w:before="2" w:line="237" w:lineRule="auto"/>
              <w:ind w:right="88" w:hanging="360"/>
              <w:jc w:val="both"/>
              <w:rPr>
                <w:sz w:val="24"/>
              </w:rPr>
            </w:pPr>
            <w:r>
              <w:rPr>
                <w:sz w:val="24"/>
              </w:rPr>
              <w:t>О</w:t>
            </w:r>
            <w:r>
              <w:rPr>
                <w:spacing w:val="-15"/>
                <w:sz w:val="24"/>
              </w:rPr>
              <w:t xml:space="preserve"> </w:t>
            </w:r>
            <w:r>
              <w:rPr>
                <w:sz w:val="24"/>
              </w:rPr>
              <w:t>разработке</w:t>
            </w:r>
            <w:r>
              <w:rPr>
                <w:spacing w:val="-15"/>
                <w:sz w:val="24"/>
              </w:rPr>
              <w:t xml:space="preserve"> </w:t>
            </w:r>
            <w:r>
              <w:rPr>
                <w:sz w:val="24"/>
              </w:rPr>
              <w:t>(утверждении)</w:t>
            </w:r>
            <w:r>
              <w:rPr>
                <w:spacing w:val="-15"/>
                <w:sz w:val="24"/>
              </w:rPr>
              <w:t xml:space="preserve"> </w:t>
            </w:r>
            <w:r>
              <w:rPr>
                <w:sz w:val="24"/>
              </w:rPr>
              <w:t>рабочих</w:t>
            </w:r>
            <w:r>
              <w:rPr>
                <w:spacing w:val="-15"/>
                <w:sz w:val="24"/>
              </w:rPr>
              <w:t xml:space="preserve"> </w:t>
            </w:r>
            <w:r>
              <w:rPr>
                <w:sz w:val="24"/>
              </w:rPr>
              <w:t xml:space="preserve">программ учебных предметов, курсов, в т.ч. </w:t>
            </w:r>
            <w:r>
              <w:rPr>
                <w:spacing w:val="-2"/>
                <w:sz w:val="24"/>
              </w:rPr>
              <w:t>интегрированных;</w:t>
            </w:r>
          </w:p>
          <w:p w:rsidR="00336F6E" w:rsidRDefault="001D7343">
            <w:pPr>
              <w:pStyle w:val="TableParagraph"/>
              <w:numPr>
                <w:ilvl w:val="0"/>
                <w:numId w:val="183"/>
              </w:numPr>
              <w:tabs>
                <w:tab w:val="left" w:pos="832"/>
              </w:tabs>
              <w:spacing w:before="3" w:line="237" w:lineRule="auto"/>
              <w:ind w:right="97" w:hanging="360"/>
              <w:jc w:val="both"/>
              <w:rPr>
                <w:sz w:val="24"/>
              </w:rPr>
            </w:pPr>
            <w:r>
              <w:rPr>
                <w:sz w:val="24"/>
              </w:rPr>
              <w:t xml:space="preserve">Об утверждении календарного учебного </w:t>
            </w:r>
            <w:r>
              <w:rPr>
                <w:spacing w:val="-2"/>
                <w:sz w:val="24"/>
              </w:rPr>
              <w:t>графика;</w:t>
            </w:r>
          </w:p>
          <w:p w:rsidR="00336F6E" w:rsidRDefault="001D7343">
            <w:pPr>
              <w:pStyle w:val="TableParagraph"/>
              <w:numPr>
                <w:ilvl w:val="0"/>
                <w:numId w:val="183"/>
              </w:numPr>
              <w:tabs>
                <w:tab w:val="left" w:pos="831"/>
              </w:tabs>
              <w:spacing w:before="2" w:line="293" w:lineRule="exact"/>
              <w:ind w:left="831" w:hanging="361"/>
              <w:jc w:val="both"/>
              <w:rPr>
                <w:sz w:val="24"/>
              </w:rPr>
            </w:pPr>
            <w:r>
              <w:rPr>
                <w:sz w:val="24"/>
              </w:rPr>
              <w:t>Об</w:t>
            </w:r>
            <w:r>
              <w:rPr>
                <w:spacing w:val="-3"/>
                <w:sz w:val="24"/>
              </w:rPr>
              <w:t xml:space="preserve"> </w:t>
            </w:r>
            <w:r>
              <w:rPr>
                <w:sz w:val="24"/>
              </w:rPr>
              <w:t>утверждении</w:t>
            </w:r>
            <w:r>
              <w:rPr>
                <w:spacing w:val="-1"/>
                <w:sz w:val="24"/>
              </w:rPr>
              <w:t xml:space="preserve"> </w:t>
            </w:r>
            <w:r>
              <w:rPr>
                <w:sz w:val="24"/>
              </w:rPr>
              <w:t xml:space="preserve">учебного </w:t>
            </w:r>
            <w:r>
              <w:rPr>
                <w:spacing w:val="-2"/>
                <w:sz w:val="24"/>
              </w:rPr>
              <w:t>плана;</w:t>
            </w:r>
          </w:p>
          <w:p w:rsidR="00336F6E" w:rsidRDefault="001D7343">
            <w:pPr>
              <w:pStyle w:val="TableParagraph"/>
              <w:numPr>
                <w:ilvl w:val="0"/>
                <w:numId w:val="183"/>
              </w:numPr>
              <w:tabs>
                <w:tab w:val="left" w:pos="832"/>
              </w:tabs>
              <w:spacing w:before="2" w:line="237" w:lineRule="auto"/>
              <w:ind w:right="89" w:hanging="360"/>
              <w:jc w:val="both"/>
              <w:rPr>
                <w:sz w:val="24"/>
              </w:rPr>
            </w:pPr>
            <w:r>
              <w:rPr>
                <w:sz w:val="24"/>
              </w:rPr>
              <w:t>Об</w:t>
            </w:r>
            <w:r>
              <w:rPr>
                <w:spacing w:val="-6"/>
                <w:sz w:val="24"/>
              </w:rPr>
              <w:t xml:space="preserve"> </w:t>
            </w:r>
            <w:r>
              <w:rPr>
                <w:sz w:val="24"/>
              </w:rPr>
              <w:t>утверждении</w:t>
            </w:r>
            <w:r>
              <w:rPr>
                <w:spacing w:val="-7"/>
                <w:sz w:val="24"/>
              </w:rPr>
              <w:t xml:space="preserve"> </w:t>
            </w:r>
            <w:r>
              <w:rPr>
                <w:sz w:val="24"/>
              </w:rPr>
              <w:t>перечня</w:t>
            </w:r>
            <w:r>
              <w:rPr>
                <w:spacing w:val="-6"/>
                <w:sz w:val="24"/>
              </w:rPr>
              <w:t xml:space="preserve"> </w:t>
            </w:r>
            <w:r>
              <w:rPr>
                <w:sz w:val="24"/>
              </w:rPr>
              <w:t>учебников</w:t>
            </w:r>
            <w:r>
              <w:rPr>
                <w:spacing w:val="-9"/>
                <w:sz w:val="24"/>
              </w:rPr>
              <w:t xml:space="preserve"> </w:t>
            </w:r>
            <w:r>
              <w:rPr>
                <w:sz w:val="24"/>
              </w:rPr>
              <w:t>и</w:t>
            </w:r>
            <w:r>
              <w:rPr>
                <w:spacing w:val="-12"/>
                <w:sz w:val="24"/>
              </w:rPr>
              <w:t xml:space="preserve"> </w:t>
            </w:r>
            <w:r>
              <w:rPr>
                <w:sz w:val="24"/>
              </w:rPr>
              <w:t xml:space="preserve">учебных пособий, используемых в образовательной </w:t>
            </w:r>
            <w:r>
              <w:rPr>
                <w:spacing w:val="-2"/>
                <w:sz w:val="24"/>
              </w:rPr>
              <w:t>деятельности;</w:t>
            </w:r>
          </w:p>
          <w:p w:rsidR="00336F6E" w:rsidRDefault="001D7343">
            <w:pPr>
              <w:pStyle w:val="TableParagraph"/>
              <w:numPr>
                <w:ilvl w:val="0"/>
                <w:numId w:val="183"/>
              </w:numPr>
              <w:tabs>
                <w:tab w:val="left" w:pos="832"/>
              </w:tabs>
              <w:spacing w:before="5" w:line="237" w:lineRule="auto"/>
              <w:ind w:right="96" w:hanging="360"/>
              <w:jc w:val="both"/>
              <w:rPr>
                <w:sz w:val="24"/>
              </w:rPr>
            </w:pPr>
            <w:r>
              <w:rPr>
                <w:sz w:val="24"/>
              </w:rPr>
              <w:t xml:space="preserve">Об утверждении программы внеурочной </w:t>
            </w:r>
            <w:r>
              <w:rPr>
                <w:spacing w:val="-2"/>
                <w:sz w:val="24"/>
              </w:rPr>
              <w:t>деятельности;</w:t>
            </w:r>
          </w:p>
          <w:p w:rsidR="00336F6E" w:rsidRDefault="001D7343">
            <w:pPr>
              <w:pStyle w:val="TableParagraph"/>
              <w:numPr>
                <w:ilvl w:val="0"/>
                <w:numId w:val="183"/>
              </w:numPr>
              <w:tabs>
                <w:tab w:val="left" w:pos="832"/>
              </w:tabs>
              <w:spacing w:before="2"/>
              <w:ind w:right="88" w:hanging="360"/>
              <w:jc w:val="both"/>
              <w:rPr>
                <w:sz w:val="24"/>
              </w:rPr>
            </w:pPr>
            <w:r>
              <w:rPr>
                <w:sz w:val="24"/>
              </w:rPr>
              <w:t xml:space="preserve">Об утверждении программы по повышению квалификации педагогических и руководящих работников ОО (внутрикорпоративного </w:t>
            </w:r>
            <w:r>
              <w:rPr>
                <w:spacing w:val="-2"/>
                <w:sz w:val="24"/>
              </w:rPr>
              <w:t>обучения)</w:t>
            </w:r>
          </w:p>
          <w:p w:rsidR="00336F6E" w:rsidRDefault="001D7343">
            <w:pPr>
              <w:pStyle w:val="TableParagraph"/>
              <w:numPr>
                <w:ilvl w:val="0"/>
                <w:numId w:val="183"/>
              </w:numPr>
              <w:tabs>
                <w:tab w:val="left" w:pos="832"/>
                <w:tab w:val="left" w:pos="1787"/>
                <w:tab w:val="left" w:pos="4334"/>
              </w:tabs>
              <w:spacing w:line="237" w:lineRule="auto"/>
              <w:ind w:right="93" w:hanging="360"/>
              <w:jc w:val="both"/>
              <w:rPr>
                <w:sz w:val="24"/>
              </w:rPr>
            </w:pPr>
            <w:r>
              <w:rPr>
                <w:spacing w:val="-10"/>
                <w:sz w:val="24"/>
              </w:rPr>
              <w:t>О</w:t>
            </w:r>
            <w:r>
              <w:rPr>
                <w:sz w:val="24"/>
              </w:rPr>
              <w:tab/>
            </w:r>
            <w:r>
              <w:rPr>
                <w:spacing w:val="-2"/>
                <w:sz w:val="24"/>
              </w:rPr>
              <w:t>внутришкольном</w:t>
            </w:r>
            <w:r>
              <w:rPr>
                <w:sz w:val="24"/>
              </w:rPr>
              <w:tab/>
            </w:r>
            <w:r>
              <w:rPr>
                <w:spacing w:val="-2"/>
                <w:sz w:val="24"/>
              </w:rPr>
              <w:t xml:space="preserve">мониторинге </w:t>
            </w:r>
            <w:r>
              <w:rPr>
                <w:sz w:val="24"/>
              </w:rPr>
              <w:t xml:space="preserve">эффективности условий реализации ООП </w:t>
            </w:r>
            <w:r>
              <w:rPr>
                <w:spacing w:val="-4"/>
                <w:sz w:val="24"/>
              </w:rPr>
              <w:t>СОО;</w:t>
            </w:r>
          </w:p>
          <w:p w:rsidR="00336F6E" w:rsidRDefault="001D7343">
            <w:pPr>
              <w:pStyle w:val="TableParagraph"/>
              <w:numPr>
                <w:ilvl w:val="0"/>
                <w:numId w:val="183"/>
              </w:numPr>
              <w:tabs>
                <w:tab w:val="left" w:pos="832"/>
                <w:tab w:val="left" w:pos="1283"/>
                <w:tab w:val="left" w:pos="2513"/>
                <w:tab w:val="left" w:pos="3893"/>
                <w:tab w:val="left" w:pos="4289"/>
              </w:tabs>
              <w:spacing w:before="4" w:line="237" w:lineRule="auto"/>
              <w:ind w:right="119" w:hanging="360"/>
              <w:rPr>
                <w:sz w:val="24"/>
              </w:rPr>
            </w:pPr>
            <w:r>
              <w:rPr>
                <w:spacing w:val="-10"/>
                <w:sz w:val="24"/>
              </w:rPr>
              <w:t>О</w:t>
            </w:r>
            <w:r>
              <w:rPr>
                <w:sz w:val="24"/>
              </w:rPr>
              <w:tab/>
            </w:r>
            <w:r>
              <w:rPr>
                <w:spacing w:val="-2"/>
                <w:sz w:val="24"/>
              </w:rPr>
              <w:t>внесении</w:t>
            </w:r>
            <w:r>
              <w:rPr>
                <w:sz w:val="24"/>
              </w:rPr>
              <w:tab/>
            </w:r>
            <w:r>
              <w:rPr>
                <w:spacing w:val="-2"/>
                <w:sz w:val="24"/>
              </w:rPr>
              <w:t>изменений</w:t>
            </w:r>
            <w:r>
              <w:rPr>
                <w:sz w:val="24"/>
              </w:rPr>
              <w:tab/>
            </w:r>
            <w:r>
              <w:rPr>
                <w:spacing w:val="-10"/>
                <w:sz w:val="24"/>
              </w:rPr>
              <w:t>в</w:t>
            </w:r>
            <w:r>
              <w:rPr>
                <w:sz w:val="24"/>
              </w:rPr>
              <w:tab/>
            </w:r>
            <w:r>
              <w:rPr>
                <w:spacing w:val="-4"/>
                <w:sz w:val="24"/>
              </w:rPr>
              <w:t xml:space="preserve">должностные </w:t>
            </w:r>
            <w:r>
              <w:rPr>
                <w:sz w:val="24"/>
              </w:rPr>
              <w:t xml:space="preserve">инструкции педагогических и руководящих </w:t>
            </w:r>
            <w:r>
              <w:rPr>
                <w:spacing w:val="-2"/>
                <w:sz w:val="24"/>
              </w:rPr>
              <w:t>работников.</w:t>
            </w:r>
          </w:p>
        </w:tc>
        <w:tc>
          <w:tcPr>
            <w:tcW w:w="1843" w:type="dxa"/>
          </w:tcPr>
          <w:p w:rsidR="00336F6E" w:rsidRDefault="00336F6E">
            <w:pPr>
              <w:pStyle w:val="TableParagraph"/>
              <w:rPr>
                <w:sz w:val="24"/>
              </w:rPr>
            </w:pPr>
          </w:p>
        </w:tc>
        <w:tc>
          <w:tcPr>
            <w:tcW w:w="1701" w:type="dxa"/>
          </w:tcPr>
          <w:p w:rsidR="00336F6E" w:rsidRDefault="00336F6E">
            <w:pPr>
              <w:pStyle w:val="TableParagraph"/>
              <w:rPr>
                <w:sz w:val="24"/>
              </w:rPr>
            </w:pPr>
          </w:p>
        </w:tc>
      </w:tr>
      <w:tr w:rsidR="00336F6E" w:rsidTr="00D97EA4">
        <w:trPr>
          <w:trHeight w:val="830"/>
        </w:trPr>
        <w:tc>
          <w:tcPr>
            <w:tcW w:w="6306" w:type="dxa"/>
          </w:tcPr>
          <w:p w:rsidR="00336F6E" w:rsidRDefault="001D7343">
            <w:pPr>
              <w:pStyle w:val="TableParagraph"/>
              <w:tabs>
                <w:tab w:val="left" w:pos="1710"/>
                <w:tab w:val="left" w:pos="1931"/>
                <w:tab w:val="left" w:pos="3113"/>
                <w:tab w:val="left" w:pos="3537"/>
                <w:tab w:val="left" w:pos="3905"/>
                <w:tab w:val="left" w:pos="5542"/>
              </w:tabs>
              <w:spacing w:line="237" w:lineRule="auto"/>
              <w:ind w:left="112" w:right="95"/>
              <w:rPr>
                <w:sz w:val="24"/>
              </w:rPr>
            </w:pPr>
            <w:r>
              <w:rPr>
                <w:spacing w:val="-2"/>
                <w:sz w:val="24"/>
              </w:rPr>
              <w:t>Должностные</w:t>
            </w:r>
            <w:r>
              <w:rPr>
                <w:sz w:val="24"/>
              </w:rPr>
              <w:tab/>
            </w:r>
            <w:r>
              <w:rPr>
                <w:sz w:val="24"/>
              </w:rPr>
              <w:tab/>
            </w:r>
            <w:r>
              <w:rPr>
                <w:spacing w:val="-2"/>
                <w:sz w:val="24"/>
              </w:rPr>
              <w:t>инструкции</w:t>
            </w:r>
            <w:r>
              <w:rPr>
                <w:sz w:val="24"/>
              </w:rPr>
              <w:tab/>
            </w:r>
            <w:r>
              <w:rPr>
                <w:spacing w:val="-2"/>
                <w:sz w:val="24"/>
              </w:rPr>
              <w:t>педагогических</w:t>
            </w:r>
            <w:r>
              <w:rPr>
                <w:sz w:val="24"/>
              </w:rPr>
              <w:tab/>
            </w:r>
            <w:r>
              <w:rPr>
                <w:spacing w:val="-10"/>
                <w:sz w:val="24"/>
              </w:rPr>
              <w:t xml:space="preserve">и </w:t>
            </w:r>
            <w:r>
              <w:rPr>
                <w:spacing w:val="-2"/>
                <w:sz w:val="24"/>
              </w:rPr>
              <w:t>руководящих</w:t>
            </w:r>
            <w:r>
              <w:rPr>
                <w:sz w:val="24"/>
              </w:rPr>
              <w:tab/>
            </w:r>
            <w:r>
              <w:rPr>
                <w:spacing w:val="-2"/>
                <w:sz w:val="24"/>
              </w:rPr>
              <w:t>работников</w:t>
            </w:r>
            <w:r>
              <w:rPr>
                <w:sz w:val="24"/>
              </w:rPr>
              <w:tab/>
            </w:r>
            <w:r>
              <w:rPr>
                <w:spacing w:val="-5"/>
                <w:sz w:val="24"/>
              </w:rPr>
              <w:t>ОО</w:t>
            </w:r>
            <w:r>
              <w:rPr>
                <w:sz w:val="24"/>
              </w:rPr>
              <w:tab/>
            </w:r>
            <w:r>
              <w:rPr>
                <w:sz w:val="24"/>
              </w:rPr>
              <w:tab/>
            </w:r>
            <w:r>
              <w:rPr>
                <w:spacing w:val="-2"/>
                <w:sz w:val="24"/>
              </w:rPr>
              <w:t>переработаны</w:t>
            </w:r>
            <w:r>
              <w:rPr>
                <w:sz w:val="24"/>
              </w:rPr>
              <w:tab/>
            </w:r>
            <w:r>
              <w:rPr>
                <w:spacing w:val="-10"/>
                <w:sz w:val="24"/>
              </w:rPr>
              <w:t>в</w:t>
            </w:r>
          </w:p>
          <w:p w:rsidR="00336F6E" w:rsidRDefault="001D7343">
            <w:pPr>
              <w:pStyle w:val="TableParagraph"/>
              <w:spacing w:line="266" w:lineRule="exact"/>
              <w:ind w:left="112"/>
              <w:rPr>
                <w:sz w:val="24"/>
              </w:rPr>
            </w:pPr>
            <w:r>
              <w:rPr>
                <w:sz w:val="24"/>
              </w:rPr>
              <w:t>соответствии</w:t>
            </w:r>
            <w:r>
              <w:rPr>
                <w:spacing w:val="-3"/>
                <w:sz w:val="24"/>
              </w:rPr>
              <w:t xml:space="preserve"> </w:t>
            </w:r>
            <w:r>
              <w:rPr>
                <w:sz w:val="24"/>
              </w:rPr>
              <w:t>с</w:t>
            </w:r>
            <w:r>
              <w:rPr>
                <w:spacing w:val="-2"/>
                <w:sz w:val="24"/>
              </w:rPr>
              <w:t xml:space="preserve"> </w:t>
            </w:r>
            <w:r>
              <w:rPr>
                <w:sz w:val="24"/>
              </w:rPr>
              <w:t>ФГОС</w:t>
            </w:r>
            <w:r>
              <w:rPr>
                <w:spacing w:val="-2"/>
                <w:sz w:val="24"/>
              </w:rPr>
              <w:t xml:space="preserve"> </w:t>
            </w:r>
            <w:r>
              <w:rPr>
                <w:spacing w:val="-5"/>
                <w:sz w:val="24"/>
              </w:rPr>
              <w:t>СОО</w:t>
            </w:r>
          </w:p>
        </w:tc>
        <w:tc>
          <w:tcPr>
            <w:tcW w:w="1843" w:type="dxa"/>
          </w:tcPr>
          <w:p w:rsidR="00336F6E" w:rsidRDefault="00336F6E">
            <w:pPr>
              <w:pStyle w:val="TableParagraph"/>
              <w:rPr>
                <w:sz w:val="24"/>
              </w:rPr>
            </w:pPr>
          </w:p>
        </w:tc>
        <w:tc>
          <w:tcPr>
            <w:tcW w:w="1701" w:type="dxa"/>
          </w:tcPr>
          <w:p w:rsidR="00336F6E" w:rsidRDefault="00336F6E">
            <w:pPr>
              <w:pStyle w:val="TableParagraph"/>
              <w:rPr>
                <w:sz w:val="24"/>
              </w:rPr>
            </w:pPr>
          </w:p>
        </w:tc>
      </w:tr>
      <w:tr w:rsidR="00336F6E" w:rsidTr="00D97EA4">
        <w:trPr>
          <w:trHeight w:val="275"/>
        </w:trPr>
        <w:tc>
          <w:tcPr>
            <w:tcW w:w="9850" w:type="dxa"/>
            <w:gridSpan w:val="3"/>
          </w:tcPr>
          <w:p w:rsidR="00336F6E" w:rsidRDefault="001D7343">
            <w:pPr>
              <w:pStyle w:val="TableParagraph"/>
              <w:spacing w:line="256" w:lineRule="exact"/>
              <w:ind w:left="5"/>
              <w:jc w:val="center"/>
              <w:rPr>
                <w:b/>
                <w:sz w:val="24"/>
              </w:rPr>
            </w:pPr>
            <w:r>
              <w:rPr>
                <w:b/>
                <w:sz w:val="24"/>
              </w:rPr>
              <w:t>Финансовые</w:t>
            </w:r>
            <w:r>
              <w:rPr>
                <w:b/>
                <w:spacing w:val="-5"/>
                <w:sz w:val="24"/>
              </w:rPr>
              <w:t xml:space="preserve"> </w:t>
            </w:r>
            <w:r>
              <w:rPr>
                <w:b/>
                <w:sz w:val="24"/>
              </w:rPr>
              <w:t>условия</w:t>
            </w:r>
            <w:r>
              <w:rPr>
                <w:b/>
                <w:spacing w:val="-2"/>
                <w:sz w:val="24"/>
              </w:rPr>
              <w:t xml:space="preserve"> </w:t>
            </w:r>
            <w:r>
              <w:rPr>
                <w:b/>
                <w:sz w:val="24"/>
              </w:rPr>
              <w:t>реализации</w:t>
            </w:r>
            <w:r>
              <w:rPr>
                <w:b/>
                <w:spacing w:val="-2"/>
                <w:sz w:val="24"/>
              </w:rPr>
              <w:t xml:space="preserve"> </w:t>
            </w:r>
            <w:r>
              <w:rPr>
                <w:b/>
                <w:sz w:val="24"/>
              </w:rPr>
              <w:t>ООП</w:t>
            </w:r>
            <w:r>
              <w:rPr>
                <w:b/>
                <w:spacing w:val="-3"/>
                <w:sz w:val="24"/>
              </w:rPr>
              <w:t xml:space="preserve"> </w:t>
            </w:r>
            <w:r>
              <w:rPr>
                <w:b/>
                <w:sz w:val="24"/>
              </w:rPr>
              <w:t>СОО</w:t>
            </w:r>
            <w:r>
              <w:rPr>
                <w:b/>
                <w:spacing w:val="-2"/>
                <w:sz w:val="24"/>
              </w:rPr>
              <w:t xml:space="preserve"> </w:t>
            </w:r>
            <w:r>
              <w:rPr>
                <w:b/>
                <w:sz w:val="24"/>
              </w:rPr>
              <w:t>(4</w:t>
            </w:r>
            <w:r>
              <w:rPr>
                <w:b/>
                <w:spacing w:val="-2"/>
                <w:sz w:val="24"/>
              </w:rPr>
              <w:t xml:space="preserve"> балла)</w:t>
            </w:r>
          </w:p>
        </w:tc>
      </w:tr>
      <w:tr w:rsidR="00336F6E" w:rsidTr="00D97EA4">
        <w:trPr>
          <w:trHeight w:val="827"/>
        </w:trPr>
        <w:tc>
          <w:tcPr>
            <w:tcW w:w="6306" w:type="dxa"/>
          </w:tcPr>
          <w:p w:rsidR="00336F6E" w:rsidRDefault="001D7343">
            <w:pPr>
              <w:pStyle w:val="TableParagraph"/>
              <w:spacing w:line="268" w:lineRule="exact"/>
              <w:ind w:left="112"/>
              <w:rPr>
                <w:sz w:val="24"/>
              </w:rPr>
            </w:pPr>
            <w:r>
              <w:rPr>
                <w:sz w:val="24"/>
              </w:rPr>
              <w:t>Наличие</w:t>
            </w:r>
            <w:r>
              <w:rPr>
                <w:spacing w:val="-5"/>
                <w:sz w:val="24"/>
              </w:rPr>
              <w:t xml:space="preserve"> </w:t>
            </w:r>
            <w:r>
              <w:rPr>
                <w:sz w:val="24"/>
              </w:rPr>
              <w:t>финансирования</w:t>
            </w:r>
            <w:r>
              <w:rPr>
                <w:spacing w:val="-3"/>
                <w:sz w:val="24"/>
              </w:rPr>
              <w:t xml:space="preserve"> </w:t>
            </w:r>
            <w:r>
              <w:rPr>
                <w:sz w:val="24"/>
              </w:rPr>
              <w:t>за</w:t>
            </w:r>
            <w:r>
              <w:rPr>
                <w:spacing w:val="-4"/>
                <w:sz w:val="24"/>
              </w:rPr>
              <w:t xml:space="preserve"> </w:t>
            </w:r>
            <w:r>
              <w:rPr>
                <w:sz w:val="24"/>
              </w:rPr>
              <w:t>счет</w:t>
            </w:r>
            <w:r>
              <w:rPr>
                <w:spacing w:val="-3"/>
                <w:sz w:val="24"/>
              </w:rPr>
              <w:t xml:space="preserve"> </w:t>
            </w:r>
            <w:r>
              <w:rPr>
                <w:sz w:val="24"/>
              </w:rPr>
              <w:t>средств</w:t>
            </w:r>
            <w:r>
              <w:rPr>
                <w:spacing w:val="-1"/>
                <w:sz w:val="24"/>
              </w:rPr>
              <w:t xml:space="preserve"> </w:t>
            </w:r>
            <w:r>
              <w:rPr>
                <w:spacing w:val="-2"/>
                <w:sz w:val="24"/>
              </w:rPr>
              <w:t>субвенции</w:t>
            </w:r>
          </w:p>
          <w:p w:rsidR="00336F6E" w:rsidRDefault="001D7343">
            <w:pPr>
              <w:pStyle w:val="TableParagraph"/>
              <w:tabs>
                <w:tab w:val="left" w:pos="1242"/>
                <w:tab w:val="left" w:pos="2424"/>
                <w:tab w:val="left" w:pos="2786"/>
                <w:tab w:val="left" w:pos="3828"/>
              </w:tabs>
              <w:spacing w:line="270" w:lineRule="atLeast"/>
              <w:ind w:left="112" w:right="108"/>
              <w:rPr>
                <w:sz w:val="24"/>
              </w:rPr>
            </w:pPr>
            <w:r>
              <w:rPr>
                <w:spacing w:val="-2"/>
                <w:sz w:val="24"/>
              </w:rPr>
              <w:t>учебных</w:t>
            </w:r>
            <w:r>
              <w:rPr>
                <w:sz w:val="24"/>
              </w:rPr>
              <w:tab/>
            </w:r>
            <w:r>
              <w:rPr>
                <w:spacing w:val="-2"/>
                <w:sz w:val="24"/>
              </w:rPr>
              <w:t>расходов</w:t>
            </w:r>
            <w:r>
              <w:rPr>
                <w:sz w:val="24"/>
              </w:rPr>
              <w:tab/>
            </w:r>
            <w:r>
              <w:rPr>
                <w:spacing w:val="-10"/>
                <w:sz w:val="24"/>
              </w:rPr>
              <w:t>в</w:t>
            </w:r>
            <w:r>
              <w:rPr>
                <w:sz w:val="24"/>
              </w:rPr>
              <w:tab/>
            </w:r>
            <w:r>
              <w:rPr>
                <w:spacing w:val="-2"/>
                <w:sz w:val="24"/>
              </w:rPr>
              <w:t>объеме,</w:t>
            </w:r>
            <w:r>
              <w:rPr>
                <w:sz w:val="24"/>
              </w:rPr>
              <w:tab/>
            </w:r>
            <w:r>
              <w:rPr>
                <w:spacing w:val="-2"/>
                <w:sz w:val="24"/>
              </w:rPr>
              <w:t xml:space="preserve">соответствующем </w:t>
            </w:r>
            <w:r>
              <w:rPr>
                <w:sz w:val="24"/>
              </w:rPr>
              <w:t>требованиям к МТО введения ФГОС СОО</w:t>
            </w:r>
          </w:p>
        </w:tc>
        <w:tc>
          <w:tcPr>
            <w:tcW w:w="1843" w:type="dxa"/>
          </w:tcPr>
          <w:p w:rsidR="00336F6E" w:rsidRDefault="00336F6E">
            <w:pPr>
              <w:pStyle w:val="TableParagraph"/>
              <w:rPr>
                <w:sz w:val="24"/>
              </w:rPr>
            </w:pPr>
          </w:p>
        </w:tc>
        <w:tc>
          <w:tcPr>
            <w:tcW w:w="1701" w:type="dxa"/>
          </w:tcPr>
          <w:p w:rsidR="00336F6E" w:rsidRDefault="00336F6E">
            <w:pPr>
              <w:pStyle w:val="TableParagraph"/>
              <w:rPr>
                <w:sz w:val="24"/>
              </w:rPr>
            </w:pPr>
          </w:p>
        </w:tc>
      </w:tr>
      <w:tr w:rsidR="00336F6E" w:rsidTr="00D97EA4">
        <w:trPr>
          <w:trHeight w:val="1103"/>
        </w:trPr>
        <w:tc>
          <w:tcPr>
            <w:tcW w:w="6306" w:type="dxa"/>
          </w:tcPr>
          <w:p w:rsidR="00336F6E" w:rsidRDefault="001D7343">
            <w:pPr>
              <w:pStyle w:val="TableParagraph"/>
              <w:tabs>
                <w:tab w:val="left" w:pos="1362"/>
                <w:tab w:val="left" w:pos="1587"/>
                <w:tab w:val="left" w:pos="2782"/>
                <w:tab w:val="left" w:pos="3148"/>
                <w:tab w:val="left" w:pos="3438"/>
                <w:tab w:val="left" w:pos="4086"/>
                <w:tab w:val="left" w:pos="4774"/>
                <w:tab w:val="left" w:pos="4890"/>
              </w:tabs>
              <w:ind w:left="112" w:right="96"/>
              <w:rPr>
                <w:sz w:val="24"/>
              </w:rPr>
            </w:pPr>
            <w:r>
              <w:rPr>
                <w:spacing w:val="-2"/>
                <w:sz w:val="24"/>
              </w:rPr>
              <w:t>Наличие</w:t>
            </w:r>
            <w:r>
              <w:rPr>
                <w:sz w:val="24"/>
              </w:rPr>
              <w:tab/>
            </w:r>
            <w:r>
              <w:rPr>
                <w:spacing w:val="-2"/>
                <w:sz w:val="24"/>
              </w:rPr>
              <w:t>финансирования</w:t>
            </w:r>
            <w:r>
              <w:rPr>
                <w:sz w:val="24"/>
              </w:rPr>
              <w:tab/>
            </w:r>
            <w:r>
              <w:rPr>
                <w:sz w:val="24"/>
              </w:rPr>
              <w:tab/>
            </w:r>
            <w:r>
              <w:rPr>
                <w:spacing w:val="-4"/>
                <w:sz w:val="24"/>
              </w:rPr>
              <w:t>(за</w:t>
            </w:r>
            <w:r>
              <w:rPr>
                <w:sz w:val="24"/>
              </w:rPr>
              <w:tab/>
            </w:r>
            <w:r>
              <w:rPr>
                <w:spacing w:val="-4"/>
                <w:sz w:val="24"/>
              </w:rPr>
              <w:t>счет</w:t>
            </w:r>
            <w:r>
              <w:rPr>
                <w:sz w:val="24"/>
              </w:rPr>
              <w:tab/>
            </w:r>
            <w:r>
              <w:rPr>
                <w:sz w:val="24"/>
              </w:rPr>
              <w:tab/>
            </w:r>
            <w:r>
              <w:rPr>
                <w:spacing w:val="-2"/>
                <w:sz w:val="24"/>
              </w:rPr>
              <w:t>средств учредителя)</w:t>
            </w:r>
            <w:r>
              <w:rPr>
                <w:sz w:val="24"/>
              </w:rPr>
              <w:tab/>
            </w:r>
            <w:r>
              <w:rPr>
                <w:sz w:val="24"/>
              </w:rPr>
              <w:tab/>
            </w:r>
            <w:r>
              <w:rPr>
                <w:spacing w:val="-2"/>
                <w:sz w:val="24"/>
              </w:rPr>
              <w:t>текущего</w:t>
            </w:r>
            <w:r>
              <w:rPr>
                <w:sz w:val="24"/>
              </w:rPr>
              <w:tab/>
            </w:r>
            <w:r>
              <w:rPr>
                <w:spacing w:val="-10"/>
                <w:sz w:val="24"/>
              </w:rPr>
              <w:t>и</w:t>
            </w:r>
            <w:r>
              <w:rPr>
                <w:sz w:val="24"/>
              </w:rPr>
              <w:tab/>
            </w:r>
            <w:r>
              <w:rPr>
                <w:spacing w:val="-2"/>
                <w:sz w:val="24"/>
              </w:rPr>
              <w:t>капитального</w:t>
            </w:r>
            <w:r>
              <w:rPr>
                <w:sz w:val="24"/>
              </w:rPr>
              <w:tab/>
            </w:r>
            <w:r>
              <w:rPr>
                <w:spacing w:val="-2"/>
                <w:sz w:val="24"/>
              </w:rPr>
              <w:t>ремонта,</w:t>
            </w:r>
          </w:p>
          <w:p w:rsidR="00336F6E" w:rsidRDefault="001D7343">
            <w:pPr>
              <w:pStyle w:val="TableParagraph"/>
              <w:spacing w:line="270" w:lineRule="atLeast"/>
              <w:ind w:left="112" w:right="102"/>
              <w:rPr>
                <w:sz w:val="24"/>
              </w:rPr>
            </w:pPr>
            <w:r>
              <w:rPr>
                <w:sz w:val="24"/>
              </w:rPr>
              <w:t>оснащения</w:t>
            </w:r>
            <w:r>
              <w:rPr>
                <w:spacing w:val="-15"/>
                <w:sz w:val="24"/>
              </w:rPr>
              <w:t xml:space="preserve"> </w:t>
            </w:r>
            <w:r>
              <w:rPr>
                <w:sz w:val="24"/>
              </w:rPr>
              <w:t>оборудованием</w:t>
            </w:r>
            <w:r>
              <w:rPr>
                <w:spacing w:val="-15"/>
                <w:sz w:val="24"/>
              </w:rPr>
              <w:t xml:space="preserve"> </w:t>
            </w:r>
            <w:r>
              <w:rPr>
                <w:sz w:val="24"/>
              </w:rPr>
              <w:t>помещений</w:t>
            </w:r>
            <w:r>
              <w:rPr>
                <w:spacing w:val="-15"/>
                <w:sz w:val="24"/>
              </w:rPr>
              <w:t xml:space="preserve"> </w:t>
            </w:r>
            <w:r>
              <w:rPr>
                <w:sz w:val="24"/>
              </w:rPr>
              <w:t>в</w:t>
            </w:r>
            <w:r>
              <w:rPr>
                <w:spacing w:val="-15"/>
                <w:sz w:val="24"/>
              </w:rPr>
              <w:t xml:space="preserve"> </w:t>
            </w:r>
            <w:r>
              <w:rPr>
                <w:sz w:val="24"/>
              </w:rPr>
              <w:t>соответствии с нормами СанПин</w:t>
            </w:r>
          </w:p>
        </w:tc>
        <w:tc>
          <w:tcPr>
            <w:tcW w:w="1843" w:type="dxa"/>
          </w:tcPr>
          <w:p w:rsidR="00336F6E" w:rsidRDefault="00336F6E">
            <w:pPr>
              <w:pStyle w:val="TableParagraph"/>
              <w:rPr>
                <w:sz w:val="24"/>
              </w:rPr>
            </w:pPr>
          </w:p>
        </w:tc>
        <w:tc>
          <w:tcPr>
            <w:tcW w:w="1701" w:type="dxa"/>
          </w:tcPr>
          <w:p w:rsidR="00336F6E" w:rsidRDefault="00336F6E">
            <w:pPr>
              <w:pStyle w:val="TableParagraph"/>
              <w:rPr>
                <w:sz w:val="24"/>
              </w:rPr>
            </w:pPr>
          </w:p>
        </w:tc>
      </w:tr>
      <w:tr w:rsidR="00336F6E" w:rsidTr="00D97EA4">
        <w:trPr>
          <w:trHeight w:val="825"/>
        </w:trPr>
        <w:tc>
          <w:tcPr>
            <w:tcW w:w="6306" w:type="dxa"/>
          </w:tcPr>
          <w:p w:rsidR="00336F6E" w:rsidRDefault="001D7343">
            <w:pPr>
              <w:pStyle w:val="TableParagraph"/>
              <w:ind w:left="112"/>
              <w:rPr>
                <w:sz w:val="24"/>
              </w:rPr>
            </w:pPr>
            <w:r>
              <w:rPr>
                <w:sz w:val="24"/>
              </w:rPr>
              <w:t>Определение объема расходов, необходимых для реализации</w:t>
            </w:r>
            <w:r>
              <w:rPr>
                <w:spacing w:val="-7"/>
                <w:sz w:val="24"/>
              </w:rPr>
              <w:t xml:space="preserve"> </w:t>
            </w:r>
            <w:r>
              <w:rPr>
                <w:sz w:val="24"/>
              </w:rPr>
              <w:t>ООП</w:t>
            </w:r>
            <w:r>
              <w:rPr>
                <w:spacing w:val="-8"/>
                <w:sz w:val="24"/>
              </w:rPr>
              <w:t xml:space="preserve"> </w:t>
            </w:r>
            <w:r>
              <w:rPr>
                <w:sz w:val="24"/>
              </w:rPr>
              <w:t>СОО</w:t>
            </w:r>
            <w:r>
              <w:rPr>
                <w:spacing w:val="-11"/>
                <w:sz w:val="24"/>
              </w:rPr>
              <w:t xml:space="preserve"> </w:t>
            </w:r>
            <w:r>
              <w:rPr>
                <w:sz w:val="24"/>
              </w:rPr>
              <w:t>и</w:t>
            </w:r>
            <w:r>
              <w:rPr>
                <w:spacing w:val="-7"/>
                <w:sz w:val="24"/>
              </w:rPr>
              <w:t xml:space="preserve"> </w:t>
            </w:r>
            <w:r>
              <w:rPr>
                <w:sz w:val="24"/>
              </w:rPr>
              <w:t>достижения</w:t>
            </w:r>
            <w:r>
              <w:rPr>
                <w:spacing w:val="-10"/>
                <w:sz w:val="24"/>
              </w:rPr>
              <w:t xml:space="preserve"> </w:t>
            </w:r>
            <w:r>
              <w:rPr>
                <w:sz w:val="24"/>
              </w:rPr>
              <w:t>планируемых</w:t>
            </w:r>
          </w:p>
          <w:p w:rsidR="00336F6E" w:rsidRDefault="001D7343">
            <w:pPr>
              <w:pStyle w:val="TableParagraph"/>
              <w:spacing w:line="262" w:lineRule="exact"/>
              <w:ind w:left="112"/>
              <w:rPr>
                <w:sz w:val="24"/>
              </w:rPr>
            </w:pPr>
            <w:r>
              <w:rPr>
                <w:sz w:val="24"/>
              </w:rPr>
              <w:t>результатов,</w:t>
            </w:r>
            <w:r>
              <w:rPr>
                <w:spacing w:val="-4"/>
                <w:sz w:val="24"/>
              </w:rPr>
              <w:t xml:space="preserve"> </w:t>
            </w:r>
            <w:r>
              <w:rPr>
                <w:sz w:val="24"/>
              </w:rPr>
              <w:t>а</w:t>
            </w:r>
            <w:r>
              <w:rPr>
                <w:spacing w:val="-2"/>
                <w:sz w:val="24"/>
              </w:rPr>
              <w:t xml:space="preserve"> </w:t>
            </w:r>
            <w:r>
              <w:rPr>
                <w:sz w:val="24"/>
              </w:rPr>
              <w:t>также</w:t>
            </w:r>
            <w:r>
              <w:rPr>
                <w:spacing w:val="-1"/>
                <w:sz w:val="24"/>
              </w:rPr>
              <w:t xml:space="preserve"> </w:t>
            </w:r>
            <w:r>
              <w:rPr>
                <w:sz w:val="24"/>
              </w:rPr>
              <w:t>механизма</w:t>
            </w:r>
            <w:r>
              <w:rPr>
                <w:spacing w:val="-2"/>
                <w:sz w:val="24"/>
              </w:rPr>
              <w:t xml:space="preserve"> </w:t>
            </w:r>
            <w:r>
              <w:rPr>
                <w:sz w:val="24"/>
              </w:rPr>
              <w:t>их</w:t>
            </w:r>
            <w:r>
              <w:rPr>
                <w:spacing w:val="1"/>
                <w:sz w:val="24"/>
              </w:rPr>
              <w:t xml:space="preserve"> </w:t>
            </w:r>
            <w:r>
              <w:rPr>
                <w:spacing w:val="-2"/>
                <w:sz w:val="24"/>
              </w:rPr>
              <w:t>формирования</w:t>
            </w:r>
          </w:p>
        </w:tc>
        <w:tc>
          <w:tcPr>
            <w:tcW w:w="1843" w:type="dxa"/>
          </w:tcPr>
          <w:p w:rsidR="00336F6E" w:rsidRDefault="00336F6E">
            <w:pPr>
              <w:pStyle w:val="TableParagraph"/>
              <w:rPr>
                <w:sz w:val="24"/>
              </w:rPr>
            </w:pPr>
          </w:p>
        </w:tc>
        <w:tc>
          <w:tcPr>
            <w:tcW w:w="1701" w:type="dxa"/>
          </w:tcPr>
          <w:p w:rsidR="00336F6E" w:rsidRDefault="00336F6E">
            <w:pPr>
              <w:pStyle w:val="TableParagraph"/>
              <w:rPr>
                <w:sz w:val="24"/>
              </w:rPr>
            </w:pPr>
          </w:p>
        </w:tc>
      </w:tr>
      <w:tr w:rsidR="00336F6E" w:rsidTr="00D97EA4">
        <w:trPr>
          <w:trHeight w:val="551"/>
        </w:trPr>
        <w:tc>
          <w:tcPr>
            <w:tcW w:w="6306" w:type="dxa"/>
          </w:tcPr>
          <w:p w:rsidR="00336F6E" w:rsidRDefault="001D7343">
            <w:pPr>
              <w:pStyle w:val="TableParagraph"/>
              <w:tabs>
                <w:tab w:val="left" w:pos="544"/>
                <w:tab w:val="left" w:pos="1794"/>
                <w:tab w:val="left" w:pos="3341"/>
                <w:tab w:val="left" w:pos="5321"/>
              </w:tabs>
              <w:spacing w:line="232" w:lineRule="auto"/>
              <w:ind w:left="112" w:right="98"/>
              <w:rPr>
                <w:sz w:val="24"/>
              </w:rPr>
            </w:pPr>
            <w:r>
              <w:rPr>
                <w:spacing w:val="-10"/>
                <w:sz w:val="24"/>
              </w:rPr>
              <w:t>В</w:t>
            </w:r>
            <w:r>
              <w:rPr>
                <w:sz w:val="24"/>
              </w:rPr>
              <w:tab/>
            </w:r>
            <w:r>
              <w:rPr>
                <w:spacing w:val="-2"/>
                <w:sz w:val="24"/>
              </w:rPr>
              <w:t>норматив</w:t>
            </w:r>
            <w:r>
              <w:rPr>
                <w:sz w:val="24"/>
              </w:rPr>
              <w:tab/>
            </w:r>
            <w:r>
              <w:rPr>
                <w:spacing w:val="-2"/>
                <w:sz w:val="24"/>
              </w:rPr>
              <w:t>бюджетного</w:t>
            </w:r>
            <w:r>
              <w:rPr>
                <w:sz w:val="24"/>
              </w:rPr>
              <w:tab/>
            </w:r>
            <w:r>
              <w:rPr>
                <w:spacing w:val="-2"/>
                <w:sz w:val="24"/>
              </w:rPr>
              <w:t>финансирования</w:t>
            </w:r>
            <w:r>
              <w:rPr>
                <w:sz w:val="24"/>
              </w:rPr>
              <w:tab/>
            </w:r>
            <w:r>
              <w:rPr>
                <w:spacing w:val="-6"/>
                <w:sz w:val="24"/>
              </w:rPr>
              <w:t xml:space="preserve">ОО </w:t>
            </w:r>
            <w:r>
              <w:rPr>
                <w:sz w:val="24"/>
              </w:rPr>
              <w:t>включена внеурочная деятельность</w:t>
            </w:r>
          </w:p>
        </w:tc>
        <w:tc>
          <w:tcPr>
            <w:tcW w:w="1843" w:type="dxa"/>
          </w:tcPr>
          <w:p w:rsidR="00336F6E" w:rsidRDefault="00336F6E">
            <w:pPr>
              <w:pStyle w:val="TableParagraph"/>
              <w:rPr>
                <w:sz w:val="24"/>
              </w:rPr>
            </w:pPr>
          </w:p>
        </w:tc>
        <w:tc>
          <w:tcPr>
            <w:tcW w:w="1701" w:type="dxa"/>
          </w:tcPr>
          <w:p w:rsidR="00336F6E" w:rsidRDefault="00336F6E">
            <w:pPr>
              <w:pStyle w:val="TableParagraph"/>
              <w:rPr>
                <w:sz w:val="24"/>
              </w:rPr>
            </w:pPr>
          </w:p>
        </w:tc>
      </w:tr>
      <w:tr w:rsidR="00336F6E" w:rsidTr="00D97EA4">
        <w:trPr>
          <w:trHeight w:val="275"/>
        </w:trPr>
        <w:tc>
          <w:tcPr>
            <w:tcW w:w="9850" w:type="dxa"/>
            <w:gridSpan w:val="3"/>
          </w:tcPr>
          <w:p w:rsidR="00336F6E" w:rsidRDefault="001D7343">
            <w:pPr>
              <w:pStyle w:val="TableParagraph"/>
              <w:spacing w:line="256" w:lineRule="exact"/>
              <w:ind w:left="112"/>
              <w:rPr>
                <w:b/>
                <w:sz w:val="24"/>
              </w:rPr>
            </w:pPr>
            <w:r>
              <w:rPr>
                <w:b/>
                <w:sz w:val="24"/>
              </w:rPr>
              <w:t>Организационно</w:t>
            </w:r>
            <w:r>
              <w:rPr>
                <w:b/>
                <w:spacing w:val="-4"/>
                <w:sz w:val="24"/>
              </w:rPr>
              <w:t xml:space="preserve"> </w:t>
            </w:r>
            <w:r>
              <w:rPr>
                <w:b/>
                <w:sz w:val="24"/>
              </w:rPr>
              <w:t>–</w:t>
            </w:r>
            <w:r>
              <w:rPr>
                <w:b/>
                <w:spacing w:val="-3"/>
                <w:sz w:val="24"/>
              </w:rPr>
              <w:t xml:space="preserve"> </w:t>
            </w:r>
            <w:r>
              <w:rPr>
                <w:b/>
                <w:sz w:val="24"/>
              </w:rPr>
              <w:t>методические</w:t>
            </w:r>
            <w:r>
              <w:rPr>
                <w:b/>
                <w:spacing w:val="-4"/>
                <w:sz w:val="24"/>
              </w:rPr>
              <w:t xml:space="preserve"> </w:t>
            </w:r>
            <w:r>
              <w:rPr>
                <w:b/>
                <w:sz w:val="24"/>
              </w:rPr>
              <w:t>условия</w:t>
            </w:r>
            <w:r>
              <w:rPr>
                <w:b/>
                <w:spacing w:val="-3"/>
                <w:sz w:val="24"/>
              </w:rPr>
              <w:t xml:space="preserve"> </w:t>
            </w:r>
            <w:r>
              <w:rPr>
                <w:b/>
                <w:sz w:val="24"/>
              </w:rPr>
              <w:t>реализации</w:t>
            </w:r>
            <w:r>
              <w:rPr>
                <w:b/>
                <w:spacing w:val="-3"/>
                <w:sz w:val="24"/>
              </w:rPr>
              <w:t xml:space="preserve"> </w:t>
            </w:r>
            <w:r>
              <w:rPr>
                <w:b/>
                <w:sz w:val="24"/>
              </w:rPr>
              <w:t>ООП</w:t>
            </w:r>
            <w:r>
              <w:rPr>
                <w:b/>
                <w:spacing w:val="-3"/>
                <w:sz w:val="24"/>
              </w:rPr>
              <w:t xml:space="preserve"> </w:t>
            </w:r>
            <w:r>
              <w:rPr>
                <w:b/>
                <w:sz w:val="24"/>
              </w:rPr>
              <w:t>СОО</w:t>
            </w:r>
            <w:r>
              <w:rPr>
                <w:b/>
                <w:spacing w:val="-5"/>
                <w:sz w:val="24"/>
              </w:rPr>
              <w:t xml:space="preserve"> </w:t>
            </w:r>
            <w:r>
              <w:rPr>
                <w:b/>
                <w:sz w:val="24"/>
              </w:rPr>
              <w:t>(17</w:t>
            </w:r>
            <w:r>
              <w:rPr>
                <w:b/>
                <w:spacing w:val="-2"/>
                <w:sz w:val="24"/>
              </w:rPr>
              <w:t xml:space="preserve"> баллов)</w:t>
            </w:r>
          </w:p>
        </w:tc>
      </w:tr>
      <w:tr w:rsidR="00336F6E" w:rsidTr="00D97EA4">
        <w:trPr>
          <w:trHeight w:val="830"/>
        </w:trPr>
        <w:tc>
          <w:tcPr>
            <w:tcW w:w="6306" w:type="dxa"/>
          </w:tcPr>
          <w:p w:rsidR="00336F6E" w:rsidRDefault="001D7343">
            <w:pPr>
              <w:pStyle w:val="TableParagraph"/>
              <w:tabs>
                <w:tab w:val="left" w:pos="1468"/>
                <w:tab w:val="left" w:pos="2114"/>
                <w:tab w:val="left" w:pos="3641"/>
                <w:tab w:val="left" w:pos="4968"/>
              </w:tabs>
              <w:ind w:left="112" w:right="109"/>
              <w:rPr>
                <w:sz w:val="24"/>
              </w:rPr>
            </w:pPr>
            <w:r>
              <w:rPr>
                <w:spacing w:val="-2"/>
                <w:sz w:val="24"/>
              </w:rPr>
              <w:t>Создана</w:t>
            </w:r>
            <w:r>
              <w:rPr>
                <w:sz w:val="24"/>
              </w:rPr>
              <w:tab/>
            </w:r>
            <w:r>
              <w:rPr>
                <w:spacing w:val="-10"/>
                <w:sz w:val="24"/>
              </w:rPr>
              <w:t>и</w:t>
            </w:r>
            <w:r>
              <w:rPr>
                <w:sz w:val="24"/>
              </w:rPr>
              <w:tab/>
            </w:r>
            <w:r>
              <w:rPr>
                <w:spacing w:val="-2"/>
                <w:sz w:val="24"/>
              </w:rPr>
              <w:t>действует</w:t>
            </w:r>
            <w:r>
              <w:rPr>
                <w:sz w:val="24"/>
              </w:rPr>
              <w:tab/>
            </w:r>
            <w:r>
              <w:rPr>
                <w:spacing w:val="-2"/>
                <w:sz w:val="24"/>
              </w:rPr>
              <w:t>рабочая</w:t>
            </w:r>
            <w:r>
              <w:rPr>
                <w:sz w:val="24"/>
              </w:rPr>
              <w:tab/>
            </w:r>
            <w:r>
              <w:rPr>
                <w:spacing w:val="-4"/>
                <w:sz w:val="24"/>
              </w:rPr>
              <w:t xml:space="preserve">группа </w:t>
            </w:r>
            <w:r>
              <w:rPr>
                <w:sz w:val="24"/>
              </w:rPr>
              <w:t>(координационный</w:t>
            </w:r>
            <w:r>
              <w:rPr>
                <w:spacing w:val="19"/>
                <w:sz w:val="24"/>
              </w:rPr>
              <w:t xml:space="preserve"> </w:t>
            </w:r>
            <w:r>
              <w:rPr>
                <w:sz w:val="24"/>
              </w:rPr>
              <w:t>совет)</w:t>
            </w:r>
            <w:r>
              <w:rPr>
                <w:spacing w:val="15"/>
                <w:sz w:val="24"/>
              </w:rPr>
              <w:t xml:space="preserve"> </w:t>
            </w:r>
            <w:r>
              <w:rPr>
                <w:sz w:val="24"/>
              </w:rPr>
              <w:t>по</w:t>
            </w:r>
            <w:r>
              <w:rPr>
                <w:spacing w:val="15"/>
                <w:sz w:val="24"/>
              </w:rPr>
              <w:t xml:space="preserve"> </w:t>
            </w:r>
            <w:r>
              <w:rPr>
                <w:sz w:val="24"/>
              </w:rPr>
              <w:t>введению</w:t>
            </w:r>
            <w:r>
              <w:rPr>
                <w:spacing w:val="19"/>
                <w:sz w:val="24"/>
              </w:rPr>
              <w:t xml:space="preserve"> </w:t>
            </w:r>
            <w:r>
              <w:rPr>
                <w:sz w:val="24"/>
              </w:rPr>
              <w:t>и</w:t>
            </w:r>
            <w:r>
              <w:rPr>
                <w:spacing w:val="17"/>
                <w:sz w:val="24"/>
              </w:rPr>
              <w:t xml:space="preserve"> </w:t>
            </w:r>
            <w:r>
              <w:rPr>
                <w:spacing w:val="-2"/>
                <w:sz w:val="24"/>
              </w:rPr>
              <w:t>реализации</w:t>
            </w:r>
          </w:p>
          <w:p w:rsidR="00336F6E" w:rsidRDefault="001D7343">
            <w:pPr>
              <w:pStyle w:val="TableParagraph"/>
              <w:spacing w:line="266" w:lineRule="exact"/>
              <w:ind w:left="112"/>
              <w:rPr>
                <w:sz w:val="24"/>
              </w:rPr>
            </w:pPr>
            <w:r>
              <w:rPr>
                <w:sz w:val="24"/>
              </w:rPr>
              <w:t xml:space="preserve">ФГОС </w:t>
            </w:r>
            <w:r>
              <w:rPr>
                <w:spacing w:val="-5"/>
                <w:sz w:val="24"/>
              </w:rPr>
              <w:t>СОО</w:t>
            </w:r>
          </w:p>
        </w:tc>
        <w:tc>
          <w:tcPr>
            <w:tcW w:w="1843" w:type="dxa"/>
          </w:tcPr>
          <w:p w:rsidR="00336F6E" w:rsidRDefault="00336F6E">
            <w:pPr>
              <w:pStyle w:val="TableParagraph"/>
              <w:rPr>
                <w:sz w:val="24"/>
              </w:rPr>
            </w:pPr>
          </w:p>
        </w:tc>
        <w:tc>
          <w:tcPr>
            <w:tcW w:w="1701" w:type="dxa"/>
          </w:tcPr>
          <w:p w:rsidR="00336F6E" w:rsidRDefault="00336F6E">
            <w:pPr>
              <w:pStyle w:val="TableParagraph"/>
              <w:rPr>
                <w:sz w:val="24"/>
              </w:rPr>
            </w:pPr>
          </w:p>
        </w:tc>
      </w:tr>
      <w:tr w:rsidR="00336F6E" w:rsidTr="00D97EA4">
        <w:trPr>
          <w:trHeight w:val="1379"/>
        </w:trPr>
        <w:tc>
          <w:tcPr>
            <w:tcW w:w="6306" w:type="dxa"/>
          </w:tcPr>
          <w:p w:rsidR="00336F6E" w:rsidRDefault="001D7343">
            <w:pPr>
              <w:pStyle w:val="TableParagraph"/>
              <w:tabs>
                <w:tab w:val="left" w:pos="1994"/>
                <w:tab w:val="left" w:pos="4464"/>
              </w:tabs>
              <w:ind w:left="112" w:right="92"/>
              <w:jc w:val="both"/>
              <w:rPr>
                <w:sz w:val="24"/>
              </w:rPr>
            </w:pPr>
            <w:r>
              <w:rPr>
                <w:sz w:val="24"/>
              </w:rPr>
              <w:t xml:space="preserve">Осуществляется координация деятельности всех </w:t>
            </w:r>
            <w:r>
              <w:rPr>
                <w:spacing w:val="-2"/>
                <w:sz w:val="24"/>
              </w:rPr>
              <w:t>участников</w:t>
            </w:r>
            <w:r>
              <w:rPr>
                <w:sz w:val="24"/>
              </w:rPr>
              <w:tab/>
            </w:r>
            <w:r>
              <w:rPr>
                <w:spacing w:val="-2"/>
                <w:sz w:val="24"/>
              </w:rPr>
              <w:t>образовательных</w:t>
            </w:r>
            <w:r>
              <w:rPr>
                <w:sz w:val="24"/>
              </w:rPr>
              <w:tab/>
            </w:r>
            <w:r>
              <w:rPr>
                <w:spacing w:val="-2"/>
                <w:sz w:val="24"/>
              </w:rPr>
              <w:t xml:space="preserve">отношений, </w:t>
            </w:r>
            <w:r>
              <w:rPr>
                <w:sz w:val="24"/>
              </w:rPr>
              <w:t>организационных структур ОО по подготовке</w:t>
            </w:r>
            <w:r>
              <w:rPr>
                <w:spacing w:val="40"/>
                <w:sz w:val="24"/>
              </w:rPr>
              <w:t xml:space="preserve"> </w:t>
            </w:r>
            <w:r>
              <w:rPr>
                <w:sz w:val="24"/>
              </w:rPr>
              <w:t>и</w:t>
            </w:r>
          </w:p>
          <w:p w:rsidR="00336F6E" w:rsidRDefault="001D7343">
            <w:pPr>
              <w:pStyle w:val="TableParagraph"/>
              <w:spacing w:line="270" w:lineRule="atLeast"/>
              <w:ind w:left="112" w:right="94"/>
              <w:jc w:val="both"/>
              <w:rPr>
                <w:sz w:val="24"/>
              </w:rPr>
            </w:pPr>
            <w:r>
              <w:rPr>
                <w:sz w:val="24"/>
              </w:rPr>
              <w:t xml:space="preserve">введению ФГОС СОО в соответствии с дорожной </w:t>
            </w:r>
            <w:r>
              <w:rPr>
                <w:spacing w:val="-2"/>
                <w:sz w:val="24"/>
              </w:rPr>
              <w:t>картой</w:t>
            </w:r>
          </w:p>
        </w:tc>
        <w:tc>
          <w:tcPr>
            <w:tcW w:w="1843" w:type="dxa"/>
          </w:tcPr>
          <w:p w:rsidR="00336F6E" w:rsidRDefault="00336F6E">
            <w:pPr>
              <w:pStyle w:val="TableParagraph"/>
            </w:pPr>
          </w:p>
        </w:tc>
        <w:tc>
          <w:tcPr>
            <w:tcW w:w="1701" w:type="dxa"/>
          </w:tcPr>
          <w:p w:rsidR="00336F6E" w:rsidRDefault="00336F6E">
            <w:pPr>
              <w:pStyle w:val="TableParagraph"/>
            </w:pPr>
          </w:p>
        </w:tc>
      </w:tr>
    </w:tbl>
    <w:p w:rsidR="00336F6E" w:rsidRDefault="00336F6E">
      <w:pPr>
        <w:pStyle w:val="TableParagraph"/>
        <w:sectPr w:rsidR="00336F6E">
          <w:type w:val="continuous"/>
          <w:pgSz w:w="11920" w:h="16850"/>
          <w:pgMar w:top="1420" w:right="708" w:bottom="1160" w:left="992" w:header="0" w:footer="963"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8"/>
        <w:gridCol w:w="1921"/>
        <w:gridCol w:w="1650"/>
      </w:tblGrid>
      <w:tr w:rsidR="00336F6E">
        <w:trPr>
          <w:trHeight w:val="2277"/>
        </w:trPr>
        <w:tc>
          <w:tcPr>
            <w:tcW w:w="5778" w:type="dxa"/>
          </w:tcPr>
          <w:p w:rsidR="00336F6E" w:rsidRDefault="001D7343">
            <w:pPr>
              <w:pStyle w:val="TableParagraph"/>
              <w:tabs>
                <w:tab w:val="left" w:pos="2397"/>
                <w:tab w:val="left" w:pos="4272"/>
              </w:tabs>
              <w:spacing w:line="261" w:lineRule="exact"/>
              <w:ind w:left="112"/>
              <w:jc w:val="both"/>
              <w:rPr>
                <w:sz w:val="24"/>
              </w:rPr>
            </w:pPr>
            <w:r>
              <w:rPr>
                <w:spacing w:val="-2"/>
                <w:sz w:val="24"/>
              </w:rPr>
              <w:lastRenderedPageBreak/>
              <w:t>Организованы</w:t>
            </w:r>
            <w:r>
              <w:rPr>
                <w:sz w:val="24"/>
              </w:rPr>
              <w:tab/>
            </w:r>
            <w:r>
              <w:rPr>
                <w:spacing w:val="-2"/>
                <w:sz w:val="24"/>
              </w:rPr>
              <w:t>постоянно</w:t>
            </w:r>
            <w:r>
              <w:rPr>
                <w:sz w:val="24"/>
              </w:rPr>
              <w:tab/>
            </w:r>
            <w:r>
              <w:rPr>
                <w:spacing w:val="-2"/>
                <w:sz w:val="24"/>
              </w:rPr>
              <w:t>действующие</w:t>
            </w:r>
          </w:p>
          <w:p w:rsidR="00336F6E" w:rsidRDefault="001D7343">
            <w:pPr>
              <w:pStyle w:val="TableParagraph"/>
              <w:ind w:left="112" w:right="94"/>
              <w:jc w:val="both"/>
              <w:rPr>
                <w:sz w:val="24"/>
              </w:rPr>
            </w:pPr>
            <w:r>
              <w:rPr>
                <w:sz w:val="24"/>
              </w:rPr>
              <w:t>«переговорные площадки» для организации взаимодействия участников образовательных отношений (оценка по каждой позиции):</w:t>
            </w:r>
          </w:p>
          <w:p w:rsidR="00336F6E" w:rsidRDefault="001D7343">
            <w:pPr>
              <w:pStyle w:val="TableParagraph"/>
              <w:numPr>
                <w:ilvl w:val="0"/>
                <w:numId w:val="182"/>
              </w:numPr>
              <w:tabs>
                <w:tab w:val="left" w:pos="832"/>
              </w:tabs>
              <w:spacing w:line="293" w:lineRule="exact"/>
              <w:ind w:hanging="362"/>
              <w:rPr>
                <w:sz w:val="24"/>
              </w:rPr>
            </w:pPr>
            <w:r>
              <w:rPr>
                <w:sz w:val="24"/>
              </w:rPr>
              <w:t>На</w:t>
            </w:r>
            <w:r>
              <w:rPr>
                <w:spacing w:val="-3"/>
                <w:sz w:val="24"/>
              </w:rPr>
              <w:t xml:space="preserve"> </w:t>
            </w:r>
            <w:r>
              <w:rPr>
                <w:sz w:val="24"/>
              </w:rPr>
              <w:t>сайте</w:t>
            </w:r>
            <w:r>
              <w:rPr>
                <w:spacing w:val="-4"/>
                <w:sz w:val="24"/>
              </w:rPr>
              <w:t xml:space="preserve"> </w:t>
            </w:r>
            <w:r>
              <w:rPr>
                <w:spacing w:val="-5"/>
                <w:sz w:val="24"/>
              </w:rPr>
              <w:t>ОО;</w:t>
            </w:r>
          </w:p>
          <w:p w:rsidR="00336F6E" w:rsidRDefault="001D7343">
            <w:pPr>
              <w:pStyle w:val="TableParagraph"/>
              <w:numPr>
                <w:ilvl w:val="0"/>
                <w:numId w:val="182"/>
              </w:numPr>
              <w:tabs>
                <w:tab w:val="left" w:pos="832"/>
              </w:tabs>
              <w:spacing w:line="293" w:lineRule="exact"/>
              <w:ind w:hanging="362"/>
              <w:rPr>
                <w:sz w:val="24"/>
              </w:rPr>
            </w:pPr>
            <w:r>
              <w:rPr>
                <w:sz w:val="24"/>
              </w:rPr>
              <w:t>На</w:t>
            </w:r>
            <w:r>
              <w:rPr>
                <w:spacing w:val="-6"/>
                <w:sz w:val="24"/>
              </w:rPr>
              <w:t xml:space="preserve"> </w:t>
            </w:r>
            <w:r>
              <w:rPr>
                <w:sz w:val="24"/>
              </w:rPr>
              <w:t>родительских</w:t>
            </w:r>
            <w:r>
              <w:rPr>
                <w:spacing w:val="-1"/>
                <w:sz w:val="24"/>
              </w:rPr>
              <w:t xml:space="preserve"> </w:t>
            </w:r>
            <w:r>
              <w:rPr>
                <w:spacing w:val="-2"/>
                <w:sz w:val="24"/>
              </w:rPr>
              <w:t>собраниях;</w:t>
            </w:r>
          </w:p>
          <w:p w:rsidR="00336F6E" w:rsidRDefault="001D7343">
            <w:pPr>
              <w:pStyle w:val="TableParagraph"/>
              <w:numPr>
                <w:ilvl w:val="0"/>
                <w:numId w:val="182"/>
              </w:numPr>
              <w:tabs>
                <w:tab w:val="left" w:pos="832"/>
              </w:tabs>
              <w:spacing w:before="1" w:line="290" w:lineRule="exact"/>
              <w:ind w:hanging="362"/>
              <w:rPr>
                <w:sz w:val="24"/>
              </w:rPr>
            </w:pPr>
            <w:r>
              <w:rPr>
                <w:sz w:val="24"/>
              </w:rPr>
              <w:t>В</w:t>
            </w:r>
            <w:r>
              <w:rPr>
                <w:spacing w:val="-4"/>
                <w:sz w:val="24"/>
              </w:rPr>
              <w:t xml:space="preserve"> </w:t>
            </w:r>
            <w:r>
              <w:rPr>
                <w:sz w:val="24"/>
              </w:rPr>
              <w:t>рамках</w:t>
            </w:r>
            <w:r>
              <w:rPr>
                <w:spacing w:val="1"/>
                <w:sz w:val="24"/>
              </w:rPr>
              <w:t xml:space="preserve"> </w:t>
            </w:r>
            <w:r>
              <w:rPr>
                <w:spacing w:val="-2"/>
                <w:sz w:val="24"/>
              </w:rPr>
              <w:t>совещаний;</w:t>
            </w:r>
          </w:p>
          <w:p w:rsidR="00336F6E" w:rsidRDefault="001D7343">
            <w:pPr>
              <w:pStyle w:val="TableParagraph"/>
              <w:numPr>
                <w:ilvl w:val="0"/>
                <w:numId w:val="182"/>
              </w:numPr>
              <w:tabs>
                <w:tab w:val="left" w:pos="832"/>
              </w:tabs>
              <w:spacing w:line="290" w:lineRule="exact"/>
              <w:ind w:hanging="362"/>
              <w:rPr>
                <w:sz w:val="24"/>
              </w:rPr>
            </w:pPr>
            <w:r>
              <w:rPr>
                <w:spacing w:val="-2"/>
                <w:sz w:val="24"/>
              </w:rPr>
              <w:t>Другое.</w:t>
            </w:r>
          </w:p>
        </w:tc>
        <w:tc>
          <w:tcPr>
            <w:tcW w:w="1921" w:type="dxa"/>
          </w:tcPr>
          <w:p w:rsidR="00336F6E" w:rsidRDefault="00336F6E">
            <w:pPr>
              <w:pStyle w:val="TableParagraph"/>
              <w:rPr>
                <w:sz w:val="24"/>
              </w:rPr>
            </w:pPr>
          </w:p>
        </w:tc>
        <w:tc>
          <w:tcPr>
            <w:tcW w:w="1650" w:type="dxa"/>
          </w:tcPr>
          <w:p w:rsidR="00336F6E" w:rsidRDefault="00336F6E">
            <w:pPr>
              <w:pStyle w:val="TableParagraph"/>
              <w:rPr>
                <w:sz w:val="24"/>
              </w:rPr>
            </w:pPr>
          </w:p>
        </w:tc>
      </w:tr>
      <w:tr w:rsidR="00336F6E">
        <w:trPr>
          <w:trHeight w:val="1103"/>
        </w:trPr>
        <w:tc>
          <w:tcPr>
            <w:tcW w:w="5778" w:type="dxa"/>
          </w:tcPr>
          <w:p w:rsidR="00336F6E" w:rsidRDefault="001D7343">
            <w:pPr>
              <w:pStyle w:val="TableParagraph"/>
              <w:ind w:left="112" w:right="94"/>
              <w:jc w:val="both"/>
              <w:rPr>
                <w:sz w:val="24"/>
              </w:rPr>
            </w:pPr>
            <w:r>
              <w:rPr>
                <w:sz w:val="24"/>
              </w:rPr>
              <w:t>Определена оптимальная модель организаций и образовательной деятельности, обеспечивающая интеграцию урочной и внеурочной деятельности</w:t>
            </w:r>
          </w:p>
          <w:p w:rsidR="00336F6E" w:rsidRDefault="001D7343">
            <w:pPr>
              <w:pStyle w:val="TableParagraph"/>
              <w:spacing w:line="264" w:lineRule="exact"/>
              <w:ind w:left="112"/>
              <w:rPr>
                <w:sz w:val="24"/>
              </w:rPr>
            </w:pPr>
            <w:r>
              <w:rPr>
                <w:spacing w:val="-2"/>
                <w:sz w:val="24"/>
              </w:rPr>
              <w:t>обучающихся</w:t>
            </w:r>
          </w:p>
        </w:tc>
        <w:tc>
          <w:tcPr>
            <w:tcW w:w="1921" w:type="dxa"/>
          </w:tcPr>
          <w:p w:rsidR="00336F6E" w:rsidRDefault="00336F6E">
            <w:pPr>
              <w:pStyle w:val="TableParagraph"/>
              <w:rPr>
                <w:sz w:val="24"/>
              </w:rPr>
            </w:pPr>
          </w:p>
        </w:tc>
        <w:tc>
          <w:tcPr>
            <w:tcW w:w="1650" w:type="dxa"/>
          </w:tcPr>
          <w:p w:rsidR="00336F6E" w:rsidRDefault="00336F6E">
            <w:pPr>
              <w:pStyle w:val="TableParagraph"/>
              <w:rPr>
                <w:sz w:val="24"/>
              </w:rPr>
            </w:pPr>
          </w:p>
        </w:tc>
      </w:tr>
      <w:tr w:rsidR="00336F6E">
        <w:trPr>
          <w:trHeight w:val="830"/>
        </w:trPr>
        <w:tc>
          <w:tcPr>
            <w:tcW w:w="5778" w:type="dxa"/>
          </w:tcPr>
          <w:p w:rsidR="00336F6E" w:rsidRDefault="001D7343">
            <w:pPr>
              <w:pStyle w:val="TableParagraph"/>
              <w:tabs>
                <w:tab w:val="left" w:pos="1828"/>
                <w:tab w:val="left" w:pos="3787"/>
                <w:tab w:val="left" w:pos="5023"/>
              </w:tabs>
              <w:spacing w:line="268" w:lineRule="exact"/>
              <w:ind w:left="112"/>
              <w:rPr>
                <w:sz w:val="24"/>
              </w:rPr>
            </w:pPr>
            <w:r>
              <w:rPr>
                <w:spacing w:val="-2"/>
                <w:sz w:val="24"/>
              </w:rPr>
              <w:t>Реализуется</w:t>
            </w:r>
            <w:r>
              <w:rPr>
                <w:sz w:val="24"/>
              </w:rPr>
              <w:tab/>
            </w:r>
            <w:r>
              <w:rPr>
                <w:spacing w:val="-2"/>
                <w:sz w:val="24"/>
              </w:rPr>
              <w:t>определенный</w:t>
            </w:r>
            <w:r>
              <w:rPr>
                <w:sz w:val="24"/>
              </w:rPr>
              <w:tab/>
            </w:r>
            <w:r>
              <w:rPr>
                <w:spacing w:val="-2"/>
                <w:sz w:val="24"/>
              </w:rPr>
              <w:t>формат</w:t>
            </w:r>
            <w:r>
              <w:rPr>
                <w:sz w:val="24"/>
              </w:rPr>
              <w:tab/>
            </w:r>
            <w:r>
              <w:rPr>
                <w:spacing w:val="-2"/>
                <w:sz w:val="24"/>
              </w:rPr>
              <w:t>жизни</w:t>
            </w:r>
          </w:p>
          <w:p w:rsidR="00336F6E" w:rsidRDefault="001D7343">
            <w:pPr>
              <w:pStyle w:val="TableParagraph"/>
              <w:spacing w:line="270" w:lineRule="atLeast"/>
              <w:ind w:left="112"/>
              <w:rPr>
                <w:sz w:val="24"/>
              </w:rPr>
            </w:pPr>
            <w:r>
              <w:rPr>
                <w:sz w:val="24"/>
              </w:rPr>
              <w:t>ученических</w:t>
            </w:r>
            <w:r>
              <w:rPr>
                <w:spacing w:val="-11"/>
                <w:sz w:val="24"/>
              </w:rPr>
              <w:t xml:space="preserve"> </w:t>
            </w:r>
            <w:r>
              <w:rPr>
                <w:sz w:val="24"/>
              </w:rPr>
              <w:t>сообществ</w:t>
            </w:r>
            <w:r>
              <w:rPr>
                <w:spacing w:val="-12"/>
                <w:sz w:val="24"/>
              </w:rPr>
              <w:t xml:space="preserve"> </w:t>
            </w:r>
            <w:r>
              <w:rPr>
                <w:sz w:val="24"/>
              </w:rPr>
              <w:t>во</w:t>
            </w:r>
            <w:r>
              <w:rPr>
                <w:spacing w:val="-11"/>
                <w:sz w:val="24"/>
              </w:rPr>
              <w:t xml:space="preserve"> </w:t>
            </w:r>
            <w:r>
              <w:rPr>
                <w:sz w:val="24"/>
              </w:rPr>
              <w:t>внеурочной</w:t>
            </w:r>
            <w:r>
              <w:rPr>
                <w:spacing w:val="-15"/>
                <w:sz w:val="24"/>
              </w:rPr>
              <w:t xml:space="preserve"> </w:t>
            </w:r>
            <w:r>
              <w:rPr>
                <w:sz w:val="24"/>
              </w:rPr>
              <w:t>деятельности (например: «СКУЛ», школьный музей)</w:t>
            </w:r>
          </w:p>
        </w:tc>
        <w:tc>
          <w:tcPr>
            <w:tcW w:w="1921" w:type="dxa"/>
          </w:tcPr>
          <w:p w:rsidR="00336F6E" w:rsidRDefault="00336F6E">
            <w:pPr>
              <w:pStyle w:val="TableParagraph"/>
              <w:rPr>
                <w:sz w:val="24"/>
              </w:rPr>
            </w:pPr>
          </w:p>
        </w:tc>
        <w:tc>
          <w:tcPr>
            <w:tcW w:w="1650" w:type="dxa"/>
          </w:tcPr>
          <w:p w:rsidR="00336F6E" w:rsidRDefault="00336F6E">
            <w:pPr>
              <w:pStyle w:val="TableParagraph"/>
              <w:rPr>
                <w:sz w:val="24"/>
              </w:rPr>
            </w:pPr>
          </w:p>
        </w:tc>
      </w:tr>
      <w:tr w:rsidR="00336F6E">
        <w:trPr>
          <w:trHeight w:val="1379"/>
        </w:trPr>
        <w:tc>
          <w:tcPr>
            <w:tcW w:w="5778" w:type="dxa"/>
          </w:tcPr>
          <w:p w:rsidR="00336F6E" w:rsidRDefault="001D7343">
            <w:pPr>
              <w:pStyle w:val="TableParagraph"/>
              <w:tabs>
                <w:tab w:val="left" w:pos="1091"/>
                <w:tab w:val="left" w:pos="1513"/>
                <w:tab w:val="left" w:pos="2160"/>
                <w:tab w:val="left" w:pos="2806"/>
                <w:tab w:val="left" w:pos="4384"/>
              </w:tabs>
              <w:ind w:left="112" w:right="94"/>
              <w:rPr>
                <w:sz w:val="24"/>
              </w:rPr>
            </w:pPr>
            <w:r>
              <w:rPr>
                <w:sz w:val="24"/>
              </w:rPr>
              <w:t>Реализуется</w:t>
            </w:r>
            <w:r>
              <w:rPr>
                <w:spacing w:val="-6"/>
                <w:sz w:val="24"/>
              </w:rPr>
              <w:t xml:space="preserve"> </w:t>
            </w:r>
            <w:r>
              <w:rPr>
                <w:sz w:val="24"/>
              </w:rPr>
              <w:t>современная</w:t>
            </w:r>
            <w:r>
              <w:rPr>
                <w:spacing w:val="-8"/>
                <w:sz w:val="24"/>
              </w:rPr>
              <w:t xml:space="preserve"> </w:t>
            </w:r>
            <w:r>
              <w:rPr>
                <w:sz w:val="24"/>
              </w:rPr>
              <w:t>модель</w:t>
            </w:r>
            <w:r>
              <w:rPr>
                <w:spacing w:val="-6"/>
                <w:sz w:val="24"/>
              </w:rPr>
              <w:t xml:space="preserve"> </w:t>
            </w:r>
            <w:r>
              <w:rPr>
                <w:sz w:val="24"/>
              </w:rPr>
              <w:t>взаимодействия</w:t>
            </w:r>
            <w:r>
              <w:rPr>
                <w:spacing w:val="-8"/>
                <w:sz w:val="24"/>
              </w:rPr>
              <w:t xml:space="preserve"> </w:t>
            </w:r>
            <w:r>
              <w:rPr>
                <w:sz w:val="24"/>
              </w:rPr>
              <w:t xml:space="preserve">ОО, реализующих программы общего и дополнительного образования; культуры; физической культуры и </w:t>
            </w:r>
            <w:r>
              <w:rPr>
                <w:spacing w:val="-2"/>
                <w:sz w:val="24"/>
              </w:rPr>
              <w:t>спорта</w:t>
            </w:r>
            <w:r>
              <w:rPr>
                <w:sz w:val="24"/>
              </w:rPr>
              <w:tab/>
            </w:r>
            <w:r>
              <w:rPr>
                <w:spacing w:val="-10"/>
                <w:sz w:val="24"/>
              </w:rPr>
              <w:t>и</w:t>
            </w:r>
            <w:r>
              <w:rPr>
                <w:sz w:val="24"/>
              </w:rPr>
              <w:tab/>
            </w:r>
            <w:r>
              <w:rPr>
                <w:spacing w:val="-4"/>
                <w:sz w:val="24"/>
              </w:rPr>
              <w:t>т.п.</w:t>
            </w:r>
            <w:r>
              <w:rPr>
                <w:sz w:val="24"/>
              </w:rPr>
              <w:tab/>
            </w:r>
            <w:r>
              <w:rPr>
                <w:spacing w:val="-4"/>
                <w:sz w:val="24"/>
              </w:rPr>
              <w:t>для</w:t>
            </w:r>
            <w:r>
              <w:rPr>
                <w:sz w:val="24"/>
              </w:rPr>
              <w:tab/>
            </w:r>
            <w:r>
              <w:rPr>
                <w:spacing w:val="-2"/>
                <w:sz w:val="24"/>
              </w:rPr>
              <w:t>обеспечения</w:t>
            </w:r>
            <w:r>
              <w:rPr>
                <w:sz w:val="24"/>
              </w:rPr>
              <w:tab/>
            </w:r>
            <w:r>
              <w:rPr>
                <w:spacing w:val="-2"/>
                <w:sz w:val="24"/>
              </w:rPr>
              <w:t>организации</w:t>
            </w:r>
          </w:p>
          <w:p w:rsidR="00336F6E" w:rsidRDefault="001D7343">
            <w:pPr>
              <w:pStyle w:val="TableParagraph"/>
              <w:spacing w:line="264" w:lineRule="exact"/>
              <w:ind w:left="112"/>
              <w:rPr>
                <w:sz w:val="24"/>
              </w:rPr>
            </w:pPr>
            <w:r>
              <w:rPr>
                <w:sz w:val="24"/>
              </w:rPr>
              <w:t>внеурочной</w:t>
            </w:r>
            <w:r>
              <w:rPr>
                <w:spacing w:val="-7"/>
                <w:sz w:val="24"/>
              </w:rPr>
              <w:t xml:space="preserve"> </w:t>
            </w:r>
            <w:r>
              <w:rPr>
                <w:sz w:val="24"/>
              </w:rPr>
              <w:t>деятельности</w:t>
            </w:r>
            <w:r>
              <w:rPr>
                <w:spacing w:val="-6"/>
                <w:sz w:val="24"/>
              </w:rPr>
              <w:t xml:space="preserve"> </w:t>
            </w:r>
            <w:r>
              <w:rPr>
                <w:spacing w:val="-2"/>
                <w:sz w:val="24"/>
              </w:rPr>
              <w:t>обучающихся</w:t>
            </w:r>
          </w:p>
        </w:tc>
        <w:tc>
          <w:tcPr>
            <w:tcW w:w="1921" w:type="dxa"/>
          </w:tcPr>
          <w:p w:rsidR="00336F6E" w:rsidRDefault="00336F6E">
            <w:pPr>
              <w:pStyle w:val="TableParagraph"/>
              <w:rPr>
                <w:sz w:val="24"/>
              </w:rPr>
            </w:pPr>
          </w:p>
        </w:tc>
        <w:tc>
          <w:tcPr>
            <w:tcW w:w="1650" w:type="dxa"/>
          </w:tcPr>
          <w:p w:rsidR="00336F6E" w:rsidRDefault="00336F6E">
            <w:pPr>
              <w:pStyle w:val="TableParagraph"/>
              <w:rPr>
                <w:sz w:val="24"/>
              </w:rPr>
            </w:pPr>
          </w:p>
        </w:tc>
      </w:tr>
      <w:tr w:rsidR="00336F6E">
        <w:trPr>
          <w:trHeight w:val="1103"/>
        </w:trPr>
        <w:tc>
          <w:tcPr>
            <w:tcW w:w="5778" w:type="dxa"/>
          </w:tcPr>
          <w:p w:rsidR="00336F6E" w:rsidRDefault="001D7343">
            <w:pPr>
              <w:pStyle w:val="TableParagraph"/>
              <w:ind w:left="112" w:right="90"/>
              <w:jc w:val="both"/>
              <w:rPr>
                <w:sz w:val="24"/>
              </w:rPr>
            </w:pPr>
            <w:r>
              <w:rPr>
                <w:sz w:val="24"/>
              </w:rPr>
              <w:t>ОО использует современные формы представления образовательных результатов (например: портфолио, формирующее оценивание, защита проектно –</w:t>
            </w:r>
          </w:p>
          <w:p w:rsidR="00336F6E" w:rsidRDefault="001D7343">
            <w:pPr>
              <w:pStyle w:val="TableParagraph"/>
              <w:spacing w:line="264" w:lineRule="exact"/>
              <w:ind w:left="112"/>
              <w:jc w:val="both"/>
              <w:rPr>
                <w:sz w:val="24"/>
              </w:rPr>
            </w:pPr>
            <w:r>
              <w:rPr>
                <w:sz w:val="24"/>
              </w:rPr>
              <w:t>исследовательских</w:t>
            </w:r>
            <w:r>
              <w:rPr>
                <w:spacing w:val="-7"/>
                <w:sz w:val="24"/>
              </w:rPr>
              <w:t xml:space="preserve"> </w:t>
            </w:r>
            <w:r>
              <w:rPr>
                <w:spacing w:val="-2"/>
                <w:sz w:val="24"/>
              </w:rPr>
              <w:t>работ)</w:t>
            </w:r>
          </w:p>
        </w:tc>
        <w:tc>
          <w:tcPr>
            <w:tcW w:w="1921" w:type="dxa"/>
          </w:tcPr>
          <w:p w:rsidR="00336F6E" w:rsidRDefault="00336F6E">
            <w:pPr>
              <w:pStyle w:val="TableParagraph"/>
              <w:rPr>
                <w:sz w:val="24"/>
              </w:rPr>
            </w:pPr>
          </w:p>
        </w:tc>
        <w:tc>
          <w:tcPr>
            <w:tcW w:w="1650" w:type="dxa"/>
          </w:tcPr>
          <w:p w:rsidR="00336F6E" w:rsidRDefault="00336F6E">
            <w:pPr>
              <w:pStyle w:val="TableParagraph"/>
              <w:rPr>
                <w:sz w:val="24"/>
              </w:rPr>
            </w:pPr>
          </w:p>
        </w:tc>
      </w:tr>
      <w:tr w:rsidR="00336F6E">
        <w:trPr>
          <w:trHeight w:val="825"/>
        </w:trPr>
        <w:tc>
          <w:tcPr>
            <w:tcW w:w="5778" w:type="dxa"/>
          </w:tcPr>
          <w:p w:rsidR="00336F6E" w:rsidRDefault="001D7343">
            <w:pPr>
              <w:pStyle w:val="TableParagraph"/>
              <w:ind w:left="112"/>
              <w:rPr>
                <w:sz w:val="24"/>
              </w:rPr>
            </w:pPr>
            <w:r>
              <w:rPr>
                <w:sz w:val="24"/>
              </w:rPr>
              <w:t>Организовано</w:t>
            </w:r>
            <w:r>
              <w:rPr>
                <w:spacing w:val="-11"/>
                <w:sz w:val="24"/>
              </w:rPr>
              <w:t xml:space="preserve"> </w:t>
            </w:r>
            <w:r>
              <w:rPr>
                <w:sz w:val="24"/>
              </w:rPr>
              <w:t>обучение</w:t>
            </w:r>
            <w:r>
              <w:rPr>
                <w:spacing w:val="-12"/>
                <w:sz w:val="24"/>
              </w:rPr>
              <w:t xml:space="preserve"> </w:t>
            </w:r>
            <w:r>
              <w:rPr>
                <w:sz w:val="24"/>
              </w:rPr>
              <w:t>по</w:t>
            </w:r>
            <w:r>
              <w:rPr>
                <w:spacing w:val="-11"/>
                <w:sz w:val="24"/>
              </w:rPr>
              <w:t xml:space="preserve"> </w:t>
            </w:r>
            <w:r>
              <w:rPr>
                <w:sz w:val="24"/>
              </w:rPr>
              <w:t>индивидуальным</w:t>
            </w:r>
            <w:r>
              <w:rPr>
                <w:spacing w:val="-8"/>
                <w:sz w:val="24"/>
              </w:rPr>
              <w:t xml:space="preserve"> </w:t>
            </w:r>
            <w:r>
              <w:rPr>
                <w:sz w:val="24"/>
              </w:rPr>
              <w:t>учебным планам (в т.ч. для обучающихся с ОВЗ), доля</w:t>
            </w:r>
          </w:p>
          <w:p w:rsidR="00336F6E" w:rsidRDefault="001D7343">
            <w:pPr>
              <w:pStyle w:val="TableParagraph"/>
              <w:spacing w:line="261" w:lineRule="exact"/>
              <w:ind w:left="112"/>
              <w:rPr>
                <w:sz w:val="24"/>
              </w:rPr>
            </w:pPr>
            <w:r>
              <w:rPr>
                <w:sz w:val="24"/>
              </w:rPr>
              <w:t>обучающихся</w:t>
            </w:r>
            <w:r>
              <w:rPr>
                <w:spacing w:val="-3"/>
                <w:sz w:val="24"/>
              </w:rPr>
              <w:t xml:space="preserve"> </w:t>
            </w:r>
            <w:r>
              <w:rPr>
                <w:sz w:val="24"/>
              </w:rPr>
              <w:t>(в</w:t>
            </w:r>
            <w:r>
              <w:rPr>
                <w:spacing w:val="-3"/>
                <w:sz w:val="24"/>
              </w:rPr>
              <w:t xml:space="preserve"> </w:t>
            </w:r>
            <w:r>
              <w:rPr>
                <w:spacing w:val="-5"/>
                <w:sz w:val="24"/>
              </w:rPr>
              <w:t>%)</w:t>
            </w:r>
          </w:p>
        </w:tc>
        <w:tc>
          <w:tcPr>
            <w:tcW w:w="1921" w:type="dxa"/>
          </w:tcPr>
          <w:p w:rsidR="00336F6E" w:rsidRDefault="00336F6E">
            <w:pPr>
              <w:pStyle w:val="TableParagraph"/>
              <w:rPr>
                <w:sz w:val="24"/>
              </w:rPr>
            </w:pPr>
          </w:p>
        </w:tc>
        <w:tc>
          <w:tcPr>
            <w:tcW w:w="1650" w:type="dxa"/>
          </w:tcPr>
          <w:p w:rsidR="00336F6E" w:rsidRDefault="00336F6E">
            <w:pPr>
              <w:pStyle w:val="TableParagraph"/>
              <w:rPr>
                <w:sz w:val="24"/>
              </w:rPr>
            </w:pPr>
          </w:p>
        </w:tc>
      </w:tr>
      <w:tr w:rsidR="00336F6E">
        <w:trPr>
          <w:trHeight w:val="827"/>
        </w:trPr>
        <w:tc>
          <w:tcPr>
            <w:tcW w:w="5778" w:type="dxa"/>
          </w:tcPr>
          <w:p w:rsidR="00336F6E" w:rsidRDefault="001D7343">
            <w:pPr>
              <w:pStyle w:val="TableParagraph"/>
              <w:spacing w:line="237" w:lineRule="auto"/>
              <w:ind w:left="112"/>
              <w:rPr>
                <w:sz w:val="24"/>
              </w:rPr>
            </w:pPr>
            <w:r>
              <w:rPr>
                <w:sz w:val="24"/>
              </w:rPr>
              <w:t>Организовано обучение в форме экстерната, очно – заочной,</w:t>
            </w:r>
            <w:r>
              <w:rPr>
                <w:spacing w:val="53"/>
                <w:sz w:val="24"/>
              </w:rPr>
              <w:t xml:space="preserve"> </w:t>
            </w:r>
            <w:r>
              <w:rPr>
                <w:sz w:val="24"/>
              </w:rPr>
              <w:t>заочной</w:t>
            </w:r>
            <w:r>
              <w:rPr>
                <w:spacing w:val="56"/>
                <w:sz w:val="24"/>
              </w:rPr>
              <w:t xml:space="preserve"> </w:t>
            </w:r>
            <w:r>
              <w:rPr>
                <w:sz w:val="24"/>
              </w:rPr>
              <w:t>формах</w:t>
            </w:r>
            <w:r>
              <w:rPr>
                <w:spacing w:val="58"/>
                <w:sz w:val="24"/>
              </w:rPr>
              <w:t xml:space="preserve"> </w:t>
            </w:r>
            <w:r>
              <w:rPr>
                <w:sz w:val="24"/>
              </w:rPr>
              <w:t>получения</w:t>
            </w:r>
            <w:r>
              <w:rPr>
                <w:spacing w:val="56"/>
                <w:sz w:val="24"/>
              </w:rPr>
              <w:t xml:space="preserve"> </w:t>
            </w:r>
            <w:r>
              <w:rPr>
                <w:sz w:val="24"/>
              </w:rPr>
              <w:t>образования</w:t>
            </w:r>
            <w:r>
              <w:rPr>
                <w:spacing w:val="67"/>
                <w:sz w:val="24"/>
              </w:rPr>
              <w:t xml:space="preserve"> </w:t>
            </w:r>
            <w:r>
              <w:rPr>
                <w:spacing w:val="-10"/>
                <w:sz w:val="24"/>
              </w:rPr>
              <w:t>с</w:t>
            </w:r>
          </w:p>
          <w:p w:rsidR="00336F6E" w:rsidRDefault="001D7343">
            <w:pPr>
              <w:pStyle w:val="TableParagraph"/>
              <w:spacing w:line="264" w:lineRule="exact"/>
              <w:ind w:left="112"/>
              <w:rPr>
                <w:sz w:val="24"/>
              </w:rPr>
            </w:pPr>
            <w:r>
              <w:rPr>
                <w:sz w:val="24"/>
              </w:rPr>
              <w:t>дистанционной</w:t>
            </w:r>
            <w:r>
              <w:rPr>
                <w:spacing w:val="-11"/>
                <w:sz w:val="24"/>
              </w:rPr>
              <w:t xml:space="preserve"> </w:t>
            </w:r>
            <w:r>
              <w:rPr>
                <w:sz w:val="24"/>
              </w:rPr>
              <w:t>поддержкой,</w:t>
            </w:r>
            <w:r>
              <w:rPr>
                <w:spacing w:val="-5"/>
                <w:sz w:val="24"/>
              </w:rPr>
              <w:t xml:space="preserve"> </w:t>
            </w:r>
            <w:r>
              <w:rPr>
                <w:sz w:val="24"/>
              </w:rPr>
              <w:t>доля</w:t>
            </w:r>
            <w:r>
              <w:rPr>
                <w:spacing w:val="-2"/>
                <w:sz w:val="24"/>
              </w:rPr>
              <w:t xml:space="preserve"> </w:t>
            </w:r>
            <w:r>
              <w:rPr>
                <w:sz w:val="24"/>
              </w:rPr>
              <w:t>обучающихся</w:t>
            </w:r>
            <w:r>
              <w:rPr>
                <w:spacing w:val="-4"/>
                <w:sz w:val="24"/>
              </w:rPr>
              <w:t xml:space="preserve"> </w:t>
            </w:r>
            <w:r>
              <w:rPr>
                <w:sz w:val="24"/>
              </w:rPr>
              <w:t>(в</w:t>
            </w:r>
            <w:r>
              <w:rPr>
                <w:spacing w:val="-15"/>
                <w:sz w:val="24"/>
              </w:rPr>
              <w:t xml:space="preserve"> </w:t>
            </w:r>
            <w:r>
              <w:rPr>
                <w:spacing w:val="-5"/>
                <w:sz w:val="24"/>
              </w:rPr>
              <w:t>%)</w:t>
            </w:r>
          </w:p>
        </w:tc>
        <w:tc>
          <w:tcPr>
            <w:tcW w:w="1921" w:type="dxa"/>
          </w:tcPr>
          <w:p w:rsidR="00336F6E" w:rsidRDefault="00336F6E">
            <w:pPr>
              <w:pStyle w:val="TableParagraph"/>
              <w:rPr>
                <w:sz w:val="24"/>
              </w:rPr>
            </w:pPr>
          </w:p>
        </w:tc>
        <w:tc>
          <w:tcPr>
            <w:tcW w:w="1650" w:type="dxa"/>
          </w:tcPr>
          <w:p w:rsidR="00336F6E" w:rsidRDefault="00336F6E">
            <w:pPr>
              <w:pStyle w:val="TableParagraph"/>
              <w:rPr>
                <w:sz w:val="24"/>
              </w:rPr>
            </w:pPr>
          </w:p>
        </w:tc>
      </w:tr>
      <w:tr w:rsidR="00336F6E">
        <w:trPr>
          <w:trHeight w:val="551"/>
        </w:trPr>
        <w:tc>
          <w:tcPr>
            <w:tcW w:w="5778" w:type="dxa"/>
          </w:tcPr>
          <w:p w:rsidR="00336F6E" w:rsidRDefault="001D7343">
            <w:pPr>
              <w:pStyle w:val="TableParagraph"/>
              <w:tabs>
                <w:tab w:val="left" w:pos="1886"/>
                <w:tab w:val="left" w:pos="3173"/>
                <w:tab w:val="left" w:pos="3621"/>
                <w:tab w:val="left" w:pos="4575"/>
                <w:tab w:val="left" w:pos="5561"/>
              </w:tabs>
              <w:spacing w:line="232" w:lineRule="auto"/>
              <w:ind w:left="112" w:right="97"/>
              <w:rPr>
                <w:sz w:val="24"/>
              </w:rPr>
            </w:pPr>
            <w:r>
              <w:rPr>
                <w:spacing w:val="-2"/>
                <w:sz w:val="24"/>
              </w:rPr>
              <w:t>Организовано</w:t>
            </w:r>
            <w:r>
              <w:rPr>
                <w:sz w:val="24"/>
              </w:rPr>
              <w:tab/>
            </w:r>
            <w:r>
              <w:rPr>
                <w:spacing w:val="-2"/>
                <w:sz w:val="24"/>
              </w:rPr>
              <w:t>обучение</w:t>
            </w:r>
            <w:r>
              <w:rPr>
                <w:sz w:val="24"/>
              </w:rPr>
              <w:tab/>
            </w:r>
            <w:r>
              <w:rPr>
                <w:spacing w:val="-10"/>
                <w:sz w:val="24"/>
              </w:rPr>
              <w:t>в</w:t>
            </w:r>
            <w:r>
              <w:rPr>
                <w:sz w:val="24"/>
              </w:rPr>
              <w:tab/>
            </w:r>
            <w:r>
              <w:rPr>
                <w:spacing w:val="-4"/>
                <w:sz w:val="24"/>
              </w:rPr>
              <w:t>очной</w:t>
            </w:r>
            <w:r>
              <w:rPr>
                <w:sz w:val="24"/>
              </w:rPr>
              <w:tab/>
            </w:r>
            <w:r>
              <w:rPr>
                <w:spacing w:val="-2"/>
                <w:sz w:val="24"/>
              </w:rPr>
              <w:t>форме</w:t>
            </w:r>
            <w:r>
              <w:rPr>
                <w:sz w:val="24"/>
              </w:rPr>
              <w:tab/>
            </w:r>
            <w:r>
              <w:rPr>
                <w:spacing w:val="-12"/>
                <w:sz w:val="24"/>
              </w:rPr>
              <w:t xml:space="preserve">с </w:t>
            </w:r>
            <w:r>
              <w:rPr>
                <w:sz w:val="24"/>
              </w:rPr>
              <w:t>дистанционной поддержкой (в %)</w:t>
            </w:r>
          </w:p>
        </w:tc>
        <w:tc>
          <w:tcPr>
            <w:tcW w:w="1921" w:type="dxa"/>
          </w:tcPr>
          <w:p w:rsidR="00336F6E" w:rsidRDefault="00336F6E">
            <w:pPr>
              <w:pStyle w:val="TableParagraph"/>
              <w:rPr>
                <w:sz w:val="24"/>
              </w:rPr>
            </w:pPr>
          </w:p>
        </w:tc>
        <w:tc>
          <w:tcPr>
            <w:tcW w:w="1650" w:type="dxa"/>
          </w:tcPr>
          <w:p w:rsidR="00336F6E" w:rsidRDefault="00336F6E">
            <w:pPr>
              <w:pStyle w:val="TableParagraph"/>
              <w:rPr>
                <w:sz w:val="24"/>
              </w:rPr>
            </w:pPr>
          </w:p>
        </w:tc>
      </w:tr>
      <w:tr w:rsidR="00336F6E">
        <w:trPr>
          <w:trHeight w:val="827"/>
        </w:trPr>
        <w:tc>
          <w:tcPr>
            <w:tcW w:w="5778" w:type="dxa"/>
          </w:tcPr>
          <w:p w:rsidR="00336F6E" w:rsidRDefault="001D7343">
            <w:pPr>
              <w:pStyle w:val="TableParagraph"/>
              <w:spacing w:line="232" w:lineRule="auto"/>
              <w:ind w:left="112"/>
              <w:rPr>
                <w:sz w:val="24"/>
              </w:rPr>
            </w:pPr>
            <w:r>
              <w:rPr>
                <w:sz w:val="24"/>
              </w:rPr>
              <w:t>В оценке достижений обучающихся учитывается их индивидуальный</w:t>
            </w:r>
            <w:r>
              <w:rPr>
                <w:spacing w:val="-10"/>
                <w:sz w:val="24"/>
              </w:rPr>
              <w:t xml:space="preserve"> </w:t>
            </w:r>
            <w:r>
              <w:rPr>
                <w:sz w:val="24"/>
              </w:rPr>
              <w:t>прогресс</w:t>
            </w:r>
            <w:r>
              <w:rPr>
                <w:spacing w:val="-11"/>
                <w:sz w:val="24"/>
              </w:rPr>
              <w:t xml:space="preserve"> </w:t>
            </w:r>
            <w:r>
              <w:rPr>
                <w:sz w:val="24"/>
              </w:rPr>
              <w:t>в</w:t>
            </w:r>
            <w:r>
              <w:rPr>
                <w:spacing w:val="-11"/>
                <w:sz w:val="24"/>
              </w:rPr>
              <w:t xml:space="preserve"> </w:t>
            </w:r>
            <w:r>
              <w:rPr>
                <w:sz w:val="24"/>
              </w:rPr>
              <w:t>обучении</w:t>
            </w:r>
            <w:r>
              <w:rPr>
                <w:spacing w:val="-10"/>
                <w:sz w:val="24"/>
              </w:rPr>
              <w:t xml:space="preserve"> </w:t>
            </w:r>
            <w:r>
              <w:rPr>
                <w:sz w:val="24"/>
              </w:rPr>
              <w:t>(используется</w:t>
            </w:r>
          </w:p>
          <w:p w:rsidR="00336F6E" w:rsidRDefault="001D7343">
            <w:pPr>
              <w:pStyle w:val="TableParagraph"/>
              <w:ind w:left="112"/>
              <w:rPr>
                <w:sz w:val="24"/>
              </w:rPr>
            </w:pPr>
            <w:r>
              <w:rPr>
                <w:sz w:val="24"/>
              </w:rPr>
              <w:t>технология</w:t>
            </w:r>
            <w:r>
              <w:rPr>
                <w:spacing w:val="-8"/>
                <w:sz w:val="24"/>
              </w:rPr>
              <w:t xml:space="preserve"> </w:t>
            </w:r>
            <w:r>
              <w:rPr>
                <w:sz w:val="24"/>
              </w:rPr>
              <w:t>формирующего</w:t>
            </w:r>
            <w:r>
              <w:rPr>
                <w:spacing w:val="-8"/>
                <w:sz w:val="24"/>
              </w:rPr>
              <w:t xml:space="preserve"> </w:t>
            </w:r>
            <w:r>
              <w:rPr>
                <w:spacing w:val="-2"/>
                <w:sz w:val="24"/>
              </w:rPr>
              <w:t>оценивания)</w:t>
            </w:r>
          </w:p>
        </w:tc>
        <w:tc>
          <w:tcPr>
            <w:tcW w:w="1921" w:type="dxa"/>
          </w:tcPr>
          <w:p w:rsidR="00336F6E" w:rsidRDefault="00336F6E">
            <w:pPr>
              <w:pStyle w:val="TableParagraph"/>
              <w:rPr>
                <w:sz w:val="24"/>
              </w:rPr>
            </w:pPr>
          </w:p>
        </w:tc>
        <w:tc>
          <w:tcPr>
            <w:tcW w:w="1650" w:type="dxa"/>
          </w:tcPr>
          <w:p w:rsidR="00336F6E" w:rsidRDefault="00336F6E">
            <w:pPr>
              <w:pStyle w:val="TableParagraph"/>
              <w:rPr>
                <w:sz w:val="24"/>
              </w:rPr>
            </w:pPr>
          </w:p>
        </w:tc>
      </w:tr>
      <w:tr w:rsidR="00336F6E">
        <w:trPr>
          <w:trHeight w:val="553"/>
        </w:trPr>
        <w:tc>
          <w:tcPr>
            <w:tcW w:w="5778" w:type="dxa"/>
          </w:tcPr>
          <w:p w:rsidR="00336F6E" w:rsidRDefault="001D7343">
            <w:pPr>
              <w:pStyle w:val="TableParagraph"/>
              <w:spacing w:line="235" w:lineRule="auto"/>
              <w:ind w:left="112"/>
              <w:rPr>
                <w:sz w:val="24"/>
              </w:rPr>
            </w:pPr>
            <w:r>
              <w:rPr>
                <w:sz w:val="24"/>
              </w:rPr>
              <w:t>В</w:t>
            </w:r>
            <w:r>
              <w:rPr>
                <w:spacing w:val="-8"/>
                <w:sz w:val="24"/>
              </w:rPr>
              <w:t xml:space="preserve"> </w:t>
            </w:r>
            <w:r>
              <w:rPr>
                <w:sz w:val="24"/>
              </w:rPr>
              <w:t>оценке</w:t>
            </w:r>
            <w:r>
              <w:rPr>
                <w:spacing w:val="-7"/>
                <w:sz w:val="24"/>
              </w:rPr>
              <w:t xml:space="preserve"> </w:t>
            </w:r>
            <w:r>
              <w:rPr>
                <w:sz w:val="24"/>
              </w:rPr>
              <w:t>достижения</w:t>
            </w:r>
            <w:r>
              <w:rPr>
                <w:spacing w:val="-4"/>
                <w:sz w:val="24"/>
              </w:rPr>
              <w:t xml:space="preserve"> </w:t>
            </w:r>
            <w:r>
              <w:rPr>
                <w:sz w:val="24"/>
              </w:rPr>
              <w:t>обучающихся</w:t>
            </w:r>
            <w:r>
              <w:rPr>
                <w:spacing w:val="-6"/>
                <w:sz w:val="24"/>
              </w:rPr>
              <w:t xml:space="preserve"> </w:t>
            </w:r>
            <w:r>
              <w:rPr>
                <w:sz w:val="24"/>
              </w:rPr>
              <w:t>по</w:t>
            </w:r>
            <w:r>
              <w:rPr>
                <w:spacing w:val="-9"/>
                <w:sz w:val="24"/>
              </w:rPr>
              <w:t xml:space="preserve"> </w:t>
            </w:r>
            <w:r>
              <w:rPr>
                <w:sz w:val="24"/>
              </w:rPr>
              <w:t>итогам</w:t>
            </w:r>
            <w:r>
              <w:rPr>
                <w:spacing w:val="-7"/>
                <w:sz w:val="24"/>
              </w:rPr>
              <w:t xml:space="preserve"> </w:t>
            </w:r>
            <w:r>
              <w:rPr>
                <w:sz w:val="24"/>
              </w:rPr>
              <w:t>года учитываются их внеучебные достижения</w:t>
            </w:r>
          </w:p>
        </w:tc>
        <w:tc>
          <w:tcPr>
            <w:tcW w:w="1921" w:type="dxa"/>
          </w:tcPr>
          <w:p w:rsidR="00336F6E" w:rsidRDefault="00336F6E">
            <w:pPr>
              <w:pStyle w:val="TableParagraph"/>
              <w:rPr>
                <w:sz w:val="24"/>
              </w:rPr>
            </w:pPr>
          </w:p>
        </w:tc>
        <w:tc>
          <w:tcPr>
            <w:tcW w:w="1650" w:type="dxa"/>
          </w:tcPr>
          <w:p w:rsidR="00336F6E" w:rsidRDefault="00336F6E">
            <w:pPr>
              <w:pStyle w:val="TableParagraph"/>
              <w:rPr>
                <w:sz w:val="24"/>
              </w:rPr>
            </w:pPr>
          </w:p>
        </w:tc>
      </w:tr>
      <w:tr w:rsidR="00336F6E">
        <w:trPr>
          <w:trHeight w:val="273"/>
        </w:trPr>
        <w:tc>
          <w:tcPr>
            <w:tcW w:w="9349" w:type="dxa"/>
            <w:gridSpan w:val="3"/>
          </w:tcPr>
          <w:p w:rsidR="00336F6E" w:rsidRDefault="001D7343">
            <w:pPr>
              <w:pStyle w:val="TableParagraph"/>
              <w:spacing w:line="253" w:lineRule="exact"/>
              <w:ind w:left="5" w:right="1"/>
              <w:jc w:val="center"/>
              <w:rPr>
                <w:b/>
                <w:sz w:val="24"/>
              </w:rPr>
            </w:pPr>
            <w:r>
              <w:rPr>
                <w:b/>
                <w:sz w:val="24"/>
              </w:rPr>
              <w:t>Информационные</w:t>
            </w:r>
            <w:r>
              <w:rPr>
                <w:b/>
                <w:spacing w:val="-5"/>
                <w:sz w:val="24"/>
              </w:rPr>
              <w:t xml:space="preserve"> </w:t>
            </w:r>
            <w:r>
              <w:rPr>
                <w:b/>
                <w:sz w:val="24"/>
              </w:rPr>
              <w:t>условия</w:t>
            </w:r>
            <w:r>
              <w:rPr>
                <w:b/>
                <w:spacing w:val="-2"/>
                <w:sz w:val="24"/>
              </w:rPr>
              <w:t xml:space="preserve"> </w:t>
            </w:r>
            <w:r>
              <w:rPr>
                <w:b/>
                <w:sz w:val="24"/>
              </w:rPr>
              <w:t>реализации</w:t>
            </w:r>
            <w:r>
              <w:rPr>
                <w:b/>
                <w:spacing w:val="-5"/>
                <w:sz w:val="24"/>
              </w:rPr>
              <w:t xml:space="preserve"> </w:t>
            </w:r>
            <w:r>
              <w:rPr>
                <w:b/>
                <w:sz w:val="24"/>
              </w:rPr>
              <w:t>ООП</w:t>
            </w:r>
            <w:r>
              <w:rPr>
                <w:b/>
                <w:spacing w:val="-2"/>
                <w:sz w:val="24"/>
              </w:rPr>
              <w:t xml:space="preserve"> </w:t>
            </w:r>
            <w:r>
              <w:rPr>
                <w:b/>
                <w:sz w:val="24"/>
              </w:rPr>
              <w:t>СОО</w:t>
            </w:r>
            <w:r>
              <w:rPr>
                <w:b/>
                <w:spacing w:val="-3"/>
                <w:sz w:val="24"/>
              </w:rPr>
              <w:t xml:space="preserve"> </w:t>
            </w:r>
            <w:r>
              <w:rPr>
                <w:b/>
                <w:sz w:val="24"/>
              </w:rPr>
              <w:t>(32</w:t>
            </w:r>
            <w:r>
              <w:rPr>
                <w:b/>
                <w:spacing w:val="-2"/>
                <w:sz w:val="24"/>
              </w:rPr>
              <w:t xml:space="preserve"> балла)</w:t>
            </w:r>
          </w:p>
        </w:tc>
      </w:tr>
      <w:tr w:rsidR="00336F6E">
        <w:trPr>
          <w:trHeight w:val="1380"/>
        </w:trPr>
        <w:tc>
          <w:tcPr>
            <w:tcW w:w="5778" w:type="dxa"/>
          </w:tcPr>
          <w:p w:rsidR="00336F6E" w:rsidRDefault="001D7343">
            <w:pPr>
              <w:pStyle w:val="TableParagraph"/>
              <w:ind w:left="112" w:right="94"/>
              <w:jc w:val="both"/>
              <w:rPr>
                <w:sz w:val="24"/>
              </w:rPr>
            </w:pPr>
            <w:r>
              <w:rPr>
                <w:sz w:val="24"/>
              </w:rPr>
              <w:t>Организовано изучение, в т.ч. через сайт ОО, мнения родительской общественности по вопросам введения и</w:t>
            </w:r>
            <w:r>
              <w:rPr>
                <w:spacing w:val="53"/>
                <w:sz w:val="24"/>
              </w:rPr>
              <w:t xml:space="preserve"> </w:t>
            </w:r>
            <w:r>
              <w:rPr>
                <w:sz w:val="24"/>
              </w:rPr>
              <w:t>реализации</w:t>
            </w:r>
            <w:r>
              <w:rPr>
                <w:spacing w:val="55"/>
                <w:sz w:val="24"/>
              </w:rPr>
              <w:t xml:space="preserve"> </w:t>
            </w:r>
            <w:r>
              <w:rPr>
                <w:sz w:val="24"/>
              </w:rPr>
              <w:t>ФГОС</w:t>
            </w:r>
            <w:r>
              <w:rPr>
                <w:spacing w:val="53"/>
                <w:sz w:val="24"/>
              </w:rPr>
              <w:t xml:space="preserve"> </w:t>
            </w:r>
            <w:r>
              <w:rPr>
                <w:sz w:val="24"/>
              </w:rPr>
              <w:t>СОО</w:t>
            </w:r>
            <w:r>
              <w:rPr>
                <w:spacing w:val="53"/>
                <w:sz w:val="24"/>
              </w:rPr>
              <w:t xml:space="preserve"> </w:t>
            </w:r>
            <w:r>
              <w:rPr>
                <w:sz w:val="24"/>
              </w:rPr>
              <w:t>и</w:t>
            </w:r>
            <w:r>
              <w:rPr>
                <w:spacing w:val="56"/>
                <w:sz w:val="24"/>
              </w:rPr>
              <w:t xml:space="preserve"> </w:t>
            </w:r>
            <w:r>
              <w:rPr>
                <w:sz w:val="24"/>
              </w:rPr>
              <w:t>внесения</w:t>
            </w:r>
            <w:r>
              <w:rPr>
                <w:spacing w:val="58"/>
                <w:sz w:val="24"/>
              </w:rPr>
              <w:t xml:space="preserve"> </w:t>
            </w:r>
            <w:r>
              <w:rPr>
                <w:sz w:val="24"/>
              </w:rPr>
              <w:t>изменений</w:t>
            </w:r>
            <w:r>
              <w:rPr>
                <w:spacing w:val="56"/>
                <w:sz w:val="24"/>
              </w:rPr>
              <w:t xml:space="preserve"> </w:t>
            </w:r>
            <w:r>
              <w:rPr>
                <w:spacing w:val="-10"/>
                <w:sz w:val="24"/>
              </w:rPr>
              <w:t>в</w:t>
            </w:r>
          </w:p>
          <w:p w:rsidR="00336F6E" w:rsidRDefault="001D7343">
            <w:pPr>
              <w:pStyle w:val="TableParagraph"/>
              <w:spacing w:line="270" w:lineRule="atLeast"/>
              <w:ind w:left="112" w:right="1261"/>
              <w:jc w:val="both"/>
              <w:rPr>
                <w:sz w:val="24"/>
              </w:rPr>
            </w:pPr>
            <w:r>
              <w:rPr>
                <w:sz w:val="24"/>
              </w:rPr>
              <w:t>условия</w:t>
            </w:r>
            <w:r>
              <w:rPr>
                <w:spacing w:val="-6"/>
                <w:sz w:val="24"/>
              </w:rPr>
              <w:t xml:space="preserve"> </w:t>
            </w:r>
            <w:r>
              <w:rPr>
                <w:sz w:val="24"/>
              </w:rPr>
              <w:t>реализации</w:t>
            </w:r>
            <w:r>
              <w:rPr>
                <w:spacing w:val="-6"/>
                <w:sz w:val="24"/>
              </w:rPr>
              <w:t xml:space="preserve"> </w:t>
            </w:r>
            <w:r>
              <w:rPr>
                <w:sz w:val="24"/>
              </w:rPr>
              <w:t>ООП</w:t>
            </w:r>
            <w:r>
              <w:rPr>
                <w:spacing w:val="-7"/>
                <w:sz w:val="24"/>
              </w:rPr>
              <w:t xml:space="preserve"> </w:t>
            </w:r>
            <w:r>
              <w:rPr>
                <w:sz w:val="24"/>
              </w:rPr>
              <w:t>СОО,</w:t>
            </w:r>
            <w:r>
              <w:rPr>
                <w:spacing w:val="-6"/>
                <w:sz w:val="24"/>
              </w:rPr>
              <w:t xml:space="preserve"> </w:t>
            </w:r>
            <w:r>
              <w:rPr>
                <w:sz w:val="24"/>
              </w:rPr>
              <w:t>проведено анкетирование</w:t>
            </w:r>
            <w:r>
              <w:rPr>
                <w:spacing w:val="-6"/>
                <w:sz w:val="24"/>
              </w:rPr>
              <w:t xml:space="preserve"> </w:t>
            </w:r>
            <w:r>
              <w:rPr>
                <w:sz w:val="24"/>
              </w:rPr>
              <w:t>на</w:t>
            </w:r>
            <w:r>
              <w:rPr>
                <w:spacing w:val="-6"/>
                <w:sz w:val="24"/>
              </w:rPr>
              <w:t xml:space="preserve"> </w:t>
            </w:r>
            <w:r>
              <w:rPr>
                <w:sz w:val="24"/>
              </w:rPr>
              <w:t>родительских</w:t>
            </w:r>
            <w:r>
              <w:rPr>
                <w:spacing w:val="-3"/>
                <w:sz w:val="24"/>
              </w:rPr>
              <w:t xml:space="preserve"> </w:t>
            </w:r>
            <w:r>
              <w:rPr>
                <w:spacing w:val="-2"/>
                <w:sz w:val="24"/>
              </w:rPr>
              <w:t>собраниях</w:t>
            </w:r>
          </w:p>
        </w:tc>
        <w:tc>
          <w:tcPr>
            <w:tcW w:w="1921" w:type="dxa"/>
          </w:tcPr>
          <w:p w:rsidR="00336F6E" w:rsidRDefault="00336F6E">
            <w:pPr>
              <w:pStyle w:val="TableParagraph"/>
              <w:rPr>
                <w:sz w:val="24"/>
              </w:rPr>
            </w:pPr>
          </w:p>
        </w:tc>
        <w:tc>
          <w:tcPr>
            <w:tcW w:w="1650" w:type="dxa"/>
          </w:tcPr>
          <w:p w:rsidR="00336F6E" w:rsidRDefault="00336F6E">
            <w:pPr>
              <w:pStyle w:val="TableParagraph"/>
              <w:rPr>
                <w:sz w:val="24"/>
              </w:rPr>
            </w:pPr>
          </w:p>
        </w:tc>
      </w:tr>
    </w:tbl>
    <w:p w:rsidR="00336F6E" w:rsidRDefault="00336F6E">
      <w:pPr>
        <w:pStyle w:val="TableParagraph"/>
        <w:rPr>
          <w:sz w:val="24"/>
        </w:rPr>
        <w:sectPr w:rsidR="00336F6E">
          <w:pgSz w:w="11920" w:h="16850"/>
          <w:pgMar w:top="1420" w:right="708" w:bottom="1160" w:left="992" w:header="0" w:footer="963"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8"/>
        <w:gridCol w:w="1921"/>
        <w:gridCol w:w="1650"/>
      </w:tblGrid>
      <w:tr w:rsidR="00336F6E">
        <w:trPr>
          <w:trHeight w:val="2207"/>
        </w:trPr>
        <w:tc>
          <w:tcPr>
            <w:tcW w:w="5778" w:type="dxa"/>
          </w:tcPr>
          <w:p w:rsidR="00336F6E" w:rsidRDefault="001D7343">
            <w:pPr>
              <w:pStyle w:val="TableParagraph"/>
              <w:ind w:left="112" w:right="90"/>
              <w:jc w:val="both"/>
              <w:rPr>
                <w:sz w:val="24"/>
              </w:rPr>
            </w:pPr>
            <w:r>
              <w:rPr>
                <w:sz w:val="24"/>
              </w:rPr>
              <w:lastRenderedPageBreak/>
              <w:t xml:space="preserve">Наличие сайта официального сайта ОО для обеспечения широкого, постоянного и устойчивого доступа участников образовательных отношений к информации, связанной с реализацией ООП СОО ( ч. 21 п.3 ст. 28 ФЗ-273) Наличие на сайте следующей информации (п.2 ст. 29 ФЗ-) (оценка по каждой </w:t>
            </w:r>
            <w:r>
              <w:rPr>
                <w:spacing w:val="-2"/>
                <w:sz w:val="24"/>
              </w:rPr>
              <w:t>позиции):</w:t>
            </w:r>
          </w:p>
          <w:p w:rsidR="00336F6E" w:rsidRDefault="001D7343">
            <w:pPr>
              <w:pStyle w:val="TableParagraph"/>
              <w:spacing w:line="264" w:lineRule="exact"/>
              <w:ind w:left="472"/>
              <w:jc w:val="both"/>
              <w:rPr>
                <w:sz w:val="24"/>
              </w:rPr>
            </w:pPr>
            <w:r>
              <w:rPr>
                <w:sz w:val="24"/>
              </w:rPr>
              <w:t>1.</w:t>
            </w:r>
            <w:r>
              <w:rPr>
                <w:spacing w:val="60"/>
                <w:sz w:val="24"/>
              </w:rPr>
              <w:t xml:space="preserve"> </w:t>
            </w:r>
            <w:r>
              <w:rPr>
                <w:spacing w:val="-2"/>
                <w:sz w:val="24"/>
              </w:rPr>
              <w:t>Информации:</w:t>
            </w:r>
          </w:p>
        </w:tc>
        <w:tc>
          <w:tcPr>
            <w:tcW w:w="1921" w:type="dxa"/>
          </w:tcPr>
          <w:p w:rsidR="00336F6E" w:rsidRDefault="00336F6E">
            <w:pPr>
              <w:pStyle w:val="TableParagraph"/>
            </w:pPr>
          </w:p>
        </w:tc>
        <w:tc>
          <w:tcPr>
            <w:tcW w:w="1650" w:type="dxa"/>
          </w:tcPr>
          <w:p w:rsidR="00336F6E" w:rsidRDefault="00336F6E">
            <w:pPr>
              <w:pStyle w:val="TableParagraph"/>
            </w:pPr>
          </w:p>
        </w:tc>
      </w:tr>
    </w:tbl>
    <w:p w:rsidR="00336F6E" w:rsidRDefault="00336F6E">
      <w:pPr>
        <w:pStyle w:val="TableParagraph"/>
        <w:sectPr w:rsidR="00336F6E">
          <w:pgSz w:w="11920" w:h="16850"/>
          <w:pgMar w:top="1420" w:right="708" w:bottom="1160" w:left="992" w:header="0" w:footer="963"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8"/>
        <w:gridCol w:w="1921"/>
        <w:gridCol w:w="1650"/>
      </w:tblGrid>
      <w:tr w:rsidR="00336F6E">
        <w:trPr>
          <w:trHeight w:val="13943"/>
        </w:trPr>
        <w:tc>
          <w:tcPr>
            <w:tcW w:w="5778" w:type="dxa"/>
          </w:tcPr>
          <w:p w:rsidR="00336F6E" w:rsidRDefault="001D7343">
            <w:pPr>
              <w:pStyle w:val="TableParagraph"/>
              <w:numPr>
                <w:ilvl w:val="0"/>
                <w:numId w:val="181"/>
              </w:numPr>
              <w:tabs>
                <w:tab w:val="left" w:pos="295"/>
                <w:tab w:val="left" w:pos="1972"/>
                <w:tab w:val="left" w:pos="3953"/>
              </w:tabs>
              <w:ind w:right="92" w:firstLine="0"/>
              <w:jc w:val="both"/>
              <w:rPr>
                <w:sz w:val="24"/>
              </w:rPr>
            </w:pPr>
            <w:r>
              <w:rPr>
                <w:sz w:val="24"/>
              </w:rPr>
              <w:lastRenderedPageBreak/>
              <w:t xml:space="preserve">О дате создания образовательной организации, об </w:t>
            </w:r>
            <w:r>
              <w:rPr>
                <w:spacing w:val="-2"/>
                <w:sz w:val="24"/>
              </w:rPr>
              <w:t>учредителе.</w:t>
            </w:r>
            <w:r>
              <w:rPr>
                <w:sz w:val="24"/>
              </w:rPr>
              <w:tab/>
            </w:r>
            <w:r>
              <w:rPr>
                <w:spacing w:val="-2"/>
                <w:sz w:val="24"/>
              </w:rPr>
              <w:t>Учредителях</w:t>
            </w:r>
            <w:r>
              <w:rPr>
                <w:sz w:val="24"/>
              </w:rPr>
              <w:tab/>
            </w:r>
            <w:r>
              <w:rPr>
                <w:spacing w:val="-2"/>
                <w:sz w:val="24"/>
              </w:rPr>
              <w:t xml:space="preserve">образовательной </w:t>
            </w:r>
            <w:r>
              <w:rPr>
                <w:sz w:val="24"/>
              </w:rPr>
              <w:t>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336F6E" w:rsidRDefault="001D7343">
            <w:pPr>
              <w:pStyle w:val="TableParagraph"/>
              <w:numPr>
                <w:ilvl w:val="0"/>
                <w:numId w:val="181"/>
              </w:numPr>
              <w:tabs>
                <w:tab w:val="left" w:pos="511"/>
              </w:tabs>
              <w:ind w:right="96" w:firstLine="0"/>
              <w:jc w:val="both"/>
              <w:rPr>
                <w:sz w:val="24"/>
              </w:rPr>
            </w:pPr>
            <w:r>
              <w:rPr>
                <w:sz w:val="24"/>
              </w:rPr>
              <w:t>О структуре и об органах управления образовательной организацией;</w:t>
            </w:r>
          </w:p>
          <w:p w:rsidR="00336F6E" w:rsidRDefault="001D7343">
            <w:pPr>
              <w:pStyle w:val="TableParagraph"/>
              <w:numPr>
                <w:ilvl w:val="0"/>
                <w:numId w:val="181"/>
              </w:numPr>
              <w:tabs>
                <w:tab w:val="left" w:pos="367"/>
                <w:tab w:val="left" w:pos="2006"/>
                <w:tab w:val="left" w:pos="3828"/>
              </w:tabs>
              <w:ind w:right="92" w:firstLine="0"/>
              <w:jc w:val="both"/>
              <w:rPr>
                <w:sz w:val="24"/>
              </w:rPr>
            </w:pPr>
            <w:r>
              <w:rPr>
                <w:sz w:val="24"/>
              </w:rPr>
              <w:t xml:space="preserve">О реализуемых образовательных программах с указанием учебных предметов, курсов, дисциплин </w:t>
            </w:r>
            <w:r>
              <w:rPr>
                <w:spacing w:val="-2"/>
                <w:sz w:val="24"/>
              </w:rPr>
              <w:t>(модулей),</w:t>
            </w:r>
            <w:r>
              <w:rPr>
                <w:sz w:val="24"/>
              </w:rPr>
              <w:tab/>
            </w:r>
            <w:r>
              <w:rPr>
                <w:spacing w:val="-2"/>
                <w:sz w:val="24"/>
              </w:rPr>
              <w:t>практики,</w:t>
            </w:r>
            <w:r>
              <w:rPr>
                <w:sz w:val="24"/>
              </w:rPr>
              <w:tab/>
            </w:r>
            <w:r>
              <w:rPr>
                <w:spacing w:val="-2"/>
                <w:sz w:val="24"/>
              </w:rPr>
              <w:t xml:space="preserve">предусмотренных </w:t>
            </w:r>
            <w:r>
              <w:rPr>
                <w:sz w:val="24"/>
              </w:rPr>
              <w:t>соответствующей образовательной программой;</w:t>
            </w:r>
          </w:p>
          <w:p w:rsidR="00336F6E" w:rsidRDefault="001D7343">
            <w:pPr>
              <w:pStyle w:val="TableParagraph"/>
              <w:numPr>
                <w:ilvl w:val="0"/>
                <w:numId w:val="181"/>
              </w:numPr>
              <w:tabs>
                <w:tab w:val="left" w:pos="384"/>
              </w:tabs>
              <w:ind w:right="92" w:firstLine="0"/>
              <w:jc w:val="both"/>
              <w:rPr>
                <w:sz w:val="24"/>
              </w:rPr>
            </w:pPr>
            <w:r>
              <w:rPr>
                <w:sz w:val="24"/>
              </w:rPr>
              <w:t>О численности обучающихся по реализуемым образовательным программам за счет бюджетных ассигнований федерального бюджета, бюджетов субъектов РФ, местных бюджетов и по договорам об образовании за счет средств физических и (или) юридических лиц;</w:t>
            </w:r>
          </w:p>
          <w:p w:rsidR="00336F6E" w:rsidRDefault="001D7343">
            <w:pPr>
              <w:pStyle w:val="TableParagraph"/>
              <w:numPr>
                <w:ilvl w:val="0"/>
                <w:numId w:val="181"/>
              </w:numPr>
              <w:tabs>
                <w:tab w:val="left" w:pos="250"/>
              </w:tabs>
              <w:spacing w:line="272" w:lineRule="exact"/>
              <w:ind w:left="250" w:hanging="138"/>
              <w:jc w:val="both"/>
              <w:rPr>
                <w:sz w:val="24"/>
              </w:rPr>
            </w:pPr>
            <w:r>
              <w:rPr>
                <w:sz w:val="24"/>
              </w:rPr>
              <w:t>О</w:t>
            </w:r>
            <w:r>
              <w:rPr>
                <w:spacing w:val="-1"/>
                <w:sz w:val="24"/>
              </w:rPr>
              <w:t xml:space="preserve"> </w:t>
            </w:r>
            <w:r>
              <w:rPr>
                <w:sz w:val="24"/>
              </w:rPr>
              <w:t>языках</w:t>
            </w:r>
            <w:r>
              <w:rPr>
                <w:spacing w:val="2"/>
                <w:sz w:val="24"/>
              </w:rPr>
              <w:t xml:space="preserve"> </w:t>
            </w:r>
            <w:r>
              <w:rPr>
                <w:spacing w:val="-2"/>
                <w:sz w:val="24"/>
              </w:rPr>
              <w:t>образования;</w:t>
            </w:r>
          </w:p>
          <w:p w:rsidR="00336F6E" w:rsidRDefault="001D7343">
            <w:pPr>
              <w:pStyle w:val="TableParagraph"/>
              <w:numPr>
                <w:ilvl w:val="0"/>
                <w:numId w:val="181"/>
              </w:numPr>
              <w:tabs>
                <w:tab w:val="left" w:pos="298"/>
              </w:tabs>
              <w:ind w:right="98" w:firstLine="0"/>
              <w:jc w:val="both"/>
              <w:rPr>
                <w:sz w:val="24"/>
              </w:rPr>
            </w:pPr>
            <w:r>
              <w:rPr>
                <w:sz w:val="24"/>
              </w:rPr>
              <w:t xml:space="preserve">О федеральных государственных образовательных </w:t>
            </w:r>
            <w:r>
              <w:rPr>
                <w:spacing w:val="-2"/>
                <w:sz w:val="24"/>
              </w:rPr>
              <w:t>стандартах;</w:t>
            </w:r>
          </w:p>
          <w:p w:rsidR="00336F6E" w:rsidRDefault="001D7343">
            <w:pPr>
              <w:pStyle w:val="TableParagraph"/>
              <w:numPr>
                <w:ilvl w:val="0"/>
                <w:numId w:val="181"/>
              </w:numPr>
              <w:tabs>
                <w:tab w:val="left" w:pos="540"/>
              </w:tabs>
              <w:ind w:right="92" w:firstLine="0"/>
              <w:jc w:val="both"/>
              <w:rPr>
                <w:sz w:val="24"/>
              </w:rPr>
            </w:pPr>
            <w:r>
              <w:rPr>
                <w:sz w:val="24"/>
              </w:rPr>
              <w:t>О руководителе ОО, его заместителях, руководителях филиалов ОО (при их наличии);</w:t>
            </w:r>
          </w:p>
          <w:p w:rsidR="00336F6E" w:rsidRDefault="001D7343">
            <w:pPr>
              <w:pStyle w:val="TableParagraph"/>
              <w:numPr>
                <w:ilvl w:val="0"/>
                <w:numId w:val="181"/>
              </w:numPr>
              <w:tabs>
                <w:tab w:val="left" w:pos="252"/>
              </w:tabs>
              <w:ind w:right="93" w:firstLine="0"/>
              <w:jc w:val="both"/>
              <w:rPr>
                <w:sz w:val="24"/>
              </w:rPr>
            </w:pPr>
            <w:r>
              <w:rPr>
                <w:sz w:val="24"/>
              </w:rPr>
              <w:t>О</w:t>
            </w:r>
            <w:r>
              <w:rPr>
                <w:spacing w:val="-8"/>
                <w:sz w:val="24"/>
              </w:rPr>
              <w:t xml:space="preserve"> </w:t>
            </w:r>
            <w:r>
              <w:rPr>
                <w:sz w:val="24"/>
              </w:rPr>
              <w:t>персональном</w:t>
            </w:r>
            <w:r>
              <w:rPr>
                <w:spacing w:val="-8"/>
                <w:sz w:val="24"/>
              </w:rPr>
              <w:t xml:space="preserve"> </w:t>
            </w:r>
            <w:r>
              <w:rPr>
                <w:sz w:val="24"/>
              </w:rPr>
              <w:t>составе</w:t>
            </w:r>
            <w:r>
              <w:rPr>
                <w:spacing w:val="-8"/>
                <w:sz w:val="24"/>
              </w:rPr>
              <w:t xml:space="preserve"> </w:t>
            </w:r>
            <w:r>
              <w:rPr>
                <w:sz w:val="24"/>
              </w:rPr>
              <w:t>педагогических</w:t>
            </w:r>
            <w:r>
              <w:rPr>
                <w:spacing w:val="-6"/>
                <w:sz w:val="24"/>
              </w:rPr>
              <w:t xml:space="preserve"> </w:t>
            </w:r>
            <w:r>
              <w:rPr>
                <w:sz w:val="24"/>
              </w:rPr>
              <w:t>работников с указанием уровня образования, квалификации и опыта работы;</w:t>
            </w:r>
          </w:p>
          <w:p w:rsidR="00336F6E" w:rsidRDefault="001D7343">
            <w:pPr>
              <w:pStyle w:val="TableParagraph"/>
              <w:numPr>
                <w:ilvl w:val="0"/>
                <w:numId w:val="181"/>
              </w:numPr>
              <w:tabs>
                <w:tab w:val="left" w:pos="444"/>
                <w:tab w:val="left" w:pos="1967"/>
                <w:tab w:val="left" w:pos="2993"/>
                <w:tab w:val="left" w:pos="5554"/>
              </w:tabs>
              <w:ind w:right="86" w:firstLine="0"/>
              <w:jc w:val="both"/>
              <w:rPr>
                <w:sz w:val="24"/>
              </w:rPr>
            </w:pPr>
            <w:r>
              <w:rPr>
                <w:sz w:val="24"/>
              </w:rPr>
              <w:t>О материально – техническом обеспечении образовательной</w:t>
            </w:r>
            <w:r>
              <w:rPr>
                <w:spacing w:val="-11"/>
                <w:sz w:val="24"/>
              </w:rPr>
              <w:t xml:space="preserve"> </w:t>
            </w:r>
            <w:r>
              <w:rPr>
                <w:sz w:val="24"/>
              </w:rPr>
              <w:t>деятельности</w:t>
            </w:r>
            <w:r>
              <w:rPr>
                <w:spacing w:val="-6"/>
                <w:sz w:val="24"/>
              </w:rPr>
              <w:t xml:space="preserve"> </w:t>
            </w:r>
            <w:r>
              <w:rPr>
                <w:sz w:val="24"/>
              </w:rPr>
              <w:t>(в</w:t>
            </w:r>
            <w:r>
              <w:rPr>
                <w:spacing w:val="-8"/>
                <w:sz w:val="24"/>
              </w:rPr>
              <w:t xml:space="preserve"> </w:t>
            </w:r>
            <w:r>
              <w:rPr>
                <w:sz w:val="24"/>
              </w:rPr>
              <w:t>том</w:t>
            </w:r>
            <w:r>
              <w:rPr>
                <w:spacing w:val="-7"/>
                <w:sz w:val="24"/>
              </w:rPr>
              <w:t xml:space="preserve"> </w:t>
            </w:r>
            <w:r>
              <w:rPr>
                <w:sz w:val="24"/>
              </w:rPr>
              <w:t>числе</w:t>
            </w:r>
            <w:r>
              <w:rPr>
                <w:spacing w:val="-7"/>
                <w:sz w:val="24"/>
              </w:rPr>
              <w:t xml:space="preserve"> </w:t>
            </w:r>
            <w:r>
              <w:rPr>
                <w:sz w:val="24"/>
              </w:rPr>
              <w:t>о</w:t>
            </w:r>
            <w:r>
              <w:rPr>
                <w:spacing w:val="-15"/>
                <w:sz w:val="24"/>
              </w:rPr>
              <w:t xml:space="preserve"> </w:t>
            </w:r>
            <w:r>
              <w:rPr>
                <w:sz w:val="24"/>
              </w:rPr>
              <w:t>наличии оборудованных учебных кабинетов, объектов спорта, обучения</w:t>
            </w:r>
            <w:r>
              <w:rPr>
                <w:spacing w:val="-15"/>
                <w:sz w:val="24"/>
              </w:rPr>
              <w:t xml:space="preserve"> </w:t>
            </w:r>
            <w:r>
              <w:rPr>
                <w:sz w:val="24"/>
              </w:rPr>
              <w:t>и</w:t>
            </w:r>
            <w:r>
              <w:rPr>
                <w:spacing w:val="-15"/>
                <w:sz w:val="24"/>
              </w:rPr>
              <w:t xml:space="preserve"> </w:t>
            </w:r>
            <w:r>
              <w:rPr>
                <w:sz w:val="24"/>
              </w:rPr>
              <w:t>воспитания,</w:t>
            </w:r>
            <w:r>
              <w:rPr>
                <w:spacing w:val="-15"/>
                <w:sz w:val="24"/>
              </w:rPr>
              <w:t xml:space="preserve"> </w:t>
            </w:r>
            <w:r>
              <w:rPr>
                <w:sz w:val="24"/>
              </w:rPr>
              <w:t>об</w:t>
            </w:r>
            <w:r>
              <w:rPr>
                <w:spacing w:val="-15"/>
                <w:sz w:val="24"/>
              </w:rPr>
              <w:t xml:space="preserve"> </w:t>
            </w:r>
            <w:r>
              <w:rPr>
                <w:sz w:val="24"/>
              </w:rPr>
              <w:t>условиях</w:t>
            </w:r>
            <w:r>
              <w:rPr>
                <w:spacing w:val="-15"/>
                <w:sz w:val="24"/>
              </w:rPr>
              <w:t xml:space="preserve"> </w:t>
            </w:r>
            <w:r>
              <w:rPr>
                <w:sz w:val="24"/>
              </w:rPr>
              <w:t>питания</w:t>
            </w:r>
            <w:r>
              <w:rPr>
                <w:spacing w:val="-15"/>
                <w:sz w:val="24"/>
              </w:rPr>
              <w:t xml:space="preserve"> </w:t>
            </w:r>
            <w:r>
              <w:rPr>
                <w:sz w:val="24"/>
              </w:rPr>
              <w:t>и</w:t>
            </w:r>
            <w:r>
              <w:rPr>
                <w:spacing w:val="-15"/>
                <w:sz w:val="24"/>
              </w:rPr>
              <w:t xml:space="preserve"> </w:t>
            </w:r>
            <w:r>
              <w:rPr>
                <w:sz w:val="24"/>
              </w:rPr>
              <w:t>охраны здоровья</w:t>
            </w:r>
            <w:r>
              <w:rPr>
                <w:spacing w:val="-13"/>
                <w:sz w:val="24"/>
              </w:rPr>
              <w:t xml:space="preserve"> </w:t>
            </w:r>
            <w:r>
              <w:rPr>
                <w:sz w:val="24"/>
              </w:rPr>
              <w:t>обучающихся,</w:t>
            </w:r>
            <w:r>
              <w:rPr>
                <w:spacing w:val="-12"/>
                <w:sz w:val="24"/>
              </w:rPr>
              <w:t xml:space="preserve"> </w:t>
            </w:r>
            <w:r>
              <w:rPr>
                <w:sz w:val="24"/>
              </w:rPr>
              <w:t>о</w:t>
            </w:r>
            <w:r>
              <w:rPr>
                <w:spacing w:val="-13"/>
                <w:sz w:val="24"/>
              </w:rPr>
              <w:t xml:space="preserve"> </w:t>
            </w:r>
            <w:r>
              <w:rPr>
                <w:sz w:val="24"/>
              </w:rPr>
              <w:t>доступе</w:t>
            </w:r>
            <w:r>
              <w:rPr>
                <w:spacing w:val="-15"/>
                <w:sz w:val="24"/>
              </w:rPr>
              <w:t xml:space="preserve"> </w:t>
            </w:r>
            <w:r>
              <w:rPr>
                <w:sz w:val="24"/>
              </w:rPr>
              <w:t>к</w:t>
            </w:r>
            <w:r>
              <w:rPr>
                <w:spacing w:val="-12"/>
                <w:sz w:val="24"/>
              </w:rPr>
              <w:t xml:space="preserve"> </w:t>
            </w:r>
            <w:r>
              <w:rPr>
                <w:sz w:val="24"/>
              </w:rPr>
              <w:t xml:space="preserve">информационным </w:t>
            </w:r>
            <w:r>
              <w:rPr>
                <w:spacing w:val="-2"/>
                <w:sz w:val="24"/>
              </w:rPr>
              <w:t>системам</w:t>
            </w:r>
            <w:r>
              <w:rPr>
                <w:sz w:val="24"/>
              </w:rPr>
              <w:tab/>
            </w:r>
            <w:r>
              <w:rPr>
                <w:spacing w:val="-10"/>
                <w:sz w:val="24"/>
              </w:rPr>
              <w:t>и</w:t>
            </w:r>
            <w:r>
              <w:rPr>
                <w:sz w:val="24"/>
              </w:rPr>
              <w:tab/>
            </w:r>
            <w:r>
              <w:rPr>
                <w:spacing w:val="-2"/>
                <w:sz w:val="24"/>
              </w:rPr>
              <w:t>информационно</w:t>
            </w:r>
            <w:r>
              <w:rPr>
                <w:sz w:val="24"/>
              </w:rPr>
              <w:tab/>
            </w:r>
            <w:r>
              <w:rPr>
                <w:spacing w:val="-10"/>
                <w:sz w:val="24"/>
              </w:rPr>
              <w:t xml:space="preserve">– </w:t>
            </w:r>
            <w:r>
              <w:rPr>
                <w:sz w:val="24"/>
              </w:rPr>
              <w:t>телекоммуникационным сетям, об электронных образовательных</w:t>
            </w:r>
            <w:r>
              <w:rPr>
                <w:spacing w:val="-8"/>
                <w:sz w:val="24"/>
              </w:rPr>
              <w:t xml:space="preserve"> </w:t>
            </w:r>
            <w:r>
              <w:rPr>
                <w:sz w:val="24"/>
              </w:rPr>
              <w:t>ресурсах,</w:t>
            </w:r>
            <w:r>
              <w:rPr>
                <w:spacing w:val="-7"/>
                <w:sz w:val="24"/>
              </w:rPr>
              <w:t xml:space="preserve"> </w:t>
            </w:r>
            <w:r>
              <w:rPr>
                <w:sz w:val="24"/>
              </w:rPr>
              <w:t>к</w:t>
            </w:r>
            <w:r>
              <w:rPr>
                <w:spacing w:val="-8"/>
                <w:sz w:val="24"/>
              </w:rPr>
              <w:t xml:space="preserve"> </w:t>
            </w:r>
            <w:r>
              <w:rPr>
                <w:sz w:val="24"/>
              </w:rPr>
              <w:t>которым</w:t>
            </w:r>
            <w:r>
              <w:rPr>
                <w:spacing w:val="-8"/>
                <w:sz w:val="24"/>
              </w:rPr>
              <w:t xml:space="preserve"> </w:t>
            </w:r>
            <w:r>
              <w:rPr>
                <w:sz w:val="24"/>
              </w:rPr>
              <w:t>обеспечивается доступ обучающихся);</w:t>
            </w:r>
          </w:p>
          <w:p w:rsidR="00336F6E" w:rsidRDefault="001D7343">
            <w:pPr>
              <w:pStyle w:val="TableParagraph"/>
              <w:numPr>
                <w:ilvl w:val="0"/>
                <w:numId w:val="181"/>
              </w:numPr>
              <w:tabs>
                <w:tab w:val="left" w:pos="259"/>
              </w:tabs>
              <w:ind w:right="100" w:firstLine="0"/>
              <w:jc w:val="both"/>
              <w:rPr>
                <w:sz w:val="24"/>
              </w:rPr>
            </w:pPr>
            <w:r>
              <w:rPr>
                <w:sz w:val="24"/>
              </w:rPr>
              <w:t>о количестве вакантных мест для приема (перевода) по каждой образовательной программе:</w:t>
            </w:r>
          </w:p>
          <w:p w:rsidR="00336F6E" w:rsidRDefault="001D7343">
            <w:pPr>
              <w:pStyle w:val="TableParagraph"/>
              <w:numPr>
                <w:ilvl w:val="0"/>
                <w:numId w:val="181"/>
              </w:numPr>
              <w:tabs>
                <w:tab w:val="left" w:pos="451"/>
              </w:tabs>
              <w:ind w:right="94" w:firstLine="0"/>
              <w:jc w:val="both"/>
              <w:rPr>
                <w:sz w:val="24"/>
              </w:rPr>
            </w:pPr>
            <w:r>
              <w:rPr>
                <w:sz w:val="24"/>
              </w:rPr>
              <w:t>о наличии и об условиях предоставления обучающимся стипендий, мер социальной</w:t>
            </w:r>
            <w:r>
              <w:rPr>
                <w:spacing w:val="-3"/>
                <w:sz w:val="24"/>
              </w:rPr>
              <w:t xml:space="preserve"> </w:t>
            </w:r>
            <w:r>
              <w:rPr>
                <w:sz w:val="24"/>
              </w:rPr>
              <w:t>поддержи;</w:t>
            </w:r>
          </w:p>
          <w:p w:rsidR="00336F6E" w:rsidRDefault="001D7343">
            <w:pPr>
              <w:pStyle w:val="TableParagraph"/>
              <w:numPr>
                <w:ilvl w:val="0"/>
                <w:numId w:val="181"/>
              </w:numPr>
              <w:tabs>
                <w:tab w:val="left" w:pos="435"/>
              </w:tabs>
              <w:ind w:right="90" w:firstLine="0"/>
              <w:jc w:val="both"/>
              <w:rPr>
                <w:sz w:val="24"/>
              </w:rPr>
            </w:pPr>
            <w:r>
              <w:rPr>
                <w:sz w:val="24"/>
              </w:rPr>
              <w:t>об объеме образовательной деятельности, 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336F6E" w:rsidRDefault="001D7343">
            <w:pPr>
              <w:pStyle w:val="TableParagraph"/>
              <w:numPr>
                <w:ilvl w:val="0"/>
                <w:numId w:val="181"/>
              </w:numPr>
              <w:tabs>
                <w:tab w:val="left" w:pos="257"/>
              </w:tabs>
              <w:ind w:right="104" w:firstLine="0"/>
              <w:jc w:val="both"/>
              <w:rPr>
                <w:sz w:val="24"/>
              </w:rPr>
            </w:pPr>
            <w:r>
              <w:rPr>
                <w:sz w:val="24"/>
              </w:rPr>
              <w:t>о</w:t>
            </w:r>
            <w:r>
              <w:rPr>
                <w:spacing w:val="-4"/>
                <w:sz w:val="24"/>
              </w:rPr>
              <w:t xml:space="preserve"> </w:t>
            </w:r>
            <w:r>
              <w:rPr>
                <w:sz w:val="24"/>
              </w:rPr>
              <w:t>поступлении</w:t>
            </w:r>
            <w:r>
              <w:rPr>
                <w:spacing w:val="-3"/>
                <w:sz w:val="24"/>
              </w:rPr>
              <w:t xml:space="preserve"> </w:t>
            </w:r>
            <w:r>
              <w:rPr>
                <w:sz w:val="24"/>
              </w:rPr>
              <w:t>финансовых</w:t>
            </w:r>
            <w:r>
              <w:rPr>
                <w:spacing w:val="-2"/>
                <w:sz w:val="24"/>
              </w:rPr>
              <w:t xml:space="preserve"> </w:t>
            </w:r>
            <w:r>
              <w:rPr>
                <w:sz w:val="24"/>
              </w:rPr>
              <w:t>и</w:t>
            </w:r>
            <w:r>
              <w:rPr>
                <w:spacing w:val="-3"/>
                <w:sz w:val="24"/>
              </w:rPr>
              <w:t xml:space="preserve"> </w:t>
            </w:r>
            <w:r>
              <w:rPr>
                <w:sz w:val="24"/>
              </w:rPr>
              <w:t>материальных</w:t>
            </w:r>
            <w:r>
              <w:rPr>
                <w:spacing w:val="-2"/>
                <w:sz w:val="24"/>
              </w:rPr>
              <w:t xml:space="preserve"> </w:t>
            </w:r>
            <w:r>
              <w:rPr>
                <w:sz w:val="24"/>
              </w:rPr>
              <w:t>средств и об их расходовании по итогам финансового</w:t>
            </w:r>
            <w:r>
              <w:rPr>
                <w:spacing w:val="40"/>
                <w:sz w:val="24"/>
              </w:rPr>
              <w:t xml:space="preserve"> </w:t>
            </w:r>
            <w:r>
              <w:rPr>
                <w:sz w:val="24"/>
              </w:rPr>
              <w:t>года;</w:t>
            </w:r>
          </w:p>
          <w:p w:rsidR="00336F6E" w:rsidRDefault="001D7343">
            <w:pPr>
              <w:pStyle w:val="TableParagraph"/>
              <w:numPr>
                <w:ilvl w:val="0"/>
                <w:numId w:val="181"/>
              </w:numPr>
              <w:tabs>
                <w:tab w:val="left" w:pos="250"/>
              </w:tabs>
              <w:ind w:left="250" w:hanging="138"/>
              <w:jc w:val="both"/>
              <w:rPr>
                <w:sz w:val="24"/>
              </w:rPr>
            </w:pPr>
            <w:r>
              <w:rPr>
                <w:sz w:val="24"/>
              </w:rPr>
              <w:t>о</w:t>
            </w:r>
            <w:r>
              <w:rPr>
                <w:spacing w:val="-5"/>
                <w:sz w:val="24"/>
              </w:rPr>
              <w:t xml:space="preserve"> </w:t>
            </w:r>
            <w:r>
              <w:rPr>
                <w:sz w:val="24"/>
              </w:rPr>
              <w:t>трудоустройстве</w:t>
            </w:r>
            <w:r>
              <w:rPr>
                <w:spacing w:val="-5"/>
                <w:sz w:val="24"/>
              </w:rPr>
              <w:t xml:space="preserve"> </w:t>
            </w:r>
            <w:r>
              <w:rPr>
                <w:spacing w:val="-2"/>
                <w:sz w:val="24"/>
              </w:rPr>
              <w:t>выпускников;</w:t>
            </w:r>
          </w:p>
          <w:p w:rsidR="00336F6E" w:rsidRDefault="001D7343">
            <w:pPr>
              <w:pStyle w:val="TableParagraph"/>
              <w:ind w:left="472"/>
              <w:jc w:val="both"/>
              <w:rPr>
                <w:sz w:val="24"/>
              </w:rPr>
            </w:pPr>
            <w:r>
              <w:rPr>
                <w:sz w:val="24"/>
              </w:rPr>
              <w:t>2.</w:t>
            </w:r>
            <w:r>
              <w:rPr>
                <w:spacing w:val="58"/>
                <w:sz w:val="24"/>
              </w:rPr>
              <w:t xml:space="preserve"> </w:t>
            </w:r>
            <w:r>
              <w:rPr>
                <w:spacing w:val="-2"/>
                <w:sz w:val="24"/>
              </w:rPr>
              <w:t>.Копий</w:t>
            </w:r>
            <w:r w:rsidR="008754A6">
              <w:rPr>
                <w:spacing w:val="-2"/>
                <w:sz w:val="24"/>
              </w:rPr>
              <w:t xml:space="preserve"> </w:t>
            </w:r>
          </w:p>
        </w:tc>
        <w:tc>
          <w:tcPr>
            <w:tcW w:w="1921" w:type="dxa"/>
          </w:tcPr>
          <w:p w:rsidR="00336F6E" w:rsidRDefault="00336F6E">
            <w:pPr>
              <w:pStyle w:val="TableParagraph"/>
            </w:pPr>
          </w:p>
        </w:tc>
        <w:tc>
          <w:tcPr>
            <w:tcW w:w="1650" w:type="dxa"/>
          </w:tcPr>
          <w:p w:rsidR="00336F6E" w:rsidRDefault="00336F6E">
            <w:pPr>
              <w:pStyle w:val="TableParagraph"/>
            </w:pPr>
          </w:p>
        </w:tc>
      </w:tr>
    </w:tbl>
    <w:p w:rsidR="00336F6E" w:rsidRDefault="00336F6E">
      <w:pPr>
        <w:pStyle w:val="TableParagraph"/>
        <w:sectPr w:rsidR="00336F6E">
          <w:pgSz w:w="11920" w:h="16850"/>
          <w:pgMar w:top="1420" w:right="708" w:bottom="1160" w:left="992" w:header="0" w:footer="963"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8"/>
        <w:gridCol w:w="1921"/>
        <w:gridCol w:w="1650"/>
      </w:tblGrid>
      <w:tr w:rsidR="00336F6E">
        <w:trPr>
          <w:trHeight w:val="13943"/>
        </w:trPr>
        <w:tc>
          <w:tcPr>
            <w:tcW w:w="5778" w:type="dxa"/>
          </w:tcPr>
          <w:p w:rsidR="00336F6E" w:rsidRDefault="001D7343">
            <w:pPr>
              <w:pStyle w:val="TableParagraph"/>
              <w:spacing w:line="268" w:lineRule="exact"/>
              <w:ind w:left="110"/>
              <w:rPr>
                <w:sz w:val="24"/>
              </w:rPr>
            </w:pPr>
            <w:r>
              <w:rPr>
                <w:sz w:val="24"/>
              </w:rPr>
              <w:lastRenderedPageBreak/>
              <w:t>-</w:t>
            </w:r>
            <w:r>
              <w:rPr>
                <w:spacing w:val="3"/>
                <w:sz w:val="24"/>
              </w:rPr>
              <w:t xml:space="preserve"> </w:t>
            </w:r>
            <w:r>
              <w:rPr>
                <w:sz w:val="24"/>
              </w:rPr>
              <w:t>устава</w:t>
            </w:r>
            <w:r>
              <w:rPr>
                <w:spacing w:val="-5"/>
                <w:sz w:val="24"/>
              </w:rPr>
              <w:t xml:space="preserve"> ОО;</w:t>
            </w:r>
            <w:bookmarkStart w:id="0" w:name="_GoBack"/>
            <w:bookmarkEnd w:id="0"/>
          </w:p>
        </w:tc>
        <w:tc>
          <w:tcPr>
            <w:tcW w:w="1921" w:type="dxa"/>
          </w:tcPr>
          <w:p w:rsidR="00336F6E" w:rsidRDefault="00336F6E">
            <w:pPr>
              <w:pStyle w:val="TableParagraph"/>
            </w:pPr>
          </w:p>
        </w:tc>
        <w:tc>
          <w:tcPr>
            <w:tcW w:w="1650" w:type="dxa"/>
          </w:tcPr>
          <w:p w:rsidR="00336F6E" w:rsidRDefault="00336F6E">
            <w:pPr>
              <w:pStyle w:val="TableParagraph"/>
            </w:pPr>
          </w:p>
        </w:tc>
      </w:tr>
    </w:tbl>
    <w:p w:rsidR="00336F6E" w:rsidRDefault="00336F6E">
      <w:pPr>
        <w:pStyle w:val="TableParagraph"/>
        <w:sectPr w:rsidR="00336F6E">
          <w:type w:val="continuous"/>
          <w:pgSz w:w="11920" w:h="16850"/>
          <w:pgMar w:top="1420" w:right="708" w:bottom="1160" w:left="992" w:header="0" w:footer="963"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8"/>
        <w:gridCol w:w="1921"/>
        <w:gridCol w:w="1650"/>
      </w:tblGrid>
      <w:tr w:rsidR="00336F6E">
        <w:trPr>
          <w:trHeight w:val="10212"/>
        </w:trPr>
        <w:tc>
          <w:tcPr>
            <w:tcW w:w="5778" w:type="dxa"/>
          </w:tcPr>
          <w:p w:rsidR="00336F6E" w:rsidRDefault="001D7343">
            <w:pPr>
              <w:pStyle w:val="TableParagraph"/>
              <w:numPr>
                <w:ilvl w:val="0"/>
                <w:numId w:val="180"/>
              </w:numPr>
              <w:tabs>
                <w:tab w:val="left" w:pos="442"/>
              </w:tabs>
              <w:ind w:right="95" w:firstLine="0"/>
              <w:jc w:val="both"/>
              <w:rPr>
                <w:sz w:val="24"/>
              </w:rPr>
            </w:pPr>
            <w:r>
              <w:rPr>
                <w:sz w:val="24"/>
              </w:rPr>
              <w:lastRenderedPageBreak/>
              <w:t>лицензии на осуществление образовательной деятельности (с приложениями)</w:t>
            </w:r>
          </w:p>
          <w:p w:rsidR="00336F6E" w:rsidRDefault="001D7343">
            <w:pPr>
              <w:pStyle w:val="TableParagraph"/>
              <w:numPr>
                <w:ilvl w:val="0"/>
                <w:numId w:val="180"/>
              </w:numPr>
              <w:tabs>
                <w:tab w:val="left" w:pos="305"/>
              </w:tabs>
              <w:ind w:right="95" w:firstLine="0"/>
              <w:jc w:val="both"/>
              <w:rPr>
                <w:sz w:val="24"/>
              </w:rPr>
            </w:pPr>
            <w:r>
              <w:rPr>
                <w:sz w:val="24"/>
              </w:rPr>
              <w:t xml:space="preserve">свидетельства о государственной аккредитации( с </w:t>
            </w:r>
            <w:r>
              <w:rPr>
                <w:spacing w:val="-2"/>
                <w:sz w:val="24"/>
              </w:rPr>
              <w:t>приложениями);</w:t>
            </w:r>
          </w:p>
          <w:p w:rsidR="00336F6E" w:rsidRDefault="001D7343">
            <w:pPr>
              <w:pStyle w:val="TableParagraph"/>
              <w:numPr>
                <w:ilvl w:val="0"/>
                <w:numId w:val="180"/>
              </w:numPr>
              <w:tabs>
                <w:tab w:val="left" w:pos="312"/>
              </w:tabs>
              <w:ind w:right="92" w:firstLine="0"/>
              <w:jc w:val="both"/>
              <w:rPr>
                <w:sz w:val="24"/>
              </w:rPr>
            </w:pPr>
            <w:r>
              <w:rPr>
                <w:sz w:val="24"/>
              </w:rPr>
              <w:t>плана ФХД ОО, утвержденного в установленном законодательством Российской федерации порядке, или бюджетной сметы ОО;</w:t>
            </w:r>
          </w:p>
          <w:p w:rsidR="00336F6E" w:rsidRDefault="001D7343">
            <w:pPr>
              <w:pStyle w:val="TableParagraph"/>
              <w:numPr>
                <w:ilvl w:val="0"/>
                <w:numId w:val="180"/>
              </w:numPr>
              <w:tabs>
                <w:tab w:val="left" w:pos="295"/>
              </w:tabs>
              <w:ind w:right="87" w:firstLine="0"/>
              <w:jc w:val="both"/>
              <w:rPr>
                <w:sz w:val="24"/>
              </w:rPr>
            </w:pPr>
            <w:r>
              <w:rPr>
                <w:sz w:val="24"/>
              </w:rPr>
              <w:t>локальных нормативных актов, предусмотренных ч.2 ст. 30 ФЗ-273 (локальные нормативные акты по основным вопросам организации и осуществляется образовательной деятельности, в том числе регламентирующие правила приема обучающихся,, режим занятий обучающихся, формы,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обучающимся и (или) родителями (законными представителями) несовершеннолетних обучающихся), правил внутреннего распорядка обучающихся, правил внутреннего трудового распорядка, коллективного договора;</w:t>
            </w:r>
          </w:p>
          <w:p w:rsidR="00336F6E" w:rsidRDefault="001D7343">
            <w:pPr>
              <w:pStyle w:val="TableParagraph"/>
              <w:numPr>
                <w:ilvl w:val="0"/>
                <w:numId w:val="180"/>
              </w:numPr>
              <w:tabs>
                <w:tab w:val="left" w:pos="250"/>
              </w:tabs>
              <w:spacing w:line="275" w:lineRule="exact"/>
              <w:ind w:left="250" w:hanging="138"/>
              <w:jc w:val="both"/>
              <w:rPr>
                <w:sz w:val="24"/>
              </w:rPr>
            </w:pPr>
            <w:r>
              <w:rPr>
                <w:sz w:val="24"/>
              </w:rPr>
              <w:t>отчета</w:t>
            </w:r>
            <w:r>
              <w:rPr>
                <w:spacing w:val="-2"/>
                <w:sz w:val="24"/>
              </w:rPr>
              <w:t xml:space="preserve"> </w:t>
            </w:r>
            <w:r>
              <w:rPr>
                <w:sz w:val="24"/>
              </w:rPr>
              <w:t>о</w:t>
            </w:r>
            <w:r>
              <w:rPr>
                <w:spacing w:val="-2"/>
                <w:sz w:val="24"/>
              </w:rPr>
              <w:t xml:space="preserve"> </w:t>
            </w:r>
            <w:r>
              <w:rPr>
                <w:sz w:val="24"/>
              </w:rPr>
              <w:t>результатах</w:t>
            </w:r>
            <w:r>
              <w:rPr>
                <w:spacing w:val="-1"/>
                <w:sz w:val="24"/>
              </w:rPr>
              <w:t xml:space="preserve"> </w:t>
            </w:r>
            <w:r>
              <w:rPr>
                <w:spacing w:val="-2"/>
                <w:sz w:val="24"/>
              </w:rPr>
              <w:t>самообследования;</w:t>
            </w:r>
          </w:p>
          <w:p w:rsidR="00336F6E" w:rsidRDefault="001D7343">
            <w:pPr>
              <w:pStyle w:val="TableParagraph"/>
              <w:numPr>
                <w:ilvl w:val="0"/>
                <w:numId w:val="180"/>
              </w:numPr>
              <w:tabs>
                <w:tab w:val="left" w:pos="526"/>
              </w:tabs>
              <w:ind w:right="94" w:firstLine="0"/>
              <w:jc w:val="both"/>
              <w:rPr>
                <w:sz w:val="24"/>
              </w:rPr>
            </w:pPr>
            <w:r>
              <w:rPr>
                <w:sz w:val="24"/>
              </w:rPr>
              <w:t>документа о порядке оказания платных образовательных услуг,</w:t>
            </w:r>
            <w:r>
              <w:rPr>
                <w:spacing w:val="-1"/>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1"/>
                <w:sz w:val="24"/>
              </w:rPr>
              <w:t xml:space="preserve"> </w:t>
            </w:r>
            <w:r>
              <w:rPr>
                <w:sz w:val="24"/>
              </w:rPr>
              <w:t>образца</w:t>
            </w:r>
            <w:r>
              <w:rPr>
                <w:spacing w:val="-4"/>
                <w:sz w:val="24"/>
              </w:rPr>
              <w:t xml:space="preserve"> </w:t>
            </w:r>
            <w:r>
              <w:rPr>
                <w:sz w:val="24"/>
              </w:rPr>
              <w:t>договора об оказании платных образовательных услуг, документа об утверждении стоимости обучения по каждой образовательной программе;</w:t>
            </w:r>
          </w:p>
          <w:p w:rsidR="00336F6E" w:rsidRDefault="001D7343">
            <w:pPr>
              <w:pStyle w:val="TableParagraph"/>
              <w:numPr>
                <w:ilvl w:val="0"/>
                <w:numId w:val="180"/>
              </w:numPr>
              <w:tabs>
                <w:tab w:val="left" w:pos="682"/>
              </w:tabs>
              <w:ind w:right="94" w:firstLine="0"/>
              <w:jc w:val="both"/>
              <w:rPr>
                <w:sz w:val="24"/>
              </w:rPr>
            </w:pPr>
            <w:r>
              <w:rPr>
                <w:sz w:val="24"/>
              </w:rPr>
              <w:t xml:space="preserve">предписаний органов, осуществляющих государственный контроль (надзор)в сфере образования, отчетов об исполнении таких </w:t>
            </w:r>
            <w:r>
              <w:rPr>
                <w:spacing w:val="-2"/>
                <w:sz w:val="24"/>
              </w:rPr>
              <w:t>предписаний;</w:t>
            </w:r>
          </w:p>
          <w:p w:rsidR="00336F6E" w:rsidRDefault="001D7343">
            <w:pPr>
              <w:pStyle w:val="TableParagraph"/>
              <w:numPr>
                <w:ilvl w:val="0"/>
                <w:numId w:val="180"/>
              </w:numPr>
              <w:tabs>
                <w:tab w:val="left" w:pos="555"/>
              </w:tabs>
              <w:spacing w:line="270" w:lineRule="atLeast"/>
              <w:ind w:right="90" w:firstLine="0"/>
              <w:jc w:val="both"/>
              <w:rPr>
                <w:sz w:val="24"/>
              </w:rPr>
            </w:pPr>
            <w:r>
              <w:rPr>
                <w:sz w:val="24"/>
              </w:rPr>
              <w:t>иной информации, которая размещается, опубликовывается по решению ОО и (или) размещение, опубликование которой являются обязательными в соответствии с законодательством Российской Федерации</w:t>
            </w:r>
          </w:p>
        </w:tc>
        <w:tc>
          <w:tcPr>
            <w:tcW w:w="1921" w:type="dxa"/>
          </w:tcPr>
          <w:p w:rsidR="00336F6E" w:rsidRDefault="00336F6E">
            <w:pPr>
              <w:pStyle w:val="TableParagraph"/>
              <w:rPr>
                <w:sz w:val="24"/>
              </w:rPr>
            </w:pPr>
          </w:p>
        </w:tc>
        <w:tc>
          <w:tcPr>
            <w:tcW w:w="1650" w:type="dxa"/>
          </w:tcPr>
          <w:p w:rsidR="00336F6E" w:rsidRDefault="00336F6E">
            <w:pPr>
              <w:pStyle w:val="TableParagraph"/>
              <w:rPr>
                <w:sz w:val="24"/>
              </w:rPr>
            </w:pPr>
          </w:p>
        </w:tc>
      </w:tr>
      <w:tr w:rsidR="00336F6E">
        <w:trPr>
          <w:trHeight w:val="1656"/>
        </w:trPr>
        <w:tc>
          <w:tcPr>
            <w:tcW w:w="5778" w:type="dxa"/>
          </w:tcPr>
          <w:p w:rsidR="00336F6E" w:rsidRDefault="001D7343">
            <w:pPr>
              <w:pStyle w:val="TableParagraph"/>
              <w:tabs>
                <w:tab w:val="left" w:pos="1826"/>
                <w:tab w:val="left" w:pos="1986"/>
                <w:tab w:val="left" w:pos="2147"/>
                <w:tab w:val="left" w:pos="3237"/>
                <w:tab w:val="left" w:pos="3583"/>
                <w:tab w:val="left" w:pos="4056"/>
                <w:tab w:val="left" w:pos="4286"/>
                <w:tab w:val="left" w:pos="4589"/>
                <w:tab w:val="left" w:pos="4759"/>
              </w:tabs>
              <w:ind w:left="112" w:right="101"/>
              <w:rPr>
                <w:sz w:val="24"/>
              </w:rPr>
            </w:pPr>
            <w:r>
              <w:rPr>
                <w:spacing w:val="-2"/>
                <w:sz w:val="24"/>
              </w:rPr>
              <w:t>Наличие</w:t>
            </w:r>
            <w:r>
              <w:rPr>
                <w:sz w:val="24"/>
              </w:rPr>
              <w:tab/>
            </w:r>
            <w:r>
              <w:rPr>
                <w:spacing w:val="-2"/>
                <w:sz w:val="24"/>
              </w:rPr>
              <w:t>интерактивного</w:t>
            </w:r>
            <w:r>
              <w:rPr>
                <w:sz w:val="24"/>
              </w:rPr>
              <w:tab/>
            </w:r>
            <w:r>
              <w:rPr>
                <w:sz w:val="24"/>
              </w:rPr>
              <w:tab/>
            </w:r>
            <w:r>
              <w:rPr>
                <w:sz w:val="24"/>
              </w:rPr>
              <w:tab/>
            </w:r>
            <w:r>
              <w:rPr>
                <w:spacing w:val="-2"/>
                <w:sz w:val="24"/>
              </w:rPr>
              <w:t>электронного образовательного</w:t>
            </w:r>
            <w:r>
              <w:rPr>
                <w:sz w:val="24"/>
              </w:rPr>
              <w:tab/>
            </w:r>
            <w:r>
              <w:rPr>
                <w:sz w:val="24"/>
              </w:rPr>
              <w:tab/>
            </w:r>
            <w:r>
              <w:rPr>
                <w:spacing w:val="-2"/>
                <w:sz w:val="24"/>
              </w:rPr>
              <w:t>компонента</w:t>
            </w:r>
            <w:r>
              <w:rPr>
                <w:sz w:val="24"/>
              </w:rPr>
              <w:tab/>
            </w:r>
            <w:r>
              <w:rPr>
                <w:spacing w:val="-6"/>
                <w:sz w:val="24"/>
              </w:rPr>
              <w:t>по</w:t>
            </w:r>
            <w:r>
              <w:rPr>
                <w:sz w:val="24"/>
              </w:rPr>
              <w:tab/>
            </w:r>
            <w:r>
              <w:rPr>
                <w:spacing w:val="-4"/>
                <w:sz w:val="24"/>
              </w:rPr>
              <w:t>всем</w:t>
            </w:r>
            <w:r>
              <w:rPr>
                <w:sz w:val="24"/>
              </w:rPr>
              <w:tab/>
            </w:r>
            <w:r>
              <w:rPr>
                <w:sz w:val="24"/>
              </w:rPr>
              <w:tab/>
            </w:r>
            <w:r>
              <w:rPr>
                <w:spacing w:val="-2"/>
                <w:sz w:val="24"/>
              </w:rPr>
              <w:t xml:space="preserve">учебным </w:t>
            </w:r>
            <w:r>
              <w:rPr>
                <w:sz w:val="24"/>
              </w:rPr>
              <w:t xml:space="preserve">предметам, в т.ч. содержание предметных областей, </w:t>
            </w:r>
            <w:r>
              <w:rPr>
                <w:spacing w:val="-2"/>
                <w:sz w:val="24"/>
              </w:rPr>
              <w:t>Представленное</w:t>
            </w:r>
            <w:r>
              <w:rPr>
                <w:sz w:val="24"/>
              </w:rPr>
              <w:tab/>
            </w:r>
            <w:r>
              <w:rPr>
                <w:sz w:val="24"/>
              </w:rPr>
              <w:tab/>
            </w:r>
            <w:r>
              <w:rPr>
                <w:spacing w:val="-2"/>
                <w:sz w:val="24"/>
              </w:rPr>
              <w:t>учебными</w:t>
            </w:r>
            <w:r>
              <w:rPr>
                <w:sz w:val="24"/>
              </w:rPr>
              <w:tab/>
            </w:r>
            <w:r>
              <w:rPr>
                <w:spacing w:val="-2"/>
                <w:sz w:val="24"/>
              </w:rPr>
              <w:t>объектами,</w:t>
            </w:r>
            <w:r>
              <w:rPr>
                <w:sz w:val="24"/>
              </w:rPr>
              <w:tab/>
            </w:r>
            <w:r>
              <w:rPr>
                <w:spacing w:val="-2"/>
                <w:sz w:val="24"/>
              </w:rPr>
              <w:t xml:space="preserve">которыми </w:t>
            </w:r>
            <w:r>
              <w:rPr>
                <w:sz w:val="24"/>
              </w:rPr>
              <w:t>можно манипулировать, и процессами, в которые</w:t>
            </w:r>
          </w:p>
          <w:p w:rsidR="00336F6E" w:rsidRDefault="001D7343">
            <w:pPr>
              <w:pStyle w:val="TableParagraph"/>
              <w:spacing w:line="264" w:lineRule="exact"/>
              <w:ind w:left="112"/>
              <w:rPr>
                <w:sz w:val="24"/>
              </w:rPr>
            </w:pPr>
            <w:r>
              <w:rPr>
                <w:sz w:val="24"/>
              </w:rPr>
              <w:t>можно</w:t>
            </w:r>
            <w:r>
              <w:rPr>
                <w:spacing w:val="-3"/>
                <w:sz w:val="24"/>
              </w:rPr>
              <w:t xml:space="preserve"> </w:t>
            </w:r>
            <w:r>
              <w:rPr>
                <w:spacing w:val="-2"/>
                <w:sz w:val="24"/>
              </w:rPr>
              <w:t>вмешиваться</w:t>
            </w:r>
          </w:p>
        </w:tc>
        <w:tc>
          <w:tcPr>
            <w:tcW w:w="1921" w:type="dxa"/>
          </w:tcPr>
          <w:p w:rsidR="00336F6E" w:rsidRDefault="00336F6E">
            <w:pPr>
              <w:pStyle w:val="TableParagraph"/>
              <w:rPr>
                <w:sz w:val="24"/>
              </w:rPr>
            </w:pPr>
          </w:p>
        </w:tc>
        <w:tc>
          <w:tcPr>
            <w:tcW w:w="1650" w:type="dxa"/>
          </w:tcPr>
          <w:p w:rsidR="00336F6E" w:rsidRDefault="00336F6E">
            <w:pPr>
              <w:pStyle w:val="TableParagraph"/>
              <w:rPr>
                <w:sz w:val="24"/>
              </w:rPr>
            </w:pPr>
          </w:p>
        </w:tc>
      </w:tr>
      <w:tr w:rsidR="00336F6E">
        <w:trPr>
          <w:trHeight w:val="1105"/>
        </w:trPr>
        <w:tc>
          <w:tcPr>
            <w:tcW w:w="5778" w:type="dxa"/>
          </w:tcPr>
          <w:p w:rsidR="00336F6E" w:rsidRDefault="001D7343">
            <w:pPr>
              <w:pStyle w:val="TableParagraph"/>
              <w:tabs>
                <w:tab w:val="left" w:pos="1829"/>
                <w:tab w:val="left" w:pos="3234"/>
                <w:tab w:val="left" w:pos="3825"/>
                <w:tab w:val="left" w:pos="4511"/>
              </w:tabs>
              <w:ind w:left="112" w:right="91"/>
              <w:rPr>
                <w:sz w:val="24"/>
              </w:rPr>
            </w:pPr>
            <w:r>
              <w:rPr>
                <w:sz w:val="24"/>
              </w:rPr>
              <w:t>Наличие</w:t>
            </w:r>
            <w:r>
              <w:rPr>
                <w:spacing w:val="40"/>
                <w:sz w:val="24"/>
              </w:rPr>
              <w:t xml:space="preserve"> </w:t>
            </w:r>
            <w:r>
              <w:rPr>
                <w:sz w:val="24"/>
              </w:rPr>
              <w:t>обоснованного</w:t>
            </w:r>
            <w:r>
              <w:rPr>
                <w:spacing w:val="40"/>
                <w:sz w:val="24"/>
              </w:rPr>
              <w:t xml:space="preserve"> </w:t>
            </w:r>
            <w:r>
              <w:rPr>
                <w:sz w:val="24"/>
              </w:rPr>
              <w:t>каталога</w:t>
            </w:r>
            <w:r>
              <w:rPr>
                <w:spacing w:val="40"/>
                <w:sz w:val="24"/>
              </w:rPr>
              <w:t xml:space="preserve"> </w:t>
            </w:r>
            <w:r>
              <w:rPr>
                <w:sz w:val="24"/>
              </w:rPr>
              <w:t>ЦОР</w:t>
            </w:r>
            <w:r>
              <w:rPr>
                <w:spacing w:val="40"/>
                <w:sz w:val="24"/>
              </w:rPr>
              <w:t xml:space="preserve"> </w:t>
            </w:r>
            <w:r>
              <w:rPr>
                <w:sz w:val="24"/>
              </w:rPr>
              <w:t>и</w:t>
            </w:r>
            <w:r>
              <w:rPr>
                <w:spacing w:val="40"/>
                <w:sz w:val="24"/>
              </w:rPr>
              <w:t xml:space="preserve"> </w:t>
            </w:r>
            <w:r>
              <w:rPr>
                <w:sz w:val="24"/>
              </w:rPr>
              <w:t>ЭОР</w:t>
            </w:r>
            <w:r>
              <w:rPr>
                <w:spacing w:val="40"/>
                <w:sz w:val="24"/>
              </w:rPr>
              <w:t xml:space="preserve"> </w:t>
            </w:r>
            <w:r>
              <w:rPr>
                <w:sz w:val="24"/>
              </w:rPr>
              <w:t>для</w:t>
            </w:r>
            <w:r>
              <w:rPr>
                <w:spacing w:val="40"/>
                <w:sz w:val="24"/>
              </w:rPr>
              <w:t xml:space="preserve"> </w:t>
            </w:r>
            <w:r>
              <w:rPr>
                <w:spacing w:val="-2"/>
                <w:sz w:val="24"/>
              </w:rPr>
              <w:t>обучающихся,</w:t>
            </w:r>
            <w:r>
              <w:rPr>
                <w:sz w:val="24"/>
              </w:rPr>
              <w:tab/>
            </w:r>
            <w:r>
              <w:rPr>
                <w:spacing w:val="-2"/>
                <w:sz w:val="24"/>
              </w:rPr>
              <w:t>доступного</w:t>
            </w:r>
            <w:r>
              <w:rPr>
                <w:sz w:val="24"/>
              </w:rPr>
              <w:tab/>
            </w:r>
            <w:r>
              <w:rPr>
                <w:spacing w:val="-5"/>
                <w:sz w:val="24"/>
              </w:rPr>
              <w:t>для</w:t>
            </w:r>
            <w:r>
              <w:rPr>
                <w:sz w:val="24"/>
              </w:rPr>
              <w:tab/>
            </w:r>
            <w:r>
              <w:rPr>
                <w:spacing w:val="-4"/>
                <w:sz w:val="24"/>
              </w:rPr>
              <w:t>всех</w:t>
            </w:r>
            <w:r>
              <w:rPr>
                <w:sz w:val="24"/>
              </w:rPr>
              <w:tab/>
            </w:r>
            <w:r>
              <w:rPr>
                <w:spacing w:val="-2"/>
                <w:sz w:val="24"/>
              </w:rPr>
              <w:t>участников</w:t>
            </w:r>
          </w:p>
          <w:p w:rsidR="00336F6E" w:rsidRDefault="001D7343">
            <w:pPr>
              <w:pStyle w:val="TableParagraph"/>
              <w:spacing w:line="270" w:lineRule="atLeast"/>
              <w:ind w:left="112"/>
              <w:rPr>
                <w:sz w:val="24"/>
              </w:rPr>
            </w:pPr>
            <w:r>
              <w:rPr>
                <w:sz w:val="24"/>
              </w:rPr>
              <w:t>образовательных</w:t>
            </w:r>
            <w:r>
              <w:rPr>
                <w:spacing w:val="-9"/>
                <w:sz w:val="24"/>
              </w:rPr>
              <w:t xml:space="preserve"> </w:t>
            </w:r>
            <w:r>
              <w:rPr>
                <w:sz w:val="24"/>
              </w:rPr>
              <w:t>отношений,</w:t>
            </w:r>
            <w:r>
              <w:rPr>
                <w:spacing w:val="-10"/>
                <w:sz w:val="24"/>
              </w:rPr>
              <w:t xml:space="preserve"> </w:t>
            </w:r>
            <w:r>
              <w:rPr>
                <w:sz w:val="24"/>
              </w:rPr>
              <w:t>т.е.</w:t>
            </w:r>
            <w:r>
              <w:rPr>
                <w:spacing w:val="-10"/>
                <w:sz w:val="24"/>
              </w:rPr>
              <w:t xml:space="preserve"> </w:t>
            </w:r>
            <w:r>
              <w:rPr>
                <w:sz w:val="24"/>
              </w:rPr>
              <w:t>размещенного</w:t>
            </w:r>
            <w:r>
              <w:rPr>
                <w:spacing w:val="-10"/>
                <w:sz w:val="24"/>
              </w:rPr>
              <w:t xml:space="preserve"> </w:t>
            </w:r>
            <w:r>
              <w:rPr>
                <w:sz w:val="24"/>
              </w:rPr>
              <w:t>на сайте ОО</w:t>
            </w:r>
          </w:p>
        </w:tc>
        <w:tc>
          <w:tcPr>
            <w:tcW w:w="1921" w:type="dxa"/>
          </w:tcPr>
          <w:p w:rsidR="00336F6E" w:rsidRDefault="00336F6E">
            <w:pPr>
              <w:pStyle w:val="TableParagraph"/>
              <w:rPr>
                <w:sz w:val="24"/>
              </w:rPr>
            </w:pPr>
          </w:p>
        </w:tc>
        <w:tc>
          <w:tcPr>
            <w:tcW w:w="1650" w:type="dxa"/>
          </w:tcPr>
          <w:p w:rsidR="00336F6E" w:rsidRDefault="00336F6E">
            <w:pPr>
              <w:pStyle w:val="TableParagraph"/>
              <w:rPr>
                <w:sz w:val="24"/>
              </w:rPr>
            </w:pPr>
          </w:p>
        </w:tc>
      </w:tr>
      <w:tr w:rsidR="00336F6E">
        <w:trPr>
          <w:trHeight w:val="827"/>
        </w:trPr>
        <w:tc>
          <w:tcPr>
            <w:tcW w:w="5778" w:type="dxa"/>
          </w:tcPr>
          <w:p w:rsidR="00336F6E" w:rsidRDefault="001D7343">
            <w:pPr>
              <w:pStyle w:val="TableParagraph"/>
              <w:spacing w:line="232" w:lineRule="auto"/>
              <w:ind w:left="112"/>
              <w:rPr>
                <w:sz w:val="24"/>
              </w:rPr>
            </w:pPr>
            <w:r>
              <w:rPr>
                <w:sz w:val="24"/>
              </w:rPr>
              <w:t>Обеспеченность ОО учебниками в соответствии с требованиями</w:t>
            </w:r>
            <w:r>
              <w:rPr>
                <w:spacing w:val="-6"/>
                <w:sz w:val="24"/>
              </w:rPr>
              <w:t xml:space="preserve"> </w:t>
            </w:r>
            <w:r>
              <w:rPr>
                <w:sz w:val="24"/>
              </w:rPr>
              <w:t>ФГОС</w:t>
            </w:r>
            <w:r>
              <w:rPr>
                <w:spacing w:val="-6"/>
                <w:sz w:val="24"/>
              </w:rPr>
              <w:t xml:space="preserve"> </w:t>
            </w:r>
            <w:r>
              <w:rPr>
                <w:sz w:val="24"/>
              </w:rPr>
              <w:t>СОО</w:t>
            </w:r>
            <w:r>
              <w:rPr>
                <w:spacing w:val="-6"/>
                <w:sz w:val="24"/>
              </w:rPr>
              <w:t xml:space="preserve"> </w:t>
            </w:r>
            <w:r>
              <w:rPr>
                <w:sz w:val="24"/>
              </w:rPr>
              <w:t>(по</w:t>
            </w:r>
            <w:r>
              <w:rPr>
                <w:spacing w:val="-6"/>
                <w:sz w:val="24"/>
              </w:rPr>
              <w:t xml:space="preserve"> </w:t>
            </w:r>
            <w:r>
              <w:rPr>
                <w:sz w:val="24"/>
              </w:rPr>
              <w:t>норме</w:t>
            </w:r>
            <w:r>
              <w:rPr>
                <w:spacing w:val="-6"/>
                <w:sz w:val="24"/>
              </w:rPr>
              <w:t xml:space="preserve"> </w:t>
            </w:r>
            <w:r>
              <w:rPr>
                <w:sz w:val="24"/>
              </w:rPr>
              <w:t>–</w:t>
            </w:r>
            <w:r>
              <w:rPr>
                <w:spacing w:val="-6"/>
                <w:sz w:val="24"/>
              </w:rPr>
              <w:t xml:space="preserve"> </w:t>
            </w:r>
            <w:r>
              <w:rPr>
                <w:sz w:val="24"/>
              </w:rPr>
              <w:t>п.27</w:t>
            </w:r>
            <w:r>
              <w:rPr>
                <w:spacing w:val="-6"/>
                <w:sz w:val="24"/>
              </w:rPr>
              <w:t xml:space="preserve"> </w:t>
            </w:r>
            <w:r>
              <w:rPr>
                <w:sz w:val="24"/>
              </w:rPr>
              <w:t>ФГОС</w:t>
            </w:r>
          </w:p>
          <w:p w:rsidR="00336F6E" w:rsidRDefault="001D7343">
            <w:pPr>
              <w:pStyle w:val="TableParagraph"/>
              <w:ind w:left="112"/>
              <w:rPr>
                <w:sz w:val="24"/>
              </w:rPr>
            </w:pPr>
            <w:r>
              <w:rPr>
                <w:spacing w:val="-4"/>
                <w:sz w:val="24"/>
              </w:rPr>
              <w:t>СОО)</w:t>
            </w:r>
          </w:p>
        </w:tc>
        <w:tc>
          <w:tcPr>
            <w:tcW w:w="1921" w:type="dxa"/>
          </w:tcPr>
          <w:p w:rsidR="00336F6E" w:rsidRDefault="00336F6E">
            <w:pPr>
              <w:pStyle w:val="TableParagraph"/>
              <w:rPr>
                <w:sz w:val="24"/>
              </w:rPr>
            </w:pPr>
          </w:p>
        </w:tc>
        <w:tc>
          <w:tcPr>
            <w:tcW w:w="1650" w:type="dxa"/>
          </w:tcPr>
          <w:p w:rsidR="00336F6E" w:rsidRDefault="00336F6E">
            <w:pPr>
              <w:pStyle w:val="TableParagraph"/>
              <w:rPr>
                <w:sz w:val="24"/>
              </w:rPr>
            </w:pPr>
          </w:p>
        </w:tc>
      </w:tr>
    </w:tbl>
    <w:p w:rsidR="00336F6E" w:rsidRDefault="00336F6E">
      <w:pPr>
        <w:pStyle w:val="TableParagraph"/>
        <w:rPr>
          <w:sz w:val="24"/>
        </w:rPr>
        <w:sectPr w:rsidR="00336F6E">
          <w:type w:val="continuous"/>
          <w:pgSz w:w="11920" w:h="16850"/>
          <w:pgMar w:top="1420" w:right="708" w:bottom="1160" w:left="992" w:header="0" w:footer="963"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8"/>
        <w:gridCol w:w="1921"/>
        <w:gridCol w:w="1650"/>
      </w:tblGrid>
      <w:tr w:rsidR="00336F6E">
        <w:trPr>
          <w:trHeight w:val="830"/>
        </w:trPr>
        <w:tc>
          <w:tcPr>
            <w:tcW w:w="5778" w:type="dxa"/>
          </w:tcPr>
          <w:p w:rsidR="00336F6E" w:rsidRDefault="001D7343">
            <w:pPr>
              <w:pStyle w:val="TableParagraph"/>
              <w:tabs>
                <w:tab w:val="left" w:pos="1490"/>
                <w:tab w:val="left" w:pos="3521"/>
                <w:tab w:val="left" w:pos="4505"/>
              </w:tabs>
              <w:spacing w:line="268" w:lineRule="exact"/>
              <w:ind w:left="112"/>
              <w:rPr>
                <w:sz w:val="24"/>
              </w:rPr>
            </w:pPr>
            <w:r>
              <w:rPr>
                <w:spacing w:val="-2"/>
                <w:sz w:val="24"/>
              </w:rPr>
              <w:lastRenderedPageBreak/>
              <w:t>Обеспечен</w:t>
            </w:r>
            <w:r>
              <w:rPr>
                <w:sz w:val="24"/>
              </w:rPr>
              <w:tab/>
            </w:r>
            <w:r>
              <w:rPr>
                <w:spacing w:val="-2"/>
                <w:sz w:val="24"/>
              </w:rPr>
              <w:t>контролируемый</w:t>
            </w:r>
            <w:r>
              <w:rPr>
                <w:sz w:val="24"/>
              </w:rPr>
              <w:tab/>
            </w:r>
            <w:r>
              <w:rPr>
                <w:spacing w:val="-2"/>
                <w:sz w:val="24"/>
              </w:rPr>
              <w:t>доступ</w:t>
            </w:r>
            <w:r>
              <w:rPr>
                <w:sz w:val="24"/>
              </w:rPr>
              <w:tab/>
            </w:r>
            <w:r>
              <w:rPr>
                <w:spacing w:val="-2"/>
                <w:sz w:val="24"/>
              </w:rPr>
              <w:t>участников</w:t>
            </w:r>
          </w:p>
          <w:p w:rsidR="00336F6E" w:rsidRDefault="001D7343">
            <w:pPr>
              <w:pStyle w:val="TableParagraph"/>
              <w:tabs>
                <w:tab w:val="left" w:pos="2092"/>
                <w:tab w:val="left" w:pos="3470"/>
                <w:tab w:val="left" w:pos="3816"/>
              </w:tabs>
              <w:spacing w:line="270" w:lineRule="atLeast"/>
              <w:ind w:left="112" w:right="103"/>
              <w:rPr>
                <w:sz w:val="24"/>
              </w:rPr>
            </w:pPr>
            <w:r>
              <w:rPr>
                <w:spacing w:val="-2"/>
                <w:sz w:val="24"/>
              </w:rPr>
              <w:t>образовательных</w:t>
            </w:r>
            <w:r>
              <w:rPr>
                <w:sz w:val="24"/>
              </w:rPr>
              <w:tab/>
            </w:r>
            <w:r>
              <w:rPr>
                <w:spacing w:val="-2"/>
                <w:sz w:val="24"/>
              </w:rPr>
              <w:t>отношений</w:t>
            </w:r>
            <w:r>
              <w:rPr>
                <w:sz w:val="24"/>
              </w:rPr>
              <w:tab/>
            </w:r>
            <w:r>
              <w:rPr>
                <w:spacing w:val="-10"/>
                <w:sz w:val="24"/>
              </w:rPr>
              <w:t>к</w:t>
            </w:r>
            <w:r>
              <w:rPr>
                <w:sz w:val="24"/>
              </w:rPr>
              <w:tab/>
            </w:r>
            <w:r>
              <w:rPr>
                <w:spacing w:val="-2"/>
                <w:sz w:val="24"/>
              </w:rPr>
              <w:t xml:space="preserve">информационным </w:t>
            </w:r>
            <w:r>
              <w:rPr>
                <w:sz w:val="24"/>
              </w:rPr>
              <w:t>образовательным ресурсам в сети Интернет</w:t>
            </w:r>
          </w:p>
        </w:tc>
        <w:tc>
          <w:tcPr>
            <w:tcW w:w="1921" w:type="dxa"/>
          </w:tcPr>
          <w:p w:rsidR="00336F6E" w:rsidRDefault="00336F6E">
            <w:pPr>
              <w:pStyle w:val="TableParagraph"/>
            </w:pPr>
          </w:p>
        </w:tc>
        <w:tc>
          <w:tcPr>
            <w:tcW w:w="1650" w:type="dxa"/>
          </w:tcPr>
          <w:p w:rsidR="00336F6E" w:rsidRDefault="00336F6E">
            <w:pPr>
              <w:pStyle w:val="TableParagraph"/>
            </w:pPr>
          </w:p>
        </w:tc>
      </w:tr>
      <w:tr w:rsidR="00336F6E">
        <w:trPr>
          <w:trHeight w:val="2207"/>
        </w:trPr>
        <w:tc>
          <w:tcPr>
            <w:tcW w:w="5778" w:type="dxa"/>
          </w:tcPr>
          <w:p w:rsidR="00336F6E" w:rsidRDefault="001D7343">
            <w:pPr>
              <w:pStyle w:val="TableParagraph"/>
              <w:tabs>
                <w:tab w:val="left" w:pos="2171"/>
                <w:tab w:val="left" w:pos="4565"/>
              </w:tabs>
              <w:ind w:left="112" w:right="94"/>
              <w:jc w:val="both"/>
              <w:rPr>
                <w:sz w:val="24"/>
              </w:rPr>
            </w:pPr>
            <w:r>
              <w:rPr>
                <w:spacing w:val="-2"/>
                <w:sz w:val="24"/>
              </w:rPr>
              <w:t>Организована</w:t>
            </w:r>
            <w:r>
              <w:rPr>
                <w:sz w:val="24"/>
              </w:rPr>
              <w:tab/>
            </w:r>
            <w:r>
              <w:rPr>
                <w:spacing w:val="-2"/>
                <w:sz w:val="24"/>
              </w:rPr>
              <w:t>информационная</w:t>
            </w:r>
            <w:r>
              <w:rPr>
                <w:sz w:val="24"/>
              </w:rPr>
              <w:tab/>
            </w:r>
            <w:r>
              <w:rPr>
                <w:spacing w:val="-2"/>
                <w:sz w:val="24"/>
              </w:rPr>
              <w:t xml:space="preserve">поддержка </w:t>
            </w:r>
            <w:r>
              <w:rPr>
                <w:sz w:val="24"/>
              </w:rPr>
              <w:t>образовательной деятельности обучающихся и педагогических работников на основе современных ИКТ - технологий в области библиотечных услуг (создание и введение электронных каталогов и полнотекстовых баз данных, поиск документов по любому критерию, доступ к электронным</w:t>
            </w:r>
            <w:r>
              <w:rPr>
                <w:spacing w:val="40"/>
                <w:sz w:val="24"/>
              </w:rPr>
              <w:t xml:space="preserve"> </w:t>
            </w:r>
            <w:r>
              <w:rPr>
                <w:sz w:val="24"/>
              </w:rPr>
              <w:t>учебным</w:t>
            </w:r>
          </w:p>
          <w:p w:rsidR="00336F6E" w:rsidRDefault="001D7343">
            <w:pPr>
              <w:pStyle w:val="TableParagraph"/>
              <w:spacing w:line="264" w:lineRule="exact"/>
              <w:ind w:left="112"/>
              <w:jc w:val="both"/>
              <w:rPr>
                <w:sz w:val="24"/>
              </w:rPr>
            </w:pPr>
            <w:r>
              <w:rPr>
                <w:sz w:val="24"/>
              </w:rPr>
              <w:t>материалам</w:t>
            </w:r>
            <w:r>
              <w:rPr>
                <w:spacing w:val="-5"/>
                <w:sz w:val="24"/>
              </w:rPr>
              <w:t xml:space="preserve"> </w:t>
            </w:r>
            <w:r>
              <w:rPr>
                <w:sz w:val="24"/>
              </w:rPr>
              <w:t>и</w:t>
            </w:r>
            <w:r>
              <w:rPr>
                <w:spacing w:val="-4"/>
                <w:sz w:val="24"/>
              </w:rPr>
              <w:t xml:space="preserve"> </w:t>
            </w:r>
            <w:r>
              <w:rPr>
                <w:sz w:val="24"/>
              </w:rPr>
              <w:t>образовательным</w:t>
            </w:r>
            <w:r>
              <w:rPr>
                <w:spacing w:val="-6"/>
                <w:sz w:val="24"/>
              </w:rPr>
              <w:t xml:space="preserve"> </w:t>
            </w:r>
            <w:r>
              <w:rPr>
                <w:sz w:val="24"/>
              </w:rPr>
              <w:t xml:space="preserve">ресурсам </w:t>
            </w:r>
            <w:r>
              <w:rPr>
                <w:spacing w:val="-2"/>
                <w:sz w:val="24"/>
              </w:rPr>
              <w:t>Интернета)</w:t>
            </w:r>
          </w:p>
        </w:tc>
        <w:tc>
          <w:tcPr>
            <w:tcW w:w="1921" w:type="dxa"/>
          </w:tcPr>
          <w:p w:rsidR="00336F6E" w:rsidRDefault="00336F6E">
            <w:pPr>
              <w:pStyle w:val="TableParagraph"/>
            </w:pPr>
          </w:p>
        </w:tc>
        <w:tc>
          <w:tcPr>
            <w:tcW w:w="1650" w:type="dxa"/>
          </w:tcPr>
          <w:p w:rsidR="00336F6E" w:rsidRDefault="00336F6E">
            <w:pPr>
              <w:pStyle w:val="TableParagraph"/>
            </w:pPr>
          </w:p>
        </w:tc>
      </w:tr>
      <w:tr w:rsidR="00336F6E">
        <w:trPr>
          <w:trHeight w:val="1104"/>
        </w:trPr>
        <w:tc>
          <w:tcPr>
            <w:tcW w:w="5778" w:type="dxa"/>
          </w:tcPr>
          <w:p w:rsidR="00336F6E" w:rsidRDefault="001D7343">
            <w:pPr>
              <w:pStyle w:val="TableParagraph"/>
              <w:ind w:left="112" w:right="95"/>
              <w:jc w:val="both"/>
              <w:rPr>
                <w:sz w:val="24"/>
              </w:rPr>
            </w:pPr>
            <w:r>
              <w:rPr>
                <w:sz w:val="24"/>
              </w:rPr>
              <w:t>Обеспечен широкий, постоянный и устойчивый доступ для всех участников образовательных отношений к любой информации, связанной с</w:t>
            </w:r>
          </w:p>
          <w:p w:rsidR="00336F6E" w:rsidRDefault="001D7343">
            <w:pPr>
              <w:pStyle w:val="TableParagraph"/>
              <w:spacing w:line="264" w:lineRule="exact"/>
              <w:ind w:left="112"/>
              <w:jc w:val="both"/>
              <w:rPr>
                <w:sz w:val="24"/>
              </w:rPr>
            </w:pPr>
            <w:r>
              <w:rPr>
                <w:sz w:val="24"/>
              </w:rPr>
              <w:t>реализацией</w:t>
            </w:r>
            <w:r>
              <w:rPr>
                <w:spacing w:val="-4"/>
                <w:sz w:val="24"/>
              </w:rPr>
              <w:t xml:space="preserve"> </w:t>
            </w:r>
            <w:r>
              <w:rPr>
                <w:sz w:val="24"/>
              </w:rPr>
              <w:t>ООП</w:t>
            </w:r>
            <w:r>
              <w:rPr>
                <w:spacing w:val="-3"/>
                <w:sz w:val="24"/>
              </w:rPr>
              <w:t xml:space="preserve"> </w:t>
            </w:r>
            <w:r>
              <w:rPr>
                <w:spacing w:val="-5"/>
                <w:sz w:val="24"/>
              </w:rPr>
              <w:t>СОО</w:t>
            </w:r>
          </w:p>
        </w:tc>
        <w:tc>
          <w:tcPr>
            <w:tcW w:w="1921" w:type="dxa"/>
          </w:tcPr>
          <w:p w:rsidR="00336F6E" w:rsidRDefault="00336F6E">
            <w:pPr>
              <w:pStyle w:val="TableParagraph"/>
            </w:pPr>
          </w:p>
        </w:tc>
        <w:tc>
          <w:tcPr>
            <w:tcW w:w="1650" w:type="dxa"/>
          </w:tcPr>
          <w:p w:rsidR="00336F6E" w:rsidRDefault="00336F6E">
            <w:pPr>
              <w:pStyle w:val="TableParagraph"/>
            </w:pPr>
          </w:p>
        </w:tc>
      </w:tr>
      <w:tr w:rsidR="00336F6E">
        <w:trPr>
          <w:trHeight w:val="827"/>
        </w:trPr>
        <w:tc>
          <w:tcPr>
            <w:tcW w:w="5778" w:type="dxa"/>
          </w:tcPr>
          <w:p w:rsidR="00336F6E" w:rsidRDefault="001D7343">
            <w:pPr>
              <w:pStyle w:val="TableParagraph"/>
              <w:spacing w:line="235" w:lineRule="auto"/>
              <w:ind w:left="112" w:right="97"/>
              <w:jc w:val="both"/>
              <w:rPr>
                <w:sz w:val="24"/>
              </w:rPr>
            </w:pPr>
            <w:r>
              <w:rPr>
                <w:sz w:val="24"/>
              </w:rPr>
              <w:t>В образовательной деятельности используется электронный</w:t>
            </w:r>
            <w:r>
              <w:rPr>
                <w:spacing w:val="-12"/>
                <w:sz w:val="24"/>
              </w:rPr>
              <w:t xml:space="preserve"> </w:t>
            </w:r>
            <w:r>
              <w:rPr>
                <w:sz w:val="24"/>
              </w:rPr>
              <w:t>документооборот</w:t>
            </w:r>
            <w:r>
              <w:rPr>
                <w:spacing w:val="-12"/>
                <w:sz w:val="24"/>
              </w:rPr>
              <w:t xml:space="preserve"> </w:t>
            </w:r>
            <w:r>
              <w:rPr>
                <w:sz w:val="24"/>
              </w:rPr>
              <w:t>(электронный</w:t>
            </w:r>
            <w:r>
              <w:rPr>
                <w:spacing w:val="-11"/>
                <w:sz w:val="24"/>
              </w:rPr>
              <w:t xml:space="preserve"> </w:t>
            </w:r>
            <w:r>
              <w:rPr>
                <w:sz w:val="24"/>
              </w:rPr>
              <w:t>журнал, дневник, мониторинг и внутришкольный контроль)</w:t>
            </w:r>
          </w:p>
        </w:tc>
        <w:tc>
          <w:tcPr>
            <w:tcW w:w="1921" w:type="dxa"/>
          </w:tcPr>
          <w:p w:rsidR="00336F6E" w:rsidRDefault="00336F6E">
            <w:pPr>
              <w:pStyle w:val="TableParagraph"/>
            </w:pPr>
          </w:p>
        </w:tc>
        <w:tc>
          <w:tcPr>
            <w:tcW w:w="1650" w:type="dxa"/>
          </w:tcPr>
          <w:p w:rsidR="00336F6E" w:rsidRDefault="00336F6E">
            <w:pPr>
              <w:pStyle w:val="TableParagraph"/>
            </w:pPr>
          </w:p>
        </w:tc>
      </w:tr>
      <w:tr w:rsidR="00336F6E">
        <w:trPr>
          <w:trHeight w:val="273"/>
        </w:trPr>
        <w:tc>
          <w:tcPr>
            <w:tcW w:w="9349" w:type="dxa"/>
            <w:gridSpan w:val="3"/>
          </w:tcPr>
          <w:p w:rsidR="00336F6E" w:rsidRDefault="001D7343">
            <w:pPr>
              <w:pStyle w:val="TableParagraph"/>
              <w:spacing w:line="253" w:lineRule="exact"/>
              <w:ind w:left="815"/>
              <w:rPr>
                <w:b/>
                <w:sz w:val="24"/>
              </w:rPr>
            </w:pPr>
            <w:r>
              <w:rPr>
                <w:b/>
                <w:sz w:val="24"/>
              </w:rPr>
              <w:t>Материально</w:t>
            </w:r>
            <w:r>
              <w:rPr>
                <w:b/>
                <w:spacing w:val="-2"/>
                <w:sz w:val="24"/>
              </w:rPr>
              <w:t xml:space="preserve"> </w:t>
            </w:r>
            <w:r>
              <w:rPr>
                <w:b/>
                <w:sz w:val="24"/>
              </w:rPr>
              <w:t>–</w:t>
            </w:r>
            <w:r>
              <w:rPr>
                <w:b/>
                <w:spacing w:val="-4"/>
                <w:sz w:val="24"/>
              </w:rPr>
              <w:t xml:space="preserve"> </w:t>
            </w:r>
            <w:r>
              <w:rPr>
                <w:b/>
                <w:sz w:val="24"/>
              </w:rPr>
              <w:t>технические</w:t>
            </w:r>
            <w:r>
              <w:rPr>
                <w:b/>
                <w:spacing w:val="-3"/>
                <w:sz w:val="24"/>
              </w:rPr>
              <w:t xml:space="preserve"> </w:t>
            </w:r>
            <w:r>
              <w:rPr>
                <w:b/>
                <w:sz w:val="24"/>
              </w:rPr>
              <w:t>условия</w:t>
            </w:r>
            <w:r>
              <w:rPr>
                <w:b/>
                <w:spacing w:val="-2"/>
                <w:sz w:val="24"/>
              </w:rPr>
              <w:t xml:space="preserve"> </w:t>
            </w:r>
            <w:r>
              <w:rPr>
                <w:b/>
                <w:sz w:val="24"/>
              </w:rPr>
              <w:t>реализации</w:t>
            </w:r>
            <w:r>
              <w:rPr>
                <w:b/>
                <w:spacing w:val="-2"/>
                <w:sz w:val="24"/>
              </w:rPr>
              <w:t xml:space="preserve"> </w:t>
            </w:r>
            <w:r>
              <w:rPr>
                <w:b/>
                <w:sz w:val="24"/>
              </w:rPr>
              <w:t>ООП</w:t>
            </w:r>
            <w:r>
              <w:rPr>
                <w:b/>
                <w:spacing w:val="-2"/>
                <w:sz w:val="24"/>
              </w:rPr>
              <w:t xml:space="preserve"> </w:t>
            </w:r>
            <w:r>
              <w:rPr>
                <w:b/>
                <w:sz w:val="24"/>
              </w:rPr>
              <w:t>СОО</w:t>
            </w:r>
            <w:r>
              <w:rPr>
                <w:b/>
                <w:spacing w:val="-2"/>
                <w:sz w:val="24"/>
              </w:rPr>
              <w:t xml:space="preserve"> </w:t>
            </w:r>
            <w:r>
              <w:rPr>
                <w:b/>
                <w:sz w:val="24"/>
              </w:rPr>
              <w:t>(33</w:t>
            </w:r>
            <w:r>
              <w:rPr>
                <w:b/>
                <w:spacing w:val="-2"/>
                <w:sz w:val="24"/>
              </w:rPr>
              <w:t xml:space="preserve"> балла)</w:t>
            </w:r>
          </w:p>
        </w:tc>
      </w:tr>
      <w:tr w:rsidR="00336F6E">
        <w:trPr>
          <w:trHeight w:val="827"/>
        </w:trPr>
        <w:tc>
          <w:tcPr>
            <w:tcW w:w="5778" w:type="dxa"/>
          </w:tcPr>
          <w:p w:rsidR="00336F6E" w:rsidRDefault="001D7343">
            <w:pPr>
              <w:pStyle w:val="TableParagraph"/>
              <w:tabs>
                <w:tab w:val="left" w:pos="1998"/>
                <w:tab w:val="left" w:pos="3953"/>
              </w:tabs>
              <w:spacing w:line="235" w:lineRule="auto"/>
              <w:ind w:left="112" w:right="105"/>
              <w:rPr>
                <w:sz w:val="24"/>
              </w:rPr>
            </w:pPr>
            <w:r>
              <w:rPr>
                <w:sz w:val="24"/>
              </w:rPr>
              <w:t xml:space="preserve">Оснащенность ОО в соответствии с требованиями к </w:t>
            </w:r>
            <w:r>
              <w:rPr>
                <w:spacing w:val="-2"/>
                <w:sz w:val="24"/>
              </w:rPr>
              <w:t>минимальной</w:t>
            </w:r>
            <w:r>
              <w:rPr>
                <w:sz w:val="24"/>
              </w:rPr>
              <w:tab/>
            </w:r>
            <w:r>
              <w:rPr>
                <w:spacing w:val="-2"/>
                <w:sz w:val="24"/>
              </w:rPr>
              <w:t>оснащенности</w:t>
            </w:r>
            <w:r>
              <w:rPr>
                <w:sz w:val="24"/>
              </w:rPr>
              <w:tab/>
            </w:r>
            <w:r>
              <w:rPr>
                <w:spacing w:val="-2"/>
                <w:sz w:val="24"/>
              </w:rPr>
              <w:t xml:space="preserve">образовательной </w:t>
            </w:r>
            <w:r>
              <w:rPr>
                <w:sz w:val="24"/>
              </w:rPr>
              <w:t>деятельности и оборудованию учебных помещений</w:t>
            </w:r>
          </w:p>
        </w:tc>
        <w:tc>
          <w:tcPr>
            <w:tcW w:w="1921" w:type="dxa"/>
          </w:tcPr>
          <w:p w:rsidR="00336F6E" w:rsidRDefault="00336F6E">
            <w:pPr>
              <w:pStyle w:val="TableParagraph"/>
            </w:pPr>
          </w:p>
        </w:tc>
        <w:tc>
          <w:tcPr>
            <w:tcW w:w="1650" w:type="dxa"/>
          </w:tcPr>
          <w:p w:rsidR="00336F6E" w:rsidRDefault="00336F6E">
            <w:pPr>
              <w:pStyle w:val="TableParagraph"/>
            </w:pPr>
          </w:p>
        </w:tc>
      </w:tr>
      <w:tr w:rsidR="00336F6E">
        <w:trPr>
          <w:trHeight w:val="3864"/>
        </w:trPr>
        <w:tc>
          <w:tcPr>
            <w:tcW w:w="5778" w:type="dxa"/>
          </w:tcPr>
          <w:p w:rsidR="00336F6E" w:rsidRDefault="001D7343">
            <w:pPr>
              <w:pStyle w:val="TableParagraph"/>
              <w:ind w:left="112" w:right="96"/>
              <w:jc w:val="both"/>
              <w:rPr>
                <w:sz w:val="24"/>
              </w:rPr>
            </w:pPr>
            <w:r>
              <w:rPr>
                <w:sz w:val="24"/>
              </w:rPr>
              <w:t>ОО имеет современную библиотеку (оценка по каждой позиции):</w:t>
            </w:r>
          </w:p>
          <w:p w:rsidR="00336F6E" w:rsidRDefault="001D7343">
            <w:pPr>
              <w:pStyle w:val="TableParagraph"/>
              <w:numPr>
                <w:ilvl w:val="0"/>
                <w:numId w:val="179"/>
              </w:numPr>
              <w:tabs>
                <w:tab w:val="left" w:pos="250"/>
              </w:tabs>
              <w:ind w:left="250" w:hanging="138"/>
              <w:jc w:val="both"/>
              <w:rPr>
                <w:sz w:val="24"/>
              </w:rPr>
            </w:pPr>
            <w:r>
              <w:rPr>
                <w:sz w:val="24"/>
              </w:rPr>
              <w:t>с</w:t>
            </w:r>
            <w:r>
              <w:rPr>
                <w:spacing w:val="-4"/>
                <w:sz w:val="24"/>
              </w:rPr>
              <w:t xml:space="preserve"> </w:t>
            </w:r>
            <w:r>
              <w:rPr>
                <w:sz w:val="24"/>
              </w:rPr>
              <w:t>читаемым</w:t>
            </w:r>
            <w:r>
              <w:rPr>
                <w:spacing w:val="-5"/>
                <w:sz w:val="24"/>
              </w:rPr>
              <w:t xml:space="preserve"> </w:t>
            </w:r>
            <w:r>
              <w:rPr>
                <w:spacing w:val="-2"/>
                <w:sz w:val="24"/>
              </w:rPr>
              <w:t>залом;</w:t>
            </w:r>
          </w:p>
          <w:p w:rsidR="00336F6E" w:rsidRDefault="001D7343">
            <w:pPr>
              <w:pStyle w:val="TableParagraph"/>
              <w:numPr>
                <w:ilvl w:val="0"/>
                <w:numId w:val="179"/>
              </w:numPr>
              <w:tabs>
                <w:tab w:val="left" w:pos="240"/>
              </w:tabs>
              <w:ind w:right="89" w:firstLine="0"/>
              <w:jc w:val="both"/>
              <w:rPr>
                <w:sz w:val="24"/>
              </w:rPr>
            </w:pPr>
            <w:r>
              <w:rPr>
                <w:sz w:val="24"/>
              </w:rPr>
              <w:t>с</w:t>
            </w:r>
            <w:r>
              <w:rPr>
                <w:spacing w:val="-15"/>
                <w:sz w:val="24"/>
              </w:rPr>
              <w:t xml:space="preserve"> </w:t>
            </w:r>
            <w:r>
              <w:rPr>
                <w:sz w:val="24"/>
              </w:rPr>
              <w:t>обеспечением</w:t>
            </w:r>
            <w:r>
              <w:rPr>
                <w:spacing w:val="-15"/>
                <w:sz w:val="24"/>
              </w:rPr>
              <w:t xml:space="preserve"> </w:t>
            </w:r>
            <w:r>
              <w:rPr>
                <w:sz w:val="24"/>
              </w:rPr>
              <w:t>возможности</w:t>
            </w:r>
            <w:r>
              <w:rPr>
                <w:spacing w:val="-15"/>
                <w:sz w:val="24"/>
              </w:rPr>
              <w:t xml:space="preserve"> </w:t>
            </w:r>
            <w:r>
              <w:rPr>
                <w:sz w:val="24"/>
              </w:rPr>
              <w:t>работы</w:t>
            </w:r>
            <w:r>
              <w:rPr>
                <w:spacing w:val="-15"/>
                <w:sz w:val="24"/>
              </w:rPr>
              <w:t xml:space="preserve"> </w:t>
            </w:r>
            <w:r>
              <w:rPr>
                <w:sz w:val="24"/>
              </w:rPr>
              <w:t>на</w:t>
            </w:r>
            <w:r>
              <w:rPr>
                <w:spacing w:val="-15"/>
                <w:sz w:val="24"/>
              </w:rPr>
              <w:t xml:space="preserve"> </w:t>
            </w:r>
            <w:r>
              <w:rPr>
                <w:sz w:val="24"/>
              </w:rPr>
              <w:t>станциях</w:t>
            </w:r>
            <w:r>
              <w:rPr>
                <w:spacing w:val="-15"/>
                <w:sz w:val="24"/>
              </w:rPr>
              <w:t xml:space="preserve"> </w:t>
            </w:r>
            <w:r>
              <w:rPr>
                <w:sz w:val="24"/>
              </w:rPr>
              <w:t xml:space="preserve">ПК или использования мобильных ПК с использованием </w:t>
            </w:r>
            <w:r>
              <w:rPr>
                <w:spacing w:val="-2"/>
                <w:sz w:val="24"/>
              </w:rPr>
              <w:t>Wi-Fi;</w:t>
            </w:r>
          </w:p>
          <w:p w:rsidR="00336F6E" w:rsidRDefault="001D7343">
            <w:pPr>
              <w:pStyle w:val="TableParagraph"/>
              <w:numPr>
                <w:ilvl w:val="0"/>
                <w:numId w:val="179"/>
              </w:numPr>
              <w:tabs>
                <w:tab w:val="left" w:pos="250"/>
              </w:tabs>
              <w:ind w:left="250" w:hanging="138"/>
              <w:rPr>
                <w:sz w:val="24"/>
              </w:rPr>
            </w:pPr>
            <w:r>
              <w:rPr>
                <w:sz w:val="24"/>
              </w:rPr>
              <w:t>имеется</w:t>
            </w:r>
            <w:r>
              <w:rPr>
                <w:spacing w:val="-4"/>
                <w:sz w:val="24"/>
              </w:rPr>
              <w:t xml:space="preserve"> </w:t>
            </w:r>
            <w:r>
              <w:rPr>
                <w:spacing w:val="-2"/>
                <w:sz w:val="24"/>
              </w:rPr>
              <w:t>медиатека;</w:t>
            </w:r>
          </w:p>
          <w:p w:rsidR="00336F6E" w:rsidRDefault="001D7343">
            <w:pPr>
              <w:pStyle w:val="TableParagraph"/>
              <w:numPr>
                <w:ilvl w:val="0"/>
                <w:numId w:val="179"/>
              </w:numPr>
              <w:tabs>
                <w:tab w:val="left" w:pos="250"/>
              </w:tabs>
              <w:ind w:left="250" w:hanging="138"/>
              <w:rPr>
                <w:sz w:val="24"/>
              </w:rPr>
            </w:pPr>
            <w:r>
              <w:rPr>
                <w:sz w:val="24"/>
              </w:rPr>
              <w:t>имеются</w:t>
            </w:r>
            <w:r>
              <w:rPr>
                <w:spacing w:val="-4"/>
                <w:sz w:val="24"/>
              </w:rPr>
              <w:t xml:space="preserve"> </w:t>
            </w:r>
            <w:r>
              <w:rPr>
                <w:sz w:val="24"/>
              </w:rPr>
              <w:t>средства</w:t>
            </w:r>
            <w:r>
              <w:rPr>
                <w:spacing w:val="-3"/>
                <w:sz w:val="24"/>
              </w:rPr>
              <w:t xml:space="preserve"> </w:t>
            </w:r>
            <w:r>
              <w:rPr>
                <w:spacing w:val="-2"/>
                <w:sz w:val="24"/>
              </w:rPr>
              <w:t>сканирования;</w:t>
            </w:r>
          </w:p>
          <w:p w:rsidR="00336F6E" w:rsidRDefault="001D7343">
            <w:pPr>
              <w:pStyle w:val="TableParagraph"/>
              <w:numPr>
                <w:ilvl w:val="0"/>
                <w:numId w:val="179"/>
              </w:numPr>
              <w:tabs>
                <w:tab w:val="left" w:pos="250"/>
              </w:tabs>
              <w:ind w:left="250" w:hanging="138"/>
              <w:rPr>
                <w:sz w:val="24"/>
              </w:rPr>
            </w:pPr>
            <w:r>
              <w:rPr>
                <w:sz w:val="24"/>
              </w:rPr>
              <w:t>обеспечен</w:t>
            </w:r>
            <w:r>
              <w:rPr>
                <w:spacing w:val="-1"/>
                <w:sz w:val="24"/>
              </w:rPr>
              <w:t xml:space="preserve"> </w:t>
            </w:r>
            <w:r>
              <w:rPr>
                <w:sz w:val="24"/>
              </w:rPr>
              <w:t>выход</w:t>
            </w:r>
            <w:r>
              <w:rPr>
                <w:spacing w:val="-1"/>
                <w:sz w:val="24"/>
              </w:rPr>
              <w:t xml:space="preserve"> </w:t>
            </w:r>
            <w:r>
              <w:rPr>
                <w:sz w:val="24"/>
              </w:rPr>
              <w:t>в</w:t>
            </w:r>
            <w:r>
              <w:rPr>
                <w:spacing w:val="-3"/>
                <w:sz w:val="24"/>
              </w:rPr>
              <w:t xml:space="preserve"> </w:t>
            </w:r>
            <w:r>
              <w:rPr>
                <w:spacing w:val="-2"/>
                <w:sz w:val="24"/>
              </w:rPr>
              <w:t>Интернет;</w:t>
            </w:r>
          </w:p>
          <w:p w:rsidR="00336F6E" w:rsidRDefault="001D7343">
            <w:pPr>
              <w:pStyle w:val="TableParagraph"/>
              <w:numPr>
                <w:ilvl w:val="0"/>
                <w:numId w:val="179"/>
              </w:numPr>
              <w:tabs>
                <w:tab w:val="left" w:pos="250"/>
              </w:tabs>
              <w:ind w:left="250" w:hanging="138"/>
              <w:rPr>
                <w:sz w:val="24"/>
              </w:rPr>
            </w:pPr>
            <w:r>
              <w:rPr>
                <w:sz w:val="24"/>
              </w:rPr>
              <w:t>обеспечено</w:t>
            </w:r>
            <w:r>
              <w:rPr>
                <w:spacing w:val="-5"/>
                <w:sz w:val="24"/>
              </w:rPr>
              <w:t xml:space="preserve"> </w:t>
            </w:r>
            <w:r>
              <w:rPr>
                <w:sz w:val="24"/>
              </w:rPr>
              <w:t>копирование</w:t>
            </w:r>
            <w:r>
              <w:rPr>
                <w:spacing w:val="-6"/>
                <w:sz w:val="24"/>
              </w:rPr>
              <w:t xml:space="preserve"> </w:t>
            </w:r>
            <w:r>
              <w:rPr>
                <w:sz w:val="24"/>
              </w:rPr>
              <w:t>бумажных</w:t>
            </w:r>
            <w:r>
              <w:rPr>
                <w:spacing w:val="-5"/>
                <w:sz w:val="24"/>
              </w:rPr>
              <w:t xml:space="preserve"> </w:t>
            </w:r>
            <w:r>
              <w:rPr>
                <w:spacing w:val="-2"/>
                <w:sz w:val="24"/>
              </w:rPr>
              <w:t>материалов;</w:t>
            </w:r>
          </w:p>
          <w:p w:rsidR="00336F6E" w:rsidRDefault="001D7343">
            <w:pPr>
              <w:pStyle w:val="TableParagraph"/>
              <w:numPr>
                <w:ilvl w:val="0"/>
                <w:numId w:val="179"/>
              </w:numPr>
              <w:tabs>
                <w:tab w:val="left" w:pos="418"/>
              </w:tabs>
              <w:spacing w:line="270" w:lineRule="atLeast"/>
              <w:ind w:right="95" w:firstLine="0"/>
              <w:jc w:val="both"/>
              <w:rPr>
                <w:sz w:val="24"/>
              </w:rPr>
            </w:pPr>
            <w:r>
              <w:rPr>
                <w:sz w:val="24"/>
              </w:rPr>
              <w:t>укомплектованность библиотеки печатными и электронными образовательными ресурсами по всем учебным предметам учебного плана основного общего образования</w:t>
            </w:r>
          </w:p>
        </w:tc>
        <w:tc>
          <w:tcPr>
            <w:tcW w:w="1921" w:type="dxa"/>
          </w:tcPr>
          <w:p w:rsidR="00336F6E" w:rsidRDefault="00336F6E">
            <w:pPr>
              <w:pStyle w:val="TableParagraph"/>
            </w:pPr>
          </w:p>
        </w:tc>
        <w:tc>
          <w:tcPr>
            <w:tcW w:w="1650" w:type="dxa"/>
          </w:tcPr>
          <w:p w:rsidR="00336F6E" w:rsidRDefault="00336F6E">
            <w:pPr>
              <w:pStyle w:val="TableParagraph"/>
            </w:pPr>
          </w:p>
        </w:tc>
      </w:tr>
      <w:tr w:rsidR="00336F6E">
        <w:trPr>
          <w:trHeight w:val="851"/>
        </w:trPr>
        <w:tc>
          <w:tcPr>
            <w:tcW w:w="5778" w:type="dxa"/>
          </w:tcPr>
          <w:p w:rsidR="00336F6E" w:rsidRDefault="001D7343">
            <w:pPr>
              <w:pStyle w:val="TableParagraph"/>
              <w:ind w:left="112" w:right="87"/>
              <w:jc w:val="both"/>
              <w:rPr>
                <w:sz w:val="24"/>
              </w:rPr>
            </w:pPr>
            <w:r>
              <w:rPr>
                <w:sz w:val="24"/>
              </w:rPr>
              <w:t>Организованы</w:t>
            </w:r>
            <w:r>
              <w:rPr>
                <w:spacing w:val="-9"/>
                <w:sz w:val="24"/>
              </w:rPr>
              <w:t xml:space="preserve"> </w:t>
            </w:r>
            <w:r>
              <w:rPr>
                <w:sz w:val="24"/>
              </w:rPr>
              <w:t>постоянно</w:t>
            </w:r>
            <w:r>
              <w:rPr>
                <w:spacing w:val="-7"/>
                <w:sz w:val="24"/>
              </w:rPr>
              <w:t xml:space="preserve"> </w:t>
            </w:r>
            <w:r>
              <w:rPr>
                <w:sz w:val="24"/>
              </w:rPr>
              <w:t>действующие</w:t>
            </w:r>
            <w:r>
              <w:rPr>
                <w:spacing w:val="-8"/>
                <w:sz w:val="24"/>
              </w:rPr>
              <w:t xml:space="preserve"> </w:t>
            </w:r>
            <w:r>
              <w:rPr>
                <w:sz w:val="24"/>
              </w:rPr>
              <w:t>площадки</w:t>
            </w:r>
            <w:r>
              <w:rPr>
                <w:spacing w:val="-15"/>
                <w:sz w:val="24"/>
              </w:rPr>
              <w:t xml:space="preserve"> </w:t>
            </w:r>
            <w:r>
              <w:rPr>
                <w:sz w:val="24"/>
              </w:rPr>
              <w:t>для свободного самовыражения обучающихся 5-9 классов, в т.ч. (оценка по каждой позиции):</w:t>
            </w:r>
          </w:p>
        </w:tc>
        <w:tc>
          <w:tcPr>
            <w:tcW w:w="1921" w:type="dxa"/>
          </w:tcPr>
          <w:p w:rsidR="00336F6E" w:rsidRDefault="00336F6E">
            <w:pPr>
              <w:pStyle w:val="TableParagraph"/>
            </w:pPr>
          </w:p>
        </w:tc>
        <w:tc>
          <w:tcPr>
            <w:tcW w:w="1650" w:type="dxa"/>
          </w:tcPr>
          <w:p w:rsidR="00336F6E" w:rsidRDefault="00336F6E">
            <w:pPr>
              <w:pStyle w:val="TableParagraph"/>
            </w:pPr>
          </w:p>
        </w:tc>
      </w:tr>
      <w:tr w:rsidR="00336F6E">
        <w:trPr>
          <w:trHeight w:val="1656"/>
        </w:trPr>
        <w:tc>
          <w:tcPr>
            <w:tcW w:w="5778" w:type="dxa"/>
          </w:tcPr>
          <w:p w:rsidR="00336F6E" w:rsidRDefault="001D7343">
            <w:pPr>
              <w:pStyle w:val="TableParagraph"/>
              <w:numPr>
                <w:ilvl w:val="0"/>
                <w:numId w:val="178"/>
              </w:numPr>
              <w:tabs>
                <w:tab w:val="left" w:pos="250"/>
              </w:tabs>
              <w:spacing w:line="259" w:lineRule="exact"/>
              <w:ind w:left="250" w:hanging="138"/>
              <w:rPr>
                <w:sz w:val="24"/>
              </w:rPr>
            </w:pPr>
            <w:r>
              <w:rPr>
                <w:spacing w:val="-2"/>
                <w:sz w:val="24"/>
              </w:rPr>
              <w:t>театр;</w:t>
            </w:r>
          </w:p>
          <w:p w:rsidR="00336F6E" w:rsidRDefault="001D7343">
            <w:pPr>
              <w:pStyle w:val="TableParagraph"/>
              <w:numPr>
                <w:ilvl w:val="0"/>
                <w:numId w:val="178"/>
              </w:numPr>
              <w:tabs>
                <w:tab w:val="left" w:pos="250"/>
              </w:tabs>
              <w:spacing w:line="271" w:lineRule="exact"/>
              <w:ind w:left="250" w:hanging="138"/>
              <w:rPr>
                <w:sz w:val="24"/>
              </w:rPr>
            </w:pPr>
            <w:r>
              <w:rPr>
                <w:sz w:val="24"/>
              </w:rPr>
              <w:t>газета,</w:t>
            </w:r>
            <w:r>
              <w:rPr>
                <w:spacing w:val="-3"/>
                <w:sz w:val="24"/>
              </w:rPr>
              <w:t xml:space="preserve"> </w:t>
            </w:r>
            <w:r>
              <w:rPr>
                <w:spacing w:val="-2"/>
                <w:sz w:val="24"/>
              </w:rPr>
              <w:t>журнал;</w:t>
            </w:r>
          </w:p>
          <w:p w:rsidR="00336F6E" w:rsidRDefault="001D7343">
            <w:pPr>
              <w:pStyle w:val="TableParagraph"/>
              <w:numPr>
                <w:ilvl w:val="0"/>
                <w:numId w:val="178"/>
              </w:numPr>
              <w:tabs>
                <w:tab w:val="left" w:pos="250"/>
              </w:tabs>
              <w:ind w:left="250" w:hanging="138"/>
              <w:rPr>
                <w:sz w:val="24"/>
              </w:rPr>
            </w:pPr>
            <w:r>
              <w:rPr>
                <w:sz w:val="24"/>
              </w:rPr>
              <w:t>сайт</w:t>
            </w:r>
            <w:r>
              <w:rPr>
                <w:spacing w:val="-4"/>
                <w:sz w:val="24"/>
              </w:rPr>
              <w:t xml:space="preserve"> </w:t>
            </w:r>
            <w:r>
              <w:rPr>
                <w:sz w:val="24"/>
              </w:rPr>
              <w:t>ОО,</w:t>
            </w:r>
            <w:r>
              <w:rPr>
                <w:spacing w:val="-1"/>
                <w:sz w:val="24"/>
              </w:rPr>
              <w:t xml:space="preserve"> </w:t>
            </w:r>
            <w:r>
              <w:rPr>
                <w:sz w:val="24"/>
              </w:rPr>
              <w:t>обновляемые</w:t>
            </w:r>
            <w:r>
              <w:rPr>
                <w:spacing w:val="-1"/>
                <w:sz w:val="24"/>
              </w:rPr>
              <w:t xml:space="preserve"> </w:t>
            </w:r>
            <w:r>
              <w:rPr>
                <w:sz w:val="24"/>
              </w:rPr>
              <w:t>не</w:t>
            </w:r>
            <w:r>
              <w:rPr>
                <w:spacing w:val="-2"/>
                <w:sz w:val="24"/>
              </w:rPr>
              <w:t xml:space="preserve"> </w:t>
            </w:r>
            <w:r>
              <w:rPr>
                <w:sz w:val="24"/>
              </w:rPr>
              <w:t>реже</w:t>
            </w:r>
            <w:r>
              <w:rPr>
                <w:spacing w:val="-3"/>
                <w:sz w:val="24"/>
              </w:rPr>
              <w:t xml:space="preserve"> </w:t>
            </w:r>
            <w:r>
              <w:rPr>
                <w:sz w:val="24"/>
              </w:rPr>
              <w:t>2</w:t>
            </w:r>
            <w:r>
              <w:rPr>
                <w:spacing w:val="-1"/>
                <w:sz w:val="24"/>
              </w:rPr>
              <w:t xml:space="preserve"> </w:t>
            </w:r>
            <w:r>
              <w:rPr>
                <w:sz w:val="24"/>
              </w:rPr>
              <w:t>раз</w:t>
            </w:r>
            <w:r>
              <w:rPr>
                <w:spacing w:val="-2"/>
                <w:sz w:val="24"/>
              </w:rPr>
              <w:t xml:space="preserve"> </w:t>
            </w:r>
            <w:r>
              <w:rPr>
                <w:sz w:val="24"/>
              </w:rPr>
              <w:t>в</w:t>
            </w:r>
            <w:r>
              <w:rPr>
                <w:spacing w:val="-9"/>
                <w:sz w:val="24"/>
              </w:rPr>
              <w:t xml:space="preserve"> </w:t>
            </w:r>
            <w:r>
              <w:rPr>
                <w:spacing w:val="-2"/>
                <w:sz w:val="24"/>
              </w:rPr>
              <w:t>месяц;</w:t>
            </w:r>
          </w:p>
          <w:p w:rsidR="00336F6E" w:rsidRDefault="001D7343">
            <w:pPr>
              <w:pStyle w:val="TableParagraph"/>
              <w:numPr>
                <w:ilvl w:val="0"/>
                <w:numId w:val="178"/>
              </w:numPr>
              <w:tabs>
                <w:tab w:val="left" w:pos="250"/>
              </w:tabs>
              <w:ind w:left="250" w:hanging="138"/>
              <w:rPr>
                <w:sz w:val="24"/>
              </w:rPr>
            </w:pPr>
            <w:r>
              <w:rPr>
                <w:spacing w:val="-2"/>
                <w:sz w:val="24"/>
              </w:rPr>
              <w:t>радио;</w:t>
            </w:r>
          </w:p>
          <w:p w:rsidR="00336F6E" w:rsidRDefault="001D7343">
            <w:pPr>
              <w:pStyle w:val="TableParagraph"/>
              <w:numPr>
                <w:ilvl w:val="0"/>
                <w:numId w:val="178"/>
              </w:numPr>
              <w:tabs>
                <w:tab w:val="left" w:pos="250"/>
              </w:tabs>
              <w:ind w:left="250" w:hanging="138"/>
              <w:rPr>
                <w:sz w:val="24"/>
              </w:rPr>
            </w:pPr>
            <w:r>
              <w:rPr>
                <w:spacing w:val="-2"/>
                <w:sz w:val="24"/>
              </w:rPr>
              <w:t>телевидение;</w:t>
            </w:r>
          </w:p>
          <w:p w:rsidR="00336F6E" w:rsidRDefault="001D7343">
            <w:pPr>
              <w:pStyle w:val="TableParagraph"/>
              <w:numPr>
                <w:ilvl w:val="0"/>
                <w:numId w:val="178"/>
              </w:numPr>
              <w:tabs>
                <w:tab w:val="left" w:pos="250"/>
              </w:tabs>
              <w:ind w:left="250" w:hanging="138"/>
              <w:rPr>
                <w:sz w:val="24"/>
              </w:rPr>
            </w:pPr>
            <w:r>
              <w:rPr>
                <w:spacing w:val="-2"/>
                <w:sz w:val="24"/>
              </w:rPr>
              <w:t>другое</w:t>
            </w:r>
          </w:p>
        </w:tc>
        <w:tc>
          <w:tcPr>
            <w:tcW w:w="1921" w:type="dxa"/>
          </w:tcPr>
          <w:p w:rsidR="00336F6E" w:rsidRDefault="00336F6E">
            <w:pPr>
              <w:pStyle w:val="TableParagraph"/>
            </w:pPr>
          </w:p>
        </w:tc>
        <w:tc>
          <w:tcPr>
            <w:tcW w:w="1650" w:type="dxa"/>
          </w:tcPr>
          <w:p w:rsidR="00336F6E" w:rsidRDefault="00336F6E">
            <w:pPr>
              <w:pStyle w:val="TableParagraph"/>
            </w:pPr>
          </w:p>
        </w:tc>
      </w:tr>
      <w:tr w:rsidR="00336F6E">
        <w:trPr>
          <w:trHeight w:val="1103"/>
        </w:trPr>
        <w:tc>
          <w:tcPr>
            <w:tcW w:w="5778" w:type="dxa"/>
          </w:tcPr>
          <w:p w:rsidR="00336F6E" w:rsidRDefault="001D7343">
            <w:pPr>
              <w:pStyle w:val="TableParagraph"/>
              <w:tabs>
                <w:tab w:val="left" w:pos="1979"/>
                <w:tab w:val="left" w:pos="3864"/>
                <w:tab w:val="left" w:pos="5543"/>
              </w:tabs>
              <w:ind w:left="112" w:right="88"/>
              <w:rPr>
                <w:sz w:val="24"/>
              </w:rPr>
            </w:pPr>
            <w:r>
              <w:rPr>
                <w:sz w:val="24"/>
              </w:rPr>
              <w:t>Материально-</w:t>
            </w:r>
            <w:r>
              <w:rPr>
                <w:spacing w:val="-15"/>
                <w:sz w:val="24"/>
              </w:rPr>
              <w:t xml:space="preserve"> </w:t>
            </w:r>
            <w:r>
              <w:rPr>
                <w:sz w:val="24"/>
              </w:rPr>
              <w:t>техническая</w:t>
            </w:r>
            <w:r>
              <w:rPr>
                <w:spacing w:val="-15"/>
                <w:sz w:val="24"/>
              </w:rPr>
              <w:t xml:space="preserve"> </w:t>
            </w:r>
            <w:r>
              <w:rPr>
                <w:sz w:val="24"/>
              </w:rPr>
              <w:t>база</w:t>
            </w:r>
            <w:r>
              <w:rPr>
                <w:spacing w:val="-15"/>
                <w:sz w:val="24"/>
              </w:rPr>
              <w:t xml:space="preserve"> </w:t>
            </w:r>
            <w:r>
              <w:rPr>
                <w:sz w:val="24"/>
              </w:rPr>
              <w:t>реализации</w:t>
            </w:r>
            <w:r>
              <w:rPr>
                <w:spacing w:val="-15"/>
                <w:sz w:val="24"/>
              </w:rPr>
              <w:t xml:space="preserve"> </w:t>
            </w:r>
            <w:r>
              <w:rPr>
                <w:sz w:val="24"/>
              </w:rPr>
              <w:t>ООП</w:t>
            </w:r>
            <w:r>
              <w:rPr>
                <w:spacing w:val="-15"/>
                <w:sz w:val="24"/>
              </w:rPr>
              <w:t xml:space="preserve"> </w:t>
            </w:r>
            <w:r>
              <w:rPr>
                <w:sz w:val="24"/>
              </w:rPr>
              <w:t xml:space="preserve">СОО </w:t>
            </w:r>
            <w:r>
              <w:rPr>
                <w:spacing w:val="-2"/>
                <w:sz w:val="24"/>
              </w:rPr>
              <w:t>соответствует</w:t>
            </w:r>
            <w:r>
              <w:rPr>
                <w:sz w:val="24"/>
              </w:rPr>
              <w:tab/>
            </w:r>
            <w:r>
              <w:rPr>
                <w:spacing w:val="-2"/>
                <w:sz w:val="24"/>
              </w:rPr>
              <w:t>действующим</w:t>
            </w:r>
            <w:r>
              <w:rPr>
                <w:sz w:val="24"/>
              </w:rPr>
              <w:tab/>
            </w:r>
            <w:r>
              <w:rPr>
                <w:spacing w:val="-2"/>
                <w:sz w:val="24"/>
              </w:rPr>
              <w:t>санитарным</w:t>
            </w:r>
            <w:r>
              <w:rPr>
                <w:sz w:val="24"/>
              </w:rPr>
              <w:tab/>
            </w:r>
            <w:r>
              <w:rPr>
                <w:spacing w:val="-10"/>
                <w:sz w:val="24"/>
              </w:rPr>
              <w:t>и</w:t>
            </w:r>
          </w:p>
          <w:p w:rsidR="00336F6E" w:rsidRDefault="001D7343">
            <w:pPr>
              <w:pStyle w:val="TableParagraph"/>
              <w:spacing w:line="270" w:lineRule="atLeast"/>
              <w:ind w:left="112" w:right="95"/>
              <w:rPr>
                <w:sz w:val="24"/>
              </w:rPr>
            </w:pPr>
            <w:r>
              <w:rPr>
                <w:sz w:val="24"/>
              </w:rPr>
              <w:t>противопожарным</w:t>
            </w:r>
            <w:r>
              <w:rPr>
                <w:spacing w:val="-9"/>
                <w:sz w:val="24"/>
              </w:rPr>
              <w:t xml:space="preserve"> </w:t>
            </w:r>
            <w:r>
              <w:rPr>
                <w:sz w:val="24"/>
              </w:rPr>
              <w:t>нормам,</w:t>
            </w:r>
            <w:r>
              <w:rPr>
                <w:spacing w:val="-8"/>
                <w:sz w:val="24"/>
              </w:rPr>
              <w:t xml:space="preserve"> </w:t>
            </w:r>
            <w:r>
              <w:rPr>
                <w:sz w:val="24"/>
              </w:rPr>
              <w:t>нормам</w:t>
            </w:r>
            <w:r>
              <w:rPr>
                <w:spacing w:val="-7"/>
                <w:sz w:val="24"/>
              </w:rPr>
              <w:t xml:space="preserve"> </w:t>
            </w:r>
            <w:r>
              <w:rPr>
                <w:sz w:val="24"/>
              </w:rPr>
              <w:t>ОТ</w:t>
            </w:r>
            <w:r>
              <w:rPr>
                <w:spacing w:val="19"/>
                <w:sz w:val="24"/>
              </w:rPr>
              <w:t xml:space="preserve"> </w:t>
            </w:r>
            <w:r>
              <w:rPr>
                <w:sz w:val="24"/>
              </w:rPr>
              <w:t xml:space="preserve">работников </w:t>
            </w:r>
            <w:r>
              <w:rPr>
                <w:spacing w:val="-6"/>
                <w:sz w:val="24"/>
              </w:rPr>
              <w:t>ОО</w:t>
            </w:r>
          </w:p>
        </w:tc>
        <w:tc>
          <w:tcPr>
            <w:tcW w:w="1921" w:type="dxa"/>
          </w:tcPr>
          <w:p w:rsidR="00336F6E" w:rsidRDefault="00336F6E">
            <w:pPr>
              <w:pStyle w:val="TableParagraph"/>
            </w:pPr>
          </w:p>
        </w:tc>
        <w:tc>
          <w:tcPr>
            <w:tcW w:w="1650" w:type="dxa"/>
          </w:tcPr>
          <w:p w:rsidR="00336F6E" w:rsidRDefault="00336F6E">
            <w:pPr>
              <w:pStyle w:val="TableParagraph"/>
            </w:pPr>
          </w:p>
        </w:tc>
      </w:tr>
    </w:tbl>
    <w:p w:rsidR="00336F6E" w:rsidRDefault="00336F6E">
      <w:pPr>
        <w:pStyle w:val="TableParagraph"/>
        <w:sectPr w:rsidR="00336F6E">
          <w:type w:val="continuous"/>
          <w:pgSz w:w="11920" w:h="16850"/>
          <w:pgMar w:top="1420" w:right="708" w:bottom="1500" w:left="992" w:header="0" w:footer="963"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8"/>
        <w:gridCol w:w="1921"/>
        <w:gridCol w:w="1650"/>
      </w:tblGrid>
      <w:tr w:rsidR="00336F6E">
        <w:trPr>
          <w:trHeight w:val="554"/>
        </w:trPr>
        <w:tc>
          <w:tcPr>
            <w:tcW w:w="5778" w:type="dxa"/>
          </w:tcPr>
          <w:p w:rsidR="00336F6E" w:rsidRDefault="001D7343">
            <w:pPr>
              <w:pStyle w:val="TableParagraph"/>
              <w:tabs>
                <w:tab w:val="left" w:pos="1696"/>
                <w:tab w:val="left" w:pos="2176"/>
                <w:tab w:val="left" w:pos="2294"/>
                <w:tab w:val="left" w:pos="3134"/>
                <w:tab w:val="left" w:pos="4260"/>
                <w:tab w:val="left" w:pos="4375"/>
              </w:tabs>
              <w:spacing w:line="235" w:lineRule="auto"/>
              <w:ind w:left="112" w:right="95"/>
              <w:rPr>
                <w:sz w:val="24"/>
              </w:rPr>
            </w:pPr>
            <w:r>
              <w:rPr>
                <w:spacing w:val="-2"/>
                <w:sz w:val="24"/>
              </w:rPr>
              <w:lastRenderedPageBreak/>
              <w:t>Санитарно</w:t>
            </w:r>
            <w:r>
              <w:rPr>
                <w:sz w:val="24"/>
              </w:rPr>
              <w:tab/>
            </w:r>
            <w:r>
              <w:rPr>
                <w:spacing w:val="-10"/>
                <w:sz w:val="24"/>
              </w:rPr>
              <w:t>–</w:t>
            </w:r>
            <w:r>
              <w:rPr>
                <w:sz w:val="24"/>
              </w:rPr>
              <w:tab/>
            </w:r>
            <w:r>
              <w:rPr>
                <w:sz w:val="24"/>
              </w:rPr>
              <w:tab/>
            </w:r>
            <w:r>
              <w:rPr>
                <w:spacing w:val="-2"/>
                <w:sz w:val="24"/>
              </w:rPr>
              <w:t>гигиеническое</w:t>
            </w:r>
            <w:r>
              <w:rPr>
                <w:sz w:val="24"/>
              </w:rPr>
              <w:tab/>
            </w:r>
            <w:r>
              <w:rPr>
                <w:spacing w:val="-2"/>
                <w:sz w:val="24"/>
              </w:rPr>
              <w:t>благополучие образовательной</w:t>
            </w:r>
            <w:r>
              <w:rPr>
                <w:sz w:val="24"/>
              </w:rPr>
              <w:tab/>
            </w:r>
            <w:r>
              <w:rPr>
                <w:spacing w:val="-4"/>
                <w:sz w:val="24"/>
              </w:rPr>
              <w:t>среды</w:t>
            </w:r>
            <w:r>
              <w:rPr>
                <w:sz w:val="24"/>
              </w:rPr>
              <w:tab/>
            </w:r>
            <w:r>
              <w:rPr>
                <w:spacing w:val="-2"/>
                <w:sz w:val="24"/>
              </w:rPr>
              <w:t>(условия</w:t>
            </w:r>
            <w:r>
              <w:rPr>
                <w:sz w:val="24"/>
              </w:rPr>
              <w:tab/>
            </w:r>
            <w:r>
              <w:rPr>
                <w:sz w:val="24"/>
              </w:rPr>
              <w:tab/>
            </w:r>
            <w:r>
              <w:rPr>
                <w:spacing w:val="-2"/>
                <w:sz w:val="24"/>
              </w:rPr>
              <w:t>физического</w:t>
            </w:r>
          </w:p>
        </w:tc>
        <w:tc>
          <w:tcPr>
            <w:tcW w:w="1921" w:type="dxa"/>
          </w:tcPr>
          <w:p w:rsidR="00336F6E" w:rsidRDefault="00336F6E">
            <w:pPr>
              <w:pStyle w:val="TableParagraph"/>
            </w:pPr>
          </w:p>
        </w:tc>
        <w:tc>
          <w:tcPr>
            <w:tcW w:w="1650" w:type="dxa"/>
          </w:tcPr>
          <w:p w:rsidR="00336F6E" w:rsidRDefault="00336F6E">
            <w:pPr>
              <w:pStyle w:val="TableParagraph"/>
            </w:pPr>
          </w:p>
        </w:tc>
      </w:tr>
    </w:tbl>
    <w:p w:rsidR="00336F6E" w:rsidRDefault="00336F6E">
      <w:pPr>
        <w:pStyle w:val="TableParagraph"/>
        <w:sectPr w:rsidR="00336F6E">
          <w:type w:val="continuous"/>
          <w:pgSz w:w="11920" w:h="16850"/>
          <w:pgMar w:top="1420" w:right="708" w:bottom="1160" w:left="992" w:header="0" w:footer="963"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8"/>
        <w:gridCol w:w="1921"/>
        <w:gridCol w:w="1650"/>
      </w:tblGrid>
      <w:tr w:rsidR="00336F6E">
        <w:trPr>
          <w:trHeight w:val="1382"/>
        </w:trPr>
        <w:tc>
          <w:tcPr>
            <w:tcW w:w="5778" w:type="dxa"/>
          </w:tcPr>
          <w:p w:rsidR="00336F6E" w:rsidRDefault="001D7343">
            <w:pPr>
              <w:pStyle w:val="TableParagraph"/>
              <w:ind w:left="112" w:right="89"/>
              <w:jc w:val="both"/>
              <w:rPr>
                <w:sz w:val="24"/>
              </w:rPr>
            </w:pPr>
            <w:r>
              <w:rPr>
                <w:sz w:val="24"/>
              </w:rPr>
              <w:lastRenderedPageBreak/>
              <w:t>воспитания, обеспеченность горячим питанием, наличие лицензированного медицинского кабинета, расписание</w:t>
            </w:r>
            <w:r>
              <w:rPr>
                <w:spacing w:val="61"/>
                <w:w w:val="150"/>
                <w:sz w:val="24"/>
              </w:rPr>
              <w:t xml:space="preserve">  </w:t>
            </w:r>
            <w:r>
              <w:rPr>
                <w:sz w:val="24"/>
              </w:rPr>
              <w:t>учебных</w:t>
            </w:r>
            <w:r>
              <w:rPr>
                <w:spacing w:val="61"/>
                <w:w w:val="150"/>
                <w:sz w:val="24"/>
              </w:rPr>
              <w:t xml:space="preserve">  </w:t>
            </w:r>
            <w:r>
              <w:rPr>
                <w:sz w:val="24"/>
              </w:rPr>
              <w:t>занятий,</w:t>
            </w:r>
            <w:r>
              <w:rPr>
                <w:spacing w:val="60"/>
                <w:w w:val="150"/>
                <w:sz w:val="24"/>
              </w:rPr>
              <w:t xml:space="preserve">  </w:t>
            </w:r>
            <w:r>
              <w:rPr>
                <w:sz w:val="24"/>
              </w:rPr>
              <w:t>учебный</w:t>
            </w:r>
            <w:r>
              <w:rPr>
                <w:spacing w:val="61"/>
                <w:w w:val="150"/>
                <w:sz w:val="24"/>
              </w:rPr>
              <w:t xml:space="preserve">  </w:t>
            </w:r>
            <w:r>
              <w:rPr>
                <w:spacing w:val="-2"/>
                <w:sz w:val="24"/>
              </w:rPr>
              <w:t>план,</w:t>
            </w:r>
          </w:p>
          <w:p w:rsidR="00336F6E" w:rsidRDefault="001D7343">
            <w:pPr>
              <w:pStyle w:val="TableParagraph"/>
              <w:spacing w:line="270" w:lineRule="atLeast"/>
              <w:ind w:left="112" w:right="968"/>
              <w:jc w:val="both"/>
              <w:rPr>
                <w:sz w:val="24"/>
              </w:rPr>
            </w:pPr>
            <w:r>
              <w:rPr>
                <w:sz w:val="24"/>
              </w:rPr>
              <w:t>учитывающий</w:t>
            </w:r>
            <w:r>
              <w:rPr>
                <w:spacing w:val="-15"/>
                <w:sz w:val="24"/>
              </w:rPr>
              <w:t xml:space="preserve"> </w:t>
            </w:r>
            <w:r>
              <w:rPr>
                <w:sz w:val="24"/>
              </w:rPr>
              <w:t>полидеятельное</w:t>
            </w:r>
            <w:r>
              <w:rPr>
                <w:spacing w:val="-15"/>
                <w:sz w:val="24"/>
              </w:rPr>
              <w:t xml:space="preserve"> </w:t>
            </w:r>
            <w:r>
              <w:rPr>
                <w:sz w:val="24"/>
              </w:rPr>
              <w:t>пространство) соответствует требованиям ФГОС СОО</w:t>
            </w:r>
          </w:p>
        </w:tc>
        <w:tc>
          <w:tcPr>
            <w:tcW w:w="1921" w:type="dxa"/>
          </w:tcPr>
          <w:p w:rsidR="00336F6E" w:rsidRDefault="00336F6E">
            <w:pPr>
              <w:pStyle w:val="TableParagraph"/>
            </w:pPr>
          </w:p>
        </w:tc>
        <w:tc>
          <w:tcPr>
            <w:tcW w:w="1650" w:type="dxa"/>
          </w:tcPr>
          <w:p w:rsidR="00336F6E" w:rsidRDefault="00336F6E">
            <w:pPr>
              <w:pStyle w:val="TableParagraph"/>
            </w:pPr>
          </w:p>
        </w:tc>
      </w:tr>
      <w:tr w:rsidR="00336F6E">
        <w:trPr>
          <w:trHeight w:val="4416"/>
        </w:trPr>
        <w:tc>
          <w:tcPr>
            <w:tcW w:w="5778" w:type="dxa"/>
          </w:tcPr>
          <w:p w:rsidR="00336F6E" w:rsidRDefault="001D7343">
            <w:pPr>
              <w:pStyle w:val="TableParagraph"/>
              <w:ind w:left="112" w:right="98"/>
              <w:jc w:val="both"/>
              <w:rPr>
                <w:sz w:val="24"/>
              </w:rPr>
            </w:pPr>
            <w:r>
              <w:rPr>
                <w:sz w:val="24"/>
              </w:rPr>
              <w:t>Наличие учебных кабинетов с АРМ обучающихся и педагогов, лекционные аудитории по учебным предметам (оценка по каждой позиции):</w:t>
            </w:r>
          </w:p>
          <w:p w:rsidR="00336F6E" w:rsidRDefault="001D7343">
            <w:pPr>
              <w:pStyle w:val="TableParagraph"/>
              <w:numPr>
                <w:ilvl w:val="0"/>
                <w:numId w:val="177"/>
              </w:numPr>
              <w:tabs>
                <w:tab w:val="left" w:pos="250"/>
              </w:tabs>
              <w:ind w:left="250" w:hanging="138"/>
              <w:rPr>
                <w:sz w:val="24"/>
              </w:rPr>
            </w:pPr>
            <w:r>
              <w:rPr>
                <w:spacing w:val="-2"/>
                <w:sz w:val="24"/>
              </w:rPr>
              <w:t>математика;</w:t>
            </w:r>
          </w:p>
          <w:p w:rsidR="00336F6E" w:rsidRDefault="001D7343">
            <w:pPr>
              <w:pStyle w:val="TableParagraph"/>
              <w:numPr>
                <w:ilvl w:val="0"/>
                <w:numId w:val="177"/>
              </w:numPr>
              <w:tabs>
                <w:tab w:val="left" w:pos="250"/>
              </w:tabs>
              <w:ind w:left="250" w:hanging="138"/>
              <w:rPr>
                <w:sz w:val="24"/>
              </w:rPr>
            </w:pPr>
            <w:r>
              <w:rPr>
                <w:sz w:val="24"/>
              </w:rPr>
              <w:t>русский</w:t>
            </w:r>
            <w:r>
              <w:rPr>
                <w:spacing w:val="-2"/>
                <w:sz w:val="24"/>
              </w:rPr>
              <w:t xml:space="preserve"> </w:t>
            </w:r>
            <w:r>
              <w:rPr>
                <w:sz w:val="24"/>
              </w:rPr>
              <w:t>язык</w:t>
            </w:r>
            <w:r>
              <w:rPr>
                <w:spacing w:val="-2"/>
                <w:sz w:val="24"/>
              </w:rPr>
              <w:t xml:space="preserve"> </w:t>
            </w:r>
            <w:r>
              <w:rPr>
                <w:sz w:val="24"/>
              </w:rPr>
              <w:t>и</w:t>
            </w:r>
            <w:r>
              <w:rPr>
                <w:spacing w:val="-1"/>
                <w:sz w:val="24"/>
              </w:rPr>
              <w:t xml:space="preserve"> </w:t>
            </w:r>
            <w:r>
              <w:rPr>
                <w:spacing w:val="-2"/>
                <w:sz w:val="24"/>
              </w:rPr>
              <w:t>литература;</w:t>
            </w:r>
          </w:p>
          <w:p w:rsidR="00336F6E" w:rsidRDefault="001D7343">
            <w:pPr>
              <w:pStyle w:val="TableParagraph"/>
              <w:numPr>
                <w:ilvl w:val="0"/>
                <w:numId w:val="177"/>
              </w:numPr>
              <w:tabs>
                <w:tab w:val="left" w:pos="250"/>
              </w:tabs>
              <w:ind w:left="250" w:hanging="138"/>
              <w:rPr>
                <w:sz w:val="24"/>
              </w:rPr>
            </w:pPr>
            <w:r>
              <w:rPr>
                <w:sz w:val="24"/>
              </w:rPr>
              <w:t>иностранный</w:t>
            </w:r>
            <w:r>
              <w:rPr>
                <w:spacing w:val="-5"/>
                <w:sz w:val="24"/>
              </w:rPr>
              <w:t xml:space="preserve"> </w:t>
            </w:r>
            <w:r>
              <w:rPr>
                <w:spacing w:val="-2"/>
                <w:sz w:val="24"/>
              </w:rPr>
              <w:t>язык;</w:t>
            </w:r>
          </w:p>
          <w:p w:rsidR="00336F6E" w:rsidRDefault="001D7343">
            <w:pPr>
              <w:pStyle w:val="TableParagraph"/>
              <w:numPr>
                <w:ilvl w:val="0"/>
                <w:numId w:val="177"/>
              </w:numPr>
              <w:tabs>
                <w:tab w:val="left" w:pos="372"/>
              </w:tabs>
              <w:ind w:right="698" w:firstLine="0"/>
              <w:rPr>
                <w:sz w:val="24"/>
              </w:rPr>
            </w:pPr>
            <w:r>
              <w:rPr>
                <w:sz w:val="24"/>
              </w:rPr>
              <w:t>история</w:t>
            </w:r>
            <w:r>
              <w:rPr>
                <w:spacing w:val="-8"/>
                <w:sz w:val="24"/>
              </w:rPr>
              <w:t xml:space="preserve"> </w:t>
            </w:r>
            <w:r>
              <w:rPr>
                <w:sz w:val="24"/>
              </w:rPr>
              <w:t>и</w:t>
            </w:r>
            <w:r>
              <w:rPr>
                <w:spacing w:val="-8"/>
                <w:sz w:val="24"/>
              </w:rPr>
              <w:t xml:space="preserve"> </w:t>
            </w:r>
            <w:r>
              <w:rPr>
                <w:sz w:val="24"/>
              </w:rPr>
              <w:t>обществознание,</w:t>
            </w:r>
            <w:r>
              <w:rPr>
                <w:spacing w:val="-8"/>
                <w:sz w:val="24"/>
              </w:rPr>
              <w:t xml:space="preserve"> </w:t>
            </w:r>
            <w:r>
              <w:rPr>
                <w:sz w:val="24"/>
              </w:rPr>
              <w:t>основы</w:t>
            </w:r>
            <w:r>
              <w:rPr>
                <w:spacing w:val="-9"/>
                <w:sz w:val="24"/>
              </w:rPr>
              <w:t xml:space="preserve"> </w:t>
            </w:r>
            <w:r>
              <w:rPr>
                <w:sz w:val="24"/>
              </w:rPr>
              <w:t>духовно</w:t>
            </w:r>
            <w:r>
              <w:rPr>
                <w:spacing w:val="-5"/>
                <w:sz w:val="24"/>
              </w:rPr>
              <w:t xml:space="preserve"> </w:t>
            </w:r>
            <w:r>
              <w:rPr>
                <w:sz w:val="24"/>
              </w:rPr>
              <w:t>– нравственной культуры народов России;</w:t>
            </w:r>
          </w:p>
          <w:p w:rsidR="00336F6E" w:rsidRDefault="001D7343">
            <w:pPr>
              <w:pStyle w:val="TableParagraph"/>
              <w:numPr>
                <w:ilvl w:val="0"/>
                <w:numId w:val="177"/>
              </w:numPr>
              <w:tabs>
                <w:tab w:val="left" w:pos="250"/>
              </w:tabs>
              <w:ind w:left="250" w:hanging="138"/>
              <w:rPr>
                <w:sz w:val="24"/>
              </w:rPr>
            </w:pPr>
            <w:r>
              <w:rPr>
                <w:spacing w:val="-2"/>
                <w:sz w:val="24"/>
              </w:rPr>
              <w:t>география;</w:t>
            </w:r>
          </w:p>
          <w:p w:rsidR="00336F6E" w:rsidRDefault="001D7343">
            <w:pPr>
              <w:pStyle w:val="TableParagraph"/>
              <w:numPr>
                <w:ilvl w:val="0"/>
                <w:numId w:val="177"/>
              </w:numPr>
              <w:tabs>
                <w:tab w:val="left" w:pos="250"/>
              </w:tabs>
              <w:ind w:left="250" w:hanging="138"/>
              <w:rPr>
                <w:sz w:val="24"/>
              </w:rPr>
            </w:pPr>
            <w:r>
              <w:rPr>
                <w:spacing w:val="-2"/>
                <w:sz w:val="24"/>
              </w:rPr>
              <w:t>физика;</w:t>
            </w:r>
          </w:p>
          <w:p w:rsidR="00336F6E" w:rsidRDefault="001D7343">
            <w:pPr>
              <w:pStyle w:val="TableParagraph"/>
              <w:numPr>
                <w:ilvl w:val="0"/>
                <w:numId w:val="177"/>
              </w:numPr>
              <w:tabs>
                <w:tab w:val="left" w:pos="250"/>
              </w:tabs>
              <w:ind w:left="250" w:hanging="138"/>
              <w:rPr>
                <w:sz w:val="24"/>
              </w:rPr>
            </w:pPr>
            <w:r>
              <w:rPr>
                <w:spacing w:val="-2"/>
                <w:sz w:val="24"/>
              </w:rPr>
              <w:t>химия;</w:t>
            </w:r>
          </w:p>
          <w:p w:rsidR="00336F6E" w:rsidRDefault="001D7343">
            <w:pPr>
              <w:pStyle w:val="TableParagraph"/>
              <w:numPr>
                <w:ilvl w:val="0"/>
                <w:numId w:val="177"/>
              </w:numPr>
              <w:tabs>
                <w:tab w:val="left" w:pos="250"/>
              </w:tabs>
              <w:ind w:left="250" w:hanging="138"/>
              <w:rPr>
                <w:sz w:val="24"/>
              </w:rPr>
            </w:pPr>
            <w:r>
              <w:rPr>
                <w:spacing w:val="-2"/>
                <w:sz w:val="24"/>
              </w:rPr>
              <w:t>биология;</w:t>
            </w:r>
          </w:p>
          <w:p w:rsidR="00336F6E" w:rsidRDefault="001D7343">
            <w:pPr>
              <w:pStyle w:val="TableParagraph"/>
              <w:ind w:left="112"/>
              <w:rPr>
                <w:sz w:val="24"/>
              </w:rPr>
            </w:pPr>
            <w:r>
              <w:rPr>
                <w:spacing w:val="-2"/>
                <w:sz w:val="24"/>
              </w:rPr>
              <w:t>-информатика;</w:t>
            </w:r>
          </w:p>
          <w:p w:rsidR="00336F6E" w:rsidRDefault="001D7343">
            <w:pPr>
              <w:pStyle w:val="TableParagraph"/>
              <w:numPr>
                <w:ilvl w:val="0"/>
                <w:numId w:val="177"/>
              </w:numPr>
              <w:tabs>
                <w:tab w:val="left" w:pos="250"/>
              </w:tabs>
              <w:ind w:left="250" w:hanging="138"/>
              <w:rPr>
                <w:sz w:val="24"/>
              </w:rPr>
            </w:pPr>
            <w:r>
              <w:rPr>
                <w:sz w:val="24"/>
              </w:rPr>
              <w:t>физическая</w:t>
            </w:r>
            <w:r>
              <w:rPr>
                <w:spacing w:val="-6"/>
                <w:sz w:val="24"/>
              </w:rPr>
              <w:t xml:space="preserve"> </w:t>
            </w:r>
            <w:r>
              <w:rPr>
                <w:spacing w:val="-2"/>
                <w:sz w:val="24"/>
              </w:rPr>
              <w:t>культура;</w:t>
            </w:r>
          </w:p>
          <w:p w:rsidR="00336F6E" w:rsidRDefault="001D7343">
            <w:pPr>
              <w:pStyle w:val="TableParagraph"/>
              <w:numPr>
                <w:ilvl w:val="0"/>
                <w:numId w:val="177"/>
              </w:numPr>
              <w:tabs>
                <w:tab w:val="left" w:pos="250"/>
              </w:tabs>
              <w:ind w:left="250" w:hanging="138"/>
              <w:rPr>
                <w:sz w:val="24"/>
              </w:rPr>
            </w:pPr>
            <w:r>
              <w:rPr>
                <w:spacing w:val="-4"/>
                <w:sz w:val="24"/>
              </w:rPr>
              <w:t>ОБЖ;</w:t>
            </w:r>
          </w:p>
          <w:p w:rsidR="00336F6E" w:rsidRDefault="001D7343">
            <w:pPr>
              <w:pStyle w:val="TableParagraph"/>
              <w:numPr>
                <w:ilvl w:val="0"/>
                <w:numId w:val="177"/>
              </w:numPr>
              <w:tabs>
                <w:tab w:val="left" w:pos="250"/>
              </w:tabs>
              <w:spacing w:line="264" w:lineRule="exact"/>
              <w:ind w:left="250" w:hanging="138"/>
              <w:rPr>
                <w:sz w:val="24"/>
              </w:rPr>
            </w:pPr>
            <w:r>
              <w:rPr>
                <w:spacing w:val="-2"/>
                <w:sz w:val="24"/>
              </w:rPr>
              <w:t>технология.</w:t>
            </w:r>
          </w:p>
        </w:tc>
        <w:tc>
          <w:tcPr>
            <w:tcW w:w="1921" w:type="dxa"/>
          </w:tcPr>
          <w:p w:rsidR="00336F6E" w:rsidRDefault="00336F6E">
            <w:pPr>
              <w:pStyle w:val="TableParagraph"/>
            </w:pPr>
          </w:p>
        </w:tc>
        <w:tc>
          <w:tcPr>
            <w:tcW w:w="1650" w:type="dxa"/>
          </w:tcPr>
          <w:p w:rsidR="00336F6E" w:rsidRDefault="00336F6E">
            <w:pPr>
              <w:pStyle w:val="TableParagraph"/>
            </w:pPr>
          </w:p>
        </w:tc>
      </w:tr>
      <w:tr w:rsidR="00336F6E">
        <w:trPr>
          <w:trHeight w:val="1103"/>
        </w:trPr>
        <w:tc>
          <w:tcPr>
            <w:tcW w:w="5778" w:type="dxa"/>
          </w:tcPr>
          <w:p w:rsidR="00336F6E" w:rsidRDefault="001D7343">
            <w:pPr>
              <w:pStyle w:val="TableParagraph"/>
              <w:ind w:left="112" w:right="91"/>
              <w:jc w:val="both"/>
              <w:rPr>
                <w:sz w:val="24"/>
              </w:rPr>
            </w:pPr>
            <w:r>
              <w:rPr>
                <w:sz w:val="24"/>
              </w:rPr>
              <w:t>Наличие помещений для занятий учебно – исследовательской и проектной деятельностью, моделированием</w:t>
            </w:r>
            <w:r>
              <w:rPr>
                <w:spacing w:val="80"/>
                <w:w w:val="150"/>
                <w:sz w:val="24"/>
              </w:rPr>
              <w:t xml:space="preserve">  </w:t>
            </w:r>
            <w:r>
              <w:rPr>
                <w:sz w:val="24"/>
              </w:rPr>
              <w:t>и</w:t>
            </w:r>
            <w:r>
              <w:rPr>
                <w:spacing w:val="80"/>
                <w:w w:val="150"/>
                <w:sz w:val="24"/>
              </w:rPr>
              <w:t xml:space="preserve">  </w:t>
            </w:r>
            <w:r>
              <w:rPr>
                <w:sz w:val="24"/>
              </w:rPr>
              <w:t>техническим</w:t>
            </w:r>
            <w:r>
              <w:rPr>
                <w:spacing w:val="80"/>
                <w:w w:val="150"/>
                <w:sz w:val="24"/>
              </w:rPr>
              <w:t xml:space="preserve">  </w:t>
            </w:r>
            <w:r>
              <w:rPr>
                <w:sz w:val="24"/>
              </w:rPr>
              <w:t>творчеством</w:t>
            </w:r>
          </w:p>
          <w:p w:rsidR="00336F6E" w:rsidRDefault="001D7343">
            <w:pPr>
              <w:pStyle w:val="TableParagraph"/>
              <w:spacing w:line="264" w:lineRule="exact"/>
              <w:ind w:left="112"/>
              <w:jc w:val="both"/>
              <w:rPr>
                <w:sz w:val="24"/>
              </w:rPr>
            </w:pPr>
            <w:r>
              <w:rPr>
                <w:sz w:val="24"/>
              </w:rPr>
              <w:t>(лаборатории</w:t>
            </w:r>
            <w:r>
              <w:rPr>
                <w:spacing w:val="-3"/>
                <w:sz w:val="24"/>
              </w:rPr>
              <w:t xml:space="preserve"> </w:t>
            </w:r>
            <w:r>
              <w:rPr>
                <w:sz w:val="24"/>
              </w:rPr>
              <w:t>и</w:t>
            </w:r>
            <w:r>
              <w:rPr>
                <w:spacing w:val="-1"/>
                <w:sz w:val="24"/>
              </w:rPr>
              <w:t xml:space="preserve"> </w:t>
            </w:r>
            <w:r>
              <w:rPr>
                <w:spacing w:val="-2"/>
                <w:sz w:val="24"/>
              </w:rPr>
              <w:t>мастерские)</w:t>
            </w:r>
          </w:p>
        </w:tc>
        <w:tc>
          <w:tcPr>
            <w:tcW w:w="1921" w:type="dxa"/>
          </w:tcPr>
          <w:p w:rsidR="00336F6E" w:rsidRDefault="00336F6E">
            <w:pPr>
              <w:pStyle w:val="TableParagraph"/>
            </w:pPr>
          </w:p>
        </w:tc>
        <w:tc>
          <w:tcPr>
            <w:tcW w:w="1650" w:type="dxa"/>
          </w:tcPr>
          <w:p w:rsidR="00336F6E" w:rsidRDefault="00336F6E">
            <w:pPr>
              <w:pStyle w:val="TableParagraph"/>
            </w:pPr>
          </w:p>
        </w:tc>
      </w:tr>
      <w:tr w:rsidR="00336F6E">
        <w:trPr>
          <w:trHeight w:val="551"/>
        </w:trPr>
        <w:tc>
          <w:tcPr>
            <w:tcW w:w="5778" w:type="dxa"/>
          </w:tcPr>
          <w:p w:rsidR="00336F6E" w:rsidRDefault="001D7343">
            <w:pPr>
              <w:pStyle w:val="TableParagraph"/>
              <w:tabs>
                <w:tab w:val="left" w:pos="1343"/>
                <w:tab w:val="left" w:pos="2880"/>
                <w:tab w:val="left" w:pos="3583"/>
                <w:tab w:val="left" w:pos="4721"/>
              </w:tabs>
              <w:spacing w:line="232" w:lineRule="auto"/>
              <w:ind w:left="112" w:right="92"/>
              <w:rPr>
                <w:sz w:val="24"/>
              </w:rPr>
            </w:pPr>
            <w:r>
              <w:rPr>
                <w:spacing w:val="-2"/>
                <w:sz w:val="24"/>
              </w:rPr>
              <w:t>Наличие</w:t>
            </w:r>
            <w:r>
              <w:rPr>
                <w:sz w:val="24"/>
              </w:rPr>
              <w:tab/>
            </w:r>
            <w:r>
              <w:rPr>
                <w:spacing w:val="-2"/>
                <w:sz w:val="24"/>
              </w:rPr>
              <w:t>помещений</w:t>
            </w:r>
            <w:r>
              <w:rPr>
                <w:sz w:val="24"/>
              </w:rPr>
              <w:tab/>
            </w:r>
            <w:r>
              <w:rPr>
                <w:spacing w:val="-4"/>
                <w:sz w:val="24"/>
              </w:rPr>
              <w:t>для</w:t>
            </w:r>
            <w:r>
              <w:rPr>
                <w:sz w:val="24"/>
              </w:rPr>
              <w:tab/>
            </w:r>
            <w:r>
              <w:rPr>
                <w:spacing w:val="-2"/>
                <w:sz w:val="24"/>
              </w:rPr>
              <w:t>занятия</w:t>
            </w:r>
            <w:r>
              <w:rPr>
                <w:sz w:val="24"/>
              </w:rPr>
              <w:tab/>
            </w:r>
            <w:r>
              <w:rPr>
                <w:spacing w:val="-2"/>
                <w:sz w:val="24"/>
              </w:rPr>
              <w:t xml:space="preserve">музыкой, </w:t>
            </w:r>
            <w:r>
              <w:rPr>
                <w:sz w:val="24"/>
              </w:rPr>
              <w:t>изобразительным искусством, хореографией</w:t>
            </w:r>
          </w:p>
        </w:tc>
        <w:tc>
          <w:tcPr>
            <w:tcW w:w="1921" w:type="dxa"/>
          </w:tcPr>
          <w:p w:rsidR="00336F6E" w:rsidRDefault="00336F6E">
            <w:pPr>
              <w:pStyle w:val="TableParagraph"/>
            </w:pPr>
          </w:p>
        </w:tc>
        <w:tc>
          <w:tcPr>
            <w:tcW w:w="1650" w:type="dxa"/>
          </w:tcPr>
          <w:p w:rsidR="00336F6E" w:rsidRDefault="00336F6E">
            <w:pPr>
              <w:pStyle w:val="TableParagraph"/>
            </w:pPr>
          </w:p>
        </w:tc>
      </w:tr>
      <w:tr w:rsidR="00336F6E">
        <w:trPr>
          <w:trHeight w:val="551"/>
        </w:trPr>
        <w:tc>
          <w:tcPr>
            <w:tcW w:w="5778" w:type="dxa"/>
          </w:tcPr>
          <w:p w:rsidR="00336F6E" w:rsidRDefault="001D7343">
            <w:pPr>
              <w:pStyle w:val="TableParagraph"/>
              <w:spacing w:line="232" w:lineRule="auto"/>
              <w:ind w:left="112"/>
              <w:rPr>
                <w:sz w:val="24"/>
              </w:rPr>
            </w:pPr>
            <w:r>
              <w:rPr>
                <w:sz w:val="24"/>
              </w:rPr>
              <w:t>Наличие</w:t>
            </w:r>
            <w:r>
              <w:rPr>
                <w:spacing w:val="-14"/>
                <w:sz w:val="24"/>
              </w:rPr>
              <w:t xml:space="preserve"> </w:t>
            </w:r>
            <w:r>
              <w:rPr>
                <w:sz w:val="24"/>
              </w:rPr>
              <w:t>лингафонных</w:t>
            </w:r>
            <w:r>
              <w:rPr>
                <w:spacing w:val="-12"/>
                <w:sz w:val="24"/>
              </w:rPr>
              <w:t xml:space="preserve"> </w:t>
            </w:r>
            <w:r>
              <w:rPr>
                <w:sz w:val="24"/>
              </w:rPr>
              <w:t>кабинетов,</w:t>
            </w:r>
            <w:r>
              <w:rPr>
                <w:spacing w:val="-13"/>
                <w:sz w:val="24"/>
              </w:rPr>
              <w:t xml:space="preserve"> </w:t>
            </w:r>
            <w:r>
              <w:rPr>
                <w:sz w:val="24"/>
              </w:rPr>
              <w:t>обеспечивающих изучение иностранного языка</w:t>
            </w:r>
          </w:p>
        </w:tc>
        <w:tc>
          <w:tcPr>
            <w:tcW w:w="1921" w:type="dxa"/>
          </w:tcPr>
          <w:p w:rsidR="00336F6E" w:rsidRDefault="00336F6E">
            <w:pPr>
              <w:pStyle w:val="TableParagraph"/>
            </w:pPr>
          </w:p>
        </w:tc>
        <w:tc>
          <w:tcPr>
            <w:tcW w:w="1650" w:type="dxa"/>
          </w:tcPr>
          <w:p w:rsidR="00336F6E" w:rsidRDefault="00336F6E">
            <w:pPr>
              <w:pStyle w:val="TableParagraph"/>
            </w:pPr>
          </w:p>
        </w:tc>
      </w:tr>
      <w:tr w:rsidR="00336F6E">
        <w:trPr>
          <w:trHeight w:val="275"/>
        </w:trPr>
        <w:tc>
          <w:tcPr>
            <w:tcW w:w="9349" w:type="dxa"/>
            <w:gridSpan w:val="3"/>
          </w:tcPr>
          <w:p w:rsidR="00336F6E" w:rsidRDefault="001D7343">
            <w:pPr>
              <w:pStyle w:val="TableParagraph"/>
              <w:spacing w:line="256" w:lineRule="exact"/>
              <w:ind w:left="870"/>
              <w:rPr>
                <w:b/>
                <w:sz w:val="24"/>
              </w:rPr>
            </w:pPr>
            <w:r>
              <w:rPr>
                <w:b/>
                <w:sz w:val="24"/>
              </w:rPr>
              <w:t>Психолого</w:t>
            </w:r>
            <w:r>
              <w:rPr>
                <w:b/>
                <w:spacing w:val="-5"/>
                <w:sz w:val="24"/>
              </w:rPr>
              <w:t xml:space="preserve"> </w:t>
            </w:r>
            <w:r>
              <w:rPr>
                <w:b/>
                <w:sz w:val="24"/>
              </w:rPr>
              <w:t>–</w:t>
            </w:r>
            <w:r>
              <w:rPr>
                <w:b/>
                <w:spacing w:val="-2"/>
                <w:sz w:val="24"/>
              </w:rPr>
              <w:t xml:space="preserve"> </w:t>
            </w:r>
            <w:r>
              <w:rPr>
                <w:b/>
                <w:sz w:val="24"/>
              </w:rPr>
              <w:t>педагогические</w:t>
            </w:r>
            <w:r>
              <w:rPr>
                <w:b/>
                <w:spacing w:val="-2"/>
                <w:sz w:val="24"/>
              </w:rPr>
              <w:t xml:space="preserve"> </w:t>
            </w:r>
            <w:r>
              <w:rPr>
                <w:b/>
                <w:sz w:val="24"/>
              </w:rPr>
              <w:t>условия</w:t>
            </w:r>
            <w:r>
              <w:rPr>
                <w:b/>
                <w:spacing w:val="-2"/>
                <w:sz w:val="24"/>
              </w:rPr>
              <w:t xml:space="preserve"> </w:t>
            </w:r>
            <w:r>
              <w:rPr>
                <w:b/>
                <w:sz w:val="24"/>
              </w:rPr>
              <w:t>реализации</w:t>
            </w:r>
            <w:r>
              <w:rPr>
                <w:b/>
                <w:spacing w:val="-2"/>
                <w:sz w:val="24"/>
              </w:rPr>
              <w:t xml:space="preserve"> </w:t>
            </w:r>
            <w:r>
              <w:rPr>
                <w:b/>
                <w:sz w:val="24"/>
              </w:rPr>
              <w:t>ООП</w:t>
            </w:r>
            <w:r>
              <w:rPr>
                <w:b/>
                <w:spacing w:val="-1"/>
                <w:sz w:val="24"/>
              </w:rPr>
              <w:t xml:space="preserve"> </w:t>
            </w:r>
            <w:r>
              <w:rPr>
                <w:b/>
                <w:sz w:val="24"/>
              </w:rPr>
              <w:t>СОО</w:t>
            </w:r>
            <w:r>
              <w:rPr>
                <w:b/>
                <w:spacing w:val="-2"/>
                <w:sz w:val="24"/>
              </w:rPr>
              <w:t xml:space="preserve"> </w:t>
            </w:r>
            <w:r>
              <w:rPr>
                <w:b/>
                <w:sz w:val="24"/>
              </w:rPr>
              <w:t>(4</w:t>
            </w:r>
            <w:r>
              <w:rPr>
                <w:b/>
                <w:spacing w:val="-1"/>
                <w:sz w:val="24"/>
              </w:rPr>
              <w:t xml:space="preserve"> </w:t>
            </w:r>
            <w:r>
              <w:rPr>
                <w:b/>
                <w:spacing w:val="-2"/>
                <w:sz w:val="24"/>
              </w:rPr>
              <w:t>балла)</w:t>
            </w:r>
          </w:p>
        </w:tc>
      </w:tr>
      <w:tr w:rsidR="00336F6E">
        <w:trPr>
          <w:trHeight w:val="1929"/>
        </w:trPr>
        <w:tc>
          <w:tcPr>
            <w:tcW w:w="5778" w:type="dxa"/>
          </w:tcPr>
          <w:p w:rsidR="00336F6E" w:rsidRDefault="001D7343">
            <w:pPr>
              <w:pStyle w:val="TableParagraph"/>
              <w:ind w:left="112" w:right="86"/>
              <w:jc w:val="both"/>
              <w:rPr>
                <w:sz w:val="24"/>
              </w:rPr>
            </w:pPr>
            <w:r>
              <w:rPr>
                <w:sz w:val="24"/>
              </w:rPr>
              <w:t>Наличие комплексной многоуровневой психолого – педагогического сопровождения обучающихся (оценка по каждой позиции):</w:t>
            </w:r>
          </w:p>
          <w:p w:rsidR="00336F6E" w:rsidRDefault="001D7343">
            <w:pPr>
              <w:pStyle w:val="TableParagraph"/>
              <w:numPr>
                <w:ilvl w:val="0"/>
                <w:numId w:val="176"/>
              </w:numPr>
              <w:tabs>
                <w:tab w:val="left" w:pos="250"/>
              </w:tabs>
              <w:ind w:left="250" w:hanging="138"/>
              <w:rPr>
                <w:sz w:val="24"/>
              </w:rPr>
            </w:pPr>
            <w:r>
              <w:rPr>
                <w:sz w:val="24"/>
              </w:rPr>
              <w:t>психолого</w:t>
            </w:r>
            <w:r>
              <w:rPr>
                <w:spacing w:val="-4"/>
                <w:sz w:val="24"/>
              </w:rPr>
              <w:t xml:space="preserve"> </w:t>
            </w:r>
            <w:r>
              <w:rPr>
                <w:sz w:val="24"/>
              </w:rPr>
              <w:t>–</w:t>
            </w:r>
            <w:r>
              <w:rPr>
                <w:spacing w:val="-3"/>
                <w:sz w:val="24"/>
              </w:rPr>
              <w:t xml:space="preserve"> </w:t>
            </w:r>
            <w:r>
              <w:rPr>
                <w:sz w:val="24"/>
              </w:rPr>
              <w:t>педагогическая</w:t>
            </w:r>
            <w:r>
              <w:rPr>
                <w:spacing w:val="-7"/>
                <w:sz w:val="24"/>
              </w:rPr>
              <w:t xml:space="preserve"> </w:t>
            </w:r>
            <w:r>
              <w:rPr>
                <w:spacing w:val="-2"/>
                <w:sz w:val="24"/>
              </w:rPr>
              <w:t>служба;</w:t>
            </w:r>
          </w:p>
          <w:p w:rsidR="00336F6E" w:rsidRDefault="001D7343">
            <w:pPr>
              <w:pStyle w:val="TableParagraph"/>
              <w:numPr>
                <w:ilvl w:val="0"/>
                <w:numId w:val="176"/>
              </w:numPr>
              <w:tabs>
                <w:tab w:val="left" w:pos="250"/>
              </w:tabs>
              <w:ind w:left="250" w:hanging="138"/>
              <w:rPr>
                <w:sz w:val="24"/>
              </w:rPr>
            </w:pPr>
            <w:r>
              <w:rPr>
                <w:sz w:val="24"/>
              </w:rPr>
              <w:t>педагог</w:t>
            </w:r>
            <w:r>
              <w:rPr>
                <w:spacing w:val="-2"/>
                <w:sz w:val="24"/>
              </w:rPr>
              <w:t xml:space="preserve"> </w:t>
            </w:r>
            <w:r>
              <w:rPr>
                <w:sz w:val="24"/>
              </w:rPr>
              <w:t>–</w:t>
            </w:r>
            <w:r>
              <w:rPr>
                <w:spacing w:val="-2"/>
                <w:sz w:val="24"/>
              </w:rPr>
              <w:t xml:space="preserve"> психолог;</w:t>
            </w:r>
          </w:p>
          <w:p w:rsidR="00336F6E" w:rsidRDefault="001D7343">
            <w:pPr>
              <w:pStyle w:val="TableParagraph"/>
              <w:numPr>
                <w:ilvl w:val="0"/>
                <w:numId w:val="176"/>
              </w:numPr>
              <w:tabs>
                <w:tab w:val="left" w:pos="253"/>
              </w:tabs>
              <w:ind w:left="253" w:hanging="143"/>
              <w:rPr>
                <w:sz w:val="24"/>
              </w:rPr>
            </w:pPr>
            <w:r>
              <w:rPr>
                <w:sz w:val="24"/>
              </w:rPr>
              <w:t>учитель</w:t>
            </w:r>
            <w:r>
              <w:rPr>
                <w:spacing w:val="-3"/>
                <w:sz w:val="24"/>
              </w:rPr>
              <w:t xml:space="preserve"> </w:t>
            </w:r>
            <w:r>
              <w:rPr>
                <w:sz w:val="24"/>
              </w:rPr>
              <w:t>–</w:t>
            </w:r>
            <w:r>
              <w:rPr>
                <w:spacing w:val="-3"/>
                <w:sz w:val="24"/>
              </w:rPr>
              <w:t xml:space="preserve"> </w:t>
            </w:r>
            <w:r>
              <w:rPr>
                <w:spacing w:val="-2"/>
                <w:sz w:val="24"/>
              </w:rPr>
              <w:t>логопед;</w:t>
            </w:r>
          </w:p>
          <w:p w:rsidR="00336F6E" w:rsidRDefault="001D7343" w:rsidP="00AD0647">
            <w:pPr>
              <w:pStyle w:val="TableParagraph"/>
              <w:numPr>
                <w:ilvl w:val="0"/>
                <w:numId w:val="176"/>
              </w:numPr>
              <w:tabs>
                <w:tab w:val="left" w:pos="250"/>
              </w:tabs>
              <w:spacing w:line="261" w:lineRule="exact"/>
              <w:ind w:left="250" w:hanging="138"/>
              <w:rPr>
                <w:sz w:val="24"/>
              </w:rPr>
            </w:pPr>
            <w:r>
              <w:rPr>
                <w:sz w:val="24"/>
              </w:rPr>
              <w:t>заместитель</w:t>
            </w:r>
            <w:r>
              <w:rPr>
                <w:spacing w:val="-4"/>
                <w:sz w:val="24"/>
              </w:rPr>
              <w:t xml:space="preserve"> </w:t>
            </w:r>
            <w:r>
              <w:rPr>
                <w:sz w:val="24"/>
              </w:rPr>
              <w:t>директор</w:t>
            </w:r>
            <w:r>
              <w:rPr>
                <w:spacing w:val="-5"/>
                <w:sz w:val="24"/>
              </w:rPr>
              <w:t xml:space="preserve"> </w:t>
            </w:r>
            <w:r>
              <w:rPr>
                <w:sz w:val="24"/>
              </w:rPr>
              <w:t>по</w:t>
            </w:r>
            <w:r>
              <w:rPr>
                <w:spacing w:val="-4"/>
                <w:sz w:val="24"/>
              </w:rPr>
              <w:t xml:space="preserve"> </w:t>
            </w:r>
            <w:r w:rsidR="00AD0647">
              <w:rPr>
                <w:spacing w:val="-5"/>
                <w:sz w:val="24"/>
              </w:rPr>
              <w:t>В</w:t>
            </w:r>
            <w:r>
              <w:rPr>
                <w:spacing w:val="-5"/>
                <w:sz w:val="24"/>
              </w:rPr>
              <w:t>Р</w:t>
            </w:r>
          </w:p>
        </w:tc>
        <w:tc>
          <w:tcPr>
            <w:tcW w:w="1921" w:type="dxa"/>
          </w:tcPr>
          <w:p w:rsidR="00336F6E" w:rsidRDefault="00336F6E">
            <w:pPr>
              <w:pStyle w:val="TableParagraph"/>
            </w:pPr>
          </w:p>
        </w:tc>
        <w:tc>
          <w:tcPr>
            <w:tcW w:w="1650" w:type="dxa"/>
          </w:tcPr>
          <w:p w:rsidR="00336F6E" w:rsidRDefault="00336F6E">
            <w:pPr>
              <w:pStyle w:val="TableParagraph"/>
            </w:pPr>
          </w:p>
        </w:tc>
      </w:tr>
      <w:tr w:rsidR="00336F6E">
        <w:trPr>
          <w:trHeight w:val="275"/>
        </w:trPr>
        <w:tc>
          <w:tcPr>
            <w:tcW w:w="9349" w:type="dxa"/>
            <w:gridSpan w:val="3"/>
          </w:tcPr>
          <w:p w:rsidR="00336F6E" w:rsidRDefault="001D7343">
            <w:pPr>
              <w:pStyle w:val="TableParagraph"/>
              <w:spacing w:line="256" w:lineRule="exact"/>
              <w:ind w:left="5" w:right="2"/>
              <w:jc w:val="center"/>
              <w:rPr>
                <w:b/>
                <w:sz w:val="24"/>
              </w:rPr>
            </w:pPr>
            <w:r>
              <w:rPr>
                <w:b/>
                <w:sz w:val="24"/>
              </w:rPr>
              <w:t>Кадровые</w:t>
            </w:r>
            <w:r>
              <w:rPr>
                <w:b/>
                <w:spacing w:val="-4"/>
                <w:sz w:val="24"/>
              </w:rPr>
              <w:t xml:space="preserve"> </w:t>
            </w:r>
            <w:r>
              <w:rPr>
                <w:b/>
                <w:sz w:val="24"/>
              </w:rPr>
              <w:t>условия</w:t>
            </w:r>
            <w:r>
              <w:rPr>
                <w:b/>
                <w:spacing w:val="-2"/>
                <w:sz w:val="24"/>
              </w:rPr>
              <w:t xml:space="preserve"> </w:t>
            </w:r>
            <w:r>
              <w:rPr>
                <w:b/>
                <w:sz w:val="24"/>
              </w:rPr>
              <w:t>реализации</w:t>
            </w:r>
            <w:r>
              <w:rPr>
                <w:b/>
                <w:spacing w:val="-2"/>
                <w:sz w:val="24"/>
              </w:rPr>
              <w:t xml:space="preserve"> </w:t>
            </w:r>
            <w:r>
              <w:rPr>
                <w:b/>
                <w:sz w:val="24"/>
              </w:rPr>
              <w:t>ООП</w:t>
            </w:r>
            <w:r>
              <w:rPr>
                <w:b/>
                <w:spacing w:val="-2"/>
                <w:sz w:val="24"/>
              </w:rPr>
              <w:t xml:space="preserve"> </w:t>
            </w:r>
            <w:r>
              <w:rPr>
                <w:b/>
                <w:sz w:val="24"/>
              </w:rPr>
              <w:t>СОО</w:t>
            </w:r>
            <w:r>
              <w:rPr>
                <w:b/>
                <w:spacing w:val="-2"/>
                <w:sz w:val="24"/>
              </w:rPr>
              <w:t xml:space="preserve"> </w:t>
            </w:r>
            <w:r>
              <w:rPr>
                <w:b/>
                <w:sz w:val="24"/>
              </w:rPr>
              <w:t>(29</w:t>
            </w:r>
            <w:r>
              <w:rPr>
                <w:b/>
                <w:spacing w:val="-2"/>
                <w:sz w:val="24"/>
              </w:rPr>
              <w:t xml:space="preserve"> баллов)</w:t>
            </w:r>
          </w:p>
        </w:tc>
      </w:tr>
      <w:tr w:rsidR="00336F6E">
        <w:trPr>
          <w:trHeight w:val="1106"/>
        </w:trPr>
        <w:tc>
          <w:tcPr>
            <w:tcW w:w="5778" w:type="dxa"/>
          </w:tcPr>
          <w:p w:rsidR="00336F6E" w:rsidRDefault="001D7343">
            <w:pPr>
              <w:pStyle w:val="TableParagraph"/>
              <w:tabs>
                <w:tab w:val="left" w:pos="1467"/>
                <w:tab w:val="left" w:pos="3426"/>
                <w:tab w:val="left" w:pos="5320"/>
              </w:tabs>
              <w:ind w:left="112" w:right="93"/>
              <w:rPr>
                <w:sz w:val="24"/>
              </w:rPr>
            </w:pPr>
            <w:r>
              <w:rPr>
                <w:spacing w:val="-2"/>
                <w:sz w:val="24"/>
              </w:rPr>
              <w:t>Разработан</w:t>
            </w:r>
            <w:r>
              <w:rPr>
                <w:sz w:val="24"/>
              </w:rPr>
              <w:tab/>
            </w:r>
            <w:r>
              <w:rPr>
                <w:spacing w:val="-2"/>
                <w:sz w:val="24"/>
              </w:rPr>
              <w:t>диагностический</w:t>
            </w:r>
            <w:r>
              <w:rPr>
                <w:sz w:val="24"/>
              </w:rPr>
              <w:tab/>
            </w:r>
            <w:r>
              <w:rPr>
                <w:spacing w:val="-2"/>
                <w:sz w:val="24"/>
              </w:rPr>
              <w:t>инструментарий</w:t>
            </w:r>
            <w:r>
              <w:rPr>
                <w:sz w:val="24"/>
              </w:rPr>
              <w:tab/>
            </w:r>
            <w:r>
              <w:rPr>
                <w:spacing w:val="-4"/>
                <w:sz w:val="24"/>
              </w:rPr>
              <w:t xml:space="preserve">для </w:t>
            </w:r>
            <w:r>
              <w:rPr>
                <w:sz w:val="24"/>
              </w:rPr>
              <w:t>выявления профессиональных затруднений</w:t>
            </w:r>
            <w:r>
              <w:rPr>
                <w:spacing w:val="2"/>
                <w:sz w:val="24"/>
              </w:rPr>
              <w:t xml:space="preserve"> </w:t>
            </w:r>
            <w:r>
              <w:rPr>
                <w:spacing w:val="-2"/>
                <w:sz w:val="24"/>
              </w:rPr>
              <w:t>педагогов</w:t>
            </w:r>
          </w:p>
          <w:p w:rsidR="00336F6E" w:rsidRDefault="001D7343">
            <w:pPr>
              <w:pStyle w:val="TableParagraph"/>
              <w:spacing w:line="270" w:lineRule="atLeast"/>
              <w:ind w:left="112"/>
              <w:rPr>
                <w:sz w:val="24"/>
              </w:rPr>
            </w:pPr>
            <w:r>
              <w:rPr>
                <w:sz w:val="24"/>
              </w:rPr>
              <w:t>в</w:t>
            </w:r>
            <w:r>
              <w:rPr>
                <w:spacing w:val="-7"/>
                <w:sz w:val="24"/>
              </w:rPr>
              <w:t xml:space="preserve"> </w:t>
            </w:r>
            <w:r>
              <w:rPr>
                <w:sz w:val="24"/>
              </w:rPr>
              <w:t>период</w:t>
            </w:r>
            <w:r>
              <w:rPr>
                <w:spacing w:val="-6"/>
                <w:sz w:val="24"/>
              </w:rPr>
              <w:t xml:space="preserve"> </w:t>
            </w:r>
            <w:r>
              <w:rPr>
                <w:sz w:val="24"/>
              </w:rPr>
              <w:t>перехода</w:t>
            </w:r>
            <w:r>
              <w:rPr>
                <w:spacing w:val="-7"/>
                <w:sz w:val="24"/>
              </w:rPr>
              <w:t xml:space="preserve"> </w:t>
            </w:r>
            <w:r>
              <w:rPr>
                <w:sz w:val="24"/>
              </w:rPr>
              <w:t>к</w:t>
            </w:r>
            <w:r>
              <w:rPr>
                <w:spacing w:val="-4"/>
                <w:sz w:val="24"/>
              </w:rPr>
              <w:t xml:space="preserve"> </w:t>
            </w:r>
            <w:r>
              <w:rPr>
                <w:sz w:val="24"/>
              </w:rPr>
              <w:t>ФГОС</w:t>
            </w:r>
            <w:r>
              <w:rPr>
                <w:spacing w:val="-6"/>
                <w:sz w:val="24"/>
              </w:rPr>
              <w:t xml:space="preserve"> </w:t>
            </w:r>
            <w:r>
              <w:rPr>
                <w:sz w:val="24"/>
              </w:rPr>
              <w:t>СОО.</w:t>
            </w:r>
            <w:r>
              <w:rPr>
                <w:spacing w:val="40"/>
                <w:sz w:val="24"/>
              </w:rPr>
              <w:t xml:space="preserve"> </w:t>
            </w:r>
            <w:r>
              <w:rPr>
                <w:sz w:val="24"/>
              </w:rPr>
              <w:t xml:space="preserve">Проведено </w:t>
            </w:r>
            <w:r>
              <w:rPr>
                <w:spacing w:val="-2"/>
                <w:sz w:val="24"/>
              </w:rPr>
              <w:t>анкетирование</w:t>
            </w:r>
          </w:p>
        </w:tc>
        <w:tc>
          <w:tcPr>
            <w:tcW w:w="1921" w:type="dxa"/>
          </w:tcPr>
          <w:p w:rsidR="00336F6E" w:rsidRDefault="00336F6E">
            <w:pPr>
              <w:pStyle w:val="TableParagraph"/>
            </w:pPr>
          </w:p>
        </w:tc>
        <w:tc>
          <w:tcPr>
            <w:tcW w:w="1650" w:type="dxa"/>
          </w:tcPr>
          <w:p w:rsidR="00336F6E" w:rsidRDefault="00336F6E">
            <w:pPr>
              <w:pStyle w:val="TableParagraph"/>
            </w:pPr>
          </w:p>
        </w:tc>
      </w:tr>
      <w:tr w:rsidR="00336F6E">
        <w:trPr>
          <w:trHeight w:val="827"/>
        </w:trPr>
        <w:tc>
          <w:tcPr>
            <w:tcW w:w="5778" w:type="dxa"/>
          </w:tcPr>
          <w:p w:rsidR="00336F6E" w:rsidRDefault="001D7343">
            <w:pPr>
              <w:pStyle w:val="TableParagraph"/>
              <w:tabs>
                <w:tab w:val="left" w:pos="2306"/>
                <w:tab w:val="left" w:pos="5326"/>
              </w:tabs>
              <w:spacing w:line="235" w:lineRule="auto"/>
              <w:ind w:left="112" w:right="94"/>
              <w:jc w:val="both"/>
              <w:rPr>
                <w:sz w:val="24"/>
              </w:rPr>
            </w:pPr>
            <w:r>
              <w:rPr>
                <w:spacing w:val="-2"/>
                <w:sz w:val="24"/>
              </w:rPr>
              <w:t>Достаточная</w:t>
            </w:r>
            <w:r>
              <w:rPr>
                <w:sz w:val="24"/>
              </w:rPr>
              <w:tab/>
            </w:r>
            <w:r>
              <w:rPr>
                <w:spacing w:val="-2"/>
                <w:sz w:val="24"/>
              </w:rPr>
              <w:t>укомплектованность</w:t>
            </w:r>
            <w:r>
              <w:rPr>
                <w:sz w:val="24"/>
              </w:rPr>
              <w:tab/>
            </w:r>
            <w:r>
              <w:rPr>
                <w:spacing w:val="-6"/>
                <w:sz w:val="24"/>
              </w:rPr>
              <w:t xml:space="preserve">ОО </w:t>
            </w:r>
            <w:r>
              <w:rPr>
                <w:sz w:val="24"/>
              </w:rPr>
              <w:t>педагогическими, руководящими и иными работниками для реализации ООП СОО</w:t>
            </w:r>
          </w:p>
        </w:tc>
        <w:tc>
          <w:tcPr>
            <w:tcW w:w="1921" w:type="dxa"/>
          </w:tcPr>
          <w:p w:rsidR="00336F6E" w:rsidRDefault="00336F6E">
            <w:pPr>
              <w:pStyle w:val="TableParagraph"/>
            </w:pPr>
          </w:p>
        </w:tc>
        <w:tc>
          <w:tcPr>
            <w:tcW w:w="1650" w:type="dxa"/>
          </w:tcPr>
          <w:p w:rsidR="00336F6E" w:rsidRDefault="00336F6E">
            <w:pPr>
              <w:pStyle w:val="TableParagraph"/>
            </w:pPr>
          </w:p>
        </w:tc>
      </w:tr>
      <w:tr w:rsidR="00336F6E">
        <w:trPr>
          <w:trHeight w:val="827"/>
        </w:trPr>
        <w:tc>
          <w:tcPr>
            <w:tcW w:w="5778" w:type="dxa"/>
          </w:tcPr>
          <w:p w:rsidR="00336F6E" w:rsidRDefault="001D7343">
            <w:pPr>
              <w:pStyle w:val="TableParagraph"/>
              <w:spacing w:line="232" w:lineRule="auto"/>
              <w:ind w:left="112"/>
              <w:rPr>
                <w:sz w:val="24"/>
              </w:rPr>
            </w:pPr>
            <w:r>
              <w:rPr>
                <w:sz w:val="24"/>
              </w:rPr>
              <w:t>100%</w:t>
            </w:r>
            <w:r>
              <w:rPr>
                <w:spacing w:val="-10"/>
                <w:sz w:val="24"/>
              </w:rPr>
              <w:t xml:space="preserve"> </w:t>
            </w:r>
            <w:r>
              <w:rPr>
                <w:sz w:val="24"/>
              </w:rPr>
              <w:t>педагогических</w:t>
            </w:r>
            <w:r>
              <w:rPr>
                <w:spacing w:val="-8"/>
                <w:sz w:val="24"/>
              </w:rPr>
              <w:t xml:space="preserve"> </w:t>
            </w:r>
            <w:r>
              <w:rPr>
                <w:sz w:val="24"/>
              </w:rPr>
              <w:t>работников</w:t>
            </w:r>
            <w:r>
              <w:rPr>
                <w:spacing w:val="-12"/>
                <w:sz w:val="24"/>
              </w:rPr>
              <w:t xml:space="preserve"> </w:t>
            </w:r>
            <w:r>
              <w:rPr>
                <w:sz w:val="24"/>
              </w:rPr>
              <w:t>прошли</w:t>
            </w:r>
            <w:r>
              <w:rPr>
                <w:spacing w:val="-11"/>
                <w:sz w:val="24"/>
              </w:rPr>
              <w:t xml:space="preserve"> </w:t>
            </w:r>
            <w:r>
              <w:rPr>
                <w:sz w:val="24"/>
              </w:rPr>
              <w:t>повышение квалификации в вопросах внедрения и реализации</w:t>
            </w:r>
          </w:p>
          <w:p w:rsidR="00336F6E" w:rsidRDefault="001D7343">
            <w:pPr>
              <w:pStyle w:val="TableParagraph"/>
              <w:ind w:left="112"/>
              <w:rPr>
                <w:sz w:val="24"/>
              </w:rPr>
            </w:pPr>
            <w:r>
              <w:rPr>
                <w:sz w:val="24"/>
              </w:rPr>
              <w:t xml:space="preserve">ФГОС </w:t>
            </w:r>
            <w:r>
              <w:rPr>
                <w:spacing w:val="-5"/>
                <w:sz w:val="24"/>
              </w:rPr>
              <w:t>СОО</w:t>
            </w:r>
          </w:p>
        </w:tc>
        <w:tc>
          <w:tcPr>
            <w:tcW w:w="1921" w:type="dxa"/>
          </w:tcPr>
          <w:p w:rsidR="00336F6E" w:rsidRDefault="00336F6E">
            <w:pPr>
              <w:pStyle w:val="TableParagraph"/>
            </w:pPr>
          </w:p>
        </w:tc>
        <w:tc>
          <w:tcPr>
            <w:tcW w:w="1650" w:type="dxa"/>
          </w:tcPr>
          <w:p w:rsidR="00336F6E" w:rsidRDefault="00336F6E">
            <w:pPr>
              <w:pStyle w:val="TableParagraph"/>
            </w:pPr>
          </w:p>
        </w:tc>
      </w:tr>
    </w:tbl>
    <w:p w:rsidR="00336F6E" w:rsidRDefault="00336F6E">
      <w:pPr>
        <w:pStyle w:val="TableParagraph"/>
        <w:sectPr w:rsidR="00336F6E">
          <w:pgSz w:w="11920" w:h="16850"/>
          <w:pgMar w:top="1420" w:right="708" w:bottom="1654" w:left="992" w:header="0" w:footer="963"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8"/>
        <w:gridCol w:w="1921"/>
        <w:gridCol w:w="1650"/>
      </w:tblGrid>
      <w:tr w:rsidR="00336F6E">
        <w:trPr>
          <w:trHeight w:val="827"/>
        </w:trPr>
        <w:tc>
          <w:tcPr>
            <w:tcW w:w="5778" w:type="dxa"/>
          </w:tcPr>
          <w:p w:rsidR="00336F6E" w:rsidRDefault="001D7343">
            <w:pPr>
              <w:pStyle w:val="TableParagraph"/>
              <w:spacing w:line="268" w:lineRule="exact"/>
              <w:ind w:left="112"/>
              <w:rPr>
                <w:sz w:val="24"/>
              </w:rPr>
            </w:pPr>
            <w:r>
              <w:rPr>
                <w:sz w:val="24"/>
              </w:rPr>
              <w:lastRenderedPageBreak/>
              <w:t>100%</w:t>
            </w:r>
            <w:r>
              <w:rPr>
                <w:spacing w:val="-6"/>
                <w:sz w:val="24"/>
              </w:rPr>
              <w:t xml:space="preserve"> </w:t>
            </w:r>
            <w:r>
              <w:rPr>
                <w:sz w:val="24"/>
              </w:rPr>
              <w:t>руководящих</w:t>
            </w:r>
            <w:r>
              <w:rPr>
                <w:spacing w:val="-2"/>
                <w:sz w:val="24"/>
              </w:rPr>
              <w:t xml:space="preserve"> </w:t>
            </w:r>
            <w:r>
              <w:rPr>
                <w:sz w:val="24"/>
              </w:rPr>
              <w:t>работников</w:t>
            </w:r>
            <w:r>
              <w:rPr>
                <w:spacing w:val="-5"/>
                <w:sz w:val="24"/>
              </w:rPr>
              <w:t xml:space="preserve"> </w:t>
            </w:r>
            <w:r>
              <w:rPr>
                <w:sz w:val="24"/>
              </w:rPr>
              <w:t>прошли</w:t>
            </w:r>
            <w:r>
              <w:rPr>
                <w:spacing w:val="-6"/>
                <w:sz w:val="24"/>
              </w:rPr>
              <w:t xml:space="preserve"> </w:t>
            </w:r>
            <w:r>
              <w:rPr>
                <w:spacing w:val="-2"/>
                <w:sz w:val="24"/>
              </w:rPr>
              <w:t>повышение</w:t>
            </w:r>
          </w:p>
          <w:p w:rsidR="00336F6E" w:rsidRDefault="001D7343">
            <w:pPr>
              <w:pStyle w:val="TableParagraph"/>
              <w:spacing w:line="270" w:lineRule="atLeast"/>
              <w:ind w:left="112"/>
              <w:rPr>
                <w:sz w:val="24"/>
              </w:rPr>
            </w:pPr>
            <w:r>
              <w:rPr>
                <w:sz w:val="24"/>
              </w:rPr>
              <w:t>квалификации</w:t>
            </w:r>
            <w:r>
              <w:rPr>
                <w:spacing w:val="-7"/>
                <w:sz w:val="24"/>
              </w:rPr>
              <w:t xml:space="preserve"> </w:t>
            </w:r>
            <w:r>
              <w:rPr>
                <w:sz w:val="24"/>
              </w:rPr>
              <w:t>в</w:t>
            </w:r>
            <w:r>
              <w:rPr>
                <w:spacing w:val="-8"/>
                <w:sz w:val="24"/>
              </w:rPr>
              <w:t xml:space="preserve"> </w:t>
            </w:r>
            <w:r>
              <w:rPr>
                <w:sz w:val="24"/>
              </w:rPr>
              <w:t>вопросах</w:t>
            </w:r>
            <w:r>
              <w:rPr>
                <w:spacing w:val="-5"/>
                <w:sz w:val="24"/>
              </w:rPr>
              <w:t xml:space="preserve"> </w:t>
            </w:r>
            <w:r>
              <w:rPr>
                <w:sz w:val="24"/>
              </w:rPr>
              <w:t>внедрения</w:t>
            </w:r>
            <w:r>
              <w:rPr>
                <w:spacing w:val="-10"/>
                <w:sz w:val="24"/>
              </w:rPr>
              <w:t xml:space="preserve"> </w:t>
            </w:r>
            <w:r>
              <w:rPr>
                <w:sz w:val="24"/>
              </w:rPr>
              <w:t>и</w:t>
            </w:r>
            <w:r>
              <w:rPr>
                <w:spacing w:val="40"/>
                <w:sz w:val="24"/>
              </w:rPr>
              <w:t xml:space="preserve"> </w:t>
            </w:r>
            <w:r>
              <w:rPr>
                <w:sz w:val="24"/>
              </w:rPr>
              <w:t>реализации ФГОС СОО</w:t>
            </w:r>
          </w:p>
        </w:tc>
        <w:tc>
          <w:tcPr>
            <w:tcW w:w="1921" w:type="dxa"/>
          </w:tcPr>
          <w:p w:rsidR="00336F6E" w:rsidRDefault="00336F6E">
            <w:pPr>
              <w:pStyle w:val="TableParagraph"/>
            </w:pPr>
          </w:p>
        </w:tc>
        <w:tc>
          <w:tcPr>
            <w:tcW w:w="1650" w:type="dxa"/>
          </w:tcPr>
          <w:p w:rsidR="00336F6E" w:rsidRDefault="00336F6E">
            <w:pPr>
              <w:pStyle w:val="TableParagraph"/>
            </w:pPr>
          </w:p>
        </w:tc>
      </w:tr>
    </w:tbl>
    <w:p w:rsidR="00336F6E" w:rsidRDefault="00336F6E">
      <w:pPr>
        <w:pStyle w:val="TableParagraph"/>
        <w:sectPr w:rsidR="00336F6E">
          <w:type w:val="continuous"/>
          <w:pgSz w:w="11920" w:h="16850"/>
          <w:pgMar w:top="1420" w:right="708" w:bottom="1160" w:left="992" w:header="0" w:footer="963"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8"/>
        <w:gridCol w:w="1921"/>
        <w:gridCol w:w="1650"/>
      </w:tblGrid>
      <w:tr w:rsidR="00336F6E">
        <w:trPr>
          <w:trHeight w:val="830"/>
        </w:trPr>
        <w:tc>
          <w:tcPr>
            <w:tcW w:w="5778" w:type="dxa"/>
          </w:tcPr>
          <w:p w:rsidR="00336F6E" w:rsidRDefault="001D7343">
            <w:pPr>
              <w:pStyle w:val="TableParagraph"/>
              <w:tabs>
                <w:tab w:val="left" w:pos="1492"/>
                <w:tab w:val="left" w:pos="3516"/>
                <w:tab w:val="left" w:pos="4236"/>
              </w:tabs>
              <w:spacing w:line="268" w:lineRule="exact"/>
              <w:ind w:left="112"/>
              <w:rPr>
                <w:sz w:val="24"/>
              </w:rPr>
            </w:pPr>
            <w:r>
              <w:rPr>
                <w:spacing w:val="-2"/>
                <w:sz w:val="24"/>
              </w:rPr>
              <w:lastRenderedPageBreak/>
              <w:t>Разработан</w:t>
            </w:r>
            <w:r>
              <w:rPr>
                <w:sz w:val="24"/>
              </w:rPr>
              <w:tab/>
            </w:r>
            <w:r>
              <w:rPr>
                <w:spacing w:val="-2"/>
                <w:sz w:val="24"/>
              </w:rPr>
              <w:t>(скорректирован)</w:t>
            </w:r>
            <w:r>
              <w:rPr>
                <w:sz w:val="24"/>
              </w:rPr>
              <w:tab/>
            </w:r>
            <w:r>
              <w:rPr>
                <w:spacing w:val="-4"/>
                <w:sz w:val="24"/>
              </w:rPr>
              <w:t>план</w:t>
            </w:r>
            <w:r>
              <w:rPr>
                <w:sz w:val="24"/>
              </w:rPr>
              <w:tab/>
            </w:r>
            <w:r>
              <w:rPr>
                <w:spacing w:val="-2"/>
                <w:sz w:val="24"/>
              </w:rPr>
              <w:t>методической</w:t>
            </w:r>
          </w:p>
          <w:p w:rsidR="00336F6E" w:rsidRDefault="001D7343">
            <w:pPr>
              <w:pStyle w:val="TableParagraph"/>
              <w:tabs>
                <w:tab w:val="left" w:pos="3273"/>
              </w:tabs>
              <w:spacing w:line="270" w:lineRule="atLeast"/>
              <w:ind w:left="112" w:right="280"/>
              <w:rPr>
                <w:sz w:val="24"/>
              </w:rPr>
            </w:pPr>
            <w:r>
              <w:rPr>
                <w:sz w:val="24"/>
              </w:rPr>
              <w:t>работы</w:t>
            </w:r>
            <w:r>
              <w:rPr>
                <w:spacing w:val="80"/>
                <w:sz w:val="24"/>
              </w:rPr>
              <w:t xml:space="preserve"> </w:t>
            </w:r>
            <w:r>
              <w:rPr>
                <w:sz w:val="24"/>
              </w:rPr>
              <w:t>с</w:t>
            </w:r>
            <w:r>
              <w:rPr>
                <w:spacing w:val="40"/>
                <w:sz w:val="24"/>
              </w:rPr>
              <w:t xml:space="preserve"> </w:t>
            </w:r>
            <w:r>
              <w:rPr>
                <w:sz w:val="24"/>
              </w:rPr>
              <w:t>ориентацией</w:t>
            </w:r>
            <w:r>
              <w:rPr>
                <w:spacing w:val="80"/>
                <w:sz w:val="24"/>
              </w:rPr>
              <w:t xml:space="preserve"> </w:t>
            </w:r>
            <w:r>
              <w:rPr>
                <w:sz w:val="24"/>
              </w:rPr>
              <w:t>на</w:t>
            </w:r>
            <w:r>
              <w:rPr>
                <w:sz w:val="24"/>
              </w:rPr>
              <w:tab/>
              <w:t>проблемы</w:t>
            </w:r>
            <w:r>
              <w:rPr>
                <w:spacing w:val="-15"/>
                <w:sz w:val="24"/>
              </w:rPr>
              <w:t xml:space="preserve"> </w:t>
            </w:r>
            <w:r>
              <w:rPr>
                <w:sz w:val="24"/>
              </w:rPr>
              <w:t>введения</w:t>
            </w:r>
            <w:r>
              <w:rPr>
                <w:spacing w:val="-15"/>
                <w:sz w:val="24"/>
              </w:rPr>
              <w:t xml:space="preserve"> </w:t>
            </w:r>
            <w:r>
              <w:rPr>
                <w:sz w:val="24"/>
              </w:rPr>
              <w:t>и реализации ФГОС СОО</w:t>
            </w:r>
          </w:p>
        </w:tc>
        <w:tc>
          <w:tcPr>
            <w:tcW w:w="1921" w:type="dxa"/>
          </w:tcPr>
          <w:p w:rsidR="00336F6E" w:rsidRDefault="00336F6E">
            <w:pPr>
              <w:pStyle w:val="TableParagraph"/>
            </w:pPr>
          </w:p>
        </w:tc>
        <w:tc>
          <w:tcPr>
            <w:tcW w:w="1650" w:type="dxa"/>
          </w:tcPr>
          <w:p w:rsidR="00336F6E" w:rsidRDefault="00336F6E">
            <w:pPr>
              <w:pStyle w:val="TableParagraph"/>
            </w:pPr>
          </w:p>
        </w:tc>
      </w:tr>
      <w:tr w:rsidR="00336F6E">
        <w:trPr>
          <w:trHeight w:val="2483"/>
        </w:trPr>
        <w:tc>
          <w:tcPr>
            <w:tcW w:w="5778" w:type="dxa"/>
          </w:tcPr>
          <w:p w:rsidR="00336F6E" w:rsidRDefault="001D7343">
            <w:pPr>
              <w:pStyle w:val="TableParagraph"/>
              <w:ind w:left="112" w:right="97"/>
              <w:jc w:val="both"/>
              <w:rPr>
                <w:sz w:val="24"/>
              </w:rPr>
            </w:pPr>
            <w:r>
              <w:rPr>
                <w:sz w:val="24"/>
              </w:rPr>
              <w:t xml:space="preserve">Учителя основной школы (оценка по каждой </w:t>
            </w:r>
            <w:r>
              <w:rPr>
                <w:spacing w:val="-2"/>
                <w:sz w:val="24"/>
              </w:rPr>
              <w:t>позиции):</w:t>
            </w:r>
          </w:p>
          <w:p w:rsidR="00336F6E" w:rsidRDefault="001D7343">
            <w:pPr>
              <w:pStyle w:val="TableParagraph"/>
              <w:numPr>
                <w:ilvl w:val="0"/>
                <w:numId w:val="175"/>
              </w:numPr>
              <w:tabs>
                <w:tab w:val="left" w:pos="509"/>
              </w:tabs>
              <w:ind w:right="94" w:firstLine="0"/>
              <w:jc w:val="both"/>
              <w:rPr>
                <w:sz w:val="24"/>
              </w:rPr>
            </w:pPr>
            <w:r>
              <w:rPr>
                <w:sz w:val="24"/>
              </w:rPr>
              <w:t>используют соответствующие ФГОС СОО современные УМК, системы учебников;</w:t>
            </w:r>
          </w:p>
          <w:p w:rsidR="00336F6E" w:rsidRDefault="001D7343">
            <w:pPr>
              <w:pStyle w:val="TableParagraph"/>
              <w:numPr>
                <w:ilvl w:val="0"/>
                <w:numId w:val="175"/>
              </w:numPr>
              <w:tabs>
                <w:tab w:val="left" w:pos="238"/>
              </w:tabs>
              <w:ind w:right="92" w:firstLine="0"/>
              <w:jc w:val="both"/>
              <w:rPr>
                <w:sz w:val="24"/>
              </w:rPr>
            </w:pPr>
            <w:r>
              <w:rPr>
                <w:sz w:val="24"/>
              </w:rPr>
              <w:t>разработали</w:t>
            </w:r>
            <w:r>
              <w:rPr>
                <w:spacing w:val="-15"/>
                <w:sz w:val="24"/>
              </w:rPr>
              <w:t xml:space="preserve"> </w:t>
            </w:r>
            <w:r>
              <w:rPr>
                <w:sz w:val="24"/>
              </w:rPr>
              <w:t>рабочие</w:t>
            </w:r>
            <w:r>
              <w:rPr>
                <w:spacing w:val="-15"/>
                <w:sz w:val="24"/>
              </w:rPr>
              <w:t xml:space="preserve"> </w:t>
            </w:r>
            <w:r>
              <w:rPr>
                <w:sz w:val="24"/>
              </w:rPr>
              <w:t>программы</w:t>
            </w:r>
            <w:r>
              <w:rPr>
                <w:spacing w:val="-15"/>
                <w:sz w:val="24"/>
              </w:rPr>
              <w:t xml:space="preserve"> </w:t>
            </w:r>
            <w:r>
              <w:rPr>
                <w:sz w:val="24"/>
              </w:rPr>
              <w:t>учебных</w:t>
            </w:r>
            <w:r>
              <w:rPr>
                <w:spacing w:val="-15"/>
                <w:sz w:val="24"/>
              </w:rPr>
              <w:t xml:space="preserve"> </w:t>
            </w:r>
            <w:r>
              <w:rPr>
                <w:sz w:val="24"/>
              </w:rPr>
              <w:t>предметов, курсов, в т.ч. интегрированных в соответствии с требованиями ФГОС СОО;</w:t>
            </w:r>
          </w:p>
          <w:p w:rsidR="00336F6E" w:rsidRDefault="001D7343">
            <w:pPr>
              <w:pStyle w:val="TableParagraph"/>
              <w:numPr>
                <w:ilvl w:val="0"/>
                <w:numId w:val="175"/>
              </w:numPr>
              <w:tabs>
                <w:tab w:val="left" w:pos="348"/>
              </w:tabs>
              <w:spacing w:line="270" w:lineRule="atLeast"/>
              <w:ind w:right="95" w:firstLine="0"/>
              <w:jc w:val="both"/>
              <w:rPr>
                <w:sz w:val="24"/>
              </w:rPr>
            </w:pPr>
            <w:r>
              <w:rPr>
                <w:sz w:val="24"/>
              </w:rPr>
              <w:t>разработали рабочие программы курсов ВУД в соответствии с требованиями ФГОС СОО</w:t>
            </w:r>
          </w:p>
        </w:tc>
        <w:tc>
          <w:tcPr>
            <w:tcW w:w="1921" w:type="dxa"/>
          </w:tcPr>
          <w:p w:rsidR="00336F6E" w:rsidRDefault="00336F6E">
            <w:pPr>
              <w:pStyle w:val="TableParagraph"/>
            </w:pPr>
          </w:p>
        </w:tc>
        <w:tc>
          <w:tcPr>
            <w:tcW w:w="1650" w:type="dxa"/>
          </w:tcPr>
          <w:p w:rsidR="00336F6E" w:rsidRDefault="00336F6E">
            <w:pPr>
              <w:pStyle w:val="TableParagraph"/>
            </w:pPr>
          </w:p>
        </w:tc>
      </w:tr>
      <w:tr w:rsidR="00336F6E">
        <w:trPr>
          <w:trHeight w:val="3588"/>
        </w:trPr>
        <w:tc>
          <w:tcPr>
            <w:tcW w:w="5778" w:type="dxa"/>
          </w:tcPr>
          <w:p w:rsidR="00336F6E" w:rsidRDefault="001D7343">
            <w:pPr>
              <w:pStyle w:val="TableParagraph"/>
              <w:ind w:left="112" w:right="90"/>
              <w:jc w:val="both"/>
              <w:rPr>
                <w:sz w:val="24"/>
              </w:rPr>
            </w:pPr>
            <w:r>
              <w:rPr>
                <w:sz w:val="24"/>
              </w:rPr>
              <w:t>Учителя владеют технологиями обучения и формами организации</w:t>
            </w:r>
            <w:r>
              <w:rPr>
                <w:spacing w:val="-4"/>
                <w:sz w:val="24"/>
              </w:rPr>
              <w:t xml:space="preserve"> </w:t>
            </w:r>
            <w:r>
              <w:rPr>
                <w:sz w:val="24"/>
              </w:rPr>
              <w:t>образовательной</w:t>
            </w:r>
            <w:r>
              <w:rPr>
                <w:spacing w:val="-4"/>
                <w:sz w:val="24"/>
              </w:rPr>
              <w:t xml:space="preserve"> </w:t>
            </w:r>
            <w:r>
              <w:rPr>
                <w:sz w:val="24"/>
              </w:rPr>
              <w:t>деятельности</w:t>
            </w:r>
            <w:r>
              <w:rPr>
                <w:spacing w:val="-6"/>
                <w:sz w:val="24"/>
              </w:rPr>
              <w:t xml:space="preserve"> </w:t>
            </w:r>
            <w:r>
              <w:rPr>
                <w:sz w:val="24"/>
              </w:rPr>
              <w:t>на</w:t>
            </w:r>
            <w:r>
              <w:rPr>
                <w:spacing w:val="-8"/>
                <w:sz w:val="24"/>
              </w:rPr>
              <w:t xml:space="preserve"> </w:t>
            </w:r>
            <w:r>
              <w:rPr>
                <w:sz w:val="24"/>
              </w:rPr>
              <w:t>основе системно – деятельностного подхода (оценка по каждой позиции):</w:t>
            </w:r>
          </w:p>
          <w:p w:rsidR="00336F6E" w:rsidRDefault="001D7343">
            <w:pPr>
              <w:pStyle w:val="TableParagraph"/>
              <w:numPr>
                <w:ilvl w:val="0"/>
                <w:numId w:val="174"/>
              </w:numPr>
              <w:tabs>
                <w:tab w:val="left" w:pos="250"/>
              </w:tabs>
              <w:ind w:left="250" w:hanging="138"/>
              <w:rPr>
                <w:sz w:val="24"/>
              </w:rPr>
            </w:pPr>
            <w:r>
              <w:rPr>
                <w:sz w:val="24"/>
              </w:rPr>
              <w:t>проектные</w:t>
            </w:r>
            <w:r>
              <w:rPr>
                <w:spacing w:val="-5"/>
                <w:sz w:val="24"/>
              </w:rPr>
              <w:t xml:space="preserve"> </w:t>
            </w:r>
            <w:r>
              <w:rPr>
                <w:spacing w:val="-2"/>
                <w:sz w:val="24"/>
              </w:rPr>
              <w:t>технологии;</w:t>
            </w:r>
          </w:p>
          <w:p w:rsidR="00336F6E" w:rsidRDefault="001D7343">
            <w:pPr>
              <w:pStyle w:val="TableParagraph"/>
              <w:numPr>
                <w:ilvl w:val="0"/>
                <w:numId w:val="174"/>
              </w:numPr>
              <w:tabs>
                <w:tab w:val="left" w:pos="238"/>
              </w:tabs>
              <w:ind w:right="108" w:firstLine="0"/>
              <w:rPr>
                <w:sz w:val="24"/>
              </w:rPr>
            </w:pPr>
            <w:r>
              <w:rPr>
                <w:spacing w:val="-2"/>
                <w:sz w:val="24"/>
              </w:rPr>
              <w:t>технологии</w:t>
            </w:r>
            <w:r>
              <w:rPr>
                <w:spacing w:val="-7"/>
                <w:sz w:val="24"/>
              </w:rPr>
              <w:t xml:space="preserve"> </w:t>
            </w:r>
            <w:r>
              <w:rPr>
                <w:spacing w:val="-2"/>
                <w:sz w:val="24"/>
              </w:rPr>
              <w:t>организации учебно</w:t>
            </w:r>
            <w:r>
              <w:rPr>
                <w:spacing w:val="-3"/>
                <w:sz w:val="24"/>
              </w:rPr>
              <w:t xml:space="preserve"> </w:t>
            </w:r>
            <w:r>
              <w:rPr>
                <w:spacing w:val="-2"/>
                <w:sz w:val="24"/>
              </w:rPr>
              <w:t>–</w:t>
            </w:r>
            <w:r>
              <w:rPr>
                <w:spacing w:val="-6"/>
                <w:sz w:val="24"/>
              </w:rPr>
              <w:t xml:space="preserve"> </w:t>
            </w:r>
            <w:r>
              <w:rPr>
                <w:spacing w:val="-2"/>
                <w:sz w:val="24"/>
              </w:rPr>
              <w:t>исследовательской деятельности;</w:t>
            </w:r>
          </w:p>
          <w:p w:rsidR="00336F6E" w:rsidRDefault="001D7343">
            <w:pPr>
              <w:pStyle w:val="TableParagraph"/>
              <w:numPr>
                <w:ilvl w:val="0"/>
                <w:numId w:val="174"/>
              </w:numPr>
              <w:tabs>
                <w:tab w:val="left" w:pos="250"/>
              </w:tabs>
              <w:ind w:left="250" w:hanging="138"/>
              <w:rPr>
                <w:sz w:val="24"/>
              </w:rPr>
            </w:pPr>
            <w:r>
              <w:rPr>
                <w:sz w:val="24"/>
              </w:rPr>
              <w:t>технологии</w:t>
            </w:r>
            <w:r>
              <w:rPr>
                <w:spacing w:val="-6"/>
                <w:sz w:val="24"/>
              </w:rPr>
              <w:t xml:space="preserve"> </w:t>
            </w:r>
            <w:r>
              <w:rPr>
                <w:sz w:val="24"/>
              </w:rPr>
              <w:t>уровней</w:t>
            </w:r>
            <w:r>
              <w:rPr>
                <w:spacing w:val="-5"/>
                <w:sz w:val="24"/>
              </w:rPr>
              <w:t xml:space="preserve"> </w:t>
            </w:r>
            <w:r>
              <w:rPr>
                <w:spacing w:val="-2"/>
                <w:sz w:val="24"/>
              </w:rPr>
              <w:t>дифференциации;</w:t>
            </w:r>
          </w:p>
          <w:p w:rsidR="00336F6E" w:rsidRDefault="001D7343">
            <w:pPr>
              <w:pStyle w:val="TableParagraph"/>
              <w:numPr>
                <w:ilvl w:val="0"/>
                <w:numId w:val="174"/>
              </w:numPr>
              <w:tabs>
                <w:tab w:val="left" w:pos="250"/>
              </w:tabs>
              <w:ind w:left="250" w:hanging="138"/>
              <w:rPr>
                <w:sz w:val="24"/>
              </w:rPr>
            </w:pPr>
            <w:r>
              <w:rPr>
                <w:sz w:val="24"/>
              </w:rPr>
              <w:t>технология</w:t>
            </w:r>
            <w:r>
              <w:rPr>
                <w:spacing w:val="-7"/>
                <w:sz w:val="24"/>
              </w:rPr>
              <w:t xml:space="preserve"> </w:t>
            </w:r>
            <w:r>
              <w:rPr>
                <w:sz w:val="24"/>
              </w:rPr>
              <w:t>развивающего</w:t>
            </w:r>
            <w:r>
              <w:rPr>
                <w:spacing w:val="-7"/>
                <w:sz w:val="24"/>
              </w:rPr>
              <w:t xml:space="preserve"> </w:t>
            </w:r>
            <w:r>
              <w:rPr>
                <w:spacing w:val="-2"/>
                <w:sz w:val="24"/>
              </w:rPr>
              <w:t>обучения;</w:t>
            </w:r>
          </w:p>
          <w:p w:rsidR="00336F6E" w:rsidRDefault="001D7343">
            <w:pPr>
              <w:pStyle w:val="TableParagraph"/>
              <w:ind w:left="112"/>
              <w:rPr>
                <w:sz w:val="24"/>
              </w:rPr>
            </w:pPr>
            <w:r>
              <w:rPr>
                <w:sz w:val="24"/>
              </w:rPr>
              <w:t>-обучение</w:t>
            </w:r>
            <w:r>
              <w:rPr>
                <w:spacing w:val="-4"/>
                <w:sz w:val="24"/>
              </w:rPr>
              <w:t xml:space="preserve"> </w:t>
            </w:r>
            <w:r>
              <w:rPr>
                <w:sz w:val="24"/>
              </w:rPr>
              <w:t>на</w:t>
            </w:r>
            <w:r>
              <w:rPr>
                <w:spacing w:val="-3"/>
                <w:sz w:val="24"/>
              </w:rPr>
              <w:t xml:space="preserve"> </w:t>
            </w:r>
            <w:r>
              <w:rPr>
                <w:sz w:val="24"/>
              </w:rPr>
              <w:t>основе учебных</w:t>
            </w:r>
            <w:r>
              <w:rPr>
                <w:spacing w:val="-1"/>
                <w:sz w:val="24"/>
              </w:rPr>
              <w:t xml:space="preserve"> </w:t>
            </w:r>
            <w:r>
              <w:rPr>
                <w:spacing w:val="-2"/>
                <w:sz w:val="24"/>
              </w:rPr>
              <w:t>ситуаций;</w:t>
            </w:r>
          </w:p>
          <w:p w:rsidR="00336F6E" w:rsidRDefault="001D7343">
            <w:pPr>
              <w:pStyle w:val="TableParagraph"/>
              <w:numPr>
                <w:ilvl w:val="0"/>
                <w:numId w:val="174"/>
              </w:numPr>
              <w:tabs>
                <w:tab w:val="left" w:pos="250"/>
              </w:tabs>
              <w:ind w:left="250" w:hanging="138"/>
              <w:rPr>
                <w:sz w:val="24"/>
              </w:rPr>
            </w:pPr>
            <w:r>
              <w:rPr>
                <w:sz w:val="24"/>
              </w:rPr>
              <w:t>диалоговые</w:t>
            </w:r>
            <w:r>
              <w:rPr>
                <w:spacing w:val="-6"/>
                <w:sz w:val="24"/>
              </w:rPr>
              <w:t xml:space="preserve"> </w:t>
            </w:r>
            <w:r>
              <w:rPr>
                <w:spacing w:val="-2"/>
                <w:sz w:val="24"/>
              </w:rPr>
              <w:t>технологии;</w:t>
            </w:r>
          </w:p>
          <w:p w:rsidR="00336F6E" w:rsidRDefault="001D7343">
            <w:pPr>
              <w:pStyle w:val="TableParagraph"/>
              <w:numPr>
                <w:ilvl w:val="0"/>
                <w:numId w:val="174"/>
              </w:numPr>
              <w:tabs>
                <w:tab w:val="left" w:pos="250"/>
              </w:tabs>
              <w:ind w:left="250" w:hanging="138"/>
              <w:rPr>
                <w:sz w:val="24"/>
              </w:rPr>
            </w:pPr>
            <w:r>
              <w:rPr>
                <w:sz w:val="24"/>
              </w:rPr>
              <w:t>технология</w:t>
            </w:r>
            <w:r>
              <w:rPr>
                <w:spacing w:val="-6"/>
                <w:sz w:val="24"/>
              </w:rPr>
              <w:t xml:space="preserve"> </w:t>
            </w:r>
            <w:r>
              <w:rPr>
                <w:sz w:val="24"/>
              </w:rPr>
              <w:t>развития</w:t>
            </w:r>
            <w:r>
              <w:rPr>
                <w:spacing w:val="-5"/>
                <w:sz w:val="24"/>
              </w:rPr>
              <w:t xml:space="preserve"> </w:t>
            </w:r>
            <w:r>
              <w:rPr>
                <w:sz w:val="24"/>
              </w:rPr>
              <w:t>критического</w:t>
            </w:r>
            <w:r>
              <w:rPr>
                <w:spacing w:val="-6"/>
                <w:sz w:val="24"/>
              </w:rPr>
              <w:t xml:space="preserve"> </w:t>
            </w:r>
            <w:r>
              <w:rPr>
                <w:spacing w:val="-2"/>
                <w:sz w:val="24"/>
              </w:rPr>
              <w:t>мышления;</w:t>
            </w:r>
          </w:p>
          <w:p w:rsidR="00336F6E" w:rsidRDefault="001D7343">
            <w:pPr>
              <w:pStyle w:val="TableParagraph"/>
              <w:numPr>
                <w:ilvl w:val="0"/>
                <w:numId w:val="174"/>
              </w:numPr>
              <w:tabs>
                <w:tab w:val="left" w:pos="250"/>
              </w:tabs>
              <w:spacing w:line="264" w:lineRule="exact"/>
              <w:ind w:left="250" w:hanging="138"/>
              <w:rPr>
                <w:sz w:val="24"/>
              </w:rPr>
            </w:pPr>
            <w:r>
              <w:rPr>
                <w:sz w:val="24"/>
              </w:rPr>
              <w:t>коммуникативные</w:t>
            </w:r>
            <w:r>
              <w:rPr>
                <w:spacing w:val="-9"/>
                <w:sz w:val="24"/>
              </w:rPr>
              <w:t xml:space="preserve"> </w:t>
            </w:r>
            <w:r>
              <w:rPr>
                <w:spacing w:val="-2"/>
                <w:sz w:val="24"/>
              </w:rPr>
              <w:t>технологии.</w:t>
            </w:r>
          </w:p>
        </w:tc>
        <w:tc>
          <w:tcPr>
            <w:tcW w:w="1921" w:type="dxa"/>
          </w:tcPr>
          <w:p w:rsidR="00336F6E" w:rsidRDefault="00336F6E">
            <w:pPr>
              <w:pStyle w:val="TableParagraph"/>
            </w:pPr>
          </w:p>
        </w:tc>
        <w:tc>
          <w:tcPr>
            <w:tcW w:w="1650" w:type="dxa"/>
          </w:tcPr>
          <w:p w:rsidR="00336F6E" w:rsidRDefault="00336F6E">
            <w:pPr>
              <w:pStyle w:val="TableParagraph"/>
            </w:pPr>
          </w:p>
        </w:tc>
      </w:tr>
      <w:tr w:rsidR="00336F6E">
        <w:trPr>
          <w:trHeight w:val="3588"/>
        </w:trPr>
        <w:tc>
          <w:tcPr>
            <w:tcW w:w="5778" w:type="dxa"/>
          </w:tcPr>
          <w:p w:rsidR="00336F6E" w:rsidRDefault="001D7343">
            <w:pPr>
              <w:pStyle w:val="TableParagraph"/>
              <w:ind w:left="112" w:right="97"/>
              <w:jc w:val="both"/>
              <w:rPr>
                <w:sz w:val="24"/>
              </w:rPr>
            </w:pPr>
            <w:r>
              <w:rPr>
                <w:sz w:val="24"/>
              </w:rPr>
              <w:t>Учителя основной школы регулярно используют (оценка по каждой позиции):</w:t>
            </w:r>
          </w:p>
          <w:p w:rsidR="00336F6E" w:rsidRDefault="001D7343">
            <w:pPr>
              <w:pStyle w:val="TableParagraph"/>
              <w:numPr>
                <w:ilvl w:val="0"/>
                <w:numId w:val="173"/>
              </w:numPr>
              <w:tabs>
                <w:tab w:val="left" w:pos="483"/>
              </w:tabs>
              <w:ind w:right="94" w:firstLine="0"/>
              <w:jc w:val="both"/>
              <w:rPr>
                <w:sz w:val="24"/>
              </w:rPr>
            </w:pPr>
            <w:r>
              <w:rPr>
                <w:sz w:val="24"/>
              </w:rPr>
              <w:t>электронные дидактические материалы при подготовке и проведении занятий;</w:t>
            </w:r>
          </w:p>
          <w:p w:rsidR="00336F6E" w:rsidRDefault="001D7343">
            <w:pPr>
              <w:pStyle w:val="TableParagraph"/>
              <w:numPr>
                <w:ilvl w:val="0"/>
                <w:numId w:val="173"/>
              </w:numPr>
              <w:tabs>
                <w:tab w:val="left" w:pos="312"/>
              </w:tabs>
              <w:ind w:right="97" w:firstLine="0"/>
              <w:jc w:val="both"/>
              <w:rPr>
                <w:sz w:val="24"/>
              </w:rPr>
            </w:pPr>
            <w:r>
              <w:rPr>
                <w:sz w:val="24"/>
              </w:rPr>
              <w:t xml:space="preserve">информацию из сети Интернет для подготовки к </w:t>
            </w:r>
            <w:r>
              <w:rPr>
                <w:spacing w:val="-2"/>
                <w:sz w:val="24"/>
              </w:rPr>
              <w:t>урокам;</w:t>
            </w:r>
          </w:p>
          <w:p w:rsidR="00336F6E" w:rsidRDefault="001D7343">
            <w:pPr>
              <w:pStyle w:val="TableParagraph"/>
              <w:numPr>
                <w:ilvl w:val="0"/>
                <w:numId w:val="173"/>
              </w:numPr>
              <w:tabs>
                <w:tab w:val="left" w:pos="403"/>
              </w:tabs>
              <w:ind w:right="93" w:firstLine="0"/>
              <w:jc w:val="both"/>
              <w:rPr>
                <w:sz w:val="24"/>
              </w:rPr>
            </w:pPr>
            <w:r>
              <w:rPr>
                <w:sz w:val="24"/>
              </w:rPr>
              <w:t xml:space="preserve">интернет – ресурсы в ходе образовательной </w:t>
            </w:r>
            <w:r>
              <w:rPr>
                <w:spacing w:val="-2"/>
                <w:sz w:val="24"/>
              </w:rPr>
              <w:t>деятельности;</w:t>
            </w:r>
          </w:p>
          <w:p w:rsidR="00336F6E" w:rsidRDefault="001D7343">
            <w:pPr>
              <w:pStyle w:val="TableParagraph"/>
              <w:numPr>
                <w:ilvl w:val="0"/>
                <w:numId w:val="173"/>
              </w:numPr>
              <w:tabs>
                <w:tab w:val="left" w:pos="523"/>
              </w:tabs>
              <w:ind w:right="95" w:firstLine="0"/>
              <w:jc w:val="both"/>
              <w:rPr>
                <w:sz w:val="24"/>
              </w:rPr>
            </w:pPr>
            <w:r>
              <w:rPr>
                <w:sz w:val="24"/>
              </w:rPr>
              <w:t>интернет для организации дистанционной поддержки обучения;</w:t>
            </w:r>
          </w:p>
          <w:p w:rsidR="00336F6E" w:rsidRDefault="001D7343">
            <w:pPr>
              <w:pStyle w:val="TableParagraph"/>
              <w:numPr>
                <w:ilvl w:val="0"/>
                <w:numId w:val="173"/>
              </w:numPr>
              <w:tabs>
                <w:tab w:val="left" w:pos="372"/>
              </w:tabs>
              <w:spacing w:line="270" w:lineRule="atLeast"/>
              <w:ind w:right="94" w:firstLine="0"/>
              <w:jc w:val="both"/>
              <w:rPr>
                <w:sz w:val="24"/>
              </w:rPr>
            </w:pPr>
            <w:r>
              <w:rPr>
                <w:sz w:val="24"/>
              </w:rPr>
              <w:t xml:space="preserve">интернет для оперативного информирования и взаимодействия с родителями (законными </w:t>
            </w:r>
            <w:r>
              <w:rPr>
                <w:spacing w:val="-2"/>
                <w:sz w:val="24"/>
              </w:rPr>
              <w:t>представителями).</w:t>
            </w:r>
          </w:p>
        </w:tc>
        <w:tc>
          <w:tcPr>
            <w:tcW w:w="1921" w:type="dxa"/>
          </w:tcPr>
          <w:p w:rsidR="00336F6E" w:rsidRDefault="00336F6E">
            <w:pPr>
              <w:pStyle w:val="TableParagraph"/>
            </w:pPr>
          </w:p>
        </w:tc>
        <w:tc>
          <w:tcPr>
            <w:tcW w:w="1650" w:type="dxa"/>
          </w:tcPr>
          <w:p w:rsidR="00336F6E" w:rsidRDefault="00336F6E">
            <w:pPr>
              <w:pStyle w:val="TableParagraph"/>
            </w:pPr>
          </w:p>
        </w:tc>
      </w:tr>
      <w:tr w:rsidR="00336F6E">
        <w:trPr>
          <w:trHeight w:val="2486"/>
        </w:trPr>
        <w:tc>
          <w:tcPr>
            <w:tcW w:w="5778" w:type="dxa"/>
          </w:tcPr>
          <w:p w:rsidR="00336F6E" w:rsidRDefault="001D7343">
            <w:pPr>
              <w:pStyle w:val="TableParagraph"/>
              <w:ind w:left="112" w:right="280"/>
              <w:rPr>
                <w:sz w:val="24"/>
              </w:rPr>
            </w:pPr>
            <w:r>
              <w:rPr>
                <w:sz w:val="24"/>
              </w:rPr>
              <w:t>Учителя</w:t>
            </w:r>
            <w:r>
              <w:rPr>
                <w:spacing w:val="-10"/>
                <w:sz w:val="24"/>
              </w:rPr>
              <w:t xml:space="preserve"> </w:t>
            </w:r>
            <w:r>
              <w:rPr>
                <w:sz w:val="24"/>
              </w:rPr>
              <w:t>имеют</w:t>
            </w:r>
            <w:r>
              <w:rPr>
                <w:spacing w:val="-10"/>
                <w:sz w:val="24"/>
              </w:rPr>
              <w:t xml:space="preserve"> </w:t>
            </w:r>
            <w:r>
              <w:rPr>
                <w:sz w:val="24"/>
              </w:rPr>
              <w:t>инструментарий</w:t>
            </w:r>
            <w:r>
              <w:rPr>
                <w:spacing w:val="-10"/>
                <w:sz w:val="24"/>
              </w:rPr>
              <w:t xml:space="preserve"> </w:t>
            </w:r>
            <w:r>
              <w:rPr>
                <w:sz w:val="24"/>
              </w:rPr>
              <w:t>для</w:t>
            </w:r>
            <w:r>
              <w:rPr>
                <w:spacing w:val="-10"/>
                <w:sz w:val="24"/>
              </w:rPr>
              <w:t xml:space="preserve"> </w:t>
            </w:r>
            <w:r>
              <w:rPr>
                <w:sz w:val="24"/>
              </w:rPr>
              <w:t>диагностики УУД (оценка по каждой позиции):</w:t>
            </w:r>
          </w:p>
          <w:p w:rsidR="00336F6E" w:rsidRDefault="001D7343">
            <w:pPr>
              <w:pStyle w:val="TableParagraph"/>
              <w:numPr>
                <w:ilvl w:val="0"/>
                <w:numId w:val="172"/>
              </w:numPr>
              <w:tabs>
                <w:tab w:val="left" w:pos="250"/>
              </w:tabs>
              <w:ind w:left="250" w:hanging="138"/>
              <w:rPr>
                <w:sz w:val="24"/>
              </w:rPr>
            </w:pPr>
            <w:r>
              <w:rPr>
                <w:sz w:val="24"/>
              </w:rPr>
              <w:t>стандартизированные</w:t>
            </w:r>
            <w:r>
              <w:rPr>
                <w:spacing w:val="-10"/>
                <w:sz w:val="24"/>
              </w:rPr>
              <w:t xml:space="preserve"> </w:t>
            </w:r>
            <w:r>
              <w:rPr>
                <w:sz w:val="24"/>
              </w:rPr>
              <w:t>письменные</w:t>
            </w:r>
            <w:r>
              <w:rPr>
                <w:spacing w:val="-10"/>
                <w:sz w:val="24"/>
              </w:rPr>
              <w:t xml:space="preserve"> </w:t>
            </w:r>
            <w:r>
              <w:rPr>
                <w:spacing w:val="-2"/>
                <w:sz w:val="24"/>
              </w:rPr>
              <w:t>работы;</w:t>
            </w:r>
          </w:p>
          <w:p w:rsidR="00336F6E" w:rsidRDefault="001D7343">
            <w:pPr>
              <w:pStyle w:val="TableParagraph"/>
              <w:numPr>
                <w:ilvl w:val="0"/>
                <w:numId w:val="172"/>
              </w:numPr>
              <w:tabs>
                <w:tab w:val="left" w:pos="250"/>
              </w:tabs>
              <w:ind w:left="250" w:hanging="138"/>
              <w:rPr>
                <w:sz w:val="24"/>
              </w:rPr>
            </w:pPr>
            <w:r>
              <w:rPr>
                <w:sz w:val="24"/>
              </w:rPr>
              <w:t>творческие</w:t>
            </w:r>
            <w:r>
              <w:rPr>
                <w:spacing w:val="-7"/>
                <w:sz w:val="24"/>
              </w:rPr>
              <w:t xml:space="preserve"> </w:t>
            </w:r>
            <w:r>
              <w:rPr>
                <w:spacing w:val="-2"/>
                <w:sz w:val="24"/>
              </w:rPr>
              <w:t>работы;</w:t>
            </w:r>
          </w:p>
          <w:p w:rsidR="00336F6E" w:rsidRDefault="001D7343">
            <w:pPr>
              <w:pStyle w:val="TableParagraph"/>
              <w:numPr>
                <w:ilvl w:val="0"/>
                <w:numId w:val="172"/>
              </w:numPr>
              <w:tabs>
                <w:tab w:val="left" w:pos="250"/>
              </w:tabs>
              <w:ind w:left="250" w:hanging="138"/>
              <w:rPr>
                <w:sz w:val="24"/>
              </w:rPr>
            </w:pPr>
            <w:r>
              <w:rPr>
                <w:sz w:val="24"/>
              </w:rPr>
              <w:t>практические</w:t>
            </w:r>
            <w:r>
              <w:rPr>
                <w:spacing w:val="-7"/>
                <w:sz w:val="24"/>
              </w:rPr>
              <w:t xml:space="preserve"> </w:t>
            </w:r>
            <w:r>
              <w:rPr>
                <w:spacing w:val="-2"/>
                <w:sz w:val="24"/>
              </w:rPr>
              <w:t>работы;</w:t>
            </w:r>
          </w:p>
          <w:p w:rsidR="00336F6E" w:rsidRDefault="001D7343">
            <w:pPr>
              <w:pStyle w:val="TableParagraph"/>
              <w:numPr>
                <w:ilvl w:val="0"/>
                <w:numId w:val="172"/>
              </w:numPr>
              <w:tabs>
                <w:tab w:val="left" w:pos="250"/>
              </w:tabs>
              <w:ind w:left="250" w:hanging="138"/>
              <w:rPr>
                <w:sz w:val="24"/>
              </w:rPr>
            </w:pPr>
            <w:r>
              <w:rPr>
                <w:sz w:val="24"/>
              </w:rPr>
              <w:t>материалы</w:t>
            </w:r>
            <w:r>
              <w:rPr>
                <w:spacing w:val="-3"/>
                <w:sz w:val="24"/>
              </w:rPr>
              <w:t xml:space="preserve"> </w:t>
            </w:r>
            <w:r>
              <w:rPr>
                <w:sz w:val="24"/>
              </w:rPr>
              <w:t>для</w:t>
            </w:r>
            <w:r>
              <w:rPr>
                <w:spacing w:val="-3"/>
                <w:sz w:val="24"/>
              </w:rPr>
              <w:t xml:space="preserve"> </w:t>
            </w:r>
            <w:r>
              <w:rPr>
                <w:sz w:val="24"/>
              </w:rPr>
              <w:t>самооценки</w:t>
            </w:r>
            <w:r>
              <w:rPr>
                <w:spacing w:val="-4"/>
                <w:sz w:val="24"/>
              </w:rPr>
              <w:t xml:space="preserve"> </w:t>
            </w:r>
            <w:r>
              <w:rPr>
                <w:spacing w:val="-2"/>
                <w:sz w:val="24"/>
              </w:rPr>
              <w:t>обучающихся;</w:t>
            </w:r>
          </w:p>
          <w:p w:rsidR="00336F6E" w:rsidRDefault="001D7343">
            <w:pPr>
              <w:pStyle w:val="TableParagraph"/>
              <w:ind w:left="112"/>
              <w:rPr>
                <w:sz w:val="24"/>
              </w:rPr>
            </w:pPr>
            <w:r>
              <w:rPr>
                <w:sz w:val="24"/>
              </w:rPr>
              <w:t>План</w:t>
            </w:r>
            <w:r>
              <w:rPr>
                <w:spacing w:val="-7"/>
                <w:sz w:val="24"/>
              </w:rPr>
              <w:t xml:space="preserve"> </w:t>
            </w:r>
            <w:r>
              <w:rPr>
                <w:sz w:val="24"/>
              </w:rPr>
              <w:t>или</w:t>
            </w:r>
            <w:r>
              <w:rPr>
                <w:spacing w:val="-6"/>
                <w:sz w:val="24"/>
              </w:rPr>
              <w:t xml:space="preserve"> </w:t>
            </w:r>
            <w:r>
              <w:rPr>
                <w:sz w:val="24"/>
              </w:rPr>
              <w:t>карту</w:t>
            </w:r>
            <w:r>
              <w:rPr>
                <w:spacing w:val="-14"/>
                <w:sz w:val="24"/>
              </w:rPr>
              <w:t xml:space="preserve"> </w:t>
            </w:r>
            <w:r>
              <w:rPr>
                <w:sz w:val="24"/>
              </w:rPr>
              <w:t>наблюдений</w:t>
            </w:r>
            <w:r>
              <w:rPr>
                <w:spacing w:val="-7"/>
                <w:sz w:val="24"/>
              </w:rPr>
              <w:t xml:space="preserve"> </w:t>
            </w:r>
            <w:r>
              <w:rPr>
                <w:sz w:val="24"/>
              </w:rPr>
              <w:t>динамики</w:t>
            </w:r>
            <w:r>
              <w:rPr>
                <w:spacing w:val="-7"/>
                <w:sz w:val="24"/>
              </w:rPr>
              <w:t xml:space="preserve"> </w:t>
            </w:r>
            <w:r>
              <w:rPr>
                <w:sz w:val="24"/>
              </w:rPr>
              <w:t xml:space="preserve">достижений </w:t>
            </w:r>
            <w:r>
              <w:rPr>
                <w:spacing w:val="-2"/>
                <w:sz w:val="24"/>
              </w:rPr>
              <w:t>обучающихся;</w:t>
            </w:r>
          </w:p>
          <w:p w:rsidR="00336F6E" w:rsidRDefault="001D7343">
            <w:pPr>
              <w:pStyle w:val="TableParagraph"/>
              <w:numPr>
                <w:ilvl w:val="0"/>
                <w:numId w:val="172"/>
              </w:numPr>
              <w:tabs>
                <w:tab w:val="left" w:pos="250"/>
              </w:tabs>
              <w:spacing w:line="266" w:lineRule="exact"/>
              <w:ind w:left="250" w:hanging="138"/>
              <w:rPr>
                <w:sz w:val="24"/>
              </w:rPr>
            </w:pPr>
            <w:r>
              <w:rPr>
                <w:spacing w:val="-2"/>
                <w:sz w:val="24"/>
              </w:rPr>
              <w:t>другое</w:t>
            </w:r>
          </w:p>
        </w:tc>
        <w:tc>
          <w:tcPr>
            <w:tcW w:w="1921" w:type="dxa"/>
          </w:tcPr>
          <w:p w:rsidR="00336F6E" w:rsidRDefault="00336F6E">
            <w:pPr>
              <w:pStyle w:val="TableParagraph"/>
            </w:pPr>
          </w:p>
        </w:tc>
        <w:tc>
          <w:tcPr>
            <w:tcW w:w="1650" w:type="dxa"/>
          </w:tcPr>
          <w:p w:rsidR="00336F6E" w:rsidRDefault="00336F6E">
            <w:pPr>
              <w:pStyle w:val="TableParagraph"/>
            </w:pPr>
          </w:p>
        </w:tc>
      </w:tr>
    </w:tbl>
    <w:p w:rsidR="00336F6E" w:rsidRDefault="00336F6E">
      <w:pPr>
        <w:pStyle w:val="TableParagraph"/>
        <w:sectPr w:rsidR="00336F6E">
          <w:pgSz w:w="11920" w:h="16850"/>
          <w:pgMar w:top="1420" w:right="708" w:bottom="1843" w:left="992" w:header="0" w:footer="963" w:gutter="0"/>
          <w:cols w:space="720"/>
        </w:sect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8"/>
        <w:gridCol w:w="1921"/>
        <w:gridCol w:w="1650"/>
      </w:tblGrid>
      <w:tr w:rsidR="00336F6E">
        <w:trPr>
          <w:trHeight w:val="1103"/>
        </w:trPr>
        <w:tc>
          <w:tcPr>
            <w:tcW w:w="5778" w:type="dxa"/>
          </w:tcPr>
          <w:p w:rsidR="00336F6E" w:rsidRDefault="001D7343">
            <w:pPr>
              <w:pStyle w:val="TableParagraph"/>
              <w:spacing w:line="258" w:lineRule="exact"/>
              <w:ind w:left="112"/>
              <w:rPr>
                <w:sz w:val="24"/>
              </w:rPr>
            </w:pPr>
            <w:r>
              <w:rPr>
                <w:sz w:val="24"/>
              </w:rPr>
              <w:lastRenderedPageBreak/>
              <w:t>Учителя</w:t>
            </w:r>
            <w:r>
              <w:rPr>
                <w:spacing w:val="-3"/>
                <w:sz w:val="24"/>
              </w:rPr>
              <w:t xml:space="preserve"> </w:t>
            </w:r>
            <w:r>
              <w:rPr>
                <w:sz w:val="24"/>
              </w:rPr>
              <w:t>имеют</w:t>
            </w:r>
            <w:r>
              <w:rPr>
                <w:spacing w:val="-2"/>
                <w:sz w:val="24"/>
              </w:rPr>
              <w:t xml:space="preserve"> </w:t>
            </w:r>
            <w:r>
              <w:rPr>
                <w:sz w:val="24"/>
              </w:rPr>
              <w:t>(оценка</w:t>
            </w:r>
            <w:r>
              <w:rPr>
                <w:spacing w:val="-6"/>
                <w:sz w:val="24"/>
              </w:rPr>
              <w:t xml:space="preserve"> </w:t>
            </w:r>
            <w:r>
              <w:rPr>
                <w:sz w:val="24"/>
              </w:rPr>
              <w:t>по</w:t>
            </w:r>
            <w:r>
              <w:rPr>
                <w:spacing w:val="-2"/>
                <w:sz w:val="24"/>
              </w:rPr>
              <w:t xml:space="preserve"> </w:t>
            </w:r>
            <w:r>
              <w:rPr>
                <w:sz w:val="24"/>
              </w:rPr>
              <w:t>каждой</w:t>
            </w:r>
            <w:r>
              <w:rPr>
                <w:spacing w:val="-2"/>
                <w:sz w:val="24"/>
              </w:rPr>
              <w:t xml:space="preserve"> позиции):</w:t>
            </w:r>
          </w:p>
          <w:p w:rsidR="00336F6E" w:rsidRDefault="001D7343">
            <w:pPr>
              <w:pStyle w:val="TableParagraph"/>
              <w:numPr>
                <w:ilvl w:val="0"/>
                <w:numId w:val="171"/>
              </w:numPr>
              <w:tabs>
                <w:tab w:val="left" w:pos="298"/>
              </w:tabs>
              <w:ind w:right="281" w:firstLine="0"/>
              <w:rPr>
                <w:sz w:val="24"/>
              </w:rPr>
            </w:pPr>
            <w:r>
              <w:rPr>
                <w:sz w:val="24"/>
              </w:rPr>
              <w:t>методические</w:t>
            </w:r>
            <w:r>
              <w:rPr>
                <w:spacing w:val="-10"/>
                <w:sz w:val="24"/>
              </w:rPr>
              <w:t xml:space="preserve"> </w:t>
            </w:r>
            <w:r>
              <w:rPr>
                <w:sz w:val="24"/>
              </w:rPr>
              <w:t>разработки</w:t>
            </w:r>
            <w:r>
              <w:rPr>
                <w:spacing w:val="-9"/>
                <w:sz w:val="24"/>
              </w:rPr>
              <w:t xml:space="preserve"> </w:t>
            </w:r>
            <w:r>
              <w:rPr>
                <w:sz w:val="24"/>
              </w:rPr>
              <w:t>по</w:t>
            </w:r>
            <w:r>
              <w:rPr>
                <w:spacing w:val="-7"/>
                <w:sz w:val="24"/>
              </w:rPr>
              <w:t xml:space="preserve"> </w:t>
            </w:r>
            <w:r>
              <w:rPr>
                <w:sz w:val="24"/>
              </w:rPr>
              <w:t>вопросам</w:t>
            </w:r>
            <w:r>
              <w:rPr>
                <w:spacing w:val="-10"/>
                <w:sz w:val="24"/>
              </w:rPr>
              <w:t xml:space="preserve"> </w:t>
            </w:r>
            <w:r>
              <w:rPr>
                <w:sz w:val="24"/>
              </w:rPr>
              <w:t>реализации ФГОС СОО;</w:t>
            </w:r>
          </w:p>
          <w:p w:rsidR="00336F6E" w:rsidRDefault="001D7343">
            <w:pPr>
              <w:pStyle w:val="TableParagraph"/>
              <w:numPr>
                <w:ilvl w:val="0"/>
                <w:numId w:val="171"/>
              </w:numPr>
              <w:tabs>
                <w:tab w:val="left" w:pos="250"/>
              </w:tabs>
              <w:ind w:left="250" w:hanging="138"/>
              <w:rPr>
                <w:sz w:val="24"/>
              </w:rPr>
            </w:pPr>
            <w:r>
              <w:rPr>
                <w:sz w:val="24"/>
              </w:rPr>
              <w:t>публикации</w:t>
            </w:r>
            <w:r>
              <w:rPr>
                <w:spacing w:val="-4"/>
                <w:sz w:val="24"/>
              </w:rPr>
              <w:t xml:space="preserve"> </w:t>
            </w:r>
            <w:r>
              <w:rPr>
                <w:sz w:val="24"/>
              </w:rPr>
              <w:t>по</w:t>
            </w:r>
            <w:r>
              <w:rPr>
                <w:spacing w:val="-4"/>
                <w:sz w:val="24"/>
              </w:rPr>
              <w:t xml:space="preserve"> </w:t>
            </w:r>
            <w:r>
              <w:rPr>
                <w:sz w:val="24"/>
              </w:rPr>
              <w:t>вопросам</w:t>
            </w:r>
            <w:r>
              <w:rPr>
                <w:spacing w:val="-4"/>
                <w:sz w:val="24"/>
              </w:rPr>
              <w:t xml:space="preserve"> </w:t>
            </w:r>
            <w:r>
              <w:rPr>
                <w:sz w:val="24"/>
              </w:rPr>
              <w:t>реализации</w:t>
            </w:r>
            <w:r>
              <w:rPr>
                <w:spacing w:val="-3"/>
                <w:sz w:val="24"/>
              </w:rPr>
              <w:t xml:space="preserve"> </w:t>
            </w:r>
            <w:r>
              <w:rPr>
                <w:sz w:val="24"/>
              </w:rPr>
              <w:t>ФГОС</w:t>
            </w:r>
            <w:r>
              <w:rPr>
                <w:spacing w:val="-11"/>
                <w:sz w:val="24"/>
              </w:rPr>
              <w:t xml:space="preserve"> </w:t>
            </w:r>
            <w:r>
              <w:rPr>
                <w:spacing w:val="-5"/>
                <w:sz w:val="24"/>
              </w:rPr>
              <w:t>СОО</w:t>
            </w:r>
          </w:p>
        </w:tc>
        <w:tc>
          <w:tcPr>
            <w:tcW w:w="1921" w:type="dxa"/>
          </w:tcPr>
          <w:p w:rsidR="00336F6E" w:rsidRDefault="00336F6E">
            <w:pPr>
              <w:pStyle w:val="TableParagraph"/>
            </w:pPr>
          </w:p>
        </w:tc>
        <w:tc>
          <w:tcPr>
            <w:tcW w:w="1650" w:type="dxa"/>
          </w:tcPr>
          <w:p w:rsidR="00336F6E" w:rsidRDefault="00336F6E">
            <w:pPr>
              <w:pStyle w:val="TableParagraph"/>
            </w:pPr>
          </w:p>
        </w:tc>
      </w:tr>
    </w:tbl>
    <w:p w:rsidR="00336F6E" w:rsidRDefault="00336F6E">
      <w:pPr>
        <w:pStyle w:val="TableParagraph"/>
        <w:sectPr w:rsidR="00336F6E">
          <w:type w:val="continuous"/>
          <w:pgSz w:w="11920" w:h="16850"/>
          <w:pgMar w:top="1420" w:right="708" w:bottom="1160" w:left="992" w:header="0" w:footer="963" w:gutter="0"/>
          <w:cols w:space="720"/>
        </w:sectPr>
      </w:pPr>
    </w:p>
    <w:p w:rsidR="00336F6E" w:rsidRDefault="001D7343">
      <w:pPr>
        <w:pStyle w:val="a3"/>
        <w:spacing w:line="20" w:lineRule="exact"/>
        <w:ind w:left="225"/>
        <w:jc w:val="left"/>
        <w:rPr>
          <w:sz w:val="2"/>
        </w:rPr>
      </w:pPr>
      <w:r>
        <w:rPr>
          <w:noProof/>
          <w:sz w:val="2"/>
          <w:lang w:eastAsia="ru-RU"/>
        </w:rPr>
        <w:lastRenderedPageBreak/>
        <mc:AlternateContent>
          <mc:Choice Requires="wpg">
            <w:drawing>
              <wp:inline distT="0" distB="0" distL="0" distR="0">
                <wp:extent cx="5934075" cy="6350"/>
                <wp:effectExtent l="9525" t="0" r="0" b="3175"/>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075" cy="6350"/>
                          <a:chOff x="0" y="0"/>
                          <a:chExt cx="5934075" cy="6350"/>
                        </a:xfrm>
                      </wpg:grpSpPr>
                      <wps:wsp>
                        <wps:cNvPr id="23" name="Graphic 23"/>
                        <wps:cNvSpPr/>
                        <wps:spPr>
                          <a:xfrm>
                            <a:off x="0" y="3047"/>
                            <a:ext cx="5934075" cy="1270"/>
                          </a:xfrm>
                          <a:custGeom>
                            <a:avLst/>
                            <a:gdLst/>
                            <a:ahLst/>
                            <a:cxnLst/>
                            <a:rect l="l" t="t" r="r" b="b"/>
                            <a:pathLst>
                              <a:path w="5934075">
                                <a:moveTo>
                                  <a:pt x="0" y="0"/>
                                </a:moveTo>
                                <a:lnTo>
                                  <a:pt x="5934075"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xmlns:w15="http://schemas.microsoft.com/office/word/2012/wordml">
            <w:pict>
              <v:group w14:anchorId="30F3D29D" id="Group 22" o:spid="_x0000_s1026" style="width:467.25pt;height:.5pt;mso-position-horizontal-relative:char;mso-position-vertical-relative:line" coordsize="593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">
                <v:shape id="Graphic 23" o:spid="_x0000_s1027" style="position:absolute;top:30;width:59340;height:13;visibility:visible;mso-wrap-style:square;v-text-anchor:top" coordsize="59340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TjcMA&#10;AADbAAAADwAAAGRycy9kb3ducmV2LnhtbESPQYvCMBSE74L/ITzBm6YqbNdqFBEFFw/LqgePj+aZ&#10;FpuX0kRb//1mQdjjMDPfMMt1ZyvxpMaXjhVMxgkI4tzpko2Cy3k/+gThA7LGyjEpeJGH9arfW2Km&#10;Xcs/9DwFIyKEfYYKihDqTEqfF2TRj11NHL2bayyGKBsjdYNthNtKTpPkQ1osOS4UWNO2oPx+elgF&#10;14O57zq7SyfmO7zytP06ztNaqeGg2yxABOrCf/jdPmgF0xn8fY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DTjcMAAADbAAAADwAAAAAAAAAAAAAAAACYAgAAZHJzL2Rv&#10;d25yZXYueG1sUEsFBgAAAAAEAAQA9QAAAIgDAAAAAA==&#10;" path="m,l5934075,e" filled="f" strokeweight=".48pt">
                  <v:path arrowok="t"/>
                </v:shape>
                <w10:anchorlock/>
              </v:group>
            </w:pict>
          </mc:Fallback>
        </mc:AlternateContent>
      </w:r>
    </w:p>
    <w:p w:rsidR="00336F6E" w:rsidRDefault="001D7343">
      <w:pPr>
        <w:spacing w:before="257"/>
        <w:ind w:right="440"/>
        <w:jc w:val="center"/>
        <w:rPr>
          <w:b/>
          <w:sz w:val="24"/>
        </w:rPr>
      </w:pPr>
      <w:r>
        <w:rPr>
          <w:b/>
          <w:sz w:val="24"/>
        </w:rPr>
        <w:t>Определение</w:t>
      </w:r>
      <w:r>
        <w:rPr>
          <w:b/>
          <w:spacing w:val="-6"/>
          <w:sz w:val="24"/>
        </w:rPr>
        <w:t xml:space="preserve"> </w:t>
      </w:r>
      <w:r>
        <w:rPr>
          <w:b/>
          <w:sz w:val="24"/>
        </w:rPr>
        <w:t>эффективности</w:t>
      </w:r>
      <w:r>
        <w:rPr>
          <w:b/>
          <w:spacing w:val="-5"/>
          <w:sz w:val="24"/>
        </w:rPr>
        <w:t xml:space="preserve"> </w:t>
      </w:r>
      <w:r>
        <w:rPr>
          <w:b/>
          <w:sz w:val="24"/>
        </w:rPr>
        <w:t>условий</w:t>
      </w:r>
      <w:r>
        <w:rPr>
          <w:b/>
          <w:spacing w:val="-5"/>
          <w:sz w:val="24"/>
        </w:rPr>
        <w:t xml:space="preserve"> </w:t>
      </w:r>
      <w:r>
        <w:rPr>
          <w:b/>
          <w:sz w:val="24"/>
        </w:rPr>
        <w:t>реализации</w:t>
      </w:r>
      <w:r>
        <w:rPr>
          <w:b/>
          <w:spacing w:val="-5"/>
          <w:sz w:val="24"/>
        </w:rPr>
        <w:t xml:space="preserve"> </w:t>
      </w:r>
      <w:r>
        <w:rPr>
          <w:b/>
          <w:sz w:val="24"/>
        </w:rPr>
        <w:t>ООП</w:t>
      </w:r>
      <w:r>
        <w:rPr>
          <w:b/>
          <w:spacing w:val="-4"/>
          <w:sz w:val="24"/>
        </w:rPr>
        <w:t xml:space="preserve"> </w:t>
      </w:r>
      <w:r>
        <w:rPr>
          <w:b/>
          <w:spacing w:val="-5"/>
          <w:sz w:val="24"/>
        </w:rPr>
        <w:t>СОО</w:t>
      </w:r>
    </w:p>
    <w:p w:rsidR="00336F6E" w:rsidRDefault="00336F6E">
      <w:pPr>
        <w:pStyle w:val="a3"/>
        <w:spacing w:before="51" w:after="1"/>
        <w:ind w:left="0"/>
        <w:jc w:val="left"/>
        <w:rPr>
          <w:b/>
          <w:sz w:val="20"/>
        </w:r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2"/>
        <w:gridCol w:w="6683"/>
      </w:tblGrid>
      <w:tr w:rsidR="00336F6E">
        <w:trPr>
          <w:trHeight w:val="275"/>
        </w:trPr>
        <w:tc>
          <w:tcPr>
            <w:tcW w:w="2662" w:type="dxa"/>
          </w:tcPr>
          <w:p w:rsidR="00336F6E" w:rsidRDefault="001D7343">
            <w:pPr>
              <w:pStyle w:val="TableParagraph"/>
              <w:spacing w:line="256" w:lineRule="exact"/>
              <w:ind w:left="18"/>
              <w:jc w:val="center"/>
              <w:rPr>
                <w:sz w:val="24"/>
              </w:rPr>
            </w:pPr>
            <w:r>
              <w:rPr>
                <w:sz w:val="24"/>
              </w:rPr>
              <w:t>Количество</w:t>
            </w:r>
            <w:r>
              <w:rPr>
                <w:spacing w:val="-4"/>
                <w:sz w:val="24"/>
              </w:rPr>
              <w:t xml:space="preserve"> </w:t>
            </w:r>
            <w:r>
              <w:rPr>
                <w:spacing w:val="-2"/>
                <w:sz w:val="24"/>
              </w:rPr>
              <w:t>баллов</w:t>
            </w:r>
          </w:p>
        </w:tc>
        <w:tc>
          <w:tcPr>
            <w:tcW w:w="6683" w:type="dxa"/>
          </w:tcPr>
          <w:p w:rsidR="00336F6E" w:rsidRDefault="001D7343">
            <w:pPr>
              <w:pStyle w:val="TableParagraph"/>
              <w:spacing w:line="256" w:lineRule="exact"/>
              <w:ind w:left="19" w:right="8"/>
              <w:jc w:val="center"/>
              <w:rPr>
                <w:sz w:val="24"/>
              </w:rPr>
            </w:pPr>
            <w:r>
              <w:rPr>
                <w:sz w:val="24"/>
              </w:rPr>
              <w:t>Уровень</w:t>
            </w:r>
            <w:r>
              <w:rPr>
                <w:spacing w:val="-1"/>
                <w:sz w:val="24"/>
              </w:rPr>
              <w:t xml:space="preserve"> </w:t>
            </w:r>
            <w:r>
              <w:rPr>
                <w:spacing w:val="-2"/>
                <w:sz w:val="24"/>
              </w:rPr>
              <w:t>эффективности</w:t>
            </w:r>
          </w:p>
        </w:tc>
      </w:tr>
      <w:tr w:rsidR="00336F6E">
        <w:trPr>
          <w:trHeight w:val="273"/>
        </w:trPr>
        <w:tc>
          <w:tcPr>
            <w:tcW w:w="9345" w:type="dxa"/>
            <w:gridSpan w:val="2"/>
          </w:tcPr>
          <w:p w:rsidR="00336F6E" w:rsidRDefault="001D7343">
            <w:pPr>
              <w:pStyle w:val="TableParagraph"/>
              <w:spacing w:line="253" w:lineRule="exact"/>
              <w:ind w:left="664"/>
              <w:rPr>
                <w:sz w:val="24"/>
              </w:rPr>
            </w:pPr>
            <w:r>
              <w:rPr>
                <w:sz w:val="24"/>
              </w:rPr>
              <w:t>Нормативно</w:t>
            </w:r>
            <w:r>
              <w:rPr>
                <w:spacing w:val="-5"/>
                <w:sz w:val="24"/>
              </w:rPr>
              <w:t xml:space="preserve"> </w:t>
            </w:r>
            <w:r>
              <w:rPr>
                <w:sz w:val="24"/>
              </w:rPr>
              <w:t>–</w:t>
            </w:r>
            <w:r>
              <w:rPr>
                <w:spacing w:val="-3"/>
                <w:sz w:val="24"/>
              </w:rPr>
              <w:t xml:space="preserve"> </w:t>
            </w:r>
            <w:r>
              <w:rPr>
                <w:sz w:val="24"/>
              </w:rPr>
              <w:t>правовые</w:t>
            </w:r>
            <w:r>
              <w:rPr>
                <w:spacing w:val="-3"/>
                <w:sz w:val="24"/>
              </w:rPr>
              <w:t xml:space="preserve"> </w:t>
            </w:r>
            <w:r>
              <w:rPr>
                <w:sz w:val="24"/>
              </w:rPr>
              <w:t>условия</w:t>
            </w:r>
            <w:r>
              <w:rPr>
                <w:spacing w:val="-3"/>
                <w:sz w:val="24"/>
              </w:rPr>
              <w:t xml:space="preserve"> </w:t>
            </w:r>
            <w:r>
              <w:rPr>
                <w:sz w:val="24"/>
              </w:rPr>
              <w:t>Максимальное</w:t>
            </w:r>
            <w:r>
              <w:rPr>
                <w:spacing w:val="-4"/>
                <w:sz w:val="24"/>
              </w:rPr>
              <w:t xml:space="preserve"> </w:t>
            </w:r>
            <w:r>
              <w:rPr>
                <w:sz w:val="24"/>
              </w:rPr>
              <w:t>количество</w:t>
            </w:r>
            <w:r>
              <w:rPr>
                <w:spacing w:val="-3"/>
                <w:sz w:val="24"/>
              </w:rPr>
              <w:t xml:space="preserve"> </w:t>
            </w:r>
            <w:r>
              <w:rPr>
                <w:sz w:val="24"/>
              </w:rPr>
              <w:t>баллов</w:t>
            </w:r>
            <w:r>
              <w:rPr>
                <w:spacing w:val="-1"/>
                <w:sz w:val="24"/>
              </w:rPr>
              <w:t xml:space="preserve"> </w:t>
            </w:r>
            <w:r>
              <w:rPr>
                <w:sz w:val="24"/>
              </w:rPr>
              <w:t>–</w:t>
            </w:r>
            <w:r>
              <w:rPr>
                <w:spacing w:val="-3"/>
                <w:sz w:val="24"/>
              </w:rPr>
              <w:t xml:space="preserve"> </w:t>
            </w:r>
            <w:r>
              <w:rPr>
                <w:sz w:val="24"/>
              </w:rPr>
              <w:t>35</w:t>
            </w:r>
            <w:r>
              <w:rPr>
                <w:spacing w:val="-2"/>
                <w:sz w:val="24"/>
              </w:rPr>
              <w:t xml:space="preserve"> балла</w:t>
            </w:r>
          </w:p>
        </w:tc>
      </w:tr>
      <w:tr w:rsidR="00336F6E">
        <w:trPr>
          <w:trHeight w:val="275"/>
        </w:trPr>
        <w:tc>
          <w:tcPr>
            <w:tcW w:w="2662" w:type="dxa"/>
          </w:tcPr>
          <w:p w:rsidR="00336F6E" w:rsidRDefault="001D7343">
            <w:pPr>
              <w:pStyle w:val="TableParagraph"/>
              <w:spacing w:line="256" w:lineRule="exact"/>
              <w:ind w:left="18"/>
              <w:jc w:val="center"/>
              <w:rPr>
                <w:sz w:val="24"/>
              </w:rPr>
            </w:pPr>
            <w:r>
              <w:rPr>
                <w:spacing w:val="-2"/>
                <w:sz w:val="24"/>
              </w:rPr>
              <w:t>20-</w:t>
            </w:r>
            <w:r>
              <w:rPr>
                <w:spacing w:val="-7"/>
                <w:sz w:val="24"/>
              </w:rPr>
              <w:t>33</w:t>
            </w:r>
          </w:p>
        </w:tc>
        <w:tc>
          <w:tcPr>
            <w:tcW w:w="6683" w:type="dxa"/>
          </w:tcPr>
          <w:p w:rsidR="00336F6E" w:rsidRDefault="001D7343">
            <w:pPr>
              <w:pStyle w:val="TableParagraph"/>
              <w:spacing w:line="256" w:lineRule="exact"/>
              <w:ind w:left="19"/>
              <w:jc w:val="center"/>
              <w:rPr>
                <w:sz w:val="24"/>
              </w:rPr>
            </w:pPr>
            <w:r>
              <w:rPr>
                <w:spacing w:val="-2"/>
                <w:sz w:val="24"/>
              </w:rPr>
              <w:t>высокий</w:t>
            </w:r>
          </w:p>
        </w:tc>
      </w:tr>
      <w:tr w:rsidR="00336F6E">
        <w:trPr>
          <w:trHeight w:val="275"/>
        </w:trPr>
        <w:tc>
          <w:tcPr>
            <w:tcW w:w="2662" w:type="dxa"/>
          </w:tcPr>
          <w:p w:rsidR="00336F6E" w:rsidRDefault="001D7343">
            <w:pPr>
              <w:pStyle w:val="TableParagraph"/>
              <w:spacing w:line="256" w:lineRule="exact"/>
              <w:ind w:left="18"/>
              <w:jc w:val="center"/>
              <w:rPr>
                <w:sz w:val="24"/>
              </w:rPr>
            </w:pPr>
            <w:r>
              <w:rPr>
                <w:spacing w:val="-2"/>
                <w:sz w:val="24"/>
              </w:rPr>
              <w:t>10-</w:t>
            </w:r>
            <w:r>
              <w:rPr>
                <w:spacing w:val="-7"/>
                <w:sz w:val="24"/>
              </w:rPr>
              <w:t>19</w:t>
            </w:r>
          </w:p>
        </w:tc>
        <w:tc>
          <w:tcPr>
            <w:tcW w:w="6683" w:type="dxa"/>
          </w:tcPr>
          <w:p w:rsidR="00336F6E" w:rsidRDefault="001D7343">
            <w:pPr>
              <w:pStyle w:val="TableParagraph"/>
              <w:spacing w:line="256" w:lineRule="exact"/>
              <w:ind w:left="19"/>
              <w:jc w:val="center"/>
              <w:rPr>
                <w:sz w:val="24"/>
              </w:rPr>
            </w:pPr>
            <w:r>
              <w:rPr>
                <w:spacing w:val="-2"/>
                <w:sz w:val="24"/>
              </w:rPr>
              <w:t>средний</w:t>
            </w:r>
          </w:p>
        </w:tc>
      </w:tr>
      <w:tr w:rsidR="00336F6E">
        <w:trPr>
          <w:trHeight w:val="275"/>
        </w:trPr>
        <w:tc>
          <w:tcPr>
            <w:tcW w:w="2662" w:type="dxa"/>
          </w:tcPr>
          <w:p w:rsidR="00336F6E" w:rsidRDefault="001D7343">
            <w:pPr>
              <w:pStyle w:val="TableParagraph"/>
              <w:spacing w:line="256" w:lineRule="exact"/>
              <w:ind w:left="18"/>
              <w:jc w:val="center"/>
              <w:rPr>
                <w:sz w:val="24"/>
              </w:rPr>
            </w:pPr>
            <w:r>
              <w:rPr>
                <w:spacing w:val="-2"/>
                <w:sz w:val="24"/>
              </w:rPr>
              <w:t>0-</w:t>
            </w:r>
            <w:r>
              <w:rPr>
                <w:spacing w:val="-10"/>
                <w:sz w:val="24"/>
              </w:rPr>
              <w:t>9</w:t>
            </w:r>
          </w:p>
        </w:tc>
        <w:tc>
          <w:tcPr>
            <w:tcW w:w="6683" w:type="dxa"/>
          </w:tcPr>
          <w:p w:rsidR="00336F6E" w:rsidRDefault="001D7343">
            <w:pPr>
              <w:pStyle w:val="TableParagraph"/>
              <w:spacing w:line="256" w:lineRule="exact"/>
              <w:ind w:left="19"/>
              <w:jc w:val="center"/>
              <w:rPr>
                <w:sz w:val="24"/>
              </w:rPr>
            </w:pPr>
            <w:r>
              <w:rPr>
                <w:spacing w:val="-2"/>
                <w:sz w:val="24"/>
              </w:rPr>
              <w:t>низкий</w:t>
            </w:r>
          </w:p>
        </w:tc>
      </w:tr>
      <w:tr w:rsidR="00336F6E">
        <w:trPr>
          <w:trHeight w:val="278"/>
        </w:trPr>
        <w:tc>
          <w:tcPr>
            <w:tcW w:w="9345" w:type="dxa"/>
            <w:gridSpan w:val="2"/>
          </w:tcPr>
          <w:p w:rsidR="00336F6E" w:rsidRDefault="001D7343">
            <w:pPr>
              <w:pStyle w:val="TableParagraph"/>
              <w:spacing w:line="258" w:lineRule="exact"/>
              <w:ind w:left="9"/>
              <w:jc w:val="center"/>
              <w:rPr>
                <w:sz w:val="24"/>
              </w:rPr>
            </w:pPr>
            <w:r>
              <w:rPr>
                <w:sz w:val="24"/>
              </w:rPr>
              <w:t>Финансовые</w:t>
            </w:r>
            <w:r>
              <w:rPr>
                <w:spacing w:val="-5"/>
                <w:sz w:val="24"/>
              </w:rPr>
              <w:t xml:space="preserve"> </w:t>
            </w:r>
            <w:r>
              <w:rPr>
                <w:sz w:val="24"/>
              </w:rPr>
              <w:t>условия</w:t>
            </w:r>
            <w:r>
              <w:rPr>
                <w:spacing w:val="-3"/>
                <w:sz w:val="24"/>
              </w:rPr>
              <w:t xml:space="preserve"> </w:t>
            </w:r>
            <w:r>
              <w:rPr>
                <w:sz w:val="24"/>
              </w:rPr>
              <w:t>Максимальное</w:t>
            </w:r>
            <w:r>
              <w:rPr>
                <w:spacing w:val="-4"/>
                <w:sz w:val="24"/>
              </w:rPr>
              <w:t xml:space="preserve"> </w:t>
            </w:r>
            <w:r>
              <w:rPr>
                <w:sz w:val="24"/>
              </w:rPr>
              <w:t>количество</w:t>
            </w:r>
            <w:r>
              <w:rPr>
                <w:spacing w:val="-4"/>
                <w:sz w:val="24"/>
              </w:rPr>
              <w:t xml:space="preserve"> </w:t>
            </w:r>
            <w:r>
              <w:rPr>
                <w:sz w:val="24"/>
              </w:rPr>
              <w:t>баллов</w:t>
            </w:r>
            <w:r>
              <w:rPr>
                <w:spacing w:val="1"/>
                <w:sz w:val="24"/>
              </w:rPr>
              <w:t xml:space="preserve"> </w:t>
            </w:r>
            <w:r>
              <w:rPr>
                <w:sz w:val="24"/>
              </w:rPr>
              <w:t>–</w:t>
            </w:r>
            <w:r>
              <w:rPr>
                <w:spacing w:val="-3"/>
                <w:sz w:val="24"/>
              </w:rPr>
              <w:t xml:space="preserve"> </w:t>
            </w:r>
            <w:r>
              <w:rPr>
                <w:sz w:val="24"/>
              </w:rPr>
              <w:t>4</w:t>
            </w:r>
            <w:r>
              <w:rPr>
                <w:spacing w:val="-3"/>
                <w:sz w:val="24"/>
              </w:rPr>
              <w:t xml:space="preserve"> </w:t>
            </w:r>
            <w:r>
              <w:rPr>
                <w:spacing w:val="-2"/>
                <w:sz w:val="24"/>
              </w:rPr>
              <w:t>балла</w:t>
            </w:r>
          </w:p>
        </w:tc>
      </w:tr>
      <w:tr w:rsidR="00336F6E">
        <w:trPr>
          <w:trHeight w:val="273"/>
        </w:trPr>
        <w:tc>
          <w:tcPr>
            <w:tcW w:w="2662" w:type="dxa"/>
          </w:tcPr>
          <w:p w:rsidR="00336F6E" w:rsidRDefault="001D7343">
            <w:pPr>
              <w:pStyle w:val="TableParagraph"/>
              <w:spacing w:line="253" w:lineRule="exact"/>
              <w:ind w:left="18" w:right="2"/>
              <w:jc w:val="center"/>
              <w:rPr>
                <w:sz w:val="24"/>
              </w:rPr>
            </w:pPr>
            <w:r>
              <w:rPr>
                <w:spacing w:val="-10"/>
                <w:sz w:val="24"/>
              </w:rPr>
              <w:t>4</w:t>
            </w:r>
          </w:p>
        </w:tc>
        <w:tc>
          <w:tcPr>
            <w:tcW w:w="6683" w:type="dxa"/>
          </w:tcPr>
          <w:p w:rsidR="00336F6E" w:rsidRDefault="001D7343">
            <w:pPr>
              <w:pStyle w:val="TableParagraph"/>
              <w:spacing w:line="253" w:lineRule="exact"/>
              <w:ind w:left="19"/>
              <w:jc w:val="center"/>
              <w:rPr>
                <w:sz w:val="24"/>
              </w:rPr>
            </w:pPr>
            <w:r>
              <w:rPr>
                <w:spacing w:val="-2"/>
                <w:sz w:val="24"/>
              </w:rPr>
              <w:t>высокий</w:t>
            </w:r>
          </w:p>
        </w:tc>
      </w:tr>
      <w:tr w:rsidR="00336F6E">
        <w:trPr>
          <w:trHeight w:val="275"/>
        </w:trPr>
        <w:tc>
          <w:tcPr>
            <w:tcW w:w="2662" w:type="dxa"/>
          </w:tcPr>
          <w:p w:rsidR="00336F6E" w:rsidRDefault="001D7343">
            <w:pPr>
              <w:pStyle w:val="TableParagraph"/>
              <w:spacing w:line="256" w:lineRule="exact"/>
              <w:ind w:left="18" w:right="2"/>
              <w:jc w:val="center"/>
              <w:rPr>
                <w:sz w:val="24"/>
              </w:rPr>
            </w:pPr>
            <w:r>
              <w:rPr>
                <w:spacing w:val="-10"/>
                <w:sz w:val="24"/>
              </w:rPr>
              <w:t>3</w:t>
            </w:r>
          </w:p>
        </w:tc>
        <w:tc>
          <w:tcPr>
            <w:tcW w:w="6683" w:type="dxa"/>
          </w:tcPr>
          <w:p w:rsidR="00336F6E" w:rsidRDefault="001D7343">
            <w:pPr>
              <w:pStyle w:val="TableParagraph"/>
              <w:spacing w:line="256" w:lineRule="exact"/>
              <w:ind w:left="19"/>
              <w:jc w:val="center"/>
              <w:rPr>
                <w:sz w:val="24"/>
              </w:rPr>
            </w:pPr>
            <w:r>
              <w:rPr>
                <w:spacing w:val="-2"/>
                <w:sz w:val="24"/>
              </w:rPr>
              <w:t>средний</w:t>
            </w:r>
          </w:p>
        </w:tc>
      </w:tr>
      <w:tr w:rsidR="00336F6E">
        <w:trPr>
          <w:trHeight w:val="275"/>
        </w:trPr>
        <w:tc>
          <w:tcPr>
            <w:tcW w:w="2662" w:type="dxa"/>
          </w:tcPr>
          <w:p w:rsidR="00336F6E" w:rsidRDefault="001D7343">
            <w:pPr>
              <w:pStyle w:val="TableParagraph"/>
              <w:spacing w:line="256" w:lineRule="exact"/>
              <w:ind w:left="18"/>
              <w:jc w:val="center"/>
              <w:rPr>
                <w:sz w:val="24"/>
              </w:rPr>
            </w:pPr>
            <w:r>
              <w:rPr>
                <w:spacing w:val="-2"/>
                <w:sz w:val="24"/>
              </w:rPr>
              <w:t>0-</w:t>
            </w:r>
            <w:r>
              <w:rPr>
                <w:spacing w:val="-10"/>
                <w:sz w:val="24"/>
              </w:rPr>
              <w:t>2</w:t>
            </w:r>
          </w:p>
        </w:tc>
        <w:tc>
          <w:tcPr>
            <w:tcW w:w="6683" w:type="dxa"/>
          </w:tcPr>
          <w:p w:rsidR="00336F6E" w:rsidRDefault="001D7343">
            <w:pPr>
              <w:pStyle w:val="TableParagraph"/>
              <w:spacing w:line="256" w:lineRule="exact"/>
              <w:ind w:left="19"/>
              <w:jc w:val="center"/>
              <w:rPr>
                <w:sz w:val="24"/>
              </w:rPr>
            </w:pPr>
            <w:r>
              <w:rPr>
                <w:spacing w:val="-2"/>
                <w:sz w:val="24"/>
              </w:rPr>
              <w:t>низкий</w:t>
            </w:r>
          </w:p>
        </w:tc>
      </w:tr>
      <w:tr w:rsidR="00336F6E">
        <w:trPr>
          <w:trHeight w:val="275"/>
        </w:trPr>
        <w:tc>
          <w:tcPr>
            <w:tcW w:w="9345" w:type="dxa"/>
            <w:gridSpan w:val="2"/>
          </w:tcPr>
          <w:p w:rsidR="00336F6E" w:rsidRDefault="001D7343">
            <w:pPr>
              <w:pStyle w:val="TableParagraph"/>
              <w:spacing w:line="256" w:lineRule="exact"/>
              <w:ind w:left="153"/>
              <w:rPr>
                <w:sz w:val="24"/>
              </w:rPr>
            </w:pPr>
            <w:r>
              <w:rPr>
                <w:sz w:val="24"/>
              </w:rPr>
              <w:t>Организационно</w:t>
            </w:r>
            <w:r>
              <w:rPr>
                <w:spacing w:val="-3"/>
                <w:sz w:val="24"/>
              </w:rPr>
              <w:t xml:space="preserve"> </w:t>
            </w:r>
            <w:r>
              <w:rPr>
                <w:sz w:val="24"/>
              </w:rPr>
              <w:t>–</w:t>
            </w:r>
            <w:r>
              <w:rPr>
                <w:spacing w:val="-4"/>
                <w:sz w:val="24"/>
              </w:rPr>
              <w:t xml:space="preserve"> </w:t>
            </w:r>
            <w:r>
              <w:rPr>
                <w:sz w:val="24"/>
              </w:rPr>
              <w:t>методические</w:t>
            </w:r>
            <w:r>
              <w:rPr>
                <w:spacing w:val="-3"/>
                <w:sz w:val="24"/>
              </w:rPr>
              <w:t xml:space="preserve"> </w:t>
            </w:r>
            <w:r>
              <w:rPr>
                <w:sz w:val="24"/>
              </w:rPr>
              <w:t>условия</w:t>
            </w:r>
            <w:r>
              <w:rPr>
                <w:spacing w:val="-4"/>
                <w:sz w:val="24"/>
              </w:rPr>
              <w:t xml:space="preserve"> </w:t>
            </w:r>
            <w:r>
              <w:rPr>
                <w:sz w:val="24"/>
              </w:rPr>
              <w:t>Максимальное</w:t>
            </w:r>
            <w:r>
              <w:rPr>
                <w:spacing w:val="-4"/>
                <w:sz w:val="24"/>
              </w:rPr>
              <w:t xml:space="preserve"> </w:t>
            </w:r>
            <w:r>
              <w:rPr>
                <w:sz w:val="24"/>
              </w:rPr>
              <w:t>количество</w:t>
            </w:r>
            <w:r>
              <w:rPr>
                <w:spacing w:val="-4"/>
                <w:sz w:val="24"/>
              </w:rPr>
              <w:t xml:space="preserve"> </w:t>
            </w:r>
            <w:r>
              <w:rPr>
                <w:sz w:val="24"/>
              </w:rPr>
              <w:t>баллов –</w:t>
            </w:r>
            <w:r>
              <w:rPr>
                <w:spacing w:val="-4"/>
                <w:sz w:val="24"/>
              </w:rPr>
              <w:t xml:space="preserve"> </w:t>
            </w:r>
            <w:r>
              <w:rPr>
                <w:sz w:val="24"/>
              </w:rPr>
              <w:t>17</w:t>
            </w:r>
            <w:r>
              <w:rPr>
                <w:spacing w:val="-3"/>
                <w:sz w:val="24"/>
              </w:rPr>
              <w:t xml:space="preserve"> </w:t>
            </w:r>
            <w:r>
              <w:rPr>
                <w:spacing w:val="-2"/>
                <w:sz w:val="24"/>
              </w:rPr>
              <w:t>баллов</w:t>
            </w:r>
          </w:p>
        </w:tc>
      </w:tr>
      <w:tr w:rsidR="00336F6E">
        <w:trPr>
          <w:trHeight w:val="273"/>
        </w:trPr>
        <w:tc>
          <w:tcPr>
            <w:tcW w:w="2662" w:type="dxa"/>
          </w:tcPr>
          <w:p w:rsidR="00336F6E" w:rsidRDefault="001D7343">
            <w:pPr>
              <w:pStyle w:val="TableParagraph"/>
              <w:spacing w:line="254" w:lineRule="exact"/>
              <w:ind w:left="18"/>
              <w:jc w:val="center"/>
              <w:rPr>
                <w:sz w:val="24"/>
              </w:rPr>
            </w:pPr>
            <w:r>
              <w:rPr>
                <w:spacing w:val="-2"/>
                <w:sz w:val="24"/>
              </w:rPr>
              <w:t>11-</w:t>
            </w:r>
            <w:r>
              <w:rPr>
                <w:spacing w:val="-7"/>
                <w:sz w:val="24"/>
              </w:rPr>
              <w:t>17</w:t>
            </w:r>
          </w:p>
        </w:tc>
        <w:tc>
          <w:tcPr>
            <w:tcW w:w="6683" w:type="dxa"/>
          </w:tcPr>
          <w:p w:rsidR="00336F6E" w:rsidRDefault="001D7343">
            <w:pPr>
              <w:pStyle w:val="TableParagraph"/>
              <w:spacing w:line="254" w:lineRule="exact"/>
              <w:ind w:left="19"/>
              <w:jc w:val="center"/>
              <w:rPr>
                <w:sz w:val="24"/>
              </w:rPr>
            </w:pPr>
            <w:r>
              <w:rPr>
                <w:spacing w:val="-2"/>
                <w:sz w:val="24"/>
              </w:rPr>
              <w:t>высокий</w:t>
            </w:r>
          </w:p>
        </w:tc>
      </w:tr>
      <w:tr w:rsidR="00336F6E">
        <w:trPr>
          <w:trHeight w:val="277"/>
        </w:trPr>
        <w:tc>
          <w:tcPr>
            <w:tcW w:w="2662" w:type="dxa"/>
          </w:tcPr>
          <w:p w:rsidR="00336F6E" w:rsidRDefault="001D7343">
            <w:pPr>
              <w:pStyle w:val="TableParagraph"/>
              <w:spacing w:line="258" w:lineRule="exact"/>
              <w:ind w:left="18"/>
              <w:jc w:val="center"/>
              <w:rPr>
                <w:sz w:val="24"/>
              </w:rPr>
            </w:pPr>
            <w:r>
              <w:rPr>
                <w:spacing w:val="-2"/>
                <w:sz w:val="24"/>
              </w:rPr>
              <w:t>6-</w:t>
            </w:r>
            <w:r>
              <w:rPr>
                <w:spacing w:val="-5"/>
                <w:sz w:val="24"/>
              </w:rPr>
              <w:t>10</w:t>
            </w:r>
          </w:p>
        </w:tc>
        <w:tc>
          <w:tcPr>
            <w:tcW w:w="6683" w:type="dxa"/>
          </w:tcPr>
          <w:p w:rsidR="00336F6E" w:rsidRDefault="001D7343">
            <w:pPr>
              <w:pStyle w:val="TableParagraph"/>
              <w:spacing w:line="258" w:lineRule="exact"/>
              <w:ind w:left="19"/>
              <w:jc w:val="center"/>
              <w:rPr>
                <w:sz w:val="24"/>
              </w:rPr>
            </w:pPr>
            <w:r>
              <w:rPr>
                <w:spacing w:val="-2"/>
                <w:sz w:val="24"/>
              </w:rPr>
              <w:t>средний</w:t>
            </w:r>
          </w:p>
        </w:tc>
      </w:tr>
      <w:tr w:rsidR="00336F6E">
        <w:trPr>
          <w:trHeight w:val="277"/>
        </w:trPr>
        <w:tc>
          <w:tcPr>
            <w:tcW w:w="2662" w:type="dxa"/>
          </w:tcPr>
          <w:p w:rsidR="00336F6E" w:rsidRDefault="001D7343">
            <w:pPr>
              <w:pStyle w:val="TableParagraph"/>
              <w:spacing w:line="258" w:lineRule="exact"/>
              <w:ind w:left="18"/>
              <w:jc w:val="center"/>
              <w:rPr>
                <w:sz w:val="24"/>
              </w:rPr>
            </w:pPr>
            <w:r>
              <w:rPr>
                <w:spacing w:val="-2"/>
                <w:sz w:val="24"/>
              </w:rPr>
              <w:t>0-</w:t>
            </w:r>
            <w:r>
              <w:rPr>
                <w:spacing w:val="-10"/>
                <w:sz w:val="24"/>
              </w:rPr>
              <w:t>5</w:t>
            </w:r>
          </w:p>
        </w:tc>
        <w:tc>
          <w:tcPr>
            <w:tcW w:w="6683" w:type="dxa"/>
          </w:tcPr>
          <w:p w:rsidR="00336F6E" w:rsidRDefault="001D7343">
            <w:pPr>
              <w:pStyle w:val="TableParagraph"/>
              <w:spacing w:line="258" w:lineRule="exact"/>
              <w:ind w:left="19"/>
              <w:jc w:val="center"/>
              <w:rPr>
                <w:sz w:val="24"/>
              </w:rPr>
            </w:pPr>
            <w:r>
              <w:rPr>
                <w:spacing w:val="-2"/>
                <w:sz w:val="24"/>
              </w:rPr>
              <w:t>низкий</w:t>
            </w:r>
          </w:p>
        </w:tc>
      </w:tr>
      <w:tr w:rsidR="00336F6E">
        <w:trPr>
          <w:trHeight w:val="273"/>
        </w:trPr>
        <w:tc>
          <w:tcPr>
            <w:tcW w:w="9345" w:type="dxa"/>
            <w:gridSpan w:val="2"/>
          </w:tcPr>
          <w:p w:rsidR="00336F6E" w:rsidRDefault="001D7343">
            <w:pPr>
              <w:pStyle w:val="TableParagraph"/>
              <w:spacing w:line="253" w:lineRule="exact"/>
              <w:ind w:left="974"/>
              <w:rPr>
                <w:sz w:val="24"/>
              </w:rPr>
            </w:pPr>
            <w:r>
              <w:rPr>
                <w:sz w:val="24"/>
              </w:rPr>
              <w:t>Информационные</w:t>
            </w:r>
            <w:r>
              <w:rPr>
                <w:spacing w:val="-6"/>
                <w:sz w:val="24"/>
              </w:rPr>
              <w:t xml:space="preserve"> </w:t>
            </w:r>
            <w:r>
              <w:rPr>
                <w:sz w:val="24"/>
              </w:rPr>
              <w:t>условия</w:t>
            </w:r>
            <w:r>
              <w:rPr>
                <w:spacing w:val="-4"/>
                <w:sz w:val="24"/>
              </w:rPr>
              <w:t xml:space="preserve"> </w:t>
            </w:r>
            <w:r>
              <w:rPr>
                <w:sz w:val="24"/>
              </w:rPr>
              <w:t>Максимальное</w:t>
            </w:r>
            <w:r>
              <w:rPr>
                <w:spacing w:val="-2"/>
                <w:sz w:val="24"/>
              </w:rPr>
              <w:t xml:space="preserve"> </w:t>
            </w:r>
            <w:r>
              <w:rPr>
                <w:sz w:val="24"/>
              </w:rPr>
              <w:t>количество</w:t>
            </w:r>
            <w:r>
              <w:rPr>
                <w:spacing w:val="-4"/>
                <w:sz w:val="24"/>
              </w:rPr>
              <w:t xml:space="preserve"> </w:t>
            </w:r>
            <w:r>
              <w:rPr>
                <w:sz w:val="24"/>
              </w:rPr>
              <w:t>баллов</w:t>
            </w:r>
            <w:r>
              <w:rPr>
                <w:spacing w:val="-4"/>
                <w:sz w:val="24"/>
              </w:rPr>
              <w:t xml:space="preserve"> </w:t>
            </w:r>
            <w:r>
              <w:rPr>
                <w:sz w:val="24"/>
              </w:rPr>
              <w:t>–</w:t>
            </w:r>
            <w:r>
              <w:rPr>
                <w:spacing w:val="-4"/>
                <w:sz w:val="24"/>
              </w:rPr>
              <w:t xml:space="preserve"> </w:t>
            </w:r>
            <w:r>
              <w:rPr>
                <w:sz w:val="24"/>
              </w:rPr>
              <w:t>32</w:t>
            </w:r>
            <w:r>
              <w:rPr>
                <w:spacing w:val="-3"/>
                <w:sz w:val="24"/>
              </w:rPr>
              <w:t xml:space="preserve"> </w:t>
            </w:r>
            <w:r>
              <w:rPr>
                <w:spacing w:val="-2"/>
                <w:sz w:val="24"/>
              </w:rPr>
              <w:t>балла</w:t>
            </w:r>
          </w:p>
        </w:tc>
      </w:tr>
      <w:tr w:rsidR="00336F6E">
        <w:trPr>
          <w:trHeight w:val="275"/>
        </w:trPr>
        <w:tc>
          <w:tcPr>
            <w:tcW w:w="2662" w:type="dxa"/>
          </w:tcPr>
          <w:p w:rsidR="00336F6E" w:rsidRDefault="001D7343">
            <w:pPr>
              <w:pStyle w:val="TableParagraph"/>
              <w:spacing w:line="256" w:lineRule="exact"/>
              <w:ind w:left="18"/>
              <w:jc w:val="center"/>
              <w:rPr>
                <w:sz w:val="24"/>
              </w:rPr>
            </w:pPr>
            <w:r>
              <w:rPr>
                <w:spacing w:val="-2"/>
                <w:sz w:val="24"/>
              </w:rPr>
              <w:t>32-</w:t>
            </w:r>
            <w:r>
              <w:rPr>
                <w:spacing w:val="-7"/>
                <w:sz w:val="24"/>
              </w:rPr>
              <w:t>20</w:t>
            </w:r>
          </w:p>
        </w:tc>
        <w:tc>
          <w:tcPr>
            <w:tcW w:w="6683" w:type="dxa"/>
          </w:tcPr>
          <w:p w:rsidR="00336F6E" w:rsidRDefault="001D7343">
            <w:pPr>
              <w:pStyle w:val="TableParagraph"/>
              <w:spacing w:line="256" w:lineRule="exact"/>
              <w:ind w:left="19"/>
              <w:jc w:val="center"/>
              <w:rPr>
                <w:sz w:val="24"/>
              </w:rPr>
            </w:pPr>
            <w:r>
              <w:rPr>
                <w:spacing w:val="-2"/>
                <w:sz w:val="24"/>
              </w:rPr>
              <w:t>высокий</w:t>
            </w:r>
          </w:p>
        </w:tc>
      </w:tr>
      <w:tr w:rsidR="00336F6E">
        <w:trPr>
          <w:trHeight w:val="275"/>
        </w:trPr>
        <w:tc>
          <w:tcPr>
            <w:tcW w:w="2662" w:type="dxa"/>
          </w:tcPr>
          <w:p w:rsidR="00336F6E" w:rsidRDefault="001D7343">
            <w:pPr>
              <w:pStyle w:val="TableParagraph"/>
              <w:spacing w:line="256" w:lineRule="exact"/>
              <w:ind w:left="18"/>
              <w:jc w:val="center"/>
              <w:rPr>
                <w:sz w:val="24"/>
              </w:rPr>
            </w:pPr>
            <w:r>
              <w:rPr>
                <w:spacing w:val="-2"/>
                <w:sz w:val="24"/>
              </w:rPr>
              <w:t>19-</w:t>
            </w:r>
            <w:r>
              <w:rPr>
                <w:spacing w:val="-7"/>
                <w:sz w:val="24"/>
              </w:rPr>
              <w:t>10</w:t>
            </w:r>
          </w:p>
        </w:tc>
        <w:tc>
          <w:tcPr>
            <w:tcW w:w="6683" w:type="dxa"/>
          </w:tcPr>
          <w:p w:rsidR="00336F6E" w:rsidRDefault="001D7343">
            <w:pPr>
              <w:pStyle w:val="TableParagraph"/>
              <w:spacing w:line="256" w:lineRule="exact"/>
              <w:ind w:left="19"/>
              <w:jc w:val="center"/>
              <w:rPr>
                <w:sz w:val="24"/>
              </w:rPr>
            </w:pPr>
            <w:r>
              <w:rPr>
                <w:spacing w:val="-2"/>
                <w:sz w:val="24"/>
              </w:rPr>
              <w:t>средний</w:t>
            </w:r>
          </w:p>
        </w:tc>
      </w:tr>
      <w:tr w:rsidR="00336F6E">
        <w:trPr>
          <w:trHeight w:val="275"/>
        </w:trPr>
        <w:tc>
          <w:tcPr>
            <w:tcW w:w="2662" w:type="dxa"/>
          </w:tcPr>
          <w:p w:rsidR="00336F6E" w:rsidRDefault="001D7343">
            <w:pPr>
              <w:pStyle w:val="TableParagraph"/>
              <w:spacing w:line="256" w:lineRule="exact"/>
              <w:ind w:left="18"/>
              <w:jc w:val="center"/>
              <w:rPr>
                <w:sz w:val="24"/>
              </w:rPr>
            </w:pPr>
            <w:r>
              <w:rPr>
                <w:spacing w:val="-2"/>
                <w:sz w:val="24"/>
              </w:rPr>
              <w:t>0-</w:t>
            </w:r>
            <w:r>
              <w:rPr>
                <w:spacing w:val="-10"/>
                <w:sz w:val="24"/>
              </w:rPr>
              <w:t>9</w:t>
            </w:r>
          </w:p>
        </w:tc>
        <w:tc>
          <w:tcPr>
            <w:tcW w:w="6683" w:type="dxa"/>
          </w:tcPr>
          <w:p w:rsidR="00336F6E" w:rsidRDefault="001D7343">
            <w:pPr>
              <w:pStyle w:val="TableParagraph"/>
              <w:spacing w:line="256" w:lineRule="exact"/>
              <w:ind w:left="19"/>
              <w:jc w:val="center"/>
              <w:rPr>
                <w:sz w:val="24"/>
              </w:rPr>
            </w:pPr>
            <w:r>
              <w:rPr>
                <w:spacing w:val="-2"/>
                <w:sz w:val="24"/>
              </w:rPr>
              <w:t>низкий</w:t>
            </w:r>
          </w:p>
        </w:tc>
      </w:tr>
      <w:tr w:rsidR="00336F6E">
        <w:trPr>
          <w:trHeight w:val="273"/>
        </w:trPr>
        <w:tc>
          <w:tcPr>
            <w:tcW w:w="9345" w:type="dxa"/>
            <w:gridSpan w:val="2"/>
          </w:tcPr>
          <w:p w:rsidR="00336F6E" w:rsidRDefault="001D7343">
            <w:pPr>
              <w:pStyle w:val="TableParagraph"/>
              <w:spacing w:line="253" w:lineRule="exact"/>
              <w:ind w:left="544"/>
              <w:rPr>
                <w:sz w:val="24"/>
              </w:rPr>
            </w:pPr>
            <w:r>
              <w:rPr>
                <w:sz w:val="24"/>
              </w:rPr>
              <w:t>Материально-</w:t>
            </w:r>
            <w:r>
              <w:rPr>
                <w:spacing w:val="-8"/>
                <w:sz w:val="24"/>
              </w:rPr>
              <w:t xml:space="preserve"> </w:t>
            </w:r>
            <w:r>
              <w:rPr>
                <w:sz w:val="24"/>
              </w:rPr>
              <w:t>технические</w:t>
            </w:r>
            <w:r>
              <w:rPr>
                <w:spacing w:val="-4"/>
                <w:sz w:val="24"/>
              </w:rPr>
              <w:t xml:space="preserve"> </w:t>
            </w:r>
            <w:r>
              <w:rPr>
                <w:sz w:val="24"/>
              </w:rPr>
              <w:t>условия</w:t>
            </w:r>
            <w:r>
              <w:rPr>
                <w:spacing w:val="-4"/>
                <w:sz w:val="24"/>
              </w:rPr>
              <w:t xml:space="preserve"> </w:t>
            </w:r>
            <w:r>
              <w:rPr>
                <w:sz w:val="24"/>
              </w:rPr>
              <w:t>Максимальное</w:t>
            </w:r>
            <w:r>
              <w:rPr>
                <w:spacing w:val="-6"/>
                <w:sz w:val="24"/>
              </w:rPr>
              <w:t xml:space="preserve"> </w:t>
            </w:r>
            <w:r>
              <w:rPr>
                <w:sz w:val="24"/>
              </w:rPr>
              <w:t>количество</w:t>
            </w:r>
            <w:r>
              <w:rPr>
                <w:spacing w:val="-4"/>
                <w:sz w:val="24"/>
              </w:rPr>
              <w:t xml:space="preserve"> </w:t>
            </w:r>
            <w:r>
              <w:rPr>
                <w:sz w:val="24"/>
              </w:rPr>
              <w:t>баллов</w:t>
            </w:r>
            <w:r>
              <w:rPr>
                <w:spacing w:val="-1"/>
                <w:sz w:val="24"/>
              </w:rPr>
              <w:t xml:space="preserve"> </w:t>
            </w:r>
            <w:r>
              <w:rPr>
                <w:sz w:val="24"/>
              </w:rPr>
              <w:t>–</w:t>
            </w:r>
            <w:r>
              <w:rPr>
                <w:spacing w:val="-4"/>
                <w:sz w:val="24"/>
              </w:rPr>
              <w:t xml:space="preserve"> </w:t>
            </w:r>
            <w:r>
              <w:rPr>
                <w:spacing w:val="-2"/>
                <w:sz w:val="24"/>
              </w:rPr>
              <w:t>33балла</w:t>
            </w:r>
          </w:p>
        </w:tc>
      </w:tr>
      <w:tr w:rsidR="00336F6E">
        <w:trPr>
          <w:trHeight w:val="277"/>
        </w:trPr>
        <w:tc>
          <w:tcPr>
            <w:tcW w:w="2662" w:type="dxa"/>
          </w:tcPr>
          <w:p w:rsidR="00336F6E" w:rsidRDefault="001D7343">
            <w:pPr>
              <w:pStyle w:val="TableParagraph"/>
              <w:spacing w:line="258" w:lineRule="exact"/>
              <w:ind w:left="18"/>
              <w:jc w:val="center"/>
              <w:rPr>
                <w:sz w:val="24"/>
              </w:rPr>
            </w:pPr>
            <w:r>
              <w:rPr>
                <w:spacing w:val="-2"/>
                <w:sz w:val="24"/>
              </w:rPr>
              <w:t>20-</w:t>
            </w:r>
            <w:r>
              <w:rPr>
                <w:spacing w:val="-7"/>
                <w:sz w:val="24"/>
              </w:rPr>
              <w:t>33</w:t>
            </w:r>
          </w:p>
        </w:tc>
        <w:tc>
          <w:tcPr>
            <w:tcW w:w="6683" w:type="dxa"/>
          </w:tcPr>
          <w:p w:rsidR="00336F6E" w:rsidRDefault="001D7343">
            <w:pPr>
              <w:pStyle w:val="TableParagraph"/>
              <w:spacing w:line="258" w:lineRule="exact"/>
              <w:ind w:left="19"/>
              <w:jc w:val="center"/>
              <w:rPr>
                <w:sz w:val="24"/>
              </w:rPr>
            </w:pPr>
            <w:r>
              <w:rPr>
                <w:spacing w:val="-2"/>
                <w:sz w:val="24"/>
              </w:rPr>
              <w:t>высокий</w:t>
            </w:r>
          </w:p>
        </w:tc>
      </w:tr>
      <w:tr w:rsidR="00336F6E">
        <w:trPr>
          <w:trHeight w:val="275"/>
        </w:trPr>
        <w:tc>
          <w:tcPr>
            <w:tcW w:w="2662" w:type="dxa"/>
          </w:tcPr>
          <w:p w:rsidR="00336F6E" w:rsidRDefault="001D7343">
            <w:pPr>
              <w:pStyle w:val="TableParagraph"/>
              <w:spacing w:line="256" w:lineRule="exact"/>
              <w:ind w:left="18"/>
              <w:jc w:val="center"/>
              <w:rPr>
                <w:sz w:val="24"/>
              </w:rPr>
            </w:pPr>
            <w:r>
              <w:rPr>
                <w:spacing w:val="-2"/>
                <w:sz w:val="24"/>
              </w:rPr>
              <w:t>10-</w:t>
            </w:r>
            <w:r>
              <w:rPr>
                <w:spacing w:val="-7"/>
                <w:sz w:val="24"/>
              </w:rPr>
              <w:t>19</w:t>
            </w:r>
          </w:p>
        </w:tc>
        <w:tc>
          <w:tcPr>
            <w:tcW w:w="6683" w:type="dxa"/>
          </w:tcPr>
          <w:p w:rsidR="00336F6E" w:rsidRDefault="001D7343">
            <w:pPr>
              <w:pStyle w:val="TableParagraph"/>
              <w:spacing w:line="256" w:lineRule="exact"/>
              <w:ind w:left="19"/>
              <w:jc w:val="center"/>
              <w:rPr>
                <w:sz w:val="24"/>
              </w:rPr>
            </w:pPr>
            <w:r>
              <w:rPr>
                <w:spacing w:val="-2"/>
                <w:sz w:val="24"/>
              </w:rPr>
              <w:t>средний</w:t>
            </w:r>
          </w:p>
        </w:tc>
      </w:tr>
      <w:tr w:rsidR="00336F6E">
        <w:trPr>
          <w:trHeight w:val="275"/>
        </w:trPr>
        <w:tc>
          <w:tcPr>
            <w:tcW w:w="2662" w:type="dxa"/>
          </w:tcPr>
          <w:p w:rsidR="00336F6E" w:rsidRDefault="001D7343">
            <w:pPr>
              <w:pStyle w:val="TableParagraph"/>
              <w:spacing w:line="256" w:lineRule="exact"/>
              <w:ind w:left="18"/>
              <w:jc w:val="center"/>
              <w:rPr>
                <w:sz w:val="24"/>
              </w:rPr>
            </w:pPr>
            <w:r>
              <w:rPr>
                <w:spacing w:val="-2"/>
                <w:sz w:val="24"/>
              </w:rPr>
              <w:t>0-</w:t>
            </w:r>
            <w:r>
              <w:rPr>
                <w:spacing w:val="-10"/>
                <w:sz w:val="24"/>
              </w:rPr>
              <w:t>9</w:t>
            </w:r>
          </w:p>
        </w:tc>
        <w:tc>
          <w:tcPr>
            <w:tcW w:w="6683" w:type="dxa"/>
          </w:tcPr>
          <w:p w:rsidR="00336F6E" w:rsidRDefault="001D7343">
            <w:pPr>
              <w:pStyle w:val="TableParagraph"/>
              <w:spacing w:line="256" w:lineRule="exact"/>
              <w:ind w:left="19"/>
              <w:jc w:val="center"/>
              <w:rPr>
                <w:sz w:val="24"/>
              </w:rPr>
            </w:pPr>
            <w:r>
              <w:rPr>
                <w:spacing w:val="-2"/>
                <w:sz w:val="24"/>
              </w:rPr>
              <w:t>низкий</w:t>
            </w:r>
          </w:p>
        </w:tc>
      </w:tr>
      <w:tr w:rsidR="00336F6E">
        <w:trPr>
          <w:trHeight w:val="275"/>
        </w:trPr>
        <w:tc>
          <w:tcPr>
            <w:tcW w:w="9345" w:type="dxa"/>
            <w:gridSpan w:val="2"/>
          </w:tcPr>
          <w:p w:rsidR="00336F6E" w:rsidRDefault="001D7343">
            <w:pPr>
              <w:pStyle w:val="TableParagraph"/>
              <w:spacing w:line="256" w:lineRule="exact"/>
              <w:ind w:left="491"/>
              <w:rPr>
                <w:sz w:val="24"/>
              </w:rPr>
            </w:pPr>
            <w:r>
              <w:rPr>
                <w:sz w:val="24"/>
              </w:rPr>
              <w:t>Психолого</w:t>
            </w:r>
            <w:r>
              <w:rPr>
                <w:spacing w:val="-5"/>
                <w:sz w:val="24"/>
              </w:rPr>
              <w:t xml:space="preserve"> </w:t>
            </w:r>
            <w:r>
              <w:rPr>
                <w:sz w:val="24"/>
              </w:rPr>
              <w:t>–</w:t>
            </w:r>
            <w:r>
              <w:rPr>
                <w:spacing w:val="-3"/>
                <w:sz w:val="24"/>
              </w:rPr>
              <w:t xml:space="preserve"> </w:t>
            </w:r>
            <w:r>
              <w:rPr>
                <w:sz w:val="24"/>
              </w:rPr>
              <w:t>педагогические</w:t>
            </w:r>
            <w:r>
              <w:rPr>
                <w:spacing w:val="-2"/>
                <w:sz w:val="24"/>
              </w:rPr>
              <w:t xml:space="preserve"> </w:t>
            </w:r>
            <w:r>
              <w:rPr>
                <w:sz w:val="24"/>
              </w:rPr>
              <w:t>условия</w:t>
            </w:r>
            <w:r>
              <w:rPr>
                <w:spacing w:val="-3"/>
                <w:sz w:val="24"/>
              </w:rPr>
              <w:t xml:space="preserve"> </w:t>
            </w:r>
            <w:r>
              <w:rPr>
                <w:sz w:val="24"/>
              </w:rPr>
              <w:t>Максимальное</w:t>
            </w:r>
            <w:r>
              <w:rPr>
                <w:spacing w:val="-3"/>
                <w:sz w:val="24"/>
              </w:rPr>
              <w:t xml:space="preserve"> </w:t>
            </w:r>
            <w:r>
              <w:rPr>
                <w:sz w:val="24"/>
              </w:rPr>
              <w:t>количество</w:t>
            </w:r>
            <w:r>
              <w:rPr>
                <w:spacing w:val="-3"/>
                <w:sz w:val="24"/>
              </w:rPr>
              <w:t xml:space="preserve"> </w:t>
            </w:r>
            <w:r>
              <w:rPr>
                <w:sz w:val="24"/>
              </w:rPr>
              <w:t>баллов</w:t>
            </w:r>
            <w:r>
              <w:rPr>
                <w:spacing w:val="1"/>
                <w:sz w:val="24"/>
              </w:rPr>
              <w:t xml:space="preserve"> </w:t>
            </w:r>
            <w:r>
              <w:rPr>
                <w:sz w:val="24"/>
              </w:rPr>
              <w:t>–</w:t>
            </w:r>
            <w:r>
              <w:rPr>
                <w:spacing w:val="-3"/>
                <w:sz w:val="24"/>
              </w:rPr>
              <w:t xml:space="preserve"> </w:t>
            </w:r>
            <w:r>
              <w:rPr>
                <w:sz w:val="24"/>
              </w:rPr>
              <w:t>4</w:t>
            </w:r>
            <w:r>
              <w:rPr>
                <w:spacing w:val="-2"/>
                <w:sz w:val="24"/>
              </w:rPr>
              <w:t xml:space="preserve"> балла</w:t>
            </w:r>
          </w:p>
        </w:tc>
      </w:tr>
      <w:tr w:rsidR="00336F6E">
        <w:trPr>
          <w:trHeight w:val="273"/>
        </w:trPr>
        <w:tc>
          <w:tcPr>
            <w:tcW w:w="2662" w:type="dxa"/>
          </w:tcPr>
          <w:p w:rsidR="00336F6E" w:rsidRDefault="001D7343">
            <w:pPr>
              <w:pStyle w:val="TableParagraph"/>
              <w:spacing w:line="253" w:lineRule="exact"/>
              <w:ind w:left="18" w:right="2"/>
              <w:jc w:val="center"/>
              <w:rPr>
                <w:sz w:val="24"/>
              </w:rPr>
            </w:pPr>
            <w:r>
              <w:rPr>
                <w:spacing w:val="-10"/>
                <w:sz w:val="24"/>
              </w:rPr>
              <w:t>4</w:t>
            </w:r>
          </w:p>
        </w:tc>
        <w:tc>
          <w:tcPr>
            <w:tcW w:w="6683" w:type="dxa"/>
          </w:tcPr>
          <w:p w:rsidR="00336F6E" w:rsidRDefault="001D7343">
            <w:pPr>
              <w:pStyle w:val="TableParagraph"/>
              <w:spacing w:line="253" w:lineRule="exact"/>
              <w:ind w:left="19"/>
              <w:jc w:val="center"/>
              <w:rPr>
                <w:sz w:val="24"/>
              </w:rPr>
            </w:pPr>
            <w:r>
              <w:rPr>
                <w:spacing w:val="-2"/>
                <w:sz w:val="24"/>
              </w:rPr>
              <w:t>высокий</w:t>
            </w:r>
          </w:p>
        </w:tc>
      </w:tr>
      <w:tr w:rsidR="00336F6E">
        <w:trPr>
          <w:trHeight w:val="276"/>
        </w:trPr>
        <w:tc>
          <w:tcPr>
            <w:tcW w:w="2662" w:type="dxa"/>
          </w:tcPr>
          <w:p w:rsidR="00336F6E" w:rsidRDefault="001D7343">
            <w:pPr>
              <w:pStyle w:val="TableParagraph"/>
              <w:spacing w:line="256" w:lineRule="exact"/>
              <w:ind w:left="18" w:right="2"/>
              <w:jc w:val="center"/>
              <w:rPr>
                <w:sz w:val="24"/>
              </w:rPr>
            </w:pPr>
            <w:r>
              <w:rPr>
                <w:spacing w:val="-10"/>
                <w:sz w:val="24"/>
              </w:rPr>
              <w:t>3</w:t>
            </w:r>
          </w:p>
        </w:tc>
        <w:tc>
          <w:tcPr>
            <w:tcW w:w="6683" w:type="dxa"/>
          </w:tcPr>
          <w:p w:rsidR="00336F6E" w:rsidRDefault="001D7343">
            <w:pPr>
              <w:pStyle w:val="TableParagraph"/>
              <w:spacing w:line="256" w:lineRule="exact"/>
              <w:ind w:left="19"/>
              <w:jc w:val="center"/>
              <w:rPr>
                <w:sz w:val="24"/>
              </w:rPr>
            </w:pPr>
            <w:r>
              <w:rPr>
                <w:spacing w:val="-2"/>
                <w:sz w:val="24"/>
              </w:rPr>
              <w:t>средний</w:t>
            </w:r>
          </w:p>
        </w:tc>
      </w:tr>
      <w:tr w:rsidR="00336F6E">
        <w:trPr>
          <w:trHeight w:val="277"/>
        </w:trPr>
        <w:tc>
          <w:tcPr>
            <w:tcW w:w="2662" w:type="dxa"/>
          </w:tcPr>
          <w:p w:rsidR="00336F6E" w:rsidRDefault="001D7343">
            <w:pPr>
              <w:pStyle w:val="TableParagraph"/>
              <w:spacing w:line="258" w:lineRule="exact"/>
              <w:ind w:left="18"/>
              <w:jc w:val="center"/>
              <w:rPr>
                <w:sz w:val="24"/>
              </w:rPr>
            </w:pPr>
            <w:r>
              <w:rPr>
                <w:spacing w:val="-2"/>
                <w:sz w:val="24"/>
              </w:rPr>
              <w:t>0-</w:t>
            </w:r>
            <w:r>
              <w:rPr>
                <w:spacing w:val="-10"/>
                <w:sz w:val="24"/>
              </w:rPr>
              <w:t>2</w:t>
            </w:r>
          </w:p>
        </w:tc>
        <w:tc>
          <w:tcPr>
            <w:tcW w:w="6683" w:type="dxa"/>
          </w:tcPr>
          <w:p w:rsidR="00336F6E" w:rsidRDefault="001D7343">
            <w:pPr>
              <w:pStyle w:val="TableParagraph"/>
              <w:spacing w:line="258" w:lineRule="exact"/>
              <w:ind w:left="19"/>
              <w:jc w:val="center"/>
              <w:rPr>
                <w:sz w:val="24"/>
              </w:rPr>
            </w:pPr>
            <w:r>
              <w:rPr>
                <w:spacing w:val="-2"/>
                <w:sz w:val="24"/>
              </w:rPr>
              <w:t>низкий</w:t>
            </w:r>
          </w:p>
        </w:tc>
      </w:tr>
      <w:tr w:rsidR="00336F6E">
        <w:trPr>
          <w:trHeight w:val="275"/>
        </w:trPr>
        <w:tc>
          <w:tcPr>
            <w:tcW w:w="9345" w:type="dxa"/>
            <w:gridSpan w:val="2"/>
          </w:tcPr>
          <w:p w:rsidR="00336F6E" w:rsidRDefault="001D7343">
            <w:pPr>
              <w:pStyle w:val="TableParagraph"/>
              <w:spacing w:line="256" w:lineRule="exact"/>
              <w:ind w:left="9"/>
              <w:jc w:val="center"/>
              <w:rPr>
                <w:sz w:val="24"/>
              </w:rPr>
            </w:pPr>
            <w:r>
              <w:rPr>
                <w:sz w:val="24"/>
              </w:rPr>
              <w:t>Кадровые</w:t>
            </w:r>
            <w:r>
              <w:rPr>
                <w:spacing w:val="-3"/>
                <w:sz w:val="24"/>
              </w:rPr>
              <w:t xml:space="preserve"> </w:t>
            </w:r>
            <w:r>
              <w:rPr>
                <w:sz w:val="24"/>
              </w:rPr>
              <w:t>условия</w:t>
            </w:r>
            <w:r>
              <w:rPr>
                <w:spacing w:val="-3"/>
                <w:sz w:val="24"/>
              </w:rPr>
              <w:t xml:space="preserve"> </w:t>
            </w:r>
            <w:r>
              <w:rPr>
                <w:sz w:val="24"/>
              </w:rPr>
              <w:t>Максимальное</w:t>
            </w:r>
            <w:r>
              <w:rPr>
                <w:spacing w:val="-4"/>
                <w:sz w:val="24"/>
              </w:rPr>
              <w:t xml:space="preserve"> </w:t>
            </w:r>
            <w:r>
              <w:rPr>
                <w:sz w:val="24"/>
              </w:rPr>
              <w:t>количество</w:t>
            </w:r>
            <w:r>
              <w:rPr>
                <w:spacing w:val="-3"/>
                <w:sz w:val="24"/>
              </w:rPr>
              <w:t xml:space="preserve"> </w:t>
            </w:r>
            <w:r>
              <w:rPr>
                <w:sz w:val="24"/>
              </w:rPr>
              <w:t>баллов –</w:t>
            </w:r>
            <w:r>
              <w:rPr>
                <w:spacing w:val="-3"/>
                <w:sz w:val="24"/>
              </w:rPr>
              <w:t xml:space="preserve"> </w:t>
            </w:r>
            <w:r>
              <w:rPr>
                <w:sz w:val="24"/>
              </w:rPr>
              <w:t>29</w:t>
            </w:r>
            <w:r>
              <w:rPr>
                <w:spacing w:val="-3"/>
                <w:sz w:val="24"/>
              </w:rPr>
              <w:t xml:space="preserve"> </w:t>
            </w:r>
            <w:r>
              <w:rPr>
                <w:spacing w:val="-2"/>
                <w:sz w:val="24"/>
              </w:rPr>
              <w:t>балла</w:t>
            </w:r>
          </w:p>
        </w:tc>
      </w:tr>
      <w:tr w:rsidR="00336F6E">
        <w:trPr>
          <w:trHeight w:val="275"/>
        </w:trPr>
        <w:tc>
          <w:tcPr>
            <w:tcW w:w="2662" w:type="dxa"/>
          </w:tcPr>
          <w:p w:rsidR="00336F6E" w:rsidRDefault="001D7343">
            <w:pPr>
              <w:pStyle w:val="TableParagraph"/>
              <w:spacing w:line="256" w:lineRule="exact"/>
              <w:ind w:left="18"/>
              <w:jc w:val="center"/>
              <w:rPr>
                <w:sz w:val="24"/>
              </w:rPr>
            </w:pPr>
            <w:r>
              <w:rPr>
                <w:spacing w:val="-2"/>
                <w:sz w:val="24"/>
              </w:rPr>
              <w:t>29-</w:t>
            </w:r>
            <w:r>
              <w:rPr>
                <w:spacing w:val="-7"/>
                <w:sz w:val="24"/>
              </w:rPr>
              <w:t>19</w:t>
            </w:r>
          </w:p>
        </w:tc>
        <w:tc>
          <w:tcPr>
            <w:tcW w:w="6683" w:type="dxa"/>
          </w:tcPr>
          <w:p w:rsidR="00336F6E" w:rsidRDefault="001D7343">
            <w:pPr>
              <w:pStyle w:val="TableParagraph"/>
              <w:spacing w:line="256" w:lineRule="exact"/>
              <w:ind w:left="19"/>
              <w:jc w:val="center"/>
              <w:rPr>
                <w:sz w:val="24"/>
              </w:rPr>
            </w:pPr>
            <w:r>
              <w:rPr>
                <w:spacing w:val="-2"/>
                <w:sz w:val="24"/>
              </w:rPr>
              <w:t>высокий</w:t>
            </w:r>
          </w:p>
        </w:tc>
      </w:tr>
      <w:tr w:rsidR="00336F6E">
        <w:trPr>
          <w:trHeight w:val="275"/>
        </w:trPr>
        <w:tc>
          <w:tcPr>
            <w:tcW w:w="2662" w:type="dxa"/>
          </w:tcPr>
          <w:p w:rsidR="00336F6E" w:rsidRDefault="001D7343">
            <w:pPr>
              <w:pStyle w:val="TableParagraph"/>
              <w:spacing w:line="256" w:lineRule="exact"/>
              <w:ind w:left="18"/>
              <w:jc w:val="center"/>
              <w:rPr>
                <w:sz w:val="24"/>
              </w:rPr>
            </w:pPr>
            <w:r>
              <w:rPr>
                <w:spacing w:val="-2"/>
                <w:sz w:val="24"/>
              </w:rPr>
              <w:t>18-</w:t>
            </w:r>
            <w:r>
              <w:rPr>
                <w:spacing w:val="-7"/>
                <w:sz w:val="24"/>
              </w:rPr>
              <w:t>11</w:t>
            </w:r>
          </w:p>
        </w:tc>
        <w:tc>
          <w:tcPr>
            <w:tcW w:w="6683" w:type="dxa"/>
          </w:tcPr>
          <w:p w:rsidR="00336F6E" w:rsidRDefault="001D7343">
            <w:pPr>
              <w:pStyle w:val="TableParagraph"/>
              <w:spacing w:line="256" w:lineRule="exact"/>
              <w:ind w:left="19"/>
              <w:jc w:val="center"/>
              <w:rPr>
                <w:sz w:val="24"/>
              </w:rPr>
            </w:pPr>
            <w:r>
              <w:rPr>
                <w:spacing w:val="-2"/>
                <w:sz w:val="24"/>
              </w:rPr>
              <w:t>средний</w:t>
            </w:r>
          </w:p>
        </w:tc>
      </w:tr>
      <w:tr w:rsidR="00336F6E">
        <w:trPr>
          <w:trHeight w:val="275"/>
        </w:trPr>
        <w:tc>
          <w:tcPr>
            <w:tcW w:w="2662" w:type="dxa"/>
          </w:tcPr>
          <w:p w:rsidR="00336F6E" w:rsidRDefault="001D7343">
            <w:pPr>
              <w:pStyle w:val="TableParagraph"/>
              <w:spacing w:line="256" w:lineRule="exact"/>
              <w:ind w:left="18"/>
              <w:jc w:val="center"/>
              <w:rPr>
                <w:sz w:val="24"/>
              </w:rPr>
            </w:pPr>
            <w:r>
              <w:rPr>
                <w:spacing w:val="-2"/>
                <w:sz w:val="24"/>
              </w:rPr>
              <w:t>0-</w:t>
            </w:r>
            <w:r>
              <w:rPr>
                <w:spacing w:val="-5"/>
                <w:sz w:val="24"/>
              </w:rPr>
              <w:t>10</w:t>
            </w:r>
          </w:p>
        </w:tc>
        <w:tc>
          <w:tcPr>
            <w:tcW w:w="6683" w:type="dxa"/>
          </w:tcPr>
          <w:p w:rsidR="00336F6E" w:rsidRDefault="001D7343">
            <w:pPr>
              <w:pStyle w:val="TableParagraph"/>
              <w:spacing w:line="256" w:lineRule="exact"/>
              <w:ind w:left="19"/>
              <w:jc w:val="center"/>
              <w:rPr>
                <w:sz w:val="24"/>
              </w:rPr>
            </w:pPr>
            <w:r>
              <w:rPr>
                <w:spacing w:val="-2"/>
                <w:sz w:val="24"/>
              </w:rPr>
              <w:t>низкий</w:t>
            </w:r>
          </w:p>
        </w:tc>
      </w:tr>
    </w:tbl>
    <w:p w:rsidR="00336F6E" w:rsidRDefault="00336F6E">
      <w:pPr>
        <w:pStyle w:val="TableParagraph"/>
        <w:spacing w:line="256" w:lineRule="exact"/>
        <w:jc w:val="center"/>
        <w:rPr>
          <w:sz w:val="24"/>
        </w:rPr>
        <w:sectPr w:rsidR="00336F6E">
          <w:pgSz w:w="11920" w:h="16850"/>
          <w:pgMar w:top="1440" w:right="708" w:bottom="1160" w:left="992" w:header="0" w:footer="963" w:gutter="0"/>
          <w:cols w:space="720"/>
        </w:sectPr>
      </w:pPr>
    </w:p>
    <w:p w:rsidR="00336F6E" w:rsidRDefault="00336F6E">
      <w:pPr>
        <w:pStyle w:val="a3"/>
        <w:spacing w:before="61"/>
        <w:ind w:left="0"/>
        <w:jc w:val="left"/>
        <w:rPr>
          <w:b/>
        </w:rPr>
      </w:pPr>
    </w:p>
    <w:p w:rsidR="00336F6E" w:rsidRDefault="001D7343">
      <w:pPr>
        <w:spacing w:before="1"/>
        <w:ind w:right="85"/>
        <w:jc w:val="right"/>
        <w:rPr>
          <w:b/>
          <w:sz w:val="24"/>
        </w:rPr>
      </w:pPr>
      <w:r>
        <w:rPr>
          <w:b/>
          <w:sz w:val="24"/>
        </w:rPr>
        <w:t>Приложение</w:t>
      </w:r>
      <w:r>
        <w:rPr>
          <w:b/>
          <w:spacing w:val="-4"/>
          <w:sz w:val="24"/>
        </w:rPr>
        <w:t xml:space="preserve"> </w:t>
      </w:r>
      <w:r>
        <w:rPr>
          <w:b/>
          <w:sz w:val="24"/>
        </w:rPr>
        <w:t>1</w:t>
      </w:r>
      <w:r>
        <w:rPr>
          <w:b/>
          <w:spacing w:val="-2"/>
          <w:sz w:val="24"/>
        </w:rPr>
        <w:t xml:space="preserve"> </w:t>
      </w:r>
      <w:r>
        <w:rPr>
          <w:b/>
          <w:sz w:val="24"/>
        </w:rPr>
        <w:t>к</w:t>
      </w:r>
      <w:r>
        <w:rPr>
          <w:b/>
          <w:spacing w:val="-2"/>
          <w:sz w:val="24"/>
        </w:rPr>
        <w:t xml:space="preserve"> </w:t>
      </w:r>
      <w:r>
        <w:rPr>
          <w:b/>
          <w:sz w:val="24"/>
        </w:rPr>
        <w:t>ООП</w:t>
      </w:r>
      <w:r>
        <w:rPr>
          <w:b/>
          <w:spacing w:val="-1"/>
          <w:sz w:val="24"/>
        </w:rPr>
        <w:t xml:space="preserve"> </w:t>
      </w:r>
      <w:r>
        <w:rPr>
          <w:b/>
          <w:spacing w:val="-5"/>
          <w:sz w:val="24"/>
        </w:rPr>
        <w:t>СОО</w:t>
      </w:r>
    </w:p>
    <w:p w:rsidR="00336F6E" w:rsidRDefault="00336F6E">
      <w:pPr>
        <w:pStyle w:val="a3"/>
        <w:ind w:left="0"/>
        <w:jc w:val="left"/>
        <w:rPr>
          <w:b/>
        </w:rPr>
      </w:pPr>
    </w:p>
    <w:p w:rsidR="00336F6E" w:rsidRDefault="00336F6E">
      <w:pPr>
        <w:pStyle w:val="a3"/>
        <w:ind w:left="0"/>
        <w:jc w:val="left"/>
        <w:rPr>
          <w:b/>
        </w:rPr>
      </w:pPr>
    </w:p>
    <w:p w:rsidR="00336F6E" w:rsidRDefault="00336F6E">
      <w:pPr>
        <w:pStyle w:val="a3"/>
        <w:spacing w:before="172"/>
        <w:ind w:left="0"/>
        <w:jc w:val="left"/>
        <w:rPr>
          <w:b/>
        </w:rPr>
      </w:pPr>
    </w:p>
    <w:p w:rsidR="00336F6E" w:rsidRDefault="001D7343">
      <w:pPr>
        <w:spacing w:before="1"/>
        <w:ind w:left="570"/>
        <w:rPr>
          <w:b/>
          <w:sz w:val="24"/>
        </w:rPr>
      </w:pPr>
      <w:r>
        <w:rPr>
          <w:b/>
          <w:sz w:val="24"/>
        </w:rPr>
        <w:t>Описание</w:t>
      </w:r>
      <w:r>
        <w:rPr>
          <w:b/>
          <w:spacing w:val="-6"/>
          <w:sz w:val="24"/>
        </w:rPr>
        <w:t xml:space="preserve"> </w:t>
      </w:r>
      <w:r>
        <w:rPr>
          <w:b/>
          <w:sz w:val="24"/>
        </w:rPr>
        <w:t>взаимосвязи</w:t>
      </w:r>
      <w:r>
        <w:rPr>
          <w:b/>
          <w:spacing w:val="-2"/>
          <w:sz w:val="24"/>
        </w:rPr>
        <w:t xml:space="preserve"> </w:t>
      </w:r>
      <w:r>
        <w:rPr>
          <w:b/>
          <w:sz w:val="24"/>
        </w:rPr>
        <w:t>УУД</w:t>
      </w:r>
      <w:r>
        <w:rPr>
          <w:b/>
          <w:spacing w:val="-3"/>
          <w:sz w:val="24"/>
        </w:rPr>
        <w:t xml:space="preserve"> </w:t>
      </w:r>
      <w:r>
        <w:rPr>
          <w:b/>
          <w:sz w:val="24"/>
        </w:rPr>
        <w:t>с</w:t>
      </w:r>
      <w:r>
        <w:rPr>
          <w:b/>
          <w:spacing w:val="-2"/>
          <w:sz w:val="24"/>
        </w:rPr>
        <w:t xml:space="preserve"> </w:t>
      </w:r>
      <w:r>
        <w:rPr>
          <w:b/>
          <w:sz w:val="24"/>
        </w:rPr>
        <w:t>содержанием</w:t>
      </w:r>
      <w:r>
        <w:rPr>
          <w:b/>
          <w:spacing w:val="-2"/>
          <w:sz w:val="24"/>
        </w:rPr>
        <w:t xml:space="preserve"> </w:t>
      </w:r>
      <w:r>
        <w:rPr>
          <w:b/>
          <w:sz w:val="24"/>
        </w:rPr>
        <w:t>учебных</w:t>
      </w:r>
      <w:r>
        <w:rPr>
          <w:b/>
          <w:spacing w:val="-2"/>
          <w:sz w:val="24"/>
        </w:rPr>
        <w:t xml:space="preserve"> предметов.</w:t>
      </w:r>
    </w:p>
    <w:p w:rsidR="00336F6E" w:rsidRDefault="00336F6E">
      <w:pPr>
        <w:pStyle w:val="a3"/>
        <w:spacing w:before="77"/>
        <w:ind w:left="0"/>
        <w:jc w:val="left"/>
        <w:rPr>
          <w:b/>
        </w:rPr>
      </w:pPr>
    </w:p>
    <w:p w:rsidR="00336F6E" w:rsidRDefault="001D7343">
      <w:pPr>
        <w:pStyle w:val="a3"/>
        <w:spacing w:line="276" w:lineRule="auto"/>
        <w:ind w:firstLine="340"/>
        <w:jc w:val="left"/>
      </w:pPr>
      <w:r>
        <w:t>Содержание основного общего образования определяется программой основного общего образования. Предметное учебное содержание</w:t>
      </w:r>
      <w:r>
        <w:rPr>
          <w:spacing w:val="80"/>
        </w:rPr>
        <w:t xml:space="preserve"> </w:t>
      </w:r>
      <w:r>
        <w:t>фиксируется в рабочих программах.</w:t>
      </w:r>
    </w:p>
    <w:p w:rsidR="00336F6E" w:rsidRDefault="001D7343">
      <w:pPr>
        <w:pStyle w:val="a3"/>
        <w:spacing w:before="1"/>
        <w:ind w:left="570"/>
        <w:jc w:val="left"/>
      </w:pPr>
      <w:r>
        <w:t>Разработанные</w:t>
      </w:r>
      <w:r>
        <w:rPr>
          <w:spacing w:val="-6"/>
        </w:rPr>
        <w:t xml:space="preserve"> </w:t>
      </w:r>
      <w:r>
        <w:t>по</w:t>
      </w:r>
      <w:r>
        <w:rPr>
          <w:spacing w:val="-1"/>
        </w:rPr>
        <w:t xml:space="preserve"> </w:t>
      </w:r>
      <w:r>
        <w:t>всем</w:t>
      </w:r>
      <w:r>
        <w:rPr>
          <w:spacing w:val="-3"/>
        </w:rPr>
        <w:t xml:space="preserve"> </w:t>
      </w:r>
      <w:r>
        <w:t>учебным</w:t>
      </w:r>
      <w:r>
        <w:rPr>
          <w:spacing w:val="-3"/>
        </w:rPr>
        <w:t xml:space="preserve"> </w:t>
      </w:r>
      <w:r>
        <w:t>предметам</w:t>
      </w:r>
      <w:r>
        <w:rPr>
          <w:spacing w:val="-2"/>
        </w:rPr>
        <w:t xml:space="preserve"> </w:t>
      </w:r>
      <w:r>
        <w:t>рабочие</w:t>
      </w:r>
      <w:r>
        <w:rPr>
          <w:spacing w:val="-2"/>
        </w:rPr>
        <w:t xml:space="preserve"> </w:t>
      </w:r>
      <w:r>
        <w:t>программы</w:t>
      </w:r>
      <w:r>
        <w:rPr>
          <w:spacing w:val="-1"/>
        </w:rPr>
        <w:t xml:space="preserve"> </w:t>
      </w:r>
      <w:r>
        <w:t>отражают</w:t>
      </w:r>
      <w:r>
        <w:rPr>
          <w:spacing w:val="-1"/>
        </w:rPr>
        <w:t xml:space="preserve"> </w:t>
      </w:r>
      <w:r>
        <w:t>определенные</w:t>
      </w:r>
      <w:r>
        <w:rPr>
          <w:spacing w:val="-4"/>
        </w:rPr>
        <w:t xml:space="preserve"> </w:t>
      </w:r>
      <w:r>
        <w:t>во</w:t>
      </w:r>
      <w:r>
        <w:rPr>
          <w:spacing w:val="-1"/>
        </w:rPr>
        <w:t xml:space="preserve"> </w:t>
      </w:r>
      <w:r>
        <w:t>ФГОС</w:t>
      </w:r>
      <w:r>
        <w:rPr>
          <w:spacing w:val="-1"/>
        </w:rPr>
        <w:t xml:space="preserve"> </w:t>
      </w:r>
      <w:r>
        <w:t>СОО</w:t>
      </w:r>
      <w:r>
        <w:rPr>
          <w:spacing w:val="-3"/>
        </w:rPr>
        <w:t xml:space="preserve"> </w:t>
      </w:r>
      <w:r>
        <w:t>УУД</w:t>
      </w:r>
      <w:r>
        <w:rPr>
          <w:spacing w:val="-2"/>
        </w:rPr>
        <w:t xml:space="preserve"> </w:t>
      </w:r>
      <w:r>
        <w:t>в</w:t>
      </w:r>
      <w:r>
        <w:rPr>
          <w:spacing w:val="3"/>
        </w:rPr>
        <w:t xml:space="preserve"> </w:t>
      </w:r>
      <w:r>
        <w:t>трех своих</w:t>
      </w:r>
      <w:r>
        <w:rPr>
          <w:spacing w:val="1"/>
        </w:rPr>
        <w:t xml:space="preserve"> </w:t>
      </w:r>
      <w:r>
        <w:rPr>
          <w:spacing w:val="-2"/>
        </w:rPr>
        <w:t>компонентах:</w:t>
      </w:r>
    </w:p>
    <w:p w:rsidR="00336F6E" w:rsidRDefault="001D7343">
      <w:pPr>
        <w:pStyle w:val="a5"/>
        <w:numPr>
          <w:ilvl w:val="0"/>
          <w:numId w:val="170"/>
        </w:numPr>
        <w:tabs>
          <w:tab w:val="left" w:pos="720"/>
        </w:tabs>
        <w:spacing w:before="41" w:line="276" w:lineRule="auto"/>
        <w:ind w:right="81" w:firstLine="340"/>
        <w:jc w:val="left"/>
        <w:rPr>
          <w:sz w:val="24"/>
        </w:rPr>
      </w:pPr>
      <w:r>
        <w:rPr>
          <w:sz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336F6E" w:rsidRDefault="001D7343">
      <w:pPr>
        <w:pStyle w:val="a5"/>
        <w:numPr>
          <w:ilvl w:val="0"/>
          <w:numId w:val="170"/>
        </w:numPr>
        <w:tabs>
          <w:tab w:val="left" w:pos="708"/>
        </w:tabs>
        <w:spacing w:line="275" w:lineRule="exact"/>
        <w:ind w:left="708" w:hanging="138"/>
        <w:jc w:val="left"/>
        <w:rPr>
          <w:sz w:val="24"/>
        </w:rPr>
      </w:pPr>
      <w:r>
        <w:rPr>
          <w:sz w:val="24"/>
        </w:rPr>
        <w:t>в</w:t>
      </w:r>
      <w:r>
        <w:rPr>
          <w:spacing w:val="-6"/>
          <w:sz w:val="24"/>
        </w:rPr>
        <w:t xml:space="preserve"> </w:t>
      </w:r>
      <w:r>
        <w:rPr>
          <w:sz w:val="24"/>
        </w:rPr>
        <w:t>соотнесении</w:t>
      </w:r>
      <w:r>
        <w:rPr>
          <w:spacing w:val="-3"/>
          <w:sz w:val="24"/>
        </w:rPr>
        <w:t xml:space="preserve"> </w:t>
      </w:r>
      <w:r>
        <w:rPr>
          <w:sz w:val="24"/>
        </w:rPr>
        <w:t>с</w:t>
      </w:r>
      <w:r>
        <w:rPr>
          <w:spacing w:val="-4"/>
          <w:sz w:val="24"/>
        </w:rPr>
        <w:t xml:space="preserve"> </w:t>
      </w:r>
      <w:r>
        <w:rPr>
          <w:sz w:val="24"/>
        </w:rPr>
        <w:t>предметными</w:t>
      </w:r>
      <w:r>
        <w:rPr>
          <w:spacing w:val="-3"/>
          <w:sz w:val="24"/>
        </w:rPr>
        <w:t xml:space="preserve"> </w:t>
      </w:r>
      <w:r>
        <w:rPr>
          <w:sz w:val="24"/>
        </w:rPr>
        <w:t>результатами</w:t>
      </w:r>
      <w:r>
        <w:rPr>
          <w:spacing w:val="-3"/>
          <w:sz w:val="24"/>
        </w:rPr>
        <w:t xml:space="preserve"> </w:t>
      </w:r>
      <w:r>
        <w:rPr>
          <w:sz w:val="24"/>
        </w:rPr>
        <w:t>по</w:t>
      </w:r>
      <w:r>
        <w:rPr>
          <w:spacing w:val="-3"/>
          <w:sz w:val="24"/>
        </w:rPr>
        <w:t xml:space="preserve"> </w:t>
      </w:r>
      <w:r>
        <w:rPr>
          <w:sz w:val="24"/>
        </w:rPr>
        <w:t>основным</w:t>
      </w:r>
      <w:r>
        <w:rPr>
          <w:spacing w:val="-5"/>
          <w:sz w:val="24"/>
        </w:rPr>
        <w:t xml:space="preserve"> </w:t>
      </w:r>
      <w:r>
        <w:rPr>
          <w:sz w:val="24"/>
        </w:rPr>
        <w:t>разделам</w:t>
      </w:r>
      <w:r>
        <w:rPr>
          <w:spacing w:val="-4"/>
          <w:sz w:val="24"/>
        </w:rPr>
        <w:t xml:space="preserve"> </w:t>
      </w:r>
      <w:r>
        <w:rPr>
          <w:sz w:val="24"/>
        </w:rPr>
        <w:t>и</w:t>
      </w:r>
      <w:r>
        <w:rPr>
          <w:spacing w:val="-3"/>
          <w:sz w:val="24"/>
        </w:rPr>
        <w:t xml:space="preserve"> </w:t>
      </w:r>
      <w:r>
        <w:rPr>
          <w:sz w:val="24"/>
        </w:rPr>
        <w:t>темам учебного</w:t>
      </w:r>
      <w:r>
        <w:rPr>
          <w:spacing w:val="-2"/>
          <w:sz w:val="24"/>
        </w:rPr>
        <w:t xml:space="preserve"> содержания;</w:t>
      </w:r>
    </w:p>
    <w:p w:rsidR="00336F6E" w:rsidRDefault="001D7343">
      <w:pPr>
        <w:pStyle w:val="a5"/>
        <w:numPr>
          <w:ilvl w:val="0"/>
          <w:numId w:val="170"/>
        </w:numPr>
        <w:tabs>
          <w:tab w:val="left" w:pos="768"/>
        </w:tabs>
        <w:spacing w:before="44"/>
        <w:ind w:left="768" w:hanging="198"/>
        <w:jc w:val="left"/>
        <w:rPr>
          <w:sz w:val="24"/>
        </w:rPr>
      </w:pPr>
      <w:r>
        <w:rPr>
          <w:sz w:val="24"/>
        </w:rPr>
        <w:t>в</w:t>
      </w:r>
      <w:r>
        <w:rPr>
          <w:spacing w:val="-5"/>
          <w:sz w:val="24"/>
        </w:rPr>
        <w:t xml:space="preserve"> </w:t>
      </w:r>
      <w:r>
        <w:rPr>
          <w:sz w:val="24"/>
        </w:rPr>
        <w:t>разделе</w:t>
      </w:r>
      <w:r>
        <w:rPr>
          <w:spacing w:val="-1"/>
          <w:sz w:val="24"/>
        </w:rPr>
        <w:t xml:space="preserve"> </w:t>
      </w:r>
      <w:r>
        <w:rPr>
          <w:sz w:val="24"/>
        </w:rPr>
        <w:t>«Основные</w:t>
      </w:r>
      <w:r>
        <w:rPr>
          <w:spacing w:val="-3"/>
          <w:sz w:val="24"/>
        </w:rPr>
        <w:t xml:space="preserve"> </w:t>
      </w:r>
      <w:r>
        <w:rPr>
          <w:sz w:val="24"/>
        </w:rPr>
        <w:t>виды</w:t>
      </w:r>
      <w:r>
        <w:rPr>
          <w:spacing w:val="-4"/>
          <w:sz w:val="24"/>
        </w:rPr>
        <w:t xml:space="preserve"> </w:t>
      </w:r>
      <w:r>
        <w:rPr>
          <w:sz w:val="24"/>
        </w:rPr>
        <w:t>деятельности»</w:t>
      </w:r>
      <w:r>
        <w:rPr>
          <w:spacing w:val="-11"/>
          <w:sz w:val="24"/>
        </w:rPr>
        <w:t xml:space="preserve"> </w:t>
      </w:r>
      <w:r>
        <w:rPr>
          <w:sz w:val="24"/>
        </w:rPr>
        <w:t>тематического</w:t>
      </w:r>
      <w:r>
        <w:rPr>
          <w:spacing w:val="-3"/>
          <w:sz w:val="24"/>
        </w:rPr>
        <w:t xml:space="preserve"> </w:t>
      </w:r>
      <w:r>
        <w:rPr>
          <w:spacing w:val="-2"/>
          <w:sz w:val="24"/>
        </w:rPr>
        <w:t>планирования.</w:t>
      </w:r>
    </w:p>
    <w:p w:rsidR="00336F6E" w:rsidRDefault="00336F6E">
      <w:pPr>
        <w:pStyle w:val="a3"/>
        <w:spacing w:before="79"/>
        <w:ind w:left="0"/>
        <w:jc w:val="left"/>
      </w:pPr>
    </w:p>
    <w:p w:rsidR="00336F6E" w:rsidRDefault="001D7343">
      <w:pPr>
        <w:pStyle w:val="a3"/>
        <w:jc w:val="left"/>
      </w:pPr>
      <w:r>
        <w:t xml:space="preserve">Ниже </w:t>
      </w:r>
      <w:r>
        <w:rPr>
          <w:b/>
        </w:rPr>
        <w:t xml:space="preserve">дается описание </w:t>
      </w:r>
      <w:r>
        <w:t>реализации требований формирования УУД в предметных результатах и тематическом планировании по отдельным предметным областям.</w:t>
      </w:r>
    </w:p>
    <w:p w:rsidR="00336F6E" w:rsidRDefault="00336F6E">
      <w:pPr>
        <w:pStyle w:val="a3"/>
        <w:spacing w:before="5"/>
        <w:ind w:left="0"/>
        <w:jc w:val="left"/>
      </w:pPr>
    </w:p>
    <w:p w:rsidR="00336F6E" w:rsidRDefault="001D7343">
      <w:pPr>
        <w:pStyle w:val="2"/>
        <w:ind w:left="6315" w:right="442" w:hanging="5735"/>
      </w:pPr>
      <w:r>
        <w:t>Описание</w:t>
      </w:r>
      <w:r>
        <w:rPr>
          <w:spacing w:val="-4"/>
        </w:rPr>
        <w:t xml:space="preserve"> </w:t>
      </w:r>
      <w:r>
        <w:t>реализации</w:t>
      </w:r>
      <w:r>
        <w:rPr>
          <w:spacing w:val="-5"/>
        </w:rPr>
        <w:t xml:space="preserve"> </w:t>
      </w:r>
      <w:r>
        <w:t>требований</w:t>
      </w:r>
      <w:r>
        <w:rPr>
          <w:spacing w:val="-3"/>
        </w:rPr>
        <w:t xml:space="preserve"> </w:t>
      </w:r>
      <w:r>
        <w:t>формирования</w:t>
      </w:r>
      <w:r>
        <w:rPr>
          <w:spacing w:val="-3"/>
        </w:rPr>
        <w:t xml:space="preserve"> </w:t>
      </w:r>
      <w:r>
        <w:t>УУД</w:t>
      </w:r>
      <w:r>
        <w:rPr>
          <w:spacing w:val="-3"/>
        </w:rPr>
        <w:t xml:space="preserve"> </w:t>
      </w:r>
      <w:r>
        <w:t>в</w:t>
      </w:r>
      <w:r>
        <w:rPr>
          <w:spacing w:val="-3"/>
        </w:rPr>
        <w:t xml:space="preserve"> </w:t>
      </w:r>
      <w:r>
        <w:t>предметных</w:t>
      </w:r>
      <w:r>
        <w:rPr>
          <w:spacing w:val="-3"/>
        </w:rPr>
        <w:t xml:space="preserve"> </w:t>
      </w:r>
      <w:r>
        <w:t>результатах</w:t>
      </w:r>
      <w:r>
        <w:rPr>
          <w:spacing w:val="-3"/>
        </w:rPr>
        <w:t xml:space="preserve"> </w:t>
      </w:r>
      <w:r>
        <w:t>и</w:t>
      </w:r>
      <w:r>
        <w:rPr>
          <w:spacing w:val="-5"/>
        </w:rPr>
        <w:t xml:space="preserve"> </w:t>
      </w:r>
      <w:r>
        <w:t>тематическом</w:t>
      </w:r>
      <w:r>
        <w:rPr>
          <w:spacing w:val="-4"/>
        </w:rPr>
        <w:t xml:space="preserve"> </w:t>
      </w:r>
      <w:r>
        <w:t>планировании</w:t>
      </w:r>
      <w:r>
        <w:rPr>
          <w:spacing w:val="-5"/>
        </w:rPr>
        <w:t xml:space="preserve"> </w:t>
      </w:r>
      <w:r>
        <w:t>по</w:t>
      </w:r>
      <w:r>
        <w:rPr>
          <w:spacing w:val="-3"/>
        </w:rPr>
        <w:t xml:space="preserve"> </w:t>
      </w:r>
      <w:r>
        <w:t>отдельным предметным областям.</w:t>
      </w:r>
    </w:p>
    <w:p w:rsidR="00336F6E" w:rsidRDefault="00336F6E">
      <w:pPr>
        <w:pStyle w:val="a3"/>
        <w:spacing w:before="49"/>
        <w:ind w:left="0"/>
        <w:jc w:val="left"/>
        <w:rPr>
          <w:b/>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1761"/>
        <w:gridCol w:w="7229"/>
        <w:gridCol w:w="3259"/>
      </w:tblGrid>
      <w:tr w:rsidR="00336F6E">
        <w:trPr>
          <w:trHeight w:val="276"/>
        </w:trPr>
        <w:tc>
          <w:tcPr>
            <w:tcW w:w="3794" w:type="dxa"/>
            <w:gridSpan w:val="2"/>
          </w:tcPr>
          <w:p w:rsidR="00336F6E" w:rsidRDefault="001D7343">
            <w:pPr>
              <w:pStyle w:val="TableParagraph"/>
              <w:spacing w:line="256" w:lineRule="exact"/>
              <w:ind w:left="107"/>
              <w:rPr>
                <w:sz w:val="24"/>
              </w:rPr>
            </w:pPr>
            <w:r>
              <w:rPr>
                <w:sz w:val="24"/>
              </w:rPr>
              <w:t>Универсальные</w:t>
            </w:r>
            <w:r>
              <w:rPr>
                <w:spacing w:val="-6"/>
                <w:sz w:val="24"/>
              </w:rPr>
              <w:t xml:space="preserve"> </w:t>
            </w:r>
            <w:r>
              <w:rPr>
                <w:sz w:val="24"/>
              </w:rPr>
              <w:t>учебные</w:t>
            </w:r>
            <w:r>
              <w:rPr>
                <w:spacing w:val="-6"/>
                <w:sz w:val="24"/>
              </w:rPr>
              <w:t xml:space="preserve"> </w:t>
            </w:r>
            <w:r>
              <w:rPr>
                <w:spacing w:val="-2"/>
                <w:sz w:val="24"/>
              </w:rPr>
              <w:t>действия</w:t>
            </w:r>
          </w:p>
        </w:tc>
        <w:tc>
          <w:tcPr>
            <w:tcW w:w="7229" w:type="dxa"/>
          </w:tcPr>
          <w:p w:rsidR="00336F6E" w:rsidRDefault="001D7343">
            <w:pPr>
              <w:pStyle w:val="TableParagraph"/>
              <w:spacing w:line="256" w:lineRule="exact"/>
              <w:ind w:left="357" w:right="349"/>
              <w:jc w:val="center"/>
              <w:rPr>
                <w:sz w:val="24"/>
              </w:rPr>
            </w:pPr>
            <w:r>
              <w:rPr>
                <w:sz w:val="24"/>
              </w:rPr>
              <w:t>10</w:t>
            </w:r>
            <w:r>
              <w:rPr>
                <w:spacing w:val="-3"/>
                <w:sz w:val="24"/>
              </w:rPr>
              <w:t xml:space="preserve"> </w:t>
            </w:r>
            <w:r>
              <w:rPr>
                <w:sz w:val="24"/>
              </w:rPr>
              <w:t xml:space="preserve">-11 </w:t>
            </w:r>
            <w:r>
              <w:rPr>
                <w:spacing w:val="-2"/>
                <w:sz w:val="24"/>
              </w:rPr>
              <w:t>класс</w:t>
            </w:r>
          </w:p>
        </w:tc>
        <w:tc>
          <w:tcPr>
            <w:tcW w:w="3259" w:type="dxa"/>
          </w:tcPr>
          <w:p w:rsidR="00336F6E" w:rsidRDefault="001D7343">
            <w:pPr>
              <w:pStyle w:val="TableParagraph"/>
              <w:spacing w:line="256" w:lineRule="exact"/>
              <w:ind w:left="109"/>
              <w:rPr>
                <w:sz w:val="24"/>
              </w:rPr>
            </w:pPr>
            <w:r>
              <w:rPr>
                <w:sz w:val="24"/>
              </w:rPr>
              <w:t>Предметная</w:t>
            </w:r>
            <w:r>
              <w:rPr>
                <w:spacing w:val="-5"/>
                <w:sz w:val="24"/>
              </w:rPr>
              <w:t xml:space="preserve"> </w:t>
            </w:r>
            <w:r>
              <w:rPr>
                <w:spacing w:val="-2"/>
                <w:sz w:val="24"/>
              </w:rPr>
              <w:t>область</w:t>
            </w:r>
          </w:p>
        </w:tc>
      </w:tr>
      <w:tr w:rsidR="00336F6E">
        <w:trPr>
          <w:trHeight w:val="2210"/>
        </w:trPr>
        <w:tc>
          <w:tcPr>
            <w:tcW w:w="2033" w:type="dxa"/>
          </w:tcPr>
          <w:p w:rsidR="00336F6E" w:rsidRDefault="001D7343">
            <w:pPr>
              <w:pStyle w:val="TableParagraph"/>
              <w:ind w:left="107"/>
              <w:rPr>
                <w:b/>
                <w:sz w:val="24"/>
              </w:rPr>
            </w:pPr>
            <w:r>
              <w:rPr>
                <w:b/>
                <w:spacing w:val="-2"/>
                <w:sz w:val="24"/>
              </w:rPr>
              <w:t>Универсальные учебные познавательные действия</w:t>
            </w:r>
          </w:p>
        </w:tc>
        <w:tc>
          <w:tcPr>
            <w:tcW w:w="1761" w:type="dxa"/>
          </w:tcPr>
          <w:p w:rsidR="00336F6E" w:rsidRDefault="001D7343">
            <w:pPr>
              <w:pStyle w:val="TableParagraph"/>
              <w:ind w:left="108"/>
              <w:rPr>
                <w:sz w:val="24"/>
              </w:rPr>
            </w:pPr>
            <w:r>
              <w:rPr>
                <w:spacing w:val="-2"/>
                <w:sz w:val="24"/>
              </w:rPr>
              <w:t>Базовые логические действия</w:t>
            </w:r>
          </w:p>
        </w:tc>
        <w:tc>
          <w:tcPr>
            <w:tcW w:w="7229" w:type="dxa"/>
          </w:tcPr>
          <w:p w:rsidR="00336F6E" w:rsidRDefault="001D7343">
            <w:pPr>
              <w:pStyle w:val="TableParagraph"/>
              <w:ind w:left="108" w:right="147"/>
              <w:rPr>
                <w:sz w:val="24"/>
              </w:rPr>
            </w:pPr>
            <w:r>
              <w:rPr>
                <w:sz w:val="24"/>
              </w:rPr>
              <w:t>устанавливать существенный признак или основание для сравнения, классификации и обобщения языковых единиц, языковых</w:t>
            </w:r>
            <w:r>
              <w:rPr>
                <w:spacing w:val="-6"/>
                <w:sz w:val="24"/>
              </w:rPr>
              <w:t xml:space="preserve"> </w:t>
            </w:r>
            <w:r>
              <w:rPr>
                <w:sz w:val="24"/>
              </w:rPr>
              <w:t>фактов</w:t>
            </w:r>
            <w:r>
              <w:rPr>
                <w:spacing w:val="-8"/>
                <w:sz w:val="24"/>
              </w:rPr>
              <w:t xml:space="preserve"> </w:t>
            </w:r>
            <w:r>
              <w:rPr>
                <w:sz w:val="24"/>
              </w:rPr>
              <w:t>и</w:t>
            </w:r>
            <w:r>
              <w:rPr>
                <w:spacing w:val="-9"/>
                <w:sz w:val="24"/>
              </w:rPr>
              <w:t xml:space="preserve"> </w:t>
            </w:r>
            <w:r>
              <w:rPr>
                <w:sz w:val="24"/>
              </w:rPr>
              <w:t>процессов,</w:t>
            </w:r>
            <w:r>
              <w:rPr>
                <w:spacing w:val="-7"/>
                <w:sz w:val="24"/>
              </w:rPr>
              <w:t xml:space="preserve"> </w:t>
            </w:r>
            <w:r>
              <w:rPr>
                <w:sz w:val="24"/>
              </w:rPr>
              <w:t>текстов</w:t>
            </w:r>
            <w:r>
              <w:rPr>
                <w:spacing w:val="-8"/>
                <w:sz w:val="24"/>
              </w:rPr>
              <w:t xml:space="preserve"> </w:t>
            </w:r>
            <w:r>
              <w:rPr>
                <w:sz w:val="24"/>
              </w:rPr>
              <w:t>различных</w:t>
            </w:r>
            <w:r>
              <w:rPr>
                <w:spacing w:val="-6"/>
                <w:sz w:val="24"/>
              </w:rPr>
              <w:t xml:space="preserve"> </w:t>
            </w:r>
            <w:r>
              <w:rPr>
                <w:sz w:val="24"/>
              </w:rPr>
              <w:t>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w:t>
            </w:r>
          </w:p>
          <w:p w:rsidR="00336F6E" w:rsidRDefault="001D7343">
            <w:pPr>
              <w:pStyle w:val="TableParagraph"/>
              <w:spacing w:line="276" w:lineRule="exact"/>
              <w:ind w:left="108" w:right="147"/>
              <w:rPr>
                <w:sz w:val="24"/>
              </w:rPr>
            </w:pPr>
            <w:r>
              <w:rPr>
                <w:sz w:val="24"/>
              </w:rPr>
              <w:t>и</w:t>
            </w:r>
            <w:r>
              <w:rPr>
                <w:spacing w:val="-7"/>
                <w:sz w:val="24"/>
              </w:rPr>
              <w:t xml:space="preserve"> </w:t>
            </w:r>
            <w:r>
              <w:rPr>
                <w:sz w:val="24"/>
              </w:rPr>
              <w:t>обобщения</w:t>
            </w:r>
            <w:r>
              <w:rPr>
                <w:spacing w:val="-7"/>
                <w:sz w:val="24"/>
              </w:rPr>
              <w:t xml:space="preserve"> </w:t>
            </w:r>
            <w:r>
              <w:rPr>
                <w:sz w:val="24"/>
              </w:rPr>
              <w:t>литературных</w:t>
            </w:r>
            <w:r>
              <w:rPr>
                <w:spacing w:val="-6"/>
                <w:sz w:val="24"/>
              </w:rPr>
              <w:t xml:space="preserve"> </w:t>
            </w:r>
            <w:r>
              <w:rPr>
                <w:sz w:val="24"/>
              </w:rPr>
              <w:t>фактов;</w:t>
            </w:r>
            <w:r>
              <w:rPr>
                <w:spacing w:val="-7"/>
                <w:sz w:val="24"/>
              </w:rPr>
              <w:t xml:space="preserve"> </w:t>
            </w:r>
            <w:r>
              <w:rPr>
                <w:sz w:val="24"/>
              </w:rPr>
              <w:t>сопоставлять</w:t>
            </w:r>
            <w:r>
              <w:rPr>
                <w:spacing w:val="-7"/>
                <w:sz w:val="24"/>
              </w:rPr>
              <w:t xml:space="preserve"> </w:t>
            </w:r>
            <w:r>
              <w:rPr>
                <w:sz w:val="24"/>
              </w:rPr>
              <w:t>текст</w:t>
            </w:r>
            <w:r>
              <w:rPr>
                <w:spacing w:val="-7"/>
                <w:sz w:val="24"/>
              </w:rPr>
              <w:t xml:space="preserve"> </w:t>
            </w:r>
            <w:r>
              <w:rPr>
                <w:sz w:val="24"/>
              </w:rPr>
              <w:t>с</w:t>
            </w:r>
            <w:r>
              <w:rPr>
                <w:spacing w:val="-7"/>
                <w:sz w:val="24"/>
              </w:rPr>
              <w:t xml:space="preserve"> </w:t>
            </w:r>
            <w:r>
              <w:rPr>
                <w:sz w:val="24"/>
              </w:rPr>
              <w:t>другими произведениями русской и зарубежной литературы,</w:t>
            </w:r>
          </w:p>
        </w:tc>
        <w:tc>
          <w:tcPr>
            <w:tcW w:w="3259" w:type="dxa"/>
          </w:tcPr>
          <w:p w:rsidR="00336F6E" w:rsidRDefault="001D7343">
            <w:pPr>
              <w:pStyle w:val="TableParagraph"/>
              <w:spacing w:line="268" w:lineRule="exact"/>
              <w:ind w:left="109"/>
              <w:rPr>
                <w:sz w:val="24"/>
              </w:rPr>
            </w:pPr>
            <w:r>
              <w:rPr>
                <w:sz w:val="24"/>
              </w:rPr>
              <w:t>Русский</w:t>
            </w:r>
            <w:r>
              <w:rPr>
                <w:spacing w:val="-2"/>
                <w:sz w:val="24"/>
              </w:rPr>
              <w:t xml:space="preserve"> </w:t>
            </w:r>
            <w:r>
              <w:rPr>
                <w:sz w:val="24"/>
              </w:rPr>
              <w:t>язык</w:t>
            </w:r>
            <w:r>
              <w:rPr>
                <w:spacing w:val="-1"/>
                <w:sz w:val="24"/>
              </w:rPr>
              <w:t xml:space="preserve"> </w:t>
            </w:r>
            <w:r>
              <w:rPr>
                <w:sz w:val="24"/>
              </w:rPr>
              <w:t xml:space="preserve">и </w:t>
            </w:r>
            <w:r>
              <w:rPr>
                <w:spacing w:val="-2"/>
                <w:sz w:val="24"/>
              </w:rPr>
              <w:t>литература</w:t>
            </w:r>
          </w:p>
        </w:tc>
      </w:tr>
    </w:tbl>
    <w:p w:rsidR="00336F6E" w:rsidRDefault="00336F6E">
      <w:pPr>
        <w:pStyle w:val="TableParagraph"/>
        <w:spacing w:line="268" w:lineRule="exact"/>
        <w:rPr>
          <w:sz w:val="24"/>
        </w:rPr>
        <w:sectPr w:rsidR="00336F6E">
          <w:footerReference w:type="default" r:id="rId70"/>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1761"/>
        <w:gridCol w:w="7229"/>
        <w:gridCol w:w="3259"/>
      </w:tblGrid>
      <w:tr w:rsidR="00336F6E">
        <w:trPr>
          <w:trHeight w:val="8833"/>
        </w:trPr>
        <w:tc>
          <w:tcPr>
            <w:tcW w:w="2033" w:type="dxa"/>
          </w:tcPr>
          <w:p w:rsidR="00336F6E" w:rsidRDefault="00336F6E">
            <w:pPr>
              <w:pStyle w:val="TableParagraph"/>
              <w:rPr>
                <w:sz w:val="24"/>
              </w:rPr>
            </w:pPr>
          </w:p>
        </w:tc>
        <w:tc>
          <w:tcPr>
            <w:tcW w:w="1761" w:type="dxa"/>
          </w:tcPr>
          <w:p w:rsidR="00336F6E" w:rsidRDefault="00336F6E">
            <w:pPr>
              <w:pStyle w:val="TableParagraph"/>
              <w:rPr>
                <w:sz w:val="24"/>
              </w:rPr>
            </w:pPr>
          </w:p>
        </w:tc>
        <w:tc>
          <w:tcPr>
            <w:tcW w:w="7229" w:type="dxa"/>
          </w:tcPr>
          <w:p w:rsidR="00336F6E" w:rsidRDefault="001D7343">
            <w:pPr>
              <w:pStyle w:val="TableParagraph"/>
              <w:spacing w:line="268" w:lineRule="exact"/>
              <w:ind w:left="108"/>
              <w:rPr>
                <w:sz w:val="24"/>
              </w:rPr>
            </w:pPr>
            <w:r>
              <w:rPr>
                <w:sz w:val="24"/>
              </w:rPr>
              <w:t>интерпретациями</w:t>
            </w:r>
            <w:r>
              <w:rPr>
                <w:spacing w:val="-6"/>
                <w:sz w:val="24"/>
              </w:rPr>
              <w:t xml:space="preserve"> </w:t>
            </w:r>
            <w:r>
              <w:rPr>
                <w:sz w:val="24"/>
              </w:rPr>
              <w:t>в</w:t>
            </w:r>
            <w:r>
              <w:rPr>
                <w:spacing w:val="-6"/>
                <w:sz w:val="24"/>
              </w:rPr>
              <w:t xml:space="preserve"> </w:t>
            </w:r>
            <w:r>
              <w:rPr>
                <w:sz w:val="24"/>
              </w:rPr>
              <w:t>различных</w:t>
            </w:r>
            <w:r>
              <w:rPr>
                <w:spacing w:val="-4"/>
                <w:sz w:val="24"/>
              </w:rPr>
              <w:t xml:space="preserve"> </w:t>
            </w:r>
            <w:r>
              <w:rPr>
                <w:sz w:val="24"/>
              </w:rPr>
              <w:t>видах</w:t>
            </w:r>
            <w:r>
              <w:rPr>
                <w:spacing w:val="-3"/>
                <w:sz w:val="24"/>
              </w:rPr>
              <w:t xml:space="preserve"> </w:t>
            </w:r>
            <w:r>
              <w:rPr>
                <w:spacing w:val="-2"/>
                <w:sz w:val="24"/>
              </w:rPr>
              <w:t>искусств;</w:t>
            </w:r>
          </w:p>
          <w:p w:rsidR="00336F6E" w:rsidRDefault="001D7343">
            <w:pPr>
              <w:pStyle w:val="TableParagraph"/>
              <w:ind w:left="108" w:right="175"/>
              <w:rPr>
                <w:sz w:val="24"/>
              </w:rPr>
            </w:pPr>
            <w:r>
              <w:rPr>
                <w:sz w:val="24"/>
              </w:rPr>
              <w:t>выявлять закономерности и противоречия в языковых фактах, данных в наблюдении (например, традиционный принцип русской орфографии</w:t>
            </w:r>
            <w:r>
              <w:rPr>
                <w:spacing w:val="-6"/>
                <w:sz w:val="24"/>
              </w:rPr>
              <w:t xml:space="preserve"> </w:t>
            </w:r>
            <w:r>
              <w:rPr>
                <w:sz w:val="24"/>
              </w:rPr>
              <w:t>и</w:t>
            </w:r>
            <w:r>
              <w:rPr>
                <w:spacing w:val="-8"/>
                <w:sz w:val="24"/>
              </w:rPr>
              <w:t xml:space="preserve"> </w:t>
            </w:r>
            <w:r>
              <w:rPr>
                <w:sz w:val="24"/>
              </w:rPr>
              <w:t>правописание</w:t>
            </w:r>
            <w:r>
              <w:rPr>
                <w:spacing w:val="-7"/>
                <w:sz w:val="24"/>
              </w:rPr>
              <w:t xml:space="preserve"> </w:t>
            </w:r>
            <w:r>
              <w:rPr>
                <w:sz w:val="24"/>
              </w:rPr>
              <w:t>чередующихся</w:t>
            </w:r>
            <w:r>
              <w:rPr>
                <w:spacing w:val="-6"/>
                <w:sz w:val="24"/>
              </w:rPr>
              <w:t xml:space="preserve"> </w:t>
            </w:r>
            <w:r>
              <w:rPr>
                <w:sz w:val="24"/>
              </w:rPr>
              <w:t>гласных</w:t>
            </w:r>
            <w:r>
              <w:rPr>
                <w:spacing w:val="-5"/>
                <w:sz w:val="24"/>
              </w:rPr>
              <w:t xml:space="preserve"> </w:t>
            </w:r>
            <w:r>
              <w:rPr>
                <w:sz w:val="24"/>
              </w:rPr>
              <w:t>и</w:t>
            </w:r>
            <w:r>
              <w:rPr>
                <w:spacing w:val="-6"/>
                <w:sz w:val="24"/>
              </w:rPr>
              <w:t xml:space="preserve"> </w:t>
            </w:r>
            <w:r>
              <w:rPr>
                <w:sz w:val="24"/>
              </w:rPr>
              <w:t>другие);</w:t>
            </w:r>
            <w:r>
              <w:rPr>
                <w:spacing w:val="-6"/>
                <w:sz w:val="24"/>
              </w:rPr>
              <w:t xml:space="preserve"> </w:t>
            </w:r>
            <w:r>
              <w:rPr>
                <w:sz w:val="24"/>
              </w:rPr>
              <w:t>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w:t>
            </w:r>
          </w:p>
          <w:p w:rsidR="00336F6E" w:rsidRDefault="001D7343">
            <w:pPr>
              <w:pStyle w:val="TableParagraph"/>
              <w:ind w:left="108" w:right="147"/>
              <w:rPr>
                <w:sz w:val="24"/>
              </w:rPr>
            </w:pPr>
            <w:r>
              <w:rPr>
                <w:sz w:val="24"/>
              </w:rPr>
              <w:t>и находить закономерности; формулировать и использовать определения</w:t>
            </w:r>
            <w:r>
              <w:rPr>
                <w:spacing w:val="-7"/>
                <w:sz w:val="24"/>
              </w:rPr>
              <w:t xml:space="preserve"> </w:t>
            </w:r>
            <w:r>
              <w:rPr>
                <w:sz w:val="24"/>
              </w:rPr>
              <w:t>понятий;</w:t>
            </w:r>
            <w:r>
              <w:rPr>
                <w:spacing w:val="-7"/>
                <w:sz w:val="24"/>
              </w:rPr>
              <w:t xml:space="preserve"> </w:t>
            </w:r>
            <w:r>
              <w:rPr>
                <w:sz w:val="24"/>
              </w:rPr>
              <w:t>толковать</w:t>
            </w:r>
            <w:r>
              <w:rPr>
                <w:spacing w:val="-6"/>
                <w:sz w:val="24"/>
              </w:rPr>
              <w:t xml:space="preserve"> </w:t>
            </w:r>
            <w:r>
              <w:rPr>
                <w:sz w:val="24"/>
              </w:rPr>
              <w:t>лексическое</w:t>
            </w:r>
            <w:r>
              <w:rPr>
                <w:spacing w:val="-8"/>
                <w:sz w:val="24"/>
              </w:rPr>
              <w:t xml:space="preserve"> </w:t>
            </w:r>
            <w:r>
              <w:rPr>
                <w:sz w:val="24"/>
              </w:rPr>
              <w:t>значение</w:t>
            </w:r>
            <w:r>
              <w:rPr>
                <w:spacing w:val="-8"/>
                <w:sz w:val="24"/>
              </w:rPr>
              <w:t xml:space="preserve"> </w:t>
            </w:r>
            <w:r>
              <w:rPr>
                <w:sz w:val="24"/>
              </w:rPr>
              <w:t>слова</w:t>
            </w:r>
            <w:r>
              <w:rPr>
                <w:spacing w:val="-9"/>
                <w:sz w:val="24"/>
              </w:rPr>
              <w:t xml:space="preserve"> </w:t>
            </w:r>
            <w:r>
              <w:rPr>
                <w:sz w:val="24"/>
              </w:rPr>
              <w:t>путём установления родовых и видовых смысловых компонентов, отражающих основные родо-видовые признаки реалии;</w:t>
            </w:r>
          </w:p>
          <w:p w:rsidR="00336F6E" w:rsidRDefault="001D7343">
            <w:pPr>
              <w:pStyle w:val="TableParagraph"/>
              <w:spacing w:before="1"/>
              <w:ind w:left="108" w:right="147"/>
              <w:rPr>
                <w:sz w:val="24"/>
              </w:rPr>
            </w:pPr>
            <w:r>
              <w:rPr>
                <w:sz w:val="24"/>
              </w:rPr>
              <w:t>выражать отношения, зависимости, правила, закономерности с помощью</w:t>
            </w:r>
            <w:r>
              <w:rPr>
                <w:spacing w:val="-6"/>
                <w:sz w:val="24"/>
              </w:rPr>
              <w:t xml:space="preserve"> </w:t>
            </w:r>
            <w:r>
              <w:rPr>
                <w:sz w:val="24"/>
              </w:rPr>
              <w:t>схем</w:t>
            </w:r>
            <w:r>
              <w:rPr>
                <w:spacing w:val="-7"/>
                <w:sz w:val="24"/>
              </w:rPr>
              <w:t xml:space="preserve"> </w:t>
            </w:r>
            <w:r>
              <w:rPr>
                <w:sz w:val="24"/>
              </w:rPr>
              <w:t>(например,</w:t>
            </w:r>
            <w:r>
              <w:rPr>
                <w:spacing w:val="-6"/>
                <w:sz w:val="24"/>
              </w:rPr>
              <w:t xml:space="preserve"> </w:t>
            </w:r>
            <w:r>
              <w:rPr>
                <w:sz w:val="24"/>
              </w:rPr>
              <w:t>схем</w:t>
            </w:r>
            <w:r>
              <w:rPr>
                <w:spacing w:val="-7"/>
                <w:sz w:val="24"/>
              </w:rPr>
              <w:t xml:space="preserve"> </w:t>
            </w:r>
            <w:r>
              <w:rPr>
                <w:sz w:val="24"/>
              </w:rPr>
              <w:t>сложного</w:t>
            </w:r>
            <w:r>
              <w:rPr>
                <w:spacing w:val="-6"/>
                <w:sz w:val="24"/>
              </w:rPr>
              <w:t xml:space="preserve"> </w:t>
            </w:r>
            <w:r>
              <w:rPr>
                <w:sz w:val="24"/>
              </w:rPr>
              <w:t>предложения</w:t>
            </w:r>
            <w:r>
              <w:rPr>
                <w:spacing w:val="-6"/>
                <w:sz w:val="24"/>
              </w:rPr>
              <w:t xml:space="preserve"> </w:t>
            </w:r>
            <w:r>
              <w:rPr>
                <w:sz w:val="24"/>
              </w:rPr>
              <w:t>с</w:t>
            </w:r>
            <w:r>
              <w:rPr>
                <w:spacing w:val="-7"/>
                <w:sz w:val="24"/>
              </w:rPr>
              <w:t xml:space="preserve"> </w:t>
            </w:r>
            <w:r>
              <w:rPr>
                <w:sz w:val="24"/>
              </w:rPr>
              <w:t>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336F6E" w:rsidRDefault="001D7343">
            <w:pPr>
              <w:pStyle w:val="TableParagraph"/>
              <w:ind w:left="108" w:right="147"/>
              <w:rPr>
                <w:sz w:val="24"/>
              </w:rPr>
            </w:pPr>
            <w:r>
              <w:rPr>
                <w:sz w:val="24"/>
              </w:rPr>
              <w:t>разрабатывать</w:t>
            </w:r>
            <w:r>
              <w:rPr>
                <w:spacing w:val="-5"/>
                <w:sz w:val="24"/>
              </w:rPr>
              <w:t xml:space="preserve"> </w:t>
            </w:r>
            <w:r>
              <w:rPr>
                <w:sz w:val="24"/>
              </w:rPr>
              <w:t>план</w:t>
            </w:r>
            <w:r>
              <w:rPr>
                <w:spacing w:val="-6"/>
                <w:sz w:val="24"/>
              </w:rPr>
              <w:t xml:space="preserve"> </w:t>
            </w:r>
            <w:r>
              <w:rPr>
                <w:sz w:val="24"/>
              </w:rPr>
              <w:t>решения</w:t>
            </w:r>
            <w:r>
              <w:rPr>
                <w:spacing w:val="-6"/>
                <w:sz w:val="24"/>
              </w:rPr>
              <w:t xml:space="preserve"> </w:t>
            </w:r>
            <w:r>
              <w:rPr>
                <w:sz w:val="24"/>
              </w:rPr>
              <w:t>языковой</w:t>
            </w:r>
            <w:r>
              <w:rPr>
                <w:spacing w:val="-6"/>
                <w:sz w:val="24"/>
              </w:rPr>
              <w:t xml:space="preserve"> </w:t>
            </w:r>
            <w:r>
              <w:rPr>
                <w:sz w:val="24"/>
              </w:rPr>
              <w:t>и</w:t>
            </w:r>
            <w:r>
              <w:rPr>
                <w:spacing w:val="-6"/>
                <w:sz w:val="24"/>
              </w:rPr>
              <w:t xml:space="preserve"> </w:t>
            </w:r>
            <w:r>
              <w:rPr>
                <w:sz w:val="24"/>
              </w:rPr>
              <w:t>речевой</w:t>
            </w:r>
            <w:r>
              <w:rPr>
                <w:spacing w:val="-6"/>
                <w:sz w:val="24"/>
              </w:rPr>
              <w:t xml:space="preserve"> </w:t>
            </w:r>
            <w:r>
              <w:rPr>
                <w:sz w:val="24"/>
              </w:rPr>
              <w:t>задачи</w:t>
            </w:r>
            <w:r>
              <w:rPr>
                <w:spacing w:val="-6"/>
                <w:sz w:val="24"/>
              </w:rPr>
              <w:t xml:space="preserve"> </w:t>
            </w:r>
            <w:r>
              <w:rPr>
                <w:sz w:val="24"/>
              </w:rPr>
              <w:t>с</w:t>
            </w:r>
            <w:r>
              <w:rPr>
                <w:spacing w:val="-5"/>
                <w:sz w:val="24"/>
              </w:rPr>
              <w:t xml:space="preserve"> </w:t>
            </w:r>
            <w:r>
              <w:rPr>
                <w:sz w:val="24"/>
              </w:rPr>
              <w:t>учётом анализа имеющихся данных, представленных в виде текста, таблицы, графики и другие;</w:t>
            </w:r>
          </w:p>
          <w:p w:rsidR="00336F6E" w:rsidRDefault="001D7343">
            <w:pPr>
              <w:pStyle w:val="TableParagraph"/>
              <w:ind w:left="108" w:right="849"/>
              <w:rPr>
                <w:sz w:val="24"/>
              </w:rPr>
            </w:pPr>
            <w:r>
              <w:rPr>
                <w:sz w:val="24"/>
              </w:rPr>
              <w:t>оценивать</w:t>
            </w:r>
            <w:r>
              <w:rPr>
                <w:spacing w:val="-7"/>
                <w:sz w:val="24"/>
              </w:rPr>
              <w:t xml:space="preserve"> </w:t>
            </w:r>
            <w:r>
              <w:rPr>
                <w:sz w:val="24"/>
              </w:rPr>
              <w:t>соответствие</w:t>
            </w:r>
            <w:r>
              <w:rPr>
                <w:spacing w:val="-8"/>
                <w:sz w:val="24"/>
              </w:rPr>
              <w:t xml:space="preserve"> </w:t>
            </w:r>
            <w:r>
              <w:rPr>
                <w:sz w:val="24"/>
              </w:rPr>
              <w:t>результатов</w:t>
            </w:r>
            <w:r>
              <w:rPr>
                <w:spacing w:val="-8"/>
                <w:sz w:val="24"/>
              </w:rPr>
              <w:t xml:space="preserve"> </w:t>
            </w:r>
            <w:r>
              <w:rPr>
                <w:sz w:val="24"/>
              </w:rPr>
              <w:t>деятельности</w:t>
            </w:r>
            <w:r>
              <w:rPr>
                <w:spacing w:val="-7"/>
                <w:sz w:val="24"/>
              </w:rPr>
              <w:t xml:space="preserve"> </w:t>
            </w:r>
            <w:r>
              <w:rPr>
                <w:sz w:val="24"/>
              </w:rPr>
              <w:t>её</w:t>
            </w:r>
            <w:r>
              <w:rPr>
                <w:spacing w:val="-8"/>
                <w:sz w:val="24"/>
              </w:rPr>
              <w:t xml:space="preserve"> </w:t>
            </w:r>
            <w:r>
              <w:rPr>
                <w:sz w:val="24"/>
              </w:rPr>
              <w:t>целям; различать верные и неверные суждения, устанавливать противоречия в суждениях и корректировать текст; развивать критическое мышление при решении жизненных</w:t>
            </w:r>
          </w:p>
          <w:p w:rsidR="00336F6E" w:rsidRDefault="001D7343">
            <w:pPr>
              <w:pStyle w:val="TableParagraph"/>
              <w:spacing w:before="1"/>
              <w:ind w:left="108"/>
              <w:rPr>
                <w:sz w:val="24"/>
              </w:rPr>
            </w:pPr>
            <w:r>
              <w:rPr>
                <w:sz w:val="24"/>
              </w:rPr>
              <w:t>проблем с учётом собственного речевого и читательского опыта. самостоятельно формулировать и актуализировать проблему, заложенную в художественном произведении, рассматривать ее всесторонне;</w:t>
            </w:r>
            <w:r>
              <w:rPr>
                <w:spacing w:val="-8"/>
                <w:sz w:val="24"/>
              </w:rPr>
              <w:t xml:space="preserve"> </w:t>
            </w:r>
            <w:r>
              <w:rPr>
                <w:sz w:val="24"/>
              </w:rPr>
              <w:t>устанавливать</w:t>
            </w:r>
            <w:r>
              <w:rPr>
                <w:spacing w:val="-9"/>
                <w:sz w:val="24"/>
              </w:rPr>
              <w:t xml:space="preserve"> </w:t>
            </w:r>
            <w:r>
              <w:rPr>
                <w:sz w:val="24"/>
              </w:rPr>
              <w:t>основания</w:t>
            </w:r>
            <w:r>
              <w:rPr>
                <w:spacing w:val="-9"/>
                <w:sz w:val="24"/>
              </w:rPr>
              <w:t xml:space="preserve"> </w:t>
            </w:r>
            <w:r>
              <w:rPr>
                <w:sz w:val="24"/>
              </w:rPr>
              <w:t>для</w:t>
            </w:r>
            <w:r>
              <w:rPr>
                <w:spacing w:val="-9"/>
                <w:sz w:val="24"/>
              </w:rPr>
              <w:t xml:space="preserve"> </w:t>
            </w:r>
            <w:r>
              <w:rPr>
                <w:sz w:val="24"/>
              </w:rPr>
              <w:t>сравнения</w:t>
            </w:r>
            <w:r>
              <w:rPr>
                <w:spacing w:val="-9"/>
                <w:sz w:val="24"/>
              </w:rPr>
              <w:t xml:space="preserve"> </w:t>
            </w:r>
            <w:r>
              <w:rPr>
                <w:sz w:val="24"/>
              </w:rPr>
              <w:t>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w:t>
            </w:r>
          </w:p>
          <w:p w:rsidR="00336F6E" w:rsidRDefault="001D7343">
            <w:pPr>
              <w:pStyle w:val="TableParagraph"/>
              <w:spacing w:line="276" w:lineRule="exact"/>
              <w:ind w:left="108" w:right="147"/>
              <w:rPr>
                <w:sz w:val="24"/>
              </w:rPr>
            </w:pPr>
            <w:r>
              <w:rPr>
                <w:sz w:val="24"/>
              </w:rPr>
              <w:t>и</w:t>
            </w:r>
            <w:r>
              <w:rPr>
                <w:spacing w:val="-8"/>
                <w:sz w:val="24"/>
              </w:rPr>
              <w:t xml:space="preserve"> </w:t>
            </w:r>
            <w:r>
              <w:rPr>
                <w:sz w:val="24"/>
              </w:rPr>
              <w:t>зарубежной</w:t>
            </w:r>
            <w:r>
              <w:rPr>
                <w:spacing w:val="-8"/>
                <w:sz w:val="24"/>
              </w:rPr>
              <w:t xml:space="preserve"> </w:t>
            </w:r>
            <w:r>
              <w:rPr>
                <w:sz w:val="24"/>
              </w:rPr>
              <w:t>литературы,</w:t>
            </w:r>
            <w:r>
              <w:rPr>
                <w:spacing w:val="-8"/>
                <w:sz w:val="24"/>
              </w:rPr>
              <w:t xml:space="preserve"> </w:t>
            </w:r>
            <w:r>
              <w:rPr>
                <w:sz w:val="24"/>
              </w:rPr>
              <w:t>интерпретациями</w:t>
            </w:r>
            <w:r>
              <w:rPr>
                <w:spacing w:val="-8"/>
                <w:sz w:val="24"/>
              </w:rPr>
              <w:t xml:space="preserve"> </w:t>
            </w:r>
            <w:r>
              <w:rPr>
                <w:sz w:val="24"/>
              </w:rPr>
              <w:t>в</w:t>
            </w:r>
            <w:r>
              <w:rPr>
                <w:spacing w:val="-10"/>
                <w:sz w:val="24"/>
              </w:rPr>
              <w:t xml:space="preserve"> </w:t>
            </w:r>
            <w:r>
              <w:rPr>
                <w:sz w:val="24"/>
              </w:rPr>
              <w:t>различных</w:t>
            </w:r>
            <w:r>
              <w:rPr>
                <w:spacing w:val="-6"/>
                <w:sz w:val="24"/>
              </w:rPr>
              <w:t xml:space="preserve"> </w:t>
            </w:r>
            <w:r>
              <w:rPr>
                <w:sz w:val="24"/>
              </w:rPr>
              <w:t xml:space="preserve">видах </w:t>
            </w:r>
            <w:r>
              <w:rPr>
                <w:spacing w:val="-2"/>
                <w:sz w:val="24"/>
              </w:rPr>
              <w:t>искусств;</w:t>
            </w:r>
          </w:p>
        </w:tc>
        <w:tc>
          <w:tcPr>
            <w:tcW w:w="3259" w:type="dxa"/>
          </w:tcPr>
          <w:p w:rsidR="00336F6E" w:rsidRDefault="00336F6E">
            <w:pPr>
              <w:pStyle w:val="TableParagraph"/>
              <w:rPr>
                <w:sz w:val="24"/>
              </w:rPr>
            </w:pPr>
          </w:p>
        </w:tc>
      </w:tr>
    </w:tbl>
    <w:p w:rsidR="00336F6E" w:rsidRDefault="00336F6E">
      <w:pPr>
        <w:pStyle w:val="TableParagraph"/>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1761"/>
        <w:gridCol w:w="7229"/>
        <w:gridCol w:w="3259"/>
      </w:tblGrid>
      <w:tr w:rsidR="00336F6E">
        <w:trPr>
          <w:trHeight w:val="827"/>
        </w:trPr>
        <w:tc>
          <w:tcPr>
            <w:tcW w:w="2033" w:type="dxa"/>
            <w:vMerge w:val="restart"/>
          </w:tcPr>
          <w:p w:rsidR="00336F6E" w:rsidRDefault="00336F6E">
            <w:pPr>
              <w:pStyle w:val="TableParagraph"/>
            </w:pPr>
          </w:p>
        </w:tc>
        <w:tc>
          <w:tcPr>
            <w:tcW w:w="1761" w:type="dxa"/>
          </w:tcPr>
          <w:p w:rsidR="00336F6E" w:rsidRDefault="00336F6E">
            <w:pPr>
              <w:pStyle w:val="TableParagraph"/>
            </w:pPr>
          </w:p>
        </w:tc>
        <w:tc>
          <w:tcPr>
            <w:tcW w:w="7229" w:type="dxa"/>
          </w:tcPr>
          <w:p w:rsidR="00336F6E" w:rsidRDefault="001D7343">
            <w:pPr>
              <w:pStyle w:val="TableParagraph"/>
              <w:spacing w:line="268" w:lineRule="exact"/>
              <w:ind w:left="108"/>
              <w:rPr>
                <w:sz w:val="24"/>
              </w:rPr>
            </w:pPr>
            <w:r>
              <w:rPr>
                <w:sz w:val="24"/>
              </w:rPr>
              <w:t>выявлять</w:t>
            </w:r>
            <w:r>
              <w:rPr>
                <w:spacing w:val="-4"/>
                <w:sz w:val="24"/>
              </w:rPr>
              <w:t xml:space="preserve"> </w:t>
            </w:r>
            <w:r>
              <w:rPr>
                <w:sz w:val="24"/>
              </w:rPr>
              <w:t>закономерности</w:t>
            </w:r>
            <w:r>
              <w:rPr>
                <w:spacing w:val="-3"/>
                <w:sz w:val="24"/>
              </w:rPr>
              <w:t xml:space="preserve"> </w:t>
            </w:r>
            <w:r>
              <w:rPr>
                <w:sz w:val="24"/>
              </w:rPr>
              <w:t>и</w:t>
            </w:r>
            <w:r>
              <w:rPr>
                <w:spacing w:val="-6"/>
                <w:sz w:val="24"/>
              </w:rPr>
              <w:t xml:space="preserve"> </w:t>
            </w:r>
            <w:r>
              <w:rPr>
                <w:sz w:val="24"/>
              </w:rPr>
              <w:t>противоречия</w:t>
            </w:r>
            <w:r>
              <w:rPr>
                <w:spacing w:val="-4"/>
                <w:sz w:val="24"/>
              </w:rPr>
              <w:t xml:space="preserve"> </w:t>
            </w:r>
            <w:r>
              <w:rPr>
                <w:sz w:val="24"/>
              </w:rPr>
              <w:t>в</w:t>
            </w:r>
            <w:r>
              <w:rPr>
                <w:spacing w:val="-5"/>
                <w:sz w:val="24"/>
              </w:rPr>
              <w:t xml:space="preserve"> </w:t>
            </w:r>
            <w:r>
              <w:rPr>
                <w:spacing w:val="-2"/>
                <w:sz w:val="24"/>
              </w:rPr>
              <w:t>рассматриваемых</w:t>
            </w:r>
          </w:p>
          <w:p w:rsidR="00336F6E" w:rsidRDefault="001D7343">
            <w:pPr>
              <w:pStyle w:val="TableParagraph"/>
              <w:spacing w:line="270" w:lineRule="atLeast"/>
              <w:ind w:left="108" w:right="147"/>
              <w:rPr>
                <w:sz w:val="24"/>
              </w:rPr>
            </w:pPr>
            <w:r>
              <w:rPr>
                <w:sz w:val="24"/>
              </w:rPr>
              <w:t>явлениях,</w:t>
            </w:r>
            <w:r>
              <w:rPr>
                <w:spacing w:val="-5"/>
                <w:sz w:val="24"/>
              </w:rPr>
              <w:t xml:space="preserve"> </w:t>
            </w:r>
            <w:r>
              <w:rPr>
                <w:sz w:val="24"/>
              </w:rPr>
              <w:t>в</w:t>
            </w:r>
            <w:r>
              <w:rPr>
                <w:spacing w:val="-8"/>
                <w:sz w:val="24"/>
              </w:rPr>
              <w:t xml:space="preserve"> </w:t>
            </w:r>
            <w:r>
              <w:rPr>
                <w:sz w:val="24"/>
              </w:rPr>
              <w:t>том</w:t>
            </w:r>
            <w:r>
              <w:rPr>
                <w:spacing w:val="-5"/>
                <w:sz w:val="24"/>
              </w:rPr>
              <w:t xml:space="preserve"> </w:t>
            </w:r>
            <w:r>
              <w:rPr>
                <w:sz w:val="24"/>
              </w:rPr>
              <w:t>числе</w:t>
            </w:r>
            <w:r>
              <w:rPr>
                <w:spacing w:val="-6"/>
                <w:sz w:val="24"/>
              </w:rPr>
              <w:t xml:space="preserve"> </w:t>
            </w:r>
            <w:r>
              <w:rPr>
                <w:sz w:val="24"/>
              </w:rPr>
              <w:t>при</w:t>
            </w:r>
            <w:r>
              <w:rPr>
                <w:spacing w:val="-5"/>
                <w:sz w:val="24"/>
              </w:rPr>
              <w:t xml:space="preserve"> </w:t>
            </w:r>
            <w:r>
              <w:rPr>
                <w:sz w:val="24"/>
              </w:rPr>
              <w:t>изучении</w:t>
            </w:r>
            <w:r>
              <w:rPr>
                <w:spacing w:val="-5"/>
                <w:sz w:val="24"/>
              </w:rPr>
              <w:t xml:space="preserve"> </w:t>
            </w:r>
            <w:r>
              <w:rPr>
                <w:sz w:val="24"/>
              </w:rPr>
              <w:t>литературных</w:t>
            </w:r>
            <w:r>
              <w:rPr>
                <w:spacing w:val="-6"/>
                <w:sz w:val="24"/>
              </w:rPr>
              <w:t xml:space="preserve"> </w:t>
            </w:r>
            <w:r>
              <w:rPr>
                <w:sz w:val="24"/>
              </w:rPr>
              <w:t>произведений, направлений, фактов историко-литературного процесса.</w:t>
            </w:r>
          </w:p>
        </w:tc>
        <w:tc>
          <w:tcPr>
            <w:tcW w:w="3259" w:type="dxa"/>
          </w:tcPr>
          <w:p w:rsidR="00336F6E" w:rsidRDefault="00336F6E">
            <w:pPr>
              <w:pStyle w:val="TableParagraph"/>
            </w:pPr>
          </w:p>
        </w:tc>
      </w:tr>
      <w:tr w:rsidR="00336F6E">
        <w:trPr>
          <w:trHeight w:val="7086"/>
        </w:trPr>
        <w:tc>
          <w:tcPr>
            <w:tcW w:w="2033" w:type="dxa"/>
            <w:vMerge/>
            <w:tcBorders>
              <w:top w:val="nil"/>
            </w:tcBorders>
          </w:tcPr>
          <w:p w:rsidR="00336F6E" w:rsidRDefault="00336F6E">
            <w:pPr>
              <w:rPr>
                <w:sz w:val="2"/>
                <w:szCs w:val="2"/>
              </w:rPr>
            </w:pPr>
          </w:p>
        </w:tc>
        <w:tc>
          <w:tcPr>
            <w:tcW w:w="1761" w:type="dxa"/>
          </w:tcPr>
          <w:p w:rsidR="00336F6E" w:rsidRDefault="001D7343">
            <w:pPr>
              <w:pStyle w:val="TableParagraph"/>
              <w:ind w:left="108"/>
              <w:rPr>
                <w:sz w:val="24"/>
              </w:rPr>
            </w:pPr>
            <w:r>
              <w:rPr>
                <w:spacing w:val="-2"/>
                <w:sz w:val="24"/>
              </w:rPr>
              <w:t xml:space="preserve">Базовые исследователь </w:t>
            </w:r>
            <w:r>
              <w:rPr>
                <w:sz w:val="24"/>
              </w:rPr>
              <w:t>ские</w:t>
            </w:r>
            <w:r>
              <w:rPr>
                <w:spacing w:val="-2"/>
                <w:sz w:val="24"/>
              </w:rPr>
              <w:t xml:space="preserve"> действия</w:t>
            </w:r>
          </w:p>
        </w:tc>
        <w:tc>
          <w:tcPr>
            <w:tcW w:w="7229" w:type="dxa"/>
          </w:tcPr>
          <w:p w:rsidR="00336F6E" w:rsidRDefault="001D7343">
            <w:pPr>
              <w:pStyle w:val="TableParagraph"/>
              <w:ind w:left="108" w:right="761"/>
            </w:pPr>
            <w:r>
              <w:t>формулировать</w:t>
            </w:r>
            <w:r>
              <w:rPr>
                <w:spacing w:val="-9"/>
              </w:rPr>
              <w:t xml:space="preserve"> </w:t>
            </w:r>
            <w:r>
              <w:t>вопросы</w:t>
            </w:r>
            <w:r>
              <w:rPr>
                <w:spacing w:val="-10"/>
              </w:rPr>
              <w:t xml:space="preserve"> </w:t>
            </w:r>
            <w:r>
              <w:t>исследовательского</w:t>
            </w:r>
            <w:r>
              <w:rPr>
                <w:spacing w:val="-9"/>
              </w:rPr>
              <w:t xml:space="preserve"> </w:t>
            </w:r>
            <w:r>
              <w:t>характера</w:t>
            </w:r>
            <w:r>
              <w:rPr>
                <w:spacing w:val="-9"/>
              </w:rPr>
              <w:t xml:space="preserve"> </w:t>
            </w:r>
            <w:r>
              <w:t>(например, о лексической сочетаемости слов, об особенности употребления стилистически окрашенной лексики и другие);</w:t>
            </w:r>
          </w:p>
          <w:p w:rsidR="00336F6E" w:rsidRDefault="001D7343">
            <w:pPr>
              <w:pStyle w:val="TableParagraph"/>
              <w:ind w:left="108" w:right="147"/>
            </w:pPr>
            <w:r>
              <w:t>выдвигать</w:t>
            </w:r>
            <w:r>
              <w:rPr>
                <w:spacing w:val="-5"/>
              </w:rPr>
              <w:t xml:space="preserve"> </w:t>
            </w:r>
            <w:r>
              <w:t>гипотезы</w:t>
            </w:r>
            <w:r>
              <w:rPr>
                <w:spacing w:val="-5"/>
              </w:rPr>
              <w:t xml:space="preserve"> </w:t>
            </w:r>
            <w:r>
              <w:t>(например,</w:t>
            </w:r>
            <w:r>
              <w:rPr>
                <w:spacing w:val="-5"/>
              </w:rPr>
              <w:t xml:space="preserve"> </w:t>
            </w:r>
            <w:r>
              <w:t>о</w:t>
            </w:r>
            <w:r>
              <w:rPr>
                <w:spacing w:val="-5"/>
              </w:rPr>
              <w:t xml:space="preserve"> </w:t>
            </w:r>
            <w:r>
              <w:t>целях</w:t>
            </w:r>
            <w:r>
              <w:rPr>
                <w:spacing w:val="-8"/>
              </w:rPr>
              <w:t xml:space="preserve"> </w:t>
            </w:r>
            <w:r>
              <w:t>использования</w:t>
            </w:r>
            <w:r>
              <w:rPr>
                <w:spacing w:val="-6"/>
              </w:rPr>
              <w:t xml:space="preserve"> </w:t>
            </w:r>
            <w:r>
              <w:t>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336F6E" w:rsidRDefault="001D7343">
            <w:pPr>
              <w:pStyle w:val="TableParagraph"/>
              <w:ind w:left="108" w:right="147"/>
            </w:pPr>
            <w:r>
              <w:t>анализировать</w:t>
            </w:r>
            <w:r>
              <w:rPr>
                <w:spacing w:val="-5"/>
              </w:rPr>
              <w:t xml:space="preserve"> </w:t>
            </w:r>
            <w:r>
              <w:t>результаты,</w:t>
            </w:r>
            <w:r>
              <w:rPr>
                <w:spacing w:val="-5"/>
              </w:rPr>
              <w:t xml:space="preserve"> </w:t>
            </w:r>
            <w:r>
              <w:t>полученные</w:t>
            </w:r>
            <w:r>
              <w:rPr>
                <w:spacing w:val="-5"/>
              </w:rPr>
              <w:t xml:space="preserve"> </w:t>
            </w:r>
            <w:r>
              <w:t>в</w:t>
            </w:r>
            <w:r>
              <w:rPr>
                <w:spacing w:val="-6"/>
              </w:rPr>
              <w:t xml:space="preserve"> </w:t>
            </w:r>
            <w:r>
              <w:t>ходе</w:t>
            </w:r>
            <w:r>
              <w:rPr>
                <w:spacing w:val="-5"/>
              </w:rPr>
              <w:t xml:space="preserve"> </w:t>
            </w:r>
            <w:r>
              <w:t>решения</w:t>
            </w:r>
            <w:r>
              <w:rPr>
                <w:spacing w:val="-6"/>
              </w:rPr>
              <w:t xml:space="preserve"> </w:t>
            </w:r>
            <w:r>
              <w:t>языковой</w:t>
            </w:r>
            <w:r>
              <w:rPr>
                <w:spacing w:val="-5"/>
              </w:rPr>
              <w:t xml:space="preserve"> </w:t>
            </w:r>
            <w:r>
              <w:t>и речевой задачи, критически оценивать их достоверность;</w:t>
            </w:r>
          </w:p>
          <w:p w:rsidR="00336F6E" w:rsidRDefault="001D7343">
            <w:pPr>
              <w:pStyle w:val="TableParagraph"/>
              <w:ind w:left="108"/>
            </w:pPr>
            <w:r>
              <w:t>уметь интегрировать знания из разных предметных областей (например, при</w:t>
            </w:r>
            <w:r>
              <w:rPr>
                <w:spacing w:val="-5"/>
              </w:rPr>
              <w:t xml:space="preserve"> </w:t>
            </w:r>
            <w:r>
              <w:t>подборе</w:t>
            </w:r>
            <w:r>
              <w:rPr>
                <w:spacing w:val="-4"/>
              </w:rPr>
              <w:t xml:space="preserve"> </w:t>
            </w:r>
            <w:r>
              <w:t>примеров</w:t>
            </w:r>
            <w:r>
              <w:rPr>
                <w:spacing w:val="-6"/>
              </w:rPr>
              <w:t xml:space="preserve"> </w:t>
            </w:r>
            <w:r>
              <w:t>о</w:t>
            </w:r>
            <w:r>
              <w:rPr>
                <w:spacing w:val="-7"/>
              </w:rPr>
              <w:t xml:space="preserve"> </w:t>
            </w:r>
            <w:r>
              <w:t>роли</w:t>
            </w:r>
            <w:r>
              <w:rPr>
                <w:spacing w:val="-4"/>
              </w:rPr>
              <w:t xml:space="preserve"> </w:t>
            </w:r>
            <w:r>
              <w:t>русского</w:t>
            </w:r>
            <w:r>
              <w:rPr>
                <w:spacing w:val="-4"/>
              </w:rPr>
              <w:t xml:space="preserve"> </w:t>
            </w:r>
            <w:r>
              <w:t>языка</w:t>
            </w:r>
            <w:r>
              <w:rPr>
                <w:spacing w:val="-4"/>
              </w:rPr>
              <w:t xml:space="preserve"> </w:t>
            </w:r>
            <w:r>
              <w:t>как</w:t>
            </w:r>
            <w:r>
              <w:rPr>
                <w:spacing w:val="-4"/>
              </w:rPr>
              <w:t xml:space="preserve"> </w:t>
            </w:r>
            <w:r>
              <w:t>государственного</w:t>
            </w:r>
            <w:r>
              <w:rPr>
                <w:spacing w:val="-4"/>
              </w:rPr>
              <w:t xml:space="preserve"> </w:t>
            </w:r>
            <w:r>
              <w:t xml:space="preserve">языка Российской Федерации, средства межнационального общения, национального языка русского народа, одного из мировых языков и </w:t>
            </w:r>
            <w:r>
              <w:rPr>
                <w:spacing w:val="-2"/>
              </w:rPr>
              <w:t>другие);</w:t>
            </w:r>
          </w:p>
          <w:p w:rsidR="00336F6E" w:rsidRDefault="001D7343">
            <w:pPr>
              <w:pStyle w:val="TableParagraph"/>
              <w:ind w:left="108" w:right="438"/>
            </w:pPr>
            <w:r>
              <w:t>уметь</w:t>
            </w:r>
            <w:r>
              <w:rPr>
                <w:spacing w:val="-4"/>
              </w:rPr>
              <w:t xml:space="preserve"> </w:t>
            </w:r>
            <w:r>
              <w:t>переносить</w:t>
            </w:r>
            <w:r>
              <w:rPr>
                <w:spacing w:val="-4"/>
              </w:rPr>
              <w:t xml:space="preserve"> </w:t>
            </w:r>
            <w:r>
              <w:t>знания</w:t>
            </w:r>
            <w:r>
              <w:rPr>
                <w:spacing w:val="-8"/>
              </w:rPr>
              <w:t xml:space="preserve"> </w:t>
            </w:r>
            <w:r>
              <w:t>в</w:t>
            </w:r>
            <w:r>
              <w:rPr>
                <w:spacing w:val="-5"/>
              </w:rPr>
              <w:t xml:space="preserve"> </w:t>
            </w:r>
            <w:r>
              <w:t>практическую</w:t>
            </w:r>
            <w:r>
              <w:rPr>
                <w:spacing w:val="-4"/>
              </w:rPr>
              <w:t xml:space="preserve"> </w:t>
            </w:r>
            <w:r>
              <w:t>область,</w:t>
            </w:r>
            <w:r>
              <w:rPr>
                <w:spacing w:val="-7"/>
              </w:rPr>
              <w:t xml:space="preserve"> </w:t>
            </w:r>
            <w:r>
              <w:t>освоенные</w:t>
            </w:r>
            <w:r>
              <w:rPr>
                <w:spacing w:val="-6"/>
              </w:rPr>
              <w:t xml:space="preserve"> </w:t>
            </w:r>
            <w:r>
              <w:t>средства и способы действия в собственную речевую практику (например,</w:t>
            </w:r>
          </w:p>
          <w:p w:rsidR="00336F6E" w:rsidRDefault="001D7343">
            <w:pPr>
              <w:pStyle w:val="TableParagraph"/>
              <w:ind w:left="108" w:right="147"/>
            </w:pPr>
            <w:r>
              <w:t>применять</w:t>
            </w:r>
            <w:r>
              <w:rPr>
                <w:spacing w:val="-5"/>
              </w:rPr>
              <w:t xml:space="preserve"> </w:t>
            </w:r>
            <w:r>
              <w:t>знания</w:t>
            </w:r>
            <w:r>
              <w:rPr>
                <w:spacing w:val="-7"/>
              </w:rPr>
              <w:t xml:space="preserve"> </w:t>
            </w:r>
            <w:r>
              <w:t>о</w:t>
            </w:r>
            <w:r>
              <w:rPr>
                <w:spacing w:val="-5"/>
              </w:rPr>
              <w:t xml:space="preserve"> </w:t>
            </w:r>
            <w:r>
              <w:t>нормах</w:t>
            </w:r>
            <w:r>
              <w:rPr>
                <w:spacing w:val="-5"/>
              </w:rPr>
              <w:t xml:space="preserve"> </w:t>
            </w:r>
            <w:r>
              <w:t>произношения</w:t>
            </w:r>
            <w:r>
              <w:rPr>
                <w:spacing w:val="-6"/>
              </w:rPr>
              <w:t xml:space="preserve"> </w:t>
            </w:r>
            <w:r>
              <w:t>и</w:t>
            </w:r>
            <w:r>
              <w:rPr>
                <w:spacing w:val="-5"/>
              </w:rPr>
              <w:t xml:space="preserve"> </w:t>
            </w:r>
            <w:r>
              <w:t>правописания,</w:t>
            </w:r>
            <w:r>
              <w:rPr>
                <w:spacing w:val="-5"/>
              </w:rPr>
              <w:t xml:space="preserve"> </w:t>
            </w:r>
            <w:r>
              <w:t>лексических, морфологических и других нормах); уметь переносить знания, в том числе полученные в результате чтения</w:t>
            </w:r>
          </w:p>
          <w:p w:rsidR="00336F6E" w:rsidRDefault="001D7343">
            <w:pPr>
              <w:pStyle w:val="TableParagraph"/>
              <w:ind w:left="108" w:right="147"/>
            </w:pPr>
            <w:r>
              <w:t>и</w:t>
            </w:r>
            <w:r>
              <w:rPr>
                <w:spacing w:val="-6"/>
              </w:rPr>
              <w:t xml:space="preserve"> </w:t>
            </w:r>
            <w:r>
              <w:t>изучения</w:t>
            </w:r>
            <w:r>
              <w:rPr>
                <w:spacing w:val="-7"/>
              </w:rPr>
              <w:t xml:space="preserve"> </w:t>
            </w:r>
            <w:r>
              <w:t>литературных</w:t>
            </w:r>
            <w:r>
              <w:rPr>
                <w:spacing w:val="-6"/>
              </w:rPr>
              <w:t xml:space="preserve"> </w:t>
            </w:r>
            <w:r>
              <w:t>произведений,</w:t>
            </w:r>
            <w:r>
              <w:rPr>
                <w:spacing w:val="-6"/>
              </w:rPr>
              <w:t xml:space="preserve"> </w:t>
            </w:r>
            <w:r>
              <w:t>в</w:t>
            </w:r>
            <w:r>
              <w:rPr>
                <w:spacing w:val="-8"/>
              </w:rPr>
              <w:t xml:space="preserve"> </w:t>
            </w:r>
            <w:r>
              <w:t>познавательную</w:t>
            </w:r>
            <w:r>
              <w:rPr>
                <w:spacing w:val="-6"/>
              </w:rPr>
              <w:t xml:space="preserve"> </w:t>
            </w:r>
            <w:r>
              <w:t>и практическую области жизнедеятельности;</w:t>
            </w:r>
          </w:p>
          <w:p w:rsidR="00336F6E" w:rsidRDefault="001D7343">
            <w:pPr>
              <w:pStyle w:val="TableParagraph"/>
              <w:ind w:left="108" w:right="175"/>
            </w:pPr>
            <w:r>
              <w:t>владеть</w:t>
            </w:r>
            <w:r>
              <w:rPr>
                <w:spacing w:val="-7"/>
              </w:rPr>
              <w:t xml:space="preserve"> </w:t>
            </w:r>
            <w:r>
              <w:t>навыками</w:t>
            </w:r>
            <w:r>
              <w:rPr>
                <w:spacing w:val="-7"/>
              </w:rPr>
              <w:t xml:space="preserve"> </w:t>
            </w:r>
            <w:r>
              <w:t>учебно-исследовательской</w:t>
            </w:r>
            <w:r>
              <w:rPr>
                <w:spacing w:val="-7"/>
              </w:rPr>
              <w:t xml:space="preserve"> </w:t>
            </w:r>
            <w:r>
              <w:t>и</w:t>
            </w:r>
            <w:r>
              <w:rPr>
                <w:spacing w:val="-7"/>
              </w:rPr>
              <w:t xml:space="preserve"> </w:t>
            </w:r>
            <w:r>
              <w:t>проектной</w:t>
            </w:r>
            <w:r>
              <w:rPr>
                <w:spacing w:val="-7"/>
              </w:rPr>
              <w:t xml:space="preserve"> </w:t>
            </w:r>
            <w:r>
              <w:t>деятельности на основе литературного материала, проявлять устойчивый интерес к чтению как средству познания отечественной и других культур;</w:t>
            </w:r>
          </w:p>
          <w:p w:rsidR="00336F6E" w:rsidRDefault="001D7343">
            <w:pPr>
              <w:pStyle w:val="TableParagraph"/>
              <w:ind w:left="108"/>
            </w:pPr>
            <w:r>
              <w:t>владеть научным типом мышления, научной терминологией, ключевыми понятиями и методами современного литературоведения; определять и учитывать</w:t>
            </w:r>
            <w:r>
              <w:rPr>
                <w:spacing w:val="-6"/>
              </w:rPr>
              <w:t xml:space="preserve"> </w:t>
            </w:r>
            <w:r>
              <w:t>историко-культурный</w:t>
            </w:r>
            <w:r>
              <w:rPr>
                <w:spacing w:val="-6"/>
              </w:rPr>
              <w:t xml:space="preserve"> </w:t>
            </w:r>
            <w:r>
              <w:t>контекст</w:t>
            </w:r>
            <w:r>
              <w:rPr>
                <w:spacing w:val="-6"/>
              </w:rPr>
              <w:t xml:space="preserve"> </w:t>
            </w:r>
            <w:r>
              <w:t>и</w:t>
            </w:r>
            <w:r>
              <w:rPr>
                <w:spacing w:val="-9"/>
              </w:rPr>
              <w:t xml:space="preserve"> </w:t>
            </w:r>
            <w:r>
              <w:t>контекст</w:t>
            </w:r>
            <w:r>
              <w:rPr>
                <w:spacing w:val="-6"/>
              </w:rPr>
              <w:t xml:space="preserve"> </w:t>
            </w:r>
            <w:r>
              <w:t>творчества</w:t>
            </w:r>
            <w:r>
              <w:rPr>
                <w:spacing w:val="-6"/>
              </w:rPr>
              <w:t xml:space="preserve"> </w:t>
            </w:r>
            <w:r>
              <w:t>писателя</w:t>
            </w:r>
          </w:p>
          <w:p w:rsidR="00336F6E" w:rsidRDefault="001D7343">
            <w:pPr>
              <w:pStyle w:val="TableParagraph"/>
              <w:spacing w:line="240" w:lineRule="exact"/>
              <w:ind w:left="108"/>
            </w:pPr>
            <w:r>
              <w:t>в</w:t>
            </w:r>
            <w:r>
              <w:rPr>
                <w:spacing w:val="-6"/>
              </w:rPr>
              <w:t xml:space="preserve"> </w:t>
            </w:r>
            <w:r>
              <w:t>процессе</w:t>
            </w:r>
            <w:r>
              <w:rPr>
                <w:spacing w:val="-6"/>
              </w:rPr>
              <w:t xml:space="preserve"> </w:t>
            </w:r>
            <w:r>
              <w:t>анализа</w:t>
            </w:r>
            <w:r>
              <w:rPr>
                <w:spacing w:val="-4"/>
              </w:rPr>
              <w:t xml:space="preserve"> </w:t>
            </w:r>
            <w:r>
              <w:t>художественных</w:t>
            </w:r>
            <w:r>
              <w:rPr>
                <w:spacing w:val="-4"/>
              </w:rPr>
              <w:t xml:space="preserve"> </w:t>
            </w:r>
            <w:r>
              <w:rPr>
                <w:spacing w:val="-2"/>
              </w:rPr>
              <w:t>произведений.</w:t>
            </w:r>
          </w:p>
        </w:tc>
        <w:tc>
          <w:tcPr>
            <w:tcW w:w="3259" w:type="dxa"/>
          </w:tcPr>
          <w:p w:rsidR="00336F6E" w:rsidRDefault="001D7343">
            <w:pPr>
              <w:pStyle w:val="TableParagraph"/>
              <w:spacing w:line="268" w:lineRule="exact"/>
              <w:ind w:left="109"/>
              <w:rPr>
                <w:sz w:val="24"/>
              </w:rPr>
            </w:pPr>
            <w:r>
              <w:rPr>
                <w:sz w:val="24"/>
              </w:rPr>
              <w:t>Русский</w:t>
            </w:r>
            <w:r>
              <w:rPr>
                <w:spacing w:val="-2"/>
                <w:sz w:val="24"/>
              </w:rPr>
              <w:t xml:space="preserve"> </w:t>
            </w:r>
            <w:r>
              <w:rPr>
                <w:sz w:val="24"/>
              </w:rPr>
              <w:t>язык</w:t>
            </w:r>
            <w:r>
              <w:rPr>
                <w:spacing w:val="-1"/>
                <w:sz w:val="24"/>
              </w:rPr>
              <w:t xml:space="preserve"> </w:t>
            </w:r>
            <w:r>
              <w:rPr>
                <w:sz w:val="24"/>
              </w:rPr>
              <w:t xml:space="preserve">и </w:t>
            </w:r>
            <w:r>
              <w:rPr>
                <w:spacing w:val="-2"/>
                <w:sz w:val="24"/>
              </w:rPr>
              <w:t>литература</w:t>
            </w:r>
          </w:p>
        </w:tc>
      </w:tr>
      <w:tr w:rsidR="00336F6E">
        <w:trPr>
          <w:trHeight w:val="1012"/>
        </w:trPr>
        <w:tc>
          <w:tcPr>
            <w:tcW w:w="2033" w:type="dxa"/>
            <w:vMerge/>
            <w:tcBorders>
              <w:top w:val="nil"/>
            </w:tcBorders>
          </w:tcPr>
          <w:p w:rsidR="00336F6E" w:rsidRDefault="00336F6E">
            <w:pPr>
              <w:rPr>
                <w:sz w:val="2"/>
                <w:szCs w:val="2"/>
              </w:rPr>
            </w:pPr>
          </w:p>
        </w:tc>
        <w:tc>
          <w:tcPr>
            <w:tcW w:w="1761" w:type="dxa"/>
          </w:tcPr>
          <w:p w:rsidR="00336F6E" w:rsidRDefault="001D7343">
            <w:pPr>
              <w:pStyle w:val="TableParagraph"/>
              <w:ind w:left="108"/>
              <w:rPr>
                <w:sz w:val="24"/>
              </w:rPr>
            </w:pPr>
            <w:r>
              <w:rPr>
                <w:sz w:val="24"/>
              </w:rPr>
              <w:t xml:space="preserve">Работа с </w:t>
            </w:r>
            <w:r>
              <w:rPr>
                <w:spacing w:val="-2"/>
                <w:sz w:val="24"/>
              </w:rPr>
              <w:t>информацией</w:t>
            </w:r>
          </w:p>
        </w:tc>
        <w:tc>
          <w:tcPr>
            <w:tcW w:w="7229" w:type="dxa"/>
          </w:tcPr>
          <w:p w:rsidR="00336F6E" w:rsidRDefault="001D7343">
            <w:pPr>
              <w:pStyle w:val="TableParagraph"/>
              <w:spacing w:line="246" w:lineRule="exact"/>
              <w:ind w:left="108"/>
            </w:pPr>
            <w:r>
              <w:t>самостоятельно</w:t>
            </w:r>
            <w:r>
              <w:rPr>
                <w:spacing w:val="-8"/>
              </w:rPr>
              <w:t xml:space="preserve"> </w:t>
            </w:r>
            <w:r>
              <w:t>осуществлять</w:t>
            </w:r>
            <w:r>
              <w:rPr>
                <w:spacing w:val="-5"/>
              </w:rPr>
              <w:t xml:space="preserve"> </w:t>
            </w:r>
            <w:r>
              <w:t>поиск,</w:t>
            </w:r>
            <w:r>
              <w:rPr>
                <w:spacing w:val="-7"/>
              </w:rPr>
              <w:t xml:space="preserve"> </w:t>
            </w:r>
            <w:r>
              <w:t>анализ,</w:t>
            </w:r>
            <w:r>
              <w:rPr>
                <w:spacing w:val="-5"/>
              </w:rPr>
              <w:t xml:space="preserve"> </w:t>
            </w:r>
            <w:r>
              <w:rPr>
                <w:spacing w:val="-2"/>
              </w:rPr>
              <w:t>систематизацию</w:t>
            </w:r>
          </w:p>
          <w:p w:rsidR="00336F6E" w:rsidRDefault="001D7343">
            <w:pPr>
              <w:pStyle w:val="TableParagraph"/>
              <w:spacing w:line="252" w:lineRule="exact"/>
              <w:ind w:left="108"/>
            </w:pPr>
            <w:r>
              <w:t>и</w:t>
            </w:r>
            <w:r>
              <w:rPr>
                <w:spacing w:val="-9"/>
              </w:rPr>
              <w:t xml:space="preserve"> </w:t>
            </w:r>
            <w:r>
              <w:t>интерпретацию</w:t>
            </w:r>
            <w:r>
              <w:rPr>
                <w:spacing w:val="-7"/>
              </w:rPr>
              <w:t xml:space="preserve"> </w:t>
            </w:r>
            <w:r>
              <w:t>информации</w:t>
            </w:r>
            <w:r>
              <w:rPr>
                <w:spacing w:val="-7"/>
              </w:rPr>
              <w:t xml:space="preserve"> </w:t>
            </w:r>
            <w:r>
              <w:t>из</w:t>
            </w:r>
            <w:r>
              <w:rPr>
                <w:spacing w:val="-7"/>
              </w:rPr>
              <w:t xml:space="preserve"> </w:t>
            </w:r>
            <w:r>
              <w:t>энциклопедий,</w:t>
            </w:r>
            <w:r>
              <w:rPr>
                <w:spacing w:val="-7"/>
              </w:rPr>
              <w:t xml:space="preserve"> </w:t>
            </w:r>
            <w:r>
              <w:t>словарей,</w:t>
            </w:r>
            <w:r>
              <w:rPr>
                <w:spacing w:val="-6"/>
              </w:rPr>
              <w:t xml:space="preserve"> </w:t>
            </w:r>
            <w:r>
              <w:rPr>
                <w:spacing w:val="-2"/>
              </w:rPr>
              <w:t>справочников;</w:t>
            </w:r>
          </w:p>
          <w:p w:rsidR="00336F6E" w:rsidRDefault="001D7343">
            <w:pPr>
              <w:pStyle w:val="TableParagraph"/>
              <w:spacing w:line="252" w:lineRule="exact"/>
              <w:ind w:left="108" w:right="147"/>
            </w:pPr>
            <w:r>
              <w:t>средств</w:t>
            </w:r>
            <w:r>
              <w:rPr>
                <w:spacing w:val="-9"/>
              </w:rPr>
              <w:t xml:space="preserve"> </w:t>
            </w:r>
            <w:r>
              <w:t>массовой</w:t>
            </w:r>
            <w:r>
              <w:rPr>
                <w:spacing w:val="-7"/>
              </w:rPr>
              <w:t xml:space="preserve"> </w:t>
            </w:r>
            <w:r>
              <w:t>информации,</w:t>
            </w:r>
            <w:r>
              <w:rPr>
                <w:spacing w:val="-7"/>
              </w:rPr>
              <w:t xml:space="preserve"> </w:t>
            </w:r>
            <w:r>
              <w:t>государственных</w:t>
            </w:r>
            <w:r>
              <w:rPr>
                <w:spacing w:val="-7"/>
              </w:rPr>
              <w:t xml:space="preserve"> </w:t>
            </w:r>
            <w:r>
              <w:t>электронных</w:t>
            </w:r>
            <w:r>
              <w:rPr>
                <w:spacing w:val="-9"/>
              </w:rPr>
              <w:t xml:space="preserve"> </w:t>
            </w:r>
            <w:r>
              <w:t>ресурсов учебного назначения; оценивать достоверность информации, её</w:t>
            </w:r>
          </w:p>
        </w:tc>
        <w:tc>
          <w:tcPr>
            <w:tcW w:w="3259" w:type="dxa"/>
          </w:tcPr>
          <w:p w:rsidR="00336F6E" w:rsidRDefault="001D7343">
            <w:pPr>
              <w:pStyle w:val="TableParagraph"/>
              <w:spacing w:line="268" w:lineRule="exact"/>
              <w:ind w:left="109"/>
              <w:rPr>
                <w:sz w:val="24"/>
              </w:rPr>
            </w:pPr>
            <w:r>
              <w:rPr>
                <w:sz w:val="24"/>
              </w:rPr>
              <w:t>Русский</w:t>
            </w:r>
            <w:r>
              <w:rPr>
                <w:spacing w:val="-2"/>
                <w:sz w:val="24"/>
              </w:rPr>
              <w:t xml:space="preserve"> </w:t>
            </w:r>
            <w:r>
              <w:rPr>
                <w:sz w:val="24"/>
              </w:rPr>
              <w:t>язык</w:t>
            </w:r>
            <w:r>
              <w:rPr>
                <w:spacing w:val="-1"/>
                <w:sz w:val="24"/>
              </w:rPr>
              <w:t xml:space="preserve"> </w:t>
            </w:r>
            <w:r>
              <w:rPr>
                <w:sz w:val="24"/>
              </w:rPr>
              <w:t xml:space="preserve">и </w:t>
            </w:r>
            <w:r>
              <w:rPr>
                <w:spacing w:val="-2"/>
                <w:sz w:val="24"/>
              </w:rPr>
              <w:t>литература</w:t>
            </w:r>
          </w:p>
        </w:tc>
      </w:tr>
    </w:tbl>
    <w:p w:rsidR="00336F6E" w:rsidRDefault="00336F6E">
      <w:pPr>
        <w:pStyle w:val="TableParagraph"/>
        <w:spacing w:line="268" w:lineRule="exact"/>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1761"/>
        <w:gridCol w:w="7229"/>
        <w:gridCol w:w="3259"/>
      </w:tblGrid>
      <w:tr w:rsidR="00336F6E">
        <w:trPr>
          <w:trHeight w:val="1518"/>
        </w:trPr>
        <w:tc>
          <w:tcPr>
            <w:tcW w:w="2033" w:type="dxa"/>
          </w:tcPr>
          <w:p w:rsidR="00336F6E" w:rsidRDefault="00336F6E">
            <w:pPr>
              <w:pStyle w:val="TableParagraph"/>
            </w:pPr>
          </w:p>
        </w:tc>
        <w:tc>
          <w:tcPr>
            <w:tcW w:w="1761" w:type="dxa"/>
          </w:tcPr>
          <w:p w:rsidR="00336F6E" w:rsidRDefault="00336F6E">
            <w:pPr>
              <w:pStyle w:val="TableParagraph"/>
            </w:pPr>
          </w:p>
        </w:tc>
        <w:tc>
          <w:tcPr>
            <w:tcW w:w="7229" w:type="dxa"/>
          </w:tcPr>
          <w:p w:rsidR="00336F6E" w:rsidRDefault="001D7343">
            <w:pPr>
              <w:pStyle w:val="TableParagraph"/>
              <w:spacing w:line="247" w:lineRule="exact"/>
              <w:ind w:left="108"/>
            </w:pPr>
            <w:r>
              <w:t>соответствие</w:t>
            </w:r>
            <w:r>
              <w:rPr>
                <w:spacing w:val="-8"/>
              </w:rPr>
              <w:t xml:space="preserve"> </w:t>
            </w:r>
            <w:r>
              <w:t>правовым</w:t>
            </w:r>
            <w:r>
              <w:rPr>
                <w:spacing w:val="-7"/>
              </w:rPr>
              <w:t xml:space="preserve"> </w:t>
            </w:r>
            <w:r>
              <w:t>и</w:t>
            </w:r>
            <w:r>
              <w:rPr>
                <w:spacing w:val="-10"/>
              </w:rPr>
              <w:t xml:space="preserve"> </w:t>
            </w:r>
            <w:r>
              <w:t>морально-этическим</w:t>
            </w:r>
            <w:r>
              <w:rPr>
                <w:spacing w:val="-8"/>
              </w:rPr>
              <w:t xml:space="preserve"> </w:t>
            </w:r>
            <w:r>
              <w:rPr>
                <w:spacing w:val="-2"/>
              </w:rPr>
              <w:t>нормам;</w:t>
            </w:r>
          </w:p>
          <w:p w:rsidR="00336F6E" w:rsidRDefault="001D7343">
            <w:pPr>
              <w:pStyle w:val="TableParagraph"/>
              <w:spacing w:before="1"/>
              <w:ind w:left="108" w:right="92"/>
            </w:pPr>
            <w:r>
              <w:t>создавать</w:t>
            </w:r>
            <w:r>
              <w:rPr>
                <w:spacing w:val="-4"/>
              </w:rPr>
              <w:t xml:space="preserve"> </w:t>
            </w:r>
            <w:r>
              <w:t>тексты</w:t>
            </w:r>
            <w:r>
              <w:rPr>
                <w:spacing w:val="-4"/>
              </w:rPr>
              <w:t xml:space="preserve"> </w:t>
            </w:r>
            <w:r>
              <w:t>в</w:t>
            </w:r>
            <w:r>
              <w:rPr>
                <w:spacing w:val="-4"/>
              </w:rPr>
              <w:t xml:space="preserve"> </w:t>
            </w:r>
            <w:r>
              <w:t>различных</w:t>
            </w:r>
            <w:r>
              <w:rPr>
                <w:spacing w:val="-4"/>
              </w:rPr>
              <w:t xml:space="preserve"> </w:t>
            </w:r>
            <w:r>
              <w:t>форматах</w:t>
            </w:r>
            <w:r>
              <w:rPr>
                <w:spacing w:val="-6"/>
              </w:rPr>
              <w:t xml:space="preserve"> </w:t>
            </w:r>
            <w:r>
              <w:t>с</w:t>
            </w:r>
            <w:r>
              <w:rPr>
                <w:spacing w:val="-4"/>
              </w:rPr>
              <w:t xml:space="preserve"> </w:t>
            </w:r>
            <w:r>
              <w:t>учётом</w:t>
            </w:r>
            <w:r>
              <w:rPr>
                <w:spacing w:val="-5"/>
              </w:rPr>
              <w:t xml:space="preserve"> </w:t>
            </w:r>
            <w:r>
              <w:t>назначения</w:t>
            </w:r>
            <w:r>
              <w:rPr>
                <w:spacing w:val="-5"/>
              </w:rPr>
              <w:t xml:space="preserve"> </w:t>
            </w:r>
            <w:r>
              <w:t>информации и её целевой аудитории, выбирать оптимальную форму её представления и визуализации (презентация, таблица, схема и другие);</w:t>
            </w:r>
          </w:p>
          <w:p w:rsidR="00336F6E" w:rsidRDefault="001D7343">
            <w:pPr>
              <w:pStyle w:val="TableParagraph"/>
              <w:spacing w:line="252" w:lineRule="exact"/>
              <w:ind w:left="108" w:right="147"/>
            </w:pPr>
            <w:r>
              <w:t>владеть</w:t>
            </w:r>
            <w:r>
              <w:rPr>
                <w:spacing w:val="-6"/>
              </w:rPr>
              <w:t xml:space="preserve"> </w:t>
            </w:r>
            <w:r>
              <w:t>навыками</w:t>
            </w:r>
            <w:r>
              <w:rPr>
                <w:spacing w:val="-7"/>
              </w:rPr>
              <w:t xml:space="preserve"> </w:t>
            </w:r>
            <w:r>
              <w:t>защиты</w:t>
            </w:r>
            <w:r>
              <w:rPr>
                <w:spacing w:val="-6"/>
              </w:rPr>
              <w:t xml:space="preserve"> </w:t>
            </w:r>
            <w:r>
              <w:t>личной</w:t>
            </w:r>
            <w:r>
              <w:rPr>
                <w:spacing w:val="-6"/>
              </w:rPr>
              <w:t xml:space="preserve"> </w:t>
            </w:r>
            <w:r>
              <w:t>информации,</w:t>
            </w:r>
            <w:r>
              <w:rPr>
                <w:spacing w:val="-6"/>
              </w:rPr>
              <w:t xml:space="preserve"> </w:t>
            </w:r>
            <w:r>
              <w:t>соблюдать</w:t>
            </w:r>
            <w:r>
              <w:rPr>
                <w:spacing w:val="-6"/>
              </w:rPr>
              <w:t xml:space="preserve"> </w:t>
            </w:r>
            <w:r>
              <w:t>требования информационной безопасности.</w:t>
            </w:r>
          </w:p>
        </w:tc>
        <w:tc>
          <w:tcPr>
            <w:tcW w:w="3259" w:type="dxa"/>
          </w:tcPr>
          <w:p w:rsidR="00336F6E" w:rsidRDefault="00336F6E">
            <w:pPr>
              <w:pStyle w:val="TableParagraph"/>
            </w:pPr>
          </w:p>
        </w:tc>
      </w:tr>
      <w:tr w:rsidR="00336F6E">
        <w:trPr>
          <w:trHeight w:val="7338"/>
        </w:trPr>
        <w:tc>
          <w:tcPr>
            <w:tcW w:w="2033" w:type="dxa"/>
          </w:tcPr>
          <w:p w:rsidR="00336F6E" w:rsidRDefault="001D7343">
            <w:pPr>
              <w:pStyle w:val="TableParagraph"/>
              <w:ind w:left="107" w:right="148"/>
              <w:jc w:val="both"/>
              <w:rPr>
                <w:b/>
                <w:sz w:val="24"/>
              </w:rPr>
            </w:pPr>
            <w:r>
              <w:rPr>
                <w:b/>
                <w:spacing w:val="-2"/>
                <w:sz w:val="24"/>
              </w:rPr>
              <w:t xml:space="preserve">Универсальные коммуникативн </w:t>
            </w:r>
            <w:r>
              <w:rPr>
                <w:b/>
                <w:spacing w:val="-6"/>
                <w:sz w:val="24"/>
              </w:rPr>
              <w:t>ые</w:t>
            </w:r>
          </w:p>
          <w:p w:rsidR="00336F6E" w:rsidRDefault="001D7343">
            <w:pPr>
              <w:pStyle w:val="TableParagraph"/>
              <w:ind w:left="167"/>
              <w:rPr>
                <w:b/>
                <w:sz w:val="24"/>
              </w:rPr>
            </w:pPr>
            <w:r>
              <w:rPr>
                <w:b/>
                <w:spacing w:val="-2"/>
                <w:sz w:val="24"/>
              </w:rPr>
              <w:t>действия</w:t>
            </w:r>
          </w:p>
        </w:tc>
        <w:tc>
          <w:tcPr>
            <w:tcW w:w="1761" w:type="dxa"/>
          </w:tcPr>
          <w:p w:rsidR="00336F6E" w:rsidRDefault="00336F6E">
            <w:pPr>
              <w:pStyle w:val="TableParagraph"/>
            </w:pPr>
          </w:p>
        </w:tc>
        <w:tc>
          <w:tcPr>
            <w:tcW w:w="7229" w:type="dxa"/>
          </w:tcPr>
          <w:p w:rsidR="00336F6E" w:rsidRDefault="001D7343">
            <w:pPr>
              <w:pStyle w:val="TableParagraph"/>
              <w:ind w:left="108" w:right="126"/>
            </w:pPr>
            <w:r>
              <w:t>владеть</w:t>
            </w:r>
            <w:r>
              <w:rPr>
                <w:spacing w:val="-4"/>
              </w:rPr>
              <w:t xml:space="preserve"> </w:t>
            </w:r>
            <w:r>
              <w:t>различными</w:t>
            </w:r>
            <w:r>
              <w:rPr>
                <w:spacing w:val="-4"/>
              </w:rPr>
              <w:t xml:space="preserve"> </w:t>
            </w:r>
            <w:r>
              <w:t>видами</w:t>
            </w:r>
            <w:r>
              <w:rPr>
                <w:spacing w:val="-5"/>
              </w:rPr>
              <w:t xml:space="preserve"> </w:t>
            </w:r>
            <w:r>
              <w:t>монолога</w:t>
            </w:r>
            <w:r>
              <w:rPr>
                <w:spacing w:val="-4"/>
              </w:rPr>
              <w:t xml:space="preserve"> </w:t>
            </w:r>
            <w:r>
              <w:t>и</w:t>
            </w:r>
            <w:r>
              <w:rPr>
                <w:spacing w:val="-7"/>
              </w:rPr>
              <w:t xml:space="preserve"> </w:t>
            </w:r>
            <w:r>
              <w:t>диалога,</w:t>
            </w:r>
            <w:r>
              <w:rPr>
                <w:spacing w:val="-6"/>
              </w:rPr>
              <w:t xml:space="preserve"> </w:t>
            </w:r>
            <w:r>
              <w:t>формулировать</w:t>
            </w:r>
            <w:r>
              <w:rPr>
                <w:spacing w:val="-4"/>
              </w:rPr>
              <w:t xml:space="preserve"> </w:t>
            </w:r>
            <w:r>
              <w:t>в</w:t>
            </w:r>
            <w:r>
              <w:rPr>
                <w:spacing w:val="-5"/>
              </w:rPr>
              <w:t xml:space="preserve"> </w:t>
            </w:r>
            <w:r>
              <w:t>устной и письменной форме суждения на социально-культурные, нравственно- этические, бытовые, учебные темы в соответствии с темой, целью,</w:t>
            </w:r>
            <w:r>
              <w:rPr>
                <w:spacing w:val="40"/>
              </w:rPr>
              <w:t xml:space="preserve"> </w:t>
            </w:r>
            <w:r>
              <w:t>сферой и ситуацией общения; правильно, логично, аргументированно излагать свою точку зрения</w:t>
            </w:r>
          </w:p>
          <w:p w:rsidR="00336F6E" w:rsidRDefault="001D7343">
            <w:pPr>
              <w:pStyle w:val="TableParagraph"/>
              <w:spacing w:line="252" w:lineRule="exact"/>
              <w:ind w:left="108"/>
            </w:pPr>
            <w:r>
              <w:t>по</w:t>
            </w:r>
            <w:r>
              <w:rPr>
                <w:spacing w:val="-7"/>
              </w:rPr>
              <w:t xml:space="preserve"> </w:t>
            </w:r>
            <w:r>
              <w:t>поставленной</w:t>
            </w:r>
            <w:r>
              <w:rPr>
                <w:spacing w:val="-6"/>
              </w:rPr>
              <w:t xml:space="preserve"> </w:t>
            </w:r>
            <w:r>
              <w:rPr>
                <w:spacing w:val="-2"/>
              </w:rPr>
              <w:t>проблеме;</w:t>
            </w:r>
          </w:p>
          <w:p w:rsidR="00336F6E" w:rsidRDefault="001D7343">
            <w:pPr>
              <w:pStyle w:val="TableParagraph"/>
              <w:ind w:left="108" w:right="147"/>
            </w:pPr>
            <w:r>
              <w:t>пользоваться</w:t>
            </w:r>
            <w:r>
              <w:rPr>
                <w:spacing w:val="-8"/>
              </w:rPr>
              <w:t xml:space="preserve"> </w:t>
            </w:r>
            <w:r>
              <w:t>невербальными</w:t>
            </w:r>
            <w:r>
              <w:rPr>
                <w:spacing w:val="-8"/>
              </w:rPr>
              <w:t xml:space="preserve"> </w:t>
            </w:r>
            <w:r>
              <w:t>средствами</w:t>
            </w:r>
            <w:r>
              <w:rPr>
                <w:spacing w:val="-8"/>
              </w:rPr>
              <w:t xml:space="preserve"> </w:t>
            </w:r>
            <w:r>
              <w:t>общения,</w:t>
            </w:r>
            <w:r>
              <w:rPr>
                <w:spacing w:val="-7"/>
              </w:rPr>
              <w:t xml:space="preserve"> </w:t>
            </w:r>
            <w:r>
              <w:t>понимать</w:t>
            </w:r>
            <w:r>
              <w:rPr>
                <w:spacing w:val="-7"/>
              </w:rPr>
              <w:t xml:space="preserve"> </w:t>
            </w:r>
            <w:r>
              <w:t>значение социальных знаков;</w:t>
            </w:r>
          </w:p>
          <w:p w:rsidR="00336F6E" w:rsidRDefault="001D7343">
            <w:pPr>
              <w:pStyle w:val="TableParagraph"/>
              <w:ind w:left="108" w:right="147"/>
            </w:pPr>
            <w:r>
              <w:t>аргументированно</w:t>
            </w:r>
            <w:r>
              <w:rPr>
                <w:spacing w:val="-6"/>
              </w:rPr>
              <w:t xml:space="preserve"> </w:t>
            </w:r>
            <w:r>
              <w:t>вести</w:t>
            </w:r>
            <w:r>
              <w:rPr>
                <w:spacing w:val="-9"/>
              </w:rPr>
              <w:t xml:space="preserve"> </w:t>
            </w:r>
            <w:r>
              <w:t>диалог,</w:t>
            </w:r>
            <w:r>
              <w:rPr>
                <w:spacing w:val="-6"/>
              </w:rPr>
              <w:t xml:space="preserve"> </w:t>
            </w:r>
            <w:r>
              <w:t>уметь</w:t>
            </w:r>
            <w:r>
              <w:rPr>
                <w:spacing w:val="-6"/>
              </w:rPr>
              <w:t xml:space="preserve"> </w:t>
            </w:r>
            <w:r>
              <w:t>смягчать</w:t>
            </w:r>
            <w:r>
              <w:rPr>
                <w:spacing w:val="-8"/>
              </w:rPr>
              <w:t xml:space="preserve"> </w:t>
            </w:r>
            <w:r>
              <w:t>конфликтные</w:t>
            </w:r>
            <w:r>
              <w:rPr>
                <w:spacing w:val="-6"/>
              </w:rPr>
              <w:t xml:space="preserve"> </w:t>
            </w:r>
            <w:r>
              <w:t>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336F6E" w:rsidRDefault="001D7343">
            <w:pPr>
              <w:pStyle w:val="TableParagraph"/>
              <w:ind w:left="108" w:right="147"/>
            </w:pPr>
            <w:r>
              <w:t>логично</w:t>
            </w:r>
            <w:r>
              <w:rPr>
                <w:spacing w:val="-3"/>
              </w:rPr>
              <w:t xml:space="preserve"> </w:t>
            </w:r>
            <w:r>
              <w:t>и</w:t>
            </w:r>
            <w:r>
              <w:rPr>
                <w:spacing w:val="-4"/>
              </w:rPr>
              <w:t xml:space="preserve"> </w:t>
            </w:r>
            <w:r>
              <w:t>корректно</w:t>
            </w:r>
            <w:r>
              <w:rPr>
                <w:spacing w:val="-3"/>
              </w:rPr>
              <w:t xml:space="preserve"> </w:t>
            </w:r>
            <w:r>
              <w:t>с</w:t>
            </w:r>
            <w:r>
              <w:rPr>
                <w:spacing w:val="-3"/>
              </w:rPr>
              <w:t xml:space="preserve"> </w:t>
            </w:r>
            <w:r>
              <w:t>точки</w:t>
            </w:r>
            <w:r>
              <w:rPr>
                <w:spacing w:val="-3"/>
              </w:rPr>
              <w:t xml:space="preserve"> </w:t>
            </w:r>
            <w:r>
              <w:t>зрения</w:t>
            </w:r>
            <w:r>
              <w:rPr>
                <w:spacing w:val="-4"/>
              </w:rPr>
              <w:t xml:space="preserve"> </w:t>
            </w:r>
            <w:r>
              <w:t>культуры</w:t>
            </w:r>
            <w:r>
              <w:rPr>
                <w:spacing w:val="-3"/>
              </w:rPr>
              <w:t xml:space="preserve"> </w:t>
            </w:r>
            <w:r>
              <w:t>речи</w:t>
            </w:r>
            <w:r>
              <w:rPr>
                <w:spacing w:val="-3"/>
              </w:rPr>
              <w:t xml:space="preserve"> </w:t>
            </w:r>
            <w:r>
              <w:t>излагать</w:t>
            </w:r>
            <w:r>
              <w:rPr>
                <w:spacing w:val="-6"/>
              </w:rPr>
              <w:t xml:space="preserve"> </w:t>
            </w:r>
            <w:r>
              <w:t>свою</w:t>
            </w:r>
            <w:r>
              <w:rPr>
                <w:spacing w:val="-3"/>
              </w:rPr>
              <w:t xml:space="preserve"> </w:t>
            </w:r>
            <w:r>
              <w:t xml:space="preserve">точку зрения; самостоятельно выбирать формат публичного выступления и составлять устные и письменные тексты с учётом цели и особенностей </w:t>
            </w:r>
            <w:r>
              <w:rPr>
                <w:spacing w:val="-2"/>
              </w:rPr>
              <w:t>аудитории;</w:t>
            </w:r>
          </w:p>
          <w:p w:rsidR="00336F6E" w:rsidRDefault="001D7343">
            <w:pPr>
              <w:pStyle w:val="TableParagraph"/>
              <w:ind w:left="108" w:right="147"/>
            </w:pPr>
            <w:r>
              <w:t>осуществлять совместную деятельность, включая взаимодействие с людьми</w:t>
            </w:r>
            <w:r>
              <w:rPr>
                <w:spacing w:val="-5"/>
              </w:rPr>
              <w:t xml:space="preserve"> </w:t>
            </w:r>
            <w:r>
              <w:t>иной</w:t>
            </w:r>
            <w:r>
              <w:rPr>
                <w:spacing w:val="-9"/>
              </w:rPr>
              <w:t xml:space="preserve"> </w:t>
            </w:r>
            <w:r>
              <w:t>культуры,</w:t>
            </w:r>
            <w:r>
              <w:rPr>
                <w:spacing w:val="-5"/>
              </w:rPr>
              <w:t xml:space="preserve"> </w:t>
            </w:r>
            <w:r>
              <w:t>национальной</w:t>
            </w:r>
            <w:r>
              <w:rPr>
                <w:spacing w:val="-6"/>
              </w:rPr>
              <w:t xml:space="preserve"> </w:t>
            </w:r>
            <w:r>
              <w:t>и</w:t>
            </w:r>
            <w:r>
              <w:rPr>
                <w:spacing w:val="-5"/>
              </w:rPr>
              <w:t xml:space="preserve"> </w:t>
            </w:r>
            <w:r>
              <w:t>религиозной</w:t>
            </w:r>
            <w:r>
              <w:rPr>
                <w:spacing w:val="-5"/>
              </w:rPr>
              <w:t xml:space="preserve"> </w:t>
            </w:r>
            <w:r>
              <w:t>принадлежности</w:t>
            </w:r>
            <w:r>
              <w:rPr>
                <w:spacing w:val="-6"/>
              </w:rPr>
              <w:t xml:space="preserve"> </w:t>
            </w:r>
            <w:r>
              <w:t>на основе гуманистических ценностей, взаимопонимания между людьми разных культур;</w:t>
            </w:r>
          </w:p>
          <w:p w:rsidR="00336F6E" w:rsidRDefault="001D7343">
            <w:pPr>
              <w:pStyle w:val="TableParagraph"/>
              <w:ind w:left="108" w:right="147"/>
            </w:pPr>
            <w:r>
              <w:t>принимать</w:t>
            </w:r>
            <w:r>
              <w:rPr>
                <w:spacing w:val="-10"/>
              </w:rPr>
              <w:t xml:space="preserve"> </w:t>
            </w:r>
            <w:r>
              <w:t>цели</w:t>
            </w:r>
            <w:r>
              <w:rPr>
                <w:spacing w:val="-10"/>
              </w:rPr>
              <w:t xml:space="preserve"> </w:t>
            </w:r>
            <w:r>
              <w:t>совместной</w:t>
            </w:r>
            <w:r>
              <w:rPr>
                <w:spacing w:val="-10"/>
              </w:rPr>
              <w:t xml:space="preserve"> </w:t>
            </w:r>
            <w:r>
              <w:t>деятельности,</w:t>
            </w:r>
            <w:r>
              <w:rPr>
                <w:spacing w:val="-10"/>
              </w:rPr>
              <w:t xml:space="preserve"> </w:t>
            </w:r>
            <w:r>
              <w:t>организовывать, координировать действия по их достижению;</w:t>
            </w:r>
          </w:p>
          <w:p w:rsidR="00336F6E" w:rsidRDefault="001D7343">
            <w:pPr>
              <w:pStyle w:val="TableParagraph"/>
              <w:ind w:left="108" w:right="338"/>
            </w:pPr>
            <w:r>
              <w:t>оценивать</w:t>
            </w:r>
            <w:r>
              <w:rPr>
                <w:spacing w:val="-5"/>
              </w:rPr>
              <w:t xml:space="preserve"> </w:t>
            </w:r>
            <w:r>
              <w:t>качество</w:t>
            </w:r>
            <w:r>
              <w:rPr>
                <w:spacing w:val="-5"/>
              </w:rPr>
              <w:t xml:space="preserve"> </w:t>
            </w:r>
            <w:r>
              <w:t>своего</w:t>
            </w:r>
            <w:r>
              <w:rPr>
                <w:spacing w:val="-5"/>
              </w:rPr>
              <w:t xml:space="preserve"> </w:t>
            </w:r>
            <w:r>
              <w:t>вклада</w:t>
            </w:r>
            <w:r>
              <w:rPr>
                <w:spacing w:val="-5"/>
              </w:rPr>
              <w:t xml:space="preserve"> </w:t>
            </w:r>
            <w:r>
              <w:t>и</w:t>
            </w:r>
            <w:r>
              <w:rPr>
                <w:spacing w:val="-5"/>
              </w:rPr>
              <w:t xml:space="preserve"> </w:t>
            </w:r>
            <w:r>
              <w:t>вклада</w:t>
            </w:r>
            <w:r>
              <w:rPr>
                <w:spacing w:val="-7"/>
              </w:rPr>
              <w:t xml:space="preserve"> </w:t>
            </w:r>
            <w:r>
              <w:t>каждого</w:t>
            </w:r>
            <w:r>
              <w:rPr>
                <w:spacing w:val="-5"/>
              </w:rPr>
              <w:t xml:space="preserve"> </w:t>
            </w:r>
            <w:r>
              <w:t>участника</w:t>
            </w:r>
            <w:r>
              <w:rPr>
                <w:spacing w:val="-5"/>
              </w:rPr>
              <w:t xml:space="preserve"> </w:t>
            </w:r>
            <w:r>
              <w:t>команды в общий результат;</w:t>
            </w:r>
          </w:p>
          <w:p w:rsidR="00336F6E" w:rsidRDefault="001D7343">
            <w:pPr>
              <w:pStyle w:val="TableParagraph"/>
              <w:ind w:left="108" w:right="438"/>
            </w:pPr>
            <w:r>
              <w:t>уметь</w:t>
            </w:r>
            <w:r>
              <w:rPr>
                <w:spacing w:val="-4"/>
              </w:rPr>
              <w:t xml:space="preserve"> </w:t>
            </w:r>
            <w:r>
              <w:t>обобщать</w:t>
            </w:r>
            <w:r>
              <w:rPr>
                <w:spacing w:val="-4"/>
              </w:rPr>
              <w:t xml:space="preserve"> </w:t>
            </w:r>
            <w:r>
              <w:t>мнения</w:t>
            </w:r>
            <w:r>
              <w:rPr>
                <w:spacing w:val="-5"/>
              </w:rPr>
              <w:t xml:space="preserve"> </w:t>
            </w:r>
            <w:r>
              <w:t>нескольких</w:t>
            </w:r>
            <w:r>
              <w:rPr>
                <w:spacing w:val="-7"/>
              </w:rPr>
              <w:t xml:space="preserve"> </w:t>
            </w:r>
            <w:r>
              <w:t>людей</w:t>
            </w:r>
            <w:r>
              <w:rPr>
                <w:spacing w:val="-4"/>
              </w:rPr>
              <w:t xml:space="preserve"> </w:t>
            </w:r>
            <w:r>
              <w:t>и</w:t>
            </w:r>
            <w:r>
              <w:rPr>
                <w:spacing w:val="-5"/>
              </w:rPr>
              <w:t xml:space="preserve"> </w:t>
            </w:r>
            <w:r>
              <w:t>выражать</w:t>
            </w:r>
            <w:r>
              <w:rPr>
                <w:spacing w:val="-4"/>
              </w:rPr>
              <w:t xml:space="preserve"> </w:t>
            </w:r>
            <w:r>
              <w:t>это</w:t>
            </w:r>
            <w:r>
              <w:rPr>
                <w:spacing w:val="-4"/>
              </w:rPr>
              <w:t xml:space="preserve"> </w:t>
            </w:r>
            <w:r>
              <w:t>обобщение в устной и письменной форме;</w:t>
            </w:r>
          </w:p>
          <w:p w:rsidR="00336F6E" w:rsidRDefault="001D7343">
            <w:pPr>
              <w:pStyle w:val="TableParagraph"/>
              <w:spacing w:line="252" w:lineRule="exact"/>
              <w:ind w:left="108" w:right="147"/>
            </w:pPr>
            <w:r>
              <w:t>предлагать новые проекты, оценивать идеи с позиции новизны, оригинальности,</w:t>
            </w:r>
            <w:r>
              <w:rPr>
                <w:spacing w:val="-9"/>
              </w:rPr>
              <w:t xml:space="preserve"> </w:t>
            </w:r>
            <w:r>
              <w:t>практической</w:t>
            </w:r>
            <w:r>
              <w:rPr>
                <w:spacing w:val="-9"/>
              </w:rPr>
              <w:t xml:space="preserve"> </w:t>
            </w:r>
            <w:r>
              <w:t>значимости;</w:t>
            </w:r>
            <w:r>
              <w:rPr>
                <w:spacing w:val="-9"/>
              </w:rPr>
              <w:t xml:space="preserve"> </w:t>
            </w:r>
            <w:r>
              <w:t>проявлять</w:t>
            </w:r>
            <w:r>
              <w:rPr>
                <w:spacing w:val="-9"/>
              </w:rPr>
              <w:t xml:space="preserve"> </w:t>
            </w:r>
            <w:r>
              <w:t>творческие</w:t>
            </w:r>
          </w:p>
        </w:tc>
        <w:tc>
          <w:tcPr>
            <w:tcW w:w="3259" w:type="dxa"/>
          </w:tcPr>
          <w:p w:rsidR="00336F6E" w:rsidRDefault="001D7343">
            <w:pPr>
              <w:pStyle w:val="TableParagraph"/>
              <w:spacing w:line="268" w:lineRule="exact"/>
              <w:ind w:left="109"/>
              <w:rPr>
                <w:sz w:val="24"/>
              </w:rPr>
            </w:pPr>
            <w:r>
              <w:rPr>
                <w:sz w:val="24"/>
              </w:rPr>
              <w:t>Русский</w:t>
            </w:r>
            <w:r>
              <w:rPr>
                <w:spacing w:val="-2"/>
                <w:sz w:val="24"/>
              </w:rPr>
              <w:t xml:space="preserve"> </w:t>
            </w:r>
            <w:r>
              <w:rPr>
                <w:sz w:val="24"/>
              </w:rPr>
              <w:t>язык</w:t>
            </w:r>
            <w:r>
              <w:rPr>
                <w:spacing w:val="-1"/>
                <w:sz w:val="24"/>
              </w:rPr>
              <w:t xml:space="preserve"> </w:t>
            </w:r>
            <w:r>
              <w:rPr>
                <w:sz w:val="24"/>
              </w:rPr>
              <w:t xml:space="preserve">и </w:t>
            </w:r>
            <w:r>
              <w:rPr>
                <w:spacing w:val="-2"/>
                <w:sz w:val="24"/>
              </w:rPr>
              <w:t>литература</w:t>
            </w:r>
          </w:p>
        </w:tc>
      </w:tr>
    </w:tbl>
    <w:p w:rsidR="00336F6E" w:rsidRDefault="00336F6E">
      <w:pPr>
        <w:pStyle w:val="TableParagraph"/>
        <w:spacing w:line="268" w:lineRule="exact"/>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1761"/>
        <w:gridCol w:w="7229"/>
        <w:gridCol w:w="3259"/>
      </w:tblGrid>
      <w:tr w:rsidR="00336F6E">
        <w:trPr>
          <w:trHeight w:val="1012"/>
        </w:trPr>
        <w:tc>
          <w:tcPr>
            <w:tcW w:w="2033" w:type="dxa"/>
          </w:tcPr>
          <w:p w:rsidR="00336F6E" w:rsidRDefault="00336F6E">
            <w:pPr>
              <w:pStyle w:val="TableParagraph"/>
            </w:pPr>
          </w:p>
        </w:tc>
        <w:tc>
          <w:tcPr>
            <w:tcW w:w="1761" w:type="dxa"/>
          </w:tcPr>
          <w:p w:rsidR="00336F6E" w:rsidRDefault="00336F6E">
            <w:pPr>
              <w:pStyle w:val="TableParagraph"/>
            </w:pPr>
          </w:p>
        </w:tc>
        <w:tc>
          <w:tcPr>
            <w:tcW w:w="7229" w:type="dxa"/>
          </w:tcPr>
          <w:p w:rsidR="00336F6E" w:rsidRDefault="001D7343">
            <w:pPr>
              <w:pStyle w:val="TableParagraph"/>
              <w:spacing w:line="247" w:lineRule="exact"/>
              <w:ind w:left="108"/>
            </w:pPr>
            <w:r>
              <w:rPr>
                <w:spacing w:val="-2"/>
              </w:rPr>
              <w:t>способности</w:t>
            </w:r>
          </w:p>
          <w:p w:rsidR="00336F6E" w:rsidRDefault="001D7343">
            <w:pPr>
              <w:pStyle w:val="TableParagraph"/>
              <w:spacing w:before="1" w:line="252" w:lineRule="exact"/>
              <w:ind w:left="108"/>
            </w:pPr>
            <w:r>
              <w:t>и</w:t>
            </w:r>
            <w:r>
              <w:rPr>
                <w:spacing w:val="-3"/>
              </w:rPr>
              <w:t xml:space="preserve"> </w:t>
            </w:r>
            <w:r>
              <w:t>воображение,</w:t>
            </w:r>
            <w:r>
              <w:rPr>
                <w:spacing w:val="-5"/>
              </w:rPr>
              <w:t xml:space="preserve"> </w:t>
            </w:r>
            <w:r>
              <w:t>быть</w:t>
            </w:r>
            <w:r>
              <w:rPr>
                <w:spacing w:val="-2"/>
              </w:rPr>
              <w:t xml:space="preserve"> инициативным;</w:t>
            </w:r>
          </w:p>
          <w:p w:rsidR="00336F6E" w:rsidRDefault="001D7343">
            <w:pPr>
              <w:pStyle w:val="TableParagraph"/>
              <w:spacing w:line="252" w:lineRule="exact"/>
              <w:ind w:left="108" w:right="147"/>
            </w:pPr>
            <w:r>
              <w:t>участвовать</w:t>
            </w:r>
            <w:r>
              <w:rPr>
                <w:spacing w:val="-4"/>
              </w:rPr>
              <w:t xml:space="preserve"> </w:t>
            </w:r>
            <w:r>
              <w:t>в</w:t>
            </w:r>
            <w:r>
              <w:rPr>
                <w:spacing w:val="-5"/>
              </w:rPr>
              <w:t xml:space="preserve"> </w:t>
            </w:r>
            <w:r>
              <w:t>дискуссии</w:t>
            </w:r>
            <w:r>
              <w:rPr>
                <w:spacing w:val="-5"/>
              </w:rPr>
              <w:t xml:space="preserve"> </w:t>
            </w:r>
            <w:r>
              <w:t>на</w:t>
            </w:r>
            <w:r>
              <w:rPr>
                <w:spacing w:val="-4"/>
              </w:rPr>
              <w:t xml:space="preserve"> </w:t>
            </w:r>
            <w:r>
              <w:t>литературные</w:t>
            </w:r>
            <w:r>
              <w:rPr>
                <w:spacing w:val="-4"/>
              </w:rPr>
              <w:t xml:space="preserve"> </w:t>
            </w:r>
            <w:r>
              <w:t>темы,</w:t>
            </w:r>
            <w:r>
              <w:rPr>
                <w:spacing w:val="-4"/>
              </w:rPr>
              <w:t xml:space="preserve"> </w:t>
            </w:r>
            <w:r>
              <w:t>в</w:t>
            </w:r>
            <w:r>
              <w:rPr>
                <w:spacing w:val="-7"/>
              </w:rPr>
              <w:t xml:space="preserve"> </w:t>
            </w:r>
            <w:r>
              <w:t>коллективном</w:t>
            </w:r>
            <w:r>
              <w:rPr>
                <w:spacing w:val="-5"/>
              </w:rPr>
              <w:t xml:space="preserve"> </w:t>
            </w:r>
            <w:r>
              <w:t>диалоге, разрабатывать индивидуальный и (или) коллективный учебный проект.</w:t>
            </w:r>
          </w:p>
        </w:tc>
        <w:tc>
          <w:tcPr>
            <w:tcW w:w="3259" w:type="dxa"/>
          </w:tcPr>
          <w:p w:rsidR="00336F6E" w:rsidRDefault="00336F6E">
            <w:pPr>
              <w:pStyle w:val="TableParagraph"/>
            </w:pPr>
          </w:p>
        </w:tc>
      </w:tr>
      <w:tr w:rsidR="00336F6E">
        <w:trPr>
          <w:trHeight w:val="5804"/>
        </w:trPr>
        <w:tc>
          <w:tcPr>
            <w:tcW w:w="2033" w:type="dxa"/>
          </w:tcPr>
          <w:p w:rsidR="00336F6E" w:rsidRDefault="001D7343">
            <w:pPr>
              <w:pStyle w:val="TableParagraph"/>
              <w:ind w:left="107"/>
              <w:rPr>
                <w:b/>
                <w:sz w:val="24"/>
              </w:rPr>
            </w:pPr>
            <w:r>
              <w:rPr>
                <w:b/>
                <w:spacing w:val="-2"/>
                <w:sz w:val="24"/>
              </w:rPr>
              <w:t>Универсальные регулятивные действия</w:t>
            </w:r>
          </w:p>
        </w:tc>
        <w:tc>
          <w:tcPr>
            <w:tcW w:w="1761" w:type="dxa"/>
          </w:tcPr>
          <w:p w:rsidR="00336F6E" w:rsidRDefault="00336F6E">
            <w:pPr>
              <w:pStyle w:val="TableParagraph"/>
            </w:pPr>
          </w:p>
        </w:tc>
        <w:tc>
          <w:tcPr>
            <w:tcW w:w="7229" w:type="dxa"/>
          </w:tcPr>
          <w:p w:rsidR="00336F6E" w:rsidRDefault="001D7343">
            <w:pPr>
              <w:pStyle w:val="TableParagraph"/>
              <w:ind w:left="108" w:right="94"/>
              <w:jc w:val="both"/>
              <w:rPr>
                <w:sz w:val="24"/>
              </w:rPr>
            </w:pPr>
            <w:r>
              <w:rPr>
                <w:sz w:val="24"/>
              </w:rPr>
              <w:t>самостоятельно составлять план действий при анализе и создании текста, вносить необходимые коррективы; 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336F6E" w:rsidRDefault="001D7343">
            <w:pPr>
              <w:pStyle w:val="TableParagraph"/>
              <w:spacing w:before="273"/>
              <w:ind w:left="108" w:right="91"/>
              <w:jc w:val="both"/>
              <w:rPr>
                <w:sz w:val="24"/>
              </w:rPr>
            </w:pPr>
            <w:r>
              <w:rPr>
                <w:sz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336F6E" w:rsidRDefault="00336F6E">
            <w:pPr>
              <w:pStyle w:val="TableParagraph"/>
              <w:spacing w:before="3"/>
              <w:rPr>
                <w:b/>
                <w:sz w:val="24"/>
              </w:rPr>
            </w:pPr>
          </w:p>
          <w:p w:rsidR="00336F6E" w:rsidRDefault="001D7343">
            <w:pPr>
              <w:pStyle w:val="TableParagraph"/>
              <w:ind w:left="108" w:right="99"/>
              <w:jc w:val="both"/>
              <w:rPr>
                <w:sz w:val="24"/>
              </w:rPr>
            </w:pPr>
            <w:r>
              <w:rPr>
                <w:sz w:val="24"/>
              </w:rPr>
              <w:t>принимать мотивы и аргументы других при анализе результатов деятельности, в том числе в процессе чтения художественной литературы</w:t>
            </w:r>
            <w:r>
              <w:rPr>
                <w:spacing w:val="44"/>
                <w:sz w:val="24"/>
              </w:rPr>
              <w:t xml:space="preserve">  </w:t>
            </w:r>
            <w:r>
              <w:rPr>
                <w:sz w:val="24"/>
              </w:rPr>
              <w:t>и</w:t>
            </w:r>
            <w:r>
              <w:rPr>
                <w:spacing w:val="46"/>
                <w:sz w:val="24"/>
              </w:rPr>
              <w:t xml:space="preserve">  </w:t>
            </w:r>
            <w:r>
              <w:rPr>
                <w:sz w:val="24"/>
              </w:rPr>
              <w:t>обсуждения</w:t>
            </w:r>
            <w:r>
              <w:rPr>
                <w:spacing w:val="46"/>
                <w:sz w:val="24"/>
              </w:rPr>
              <w:t xml:space="preserve">  </w:t>
            </w:r>
            <w:r>
              <w:rPr>
                <w:sz w:val="24"/>
              </w:rPr>
              <w:t>литературных</w:t>
            </w:r>
            <w:r>
              <w:rPr>
                <w:spacing w:val="47"/>
                <w:sz w:val="24"/>
              </w:rPr>
              <w:t xml:space="preserve">  </w:t>
            </w:r>
            <w:r>
              <w:rPr>
                <w:sz w:val="24"/>
              </w:rPr>
              <w:t>героев</w:t>
            </w:r>
            <w:r>
              <w:rPr>
                <w:spacing w:val="46"/>
                <w:sz w:val="24"/>
              </w:rPr>
              <w:t xml:space="preserve">  </w:t>
            </w:r>
            <w:r>
              <w:rPr>
                <w:sz w:val="24"/>
              </w:rPr>
              <w:t>и</w:t>
            </w:r>
            <w:r>
              <w:rPr>
                <w:spacing w:val="47"/>
                <w:sz w:val="24"/>
              </w:rPr>
              <w:t xml:space="preserve">  </w:t>
            </w:r>
            <w:r>
              <w:rPr>
                <w:spacing w:val="-2"/>
                <w:sz w:val="24"/>
              </w:rPr>
              <w:t>проблем,</w:t>
            </w:r>
          </w:p>
          <w:p w:rsidR="00336F6E" w:rsidRDefault="001D7343">
            <w:pPr>
              <w:pStyle w:val="TableParagraph"/>
              <w:spacing w:before="1" w:line="264" w:lineRule="exact"/>
              <w:ind w:left="108"/>
              <w:jc w:val="both"/>
              <w:rPr>
                <w:sz w:val="24"/>
              </w:rPr>
            </w:pPr>
            <w:r>
              <w:rPr>
                <w:sz w:val="24"/>
              </w:rPr>
              <w:t>поставленных</w:t>
            </w:r>
            <w:r>
              <w:rPr>
                <w:spacing w:val="-3"/>
                <w:sz w:val="24"/>
              </w:rPr>
              <w:t xml:space="preserve"> </w:t>
            </w:r>
            <w:r>
              <w:rPr>
                <w:sz w:val="24"/>
              </w:rPr>
              <w:t>в</w:t>
            </w:r>
            <w:r>
              <w:rPr>
                <w:spacing w:val="-6"/>
                <w:sz w:val="24"/>
              </w:rPr>
              <w:t xml:space="preserve"> </w:t>
            </w:r>
            <w:r>
              <w:rPr>
                <w:sz w:val="24"/>
              </w:rPr>
              <w:t>художественных</w:t>
            </w:r>
            <w:r>
              <w:rPr>
                <w:spacing w:val="-4"/>
                <w:sz w:val="24"/>
              </w:rPr>
              <w:t xml:space="preserve"> </w:t>
            </w:r>
            <w:r>
              <w:rPr>
                <w:spacing w:val="-2"/>
                <w:sz w:val="24"/>
              </w:rPr>
              <w:t>произведениях.</w:t>
            </w:r>
          </w:p>
        </w:tc>
        <w:tc>
          <w:tcPr>
            <w:tcW w:w="3259" w:type="dxa"/>
          </w:tcPr>
          <w:p w:rsidR="00336F6E" w:rsidRDefault="001D7343">
            <w:pPr>
              <w:pStyle w:val="TableParagraph"/>
              <w:spacing w:line="268" w:lineRule="exact"/>
              <w:ind w:left="109"/>
              <w:rPr>
                <w:sz w:val="24"/>
              </w:rPr>
            </w:pPr>
            <w:r>
              <w:rPr>
                <w:sz w:val="24"/>
              </w:rPr>
              <w:t>Русский</w:t>
            </w:r>
            <w:r>
              <w:rPr>
                <w:spacing w:val="-2"/>
                <w:sz w:val="24"/>
              </w:rPr>
              <w:t xml:space="preserve"> </w:t>
            </w:r>
            <w:r>
              <w:rPr>
                <w:sz w:val="24"/>
              </w:rPr>
              <w:t>язык</w:t>
            </w:r>
            <w:r>
              <w:rPr>
                <w:spacing w:val="-1"/>
                <w:sz w:val="24"/>
              </w:rPr>
              <w:t xml:space="preserve"> </w:t>
            </w:r>
            <w:r>
              <w:rPr>
                <w:sz w:val="24"/>
              </w:rPr>
              <w:t xml:space="preserve">и </w:t>
            </w:r>
            <w:r>
              <w:rPr>
                <w:spacing w:val="-2"/>
                <w:sz w:val="24"/>
              </w:rPr>
              <w:t>литература</w:t>
            </w:r>
          </w:p>
        </w:tc>
      </w:tr>
    </w:tbl>
    <w:p w:rsidR="00336F6E" w:rsidRDefault="00336F6E">
      <w:pPr>
        <w:pStyle w:val="a3"/>
        <w:ind w:left="0"/>
        <w:jc w:val="left"/>
        <w:rPr>
          <w:b/>
          <w:sz w:val="20"/>
        </w:rPr>
      </w:pPr>
    </w:p>
    <w:p w:rsidR="00336F6E" w:rsidRDefault="00336F6E">
      <w:pPr>
        <w:pStyle w:val="a3"/>
        <w:ind w:left="0"/>
        <w:jc w:val="left"/>
        <w:rPr>
          <w:b/>
          <w:sz w:val="20"/>
        </w:rPr>
      </w:pPr>
    </w:p>
    <w:p w:rsidR="00336F6E" w:rsidRDefault="00336F6E">
      <w:pPr>
        <w:pStyle w:val="a3"/>
        <w:ind w:left="0"/>
        <w:jc w:val="left"/>
        <w:rPr>
          <w:b/>
          <w:sz w:val="20"/>
        </w:rPr>
      </w:pPr>
    </w:p>
    <w:p w:rsidR="00336F6E" w:rsidRDefault="00336F6E">
      <w:pPr>
        <w:pStyle w:val="a3"/>
        <w:spacing w:before="93"/>
        <w:ind w:left="0"/>
        <w:jc w:val="left"/>
        <w:rPr>
          <w:b/>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1761"/>
        <w:gridCol w:w="7229"/>
        <w:gridCol w:w="3259"/>
      </w:tblGrid>
      <w:tr w:rsidR="00336F6E">
        <w:trPr>
          <w:trHeight w:val="275"/>
        </w:trPr>
        <w:tc>
          <w:tcPr>
            <w:tcW w:w="3794" w:type="dxa"/>
            <w:gridSpan w:val="2"/>
          </w:tcPr>
          <w:p w:rsidR="00336F6E" w:rsidRDefault="001D7343">
            <w:pPr>
              <w:pStyle w:val="TableParagraph"/>
              <w:spacing w:line="256" w:lineRule="exact"/>
              <w:ind w:left="107"/>
              <w:rPr>
                <w:sz w:val="24"/>
              </w:rPr>
            </w:pPr>
            <w:r>
              <w:rPr>
                <w:sz w:val="24"/>
              </w:rPr>
              <w:t>Универсальные</w:t>
            </w:r>
            <w:r>
              <w:rPr>
                <w:spacing w:val="-6"/>
                <w:sz w:val="24"/>
              </w:rPr>
              <w:t xml:space="preserve"> </w:t>
            </w:r>
            <w:r>
              <w:rPr>
                <w:sz w:val="24"/>
              </w:rPr>
              <w:t>учебные</w:t>
            </w:r>
            <w:r>
              <w:rPr>
                <w:spacing w:val="-6"/>
                <w:sz w:val="24"/>
              </w:rPr>
              <w:t xml:space="preserve"> </w:t>
            </w:r>
            <w:r>
              <w:rPr>
                <w:spacing w:val="-2"/>
                <w:sz w:val="24"/>
              </w:rPr>
              <w:t>действия</w:t>
            </w:r>
          </w:p>
        </w:tc>
        <w:tc>
          <w:tcPr>
            <w:tcW w:w="7229" w:type="dxa"/>
          </w:tcPr>
          <w:p w:rsidR="00336F6E" w:rsidRDefault="001D7343">
            <w:pPr>
              <w:pStyle w:val="TableParagraph"/>
              <w:spacing w:line="256" w:lineRule="exact"/>
              <w:ind w:left="357" w:right="349"/>
              <w:jc w:val="center"/>
              <w:rPr>
                <w:sz w:val="24"/>
              </w:rPr>
            </w:pPr>
            <w:r>
              <w:rPr>
                <w:sz w:val="24"/>
              </w:rPr>
              <w:t>10</w:t>
            </w:r>
            <w:r>
              <w:rPr>
                <w:spacing w:val="-3"/>
                <w:sz w:val="24"/>
              </w:rPr>
              <w:t xml:space="preserve"> </w:t>
            </w:r>
            <w:r>
              <w:rPr>
                <w:sz w:val="24"/>
              </w:rPr>
              <w:t xml:space="preserve">-11 </w:t>
            </w:r>
            <w:r>
              <w:rPr>
                <w:spacing w:val="-2"/>
                <w:sz w:val="24"/>
              </w:rPr>
              <w:t>класс</w:t>
            </w:r>
          </w:p>
        </w:tc>
        <w:tc>
          <w:tcPr>
            <w:tcW w:w="3259" w:type="dxa"/>
          </w:tcPr>
          <w:p w:rsidR="00336F6E" w:rsidRDefault="001D7343">
            <w:pPr>
              <w:pStyle w:val="TableParagraph"/>
              <w:spacing w:line="256" w:lineRule="exact"/>
              <w:ind w:left="109"/>
              <w:rPr>
                <w:sz w:val="24"/>
              </w:rPr>
            </w:pPr>
            <w:r>
              <w:rPr>
                <w:sz w:val="24"/>
              </w:rPr>
              <w:t>Предметная</w:t>
            </w:r>
            <w:r>
              <w:rPr>
                <w:spacing w:val="-5"/>
                <w:sz w:val="24"/>
              </w:rPr>
              <w:t xml:space="preserve"> </w:t>
            </w:r>
            <w:r>
              <w:rPr>
                <w:spacing w:val="-2"/>
                <w:sz w:val="24"/>
              </w:rPr>
              <w:t>область</w:t>
            </w:r>
          </w:p>
        </w:tc>
      </w:tr>
      <w:tr w:rsidR="00336F6E">
        <w:trPr>
          <w:trHeight w:val="828"/>
        </w:trPr>
        <w:tc>
          <w:tcPr>
            <w:tcW w:w="2033" w:type="dxa"/>
          </w:tcPr>
          <w:p w:rsidR="00336F6E" w:rsidRDefault="001D7343">
            <w:pPr>
              <w:pStyle w:val="TableParagraph"/>
              <w:ind w:left="107"/>
              <w:rPr>
                <w:b/>
                <w:sz w:val="24"/>
              </w:rPr>
            </w:pPr>
            <w:r>
              <w:rPr>
                <w:b/>
                <w:spacing w:val="-2"/>
                <w:sz w:val="24"/>
              </w:rPr>
              <w:t>Универсальные учебные</w:t>
            </w:r>
          </w:p>
          <w:p w:rsidR="00336F6E" w:rsidRDefault="001D7343">
            <w:pPr>
              <w:pStyle w:val="TableParagraph"/>
              <w:spacing w:line="259" w:lineRule="exact"/>
              <w:ind w:left="107"/>
              <w:rPr>
                <w:b/>
                <w:sz w:val="24"/>
              </w:rPr>
            </w:pPr>
            <w:r>
              <w:rPr>
                <w:b/>
                <w:spacing w:val="-2"/>
                <w:sz w:val="24"/>
              </w:rPr>
              <w:t>познавательные</w:t>
            </w:r>
          </w:p>
        </w:tc>
        <w:tc>
          <w:tcPr>
            <w:tcW w:w="1761" w:type="dxa"/>
          </w:tcPr>
          <w:p w:rsidR="00336F6E" w:rsidRDefault="001D7343">
            <w:pPr>
              <w:pStyle w:val="TableParagraph"/>
              <w:ind w:left="108"/>
              <w:rPr>
                <w:sz w:val="24"/>
              </w:rPr>
            </w:pPr>
            <w:r>
              <w:rPr>
                <w:spacing w:val="-2"/>
                <w:sz w:val="24"/>
              </w:rPr>
              <w:t>Базовые логические</w:t>
            </w:r>
          </w:p>
          <w:p w:rsidR="00336F6E" w:rsidRDefault="001D7343">
            <w:pPr>
              <w:pStyle w:val="TableParagraph"/>
              <w:spacing w:line="264" w:lineRule="exact"/>
              <w:ind w:left="108"/>
              <w:rPr>
                <w:sz w:val="24"/>
              </w:rPr>
            </w:pPr>
            <w:r>
              <w:rPr>
                <w:spacing w:val="-2"/>
                <w:sz w:val="24"/>
              </w:rPr>
              <w:t>действия</w:t>
            </w:r>
          </w:p>
        </w:tc>
        <w:tc>
          <w:tcPr>
            <w:tcW w:w="7229" w:type="dxa"/>
          </w:tcPr>
          <w:p w:rsidR="00336F6E" w:rsidRDefault="001D7343">
            <w:pPr>
              <w:pStyle w:val="TableParagraph"/>
              <w:ind w:left="108" w:right="147"/>
              <w:rPr>
                <w:sz w:val="24"/>
              </w:rPr>
            </w:pPr>
            <w:r>
              <w:rPr>
                <w:sz w:val="24"/>
              </w:rPr>
              <w:t>анализировать, устанавливать аналогии между способами выражения</w:t>
            </w:r>
            <w:r>
              <w:rPr>
                <w:spacing w:val="-6"/>
                <w:sz w:val="24"/>
              </w:rPr>
              <w:t xml:space="preserve"> </w:t>
            </w:r>
            <w:r>
              <w:rPr>
                <w:sz w:val="24"/>
              </w:rPr>
              <w:t>мысли</w:t>
            </w:r>
            <w:r>
              <w:rPr>
                <w:spacing w:val="-5"/>
                <w:sz w:val="24"/>
              </w:rPr>
              <w:t xml:space="preserve"> </w:t>
            </w:r>
            <w:r>
              <w:rPr>
                <w:sz w:val="24"/>
              </w:rPr>
              <w:t>средствами</w:t>
            </w:r>
            <w:r>
              <w:rPr>
                <w:spacing w:val="-6"/>
                <w:sz w:val="24"/>
              </w:rPr>
              <w:t xml:space="preserve"> </w:t>
            </w:r>
            <w:r>
              <w:rPr>
                <w:sz w:val="24"/>
              </w:rPr>
              <w:t>иностранного</w:t>
            </w:r>
            <w:r>
              <w:rPr>
                <w:spacing w:val="-6"/>
                <w:sz w:val="24"/>
              </w:rPr>
              <w:t xml:space="preserve"> </w:t>
            </w:r>
            <w:r>
              <w:rPr>
                <w:sz w:val="24"/>
              </w:rPr>
              <w:t>и</w:t>
            </w:r>
            <w:r>
              <w:rPr>
                <w:spacing w:val="-8"/>
                <w:sz w:val="24"/>
              </w:rPr>
              <w:t xml:space="preserve"> </w:t>
            </w:r>
            <w:r>
              <w:rPr>
                <w:sz w:val="24"/>
              </w:rPr>
              <w:t>родного</w:t>
            </w:r>
            <w:r>
              <w:rPr>
                <w:spacing w:val="-6"/>
                <w:sz w:val="24"/>
              </w:rPr>
              <w:t xml:space="preserve"> </w:t>
            </w:r>
            <w:r>
              <w:rPr>
                <w:sz w:val="24"/>
              </w:rPr>
              <w:t>языков;</w:t>
            </w:r>
          </w:p>
          <w:p w:rsidR="00336F6E" w:rsidRDefault="001D7343">
            <w:pPr>
              <w:pStyle w:val="TableParagraph"/>
              <w:spacing w:line="264" w:lineRule="exact"/>
              <w:ind w:left="108"/>
              <w:rPr>
                <w:sz w:val="24"/>
              </w:rPr>
            </w:pPr>
            <w:r>
              <w:rPr>
                <w:sz w:val="24"/>
              </w:rPr>
              <w:t>распознавать</w:t>
            </w:r>
            <w:r>
              <w:rPr>
                <w:spacing w:val="-5"/>
                <w:sz w:val="24"/>
              </w:rPr>
              <w:t xml:space="preserve"> </w:t>
            </w:r>
            <w:r>
              <w:rPr>
                <w:sz w:val="24"/>
              </w:rPr>
              <w:t>свойства</w:t>
            </w:r>
            <w:r>
              <w:rPr>
                <w:spacing w:val="-5"/>
                <w:sz w:val="24"/>
              </w:rPr>
              <w:t xml:space="preserve"> </w:t>
            </w:r>
            <w:r>
              <w:rPr>
                <w:sz w:val="24"/>
              </w:rPr>
              <w:t>и</w:t>
            </w:r>
            <w:r>
              <w:rPr>
                <w:spacing w:val="-4"/>
                <w:sz w:val="24"/>
              </w:rPr>
              <w:t xml:space="preserve"> </w:t>
            </w:r>
            <w:r>
              <w:rPr>
                <w:sz w:val="24"/>
              </w:rPr>
              <w:t>признаки языковых</w:t>
            </w:r>
            <w:r>
              <w:rPr>
                <w:spacing w:val="-2"/>
                <w:sz w:val="24"/>
              </w:rPr>
              <w:t xml:space="preserve"> </w:t>
            </w:r>
            <w:r>
              <w:rPr>
                <w:sz w:val="24"/>
              </w:rPr>
              <w:t>единиц</w:t>
            </w:r>
            <w:r>
              <w:rPr>
                <w:spacing w:val="-6"/>
                <w:sz w:val="24"/>
              </w:rPr>
              <w:t xml:space="preserve"> </w:t>
            </w:r>
            <w:r>
              <w:rPr>
                <w:sz w:val="24"/>
              </w:rPr>
              <w:t>и</w:t>
            </w:r>
            <w:r>
              <w:rPr>
                <w:spacing w:val="-3"/>
                <w:sz w:val="24"/>
              </w:rPr>
              <w:t xml:space="preserve"> </w:t>
            </w:r>
            <w:r>
              <w:rPr>
                <w:spacing w:val="-2"/>
                <w:sz w:val="24"/>
              </w:rPr>
              <w:t>языковых</w:t>
            </w:r>
          </w:p>
        </w:tc>
        <w:tc>
          <w:tcPr>
            <w:tcW w:w="3259" w:type="dxa"/>
          </w:tcPr>
          <w:p w:rsidR="00336F6E" w:rsidRDefault="001D7343">
            <w:pPr>
              <w:pStyle w:val="TableParagraph"/>
              <w:spacing w:line="268" w:lineRule="exact"/>
              <w:ind w:left="169"/>
              <w:rPr>
                <w:sz w:val="24"/>
              </w:rPr>
            </w:pPr>
            <w:r>
              <w:rPr>
                <w:sz w:val="24"/>
              </w:rPr>
              <w:t>Иностранный</w:t>
            </w:r>
            <w:r>
              <w:rPr>
                <w:spacing w:val="-6"/>
                <w:sz w:val="24"/>
              </w:rPr>
              <w:t xml:space="preserve"> </w:t>
            </w:r>
            <w:r>
              <w:rPr>
                <w:spacing w:val="-2"/>
                <w:sz w:val="24"/>
              </w:rPr>
              <w:t>язык.</w:t>
            </w:r>
          </w:p>
        </w:tc>
      </w:tr>
    </w:tbl>
    <w:p w:rsidR="00336F6E" w:rsidRDefault="00336F6E">
      <w:pPr>
        <w:pStyle w:val="TableParagraph"/>
        <w:spacing w:line="268" w:lineRule="exact"/>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1761"/>
        <w:gridCol w:w="7229"/>
        <w:gridCol w:w="3259"/>
      </w:tblGrid>
      <w:tr w:rsidR="00336F6E">
        <w:trPr>
          <w:trHeight w:val="8557"/>
        </w:trPr>
        <w:tc>
          <w:tcPr>
            <w:tcW w:w="2033" w:type="dxa"/>
            <w:vMerge w:val="restart"/>
          </w:tcPr>
          <w:p w:rsidR="00336F6E" w:rsidRDefault="001D7343">
            <w:pPr>
              <w:pStyle w:val="TableParagraph"/>
              <w:spacing w:line="273" w:lineRule="exact"/>
              <w:ind w:left="107"/>
              <w:rPr>
                <w:b/>
                <w:sz w:val="24"/>
              </w:rPr>
            </w:pPr>
            <w:r>
              <w:rPr>
                <w:b/>
                <w:spacing w:val="-2"/>
                <w:sz w:val="24"/>
              </w:rPr>
              <w:t>действия</w:t>
            </w:r>
          </w:p>
        </w:tc>
        <w:tc>
          <w:tcPr>
            <w:tcW w:w="1761" w:type="dxa"/>
          </w:tcPr>
          <w:p w:rsidR="00336F6E" w:rsidRDefault="001D7343">
            <w:pPr>
              <w:pStyle w:val="TableParagraph"/>
              <w:spacing w:before="267"/>
              <w:ind w:left="108"/>
              <w:rPr>
                <w:sz w:val="24"/>
              </w:rPr>
            </w:pPr>
            <w:r>
              <w:rPr>
                <w:spacing w:val="-2"/>
                <w:sz w:val="24"/>
              </w:rPr>
              <w:t xml:space="preserve">Базовые исследователь </w:t>
            </w:r>
            <w:r>
              <w:rPr>
                <w:sz w:val="24"/>
              </w:rPr>
              <w:t>ские</w:t>
            </w:r>
            <w:r>
              <w:rPr>
                <w:spacing w:val="-2"/>
                <w:sz w:val="24"/>
              </w:rPr>
              <w:t xml:space="preserve"> действия</w:t>
            </w:r>
          </w:p>
        </w:tc>
        <w:tc>
          <w:tcPr>
            <w:tcW w:w="7229" w:type="dxa"/>
          </w:tcPr>
          <w:p w:rsidR="00336F6E" w:rsidRDefault="001D7343">
            <w:pPr>
              <w:pStyle w:val="TableParagraph"/>
              <w:ind w:left="108" w:right="147"/>
              <w:rPr>
                <w:sz w:val="24"/>
              </w:rPr>
            </w:pPr>
            <w:r>
              <w:rPr>
                <w:sz w:val="24"/>
              </w:rPr>
              <w:t>явлений</w:t>
            </w:r>
            <w:r>
              <w:rPr>
                <w:spacing w:val="-7"/>
                <w:sz w:val="24"/>
              </w:rPr>
              <w:t xml:space="preserve"> </w:t>
            </w:r>
            <w:r>
              <w:rPr>
                <w:sz w:val="24"/>
              </w:rPr>
              <w:t>иностранного</w:t>
            </w:r>
            <w:r>
              <w:rPr>
                <w:spacing w:val="-10"/>
                <w:sz w:val="24"/>
              </w:rPr>
              <w:t xml:space="preserve"> </w:t>
            </w:r>
            <w:r>
              <w:rPr>
                <w:sz w:val="24"/>
              </w:rPr>
              <w:t>языка;</w:t>
            </w:r>
            <w:r>
              <w:rPr>
                <w:spacing w:val="-7"/>
                <w:sz w:val="24"/>
              </w:rPr>
              <w:t xml:space="preserve"> </w:t>
            </w:r>
            <w:r>
              <w:rPr>
                <w:sz w:val="24"/>
              </w:rPr>
              <w:t>сравнивать,</w:t>
            </w:r>
            <w:r>
              <w:rPr>
                <w:spacing w:val="-7"/>
                <w:sz w:val="24"/>
              </w:rPr>
              <w:t xml:space="preserve"> </w:t>
            </w:r>
            <w:r>
              <w:rPr>
                <w:sz w:val="24"/>
              </w:rPr>
              <w:t>классифицировать</w:t>
            </w:r>
            <w:r>
              <w:rPr>
                <w:spacing w:val="-6"/>
                <w:sz w:val="24"/>
              </w:rPr>
              <w:t xml:space="preserve"> </w:t>
            </w:r>
            <w:r>
              <w:rPr>
                <w:sz w:val="24"/>
              </w:rPr>
              <w:t>и обобщать их;</w:t>
            </w:r>
          </w:p>
          <w:p w:rsidR="00336F6E" w:rsidRDefault="001D7343">
            <w:pPr>
              <w:pStyle w:val="TableParagraph"/>
              <w:ind w:left="108" w:right="147"/>
              <w:rPr>
                <w:sz w:val="24"/>
              </w:rPr>
            </w:pPr>
            <w:r>
              <w:rPr>
                <w:sz w:val="24"/>
              </w:rPr>
              <w:t>выявлять</w:t>
            </w:r>
            <w:r>
              <w:rPr>
                <w:spacing w:val="-5"/>
                <w:sz w:val="24"/>
              </w:rPr>
              <w:t xml:space="preserve"> </w:t>
            </w:r>
            <w:r>
              <w:rPr>
                <w:sz w:val="24"/>
              </w:rPr>
              <w:t>признаки</w:t>
            </w:r>
            <w:r>
              <w:rPr>
                <w:spacing w:val="-6"/>
                <w:sz w:val="24"/>
              </w:rPr>
              <w:t xml:space="preserve"> </w:t>
            </w:r>
            <w:r>
              <w:rPr>
                <w:sz w:val="24"/>
              </w:rPr>
              <w:t>и</w:t>
            </w:r>
            <w:r>
              <w:rPr>
                <w:spacing w:val="-6"/>
                <w:sz w:val="24"/>
              </w:rPr>
              <w:t xml:space="preserve"> </w:t>
            </w:r>
            <w:r>
              <w:rPr>
                <w:sz w:val="24"/>
              </w:rPr>
              <w:t>свойства</w:t>
            </w:r>
            <w:r>
              <w:rPr>
                <w:spacing w:val="-7"/>
                <w:sz w:val="24"/>
              </w:rPr>
              <w:t xml:space="preserve"> </w:t>
            </w:r>
            <w:r>
              <w:rPr>
                <w:sz w:val="24"/>
              </w:rPr>
              <w:t>языковых</w:t>
            </w:r>
            <w:r>
              <w:rPr>
                <w:spacing w:val="-5"/>
                <w:sz w:val="24"/>
              </w:rPr>
              <w:t xml:space="preserve"> </w:t>
            </w:r>
            <w:r>
              <w:rPr>
                <w:sz w:val="24"/>
              </w:rPr>
              <w:t>единиц</w:t>
            </w:r>
            <w:r>
              <w:rPr>
                <w:spacing w:val="-6"/>
                <w:sz w:val="24"/>
              </w:rPr>
              <w:t xml:space="preserve"> </w:t>
            </w:r>
            <w:r>
              <w:rPr>
                <w:sz w:val="24"/>
              </w:rPr>
              <w:t>и</w:t>
            </w:r>
            <w:r>
              <w:rPr>
                <w:spacing w:val="-6"/>
                <w:sz w:val="24"/>
              </w:rPr>
              <w:t xml:space="preserve"> </w:t>
            </w:r>
            <w:r>
              <w:rPr>
                <w:sz w:val="24"/>
              </w:rPr>
              <w:t>языковых явлений иностранного языка (например, грамматических конструкции и их функций);</w:t>
            </w:r>
          </w:p>
          <w:p w:rsidR="00336F6E" w:rsidRDefault="001D7343">
            <w:pPr>
              <w:pStyle w:val="TableParagraph"/>
              <w:ind w:left="108" w:right="147"/>
              <w:rPr>
                <w:sz w:val="24"/>
              </w:rPr>
            </w:pPr>
            <w:r>
              <w:rPr>
                <w:sz w:val="24"/>
              </w:rPr>
              <w:t>сравнивать</w:t>
            </w:r>
            <w:r>
              <w:rPr>
                <w:spacing w:val="-5"/>
                <w:sz w:val="24"/>
              </w:rPr>
              <w:t xml:space="preserve"> </w:t>
            </w:r>
            <w:r>
              <w:rPr>
                <w:sz w:val="24"/>
              </w:rPr>
              <w:t>разные</w:t>
            </w:r>
            <w:r>
              <w:rPr>
                <w:spacing w:val="-8"/>
                <w:sz w:val="24"/>
              </w:rPr>
              <w:t xml:space="preserve"> </w:t>
            </w:r>
            <w:r>
              <w:rPr>
                <w:sz w:val="24"/>
              </w:rPr>
              <w:t>типы</w:t>
            </w:r>
            <w:r>
              <w:rPr>
                <w:spacing w:val="-6"/>
                <w:sz w:val="24"/>
              </w:rPr>
              <w:t xml:space="preserve"> </w:t>
            </w:r>
            <w:r>
              <w:rPr>
                <w:sz w:val="24"/>
              </w:rPr>
              <w:t>и</w:t>
            </w:r>
            <w:r>
              <w:rPr>
                <w:spacing w:val="-6"/>
                <w:sz w:val="24"/>
              </w:rPr>
              <w:t xml:space="preserve"> </w:t>
            </w:r>
            <w:r>
              <w:rPr>
                <w:sz w:val="24"/>
              </w:rPr>
              <w:t>жанры</w:t>
            </w:r>
            <w:r>
              <w:rPr>
                <w:spacing w:val="-5"/>
                <w:sz w:val="24"/>
              </w:rPr>
              <w:t xml:space="preserve"> </w:t>
            </w:r>
            <w:r>
              <w:rPr>
                <w:sz w:val="24"/>
              </w:rPr>
              <w:t>устных</w:t>
            </w:r>
            <w:r>
              <w:rPr>
                <w:spacing w:val="-5"/>
                <w:sz w:val="24"/>
              </w:rPr>
              <w:t xml:space="preserve"> </w:t>
            </w:r>
            <w:r>
              <w:rPr>
                <w:sz w:val="24"/>
              </w:rPr>
              <w:t>и</w:t>
            </w:r>
            <w:r>
              <w:rPr>
                <w:spacing w:val="-6"/>
                <w:sz w:val="24"/>
              </w:rPr>
              <w:t xml:space="preserve"> </w:t>
            </w:r>
            <w:r>
              <w:rPr>
                <w:sz w:val="24"/>
              </w:rPr>
              <w:t xml:space="preserve">письменных </w:t>
            </w:r>
            <w:r>
              <w:rPr>
                <w:spacing w:val="-2"/>
                <w:sz w:val="24"/>
              </w:rPr>
              <w:t>высказываний</w:t>
            </w:r>
          </w:p>
          <w:p w:rsidR="00336F6E" w:rsidRDefault="001D7343">
            <w:pPr>
              <w:pStyle w:val="TableParagraph"/>
              <w:ind w:left="108"/>
              <w:rPr>
                <w:sz w:val="24"/>
              </w:rPr>
            </w:pPr>
            <w:r>
              <w:rPr>
                <w:sz w:val="24"/>
              </w:rPr>
              <w:t>на</w:t>
            </w:r>
            <w:r>
              <w:rPr>
                <w:spacing w:val="-4"/>
                <w:sz w:val="24"/>
              </w:rPr>
              <w:t xml:space="preserve"> </w:t>
            </w:r>
            <w:r>
              <w:rPr>
                <w:sz w:val="24"/>
              </w:rPr>
              <w:t>иностранном</w:t>
            </w:r>
            <w:r>
              <w:rPr>
                <w:spacing w:val="-4"/>
                <w:sz w:val="24"/>
              </w:rPr>
              <w:t xml:space="preserve"> </w:t>
            </w:r>
            <w:r>
              <w:rPr>
                <w:spacing w:val="-2"/>
                <w:sz w:val="24"/>
              </w:rPr>
              <w:t>языке;</w:t>
            </w:r>
          </w:p>
          <w:p w:rsidR="00336F6E" w:rsidRDefault="001D7343">
            <w:pPr>
              <w:pStyle w:val="TableParagraph"/>
              <w:ind w:left="108" w:right="147"/>
              <w:rPr>
                <w:sz w:val="24"/>
              </w:rPr>
            </w:pPr>
            <w:r>
              <w:rPr>
                <w:sz w:val="24"/>
              </w:rPr>
              <w:t>различать</w:t>
            </w:r>
            <w:r>
              <w:rPr>
                <w:spacing w:val="-4"/>
                <w:sz w:val="24"/>
              </w:rPr>
              <w:t xml:space="preserve"> </w:t>
            </w:r>
            <w:r>
              <w:rPr>
                <w:sz w:val="24"/>
              </w:rPr>
              <w:t>в</w:t>
            </w:r>
            <w:r>
              <w:rPr>
                <w:spacing w:val="-6"/>
                <w:sz w:val="24"/>
              </w:rPr>
              <w:t xml:space="preserve"> </w:t>
            </w:r>
            <w:r>
              <w:rPr>
                <w:sz w:val="24"/>
              </w:rPr>
              <w:t>иноязычном</w:t>
            </w:r>
            <w:r>
              <w:rPr>
                <w:spacing w:val="-4"/>
                <w:sz w:val="24"/>
              </w:rPr>
              <w:t xml:space="preserve"> </w:t>
            </w:r>
            <w:r>
              <w:rPr>
                <w:sz w:val="24"/>
              </w:rPr>
              <w:t>устном</w:t>
            </w:r>
            <w:r>
              <w:rPr>
                <w:spacing w:val="-6"/>
                <w:sz w:val="24"/>
              </w:rPr>
              <w:t xml:space="preserve"> </w:t>
            </w:r>
            <w:r>
              <w:rPr>
                <w:sz w:val="24"/>
              </w:rPr>
              <w:t>и</w:t>
            </w:r>
            <w:r>
              <w:rPr>
                <w:spacing w:val="-5"/>
                <w:sz w:val="24"/>
              </w:rPr>
              <w:t xml:space="preserve"> </w:t>
            </w:r>
            <w:r>
              <w:rPr>
                <w:sz w:val="24"/>
              </w:rPr>
              <w:t>письменном</w:t>
            </w:r>
            <w:r>
              <w:rPr>
                <w:spacing w:val="-6"/>
                <w:sz w:val="24"/>
              </w:rPr>
              <w:t xml:space="preserve"> </w:t>
            </w:r>
            <w:r>
              <w:rPr>
                <w:sz w:val="24"/>
              </w:rPr>
              <w:t>тексте</w:t>
            </w:r>
            <w:r>
              <w:rPr>
                <w:spacing w:val="-1"/>
                <w:sz w:val="24"/>
              </w:rPr>
              <w:t xml:space="preserve"> </w:t>
            </w:r>
            <w:r>
              <w:rPr>
                <w:sz w:val="24"/>
              </w:rPr>
              <w:t>-</w:t>
            </w:r>
            <w:r>
              <w:rPr>
                <w:spacing w:val="-6"/>
                <w:sz w:val="24"/>
              </w:rPr>
              <w:t xml:space="preserve"> </w:t>
            </w:r>
            <w:r>
              <w:rPr>
                <w:sz w:val="24"/>
              </w:rPr>
              <w:t>факт</w:t>
            </w:r>
            <w:r>
              <w:rPr>
                <w:spacing w:val="-5"/>
                <w:sz w:val="24"/>
              </w:rPr>
              <w:t xml:space="preserve"> </w:t>
            </w:r>
            <w:r>
              <w:rPr>
                <w:sz w:val="24"/>
              </w:rPr>
              <w:t xml:space="preserve">и </w:t>
            </w:r>
            <w:r>
              <w:rPr>
                <w:spacing w:val="-2"/>
                <w:sz w:val="24"/>
              </w:rPr>
              <w:t>мнение;</w:t>
            </w:r>
          </w:p>
          <w:p w:rsidR="00336F6E" w:rsidRDefault="001D7343">
            <w:pPr>
              <w:pStyle w:val="TableParagraph"/>
              <w:ind w:left="108" w:right="147"/>
              <w:rPr>
                <w:sz w:val="24"/>
              </w:rPr>
            </w:pPr>
            <w:r>
              <w:rPr>
                <w:sz w:val="24"/>
              </w:rPr>
              <w:t>анализировать</w:t>
            </w:r>
            <w:r>
              <w:rPr>
                <w:spacing w:val="-5"/>
                <w:sz w:val="24"/>
              </w:rPr>
              <w:t xml:space="preserve"> </w:t>
            </w:r>
            <w:r>
              <w:rPr>
                <w:sz w:val="24"/>
              </w:rPr>
              <w:t>структурно</w:t>
            </w:r>
            <w:r>
              <w:rPr>
                <w:spacing w:val="-6"/>
                <w:sz w:val="24"/>
              </w:rPr>
              <w:t xml:space="preserve"> </w:t>
            </w:r>
            <w:r>
              <w:rPr>
                <w:sz w:val="24"/>
              </w:rPr>
              <w:t>и</w:t>
            </w:r>
            <w:r>
              <w:rPr>
                <w:spacing w:val="-6"/>
                <w:sz w:val="24"/>
              </w:rPr>
              <w:t xml:space="preserve"> </w:t>
            </w:r>
            <w:r>
              <w:rPr>
                <w:sz w:val="24"/>
              </w:rPr>
              <w:t>содержательно</w:t>
            </w:r>
            <w:r>
              <w:rPr>
                <w:spacing w:val="-6"/>
                <w:sz w:val="24"/>
              </w:rPr>
              <w:t xml:space="preserve"> </w:t>
            </w:r>
            <w:r>
              <w:rPr>
                <w:sz w:val="24"/>
              </w:rPr>
              <w:t>разные</w:t>
            </w:r>
            <w:r>
              <w:rPr>
                <w:spacing w:val="-8"/>
                <w:sz w:val="24"/>
              </w:rPr>
              <w:t xml:space="preserve"> </w:t>
            </w:r>
            <w:r>
              <w:rPr>
                <w:sz w:val="24"/>
              </w:rPr>
              <w:t>типы</w:t>
            </w:r>
            <w:r>
              <w:rPr>
                <w:spacing w:val="-6"/>
                <w:sz w:val="24"/>
              </w:rPr>
              <w:t xml:space="preserve"> </w:t>
            </w:r>
            <w:r>
              <w:rPr>
                <w:sz w:val="24"/>
              </w:rPr>
              <w:t>и</w:t>
            </w:r>
            <w:r>
              <w:rPr>
                <w:spacing w:val="-5"/>
                <w:sz w:val="24"/>
              </w:rPr>
              <w:t xml:space="preserve"> </w:t>
            </w:r>
            <w:r>
              <w:rPr>
                <w:sz w:val="24"/>
              </w:rPr>
              <w:t xml:space="preserve">жанры </w:t>
            </w:r>
            <w:r>
              <w:rPr>
                <w:spacing w:val="-2"/>
                <w:sz w:val="24"/>
              </w:rPr>
              <w:t>устных</w:t>
            </w:r>
          </w:p>
          <w:p w:rsidR="00336F6E" w:rsidRDefault="001D7343">
            <w:pPr>
              <w:pStyle w:val="TableParagraph"/>
              <w:ind w:left="108" w:right="147"/>
              <w:rPr>
                <w:sz w:val="24"/>
              </w:rPr>
            </w:pPr>
            <w:r>
              <w:rPr>
                <w:sz w:val="24"/>
              </w:rPr>
              <w:t>и письменных высказываний на иностранном языке с целью дальнейшего</w:t>
            </w:r>
            <w:r>
              <w:rPr>
                <w:spacing w:val="-8"/>
                <w:sz w:val="24"/>
              </w:rPr>
              <w:t xml:space="preserve"> </w:t>
            </w:r>
            <w:r>
              <w:rPr>
                <w:sz w:val="24"/>
              </w:rPr>
              <w:t>использования</w:t>
            </w:r>
            <w:r>
              <w:rPr>
                <w:spacing w:val="-8"/>
                <w:sz w:val="24"/>
              </w:rPr>
              <w:t xml:space="preserve"> </w:t>
            </w:r>
            <w:r>
              <w:rPr>
                <w:sz w:val="24"/>
              </w:rPr>
              <w:t>результатов</w:t>
            </w:r>
            <w:r>
              <w:rPr>
                <w:spacing w:val="-9"/>
                <w:sz w:val="24"/>
              </w:rPr>
              <w:t xml:space="preserve"> </w:t>
            </w:r>
            <w:r>
              <w:rPr>
                <w:sz w:val="24"/>
              </w:rPr>
              <w:t>анализа</w:t>
            </w:r>
            <w:r>
              <w:rPr>
                <w:spacing w:val="-9"/>
                <w:sz w:val="24"/>
              </w:rPr>
              <w:t xml:space="preserve"> </w:t>
            </w:r>
            <w:r>
              <w:rPr>
                <w:sz w:val="24"/>
              </w:rPr>
              <w:t>в</w:t>
            </w:r>
            <w:r>
              <w:rPr>
                <w:spacing w:val="-9"/>
                <w:sz w:val="24"/>
              </w:rPr>
              <w:t xml:space="preserve"> </w:t>
            </w:r>
            <w:r>
              <w:rPr>
                <w:sz w:val="24"/>
              </w:rPr>
              <w:t xml:space="preserve">собственных </w:t>
            </w:r>
            <w:r>
              <w:rPr>
                <w:spacing w:val="-2"/>
                <w:sz w:val="24"/>
              </w:rPr>
              <w:t>высказывания;</w:t>
            </w:r>
          </w:p>
          <w:p w:rsidR="00336F6E" w:rsidRDefault="001D7343">
            <w:pPr>
              <w:pStyle w:val="TableParagraph"/>
              <w:ind w:left="108" w:right="646"/>
              <w:rPr>
                <w:sz w:val="24"/>
              </w:rPr>
            </w:pPr>
            <w:r>
              <w:rPr>
                <w:sz w:val="24"/>
              </w:rPr>
              <w:t>проводить</w:t>
            </w:r>
            <w:r>
              <w:rPr>
                <w:spacing w:val="-6"/>
                <w:sz w:val="24"/>
              </w:rPr>
              <w:t xml:space="preserve"> </w:t>
            </w:r>
            <w:r>
              <w:rPr>
                <w:sz w:val="24"/>
              </w:rPr>
              <w:t>по</w:t>
            </w:r>
            <w:r>
              <w:rPr>
                <w:spacing w:val="-6"/>
                <w:sz w:val="24"/>
              </w:rPr>
              <w:t xml:space="preserve"> </w:t>
            </w:r>
            <w:r>
              <w:rPr>
                <w:sz w:val="24"/>
              </w:rPr>
              <w:t>предложенному</w:t>
            </w:r>
            <w:r>
              <w:rPr>
                <w:spacing w:val="-14"/>
                <w:sz w:val="24"/>
              </w:rPr>
              <w:t xml:space="preserve"> </w:t>
            </w:r>
            <w:r>
              <w:rPr>
                <w:sz w:val="24"/>
              </w:rPr>
              <w:t>плану</w:t>
            </w:r>
            <w:r>
              <w:rPr>
                <w:spacing w:val="-11"/>
                <w:sz w:val="24"/>
              </w:rPr>
              <w:t xml:space="preserve"> </w:t>
            </w:r>
            <w:r>
              <w:rPr>
                <w:sz w:val="24"/>
              </w:rPr>
              <w:t>небольшое</w:t>
            </w:r>
            <w:r>
              <w:rPr>
                <w:spacing w:val="-7"/>
                <w:sz w:val="24"/>
              </w:rPr>
              <w:t xml:space="preserve"> </w:t>
            </w:r>
            <w:r>
              <w:rPr>
                <w:sz w:val="24"/>
              </w:rPr>
              <w:t>исследование по установлению особенностей единиц изучаемого языка, языковых явлений (лексических, грамматических), социокультурных явлений;</w:t>
            </w:r>
          </w:p>
          <w:p w:rsidR="00336F6E" w:rsidRDefault="001D7343">
            <w:pPr>
              <w:pStyle w:val="TableParagraph"/>
              <w:ind w:left="108" w:right="147"/>
              <w:rPr>
                <w:sz w:val="24"/>
              </w:rPr>
            </w:pPr>
            <w:r>
              <w:rPr>
                <w:sz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самостоятельно формулировать обобщения и выводы по результатам</w:t>
            </w:r>
            <w:r>
              <w:rPr>
                <w:spacing w:val="-8"/>
                <w:sz w:val="24"/>
              </w:rPr>
              <w:t xml:space="preserve"> </w:t>
            </w:r>
            <w:r>
              <w:rPr>
                <w:sz w:val="24"/>
              </w:rPr>
              <w:t>проведённого</w:t>
            </w:r>
            <w:r>
              <w:rPr>
                <w:spacing w:val="-7"/>
                <w:sz w:val="24"/>
              </w:rPr>
              <w:t xml:space="preserve"> </w:t>
            </w:r>
            <w:r>
              <w:rPr>
                <w:sz w:val="24"/>
              </w:rPr>
              <w:t>наблюдения</w:t>
            </w:r>
            <w:r>
              <w:rPr>
                <w:spacing w:val="-9"/>
                <w:sz w:val="24"/>
              </w:rPr>
              <w:t xml:space="preserve"> </w:t>
            </w:r>
            <w:r>
              <w:rPr>
                <w:sz w:val="24"/>
              </w:rPr>
              <w:t>за</w:t>
            </w:r>
            <w:r>
              <w:rPr>
                <w:spacing w:val="-8"/>
                <w:sz w:val="24"/>
              </w:rPr>
              <w:t xml:space="preserve"> </w:t>
            </w:r>
            <w:r>
              <w:rPr>
                <w:sz w:val="24"/>
              </w:rPr>
              <w:t>языковыми</w:t>
            </w:r>
            <w:r>
              <w:rPr>
                <w:spacing w:val="-7"/>
                <w:sz w:val="24"/>
              </w:rPr>
              <w:t xml:space="preserve"> </w:t>
            </w:r>
            <w:r>
              <w:rPr>
                <w:sz w:val="24"/>
              </w:rPr>
              <w:t>явлениями; представлять результаты исследования в устной и письменной форме, в виде электронной презентации, схемы, таблицы, диаграммы и других на уроке</w:t>
            </w:r>
          </w:p>
          <w:p w:rsidR="00336F6E" w:rsidRDefault="001D7343">
            <w:pPr>
              <w:pStyle w:val="TableParagraph"/>
              <w:ind w:left="108"/>
              <w:rPr>
                <w:sz w:val="24"/>
              </w:rPr>
            </w:pPr>
            <w:r>
              <w:rPr>
                <w:sz w:val="24"/>
              </w:rPr>
              <w:t>или</w:t>
            </w:r>
            <w:r>
              <w:rPr>
                <w:spacing w:val="-3"/>
                <w:sz w:val="24"/>
              </w:rPr>
              <w:t xml:space="preserve"> </w:t>
            </w:r>
            <w:r>
              <w:rPr>
                <w:sz w:val="24"/>
              </w:rPr>
              <w:t>во</w:t>
            </w:r>
            <w:r>
              <w:rPr>
                <w:spacing w:val="-3"/>
                <w:sz w:val="24"/>
              </w:rPr>
              <w:t xml:space="preserve"> </w:t>
            </w:r>
            <w:r>
              <w:rPr>
                <w:sz w:val="24"/>
              </w:rPr>
              <w:t>внеурочной</w:t>
            </w:r>
            <w:r>
              <w:rPr>
                <w:spacing w:val="-2"/>
                <w:sz w:val="24"/>
              </w:rPr>
              <w:t xml:space="preserve"> деятельности;</w:t>
            </w:r>
          </w:p>
          <w:p w:rsidR="00336F6E" w:rsidRDefault="001D7343">
            <w:pPr>
              <w:pStyle w:val="TableParagraph"/>
              <w:spacing w:line="270" w:lineRule="atLeast"/>
              <w:ind w:left="108" w:right="438"/>
              <w:rPr>
                <w:sz w:val="24"/>
              </w:rPr>
            </w:pPr>
            <w:r>
              <w:rPr>
                <w:sz w:val="24"/>
              </w:rPr>
              <w:t>проводить</w:t>
            </w:r>
            <w:r>
              <w:rPr>
                <w:spacing w:val="-9"/>
                <w:sz w:val="24"/>
              </w:rPr>
              <w:t xml:space="preserve"> </w:t>
            </w:r>
            <w:r>
              <w:rPr>
                <w:sz w:val="24"/>
              </w:rPr>
              <w:t>небольшое</w:t>
            </w:r>
            <w:r>
              <w:rPr>
                <w:spacing w:val="-10"/>
                <w:sz w:val="24"/>
              </w:rPr>
              <w:t xml:space="preserve"> </w:t>
            </w:r>
            <w:r>
              <w:rPr>
                <w:sz w:val="24"/>
              </w:rPr>
              <w:t>исследование</w:t>
            </w:r>
            <w:r>
              <w:rPr>
                <w:spacing w:val="-10"/>
                <w:sz w:val="24"/>
              </w:rPr>
              <w:t xml:space="preserve"> </w:t>
            </w:r>
            <w:r>
              <w:rPr>
                <w:sz w:val="24"/>
              </w:rPr>
              <w:t>межкультурного</w:t>
            </w:r>
            <w:r>
              <w:rPr>
                <w:spacing w:val="-9"/>
                <w:sz w:val="24"/>
              </w:rPr>
              <w:t xml:space="preserve"> </w:t>
            </w:r>
            <w:r>
              <w:rPr>
                <w:sz w:val="24"/>
              </w:rPr>
              <w:t>характера по установлению соответствий и различий в культурных особенностях родной страны и страны изучаемого языка.</w:t>
            </w:r>
          </w:p>
        </w:tc>
        <w:tc>
          <w:tcPr>
            <w:tcW w:w="3259" w:type="dxa"/>
          </w:tcPr>
          <w:p w:rsidR="00336F6E" w:rsidRDefault="00336F6E">
            <w:pPr>
              <w:pStyle w:val="TableParagraph"/>
            </w:pPr>
          </w:p>
        </w:tc>
      </w:tr>
      <w:tr w:rsidR="00336F6E">
        <w:trPr>
          <w:trHeight w:val="276"/>
        </w:trPr>
        <w:tc>
          <w:tcPr>
            <w:tcW w:w="2033" w:type="dxa"/>
            <w:vMerge/>
            <w:tcBorders>
              <w:top w:val="nil"/>
            </w:tcBorders>
          </w:tcPr>
          <w:p w:rsidR="00336F6E" w:rsidRDefault="00336F6E">
            <w:pPr>
              <w:rPr>
                <w:sz w:val="2"/>
                <w:szCs w:val="2"/>
              </w:rPr>
            </w:pPr>
          </w:p>
        </w:tc>
        <w:tc>
          <w:tcPr>
            <w:tcW w:w="1761" w:type="dxa"/>
          </w:tcPr>
          <w:p w:rsidR="00336F6E" w:rsidRDefault="001D7343">
            <w:pPr>
              <w:pStyle w:val="TableParagraph"/>
              <w:spacing w:line="256" w:lineRule="exact"/>
              <w:ind w:left="108"/>
              <w:rPr>
                <w:sz w:val="24"/>
              </w:rPr>
            </w:pPr>
            <w:r>
              <w:rPr>
                <w:sz w:val="24"/>
              </w:rPr>
              <w:t>Работа</w:t>
            </w:r>
            <w:r>
              <w:rPr>
                <w:spacing w:val="-2"/>
                <w:sz w:val="24"/>
              </w:rPr>
              <w:t xml:space="preserve"> </w:t>
            </w:r>
            <w:r>
              <w:rPr>
                <w:spacing w:val="-10"/>
                <w:sz w:val="24"/>
              </w:rPr>
              <w:t>с</w:t>
            </w:r>
          </w:p>
        </w:tc>
        <w:tc>
          <w:tcPr>
            <w:tcW w:w="7229" w:type="dxa"/>
          </w:tcPr>
          <w:p w:rsidR="00336F6E" w:rsidRDefault="001D7343">
            <w:pPr>
              <w:pStyle w:val="TableParagraph"/>
              <w:spacing w:line="247" w:lineRule="exact"/>
              <w:ind w:left="108"/>
            </w:pPr>
            <w:r>
              <w:t>использовать</w:t>
            </w:r>
            <w:r>
              <w:rPr>
                <w:spacing w:val="-10"/>
              </w:rPr>
              <w:t xml:space="preserve"> </w:t>
            </w:r>
            <w:r>
              <w:t>в</w:t>
            </w:r>
            <w:r>
              <w:rPr>
                <w:spacing w:val="-9"/>
              </w:rPr>
              <w:t xml:space="preserve"> </w:t>
            </w:r>
            <w:r>
              <w:t>соответствии</w:t>
            </w:r>
            <w:r>
              <w:rPr>
                <w:spacing w:val="-8"/>
              </w:rPr>
              <w:t xml:space="preserve"> </w:t>
            </w:r>
            <w:r>
              <w:t>с</w:t>
            </w:r>
            <w:r>
              <w:rPr>
                <w:spacing w:val="-8"/>
              </w:rPr>
              <w:t xml:space="preserve"> </w:t>
            </w:r>
            <w:r>
              <w:t>коммуникативной</w:t>
            </w:r>
            <w:r>
              <w:rPr>
                <w:spacing w:val="-9"/>
              </w:rPr>
              <w:t xml:space="preserve"> </w:t>
            </w:r>
            <w:r>
              <w:t>задачей</w:t>
            </w:r>
            <w:r>
              <w:rPr>
                <w:spacing w:val="-7"/>
              </w:rPr>
              <w:t xml:space="preserve"> </w:t>
            </w:r>
            <w:r>
              <w:rPr>
                <w:spacing w:val="-2"/>
              </w:rPr>
              <w:t>различные</w:t>
            </w:r>
          </w:p>
        </w:tc>
        <w:tc>
          <w:tcPr>
            <w:tcW w:w="3259" w:type="dxa"/>
          </w:tcPr>
          <w:p w:rsidR="00336F6E" w:rsidRDefault="001D7343">
            <w:pPr>
              <w:pStyle w:val="TableParagraph"/>
              <w:spacing w:line="256" w:lineRule="exact"/>
              <w:ind w:left="109"/>
              <w:rPr>
                <w:sz w:val="24"/>
              </w:rPr>
            </w:pPr>
            <w:r>
              <w:rPr>
                <w:sz w:val="24"/>
              </w:rPr>
              <w:t>Иностранный</w:t>
            </w:r>
            <w:r>
              <w:rPr>
                <w:spacing w:val="-6"/>
                <w:sz w:val="24"/>
              </w:rPr>
              <w:t xml:space="preserve"> </w:t>
            </w:r>
            <w:r>
              <w:rPr>
                <w:spacing w:val="-2"/>
                <w:sz w:val="24"/>
              </w:rPr>
              <w:t>язык.</w:t>
            </w:r>
          </w:p>
        </w:tc>
      </w:tr>
    </w:tbl>
    <w:p w:rsidR="00336F6E" w:rsidRDefault="00336F6E">
      <w:pPr>
        <w:pStyle w:val="TableParagraph"/>
        <w:spacing w:line="256" w:lineRule="exact"/>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1761"/>
        <w:gridCol w:w="7229"/>
        <w:gridCol w:w="3259"/>
      </w:tblGrid>
      <w:tr w:rsidR="00336F6E">
        <w:trPr>
          <w:trHeight w:val="3288"/>
        </w:trPr>
        <w:tc>
          <w:tcPr>
            <w:tcW w:w="2033" w:type="dxa"/>
          </w:tcPr>
          <w:p w:rsidR="00336F6E" w:rsidRDefault="00336F6E">
            <w:pPr>
              <w:pStyle w:val="TableParagraph"/>
            </w:pPr>
          </w:p>
        </w:tc>
        <w:tc>
          <w:tcPr>
            <w:tcW w:w="1761" w:type="dxa"/>
          </w:tcPr>
          <w:p w:rsidR="00336F6E" w:rsidRDefault="001D7343">
            <w:pPr>
              <w:pStyle w:val="TableParagraph"/>
              <w:spacing w:line="268" w:lineRule="exact"/>
              <w:ind w:left="108"/>
              <w:rPr>
                <w:sz w:val="24"/>
              </w:rPr>
            </w:pPr>
            <w:r>
              <w:rPr>
                <w:spacing w:val="-2"/>
                <w:sz w:val="24"/>
              </w:rPr>
              <w:t>информацией</w:t>
            </w:r>
          </w:p>
        </w:tc>
        <w:tc>
          <w:tcPr>
            <w:tcW w:w="7229" w:type="dxa"/>
          </w:tcPr>
          <w:p w:rsidR="00336F6E" w:rsidRDefault="001D7343">
            <w:pPr>
              <w:pStyle w:val="TableParagraph"/>
              <w:ind w:left="108" w:right="147"/>
            </w:pPr>
            <w:r>
              <w:t>стратегии чтения и аудирования для получения информации (с пониманием</w:t>
            </w:r>
            <w:r>
              <w:rPr>
                <w:spacing w:val="-6"/>
              </w:rPr>
              <w:t xml:space="preserve"> </w:t>
            </w:r>
            <w:r>
              <w:t>основного</w:t>
            </w:r>
            <w:r>
              <w:rPr>
                <w:spacing w:val="-8"/>
              </w:rPr>
              <w:t xml:space="preserve"> </w:t>
            </w:r>
            <w:r>
              <w:t>содержания,</w:t>
            </w:r>
            <w:r>
              <w:rPr>
                <w:spacing w:val="-6"/>
              </w:rPr>
              <w:t xml:space="preserve"> </w:t>
            </w:r>
            <w:r>
              <w:t>с</w:t>
            </w:r>
            <w:r>
              <w:rPr>
                <w:spacing w:val="-6"/>
              </w:rPr>
              <w:t xml:space="preserve"> </w:t>
            </w:r>
            <w:r>
              <w:t>пониманием</w:t>
            </w:r>
            <w:r>
              <w:rPr>
                <w:spacing w:val="-9"/>
              </w:rPr>
              <w:t xml:space="preserve"> </w:t>
            </w:r>
            <w:r>
              <w:t>запрашиваемой информации, с полным пониманием);</w:t>
            </w:r>
          </w:p>
          <w:p w:rsidR="00336F6E" w:rsidRDefault="001D7343">
            <w:pPr>
              <w:pStyle w:val="TableParagraph"/>
              <w:ind w:left="108" w:right="147"/>
            </w:pPr>
            <w:r>
              <w:t>полно и точно понимать прочитанный текст на основе его информационной</w:t>
            </w:r>
            <w:r>
              <w:rPr>
                <w:spacing w:val="-9"/>
              </w:rPr>
              <w:t xml:space="preserve"> </w:t>
            </w:r>
            <w:r>
              <w:t>переработки</w:t>
            </w:r>
            <w:r>
              <w:rPr>
                <w:spacing w:val="-8"/>
              </w:rPr>
              <w:t xml:space="preserve"> </w:t>
            </w:r>
            <w:r>
              <w:t>(смыслового</w:t>
            </w:r>
            <w:r>
              <w:rPr>
                <w:spacing w:val="-8"/>
              </w:rPr>
              <w:t xml:space="preserve"> </w:t>
            </w:r>
            <w:r>
              <w:t>и</w:t>
            </w:r>
            <w:r>
              <w:rPr>
                <w:spacing w:val="-8"/>
              </w:rPr>
              <w:t xml:space="preserve"> </w:t>
            </w:r>
            <w:r>
              <w:t>структурного</w:t>
            </w:r>
            <w:r>
              <w:rPr>
                <w:spacing w:val="-8"/>
              </w:rPr>
              <w:t xml:space="preserve"> </w:t>
            </w:r>
            <w:r>
              <w:t>анализа отдельных частей текста, выборочного перевода);</w:t>
            </w:r>
          </w:p>
          <w:p w:rsidR="00336F6E" w:rsidRDefault="001D7343">
            <w:pPr>
              <w:pStyle w:val="TableParagraph"/>
              <w:ind w:left="108" w:right="147"/>
            </w:pPr>
            <w:r>
              <w:t>фиксировать</w:t>
            </w:r>
            <w:r>
              <w:rPr>
                <w:spacing w:val="-6"/>
              </w:rPr>
              <w:t xml:space="preserve"> </w:t>
            </w:r>
            <w:r>
              <w:t>информацию</w:t>
            </w:r>
            <w:r>
              <w:rPr>
                <w:spacing w:val="-6"/>
              </w:rPr>
              <w:t xml:space="preserve"> </w:t>
            </w:r>
            <w:r>
              <w:t>доступными</w:t>
            </w:r>
            <w:r>
              <w:rPr>
                <w:spacing w:val="-7"/>
              </w:rPr>
              <w:t xml:space="preserve"> </w:t>
            </w:r>
            <w:r>
              <w:t>средствами</w:t>
            </w:r>
            <w:r>
              <w:rPr>
                <w:spacing w:val="-6"/>
              </w:rPr>
              <w:t xml:space="preserve"> </w:t>
            </w:r>
            <w:r>
              <w:t>(в</w:t>
            </w:r>
            <w:r>
              <w:rPr>
                <w:spacing w:val="-7"/>
              </w:rPr>
              <w:t xml:space="preserve"> </w:t>
            </w:r>
            <w:r>
              <w:t>виде</w:t>
            </w:r>
            <w:r>
              <w:rPr>
                <w:spacing w:val="-6"/>
              </w:rPr>
              <w:t xml:space="preserve"> </w:t>
            </w:r>
            <w:r>
              <w:t>ключевых слов, плана, тезисов);</w:t>
            </w:r>
          </w:p>
          <w:p w:rsidR="00336F6E" w:rsidRDefault="001D7343">
            <w:pPr>
              <w:pStyle w:val="TableParagraph"/>
              <w:ind w:left="108" w:right="147"/>
            </w:pPr>
            <w:r>
              <w:t>оценивать достоверность информации, полученной из иноязычных источников,</w:t>
            </w:r>
            <w:r>
              <w:rPr>
                <w:spacing w:val="-6"/>
              </w:rPr>
              <w:t xml:space="preserve"> </w:t>
            </w:r>
            <w:r>
              <w:t>критически</w:t>
            </w:r>
            <w:r>
              <w:rPr>
                <w:spacing w:val="-6"/>
              </w:rPr>
              <w:t xml:space="preserve"> </w:t>
            </w:r>
            <w:r>
              <w:t>оценивать</w:t>
            </w:r>
            <w:r>
              <w:rPr>
                <w:spacing w:val="-6"/>
              </w:rPr>
              <w:t xml:space="preserve"> </w:t>
            </w:r>
            <w:r>
              <w:t>и</w:t>
            </w:r>
            <w:r>
              <w:rPr>
                <w:spacing w:val="-6"/>
              </w:rPr>
              <w:t xml:space="preserve"> </w:t>
            </w:r>
            <w:r>
              <w:t>интерпретировать</w:t>
            </w:r>
            <w:r>
              <w:rPr>
                <w:spacing w:val="-6"/>
              </w:rPr>
              <w:t xml:space="preserve"> </w:t>
            </w:r>
            <w:r>
              <w:t>информацию</w:t>
            </w:r>
            <w:r>
              <w:rPr>
                <w:spacing w:val="-6"/>
              </w:rPr>
              <w:t xml:space="preserve"> </w:t>
            </w:r>
            <w:r>
              <w:t>с разных позиций, распознавать и фиксировать противоречия в информационных источниках;</w:t>
            </w:r>
          </w:p>
          <w:p w:rsidR="00336F6E" w:rsidRDefault="001D7343">
            <w:pPr>
              <w:pStyle w:val="TableParagraph"/>
              <w:spacing w:line="238" w:lineRule="exact"/>
              <w:ind w:left="108"/>
            </w:pPr>
            <w:r>
              <w:t>соблюдать</w:t>
            </w:r>
            <w:r>
              <w:rPr>
                <w:spacing w:val="-8"/>
              </w:rPr>
              <w:t xml:space="preserve"> </w:t>
            </w:r>
            <w:r>
              <w:t>информационную</w:t>
            </w:r>
            <w:r>
              <w:rPr>
                <w:spacing w:val="-5"/>
              </w:rPr>
              <w:t xml:space="preserve"> </w:t>
            </w:r>
            <w:r>
              <w:t>безопасность</w:t>
            </w:r>
            <w:r>
              <w:rPr>
                <w:spacing w:val="-7"/>
              </w:rPr>
              <w:t xml:space="preserve"> </w:t>
            </w:r>
            <w:r>
              <w:t>при</w:t>
            </w:r>
            <w:r>
              <w:rPr>
                <w:spacing w:val="-6"/>
              </w:rPr>
              <w:t xml:space="preserve"> </w:t>
            </w:r>
            <w:r>
              <w:t>работе</w:t>
            </w:r>
            <w:r>
              <w:rPr>
                <w:spacing w:val="-6"/>
              </w:rPr>
              <w:t xml:space="preserve"> </w:t>
            </w:r>
            <w:r>
              <w:t>в</w:t>
            </w:r>
            <w:r>
              <w:rPr>
                <w:spacing w:val="-6"/>
              </w:rPr>
              <w:t xml:space="preserve"> </w:t>
            </w:r>
            <w:r>
              <w:t>сети</w:t>
            </w:r>
            <w:r>
              <w:rPr>
                <w:spacing w:val="-5"/>
              </w:rPr>
              <w:t xml:space="preserve"> </w:t>
            </w:r>
            <w:r>
              <w:rPr>
                <w:spacing w:val="-2"/>
              </w:rPr>
              <w:t>Интернет.</w:t>
            </w:r>
          </w:p>
        </w:tc>
        <w:tc>
          <w:tcPr>
            <w:tcW w:w="3259" w:type="dxa"/>
          </w:tcPr>
          <w:p w:rsidR="00336F6E" w:rsidRDefault="00336F6E">
            <w:pPr>
              <w:pStyle w:val="TableParagraph"/>
            </w:pPr>
          </w:p>
        </w:tc>
      </w:tr>
      <w:tr w:rsidR="00336F6E">
        <w:trPr>
          <w:trHeight w:val="5569"/>
        </w:trPr>
        <w:tc>
          <w:tcPr>
            <w:tcW w:w="2033" w:type="dxa"/>
          </w:tcPr>
          <w:p w:rsidR="00336F6E" w:rsidRDefault="001D7343">
            <w:pPr>
              <w:pStyle w:val="TableParagraph"/>
              <w:ind w:left="107" w:right="148"/>
              <w:jc w:val="both"/>
              <w:rPr>
                <w:b/>
                <w:sz w:val="24"/>
              </w:rPr>
            </w:pPr>
            <w:r>
              <w:rPr>
                <w:b/>
                <w:spacing w:val="-2"/>
                <w:sz w:val="24"/>
              </w:rPr>
              <w:t xml:space="preserve">Универсальные коммуникативн </w:t>
            </w:r>
            <w:r>
              <w:rPr>
                <w:b/>
                <w:spacing w:val="-6"/>
                <w:sz w:val="24"/>
              </w:rPr>
              <w:t>ые</w:t>
            </w:r>
          </w:p>
          <w:p w:rsidR="00336F6E" w:rsidRDefault="001D7343">
            <w:pPr>
              <w:pStyle w:val="TableParagraph"/>
              <w:ind w:left="167"/>
              <w:rPr>
                <w:b/>
                <w:sz w:val="24"/>
              </w:rPr>
            </w:pPr>
            <w:r>
              <w:rPr>
                <w:b/>
                <w:spacing w:val="-2"/>
                <w:sz w:val="24"/>
              </w:rPr>
              <w:t>действия</w:t>
            </w:r>
          </w:p>
        </w:tc>
        <w:tc>
          <w:tcPr>
            <w:tcW w:w="1761" w:type="dxa"/>
          </w:tcPr>
          <w:p w:rsidR="00336F6E" w:rsidRDefault="00336F6E">
            <w:pPr>
              <w:pStyle w:val="TableParagraph"/>
            </w:pPr>
          </w:p>
        </w:tc>
        <w:tc>
          <w:tcPr>
            <w:tcW w:w="7229" w:type="dxa"/>
          </w:tcPr>
          <w:p w:rsidR="00336F6E" w:rsidRDefault="001D7343">
            <w:pPr>
              <w:pStyle w:val="TableParagraph"/>
              <w:ind w:left="108" w:right="147"/>
            </w:pPr>
            <w:r>
              <w:t>воспринимать</w:t>
            </w:r>
            <w:r>
              <w:rPr>
                <w:spacing w:val="-6"/>
              </w:rPr>
              <w:t xml:space="preserve"> </w:t>
            </w:r>
            <w:r>
              <w:t>и</w:t>
            </w:r>
            <w:r>
              <w:rPr>
                <w:spacing w:val="-6"/>
              </w:rPr>
              <w:t xml:space="preserve"> </w:t>
            </w:r>
            <w:r>
              <w:t>создавать</w:t>
            </w:r>
            <w:r>
              <w:rPr>
                <w:spacing w:val="-9"/>
              </w:rPr>
              <w:t xml:space="preserve"> </w:t>
            </w:r>
            <w:r>
              <w:t>собственные</w:t>
            </w:r>
            <w:r>
              <w:rPr>
                <w:spacing w:val="-6"/>
              </w:rPr>
              <w:t xml:space="preserve"> </w:t>
            </w:r>
            <w:r>
              <w:t>диалогические</w:t>
            </w:r>
            <w:r>
              <w:rPr>
                <w:spacing w:val="-6"/>
              </w:rPr>
              <w:t xml:space="preserve"> </w:t>
            </w:r>
            <w:r>
              <w:t>и</w:t>
            </w:r>
            <w:r>
              <w:rPr>
                <w:spacing w:val="-7"/>
              </w:rPr>
              <w:t xml:space="preserve"> </w:t>
            </w:r>
            <w:r>
              <w:t xml:space="preserve">монологические высказывания на иностранном языке, участвовать в обсуждениях, </w:t>
            </w:r>
            <w:r>
              <w:rPr>
                <w:spacing w:val="-2"/>
              </w:rPr>
              <w:t>выступлениях</w:t>
            </w:r>
          </w:p>
          <w:p w:rsidR="00336F6E" w:rsidRDefault="001D7343">
            <w:pPr>
              <w:pStyle w:val="TableParagraph"/>
              <w:ind w:left="108" w:right="1564"/>
            </w:pPr>
            <w:r>
              <w:t>в соответствии с условиями и целями общения; развернуто,</w:t>
            </w:r>
            <w:r>
              <w:rPr>
                <w:spacing w:val="-4"/>
              </w:rPr>
              <w:t xml:space="preserve"> </w:t>
            </w:r>
            <w:r>
              <w:t>логично</w:t>
            </w:r>
            <w:r>
              <w:rPr>
                <w:spacing w:val="-4"/>
              </w:rPr>
              <w:t xml:space="preserve"> </w:t>
            </w:r>
            <w:r>
              <w:t>и</w:t>
            </w:r>
            <w:r>
              <w:rPr>
                <w:spacing w:val="-5"/>
              </w:rPr>
              <w:t xml:space="preserve"> </w:t>
            </w:r>
            <w:r>
              <w:t>точно</w:t>
            </w:r>
            <w:r>
              <w:rPr>
                <w:spacing w:val="-4"/>
              </w:rPr>
              <w:t xml:space="preserve"> </w:t>
            </w:r>
            <w:r>
              <w:t>излагать</w:t>
            </w:r>
            <w:r>
              <w:rPr>
                <w:spacing w:val="-7"/>
              </w:rPr>
              <w:t xml:space="preserve"> </w:t>
            </w:r>
            <w:r>
              <w:t>свою</w:t>
            </w:r>
            <w:r>
              <w:rPr>
                <w:spacing w:val="-4"/>
              </w:rPr>
              <w:t xml:space="preserve"> </w:t>
            </w:r>
            <w:r>
              <w:t>точку</w:t>
            </w:r>
            <w:r>
              <w:rPr>
                <w:spacing w:val="-7"/>
              </w:rPr>
              <w:t xml:space="preserve"> </w:t>
            </w:r>
            <w:r>
              <w:t>зрения</w:t>
            </w:r>
            <w:r>
              <w:rPr>
                <w:spacing w:val="-5"/>
              </w:rPr>
              <w:t xml:space="preserve"> </w:t>
            </w:r>
            <w:r>
              <w:t>с</w:t>
            </w:r>
          </w:p>
          <w:p w:rsidR="00336F6E" w:rsidRDefault="001D7343">
            <w:pPr>
              <w:pStyle w:val="TableParagraph"/>
              <w:ind w:left="108" w:right="147"/>
            </w:pPr>
            <w:r>
              <w:t>использованием</w:t>
            </w:r>
            <w:r>
              <w:rPr>
                <w:spacing w:val="-7"/>
              </w:rPr>
              <w:t xml:space="preserve"> </w:t>
            </w:r>
            <w:r>
              <w:t>адекватных</w:t>
            </w:r>
            <w:r>
              <w:rPr>
                <w:spacing w:val="-7"/>
              </w:rPr>
              <w:t xml:space="preserve"> </w:t>
            </w:r>
            <w:r>
              <w:t>языковых</w:t>
            </w:r>
            <w:r>
              <w:rPr>
                <w:spacing w:val="-7"/>
              </w:rPr>
              <w:t xml:space="preserve"> </w:t>
            </w:r>
            <w:r>
              <w:t>средств</w:t>
            </w:r>
            <w:r>
              <w:rPr>
                <w:spacing w:val="-9"/>
              </w:rPr>
              <w:t xml:space="preserve"> </w:t>
            </w:r>
            <w:r>
              <w:t>изучаемого</w:t>
            </w:r>
            <w:r>
              <w:rPr>
                <w:spacing w:val="-7"/>
              </w:rPr>
              <w:t xml:space="preserve"> </w:t>
            </w:r>
            <w:r>
              <w:t xml:space="preserve">иностранного </w:t>
            </w:r>
            <w:r>
              <w:rPr>
                <w:spacing w:val="-2"/>
              </w:rPr>
              <w:t>языка;</w:t>
            </w:r>
          </w:p>
          <w:p w:rsidR="00336F6E" w:rsidRDefault="001D7343">
            <w:pPr>
              <w:pStyle w:val="TableParagraph"/>
              <w:ind w:left="108" w:right="147"/>
            </w:pPr>
            <w:r>
              <w:t>выбирать</w:t>
            </w:r>
            <w:r>
              <w:rPr>
                <w:spacing w:val="-5"/>
              </w:rPr>
              <w:t xml:space="preserve"> </w:t>
            </w:r>
            <w:r>
              <w:t>и</w:t>
            </w:r>
            <w:r>
              <w:rPr>
                <w:spacing w:val="-6"/>
              </w:rPr>
              <w:t xml:space="preserve"> </w:t>
            </w:r>
            <w:r>
              <w:t>использовать</w:t>
            </w:r>
            <w:r>
              <w:rPr>
                <w:spacing w:val="-8"/>
              </w:rPr>
              <w:t xml:space="preserve"> </w:t>
            </w:r>
            <w:r>
              <w:t>выразительные</w:t>
            </w:r>
            <w:r>
              <w:rPr>
                <w:spacing w:val="-5"/>
              </w:rPr>
              <w:t xml:space="preserve"> </w:t>
            </w:r>
            <w:r>
              <w:t>средства</w:t>
            </w:r>
            <w:r>
              <w:rPr>
                <w:spacing w:val="-5"/>
              </w:rPr>
              <w:t xml:space="preserve"> </w:t>
            </w:r>
            <w:r>
              <w:t>языка</w:t>
            </w:r>
            <w:r>
              <w:rPr>
                <w:spacing w:val="-5"/>
              </w:rPr>
              <w:t xml:space="preserve"> </w:t>
            </w:r>
            <w:r>
              <w:t>и</w:t>
            </w:r>
            <w:r>
              <w:rPr>
                <w:spacing w:val="-5"/>
              </w:rPr>
              <w:t xml:space="preserve"> </w:t>
            </w:r>
            <w:r>
              <w:t>знаковых систем (текст, таблица, схема и другие) в соответствии с коммуникативной задачей;</w:t>
            </w:r>
          </w:p>
          <w:p w:rsidR="00336F6E" w:rsidRDefault="001D7343">
            <w:pPr>
              <w:pStyle w:val="TableParagraph"/>
              <w:ind w:left="108" w:right="92"/>
            </w:pPr>
            <w:r>
              <w:t>осуществлять</w:t>
            </w:r>
            <w:r>
              <w:rPr>
                <w:spacing w:val="-5"/>
              </w:rPr>
              <w:t xml:space="preserve"> </w:t>
            </w:r>
            <w:r>
              <w:t>смысловое</w:t>
            </w:r>
            <w:r>
              <w:rPr>
                <w:spacing w:val="-8"/>
              </w:rPr>
              <w:t xml:space="preserve"> </w:t>
            </w:r>
            <w:r>
              <w:t>чтение</w:t>
            </w:r>
            <w:r>
              <w:rPr>
                <w:spacing w:val="-5"/>
              </w:rPr>
              <w:t xml:space="preserve"> </w:t>
            </w:r>
            <w:r>
              <w:t>текста</w:t>
            </w:r>
            <w:r>
              <w:rPr>
                <w:spacing w:val="-5"/>
              </w:rPr>
              <w:t xml:space="preserve"> </w:t>
            </w:r>
            <w:r>
              <w:t>с</w:t>
            </w:r>
            <w:r>
              <w:rPr>
                <w:spacing w:val="-5"/>
              </w:rPr>
              <w:t xml:space="preserve"> </w:t>
            </w:r>
            <w:r>
              <w:t>учетом</w:t>
            </w:r>
            <w:r>
              <w:rPr>
                <w:spacing w:val="-4"/>
              </w:rPr>
              <w:t xml:space="preserve"> </w:t>
            </w:r>
            <w:r>
              <w:t>коммуникативной</w:t>
            </w:r>
            <w:r>
              <w:rPr>
                <w:spacing w:val="-6"/>
              </w:rPr>
              <w:t xml:space="preserve"> </w:t>
            </w:r>
            <w:r>
              <w:t>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336F6E" w:rsidRDefault="001D7343">
            <w:pPr>
              <w:pStyle w:val="TableParagraph"/>
              <w:ind w:left="108" w:right="900"/>
              <w:jc w:val="both"/>
            </w:pPr>
            <w:r>
              <w:t>выстраивать</w:t>
            </w:r>
            <w:r>
              <w:rPr>
                <w:spacing w:val="-5"/>
              </w:rPr>
              <w:t xml:space="preserve"> </w:t>
            </w:r>
            <w:r>
              <w:t>и</w:t>
            </w:r>
            <w:r>
              <w:rPr>
                <w:spacing w:val="-5"/>
              </w:rPr>
              <w:t xml:space="preserve"> </w:t>
            </w:r>
            <w:r>
              <w:t>представлять</w:t>
            </w:r>
            <w:r>
              <w:rPr>
                <w:spacing w:val="-5"/>
              </w:rPr>
              <w:t xml:space="preserve"> </w:t>
            </w:r>
            <w:r>
              <w:t>в</w:t>
            </w:r>
            <w:r>
              <w:rPr>
                <w:spacing w:val="-7"/>
              </w:rPr>
              <w:t xml:space="preserve"> </w:t>
            </w:r>
            <w:r>
              <w:t>письменной</w:t>
            </w:r>
            <w:r>
              <w:rPr>
                <w:spacing w:val="-5"/>
              </w:rPr>
              <w:t xml:space="preserve"> </w:t>
            </w:r>
            <w:r>
              <w:t>форме</w:t>
            </w:r>
            <w:r>
              <w:rPr>
                <w:spacing w:val="-5"/>
              </w:rPr>
              <w:t xml:space="preserve"> </w:t>
            </w:r>
            <w:r>
              <w:t>логику</w:t>
            </w:r>
            <w:r>
              <w:rPr>
                <w:spacing w:val="-7"/>
              </w:rPr>
              <w:t xml:space="preserve"> </w:t>
            </w:r>
            <w:r>
              <w:t>решения коммуникативной задачи</w:t>
            </w:r>
            <w:r>
              <w:rPr>
                <w:spacing w:val="-1"/>
              </w:rPr>
              <w:t xml:space="preserve"> </w:t>
            </w:r>
            <w:r>
              <w:t xml:space="preserve">(например, в виде плана высказывания, </w:t>
            </w:r>
            <w:r>
              <w:rPr>
                <w:spacing w:val="-2"/>
              </w:rPr>
              <w:t>состоящего</w:t>
            </w:r>
          </w:p>
          <w:p w:rsidR="00336F6E" w:rsidRDefault="001D7343">
            <w:pPr>
              <w:pStyle w:val="TableParagraph"/>
              <w:spacing w:line="252" w:lineRule="exact"/>
              <w:ind w:left="108"/>
              <w:jc w:val="both"/>
            </w:pPr>
            <w:r>
              <w:t>из</w:t>
            </w:r>
            <w:r>
              <w:rPr>
                <w:spacing w:val="-6"/>
              </w:rPr>
              <w:t xml:space="preserve"> </w:t>
            </w:r>
            <w:r>
              <w:t>вопросов</w:t>
            </w:r>
            <w:r>
              <w:rPr>
                <w:spacing w:val="-4"/>
              </w:rPr>
              <w:t xml:space="preserve"> </w:t>
            </w:r>
            <w:r>
              <w:t>или</w:t>
            </w:r>
            <w:r>
              <w:rPr>
                <w:spacing w:val="-4"/>
              </w:rPr>
              <w:t xml:space="preserve"> </w:t>
            </w:r>
            <w:r>
              <w:rPr>
                <w:spacing w:val="-2"/>
              </w:rPr>
              <w:t>утверждений);</w:t>
            </w:r>
          </w:p>
          <w:p w:rsidR="00336F6E" w:rsidRDefault="001D7343">
            <w:pPr>
              <w:pStyle w:val="TableParagraph"/>
              <w:ind w:left="108" w:right="147"/>
            </w:pPr>
            <w:r>
              <w:t>публично</w:t>
            </w:r>
            <w:r>
              <w:rPr>
                <w:spacing w:val="-6"/>
              </w:rPr>
              <w:t xml:space="preserve"> </w:t>
            </w:r>
            <w:r>
              <w:t>представлять</w:t>
            </w:r>
            <w:r>
              <w:rPr>
                <w:spacing w:val="-6"/>
              </w:rPr>
              <w:t xml:space="preserve"> </w:t>
            </w:r>
            <w:r>
              <w:t>на</w:t>
            </w:r>
            <w:r>
              <w:rPr>
                <w:spacing w:val="-6"/>
              </w:rPr>
              <w:t xml:space="preserve"> </w:t>
            </w:r>
            <w:r>
              <w:t>иностранном</w:t>
            </w:r>
            <w:r>
              <w:rPr>
                <w:spacing w:val="-6"/>
              </w:rPr>
              <w:t xml:space="preserve"> </w:t>
            </w:r>
            <w:r>
              <w:t>языке</w:t>
            </w:r>
            <w:r>
              <w:rPr>
                <w:spacing w:val="-6"/>
              </w:rPr>
              <w:t xml:space="preserve"> </w:t>
            </w:r>
            <w:r>
              <w:t>результаты</w:t>
            </w:r>
            <w:r>
              <w:rPr>
                <w:spacing w:val="-6"/>
              </w:rPr>
              <w:t xml:space="preserve"> </w:t>
            </w:r>
            <w:r>
              <w:t>выполненной проектной работы, самостоятельно выбирая формат выступления с учетом особенностей аудитории;</w:t>
            </w:r>
          </w:p>
          <w:p w:rsidR="00336F6E" w:rsidRDefault="001D7343">
            <w:pPr>
              <w:pStyle w:val="TableParagraph"/>
              <w:spacing w:line="240" w:lineRule="exact"/>
              <w:ind w:left="108"/>
            </w:pPr>
            <w:r>
              <w:t>осуществлять</w:t>
            </w:r>
            <w:r>
              <w:rPr>
                <w:spacing w:val="-9"/>
              </w:rPr>
              <w:t xml:space="preserve"> </w:t>
            </w:r>
            <w:r>
              <w:t>деловую</w:t>
            </w:r>
            <w:r>
              <w:rPr>
                <w:spacing w:val="-6"/>
              </w:rPr>
              <w:t xml:space="preserve"> </w:t>
            </w:r>
            <w:r>
              <w:t>коммуникацию</w:t>
            </w:r>
            <w:r>
              <w:rPr>
                <w:spacing w:val="-6"/>
              </w:rPr>
              <w:t xml:space="preserve"> </w:t>
            </w:r>
            <w:r>
              <w:t>на</w:t>
            </w:r>
            <w:r>
              <w:rPr>
                <w:spacing w:val="-6"/>
              </w:rPr>
              <w:t xml:space="preserve"> </w:t>
            </w:r>
            <w:r>
              <w:t>иностранном</w:t>
            </w:r>
            <w:r>
              <w:rPr>
                <w:spacing w:val="-6"/>
              </w:rPr>
              <w:t xml:space="preserve"> </w:t>
            </w:r>
            <w:r>
              <w:t>языке</w:t>
            </w:r>
            <w:r>
              <w:rPr>
                <w:spacing w:val="-6"/>
              </w:rPr>
              <w:t xml:space="preserve"> </w:t>
            </w:r>
            <w:r>
              <w:t>в</w:t>
            </w:r>
            <w:r>
              <w:rPr>
                <w:spacing w:val="-6"/>
              </w:rPr>
              <w:t xml:space="preserve"> </w:t>
            </w:r>
            <w:r>
              <w:rPr>
                <w:spacing w:val="-2"/>
              </w:rPr>
              <w:t>рамках</w:t>
            </w:r>
          </w:p>
        </w:tc>
        <w:tc>
          <w:tcPr>
            <w:tcW w:w="3259" w:type="dxa"/>
          </w:tcPr>
          <w:p w:rsidR="00336F6E" w:rsidRDefault="001D7343">
            <w:pPr>
              <w:pStyle w:val="TableParagraph"/>
              <w:spacing w:line="270" w:lineRule="exact"/>
              <w:ind w:left="109"/>
              <w:rPr>
                <w:sz w:val="24"/>
              </w:rPr>
            </w:pPr>
            <w:r>
              <w:rPr>
                <w:sz w:val="24"/>
              </w:rPr>
              <w:t>Иностранный</w:t>
            </w:r>
            <w:r>
              <w:rPr>
                <w:spacing w:val="-6"/>
                <w:sz w:val="24"/>
              </w:rPr>
              <w:t xml:space="preserve"> </w:t>
            </w:r>
            <w:r>
              <w:rPr>
                <w:spacing w:val="-2"/>
                <w:sz w:val="24"/>
              </w:rPr>
              <w:t>язык.</w:t>
            </w:r>
          </w:p>
        </w:tc>
      </w:tr>
    </w:tbl>
    <w:p w:rsidR="00336F6E" w:rsidRDefault="00336F6E">
      <w:pPr>
        <w:pStyle w:val="TableParagraph"/>
        <w:spacing w:line="270" w:lineRule="exact"/>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1761"/>
        <w:gridCol w:w="7229"/>
        <w:gridCol w:w="3259"/>
      </w:tblGrid>
      <w:tr w:rsidR="00336F6E">
        <w:trPr>
          <w:trHeight w:val="505"/>
        </w:trPr>
        <w:tc>
          <w:tcPr>
            <w:tcW w:w="2033" w:type="dxa"/>
          </w:tcPr>
          <w:p w:rsidR="00336F6E" w:rsidRDefault="00336F6E">
            <w:pPr>
              <w:pStyle w:val="TableParagraph"/>
            </w:pPr>
          </w:p>
        </w:tc>
        <w:tc>
          <w:tcPr>
            <w:tcW w:w="1761" w:type="dxa"/>
          </w:tcPr>
          <w:p w:rsidR="00336F6E" w:rsidRDefault="00336F6E">
            <w:pPr>
              <w:pStyle w:val="TableParagraph"/>
            </w:pPr>
          </w:p>
        </w:tc>
        <w:tc>
          <w:tcPr>
            <w:tcW w:w="7229" w:type="dxa"/>
          </w:tcPr>
          <w:p w:rsidR="00336F6E" w:rsidRDefault="001D7343">
            <w:pPr>
              <w:pStyle w:val="TableParagraph"/>
              <w:spacing w:line="247" w:lineRule="exact"/>
              <w:ind w:left="108"/>
            </w:pPr>
            <w:r>
              <w:t>выбранного</w:t>
            </w:r>
            <w:r>
              <w:rPr>
                <w:spacing w:val="-9"/>
              </w:rPr>
              <w:t xml:space="preserve"> </w:t>
            </w:r>
            <w:r>
              <w:t>профиля</w:t>
            </w:r>
            <w:r>
              <w:rPr>
                <w:spacing w:val="-7"/>
              </w:rPr>
              <w:t xml:space="preserve"> </w:t>
            </w:r>
            <w:r>
              <w:t>с</w:t>
            </w:r>
            <w:r>
              <w:rPr>
                <w:spacing w:val="-6"/>
              </w:rPr>
              <w:t xml:space="preserve"> </w:t>
            </w:r>
            <w:r>
              <w:t>целью</w:t>
            </w:r>
            <w:r>
              <w:rPr>
                <w:spacing w:val="-5"/>
              </w:rPr>
              <w:t xml:space="preserve"> </w:t>
            </w:r>
            <w:r>
              <w:t>решения</w:t>
            </w:r>
            <w:r>
              <w:rPr>
                <w:spacing w:val="-7"/>
              </w:rPr>
              <w:t xml:space="preserve"> </w:t>
            </w:r>
            <w:r>
              <w:t>поставленной</w:t>
            </w:r>
            <w:r>
              <w:rPr>
                <w:spacing w:val="-6"/>
              </w:rPr>
              <w:t xml:space="preserve"> </w:t>
            </w:r>
            <w:r>
              <w:rPr>
                <w:spacing w:val="-2"/>
              </w:rPr>
              <w:t>коммуникативной</w:t>
            </w:r>
          </w:p>
          <w:p w:rsidR="00336F6E" w:rsidRDefault="001D7343">
            <w:pPr>
              <w:pStyle w:val="TableParagraph"/>
              <w:spacing w:before="1" w:line="238" w:lineRule="exact"/>
              <w:ind w:left="108"/>
            </w:pPr>
            <w:r>
              <w:rPr>
                <w:spacing w:val="-2"/>
              </w:rPr>
              <w:t>задачи.</w:t>
            </w:r>
          </w:p>
        </w:tc>
        <w:tc>
          <w:tcPr>
            <w:tcW w:w="3259" w:type="dxa"/>
          </w:tcPr>
          <w:p w:rsidR="00336F6E" w:rsidRDefault="00336F6E">
            <w:pPr>
              <w:pStyle w:val="TableParagraph"/>
            </w:pPr>
          </w:p>
        </w:tc>
      </w:tr>
      <w:tr w:rsidR="00336F6E">
        <w:trPr>
          <w:trHeight w:val="2760"/>
        </w:trPr>
        <w:tc>
          <w:tcPr>
            <w:tcW w:w="2033" w:type="dxa"/>
          </w:tcPr>
          <w:p w:rsidR="00336F6E" w:rsidRDefault="001D7343">
            <w:pPr>
              <w:pStyle w:val="TableParagraph"/>
              <w:ind w:left="107"/>
              <w:rPr>
                <w:b/>
                <w:sz w:val="24"/>
              </w:rPr>
            </w:pPr>
            <w:r>
              <w:rPr>
                <w:b/>
                <w:spacing w:val="-2"/>
                <w:sz w:val="24"/>
              </w:rPr>
              <w:t>Универсальные регулятивные действия</w:t>
            </w:r>
          </w:p>
        </w:tc>
        <w:tc>
          <w:tcPr>
            <w:tcW w:w="1761" w:type="dxa"/>
          </w:tcPr>
          <w:p w:rsidR="00336F6E" w:rsidRDefault="00336F6E">
            <w:pPr>
              <w:pStyle w:val="TableParagraph"/>
            </w:pPr>
          </w:p>
        </w:tc>
        <w:tc>
          <w:tcPr>
            <w:tcW w:w="7229" w:type="dxa"/>
          </w:tcPr>
          <w:p w:rsidR="00336F6E" w:rsidRDefault="001D7343">
            <w:pPr>
              <w:pStyle w:val="TableParagraph"/>
              <w:ind w:left="108" w:right="96"/>
              <w:jc w:val="both"/>
              <w:rPr>
                <w:sz w:val="24"/>
              </w:rPr>
            </w:pPr>
            <w:r>
              <w:rPr>
                <w:sz w:val="24"/>
              </w:rPr>
              <w:t>планировать</w:t>
            </w:r>
            <w:r>
              <w:rPr>
                <w:spacing w:val="-7"/>
                <w:sz w:val="24"/>
              </w:rPr>
              <w:t xml:space="preserve"> </w:t>
            </w:r>
            <w:r>
              <w:rPr>
                <w:sz w:val="24"/>
              </w:rPr>
              <w:t>организацию</w:t>
            </w:r>
            <w:r>
              <w:rPr>
                <w:spacing w:val="-6"/>
                <w:sz w:val="24"/>
              </w:rPr>
              <w:t xml:space="preserve"> </w:t>
            </w:r>
            <w:r>
              <w:rPr>
                <w:sz w:val="24"/>
              </w:rPr>
              <w:t>совместной</w:t>
            </w:r>
            <w:r>
              <w:rPr>
                <w:spacing w:val="-5"/>
                <w:sz w:val="24"/>
              </w:rPr>
              <w:t xml:space="preserve"> </w:t>
            </w:r>
            <w:r>
              <w:rPr>
                <w:sz w:val="24"/>
              </w:rPr>
              <w:t>работы,</w:t>
            </w:r>
            <w:r>
              <w:rPr>
                <w:spacing w:val="-9"/>
                <w:sz w:val="24"/>
              </w:rPr>
              <w:t xml:space="preserve"> </w:t>
            </w:r>
            <w:r>
              <w:rPr>
                <w:sz w:val="24"/>
              </w:rPr>
              <w:t>распределять</w:t>
            </w:r>
            <w:r>
              <w:rPr>
                <w:spacing w:val="-6"/>
                <w:sz w:val="24"/>
              </w:rPr>
              <w:t xml:space="preserve"> </w:t>
            </w:r>
            <w:r>
              <w:rPr>
                <w:sz w:val="24"/>
              </w:rPr>
              <w:t>задачи, определять свою роль и координировать свои действия с другими членами команды; выполнять работу в условиях реального, виртуального и комбинированного взаимодействия; оказывать влияние на речевое поведение партнера (например, поощряя его продолжать поиск совместного решения поставленной задачи); корректировать совместную деятельность с учетом возникших трудностей, новых данных или информации;осуществлять взаимодействие</w:t>
            </w:r>
            <w:r>
              <w:rPr>
                <w:spacing w:val="20"/>
                <w:sz w:val="24"/>
              </w:rPr>
              <w:t xml:space="preserve"> </w:t>
            </w:r>
            <w:r>
              <w:rPr>
                <w:sz w:val="24"/>
              </w:rPr>
              <w:t>в</w:t>
            </w:r>
            <w:r>
              <w:rPr>
                <w:spacing w:val="23"/>
                <w:sz w:val="24"/>
              </w:rPr>
              <w:t xml:space="preserve"> </w:t>
            </w:r>
            <w:r>
              <w:rPr>
                <w:sz w:val="24"/>
              </w:rPr>
              <w:t>ситуациях</w:t>
            </w:r>
            <w:r>
              <w:rPr>
                <w:spacing w:val="25"/>
                <w:sz w:val="24"/>
              </w:rPr>
              <w:t xml:space="preserve"> </w:t>
            </w:r>
            <w:r>
              <w:rPr>
                <w:sz w:val="24"/>
              </w:rPr>
              <w:t>общения,</w:t>
            </w:r>
            <w:r>
              <w:rPr>
                <w:spacing w:val="23"/>
                <w:sz w:val="24"/>
              </w:rPr>
              <w:t xml:space="preserve"> </w:t>
            </w:r>
            <w:r>
              <w:rPr>
                <w:sz w:val="24"/>
              </w:rPr>
              <w:t>соблюдая</w:t>
            </w:r>
            <w:r>
              <w:rPr>
                <w:spacing w:val="24"/>
                <w:sz w:val="24"/>
              </w:rPr>
              <w:t xml:space="preserve"> </w:t>
            </w:r>
            <w:r>
              <w:rPr>
                <w:sz w:val="24"/>
              </w:rPr>
              <w:t>этикетные</w:t>
            </w:r>
            <w:r>
              <w:rPr>
                <w:spacing w:val="22"/>
                <w:sz w:val="24"/>
              </w:rPr>
              <w:t xml:space="preserve"> </w:t>
            </w:r>
            <w:r>
              <w:rPr>
                <w:spacing w:val="-2"/>
                <w:sz w:val="24"/>
              </w:rPr>
              <w:t>нормы</w:t>
            </w:r>
          </w:p>
          <w:p w:rsidR="00336F6E" w:rsidRDefault="001D7343">
            <w:pPr>
              <w:pStyle w:val="TableParagraph"/>
              <w:spacing w:line="264" w:lineRule="exact"/>
              <w:ind w:left="108"/>
              <w:jc w:val="both"/>
              <w:rPr>
                <w:sz w:val="24"/>
              </w:rPr>
            </w:pPr>
            <w:r>
              <w:rPr>
                <w:sz w:val="24"/>
              </w:rPr>
              <w:t>межкультурного</w:t>
            </w:r>
            <w:r>
              <w:rPr>
                <w:spacing w:val="-7"/>
                <w:sz w:val="24"/>
              </w:rPr>
              <w:t xml:space="preserve"> </w:t>
            </w:r>
            <w:r>
              <w:rPr>
                <w:spacing w:val="-2"/>
                <w:sz w:val="24"/>
              </w:rPr>
              <w:t>общения.</w:t>
            </w:r>
          </w:p>
        </w:tc>
        <w:tc>
          <w:tcPr>
            <w:tcW w:w="3259" w:type="dxa"/>
          </w:tcPr>
          <w:p w:rsidR="00336F6E" w:rsidRDefault="001D7343">
            <w:pPr>
              <w:pStyle w:val="TableParagraph"/>
              <w:spacing w:line="268" w:lineRule="exact"/>
              <w:ind w:left="109"/>
              <w:rPr>
                <w:sz w:val="24"/>
              </w:rPr>
            </w:pPr>
            <w:r>
              <w:rPr>
                <w:sz w:val="24"/>
              </w:rPr>
              <w:t>Иностранный</w:t>
            </w:r>
            <w:r>
              <w:rPr>
                <w:spacing w:val="-6"/>
                <w:sz w:val="24"/>
              </w:rPr>
              <w:t xml:space="preserve"> </w:t>
            </w:r>
            <w:r>
              <w:rPr>
                <w:spacing w:val="-2"/>
                <w:sz w:val="24"/>
              </w:rPr>
              <w:t>язык.</w:t>
            </w:r>
          </w:p>
        </w:tc>
      </w:tr>
    </w:tbl>
    <w:p w:rsidR="00336F6E" w:rsidRDefault="00336F6E">
      <w:pPr>
        <w:pStyle w:val="a3"/>
        <w:ind w:left="0"/>
        <w:jc w:val="left"/>
        <w:rPr>
          <w:b/>
          <w:sz w:val="20"/>
        </w:rPr>
      </w:pPr>
    </w:p>
    <w:p w:rsidR="00336F6E" w:rsidRDefault="00336F6E">
      <w:pPr>
        <w:pStyle w:val="a3"/>
        <w:ind w:left="0"/>
        <w:jc w:val="left"/>
        <w:rPr>
          <w:b/>
          <w:sz w:val="20"/>
        </w:rPr>
      </w:pPr>
    </w:p>
    <w:p w:rsidR="00336F6E" w:rsidRDefault="00336F6E">
      <w:pPr>
        <w:pStyle w:val="a3"/>
        <w:ind w:left="0"/>
        <w:jc w:val="left"/>
        <w:rPr>
          <w:b/>
          <w:sz w:val="20"/>
        </w:rPr>
      </w:pPr>
    </w:p>
    <w:p w:rsidR="00336F6E" w:rsidRDefault="00336F6E">
      <w:pPr>
        <w:pStyle w:val="a3"/>
        <w:spacing w:before="94"/>
        <w:ind w:left="0"/>
        <w:jc w:val="left"/>
        <w:rPr>
          <w:b/>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7230"/>
        <w:gridCol w:w="3260"/>
      </w:tblGrid>
      <w:tr w:rsidR="00336F6E">
        <w:trPr>
          <w:trHeight w:val="275"/>
        </w:trPr>
        <w:tc>
          <w:tcPr>
            <w:tcW w:w="3795" w:type="dxa"/>
          </w:tcPr>
          <w:p w:rsidR="00336F6E" w:rsidRDefault="001D7343">
            <w:pPr>
              <w:pStyle w:val="TableParagraph"/>
              <w:spacing w:line="256" w:lineRule="exact"/>
              <w:ind w:left="107"/>
              <w:rPr>
                <w:sz w:val="24"/>
              </w:rPr>
            </w:pPr>
            <w:r>
              <w:rPr>
                <w:sz w:val="24"/>
              </w:rPr>
              <w:t>Универсальные</w:t>
            </w:r>
            <w:r>
              <w:rPr>
                <w:spacing w:val="-6"/>
                <w:sz w:val="24"/>
              </w:rPr>
              <w:t xml:space="preserve"> </w:t>
            </w:r>
            <w:r>
              <w:rPr>
                <w:sz w:val="24"/>
              </w:rPr>
              <w:t>учебные</w:t>
            </w:r>
            <w:r>
              <w:rPr>
                <w:spacing w:val="-6"/>
                <w:sz w:val="24"/>
              </w:rPr>
              <w:t xml:space="preserve"> </w:t>
            </w:r>
            <w:r>
              <w:rPr>
                <w:spacing w:val="-2"/>
                <w:sz w:val="24"/>
              </w:rPr>
              <w:t>действия</w:t>
            </w:r>
          </w:p>
        </w:tc>
        <w:tc>
          <w:tcPr>
            <w:tcW w:w="7230" w:type="dxa"/>
          </w:tcPr>
          <w:p w:rsidR="00336F6E" w:rsidRDefault="001D7343">
            <w:pPr>
              <w:pStyle w:val="TableParagraph"/>
              <w:spacing w:line="256" w:lineRule="exact"/>
              <w:ind w:left="5"/>
              <w:jc w:val="center"/>
              <w:rPr>
                <w:sz w:val="24"/>
              </w:rPr>
            </w:pPr>
            <w:r>
              <w:rPr>
                <w:sz w:val="24"/>
              </w:rPr>
              <w:t>10</w:t>
            </w:r>
            <w:r>
              <w:rPr>
                <w:spacing w:val="-3"/>
                <w:sz w:val="24"/>
              </w:rPr>
              <w:t xml:space="preserve"> </w:t>
            </w:r>
            <w:r>
              <w:rPr>
                <w:sz w:val="24"/>
              </w:rPr>
              <w:t xml:space="preserve">-11 </w:t>
            </w:r>
            <w:r>
              <w:rPr>
                <w:spacing w:val="-2"/>
                <w:sz w:val="24"/>
              </w:rPr>
              <w:t>класс</w:t>
            </w:r>
          </w:p>
        </w:tc>
        <w:tc>
          <w:tcPr>
            <w:tcW w:w="3260" w:type="dxa"/>
          </w:tcPr>
          <w:p w:rsidR="00336F6E" w:rsidRDefault="001D7343">
            <w:pPr>
              <w:pStyle w:val="TableParagraph"/>
              <w:spacing w:line="256" w:lineRule="exact"/>
              <w:ind w:left="107"/>
              <w:rPr>
                <w:sz w:val="24"/>
              </w:rPr>
            </w:pPr>
            <w:r>
              <w:rPr>
                <w:sz w:val="24"/>
              </w:rPr>
              <w:t>Предметная</w:t>
            </w:r>
            <w:r>
              <w:rPr>
                <w:spacing w:val="-5"/>
                <w:sz w:val="24"/>
              </w:rPr>
              <w:t xml:space="preserve"> </w:t>
            </w:r>
            <w:r>
              <w:rPr>
                <w:spacing w:val="-2"/>
                <w:sz w:val="24"/>
              </w:rPr>
              <w:t>область</w:t>
            </w:r>
          </w:p>
        </w:tc>
      </w:tr>
    </w:tbl>
    <w:p w:rsidR="00336F6E" w:rsidRDefault="00336F6E">
      <w:pPr>
        <w:pStyle w:val="TableParagraph"/>
        <w:spacing w:line="256" w:lineRule="exact"/>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1761"/>
        <w:gridCol w:w="7229"/>
        <w:gridCol w:w="3259"/>
      </w:tblGrid>
      <w:tr w:rsidR="00336F6E">
        <w:trPr>
          <w:trHeight w:val="5796"/>
        </w:trPr>
        <w:tc>
          <w:tcPr>
            <w:tcW w:w="2033" w:type="dxa"/>
          </w:tcPr>
          <w:p w:rsidR="00336F6E" w:rsidRDefault="001D7343">
            <w:pPr>
              <w:pStyle w:val="TableParagraph"/>
              <w:ind w:left="107"/>
              <w:rPr>
                <w:b/>
                <w:sz w:val="24"/>
              </w:rPr>
            </w:pPr>
            <w:r>
              <w:rPr>
                <w:b/>
                <w:spacing w:val="-2"/>
                <w:sz w:val="24"/>
              </w:rPr>
              <w:t>Универсальные учебные познавательные действия</w:t>
            </w:r>
          </w:p>
        </w:tc>
        <w:tc>
          <w:tcPr>
            <w:tcW w:w="1761" w:type="dxa"/>
          </w:tcPr>
          <w:p w:rsidR="00336F6E" w:rsidRDefault="001D7343">
            <w:pPr>
              <w:pStyle w:val="TableParagraph"/>
              <w:ind w:left="108"/>
              <w:rPr>
                <w:sz w:val="24"/>
              </w:rPr>
            </w:pPr>
            <w:r>
              <w:rPr>
                <w:spacing w:val="-2"/>
                <w:sz w:val="24"/>
              </w:rPr>
              <w:t>Базовые логические действия</w:t>
            </w:r>
          </w:p>
        </w:tc>
        <w:tc>
          <w:tcPr>
            <w:tcW w:w="7229" w:type="dxa"/>
          </w:tcPr>
          <w:p w:rsidR="00336F6E" w:rsidRDefault="001D7343">
            <w:pPr>
              <w:pStyle w:val="TableParagraph"/>
              <w:ind w:left="108" w:right="147"/>
              <w:rPr>
                <w:sz w:val="24"/>
              </w:rPr>
            </w:pPr>
            <w:r>
              <w:rPr>
                <w:sz w:val="24"/>
              </w:rPr>
              <w:t>выявлять</w:t>
            </w:r>
            <w:r>
              <w:rPr>
                <w:spacing w:val="-7"/>
                <w:sz w:val="24"/>
              </w:rPr>
              <w:t xml:space="preserve"> </w:t>
            </w:r>
            <w:r>
              <w:rPr>
                <w:sz w:val="24"/>
              </w:rPr>
              <w:t>качества,</w:t>
            </w:r>
            <w:r>
              <w:rPr>
                <w:spacing w:val="-8"/>
                <w:sz w:val="24"/>
              </w:rPr>
              <w:t xml:space="preserve"> </w:t>
            </w:r>
            <w:r>
              <w:rPr>
                <w:sz w:val="24"/>
              </w:rPr>
              <w:t>характеристики</w:t>
            </w:r>
            <w:r>
              <w:rPr>
                <w:spacing w:val="-8"/>
                <w:sz w:val="24"/>
              </w:rPr>
              <w:t xml:space="preserve"> </w:t>
            </w:r>
            <w:r>
              <w:rPr>
                <w:sz w:val="24"/>
              </w:rPr>
              <w:t>математических</w:t>
            </w:r>
            <w:r>
              <w:rPr>
                <w:spacing w:val="-9"/>
                <w:sz w:val="24"/>
              </w:rPr>
              <w:t xml:space="preserve"> </w:t>
            </w:r>
            <w:r>
              <w:rPr>
                <w:sz w:val="24"/>
              </w:rPr>
              <w:t>понятий</w:t>
            </w:r>
            <w:r>
              <w:rPr>
                <w:spacing w:val="-10"/>
                <w:sz w:val="24"/>
              </w:rPr>
              <w:t xml:space="preserve"> </w:t>
            </w:r>
            <w:r>
              <w:rPr>
                <w:sz w:val="24"/>
              </w:rPr>
              <w:t xml:space="preserve">и отношений между понятиями; формулировать определения </w:t>
            </w:r>
            <w:r>
              <w:rPr>
                <w:spacing w:val="-2"/>
                <w:sz w:val="24"/>
              </w:rPr>
              <w:t>понятий;</w:t>
            </w:r>
          </w:p>
          <w:p w:rsidR="00336F6E" w:rsidRDefault="001D7343">
            <w:pPr>
              <w:pStyle w:val="TableParagraph"/>
              <w:ind w:left="108" w:right="147"/>
              <w:rPr>
                <w:sz w:val="24"/>
              </w:rPr>
            </w:pPr>
            <w:r>
              <w:rPr>
                <w:sz w:val="24"/>
              </w:rPr>
              <w:t>устанавливать существенный признак классификации, основания для обобщения и сравнения, критерии проводимого анализа; выявлять математические закономерности, проводить</w:t>
            </w:r>
            <w:r>
              <w:rPr>
                <w:spacing w:val="40"/>
                <w:sz w:val="24"/>
              </w:rPr>
              <w:t xml:space="preserve"> </w:t>
            </w:r>
            <w:r>
              <w:rPr>
                <w:sz w:val="24"/>
              </w:rPr>
              <w:t>аналогии, вскрывать взаимосвязи и противоречия в фактах, данных, наблюдениях</w:t>
            </w:r>
            <w:r>
              <w:rPr>
                <w:spacing w:val="-8"/>
                <w:sz w:val="24"/>
              </w:rPr>
              <w:t xml:space="preserve"> </w:t>
            </w:r>
            <w:r>
              <w:rPr>
                <w:sz w:val="24"/>
              </w:rPr>
              <w:t>и</w:t>
            </w:r>
            <w:r>
              <w:rPr>
                <w:spacing w:val="-5"/>
                <w:sz w:val="24"/>
              </w:rPr>
              <w:t xml:space="preserve"> </w:t>
            </w:r>
            <w:r>
              <w:rPr>
                <w:sz w:val="24"/>
              </w:rPr>
              <w:t>утверждениях;</w:t>
            </w:r>
            <w:r>
              <w:rPr>
                <w:spacing w:val="-7"/>
                <w:sz w:val="24"/>
              </w:rPr>
              <w:t xml:space="preserve"> </w:t>
            </w:r>
            <w:r>
              <w:rPr>
                <w:sz w:val="24"/>
              </w:rPr>
              <w:t>предлагать</w:t>
            </w:r>
            <w:r>
              <w:rPr>
                <w:spacing w:val="-6"/>
                <w:sz w:val="24"/>
              </w:rPr>
              <w:t xml:space="preserve"> </w:t>
            </w:r>
            <w:r>
              <w:rPr>
                <w:sz w:val="24"/>
              </w:rPr>
              <w:t>критерии</w:t>
            </w:r>
            <w:r>
              <w:rPr>
                <w:spacing w:val="-7"/>
                <w:sz w:val="24"/>
              </w:rPr>
              <w:t xml:space="preserve"> </w:t>
            </w:r>
            <w:r>
              <w:rPr>
                <w:sz w:val="24"/>
              </w:rPr>
              <w:t>для</w:t>
            </w:r>
            <w:r>
              <w:rPr>
                <w:spacing w:val="-7"/>
                <w:sz w:val="24"/>
              </w:rPr>
              <w:t xml:space="preserve"> </w:t>
            </w:r>
            <w:r>
              <w:rPr>
                <w:sz w:val="24"/>
              </w:rPr>
              <w:t>выявления закономерностей и противоречий;</w:t>
            </w:r>
          </w:p>
          <w:p w:rsidR="00336F6E" w:rsidRDefault="001D7343">
            <w:pPr>
              <w:pStyle w:val="TableParagraph"/>
              <w:ind w:left="108" w:right="147"/>
              <w:rPr>
                <w:sz w:val="24"/>
              </w:rPr>
            </w:pPr>
            <w:r>
              <w:rPr>
                <w:sz w:val="24"/>
              </w:rPr>
              <w:t>воспринимать, формулировать и преобразовывать суждения: утвердительные</w:t>
            </w:r>
            <w:r>
              <w:rPr>
                <w:spacing w:val="-8"/>
                <w:sz w:val="24"/>
              </w:rPr>
              <w:t xml:space="preserve"> </w:t>
            </w:r>
            <w:r>
              <w:rPr>
                <w:sz w:val="24"/>
              </w:rPr>
              <w:t>и</w:t>
            </w:r>
            <w:r>
              <w:rPr>
                <w:spacing w:val="-6"/>
                <w:sz w:val="24"/>
              </w:rPr>
              <w:t xml:space="preserve"> </w:t>
            </w:r>
            <w:r>
              <w:rPr>
                <w:sz w:val="24"/>
              </w:rPr>
              <w:t>отрицательные,</w:t>
            </w:r>
            <w:r>
              <w:rPr>
                <w:spacing w:val="-6"/>
                <w:sz w:val="24"/>
              </w:rPr>
              <w:t xml:space="preserve"> </w:t>
            </w:r>
            <w:r>
              <w:rPr>
                <w:sz w:val="24"/>
              </w:rPr>
              <w:t>единичные,</w:t>
            </w:r>
            <w:r>
              <w:rPr>
                <w:spacing w:val="-6"/>
                <w:sz w:val="24"/>
              </w:rPr>
              <w:t xml:space="preserve"> </w:t>
            </w:r>
            <w:r>
              <w:rPr>
                <w:sz w:val="24"/>
              </w:rPr>
              <w:t>частные</w:t>
            </w:r>
            <w:r>
              <w:rPr>
                <w:spacing w:val="-8"/>
                <w:sz w:val="24"/>
              </w:rPr>
              <w:t xml:space="preserve"> </w:t>
            </w:r>
            <w:r>
              <w:rPr>
                <w:sz w:val="24"/>
              </w:rPr>
              <w:t>и</w:t>
            </w:r>
            <w:r>
              <w:rPr>
                <w:spacing w:val="-6"/>
                <w:sz w:val="24"/>
              </w:rPr>
              <w:t xml:space="preserve"> </w:t>
            </w:r>
            <w:r>
              <w:rPr>
                <w:sz w:val="24"/>
              </w:rPr>
              <w:t xml:space="preserve">общие; </w:t>
            </w:r>
            <w:r>
              <w:rPr>
                <w:spacing w:val="-2"/>
                <w:sz w:val="24"/>
              </w:rPr>
              <w:t>условные;</w:t>
            </w:r>
          </w:p>
          <w:p w:rsidR="00336F6E" w:rsidRDefault="001D7343">
            <w:pPr>
              <w:pStyle w:val="TableParagraph"/>
              <w:ind w:left="108" w:right="147"/>
              <w:rPr>
                <w:sz w:val="24"/>
              </w:rPr>
            </w:pPr>
            <w:r>
              <w:rPr>
                <w:sz w:val="24"/>
              </w:rPr>
              <w:t>делать</w:t>
            </w:r>
            <w:r>
              <w:rPr>
                <w:spacing w:val="-5"/>
                <w:sz w:val="24"/>
              </w:rPr>
              <w:t xml:space="preserve"> </w:t>
            </w:r>
            <w:r>
              <w:rPr>
                <w:sz w:val="24"/>
              </w:rPr>
              <w:t>выводы</w:t>
            </w:r>
            <w:r>
              <w:rPr>
                <w:spacing w:val="-6"/>
                <w:sz w:val="24"/>
              </w:rPr>
              <w:t xml:space="preserve"> </w:t>
            </w:r>
            <w:r>
              <w:rPr>
                <w:sz w:val="24"/>
              </w:rPr>
              <w:t>с</w:t>
            </w:r>
            <w:r>
              <w:rPr>
                <w:spacing w:val="-8"/>
                <w:sz w:val="24"/>
              </w:rPr>
              <w:t xml:space="preserve"> </w:t>
            </w:r>
            <w:r>
              <w:rPr>
                <w:sz w:val="24"/>
              </w:rPr>
              <w:t>использованием</w:t>
            </w:r>
            <w:r>
              <w:rPr>
                <w:spacing w:val="-7"/>
                <w:sz w:val="24"/>
              </w:rPr>
              <w:t xml:space="preserve"> </w:t>
            </w:r>
            <w:r>
              <w:rPr>
                <w:sz w:val="24"/>
              </w:rPr>
              <w:t>законов</w:t>
            </w:r>
            <w:r>
              <w:rPr>
                <w:spacing w:val="-7"/>
                <w:sz w:val="24"/>
              </w:rPr>
              <w:t xml:space="preserve"> </w:t>
            </w:r>
            <w:r>
              <w:rPr>
                <w:sz w:val="24"/>
              </w:rPr>
              <w:t>логики,</w:t>
            </w:r>
            <w:r>
              <w:rPr>
                <w:spacing w:val="-6"/>
                <w:sz w:val="24"/>
              </w:rPr>
              <w:t xml:space="preserve"> </w:t>
            </w:r>
            <w:r>
              <w:rPr>
                <w:sz w:val="24"/>
              </w:rPr>
              <w:t>дедуктивных</w:t>
            </w:r>
            <w:r>
              <w:rPr>
                <w:spacing w:val="-5"/>
                <w:sz w:val="24"/>
              </w:rPr>
              <w:t xml:space="preserve"> </w:t>
            </w:r>
            <w:r>
              <w:rPr>
                <w:sz w:val="24"/>
              </w:rPr>
              <w:t>и индуктивных умозаключений, умозаключений по аналогии; проводить самостоятельно доказательства математических утверждений (прямые и от противного), выстраивать аргументацию, приводить примеры</w:t>
            </w:r>
          </w:p>
          <w:p w:rsidR="00336F6E" w:rsidRDefault="001D7343">
            <w:pPr>
              <w:pStyle w:val="TableParagraph"/>
              <w:spacing w:line="270" w:lineRule="atLeast"/>
              <w:ind w:left="108" w:right="147"/>
              <w:rPr>
                <w:sz w:val="24"/>
              </w:rPr>
            </w:pPr>
            <w:r>
              <w:rPr>
                <w:sz w:val="24"/>
              </w:rPr>
              <w:t>и</w:t>
            </w:r>
            <w:r>
              <w:rPr>
                <w:spacing w:val="-7"/>
                <w:sz w:val="24"/>
              </w:rPr>
              <w:t xml:space="preserve"> </w:t>
            </w:r>
            <w:r>
              <w:rPr>
                <w:sz w:val="24"/>
              </w:rPr>
              <w:t>контрпримеры;</w:t>
            </w:r>
            <w:r>
              <w:rPr>
                <w:spacing w:val="-7"/>
                <w:sz w:val="24"/>
              </w:rPr>
              <w:t xml:space="preserve"> </w:t>
            </w:r>
            <w:r>
              <w:rPr>
                <w:sz w:val="24"/>
              </w:rPr>
              <w:t>обосновывать</w:t>
            </w:r>
            <w:r>
              <w:rPr>
                <w:spacing w:val="-6"/>
                <w:sz w:val="24"/>
              </w:rPr>
              <w:t xml:space="preserve"> </w:t>
            </w:r>
            <w:r>
              <w:rPr>
                <w:sz w:val="24"/>
              </w:rPr>
              <w:t>собственные</w:t>
            </w:r>
            <w:r>
              <w:rPr>
                <w:spacing w:val="-9"/>
                <w:sz w:val="24"/>
              </w:rPr>
              <w:t xml:space="preserve"> </w:t>
            </w:r>
            <w:r>
              <w:rPr>
                <w:sz w:val="24"/>
              </w:rPr>
              <w:t>суждения</w:t>
            </w:r>
            <w:r>
              <w:rPr>
                <w:spacing w:val="-7"/>
                <w:sz w:val="24"/>
              </w:rPr>
              <w:t xml:space="preserve"> </w:t>
            </w:r>
            <w:r>
              <w:rPr>
                <w:sz w:val="24"/>
              </w:rPr>
              <w:t>и</w:t>
            </w:r>
            <w:r>
              <w:rPr>
                <w:spacing w:val="-7"/>
                <w:sz w:val="24"/>
              </w:rPr>
              <w:t xml:space="preserve"> </w:t>
            </w:r>
            <w:r>
              <w:rPr>
                <w:sz w:val="24"/>
              </w:rPr>
              <w:t>выводы;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c>
          <w:tcPr>
            <w:tcW w:w="3259" w:type="dxa"/>
          </w:tcPr>
          <w:p w:rsidR="00336F6E" w:rsidRDefault="001D7343">
            <w:pPr>
              <w:pStyle w:val="TableParagraph"/>
              <w:spacing w:line="268" w:lineRule="exact"/>
              <w:ind w:left="169"/>
              <w:rPr>
                <w:sz w:val="24"/>
              </w:rPr>
            </w:pPr>
            <w:r>
              <w:rPr>
                <w:sz w:val="24"/>
              </w:rPr>
              <w:t>Математика</w:t>
            </w:r>
            <w:r>
              <w:rPr>
                <w:spacing w:val="-3"/>
                <w:sz w:val="24"/>
              </w:rPr>
              <w:t xml:space="preserve"> </w:t>
            </w:r>
            <w:r>
              <w:rPr>
                <w:sz w:val="24"/>
              </w:rPr>
              <w:t>и</w:t>
            </w:r>
            <w:r>
              <w:rPr>
                <w:spacing w:val="-1"/>
                <w:sz w:val="24"/>
              </w:rPr>
              <w:t xml:space="preserve"> </w:t>
            </w:r>
            <w:r>
              <w:rPr>
                <w:spacing w:val="-2"/>
                <w:sz w:val="24"/>
              </w:rPr>
              <w:t>информатика</w:t>
            </w:r>
          </w:p>
        </w:tc>
      </w:tr>
    </w:tbl>
    <w:p w:rsidR="00336F6E" w:rsidRDefault="00336F6E">
      <w:pPr>
        <w:pStyle w:val="TableParagraph"/>
        <w:spacing w:line="268" w:lineRule="exact"/>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1761"/>
        <w:gridCol w:w="7229"/>
        <w:gridCol w:w="3259"/>
      </w:tblGrid>
      <w:tr w:rsidR="00336F6E">
        <w:trPr>
          <w:trHeight w:val="3393"/>
        </w:trPr>
        <w:tc>
          <w:tcPr>
            <w:tcW w:w="2033" w:type="dxa"/>
            <w:vMerge w:val="restart"/>
          </w:tcPr>
          <w:p w:rsidR="00336F6E" w:rsidRDefault="00336F6E">
            <w:pPr>
              <w:pStyle w:val="TableParagraph"/>
            </w:pPr>
          </w:p>
        </w:tc>
        <w:tc>
          <w:tcPr>
            <w:tcW w:w="1761" w:type="dxa"/>
          </w:tcPr>
          <w:p w:rsidR="00336F6E" w:rsidRDefault="001D7343">
            <w:pPr>
              <w:pStyle w:val="TableParagraph"/>
              <w:ind w:left="108"/>
              <w:rPr>
                <w:sz w:val="24"/>
              </w:rPr>
            </w:pPr>
            <w:r>
              <w:rPr>
                <w:spacing w:val="-2"/>
                <w:sz w:val="24"/>
              </w:rPr>
              <w:t xml:space="preserve">Базовые исследователь </w:t>
            </w:r>
            <w:r>
              <w:rPr>
                <w:sz w:val="24"/>
              </w:rPr>
              <w:t>ские</w:t>
            </w:r>
            <w:r>
              <w:rPr>
                <w:spacing w:val="-2"/>
                <w:sz w:val="24"/>
              </w:rPr>
              <w:t xml:space="preserve"> действия</w:t>
            </w:r>
          </w:p>
        </w:tc>
        <w:tc>
          <w:tcPr>
            <w:tcW w:w="7229" w:type="dxa"/>
          </w:tcPr>
          <w:p w:rsidR="00336F6E" w:rsidRDefault="001D7343">
            <w:pPr>
              <w:pStyle w:val="TableParagraph"/>
              <w:ind w:left="108" w:right="157"/>
              <w:rPr>
                <w:sz w:val="24"/>
              </w:rPr>
            </w:pPr>
            <w:r>
              <w:rPr>
                <w:sz w:val="24"/>
              </w:rPr>
              <w:t>использовать вопросы как исследовательский инструмент познания; формулировать вопросы, фиксирующие противоречие, проблему,</w:t>
            </w:r>
            <w:r>
              <w:rPr>
                <w:spacing w:val="-5"/>
                <w:sz w:val="24"/>
              </w:rPr>
              <w:t xml:space="preserve"> </w:t>
            </w:r>
            <w:r>
              <w:rPr>
                <w:sz w:val="24"/>
              </w:rPr>
              <w:t>устанавливать</w:t>
            </w:r>
            <w:r>
              <w:rPr>
                <w:spacing w:val="-7"/>
                <w:sz w:val="24"/>
              </w:rPr>
              <w:t xml:space="preserve"> </w:t>
            </w:r>
            <w:r>
              <w:rPr>
                <w:sz w:val="24"/>
              </w:rPr>
              <w:t>искомое</w:t>
            </w:r>
            <w:r>
              <w:rPr>
                <w:spacing w:val="-9"/>
                <w:sz w:val="24"/>
              </w:rPr>
              <w:t xml:space="preserve"> </w:t>
            </w:r>
            <w:r>
              <w:rPr>
                <w:sz w:val="24"/>
              </w:rPr>
              <w:t>и</w:t>
            </w:r>
            <w:r>
              <w:rPr>
                <w:spacing w:val="-8"/>
                <w:sz w:val="24"/>
              </w:rPr>
              <w:t xml:space="preserve"> </w:t>
            </w:r>
            <w:r>
              <w:rPr>
                <w:sz w:val="24"/>
              </w:rPr>
              <w:t>данное,</w:t>
            </w:r>
            <w:r>
              <w:rPr>
                <w:spacing w:val="-8"/>
                <w:sz w:val="24"/>
              </w:rPr>
              <w:t xml:space="preserve"> </w:t>
            </w:r>
            <w:r>
              <w:rPr>
                <w:sz w:val="24"/>
              </w:rPr>
              <w:t>формировать</w:t>
            </w:r>
            <w:r>
              <w:rPr>
                <w:spacing w:val="-4"/>
                <w:sz w:val="24"/>
              </w:rPr>
              <w:t xml:space="preserve"> </w:t>
            </w:r>
            <w:r>
              <w:rPr>
                <w:sz w:val="24"/>
              </w:rPr>
              <w:t>гипотезу, аргументировать свою позицию, мнение;</w:t>
            </w:r>
          </w:p>
          <w:p w:rsidR="00336F6E" w:rsidRDefault="001D7343">
            <w:pPr>
              <w:pStyle w:val="TableParagraph"/>
              <w:ind w:left="108" w:right="147"/>
              <w:rPr>
                <w:sz w:val="24"/>
              </w:rPr>
            </w:pPr>
            <w:r>
              <w:rPr>
                <w:sz w:val="24"/>
              </w:rPr>
              <w:t>проводить самостоятельно спланированный эксперимент, исследование по установлению особенностей математического объекта,</w:t>
            </w:r>
            <w:r>
              <w:rPr>
                <w:spacing w:val="-6"/>
                <w:sz w:val="24"/>
              </w:rPr>
              <w:t xml:space="preserve"> </w:t>
            </w:r>
            <w:r>
              <w:rPr>
                <w:sz w:val="24"/>
              </w:rPr>
              <w:t>понятия,</w:t>
            </w:r>
            <w:r>
              <w:rPr>
                <w:spacing w:val="-9"/>
                <w:sz w:val="24"/>
              </w:rPr>
              <w:t xml:space="preserve"> </w:t>
            </w:r>
            <w:r>
              <w:rPr>
                <w:sz w:val="24"/>
              </w:rPr>
              <w:t>процедуры,</w:t>
            </w:r>
            <w:r>
              <w:rPr>
                <w:spacing w:val="-6"/>
                <w:sz w:val="24"/>
              </w:rPr>
              <w:t xml:space="preserve"> </w:t>
            </w:r>
            <w:r>
              <w:rPr>
                <w:sz w:val="24"/>
              </w:rPr>
              <w:t>по</w:t>
            </w:r>
            <w:r>
              <w:rPr>
                <w:spacing w:val="-6"/>
                <w:sz w:val="24"/>
              </w:rPr>
              <w:t xml:space="preserve"> </w:t>
            </w:r>
            <w:r>
              <w:rPr>
                <w:sz w:val="24"/>
              </w:rPr>
              <w:t>выявлению</w:t>
            </w:r>
            <w:r>
              <w:rPr>
                <w:spacing w:val="-6"/>
                <w:sz w:val="24"/>
              </w:rPr>
              <w:t xml:space="preserve"> </w:t>
            </w:r>
            <w:r>
              <w:rPr>
                <w:sz w:val="24"/>
              </w:rPr>
              <w:t>зависимостей</w:t>
            </w:r>
            <w:r>
              <w:rPr>
                <w:spacing w:val="-6"/>
                <w:sz w:val="24"/>
              </w:rPr>
              <w:t xml:space="preserve"> </w:t>
            </w:r>
            <w:r>
              <w:rPr>
                <w:sz w:val="24"/>
              </w:rPr>
              <w:t>между объектами, понятиями, процедурами, использовать различные методы;самостоятельно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tc>
        <w:tc>
          <w:tcPr>
            <w:tcW w:w="3259" w:type="dxa"/>
          </w:tcPr>
          <w:p w:rsidR="00336F6E" w:rsidRDefault="001D7343">
            <w:pPr>
              <w:pStyle w:val="TableParagraph"/>
              <w:spacing w:line="268" w:lineRule="exact"/>
              <w:ind w:left="109"/>
              <w:rPr>
                <w:sz w:val="24"/>
              </w:rPr>
            </w:pPr>
            <w:r>
              <w:rPr>
                <w:sz w:val="24"/>
              </w:rPr>
              <w:t>Математика</w:t>
            </w:r>
            <w:r>
              <w:rPr>
                <w:spacing w:val="-3"/>
                <w:sz w:val="24"/>
              </w:rPr>
              <w:t xml:space="preserve"> </w:t>
            </w:r>
            <w:r>
              <w:rPr>
                <w:sz w:val="24"/>
              </w:rPr>
              <w:t>и</w:t>
            </w:r>
            <w:r>
              <w:rPr>
                <w:spacing w:val="-1"/>
                <w:sz w:val="24"/>
              </w:rPr>
              <w:t xml:space="preserve"> </w:t>
            </w:r>
            <w:r>
              <w:rPr>
                <w:spacing w:val="-2"/>
                <w:sz w:val="24"/>
              </w:rPr>
              <w:t>информатика</w:t>
            </w:r>
          </w:p>
        </w:tc>
      </w:tr>
      <w:tr w:rsidR="00336F6E">
        <w:trPr>
          <w:trHeight w:val="5566"/>
        </w:trPr>
        <w:tc>
          <w:tcPr>
            <w:tcW w:w="2033" w:type="dxa"/>
            <w:vMerge/>
            <w:tcBorders>
              <w:top w:val="nil"/>
            </w:tcBorders>
          </w:tcPr>
          <w:p w:rsidR="00336F6E" w:rsidRDefault="00336F6E">
            <w:pPr>
              <w:rPr>
                <w:sz w:val="2"/>
                <w:szCs w:val="2"/>
              </w:rPr>
            </w:pPr>
          </w:p>
        </w:tc>
        <w:tc>
          <w:tcPr>
            <w:tcW w:w="1761" w:type="dxa"/>
          </w:tcPr>
          <w:p w:rsidR="00336F6E" w:rsidRDefault="001D7343">
            <w:pPr>
              <w:pStyle w:val="TableParagraph"/>
              <w:ind w:left="108"/>
              <w:rPr>
                <w:sz w:val="24"/>
              </w:rPr>
            </w:pPr>
            <w:r>
              <w:rPr>
                <w:sz w:val="24"/>
              </w:rPr>
              <w:t xml:space="preserve">Работа с </w:t>
            </w:r>
            <w:r>
              <w:rPr>
                <w:spacing w:val="-2"/>
                <w:sz w:val="24"/>
              </w:rPr>
              <w:t>информацией</w:t>
            </w:r>
          </w:p>
        </w:tc>
        <w:tc>
          <w:tcPr>
            <w:tcW w:w="7229" w:type="dxa"/>
          </w:tcPr>
          <w:p w:rsidR="00336F6E" w:rsidRDefault="001D7343">
            <w:pPr>
              <w:pStyle w:val="TableParagraph"/>
              <w:ind w:left="108" w:right="338"/>
            </w:pPr>
            <w:r>
              <w:t>выбирать</w:t>
            </w:r>
            <w:r>
              <w:rPr>
                <w:spacing w:val="-6"/>
              </w:rPr>
              <w:t xml:space="preserve"> </w:t>
            </w:r>
            <w:r>
              <w:t>информацию</w:t>
            </w:r>
            <w:r>
              <w:rPr>
                <w:spacing w:val="-6"/>
              </w:rPr>
              <w:t xml:space="preserve"> </w:t>
            </w:r>
            <w:r>
              <w:t>из</w:t>
            </w:r>
            <w:r>
              <w:rPr>
                <w:spacing w:val="-7"/>
              </w:rPr>
              <w:t xml:space="preserve"> </w:t>
            </w:r>
            <w:r>
              <w:t>источников</w:t>
            </w:r>
            <w:r>
              <w:rPr>
                <w:spacing w:val="-7"/>
              </w:rPr>
              <w:t xml:space="preserve"> </w:t>
            </w:r>
            <w:r>
              <w:t>различных</w:t>
            </w:r>
            <w:r>
              <w:rPr>
                <w:spacing w:val="-8"/>
              </w:rPr>
              <w:t xml:space="preserve"> </w:t>
            </w:r>
            <w:r>
              <w:t>типов,</w:t>
            </w:r>
            <w:r>
              <w:rPr>
                <w:spacing w:val="-6"/>
              </w:rPr>
              <w:t xml:space="preserve"> </w:t>
            </w:r>
            <w:r>
              <w:t>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336F6E" w:rsidRDefault="001D7343">
            <w:pPr>
              <w:pStyle w:val="TableParagraph"/>
              <w:ind w:left="108" w:right="453"/>
            </w:pPr>
            <w:r>
              <w:t>оценивать надежность информации по самостоятельно сформулированным критериям, воспринимать ее критически; выявлять</w:t>
            </w:r>
            <w:r>
              <w:rPr>
                <w:spacing w:val="-5"/>
              </w:rPr>
              <w:t xml:space="preserve"> </w:t>
            </w:r>
            <w:r>
              <w:t>дефициты</w:t>
            </w:r>
            <w:r>
              <w:rPr>
                <w:spacing w:val="-5"/>
              </w:rPr>
              <w:t xml:space="preserve"> </w:t>
            </w:r>
            <w:r>
              <w:t>информации,</w:t>
            </w:r>
            <w:r>
              <w:rPr>
                <w:spacing w:val="-5"/>
              </w:rPr>
              <w:t xml:space="preserve"> </w:t>
            </w:r>
            <w:r>
              <w:t>данных,</w:t>
            </w:r>
            <w:r>
              <w:rPr>
                <w:spacing w:val="-5"/>
              </w:rPr>
              <w:t xml:space="preserve"> </w:t>
            </w:r>
            <w:r>
              <w:t>необходимых</w:t>
            </w:r>
            <w:r>
              <w:rPr>
                <w:spacing w:val="-5"/>
              </w:rPr>
              <w:t xml:space="preserve"> </w:t>
            </w:r>
            <w:r>
              <w:t>для</w:t>
            </w:r>
            <w:r>
              <w:rPr>
                <w:spacing w:val="-5"/>
              </w:rPr>
              <w:t xml:space="preserve"> </w:t>
            </w:r>
            <w:r>
              <w:t>ответа</w:t>
            </w:r>
            <w:r>
              <w:rPr>
                <w:spacing w:val="-7"/>
              </w:rPr>
              <w:t xml:space="preserve"> </w:t>
            </w:r>
            <w:r>
              <w:t>на вопрос и для решения задачи;</w:t>
            </w:r>
          </w:p>
          <w:p w:rsidR="00336F6E" w:rsidRDefault="001D7343">
            <w:pPr>
              <w:pStyle w:val="TableParagraph"/>
              <w:ind w:left="108" w:right="147"/>
            </w:pPr>
            <w:r>
              <w:t>анализировать информацию, структурировать ее с помощью таблиц и схем, обобщать, моделировать математически: делать чертежи и</w:t>
            </w:r>
            <w:r>
              <w:rPr>
                <w:spacing w:val="-1"/>
              </w:rPr>
              <w:t xml:space="preserve"> </w:t>
            </w:r>
            <w:r>
              <w:t>краткие записи по условию задачи, отображать графически, записывать с помощью формул;формулировать прямые и обратные утверждения, отрицание, выводить следствия; распознавать неверные утверждения и находить в них ошибки; проводить математические эксперименты, решать</w:t>
            </w:r>
            <w:r>
              <w:rPr>
                <w:spacing w:val="-7"/>
              </w:rPr>
              <w:t xml:space="preserve"> </w:t>
            </w:r>
            <w:r>
              <w:t>задачи</w:t>
            </w:r>
            <w:r>
              <w:rPr>
                <w:spacing w:val="-8"/>
              </w:rPr>
              <w:t xml:space="preserve"> </w:t>
            </w:r>
            <w:r>
              <w:t>исследовательского</w:t>
            </w:r>
            <w:r>
              <w:rPr>
                <w:spacing w:val="-7"/>
              </w:rPr>
              <w:t xml:space="preserve"> </w:t>
            </w:r>
            <w:r>
              <w:t>характера,</w:t>
            </w:r>
            <w:r>
              <w:rPr>
                <w:spacing w:val="-7"/>
              </w:rPr>
              <w:t xml:space="preserve"> </w:t>
            </w:r>
            <w:r>
              <w:t>выдвигать</w:t>
            </w:r>
            <w:r>
              <w:rPr>
                <w:spacing w:val="-7"/>
              </w:rPr>
              <w:t xml:space="preserve"> </w:t>
            </w:r>
            <w:r>
              <w:t>предположения, доказывать или опровергать их, применяя индукцию, дедукцию, аналогию, математические методы;</w:t>
            </w:r>
          </w:p>
          <w:p w:rsidR="00336F6E" w:rsidRDefault="001D7343">
            <w:pPr>
              <w:pStyle w:val="TableParagraph"/>
              <w:ind w:left="108" w:right="147"/>
            </w:pPr>
            <w:r>
              <w:t>создавать</w:t>
            </w:r>
            <w:r>
              <w:rPr>
                <w:spacing w:val="-7"/>
              </w:rPr>
              <w:t xml:space="preserve"> </w:t>
            </w:r>
            <w:r>
              <w:t>структурированные</w:t>
            </w:r>
            <w:r>
              <w:rPr>
                <w:spacing w:val="-7"/>
              </w:rPr>
              <w:t xml:space="preserve"> </w:t>
            </w:r>
            <w:r>
              <w:t>текстовые</w:t>
            </w:r>
            <w:r>
              <w:rPr>
                <w:spacing w:val="-7"/>
              </w:rPr>
              <w:t xml:space="preserve"> </w:t>
            </w:r>
            <w:r>
              <w:t>материалы</w:t>
            </w:r>
            <w:r>
              <w:rPr>
                <w:spacing w:val="-9"/>
              </w:rPr>
              <w:t xml:space="preserve"> </w:t>
            </w:r>
            <w:r>
              <w:t>с</w:t>
            </w:r>
            <w:r>
              <w:rPr>
                <w:spacing w:val="-7"/>
              </w:rPr>
              <w:t xml:space="preserve"> </w:t>
            </w:r>
            <w:r>
              <w:t>использованием возможностей современных программных средств и облачных технологий, использовать табличные базы данных;</w:t>
            </w:r>
          </w:p>
          <w:p w:rsidR="00336F6E" w:rsidRDefault="001D7343">
            <w:pPr>
              <w:pStyle w:val="TableParagraph"/>
              <w:spacing w:line="252" w:lineRule="exact"/>
              <w:ind w:left="108" w:right="92"/>
            </w:pPr>
            <w:r>
              <w:t>использовать</w:t>
            </w:r>
            <w:r>
              <w:rPr>
                <w:spacing w:val="-7"/>
              </w:rPr>
              <w:t xml:space="preserve"> </w:t>
            </w:r>
            <w:r>
              <w:t>компьютерно-математические</w:t>
            </w:r>
            <w:r>
              <w:rPr>
                <w:spacing w:val="-7"/>
              </w:rPr>
              <w:t xml:space="preserve"> </w:t>
            </w:r>
            <w:r>
              <w:t>модели</w:t>
            </w:r>
            <w:r>
              <w:rPr>
                <w:spacing w:val="-7"/>
              </w:rPr>
              <w:t xml:space="preserve"> </w:t>
            </w:r>
            <w:r>
              <w:t>для</w:t>
            </w:r>
            <w:r>
              <w:rPr>
                <w:spacing w:val="-8"/>
              </w:rPr>
              <w:t xml:space="preserve"> </w:t>
            </w:r>
            <w:r>
              <w:t>анализа</w:t>
            </w:r>
            <w:r>
              <w:rPr>
                <w:spacing w:val="-8"/>
              </w:rPr>
              <w:t xml:space="preserve"> </w:t>
            </w:r>
            <w:r>
              <w:t>объектов и процессов, оценивать адекватность модели моделируемому объекту</w:t>
            </w:r>
          </w:p>
        </w:tc>
        <w:tc>
          <w:tcPr>
            <w:tcW w:w="3259" w:type="dxa"/>
          </w:tcPr>
          <w:p w:rsidR="00336F6E" w:rsidRDefault="001D7343">
            <w:pPr>
              <w:pStyle w:val="TableParagraph"/>
              <w:spacing w:line="268" w:lineRule="exact"/>
              <w:ind w:left="109"/>
              <w:rPr>
                <w:sz w:val="24"/>
              </w:rPr>
            </w:pPr>
            <w:r>
              <w:rPr>
                <w:sz w:val="24"/>
              </w:rPr>
              <w:t>Математика</w:t>
            </w:r>
            <w:r>
              <w:rPr>
                <w:spacing w:val="-3"/>
                <w:sz w:val="24"/>
              </w:rPr>
              <w:t xml:space="preserve"> </w:t>
            </w:r>
            <w:r>
              <w:rPr>
                <w:sz w:val="24"/>
              </w:rPr>
              <w:t>и</w:t>
            </w:r>
            <w:r>
              <w:rPr>
                <w:spacing w:val="-1"/>
                <w:sz w:val="24"/>
              </w:rPr>
              <w:t xml:space="preserve"> </w:t>
            </w:r>
            <w:r>
              <w:rPr>
                <w:spacing w:val="-2"/>
                <w:sz w:val="24"/>
              </w:rPr>
              <w:t>информатика</w:t>
            </w:r>
          </w:p>
        </w:tc>
      </w:tr>
    </w:tbl>
    <w:p w:rsidR="00336F6E" w:rsidRDefault="00336F6E">
      <w:pPr>
        <w:pStyle w:val="TableParagraph"/>
        <w:spacing w:line="268" w:lineRule="exact"/>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1761"/>
        <w:gridCol w:w="7229"/>
        <w:gridCol w:w="3259"/>
      </w:tblGrid>
      <w:tr w:rsidR="00336F6E">
        <w:trPr>
          <w:trHeight w:val="253"/>
        </w:trPr>
        <w:tc>
          <w:tcPr>
            <w:tcW w:w="2033" w:type="dxa"/>
          </w:tcPr>
          <w:p w:rsidR="00336F6E" w:rsidRDefault="00336F6E">
            <w:pPr>
              <w:pStyle w:val="TableParagraph"/>
              <w:rPr>
                <w:sz w:val="18"/>
              </w:rPr>
            </w:pPr>
          </w:p>
        </w:tc>
        <w:tc>
          <w:tcPr>
            <w:tcW w:w="1761" w:type="dxa"/>
          </w:tcPr>
          <w:p w:rsidR="00336F6E" w:rsidRDefault="00336F6E">
            <w:pPr>
              <w:pStyle w:val="TableParagraph"/>
              <w:rPr>
                <w:sz w:val="18"/>
              </w:rPr>
            </w:pPr>
          </w:p>
        </w:tc>
        <w:tc>
          <w:tcPr>
            <w:tcW w:w="7229" w:type="dxa"/>
          </w:tcPr>
          <w:p w:rsidR="00336F6E" w:rsidRDefault="001D7343">
            <w:pPr>
              <w:pStyle w:val="TableParagraph"/>
              <w:spacing w:line="234" w:lineRule="exact"/>
              <w:ind w:left="108"/>
            </w:pPr>
            <w:r>
              <w:t>или</w:t>
            </w:r>
            <w:r>
              <w:rPr>
                <w:spacing w:val="-9"/>
              </w:rPr>
              <w:t xml:space="preserve"> </w:t>
            </w:r>
            <w:r>
              <w:t>процессу;</w:t>
            </w:r>
            <w:r>
              <w:rPr>
                <w:spacing w:val="-5"/>
              </w:rPr>
              <w:t xml:space="preserve"> </w:t>
            </w:r>
            <w:r>
              <w:t>представлять</w:t>
            </w:r>
            <w:r>
              <w:rPr>
                <w:spacing w:val="-6"/>
              </w:rPr>
              <w:t xml:space="preserve"> </w:t>
            </w:r>
            <w:r>
              <w:t>результаты</w:t>
            </w:r>
            <w:r>
              <w:rPr>
                <w:spacing w:val="-6"/>
              </w:rPr>
              <w:t xml:space="preserve"> </w:t>
            </w:r>
            <w:r>
              <w:t>моделирования</w:t>
            </w:r>
            <w:r>
              <w:rPr>
                <w:spacing w:val="-6"/>
              </w:rPr>
              <w:t xml:space="preserve"> </w:t>
            </w:r>
            <w:r>
              <w:t>в</w:t>
            </w:r>
            <w:r>
              <w:rPr>
                <w:spacing w:val="-7"/>
              </w:rPr>
              <w:t xml:space="preserve"> </w:t>
            </w:r>
            <w:r>
              <w:t>наглядном</w:t>
            </w:r>
            <w:r>
              <w:rPr>
                <w:spacing w:val="-6"/>
              </w:rPr>
              <w:t xml:space="preserve"> </w:t>
            </w:r>
            <w:r>
              <w:rPr>
                <w:spacing w:val="-2"/>
              </w:rPr>
              <w:t>виде.</w:t>
            </w:r>
          </w:p>
        </w:tc>
        <w:tc>
          <w:tcPr>
            <w:tcW w:w="3259" w:type="dxa"/>
          </w:tcPr>
          <w:p w:rsidR="00336F6E" w:rsidRDefault="00336F6E">
            <w:pPr>
              <w:pStyle w:val="TableParagraph"/>
              <w:rPr>
                <w:sz w:val="18"/>
              </w:rPr>
            </w:pPr>
          </w:p>
        </w:tc>
      </w:tr>
      <w:tr w:rsidR="00336F6E">
        <w:trPr>
          <w:trHeight w:val="5311"/>
        </w:trPr>
        <w:tc>
          <w:tcPr>
            <w:tcW w:w="2033" w:type="dxa"/>
          </w:tcPr>
          <w:p w:rsidR="00336F6E" w:rsidRDefault="001D7343">
            <w:pPr>
              <w:pStyle w:val="TableParagraph"/>
              <w:ind w:left="107" w:right="148"/>
              <w:jc w:val="both"/>
              <w:rPr>
                <w:b/>
                <w:sz w:val="24"/>
              </w:rPr>
            </w:pPr>
            <w:r>
              <w:rPr>
                <w:b/>
                <w:spacing w:val="-2"/>
                <w:sz w:val="24"/>
              </w:rPr>
              <w:t xml:space="preserve">Универсальные коммуникативн </w:t>
            </w:r>
            <w:r>
              <w:rPr>
                <w:b/>
                <w:spacing w:val="-6"/>
                <w:sz w:val="24"/>
              </w:rPr>
              <w:t>ые</w:t>
            </w:r>
          </w:p>
          <w:p w:rsidR="00336F6E" w:rsidRDefault="001D7343">
            <w:pPr>
              <w:pStyle w:val="TableParagraph"/>
              <w:ind w:left="167"/>
              <w:rPr>
                <w:b/>
                <w:sz w:val="24"/>
              </w:rPr>
            </w:pPr>
            <w:r>
              <w:rPr>
                <w:b/>
                <w:spacing w:val="-2"/>
                <w:sz w:val="24"/>
              </w:rPr>
              <w:t>действия</w:t>
            </w:r>
          </w:p>
        </w:tc>
        <w:tc>
          <w:tcPr>
            <w:tcW w:w="1761" w:type="dxa"/>
          </w:tcPr>
          <w:p w:rsidR="00336F6E" w:rsidRDefault="00336F6E">
            <w:pPr>
              <w:pStyle w:val="TableParagraph"/>
            </w:pPr>
          </w:p>
        </w:tc>
        <w:tc>
          <w:tcPr>
            <w:tcW w:w="7229" w:type="dxa"/>
          </w:tcPr>
          <w:p w:rsidR="00336F6E" w:rsidRDefault="001D7343">
            <w:pPr>
              <w:pStyle w:val="TableParagraph"/>
              <w:ind w:left="108" w:right="147"/>
            </w:pPr>
            <w:r>
              <w:t>воспринимать</w:t>
            </w:r>
            <w:r>
              <w:rPr>
                <w:spacing w:val="-6"/>
              </w:rPr>
              <w:t xml:space="preserve"> </w:t>
            </w:r>
            <w:r>
              <w:t>и</w:t>
            </w:r>
            <w:r>
              <w:rPr>
                <w:spacing w:val="-6"/>
              </w:rPr>
              <w:t xml:space="preserve"> </w:t>
            </w:r>
            <w:r>
              <w:t>формулировать</w:t>
            </w:r>
            <w:r>
              <w:rPr>
                <w:spacing w:val="-6"/>
              </w:rPr>
              <w:t xml:space="preserve"> </w:t>
            </w:r>
            <w:r>
              <w:t>суждения,</w:t>
            </w:r>
            <w:r>
              <w:rPr>
                <w:spacing w:val="-6"/>
              </w:rPr>
              <w:t xml:space="preserve"> </w:t>
            </w:r>
            <w:r>
              <w:t>ясно,</w:t>
            </w:r>
            <w:r>
              <w:rPr>
                <w:spacing w:val="-6"/>
              </w:rPr>
              <w:t xml:space="preserve"> </w:t>
            </w:r>
            <w:r>
              <w:t>точно,</w:t>
            </w:r>
            <w:r>
              <w:rPr>
                <w:spacing w:val="-6"/>
              </w:rPr>
              <w:t xml:space="preserve"> </w:t>
            </w:r>
            <w:r>
              <w:t>грамотно выражать свою точку зрения в устных и письменных текстах;</w:t>
            </w:r>
          </w:p>
          <w:p w:rsidR="00336F6E" w:rsidRDefault="001D7343">
            <w:pPr>
              <w:pStyle w:val="TableParagraph"/>
              <w:ind w:left="108" w:right="147"/>
            </w:pPr>
            <w:r>
              <w:t>в ходе обсуждения задавать вопросы по существу обсуждаемой темы, проблемы, решаемой задачи, высказывать идеи, нацеленные на поиск решения;</w:t>
            </w:r>
            <w:r>
              <w:rPr>
                <w:spacing w:val="-4"/>
              </w:rPr>
              <w:t xml:space="preserve"> </w:t>
            </w:r>
            <w:r>
              <w:t>сопоставлять</w:t>
            </w:r>
            <w:r>
              <w:rPr>
                <w:spacing w:val="-2"/>
              </w:rPr>
              <w:t xml:space="preserve"> </w:t>
            </w:r>
            <w:r>
              <w:t>свои</w:t>
            </w:r>
            <w:r>
              <w:rPr>
                <w:spacing w:val="-2"/>
              </w:rPr>
              <w:t xml:space="preserve"> </w:t>
            </w:r>
            <w:r>
              <w:t>суждения</w:t>
            </w:r>
            <w:r>
              <w:rPr>
                <w:spacing w:val="-3"/>
              </w:rPr>
              <w:t xml:space="preserve"> </w:t>
            </w:r>
            <w:r>
              <w:t>с</w:t>
            </w:r>
            <w:r>
              <w:rPr>
                <w:spacing w:val="-2"/>
              </w:rPr>
              <w:t xml:space="preserve"> </w:t>
            </w:r>
            <w:r>
              <w:t>суждениями</w:t>
            </w:r>
            <w:r>
              <w:rPr>
                <w:spacing w:val="-2"/>
              </w:rPr>
              <w:t xml:space="preserve"> </w:t>
            </w:r>
            <w:r>
              <w:t>других</w:t>
            </w:r>
            <w:r>
              <w:rPr>
                <w:spacing w:val="-2"/>
              </w:rPr>
              <w:t xml:space="preserve"> </w:t>
            </w:r>
            <w:r>
              <w:t>участников диалога;</w:t>
            </w:r>
            <w:r>
              <w:rPr>
                <w:spacing w:val="-4"/>
              </w:rPr>
              <w:t xml:space="preserve"> </w:t>
            </w:r>
            <w:r>
              <w:t>в</w:t>
            </w:r>
            <w:r>
              <w:rPr>
                <w:spacing w:val="-8"/>
              </w:rPr>
              <w:t xml:space="preserve"> </w:t>
            </w:r>
            <w:r>
              <w:t>корректной</w:t>
            </w:r>
            <w:r>
              <w:rPr>
                <w:spacing w:val="-8"/>
              </w:rPr>
              <w:t xml:space="preserve"> </w:t>
            </w:r>
            <w:r>
              <w:t>форме</w:t>
            </w:r>
            <w:r>
              <w:rPr>
                <w:spacing w:val="-5"/>
              </w:rPr>
              <w:t xml:space="preserve"> </w:t>
            </w:r>
            <w:r>
              <w:t>формулировать</w:t>
            </w:r>
            <w:r>
              <w:rPr>
                <w:spacing w:val="-8"/>
              </w:rPr>
              <w:t xml:space="preserve"> </w:t>
            </w:r>
            <w:r>
              <w:t>разногласия</w:t>
            </w:r>
            <w:r>
              <w:rPr>
                <w:spacing w:val="-7"/>
              </w:rPr>
              <w:t xml:space="preserve"> </w:t>
            </w:r>
            <w:r>
              <w:t>и</w:t>
            </w:r>
            <w:r>
              <w:rPr>
                <w:spacing w:val="-5"/>
              </w:rPr>
              <w:t xml:space="preserve"> </w:t>
            </w:r>
            <w:r>
              <w:t>возражения; 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w:t>
            </w:r>
          </w:p>
          <w:p w:rsidR="00336F6E" w:rsidRDefault="001D7343">
            <w:pPr>
              <w:pStyle w:val="TableParagraph"/>
              <w:ind w:left="108" w:right="147"/>
            </w:pPr>
            <w:r>
              <w:t>и особенностей аудитории;участвовать в групповых формах работы (обсуждения,</w:t>
            </w:r>
            <w:r>
              <w:rPr>
                <w:spacing w:val="-5"/>
              </w:rPr>
              <w:t xml:space="preserve"> </w:t>
            </w:r>
            <w:r>
              <w:t>обмен</w:t>
            </w:r>
            <w:r>
              <w:rPr>
                <w:spacing w:val="-8"/>
              </w:rPr>
              <w:t xml:space="preserve"> </w:t>
            </w:r>
            <w:r>
              <w:t>мнений,</w:t>
            </w:r>
            <w:r>
              <w:rPr>
                <w:spacing w:val="-4"/>
              </w:rPr>
              <w:t xml:space="preserve"> </w:t>
            </w:r>
            <w:r>
              <w:t>«мозговые</w:t>
            </w:r>
            <w:r>
              <w:rPr>
                <w:spacing w:val="-5"/>
              </w:rPr>
              <w:t xml:space="preserve"> </w:t>
            </w:r>
            <w:r>
              <w:t>штурмы»</w:t>
            </w:r>
            <w:r>
              <w:rPr>
                <w:spacing w:val="-10"/>
              </w:rPr>
              <w:t xml:space="preserve"> </w:t>
            </w:r>
            <w:r>
              <w:t>и</w:t>
            </w:r>
            <w:r>
              <w:rPr>
                <w:spacing w:val="-4"/>
              </w:rPr>
              <w:t xml:space="preserve"> </w:t>
            </w:r>
            <w:r>
              <w:t>другие),</w:t>
            </w:r>
            <w:r>
              <w:rPr>
                <w:spacing w:val="-5"/>
              </w:rPr>
              <w:t xml:space="preserve"> </w:t>
            </w:r>
            <w:r>
              <w:t>используя преимущества командной</w:t>
            </w:r>
          </w:p>
          <w:p w:rsidR="00336F6E" w:rsidRDefault="001D7343">
            <w:pPr>
              <w:pStyle w:val="TableParagraph"/>
              <w:ind w:left="108" w:right="147"/>
            </w:pPr>
            <w:r>
              <w:t>и</w:t>
            </w:r>
            <w:r>
              <w:rPr>
                <w:spacing w:val="-5"/>
              </w:rPr>
              <w:t xml:space="preserve"> </w:t>
            </w:r>
            <w:r>
              <w:t>индивидуальной</w:t>
            </w:r>
            <w:r>
              <w:rPr>
                <w:spacing w:val="-6"/>
              </w:rPr>
              <w:t xml:space="preserve"> </w:t>
            </w:r>
            <w:r>
              <w:t>работы</w:t>
            </w:r>
            <w:r>
              <w:rPr>
                <w:spacing w:val="-5"/>
              </w:rPr>
              <w:t xml:space="preserve"> </w:t>
            </w:r>
            <w:r>
              <w:t>при</w:t>
            </w:r>
            <w:r>
              <w:rPr>
                <w:spacing w:val="-5"/>
              </w:rPr>
              <w:t xml:space="preserve"> </w:t>
            </w:r>
            <w:r>
              <w:t>решении</w:t>
            </w:r>
            <w:r>
              <w:rPr>
                <w:spacing w:val="-5"/>
              </w:rPr>
              <w:t xml:space="preserve"> </w:t>
            </w:r>
            <w:r>
              <w:t>учебных</w:t>
            </w:r>
            <w:r>
              <w:rPr>
                <w:spacing w:val="-5"/>
              </w:rPr>
              <w:t xml:space="preserve"> </w:t>
            </w:r>
            <w:r>
              <w:t>задач;</w:t>
            </w:r>
            <w:r>
              <w:rPr>
                <w:spacing w:val="-5"/>
              </w:rPr>
              <w:t xml:space="preserve"> </w:t>
            </w:r>
            <w:r>
              <w:t>планировать организацию совместной работы, распределять виды работ, договариваться, обсуждать процесс</w:t>
            </w:r>
          </w:p>
          <w:p w:rsidR="00336F6E" w:rsidRDefault="001D7343">
            <w:pPr>
              <w:pStyle w:val="TableParagraph"/>
              <w:spacing w:line="252" w:lineRule="exact"/>
              <w:ind w:left="108"/>
            </w:pPr>
            <w:r>
              <w:t>и</w:t>
            </w:r>
            <w:r>
              <w:rPr>
                <w:spacing w:val="-4"/>
              </w:rPr>
              <w:t xml:space="preserve"> </w:t>
            </w:r>
            <w:r>
              <w:t>результат</w:t>
            </w:r>
            <w:r>
              <w:rPr>
                <w:spacing w:val="-4"/>
              </w:rPr>
              <w:t xml:space="preserve"> </w:t>
            </w:r>
            <w:r>
              <w:t>работы;</w:t>
            </w:r>
            <w:r>
              <w:rPr>
                <w:spacing w:val="-3"/>
              </w:rPr>
              <w:t xml:space="preserve"> </w:t>
            </w:r>
            <w:r>
              <w:t>обобщать</w:t>
            </w:r>
            <w:r>
              <w:rPr>
                <w:spacing w:val="-3"/>
              </w:rPr>
              <w:t xml:space="preserve"> </w:t>
            </w:r>
            <w:r>
              <w:t>мнения</w:t>
            </w:r>
            <w:r>
              <w:rPr>
                <w:spacing w:val="-6"/>
              </w:rPr>
              <w:t xml:space="preserve"> </w:t>
            </w:r>
            <w:r>
              <w:t>нескольких</w:t>
            </w:r>
            <w:r>
              <w:rPr>
                <w:spacing w:val="-6"/>
              </w:rPr>
              <w:t xml:space="preserve"> </w:t>
            </w:r>
            <w:r>
              <w:rPr>
                <w:spacing w:val="-2"/>
              </w:rPr>
              <w:t>людей;</w:t>
            </w:r>
          </w:p>
          <w:p w:rsidR="00336F6E" w:rsidRDefault="001D7343">
            <w:pPr>
              <w:pStyle w:val="TableParagraph"/>
              <w:ind w:left="108" w:right="147"/>
            </w:pPr>
            <w:r>
              <w:t>выполнять</w:t>
            </w:r>
            <w:r>
              <w:rPr>
                <w:spacing w:val="-4"/>
              </w:rPr>
              <w:t xml:space="preserve"> </w:t>
            </w:r>
            <w:r>
              <w:t>свою</w:t>
            </w:r>
            <w:r>
              <w:rPr>
                <w:spacing w:val="-4"/>
              </w:rPr>
              <w:t xml:space="preserve"> </w:t>
            </w:r>
            <w:r>
              <w:t>часть</w:t>
            </w:r>
            <w:r>
              <w:rPr>
                <w:spacing w:val="-4"/>
              </w:rPr>
              <w:t xml:space="preserve"> </w:t>
            </w:r>
            <w:r>
              <w:t>работы</w:t>
            </w:r>
            <w:r>
              <w:rPr>
                <w:spacing w:val="-4"/>
              </w:rPr>
              <w:t xml:space="preserve"> </w:t>
            </w:r>
            <w:r>
              <w:t>и</w:t>
            </w:r>
            <w:r>
              <w:rPr>
                <w:spacing w:val="-4"/>
              </w:rPr>
              <w:t xml:space="preserve"> </w:t>
            </w:r>
            <w:r>
              <w:t>координировать</w:t>
            </w:r>
            <w:r>
              <w:rPr>
                <w:spacing w:val="-4"/>
              </w:rPr>
              <w:t xml:space="preserve"> </w:t>
            </w:r>
            <w:r>
              <w:t>свои</w:t>
            </w:r>
            <w:r>
              <w:rPr>
                <w:spacing w:val="-4"/>
              </w:rPr>
              <w:t xml:space="preserve"> </w:t>
            </w:r>
            <w:r>
              <w:t>действия</w:t>
            </w:r>
            <w:r>
              <w:rPr>
                <w:spacing w:val="-6"/>
              </w:rPr>
              <w:t xml:space="preserve"> </w:t>
            </w:r>
            <w:r>
              <w:t>с</w:t>
            </w:r>
            <w:r>
              <w:rPr>
                <w:spacing w:val="-4"/>
              </w:rPr>
              <w:t xml:space="preserve"> </w:t>
            </w:r>
            <w:r>
              <w:t>другими членами команды; оценивать качество своего вклада в общий продукт</w:t>
            </w:r>
          </w:p>
          <w:p w:rsidR="00336F6E" w:rsidRDefault="001D7343">
            <w:pPr>
              <w:pStyle w:val="TableParagraph"/>
              <w:spacing w:line="238" w:lineRule="exact"/>
              <w:ind w:left="108"/>
            </w:pPr>
            <w:r>
              <w:t>по</w:t>
            </w:r>
            <w:r>
              <w:rPr>
                <w:spacing w:val="-9"/>
              </w:rPr>
              <w:t xml:space="preserve"> </w:t>
            </w:r>
            <w:r>
              <w:t>критериям,</w:t>
            </w:r>
            <w:r>
              <w:rPr>
                <w:spacing w:val="-7"/>
              </w:rPr>
              <w:t xml:space="preserve"> </w:t>
            </w:r>
            <w:r>
              <w:t>сформулированным</w:t>
            </w:r>
            <w:r>
              <w:rPr>
                <w:spacing w:val="-7"/>
              </w:rPr>
              <w:t xml:space="preserve"> </w:t>
            </w:r>
            <w:r>
              <w:t>участниками</w:t>
            </w:r>
            <w:r>
              <w:rPr>
                <w:spacing w:val="-7"/>
              </w:rPr>
              <w:t xml:space="preserve"> </w:t>
            </w:r>
            <w:r>
              <w:rPr>
                <w:spacing w:val="-2"/>
              </w:rPr>
              <w:t>взаимодействия.</w:t>
            </w:r>
          </w:p>
        </w:tc>
        <w:tc>
          <w:tcPr>
            <w:tcW w:w="3259" w:type="dxa"/>
          </w:tcPr>
          <w:p w:rsidR="00336F6E" w:rsidRDefault="001D7343">
            <w:pPr>
              <w:pStyle w:val="TableParagraph"/>
              <w:spacing w:line="268" w:lineRule="exact"/>
              <w:ind w:left="109"/>
              <w:rPr>
                <w:sz w:val="24"/>
              </w:rPr>
            </w:pPr>
            <w:r>
              <w:rPr>
                <w:sz w:val="24"/>
              </w:rPr>
              <w:t>Математика</w:t>
            </w:r>
            <w:r>
              <w:rPr>
                <w:spacing w:val="-3"/>
                <w:sz w:val="24"/>
              </w:rPr>
              <w:t xml:space="preserve"> </w:t>
            </w:r>
            <w:r>
              <w:rPr>
                <w:sz w:val="24"/>
              </w:rPr>
              <w:t>и</w:t>
            </w:r>
            <w:r>
              <w:rPr>
                <w:spacing w:val="-1"/>
                <w:sz w:val="24"/>
              </w:rPr>
              <w:t xml:space="preserve"> </w:t>
            </w:r>
            <w:r>
              <w:rPr>
                <w:spacing w:val="-2"/>
                <w:sz w:val="24"/>
              </w:rPr>
              <w:t>информатика</w:t>
            </w:r>
          </w:p>
        </w:tc>
      </w:tr>
      <w:tr w:rsidR="00336F6E">
        <w:trPr>
          <w:trHeight w:val="3315"/>
        </w:trPr>
        <w:tc>
          <w:tcPr>
            <w:tcW w:w="2033" w:type="dxa"/>
          </w:tcPr>
          <w:p w:rsidR="00336F6E" w:rsidRDefault="001D7343">
            <w:pPr>
              <w:pStyle w:val="TableParagraph"/>
              <w:ind w:left="107"/>
              <w:rPr>
                <w:b/>
                <w:sz w:val="24"/>
              </w:rPr>
            </w:pPr>
            <w:r>
              <w:rPr>
                <w:b/>
                <w:spacing w:val="-2"/>
                <w:sz w:val="24"/>
              </w:rPr>
              <w:t>Универсальные регулятивные действия</w:t>
            </w:r>
          </w:p>
        </w:tc>
        <w:tc>
          <w:tcPr>
            <w:tcW w:w="1761" w:type="dxa"/>
          </w:tcPr>
          <w:p w:rsidR="00336F6E" w:rsidRDefault="00336F6E">
            <w:pPr>
              <w:pStyle w:val="TableParagraph"/>
            </w:pPr>
          </w:p>
        </w:tc>
        <w:tc>
          <w:tcPr>
            <w:tcW w:w="7229" w:type="dxa"/>
          </w:tcPr>
          <w:p w:rsidR="00336F6E" w:rsidRDefault="001D7343">
            <w:pPr>
              <w:pStyle w:val="TableParagraph"/>
              <w:ind w:left="108" w:right="92"/>
              <w:jc w:val="both"/>
              <w:rPr>
                <w:sz w:val="24"/>
              </w:rPr>
            </w:pPr>
            <w:r>
              <w:rPr>
                <w:sz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владеть навыками познавательной рефлексии как осознания совершаемых</w:t>
            </w:r>
            <w:r>
              <w:rPr>
                <w:spacing w:val="-1"/>
                <w:sz w:val="24"/>
              </w:rPr>
              <w:t xml:space="preserve"> </w:t>
            </w:r>
            <w:r>
              <w:rPr>
                <w:sz w:val="24"/>
              </w:rPr>
              <w:t>действий</w:t>
            </w:r>
            <w:r>
              <w:rPr>
                <w:spacing w:val="-4"/>
                <w:sz w:val="24"/>
              </w:rPr>
              <w:t xml:space="preserve"> </w:t>
            </w:r>
            <w:r>
              <w:rPr>
                <w:sz w:val="24"/>
              </w:rPr>
              <w:t>и</w:t>
            </w:r>
            <w:r>
              <w:rPr>
                <w:spacing w:val="-2"/>
                <w:sz w:val="24"/>
              </w:rPr>
              <w:t xml:space="preserve"> </w:t>
            </w:r>
            <w:r>
              <w:rPr>
                <w:sz w:val="24"/>
              </w:rPr>
              <w:t>мыслительных процессов,</w:t>
            </w:r>
            <w:r>
              <w:rPr>
                <w:spacing w:val="-3"/>
                <w:sz w:val="24"/>
              </w:rPr>
              <w:t xml:space="preserve"> </w:t>
            </w:r>
            <w:r>
              <w:rPr>
                <w:sz w:val="24"/>
              </w:rPr>
              <w:t>их</w:t>
            </w:r>
            <w:r>
              <w:rPr>
                <w:spacing w:val="-1"/>
                <w:sz w:val="24"/>
              </w:rPr>
              <w:t xml:space="preserve"> </w:t>
            </w:r>
            <w:r>
              <w:rPr>
                <w:sz w:val="24"/>
              </w:rPr>
              <w:t>результатов; владеть способами самопроверки, самоконтроля процесса и результата решения математической задачи; предвидеть трудности, которые могут возникнуть при решении задачи, вносить коррективы</w:t>
            </w:r>
            <w:r>
              <w:rPr>
                <w:spacing w:val="-4"/>
                <w:sz w:val="24"/>
              </w:rPr>
              <w:t xml:space="preserve"> </w:t>
            </w:r>
            <w:r>
              <w:rPr>
                <w:sz w:val="24"/>
              </w:rPr>
              <w:t>в</w:t>
            </w:r>
            <w:r>
              <w:rPr>
                <w:spacing w:val="-4"/>
                <w:sz w:val="24"/>
              </w:rPr>
              <w:t xml:space="preserve"> </w:t>
            </w:r>
            <w:r>
              <w:rPr>
                <w:sz w:val="24"/>
              </w:rPr>
              <w:t>деятельность</w:t>
            </w:r>
            <w:r>
              <w:rPr>
                <w:spacing w:val="-2"/>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новых</w:t>
            </w:r>
            <w:r>
              <w:rPr>
                <w:spacing w:val="-3"/>
                <w:sz w:val="24"/>
              </w:rPr>
              <w:t xml:space="preserve"> </w:t>
            </w:r>
            <w:r>
              <w:rPr>
                <w:sz w:val="24"/>
              </w:rPr>
              <w:t>обстоятельств,</w:t>
            </w:r>
            <w:r>
              <w:rPr>
                <w:spacing w:val="-3"/>
                <w:sz w:val="24"/>
              </w:rPr>
              <w:t xml:space="preserve"> </w:t>
            </w:r>
            <w:r>
              <w:rPr>
                <w:sz w:val="24"/>
              </w:rPr>
              <w:t>данных, найденных ошибок;оценивать соответствие результата цели и условиям,</w:t>
            </w:r>
            <w:r>
              <w:rPr>
                <w:spacing w:val="44"/>
                <w:sz w:val="24"/>
              </w:rPr>
              <w:t xml:space="preserve">  </w:t>
            </w:r>
            <w:r>
              <w:rPr>
                <w:sz w:val="24"/>
              </w:rPr>
              <w:t>меру</w:t>
            </w:r>
            <w:r>
              <w:rPr>
                <w:spacing w:val="43"/>
                <w:sz w:val="24"/>
              </w:rPr>
              <w:t xml:space="preserve">  </w:t>
            </w:r>
            <w:r>
              <w:rPr>
                <w:sz w:val="24"/>
              </w:rPr>
              <w:t>собственной</w:t>
            </w:r>
            <w:r>
              <w:rPr>
                <w:spacing w:val="46"/>
                <w:sz w:val="24"/>
              </w:rPr>
              <w:t xml:space="preserve">  </w:t>
            </w:r>
            <w:r>
              <w:rPr>
                <w:sz w:val="24"/>
              </w:rPr>
              <w:t>самостоятельности,</w:t>
            </w:r>
            <w:r>
              <w:rPr>
                <w:spacing w:val="43"/>
                <w:sz w:val="24"/>
              </w:rPr>
              <w:t xml:space="preserve">  </w:t>
            </w:r>
            <w:r>
              <w:rPr>
                <w:spacing w:val="-2"/>
                <w:sz w:val="24"/>
              </w:rPr>
              <w:t>затруднения,</w:t>
            </w:r>
          </w:p>
          <w:p w:rsidR="00336F6E" w:rsidRDefault="001D7343">
            <w:pPr>
              <w:pStyle w:val="TableParagraph"/>
              <w:spacing w:line="266" w:lineRule="exact"/>
              <w:ind w:left="108"/>
              <w:jc w:val="both"/>
              <w:rPr>
                <w:sz w:val="24"/>
              </w:rPr>
            </w:pPr>
            <w:r>
              <w:rPr>
                <w:sz w:val="24"/>
              </w:rPr>
              <w:t>дефициты,</w:t>
            </w:r>
            <w:r>
              <w:rPr>
                <w:spacing w:val="27"/>
                <w:sz w:val="24"/>
              </w:rPr>
              <w:t xml:space="preserve">  </w:t>
            </w:r>
            <w:r>
              <w:rPr>
                <w:sz w:val="24"/>
              </w:rPr>
              <w:t>ошибки,</w:t>
            </w:r>
            <w:r>
              <w:rPr>
                <w:spacing w:val="29"/>
                <w:sz w:val="24"/>
              </w:rPr>
              <w:t xml:space="preserve">  </w:t>
            </w:r>
            <w:r>
              <w:rPr>
                <w:sz w:val="24"/>
              </w:rPr>
              <w:t>приобретенный</w:t>
            </w:r>
            <w:r>
              <w:rPr>
                <w:spacing w:val="29"/>
                <w:sz w:val="24"/>
              </w:rPr>
              <w:t xml:space="preserve">  </w:t>
            </w:r>
            <w:r>
              <w:rPr>
                <w:sz w:val="24"/>
              </w:rPr>
              <w:t>опыт;</w:t>
            </w:r>
            <w:r>
              <w:rPr>
                <w:spacing w:val="28"/>
                <w:sz w:val="24"/>
              </w:rPr>
              <w:t xml:space="preserve">  </w:t>
            </w:r>
            <w:r>
              <w:rPr>
                <w:sz w:val="24"/>
              </w:rPr>
              <w:t>объяснять</w:t>
            </w:r>
            <w:r>
              <w:rPr>
                <w:spacing w:val="30"/>
                <w:sz w:val="24"/>
              </w:rPr>
              <w:t xml:space="preserve">  </w:t>
            </w:r>
            <w:r>
              <w:rPr>
                <w:spacing w:val="-2"/>
                <w:sz w:val="24"/>
              </w:rPr>
              <w:t>причины</w:t>
            </w:r>
          </w:p>
        </w:tc>
        <w:tc>
          <w:tcPr>
            <w:tcW w:w="3259" w:type="dxa"/>
          </w:tcPr>
          <w:p w:rsidR="00336F6E" w:rsidRDefault="001D7343">
            <w:pPr>
              <w:pStyle w:val="TableParagraph"/>
              <w:spacing w:line="268" w:lineRule="exact"/>
              <w:ind w:left="109"/>
              <w:rPr>
                <w:sz w:val="24"/>
              </w:rPr>
            </w:pPr>
            <w:r>
              <w:rPr>
                <w:sz w:val="24"/>
              </w:rPr>
              <w:t>Математика</w:t>
            </w:r>
            <w:r>
              <w:rPr>
                <w:spacing w:val="-3"/>
                <w:sz w:val="24"/>
              </w:rPr>
              <w:t xml:space="preserve"> </w:t>
            </w:r>
            <w:r>
              <w:rPr>
                <w:sz w:val="24"/>
              </w:rPr>
              <w:t>и</w:t>
            </w:r>
            <w:r>
              <w:rPr>
                <w:spacing w:val="-1"/>
                <w:sz w:val="24"/>
              </w:rPr>
              <w:t xml:space="preserve"> </w:t>
            </w:r>
            <w:r>
              <w:rPr>
                <w:spacing w:val="-2"/>
                <w:sz w:val="24"/>
              </w:rPr>
              <w:t>информатика</w:t>
            </w:r>
          </w:p>
        </w:tc>
      </w:tr>
    </w:tbl>
    <w:p w:rsidR="00336F6E" w:rsidRDefault="00336F6E">
      <w:pPr>
        <w:pStyle w:val="TableParagraph"/>
        <w:spacing w:line="268" w:lineRule="exact"/>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1761"/>
        <w:gridCol w:w="7229"/>
        <w:gridCol w:w="3259"/>
      </w:tblGrid>
      <w:tr w:rsidR="00336F6E">
        <w:trPr>
          <w:trHeight w:val="275"/>
        </w:trPr>
        <w:tc>
          <w:tcPr>
            <w:tcW w:w="2033" w:type="dxa"/>
          </w:tcPr>
          <w:p w:rsidR="00336F6E" w:rsidRDefault="00336F6E">
            <w:pPr>
              <w:pStyle w:val="TableParagraph"/>
              <w:rPr>
                <w:sz w:val="20"/>
              </w:rPr>
            </w:pPr>
          </w:p>
        </w:tc>
        <w:tc>
          <w:tcPr>
            <w:tcW w:w="1761" w:type="dxa"/>
          </w:tcPr>
          <w:p w:rsidR="00336F6E" w:rsidRDefault="00336F6E">
            <w:pPr>
              <w:pStyle w:val="TableParagraph"/>
              <w:rPr>
                <w:sz w:val="20"/>
              </w:rPr>
            </w:pPr>
          </w:p>
        </w:tc>
        <w:tc>
          <w:tcPr>
            <w:tcW w:w="7229" w:type="dxa"/>
          </w:tcPr>
          <w:p w:rsidR="00336F6E" w:rsidRDefault="001D7343">
            <w:pPr>
              <w:pStyle w:val="TableParagraph"/>
              <w:spacing w:line="256" w:lineRule="exact"/>
              <w:ind w:left="108"/>
              <w:rPr>
                <w:sz w:val="24"/>
              </w:rPr>
            </w:pPr>
            <w:r>
              <w:rPr>
                <w:sz w:val="24"/>
              </w:rPr>
              <w:t>достижения</w:t>
            </w:r>
            <w:r>
              <w:rPr>
                <w:spacing w:val="-6"/>
                <w:sz w:val="24"/>
              </w:rPr>
              <w:t xml:space="preserve"> </w:t>
            </w:r>
            <w:r>
              <w:rPr>
                <w:sz w:val="24"/>
              </w:rPr>
              <w:t>или</w:t>
            </w:r>
            <w:r>
              <w:rPr>
                <w:spacing w:val="-7"/>
                <w:sz w:val="24"/>
              </w:rPr>
              <w:t xml:space="preserve"> </w:t>
            </w:r>
            <w:r>
              <w:rPr>
                <w:sz w:val="24"/>
              </w:rPr>
              <w:t>недостижения</w:t>
            </w:r>
            <w:r>
              <w:rPr>
                <w:spacing w:val="-5"/>
                <w:sz w:val="24"/>
              </w:rPr>
              <w:t xml:space="preserve"> </w:t>
            </w:r>
            <w:r>
              <w:rPr>
                <w:sz w:val="24"/>
              </w:rPr>
              <w:t>результатов</w:t>
            </w:r>
            <w:r>
              <w:rPr>
                <w:spacing w:val="-6"/>
                <w:sz w:val="24"/>
              </w:rPr>
              <w:t xml:space="preserve"> </w:t>
            </w:r>
            <w:r>
              <w:rPr>
                <w:spacing w:val="-2"/>
                <w:sz w:val="24"/>
              </w:rPr>
              <w:t>деятельности.</w:t>
            </w:r>
          </w:p>
        </w:tc>
        <w:tc>
          <w:tcPr>
            <w:tcW w:w="3259" w:type="dxa"/>
          </w:tcPr>
          <w:p w:rsidR="00336F6E" w:rsidRDefault="00336F6E">
            <w:pPr>
              <w:pStyle w:val="TableParagraph"/>
              <w:rPr>
                <w:sz w:val="20"/>
              </w:rPr>
            </w:pPr>
          </w:p>
        </w:tc>
      </w:tr>
    </w:tbl>
    <w:p w:rsidR="00336F6E" w:rsidRDefault="00336F6E">
      <w:pPr>
        <w:pStyle w:val="a3"/>
        <w:ind w:left="0"/>
        <w:jc w:val="left"/>
        <w:rPr>
          <w:b/>
          <w:sz w:val="20"/>
        </w:rPr>
      </w:pPr>
    </w:p>
    <w:p w:rsidR="00336F6E" w:rsidRDefault="00336F6E">
      <w:pPr>
        <w:pStyle w:val="a3"/>
        <w:ind w:left="0"/>
        <w:jc w:val="left"/>
        <w:rPr>
          <w:b/>
          <w:sz w:val="20"/>
        </w:rPr>
      </w:pPr>
    </w:p>
    <w:p w:rsidR="00336F6E" w:rsidRDefault="00336F6E">
      <w:pPr>
        <w:pStyle w:val="a3"/>
        <w:spacing w:before="71"/>
        <w:ind w:left="0"/>
        <w:jc w:val="left"/>
        <w:rPr>
          <w:b/>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1761"/>
        <w:gridCol w:w="7229"/>
        <w:gridCol w:w="3259"/>
      </w:tblGrid>
      <w:tr w:rsidR="00336F6E">
        <w:trPr>
          <w:trHeight w:val="275"/>
        </w:trPr>
        <w:tc>
          <w:tcPr>
            <w:tcW w:w="3794" w:type="dxa"/>
            <w:gridSpan w:val="2"/>
          </w:tcPr>
          <w:p w:rsidR="00336F6E" w:rsidRDefault="001D7343">
            <w:pPr>
              <w:pStyle w:val="TableParagraph"/>
              <w:spacing w:line="256" w:lineRule="exact"/>
              <w:ind w:left="107"/>
              <w:rPr>
                <w:sz w:val="24"/>
              </w:rPr>
            </w:pPr>
            <w:r>
              <w:rPr>
                <w:sz w:val="24"/>
              </w:rPr>
              <w:t>Универсальные</w:t>
            </w:r>
            <w:r>
              <w:rPr>
                <w:spacing w:val="-6"/>
                <w:sz w:val="24"/>
              </w:rPr>
              <w:t xml:space="preserve"> </w:t>
            </w:r>
            <w:r>
              <w:rPr>
                <w:sz w:val="24"/>
              </w:rPr>
              <w:t>учебные</w:t>
            </w:r>
            <w:r>
              <w:rPr>
                <w:spacing w:val="-6"/>
                <w:sz w:val="24"/>
              </w:rPr>
              <w:t xml:space="preserve"> </w:t>
            </w:r>
            <w:r>
              <w:rPr>
                <w:spacing w:val="-2"/>
                <w:sz w:val="24"/>
              </w:rPr>
              <w:t>действия</w:t>
            </w:r>
          </w:p>
        </w:tc>
        <w:tc>
          <w:tcPr>
            <w:tcW w:w="7229" w:type="dxa"/>
          </w:tcPr>
          <w:p w:rsidR="00336F6E" w:rsidRDefault="001D7343">
            <w:pPr>
              <w:pStyle w:val="TableParagraph"/>
              <w:spacing w:line="256" w:lineRule="exact"/>
              <w:ind w:left="357" w:right="349"/>
              <w:jc w:val="center"/>
              <w:rPr>
                <w:sz w:val="24"/>
              </w:rPr>
            </w:pPr>
            <w:r>
              <w:rPr>
                <w:sz w:val="24"/>
              </w:rPr>
              <w:t>10</w:t>
            </w:r>
            <w:r>
              <w:rPr>
                <w:spacing w:val="-3"/>
                <w:sz w:val="24"/>
              </w:rPr>
              <w:t xml:space="preserve"> </w:t>
            </w:r>
            <w:r>
              <w:rPr>
                <w:sz w:val="24"/>
              </w:rPr>
              <w:t xml:space="preserve">-11 </w:t>
            </w:r>
            <w:r>
              <w:rPr>
                <w:spacing w:val="-2"/>
                <w:sz w:val="24"/>
              </w:rPr>
              <w:t>класс</w:t>
            </w:r>
          </w:p>
        </w:tc>
        <w:tc>
          <w:tcPr>
            <w:tcW w:w="3259" w:type="dxa"/>
          </w:tcPr>
          <w:p w:rsidR="00336F6E" w:rsidRDefault="001D7343">
            <w:pPr>
              <w:pStyle w:val="TableParagraph"/>
              <w:spacing w:line="256" w:lineRule="exact"/>
              <w:ind w:left="109"/>
              <w:rPr>
                <w:sz w:val="24"/>
              </w:rPr>
            </w:pPr>
            <w:r>
              <w:rPr>
                <w:sz w:val="24"/>
              </w:rPr>
              <w:t>Предметная</w:t>
            </w:r>
            <w:r>
              <w:rPr>
                <w:spacing w:val="-5"/>
                <w:sz w:val="24"/>
              </w:rPr>
              <w:t xml:space="preserve"> </w:t>
            </w:r>
            <w:r>
              <w:rPr>
                <w:spacing w:val="-2"/>
                <w:sz w:val="24"/>
              </w:rPr>
              <w:t>область</w:t>
            </w:r>
          </w:p>
        </w:tc>
      </w:tr>
      <w:tr w:rsidR="00336F6E">
        <w:trPr>
          <w:trHeight w:val="7453"/>
        </w:trPr>
        <w:tc>
          <w:tcPr>
            <w:tcW w:w="2033" w:type="dxa"/>
          </w:tcPr>
          <w:p w:rsidR="00336F6E" w:rsidRDefault="001D7343">
            <w:pPr>
              <w:pStyle w:val="TableParagraph"/>
              <w:ind w:left="107"/>
              <w:rPr>
                <w:b/>
                <w:sz w:val="24"/>
              </w:rPr>
            </w:pPr>
            <w:r>
              <w:rPr>
                <w:b/>
                <w:spacing w:val="-2"/>
                <w:sz w:val="24"/>
              </w:rPr>
              <w:t>Универсальные учебные познавательные действия</w:t>
            </w:r>
          </w:p>
        </w:tc>
        <w:tc>
          <w:tcPr>
            <w:tcW w:w="1761" w:type="dxa"/>
          </w:tcPr>
          <w:p w:rsidR="00336F6E" w:rsidRDefault="001D7343">
            <w:pPr>
              <w:pStyle w:val="TableParagraph"/>
              <w:ind w:left="108"/>
              <w:rPr>
                <w:sz w:val="24"/>
              </w:rPr>
            </w:pPr>
            <w:r>
              <w:rPr>
                <w:spacing w:val="-2"/>
                <w:sz w:val="24"/>
              </w:rPr>
              <w:t>Базовые логические действия</w:t>
            </w:r>
          </w:p>
        </w:tc>
        <w:tc>
          <w:tcPr>
            <w:tcW w:w="7229" w:type="dxa"/>
          </w:tcPr>
          <w:p w:rsidR="00336F6E" w:rsidRDefault="001D7343">
            <w:pPr>
              <w:pStyle w:val="TableParagraph"/>
              <w:ind w:left="108" w:right="147"/>
              <w:rPr>
                <w:sz w:val="24"/>
              </w:rPr>
            </w:pPr>
            <w:r>
              <w:rPr>
                <w:sz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w:t>
            </w:r>
            <w:r>
              <w:rPr>
                <w:spacing w:val="-7"/>
                <w:sz w:val="24"/>
              </w:rPr>
              <w:t xml:space="preserve"> </w:t>
            </w:r>
            <w:r>
              <w:rPr>
                <w:sz w:val="24"/>
              </w:rPr>
              <w:t>вещества,</w:t>
            </w:r>
            <w:r>
              <w:rPr>
                <w:spacing w:val="-7"/>
                <w:sz w:val="24"/>
              </w:rPr>
              <w:t xml:space="preserve"> </w:t>
            </w:r>
            <w:r>
              <w:rPr>
                <w:sz w:val="24"/>
              </w:rPr>
              <w:t>выявлять</w:t>
            </w:r>
            <w:r>
              <w:rPr>
                <w:spacing w:val="-6"/>
                <w:sz w:val="24"/>
              </w:rPr>
              <w:t xml:space="preserve"> </w:t>
            </w:r>
            <w:r>
              <w:rPr>
                <w:sz w:val="24"/>
              </w:rPr>
              <w:t>закономерности</w:t>
            </w:r>
            <w:r>
              <w:rPr>
                <w:spacing w:val="-6"/>
                <w:sz w:val="24"/>
              </w:rPr>
              <w:t xml:space="preserve"> </w:t>
            </w:r>
            <w:r>
              <w:rPr>
                <w:sz w:val="24"/>
              </w:rPr>
              <w:t>в</w:t>
            </w:r>
            <w:r>
              <w:rPr>
                <w:spacing w:val="-10"/>
                <w:sz w:val="24"/>
              </w:rPr>
              <w:t xml:space="preserve"> </w:t>
            </w:r>
            <w:r>
              <w:rPr>
                <w:sz w:val="24"/>
              </w:rPr>
              <w:t>проявлении</w:t>
            </w:r>
            <w:r>
              <w:rPr>
                <w:spacing w:val="-7"/>
                <w:sz w:val="24"/>
              </w:rPr>
              <w:t xml:space="preserve"> </w:t>
            </w:r>
            <w:r>
              <w:rPr>
                <w:sz w:val="24"/>
              </w:rPr>
              <w:t>общих свойств у веществ, относящихся</w:t>
            </w:r>
          </w:p>
          <w:p w:rsidR="00336F6E" w:rsidRDefault="001D7343">
            <w:pPr>
              <w:pStyle w:val="TableParagraph"/>
              <w:ind w:left="108"/>
              <w:rPr>
                <w:sz w:val="24"/>
              </w:rPr>
            </w:pPr>
            <w:r>
              <w:rPr>
                <w:sz w:val="24"/>
              </w:rPr>
              <w:t>к одному</w:t>
            </w:r>
            <w:r>
              <w:rPr>
                <w:spacing w:val="-8"/>
                <w:sz w:val="24"/>
              </w:rPr>
              <w:t xml:space="preserve"> </w:t>
            </w:r>
            <w:r>
              <w:rPr>
                <w:sz w:val="24"/>
              </w:rPr>
              <w:t>классу</w:t>
            </w:r>
            <w:r>
              <w:rPr>
                <w:spacing w:val="-5"/>
                <w:sz w:val="24"/>
              </w:rPr>
              <w:t xml:space="preserve"> </w:t>
            </w:r>
            <w:r>
              <w:rPr>
                <w:sz w:val="24"/>
              </w:rPr>
              <w:t>химических</w:t>
            </w:r>
            <w:r>
              <w:rPr>
                <w:spacing w:val="3"/>
                <w:sz w:val="24"/>
              </w:rPr>
              <w:t xml:space="preserve"> </w:t>
            </w:r>
            <w:r>
              <w:rPr>
                <w:spacing w:val="-2"/>
                <w:sz w:val="24"/>
              </w:rPr>
              <w:t>соединений;</w:t>
            </w:r>
          </w:p>
          <w:p w:rsidR="00336F6E" w:rsidRDefault="001D7343">
            <w:pPr>
              <w:pStyle w:val="TableParagraph"/>
              <w:ind w:left="108"/>
              <w:rPr>
                <w:sz w:val="24"/>
              </w:rPr>
            </w:pPr>
            <w:r>
              <w:rPr>
                <w:sz w:val="24"/>
              </w:rPr>
              <w:t>определять условия применимости моделей физических тел и процессов (явлений), например, инерциальная система отсчёта, абсолютно</w:t>
            </w:r>
            <w:r>
              <w:rPr>
                <w:spacing w:val="-4"/>
                <w:sz w:val="24"/>
              </w:rPr>
              <w:t xml:space="preserve"> </w:t>
            </w:r>
            <w:r>
              <w:rPr>
                <w:sz w:val="24"/>
              </w:rPr>
              <w:t>упругая</w:t>
            </w:r>
            <w:r>
              <w:rPr>
                <w:spacing w:val="-6"/>
                <w:sz w:val="24"/>
              </w:rPr>
              <w:t xml:space="preserve"> </w:t>
            </w:r>
            <w:r>
              <w:rPr>
                <w:sz w:val="24"/>
              </w:rPr>
              <w:t>деформация,</w:t>
            </w:r>
            <w:r>
              <w:rPr>
                <w:spacing w:val="-6"/>
                <w:sz w:val="24"/>
              </w:rPr>
              <w:t xml:space="preserve"> </w:t>
            </w:r>
            <w:r>
              <w:rPr>
                <w:sz w:val="24"/>
              </w:rPr>
              <w:t>моделей</w:t>
            </w:r>
            <w:r>
              <w:rPr>
                <w:spacing w:val="-6"/>
                <w:sz w:val="24"/>
              </w:rPr>
              <w:t xml:space="preserve"> </w:t>
            </w:r>
            <w:r>
              <w:rPr>
                <w:sz w:val="24"/>
              </w:rPr>
              <w:t>газа,</w:t>
            </w:r>
            <w:r>
              <w:rPr>
                <w:spacing w:val="-6"/>
                <w:sz w:val="24"/>
              </w:rPr>
              <w:t xml:space="preserve"> </w:t>
            </w:r>
            <w:r>
              <w:rPr>
                <w:sz w:val="24"/>
              </w:rPr>
              <w:t>жидкости</w:t>
            </w:r>
            <w:r>
              <w:rPr>
                <w:spacing w:val="-6"/>
                <w:sz w:val="24"/>
              </w:rPr>
              <w:t xml:space="preserve"> </w:t>
            </w:r>
            <w:r>
              <w:rPr>
                <w:sz w:val="24"/>
              </w:rPr>
              <w:t>и</w:t>
            </w:r>
            <w:r>
              <w:rPr>
                <w:spacing w:val="-6"/>
                <w:sz w:val="24"/>
              </w:rPr>
              <w:t xml:space="preserve"> </w:t>
            </w:r>
            <w:r>
              <w:rPr>
                <w:sz w:val="24"/>
              </w:rPr>
              <w:t>твёрдого (кристаллического) тела, идеального газа;</w:t>
            </w:r>
          </w:p>
          <w:p w:rsidR="00336F6E" w:rsidRDefault="001D7343">
            <w:pPr>
              <w:pStyle w:val="TableParagraph"/>
              <w:ind w:left="108" w:right="338"/>
              <w:rPr>
                <w:sz w:val="24"/>
              </w:rPr>
            </w:pPr>
            <w:r>
              <w:rPr>
                <w:sz w:val="24"/>
              </w:rPr>
              <w:t>выбирать основания и критерии для классификации веществ и химических реакций; применять используемые в химии символические (знаковые) модели, уметь преобразовывать модельные</w:t>
            </w:r>
            <w:r>
              <w:rPr>
                <w:spacing w:val="-11"/>
                <w:sz w:val="24"/>
              </w:rPr>
              <w:t xml:space="preserve"> </w:t>
            </w:r>
            <w:r>
              <w:rPr>
                <w:sz w:val="24"/>
              </w:rPr>
              <w:t>представления</w:t>
            </w:r>
            <w:r>
              <w:rPr>
                <w:spacing w:val="-9"/>
                <w:sz w:val="24"/>
              </w:rPr>
              <w:t xml:space="preserve"> </w:t>
            </w:r>
            <w:r>
              <w:rPr>
                <w:sz w:val="24"/>
              </w:rPr>
              <w:t>при</w:t>
            </w:r>
            <w:r>
              <w:rPr>
                <w:spacing w:val="-9"/>
                <w:sz w:val="24"/>
              </w:rPr>
              <w:t xml:space="preserve"> </w:t>
            </w:r>
            <w:r>
              <w:rPr>
                <w:sz w:val="24"/>
              </w:rPr>
              <w:t>решении</w:t>
            </w:r>
            <w:r>
              <w:rPr>
                <w:spacing w:val="-7"/>
                <w:sz w:val="24"/>
              </w:rPr>
              <w:t xml:space="preserve"> </w:t>
            </w:r>
            <w:r>
              <w:rPr>
                <w:sz w:val="24"/>
              </w:rPr>
              <w:t>учебных</w:t>
            </w:r>
            <w:r>
              <w:rPr>
                <w:spacing w:val="-8"/>
                <w:sz w:val="24"/>
              </w:rPr>
              <w:t xml:space="preserve"> </w:t>
            </w:r>
            <w:r>
              <w:rPr>
                <w:sz w:val="24"/>
              </w:rPr>
              <w:t>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336F6E" w:rsidRDefault="001D7343">
            <w:pPr>
              <w:pStyle w:val="TableParagraph"/>
              <w:ind w:left="108" w:right="226"/>
              <w:rPr>
                <w:sz w:val="24"/>
              </w:rPr>
            </w:pPr>
            <w:r>
              <w:rPr>
                <w:sz w:val="24"/>
              </w:rPr>
              <w:t>выбирать</w:t>
            </w:r>
            <w:r>
              <w:rPr>
                <w:spacing w:val="-6"/>
                <w:sz w:val="24"/>
              </w:rPr>
              <w:t xml:space="preserve"> </w:t>
            </w:r>
            <w:r>
              <w:rPr>
                <w:sz w:val="24"/>
              </w:rPr>
              <w:t>наиболее</w:t>
            </w:r>
            <w:r>
              <w:rPr>
                <w:spacing w:val="-9"/>
                <w:sz w:val="24"/>
              </w:rPr>
              <w:t xml:space="preserve"> </w:t>
            </w:r>
            <w:r>
              <w:rPr>
                <w:sz w:val="24"/>
              </w:rPr>
              <w:t>эффективный</w:t>
            </w:r>
            <w:r>
              <w:rPr>
                <w:spacing w:val="-7"/>
                <w:sz w:val="24"/>
              </w:rPr>
              <w:t xml:space="preserve"> </w:t>
            </w:r>
            <w:r>
              <w:rPr>
                <w:sz w:val="24"/>
              </w:rPr>
              <w:t>способ</w:t>
            </w:r>
            <w:r>
              <w:rPr>
                <w:spacing w:val="-7"/>
                <w:sz w:val="24"/>
              </w:rPr>
              <w:t xml:space="preserve"> </w:t>
            </w:r>
            <w:r>
              <w:rPr>
                <w:sz w:val="24"/>
              </w:rPr>
              <w:t>решения</w:t>
            </w:r>
            <w:r>
              <w:rPr>
                <w:spacing w:val="-7"/>
                <w:sz w:val="24"/>
              </w:rPr>
              <w:t xml:space="preserve"> </w:t>
            </w:r>
            <w:r>
              <w:rPr>
                <w:sz w:val="24"/>
              </w:rPr>
              <w:t>расчетных</w:t>
            </w:r>
            <w:r>
              <w:rPr>
                <w:spacing w:val="-8"/>
                <w:sz w:val="24"/>
              </w:rPr>
              <w:t xml:space="preserve"> </w:t>
            </w:r>
            <w:r>
              <w:rPr>
                <w:sz w:val="24"/>
              </w:rPr>
              <w:t>задач с учетом получения новых знаний о веществах и химических реакциях; 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w:t>
            </w:r>
          </w:p>
          <w:p w:rsidR="00336F6E" w:rsidRDefault="001D7343">
            <w:pPr>
              <w:pStyle w:val="TableParagraph"/>
              <w:spacing w:line="264" w:lineRule="exact"/>
              <w:ind w:left="108"/>
              <w:rPr>
                <w:sz w:val="24"/>
              </w:rPr>
            </w:pPr>
            <w:r>
              <w:rPr>
                <w:sz w:val="24"/>
              </w:rPr>
              <w:t>окружающей</w:t>
            </w:r>
            <w:r>
              <w:rPr>
                <w:spacing w:val="-2"/>
                <w:sz w:val="24"/>
              </w:rPr>
              <w:t xml:space="preserve"> </w:t>
            </w:r>
            <w:r>
              <w:rPr>
                <w:sz w:val="24"/>
              </w:rPr>
              <w:t>среды</w:t>
            </w:r>
            <w:r>
              <w:rPr>
                <w:spacing w:val="-3"/>
                <w:sz w:val="24"/>
              </w:rPr>
              <w:t xml:space="preserve"> </w:t>
            </w:r>
            <w:r>
              <w:rPr>
                <w:sz w:val="24"/>
              </w:rPr>
              <w:t>с</w:t>
            </w:r>
            <w:r>
              <w:rPr>
                <w:spacing w:val="-4"/>
                <w:sz w:val="24"/>
              </w:rPr>
              <w:t xml:space="preserve"> </w:t>
            </w:r>
            <w:r>
              <w:rPr>
                <w:sz w:val="24"/>
              </w:rPr>
              <w:t>позиций</w:t>
            </w:r>
            <w:r>
              <w:rPr>
                <w:spacing w:val="-2"/>
                <w:sz w:val="24"/>
              </w:rPr>
              <w:t xml:space="preserve"> </w:t>
            </w:r>
            <w:r>
              <w:rPr>
                <w:sz w:val="24"/>
              </w:rPr>
              <w:t>экологической</w:t>
            </w:r>
            <w:r>
              <w:rPr>
                <w:spacing w:val="-4"/>
                <w:sz w:val="24"/>
              </w:rPr>
              <w:t xml:space="preserve"> </w:t>
            </w:r>
            <w:r>
              <w:rPr>
                <w:spacing w:val="-2"/>
                <w:sz w:val="24"/>
              </w:rPr>
              <w:t>безопасности;</w:t>
            </w:r>
          </w:p>
        </w:tc>
        <w:tc>
          <w:tcPr>
            <w:tcW w:w="3259" w:type="dxa"/>
          </w:tcPr>
          <w:p w:rsidR="00336F6E" w:rsidRDefault="001D7343">
            <w:pPr>
              <w:pStyle w:val="TableParagraph"/>
              <w:ind w:left="109" w:firstLine="60"/>
              <w:rPr>
                <w:sz w:val="24"/>
              </w:rPr>
            </w:pPr>
            <w:r>
              <w:rPr>
                <w:spacing w:val="-2"/>
                <w:sz w:val="24"/>
              </w:rPr>
              <w:t>Естественнонаучные предметы.</w:t>
            </w:r>
          </w:p>
        </w:tc>
      </w:tr>
    </w:tbl>
    <w:p w:rsidR="00336F6E" w:rsidRDefault="00336F6E">
      <w:pPr>
        <w:pStyle w:val="TableParagraph"/>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1761"/>
        <w:gridCol w:w="7229"/>
        <w:gridCol w:w="3259"/>
      </w:tblGrid>
      <w:tr w:rsidR="00336F6E">
        <w:trPr>
          <w:trHeight w:val="2484"/>
        </w:trPr>
        <w:tc>
          <w:tcPr>
            <w:tcW w:w="2033" w:type="dxa"/>
            <w:vMerge w:val="restart"/>
          </w:tcPr>
          <w:p w:rsidR="00336F6E" w:rsidRDefault="00336F6E">
            <w:pPr>
              <w:pStyle w:val="TableParagraph"/>
              <w:rPr>
                <w:sz w:val="24"/>
              </w:rPr>
            </w:pPr>
          </w:p>
        </w:tc>
        <w:tc>
          <w:tcPr>
            <w:tcW w:w="1761" w:type="dxa"/>
          </w:tcPr>
          <w:p w:rsidR="00336F6E" w:rsidRDefault="00336F6E">
            <w:pPr>
              <w:pStyle w:val="TableParagraph"/>
              <w:rPr>
                <w:sz w:val="24"/>
              </w:rPr>
            </w:pPr>
          </w:p>
        </w:tc>
        <w:tc>
          <w:tcPr>
            <w:tcW w:w="7229" w:type="dxa"/>
          </w:tcPr>
          <w:p w:rsidR="00336F6E" w:rsidRDefault="001D7343">
            <w:pPr>
              <w:pStyle w:val="TableParagraph"/>
              <w:ind w:left="108" w:right="92"/>
              <w:rPr>
                <w:sz w:val="24"/>
              </w:rPr>
            </w:pPr>
            <w:r>
              <w:rPr>
                <w:sz w:val="24"/>
              </w:rPr>
              <w:t>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 развивать</w:t>
            </w:r>
            <w:r>
              <w:rPr>
                <w:spacing w:val="-6"/>
                <w:sz w:val="24"/>
              </w:rPr>
              <w:t xml:space="preserve"> </w:t>
            </w:r>
            <w:r>
              <w:rPr>
                <w:sz w:val="24"/>
              </w:rPr>
              <w:t>креативное</w:t>
            </w:r>
            <w:r>
              <w:rPr>
                <w:spacing w:val="-8"/>
                <w:sz w:val="24"/>
              </w:rPr>
              <w:t xml:space="preserve"> </w:t>
            </w:r>
            <w:r>
              <w:rPr>
                <w:sz w:val="24"/>
              </w:rPr>
              <w:t>мышление</w:t>
            </w:r>
            <w:r>
              <w:rPr>
                <w:spacing w:val="-8"/>
                <w:sz w:val="24"/>
              </w:rPr>
              <w:t xml:space="preserve"> </w:t>
            </w:r>
            <w:r>
              <w:rPr>
                <w:sz w:val="24"/>
              </w:rPr>
              <w:t>при</w:t>
            </w:r>
            <w:r>
              <w:rPr>
                <w:spacing w:val="-7"/>
                <w:sz w:val="24"/>
              </w:rPr>
              <w:t xml:space="preserve"> </w:t>
            </w:r>
            <w:r>
              <w:rPr>
                <w:sz w:val="24"/>
              </w:rPr>
              <w:t>решении</w:t>
            </w:r>
            <w:r>
              <w:rPr>
                <w:spacing w:val="-9"/>
                <w:sz w:val="24"/>
              </w:rPr>
              <w:t xml:space="preserve"> </w:t>
            </w:r>
            <w:r>
              <w:rPr>
                <w:sz w:val="24"/>
              </w:rPr>
              <w:t>жизненных</w:t>
            </w:r>
            <w:r>
              <w:rPr>
                <w:spacing w:val="-5"/>
                <w:sz w:val="24"/>
              </w:rPr>
              <w:t xml:space="preserve"> </w:t>
            </w:r>
            <w:r>
              <w:rPr>
                <w:sz w:val="24"/>
              </w:rPr>
              <w:t>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w:t>
            </w:r>
          </w:p>
          <w:p w:rsidR="00336F6E" w:rsidRDefault="001D7343">
            <w:pPr>
              <w:pStyle w:val="TableParagraph"/>
              <w:spacing w:line="270" w:lineRule="atLeast"/>
              <w:ind w:left="108" w:right="1966"/>
              <w:rPr>
                <w:sz w:val="24"/>
              </w:rPr>
            </w:pPr>
            <w:r>
              <w:rPr>
                <w:sz w:val="24"/>
              </w:rPr>
              <w:t>СВЧ-печь;</w:t>
            </w:r>
            <w:r>
              <w:rPr>
                <w:spacing w:val="-9"/>
                <w:sz w:val="24"/>
              </w:rPr>
              <w:t xml:space="preserve"> </w:t>
            </w:r>
            <w:r>
              <w:rPr>
                <w:sz w:val="24"/>
              </w:rPr>
              <w:t>и</w:t>
            </w:r>
            <w:r>
              <w:rPr>
                <w:spacing w:val="-6"/>
                <w:sz w:val="24"/>
              </w:rPr>
              <w:t xml:space="preserve"> </w:t>
            </w:r>
            <w:r>
              <w:rPr>
                <w:sz w:val="24"/>
              </w:rPr>
              <w:t>условий</w:t>
            </w:r>
            <w:r>
              <w:rPr>
                <w:spacing w:val="-8"/>
                <w:sz w:val="24"/>
              </w:rPr>
              <w:t xml:space="preserve"> </w:t>
            </w:r>
            <w:r>
              <w:rPr>
                <w:sz w:val="24"/>
              </w:rPr>
              <w:t>их</w:t>
            </w:r>
            <w:r>
              <w:rPr>
                <w:spacing w:val="-7"/>
                <w:sz w:val="24"/>
              </w:rPr>
              <w:t xml:space="preserve"> </w:t>
            </w:r>
            <w:r>
              <w:rPr>
                <w:sz w:val="24"/>
              </w:rPr>
              <w:t>безопасного</w:t>
            </w:r>
            <w:r>
              <w:rPr>
                <w:spacing w:val="-9"/>
                <w:sz w:val="24"/>
              </w:rPr>
              <w:t xml:space="preserve"> </w:t>
            </w:r>
            <w:r>
              <w:rPr>
                <w:sz w:val="24"/>
              </w:rPr>
              <w:t>применения в практической жизни.</w:t>
            </w:r>
          </w:p>
        </w:tc>
        <w:tc>
          <w:tcPr>
            <w:tcW w:w="3259" w:type="dxa"/>
          </w:tcPr>
          <w:p w:rsidR="00336F6E" w:rsidRDefault="00336F6E">
            <w:pPr>
              <w:pStyle w:val="TableParagraph"/>
              <w:rPr>
                <w:sz w:val="24"/>
              </w:rPr>
            </w:pPr>
          </w:p>
        </w:tc>
      </w:tr>
      <w:tr w:rsidR="00336F6E">
        <w:trPr>
          <w:trHeight w:val="6348"/>
        </w:trPr>
        <w:tc>
          <w:tcPr>
            <w:tcW w:w="2033" w:type="dxa"/>
            <w:vMerge/>
            <w:tcBorders>
              <w:top w:val="nil"/>
            </w:tcBorders>
          </w:tcPr>
          <w:p w:rsidR="00336F6E" w:rsidRDefault="00336F6E">
            <w:pPr>
              <w:rPr>
                <w:sz w:val="2"/>
                <w:szCs w:val="2"/>
              </w:rPr>
            </w:pPr>
          </w:p>
        </w:tc>
        <w:tc>
          <w:tcPr>
            <w:tcW w:w="1761" w:type="dxa"/>
          </w:tcPr>
          <w:p w:rsidR="00336F6E" w:rsidRDefault="001D7343">
            <w:pPr>
              <w:pStyle w:val="TableParagraph"/>
              <w:ind w:left="108"/>
              <w:rPr>
                <w:sz w:val="24"/>
              </w:rPr>
            </w:pPr>
            <w:r>
              <w:rPr>
                <w:spacing w:val="-2"/>
                <w:sz w:val="24"/>
              </w:rPr>
              <w:t xml:space="preserve">Базовые исследователь </w:t>
            </w:r>
            <w:r>
              <w:rPr>
                <w:sz w:val="24"/>
              </w:rPr>
              <w:t>ские</w:t>
            </w:r>
            <w:r>
              <w:rPr>
                <w:spacing w:val="-2"/>
                <w:sz w:val="24"/>
              </w:rPr>
              <w:t xml:space="preserve"> действия</w:t>
            </w:r>
          </w:p>
        </w:tc>
        <w:tc>
          <w:tcPr>
            <w:tcW w:w="7229" w:type="dxa"/>
          </w:tcPr>
          <w:p w:rsidR="00336F6E" w:rsidRDefault="001D7343">
            <w:pPr>
              <w:pStyle w:val="TableParagraph"/>
              <w:ind w:left="108"/>
              <w:rPr>
                <w:sz w:val="24"/>
              </w:rPr>
            </w:pPr>
            <w:r>
              <w:rPr>
                <w:sz w:val="24"/>
              </w:rPr>
              <w:t>проводить эксперименты и исследования, например, действия постоянного магнита на рамку с током; явления электромагнитной индукции,</w:t>
            </w:r>
            <w:r>
              <w:rPr>
                <w:spacing w:val="-7"/>
                <w:sz w:val="24"/>
              </w:rPr>
              <w:t xml:space="preserve"> </w:t>
            </w:r>
            <w:r>
              <w:rPr>
                <w:sz w:val="24"/>
              </w:rPr>
              <w:t>зависимости</w:t>
            </w:r>
            <w:r>
              <w:rPr>
                <w:spacing w:val="-8"/>
                <w:sz w:val="24"/>
              </w:rPr>
              <w:t xml:space="preserve"> </w:t>
            </w:r>
            <w:r>
              <w:rPr>
                <w:sz w:val="24"/>
              </w:rPr>
              <w:t>периода</w:t>
            </w:r>
            <w:r>
              <w:rPr>
                <w:spacing w:val="-8"/>
                <w:sz w:val="24"/>
              </w:rPr>
              <w:t xml:space="preserve"> </w:t>
            </w:r>
            <w:r>
              <w:rPr>
                <w:sz w:val="24"/>
              </w:rPr>
              <w:t>малых</w:t>
            </w:r>
            <w:r>
              <w:rPr>
                <w:spacing w:val="-6"/>
                <w:sz w:val="24"/>
              </w:rPr>
              <w:t xml:space="preserve"> </w:t>
            </w:r>
            <w:r>
              <w:rPr>
                <w:sz w:val="24"/>
              </w:rPr>
              <w:t>колебаний</w:t>
            </w:r>
            <w:r>
              <w:rPr>
                <w:spacing w:val="-6"/>
                <w:sz w:val="24"/>
              </w:rPr>
              <w:t xml:space="preserve"> </w:t>
            </w:r>
            <w:r>
              <w:rPr>
                <w:sz w:val="24"/>
              </w:rPr>
              <w:t>математического маятника от параметров колебательной системы;</w:t>
            </w:r>
          </w:p>
          <w:p w:rsidR="00336F6E" w:rsidRDefault="001D7343">
            <w:pPr>
              <w:pStyle w:val="TableParagraph"/>
              <w:ind w:left="108" w:right="147"/>
              <w:rPr>
                <w:sz w:val="24"/>
              </w:rPr>
            </w:pPr>
            <w:r>
              <w:rPr>
                <w:sz w:val="24"/>
              </w:rPr>
              <w:t>проводить исследования зависимостей между физическими величинами, например: зависимости периода обращения конического</w:t>
            </w:r>
            <w:r>
              <w:rPr>
                <w:spacing w:val="-7"/>
                <w:sz w:val="24"/>
              </w:rPr>
              <w:t xml:space="preserve"> </w:t>
            </w:r>
            <w:r>
              <w:rPr>
                <w:sz w:val="24"/>
              </w:rPr>
              <w:t>маятника</w:t>
            </w:r>
            <w:r>
              <w:rPr>
                <w:spacing w:val="-8"/>
                <w:sz w:val="24"/>
              </w:rPr>
              <w:t xml:space="preserve"> </w:t>
            </w:r>
            <w:r>
              <w:rPr>
                <w:sz w:val="24"/>
              </w:rPr>
              <w:t>от</w:t>
            </w:r>
            <w:r>
              <w:rPr>
                <w:spacing w:val="-7"/>
                <w:sz w:val="24"/>
              </w:rPr>
              <w:t xml:space="preserve"> </w:t>
            </w:r>
            <w:r>
              <w:rPr>
                <w:sz w:val="24"/>
              </w:rPr>
              <w:t>его</w:t>
            </w:r>
            <w:r>
              <w:rPr>
                <w:spacing w:val="-7"/>
                <w:sz w:val="24"/>
              </w:rPr>
              <w:t xml:space="preserve"> </w:t>
            </w:r>
            <w:r>
              <w:rPr>
                <w:sz w:val="24"/>
              </w:rPr>
              <w:t>параметров;</w:t>
            </w:r>
            <w:r>
              <w:rPr>
                <w:spacing w:val="-7"/>
                <w:sz w:val="24"/>
              </w:rPr>
              <w:t xml:space="preserve"> </w:t>
            </w:r>
            <w:r>
              <w:rPr>
                <w:sz w:val="24"/>
              </w:rPr>
              <w:t>зависимости</w:t>
            </w:r>
            <w:r>
              <w:rPr>
                <w:spacing w:val="-6"/>
                <w:sz w:val="24"/>
              </w:rPr>
              <w:t xml:space="preserve"> </w:t>
            </w:r>
            <w:r>
              <w:rPr>
                <w:sz w:val="24"/>
              </w:rPr>
              <w:t>силы упругости от деформации для пружины</w:t>
            </w:r>
          </w:p>
          <w:p w:rsidR="00336F6E" w:rsidRDefault="001D7343">
            <w:pPr>
              <w:pStyle w:val="TableParagraph"/>
              <w:ind w:left="108" w:right="147"/>
              <w:rPr>
                <w:sz w:val="24"/>
              </w:rPr>
            </w:pPr>
            <w:r>
              <w:rPr>
                <w:sz w:val="24"/>
              </w:rPr>
              <w:t>и резинового образца; исследование остывания вещества; исследование зависимости полезной мощности источника тока от силы тока; 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w:t>
            </w:r>
            <w:r>
              <w:rPr>
                <w:spacing w:val="-6"/>
                <w:sz w:val="24"/>
              </w:rPr>
              <w:t xml:space="preserve"> </w:t>
            </w:r>
            <w:r>
              <w:rPr>
                <w:sz w:val="24"/>
              </w:rPr>
              <w:t>времени</w:t>
            </w:r>
            <w:r>
              <w:rPr>
                <w:spacing w:val="-7"/>
                <w:sz w:val="24"/>
              </w:rPr>
              <w:t xml:space="preserve"> </w:t>
            </w:r>
            <w:r>
              <w:rPr>
                <w:sz w:val="24"/>
              </w:rPr>
              <w:t>движения</w:t>
            </w:r>
            <w:r>
              <w:rPr>
                <w:spacing w:val="-7"/>
                <w:sz w:val="24"/>
              </w:rPr>
              <w:t xml:space="preserve"> </w:t>
            </w:r>
            <w:r>
              <w:rPr>
                <w:sz w:val="24"/>
              </w:rPr>
              <w:t>бруска</w:t>
            </w:r>
            <w:r>
              <w:rPr>
                <w:spacing w:val="-8"/>
                <w:sz w:val="24"/>
              </w:rPr>
              <w:t xml:space="preserve"> </w:t>
            </w:r>
            <w:r>
              <w:rPr>
                <w:sz w:val="24"/>
              </w:rPr>
              <w:t>по</w:t>
            </w:r>
            <w:r>
              <w:rPr>
                <w:spacing w:val="-3"/>
                <w:sz w:val="24"/>
              </w:rPr>
              <w:t xml:space="preserve"> </w:t>
            </w:r>
            <w:r>
              <w:rPr>
                <w:sz w:val="24"/>
              </w:rPr>
              <w:t>наклонной</w:t>
            </w:r>
            <w:r>
              <w:rPr>
                <w:spacing w:val="-6"/>
                <w:sz w:val="24"/>
              </w:rPr>
              <w:t xml:space="preserve"> </w:t>
            </w:r>
            <w:r>
              <w:rPr>
                <w:sz w:val="24"/>
              </w:rPr>
              <w:t>плоскости на заданное расстояние от его массы; проверка законов для изопроцессов в газе (на углубленном уровне);</w:t>
            </w:r>
          </w:p>
          <w:p w:rsidR="00336F6E" w:rsidRDefault="001D7343">
            <w:pPr>
              <w:pStyle w:val="TableParagraph"/>
              <w:ind w:left="108" w:right="147"/>
              <w:rPr>
                <w:sz w:val="24"/>
              </w:rPr>
            </w:pPr>
            <w:r>
              <w:rPr>
                <w:sz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w:t>
            </w:r>
            <w:r>
              <w:rPr>
                <w:spacing w:val="-4"/>
                <w:sz w:val="24"/>
              </w:rPr>
              <w:t xml:space="preserve"> </w:t>
            </w:r>
            <w:r>
              <w:rPr>
                <w:sz w:val="24"/>
              </w:rPr>
              <w:t>волн,</w:t>
            </w:r>
            <w:r>
              <w:rPr>
                <w:spacing w:val="-5"/>
                <w:sz w:val="24"/>
              </w:rPr>
              <w:t xml:space="preserve"> </w:t>
            </w:r>
            <w:r>
              <w:rPr>
                <w:sz w:val="24"/>
              </w:rPr>
              <w:t>длина</w:t>
            </w:r>
            <w:r>
              <w:rPr>
                <w:spacing w:val="-6"/>
                <w:sz w:val="24"/>
              </w:rPr>
              <w:t xml:space="preserve"> </w:t>
            </w:r>
            <w:r>
              <w:rPr>
                <w:sz w:val="24"/>
              </w:rPr>
              <w:t>волны</w:t>
            </w:r>
            <w:r>
              <w:rPr>
                <w:spacing w:val="-5"/>
                <w:sz w:val="24"/>
              </w:rPr>
              <w:t xml:space="preserve"> </w:t>
            </w:r>
            <w:r>
              <w:rPr>
                <w:sz w:val="24"/>
              </w:rPr>
              <w:t>и</w:t>
            </w:r>
            <w:r>
              <w:rPr>
                <w:spacing w:val="-5"/>
                <w:sz w:val="24"/>
              </w:rPr>
              <w:t xml:space="preserve"> </w:t>
            </w:r>
            <w:r>
              <w:rPr>
                <w:sz w:val="24"/>
              </w:rPr>
              <w:t>частота</w:t>
            </w:r>
            <w:r>
              <w:rPr>
                <w:spacing w:val="-6"/>
                <w:sz w:val="24"/>
              </w:rPr>
              <w:t xml:space="preserve"> </w:t>
            </w:r>
            <w:r>
              <w:rPr>
                <w:sz w:val="24"/>
              </w:rPr>
              <w:t>света,</w:t>
            </w:r>
            <w:r>
              <w:rPr>
                <w:spacing w:val="-5"/>
                <w:sz w:val="24"/>
              </w:rPr>
              <w:t xml:space="preserve"> </w:t>
            </w:r>
            <w:r>
              <w:rPr>
                <w:sz w:val="24"/>
              </w:rPr>
              <w:t>энергия</w:t>
            </w:r>
            <w:r>
              <w:rPr>
                <w:spacing w:val="-5"/>
                <w:sz w:val="24"/>
              </w:rPr>
              <w:t xml:space="preserve"> </w:t>
            </w:r>
            <w:r>
              <w:rPr>
                <w:sz w:val="24"/>
              </w:rPr>
              <w:t>и импульс фотона;уметь переносить знания в познавательную и</w:t>
            </w:r>
          </w:p>
          <w:p w:rsidR="00336F6E" w:rsidRDefault="001D7343">
            <w:pPr>
              <w:pStyle w:val="TableParagraph"/>
              <w:spacing w:line="264" w:lineRule="exact"/>
              <w:ind w:left="108"/>
              <w:rPr>
                <w:sz w:val="24"/>
              </w:rPr>
            </w:pPr>
            <w:r>
              <w:rPr>
                <w:sz w:val="24"/>
              </w:rPr>
              <w:t>практическую</w:t>
            </w:r>
            <w:r>
              <w:rPr>
                <w:spacing w:val="-6"/>
                <w:sz w:val="24"/>
              </w:rPr>
              <w:t xml:space="preserve"> </w:t>
            </w:r>
            <w:r>
              <w:rPr>
                <w:sz w:val="24"/>
              </w:rPr>
              <w:t>области</w:t>
            </w:r>
            <w:r>
              <w:rPr>
                <w:spacing w:val="-5"/>
                <w:sz w:val="24"/>
              </w:rPr>
              <w:t xml:space="preserve"> </w:t>
            </w:r>
            <w:r>
              <w:rPr>
                <w:sz w:val="24"/>
              </w:rPr>
              <w:t>деятельности,</w:t>
            </w:r>
            <w:r>
              <w:rPr>
                <w:spacing w:val="-6"/>
                <w:sz w:val="24"/>
              </w:rPr>
              <w:t xml:space="preserve"> </w:t>
            </w:r>
            <w:r>
              <w:rPr>
                <w:sz w:val="24"/>
              </w:rPr>
              <w:t>например,</w:t>
            </w:r>
            <w:r>
              <w:rPr>
                <w:spacing w:val="-5"/>
                <w:sz w:val="24"/>
              </w:rPr>
              <w:t xml:space="preserve"> </w:t>
            </w:r>
            <w:r>
              <w:rPr>
                <w:spacing w:val="-2"/>
                <w:sz w:val="24"/>
              </w:rPr>
              <w:t>распознавать</w:t>
            </w:r>
          </w:p>
        </w:tc>
        <w:tc>
          <w:tcPr>
            <w:tcW w:w="3259" w:type="dxa"/>
          </w:tcPr>
          <w:p w:rsidR="00336F6E" w:rsidRDefault="001D7343">
            <w:pPr>
              <w:pStyle w:val="TableParagraph"/>
              <w:ind w:left="109" w:right="275"/>
              <w:rPr>
                <w:sz w:val="24"/>
              </w:rPr>
            </w:pPr>
            <w:r>
              <w:rPr>
                <w:spacing w:val="-2"/>
                <w:sz w:val="24"/>
              </w:rPr>
              <w:t>Естественнонаучные предметы.</w:t>
            </w:r>
          </w:p>
        </w:tc>
      </w:tr>
    </w:tbl>
    <w:p w:rsidR="00336F6E" w:rsidRDefault="00336F6E">
      <w:pPr>
        <w:pStyle w:val="TableParagraph"/>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1761"/>
        <w:gridCol w:w="7229"/>
        <w:gridCol w:w="3259"/>
      </w:tblGrid>
      <w:tr w:rsidR="00336F6E">
        <w:trPr>
          <w:trHeight w:val="5107"/>
        </w:trPr>
        <w:tc>
          <w:tcPr>
            <w:tcW w:w="2033" w:type="dxa"/>
            <w:vMerge w:val="restart"/>
          </w:tcPr>
          <w:p w:rsidR="00336F6E" w:rsidRDefault="00336F6E">
            <w:pPr>
              <w:pStyle w:val="TableParagraph"/>
            </w:pPr>
          </w:p>
        </w:tc>
        <w:tc>
          <w:tcPr>
            <w:tcW w:w="1761" w:type="dxa"/>
          </w:tcPr>
          <w:p w:rsidR="00336F6E" w:rsidRDefault="00336F6E">
            <w:pPr>
              <w:pStyle w:val="TableParagraph"/>
            </w:pPr>
          </w:p>
        </w:tc>
        <w:tc>
          <w:tcPr>
            <w:tcW w:w="7229" w:type="dxa"/>
          </w:tcPr>
          <w:p w:rsidR="00336F6E" w:rsidRDefault="001D7343">
            <w:pPr>
              <w:pStyle w:val="TableParagraph"/>
              <w:ind w:left="108" w:right="147"/>
              <w:rPr>
                <w:sz w:val="24"/>
              </w:rPr>
            </w:pPr>
            <w:r>
              <w:rPr>
                <w:sz w:val="24"/>
              </w:rPr>
              <w:t>физические</w:t>
            </w:r>
            <w:r>
              <w:rPr>
                <w:spacing w:val="-6"/>
                <w:sz w:val="24"/>
              </w:rPr>
              <w:t xml:space="preserve"> </w:t>
            </w:r>
            <w:r>
              <w:rPr>
                <w:sz w:val="24"/>
              </w:rPr>
              <w:t>явления</w:t>
            </w:r>
            <w:r>
              <w:rPr>
                <w:spacing w:val="-5"/>
                <w:sz w:val="24"/>
              </w:rPr>
              <w:t xml:space="preserve"> </w:t>
            </w:r>
            <w:r>
              <w:rPr>
                <w:sz w:val="24"/>
              </w:rPr>
              <w:t>в</w:t>
            </w:r>
            <w:r>
              <w:rPr>
                <w:spacing w:val="-6"/>
                <w:sz w:val="24"/>
              </w:rPr>
              <w:t xml:space="preserve"> </w:t>
            </w:r>
            <w:r>
              <w:rPr>
                <w:sz w:val="24"/>
              </w:rPr>
              <w:t>опытах</w:t>
            </w:r>
            <w:r>
              <w:rPr>
                <w:spacing w:val="-6"/>
                <w:sz w:val="24"/>
              </w:rPr>
              <w:t xml:space="preserve"> </w:t>
            </w:r>
            <w:r>
              <w:rPr>
                <w:sz w:val="24"/>
              </w:rPr>
              <w:t>и</w:t>
            </w:r>
            <w:r>
              <w:rPr>
                <w:spacing w:val="-5"/>
                <w:sz w:val="24"/>
              </w:rPr>
              <w:t xml:space="preserve"> </w:t>
            </w:r>
            <w:r>
              <w:rPr>
                <w:sz w:val="24"/>
              </w:rPr>
              <w:t>окружающей</w:t>
            </w:r>
            <w:r>
              <w:rPr>
                <w:spacing w:val="-4"/>
                <w:sz w:val="24"/>
              </w:rPr>
              <w:t xml:space="preserve"> </w:t>
            </w:r>
            <w:r>
              <w:rPr>
                <w:sz w:val="24"/>
              </w:rPr>
              <w:t>жизни,</w:t>
            </w:r>
            <w:r>
              <w:rPr>
                <w:spacing w:val="-5"/>
                <w:sz w:val="24"/>
              </w:rPr>
              <w:t xml:space="preserve"> </w:t>
            </w:r>
            <w:r>
              <w:rPr>
                <w:sz w:val="24"/>
              </w:rPr>
              <w:t>например: отражение, преломление, интерференция, дифракция</w:t>
            </w:r>
          </w:p>
          <w:p w:rsidR="00336F6E" w:rsidRDefault="001D7343">
            <w:pPr>
              <w:pStyle w:val="TableParagraph"/>
              <w:ind w:left="108" w:right="761"/>
              <w:rPr>
                <w:sz w:val="24"/>
              </w:rPr>
            </w:pPr>
            <w:r>
              <w:rPr>
                <w:sz w:val="24"/>
              </w:rPr>
              <w:t>и поляризация света, дисперсия света (на базовом уровне); уметь</w:t>
            </w:r>
            <w:r>
              <w:rPr>
                <w:spacing w:val="-7"/>
                <w:sz w:val="24"/>
              </w:rPr>
              <w:t xml:space="preserve"> </w:t>
            </w:r>
            <w:r>
              <w:rPr>
                <w:sz w:val="24"/>
              </w:rPr>
              <w:t>интегрировать</w:t>
            </w:r>
            <w:r>
              <w:rPr>
                <w:spacing w:val="-7"/>
                <w:sz w:val="24"/>
              </w:rPr>
              <w:t xml:space="preserve"> </w:t>
            </w:r>
            <w:r>
              <w:rPr>
                <w:sz w:val="24"/>
              </w:rPr>
              <w:t>знания</w:t>
            </w:r>
            <w:r>
              <w:rPr>
                <w:spacing w:val="-7"/>
                <w:sz w:val="24"/>
              </w:rPr>
              <w:t xml:space="preserve"> </w:t>
            </w:r>
            <w:r>
              <w:rPr>
                <w:sz w:val="24"/>
              </w:rPr>
              <w:t>из</w:t>
            </w:r>
            <w:r>
              <w:rPr>
                <w:spacing w:val="-7"/>
                <w:sz w:val="24"/>
              </w:rPr>
              <w:t xml:space="preserve"> </w:t>
            </w:r>
            <w:r>
              <w:rPr>
                <w:sz w:val="24"/>
              </w:rPr>
              <w:t>разных</w:t>
            </w:r>
            <w:r>
              <w:rPr>
                <w:spacing w:val="-6"/>
                <w:sz w:val="24"/>
              </w:rPr>
              <w:t xml:space="preserve"> </w:t>
            </w:r>
            <w:r>
              <w:rPr>
                <w:sz w:val="24"/>
              </w:rPr>
              <w:t>предметных</w:t>
            </w:r>
            <w:r>
              <w:rPr>
                <w:spacing w:val="-7"/>
                <w:sz w:val="24"/>
              </w:rPr>
              <w:t xml:space="preserve"> </w:t>
            </w:r>
            <w:r>
              <w:rPr>
                <w:sz w:val="24"/>
              </w:rPr>
              <w:t>областей, например, решать качественные задачи, в том числе</w:t>
            </w:r>
          </w:p>
          <w:p w:rsidR="00336F6E" w:rsidRDefault="001D7343">
            <w:pPr>
              <w:pStyle w:val="TableParagraph"/>
              <w:tabs>
                <w:tab w:val="left" w:pos="5319"/>
              </w:tabs>
              <w:spacing w:before="78" w:line="264" w:lineRule="auto"/>
              <w:ind w:left="108" w:right="646"/>
              <w:rPr>
                <w:sz w:val="24"/>
              </w:rPr>
            </w:pPr>
            <w:r>
              <w:rPr>
                <w:sz w:val="24"/>
              </w:rPr>
              <w:t>интегрированного и межпредметного характера;</w:t>
            </w:r>
            <w:r>
              <w:rPr>
                <w:sz w:val="24"/>
              </w:rPr>
              <w:tab/>
            </w:r>
            <w:r>
              <w:rPr>
                <w:spacing w:val="-2"/>
                <w:sz w:val="24"/>
              </w:rPr>
              <w:t xml:space="preserve">решать </w:t>
            </w:r>
            <w:r>
              <w:rPr>
                <w:sz w:val="24"/>
              </w:rPr>
              <w:t>расчётные задачи с неявно заданной физической моделью, требующие</w:t>
            </w:r>
            <w:r>
              <w:rPr>
                <w:spacing w:val="-7"/>
                <w:sz w:val="24"/>
              </w:rPr>
              <w:t xml:space="preserve"> </w:t>
            </w:r>
            <w:r>
              <w:rPr>
                <w:sz w:val="24"/>
              </w:rPr>
              <w:t>применения</w:t>
            </w:r>
            <w:r>
              <w:rPr>
                <w:spacing w:val="-6"/>
                <w:sz w:val="24"/>
              </w:rPr>
              <w:t xml:space="preserve"> </w:t>
            </w:r>
            <w:r>
              <w:rPr>
                <w:sz w:val="24"/>
              </w:rPr>
              <w:t>знаний</w:t>
            </w:r>
            <w:r>
              <w:rPr>
                <w:spacing w:val="-8"/>
                <w:sz w:val="24"/>
              </w:rPr>
              <w:t xml:space="preserve"> </w:t>
            </w:r>
            <w:r>
              <w:rPr>
                <w:sz w:val="24"/>
              </w:rPr>
              <w:t>из</w:t>
            </w:r>
            <w:r>
              <w:rPr>
                <w:spacing w:val="-6"/>
                <w:sz w:val="24"/>
              </w:rPr>
              <w:t xml:space="preserve"> </w:t>
            </w:r>
            <w:r>
              <w:rPr>
                <w:sz w:val="24"/>
              </w:rPr>
              <w:t>разных</w:t>
            </w:r>
            <w:r>
              <w:rPr>
                <w:spacing w:val="-5"/>
                <w:sz w:val="24"/>
              </w:rPr>
              <w:t xml:space="preserve"> </w:t>
            </w:r>
            <w:r>
              <w:rPr>
                <w:sz w:val="24"/>
              </w:rPr>
              <w:t>разделов</w:t>
            </w:r>
            <w:r>
              <w:rPr>
                <w:spacing w:val="-7"/>
                <w:sz w:val="24"/>
              </w:rPr>
              <w:t xml:space="preserve"> </w:t>
            </w:r>
            <w:r>
              <w:rPr>
                <w:sz w:val="24"/>
              </w:rPr>
              <w:t>школьного</w:t>
            </w:r>
          </w:p>
          <w:p w:rsidR="00336F6E" w:rsidRDefault="001D7343">
            <w:pPr>
              <w:pStyle w:val="TableParagraph"/>
              <w:spacing w:line="247" w:lineRule="exact"/>
              <w:ind w:left="108"/>
              <w:rPr>
                <w:sz w:val="24"/>
              </w:rPr>
            </w:pPr>
            <w:r>
              <w:rPr>
                <w:sz w:val="24"/>
              </w:rPr>
              <w:t>курса</w:t>
            </w:r>
            <w:r>
              <w:rPr>
                <w:spacing w:val="-4"/>
                <w:sz w:val="24"/>
              </w:rPr>
              <w:t xml:space="preserve"> </w:t>
            </w:r>
            <w:r>
              <w:rPr>
                <w:spacing w:val="-2"/>
                <w:sz w:val="24"/>
              </w:rPr>
              <w:t>физики,</w:t>
            </w:r>
          </w:p>
          <w:p w:rsidR="00336F6E" w:rsidRDefault="001D7343">
            <w:pPr>
              <w:pStyle w:val="TableParagraph"/>
              <w:ind w:left="108" w:right="147"/>
              <w:rPr>
                <w:sz w:val="24"/>
              </w:rPr>
            </w:pPr>
            <w:r>
              <w:rPr>
                <w:sz w:val="24"/>
              </w:rPr>
              <w:t>а также интеграции знаний из других предметов естественно- научного</w:t>
            </w:r>
            <w:r>
              <w:rPr>
                <w:spacing w:val="-8"/>
                <w:sz w:val="24"/>
              </w:rPr>
              <w:t xml:space="preserve"> </w:t>
            </w:r>
            <w:r>
              <w:rPr>
                <w:sz w:val="24"/>
              </w:rPr>
              <w:t>цикла;выдвигать</w:t>
            </w:r>
            <w:r>
              <w:rPr>
                <w:spacing w:val="-8"/>
                <w:sz w:val="24"/>
              </w:rPr>
              <w:t xml:space="preserve"> </w:t>
            </w:r>
            <w:r>
              <w:rPr>
                <w:sz w:val="24"/>
              </w:rPr>
              <w:t>новые</w:t>
            </w:r>
            <w:r>
              <w:rPr>
                <w:spacing w:val="-9"/>
                <w:sz w:val="24"/>
              </w:rPr>
              <w:t xml:space="preserve"> </w:t>
            </w:r>
            <w:r>
              <w:rPr>
                <w:sz w:val="24"/>
              </w:rPr>
              <w:t>идеи,</w:t>
            </w:r>
            <w:r>
              <w:rPr>
                <w:spacing w:val="-8"/>
                <w:sz w:val="24"/>
              </w:rPr>
              <w:t xml:space="preserve"> </w:t>
            </w:r>
            <w:r>
              <w:rPr>
                <w:sz w:val="24"/>
              </w:rPr>
              <w:t>предлагать</w:t>
            </w:r>
            <w:r>
              <w:rPr>
                <w:spacing w:val="-7"/>
                <w:sz w:val="24"/>
              </w:rPr>
              <w:t xml:space="preserve"> </w:t>
            </w:r>
            <w:r>
              <w:rPr>
                <w:sz w:val="24"/>
              </w:rPr>
              <w:t>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336F6E" w:rsidRDefault="001D7343">
            <w:pPr>
              <w:pStyle w:val="TableParagraph"/>
              <w:spacing w:line="270" w:lineRule="atLeast"/>
              <w:ind w:left="108" w:right="147"/>
              <w:rPr>
                <w:sz w:val="24"/>
              </w:rPr>
            </w:pPr>
            <w:r>
              <w:rPr>
                <w:sz w:val="24"/>
              </w:rPr>
              <w:t>проводить исследования условий равновесия твёрдого тела, имеющего</w:t>
            </w:r>
            <w:r>
              <w:rPr>
                <w:spacing w:val="-6"/>
                <w:sz w:val="24"/>
              </w:rPr>
              <w:t xml:space="preserve"> </w:t>
            </w:r>
            <w:r>
              <w:rPr>
                <w:sz w:val="24"/>
              </w:rPr>
              <w:t>ось</w:t>
            </w:r>
            <w:r>
              <w:rPr>
                <w:spacing w:val="-6"/>
                <w:sz w:val="24"/>
              </w:rPr>
              <w:t xml:space="preserve"> </w:t>
            </w:r>
            <w:r>
              <w:rPr>
                <w:sz w:val="24"/>
              </w:rPr>
              <w:t>вращения;</w:t>
            </w:r>
            <w:r>
              <w:rPr>
                <w:spacing w:val="-6"/>
                <w:sz w:val="24"/>
              </w:rPr>
              <w:t xml:space="preserve"> </w:t>
            </w:r>
            <w:r>
              <w:rPr>
                <w:sz w:val="24"/>
              </w:rPr>
              <w:t>конструирование</w:t>
            </w:r>
            <w:r>
              <w:rPr>
                <w:spacing w:val="-7"/>
                <w:sz w:val="24"/>
              </w:rPr>
              <w:t xml:space="preserve"> </w:t>
            </w:r>
            <w:r>
              <w:rPr>
                <w:sz w:val="24"/>
              </w:rPr>
              <w:t>кронштейнов</w:t>
            </w:r>
            <w:r>
              <w:rPr>
                <w:spacing w:val="-9"/>
                <w:sz w:val="24"/>
              </w:rPr>
              <w:t xml:space="preserve"> </w:t>
            </w:r>
            <w:r>
              <w:rPr>
                <w:sz w:val="24"/>
              </w:rPr>
              <w:t>и</w:t>
            </w:r>
            <w:r>
              <w:rPr>
                <w:spacing w:val="-6"/>
                <w:sz w:val="24"/>
              </w:rPr>
              <w:t xml:space="preserve"> </w:t>
            </w:r>
            <w:r>
              <w:rPr>
                <w:sz w:val="24"/>
              </w:rPr>
              <w:t>расчёт сил упругости; изучение устойчивости твёрдого тела, имеющего площадь опоры.</w:t>
            </w:r>
          </w:p>
        </w:tc>
        <w:tc>
          <w:tcPr>
            <w:tcW w:w="3259" w:type="dxa"/>
          </w:tcPr>
          <w:p w:rsidR="00336F6E" w:rsidRDefault="00336F6E">
            <w:pPr>
              <w:pStyle w:val="TableParagraph"/>
            </w:pPr>
          </w:p>
        </w:tc>
      </w:tr>
      <w:tr w:rsidR="00336F6E">
        <w:trPr>
          <w:trHeight w:val="3288"/>
        </w:trPr>
        <w:tc>
          <w:tcPr>
            <w:tcW w:w="2033" w:type="dxa"/>
            <w:vMerge/>
            <w:tcBorders>
              <w:top w:val="nil"/>
            </w:tcBorders>
          </w:tcPr>
          <w:p w:rsidR="00336F6E" w:rsidRDefault="00336F6E">
            <w:pPr>
              <w:rPr>
                <w:sz w:val="2"/>
                <w:szCs w:val="2"/>
              </w:rPr>
            </w:pPr>
          </w:p>
        </w:tc>
        <w:tc>
          <w:tcPr>
            <w:tcW w:w="1761" w:type="dxa"/>
          </w:tcPr>
          <w:p w:rsidR="00336F6E" w:rsidRDefault="001D7343">
            <w:pPr>
              <w:pStyle w:val="TableParagraph"/>
              <w:ind w:left="108"/>
              <w:rPr>
                <w:sz w:val="24"/>
              </w:rPr>
            </w:pPr>
            <w:r>
              <w:rPr>
                <w:sz w:val="24"/>
              </w:rPr>
              <w:t xml:space="preserve">Работа с </w:t>
            </w:r>
            <w:r>
              <w:rPr>
                <w:spacing w:val="-2"/>
                <w:sz w:val="24"/>
              </w:rPr>
              <w:t>информацией</w:t>
            </w:r>
          </w:p>
        </w:tc>
        <w:tc>
          <w:tcPr>
            <w:tcW w:w="7229" w:type="dxa"/>
          </w:tcPr>
          <w:p w:rsidR="00336F6E" w:rsidRDefault="001D7343">
            <w:pPr>
              <w:pStyle w:val="TableParagraph"/>
              <w:ind w:left="108" w:right="92"/>
            </w:pPr>
            <w:r>
              <w:t>создавать</w:t>
            </w:r>
            <w:r>
              <w:rPr>
                <w:spacing w:val="-4"/>
              </w:rPr>
              <w:t xml:space="preserve"> </w:t>
            </w:r>
            <w:r>
              <w:t>тексты</w:t>
            </w:r>
            <w:r>
              <w:rPr>
                <w:spacing w:val="-4"/>
              </w:rPr>
              <w:t xml:space="preserve"> </w:t>
            </w:r>
            <w:r>
              <w:t>в</w:t>
            </w:r>
            <w:r>
              <w:rPr>
                <w:spacing w:val="-4"/>
              </w:rPr>
              <w:t xml:space="preserve"> </w:t>
            </w:r>
            <w:r>
              <w:t>различных</w:t>
            </w:r>
            <w:r>
              <w:rPr>
                <w:spacing w:val="-4"/>
              </w:rPr>
              <w:t xml:space="preserve"> </w:t>
            </w:r>
            <w:r>
              <w:t>форматах</w:t>
            </w:r>
            <w:r>
              <w:rPr>
                <w:spacing w:val="-6"/>
              </w:rPr>
              <w:t xml:space="preserve"> </w:t>
            </w:r>
            <w:r>
              <w:t>с</w:t>
            </w:r>
            <w:r>
              <w:rPr>
                <w:spacing w:val="-4"/>
              </w:rPr>
              <w:t xml:space="preserve"> </w:t>
            </w:r>
            <w:r>
              <w:t>учетом</w:t>
            </w:r>
            <w:r>
              <w:rPr>
                <w:spacing w:val="-5"/>
              </w:rPr>
              <w:t xml:space="preserve"> </w:t>
            </w:r>
            <w:r>
              <w:t>назначения</w:t>
            </w:r>
            <w:r>
              <w:rPr>
                <w:spacing w:val="-5"/>
              </w:rPr>
              <w:t xml:space="preserve"> </w:t>
            </w:r>
            <w:r>
              <w:t>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 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технологиях;использовать IT-технологии при работе с дополнительными источниками информации в области</w:t>
            </w:r>
          </w:p>
          <w:p w:rsidR="00336F6E" w:rsidRDefault="001D7343">
            <w:pPr>
              <w:pStyle w:val="TableParagraph"/>
              <w:spacing w:line="252" w:lineRule="exact"/>
              <w:ind w:left="108" w:right="147"/>
            </w:pPr>
            <w:r>
              <w:t>естественнонаучного</w:t>
            </w:r>
            <w:r>
              <w:rPr>
                <w:spacing w:val="-5"/>
              </w:rPr>
              <w:t xml:space="preserve"> </w:t>
            </w:r>
            <w:r>
              <w:t>знания,</w:t>
            </w:r>
            <w:r>
              <w:rPr>
                <w:spacing w:val="-5"/>
              </w:rPr>
              <w:t xml:space="preserve"> </w:t>
            </w:r>
            <w:r>
              <w:t>проводить</w:t>
            </w:r>
            <w:r>
              <w:rPr>
                <w:spacing w:val="-5"/>
              </w:rPr>
              <w:t xml:space="preserve"> </w:t>
            </w:r>
            <w:r>
              <w:t>их</w:t>
            </w:r>
            <w:r>
              <w:rPr>
                <w:spacing w:val="-5"/>
              </w:rPr>
              <w:t xml:space="preserve"> </w:t>
            </w:r>
            <w:r>
              <w:t>критический</w:t>
            </w:r>
            <w:r>
              <w:rPr>
                <w:spacing w:val="-6"/>
              </w:rPr>
              <w:t xml:space="preserve"> </w:t>
            </w:r>
            <w:r>
              <w:t>анализ</w:t>
            </w:r>
            <w:r>
              <w:rPr>
                <w:spacing w:val="-6"/>
              </w:rPr>
              <w:t xml:space="preserve"> </w:t>
            </w:r>
            <w:r>
              <w:t>и</w:t>
            </w:r>
            <w:r>
              <w:rPr>
                <w:spacing w:val="-5"/>
              </w:rPr>
              <w:t xml:space="preserve"> </w:t>
            </w:r>
            <w:r>
              <w:t xml:space="preserve">оценку </w:t>
            </w:r>
            <w:r>
              <w:rPr>
                <w:spacing w:val="-2"/>
              </w:rPr>
              <w:t>достоверности.</w:t>
            </w:r>
          </w:p>
        </w:tc>
        <w:tc>
          <w:tcPr>
            <w:tcW w:w="3259" w:type="dxa"/>
          </w:tcPr>
          <w:p w:rsidR="00336F6E" w:rsidRDefault="001D7343">
            <w:pPr>
              <w:pStyle w:val="TableParagraph"/>
              <w:ind w:left="109" w:right="275"/>
              <w:rPr>
                <w:sz w:val="24"/>
              </w:rPr>
            </w:pPr>
            <w:r>
              <w:rPr>
                <w:spacing w:val="-2"/>
                <w:sz w:val="24"/>
              </w:rPr>
              <w:t>Естественнонаучные предметы.</w:t>
            </w:r>
          </w:p>
        </w:tc>
      </w:tr>
      <w:tr w:rsidR="00336F6E">
        <w:trPr>
          <w:trHeight w:val="554"/>
        </w:trPr>
        <w:tc>
          <w:tcPr>
            <w:tcW w:w="2033" w:type="dxa"/>
          </w:tcPr>
          <w:p w:rsidR="00336F6E" w:rsidRDefault="001D7343">
            <w:pPr>
              <w:pStyle w:val="TableParagraph"/>
              <w:spacing w:line="276" w:lineRule="exact"/>
              <w:ind w:left="107"/>
              <w:rPr>
                <w:b/>
                <w:sz w:val="24"/>
              </w:rPr>
            </w:pPr>
            <w:r>
              <w:rPr>
                <w:b/>
                <w:spacing w:val="-2"/>
                <w:sz w:val="24"/>
              </w:rPr>
              <w:t>Универсальные коммуникативн</w:t>
            </w:r>
          </w:p>
        </w:tc>
        <w:tc>
          <w:tcPr>
            <w:tcW w:w="1761" w:type="dxa"/>
          </w:tcPr>
          <w:p w:rsidR="00336F6E" w:rsidRDefault="00336F6E">
            <w:pPr>
              <w:pStyle w:val="TableParagraph"/>
            </w:pPr>
          </w:p>
        </w:tc>
        <w:tc>
          <w:tcPr>
            <w:tcW w:w="7229" w:type="dxa"/>
          </w:tcPr>
          <w:p w:rsidR="00336F6E" w:rsidRDefault="001D7343">
            <w:pPr>
              <w:pStyle w:val="TableParagraph"/>
              <w:ind w:left="108" w:right="147"/>
            </w:pPr>
            <w:r>
              <w:t>аргументированно вести диалог, развернуто и логично излагать свою точку</w:t>
            </w:r>
            <w:r>
              <w:rPr>
                <w:spacing w:val="-8"/>
              </w:rPr>
              <w:t xml:space="preserve"> </w:t>
            </w:r>
            <w:r>
              <w:t>зрения;</w:t>
            </w:r>
            <w:r>
              <w:rPr>
                <w:spacing w:val="40"/>
              </w:rPr>
              <w:t xml:space="preserve"> </w:t>
            </w:r>
            <w:r>
              <w:t>при</w:t>
            </w:r>
            <w:r>
              <w:rPr>
                <w:spacing w:val="-6"/>
              </w:rPr>
              <w:t xml:space="preserve"> </w:t>
            </w:r>
            <w:r>
              <w:t>обсуждении</w:t>
            </w:r>
            <w:r>
              <w:rPr>
                <w:spacing w:val="-5"/>
              </w:rPr>
              <w:t xml:space="preserve"> </w:t>
            </w:r>
            <w:r>
              <w:t>физических,</w:t>
            </w:r>
            <w:r>
              <w:rPr>
                <w:spacing w:val="-5"/>
              </w:rPr>
              <w:t xml:space="preserve"> </w:t>
            </w:r>
            <w:r>
              <w:t>химических,</w:t>
            </w:r>
            <w:r>
              <w:rPr>
                <w:spacing w:val="-8"/>
              </w:rPr>
              <w:t xml:space="preserve"> </w:t>
            </w:r>
            <w:r>
              <w:t>биологических</w:t>
            </w:r>
          </w:p>
        </w:tc>
        <w:tc>
          <w:tcPr>
            <w:tcW w:w="3259" w:type="dxa"/>
          </w:tcPr>
          <w:p w:rsidR="00336F6E" w:rsidRDefault="001D7343">
            <w:pPr>
              <w:pStyle w:val="TableParagraph"/>
              <w:spacing w:line="270" w:lineRule="exact"/>
              <w:ind w:left="109"/>
              <w:rPr>
                <w:sz w:val="24"/>
              </w:rPr>
            </w:pPr>
            <w:r>
              <w:rPr>
                <w:spacing w:val="-2"/>
                <w:sz w:val="24"/>
              </w:rPr>
              <w:t>Естественнонаучные</w:t>
            </w:r>
          </w:p>
          <w:p w:rsidR="00336F6E" w:rsidRDefault="001D7343">
            <w:pPr>
              <w:pStyle w:val="TableParagraph"/>
              <w:spacing w:line="264" w:lineRule="exact"/>
              <w:ind w:left="109"/>
              <w:rPr>
                <w:sz w:val="24"/>
              </w:rPr>
            </w:pPr>
            <w:r>
              <w:rPr>
                <w:spacing w:val="-2"/>
                <w:sz w:val="24"/>
              </w:rPr>
              <w:t>предметы.</w:t>
            </w:r>
          </w:p>
        </w:tc>
      </w:tr>
    </w:tbl>
    <w:p w:rsidR="00336F6E" w:rsidRDefault="00336F6E">
      <w:pPr>
        <w:pStyle w:val="TableParagraph"/>
        <w:spacing w:line="264" w:lineRule="exact"/>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1761"/>
        <w:gridCol w:w="7229"/>
        <w:gridCol w:w="3259"/>
      </w:tblGrid>
      <w:tr w:rsidR="00336F6E">
        <w:trPr>
          <w:trHeight w:val="2529"/>
        </w:trPr>
        <w:tc>
          <w:tcPr>
            <w:tcW w:w="2033" w:type="dxa"/>
          </w:tcPr>
          <w:p w:rsidR="00336F6E" w:rsidRDefault="001D7343">
            <w:pPr>
              <w:pStyle w:val="TableParagraph"/>
              <w:ind w:left="167" w:right="681" w:hanging="60"/>
              <w:rPr>
                <w:b/>
                <w:sz w:val="24"/>
              </w:rPr>
            </w:pPr>
            <w:r>
              <w:rPr>
                <w:b/>
                <w:spacing w:val="-6"/>
                <w:sz w:val="24"/>
              </w:rPr>
              <w:t xml:space="preserve">ые </w:t>
            </w:r>
            <w:r>
              <w:rPr>
                <w:b/>
                <w:spacing w:val="-2"/>
                <w:sz w:val="24"/>
              </w:rPr>
              <w:t>действия</w:t>
            </w:r>
          </w:p>
        </w:tc>
        <w:tc>
          <w:tcPr>
            <w:tcW w:w="1761" w:type="dxa"/>
          </w:tcPr>
          <w:p w:rsidR="00336F6E" w:rsidRDefault="00336F6E">
            <w:pPr>
              <w:pStyle w:val="TableParagraph"/>
            </w:pPr>
          </w:p>
        </w:tc>
        <w:tc>
          <w:tcPr>
            <w:tcW w:w="7229" w:type="dxa"/>
          </w:tcPr>
          <w:p w:rsidR="00336F6E" w:rsidRDefault="001D7343">
            <w:pPr>
              <w:pStyle w:val="TableParagraph"/>
              <w:ind w:left="108" w:right="147"/>
            </w:pPr>
            <w:r>
              <w:t>проблем, способов решения задач, результатов учебных исследований и проектов в области естествознания; в ходе</w:t>
            </w:r>
            <w:r>
              <w:rPr>
                <w:spacing w:val="40"/>
              </w:rPr>
              <w:t xml:space="preserve"> </w:t>
            </w:r>
            <w:r>
              <w:t>дискуссий о современной естественнонаучной картине мира;работать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w:t>
            </w:r>
            <w:r>
              <w:rPr>
                <w:spacing w:val="-4"/>
              </w:rPr>
              <w:t xml:space="preserve"> </w:t>
            </w:r>
            <w:r>
              <w:t>«Электромагнитные</w:t>
            </w:r>
            <w:r>
              <w:rPr>
                <w:spacing w:val="-6"/>
              </w:rPr>
              <w:t xml:space="preserve"> </w:t>
            </w:r>
            <w:r>
              <w:t>явления</w:t>
            </w:r>
            <w:r>
              <w:rPr>
                <w:spacing w:val="-8"/>
              </w:rPr>
              <w:t xml:space="preserve"> </w:t>
            </w:r>
            <w:r>
              <w:t>в</w:t>
            </w:r>
            <w:r>
              <w:rPr>
                <w:spacing w:val="-7"/>
              </w:rPr>
              <w:t xml:space="preserve"> </w:t>
            </w:r>
            <w:r>
              <w:t>природе»,</w:t>
            </w:r>
            <w:r>
              <w:rPr>
                <w:spacing w:val="-4"/>
              </w:rPr>
              <w:t xml:space="preserve"> </w:t>
            </w:r>
            <w:r>
              <w:t>«Световые</w:t>
            </w:r>
            <w:r>
              <w:rPr>
                <w:spacing w:val="-6"/>
              </w:rPr>
              <w:t xml:space="preserve"> </w:t>
            </w:r>
            <w:r>
              <w:t>явления</w:t>
            </w:r>
            <w:r>
              <w:rPr>
                <w:spacing w:val="-8"/>
              </w:rPr>
              <w:t xml:space="preserve"> </w:t>
            </w:r>
            <w:r>
              <w:t>в</w:t>
            </w:r>
          </w:p>
          <w:p w:rsidR="00336F6E" w:rsidRDefault="001D7343">
            <w:pPr>
              <w:pStyle w:val="TableParagraph"/>
              <w:spacing w:line="238" w:lineRule="exact"/>
              <w:ind w:left="108"/>
            </w:pPr>
            <w:r>
              <w:rPr>
                <w:spacing w:val="-2"/>
              </w:rPr>
              <w:t>природе»).</w:t>
            </w:r>
          </w:p>
        </w:tc>
        <w:tc>
          <w:tcPr>
            <w:tcW w:w="3259" w:type="dxa"/>
          </w:tcPr>
          <w:p w:rsidR="00336F6E" w:rsidRDefault="00336F6E">
            <w:pPr>
              <w:pStyle w:val="TableParagraph"/>
            </w:pPr>
          </w:p>
        </w:tc>
      </w:tr>
      <w:tr w:rsidR="00336F6E">
        <w:trPr>
          <w:trHeight w:val="4973"/>
        </w:trPr>
        <w:tc>
          <w:tcPr>
            <w:tcW w:w="2033" w:type="dxa"/>
          </w:tcPr>
          <w:p w:rsidR="00336F6E" w:rsidRDefault="001D7343">
            <w:pPr>
              <w:pStyle w:val="TableParagraph"/>
              <w:ind w:left="107"/>
              <w:rPr>
                <w:b/>
                <w:sz w:val="24"/>
              </w:rPr>
            </w:pPr>
            <w:r>
              <w:rPr>
                <w:b/>
                <w:spacing w:val="-2"/>
                <w:sz w:val="24"/>
              </w:rPr>
              <w:t>Универсальные регулятивные действия</w:t>
            </w:r>
          </w:p>
        </w:tc>
        <w:tc>
          <w:tcPr>
            <w:tcW w:w="1761" w:type="dxa"/>
          </w:tcPr>
          <w:p w:rsidR="00336F6E" w:rsidRDefault="00336F6E">
            <w:pPr>
              <w:pStyle w:val="TableParagraph"/>
            </w:pPr>
          </w:p>
        </w:tc>
        <w:tc>
          <w:tcPr>
            <w:tcW w:w="7229" w:type="dxa"/>
          </w:tcPr>
          <w:p w:rsidR="00336F6E" w:rsidRDefault="001D7343">
            <w:pPr>
              <w:pStyle w:val="TableParagraph"/>
              <w:ind w:left="108" w:right="93"/>
              <w:jc w:val="both"/>
              <w:rPr>
                <w:sz w:val="24"/>
              </w:rPr>
            </w:pPr>
            <w:r>
              <w:rPr>
                <w:sz w:val="24"/>
              </w:rPr>
              <w:t>самостоятельно осуществлять познавательную деятельность в области физики, химии, биологии, выявлять проблемы, ставить и формулировать</w:t>
            </w:r>
            <w:r>
              <w:rPr>
                <w:spacing w:val="40"/>
                <w:sz w:val="24"/>
              </w:rPr>
              <w:t xml:space="preserve"> </w:t>
            </w:r>
            <w:r>
              <w:rPr>
                <w:sz w:val="24"/>
              </w:rPr>
              <w:t>задачи; 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 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w:t>
            </w:r>
          </w:p>
          <w:p w:rsidR="00336F6E" w:rsidRDefault="001D7343">
            <w:pPr>
              <w:pStyle w:val="TableParagraph"/>
              <w:spacing w:before="273"/>
              <w:ind w:left="108" w:right="95"/>
              <w:jc w:val="both"/>
              <w:rPr>
                <w:sz w:val="24"/>
              </w:rPr>
            </w:pPr>
            <w:r>
              <w:rPr>
                <w:sz w:val="24"/>
              </w:rPr>
              <w:t>в деятельность, оценивать соответствие результатов целям; использовать приёмы рефлексии для оценки ситуации, выбора верного решения при решении качественных и расчетных задач; принимать</w:t>
            </w:r>
            <w:r>
              <w:rPr>
                <w:spacing w:val="25"/>
                <w:sz w:val="24"/>
              </w:rPr>
              <w:t xml:space="preserve"> </w:t>
            </w:r>
            <w:r>
              <w:rPr>
                <w:sz w:val="24"/>
              </w:rPr>
              <w:t>мотивы</w:t>
            </w:r>
            <w:r>
              <w:rPr>
                <w:spacing w:val="27"/>
                <w:sz w:val="24"/>
              </w:rPr>
              <w:t xml:space="preserve"> </w:t>
            </w:r>
            <w:r>
              <w:rPr>
                <w:sz w:val="24"/>
              </w:rPr>
              <w:t>и</w:t>
            </w:r>
            <w:r>
              <w:rPr>
                <w:spacing w:val="27"/>
                <w:sz w:val="24"/>
              </w:rPr>
              <w:t xml:space="preserve"> </w:t>
            </w:r>
            <w:r>
              <w:rPr>
                <w:sz w:val="24"/>
              </w:rPr>
              <w:t>аргументы</w:t>
            </w:r>
            <w:r>
              <w:rPr>
                <w:spacing w:val="27"/>
                <w:sz w:val="24"/>
              </w:rPr>
              <w:t xml:space="preserve"> </w:t>
            </w:r>
            <w:r>
              <w:rPr>
                <w:sz w:val="24"/>
              </w:rPr>
              <w:t>других</w:t>
            </w:r>
            <w:r>
              <w:rPr>
                <w:spacing w:val="30"/>
                <w:sz w:val="24"/>
              </w:rPr>
              <w:t xml:space="preserve"> </w:t>
            </w:r>
            <w:r>
              <w:rPr>
                <w:sz w:val="24"/>
              </w:rPr>
              <w:t>участников</w:t>
            </w:r>
            <w:r>
              <w:rPr>
                <w:spacing w:val="24"/>
                <w:sz w:val="24"/>
              </w:rPr>
              <w:t xml:space="preserve"> </w:t>
            </w:r>
            <w:r>
              <w:rPr>
                <w:sz w:val="24"/>
              </w:rPr>
              <w:t>при</w:t>
            </w:r>
            <w:r>
              <w:rPr>
                <w:spacing w:val="27"/>
                <w:sz w:val="24"/>
              </w:rPr>
              <w:t xml:space="preserve"> </w:t>
            </w:r>
            <w:r>
              <w:rPr>
                <w:sz w:val="24"/>
              </w:rPr>
              <w:t>анализе</w:t>
            </w:r>
            <w:r>
              <w:rPr>
                <w:spacing w:val="27"/>
                <w:sz w:val="24"/>
              </w:rPr>
              <w:t xml:space="preserve"> </w:t>
            </w:r>
            <w:r>
              <w:rPr>
                <w:spacing w:val="-10"/>
                <w:sz w:val="24"/>
              </w:rPr>
              <w:t>и</w:t>
            </w:r>
          </w:p>
          <w:p w:rsidR="00336F6E" w:rsidRDefault="001D7343">
            <w:pPr>
              <w:pStyle w:val="TableParagraph"/>
              <w:spacing w:line="270" w:lineRule="atLeast"/>
              <w:ind w:left="108" w:right="99"/>
              <w:jc w:val="both"/>
              <w:rPr>
                <w:sz w:val="24"/>
              </w:rPr>
            </w:pPr>
            <w:r>
              <w:rPr>
                <w:sz w:val="24"/>
              </w:rPr>
              <w:t>обсуждении результатов учебных исследований или решения физических задач.</w:t>
            </w:r>
          </w:p>
        </w:tc>
        <w:tc>
          <w:tcPr>
            <w:tcW w:w="3259" w:type="dxa"/>
          </w:tcPr>
          <w:p w:rsidR="00336F6E" w:rsidRDefault="001D7343">
            <w:pPr>
              <w:pStyle w:val="TableParagraph"/>
              <w:ind w:left="109" w:right="275"/>
              <w:rPr>
                <w:sz w:val="24"/>
              </w:rPr>
            </w:pPr>
            <w:r>
              <w:rPr>
                <w:spacing w:val="-2"/>
                <w:sz w:val="24"/>
              </w:rPr>
              <w:t>Естественнонаучные предметы.</w:t>
            </w:r>
          </w:p>
        </w:tc>
      </w:tr>
    </w:tbl>
    <w:p w:rsidR="00336F6E" w:rsidRDefault="00336F6E">
      <w:pPr>
        <w:pStyle w:val="a3"/>
        <w:ind w:left="0"/>
        <w:jc w:val="left"/>
        <w:rPr>
          <w:b/>
          <w:sz w:val="20"/>
        </w:rPr>
      </w:pPr>
    </w:p>
    <w:p w:rsidR="00336F6E" w:rsidRDefault="00336F6E">
      <w:pPr>
        <w:pStyle w:val="a3"/>
        <w:ind w:left="0"/>
        <w:jc w:val="left"/>
        <w:rPr>
          <w:b/>
          <w:sz w:val="20"/>
        </w:rPr>
      </w:pPr>
    </w:p>
    <w:p w:rsidR="00336F6E" w:rsidRDefault="00336F6E">
      <w:pPr>
        <w:pStyle w:val="a3"/>
        <w:ind w:left="0"/>
        <w:jc w:val="left"/>
        <w:rPr>
          <w:b/>
          <w:sz w:val="20"/>
        </w:rPr>
      </w:pPr>
    </w:p>
    <w:p w:rsidR="00336F6E" w:rsidRDefault="00336F6E">
      <w:pPr>
        <w:pStyle w:val="a3"/>
        <w:spacing w:before="93"/>
        <w:ind w:left="0"/>
        <w:jc w:val="left"/>
        <w:rPr>
          <w:b/>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7230"/>
        <w:gridCol w:w="3260"/>
      </w:tblGrid>
      <w:tr w:rsidR="00336F6E">
        <w:trPr>
          <w:trHeight w:val="276"/>
        </w:trPr>
        <w:tc>
          <w:tcPr>
            <w:tcW w:w="3795" w:type="dxa"/>
          </w:tcPr>
          <w:p w:rsidR="00336F6E" w:rsidRDefault="001D7343">
            <w:pPr>
              <w:pStyle w:val="TableParagraph"/>
              <w:spacing w:line="256" w:lineRule="exact"/>
              <w:ind w:left="107"/>
              <w:rPr>
                <w:sz w:val="24"/>
              </w:rPr>
            </w:pPr>
            <w:r>
              <w:rPr>
                <w:sz w:val="24"/>
              </w:rPr>
              <w:t>Универсальные</w:t>
            </w:r>
            <w:r>
              <w:rPr>
                <w:spacing w:val="-6"/>
                <w:sz w:val="24"/>
              </w:rPr>
              <w:t xml:space="preserve"> </w:t>
            </w:r>
            <w:r>
              <w:rPr>
                <w:sz w:val="24"/>
              </w:rPr>
              <w:t>учебные</w:t>
            </w:r>
            <w:r>
              <w:rPr>
                <w:spacing w:val="-6"/>
                <w:sz w:val="24"/>
              </w:rPr>
              <w:t xml:space="preserve"> </w:t>
            </w:r>
            <w:r>
              <w:rPr>
                <w:spacing w:val="-2"/>
                <w:sz w:val="24"/>
              </w:rPr>
              <w:t>действия</w:t>
            </w:r>
          </w:p>
        </w:tc>
        <w:tc>
          <w:tcPr>
            <w:tcW w:w="7230" w:type="dxa"/>
          </w:tcPr>
          <w:p w:rsidR="00336F6E" w:rsidRDefault="001D7343">
            <w:pPr>
              <w:pStyle w:val="TableParagraph"/>
              <w:spacing w:line="256" w:lineRule="exact"/>
              <w:ind w:left="5"/>
              <w:jc w:val="center"/>
              <w:rPr>
                <w:sz w:val="24"/>
              </w:rPr>
            </w:pPr>
            <w:r>
              <w:rPr>
                <w:sz w:val="24"/>
              </w:rPr>
              <w:t>10</w:t>
            </w:r>
            <w:r>
              <w:rPr>
                <w:spacing w:val="-3"/>
                <w:sz w:val="24"/>
              </w:rPr>
              <w:t xml:space="preserve"> </w:t>
            </w:r>
            <w:r>
              <w:rPr>
                <w:sz w:val="24"/>
              </w:rPr>
              <w:t xml:space="preserve">-11 </w:t>
            </w:r>
            <w:r>
              <w:rPr>
                <w:spacing w:val="-2"/>
                <w:sz w:val="24"/>
              </w:rPr>
              <w:t>класс</w:t>
            </w:r>
          </w:p>
        </w:tc>
        <w:tc>
          <w:tcPr>
            <w:tcW w:w="3260" w:type="dxa"/>
          </w:tcPr>
          <w:p w:rsidR="00336F6E" w:rsidRDefault="001D7343">
            <w:pPr>
              <w:pStyle w:val="TableParagraph"/>
              <w:spacing w:line="256" w:lineRule="exact"/>
              <w:ind w:left="107"/>
              <w:rPr>
                <w:sz w:val="24"/>
              </w:rPr>
            </w:pPr>
            <w:r>
              <w:rPr>
                <w:sz w:val="24"/>
              </w:rPr>
              <w:t>Предметная</w:t>
            </w:r>
            <w:r>
              <w:rPr>
                <w:spacing w:val="-5"/>
                <w:sz w:val="24"/>
              </w:rPr>
              <w:t xml:space="preserve"> </w:t>
            </w:r>
            <w:r>
              <w:rPr>
                <w:spacing w:val="-2"/>
                <w:sz w:val="24"/>
              </w:rPr>
              <w:t>область</w:t>
            </w:r>
          </w:p>
        </w:tc>
      </w:tr>
    </w:tbl>
    <w:p w:rsidR="00336F6E" w:rsidRDefault="00336F6E">
      <w:pPr>
        <w:pStyle w:val="TableParagraph"/>
        <w:spacing w:line="256" w:lineRule="exact"/>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1761"/>
        <w:gridCol w:w="7229"/>
        <w:gridCol w:w="3259"/>
      </w:tblGrid>
      <w:tr w:rsidR="00336F6E">
        <w:trPr>
          <w:trHeight w:val="8557"/>
        </w:trPr>
        <w:tc>
          <w:tcPr>
            <w:tcW w:w="2033" w:type="dxa"/>
          </w:tcPr>
          <w:p w:rsidR="00336F6E" w:rsidRDefault="001D7343">
            <w:pPr>
              <w:pStyle w:val="TableParagraph"/>
              <w:ind w:left="107"/>
              <w:rPr>
                <w:b/>
                <w:sz w:val="24"/>
              </w:rPr>
            </w:pPr>
            <w:r>
              <w:rPr>
                <w:b/>
                <w:spacing w:val="-2"/>
                <w:sz w:val="24"/>
              </w:rPr>
              <w:t>Универсальные учебные познавательные действия</w:t>
            </w:r>
          </w:p>
        </w:tc>
        <w:tc>
          <w:tcPr>
            <w:tcW w:w="1761" w:type="dxa"/>
          </w:tcPr>
          <w:p w:rsidR="00336F6E" w:rsidRDefault="001D7343">
            <w:pPr>
              <w:pStyle w:val="TableParagraph"/>
              <w:ind w:left="108"/>
              <w:rPr>
                <w:sz w:val="24"/>
              </w:rPr>
            </w:pPr>
            <w:r>
              <w:rPr>
                <w:spacing w:val="-2"/>
                <w:sz w:val="24"/>
              </w:rPr>
              <w:t>Базовые логические действия</w:t>
            </w:r>
          </w:p>
        </w:tc>
        <w:tc>
          <w:tcPr>
            <w:tcW w:w="7229" w:type="dxa"/>
          </w:tcPr>
          <w:p w:rsidR="00336F6E" w:rsidRDefault="001D7343">
            <w:pPr>
              <w:pStyle w:val="TableParagraph"/>
              <w:ind w:left="108" w:right="147"/>
              <w:rPr>
                <w:sz w:val="24"/>
              </w:rPr>
            </w:pPr>
            <w:r>
              <w:rPr>
                <w:sz w:val="24"/>
              </w:rPr>
              <w:t>характеризовать,</w:t>
            </w:r>
            <w:r>
              <w:rPr>
                <w:spacing w:val="-9"/>
                <w:sz w:val="24"/>
              </w:rPr>
              <w:t xml:space="preserve"> </w:t>
            </w:r>
            <w:r>
              <w:rPr>
                <w:sz w:val="24"/>
              </w:rPr>
              <w:t>опираясь</w:t>
            </w:r>
            <w:r>
              <w:rPr>
                <w:spacing w:val="-9"/>
                <w:sz w:val="24"/>
              </w:rPr>
              <w:t xml:space="preserve"> </w:t>
            </w:r>
            <w:r>
              <w:rPr>
                <w:sz w:val="24"/>
              </w:rPr>
              <w:t>на</w:t>
            </w:r>
            <w:r>
              <w:rPr>
                <w:spacing w:val="-10"/>
                <w:sz w:val="24"/>
              </w:rPr>
              <w:t xml:space="preserve"> </w:t>
            </w:r>
            <w:r>
              <w:rPr>
                <w:sz w:val="24"/>
              </w:rPr>
              <w:t>социально-гуманитарные</w:t>
            </w:r>
            <w:r>
              <w:rPr>
                <w:spacing w:val="-11"/>
                <w:sz w:val="24"/>
              </w:rPr>
              <w:t xml:space="preserve"> </w:t>
            </w:r>
            <w:r>
              <w:rPr>
                <w:sz w:val="24"/>
              </w:rPr>
              <w:t>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336F6E" w:rsidRDefault="001D7343">
            <w:pPr>
              <w:pStyle w:val="TableParagraph"/>
              <w:ind w:left="108" w:right="147"/>
              <w:rPr>
                <w:sz w:val="24"/>
              </w:rPr>
            </w:pPr>
            <w:r>
              <w:rPr>
                <w:sz w:val="24"/>
              </w:rPr>
              <w:t>самостоятельно формулировать социальные проблемы, рассматривать</w:t>
            </w:r>
            <w:r>
              <w:rPr>
                <w:spacing w:val="-4"/>
                <w:sz w:val="24"/>
              </w:rPr>
              <w:t xml:space="preserve"> </w:t>
            </w:r>
            <w:r>
              <w:rPr>
                <w:sz w:val="24"/>
              </w:rPr>
              <w:t>их</w:t>
            </w:r>
            <w:r>
              <w:rPr>
                <w:spacing w:val="-3"/>
                <w:sz w:val="24"/>
              </w:rPr>
              <w:t xml:space="preserve"> </w:t>
            </w:r>
            <w:r>
              <w:rPr>
                <w:sz w:val="24"/>
              </w:rPr>
              <w:t>всесторонне</w:t>
            </w:r>
            <w:r>
              <w:rPr>
                <w:spacing w:val="-6"/>
                <w:sz w:val="24"/>
              </w:rPr>
              <w:t xml:space="preserve"> </w:t>
            </w:r>
            <w:r>
              <w:rPr>
                <w:sz w:val="24"/>
              </w:rPr>
              <w:t>на</w:t>
            </w:r>
            <w:r>
              <w:rPr>
                <w:spacing w:val="-6"/>
                <w:sz w:val="24"/>
              </w:rPr>
              <w:t xml:space="preserve"> </w:t>
            </w:r>
            <w:r>
              <w:rPr>
                <w:sz w:val="24"/>
              </w:rPr>
              <w:t>основе</w:t>
            </w:r>
            <w:r>
              <w:rPr>
                <w:spacing w:val="-7"/>
                <w:sz w:val="24"/>
              </w:rPr>
              <w:t xml:space="preserve"> </w:t>
            </w:r>
            <w:r>
              <w:rPr>
                <w:sz w:val="24"/>
              </w:rPr>
              <w:t>знаний</w:t>
            </w:r>
            <w:r>
              <w:rPr>
                <w:spacing w:val="-5"/>
                <w:sz w:val="24"/>
              </w:rPr>
              <w:t xml:space="preserve"> </w:t>
            </w:r>
            <w:r>
              <w:rPr>
                <w:sz w:val="24"/>
              </w:rPr>
              <w:t>об</w:t>
            </w:r>
            <w:r>
              <w:rPr>
                <w:spacing w:val="-5"/>
                <w:sz w:val="24"/>
              </w:rPr>
              <w:t xml:space="preserve"> </w:t>
            </w:r>
            <w:r>
              <w:rPr>
                <w:sz w:val="24"/>
              </w:rPr>
              <w:t>обществе</w:t>
            </w:r>
            <w:r>
              <w:rPr>
                <w:spacing w:val="-6"/>
                <w:sz w:val="24"/>
              </w:rPr>
              <w:t xml:space="preserve"> </w:t>
            </w:r>
            <w:r>
              <w:rPr>
                <w:sz w:val="24"/>
              </w:rPr>
              <w:t>как целостной</w:t>
            </w:r>
            <w:r>
              <w:rPr>
                <w:spacing w:val="-3"/>
                <w:sz w:val="24"/>
              </w:rPr>
              <w:t xml:space="preserve"> </w:t>
            </w:r>
            <w:r>
              <w:rPr>
                <w:sz w:val="24"/>
              </w:rPr>
              <w:t>развивающейся</w:t>
            </w:r>
            <w:r>
              <w:rPr>
                <w:spacing w:val="-3"/>
                <w:sz w:val="24"/>
              </w:rPr>
              <w:t xml:space="preserve"> </w:t>
            </w:r>
            <w:r>
              <w:rPr>
                <w:sz w:val="24"/>
              </w:rPr>
              <w:t>системе</w:t>
            </w:r>
            <w:r>
              <w:rPr>
                <w:spacing w:val="-4"/>
                <w:sz w:val="24"/>
              </w:rPr>
              <w:t xml:space="preserve"> </w:t>
            </w:r>
            <w:r>
              <w:rPr>
                <w:sz w:val="24"/>
              </w:rPr>
              <w:t>в</w:t>
            </w:r>
            <w:r>
              <w:rPr>
                <w:spacing w:val="-2"/>
                <w:sz w:val="24"/>
              </w:rPr>
              <w:t xml:space="preserve"> </w:t>
            </w:r>
            <w:r>
              <w:rPr>
                <w:sz w:val="24"/>
              </w:rPr>
              <w:t>единстве</w:t>
            </w:r>
            <w:r>
              <w:rPr>
                <w:spacing w:val="-4"/>
                <w:sz w:val="24"/>
              </w:rPr>
              <w:t xml:space="preserve"> </w:t>
            </w:r>
            <w:r>
              <w:rPr>
                <w:sz w:val="24"/>
              </w:rPr>
              <w:t>и</w:t>
            </w:r>
            <w:r>
              <w:rPr>
                <w:spacing w:val="-3"/>
                <w:sz w:val="24"/>
              </w:rPr>
              <w:t xml:space="preserve"> </w:t>
            </w:r>
            <w:r>
              <w:rPr>
                <w:sz w:val="24"/>
              </w:rPr>
              <w:t>взаимодействии основных сфер и социальных институтов;</w:t>
            </w:r>
          </w:p>
          <w:p w:rsidR="00336F6E" w:rsidRDefault="001D7343">
            <w:pPr>
              <w:pStyle w:val="TableParagraph"/>
              <w:ind w:left="108"/>
              <w:rPr>
                <w:sz w:val="24"/>
              </w:rPr>
            </w:pPr>
            <w:r>
              <w:rPr>
                <w:sz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устройства;выявлять причинно- следственные, функциональные, иерархические и другие связи подсистем и элементов общества, например, мышления и деятельности,</w:t>
            </w:r>
            <w:r>
              <w:rPr>
                <w:spacing w:val="40"/>
                <w:sz w:val="24"/>
              </w:rPr>
              <w:t xml:space="preserve"> </w:t>
            </w:r>
            <w:r>
              <w:rPr>
                <w:sz w:val="24"/>
              </w:rPr>
              <w:t>экономической</w:t>
            </w:r>
            <w:r>
              <w:rPr>
                <w:spacing w:val="-7"/>
                <w:sz w:val="24"/>
              </w:rPr>
              <w:t xml:space="preserve"> </w:t>
            </w:r>
            <w:r>
              <w:rPr>
                <w:sz w:val="24"/>
              </w:rPr>
              <w:t>деятельности</w:t>
            </w:r>
            <w:r>
              <w:rPr>
                <w:spacing w:val="-6"/>
                <w:sz w:val="24"/>
              </w:rPr>
              <w:t xml:space="preserve"> </w:t>
            </w:r>
            <w:r>
              <w:rPr>
                <w:sz w:val="24"/>
              </w:rPr>
              <w:t>и</w:t>
            </w:r>
            <w:r>
              <w:rPr>
                <w:spacing w:val="-8"/>
                <w:sz w:val="24"/>
              </w:rPr>
              <w:t xml:space="preserve"> </w:t>
            </w:r>
            <w:r>
              <w:rPr>
                <w:sz w:val="24"/>
              </w:rPr>
              <w:t>проблем</w:t>
            </w:r>
            <w:r>
              <w:rPr>
                <w:spacing w:val="-6"/>
                <w:sz w:val="24"/>
              </w:rPr>
              <w:t xml:space="preserve"> </w:t>
            </w:r>
            <w:r>
              <w:rPr>
                <w:sz w:val="24"/>
              </w:rPr>
              <w:t>устойчивого развития,</w:t>
            </w:r>
            <w:r>
              <w:rPr>
                <w:spacing w:val="40"/>
                <w:sz w:val="24"/>
              </w:rPr>
              <w:t xml:space="preserve"> </w:t>
            </w:r>
            <w:r>
              <w:rPr>
                <w:sz w:val="24"/>
              </w:rPr>
              <w:t>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336F6E" w:rsidRDefault="001D7343">
            <w:pPr>
              <w:pStyle w:val="TableParagraph"/>
              <w:ind w:left="108" w:right="438"/>
              <w:rPr>
                <w:sz w:val="24"/>
              </w:rPr>
            </w:pPr>
            <w:r>
              <w:rPr>
                <w:sz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 вносить коррективы в деятельность, оценивать соответствие результатов целям, оценивать риски последствий деятельности,</w:t>
            </w:r>
          </w:p>
          <w:p w:rsidR="00336F6E" w:rsidRDefault="001D7343">
            <w:pPr>
              <w:pStyle w:val="TableParagraph"/>
              <w:spacing w:line="270" w:lineRule="atLeast"/>
              <w:ind w:left="108" w:right="147"/>
              <w:rPr>
                <w:sz w:val="24"/>
              </w:rPr>
            </w:pPr>
            <w:r>
              <w:rPr>
                <w:sz w:val="24"/>
              </w:rPr>
              <w:t>например,</w:t>
            </w:r>
            <w:r>
              <w:rPr>
                <w:spacing w:val="-8"/>
                <w:sz w:val="24"/>
              </w:rPr>
              <w:t xml:space="preserve"> </w:t>
            </w:r>
            <w:r>
              <w:rPr>
                <w:sz w:val="24"/>
              </w:rPr>
              <w:t>связанные</w:t>
            </w:r>
            <w:r>
              <w:rPr>
                <w:spacing w:val="-9"/>
                <w:sz w:val="24"/>
              </w:rPr>
              <w:t xml:space="preserve"> </w:t>
            </w:r>
            <w:r>
              <w:rPr>
                <w:sz w:val="24"/>
              </w:rPr>
              <w:t>с</w:t>
            </w:r>
            <w:r>
              <w:rPr>
                <w:spacing w:val="-9"/>
                <w:sz w:val="24"/>
              </w:rPr>
              <w:t xml:space="preserve"> </w:t>
            </w:r>
            <w:r>
              <w:rPr>
                <w:sz w:val="24"/>
              </w:rPr>
              <w:t>попытками</w:t>
            </w:r>
            <w:r>
              <w:rPr>
                <w:spacing w:val="-8"/>
                <w:sz w:val="24"/>
              </w:rPr>
              <w:t xml:space="preserve"> </w:t>
            </w:r>
            <w:r>
              <w:rPr>
                <w:sz w:val="24"/>
              </w:rPr>
              <w:t>фальсификации</w:t>
            </w:r>
            <w:r>
              <w:rPr>
                <w:spacing w:val="-9"/>
                <w:sz w:val="24"/>
              </w:rPr>
              <w:t xml:space="preserve"> </w:t>
            </w:r>
            <w:r>
              <w:rPr>
                <w:sz w:val="24"/>
              </w:rPr>
              <w:t>исторических фактов, отражающих важнейшие события истории России.</w:t>
            </w:r>
          </w:p>
        </w:tc>
        <w:tc>
          <w:tcPr>
            <w:tcW w:w="3259" w:type="dxa"/>
          </w:tcPr>
          <w:p w:rsidR="00336F6E" w:rsidRDefault="001D7343">
            <w:pPr>
              <w:pStyle w:val="TableParagraph"/>
              <w:ind w:left="109"/>
              <w:rPr>
                <w:sz w:val="24"/>
              </w:rPr>
            </w:pPr>
            <w:r>
              <w:rPr>
                <w:spacing w:val="-2"/>
                <w:sz w:val="24"/>
              </w:rPr>
              <w:t>Общественно-научные предметы.</w:t>
            </w:r>
          </w:p>
        </w:tc>
      </w:tr>
    </w:tbl>
    <w:p w:rsidR="00336F6E" w:rsidRDefault="00336F6E">
      <w:pPr>
        <w:pStyle w:val="TableParagraph"/>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1761"/>
        <w:gridCol w:w="7229"/>
        <w:gridCol w:w="3259"/>
      </w:tblGrid>
      <w:tr w:rsidR="00336F6E">
        <w:trPr>
          <w:trHeight w:val="8557"/>
        </w:trPr>
        <w:tc>
          <w:tcPr>
            <w:tcW w:w="2033" w:type="dxa"/>
            <w:vMerge w:val="restart"/>
          </w:tcPr>
          <w:p w:rsidR="00336F6E" w:rsidRDefault="00336F6E">
            <w:pPr>
              <w:pStyle w:val="TableParagraph"/>
            </w:pPr>
          </w:p>
        </w:tc>
        <w:tc>
          <w:tcPr>
            <w:tcW w:w="1761" w:type="dxa"/>
          </w:tcPr>
          <w:p w:rsidR="00336F6E" w:rsidRDefault="001D7343">
            <w:pPr>
              <w:pStyle w:val="TableParagraph"/>
              <w:ind w:left="108"/>
              <w:rPr>
                <w:sz w:val="24"/>
              </w:rPr>
            </w:pPr>
            <w:r>
              <w:rPr>
                <w:spacing w:val="-2"/>
                <w:sz w:val="24"/>
              </w:rPr>
              <w:t xml:space="preserve">Базовые исследователь </w:t>
            </w:r>
            <w:r>
              <w:rPr>
                <w:sz w:val="24"/>
              </w:rPr>
              <w:t>ские</w:t>
            </w:r>
            <w:r>
              <w:rPr>
                <w:spacing w:val="-2"/>
                <w:sz w:val="24"/>
              </w:rPr>
              <w:t xml:space="preserve"> действия</w:t>
            </w:r>
          </w:p>
        </w:tc>
        <w:tc>
          <w:tcPr>
            <w:tcW w:w="7229" w:type="dxa"/>
          </w:tcPr>
          <w:p w:rsidR="00336F6E" w:rsidRDefault="001D7343">
            <w:pPr>
              <w:pStyle w:val="TableParagraph"/>
              <w:ind w:left="108" w:right="92"/>
              <w:rPr>
                <w:sz w:val="24"/>
              </w:rPr>
            </w:pPr>
            <w:r>
              <w:rPr>
                <w:sz w:val="24"/>
              </w:rPr>
              <w:t>владеть навыками учебно-исследовательской и проектной деятельности для формулирования и обоснования собственной точки</w:t>
            </w:r>
            <w:r>
              <w:rPr>
                <w:spacing w:val="-5"/>
                <w:sz w:val="24"/>
              </w:rPr>
              <w:t xml:space="preserve"> </w:t>
            </w:r>
            <w:r>
              <w:rPr>
                <w:sz w:val="24"/>
              </w:rPr>
              <w:t>зрения</w:t>
            </w:r>
            <w:r>
              <w:rPr>
                <w:spacing w:val="-5"/>
                <w:sz w:val="24"/>
              </w:rPr>
              <w:t xml:space="preserve"> </w:t>
            </w:r>
            <w:r>
              <w:rPr>
                <w:sz w:val="24"/>
              </w:rPr>
              <w:t>(версии,</w:t>
            </w:r>
            <w:r>
              <w:rPr>
                <w:spacing w:val="-5"/>
                <w:sz w:val="24"/>
              </w:rPr>
              <w:t xml:space="preserve"> </w:t>
            </w:r>
            <w:r>
              <w:rPr>
                <w:sz w:val="24"/>
              </w:rPr>
              <w:t>оценки)</w:t>
            </w:r>
            <w:r>
              <w:rPr>
                <w:spacing w:val="-5"/>
                <w:sz w:val="24"/>
              </w:rPr>
              <w:t xml:space="preserve"> </w:t>
            </w:r>
            <w:r>
              <w:rPr>
                <w:sz w:val="24"/>
              </w:rPr>
              <w:t>с</w:t>
            </w:r>
            <w:r>
              <w:rPr>
                <w:spacing w:val="-7"/>
                <w:sz w:val="24"/>
              </w:rPr>
              <w:t xml:space="preserve"> </w:t>
            </w:r>
            <w:r>
              <w:rPr>
                <w:sz w:val="24"/>
              </w:rPr>
              <w:t>опорой</w:t>
            </w:r>
            <w:r>
              <w:rPr>
                <w:spacing w:val="-5"/>
                <w:sz w:val="24"/>
              </w:rPr>
              <w:t xml:space="preserve"> </w:t>
            </w:r>
            <w:r>
              <w:rPr>
                <w:sz w:val="24"/>
              </w:rPr>
              <w:t>на</w:t>
            </w:r>
            <w:r>
              <w:rPr>
                <w:spacing w:val="-6"/>
                <w:sz w:val="24"/>
              </w:rPr>
              <w:t xml:space="preserve"> </w:t>
            </w:r>
            <w:r>
              <w:rPr>
                <w:sz w:val="24"/>
              </w:rPr>
              <w:t>фактический</w:t>
            </w:r>
            <w:r>
              <w:rPr>
                <w:spacing w:val="-5"/>
                <w:sz w:val="24"/>
              </w:rPr>
              <w:t xml:space="preserve"> </w:t>
            </w:r>
            <w:r>
              <w:rPr>
                <w:sz w:val="24"/>
              </w:rPr>
              <w:t>материал,</w:t>
            </w:r>
            <w:r>
              <w:rPr>
                <w:spacing w:val="-5"/>
                <w:sz w:val="24"/>
              </w:rPr>
              <w:t xml:space="preserve"> </w:t>
            </w:r>
            <w:r>
              <w:rPr>
                <w:sz w:val="24"/>
              </w:rPr>
              <w:t>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направленности;анализировать полученные в ходе решения задачи результаты для описания (реконструкции) в устной и письменной форме</w:t>
            </w:r>
            <w:r>
              <w:rPr>
                <w:spacing w:val="-5"/>
                <w:sz w:val="24"/>
              </w:rPr>
              <w:t xml:space="preserve"> </w:t>
            </w:r>
            <w:r>
              <w:rPr>
                <w:sz w:val="24"/>
              </w:rPr>
              <w:t>исторических</w:t>
            </w:r>
            <w:r>
              <w:rPr>
                <w:spacing w:val="-1"/>
                <w:sz w:val="24"/>
              </w:rPr>
              <w:t xml:space="preserve"> </w:t>
            </w:r>
            <w:r>
              <w:rPr>
                <w:sz w:val="24"/>
              </w:rPr>
              <w:t>событий,</w:t>
            </w:r>
            <w:r>
              <w:rPr>
                <w:spacing w:val="-3"/>
                <w:sz w:val="24"/>
              </w:rPr>
              <w:t xml:space="preserve"> </w:t>
            </w:r>
            <w:r>
              <w:rPr>
                <w:sz w:val="24"/>
              </w:rPr>
              <w:t>явлений,</w:t>
            </w:r>
            <w:r>
              <w:rPr>
                <w:spacing w:val="-6"/>
                <w:sz w:val="24"/>
              </w:rPr>
              <w:t xml:space="preserve"> </w:t>
            </w:r>
            <w:r>
              <w:rPr>
                <w:sz w:val="24"/>
              </w:rPr>
              <w:t>процессов</w:t>
            </w:r>
            <w:r>
              <w:rPr>
                <w:spacing w:val="-4"/>
                <w:sz w:val="24"/>
              </w:rPr>
              <w:t xml:space="preserve"> </w:t>
            </w:r>
            <w:r>
              <w:rPr>
                <w:sz w:val="24"/>
              </w:rPr>
              <w:t>истории</w:t>
            </w:r>
            <w:r>
              <w:rPr>
                <w:spacing w:val="-3"/>
                <w:sz w:val="24"/>
              </w:rPr>
              <w:t xml:space="preserve"> </w:t>
            </w:r>
            <w:r>
              <w:rPr>
                <w:sz w:val="24"/>
              </w:rPr>
              <w:t>родного края, истории России и всемирной истории;</w:t>
            </w:r>
          </w:p>
          <w:p w:rsidR="00336F6E" w:rsidRDefault="001D7343">
            <w:pPr>
              <w:pStyle w:val="TableParagraph"/>
              <w:ind w:left="108" w:right="147"/>
              <w:rPr>
                <w:sz w:val="24"/>
              </w:rPr>
            </w:pPr>
            <w:r>
              <w:rPr>
                <w:sz w:val="24"/>
              </w:rPr>
              <w:t>формулировать аргументы для подтверждения/опровержения собственной</w:t>
            </w:r>
            <w:r>
              <w:rPr>
                <w:spacing w:val="-7"/>
                <w:sz w:val="24"/>
              </w:rPr>
              <w:t xml:space="preserve"> </w:t>
            </w:r>
            <w:r>
              <w:rPr>
                <w:sz w:val="24"/>
              </w:rPr>
              <w:t>или</w:t>
            </w:r>
            <w:r>
              <w:rPr>
                <w:spacing w:val="-7"/>
                <w:sz w:val="24"/>
              </w:rPr>
              <w:t xml:space="preserve"> </w:t>
            </w:r>
            <w:r>
              <w:rPr>
                <w:sz w:val="24"/>
              </w:rPr>
              <w:t>предложенной</w:t>
            </w:r>
            <w:r>
              <w:rPr>
                <w:spacing w:val="-7"/>
                <w:sz w:val="24"/>
              </w:rPr>
              <w:t xml:space="preserve"> </w:t>
            </w:r>
            <w:r>
              <w:rPr>
                <w:sz w:val="24"/>
              </w:rPr>
              <w:t>точки</w:t>
            </w:r>
            <w:r>
              <w:rPr>
                <w:spacing w:val="-7"/>
                <w:sz w:val="24"/>
              </w:rPr>
              <w:t xml:space="preserve"> </w:t>
            </w:r>
            <w:r>
              <w:rPr>
                <w:sz w:val="24"/>
              </w:rPr>
              <w:t>зрения</w:t>
            </w:r>
            <w:r>
              <w:rPr>
                <w:spacing w:val="-9"/>
                <w:sz w:val="24"/>
              </w:rPr>
              <w:t xml:space="preserve"> </w:t>
            </w:r>
            <w:r>
              <w:rPr>
                <w:sz w:val="24"/>
              </w:rPr>
              <w:t>по</w:t>
            </w:r>
            <w:r>
              <w:rPr>
                <w:spacing w:val="-7"/>
                <w:sz w:val="24"/>
              </w:rPr>
              <w:t xml:space="preserve"> </w:t>
            </w:r>
            <w:r>
              <w:rPr>
                <w:sz w:val="24"/>
              </w:rPr>
              <w:t>дискуссионной проблеме</w:t>
            </w:r>
            <w:r>
              <w:rPr>
                <w:spacing w:val="-2"/>
                <w:sz w:val="24"/>
              </w:rPr>
              <w:t xml:space="preserve"> </w:t>
            </w:r>
            <w:r>
              <w:rPr>
                <w:sz w:val="24"/>
              </w:rPr>
              <w:t>из</w:t>
            </w:r>
            <w:r>
              <w:rPr>
                <w:spacing w:val="-1"/>
                <w:sz w:val="24"/>
              </w:rPr>
              <w:t xml:space="preserve"> </w:t>
            </w:r>
            <w:r>
              <w:rPr>
                <w:sz w:val="24"/>
              </w:rPr>
              <w:t>истории</w:t>
            </w:r>
            <w:r>
              <w:rPr>
                <w:spacing w:val="-2"/>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сравнивать предложенную аргументацию, выбирать наиболее аргументированную позицию;</w:t>
            </w:r>
          </w:p>
          <w:p w:rsidR="00336F6E" w:rsidRDefault="001D7343">
            <w:pPr>
              <w:pStyle w:val="TableParagraph"/>
              <w:ind w:left="108" w:right="147"/>
              <w:rPr>
                <w:sz w:val="24"/>
              </w:rPr>
            </w:pPr>
            <w:r>
              <w:rPr>
                <w:sz w:val="24"/>
              </w:rPr>
              <w:t>актуализировать</w:t>
            </w:r>
            <w:r>
              <w:rPr>
                <w:spacing w:val="-7"/>
                <w:sz w:val="24"/>
              </w:rPr>
              <w:t xml:space="preserve"> </w:t>
            </w:r>
            <w:r>
              <w:rPr>
                <w:sz w:val="24"/>
              </w:rPr>
              <w:t>познавательную</w:t>
            </w:r>
            <w:r>
              <w:rPr>
                <w:spacing w:val="-8"/>
                <w:sz w:val="24"/>
              </w:rPr>
              <w:t xml:space="preserve"> </w:t>
            </w:r>
            <w:r>
              <w:rPr>
                <w:sz w:val="24"/>
              </w:rPr>
              <w:t>задачу,</w:t>
            </w:r>
            <w:r>
              <w:rPr>
                <w:spacing w:val="-8"/>
                <w:sz w:val="24"/>
              </w:rPr>
              <w:t xml:space="preserve"> </w:t>
            </w:r>
            <w:r>
              <w:rPr>
                <w:sz w:val="24"/>
              </w:rPr>
              <w:t>выдвигать</w:t>
            </w:r>
            <w:r>
              <w:rPr>
                <w:spacing w:val="-7"/>
                <w:sz w:val="24"/>
              </w:rPr>
              <w:t xml:space="preserve"> </w:t>
            </w:r>
            <w:r>
              <w:rPr>
                <w:sz w:val="24"/>
              </w:rPr>
              <w:t>гипотезу</w:t>
            </w:r>
            <w:r>
              <w:rPr>
                <w:spacing w:val="-15"/>
                <w:sz w:val="24"/>
              </w:rPr>
              <w:t xml:space="preserve"> </w:t>
            </w:r>
            <w:r>
              <w:rPr>
                <w:sz w:val="24"/>
              </w:rPr>
              <w:t>ее решения, находить аргументы для доказательства своих утверждений, задавать параметры</w:t>
            </w:r>
          </w:p>
          <w:p w:rsidR="00336F6E" w:rsidRDefault="001D7343">
            <w:pPr>
              <w:pStyle w:val="TableParagraph"/>
              <w:ind w:left="108" w:right="92"/>
              <w:rPr>
                <w:sz w:val="24"/>
              </w:rPr>
            </w:pPr>
            <w:r>
              <w:rPr>
                <w:sz w:val="24"/>
              </w:rPr>
              <w:t>и</w:t>
            </w:r>
            <w:r>
              <w:rPr>
                <w:spacing w:val="-1"/>
                <w:sz w:val="24"/>
              </w:rPr>
              <w:t xml:space="preserve"> </w:t>
            </w:r>
            <w:r>
              <w:rPr>
                <w:sz w:val="24"/>
              </w:rPr>
              <w:t>критерии</w:t>
            </w:r>
            <w:r>
              <w:rPr>
                <w:spacing w:val="-1"/>
                <w:sz w:val="24"/>
              </w:rPr>
              <w:t xml:space="preserve"> </w:t>
            </w:r>
            <w:r>
              <w:rPr>
                <w:sz w:val="24"/>
              </w:rPr>
              <w:t>решения;</w:t>
            </w:r>
            <w:r>
              <w:rPr>
                <w:spacing w:val="-1"/>
                <w:sz w:val="24"/>
              </w:rPr>
              <w:t xml:space="preserve"> </w:t>
            </w:r>
            <w:r>
              <w:rPr>
                <w:sz w:val="24"/>
              </w:rPr>
              <w:t>самостоятельно</w:t>
            </w:r>
            <w:r>
              <w:rPr>
                <w:spacing w:val="-1"/>
                <w:sz w:val="24"/>
              </w:rPr>
              <w:t xml:space="preserve"> </w:t>
            </w:r>
            <w:r>
              <w:rPr>
                <w:sz w:val="24"/>
              </w:rPr>
              <w:t>составлять</w:t>
            </w:r>
            <w:r>
              <w:rPr>
                <w:spacing w:val="-1"/>
                <w:sz w:val="24"/>
              </w:rPr>
              <w:t xml:space="preserve"> </w:t>
            </w:r>
            <w:r>
              <w:rPr>
                <w:sz w:val="24"/>
              </w:rPr>
              <w:t>алгоритм</w:t>
            </w:r>
            <w:r>
              <w:rPr>
                <w:spacing w:val="-1"/>
                <w:sz w:val="24"/>
              </w:rPr>
              <w:t xml:space="preserve"> </w:t>
            </w:r>
            <w:r>
              <w:rPr>
                <w:sz w:val="24"/>
              </w:rPr>
              <w:t>решения географических задач и выбирать способ их решения с учётом имеющихся ресурсов и собственных возможностей, аргументировать</w:t>
            </w:r>
            <w:r>
              <w:rPr>
                <w:spacing w:val="-7"/>
                <w:sz w:val="24"/>
              </w:rPr>
              <w:t xml:space="preserve"> </w:t>
            </w:r>
            <w:r>
              <w:rPr>
                <w:sz w:val="24"/>
              </w:rPr>
              <w:t>предлагаемые</w:t>
            </w:r>
            <w:r>
              <w:rPr>
                <w:spacing w:val="-10"/>
                <w:sz w:val="24"/>
              </w:rPr>
              <w:t xml:space="preserve"> </w:t>
            </w:r>
            <w:r>
              <w:rPr>
                <w:sz w:val="24"/>
              </w:rPr>
              <w:t>варианты</w:t>
            </w:r>
            <w:r>
              <w:rPr>
                <w:spacing w:val="-8"/>
                <w:sz w:val="24"/>
              </w:rPr>
              <w:t xml:space="preserve"> </w:t>
            </w:r>
            <w:r>
              <w:rPr>
                <w:sz w:val="24"/>
              </w:rPr>
              <w:t>решений</w:t>
            </w:r>
            <w:r>
              <w:rPr>
                <w:spacing w:val="-10"/>
                <w:sz w:val="24"/>
              </w:rPr>
              <w:t xml:space="preserve"> </w:t>
            </w:r>
            <w:r>
              <w:rPr>
                <w:sz w:val="24"/>
              </w:rPr>
              <w:t>при</w:t>
            </w:r>
            <w:r>
              <w:rPr>
                <w:spacing w:val="-8"/>
                <w:sz w:val="24"/>
              </w:rPr>
              <w:t xml:space="preserve"> </w:t>
            </w:r>
            <w:r>
              <w:rPr>
                <w:sz w:val="24"/>
              </w:rPr>
              <w:t>выполнении практических работ; 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w:t>
            </w:r>
            <w:r>
              <w:rPr>
                <w:spacing w:val="-8"/>
                <w:sz w:val="24"/>
              </w:rPr>
              <w:t xml:space="preserve"> </w:t>
            </w:r>
            <w:r>
              <w:rPr>
                <w:sz w:val="24"/>
              </w:rPr>
              <w:t>социологические</w:t>
            </w:r>
            <w:r>
              <w:rPr>
                <w:spacing w:val="-8"/>
                <w:sz w:val="24"/>
              </w:rPr>
              <w:t xml:space="preserve"> </w:t>
            </w:r>
            <w:r>
              <w:rPr>
                <w:sz w:val="24"/>
              </w:rPr>
              <w:t>опросы,</w:t>
            </w:r>
            <w:r>
              <w:rPr>
                <w:spacing w:val="-7"/>
                <w:sz w:val="24"/>
              </w:rPr>
              <w:t xml:space="preserve"> </w:t>
            </w:r>
            <w:r>
              <w:rPr>
                <w:sz w:val="24"/>
              </w:rPr>
              <w:t>биографический</w:t>
            </w:r>
            <w:r>
              <w:rPr>
                <w:spacing w:val="-7"/>
                <w:sz w:val="24"/>
              </w:rPr>
              <w:t xml:space="preserve"> </w:t>
            </w:r>
            <w:r>
              <w:rPr>
                <w:sz w:val="24"/>
              </w:rPr>
              <w:t>метод,</w:t>
            </w:r>
            <w:r>
              <w:rPr>
                <w:spacing w:val="-7"/>
                <w:sz w:val="24"/>
              </w:rPr>
              <w:t xml:space="preserve"> </w:t>
            </w:r>
            <w:r>
              <w:rPr>
                <w:sz w:val="24"/>
              </w:rPr>
              <w:t>социальное прогнозирование, метод моделирования и сравнительно-</w:t>
            </w:r>
          </w:p>
          <w:p w:rsidR="00336F6E" w:rsidRDefault="001D7343">
            <w:pPr>
              <w:pStyle w:val="TableParagraph"/>
              <w:spacing w:line="270" w:lineRule="atLeast"/>
              <w:ind w:left="108" w:right="147"/>
              <w:rPr>
                <w:sz w:val="24"/>
              </w:rPr>
            </w:pPr>
            <w:r>
              <w:rPr>
                <w:sz w:val="24"/>
              </w:rPr>
              <w:t>исторический</w:t>
            </w:r>
            <w:r>
              <w:rPr>
                <w:spacing w:val="-9"/>
                <w:sz w:val="24"/>
              </w:rPr>
              <w:t xml:space="preserve"> </w:t>
            </w:r>
            <w:r>
              <w:rPr>
                <w:sz w:val="24"/>
              </w:rPr>
              <w:t>метод;</w:t>
            </w:r>
            <w:r>
              <w:rPr>
                <w:spacing w:val="-9"/>
                <w:sz w:val="24"/>
              </w:rPr>
              <w:t xml:space="preserve"> </w:t>
            </w:r>
            <w:r>
              <w:rPr>
                <w:sz w:val="24"/>
              </w:rPr>
              <w:t>владеть</w:t>
            </w:r>
            <w:r>
              <w:rPr>
                <w:spacing w:val="-8"/>
                <w:sz w:val="24"/>
              </w:rPr>
              <w:t xml:space="preserve"> </w:t>
            </w:r>
            <w:r>
              <w:rPr>
                <w:sz w:val="24"/>
              </w:rPr>
              <w:t>элементами</w:t>
            </w:r>
            <w:r>
              <w:rPr>
                <w:spacing w:val="-9"/>
                <w:sz w:val="24"/>
              </w:rPr>
              <w:t xml:space="preserve"> </w:t>
            </w:r>
            <w:r>
              <w:rPr>
                <w:sz w:val="24"/>
              </w:rPr>
              <w:t>научной</w:t>
            </w:r>
            <w:r>
              <w:rPr>
                <w:spacing w:val="-9"/>
                <w:sz w:val="24"/>
              </w:rPr>
              <w:t xml:space="preserve"> </w:t>
            </w:r>
            <w:r>
              <w:rPr>
                <w:sz w:val="24"/>
              </w:rPr>
              <w:t>методологии социального познания.</w:t>
            </w:r>
          </w:p>
        </w:tc>
        <w:tc>
          <w:tcPr>
            <w:tcW w:w="3259" w:type="dxa"/>
          </w:tcPr>
          <w:p w:rsidR="00336F6E" w:rsidRDefault="001D7343">
            <w:pPr>
              <w:pStyle w:val="TableParagraph"/>
              <w:ind w:left="109"/>
              <w:rPr>
                <w:sz w:val="24"/>
              </w:rPr>
            </w:pPr>
            <w:r>
              <w:rPr>
                <w:spacing w:val="-2"/>
                <w:sz w:val="24"/>
              </w:rPr>
              <w:t>Общественно-научные предметы.</w:t>
            </w:r>
          </w:p>
        </w:tc>
      </w:tr>
      <w:tr w:rsidR="00336F6E">
        <w:trPr>
          <w:trHeight w:val="276"/>
        </w:trPr>
        <w:tc>
          <w:tcPr>
            <w:tcW w:w="2033" w:type="dxa"/>
            <w:vMerge/>
            <w:tcBorders>
              <w:top w:val="nil"/>
            </w:tcBorders>
          </w:tcPr>
          <w:p w:rsidR="00336F6E" w:rsidRDefault="00336F6E">
            <w:pPr>
              <w:rPr>
                <w:sz w:val="2"/>
                <w:szCs w:val="2"/>
              </w:rPr>
            </w:pPr>
          </w:p>
        </w:tc>
        <w:tc>
          <w:tcPr>
            <w:tcW w:w="1761" w:type="dxa"/>
          </w:tcPr>
          <w:p w:rsidR="00336F6E" w:rsidRDefault="001D7343">
            <w:pPr>
              <w:pStyle w:val="TableParagraph"/>
              <w:spacing w:line="256" w:lineRule="exact"/>
              <w:ind w:left="108"/>
              <w:rPr>
                <w:sz w:val="24"/>
              </w:rPr>
            </w:pPr>
            <w:r>
              <w:rPr>
                <w:sz w:val="24"/>
              </w:rPr>
              <w:t>Работа</w:t>
            </w:r>
            <w:r>
              <w:rPr>
                <w:spacing w:val="-2"/>
                <w:sz w:val="24"/>
              </w:rPr>
              <w:t xml:space="preserve"> </w:t>
            </w:r>
            <w:r>
              <w:rPr>
                <w:spacing w:val="-10"/>
                <w:sz w:val="24"/>
              </w:rPr>
              <w:t>с</w:t>
            </w:r>
          </w:p>
        </w:tc>
        <w:tc>
          <w:tcPr>
            <w:tcW w:w="7229" w:type="dxa"/>
          </w:tcPr>
          <w:p w:rsidR="00336F6E" w:rsidRDefault="001D7343">
            <w:pPr>
              <w:pStyle w:val="TableParagraph"/>
              <w:spacing w:line="247" w:lineRule="exact"/>
              <w:ind w:left="108"/>
            </w:pPr>
            <w:r>
              <w:t>владеть</w:t>
            </w:r>
            <w:r>
              <w:rPr>
                <w:spacing w:val="-9"/>
              </w:rPr>
              <w:t xml:space="preserve"> </w:t>
            </w:r>
            <w:r>
              <w:t>навыками</w:t>
            </w:r>
            <w:r>
              <w:rPr>
                <w:spacing w:val="-7"/>
              </w:rPr>
              <w:t xml:space="preserve"> </w:t>
            </w:r>
            <w:r>
              <w:t>получения</w:t>
            </w:r>
            <w:r>
              <w:rPr>
                <w:spacing w:val="-7"/>
              </w:rPr>
              <w:t xml:space="preserve"> </w:t>
            </w:r>
            <w:r>
              <w:t>социальной</w:t>
            </w:r>
            <w:r>
              <w:rPr>
                <w:spacing w:val="-7"/>
              </w:rPr>
              <w:t xml:space="preserve"> </w:t>
            </w:r>
            <w:r>
              <w:t>информации</w:t>
            </w:r>
            <w:r>
              <w:rPr>
                <w:spacing w:val="-6"/>
              </w:rPr>
              <w:t xml:space="preserve"> </w:t>
            </w:r>
            <w:r>
              <w:t>из</w:t>
            </w:r>
            <w:r>
              <w:rPr>
                <w:spacing w:val="42"/>
              </w:rPr>
              <w:t xml:space="preserve"> </w:t>
            </w:r>
            <w:r>
              <w:rPr>
                <w:spacing w:val="-2"/>
              </w:rPr>
              <w:t>источников</w:t>
            </w:r>
          </w:p>
        </w:tc>
        <w:tc>
          <w:tcPr>
            <w:tcW w:w="3259" w:type="dxa"/>
          </w:tcPr>
          <w:p w:rsidR="00336F6E" w:rsidRDefault="001D7343">
            <w:pPr>
              <w:pStyle w:val="TableParagraph"/>
              <w:spacing w:line="256" w:lineRule="exact"/>
              <w:ind w:left="109"/>
              <w:rPr>
                <w:sz w:val="24"/>
              </w:rPr>
            </w:pPr>
            <w:r>
              <w:rPr>
                <w:spacing w:val="-2"/>
                <w:sz w:val="24"/>
              </w:rPr>
              <w:t>Общественно-научные</w:t>
            </w:r>
          </w:p>
        </w:tc>
      </w:tr>
    </w:tbl>
    <w:p w:rsidR="00336F6E" w:rsidRDefault="00336F6E">
      <w:pPr>
        <w:pStyle w:val="TableParagraph"/>
        <w:spacing w:line="256" w:lineRule="exact"/>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1761"/>
        <w:gridCol w:w="7229"/>
        <w:gridCol w:w="3259"/>
      </w:tblGrid>
      <w:tr w:rsidR="00336F6E">
        <w:trPr>
          <w:trHeight w:val="5566"/>
        </w:trPr>
        <w:tc>
          <w:tcPr>
            <w:tcW w:w="2033" w:type="dxa"/>
          </w:tcPr>
          <w:p w:rsidR="00336F6E" w:rsidRDefault="00336F6E">
            <w:pPr>
              <w:pStyle w:val="TableParagraph"/>
            </w:pPr>
          </w:p>
        </w:tc>
        <w:tc>
          <w:tcPr>
            <w:tcW w:w="1761" w:type="dxa"/>
          </w:tcPr>
          <w:p w:rsidR="00336F6E" w:rsidRDefault="001D7343">
            <w:pPr>
              <w:pStyle w:val="TableParagraph"/>
              <w:spacing w:line="268" w:lineRule="exact"/>
              <w:ind w:left="108"/>
              <w:rPr>
                <w:sz w:val="24"/>
              </w:rPr>
            </w:pPr>
            <w:r>
              <w:rPr>
                <w:spacing w:val="-2"/>
                <w:sz w:val="24"/>
              </w:rPr>
              <w:t>информацией</w:t>
            </w:r>
          </w:p>
        </w:tc>
        <w:tc>
          <w:tcPr>
            <w:tcW w:w="7229" w:type="dxa"/>
          </w:tcPr>
          <w:p w:rsidR="00336F6E" w:rsidRDefault="001D7343">
            <w:pPr>
              <w:pStyle w:val="TableParagraph"/>
              <w:ind w:left="108" w:right="175"/>
            </w:pPr>
            <w:r>
              <w:t>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извлекать социальную информацию из неадаптированных источников, вести</w:t>
            </w:r>
            <w:r>
              <w:rPr>
                <w:spacing w:val="-1"/>
              </w:rPr>
              <w:t xml:space="preserve"> </w:t>
            </w:r>
            <w:r>
              <w:t>целенаправленный</w:t>
            </w:r>
            <w:r>
              <w:rPr>
                <w:spacing w:val="-3"/>
              </w:rPr>
              <w:t xml:space="preserve"> </w:t>
            </w:r>
            <w:r>
              <w:t>поиск необходимых сведений для</w:t>
            </w:r>
            <w:r>
              <w:rPr>
                <w:spacing w:val="-1"/>
              </w:rPr>
              <w:t xml:space="preserve"> </w:t>
            </w:r>
            <w:r>
              <w:t>восполнения недостающих звеньев, делать обоснованные выводы, различать отдельные компоненты в информационном сообщении, осуществлять анализ,</w:t>
            </w:r>
            <w:r>
              <w:rPr>
                <w:spacing w:val="-5"/>
              </w:rPr>
              <w:t xml:space="preserve"> </w:t>
            </w:r>
            <w:r>
              <w:t>систематизацию</w:t>
            </w:r>
            <w:r>
              <w:rPr>
                <w:spacing w:val="-5"/>
              </w:rPr>
              <w:t xml:space="preserve"> </w:t>
            </w:r>
            <w:r>
              <w:t>и</w:t>
            </w:r>
            <w:r>
              <w:rPr>
                <w:spacing w:val="-8"/>
              </w:rPr>
              <w:t xml:space="preserve"> </w:t>
            </w:r>
            <w:r>
              <w:t>интерпретацию</w:t>
            </w:r>
            <w:r>
              <w:rPr>
                <w:spacing w:val="-7"/>
              </w:rPr>
              <w:t xml:space="preserve"> </w:t>
            </w:r>
            <w:r>
              <w:t>информации</w:t>
            </w:r>
            <w:r>
              <w:rPr>
                <w:spacing w:val="-5"/>
              </w:rPr>
              <w:t xml:space="preserve"> </w:t>
            </w:r>
            <w:r>
              <w:t>различных</w:t>
            </w:r>
            <w:r>
              <w:rPr>
                <w:spacing w:val="-5"/>
              </w:rPr>
              <w:t xml:space="preserve"> </w:t>
            </w:r>
            <w:r>
              <w:t>видов и форм представления; 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w:t>
            </w:r>
          </w:p>
          <w:p w:rsidR="00336F6E" w:rsidRDefault="001D7343">
            <w:pPr>
              <w:pStyle w:val="TableParagraph"/>
              <w:spacing w:line="238" w:lineRule="exact"/>
              <w:ind w:left="108"/>
            </w:pPr>
            <w:r>
              <w:t>дополнительной</w:t>
            </w:r>
            <w:r>
              <w:rPr>
                <w:spacing w:val="-13"/>
              </w:rPr>
              <w:t xml:space="preserve"> </w:t>
            </w:r>
            <w:r>
              <w:t>информации,</w:t>
            </w:r>
            <w:r>
              <w:rPr>
                <w:spacing w:val="-12"/>
              </w:rPr>
              <w:t xml:space="preserve"> </w:t>
            </w:r>
            <w:r>
              <w:t>достоверности</w:t>
            </w:r>
            <w:r>
              <w:rPr>
                <w:spacing w:val="-12"/>
              </w:rPr>
              <w:t xml:space="preserve"> </w:t>
            </w:r>
            <w:r>
              <w:rPr>
                <w:spacing w:val="-2"/>
              </w:rPr>
              <w:t>содержания.</w:t>
            </w:r>
          </w:p>
        </w:tc>
        <w:tc>
          <w:tcPr>
            <w:tcW w:w="3259" w:type="dxa"/>
          </w:tcPr>
          <w:p w:rsidR="00336F6E" w:rsidRDefault="001D7343">
            <w:pPr>
              <w:pStyle w:val="TableParagraph"/>
              <w:spacing w:line="268" w:lineRule="exact"/>
              <w:ind w:left="109"/>
              <w:rPr>
                <w:sz w:val="24"/>
              </w:rPr>
            </w:pPr>
            <w:r>
              <w:rPr>
                <w:spacing w:val="-2"/>
                <w:sz w:val="24"/>
              </w:rPr>
              <w:t>предметы.</w:t>
            </w:r>
          </w:p>
        </w:tc>
      </w:tr>
      <w:tr w:rsidR="00336F6E">
        <w:trPr>
          <w:trHeight w:val="2277"/>
        </w:trPr>
        <w:tc>
          <w:tcPr>
            <w:tcW w:w="2033" w:type="dxa"/>
          </w:tcPr>
          <w:p w:rsidR="00336F6E" w:rsidRDefault="001D7343">
            <w:pPr>
              <w:pStyle w:val="TableParagraph"/>
              <w:ind w:left="107" w:right="148"/>
              <w:jc w:val="both"/>
              <w:rPr>
                <w:b/>
                <w:sz w:val="24"/>
              </w:rPr>
            </w:pPr>
            <w:r>
              <w:rPr>
                <w:b/>
                <w:spacing w:val="-2"/>
                <w:sz w:val="24"/>
              </w:rPr>
              <w:t xml:space="preserve">Универсальные коммуникативн </w:t>
            </w:r>
            <w:r>
              <w:rPr>
                <w:b/>
                <w:spacing w:val="-6"/>
                <w:sz w:val="24"/>
              </w:rPr>
              <w:t>ые</w:t>
            </w:r>
          </w:p>
          <w:p w:rsidR="00336F6E" w:rsidRDefault="001D7343">
            <w:pPr>
              <w:pStyle w:val="TableParagraph"/>
              <w:ind w:left="167"/>
              <w:rPr>
                <w:b/>
                <w:sz w:val="24"/>
              </w:rPr>
            </w:pPr>
            <w:r>
              <w:rPr>
                <w:b/>
                <w:spacing w:val="-2"/>
                <w:sz w:val="24"/>
              </w:rPr>
              <w:t>действия</w:t>
            </w:r>
          </w:p>
        </w:tc>
        <w:tc>
          <w:tcPr>
            <w:tcW w:w="1761" w:type="dxa"/>
          </w:tcPr>
          <w:p w:rsidR="00336F6E" w:rsidRDefault="00336F6E">
            <w:pPr>
              <w:pStyle w:val="TableParagraph"/>
            </w:pPr>
          </w:p>
        </w:tc>
        <w:tc>
          <w:tcPr>
            <w:tcW w:w="7229" w:type="dxa"/>
          </w:tcPr>
          <w:p w:rsidR="00336F6E" w:rsidRDefault="001D7343">
            <w:pPr>
              <w:pStyle w:val="TableParagraph"/>
              <w:ind w:left="108" w:right="226"/>
            </w:pPr>
            <w: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России;выбирать тематику и методы совместных действий с учетом возможностей</w:t>
            </w:r>
            <w:r>
              <w:rPr>
                <w:spacing w:val="-7"/>
              </w:rPr>
              <w:t xml:space="preserve"> </w:t>
            </w:r>
            <w:r>
              <w:t>каждого</w:t>
            </w:r>
            <w:r>
              <w:rPr>
                <w:spacing w:val="-4"/>
              </w:rPr>
              <w:t xml:space="preserve"> </w:t>
            </w:r>
            <w:r>
              <w:t>члена</w:t>
            </w:r>
            <w:r>
              <w:rPr>
                <w:spacing w:val="-4"/>
              </w:rPr>
              <w:t xml:space="preserve"> </w:t>
            </w:r>
            <w:r>
              <w:t>коллектива</w:t>
            </w:r>
            <w:r>
              <w:rPr>
                <w:spacing w:val="-4"/>
              </w:rPr>
              <w:t xml:space="preserve"> </w:t>
            </w:r>
            <w:r>
              <w:t>при</w:t>
            </w:r>
            <w:r>
              <w:rPr>
                <w:spacing w:val="-5"/>
              </w:rPr>
              <w:t xml:space="preserve"> </w:t>
            </w:r>
            <w:r>
              <w:t>участии</w:t>
            </w:r>
            <w:r>
              <w:rPr>
                <w:spacing w:val="-4"/>
              </w:rPr>
              <w:t xml:space="preserve"> </w:t>
            </w:r>
            <w:r>
              <w:t>в</w:t>
            </w:r>
            <w:r>
              <w:rPr>
                <w:spacing w:val="-6"/>
              </w:rPr>
              <w:t xml:space="preserve"> </w:t>
            </w:r>
            <w:r>
              <w:t>диалогическом</w:t>
            </w:r>
            <w:r>
              <w:rPr>
                <w:spacing w:val="-4"/>
              </w:rPr>
              <w:t xml:space="preserve"> </w:t>
            </w:r>
            <w:r>
              <w:t>и полилогическом общении по вопросам развития общества в прошлом и сегодня;ориентироваться в направлениях профессиональной</w:t>
            </w:r>
          </w:p>
          <w:p w:rsidR="00336F6E" w:rsidRDefault="001D7343">
            <w:pPr>
              <w:pStyle w:val="TableParagraph"/>
              <w:spacing w:line="238" w:lineRule="exact"/>
              <w:ind w:left="108"/>
            </w:pPr>
            <w:r>
              <w:t>деятельности,</w:t>
            </w:r>
            <w:r>
              <w:rPr>
                <w:spacing w:val="-10"/>
              </w:rPr>
              <w:t xml:space="preserve"> </w:t>
            </w:r>
            <w:r>
              <w:t>связанных</w:t>
            </w:r>
            <w:r>
              <w:rPr>
                <w:spacing w:val="-8"/>
              </w:rPr>
              <w:t xml:space="preserve"> </w:t>
            </w:r>
            <w:r>
              <w:t>с</w:t>
            </w:r>
            <w:r>
              <w:rPr>
                <w:spacing w:val="-7"/>
              </w:rPr>
              <w:t xml:space="preserve"> </w:t>
            </w:r>
            <w:r>
              <w:t>социально-гуманитарной</w:t>
            </w:r>
            <w:r>
              <w:rPr>
                <w:spacing w:val="-7"/>
              </w:rPr>
              <w:t xml:space="preserve"> </w:t>
            </w:r>
            <w:r>
              <w:rPr>
                <w:spacing w:val="-2"/>
              </w:rPr>
              <w:t>подготовкой.</w:t>
            </w:r>
          </w:p>
        </w:tc>
        <w:tc>
          <w:tcPr>
            <w:tcW w:w="3259" w:type="dxa"/>
          </w:tcPr>
          <w:p w:rsidR="00336F6E" w:rsidRDefault="001D7343">
            <w:pPr>
              <w:pStyle w:val="TableParagraph"/>
              <w:ind w:left="109"/>
              <w:rPr>
                <w:sz w:val="24"/>
              </w:rPr>
            </w:pPr>
            <w:r>
              <w:rPr>
                <w:spacing w:val="-2"/>
                <w:sz w:val="24"/>
              </w:rPr>
              <w:t>Общественно-научные предметы.</w:t>
            </w:r>
          </w:p>
        </w:tc>
      </w:tr>
      <w:tr w:rsidR="00336F6E">
        <w:trPr>
          <w:trHeight w:val="1108"/>
        </w:trPr>
        <w:tc>
          <w:tcPr>
            <w:tcW w:w="2033" w:type="dxa"/>
          </w:tcPr>
          <w:p w:rsidR="00336F6E" w:rsidRDefault="001D7343">
            <w:pPr>
              <w:pStyle w:val="TableParagraph"/>
              <w:ind w:left="107"/>
              <w:rPr>
                <w:b/>
                <w:sz w:val="24"/>
              </w:rPr>
            </w:pPr>
            <w:r>
              <w:rPr>
                <w:b/>
                <w:spacing w:val="-2"/>
                <w:sz w:val="24"/>
              </w:rPr>
              <w:t>Универсальные регулятивные действия</w:t>
            </w:r>
          </w:p>
        </w:tc>
        <w:tc>
          <w:tcPr>
            <w:tcW w:w="1761" w:type="dxa"/>
          </w:tcPr>
          <w:p w:rsidR="00336F6E" w:rsidRDefault="00336F6E">
            <w:pPr>
              <w:pStyle w:val="TableParagraph"/>
            </w:pPr>
          </w:p>
        </w:tc>
        <w:tc>
          <w:tcPr>
            <w:tcW w:w="7229" w:type="dxa"/>
          </w:tcPr>
          <w:p w:rsidR="00336F6E" w:rsidRDefault="001D7343">
            <w:pPr>
              <w:pStyle w:val="TableParagraph"/>
              <w:ind w:left="108" w:right="97"/>
              <w:jc w:val="both"/>
              <w:rPr>
                <w:sz w:val="24"/>
              </w:rPr>
            </w:pPr>
            <w:r>
              <w:rPr>
                <w:sz w:val="24"/>
              </w:rPr>
              <w:t>самостоятельно осуществлять познавательную деятельность, выявлять проблемы, ставить и формулировать собственные задачи</w:t>
            </w:r>
            <w:r>
              <w:rPr>
                <w:spacing w:val="40"/>
                <w:sz w:val="24"/>
              </w:rPr>
              <w:t xml:space="preserve"> </w:t>
            </w:r>
            <w:r>
              <w:rPr>
                <w:sz w:val="24"/>
              </w:rPr>
              <w:t>с</w:t>
            </w:r>
            <w:r>
              <w:rPr>
                <w:spacing w:val="54"/>
                <w:sz w:val="24"/>
              </w:rPr>
              <w:t xml:space="preserve">   </w:t>
            </w:r>
            <w:r>
              <w:rPr>
                <w:sz w:val="24"/>
              </w:rPr>
              <w:t>использованием</w:t>
            </w:r>
            <w:r>
              <w:rPr>
                <w:spacing w:val="54"/>
                <w:sz w:val="24"/>
              </w:rPr>
              <w:t xml:space="preserve">   </w:t>
            </w:r>
            <w:r>
              <w:rPr>
                <w:sz w:val="24"/>
              </w:rPr>
              <w:t>исторических</w:t>
            </w:r>
            <w:r>
              <w:rPr>
                <w:spacing w:val="55"/>
                <w:sz w:val="24"/>
              </w:rPr>
              <w:t xml:space="preserve">   </w:t>
            </w:r>
            <w:r>
              <w:rPr>
                <w:sz w:val="24"/>
              </w:rPr>
              <w:t>примеров</w:t>
            </w:r>
            <w:r>
              <w:rPr>
                <w:spacing w:val="54"/>
                <w:sz w:val="24"/>
              </w:rPr>
              <w:t xml:space="preserve">   </w:t>
            </w:r>
            <w:r>
              <w:rPr>
                <w:spacing w:val="-2"/>
                <w:sz w:val="24"/>
              </w:rPr>
              <w:t>эффективного</w:t>
            </w:r>
          </w:p>
          <w:p w:rsidR="00336F6E" w:rsidRDefault="001D7343">
            <w:pPr>
              <w:pStyle w:val="TableParagraph"/>
              <w:spacing w:line="269" w:lineRule="exact"/>
              <w:ind w:left="108"/>
              <w:jc w:val="both"/>
              <w:rPr>
                <w:sz w:val="24"/>
              </w:rPr>
            </w:pPr>
            <w:r>
              <w:rPr>
                <w:sz w:val="24"/>
              </w:rPr>
              <w:t>взаимодействия</w:t>
            </w:r>
            <w:r>
              <w:rPr>
                <w:spacing w:val="48"/>
                <w:w w:val="150"/>
                <w:sz w:val="24"/>
              </w:rPr>
              <w:t xml:space="preserve"> </w:t>
            </w:r>
            <w:r>
              <w:rPr>
                <w:sz w:val="24"/>
              </w:rPr>
              <w:t>народов</w:t>
            </w:r>
            <w:r>
              <w:rPr>
                <w:spacing w:val="50"/>
                <w:w w:val="150"/>
                <w:sz w:val="24"/>
              </w:rPr>
              <w:t xml:space="preserve"> </w:t>
            </w:r>
            <w:r>
              <w:rPr>
                <w:sz w:val="24"/>
              </w:rPr>
              <w:t>нашей</w:t>
            </w:r>
            <w:r>
              <w:rPr>
                <w:spacing w:val="51"/>
                <w:w w:val="150"/>
                <w:sz w:val="24"/>
              </w:rPr>
              <w:t xml:space="preserve"> </w:t>
            </w:r>
            <w:r>
              <w:rPr>
                <w:sz w:val="24"/>
              </w:rPr>
              <w:t>страны</w:t>
            </w:r>
            <w:r>
              <w:rPr>
                <w:spacing w:val="50"/>
                <w:w w:val="150"/>
                <w:sz w:val="24"/>
              </w:rPr>
              <w:t xml:space="preserve"> </w:t>
            </w:r>
            <w:r>
              <w:rPr>
                <w:sz w:val="24"/>
              </w:rPr>
              <w:t>для</w:t>
            </w:r>
            <w:r>
              <w:rPr>
                <w:spacing w:val="53"/>
                <w:w w:val="150"/>
                <w:sz w:val="24"/>
              </w:rPr>
              <w:t xml:space="preserve"> </w:t>
            </w:r>
            <w:r>
              <w:rPr>
                <w:sz w:val="24"/>
              </w:rPr>
              <w:t>защиты</w:t>
            </w:r>
            <w:r>
              <w:rPr>
                <w:spacing w:val="50"/>
                <w:w w:val="150"/>
                <w:sz w:val="24"/>
              </w:rPr>
              <w:t xml:space="preserve"> </w:t>
            </w:r>
            <w:r>
              <w:rPr>
                <w:sz w:val="24"/>
              </w:rPr>
              <w:t>Родины</w:t>
            </w:r>
            <w:r>
              <w:rPr>
                <w:spacing w:val="51"/>
                <w:w w:val="150"/>
                <w:sz w:val="24"/>
              </w:rPr>
              <w:t xml:space="preserve"> </w:t>
            </w:r>
            <w:r>
              <w:rPr>
                <w:spacing w:val="-5"/>
                <w:sz w:val="24"/>
              </w:rPr>
              <w:t>от</w:t>
            </w:r>
          </w:p>
        </w:tc>
        <w:tc>
          <w:tcPr>
            <w:tcW w:w="3259" w:type="dxa"/>
          </w:tcPr>
          <w:p w:rsidR="00336F6E" w:rsidRDefault="001D7343">
            <w:pPr>
              <w:pStyle w:val="TableParagraph"/>
              <w:ind w:left="109"/>
              <w:rPr>
                <w:sz w:val="24"/>
              </w:rPr>
            </w:pPr>
            <w:r>
              <w:rPr>
                <w:spacing w:val="-2"/>
                <w:sz w:val="24"/>
              </w:rPr>
              <w:t>Общественно-научные предметы.</w:t>
            </w:r>
          </w:p>
        </w:tc>
      </w:tr>
    </w:tbl>
    <w:p w:rsidR="00336F6E" w:rsidRDefault="00336F6E">
      <w:pPr>
        <w:pStyle w:val="TableParagraph"/>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1761"/>
        <w:gridCol w:w="7229"/>
        <w:gridCol w:w="3259"/>
      </w:tblGrid>
      <w:tr w:rsidR="00336F6E">
        <w:trPr>
          <w:trHeight w:val="2484"/>
        </w:trPr>
        <w:tc>
          <w:tcPr>
            <w:tcW w:w="2033" w:type="dxa"/>
          </w:tcPr>
          <w:p w:rsidR="00336F6E" w:rsidRDefault="00336F6E">
            <w:pPr>
              <w:pStyle w:val="TableParagraph"/>
            </w:pPr>
          </w:p>
        </w:tc>
        <w:tc>
          <w:tcPr>
            <w:tcW w:w="1761" w:type="dxa"/>
          </w:tcPr>
          <w:p w:rsidR="00336F6E" w:rsidRDefault="00336F6E">
            <w:pPr>
              <w:pStyle w:val="TableParagraph"/>
            </w:pPr>
          </w:p>
        </w:tc>
        <w:tc>
          <w:tcPr>
            <w:tcW w:w="7229" w:type="dxa"/>
          </w:tcPr>
          <w:p w:rsidR="00336F6E" w:rsidRDefault="001D7343">
            <w:pPr>
              <w:pStyle w:val="TableParagraph"/>
              <w:tabs>
                <w:tab w:val="left" w:pos="3544"/>
                <w:tab w:val="left" w:pos="4305"/>
                <w:tab w:val="left" w:pos="6211"/>
              </w:tabs>
              <w:ind w:left="108" w:right="91"/>
              <w:jc w:val="both"/>
              <w:rPr>
                <w:sz w:val="24"/>
              </w:rPr>
            </w:pPr>
            <w:r>
              <w:rPr>
                <w:sz w:val="24"/>
              </w:rPr>
              <w:t xml:space="preserve">внешних врагов, достижения общих целей в деле политического, </w:t>
            </w:r>
            <w:r>
              <w:rPr>
                <w:spacing w:val="-2"/>
                <w:sz w:val="24"/>
              </w:rPr>
              <w:t>социально-экономического</w:t>
            </w:r>
            <w:r>
              <w:rPr>
                <w:sz w:val="24"/>
              </w:rPr>
              <w:tab/>
            </w:r>
            <w:r>
              <w:rPr>
                <w:spacing w:val="-10"/>
                <w:sz w:val="24"/>
              </w:rPr>
              <w:t>и</w:t>
            </w:r>
            <w:r>
              <w:rPr>
                <w:sz w:val="24"/>
              </w:rPr>
              <w:tab/>
            </w:r>
            <w:r>
              <w:rPr>
                <w:spacing w:val="-2"/>
                <w:sz w:val="24"/>
              </w:rPr>
              <w:t>культурного</w:t>
            </w:r>
            <w:r>
              <w:rPr>
                <w:sz w:val="24"/>
              </w:rPr>
              <w:tab/>
            </w:r>
            <w:r>
              <w:rPr>
                <w:spacing w:val="-2"/>
                <w:sz w:val="24"/>
              </w:rPr>
              <w:t xml:space="preserve">развития </w:t>
            </w:r>
            <w:r>
              <w:rPr>
                <w:sz w:val="24"/>
              </w:rPr>
              <w:t>России;принимать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w:t>
            </w:r>
            <w:r>
              <w:rPr>
                <w:spacing w:val="77"/>
                <w:sz w:val="24"/>
              </w:rPr>
              <w:t xml:space="preserve">  </w:t>
            </w:r>
            <w:r>
              <w:rPr>
                <w:sz w:val="24"/>
              </w:rPr>
              <w:t>событиях,</w:t>
            </w:r>
            <w:r>
              <w:rPr>
                <w:spacing w:val="77"/>
                <w:sz w:val="24"/>
              </w:rPr>
              <w:t xml:space="preserve">  </w:t>
            </w:r>
            <w:r>
              <w:rPr>
                <w:sz w:val="24"/>
              </w:rPr>
              <w:t>определения</w:t>
            </w:r>
            <w:r>
              <w:rPr>
                <w:spacing w:val="77"/>
                <w:sz w:val="24"/>
              </w:rPr>
              <w:t xml:space="preserve">  </w:t>
            </w:r>
            <w:r>
              <w:rPr>
                <w:sz w:val="24"/>
              </w:rPr>
              <w:t>личной</w:t>
            </w:r>
            <w:r>
              <w:rPr>
                <w:spacing w:val="78"/>
                <w:sz w:val="24"/>
              </w:rPr>
              <w:t xml:space="preserve">  </w:t>
            </w:r>
            <w:r>
              <w:rPr>
                <w:spacing w:val="-2"/>
                <w:sz w:val="24"/>
              </w:rPr>
              <w:t>гражданской</w:t>
            </w:r>
          </w:p>
          <w:p w:rsidR="00336F6E" w:rsidRDefault="001D7343">
            <w:pPr>
              <w:pStyle w:val="TableParagraph"/>
              <w:spacing w:line="264" w:lineRule="exact"/>
              <w:ind w:left="108"/>
              <w:rPr>
                <w:sz w:val="24"/>
              </w:rPr>
            </w:pPr>
            <w:r>
              <w:rPr>
                <w:spacing w:val="-2"/>
                <w:sz w:val="24"/>
              </w:rPr>
              <w:t>позиции.</w:t>
            </w:r>
          </w:p>
        </w:tc>
        <w:tc>
          <w:tcPr>
            <w:tcW w:w="3259" w:type="dxa"/>
          </w:tcPr>
          <w:p w:rsidR="00336F6E" w:rsidRDefault="00336F6E">
            <w:pPr>
              <w:pStyle w:val="TableParagraph"/>
            </w:pPr>
          </w:p>
        </w:tc>
      </w:tr>
    </w:tbl>
    <w:p w:rsidR="00336F6E" w:rsidRDefault="00336F6E">
      <w:pPr>
        <w:pStyle w:val="TableParagraph"/>
        <w:sectPr w:rsidR="00336F6E">
          <w:pgSz w:w="16850" w:h="11920" w:orient="landscape"/>
          <w:pgMar w:top="1340" w:right="992" w:bottom="1160" w:left="850" w:header="0" w:footer="962" w:gutter="0"/>
          <w:cols w:space="720"/>
        </w:sectPr>
      </w:pPr>
    </w:p>
    <w:p w:rsidR="00336F6E" w:rsidRDefault="001D7343">
      <w:pPr>
        <w:spacing w:before="76"/>
        <w:ind w:right="225"/>
        <w:jc w:val="right"/>
        <w:rPr>
          <w:b/>
          <w:i/>
          <w:sz w:val="24"/>
        </w:rPr>
      </w:pPr>
      <w:r>
        <w:rPr>
          <w:b/>
          <w:i/>
          <w:sz w:val="24"/>
        </w:rPr>
        <w:lastRenderedPageBreak/>
        <w:t>Приложение</w:t>
      </w:r>
      <w:r>
        <w:rPr>
          <w:b/>
          <w:i/>
          <w:spacing w:val="-4"/>
          <w:sz w:val="24"/>
        </w:rPr>
        <w:t xml:space="preserve"> </w:t>
      </w:r>
      <w:r>
        <w:rPr>
          <w:b/>
          <w:i/>
          <w:spacing w:val="-10"/>
          <w:sz w:val="24"/>
        </w:rPr>
        <w:t>2</w:t>
      </w:r>
    </w:p>
    <w:p w:rsidR="00336F6E" w:rsidRDefault="00336F6E">
      <w:pPr>
        <w:pStyle w:val="a3"/>
        <w:spacing w:before="43"/>
        <w:ind w:left="0"/>
        <w:jc w:val="left"/>
        <w:rPr>
          <w:b/>
          <w:i/>
        </w:rPr>
      </w:pPr>
    </w:p>
    <w:p w:rsidR="00336F6E" w:rsidRDefault="001D7343">
      <w:pPr>
        <w:pStyle w:val="2"/>
        <w:ind w:left="868"/>
        <w:jc w:val="center"/>
      </w:pPr>
      <w:r>
        <w:t>Рабочая</w:t>
      </w:r>
      <w:r>
        <w:rPr>
          <w:spacing w:val="-3"/>
        </w:rPr>
        <w:t xml:space="preserve"> </w:t>
      </w:r>
      <w:r>
        <w:t>программа</w:t>
      </w:r>
      <w:r>
        <w:rPr>
          <w:spacing w:val="-2"/>
        </w:rPr>
        <w:t xml:space="preserve"> </w:t>
      </w:r>
      <w:r>
        <w:t>по</w:t>
      </w:r>
      <w:r>
        <w:rPr>
          <w:spacing w:val="-1"/>
        </w:rPr>
        <w:t xml:space="preserve"> </w:t>
      </w:r>
      <w:r>
        <w:t>учебному</w:t>
      </w:r>
      <w:r>
        <w:rPr>
          <w:spacing w:val="-2"/>
        </w:rPr>
        <w:t xml:space="preserve"> </w:t>
      </w:r>
      <w:r>
        <w:t>предмету</w:t>
      </w:r>
      <w:r>
        <w:rPr>
          <w:spacing w:val="-5"/>
        </w:rPr>
        <w:t xml:space="preserve"> </w:t>
      </w:r>
      <w:r>
        <w:t>"Русский</w:t>
      </w:r>
      <w:r>
        <w:rPr>
          <w:spacing w:val="-2"/>
        </w:rPr>
        <w:t xml:space="preserve"> язык"</w:t>
      </w:r>
    </w:p>
    <w:p w:rsidR="00336F6E" w:rsidRDefault="001D7343">
      <w:pPr>
        <w:spacing w:before="44"/>
        <w:ind w:left="1230"/>
        <w:jc w:val="center"/>
        <w:rPr>
          <w:b/>
          <w:sz w:val="24"/>
        </w:rPr>
      </w:pPr>
      <w:r>
        <w:rPr>
          <w:b/>
          <w:sz w:val="24"/>
        </w:rPr>
        <w:t>(базовый</w:t>
      </w:r>
      <w:r>
        <w:rPr>
          <w:b/>
          <w:spacing w:val="-5"/>
          <w:sz w:val="24"/>
        </w:rPr>
        <w:t xml:space="preserve"> </w:t>
      </w:r>
      <w:r>
        <w:rPr>
          <w:b/>
          <w:spacing w:val="-2"/>
          <w:sz w:val="24"/>
        </w:rPr>
        <w:t>уровень).</w:t>
      </w:r>
    </w:p>
    <w:p w:rsidR="00336F6E" w:rsidRDefault="00336F6E">
      <w:pPr>
        <w:pStyle w:val="a3"/>
        <w:spacing w:before="122"/>
        <w:ind w:left="0"/>
        <w:jc w:val="left"/>
        <w:rPr>
          <w:b/>
        </w:rPr>
      </w:pPr>
    </w:p>
    <w:p w:rsidR="00336F6E" w:rsidRDefault="001D7343">
      <w:pPr>
        <w:pStyle w:val="a3"/>
        <w:ind w:right="231"/>
      </w:pPr>
      <w:r>
        <w:t>Рабочая программа</w:t>
      </w:r>
      <w:r>
        <w:rPr>
          <w:spacing w:val="-1"/>
        </w:rPr>
        <w:t xml:space="preserve"> </w:t>
      </w:r>
      <w:r>
        <w:t>по учебному</w:t>
      </w:r>
      <w:r>
        <w:rPr>
          <w:spacing w:val="-5"/>
        </w:rPr>
        <w:t xml:space="preserve"> </w:t>
      </w:r>
      <w:r>
        <w:t>предмету</w:t>
      </w:r>
      <w:r>
        <w:rPr>
          <w:spacing w:val="-3"/>
        </w:rPr>
        <w:t xml:space="preserve"> </w:t>
      </w:r>
      <w:r>
        <w:t>"Русский язык"</w:t>
      </w:r>
      <w:r>
        <w:rPr>
          <w:spacing w:val="-2"/>
        </w:rPr>
        <w:t xml:space="preserve"> </w:t>
      </w:r>
      <w:r>
        <w:t>(предметная область "Русский язык и</w:t>
      </w:r>
      <w:r>
        <w:rPr>
          <w:spacing w:val="-2"/>
        </w:rPr>
        <w:t xml:space="preserve"> </w:t>
      </w:r>
      <w:r>
        <w:t>литература")</w:t>
      </w:r>
      <w:r>
        <w:rPr>
          <w:spacing w:val="-2"/>
        </w:rPr>
        <w:t xml:space="preserve"> </w:t>
      </w:r>
      <w:r>
        <w:t>(далее</w:t>
      </w:r>
      <w:r>
        <w:rPr>
          <w:spacing w:val="-1"/>
        </w:rPr>
        <w:t xml:space="preserve"> </w:t>
      </w:r>
      <w:r>
        <w:t>соответственно -</w:t>
      </w:r>
      <w:r>
        <w:rPr>
          <w:spacing w:val="-3"/>
        </w:rPr>
        <w:t xml:space="preserve"> </w:t>
      </w:r>
      <w:r>
        <w:t>программа</w:t>
      </w:r>
      <w:r>
        <w:rPr>
          <w:spacing w:val="-3"/>
        </w:rPr>
        <w:t xml:space="preserve"> </w:t>
      </w:r>
      <w:r>
        <w:t>по</w:t>
      </w:r>
      <w:r>
        <w:rPr>
          <w:spacing w:val="-2"/>
        </w:rPr>
        <w:t xml:space="preserve"> </w:t>
      </w:r>
      <w:r>
        <w:t>русскому</w:t>
      </w:r>
      <w:r>
        <w:rPr>
          <w:spacing w:val="-7"/>
        </w:rPr>
        <w:t xml:space="preserve"> </w:t>
      </w:r>
      <w:r>
        <w:t>языку,</w:t>
      </w:r>
      <w:r>
        <w:rPr>
          <w:spacing w:val="-2"/>
        </w:rPr>
        <w:t xml:space="preserve"> </w:t>
      </w:r>
      <w:r>
        <w:t>русский</w:t>
      </w:r>
      <w:r>
        <w:rPr>
          <w:spacing w:val="-2"/>
        </w:rPr>
        <w:t xml:space="preserve"> </w:t>
      </w:r>
      <w:r>
        <w:t>язык)</w:t>
      </w:r>
      <w:r>
        <w:rPr>
          <w:spacing w:val="-2"/>
        </w:rPr>
        <w:t xml:space="preserve"> </w:t>
      </w:r>
      <w:r>
        <w:t>включает пояснительную записку, содержание</w:t>
      </w:r>
      <w:r>
        <w:rPr>
          <w:spacing w:val="-1"/>
        </w:rPr>
        <w:t xml:space="preserve"> </w:t>
      </w:r>
      <w:r>
        <w:t>обучения, планируемые</w:t>
      </w:r>
      <w:r>
        <w:rPr>
          <w:spacing w:val="-1"/>
        </w:rPr>
        <w:t xml:space="preserve"> </w:t>
      </w:r>
      <w:r>
        <w:t>результаты освоения программы по русскому языку.</w:t>
      </w:r>
    </w:p>
    <w:p w:rsidR="00336F6E" w:rsidRDefault="001D7343">
      <w:pPr>
        <w:pStyle w:val="a3"/>
        <w:spacing w:before="223"/>
        <w:ind w:right="231"/>
      </w:pPr>
      <w:r>
        <w:rPr>
          <w:b/>
        </w:rPr>
        <w:t xml:space="preserve">Пояснительная записка </w:t>
      </w:r>
      <w:r>
        <w:t>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36F6E" w:rsidRDefault="001D7343">
      <w:pPr>
        <w:pStyle w:val="a3"/>
        <w:spacing w:before="222"/>
        <w:ind w:right="226"/>
      </w:pPr>
      <w:r>
        <w:rPr>
          <w:b/>
        </w:rPr>
        <w:t xml:space="preserve">Содержание </w:t>
      </w:r>
      <w:r>
        <w:t>обучения раскрывает содержательные линии, которые предлагаются для обязательного изучения в каждом классе на уровне среднего общего образования.</w:t>
      </w:r>
      <w:r>
        <w:rPr>
          <w:spacing w:val="80"/>
        </w:rPr>
        <w:t xml:space="preserve"> </w:t>
      </w:r>
      <w:r>
        <w:t>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среднего общего образования.</w:t>
      </w:r>
    </w:p>
    <w:p w:rsidR="00336F6E" w:rsidRDefault="001D7343">
      <w:pPr>
        <w:pStyle w:val="a3"/>
        <w:spacing w:before="223"/>
        <w:ind w:right="234"/>
      </w:pPr>
      <w:r>
        <w:rPr>
          <w:b/>
        </w:rPr>
        <w:t xml:space="preserve">Планируемые результаты </w:t>
      </w:r>
      <w:r>
        <w:t>освоения программы по русскому языку включают личностные, метапредметные</w:t>
      </w:r>
      <w:r>
        <w:rPr>
          <w:spacing w:val="-1"/>
        </w:rPr>
        <w:t xml:space="preserve"> </w:t>
      </w:r>
      <w:r>
        <w:t>результаты за</w:t>
      </w:r>
      <w:r>
        <w:rPr>
          <w:spacing w:val="-1"/>
        </w:rPr>
        <w:t xml:space="preserve"> </w:t>
      </w:r>
      <w:r>
        <w:t>весь период обучения на уровне</w:t>
      </w:r>
      <w:r>
        <w:rPr>
          <w:spacing w:val="-1"/>
        </w:rPr>
        <w:t xml:space="preserve"> </w:t>
      </w:r>
      <w:r>
        <w:t>среднего общего образования, а также предметные достижения обучающегося за каждый год обучения.</w:t>
      </w:r>
    </w:p>
    <w:p w:rsidR="00336F6E" w:rsidRDefault="001D7343">
      <w:pPr>
        <w:pStyle w:val="2"/>
        <w:spacing w:before="228"/>
        <w:ind w:left="950"/>
      </w:pPr>
      <w:r>
        <w:t>Пояснительная</w:t>
      </w:r>
      <w:r>
        <w:rPr>
          <w:spacing w:val="-3"/>
        </w:rPr>
        <w:t xml:space="preserve"> </w:t>
      </w:r>
      <w:r>
        <w:rPr>
          <w:spacing w:val="-2"/>
        </w:rPr>
        <w:t>записка.</w:t>
      </w:r>
    </w:p>
    <w:p w:rsidR="00336F6E" w:rsidRDefault="001D7343">
      <w:pPr>
        <w:pStyle w:val="a3"/>
        <w:spacing w:before="219"/>
        <w:ind w:right="231"/>
      </w:pPr>
      <w:r>
        <w:t>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336F6E" w:rsidRDefault="001D7343">
      <w:pPr>
        <w:pStyle w:val="a3"/>
        <w:spacing w:before="223"/>
      </w:pPr>
      <w:r>
        <w:t>Программа</w:t>
      </w:r>
      <w:r>
        <w:rPr>
          <w:spacing w:val="-4"/>
        </w:rPr>
        <w:t xml:space="preserve"> </w:t>
      </w:r>
      <w:r>
        <w:t>по</w:t>
      </w:r>
      <w:r>
        <w:rPr>
          <w:spacing w:val="-2"/>
        </w:rPr>
        <w:t xml:space="preserve"> </w:t>
      </w:r>
      <w:r>
        <w:t>русскому</w:t>
      </w:r>
      <w:r>
        <w:rPr>
          <w:spacing w:val="-3"/>
        </w:rPr>
        <w:t xml:space="preserve"> </w:t>
      </w:r>
      <w:r>
        <w:t>языку</w:t>
      </w:r>
      <w:r>
        <w:rPr>
          <w:spacing w:val="-6"/>
        </w:rPr>
        <w:t xml:space="preserve"> </w:t>
      </w:r>
      <w:r>
        <w:t>позволит</w:t>
      </w:r>
      <w:r>
        <w:rPr>
          <w:spacing w:val="1"/>
        </w:rPr>
        <w:t xml:space="preserve"> </w:t>
      </w:r>
      <w:r>
        <w:rPr>
          <w:spacing w:val="-2"/>
        </w:rPr>
        <w:t>учителю:</w:t>
      </w:r>
    </w:p>
    <w:p w:rsidR="00336F6E" w:rsidRDefault="001D7343">
      <w:pPr>
        <w:pStyle w:val="a5"/>
        <w:numPr>
          <w:ilvl w:val="0"/>
          <w:numId w:val="169"/>
        </w:numPr>
        <w:tabs>
          <w:tab w:val="left" w:pos="392"/>
        </w:tabs>
        <w:spacing w:before="223"/>
        <w:ind w:right="228" w:firstLine="0"/>
        <w:rPr>
          <w:sz w:val="24"/>
        </w:rPr>
      </w:pPr>
      <w:r>
        <w:rPr>
          <w:sz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СОО;</w:t>
      </w:r>
    </w:p>
    <w:p w:rsidR="00336F6E" w:rsidRDefault="001D7343">
      <w:pPr>
        <w:pStyle w:val="a5"/>
        <w:numPr>
          <w:ilvl w:val="0"/>
          <w:numId w:val="169"/>
        </w:numPr>
        <w:tabs>
          <w:tab w:val="left" w:pos="411"/>
        </w:tabs>
        <w:spacing w:before="224"/>
        <w:ind w:right="235" w:firstLine="0"/>
        <w:rPr>
          <w:sz w:val="24"/>
        </w:rPr>
      </w:pPr>
      <w:r>
        <w:rPr>
          <w:sz w:val="24"/>
        </w:rPr>
        <w:t>определить и структурировать планируемые результаты обучения и содержание русского языка по годам обучения в соответствии с ФГОС СОО;</w:t>
      </w:r>
    </w:p>
    <w:p w:rsidR="00336F6E" w:rsidRDefault="001D7343">
      <w:pPr>
        <w:pStyle w:val="a5"/>
        <w:numPr>
          <w:ilvl w:val="0"/>
          <w:numId w:val="169"/>
        </w:numPr>
        <w:tabs>
          <w:tab w:val="left" w:pos="433"/>
        </w:tabs>
        <w:spacing w:before="224"/>
        <w:ind w:right="228" w:firstLine="0"/>
        <w:rPr>
          <w:sz w:val="24"/>
        </w:rPr>
      </w:pPr>
      <w:r>
        <w:rPr>
          <w:sz w:val="24"/>
        </w:rPr>
        <w:t xml:space="preserve">разработать календарно-тематическое планирование с учетом особенностей конкретного </w:t>
      </w:r>
      <w:r>
        <w:rPr>
          <w:spacing w:val="-2"/>
          <w:sz w:val="24"/>
        </w:rPr>
        <w:t>класса.</w:t>
      </w:r>
    </w:p>
    <w:p w:rsidR="00336F6E" w:rsidRDefault="001D7343">
      <w:pPr>
        <w:pStyle w:val="a3"/>
        <w:spacing w:before="223"/>
        <w:ind w:right="225" w:firstLine="720"/>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336F6E" w:rsidRDefault="00336F6E">
      <w:pPr>
        <w:pStyle w:val="a3"/>
        <w:sectPr w:rsidR="00336F6E">
          <w:footerReference w:type="default" r:id="rId71"/>
          <w:pgSz w:w="11920" w:h="16850"/>
          <w:pgMar w:top="1360" w:right="850" w:bottom="280" w:left="850" w:header="0" w:footer="0" w:gutter="0"/>
          <w:cols w:space="720"/>
        </w:sectPr>
      </w:pPr>
    </w:p>
    <w:p w:rsidR="00336F6E" w:rsidRDefault="001D7343">
      <w:pPr>
        <w:pStyle w:val="a3"/>
        <w:spacing w:before="71"/>
        <w:ind w:right="227" w:firstLine="720"/>
      </w:pPr>
      <w:r>
        <w:lastRenderedPageBreak/>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336F6E" w:rsidRDefault="001D7343">
      <w:pPr>
        <w:pStyle w:val="a3"/>
        <w:spacing w:before="224"/>
        <w:ind w:right="226" w:firstLine="720"/>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336F6E" w:rsidRDefault="001D7343">
      <w:pPr>
        <w:pStyle w:val="a3"/>
        <w:spacing w:before="223"/>
        <w:ind w:right="231" w:firstLine="720"/>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w:t>
      </w:r>
      <w:r>
        <w:rPr>
          <w:spacing w:val="80"/>
        </w:rPr>
        <w:t xml:space="preserve"> </w:t>
      </w:r>
      <w:r>
        <w:rPr>
          <w:spacing w:val="-2"/>
        </w:rPr>
        <w:t>государства.</w:t>
      </w:r>
    </w:p>
    <w:p w:rsidR="00336F6E" w:rsidRDefault="001D7343">
      <w:pPr>
        <w:pStyle w:val="a3"/>
        <w:spacing w:before="224"/>
        <w:ind w:right="228" w:firstLine="720"/>
      </w:pPr>
      <w: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336F6E" w:rsidRDefault="001D7343">
      <w:pPr>
        <w:pStyle w:val="a3"/>
        <w:spacing w:before="221"/>
        <w:ind w:right="224" w:firstLine="720"/>
      </w:pPr>
      <w:r>
        <w:t>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 культурной сферах общения; на формирование готовности к речевому взаимодействию и взаимопониманию в учебной и практической деятельности.</w:t>
      </w:r>
    </w:p>
    <w:p w:rsidR="00336F6E" w:rsidRDefault="001D7343">
      <w:pPr>
        <w:pStyle w:val="a3"/>
        <w:spacing w:before="223"/>
        <w:ind w:right="224" w:firstLine="720"/>
      </w:pPr>
      <w:r>
        <w:t>Важнейшей составляющей изучения русского языка на базовом уровне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336F6E" w:rsidRDefault="001D7343">
      <w:pPr>
        <w:pStyle w:val="a3"/>
        <w:spacing w:before="224"/>
        <w:ind w:right="226" w:firstLine="720"/>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336F6E" w:rsidRDefault="001D7343">
      <w:pPr>
        <w:pStyle w:val="a3"/>
        <w:spacing w:before="224"/>
        <w:ind w:right="226" w:firstLine="720"/>
      </w:pPr>
      <w:r>
        <w:t>В</w:t>
      </w:r>
      <w:r>
        <w:rPr>
          <w:spacing w:val="-2"/>
        </w:rPr>
        <w:t xml:space="preserve"> </w:t>
      </w:r>
      <w:r>
        <w:t>содержании</w:t>
      </w:r>
      <w:r>
        <w:rPr>
          <w:spacing w:val="-2"/>
        </w:rPr>
        <w:t xml:space="preserve"> </w:t>
      </w:r>
      <w:r>
        <w:t>программы</w:t>
      </w:r>
      <w:r>
        <w:rPr>
          <w:spacing w:val="-2"/>
        </w:rPr>
        <w:t xml:space="preserve"> </w:t>
      </w:r>
      <w:r>
        <w:t>по</w:t>
      </w:r>
      <w:r>
        <w:rPr>
          <w:spacing w:val="-2"/>
        </w:rPr>
        <w:t xml:space="preserve"> </w:t>
      </w:r>
      <w:r>
        <w:t>русскому</w:t>
      </w:r>
      <w:r>
        <w:rPr>
          <w:spacing w:val="-7"/>
        </w:rPr>
        <w:t xml:space="preserve"> </w:t>
      </w:r>
      <w:r>
        <w:t>языку</w:t>
      </w:r>
      <w:r>
        <w:rPr>
          <w:spacing w:val="-3"/>
        </w:rPr>
        <w:t xml:space="preserve"> </w:t>
      </w:r>
      <w:r>
        <w:t>выделяются</w:t>
      </w:r>
      <w:r>
        <w:rPr>
          <w:spacing w:val="-2"/>
        </w:rPr>
        <w:t xml:space="preserve"> </w:t>
      </w:r>
      <w:r>
        <w:t>три</w:t>
      </w:r>
      <w:r>
        <w:rPr>
          <w:spacing w:val="-1"/>
        </w:rPr>
        <w:t xml:space="preserve"> </w:t>
      </w:r>
      <w:r>
        <w:t>сквозные линии:</w:t>
      </w:r>
      <w:r>
        <w:rPr>
          <w:spacing w:val="-2"/>
        </w:rPr>
        <w:t xml:space="preserve"> </w:t>
      </w:r>
      <w:r>
        <w:t>"Язык</w:t>
      </w:r>
      <w:r>
        <w:rPr>
          <w:spacing w:val="-2"/>
        </w:rPr>
        <w:t xml:space="preserve"> </w:t>
      </w:r>
      <w:r>
        <w:t>и речь.</w:t>
      </w:r>
      <w:r>
        <w:rPr>
          <w:spacing w:val="-2"/>
        </w:rPr>
        <w:t xml:space="preserve"> </w:t>
      </w:r>
      <w:r>
        <w:t>Культура</w:t>
      </w:r>
      <w:r>
        <w:rPr>
          <w:spacing w:val="-3"/>
        </w:rPr>
        <w:t xml:space="preserve"> </w:t>
      </w:r>
      <w:r>
        <w:t>речи", "Речь.</w:t>
      </w:r>
      <w:r>
        <w:rPr>
          <w:spacing w:val="-2"/>
        </w:rPr>
        <w:t xml:space="preserve"> </w:t>
      </w:r>
      <w:r>
        <w:t>Речевое</w:t>
      </w:r>
      <w:r>
        <w:rPr>
          <w:spacing w:val="-4"/>
        </w:rPr>
        <w:t xml:space="preserve"> </w:t>
      </w:r>
      <w:r>
        <w:t>общение. Текст", "Функциональная</w:t>
      </w:r>
      <w:r>
        <w:rPr>
          <w:spacing w:val="-2"/>
        </w:rPr>
        <w:t xml:space="preserve"> </w:t>
      </w:r>
      <w:r>
        <w:t xml:space="preserve">стилистика.Культура </w:t>
      </w:r>
      <w:r>
        <w:rPr>
          <w:spacing w:val="-2"/>
        </w:rPr>
        <w:t>речи".</w:t>
      </w:r>
    </w:p>
    <w:p w:rsidR="00336F6E" w:rsidRDefault="00336F6E">
      <w:pPr>
        <w:pStyle w:val="a3"/>
        <w:sectPr w:rsidR="00336F6E">
          <w:footerReference w:type="default" r:id="rId72"/>
          <w:pgSz w:w="11920" w:h="16850"/>
          <w:pgMar w:top="1360" w:right="850" w:bottom="1160" w:left="850" w:header="0" w:footer="963" w:gutter="0"/>
          <w:pgNumType w:start="332"/>
          <w:cols w:space="720"/>
        </w:sectPr>
      </w:pPr>
    </w:p>
    <w:p w:rsidR="00336F6E" w:rsidRDefault="001D7343">
      <w:pPr>
        <w:pStyle w:val="a3"/>
        <w:spacing w:before="71"/>
        <w:ind w:right="225" w:firstLine="720"/>
      </w:pPr>
      <w:r>
        <w:lastRenderedPageBreak/>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336F6E" w:rsidRDefault="001D7343">
      <w:pPr>
        <w:pStyle w:val="a3"/>
        <w:spacing w:before="224"/>
        <w:ind w:left="950"/>
        <w:jc w:val="left"/>
      </w:pPr>
      <w:r>
        <w:t>Изучение</w:t>
      </w:r>
      <w:r>
        <w:rPr>
          <w:spacing w:val="-6"/>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4"/>
        </w:rPr>
        <w:t xml:space="preserve"> </w:t>
      </w:r>
      <w:r>
        <w:t>достижение</w:t>
      </w:r>
      <w:r>
        <w:rPr>
          <w:spacing w:val="-3"/>
        </w:rPr>
        <w:t xml:space="preserve"> </w:t>
      </w:r>
      <w:r>
        <w:t>следующих</w:t>
      </w:r>
      <w:r>
        <w:rPr>
          <w:spacing w:val="4"/>
        </w:rPr>
        <w:t xml:space="preserve"> </w:t>
      </w:r>
      <w:r>
        <w:rPr>
          <w:b/>
          <w:spacing w:val="-2"/>
        </w:rPr>
        <w:t>целей</w:t>
      </w:r>
      <w:r>
        <w:rPr>
          <w:spacing w:val="-2"/>
        </w:rPr>
        <w:t>:</w:t>
      </w:r>
    </w:p>
    <w:p w:rsidR="00336F6E" w:rsidRDefault="001D7343">
      <w:pPr>
        <w:pStyle w:val="a3"/>
        <w:spacing w:before="223"/>
        <w:ind w:right="224"/>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w:t>
      </w:r>
      <w:r>
        <w:rPr>
          <w:spacing w:val="-1"/>
        </w:rPr>
        <w:t xml:space="preserve"> </w:t>
      </w:r>
      <w:r>
        <w:t>основе</w:t>
      </w:r>
      <w:r>
        <w:rPr>
          <w:spacing w:val="-2"/>
        </w:rPr>
        <w:t xml:space="preserve"> </w:t>
      </w:r>
      <w:r>
        <w:t>расширения представлений о функциях русского языка в России и мире;</w:t>
      </w:r>
    </w:p>
    <w:p w:rsidR="00336F6E" w:rsidRDefault="001D7343">
      <w:pPr>
        <w:pStyle w:val="a3"/>
        <w:spacing w:before="223"/>
        <w:ind w:right="228"/>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336F6E" w:rsidRDefault="001D7343">
      <w:pPr>
        <w:pStyle w:val="a3"/>
        <w:spacing w:before="224"/>
        <w:ind w:right="233"/>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336F6E" w:rsidRDefault="001D7343">
      <w:pPr>
        <w:pStyle w:val="a3"/>
        <w:spacing w:before="221"/>
        <w:ind w:right="227"/>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336F6E" w:rsidRDefault="001D7343">
      <w:pPr>
        <w:pStyle w:val="a3"/>
        <w:spacing w:before="223"/>
        <w:ind w:right="232"/>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336F6E" w:rsidRDefault="001D7343">
      <w:pPr>
        <w:pStyle w:val="a3"/>
        <w:spacing w:before="224"/>
        <w:ind w:right="229"/>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336F6E" w:rsidRDefault="001D7343">
      <w:pPr>
        <w:pStyle w:val="a3"/>
        <w:spacing w:before="223"/>
        <w:ind w:right="233"/>
      </w:pPr>
      <w:r>
        <w:t xml:space="preserve">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 </w:t>
      </w:r>
      <w:r>
        <w:rPr>
          <w:vertAlign w:val="superscript"/>
        </w:rPr>
        <w:t>17</w:t>
      </w:r>
      <w:r>
        <w:t>.</w:t>
      </w:r>
    </w:p>
    <w:p w:rsidR="00336F6E" w:rsidRDefault="001D7343">
      <w:pPr>
        <w:pStyle w:val="a3"/>
        <w:spacing w:before="226" w:line="276" w:lineRule="auto"/>
        <w:ind w:right="234" w:firstLine="720"/>
        <w:jc w:val="left"/>
      </w:pPr>
      <w:r>
        <w:t>Общее число часов, рекомендованных для изучения русского языка, - 136 часов: в 10</w:t>
      </w:r>
      <w:r>
        <w:rPr>
          <w:spacing w:val="40"/>
        </w:rPr>
        <w:t xml:space="preserve"> </w:t>
      </w:r>
      <w:r>
        <w:t>классе - 68 часов (2 часа в неделю), в 11 классе - 68 часа (2 часа в неделю).</w:t>
      </w:r>
    </w:p>
    <w:p w:rsidR="00336F6E" w:rsidRDefault="001D7343">
      <w:pPr>
        <w:pStyle w:val="2"/>
        <w:spacing w:before="4" w:line="278" w:lineRule="auto"/>
        <w:ind w:left="950" w:right="5246"/>
      </w:pPr>
      <w:r>
        <w:t>Содержание</w:t>
      </w:r>
      <w:r>
        <w:rPr>
          <w:spacing w:val="-9"/>
        </w:rPr>
        <w:t xml:space="preserve"> </w:t>
      </w:r>
      <w:r>
        <w:t>обучения</w:t>
      </w:r>
      <w:r>
        <w:rPr>
          <w:spacing w:val="-8"/>
        </w:rPr>
        <w:t xml:space="preserve"> </w:t>
      </w:r>
      <w:r>
        <w:t>в</w:t>
      </w:r>
      <w:r>
        <w:rPr>
          <w:spacing w:val="-8"/>
        </w:rPr>
        <w:t xml:space="preserve"> </w:t>
      </w:r>
      <w:r>
        <w:t>10</w:t>
      </w:r>
      <w:r>
        <w:rPr>
          <w:spacing w:val="-8"/>
        </w:rPr>
        <w:t xml:space="preserve"> </w:t>
      </w:r>
      <w:r>
        <w:t>классе. Общие сведения о языке.</w:t>
      </w:r>
    </w:p>
    <w:p w:rsidR="00336F6E" w:rsidRDefault="001D7343">
      <w:pPr>
        <w:pStyle w:val="a3"/>
        <w:spacing w:line="276" w:lineRule="auto"/>
        <w:ind w:left="950" w:right="2407"/>
        <w:jc w:val="left"/>
      </w:pPr>
      <w:r>
        <w:t>Язык</w:t>
      </w:r>
      <w:r>
        <w:rPr>
          <w:spacing w:val="-5"/>
        </w:rPr>
        <w:t xml:space="preserve"> </w:t>
      </w:r>
      <w:r>
        <w:t>как</w:t>
      </w:r>
      <w:r>
        <w:rPr>
          <w:spacing w:val="-7"/>
        </w:rPr>
        <w:t xml:space="preserve"> </w:t>
      </w:r>
      <w:r>
        <w:t>знаковая</w:t>
      </w:r>
      <w:r>
        <w:rPr>
          <w:spacing w:val="-5"/>
        </w:rPr>
        <w:t xml:space="preserve"> </w:t>
      </w:r>
      <w:r>
        <w:t>система.</w:t>
      </w:r>
      <w:r>
        <w:rPr>
          <w:spacing w:val="-5"/>
        </w:rPr>
        <w:t xml:space="preserve"> </w:t>
      </w:r>
      <w:r>
        <w:t>Основные</w:t>
      </w:r>
      <w:r>
        <w:rPr>
          <w:spacing w:val="-7"/>
        </w:rPr>
        <w:t xml:space="preserve"> </w:t>
      </w:r>
      <w:r>
        <w:t>функции</w:t>
      </w:r>
      <w:r>
        <w:rPr>
          <w:spacing w:val="-5"/>
        </w:rPr>
        <w:t xml:space="preserve"> </w:t>
      </w:r>
      <w:r>
        <w:t>языка. Лингвистика как наука.</w:t>
      </w:r>
    </w:p>
    <w:p w:rsidR="00336F6E" w:rsidRDefault="001D7343">
      <w:pPr>
        <w:pStyle w:val="a3"/>
        <w:spacing w:line="275" w:lineRule="exact"/>
        <w:ind w:left="950"/>
        <w:jc w:val="left"/>
      </w:pPr>
      <w:r>
        <w:t>Язык и</w:t>
      </w:r>
      <w:r>
        <w:rPr>
          <w:spacing w:val="-1"/>
        </w:rPr>
        <w:t xml:space="preserve"> </w:t>
      </w:r>
      <w:r>
        <w:rPr>
          <w:spacing w:val="-2"/>
        </w:rPr>
        <w:t>культура.</w:t>
      </w:r>
    </w:p>
    <w:p w:rsidR="00336F6E" w:rsidRDefault="001D7343">
      <w:pPr>
        <w:pStyle w:val="a3"/>
        <w:tabs>
          <w:tab w:val="left" w:pos="2086"/>
          <w:tab w:val="left" w:pos="2870"/>
          <w:tab w:val="left" w:pos="3247"/>
          <w:tab w:val="left" w:pos="5312"/>
          <w:tab w:val="left" w:pos="6092"/>
          <w:tab w:val="left" w:pos="7586"/>
          <w:tab w:val="left" w:pos="9077"/>
        </w:tabs>
        <w:spacing w:before="34" w:line="276" w:lineRule="auto"/>
        <w:ind w:right="233" w:firstLine="720"/>
        <w:jc w:val="left"/>
      </w:pPr>
      <w:r>
        <w:rPr>
          <w:spacing w:val="-2"/>
        </w:rPr>
        <w:t>Русский</w:t>
      </w:r>
      <w:r>
        <w:tab/>
      </w:r>
      <w:r>
        <w:rPr>
          <w:spacing w:val="-4"/>
        </w:rPr>
        <w:t>язык</w:t>
      </w:r>
      <w:r>
        <w:tab/>
      </w:r>
      <w:r>
        <w:rPr>
          <w:spacing w:val="-10"/>
        </w:rPr>
        <w:t>-</w:t>
      </w:r>
      <w:r>
        <w:tab/>
      </w:r>
      <w:r>
        <w:rPr>
          <w:spacing w:val="-2"/>
        </w:rPr>
        <w:t>государственный</w:t>
      </w:r>
      <w:r>
        <w:tab/>
      </w:r>
      <w:r>
        <w:rPr>
          <w:spacing w:val="-4"/>
        </w:rPr>
        <w:t>язык</w:t>
      </w:r>
      <w:r>
        <w:tab/>
      </w:r>
      <w:r>
        <w:rPr>
          <w:spacing w:val="-2"/>
        </w:rPr>
        <w:t>Российской</w:t>
      </w:r>
      <w:r>
        <w:tab/>
      </w:r>
      <w:r>
        <w:rPr>
          <w:spacing w:val="-2"/>
        </w:rPr>
        <w:t>Федерации,</w:t>
      </w:r>
      <w:r>
        <w:tab/>
      </w:r>
      <w:r>
        <w:rPr>
          <w:spacing w:val="-2"/>
        </w:rPr>
        <w:t xml:space="preserve">средство </w:t>
      </w:r>
      <w:r>
        <w:t>межнационального общения, национальный язык русского народа, один из мировых языков.</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226" w:firstLine="720"/>
      </w:pPr>
      <w:r>
        <w:lastRenderedPageBreak/>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336F6E" w:rsidRDefault="001D7343">
      <w:pPr>
        <w:pStyle w:val="2"/>
        <w:spacing w:before="6"/>
        <w:ind w:left="950"/>
        <w:jc w:val="both"/>
      </w:pPr>
      <w:r>
        <w:t>Язык</w:t>
      </w:r>
      <w:r>
        <w:rPr>
          <w:spacing w:val="-4"/>
        </w:rPr>
        <w:t xml:space="preserve"> </w:t>
      </w:r>
      <w:r>
        <w:t>и</w:t>
      </w:r>
      <w:r>
        <w:rPr>
          <w:spacing w:val="-1"/>
        </w:rPr>
        <w:t xml:space="preserve"> </w:t>
      </w:r>
      <w:r>
        <w:t>речь.</w:t>
      </w:r>
      <w:r>
        <w:rPr>
          <w:spacing w:val="-3"/>
        </w:rPr>
        <w:t xml:space="preserve"> </w:t>
      </w:r>
      <w:r>
        <w:t>Культура</w:t>
      </w:r>
      <w:r>
        <w:rPr>
          <w:spacing w:val="-2"/>
        </w:rPr>
        <w:t xml:space="preserve"> </w:t>
      </w:r>
      <w:r>
        <w:rPr>
          <w:spacing w:val="-4"/>
        </w:rPr>
        <w:t>речи.</w:t>
      </w:r>
    </w:p>
    <w:p w:rsidR="00336F6E" w:rsidRDefault="001D7343">
      <w:pPr>
        <w:pStyle w:val="a3"/>
        <w:spacing w:before="36"/>
        <w:ind w:left="950"/>
      </w:pPr>
      <w:r>
        <w:t>Система</w:t>
      </w:r>
      <w:r>
        <w:rPr>
          <w:spacing w:val="-6"/>
        </w:rPr>
        <w:t xml:space="preserve"> </w:t>
      </w:r>
      <w:r>
        <w:t>языка.</w:t>
      </w:r>
      <w:r>
        <w:rPr>
          <w:spacing w:val="-2"/>
        </w:rPr>
        <w:t xml:space="preserve"> </w:t>
      </w:r>
      <w:r>
        <w:t>Культура</w:t>
      </w:r>
      <w:r>
        <w:rPr>
          <w:spacing w:val="-3"/>
        </w:rPr>
        <w:t xml:space="preserve"> </w:t>
      </w:r>
      <w:r>
        <w:rPr>
          <w:spacing w:val="-4"/>
        </w:rPr>
        <w:t>речи.</w:t>
      </w:r>
    </w:p>
    <w:p w:rsidR="00336F6E" w:rsidRDefault="001D7343">
      <w:pPr>
        <w:pStyle w:val="a3"/>
        <w:spacing w:before="41" w:line="276" w:lineRule="auto"/>
        <w:ind w:left="950" w:right="4051"/>
      </w:pPr>
      <w:r>
        <w:t>Система</w:t>
      </w:r>
      <w:r>
        <w:rPr>
          <w:spacing w:val="-9"/>
        </w:rPr>
        <w:t xml:space="preserve"> </w:t>
      </w:r>
      <w:r>
        <w:t>языка,</w:t>
      </w:r>
      <w:r>
        <w:rPr>
          <w:spacing w:val="-9"/>
        </w:rPr>
        <w:t xml:space="preserve"> </w:t>
      </w:r>
      <w:r>
        <w:t>ее</w:t>
      </w:r>
      <w:r>
        <w:rPr>
          <w:spacing w:val="-6"/>
        </w:rPr>
        <w:t xml:space="preserve"> </w:t>
      </w:r>
      <w:r>
        <w:t>устройство,</w:t>
      </w:r>
      <w:r>
        <w:rPr>
          <w:spacing w:val="-9"/>
        </w:rPr>
        <w:t xml:space="preserve"> </w:t>
      </w:r>
      <w:r>
        <w:t>функционирование. Культура речи как раздел лингвистики.</w:t>
      </w:r>
    </w:p>
    <w:p w:rsidR="00336F6E" w:rsidRDefault="001D7343">
      <w:pPr>
        <w:pStyle w:val="a3"/>
        <w:spacing w:before="1"/>
        <w:ind w:left="950"/>
      </w:pPr>
      <w:r>
        <w:t>Языковая</w:t>
      </w:r>
      <w:r>
        <w:rPr>
          <w:spacing w:val="-2"/>
        </w:rPr>
        <w:t xml:space="preserve"> </w:t>
      </w:r>
      <w:r>
        <w:t>норма,</w:t>
      </w:r>
      <w:r>
        <w:rPr>
          <w:spacing w:val="-1"/>
        </w:rPr>
        <w:t xml:space="preserve"> </w:t>
      </w:r>
      <w:r>
        <w:t>ее</w:t>
      </w:r>
      <w:r>
        <w:rPr>
          <w:spacing w:val="-3"/>
        </w:rPr>
        <w:t xml:space="preserve"> </w:t>
      </w:r>
      <w:r>
        <w:t>основные</w:t>
      </w:r>
      <w:r>
        <w:rPr>
          <w:spacing w:val="-3"/>
        </w:rPr>
        <w:t xml:space="preserve"> </w:t>
      </w:r>
      <w:r>
        <w:t>признаки</w:t>
      </w:r>
      <w:r>
        <w:rPr>
          <w:spacing w:val="-3"/>
        </w:rPr>
        <w:t xml:space="preserve"> </w:t>
      </w:r>
      <w:r>
        <w:t>и</w:t>
      </w:r>
      <w:r>
        <w:rPr>
          <w:spacing w:val="-1"/>
        </w:rPr>
        <w:t xml:space="preserve"> </w:t>
      </w:r>
      <w:r>
        <w:rPr>
          <w:spacing w:val="-2"/>
        </w:rPr>
        <w:t>функции.</w:t>
      </w:r>
    </w:p>
    <w:p w:rsidR="00336F6E" w:rsidRDefault="001D7343">
      <w:pPr>
        <w:pStyle w:val="a3"/>
        <w:spacing w:before="41" w:line="276" w:lineRule="auto"/>
        <w:ind w:left="950" w:right="225"/>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336F6E" w:rsidRDefault="001D7343">
      <w:pPr>
        <w:pStyle w:val="a3"/>
        <w:ind w:left="950"/>
      </w:pPr>
      <w:r>
        <w:t>Качества</w:t>
      </w:r>
      <w:r>
        <w:rPr>
          <w:spacing w:val="-5"/>
        </w:rPr>
        <w:t xml:space="preserve"> </w:t>
      </w:r>
      <w:r>
        <w:t>хорошей</w:t>
      </w:r>
      <w:r>
        <w:rPr>
          <w:spacing w:val="-1"/>
        </w:rPr>
        <w:t xml:space="preserve"> </w:t>
      </w:r>
      <w:r>
        <w:rPr>
          <w:spacing w:val="-4"/>
        </w:rPr>
        <w:t>речи.</w:t>
      </w:r>
    </w:p>
    <w:p w:rsidR="00336F6E" w:rsidRDefault="001D7343">
      <w:pPr>
        <w:pStyle w:val="a3"/>
        <w:spacing w:before="41" w:line="276" w:lineRule="auto"/>
        <w:ind w:left="950" w:right="228"/>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336F6E" w:rsidRDefault="001D7343">
      <w:pPr>
        <w:pStyle w:val="2"/>
        <w:spacing w:before="7"/>
        <w:ind w:left="950"/>
        <w:jc w:val="both"/>
      </w:pPr>
      <w:r>
        <w:t>Фонетика.</w:t>
      </w:r>
      <w:r>
        <w:rPr>
          <w:spacing w:val="-8"/>
        </w:rPr>
        <w:t xml:space="preserve"> </w:t>
      </w:r>
      <w:r>
        <w:t>Орфоэпия.</w:t>
      </w:r>
      <w:r>
        <w:rPr>
          <w:spacing w:val="-8"/>
        </w:rPr>
        <w:t xml:space="preserve"> </w:t>
      </w:r>
      <w:r>
        <w:t>Орфоэпические</w:t>
      </w:r>
      <w:r>
        <w:rPr>
          <w:spacing w:val="-6"/>
        </w:rPr>
        <w:t xml:space="preserve"> </w:t>
      </w:r>
      <w:r>
        <w:rPr>
          <w:spacing w:val="-2"/>
        </w:rPr>
        <w:t>нормы.</w:t>
      </w:r>
    </w:p>
    <w:p w:rsidR="00336F6E" w:rsidRDefault="001D7343">
      <w:pPr>
        <w:pStyle w:val="a3"/>
        <w:spacing w:before="36" w:line="276" w:lineRule="auto"/>
        <w:ind w:left="950" w:right="227"/>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336F6E" w:rsidRDefault="001D7343">
      <w:pPr>
        <w:pStyle w:val="a3"/>
        <w:spacing w:line="276" w:lineRule="auto"/>
        <w:ind w:left="950" w:right="224"/>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336F6E" w:rsidRDefault="001D7343">
      <w:pPr>
        <w:pStyle w:val="2"/>
        <w:ind w:left="1010"/>
        <w:jc w:val="both"/>
        <w:rPr>
          <w:b w:val="0"/>
        </w:rPr>
      </w:pPr>
      <w:r>
        <w:t>Лексикология</w:t>
      </w:r>
      <w:r>
        <w:rPr>
          <w:spacing w:val="-6"/>
        </w:rPr>
        <w:t xml:space="preserve"> </w:t>
      </w:r>
      <w:r>
        <w:t>и</w:t>
      </w:r>
      <w:r>
        <w:rPr>
          <w:spacing w:val="-5"/>
        </w:rPr>
        <w:t xml:space="preserve"> </w:t>
      </w:r>
      <w:r>
        <w:t>фразеология.</w:t>
      </w:r>
      <w:r>
        <w:rPr>
          <w:spacing w:val="-6"/>
        </w:rPr>
        <w:t xml:space="preserve"> </w:t>
      </w:r>
      <w:r>
        <w:t xml:space="preserve">Лексические </w:t>
      </w:r>
      <w:r>
        <w:rPr>
          <w:spacing w:val="-2"/>
        </w:rPr>
        <w:t>нормы</w:t>
      </w:r>
      <w:r>
        <w:rPr>
          <w:b w:val="0"/>
          <w:spacing w:val="-2"/>
        </w:rPr>
        <w:t>.</w:t>
      </w:r>
    </w:p>
    <w:p w:rsidR="00336F6E" w:rsidRDefault="001D7343">
      <w:pPr>
        <w:pStyle w:val="a3"/>
        <w:tabs>
          <w:tab w:val="left" w:pos="2248"/>
          <w:tab w:val="left" w:pos="3773"/>
          <w:tab w:val="left" w:pos="4716"/>
          <w:tab w:val="left" w:pos="6398"/>
          <w:tab w:val="left" w:pos="7564"/>
          <w:tab w:val="left" w:pos="9324"/>
        </w:tabs>
        <w:spacing w:before="42" w:line="276" w:lineRule="auto"/>
        <w:ind w:left="950" w:right="227"/>
        <w:jc w:val="left"/>
      </w:pPr>
      <w:r>
        <w:t>Лексикология</w:t>
      </w:r>
      <w:r>
        <w:rPr>
          <w:spacing w:val="80"/>
        </w:rPr>
        <w:t xml:space="preserve"> </w:t>
      </w:r>
      <w:r>
        <w:t>и</w:t>
      </w:r>
      <w:r>
        <w:rPr>
          <w:spacing w:val="80"/>
        </w:rPr>
        <w:t xml:space="preserve"> </w:t>
      </w:r>
      <w:r>
        <w:t>фразеология</w:t>
      </w:r>
      <w:r>
        <w:rPr>
          <w:spacing w:val="80"/>
        </w:rPr>
        <w:t xml:space="preserve"> </w:t>
      </w:r>
      <w:r>
        <w:t>как</w:t>
      </w:r>
      <w:r>
        <w:rPr>
          <w:spacing w:val="80"/>
        </w:rPr>
        <w:t xml:space="preserve"> </w:t>
      </w:r>
      <w:r>
        <w:t>разделы</w:t>
      </w:r>
      <w:r>
        <w:rPr>
          <w:spacing w:val="80"/>
        </w:rPr>
        <w:t xml:space="preserve"> </w:t>
      </w:r>
      <w:r>
        <w:t>лингвистики</w:t>
      </w:r>
      <w:r>
        <w:rPr>
          <w:spacing w:val="80"/>
        </w:rPr>
        <w:t xml:space="preserve"> </w:t>
      </w:r>
      <w:r>
        <w:t>(повторение,</w:t>
      </w:r>
      <w:r>
        <w:rPr>
          <w:spacing w:val="80"/>
        </w:rPr>
        <w:t xml:space="preserve"> </w:t>
      </w:r>
      <w:r>
        <w:t>обобщение). Лексический</w:t>
      </w:r>
      <w:r>
        <w:rPr>
          <w:spacing w:val="35"/>
        </w:rPr>
        <w:t xml:space="preserve"> </w:t>
      </w:r>
      <w:r>
        <w:t>анализ</w:t>
      </w:r>
      <w:r>
        <w:rPr>
          <w:spacing w:val="32"/>
        </w:rPr>
        <w:t xml:space="preserve"> </w:t>
      </w:r>
      <w:r>
        <w:t>слова.</w:t>
      </w:r>
      <w:r>
        <w:rPr>
          <w:spacing w:val="34"/>
        </w:rPr>
        <w:t xml:space="preserve"> </w:t>
      </w:r>
      <w:r>
        <w:t>Изобразительно-выразительные</w:t>
      </w:r>
      <w:r>
        <w:rPr>
          <w:spacing w:val="32"/>
        </w:rPr>
        <w:t xml:space="preserve"> </w:t>
      </w:r>
      <w:r>
        <w:t>средства</w:t>
      </w:r>
      <w:r>
        <w:rPr>
          <w:spacing w:val="35"/>
        </w:rPr>
        <w:t xml:space="preserve"> </w:t>
      </w:r>
      <w:r>
        <w:t>лексики:</w:t>
      </w:r>
      <w:r>
        <w:rPr>
          <w:spacing w:val="32"/>
        </w:rPr>
        <w:t xml:space="preserve"> </w:t>
      </w:r>
      <w:r>
        <w:t xml:space="preserve">эпитет, метафора, метонимия, олицетворение, гипербола, сравнение (повторение, обобщение). </w:t>
      </w:r>
      <w:r>
        <w:rPr>
          <w:spacing w:val="-2"/>
        </w:rPr>
        <w:t>Основные</w:t>
      </w:r>
      <w:r>
        <w:tab/>
      </w:r>
      <w:r>
        <w:rPr>
          <w:spacing w:val="-2"/>
        </w:rPr>
        <w:t>лексические</w:t>
      </w:r>
      <w:r>
        <w:tab/>
      </w:r>
      <w:r>
        <w:rPr>
          <w:spacing w:val="-4"/>
        </w:rPr>
        <w:t>нормы</w:t>
      </w:r>
      <w:r>
        <w:tab/>
      </w:r>
      <w:r>
        <w:rPr>
          <w:spacing w:val="-2"/>
        </w:rPr>
        <w:t>современного</w:t>
      </w:r>
      <w:r>
        <w:tab/>
      </w:r>
      <w:r>
        <w:rPr>
          <w:spacing w:val="-2"/>
        </w:rPr>
        <w:t>русского</w:t>
      </w:r>
      <w:r>
        <w:tab/>
      </w:r>
      <w:r>
        <w:rPr>
          <w:spacing w:val="-2"/>
        </w:rPr>
        <w:t>литературного</w:t>
      </w:r>
      <w:r>
        <w:tab/>
      </w:r>
      <w:r>
        <w:rPr>
          <w:spacing w:val="-2"/>
        </w:rPr>
        <w:t xml:space="preserve">языка. </w:t>
      </w:r>
      <w:r>
        <w:t>Многозначные слова и омонимы, их употребление. Синонимы, антонимы, паронимы и их</w:t>
      </w:r>
      <w:r>
        <w:rPr>
          <w:spacing w:val="40"/>
        </w:rPr>
        <w:t xml:space="preserve"> </w:t>
      </w:r>
      <w:r>
        <w:t>употребление.</w:t>
      </w:r>
      <w:r>
        <w:rPr>
          <w:spacing w:val="40"/>
        </w:rPr>
        <w:t xml:space="preserve"> </w:t>
      </w:r>
      <w:r>
        <w:t>Иноязычные</w:t>
      </w:r>
      <w:r>
        <w:rPr>
          <w:spacing w:val="40"/>
        </w:rPr>
        <w:t xml:space="preserve"> </w:t>
      </w:r>
      <w:r>
        <w:t>слова</w:t>
      </w:r>
      <w:r>
        <w:rPr>
          <w:spacing w:val="40"/>
        </w:rPr>
        <w:t xml:space="preserve"> </w:t>
      </w:r>
      <w:r>
        <w:t>и</w:t>
      </w:r>
      <w:r>
        <w:rPr>
          <w:spacing w:val="40"/>
        </w:rPr>
        <w:t xml:space="preserve"> </w:t>
      </w:r>
      <w:r>
        <w:t>их</w:t>
      </w:r>
      <w:r>
        <w:rPr>
          <w:spacing w:val="40"/>
        </w:rPr>
        <w:t xml:space="preserve"> </w:t>
      </w:r>
      <w:r>
        <w:t>употребление.</w:t>
      </w:r>
      <w:r>
        <w:rPr>
          <w:spacing w:val="40"/>
        </w:rPr>
        <w:t xml:space="preserve"> </w:t>
      </w:r>
      <w:r>
        <w:t>Лексическая</w:t>
      </w:r>
      <w:r>
        <w:rPr>
          <w:spacing w:val="40"/>
        </w:rPr>
        <w:t xml:space="preserve"> </w:t>
      </w:r>
      <w:r>
        <w:t>сочетаемость. Тавтология. Плеоназм.</w:t>
      </w:r>
    </w:p>
    <w:p w:rsidR="00336F6E" w:rsidRDefault="001D7343">
      <w:pPr>
        <w:pStyle w:val="a3"/>
        <w:tabs>
          <w:tab w:val="left" w:pos="4547"/>
          <w:tab w:val="left" w:pos="5619"/>
          <w:tab w:val="left" w:pos="6523"/>
          <w:tab w:val="left" w:pos="7646"/>
        </w:tabs>
        <w:spacing w:line="278" w:lineRule="auto"/>
        <w:ind w:left="950" w:right="233"/>
        <w:jc w:val="left"/>
      </w:pPr>
      <w:r>
        <w:rPr>
          <w:spacing w:val="-2"/>
        </w:rPr>
        <w:t>Функционально-стилистическая</w:t>
      </w:r>
      <w:r>
        <w:tab/>
      </w:r>
      <w:r>
        <w:rPr>
          <w:spacing w:val="-2"/>
        </w:rPr>
        <w:t>окраска</w:t>
      </w:r>
      <w:r>
        <w:tab/>
      </w:r>
      <w:r>
        <w:rPr>
          <w:spacing w:val="-2"/>
        </w:rPr>
        <w:t>слова.</w:t>
      </w:r>
      <w:r>
        <w:tab/>
      </w:r>
      <w:r>
        <w:rPr>
          <w:spacing w:val="-2"/>
        </w:rPr>
        <w:t>Лексика</w:t>
      </w:r>
      <w:r>
        <w:tab/>
      </w:r>
      <w:r>
        <w:rPr>
          <w:spacing w:val="-2"/>
        </w:rPr>
        <w:t xml:space="preserve">общеупотребительная, </w:t>
      </w:r>
      <w:r>
        <w:t>разговорная и книжная. Особенности употребления.</w:t>
      </w:r>
    </w:p>
    <w:p w:rsidR="00336F6E" w:rsidRDefault="001D7343">
      <w:pPr>
        <w:pStyle w:val="a3"/>
        <w:spacing w:line="276" w:lineRule="auto"/>
        <w:ind w:left="950" w:right="225"/>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336F6E" w:rsidRDefault="001D7343">
      <w:pPr>
        <w:pStyle w:val="a3"/>
        <w:ind w:left="950"/>
      </w:pPr>
      <w:r>
        <w:t>Фразеология</w:t>
      </w:r>
      <w:r>
        <w:rPr>
          <w:spacing w:val="-5"/>
        </w:rPr>
        <w:t xml:space="preserve"> </w:t>
      </w:r>
      <w:r>
        <w:t>русского</w:t>
      </w:r>
      <w:r>
        <w:rPr>
          <w:spacing w:val="-4"/>
        </w:rPr>
        <w:t xml:space="preserve"> </w:t>
      </w:r>
      <w:r>
        <w:t>языка</w:t>
      </w:r>
      <w:r>
        <w:rPr>
          <w:spacing w:val="-3"/>
        </w:rPr>
        <w:t xml:space="preserve"> </w:t>
      </w:r>
      <w:r>
        <w:t>(повторение,</w:t>
      </w:r>
      <w:r>
        <w:rPr>
          <w:spacing w:val="-3"/>
        </w:rPr>
        <w:t xml:space="preserve"> </w:t>
      </w:r>
      <w:r>
        <w:t>обобщение).</w:t>
      </w:r>
      <w:r>
        <w:rPr>
          <w:spacing w:val="-3"/>
        </w:rPr>
        <w:t xml:space="preserve"> </w:t>
      </w:r>
      <w:r>
        <w:t>Крылатые</w:t>
      </w:r>
      <w:r>
        <w:rPr>
          <w:spacing w:val="-3"/>
        </w:rPr>
        <w:t xml:space="preserve"> </w:t>
      </w:r>
      <w:r>
        <w:rPr>
          <w:spacing w:val="-2"/>
        </w:rPr>
        <w:t>слова.</w:t>
      </w:r>
    </w:p>
    <w:p w:rsidR="00336F6E" w:rsidRDefault="001D7343">
      <w:pPr>
        <w:pStyle w:val="2"/>
        <w:spacing w:before="41"/>
        <w:ind w:left="950"/>
        <w:jc w:val="both"/>
      </w:pPr>
      <w:r>
        <w:t>Морфемика</w:t>
      </w:r>
      <w:r>
        <w:rPr>
          <w:spacing w:val="-11"/>
        </w:rPr>
        <w:t xml:space="preserve"> </w:t>
      </w:r>
      <w:r>
        <w:t>и</w:t>
      </w:r>
      <w:r>
        <w:rPr>
          <w:spacing w:val="-9"/>
        </w:rPr>
        <w:t xml:space="preserve"> </w:t>
      </w:r>
      <w:r>
        <w:t>словообразование.</w:t>
      </w:r>
      <w:r>
        <w:rPr>
          <w:spacing w:val="-8"/>
        </w:rPr>
        <w:t xml:space="preserve"> </w:t>
      </w:r>
      <w:r>
        <w:t>Словообразовательные</w:t>
      </w:r>
      <w:r>
        <w:rPr>
          <w:spacing w:val="-10"/>
        </w:rPr>
        <w:t xml:space="preserve"> </w:t>
      </w:r>
      <w:r>
        <w:rPr>
          <w:spacing w:val="-2"/>
        </w:rPr>
        <w:t>нормы.</w:t>
      </w:r>
    </w:p>
    <w:p w:rsidR="00336F6E" w:rsidRDefault="00336F6E">
      <w:pPr>
        <w:pStyle w:val="2"/>
        <w:jc w:val="both"/>
        <w:sectPr w:rsidR="00336F6E">
          <w:pgSz w:w="11920" w:h="16850"/>
          <w:pgMar w:top="1360" w:right="850" w:bottom="1160" w:left="850" w:header="0" w:footer="963" w:gutter="0"/>
          <w:cols w:space="720"/>
        </w:sectPr>
      </w:pPr>
    </w:p>
    <w:p w:rsidR="00336F6E" w:rsidRDefault="001D7343">
      <w:pPr>
        <w:pStyle w:val="a3"/>
        <w:spacing w:before="73" w:line="276" w:lineRule="auto"/>
        <w:ind w:left="950" w:right="234"/>
      </w:pPr>
      <w:r>
        <w:lastRenderedPageBreak/>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rsidR="00336F6E" w:rsidRDefault="001D7343">
      <w:pPr>
        <w:pStyle w:val="a3"/>
        <w:spacing w:before="1"/>
        <w:ind w:left="950"/>
      </w:pPr>
      <w:r>
        <w:t>Морфология.</w:t>
      </w:r>
      <w:r>
        <w:rPr>
          <w:spacing w:val="-8"/>
        </w:rPr>
        <w:t xml:space="preserve"> </w:t>
      </w:r>
      <w:r>
        <w:t>Морфологические</w:t>
      </w:r>
      <w:r>
        <w:rPr>
          <w:spacing w:val="-5"/>
        </w:rPr>
        <w:t xml:space="preserve"> </w:t>
      </w:r>
      <w:r>
        <w:rPr>
          <w:spacing w:val="-2"/>
        </w:rPr>
        <w:t>нормы.</w:t>
      </w:r>
    </w:p>
    <w:p w:rsidR="00336F6E" w:rsidRDefault="001D7343">
      <w:pPr>
        <w:pStyle w:val="a3"/>
        <w:spacing w:before="41" w:line="276" w:lineRule="auto"/>
        <w:ind w:left="950" w:firstLine="60"/>
        <w:jc w:val="left"/>
      </w:pPr>
      <w:r>
        <w:t>Морфология</w:t>
      </w:r>
      <w:r>
        <w:rPr>
          <w:spacing w:val="40"/>
        </w:rPr>
        <w:t xml:space="preserve"> </w:t>
      </w:r>
      <w:r>
        <w:t>как</w:t>
      </w:r>
      <w:r>
        <w:rPr>
          <w:spacing w:val="40"/>
        </w:rPr>
        <w:t xml:space="preserve"> </w:t>
      </w:r>
      <w:r>
        <w:t>раздел</w:t>
      </w:r>
      <w:r>
        <w:rPr>
          <w:spacing w:val="40"/>
        </w:rPr>
        <w:t xml:space="preserve"> </w:t>
      </w:r>
      <w:r>
        <w:t>лингвистики</w:t>
      </w:r>
      <w:r>
        <w:rPr>
          <w:spacing w:val="40"/>
        </w:rPr>
        <w:t xml:space="preserve"> </w:t>
      </w:r>
      <w:r>
        <w:t>(повторение,</w:t>
      </w:r>
      <w:r>
        <w:rPr>
          <w:spacing w:val="40"/>
        </w:rPr>
        <w:t xml:space="preserve"> </w:t>
      </w:r>
      <w:r>
        <w:t>обобщение).</w:t>
      </w:r>
      <w:r>
        <w:rPr>
          <w:spacing w:val="40"/>
        </w:rPr>
        <w:t xml:space="preserve"> </w:t>
      </w:r>
      <w:r>
        <w:t>Морфологический</w:t>
      </w:r>
      <w:r>
        <w:rPr>
          <w:spacing w:val="40"/>
        </w:rPr>
        <w:t xml:space="preserve"> </w:t>
      </w:r>
      <w:r>
        <w:t>анализ слова. Особенности употребления в тексте слов разных частей речи.</w:t>
      </w:r>
    </w:p>
    <w:p w:rsidR="00336F6E" w:rsidRDefault="001D7343">
      <w:pPr>
        <w:pStyle w:val="a3"/>
        <w:tabs>
          <w:tab w:val="left" w:pos="3053"/>
          <w:tab w:val="left" w:pos="3955"/>
          <w:tab w:val="left" w:pos="5599"/>
          <w:tab w:val="left" w:pos="6724"/>
          <w:tab w:val="left" w:pos="8446"/>
          <w:tab w:val="left" w:pos="9259"/>
        </w:tabs>
        <w:spacing w:line="278" w:lineRule="auto"/>
        <w:ind w:left="950" w:right="231"/>
        <w:jc w:val="left"/>
      </w:pPr>
      <w:r>
        <w:rPr>
          <w:spacing w:val="-2"/>
        </w:rPr>
        <w:t>Морфологические</w:t>
      </w:r>
      <w:r>
        <w:tab/>
      </w:r>
      <w:r>
        <w:rPr>
          <w:spacing w:val="-4"/>
        </w:rPr>
        <w:t>нормы</w:t>
      </w:r>
      <w:r>
        <w:tab/>
      </w:r>
      <w:r>
        <w:rPr>
          <w:spacing w:val="-2"/>
        </w:rPr>
        <w:t>современного</w:t>
      </w:r>
      <w:r>
        <w:tab/>
      </w:r>
      <w:r>
        <w:rPr>
          <w:spacing w:val="-2"/>
        </w:rPr>
        <w:t>русского</w:t>
      </w:r>
      <w:r>
        <w:tab/>
      </w:r>
      <w:r>
        <w:rPr>
          <w:spacing w:val="-2"/>
        </w:rPr>
        <w:t>литературного</w:t>
      </w:r>
      <w:r>
        <w:tab/>
      </w:r>
      <w:r>
        <w:rPr>
          <w:spacing w:val="-2"/>
        </w:rPr>
        <w:t>языка</w:t>
      </w:r>
      <w:r>
        <w:tab/>
      </w:r>
      <w:r>
        <w:rPr>
          <w:spacing w:val="-2"/>
        </w:rPr>
        <w:t>(общее представление).</w:t>
      </w:r>
    </w:p>
    <w:p w:rsidR="00336F6E" w:rsidRDefault="001D7343">
      <w:pPr>
        <w:pStyle w:val="a3"/>
        <w:spacing w:line="276" w:lineRule="auto"/>
        <w:ind w:left="950"/>
        <w:jc w:val="left"/>
      </w:pPr>
      <w:r>
        <w:t>Основные нормы употребления имен существительных: форм рода, числа, падежа. Основные</w:t>
      </w:r>
      <w:r>
        <w:rPr>
          <w:spacing w:val="80"/>
        </w:rPr>
        <w:t xml:space="preserve"> </w:t>
      </w:r>
      <w:r>
        <w:t>нормы</w:t>
      </w:r>
      <w:r>
        <w:rPr>
          <w:spacing w:val="80"/>
        </w:rPr>
        <w:t xml:space="preserve"> </w:t>
      </w:r>
      <w:r>
        <w:t>употребления</w:t>
      </w:r>
      <w:r>
        <w:rPr>
          <w:spacing w:val="80"/>
        </w:rPr>
        <w:t xml:space="preserve"> </w:t>
      </w:r>
      <w:r>
        <w:t>имен</w:t>
      </w:r>
      <w:r>
        <w:rPr>
          <w:spacing w:val="80"/>
        </w:rPr>
        <w:t xml:space="preserve"> </w:t>
      </w:r>
      <w:r>
        <w:t>прилагательных:</w:t>
      </w:r>
      <w:r>
        <w:rPr>
          <w:spacing w:val="80"/>
        </w:rPr>
        <w:t xml:space="preserve"> </w:t>
      </w:r>
      <w:r>
        <w:t>форм</w:t>
      </w:r>
      <w:r>
        <w:rPr>
          <w:spacing w:val="80"/>
        </w:rPr>
        <w:t xml:space="preserve"> </w:t>
      </w:r>
      <w:r>
        <w:t>степеней</w:t>
      </w:r>
      <w:r>
        <w:rPr>
          <w:spacing w:val="80"/>
        </w:rPr>
        <w:t xml:space="preserve"> </w:t>
      </w:r>
      <w:r>
        <w:t>сравнения, краткой формы.</w:t>
      </w:r>
    </w:p>
    <w:p w:rsidR="00336F6E" w:rsidRDefault="001D7343">
      <w:pPr>
        <w:pStyle w:val="a3"/>
        <w:tabs>
          <w:tab w:val="left" w:pos="2192"/>
          <w:tab w:val="left" w:pos="3085"/>
          <w:tab w:val="left" w:pos="4704"/>
          <w:tab w:val="left" w:pos="6649"/>
          <w:tab w:val="left" w:pos="8086"/>
          <w:tab w:val="left" w:pos="8421"/>
        </w:tabs>
        <w:spacing w:line="276" w:lineRule="auto"/>
        <w:ind w:left="950" w:right="235"/>
        <w:jc w:val="left"/>
      </w:pPr>
      <w:r>
        <w:rPr>
          <w:spacing w:val="-2"/>
        </w:rPr>
        <w:t>Основные</w:t>
      </w:r>
      <w:r>
        <w:tab/>
      </w:r>
      <w:r>
        <w:rPr>
          <w:spacing w:val="-4"/>
        </w:rPr>
        <w:t>нормы</w:t>
      </w:r>
      <w:r>
        <w:tab/>
      </w:r>
      <w:r>
        <w:rPr>
          <w:spacing w:val="-2"/>
        </w:rPr>
        <w:t>употребления</w:t>
      </w:r>
      <w:r>
        <w:tab/>
      </w:r>
      <w:r>
        <w:rPr>
          <w:spacing w:val="-2"/>
        </w:rPr>
        <w:t>количественных,</w:t>
      </w:r>
      <w:r>
        <w:tab/>
      </w:r>
      <w:r>
        <w:rPr>
          <w:spacing w:val="-2"/>
        </w:rPr>
        <w:t>порядковых</w:t>
      </w:r>
      <w:r>
        <w:tab/>
      </w:r>
      <w:r>
        <w:rPr>
          <w:spacing w:val="-10"/>
        </w:rPr>
        <w:t>и</w:t>
      </w:r>
      <w:r>
        <w:tab/>
      </w:r>
      <w:r>
        <w:rPr>
          <w:spacing w:val="-2"/>
        </w:rPr>
        <w:t>собирательных числительных.</w:t>
      </w:r>
    </w:p>
    <w:p w:rsidR="00336F6E" w:rsidRDefault="001D7343">
      <w:pPr>
        <w:pStyle w:val="a3"/>
        <w:spacing w:line="276" w:lineRule="auto"/>
        <w:ind w:left="950"/>
        <w:jc w:val="left"/>
      </w:pPr>
      <w:r>
        <w:t>Основные нормы употребления местоимений: формы 3-го лица личных местоимений, возвратного местоимения себя.</w:t>
      </w:r>
    </w:p>
    <w:p w:rsidR="00336F6E" w:rsidRDefault="001D7343">
      <w:pPr>
        <w:pStyle w:val="a3"/>
        <w:spacing w:line="276" w:lineRule="auto"/>
        <w:ind w:left="950" w:right="225"/>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w:t>
      </w:r>
      <w:r>
        <w:rPr>
          <w:spacing w:val="-1"/>
        </w:rPr>
        <w:t xml:space="preserve"> </w:t>
      </w:r>
      <w:r>
        <w:t>прошедшего времени с</w:t>
      </w:r>
      <w:r>
        <w:rPr>
          <w:spacing w:val="-1"/>
        </w:rPr>
        <w:t xml:space="preserve"> </w:t>
      </w:r>
      <w:r>
        <w:t>суффиксом -</w:t>
      </w:r>
      <w:r>
        <w:rPr>
          <w:spacing w:val="-1"/>
        </w:rPr>
        <w:t xml:space="preserve"> </w:t>
      </w:r>
      <w:r>
        <w:t>ну-, форм</w:t>
      </w:r>
      <w:r>
        <w:rPr>
          <w:spacing w:val="-1"/>
        </w:rPr>
        <w:t xml:space="preserve"> </w:t>
      </w:r>
      <w:r>
        <w:t xml:space="preserve">повелительного </w:t>
      </w:r>
      <w:r>
        <w:rPr>
          <w:spacing w:val="-2"/>
        </w:rPr>
        <w:t>наклонения.</w:t>
      </w:r>
    </w:p>
    <w:p w:rsidR="00336F6E" w:rsidRDefault="001D7343">
      <w:pPr>
        <w:pStyle w:val="2"/>
        <w:spacing w:before="1"/>
        <w:ind w:left="950"/>
        <w:jc w:val="both"/>
      </w:pPr>
      <w:r>
        <w:t>Орфография.</w:t>
      </w:r>
      <w:r>
        <w:rPr>
          <w:spacing w:val="-4"/>
        </w:rPr>
        <w:t xml:space="preserve"> </w:t>
      </w:r>
      <w:r>
        <w:t>Основные</w:t>
      </w:r>
      <w:r>
        <w:rPr>
          <w:spacing w:val="-6"/>
        </w:rPr>
        <w:t xml:space="preserve"> </w:t>
      </w:r>
      <w:r>
        <w:t>правила</w:t>
      </w:r>
      <w:r>
        <w:rPr>
          <w:spacing w:val="-3"/>
        </w:rPr>
        <w:t xml:space="preserve"> </w:t>
      </w:r>
      <w:r>
        <w:rPr>
          <w:spacing w:val="-2"/>
        </w:rPr>
        <w:t>орфографии.</w:t>
      </w:r>
    </w:p>
    <w:p w:rsidR="00336F6E" w:rsidRDefault="001D7343">
      <w:pPr>
        <w:pStyle w:val="a3"/>
        <w:spacing w:before="36" w:line="276" w:lineRule="auto"/>
        <w:ind w:left="950" w:right="228"/>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w:t>
      </w:r>
      <w:r>
        <w:rPr>
          <w:spacing w:val="-1"/>
        </w:rPr>
        <w:t xml:space="preserve"> </w:t>
      </w:r>
      <w:r>
        <w:t>прописных и строчных букв; правила переноса слов; правила графического сокращения слов.</w:t>
      </w:r>
    </w:p>
    <w:p w:rsidR="00336F6E" w:rsidRDefault="001D7343">
      <w:pPr>
        <w:pStyle w:val="a3"/>
        <w:spacing w:before="1" w:line="276" w:lineRule="auto"/>
        <w:ind w:left="950" w:right="2407"/>
        <w:jc w:val="left"/>
      </w:pPr>
      <w:r>
        <w:t>Орфографические</w:t>
      </w:r>
      <w:r>
        <w:rPr>
          <w:spacing w:val="-7"/>
        </w:rPr>
        <w:t xml:space="preserve"> </w:t>
      </w:r>
      <w:r>
        <w:t>правила.</w:t>
      </w:r>
      <w:r>
        <w:rPr>
          <w:spacing w:val="-6"/>
        </w:rPr>
        <w:t xml:space="preserve"> </w:t>
      </w:r>
      <w:r>
        <w:t>Правописание</w:t>
      </w:r>
      <w:r>
        <w:rPr>
          <w:spacing w:val="-7"/>
        </w:rPr>
        <w:t xml:space="preserve"> </w:t>
      </w:r>
      <w:r>
        <w:t>гласных</w:t>
      </w:r>
      <w:r>
        <w:rPr>
          <w:spacing w:val="-5"/>
        </w:rPr>
        <w:t xml:space="preserve"> </w:t>
      </w:r>
      <w:r>
        <w:t>в</w:t>
      </w:r>
      <w:r>
        <w:rPr>
          <w:spacing w:val="-7"/>
        </w:rPr>
        <w:t xml:space="preserve"> </w:t>
      </w:r>
      <w:r>
        <w:t>корне. Употребление разделительных ъ и ь.</w:t>
      </w:r>
    </w:p>
    <w:p w:rsidR="00336F6E" w:rsidRDefault="001D7343">
      <w:pPr>
        <w:pStyle w:val="a3"/>
        <w:spacing w:line="276" w:lineRule="auto"/>
        <w:ind w:left="950" w:right="2407"/>
        <w:jc w:val="left"/>
      </w:pPr>
      <w:r>
        <w:t>Правописание</w:t>
      </w:r>
      <w:r>
        <w:rPr>
          <w:spacing w:val="-5"/>
        </w:rPr>
        <w:t xml:space="preserve"> </w:t>
      </w:r>
      <w:r>
        <w:t>приставок.</w:t>
      </w:r>
      <w:r>
        <w:rPr>
          <w:spacing w:val="-4"/>
        </w:rPr>
        <w:t xml:space="preserve"> </w:t>
      </w:r>
      <w:r>
        <w:t>Буквы</w:t>
      </w:r>
      <w:r>
        <w:rPr>
          <w:spacing w:val="-5"/>
        </w:rPr>
        <w:t xml:space="preserve"> </w:t>
      </w:r>
      <w:r>
        <w:t>ы</w:t>
      </w:r>
      <w:r>
        <w:rPr>
          <w:spacing w:val="-1"/>
        </w:rPr>
        <w:t xml:space="preserve"> </w:t>
      </w:r>
      <w:r>
        <w:t>-</w:t>
      </w:r>
      <w:r>
        <w:rPr>
          <w:spacing w:val="-5"/>
        </w:rPr>
        <w:t xml:space="preserve"> </w:t>
      </w:r>
      <w:r>
        <w:t>и</w:t>
      </w:r>
      <w:r>
        <w:rPr>
          <w:spacing w:val="-4"/>
        </w:rPr>
        <w:t xml:space="preserve"> </w:t>
      </w:r>
      <w:r>
        <w:t>после</w:t>
      </w:r>
      <w:r>
        <w:rPr>
          <w:spacing w:val="-5"/>
        </w:rPr>
        <w:t xml:space="preserve"> </w:t>
      </w:r>
      <w:r>
        <w:t>приставок. Правописание суффиксов.</w:t>
      </w:r>
    </w:p>
    <w:p w:rsidR="00336F6E" w:rsidRDefault="001D7343">
      <w:pPr>
        <w:pStyle w:val="a3"/>
        <w:spacing w:line="276" w:lineRule="auto"/>
        <w:ind w:left="950" w:right="2407"/>
        <w:jc w:val="left"/>
      </w:pPr>
      <w:r>
        <w:t>Правописание</w:t>
      </w:r>
      <w:r>
        <w:rPr>
          <w:spacing w:val="-5"/>
        </w:rPr>
        <w:t xml:space="preserve"> </w:t>
      </w:r>
      <w:r>
        <w:t>н</w:t>
      </w:r>
      <w:r>
        <w:rPr>
          <w:spacing w:val="-4"/>
        </w:rPr>
        <w:t xml:space="preserve"> </w:t>
      </w:r>
      <w:r>
        <w:t>и</w:t>
      </w:r>
      <w:r>
        <w:rPr>
          <w:spacing w:val="-4"/>
        </w:rPr>
        <w:t xml:space="preserve"> </w:t>
      </w:r>
      <w:r>
        <w:t>нн</w:t>
      </w:r>
      <w:r>
        <w:rPr>
          <w:spacing w:val="-4"/>
        </w:rPr>
        <w:t xml:space="preserve"> </w:t>
      </w:r>
      <w:r>
        <w:t>в</w:t>
      </w:r>
      <w:r>
        <w:rPr>
          <w:spacing w:val="-7"/>
        </w:rPr>
        <w:t xml:space="preserve"> </w:t>
      </w:r>
      <w:r>
        <w:t>словах</w:t>
      </w:r>
      <w:r>
        <w:rPr>
          <w:spacing w:val="-2"/>
        </w:rPr>
        <w:t xml:space="preserve"> </w:t>
      </w:r>
      <w:r>
        <w:t>различных</w:t>
      </w:r>
      <w:r>
        <w:rPr>
          <w:spacing w:val="-2"/>
        </w:rPr>
        <w:t xml:space="preserve"> </w:t>
      </w:r>
      <w:r>
        <w:t>частей</w:t>
      </w:r>
      <w:r>
        <w:rPr>
          <w:spacing w:val="-4"/>
        </w:rPr>
        <w:t xml:space="preserve"> </w:t>
      </w:r>
      <w:r>
        <w:t>речи. Правописание не и ни.</w:t>
      </w:r>
    </w:p>
    <w:p w:rsidR="00336F6E" w:rsidRDefault="001D7343">
      <w:pPr>
        <w:pStyle w:val="a3"/>
        <w:spacing w:line="276" w:lineRule="auto"/>
        <w:ind w:left="950"/>
        <w:jc w:val="left"/>
      </w:pPr>
      <w:r>
        <w:t>Правописание</w:t>
      </w:r>
      <w:r>
        <w:rPr>
          <w:spacing w:val="-5"/>
        </w:rPr>
        <w:t xml:space="preserve"> </w:t>
      </w:r>
      <w:r>
        <w:t>окончаний</w:t>
      </w:r>
      <w:r>
        <w:rPr>
          <w:spacing w:val="-5"/>
        </w:rPr>
        <w:t xml:space="preserve"> </w:t>
      </w:r>
      <w:r>
        <w:t>имен</w:t>
      </w:r>
      <w:r>
        <w:rPr>
          <w:spacing w:val="-5"/>
        </w:rPr>
        <w:t xml:space="preserve"> </w:t>
      </w:r>
      <w:r>
        <w:t>существительных,</w:t>
      </w:r>
      <w:r>
        <w:rPr>
          <w:spacing w:val="-5"/>
        </w:rPr>
        <w:t xml:space="preserve"> </w:t>
      </w:r>
      <w:r>
        <w:t>имен</w:t>
      </w:r>
      <w:r>
        <w:rPr>
          <w:spacing w:val="-6"/>
        </w:rPr>
        <w:t xml:space="preserve"> </w:t>
      </w:r>
      <w:r>
        <w:t>прилагательных</w:t>
      </w:r>
      <w:r>
        <w:rPr>
          <w:spacing w:val="-4"/>
        </w:rPr>
        <w:t xml:space="preserve"> </w:t>
      </w:r>
      <w:r>
        <w:t>и</w:t>
      </w:r>
      <w:r>
        <w:rPr>
          <w:spacing w:val="-5"/>
        </w:rPr>
        <w:t xml:space="preserve"> </w:t>
      </w:r>
      <w:r>
        <w:t>глаголов. Слитное, дефисное и раздельное написание слов.</w:t>
      </w:r>
    </w:p>
    <w:p w:rsidR="00336F6E" w:rsidRDefault="001D7343">
      <w:pPr>
        <w:pStyle w:val="2"/>
        <w:spacing w:before="5"/>
        <w:ind w:left="950"/>
      </w:pPr>
      <w:r>
        <w:t>Речь.</w:t>
      </w:r>
      <w:r>
        <w:rPr>
          <w:spacing w:val="-2"/>
        </w:rPr>
        <w:t xml:space="preserve"> </w:t>
      </w:r>
      <w:r>
        <w:t>Речевое</w:t>
      </w:r>
      <w:r>
        <w:rPr>
          <w:spacing w:val="-4"/>
        </w:rPr>
        <w:t xml:space="preserve"> </w:t>
      </w:r>
      <w:r>
        <w:rPr>
          <w:spacing w:val="-2"/>
        </w:rPr>
        <w:t>общение.</w:t>
      </w:r>
    </w:p>
    <w:p w:rsidR="00336F6E" w:rsidRDefault="001D7343">
      <w:pPr>
        <w:pStyle w:val="a3"/>
        <w:spacing w:before="36"/>
        <w:ind w:left="950"/>
        <w:jc w:val="left"/>
      </w:pPr>
      <w:r>
        <w:t>Речь</w:t>
      </w:r>
      <w:r>
        <w:rPr>
          <w:spacing w:val="-6"/>
        </w:rPr>
        <w:t xml:space="preserve"> </w:t>
      </w:r>
      <w:r>
        <w:t>как</w:t>
      </w:r>
      <w:r>
        <w:rPr>
          <w:spacing w:val="-3"/>
        </w:rPr>
        <w:t xml:space="preserve"> </w:t>
      </w:r>
      <w:r>
        <w:t>деятельность.</w:t>
      </w:r>
      <w:r>
        <w:rPr>
          <w:spacing w:val="-7"/>
        </w:rPr>
        <w:t xml:space="preserve"> </w:t>
      </w:r>
      <w:r>
        <w:t>Виды</w:t>
      </w:r>
      <w:r>
        <w:rPr>
          <w:spacing w:val="-3"/>
        </w:rPr>
        <w:t xml:space="preserve"> </w:t>
      </w:r>
      <w:r>
        <w:t>речевой</w:t>
      </w:r>
      <w:r>
        <w:rPr>
          <w:spacing w:val="-4"/>
        </w:rPr>
        <w:t xml:space="preserve"> </w:t>
      </w:r>
      <w:r>
        <w:t>деятельности</w:t>
      </w:r>
      <w:r>
        <w:rPr>
          <w:spacing w:val="-2"/>
        </w:rPr>
        <w:t xml:space="preserve"> </w:t>
      </w:r>
      <w:r>
        <w:t>(повторение,</w:t>
      </w:r>
      <w:r>
        <w:rPr>
          <w:spacing w:val="-3"/>
        </w:rPr>
        <w:t xml:space="preserve"> </w:t>
      </w:r>
      <w:r>
        <w:rPr>
          <w:spacing w:val="-2"/>
        </w:rPr>
        <w:t>обобщение).</w:t>
      </w:r>
    </w:p>
    <w:p w:rsidR="00336F6E" w:rsidRDefault="001D7343">
      <w:pPr>
        <w:pStyle w:val="a3"/>
        <w:spacing w:before="40" w:line="276" w:lineRule="auto"/>
        <w:ind w:left="950" w:right="236"/>
      </w:pPr>
      <w:r>
        <w:t xml:space="preserve">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w:t>
      </w:r>
      <w:r>
        <w:rPr>
          <w:spacing w:val="-2"/>
        </w:rPr>
        <w:t>общения).</w:t>
      </w:r>
    </w:p>
    <w:p w:rsidR="00336F6E" w:rsidRDefault="001D7343">
      <w:pPr>
        <w:pStyle w:val="a3"/>
        <w:spacing w:before="2" w:line="276" w:lineRule="auto"/>
        <w:ind w:left="950" w:right="229"/>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336F6E" w:rsidRDefault="001D7343">
      <w:pPr>
        <w:pStyle w:val="a3"/>
        <w:spacing w:line="276" w:lineRule="auto"/>
        <w:ind w:left="950" w:right="234"/>
      </w:pPr>
      <w:r>
        <w:t>Публичное выступление и его особенности. Тема, цель, основной тезис (основная мысль),</w:t>
      </w:r>
      <w:r>
        <w:rPr>
          <w:spacing w:val="68"/>
        </w:rPr>
        <w:t xml:space="preserve"> </w:t>
      </w:r>
      <w:r>
        <w:t>план</w:t>
      </w:r>
      <w:r>
        <w:rPr>
          <w:spacing w:val="69"/>
        </w:rPr>
        <w:t xml:space="preserve"> </w:t>
      </w:r>
      <w:r>
        <w:t>и</w:t>
      </w:r>
      <w:r>
        <w:rPr>
          <w:spacing w:val="69"/>
        </w:rPr>
        <w:t xml:space="preserve"> </w:t>
      </w:r>
      <w:r>
        <w:t>композиция</w:t>
      </w:r>
      <w:r>
        <w:rPr>
          <w:spacing w:val="68"/>
        </w:rPr>
        <w:t xml:space="preserve"> </w:t>
      </w:r>
      <w:r>
        <w:t>публичного</w:t>
      </w:r>
      <w:r>
        <w:rPr>
          <w:spacing w:val="68"/>
        </w:rPr>
        <w:t xml:space="preserve"> </w:t>
      </w:r>
      <w:r>
        <w:t>выступления.</w:t>
      </w:r>
      <w:r>
        <w:rPr>
          <w:spacing w:val="68"/>
        </w:rPr>
        <w:t xml:space="preserve"> </w:t>
      </w:r>
      <w:r>
        <w:t>Виды</w:t>
      </w:r>
      <w:r>
        <w:rPr>
          <w:spacing w:val="68"/>
        </w:rPr>
        <w:t xml:space="preserve"> </w:t>
      </w:r>
      <w:r>
        <w:t>аргументации.</w:t>
      </w:r>
      <w:r>
        <w:rPr>
          <w:spacing w:val="68"/>
        </w:rPr>
        <w:t xml:space="preserve"> </w:t>
      </w:r>
      <w:r>
        <w:t>Выбор</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tabs>
          <w:tab w:val="left" w:pos="2169"/>
          <w:tab w:val="left" w:pos="3168"/>
          <w:tab w:val="left" w:pos="4650"/>
          <w:tab w:val="left" w:pos="6075"/>
          <w:tab w:val="left" w:pos="7622"/>
          <w:tab w:val="left" w:pos="7950"/>
          <w:tab w:val="left" w:pos="8891"/>
          <w:tab w:val="left" w:pos="9435"/>
        </w:tabs>
        <w:spacing w:before="73" w:line="276" w:lineRule="auto"/>
        <w:ind w:left="950" w:right="228"/>
        <w:jc w:val="left"/>
      </w:pPr>
      <w:r>
        <w:rPr>
          <w:spacing w:val="-2"/>
        </w:rPr>
        <w:lastRenderedPageBreak/>
        <w:t>языковых</w:t>
      </w:r>
      <w:r>
        <w:tab/>
      </w:r>
      <w:r>
        <w:rPr>
          <w:spacing w:val="-2"/>
        </w:rPr>
        <w:t>средств</w:t>
      </w:r>
      <w:r>
        <w:tab/>
      </w:r>
      <w:r>
        <w:rPr>
          <w:spacing w:val="-2"/>
        </w:rPr>
        <w:t>оформления</w:t>
      </w:r>
      <w:r>
        <w:tab/>
      </w:r>
      <w:r>
        <w:rPr>
          <w:spacing w:val="-2"/>
        </w:rPr>
        <w:t>публичного</w:t>
      </w:r>
      <w:r>
        <w:tab/>
      </w:r>
      <w:r>
        <w:rPr>
          <w:spacing w:val="-2"/>
        </w:rPr>
        <w:t>выступления</w:t>
      </w:r>
      <w:r>
        <w:tab/>
      </w:r>
      <w:r>
        <w:rPr>
          <w:spacing w:val="-10"/>
        </w:rPr>
        <w:t>с</w:t>
      </w:r>
      <w:r>
        <w:tab/>
      </w:r>
      <w:r>
        <w:rPr>
          <w:spacing w:val="-2"/>
        </w:rPr>
        <w:t>учетом</w:t>
      </w:r>
      <w:r>
        <w:tab/>
      </w:r>
      <w:r>
        <w:rPr>
          <w:spacing w:val="-4"/>
        </w:rPr>
        <w:t>его</w:t>
      </w:r>
      <w:r>
        <w:tab/>
      </w:r>
      <w:r>
        <w:rPr>
          <w:spacing w:val="-2"/>
        </w:rPr>
        <w:t xml:space="preserve">цели, </w:t>
      </w:r>
      <w:r>
        <w:t>особенностей адресата, ситуации общения.</w:t>
      </w:r>
    </w:p>
    <w:p w:rsidR="00336F6E" w:rsidRDefault="001D7343">
      <w:pPr>
        <w:pStyle w:val="2"/>
        <w:spacing w:before="4"/>
        <w:ind w:left="950"/>
      </w:pPr>
      <w:r>
        <w:t>Текст.</w:t>
      </w:r>
      <w:r>
        <w:rPr>
          <w:spacing w:val="-8"/>
        </w:rPr>
        <w:t xml:space="preserve"> </w:t>
      </w:r>
      <w:r>
        <w:t>Информационно-смысловая</w:t>
      </w:r>
      <w:r>
        <w:rPr>
          <w:spacing w:val="-6"/>
        </w:rPr>
        <w:t xml:space="preserve"> </w:t>
      </w:r>
      <w:r>
        <w:t>переработка</w:t>
      </w:r>
      <w:r>
        <w:rPr>
          <w:spacing w:val="-8"/>
        </w:rPr>
        <w:t xml:space="preserve"> </w:t>
      </w:r>
      <w:r>
        <w:rPr>
          <w:spacing w:val="-2"/>
        </w:rPr>
        <w:t>текста.</w:t>
      </w:r>
    </w:p>
    <w:p w:rsidR="00336F6E" w:rsidRDefault="001D7343">
      <w:pPr>
        <w:pStyle w:val="a3"/>
        <w:spacing w:before="39"/>
        <w:ind w:left="950"/>
        <w:jc w:val="left"/>
      </w:pPr>
      <w:r>
        <w:t>Текст,</w:t>
      </w:r>
      <w:r>
        <w:rPr>
          <w:spacing w:val="-4"/>
        </w:rPr>
        <w:t xml:space="preserve"> </w:t>
      </w:r>
      <w:r>
        <w:t>его</w:t>
      </w:r>
      <w:r>
        <w:rPr>
          <w:spacing w:val="-3"/>
        </w:rPr>
        <w:t xml:space="preserve"> </w:t>
      </w:r>
      <w:r>
        <w:t>основные</w:t>
      </w:r>
      <w:r>
        <w:rPr>
          <w:spacing w:val="-4"/>
        </w:rPr>
        <w:t xml:space="preserve"> </w:t>
      </w:r>
      <w:r>
        <w:t>признаки</w:t>
      </w:r>
      <w:r>
        <w:rPr>
          <w:spacing w:val="-3"/>
        </w:rPr>
        <w:t xml:space="preserve"> </w:t>
      </w:r>
      <w:r>
        <w:t>(повторение,</w:t>
      </w:r>
      <w:r>
        <w:rPr>
          <w:spacing w:val="-3"/>
        </w:rPr>
        <w:t xml:space="preserve"> </w:t>
      </w:r>
      <w:r>
        <w:rPr>
          <w:spacing w:val="-2"/>
        </w:rPr>
        <w:t>обобщение).</w:t>
      </w:r>
    </w:p>
    <w:p w:rsidR="00336F6E" w:rsidRDefault="001D7343">
      <w:pPr>
        <w:pStyle w:val="a3"/>
        <w:spacing w:before="41" w:line="276" w:lineRule="auto"/>
        <w:ind w:left="950"/>
        <w:jc w:val="left"/>
      </w:pPr>
      <w:r>
        <w:t>Логико-смысловые отношения между предложениями в тексте (общее представление). Информативность</w:t>
      </w:r>
      <w:r>
        <w:rPr>
          <w:spacing w:val="40"/>
        </w:rPr>
        <w:t xml:space="preserve"> </w:t>
      </w:r>
      <w:r>
        <w:t>текста.</w:t>
      </w:r>
      <w:r>
        <w:rPr>
          <w:spacing w:val="40"/>
        </w:rPr>
        <w:t xml:space="preserve"> </w:t>
      </w:r>
      <w:r>
        <w:t>Виды</w:t>
      </w:r>
      <w:r>
        <w:rPr>
          <w:spacing w:val="40"/>
        </w:rPr>
        <w:t xml:space="preserve"> </w:t>
      </w:r>
      <w:r>
        <w:t>информации</w:t>
      </w:r>
      <w:r>
        <w:rPr>
          <w:spacing w:val="40"/>
        </w:rPr>
        <w:t xml:space="preserve"> </w:t>
      </w:r>
      <w:r>
        <w:t>в</w:t>
      </w:r>
      <w:r>
        <w:rPr>
          <w:spacing w:val="40"/>
        </w:rPr>
        <w:t xml:space="preserve"> </w:t>
      </w:r>
      <w:r>
        <w:t>тексте.</w:t>
      </w:r>
      <w:r>
        <w:rPr>
          <w:spacing w:val="40"/>
        </w:rPr>
        <w:t xml:space="preserve"> </w:t>
      </w:r>
      <w:r>
        <w:t>Информационно-смысловая</w:t>
      </w:r>
      <w:r>
        <w:rPr>
          <w:spacing w:val="40"/>
        </w:rPr>
        <w:t xml:space="preserve"> </w:t>
      </w:r>
      <w:r>
        <w:t>переработка</w:t>
      </w:r>
      <w:r>
        <w:rPr>
          <w:spacing w:val="40"/>
        </w:rPr>
        <w:t xml:space="preserve"> </w:t>
      </w:r>
      <w:r>
        <w:t>прочитанного</w:t>
      </w:r>
      <w:r>
        <w:rPr>
          <w:spacing w:val="40"/>
        </w:rPr>
        <w:t xml:space="preserve"> </w:t>
      </w:r>
      <w:r>
        <w:t>и</w:t>
      </w:r>
      <w:r>
        <w:rPr>
          <w:spacing w:val="40"/>
        </w:rPr>
        <w:t xml:space="preserve"> </w:t>
      </w:r>
      <w:r>
        <w:t>прослушанного</w:t>
      </w:r>
      <w:r>
        <w:rPr>
          <w:spacing w:val="40"/>
        </w:rPr>
        <w:t xml:space="preserve"> </w:t>
      </w:r>
      <w:r>
        <w:t>текста,</w:t>
      </w:r>
      <w:r>
        <w:rPr>
          <w:spacing w:val="40"/>
        </w:rPr>
        <w:t xml:space="preserve"> </w:t>
      </w:r>
      <w:r>
        <w:t>включая</w:t>
      </w:r>
      <w:r>
        <w:rPr>
          <w:spacing w:val="40"/>
        </w:rPr>
        <w:t xml:space="preserve"> </w:t>
      </w:r>
      <w:r>
        <w:t>гипертекст,</w:t>
      </w:r>
      <w:r>
        <w:rPr>
          <w:spacing w:val="40"/>
        </w:rPr>
        <w:t xml:space="preserve"> </w:t>
      </w:r>
      <w:r>
        <w:t>графику,</w:t>
      </w:r>
      <w:r>
        <w:rPr>
          <w:spacing w:val="40"/>
        </w:rPr>
        <w:t xml:space="preserve"> </w:t>
      </w:r>
      <w:r>
        <w:t>инфографику и другие.</w:t>
      </w:r>
    </w:p>
    <w:p w:rsidR="00336F6E" w:rsidRDefault="001D7343">
      <w:pPr>
        <w:pStyle w:val="a3"/>
        <w:ind w:left="950"/>
        <w:jc w:val="left"/>
      </w:pPr>
      <w:r>
        <w:t>План.</w:t>
      </w:r>
      <w:r>
        <w:rPr>
          <w:spacing w:val="-6"/>
        </w:rPr>
        <w:t xml:space="preserve"> </w:t>
      </w:r>
      <w:r>
        <w:t>Тезисы.</w:t>
      </w:r>
      <w:r>
        <w:rPr>
          <w:spacing w:val="-3"/>
        </w:rPr>
        <w:t xml:space="preserve"> </w:t>
      </w:r>
      <w:r>
        <w:t>Конспект.</w:t>
      </w:r>
      <w:r>
        <w:rPr>
          <w:spacing w:val="-3"/>
        </w:rPr>
        <w:t xml:space="preserve"> </w:t>
      </w:r>
      <w:r>
        <w:t>Реферат.</w:t>
      </w:r>
      <w:r>
        <w:rPr>
          <w:spacing w:val="-3"/>
        </w:rPr>
        <w:t xml:space="preserve"> </w:t>
      </w:r>
      <w:r>
        <w:t>Аннотация.</w:t>
      </w:r>
      <w:r>
        <w:rPr>
          <w:spacing w:val="-5"/>
        </w:rPr>
        <w:t xml:space="preserve"> </w:t>
      </w:r>
      <w:r>
        <w:t>Отзыв.</w:t>
      </w:r>
      <w:r>
        <w:rPr>
          <w:spacing w:val="-3"/>
        </w:rPr>
        <w:t xml:space="preserve"> </w:t>
      </w:r>
      <w:r>
        <w:rPr>
          <w:spacing w:val="-2"/>
        </w:rPr>
        <w:t>Рецензия.</w:t>
      </w:r>
    </w:p>
    <w:p w:rsidR="00336F6E" w:rsidRDefault="001D7343">
      <w:pPr>
        <w:pStyle w:val="2"/>
        <w:spacing w:before="45" w:line="276" w:lineRule="auto"/>
        <w:ind w:left="950" w:right="5246"/>
      </w:pPr>
      <w:r>
        <w:t>Содержание</w:t>
      </w:r>
      <w:r>
        <w:rPr>
          <w:spacing w:val="-9"/>
        </w:rPr>
        <w:t xml:space="preserve"> </w:t>
      </w:r>
      <w:r>
        <w:t>обучения</w:t>
      </w:r>
      <w:r>
        <w:rPr>
          <w:spacing w:val="-8"/>
        </w:rPr>
        <w:t xml:space="preserve"> </w:t>
      </w:r>
      <w:r>
        <w:t>в</w:t>
      </w:r>
      <w:r>
        <w:rPr>
          <w:spacing w:val="-8"/>
        </w:rPr>
        <w:t xml:space="preserve"> </w:t>
      </w:r>
      <w:r>
        <w:t>11</w:t>
      </w:r>
      <w:r>
        <w:rPr>
          <w:spacing w:val="-8"/>
        </w:rPr>
        <w:t xml:space="preserve"> </w:t>
      </w:r>
      <w:r>
        <w:t>классе. Общие сведения о языке.</w:t>
      </w:r>
    </w:p>
    <w:p w:rsidR="00336F6E" w:rsidRDefault="001D7343">
      <w:pPr>
        <w:pStyle w:val="a3"/>
        <w:spacing w:line="276" w:lineRule="auto"/>
        <w:ind w:left="950" w:right="227"/>
      </w:pPr>
      <w:r>
        <w:t>Культура речи в экологическом аспекте. Экология как наука, экология языка (общее представление). Проблемы речевой культуры в современном обществе</w:t>
      </w:r>
      <w:r>
        <w:rPr>
          <w:spacing w:val="40"/>
        </w:rPr>
        <w:t xml:space="preserve"> </w:t>
      </w:r>
      <w:r>
        <w:t>(стилистические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336F6E" w:rsidRDefault="001D7343">
      <w:pPr>
        <w:pStyle w:val="2"/>
        <w:spacing w:before="2" w:line="276" w:lineRule="auto"/>
        <w:ind w:left="950" w:right="5246"/>
      </w:pPr>
      <w:r>
        <w:t>Язык и речь. Культура речи. Синтаксис.</w:t>
      </w:r>
      <w:r>
        <w:rPr>
          <w:spacing w:val="-15"/>
        </w:rPr>
        <w:t xml:space="preserve"> </w:t>
      </w:r>
      <w:r>
        <w:t>Синтаксические</w:t>
      </w:r>
      <w:r>
        <w:rPr>
          <w:spacing w:val="-15"/>
        </w:rPr>
        <w:t xml:space="preserve"> </w:t>
      </w:r>
      <w:r>
        <w:t>нормы.</w:t>
      </w:r>
    </w:p>
    <w:p w:rsidR="00336F6E" w:rsidRDefault="001D7343">
      <w:pPr>
        <w:pStyle w:val="a3"/>
        <w:spacing w:line="276" w:lineRule="auto"/>
        <w:ind w:left="950"/>
        <w:jc w:val="left"/>
      </w:pPr>
      <w:r>
        <w:t>Синтаксис</w:t>
      </w:r>
      <w:r>
        <w:rPr>
          <w:spacing w:val="29"/>
        </w:rPr>
        <w:t xml:space="preserve"> </w:t>
      </w:r>
      <w:r>
        <w:t>как</w:t>
      </w:r>
      <w:r>
        <w:rPr>
          <w:spacing w:val="31"/>
        </w:rPr>
        <w:t xml:space="preserve"> </w:t>
      </w:r>
      <w:r>
        <w:t>раздел</w:t>
      </w:r>
      <w:r>
        <w:rPr>
          <w:spacing w:val="28"/>
        </w:rPr>
        <w:t xml:space="preserve"> </w:t>
      </w:r>
      <w:r>
        <w:t>лингвистики</w:t>
      </w:r>
      <w:r>
        <w:rPr>
          <w:spacing w:val="31"/>
        </w:rPr>
        <w:t xml:space="preserve"> </w:t>
      </w:r>
      <w:r>
        <w:t>(повторение,</w:t>
      </w:r>
      <w:r>
        <w:rPr>
          <w:spacing w:val="30"/>
        </w:rPr>
        <w:t xml:space="preserve"> </w:t>
      </w:r>
      <w:r>
        <w:t>обобщение).</w:t>
      </w:r>
      <w:r>
        <w:rPr>
          <w:spacing w:val="30"/>
        </w:rPr>
        <w:t xml:space="preserve"> </w:t>
      </w:r>
      <w:r>
        <w:t>Синтаксический</w:t>
      </w:r>
      <w:r>
        <w:rPr>
          <w:spacing w:val="31"/>
        </w:rPr>
        <w:t xml:space="preserve"> </w:t>
      </w:r>
      <w:r>
        <w:t>анализ словосочетания и предложения.</w:t>
      </w:r>
    </w:p>
    <w:p w:rsidR="00336F6E" w:rsidRDefault="001D7343">
      <w:pPr>
        <w:pStyle w:val="a3"/>
        <w:spacing w:line="276" w:lineRule="auto"/>
        <w:ind w:left="950" w:right="232"/>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336F6E" w:rsidRDefault="001D7343">
      <w:pPr>
        <w:pStyle w:val="a3"/>
        <w:spacing w:line="276" w:lineRule="auto"/>
        <w:ind w:left="950" w:right="225"/>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w:t>
      </w:r>
      <w:r>
        <w:rPr>
          <w:spacing w:val="40"/>
        </w:rPr>
        <w:t xml:space="preserve"> </w:t>
      </w:r>
      <w:r>
        <w:t>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w:t>
      </w:r>
      <w:r>
        <w:rPr>
          <w:spacing w:val="40"/>
        </w:rPr>
        <w:t xml:space="preserve"> </w:t>
      </w:r>
      <w:r>
        <w:t>заимствованным несклоняемым существительным.</w:t>
      </w:r>
    </w:p>
    <w:p w:rsidR="00336F6E" w:rsidRDefault="001D7343">
      <w:pPr>
        <w:pStyle w:val="a3"/>
        <w:spacing w:line="276" w:lineRule="auto"/>
        <w:ind w:left="950" w:right="225"/>
      </w:pPr>
      <w:r>
        <w:t>Основные нормы управления: правильный выбор падежной или предложно-падежной формы управляемого слова.</w:t>
      </w:r>
    </w:p>
    <w:p w:rsidR="00336F6E" w:rsidRDefault="001D7343">
      <w:pPr>
        <w:pStyle w:val="a3"/>
        <w:spacing w:line="276" w:lineRule="auto"/>
        <w:ind w:left="950" w:right="1737"/>
        <w:jc w:val="left"/>
      </w:pPr>
      <w:r>
        <w:t>Основные нормы употребления однородных членов предложения. Основные</w:t>
      </w:r>
      <w:r>
        <w:rPr>
          <w:spacing w:val="-7"/>
        </w:rPr>
        <w:t xml:space="preserve"> </w:t>
      </w:r>
      <w:r>
        <w:t>нормы</w:t>
      </w:r>
      <w:r>
        <w:rPr>
          <w:spacing w:val="-5"/>
        </w:rPr>
        <w:t xml:space="preserve"> </w:t>
      </w:r>
      <w:r>
        <w:t>употребления</w:t>
      </w:r>
      <w:r>
        <w:rPr>
          <w:spacing w:val="-6"/>
        </w:rPr>
        <w:t xml:space="preserve"> </w:t>
      </w:r>
      <w:r>
        <w:t>причастных</w:t>
      </w:r>
      <w:r>
        <w:rPr>
          <w:spacing w:val="-4"/>
        </w:rPr>
        <w:t xml:space="preserve"> </w:t>
      </w:r>
      <w:r>
        <w:t>и</w:t>
      </w:r>
      <w:r>
        <w:rPr>
          <w:spacing w:val="-7"/>
        </w:rPr>
        <w:t xml:space="preserve"> </w:t>
      </w:r>
      <w:r>
        <w:t>деепричастных</w:t>
      </w:r>
      <w:r>
        <w:rPr>
          <w:spacing w:val="-5"/>
        </w:rPr>
        <w:t xml:space="preserve"> </w:t>
      </w:r>
      <w:r>
        <w:t>оборотов. Основные нормы построения сложных предложений.</w:t>
      </w:r>
    </w:p>
    <w:p w:rsidR="00336F6E" w:rsidRDefault="001D7343">
      <w:pPr>
        <w:pStyle w:val="2"/>
        <w:spacing w:before="1"/>
        <w:ind w:left="950"/>
      </w:pPr>
      <w:r>
        <w:t>Пунктуация.</w:t>
      </w:r>
      <w:r>
        <w:rPr>
          <w:spacing w:val="-5"/>
        </w:rPr>
        <w:t xml:space="preserve"> </w:t>
      </w:r>
      <w:r>
        <w:t>Основные</w:t>
      </w:r>
      <w:r>
        <w:rPr>
          <w:spacing w:val="-6"/>
        </w:rPr>
        <w:t xml:space="preserve"> </w:t>
      </w:r>
      <w:r>
        <w:t>правила</w:t>
      </w:r>
      <w:r>
        <w:rPr>
          <w:spacing w:val="-4"/>
        </w:rPr>
        <w:t xml:space="preserve"> </w:t>
      </w:r>
      <w:r>
        <w:rPr>
          <w:spacing w:val="-2"/>
        </w:rPr>
        <w:t>пунктуации.</w:t>
      </w:r>
    </w:p>
    <w:p w:rsidR="00336F6E" w:rsidRDefault="001D7343">
      <w:pPr>
        <w:pStyle w:val="a3"/>
        <w:spacing w:before="36" w:line="276" w:lineRule="auto"/>
        <w:ind w:left="950" w:right="230"/>
      </w:pPr>
      <w:r>
        <w:t>Пунктуация как раздел лингвистики (повторение, обобщение). Пунктуационный</w:t>
      </w:r>
      <w:r>
        <w:rPr>
          <w:spacing w:val="40"/>
        </w:rPr>
        <w:t xml:space="preserve"> </w:t>
      </w:r>
      <w:r>
        <w:t>анализ предложения.</w:t>
      </w:r>
    </w:p>
    <w:p w:rsidR="00336F6E" w:rsidRDefault="001D7343">
      <w:pPr>
        <w:pStyle w:val="a3"/>
        <w:spacing w:before="1" w:line="276" w:lineRule="auto"/>
        <w:ind w:left="950" w:right="230"/>
      </w:pPr>
      <w: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left="950"/>
        <w:jc w:val="left"/>
      </w:pPr>
      <w:r>
        <w:lastRenderedPageBreak/>
        <w:t>Знаки</w:t>
      </w:r>
      <w:r>
        <w:rPr>
          <w:spacing w:val="-3"/>
        </w:rPr>
        <w:t xml:space="preserve"> </w:t>
      </w:r>
      <w:r>
        <w:t>препинания</w:t>
      </w:r>
      <w:r>
        <w:rPr>
          <w:spacing w:val="-3"/>
        </w:rPr>
        <w:t xml:space="preserve"> </w:t>
      </w:r>
      <w:r>
        <w:t>и</w:t>
      </w:r>
      <w:r>
        <w:rPr>
          <w:spacing w:val="-5"/>
        </w:rPr>
        <w:t xml:space="preserve"> </w:t>
      </w:r>
      <w:r>
        <w:t>их</w:t>
      </w:r>
      <w:r>
        <w:rPr>
          <w:spacing w:val="-4"/>
        </w:rPr>
        <w:t xml:space="preserve"> </w:t>
      </w:r>
      <w:r>
        <w:t>функции.</w:t>
      </w:r>
      <w:r>
        <w:rPr>
          <w:spacing w:val="-3"/>
        </w:rPr>
        <w:t xml:space="preserve"> </w:t>
      </w:r>
      <w:r>
        <w:t>Знаки</w:t>
      </w:r>
      <w:r>
        <w:rPr>
          <w:spacing w:val="-5"/>
        </w:rPr>
        <w:t xml:space="preserve"> </w:t>
      </w:r>
      <w:r>
        <w:t>препинания</w:t>
      </w:r>
      <w:r>
        <w:rPr>
          <w:spacing w:val="-3"/>
        </w:rPr>
        <w:t xml:space="preserve"> </w:t>
      </w:r>
      <w:r>
        <w:t>между</w:t>
      </w:r>
      <w:r>
        <w:rPr>
          <w:spacing w:val="-8"/>
        </w:rPr>
        <w:t xml:space="preserve"> </w:t>
      </w:r>
      <w:r>
        <w:t>подлежащим</w:t>
      </w:r>
      <w:r>
        <w:rPr>
          <w:spacing w:val="-4"/>
        </w:rPr>
        <w:t xml:space="preserve"> </w:t>
      </w:r>
      <w:r>
        <w:t>и</w:t>
      </w:r>
      <w:r>
        <w:rPr>
          <w:spacing w:val="-3"/>
        </w:rPr>
        <w:t xml:space="preserve"> </w:t>
      </w:r>
      <w:r>
        <w:t>сказуемым. Знаки препинания в предложениях с однородными членами.</w:t>
      </w:r>
    </w:p>
    <w:p w:rsidR="00336F6E" w:rsidRDefault="001D7343">
      <w:pPr>
        <w:pStyle w:val="a3"/>
        <w:spacing w:line="275" w:lineRule="exact"/>
        <w:ind w:left="950"/>
        <w:jc w:val="left"/>
      </w:pPr>
      <w:r>
        <w:t>Знаки</w:t>
      </w:r>
      <w:r>
        <w:rPr>
          <w:spacing w:val="-4"/>
        </w:rPr>
        <w:t xml:space="preserve"> </w:t>
      </w:r>
      <w:r>
        <w:t>препинания</w:t>
      </w:r>
      <w:r>
        <w:rPr>
          <w:spacing w:val="-4"/>
        </w:rPr>
        <w:t xml:space="preserve"> </w:t>
      </w:r>
      <w:r>
        <w:t>при</w:t>
      </w:r>
      <w:r>
        <w:rPr>
          <w:spacing w:val="-3"/>
        </w:rPr>
        <w:t xml:space="preserve"> </w:t>
      </w:r>
      <w:r>
        <w:rPr>
          <w:spacing w:val="-2"/>
        </w:rPr>
        <w:t>обособлении.</w:t>
      </w:r>
    </w:p>
    <w:p w:rsidR="00336F6E" w:rsidRDefault="001D7343">
      <w:pPr>
        <w:pStyle w:val="a3"/>
        <w:spacing w:before="43" w:line="276" w:lineRule="auto"/>
        <w:ind w:left="950"/>
        <w:jc w:val="left"/>
      </w:pPr>
      <w:r>
        <w:t>Знаки</w:t>
      </w:r>
      <w:r>
        <w:rPr>
          <w:spacing w:val="80"/>
          <w:w w:val="150"/>
        </w:rPr>
        <w:t xml:space="preserve"> </w:t>
      </w:r>
      <w:r>
        <w:t>препинания</w:t>
      </w:r>
      <w:r>
        <w:rPr>
          <w:spacing w:val="80"/>
          <w:w w:val="150"/>
        </w:rPr>
        <w:t xml:space="preserve"> </w:t>
      </w:r>
      <w:r>
        <w:t>в</w:t>
      </w:r>
      <w:r>
        <w:rPr>
          <w:spacing w:val="80"/>
          <w:w w:val="150"/>
        </w:rPr>
        <w:t xml:space="preserve"> </w:t>
      </w:r>
      <w:r>
        <w:t>предложениях</w:t>
      </w:r>
      <w:r>
        <w:rPr>
          <w:spacing w:val="80"/>
          <w:w w:val="150"/>
        </w:rPr>
        <w:t xml:space="preserve"> </w:t>
      </w:r>
      <w:r>
        <w:t>с</w:t>
      </w:r>
      <w:r>
        <w:rPr>
          <w:spacing w:val="80"/>
          <w:w w:val="150"/>
        </w:rPr>
        <w:t xml:space="preserve"> </w:t>
      </w:r>
      <w:r>
        <w:t>вводными</w:t>
      </w:r>
      <w:r>
        <w:rPr>
          <w:spacing w:val="80"/>
          <w:w w:val="150"/>
        </w:rPr>
        <w:t xml:space="preserve"> </w:t>
      </w:r>
      <w:r>
        <w:t>конструкциями,</w:t>
      </w:r>
      <w:r>
        <w:rPr>
          <w:spacing w:val="80"/>
          <w:w w:val="150"/>
        </w:rPr>
        <w:t xml:space="preserve"> </w:t>
      </w:r>
      <w:r>
        <w:t xml:space="preserve">обращениями, </w:t>
      </w:r>
      <w:r>
        <w:rPr>
          <w:spacing w:val="-2"/>
        </w:rPr>
        <w:t>междометиями.</w:t>
      </w:r>
    </w:p>
    <w:p w:rsidR="00336F6E" w:rsidRDefault="001D7343">
      <w:pPr>
        <w:pStyle w:val="a3"/>
        <w:spacing w:line="275" w:lineRule="exact"/>
        <w:ind w:left="950"/>
        <w:jc w:val="left"/>
      </w:pPr>
      <w:r>
        <w:t>Знаки</w:t>
      </w:r>
      <w:r>
        <w:rPr>
          <w:spacing w:val="-4"/>
        </w:rPr>
        <w:t xml:space="preserve"> </w:t>
      </w:r>
      <w:r>
        <w:t>препинания</w:t>
      </w:r>
      <w:r>
        <w:rPr>
          <w:spacing w:val="-4"/>
        </w:rPr>
        <w:t xml:space="preserve"> </w:t>
      </w:r>
      <w:r>
        <w:t>в</w:t>
      </w:r>
      <w:r>
        <w:rPr>
          <w:spacing w:val="-4"/>
        </w:rPr>
        <w:t xml:space="preserve"> </w:t>
      </w:r>
      <w:r>
        <w:t>сложном</w:t>
      </w:r>
      <w:r>
        <w:rPr>
          <w:spacing w:val="-4"/>
        </w:rPr>
        <w:t xml:space="preserve"> </w:t>
      </w:r>
      <w:r>
        <w:rPr>
          <w:spacing w:val="-2"/>
        </w:rPr>
        <w:t>предложении.</w:t>
      </w:r>
    </w:p>
    <w:p w:rsidR="00336F6E" w:rsidRDefault="001D7343">
      <w:pPr>
        <w:pStyle w:val="a3"/>
        <w:spacing w:before="41" w:line="278" w:lineRule="auto"/>
        <w:ind w:left="950" w:right="1737"/>
        <w:jc w:val="left"/>
      </w:pPr>
      <w:r>
        <w:t>Знаки</w:t>
      </w:r>
      <w:r>
        <w:rPr>
          <w:spacing w:val="-4"/>
        </w:rPr>
        <w:t xml:space="preserve"> </w:t>
      </w:r>
      <w:r>
        <w:t>препинания</w:t>
      </w:r>
      <w:r>
        <w:rPr>
          <w:spacing w:val="-4"/>
        </w:rPr>
        <w:t xml:space="preserve"> </w:t>
      </w:r>
      <w:r>
        <w:t>в</w:t>
      </w:r>
      <w:r>
        <w:rPr>
          <w:spacing w:val="-5"/>
        </w:rPr>
        <w:t xml:space="preserve"> </w:t>
      </w:r>
      <w:r>
        <w:t>сложном</w:t>
      </w:r>
      <w:r>
        <w:rPr>
          <w:spacing w:val="-5"/>
        </w:rPr>
        <w:t xml:space="preserve"> </w:t>
      </w:r>
      <w:r>
        <w:t>предложении</w:t>
      </w:r>
      <w:r>
        <w:rPr>
          <w:spacing w:val="-4"/>
        </w:rPr>
        <w:t xml:space="preserve"> </w:t>
      </w:r>
      <w:r>
        <w:t>с</w:t>
      </w:r>
      <w:r>
        <w:rPr>
          <w:spacing w:val="-5"/>
        </w:rPr>
        <w:t xml:space="preserve"> </w:t>
      </w:r>
      <w:r>
        <w:t>разными</w:t>
      </w:r>
      <w:r>
        <w:rPr>
          <w:spacing w:val="-4"/>
        </w:rPr>
        <w:t xml:space="preserve"> </w:t>
      </w:r>
      <w:r>
        <w:t>видами</w:t>
      </w:r>
      <w:r>
        <w:rPr>
          <w:spacing w:val="-4"/>
        </w:rPr>
        <w:t xml:space="preserve"> </w:t>
      </w:r>
      <w:r>
        <w:t>связи. Знаки препинания при передаче чужой речи.</w:t>
      </w:r>
    </w:p>
    <w:p w:rsidR="00336F6E" w:rsidRDefault="001D7343">
      <w:pPr>
        <w:pStyle w:val="2"/>
        <w:spacing w:before="1"/>
        <w:ind w:left="950"/>
      </w:pPr>
      <w:r>
        <w:t>Функциональная</w:t>
      </w:r>
      <w:r>
        <w:rPr>
          <w:spacing w:val="-6"/>
        </w:rPr>
        <w:t xml:space="preserve"> </w:t>
      </w:r>
      <w:r>
        <w:t>стилистика.</w:t>
      </w:r>
      <w:r>
        <w:rPr>
          <w:spacing w:val="-6"/>
        </w:rPr>
        <w:t xml:space="preserve"> </w:t>
      </w:r>
      <w:r>
        <w:t>Культура</w:t>
      </w:r>
      <w:r>
        <w:rPr>
          <w:spacing w:val="-8"/>
        </w:rPr>
        <w:t xml:space="preserve"> </w:t>
      </w:r>
      <w:r>
        <w:rPr>
          <w:spacing w:val="-4"/>
        </w:rPr>
        <w:t>речи.</w:t>
      </w:r>
    </w:p>
    <w:p w:rsidR="00336F6E" w:rsidRDefault="001D7343">
      <w:pPr>
        <w:pStyle w:val="a3"/>
        <w:spacing w:before="36" w:line="276" w:lineRule="auto"/>
        <w:ind w:right="233" w:firstLine="720"/>
      </w:pPr>
      <w:r>
        <w:t>Функциональная стилистика как раздел лингвистики. Стилистическая норма (повторение, обобщение).</w:t>
      </w:r>
    </w:p>
    <w:p w:rsidR="00336F6E" w:rsidRDefault="001D7343">
      <w:pPr>
        <w:pStyle w:val="a3"/>
        <w:spacing w:before="1" w:line="276" w:lineRule="auto"/>
        <w:ind w:right="229" w:firstLine="720"/>
      </w:pPr>
      <w:r>
        <w:t>Разговорная речь, сферы ее использования, назначение. Основные признаки разговорной</w:t>
      </w:r>
      <w:r>
        <w:rPr>
          <w:spacing w:val="-3"/>
        </w:rPr>
        <w:t xml:space="preserve"> </w:t>
      </w:r>
      <w:r>
        <w:t>речи:</w:t>
      </w:r>
      <w:r>
        <w:rPr>
          <w:spacing w:val="-4"/>
        </w:rPr>
        <w:t xml:space="preserve"> </w:t>
      </w:r>
      <w:r>
        <w:t>неофициальность,</w:t>
      </w:r>
      <w:r>
        <w:rPr>
          <w:spacing w:val="-4"/>
        </w:rPr>
        <w:t xml:space="preserve"> </w:t>
      </w:r>
      <w:r>
        <w:t>экспрессивность,</w:t>
      </w:r>
      <w:r>
        <w:rPr>
          <w:spacing w:val="-4"/>
        </w:rPr>
        <w:t xml:space="preserve"> </w:t>
      </w:r>
      <w:r>
        <w:t>неподготовленность,</w:t>
      </w:r>
      <w:r>
        <w:rPr>
          <w:spacing w:val="-4"/>
        </w:rPr>
        <w:t xml:space="preserve"> </w:t>
      </w:r>
      <w:r>
        <w:t>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336F6E" w:rsidRDefault="001D7343">
      <w:pPr>
        <w:pStyle w:val="a3"/>
        <w:spacing w:line="276" w:lineRule="auto"/>
        <w:ind w:right="231" w:firstLine="720"/>
      </w:pPr>
      <w: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336F6E" w:rsidRDefault="001D7343">
      <w:pPr>
        <w:pStyle w:val="a3"/>
        <w:spacing w:line="276" w:lineRule="auto"/>
        <w:ind w:right="227" w:firstLine="720"/>
      </w:pPr>
      <w:r>
        <w:t>Официально-деловой</w:t>
      </w:r>
      <w:r>
        <w:rPr>
          <w:spacing w:val="-1"/>
        </w:rPr>
        <w:t xml:space="preserve"> </w:t>
      </w:r>
      <w:r>
        <w:t>стиль,</w:t>
      </w:r>
      <w:r>
        <w:rPr>
          <w:spacing w:val="-1"/>
        </w:rPr>
        <w:t xml:space="preserve"> </w:t>
      </w:r>
      <w:r>
        <w:t>сферы</w:t>
      </w:r>
      <w:r>
        <w:rPr>
          <w:spacing w:val="-2"/>
        </w:rPr>
        <w:t xml:space="preserve"> </w:t>
      </w:r>
      <w:r>
        <w:t>его</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3"/>
        </w:rPr>
        <w:t xml:space="preserve"> </w:t>
      </w:r>
      <w:r>
        <w:t>признаки официально-делового стиля: точность, стандартизированность, стереотипность. Лексические, морфологические,</w:t>
      </w:r>
      <w:r>
        <w:rPr>
          <w:spacing w:val="-3"/>
        </w:rPr>
        <w:t xml:space="preserve"> </w:t>
      </w:r>
      <w:r>
        <w:t>синтаксические</w:t>
      </w:r>
      <w:r>
        <w:rPr>
          <w:spacing w:val="-3"/>
        </w:rPr>
        <w:t xml:space="preserve"> </w:t>
      </w:r>
      <w:r>
        <w:t>особенности</w:t>
      </w:r>
      <w:r>
        <w:rPr>
          <w:spacing w:val="-2"/>
        </w:rPr>
        <w:t xml:space="preserve"> </w:t>
      </w:r>
      <w:r>
        <w:t>официально-делового</w:t>
      </w:r>
      <w:r>
        <w:rPr>
          <w:spacing w:val="-3"/>
        </w:rPr>
        <w:t xml:space="preserve"> </w:t>
      </w:r>
      <w:r>
        <w:t>стиля.</w:t>
      </w:r>
      <w:r>
        <w:rPr>
          <w:spacing w:val="-3"/>
        </w:rPr>
        <w:t xml:space="preserve"> </w:t>
      </w:r>
      <w:r>
        <w:t>Основные</w:t>
      </w:r>
      <w:r>
        <w:rPr>
          <w:spacing w:val="-4"/>
        </w:rPr>
        <w:t xml:space="preserve"> </w:t>
      </w:r>
      <w:r>
        <w:t>жанры официально-делового стиля: закон, устав, приказ; расписка, заявление, доверенность; автобиография, характеристика, резюме и другие (обзор).</w:t>
      </w:r>
    </w:p>
    <w:p w:rsidR="00336F6E" w:rsidRDefault="001D7343">
      <w:pPr>
        <w:pStyle w:val="a3"/>
        <w:spacing w:line="276" w:lineRule="auto"/>
        <w:ind w:right="232" w:firstLine="720"/>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336F6E" w:rsidRDefault="001D7343">
      <w:pPr>
        <w:pStyle w:val="a3"/>
        <w:spacing w:line="276" w:lineRule="auto"/>
        <w:ind w:right="230" w:firstLine="720"/>
      </w:pPr>
      <w: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336F6E" w:rsidRDefault="001D7343">
      <w:pPr>
        <w:pStyle w:val="2"/>
        <w:spacing w:before="5" w:line="276" w:lineRule="auto"/>
        <w:ind w:left="3833" w:right="506" w:hanging="2610"/>
        <w:jc w:val="both"/>
      </w:pPr>
      <w:r>
        <w:t>Планируемые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4"/>
        </w:rPr>
        <w:t xml:space="preserve"> </w:t>
      </w:r>
      <w:r>
        <w:t>по</w:t>
      </w:r>
      <w:r>
        <w:rPr>
          <w:spacing w:val="-4"/>
        </w:rPr>
        <w:t xml:space="preserve"> </w:t>
      </w:r>
      <w:r>
        <w:t>русскому</w:t>
      </w:r>
      <w:r>
        <w:rPr>
          <w:spacing w:val="-4"/>
        </w:rPr>
        <w:t xml:space="preserve"> </w:t>
      </w:r>
      <w:r>
        <w:t>языку</w:t>
      </w:r>
      <w:r>
        <w:rPr>
          <w:spacing w:val="-4"/>
        </w:rPr>
        <w:t xml:space="preserve"> </w:t>
      </w:r>
      <w:r>
        <w:t>на</w:t>
      </w:r>
      <w:r>
        <w:rPr>
          <w:spacing w:val="-4"/>
        </w:rPr>
        <w:t xml:space="preserve"> </w:t>
      </w:r>
      <w:r>
        <w:t>уровне среднего общего образования.</w:t>
      </w:r>
    </w:p>
    <w:p w:rsidR="00336F6E" w:rsidRDefault="001D7343">
      <w:pPr>
        <w:pStyle w:val="a3"/>
        <w:spacing w:line="276" w:lineRule="auto"/>
        <w:ind w:right="228" w:firstLine="720"/>
      </w:pPr>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w:t>
      </w:r>
      <w:r>
        <w:rPr>
          <w:spacing w:val="40"/>
        </w:rPr>
        <w:t xml:space="preserve"> </w:t>
      </w:r>
      <w:r>
        <w:t>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w:t>
      </w:r>
      <w:r>
        <w:rPr>
          <w:spacing w:val="24"/>
        </w:rPr>
        <w:t xml:space="preserve"> </w:t>
      </w:r>
      <w:r>
        <w:t>уважения, бережного отношения к культурному наследию 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jc w:val="left"/>
      </w:pPr>
      <w:r>
        <w:lastRenderedPageBreak/>
        <w:t>традициям</w:t>
      </w:r>
      <w:r>
        <w:rPr>
          <w:spacing w:val="80"/>
        </w:rPr>
        <w:t xml:space="preserve"> </w:t>
      </w:r>
      <w:r>
        <w:t>многонационального</w:t>
      </w:r>
      <w:r>
        <w:rPr>
          <w:spacing w:val="40"/>
        </w:rPr>
        <w:t xml:space="preserve"> </w:t>
      </w:r>
      <w:r>
        <w:t>народа</w:t>
      </w:r>
      <w:r>
        <w:rPr>
          <w:spacing w:val="80"/>
        </w:rPr>
        <w:t xml:space="preserve"> </w:t>
      </w:r>
      <w:r>
        <w:t>Российской</w:t>
      </w:r>
      <w:r>
        <w:rPr>
          <w:spacing w:val="80"/>
        </w:rPr>
        <w:t xml:space="preserve"> </w:t>
      </w:r>
      <w:r>
        <w:t>Федерации,</w:t>
      </w:r>
      <w:r>
        <w:rPr>
          <w:spacing w:val="40"/>
        </w:rPr>
        <w:t xml:space="preserve"> </w:t>
      </w:r>
      <w:r>
        <w:t>природе</w:t>
      </w:r>
      <w:r>
        <w:rPr>
          <w:spacing w:val="80"/>
        </w:rPr>
        <w:t xml:space="preserve"> </w:t>
      </w:r>
      <w:r>
        <w:t>и</w:t>
      </w:r>
      <w:r>
        <w:rPr>
          <w:spacing w:val="80"/>
        </w:rPr>
        <w:t xml:space="preserve"> </w:t>
      </w:r>
      <w:r>
        <w:t xml:space="preserve">окружающей </w:t>
      </w:r>
      <w:r>
        <w:rPr>
          <w:spacing w:val="-2"/>
        </w:rPr>
        <w:t>среде.</w:t>
      </w:r>
    </w:p>
    <w:p w:rsidR="00336F6E" w:rsidRDefault="001D7343">
      <w:pPr>
        <w:pStyle w:val="a3"/>
        <w:spacing w:line="278" w:lineRule="auto"/>
        <w:ind w:firstLine="720"/>
        <w:jc w:val="left"/>
      </w:pPr>
      <w:r>
        <w:t>В</w:t>
      </w:r>
      <w:r>
        <w:rPr>
          <w:spacing w:val="40"/>
        </w:rPr>
        <w:t xml:space="preserve"> </w:t>
      </w:r>
      <w:r>
        <w:t>результате</w:t>
      </w:r>
      <w:r>
        <w:rPr>
          <w:spacing w:val="40"/>
        </w:rPr>
        <w:t xml:space="preserve"> </w:t>
      </w:r>
      <w:r>
        <w:t>изучения</w:t>
      </w:r>
      <w:r>
        <w:rPr>
          <w:spacing w:val="71"/>
        </w:rPr>
        <w:t xml:space="preserve"> </w:t>
      </w:r>
      <w:r>
        <w:t>русского</w:t>
      </w:r>
      <w:r>
        <w:rPr>
          <w:spacing w:val="71"/>
        </w:rPr>
        <w:t xml:space="preserve"> </w:t>
      </w:r>
      <w:r>
        <w:t>языка</w:t>
      </w:r>
      <w:r>
        <w:rPr>
          <w:spacing w:val="40"/>
        </w:rPr>
        <w:t xml:space="preserve"> </w:t>
      </w:r>
      <w:r>
        <w:t>на</w:t>
      </w:r>
      <w:r>
        <w:rPr>
          <w:spacing w:val="40"/>
        </w:rPr>
        <w:t xml:space="preserve"> </w:t>
      </w:r>
      <w:r>
        <w:t>уровне</w:t>
      </w:r>
      <w:r>
        <w:rPr>
          <w:spacing w:val="72"/>
        </w:rPr>
        <w:t xml:space="preserve"> </w:t>
      </w:r>
      <w:r>
        <w:t>среднего</w:t>
      </w:r>
      <w:r>
        <w:rPr>
          <w:spacing w:val="71"/>
        </w:rPr>
        <w:t xml:space="preserve"> </w:t>
      </w:r>
      <w:r>
        <w:t>общего</w:t>
      </w:r>
      <w:r>
        <w:rPr>
          <w:spacing w:val="71"/>
        </w:rPr>
        <w:t xml:space="preserve"> </w:t>
      </w:r>
      <w:r>
        <w:t>образования</w:t>
      </w:r>
      <w:r>
        <w:rPr>
          <w:spacing w:val="80"/>
        </w:rPr>
        <w:t xml:space="preserve"> </w:t>
      </w:r>
      <w:r>
        <w:t>у обучающегося будут сформированы следующие личностные результаты:</w:t>
      </w:r>
    </w:p>
    <w:p w:rsidR="00336F6E" w:rsidRDefault="001D7343">
      <w:pPr>
        <w:pStyle w:val="a5"/>
        <w:numPr>
          <w:ilvl w:val="0"/>
          <w:numId w:val="168"/>
        </w:numPr>
        <w:tabs>
          <w:tab w:val="left" w:pos="489"/>
        </w:tabs>
        <w:spacing w:line="272" w:lineRule="exact"/>
        <w:ind w:hanging="259"/>
        <w:rPr>
          <w:sz w:val="24"/>
        </w:rPr>
      </w:pPr>
      <w:r>
        <w:rPr>
          <w:sz w:val="24"/>
        </w:rPr>
        <w:t>гражданского</w:t>
      </w:r>
      <w:r>
        <w:rPr>
          <w:spacing w:val="-4"/>
          <w:sz w:val="24"/>
        </w:rPr>
        <w:t xml:space="preserve"> </w:t>
      </w:r>
      <w:r>
        <w:rPr>
          <w:spacing w:val="-2"/>
          <w:sz w:val="24"/>
        </w:rPr>
        <w:t>воспитания:</w:t>
      </w:r>
    </w:p>
    <w:p w:rsidR="00336F6E" w:rsidRDefault="001D7343">
      <w:pPr>
        <w:pStyle w:val="a3"/>
        <w:spacing w:before="40" w:line="276" w:lineRule="auto"/>
        <w:ind w:right="234"/>
        <w:jc w:val="left"/>
      </w:pPr>
      <w:r>
        <w:t>сформированность</w:t>
      </w:r>
      <w:r>
        <w:rPr>
          <w:spacing w:val="80"/>
        </w:rPr>
        <w:t xml:space="preserve"> </w:t>
      </w:r>
      <w:r>
        <w:t>гражданской</w:t>
      </w:r>
      <w:r>
        <w:rPr>
          <w:spacing w:val="80"/>
        </w:rPr>
        <w:t xml:space="preserve"> </w:t>
      </w:r>
      <w:r>
        <w:t>позиции</w:t>
      </w:r>
      <w:r>
        <w:rPr>
          <w:spacing w:val="80"/>
        </w:rPr>
        <w:t xml:space="preserve"> </w:t>
      </w:r>
      <w:r>
        <w:t>обучающегося</w:t>
      </w:r>
      <w:r>
        <w:rPr>
          <w:spacing w:val="40"/>
        </w:rPr>
        <w:t xml:space="preserve"> </w:t>
      </w:r>
      <w:r>
        <w:t>как</w:t>
      </w:r>
      <w:r>
        <w:rPr>
          <w:spacing w:val="80"/>
        </w:rPr>
        <w:t xml:space="preserve"> </w:t>
      </w:r>
      <w:r>
        <w:t>активного</w:t>
      </w:r>
      <w:r>
        <w:rPr>
          <w:spacing w:val="40"/>
        </w:rPr>
        <w:t xml:space="preserve"> </w:t>
      </w:r>
      <w:r>
        <w:t>и</w:t>
      </w:r>
      <w:r>
        <w:rPr>
          <w:spacing w:val="80"/>
        </w:rPr>
        <w:t xml:space="preserve"> </w:t>
      </w:r>
      <w:r>
        <w:t>ответственного члена российского общества;</w:t>
      </w:r>
    </w:p>
    <w:p w:rsidR="00336F6E" w:rsidRDefault="001D7343">
      <w:pPr>
        <w:pStyle w:val="a3"/>
        <w:tabs>
          <w:tab w:val="left" w:pos="1572"/>
          <w:tab w:val="left" w:pos="3452"/>
          <w:tab w:val="left" w:pos="5382"/>
          <w:tab w:val="left" w:pos="7688"/>
          <w:tab w:val="left" w:pos="9846"/>
        </w:tabs>
        <w:spacing w:before="2" w:line="276" w:lineRule="auto"/>
        <w:ind w:right="234"/>
        <w:jc w:val="left"/>
      </w:pPr>
      <w:r>
        <w:t xml:space="preserve">осознание своих конституционных прав и обязанностей, уважение закона и правопорядка; </w:t>
      </w: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w:t>
      </w:r>
      <w:r>
        <w:rPr>
          <w:spacing w:val="40"/>
        </w:rPr>
        <w:t xml:space="preserve"> </w:t>
      </w:r>
      <w:r>
        <w:t>ценностей,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r>
        <w:rPr>
          <w:spacing w:val="40"/>
        </w:rPr>
        <w:t xml:space="preserve"> </w:t>
      </w:r>
      <w:r>
        <w:t>сопоставлении</w:t>
      </w:r>
      <w:r>
        <w:rPr>
          <w:spacing w:val="40"/>
        </w:rPr>
        <w:t xml:space="preserve"> </w:t>
      </w:r>
      <w:r>
        <w:t>с</w:t>
      </w:r>
      <w:r>
        <w:rPr>
          <w:spacing w:val="40"/>
        </w:rPr>
        <w:t xml:space="preserve"> </w:t>
      </w:r>
      <w:r>
        <w:t>ситуациями,</w:t>
      </w:r>
      <w:r>
        <w:rPr>
          <w:spacing w:val="40"/>
        </w:rPr>
        <w:t xml:space="preserve"> </w:t>
      </w:r>
      <w:r>
        <w:t>отраженными</w:t>
      </w:r>
      <w:r>
        <w:rPr>
          <w:spacing w:val="40"/>
        </w:rPr>
        <w:t xml:space="preserve"> </w:t>
      </w:r>
      <w:r>
        <w:t>в текстах литературных произведений, написанных на русском языке;</w:t>
      </w:r>
    </w:p>
    <w:p w:rsidR="00336F6E" w:rsidRDefault="001D7343">
      <w:pPr>
        <w:pStyle w:val="a3"/>
        <w:tabs>
          <w:tab w:val="left" w:pos="1739"/>
          <w:tab w:val="left" w:pos="3612"/>
          <w:tab w:val="left" w:pos="5063"/>
          <w:tab w:val="left" w:pos="6795"/>
          <w:tab w:val="left" w:pos="8684"/>
        </w:tabs>
        <w:spacing w:line="276" w:lineRule="auto"/>
        <w:ind w:right="231"/>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r>
        <w:rPr>
          <w:spacing w:val="40"/>
        </w:rPr>
        <w:t xml:space="preserve"> </w:t>
      </w:r>
      <w:r>
        <w:t>готовность</w:t>
      </w:r>
      <w:r>
        <w:rPr>
          <w:spacing w:val="-1"/>
        </w:rPr>
        <w:t xml:space="preserve"> </w:t>
      </w:r>
      <w:r>
        <w:t>вести</w:t>
      </w:r>
      <w:r>
        <w:rPr>
          <w:spacing w:val="-1"/>
        </w:rPr>
        <w:t xml:space="preserve"> </w:t>
      </w:r>
      <w:r>
        <w:t>совместную</w:t>
      </w:r>
      <w:r>
        <w:rPr>
          <w:spacing w:val="-2"/>
        </w:rPr>
        <w:t xml:space="preserve"> </w:t>
      </w:r>
      <w:r>
        <w:t>деятельность</w:t>
      </w:r>
      <w:r>
        <w:rPr>
          <w:spacing w:val="-1"/>
        </w:rPr>
        <w:t xml:space="preserve"> </w:t>
      </w:r>
      <w:r>
        <w:t>в</w:t>
      </w:r>
      <w:r>
        <w:rPr>
          <w:spacing w:val="-3"/>
        </w:rPr>
        <w:t xml:space="preserve"> </w:t>
      </w:r>
      <w:r>
        <w:t>интересах гражданского</w:t>
      </w:r>
      <w:r>
        <w:rPr>
          <w:spacing w:val="-2"/>
        </w:rPr>
        <w:t xml:space="preserve"> </w:t>
      </w:r>
      <w:r>
        <w:t>общества, участвовать</w:t>
      </w:r>
      <w:r>
        <w:rPr>
          <w:spacing w:val="-1"/>
        </w:rPr>
        <w:t xml:space="preserve"> </w:t>
      </w:r>
      <w:r>
        <w:t>в самоуправлении в школе и детско-юношеских организациях;</w:t>
      </w:r>
    </w:p>
    <w:p w:rsidR="00336F6E" w:rsidRDefault="001D7343">
      <w:pPr>
        <w:pStyle w:val="a3"/>
        <w:spacing w:line="276" w:lineRule="auto"/>
        <w:jc w:val="left"/>
      </w:pPr>
      <w:r>
        <w:t>умение</w:t>
      </w:r>
      <w:r>
        <w:rPr>
          <w:spacing w:val="40"/>
        </w:rPr>
        <w:t xml:space="preserve"> </w:t>
      </w:r>
      <w:r>
        <w:t>взаимодействовать</w:t>
      </w:r>
      <w:r>
        <w:rPr>
          <w:spacing w:val="40"/>
        </w:rPr>
        <w:t xml:space="preserve"> </w:t>
      </w:r>
      <w:r>
        <w:t>с</w:t>
      </w:r>
      <w:r>
        <w:rPr>
          <w:spacing w:val="40"/>
        </w:rPr>
        <w:t xml:space="preserve"> </w:t>
      </w:r>
      <w:r>
        <w:t>социальными</w:t>
      </w:r>
      <w:r>
        <w:rPr>
          <w:spacing w:val="40"/>
        </w:rPr>
        <w:t xml:space="preserve"> </w:t>
      </w:r>
      <w:r>
        <w:t>институтами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их</w:t>
      </w:r>
      <w:r>
        <w:rPr>
          <w:spacing w:val="40"/>
        </w:rPr>
        <w:t xml:space="preserve"> </w:t>
      </w:r>
      <w:r>
        <w:t>функциями</w:t>
      </w:r>
      <w:r>
        <w:rPr>
          <w:spacing w:val="40"/>
        </w:rPr>
        <w:t xml:space="preserve"> </w:t>
      </w:r>
      <w:r>
        <w:t xml:space="preserve">и </w:t>
      </w:r>
      <w:r>
        <w:rPr>
          <w:spacing w:val="-2"/>
        </w:rPr>
        <w:t>назначением;</w:t>
      </w:r>
    </w:p>
    <w:p w:rsidR="00336F6E" w:rsidRDefault="001D7343">
      <w:pPr>
        <w:pStyle w:val="a3"/>
        <w:spacing w:line="275" w:lineRule="exact"/>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волонтерской</w:t>
      </w:r>
      <w:r>
        <w:rPr>
          <w:spacing w:val="-3"/>
        </w:rPr>
        <w:t xml:space="preserve"> </w:t>
      </w:r>
      <w:r>
        <w:rPr>
          <w:spacing w:val="-2"/>
        </w:rPr>
        <w:t>деятельности;</w:t>
      </w:r>
    </w:p>
    <w:p w:rsidR="00336F6E" w:rsidRDefault="001D7343">
      <w:pPr>
        <w:pStyle w:val="a5"/>
        <w:numPr>
          <w:ilvl w:val="0"/>
          <w:numId w:val="168"/>
        </w:numPr>
        <w:tabs>
          <w:tab w:val="left" w:pos="489"/>
        </w:tabs>
        <w:spacing w:before="41"/>
        <w:ind w:hanging="259"/>
        <w:rPr>
          <w:sz w:val="24"/>
        </w:rPr>
      </w:pPr>
      <w:r>
        <w:rPr>
          <w:sz w:val="24"/>
        </w:rPr>
        <w:t>патриотического</w:t>
      </w:r>
      <w:r>
        <w:rPr>
          <w:spacing w:val="-7"/>
          <w:sz w:val="24"/>
        </w:rPr>
        <w:t xml:space="preserve"> </w:t>
      </w:r>
      <w:r>
        <w:rPr>
          <w:spacing w:val="-2"/>
          <w:sz w:val="24"/>
        </w:rPr>
        <w:t>воспитания:</w:t>
      </w:r>
    </w:p>
    <w:p w:rsidR="00336F6E" w:rsidRDefault="001D7343">
      <w:pPr>
        <w:pStyle w:val="a3"/>
        <w:spacing w:before="43" w:line="276" w:lineRule="auto"/>
        <w:ind w:right="228"/>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36F6E" w:rsidRDefault="001D7343">
      <w:pPr>
        <w:pStyle w:val="a3"/>
        <w:spacing w:line="276" w:lineRule="auto"/>
        <w:ind w:right="226"/>
      </w:pPr>
      <w:r>
        <w:t>ценностное отношение к государственным символам, историческому и природному</w:t>
      </w:r>
      <w:r>
        <w:rPr>
          <w:spacing w:val="80"/>
        </w:rPr>
        <w:t xml:space="preserve"> </w:t>
      </w:r>
      <w:r>
        <w:t>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336F6E" w:rsidRDefault="001D7343">
      <w:pPr>
        <w:pStyle w:val="a3"/>
        <w:spacing w:line="276" w:lineRule="auto"/>
        <w:ind w:right="228"/>
      </w:pPr>
      <w:r>
        <w:t>идейная убежденность, готовность к служению Отечеству и его защите, ответственность за</w:t>
      </w:r>
      <w:r>
        <w:rPr>
          <w:spacing w:val="40"/>
        </w:rPr>
        <w:t xml:space="preserve"> </w:t>
      </w:r>
      <w:r>
        <w:t>его судьбу;</w:t>
      </w:r>
    </w:p>
    <w:p w:rsidR="00336F6E" w:rsidRDefault="001D7343">
      <w:pPr>
        <w:pStyle w:val="a5"/>
        <w:numPr>
          <w:ilvl w:val="0"/>
          <w:numId w:val="168"/>
        </w:numPr>
        <w:tabs>
          <w:tab w:val="left" w:pos="489"/>
        </w:tabs>
        <w:spacing w:line="275" w:lineRule="exact"/>
        <w:ind w:hanging="259"/>
        <w:jc w:val="both"/>
        <w:rPr>
          <w:sz w:val="24"/>
        </w:rPr>
      </w:pPr>
      <w:r>
        <w:rPr>
          <w:sz w:val="24"/>
        </w:rPr>
        <w:t>духовно-нравственного</w:t>
      </w:r>
      <w:r>
        <w:rPr>
          <w:spacing w:val="-9"/>
          <w:sz w:val="24"/>
        </w:rPr>
        <w:t xml:space="preserve"> </w:t>
      </w:r>
      <w:r>
        <w:rPr>
          <w:spacing w:val="-2"/>
          <w:sz w:val="24"/>
        </w:rPr>
        <w:t>воспитания:</w:t>
      </w:r>
    </w:p>
    <w:p w:rsidR="00336F6E" w:rsidRDefault="001D7343">
      <w:pPr>
        <w:pStyle w:val="a3"/>
        <w:spacing w:before="43" w:line="276" w:lineRule="auto"/>
        <w:ind w:right="2685"/>
        <w:jc w:val="left"/>
      </w:pPr>
      <w:r>
        <w:t>осознание духовных ценностей российского народа; сформированность</w:t>
      </w:r>
      <w:r>
        <w:rPr>
          <w:spacing w:val="-6"/>
        </w:rPr>
        <w:t xml:space="preserve"> </w:t>
      </w:r>
      <w:r>
        <w:t>нравственного</w:t>
      </w:r>
      <w:r>
        <w:rPr>
          <w:spacing w:val="-6"/>
        </w:rPr>
        <w:t xml:space="preserve"> </w:t>
      </w:r>
      <w:r>
        <w:t>сознания,</w:t>
      </w:r>
      <w:r>
        <w:rPr>
          <w:spacing w:val="-9"/>
        </w:rPr>
        <w:t xml:space="preserve"> </w:t>
      </w:r>
      <w:r>
        <w:t>норм</w:t>
      </w:r>
      <w:r>
        <w:rPr>
          <w:spacing w:val="-7"/>
        </w:rPr>
        <w:t xml:space="preserve"> </w:t>
      </w:r>
      <w:r>
        <w:t>этичного</w:t>
      </w:r>
      <w:r>
        <w:rPr>
          <w:spacing w:val="-6"/>
        </w:rPr>
        <w:t xml:space="preserve"> </w:t>
      </w:r>
      <w:r>
        <w:t>поведения;</w:t>
      </w:r>
    </w:p>
    <w:p w:rsidR="00336F6E" w:rsidRDefault="001D7343">
      <w:pPr>
        <w:pStyle w:val="a3"/>
        <w:spacing w:line="276" w:lineRule="auto"/>
        <w:ind w:right="227"/>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80"/>
        </w:rPr>
        <w:t xml:space="preserve"> </w:t>
      </w:r>
      <w:r>
        <w:t>решения,</w:t>
      </w:r>
      <w:r>
        <w:rPr>
          <w:spacing w:val="80"/>
        </w:rPr>
        <w:t xml:space="preserve"> </w:t>
      </w:r>
      <w:r>
        <w:t>ориентируясь</w:t>
      </w:r>
      <w:r>
        <w:rPr>
          <w:spacing w:val="80"/>
        </w:rPr>
        <w:t xml:space="preserve"> </w:t>
      </w:r>
      <w:r>
        <w:t>на</w:t>
      </w:r>
      <w:r>
        <w:rPr>
          <w:spacing w:val="40"/>
        </w:rPr>
        <w:t xml:space="preserve"> </w:t>
      </w:r>
      <w:r>
        <w:t>морально-нравственные нормы и ценности;</w:t>
      </w:r>
    </w:p>
    <w:p w:rsidR="00336F6E" w:rsidRDefault="001D7343">
      <w:pPr>
        <w:pStyle w:val="a3"/>
        <w:jc w:val="left"/>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336F6E" w:rsidRDefault="001D7343">
      <w:pPr>
        <w:pStyle w:val="a3"/>
        <w:spacing w:before="41" w:line="276" w:lineRule="auto"/>
        <w:ind w:right="234"/>
        <w:jc w:val="left"/>
      </w:pPr>
      <w:r>
        <w:t>ответственное</w:t>
      </w:r>
      <w:r>
        <w:rPr>
          <w:spacing w:val="80"/>
        </w:rPr>
        <w:t xml:space="preserve"> </w:t>
      </w:r>
      <w:r>
        <w:t>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созданию</w:t>
      </w:r>
      <w:r>
        <w:rPr>
          <w:spacing w:val="80"/>
        </w:rPr>
        <w:t xml:space="preserve"> </w:t>
      </w:r>
      <w:r>
        <w:t>семьи</w:t>
      </w:r>
      <w:r>
        <w:rPr>
          <w:spacing w:val="80"/>
        </w:rPr>
        <w:t xml:space="preserve"> </w:t>
      </w:r>
      <w:r>
        <w:t>на</w:t>
      </w:r>
      <w:r>
        <w:rPr>
          <w:spacing w:val="80"/>
        </w:rPr>
        <w:t xml:space="preserve"> </w:t>
      </w:r>
      <w:r>
        <w:t>основе</w:t>
      </w:r>
      <w:r>
        <w:rPr>
          <w:spacing w:val="80"/>
        </w:rPr>
        <w:t xml:space="preserve"> </w:t>
      </w:r>
      <w:r>
        <w:t>осознанного принятия ценностей семейной жизни в соответствии с традициями народов России;</w:t>
      </w:r>
    </w:p>
    <w:p w:rsidR="00336F6E" w:rsidRDefault="001D7343">
      <w:pPr>
        <w:pStyle w:val="a5"/>
        <w:numPr>
          <w:ilvl w:val="0"/>
          <w:numId w:val="168"/>
        </w:numPr>
        <w:tabs>
          <w:tab w:val="left" w:pos="489"/>
        </w:tabs>
        <w:spacing w:line="275" w:lineRule="exact"/>
        <w:ind w:hanging="259"/>
        <w:rPr>
          <w:sz w:val="24"/>
        </w:rPr>
      </w:pPr>
      <w:r>
        <w:rPr>
          <w:sz w:val="24"/>
        </w:rPr>
        <w:t>эстетического</w:t>
      </w:r>
      <w:r>
        <w:rPr>
          <w:spacing w:val="-7"/>
          <w:sz w:val="24"/>
        </w:rPr>
        <w:t xml:space="preserve"> </w:t>
      </w:r>
      <w:r>
        <w:rPr>
          <w:spacing w:val="-2"/>
          <w:sz w:val="24"/>
        </w:rPr>
        <w:t>воспитания:</w:t>
      </w:r>
    </w:p>
    <w:p w:rsidR="00336F6E" w:rsidRDefault="001D7343">
      <w:pPr>
        <w:pStyle w:val="a3"/>
        <w:spacing w:before="43" w:line="276" w:lineRule="auto"/>
        <w:jc w:val="left"/>
      </w:pPr>
      <w:r>
        <w:t>эстетическое отношение к миру, включая эстетику</w:t>
      </w:r>
      <w:r>
        <w:rPr>
          <w:spacing w:val="-5"/>
        </w:rPr>
        <w:t xml:space="preserve"> </w:t>
      </w:r>
      <w:r>
        <w:t>быта, научного и технического творчества, спорта, труда, общественных отношений;</w:t>
      </w:r>
    </w:p>
    <w:p w:rsidR="00336F6E" w:rsidRDefault="001D7343">
      <w:pPr>
        <w:pStyle w:val="a3"/>
        <w:spacing w:line="276" w:lineRule="auto"/>
        <w:jc w:val="left"/>
      </w:pPr>
      <w:r>
        <w:t>способность</w:t>
      </w:r>
      <w:r>
        <w:rPr>
          <w:spacing w:val="-1"/>
        </w:rPr>
        <w:t xml:space="preserve"> </w:t>
      </w:r>
      <w:r>
        <w:t>воспринимать</w:t>
      </w:r>
      <w:r>
        <w:rPr>
          <w:spacing w:val="-1"/>
        </w:rPr>
        <w:t xml:space="preserve"> </w:t>
      </w:r>
      <w:r>
        <w:t>различные</w:t>
      </w:r>
      <w:r>
        <w:rPr>
          <w:spacing w:val="-4"/>
        </w:rPr>
        <w:t xml:space="preserve"> </w:t>
      </w:r>
      <w:r>
        <w:t>виды</w:t>
      </w:r>
      <w:r>
        <w:rPr>
          <w:spacing w:val="-3"/>
        </w:rPr>
        <w:t xml:space="preserve"> </w:t>
      </w:r>
      <w:r>
        <w:t>искусства,</w:t>
      </w:r>
      <w:r>
        <w:rPr>
          <w:spacing w:val="-2"/>
        </w:rPr>
        <w:t xml:space="preserve"> </w:t>
      </w:r>
      <w:r>
        <w:t>традиции</w:t>
      </w:r>
      <w:r>
        <w:rPr>
          <w:spacing w:val="-4"/>
        </w:rPr>
        <w:t xml:space="preserve"> </w:t>
      </w:r>
      <w:r>
        <w:t>и</w:t>
      </w:r>
      <w:r>
        <w:rPr>
          <w:spacing w:val="-1"/>
        </w:rPr>
        <w:t xml:space="preserve"> </w:t>
      </w:r>
      <w:r>
        <w:t>творчество</w:t>
      </w:r>
      <w:r>
        <w:rPr>
          <w:spacing w:val="-2"/>
        </w:rPr>
        <w:t xml:space="preserve"> </w:t>
      </w:r>
      <w:r>
        <w:t>своего</w:t>
      </w:r>
      <w:r>
        <w:rPr>
          <w:spacing w:val="-2"/>
        </w:rPr>
        <w:t xml:space="preserve"> </w:t>
      </w:r>
      <w:r>
        <w:t>и</w:t>
      </w:r>
      <w:r>
        <w:rPr>
          <w:spacing w:val="-1"/>
        </w:rPr>
        <w:t xml:space="preserve"> </w:t>
      </w:r>
      <w:r>
        <w:t>других народов, ощущать эмоциональное воздействие искусства;</w:t>
      </w:r>
    </w:p>
    <w:p w:rsidR="00336F6E" w:rsidRDefault="001D7343">
      <w:pPr>
        <w:pStyle w:val="a3"/>
        <w:spacing w:line="276" w:lineRule="auto"/>
        <w:ind w:right="368"/>
        <w:jc w:val="left"/>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r>
        <w:rPr>
          <w:spacing w:val="40"/>
        </w:rPr>
        <w:t xml:space="preserve"> </w:t>
      </w:r>
      <w:r>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40"/>
        </w:rPr>
        <w:t xml:space="preserve"> </w:t>
      </w:r>
      <w:r>
        <w:t>качества</w:t>
      </w:r>
      <w:r>
        <w:rPr>
          <w:spacing w:val="80"/>
        </w:rPr>
        <w:t xml:space="preserve"> </w:t>
      </w:r>
      <w:r>
        <w:t>творческой личности, в том числе при выполнении творческих работ по русскому языку;</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1D7343">
      <w:pPr>
        <w:pStyle w:val="a5"/>
        <w:numPr>
          <w:ilvl w:val="0"/>
          <w:numId w:val="168"/>
        </w:numPr>
        <w:tabs>
          <w:tab w:val="left" w:pos="688"/>
          <w:tab w:val="left" w:pos="2244"/>
          <w:tab w:val="left" w:pos="3740"/>
          <w:tab w:val="left" w:pos="5501"/>
          <w:tab w:val="left" w:pos="6731"/>
          <w:tab w:val="left" w:pos="7902"/>
          <w:tab w:val="left" w:pos="8290"/>
        </w:tabs>
        <w:spacing w:before="73" w:line="276" w:lineRule="auto"/>
        <w:ind w:left="230" w:right="237" w:firstLine="0"/>
        <w:rPr>
          <w:sz w:val="24"/>
        </w:rPr>
      </w:pPr>
      <w:r>
        <w:rPr>
          <w:spacing w:val="-2"/>
          <w:sz w:val="24"/>
        </w:rPr>
        <w:lastRenderedPageBreak/>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rsidR="00336F6E" w:rsidRDefault="001D7343">
      <w:pPr>
        <w:pStyle w:val="a3"/>
        <w:spacing w:line="278" w:lineRule="auto"/>
        <w:jc w:val="left"/>
      </w:pPr>
      <w:r>
        <w:t>сформированность</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80"/>
        </w:rPr>
        <w:t xml:space="preserve"> </w:t>
      </w:r>
      <w:r>
        <w:t>жизни,</w:t>
      </w:r>
      <w:r>
        <w:rPr>
          <w:spacing w:val="80"/>
        </w:rPr>
        <w:t xml:space="preserve"> </w:t>
      </w:r>
      <w:r>
        <w:t>ответственного</w:t>
      </w:r>
      <w:r>
        <w:rPr>
          <w:spacing w:val="80"/>
        </w:rPr>
        <w:t xml:space="preserve"> </w:t>
      </w:r>
      <w:r>
        <w:t>отношения</w:t>
      </w:r>
      <w:r>
        <w:rPr>
          <w:spacing w:val="80"/>
        </w:rPr>
        <w:t xml:space="preserve"> </w:t>
      </w:r>
      <w:r>
        <w:t>к своему здоровью;</w:t>
      </w:r>
    </w:p>
    <w:p w:rsidR="00336F6E" w:rsidRDefault="001D7343">
      <w:pPr>
        <w:pStyle w:val="a3"/>
        <w:tabs>
          <w:tab w:val="left" w:pos="1748"/>
          <w:tab w:val="left" w:pos="2107"/>
          <w:tab w:val="left" w:pos="3578"/>
          <w:tab w:val="left" w:pos="5921"/>
          <w:tab w:val="left" w:pos="7072"/>
        </w:tabs>
        <w:spacing w:line="276" w:lineRule="auto"/>
        <w:ind w:right="233"/>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спортивно-оздоровительной деятельностью;</w:t>
      </w:r>
    </w:p>
    <w:p w:rsidR="00336F6E" w:rsidRDefault="001D7343">
      <w:pPr>
        <w:pStyle w:val="a3"/>
        <w:spacing w:line="278" w:lineRule="auto"/>
        <w:jc w:val="left"/>
      </w:pPr>
      <w:r>
        <w:t>активное</w:t>
      </w:r>
      <w:r>
        <w:rPr>
          <w:spacing w:val="77"/>
        </w:rPr>
        <w:t xml:space="preserve"> </w:t>
      </w:r>
      <w:r>
        <w:t>неприятие</w:t>
      </w:r>
      <w:r>
        <w:rPr>
          <w:spacing w:val="77"/>
        </w:rPr>
        <w:t xml:space="preserve"> </w:t>
      </w:r>
      <w:r>
        <w:t>вредных</w:t>
      </w:r>
      <w:r>
        <w:rPr>
          <w:spacing w:val="77"/>
        </w:rPr>
        <w:t xml:space="preserve"> </w:t>
      </w:r>
      <w:r>
        <w:t>привычек</w:t>
      </w:r>
      <w:r>
        <w:rPr>
          <w:spacing w:val="79"/>
        </w:rPr>
        <w:t xml:space="preserve"> </w:t>
      </w:r>
      <w:r>
        <w:t>и</w:t>
      </w:r>
      <w:r>
        <w:rPr>
          <w:spacing w:val="77"/>
        </w:rPr>
        <w:t xml:space="preserve"> </w:t>
      </w:r>
      <w:r>
        <w:t>иных</w:t>
      </w:r>
      <w:r>
        <w:rPr>
          <w:spacing w:val="77"/>
        </w:rPr>
        <w:t xml:space="preserve"> </w:t>
      </w:r>
      <w:r>
        <w:t>форм</w:t>
      </w:r>
      <w:r>
        <w:rPr>
          <w:spacing w:val="78"/>
        </w:rPr>
        <w:t xml:space="preserve"> </w:t>
      </w:r>
      <w:r>
        <w:t>причинения</w:t>
      </w:r>
      <w:r>
        <w:rPr>
          <w:spacing w:val="78"/>
        </w:rPr>
        <w:t xml:space="preserve"> </w:t>
      </w:r>
      <w:r>
        <w:t>вреда</w:t>
      </w:r>
      <w:r>
        <w:rPr>
          <w:spacing w:val="77"/>
        </w:rPr>
        <w:t xml:space="preserve"> </w:t>
      </w:r>
      <w:r>
        <w:t>физическому</w:t>
      </w:r>
      <w:r>
        <w:rPr>
          <w:spacing w:val="73"/>
        </w:rPr>
        <w:t xml:space="preserve"> </w:t>
      </w:r>
      <w:r>
        <w:t>и психическому здоровью;</w:t>
      </w:r>
    </w:p>
    <w:p w:rsidR="00336F6E" w:rsidRDefault="001D7343">
      <w:pPr>
        <w:pStyle w:val="a5"/>
        <w:numPr>
          <w:ilvl w:val="0"/>
          <w:numId w:val="168"/>
        </w:numPr>
        <w:tabs>
          <w:tab w:val="left" w:pos="489"/>
        </w:tabs>
        <w:spacing w:line="272" w:lineRule="exact"/>
        <w:ind w:hanging="259"/>
        <w:rPr>
          <w:sz w:val="24"/>
        </w:rPr>
      </w:pPr>
      <w:r>
        <w:rPr>
          <w:sz w:val="24"/>
        </w:rPr>
        <w:t>трудового</w:t>
      </w:r>
      <w:r>
        <w:rPr>
          <w:spacing w:val="-3"/>
          <w:sz w:val="24"/>
        </w:rPr>
        <w:t xml:space="preserve"> </w:t>
      </w:r>
      <w:r>
        <w:rPr>
          <w:spacing w:val="-2"/>
          <w:sz w:val="24"/>
        </w:rPr>
        <w:t>воспитания:</w:t>
      </w:r>
    </w:p>
    <w:p w:rsidR="00336F6E" w:rsidRDefault="001D7343">
      <w:pPr>
        <w:pStyle w:val="a3"/>
        <w:spacing w:before="35"/>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336F6E" w:rsidRDefault="001D7343">
      <w:pPr>
        <w:pStyle w:val="a3"/>
        <w:spacing w:before="41" w:line="276" w:lineRule="auto"/>
        <w:ind w:right="225"/>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336F6E" w:rsidRDefault="001D7343">
      <w:pPr>
        <w:pStyle w:val="a3"/>
        <w:spacing w:before="1" w:line="276" w:lineRule="auto"/>
        <w:ind w:right="232"/>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336F6E" w:rsidRDefault="001D7343">
      <w:pPr>
        <w:pStyle w:val="a3"/>
        <w:spacing w:before="1"/>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rsidR="00336F6E" w:rsidRDefault="001D7343">
      <w:pPr>
        <w:pStyle w:val="a5"/>
        <w:numPr>
          <w:ilvl w:val="0"/>
          <w:numId w:val="168"/>
        </w:numPr>
        <w:tabs>
          <w:tab w:val="left" w:pos="489"/>
        </w:tabs>
        <w:spacing w:before="41"/>
        <w:ind w:hanging="259"/>
        <w:jc w:val="both"/>
        <w:rPr>
          <w:sz w:val="24"/>
        </w:rPr>
      </w:pPr>
      <w:r>
        <w:rPr>
          <w:sz w:val="24"/>
        </w:rPr>
        <w:t>экологического</w:t>
      </w:r>
      <w:r>
        <w:rPr>
          <w:spacing w:val="-5"/>
          <w:sz w:val="24"/>
        </w:rPr>
        <w:t xml:space="preserve"> </w:t>
      </w:r>
      <w:r>
        <w:rPr>
          <w:spacing w:val="-2"/>
          <w:sz w:val="24"/>
        </w:rPr>
        <w:t>воспитания:</w:t>
      </w:r>
    </w:p>
    <w:p w:rsidR="00336F6E" w:rsidRDefault="001D7343">
      <w:pPr>
        <w:pStyle w:val="a3"/>
        <w:spacing w:before="40" w:line="276" w:lineRule="auto"/>
        <w:ind w:right="229"/>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36F6E" w:rsidRDefault="001D7343">
      <w:pPr>
        <w:pStyle w:val="a3"/>
        <w:spacing w:before="1" w:line="276" w:lineRule="auto"/>
        <w:ind w:right="236"/>
      </w:pPr>
      <w:r>
        <w:t>планирование и осуществление действий в окружающей среде на основе знания целей устойчивого развития человечества;</w:t>
      </w:r>
    </w:p>
    <w:p w:rsidR="00336F6E" w:rsidRDefault="001D7343">
      <w:pPr>
        <w:pStyle w:val="a3"/>
        <w:spacing w:line="276" w:lineRule="auto"/>
        <w:ind w:right="227"/>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w:t>
      </w:r>
      <w:r>
        <w:rPr>
          <w:spacing w:val="40"/>
        </w:rPr>
        <w:t xml:space="preserve"> </w:t>
      </w:r>
      <w:r>
        <w:rPr>
          <w:spacing w:val="-4"/>
        </w:rPr>
        <w:t>их;</w:t>
      </w:r>
    </w:p>
    <w:p w:rsidR="00336F6E" w:rsidRDefault="001D7343">
      <w:pPr>
        <w:pStyle w:val="a3"/>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rsidR="00336F6E" w:rsidRDefault="001D7343">
      <w:pPr>
        <w:pStyle w:val="a5"/>
        <w:numPr>
          <w:ilvl w:val="0"/>
          <w:numId w:val="168"/>
        </w:numPr>
        <w:tabs>
          <w:tab w:val="left" w:pos="489"/>
        </w:tabs>
        <w:spacing w:before="41"/>
        <w:ind w:hanging="259"/>
        <w:jc w:val="both"/>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rsidR="00336F6E" w:rsidRDefault="001D7343">
      <w:pPr>
        <w:pStyle w:val="a3"/>
        <w:spacing w:before="43" w:line="276" w:lineRule="auto"/>
        <w:ind w:right="227"/>
      </w:pPr>
      <w:r>
        <w:t>сформированность мировоззрения, соответствующего современному уровню развития науки</w:t>
      </w:r>
      <w:r>
        <w:rPr>
          <w:spacing w:val="80"/>
        </w:rPr>
        <w:t xml:space="preserve"> </w:t>
      </w:r>
      <w:r>
        <w:t>и общественной практики, основанного на диалоге культур, способствующего осознанию своего места в поликультурном мире;</w:t>
      </w:r>
    </w:p>
    <w:p w:rsidR="00336F6E" w:rsidRDefault="001D7343">
      <w:pPr>
        <w:pStyle w:val="a3"/>
        <w:spacing w:line="278" w:lineRule="auto"/>
        <w:ind w:right="232"/>
      </w:pPr>
      <w:r>
        <w:t>совершенствование языковой и читательской культуры как средства взаимодействия между людьми и познания мира;</w:t>
      </w:r>
    </w:p>
    <w:p w:rsidR="00336F6E" w:rsidRDefault="001D7343">
      <w:pPr>
        <w:pStyle w:val="a3"/>
        <w:spacing w:line="276" w:lineRule="auto"/>
        <w:ind w:right="227"/>
      </w:pPr>
      <w:r>
        <w:t>осознание ценности научной деятельности, готовность осуществлять учебно- исследовательскую и проектную деятельность, в том числе по русскому языку,</w:t>
      </w:r>
      <w:r>
        <w:rPr>
          <w:spacing w:val="40"/>
        </w:rPr>
        <w:t xml:space="preserve"> </w:t>
      </w:r>
      <w:r>
        <w:t>индивидуально и в группе.</w:t>
      </w:r>
    </w:p>
    <w:p w:rsidR="00336F6E" w:rsidRDefault="001D7343">
      <w:pPr>
        <w:pStyle w:val="a3"/>
        <w:spacing w:line="276" w:lineRule="auto"/>
        <w:ind w:right="233" w:firstLine="720"/>
      </w:pPr>
      <w: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336F6E" w:rsidRDefault="001D7343">
      <w:pPr>
        <w:pStyle w:val="a3"/>
        <w:spacing w:line="276" w:lineRule="auto"/>
        <w:ind w:right="232"/>
      </w:pPr>
      <w: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2"/>
      </w:pPr>
      <w:r>
        <w:lastRenderedPageBreak/>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336F6E" w:rsidRDefault="001D7343">
      <w:pPr>
        <w:pStyle w:val="a3"/>
        <w:spacing w:before="1" w:line="276" w:lineRule="auto"/>
        <w:ind w:right="238"/>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36F6E" w:rsidRDefault="001D7343">
      <w:pPr>
        <w:pStyle w:val="a3"/>
        <w:spacing w:line="276" w:lineRule="auto"/>
        <w:ind w:right="234"/>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336F6E" w:rsidRDefault="001D7343">
      <w:pPr>
        <w:pStyle w:val="a3"/>
        <w:spacing w:line="276" w:lineRule="auto"/>
        <w:ind w:right="235"/>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336F6E" w:rsidRDefault="001D7343">
      <w:pPr>
        <w:pStyle w:val="a3"/>
        <w:spacing w:line="276" w:lineRule="auto"/>
        <w:ind w:right="229" w:firstLine="720"/>
      </w:pPr>
      <w: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36F6E" w:rsidRDefault="001D7343">
      <w:pPr>
        <w:pStyle w:val="a3"/>
        <w:spacing w:line="278" w:lineRule="auto"/>
        <w:ind w:right="235" w:firstLine="720"/>
      </w:pPr>
      <w:r>
        <w:t>У обучающегося будут сформированы следующие базовые логические действия как часть познавательных универсальных учебных действий:</w:t>
      </w:r>
    </w:p>
    <w:p w:rsidR="00336F6E" w:rsidRDefault="001D7343">
      <w:pPr>
        <w:pStyle w:val="a3"/>
        <w:tabs>
          <w:tab w:val="left" w:pos="1606"/>
          <w:tab w:val="left" w:pos="2835"/>
          <w:tab w:val="left" w:pos="3870"/>
          <w:tab w:val="left" w:pos="5099"/>
          <w:tab w:val="left" w:pos="6168"/>
          <w:tab w:val="left" w:pos="6528"/>
          <w:tab w:val="left" w:pos="7869"/>
          <w:tab w:val="left" w:pos="8874"/>
        </w:tabs>
        <w:spacing w:line="276" w:lineRule="auto"/>
        <w:ind w:right="233"/>
        <w:jc w:val="left"/>
      </w:pPr>
      <w:r>
        <w:t>самостоятельно формулировать и актуализировать проблему, рассматривать ее всесторонне; устанавливать</w:t>
      </w:r>
      <w:r>
        <w:rPr>
          <w:spacing w:val="80"/>
        </w:rPr>
        <w:t xml:space="preserve"> </w:t>
      </w:r>
      <w:r>
        <w:t>существенный</w:t>
      </w:r>
      <w:r>
        <w:rPr>
          <w:spacing w:val="80"/>
        </w:rPr>
        <w:t xml:space="preserve"> </w:t>
      </w:r>
      <w:r>
        <w:t>признак</w:t>
      </w:r>
      <w:r>
        <w:rPr>
          <w:spacing w:val="80"/>
        </w:rPr>
        <w:t xml:space="preserve"> </w:t>
      </w:r>
      <w:r>
        <w:t>или</w:t>
      </w:r>
      <w:r>
        <w:rPr>
          <w:spacing w:val="80"/>
        </w:rPr>
        <w:t xml:space="preserve"> </w:t>
      </w:r>
      <w:r>
        <w:t>основание</w:t>
      </w:r>
      <w:r>
        <w:rPr>
          <w:spacing w:val="80"/>
        </w:rPr>
        <w:t xml:space="preserve"> </w:t>
      </w:r>
      <w:r>
        <w:t>для</w:t>
      </w:r>
      <w:r>
        <w:rPr>
          <w:spacing w:val="80"/>
        </w:rPr>
        <w:t xml:space="preserve"> </w:t>
      </w:r>
      <w:r>
        <w:t>сравнения,</w:t>
      </w:r>
      <w:r>
        <w:rPr>
          <w:spacing w:val="80"/>
        </w:rPr>
        <w:t xml:space="preserve"> </w:t>
      </w:r>
      <w:r>
        <w:t>классификации</w:t>
      </w:r>
      <w:r>
        <w:rPr>
          <w:spacing w:val="80"/>
        </w:rPr>
        <w:t xml:space="preserve"> </w:t>
      </w:r>
      <w:r>
        <w:t xml:space="preserve">и </w:t>
      </w:r>
      <w:r>
        <w:rPr>
          <w:spacing w:val="-2"/>
        </w:rPr>
        <w:t>обобщения</w:t>
      </w:r>
      <w:r>
        <w:tab/>
      </w:r>
      <w:r>
        <w:rPr>
          <w:spacing w:val="-2"/>
        </w:rPr>
        <w:t>языковых</w:t>
      </w:r>
      <w:r>
        <w:tab/>
      </w:r>
      <w:r>
        <w:rPr>
          <w:spacing w:val="-2"/>
        </w:rPr>
        <w:t>единиц,</w:t>
      </w:r>
      <w:r>
        <w:tab/>
      </w:r>
      <w:r>
        <w:rPr>
          <w:spacing w:val="-2"/>
        </w:rPr>
        <w:t>языковых</w:t>
      </w:r>
      <w:r>
        <w:tab/>
      </w:r>
      <w:r>
        <w:rPr>
          <w:spacing w:val="-2"/>
        </w:rPr>
        <w:t>явлений</w:t>
      </w:r>
      <w:r>
        <w:tab/>
      </w:r>
      <w:r>
        <w:rPr>
          <w:spacing w:val="-10"/>
        </w:rPr>
        <w:t>и</w:t>
      </w:r>
      <w:r>
        <w:tab/>
      </w:r>
      <w:r>
        <w:rPr>
          <w:spacing w:val="-2"/>
        </w:rPr>
        <w:t>процессов,</w:t>
      </w:r>
      <w:r>
        <w:tab/>
      </w:r>
      <w:r>
        <w:rPr>
          <w:spacing w:val="-2"/>
        </w:rPr>
        <w:t>текстов</w:t>
      </w:r>
      <w:r>
        <w:tab/>
      </w:r>
      <w:r>
        <w:rPr>
          <w:spacing w:val="-2"/>
        </w:rPr>
        <w:t xml:space="preserve">различных </w:t>
      </w:r>
      <w:r>
        <w:t>функциональных разновидностей языка, функционально-смысловых типов, жанров; определять цели деятельности, задавать параметры и критерии их достижения;</w:t>
      </w:r>
    </w:p>
    <w:p w:rsidR="00336F6E" w:rsidRDefault="001D7343">
      <w:pPr>
        <w:pStyle w:val="a3"/>
        <w:spacing w:line="276" w:lineRule="auto"/>
        <w:jc w:val="left"/>
      </w:pPr>
      <w:r>
        <w:t>выявлять закономерности и противоречия языковых явлений, данных в наблюдении; разрабатывать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учетом</w:t>
      </w:r>
      <w:r>
        <w:rPr>
          <w:spacing w:val="80"/>
        </w:rPr>
        <w:t xml:space="preserve"> </w:t>
      </w:r>
      <w:r>
        <w:t>анализа</w:t>
      </w:r>
      <w:r>
        <w:rPr>
          <w:spacing w:val="80"/>
        </w:rPr>
        <w:t xml:space="preserve"> </w:t>
      </w:r>
      <w:r>
        <w:t>имеющихся</w:t>
      </w:r>
      <w:r>
        <w:rPr>
          <w:spacing w:val="80"/>
        </w:rPr>
        <w:t xml:space="preserve"> </w:t>
      </w:r>
      <w:r>
        <w:t>материальных</w:t>
      </w:r>
      <w:r>
        <w:rPr>
          <w:spacing w:val="80"/>
        </w:rPr>
        <w:t xml:space="preserve"> </w:t>
      </w:r>
      <w:r>
        <w:t>и нематериальных ресурсов;</w:t>
      </w:r>
    </w:p>
    <w:p w:rsidR="00336F6E" w:rsidRDefault="001D7343">
      <w:pPr>
        <w:pStyle w:val="a3"/>
        <w:spacing w:line="276" w:lineRule="auto"/>
        <w:jc w:val="left"/>
      </w:pPr>
      <w:r>
        <w:t>вносить коррективы в деятельность, оценивать риски и соответствие результатов целям; 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9"/>
        </w:rPr>
        <w:t xml:space="preserve"> </w:t>
      </w:r>
      <w:r>
        <w:t>в условиях реального,</w:t>
      </w:r>
      <w:r>
        <w:rPr>
          <w:spacing w:val="-2"/>
        </w:rPr>
        <w:t xml:space="preserve"> </w:t>
      </w:r>
      <w:r>
        <w:t>виртуального</w:t>
      </w:r>
      <w:r>
        <w:rPr>
          <w:spacing w:val="-2"/>
        </w:rPr>
        <w:t xml:space="preserve"> </w:t>
      </w:r>
      <w:r>
        <w:t>и</w:t>
      </w:r>
      <w:r>
        <w:rPr>
          <w:spacing w:val="-1"/>
        </w:rPr>
        <w:t xml:space="preserve"> </w:t>
      </w:r>
      <w:r>
        <w:t>комбинированного взаимодействия, в том числе при выполнении проектов по русскому языку;</w:t>
      </w:r>
    </w:p>
    <w:p w:rsidR="00336F6E" w:rsidRDefault="001D7343">
      <w:pPr>
        <w:pStyle w:val="a3"/>
        <w:spacing w:line="278" w:lineRule="auto"/>
        <w:jc w:val="left"/>
      </w:pPr>
      <w:r>
        <w:t>развивать</w:t>
      </w:r>
      <w:r>
        <w:rPr>
          <w:spacing w:val="40"/>
        </w:rPr>
        <w:t xml:space="preserve"> </w:t>
      </w:r>
      <w:r>
        <w:t>креативное</w:t>
      </w:r>
      <w:r>
        <w:rPr>
          <w:spacing w:val="40"/>
        </w:rPr>
        <w:t xml:space="preserve"> </w:t>
      </w:r>
      <w:r>
        <w:t>мышление</w:t>
      </w:r>
      <w:r>
        <w:rPr>
          <w:spacing w:val="40"/>
        </w:rPr>
        <w:t xml:space="preserve"> </w:t>
      </w:r>
      <w:r>
        <w:t>при</w:t>
      </w:r>
      <w:r>
        <w:rPr>
          <w:spacing w:val="40"/>
        </w:rPr>
        <w:t xml:space="preserve"> </w:t>
      </w:r>
      <w:r>
        <w:t>решении</w:t>
      </w:r>
      <w:r>
        <w:rPr>
          <w:spacing w:val="40"/>
        </w:rPr>
        <w:t xml:space="preserve"> </w:t>
      </w:r>
      <w:r>
        <w:t>жизненных</w:t>
      </w:r>
      <w:r>
        <w:rPr>
          <w:spacing w:val="40"/>
        </w:rPr>
        <w:t xml:space="preserve"> </w:t>
      </w:r>
      <w:r>
        <w:t>проблем</w:t>
      </w:r>
      <w:r>
        <w:rPr>
          <w:spacing w:val="40"/>
        </w:rPr>
        <w:t xml:space="preserve"> </w:t>
      </w:r>
      <w:r>
        <w:t>с</w:t>
      </w:r>
      <w:r>
        <w:rPr>
          <w:spacing w:val="40"/>
        </w:rPr>
        <w:t xml:space="preserve"> </w:t>
      </w:r>
      <w:r>
        <w:t>учетом</w:t>
      </w:r>
      <w:r>
        <w:rPr>
          <w:spacing w:val="40"/>
        </w:rPr>
        <w:t xml:space="preserve"> </w:t>
      </w:r>
      <w:r>
        <w:t>собственного речевого и читательского опыта.</w:t>
      </w:r>
    </w:p>
    <w:p w:rsidR="00336F6E" w:rsidRDefault="001D7343">
      <w:pPr>
        <w:pStyle w:val="a3"/>
        <w:tabs>
          <w:tab w:val="left" w:pos="1338"/>
          <w:tab w:val="left" w:pos="3051"/>
          <w:tab w:val="left" w:pos="3859"/>
          <w:tab w:val="left" w:pos="5610"/>
          <w:tab w:val="left" w:pos="7001"/>
          <w:tab w:val="left" w:pos="8047"/>
        </w:tabs>
        <w:spacing w:line="276" w:lineRule="auto"/>
        <w:ind w:right="234" w:firstLine="72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базовые</w:t>
      </w:r>
      <w:r>
        <w:tab/>
      </w:r>
      <w:r>
        <w:rPr>
          <w:spacing w:val="-2"/>
        </w:rPr>
        <w:t xml:space="preserve">исследовательские </w:t>
      </w:r>
      <w:r>
        <w:t>действия как часть познавательных универсальных учебных действий:</w:t>
      </w:r>
    </w:p>
    <w:p w:rsidR="00336F6E" w:rsidRDefault="001D7343">
      <w:pPr>
        <w:pStyle w:val="a3"/>
        <w:spacing w:line="276" w:lineRule="auto"/>
        <w:ind w:right="224"/>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336F6E" w:rsidRDefault="001D7343">
      <w:pPr>
        <w:pStyle w:val="a3"/>
        <w:spacing w:line="276" w:lineRule="auto"/>
        <w:ind w:right="227"/>
      </w:pPr>
      <w: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336F6E" w:rsidRDefault="001D7343">
      <w:pPr>
        <w:pStyle w:val="a3"/>
        <w:spacing w:line="276" w:lineRule="auto"/>
        <w:ind w:right="227"/>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336F6E" w:rsidRDefault="001D7343">
      <w:pPr>
        <w:pStyle w:val="a3"/>
        <w:spacing w:line="276" w:lineRule="auto"/>
        <w:ind w:right="232"/>
      </w:pPr>
      <w:r>
        <w:t>ставить и формулировать собственные задачи в образовательной деятельности и разнообразных жизненных ситуациях;</w:t>
      </w:r>
    </w:p>
    <w:p w:rsidR="00336F6E" w:rsidRDefault="001D7343">
      <w:pPr>
        <w:pStyle w:val="a3"/>
        <w:spacing w:line="276" w:lineRule="auto"/>
        <w:ind w:right="229"/>
      </w:pPr>
      <w:r>
        <w:t>выявлять и актуализировать задачу, выдвигать гипотезу, задавать параметры и критерии ее решения, находить аргументы для доказательства своих утверждений;</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jc w:val="left"/>
      </w:pPr>
      <w:r>
        <w:lastRenderedPageBreak/>
        <w:t>анализировать</w:t>
      </w:r>
      <w:r>
        <w:rPr>
          <w:spacing w:val="40"/>
        </w:rPr>
        <w:t xml:space="preserve"> </w:t>
      </w:r>
      <w:r>
        <w:t>полученные</w:t>
      </w:r>
      <w:r>
        <w:rPr>
          <w:spacing w:val="40"/>
        </w:rPr>
        <w:t xml:space="preserve"> </w:t>
      </w:r>
      <w:r>
        <w:t>в</w:t>
      </w:r>
      <w:r>
        <w:rPr>
          <w:spacing w:val="40"/>
        </w:rPr>
        <w:t xml:space="preserve"> </w:t>
      </w:r>
      <w:r>
        <w:t>ходе</w:t>
      </w:r>
      <w:r>
        <w:rPr>
          <w:spacing w:val="40"/>
        </w:rPr>
        <w:t xml:space="preserve"> </w:t>
      </w:r>
      <w:r>
        <w:t>решения</w:t>
      </w:r>
      <w:r>
        <w:rPr>
          <w:spacing w:val="40"/>
        </w:rPr>
        <w:t xml:space="preserve"> </w:t>
      </w:r>
      <w:r>
        <w:t>задачи</w:t>
      </w:r>
      <w:r>
        <w:rPr>
          <w:spacing w:val="40"/>
        </w:rPr>
        <w:t xml:space="preserve"> </w:t>
      </w:r>
      <w:r>
        <w:t>результаты,</w:t>
      </w:r>
      <w:r>
        <w:rPr>
          <w:spacing w:val="40"/>
        </w:rPr>
        <w:t xml:space="preserve"> </w:t>
      </w:r>
      <w:r>
        <w:t>критически</w:t>
      </w:r>
      <w:r>
        <w:rPr>
          <w:spacing w:val="40"/>
        </w:rPr>
        <w:t xml:space="preserve"> </w:t>
      </w:r>
      <w:r>
        <w:t>оценивать</w:t>
      </w:r>
      <w:r>
        <w:rPr>
          <w:spacing w:val="40"/>
        </w:rPr>
        <w:t xml:space="preserve"> </w:t>
      </w:r>
      <w:r>
        <w:t>их</w:t>
      </w:r>
      <w:r>
        <w:rPr>
          <w:spacing w:val="40"/>
        </w:rPr>
        <w:t xml:space="preserve"> </w:t>
      </w:r>
      <w:r>
        <w:t>достоверность, прогнозировать изменение в новых условиях;</w:t>
      </w:r>
    </w:p>
    <w:p w:rsidR="00336F6E" w:rsidRDefault="001D7343">
      <w:pPr>
        <w:pStyle w:val="a3"/>
        <w:spacing w:line="278" w:lineRule="auto"/>
        <w:ind w:right="3520"/>
        <w:jc w:val="left"/>
      </w:pPr>
      <w:r>
        <w:t>давать оценку новым ситуациям, приобретенному опыту; уметь</w:t>
      </w:r>
      <w:r>
        <w:rPr>
          <w:spacing w:val="-5"/>
        </w:rPr>
        <w:t xml:space="preserve"> </w:t>
      </w:r>
      <w:r>
        <w:t>интегрировать</w:t>
      </w:r>
      <w:r>
        <w:rPr>
          <w:spacing w:val="-5"/>
        </w:rPr>
        <w:t xml:space="preserve"> </w:t>
      </w:r>
      <w:r>
        <w:t>знания</w:t>
      </w:r>
      <w:r>
        <w:rPr>
          <w:spacing w:val="-6"/>
        </w:rPr>
        <w:t xml:space="preserve"> </w:t>
      </w:r>
      <w:r>
        <w:t>из</w:t>
      </w:r>
      <w:r>
        <w:rPr>
          <w:spacing w:val="-6"/>
        </w:rPr>
        <w:t xml:space="preserve"> </w:t>
      </w:r>
      <w:r>
        <w:t>разных</w:t>
      </w:r>
      <w:r>
        <w:rPr>
          <w:spacing w:val="-4"/>
        </w:rPr>
        <w:t xml:space="preserve"> </w:t>
      </w:r>
      <w:r>
        <w:t>предметных</w:t>
      </w:r>
      <w:r>
        <w:rPr>
          <w:spacing w:val="-5"/>
        </w:rPr>
        <w:t xml:space="preserve"> </w:t>
      </w:r>
      <w:r>
        <w:t>областей;</w:t>
      </w:r>
    </w:p>
    <w:p w:rsidR="00336F6E" w:rsidRDefault="001D7343">
      <w:pPr>
        <w:pStyle w:val="a3"/>
        <w:spacing w:line="276" w:lineRule="auto"/>
        <w:jc w:val="left"/>
      </w:pPr>
      <w:r>
        <w:t>уметь переносить знания в практическую область жизнедеятельности, освоенные средства и способы действия - в профессиональную среду;</w:t>
      </w:r>
    </w:p>
    <w:p w:rsidR="00336F6E" w:rsidRDefault="001D7343">
      <w:pPr>
        <w:pStyle w:val="a3"/>
        <w:spacing w:line="278" w:lineRule="auto"/>
        <w:jc w:val="left"/>
      </w:pPr>
      <w:r>
        <w:t xml:space="preserve">выдвигать новые идеи, оригинальные подходы, предлагать альтернативные способы решения </w:t>
      </w:r>
      <w:r>
        <w:rPr>
          <w:spacing w:val="-2"/>
        </w:rPr>
        <w:t>проблем.</w:t>
      </w:r>
    </w:p>
    <w:p w:rsidR="00336F6E" w:rsidRDefault="001D7343">
      <w:pPr>
        <w:pStyle w:val="a3"/>
        <w:spacing w:line="276" w:lineRule="auto"/>
        <w:ind w:firstLine="720"/>
        <w:jc w:val="left"/>
      </w:pPr>
      <w:r>
        <w:t>У обучающегося будут сформированы следующие умения работать с</w:t>
      </w:r>
      <w:r>
        <w:rPr>
          <w:spacing w:val="-1"/>
        </w:rPr>
        <w:t xml:space="preserve"> </w:t>
      </w:r>
      <w:r>
        <w:t>информацией как часть познавательных универсальных учебных действий:</w:t>
      </w:r>
    </w:p>
    <w:p w:rsidR="00336F6E" w:rsidRDefault="001D7343">
      <w:pPr>
        <w:pStyle w:val="a3"/>
        <w:spacing w:line="276" w:lineRule="auto"/>
        <w:ind w:right="226"/>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36F6E" w:rsidRDefault="001D7343">
      <w:pPr>
        <w:pStyle w:val="a3"/>
        <w:spacing w:line="276" w:lineRule="auto"/>
        <w:ind w:right="232"/>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w:t>
      </w:r>
    </w:p>
    <w:p w:rsidR="00336F6E" w:rsidRDefault="001D7343">
      <w:pPr>
        <w:pStyle w:val="a3"/>
        <w:spacing w:line="276" w:lineRule="auto"/>
        <w:ind w:right="227"/>
      </w:pPr>
      <w:r>
        <w:t>оценивать достоверность, легитимность информации, ее соответствие правовым и морально- этическим нормам;</w:t>
      </w:r>
    </w:p>
    <w:p w:rsidR="00336F6E" w:rsidRDefault="001D7343">
      <w:pPr>
        <w:pStyle w:val="a3"/>
        <w:spacing w:line="276" w:lineRule="auto"/>
        <w:ind w:right="224"/>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w:t>
      </w:r>
      <w:r>
        <w:rPr>
          <w:spacing w:val="-3"/>
        </w:rPr>
        <w:t xml:space="preserve"> </w:t>
      </w:r>
      <w:r>
        <w:t>ресурсосбережения, правовых и этических норм, норм информационной безопасности;</w:t>
      </w:r>
    </w:p>
    <w:p w:rsidR="00336F6E" w:rsidRDefault="001D7343">
      <w:pPr>
        <w:pStyle w:val="a3"/>
        <w:spacing w:line="276" w:lineRule="auto"/>
        <w:ind w:right="229"/>
      </w:pPr>
      <w:r>
        <w:t xml:space="preserve">владеть навыками защиты личной информации, соблюдать требования информационной </w:t>
      </w:r>
      <w:r>
        <w:rPr>
          <w:spacing w:val="-2"/>
        </w:rPr>
        <w:t>безопасности.</w:t>
      </w:r>
    </w:p>
    <w:p w:rsidR="00336F6E" w:rsidRDefault="001D7343">
      <w:pPr>
        <w:pStyle w:val="a3"/>
        <w:spacing w:line="276" w:lineRule="auto"/>
        <w:ind w:right="235" w:firstLine="720"/>
      </w:pPr>
      <w:r>
        <w:t>У обучающегося будут сформированы следующие умения общения как часть коммуникативных универсальных учебных действий:</w:t>
      </w:r>
    </w:p>
    <w:p w:rsidR="00336F6E" w:rsidRDefault="001D7343">
      <w:pPr>
        <w:pStyle w:val="a3"/>
        <w:spacing w:line="275" w:lineRule="exact"/>
        <w:jc w:val="left"/>
      </w:pPr>
      <w:r>
        <w:t>осуществлять</w:t>
      </w:r>
      <w:r>
        <w:rPr>
          <w:spacing w:val="-3"/>
        </w:rPr>
        <w:t xml:space="preserve"> </w:t>
      </w:r>
      <w:r>
        <w:t>коммуникацию</w:t>
      </w:r>
      <w:r>
        <w:rPr>
          <w:spacing w:val="-3"/>
        </w:rPr>
        <w:t xml:space="preserve"> </w:t>
      </w:r>
      <w:r>
        <w:t>во</w:t>
      </w:r>
      <w:r>
        <w:rPr>
          <w:spacing w:val="-2"/>
        </w:rPr>
        <w:t xml:space="preserve"> </w:t>
      </w:r>
      <w:r>
        <w:t>всех</w:t>
      </w:r>
      <w:r>
        <w:rPr>
          <w:spacing w:val="-1"/>
        </w:rPr>
        <w:t xml:space="preserve"> </w:t>
      </w:r>
      <w:r>
        <w:t>сферах</w:t>
      </w:r>
      <w:r>
        <w:rPr>
          <w:spacing w:val="-3"/>
        </w:rPr>
        <w:t xml:space="preserve"> </w:t>
      </w:r>
      <w:r>
        <w:rPr>
          <w:spacing w:val="-2"/>
        </w:rPr>
        <w:t>жизни;</w:t>
      </w:r>
    </w:p>
    <w:p w:rsidR="00336F6E" w:rsidRDefault="001D7343">
      <w:pPr>
        <w:pStyle w:val="a3"/>
        <w:spacing w:before="32" w:line="278" w:lineRule="auto"/>
        <w:ind w:right="234"/>
        <w:jc w:val="left"/>
      </w:pPr>
      <w:r>
        <w:t>пользоваться</w:t>
      </w:r>
      <w:r>
        <w:rPr>
          <w:spacing w:val="40"/>
        </w:rPr>
        <w:t xml:space="preserve"> </w:t>
      </w:r>
      <w:r>
        <w:t>невербальными</w:t>
      </w:r>
      <w:r>
        <w:rPr>
          <w:spacing w:val="40"/>
        </w:rPr>
        <w:t xml:space="preserve"> </w:t>
      </w:r>
      <w:r>
        <w:t>средствами</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 распознавать предпосылки конфликтных ситуаций и смягчать конфликты;</w:t>
      </w:r>
    </w:p>
    <w:p w:rsidR="00336F6E" w:rsidRDefault="001D7343">
      <w:pPr>
        <w:pStyle w:val="a3"/>
        <w:spacing w:line="276" w:lineRule="auto"/>
        <w:jc w:val="left"/>
      </w:pPr>
      <w:r>
        <w:t xml:space="preserve">владеть различными способами общения и взаимодействия; аргументированно вести диалог; развернуто, логично и корректно с точки зрения культуры речи излагать свое мнение, строить </w:t>
      </w:r>
      <w:r>
        <w:rPr>
          <w:spacing w:val="-2"/>
        </w:rPr>
        <w:t>высказывание.</w:t>
      </w:r>
    </w:p>
    <w:p w:rsidR="00336F6E" w:rsidRDefault="001D7343">
      <w:pPr>
        <w:pStyle w:val="a3"/>
        <w:spacing w:line="276" w:lineRule="auto"/>
        <w:ind w:firstLine="720"/>
        <w:jc w:val="left"/>
      </w:pPr>
      <w:r>
        <w:t>У обучающегося будут сформированы следующие умения самоорганизации как части регулятивных универсальных учебных действий:</w:t>
      </w:r>
    </w:p>
    <w:p w:rsidR="00336F6E" w:rsidRDefault="001D7343">
      <w:pPr>
        <w:pStyle w:val="a3"/>
        <w:tabs>
          <w:tab w:val="left" w:pos="2045"/>
          <w:tab w:val="left" w:pos="3350"/>
          <w:tab w:val="left" w:pos="4036"/>
          <w:tab w:val="left" w:pos="6351"/>
          <w:tab w:val="left" w:pos="6663"/>
          <w:tab w:val="left" w:pos="7584"/>
          <w:tab w:val="left" w:pos="9003"/>
        </w:tabs>
        <w:spacing w:line="276" w:lineRule="auto"/>
        <w:ind w:right="233"/>
        <w:jc w:val="left"/>
      </w:pPr>
      <w:r>
        <w:t>самостоятельно</w:t>
      </w:r>
      <w:r>
        <w:rPr>
          <w:spacing w:val="37"/>
        </w:rPr>
        <w:t xml:space="preserve"> </w:t>
      </w:r>
      <w:r>
        <w:t>осуществлять</w:t>
      </w:r>
      <w:r>
        <w:rPr>
          <w:spacing w:val="38"/>
        </w:rPr>
        <w:t xml:space="preserve"> </w:t>
      </w:r>
      <w:r>
        <w:t>познавательную</w:t>
      </w:r>
      <w:r>
        <w:rPr>
          <w:spacing w:val="38"/>
        </w:rPr>
        <w:t xml:space="preserve"> </w:t>
      </w:r>
      <w:r>
        <w:t>деятельность,</w:t>
      </w:r>
      <w:r>
        <w:rPr>
          <w:spacing w:val="37"/>
        </w:rPr>
        <w:t xml:space="preserve"> </w:t>
      </w:r>
      <w:r>
        <w:t>выявлять</w:t>
      </w:r>
      <w:r>
        <w:rPr>
          <w:spacing w:val="36"/>
        </w:rPr>
        <w:t xml:space="preserve"> </w:t>
      </w:r>
      <w:r>
        <w:t>проблемы,</w:t>
      </w:r>
      <w:r>
        <w:rPr>
          <w:spacing w:val="37"/>
        </w:rPr>
        <w:t xml:space="preserve"> </w:t>
      </w:r>
      <w:r>
        <w:t>ставить</w:t>
      </w:r>
      <w:r>
        <w:rPr>
          <w:spacing w:val="37"/>
        </w:rPr>
        <w:t xml:space="preserve"> </w:t>
      </w:r>
      <w:r>
        <w:t xml:space="preserve">и формулировать собственные задачи в образовательной деятельности и жизненных ситуациях; </w:t>
      </w:r>
      <w:r>
        <w:rPr>
          <w:spacing w:val="-2"/>
        </w:rPr>
        <w:t>самостоятельно</w:t>
      </w:r>
      <w:r>
        <w:tab/>
      </w:r>
      <w:r>
        <w:rPr>
          <w:spacing w:val="-2"/>
        </w:rPr>
        <w:t>составлять</w:t>
      </w:r>
      <w:r>
        <w:tab/>
      </w:r>
      <w:r>
        <w:rPr>
          <w:spacing w:val="-4"/>
        </w:rPr>
        <w:t>план</w:t>
      </w:r>
      <w:r>
        <w:tab/>
        <w:t>решения</w:t>
      </w:r>
      <w:r>
        <w:rPr>
          <w:spacing w:val="80"/>
        </w:rPr>
        <w:t xml:space="preserve"> </w:t>
      </w:r>
      <w:r>
        <w:t>проблемы</w:t>
      </w:r>
      <w:r>
        <w:tab/>
      </w:r>
      <w:r>
        <w:rPr>
          <w:spacing w:val="-10"/>
        </w:rPr>
        <w:t>с</w:t>
      </w:r>
      <w:r>
        <w:tab/>
      </w:r>
      <w:r>
        <w:rPr>
          <w:spacing w:val="-2"/>
        </w:rPr>
        <w:t>учетом</w:t>
      </w:r>
      <w:r>
        <w:tab/>
      </w:r>
      <w:r>
        <w:rPr>
          <w:spacing w:val="-2"/>
        </w:rPr>
        <w:t>имеющихся</w:t>
      </w:r>
      <w:r>
        <w:tab/>
      </w:r>
      <w:r>
        <w:rPr>
          <w:spacing w:val="-2"/>
        </w:rPr>
        <w:t xml:space="preserve">ресурсов, </w:t>
      </w:r>
      <w:r>
        <w:t>собственных возможностей и предпочтений;</w:t>
      </w:r>
    </w:p>
    <w:p w:rsidR="00336F6E" w:rsidRDefault="001D7343">
      <w:pPr>
        <w:pStyle w:val="a3"/>
        <w:jc w:val="left"/>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336F6E" w:rsidRDefault="001D7343">
      <w:pPr>
        <w:pStyle w:val="a3"/>
        <w:spacing w:before="37" w:line="278" w:lineRule="auto"/>
        <w:jc w:val="left"/>
      </w:pPr>
      <w:r>
        <w:t>делать</w:t>
      </w:r>
      <w:r>
        <w:rPr>
          <w:spacing w:val="32"/>
        </w:rPr>
        <w:t xml:space="preserve"> </w:t>
      </w:r>
      <w:r>
        <w:t>осознанный</w:t>
      </w:r>
      <w:r>
        <w:rPr>
          <w:spacing w:val="29"/>
        </w:rPr>
        <w:t xml:space="preserve"> </w:t>
      </w:r>
      <w:r>
        <w:t>выбор,</w:t>
      </w:r>
      <w:r>
        <w:rPr>
          <w:spacing w:val="33"/>
        </w:rPr>
        <w:t xml:space="preserve"> </w:t>
      </w:r>
      <w:r>
        <w:t>уметь</w:t>
      </w:r>
      <w:r>
        <w:rPr>
          <w:spacing w:val="32"/>
        </w:rPr>
        <w:t xml:space="preserve"> </w:t>
      </w:r>
      <w:r>
        <w:t>аргументировать</w:t>
      </w:r>
      <w:r>
        <w:rPr>
          <w:spacing w:val="32"/>
        </w:rPr>
        <w:t xml:space="preserve"> </w:t>
      </w:r>
      <w:r>
        <w:t>его,</w:t>
      </w:r>
      <w:r>
        <w:rPr>
          <w:spacing w:val="30"/>
        </w:rPr>
        <w:t xml:space="preserve"> </w:t>
      </w:r>
      <w:r>
        <w:t>брать</w:t>
      </w:r>
      <w:r>
        <w:rPr>
          <w:spacing w:val="30"/>
        </w:rPr>
        <w:t xml:space="preserve"> </w:t>
      </w:r>
      <w:r>
        <w:t>ответственность</w:t>
      </w:r>
      <w:r>
        <w:rPr>
          <w:spacing w:val="29"/>
        </w:rPr>
        <w:t xml:space="preserve"> </w:t>
      </w:r>
      <w:r>
        <w:t>за</w:t>
      </w:r>
      <w:r>
        <w:rPr>
          <w:spacing w:val="29"/>
        </w:rPr>
        <w:t xml:space="preserve"> </w:t>
      </w:r>
      <w:r>
        <w:t xml:space="preserve">результаты </w:t>
      </w:r>
      <w:r>
        <w:rPr>
          <w:spacing w:val="-2"/>
        </w:rPr>
        <w:t>выбора;</w:t>
      </w:r>
    </w:p>
    <w:p w:rsidR="00336F6E" w:rsidRDefault="001D7343">
      <w:pPr>
        <w:pStyle w:val="a3"/>
        <w:spacing w:line="272" w:lineRule="exact"/>
        <w:jc w:val="left"/>
      </w:pPr>
      <w:r>
        <w:t>оценивать</w:t>
      </w:r>
      <w:r>
        <w:rPr>
          <w:spacing w:val="-8"/>
        </w:rPr>
        <w:t xml:space="preserve"> </w:t>
      </w:r>
      <w:r>
        <w:t>приобретенный</w:t>
      </w:r>
      <w:r>
        <w:rPr>
          <w:spacing w:val="-7"/>
        </w:rPr>
        <w:t xml:space="preserve"> </w:t>
      </w:r>
      <w:r>
        <w:rPr>
          <w:spacing w:val="-2"/>
        </w:rPr>
        <w:t>опыт;</w:t>
      </w:r>
    </w:p>
    <w:p w:rsidR="00336F6E" w:rsidRDefault="001D7343">
      <w:pPr>
        <w:pStyle w:val="a3"/>
        <w:spacing w:before="41" w:line="276" w:lineRule="auto"/>
        <w:jc w:val="left"/>
      </w:pPr>
      <w:r>
        <w:t>стремиться</w:t>
      </w:r>
      <w:r>
        <w:rPr>
          <w:spacing w:val="40"/>
        </w:rPr>
        <w:t xml:space="preserve"> </w:t>
      </w:r>
      <w:r>
        <w:t>к</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w:t>
      </w:r>
      <w:r>
        <w:rPr>
          <w:spacing w:val="40"/>
        </w:rPr>
        <w:t xml:space="preserve"> </w:t>
      </w:r>
      <w:r>
        <w:t>знания; постоянно повышать свой образовательный и культурный уровень.</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234" w:firstLine="720"/>
      </w:pPr>
      <w:r>
        <w:lastRenderedPageBreak/>
        <w:t>У обучающегося будут сформированы следующие умения самоконтроля, принятия</w:t>
      </w:r>
      <w:r>
        <w:rPr>
          <w:spacing w:val="40"/>
        </w:rPr>
        <w:t xml:space="preserve"> </w:t>
      </w:r>
      <w:r>
        <w:t>себя и других как части регулятивных универсальных учебных действий:</w:t>
      </w:r>
    </w:p>
    <w:p w:rsidR="00336F6E" w:rsidRDefault="001D7343">
      <w:pPr>
        <w:pStyle w:val="a3"/>
        <w:spacing w:line="278" w:lineRule="auto"/>
        <w:ind w:right="234"/>
      </w:pPr>
      <w:r>
        <w:t>давать оценку</w:t>
      </w:r>
      <w:r>
        <w:rPr>
          <w:spacing w:val="-1"/>
        </w:rPr>
        <w:t xml:space="preserve"> </w:t>
      </w:r>
      <w:r>
        <w:t>новым ситуациям, вносить коррективы в деятельность, оценивать соответствие результатов целям;</w:t>
      </w:r>
    </w:p>
    <w:p w:rsidR="00336F6E" w:rsidRDefault="001D7343">
      <w:pPr>
        <w:pStyle w:val="a3"/>
        <w:spacing w:line="276" w:lineRule="auto"/>
        <w:ind w:right="235"/>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приемы рефлексии для оценки ситуации, выбора верного решения;</w:t>
      </w:r>
    </w:p>
    <w:p w:rsidR="00336F6E" w:rsidRDefault="001D7343">
      <w:pPr>
        <w:pStyle w:val="a3"/>
        <w:spacing w:line="276" w:lineRule="auto"/>
        <w:ind w:right="1137"/>
        <w:jc w:val="left"/>
      </w:pPr>
      <w:r>
        <w:t>уметь</w:t>
      </w:r>
      <w:r>
        <w:rPr>
          <w:spacing w:val="-3"/>
        </w:rPr>
        <w:t xml:space="preserve"> </w:t>
      </w:r>
      <w:r>
        <w:t>оценивать</w:t>
      </w:r>
      <w:r>
        <w:rPr>
          <w:spacing w:val="-3"/>
        </w:rPr>
        <w:t xml:space="preserve"> </w:t>
      </w:r>
      <w:r>
        <w:t>риски</w:t>
      </w:r>
      <w:r>
        <w:rPr>
          <w:spacing w:val="-6"/>
        </w:rPr>
        <w:t xml:space="preserve"> </w:t>
      </w:r>
      <w:r>
        <w:t>и</w:t>
      </w:r>
      <w:r>
        <w:rPr>
          <w:spacing w:val="-4"/>
        </w:rPr>
        <w:t xml:space="preserve"> </w:t>
      </w:r>
      <w:r>
        <w:t>своевременно</w:t>
      </w:r>
      <w:r>
        <w:rPr>
          <w:spacing w:val="-4"/>
        </w:rPr>
        <w:t xml:space="preserve"> </w:t>
      </w:r>
      <w:r>
        <w:t>принимать</w:t>
      </w:r>
      <w:r>
        <w:rPr>
          <w:spacing w:val="-3"/>
        </w:rPr>
        <w:t xml:space="preserve"> </w:t>
      </w:r>
      <w:r>
        <w:t>решение</w:t>
      </w:r>
      <w:r>
        <w:rPr>
          <w:spacing w:val="-5"/>
        </w:rPr>
        <w:t xml:space="preserve"> </w:t>
      </w:r>
      <w:r>
        <w:t>по</w:t>
      </w:r>
      <w:r>
        <w:rPr>
          <w:spacing w:val="-4"/>
        </w:rPr>
        <w:t xml:space="preserve"> </w:t>
      </w:r>
      <w:r>
        <w:t>их</w:t>
      </w:r>
      <w:r>
        <w:rPr>
          <w:spacing w:val="-2"/>
        </w:rPr>
        <w:t xml:space="preserve"> </w:t>
      </w:r>
      <w:r>
        <w:t>снижению; принимать себя, понимая свои недостатки и достоинства;</w:t>
      </w:r>
    </w:p>
    <w:p w:rsidR="00336F6E" w:rsidRDefault="001D7343">
      <w:pPr>
        <w:pStyle w:val="a3"/>
        <w:spacing w:line="276" w:lineRule="auto"/>
        <w:ind w:right="1137"/>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людей</w:t>
      </w:r>
      <w:r>
        <w:rPr>
          <w:spacing w:val="-6"/>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свое право и право других на ошибку;</w:t>
      </w:r>
    </w:p>
    <w:p w:rsidR="00336F6E" w:rsidRDefault="001D7343">
      <w:pPr>
        <w:pStyle w:val="a3"/>
        <w:jc w:val="left"/>
      </w:pPr>
      <w:r>
        <w:t>развивать</w:t>
      </w:r>
      <w:r>
        <w:rPr>
          <w:spacing w:val="-5"/>
        </w:rPr>
        <w:t xml:space="preserve"> </w:t>
      </w:r>
      <w:r>
        <w:t>способность</w:t>
      </w:r>
      <w:r>
        <w:rPr>
          <w:spacing w:val="-3"/>
        </w:rPr>
        <w:t xml:space="preserve"> </w:t>
      </w:r>
      <w:r>
        <w:t>видеть</w:t>
      </w:r>
      <w:r>
        <w:rPr>
          <w:spacing w:val="-3"/>
        </w:rPr>
        <w:t xml:space="preserve"> </w:t>
      </w:r>
      <w:r>
        <w:t>мир</w:t>
      </w:r>
      <w:r>
        <w:rPr>
          <w:spacing w:val="-3"/>
        </w:rPr>
        <w:t xml:space="preserve"> </w:t>
      </w:r>
      <w:r>
        <w:t>с</w:t>
      </w:r>
      <w:r>
        <w:rPr>
          <w:spacing w:val="-3"/>
        </w:rPr>
        <w:t xml:space="preserve"> </w:t>
      </w:r>
      <w:r>
        <w:t>позиции</w:t>
      </w:r>
      <w:r>
        <w:rPr>
          <w:spacing w:val="-3"/>
        </w:rPr>
        <w:t xml:space="preserve"> </w:t>
      </w:r>
      <w:r>
        <w:t>другого</w:t>
      </w:r>
      <w:r>
        <w:rPr>
          <w:spacing w:val="-3"/>
        </w:rPr>
        <w:t xml:space="preserve"> </w:t>
      </w:r>
      <w:r>
        <w:rPr>
          <w:spacing w:val="-2"/>
        </w:rPr>
        <w:t>человека.</w:t>
      </w:r>
    </w:p>
    <w:p w:rsidR="00336F6E" w:rsidRDefault="001D7343">
      <w:pPr>
        <w:pStyle w:val="a3"/>
        <w:spacing w:before="37" w:line="276" w:lineRule="auto"/>
        <w:ind w:firstLine="720"/>
        <w:jc w:val="left"/>
      </w:pPr>
      <w:r>
        <w:t>У</w:t>
      </w:r>
      <w:r>
        <w:rPr>
          <w:spacing w:val="-5"/>
        </w:rPr>
        <w:t xml:space="preserve"> </w:t>
      </w:r>
      <w:r>
        <w:t>обучающегося</w:t>
      </w:r>
      <w:r>
        <w:rPr>
          <w:spacing w:val="-5"/>
        </w:rPr>
        <w:t xml:space="preserve"> </w:t>
      </w:r>
      <w:r>
        <w:t>будут</w:t>
      </w:r>
      <w:r>
        <w:rPr>
          <w:spacing w:val="-3"/>
        </w:rPr>
        <w:t xml:space="preserve"> </w:t>
      </w:r>
      <w:r>
        <w:t>сформированы</w:t>
      </w:r>
      <w:r>
        <w:rPr>
          <w:spacing w:val="-5"/>
        </w:rPr>
        <w:t xml:space="preserve"> </w:t>
      </w:r>
      <w:r>
        <w:t>следующие</w:t>
      </w:r>
      <w:r>
        <w:rPr>
          <w:spacing w:val="-4"/>
        </w:rPr>
        <w:t xml:space="preserve"> </w:t>
      </w:r>
      <w:r>
        <w:t>умения</w:t>
      </w:r>
      <w:r>
        <w:rPr>
          <w:spacing w:val="-5"/>
        </w:rPr>
        <w:t xml:space="preserve"> </w:t>
      </w:r>
      <w:r>
        <w:t>совместной</w:t>
      </w:r>
      <w:r>
        <w:rPr>
          <w:spacing w:val="-5"/>
        </w:rPr>
        <w:t xml:space="preserve"> </w:t>
      </w:r>
      <w:r>
        <w:t>деятельности: понимать и использовать преимущества командной и индивидуальной работы;</w:t>
      </w:r>
    </w:p>
    <w:p w:rsidR="00336F6E" w:rsidRDefault="001D7343">
      <w:pPr>
        <w:pStyle w:val="a3"/>
        <w:spacing w:line="278" w:lineRule="auto"/>
        <w:ind w:right="226"/>
      </w:pPr>
      <w:r>
        <w:t>выбирать</w:t>
      </w:r>
      <w:r>
        <w:rPr>
          <w:spacing w:val="-1"/>
        </w:rPr>
        <w:t xml:space="preserve"> </w:t>
      </w:r>
      <w:r>
        <w:t>тематику</w:t>
      </w:r>
      <w:r>
        <w:rPr>
          <w:spacing w:val="-10"/>
        </w:rPr>
        <w:t xml:space="preserve"> </w:t>
      </w:r>
      <w:r>
        <w:t>и</w:t>
      </w:r>
      <w:r>
        <w:rPr>
          <w:spacing w:val="-2"/>
        </w:rPr>
        <w:t xml:space="preserve"> </w:t>
      </w:r>
      <w:r>
        <w:t>методы</w:t>
      </w:r>
      <w:r>
        <w:rPr>
          <w:spacing w:val="-2"/>
        </w:rPr>
        <w:t xml:space="preserve"> </w:t>
      </w:r>
      <w:r>
        <w:t>совместных</w:t>
      </w:r>
      <w:r>
        <w:rPr>
          <w:spacing w:val="-1"/>
        </w:rPr>
        <w:t xml:space="preserve"> </w:t>
      </w:r>
      <w:r>
        <w:t>действий</w:t>
      </w:r>
      <w:r>
        <w:rPr>
          <w:spacing w:val="-2"/>
        </w:rPr>
        <w:t xml:space="preserve"> </w:t>
      </w:r>
      <w:r>
        <w:t>с</w:t>
      </w:r>
      <w:r>
        <w:rPr>
          <w:spacing w:val="-1"/>
        </w:rPr>
        <w:t xml:space="preserve"> </w:t>
      </w:r>
      <w:r>
        <w:t>учетом</w:t>
      </w:r>
      <w:r>
        <w:rPr>
          <w:spacing w:val="-2"/>
        </w:rPr>
        <w:t xml:space="preserve"> </w:t>
      </w:r>
      <w:r>
        <w:t>общих интересов</w:t>
      </w:r>
      <w:r>
        <w:rPr>
          <w:spacing w:val="-3"/>
        </w:rPr>
        <w:t xml:space="preserve"> </w:t>
      </w:r>
      <w:r>
        <w:t>и</w:t>
      </w:r>
      <w:r>
        <w:rPr>
          <w:spacing w:val="-2"/>
        </w:rPr>
        <w:t xml:space="preserve"> </w:t>
      </w:r>
      <w:r>
        <w:t>возможностей каждого члена коллектива;</w:t>
      </w:r>
    </w:p>
    <w:p w:rsidR="00336F6E" w:rsidRDefault="001D7343">
      <w:pPr>
        <w:pStyle w:val="a3"/>
        <w:spacing w:line="276" w:lineRule="auto"/>
        <w:ind w:right="235"/>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336F6E" w:rsidRDefault="001D7343">
      <w:pPr>
        <w:pStyle w:val="a3"/>
        <w:spacing w:line="276" w:lineRule="auto"/>
        <w:ind w:right="237"/>
      </w:pPr>
      <w:r>
        <w:t>оценивать качество своего вклада и вклада каждого участника команды в общий результат по разработанным критериям;</w:t>
      </w:r>
    </w:p>
    <w:p w:rsidR="00336F6E" w:rsidRDefault="001D7343">
      <w:pPr>
        <w:pStyle w:val="a3"/>
        <w:spacing w:line="276" w:lineRule="auto"/>
        <w:ind w:right="233"/>
      </w:pPr>
      <w:r>
        <w:t>предлагать новые проекты, оценивать идеи с позиции новизны, оригинальности,</w:t>
      </w:r>
      <w:r>
        <w:rPr>
          <w:spacing w:val="80"/>
        </w:rPr>
        <w:t xml:space="preserve"> </w:t>
      </w:r>
      <w:r>
        <w:t xml:space="preserve">практической значимости; проявлять творческие способности и воображение, быть </w:t>
      </w:r>
      <w:r>
        <w:rPr>
          <w:spacing w:val="-2"/>
        </w:rPr>
        <w:t>инициативным.</w:t>
      </w:r>
    </w:p>
    <w:p w:rsidR="00336F6E" w:rsidRDefault="001D7343">
      <w:pPr>
        <w:pStyle w:val="a3"/>
        <w:spacing w:line="276" w:lineRule="auto"/>
        <w:ind w:right="225" w:firstLine="720"/>
      </w:pPr>
      <w:r>
        <w:t xml:space="preserve">К концу обучения в 10 классе обучающийся получит следующие </w:t>
      </w:r>
      <w:r>
        <w:rPr>
          <w:b/>
        </w:rPr>
        <w:t xml:space="preserve">предметные результаты </w:t>
      </w:r>
      <w:r>
        <w:t>по отдельным темам программы по русскому языку:</w:t>
      </w:r>
    </w:p>
    <w:p w:rsidR="00336F6E" w:rsidRDefault="001D7343">
      <w:pPr>
        <w:pStyle w:val="a3"/>
        <w:spacing w:line="275" w:lineRule="exact"/>
        <w:ind w:left="290"/>
      </w:pPr>
      <w:r>
        <w:t>Общие</w:t>
      </w:r>
      <w:r>
        <w:rPr>
          <w:spacing w:val="-4"/>
        </w:rPr>
        <w:t xml:space="preserve"> </w:t>
      </w:r>
      <w:r>
        <w:t>сведения</w:t>
      </w:r>
      <w:r>
        <w:rPr>
          <w:spacing w:val="-2"/>
        </w:rPr>
        <w:t xml:space="preserve"> </w:t>
      </w:r>
      <w:r>
        <w:t>о</w:t>
      </w:r>
      <w:r>
        <w:rPr>
          <w:spacing w:val="-2"/>
        </w:rPr>
        <w:t xml:space="preserve"> языке.</w:t>
      </w:r>
    </w:p>
    <w:p w:rsidR="00336F6E" w:rsidRDefault="001D7343">
      <w:pPr>
        <w:pStyle w:val="a3"/>
        <w:spacing w:before="36" w:line="278" w:lineRule="auto"/>
        <w:ind w:right="235"/>
      </w:pPr>
      <w:r>
        <w:t>Иметь представление о языке как знаковой системе, об основных функциях языка; о лингвистике как науке.</w:t>
      </w:r>
    </w:p>
    <w:p w:rsidR="00336F6E" w:rsidRDefault="001D7343">
      <w:pPr>
        <w:pStyle w:val="a3"/>
        <w:spacing w:line="276" w:lineRule="auto"/>
        <w:ind w:right="231"/>
      </w:pPr>
      <w: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w:t>
      </w:r>
      <w:r>
        <w:rPr>
          <w:spacing w:val="-2"/>
        </w:rPr>
        <w:t>изученного).</w:t>
      </w:r>
    </w:p>
    <w:p w:rsidR="00336F6E" w:rsidRDefault="001D7343">
      <w:pPr>
        <w:pStyle w:val="a3"/>
        <w:spacing w:line="276" w:lineRule="auto"/>
        <w:ind w:right="224"/>
      </w:pPr>
      <w: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w:t>
      </w:r>
      <w:hyperlink r:id="rId73">
        <w:r>
          <w:t>статью 68</w:t>
        </w:r>
      </w:hyperlink>
      <w:r>
        <w:t xml:space="preserve"> Конституции Российской Федерации, </w:t>
      </w:r>
      <w:hyperlink r:id="rId74">
        <w:r>
          <w:t>Федеральный</w:t>
        </w:r>
      </w:hyperlink>
      <w:r>
        <w:t xml:space="preserve"> </w:t>
      </w:r>
      <w:hyperlink r:id="rId75">
        <w:r>
          <w:t>закон от 1 июня 2005 г. № 53-ФЗ</w:t>
        </w:r>
      </w:hyperlink>
      <w:r>
        <w:t xml:space="preserve"> "О государственном языке Российской Федерации" , </w:t>
      </w:r>
      <w:hyperlink r:id="rId76">
        <w:r>
          <w:t>Закон</w:t>
        </w:r>
      </w:hyperlink>
      <w:r>
        <w:t xml:space="preserve"> </w:t>
      </w:r>
      <w:hyperlink r:id="rId77">
        <w:r>
          <w:t>Российской Федерации от 25 октября 1991 г. № 1807-1</w:t>
        </w:r>
      </w:hyperlink>
      <w:r>
        <w:t xml:space="preserve"> "О языках народов Российской Федерации" ).</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2"/>
      </w:pPr>
      <w:r>
        <w:lastRenderedPageBreak/>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336F6E" w:rsidRDefault="001D7343">
      <w:pPr>
        <w:pStyle w:val="a3"/>
        <w:spacing w:before="1"/>
        <w:ind w:left="950"/>
      </w:pPr>
      <w:r>
        <w:t>Язык</w:t>
      </w:r>
      <w:r>
        <w:rPr>
          <w:spacing w:val="-5"/>
        </w:rPr>
        <w:t xml:space="preserve"> </w:t>
      </w:r>
      <w:r>
        <w:t>и</w:t>
      </w:r>
      <w:r>
        <w:rPr>
          <w:spacing w:val="-2"/>
        </w:rPr>
        <w:t xml:space="preserve"> </w:t>
      </w:r>
      <w:r>
        <w:t>речь.</w:t>
      </w:r>
      <w:r>
        <w:rPr>
          <w:spacing w:val="-3"/>
        </w:rPr>
        <w:t xml:space="preserve"> </w:t>
      </w:r>
      <w:r>
        <w:t>Культура</w:t>
      </w:r>
      <w:r>
        <w:rPr>
          <w:spacing w:val="-2"/>
        </w:rPr>
        <w:t xml:space="preserve"> </w:t>
      </w:r>
      <w:r>
        <w:rPr>
          <w:spacing w:val="-4"/>
        </w:rPr>
        <w:t>речи.</w:t>
      </w:r>
    </w:p>
    <w:p w:rsidR="00336F6E" w:rsidRDefault="001D7343">
      <w:pPr>
        <w:pStyle w:val="a3"/>
        <w:spacing w:before="41" w:line="276" w:lineRule="auto"/>
        <w:ind w:right="239"/>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336F6E" w:rsidRDefault="001D7343">
      <w:pPr>
        <w:pStyle w:val="a3"/>
        <w:spacing w:line="275" w:lineRule="exact"/>
      </w:pPr>
      <w:r>
        <w:t>Иметь</w:t>
      </w:r>
      <w:r>
        <w:rPr>
          <w:spacing w:val="-4"/>
        </w:rPr>
        <w:t xml:space="preserve"> </w:t>
      </w:r>
      <w:r>
        <w:t>представление</w:t>
      </w:r>
      <w:r>
        <w:rPr>
          <w:spacing w:val="-4"/>
        </w:rPr>
        <w:t xml:space="preserve"> </w:t>
      </w:r>
      <w:r>
        <w:t>о</w:t>
      </w:r>
      <w:r>
        <w:rPr>
          <w:spacing w:val="-3"/>
        </w:rPr>
        <w:t xml:space="preserve"> </w:t>
      </w:r>
      <w:r>
        <w:t>культуре</w:t>
      </w:r>
      <w:r>
        <w:rPr>
          <w:spacing w:val="-3"/>
        </w:rPr>
        <w:t xml:space="preserve"> </w:t>
      </w:r>
      <w:r>
        <w:t>речи</w:t>
      </w:r>
      <w:r>
        <w:rPr>
          <w:spacing w:val="-3"/>
        </w:rPr>
        <w:t xml:space="preserve"> </w:t>
      </w:r>
      <w:r>
        <w:t>как</w:t>
      </w:r>
      <w:r>
        <w:rPr>
          <w:spacing w:val="-3"/>
        </w:rPr>
        <w:t xml:space="preserve"> </w:t>
      </w:r>
      <w:r>
        <w:t>разделе</w:t>
      </w:r>
      <w:r>
        <w:rPr>
          <w:spacing w:val="-3"/>
        </w:rPr>
        <w:t xml:space="preserve"> </w:t>
      </w:r>
      <w:r>
        <w:rPr>
          <w:spacing w:val="-2"/>
        </w:rPr>
        <w:t>лингвистики.</w:t>
      </w:r>
    </w:p>
    <w:p w:rsidR="00336F6E" w:rsidRDefault="001D7343">
      <w:pPr>
        <w:pStyle w:val="a3"/>
        <w:spacing w:before="43" w:line="276" w:lineRule="auto"/>
        <w:ind w:right="236"/>
      </w:pPr>
      <w:r>
        <w:t>Комментировать нормативный, коммуникативный и этический аспекты культуры речи, приводить соответствующие примеры.</w:t>
      </w:r>
    </w:p>
    <w:p w:rsidR="00336F6E" w:rsidRDefault="001D7343">
      <w:pPr>
        <w:pStyle w:val="a3"/>
        <w:spacing w:line="276" w:lineRule="auto"/>
        <w:ind w:right="229"/>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w:t>
      </w:r>
      <w:r>
        <w:rPr>
          <w:spacing w:val="40"/>
        </w:rPr>
        <w:t xml:space="preserve"> </w:t>
      </w:r>
      <w:r>
        <w:t>русского литературного языка.</w:t>
      </w:r>
    </w:p>
    <w:p w:rsidR="00336F6E" w:rsidRDefault="001D7343">
      <w:pPr>
        <w:pStyle w:val="a3"/>
        <w:spacing w:before="1" w:line="276" w:lineRule="auto"/>
        <w:ind w:right="3512"/>
      </w:pPr>
      <w:r>
        <w:t>Иметь представление о языковой норме, ее видах. Использовать</w:t>
      </w:r>
      <w:r>
        <w:rPr>
          <w:spacing w:val="-5"/>
        </w:rPr>
        <w:t xml:space="preserve"> </w:t>
      </w:r>
      <w:r>
        <w:t>словари</w:t>
      </w:r>
      <w:r>
        <w:rPr>
          <w:spacing w:val="-3"/>
        </w:rPr>
        <w:t xml:space="preserve"> </w:t>
      </w:r>
      <w:r>
        <w:t>русского</w:t>
      </w:r>
      <w:r>
        <w:rPr>
          <w:spacing w:val="-3"/>
        </w:rPr>
        <w:t xml:space="preserve"> </w:t>
      </w:r>
      <w:r>
        <w:t>языка</w:t>
      </w:r>
      <w:r>
        <w:rPr>
          <w:spacing w:val="-4"/>
        </w:rPr>
        <w:t xml:space="preserve"> </w:t>
      </w:r>
      <w:r>
        <w:t>в</w:t>
      </w:r>
      <w:r>
        <w:rPr>
          <w:spacing w:val="-2"/>
        </w:rPr>
        <w:t xml:space="preserve"> </w:t>
      </w:r>
      <w:r>
        <w:t>учебной</w:t>
      </w:r>
      <w:r>
        <w:rPr>
          <w:spacing w:val="-3"/>
        </w:rPr>
        <w:t xml:space="preserve"> </w:t>
      </w:r>
      <w:r>
        <w:rPr>
          <w:spacing w:val="-2"/>
        </w:rPr>
        <w:t>деятельности.</w:t>
      </w:r>
    </w:p>
    <w:p w:rsidR="00336F6E" w:rsidRDefault="001D7343">
      <w:pPr>
        <w:pStyle w:val="a3"/>
        <w:spacing w:line="275" w:lineRule="exact"/>
        <w:ind w:left="950"/>
      </w:pPr>
      <w:r>
        <w:t>Фонетика.</w:t>
      </w:r>
      <w:r>
        <w:rPr>
          <w:spacing w:val="-9"/>
        </w:rPr>
        <w:t xml:space="preserve"> </w:t>
      </w:r>
      <w:r>
        <w:t>Орфоэпия.</w:t>
      </w:r>
      <w:r>
        <w:rPr>
          <w:spacing w:val="-6"/>
        </w:rPr>
        <w:t xml:space="preserve"> </w:t>
      </w:r>
      <w:r>
        <w:t>Орфоэпические</w:t>
      </w:r>
      <w:r>
        <w:rPr>
          <w:spacing w:val="-7"/>
        </w:rPr>
        <w:t xml:space="preserve"> </w:t>
      </w:r>
      <w:r>
        <w:rPr>
          <w:spacing w:val="-2"/>
        </w:rPr>
        <w:t>нормы.</w:t>
      </w:r>
    </w:p>
    <w:p w:rsidR="00336F6E" w:rsidRDefault="001D7343">
      <w:pPr>
        <w:pStyle w:val="a3"/>
        <w:spacing w:before="43"/>
      </w:pPr>
      <w:r>
        <w:t>Выполнять</w:t>
      </w:r>
      <w:r>
        <w:rPr>
          <w:spacing w:val="-5"/>
        </w:rPr>
        <w:t xml:space="preserve"> </w:t>
      </w:r>
      <w:r>
        <w:t>фонетический</w:t>
      </w:r>
      <w:r>
        <w:rPr>
          <w:spacing w:val="-5"/>
        </w:rPr>
        <w:t xml:space="preserve"> </w:t>
      </w:r>
      <w:r>
        <w:t>анализ</w:t>
      </w:r>
      <w:r>
        <w:rPr>
          <w:spacing w:val="-5"/>
        </w:rPr>
        <w:t xml:space="preserve"> </w:t>
      </w:r>
      <w:r>
        <w:rPr>
          <w:spacing w:val="-2"/>
        </w:rPr>
        <w:t>слова.</w:t>
      </w:r>
    </w:p>
    <w:p w:rsidR="00336F6E" w:rsidRDefault="001D7343">
      <w:pPr>
        <w:pStyle w:val="a3"/>
        <w:spacing w:before="41"/>
      </w:pPr>
      <w:r>
        <w:t>Определять</w:t>
      </w:r>
      <w:r>
        <w:rPr>
          <w:spacing w:val="-7"/>
        </w:rPr>
        <w:t xml:space="preserve"> </w:t>
      </w:r>
      <w:r>
        <w:t>изобразительно-выразительные</w:t>
      </w:r>
      <w:r>
        <w:rPr>
          <w:spacing w:val="-5"/>
        </w:rPr>
        <w:t xml:space="preserve"> </w:t>
      </w:r>
      <w:r>
        <w:t>средства</w:t>
      </w:r>
      <w:r>
        <w:rPr>
          <w:spacing w:val="-5"/>
        </w:rPr>
        <w:t xml:space="preserve"> </w:t>
      </w:r>
      <w:r>
        <w:t>фонетики</w:t>
      </w:r>
      <w:r>
        <w:rPr>
          <w:spacing w:val="-5"/>
        </w:rPr>
        <w:t xml:space="preserve"> </w:t>
      </w:r>
      <w:r>
        <w:t>в</w:t>
      </w:r>
      <w:r>
        <w:rPr>
          <w:spacing w:val="-4"/>
        </w:rPr>
        <w:t xml:space="preserve"> </w:t>
      </w:r>
      <w:r>
        <w:rPr>
          <w:spacing w:val="-2"/>
        </w:rPr>
        <w:t>тексте.</w:t>
      </w:r>
    </w:p>
    <w:p w:rsidR="00336F6E" w:rsidRDefault="001D7343">
      <w:pPr>
        <w:pStyle w:val="a3"/>
        <w:spacing w:before="40" w:line="276" w:lineRule="auto"/>
        <w:ind w:right="233"/>
      </w:pPr>
      <w:r>
        <w:t xml:space="preserve">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w:t>
      </w:r>
      <w:r>
        <w:rPr>
          <w:spacing w:val="-2"/>
        </w:rPr>
        <w:t>слов.</w:t>
      </w:r>
    </w:p>
    <w:p w:rsidR="00336F6E" w:rsidRDefault="001D7343">
      <w:pPr>
        <w:pStyle w:val="a3"/>
        <w:spacing w:before="1" w:line="276" w:lineRule="auto"/>
        <w:ind w:right="231"/>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336F6E" w:rsidRDefault="001D7343">
      <w:pPr>
        <w:pStyle w:val="a3"/>
        <w:spacing w:line="278" w:lineRule="auto"/>
        <w:ind w:right="233"/>
      </w:pPr>
      <w:r>
        <w:t>Соблюдать основные произносительные и акцентологические нормы современного русского литературного языка.</w:t>
      </w:r>
    </w:p>
    <w:p w:rsidR="00336F6E" w:rsidRDefault="001D7343">
      <w:pPr>
        <w:pStyle w:val="a3"/>
        <w:spacing w:line="272" w:lineRule="exact"/>
      </w:pPr>
      <w:r>
        <w:t>Использовать</w:t>
      </w:r>
      <w:r>
        <w:rPr>
          <w:spacing w:val="-9"/>
        </w:rPr>
        <w:t xml:space="preserve"> </w:t>
      </w:r>
      <w:r>
        <w:t>орфоэпический</w:t>
      </w:r>
      <w:r>
        <w:rPr>
          <w:spacing w:val="-8"/>
        </w:rPr>
        <w:t xml:space="preserve"> </w:t>
      </w:r>
      <w:r>
        <w:rPr>
          <w:spacing w:val="-2"/>
        </w:rPr>
        <w:t>словарь.</w:t>
      </w:r>
    </w:p>
    <w:p w:rsidR="00336F6E" w:rsidRDefault="001D7343">
      <w:pPr>
        <w:pStyle w:val="a3"/>
        <w:spacing w:before="40"/>
        <w:ind w:left="950"/>
      </w:pPr>
      <w:r>
        <w:t>Лексикология</w:t>
      </w:r>
      <w:r>
        <w:rPr>
          <w:spacing w:val="-7"/>
        </w:rPr>
        <w:t xml:space="preserve"> </w:t>
      </w:r>
      <w:r>
        <w:t>и</w:t>
      </w:r>
      <w:r>
        <w:rPr>
          <w:spacing w:val="-4"/>
        </w:rPr>
        <w:t xml:space="preserve"> </w:t>
      </w:r>
      <w:r>
        <w:t>фразеология.</w:t>
      </w:r>
      <w:r>
        <w:rPr>
          <w:spacing w:val="-4"/>
        </w:rPr>
        <w:t xml:space="preserve"> </w:t>
      </w:r>
      <w:r>
        <w:t>Лексические</w:t>
      </w:r>
      <w:r>
        <w:rPr>
          <w:spacing w:val="-4"/>
        </w:rPr>
        <w:t xml:space="preserve"> </w:t>
      </w:r>
      <w:r>
        <w:rPr>
          <w:spacing w:val="-2"/>
        </w:rPr>
        <w:t>нормы.</w:t>
      </w:r>
    </w:p>
    <w:p w:rsidR="00336F6E" w:rsidRDefault="001D7343">
      <w:pPr>
        <w:pStyle w:val="a3"/>
        <w:spacing w:before="40"/>
        <w:jc w:val="left"/>
      </w:pPr>
      <w:r>
        <w:t>Выполнять</w:t>
      </w:r>
      <w:r>
        <w:rPr>
          <w:spacing w:val="-5"/>
        </w:rPr>
        <w:t xml:space="preserve"> </w:t>
      </w:r>
      <w:r>
        <w:t>лексический</w:t>
      </w:r>
      <w:r>
        <w:rPr>
          <w:spacing w:val="-5"/>
        </w:rPr>
        <w:t xml:space="preserve"> </w:t>
      </w:r>
      <w:r>
        <w:t>анализ</w:t>
      </w:r>
      <w:r>
        <w:rPr>
          <w:spacing w:val="-4"/>
        </w:rPr>
        <w:t xml:space="preserve"> </w:t>
      </w:r>
      <w:r>
        <w:rPr>
          <w:spacing w:val="-2"/>
        </w:rPr>
        <w:t>слова.</w:t>
      </w:r>
    </w:p>
    <w:p w:rsidR="00336F6E" w:rsidRDefault="001D7343">
      <w:pPr>
        <w:pStyle w:val="a3"/>
        <w:spacing w:before="44"/>
        <w:jc w:val="left"/>
      </w:pPr>
      <w:r>
        <w:t>Определять</w:t>
      </w:r>
      <w:r>
        <w:rPr>
          <w:spacing w:val="-9"/>
        </w:rPr>
        <w:t xml:space="preserve"> </w:t>
      </w:r>
      <w:r>
        <w:t>изобразительно-выразительные</w:t>
      </w:r>
      <w:r>
        <w:rPr>
          <w:spacing w:val="-8"/>
        </w:rPr>
        <w:t xml:space="preserve"> </w:t>
      </w:r>
      <w:r>
        <w:t>средства</w:t>
      </w:r>
      <w:r>
        <w:rPr>
          <w:spacing w:val="-7"/>
        </w:rPr>
        <w:t xml:space="preserve"> </w:t>
      </w:r>
      <w:r>
        <w:rPr>
          <w:spacing w:val="-2"/>
        </w:rPr>
        <w:t>лексики.</w:t>
      </w:r>
    </w:p>
    <w:p w:rsidR="00336F6E" w:rsidRDefault="001D7343">
      <w:pPr>
        <w:pStyle w:val="a3"/>
        <w:spacing w:before="40" w:line="276" w:lineRule="auto"/>
        <w:jc w:val="left"/>
      </w:pPr>
      <w:r>
        <w:t>Анализировать</w:t>
      </w:r>
      <w:r>
        <w:rPr>
          <w:spacing w:val="38"/>
        </w:rPr>
        <w:t xml:space="preserve"> </w:t>
      </w:r>
      <w:r>
        <w:t>и</w:t>
      </w:r>
      <w:r>
        <w:rPr>
          <w:spacing w:val="36"/>
        </w:rPr>
        <w:t xml:space="preserve"> </w:t>
      </w:r>
      <w:r>
        <w:t>характеризовать</w:t>
      </w:r>
      <w:r>
        <w:rPr>
          <w:spacing w:val="38"/>
        </w:rPr>
        <w:t xml:space="preserve"> </w:t>
      </w:r>
      <w:r>
        <w:t>высказывания</w:t>
      </w:r>
      <w:r>
        <w:rPr>
          <w:spacing w:val="37"/>
        </w:rPr>
        <w:t xml:space="preserve"> </w:t>
      </w:r>
      <w:r>
        <w:t>(в</w:t>
      </w:r>
      <w:r>
        <w:rPr>
          <w:spacing w:val="36"/>
        </w:rPr>
        <w:t xml:space="preserve"> </w:t>
      </w:r>
      <w:r>
        <w:t>том</w:t>
      </w:r>
      <w:r>
        <w:rPr>
          <w:spacing w:val="39"/>
        </w:rPr>
        <w:t xml:space="preserve"> </w:t>
      </w:r>
      <w:r>
        <w:t>числе</w:t>
      </w:r>
      <w:r>
        <w:rPr>
          <w:spacing w:val="39"/>
        </w:rPr>
        <w:t xml:space="preserve"> </w:t>
      </w:r>
      <w:r>
        <w:t>собственные)</w:t>
      </w:r>
      <w:r>
        <w:rPr>
          <w:spacing w:val="36"/>
        </w:rPr>
        <w:t xml:space="preserve"> </w:t>
      </w:r>
      <w:r>
        <w:t>с</w:t>
      </w:r>
      <w:r>
        <w:rPr>
          <w:spacing w:val="38"/>
        </w:rPr>
        <w:t xml:space="preserve"> </w:t>
      </w:r>
      <w:r>
        <w:t>точки</w:t>
      </w:r>
      <w:r>
        <w:rPr>
          <w:spacing w:val="38"/>
        </w:rPr>
        <w:t xml:space="preserve"> </w:t>
      </w:r>
      <w:r>
        <w:t>зрения соблюдения лексических норм современного русского литературного языка.</w:t>
      </w:r>
    </w:p>
    <w:p w:rsidR="00336F6E" w:rsidRDefault="001D7343">
      <w:pPr>
        <w:pStyle w:val="a3"/>
        <w:spacing w:line="275" w:lineRule="exact"/>
        <w:jc w:val="left"/>
      </w:pPr>
      <w:r>
        <w:t>Соблюдать</w:t>
      </w:r>
      <w:r>
        <w:rPr>
          <w:spacing w:val="-6"/>
        </w:rPr>
        <w:t xml:space="preserve"> </w:t>
      </w:r>
      <w:r>
        <w:t>лексические</w:t>
      </w:r>
      <w:r>
        <w:rPr>
          <w:spacing w:val="-6"/>
        </w:rPr>
        <w:t xml:space="preserve"> </w:t>
      </w:r>
      <w:r>
        <w:rPr>
          <w:spacing w:val="-2"/>
        </w:rPr>
        <w:t>нормы.</w:t>
      </w:r>
    </w:p>
    <w:p w:rsidR="00336F6E" w:rsidRDefault="001D7343">
      <w:pPr>
        <w:pStyle w:val="a3"/>
        <w:spacing w:before="44" w:line="276" w:lineRule="auto"/>
        <w:ind w:right="234"/>
        <w:jc w:val="left"/>
      </w:pPr>
      <w:r>
        <w:t>Характеризовать</w:t>
      </w:r>
      <w:r>
        <w:rPr>
          <w:spacing w:val="80"/>
        </w:rPr>
        <w:t xml:space="preserve"> </w:t>
      </w:r>
      <w:r>
        <w:t>и</w:t>
      </w:r>
      <w:r>
        <w:rPr>
          <w:spacing w:val="80"/>
        </w:rPr>
        <w:t xml:space="preserve"> </w:t>
      </w:r>
      <w:r>
        <w:t>оценивать</w:t>
      </w:r>
      <w:r>
        <w:rPr>
          <w:spacing w:val="80"/>
        </w:rPr>
        <w:t xml:space="preserve"> </w:t>
      </w:r>
      <w:r>
        <w:t>высказывания</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уместности</w:t>
      </w:r>
      <w:r>
        <w:rPr>
          <w:spacing w:val="80"/>
        </w:rPr>
        <w:t xml:space="preserve"> </w:t>
      </w:r>
      <w:r>
        <w:t>использования стилистически окрашенной и эмоционально-экспрессивной лексики.</w:t>
      </w:r>
    </w:p>
    <w:p w:rsidR="00336F6E" w:rsidRDefault="001D7343">
      <w:pPr>
        <w:pStyle w:val="a3"/>
        <w:spacing w:line="276" w:lineRule="auto"/>
        <w:jc w:val="left"/>
      </w:pPr>
      <w:r>
        <w:t>Использовать</w:t>
      </w:r>
      <w:r>
        <w:rPr>
          <w:spacing w:val="80"/>
          <w:w w:val="150"/>
        </w:rPr>
        <w:t xml:space="preserve"> </w:t>
      </w:r>
      <w:r>
        <w:t>толковый</w:t>
      </w:r>
      <w:r>
        <w:rPr>
          <w:spacing w:val="80"/>
          <w:w w:val="150"/>
        </w:rPr>
        <w:t xml:space="preserve"> </w:t>
      </w:r>
      <w:r>
        <w:t>словарь,</w:t>
      </w:r>
      <w:r>
        <w:rPr>
          <w:spacing w:val="80"/>
          <w:w w:val="150"/>
        </w:rPr>
        <w:t xml:space="preserve"> </w:t>
      </w:r>
      <w:r>
        <w:t>словари</w:t>
      </w:r>
      <w:r>
        <w:rPr>
          <w:spacing w:val="80"/>
          <w:w w:val="150"/>
        </w:rPr>
        <w:t xml:space="preserve"> </w:t>
      </w:r>
      <w:r>
        <w:t>синонимов,</w:t>
      </w:r>
      <w:r>
        <w:rPr>
          <w:spacing w:val="80"/>
          <w:w w:val="150"/>
        </w:rPr>
        <w:t xml:space="preserve"> </w:t>
      </w:r>
      <w:r>
        <w:t>антонимов,</w:t>
      </w:r>
      <w:r>
        <w:rPr>
          <w:spacing w:val="80"/>
          <w:w w:val="150"/>
        </w:rPr>
        <w:t xml:space="preserve"> </w:t>
      </w:r>
      <w:r>
        <w:t>паронимов;</w:t>
      </w:r>
      <w:r>
        <w:rPr>
          <w:spacing w:val="80"/>
          <w:w w:val="150"/>
        </w:rPr>
        <w:t xml:space="preserve"> </w:t>
      </w:r>
      <w:r>
        <w:t>словарь иностранных слов, фразеологический словарь, этимологический словарь.</w:t>
      </w:r>
    </w:p>
    <w:p w:rsidR="00336F6E" w:rsidRDefault="001D7343">
      <w:pPr>
        <w:pStyle w:val="a3"/>
        <w:ind w:left="950"/>
        <w:jc w:val="left"/>
      </w:pPr>
      <w:r>
        <w:t>Морфемика</w:t>
      </w:r>
      <w:r>
        <w:rPr>
          <w:spacing w:val="-7"/>
        </w:rPr>
        <w:t xml:space="preserve"> </w:t>
      </w:r>
      <w:r>
        <w:t>и</w:t>
      </w:r>
      <w:r>
        <w:rPr>
          <w:spacing w:val="-3"/>
        </w:rPr>
        <w:t xml:space="preserve"> </w:t>
      </w:r>
      <w:r>
        <w:t>словообразование.</w:t>
      </w:r>
      <w:r>
        <w:rPr>
          <w:spacing w:val="-3"/>
        </w:rPr>
        <w:t xml:space="preserve"> </w:t>
      </w:r>
      <w:r>
        <w:t>Словообразовательные</w:t>
      </w:r>
      <w:r>
        <w:rPr>
          <w:spacing w:val="-5"/>
        </w:rPr>
        <w:t xml:space="preserve"> </w:t>
      </w:r>
      <w:r>
        <w:rPr>
          <w:spacing w:val="-2"/>
        </w:rPr>
        <w:t>нормы.</w:t>
      </w:r>
    </w:p>
    <w:p w:rsidR="00336F6E" w:rsidRDefault="001D7343">
      <w:pPr>
        <w:pStyle w:val="a3"/>
        <w:spacing w:before="41"/>
        <w:jc w:val="left"/>
      </w:pPr>
      <w:r>
        <w:t>Выполнять</w:t>
      </w:r>
      <w:r>
        <w:rPr>
          <w:spacing w:val="-6"/>
        </w:rPr>
        <w:t xml:space="preserve"> </w:t>
      </w:r>
      <w:r>
        <w:t>морфемный</w:t>
      </w:r>
      <w:r>
        <w:rPr>
          <w:spacing w:val="-5"/>
        </w:rPr>
        <w:t xml:space="preserve"> </w:t>
      </w:r>
      <w:r>
        <w:t>и</w:t>
      </w:r>
      <w:r>
        <w:rPr>
          <w:spacing w:val="-4"/>
        </w:rPr>
        <w:t xml:space="preserve"> </w:t>
      </w:r>
      <w:r>
        <w:t>словообразовательный</w:t>
      </w:r>
      <w:r>
        <w:rPr>
          <w:spacing w:val="-4"/>
        </w:rPr>
        <w:t xml:space="preserve"> </w:t>
      </w:r>
      <w:r>
        <w:t>анализ</w:t>
      </w:r>
      <w:r>
        <w:rPr>
          <w:spacing w:val="-4"/>
        </w:rPr>
        <w:t xml:space="preserve"> </w:t>
      </w:r>
      <w:r>
        <w:rPr>
          <w:spacing w:val="-2"/>
        </w:rPr>
        <w:t>слова.</w:t>
      </w:r>
    </w:p>
    <w:p w:rsidR="00336F6E" w:rsidRDefault="001D7343">
      <w:pPr>
        <w:pStyle w:val="a3"/>
        <w:spacing w:before="41" w:line="276" w:lineRule="auto"/>
        <w:jc w:val="left"/>
      </w:pPr>
      <w:r>
        <w:t>Анализировать и характеризовать речевые высказывания (в том числе собственные) с точки</w:t>
      </w:r>
      <w:r>
        <w:rPr>
          <w:spacing w:val="40"/>
        </w:rPr>
        <w:t xml:space="preserve"> </w:t>
      </w:r>
      <w:r>
        <w:t>зрения особенностей употребления сложносокращенных слов (аббревиатур).</w:t>
      </w:r>
    </w:p>
    <w:p w:rsidR="00336F6E" w:rsidRDefault="001D7343">
      <w:pPr>
        <w:pStyle w:val="a3"/>
        <w:spacing w:before="1" w:line="276" w:lineRule="auto"/>
        <w:ind w:left="950" w:right="3980" w:hanging="721"/>
        <w:jc w:val="left"/>
      </w:pPr>
      <w:r>
        <w:t>Использовать словообразовательный словарь. Морфология.</w:t>
      </w:r>
      <w:r>
        <w:rPr>
          <w:spacing w:val="-15"/>
        </w:rPr>
        <w:t xml:space="preserve"> </w:t>
      </w:r>
      <w:r>
        <w:t>Морфологические</w:t>
      </w:r>
      <w:r>
        <w:rPr>
          <w:spacing w:val="-15"/>
        </w:rPr>
        <w:t xml:space="preserve"> </w:t>
      </w:r>
      <w:r>
        <w:t>нормы.</w:t>
      </w:r>
    </w:p>
    <w:p w:rsidR="00336F6E" w:rsidRDefault="001D7343">
      <w:pPr>
        <w:pStyle w:val="a3"/>
        <w:spacing w:line="275" w:lineRule="exact"/>
        <w:jc w:val="left"/>
      </w:pPr>
      <w:r>
        <w:t>Выполнять</w:t>
      </w:r>
      <w:r>
        <w:rPr>
          <w:spacing w:val="-4"/>
        </w:rPr>
        <w:t xml:space="preserve"> </w:t>
      </w:r>
      <w:r>
        <w:t>морфологический</w:t>
      </w:r>
      <w:r>
        <w:rPr>
          <w:spacing w:val="-5"/>
        </w:rPr>
        <w:t xml:space="preserve"> </w:t>
      </w:r>
      <w:r>
        <w:t>анализ</w:t>
      </w:r>
      <w:r>
        <w:rPr>
          <w:spacing w:val="-4"/>
        </w:rPr>
        <w:t xml:space="preserve"> </w:t>
      </w:r>
      <w:r>
        <w:rPr>
          <w:spacing w:val="-2"/>
        </w:rPr>
        <w:t>слова.</w:t>
      </w:r>
    </w:p>
    <w:p w:rsidR="00336F6E" w:rsidRDefault="001D7343">
      <w:pPr>
        <w:pStyle w:val="a3"/>
        <w:spacing w:before="41"/>
        <w:jc w:val="left"/>
      </w:pPr>
      <w:r>
        <w:t>Определять</w:t>
      </w:r>
      <w:r>
        <w:rPr>
          <w:spacing w:val="-6"/>
        </w:rPr>
        <w:t xml:space="preserve"> </w:t>
      </w:r>
      <w:r>
        <w:t>особенности</w:t>
      </w:r>
      <w:r>
        <w:rPr>
          <w:spacing w:val="-1"/>
        </w:rPr>
        <w:t xml:space="preserve"> </w:t>
      </w:r>
      <w:r>
        <w:t>употребления</w:t>
      </w:r>
      <w:r>
        <w:rPr>
          <w:spacing w:val="-4"/>
        </w:rPr>
        <w:t xml:space="preserve"> </w:t>
      </w:r>
      <w:r>
        <w:t>в</w:t>
      </w:r>
      <w:r>
        <w:rPr>
          <w:spacing w:val="-5"/>
        </w:rPr>
        <w:t xml:space="preserve"> </w:t>
      </w:r>
      <w:r>
        <w:t>тексте</w:t>
      </w:r>
      <w:r>
        <w:rPr>
          <w:spacing w:val="-3"/>
        </w:rPr>
        <w:t xml:space="preserve"> </w:t>
      </w:r>
      <w:r>
        <w:t>слов</w:t>
      </w:r>
      <w:r>
        <w:rPr>
          <w:spacing w:val="-5"/>
        </w:rPr>
        <w:t xml:space="preserve"> </w:t>
      </w:r>
      <w:r>
        <w:t>разных</w:t>
      </w:r>
      <w:r>
        <w:rPr>
          <w:spacing w:val="-3"/>
        </w:rPr>
        <w:t xml:space="preserve"> </w:t>
      </w:r>
      <w:r>
        <w:t>частей</w:t>
      </w:r>
      <w:r>
        <w:rPr>
          <w:spacing w:val="-3"/>
        </w:rPr>
        <w:t xml:space="preserve"> </w:t>
      </w:r>
      <w:r>
        <w:rPr>
          <w:spacing w:val="-2"/>
        </w:rPr>
        <w:t>речи.</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238"/>
      </w:pPr>
      <w:r>
        <w:lastRenderedPageBreak/>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336F6E" w:rsidRDefault="001D7343">
      <w:pPr>
        <w:pStyle w:val="a3"/>
        <w:spacing w:line="275" w:lineRule="exact"/>
      </w:pPr>
      <w:r>
        <w:t>Соблюдать</w:t>
      </w:r>
      <w:r>
        <w:rPr>
          <w:spacing w:val="-7"/>
        </w:rPr>
        <w:t xml:space="preserve"> </w:t>
      </w:r>
      <w:r>
        <w:t>морфологические</w:t>
      </w:r>
      <w:r>
        <w:rPr>
          <w:spacing w:val="-8"/>
        </w:rPr>
        <w:t xml:space="preserve"> </w:t>
      </w:r>
      <w:r>
        <w:rPr>
          <w:spacing w:val="-2"/>
        </w:rPr>
        <w:t>нормы.</w:t>
      </w:r>
    </w:p>
    <w:p w:rsidR="00336F6E" w:rsidRDefault="001D7343">
      <w:pPr>
        <w:pStyle w:val="a3"/>
        <w:spacing w:before="43" w:line="276" w:lineRule="auto"/>
        <w:ind w:right="235"/>
      </w:pPr>
      <w: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rsidR="00336F6E" w:rsidRDefault="001D7343">
      <w:pPr>
        <w:pStyle w:val="a3"/>
        <w:spacing w:line="274" w:lineRule="exact"/>
      </w:pPr>
      <w:r>
        <w:t>Использовать</w:t>
      </w:r>
      <w:r>
        <w:rPr>
          <w:spacing w:val="-7"/>
        </w:rPr>
        <w:t xml:space="preserve"> </w:t>
      </w:r>
      <w:r>
        <w:t>словарь</w:t>
      </w:r>
      <w:r>
        <w:rPr>
          <w:spacing w:val="-6"/>
        </w:rPr>
        <w:t xml:space="preserve"> </w:t>
      </w:r>
      <w:r>
        <w:t>грамматических</w:t>
      </w:r>
      <w:r>
        <w:rPr>
          <w:spacing w:val="-7"/>
        </w:rPr>
        <w:t xml:space="preserve"> </w:t>
      </w:r>
      <w:r>
        <w:t>трудностей,</w:t>
      </w:r>
      <w:r>
        <w:rPr>
          <w:spacing w:val="-5"/>
        </w:rPr>
        <w:t xml:space="preserve"> </w:t>
      </w:r>
      <w:r>
        <w:rPr>
          <w:spacing w:val="-2"/>
        </w:rPr>
        <w:t>справочники.</w:t>
      </w:r>
    </w:p>
    <w:p w:rsidR="00336F6E" w:rsidRDefault="001D7343">
      <w:pPr>
        <w:pStyle w:val="a3"/>
        <w:spacing w:before="44"/>
        <w:ind w:left="950"/>
      </w:pPr>
      <w:r>
        <w:t>Орфография.</w:t>
      </w:r>
      <w:r>
        <w:rPr>
          <w:spacing w:val="-3"/>
        </w:rPr>
        <w:t xml:space="preserve"> </w:t>
      </w:r>
      <w:r>
        <w:t>Основные</w:t>
      </w:r>
      <w:r>
        <w:rPr>
          <w:spacing w:val="-4"/>
        </w:rPr>
        <w:t xml:space="preserve"> </w:t>
      </w:r>
      <w:r>
        <w:t>правила</w:t>
      </w:r>
      <w:r>
        <w:rPr>
          <w:spacing w:val="-3"/>
        </w:rPr>
        <w:t xml:space="preserve"> </w:t>
      </w:r>
      <w:r>
        <w:rPr>
          <w:spacing w:val="-2"/>
        </w:rPr>
        <w:t>орфографии.</w:t>
      </w:r>
    </w:p>
    <w:p w:rsidR="00336F6E" w:rsidRDefault="001D7343">
      <w:pPr>
        <w:pStyle w:val="a3"/>
        <w:spacing w:before="41" w:line="276" w:lineRule="auto"/>
        <w:ind w:right="2407"/>
        <w:jc w:val="left"/>
      </w:pPr>
      <w:r>
        <w:t>Иметь</w:t>
      </w:r>
      <w:r>
        <w:rPr>
          <w:spacing w:val="-4"/>
        </w:rPr>
        <w:t xml:space="preserve"> </w:t>
      </w:r>
      <w:r>
        <w:t>представление</w:t>
      </w:r>
      <w:r>
        <w:rPr>
          <w:spacing w:val="-6"/>
        </w:rPr>
        <w:t xml:space="preserve"> </w:t>
      </w:r>
      <w:r>
        <w:t>о</w:t>
      </w:r>
      <w:r>
        <w:rPr>
          <w:spacing w:val="-5"/>
        </w:rPr>
        <w:t xml:space="preserve"> </w:t>
      </w:r>
      <w:r>
        <w:t>принципах</w:t>
      </w:r>
      <w:r>
        <w:rPr>
          <w:spacing w:val="-6"/>
        </w:rPr>
        <w:t xml:space="preserve"> </w:t>
      </w:r>
      <w:r>
        <w:t>и</w:t>
      </w:r>
      <w:r>
        <w:rPr>
          <w:spacing w:val="-5"/>
        </w:rPr>
        <w:t xml:space="preserve"> </w:t>
      </w:r>
      <w:r>
        <w:t>разделах</w:t>
      </w:r>
      <w:r>
        <w:rPr>
          <w:spacing w:val="-3"/>
        </w:rPr>
        <w:t xml:space="preserve"> </w:t>
      </w:r>
      <w:r>
        <w:t>русской</w:t>
      </w:r>
      <w:r>
        <w:rPr>
          <w:spacing w:val="-5"/>
        </w:rPr>
        <w:t xml:space="preserve"> </w:t>
      </w:r>
      <w:r>
        <w:t>орфографии. Выполнять орфографический анализ слова.</w:t>
      </w:r>
    </w:p>
    <w:p w:rsidR="00336F6E" w:rsidRDefault="001D7343">
      <w:pPr>
        <w:pStyle w:val="a3"/>
        <w:spacing w:line="276" w:lineRule="auto"/>
        <w:jc w:val="left"/>
      </w:pPr>
      <w:r>
        <w:t>Анализировать</w:t>
      </w:r>
      <w:r>
        <w:rPr>
          <w:spacing w:val="-3"/>
        </w:rPr>
        <w:t xml:space="preserve"> </w:t>
      </w:r>
      <w:r>
        <w:t>и</w:t>
      </w:r>
      <w:r>
        <w:rPr>
          <w:spacing w:val="-4"/>
        </w:rPr>
        <w:t xml:space="preserve"> </w:t>
      </w:r>
      <w:r>
        <w:t>характеризовать</w:t>
      </w:r>
      <w:r>
        <w:rPr>
          <w:spacing w:val="-1"/>
        </w:rPr>
        <w:t xml:space="preserve"> </w:t>
      </w:r>
      <w:r>
        <w:t>текст</w:t>
      </w:r>
      <w:r>
        <w:rPr>
          <w:spacing w:val="-2"/>
        </w:rPr>
        <w:t xml:space="preserve"> </w:t>
      </w:r>
      <w:r>
        <w:t>(в</w:t>
      </w:r>
      <w:r>
        <w:rPr>
          <w:spacing w:val="-3"/>
        </w:rPr>
        <w:t xml:space="preserve"> </w:t>
      </w:r>
      <w:r>
        <w:t>том</w:t>
      </w:r>
      <w:r>
        <w:rPr>
          <w:spacing w:val="-2"/>
        </w:rPr>
        <w:t xml:space="preserve"> </w:t>
      </w:r>
      <w:r>
        <w:t>числе</w:t>
      </w:r>
      <w:r>
        <w:rPr>
          <w:spacing w:val="-3"/>
        </w:rPr>
        <w:t xml:space="preserve"> </w:t>
      </w:r>
      <w:r>
        <w:t>собственный)</w:t>
      </w:r>
      <w:r>
        <w:rPr>
          <w:spacing w:val="-2"/>
        </w:rPr>
        <w:t xml:space="preserve"> </w:t>
      </w:r>
      <w:r>
        <w:t>с</w:t>
      </w:r>
      <w:r>
        <w:rPr>
          <w:spacing w:val="-4"/>
        </w:rPr>
        <w:t xml:space="preserve"> </w:t>
      </w:r>
      <w:r>
        <w:t>точки</w:t>
      </w:r>
      <w:r>
        <w:rPr>
          <w:spacing w:val="-2"/>
        </w:rPr>
        <w:t xml:space="preserve"> </w:t>
      </w:r>
      <w:r>
        <w:t>зрения</w:t>
      </w:r>
      <w:r>
        <w:rPr>
          <w:spacing w:val="-2"/>
        </w:rPr>
        <w:t xml:space="preserve"> </w:t>
      </w:r>
      <w:r>
        <w:t>соблюдения орфографических правил современного русского литературного языка (в рамках изученного). Соблюдать правила орфографии.</w:t>
      </w:r>
    </w:p>
    <w:p w:rsidR="00336F6E" w:rsidRDefault="001D7343">
      <w:pPr>
        <w:pStyle w:val="a3"/>
        <w:jc w:val="left"/>
      </w:pPr>
      <w:r>
        <w:t>Использовать</w:t>
      </w:r>
      <w:r>
        <w:rPr>
          <w:spacing w:val="-6"/>
        </w:rPr>
        <w:t xml:space="preserve"> </w:t>
      </w:r>
      <w:r>
        <w:t>орфографический</w:t>
      </w:r>
      <w:r>
        <w:rPr>
          <w:spacing w:val="-6"/>
        </w:rPr>
        <w:t xml:space="preserve"> </w:t>
      </w:r>
      <w:r>
        <w:rPr>
          <w:spacing w:val="-2"/>
        </w:rPr>
        <w:t>словарь.</w:t>
      </w:r>
    </w:p>
    <w:p w:rsidR="00336F6E" w:rsidRDefault="001D7343">
      <w:pPr>
        <w:pStyle w:val="a3"/>
        <w:spacing w:before="40"/>
        <w:ind w:left="950"/>
        <w:jc w:val="left"/>
      </w:pPr>
      <w:r>
        <w:t>Речь.</w:t>
      </w:r>
      <w:r>
        <w:rPr>
          <w:spacing w:val="-3"/>
        </w:rPr>
        <w:t xml:space="preserve"> </w:t>
      </w:r>
      <w:r>
        <w:t>Речевое</w:t>
      </w:r>
      <w:r>
        <w:rPr>
          <w:spacing w:val="-4"/>
        </w:rPr>
        <w:t xml:space="preserve"> </w:t>
      </w:r>
      <w:r>
        <w:rPr>
          <w:spacing w:val="-2"/>
        </w:rPr>
        <w:t>общение.</w:t>
      </w:r>
    </w:p>
    <w:p w:rsidR="00336F6E" w:rsidRDefault="001D7343">
      <w:pPr>
        <w:pStyle w:val="a3"/>
        <w:spacing w:before="44" w:line="276" w:lineRule="auto"/>
        <w:ind w:right="227"/>
      </w:pPr>
      <w:r>
        <w:t>Создавать устные монологические и диалогические высказывания различных типов</w:t>
      </w:r>
      <w:r>
        <w:rPr>
          <w:spacing w:val="-2"/>
        </w:rPr>
        <w:t xml:space="preserve"> </w:t>
      </w:r>
      <w:r>
        <w:t>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rsidR="00336F6E" w:rsidRDefault="001D7343">
      <w:pPr>
        <w:pStyle w:val="a3"/>
        <w:spacing w:line="276" w:lineRule="auto"/>
        <w:ind w:right="224"/>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 коммуникационные инструменты и ресурсы для решения учебных задач.</w:t>
      </w:r>
    </w:p>
    <w:p w:rsidR="00336F6E" w:rsidRDefault="001D7343">
      <w:pPr>
        <w:pStyle w:val="a3"/>
        <w:spacing w:line="276" w:lineRule="auto"/>
        <w:ind w:right="232"/>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336F6E" w:rsidRDefault="001D7343">
      <w:pPr>
        <w:pStyle w:val="a3"/>
        <w:spacing w:line="276" w:lineRule="auto"/>
        <w:ind w:right="227"/>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w:t>
      </w:r>
      <w:r>
        <w:rPr>
          <w:spacing w:val="-5"/>
        </w:rPr>
        <w:t xml:space="preserve"> </w:t>
      </w:r>
      <w:r>
        <w:t>и другие (объем текста для чтения - 450 - 500 слов; объем прослушанного или прочитанного текста для пересказа от 250 до 300 слов).</w:t>
      </w:r>
    </w:p>
    <w:p w:rsidR="00336F6E" w:rsidRDefault="001D7343">
      <w:pPr>
        <w:pStyle w:val="a3"/>
        <w:spacing w:line="276" w:lineRule="auto"/>
        <w:ind w:right="224"/>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 деловой сферах общения, повседневном общении, интернет-коммуникации.</w:t>
      </w:r>
    </w:p>
    <w:p w:rsidR="00336F6E" w:rsidRDefault="001D7343">
      <w:pPr>
        <w:pStyle w:val="a3"/>
      </w:pPr>
      <w:r>
        <w:t>Употреблять</w:t>
      </w:r>
      <w:r>
        <w:rPr>
          <w:spacing w:val="-4"/>
        </w:rPr>
        <w:t xml:space="preserve"> </w:t>
      </w:r>
      <w:r>
        <w:t>языковые</w:t>
      </w:r>
      <w:r>
        <w:rPr>
          <w:spacing w:val="-4"/>
        </w:rPr>
        <w:t xml:space="preserve"> </w:t>
      </w:r>
      <w:r>
        <w:t>средства</w:t>
      </w:r>
      <w:r>
        <w:rPr>
          <w:spacing w:val="-1"/>
        </w:rPr>
        <w:t xml:space="preserve"> </w:t>
      </w:r>
      <w:r>
        <w:t>с учетом</w:t>
      </w:r>
      <w:r>
        <w:rPr>
          <w:spacing w:val="-2"/>
        </w:rPr>
        <w:t xml:space="preserve"> </w:t>
      </w:r>
      <w:r>
        <w:t>речевой</w:t>
      </w:r>
      <w:r>
        <w:rPr>
          <w:spacing w:val="-1"/>
        </w:rPr>
        <w:t xml:space="preserve"> </w:t>
      </w:r>
      <w:r>
        <w:rPr>
          <w:spacing w:val="-2"/>
        </w:rPr>
        <w:t>ситуации.</w:t>
      </w:r>
    </w:p>
    <w:p w:rsidR="00336F6E" w:rsidRDefault="001D7343">
      <w:pPr>
        <w:pStyle w:val="a3"/>
        <w:spacing w:before="41" w:line="276" w:lineRule="auto"/>
        <w:jc w:val="left"/>
      </w:pPr>
      <w:r>
        <w:t>Соблюдать в устной речи и на письме нормы современного русского литературного языка. Оценивать собственную и чужую речь с точки зрения точного, уместного и выразительного</w:t>
      </w:r>
      <w:r>
        <w:rPr>
          <w:spacing w:val="40"/>
        </w:rPr>
        <w:t xml:space="preserve"> </w:t>
      </w:r>
      <w:r>
        <w:rPr>
          <w:spacing w:val="-2"/>
        </w:rPr>
        <w:t>словоупотребления.</w:t>
      </w:r>
    </w:p>
    <w:p w:rsidR="00336F6E" w:rsidRDefault="001D7343">
      <w:pPr>
        <w:pStyle w:val="a3"/>
        <w:spacing w:before="1"/>
        <w:ind w:left="950"/>
        <w:jc w:val="left"/>
      </w:pPr>
      <w:r>
        <w:t>Текст.</w:t>
      </w:r>
      <w:r>
        <w:rPr>
          <w:spacing w:val="-6"/>
        </w:rPr>
        <w:t xml:space="preserve"> </w:t>
      </w:r>
      <w:r>
        <w:t>Информационно-смысловая</w:t>
      </w:r>
      <w:r>
        <w:rPr>
          <w:spacing w:val="-5"/>
        </w:rPr>
        <w:t xml:space="preserve"> </w:t>
      </w:r>
      <w:r>
        <w:t>переработка</w:t>
      </w:r>
      <w:r>
        <w:rPr>
          <w:spacing w:val="-5"/>
        </w:rPr>
        <w:t xml:space="preserve"> </w:t>
      </w:r>
      <w:r>
        <w:rPr>
          <w:spacing w:val="-2"/>
        </w:rPr>
        <w:t>текста.</w:t>
      </w:r>
    </w:p>
    <w:p w:rsidR="00336F6E" w:rsidRDefault="001D7343">
      <w:pPr>
        <w:pStyle w:val="a3"/>
        <w:spacing w:before="41" w:line="276" w:lineRule="auto"/>
        <w:ind w:right="234"/>
        <w:jc w:val="left"/>
      </w:pPr>
      <w:r>
        <w:t>Применять знания о тексте, его основных признаках, структуре и видах представленной в нем информации в речевой практике.</w:t>
      </w:r>
    </w:p>
    <w:p w:rsidR="00336F6E" w:rsidRDefault="001D7343">
      <w:pPr>
        <w:pStyle w:val="a3"/>
        <w:spacing w:line="278" w:lineRule="auto"/>
        <w:ind w:right="234"/>
        <w:jc w:val="left"/>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336F6E" w:rsidRDefault="001D7343">
      <w:pPr>
        <w:pStyle w:val="a3"/>
        <w:spacing w:line="272" w:lineRule="exact"/>
        <w:jc w:val="left"/>
      </w:pPr>
      <w:r>
        <w:t>Выявлять</w:t>
      </w:r>
      <w:r>
        <w:rPr>
          <w:spacing w:val="-6"/>
        </w:rPr>
        <w:t xml:space="preserve"> </w:t>
      </w:r>
      <w:r>
        <w:t>логико-смысловые</w:t>
      </w:r>
      <w:r>
        <w:rPr>
          <w:spacing w:val="-5"/>
        </w:rPr>
        <w:t xml:space="preserve"> </w:t>
      </w:r>
      <w:r>
        <w:t>отношения</w:t>
      </w:r>
      <w:r>
        <w:rPr>
          <w:spacing w:val="-4"/>
        </w:rPr>
        <w:t xml:space="preserve"> </w:t>
      </w:r>
      <w:r>
        <w:t>между</w:t>
      </w:r>
      <w:r>
        <w:rPr>
          <w:spacing w:val="-6"/>
        </w:rPr>
        <w:t xml:space="preserve"> </w:t>
      </w:r>
      <w:r>
        <w:t>предложениями</w:t>
      </w:r>
      <w:r>
        <w:rPr>
          <w:spacing w:val="-3"/>
        </w:rPr>
        <w:t xml:space="preserve"> </w:t>
      </w:r>
      <w:r>
        <w:t>в</w:t>
      </w:r>
      <w:r>
        <w:rPr>
          <w:spacing w:val="-4"/>
        </w:rPr>
        <w:t xml:space="preserve"> </w:t>
      </w:r>
      <w:r>
        <w:rPr>
          <w:spacing w:val="-2"/>
        </w:rPr>
        <w:t>тексте.</w:t>
      </w:r>
    </w:p>
    <w:p w:rsidR="00336F6E" w:rsidRDefault="001D7343">
      <w:pPr>
        <w:pStyle w:val="a3"/>
        <w:spacing w:before="39" w:line="276" w:lineRule="auto"/>
        <w:jc w:val="left"/>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227"/>
      </w:pPr>
      <w:r>
        <w:lastRenderedPageBreak/>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w:t>
      </w:r>
      <w:r>
        <w:rPr>
          <w:spacing w:val="-5"/>
        </w:rPr>
        <w:t xml:space="preserve"> </w:t>
      </w:r>
      <w:r>
        <w:t>и другие (объем текста для чтения - 450 - 500 слов; объем прослушанного или прочитанного текста для пересказа от 250 до 300 слов).</w:t>
      </w:r>
    </w:p>
    <w:p w:rsidR="00336F6E" w:rsidRDefault="001D7343">
      <w:pPr>
        <w:pStyle w:val="a3"/>
        <w:spacing w:before="1" w:line="276" w:lineRule="auto"/>
        <w:ind w:right="239"/>
      </w:pPr>
      <w:r>
        <w:t xml:space="preserve">Создавать вторичные тексты (план, тезисы, конспект, реферат, аннотация, отзыв, рецензия и </w:t>
      </w:r>
      <w:r>
        <w:rPr>
          <w:spacing w:val="-2"/>
        </w:rPr>
        <w:t>другие).</w:t>
      </w:r>
    </w:p>
    <w:p w:rsidR="00336F6E" w:rsidRDefault="001D7343">
      <w:pPr>
        <w:pStyle w:val="a3"/>
        <w:spacing w:line="278" w:lineRule="auto"/>
        <w:ind w:right="235"/>
      </w:pPr>
      <w:r>
        <w:t>Корректировать текст: устранять логические, фактические, этические, грамматические и речевые ошибки.</w:t>
      </w:r>
    </w:p>
    <w:p w:rsidR="00336F6E" w:rsidRDefault="001D7343">
      <w:pPr>
        <w:spacing w:line="272" w:lineRule="exact"/>
        <w:ind w:left="230"/>
        <w:jc w:val="both"/>
        <w:rPr>
          <w:b/>
          <w:sz w:val="24"/>
        </w:rPr>
      </w:pPr>
      <w:r>
        <w:rPr>
          <w:sz w:val="24"/>
        </w:rPr>
        <w:t>К</w:t>
      </w:r>
      <w:r>
        <w:rPr>
          <w:spacing w:val="1"/>
          <w:sz w:val="24"/>
        </w:rPr>
        <w:t xml:space="preserve"> </w:t>
      </w:r>
      <w:r>
        <w:rPr>
          <w:sz w:val="24"/>
        </w:rPr>
        <w:t>концу</w:t>
      </w:r>
      <w:r>
        <w:rPr>
          <w:spacing w:val="-5"/>
          <w:sz w:val="24"/>
        </w:rPr>
        <w:t xml:space="preserve"> </w:t>
      </w:r>
      <w:r>
        <w:rPr>
          <w:sz w:val="24"/>
        </w:rPr>
        <w:t>обучения</w:t>
      </w:r>
      <w:r>
        <w:rPr>
          <w:spacing w:val="2"/>
          <w:sz w:val="24"/>
        </w:rPr>
        <w:t xml:space="preserve"> </w:t>
      </w:r>
      <w:r>
        <w:rPr>
          <w:sz w:val="24"/>
        </w:rPr>
        <w:t>в</w:t>
      </w:r>
      <w:r>
        <w:rPr>
          <w:spacing w:val="2"/>
          <w:sz w:val="24"/>
        </w:rPr>
        <w:t xml:space="preserve"> </w:t>
      </w:r>
      <w:r>
        <w:rPr>
          <w:sz w:val="24"/>
        </w:rPr>
        <w:t>11 классе</w:t>
      </w:r>
      <w:r>
        <w:rPr>
          <w:spacing w:val="1"/>
          <w:sz w:val="24"/>
        </w:rPr>
        <w:t xml:space="preserve"> </w:t>
      </w:r>
      <w:r>
        <w:rPr>
          <w:sz w:val="24"/>
        </w:rPr>
        <w:t>обучающийся</w:t>
      </w:r>
      <w:r>
        <w:rPr>
          <w:spacing w:val="2"/>
          <w:sz w:val="24"/>
        </w:rPr>
        <w:t xml:space="preserve"> </w:t>
      </w:r>
      <w:r>
        <w:rPr>
          <w:sz w:val="24"/>
        </w:rPr>
        <w:t>получит</w:t>
      </w:r>
      <w:r>
        <w:rPr>
          <w:spacing w:val="3"/>
          <w:sz w:val="24"/>
        </w:rPr>
        <w:t xml:space="preserve"> </w:t>
      </w:r>
      <w:r>
        <w:rPr>
          <w:sz w:val="24"/>
        </w:rPr>
        <w:t>следующие</w:t>
      </w:r>
      <w:r>
        <w:rPr>
          <w:spacing w:val="9"/>
          <w:sz w:val="24"/>
        </w:rPr>
        <w:t xml:space="preserve"> </w:t>
      </w:r>
      <w:r>
        <w:rPr>
          <w:b/>
          <w:sz w:val="24"/>
        </w:rPr>
        <w:t>предметные</w:t>
      </w:r>
      <w:r>
        <w:rPr>
          <w:b/>
          <w:spacing w:val="6"/>
          <w:sz w:val="24"/>
        </w:rPr>
        <w:t xml:space="preserve"> </w:t>
      </w:r>
      <w:r>
        <w:rPr>
          <w:b/>
          <w:sz w:val="24"/>
        </w:rPr>
        <w:t>результаты</w:t>
      </w:r>
      <w:r>
        <w:rPr>
          <w:b/>
          <w:spacing w:val="7"/>
          <w:sz w:val="24"/>
        </w:rPr>
        <w:t xml:space="preserve"> </w:t>
      </w:r>
      <w:r>
        <w:rPr>
          <w:b/>
          <w:spacing w:val="-5"/>
          <w:sz w:val="24"/>
        </w:rPr>
        <w:t>по</w:t>
      </w:r>
    </w:p>
    <w:p w:rsidR="00336F6E" w:rsidRDefault="001D7343">
      <w:pPr>
        <w:pStyle w:val="a3"/>
        <w:spacing w:before="39"/>
      </w:pPr>
      <w:r>
        <w:t>отдельным</w:t>
      </w:r>
      <w:r>
        <w:rPr>
          <w:spacing w:val="-4"/>
        </w:rPr>
        <w:t xml:space="preserve"> </w:t>
      </w:r>
      <w:r>
        <w:t>темам</w:t>
      </w:r>
      <w:r>
        <w:rPr>
          <w:spacing w:val="-2"/>
        </w:rPr>
        <w:t xml:space="preserve"> </w:t>
      </w:r>
      <w:r>
        <w:t>программы</w:t>
      </w:r>
      <w:r>
        <w:rPr>
          <w:spacing w:val="-2"/>
        </w:rPr>
        <w:t xml:space="preserve"> </w:t>
      </w:r>
      <w:r>
        <w:t>по</w:t>
      </w:r>
      <w:r>
        <w:rPr>
          <w:spacing w:val="-1"/>
        </w:rPr>
        <w:t xml:space="preserve"> </w:t>
      </w:r>
      <w:r>
        <w:t>русскому</w:t>
      </w:r>
      <w:r>
        <w:rPr>
          <w:spacing w:val="-6"/>
        </w:rPr>
        <w:t xml:space="preserve"> </w:t>
      </w:r>
      <w:r>
        <w:rPr>
          <w:spacing w:val="-2"/>
        </w:rPr>
        <w:t>языку:</w:t>
      </w:r>
    </w:p>
    <w:p w:rsidR="00336F6E" w:rsidRDefault="001D7343">
      <w:pPr>
        <w:pStyle w:val="2"/>
        <w:spacing w:before="41"/>
        <w:ind w:left="230"/>
        <w:jc w:val="both"/>
        <w:rPr>
          <w:b w:val="0"/>
        </w:rPr>
      </w:pPr>
      <w:r>
        <w:t>Общие</w:t>
      </w:r>
      <w:r>
        <w:rPr>
          <w:spacing w:val="-2"/>
        </w:rPr>
        <w:t xml:space="preserve"> </w:t>
      </w:r>
      <w:r>
        <w:t>сведения</w:t>
      </w:r>
      <w:r>
        <w:rPr>
          <w:spacing w:val="-2"/>
        </w:rPr>
        <w:t xml:space="preserve"> </w:t>
      </w:r>
      <w:r>
        <w:t>о</w:t>
      </w:r>
      <w:r>
        <w:rPr>
          <w:spacing w:val="-2"/>
        </w:rPr>
        <w:t xml:space="preserve"> языке</w:t>
      </w:r>
      <w:r>
        <w:rPr>
          <w:b w:val="0"/>
          <w:spacing w:val="-2"/>
        </w:rPr>
        <w:t>.</w:t>
      </w:r>
    </w:p>
    <w:p w:rsidR="00336F6E" w:rsidRDefault="001D7343">
      <w:pPr>
        <w:pStyle w:val="a3"/>
        <w:spacing w:before="43" w:line="276" w:lineRule="auto"/>
        <w:ind w:right="230"/>
      </w:pPr>
      <w:r>
        <w:t xml:space="preserve">Иметь представление об экологии языка, о проблемах речевой культуры в современном </w:t>
      </w:r>
      <w:r>
        <w:rPr>
          <w:spacing w:val="-2"/>
        </w:rPr>
        <w:t>обществе.</w:t>
      </w:r>
    </w:p>
    <w:p w:rsidR="00336F6E" w:rsidRDefault="001D7343">
      <w:pPr>
        <w:pStyle w:val="a3"/>
        <w:spacing w:line="276" w:lineRule="auto"/>
        <w:ind w:right="233"/>
      </w:pPr>
      <w:r>
        <w:t>Понимать, оценивать и комментировать уместность (неуместность) употребления</w:t>
      </w:r>
      <w:r>
        <w:rPr>
          <w:spacing w:val="40"/>
        </w:rPr>
        <w:t xml:space="preserve"> </w:t>
      </w:r>
      <w:r>
        <w:t>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336F6E" w:rsidRDefault="001D7343">
      <w:pPr>
        <w:pStyle w:val="2"/>
        <w:spacing w:before="5"/>
        <w:ind w:left="230"/>
        <w:jc w:val="both"/>
      </w:pPr>
      <w:r>
        <w:t>Язык</w:t>
      </w:r>
      <w:r>
        <w:rPr>
          <w:spacing w:val="-7"/>
        </w:rPr>
        <w:t xml:space="preserve"> </w:t>
      </w:r>
      <w:r>
        <w:t>и</w:t>
      </w:r>
      <w:r>
        <w:rPr>
          <w:spacing w:val="-2"/>
        </w:rPr>
        <w:t xml:space="preserve"> </w:t>
      </w:r>
      <w:r>
        <w:t>речь.</w:t>
      </w:r>
      <w:r>
        <w:rPr>
          <w:spacing w:val="-4"/>
        </w:rPr>
        <w:t xml:space="preserve"> </w:t>
      </w:r>
      <w:r>
        <w:t>Культура</w:t>
      </w:r>
      <w:r>
        <w:rPr>
          <w:spacing w:val="-3"/>
        </w:rPr>
        <w:t xml:space="preserve"> </w:t>
      </w:r>
      <w:r>
        <w:t>речи.</w:t>
      </w:r>
      <w:r>
        <w:rPr>
          <w:spacing w:val="-4"/>
        </w:rPr>
        <w:t xml:space="preserve"> </w:t>
      </w:r>
      <w:r>
        <w:t>Синтаксис.</w:t>
      </w:r>
      <w:r>
        <w:rPr>
          <w:spacing w:val="-3"/>
        </w:rPr>
        <w:t xml:space="preserve"> </w:t>
      </w:r>
      <w:r>
        <w:t>Синтаксические</w:t>
      </w:r>
      <w:r>
        <w:rPr>
          <w:spacing w:val="-4"/>
        </w:rPr>
        <w:t xml:space="preserve"> </w:t>
      </w:r>
      <w:r>
        <w:rPr>
          <w:spacing w:val="-2"/>
        </w:rPr>
        <w:t>нормы.</w:t>
      </w:r>
    </w:p>
    <w:p w:rsidR="00336F6E" w:rsidRDefault="001D7343">
      <w:pPr>
        <w:pStyle w:val="a3"/>
        <w:spacing w:before="36" w:line="276" w:lineRule="auto"/>
        <w:jc w:val="left"/>
      </w:pPr>
      <w:r>
        <w:t>Выполнять синтаксический анализ словосочетания, простого и сложного предложения. Определять</w:t>
      </w:r>
      <w:r>
        <w:rPr>
          <w:spacing w:val="40"/>
        </w:rPr>
        <w:t xml:space="preserve"> </w:t>
      </w:r>
      <w:r>
        <w:t>изобразительно-выразительные</w:t>
      </w:r>
      <w:r>
        <w:rPr>
          <w:spacing w:val="40"/>
        </w:rPr>
        <w:t xml:space="preserve"> </w:t>
      </w:r>
      <w:r>
        <w:t>средства</w:t>
      </w:r>
      <w:r>
        <w:rPr>
          <w:spacing w:val="40"/>
        </w:rPr>
        <w:t xml:space="preserve"> </w:t>
      </w:r>
      <w:r>
        <w:t>синтаксиса</w:t>
      </w:r>
      <w:r>
        <w:rPr>
          <w:spacing w:val="40"/>
        </w:rPr>
        <w:t xml:space="preserve"> </w:t>
      </w:r>
      <w:r>
        <w:t>русского</w:t>
      </w:r>
      <w:r>
        <w:rPr>
          <w:spacing w:val="40"/>
        </w:rPr>
        <w:t xml:space="preserve"> </w:t>
      </w:r>
      <w:r>
        <w:t>языка</w:t>
      </w:r>
      <w:r>
        <w:rPr>
          <w:spacing w:val="40"/>
        </w:rPr>
        <w:t xml:space="preserve"> </w:t>
      </w:r>
      <w:r>
        <w:t>(в</w:t>
      </w:r>
      <w:r>
        <w:rPr>
          <w:spacing w:val="40"/>
        </w:rPr>
        <w:t xml:space="preserve"> </w:t>
      </w:r>
      <w:r>
        <w:t xml:space="preserve">рамках </w:t>
      </w:r>
      <w:r>
        <w:rPr>
          <w:spacing w:val="-2"/>
        </w:rPr>
        <w:t>изученного).</w:t>
      </w:r>
    </w:p>
    <w:p w:rsidR="00336F6E" w:rsidRDefault="001D7343">
      <w:pPr>
        <w:pStyle w:val="a3"/>
        <w:spacing w:before="1" w:line="276" w:lineRule="auto"/>
        <w:ind w:right="227"/>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w:t>
      </w:r>
      <w:r>
        <w:rPr>
          <w:spacing w:val="40"/>
        </w:rPr>
        <w:t xml:space="preserve"> </w:t>
      </w:r>
      <w:r>
        <w:t>предложения, причастного и деепричастного оборотов (в рамках изученного).</w:t>
      </w:r>
    </w:p>
    <w:p w:rsidR="00336F6E" w:rsidRDefault="001D7343">
      <w:pPr>
        <w:pStyle w:val="a3"/>
        <w:jc w:val="left"/>
      </w:pPr>
      <w:r>
        <w:t>Соблюдать</w:t>
      </w:r>
      <w:r>
        <w:rPr>
          <w:spacing w:val="-11"/>
        </w:rPr>
        <w:t xml:space="preserve"> </w:t>
      </w:r>
      <w:r>
        <w:t>синтаксические</w:t>
      </w:r>
      <w:r>
        <w:rPr>
          <w:spacing w:val="-9"/>
        </w:rPr>
        <w:t xml:space="preserve"> </w:t>
      </w:r>
      <w:r>
        <w:rPr>
          <w:spacing w:val="-2"/>
        </w:rPr>
        <w:t>нормы.</w:t>
      </w:r>
    </w:p>
    <w:p w:rsidR="00336F6E" w:rsidRDefault="001D7343">
      <w:pPr>
        <w:pStyle w:val="a3"/>
        <w:spacing w:before="41"/>
        <w:jc w:val="left"/>
      </w:pPr>
      <w:r>
        <w:t>Использовать</w:t>
      </w:r>
      <w:r>
        <w:rPr>
          <w:spacing w:val="-7"/>
        </w:rPr>
        <w:t xml:space="preserve"> </w:t>
      </w:r>
      <w:r>
        <w:t>словари</w:t>
      </w:r>
      <w:r>
        <w:rPr>
          <w:spacing w:val="-6"/>
        </w:rPr>
        <w:t xml:space="preserve"> </w:t>
      </w:r>
      <w:r>
        <w:t>грамматических</w:t>
      </w:r>
      <w:r>
        <w:rPr>
          <w:spacing w:val="-7"/>
        </w:rPr>
        <w:t xml:space="preserve"> </w:t>
      </w:r>
      <w:r>
        <w:t>трудностей,</w:t>
      </w:r>
      <w:r>
        <w:rPr>
          <w:spacing w:val="-5"/>
        </w:rPr>
        <w:t xml:space="preserve"> </w:t>
      </w:r>
      <w:r>
        <w:rPr>
          <w:spacing w:val="-2"/>
        </w:rPr>
        <w:t>справочники.</w:t>
      </w:r>
    </w:p>
    <w:p w:rsidR="00336F6E" w:rsidRDefault="001D7343">
      <w:pPr>
        <w:pStyle w:val="2"/>
        <w:spacing w:before="41"/>
        <w:ind w:left="230"/>
        <w:rPr>
          <w:b w:val="0"/>
        </w:rPr>
      </w:pPr>
      <w:r>
        <w:t>Пунктуация.</w:t>
      </w:r>
      <w:r>
        <w:rPr>
          <w:spacing w:val="-4"/>
        </w:rPr>
        <w:t xml:space="preserve"> </w:t>
      </w:r>
      <w:r>
        <w:t>Основные</w:t>
      </w:r>
      <w:r>
        <w:rPr>
          <w:spacing w:val="-6"/>
        </w:rPr>
        <w:t xml:space="preserve"> </w:t>
      </w:r>
      <w:r>
        <w:t>правила</w:t>
      </w:r>
      <w:r>
        <w:rPr>
          <w:spacing w:val="-3"/>
        </w:rPr>
        <w:t xml:space="preserve"> </w:t>
      </w:r>
      <w:r>
        <w:rPr>
          <w:spacing w:val="-2"/>
        </w:rPr>
        <w:t>пунктуации</w:t>
      </w:r>
      <w:r>
        <w:rPr>
          <w:b w:val="0"/>
          <w:spacing w:val="-2"/>
        </w:rPr>
        <w:t>.</w:t>
      </w:r>
    </w:p>
    <w:p w:rsidR="00336F6E" w:rsidRDefault="001D7343">
      <w:pPr>
        <w:pStyle w:val="a3"/>
        <w:spacing w:before="43" w:line="276" w:lineRule="auto"/>
        <w:ind w:right="2407"/>
        <w:jc w:val="left"/>
      </w:pPr>
      <w:r>
        <w:t>Иметь</w:t>
      </w:r>
      <w:r>
        <w:rPr>
          <w:spacing w:val="-5"/>
        </w:rPr>
        <w:t xml:space="preserve"> </w:t>
      </w:r>
      <w:r>
        <w:t>представление</w:t>
      </w:r>
      <w:r>
        <w:rPr>
          <w:spacing w:val="-6"/>
        </w:rPr>
        <w:t xml:space="preserve"> </w:t>
      </w:r>
      <w:r>
        <w:t>о</w:t>
      </w:r>
      <w:r>
        <w:rPr>
          <w:spacing w:val="-6"/>
        </w:rPr>
        <w:t xml:space="preserve"> </w:t>
      </w:r>
      <w:r>
        <w:t>принципах</w:t>
      </w:r>
      <w:r>
        <w:rPr>
          <w:spacing w:val="-6"/>
        </w:rPr>
        <w:t xml:space="preserve"> </w:t>
      </w:r>
      <w:r>
        <w:t>и</w:t>
      </w:r>
      <w:r>
        <w:rPr>
          <w:spacing w:val="-6"/>
        </w:rPr>
        <w:t xml:space="preserve"> </w:t>
      </w:r>
      <w:r>
        <w:t>разделах</w:t>
      </w:r>
      <w:r>
        <w:rPr>
          <w:spacing w:val="-4"/>
        </w:rPr>
        <w:t xml:space="preserve"> </w:t>
      </w:r>
      <w:r>
        <w:t>русской</w:t>
      </w:r>
      <w:r>
        <w:rPr>
          <w:spacing w:val="-6"/>
        </w:rPr>
        <w:t xml:space="preserve"> </w:t>
      </w:r>
      <w:r>
        <w:t>пунктуации. Выполнять пунктуационный анализ предложения.</w:t>
      </w:r>
    </w:p>
    <w:p w:rsidR="00336F6E" w:rsidRDefault="001D7343">
      <w:pPr>
        <w:pStyle w:val="a3"/>
        <w:spacing w:line="276" w:lineRule="auto"/>
        <w:ind w:right="234"/>
        <w:jc w:val="left"/>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336F6E" w:rsidRDefault="001D7343">
      <w:pPr>
        <w:pStyle w:val="a3"/>
        <w:spacing w:line="276" w:lineRule="auto"/>
        <w:ind w:right="5246"/>
        <w:jc w:val="left"/>
      </w:pPr>
      <w:r>
        <w:t>Соблюдать правила пунктуации. Использовать</w:t>
      </w:r>
      <w:r>
        <w:rPr>
          <w:spacing w:val="-10"/>
        </w:rPr>
        <w:t xml:space="preserve"> </w:t>
      </w:r>
      <w:r>
        <w:t>справочники</w:t>
      </w:r>
      <w:r>
        <w:rPr>
          <w:spacing w:val="-12"/>
        </w:rPr>
        <w:t xml:space="preserve"> </w:t>
      </w:r>
      <w:r>
        <w:t>по</w:t>
      </w:r>
      <w:r>
        <w:rPr>
          <w:spacing w:val="-11"/>
        </w:rPr>
        <w:t xml:space="preserve"> </w:t>
      </w:r>
      <w:r>
        <w:t>пунктуации.</w:t>
      </w:r>
    </w:p>
    <w:p w:rsidR="00336F6E" w:rsidRDefault="001D7343">
      <w:pPr>
        <w:pStyle w:val="2"/>
        <w:spacing w:before="4"/>
        <w:ind w:left="230"/>
      </w:pPr>
      <w:r>
        <w:t>Функциональная</w:t>
      </w:r>
      <w:r>
        <w:rPr>
          <w:spacing w:val="-7"/>
        </w:rPr>
        <w:t xml:space="preserve"> </w:t>
      </w:r>
      <w:r>
        <w:t>стилистика.</w:t>
      </w:r>
      <w:r>
        <w:rPr>
          <w:spacing w:val="-6"/>
        </w:rPr>
        <w:t xml:space="preserve"> </w:t>
      </w:r>
      <w:r>
        <w:t>Культура</w:t>
      </w:r>
      <w:r>
        <w:rPr>
          <w:spacing w:val="-9"/>
        </w:rPr>
        <w:t xml:space="preserve"> </w:t>
      </w:r>
      <w:r>
        <w:rPr>
          <w:spacing w:val="-4"/>
        </w:rPr>
        <w:t>речи.</w:t>
      </w:r>
    </w:p>
    <w:p w:rsidR="00336F6E" w:rsidRDefault="001D7343">
      <w:pPr>
        <w:pStyle w:val="a3"/>
        <w:spacing w:before="36"/>
        <w:jc w:val="left"/>
      </w:pPr>
      <w:r>
        <w:t>Иметь</w:t>
      </w:r>
      <w:r>
        <w:rPr>
          <w:spacing w:val="-6"/>
        </w:rPr>
        <w:t xml:space="preserve"> </w:t>
      </w:r>
      <w:r>
        <w:t>представление</w:t>
      </w:r>
      <w:r>
        <w:rPr>
          <w:spacing w:val="-6"/>
        </w:rPr>
        <w:t xml:space="preserve"> </w:t>
      </w:r>
      <w:r>
        <w:t>о</w:t>
      </w:r>
      <w:r>
        <w:rPr>
          <w:spacing w:val="-4"/>
        </w:rPr>
        <w:t xml:space="preserve"> </w:t>
      </w:r>
      <w:r>
        <w:t>функциональной</w:t>
      </w:r>
      <w:r>
        <w:rPr>
          <w:spacing w:val="-5"/>
        </w:rPr>
        <w:t xml:space="preserve"> </w:t>
      </w:r>
      <w:r>
        <w:t>стилистике</w:t>
      </w:r>
      <w:r>
        <w:rPr>
          <w:spacing w:val="-5"/>
        </w:rPr>
        <w:t xml:space="preserve"> </w:t>
      </w:r>
      <w:r>
        <w:t>как</w:t>
      </w:r>
      <w:r>
        <w:rPr>
          <w:spacing w:val="-5"/>
        </w:rPr>
        <w:t xml:space="preserve"> </w:t>
      </w:r>
      <w:r>
        <w:t>разделе</w:t>
      </w:r>
      <w:r>
        <w:rPr>
          <w:spacing w:val="-5"/>
        </w:rPr>
        <w:t xml:space="preserve"> </w:t>
      </w:r>
      <w:r>
        <w:rPr>
          <w:spacing w:val="-2"/>
        </w:rPr>
        <w:t>лингвистики.</w:t>
      </w:r>
    </w:p>
    <w:p w:rsidR="00336F6E" w:rsidRDefault="001D7343">
      <w:pPr>
        <w:pStyle w:val="a3"/>
        <w:spacing w:before="44" w:line="276" w:lineRule="auto"/>
        <w:ind w:right="231"/>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336F6E" w:rsidRDefault="001D7343">
      <w:pPr>
        <w:pStyle w:val="a3"/>
        <w:spacing w:line="276" w:lineRule="auto"/>
        <w:ind w:right="229"/>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336F6E" w:rsidRDefault="001D7343">
      <w:pPr>
        <w:pStyle w:val="a3"/>
        <w:spacing w:line="276" w:lineRule="auto"/>
        <w:ind w:right="232"/>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336F6E" w:rsidRDefault="001D7343">
      <w:pPr>
        <w:pStyle w:val="a3"/>
        <w:spacing w:line="275" w:lineRule="exact"/>
        <w:rPr>
          <w:rFonts w:ascii="Georgia" w:hAnsi="Georgia"/>
        </w:rPr>
      </w:pPr>
      <w:r>
        <w:t>Применять</w:t>
      </w:r>
      <w:r>
        <w:rPr>
          <w:spacing w:val="-6"/>
        </w:rPr>
        <w:t xml:space="preserve"> </w:t>
      </w:r>
      <w:r>
        <w:t>знания</w:t>
      </w:r>
      <w:r>
        <w:rPr>
          <w:spacing w:val="-4"/>
        </w:rPr>
        <w:t xml:space="preserve"> </w:t>
      </w:r>
      <w:r>
        <w:t>о</w:t>
      </w:r>
      <w:r>
        <w:rPr>
          <w:spacing w:val="-4"/>
        </w:rPr>
        <w:t xml:space="preserve"> </w:t>
      </w:r>
      <w:r>
        <w:t>функциональных</w:t>
      </w:r>
      <w:r>
        <w:rPr>
          <w:spacing w:val="-2"/>
        </w:rPr>
        <w:t xml:space="preserve"> </w:t>
      </w:r>
      <w:r>
        <w:t>разновидностях</w:t>
      </w:r>
      <w:r>
        <w:rPr>
          <w:spacing w:val="-2"/>
        </w:rPr>
        <w:t xml:space="preserve"> </w:t>
      </w:r>
      <w:r>
        <w:t>языка</w:t>
      </w:r>
      <w:r>
        <w:rPr>
          <w:spacing w:val="-4"/>
        </w:rPr>
        <w:t xml:space="preserve"> </w:t>
      </w:r>
      <w:r>
        <w:t>в</w:t>
      </w:r>
      <w:r>
        <w:rPr>
          <w:spacing w:val="-5"/>
        </w:rPr>
        <w:t xml:space="preserve"> </w:t>
      </w:r>
      <w:r>
        <w:t>речевой</w:t>
      </w:r>
      <w:r>
        <w:rPr>
          <w:spacing w:val="-4"/>
        </w:rPr>
        <w:t xml:space="preserve"> </w:t>
      </w:r>
      <w:r>
        <w:rPr>
          <w:spacing w:val="-2"/>
        </w:rPr>
        <w:t>практике</w:t>
      </w:r>
      <w:r>
        <w:rPr>
          <w:rFonts w:ascii="Georgia" w:hAnsi="Georgia"/>
          <w:spacing w:val="-2"/>
        </w:rPr>
        <w:t>.</w:t>
      </w:r>
    </w:p>
    <w:p w:rsidR="00336F6E" w:rsidRDefault="00336F6E">
      <w:pPr>
        <w:pStyle w:val="a3"/>
        <w:spacing w:line="275" w:lineRule="exact"/>
        <w:rPr>
          <w:rFonts w:ascii="Georgia" w:hAnsi="Georgia"/>
        </w:rPr>
        <w:sectPr w:rsidR="00336F6E">
          <w:pgSz w:w="11920" w:h="16850"/>
          <w:pgMar w:top="1360" w:right="850" w:bottom="1160" w:left="850" w:header="0" w:footer="963" w:gutter="0"/>
          <w:cols w:space="720"/>
        </w:sectPr>
      </w:pPr>
    </w:p>
    <w:p w:rsidR="00336F6E" w:rsidRDefault="001D7343">
      <w:pPr>
        <w:pStyle w:val="2"/>
        <w:spacing w:before="75"/>
        <w:ind w:left="924"/>
      </w:pPr>
      <w:r>
        <w:lastRenderedPageBreak/>
        <w:t>Рабочая</w:t>
      </w:r>
      <w:r>
        <w:rPr>
          <w:spacing w:val="-4"/>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6"/>
        </w:rPr>
        <w:t xml:space="preserve"> </w:t>
      </w:r>
      <w:r>
        <w:t>"Литература"</w:t>
      </w:r>
      <w:r>
        <w:rPr>
          <w:spacing w:val="-3"/>
        </w:rPr>
        <w:t xml:space="preserve"> </w:t>
      </w:r>
      <w:r>
        <w:t>(базовый</w:t>
      </w:r>
      <w:r>
        <w:rPr>
          <w:spacing w:val="-3"/>
        </w:rPr>
        <w:t xml:space="preserve"> </w:t>
      </w:r>
      <w:r>
        <w:rPr>
          <w:spacing w:val="-2"/>
        </w:rPr>
        <w:t>уровень).</w:t>
      </w:r>
    </w:p>
    <w:p w:rsidR="00336F6E" w:rsidRDefault="001D7343">
      <w:pPr>
        <w:pStyle w:val="a3"/>
        <w:spacing w:before="238" w:line="276" w:lineRule="auto"/>
        <w:ind w:right="232" w:firstLine="540"/>
      </w:pPr>
      <w:r>
        <w:rPr>
          <w:color w:val="FF0000"/>
        </w:rP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w:t>
      </w:r>
      <w:r>
        <w:rPr>
          <w:color w:val="FF0000"/>
          <w:spacing w:val="-1"/>
        </w:rPr>
        <w:t xml:space="preserve"> </w:t>
      </w:r>
      <w:r>
        <w:rPr>
          <w:color w:val="FF0000"/>
        </w:rPr>
        <w:t>обучения,</w:t>
      </w:r>
      <w:r>
        <w:rPr>
          <w:color w:val="FF0000"/>
          <w:spacing w:val="-1"/>
        </w:rPr>
        <w:t xml:space="preserve"> </w:t>
      </w:r>
      <w:r>
        <w:rPr>
          <w:color w:val="FF0000"/>
        </w:rPr>
        <w:t>планируемые</w:t>
      </w:r>
      <w:r>
        <w:rPr>
          <w:color w:val="FF0000"/>
          <w:spacing w:val="-1"/>
        </w:rPr>
        <w:t xml:space="preserve"> </w:t>
      </w:r>
      <w:r>
        <w:rPr>
          <w:color w:val="FF0000"/>
        </w:rPr>
        <w:t>результаты</w:t>
      </w:r>
      <w:r>
        <w:rPr>
          <w:color w:val="FF0000"/>
          <w:spacing w:val="-1"/>
        </w:rPr>
        <w:t xml:space="preserve"> </w:t>
      </w:r>
      <w:r>
        <w:rPr>
          <w:color w:val="FF0000"/>
        </w:rPr>
        <w:t>освоения</w:t>
      </w:r>
      <w:r>
        <w:rPr>
          <w:color w:val="FF0000"/>
          <w:spacing w:val="-1"/>
        </w:rPr>
        <w:t xml:space="preserve"> </w:t>
      </w:r>
      <w:r>
        <w:rPr>
          <w:color w:val="FF0000"/>
        </w:rPr>
        <w:t>программы по литературе.</w:t>
      </w:r>
    </w:p>
    <w:p w:rsidR="00336F6E" w:rsidRDefault="00336F6E">
      <w:pPr>
        <w:pStyle w:val="a3"/>
        <w:spacing w:before="45"/>
        <w:ind w:left="0"/>
        <w:jc w:val="left"/>
      </w:pPr>
    </w:p>
    <w:p w:rsidR="00336F6E" w:rsidRDefault="001D7343">
      <w:pPr>
        <w:pStyle w:val="2"/>
        <w:spacing w:before="1"/>
        <w:ind w:left="770"/>
      </w:pPr>
      <w:r>
        <w:rPr>
          <w:color w:val="FF0000"/>
        </w:rPr>
        <w:t>Пояснительная</w:t>
      </w:r>
      <w:r>
        <w:rPr>
          <w:color w:val="FF0000"/>
          <w:spacing w:val="-3"/>
        </w:rPr>
        <w:t xml:space="preserve"> </w:t>
      </w:r>
      <w:r>
        <w:rPr>
          <w:color w:val="FF0000"/>
          <w:spacing w:val="-2"/>
        </w:rPr>
        <w:t>записка.</w:t>
      </w:r>
    </w:p>
    <w:p w:rsidR="00336F6E" w:rsidRDefault="00336F6E">
      <w:pPr>
        <w:pStyle w:val="a3"/>
        <w:spacing w:before="2"/>
        <w:ind w:left="0"/>
        <w:jc w:val="left"/>
        <w:rPr>
          <w:b/>
        </w:rPr>
      </w:pPr>
    </w:p>
    <w:p w:rsidR="00336F6E" w:rsidRDefault="001D7343">
      <w:pPr>
        <w:pStyle w:val="a3"/>
        <w:spacing w:line="276" w:lineRule="auto"/>
        <w:ind w:right="233" w:firstLine="540"/>
      </w:pPr>
      <w:r>
        <w:rPr>
          <w:color w:val="FF0000"/>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336F6E" w:rsidRDefault="001D7343">
      <w:pPr>
        <w:pStyle w:val="a3"/>
        <w:spacing w:before="241"/>
        <w:ind w:left="770"/>
        <w:jc w:val="left"/>
      </w:pPr>
      <w:r>
        <w:rPr>
          <w:color w:val="FF0000"/>
        </w:rPr>
        <w:t>Программа</w:t>
      </w:r>
      <w:r>
        <w:rPr>
          <w:color w:val="FF0000"/>
          <w:spacing w:val="-4"/>
        </w:rPr>
        <w:t xml:space="preserve"> </w:t>
      </w:r>
      <w:r>
        <w:rPr>
          <w:color w:val="FF0000"/>
        </w:rPr>
        <w:t>по</w:t>
      </w:r>
      <w:r>
        <w:rPr>
          <w:color w:val="FF0000"/>
          <w:spacing w:val="-1"/>
        </w:rPr>
        <w:t xml:space="preserve"> </w:t>
      </w:r>
      <w:r>
        <w:rPr>
          <w:color w:val="FF0000"/>
        </w:rPr>
        <w:t>литературе</w:t>
      </w:r>
      <w:r>
        <w:rPr>
          <w:color w:val="FF0000"/>
          <w:spacing w:val="-2"/>
        </w:rPr>
        <w:t xml:space="preserve"> </w:t>
      </w:r>
      <w:r>
        <w:rPr>
          <w:color w:val="FF0000"/>
        </w:rPr>
        <w:t>позволит</w:t>
      </w:r>
      <w:r>
        <w:rPr>
          <w:color w:val="FF0000"/>
          <w:spacing w:val="1"/>
        </w:rPr>
        <w:t xml:space="preserve"> </w:t>
      </w:r>
      <w:r>
        <w:rPr>
          <w:color w:val="FF0000"/>
          <w:spacing w:val="-2"/>
        </w:rPr>
        <w:t>учителю:</w:t>
      </w:r>
    </w:p>
    <w:p w:rsidR="00336F6E" w:rsidRDefault="00336F6E">
      <w:pPr>
        <w:pStyle w:val="a3"/>
        <w:spacing w:before="4"/>
        <w:ind w:left="0"/>
        <w:jc w:val="left"/>
      </w:pPr>
    </w:p>
    <w:p w:rsidR="00336F6E" w:rsidRDefault="001D7343">
      <w:pPr>
        <w:pStyle w:val="a3"/>
        <w:spacing w:before="1" w:line="276" w:lineRule="auto"/>
        <w:ind w:right="231" w:firstLine="540"/>
      </w:pPr>
      <w:r>
        <w:rPr>
          <w:color w:val="FF0000"/>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78">
        <w:r>
          <w:rPr>
            <w:color w:val="FF0000"/>
          </w:rPr>
          <w:t>ФГОС СОО</w:t>
        </w:r>
      </w:hyperlink>
      <w:r>
        <w:rPr>
          <w:color w:val="FF0000"/>
        </w:rPr>
        <w:t>;</w:t>
      </w:r>
    </w:p>
    <w:p w:rsidR="00336F6E" w:rsidRDefault="001D7343">
      <w:pPr>
        <w:pStyle w:val="a3"/>
        <w:spacing w:before="240" w:line="276" w:lineRule="auto"/>
        <w:ind w:right="235" w:firstLine="540"/>
      </w:pPr>
      <w:r>
        <w:rPr>
          <w:color w:val="FF0000"/>
        </w:rPr>
        <w:t>определить обязательную (инвариантную) часть содержания по литературе; определить</w:t>
      </w:r>
      <w:r>
        <w:rPr>
          <w:color w:val="FF0000"/>
          <w:spacing w:val="40"/>
        </w:rPr>
        <w:t xml:space="preserve"> </w:t>
      </w:r>
      <w:r>
        <w:rPr>
          <w:color w:val="FF0000"/>
        </w:rPr>
        <w:t xml:space="preserve">и структурировать планируемые результаты обучения и содержание учебного предмета по годам обучения в соответствии с </w:t>
      </w:r>
      <w:hyperlink r:id="rId79">
        <w:r>
          <w:rPr>
            <w:color w:val="FF0000"/>
          </w:rPr>
          <w:t>ФГОС СОО</w:t>
        </w:r>
      </w:hyperlink>
      <w:r>
        <w:rPr>
          <w:color w:val="FF0000"/>
        </w:rPr>
        <w:t>, федеральной рабочей программой воспитания.</w:t>
      </w:r>
    </w:p>
    <w:p w:rsidR="00336F6E" w:rsidRDefault="001D7343">
      <w:pPr>
        <w:pStyle w:val="a3"/>
        <w:spacing w:before="239" w:line="276" w:lineRule="auto"/>
        <w:ind w:right="230" w:firstLine="540"/>
      </w:pPr>
      <w:r>
        <w:rPr>
          <w:color w:val="FF0000"/>
        </w:rPr>
        <w:t>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336F6E" w:rsidRDefault="001D7343">
      <w:pPr>
        <w:pStyle w:val="a3"/>
        <w:spacing w:before="241" w:line="276" w:lineRule="auto"/>
        <w:ind w:right="225" w:firstLine="540"/>
      </w:pPr>
      <w:r>
        <w:rPr>
          <w:color w:val="FF0000"/>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w:t>
      </w:r>
      <w:r>
        <w:rPr>
          <w:color w:val="FF0000"/>
          <w:spacing w:val="40"/>
        </w:rPr>
        <w:t xml:space="preserve"> </w:t>
      </w:r>
      <w:r>
        <w:rPr>
          <w:color w:val="FF0000"/>
        </w:rPr>
        <w:t xml:space="preserve">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w:t>
      </w:r>
      <w:r>
        <w:rPr>
          <w:color w:val="FF0000"/>
          <w:spacing w:val="-2"/>
        </w:rPr>
        <w:t>общечеловеческим.</w:t>
      </w:r>
    </w:p>
    <w:p w:rsidR="00336F6E" w:rsidRDefault="001D7343">
      <w:pPr>
        <w:pStyle w:val="a3"/>
        <w:spacing w:before="240" w:line="276" w:lineRule="auto"/>
        <w:ind w:right="226" w:firstLine="540"/>
      </w:pPr>
      <w:r>
        <w:rPr>
          <w:color w:val="FF0000"/>
        </w:rPr>
        <w:t>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w:t>
      </w:r>
      <w:r>
        <w:rPr>
          <w:color w:val="FF0000"/>
          <w:spacing w:val="-2"/>
        </w:rPr>
        <w:t xml:space="preserve"> </w:t>
      </w:r>
      <w:r>
        <w:rPr>
          <w:color w:val="FF0000"/>
        </w:rPr>
        <w:t>произведения, умения</w:t>
      </w:r>
      <w:r>
        <w:rPr>
          <w:color w:val="FF0000"/>
          <w:spacing w:val="-2"/>
        </w:rPr>
        <w:t xml:space="preserve"> </w:t>
      </w:r>
      <w:r>
        <w:rPr>
          <w:color w:val="FF0000"/>
        </w:rPr>
        <w:t>его</w:t>
      </w:r>
      <w:r>
        <w:rPr>
          <w:color w:val="FF0000"/>
          <w:spacing w:val="-2"/>
        </w:rPr>
        <w:t xml:space="preserve"> </w:t>
      </w:r>
      <w:r>
        <w:rPr>
          <w:color w:val="FF0000"/>
        </w:rPr>
        <w:t>анализировать</w:t>
      </w:r>
      <w:r>
        <w:rPr>
          <w:color w:val="FF0000"/>
          <w:spacing w:val="-3"/>
        </w:rPr>
        <w:t xml:space="preserve"> </w:t>
      </w:r>
      <w:r>
        <w:rPr>
          <w:color w:val="FF0000"/>
        </w:rPr>
        <w:t>и</w:t>
      </w:r>
      <w:r>
        <w:rPr>
          <w:color w:val="FF0000"/>
          <w:spacing w:val="-4"/>
        </w:rPr>
        <w:t xml:space="preserve"> </w:t>
      </w:r>
      <w:r>
        <w:rPr>
          <w:color w:val="FF0000"/>
        </w:rPr>
        <w:t>интерпретировать</w:t>
      </w:r>
      <w:r>
        <w:rPr>
          <w:color w:val="FF0000"/>
          <w:spacing w:val="-1"/>
        </w:rPr>
        <w:t xml:space="preserve"> </w:t>
      </w:r>
      <w:r>
        <w:rPr>
          <w:color w:val="FF0000"/>
        </w:rPr>
        <w:t>в</w:t>
      </w:r>
      <w:r>
        <w:rPr>
          <w:color w:val="FF0000"/>
          <w:spacing w:val="-3"/>
        </w:rPr>
        <w:t xml:space="preserve"> </w:t>
      </w:r>
      <w:r>
        <w:rPr>
          <w:color w:val="FF0000"/>
        </w:rPr>
        <w:t>соответствии с возрастными особенностями обучающихся, их литературным развитием, жизненным и читательским опытом.</w:t>
      </w:r>
    </w:p>
    <w:p w:rsidR="00336F6E" w:rsidRDefault="00336F6E">
      <w:pPr>
        <w:pStyle w:val="a3"/>
        <w:spacing w:line="276" w:lineRule="auto"/>
        <w:sectPr w:rsidR="00336F6E">
          <w:pgSz w:w="11920" w:h="16850"/>
          <w:pgMar w:top="1680" w:right="850" w:bottom="1160" w:left="850" w:header="0" w:footer="963" w:gutter="0"/>
          <w:cols w:space="720"/>
        </w:sectPr>
      </w:pPr>
    </w:p>
    <w:p w:rsidR="00336F6E" w:rsidRDefault="001D7343">
      <w:pPr>
        <w:pStyle w:val="a3"/>
        <w:spacing w:before="73" w:line="276" w:lineRule="auto"/>
        <w:ind w:right="225" w:firstLine="540"/>
      </w:pPr>
      <w:r>
        <w:rPr>
          <w:color w:val="FF0000"/>
        </w:rPr>
        <w:lastRenderedPageBreak/>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336F6E" w:rsidRDefault="001D7343">
      <w:pPr>
        <w:pStyle w:val="a3"/>
        <w:spacing w:before="242" w:line="276" w:lineRule="auto"/>
        <w:ind w:right="228" w:firstLine="540"/>
      </w:pPr>
      <w:r>
        <w:rPr>
          <w:color w:val="FF0000"/>
        </w:rP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336F6E" w:rsidRDefault="001D7343">
      <w:pPr>
        <w:pStyle w:val="a3"/>
        <w:spacing w:before="240" w:line="276" w:lineRule="auto"/>
        <w:ind w:right="229" w:firstLine="540"/>
      </w:pPr>
      <w:r>
        <w:rPr>
          <w:color w:val="FF0000"/>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336F6E" w:rsidRDefault="001D7343">
      <w:pPr>
        <w:pStyle w:val="a3"/>
        <w:spacing w:before="239" w:line="276" w:lineRule="auto"/>
        <w:ind w:right="229" w:firstLine="540"/>
      </w:pPr>
      <w:r>
        <w:rPr>
          <w:b/>
          <w:color w:val="FF0000"/>
        </w:rPr>
        <w:t xml:space="preserve">Цели </w:t>
      </w:r>
      <w:r>
        <w:rPr>
          <w:color w:val="FF0000"/>
        </w:rPr>
        <w:t>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w:t>
      </w:r>
      <w:r>
        <w:rPr>
          <w:color w:val="FF0000"/>
          <w:spacing w:val="40"/>
        </w:rPr>
        <w:t xml:space="preserve"> </w:t>
      </w:r>
      <w:r>
        <w:rPr>
          <w:color w:val="FF0000"/>
        </w:rPr>
        <w:t>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336F6E" w:rsidRDefault="001D7343">
      <w:pPr>
        <w:pStyle w:val="a3"/>
        <w:spacing w:before="240" w:line="276" w:lineRule="auto"/>
        <w:ind w:right="234" w:firstLine="540"/>
      </w:pPr>
      <w:r>
        <w:rPr>
          <w:color w:val="FF0000"/>
        </w:rPr>
        <w:t>Достижение</w:t>
      </w:r>
      <w:r>
        <w:rPr>
          <w:color w:val="FF0000"/>
          <w:spacing w:val="-3"/>
        </w:rPr>
        <w:t xml:space="preserve"> </w:t>
      </w:r>
      <w:r>
        <w:rPr>
          <w:color w:val="FF0000"/>
        </w:rPr>
        <w:t>целей</w:t>
      </w:r>
      <w:r>
        <w:rPr>
          <w:color w:val="FF0000"/>
          <w:spacing w:val="-1"/>
        </w:rPr>
        <w:t xml:space="preserve"> </w:t>
      </w:r>
      <w:r>
        <w:rPr>
          <w:color w:val="FF0000"/>
        </w:rPr>
        <w:t>изучения</w:t>
      </w:r>
      <w:r>
        <w:rPr>
          <w:color w:val="FF0000"/>
          <w:spacing w:val="-2"/>
        </w:rPr>
        <w:t xml:space="preserve"> </w:t>
      </w:r>
      <w:r>
        <w:rPr>
          <w:color w:val="FF0000"/>
        </w:rPr>
        <w:t>литературы возможно</w:t>
      </w:r>
      <w:r>
        <w:rPr>
          <w:color w:val="FF0000"/>
          <w:spacing w:val="-2"/>
        </w:rPr>
        <w:t xml:space="preserve"> </w:t>
      </w:r>
      <w:r>
        <w:rPr>
          <w:color w:val="FF0000"/>
        </w:rPr>
        <w:t>при</w:t>
      </w:r>
      <w:r>
        <w:rPr>
          <w:color w:val="FF0000"/>
          <w:spacing w:val="-4"/>
        </w:rPr>
        <w:t xml:space="preserve"> </w:t>
      </w:r>
      <w:r>
        <w:rPr>
          <w:color w:val="FF0000"/>
        </w:rPr>
        <w:t>комплексном</w:t>
      </w:r>
      <w:r>
        <w:rPr>
          <w:color w:val="FF0000"/>
          <w:spacing w:val="-5"/>
        </w:rPr>
        <w:t xml:space="preserve"> </w:t>
      </w:r>
      <w:r>
        <w:rPr>
          <w:color w:val="FF0000"/>
        </w:rPr>
        <w:t>решении учебных</w:t>
      </w:r>
      <w:r>
        <w:rPr>
          <w:color w:val="FF0000"/>
          <w:spacing w:val="-1"/>
        </w:rPr>
        <w:t xml:space="preserve"> </w:t>
      </w:r>
      <w:r>
        <w:rPr>
          <w:color w:val="FF0000"/>
        </w:rPr>
        <w:t>и воспитательных задач, стоящих на уровне</w:t>
      </w:r>
      <w:r>
        <w:rPr>
          <w:color w:val="FF0000"/>
          <w:spacing w:val="-1"/>
        </w:rPr>
        <w:t xml:space="preserve"> </w:t>
      </w:r>
      <w:r>
        <w:rPr>
          <w:color w:val="FF0000"/>
        </w:rPr>
        <w:t xml:space="preserve">среднего общего образования и сформулированных во </w:t>
      </w:r>
      <w:hyperlink r:id="rId80">
        <w:r>
          <w:rPr>
            <w:color w:val="FF0000"/>
          </w:rPr>
          <w:t>ФГОС СОО</w:t>
        </w:r>
      </w:hyperlink>
      <w:r>
        <w:rPr>
          <w:color w:val="FF0000"/>
        </w:rPr>
        <w:t>.</w:t>
      </w:r>
    </w:p>
    <w:p w:rsidR="00336F6E" w:rsidRDefault="001D7343">
      <w:pPr>
        <w:pStyle w:val="a3"/>
        <w:spacing w:before="241" w:line="276" w:lineRule="auto"/>
        <w:ind w:right="228" w:firstLine="540"/>
      </w:pPr>
      <w:r>
        <w:rPr>
          <w:b/>
          <w:color w:val="FF0000"/>
        </w:rPr>
        <w:t xml:space="preserve">Задачи, </w:t>
      </w:r>
      <w:r>
        <w:rPr>
          <w:color w:val="FF0000"/>
        </w:rPr>
        <w:t>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w:t>
      </w:r>
      <w:r>
        <w:rPr>
          <w:color w:val="FF0000"/>
          <w:spacing w:val="28"/>
        </w:rPr>
        <w:t xml:space="preserve"> </w:t>
      </w:r>
      <w:r>
        <w:rPr>
          <w:color w:val="FF0000"/>
        </w:rPr>
        <w:t>к</w:t>
      </w:r>
      <w:r>
        <w:rPr>
          <w:color w:val="FF0000"/>
          <w:spacing w:val="29"/>
        </w:rPr>
        <w:t xml:space="preserve"> </w:t>
      </w:r>
      <w:r>
        <w:rPr>
          <w:color w:val="FF0000"/>
        </w:rPr>
        <w:t>отечественной</w:t>
      </w:r>
      <w:r>
        <w:rPr>
          <w:color w:val="FF0000"/>
          <w:spacing w:val="29"/>
        </w:rPr>
        <w:t xml:space="preserve"> </w:t>
      </w:r>
      <w:r>
        <w:rPr>
          <w:color w:val="FF0000"/>
        </w:rPr>
        <w:t>классической</w:t>
      </w:r>
      <w:r>
        <w:rPr>
          <w:color w:val="FF0000"/>
          <w:spacing w:val="29"/>
        </w:rPr>
        <w:t xml:space="preserve"> </w:t>
      </w:r>
      <w:r>
        <w:rPr>
          <w:color w:val="FF0000"/>
        </w:rPr>
        <w:t>литературе</w:t>
      </w:r>
      <w:r>
        <w:rPr>
          <w:color w:val="FF0000"/>
          <w:spacing w:val="30"/>
        </w:rPr>
        <w:t xml:space="preserve"> </w:t>
      </w:r>
      <w:r>
        <w:rPr>
          <w:color w:val="FF0000"/>
        </w:rPr>
        <w:t>как</w:t>
      </w:r>
      <w:r>
        <w:rPr>
          <w:color w:val="FF0000"/>
          <w:spacing w:val="29"/>
        </w:rPr>
        <w:t xml:space="preserve"> </w:t>
      </w:r>
      <w:r>
        <w:rPr>
          <w:color w:val="FF0000"/>
        </w:rPr>
        <w:t>социокультурному</w:t>
      </w:r>
      <w:r>
        <w:rPr>
          <w:color w:val="FF0000"/>
          <w:spacing w:val="24"/>
        </w:rPr>
        <w:t xml:space="preserve"> </w:t>
      </w:r>
      <w:r>
        <w:rPr>
          <w:color w:val="FF0000"/>
        </w:rPr>
        <w:t>и</w:t>
      </w:r>
      <w:r>
        <w:rPr>
          <w:color w:val="FF0000"/>
          <w:spacing w:val="29"/>
        </w:rPr>
        <w:t xml:space="preserve"> </w:t>
      </w:r>
      <w:r>
        <w:rPr>
          <w:color w:val="FF0000"/>
        </w:rPr>
        <w:t>эстетическому</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4"/>
      </w:pPr>
      <w:r>
        <w:rPr>
          <w:color w:val="FF0000"/>
        </w:rPr>
        <w:lastRenderedPageBreak/>
        <w:t xml:space="preserve">феномену, освоении в ходе изучения литературы духовного опыта человечества, этико- нравственных, философско-мировоззренческих, социально-бытовых, культурных традиций и </w:t>
      </w:r>
      <w:r>
        <w:rPr>
          <w:color w:val="FF0000"/>
          <w:spacing w:val="-2"/>
        </w:rPr>
        <w:t>ценностей.</w:t>
      </w:r>
    </w:p>
    <w:p w:rsidR="00336F6E" w:rsidRDefault="001D7343">
      <w:pPr>
        <w:pStyle w:val="a3"/>
        <w:spacing w:before="241" w:line="276" w:lineRule="auto"/>
        <w:ind w:right="227" w:firstLine="540"/>
      </w:pPr>
      <w:r>
        <w:rPr>
          <w:color w:val="FF0000"/>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336F6E" w:rsidRDefault="001D7343">
      <w:pPr>
        <w:pStyle w:val="a3"/>
        <w:spacing w:before="240" w:line="276" w:lineRule="auto"/>
        <w:ind w:right="227" w:firstLine="540"/>
      </w:pPr>
      <w:r>
        <w:rPr>
          <w:color w:val="FF0000"/>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 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w:t>
      </w:r>
      <w:r>
        <w:rPr>
          <w:color w:val="FF0000"/>
          <w:spacing w:val="-1"/>
        </w:rPr>
        <w:t xml:space="preserve"> </w:t>
      </w:r>
      <w:r>
        <w:rPr>
          <w:color w:val="FF0000"/>
        </w:rPr>
        <w:t>элементов</w:t>
      </w:r>
      <w:r>
        <w:rPr>
          <w:color w:val="FF0000"/>
          <w:spacing w:val="-2"/>
        </w:rPr>
        <w:t xml:space="preserve"> </w:t>
      </w:r>
      <w:r>
        <w:rPr>
          <w:color w:val="FF0000"/>
        </w:rPr>
        <w:t>формы</w:t>
      </w:r>
      <w:r>
        <w:rPr>
          <w:color w:val="FF0000"/>
          <w:spacing w:val="-3"/>
        </w:rPr>
        <w:t xml:space="preserve"> </w:t>
      </w:r>
      <w:r>
        <w:rPr>
          <w:color w:val="FF0000"/>
        </w:rPr>
        <w:t>и</w:t>
      </w:r>
      <w:r>
        <w:rPr>
          <w:color w:val="FF0000"/>
          <w:spacing w:val="-4"/>
        </w:rPr>
        <w:t xml:space="preserve"> </w:t>
      </w:r>
      <w:r>
        <w:rPr>
          <w:color w:val="FF0000"/>
        </w:rPr>
        <w:t>содержания</w:t>
      </w:r>
      <w:r>
        <w:rPr>
          <w:color w:val="FF0000"/>
          <w:spacing w:val="-2"/>
        </w:rPr>
        <w:t xml:space="preserve"> </w:t>
      </w:r>
      <w:r>
        <w:rPr>
          <w:color w:val="FF0000"/>
        </w:rPr>
        <w:t>литературного</w:t>
      </w:r>
      <w:r>
        <w:rPr>
          <w:color w:val="FF0000"/>
          <w:spacing w:val="-2"/>
        </w:rPr>
        <w:t xml:space="preserve"> </w:t>
      </w:r>
      <w:r>
        <w:rPr>
          <w:color w:val="FF0000"/>
        </w:rPr>
        <w:t>произведения,</w:t>
      </w:r>
      <w:r>
        <w:rPr>
          <w:color w:val="FF0000"/>
          <w:spacing w:val="-2"/>
        </w:rPr>
        <w:t xml:space="preserve"> </w:t>
      </w:r>
      <w:r>
        <w:rPr>
          <w:color w:val="FF0000"/>
        </w:rPr>
        <w:t>а</w:t>
      </w:r>
      <w:r>
        <w:rPr>
          <w:color w:val="FF0000"/>
          <w:spacing w:val="-5"/>
        </w:rPr>
        <w:t xml:space="preserve"> </w:t>
      </w:r>
      <w:r>
        <w:rPr>
          <w:color w:val="FF0000"/>
        </w:rPr>
        <w:t>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336F6E" w:rsidRDefault="001D7343">
      <w:pPr>
        <w:pStyle w:val="a3"/>
        <w:spacing w:before="241" w:line="276" w:lineRule="auto"/>
        <w:ind w:right="226" w:firstLine="540"/>
      </w:pPr>
      <w:r>
        <w:rPr>
          <w:color w:val="FF0000"/>
        </w:rP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w:t>
      </w:r>
      <w:r>
        <w:rPr>
          <w:color w:val="FF0000"/>
          <w:spacing w:val="-2"/>
        </w:rPr>
        <w:t>Интернете.</w:t>
      </w:r>
    </w:p>
    <w:p w:rsidR="00336F6E" w:rsidRDefault="001D7343">
      <w:pPr>
        <w:pStyle w:val="a3"/>
        <w:spacing w:before="239" w:line="276" w:lineRule="auto"/>
        <w:ind w:right="227" w:firstLine="540"/>
      </w:pPr>
      <w:r>
        <w:rPr>
          <w:color w:val="FF0000"/>
        </w:rPr>
        <w:t xml:space="preserve">В соответствии с </w:t>
      </w:r>
      <w:hyperlink r:id="rId81">
        <w:r>
          <w:rPr>
            <w:color w:val="FF0000"/>
          </w:rPr>
          <w:t>ФГОС СОО</w:t>
        </w:r>
      </w:hyperlink>
      <w:r>
        <w:rPr>
          <w:color w:val="FF0000"/>
        </w:rP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336F6E" w:rsidRDefault="00336F6E">
      <w:pPr>
        <w:pStyle w:val="a3"/>
        <w:spacing w:before="46"/>
        <w:ind w:left="0"/>
        <w:jc w:val="left"/>
      </w:pPr>
    </w:p>
    <w:p w:rsidR="00336F6E" w:rsidRDefault="001D7343">
      <w:pPr>
        <w:pStyle w:val="2"/>
        <w:spacing w:before="1"/>
        <w:ind w:left="770"/>
      </w:pPr>
      <w:r>
        <w:rPr>
          <w:color w:val="FF0000"/>
        </w:rPr>
        <w:t>Содержание</w:t>
      </w:r>
      <w:r>
        <w:rPr>
          <w:color w:val="FF0000"/>
          <w:spacing w:val="-4"/>
        </w:rPr>
        <w:t xml:space="preserve"> </w:t>
      </w:r>
      <w:r>
        <w:rPr>
          <w:color w:val="FF0000"/>
        </w:rPr>
        <w:t>обучения</w:t>
      </w:r>
      <w:r>
        <w:rPr>
          <w:color w:val="FF0000"/>
          <w:spacing w:val="-2"/>
        </w:rPr>
        <w:t xml:space="preserve"> </w:t>
      </w:r>
      <w:r>
        <w:rPr>
          <w:color w:val="FF0000"/>
        </w:rPr>
        <w:t>в</w:t>
      </w:r>
      <w:r>
        <w:rPr>
          <w:color w:val="FF0000"/>
          <w:spacing w:val="-3"/>
        </w:rPr>
        <w:t xml:space="preserve"> </w:t>
      </w:r>
      <w:r>
        <w:rPr>
          <w:color w:val="FF0000"/>
        </w:rPr>
        <w:t>10</w:t>
      </w:r>
      <w:r>
        <w:rPr>
          <w:color w:val="FF0000"/>
          <w:spacing w:val="-2"/>
        </w:rPr>
        <w:t xml:space="preserve"> классе.</w:t>
      </w:r>
    </w:p>
    <w:p w:rsidR="00336F6E" w:rsidRDefault="00336F6E">
      <w:pPr>
        <w:pStyle w:val="a3"/>
        <w:spacing w:before="2"/>
        <w:ind w:left="0"/>
        <w:jc w:val="left"/>
        <w:rPr>
          <w:b/>
        </w:rPr>
      </w:pPr>
    </w:p>
    <w:p w:rsidR="00336F6E" w:rsidRDefault="001D7343">
      <w:pPr>
        <w:pStyle w:val="a3"/>
        <w:spacing w:line="276" w:lineRule="auto"/>
        <w:ind w:right="231" w:firstLine="540"/>
      </w:pPr>
      <w:r>
        <w:rPr>
          <w:color w:val="FF0000"/>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w:t>
      </w:r>
      <w:r>
        <w:rPr>
          <w:color w:val="FF0000"/>
          <w:spacing w:val="65"/>
          <w:w w:val="150"/>
        </w:rPr>
        <w:t xml:space="preserve"> </w:t>
      </w:r>
      <w:r>
        <w:rPr>
          <w:color w:val="FF0000"/>
        </w:rPr>
        <w:t>и</w:t>
      </w:r>
      <w:r>
        <w:rPr>
          <w:color w:val="FF0000"/>
          <w:spacing w:val="71"/>
          <w:w w:val="150"/>
        </w:rPr>
        <w:t xml:space="preserve"> </w:t>
      </w:r>
      <w:r>
        <w:rPr>
          <w:color w:val="FF0000"/>
        </w:rPr>
        <w:t>баллады</w:t>
      </w:r>
      <w:r>
        <w:rPr>
          <w:color w:val="FF0000"/>
          <w:spacing w:val="70"/>
          <w:w w:val="150"/>
        </w:rPr>
        <w:t xml:space="preserve"> </w:t>
      </w:r>
      <w:r>
        <w:rPr>
          <w:color w:val="FF0000"/>
        </w:rPr>
        <w:t>В.А.</w:t>
      </w:r>
      <w:r>
        <w:rPr>
          <w:color w:val="FF0000"/>
          <w:spacing w:val="69"/>
          <w:w w:val="150"/>
        </w:rPr>
        <w:t xml:space="preserve"> </w:t>
      </w:r>
      <w:r>
        <w:rPr>
          <w:color w:val="FF0000"/>
        </w:rPr>
        <w:t>Жуковского;</w:t>
      </w:r>
      <w:r>
        <w:rPr>
          <w:color w:val="FF0000"/>
          <w:spacing w:val="75"/>
          <w:w w:val="150"/>
        </w:rPr>
        <w:t xml:space="preserve"> </w:t>
      </w:r>
      <w:r>
        <w:rPr>
          <w:color w:val="FF0000"/>
        </w:rPr>
        <w:t>комедия</w:t>
      </w:r>
      <w:r>
        <w:rPr>
          <w:color w:val="FF0000"/>
          <w:spacing w:val="70"/>
          <w:w w:val="150"/>
        </w:rPr>
        <w:t xml:space="preserve"> </w:t>
      </w:r>
      <w:r>
        <w:rPr>
          <w:color w:val="FF0000"/>
        </w:rPr>
        <w:t>А.С.</w:t>
      </w:r>
      <w:r>
        <w:rPr>
          <w:color w:val="FF0000"/>
          <w:spacing w:val="70"/>
          <w:w w:val="150"/>
        </w:rPr>
        <w:t xml:space="preserve"> </w:t>
      </w:r>
      <w:r>
        <w:rPr>
          <w:color w:val="FF0000"/>
        </w:rPr>
        <w:t>Грибоедова</w:t>
      </w:r>
      <w:r>
        <w:rPr>
          <w:color w:val="FF0000"/>
          <w:spacing w:val="72"/>
          <w:w w:val="150"/>
        </w:rPr>
        <w:t xml:space="preserve"> </w:t>
      </w:r>
      <w:r>
        <w:rPr>
          <w:color w:val="FF0000"/>
        </w:rPr>
        <w:t>"Горе</w:t>
      </w:r>
      <w:r>
        <w:rPr>
          <w:color w:val="FF0000"/>
          <w:spacing w:val="70"/>
          <w:w w:val="150"/>
        </w:rPr>
        <w:t xml:space="preserve"> </w:t>
      </w:r>
      <w:r>
        <w:rPr>
          <w:color w:val="FF0000"/>
        </w:rPr>
        <w:t>от</w:t>
      </w:r>
      <w:r>
        <w:rPr>
          <w:color w:val="FF0000"/>
          <w:spacing w:val="74"/>
          <w:w w:val="150"/>
        </w:rPr>
        <w:t xml:space="preserve"> </w:t>
      </w:r>
      <w:r>
        <w:rPr>
          <w:color w:val="FF0000"/>
          <w:spacing w:val="-2"/>
        </w:rPr>
        <w:t>ума";</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5"/>
      </w:pPr>
      <w:r>
        <w:rPr>
          <w:color w:val="FF0000"/>
        </w:rPr>
        <w:lastRenderedPageBreak/>
        <w:t>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336F6E" w:rsidRDefault="001D7343">
      <w:pPr>
        <w:pStyle w:val="2"/>
        <w:spacing w:before="246"/>
        <w:ind w:left="770"/>
      </w:pPr>
      <w:r>
        <w:rPr>
          <w:color w:val="FF0000"/>
        </w:rPr>
        <w:t>Литература</w:t>
      </w:r>
      <w:r>
        <w:rPr>
          <w:color w:val="FF0000"/>
          <w:spacing w:val="-5"/>
        </w:rPr>
        <w:t xml:space="preserve"> </w:t>
      </w:r>
      <w:r>
        <w:rPr>
          <w:color w:val="FF0000"/>
        </w:rPr>
        <w:t>второй</w:t>
      </w:r>
      <w:r>
        <w:rPr>
          <w:color w:val="FF0000"/>
          <w:spacing w:val="-5"/>
        </w:rPr>
        <w:t xml:space="preserve"> </w:t>
      </w:r>
      <w:r>
        <w:rPr>
          <w:color w:val="FF0000"/>
        </w:rPr>
        <w:t>половины</w:t>
      </w:r>
      <w:r>
        <w:rPr>
          <w:color w:val="FF0000"/>
          <w:spacing w:val="-5"/>
        </w:rPr>
        <w:t xml:space="preserve"> </w:t>
      </w:r>
      <w:r>
        <w:rPr>
          <w:color w:val="FF0000"/>
        </w:rPr>
        <w:t>XIX</w:t>
      </w:r>
      <w:r>
        <w:rPr>
          <w:color w:val="FF0000"/>
          <w:spacing w:val="-5"/>
        </w:rPr>
        <w:t xml:space="preserve"> </w:t>
      </w:r>
      <w:r>
        <w:rPr>
          <w:color w:val="FF0000"/>
          <w:spacing w:val="-2"/>
        </w:rPr>
        <w:t>века.</w:t>
      </w:r>
    </w:p>
    <w:p w:rsidR="00336F6E" w:rsidRDefault="00336F6E">
      <w:pPr>
        <w:pStyle w:val="a3"/>
        <w:ind w:left="0"/>
        <w:jc w:val="left"/>
        <w:rPr>
          <w:b/>
        </w:rPr>
      </w:pPr>
    </w:p>
    <w:p w:rsidR="00336F6E" w:rsidRDefault="001D7343">
      <w:pPr>
        <w:pStyle w:val="a3"/>
        <w:spacing w:line="484" w:lineRule="auto"/>
        <w:ind w:left="770" w:right="5594"/>
        <w:jc w:val="left"/>
      </w:pPr>
      <w:r>
        <w:rPr>
          <w:color w:val="FF0000"/>
        </w:rPr>
        <w:t>А.Н. Островский. Драма "Гроза". И.А. Гончаров. Роман "Обломов". И.С.</w:t>
      </w:r>
      <w:r>
        <w:rPr>
          <w:color w:val="FF0000"/>
          <w:spacing w:val="-6"/>
        </w:rPr>
        <w:t xml:space="preserve"> </w:t>
      </w:r>
      <w:r>
        <w:rPr>
          <w:color w:val="FF0000"/>
        </w:rPr>
        <w:t>Тургенев.</w:t>
      </w:r>
      <w:r>
        <w:rPr>
          <w:color w:val="FF0000"/>
          <w:spacing w:val="-6"/>
        </w:rPr>
        <w:t xml:space="preserve"> </w:t>
      </w:r>
      <w:r>
        <w:rPr>
          <w:color w:val="FF0000"/>
        </w:rPr>
        <w:t>Роман</w:t>
      </w:r>
      <w:r>
        <w:rPr>
          <w:color w:val="FF0000"/>
          <w:spacing w:val="-6"/>
        </w:rPr>
        <w:t xml:space="preserve"> </w:t>
      </w:r>
      <w:r>
        <w:rPr>
          <w:color w:val="FF0000"/>
        </w:rPr>
        <w:t>"Отцы</w:t>
      </w:r>
      <w:r>
        <w:rPr>
          <w:color w:val="FF0000"/>
          <w:spacing w:val="-6"/>
        </w:rPr>
        <w:t xml:space="preserve"> </w:t>
      </w:r>
      <w:r>
        <w:rPr>
          <w:color w:val="FF0000"/>
        </w:rPr>
        <w:t>и</w:t>
      </w:r>
      <w:r>
        <w:rPr>
          <w:color w:val="FF0000"/>
          <w:spacing w:val="-6"/>
        </w:rPr>
        <w:t xml:space="preserve"> </w:t>
      </w:r>
      <w:r>
        <w:rPr>
          <w:color w:val="FF0000"/>
        </w:rPr>
        <w:t>дети".</w:t>
      </w:r>
    </w:p>
    <w:p w:rsidR="00336F6E" w:rsidRDefault="001D7343">
      <w:pPr>
        <w:pStyle w:val="a3"/>
        <w:spacing w:before="1" w:line="276" w:lineRule="auto"/>
        <w:ind w:right="232" w:firstLine="540"/>
      </w:pPr>
      <w:r>
        <w:rPr>
          <w:color w:val="FF0000"/>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336F6E" w:rsidRDefault="001D7343">
      <w:pPr>
        <w:pStyle w:val="a3"/>
        <w:spacing w:before="238" w:line="276" w:lineRule="auto"/>
        <w:ind w:right="233" w:firstLine="540"/>
      </w:pPr>
      <w:r>
        <w:rPr>
          <w:color w:val="FF0000"/>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336F6E" w:rsidRDefault="001D7343">
      <w:pPr>
        <w:pStyle w:val="a3"/>
        <w:spacing w:before="241" w:line="276" w:lineRule="auto"/>
        <w:ind w:right="226" w:firstLine="540"/>
      </w:pPr>
      <w:r>
        <w:rPr>
          <w:color w:val="FF0000"/>
        </w:rPr>
        <w:t>А.А. Фет. Стихотворения (не</w:t>
      </w:r>
      <w:r>
        <w:rPr>
          <w:color w:val="FF0000"/>
          <w:spacing w:val="-1"/>
        </w:rPr>
        <w:t xml:space="preserve"> </w:t>
      </w:r>
      <w:r>
        <w:rPr>
          <w:color w:val="FF0000"/>
        </w:rPr>
        <w:t>менее</w:t>
      </w:r>
      <w:r>
        <w:rPr>
          <w:color w:val="FF0000"/>
          <w:spacing w:val="-1"/>
        </w:rPr>
        <w:t xml:space="preserve"> </w:t>
      </w:r>
      <w:r>
        <w:rPr>
          <w:color w:val="FF0000"/>
        </w:rPr>
        <w:t>трех</w:t>
      </w:r>
      <w:r>
        <w:rPr>
          <w:color w:val="FF0000"/>
          <w:spacing w:val="-1"/>
        </w:rPr>
        <w:t xml:space="preserve"> </w:t>
      </w:r>
      <w:r>
        <w:rPr>
          <w:color w:val="FF0000"/>
        </w:rPr>
        <w:t>по выбору).</w:t>
      </w:r>
      <w:r>
        <w:rPr>
          <w:color w:val="FF0000"/>
          <w:spacing w:val="-1"/>
        </w:rPr>
        <w:t xml:space="preserve"> </w:t>
      </w:r>
      <w:r>
        <w:rPr>
          <w:color w:val="FF0000"/>
        </w:rPr>
        <w:t>Например, "Одним</w:t>
      </w:r>
      <w:r>
        <w:rPr>
          <w:color w:val="FF0000"/>
          <w:spacing w:val="-1"/>
        </w:rPr>
        <w:t xml:space="preserve"> </w:t>
      </w:r>
      <w:r>
        <w:rPr>
          <w:color w:val="FF0000"/>
        </w:rPr>
        <w:t>толчком</w:t>
      </w:r>
      <w:r>
        <w:rPr>
          <w:color w:val="FF0000"/>
          <w:spacing w:val="-1"/>
        </w:rPr>
        <w:t xml:space="preserve"> </w:t>
      </w:r>
      <w:r>
        <w:rPr>
          <w:color w:val="FF0000"/>
        </w:rPr>
        <w:t>согнать ладью живую...", "Еще майская ночь", "Вечер", "Это утро, радость эта...", "Шепот, робкое дыханье...", "Сияла ночь. Луной был полон сад. Лежали..." и другие.</w:t>
      </w:r>
    </w:p>
    <w:p w:rsidR="00336F6E" w:rsidRDefault="001D7343">
      <w:pPr>
        <w:pStyle w:val="a3"/>
        <w:spacing w:before="241" w:line="276" w:lineRule="auto"/>
        <w:ind w:right="225" w:firstLine="540"/>
      </w:pPr>
      <w:r>
        <w:rPr>
          <w:color w:val="FF0000"/>
        </w:rPr>
        <w:t>М.Е. Салтыков-Щедрин. Роман-хроника "История одного города"</w:t>
      </w:r>
      <w:r>
        <w:rPr>
          <w:color w:val="FF0000"/>
          <w:spacing w:val="-1"/>
        </w:rPr>
        <w:t xml:space="preserve"> </w:t>
      </w:r>
      <w:r>
        <w:rPr>
          <w:color w:val="FF0000"/>
        </w:rPr>
        <w:t>(не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336F6E" w:rsidRDefault="001D7343">
      <w:pPr>
        <w:pStyle w:val="a3"/>
        <w:spacing w:before="240" w:line="484" w:lineRule="auto"/>
        <w:ind w:left="770" w:right="3747"/>
      </w:pPr>
      <w:r>
        <w:rPr>
          <w:color w:val="FF0000"/>
        </w:rPr>
        <w:t>Ф.М.</w:t>
      </w:r>
      <w:r>
        <w:rPr>
          <w:color w:val="FF0000"/>
          <w:spacing w:val="-7"/>
        </w:rPr>
        <w:t xml:space="preserve"> </w:t>
      </w:r>
      <w:r>
        <w:rPr>
          <w:color w:val="FF0000"/>
        </w:rPr>
        <w:t>Достоевский.</w:t>
      </w:r>
      <w:r>
        <w:rPr>
          <w:color w:val="FF0000"/>
          <w:spacing w:val="-7"/>
        </w:rPr>
        <w:t xml:space="preserve"> </w:t>
      </w:r>
      <w:r>
        <w:rPr>
          <w:color w:val="FF0000"/>
        </w:rPr>
        <w:t>Роман</w:t>
      </w:r>
      <w:r>
        <w:rPr>
          <w:color w:val="FF0000"/>
          <w:spacing w:val="-7"/>
        </w:rPr>
        <w:t xml:space="preserve"> </w:t>
      </w:r>
      <w:r>
        <w:rPr>
          <w:color w:val="FF0000"/>
        </w:rPr>
        <w:t>"Преступление</w:t>
      </w:r>
      <w:r>
        <w:rPr>
          <w:color w:val="FF0000"/>
          <w:spacing w:val="-8"/>
        </w:rPr>
        <w:t xml:space="preserve"> </w:t>
      </w:r>
      <w:r>
        <w:rPr>
          <w:color w:val="FF0000"/>
        </w:rPr>
        <w:t>и</w:t>
      </w:r>
      <w:r>
        <w:rPr>
          <w:color w:val="FF0000"/>
          <w:spacing w:val="-7"/>
        </w:rPr>
        <w:t xml:space="preserve"> </w:t>
      </w:r>
      <w:r>
        <w:rPr>
          <w:color w:val="FF0000"/>
        </w:rPr>
        <w:t>наказание". Л.Н. Толстой. Роман-эпопея "Война и мир".</w:t>
      </w:r>
    </w:p>
    <w:p w:rsidR="00336F6E" w:rsidRDefault="001D7343">
      <w:pPr>
        <w:pStyle w:val="a3"/>
        <w:spacing w:line="276" w:lineRule="auto"/>
        <w:ind w:right="235" w:firstLine="540"/>
      </w:pPr>
      <w:r>
        <w:rPr>
          <w:color w:val="FF0000"/>
        </w:rPr>
        <w:t>Н.С. Лесков. Рассказы и повести (одно произведение по выбору). Например, "Очарованный странник", "Однодум" и другие.</w:t>
      </w:r>
    </w:p>
    <w:p w:rsidR="00336F6E" w:rsidRDefault="001D7343">
      <w:pPr>
        <w:pStyle w:val="a3"/>
        <w:spacing w:before="240" w:line="276" w:lineRule="auto"/>
        <w:ind w:right="234" w:firstLine="540"/>
      </w:pPr>
      <w:r>
        <w:rPr>
          <w:color w:val="FF0000"/>
        </w:rPr>
        <w:t>А.П.</w:t>
      </w:r>
      <w:r>
        <w:rPr>
          <w:color w:val="FF0000"/>
          <w:spacing w:val="-3"/>
        </w:rPr>
        <w:t xml:space="preserve"> </w:t>
      </w:r>
      <w:r>
        <w:rPr>
          <w:color w:val="FF0000"/>
        </w:rPr>
        <w:t>Чехов.</w:t>
      </w:r>
      <w:r>
        <w:rPr>
          <w:color w:val="FF0000"/>
          <w:spacing w:val="-3"/>
        </w:rPr>
        <w:t xml:space="preserve"> </w:t>
      </w:r>
      <w:r>
        <w:rPr>
          <w:color w:val="FF0000"/>
        </w:rPr>
        <w:t>Рассказы</w:t>
      </w:r>
      <w:r>
        <w:rPr>
          <w:color w:val="FF0000"/>
          <w:spacing w:val="-3"/>
        </w:rPr>
        <w:t xml:space="preserve"> </w:t>
      </w:r>
      <w:r>
        <w:rPr>
          <w:color w:val="FF0000"/>
        </w:rPr>
        <w:t>(не</w:t>
      </w:r>
      <w:r>
        <w:rPr>
          <w:color w:val="FF0000"/>
          <w:spacing w:val="-4"/>
        </w:rPr>
        <w:t xml:space="preserve"> </w:t>
      </w:r>
      <w:r>
        <w:rPr>
          <w:color w:val="FF0000"/>
        </w:rPr>
        <w:t>менее</w:t>
      </w:r>
      <w:r>
        <w:rPr>
          <w:color w:val="FF0000"/>
          <w:spacing w:val="-2"/>
        </w:rPr>
        <w:t xml:space="preserve"> </w:t>
      </w:r>
      <w:r>
        <w:rPr>
          <w:color w:val="FF0000"/>
        </w:rPr>
        <w:t>трех</w:t>
      </w:r>
      <w:r>
        <w:rPr>
          <w:color w:val="FF0000"/>
          <w:spacing w:val="-2"/>
        </w:rPr>
        <w:t xml:space="preserve"> </w:t>
      </w:r>
      <w:r>
        <w:rPr>
          <w:color w:val="FF0000"/>
        </w:rPr>
        <w:t>по</w:t>
      </w:r>
      <w:r>
        <w:rPr>
          <w:color w:val="FF0000"/>
          <w:spacing w:val="-3"/>
        </w:rPr>
        <w:t xml:space="preserve"> </w:t>
      </w:r>
      <w:r>
        <w:rPr>
          <w:color w:val="FF0000"/>
        </w:rPr>
        <w:t>выбору).</w:t>
      </w:r>
      <w:r>
        <w:rPr>
          <w:color w:val="FF0000"/>
          <w:spacing w:val="-1"/>
        </w:rPr>
        <w:t xml:space="preserve"> </w:t>
      </w:r>
      <w:r>
        <w:rPr>
          <w:color w:val="FF0000"/>
        </w:rPr>
        <w:t>Например,</w:t>
      </w:r>
      <w:r>
        <w:rPr>
          <w:color w:val="FF0000"/>
          <w:spacing w:val="-1"/>
        </w:rPr>
        <w:t xml:space="preserve"> </w:t>
      </w:r>
      <w:r>
        <w:rPr>
          <w:color w:val="FF0000"/>
        </w:rPr>
        <w:t>"Студент",</w:t>
      </w:r>
      <w:r>
        <w:rPr>
          <w:color w:val="FF0000"/>
          <w:spacing w:val="-1"/>
        </w:rPr>
        <w:t xml:space="preserve"> </w:t>
      </w:r>
      <w:r>
        <w:rPr>
          <w:color w:val="FF0000"/>
        </w:rPr>
        <w:t>"Ионыч",</w:t>
      </w:r>
      <w:r>
        <w:rPr>
          <w:color w:val="FF0000"/>
          <w:spacing w:val="-1"/>
        </w:rPr>
        <w:t xml:space="preserve"> </w:t>
      </w:r>
      <w:r>
        <w:rPr>
          <w:color w:val="FF0000"/>
        </w:rPr>
        <w:t>"Дама</w:t>
      </w:r>
      <w:r>
        <w:rPr>
          <w:color w:val="FF0000"/>
          <w:spacing w:val="-2"/>
        </w:rPr>
        <w:t xml:space="preserve"> </w:t>
      </w:r>
      <w:r>
        <w:rPr>
          <w:color w:val="FF0000"/>
        </w:rPr>
        <w:t>с собачкой", "Человек в футляре" и другие. Комедия "Вишневый сад".</w:t>
      </w:r>
    </w:p>
    <w:p w:rsidR="00336F6E" w:rsidRDefault="001D7343">
      <w:pPr>
        <w:pStyle w:val="2"/>
        <w:spacing w:before="240"/>
        <w:ind w:left="770"/>
        <w:rPr>
          <w:b w:val="0"/>
        </w:rPr>
      </w:pPr>
      <w:r>
        <w:rPr>
          <w:color w:val="FF0000"/>
        </w:rPr>
        <w:t>Литературная</w:t>
      </w:r>
      <w:r>
        <w:rPr>
          <w:color w:val="FF0000"/>
          <w:spacing w:val="-9"/>
        </w:rPr>
        <w:t xml:space="preserve"> </w:t>
      </w:r>
      <w:r>
        <w:rPr>
          <w:color w:val="FF0000"/>
        </w:rPr>
        <w:t>критика</w:t>
      </w:r>
      <w:r>
        <w:rPr>
          <w:color w:val="FF0000"/>
          <w:spacing w:val="-4"/>
        </w:rPr>
        <w:t xml:space="preserve"> </w:t>
      </w:r>
      <w:r>
        <w:rPr>
          <w:color w:val="FF0000"/>
        </w:rPr>
        <w:t>второй</w:t>
      </w:r>
      <w:r>
        <w:rPr>
          <w:color w:val="FF0000"/>
          <w:spacing w:val="-5"/>
        </w:rPr>
        <w:t xml:space="preserve"> </w:t>
      </w:r>
      <w:r>
        <w:rPr>
          <w:color w:val="FF0000"/>
        </w:rPr>
        <w:t>половины</w:t>
      </w:r>
      <w:r>
        <w:rPr>
          <w:color w:val="FF0000"/>
          <w:spacing w:val="-4"/>
        </w:rPr>
        <w:t xml:space="preserve"> </w:t>
      </w:r>
      <w:r>
        <w:rPr>
          <w:color w:val="FF0000"/>
        </w:rPr>
        <w:t>XIX</w:t>
      </w:r>
      <w:r>
        <w:rPr>
          <w:color w:val="FF0000"/>
          <w:spacing w:val="-5"/>
        </w:rPr>
        <w:t xml:space="preserve"> </w:t>
      </w:r>
      <w:r>
        <w:rPr>
          <w:color w:val="FF0000"/>
          <w:spacing w:val="-2"/>
        </w:rPr>
        <w:t>века</w:t>
      </w:r>
      <w:r>
        <w:rPr>
          <w:b w:val="0"/>
          <w:color w:val="FF0000"/>
          <w:spacing w:val="-2"/>
        </w:rPr>
        <w:t>.</w:t>
      </w:r>
    </w:p>
    <w:p w:rsidR="00336F6E" w:rsidRDefault="00336F6E">
      <w:pPr>
        <w:pStyle w:val="a3"/>
        <w:spacing w:before="4"/>
        <w:ind w:left="0"/>
        <w:jc w:val="left"/>
      </w:pPr>
    </w:p>
    <w:p w:rsidR="00336F6E" w:rsidRDefault="001D7343">
      <w:pPr>
        <w:pStyle w:val="a3"/>
        <w:spacing w:before="1" w:line="276" w:lineRule="auto"/>
        <w:ind w:right="233" w:firstLine="540"/>
      </w:pPr>
      <w:r>
        <w:rPr>
          <w:color w:val="FF0000"/>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336F6E" w:rsidRDefault="001D7343">
      <w:pPr>
        <w:pStyle w:val="2"/>
        <w:spacing w:before="245"/>
        <w:ind w:left="770"/>
      </w:pPr>
      <w:r>
        <w:rPr>
          <w:color w:val="FF0000"/>
        </w:rPr>
        <w:t>Литература</w:t>
      </w:r>
      <w:r>
        <w:rPr>
          <w:color w:val="FF0000"/>
          <w:spacing w:val="-4"/>
        </w:rPr>
        <w:t xml:space="preserve"> </w:t>
      </w:r>
      <w:r>
        <w:rPr>
          <w:color w:val="FF0000"/>
        </w:rPr>
        <w:t>народов</w:t>
      </w:r>
      <w:r>
        <w:rPr>
          <w:color w:val="FF0000"/>
          <w:spacing w:val="-2"/>
        </w:rPr>
        <w:t xml:space="preserve"> России.</w:t>
      </w:r>
    </w:p>
    <w:p w:rsidR="00336F6E" w:rsidRDefault="00336F6E">
      <w:pPr>
        <w:pStyle w:val="a3"/>
        <w:ind w:left="0"/>
        <w:jc w:val="left"/>
        <w:rPr>
          <w:b/>
        </w:rPr>
      </w:pPr>
    </w:p>
    <w:p w:rsidR="00336F6E" w:rsidRDefault="001D7343">
      <w:pPr>
        <w:pStyle w:val="a3"/>
        <w:ind w:left="770"/>
        <w:jc w:val="left"/>
      </w:pPr>
      <w:r>
        <w:rPr>
          <w:color w:val="FF0000"/>
        </w:rPr>
        <w:t>Стихотворения</w:t>
      </w:r>
      <w:r>
        <w:rPr>
          <w:color w:val="FF0000"/>
          <w:spacing w:val="-4"/>
        </w:rPr>
        <w:t xml:space="preserve"> </w:t>
      </w:r>
      <w:r>
        <w:rPr>
          <w:color w:val="FF0000"/>
        </w:rPr>
        <w:t>(одно</w:t>
      </w:r>
      <w:r>
        <w:rPr>
          <w:color w:val="FF0000"/>
          <w:spacing w:val="-2"/>
        </w:rPr>
        <w:t xml:space="preserve"> </w:t>
      </w:r>
      <w:r>
        <w:rPr>
          <w:color w:val="FF0000"/>
        </w:rPr>
        <w:t>по</w:t>
      </w:r>
      <w:r>
        <w:rPr>
          <w:color w:val="FF0000"/>
          <w:spacing w:val="-2"/>
        </w:rPr>
        <w:t xml:space="preserve"> </w:t>
      </w:r>
      <w:r>
        <w:rPr>
          <w:color w:val="FF0000"/>
        </w:rPr>
        <w:t>выбору).</w:t>
      </w:r>
      <w:r>
        <w:rPr>
          <w:color w:val="FF0000"/>
          <w:spacing w:val="-2"/>
        </w:rPr>
        <w:t xml:space="preserve"> </w:t>
      </w:r>
      <w:r>
        <w:rPr>
          <w:color w:val="FF0000"/>
        </w:rPr>
        <w:t>Например,</w:t>
      </w:r>
      <w:r>
        <w:rPr>
          <w:color w:val="FF0000"/>
          <w:spacing w:val="-2"/>
        </w:rPr>
        <w:t xml:space="preserve"> </w:t>
      </w:r>
      <w:r>
        <w:rPr>
          <w:color w:val="FF0000"/>
        </w:rPr>
        <w:t>Г.</w:t>
      </w:r>
      <w:r>
        <w:rPr>
          <w:color w:val="FF0000"/>
          <w:spacing w:val="-2"/>
        </w:rPr>
        <w:t xml:space="preserve"> </w:t>
      </w:r>
      <w:r>
        <w:rPr>
          <w:color w:val="FF0000"/>
        </w:rPr>
        <w:t>Тукая,</w:t>
      </w:r>
      <w:r>
        <w:rPr>
          <w:color w:val="FF0000"/>
          <w:spacing w:val="-2"/>
        </w:rPr>
        <w:t xml:space="preserve"> </w:t>
      </w:r>
      <w:r>
        <w:rPr>
          <w:color w:val="FF0000"/>
        </w:rPr>
        <w:t>К.</w:t>
      </w:r>
      <w:r>
        <w:rPr>
          <w:color w:val="FF0000"/>
          <w:spacing w:val="-2"/>
        </w:rPr>
        <w:t xml:space="preserve"> </w:t>
      </w:r>
      <w:r>
        <w:rPr>
          <w:color w:val="FF0000"/>
        </w:rPr>
        <w:t>Хетагурова</w:t>
      </w:r>
      <w:r>
        <w:rPr>
          <w:color w:val="FF0000"/>
          <w:spacing w:val="-2"/>
        </w:rPr>
        <w:t xml:space="preserve"> </w:t>
      </w:r>
      <w:r>
        <w:rPr>
          <w:color w:val="FF0000"/>
        </w:rPr>
        <w:t>и</w:t>
      </w:r>
      <w:r>
        <w:rPr>
          <w:color w:val="FF0000"/>
          <w:spacing w:val="-2"/>
        </w:rPr>
        <w:t xml:space="preserve"> других.</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2"/>
        <w:spacing w:before="78"/>
        <w:ind w:left="770"/>
      </w:pPr>
      <w:r>
        <w:rPr>
          <w:color w:val="FF0000"/>
        </w:rPr>
        <w:lastRenderedPageBreak/>
        <w:t>Зарубежная</w:t>
      </w:r>
      <w:r>
        <w:rPr>
          <w:color w:val="FF0000"/>
          <w:spacing w:val="-6"/>
        </w:rPr>
        <w:t xml:space="preserve"> </w:t>
      </w:r>
      <w:r>
        <w:rPr>
          <w:color w:val="FF0000"/>
          <w:spacing w:val="-2"/>
        </w:rPr>
        <w:t>литература.</w:t>
      </w:r>
    </w:p>
    <w:p w:rsidR="00336F6E" w:rsidRDefault="00336F6E">
      <w:pPr>
        <w:pStyle w:val="a3"/>
        <w:ind w:left="0"/>
        <w:jc w:val="left"/>
        <w:rPr>
          <w:b/>
        </w:rPr>
      </w:pPr>
    </w:p>
    <w:p w:rsidR="00336F6E" w:rsidRDefault="001D7343">
      <w:pPr>
        <w:pStyle w:val="a3"/>
        <w:spacing w:line="276" w:lineRule="auto"/>
        <w:ind w:right="228" w:firstLine="540"/>
      </w:pPr>
      <w:r>
        <w:rPr>
          <w:color w:val="FF0000"/>
        </w:rPr>
        <w:t>Зарубежная</w:t>
      </w:r>
      <w:r>
        <w:rPr>
          <w:color w:val="FF0000"/>
          <w:spacing w:val="-1"/>
        </w:rPr>
        <w:t xml:space="preserve"> </w:t>
      </w:r>
      <w:r>
        <w:rPr>
          <w:color w:val="FF0000"/>
        </w:rPr>
        <w:t>проза</w:t>
      </w:r>
      <w:r>
        <w:rPr>
          <w:color w:val="FF0000"/>
          <w:spacing w:val="-2"/>
        </w:rPr>
        <w:t xml:space="preserve"> </w:t>
      </w:r>
      <w:r>
        <w:rPr>
          <w:color w:val="FF0000"/>
        </w:rPr>
        <w:t>второй половины</w:t>
      </w:r>
      <w:r>
        <w:rPr>
          <w:color w:val="FF0000"/>
          <w:spacing w:val="-2"/>
        </w:rPr>
        <w:t xml:space="preserve"> </w:t>
      </w:r>
      <w:r>
        <w:rPr>
          <w:color w:val="FF0000"/>
        </w:rPr>
        <w:t>XIX</w:t>
      </w:r>
      <w:r>
        <w:rPr>
          <w:color w:val="FF0000"/>
          <w:spacing w:val="-2"/>
        </w:rPr>
        <w:t xml:space="preserve"> </w:t>
      </w:r>
      <w:r>
        <w:rPr>
          <w:color w:val="FF0000"/>
        </w:rPr>
        <w:t>века (одно</w:t>
      </w:r>
      <w:r>
        <w:rPr>
          <w:color w:val="FF0000"/>
          <w:spacing w:val="-1"/>
        </w:rPr>
        <w:t xml:space="preserve"> </w:t>
      </w:r>
      <w:r>
        <w:rPr>
          <w:color w:val="FF0000"/>
        </w:rPr>
        <w:t>произведение</w:t>
      </w:r>
      <w:r>
        <w:rPr>
          <w:color w:val="FF0000"/>
          <w:spacing w:val="-2"/>
        </w:rPr>
        <w:t xml:space="preserve"> </w:t>
      </w:r>
      <w:r>
        <w:rPr>
          <w:color w:val="FF0000"/>
        </w:rPr>
        <w:t>по</w:t>
      </w:r>
      <w:r>
        <w:rPr>
          <w:color w:val="FF0000"/>
          <w:spacing w:val="-2"/>
        </w:rPr>
        <w:t xml:space="preserve"> </w:t>
      </w:r>
      <w:r>
        <w:rPr>
          <w:color w:val="FF0000"/>
        </w:rPr>
        <w:t>выбору).</w:t>
      </w:r>
      <w:r>
        <w:rPr>
          <w:color w:val="FF0000"/>
          <w:spacing w:val="-1"/>
        </w:rPr>
        <w:t xml:space="preserve"> </w:t>
      </w:r>
      <w:r>
        <w:rPr>
          <w:color w:val="FF0000"/>
        </w:rPr>
        <w:t>Например, произведения Ч. Диккенса "Дэвид Копперфилд", "Большие надежды"; Г. Флобера "Мадам Бовари" и другие.</w:t>
      </w:r>
    </w:p>
    <w:p w:rsidR="00336F6E" w:rsidRDefault="001D7343">
      <w:pPr>
        <w:pStyle w:val="a3"/>
        <w:spacing w:before="241" w:line="276" w:lineRule="auto"/>
        <w:ind w:right="236" w:firstLine="540"/>
      </w:pPr>
      <w:r>
        <w:rPr>
          <w:color w:val="FF0000"/>
        </w:rP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rsidR="00336F6E" w:rsidRDefault="001D7343">
      <w:pPr>
        <w:pStyle w:val="a3"/>
        <w:spacing w:before="239"/>
        <w:ind w:left="770"/>
        <w:jc w:val="left"/>
      </w:pPr>
      <w:r>
        <w:rPr>
          <w:color w:val="FF0000"/>
        </w:rPr>
        <w:t>Зарубежная</w:t>
      </w:r>
      <w:r>
        <w:rPr>
          <w:color w:val="FF0000"/>
          <w:spacing w:val="44"/>
        </w:rPr>
        <w:t xml:space="preserve"> </w:t>
      </w:r>
      <w:r>
        <w:rPr>
          <w:color w:val="FF0000"/>
        </w:rPr>
        <w:t>драматургия</w:t>
      </w:r>
      <w:r>
        <w:rPr>
          <w:color w:val="FF0000"/>
          <w:spacing w:val="47"/>
        </w:rPr>
        <w:t xml:space="preserve"> </w:t>
      </w:r>
      <w:r>
        <w:rPr>
          <w:color w:val="FF0000"/>
        </w:rPr>
        <w:t>второй</w:t>
      </w:r>
      <w:r>
        <w:rPr>
          <w:color w:val="FF0000"/>
          <w:spacing w:val="48"/>
        </w:rPr>
        <w:t xml:space="preserve"> </w:t>
      </w:r>
      <w:r>
        <w:rPr>
          <w:color w:val="FF0000"/>
        </w:rPr>
        <w:t>половины</w:t>
      </w:r>
      <w:r>
        <w:rPr>
          <w:color w:val="FF0000"/>
          <w:spacing w:val="45"/>
        </w:rPr>
        <w:t xml:space="preserve"> </w:t>
      </w:r>
      <w:r>
        <w:rPr>
          <w:color w:val="FF0000"/>
        </w:rPr>
        <w:t>XIX</w:t>
      </w:r>
      <w:r>
        <w:rPr>
          <w:color w:val="FF0000"/>
          <w:spacing w:val="46"/>
        </w:rPr>
        <w:t xml:space="preserve"> </w:t>
      </w:r>
      <w:r>
        <w:rPr>
          <w:color w:val="FF0000"/>
        </w:rPr>
        <w:t>века</w:t>
      </w:r>
      <w:r>
        <w:rPr>
          <w:color w:val="FF0000"/>
          <w:spacing w:val="46"/>
        </w:rPr>
        <w:t xml:space="preserve"> </w:t>
      </w:r>
      <w:r>
        <w:rPr>
          <w:color w:val="FF0000"/>
        </w:rPr>
        <w:t>(одно</w:t>
      </w:r>
      <w:r>
        <w:rPr>
          <w:color w:val="FF0000"/>
          <w:spacing w:val="53"/>
        </w:rPr>
        <w:t xml:space="preserve"> </w:t>
      </w:r>
      <w:r>
        <w:rPr>
          <w:color w:val="FF0000"/>
        </w:rPr>
        <w:t>произведение</w:t>
      </w:r>
      <w:r>
        <w:rPr>
          <w:color w:val="FF0000"/>
          <w:spacing w:val="46"/>
        </w:rPr>
        <w:t xml:space="preserve"> </w:t>
      </w:r>
      <w:r>
        <w:rPr>
          <w:color w:val="FF0000"/>
        </w:rPr>
        <w:t>по</w:t>
      </w:r>
      <w:r>
        <w:rPr>
          <w:color w:val="FF0000"/>
          <w:spacing w:val="47"/>
        </w:rPr>
        <w:t xml:space="preserve"> </w:t>
      </w:r>
      <w:r>
        <w:rPr>
          <w:color w:val="FF0000"/>
          <w:spacing w:val="-2"/>
        </w:rPr>
        <w:t>выбору).</w:t>
      </w:r>
    </w:p>
    <w:p w:rsidR="00336F6E" w:rsidRDefault="001D7343">
      <w:pPr>
        <w:pStyle w:val="a3"/>
        <w:spacing w:before="43"/>
        <w:jc w:val="left"/>
      </w:pPr>
      <w:r>
        <w:rPr>
          <w:color w:val="FF0000"/>
        </w:rPr>
        <w:t>Например,</w:t>
      </w:r>
      <w:r>
        <w:rPr>
          <w:color w:val="FF0000"/>
          <w:spacing w:val="-5"/>
        </w:rPr>
        <w:t xml:space="preserve"> </w:t>
      </w:r>
      <w:r>
        <w:rPr>
          <w:color w:val="FF0000"/>
        </w:rPr>
        <w:t>пьеса</w:t>
      </w:r>
      <w:r>
        <w:rPr>
          <w:color w:val="FF0000"/>
          <w:spacing w:val="-4"/>
        </w:rPr>
        <w:t xml:space="preserve"> </w:t>
      </w:r>
      <w:r>
        <w:rPr>
          <w:color w:val="FF0000"/>
        </w:rPr>
        <w:t>Г.</w:t>
      </w:r>
      <w:r>
        <w:rPr>
          <w:color w:val="FF0000"/>
          <w:spacing w:val="-2"/>
        </w:rPr>
        <w:t xml:space="preserve"> </w:t>
      </w:r>
      <w:r>
        <w:rPr>
          <w:color w:val="FF0000"/>
        </w:rPr>
        <w:t>Ибсена</w:t>
      </w:r>
      <w:r>
        <w:rPr>
          <w:color w:val="FF0000"/>
          <w:spacing w:val="-4"/>
        </w:rPr>
        <w:t xml:space="preserve"> </w:t>
      </w:r>
      <w:r>
        <w:rPr>
          <w:color w:val="FF0000"/>
        </w:rPr>
        <w:t>"Кукольный</w:t>
      </w:r>
      <w:r>
        <w:rPr>
          <w:color w:val="FF0000"/>
          <w:spacing w:val="-2"/>
        </w:rPr>
        <w:t xml:space="preserve"> </w:t>
      </w:r>
      <w:r>
        <w:rPr>
          <w:color w:val="FF0000"/>
        </w:rPr>
        <w:t>дом"</w:t>
      </w:r>
      <w:r>
        <w:rPr>
          <w:color w:val="FF0000"/>
          <w:spacing w:val="-6"/>
        </w:rPr>
        <w:t xml:space="preserve"> </w:t>
      </w:r>
      <w:r>
        <w:rPr>
          <w:color w:val="FF0000"/>
        </w:rPr>
        <w:t>и</w:t>
      </w:r>
      <w:r>
        <w:rPr>
          <w:color w:val="FF0000"/>
          <w:spacing w:val="1"/>
        </w:rPr>
        <w:t xml:space="preserve"> </w:t>
      </w:r>
      <w:r>
        <w:rPr>
          <w:color w:val="FF0000"/>
          <w:spacing w:val="-2"/>
        </w:rPr>
        <w:t>другие.</w:t>
      </w:r>
    </w:p>
    <w:p w:rsidR="00336F6E" w:rsidRDefault="00336F6E">
      <w:pPr>
        <w:pStyle w:val="a3"/>
        <w:spacing w:before="86"/>
        <w:ind w:left="0"/>
        <w:jc w:val="left"/>
      </w:pPr>
    </w:p>
    <w:p w:rsidR="00336F6E" w:rsidRDefault="001D7343">
      <w:pPr>
        <w:pStyle w:val="2"/>
        <w:spacing w:before="1" w:line="484" w:lineRule="auto"/>
        <w:ind w:left="770" w:right="4815"/>
      </w:pPr>
      <w:r>
        <w:rPr>
          <w:color w:val="FF0000"/>
        </w:rPr>
        <w:t>Содержание обучения в 11 классе. Литература</w:t>
      </w:r>
      <w:r>
        <w:rPr>
          <w:color w:val="FF0000"/>
          <w:spacing w:val="-5"/>
        </w:rPr>
        <w:t xml:space="preserve"> </w:t>
      </w:r>
      <w:r>
        <w:rPr>
          <w:color w:val="FF0000"/>
        </w:rPr>
        <w:t>конца</w:t>
      </w:r>
      <w:r>
        <w:rPr>
          <w:color w:val="FF0000"/>
          <w:spacing w:val="-5"/>
        </w:rPr>
        <w:t xml:space="preserve"> </w:t>
      </w:r>
      <w:r>
        <w:rPr>
          <w:color w:val="FF0000"/>
        </w:rPr>
        <w:t>XIX</w:t>
      </w:r>
      <w:r>
        <w:rPr>
          <w:color w:val="FF0000"/>
          <w:spacing w:val="-5"/>
        </w:rPr>
        <w:t xml:space="preserve"> </w:t>
      </w:r>
      <w:r>
        <w:rPr>
          <w:color w:val="FF0000"/>
        </w:rPr>
        <w:t>-</w:t>
      </w:r>
      <w:r>
        <w:rPr>
          <w:color w:val="FF0000"/>
          <w:spacing w:val="-6"/>
        </w:rPr>
        <w:t xml:space="preserve"> </w:t>
      </w:r>
      <w:r>
        <w:rPr>
          <w:color w:val="FF0000"/>
        </w:rPr>
        <w:t>начала</w:t>
      </w:r>
      <w:r>
        <w:rPr>
          <w:color w:val="FF0000"/>
          <w:spacing w:val="-5"/>
        </w:rPr>
        <w:t xml:space="preserve"> </w:t>
      </w:r>
      <w:r>
        <w:rPr>
          <w:color w:val="FF0000"/>
        </w:rPr>
        <w:t>XX</w:t>
      </w:r>
      <w:r>
        <w:rPr>
          <w:color w:val="FF0000"/>
          <w:spacing w:val="-6"/>
        </w:rPr>
        <w:t xml:space="preserve"> </w:t>
      </w:r>
      <w:r>
        <w:rPr>
          <w:color w:val="FF0000"/>
        </w:rPr>
        <w:t>вв.</w:t>
      </w:r>
    </w:p>
    <w:p w:rsidR="00336F6E" w:rsidRDefault="001D7343">
      <w:pPr>
        <w:pStyle w:val="a3"/>
        <w:spacing w:line="276" w:lineRule="auto"/>
        <w:ind w:right="234" w:firstLine="540"/>
      </w:pPr>
      <w:r>
        <w:rPr>
          <w:color w:val="FF0000"/>
        </w:rPr>
        <w:t>А.И. Куприн. Рассказы и повести (одно произведение по выбору). Например, "Гранатовый браслет", "Олеся" и другие.</w:t>
      </w:r>
    </w:p>
    <w:p w:rsidR="00336F6E" w:rsidRDefault="001D7343">
      <w:pPr>
        <w:pStyle w:val="a3"/>
        <w:spacing w:before="235" w:line="276" w:lineRule="auto"/>
        <w:ind w:right="235" w:firstLine="540"/>
      </w:pPr>
      <w:r>
        <w:rPr>
          <w:color w:val="FF0000"/>
        </w:rPr>
        <w:t>Л.Н. Андреев. Рассказы и повести (одно произведение по выбору). Например, "Иуда Искариот", "Большой шлем" и другие.</w:t>
      </w:r>
    </w:p>
    <w:p w:rsidR="00336F6E" w:rsidRDefault="001D7343">
      <w:pPr>
        <w:pStyle w:val="a3"/>
        <w:spacing w:before="242" w:line="276" w:lineRule="auto"/>
        <w:ind w:right="238" w:firstLine="540"/>
      </w:pPr>
      <w:r>
        <w:rPr>
          <w:color w:val="FF0000"/>
        </w:rPr>
        <w:t>М. Горький. Рассказы (один по выбору). Например, "Старуха Изергиль", "Макар Чудра", "Коновалов" и другие. Пьеса "На дне".</w:t>
      </w:r>
    </w:p>
    <w:p w:rsidR="00336F6E" w:rsidRDefault="001D7343">
      <w:pPr>
        <w:pStyle w:val="a3"/>
        <w:spacing w:before="239" w:line="276" w:lineRule="auto"/>
        <w:ind w:right="231" w:firstLine="540"/>
      </w:pPr>
      <w:r>
        <w:rPr>
          <w:color w:val="FF0000"/>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rsidR="00336F6E" w:rsidRDefault="001D7343">
      <w:pPr>
        <w:pStyle w:val="2"/>
        <w:spacing w:before="246"/>
        <w:ind w:left="770"/>
      </w:pPr>
      <w:r>
        <w:rPr>
          <w:color w:val="FF0000"/>
        </w:rPr>
        <w:t>Литература</w:t>
      </w:r>
      <w:r>
        <w:rPr>
          <w:color w:val="FF0000"/>
          <w:spacing w:val="-4"/>
        </w:rPr>
        <w:t xml:space="preserve"> </w:t>
      </w:r>
      <w:r>
        <w:rPr>
          <w:color w:val="FF0000"/>
        </w:rPr>
        <w:t>XX</w:t>
      </w:r>
      <w:r>
        <w:rPr>
          <w:color w:val="FF0000"/>
          <w:spacing w:val="-3"/>
        </w:rPr>
        <w:t xml:space="preserve"> </w:t>
      </w:r>
      <w:r>
        <w:rPr>
          <w:color w:val="FF0000"/>
          <w:spacing w:val="-4"/>
        </w:rPr>
        <w:t>века.</w:t>
      </w:r>
    </w:p>
    <w:p w:rsidR="00336F6E" w:rsidRDefault="00336F6E">
      <w:pPr>
        <w:pStyle w:val="a3"/>
        <w:ind w:left="0"/>
        <w:jc w:val="left"/>
        <w:rPr>
          <w:b/>
        </w:rPr>
      </w:pPr>
    </w:p>
    <w:p w:rsidR="00336F6E" w:rsidRDefault="001D7343">
      <w:pPr>
        <w:pStyle w:val="a3"/>
        <w:spacing w:line="276" w:lineRule="auto"/>
        <w:ind w:right="226" w:firstLine="540"/>
      </w:pPr>
      <w:r>
        <w:rPr>
          <w:color w:val="FF0000"/>
        </w:rPr>
        <w:t>И.А. Бунин. Рассказы (два по выбору). Например, "Антоновские яблоки", "Чистый понедельник", "Господин из Сан-Франциско" и другие.</w:t>
      </w:r>
    </w:p>
    <w:p w:rsidR="00336F6E" w:rsidRDefault="001D7343">
      <w:pPr>
        <w:pStyle w:val="a3"/>
        <w:spacing w:before="239" w:line="276" w:lineRule="auto"/>
        <w:ind w:right="232" w:firstLine="540"/>
      </w:pPr>
      <w:r>
        <w:rPr>
          <w:color w:val="FF0000"/>
        </w:rPr>
        <w:t>А.А. Блок. Стихотворения (не менее трех по выбору). Например, "Незнакомка",</w:t>
      </w:r>
      <w:r>
        <w:rPr>
          <w:color w:val="FF0000"/>
          <w:spacing w:val="40"/>
        </w:rPr>
        <w:t xml:space="preserve"> </w:t>
      </w:r>
      <w:r>
        <w:rPr>
          <w:color w:val="FF0000"/>
        </w:rPr>
        <w:t>"Россия",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rsidR="00336F6E" w:rsidRDefault="001D7343">
      <w:pPr>
        <w:pStyle w:val="a3"/>
        <w:spacing w:before="241" w:line="276" w:lineRule="auto"/>
        <w:ind w:right="231" w:firstLine="540"/>
      </w:pPr>
      <w:r>
        <w:rPr>
          <w:color w:val="FF0000"/>
        </w:rP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rsidR="00336F6E" w:rsidRDefault="001D7343">
      <w:pPr>
        <w:pStyle w:val="a3"/>
        <w:spacing w:before="240" w:line="276" w:lineRule="auto"/>
        <w:ind w:right="230" w:firstLine="540"/>
      </w:pPr>
      <w:r>
        <w:rPr>
          <w:color w:val="FF0000"/>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3" w:firstLine="540"/>
      </w:pPr>
      <w:r>
        <w:rPr>
          <w:color w:val="FF0000"/>
        </w:rPr>
        <w:lastRenderedPageBreak/>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336F6E" w:rsidRDefault="001D7343">
      <w:pPr>
        <w:pStyle w:val="a3"/>
        <w:spacing w:before="241" w:line="276" w:lineRule="auto"/>
        <w:ind w:right="230" w:firstLine="540"/>
      </w:pPr>
      <w:r>
        <w:rPr>
          <w:color w:val="FF0000"/>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336F6E" w:rsidRDefault="001D7343">
      <w:pPr>
        <w:pStyle w:val="a3"/>
        <w:spacing w:before="240" w:line="276" w:lineRule="auto"/>
        <w:ind w:right="232" w:firstLine="540"/>
      </w:pPr>
      <w:r>
        <w:rPr>
          <w:color w:val="FF0000"/>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336F6E" w:rsidRDefault="001D7343">
      <w:pPr>
        <w:pStyle w:val="a3"/>
        <w:spacing w:before="241" w:line="484" w:lineRule="auto"/>
        <w:ind w:left="770" w:right="2501"/>
      </w:pPr>
      <w:r>
        <w:rPr>
          <w:color w:val="FF0000"/>
        </w:rPr>
        <w:t>Н.А.</w:t>
      </w:r>
      <w:r>
        <w:rPr>
          <w:color w:val="FF0000"/>
          <w:spacing w:val="-5"/>
        </w:rPr>
        <w:t xml:space="preserve"> </w:t>
      </w:r>
      <w:r>
        <w:rPr>
          <w:color w:val="FF0000"/>
        </w:rPr>
        <w:t>Островский.</w:t>
      </w:r>
      <w:r>
        <w:rPr>
          <w:color w:val="FF0000"/>
          <w:spacing w:val="-5"/>
        </w:rPr>
        <w:t xml:space="preserve"> </w:t>
      </w:r>
      <w:r>
        <w:rPr>
          <w:color w:val="FF0000"/>
        </w:rPr>
        <w:t>Роман</w:t>
      </w:r>
      <w:r>
        <w:rPr>
          <w:color w:val="FF0000"/>
          <w:spacing w:val="-5"/>
        </w:rPr>
        <w:t xml:space="preserve"> </w:t>
      </w:r>
      <w:r>
        <w:rPr>
          <w:color w:val="FF0000"/>
        </w:rPr>
        <w:t>"Как</w:t>
      </w:r>
      <w:r>
        <w:rPr>
          <w:color w:val="FF0000"/>
          <w:spacing w:val="-5"/>
        </w:rPr>
        <w:t xml:space="preserve"> </w:t>
      </w:r>
      <w:r>
        <w:rPr>
          <w:color w:val="FF0000"/>
        </w:rPr>
        <w:t>закалялась</w:t>
      </w:r>
      <w:r>
        <w:rPr>
          <w:color w:val="FF0000"/>
          <w:spacing w:val="-5"/>
        </w:rPr>
        <w:t xml:space="preserve"> </w:t>
      </w:r>
      <w:r>
        <w:rPr>
          <w:color w:val="FF0000"/>
        </w:rPr>
        <w:t>сталь"</w:t>
      </w:r>
      <w:r>
        <w:rPr>
          <w:color w:val="FF0000"/>
          <w:spacing w:val="-7"/>
        </w:rPr>
        <w:t xml:space="preserve"> </w:t>
      </w:r>
      <w:r>
        <w:rPr>
          <w:color w:val="FF0000"/>
        </w:rPr>
        <w:t>(избранные</w:t>
      </w:r>
      <w:r>
        <w:rPr>
          <w:color w:val="FF0000"/>
          <w:spacing w:val="-7"/>
        </w:rPr>
        <w:t xml:space="preserve"> </w:t>
      </w:r>
      <w:r>
        <w:rPr>
          <w:color w:val="FF0000"/>
        </w:rPr>
        <w:t>главы). М.А. Шолохов. Роман-эпопея "Тихий Дон" (избранные главы).</w:t>
      </w:r>
    </w:p>
    <w:p w:rsidR="00336F6E" w:rsidRDefault="001D7343">
      <w:pPr>
        <w:pStyle w:val="a3"/>
        <w:spacing w:line="275" w:lineRule="exact"/>
        <w:ind w:left="770"/>
        <w:jc w:val="left"/>
      </w:pPr>
      <w:r>
        <w:rPr>
          <w:color w:val="FF0000"/>
        </w:rPr>
        <w:t>М.А.</w:t>
      </w:r>
      <w:r>
        <w:rPr>
          <w:color w:val="FF0000"/>
          <w:spacing w:val="-5"/>
        </w:rPr>
        <w:t xml:space="preserve"> </w:t>
      </w:r>
      <w:r>
        <w:rPr>
          <w:color w:val="FF0000"/>
        </w:rPr>
        <w:t>Булгаков.</w:t>
      </w:r>
      <w:r>
        <w:rPr>
          <w:color w:val="FF0000"/>
          <w:spacing w:val="-2"/>
        </w:rPr>
        <w:t xml:space="preserve"> </w:t>
      </w:r>
      <w:r>
        <w:rPr>
          <w:color w:val="FF0000"/>
        </w:rPr>
        <w:t>Романы</w:t>
      </w:r>
      <w:r>
        <w:rPr>
          <w:color w:val="FF0000"/>
          <w:spacing w:val="-2"/>
        </w:rPr>
        <w:t xml:space="preserve"> </w:t>
      </w:r>
      <w:r>
        <w:rPr>
          <w:color w:val="FF0000"/>
        </w:rPr>
        <w:t>"Белая</w:t>
      </w:r>
      <w:r>
        <w:rPr>
          <w:color w:val="FF0000"/>
          <w:spacing w:val="-2"/>
        </w:rPr>
        <w:t xml:space="preserve"> </w:t>
      </w:r>
      <w:r>
        <w:rPr>
          <w:color w:val="FF0000"/>
        </w:rPr>
        <w:t>гвардия",</w:t>
      </w:r>
      <w:r>
        <w:rPr>
          <w:color w:val="FF0000"/>
          <w:spacing w:val="-1"/>
        </w:rPr>
        <w:t xml:space="preserve"> </w:t>
      </w:r>
      <w:r>
        <w:rPr>
          <w:color w:val="FF0000"/>
        </w:rPr>
        <w:t>"Мастер</w:t>
      </w:r>
      <w:r>
        <w:rPr>
          <w:color w:val="FF0000"/>
          <w:spacing w:val="-2"/>
        </w:rPr>
        <w:t xml:space="preserve"> </w:t>
      </w:r>
      <w:r>
        <w:rPr>
          <w:color w:val="FF0000"/>
        </w:rPr>
        <w:t>и</w:t>
      </w:r>
      <w:r>
        <w:rPr>
          <w:color w:val="FF0000"/>
          <w:spacing w:val="-3"/>
        </w:rPr>
        <w:t xml:space="preserve"> </w:t>
      </w:r>
      <w:r>
        <w:rPr>
          <w:color w:val="FF0000"/>
        </w:rPr>
        <w:t>Маргарита"</w:t>
      </w:r>
      <w:r>
        <w:rPr>
          <w:color w:val="FF0000"/>
          <w:spacing w:val="-5"/>
        </w:rPr>
        <w:t xml:space="preserve"> </w:t>
      </w:r>
      <w:r>
        <w:rPr>
          <w:color w:val="FF0000"/>
        </w:rPr>
        <w:t>(один</w:t>
      </w:r>
      <w:r>
        <w:rPr>
          <w:color w:val="FF0000"/>
          <w:spacing w:val="-3"/>
        </w:rPr>
        <w:t xml:space="preserve"> </w:t>
      </w:r>
      <w:r>
        <w:rPr>
          <w:color w:val="FF0000"/>
        </w:rPr>
        <w:t>роман</w:t>
      </w:r>
      <w:r>
        <w:rPr>
          <w:color w:val="FF0000"/>
          <w:spacing w:val="-2"/>
        </w:rPr>
        <w:t xml:space="preserve"> </w:t>
      </w:r>
      <w:r>
        <w:rPr>
          <w:color w:val="FF0000"/>
        </w:rPr>
        <w:t>по</w:t>
      </w:r>
      <w:r>
        <w:rPr>
          <w:color w:val="FF0000"/>
          <w:spacing w:val="-2"/>
        </w:rPr>
        <w:t xml:space="preserve"> выбору).</w:t>
      </w:r>
    </w:p>
    <w:p w:rsidR="00336F6E" w:rsidRDefault="00336F6E">
      <w:pPr>
        <w:pStyle w:val="a3"/>
        <w:spacing w:before="5"/>
        <w:ind w:left="0"/>
        <w:jc w:val="left"/>
      </w:pPr>
    </w:p>
    <w:p w:rsidR="00336F6E" w:rsidRDefault="001D7343">
      <w:pPr>
        <w:pStyle w:val="a3"/>
        <w:spacing w:line="278" w:lineRule="auto"/>
        <w:ind w:right="232" w:firstLine="540"/>
      </w:pPr>
      <w:r>
        <w:rPr>
          <w:color w:val="FF0000"/>
        </w:rPr>
        <w:t>А.П. Платонов. Рассказы и повести (одно произведение по выбору). Например, "В прекрасном и яростном мире", "Котлован", "Возвращение" и другие.</w:t>
      </w:r>
    </w:p>
    <w:p w:rsidR="00336F6E" w:rsidRDefault="001D7343">
      <w:pPr>
        <w:pStyle w:val="a3"/>
        <w:spacing w:before="236" w:line="276" w:lineRule="auto"/>
        <w:ind w:right="231" w:firstLine="540"/>
      </w:pPr>
      <w:r>
        <w:rPr>
          <w:color w:val="FF0000"/>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336F6E" w:rsidRDefault="001D7343">
      <w:pPr>
        <w:pStyle w:val="a3"/>
        <w:spacing w:before="241" w:line="276" w:lineRule="auto"/>
        <w:ind w:right="226" w:firstLine="540"/>
      </w:pPr>
      <w:r>
        <w:rPr>
          <w:color w:val="FF0000"/>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336F6E" w:rsidRDefault="001D7343">
      <w:pPr>
        <w:pStyle w:val="a3"/>
        <w:spacing w:before="238"/>
        <w:ind w:left="770"/>
        <w:jc w:val="left"/>
      </w:pPr>
      <w:r>
        <w:rPr>
          <w:color w:val="FF0000"/>
        </w:rPr>
        <w:t>А.А.</w:t>
      </w:r>
      <w:r>
        <w:rPr>
          <w:color w:val="FF0000"/>
          <w:spacing w:val="-2"/>
        </w:rPr>
        <w:t xml:space="preserve"> </w:t>
      </w:r>
      <w:r>
        <w:rPr>
          <w:color w:val="FF0000"/>
        </w:rPr>
        <w:t>Фадеев</w:t>
      </w:r>
      <w:r>
        <w:rPr>
          <w:color w:val="FF0000"/>
          <w:spacing w:val="-1"/>
        </w:rPr>
        <w:t xml:space="preserve"> </w:t>
      </w:r>
      <w:r>
        <w:rPr>
          <w:color w:val="FF0000"/>
        </w:rPr>
        <w:t>"Молодая</w:t>
      </w:r>
      <w:r>
        <w:rPr>
          <w:color w:val="FF0000"/>
          <w:spacing w:val="-1"/>
        </w:rPr>
        <w:t xml:space="preserve"> </w:t>
      </w:r>
      <w:r>
        <w:rPr>
          <w:color w:val="FF0000"/>
          <w:spacing w:val="-2"/>
        </w:rPr>
        <w:t>гвардия".</w:t>
      </w:r>
    </w:p>
    <w:p w:rsidR="00336F6E" w:rsidRDefault="00336F6E">
      <w:pPr>
        <w:pStyle w:val="a3"/>
        <w:spacing w:before="5"/>
        <w:ind w:left="0"/>
        <w:jc w:val="left"/>
      </w:pPr>
    </w:p>
    <w:p w:rsidR="00336F6E" w:rsidRDefault="001D7343">
      <w:pPr>
        <w:pStyle w:val="a3"/>
        <w:spacing w:before="1"/>
        <w:ind w:left="770"/>
        <w:jc w:val="left"/>
      </w:pPr>
      <w:r>
        <w:rPr>
          <w:color w:val="FF0000"/>
        </w:rPr>
        <w:t>В.О.</w:t>
      </w:r>
      <w:r>
        <w:rPr>
          <w:color w:val="FF0000"/>
          <w:spacing w:val="-3"/>
        </w:rPr>
        <w:t xml:space="preserve"> </w:t>
      </w:r>
      <w:r>
        <w:rPr>
          <w:color w:val="FF0000"/>
        </w:rPr>
        <w:t>Богомолов</w:t>
      </w:r>
      <w:r>
        <w:rPr>
          <w:color w:val="FF0000"/>
          <w:spacing w:val="-1"/>
        </w:rPr>
        <w:t xml:space="preserve"> </w:t>
      </w:r>
      <w:r>
        <w:rPr>
          <w:color w:val="FF0000"/>
        </w:rPr>
        <w:t>"В</w:t>
      </w:r>
      <w:r>
        <w:rPr>
          <w:color w:val="FF0000"/>
          <w:spacing w:val="-3"/>
        </w:rPr>
        <w:t xml:space="preserve"> </w:t>
      </w:r>
      <w:r>
        <w:rPr>
          <w:color w:val="FF0000"/>
        </w:rPr>
        <w:t>августе</w:t>
      </w:r>
      <w:r>
        <w:rPr>
          <w:color w:val="FF0000"/>
          <w:spacing w:val="-2"/>
        </w:rPr>
        <w:t xml:space="preserve"> </w:t>
      </w:r>
      <w:r>
        <w:rPr>
          <w:color w:val="FF0000"/>
        </w:rPr>
        <w:t>сорок</w:t>
      </w:r>
      <w:r>
        <w:rPr>
          <w:color w:val="FF0000"/>
          <w:spacing w:val="-2"/>
        </w:rPr>
        <w:t xml:space="preserve"> четвертого".</w:t>
      </w:r>
    </w:p>
    <w:p w:rsidR="00336F6E" w:rsidRDefault="00336F6E">
      <w:pPr>
        <w:pStyle w:val="a3"/>
        <w:spacing w:before="7"/>
        <w:ind w:left="0"/>
        <w:jc w:val="left"/>
      </w:pPr>
    </w:p>
    <w:p w:rsidR="00336F6E" w:rsidRDefault="001D7343">
      <w:pPr>
        <w:pStyle w:val="a3"/>
        <w:spacing w:line="276" w:lineRule="auto"/>
        <w:ind w:right="226" w:firstLine="540"/>
      </w:pPr>
      <w:r>
        <w:rPr>
          <w:color w:val="FF0000"/>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336F6E" w:rsidRDefault="001D7343">
      <w:pPr>
        <w:pStyle w:val="a3"/>
        <w:spacing w:before="238"/>
        <w:ind w:left="770"/>
        <w:jc w:val="left"/>
      </w:pPr>
      <w:r>
        <w:rPr>
          <w:color w:val="FF0000"/>
        </w:rPr>
        <w:t>Драматургия</w:t>
      </w:r>
      <w:r>
        <w:rPr>
          <w:color w:val="FF0000"/>
          <w:spacing w:val="34"/>
        </w:rPr>
        <w:t xml:space="preserve"> </w:t>
      </w:r>
      <w:r>
        <w:rPr>
          <w:color w:val="FF0000"/>
        </w:rPr>
        <w:t>о</w:t>
      </w:r>
      <w:r>
        <w:rPr>
          <w:color w:val="FF0000"/>
          <w:spacing w:val="36"/>
        </w:rPr>
        <w:t xml:space="preserve"> </w:t>
      </w:r>
      <w:r>
        <w:rPr>
          <w:color w:val="FF0000"/>
        </w:rPr>
        <w:t>Великой</w:t>
      </w:r>
      <w:r>
        <w:rPr>
          <w:color w:val="FF0000"/>
          <w:spacing w:val="38"/>
        </w:rPr>
        <w:t xml:space="preserve"> </w:t>
      </w:r>
      <w:r>
        <w:rPr>
          <w:color w:val="FF0000"/>
        </w:rPr>
        <w:t>Отечественной</w:t>
      </w:r>
      <w:r>
        <w:rPr>
          <w:color w:val="FF0000"/>
          <w:spacing w:val="37"/>
        </w:rPr>
        <w:t xml:space="preserve"> </w:t>
      </w:r>
      <w:r>
        <w:rPr>
          <w:color w:val="FF0000"/>
        </w:rPr>
        <w:t>войне.</w:t>
      </w:r>
      <w:r>
        <w:rPr>
          <w:color w:val="FF0000"/>
          <w:spacing w:val="37"/>
        </w:rPr>
        <w:t xml:space="preserve"> </w:t>
      </w:r>
      <w:r>
        <w:rPr>
          <w:color w:val="FF0000"/>
        </w:rPr>
        <w:t>Пьесы</w:t>
      </w:r>
      <w:r>
        <w:rPr>
          <w:color w:val="FF0000"/>
          <w:spacing w:val="36"/>
        </w:rPr>
        <w:t xml:space="preserve"> </w:t>
      </w:r>
      <w:r>
        <w:rPr>
          <w:color w:val="FF0000"/>
        </w:rPr>
        <w:t>(одно</w:t>
      </w:r>
      <w:r>
        <w:rPr>
          <w:color w:val="FF0000"/>
          <w:spacing w:val="37"/>
        </w:rPr>
        <w:t xml:space="preserve"> </w:t>
      </w:r>
      <w:r>
        <w:rPr>
          <w:color w:val="FF0000"/>
        </w:rPr>
        <w:t>произведение</w:t>
      </w:r>
      <w:r>
        <w:rPr>
          <w:color w:val="FF0000"/>
          <w:spacing w:val="35"/>
        </w:rPr>
        <w:t xml:space="preserve"> </w:t>
      </w:r>
      <w:r>
        <w:rPr>
          <w:color w:val="FF0000"/>
        </w:rPr>
        <w:t>по</w:t>
      </w:r>
      <w:r>
        <w:rPr>
          <w:color w:val="FF0000"/>
          <w:spacing w:val="37"/>
        </w:rPr>
        <w:t xml:space="preserve"> </w:t>
      </w:r>
      <w:r>
        <w:rPr>
          <w:color w:val="FF0000"/>
          <w:spacing w:val="-2"/>
        </w:rPr>
        <w:t>выбору).</w:t>
      </w:r>
    </w:p>
    <w:p w:rsidR="00336F6E" w:rsidRDefault="001D7343">
      <w:pPr>
        <w:pStyle w:val="a3"/>
        <w:spacing w:before="43"/>
        <w:jc w:val="left"/>
      </w:pPr>
      <w:r>
        <w:rPr>
          <w:color w:val="FF0000"/>
        </w:rPr>
        <w:t>Например,</w:t>
      </w:r>
      <w:r>
        <w:rPr>
          <w:color w:val="FF0000"/>
          <w:spacing w:val="-3"/>
        </w:rPr>
        <w:t xml:space="preserve"> </w:t>
      </w:r>
      <w:r>
        <w:rPr>
          <w:color w:val="FF0000"/>
        </w:rPr>
        <w:t>В.С.</w:t>
      </w:r>
      <w:r>
        <w:rPr>
          <w:color w:val="FF0000"/>
          <w:spacing w:val="-2"/>
        </w:rPr>
        <w:t xml:space="preserve"> </w:t>
      </w:r>
      <w:r>
        <w:rPr>
          <w:color w:val="FF0000"/>
        </w:rPr>
        <w:t>Розов</w:t>
      </w:r>
      <w:r>
        <w:rPr>
          <w:color w:val="FF0000"/>
          <w:spacing w:val="-3"/>
        </w:rPr>
        <w:t xml:space="preserve"> </w:t>
      </w:r>
      <w:r>
        <w:rPr>
          <w:color w:val="FF0000"/>
        </w:rPr>
        <w:t>"Вечно</w:t>
      </w:r>
      <w:r>
        <w:rPr>
          <w:color w:val="FF0000"/>
          <w:spacing w:val="-2"/>
        </w:rPr>
        <w:t xml:space="preserve"> </w:t>
      </w:r>
      <w:r>
        <w:rPr>
          <w:color w:val="FF0000"/>
        </w:rPr>
        <w:t>живые"</w:t>
      </w:r>
      <w:r>
        <w:rPr>
          <w:color w:val="FF0000"/>
          <w:spacing w:val="-4"/>
        </w:rPr>
        <w:t xml:space="preserve"> </w:t>
      </w:r>
      <w:r>
        <w:rPr>
          <w:color w:val="FF0000"/>
        </w:rPr>
        <w:t>и</w:t>
      </w:r>
      <w:r>
        <w:rPr>
          <w:color w:val="FF0000"/>
          <w:spacing w:val="-2"/>
        </w:rPr>
        <w:t xml:space="preserve"> другие.</w:t>
      </w:r>
    </w:p>
    <w:p w:rsidR="00336F6E" w:rsidRDefault="00336F6E">
      <w:pPr>
        <w:pStyle w:val="a3"/>
        <w:spacing w:before="5"/>
        <w:ind w:left="0"/>
        <w:jc w:val="left"/>
      </w:pPr>
    </w:p>
    <w:p w:rsidR="00336F6E" w:rsidRDefault="001D7343">
      <w:pPr>
        <w:pStyle w:val="a3"/>
        <w:ind w:left="770"/>
        <w:jc w:val="left"/>
      </w:pPr>
      <w:r>
        <w:rPr>
          <w:color w:val="FF0000"/>
        </w:rPr>
        <w:t>Б.Л. Пастернак.</w:t>
      </w:r>
      <w:r>
        <w:rPr>
          <w:color w:val="FF0000"/>
          <w:spacing w:val="1"/>
        </w:rPr>
        <w:t xml:space="preserve"> </w:t>
      </w:r>
      <w:r>
        <w:rPr>
          <w:color w:val="FF0000"/>
        </w:rPr>
        <w:t>Стихотворения</w:t>
      </w:r>
      <w:r>
        <w:rPr>
          <w:color w:val="FF0000"/>
          <w:spacing w:val="2"/>
        </w:rPr>
        <w:t xml:space="preserve"> </w:t>
      </w:r>
      <w:r>
        <w:rPr>
          <w:color w:val="FF0000"/>
        </w:rPr>
        <w:t>(не</w:t>
      </w:r>
      <w:r>
        <w:rPr>
          <w:color w:val="FF0000"/>
          <w:spacing w:val="2"/>
        </w:rPr>
        <w:t xml:space="preserve"> </w:t>
      </w:r>
      <w:r>
        <w:rPr>
          <w:color w:val="FF0000"/>
        </w:rPr>
        <w:t>менее трех</w:t>
      </w:r>
      <w:r>
        <w:rPr>
          <w:color w:val="FF0000"/>
          <w:spacing w:val="4"/>
        </w:rPr>
        <w:t xml:space="preserve"> </w:t>
      </w:r>
      <w:r>
        <w:rPr>
          <w:color w:val="FF0000"/>
        </w:rPr>
        <w:t>по</w:t>
      </w:r>
      <w:r>
        <w:rPr>
          <w:color w:val="FF0000"/>
          <w:spacing w:val="1"/>
        </w:rPr>
        <w:t xml:space="preserve"> </w:t>
      </w:r>
      <w:r>
        <w:rPr>
          <w:color w:val="FF0000"/>
        </w:rPr>
        <w:t>выбору).</w:t>
      </w:r>
      <w:r>
        <w:rPr>
          <w:color w:val="FF0000"/>
          <w:spacing w:val="1"/>
        </w:rPr>
        <w:t xml:space="preserve"> </w:t>
      </w:r>
      <w:r>
        <w:rPr>
          <w:color w:val="FF0000"/>
        </w:rPr>
        <w:t>Например,</w:t>
      </w:r>
      <w:r>
        <w:rPr>
          <w:color w:val="FF0000"/>
          <w:spacing w:val="3"/>
        </w:rPr>
        <w:t xml:space="preserve"> </w:t>
      </w:r>
      <w:r>
        <w:rPr>
          <w:color w:val="FF0000"/>
        </w:rPr>
        <w:t>"Февраль.</w:t>
      </w:r>
      <w:r>
        <w:rPr>
          <w:color w:val="FF0000"/>
          <w:spacing w:val="2"/>
        </w:rPr>
        <w:t xml:space="preserve"> </w:t>
      </w:r>
      <w:r>
        <w:rPr>
          <w:color w:val="FF0000"/>
          <w:spacing w:val="-2"/>
        </w:rPr>
        <w:t>Достать</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234"/>
      </w:pPr>
      <w:r>
        <w:rPr>
          <w:color w:val="FF0000"/>
        </w:rPr>
        <w:lastRenderedPageBreak/>
        <w:t>чернил и плакать!..", "Определение поэзии", "Во всем мне хочется дойти...", "Снег идет", "Любить иных - тяжелый крест...", "Быть знаменитым некрасиво...", "Ночь", "Гамлет",</w:t>
      </w:r>
      <w:r>
        <w:rPr>
          <w:color w:val="FF0000"/>
          <w:spacing w:val="40"/>
        </w:rPr>
        <w:t xml:space="preserve"> </w:t>
      </w:r>
      <w:r>
        <w:rPr>
          <w:color w:val="FF0000"/>
        </w:rPr>
        <w:t>"Зимняя ночь" и другие.</w:t>
      </w:r>
    </w:p>
    <w:p w:rsidR="00336F6E" w:rsidRDefault="001D7343">
      <w:pPr>
        <w:pStyle w:val="a3"/>
        <w:spacing w:before="241" w:line="276" w:lineRule="auto"/>
        <w:ind w:right="225" w:firstLine="540"/>
      </w:pPr>
      <w:r>
        <w:rPr>
          <w:color w:val="FF0000"/>
        </w:rPr>
        <w:t xml:space="preserve">А.И. Солженицын. Произведения "Один день Ивана Денисовича", "Архипелаг ГУЛАГ" (фрагменты книги по выбору, например, глава "Поэзия под плитой, правда под камнем" и </w:t>
      </w:r>
      <w:r>
        <w:rPr>
          <w:color w:val="FF0000"/>
          <w:spacing w:val="-2"/>
        </w:rPr>
        <w:t>другие).</w:t>
      </w:r>
    </w:p>
    <w:p w:rsidR="00336F6E" w:rsidRDefault="001D7343">
      <w:pPr>
        <w:pStyle w:val="a3"/>
        <w:spacing w:before="239" w:line="278" w:lineRule="auto"/>
        <w:ind w:right="237" w:firstLine="540"/>
      </w:pPr>
      <w:r>
        <w:rPr>
          <w:color w:val="FF0000"/>
        </w:rPr>
        <w:t>В.М. Шукшин. Рассказы (не менее двух по выбору). Например, "Срезал", "Обида", "Микроскоп", "Мастер", "Крепкий мужик", "Сапожки" и другие.</w:t>
      </w:r>
    </w:p>
    <w:p w:rsidR="00336F6E" w:rsidRDefault="001D7343">
      <w:pPr>
        <w:pStyle w:val="a3"/>
        <w:spacing w:before="235" w:line="276" w:lineRule="auto"/>
        <w:ind w:right="239" w:firstLine="540"/>
      </w:pPr>
      <w:r>
        <w:rPr>
          <w:color w:val="FF0000"/>
        </w:rPr>
        <w:t>В.Г. Распутин. Рассказы и повести (одно произведение по выбору). Например, "Живи и помни", "Прощание с Матерой" и другие.</w:t>
      </w:r>
    </w:p>
    <w:p w:rsidR="00336F6E" w:rsidRDefault="001D7343">
      <w:pPr>
        <w:pStyle w:val="a3"/>
        <w:spacing w:before="240" w:line="276" w:lineRule="auto"/>
        <w:ind w:right="234" w:firstLine="540"/>
      </w:pPr>
      <w:r>
        <w:rPr>
          <w:color w:val="FF0000"/>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336F6E" w:rsidRDefault="001D7343">
      <w:pPr>
        <w:pStyle w:val="a3"/>
        <w:spacing w:before="240" w:line="276" w:lineRule="auto"/>
        <w:ind w:right="234" w:firstLine="540"/>
      </w:pPr>
      <w:r>
        <w:rPr>
          <w:color w:val="FF0000"/>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336F6E" w:rsidRDefault="001D7343">
      <w:pPr>
        <w:pStyle w:val="2"/>
        <w:spacing w:before="245"/>
        <w:ind w:left="770"/>
      </w:pPr>
      <w:r>
        <w:rPr>
          <w:color w:val="FF0000"/>
        </w:rPr>
        <w:t>Литература</w:t>
      </w:r>
      <w:r>
        <w:rPr>
          <w:color w:val="FF0000"/>
          <w:spacing w:val="-5"/>
        </w:rPr>
        <w:t xml:space="preserve"> </w:t>
      </w:r>
      <w:r>
        <w:rPr>
          <w:color w:val="FF0000"/>
        </w:rPr>
        <w:t>второй</w:t>
      </w:r>
      <w:r>
        <w:rPr>
          <w:color w:val="FF0000"/>
          <w:spacing w:val="-3"/>
        </w:rPr>
        <w:t xml:space="preserve"> </w:t>
      </w:r>
      <w:r>
        <w:rPr>
          <w:color w:val="FF0000"/>
        </w:rPr>
        <w:t>половины</w:t>
      </w:r>
      <w:r>
        <w:rPr>
          <w:color w:val="FF0000"/>
          <w:spacing w:val="-3"/>
        </w:rPr>
        <w:t xml:space="preserve"> </w:t>
      </w:r>
      <w:r>
        <w:rPr>
          <w:color w:val="FF0000"/>
        </w:rPr>
        <w:t>XX</w:t>
      </w:r>
      <w:r>
        <w:rPr>
          <w:color w:val="FF0000"/>
          <w:spacing w:val="-2"/>
        </w:rPr>
        <w:t xml:space="preserve"> </w:t>
      </w:r>
      <w:r>
        <w:rPr>
          <w:color w:val="FF0000"/>
        </w:rPr>
        <w:t>-</w:t>
      </w:r>
      <w:r>
        <w:rPr>
          <w:color w:val="FF0000"/>
          <w:spacing w:val="-4"/>
        </w:rPr>
        <w:t xml:space="preserve"> </w:t>
      </w:r>
      <w:r>
        <w:rPr>
          <w:color w:val="FF0000"/>
        </w:rPr>
        <w:t>начала</w:t>
      </w:r>
      <w:r>
        <w:rPr>
          <w:color w:val="FF0000"/>
          <w:spacing w:val="-3"/>
        </w:rPr>
        <w:t xml:space="preserve"> </w:t>
      </w:r>
      <w:r>
        <w:rPr>
          <w:color w:val="FF0000"/>
        </w:rPr>
        <w:t>XXI</w:t>
      </w:r>
      <w:r>
        <w:rPr>
          <w:color w:val="FF0000"/>
          <w:spacing w:val="-3"/>
        </w:rPr>
        <w:t xml:space="preserve"> </w:t>
      </w:r>
      <w:r>
        <w:rPr>
          <w:color w:val="FF0000"/>
          <w:spacing w:val="-5"/>
        </w:rPr>
        <w:t>вв.</w:t>
      </w:r>
    </w:p>
    <w:p w:rsidR="00336F6E" w:rsidRDefault="00336F6E">
      <w:pPr>
        <w:pStyle w:val="a3"/>
        <w:spacing w:before="1"/>
        <w:ind w:left="0"/>
        <w:jc w:val="left"/>
        <w:rPr>
          <w:b/>
        </w:rPr>
      </w:pPr>
    </w:p>
    <w:p w:rsidR="00336F6E" w:rsidRDefault="001D7343">
      <w:pPr>
        <w:pStyle w:val="a3"/>
        <w:spacing w:line="276" w:lineRule="auto"/>
        <w:ind w:right="229" w:firstLine="540"/>
      </w:pPr>
      <w:r>
        <w:rPr>
          <w:color w:val="FF0000"/>
        </w:rP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rsidR="00336F6E" w:rsidRDefault="001D7343">
      <w:pPr>
        <w:pStyle w:val="a3"/>
        <w:spacing w:before="240" w:line="276" w:lineRule="auto"/>
        <w:ind w:right="231" w:firstLine="540"/>
      </w:pPr>
      <w:r>
        <w:rPr>
          <w:color w:val="FF0000"/>
        </w:rPr>
        <w:t>Поэзия второй половины XX - начала XXI вв. Стихотворения (по одному произведению не</w:t>
      </w:r>
      <w:r>
        <w:rPr>
          <w:color w:val="FF0000"/>
          <w:spacing w:val="-2"/>
        </w:rPr>
        <w:t xml:space="preserve"> </w:t>
      </w:r>
      <w:r>
        <w:rPr>
          <w:color w:val="FF0000"/>
        </w:rPr>
        <w:t>менее</w:t>
      </w:r>
      <w:r>
        <w:rPr>
          <w:color w:val="FF0000"/>
          <w:spacing w:val="-2"/>
        </w:rPr>
        <w:t xml:space="preserve"> </w:t>
      </w:r>
      <w:r>
        <w:rPr>
          <w:color w:val="FF0000"/>
        </w:rPr>
        <w:t>чем</w:t>
      </w:r>
      <w:r>
        <w:rPr>
          <w:color w:val="FF0000"/>
          <w:spacing w:val="-2"/>
        </w:rPr>
        <w:t xml:space="preserve"> </w:t>
      </w:r>
      <w:r>
        <w:rPr>
          <w:color w:val="FF0000"/>
        </w:rPr>
        <w:t>двух поэтов</w:t>
      </w:r>
      <w:r>
        <w:rPr>
          <w:color w:val="FF0000"/>
          <w:spacing w:val="-2"/>
        </w:rPr>
        <w:t xml:space="preserve"> </w:t>
      </w:r>
      <w:r>
        <w:rPr>
          <w:color w:val="FF0000"/>
        </w:rPr>
        <w:t>по</w:t>
      </w:r>
      <w:r>
        <w:rPr>
          <w:color w:val="FF0000"/>
          <w:spacing w:val="-1"/>
        </w:rPr>
        <w:t xml:space="preserve"> </w:t>
      </w:r>
      <w:r>
        <w:rPr>
          <w:color w:val="FF0000"/>
        </w:rPr>
        <w:t>выбору).</w:t>
      </w:r>
      <w:r>
        <w:rPr>
          <w:color w:val="FF0000"/>
          <w:spacing w:val="-2"/>
        </w:rPr>
        <w:t xml:space="preserve"> </w:t>
      </w:r>
      <w:r>
        <w:rPr>
          <w:color w:val="FF0000"/>
        </w:rPr>
        <w:t>Например,</w:t>
      </w:r>
      <w:r>
        <w:rPr>
          <w:color w:val="FF0000"/>
          <w:spacing w:val="-1"/>
        </w:rPr>
        <w:t xml:space="preserve"> </w:t>
      </w:r>
      <w:r>
        <w:rPr>
          <w:color w:val="FF0000"/>
        </w:rPr>
        <w:t>Б.А.</w:t>
      </w:r>
      <w:r>
        <w:rPr>
          <w:color w:val="FF0000"/>
          <w:spacing w:val="-2"/>
        </w:rPr>
        <w:t xml:space="preserve"> </w:t>
      </w:r>
      <w:r>
        <w:rPr>
          <w:color w:val="FF0000"/>
        </w:rPr>
        <w:t>Ахмадулиной,</w:t>
      </w:r>
      <w:r>
        <w:rPr>
          <w:color w:val="FF0000"/>
          <w:spacing w:val="-1"/>
        </w:rPr>
        <w:t xml:space="preserve"> </w:t>
      </w:r>
      <w:r>
        <w:rPr>
          <w:color w:val="FF0000"/>
        </w:rPr>
        <w:t>А.А.</w:t>
      </w:r>
      <w:r>
        <w:rPr>
          <w:color w:val="FF0000"/>
          <w:spacing w:val="-1"/>
        </w:rPr>
        <w:t xml:space="preserve"> </w:t>
      </w:r>
      <w:r>
        <w:rPr>
          <w:color w:val="FF0000"/>
        </w:rPr>
        <w:t>Вознесенского,</w:t>
      </w:r>
      <w:r>
        <w:rPr>
          <w:color w:val="FF0000"/>
          <w:spacing w:val="-1"/>
        </w:rPr>
        <w:t xml:space="preserve"> </w:t>
      </w:r>
      <w:r>
        <w:rPr>
          <w:color w:val="FF0000"/>
        </w:rPr>
        <w:t xml:space="preserve">В.С. Высоцкого, Е.А. Евтушенко, Н.А. Заболоцкого, Ю.П. Кузнецова, А.С. Кушнера, Л.Н. Мартынова, Б.Ш. Окуджавы, Р.И. Рождественского, А.А. Тарковского, О.Г. Чухонцева и </w:t>
      </w:r>
      <w:r>
        <w:rPr>
          <w:color w:val="FF0000"/>
          <w:spacing w:val="-2"/>
        </w:rPr>
        <w:t>других.</w:t>
      </w:r>
    </w:p>
    <w:p w:rsidR="00336F6E" w:rsidRDefault="001D7343">
      <w:pPr>
        <w:pStyle w:val="a3"/>
        <w:spacing w:before="240" w:line="276" w:lineRule="auto"/>
        <w:ind w:right="231" w:firstLine="540"/>
      </w:pPr>
      <w:r>
        <w:rPr>
          <w:color w:val="FF0000"/>
        </w:rP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rsidR="00336F6E" w:rsidRDefault="001D7343">
      <w:pPr>
        <w:pStyle w:val="2"/>
        <w:spacing w:before="246"/>
        <w:ind w:left="770"/>
      </w:pPr>
      <w:r>
        <w:rPr>
          <w:color w:val="FF0000"/>
        </w:rPr>
        <w:t>Литература</w:t>
      </w:r>
      <w:r>
        <w:rPr>
          <w:color w:val="FF0000"/>
          <w:spacing w:val="-4"/>
        </w:rPr>
        <w:t xml:space="preserve"> </w:t>
      </w:r>
      <w:r>
        <w:rPr>
          <w:color w:val="FF0000"/>
        </w:rPr>
        <w:t>народов</w:t>
      </w:r>
      <w:r>
        <w:rPr>
          <w:color w:val="FF0000"/>
          <w:spacing w:val="-4"/>
        </w:rPr>
        <w:t xml:space="preserve"> </w:t>
      </w:r>
      <w:r>
        <w:rPr>
          <w:color w:val="FF0000"/>
          <w:spacing w:val="-2"/>
        </w:rPr>
        <w:t>России.</w:t>
      </w:r>
    </w:p>
    <w:p w:rsidR="00336F6E" w:rsidRDefault="00336F6E">
      <w:pPr>
        <w:pStyle w:val="2"/>
        <w:sectPr w:rsidR="00336F6E">
          <w:pgSz w:w="11920" w:h="16850"/>
          <w:pgMar w:top="1360" w:right="850" w:bottom="1160" w:left="850" w:header="0" w:footer="963" w:gutter="0"/>
          <w:cols w:space="720"/>
        </w:sectPr>
      </w:pPr>
    </w:p>
    <w:p w:rsidR="00336F6E" w:rsidRDefault="001D7343">
      <w:pPr>
        <w:pStyle w:val="a3"/>
        <w:spacing w:before="73" w:line="276" w:lineRule="auto"/>
        <w:ind w:right="230" w:firstLine="540"/>
      </w:pPr>
      <w:r>
        <w:rPr>
          <w:color w:val="FF0000"/>
        </w:rPr>
        <w:lastRenderedPageBreak/>
        <w:t>Рассказы,</w:t>
      </w:r>
      <w:r>
        <w:rPr>
          <w:color w:val="FF0000"/>
          <w:spacing w:val="-2"/>
        </w:rPr>
        <w:t xml:space="preserve"> </w:t>
      </w:r>
      <w:r>
        <w:rPr>
          <w:color w:val="FF0000"/>
        </w:rPr>
        <w:t>повести,</w:t>
      </w:r>
      <w:r>
        <w:rPr>
          <w:color w:val="FF0000"/>
          <w:spacing w:val="-1"/>
        </w:rPr>
        <w:t xml:space="preserve"> </w:t>
      </w:r>
      <w:r>
        <w:rPr>
          <w:color w:val="FF0000"/>
        </w:rPr>
        <w:t>стихотворения</w:t>
      </w:r>
      <w:r>
        <w:rPr>
          <w:color w:val="FF0000"/>
          <w:spacing w:val="-1"/>
        </w:rPr>
        <w:t xml:space="preserve"> </w:t>
      </w:r>
      <w:r>
        <w:rPr>
          <w:color w:val="FF0000"/>
        </w:rPr>
        <w:t>(одно</w:t>
      </w:r>
      <w:r>
        <w:rPr>
          <w:color w:val="FF0000"/>
          <w:spacing w:val="-3"/>
        </w:rPr>
        <w:t xml:space="preserve"> </w:t>
      </w:r>
      <w:r>
        <w:rPr>
          <w:color w:val="FF0000"/>
        </w:rPr>
        <w:t>произведение</w:t>
      </w:r>
      <w:r>
        <w:rPr>
          <w:color w:val="FF0000"/>
          <w:spacing w:val="-2"/>
        </w:rPr>
        <w:t xml:space="preserve"> </w:t>
      </w:r>
      <w:r>
        <w:rPr>
          <w:color w:val="FF0000"/>
        </w:rPr>
        <w:t>по</w:t>
      </w:r>
      <w:r>
        <w:rPr>
          <w:color w:val="FF0000"/>
          <w:spacing w:val="-1"/>
        </w:rPr>
        <w:t xml:space="preserve"> </w:t>
      </w:r>
      <w:r>
        <w:rPr>
          <w:color w:val="FF0000"/>
        </w:rPr>
        <w:t>выбору).</w:t>
      </w:r>
      <w:r>
        <w:rPr>
          <w:color w:val="FF0000"/>
          <w:spacing w:val="-2"/>
        </w:rPr>
        <w:t xml:space="preserve"> </w:t>
      </w:r>
      <w:r>
        <w:rPr>
          <w:color w:val="FF0000"/>
        </w:rPr>
        <w:t>Например,</w:t>
      </w:r>
      <w:r>
        <w:rPr>
          <w:color w:val="FF0000"/>
          <w:spacing w:val="-1"/>
        </w:rPr>
        <w:t xml:space="preserve"> </w:t>
      </w:r>
      <w:r>
        <w:rPr>
          <w:color w:val="FF0000"/>
        </w:rPr>
        <w:t xml:space="preserve">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w:t>
      </w:r>
      <w:r>
        <w:rPr>
          <w:color w:val="FF0000"/>
          <w:spacing w:val="-2"/>
        </w:rPr>
        <w:t>других.</w:t>
      </w:r>
    </w:p>
    <w:p w:rsidR="00336F6E" w:rsidRDefault="001D7343">
      <w:pPr>
        <w:pStyle w:val="2"/>
        <w:spacing w:before="246"/>
        <w:ind w:left="770"/>
      </w:pPr>
      <w:r>
        <w:rPr>
          <w:color w:val="FF0000"/>
        </w:rPr>
        <w:t>Зарубежная</w:t>
      </w:r>
      <w:r>
        <w:rPr>
          <w:color w:val="FF0000"/>
          <w:spacing w:val="-6"/>
        </w:rPr>
        <w:t xml:space="preserve"> </w:t>
      </w:r>
      <w:r>
        <w:rPr>
          <w:color w:val="FF0000"/>
          <w:spacing w:val="-2"/>
        </w:rPr>
        <w:t>литература.</w:t>
      </w:r>
    </w:p>
    <w:p w:rsidR="00336F6E" w:rsidRDefault="001D7343">
      <w:pPr>
        <w:pStyle w:val="a3"/>
        <w:spacing w:before="276" w:line="276" w:lineRule="auto"/>
        <w:ind w:right="230" w:firstLine="540"/>
      </w:pPr>
      <w:r>
        <w:rPr>
          <w:color w:val="FF0000"/>
        </w:rP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336F6E" w:rsidRDefault="001D7343">
      <w:pPr>
        <w:pStyle w:val="a3"/>
        <w:spacing w:before="240"/>
        <w:ind w:left="770"/>
        <w:jc w:val="left"/>
      </w:pPr>
      <w:r>
        <w:rPr>
          <w:color w:val="FF0000"/>
        </w:rPr>
        <w:t>Зарубежная</w:t>
      </w:r>
      <w:r>
        <w:rPr>
          <w:color w:val="FF0000"/>
          <w:spacing w:val="5"/>
        </w:rPr>
        <w:t xml:space="preserve"> </w:t>
      </w:r>
      <w:r>
        <w:rPr>
          <w:color w:val="FF0000"/>
        </w:rPr>
        <w:t>поэзия</w:t>
      </w:r>
      <w:r>
        <w:rPr>
          <w:color w:val="FF0000"/>
          <w:spacing w:val="8"/>
        </w:rPr>
        <w:t xml:space="preserve"> </w:t>
      </w:r>
      <w:r>
        <w:rPr>
          <w:color w:val="FF0000"/>
        </w:rPr>
        <w:t>XX</w:t>
      </w:r>
      <w:r>
        <w:rPr>
          <w:color w:val="FF0000"/>
          <w:spacing w:val="7"/>
        </w:rPr>
        <w:t xml:space="preserve"> </w:t>
      </w:r>
      <w:r>
        <w:rPr>
          <w:color w:val="FF0000"/>
        </w:rPr>
        <w:t>века</w:t>
      </w:r>
      <w:r>
        <w:rPr>
          <w:color w:val="FF0000"/>
          <w:spacing w:val="7"/>
        </w:rPr>
        <w:t xml:space="preserve"> </w:t>
      </w:r>
      <w:r>
        <w:rPr>
          <w:color w:val="FF0000"/>
        </w:rPr>
        <w:t>(не</w:t>
      </w:r>
      <w:r>
        <w:rPr>
          <w:color w:val="FF0000"/>
          <w:spacing w:val="9"/>
        </w:rPr>
        <w:t xml:space="preserve"> </w:t>
      </w:r>
      <w:r>
        <w:rPr>
          <w:color w:val="FF0000"/>
        </w:rPr>
        <w:t>менее</w:t>
      </w:r>
      <w:r>
        <w:rPr>
          <w:color w:val="FF0000"/>
          <w:spacing w:val="7"/>
        </w:rPr>
        <w:t xml:space="preserve"> </w:t>
      </w:r>
      <w:r>
        <w:rPr>
          <w:color w:val="FF0000"/>
        </w:rPr>
        <w:t>двух</w:t>
      </w:r>
      <w:r>
        <w:rPr>
          <w:color w:val="FF0000"/>
          <w:spacing w:val="10"/>
        </w:rPr>
        <w:t xml:space="preserve"> </w:t>
      </w:r>
      <w:r>
        <w:rPr>
          <w:color w:val="FF0000"/>
        </w:rPr>
        <w:t>стихотворений</w:t>
      </w:r>
      <w:r>
        <w:rPr>
          <w:color w:val="FF0000"/>
          <w:spacing w:val="8"/>
        </w:rPr>
        <w:t xml:space="preserve"> </w:t>
      </w:r>
      <w:r>
        <w:rPr>
          <w:color w:val="FF0000"/>
        </w:rPr>
        <w:t>одного</w:t>
      </w:r>
      <w:r>
        <w:rPr>
          <w:color w:val="FF0000"/>
          <w:spacing w:val="5"/>
        </w:rPr>
        <w:t xml:space="preserve"> </w:t>
      </w:r>
      <w:r>
        <w:rPr>
          <w:color w:val="FF0000"/>
        </w:rPr>
        <w:t>из</w:t>
      </w:r>
      <w:r>
        <w:rPr>
          <w:color w:val="FF0000"/>
          <w:spacing w:val="6"/>
        </w:rPr>
        <w:t xml:space="preserve"> </w:t>
      </w:r>
      <w:r>
        <w:rPr>
          <w:color w:val="FF0000"/>
        </w:rPr>
        <w:t>поэтов</w:t>
      </w:r>
      <w:r>
        <w:rPr>
          <w:color w:val="FF0000"/>
          <w:spacing w:val="7"/>
        </w:rPr>
        <w:t xml:space="preserve"> </w:t>
      </w:r>
      <w:r>
        <w:rPr>
          <w:color w:val="FF0000"/>
        </w:rPr>
        <w:t>по</w:t>
      </w:r>
      <w:r>
        <w:rPr>
          <w:color w:val="FF0000"/>
          <w:spacing w:val="8"/>
        </w:rPr>
        <w:t xml:space="preserve"> </w:t>
      </w:r>
      <w:r>
        <w:rPr>
          <w:color w:val="FF0000"/>
          <w:spacing w:val="-2"/>
        </w:rPr>
        <w:t>выбору).</w:t>
      </w:r>
    </w:p>
    <w:p w:rsidR="00336F6E" w:rsidRDefault="001D7343">
      <w:pPr>
        <w:pStyle w:val="a3"/>
        <w:spacing w:before="41"/>
        <w:jc w:val="left"/>
      </w:pPr>
      <w:r>
        <w:rPr>
          <w:color w:val="FF0000"/>
        </w:rPr>
        <w:t>Например,</w:t>
      </w:r>
      <w:r>
        <w:rPr>
          <w:color w:val="FF0000"/>
          <w:spacing w:val="-4"/>
        </w:rPr>
        <w:t xml:space="preserve"> </w:t>
      </w:r>
      <w:r>
        <w:rPr>
          <w:color w:val="FF0000"/>
        </w:rPr>
        <w:t>стихотворения</w:t>
      </w:r>
      <w:r>
        <w:rPr>
          <w:color w:val="FF0000"/>
          <w:spacing w:val="-2"/>
        </w:rPr>
        <w:t xml:space="preserve"> </w:t>
      </w:r>
      <w:r>
        <w:rPr>
          <w:color w:val="FF0000"/>
        </w:rPr>
        <w:t>Г.</w:t>
      </w:r>
      <w:r>
        <w:rPr>
          <w:color w:val="FF0000"/>
          <w:spacing w:val="-2"/>
        </w:rPr>
        <w:t xml:space="preserve"> </w:t>
      </w:r>
      <w:r>
        <w:rPr>
          <w:color w:val="FF0000"/>
        </w:rPr>
        <w:t>Аполлинера,</w:t>
      </w:r>
      <w:r>
        <w:rPr>
          <w:color w:val="FF0000"/>
          <w:spacing w:val="-2"/>
        </w:rPr>
        <w:t xml:space="preserve"> </w:t>
      </w:r>
      <w:r>
        <w:rPr>
          <w:color w:val="FF0000"/>
        </w:rPr>
        <w:t>Т.С.</w:t>
      </w:r>
      <w:r>
        <w:rPr>
          <w:color w:val="FF0000"/>
          <w:spacing w:val="-2"/>
        </w:rPr>
        <w:t xml:space="preserve"> </w:t>
      </w:r>
      <w:r>
        <w:rPr>
          <w:color w:val="FF0000"/>
        </w:rPr>
        <w:t>Элиота</w:t>
      </w:r>
      <w:r>
        <w:rPr>
          <w:color w:val="FF0000"/>
          <w:spacing w:val="-2"/>
        </w:rPr>
        <w:t xml:space="preserve"> </w:t>
      </w:r>
      <w:r>
        <w:rPr>
          <w:color w:val="FF0000"/>
        </w:rPr>
        <w:t>и</w:t>
      </w:r>
      <w:r>
        <w:rPr>
          <w:color w:val="FF0000"/>
          <w:spacing w:val="-1"/>
        </w:rPr>
        <w:t xml:space="preserve"> </w:t>
      </w:r>
      <w:r>
        <w:rPr>
          <w:color w:val="FF0000"/>
          <w:spacing w:val="-2"/>
        </w:rPr>
        <w:t>другие.</w:t>
      </w:r>
    </w:p>
    <w:p w:rsidR="00336F6E" w:rsidRDefault="00336F6E">
      <w:pPr>
        <w:pStyle w:val="a3"/>
        <w:spacing w:before="5"/>
        <w:ind w:left="0"/>
        <w:jc w:val="left"/>
      </w:pPr>
    </w:p>
    <w:p w:rsidR="00336F6E" w:rsidRDefault="001D7343">
      <w:pPr>
        <w:pStyle w:val="a3"/>
        <w:spacing w:before="1" w:line="276" w:lineRule="auto"/>
        <w:ind w:right="232" w:firstLine="540"/>
      </w:pPr>
      <w:r>
        <w:rPr>
          <w:color w:val="FF0000"/>
        </w:rP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336F6E" w:rsidRDefault="00336F6E">
      <w:pPr>
        <w:pStyle w:val="a3"/>
        <w:spacing w:before="46"/>
        <w:ind w:left="0"/>
        <w:jc w:val="left"/>
      </w:pPr>
    </w:p>
    <w:p w:rsidR="00336F6E" w:rsidRDefault="001D7343">
      <w:pPr>
        <w:pStyle w:val="2"/>
        <w:spacing w:line="278" w:lineRule="auto"/>
        <w:ind w:left="230" w:right="234" w:firstLine="540"/>
        <w:jc w:val="both"/>
      </w:pPr>
      <w:r>
        <w:rPr>
          <w:color w:val="FF0000"/>
        </w:rPr>
        <w:t>Планируемые результаты освоения программы по литературе на уровне среднего общего образования.</w:t>
      </w:r>
    </w:p>
    <w:p w:rsidR="00336F6E" w:rsidRDefault="001D7343">
      <w:pPr>
        <w:pStyle w:val="a3"/>
        <w:spacing w:before="231" w:line="276" w:lineRule="auto"/>
        <w:ind w:right="226" w:firstLine="540"/>
      </w:pPr>
      <w:r>
        <w:rPr>
          <w:b/>
          <w:color w:val="FF0000"/>
        </w:rPr>
        <w:t xml:space="preserve">Личностные результаты </w:t>
      </w:r>
      <w:r>
        <w:rPr>
          <w:color w:val="FF0000"/>
        </w:rPr>
        <w:t>освоения программы по литературе на уровне среднего</w:t>
      </w:r>
      <w:r>
        <w:rPr>
          <w:color w:val="FF0000"/>
          <w:spacing w:val="40"/>
        </w:rPr>
        <w:t xml:space="preserve"> </w:t>
      </w:r>
      <w:r>
        <w:rPr>
          <w:color w:val="FF0000"/>
        </w:rPr>
        <w:t>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w:t>
      </w:r>
      <w:r>
        <w:rPr>
          <w:color w:val="FF0000"/>
          <w:spacing w:val="40"/>
        </w:rPr>
        <w:t xml:space="preserve"> </w:t>
      </w:r>
      <w:r>
        <w:rPr>
          <w:color w:val="FF0000"/>
        </w:rPr>
        <w:t>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w:t>
      </w:r>
      <w:r>
        <w:rPr>
          <w:color w:val="FF0000"/>
          <w:spacing w:val="-2"/>
        </w:rPr>
        <w:t xml:space="preserve"> </w:t>
      </w:r>
      <w:r>
        <w:rPr>
          <w:color w:val="FF0000"/>
        </w:rPr>
        <w:t>взаимного</w:t>
      </w:r>
      <w:r>
        <w:rPr>
          <w:color w:val="FF0000"/>
          <w:spacing w:val="-5"/>
        </w:rPr>
        <w:t xml:space="preserve"> </w:t>
      </w:r>
      <w:r>
        <w:rPr>
          <w:color w:val="FF0000"/>
        </w:rPr>
        <w:t>уважения,</w:t>
      </w:r>
      <w:r>
        <w:rPr>
          <w:color w:val="FF0000"/>
          <w:spacing w:val="-2"/>
        </w:rPr>
        <w:t xml:space="preserve"> </w:t>
      </w:r>
      <w:r>
        <w:rPr>
          <w:color w:val="FF0000"/>
        </w:rPr>
        <w:t>бережного</w:t>
      </w:r>
      <w:r>
        <w:rPr>
          <w:color w:val="FF0000"/>
          <w:spacing w:val="-2"/>
        </w:rPr>
        <w:t xml:space="preserve"> </w:t>
      </w:r>
      <w:r>
        <w:rPr>
          <w:color w:val="FF0000"/>
        </w:rPr>
        <w:t>отношения</w:t>
      </w:r>
      <w:r>
        <w:rPr>
          <w:color w:val="FF0000"/>
          <w:spacing w:val="-2"/>
        </w:rPr>
        <w:t xml:space="preserve"> </w:t>
      </w:r>
      <w:r>
        <w:rPr>
          <w:color w:val="FF0000"/>
        </w:rPr>
        <w:t>к</w:t>
      </w:r>
      <w:r>
        <w:rPr>
          <w:color w:val="FF0000"/>
          <w:spacing w:val="-4"/>
        </w:rPr>
        <w:t xml:space="preserve"> </w:t>
      </w:r>
      <w:r>
        <w:rPr>
          <w:color w:val="FF0000"/>
        </w:rPr>
        <w:t>культурному</w:t>
      </w:r>
      <w:r>
        <w:rPr>
          <w:color w:val="FF0000"/>
          <w:spacing w:val="-6"/>
        </w:rPr>
        <w:t xml:space="preserve"> </w:t>
      </w:r>
      <w:r>
        <w:rPr>
          <w:color w:val="FF0000"/>
        </w:rPr>
        <w:t>наследию</w:t>
      </w:r>
      <w:r>
        <w:rPr>
          <w:color w:val="FF0000"/>
          <w:spacing w:val="-2"/>
        </w:rPr>
        <w:t xml:space="preserve"> </w:t>
      </w:r>
      <w:r>
        <w:rPr>
          <w:color w:val="FF0000"/>
        </w:rPr>
        <w:t>и</w:t>
      </w:r>
      <w:r>
        <w:rPr>
          <w:color w:val="FF0000"/>
          <w:spacing w:val="-2"/>
        </w:rPr>
        <w:t xml:space="preserve"> </w:t>
      </w:r>
      <w:r>
        <w:rPr>
          <w:color w:val="FF0000"/>
        </w:rPr>
        <w:t>традициям многонационального народа Российской Федерации, природе и окружающей среде.</w:t>
      </w:r>
    </w:p>
    <w:p w:rsidR="00336F6E" w:rsidRDefault="001D7343">
      <w:pPr>
        <w:pStyle w:val="a3"/>
        <w:spacing w:before="240" w:line="276" w:lineRule="auto"/>
        <w:ind w:right="228" w:firstLine="540"/>
      </w:pPr>
      <w:r>
        <w:rPr>
          <w:color w:val="FF0000"/>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336F6E" w:rsidRDefault="001D7343">
      <w:pPr>
        <w:pStyle w:val="a5"/>
        <w:numPr>
          <w:ilvl w:val="0"/>
          <w:numId w:val="167"/>
        </w:numPr>
        <w:tabs>
          <w:tab w:val="left" w:pos="1029"/>
        </w:tabs>
        <w:spacing w:before="239"/>
        <w:ind w:left="1029" w:hanging="259"/>
        <w:rPr>
          <w:sz w:val="24"/>
        </w:rPr>
      </w:pPr>
      <w:r>
        <w:rPr>
          <w:color w:val="FF0000"/>
          <w:sz w:val="24"/>
        </w:rPr>
        <w:t>гражданского</w:t>
      </w:r>
      <w:r>
        <w:rPr>
          <w:color w:val="FF0000"/>
          <w:spacing w:val="-4"/>
          <w:sz w:val="24"/>
        </w:rPr>
        <w:t xml:space="preserve"> </w:t>
      </w:r>
      <w:r>
        <w:rPr>
          <w:color w:val="FF0000"/>
          <w:spacing w:val="-2"/>
          <w:sz w:val="24"/>
        </w:rPr>
        <w:t>воспитания:</w:t>
      </w:r>
    </w:p>
    <w:p w:rsidR="00336F6E" w:rsidRDefault="00336F6E">
      <w:pPr>
        <w:pStyle w:val="a3"/>
        <w:spacing w:before="7"/>
        <w:ind w:left="0"/>
        <w:jc w:val="left"/>
      </w:pPr>
    </w:p>
    <w:p w:rsidR="00336F6E" w:rsidRDefault="001D7343">
      <w:pPr>
        <w:pStyle w:val="a3"/>
        <w:spacing w:before="1" w:line="276" w:lineRule="auto"/>
        <w:ind w:right="231" w:firstLine="540"/>
      </w:pPr>
      <w:r>
        <w:rPr>
          <w:color w:val="FF0000"/>
        </w:rPr>
        <w:t>сформированность гражданской позиции обучающегося как активного и ответственного члена российского общества;</w:t>
      </w:r>
    </w:p>
    <w:p w:rsidR="00336F6E" w:rsidRDefault="001D7343">
      <w:pPr>
        <w:pStyle w:val="a3"/>
        <w:spacing w:before="238" w:line="276" w:lineRule="auto"/>
        <w:ind w:right="236" w:firstLine="540"/>
      </w:pPr>
      <w:r>
        <w:rPr>
          <w:color w:val="FF0000"/>
        </w:rPr>
        <w:t xml:space="preserve">осознание своих конституционных прав и обязанностей, уважение закона и </w:t>
      </w:r>
      <w:r>
        <w:rPr>
          <w:color w:val="FF0000"/>
          <w:spacing w:val="-2"/>
        </w:rPr>
        <w:t>правопорядка;</w:t>
      </w:r>
    </w:p>
    <w:p w:rsidR="00336F6E" w:rsidRDefault="001D7343">
      <w:pPr>
        <w:pStyle w:val="a3"/>
        <w:spacing w:before="242" w:line="276" w:lineRule="auto"/>
        <w:ind w:right="232" w:firstLine="540"/>
      </w:pPr>
      <w:r>
        <w:rPr>
          <w:color w:val="FF0000"/>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9" w:firstLine="540"/>
      </w:pPr>
      <w:r>
        <w:rPr>
          <w:color w:val="FF0000"/>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36F6E" w:rsidRDefault="001D7343">
      <w:pPr>
        <w:pStyle w:val="a3"/>
        <w:spacing w:before="239" w:line="276" w:lineRule="auto"/>
        <w:ind w:right="227" w:firstLine="540"/>
      </w:pPr>
      <w:r>
        <w:rPr>
          <w:color w:val="FF0000"/>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336F6E" w:rsidRDefault="001D7343">
      <w:pPr>
        <w:pStyle w:val="a3"/>
        <w:spacing w:before="241" w:line="276" w:lineRule="auto"/>
        <w:ind w:right="237" w:firstLine="540"/>
      </w:pPr>
      <w:r>
        <w:rPr>
          <w:color w:val="FF0000"/>
        </w:rPr>
        <w:t>умение взаимодействовать с социальными институтами в соответствии с их функциями</w:t>
      </w:r>
      <w:r>
        <w:rPr>
          <w:color w:val="FF0000"/>
          <w:spacing w:val="40"/>
        </w:rPr>
        <w:t xml:space="preserve"> </w:t>
      </w:r>
      <w:r>
        <w:rPr>
          <w:color w:val="FF0000"/>
        </w:rPr>
        <w:t>и назначением;</w:t>
      </w:r>
    </w:p>
    <w:p w:rsidR="00336F6E" w:rsidRDefault="001D7343">
      <w:pPr>
        <w:pStyle w:val="a3"/>
        <w:spacing w:before="241"/>
        <w:ind w:left="770"/>
        <w:jc w:val="left"/>
      </w:pPr>
      <w:r>
        <w:rPr>
          <w:color w:val="FF0000"/>
        </w:rPr>
        <w:t>готовность</w:t>
      </w:r>
      <w:r>
        <w:rPr>
          <w:color w:val="FF0000"/>
          <w:spacing w:val="-4"/>
        </w:rPr>
        <w:t xml:space="preserve"> </w:t>
      </w:r>
      <w:r>
        <w:rPr>
          <w:color w:val="FF0000"/>
        </w:rPr>
        <w:t>к</w:t>
      </w:r>
      <w:r>
        <w:rPr>
          <w:color w:val="FF0000"/>
          <w:spacing w:val="-5"/>
        </w:rPr>
        <w:t xml:space="preserve"> </w:t>
      </w:r>
      <w:r>
        <w:rPr>
          <w:color w:val="FF0000"/>
        </w:rPr>
        <w:t>гуманитарной</w:t>
      </w:r>
      <w:r>
        <w:rPr>
          <w:color w:val="FF0000"/>
          <w:spacing w:val="-4"/>
        </w:rPr>
        <w:t xml:space="preserve"> </w:t>
      </w:r>
      <w:r>
        <w:rPr>
          <w:color w:val="FF0000"/>
          <w:spacing w:val="-2"/>
        </w:rPr>
        <w:t>деятельности;</w:t>
      </w:r>
    </w:p>
    <w:p w:rsidR="00336F6E" w:rsidRDefault="00336F6E">
      <w:pPr>
        <w:pStyle w:val="a3"/>
        <w:spacing w:before="5"/>
        <w:ind w:left="0"/>
        <w:jc w:val="left"/>
      </w:pPr>
    </w:p>
    <w:p w:rsidR="00336F6E" w:rsidRDefault="001D7343">
      <w:pPr>
        <w:pStyle w:val="a5"/>
        <w:numPr>
          <w:ilvl w:val="0"/>
          <w:numId w:val="167"/>
        </w:numPr>
        <w:tabs>
          <w:tab w:val="left" w:pos="1029"/>
        </w:tabs>
        <w:ind w:left="1029" w:hanging="259"/>
        <w:rPr>
          <w:sz w:val="24"/>
        </w:rPr>
      </w:pPr>
      <w:r>
        <w:rPr>
          <w:color w:val="FF0000"/>
          <w:sz w:val="24"/>
        </w:rPr>
        <w:t>патриотического</w:t>
      </w:r>
      <w:r>
        <w:rPr>
          <w:color w:val="FF0000"/>
          <w:spacing w:val="-7"/>
          <w:sz w:val="24"/>
        </w:rPr>
        <w:t xml:space="preserve"> </w:t>
      </w:r>
      <w:r>
        <w:rPr>
          <w:color w:val="FF0000"/>
          <w:spacing w:val="-2"/>
          <w:sz w:val="24"/>
        </w:rPr>
        <w:t>воспитания:</w:t>
      </w:r>
    </w:p>
    <w:p w:rsidR="00336F6E" w:rsidRDefault="00336F6E">
      <w:pPr>
        <w:pStyle w:val="a3"/>
        <w:spacing w:before="6"/>
        <w:ind w:left="0"/>
        <w:jc w:val="left"/>
      </w:pPr>
    </w:p>
    <w:p w:rsidR="00336F6E" w:rsidRDefault="001D7343">
      <w:pPr>
        <w:pStyle w:val="a3"/>
        <w:spacing w:line="276" w:lineRule="auto"/>
        <w:ind w:right="232" w:firstLine="540"/>
      </w:pPr>
      <w:r>
        <w:rPr>
          <w:color w:val="FF0000"/>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336F6E" w:rsidRDefault="001D7343">
      <w:pPr>
        <w:pStyle w:val="a3"/>
        <w:spacing w:before="240" w:line="276" w:lineRule="auto"/>
        <w:ind w:right="226" w:firstLine="540"/>
      </w:pPr>
      <w:r>
        <w:rPr>
          <w:color w:val="FF0000"/>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336F6E" w:rsidRDefault="001D7343">
      <w:pPr>
        <w:pStyle w:val="a3"/>
        <w:spacing w:before="240" w:line="276" w:lineRule="auto"/>
        <w:ind w:right="233" w:firstLine="540"/>
      </w:pPr>
      <w:r>
        <w:rPr>
          <w:color w:val="FF0000"/>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336F6E" w:rsidRDefault="001D7343">
      <w:pPr>
        <w:pStyle w:val="a5"/>
        <w:numPr>
          <w:ilvl w:val="0"/>
          <w:numId w:val="167"/>
        </w:numPr>
        <w:tabs>
          <w:tab w:val="left" w:pos="1029"/>
        </w:tabs>
        <w:spacing w:before="242"/>
        <w:ind w:left="1029" w:hanging="259"/>
        <w:rPr>
          <w:sz w:val="24"/>
        </w:rPr>
      </w:pPr>
      <w:r>
        <w:rPr>
          <w:color w:val="FF0000"/>
          <w:sz w:val="24"/>
        </w:rPr>
        <w:t>духовно-нравственного</w:t>
      </w:r>
      <w:r>
        <w:rPr>
          <w:color w:val="FF0000"/>
          <w:spacing w:val="-10"/>
          <w:sz w:val="24"/>
        </w:rPr>
        <w:t xml:space="preserve"> </w:t>
      </w:r>
      <w:r>
        <w:rPr>
          <w:color w:val="FF0000"/>
          <w:spacing w:val="-2"/>
          <w:sz w:val="24"/>
        </w:rPr>
        <w:t>воспитания:</w:t>
      </w:r>
    </w:p>
    <w:p w:rsidR="00336F6E" w:rsidRDefault="00336F6E">
      <w:pPr>
        <w:pStyle w:val="a3"/>
        <w:spacing w:before="4"/>
        <w:ind w:left="0"/>
        <w:jc w:val="left"/>
      </w:pPr>
    </w:p>
    <w:p w:rsidR="00336F6E" w:rsidRDefault="001D7343">
      <w:pPr>
        <w:pStyle w:val="a3"/>
        <w:spacing w:line="484" w:lineRule="auto"/>
        <w:ind w:left="770" w:right="2528"/>
      </w:pPr>
      <w:r>
        <w:rPr>
          <w:color w:val="FF0000"/>
        </w:rPr>
        <w:t>осознание духовных ценностей российского народа; сформированность</w:t>
      </w:r>
      <w:r>
        <w:rPr>
          <w:color w:val="FF0000"/>
          <w:spacing w:val="-6"/>
        </w:rPr>
        <w:t xml:space="preserve"> </w:t>
      </w:r>
      <w:r>
        <w:rPr>
          <w:color w:val="FF0000"/>
        </w:rPr>
        <w:t>нравственного</w:t>
      </w:r>
      <w:r>
        <w:rPr>
          <w:color w:val="FF0000"/>
          <w:spacing w:val="-7"/>
        </w:rPr>
        <w:t xml:space="preserve"> </w:t>
      </w:r>
      <w:r>
        <w:rPr>
          <w:color w:val="FF0000"/>
        </w:rPr>
        <w:t>сознания,</w:t>
      </w:r>
      <w:r>
        <w:rPr>
          <w:color w:val="FF0000"/>
          <w:spacing w:val="-6"/>
        </w:rPr>
        <w:t xml:space="preserve"> </w:t>
      </w:r>
      <w:r>
        <w:rPr>
          <w:color w:val="FF0000"/>
        </w:rPr>
        <w:t>этического</w:t>
      </w:r>
      <w:r>
        <w:rPr>
          <w:color w:val="FF0000"/>
          <w:spacing w:val="-6"/>
        </w:rPr>
        <w:t xml:space="preserve"> </w:t>
      </w:r>
      <w:r>
        <w:rPr>
          <w:color w:val="FF0000"/>
          <w:spacing w:val="-2"/>
        </w:rPr>
        <w:t>поведения;</w:t>
      </w:r>
    </w:p>
    <w:p w:rsidR="00336F6E" w:rsidRDefault="001D7343">
      <w:pPr>
        <w:pStyle w:val="a3"/>
        <w:spacing w:line="276" w:lineRule="auto"/>
        <w:ind w:right="227" w:firstLine="540"/>
      </w:pPr>
      <w:r>
        <w:rPr>
          <w:color w:val="FF0000"/>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w:t>
      </w:r>
      <w:r>
        <w:rPr>
          <w:color w:val="FF0000"/>
          <w:spacing w:val="-2"/>
        </w:rPr>
        <w:t>литературы;</w:t>
      </w:r>
    </w:p>
    <w:p w:rsidR="00336F6E" w:rsidRDefault="001D7343">
      <w:pPr>
        <w:pStyle w:val="a3"/>
        <w:spacing w:before="240"/>
        <w:ind w:left="770"/>
        <w:jc w:val="left"/>
      </w:pPr>
      <w:r>
        <w:rPr>
          <w:color w:val="FF0000"/>
        </w:rPr>
        <w:t>осознание</w:t>
      </w:r>
      <w:r>
        <w:rPr>
          <w:color w:val="FF0000"/>
          <w:spacing w:val="-6"/>
        </w:rPr>
        <w:t xml:space="preserve"> </w:t>
      </w:r>
      <w:r>
        <w:rPr>
          <w:color w:val="FF0000"/>
        </w:rPr>
        <w:t>личного</w:t>
      </w:r>
      <w:r>
        <w:rPr>
          <w:color w:val="FF0000"/>
          <w:spacing w:val="-3"/>
        </w:rPr>
        <w:t xml:space="preserve"> </w:t>
      </w:r>
      <w:r>
        <w:rPr>
          <w:color w:val="FF0000"/>
        </w:rPr>
        <w:t>вклада</w:t>
      </w:r>
      <w:r>
        <w:rPr>
          <w:color w:val="FF0000"/>
          <w:spacing w:val="-4"/>
        </w:rPr>
        <w:t xml:space="preserve"> </w:t>
      </w:r>
      <w:r>
        <w:rPr>
          <w:color w:val="FF0000"/>
        </w:rPr>
        <w:t>в</w:t>
      </w:r>
      <w:r>
        <w:rPr>
          <w:color w:val="FF0000"/>
          <w:spacing w:val="-4"/>
        </w:rPr>
        <w:t xml:space="preserve"> </w:t>
      </w:r>
      <w:r>
        <w:rPr>
          <w:color w:val="FF0000"/>
        </w:rPr>
        <w:t>построение</w:t>
      </w:r>
      <w:r>
        <w:rPr>
          <w:color w:val="FF0000"/>
          <w:spacing w:val="-2"/>
        </w:rPr>
        <w:t xml:space="preserve"> </w:t>
      </w:r>
      <w:r>
        <w:rPr>
          <w:color w:val="FF0000"/>
        </w:rPr>
        <w:t>устойчивого</w:t>
      </w:r>
      <w:r>
        <w:rPr>
          <w:color w:val="FF0000"/>
          <w:spacing w:val="-2"/>
        </w:rPr>
        <w:t xml:space="preserve"> будущего;</w:t>
      </w:r>
    </w:p>
    <w:p w:rsidR="00336F6E" w:rsidRDefault="00336F6E">
      <w:pPr>
        <w:pStyle w:val="a3"/>
        <w:spacing w:before="4"/>
        <w:ind w:left="0"/>
        <w:jc w:val="left"/>
      </w:pPr>
    </w:p>
    <w:p w:rsidR="00336F6E" w:rsidRDefault="001D7343">
      <w:pPr>
        <w:pStyle w:val="a3"/>
        <w:spacing w:before="1" w:line="276" w:lineRule="auto"/>
        <w:ind w:right="230" w:firstLine="540"/>
      </w:pPr>
      <w:r>
        <w:rPr>
          <w:color w:val="FF000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336F6E" w:rsidRDefault="001D7343">
      <w:pPr>
        <w:pStyle w:val="a5"/>
        <w:numPr>
          <w:ilvl w:val="0"/>
          <w:numId w:val="167"/>
        </w:numPr>
        <w:tabs>
          <w:tab w:val="left" w:pos="1029"/>
        </w:tabs>
        <w:spacing w:before="240"/>
        <w:ind w:left="1029" w:hanging="259"/>
        <w:rPr>
          <w:sz w:val="24"/>
        </w:rPr>
      </w:pPr>
      <w:r>
        <w:rPr>
          <w:color w:val="FF0000"/>
          <w:sz w:val="24"/>
        </w:rPr>
        <w:t>эстетического</w:t>
      </w:r>
      <w:r>
        <w:rPr>
          <w:color w:val="FF0000"/>
          <w:spacing w:val="-7"/>
          <w:sz w:val="24"/>
        </w:rPr>
        <w:t xml:space="preserve"> </w:t>
      </w:r>
      <w:r>
        <w:rPr>
          <w:color w:val="FF0000"/>
          <w:spacing w:val="-2"/>
          <w:sz w:val="24"/>
        </w:rPr>
        <w:t>воспитания:</w:t>
      </w:r>
    </w:p>
    <w:p w:rsidR="00336F6E" w:rsidRDefault="00336F6E">
      <w:pPr>
        <w:pStyle w:val="a3"/>
        <w:spacing w:before="5"/>
        <w:ind w:left="0"/>
        <w:jc w:val="left"/>
      </w:pPr>
    </w:p>
    <w:p w:rsidR="00336F6E" w:rsidRDefault="001D7343">
      <w:pPr>
        <w:pStyle w:val="a3"/>
        <w:ind w:left="770"/>
        <w:jc w:val="left"/>
      </w:pPr>
      <w:r>
        <w:rPr>
          <w:color w:val="FF0000"/>
        </w:rPr>
        <w:t>эстетическое</w:t>
      </w:r>
      <w:r>
        <w:rPr>
          <w:color w:val="FF0000"/>
          <w:spacing w:val="48"/>
          <w:w w:val="150"/>
        </w:rPr>
        <w:t xml:space="preserve"> </w:t>
      </w:r>
      <w:r>
        <w:rPr>
          <w:color w:val="FF0000"/>
        </w:rPr>
        <w:t>отношение</w:t>
      </w:r>
      <w:r>
        <w:rPr>
          <w:color w:val="FF0000"/>
          <w:spacing w:val="50"/>
          <w:w w:val="150"/>
        </w:rPr>
        <w:t xml:space="preserve"> </w:t>
      </w:r>
      <w:r>
        <w:rPr>
          <w:color w:val="FF0000"/>
        </w:rPr>
        <w:t>к</w:t>
      </w:r>
      <w:r>
        <w:rPr>
          <w:color w:val="FF0000"/>
          <w:spacing w:val="52"/>
          <w:w w:val="150"/>
        </w:rPr>
        <w:t xml:space="preserve"> </w:t>
      </w:r>
      <w:r>
        <w:rPr>
          <w:color w:val="FF0000"/>
        </w:rPr>
        <w:t>миру,</w:t>
      </w:r>
      <w:r>
        <w:rPr>
          <w:color w:val="FF0000"/>
          <w:spacing w:val="51"/>
          <w:w w:val="150"/>
        </w:rPr>
        <w:t xml:space="preserve"> </w:t>
      </w:r>
      <w:r>
        <w:rPr>
          <w:color w:val="FF0000"/>
        </w:rPr>
        <w:t>включая</w:t>
      </w:r>
      <w:r>
        <w:rPr>
          <w:color w:val="FF0000"/>
          <w:spacing w:val="54"/>
          <w:w w:val="150"/>
        </w:rPr>
        <w:t xml:space="preserve"> </w:t>
      </w:r>
      <w:r>
        <w:rPr>
          <w:color w:val="FF0000"/>
        </w:rPr>
        <w:t>эстетику</w:t>
      </w:r>
      <w:r>
        <w:rPr>
          <w:color w:val="FF0000"/>
          <w:spacing w:val="74"/>
        </w:rPr>
        <w:t xml:space="preserve"> </w:t>
      </w:r>
      <w:r>
        <w:rPr>
          <w:color w:val="FF0000"/>
        </w:rPr>
        <w:t>быта,</w:t>
      </w:r>
      <w:r>
        <w:rPr>
          <w:color w:val="FF0000"/>
          <w:spacing w:val="51"/>
          <w:w w:val="150"/>
        </w:rPr>
        <w:t xml:space="preserve"> </w:t>
      </w:r>
      <w:r>
        <w:rPr>
          <w:color w:val="FF0000"/>
        </w:rPr>
        <w:t>научного</w:t>
      </w:r>
      <w:r>
        <w:rPr>
          <w:color w:val="FF0000"/>
          <w:spacing w:val="51"/>
          <w:w w:val="150"/>
        </w:rPr>
        <w:t xml:space="preserve"> </w:t>
      </w:r>
      <w:r>
        <w:rPr>
          <w:color w:val="FF0000"/>
        </w:rPr>
        <w:t>и</w:t>
      </w:r>
      <w:r>
        <w:rPr>
          <w:color w:val="FF0000"/>
          <w:spacing w:val="53"/>
          <w:w w:val="150"/>
        </w:rPr>
        <w:t xml:space="preserve"> </w:t>
      </w:r>
      <w:r>
        <w:rPr>
          <w:color w:val="FF0000"/>
          <w:spacing w:val="-2"/>
        </w:rPr>
        <w:t>технического</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3"/>
        <w:jc w:val="left"/>
      </w:pPr>
      <w:r>
        <w:rPr>
          <w:color w:val="FF0000"/>
        </w:rPr>
        <w:lastRenderedPageBreak/>
        <w:t>творчества,</w:t>
      </w:r>
      <w:r>
        <w:rPr>
          <w:color w:val="FF0000"/>
          <w:spacing w:val="-1"/>
        </w:rPr>
        <w:t xml:space="preserve"> </w:t>
      </w:r>
      <w:r>
        <w:rPr>
          <w:color w:val="FF0000"/>
        </w:rPr>
        <w:t>спорта,</w:t>
      </w:r>
      <w:r>
        <w:rPr>
          <w:color w:val="FF0000"/>
          <w:spacing w:val="-3"/>
        </w:rPr>
        <w:t xml:space="preserve"> </w:t>
      </w:r>
      <w:r>
        <w:rPr>
          <w:color w:val="FF0000"/>
        </w:rPr>
        <w:t>труда,</w:t>
      </w:r>
      <w:r>
        <w:rPr>
          <w:color w:val="FF0000"/>
          <w:spacing w:val="-2"/>
        </w:rPr>
        <w:t xml:space="preserve"> </w:t>
      </w:r>
      <w:r>
        <w:rPr>
          <w:color w:val="FF0000"/>
        </w:rPr>
        <w:t>общественных</w:t>
      </w:r>
      <w:r>
        <w:rPr>
          <w:color w:val="FF0000"/>
          <w:spacing w:val="-1"/>
        </w:rPr>
        <w:t xml:space="preserve"> </w:t>
      </w:r>
      <w:r>
        <w:rPr>
          <w:color w:val="FF0000"/>
          <w:spacing w:val="-2"/>
        </w:rPr>
        <w:t>отношений;</w:t>
      </w:r>
    </w:p>
    <w:p w:rsidR="00336F6E" w:rsidRDefault="00336F6E">
      <w:pPr>
        <w:pStyle w:val="a3"/>
        <w:spacing w:before="5"/>
        <w:ind w:left="0"/>
        <w:jc w:val="left"/>
      </w:pPr>
    </w:p>
    <w:p w:rsidR="00336F6E" w:rsidRDefault="001D7343">
      <w:pPr>
        <w:pStyle w:val="a3"/>
        <w:spacing w:line="276" w:lineRule="auto"/>
        <w:ind w:right="234" w:firstLine="540"/>
      </w:pPr>
      <w:r>
        <w:rPr>
          <w:color w:val="FF0000"/>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336F6E" w:rsidRDefault="001D7343">
      <w:pPr>
        <w:pStyle w:val="a3"/>
        <w:spacing w:before="242" w:line="276" w:lineRule="auto"/>
        <w:ind w:right="232" w:firstLine="540"/>
      </w:pPr>
      <w:r>
        <w:rPr>
          <w:color w:val="FF0000"/>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336F6E" w:rsidRDefault="001D7343">
      <w:pPr>
        <w:pStyle w:val="a3"/>
        <w:spacing w:before="239" w:line="276" w:lineRule="auto"/>
        <w:ind w:right="236" w:firstLine="540"/>
      </w:pPr>
      <w:r>
        <w:rPr>
          <w:color w:val="FF0000"/>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336F6E" w:rsidRDefault="001D7343">
      <w:pPr>
        <w:pStyle w:val="a5"/>
        <w:numPr>
          <w:ilvl w:val="0"/>
          <w:numId w:val="167"/>
        </w:numPr>
        <w:tabs>
          <w:tab w:val="left" w:pos="1150"/>
        </w:tabs>
        <w:spacing w:before="241" w:line="276" w:lineRule="auto"/>
        <w:ind w:left="230" w:right="230" w:firstLine="540"/>
        <w:rPr>
          <w:sz w:val="24"/>
        </w:rPr>
      </w:pPr>
      <w:r>
        <w:rPr>
          <w:color w:val="FF0000"/>
          <w:sz w:val="24"/>
        </w:rPr>
        <w:t>физического</w:t>
      </w:r>
      <w:r>
        <w:rPr>
          <w:color w:val="FF0000"/>
          <w:spacing w:val="80"/>
          <w:sz w:val="24"/>
        </w:rPr>
        <w:t xml:space="preserve"> </w:t>
      </w:r>
      <w:r>
        <w:rPr>
          <w:color w:val="FF0000"/>
          <w:sz w:val="24"/>
        </w:rPr>
        <w:t>воспитания,</w:t>
      </w:r>
      <w:r>
        <w:rPr>
          <w:color w:val="FF0000"/>
          <w:spacing w:val="80"/>
          <w:sz w:val="24"/>
        </w:rPr>
        <w:t xml:space="preserve"> </w:t>
      </w:r>
      <w:r>
        <w:rPr>
          <w:color w:val="FF0000"/>
          <w:sz w:val="24"/>
        </w:rPr>
        <w:t>формирования</w:t>
      </w:r>
      <w:r>
        <w:rPr>
          <w:color w:val="FF0000"/>
          <w:spacing w:val="80"/>
          <w:sz w:val="24"/>
        </w:rPr>
        <w:t xml:space="preserve"> </w:t>
      </w:r>
      <w:r>
        <w:rPr>
          <w:color w:val="FF0000"/>
          <w:sz w:val="24"/>
        </w:rPr>
        <w:t>культуры</w:t>
      </w:r>
      <w:r>
        <w:rPr>
          <w:color w:val="FF0000"/>
          <w:spacing w:val="80"/>
          <w:sz w:val="24"/>
        </w:rPr>
        <w:t xml:space="preserve"> </w:t>
      </w:r>
      <w:r>
        <w:rPr>
          <w:color w:val="FF0000"/>
          <w:sz w:val="24"/>
        </w:rPr>
        <w:t>здоровья</w:t>
      </w:r>
      <w:r>
        <w:rPr>
          <w:color w:val="FF0000"/>
          <w:spacing w:val="80"/>
          <w:sz w:val="24"/>
        </w:rPr>
        <w:t xml:space="preserve"> </w:t>
      </w:r>
      <w:r>
        <w:rPr>
          <w:color w:val="FF0000"/>
          <w:sz w:val="24"/>
        </w:rPr>
        <w:t>и</w:t>
      </w:r>
      <w:r>
        <w:rPr>
          <w:color w:val="FF0000"/>
          <w:spacing w:val="80"/>
          <w:sz w:val="24"/>
        </w:rPr>
        <w:t xml:space="preserve"> </w:t>
      </w:r>
      <w:r>
        <w:rPr>
          <w:color w:val="FF0000"/>
          <w:sz w:val="24"/>
        </w:rPr>
        <w:t>эмоционального</w:t>
      </w:r>
      <w:r>
        <w:rPr>
          <w:color w:val="FF0000"/>
          <w:spacing w:val="40"/>
          <w:sz w:val="24"/>
        </w:rPr>
        <w:t xml:space="preserve"> </w:t>
      </w:r>
      <w:r>
        <w:rPr>
          <w:color w:val="FF0000"/>
          <w:spacing w:val="-2"/>
          <w:sz w:val="24"/>
        </w:rPr>
        <w:t>благополучия:</w:t>
      </w:r>
    </w:p>
    <w:p w:rsidR="00336F6E" w:rsidRDefault="001D7343">
      <w:pPr>
        <w:pStyle w:val="a3"/>
        <w:spacing w:before="239" w:line="276" w:lineRule="auto"/>
        <w:ind w:right="232" w:firstLine="540"/>
      </w:pPr>
      <w:r>
        <w:rPr>
          <w:color w:val="FF0000"/>
        </w:rPr>
        <w:t>сформированность здорового и безопасного образа жизни, ответственного отношения к своему здоровью;</w:t>
      </w:r>
    </w:p>
    <w:p w:rsidR="00336F6E" w:rsidRDefault="001D7343">
      <w:pPr>
        <w:pStyle w:val="a3"/>
        <w:spacing w:before="242" w:line="276" w:lineRule="auto"/>
        <w:ind w:right="227" w:firstLine="540"/>
      </w:pPr>
      <w:r>
        <w:rPr>
          <w:color w:val="FF0000"/>
        </w:rPr>
        <w:t xml:space="preserve">потребность в физическом совершенствовании, занятиях спортивно-оздоровительной </w:t>
      </w:r>
      <w:r>
        <w:rPr>
          <w:color w:val="FF0000"/>
          <w:spacing w:val="-2"/>
        </w:rPr>
        <w:t>деятельностью;</w:t>
      </w:r>
    </w:p>
    <w:p w:rsidR="00336F6E" w:rsidRDefault="001D7343">
      <w:pPr>
        <w:pStyle w:val="a3"/>
        <w:spacing w:before="238" w:line="276" w:lineRule="auto"/>
        <w:ind w:right="238" w:firstLine="540"/>
      </w:pPr>
      <w:r>
        <w:rPr>
          <w:color w:val="FF0000"/>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336F6E" w:rsidRDefault="001D7343">
      <w:pPr>
        <w:pStyle w:val="a5"/>
        <w:numPr>
          <w:ilvl w:val="0"/>
          <w:numId w:val="167"/>
        </w:numPr>
        <w:tabs>
          <w:tab w:val="left" w:pos="1029"/>
        </w:tabs>
        <w:spacing w:before="241"/>
        <w:ind w:left="1029" w:hanging="259"/>
        <w:rPr>
          <w:sz w:val="24"/>
        </w:rPr>
      </w:pPr>
      <w:r>
        <w:rPr>
          <w:color w:val="FF0000"/>
          <w:sz w:val="24"/>
        </w:rPr>
        <w:t>трудового</w:t>
      </w:r>
      <w:r>
        <w:rPr>
          <w:color w:val="FF0000"/>
          <w:spacing w:val="-3"/>
          <w:sz w:val="24"/>
        </w:rPr>
        <w:t xml:space="preserve"> </w:t>
      </w:r>
      <w:r>
        <w:rPr>
          <w:color w:val="FF0000"/>
          <w:spacing w:val="-2"/>
          <w:sz w:val="24"/>
        </w:rPr>
        <w:t>воспитания:</w:t>
      </w:r>
    </w:p>
    <w:p w:rsidR="00336F6E" w:rsidRDefault="00336F6E">
      <w:pPr>
        <w:pStyle w:val="a3"/>
        <w:spacing w:before="5"/>
        <w:ind w:left="0"/>
        <w:jc w:val="left"/>
      </w:pPr>
    </w:p>
    <w:p w:rsidR="00336F6E" w:rsidRDefault="001D7343">
      <w:pPr>
        <w:pStyle w:val="a3"/>
        <w:spacing w:line="276" w:lineRule="auto"/>
        <w:ind w:right="229" w:firstLine="540"/>
      </w:pPr>
      <w:r>
        <w:rPr>
          <w:color w:val="FF0000"/>
        </w:rPr>
        <w:t>готовность</w:t>
      </w:r>
      <w:r>
        <w:rPr>
          <w:color w:val="FF0000"/>
          <w:spacing w:val="-1"/>
        </w:rPr>
        <w:t xml:space="preserve"> </w:t>
      </w:r>
      <w:r>
        <w:rPr>
          <w:color w:val="FF0000"/>
        </w:rPr>
        <w:t>к</w:t>
      </w:r>
      <w:r>
        <w:rPr>
          <w:color w:val="FF0000"/>
          <w:spacing w:val="-2"/>
        </w:rPr>
        <w:t xml:space="preserve"> </w:t>
      </w:r>
      <w:r>
        <w:rPr>
          <w:color w:val="FF0000"/>
        </w:rPr>
        <w:t>труду, осознание</w:t>
      </w:r>
      <w:r>
        <w:rPr>
          <w:color w:val="FF0000"/>
          <w:spacing w:val="-3"/>
        </w:rPr>
        <w:t xml:space="preserve"> </w:t>
      </w:r>
      <w:r>
        <w:rPr>
          <w:color w:val="FF0000"/>
        </w:rPr>
        <w:t>ценности</w:t>
      </w:r>
      <w:r>
        <w:rPr>
          <w:color w:val="FF0000"/>
          <w:spacing w:val="-1"/>
        </w:rPr>
        <w:t xml:space="preserve"> </w:t>
      </w:r>
      <w:r>
        <w:rPr>
          <w:color w:val="FF0000"/>
        </w:rPr>
        <w:t>мастерства,</w:t>
      </w:r>
      <w:r>
        <w:rPr>
          <w:color w:val="FF0000"/>
          <w:spacing w:val="-2"/>
        </w:rPr>
        <w:t xml:space="preserve"> </w:t>
      </w:r>
      <w:r>
        <w:rPr>
          <w:color w:val="FF0000"/>
        </w:rPr>
        <w:t>трудолюбие,</w:t>
      </w:r>
      <w:r>
        <w:rPr>
          <w:color w:val="FF0000"/>
          <w:spacing w:val="-2"/>
        </w:rPr>
        <w:t xml:space="preserve"> </w:t>
      </w:r>
      <w:r>
        <w:rPr>
          <w:color w:val="FF0000"/>
        </w:rPr>
        <w:t>в</w:t>
      </w:r>
      <w:r>
        <w:rPr>
          <w:color w:val="FF0000"/>
          <w:spacing w:val="-3"/>
        </w:rPr>
        <w:t xml:space="preserve"> </w:t>
      </w:r>
      <w:r>
        <w:rPr>
          <w:color w:val="FF0000"/>
        </w:rPr>
        <w:t>том</w:t>
      </w:r>
      <w:r>
        <w:rPr>
          <w:color w:val="FF0000"/>
          <w:spacing w:val="-3"/>
        </w:rPr>
        <w:t xml:space="preserve"> </w:t>
      </w:r>
      <w:r>
        <w:rPr>
          <w:color w:val="FF0000"/>
        </w:rPr>
        <w:t>числе</w:t>
      </w:r>
      <w:r>
        <w:rPr>
          <w:color w:val="FF0000"/>
          <w:spacing w:val="-1"/>
        </w:rPr>
        <w:t xml:space="preserve"> </w:t>
      </w:r>
      <w:r>
        <w:rPr>
          <w:color w:val="FF0000"/>
        </w:rPr>
        <w:t>при</w:t>
      </w:r>
      <w:r>
        <w:rPr>
          <w:color w:val="FF0000"/>
          <w:spacing w:val="-2"/>
        </w:rPr>
        <w:t xml:space="preserve"> </w:t>
      </w:r>
      <w:r>
        <w:rPr>
          <w:color w:val="FF0000"/>
        </w:rPr>
        <w:t>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336F6E" w:rsidRDefault="001D7343">
      <w:pPr>
        <w:pStyle w:val="a3"/>
        <w:spacing w:before="241" w:line="276" w:lineRule="auto"/>
        <w:ind w:right="232" w:firstLine="540"/>
      </w:pPr>
      <w:r>
        <w:rPr>
          <w:color w:val="FF0000"/>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336F6E" w:rsidRDefault="001D7343">
      <w:pPr>
        <w:pStyle w:val="a3"/>
        <w:spacing w:before="238" w:line="276" w:lineRule="auto"/>
        <w:ind w:right="230" w:firstLine="540"/>
      </w:pPr>
      <w:r>
        <w:rPr>
          <w:color w:val="FF0000"/>
        </w:rPr>
        <w:t>интерес к различным сферам профессиональной деятельности, умение совершать осознанный</w:t>
      </w:r>
      <w:r>
        <w:rPr>
          <w:color w:val="FF0000"/>
          <w:spacing w:val="-3"/>
        </w:rPr>
        <w:t xml:space="preserve"> </w:t>
      </w:r>
      <w:r>
        <w:rPr>
          <w:color w:val="FF0000"/>
        </w:rPr>
        <w:t>выбор</w:t>
      </w:r>
      <w:r>
        <w:rPr>
          <w:color w:val="FF0000"/>
          <w:spacing w:val="-3"/>
        </w:rPr>
        <w:t xml:space="preserve"> </w:t>
      </w:r>
      <w:r>
        <w:rPr>
          <w:color w:val="FF0000"/>
        </w:rPr>
        <w:t>будущей</w:t>
      </w:r>
      <w:r>
        <w:rPr>
          <w:color w:val="FF0000"/>
          <w:spacing w:val="-3"/>
        </w:rPr>
        <w:t xml:space="preserve"> </w:t>
      </w:r>
      <w:r>
        <w:rPr>
          <w:color w:val="FF0000"/>
        </w:rPr>
        <w:t>профессии</w:t>
      </w:r>
      <w:r>
        <w:rPr>
          <w:color w:val="FF0000"/>
          <w:spacing w:val="-3"/>
        </w:rPr>
        <w:t xml:space="preserve"> </w:t>
      </w:r>
      <w:r>
        <w:rPr>
          <w:color w:val="FF0000"/>
        </w:rPr>
        <w:t>и</w:t>
      </w:r>
      <w:r>
        <w:rPr>
          <w:color w:val="FF0000"/>
          <w:spacing w:val="-3"/>
        </w:rPr>
        <w:t xml:space="preserve"> </w:t>
      </w:r>
      <w:r>
        <w:rPr>
          <w:color w:val="FF0000"/>
        </w:rPr>
        <w:t>реализовывать</w:t>
      </w:r>
      <w:r>
        <w:rPr>
          <w:color w:val="FF0000"/>
          <w:spacing w:val="-2"/>
        </w:rPr>
        <w:t xml:space="preserve"> </w:t>
      </w:r>
      <w:r>
        <w:rPr>
          <w:color w:val="FF0000"/>
        </w:rPr>
        <w:t>собственные</w:t>
      </w:r>
      <w:r>
        <w:rPr>
          <w:color w:val="FF0000"/>
          <w:spacing w:val="-5"/>
        </w:rPr>
        <w:t xml:space="preserve"> </w:t>
      </w:r>
      <w:r>
        <w:rPr>
          <w:color w:val="FF0000"/>
        </w:rPr>
        <w:t>жизненные</w:t>
      </w:r>
      <w:r>
        <w:rPr>
          <w:color w:val="FF0000"/>
          <w:spacing w:val="-5"/>
        </w:rPr>
        <w:t xml:space="preserve"> </w:t>
      </w:r>
      <w:r>
        <w:rPr>
          <w:color w:val="FF0000"/>
        </w:rPr>
        <w:t>планы,</w:t>
      </w:r>
      <w:r>
        <w:rPr>
          <w:color w:val="FF0000"/>
          <w:spacing w:val="-3"/>
        </w:rPr>
        <w:t xml:space="preserve"> </w:t>
      </w:r>
      <w:r>
        <w:rPr>
          <w:color w:val="FF0000"/>
        </w:rPr>
        <w:t>в</w:t>
      </w:r>
      <w:r>
        <w:rPr>
          <w:color w:val="FF0000"/>
          <w:spacing w:val="-4"/>
        </w:rPr>
        <w:t xml:space="preserve"> </w:t>
      </w:r>
      <w:r>
        <w:rPr>
          <w:color w:val="FF0000"/>
        </w:rPr>
        <w:t>том числе ориентируясь на поступки литературных героев;</w:t>
      </w:r>
    </w:p>
    <w:p w:rsidR="00336F6E" w:rsidRDefault="001D7343">
      <w:pPr>
        <w:pStyle w:val="a3"/>
        <w:spacing w:before="242" w:line="276" w:lineRule="auto"/>
        <w:ind w:right="234" w:firstLine="540"/>
      </w:pPr>
      <w:r>
        <w:rPr>
          <w:color w:val="FF0000"/>
        </w:rPr>
        <w:t>готовность и способность к образованию и самообразованию, к продуктивной читательской деятельности на протяжении всей жизни;</w:t>
      </w:r>
    </w:p>
    <w:p w:rsidR="00336F6E" w:rsidRDefault="001D7343">
      <w:pPr>
        <w:pStyle w:val="a5"/>
        <w:numPr>
          <w:ilvl w:val="0"/>
          <w:numId w:val="167"/>
        </w:numPr>
        <w:tabs>
          <w:tab w:val="left" w:pos="1029"/>
        </w:tabs>
        <w:spacing w:before="241"/>
        <w:ind w:left="1029" w:hanging="259"/>
        <w:rPr>
          <w:sz w:val="24"/>
        </w:rPr>
      </w:pPr>
      <w:r>
        <w:rPr>
          <w:color w:val="FF0000"/>
          <w:sz w:val="24"/>
        </w:rPr>
        <w:t>экологического</w:t>
      </w:r>
      <w:r>
        <w:rPr>
          <w:color w:val="FF0000"/>
          <w:spacing w:val="-5"/>
          <w:sz w:val="24"/>
        </w:rPr>
        <w:t xml:space="preserve"> </w:t>
      </w:r>
      <w:r>
        <w:rPr>
          <w:color w:val="FF0000"/>
          <w:spacing w:val="-2"/>
          <w:sz w:val="24"/>
        </w:rPr>
        <w:t>воспитания:</w:t>
      </w:r>
    </w:p>
    <w:p w:rsidR="00336F6E" w:rsidRDefault="00336F6E">
      <w:pPr>
        <w:pStyle w:val="a3"/>
        <w:spacing w:before="4"/>
        <w:ind w:left="0"/>
        <w:jc w:val="left"/>
      </w:pPr>
    </w:p>
    <w:p w:rsidR="00336F6E" w:rsidRDefault="001D7343">
      <w:pPr>
        <w:pStyle w:val="a3"/>
        <w:spacing w:before="1" w:line="276" w:lineRule="auto"/>
        <w:ind w:right="224" w:firstLine="540"/>
      </w:pPr>
      <w:r>
        <w:rPr>
          <w:color w:val="FF0000"/>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w:t>
      </w:r>
      <w:r>
        <w:rPr>
          <w:color w:val="FF0000"/>
          <w:spacing w:val="40"/>
        </w:rPr>
        <w:t xml:space="preserve"> </w:t>
      </w:r>
      <w:r>
        <w:rPr>
          <w:color w:val="FF0000"/>
          <w:spacing w:val="-2"/>
        </w:rPr>
        <w:t>литературе;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9" w:firstLine="540"/>
      </w:pPr>
      <w:r>
        <w:rPr>
          <w:color w:val="FF0000"/>
        </w:rPr>
        <w:lastRenderedPageBreak/>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336F6E" w:rsidRDefault="001D7343">
      <w:pPr>
        <w:pStyle w:val="a3"/>
        <w:spacing w:before="239" w:line="276" w:lineRule="auto"/>
        <w:ind w:right="228" w:firstLine="540"/>
      </w:pPr>
      <w:r>
        <w:rPr>
          <w:color w:val="FF0000"/>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336F6E" w:rsidRDefault="001D7343">
      <w:pPr>
        <w:pStyle w:val="a3"/>
        <w:spacing w:before="241" w:line="276" w:lineRule="auto"/>
        <w:ind w:right="234" w:firstLine="540"/>
      </w:pPr>
      <w:r>
        <w:rPr>
          <w:color w:val="FF0000"/>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w:t>
      </w:r>
      <w:r>
        <w:rPr>
          <w:color w:val="FF0000"/>
          <w:spacing w:val="-2"/>
        </w:rPr>
        <w:t>России;</w:t>
      </w:r>
    </w:p>
    <w:p w:rsidR="00336F6E" w:rsidRDefault="001D7343">
      <w:pPr>
        <w:pStyle w:val="a5"/>
        <w:numPr>
          <w:ilvl w:val="0"/>
          <w:numId w:val="167"/>
        </w:numPr>
        <w:tabs>
          <w:tab w:val="left" w:pos="1029"/>
        </w:tabs>
        <w:spacing w:before="241"/>
        <w:ind w:left="1029" w:hanging="259"/>
        <w:rPr>
          <w:sz w:val="24"/>
        </w:rPr>
      </w:pPr>
      <w:r>
        <w:rPr>
          <w:color w:val="FF0000"/>
          <w:sz w:val="24"/>
        </w:rPr>
        <w:t>ценности</w:t>
      </w:r>
      <w:r>
        <w:rPr>
          <w:color w:val="FF0000"/>
          <w:spacing w:val="-6"/>
          <w:sz w:val="24"/>
        </w:rPr>
        <w:t xml:space="preserve"> </w:t>
      </w:r>
      <w:r>
        <w:rPr>
          <w:color w:val="FF0000"/>
          <w:sz w:val="24"/>
        </w:rPr>
        <w:t>научного</w:t>
      </w:r>
      <w:r>
        <w:rPr>
          <w:color w:val="FF0000"/>
          <w:spacing w:val="-4"/>
          <w:sz w:val="24"/>
        </w:rPr>
        <w:t xml:space="preserve"> </w:t>
      </w:r>
      <w:r>
        <w:rPr>
          <w:color w:val="FF0000"/>
          <w:spacing w:val="-2"/>
          <w:sz w:val="24"/>
        </w:rPr>
        <w:t>познания:</w:t>
      </w:r>
    </w:p>
    <w:p w:rsidR="00336F6E" w:rsidRDefault="00336F6E">
      <w:pPr>
        <w:pStyle w:val="a3"/>
        <w:spacing w:before="5"/>
        <w:ind w:left="0"/>
        <w:jc w:val="left"/>
      </w:pPr>
    </w:p>
    <w:p w:rsidR="00336F6E" w:rsidRDefault="001D7343">
      <w:pPr>
        <w:pStyle w:val="a3"/>
        <w:spacing w:line="276" w:lineRule="auto"/>
        <w:ind w:right="233" w:firstLine="540"/>
      </w:pPr>
      <w:r>
        <w:rPr>
          <w:color w:val="FF0000"/>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36F6E" w:rsidRDefault="001D7343">
      <w:pPr>
        <w:pStyle w:val="a3"/>
        <w:spacing w:before="241" w:line="276" w:lineRule="auto"/>
        <w:ind w:right="233" w:firstLine="540"/>
      </w:pPr>
      <w:r>
        <w:rPr>
          <w:color w:val="FF0000"/>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336F6E" w:rsidRDefault="001D7343">
      <w:pPr>
        <w:pStyle w:val="a3"/>
        <w:spacing w:before="241" w:line="276" w:lineRule="auto"/>
        <w:ind w:right="235" w:firstLine="540"/>
      </w:pPr>
      <w:r>
        <w:rPr>
          <w:color w:val="FF0000"/>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w:t>
      </w:r>
      <w:r>
        <w:rPr>
          <w:color w:val="FF0000"/>
          <w:spacing w:val="-4"/>
        </w:rPr>
        <w:t>темы.</w:t>
      </w:r>
    </w:p>
    <w:p w:rsidR="00336F6E" w:rsidRDefault="001D7343">
      <w:pPr>
        <w:pStyle w:val="a3"/>
        <w:spacing w:before="238" w:line="276" w:lineRule="auto"/>
        <w:ind w:right="235" w:firstLine="720"/>
      </w:pPr>
      <w:r>
        <w:rPr>
          <w:color w:val="FF0000"/>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336F6E" w:rsidRDefault="001D7343">
      <w:pPr>
        <w:pStyle w:val="a3"/>
        <w:spacing w:before="241" w:line="276" w:lineRule="auto"/>
        <w:ind w:right="233" w:firstLine="540"/>
      </w:pPr>
      <w:r>
        <w:rPr>
          <w:color w:val="FF0000"/>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336F6E" w:rsidRDefault="001D7343">
      <w:pPr>
        <w:pStyle w:val="a3"/>
        <w:spacing w:before="239" w:line="276" w:lineRule="auto"/>
        <w:ind w:right="228" w:firstLine="540"/>
      </w:pPr>
      <w:r>
        <w:rPr>
          <w:color w:val="FF0000"/>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336F6E" w:rsidRDefault="001D7343">
      <w:pPr>
        <w:pStyle w:val="a3"/>
        <w:spacing w:before="241" w:line="276" w:lineRule="auto"/>
        <w:ind w:right="237" w:firstLine="540"/>
      </w:pPr>
      <w:r>
        <w:rPr>
          <w:color w:val="FF0000"/>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36F6E" w:rsidRDefault="001D7343">
      <w:pPr>
        <w:pStyle w:val="a3"/>
        <w:spacing w:before="241" w:line="276" w:lineRule="auto"/>
        <w:ind w:right="234" w:firstLine="540"/>
      </w:pPr>
      <w:r>
        <w:rPr>
          <w:color w:val="FF000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color w:val="FF0000"/>
          <w:spacing w:val="-2"/>
        </w:rPr>
        <w:t>сопереживанию;</w:t>
      </w:r>
    </w:p>
    <w:p w:rsidR="00336F6E" w:rsidRDefault="001D7343">
      <w:pPr>
        <w:pStyle w:val="a3"/>
        <w:spacing w:before="239" w:line="276" w:lineRule="auto"/>
        <w:ind w:right="228" w:firstLine="540"/>
      </w:pPr>
      <w:r>
        <w:rPr>
          <w:color w:val="FF0000"/>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7" w:firstLine="720"/>
      </w:pPr>
      <w:r>
        <w:rPr>
          <w:color w:val="FF0000"/>
        </w:rPr>
        <w:lastRenderedPageBreak/>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36F6E" w:rsidRDefault="001D7343">
      <w:pPr>
        <w:spacing w:before="241" w:line="280" w:lineRule="auto"/>
        <w:ind w:left="230" w:right="227" w:firstLine="720"/>
        <w:jc w:val="both"/>
        <w:rPr>
          <w:b/>
          <w:sz w:val="24"/>
        </w:rPr>
      </w:pPr>
      <w:r>
        <w:rPr>
          <w:color w:val="FF0000"/>
          <w:sz w:val="24"/>
        </w:rPr>
        <w:t xml:space="preserve">У обучающегося будут сформированы следующие </w:t>
      </w:r>
      <w:r>
        <w:rPr>
          <w:b/>
          <w:color w:val="FF0000"/>
          <w:sz w:val="24"/>
        </w:rPr>
        <w:t>базовые логические действия как часть познавательных универсальных учебных действий:</w:t>
      </w:r>
    </w:p>
    <w:p w:rsidR="00336F6E" w:rsidRDefault="001D7343">
      <w:pPr>
        <w:pStyle w:val="a3"/>
        <w:spacing w:before="228" w:line="278" w:lineRule="auto"/>
        <w:ind w:right="233" w:firstLine="540"/>
      </w:pPr>
      <w:r>
        <w:rPr>
          <w:color w:val="FF0000"/>
        </w:rPr>
        <w:t>самостоятельно формулировать и актуализировать проблему, заложенную в художественном произведении, рассматривать ее всесторонне;</w:t>
      </w:r>
    </w:p>
    <w:p w:rsidR="00336F6E" w:rsidRDefault="001D7343">
      <w:pPr>
        <w:pStyle w:val="a3"/>
        <w:spacing w:before="235" w:line="276" w:lineRule="auto"/>
        <w:ind w:right="229" w:firstLine="540"/>
      </w:pPr>
      <w:r>
        <w:rPr>
          <w:color w:val="FF0000"/>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336F6E" w:rsidRDefault="001D7343">
      <w:pPr>
        <w:pStyle w:val="a3"/>
        <w:spacing w:before="242"/>
        <w:ind w:left="770"/>
        <w:jc w:val="left"/>
      </w:pPr>
      <w:r>
        <w:rPr>
          <w:color w:val="FF0000"/>
        </w:rPr>
        <w:t>определять</w:t>
      </w:r>
      <w:r>
        <w:rPr>
          <w:color w:val="FF0000"/>
          <w:spacing w:val="-6"/>
        </w:rPr>
        <w:t xml:space="preserve"> </w:t>
      </w:r>
      <w:r>
        <w:rPr>
          <w:color w:val="FF0000"/>
        </w:rPr>
        <w:t>цели</w:t>
      </w:r>
      <w:r>
        <w:rPr>
          <w:color w:val="FF0000"/>
          <w:spacing w:val="-2"/>
        </w:rPr>
        <w:t xml:space="preserve"> </w:t>
      </w:r>
      <w:r>
        <w:rPr>
          <w:color w:val="FF0000"/>
        </w:rPr>
        <w:t>деятельности,</w:t>
      </w:r>
      <w:r>
        <w:rPr>
          <w:color w:val="FF0000"/>
          <w:spacing w:val="-7"/>
        </w:rPr>
        <w:t xml:space="preserve"> </w:t>
      </w:r>
      <w:r>
        <w:rPr>
          <w:color w:val="FF0000"/>
        </w:rPr>
        <w:t>задавать</w:t>
      </w:r>
      <w:r>
        <w:rPr>
          <w:color w:val="FF0000"/>
          <w:spacing w:val="-2"/>
        </w:rPr>
        <w:t xml:space="preserve"> </w:t>
      </w:r>
      <w:r>
        <w:rPr>
          <w:color w:val="FF0000"/>
        </w:rPr>
        <w:t>параметры</w:t>
      </w:r>
      <w:r>
        <w:rPr>
          <w:color w:val="FF0000"/>
          <w:spacing w:val="-3"/>
        </w:rPr>
        <w:t xml:space="preserve"> </w:t>
      </w:r>
      <w:r>
        <w:rPr>
          <w:color w:val="FF0000"/>
        </w:rPr>
        <w:t>и</w:t>
      </w:r>
      <w:r>
        <w:rPr>
          <w:color w:val="FF0000"/>
          <w:spacing w:val="-3"/>
        </w:rPr>
        <w:t xml:space="preserve"> </w:t>
      </w:r>
      <w:r>
        <w:rPr>
          <w:color w:val="FF0000"/>
        </w:rPr>
        <w:t>критерии</w:t>
      </w:r>
      <w:r>
        <w:rPr>
          <w:color w:val="FF0000"/>
          <w:spacing w:val="-3"/>
        </w:rPr>
        <w:t xml:space="preserve"> </w:t>
      </w:r>
      <w:r>
        <w:rPr>
          <w:color w:val="FF0000"/>
        </w:rPr>
        <w:t>их</w:t>
      </w:r>
      <w:r>
        <w:rPr>
          <w:color w:val="FF0000"/>
          <w:spacing w:val="-4"/>
        </w:rPr>
        <w:t xml:space="preserve"> </w:t>
      </w:r>
      <w:r>
        <w:rPr>
          <w:color w:val="FF0000"/>
          <w:spacing w:val="-2"/>
        </w:rPr>
        <w:t>достижения;</w:t>
      </w:r>
    </w:p>
    <w:p w:rsidR="00336F6E" w:rsidRDefault="00336F6E">
      <w:pPr>
        <w:pStyle w:val="a3"/>
        <w:spacing w:before="4"/>
        <w:ind w:left="0"/>
        <w:jc w:val="left"/>
      </w:pPr>
    </w:p>
    <w:p w:rsidR="00336F6E" w:rsidRDefault="001D7343">
      <w:pPr>
        <w:pStyle w:val="a3"/>
        <w:spacing w:line="276" w:lineRule="auto"/>
        <w:ind w:right="224" w:firstLine="540"/>
      </w:pPr>
      <w:r>
        <w:rPr>
          <w:color w:val="FF0000"/>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w:t>
      </w:r>
      <w:r>
        <w:rPr>
          <w:color w:val="FF0000"/>
          <w:spacing w:val="-2"/>
        </w:rPr>
        <w:t>процесса;</w:t>
      </w:r>
    </w:p>
    <w:p w:rsidR="00336F6E" w:rsidRDefault="001D7343">
      <w:pPr>
        <w:pStyle w:val="a3"/>
        <w:spacing w:before="241" w:line="276" w:lineRule="auto"/>
        <w:ind w:right="232" w:firstLine="540"/>
      </w:pPr>
      <w:r>
        <w:rPr>
          <w:color w:val="FF0000"/>
        </w:rPr>
        <w:t>разрабатывать план решения проблемы с учетом анализа имеющихся материальных и нематериальных ресурсов;</w:t>
      </w:r>
    </w:p>
    <w:p w:rsidR="00336F6E" w:rsidRDefault="001D7343">
      <w:pPr>
        <w:pStyle w:val="a3"/>
        <w:spacing w:before="239" w:line="276" w:lineRule="auto"/>
        <w:ind w:right="232" w:firstLine="540"/>
      </w:pPr>
      <w:r>
        <w:rPr>
          <w:color w:val="FF0000"/>
        </w:rPr>
        <w:t>вносить коррективы в деятельность, оценивать соответствие результатов целям, оценивать риски последствий деятельности;</w:t>
      </w:r>
    </w:p>
    <w:p w:rsidR="00336F6E" w:rsidRDefault="001D7343">
      <w:pPr>
        <w:pStyle w:val="a3"/>
        <w:spacing w:before="242" w:line="276" w:lineRule="auto"/>
        <w:ind w:right="235" w:firstLine="540"/>
      </w:pPr>
      <w:r>
        <w:rPr>
          <w:color w:val="FF0000"/>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336F6E" w:rsidRDefault="001D7343">
      <w:pPr>
        <w:pStyle w:val="a3"/>
        <w:spacing w:before="238" w:line="276" w:lineRule="auto"/>
        <w:ind w:right="224" w:firstLine="540"/>
      </w:pPr>
      <w:r>
        <w:rPr>
          <w:color w:val="FF0000"/>
        </w:rPr>
        <w:t>развивать креативное мышление при решении жизненных проблем с использованием собственного читательского опыта.</w:t>
      </w:r>
    </w:p>
    <w:p w:rsidR="00336F6E" w:rsidRDefault="001D7343">
      <w:pPr>
        <w:spacing w:before="239" w:line="278" w:lineRule="auto"/>
        <w:ind w:left="230" w:right="227" w:firstLine="720"/>
        <w:jc w:val="both"/>
        <w:rPr>
          <w:sz w:val="24"/>
        </w:rPr>
      </w:pPr>
      <w:r>
        <w:rPr>
          <w:color w:val="FF0000"/>
          <w:sz w:val="24"/>
        </w:rPr>
        <w:t xml:space="preserve">У обучающегося будут сформированы следующие </w:t>
      </w:r>
      <w:r>
        <w:rPr>
          <w:b/>
          <w:color w:val="FF0000"/>
          <w:sz w:val="24"/>
        </w:rPr>
        <w:t>базовые исследовательские действия как часть познавательных универсальных учебных действий</w:t>
      </w:r>
      <w:r>
        <w:rPr>
          <w:color w:val="FF0000"/>
          <w:sz w:val="24"/>
        </w:rPr>
        <w:t>:</w:t>
      </w:r>
    </w:p>
    <w:p w:rsidR="00336F6E" w:rsidRDefault="001D7343">
      <w:pPr>
        <w:pStyle w:val="a3"/>
        <w:spacing w:before="236" w:line="276" w:lineRule="auto"/>
        <w:ind w:right="230" w:firstLine="540"/>
      </w:pPr>
      <w:r>
        <w:rPr>
          <w:color w:val="FF0000"/>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336F6E" w:rsidRDefault="001D7343">
      <w:pPr>
        <w:pStyle w:val="a3"/>
        <w:spacing w:before="241" w:line="276" w:lineRule="auto"/>
        <w:ind w:right="231" w:firstLine="540"/>
      </w:pPr>
      <w:r>
        <w:rPr>
          <w:color w:val="FF0000"/>
        </w:rPr>
        <w:t>осуществлять</w:t>
      </w:r>
      <w:r>
        <w:rPr>
          <w:color w:val="FF0000"/>
          <w:spacing w:val="-3"/>
        </w:rPr>
        <w:t xml:space="preserve"> </w:t>
      </w:r>
      <w:r>
        <w:rPr>
          <w:color w:val="FF0000"/>
        </w:rPr>
        <w:t>различные</w:t>
      </w:r>
      <w:r>
        <w:rPr>
          <w:color w:val="FF0000"/>
          <w:spacing w:val="-5"/>
        </w:rPr>
        <w:t xml:space="preserve"> </w:t>
      </w:r>
      <w:r>
        <w:rPr>
          <w:color w:val="FF0000"/>
        </w:rPr>
        <w:t>виды</w:t>
      </w:r>
      <w:r>
        <w:rPr>
          <w:color w:val="FF0000"/>
          <w:spacing w:val="-3"/>
        </w:rPr>
        <w:t xml:space="preserve"> </w:t>
      </w:r>
      <w:r>
        <w:rPr>
          <w:color w:val="FF0000"/>
        </w:rPr>
        <w:t>деятельности</w:t>
      </w:r>
      <w:r>
        <w:rPr>
          <w:color w:val="FF0000"/>
          <w:spacing w:val="-2"/>
        </w:rPr>
        <w:t xml:space="preserve"> </w:t>
      </w:r>
      <w:r>
        <w:rPr>
          <w:color w:val="FF0000"/>
        </w:rPr>
        <w:t>для</w:t>
      </w:r>
      <w:r>
        <w:rPr>
          <w:color w:val="FF0000"/>
          <w:spacing w:val="-3"/>
        </w:rPr>
        <w:t xml:space="preserve"> </w:t>
      </w:r>
      <w:r>
        <w:rPr>
          <w:color w:val="FF0000"/>
        </w:rPr>
        <w:t>получения</w:t>
      </w:r>
      <w:r>
        <w:rPr>
          <w:color w:val="FF0000"/>
          <w:spacing w:val="-3"/>
        </w:rPr>
        <w:t xml:space="preserve"> </w:t>
      </w:r>
      <w:r>
        <w:rPr>
          <w:color w:val="FF0000"/>
        </w:rPr>
        <w:t>нового</w:t>
      </w:r>
      <w:r>
        <w:rPr>
          <w:color w:val="FF0000"/>
          <w:spacing w:val="-3"/>
        </w:rPr>
        <w:t xml:space="preserve"> </w:t>
      </w:r>
      <w:r>
        <w:rPr>
          <w:color w:val="FF0000"/>
        </w:rPr>
        <w:t>знания</w:t>
      </w:r>
      <w:r>
        <w:rPr>
          <w:color w:val="FF0000"/>
          <w:spacing w:val="-3"/>
        </w:rPr>
        <w:t xml:space="preserve"> </w:t>
      </w:r>
      <w:r>
        <w:rPr>
          <w:color w:val="FF0000"/>
        </w:rPr>
        <w:t>по</w:t>
      </w:r>
      <w:r>
        <w:rPr>
          <w:color w:val="FF0000"/>
          <w:spacing w:val="-3"/>
        </w:rPr>
        <w:t xml:space="preserve"> </w:t>
      </w:r>
      <w:r>
        <w:rPr>
          <w:color w:val="FF0000"/>
        </w:rPr>
        <w:t>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336F6E" w:rsidRDefault="001D7343">
      <w:pPr>
        <w:pStyle w:val="a3"/>
        <w:spacing w:before="240" w:line="276" w:lineRule="auto"/>
        <w:ind w:right="226" w:firstLine="540"/>
      </w:pPr>
      <w:r>
        <w:rPr>
          <w:color w:val="FF0000"/>
        </w:rPr>
        <w:t>формирование научного типа мышления, владение научной терминологией, ключевыми понятиями и методами современного литературоведения;</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2" w:firstLine="540"/>
      </w:pPr>
      <w:r>
        <w:rPr>
          <w:color w:val="FF0000"/>
        </w:rPr>
        <w:lastRenderedPageBreak/>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336F6E" w:rsidRDefault="001D7343">
      <w:pPr>
        <w:pStyle w:val="a3"/>
        <w:spacing w:before="239" w:line="276" w:lineRule="auto"/>
        <w:ind w:right="227" w:firstLine="540"/>
      </w:pPr>
      <w:r>
        <w:rPr>
          <w:color w:val="FF0000"/>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336F6E" w:rsidRDefault="001D7343">
      <w:pPr>
        <w:pStyle w:val="a3"/>
        <w:spacing w:before="241" w:line="276" w:lineRule="auto"/>
        <w:ind w:right="225" w:firstLine="540"/>
      </w:pPr>
      <w:r>
        <w:rPr>
          <w:color w:val="FF000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36F6E" w:rsidRDefault="001D7343">
      <w:pPr>
        <w:pStyle w:val="a3"/>
        <w:spacing w:before="241" w:line="276" w:lineRule="auto"/>
        <w:ind w:right="236" w:firstLine="540"/>
      </w:pPr>
      <w:r>
        <w:rPr>
          <w:color w:val="FF0000"/>
        </w:rPr>
        <w:t xml:space="preserve">давать оценку новым ситуациям, оценивать приобретенный опыт, в том числе </w:t>
      </w:r>
      <w:r>
        <w:rPr>
          <w:color w:val="FF0000"/>
          <w:spacing w:val="-2"/>
        </w:rPr>
        <w:t>читательский;</w:t>
      </w:r>
    </w:p>
    <w:p w:rsidR="00336F6E" w:rsidRDefault="001D7343">
      <w:pPr>
        <w:pStyle w:val="a3"/>
        <w:spacing w:before="240" w:line="276" w:lineRule="auto"/>
        <w:ind w:right="236" w:firstLine="540"/>
      </w:pPr>
      <w:r>
        <w:rPr>
          <w:color w:val="FF0000"/>
        </w:rPr>
        <w:t>осуществлять целенаправленный поиск переноса средств и способов действия в профессиональную среду;</w:t>
      </w:r>
    </w:p>
    <w:p w:rsidR="00336F6E" w:rsidRDefault="001D7343">
      <w:pPr>
        <w:pStyle w:val="a3"/>
        <w:spacing w:before="241" w:line="276" w:lineRule="auto"/>
        <w:ind w:right="234" w:firstLine="540"/>
      </w:pPr>
      <w:r>
        <w:rPr>
          <w:color w:val="FF0000"/>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336F6E" w:rsidRDefault="001D7343">
      <w:pPr>
        <w:pStyle w:val="a3"/>
        <w:spacing w:before="239"/>
        <w:ind w:left="770"/>
        <w:jc w:val="left"/>
      </w:pPr>
      <w:r>
        <w:rPr>
          <w:color w:val="FF0000"/>
        </w:rPr>
        <w:t>уметь</w:t>
      </w:r>
      <w:r>
        <w:rPr>
          <w:color w:val="FF0000"/>
          <w:spacing w:val="-4"/>
        </w:rPr>
        <w:t xml:space="preserve"> </w:t>
      </w:r>
      <w:r>
        <w:rPr>
          <w:color w:val="FF0000"/>
        </w:rPr>
        <w:t>интегрировать</w:t>
      </w:r>
      <w:r>
        <w:rPr>
          <w:color w:val="FF0000"/>
          <w:spacing w:val="-4"/>
        </w:rPr>
        <w:t xml:space="preserve"> </w:t>
      </w:r>
      <w:r>
        <w:rPr>
          <w:color w:val="FF0000"/>
        </w:rPr>
        <w:t>знания</w:t>
      </w:r>
      <w:r>
        <w:rPr>
          <w:color w:val="FF0000"/>
          <w:spacing w:val="-4"/>
        </w:rPr>
        <w:t xml:space="preserve"> </w:t>
      </w:r>
      <w:r>
        <w:rPr>
          <w:color w:val="FF0000"/>
        </w:rPr>
        <w:t>из</w:t>
      </w:r>
      <w:r>
        <w:rPr>
          <w:color w:val="FF0000"/>
          <w:spacing w:val="-4"/>
        </w:rPr>
        <w:t xml:space="preserve"> </w:t>
      </w:r>
      <w:r>
        <w:rPr>
          <w:color w:val="FF0000"/>
        </w:rPr>
        <w:t>разных</w:t>
      </w:r>
      <w:r>
        <w:rPr>
          <w:color w:val="FF0000"/>
          <w:spacing w:val="-3"/>
        </w:rPr>
        <w:t xml:space="preserve"> </w:t>
      </w:r>
      <w:r>
        <w:rPr>
          <w:color w:val="FF0000"/>
        </w:rPr>
        <w:t>предметных</w:t>
      </w:r>
      <w:r>
        <w:rPr>
          <w:color w:val="FF0000"/>
          <w:spacing w:val="-3"/>
        </w:rPr>
        <w:t xml:space="preserve"> </w:t>
      </w:r>
      <w:r>
        <w:rPr>
          <w:color w:val="FF0000"/>
          <w:spacing w:val="-2"/>
        </w:rPr>
        <w:t>областей;</w:t>
      </w:r>
    </w:p>
    <w:p w:rsidR="00336F6E" w:rsidRDefault="00336F6E">
      <w:pPr>
        <w:pStyle w:val="a3"/>
        <w:spacing w:before="5"/>
        <w:ind w:left="0"/>
        <w:jc w:val="left"/>
      </w:pPr>
    </w:p>
    <w:p w:rsidR="00336F6E" w:rsidRDefault="001D7343">
      <w:pPr>
        <w:pStyle w:val="a3"/>
        <w:spacing w:line="278" w:lineRule="auto"/>
        <w:ind w:right="229" w:firstLine="540"/>
      </w:pPr>
      <w:r>
        <w:rPr>
          <w:color w:val="FF0000"/>
        </w:rPr>
        <w:t>выдвигать новые идеи, предлагать оригинальные подходы и решения; ставить проблемы и задачи, допускающие альтернативные решения.</w:t>
      </w:r>
    </w:p>
    <w:p w:rsidR="00336F6E" w:rsidRDefault="001D7343">
      <w:pPr>
        <w:spacing w:before="236" w:line="280" w:lineRule="auto"/>
        <w:ind w:left="230" w:firstLine="720"/>
        <w:rPr>
          <w:b/>
          <w:sz w:val="24"/>
        </w:rPr>
      </w:pPr>
      <w:r>
        <w:rPr>
          <w:color w:val="FF0000"/>
          <w:sz w:val="24"/>
        </w:rPr>
        <w:t>У</w:t>
      </w:r>
      <w:r>
        <w:rPr>
          <w:color w:val="FF0000"/>
          <w:spacing w:val="34"/>
          <w:sz w:val="24"/>
        </w:rPr>
        <w:t xml:space="preserve"> </w:t>
      </w:r>
      <w:r>
        <w:rPr>
          <w:color w:val="FF0000"/>
          <w:sz w:val="24"/>
        </w:rPr>
        <w:t>обучающегося</w:t>
      </w:r>
      <w:r>
        <w:rPr>
          <w:color w:val="FF0000"/>
          <w:spacing w:val="34"/>
          <w:sz w:val="24"/>
        </w:rPr>
        <w:t xml:space="preserve"> </w:t>
      </w:r>
      <w:r>
        <w:rPr>
          <w:color w:val="FF0000"/>
          <w:sz w:val="24"/>
        </w:rPr>
        <w:t>будут</w:t>
      </w:r>
      <w:r>
        <w:rPr>
          <w:color w:val="FF0000"/>
          <w:spacing w:val="37"/>
          <w:sz w:val="24"/>
        </w:rPr>
        <w:t xml:space="preserve"> </w:t>
      </w:r>
      <w:r>
        <w:rPr>
          <w:color w:val="FF0000"/>
          <w:sz w:val="24"/>
        </w:rPr>
        <w:t>сформированы</w:t>
      </w:r>
      <w:r>
        <w:rPr>
          <w:color w:val="FF0000"/>
          <w:spacing w:val="36"/>
          <w:sz w:val="24"/>
        </w:rPr>
        <w:t xml:space="preserve"> </w:t>
      </w:r>
      <w:r>
        <w:rPr>
          <w:color w:val="FF0000"/>
          <w:sz w:val="24"/>
        </w:rPr>
        <w:t>умения</w:t>
      </w:r>
      <w:r>
        <w:rPr>
          <w:color w:val="FF0000"/>
          <w:spacing w:val="38"/>
          <w:sz w:val="24"/>
        </w:rPr>
        <w:t xml:space="preserve"> </w:t>
      </w:r>
      <w:r>
        <w:rPr>
          <w:b/>
          <w:color w:val="FF0000"/>
          <w:sz w:val="24"/>
        </w:rPr>
        <w:t>работать</w:t>
      </w:r>
      <w:r>
        <w:rPr>
          <w:b/>
          <w:color w:val="FF0000"/>
          <w:spacing w:val="39"/>
          <w:sz w:val="24"/>
        </w:rPr>
        <w:t xml:space="preserve"> </w:t>
      </w:r>
      <w:r>
        <w:rPr>
          <w:b/>
          <w:color w:val="FF0000"/>
          <w:sz w:val="24"/>
        </w:rPr>
        <w:t>с</w:t>
      </w:r>
      <w:r>
        <w:rPr>
          <w:b/>
          <w:color w:val="FF0000"/>
          <w:spacing w:val="40"/>
          <w:sz w:val="24"/>
        </w:rPr>
        <w:t xml:space="preserve"> </w:t>
      </w:r>
      <w:r>
        <w:rPr>
          <w:b/>
          <w:color w:val="FF0000"/>
          <w:sz w:val="24"/>
        </w:rPr>
        <w:t>информацией</w:t>
      </w:r>
      <w:r>
        <w:rPr>
          <w:b/>
          <w:color w:val="FF0000"/>
          <w:spacing w:val="40"/>
          <w:sz w:val="24"/>
        </w:rPr>
        <w:t xml:space="preserve"> </w:t>
      </w:r>
      <w:r>
        <w:rPr>
          <w:b/>
          <w:color w:val="FF0000"/>
          <w:sz w:val="24"/>
        </w:rPr>
        <w:t>как</w:t>
      </w:r>
      <w:r>
        <w:rPr>
          <w:b/>
          <w:color w:val="FF0000"/>
          <w:spacing w:val="40"/>
          <w:sz w:val="24"/>
        </w:rPr>
        <w:t xml:space="preserve"> </w:t>
      </w:r>
      <w:r>
        <w:rPr>
          <w:b/>
          <w:color w:val="FF0000"/>
          <w:sz w:val="24"/>
        </w:rPr>
        <w:t>часть познавательных универсальных учебных действий:</w:t>
      </w:r>
    </w:p>
    <w:p w:rsidR="00336F6E" w:rsidRDefault="001D7343">
      <w:pPr>
        <w:pStyle w:val="a3"/>
        <w:spacing w:before="228" w:line="276" w:lineRule="auto"/>
        <w:ind w:right="230" w:firstLine="540"/>
      </w:pPr>
      <w:r>
        <w:rPr>
          <w:color w:val="FF0000"/>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w:t>
      </w:r>
      <w:r>
        <w:rPr>
          <w:color w:val="FF0000"/>
          <w:spacing w:val="-2"/>
        </w:rPr>
        <w:t>литературе;</w:t>
      </w:r>
    </w:p>
    <w:p w:rsidR="00336F6E" w:rsidRDefault="001D7343">
      <w:pPr>
        <w:pStyle w:val="a3"/>
        <w:spacing w:before="240" w:line="276" w:lineRule="auto"/>
        <w:ind w:right="229" w:firstLine="540"/>
      </w:pPr>
      <w:r>
        <w:rPr>
          <w:color w:val="FF0000"/>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336F6E" w:rsidRDefault="001D7343">
      <w:pPr>
        <w:pStyle w:val="a3"/>
        <w:spacing w:before="241" w:line="276" w:lineRule="auto"/>
        <w:ind w:right="235" w:firstLine="540"/>
      </w:pPr>
      <w:r>
        <w:rPr>
          <w:color w:val="FF0000"/>
        </w:rPr>
        <w:t>оценивать достоверность, легитимность литературной и другой информации, ее соответствие правовым и морально-этическим нормам;</w:t>
      </w:r>
    </w:p>
    <w:p w:rsidR="00336F6E" w:rsidRDefault="001D7343">
      <w:pPr>
        <w:pStyle w:val="a3"/>
        <w:spacing w:before="239" w:line="276" w:lineRule="auto"/>
        <w:ind w:right="228" w:firstLine="540"/>
      </w:pPr>
      <w:r>
        <w:rPr>
          <w:color w:val="FF000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w:t>
      </w:r>
      <w:r>
        <w:rPr>
          <w:color w:val="FF0000"/>
          <w:spacing w:val="-3"/>
        </w:rPr>
        <w:t xml:space="preserve"> </w:t>
      </w:r>
      <w:r>
        <w:rPr>
          <w:color w:val="FF0000"/>
        </w:rPr>
        <w:t>ресурсосбережения, правовых и этических норм, норм информационной безопасности;</w:t>
      </w:r>
    </w:p>
    <w:p w:rsidR="00336F6E" w:rsidRDefault="001D7343">
      <w:pPr>
        <w:pStyle w:val="a3"/>
        <w:spacing w:before="240" w:line="278" w:lineRule="auto"/>
        <w:ind w:right="232" w:firstLine="540"/>
      </w:pPr>
      <w:r>
        <w:rPr>
          <w:color w:val="FF0000"/>
        </w:rPr>
        <w:t>владеть навыками распознавания и защиты литературной и другой информации, информационной безопасности личности.</w:t>
      </w:r>
    </w:p>
    <w:p w:rsidR="00336F6E" w:rsidRDefault="00336F6E">
      <w:pPr>
        <w:pStyle w:val="a3"/>
        <w:spacing w:line="278" w:lineRule="auto"/>
        <w:sectPr w:rsidR="00336F6E">
          <w:pgSz w:w="11920" w:h="16850"/>
          <w:pgMar w:top="1360" w:right="850" w:bottom="1160" w:left="850" w:header="0" w:footer="963" w:gutter="0"/>
          <w:cols w:space="720"/>
        </w:sectPr>
      </w:pPr>
    </w:p>
    <w:p w:rsidR="00336F6E" w:rsidRDefault="001D7343">
      <w:pPr>
        <w:tabs>
          <w:tab w:val="left" w:pos="1473"/>
          <w:tab w:val="left" w:pos="3320"/>
          <w:tab w:val="left" w:pos="4260"/>
          <w:tab w:val="left" w:pos="6149"/>
          <w:tab w:val="left" w:pos="7305"/>
          <w:tab w:val="left" w:pos="8620"/>
          <w:tab w:val="left" w:pos="9375"/>
        </w:tabs>
        <w:spacing w:before="73" w:line="280" w:lineRule="auto"/>
        <w:ind w:left="230" w:right="226" w:firstLine="720"/>
        <w:rPr>
          <w:b/>
          <w:sz w:val="24"/>
        </w:rPr>
      </w:pPr>
      <w:r>
        <w:rPr>
          <w:color w:val="FF0000"/>
          <w:spacing w:val="-10"/>
          <w:sz w:val="24"/>
        </w:rPr>
        <w:lastRenderedPageBreak/>
        <w:t>У</w:t>
      </w:r>
      <w:r>
        <w:rPr>
          <w:color w:val="FF0000"/>
          <w:sz w:val="24"/>
        </w:rPr>
        <w:tab/>
      </w:r>
      <w:r>
        <w:rPr>
          <w:color w:val="FF0000"/>
          <w:spacing w:val="-2"/>
          <w:sz w:val="24"/>
        </w:rPr>
        <w:t>обучающегося</w:t>
      </w:r>
      <w:r>
        <w:rPr>
          <w:color w:val="FF0000"/>
          <w:sz w:val="24"/>
        </w:rPr>
        <w:tab/>
      </w:r>
      <w:r>
        <w:rPr>
          <w:color w:val="FF0000"/>
          <w:spacing w:val="-4"/>
          <w:sz w:val="24"/>
        </w:rPr>
        <w:t>будут</w:t>
      </w:r>
      <w:r>
        <w:rPr>
          <w:color w:val="FF0000"/>
          <w:sz w:val="24"/>
        </w:rPr>
        <w:tab/>
      </w:r>
      <w:r>
        <w:rPr>
          <w:color w:val="FF0000"/>
          <w:spacing w:val="-2"/>
          <w:sz w:val="24"/>
        </w:rPr>
        <w:t>сформированы</w:t>
      </w:r>
      <w:r>
        <w:rPr>
          <w:color w:val="FF0000"/>
          <w:sz w:val="24"/>
        </w:rPr>
        <w:tab/>
      </w:r>
      <w:r>
        <w:rPr>
          <w:b/>
          <w:color w:val="FF0000"/>
          <w:spacing w:val="-2"/>
          <w:sz w:val="24"/>
        </w:rPr>
        <w:t>умения</w:t>
      </w:r>
      <w:r>
        <w:rPr>
          <w:b/>
          <w:color w:val="FF0000"/>
          <w:sz w:val="24"/>
        </w:rPr>
        <w:tab/>
      </w:r>
      <w:r>
        <w:rPr>
          <w:b/>
          <w:color w:val="FF0000"/>
          <w:spacing w:val="-2"/>
          <w:sz w:val="24"/>
        </w:rPr>
        <w:t>общения</w:t>
      </w:r>
      <w:r>
        <w:rPr>
          <w:b/>
          <w:color w:val="FF0000"/>
          <w:sz w:val="24"/>
        </w:rPr>
        <w:tab/>
      </w:r>
      <w:r>
        <w:rPr>
          <w:b/>
          <w:color w:val="FF0000"/>
          <w:spacing w:val="-4"/>
          <w:sz w:val="24"/>
        </w:rPr>
        <w:t>как</w:t>
      </w:r>
      <w:r>
        <w:rPr>
          <w:b/>
          <w:color w:val="FF0000"/>
          <w:sz w:val="24"/>
        </w:rPr>
        <w:tab/>
      </w:r>
      <w:r>
        <w:rPr>
          <w:b/>
          <w:color w:val="FF0000"/>
          <w:spacing w:val="-2"/>
          <w:sz w:val="24"/>
        </w:rPr>
        <w:t xml:space="preserve">часть </w:t>
      </w:r>
      <w:r>
        <w:rPr>
          <w:b/>
          <w:color w:val="FF0000"/>
          <w:sz w:val="24"/>
        </w:rPr>
        <w:t>коммуникативных универсальных учебных действий:</w:t>
      </w:r>
    </w:p>
    <w:p w:rsidR="00336F6E" w:rsidRDefault="001D7343">
      <w:pPr>
        <w:pStyle w:val="a3"/>
        <w:spacing w:before="228" w:line="278" w:lineRule="auto"/>
        <w:ind w:right="238" w:firstLine="540"/>
      </w:pPr>
      <w:r>
        <w:rPr>
          <w:color w:val="FF0000"/>
        </w:rPr>
        <w:t>осуществлять коммуникации во всех сферах жизни, в том числе на уроке литературы и во внеурочной деятельности по предмету "Литература";</w:t>
      </w:r>
    </w:p>
    <w:p w:rsidR="00336F6E" w:rsidRDefault="001D7343">
      <w:pPr>
        <w:pStyle w:val="a3"/>
        <w:spacing w:before="236" w:line="276" w:lineRule="auto"/>
        <w:ind w:right="232" w:firstLine="540"/>
      </w:pPr>
      <w:r>
        <w:rPr>
          <w:color w:val="FF000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336F6E" w:rsidRDefault="001D7343">
      <w:pPr>
        <w:pStyle w:val="a3"/>
        <w:spacing w:before="241" w:line="276" w:lineRule="auto"/>
        <w:ind w:right="234" w:firstLine="540"/>
      </w:pPr>
      <w:r>
        <w:rPr>
          <w:color w:val="FF0000"/>
        </w:rPr>
        <w:t xml:space="preserve">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w:t>
      </w:r>
      <w:r>
        <w:rPr>
          <w:color w:val="FF0000"/>
          <w:spacing w:val="-2"/>
        </w:rPr>
        <w:t>ситуации;</w:t>
      </w:r>
    </w:p>
    <w:p w:rsidR="00336F6E" w:rsidRDefault="001D7343">
      <w:pPr>
        <w:pStyle w:val="a3"/>
        <w:spacing w:before="239" w:line="278" w:lineRule="auto"/>
        <w:ind w:right="234" w:firstLine="540"/>
      </w:pPr>
      <w:r>
        <w:rPr>
          <w:color w:val="FF0000"/>
        </w:rPr>
        <w:t>развернуто и логично излагать в процессе анализа литературного произведения свою точку зрения с использованием языковых средств.</w:t>
      </w:r>
    </w:p>
    <w:p w:rsidR="00336F6E" w:rsidRDefault="001D7343">
      <w:pPr>
        <w:tabs>
          <w:tab w:val="left" w:pos="1336"/>
          <w:tab w:val="left" w:pos="3044"/>
          <w:tab w:val="left" w:pos="3850"/>
          <w:tab w:val="left" w:pos="5600"/>
          <w:tab w:val="left" w:pos="6621"/>
          <w:tab w:val="left" w:pos="8743"/>
          <w:tab w:val="left" w:pos="9364"/>
        </w:tabs>
        <w:spacing w:before="235" w:line="280" w:lineRule="auto"/>
        <w:ind w:left="230" w:right="228" w:firstLine="720"/>
        <w:rPr>
          <w:b/>
          <w:sz w:val="24"/>
        </w:rPr>
      </w:pPr>
      <w:r>
        <w:rPr>
          <w:color w:val="FF0000"/>
          <w:spacing w:val="-10"/>
          <w:sz w:val="24"/>
        </w:rPr>
        <w:t>У</w:t>
      </w:r>
      <w:r>
        <w:rPr>
          <w:color w:val="FF0000"/>
          <w:sz w:val="24"/>
        </w:rPr>
        <w:tab/>
      </w:r>
      <w:r>
        <w:rPr>
          <w:color w:val="FF0000"/>
          <w:spacing w:val="-2"/>
          <w:sz w:val="24"/>
        </w:rPr>
        <w:t>обучающегося</w:t>
      </w:r>
      <w:r>
        <w:rPr>
          <w:color w:val="FF0000"/>
          <w:sz w:val="24"/>
        </w:rPr>
        <w:tab/>
      </w:r>
      <w:r>
        <w:rPr>
          <w:color w:val="FF0000"/>
          <w:spacing w:val="-4"/>
          <w:sz w:val="24"/>
        </w:rPr>
        <w:t>будут</w:t>
      </w:r>
      <w:r>
        <w:rPr>
          <w:color w:val="FF0000"/>
          <w:sz w:val="24"/>
        </w:rPr>
        <w:tab/>
      </w:r>
      <w:r>
        <w:rPr>
          <w:color w:val="FF0000"/>
          <w:spacing w:val="-2"/>
          <w:sz w:val="24"/>
        </w:rPr>
        <w:t>сформированы</w:t>
      </w:r>
      <w:r>
        <w:rPr>
          <w:color w:val="FF0000"/>
          <w:sz w:val="24"/>
        </w:rPr>
        <w:tab/>
      </w:r>
      <w:r>
        <w:rPr>
          <w:b/>
          <w:color w:val="FF0000"/>
          <w:spacing w:val="-2"/>
          <w:sz w:val="24"/>
        </w:rPr>
        <w:t>умения</w:t>
      </w:r>
      <w:r>
        <w:rPr>
          <w:b/>
          <w:color w:val="FF0000"/>
          <w:sz w:val="24"/>
        </w:rPr>
        <w:tab/>
      </w:r>
      <w:r>
        <w:rPr>
          <w:b/>
          <w:color w:val="FF0000"/>
          <w:spacing w:val="-2"/>
          <w:sz w:val="24"/>
        </w:rPr>
        <w:t>самоорганизации</w:t>
      </w:r>
      <w:r>
        <w:rPr>
          <w:b/>
          <w:color w:val="FF0000"/>
          <w:sz w:val="24"/>
        </w:rPr>
        <w:tab/>
      </w:r>
      <w:r>
        <w:rPr>
          <w:b/>
          <w:color w:val="FF0000"/>
          <w:spacing w:val="-4"/>
          <w:sz w:val="24"/>
        </w:rPr>
        <w:t>как</w:t>
      </w:r>
      <w:r>
        <w:rPr>
          <w:b/>
          <w:color w:val="FF0000"/>
          <w:sz w:val="24"/>
        </w:rPr>
        <w:tab/>
      </w:r>
      <w:r>
        <w:rPr>
          <w:b/>
          <w:color w:val="FF0000"/>
          <w:spacing w:val="-2"/>
          <w:sz w:val="24"/>
        </w:rPr>
        <w:t xml:space="preserve">части </w:t>
      </w:r>
      <w:r>
        <w:rPr>
          <w:b/>
          <w:color w:val="FF0000"/>
          <w:sz w:val="24"/>
        </w:rPr>
        <w:t>регулятивных универсальных учебных действий:</w:t>
      </w:r>
    </w:p>
    <w:p w:rsidR="00336F6E" w:rsidRDefault="001D7343">
      <w:pPr>
        <w:pStyle w:val="a3"/>
        <w:spacing w:before="228" w:line="276" w:lineRule="auto"/>
        <w:ind w:right="232" w:firstLine="540"/>
      </w:pPr>
      <w:r>
        <w:rPr>
          <w:color w:val="FF000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336F6E" w:rsidRDefault="001D7343">
      <w:pPr>
        <w:pStyle w:val="a3"/>
        <w:spacing w:before="241" w:line="276" w:lineRule="auto"/>
        <w:ind w:right="232" w:firstLine="540"/>
      </w:pPr>
      <w:r>
        <w:rPr>
          <w:color w:val="FF0000"/>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336F6E" w:rsidRDefault="001D7343">
      <w:pPr>
        <w:pStyle w:val="a3"/>
        <w:spacing w:before="242" w:line="276" w:lineRule="auto"/>
        <w:ind w:right="234" w:firstLine="540"/>
      </w:pPr>
      <w:r>
        <w:rPr>
          <w:color w:val="FF0000"/>
        </w:rPr>
        <w:t xml:space="preserve">давать оценку новым ситуациям, в том числе изображенным в художественной </w:t>
      </w:r>
      <w:r>
        <w:rPr>
          <w:color w:val="FF0000"/>
          <w:spacing w:val="-2"/>
        </w:rPr>
        <w:t>литературе;</w:t>
      </w:r>
    </w:p>
    <w:p w:rsidR="00336F6E" w:rsidRDefault="001D7343">
      <w:pPr>
        <w:pStyle w:val="a3"/>
        <w:spacing w:before="238" w:line="276" w:lineRule="auto"/>
        <w:ind w:right="229" w:firstLine="540"/>
      </w:pPr>
      <w:r>
        <w:rPr>
          <w:color w:val="FF0000"/>
        </w:rPr>
        <w:t>расширять рамки учебного предмета на основе личных предпочтений с использованием читательского опыта;</w:t>
      </w:r>
    </w:p>
    <w:p w:rsidR="00336F6E" w:rsidRDefault="001D7343">
      <w:pPr>
        <w:pStyle w:val="a3"/>
        <w:spacing w:before="239" w:line="487" w:lineRule="auto"/>
        <w:ind w:left="770" w:right="858"/>
      </w:pPr>
      <w:r>
        <w:rPr>
          <w:color w:val="FF0000"/>
        </w:rPr>
        <w:t>делать</w:t>
      </w:r>
      <w:r>
        <w:rPr>
          <w:color w:val="FF0000"/>
          <w:spacing w:val="-4"/>
        </w:rPr>
        <w:t xml:space="preserve"> </w:t>
      </w:r>
      <w:r>
        <w:rPr>
          <w:color w:val="FF0000"/>
        </w:rPr>
        <w:t>осознанный</w:t>
      </w:r>
      <w:r>
        <w:rPr>
          <w:color w:val="FF0000"/>
          <w:spacing w:val="-5"/>
        </w:rPr>
        <w:t xml:space="preserve"> </w:t>
      </w:r>
      <w:r>
        <w:rPr>
          <w:color w:val="FF0000"/>
        </w:rPr>
        <w:t>выбор,</w:t>
      </w:r>
      <w:r>
        <w:rPr>
          <w:color w:val="FF0000"/>
          <w:spacing w:val="-5"/>
        </w:rPr>
        <w:t xml:space="preserve"> </w:t>
      </w:r>
      <w:r>
        <w:rPr>
          <w:color w:val="FF0000"/>
        </w:rPr>
        <w:t>аргументировать</w:t>
      </w:r>
      <w:r>
        <w:rPr>
          <w:color w:val="FF0000"/>
          <w:spacing w:val="-4"/>
        </w:rPr>
        <w:t xml:space="preserve"> </w:t>
      </w:r>
      <w:r>
        <w:rPr>
          <w:color w:val="FF0000"/>
        </w:rPr>
        <w:t>его,</w:t>
      </w:r>
      <w:r>
        <w:rPr>
          <w:color w:val="FF0000"/>
          <w:spacing w:val="-5"/>
        </w:rPr>
        <w:t xml:space="preserve"> </w:t>
      </w:r>
      <w:r>
        <w:rPr>
          <w:color w:val="FF0000"/>
        </w:rPr>
        <w:t>брать</w:t>
      </w:r>
      <w:r>
        <w:rPr>
          <w:color w:val="FF0000"/>
          <w:spacing w:val="-5"/>
        </w:rPr>
        <w:t xml:space="preserve"> </w:t>
      </w:r>
      <w:r>
        <w:rPr>
          <w:color w:val="FF0000"/>
        </w:rPr>
        <w:t>ответственность</w:t>
      </w:r>
      <w:r>
        <w:rPr>
          <w:color w:val="FF0000"/>
          <w:spacing w:val="-5"/>
        </w:rPr>
        <w:t xml:space="preserve"> </w:t>
      </w:r>
      <w:r>
        <w:rPr>
          <w:color w:val="FF0000"/>
        </w:rPr>
        <w:t>за</w:t>
      </w:r>
      <w:r>
        <w:rPr>
          <w:color w:val="FF0000"/>
          <w:spacing w:val="-6"/>
        </w:rPr>
        <w:t xml:space="preserve"> </w:t>
      </w:r>
      <w:r>
        <w:rPr>
          <w:color w:val="FF0000"/>
        </w:rPr>
        <w:t>решение; оценивать приобретенный опыт с учетом литературных знаний;</w:t>
      </w:r>
    </w:p>
    <w:p w:rsidR="00336F6E" w:rsidRDefault="001D7343">
      <w:pPr>
        <w:pStyle w:val="a3"/>
        <w:spacing w:line="276" w:lineRule="auto"/>
        <w:ind w:right="227" w:firstLine="540"/>
      </w:pPr>
      <w:r>
        <w:rPr>
          <w:color w:val="FF0000"/>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336F6E" w:rsidRDefault="001D7343">
      <w:pPr>
        <w:spacing w:before="237" w:line="276" w:lineRule="auto"/>
        <w:ind w:left="230" w:firstLine="720"/>
        <w:rPr>
          <w:sz w:val="24"/>
        </w:rPr>
      </w:pPr>
      <w:r>
        <w:rPr>
          <w:color w:val="FF0000"/>
          <w:sz w:val="24"/>
        </w:rPr>
        <w:t>У</w:t>
      </w:r>
      <w:r>
        <w:rPr>
          <w:color w:val="FF0000"/>
          <w:spacing w:val="80"/>
          <w:sz w:val="24"/>
        </w:rPr>
        <w:t xml:space="preserve"> </w:t>
      </w:r>
      <w:r>
        <w:rPr>
          <w:color w:val="FF0000"/>
          <w:sz w:val="24"/>
        </w:rPr>
        <w:t>обучающегося</w:t>
      </w:r>
      <w:r>
        <w:rPr>
          <w:color w:val="FF0000"/>
          <w:spacing w:val="79"/>
          <w:sz w:val="24"/>
        </w:rPr>
        <w:t xml:space="preserve"> </w:t>
      </w:r>
      <w:r>
        <w:rPr>
          <w:color w:val="FF0000"/>
          <w:sz w:val="24"/>
        </w:rPr>
        <w:t>будут</w:t>
      </w:r>
      <w:r>
        <w:rPr>
          <w:color w:val="FF0000"/>
          <w:spacing w:val="80"/>
          <w:sz w:val="24"/>
        </w:rPr>
        <w:t xml:space="preserve"> </w:t>
      </w:r>
      <w:r>
        <w:rPr>
          <w:color w:val="FF0000"/>
          <w:sz w:val="24"/>
        </w:rPr>
        <w:t>сформированы</w:t>
      </w:r>
      <w:r>
        <w:rPr>
          <w:color w:val="FF0000"/>
          <w:spacing w:val="80"/>
          <w:sz w:val="24"/>
        </w:rPr>
        <w:t xml:space="preserve"> </w:t>
      </w:r>
      <w:r>
        <w:rPr>
          <w:b/>
          <w:color w:val="FF0000"/>
          <w:sz w:val="24"/>
        </w:rPr>
        <w:t>умения</w:t>
      </w:r>
      <w:r>
        <w:rPr>
          <w:b/>
          <w:color w:val="FF0000"/>
          <w:spacing w:val="80"/>
          <w:sz w:val="24"/>
        </w:rPr>
        <w:t xml:space="preserve"> </w:t>
      </w:r>
      <w:r>
        <w:rPr>
          <w:b/>
          <w:color w:val="FF0000"/>
          <w:sz w:val="24"/>
        </w:rPr>
        <w:t>самоконтроля,</w:t>
      </w:r>
      <w:r>
        <w:rPr>
          <w:b/>
          <w:color w:val="FF0000"/>
          <w:spacing w:val="80"/>
          <w:sz w:val="24"/>
        </w:rPr>
        <w:t xml:space="preserve"> </w:t>
      </w:r>
      <w:r>
        <w:rPr>
          <w:b/>
          <w:color w:val="FF0000"/>
          <w:sz w:val="24"/>
        </w:rPr>
        <w:t>принятия</w:t>
      </w:r>
      <w:r>
        <w:rPr>
          <w:b/>
          <w:color w:val="FF0000"/>
          <w:spacing w:val="80"/>
          <w:sz w:val="24"/>
        </w:rPr>
        <w:t xml:space="preserve"> </w:t>
      </w:r>
      <w:r>
        <w:rPr>
          <w:b/>
          <w:color w:val="FF0000"/>
          <w:sz w:val="24"/>
        </w:rPr>
        <w:t>себя</w:t>
      </w:r>
      <w:r>
        <w:rPr>
          <w:b/>
          <w:color w:val="FF0000"/>
          <w:spacing w:val="80"/>
          <w:sz w:val="24"/>
        </w:rPr>
        <w:t xml:space="preserve"> </w:t>
      </w:r>
      <w:r>
        <w:rPr>
          <w:b/>
          <w:color w:val="FF0000"/>
          <w:sz w:val="24"/>
        </w:rPr>
        <w:t>и других как части регулятивных универсальных учебных действий</w:t>
      </w:r>
      <w:r>
        <w:rPr>
          <w:color w:val="FF0000"/>
          <w:sz w:val="24"/>
        </w:rPr>
        <w:t>:</w:t>
      </w:r>
    </w:p>
    <w:p w:rsidR="00336F6E" w:rsidRDefault="001D7343">
      <w:pPr>
        <w:pStyle w:val="a3"/>
        <w:spacing w:before="239" w:line="276" w:lineRule="auto"/>
        <w:ind w:right="233" w:firstLine="540"/>
      </w:pPr>
      <w:r>
        <w:rPr>
          <w:color w:val="FF0000"/>
        </w:rPr>
        <w:t>давать оценку новым ситуациям, вносить коррективы в деятельность, оценивать соответствие результатов целям;</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7" w:firstLine="540"/>
      </w:pPr>
      <w:r>
        <w:rPr>
          <w:color w:val="FF0000"/>
        </w:rPr>
        <w:lastRenderedPageBreak/>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w:t>
      </w:r>
      <w:r>
        <w:rPr>
          <w:color w:val="FF0000"/>
          <w:spacing w:val="-2"/>
        </w:rPr>
        <w:t>произведений;</w:t>
      </w:r>
    </w:p>
    <w:p w:rsidR="00336F6E" w:rsidRDefault="001D7343">
      <w:pPr>
        <w:pStyle w:val="a3"/>
        <w:spacing w:before="241" w:line="484" w:lineRule="auto"/>
        <w:ind w:left="770" w:right="2140"/>
      </w:pPr>
      <w:r>
        <w:rPr>
          <w:color w:val="FF0000"/>
        </w:rPr>
        <w:t>оценивать</w:t>
      </w:r>
      <w:r>
        <w:rPr>
          <w:color w:val="FF0000"/>
          <w:spacing w:val="-4"/>
        </w:rPr>
        <w:t xml:space="preserve"> </w:t>
      </w:r>
      <w:r>
        <w:rPr>
          <w:color w:val="FF0000"/>
        </w:rPr>
        <w:t>риски</w:t>
      </w:r>
      <w:r>
        <w:rPr>
          <w:color w:val="FF0000"/>
          <w:spacing w:val="-6"/>
        </w:rPr>
        <w:t xml:space="preserve"> </w:t>
      </w:r>
      <w:r>
        <w:rPr>
          <w:color w:val="FF0000"/>
        </w:rPr>
        <w:t>и</w:t>
      </w:r>
      <w:r>
        <w:rPr>
          <w:color w:val="FF0000"/>
          <w:spacing w:val="-5"/>
        </w:rPr>
        <w:t xml:space="preserve"> </w:t>
      </w:r>
      <w:r>
        <w:rPr>
          <w:color w:val="FF0000"/>
        </w:rPr>
        <w:t>своевременно</w:t>
      </w:r>
      <w:r>
        <w:rPr>
          <w:color w:val="FF0000"/>
          <w:spacing w:val="-5"/>
        </w:rPr>
        <w:t xml:space="preserve"> </w:t>
      </w:r>
      <w:r>
        <w:rPr>
          <w:color w:val="FF0000"/>
        </w:rPr>
        <w:t>принимать</w:t>
      </w:r>
      <w:r>
        <w:rPr>
          <w:color w:val="FF0000"/>
          <w:spacing w:val="-4"/>
        </w:rPr>
        <w:t xml:space="preserve"> </w:t>
      </w:r>
      <w:r>
        <w:rPr>
          <w:color w:val="FF0000"/>
        </w:rPr>
        <w:t>решения</w:t>
      </w:r>
      <w:r>
        <w:rPr>
          <w:color w:val="FF0000"/>
          <w:spacing w:val="-5"/>
        </w:rPr>
        <w:t xml:space="preserve"> </w:t>
      </w:r>
      <w:r>
        <w:rPr>
          <w:color w:val="FF0000"/>
        </w:rPr>
        <w:t>по</w:t>
      </w:r>
      <w:r>
        <w:rPr>
          <w:color w:val="FF0000"/>
          <w:spacing w:val="-7"/>
        </w:rPr>
        <w:t xml:space="preserve"> </w:t>
      </w:r>
      <w:r>
        <w:rPr>
          <w:color w:val="FF0000"/>
        </w:rPr>
        <w:t>их</w:t>
      </w:r>
      <w:r>
        <w:rPr>
          <w:color w:val="FF0000"/>
          <w:spacing w:val="-3"/>
        </w:rPr>
        <w:t xml:space="preserve"> </w:t>
      </w:r>
      <w:r>
        <w:rPr>
          <w:color w:val="FF0000"/>
        </w:rPr>
        <w:t>снижению; принимать себя, понимая свои недостатки и достоинства;</w:t>
      </w:r>
    </w:p>
    <w:p w:rsidR="00336F6E" w:rsidRDefault="001D7343">
      <w:pPr>
        <w:pStyle w:val="a3"/>
        <w:spacing w:line="276" w:lineRule="auto"/>
        <w:ind w:right="232" w:firstLine="540"/>
      </w:pPr>
      <w:r>
        <w:rPr>
          <w:color w:val="FF0000"/>
        </w:rP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336F6E" w:rsidRDefault="001D7343">
      <w:pPr>
        <w:pStyle w:val="a3"/>
        <w:spacing w:before="240" w:line="276" w:lineRule="auto"/>
        <w:ind w:right="229" w:firstLine="540"/>
      </w:pPr>
      <w:r>
        <w:rPr>
          <w:color w:val="FF0000"/>
        </w:rPr>
        <w:t xml:space="preserve">признавать свое право и право других людей на ошибку в дискуссиях на литературные </w:t>
      </w:r>
      <w:r>
        <w:rPr>
          <w:color w:val="FF0000"/>
          <w:spacing w:val="-4"/>
        </w:rPr>
        <w:t>темы;</w:t>
      </w:r>
    </w:p>
    <w:p w:rsidR="00336F6E" w:rsidRDefault="001D7343">
      <w:pPr>
        <w:pStyle w:val="a3"/>
        <w:spacing w:before="241" w:line="276" w:lineRule="auto"/>
        <w:ind w:right="236" w:firstLine="540"/>
      </w:pPr>
      <w:r>
        <w:rPr>
          <w:color w:val="FF0000"/>
        </w:rPr>
        <w:t xml:space="preserve">развивать способность понимать мир с позиции другого человека, используя знания по </w:t>
      </w:r>
      <w:r>
        <w:rPr>
          <w:color w:val="FF0000"/>
          <w:spacing w:val="-2"/>
        </w:rPr>
        <w:t>литературе.</w:t>
      </w:r>
    </w:p>
    <w:p w:rsidR="00336F6E" w:rsidRDefault="001D7343">
      <w:pPr>
        <w:spacing w:before="239"/>
        <w:ind w:left="950"/>
        <w:rPr>
          <w:sz w:val="24"/>
        </w:rPr>
      </w:pPr>
      <w:r>
        <w:rPr>
          <w:color w:val="FF0000"/>
          <w:sz w:val="24"/>
        </w:rPr>
        <w:t>У</w:t>
      </w:r>
      <w:r>
        <w:rPr>
          <w:color w:val="FF0000"/>
          <w:spacing w:val="-6"/>
          <w:sz w:val="24"/>
        </w:rPr>
        <w:t xml:space="preserve"> </w:t>
      </w:r>
      <w:r>
        <w:rPr>
          <w:color w:val="FF0000"/>
          <w:sz w:val="24"/>
        </w:rPr>
        <w:t>обучающегося</w:t>
      </w:r>
      <w:r>
        <w:rPr>
          <w:color w:val="FF0000"/>
          <w:spacing w:val="-4"/>
          <w:sz w:val="24"/>
        </w:rPr>
        <w:t xml:space="preserve"> </w:t>
      </w:r>
      <w:r>
        <w:rPr>
          <w:color w:val="FF0000"/>
          <w:sz w:val="24"/>
        </w:rPr>
        <w:t>будут</w:t>
      </w:r>
      <w:r>
        <w:rPr>
          <w:color w:val="FF0000"/>
          <w:spacing w:val="-2"/>
          <w:sz w:val="24"/>
        </w:rPr>
        <w:t xml:space="preserve"> </w:t>
      </w:r>
      <w:r>
        <w:rPr>
          <w:color w:val="FF0000"/>
          <w:sz w:val="24"/>
        </w:rPr>
        <w:t>сформированы</w:t>
      </w:r>
      <w:r>
        <w:rPr>
          <w:color w:val="FF0000"/>
          <w:spacing w:val="-3"/>
          <w:sz w:val="24"/>
        </w:rPr>
        <w:t xml:space="preserve"> </w:t>
      </w:r>
      <w:r>
        <w:rPr>
          <w:b/>
          <w:color w:val="FF0000"/>
          <w:sz w:val="24"/>
        </w:rPr>
        <w:t>умения</w:t>
      </w:r>
      <w:r>
        <w:rPr>
          <w:b/>
          <w:color w:val="FF0000"/>
          <w:spacing w:val="-4"/>
          <w:sz w:val="24"/>
        </w:rPr>
        <w:t xml:space="preserve"> </w:t>
      </w:r>
      <w:r>
        <w:rPr>
          <w:b/>
          <w:color w:val="FF0000"/>
          <w:sz w:val="24"/>
        </w:rPr>
        <w:t>совместной</w:t>
      </w:r>
      <w:r>
        <w:rPr>
          <w:b/>
          <w:color w:val="FF0000"/>
          <w:spacing w:val="-3"/>
          <w:sz w:val="24"/>
        </w:rPr>
        <w:t xml:space="preserve"> </w:t>
      </w:r>
      <w:r>
        <w:rPr>
          <w:b/>
          <w:color w:val="FF0000"/>
          <w:spacing w:val="-2"/>
          <w:sz w:val="24"/>
        </w:rPr>
        <w:t>деятельности</w:t>
      </w:r>
      <w:r>
        <w:rPr>
          <w:color w:val="FF0000"/>
          <w:spacing w:val="-2"/>
          <w:sz w:val="24"/>
        </w:rPr>
        <w:t>:</w:t>
      </w:r>
    </w:p>
    <w:p w:rsidR="00336F6E" w:rsidRDefault="00336F6E">
      <w:pPr>
        <w:pStyle w:val="a3"/>
        <w:spacing w:before="4"/>
        <w:ind w:left="0"/>
        <w:jc w:val="left"/>
      </w:pPr>
    </w:p>
    <w:p w:rsidR="00336F6E" w:rsidRDefault="001D7343">
      <w:pPr>
        <w:pStyle w:val="a3"/>
        <w:spacing w:before="1" w:line="278" w:lineRule="auto"/>
        <w:ind w:right="230" w:firstLine="540"/>
      </w:pPr>
      <w:r>
        <w:rPr>
          <w:color w:val="FF0000"/>
        </w:rPr>
        <w:t>понимать</w:t>
      </w:r>
      <w:r>
        <w:rPr>
          <w:color w:val="FF0000"/>
          <w:spacing w:val="-2"/>
        </w:rPr>
        <w:t xml:space="preserve"> </w:t>
      </w:r>
      <w:r>
        <w:rPr>
          <w:color w:val="FF0000"/>
        </w:rPr>
        <w:t>и использовать преимущества</w:t>
      </w:r>
      <w:r>
        <w:rPr>
          <w:color w:val="FF0000"/>
          <w:spacing w:val="-2"/>
        </w:rPr>
        <w:t xml:space="preserve"> </w:t>
      </w:r>
      <w:r>
        <w:rPr>
          <w:color w:val="FF0000"/>
        </w:rPr>
        <w:t>командной и</w:t>
      </w:r>
      <w:r>
        <w:rPr>
          <w:color w:val="FF0000"/>
          <w:spacing w:val="-3"/>
        </w:rPr>
        <w:t xml:space="preserve"> </w:t>
      </w:r>
      <w:r>
        <w:rPr>
          <w:color w:val="FF0000"/>
        </w:rPr>
        <w:t>индивидуальной работы</w:t>
      </w:r>
      <w:r>
        <w:rPr>
          <w:color w:val="FF0000"/>
          <w:spacing w:val="-1"/>
        </w:rPr>
        <w:t xml:space="preserve"> </w:t>
      </w:r>
      <w:r>
        <w:rPr>
          <w:color w:val="FF0000"/>
        </w:rPr>
        <w:t>на уроке и во внеурочной деятельности по литературе;</w:t>
      </w:r>
    </w:p>
    <w:p w:rsidR="00336F6E" w:rsidRDefault="001D7343">
      <w:pPr>
        <w:pStyle w:val="a3"/>
        <w:spacing w:before="235" w:line="276" w:lineRule="auto"/>
        <w:ind w:right="236" w:firstLine="540"/>
      </w:pPr>
      <w:r>
        <w:rPr>
          <w:color w:val="FF0000"/>
        </w:rPr>
        <w:t>выбирать тематику и методы совместных действий с учетом общих интересов и возможностей каждого члена коллектива;</w:t>
      </w:r>
    </w:p>
    <w:p w:rsidR="00336F6E" w:rsidRDefault="001D7343">
      <w:pPr>
        <w:pStyle w:val="a3"/>
        <w:spacing w:before="240" w:line="276" w:lineRule="auto"/>
        <w:ind w:right="232" w:firstLine="540"/>
      </w:pPr>
      <w:r>
        <w:rPr>
          <w:color w:val="FF0000"/>
        </w:rPr>
        <w:t>принимать цели совместной деятельности, организовывать и координировать действия по</w:t>
      </w:r>
      <w:r>
        <w:rPr>
          <w:color w:val="FF0000"/>
          <w:spacing w:val="-3"/>
        </w:rPr>
        <w:t xml:space="preserve"> </w:t>
      </w:r>
      <w:r>
        <w:rPr>
          <w:color w:val="FF0000"/>
        </w:rPr>
        <w:t>ее</w:t>
      </w:r>
      <w:r>
        <w:rPr>
          <w:color w:val="FF0000"/>
          <w:spacing w:val="-4"/>
        </w:rPr>
        <w:t xml:space="preserve"> </w:t>
      </w:r>
      <w:r>
        <w:rPr>
          <w:color w:val="FF0000"/>
        </w:rPr>
        <w:t>достижению:</w:t>
      </w:r>
      <w:r>
        <w:rPr>
          <w:color w:val="FF0000"/>
          <w:spacing w:val="-3"/>
        </w:rPr>
        <w:t xml:space="preserve"> </w:t>
      </w:r>
      <w:r>
        <w:rPr>
          <w:color w:val="FF0000"/>
        </w:rPr>
        <w:t>составлять</w:t>
      </w:r>
      <w:r>
        <w:rPr>
          <w:color w:val="FF0000"/>
          <w:spacing w:val="-3"/>
        </w:rPr>
        <w:t xml:space="preserve"> </w:t>
      </w:r>
      <w:r>
        <w:rPr>
          <w:color w:val="FF0000"/>
        </w:rPr>
        <w:t>план</w:t>
      </w:r>
      <w:r>
        <w:rPr>
          <w:color w:val="FF0000"/>
          <w:spacing w:val="-3"/>
        </w:rPr>
        <w:t xml:space="preserve"> </w:t>
      </w:r>
      <w:r>
        <w:rPr>
          <w:color w:val="FF0000"/>
        </w:rPr>
        <w:t>действий,</w:t>
      </w:r>
      <w:r>
        <w:rPr>
          <w:color w:val="FF0000"/>
          <w:spacing w:val="-3"/>
        </w:rPr>
        <w:t xml:space="preserve"> </w:t>
      </w:r>
      <w:r>
        <w:rPr>
          <w:color w:val="FF0000"/>
        </w:rPr>
        <w:t>распределять</w:t>
      </w:r>
      <w:r>
        <w:rPr>
          <w:color w:val="FF0000"/>
          <w:spacing w:val="-3"/>
        </w:rPr>
        <w:t xml:space="preserve"> </w:t>
      </w:r>
      <w:r>
        <w:rPr>
          <w:color w:val="FF0000"/>
        </w:rPr>
        <w:t>роли</w:t>
      </w:r>
      <w:r>
        <w:rPr>
          <w:color w:val="FF0000"/>
          <w:spacing w:val="-2"/>
        </w:rPr>
        <w:t xml:space="preserve"> </w:t>
      </w:r>
      <w:r>
        <w:rPr>
          <w:color w:val="FF0000"/>
        </w:rPr>
        <w:t>с учетом</w:t>
      </w:r>
      <w:r>
        <w:rPr>
          <w:color w:val="FF0000"/>
          <w:spacing w:val="-3"/>
        </w:rPr>
        <w:t xml:space="preserve"> </w:t>
      </w:r>
      <w:r>
        <w:rPr>
          <w:color w:val="FF0000"/>
        </w:rPr>
        <w:t>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336F6E" w:rsidRDefault="001D7343">
      <w:pPr>
        <w:pStyle w:val="a3"/>
        <w:spacing w:before="240" w:line="276" w:lineRule="auto"/>
        <w:ind w:right="232" w:firstLine="540"/>
      </w:pPr>
      <w:r>
        <w:rPr>
          <w:color w:val="FF0000"/>
        </w:rPr>
        <w:t>оценивать качество своего вклада и каждого участника команды в общий результат по разработанным критериям;</w:t>
      </w:r>
    </w:p>
    <w:p w:rsidR="00336F6E" w:rsidRDefault="001D7343">
      <w:pPr>
        <w:pStyle w:val="a3"/>
        <w:spacing w:before="241" w:line="276" w:lineRule="auto"/>
        <w:ind w:right="235" w:firstLine="540"/>
      </w:pPr>
      <w:r>
        <w:rPr>
          <w:color w:val="FF0000"/>
        </w:rPr>
        <w:t>предлагать новые проекты, в том числе литературные, оценивать идеи с позиции новизны, оригинальности, практической значимости;</w:t>
      </w:r>
    </w:p>
    <w:p w:rsidR="00336F6E" w:rsidRDefault="001D7343">
      <w:pPr>
        <w:pStyle w:val="a3"/>
        <w:spacing w:before="239" w:line="276" w:lineRule="auto"/>
        <w:ind w:right="227" w:firstLine="540"/>
      </w:pPr>
      <w:r>
        <w:rPr>
          <w:color w:val="FF0000"/>
        </w:rPr>
        <w:t>осуществлять позитивное стратегическое поведение в различных ситуациях, проявлять творчество и воображение, быть инициативным.</w:t>
      </w:r>
    </w:p>
    <w:p w:rsidR="00336F6E" w:rsidRDefault="001D7343">
      <w:pPr>
        <w:pStyle w:val="2"/>
        <w:spacing w:before="246" w:line="276" w:lineRule="auto"/>
        <w:ind w:left="230" w:right="234" w:firstLine="720"/>
      </w:pPr>
      <w:r>
        <w:rPr>
          <w:color w:val="FF0000"/>
        </w:rPr>
        <w:t>Предметные результаты освоения программы по литературе на уровне среднего общего образования обеспечивают:</w:t>
      </w:r>
    </w:p>
    <w:p w:rsidR="00336F6E" w:rsidRDefault="001D7343">
      <w:pPr>
        <w:pStyle w:val="a5"/>
        <w:numPr>
          <w:ilvl w:val="0"/>
          <w:numId w:val="166"/>
        </w:numPr>
        <w:tabs>
          <w:tab w:val="left" w:pos="1030"/>
        </w:tabs>
        <w:spacing w:before="235" w:line="276" w:lineRule="auto"/>
        <w:ind w:right="233" w:firstLine="540"/>
        <w:jc w:val="both"/>
        <w:rPr>
          <w:sz w:val="24"/>
        </w:rPr>
      </w:pPr>
      <w:r>
        <w:rPr>
          <w:color w:val="FF0000"/>
          <w:sz w:val="24"/>
        </w:rPr>
        <w:t>осознание</w:t>
      </w:r>
      <w:r>
        <w:rPr>
          <w:color w:val="FF0000"/>
          <w:spacing w:val="-5"/>
          <w:sz w:val="24"/>
        </w:rPr>
        <w:t xml:space="preserve"> </w:t>
      </w:r>
      <w:r>
        <w:rPr>
          <w:color w:val="FF0000"/>
          <w:sz w:val="24"/>
        </w:rPr>
        <w:t>причастности</w:t>
      </w:r>
      <w:r>
        <w:rPr>
          <w:color w:val="FF0000"/>
          <w:spacing w:val="-1"/>
          <w:sz w:val="24"/>
        </w:rPr>
        <w:t xml:space="preserve"> </w:t>
      </w:r>
      <w:r>
        <w:rPr>
          <w:color w:val="FF0000"/>
          <w:sz w:val="24"/>
        </w:rPr>
        <w:t>к</w:t>
      </w:r>
      <w:r>
        <w:rPr>
          <w:color w:val="FF0000"/>
          <w:spacing w:val="-4"/>
          <w:sz w:val="24"/>
        </w:rPr>
        <w:t xml:space="preserve"> </w:t>
      </w:r>
      <w:r>
        <w:rPr>
          <w:color w:val="FF0000"/>
          <w:sz w:val="24"/>
        </w:rPr>
        <w:t>отечественным</w:t>
      </w:r>
      <w:r>
        <w:rPr>
          <w:color w:val="FF0000"/>
          <w:spacing w:val="-3"/>
          <w:sz w:val="24"/>
        </w:rPr>
        <w:t xml:space="preserve"> </w:t>
      </w:r>
      <w:r>
        <w:rPr>
          <w:color w:val="FF0000"/>
          <w:sz w:val="24"/>
        </w:rPr>
        <w:t>традициям</w:t>
      </w:r>
      <w:r>
        <w:rPr>
          <w:color w:val="FF0000"/>
          <w:spacing w:val="-5"/>
          <w:sz w:val="24"/>
        </w:rPr>
        <w:t xml:space="preserve"> </w:t>
      </w:r>
      <w:r>
        <w:rPr>
          <w:color w:val="FF0000"/>
          <w:sz w:val="24"/>
        </w:rPr>
        <w:t>и</w:t>
      </w:r>
      <w:r>
        <w:rPr>
          <w:color w:val="FF0000"/>
          <w:spacing w:val="-4"/>
          <w:sz w:val="24"/>
        </w:rPr>
        <w:t xml:space="preserve"> </w:t>
      </w:r>
      <w:r>
        <w:rPr>
          <w:color w:val="FF0000"/>
          <w:sz w:val="24"/>
        </w:rPr>
        <w:t>исторической</w:t>
      </w:r>
      <w:r>
        <w:rPr>
          <w:color w:val="FF0000"/>
          <w:spacing w:val="-1"/>
          <w:sz w:val="24"/>
        </w:rPr>
        <w:t xml:space="preserve"> </w:t>
      </w:r>
      <w:r>
        <w:rPr>
          <w:color w:val="FF0000"/>
          <w:sz w:val="24"/>
        </w:rPr>
        <w:t>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336F6E" w:rsidRDefault="00336F6E">
      <w:pPr>
        <w:pStyle w:val="a5"/>
        <w:spacing w:line="276" w:lineRule="auto"/>
        <w:rPr>
          <w:sz w:val="24"/>
        </w:rPr>
        <w:sectPr w:rsidR="00336F6E">
          <w:pgSz w:w="11920" w:h="16850"/>
          <w:pgMar w:top="1360" w:right="850" w:bottom="1160" w:left="850" w:header="0" w:footer="963" w:gutter="0"/>
          <w:cols w:space="720"/>
        </w:sectPr>
      </w:pPr>
    </w:p>
    <w:p w:rsidR="00336F6E" w:rsidRDefault="001D7343">
      <w:pPr>
        <w:pStyle w:val="a5"/>
        <w:numPr>
          <w:ilvl w:val="0"/>
          <w:numId w:val="166"/>
        </w:numPr>
        <w:tabs>
          <w:tab w:val="left" w:pos="1040"/>
        </w:tabs>
        <w:spacing w:before="73" w:line="276" w:lineRule="auto"/>
        <w:ind w:right="227" w:firstLine="540"/>
        <w:jc w:val="both"/>
        <w:rPr>
          <w:sz w:val="24"/>
        </w:rPr>
      </w:pPr>
      <w:r>
        <w:rPr>
          <w:color w:val="FF0000"/>
          <w:sz w:val="24"/>
        </w:rPr>
        <w:lastRenderedPageBreak/>
        <w:t>осознание взаимосвязи между языковым, литературным, интеллектуальным, духовно- нравственным развитием личности;</w:t>
      </w:r>
    </w:p>
    <w:p w:rsidR="00336F6E" w:rsidRDefault="001D7343">
      <w:pPr>
        <w:pStyle w:val="a5"/>
        <w:numPr>
          <w:ilvl w:val="0"/>
          <w:numId w:val="166"/>
        </w:numPr>
        <w:tabs>
          <w:tab w:val="left" w:pos="1193"/>
        </w:tabs>
        <w:spacing w:before="239" w:line="276" w:lineRule="auto"/>
        <w:ind w:right="232" w:firstLine="540"/>
        <w:jc w:val="both"/>
        <w:rPr>
          <w:sz w:val="24"/>
        </w:rPr>
      </w:pPr>
      <w:r>
        <w:rPr>
          <w:color w:val="FF0000"/>
          <w:sz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336F6E" w:rsidRDefault="001D7343">
      <w:pPr>
        <w:pStyle w:val="a5"/>
        <w:numPr>
          <w:ilvl w:val="0"/>
          <w:numId w:val="166"/>
        </w:numPr>
        <w:tabs>
          <w:tab w:val="left" w:pos="1035"/>
        </w:tabs>
        <w:spacing w:before="241" w:line="276" w:lineRule="auto"/>
        <w:ind w:right="228" w:firstLine="540"/>
        <w:jc w:val="both"/>
        <w:rPr>
          <w:sz w:val="24"/>
        </w:rPr>
      </w:pPr>
      <w:r>
        <w:rPr>
          <w:color w:val="FF0000"/>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w:t>
      </w:r>
      <w:r>
        <w:rPr>
          <w:color w:val="FF0000"/>
          <w:spacing w:val="40"/>
          <w:sz w:val="24"/>
        </w:rPr>
        <w:t xml:space="preserve"> </w:t>
      </w:r>
      <w:r>
        <w:rPr>
          <w:color w:val="FF0000"/>
          <w:sz w:val="24"/>
        </w:rPr>
        <w:t>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w:t>
      </w:r>
      <w:r>
        <w:rPr>
          <w:color w:val="FF0000"/>
          <w:spacing w:val="-3"/>
          <w:sz w:val="24"/>
        </w:rPr>
        <w:t xml:space="preserve"> </w:t>
      </w:r>
      <w:r>
        <w:rPr>
          <w:color w:val="FF0000"/>
          <w:sz w:val="24"/>
        </w:rPr>
        <w:t>на Руси жить хорошо" Н.А. Некрасова; роман М.Е. Салтыкова-Щедрина "История одного города" (избранные</w:t>
      </w:r>
      <w:r>
        <w:rPr>
          <w:color w:val="FF0000"/>
          <w:spacing w:val="40"/>
          <w:sz w:val="24"/>
        </w:rPr>
        <w:t xml:space="preserve"> </w:t>
      </w:r>
      <w:r>
        <w:rPr>
          <w:color w:val="FF0000"/>
          <w:sz w:val="24"/>
        </w:rPr>
        <w:t>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w:t>
      </w:r>
      <w:r>
        <w:rPr>
          <w:color w:val="FF0000"/>
          <w:spacing w:val="40"/>
          <w:sz w:val="24"/>
        </w:rPr>
        <w:t xml:space="preserve"> </w:t>
      </w:r>
      <w:r>
        <w:rPr>
          <w:color w:val="FF0000"/>
          <w:sz w:val="24"/>
        </w:rPr>
        <w:t>"Один</w:t>
      </w:r>
      <w:r>
        <w:rPr>
          <w:color w:val="FF0000"/>
          <w:spacing w:val="40"/>
          <w:sz w:val="24"/>
        </w:rPr>
        <w:t xml:space="preserve"> </w:t>
      </w:r>
      <w:r>
        <w:rPr>
          <w:color w:val="FF0000"/>
          <w:sz w:val="24"/>
        </w:rPr>
        <w:t>день</w:t>
      </w:r>
      <w:r>
        <w:rPr>
          <w:color w:val="FF0000"/>
          <w:spacing w:val="40"/>
          <w:sz w:val="24"/>
        </w:rPr>
        <w:t xml:space="preserve"> </w:t>
      </w:r>
      <w:r>
        <w:rPr>
          <w:color w:val="FF0000"/>
          <w:sz w:val="24"/>
        </w:rPr>
        <w:t>Ивана</w:t>
      </w:r>
      <w:r>
        <w:rPr>
          <w:color w:val="FF0000"/>
          <w:spacing w:val="40"/>
          <w:sz w:val="24"/>
        </w:rPr>
        <w:t xml:space="preserve"> </w:t>
      </w:r>
      <w:r>
        <w:rPr>
          <w:color w:val="FF0000"/>
          <w:sz w:val="24"/>
        </w:rPr>
        <w:t>Денисовича";</w:t>
      </w:r>
      <w:r>
        <w:rPr>
          <w:color w:val="FF0000"/>
          <w:spacing w:val="40"/>
          <w:sz w:val="24"/>
        </w:rPr>
        <w:t xml:space="preserve"> </w:t>
      </w:r>
      <w:r>
        <w:rPr>
          <w:color w:val="FF0000"/>
          <w:sz w:val="24"/>
        </w:rPr>
        <w:t>произведения</w:t>
      </w:r>
      <w:r>
        <w:rPr>
          <w:color w:val="FF0000"/>
          <w:spacing w:val="38"/>
          <w:sz w:val="24"/>
        </w:rPr>
        <w:t xml:space="preserve"> </w:t>
      </w:r>
      <w:r>
        <w:rPr>
          <w:color w:val="FF0000"/>
          <w:sz w:val="24"/>
        </w:rPr>
        <w:t>литературы</w:t>
      </w:r>
      <w:r>
        <w:rPr>
          <w:color w:val="FF0000"/>
          <w:spacing w:val="40"/>
          <w:sz w:val="24"/>
        </w:rPr>
        <w:t xml:space="preserve"> </w:t>
      </w:r>
      <w:r>
        <w:rPr>
          <w:color w:val="FF0000"/>
          <w:sz w:val="24"/>
        </w:rPr>
        <w:t>второй</w:t>
      </w:r>
      <w:r>
        <w:rPr>
          <w:color w:val="FF0000"/>
          <w:spacing w:val="40"/>
          <w:sz w:val="24"/>
        </w:rPr>
        <w:t xml:space="preserve"> </w:t>
      </w:r>
      <w:r>
        <w:rPr>
          <w:color w:val="FF0000"/>
          <w:sz w:val="24"/>
        </w:rPr>
        <w:t>половины</w:t>
      </w:r>
    </w:p>
    <w:p w:rsidR="00336F6E" w:rsidRDefault="001D7343">
      <w:pPr>
        <w:pStyle w:val="a3"/>
        <w:spacing w:before="1" w:line="276" w:lineRule="auto"/>
        <w:ind w:right="230"/>
      </w:pPr>
      <w:r>
        <w:rPr>
          <w:color w:val="FF0000"/>
        </w:rPr>
        <w:t>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w:t>
      </w:r>
      <w:r>
        <w:rPr>
          <w:color w:val="FF0000"/>
          <w:spacing w:val="40"/>
        </w:rPr>
        <w:t xml:space="preserve"> </w:t>
      </w:r>
      <w:r>
        <w:rPr>
          <w:color w:val="FF0000"/>
        </w:rPr>
        <w:t>и других);</w:t>
      </w:r>
    </w:p>
    <w:p w:rsidR="00336F6E" w:rsidRDefault="001D7343">
      <w:pPr>
        <w:pStyle w:val="a5"/>
        <w:numPr>
          <w:ilvl w:val="0"/>
          <w:numId w:val="166"/>
        </w:numPr>
        <w:tabs>
          <w:tab w:val="left" w:pos="1052"/>
        </w:tabs>
        <w:spacing w:before="241" w:line="276" w:lineRule="auto"/>
        <w:ind w:right="227" w:firstLine="540"/>
        <w:jc w:val="both"/>
        <w:rPr>
          <w:sz w:val="24"/>
        </w:rPr>
      </w:pPr>
      <w:r>
        <w:rPr>
          <w:color w:val="FF0000"/>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336F6E" w:rsidRDefault="001D7343">
      <w:pPr>
        <w:pStyle w:val="a5"/>
        <w:numPr>
          <w:ilvl w:val="0"/>
          <w:numId w:val="166"/>
        </w:numPr>
        <w:tabs>
          <w:tab w:val="left" w:pos="1080"/>
        </w:tabs>
        <w:spacing w:before="241" w:line="276" w:lineRule="auto"/>
        <w:ind w:right="235" w:firstLine="540"/>
        <w:jc w:val="both"/>
        <w:rPr>
          <w:sz w:val="24"/>
        </w:rPr>
      </w:pPr>
      <w:r>
        <w:rPr>
          <w:color w:val="FF0000"/>
          <w:sz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336F6E" w:rsidRDefault="00336F6E">
      <w:pPr>
        <w:pStyle w:val="a5"/>
        <w:spacing w:line="276" w:lineRule="auto"/>
        <w:rPr>
          <w:sz w:val="24"/>
        </w:rPr>
        <w:sectPr w:rsidR="00336F6E">
          <w:pgSz w:w="11920" w:h="16850"/>
          <w:pgMar w:top="1360" w:right="850" w:bottom="1160" w:left="850" w:header="0" w:footer="963" w:gutter="0"/>
          <w:cols w:space="720"/>
        </w:sectPr>
      </w:pPr>
    </w:p>
    <w:p w:rsidR="00336F6E" w:rsidRDefault="001D7343">
      <w:pPr>
        <w:pStyle w:val="a5"/>
        <w:numPr>
          <w:ilvl w:val="0"/>
          <w:numId w:val="166"/>
        </w:numPr>
        <w:tabs>
          <w:tab w:val="left" w:pos="1126"/>
        </w:tabs>
        <w:spacing w:before="73" w:line="276" w:lineRule="auto"/>
        <w:ind w:right="235" w:firstLine="540"/>
        <w:jc w:val="both"/>
        <w:rPr>
          <w:sz w:val="24"/>
        </w:rPr>
      </w:pPr>
      <w:r>
        <w:rPr>
          <w:color w:val="FF0000"/>
          <w:sz w:val="24"/>
        </w:rPr>
        <w:lastRenderedPageBreak/>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color w:val="FF0000"/>
          <w:spacing w:val="-2"/>
          <w:sz w:val="24"/>
        </w:rPr>
        <w:t>понимания;</w:t>
      </w:r>
    </w:p>
    <w:p w:rsidR="00336F6E" w:rsidRDefault="001D7343">
      <w:pPr>
        <w:pStyle w:val="a5"/>
        <w:numPr>
          <w:ilvl w:val="0"/>
          <w:numId w:val="166"/>
        </w:numPr>
        <w:tabs>
          <w:tab w:val="left" w:pos="1088"/>
        </w:tabs>
        <w:spacing w:before="241" w:line="276" w:lineRule="auto"/>
        <w:ind w:right="233" w:firstLine="540"/>
        <w:jc w:val="both"/>
        <w:rPr>
          <w:sz w:val="24"/>
        </w:rPr>
      </w:pPr>
      <w:r>
        <w:rPr>
          <w:color w:val="FF0000"/>
          <w:sz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336F6E" w:rsidRDefault="001D7343">
      <w:pPr>
        <w:pStyle w:val="a5"/>
        <w:numPr>
          <w:ilvl w:val="0"/>
          <w:numId w:val="166"/>
        </w:numPr>
        <w:tabs>
          <w:tab w:val="left" w:pos="1133"/>
        </w:tabs>
        <w:spacing w:before="239" w:line="276" w:lineRule="auto"/>
        <w:ind w:right="224" w:firstLine="540"/>
        <w:jc w:val="both"/>
        <w:rPr>
          <w:sz w:val="24"/>
        </w:rPr>
      </w:pPr>
      <w:r>
        <w:rPr>
          <w:color w:val="FF0000"/>
          <w:sz w:val="24"/>
        </w:rP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w:t>
      </w:r>
      <w:r>
        <w:rPr>
          <w:color w:val="FF0000"/>
          <w:spacing w:val="80"/>
          <w:sz w:val="24"/>
        </w:rPr>
        <w:t xml:space="preserve"> </w:t>
      </w:r>
      <w:r>
        <w:rPr>
          <w:color w:val="FF0000"/>
          <w:sz w:val="24"/>
        </w:rPr>
        <w:t>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336F6E" w:rsidRDefault="001D7343">
      <w:pPr>
        <w:pStyle w:val="a5"/>
        <w:numPr>
          <w:ilvl w:val="0"/>
          <w:numId w:val="166"/>
        </w:numPr>
        <w:tabs>
          <w:tab w:val="left" w:pos="1176"/>
        </w:tabs>
        <w:spacing w:before="242" w:line="276" w:lineRule="auto"/>
        <w:ind w:right="235" w:firstLine="540"/>
        <w:jc w:val="both"/>
        <w:rPr>
          <w:sz w:val="24"/>
        </w:rPr>
      </w:pPr>
      <w:r>
        <w:rPr>
          <w:color w:val="FF0000"/>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336F6E" w:rsidRDefault="001D7343">
      <w:pPr>
        <w:pStyle w:val="a5"/>
        <w:numPr>
          <w:ilvl w:val="0"/>
          <w:numId w:val="166"/>
        </w:numPr>
        <w:tabs>
          <w:tab w:val="left" w:pos="1270"/>
        </w:tabs>
        <w:spacing w:before="239" w:line="276" w:lineRule="auto"/>
        <w:ind w:right="227" w:firstLine="540"/>
        <w:jc w:val="both"/>
        <w:rPr>
          <w:sz w:val="24"/>
        </w:rPr>
      </w:pPr>
      <w:r>
        <w:rPr>
          <w:color w:val="FF0000"/>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336F6E" w:rsidRDefault="001D7343">
      <w:pPr>
        <w:pStyle w:val="a5"/>
        <w:numPr>
          <w:ilvl w:val="0"/>
          <w:numId w:val="166"/>
        </w:numPr>
        <w:tabs>
          <w:tab w:val="left" w:pos="1270"/>
        </w:tabs>
        <w:spacing w:before="240" w:line="276" w:lineRule="auto"/>
        <w:ind w:right="231" w:firstLine="540"/>
        <w:jc w:val="both"/>
        <w:rPr>
          <w:sz w:val="24"/>
        </w:rPr>
      </w:pPr>
      <w:r>
        <w:rPr>
          <w:color w:val="FF0000"/>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336F6E" w:rsidRDefault="001D7343">
      <w:pPr>
        <w:pStyle w:val="a5"/>
        <w:numPr>
          <w:ilvl w:val="0"/>
          <w:numId w:val="166"/>
        </w:numPr>
        <w:tabs>
          <w:tab w:val="left" w:pos="1258"/>
        </w:tabs>
        <w:spacing w:before="242" w:line="276" w:lineRule="auto"/>
        <w:ind w:right="230" w:firstLine="540"/>
        <w:jc w:val="both"/>
        <w:rPr>
          <w:sz w:val="24"/>
        </w:rPr>
      </w:pPr>
      <w:r>
        <w:rPr>
          <w:color w:val="FF0000"/>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36F6E" w:rsidRDefault="001D7343">
      <w:pPr>
        <w:pStyle w:val="2"/>
        <w:spacing w:before="245" w:line="276" w:lineRule="auto"/>
        <w:ind w:left="230" w:firstLine="720"/>
      </w:pPr>
      <w:r>
        <w:rPr>
          <w:color w:val="FF0000"/>
        </w:rPr>
        <w:t>Предметные</w:t>
      </w:r>
      <w:r>
        <w:rPr>
          <w:color w:val="FF0000"/>
          <w:spacing w:val="34"/>
        </w:rPr>
        <w:t xml:space="preserve"> </w:t>
      </w:r>
      <w:r>
        <w:rPr>
          <w:color w:val="FF0000"/>
        </w:rPr>
        <w:t>результаты</w:t>
      </w:r>
      <w:r>
        <w:rPr>
          <w:color w:val="FF0000"/>
          <w:spacing w:val="37"/>
        </w:rPr>
        <w:t xml:space="preserve"> </w:t>
      </w:r>
      <w:r>
        <w:rPr>
          <w:color w:val="FF0000"/>
        </w:rPr>
        <w:t>освоения</w:t>
      </w:r>
      <w:r>
        <w:rPr>
          <w:color w:val="FF0000"/>
          <w:spacing w:val="34"/>
        </w:rPr>
        <w:t xml:space="preserve"> </w:t>
      </w:r>
      <w:r>
        <w:rPr>
          <w:color w:val="FF0000"/>
        </w:rPr>
        <w:t>программы</w:t>
      </w:r>
      <w:r>
        <w:rPr>
          <w:color w:val="FF0000"/>
          <w:spacing w:val="37"/>
        </w:rPr>
        <w:t xml:space="preserve"> </w:t>
      </w:r>
      <w:r>
        <w:rPr>
          <w:color w:val="FF0000"/>
        </w:rPr>
        <w:t>по</w:t>
      </w:r>
      <w:r>
        <w:rPr>
          <w:color w:val="FF0000"/>
          <w:spacing w:val="37"/>
        </w:rPr>
        <w:t xml:space="preserve"> </w:t>
      </w:r>
      <w:r>
        <w:rPr>
          <w:color w:val="FF0000"/>
        </w:rPr>
        <w:t>литературе</w:t>
      </w:r>
      <w:r>
        <w:rPr>
          <w:color w:val="FF0000"/>
          <w:spacing w:val="34"/>
        </w:rPr>
        <w:t xml:space="preserve"> </w:t>
      </w:r>
      <w:r>
        <w:rPr>
          <w:color w:val="FF0000"/>
        </w:rPr>
        <w:t>к</w:t>
      </w:r>
      <w:r>
        <w:rPr>
          <w:color w:val="FF0000"/>
          <w:spacing w:val="35"/>
        </w:rPr>
        <w:t xml:space="preserve"> </w:t>
      </w:r>
      <w:r>
        <w:rPr>
          <w:color w:val="FF0000"/>
        </w:rPr>
        <w:t>концу</w:t>
      </w:r>
      <w:r>
        <w:rPr>
          <w:color w:val="FF0000"/>
          <w:spacing w:val="35"/>
        </w:rPr>
        <w:t xml:space="preserve"> </w:t>
      </w:r>
      <w:r>
        <w:rPr>
          <w:color w:val="FF0000"/>
        </w:rPr>
        <w:t>10</w:t>
      </w:r>
      <w:r>
        <w:rPr>
          <w:color w:val="FF0000"/>
          <w:spacing w:val="37"/>
        </w:rPr>
        <w:t xml:space="preserve"> </w:t>
      </w:r>
      <w:r>
        <w:rPr>
          <w:color w:val="FF0000"/>
        </w:rPr>
        <w:t>класса должны обеспечивать:</w:t>
      </w:r>
    </w:p>
    <w:p w:rsidR="00336F6E" w:rsidRDefault="00336F6E">
      <w:pPr>
        <w:pStyle w:val="2"/>
        <w:spacing w:line="276" w:lineRule="auto"/>
        <w:sectPr w:rsidR="00336F6E">
          <w:pgSz w:w="11920" w:h="16850"/>
          <w:pgMar w:top="1360" w:right="850" w:bottom="1160" w:left="850" w:header="0" w:footer="963" w:gutter="0"/>
          <w:cols w:space="720"/>
        </w:sectPr>
      </w:pPr>
    </w:p>
    <w:p w:rsidR="00336F6E" w:rsidRDefault="001D7343">
      <w:pPr>
        <w:pStyle w:val="a5"/>
        <w:numPr>
          <w:ilvl w:val="0"/>
          <w:numId w:val="165"/>
        </w:numPr>
        <w:tabs>
          <w:tab w:val="left" w:pos="1030"/>
        </w:tabs>
        <w:spacing w:before="73" w:line="276" w:lineRule="auto"/>
        <w:ind w:right="231" w:firstLine="540"/>
        <w:jc w:val="both"/>
        <w:rPr>
          <w:sz w:val="24"/>
        </w:rPr>
      </w:pPr>
      <w:r>
        <w:rPr>
          <w:color w:val="FF0000"/>
          <w:sz w:val="24"/>
        </w:rPr>
        <w:lastRenderedPageBreak/>
        <w:t>осознание</w:t>
      </w:r>
      <w:r>
        <w:rPr>
          <w:color w:val="FF0000"/>
          <w:spacing w:val="-5"/>
          <w:sz w:val="24"/>
        </w:rPr>
        <w:t xml:space="preserve"> </w:t>
      </w:r>
      <w:r>
        <w:rPr>
          <w:color w:val="FF0000"/>
          <w:sz w:val="24"/>
        </w:rPr>
        <w:t>причастности</w:t>
      </w:r>
      <w:r>
        <w:rPr>
          <w:color w:val="FF0000"/>
          <w:spacing w:val="-1"/>
          <w:sz w:val="24"/>
        </w:rPr>
        <w:t xml:space="preserve"> </w:t>
      </w:r>
      <w:r>
        <w:rPr>
          <w:color w:val="FF0000"/>
          <w:sz w:val="24"/>
        </w:rPr>
        <w:t>к</w:t>
      </w:r>
      <w:r>
        <w:rPr>
          <w:color w:val="FF0000"/>
          <w:spacing w:val="-4"/>
          <w:sz w:val="24"/>
        </w:rPr>
        <w:t xml:space="preserve"> </w:t>
      </w:r>
      <w:r>
        <w:rPr>
          <w:color w:val="FF0000"/>
          <w:sz w:val="24"/>
        </w:rPr>
        <w:t>отечественным</w:t>
      </w:r>
      <w:r>
        <w:rPr>
          <w:color w:val="FF0000"/>
          <w:spacing w:val="-3"/>
          <w:sz w:val="24"/>
        </w:rPr>
        <w:t xml:space="preserve"> </w:t>
      </w:r>
      <w:r>
        <w:rPr>
          <w:color w:val="FF0000"/>
          <w:sz w:val="24"/>
        </w:rPr>
        <w:t>традициям</w:t>
      </w:r>
      <w:r>
        <w:rPr>
          <w:color w:val="FF0000"/>
          <w:spacing w:val="-5"/>
          <w:sz w:val="24"/>
        </w:rPr>
        <w:t xml:space="preserve"> </w:t>
      </w:r>
      <w:r>
        <w:rPr>
          <w:color w:val="FF0000"/>
          <w:sz w:val="24"/>
        </w:rPr>
        <w:t>и</w:t>
      </w:r>
      <w:r>
        <w:rPr>
          <w:color w:val="FF0000"/>
          <w:spacing w:val="-4"/>
          <w:sz w:val="24"/>
        </w:rPr>
        <w:t xml:space="preserve"> </w:t>
      </w:r>
      <w:r>
        <w:rPr>
          <w:color w:val="FF0000"/>
          <w:sz w:val="24"/>
        </w:rPr>
        <w:t>исторической</w:t>
      </w:r>
      <w:r>
        <w:rPr>
          <w:color w:val="FF0000"/>
          <w:spacing w:val="-1"/>
          <w:sz w:val="24"/>
        </w:rPr>
        <w:t xml:space="preserve"> </w:t>
      </w:r>
      <w:r>
        <w:rPr>
          <w:color w:val="FF0000"/>
          <w:sz w:val="24"/>
        </w:rPr>
        <w:t>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336F6E" w:rsidRDefault="001D7343">
      <w:pPr>
        <w:pStyle w:val="a5"/>
        <w:numPr>
          <w:ilvl w:val="0"/>
          <w:numId w:val="165"/>
        </w:numPr>
        <w:tabs>
          <w:tab w:val="left" w:pos="1172"/>
        </w:tabs>
        <w:spacing w:before="241" w:line="276" w:lineRule="auto"/>
        <w:ind w:right="234" w:firstLine="540"/>
        <w:jc w:val="both"/>
        <w:rPr>
          <w:sz w:val="24"/>
        </w:rPr>
      </w:pPr>
      <w:r>
        <w:rPr>
          <w:color w:val="FF0000"/>
          <w:sz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336F6E" w:rsidRDefault="001D7343">
      <w:pPr>
        <w:pStyle w:val="a5"/>
        <w:numPr>
          <w:ilvl w:val="0"/>
          <w:numId w:val="165"/>
        </w:numPr>
        <w:tabs>
          <w:tab w:val="left" w:pos="1193"/>
        </w:tabs>
        <w:spacing w:before="240" w:line="276" w:lineRule="auto"/>
        <w:ind w:right="231" w:firstLine="540"/>
        <w:jc w:val="both"/>
        <w:rPr>
          <w:sz w:val="24"/>
        </w:rPr>
      </w:pPr>
      <w:r>
        <w:rPr>
          <w:color w:val="FF0000"/>
          <w:sz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336F6E" w:rsidRDefault="001D7343">
      <w:pPr>
        <w:pStyle w:val="a5"/>
        <w:numPr>
          <w:ilvl w:val="0"/>
          <w:numId w:val="165"/>
        </w:numPr>
        <w:tabs>
          <w:tab w:val="left" w:pos="1035"/>
        </w:tabs>
        <w:spacing w:before="239" w:line="276" w:lineRule="auto"/>
        <w:ind w:right="229" w:firstLine="540"/>
        <w:jc w:val="both"/>
        <w:rPr>
          <w:sz w:val="24"/>
        </w:rPr>
      </w:pPr>
      <w:r>
        <w:rPr>
          <w:color w:val="FF0000"/>
          <w:sz w:val="24"/>
        </w:rPr>
        <w:t>знание содержания, понимание ключевых проблем и осознание историко-культурного и нравственно-ценностного</w:t>
      </w:r>
      <w:r>
        <w:rPr>
          <w:color w:val="FF0000"/>
          <w:spacing w:val="-1"/>
          <w:sz w:val="24"/>
        </w:rPr>
        <w:t xml:space="preserve"> </w:t>
      </w:r>
      <w:r>
        <w:rPr>
          <w:color w:val="FF0000"/>
          <w:sz w:val="24"/>
        </w:rPr>
        <w:t>взаимовлияния</w:t>
      </w:r>
      <w:r>
        <w:rPr>
          <w:color w:val="FF0000"/>
          <w:spacing w:val="-1"/>
          <w:sz w:val="24"/>
        </w:rPr>
        <w:t xml:space="preserve"> </w:t>
      </w:r>
      <w:r>
        <w:rPr>
          <w:color w:val="FF0000"/>
          <w:sz w:val="24"/>
        </w:rPr>
        <w:t>произведений русской и зарубежной классической литературы, а также литературы народов России (вторая половина XIX века);</w:t>
      </w:r>
    </w:p>
    <w:p w:rsidR="00336F6E" w:rsidRDefault="001D7343">
      <w:pPr>
        <w:pStyle w:val="a5"/>
        <w:numPr>
          <w:ilvl w:val="0"/>
          <w:numId w:val="165"/>
        </w:numPr>
        <w:tabs>
          <w:tab w:val="left" w:pos="1052"/>
        </w:tabs>
        <w:spacing w:before="241" w:line="276" w:lineRule="auto"/>
        <w:ind w:right="227" w:firstLine="540"/>
        <w:jc w:val="both"/>
        <w:rPr>
          <w:sz w:val="24"/>
        </w:rPr>
      </w:pPr>
      <w:r>
        <w:rPr>
          <w:color w:val="FF0000"/>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336F6E" w:rsidRDefault="001D7343">
      <w:pPr>
        <w:pStyle w:val="a5"/>
        <w:numPr>
          <w:ilvl w:val="0"/>
          <w:numId w:val="165"/>
        </w:numPr>
        <w:tabs>
          <w:tab w:val="left" w:pos="1037"/>
        </w:tabs>
        <w:spacing w:before="240" w:line="276" w:lineRule="auto"/>
        <w:ind w:right="231" w:firstLine="540"/>
        <w:jc w:val="both"/>
        <w:rPr>
          <w:sz w:val="24"/>
        </w:rPr>
      </w:pPr>
      <w:r>
        <w:rPr>
          <w:color w:val="FF0000"/>
          <w:sz w:val="24"/>
        </w:rPr>
        <w:t>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336F6E" w:rsidRDefault="001D7343">
      <w:pPr>
        <w:pStyle w:val="a5"/>
        <w:numPr>
          <w:ilvl w:val="0"/>
          <w:numId w:val="165"/>
        </w:numPr>
        <w:tabs>
          <w:tab w:val="left" w:pos="1102"/>
        </w:tabs>
        <w:spacing w:before="239" w:line="276" w:lineRule="auto"/>
        <w:ind w:right="225" w:firstLine="540"/>
        <w:jc w:val="both"/>
        <w:rPr>
          <w:sz w:val="24"/>
        </w:rPr>
      </w:pPr>
      <w:r>
        <w:rPr>
          <w:color w:val="FF0000"/>
          <w:sz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w:t>
      </w:r>
      <w:r>
        <w:rPr>
          <w:color w:val="FF0000"/>
          <w:spacing w:val="80"/>
          <w:sz w:val="24"/>
        </w:rPr>
        <w:t xml:space="preserve"> </w:t>
      </w:r>
      <w:r>
        <w:rPr>
          <w:color w:val="FF0000"/>
          <w:sz w:val="24"/>
        </w:rPr>
        <w:t>к нему, передавать читательские впечатления;</w:t>
      </w:r>
    </w:p>
    <w:p w:rsidR="00336F6E" w:rsidRDefault="001D7343">
      <w:pPr>
        <w:pStyle w:val="a5"/>
        <w:numPr>
          <w:ilvl w:val="0"/>
          <w:numId w:val="165"/>
        </w:numPr>
        <w:tabs>
          <w:tab w:val="left" w:pos="1088"/>
        </w:tabs>
        <w:spacing w:before="241" w:line="278" w:lineRule="auto"/>
        <w:ind w:right="233" w:firstLine="540"/>
        <w:jc w:val="both"/>
        <w:rPr>
          <w:sz w:val="24"/>
        </w:rPr>
      </w:pPr>
      <w:r>
        <w:rPr>
          <w:color w:val="FF0000"/>
          <w:sz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336F6E" w:rsidRDefault="001D7343">
      <w:pPr>
        <w:pStyle w:val="a5"/>
        <w:numPr>
          <w:ilvl w:val="0"/>
          <w:numId w:val="165"/>
        </w:numPr>
        <w:tabs>
          <w:tab w:val="left" w:pos="1119"/>
        </w:tabs>
        <w:spacing w:before="236" w:line="276" w:lineRule="auto"/>
        <w:ind w:right="226" w:firstLine="540"/>
        <w:jc w:val="both"/>
        <w:rPr>
          <w:sz w:val="24"/>
        </w:rPr>
      </w:pPr>
      <w:r>
        <w:rPr>
          <w:color w:val="FF0000"/>
          <w:sz w:val="24"/>
        </w:rPr>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w:t>
      </w:r>
      <w:r>
        <w:rPr>
          <w:color w:val="FF0000"/>
          <w:spacing w:val="80"/>
          <w:sz w:val="24"/>
        </w:rPr>
        <w:t xml:space="preserve"> </w:t>
      </w:r>
      <w:r>
        <w:rPr>
          <w:color w:val="FF0000"/>
          <w:sz w:val="24"/>
        </w:rPr>
        <w:t>течения: романтизм, реализм; литературные жанры; трагическое и комическое; психологизм; тематика</w:t>
      </w:r>
      <w:r>
        <w:rPr>
          <w:color w:val="FF0000"/>
          <w:spacing w:val="80"/>
          <w:w w:val="150"/>
          <w:sz w:val="24"/>
        </w:rPr>
        <w:t xml:space="preserve"> </w:t>
      </w:r>
      <w:r>
        <w:rPr>
          <w:color w:val="FF0000"/>
          <w:sz w:val="24"/>
        </w:rPr>
        <w:t>и</w:t>
      </w:r>
      <w:r>
        <w:rPr>
          <w:color w:val="FF0000"/>
          <w:spacing w:val="80"/>
          <w:w w:val="150"/>
          <w:sz w:val="24"/>
        </w:rPr>
        <w:t xml:space="preserve"> </w:t>
      </w:r>
      <w:r>
        <w:rPr>
          <w:color w:val="FF0000"/>
          <w:sz w:val="24"/>
        </w:rPr>
        <w:t>проблематика;</w:t>
      </w:r>
      <w:r>
        <w:rPr>
          <w:color w:val="FF0000"/>
          <w:spacing w:val="80"/>
          <w:w w:val="150"/>
          <w:sz w:val="24"/>
        </w:rPr>
        <w:t xml:space="preserve"> </w:t>
      </w:r>
      <w:r>
        <w:rPr>
          <w:color w:val="FF0000"/>
          <w:sz w:val="24"/>
        </w:rPr>
        <w:t>авторская</w:t>
      </w:r>
      <w:r>
        <w:rPr>
          <w:color w:val="FF0000"/>
          <w:spacing w:val="80"/>
          <w:w w:val="150"/>
          <w:sz w:val="24"/>
        </w:rPr>
        <w:t xml:space="preserve"> </w:t>
      </w:r>
      <w:r>
        <w:rPr>
          <w:color w:val="FF0000"/>
          <w:sz w:val="24"/>
        </w:rPr>
        <w:t>позиция;</w:t>
      </w:r>
      <w:r>
        <w:rPr>
          <w:color w:val="FF0000"/>
          <w:spacing w:val="80"/>
          <w:w w:val="150"/>
          <w:sz w:val="24"/>
        </w:rPr>
        <w:t xml:space="preserve"> </w:t>
      </w:r>
      <w:r>
        <w:rPr>
          <w:color w:val="FF0000"/>
          <w:sz w:val="24"/>
        </w:rPr>
        <w:t>фабула;</w:t>
      </w:r>
      <w:r>
        <w:rPr>
          <w:color w:val="FF0000"/>
          <w:spacing w:val="80"/>
          <w:w w:val="150"/>
          <w:sz w:val="24"/>
        </w:rPr>
        <w:t xml:space="preserve"> </w:t>
      </w:r>
      <w:r>
        <w:rPr>
          <w:color w:val="FF0000"/>
          <w:sz w:val="24"/>
        </w:rPr>
        <w:t>виды</w:t>
      </w:r>
      <w:r>
        <w:rPr>
          <w:color w:val="FF0000"/>
          <w:spacing w:val="80"/>
          <w:w w:val="150"/>
          <w:sz w:val="24"/>
        </w:rPr>
        <w:t xml:space="preserve"> </w:t>
      </w:r>
      <w:r>
        <w:rPr>
          <w:color w:val="FF0000"/>
          <w:sz w:val="24"/>
        </w:rPr>
        <w:t>тропов</w:t>
      </w:r>
      <w:r>
        <w:rPr>
          <w:color w:val="FF0000"/>
          <w:spacing w:val="80"/>
          <w:w w:val="150"/>
          <w:sz w:val="24"/>
        </w:rPr>
        <w:t xml:space="preserve"> </w:t>
      </w:r>
      <w:r>
        <w:rPr>
          <w:color w:val="FF0000"/>
          <w:sz w:val="24"/>
        </w:rPr>
        <w:t>и</w:t>
      </w:r>
      <w:r>
        <w:rPr>
          <w:color w:val="FF0000"/>
          <w:spacing w:val="80"/>
          <w:w w:val="150"/>
          <w:sz w:val="24"/>
        </w:rPr>
        <w:t xml:space="preserve"> </w:t>
      </w:r>
      <w:r>
        <w:rPr>
          <w:color w:val="FF0000"/>
          <w:sz w:val="24"/>
        </w:rPr>
        <w:t>фигуры</w:t>
      </w:r>
      <w:r>
        <w:rPr>
          <w:color w:val="FF0000"/>
          <w:spacing w:val="80"/>
          <w:w w:val="150"/>
          <w:sz w:val="24"/>
        </w:rPr>
        <w:t xml:space="preserve"> </w:t>
      </w:r>
      <w:r>
        <w:rPr>
          <w:color w:val="FF0000"/>
          <w:sz w:val="24"/>
        </w:rPr>
        <w:t>речи;</w:t>
      </w:r>
    </w:p>
    <w:p w:rsidR="00336F6E" w:rsidRDefault="00336F6E">
      <w:pPr>
        <w:pStyle w:val="a5"/>
        <w:spacing w:line="276" w:lineRule="auto"/>
        <w:rPr>
          <w:sz w:val="24"/>
        </w:rPr>
        <w:sectPr w:rsidR="00336F6E">
          <w:pgSz w:w="11920" w:h="16850"/>
          <w:pgMar w:top="1360" w:right="850" w:bottom="1160" w:left="850" w:header="0" w:footer="963" w:gutter="0"/>
          <w:cols w:space="720"/>
        </w:sectPr>
      </w:pPr>
    </w:p>
    <w:p w:rsidR="00336F6E" w:rsidRDefault="001D7343">
      <w:pPr>
        <w:pStyle w:val="a3"/>
        <w:spacing w:before="73" w:line="276" w:lineRule="auto"/>
        <w:ind w:right="229"/>
      </w:pPr>
      <w:r>
        <w:rPr>
          <w:color w:val="FF0000"/>
        </w:rPr>
        <w:lastRenderedPageBreak/>
        <w:t>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w:t>
      </w:r>
      <w:r>
        <w:rPr>
          <w:color w:val="FF0000"/>
          <w:spacing w:val="80"/>
        </w:rPr>
        <w:t xml:space="preserve"> </w:t>
      </w:r>
      <w:r>
        <w:rPr>
          <w:color w:val="FF0000"/>
        </w:rPr>
        <w:t>перевод; литературная критика;</w:t>
      </w:r>
    </w:p>
    <w:p w:rsidR="00336F6E" w:rsidRDefault="001D7343">
      <w:pPr>
        <w:pStyle w:val="a5"/>
        <w:numPr>
          <w:ilvl w:val="0"/>
          <w:numId w:val="165"/>
        </w:numPr>
        <w:tabs>
          <w:tab w:val="left" w:pos="1176"/>
        </w:tabs>
        <w:spacing w:before="241" w:line="276" w:lineRule="auto"/>
        <w:ind w:right="237" w:firstLine="540"/>
        <w:jc w:val="both"/>
        <w:rPr>
          <w:sz w:val="24"/>
        </w:rPr>
      </w:pPr>
      <w:r>
        <w:rPr>
          <w:color w:val="FF0000"/>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336F6E" w:rsidRDefault="001D7343">
      <w:pPr>
        <w:pStyle w:val="a5"/>
        <w:numPr>
          <w:ilvl w:val="0"/>
          <w:numId w:val="165"/>
        </w:numPr>
        <w:tabs>
          <w:tab w:val="left" w:pos="1270"/>
        </w:tabs>
        <w:spacing w:before="240" w:line="276" w:lineRule="auto"/>
        <w:ind w:right="231" w:firstLine="540"/>
        <w:jc w:val="both"/>
        <w:rPr>
          <w:sz w:val="24"/>
        </w:rPr>
      </w:pPr>
      <w:r>
        <w:rPr>
          <w:color w:val="FF0000"/>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336F6E" w:rsidRDefault="001D7343">
      <w:pPr>
        <w:pStyle w:val="a5"/>
        <w:numPr>
          <w:ilvl w:val="0"/>
          <w:numId w:val="165"/>
        </w:numPr>
        <w:tabs>
          <w:tab w:val="left" w:pos="1253"/>
        </w:tabs>
        <w:spacing w:before="241" w:line="276" w:lineRule="auto"/>
        <w:ind w:right="229" w:firstLine="540"/>
        <w:jc w:val="both"/>
        <w:rPr>
          <w:sz w:val="24"/>
        </w:rPr>
      </w:pPr>
      <w:r>
        <w:rPr>
          <w:color w:val="FF0000"/>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336F6E" w:rsidRDefault="001D7343">
      <w:pPr>
        <w:pStyle w:val="a5"/>
        <w:numPr>
          <w:ilvl w:val="0"/>
          <w:numId w:val="165"/>
        </w:numPr>
        <w:tabs>
          <w:tab w:val="left" w:pos="1258"/>
        </w:tabs>
        <w:spacing w:before="239" w:line="276" w:lineRule="auto"/>
        <w:ind w:right="236" w:firstLine="540"/>
        <w:jc w:val="both"/>
        <w:rPr>
          <w:sz w:val="24"/>
        </w:rPr>
      </w:pPr>
      <w:r>
        <w:rPr>
          <w:color w:val="FF0000"/>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36F6E" w:rsidRDefault="001D7343">
      <w:pPr>
        <w:pStyle w:val="2"/>
        <w:spacing w:before="245" w:line="276" w:lineRule="auto"/>
        <w:ind w:left="230" w:firstLine="720"/>
      </w:pPr>
      <w:r>
        <w:rPr>
          <w:color w:val="FF0000"/>
        </w:rPr>
        <w:t>Предметные</w:t>
      </w:r>
      <w:r>
        <w:rPr>
          <w:color w:val="FF0000"/>
          <w:spacing w:val="34"/>
        </w:rPr>
        <w:t xml:space="preserve"> </w:t>
      </w:r>
      <w:r>
        <w:rPr>
          <w:color w:val="FF0000"/>
        </w:rPr>
        <w:t>результаты</w:t>
      </w:r>
      <w:r>
        <w:rPr>
          <w:color w:val="FF0000"/>
          <w:spacing w:val="37"/>
        </w:rPr>
        <w:t xml:space="preserve"> </w:t>
      </w:r>
      <w:r>
        <w:rPr>
          <w:color w:val="FF0000"/>
        </w:rPr>
        <w:t>освоения</w:t>
      </w:r>
      <w:r>
        <w:rPr>
          <w:color w:val="FF0000"/>
          <w:spacing w:val="34"/>
        </w:rPr>
        <w:t xml:space="preserve"> </w:t>
      </w:r>
      <w:r>
        <w:rPr>
          <w:color w:val="FF0000"/>
        </w:rPr>
        <w:t>программы</w:t>
      </w:r>
      <w:r>
        <w:rPr>
          <w:color w:val="FF0000"/>
          <w:spacing w:val="37"/>
        </w:rPr>
        <w:t xml:space="preserve"> </w:t>
      </w:r>
      <w:r>
        <w:rPr>
          <w:color w:val="FF0000"/>
        </w:rPr>
        <w:t>по</w:t>
      </w:r>
      <w:r>
        <w:rPr>
          <w:color w:val="FF0000"/>
          <w:spacing w:val="37"/>
        </w:rPr>
        <w:t xml:space="preserve"> </w:t>
      </w:r>
      <w:r>
        <w:rPr>
          <w:color w:val="FF0000"/>
        </w:rPr>
        <w:t>литературе</w:t>
      </w:r>
      <w:r>
        <w:rPr>
          <w:color w:val="FF0000"/>
          <w:spacing w:val="34"/>
        </w:rPr>
        <w:t xml:space="preserve"> </w:t>
      </w:r>
      <w:r>
        <w:rPr>
          <w:color w:val="FF0000"/>
        </w:rPr>
        <w:t>к</w:t>
      </w:r>
      <w:r>
        <w:rPr>
          <w:color w:val="FF0000"/>
          <w:spacing w:val="35"/>
        </w:rPr>
        <w:t xml:space="preserve"> </w:t>
      </w:r>
      <w:r>
        <w:rPr>
          <w:color w:val="FF0000"/>
        </w:rPr>
        <w:t>концу</w:t>
      </w:r>
      <w:r>
        <w:rPr>
          <w:color w:val="FF0000"/>
          <w:spacing w:val="35"/>
        </w:rPr>
        <w:t xml:space="preserve"> </w:t>
      </w:r>
      <w:r>
        <w:rPr>
          <w:color w:val="FF0000"/>
        </w:rPr>
        <w:t>11</w:t>
      </w:r>
      <w:r>
        <w:rPr>
          <w:color w:val="FF0000"/>
          <w:spacing w:val="37"/>
        </w:rPr>
        <w:t xml:space="preserve"> </w:t>
      </w:r>
      <w:r>
        <w:rPr>
          <w:color w:val="FF0000"/>
        </w:rPr>
        <w:t>класса должны обеспечивать:</w:t>
      </w:r>
    </w:p>
    <w:p w:rsidR="00336F6E" w:rsidRDefault="001D7343">
      <w:pPr>
        <w:pStyle w:val="a5"/>
        <w:numPr>
          <w:ilvl w:val="0"/>
          <w:numId w:val="164"/>
        </w:numPr>
        <w:tabs>
          <w:tab w:val="left" w:pos="1198"/>
        </w:tabs>
        <w:spacing w:before="234" w:line="276" w:lineRule="auto"/>
        <w:ind w:right="229" w:firstLine="540"/>
        <w:jc w:val="both"/>
        <w:rPr>
          <w:sz w:val="24"/>
        </w:rPr>
      </w:pPr>
      <w:r>
        <w:rPr>
          <w:color w:val="FF0000"/>
          <w:sz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w:t>
      </w:r>
      <w:r>
        <w:rPr>
          <w:color w:val="FF0000"/>
          <w:spacing w:val="40"/>
          <w:sz w:val="24"/>
        </w:rPr>
        <w:t xml:space="preserve"> </w:t>
      </w:r>
      <w:r>
        <w:rPr>
          <w:color w:val="FF0000"/>
          <w:sz w:val="24"/>
        </w:rPr>
        <w:t>и</w:t>
      </w:r>
      <w:r>
        <w:rPr>
          <w:color w:val="FF0000"/>
          <w:spacing w:val="40"/>
          <w:sz w:val="24"/>
        </w:rPr>
        <w:t xml:space="preserve"> </w:t>
      </w:r>
      <w:r>
        <w:rPr>
          <w:color w:val="FF0000"/>
          <w:sz w:val="24"/>
        </w:rPr>
        <w:t>мировой</w:t>
      </w:r>
      <w:r>
        <w:rPr>
          <w:color w:val="FF0000"/>
          <w:spacing w:val="40"/>
          <w:sz w:val="24"/>
        </w:rPr>
        <w:t xml:space="preserve"> </w:t>
      </w:r>
      <w:r>
        <w:rPr>
          <w:color w:val="FF0000"/>
          <w:sz w:val="24"/>
        </w:rPr>
        <w:t>культуры</w:t>
      </w:r>
      <w:r>
        <w:rPr>
          <w:color w:val="FF0000"/>
          <w:spacing w:val="40"/>
          <w:sz w:val="24"/>
        </w:rPr>
        <w:t xml:space="preserve"> </w:t>
      </w:r>
      <w:r>
        <w:rPr>
          <w:color w:val="FF0000"/>
          <w:sz w:val="24"/>
        </w:rPr>
        <w:t>через</w:t>
      </w:r>
      <w:r>
        <w:rPr>
          <w:color w:val="FF0000"/>
          <w:spacing w:val="40"/>
          <w:sz w:val="24"/>
        </w:rPr>
        <w:t xml:space="preserve"> </w:t>
      </w:r>
      <w:r>
        <w:rPr>
          <w:color w:val="FF0000"/>
          <w:sz w:val="24"/>
        </w:rPr>
        <w:t>умение</w:t>
      </w:r>
      <w:r>
        <w:rPr>
          <w:color w:val="FF0000"/>
          <w:spacing w:val="40"/>
          <w:sz w:val="24"/>
        </w:rPr>
        <w:t xml:space="preserve"> </w:t>
      </w:r>
      <w:r>
        <w:rPr>
          <w:color w:val="FF0000"/>
          <w:sz w:val="24"/>
        </w:rPr>
        <w:t>соотносить</w:t>
      </w:r>
      <w:r>
        <w:rPr>
          <w:color w:val="FF0000"/>
          <w:spacing w:val="40"/>
          <w:sz w:val="24"/>
        </w:rPr>
        <w:t xml:space="preserve"> </w:t>
      </w:r>
      <w:r>
        <w:rPr>
          <w:color w:val="FF0000"/>
          <w:sz w:val="24"/>
        </w:rPr>
        <w:t>художественную</w:t>
      </w:r>
      <w:r>
        <w:rPr>
          <w:color w:val="FF0000"/>
          <w:spacing w:val="40"/>
          <w:sz w:val="24"/>
        </w:rPr>
        <w:t xml:space="preserve"> </w:t>
      </w:r>
      <w:r>
        <w:rPr>
          <w:color w:val="FF0000"/>
          <w:sz w:val="24"/>
        </w:rPr>
        <w:t>литературу</w:t>
      </w:r>
      <w:r>
        <w:rPr>
          <w:color w:val="FF0000"/>
          <w:spacing w:val="40"/>
          <w:sz w:val="24"/>
        </w:rPr>
        <w:t xml:space="preserve"> </w:t>
      </w:r>
      <w:r>
        <w:rPr>
          <w:color w:val="FF0000"/>
          <w:sz w:val="24"/>
        </w:rPr>
        <w:t>конца</w:t>
      </w:r>
    </w:p>
    <w:p w:rsidR="00336F6E" w:rsidRDefault="001D7343">
      <w:pPr>
        <w:pStyle w:val="a3"/>
        <w:spacing w:before="1" w:line="276" w:lineRule="auto"/>
        <w:ind w:right="226"/>
      </w:pPr>
      <w:r>
        <w:rPr>
          <w:color w:val="FF0000"/>
        </w:rPr>
        <w:t>XIX - начала XXI века с фактами общественной жизни и культуры; раскрывать роль литературы</w:t>
      </w:r>
      <w:r>
        <w:rPr>
          <w:color w:val="FF0000"/>
          <w:spacing w:val="-1"/>
        </w:rPr>
        <w:t xml:space="preserve"> </w:t>
      </w:r>
      <w:r>
        <w:rPr>
          <w:color w:val="FF0000"/>
        </w:rPr>
        <w:t>в</w:t>
      </w:r>
      <w:r>
        <w:rPr>
          <w:color w:val="FF0000"/>
          <w:spacing w:val="-1"/>
        </w:rPr>
        <w:t xml:space="preserve"> </w:t>
      </w:r>
      <w:r>
        <w:rPr>
          <w:color w:val="FF0000"/>
        </w:rPr>
        <w:t>духовном и культурном</w:t>
      </w:r>
      <w:r>
        <w:rPr>
          <w:color w:val="FF0000"/>
          <w:spacing w:val="-1"/>
        </w:rPr>
        <w:t xml:space="preserve"> </w:t>
      </w:r>
      <w:r>
        <w:rPr>
          <w:color w:val="FF0000"/>
        </w:rPr>
        <w:t>развитии</w:t>
      </w:r>
      <w:r>
        <w:rPr>
          <w:color w:val="FF0000"/>
          <w:spacing w:val="-2"/>
        </w:rPr>
        <w:t xml:space="preserve"> </w:t>
      </w:r>
      <w:r>
        <w:rPr>
          <w:color w:val="FF0000"/>
        </w:rPr>
        <w:t>общества; воспитание</w:t>
      </w:r>
      <w:r>
        <w:rPr>
          <w:color w:val="FF0000"/>
          <w:spacing w:val="-1"/>
        </w:rPr>
        <w:t xml:space="preserve"> </w:t>
      </w:r>
      <w:r>
        <w:rPr>
          <w:color w:val="FF0000"/>
        </w:rPr>
        <w:t>ценностного</w:t>
      </w:r>
      <w:r>
        <w:rPr>
          <w:color w:val="FF0000"/>
          <w:spacing w:val="-3"/>
        </w:rPr>
        <w:t xml:space="preserve"> </w:t>
      </w:r>
      <w:r>
        <w:rPr>
          <w:color w:val="FF0000"/>
        </w:rPr>
        <w:t>отношения к литературе как неотъемлемой части культуры;</w:t>
      </w:r>
    </w:p>
    <w:p w:rsidR="00336F6E" w:rsidRDefault="001D7343">
      <w:pPr>
        <w:pStyle w:val="a5"/>
        <w:numPr>
          <w:ilvl w:val="0"/>
          <w:numId w:val="164"/>
        </w:numPr>
        <w:tabs>
          <w:tab w:val="left" w:pos="1040"/>
        </w:tabs>
        <w:spacing w:before="241" w:line="276" w:lineRule="auto"/>
        <w:ind w:right="224" w:firstLine="540"/>
        <w:jc w:val="both"/>
        <w:rPr>
          <w:sz w:val="24"/>
        </w:rPr>
      </w:pPr>
      <w:r>
        <w:rPr>
          <w:color w:val="FF0000"/>
          <w:sz w:val="24"/>
        </w:rPr>
        <w:t>осознание взаимосвязи между языковым, литературным, интеллектуальным, духовно- 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 нравственного роста;</w:t>
      </w:r>
    </w:p>
    <w:p w:rsidR="00336F6E" w:rsidRDefault="001D7343">
      <w:pPr>
        <w:pStyle w:val="a5"/>
        <w:numPr>
          <w:ilvl w:val="0"/>
          <w:numId w:val="164"/>
        </w:numPr>
        <w:tabs>
          <w:tab w:val="left" w:pos="1049"/>
        </w:tabs>
        <w:spacing w:before="241" w:line="276" w:lineRule="auto"/>
        <w:ind w:right="224" w:firstLine="540"/>
        <w:jc w:val="both"/>
        <w:rPr>
          <w:sz w:val="24"/>
        </w:rPr>
      </w:pPr>
      <w:r>
        <w:rPr>
          <w:color w:val="FF0000"/>
          <w:sz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336F6E" w:rsidRDefault="001D7343">
      <w:pPr>
        <w:pStyle w:val="a5"/>
        <w:numPr>
          <w:ilvl w:val="0"/>
          <w:numId w:val="164"/>
        </w:numPr>
        <w:tabs>
          <w:tab w:val="left" w:pos="1173"/>
          <w:tab w:val="left" w:pos="2072"/>
          <w:tab w:val="left" w:pos="3489"/>
          <w:tab w:val="left" w:pos="3823"/>
          <w:tab w:val="left" w:pos="5153"/>
          <w:tab w:val="left" w:pos="6393"/>
          <w:tab w:val="left" w:pos="7466"/>
          <w:tab w:val="left" w:pos="9099"/>
        </w:tabs>
        <w:spacing w:before="240"/>
        <w:ind w:left="1173" w:hanging="403"/>
        <w:rPr>
          <w:sz w:val="24"/>
        </w:rPr>
      </w:pPr>
      <w:r>
        <w:rPr>
          <w:color w:val="FF0000"/>
          <w:spacing w:val="-2"/>
          <w:sz w:val="24"/>
        </w:rPr>
        <w:t>знание</w:t>
      </w:r>
      <w:r>
        <w:rPr>
          <w:color w:val="FF0000"/>
          <w:sz w:val="24"/>
        </w:rPr>
        <w:tab/>
      </w:r>
      <w:r>
        <w:rPr>
          <w:color w:val="FF0000"/>
          <w:spacing w:val="-2"/>
          <w:sz w:val="24"/>
        </w:rPr>
        <w:t>содержания</w:t>
      </w:r>
      <w:r>
        <w:rPr>
          <w:color w:val="FF0000"/>
          <w:sz w:val="24"/>
        </w:rPr>
        <w:tab/>
      </w:r>
      <w:r>
        <w:rPr>
          <w:color w:val="FF0000"/>
          <w:spacing w:val="-10"/>
          <w:sz w:val="24"/>
        </w:rPr>
        <w:t>и</w:t>
      </w:r>
      <w:r>
        <w:rPr>
          <w:color w:val="FF0000"/>
          <w:sz w:val="24"/>
        </w:rPr>
        <w:tab/>
      </w:r>
      <w:r>
        <w:rPr>
          <w:color w:val="FF0000"/>
          <w:spacing w:val="-2"/>
          <w:sz w:val="24"/>
        </w:rPr>
        <w:t>понимание</w:t>
      </w:r>
      <w:r>
        <w:rPr>
          <w:color w:val="FF0000"/>
          <w:sz w:val="24"/>
        </w:rPr>
        <w:tab/>
      </w:r>
      <w:r>
        <w:rPr>
          <w:color w:val="FF0000"/>
          <w:spacing w:val="-2"/>
          <w:sz w:val="24"/>
        </w:rPr>
        <w:t>ключевых</w:t>
      </w:r>
      <w:r>
        <w:rPr>
          <w:color w:val="FF0000"/>
          <w:sz w:val="24"/>
        </w:rPr>
        <w:tab/>
      </w:r>
      <w:r>
        <w:rPr>
          <w:color w:val="FF0000"/>
          <w:spacing w:val="-2"/>
          <w:sz w:val="24"/>
        </w:rPr>
        <w:t>проблем</w:t>
      </w:r>
      <w:r>
        <w:rPr>
          <w:color w:val="FF0000"/>
          <w:sz w:val="24"/>
        </w:rPr>
        <w:tab/>
      </w:r>
      <w:r>
        <w:rPr>
          <w:color w:val="FF0000"/>
          <w:spacing w:val="-2"/>
          <w:sz w:val="24"/>
        </w:rPr>
        <w:t>произведений</w:t>
      </w:r>
      <w:r>
        <w:rPr>
          <w:color w:val="FF0000"/>
          <w:sz w:val="24"/>
        </w:rPr>
        <w:tab/>
      </w:r>
      <w:r>
        <w:rPr>
          <w:color w:val="FF0000"/>
          <w:spacing w:val="-2"/>
          <w:sz w:val="24"/>
        </w:rPr>
        <w:t>русской,</w:t>
      </w:r>
    </w:p>
    <w:p w:rsidR="00336F6E" w:rsidRDefault="00336F6E">
      <w:pPr>
        <w:pStyle w:val="a5"/>
        <w:jc w:val="left"/>
        <w:rPr>
          <w:sz w:val="24"/>
        </w:rPr>
        <w:sectPr w:rsidR="00336F6E">
          <w:pgSz w:w="11920" w:h="16850"/>
          <w:pgMar w:top="1360" w:right="850" w:bottom="1160" w:left="850" w:header="0" w:footer="963" w:gutter="0"/>
          <w:cols w:space="720"/>
        </w:sectPr>
      </w:pPr>
    </w:p>
    <w:p w:rsidR="00336F6E" w:rsidRDefault="001D7343">
      <w:pPr>
        <w:pStyle w:val="a3"/>
        <w:spacing w:before="73" w:line="276" w:lineRule="auto"/>
        <w:ind w:right="225"/>
      </w:pPr>
      <w:r>
        <w:rPr>
          <w:color w:val="FF0000"/>
        </w:rPr>
        <w:lastRenderedPageBreak/>
        <w:t>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336F6E" w:rsidRDefault="001D7343">
      <w:pPr>
        <w:pStyle w:val="a5"/>
        <w:numPr>
          <w:ilvl w:val="0"/>
          <w:numId w:val="164"/>
        </w:numPr>
        <w:tabs>
          <w:tab w:val="left" w:pos="1052"/>
        </w:tabs>
        <w:spacing w:before="241" w:line="276" w:lineRule="auto"/>
        <w:ind w:right="227" w:firstLine="540"/>
        <w:jc w:val="both"/>
        <w:rPr>
          <w:sz w:val="24"/>
        </w:rPr>
      </w:pPr>
      <w:r>
        <w:rPr>
          <w:color w:val="FF0000"/>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336F6E" w:rsidRDefault="001D7343">
      <w:pPr>
        <w:pStyle w:val="a5"/>
        <w:numPr>
          <w:ilvl w:val="0"/>
          <w:numId w:val="164"/>
        </w:numPr>
        <w:tabs>
          <w:tab w:val="left" w:pos="1080"/>
        </w:tabs>
        <w:spacing w:before="240" w:line="276" w:lineRule="auto"/>
        <w:ind w:right="229" w:firstLine="540"/>
        <w:jc w:val="both"/>
        <w:rPr>
          <w:sz w:val="24"/>
        </w:rPr>
      </w:pPr>
      <w:r>
        <w:rPr>
          <w:color w:val="FF0000"/>
          <w:sz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336F6E" w:rsidRDefault="001D7343">
      <w:pPr>
        <w:pStyle w:val="a5"/>
        <w:numPr>
          <w:ilvl w:val="0"/>
          <w:numId w:val="164"/>
        </w:numPr>
        <w:tabs>
          <w:tab w:val="left" w:pos="1066"/>
        </w:tabs>
        <w:spacing w:before="241" w:line="276" w:lineRule="auto"/>
        <w:ind w:right="231" w:firstLine="540"/>
        <w:jc w:val="both"/>
        <w:rPr>
          <w:sz w:val="24"/>
        </w:rPr>
      </w:pPr>
      <w:r>
        <w:rPr>
          <w:color w:val="FF0000"/>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336F6E" w:rsidRDefault="001D7343">
      <w:pPr>
        <w:pStyle w:val="a5"/>
        <w:numPr>
          <w:ilvl w:val="0"/>
          <w:numId w:val="164"/>
        </w:numPr>
        <w:tabs>
          <w:tab w:val="left" w:pos="1088"/>
        </w:tabs>
        <w:spacing w:before="240" w:line="276" w:lineRule="auto"/>
        <w:ind w:right="233" w:firstLine="540"/>
        <w:jc w:val="both"/>
        <w:rPr>
          <w:sz w:val="24"/>
        </w:rPr>
      </w:pPr>
      <w:r>
        <w:rPr>
          <w:color w:val="FF0000"/>
          <w:sz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336F6E" w:rsidRDefault="001D7343">
      <w:pPr>
        <w:pStyle w:val="a5"/>
        <w:numPr>
          <w:ilvl w:val="0"/>
          <w:numId w:val="164"/>
        </w:numPr>
        <w:tabs>
          <w:tab w:val="left" w:pos="1097"/>
        </w:tabs>
        <w:spacing w:before="239" w:line="276" w:lineRule="auto"/>
        <w:ind w:right="224" w:firstLine="540"/>
        <w:jc w:val="both"/>
        <w:rPr>
          <w:sz w:val="24"/>
        </w:rPr>
      </w:pPr>
      <w:r>
        <w:rPr>
          <w:color w:val="FF0000"/>
          <w:sz w:val="24"/>
        </w:rPr>
        <w:t>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w:t>
      </w:r>
      <w:r>
        <w:rPr>
          <w:color w:val="FF0000"/>
          <w:spacing w:val="80"/>
          <w:sz w:val="24"/>
        </w:rPr>
        <w:t xml:space="preserve"> </w:t>
      </w:r>
      <w:r>
        <w:rPr>
          <w:color w:val="FF0000"/>
          <w:sz w:val="24"/>
        </w:rPr>
        <w:t>перевод; литературная критика;</w:t>
      </w:r>
    </w:p>
    <w:p w:rsidR="00336F6E" w:rsidRDefault="001D7343">
      <w:pPr>
        <w:pStyle w:val="a5"/>
        <w:numPr>
          <w:ilvl w:val="0"/>
          <w:numId w:val="164"/>
        </w:numPr>
        <w:tabs>
          <w:tab w:val="left" w:pos="1320"/>
        </w:tabs>
        <w:spacing w:before="240" w:line="276" w:lineRule="auto"/>
        <w:ind w:right="236" w:firstLine="540"/>
        <w:jc w:val="both"/>
        <w:rPr>
          <w:sz w:val="24"/>
        </w:rPr>
      </w:pPr>
      <w:r>
        <w:rPr>
          <w:color w:val="FF0000"/>
          <w:sz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336F6E" w:rsidRDefault="001D7343">
      <w:pPr>
        <w:pStyle w:val="a5"/>
        <w:numPr>
          <w:ilvl w:val="0"/>
          <w:numId w:val="164"/>
        </w:numPr>
        <w:tabs>
          <w:tab w:val="left" w:pos="1270"/>
        </w:tabs>
        <w:spacing w:before="241" w:line="276" w:lineRule="auto"/>
        <w:ind w:right="229" w:firstLine="540"/>
        <w:jc w:val="both"/>
        <w:rPr>
          <w:sz w:val="24"/>
        </w:rPr>
      </w:pPr>
      <w:r>
        <w:rPr>
          <w:color w:val="FF0000"/>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336F6E" w:rsidRDefault="00336F6E">
      <w:pPr>
        <w:pStyle w:val="a5"/>
        <w:spacing w:line="276" w:lineRule="auto"/>
        <w:rPr>
          <w:sz w:val="24"/>
        </w:rPr>
        <w:sectPr w:rsidR="00336F6E">
          <w:pgSz w:w="11920" w:h="16850"/>
          <w:pgMar w:top="1360" w:right="850" w:bottom="1160" w:left="850" w:header="0" w:footer="963" w:gutter="0"/>
          <w:cols w:space="720"/>
        </w:sectPr>
      </w:pPr>
    </w:p>
    <w:p w:rsidR="00336F6E" w:rsidRDefault="001D7343">
      <w:pPr>
        <w:pStyle w:val="a5"/>
        <w:numPr>
          <w:ilvl w:val="0"/>
          <w:numId w:val="164"/>
        </w:numPr>
        <w:tabs>
          <w:tab w:val="left" w:pos="1253"/>
        </w:tabs>
        <w:spacing w:before="73" w:line="276" w:lineRule="auto"/>
        <w:ind w:right="233" w:firstLine="540"/>
        <w:jc w:val="both"/>
        <w:rPr>
          <w:sz w:val="24"/>
        </w:rPr>
      </w:pPr>
      <w:r>
        <w:rPr>
          <w:color w:val="FF0000"/>
          <w:sz w:val="24"/>
        </w:rPr>
        <w:lastRenderedPageBreak/>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336F6E" w:rsidRDefault="001D7343">
      <w:pPr>
        <w:pStyle w:val="a5"/>
        <w:numPr>
          <w:ilvl w:val="0"/>
          <w:numId w:val="164"/>
        </w:numPr>
        <w:tabs>
          <w:tab w:val="left" w:pos="1176"/>
        </w:tabs>
        <w:spacing w:before="240" w:line="276" w:lineRule="auto"/>
        <w:ind w:right="228" w:firstLine="540"/>
        <w:jc w:val="both"/>
        <w:rPr>
          <w:sz w:val="24"/>
        </w:rPr>
      </w:pPr>
      <w:r>
        <w:rPr>
          <w:color w:val="FF0000"/>
          <w:sz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336F6E" w:rsidRDefault="00336F6E">
      <w:pPr>
        <w:pStyle w:val="a3"/>
        <w:spacing w:before="46"/>
        <w:ind w:left="0"/>
        <w:jc w:val="left"/>
      </w:pPr>
    </w:p>
    <w:p w:rsidR="00336F6E" w:rsidRDefault="001D7343">
      <w:pPr>
        <w:pStyle w:val="2"/>
        <w:ind w:left="770"/>
      </w:pPr>
      <w:r>
        <w:rPr>
          <w:color w:val="FF0000"/>
        </w:rPr>
        <w:t>Рабочая</w:t>
      </w:r>
      <w:r>
        <w:rPr>
          <w:color w:val="FF0000"/>
          <w:spacing w:val="-6"/>
        </w:rPr>
        <w:t xml:space="preserve"> </w:t>
      </w:r>
      <w:r>
        <w:rPr>
          <w:color w:val="FF0000"/>
        </w:rPr>
        <w:t>программа</w:t>
      </w:r>
      <w:r>
        <w:rPr>
          <w:color w:val="FF0000"/>
          <w:spacing w:val="-3"/>
        </w:rPr>
        <w:t xml:space="preserve"> </w:t>
      </w:r>
      <w:r>
        <w:rPr>
          <w:color w:val="FF0000"/>
        </w:rPr>
        <w:t>по</w:t>
      </w:r>
      <w:r>
        <w:rPr>
          <w:color w:val="FF0000"/>
          <w:spacing w:val="-4"/>
        </w:rPr>
        <w:t xml:space="preserve"> </w:t>
      </w:r>
      <w:r>
        <w:rPr>
          <w:color w:val="FF0000"/>
        </w:rPr>
        <w:t>учебному</w:t>
      </w:r>
      <w:r>
        <w:rPr>
          <w:color w:val="FF0000"/>
          <w:spacing w:val="-3"/>
        </w:rPr>
        <w:t xml:space="preserve"> </w:t>
      </w:r>
      <w:r>
        <w:rPr>
          <w:color w:val="FF0000"/>
        </w:rPr>
        <w:t>предмету</w:t>
      </w:r>
      <w:r>
        <w:rPr>
          <w:color w:val="FF0000"/>
          <w:spacing w:val="-7"/>
        </w:rPr>
        <w:t xml:space="preserve"> </w:t>
      </w:r>
      <w:r>
        <w:rPr>
          <w:color w:val="FF0000"/>
        </w:rPr>
        <w:t>"Литература"</w:t>
      </w:r>
      <w:r>
        <w:rPr>
          <w:color w:val="FF0000"/>
          <w:spacing w:val="-3"/>
        </w:rPr>
        <w:t xml:space="preserve"> </w:t>
      </w:r>
      <w:r>
        <w:rPr>
          <w:color w:val="FF0000"/>
        </w:rPr>
        <w:t>(углубленный</w:t>
      </w:r>
      <w:r>
        <w:rPr>
          <w:color w:val="FF0000"/>
          <w:spacing w:val="-4"/>
        </w:rPr>
        <w:t xml:space="preserve"> </w:t>
      </w:r>
      <w:r>
        <w:rPr>
          <w:color w:val="FF0000"/>
          <w:spacing w:val="-2"/>
        </w:rPr>
        <w:t>уровень).</w:t>
      </w:r>
    </w:p>
    <w:p w:rsidR="00336F6E" w:rsidRDefault="00336F6E">
      <w:pPr>
        <w:pStyle w:val="a3"/>
        <w:spacing w:before="3"/>
        <w:ind w:left="0"/>
        <w:jc w:val="left"/>
        <w:rPr>
          <w:b/>
        </w:rPr>
      </w:pPr>
    </w:p>
    <w:p w:rsidR="00336F6E" w:rsidRDefault="001D7343">
      <w:pPr>
        <w:pStyle w:val="a3"/>
        <w:spacing w:line="276" w:lineRule="auto"/>
        <w:ind w:right="224" w:firstLine="540"/>
      </w:pPr>
      <w:r>
        <w:rPr>
          <w:color w:val="FF0000"/>
        </w:rPr>
        <w:t>Рабочая программа по учебному предмету "Литература" (углубленный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336F6E" w:rsidRDefault="001D7343">
      <w:pPr>
        <w:pStyle w:val="a3"/>
        <w:spacing w:before="240" w:line="276" w:lineRule="auto"/>
        <w:ind w:right="228" w:firstLine="540"/>
      </w:pPr>
      <w:r>
        <w:rPr>
          <w:color w:val="FF0000"/>
        </w:rPr>
        <w:t>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336F6E" w:rsidRDefault="001D7343">
      <w:pPr>
        <w:pStyle w:val="a3"/>
        <w:spacing w:before="240" w:line="276" w:lineRule="auto"/>
        <w:ind w:right="227" w:firstLine="720"/>
      </w:pPr>
      <w:r>
        <w:rPr>
          <w:color w:val="FF0000"/>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36F6E" w:rsidRDefault="001D7343">
      <w:pPr>
        <w:pStyle w:val="a3"/>
        <w:spacing w:before="239" w:line="276" w:lineRule="auto"/>
        <w:ind w:right="233" w:firstLine="720"/>
      </w:pPr>
      <w:r>
        <w:rPr>
          <w:color w:val="FF0000"/>
        </w:rPr>
        <w:t>Планируемые результаты освоения программы по литературе включают личностные, метапредметные</w:t>
      </w:r>
      <w:r>
        <w:rPr>
          <w:color w:val="FF0000"/>
          <w:spacing w:val="-1"/>
        </w:rPr>
        <w:t xml:space="preserve"> </w:t>
      </w:r>
      <w:r>
        <w:rPr>
          <w:color w:val="FF0000"/>
        </w:rPr>
        <w:t>результаты за</w:t>
      </w:r>
      <w:r>
        <w:rPr>
          <w:color w:val="FF0000"/>
          <w:spacing w:val="-1"/>
        </w:rPr>
        <w:t xml:space="preserve"> </w:t>
      </w:r>
      <w:r>
        <w:rPr>
          <w:color w:val="FF0000"/>
        </w:rPr>
        <w:t>весь период обучения на уровне</w:t>
      </w:r>
      <w:r>
        <w:rPr>
          <w:color w:val="FF0000"/>
          <w:spacing w:val="-1"/>
        </w:rPr>
        <w:t xml:space="preserve"> </w:t>
      </w:r>
      <w:r>
        <w:rPr>
          <w:color w:val="FF0000"/>
        </w:rPr>
        <w:t>среднего общего образования, а также предметные достижения обучающегося за каждый год обучения.</w:t>
      </w:r>
    </w:p>
    <w:p w:rsidR="00336F6E" w:rsidRDefault="00336F6E">
      <w:pPr>
        <w:pStyle w:val="a3"/>
        <w:spacing w:before="47"/>
        <w:ind w:left="0"/>
        <w:jc w:val="left"/>
      </w:pPr>
    </w:p>
    <w:p w:rsidR="00336F6E" w:rsidRDefault="001D7343">
      <w:pPr>
        <w:pStyle w:val="2"/>
        <w:ind w:left="950"/>
      </w:pPr>
      <w:r>
        <w:rPr>
          <w:color w:val="FF0000"/>
        </w:rPr>
        <w:t>Пояснительная</w:t>
      </w:r>
      <w:r>
        <w:rPr>
          <w:color w:val="FF0000"/>
          <w:spacing w:val="-3"/>
        </w:rPr>
        <w:t xml:space="preserve"> </w:t>
      </w:r>
      <w:r>
        <w:rPr>
          <w:color w:val="FF0000"/>
          <w:spacing w:val="-2"/>
        </w:rPr>
        <w:t>записка.</w:t>
      </w:r>
    </w:p>
    <w:p w:rsidR="00336F6E" w:rsidRDefault="00336F6E">
      <w:pPr>
        <w:pStyle w:val="a3"/>
        <w:ind w:left="0"/>
        <w:jc w:val="left"/>
        <w:rPr>
          <w:b/>
        </w:rPr>
      </w:pPr>
    </w:p>
    <w:p w:rsidR="00336F6E" w:rsidRDefault="001D7343">
      <w:pPr>
        <w:pStyle w:val="a3"/>
        <w:spacing w:line="276" w:lineRule="auto"/>
        <w:ind w:right="230" w:firstLine="720"/>
      </w:pPr>
      <w:r>
        <w:rPr>
          <w:color w:val="FF0000"/>
        </w:rPr>
        <w:t xml:space="preserve">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hyperlink r:id="rId82">
        <w:r>
          <w:rPr>
            <w:color w:val="FF0000"/>
          </w:rPr>
          <w:t>ФГОС СОО</w:t>
        </w:r>
      </w:hyperlink>
      <w:r>
        <w:rPr>
          <w:color w:val="FF0000"/>
        </w:rPr>
        <w:t>.</w:t>
      </w:r>
    </w:p>
    <w:p w:rsidR="00336F6E" w:rsidRDefault="001D7343">
      <w:pPr>
        <w:pStyle w:val="a3"/>
        <w:spacing w:before="241" w:line="276" w:lineRule="auto"/>
        <w:ind w:right="229" w:firstLine="720"/>
      </w:pPr>
      <w:r>
        <w:rPr>
          <w:color w:val="FF0000"/>
        </w:rP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w:t>
      </w:r>
      <w:r>
        <w:rPr>
          <w:color w:val="FF0000"/>
          <w:spacing w:val="-2"/>
        </w:rPr>
        <w:t xml:space="preserve"> </w:t>
      </w:r>
      <w:r>
        <w:rPr>
          <w:color w:val="FF0000"/>
        </w:rPr>
        <w:t>рамках предметной области "Русский язык</w:t>
      </w:r>
      <w:r>
        <w:rPr>
          <w:color w:val="FF0000"/>
          <w:spacing w:val="-1"/>
        </w:rPr>
        <w:t xml:space="preserve"> </w:t>
      </w:r>
      <w:r>
        <w:rPr>
          <w:color w:val="FF0000"/>
        </w:rPr>
        <w:t>и литература", так и в смежных с ней областях.</w:t>
      </w:r>
    </w:p>
    <w:p w:rsidR="00336F6E" w:rsidRDefault="001D7343">
      <w:pPr>
        <w:pStyle w:val="a3"/>
        <w:spacing w:before="240" w:line="276" w:lineRule="auto"/>
        <w:ind w:right="227" w:firstLine="720"/>
      </w:pPr>
      <w:r>
        <w:rPr>
          <w:color w:val="FF0000"/>
        </w:rPr>
        <w:t>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w:t>
      </w:r>
      <w:r>
        <w:rPr>
          <w:color w:val="FF0000"/>
          <w:spacing w:val="68"/>
        </w:rPr>
        <w:t xml:space="preserve">  </w:t>
      </w:r>
      <w:r>
        <w:rPr>
          <w:color w:val="FF0000"/>
        </w:rPr>
        <w:t>часть</w:t>
      </w:r>
      <w:r>
        <w:rPr>
          <w:color w:val="FF0000"/>
          <w:spacing w:val="69"/>
        </w:rPr>
        <w:t xml:space="preserve">  </w:t>
      </w:r>
      <w:r>
        <w:rPr>
          <w:color w:val="FF0000"/>
        </w:rPr>
        <w:t>содержания</w:t>
      </w:r>
      <w:r>
        <w:rPr>
          <w:color w:val="FF0000"/>
          <w:spacing w:val="69"/>
        </w:rPr>
        <w:t xml:space="preserve">  </w:t>
      </w:r>
      <w:r>
        <w:rPr>
          <w:color w:val="FF0000"/>
        </w:rPr>
        <w:t>учебного</w:t>
      </w:r>
      <w:r>
        <w:rPr>
          <w:color w:val="FF0000"/>
          <w:spacing w:val="68"/>
        </w:rPr>
        <w:t xml:space="preserve">  </w:t>
      </w:r>
      <w:r>
        <w:rPr>
          <w:color w:val="FF0000"/>
        </w:rPr>
        <w:t>курса</w:t>
      </w:r>
      <w:r>
        <w:rPr>
          <w:color w:val="FF0000"/>
          <w:spacing w:val="68"/>
        </w:rPr>
        <w:t xml:space="preserve">  </w:t>
      </w:r>
      <w:r>
        <w:rPr>
          <w:color w:val="FF0000"/>
        </w:rPr>
        <w:t>по</w:t>
      </w:r>
      <w:r>
        <w:rPr>
          <w:color w:val="FF0000"/>
          <w:spacing w:val="68"/>
        </w:rPr>
        <w:t xml:space="preserve">  </w:t>
      </w:r>
      <w:r>
        <w:rPr>
          <w:color w:val="FF0000"/>
        </w:rPr>
        <w:t>литературе,</w:t>
      </w:r>
      <w:r>
        <w:rPr>
          <w:color w:val="FF0000"/>
          <w:spacing w:val="68"/>
        </w:rPr>
        <w:t xml:space="preserve">  </w:t>
      </w:r>
      <w:r>
        <w:rPr>
          <w:color w:val="FF0000"/>
        </w:rPr>
        <w:t>определить</w:t>
      </w:r>
      <w:r>
        <w:rPr>
          <w:color w:val="FF0000"/>
          <w:spacing w:val="69"/>
        </w:rPr>
        <w:t xml:space="preserve">  </w:t>
      </w:r>
      <w:r>
        <w:rPr>
          <w:color w:val="FF0000"/>
        </w:rPr>
        <w:t>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jc w:val="left"/>
      </w:pPr>
      <w:r>
        <w:rPr>
          <w:color w:val="FF0000"/>
        </w:rPr>
        <w:lastRenderedPageBreak/>
        <w:t>структурировать</w:t>
      </w:r>
      <w:r>
        <w:rPr>
          <w:color w:val="FF0000"/>
          <w:spacing w:val="80"/>
        </w:rPr>
        <w:t xml:space="preserve"> </w:t>
      </w:r>
      <w:r>
        <w:rPr>
          <w:color w:val="FF0000"/>
        </w:rPr>
        <w:t>планируемые</w:t>
      </w:r>
      <w:r>
        <w:rPr>
          <w:color w:val="FF0000"/>
          <w:spacing w:val="80"/>
        </w:rPr>
        <w:t xml:space="preserve"> </w:t>
      </w:r>
      <w:r>
        <w:rPr>
          <w:color w:val="FF0000"/>
        </w:rPr>
        <w:t>результаты</w:t>
      </w:r>
      <w:r>
        <w:rPr>
          <w:color w:val="FF0000"/>
          <w:spacing w:val="80"/>
        </w:rPr>
        <w:t xml:space="preserve"> </w:t>
      </w:r>
      <w:r>
        <w:rPr>
          <w:color w:val="FF0000"/>
        </w:rPr>
        <w:t>обучения</w:t>
      </w:r>
      <w:r>
        <w:rPr>
          <w:color w:val="FF0000"/>
          <w:spacing w:val="80"/>
        </w:rPr>
        <w:t xml:space="preserve"> </w:t>
      </w:r>
      <w:r>
        <w:rPr>
          <w:color w:val="FF0000"/>
        </w:rPr>
        <w:t>и</w:t>
      </w:r>
      <w:r>
        <w:rPr>
          <w:color w:val="FF0000"/>
          <w:spacing w:val="80"/>
        </w:rPr>
        <w:t xml:space="preserve"> </w:t>
      </w:r>
      <w:r>
        <w:rPr>
          <w:color w:val="FF0000"/>
        </w:rPr>
        <w:t>содержание</w:t>
      </w:r>
      <w:r>
        <w:rPr>
          <w:color w:val="FF0000"/>
          <w:spacing w:val="80"/>
        </w:rPr>
        <w:t xml:space="preserve"> </w:t>
      </w:r>
      <w:r>
        <w:rPr>
          <w:color w:val="FF0000"/>
        </w:rPr>
        <w:t>учебного</w:t>
      </w:r>
      <w:r>
        <w:rPr>
          <w:color w:val="FF0000"/>
          <w:spacing w:val="80"/>
        </w:rPr>
        <w:t xml:space="preserve"> </w:t>
      </w:r>
      <w:r>
        <w:rPr>
          <w:color w:val="FF0000"/>
        </w:rPr>
        <w:t>предмета</w:t>
      </w:r>
      <w:r>
        <w:rPr>
          <w:color w:val="FF0000"/>
          <w:spacing w:val="80"/>
          <w:w w:val="150"/>
        </w:rPr>
        <w:t xml:space="preserve"> </w:t>
      </w:r>
      <w:r>
        <w:rPr>
          <w:color w:val="FF0000"/>
        </w:rPr>
        <w:t xml:space="preserve">"Литература" по годам обучения в соответствии с </w:t>
      </w:r>
      <w:hyperlink r:id="rId83">
        <w:r>
          <w:rPr>
            <w:color w:val="FF0000"/>
          </w:rPr>
          <w:t>ФГОС СОО</w:t>
        </w:r>
      </w:hyperlink>
      <w:r>
        <w:rPr>
          <w:color w:val="FF0000"/>
        </w:rPr>
        <w:t>.</w:t>
      </w:r>
    </w:p>
    <w:p w:rsidR="00336F6E" w:rsidRDefault="001D7343">
      <w:pPr>
        <w:pStyle w:val="a3"/>
        <w:spacing w:before="239" w:line="276" w:lineRule="auto"/>
        <w:ind w:right="228" w:firstLine="720"/>
      </w:pPr>
      <w:r>
        <w:rPr>
          <w:color w:val="FF0000"/>
        </w:rPr>
        <w:t xml:space="preserve">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w:t>
      </w:r>
      <w:r>
        <w:rPr>
          <w:color w:val="FF0000"/>
          <w:spacing w:val="-2"/>
        </w:rPr>
        <w:t>образования.</w:t>
      </w:r>
    </w:p>
    <w:p w:rsidR="00336F6E" w:rsidRDefault="001D7343">
      <w:pPr>
        <w:pStyle w:val="a3"/>
        <w:spacing w:before="242" w:line="276" w:lineRule="auto"/>
        <w:ind w:right="224" w:firstLine="720"/>
      </w:pPr>
      <w:r>
        <w:rPr>
          <w:color w:val="FF0000"/>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 эстетическим ценностям, как национальным, так и общечеловеческим.</w:t>
      </w:r>
    </w:p>
    <w:p w:rsidR="00336F6E" w:rsidRDefault="001D7343">
      <w:pPr>
        <w:pStyle w:val="a3"/>
        <w:spacing w:before="241" w:line="276" w:lineRule="auto"/>
        <w:ind w:right="224" w:firstLine="720"/>
      </w:pPr>
      <w:r>
        <w:rPr>
          <w:color w:val="FF0000"/>
        </w:rPr>
        <w:t>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w:t>
      </w:r>
      <w:r>
        <w:rPr>
          <w:color w:val="FF0000"/>
          <w:spacing w:val="40"/>
        </w:rPr>
        <w:t xml:space="preserve"> </w:t>
      </w:r>
      <w:r>
        <w:rPr>
          <w:color w:val="FF0000"/>
        </w:rPr>
        <w:t>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336F6E" w:rsidRDefault="001D7343">
      <w:pPr>
        <w:pStyle w:val="a3"/>
        <w:spacing w:before="239" w:line="276" w:lineRule="auto"/>
        <w:ind w:right="227" w:firstLine="720"/>
      </w:pPr>
      <w:r>
        <w:rPr>
          <w:color w:val="FF0000"/>
        </w:rPr>
        <w:t>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(стихотворения, романа "Герой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336F6E" w:rsidRDefault="001D7343">
      <w:pPr>
        <w:pStyle w:val="a3"/>
        <w:spacing w:before="240" w:line="276" w:lineRule="auto"/>
        <w:ind w:right="229" w:firstLine="720"/>
      </w:pPr>
      <w:r>
        <w:rPr>
          <w:color w:val="FF0000"/>
        </w:rP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336F6E" w:rsidRDefault="001D7343">
      <w:pPr>
        <w:pStyle w:val="a3"/>
        <w:tabs>
          <w:tab w:val="left" w:pos="2236"/>
          <w:tab w:val="left" w:pos="3010"/>
          <w:tab w:val="left" w:pos="4631"/>
          <w:tab w:val="left" w:pos="6300"/>
          <w:tab w:val="left" w:pos="7379"/>
          <w:tab w:val="left" w:pos="8008"/>
          <w:tab w:val="left" w:pos="9213"/>
        </w:tabs>
        <w:spacing w:before="241"/>
        <w:ind w:left="950"/>
        <w:jc w:val="left"/>
      </w:pPr>
      <w:r>
        <w:rPr>
          <w:color w:val="FF0000"/>
          <w:spacing w:val="-2"/>
        </w:rPr>
        <w:t>Основные</w:t>
      </w:r>
      <w:r>
        <w:rPr>
          <w:color w:val="FF0000"/>
        </w:rPr>
        <w:tab/>
      </w:r>
      <w:r>
        <w:rPr>
          <w:color w:val="FF0000"/>
          <w:spacing w:val="-4"/>
        </w:rPr>
        <w:t>виды</w:t>
      </w:r>
      <w:r>
        <w:rPr>
          <w:color w:val="FF0000"/>
        </w:rPr>
        <w:tab/>
      </w:r>
      <w:r>
        <w:rPr>
          <w:color w:val="FF0000"/>
          <w:spacing w:val="-2"/>
        </w:rPr>
        <w:t>деятельности</w:t>
      </w:r>
      <w:r>
        <w:rPr>
          <w:color w:val="FF0000"/>
        </w:rPr>
        <w:tab/>
      </w:r>
      <w:r>
        <w:rPr>
          <w:color w:val="FF0000"/>
          <w:spacing w:val="-2"/>
        </w:rPr>
        <w:t>обучающихся</w:t>
      </w:r>
      <w:r>
        <w:rPr>
          <w:color w:val="FF0000"/>
        </w:rPr>
        <w:tab/>
      </w:r>
      <w:r>
        <w:rPr>
          <w:color w:val="FF0000"/>
          <w:spacing w:val="-2"/>
        </w:rPr>
        <w:t>указаны</w:t>
      </w:r>
      <w:r>
        <w:rPr>
          <w:color w:val="FF0000"/>
        </w:rPr>
        <w:tab/>
      </w:r>
      <w:r>
        <w:rPr>
          <w:color w:val="FF0000"/>
          <w:spacing w:val="-5"/>
        </w:rPr>
        <w:t>при</w:t>
      </w:r>
      <w:r>
        <w:rPr>
          <w:color w:val="FF0000"/>
        </w:rPr>
        <w:tab/>
      </w:r>
      <w:r>
        <w:rPr>
          <w:color w:val="FF0000"/>
          <w:spacing w:val="-2"/>
        </w:rPr>
        <w:t>изучении</w:t>
      </w:r>
      <w:r>
        <w:rPr>
          <w:color w:val="FF0000"/>
        </w:rPr>
        <w:tab/>
      </w:r>
      <w:r>
        <w:rPr>
          <w:color w:val="FF0000"/>
          <w:spacing w:val="-2"/>
        </w:rPr>
        <w:t>каждой</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234"/>
        <w:jc w:val="left"/>
      </w:pPr>
      <w:r>
        <w:rPr>
          <w:color w:val="FF0000"/>
        </w:rPr>
        <w:lastRenderedPageBreak/>
        <w:t xml:space="preserve">монографической или обзорной темы и направлены на достижение планируемых результатов </w:t>
      </w:r>
      <w:r>
        <w:rPr>
          <w:color w:val="FF0000"/>
          <w:spacing w:val="-2"/>
        </w:rPr>
        <w:t>обучения.</w:t>
      </w:r>
    </w:p>
    <w:p w:rsidR="00336F6E" w:rsidRDefault="001D7343">
      <w:pPr>
        <w:pStyle w:val="a3"/>
        <w:spacing w:before="239" w:line="276" w:lineRule="auto"/>
        <w:ind w:right="229" w:firstLine="720"/>
      </w:pPr>
      <w:r>
        <w:rPr>
          <w:color w:val="FF0000"/>
        </w:rPr>
        <w:t>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336F6E" w:rsidRDefault="001D7343">
      <w:pPr>
        <w:pStyle w:val="a3"/>
        <w:spacing w:before="241" w:line="276" w:lineRule="auto"/>
        <w:ind w:right="226" w:firstLine="720"/>
      </w:pPr>
      <w:r>
        <w:rPr>
          <w:b/>
          <w:color w:val="FF0000"/>
        </w:rPr>
        <w:t xml:space="preserve">Цели </w:t>
      </w:r>
      <w:r>
        <w:rPr>
          <w:color w:val="FF0000"/>
        </w:rPr>
        <w:t>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w:t>
      </w:r>
      <w:r>
        <w:rPr>
          <w:color w:val="FF0000"/>
          <w:spacing w:val="40"/>
        </w:rPr>
        <w:t xml:space="preserve"> </w:t>
      </w:r>
      <w:r>
        <w:rPr>
          <w:color w:val="FF0000"/>
        </w:rPr>
        <w:t>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w:t>
      </w:r>
      <w:r>
        <w:rPr>
          <w:color w:val="FF0000"/>
          <w:spacing w:val="40"/>
        </w:rPr>
        <w:t xml:space="preserve"> </w:t>
      </w:r>
      <w:r>
        <w:rPr>
          <w:color w:val="FF0000"/>
        </w:rPr>
        <w:t>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 эстетических возможностей языка литературных произведений, а также позволяет совершенствовать устную и письменную речь обучающихся на примере лучших</w:t>
      </w:r>
      <w:r>
        <w:rPr>
          <w:color w:val="FF0000"/>
          <w:spacing w:val="40"/>
        </w:rPr>
        <w:t xml:space="preserve"> </w:t>
      </w:r>
      <w:r>
        <w:rPr>
          <w:color w:val="FF0000"/>
        </w:rPr>
        <w:t xml:space="preserve">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во </w:t>
      </w:r>
      <w:hyperlink r:id="rId84">
        <w:r>
          <w:rPr>
            <w:color w:val="FF0000"/>
          </w:rPr>
          <w:t>ФГОС СОО</w:t>
        </w:r>
      </w:hyperlink>
      <w:r>
        <w:rPr>
          <w:color w:val="FF0000"/>
        </w:rPr>
        <w:t>.</w:t>
      </w:r>
    </w:p>
    <w:p w:rsidR="00336F6E" w:rsidRDefault="001D7343">
      <w:pPr>
        <w:pStyle w:val="a3"/>
        <w:spacing w:before="241" w:line="276" w:lineRule="auto"/>
        <w:ind w:right="226" w:firstLine="720"/>
      </w:pPr>
      <w:r>
        <w:rPr>
          <w:b/>
          <w:color w:val="FF0000"/>
        </w:rPr>
        <w:t>Задачи</w:t>
      </w:r>
      <w:r>
        <w:rPr>
          <w:color w:val="FF0000"/>
        </w:rPr>
        <w:t>, связанные с формированием чувства причастности к отечественным</w:t>
      </w:r>
      <w:r>
        <w:rPr>
          <w:color w:val="FF0000"/>
          <w:spacing w:val="40"/>
        </w:rPr>
        <w:t xml:space="preserve"> </w:t>
      </w:r>
      <w:r>
        <w:rPr>
          <w:color w:val="FF0000"/>
        </w:rPr>
        <w:t>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w:t>
      </w:r>
      <w:r>
        <w:rPr>
          <w:color w:val="FF0000"/>
          <w:spacing w:val="40"/>
        </w:rPr>
        <w:t xml:space="preserve"> </w:t>
      </w:r>
      <w:r>
        <w:rPr>
          <w:color w:val="FF0000"/>
        </w:rPr>
        <w:t>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w:t>
      </w:r>
      <w:r>
        <w:rPr>
          <w:color w:val="FF0000"/>
          <w:spacing w:val="40"/>
        </w:rPr>
        <w:t xml:space="preserve"> </w:t>
      </w:r>
      <w:r>
        <w:rPr>
          <w:color w:val="FF0000"/>
        </w:rPr>
        <w:t>самоидентификации на основе изучения литературных произведений.</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3" w:firstLine="720"/>
      </w:pPr>
      <w:r>
        <w:rPr>
          <w:color w:val="FF0000"/>
        </w:rPr>
        <w:lastRenderedPageBreak/>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w:t>
      </w:r>
      <w:r>
        <w:rPr>
          <w:color w:val="FF0000"/>
          <w:spacing w:val="40"/>
        </w:rPr>
        <w:t xml:space="preserve"> </w:t>
      </w:r>
      <w:r>
        <w:rPr>
          <w:color w:val="FF0000"/>
        </w:rPr>
        <w:t>всей жизни;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сознательное включение чтения в собственную досуговую деятельность и умение</w:t>
      </w:r>
      <w:r>
        <w:rPr>
          <w:color w:val="FF0000"/>
          <w:spacing w:val="80"/>
        </w:rPr>
        <w:t xml:space="preserve"> </w:t>
      </w:r>
      <w:r>
        <w:rPr>
          <w:color w:val="FF0000"/>
        </w:rPr>
        <w:t>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336F6E" w:rsidRDefault="001D7343">
      <w:pPr>
        <w:pStyle w:val="a3"/>
        <w:spacing w:before="242" w:line="276" w:lineRule="auto"/>
        <w:ind w:right="226" w:firstLine="720"/>
      </w:pPr>
      <w:r>
        <w:rPr>
          <w:color w:val="FF0000"/>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w:t>
      </w:r>
      <w:r>
        <w:rPr>
          <w:color w:val="FF0000"/>
          <w:spacing w:val="-2"/>
        </w:rPr>
        <w:t xml:space="preserve"> </w:t>
      </w:r>
      <w:r>
        <w:rPr>
          <w:color w:val="FF0000"/>
        </w:rPr>
        <w:t>как</w:t>
      </w:r>
      <w:r>
        <w:rPr>
          <w:color w:val="FF0000"/>
          <w:spacing w:val="-2"/>
        </w:rPr>
        <w:t xml:space="preserve"> </w:t>
      </w:r>
      <w:r>
        <w:rPr>
          <w:color w:val="FF0000"/>
        </w:rPr>
        <w:t>художественного</w:t>
      </w:r>
      <w:r>
        <w:rPr>
          <w:color w:val="FF0000"/>
          <w:spacing w:val="-2"/>
        </w:rPr>
        <w:t xml:space="preserve"> </w:t>
      </w:r>
      <w:r>
        <w:rPr>
          <w:color w:val="FF0000"/>
        </w:rPr>
        <w:t>целого</w:t>
      </w:r>
      <w:r>
        <w:rPr>
          <w:color w:val="FF0000"/>
          <w:spacing w:val="-2"/>
        </w:rPr>
        <w:t xml:space="preserve"> </w:t>
      </w:r>
      <w:r>
        <w:rPr>
          <w:color w:val="FF0000"/>
        </w:rPr>
        <w:t>с учетом</w:t>
      </w:r>
      <w:r>
        <w:rPr>
          <w:color w:val="FF0000"/>
          <w:spacing w:val="-2"/>
        </w:rPr>
        <w:t xml:space="preserve"> </w:t>
      </w:r>
      <w:r>
        <w:rPr>
          <w:color w:val="FF0000"/>
        </w:rPr>
        <w:t>историко-литературной</w:t>
      </w:r>
      <w:r>
        <w:rPr>
          <w:color w:val="FF0000"/>
          <w:spacing w:val="-1"/>
        </w:rPr>
        <w:t xml:space="preserve"> </w:t>
      </w:r>
      <w:r>
        <w:rPr>
          <w:color w:val="FF0000"/>
        </w:rPr>
        <w:t>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w:t>
      </w:r>
      <w:r>
        <w:rPr>
          <w:color w:val="FF0000"/>
          <w:spacing w:val="40"/>
        </w:rPr>
        <w:t xml:space="preserve"> </w:t>
      </w:r>
      <w:r>
        <w:rPr>
          <w:color w:val="FF0000"/>
        </w:rPr>
        <w:t>литературы терминологического аппарата современного литературоведения, а также элементов искусствоведения, театроведения, киноведения.</w:t>
      </w:r>
    </w:p>
    <w:p w:rsidR="00336F6E" w:rsidRDefault="001D7343">
      <w:pPr>
        <w:pStyle w:val="a3"/>
        <w:spacing w:before="239" w:line="276" w:lineRule="auto"/>
        <w:ind w:right="225" w:firstLine="720"/>
      </w:pPr>
      <w:r>
        <w:rPr>
          <w:color w:val="FF0000"/>
        </w:rPr>
        <w:t>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w:t>
      </w:r>
      <w:r>
        <w:rPr>
          <w:color w:val="FF0000"/>
          <w:spacing w:val="-1"/>
        </w:rPr>
        <w:t xml:space="preserve"> </w:t>
      </w:r>
      <w:r>
        <w:rPr>
          <w:color w:val="FF0000"/>
        </w:rPr>
        <w:t>русской и зарубежной литературы</w:t>
      </w:r>
      <w:r>
        <w:rPr>
          <w:color w:val="FF0000"/>
          <w:spacing w:val="-2"/>
        </w:rPr>
        <w:t xml:space="preserve"> </w:t>
      </w:r>
      <w:r>
        <w:rPr>
          <w:color w:val="FF0000"/>
        </w:rPr>
        <w:t>и сравнивать</w:t>
      </w:r>
      <w:r>
        <w:rPr>
          <w:color w:val="FF0000"/>
          <w:spacing w:val="-2"/>
        </w:rPr>
        <w:t xml:space="preserve"> </w:t>
      </w:r>
      <w:r>
        <w:rPr>
          <w:color w:val="FF0000"/>
        </w:rPr>
        <w:t>их с</w:t>
      </w:r>
      <w:r>
        <w:rPr>
          <w:color w:val="FF0000"/>
          <w:spacing w:val="-2"/>
        </w:rPr>
        <w:t xml:space="preserve"> </w:t>
      </w:r>
      <w:r>
        <w:rPr>
          <w:color w:val="FF0000"/>
        </w:rPr>
        <w:t>научными,</w:t>
      </w:r>
      <w:r>
        <w:rPr>
          <w:color w:val="FF0000"/>
          <w:spacing w:val="-1"/>
        </w:rPr>
        <w:t xml:space="preserve"> </w:t>
      </w:r>
      <w:r>
        <w:rPr>
          <w:color w:val="FF0000"/>
        </w:rPr>
        <w:t>критическими</w:t>
      </w:r>
      <w:r>
        <w:rPr>
          <w:color w:val="FF0000"/>
          <w:spacing w:val="-3"/>
        </w:rPr>
        <w:t xml:space="preserve"> </w:t>
      </w:r>
      <w:r>
        <w:rPr>
          <w:color w:val="FF0000"/>
        </w:rPr>
        <w:t>и художественными интерпретациями в других видах искусств, развитием представлений об основных</w:t>
      </w:r>
      <w:r>
        <w:rPr>
          <w:color w:val="FF0000"/>
          <w:spacing w:val="-2"/>
        </w:rPr>
        <w:t xml:space="preserve"> </w:t>
      </w:r>
      <w:r>
        <w:rPr>
          <w:color w:val="FF0000"/>
        </w:rPr>
        <w:t>направлениях литературной критики,</w:t>
      </w:r>
      <w:r>
        <w:rPr>
          <w:color w:val="FF0000"/>
          <w:spacing w:val="-1"/>
        </w:rPr>
        <w:t xml:space="preserve"> </w:t>
      </w:r>
      <w:r>
        <w:rPr>
          <w:color w:val="FF0000"/>
        </w:rPr>
        <w:t>о</w:t>
      </w:r>
      <w:r>
        <w:rPr>
          <w:color w:val="FF0000"/>
          <w:spacing w:val="-1"/>
        </w:rPr>
        <w:t xml:space="preserve"> </w:t>
      </w:r>
      <w:r>
        <w:rPr>
          <w:color w:val="FF0000"/>
        </w:rPr>
        <w:t>современных профессиональных</w:t>
      </w:r>
      <w:r>
        <w:rPr>
          <w:color w:val="FF0000"/>
          <w:spacing w:val="-2"/>
        </w:rPr>
        <w:t xml:space="preserve"> </w:t>
      </w:r>
      <w:r>
        <w:rPr>
          <w:color w:val="FF0000"/>
        </w:rPr>
        <w:t>подходах</w:t>
      </w:r>
      <w:r>
        <w:rPr>
          <w:color w:val="FF0000"/>
          <w:spacing w:val="-1"/>
        </w:rPr>
        <w:t xml:space="preserve"> </w:t>
      </w:r>
      <w:r>
        <w:rPr>
          <w:color w:val="FF0000"/>
        </w:rPr>
        <w:t>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rsidR="00336F6E" w:rsidRDefault="001D7343">
      <w:pPr>
        <w:pStyle w:val="a3"/>
        <w:tabs>
          <w:tab w:val="left" w:pos="1945"/>
          <w:tab w:val="left" w:pos="3233"/>
          <w:tab w:val="left" w:pos="3574"/>
          <w:tab w:val="left" w:pos="4998"/>
          <w:tab w:val="left" w:pos="6809"/>
        </w:tabs>
        <w:spacing w:before="242"/>
        <w:ind w:left="950"/>
        <w:jc w:val="left"/>
      </w:pPr>
      <w:r>
        <w:rPr>
          <w:color w:val="FF0000"/>
          <w:spacing w:val="-2"/>
        </w:rPr>
        <w:t>Задачи,</w:t>
      </w:r>
      <w:r>
        <w:rPr>
          <w:color w:val="FF0000"/>
        </w:rPr>
        <w:tab/>
      </w:r>
      <w:r>
        <w:rPr>
          <w:color w:val="FF0000"/>
          <w:spacing w:val="-2"/>
        </w:rPr>
        <w:t>связанные</w:t>
      </w:r>
      <w:r>
        <w:rPr>
          <w:color w:val="FF0000"/>
        </w:rPr>
        <w:tab/>
      </w:r>
      <w:r>
        <w:rPr>
          <w:color w:val="FF0000"/>
          <w:spacing w:val="-10"/>
        </w:rPr>
        <w:t>с</w:t>
      </w:r>
      <w:r>
        <w:rPr>
          <w:color w:val="FF0000"/>
        </w:rPr>
        <w:tab/>
      </w:r>
      <w:r>
        <w:rPr>
          <w:color w:val="FF0000"/>
          <w:spacing w:val="-2"/>
        </w:rPr>
        <w:t>осознанием</w:t>
      </w:r>
      <w:r>
        <w:rPr>
          <w:color w:val="FF0000"/>
        </w:rPr>
        <w:tab/>
      </w:r>
      <w:r>
        <w:rPr>
          <w:color w:val="FF0000"/>
          <w:spacing w:val="-2"/>
        </w:rPr>
        <w:t>обучающимися</w:t>
      </w:r>
      <w:r>
        <w:rPr>
          <w:color w:val="FF0000"/>
        </w:rPr>
        <w:tab/>
      </w:r>
      <w:r>
        <w:rPr>
          <w:color w:val="FF0000"/>
          <w:spacing w:val="-2"/>
        </w:rPr>
        <w:t>коммуникативно-эстетических</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226"/>
      </w:pPr>
      <w:r>
        <w:rPr>
          <w:color w:val="FF0000"/>
        </w:rPr>
        <w:lastRenderedPageBreak/>
        <w:t>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336F6E" w:rsidRDefault="001D7343">
      <w:pPr>
        <w:pStyle w:val="a3"/>
        <w:spacing w:before="241" w:line="276" w:lineRule="auto"/>
        <w:ind w:right="224" w:firstLine="720"/>
      </w:pPr>
      <w:r>
        <w:rPr>
          <w:color w:val="FF0000"/>
        </w:rPr>
        <w:t>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учебному предмету</w:t>
      </w:r>
      <w:r>
        <w:rPr>
          <w:color w:val="FF0000"/>
          <w:spacing w:val="40"/>
        </w:rPr>
        <w:t xml:space="preserve"> </w:t>
      </w:r>
      <w:r>
        <w:rPr>
          <w:color w:val="FF0000"/>
        </w:rPr>
        <w:t xml:space="preserve">"Литература" на уровне основного общего образования и основан на базовом курсе </w:t>
      </w:r>
      <w:r>
        <w:rPr>
          <w:color w:val="FF0000"/>
          <w:spacing w:val="-2"/>
        </w:rPr>
        <w:t>литературы.</w:t>
      </w:r>
    </w:p>
    <w:p w:rsidR="00336F6E" w:rsidRDefault="001D7343">
      <w:pPr>
        <w:pStyle w:val="a3"/>
        <w:spacing w:before="240" w:line="276" w:lineRule="auto"/>
        <w:ind w:right="229" w:firstLine="720"/>
      </w:pPr>
      <w:r>
        <w:rPr>
          <w:color w:val="FF0000"/>
        </w:rPr>
        <w:t>Общее число часов, рекомендованных для изучения литературы, - 340 часов: в 10 классе - 170 (5 часов в неделю), в 11 классе - 170 (5 часов в неделю).</w:t>
      </w:r>
    </w:p>
    <w:p w:rsidR="00336F6E" w:rsidRDefault="00336F6E">
      <w:pPr>
        <w:pStyle w:val="a3"/>
        <w:spacing w:before="47"/>
        <w:ind w:left="0"/>
        <w:jc w:val="left"/>
      </w:pPr>
    </w:p>
    <w:p w:rsidR="00336F6E" w:rsidRDefault="001D7343">
      <w:pPr>
        <w:pStyle w:val="2"/>
        <w:ind w:left="950"/>
      </w:pPr>
      <w:r>
        <w:rPr>
          <w:color w:val="FF0000"/>
        </w:rPr>
        <w:t>Содержание</w:t>
      </w:r>
      <w:r>
        <w:rPr>
          <w:color w:val="FF0000"/>
          <w:spacing w:val="-4"/>
        </w:rPr>
        <w:t xml:space="preserve"> </w:t>
      </w:r>
      <w:r>
        <w:rPr>
          <w:color w:val="FF0000"/>
        </w:rPr>
        <w:t>обучения</w:t>
      </w:r>
      <w:r>
        <w:rPr>
          <w:color w:val="FF0000"/>
          <w:spacing w:val="-2"/>
        </w:rPr>
        <w:t xml:space="preserve"> </w:t>
      </w:r>
      <w:r>
        <w:rPr>
          <w:color w:val="FF0000"/>
        </w:rPr>
        <w:t>в</w:t>
      </w:r>
      <w:r>
        <w:rPr>
          <w:color w:val="FF0000"/>
          <w:spacing w:val="-3"/>
        </w:rPr>
        <w:t xml:space="preserve"> </w:t>
      </w:r>
      <w:r>
        <w:rPr>
          <w:color w:val="FF0000"/>
        </w:rPr>
        <w:t>10</w:t>
      </w:r>
      <w:r>
        <w:rPr>
          <w:color w:val="FF0000"/>
          <w:spacing w:val="-2"/>
        </w:rPr>
        <w:t xml:space="preserve"> классе.</w:t>
      </w:r>
    </w:p>
    <w:p w:rsidR="00336F6E" w:rsidRDefault="00336F6E">
      <w:pPr>
        <w:pStyle w:val="a3"/>
        <w:ind w:left="0"/>
        <w:jc w:val="left"/>
        <w:rPr>
          <w:b/>
        </w:rPr>
      </w:pPr>
    </w:p>
    <w:p w:rsidR="00336F6E" w:rsidRDefault="001D7343">
      <w:pPr>
        <w:pStyle w:val="a3"/>
        <w:spacing w:line="276" w:lineRule="auto"/>
        <w:ind w:right="227" w:firstLine="720"/>
      </w:pPr>
      <w:r>
        <w:rPr>
          <w:color w:val="FF0000"/>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336F6E" w:rsidRDefault="001D7343">
      <w:pPr>
        <w:pStyle w:val="2"/>
        <w:spacing w:before="246"/>
        <w:ind w:left="950"/>
      </w:pPr>
      <w:r>
        <w:rPr>
          <w:color w:val="FF0000"/>
        </w:rPr>
        <w:t>Литература</w:t>
      </w:r>
      <w:r>
        <w:rPr>
          <w:color w:val="FF0000"/>
          <w:spacing w:val="-5"/>
        </w:rPr>
        <w:t xml:space="preserve"> </w:t>
      </w:r>
      <w:r>
        <w:rPr>
          <w:color w:val="FF0000"/>
        </w:rPr>
        <w:t>второй</w:t>
      </w:r>
      <w:r>
        <w:rPr>
          <w:color w:val="FF0000"/>
          <w:spacing w:val="-5"/>
        </w:rPr>
        <w:t xml:space="preserve"> </w:t>
      </w:r>
      <w:r>
        <w:rPr>
          <w:color w:val="FF0000"/>
        </w:rPr>
        <w:t>половины</w:t>
      </w:r>
      <w:r>
        <w:rPr>
          <w:color w:val="FF0000"/>
          <w:spacing w:val="-5"/>
        </w:rPr>
        <w:t xml:space="preserve"> </w:t>
      </w:r>
      <w:r>
        <w:rPr>
          <w:color w:val="FF0000"/>
        </w:rPr>
        <w:t>XIX</w:t>
      </w:r>
      <w:r>
        <w:rPr>
          <w:color w:val="FF0000"/>
          <w:spacing w:val="-5"/>
        </w:rPr>
        <w:t xml:space="preserve"> </w:t>
      </w:r>
      <w:r>
        <w:rPr>
          <w:color w:val="FF0000"/>
          <w:spacing w:val="-2"/>
        </w:rPr>
        <w:t>века.</w:t>
      </w:r>
    </w:p>
    <w:p w:rsidR="00336F6E" w:rsidRDefault="00336F6E">
      <w:pPr>
        <w:pStyle w:val="a3"/>
        <w:ind w:left="0"/>
        <w:jc w:val="left"/>
        <w:rPr>
          <w:b/>
        </w:rPr>
      </w:pPr>
    </w:p>
    <w:p w:rsidR="00336F6E" w:rsidRDefault="001D7343">
      <w:pPr>
        <w:pStyle w:val="a3"/>
        <w:spacing w:line="276" w:lineRule="auto"/>
        <w:ind w:right="230" w:firstLine="540"/>
      </w:pPr>
      <w:r>
        <w:rPr>
          <w:color w:val="FF0000"/>
        </w:rPr>
        <w:t>А.Н. Островский. Драма "Гроза". Пьесы "Бесприданница", "Свои люди - сочтемся" и другие (одно произведение по выбору).</w:t>
      </w:r>
    </w:p>
    <w:p w:rsidR="00336F6E" w:rsidRDefault="001D7343">
      <w:pPr>
        <w:pStyle w:val="a3"/>
        <w:spacing w:before="239"/>
        <w:ind w:left="770"/>
        <w:jc w:val="left"/>
      </w:pPr>
      <w:r>
        <w:rPr>
          <w:color w:val="FF0000"/>
        </w:rPr>
        <w:t>И.А.</w:t>
      </w:r>
      <w:r>
        <w:rPr>
          <w:color w:val="FF0000"/>
          <w:spacing w:val="48"/>
        </w:rPr>
        <w:t xml:space="preserve"> </w:t>
      </w:r>
      <w:r>
        <w:rPr>
          <w:color w:val="FF0000"/>
        </w:rPr>
        <w:t>Гончаров.</w:t>
      </w:r>
      <w:r>
        <w:rPr>
          <w:color w:val="FF0000"/>
          <w:spacing w:val="51"/>
        </w:rPr>
        <w:t xml:space="preserve"> </w:t>
      </w:r>
      <w:r>
        <w:rPr>
          <w:color w:val="FF0000"/>
        </w:rPr>
        <w:t>Роман</w:t>
      </w:r>
      <w:r>
        <w:rPr>
          <w:color w:val="FF0000"/>
          <w:spacing w:val="51"/>
        </w:rPr>
        <w:t xml:space="preserve"> </w:t>
      </w:r>
      <w:r>
        <w:rPr>
          <w:color w:val="FF0000"/>
        </w:rPr>
        <w:t>"Обломов".</w:t>
      </w:r>
      <w:r>
        <w:rPr>
          <w:color w:val="FF0000"/>
          <w:spacing w:val="50"/>
        </w:rPr>
        <w:t xml:space="preserve"> </w:t>
      </w:r>
      <w:r>
        <w:rPr>
          <w:color w:val="FF0000"/>
        </w:rPr>
        <w:t>Романы</w:t>
      </w:r>
      <w:r>
        <w:rPr>
          <w:color w:val="FF0000"/>
          <w:spacing w:val="51"/>
        </w:rPr>
        <w:t xml:space="preserve"> </w:t>
      </w:r>
      <w:r>
        <w:rPr>
          <w:color w:val="FF0000"/>
        </w:rPr>
        <w:t>и</w:t>
      </w:r>
      <w:r>
        <w:rPr>
          <w:color w:val="FF0000"/>
          <w:spacing w:val="52"/>
        </w:rPr>
        <w:t xml:space="preserve"> </w:t>
      </w:r>
      <w:r>
        <w:rPr>
          <w:color w:val="FF0000"/>
        </w:rPr>
        <w:t>очерки</w:t>
      </w:r>
      <w:r>
        <w:rPr>
          <w:color w:val="FF0000"/>
          <w:spacing w:val="51"/>
        </w:rPr>
        <w:t xml:space="preserve"> </w:t>
      </w:r>
      <w:r>
        <w:rPr>
          <w:color w:val="FF0000"/>
        </w:rPr>
        <w:t>(одно</w:t>
      </w:r>
      <w:r>
        <w:rPr>
          <w:color w:val="FF0000"/>
          <w:spacing w:val="50"/>
        </w:rPr>
        <w:t xml:space="preserve"> </w:t>
      </w:r>
      <w:r>
        <w:rPr>
          <w:color w:val="FF0000"/>
        </w:rPr>
        <w:t>произведение</w:t>
      </w:r>
      <w:r>
        <w:rPr>
          <w:color w:val="FF0000"/>
          <w:spacing w:val="49"/>
        </w:rPr>
        <w:t xml:space="preserve"> </w:t>
      </w:r>
      <w:r>
        <w:rPr>
          <w:color w:val="FF0000"/>
        </w:rPr>
        <w:t>по</w:t>
      </w:r>
      <w:r>
        <w:rPr>
          <w:color w:val="FF0000"/>
          <w:spacing w:val="51"/>
        </w:rPr>
        <w:t xml:space="preserve"> </w:t>
      </w:r>
      <w:r>
        <w:rPr>
          <w:color w:val="FF0000"/>
          <w:spacing w:val="-2"/>
        </w:rPr>
        <w:t>выбору).</w:t>
      </w:r>
    </w:p>
    <w:p w:rsidR="00336F6E" w:rsidRDefault="001D7343">
      <w:pPr>
        <w:pStyle w:val="a3"/>
        <w:spacing w:before="43"/>
      </w:pPr>
      <w:r>
        <w:rPr>
          <w:color w:val="FF0000"/>
        </w:rPr>
        <w:t>Например,</w:t>
      </w:r>
      <w:r>
        <w:rPr>
          <w:color w:val="FF0000"/>
          <w:spacing w:val="-6"/>
        </w:rPr>
        <w:t xml:space="preserve"> </w:t>
      </w:r>
      <w:r>
        <w:rPr>
          <w:color w:val="FF0000"/>
        </w:rPr>
        <w:t>"Обыкновенная</w:t>
      </w:r>
      <w:r>
        <w:rPr>
          <w:color w:val="FF0000"/>
          <w:spacing w:val="-3"/>
        </w:rPr>
        <w:t xml:space="preserve"> </w:t>
      </w:r>
      <w:r>
        <w:rPr>
          <w:color w:val="FF0000"/>
        </w:rPr>
        <w:t>история",</w:t>
      </w:r>
      <w:r>
        <w:rPr>
          <w:color w:val="FF0000"/>
          <w:spacing w:val="-3"/>
        </w:rPr>
        <w:t xml:space="preserve"> </w:t>
      </w:r>
      <w:r>
        <w:rPr>
          <w:color w:val="FF0000"/>
        </w:rPr>
        <w:t>очерки</w:t>
      </w:r>
      <w:r>
        <w:rPr>
          <w:color w:val="FF0000"/>
          <w:spacing w:val="-3"/>
        </w:rPr>
        <w:t xml:space="preserve"> </w:t>
      </w:r>
      <w:r>
        <w:rPr>
          <w:color w:val="FF0000"/>
        </w:rPr>
        <w:t>из</w:t>
      </w:r>
      <w:r>
        <w:rPr>
          <w:color w:val="FF0000"/>
          <w:spacing w:val="-5"/>
        </w:rPr>
        <w:t xml:space="preserve"> </w:t>
      </w:r>
      <w:r>
        <w:rPr>
          <w:color w:val="FF0000"/>
        </w:rPr>
        <w:t>книги</w:t>
      </w:r>
      <w:r>
        <w:rPr>
          <w:color w:val="FF0000"/>
          <w:spacing w:val="-3"/>
        </w:rPr>
        <w:t xml:space="preserve"> </w:t>
      </w:r>
      <w:r>
        <w:rPr>
          <w:color w:val="FF0000"/>
        </w:rPr>
        <w:t>"Фрегат</w:t>
      </w:r>
      <w:r>
        <w:rPr>
          <w:color w:val="FF0000"/>
          <w:spacing w:val="-3"/>
        </w:rPr>
        <w:t xml:space="preserve"> </w:t>
      </w:r>
      <w:r>
        <w:rPr>
          <w:color w:val="FF0000"/>
        </w:rPr>
        <w:t>"Паллада"</w:t>
      </w:r>
      <w:r>
        <w:rPr>
          <w:color w:val="FF0000"/>
          <w:spacing w:val="-4"/>
        </w:rPr>
        <w:t xml:space="preserve"> </w:t>
      </w:r>
      <w:r>
        <w:rPr>
          <w:color w:val="FF0000"/>
        </w:rPr>
        <w:t>и</w:t>
      </w:r>
      <w:r>
        <w:rPr>
          <w:color w:val="FF0000"/>
          <w:spacing w:val="-3"/>
        </w:rPr>
        <w:t xml:space="preserve"> </w:t>
      </w:r>
      <w:r>
        <w:rPr>
          <w:color w:val="FF0000"/>
          <w:spacing w:val="-2"/>
        </w:rPr>
        <w:t>другие.</w:t>
      </w:r>
    </w:p>
    <w:p w:rsidR="00336F6E" w:rsidRDefault="00336F6E">
      <w:pPr>
        <w:pStyle w:val="a3"/>
        <w:spacing w:before="5"/>
        <w:ind w:left="0"/>
        <w:jc w:val="left"/>
      </w:pPr>
    </w:p>
    <w:p w:rsidR="00336F6E" w:rsidRDefault="001D7343">
      <w:pPr>
        <w:pStyle w:val="a3"/>
        <w:spacing w:line="276" w:lineRule="auto"/>
        <w:ind w:right="231" w:firstLine="540"/>
      </w:pPr>
      <w:r>
        <w:rPr>
          <w:color w:val="FF0000"/>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336F6E" w:rsidRDefault="001D7343">
      <w:pPr>
        <w:pStyle w:val="a3"/>
        <w:spacing w:before="241" w:line="276" w:lineRule="auto"/>
        <w:ind w:right="231" w:firstLine="540"/>
      </w:pPr>
      <w:r>
        <w:rPr>
          <w:color w:val="FF0000"/>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w:t>
      </w:r>
      <w:r>
        <w:rPr>
          <w:color w:val="FF0000"/>
          <w:spacing w:val="-1"/>
        </w:rPr>
        <w:t xml:space="preserve"> </w:t>
      </w:r>
      <w:r>
        <w:rPr>
          <w:color w:val="FF0000"/>
        </w:rPr>
        <w:t>волнах...",</w:t>
      </w:r>
      <w:r>
        <w:rPr>
          <w:color w:val="FF0000"/>
          <w:spacing w:val="-3"/>
        </w:rPr>
        <w:t xml:space="preserve"> </w:t>
      </w:r>
      <w:r>
        <w:rPr>
          <w:color w:val="FF0000"/>
        </w:rPr>
        <w:t>"Природа</w:t>
      </w:r>
      <w:r>
        <w:rPr>
          <w:color w:val="FF0000"/>
          <w:spacing w:val="-1"/>
        </w:rPr>
        <w:t xml:space="preserve"> </w:t>
      </w:r>
      <w:r>
        <w:rPr>
          <w:color w:val="FF0000"/>
        </w:rPr>
        <w:t>-</w:t>
      </w:r>
      <w:r>
        <w:rPr>
          <w:color w:val="FF0000"/>
          <w:spacing w:val="-4"/>
        </w:rPr>
        <w:t xml:space="preserve"> </w:t>
      </w:r>
      <w:r>
        <w:rPr>
          <w:color w:val="FF0000"/>
        </w:rPr>
        <w:t>сфинкс.</w:t>
      </w:r>
      <w:r>
        <w:rPr>
          <w:color w:val="FF0000"/>
          <w:spacing w:val="-3"/>
        </w:rPr>
        <w:t xml:space="preserve"> </w:t>
      </w:r>
      <w:r>
        <w:rPr>
          <w:color w:val="FF0000"/>
        </w:rPr>
        <w:t>И</w:t>
      </w:r>
      <w:r>
        <w:rPr>
          <w:color w:val="FF0000"/>
          <w:spacing w:val="-4"/>
        </w:rPr>
        <w:t xml:space="preserve"> </w:t>
      </w:r>
      <w:r>
        <w:rPr>
          <w:color w:val="FF0000"/>
        </w:rPr>
        <w:t>тем</w:t>
      </w:r>
      <w:r>
        <w:rPr>
          <w:color w:val="FF0000"/>
          <w:spacing w:val="-4"/>
        </w:rPr>
        <w:t xml:space="preserve"> </w:t>
      </w:r>
      <w:r>
        <w:rPr>
          <w:color w:val="FF0000"/>
        </w:rPr>
        <w:t>она</w:t>
      </w:r>
      <w:r>
        <w:rPr>
          <w:color w:val="FF0000"/>
          <w:spacing w:val="-4"/>
        </w:rPr>
        <w:t xml:space="preserve"> </w:t>
      </w:r>
      <w:r>
        <w:rPr>
          <w:color w:val="FF0000"/>
        </w:rPr>
        <w:t>верней...",</w:t>
      </w:r>
      <w:r>
        <w:rPr>
          <w:color w:val="FF0000"/>
          <w:spacing w:val="-1"/>
        </w:rPr>
        <w:t xml:space="preserve"> </w:t>
      </w:r>
      <w:r>
        <w:rPr>
          <w:color w:val="FF0000"/>
        </w:rPr>
        <w:t>"Эти</w:t>
      </w:r>
      <w:r>
        <w:rPr>
          <w:color w:val="FF0000"/>
          <w:spacing w:val="-3"/>
        </w:rPr>
        <w:t xml:space="preserve"> </w:t>
      </w:r>
      <w:r>
        <w:rPr>
          <w:color w:val="FF0000"/>
        </w:rPr>
        <w:t>бедные</w:t>
      </w:r>
      <w:r>
        <w:rPr>
          <w:color w:val="FF0000"/>
          <w:spacing w:val="-5"/>
        </w:rPr>
        <w:t xml:space="preserve"> </w:t>
      </w:r>
      <w:r>
        <w:rPr>
          <w:color w:val="FF0000"/>
        </w:rPr>
        <w:t>селенья...",</w:t>
      </w:r>
      <w:r>
        <w:rPr>
          <w:color w:val="FF0000"/>
          <w:spacing w:val="-1"/>
        </w:rPr>
        <w:t xml:space="preserve"> </w:t>
      </w:r>
      <w:r>
        <w:rPr>
          <w:color w:val="FF0000"/>
        </w:rPr>
        <w:t>"О</w:t>
      </w:r>
      <w:r>
        <w:rPr>
          <w:color w:val="FF0000"/>
          <w:spacing w:val="-4"/>
        </w:rPr>
        <w:t xml:space="preserve"> </w:t>
      </w:r>
      <w:r>
        <w:rPr>
          <w:color w:val="FF0000"/>
        </w:rPr>
        <w:t>вещая душа моя!..", "День и ночь" и другие.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1" w:firstLine="540"/>
      </w:pPr>
      <w:r>
        <w:rPr>
          <w:color w:val="FF0000"/>
        </w:rPr>
        <w:lastRenderedPageBreak/>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w:t>
      </w:r>
      <w:r>
        <w:rPr>
          <w:color w:val="FF0000"/>
          <w:spacing w:val="40"/>
        </w:rPr>
        <w:t xml:space="preserve"> </w:t>
      </w:r>
      <w:r>
        <w:rPr>
          <w:color w:val="FF0000"/>
        </w:rPr>
        <w:t>я у двери гроба...", "Блажен незлобивый поэт...", "Памяти Добролюбова", "Пророк" и другие. Поэма "Кому на Руси жить хорошо".</w:t>
      </w:r>
    </w:p>
    <w:p w:rsidR="00336F6E" w:rsidRDefault="001D7343">
      <w:pPr>
        <w:pStyle w:val="a3"/>
        <w:spacing w:before="240" w:line="276" w:lineRule="auto"/>
        <w:ind w:right="234" w:firstLine="540"/>
      </w:pPr>
      <w:r>
        <w:rPr>
          <w:color w:val="FF0000"/>
        </w:rPr>
        <w:t>А.А. Фет. Стихотворения (не менее пяти по выбору). Например, "Одним толчком</w:t>
      </w:r>
      <w:r>
        <w:rPr>
          <w:color w:val="FF0000"/>
          <w:spacing w:val="80"/>
        </w:rPr>
        <w:t xml:space="preserve"> </w:t>
      </w:r>
      <w:r>
        <w:rPr>
          <w:color w:val="FF0000"/>
        </w:rPr>
        <w:t>согнать ладью живую...", "Еще майская ночь", "Вечер", "Это утро, радость эта...", "Шепот, робкое</w:t>
      </w:r>
      <w:r>
        <w:rPr>
          <w:color w:val="FF0000"/>
          <w:spacing w:val="-2"/>
        </w:rPr>
        <w:t xml:space="preserve"> </w:t>
      </w:r>
      <w:r>
        <w:rPr>
          <w:color w:val="FF0000"/>
        </w:rPr>
        <w:t>дыханье...",</w:t>
      </w:r>
      <w:r>
        <w:rPr>
          <w:color w:val="FF0000"/>
          <w:spacing w:val="-1"/>
        </w:rPr>
        <w:t xml:space="preserve"> </w:t>
      </w:r>
      <w:r>
        <w:rPr>
          <w:color w:val="FF0000"/>
        </w:rPr>
        <w:t>"Сияла</w:t>
      </w:r>
      <w:r>
        <w:rPr>
          <w:color w:val="FF0000"/>
          <w:spacing w:val="-2"/>
        </w:rPr>
        <w:t xml:space="preserve"> </w:t>
      </w:r>
      <w:r>
        <w:rPr>
          <w:color w:val="FF0000"/>
        </w:rPr>
        <w:t>ночь.</w:t>
      </w:r>
      <w:r>
        <w:rPr>
          <w:color w:val="FF0000"/>
          <w:spacing w:val="-1"/>
        </w:rPr>
        <w:t xml:space="preserve"> </w:t>
      </w:r>
      <w:r>
        <w:rPr>
          <w:color w:val="FF0000"/>
        </w:rPr>
        <w:t>Луной</w:t>
      </w:r>
      <w:r>
        <w:rPr>
          <w:color w:val="FF0000"/>
          <w:spacing w:val="-1"/>
        </w:rPr>
        <w:t xml:space="preserve"> </w:t>
      </w:r>
      <w:r>
        <w:rPr>
          <w:color w:val="FF0000"/>
        </w:rPr>
        <w:t>был</w:t>
      </w:r>
      <w:r>
        <w:rPr>
          <w:color w:val="FF0000"/>
          <w:spacing w:val="-1"/>
        </w:rPr>
        <w:t xml:space="preserve"> </w:t>
      </w:r>
      <w:r>
        <w:rPr>
          <w:color w:val="FF0000"/>
        </w:rPr>
        <w:t>полон</w:t>
      </w:r>
      <w:r>
        <w:rPr>
          <w:color w:val="FF0000"/>
          <w:spacing w:val="-1"/>
        </w:rPr>
        <w:t xml:space="preserve"> </w:t>
      </w:r>
      <w:r>
        <w:rPr>
          <w:color w:val="FF0000"/>
        </w:rPr>
        <w:t>сад.</w:t>
      </w:r>
      <w:r>
        <w:rPr>
          <w:color w:val="FF0000"/>
          <w:spacing w:val="-1"/>
        </w:rPr>
        <w:t xml:space="preserve"> </w:t>
      </w:r>
      <w:r>
        <w:rPr>
          <w:color w:val="FF0000"/>
        </w:rPr>
        <w:t>Лежали...",</w:t>
      </w:r>
      <w:r>
        <w:rPr>
          <w:color w:val="FF0000"/>
          <w:spacing w:val="-1"/>
        </w:rPr>
        <w:t xml:space="preserve"> </w:t>
      </w:r>
      <w:r>
        <w:rPr>
          <w:color w:val="FF0000"/>
        </w:rPr>
        <w:t>"Я</w:t>
      </w:r>
      <w:r>
        <w:rPr>
          <w:color w:val="FF0000"/>
          <w:spacing w:val="-1"/>
        </w:rPr>
        <w:t xml:space="preserve"> </w:t>
      </w:r>
      <w:r>
        <w:rPr>
          <w:color w:val="FF0000"/>
        </w:rPr>
        <w:t>тебе</w:t>
      </w:r>
      <w:r>
        <w:rPr>
          <w:color w:val="FF0000"/>
          <w:spacing w:val="-2"/>
        </w:rPr>
        <w:t xml:space="preserve"> </w:t>
      </w:r>
      <w:r>
        <w:rPr>
          <w:color w:val="FF0000"/>
        </w:rPr>
        <w:t>ничего</w:t>
      </w:r>
      <w:r>
        <w:rPr>
          <w:color w:val="FF0000"/>
          <w:spacing w:val="-1"/>
        </w:rPr>
        <w:t xml:space="preserve"> </w:t>
      </w:r>
      <w:r>
        <w:rPr>
          <w:color w:val="FF0000"/>
        </w:rPr>
        <w:t>не</w:t>
      </w:r>
      <w:r>
        <w:rPr>
          <w:color w:val="FF0000"/>
          <w:spacing w:val="-2"/>
        </w:rPr>
        <w:t xml:space="preserve"> </w:t>
      </w:r>
      <w:r>
        <w:rPr>
          <w:color w:val="FF0000"/>
        </w:rPr>
        <w:t>скажу...", "Заря прощается с землею...", "На заре ты ее не буди...", "Как беден наш язык! Хочу и не могу...", "На стоге сена ночью южной..." и другие.</w:t>
      </w:r>
    </w:p>
    <w:p w:rsidR="00336F6E" w:rsidRDefault="001D7343">
      <w:pPr>
        <w:pStyle w:val="a3"/>
        <w:spacing w:before="240" w:line="276" w:lineRule="auto"/>
        <w:ind w:right="234" w:firstLine="540"/>
      </w:pPr>
      <w:r>
        <w:rPr>
          <w:color w:val="FF0000"/>
        </w:rPr>
        <w:t>А.К. Толстой. Стихотворения (не менее трех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336F6E" w:rsidRDefault="001D7343">
      <w:pPr>
        <w:pStyle w:val="a3"/>
        <w:spacing w:before="241" w:line="276" w:lineRule="auto"/>
        <w:ind w:right="226" w:firstLine="540"/>
      </w:pPr>
      <w:r>
        <w:rPr>
          <w:color w:val="FF0000"/>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336F6E" w:rsidRDefault="001D7343">
      <w:pPr>
        <w:pStyle w:val="a3"/>
        <w:spacing w:before="241" w:line="276" w:lineRule="auto"/>
        <w:ind w:right="234" w:firstLine="540"/>
      </w:pPr>
      <w:r>
        <w:rPr>
          <w:color w:val="FF0000"/>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336F6E" w:rsidRDefault="001D7343">
      <w:pPr>
        <w:pStyle w:val="a3"/>
        <w:spacing w:before="240" w:line="276" w:lineRule="auto"/>
        <w:ind w:right="227" w:firstLine="540"/>
      </w:pPr>
      <w:r>
        <w:rPr>
          <w:color w:val="FF0000"/>
        </w:rPr>
        <w:t>Л.Н. Толстой. Роман-эпопея "Война и мир". Рассказы, повести и романы (одно произведение по выбору). Например, рассказы из цикла "Севастопольские рассказы", повесть "Смерть Ивана Ильича", роман "Анна Каренина" и другие.</w:t>
      </w:r>
    </w:p>
    <w:p w:rsidR="00336F6E" w:rsidRDefault="001D7343">
      <w:pPr>
        <w:pStyle w:val="a3"/>
        <w:spacing w:before="239" w:line="276" w:lineRule="auto"/>
        <w:ind w:right="228" w:firstLine="540"/>
      </w:pPr>
      <w:r>
        <w:rPr>
          <w:color w:val="FF0000"/>
        </w:rPr>
        <w:t>М.Е. Салтыков-Щедрин. Роман-хроника "История одного города" (не менее четырех</w:t>
      </w:r>
      <w:r>
        <w:rPr>
          <w:color w:val="FF0000"/>
          <w:spacing w:val="80"/>
        </w:rPr>
        <w:t xml:space="preserve"> </w:t>
      </w:r>
      <w:r>
        <w:rPr>
          <w:color w:val="FF0000"/>
        </w:rPr>
        <w:t>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rsidR="00336F6E" w:rsidRDefault="001D7343">
      <w:pPr>
        <w:pStyle w:val="a3"/>
        <w:spacing w:before="240" w:line="276" w:lineRule="auto"/>
        <w:ind w:right="236" w:firstLine="540"/>
      </w:pPr>
      <w:r>
        <w:rPr>
          <w:color w:val="FF0000"/>
        </w:rPr>
        <w:t>Н.С. Лесков. Рассказы и повести (не менее двух произведений по выбору). Например, "Очарованный странник", "Однодум", "Тупейный художник", "Леди Макбет Мценского</w:t>
      </w:r>
      <w:r>
        <w:rPr>
          <w:color w:val="FF0000"/>
          <w:spacing w:val="40"/>
        </w:rPr>
        <w:t xml:space="preserve"> </w:t>
      </w:r>
      <w:r>
        <w:rPr>
          <w:color w:val="FF0000"/>
        </w:rPr>
        <w:t>уезда" и другие.</w:t>
      </w:r>
    </w:p>
    <w:p w:rsidR="00336F6E" w:rsidRDefault="001D7343">
      <w:pPr>
        <w:pStyle w:val="a3"/>
        <w:spacing w:before="241" w:line="276" w:lineRule="auto"/>
        <w:ind w:right="235" w:firstLine="540"/>
      </w:pPr>
      <w:r>
        <w:rPr>
          <w:color w:val="FF0000"/>
        </w:rPr>
        <w:t>А.П. Чехов. Рассказы (не менее пяти по выбору). Например, "Студент", "Ионыч", "Дама</w:t>
      </w:r>
      <w:r>
        <w:rPr>
          <w:color w:val="FF0000"/>
          <w:spacing w:val="40"/>
        </w:rPr>
        <w:t xml:space="preserve"> </w:t>
      </w:r>
      <w:r>
        <w:rPr>
          <w:color w:val="FF0000"/>
        </w:rPr>
        <w:t>с собачкой", "Человек в футляре", "Крыжовник", "О любви", "Попрыгунья", "Душечка", "Дом с мезонином" и другие. Комедия "Вишневый сад". Пьесы "Чайка", "Дядя Ваня", "Три сестры" (одно произведение по выбору).</w:t>
      </w:r>
    </w:p>
    <w:p w:rsidR="00336F6E" w:rsidRDefault="001D7343">
      <w:pPr>
        <w:pStyle w:val="2"/>
        <w:spacing w:before="245"/>
        <w:ind w:left="950"/>
      </w:pPr>
      <w:r>
        <w:rPr>
          <w:color w:val="FF0000"/>
        </w:rPr>
        <w:t>Литературная</w:t>
      </w:r>
      <w:r>
        <w:rPr>
          <w:color w:val="FF0000"/>
          <w:spacing w:val="-10"/>
        </w:rPr>
        <w:t xml:space="preserve"> </w:t>
      </w:r>
      <w:r>
        <w:rPr>
          <w:color w:val="FF0000"/>
        </w:rPr>
        <w:t>критика</w:t>
      </w:r>
      <w:r>
        <w:rPr>
          <w:color w:val="FF0000"/>
          <w:spacing w:val="-4"/>
        </w:rPr>
        <w:t xml:space="preserve"> </w:t>
      </w:r>
      <w:r>
        <w:rPr>
          <w:color w:val="FF0000"/>
        </w:rPr>
        <w:t>второй</w:t>
      </w:r>
      <w:r>
        <w:rPr>
          <w:color w:val="FF0000"/>
          <w:spacing w:val="-5"/>
        </w:rPr>
        <w:t xml:space="preserve"> </w:t>
      </w:r>
      <w:r>
        <w:rPr>
          <w:color w:val="FF0000"/>
        </w:rPr>
        <w:t>половины</w:t>
      </w:r>
      <w:r>
        <w:rPr>
          <w:color w:val="FF0000"/>
          <w:spacing w:val="-4"/>
        </w:rPr>
        <w:t xml:space="preserve"> </w:t>
      </w:r>
      <w:r>
        <w:rPr>
          <w:color w:val="FF0000"/>
        </w:rPr>
        <w:t>XIX</w:t>
      </w:r>
      <w:r>
        <w:rPr>
          <w:color w:val="FF0000"/>
          <w:spacing w:val="-5"/>
        </w:rPr>
        <w:t xml:space="preserve"> </w:t>
      </w:r>
      <w:r>
        <w:rPr>
          <w:color w:val="FF0000"/>
          <w:spacing w:val="-2"/>
        </w:rPr>
        <w:t>века.</w:t>
      </w:r>
    </w:p>
    <w:p w:rsidR="00336F6E" w:rsidRDefault="00336F6E">
      <w:pPr>
        <w:pStyle w:val="a3"/>
        <w:ind w:left="0"/>
        <w:jc w:val="left"/>
        <w:rPr>
          <w:b/>
        </w:rPr>
      </w:pPr>
    </w:p>
    <w:p w:rsidR="00336F6E" w:rsidRDefault="001D7343">
      <w:pPr>
        <w:pStyle w:val="a3"/>
        <w:ind w:left="770"/>
        <w:jc w:val="left"/>
      </w:pPr>
      <w:r>
        <w:rPr>
          <w:color w:val="FF0000"/>
        </w:rPr>
        <w:t>Статьи</w:t>
      </w:r>
      <w:r>
        <w:rPr>
          <w:color w:val="FF0000"/>
          <w:spacing w:val="39"/>
        </w:rPr>
        <w:t xml:space="preserve"> </w:t>
      </w:r>
      <w:r>
        <w:rPr>
          <w:color w:val="FF0000"/>
        </w:rPr>
        <w:t>Н.А.</w:t>
      </w:r>
      <w:r>
        <w:rPr>
          <w:color w:val="FF0000"/>
          <w:spacing w:val="43"/>
        </w:rPr>
        <w:t xml:space="preserve"> </w:t>
      </w:r>
      <w:r>
        <w:rPr>
          <w:color w:val="FF0000"/>
        </w:rPr>
        <w:t>Добролюбова</w:t>
      </w:r>
      <w:r>
        <w:rPr>
          <w:color w:val="FF0000"/>
          <w:spacing w:val="42"/>
        </w:rPr>
        <w:t xml:space="preserve"> </w:t>
      </w:r>
      <w:r>
        <w:rPr>
          <w:color w:val="FF0000"/>
        </w:rPr>
        <w:t>"Луч</w:t>
      </w:r>
      <w:r>
        <w:rPr>
          <w:color w:val="FF0000"/>
          <w:spacing w:val="42"/>
        </w:rPr>
        <w:t xml:space="preserve"> </w:t>
      </w:r>
      <w:r>
        <w:rPr>
          <w:color w:val="FF0000"/>
        </w:rPr>
        <w:t>света</w:t>
      </w:r>
      <w:r>
        <w:rPr>
          <w:color w:val="FF0000"/>
          <w:spacing w:val="43"/>
        </w:rPr>
        <w:t xml:space="preserve"> </w:t>
      </w:r>
      <w:r>
        <w:rPr>
          <w:color w:val="FF0000"/>
        </w:rPr>
        <w:t>в</w:t>
      </w:r>
      <w:r>
        <w:rPr>
          <w:color w:val="FF0000"/>
          <w:spacing w:val="41"/>
        </w:rPr>
        <w:t xml:space="preserve"> </w:t>
      </w:r>
      <w:r>
        <w:rPr>
          <w:color w:val="FF0000"/>
        </w:rPr>
        <w:t>темном</w:t>
      </w:r>
      <w:r>
        <w:rPr>
          <w:color w:val="FF0000"/>
          <w:spacing w:val="42"/>
        </w:rPr>
        <w:t xml:space="preserve"> </w:t>
      </w:r>
      <w:r>
        <w:rPr>
          <w:color w:val="FF0000"/>
        </w:rPr>
        <w:t>царстве",</w:t>
      </w:r>
      <w:r>
        <w:rPr>
          <w:color w:val="FF0000"/>
          <w:spacing w:val="43"/>
        </w:rPr>
        <w:t xml:space="preserve"> </w:t>
      </w:r>
      <w:r>
        <w:rPr>
          <w:color w:val="FF0000"/>
        </w:rPr>
        <w:t>"Что</w:t>
      </w:r>
      <w:r>
        <w:rPr>
          <w:color w:val="FF0000"/>
          <w:spacing w:val="43"/>
        </w:rPr>
        <w:t xml:space="preserve"> </w:t>
      </w:r>
      <w:r>
        <w:rPr>
          <w:color w:val="FF0000"/>
        </w:rPr>
        <w:t>такое</w:t>
      </w:r>
      <w:r>
        <w:rPr>
          <w:color w:val="FF0000"/>
          <w:spacing w:val="42"/>
        </w:rPr>
        <w:t xml:space="preserve"> </w:t>
      </w:r>
      <w:r>
        <w:rPr>
          <w:color w:val="FF0000"/>
          <w:spacing w:val="-2"/>
        </w:rPr>
        <w:t>обломовщина?",</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232"/>
      </w:pPr>
      <w:r>
        <w:rPr>
          <w:color w:val="FF0000"/>
        </w:rPr>
        <w:lastRenderedPageBreak/>
        <w:t>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rsidR="00336F6E" w:rsidRDefault="001D7343">
      <w:pPr>
        <w:pStyle w:val="2"/>
        <w:spacing w:before="246"/>
        <w:ind w:left="950"/>
      </w:pPr>
      <w:r>
        <w:rPr>
          <w:color w:val="FF0000"/>
        </w:rPr>
        <w:t>Литература</w:t>
      </w:r>
      <w:r>
        <w:rPr>
          <w:color w:val="FF0000"/>
          <w:spacing w:val="-4"/>
        </w:rPr>
        <w:t xml:space="preserve"> </w:t>
      </w:r>
      <w:r>
        <w:rPr>
          <w:color w:val="FF0000"/>
        </w:rPr>
        <w:t>народов</w:t>
      </w:r>
      <w:r>
        <w:rPr>
          <w:color w:val="FF0000"/>
          <w:spacing w:val="-4"/>
        </w:rPr>
        <w:t xml:space="preserve"> </w:t>
      </w:r>
      <w:r>
        <w:rPr>
          <w:color w:val="FF0000"/>
          <w:spacing w:val="-2"/>
        </w:rPr>
        <w:t>России.</w:t>
      </w:r>
    </w:p>
    <w:p w:rsidR="00336F6E" w:rsidRDefault="001D7343">
      <w:pPr>
        <w:pStyle w:val="a3"/>
        <w:spacing w:before="276" w:line="276" w:lineRule="auto"/>
        <w:ind w:right="231" w:firstLine="540"/>
      </w:pPr>
      <w:r>
        <w:rPr>
          <w:color w:val="FF0000"/>
        </w:rPr>
        <w:t>Стихотворения и поэмы (одно произведение по выбору). Например, стихотворения Г. Тукая, стихотворения и поэма "Фатима" К. Хетагурова и другие.</w:t>
      </w:r>
    </w:p>
    <w:p w:rsidR="00336F6E" w:rsidRDefault="001D7343">
      <w:pPr>
        <w:pStyle w:val="2"/>
        <w:spacing w:before="246"/>
        <w:ind w:left="950"/>
      </w:pPr>
      <w:r>
        <w:rPr>
          <w:color w:val="FF0000"/>
        </w:rPr>
        <w:t>Зарубежная</w:t>
      </w:r>
      <w:r>
        <w:rPr>
          <w:color w:val="FF0000"/>
          <w:spacing w:val="-6"/>
        </w:rPr>
        <w:t xml:space="preserve"> </w:t>
      </w:r>
      <w:r>
        <w:rPr>
          <w:color w:val="FF0000"/>
          <w:spacing w:val="-2"/>
        </w:rPr>
        <w:t>литература.</w:t>
      </w:r>
    </w:p>
    <w:p w:rsidR="00336F6E" w:rsidRDefault="001D7343">
      <w:pPr>
        <w:pStyle w:val="a3"/>
        <w:spacing w:before="276" w:line="276" w:lineRule="auto"/>
        <w:ind w:right="231" w:firstLine="540"/>
      </w:pPr>
      <w:r>
        <w:rPr>
          <w:color w:val="FF0000"/>
        </w:rPr>
        <w:t>Зарубежная</w:t>
      </w:r>
      <w:r>
        <w:rPr>
          <w:color w:val="FF0000"/>
          <w:spacing w:val="-1"/>
        </w:rPr>
        <w:t xml:space="preserve"> </w:t>
      </w:r>
      <w:r>
        <w:rPr>
          <w:color w:val="FF0000"/>
        </w:rPr>
        <w:t>проза</w:t>
      </w:r>
      <w:r>
        <w:rPr>
          <w:color w:val="FF0000"/>
          <w:spacing w:val="-2"/>
        </w:rPr>
        <w:t xml:space="preserve"> </w:t>
      </w:r>
      <w:r>
        <w:rPr>
          <w:color w:val="FF0000"/>
        </w:rPr>
        <w:t>второй половины</w:t>
      </w:r>
      <w:r>
        <w:rPr>
          <w:color w:val="FF0000"/>
          <w:spacing w:val="-2"/>
        </w:rPr>
        <w:t xml:space="preserve"> </w:t>
      </w:r>
      <w:r>
        <w:rPr>
          <w:color w:val="FF0000"/>
        </w:rPr>
        <w:t>XIX</w:t>
      </w:r>
      <w:r>
        <w:rPr>
          <w:color w:val="FF0000"/>
          <w:spacing w:val="-2"/>
        </w:rPr>
        <w:t xml:space="preserve"> </w:t>
      </w:r>
      <w:r>
        <w:rPr>
          <w:color w:val="FF0000"/>
        </w:rPr>
        <w:t>века (одно</w:t>
      </w:r>
      <w:r>
        <w:rPr>
          <w:color w:val="FF0000"/>
          <w:spacing w:val="-1"/>
        </w:rPr>
        <w:t xml:space="preserve"> </w:t>
      </w:r>
      <w:r>
        <w:rPr>
          <w:color w:val="FF0000"/>
        </w:rPr>
        <w:t>произведение</w:t>
      </w:r>
      <w:r>
        <w:rPr>
          <w:color w:val="FF0000"/>
          <w:spacing w:val="-2"/>
        </w:rPr>
        <w:t xml:space="preserve"> </w:t>
      </w:r>
      <w:r>
        <w:rPr>
          <w:color w:val="FF0000"/>
        </w:rPr>
        <w:t>по</w:t>
      </w:r>
      <w:r>
        <w:rPr>
          <w:color w:val="FF0000"/>
          <w:spacing w:val="-3"/>
        </w:rPr>
        <w:t xml:space="preserve"> </w:t>
      </w:r>
      <w:r>
        <w:rPr>
          <w:color w:val="FF0000"/>
        </w:rPr>
        <w:t>выбору).</w:t>
      </w:r>
      <w:r>
        <w:rPr>
          <w:color w:val="FF0000"/>
          <w:spacing w:val="-1"/>
        </w:rPr>
        <w:t xml:space="preserve"> </w:t>
      </w:r>
      <w:r>
        <w:rPr>
          <w:color w:val="FF0000"/>
        </w:rPr>
        <w:t>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336F6E" w:rsidRDefault="001D7343">
      <w:pPr>
        <w:pStyle w:val="a3"/>
        <w:spacing w:before="241" w:line="276" w:lineRule="auto"/>
        <w:ind w:right="228" w:firstLine="540"/>
      </w:pPr>
      <w:r>
        <w:rPr>
          <w:color w:val="FF0000"/>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w:t>
      </w:r>
      <w:r>
        <w:rPr>
          <w:color w:val="FF0000"/>
          <w:spacing w:val="40"/>
        </w:rPr>
        <w:t xml:space="preserve"> </w:t>
      </w:r>
      <w:r>
        <w:rPr>
          <w:color w:val="FF0000"/>
        </w:rPr>
        <w:t>и других.</w:t>
      </w:r>
    </w:p>
    <w:p w:rsidR="00336F6E" w:rsidRDefault="001D7343">
      <w:pPr>
        <w:pStyle w:val="a3"/>
        <w:spacing w:before="238"/>
        <w:ind w:left="770"/>
        <w:jc w:val="left"/>
      </w:pPr>
      <w:r>
        <w:rPr>
          <w:color w:val="FF0000"/>
        </w:rPr>
        <w:t>Зарубежная</w:t>
      </w:r>
      <w:r>
        <w:rPr>
          <w:color w:val="FF0000"/>
          <w:spacing w:val="44"/>
        </w:rPr>
        <w:t xml:space="preserve"> </w:t>
      </w:r>
      <w:r>
        <w:rPr>
          <w:color w:val="FF0000"/>
        </w:rPr>
        <w:t>драматургия</w:t>
      </w:r>
      <w:r>
        <w:rPr>
          <w:color w:val="FF0000"/>
          <w:spacing w:val="47"/>
        </w:rPr>
        <w:t xml:space="preserve"> </w:t>
      </w:r>
      <w:r>
        <w:rPr>
          <w:color w:val="FF0000"/>
        </w:rPr>
        <w:t>второй</w:t>
      </w:r>
      <w:r>
        <w:rPr>
          <w:color w:val="FF0000"/>
          <w:spacing w:val="47"/>
        </w:rPr>
        <w:t xml:space="preserve"> </w:t>
      </w:r>
      <w:r>
        <w:rPr>
          <w:color w:val="FF0000"/>
        </w:rPr>
        <w:t>половины</w:t>
      </w:r>
      <w:r>
        <w:rPr>
          <w:color w:val="FF0000"/>
          <w:spacing w:val="46"/>
        </w:rPr>
        <w:t xml:space="preserve"> </w:t>
      </w:r>
      <w:r>
        <w:rPr>
          <w:color w:val="FF0000"/>
        </w:rPr>
        <w:t>XIX</w:t>
      </w:r>
      <w:r>
        <w:rPr>
          <w:color w:val="FF0000"/>
          <w:spacing w:val="46"/>
        </w:rPr>
        <w:t xml:space="preserve"> </w:t>
      </w:r>
      <w:r>
        <w:rPr>
          <w:color w:val="FF0000"/>
        </w:rPr>
        <w:t>века</w:t>
      </w:r>
      <w:r>
        <w:rPr>
          <w:color w:val="FF0000"/>
          <w:spacing w:val="46"/>
        </w:rPr>
        <w:t xml:space="preserve"> </w:t>
      </w:r>
      <w:r>
        <w:rPr>
          <w:color w:val="FF0000"/>
        </w:rPr>
        <w:t>(одно</w:t>
      </w:r>
      <w:r>
        <w:rPr>
          <w:color w:val="FF0000"/>
          <w:spacing w:val="46"/>
        </w:rPr>
        <w:t xml:space="preserve"> </w:t>
      </w:r>
      <w:r>
        <w:rPr>
          <w:color w:val="FF0000"/>
        </w:rPr>
        <w:t>произведение</w:t>
      </w:r>
      <w:r>
        <w:rPr>
          <w:color w:val="FF0000"/>
          <w:spacing w:val="46"/>
        </w:rPr>
        <w:t xml:space="preserve"> </w:t>
      </w:r>
      <w:r>
        <w:rPr>
          <w:color w:val="FF0000"/>
        </w:rPr>
        <w:t>по</w:t>
      </w:r>
      <w:r>
        <w:rPr>
          <w:color w:val="FF0000"/>
          <w:spacing w:val="47"/>
        </w:rPr>
        <w:t xml:space="preserve"> </w:t>
      </w:r>
      <w:r>
        <w:rPr>
          <w:color w:val="FF0000"/>
          <w:spacing w:val="-2"/>
        </w:rPr>
        <w:t>выбору).</w:t>
      </w:r>
    </w:p>
    <w:p w:rsidR="00336F6E" w:rsidRDefault="001D7343">
      <w:pPr>
        <w:pStyle w:val="a3"/>
        <w:spacing w:before="43"/>
      </w:pPr>
      <w:r>
        <w:rPr>
          <w:color w:val="FF0000"/>
        </w:rPr>
        <w:t>Например,</w:t>
      </w:r>
      <w:r>
        <w:rPr>
          <w:color w:val="FF0000"/>
          <w:spacing w:val="-6"/>
        </w:rPr>
        <w:t xml:space="preserve"> </w:t>
      </w:r>
      <w:r>
        <w:rPr>
          <w:color w:val="FF0000"/>
        </w:rPr>
        <w:t>пьесы</w:t>
      </w:r>
      <w:r>
        <w:rPr>
          <w:color w:val="FF0000"/>
          <w:spacing w:val="-3"/>
        </w:rPr>
        <w:t xml:space="preserve"> </w:t>
      </w:r>
      <w:r>
        <w:rPr>
          <w:color w:val="FF0000"/>
        </w:rPr>
        <w:t>Г.</w:t>
      </w:r>
      <w:r>
        <w:rPr>
          <w:color w:val="FF0000"/>
          <w:spacing w:val="-3"/>
        </w:rPr>
        <w:t xml:space="preserve"> </w:t>
      </w:r>
      <w:r>
        <w:rPr>
          <w:color w:val="FF0000"/>
        </w:rPr>
        <w:t>Ибсена</w:t>
      </w:r>
      <w:r>
        <w:rPr>
          <w:color w:val="FF0000"/>
          <w:spacing w:val="-3"/>
        </w:rPr>
        <w:t xml:space="preserve"> </w:t>
      </w:r>
      <w:r>
        <w:rPr>
          <w:color w:val="FF0000"/>
        </w:rPr>
        <w:t>"Кукольный</w:t>
      </w:r>
      <w:r>
        <w:rPr>
          <w:color w:val="FF0000"/>
          <w:spacing w:val="-3"/>
        </w:rPr>
        <w:t xml:space="preserve"> </w:t>
      </w:r>
      <w:r>
        <w:rPr>
          <w:color w:val="FF0000"/>
        </w:rPr>
        <w:t>дом",</w:t>
      </w:r>
      <w:r>
        <w:rPr>
          <w:color w:val="FF0000"/>
          <w:spacing w:val="-2"/>
        </w:rPr>
        <w:t xml:space="preserve"> </w:t>
      </w:r>
      <w:r>
        <w:rPr>
          <w:color w:val="FF0000"/>
        </w:rPr>
        <w:t>"Пер</w:t>
      </w:r>
      <w:r>
        <w:rPr>
          <w:color w:val="FF0000"/>
          <w:spacing w:val="-3"/>
        </w:rPr>
        <w:t xml:space="preserve"> </w:t>
      </w:r>
      <w:r>
        <w:rPr>
          <w:color w:val="FF0000"/>
        </w:rPr>
        <w:t>Гюнт"</w:t>
      </w:r>
      <w:r>
        <w:rPr>
          <w:color w:val="FF0000"/>
          <w:spacing w:val="-5"/>
        </w:rPr>
        <w:t xml:space="preserve"> </w:t>
      </w:r>
      <w:r>
        <w:rPr>
          <w:color w:val="FF0000"/>
        </w:rPr>
        <w:t>и</w:t>
      </w:r>
      <w:r>
        <w:rPr>
          <w:color w:val="FF0000"/>
          <w:spacing w:val="-3"/>
        </w:rPr>
        <w:t xml:space="preserve"> </w:t>
      </w:r>
      <w:r>
        <w:rPr>
          <w:color w:val="FF0000"/>
          <w:spacing w:val="-2"/>
        </w:rPr>
        <w:t>другие.</w:t>
      </w:r>
    </w:p>
    <w:p w:rsidR="00336F6E" w:rsidRDefault="00336F6E">
      <w:pPr>
        <w:pStyle w:val="a3"/>
        <w:spacing w:before="87"/>
        <w:ind w:left="0"/>
        <w:jc w:val="left"/>
      </w:pPr>
    </w:p>
    <w:p w:rsidR="00336F6E" w:rsidRDefault="001D7343">
      <w:pPr>
        <w:pStyle w:val="2"/>
        <w:spacing w:line="484" w:lineRule="auto"/>
        <w:ind w:left="950" w:right="4815"/>
      </w:pPr>
      <w:r>
        <w:rPr>
          <w:color w:val="FF0000"/>
        </w:rPr>
        <w:t>Содержание обучения в 11 классе. Литература</w:t>
      </w:r>
      <w:r>
        <w:rPr>
          <w:color w:val="FF0000"/>
          <w:spacing w:val="-5"/>
        </w:rPr>
        <w:t xml:space="preserve"> </w:t>
      </w:r>
      <w:r>
        <w:rPr>
          <w:color w:val="FF0000"/>
        </w:rPr>
        <w:t>конца</w:t>
      </w:r>
      <w:r>
        <w:rPr>
          <w:color w:val="FF0000"/>
          <w:spacing w:val="-5"/>
        </w:rPr>
        <w:t xml:space="preserve"> </w:t>
      </w:r>
      <w:r>
        <w:rPr>
          <w:color w:val="FF0000"/>
        </w:rPr>
        <w:t>XIX</w:t>
      </w:r>
      <w:r>
        <w:rPr>
          <w:color w:val="FF0000"/>
          <w:spacing w:val="-5"/>
        </w:rPr>
        <w:t xml:space="preserve"> </w:t>
      </w:r>
      <w:r>
        <w:rPr>
          <w:color w:val="FF0000"/>
        </w:rPr>
        <w:t>-</w:t>
      </w:r>
      <w:r>
        <w:rPr>
          <w:color w:val="FF0000"/>
          <w:spacing w:val="-6"/>
        </w:rPr>
        <w:t xml:space="preserve"> </w:t>
      </w:r>
      <w:r>
        <w:rPr>
          <w:color w:val="FF0000"/>
        </w:rPr>
        <w:t>начала</w:t>
      </w:r>
      <w:r>
        <w:rPr>
          <w:color w:val="FF0000"/>
          <w:spacing w:val="-5"/>
        </w:rPr>
        <w:t xml:space="preserve"> </w:t>
      </w:r>
      <w:r>
        <w:rPr>
          <w:color w:val="FF0000"/>
        </w:rPr>
        <w:t>XX</w:t>
      </w:r>
      <w:r>
        <w:rPr>
          <w:color w:val="FF0000"/>
          <w:spacing w:val="-6"/>
        </w:rPr>
        <w:t xml:space="preserve"> </w:t>
      </w:r>
      <w:r>
        <w:rPr>
          <w:color w:val="FF0000"/>
        </w:rPr>
        <w:t>вв.</w:t>
      </w:r>
    </w:p>
    <w:p w:rsidR="00336F6E" w:rsidRDefault="001D7343">
      <w:pPr>
        <w:pStyle w:val="a3"/>
        <w:spacing w:line="276" w:lineRule="auto"/>
        <w:ind w:right="238" w:firstLine="540"/>
      </w:pPr>
      <w:r>
        <w:rPr>
          <w:color w:val="FF0000"/>
        </w:rPr>
        <w:t>А.И.</w:t>
      </w:r>
      <w:r>
        <w:rPr>
          <w:color w:val="FF0000"/>
          <w:spacing w:val="-1"/>
        </w:rPr>
        <w:t xml:space="preserve"> </w:t>
      </w:r>
      <w:r>
        <w:rPr>
          <w:color w:val="FF0000"/>
        </w:rPr>
        <w:t>Куприн.</w:t>
      </w:r>
      <w:r>
        <w:rPr>
          <w:color w:val="FF0000"/>
          <w:spacing w:val="-1"/>
        </w:rPr>
        <w:t xml:space="preserve"> </w:t>
      </w:r>
      <w:r>
        <w:rPr>
          <w:color w:val="FF0000"/>
        </w:rPr>
        <w:t>Рассказы и повести (два</w:t>
      </w:r>
      <w:r>
        <w:rPr>
          <w:color w:val="FF0000"/>
          <w:spacing w:val="-2"/>
        </w:rPr>
        <w:t xml:space="preserve"> </w:t>
      </w:r>
      <w:r>
        <w:rPr>
          <w:color w:val="FF0000"/>
        </w:rPr>
        <w:t>произведения</w:t>
      </w:r>
      <w:r>
        <w:rPr>
          <w:color w:val="FF0000"/>
          <w:spacing w:val="-1"/>
        </w:rPr>
        <w:t xml:space="preserve"> </w:t>
      </w:r>
      <w:r>
        <w:rPr>
          <w:color w:val="FF0000"/>
        </w:rPr>
        <w:t>по</w:t>
      </w:r>
      <w:r>
        <w:rPr>
          <w:color w:val="FF0000"/>
          <w:spacing w:val="-1"/>
        </w:rPr>
        <w:t xml:space="preserve"> </w:t>
      </w:r>
      <w:r>
        <w:rPr>
          <w:color w:val="FF0000"/>
        </w:rPr>
        <w:t>выбору). Например,</w:t>
      </w:r>
      <w:r>
        <w:rPr>
          <w:color w:val="FF0000"/>
          <w:spacing w:val="-1"/>
        </w:rPr>
        <w:t xml:space="preserve"> </w:t>
      </w:r>
      <w:r>
        <w:rPr>
          <w:color w:val="FF0000"/>
        </w:rPr>
        <w:t>"Гранатовый браслет", "Олеся", "Поединок" и другие.</w:t>
      </w:r>
    </w:p>
    <w:p w:rsidR="00336F6E" w:rsidRDefault="001D7343">
      <w:pPr>
        <w:pStyle w:val="a3"/>
        <w:spacing w:before="235" w:line="276" w:lineRule="auto"/>
        <w:ind w:right="228" w:firstLine="540"/>
      </w:pPr>
      <w:r>
        <w:rPr>
          <w:color w:val="FF0000"/>
        </w:rPr>
        <w:t>Л.Н. Андреев. Рассказы и повести (два произведения по выбору). Например, "Иуда Искариот", "Большой шлем", "Рассказ о семи повешенных" и другие.</w:t>
      </w:r>
    </w:p>
    <w:p w:rsidR="00336F6E" w:rsidRDefault="001D7343">
      <w:pPr>
        <w:pStyle w:val="a3"/>
        <w:spacing w:before="239" w:line="278" w:lineRule="auto"/>
        <w:ind w:right="236" w:firstLine="540"/>
      </w:pPr>
      <w:r>
        <w:rPr>
          <w:color w:val="FF0000"/>
        </w:rPr>
        <w:t>М. Горький. Рассказы, повести, романы (два произведения по выбору). Например, "Старуха Изергиль", "Макар Чудра", "Коновалов", "Фома Гордеев" и другие. Пьеса "На дне".</w:t>
      </w:r>
    </w:p>
    <w:p w:rsidR="00336F6E" w:rsidRDefault="001D7343">
      <w:pPr>
        <w:pStyle w:val="a3"/>
        <w:spacing w:before="236" w:line="276" w:lineRule="auto"/>
        <w:ind w:right="231" w:firstLine="540"/>
      </w:pPr>
      <w:r>
        <w:rPr>
          <w:color w:val="FF0000"/>
        </w:rPr>
        <w:t xml:space="preserve">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w:t>
      </w:r>
      <w:r>
        <w:rPr>
          <w:color w:val="FF0000"/>
          <w:spacing w:val="-2"/>
        </w:rPr>
        <w:t>других.</w:t>
      </w:r>
    </w:p>
    <w:p w:rsidR="00336F6E" w:rsidRDefault="001D7343">
      <w:pPr>
        <w:pStyle w:val="2"/>
        <w:spacing w:before="245"/>
        <w:ind w:left="950"/>
      </w:pPr>
      <w:r>
        <w:rPr>
          <w:color w:val="FF0000"/>
        </w:rPr>
        <w:t>Литература</w:t>
      </w:r>
      <w:r>
        <w:rPr>
          <w:color w:val="FF0000"/>
          <w:spacing w:val="-3"/>
        </w:rPr>
        <w:t xml:space="preserve"> </w:t>
      </w:r>
      <w:r>
        <w:rPr>
          <w:color w:val="FF0000"/>
        </w:rPr>
        <w:t>XX</w:t>
      </w:r>
      <w:r>
        <w:rPr>
          <w:color w:val="FF0000"/>
          <w:spacing w:val="-3"/>
        </w:rPr>
        <w:t xml:space="preserve"> </w:t>
      </w:r>
      <w:r>
        <w:rPr>
          <w:color w:val="FF0000"/>
          <w:spacing w:val="-4"/>
        </w:rPr>
        <w:t>века.</w:t>
      </w:r>
    </w:p>
    <w:p w:rsidR="00336F6E" w:rsidRDefault="00336F6E">
      <w:pPr>
        <w:pStyle w:val="a3"/>
        <w:ind w:left="0"/>
        <w:jc w:val="left"/>
        <w:rPr>
          <w:b/>
        </w:rPr>
      </w:pPr>
    </w:p>
    <w:p w:rsidR="00336F6E" w:rsidRDefault="001D7343">
      <w:pPr>
        <w:pStyle w:val="a3"/>
        <w:spacing w:before="1" w:line="276" w:lineRule="auto"/>
        <w:ind w:right="227" w:firstLine="540"/>
      </w:pPr>
      <w:r>
        <w:rPr>
          <w:color w:val="FF0000"/>
        </w:rPr>
        <w:t>И.А. Бунин. Стихотворения (не менее двух по выбору). Например, "Аленушка", "Вечер", "Дурман", "И цветы, и шмели, и трава, и колосья...", "У птицы есть гнездо, у зверя есть</w:t>
      </w:r>
      <w:r>
        <w:rPr>
          <w:color w:val="FF0000"/>
          <w:spacing w:val="40"/>
        </w:rPr>
        <w:t xml:space="preserve"> </w:t>
      </w:r>
      <w:r>
        <w:rPr>
          <w:color w:val="FF0000"/>
        </w:rPr>
        <w:t>нора..." и другие. Рассказы (три по выбору). Например, "Антоновские яблоки", "Чистый понедельник",</w:t>
      </w:r>
      <w:r>
        <w:rPr>
          <w:color w:val="FF0000"/>
          <w:spacing w:val="60"/>
        </w:rPr>
        <w:t xml:space="preserve">  </w:t>
      </w:r>
      <w:r>
        <w:rPr>
          <w:color w:val="FF0000"/>
        </w:rPr>
        <w:t>"Господин</w:t>
      </w:r>
      <w:r>
        <w:rPr>
          <w:color w:val="FF0000"/>
          <w:spacing w:val="59"/>
        </w:rPr>
        <w:t xml:space="preserve">  </w:t>
      </w:r>
      <w:r>
        <w:rPr>
          <w:color w:val="FF0000"/>
        </w:rPr>
        <w:t>из</w:t>
      </w:r>
      <w:r>
        <w:rPr>
          <w:color w:val="FF0000"/>
          <w:spacing w:val="59"/>
        </w:rPr>
        <w:t xml:space="preserve">  </w:t>
      </w:r>
      <w:r>
        <w:rPr>
          <w:color w:val="FF0000"/>
        </w:rPr>
        <w:t>Сан-Франциско",</w:t>
      </w:r>
      <w:r>
        <w:rPr>
          <w:color w:val="FF0000"/>
          <w:spacing w:val="60"/>
        </w:rPr>
        <w:t xml:space="preserve">  </w:t>
      </w:r>
      <w:r>
        <w:rPr>
          <w:color w:val="FF0000"/>
        </w:rPr>
        <w:t>"Темные</w:t>
      </w:r>
      <w:r>
        <w:rPr>
          <w:color w:val="FF0000"/>
          <w:spacing w:val="59"/>
        </w:rPr>
        <w:t xml:space="preserve">  </w:t>
      </w:r>
      <w:r>
        <w:rPr>
          <w:color w:val="FF0000"/>
        </w:rPr>
        <w:t>аллеи",</w:t>
      </w:r>
      <w:r>
        <w:rPr>
          <w:color w:val="FF0000"/>
          <w:spacing w:val="60"/>
        </w:rPr>
        <w:t xml:space="preserve">  </w:t>
      </w:r>
      <w:r>
        <w:rPr>
          <w:color w:val="FF0000"/>
        </w:rPr>
        <w:t>"Легкое</w:t>
      </w:r>
      <w:r>
        <w:rPr>
          <w:color w:val="FF0000"/>
          <w:spacing w:val="60"/>
        </w:rPr>
        <w:t xml:space="preserve">  </w:t>
      </w:r>
      <w:r>
        <w:rPr>
          <w:color w:val="FF0000"/>
        </w:rPr>
        <w:t>дыхание",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jc w:val="left"/>
      </w:pPr>
      <w:r>
        <w:rPr>
          <w:color w:val="FF0000"/>
        </w:rPr>
        <w:lastRenderedPageBreak/>
        <w:t>"Солнечный</w:t>
      </w:r>
      <w:r>
        <w:rPr>
          <w:color w:val="FF0000"/>
          <w:spacing w:val="-3"/>
        </w:rPr>
        <w:t xml:space="preserve"> </w:t>
      </w:r>
      <w:r>
        <w:rPr>
          <w:color w:val="FF0000"/>
        </w:rPr>
        <w:t>удар"</w:t>
      </w:r>
      <w:r>
        <w:rPr>
          <w:color w:val="FF0000"/>
          <w:spacing w:val="-4"/>
        </w:rPr>
        <w:t xml:space="preserve"> </w:t>
      </w:r>
      <w:r>
        <w:rPr>
          <w:color w:val="FF0000"/>
        </w:rPr>
        <w:t>и</w:t>
      </w:r>
      <w:r>
        <w:rPr>
          <w:color w:val="FF0000"/>
          <w:spacing w:val="-3"/>
        </w:rPr>
        <w:t xml:space="preserve"> </w:t>
      </w:r>
      <w:r>
        <w:rPr>
          <w:color w:val="FF0000"/>
        </w:rPr>
        <w:t>другие.</w:t>
      </w:r>
      <w:r>
        <w:rPr>
          <w:color w:val="FF0000"/>
          <w:spacing w:val="-2"/>
        </w:rPr>
        <w:t xml:space="preserve"> </w:t>
      </w:r>
      <w:r>
        <w:rPr>
          <w:color w:val="FF0000"/>
        </w:rPr>
        <w:t>Книга</w:t>
      </w:r>
      <w:r>
        <w:rPr>
          <w:color w:val="FF0000"/>
          <w:spacing w:val="-3"/>
        </w:rPr>
        <w:t xml:space="preserve"> </w:t>
      </w:r>
      <w:r>
        <w:rPr>
          <w:color w:val="FF0000"/>
        </w:rPr>
        <w:t>очерков</w:t>
      </w:r>
      <w:r>
        <w:rPr>
          <w:color w:val="FF0000"/>
          <w:spacing w:val="-4"/>
        </w:rPr>
        <w:t xml:space="preserve"> </w:t>
      </w:r>
      <w:r>
        <w:rPr>
          <w:color w:val="FF0000"/>
        </w:rPr>
        <w:t>"Окаянные</w:t>
      </w:r>
      <w:r>
        <w:rPr>
          <w:color w:val="FF0000"/>
          <w:spacing w:val="-4"/>
        </w:rPr>
        <w:t xml:space="preserve"> </w:t>
      </w:r>
      <w:r>
        <w:rPr>
          <w:color w:val="FF0000"/>
        </w:rPr>
        <w:t>дни"</w:t>
      </w:r>
      <w:r>
        <w:rPr>
          <w:color w:val="FF0000"/>
          <w:spacing w:val="-4"/>
        </w:rPr>
        <w:t xml:space="preserve"> </w:t>
      </w:r>
      <w:r>
        <w:rPr>
          <w:color w:val="FF0000"/>
          <w:spacing w:val="-2"/>
        </w:rPr>
        <w:t>(фрагменты).</w:t>
      </w:r>
    </w:p>
    <w:p w:rsidR="00336F6E" w:rsidRDefault="00336F6E">
      <w:pPr>
        <w:pStyle w:val="a3"/>
        <w:spacing w:before="5"/>
        <w:ind w:left="0"/>
        <w:jc w:val="left"/>
      </w:pPr>
    </w:p>
    <w:p w:rsidR="00336F6E" w:rsidRDefault="001D7343">
      <w:pPr>
        <w:pStyle w:val="a3"/>
        <w:spacing w:line="276" w:lineRule="auto"/>
        <w:ind w:right="224" w:firstLine="540"/>
      </w:pPr>
      <w:r>
        <w:rPr>
          <w:color w:val="FF0000"/>
        </w:rPr>
        <w:t>А.А. Блок. Стихотворения (не менее пяти по выбору). Например, "Незнакомка",</w:t>
      </w:r>
      <w:r>
        <w:rPr>
          <w:color w:val="FF0000"/>
          <w:spacing w:val="40"/>
        </w:rPr>
        <w:t xml:space="preserve"> </w:t>
      </w:r>
      <w:r>
        <w:rPr>
          <w:color w:val="FF0000"/>
        </w:rPr>
        <w:t>"Россия",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w:t>
      </w:r>
      <w:r>
        <w:rPr>
          <w:color w:val="FF0000"/>
          <w:spacing w:val="-1"/>
        </w:rPr>
        <w:t xml:space="preserve"> </w:t>
      </w:r>
      <w:r>
        <w:rPr>
          <w:color w:val="FF0000"/>
        </w:rPr>
        <w:t>вы</w:t>
      </w:r>
      <w:r>
        <w:rPr>
          <w:color w:val="FF0000"/>
          <w:spacing w:val="-1"/>
        </w:rPr>
        <w:t xml:space="preserve"> </w:t>
      </w:r>
      <w:r>
        <w:rPr>
          <w:color w:val="FF0000"/>
        </w:rPr>
        <w:t>стоите</w:t>
      </w:r>
      <w:r>
        <w:rPr>
          <w:color w:val="FF0000"/>
          <w:spacing w:val="-1"/>
        </w:rPr>
        <w:t xml:space="preserve"> </w:t>
      </w:r>
      <w:r>
        <w:rPr>
          <w:color w:val="FF0000"/>
        </w:rPr>
        <w:t>на</w:t>
      </w:r>
      <w:r>
        <w:rPr>
          <w:color w:val="FF0000"/>
          <w:spacing w:val="-1"/>
        </w:rPr>
        <w:t xml:space="preserve"> </w:t>
      </w:r>
      <w:r>
        <w:rPr>
          <w:color w:val="FF0000"/>
        </w:rPr>
        <w:t>моем пути...", "Она</w:t>
      </w:r>
      <w:r>
        <w:rPr>
          <w:color w:val="FF0000"/>
          <w:spacing w:val="-1"/>
        </w:rPr>
        <w:t xml:space="preserve"> </w:t>
      </w:r>
      <w:r>
        <w:rPr>
          <w:color w:val="FF0000"/>
        </w:rPr>
        <w:t>пришла</w:t>
      </w:r>
      <w:r>
        <w:rPr>
          <w:color w:val="FF0000"/>
          <w:spacing w:val="-1"/>
        </w:rPr>
        <w:t xml:space="preserve"> </w:t>
      </w:r>
      <w:r>
        <w:rPr>
          <w:color w:val="FF0000"/>
        </w:rPr>
        <w:t>с мороза...", "Рожденные</w:t>
      </w:r>
      <w:r>
        <w:rPr>
          <w:color w:val="FF0000"/>
          <w:spacing w:val="-2"/>
        </w:rPr>
        <w:t xml:space="preserve"> </w:t>
      </w:r>
      <w:r>
        <w:rPr>
          <w:color w:val="FF0000"/>
        </w:rPr>
        <w:t>в года глухие...", "Пушкинскому Дому", "Скифы" и другие. Поэма "Двенадцать".</w:t>
      </w:r>
    </w:p>
    <w:p w:rsidR="00336F6E" w:rsidRDefault="001D7343">
      <w:pPr>
        <w:pStyle w:val="a3"/>
        <w:spacing w:before="241" w:line="276" w:lineRule="auto"/>
        <w:ind w:right="235" w:firstLine="540"/>
      </w:pPr>
      <w:r>
        <w:rPr>
          <w:color w:val="FF0000"/>
        </w:rPr>
        <w:t>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rsidR="00336F6E" w:rsidRDefault="001D7343">
      <w:pPr>
        <w:pStyle w:val="a3"/>
        <w:spacing w:before="242" w:line="276" w:lineRule="auto"/>
        <w:ind w:right="225" w:firstLine="540"/>
      </w:pPr>
      <w:r>
        <w:rPr>
          <w:color w:val="FF0000"/>
        </w:rP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 Поэмы "Облако в штанах", "Во весь голос" (Первое вступление в поэму).</w:t>
      </w:r>
    </w:p>
    <w:p w:rsidR="00336F6E" w:rsidRDefault="001D7343">
      <w:pPr>
        <w:pStyle w:val="a3"/>
        <w:spacing w:before="239" w:line="276" w:lineRule="auto"/>
        <w:ind w:right="234" w:firstLine="540"/>
      </w:pPr>
      <w:r>
        <w:rPr>
          <w:color w:val="FF0000"/>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w:t>
      </w:r>
      <w:r>
        <w:rPr>
          <w:color w:val="FF0000"/>
          <w:spacing w:val="40"/>
        </w:rPr>
        <w:t xml:space="preserve"> </w:t>
      </w:r>
      <w:r>
        <w:rPr>
          <w:color w:val="FF0000"/>
        </w:rPr>
        <w:t>"О красном вечере задумалась дорога...", "Запели тесаные дроги...", "Русь", "Пушкину", "Я</w:t>
      </w:r>
      <w:r>
        <w:rPr>
          <w:color w:val="FF0000"/>
          <w:spacing w:val="40"/>
        </w:rPr>
        <w:t xml:space="preserve"> </w:t>
      </w:r>
      <w:r>
        <w:rPr>
          <w:color w:val="FF0000"/>
        </w:rPr>
        <w:t>иду долиной. На затылке кепи...", "До свиданья, друг мой, до свиданья!.." и другие. Поэма "Черный человек".</w:t>
      </w:r>
    </w:p>
    <w:p w:rsidR="00336F6E" w:rsidRDefault="001D7343">
      <w:pPr>
        <w:pStyle w:val="a3"/>
        <w:spacing w:before="241" w:line="276" w:lineRule="auto"/>
        <w:ind w:right="224" w:firstLine="540"/>
      </w:pPr>
      <w:r>
        <w:rPr>
          <w:color w:val="FF0000"/>
        </w:rPr>
        <w:t>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слыхал рассказов Оссиана...", "Нет, никогда ничей я не был современник...", "Я к губам подношу эту зелень..." и другие.</w:t>
      </w:r>
    </w:p>
    <w:p w:rsidR="00336F6E" w:rsidRDefault="001D7343">
      <w:pPr>
        <w:pStyle w:val="a3"/>
        <w:spacing w:before="239" w:line="276" w:lineRule="auto"/>
        <w:ind w:right="227" w:firstLine="540"/>
      </w:pPr>
      <w:r>
        <w:rPr>
          <w:color w:val="FF0000"/>
        </w:rPr>
        <w:t>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"Стихи о Москве") и другие. Очерк "Мой Пушкин".</w:t>
      </w:r>
    </w:p>
    <w:p w:rsidR="00336F6E" w:rsidRDefault="001D7343">
      <w:pPr>
        <w:pStyle w:val="a3"/>
        <w:spacing w:before="242" w:line="276" w:lineRule="auto"/>
        <w:ind w:right="230" w:firstLine="540"/>
      </w:pPr>
      <w:r>
        <w:rPr>
          <w:color w:val="FF0000"/>
        </w:rPr>
        <w:t>А.А. Ахматова. Стихотворения (не менее пяти по выбору). Например, "Песня последней встречи",</w:t>
      </w:r>
      <w:r>
        <w:rPr>
          <w:color w:val="FF0000"/>
          <w:spacing w:val="40"/>
        </w:rPr>
        <w:t xml:space="preserve"> </w:t>
      </w:r>
      <w:r>
        <w:rPr>
          <w:color w:val="FF0000"/>
        </w:rPr>
        <w:t>"Сжала</w:t>
      </w:r>
      <w:r>
        <w:rPr>
          <w:color w:val="FF0000"/>
          <w:spacing w:val="40"/>
        </w:rPr>
        <w:t xml:space="preserve"> </w:t>
      </w:r>
      <w:r>
        <w:rPr>
          <w:color w:val="FF0000"/>
        </w:rPr>
        <w:t>руки</w:t>
      </w:r>
      <w:r>
        <w:rPr>
          <w:color w:val="FF0000"/>
          <w:spacing w:val="40"/>
        </w:rPr>
        <w:t xml:space="preserve"> </w:t>
      </w:r>
      <w:r>
        <w:rPr>
          <w:color w:val="FF0000"/>
        </w:rPr>
        <w:t>под</w:t>
      </w:r>
      <w:r>
        <w:rPr>
          <w:color w:val="FF0000"/>
          <w:spacing w:val="40"/>
        </w:rPr>
        <w:t xml:space="preserve"> </w:t>
      </w:r>
      <w:r>
        <w:rPr>
          <w:color w:val="FF0000"/>
        </w:rPr>
        <w:t>темной</w:t>
      </w:r>
      <w:r>
        <w:rPr>
          <w:color w:val="FF0000"/>
          <w:spacing w:val="40"/>
        </w:rPr>
        <w:t xml:space="preserve"> </w:t>
      </w:r>
      <w:r>
        <w:rPr>
          <w:color w:val="FF0000"/>
        </w:rPr>
        <w:t>вуалью...",</w:t>
      </w:r>
      <w:r>
        <w:rPr>
          <w:color w:val="FF0000"/>
          <w:spacing w:val="40"/>
        </w:rPr>
        <w:t xml:space="preserve"> </w:t>
      </w:r>
      <w:r>
        <w:rPr>
          <w:color w:val="FF0000"/>
        </w:rPr>
        <w:t>"Смуглый</w:t>
      </w:r>
      <w:r>
        <w:rPr>
          <w:color w:val="FF0000"/>
          <w:spacing w:val="40"/>
        </w:rPr>
        <w:t xml:space="preserve"> </w:t>
      </w:r>
      <w:r>
        <w:rPr>
          <w:color w:val="FF0000"/>
        </w:rPr>
        <w:t>отрок</w:t>
      </w:r>
      <w:r>
        <w:rPr>
          <w:color w:val="FF0000"/>
          <w:spacing w:val="40"/>
        </w:rPr>
        <w:t xml:space="preserve"> </w:t>
      </w:r>
      <w:r>
        <w:rPr>
          <w:color w:val="FF0000"/>
        </w:rPr>
        <w:t>бродил</w:t>
      </w:r>
      <w:r>
        <w:rPr>
          <w:color w:val="FF0000"/>
          <w:spacing w:val="40"/>
        </w:rPr>
        <w:t xml:space="preserve"> </w:t>
      </w:r>
      <w:r>
        <w:rPr>
          <w:color w:val="FF0000"/>
        </w:rPr>
        <w:t>по</w:t>
      </w:r>
      <w:r>
        <w:rPr>
          <w:color w:val="FF0000"/>
          <w:spacing w:val="39"/>
        </w:rPr>
        <w:t xml:space="preserve"> </w:t>
      </w:r>
      <w:r>
        <w:rPr>
          <w:color w:val="FF0000"/>
        </w:rPr>
        <w:t>аллеям...",</w:t>
      </w:r>
      <w:r>
        <w:rPr>
          <w:color w:val="FF0000"/>
          <w:spacing w:val="40"/>
        </w:rPr>
        <w:t xml:space="preserve"> </w:t>
      </w:r>
      <w:r>
        <w:rPr>
          <w:color w:val="FF0000"/>
        </w:rPr>
        <w:t>"Мне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2"/>
      </w:pPr>
      <w:r>
        <w:rPr>
          <w:color w:val="FF0000"/>
        </w:rPr>
        <w:lastRenderedPageBreak/>
        <w:t>голос был. Он звал утешно...",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w:t>
      </w:r>
      <w:r>
        <w:rPr>
          <w:color w:val="FF0000"/>
          <w:spacing w:val="-1"/>
        </w:rPr>
        <w:t xml:space="preserve"> </w:t>
      </w:r>
      <w:r>
        <w:rPr>
          <w:color w:val="FF0000"/>
        </w:rPr>
        <w:t xml:space="preserve">ее прихода...") и другие. Поэма </w:t>
      </w:r>
      <w:r>
        <w:rPr>
          <w:color w:val="FF0000"/>
          <w:spacing w:val="-2"/>
        </w:rPr>
        <w:t>"Реквием".</w:t>
      </w:r>
    </w:p>
    <w:p w:rsidR="00336F6E" w:rsidRDefault="001D7343">
      <w:pPr>
        <w:pStyle w:val="a3"/>
        <w:spacing w:before="240"/>
        <w:ind w:left="770"/>
        <w:jc w:val="left"/>
      </w:pPr>
      <w:r>
        <w:rPr>
          <w:color w:val="FF0000"/>
        </w:rPr>
        <w:t>Е.И.</w:t>
      </w:r>
      <w:r>
        <w:rPr>
          <w:color w:val="FF0000"/>
          <w:spacing w:val="-3"/>
        </w:rPr>
        <w:t xml:space="preserve"> </w:t>
      </w:r>
      <w:r>
        <w:rPr>
          <w:color w:val="FF0000"/>
        </w:rPr>
        <w:t>Замятин.</w:t>
      </w:r>
      <w:r>
        <w:rPr>
          <w:color w:val="FF0000"/>
          <w:spacing w:val="-3"/>
        </w:rPr>
        <w:t xml:space="preserve"> </w:t>
      </w:r>
      <w:r>
        <w:rPr>
          <w:color w:val="FF0000"/>
        </w:rPr>
        <w:t>Роман</w:t>
      </w:r>
      <w:r>
        <w:rPr>
          <w:color w:val="FF0000"/>
          <w:spacing w:val="-3"/>
        </w:rPr>
        <w:t xml:space="preserve"> </w:t>
      </w:r>
      <w:r>
        <w:rPr>
          <w:color w:val="FF0000"/>
          <w:spacing w:val="-4"/>
        </w:rPr>
        <w:t>"Мы".</w:t>
      </w:r>
    </w:p>
    <w:p w:rsidR="00336F6E" w:rsidRDefault="00336F6E">
      <w:pPr>
        <w:pStyle w:val="a3"/>
        <w:spacing w:before="7"/>
        <w:ind w:left="0"/>
        <w:jc w:val="left"/>
      </w:pPr>
    </w:p>
    <w:p w:rsidR="00336F6E" w:rsidRDefault="001D7343">
      <w:pPr>
        <w:pStyle w:val="a3"/>
        <w:spacing w:line="484" w:lineRule="auto"/>
        <w:ind w:left="770" w:right="2407"/>
        <w:jc w:val="left"/>
      </w:pPr>
      <w:r>
        <w:rPr>
          <w:color w:val="FF0000"/>
        </w:rPr>
        <w:t>Н.А.</w:t>
      </w:r>
      <w:r>
        <w:rPr>
          <w:color w:val="FF0000"/>
          <w:spacing w:val="-5"/>
        </w:rPr>
        <w:t xml:space="preserve"> </w:t>
      </w:r>
      <w:r>
        <w:rPr>
          <w:color w:val="FF0000"/>
        </w:rPr>
        <w:t>Островский.</w:t>
      </w:r>
      <w:r>
        <w:rPr>
          <w:color w:val="FF0000"/>
          <w:spacing w:val="-5"/>
        </w:rPr>
        <w:t xml:space="preserve"> </w:t>
      </w:r>
      <w:r>
        <w:rPr>
          <w:color w:val="FF0000"/>
        </w:rPr>
        <w:t>Роман</w:t>
      </w:r>
      <w:r>
        <w:rPr>
          <w:color w:val="FF0000"/>
          <w:spacing w:val="-5"/>
        </w:rPr>
        <w:t xml:space="preserve"> </w:t>
      </w:r>
      <w:r>
        <w:rPr>
          <w:color w:val="FF0000"/>
        </w:rPr>
        <w:t>"Как</w:t>
      </w:r>
      <w:r>
        <w:rPr>
          <w:color w:val="FF0000"/>
          <w:spacing w:val="-5"/>
        </w:rPr>
        <w:t xml:space="preserve"> </w:t>
      </w:r>
      <w:r>
        <w:rPr>
          <w:color w:val="FF0000"/>
        </w:rPr>
        <w:t>закалялась</w:t>
      </w:r>
      <w:r>
        <w:rPr>
          <w:color w:val="FF0000"/>
          <w:spacing w:val="-5"/>
        </w:rPr>
        <w:t xml:space="preserve"> </w:t>
      </w:r>
      <w:r>
        <w:rPr>
          <w:color w:val="FF0000"/>
        </w:rPr>
        <w:t>сталь"</w:t>
      </w:r>
      <w:r>
        <w:rPr>
          <w:color w:val="FF0000"/>
          <w:spacing w:val="-7"/>
        </w:rPr>
        <w:t xml:space="preserve"> </w:t>
      </w:r>
      <w:r>
        <w:rPr>
          <w:color w:val="FF0000"/>
        </w:rPr>
        <w:t>(избранные</w:t>
      </w:r>
      <w:r>
        <w:rPr>
          <w:color w:val="FF0000"/>
          <w:spacing w:val="-7"/>
        </w:rPr>
        <w:t xml:space="preserve"> </w:t>
      </w:r>
      <w:r>
        <w:rPr>
          <w:color w:val="FF0000"/>
        </w:rPr>
        <w:t>главы). М.А. Шолохов. Роман-эпопея "Тихий Дон" (избранные главы).</w:t>
      </w:r>
    </w:p>
    <w:p w:rsidR="00336F6E" w:rsidRDefault="001D7343">
      <w:pPr>
        <w:pStyle w:val="a3"/>
        <w:spacing w:line="276" w:lineRule="auto"/>
        <w:ind w:right="236" w:firstLine="540"/>
      </w:pPr>
      <w:r>
        <w:rPr>
          <w:color w:val="FF0000"/>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336F6E" w:rsidRDefault="001D7343">
      <w:pPr>
        <w:pStyle w:val="a3"/>
        <w:spacing w:before="240" w:line="276" w:lineRule="auto"/>
        <w:ind w:right="235" w:firstLine="540"/>
      </w:pPr>
      <w:r>
        <w:rPr>
          <w:color w:val="FF0000"/>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336F6E" w:rsidRDefault="001D7343">
      <w:pPr>
        <w:pStyle w:val="a3"/>
        <w:spacing w:before="239" w:line="276" w:lineRule="auto"/>
        <w:ind w:right="234" w:firstLine="540"/>
      </w:pPr>
      <w:r>
        <w:rPr>
          <w:color w:val="FF0000"/>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336F6E" w:rsidRDefault="001D7343">
      <w:pPr>
        <w:pStyle w:val="a3"/>
        <w:spacing w:before="240" w:line="276" w:lineRule="auto"/>
        <w:ind w:right="233" w:firstLine="540"/>
      </w:pPr>
      <w:r>
        <w:rPr>
          <w:color w:val="FF0000"/>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w:t>
      </w:r>
      <w:r>
        <w:rPr>
          <w:color w:val="FF0000"/>
          <w:spacing w:val="-3"/>
        </w:rPr>
        <w:t xml:space="preserve"> </w:t>
      </w:r>
      <w:r>
        <w:rPr>
          <w:color w:val="FF0000"/>
        </w:rPr>
        <w:t>никакой моей вины...",</w:t>
      </w:r>
      <w:r>
        <w:rPr>
          <w:color w:val="FF0000"/>
          <w:spacing w:val="-1"/>
        </w:rPr>
        <w:t xml:space="preserve"> </w:t>
      </w:r>
      <w:r>
        <w:rPr>
          <w:color w:val="FF0000"/>
        </w:rPr>
        <w:t>"Дробится</w:t>
      </w:r>
      <w:r>
        <w:rPr>
          <w:color w:val="FF0000"/>
          <w:spacing w:val="-2"/>
        </w:rPr>
        <w:t xml:space="preserve"> </w:t>
      </w:r>
      <w:r>
        <w:rPr>
          <w:color w:val="FF0000"/>
        </w:rPr>
        <w:t>рваный цоколь монумента...", "О</w:t>
      </w:r>
      <w:r>
        <w:rPr>
          <w:color w:val="FF0000"/>
          <w:spacing w:val="-2"/>
        </w:rPr>
        <w:t xml:space="preserve"> </w:t>
      </w:r>
      <w:r>
        <w:rPr>
          <w:color w:val="FF0000"/>
        </w:rPr>
        <w:t>сущем",</w:t>
      </w:r>
      <w:r>
        <w:rPr>
          <w:color w:val="FF0000"/>
          <w:spacing w:val="-1"/>
        </w:rPr>
        <w:t xml:space="preserve"> </w:t>
      </w:r>
      <w:r>
        <w:rPr>
          <w:color w:val="FF0000"/>
        </w:rPr>
        <w:t>"В</w:t>
      </w:r>
      <w:r>
        <w:rPr>
          <w:color w:val="FF0000"/>
          <w:spacing w:val="-3"/>
        </w:rPr>
        <w:t xml:space="preserve"> </w:t>
      </w:r>
      <w:r>
        <w:rPr>
          <w:color w:val="FF0000"/>
        </w:rPr>
        <w:t>тот день, когда окончилась война...", "Я убит подо Ржевом", "Памяти Гагарина" и другие. Поэма "По праву памяти".</w:t>
      </w:r>
    </w:p>
    <w:p w:rsidR="00336F6E" w:rsidRDefault="001D7343">
      <w:pPr>
        <w:pStyle w:val="a3"/>
        <w:spacing w:before="240" w:line="276" w:lineRule="auto"/>
        <w:ind w:right="226" w:firstLine="540"/>
      </w:pPr>
      <w:r>
        <w:rPr>
          <w:color w:val="FF0000"/>
        </w:rPr>
        <w:t>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336F6E" w:rsidRDefault="001D7343">
      <w:pPr>
        <w:pStyle w:val="a3"/>
        <w:spacing w:before="242"/>
        <w:ind w:left="770"/>
        <w:jc w:val="left"/>
      </w:pPr>
      <w:r>
        <w:rPr>
          <w:color w:val="FF0000"/>
        </w:rPr>
        <w:t>А.А.</w:t>
      </w:r>
      <w:r>
        <w:rPr>
          <w:color w:val="FF0000"/>
          <w:spacing w:val="-2"/>
        </w:rPr>
        <w:t xml:space="preserve"> </w:t>
      </w:r>
      <w:r>
        <w:rPr>
          <w:color w:val="FF0000"/>
        </w:rPr>
        <w:t>Фадеев</w:t>
      </w:r>
      <w:r>
        <w:rPr>
          <w:color w:val="FF0000"/>
          <w:spacing w:val="-1"/>
        </w:rPr>
        <w:t xml:space="preserve"> </w:t>
      </w:r>
      <w:r>
        <w:rPr>
          <w:color w:val="FF0000"/>
        </w:rPr>
        <w:t>"Молодая</w:t>
      </w:r>
      <w:r>
        <w:rPr>
          <w:color w:val="FF0000"/>
          <w:spacing w:val="-1"/>
        </w:rPr>
        <w:t xml:space="preserve"> </w:t>
      </w:r>
      <w:r>
        <w:rPr>
          <w:color w:val="FF0000"/>
          <w:spacing w:val="-2"/>
        </w:rPr>
        <w:t>гвардия".</w:t>
      </w:r>
    </w:p>
    <w:p w:rsidR="00336F6E" w:rsidRDefault="00336F6E">
      <w:pPr>
        <w:pStyle w:val="a3"/>
        <w:spacing w:before="4"/>
        <w:ind w:left="0"/>
        <w:jc w:val="left"/>
      </w:pPr>
    </w:p>
    <w:p w:rsidR="00336F6E" w:rsidRDefault="001D7343">
      <w:pPr>
        <w:pStyle w:val="a3"/>
        <w:ind w:left="770"/>
        <w:jc w:val="left"/>
      </w:pPr>
      <w:r>
        <w:rPr>
          <w:color w:val="FF0000"/>
        </w:rPr>
        <w:t>В.О.</w:t>
      </w:r>
      <w:r>
        <w:rPr>
          <w:color w:val="FF0000"/>
          <w:spacing w:val="-3"/>
        </w:rPr>
        <w:t xml:space="preserve"> </w:t>
      </w:r>
      <w:r>
        <w:rPr>
          <w:color w:val="FF0000"/>
        </w:rPr>
        <w:t>Богомолов</w:t>
      </w:r>
      <w:r>
        <w:rPr>
          <w:color w:val="FF0000"/>
          <w:spacing w:val="-1"/>
        </w:rPr>
        <w:t xml:space="preserve"> </w:t>
      </w:r>
      <w:r>
        <w:rPr>
          <w:color w:val="FF0000"/>
        </w:rPr>
        <w:t>"В</w:t>
      </w:r>
      <w:r>
        <w:rPr>
          <w:color w:val="FF0000"/>
          <w:spacing w:val="-3"/>
        </w:rPr>
        <w:t xml:space="preserve"> </w:t>
      </w:r>
      <w:r>
        <w:rPr>
          <w:color w:val="FF0000"/>
        </w:rPr>
        <w:t>августе</w:t>
      </w:r>
      <w:r>
        <w:rPr>
          <w:color w:val="FF0000"/>
          <w:spacing w:val="-2"/>
        </w:rPr>
        <w:t xml:space="preserve"> </w:t>
      </w:r>
      <w:r>
        <w:rPr>
          <w:color w:val="FF0000"/>
        </w:rPr>
        <w:t>сорок</w:t>
      </w:r>
      <w:r>
        <w:rPr>
          <w:color w:val="FF0000"/>
          <w:spacing w:val="-2"/>
        </w:rPr>
        <w:t xml:space="preserve"> четвертого".</w:t>
      </w:r>
    </w:p>
    <w:p w:rsidR="00336F6E" w:rsidRDefault="00336F6E">
      <w:pPr>
        <w:pStyle w:val="a3"/>
        <w:spacing w:before="5"/>
        <w:ind w:left="0"/>
        <w:jc w:val="left"/>
      </w:pPr>
    </w:p>
    <w:p w:rsidR="00336F6E" w:rsidRDefault="001D7343">
      <w:pPr>
        <w:pStyle w:val="a3"/>
        <w:spacing w:line="276" w:lineRule="auto"/>
        <w:ind w:right="227" w:firstLine="540"/>
      </w:pPr>
      <w:r>
        <w:rPr>
          <w:color w:val="FF0000"/>
        </w:rPr>
        <w:t>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rsidR="00336F6E" w:rsidRDefault="001D7343">
      <w:pPr>
        <w:pStyle w:val="a3"/>
        <w:spacing w:before="241"/>
        <w:ind w:left="770"/>
        <w:jc w:val="left"/>
      </w:pPr>
      <w:r>
        <w:rPr>
          <w:color w:val="FF0000"/>
        </w:rPr>
        <w:t>Драматургия</w:t>
      </w:r>
      <w:r>
        <w:rPr>
          <w:color w:val="FF0000"/>
          <w:spacing w:val="34"/>
        </w:rPr>
        <w:t xml:space="preserve"> </w:t>
      </w:r>
      <w:r>
        <w:rPr>
          <w:color w:val="FF0000"/>
        </w:rPr>
        <w:t>о</w:t>
      </w:r>
      <w:r>
        <w:rPr>
          <w:color w:val="FF0000"/>
          <w:spacing w:val="36"/>
        </w:rPr>
        <w:t xml:space="preserve"> </w:t>
      </w:r>
      <w:r>
        <w:rPr>
          <w:color w:val="FF0000"/>
        </w:rPr>
        <w:t>Великой</w:t>
      </w:r>
      <w:r>
        <w:rPr>
          <w:color w:val="FF0000"/>
          <w:spacing w:val="37"/>
        </w:rPr>
        <w:t xml:space="preserve"> </w:t>
      </w:r>
      <w:r>
        <w:rPr>
          <w:color w:val="FF0000"/>
        </w:rPr>
        <w:t>Отечественной</w:t>
      </w:r>
      <w:r>
        <w:rPr>
          <w:color w:val="FF0000"/>
          <w:spacing w:val="38"/>
        </w:rPr>
        <w:t xml:space="preserve"> </w:t>
      </w:r>
      <w:r>
        <w:rPr>
          <w:color w:val="FF0000"/>
        </w:rPr>
        <w:t>войне.</w:t>
      </w:r>
      <w:r>
        <w:rPr>
          <w:color w:val="FF0000"/>
          <w:spacing w:val="36"/>
        </w:rPr>
        <w:t xml:space="preserve"> </w:t>
      </w:r>
      <w:r>
        <w:rPr>
          <w:color w:val="FF0000"/>
        </w:rPr>
        <w:t>Пьесы</w:t>
      </w:r>
      <w:r>
        <w:rPr>
          <w:color w:val="FF0000"/>
          <w:spacing w:val="36"/>
        </w:rPr>
        <w:t xml:space="preserve"> </w:t>
      </w:r>
      <w:r>
        <w:rPr>
          <w:color w:val="FF0000"/>
        </w:rPr>
        <w:t>(одно</w:t>
      </w:r>
      <w:r>
        <w:rPr>
          <w:color w:val="FF0000"/>
          <w:spacing w:val="37"/>
        </w:rPr>
        <w:t xml:space="preserve"> </w:t>
      </w:r>
      <w:r>
        <w:rPr>
          <w:color w:val="FF0000"/>
        </w:rPr>
        <w:t>произведение</w:t>
      </w:r>
      <w:r>
        <w:rPr>
          <w:color w:val="FF0000"/>
          <w:spacing w:val="35"/>
        </w:rPr>
        <w:t xml:space="preserve"> </w:t>
      </w:r>
      <w:r>
        <w:rPr>
          <w:color w:val="FF0000"/>
        </w:rPr>
        <w:t>по</w:t>
      </w:r>
      <w:r>
        <w:rPr>
          <w:color w:val="FF0000"/>
          <w:spacing w:val="37"/>
        </w:rPr>
        <w:t xml:space="preserve"> </w:t>
      </w:r>
      <w:r>
        <w:rPr>
          <w:color w:val="FF0000"/>
          <w:spacing w:val="-2"/>
        </w:rPr>
        <w:t>выбору).</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3"/>
        <w:jc w:val="left"/>
      </w:pPr>
      <w:r>
        <w:rPr>
          <w:color w:val="FF0000"/>
        </w:rPr>
        <w:lastRenderedPageBreak/>
        <w:t>Например,</w:t>
      </w:r>
      <w:r>
        <w:rPr>
          <w:color w:val="FF0000"/>
          <w:spacing w:val="-5"/>
        </w:rPr>
        <w:t xml:space="preserve"> </w:t>
      </w:r>
      <w:r>
        <w:rPr>
          <w:color w:val="FF0000"/>
        </w:rPr>
        <w:t>В.С.</w:t>
      </w:r>
      <w:r>
        <w:rPr>
          <w:color w:val="FF0000"/>
          <w:spacing w:val="-2"/>
        </w:rPr>
        <w:t xml:space="preserve"> </w:t>
      </w:r>
      <w:r>
        <w:rPr>
          <w:color w:val="FF0000"/>
        </w:rPr>
        <w:t>Розов</w:t>
      </w:r>
      <w:r>
        <w:rPr>
          <w:color w:val="FF0000"/>
          <w:spacing w:val="-4"/>
        </w:rPr>
        <w:t xml:space="preserve"> </w:t>
      </w:r>
      <w:r>
        <w:rPr>
          <w:color w:val="FF0000"/>
        </w:rPr>
        <w:t>"Вечно</w:t>
      </w:r>
      <w:r>
        <w:rPr>
          <w:color w:val="FF0000"/>
          <w:spacing w:val="-2"/>
        </w:rPr>
        <w:t xml:space="preserve"> </w:t>
      </w:r>
      <w:r>
        <w:rPr>
          <w:color w:val="FF0000"/>
        </w:rPr>
        <w:t>живые",</w:t>
      </w:r>
      <w:r>
        <w:rPr>
          <w:color w:val="FF0000"/>
          <w:spacing w:val="-3"/>
        </w:rPr>
        <w:t xml:space="preserve"> </w:t>
      </w:r>
      <w:r>
        <w:rPr>
          <w:color w:val="FF0000"/>
        </w:rPr>
        <w:t>К.М.</w:t>
      </w:r>
      <w:r>
        <w:rPr>
          <w:color w:val="FF0000"/>
          <w:spacing w:val="-2"/>
        </w:rPr>
        <w:t xml:space="preserve"> </w:t>
      </w:r>
      <w:r>
        <w:rPr>
          <w:color w:val="FF0000"/>
        </w:rPr>
        <w:t>Симонов</w:t>
      </w:r>
      <w:r>
        <w:rPr>
          <w:color w:val="FF0000"/>
          <w:spacing w:val="-3"/>
        </w:rPr>
        <w:t xml:space="preserve"> </w:t>
      </w:r>
      <w:r>
        <w:rPr>
          <w:color w:val="FF0000"/>
        </w:rPr>
        <w:t>"Русские</w:t>
      </w:r>
      <w:r>
        <w:rPr>
          <w:color w:val="FF0000"/>
          <w:spacing w:val="-4"/>
        </w:rPr>
        <w:t xml:space="preserve"> </w:t>
      </w:r>
      <w:r>
        <w:rPr>
          <w:color w:val="FF0000"/>
        </w:rPr>
        <w:t>люди"</w:t>
      </w:r>
      <w:r>
        <w:rPr>
          <w:color w:val="FF0000"/>
          <w:spacing w:val="-2"/>
        </w:rPr>
        <w:t xml:space="preserve"> </w:t>
      </w:r>
      <w:r>
        <w:rPr>
          <w:color w:val="FF0000"/>
        </w:rPr>
        <w:t>и</w:t>
      </w:r>
      <w:r>
        <w:rPr>
          <w:color w:val="FF0000"/>
          <w:spacing w:val="-2"/>
        </w:rPr>
        <w:t xml:space="preserve"> другие.</w:t>
      </w:r>
    </w:p>
    <w:p w:rsidR="00336F6E" w:rsidRDefault="00336F6E">
      <w:pPr>
        <w:pStyle w:val="a3"/>
        <w:spacing w:before="5"/>
        <w:ind w:left="0"/>
        <w:jc w:val="left"/>
      </w:pPr>
    </w:p>
    <w:p w:rsidR="00336F6E" w:rsidRDefault="001D7343">
      <w:pPr>
        <w:pStyle w:val="a3"/>
        <w:spacing w:line="276" w:lineRule="auto"/>
        <w:ind w:right="228" w:firstLine="540"/>
      </w:pPr>
      <w:r>
        <w:rPr>
          <w:color w:val="FF0000"/>
        </w:rPr>
        <w:t>Б.Л.</w:t>
      </w:r>
      <w:r>
        <w:rPr>
          <w:color w:val="FF0000"/>
          <w:spacing w:val="-1"/>
        </w:rPr>
        <w:t xml:space="preserve"> </w:t>
      </w:r>
      <w:r>
        <w:rPr>
          <w:color w:val="FF0000"/>
        </w:rPr>
        <w:t>Пастернак.</w:t>
      </w:r>
      <w:r>
        <w:rPr>
          <w:color w:val="FF0000"/>
          <w:spacing w:val="-1"/>
        </w:rPr>
        <w:t xml:space="preserve"> </w:t>
      </w:r>
      <w:r>
        <w:rPr>
          <w:color w:val="FF0000"/>
        </w:rPr>
        <w:t>Стихотворения</w:t>
      </w:r>
      <w:r>
        <w:rPr>
          <w:color w:val="FF0000"/>
          <w:spacing w:val="-1"/>
        </w:rPr>
        <w:t xml:space="preserve"> </w:t>
      </w:r>
      <w:r>
        <w:rPr>
          <w:color w:val="FF0000"/>
        </w:rPr>
        <w:t>(не</w:t>
      </w:r>
      <w:r>
        <w:rPr>
          <w:color w:val="FF0000"/>
          <w:spacing w:val="-2"/>
        </w:rPr>
        <w:t xml:space="preserve"> </w:t>
      </w:r>
      <w:r>
        <w:rPr>
          <w:color w:val="FF0000"/>
        </w:rPr>
        <w:t>менее</w:t>
      </w:r>
      <w:r>
        <w:rPr>
          <w:color w:val="FF0000"/>
          <w:spacing w:val="-2"/>
        </w:rPr>
        <w:t xml:space="preserve"> </w:t>
      </w:r>
      <w:r>
        <w:rPr>
          <w:color w:val="FF0000"/>
        </w:rPr>
        <w:t>пяти по</w:t>
      </w:r>
      <w:r>
        <w:rPr>
          <w:color w:val="FF0000"/>
          <w:spacing w:val="-1"/>
        </w:rPr>
        <w:t xml:space="preserve"> </w:t>
      </w:r>
      <w:r>
        <w:rPr>
          <w:color w:val="FF0000"/>
        </w:rPr>
        <w:t>выбору).</w:t>
      </w:r>
      <w:r>
        <w:rPr>
          <w:color w:val="FF0000"/>
          <w:spacing w:val="-1"/>
        </w:rPr>
        <w:t xml:space="preserve"> </w:t>
      </w:r>
      <w:r>
        <w:rPr>
          <w:color w:val="FF0000"/>
        </w:rPr>
        <w:t>Например, "Февраль.</w:t>
      </w:r>
      <w:r>
        <w:rPr>
          <w:color w:val="FF0000"/>
          <w:spacing w:val="-1"/>
        </w:rPr>
        <w:t xml:space="preserve"> </w:t>
      </w:r>
      <w:r>
        <w:rPr>
          <w:color w:val="FF0000"/>
        </w:rPr>
        <w:t>Достать чернил и плакать!..", "Определение поэзии", "Во всем мне хочется дойти...", "Снег идет", "Любить иных - тяжелый крест...", "Быть знаменитым некрасиво...", "Ночь", "Гамлет",</w:t>
      </w:r>
      <w:r>
        <w:rPr>
          <w:color w:val="FF0000"/>
          <w:spacing w:val="40"/>
        </w:rPr>
        <w:t xml:space="preserve"> </w:t>
      </w:r>
      <w:r>
        <w:rPr>
          <w:color w:val="FF0000"/>
        </w:rPr>
        <w:t>"Зимняя ночь", "Единственные дни", "О, знал бы я, что так бывает...", "Никого не будет в доме...", "Август" и другие. Роман "Доктор Живаго" (избранные главы).</w:t>
      </w:r>
    </w:p>
    <w:p w:rsidR="00336F6E" w:rsidRDefault="001D7343">
      <w:pPr>
        <w:pStyle w:val="a3"/>
        <w:spacing w:before="240" w:line="278" w:lineRule="auto"/>
        <w:ind w:right="235" w:firstLine="540"/>
      </w:pPr>
      <w:r>
        <w:rPr>
          <w:color w:val="FF0000"/>
        </w:rPr>
        <w:t xml:space="preserve">А.В. Вампилов. Пьесы (одна по выбору). Например, "Старший сын", "Утиная охота" и </w:t>
      </w:r>
      <w:r>
        <w:rPr>
          <w:color w:val="FF0000"/>
          <w:spacing w:val="-2"/>
        </w:rPr>
        <w:t>другие.</w:t>
      </w:r>
    </w:p>
    <w:p w:rsidR="00336F6E" w:rsidRDefault="001D7343">
      <w:pPr>
        <w:pStyle w:val="a3"/>
        <w:spacing w:before="236" w:line="276" w:lineRule="auto"/>
        <w:ind w:right="228" w:firstLine="540"/>
      </w:pPr>
      <w:r>
        <w:rPr>
          <w:color w:val="FF0000"/>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336F6E" w:rsidRDefault="001D7343">
      <w:pPr>
        <w:pStyle w:val="a3"/>
        <w:spacing w:before="241" w:line="276" w:lineRule="auto"/>
        <w:ind w:right="237" w:firstLine="540"/>
      </w:pPr>
      <w:r>
        <w:rPr>
          <w:color w:val="FF0000"/>
        </w:rPr>
        <w:t>В.М. Шукшин.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336F6E" w:rsidRDefault="001D7343">
      <w:pPr>
        <w:pStyle w:val="a3"/>
        <w:spacing w:before="238" w:line="278" w:lineRule="auto"/>
        <w:ind w:right="237" w:firstLine="540"/>
      </w:pPr>
      <w:r>
        <w:rPr>
          <w:color w:val="FF0000"/>
        </w:rPr>
        <w:t>В.Г. Распутин. Рассказы и повести (одно произведение по выбору). Например, "Прощание с Матерой", "Живи и помни", "Женский разговор" и другие.</w:t>
      </w:r>
    </w:p>
    <w:p w:rsidR="00336F6E" w:rsidRDefault="001D7343">
      <w:pPr>
        <w:pStyle w:val="a3"/>
        <w:spacing w:before="236" w:line="276" w:lineRule="auto"/>
        <w:ind w:right="228" w:firstLine="540"/>
      </w:pPr>
      <w:r>
        <w:rPr>
          <w:color w:val="FF0000"/>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336F6E" w:rsidRDefault="001D7343">
      <w:pPr>
        <w:pStyle w:val="a3"/>
        <w:spacing w:before="241" w:line="276" w:lineRule="auto"/>
        <w:ind w:right="234" w:firstLine="540"/>
      </w:pPr>
      <w:r>
        <w:rPr>
          <w:color w:val="FF0000"/>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w:t>
      </w:r>
      <w:r>
        <w:rPr>
          <w:color w:val="FF0000"/>
          <w:spacing w:val="-1"/>
        </w:rPr>
        <w:t xml:space="preserve"> </w:t>
      </w:r>
      <w:r>
        <w:rPr>
          <w:color w:val="FF0000"/>
        </w:rPr>
        <w:t>что ж...", "Postscriptum" и другие.</w:t>
      </w:r>
    </w:p>
    <w:p w:rsidR="00336F6E" w:rsidRDefault="001D7343">
      <w:pPr>
        <w:pStyle w:val="a3"/>
        <w:spacing w:before="239" w:line="276" w:lineRule="auto"/>
        <w:ind w:right="232" w:firstLine="540"/>
      </w:pPr>
      <w:r>
        <w:rPr>
          <w:color w:val="FF0000"/>
        </w:rPr>
        <w:t>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rsidR="00336F6E" w:rsidRDefault="001D7343">
      <w:pPr>
        <w:pStyle w:val="2"/>
        <w:spacing w:before="246"/>
        <w:ind w:left="950"/>
      </w:pPr>
      <w:r>
        <w:rPr>
          <w:color w:val="FF0000"/>
        </w:rPr>
        <w:t>Литература</w:t>
      </w:r>
      <w:r>
        <w:rPr>
          <w:color w:val="FF0000"/>
          <w:spacing w:val="-5"/>
        </w:rPr>
        <w:t xml:space="preserve"> </w:t>
      </w:r>
      <w:r>
        <w:rPr>
          <w:color w:val="FF0000"/>
        </w:rPr>
        <w:t>второй</w:t>
      </w:r>
      <w:r>
        <w:rPr>
          <w:color w:val="FF0000"/>
          <w:spacing w:val="-3"/>
        </w:rPr>
        <w:t xml:space="preserve"> </w:t>
      </w:r>
      <w:r>
        <w:rPr>
          <w:color w:val="FF0000"/>
        </w:rPr>
        <w:t>половины</w:t>
      </w:r>
      <w:r>
        <w:rPr>
          <w:color w:val="FF0000"/>
          <w:spacing w:val="-3"/>
        </w:rPr>
        <w:t xml:space="preserve"> </w:t>
      </w:r>
      <w:r>
        <w:rPr>
          <w:color w:val="FF0000"/>
        </w:rPr>
        <w:t>XX</w:t>
      </w:r>
      <w:r>
        <w:rPr>
          <w:color w:val="FF0000"/>
          <w:spacing w:val="-2"/>
        </w:rPr>
        <w:t xml:space="preserve"> </w:t>
      </w:r>
      <w:r>
        <w:rPr>
          <w:color w:val="FF0000"/>
        </w:rPr>
        <w:t>-</w:t>
      </w:r>
      <w:r>
        <w:rPr>
          <w:color w:val="FF0000"/>
          <w:spacing w:val="-4"/>
        </w:rPr>
        <w:t xml:space="preserve"> </w:t>
      </w:r>
      <w:r>
        <w:rPr>
          <w:color w:val="FF0000"/>
        </w:rPr>
        <w:t>начала</w:t>
      </w:r>
      <w:r>
        <w:rPr>
          <w:color w:val="FF0000"/>
          <w:spacing w:val="-3"/>
        </w:rPr>
        <w:t xml:space="preserve"> </w:t>
      </w:r>
      <w:r>
        <w:rPr>
          <w:color w:val="FF0000"/>
        </w:rPr>
        <w:t>XXI</w:t>
      </w:r>
      <w:r>
        <w:rPr>
          <w:color w:val="FF0000"/>
          <w:spacing w:val="-3"/>
        </w:rPr>
        <w:t xml:space="preserve"> </w:t>
      </w:r>
      <w:r>
        <w:rPr>
          <w:color w:val="FF0000"/>
          <w:spacing w:val="-5"/>
        </w:rPr>
        <w:t>вв.</w:t>
      </w:r>
    </w:p>
    <w:p w:rsidR="00336F6E" w:rsidRDefault="001D7343">
      <w:pPr>
        <w:pStyle w:val="a3"/>
        <w:spacing w:before="276" w:line="276" w:lineRule="auto"/>
        <w:ind w:right="229" w:firstLine="540"/>
      </w:pPr>
      <w:r>
        <w:rPr>
          <w:color w:val="FF0000"/>
        </w:rPr>
        <w:t>Проза второй половины XX - начала XXI вв. 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0"/>
      </w:pPr>
      <w:r>
        <w:rPr>
          <w:color w:val="FF0000"/>
        </w:rPr>
        <w:lastRenderedPageBreak/>
        <w:t>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w:t>
      </w:r>
      <w:r>
        <w:rPr>
          <w:color w:val="FF0000"/>
          <w:spacing w:val="40"/>
        </w:rPr>
        <w:t xml:space="preserve"> </w:t>
      </w:r>
      <w:r>
        <w:rPr>
          <w:color w:val="FF0000"/>
        </w:rPr>
        <w:t>субботу"),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w:t>
      </w:r>
    </w:p>
    <w:p w:rsidR="00336F6E" w:rsidRDefault="001D7343">
      <w:pPr>
        <w:pStyle w:val="a3"/>
        <w:spacing w:before="240" w:line="276" w:lineRule="auto"/>
        <w:ind w:right="228" w:firstLine="540"/>
      </w:pPr>
      <w:r>
        <w:rPr>
          <w:color w:val="FF0000"/>
        </w:rPr>
        <w:t>Поэзия второй половины XX - начала XXI вв.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w:t>
      </w:r>
    </w:p>
    <w:p w:rsidR="00336F6E" w:rsidRDefault="001D7343">
      <w:pPr>
        <w:pStyle w:val="a3"/>
        <w:spacing w:before="242" w:line="276" w:lineRule="auto"/>
        <w:ind w:right="230" w:firstLine="540"/>
      </w:pPr>
      <w:r>
        <w:rPr>
          <w:color w:val="FF0000"/>
        </w:rPr>
        <w:t>Драматургия второй половины XX - начала XXI вв. 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
    <w:p w:rsidR="00336F6E" w:rsidRDefault="001D7343">
      <w:pPr>
        <w:pStyle w:val="2"/>
        <w:spacing w:before="240"/>
        <w:ind w:left="950"/>
        <w:rPr>
          <w:b w:val="0"/>
        </w:rPr>
      </w:pPr>
      <w:r>
        <w:rPr>
          <w:color w:val="FF0000"/>
        </w:rPr>
        <w:t>Литература</w:t>
      </w:r>
      <w:r>
        <w:rPr>
          <w:color w:val="FF0000"/>
          <w:spacing w:val="-4"/>
        </w:rPr>
        <w:t xml:space="preserve"> </w:t>
      </w:r>
      <w:r>
        <w:rPr>
          <w:color w:val="FF0000"/>
        </w:rPr>
        <w:t>народов</w:t>
      </w:r>
      <w:r>
        <w:rPr>
          <w:color w:val="FF0000"/>
          <w:spacing w:val="-4"/>
        </w:rPr>
        <w:t xml:space="preserve"> </w:t>
      </w:r>
      <w:r>
        <w:rPr>
          <w:color w:val="FF0000"/>
          <w:spacing w:val="-2"/>
        </w:rPr>
        <w:t>России</w:t>
      </w:r>
      <w:r>
        <w:rPr>
          <w:b w:val="0"/>
          <w:color w:val="FF0000"/>
          <w:spacing w:val="-2"/>
        </w:rPr>
        <w:t>.</w:t>
      </w:r>
    </w:p>
    <w:p w:rsidR="00336F6E" w:rsidRDefault="00336F6E">
      <w:pPr>
        <w:pStyle w:val="a3"/>
        <w:spacing w:before="5"/>
        <w:ind w:left="0"/>
        <w:jc w:val="left"/>
      </w:pPr>
    </w:p>
    <w:p w:rsidR="00336F6E" w:rsidRDefault="001D7343">
      <w:pPr>
        <w:pStyle w:val="a3"/>
        <w:spacing w:line="276" w:lineRule="auto"/>
        <w:ind w:right="230" w:firstLine="540"/>
      </w:pPr>
      <w:r>
        <w:rPr>
          <w:color w:val="FF0000"/>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336F6E" w:rsidRDefault="001D7343">
      <w:pPr>
        <w:pStyle w:val="2"/>
        <w:spacing w:before="245"/>
        <w:ind w:left="950"/>
      </w:pPr>
      <w:r>
        <w:rPr>
          <w:color w:val="FF0000"/>
        </w:rPr>
        <w:t>Зарубежная</w:t>
      </w:r>
      <w:r>
        <w:rPr>
          <w:color w:val="FF0000"/>
          <w:spacing w:val="-6"/>
        </w:rPr>
        <w:t xml:space="preserve"> </w:t>
      </w:r>
      <w:r>
        <w:rPr>
          <w:color w:val="FF0000"/>
          <w:spacing w:val="-2"/>
        </w:rPr>
        <w:t>литература.</w:t>
      </w:r>
    </w:p>
    <w:p w:rsidR="00336F6E" w:rsidRDefault="00336F6E">
      <w:pPr>
        <w:pStyle w:val="a3"/>
        <w:ind w:left="0"/>
        <w:jc w:val="left"/>
        <w:rPr>
          <w:b/>
        </w:rPr>
      </w:pPr>
    </w:p>
    <w:p w:rsidR="00336F6E" w:rsidRDefault="001D7343">
      <w:pPr>
        <w:pStyle w:val="a3"/>
        <w:spacing w:line="276" w:lineRule="auto"/>
        <w:ind w:right="233" w:firstLine="540"/>
      </w:pPr>
      <w:r>
        <w:rPr>
          <w:color w:val="FF0000"/>
        </w:rPr>
        <w:t>Зарубежная проза XX века (не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w:t>
      </w:r>
    </w:p>
    <w:p w:rsidR="00336F6E" w:rsidRDefault="001D7343">
      <w:pPr>
        <w:pStyle w:val="a3"/>
        <w:spacing w:before="240" w:line="276" w:lineRule="auto"/>
        <w:ind w:right="234" w:firstLine="540"/>
      </w:pPr>
      <w:r>
        <w:rPr>
          <w:color w:val="FF0000"/>
        </w:rPr>
        <w:t>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w:t>
      </w:r>
      <w:r>
        <w:rPr>
          <w:color w:val="FF0000"/>
          <w:spacing w:val="40"/>
        </w:rPr>
        <w:t xml:space="preserve"> </w:t>
      </w:r>
      <w:r>
        <w:rPr>
          <w:color w:val="FF0000"/>
          <w:spacing w:val="-2"/>
        </w:rPr>
        <w:t>других.</w:t>
      </w:r>
    </w:p>
    <w:p w:rsidR="00336F6E" w:rsidRDefault="001D7343">
      <w:pPr>
        <w:pStyle w:val="a3"/>
        <w:spacing w:before="241" w:line="276" w:lineRule="auto"/>
        <w:ind w:right="232" w:firstLine="540"/>
      </w:pPr>
      <w:r>
        <w:rPr>
          <w:color w:val="FF0000"/>
        </w:rPr>
        <w:t>Зарубежная драматургия XX века (одно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p w:rsidR="00336F6E" w:rsidRDefault="00336F6E">
      <w:pPr>
        <w:pStyle w:val="a3"/>
        <w:spacing w:before="46"/>
        <w:ind w:left="0"/>
        <w:jc w:val="left"/>
      </w:pPr>
    </w:p>
    <w:p w:rsidR="00336F6E" w:rsidRDefault="001D7343">
      <w:pPr>
        <w:pStyle w:val="2"/>
        <w:spacing w:line="276" w:lineRule="auto"/>
        <w:ind w:left="230" w:firstLine="720"/>
      </w:pPr>
      <w:r>
        <w:rPr>
          <w:color w:val="FF0000"/>
        </w:rPr>
        <w:t>Планируемые результаты освоения программы по литературе на уровне среднего общего образования.</w:t>
      </w:r>
    </w:p>
    <w:p w:rsidR="00336F6E" w:rsidRDefault="001D7343">
      <w:pPr>
        <w:spacing w:before="236"/>
        <w:ind w:left="950"/>
        <w:rPr>
          <w:sz w:val="24"/>
        </w:rPr>
      </w:pPr>
      <w:r>
        <w:rPr>
          <w:b/>
          <w:color w:val="FF0000"/>
          <w:sz w:val="24"/>
        </w:rPr>
        <w:t>Личностные</w:t>
      </w:r>
      <w:r>
        <w:rPr>
          <w:b/>
          <w:color w:val="FF0000"/>
          <w:spacing w:val="71"/>
          <w:w w:val="150"/>
          <w:sz w:val="24"/>
        </w:rPr>
        <w:t xml:space="preserve"> </w:t>
      </w:r>
      <w:r>
        <w:rPr>
          <w:b/>
          <w:color w:val="FF0000"/>
          <w:sz w:val="24"/>
        </w:rPr>
        <w:t>результаты</w:t>
      </w:r>
      <w:r>
        <w:rPr>
          <w:b/>
          <w:color w:val="FF0000"/>
          <w:spacing w:val="70"/>
          <w:w w:val="150"/>
          <w:sz w:val="24"/>
        </w:rPr>
        <w:t xml:space="preserve"> </w:t>
      </w:r>
      <w:r>
        <w:rPr>
          <w:color w:val="FF0000"/>
          <w:sz w:val="24"/>
        </w:rPr>
        <w:t>освоения</w:t>
      </w:r>
      <w:r>
        <w:rPr>
          <w:color w:val="FF0000"/>
          <w:spacing w:val="67"/>
          <w:w w:val="150"/>
          <w:sz w:val="24"/>
        </w:rPr>
        <w:t xml:space="preserve"> </w:t>
      </w:r>
      <w:r>
        <w:rPr>
          <w:color w:val="FF0000"/>
          <w:sz w:val="24"/>
        </w:rPr>
        <w:t>программы</w:t>
      </w:r>
      <w:r>
        <w:rPr>
          <w:color w:val="FF0000"/>
          <w:spacing w:val="67"/>
          <w:w w:val="150"/>
          <w:sz w:val="24"/>
        </w:rPr>
        <w:t xml:space="preserve"> </w:t>
      </w:r>
      <w:r>
        <w:rPr>
          <w:color w:val="FF0000"/>
          <w:sz w:val="24"/>
        </w:rPr>
        <w:t>среднего</w:t>
      </w:r>
      <w:r>
        <w:rPr>
          <w:color w:val="FF0000"/>
          <w:spacing w:val="67"/>
          <w:w w:val="150"/>
          <w:sz w:val="24"/>
        </w:rPr>
        <w:t xml:space="preserve"> </w:t>
      </w:r>
      <w:r>
        <w:rPr>
          <w:color w:val="FF0000"/>
          <w:sz w:val="24"/>
        </w:rPr>
        <w:t>общего</w:t>
      </w:r>
      <w:r>
        <w:rPr>
          <w:color w:val="FF0000"/>
          <w:spacing w:val="69"/>
          <w:w w:val="150"/>
          <w:sz w:val="24"/>
        </w:rPr>
        <w:t xml:space="preserve"> </w:t>
      </w:r>
      <w:r>
        <w:rPr>
          <w:color w:val="FF0000"/>
          <w:sz w:val="24"/>
        </w:rPr>
        <w:t>образования</w:t>
      </w:r>
      <w:r>
        <w:rPr>
          <w:color w:val="FF0000"/>
          <w:spacing w:val="68"/>
          <w:w w:val="150"/>
          <w:sz w:val="24"/>
        </w:rPr>
        <w:t xml:space="preserve"> </w:t>
      </w:r>
      <w:r>
        <w:rPr>
          <w:color w:val="FF0000"/>
          <w:spacing w:val="-5"/>
          <w:sz w:val="24"/>
        </w:rPr>
        <w:t>по</w:t>
      </w:r>
    </w:p>
    <w:p w:rsidR="00336F6E" w:rsidRDefault="00336F6E">
      <w:pPr>
        <w:rPr>
          <w:sz w:val="24"/>
        </w:rPr>
        <w:sectPr w:rsidR="00336F6E">
          <w:pgSz w:w="11920" w:h="16850"/>
          <w:pgMar w:top="1360" w:right="850" w:bottom="1160" w:left="850" w:header="0" w:footer="963" w:gutter="0"/>
          <w:cols w:space="720"/>
        </w:sectPr>
      </w:pPr>
    </w:p>
    <w:p w:rsidR="00336F6E" w:rsidRDefault="001D7343">
      <w:pPr>
        <w:pStyle w:val="a3"/>
        <w:spacing w:before="73" w:line="276" w:lineRule="auto"/>
        <w:ind w:right="228"/>
      </w:pPr>
      <w:r>
        <w:rPr>
          <w:color w:val="FF0000"/>
        </w:rPr>
        <w:lastRenderedPageBreak/>
        <w:t>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w:t>
      </w:r>
      <w:r>
        <w:rPr>
          <w:color w:val="FF0000"/>
          <w:spacing w:val="-1"/>
        </w:rPr>
        <w:t xml:space="preserve"> </w:t>
      </w:r>
      <w:r>
        <w:rPr>
          <w:color w:val="FF0000"/>
        </w:rPr>
        <w:t>и способствуют процессам самопознания,</w:t>
      </w:r>
      <w:r>
        <w:rPr>
          <w:color w:val="FF0000"/>
          <w:spacing w:val="-1"/>
        </w:rPr>
        <w:t xml:space="preserve"> </w:t>
      </w:r>
      <w:r>
        <w:rPr>
          <w:color w:val="FF0000"/>
        </w:rPr>
        <w:t>самовоспитания</w:t>
      </w:r>
      <w:r>
        <w:rPr>
          <w:color w:val="FF0000"/>
          <w:spacing w:val="-1"/>
        </w:rPr>
        <w:t xml:space="preserve"> </w:t>
      </w:r>
      <w:r>
        <w:rPr>
          <w:color w:val="FF0000"/>
        </w:rP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36F6E" w:rsidRDefault="001D7343">
      <w:pPr>
        <w:pStyle w:val="a3"/>
        <w:spacing w:before="240" w:line="276" w:lineRule="auto"/>
        <w:ind w:firstLine="720"/>
        <w:jc w:val="left"/>
      </w:pPr>
      <w:r>
        <w:rPr>
          <w:color w:val="FF0000"/>
        </w:rPr>
        <w:t>В</w:t>
      </w:r>
      <w:r>
        <w:rPr>
          <w:color w:val="FF0000"/>
          <w:spacing w:val="80"/>
          <w:w w:val="150"/>
        </w:rPr>
        <w:t xml:space="preserve"> </w:t>
      </w:r>
      <w:r>
        <w:rPr>
          <w:color w:val="FF0000"/>
        </w:rPr>
        <w:t>результате</w:t>
      </w:r>
      <w:r>
        <w:rPr>
          <w:color w:val="FF0000"/>
          <w:spacing w:val="80"/>
          <w:w w:val="150"/>
        </w:rPr>
        <w:t xml:space="preserve"> </w:t>
      </w:r>
      <w:r>
        <w:rPr>
          <w:color w:val="FF0000"/>
        </w:rPr>
        <w:t>изучения</w:t>
      </w:r>
      <w:r>
        <w:rPr>
          <w:color w:val="FF0000"/>
          <w:spacing w:val="80"/>
          <w:w w:val="150"/>
        </w:rPr>
        <w:t xml:space="preserve"> </w:t>
      </w:r>
      <w:r>
        <w:rPr>
          <w:color w:val="FF0000"/>
        </w:rPr>
        <w:t>литературы</w:t>
      </w:r>
      <w:r>
        <w:rPr>
          <w:color w:val="FF0000"/>
          <w:spacing w:val="80"/>
          <w:w w:val="150"/>
        </w:rPr>
        <w:t xml:space="preserve"> </w:t>
      </w:r>
      <w:r>
        <w:rPr>
          <w:color w:val="FF0000"/>
        </w:rPr>
        <w:t>на</w:t>
      </w:r>
      <w:r>
        <w:rPr>
          <w:color w:val="FF0000"/>
          <w:spacing w:val="80"/>
          <w:w w:val="150"/>
        </w:rPr>
        <w:t xml:space="preserve"> </w:t>
      </w:r>
      <w:r>
        <w:rPr>
          <w:color w:val="FF0000"/>
        </w:rPr>
        <w:t>уровне</w:t>
      </w:r>
      <w:r>
        <w:rPr>
          <w:color w:val="FF0000"/>
          <w:spacing w:val="80"/>
          <w:w w:val="150"/>
        </w:rPr>
        <w:t xml:space="preserve"> </w:t>
      </w:r>
      <w:r>
        <w:rPr>
          <w:color w:val="FF0000"/>
        </w:rPr>
        <w:t>среднего</w:t>
      </w:r>
      <w:r>
        <w:rPr>
          <w:color w:val="FF0000"/>
          <w:spacing w:val="80"/>
          <w:w w:val="150"/>
        </w:rPr>
        <w:t xml:space="preserve"> </w:t>
      </w:r>
      <w:r>
        <w:rPr>
          <w:color w:val="FF0000"/>
        </w:rPr>
        <w:t>общего</w:t>
      </w:r>
      <w:r>
        <w:rPr>
          <w:color w:val="FF0000"/>
          <w:spacing w:val="80"/>
          <w:w w:val="150"/>
        </w:rPr>
        <w:t xml:space="preserve"> </w:t>
      </w:r>
      <w:r>
        <w:rPr>
          <w:color w:val="FF0000"/>
        </w:rPr>
        <w:t>образования</w:t>
      </w:r>
      <w:r>
        <w:rPr>
          <w:color w:val="FF0000"/>
          <w:spacing w:val="80"/>
          <w:w w:val="150"/>
        </w:rPr>
        <w:t xml:space="preserve"> </w:t>
      </w:r>
      <w:r>
        <w:rPr>
          <w:color w:val="FF0000"/>
        </w:rPr>
        <w:t>у обучающегося будут сформированы следующие личностные результаты:</w:t>
      </w:r>
    </w:p>
    <w:p w:rsidR="00336F6E" w:rsidRDefault="001D7343">
      <w:pPr>
        <w:pStyle w:val="a5"/>
        <w:numPr>
          <w:ilvl w:val="0"/>
          <w:numId w:val="163"/>
        </w:numPr>
        <w:tabs>
          <w:tab w:val="left" w:pos="1028"/>
        </w:tabs>
        <w:spacing w:before="242"/>
        <w:ind w:left="1028" w:hanging="258"/>
        <w:rPr>
          <w:sz w:val="24"/>
        </w:rPr>
      </w:pPr>
      <w:r>
        <w:rPr>
          <w:color w:val="FF0000"/>
          <w:sz w:val="24"/>
        </w:rPr>
        <w:t>гражданского</w:t>
      </w:r>
      <w:r>
        <w:rPr>
          <w:color w:val="FF0000"/>
          <w:spacing w:val="-3"/>
          <w:sz w:val="24"/>
        </w:rPr>
        <w:t xml:space="preserve"> </w:t>
      </w:r>
      <w:r>
        <w:rPr>
          <w:color w:val="FF0000"/>
          <w:spacing w:val="-2"/>
          <w:sz w:val="24"/>
        </w:rPr>
        <w:t>воспитания:</w:t>
      </w:r>
    </w:p>
    <w:p w:rsidR="00336F6E" w:rsidRDefault="00336F6E">
      <w:pPr>
        <w:pStyle w:val="a3"/>
        <w:spacing w:before="5"/>
        <w:ind w:left="0"/>
        <w:jc w:val="left"/>
      </w:pPr>
    </w:p>
    <w:p w:rsidR="00336F6E" w:rsidRDefault="001D7343">
      <w:pPr>
        <w:pStyle w:val="a3"/>
        <w:spacing w:line="276" w:lineRule="auto"/>
        <w:ind w:right="231" w:firstLine="540"/>
      </w:pPr>
      <w:r>
        <w:rPr>
          <w:color w:val="FF0000"/>
        </w:rPr>
        <w:t>сформированность гражданской позиции обучающегося как активного и ответственного члена российского общества;</w:t>
      </w:r>
    </w:p>
    <w:p w:rsidR="00336F6E" w:rsidRDefault="001D7343">
      <w:pPr>
        <w:pStyle w:val="a3"/>
        <w:spacing w:before="239" w:line="278" w:lineRule="auto"/>
        <w:ind w:right="236" w:firstLine="540"/>
      </w:pPr>
      <w:r>
        <w:rPr>
          <w:color w:val="FF0000"/>
        </w:rPr>
        <w:t xml:space="preserve">осознание своих конституционных прав и обязанностей, уважение закона и </w:t>
      </w:r>
      <w:r>
        <w:rPr>
          <w:color w:val="FF0000"/>
          <w:spacing w:val="-2"/>
        </w:rPr>
        <w:t>правопорядка;</w:t>
      </w:r>
    </w:p>
    <w:p w:rsidR="00336F6E" w:rsidRDefault="001D7343">
      <w:pPr>
        <w:pStyle w:val="a3"/>
        <w:spacing w:before="236" w:line="276" w:lineRule="auto"/>
        <w:ind w:right="227" w:firstLine="540"/>
      </w:pPr>
      <w:r>
        <w:rPr>
          <w:color w:val="FF0000"/>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336F6E" w:rsidRDefault="001D7343">
      <w:pPr>
        <w:pStyle w:val="a3"/>
        <w:spacing w:before="241" w:line="276" w:lineRule="auto"/>
        <w:ind w:right="233" w:firstLine="540"/>
      </w:pPr>
      <w:r>
        <w:rPr>
          <w:color w:val="FF0000"/>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36F6E" w:rsidRDefault="001D7343">
      <w:pPr>
        <w:pStyle w:val="a3"/>
        <w:spacing w:before="239" w:line="276" w:lineRule="auto"/>
        <w:ind w:right="230" w:firstLine="540"/>
      </w:pPr>
      <w:r>
        <w:rPr>
          <w:color w:val="FF0000"/>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336F6E" w:rsidRDefault="001D7343">
      <w:pPr>
        <w:pStyle w:val="a3"/>
        <w:spacing w:before="240" w:line="276" w:lineRule="auto"/>
        <w:ind w:right="237" w:firstLine="540"/>
      </w:pPr>
      <w:r>
        <w:rPr>
          <w:color w:val="FF0000"/>
        </w:rPr>
        <w:t>умение взаимодействовать с социальными институтами в соответствии с их функциями</w:t>
      </w:r>
      <w:r>
        <w:rPr>
          <w:color w:val="FF0000"/>
          <w:spacing w:val="40"/>
        </w:rPr>
        <w:t xml:space="preserve"> </w:t>
      </w:r>
      <w:r>
        <w:rPr>
          <w:color w:val="FF0000"/>
        </w:rPr>
        <w:t>и назначением;</w:t>
      </w:r>
    </w:p>
    <w:p w:rsidR="00336F6E" w:rsidRDefault="001D7343">
      <w:pPr>
        <w:pStyle w:val="a3"/>
        <w:spacing w:before="239"/>
        <w:ind w:left="770"/>
        <w:jc w:val="left"/>
      </w:pPr>
      <w:r>
        <w:rPr>
          <w:color w:val="FF0000"/>
        </w:rPr>
        <w:t>готовность</w:t>
      </w:r>
      <w:r>
        <w:rPr>
          <w:color w:val="FF0000"/>
          <w:spacing w:val="-4"/>
        </w:rPr>
        <w:t xml:space="preserve"> </w:t>
      </w:r>
      <w:r>
        <w:rPr>
          <w:color w:val="FF0000"/>
        </w:rPr>
        <w:t>к</w:t>
      </w:r>
      <w:r>
        <w:rPr>
          <w:color w:val="FF0000"/>
          <w:spacing w:val="-4"/>
        </w:rPr>
        <w:t xml:space="preserve"> </w:t>
      </w:r>
      <w:r>
        <w:rPr>
          <w:color w:val="FF0000"/>
        </w:rPr>
        <w:t>гуманитарной</w:t>
      </w:r>
      <w:r>
        <w:rPr>
          <w:color w:val="FF0000"/>
          <w:spacing w:val="-4"/>
        </w:rPr>
        <w:t xml:space="preserve"> </w:t>
      </w:r>
      <w:r>
        <w:rPr>
          <w:color w:val="FF0000"/>
        </w:rPr>
        <w:t>и</w:t>
      </w:r>
      <w:r>
        <w:rPr>
          <w:color w:val="FF0000"/>
          <w:spacing w:val="-4"/>
        </w:rPr>
        <w:t xml:space="preserve"> </w:t>
      </w:r>
      <w:r>
        <w:rPr>
          <w:color w:val="FF0000"/>
        </w:rPr>
        <w:t>волонтерской</w:t>
      </w:r>
      <w:r>
        <w:rPr>
          <w:color w:val="FF0000"/>
          <w:spacing w:val="-3"/>
        </w:rPr>
        <w:t xml:space="preserve"> </w:t>
      </w:r>
      <w:r>
        <w:rPr>
          <w:color w:val="FF0000"/>
          <w:spacing w:val="-2"/>
        </w:rPr>
        <w:t>деятельности;</w:t>
      </w:r>
    </w:p>
    <w:p w:rsidR="00336F6E" w:rsidRDefault="00336F6E">
      <w:pPr>
        <w:pStyle w:val="a3"/>
        <w:spacing w:before="5"/>
        <w:ind w:left="0"/>
        <w:jc w:val="left"/>
      </w:pPr>
    </w:p>
    <w:p w:rsidR="00336F6E" w:rsidRDefault="001D7343">
      <w:pPr>
        <w:pStyle w:val="a5"/>
        <w:numPr>
          <w:ilvl w:val="0"/>
          <w:numId w:val="163"/>
        </w:numPr>
        <w:tabs>
          <w:tab w:val="left" w:pos="1029"/>
        </w:tabs>
        <w:ind w:hanging="259"/>
        <w:rPr>
          <w:sz w:val="24"/>
        </w:rPr>
      </w:pPr>
      <w:r>
        <w:rPr>
          <w:color w:val="FF0000"/>
          <w:sz w:val="24"/>
        </w:rPr>
        <w:t>патриотического</w:t>
      </w:r>
      <w:r>
        <w:rPr>
          <w:color w:val="FF0000"/>
          <w:spacing w:val="-7"/>
          <w:sz w:val="24"/>
        </w:rPr>
        <w:t xml:space="preserve"> </w:t>
      </w:r>
      <w:r>
        <w:rPr>
          <w:color w:val="FF0000"/>
          <w:spacing w:val="-2"/>
          <w:sz w:val="24"/>
        </w:rPr>
        <w:t>воспитания:</w:t>
      </w:r>
    </w:p>
    <w:p w:rsidR="00336F6E" w:rsidRDefault="00336F6E">
      <w:pPr>
        <w:pStyle w:val="a3"/>
        <w:spacing w:before="8"/>
        <w:ind w:left="0"/>
        <w:jc w:val="left"/>
      </w:pPr>
    </w:p>
    <w:p w:rsidR="00336F6E" w:rsidRDefault="001D7343">
      <w:pPr>
        <w:pStyle w:val="a3"/>
        <w:spacing w:line="276" w:lineRule="auto"/>
        <w:ind w:right="228" w:firstLine="540"/>
      </w:pPr>
      <w:r>
        <w:rPr>
          <w:color w:val="FF000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литературы народов </w:t>
      </w:r>
      <w:r>
        <w:rPr>
          <w:color w:val="FF0000"/>
          <w:spacing w:val="-2"/>
        </w:rPr>
        <w:t>России;</w:t>
      </w:r>
    </w:p>
    <w:p w:rsidR="00336F6E" w:rsidRDefault="001D7343">
      <w:pPr>
        <w:pStyle w:val="a3"/>
        <w:spacing w:before="239" w:line="276" w:lineRule="auto"/>
        <w:ind w:right="232" w:firstLine="540"/>
      </w:pPr>
      <w:r>
        <w:rPr>
          <w:color w:val="FF0000"/>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jc w:val="left"/>
      </w:pPr>
      <w:r>
        <w:rPr>
          <w:color w:val="FF0000"/>
        </w:rPr>
        <w:lastRenderedPageBreak/>
        <w:t>а также достижениям России в науке, искусстве, спорте, технологиях, труде, отраженным в</w:t>
      </w:r>
      <w:r>
        <w:rPr>
          <w:color w:val="FF0000"/>
          <w:spacing w:val="80"/>
          <w:w w:val="150"/>
        </w:rPr>
        <w:t xml:space="preserve"> </w:t>
      </w:r>
      <w:r>
        <w:rPr>
          <w:color w:val="FF0000"/>
        </w:rPr>
        <w:t>художественных произведениях;</w:t>
      </w:r>
    </w:p>
    <w:p w:rsidR="00336F6E" w:rsidRDefault="001D7343">
      <w:pPr>
        <w:pStyle w:val="a3"/>
        <w:spacing w:before="239" w:line="278" w:lineRule="auto"/>
        <w:ind w:right="233" w:firstLine="540"/>
      </w:pPr>
      <w:r>
        <w:rPr>
          <w:color w:val="FF0000"/>
        </w:rPr>
        <w:t>идейная убежденность, готовность к служению Отечеству</w:t>
      </w:r>
      <w:r>
        <w:rPr>
          <w:color w:val="FF0000"/>
          <w:spacing w:val="-1"/>
        </w:rPr>
        <w:t xml:space="preserve"> </w:t>
      </w:r>
      <w:r>
        <w:rPr>
          <w:color w:val="FF0000"/>
        </w:rPr>
        <w:t>и его защите, ответственность за его судьбу, в том числе воспитанные на примерах из литературы;</w:t>
      </w:r>
    </w:p>
    <w:p w:rsidR="00336F6E" w:rsidRDefault="001D7343">
      <w:pPr>
        <w:pStyle w:val="a5"/>
        <w:numPr>
          <w:ilvl w:val="0"/>
          <w:numId w:val="163"/>
        </w:numPr>
        <w:tabs>
          <w:tab w:val="left" w:pos="1029"/>
        </w:tabs>
        <w:spacing w:before="236"/>
        <w:ind w:hanging="259"/>
        <w:rPr>
          <w:sz w:val="24"/>
        </w:rPr>
      </w:pPr>
      <w:r>
        <w:rPr>
          <w:color w:val="FF0000"/>
          <w:sz w:val="24"/>
        </w:rPr>
        <w:t>духовно-нравственного</w:t>
      </w:r>
      <w:r>
        <w:rPr>
          <w:color w:val="FF0000"/>
          <w:spacing w:val="-10"/>
          <w:sz w:val="24"/>
        </w:rPr>
        <w:t xml:space="preserve"> </w:t>
      </w:r>
      <w:r>
        <w:rPr>
          <w:color w:val="FF0000"/>
          <w:spacing w:val="-2"/>
          <w:sz w:val="24"/>
        </w:rPr>
        <w:t>воспитания:</w:t>
      </w:r>
    </w:p>
    <w:p w:rsidR="00336F6E" w:rsidRDefault="00336F6E">
      <w:pPr>
        <w:pStyle w:val="a3"/>
        <w:spacing w:before="5"/>
        <w:ind w:left="0"/>
        <w:jc w:val="left"/>
      </w:pPr>
    </w:p>
    <w:p w:rsidR="00336F6E" w:rsidRDefault="001D7343">
      <w:pPr>
        <w:pStyle w:val="a3"/>
        <w:spacing w:line="484" w:lineRule="auto"/>
        <w:ind w:left="770" w:right="2528"/>
      </w:pPr>
      <w:r>
        <w:rPr>
          <w:color w:val="FF0000"/>
        </w:rPr>
        <w:t>осознание духовных ценностей российского народа; сформированность</w:t>
      </w:r>
      <w:r>
        <w:rPr>
          <w:color w:val="FF0000"/>
          <w:spacing w:val="-6"/>
        </w:rPr>
        <w:t xml:space="preserve"> </w:t>
      </w:r>
      <w:r>
        <w:rPr>
          <w:color w:val="FF0000"/>
        </w:rPr>
        <w:t>нравственного</w:t>
      </w:r>
      <w:r>
        <w:rPr>
          <w:color w:val="FF0000"/>
          <w:spacing w:val="-7"/>
        </w:rPr>
        <w:t xml:space="preserve"> </w:t>
      </w:r>
      <w:r>
        <w:rPr>
          <w:color w:val="FF0000"/>
        </w:rPr>
        <w:t>сознания,</w:t>
      </w:r>
      <w:r>
        <w:rPr>
          <w:color w:val="FF0000"/>
          <w:spacing w:val="-6"/>
        </w:rPr>
        <w:t xml:space="preserve"> </w:t>
      </w:r>
      <w:r>
        <w:rPr>
          <w:color w:val="FF0000"/>
        </w:rPr>
        <w:t>этического</w:t>
      </w:r>
      <w:r>
        <w:rPr>
          <w:color w:val="FF0000"/>
          <w:spacing w:val="-6"/>
        </w:rPr>
        <w:t xml:space="preserve"> </w:t>
      </w:r>
      <w:r>
        <w:rPr>
          <w:color w:val="FF0000"/>
          <w:spacing w:val="-2"/>
        </w:rPr>
        <w:t>поведения;</w:t>
      </w:r>
    </w:p>
    <w:p w:rsidR="00336F6E" w:rsidRDefault="001D7343">
      <w:pPr>
        <w:pStyle w:val="a3"/>
        <w:spacing w:before="1" w:line="276" w:lineRule="auto"/>
        <w:ind w:right="227" w:firstLine="540"/>
      </w:pPr>
      <w:r>
        <w:rPr>
          <w:color w:val="FF0000"/>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w:t>
      </w:r>
      <w:r>
        <w:rPr>
          <w:color w:val="FF0000"/>
          <w:spacing w:val="-2"/>
        </w:rPr>
        <w:t>литературы;</w:t>
      </w:r>
    </w:p>
    <w:p w:rsidR="00336F6E" w:rsidRDefault="001D7343">
      <w:pPr>
        <w:pStyle w:val="a3"/>
        <w:spacing w:before="241"/>
        <w:ind w:left="770"/>
      </w:pPr>
      <w:r>
        <w:rPr>
          <w:color w:val="FF0000"/>
        </w:rPr>
        <w:t>осознание</w:t>
      </w:r>
      <w:r>
        <w:rPr>
          <w:color w:val="FF0000"/>
          <w:spacing w:val="-6"/>
        </w:rPr>
        <w:t xml:space="preserve"> </w:t>
      </w:r>
      <w:r>
        <w:rPr>
          <w:color w:val="FF0000"/>
        </w:rPr>
        <w:t>личного</w:t>
      </w:r>
      <w:r>
        <w:rPr>
          <w:color w:val="FF0000"/>
          <w:spacing w:val="-3"/>
        </w:rPr>
        <w:t xml:space="preserve"> </w:t>
      </w:r>
      <w:r>
        <w:rPr>
          <w:color w:val="FF0000"/>
        </w:rPr>
        <w:t>вклада</w:t>
      </w:r>
      <w:r>
        <w:rPr>
          <w:color w:val="FF0000"/>
          <w:spacing w:val="-4"/>
        </w:rPr>
        <w:t xml:space="preserve"> </w:t>
      </w:r>
      <w:r>
        <w:rPr>
          <w:color w:val="FF0000"/>
        </w:rPr>
        <w:t>в</w:t>
      </w:r>
      <w:r>
        <w:rPr>
          <w:color w:val="FF0000"/>
          <w:spacing w:val="-4"/>
        </w:rPr>
        <w:t xml:space="preserve"> </w:t>
      </w:r>
      <w:r>
        <w:rPr>
          <w:color w:val="FF0000"/>
        </w:rPr>
        <w:t>построение</w:t>
      </w:r>
      <w:r>
        <w:rPr>
          <w:color w:val="FF0000"/>
          <w:spacing w:val="-2"/>
        </w:rPr>
        <w:t xml:space="preserve"> </w:t>
      </w:r>
      <w:r>
        <w:rPr>
          <w:color w:val="FF0000"/>
        </w:rPr>
        <w:t>устойчивого</w:t>
      </w:r>
      <w:r>
        <w:rPr>
          <w:color w:val="FF0000"/>
          <w:spacing w:val="-2"/>
        </w:rPr>
        <w:t xml:space="preserve"> будущего;</w:t>
      </w:r>
    </w:p>
    <w:p w:rsidR="00336F6E" w:rsidRDefault="00336F6E">
      <w:pPr>
        <w:pStyle w:val="a3"/>
        <w:spacing w:before="4"/>
        <w:ind w:left="0"/>
        <w:jc w:val="left"/>
      </w:pPr>
    </w:p>
    <w:p w:rsidR="00336F6E" w:rsidRDefault="001D7343">
      <w:pPr>
        <w:pStyle w:val="a3"/>
        <w:spacing w:before="1" w:line="276" w:lineRule="auto"/>
        <w:ind w:right="230" w:firstLine="540"/>
      </w:pPr>
      <w:r>
        <w:rPr>
          <w:color w:val="FF000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336F6E" w:rsidRDefault="001D7343">
      <w:pPr>
        <w:pStyle w:val="a5"/>
        <w:numPr>
          <w:ilvl w:val="0"/>
          <w:numId w:val="163"/>
        </w:numPr>
        <w:tabs>
          <w:tab w:val="left" w:pos="1029"/>
        </w:tabs>
        <w:spacing w:before="240"/>
        <w:ind w:hanging="259"/>
        <w:rPr>
          <w:sz w:val="24"/>
        </w:rPr>
      </w:pPr>
      <w:r>
        <w:rPr>
          <w:color w:val="FF0000"/>
          <w:sz w:val="24"/>
        </w:rPr>
        <w:t>эстетического</w:t>
      </w:r>
      <w:r>
        <w:rPr>
          <w:color w:val="FF0000"/>
          <w:spacing w:val="-7"/>
          <w:sz w:val="24"/>
        </w:rPr>
        <w:t xml:space="preserve"> </w:t>
      </w:r>
      <w:r>
        <w:rPr>
          <w:color w:val="FF0000"/>
          <w:spacing w:val="-2"/>
          <w:sz w:val="24"/>
        </w:rPr>
        <w:t>воспитания:</w:t>
      </w:r>
    </w:p>
    <w:p w:rsidR="00336F6E" w:rsidRDefault="00336F6E">
      <w:pPr>
        <w:pStyle w:val="a3"/>
        <w:spacing w:before="5"/>
        <w:ind w:left="0"/>
        <w:jc w:val="left"/>
      </w:pPr>
    </w:p>
    <w:p w:rsidR="00336F6E" w:rsidRDefault="001D7343">
      <w:pPr>
        <w:pStyle w:val="a3"/>
        <w:spacing w:before="1" w:line="276" w:lineRule="auto"/>
        <w:ind w:right="234" w:firstLine="540"/>
      </w:pPr>
      <w:r>
        <w:rPr>
          <w:color w:val="FF0000"/>
        </w:rPr>
        <w:t>эстетическое отношение к миру, включая эстетику быта, научного и технического творчества, спорта, труда, общественных отношений;</w:t>
      </w:r>
    </w:p>
    <w:p w:rsidR="00336F6E" w:rsidRDefault="001D7343">
      <w:pPr>
        <w:pStyle w:val="a3"/>
        <w:spacing w:before="238" w:line="278" w:lineRule="auto"/>
        <w:ind w:right="235" w:firstLine="540"/>
      </w:pPr>
      <w:r>
        <w:rPr>
          <w:color w:val="FF0000"/>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336F6E" w:rsidRDefault="001D7343">
      <w:pPr>
        <w:pStyle w:val="a3"/>
        <w:spacing w:before="236" w:line="276" w:lineRule="auto"/>
        <w:ind w:right="232" w:firstLine="540"/>
      </w:pPr>
      <w:r>
        <w:rPr>
          <w:color w:val="FF0000"/>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336F6E" w:rsidRDefault="001D7343">
      <w:pPr>
        <w:pStyle w:val="a3"/>
        <w:spacing w:before="239" w:line="276" w:lineRule="auto"/>
        <w:ind w:right="236" w:firstLine="540"/>
      </w:pPr>
      <w:r>
        <w:rPr>
          <w:color w:val="FF0000"/>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336F6E" w:rsidRDefault="001D7343">
      <w:pPr>
        <w:pStyle w:val="a5"/>
        <w:numPr>
          <w:ilvl w:val="0"/>
          <w:numId w:val="163"/>
        </w:numPr>
        <w:tabs>
          <w:tab w:val="left" w:pos="1029"/>
        </w:tabs>
        <w:spacing w:before="241"/>
        <w:ind w:hanging="259"/>
        <w:rPr>
          <w:sz w:val="24"/>
        </w:rPr>
      </w:pPr>
      <w:r>
        <w:rPr>
          <w:color w:val="FF0000"/>
          <w:sz w:val="24"/>
        </w:rPr>
        <w:t>физического</w:t>
      </w:r>
      <w:r>
        <w:rPr>
          <w:color w:val="FF0000"/>
          <w:spacing w:val="-4"/>
          <w:sz w:val="24"/>
        </w:rPr>
        <w:t xml:space="preserve"> </w:t>
      </w:r>
      <w:r>
        <w:rPr>
          <w:color w:val="FF0000"/>
          <w:spacing w:val="-2"/>
          <w:sz w:val="24"/>
        </w:rPr>
        <w:t>воспитания:</w:t>
      </w:r>
    </w:p>
    <w:p w:rsidR="00336F6E" w:rsidRDefault="00336F6E">
      <w:pPr>
        <w:pStyle w:val="a3"/>
        <w:spacing w:before="6"/>
        <w:ind w:left="0"/>
        <w:jc w:val="left"/>
      </w:pPr>
    </w:p>
    <w:p w:rsidR="00336F6E" w:rsidRDefault="001D7343">
      <w:pPr>
        <w:pStyle w:val="a3"/>
        <w:spacing w:line="276" w:lineRule="auto"/>
        <w:ind w:right="232" w:firstLine="540"/>
      </w:pPr>
      <w:r>
        <w:rPr>
          <w:color w:val="FF0000"/>
        </w:rPr>
        <w:t>сформированность здорового и безопасного образа жизни, ответственного отношения к своему здоровью;</w:t>
      </w:r>
    </w:p>
    <w:p w:rsidR="00336F6E" w:rsidRDefault="001D7343">
      <w:pPr>
        <w:pStyle w:val="a3"/>
        <w:spacing w:before="239" w:line="278" w:lineRule="auto"/>
        <w:ind w:right="227" w:firstLine="540"/>
      </w:pPr>
      <w:r>
        <w:rPr>
          <w:color w:val="FF0000"/>
        </w:rPr>
        <w:t xml:space="preserve">потребность в физическом совершенствовании, занятиях спортивно-оздоровительной </w:t>
      </w:r>
      <w:r>
        <w:rPr>
          <w:color w:val="FF0000"/>
          <w:spacing w:val="-2"/>
        </w:rPr>
        <w:t>деятельностью;</w:t>
      </w:r>
    </w:p>
    <w:p w:rsidR="00336F6E" w:rsidRDefault="001D7343">
      <w:pPr>
        <w:pStyle w:val="a3"/>
        <w:spacing w:before="235" w:line="276" w:lineRule="auto"/>
        <w:ind w:right="230" w:firstLine="540"/>
      </w:pPr>
      <w:r>
        <w:rPr>
          <w:color w:val="FF0000"/>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5"/>
        <w:numPr>
          <w:ilvl w:val="0"/>
          <w:numId w:val="163"/>
        </w:numPr>
        <w:tabs>
          <w:tab w:val="left" w:pos="1029"/>
        </w:tabs>
        <w:spacing w:before="73"/>
        <w:ind w:hanging="259"/>
        <w:rPr>
          <w:sz w:val="24"/>
        </w:rPr>
      </w:pPr>
      <w:r>
        <w:rPr>
          <w:color w:val="FF0000"/>
          <w:sz w:val="24"/>
        </w:rPr>
        <w:lastRenderedPageBreak/>
        <w:t>трудового</w:t>
      </w:r>
      <w:r>
        <w:rPr>
          <w:color w:val="FF0000"/>
          <w:spacing w:val="-3"/>
          <w:sz w:val="24"/>
        </w:rPr>
        <w:t xml:space="preserve"> </w:t>
      </w:r>
      <w:r>
        <w:rPr>
          <w:color w:val="FF0000"/>
          <w:spacing w:val="-2"/>
          <w:sz w:val="24"/>
        </w:rPr>
        <w:t>воспитания:</w:t>
      </w:r>
    </w:p>
    <w:p w:rsidR="00336F6E" w:rsidRDefault="00336F6E">
      <w:pPr>
        <w:pStyle w:val="a3"/>
        <w:spacing w:before="5"/>
        <w:ind w:left="0"/>
        <w:jc w:val="left"/>
      </w:pPr>
    </w:p>
    <w:p w:rsidR="00336F6E" w:rsidRDefault="001D7343">
      <w:pPr>
        <w:pStyle w:val="a3"/>
        <w:spacing w:line="276" w:lineRule="auto"/>
        <w:ind w:right="230" w:firstLine="540"/>
      </w:pPr>
      <w:r>
        <w:rPr>
          <w:color w:val="FF0000"/>
        </w:rPr>
        <w:t>готовность</w:t>
      </w:r>
      <w:r>
        <w:rPr>
          <w:color w:val="FF0000"/>
          <w:spacing w:val="-1"/>
        </w:rPr>
        <w:t xml:space="preserve"> </w:t>
      </w:r>
      <w:r>
        <w:rPr>
          <w:color w:val="FF0000"/>
        </w:rPr>
        <w:t>к</w:t>
      </w:r>
      <w:r>
        <w:rPr>
          <w:color w:val="FF0000"/>
          <w:spacing w:val="-2"/>
        </w:rPr>
        <w:t xml:space="preserve"> </w:t>
      </w:r>
      <w:r>
        <w:rPr>
          <w:color w:val="FF0000"/>
        </w:rPr>
        <w:t>труду,</w:t>
      </w:r>
      <w:r>
        <w:rPr>
          <w:color w:val="FF0000"/>
          <w:spacing w:val="-2"/>
        </w:rPr>
        <w:t xml:space="preserve"> </w:t>
      </w:r>
      <w:r>
        <w:rPr>
          <w:color w:val="FF0000"/>
        </w:rPr>
        <w:t>осознание</w:t>
      </w:r>
      <w:r>
        <w:rPr>
          <w:color w:val="FF0000"/>
          <w:spacing w:val="-3"/>
        </w:rPr>
        <w:t xml:space="preserve"> </w:t>
      </w:r>
      <w:r>
        <w:rPr>
          <w:color w:val="FF0000"/>
        </w:rPr>
        <w:t>ценности</w:t>
      </w:r>
      <w:r>
        <w:rPr>
          <w:color w:val="FF0000"/>
          <w:spacing w:val="-1"/>
        </w:rPr>
        <w:t xml:space="preserve"> </w:t>
      </w:r>
      <w:r>
        <w:rPr>
          <w:color w:val="FF0000"/>
        </w:rPr>
        <w:t>мастерства,</w:t>
      </w:r>
      <w:r>
        <w:rPr>
          <w:color w:val="FF0000"/>
          <w:spacing w:val="-2"/>
        </w:rPr>
        <w:t xml:space="preserve"> </w:t>
      </w:r>
      <w:r>
        <w:rPr>
          <w:color w:val="FF0000"/>
        </w:rPr>
        <w:t>трудолюбия,</w:t>
      </w:r>
      <w:r>
        <w:rPr>
          <w:color w:val="FF0000"/>
          <w:spacing w:val="-2"/>
        </w:rPr>
        <w:t xml:space="preserve"> </w:t>
      </w:r>
      <w:r>
        <w:rPr>
          <w:color w:val="FF0000"/>
        </w:rPr>
        <w:t>в</w:t>
      </w:r>
      <w:r>
        <w:rPr>
          <w:color w:val="FF0000"/>
          <w:spacing w:val="-3"/>
        </w:rPr>
        <w:t xml:space="preserve"> </w:t>
      </w:r>
      <w:r>
        <w:rPr>
          <w:color w:val="FF0000"/>
        </w:rPr>
        <w:t>том</w:t>
      </w:r>
      <w:r>
        <w:rPr>
          <w:color w:val="FF0000"/>
          <w:spacing w:val="-2"/>
        </w:rPr>
        <w:t xml:space="preserve"> </w:t>
      </w:r>
      <w:r>
        <w:rPr>
          <w:color w:val="FF0000"/>
        </w:rPr>
        <w:t>числе</w:t>
      </w:r>
      <w:r>
        <w:rPr>
          <w:color w:val="FF0000"/>
          <w:spacing w:val="-3"/>
        </w:rPr>
        <w:t xml:space="preserve"> </w:t>
      </w:r>
      <w:r>
        <w:rPr>
          <w:color w:val="FF0000"/>
        </w:rPr>
        <w:t>при</w:t>
      </w:r>
      <w:r>
        <w:rPr>
          <w:color w:val="FF0000"/>
          <w:spacing w:val="-2"/>
        </w:rPr>
        <w:t xml:space="preserve"> </w:t>
      </w:r>
      <w:r>
        <w:rPr>
          <w:color w:val="FF0000"/>
        </w:rPr>
        <w:t>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336F6E" w:rsidRDefault="001D7343">
      <w:pPr>
        <w:pStyle w:val="a3"/>
        <w:spacing w:before="241" w:line="276" w:lineRule="auto"/>
        <w:ind w:right="229" w:firstLine="540"/>
      </w:pPr>
      <w:r>
        <w:rPr>
          <w:color w:val="FF0000"/>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336F6E" w:rsidRDefault="001D7343">
      <w:pPr>
        <w:pStyle w:val="a3"/>
        <w:spacing w:before="241" w:line="276" w:lineRule="auto"/>
        <w:ind w:right="235" w:firstLine="540"/>
      </w:pPr>
      <w:r>
        <w:rPr>
          <w:color w:val="FF0000"/>
        </w:rPr>
        <w:t>интерес к различным сферам профессиональной деятельности, умение совершать осознанный</w:t>
      </w:r>
      <w:r>
        <w:rPr>
          <w:color w:val="FF0000"/>
          <w:spacing w:val="-3"/>
        </w:rPr>
        <w:t xml:space="preserve"> </w:t>
      </w:r>
      <w:r>
        <w:rPr>
          <w:color w:val="FF0000"/>
        </w:rPr>
        <w:t>выбор</w:t>
      </w:r>
      <w:r>
        <w:rPr>
          <w:color w:val="FF0000"/>
          <w:spacing w:val="-3"/>
        </w:rPr>
        <w:t xml:space="preserve"> </w:t>
      </w:r>
      <w:r>
        <w:rPr>
          <w:color w:val="FF0000"/>
        </w:rPr>
        <w:t>будущей</w:t>
      </w:r>
      <w:r>
        <w:rPr>
          <w:color w:val="FF0000"/>
          <w:spacing w:val="-3"/>
        </w:rPr>
        <w:t xml:space="preserve"> </w:t>
      </w:r>
      <w:r>
        <w:rPr>
          <w:color w:val="FF0000"/>
        </w:rPr>
        <w:t>профессии</w:t>
      </w:r>
      <w:r>
        <w:rPr>
          <w:color w:val="FF0000"/>
          <w:spacing w:val="-3"/>
        </w:rPr>
        <w:t xml:space="preserve"> </w:t>
      </w:r>
      <w:r>
        <w:rPr>
          <w:color w:val="FF0000"/>
        </w:rPr>
        <w:t>и</w:t>
      </w:r>
      <w:r>
        <w:rPr>
          <w:color w:val="FF0000"/>
          <w:spacing w:val="-3"/>
        </w:rPr>
        <w:t xml:space="preserve"> </w:t>
      </w:r>
      <w:r>
        <w:rPr>
          <w:color w:val="FF0000"/>
        </w:rPr>
        <w:t>реализовывать</w:t>
      </w:r>
      <w:r>
        <w:rPr>
          <w:color w:val="FF0000"/>
          <w:spacing w:val="-2"/>
        </w:rPr>
        <w:t xml:space="preserve"> </w:t>
      </w:r>
      <w:r>
        <w:rPr>
          <w:color w:val="FF0000"/>
        </w:rPr>
        <w:t>собственные</w:t>
      </w:r>
      <w:r>
        <w:rPr>
          <w:color w:val="FF0000"/>
          <w:spacing w:val="-5"/>
        </w:rPr>
        <w:t xml:space="preserve"> </w:t>
      </w:r>
      <w:r>
        <w:rPr>
          <w:color w:val="FF0000"/>
        </w:rPr>
        <w:t>жизненные</w:t>
      </w:r>
      <w:r>
        <w:rPr>
          <w:color w:val="FF0000"/>
          <w:spacing w:val="-5"/>
        </w:rPr>
        <w:t xml:space="preserve"> </w:t>
      </w:r>
      <w:r>
        <w:rPr>
          <w:color w:val="FF0000"/>
        </w:rPr>
        <w:t>планы,</w:t>
      </w:r>
      <w:r>
        <w:rPr>
          <w:color w:val="FF0000"/>
          <w:spacing w:val="-3"/>
        </w:rPr>
        <w:t xml:space="preserve"> </w:t>
      </w:r>
      <w:r>
        <w:rPr>
          <w:color w:val="FF0000"/>
        </w:rPr>
        <w:t>в</w:t>
      </w:r>
      <w:r>
        <w:rPr>
          <w:color w:val="FF0000"/>
          <w:spacing w:val="-4"/>
        </w:rPr>
        <w:t xml:space="preserve"> </w:t>
      </w:r>
      <w:r>
        <w:rPr>
          <w:color w:val="FF0000"/>
        </w:rPr>
        <w:t>том числе ориентируясь на поступки литературных героев;</w:t>
      </w:r>
    </w:p>
    <w:p w:rsidR="00336F6E" w:rsidRDefault="001D7343">
      <w:pPr>
        <w:pStyle w:val="a3"/>
        <w:spacing w:before="239" w:line="278" w:lineRule="auto"/>
        <w:ind w:right="234" w:firstLine="540"/>
      </w:pPr>
      <w:r>
        <w:rPr>
          <w:color w:val="FF0000"/>
        </w:rPr>
        <w:t>готовность и способность к образованию и самообразованию, к продуктивной читательской деятельности на протяжении всей жизни;</w:t>
      </w:r>
    </w:p>
    <w:p w:rsidR="00336F6E" w:rsidRDefault="001D7343">
      <w:pPr>
        <w:pStyle w:val="a5"/>
        <w:numPr>
          <w:ilvl w:val="0"/>
          <w:numId w:val="163"/>
        </w:numPr>
        <w:tabs>
          <w:tab w:val="left" w:pos="1029"/>
        </w:tabs>
        <w:spacing w:before="235"/>
        <w:ind w:hanging="259"/>
        <w:rPr>
          <w:sz w:val="24"/>
        </w:rPr>
      </w:pPr>
      <w:r>
        <w:rPr>
          <w:color w:val="FF0000"/>
          <w:sz w:val="24"/>
        </w:rPr>
        <w:t>экологического</w:t>
      </w:r>
      <w:r>
        <w:rPr>
          <w:color w:val="FF0000"/>
          <w:spacing w:val="-5"/>
          <w:sz w:val="24"/>
        </w:rPr>
        <w:t xml:space="preserve"> </w:t>
      </w:r>
      <w:r>
        <w:rPr>
          <w:color w:val="FF0000"/>
          <w:spacing w:val="-2"/>
          <w:sz w:val="24"/>
        </w:rPr>
        <w:t>воспитания:</w:t>
      </w:r>
    </w:p>
    <w:p w:rsidR="00336F6E" w:rsidRDefault="00336F6E">
      <w:pPr>
        <w:pStyle w:val="a3"/>
        <w:spacing w:before="5"/>
        <w:ind w:left="0"/>
        <w:jc w:val="left"/>
      </w:pPr>
    </w:p>
    <w:p w:rsidR="00336F6E" w:rsidRDefault="001D7343">
      <w:pPr>
        <w:pStyle w:val="a3"/>
        <w:spacing w:line="276" w:lineRule="auto"/>
        <w:ind w:right="224" w:firstLine="540"/>
      </w:pPr>
      <w:r>
        <w:rPr>
          <w:color w:val="FF0000"/>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w:t>
      </w:r>
      <w:r>
        <w:rPr>
          <w:color w:val="FF0000"/>
          <w:spacing w:val="40"/>
        </w:rPr>
        <w:t xml:space="preserve"> </w:t>
      </w:r>
      <w:r>
        <w:rPr>
          <w:color w:val="FF0000"/>
          <w:spacing w:val="-2"/>
        </w:rPr>
        <w:t>литературе;</w:t>
      </w:r>
    </w:p>
    <w:p w:rsidR="00336F6E" w:rsidRDefault="001D7343">
      <w:pPr>
        <w:pStyle w:val="a3"/>
        <w:spacing w:before="240" w:line="276" w:lineRule="auto"/>
        <w:ind w:right="234" w:firstLine="540"/>
      </w:pPr>
      <w:r>
        <w:rPr>
          <w:color w:val="FF0000"/>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336F6E" w:rsidRDefault="001D7343">
      <w:pPr>
        <w:pStyle w:val="a3"/>
        <w:spacing w:before="242" w:line="276" w:lineRule="auto"/>
        <w:ind w:right="235" w:firstLine="540"/>
      </w:pPr>
      <w:r>
        <w:rPr>
          <w:color w:val="FF0000"/>
        </w:rPr>
        <w:t>активное неприятие действий, приносящих вред окружающей среде, в том числе показанных в литературных произведениях;</w:t>
      </w:r>
    </w:p>
    <w:p w:rsidR="00336F6E" w:rsidRDefault="001D7343">
      <w:pPr>
        <w:pStyle w:val="a3"/>
        <w:spacing w:before="239" w:line="276" w:lineRule="auto"/>
        <w:ind w:right="235" w:firstLine="540"/>
      </w:pPr>
      <w:r>
        <w:rPr>
          <w:color w:val="FF0000"/>
        </w:rPr>
        <w:t>умение прогнозировать неблагоприятные экологические последствия предпринимаемых действий, предотвращать их;</w:t>
      </w:r>
    </w:p>
    <w:p w:rsidR="00336F6E" w:rsidRDefault="001D7343">
      <w:pPr>
        <w:pStyle w:val="a3"/>
        <w:spacing w:before="239" w:line="276" w:lineRule="auto"/>
        <w:ind w:right="234" w:firstLine="540"/>
      </w:pPr>
      <w:r>
        <w:rPr>
          <w:color w:val="FF0000"/>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w:t>
      </w:r>
      <w:r>
        <w:rPr>
          <w:color w:val="FF0000"/>
          <w:spacing w:val="-2"/>
        </w:rPr>
        <w:t>России;</w:t>
      </w:r>
    </w:p>
    <w:p w:rsidR="00336F6E" w:rsidRDefault="001D7343">
      <w:pPr>
        <w:pStyle w:val="a5"/>
        <w:numPr>
          <w:ilvl w:val="0"/>
          <w:numId w:val="163"/>
        </w:numPr>
        <w:tabs>
          <w:tab w:val="left" w:pos="1029"/>
        </w:tabs>
        <w:spacing w:before="241"/>
        <w:ind w:hanging="259"/>
        <w:rPr>
          <w:sz w:val="24"/>
        </w:rPr>
      </w:pPr>
      <w:r>
        <w:rPr>
          <w:color w:val="FF0000"/>
          <w:sz w:val="24"/>
        </w:rPr>
        <w:t>ценности</w:t>
      </w:r>
      <w:r>
        <w:rPr>
          <w:color w:val="FF0000"/>
          <w:spacing w:val="-6"/>
          <w:sz w:val="24"/>
        </w:rPr>
        <w:t xml:space="preserve"> </w:t>
      </w:r>
      <w:r>
        <w:rPr>
          <w:color w:val="FF0000"/>
          <w:sz w:val="24"/>
        </w:rPr>
        <w:t>научного</w:t>
      </w:r>
      <w:r>
        <w:rPr>
          <w:color w:val="FF0000"/>
          <w:spacing w:val="-4"/>
          <w:sz w:val="24"/>
        </w:rPr>
        <w:t xml:space="preserve"> </w:t>
      </w:r>
      <w:r>
        <w:rPr>
          <w:color w:val="FF0000"/>
          <w:spacing w:val="-2"/>
          <w:sz w:val="24"/>
        </w:rPr>
        <w:t>познания:</w:t>
      </w:r>
    </w:p>
    <w:p w:rsidR="00336F6E" w:rsidRDefault="00336F6E">
      <w:pPr>
        <w:pStyle w:val="a3"/>
        <w:spacing w:before="5"/>
        <w:ind w:left="0"/>
        <w:jc w:val="left"/>
      </w:pPr>
    </w:p>
    <w:p w:rsidR="00336F6E" w:rsidRDefault="001D7343">
      <w:pPr>
        <w:pStyle w:val="a3"/>
        <w:spacing w:line="276" w:lineRule="auto"/>
        <w:ind w:right="230" w:firstLine="540"/>
      </w:pPr>
      <w:r>
        <w:rPr>
          <w:color w:val="FF0000"/>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36F6E" w:rsidRDefault="001D7343">
      <w:pPr>
        <w:pStyle w:val="a3"/>
        <w:spacing w:before="241" w:line="276" w:lineRule="auto"/>
        <w:ind w:right="235" w:firstLine="540"/>
      </w:pPr>
      <w:r>
        <w:rPr>
          <w:color w:val="FF0000"/>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7" w:firstLine="540"/>
      </w:pPr>
      <w:r>
        <w:rPr>
          <w:color w:val="FF0000"/>
        </w:rPr>
        <w:lastRenderedPageBreak/>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w:t>
      </w:r>
      <w:r>
        <w:rPr>
          <w:color w:val="FF0000"/>
          <w:spacing w:val="-4"/>
        </w:rPr>
        <w:t>темы.</w:t>
      </w:r>
    </w:p>
    <w:p w:rsidR="00336F6E" w:rsidRDefault="001D7343">
      <w:pPr>
        <w:pStyle w:val="a3"/>
        <w:spacing w:before="241" w:line="276" w:lineRule="auto"/>
        <w:ind w:right="235" w:firstLine="720"/>
      </w:pPr>
      <w:r>
        <w:rPr>
          <w:color w:val="FF0000"/>
        </w:rPr>
        <w:t xml:space="preserve">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w:t>
      </w:r>
      <w:r>
        <w:rPr>
          <w:color w:val="FF0000"/>
          <w:spacing w:val="-2"/>
        </w:rPr>
        <w:t>сформированность:</w:t>
      </w:r>
    </w:p>
    <w:p w:rsidR="00336F6E" w:rsidRDefault="001D7343">
      <w:pPr>
        <w:pStyle w:val="a3"/>
        <w:spacing w:before="240" w:line="276" w:lineRule="auto"/>
        <w:ind w:right="233" w:firstLine="540"/>
      </w:pPr>
      <w:r>
        <w:rPr>
          <w:color w:val="FF0000"/>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336F6E" w:rsidRDefault="001D7343">
      <w:pPr>
        <w:pStyle w:val="a3"/>
        <w:spacing w:before="239" w:line="276" w:lineRule="auto"/>
        <w:ind w:right="232" w:firstLine="540"/>
      </w:pPr>
      <w:r>
        <w:rPr>
          <w:color w:val="FF0000"/>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336F6E" w:rsidRDefault="001D7343">
      <w:pPr>
        <w:pStyle w:val="a3"/>
        <w:spacing w:before="242" w:line="276" w:lineRule="auto"/>
        <w:ind w:right="237" w:firstLine="540"/>
      </w:pPr>
      <w:r>
        <w:rPr>
          <w:color w:val="FF0000"/>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36F6E" w:rsidRDefault="001D7343">
      <w:pPr>
        <w:pStyle w:val="a3"/>
        <w:spacing w:before="238" w:line="276" w:lineRule="auto"/>
        <w:ind w:right="234" w:firstLine="540"/>
      </w:pPr>
      <w:r>
        <w:rPr>
          <w:color w:val="FF000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color w:val="FF0000"/>
          <w:spacing w:val="-2"/>
        </w:rPr>
        <w:t>сопереживанию;</w:t>
      </w:r>
    </w:p>
    <w:p w:rsidR="00336F6E" w:rsidRDefault="001D7343">
      <w:pPr>
        <w:pStyle w:val="a3"/>
        <w:spacing w:before="241" w:line="276" w:lineRule="auto"/>
        <w:ind w:right="233" w:firstLine="540"/>
      </w:pPr>
      <w:r>
        <w:rPr>
          <w:color w:val="FF0000"/>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336F6E" w:rsidRDefault="001D7343">
      <w:pPr>
        <w:pStyle w:val="a3"/>
        <w:spacing w:before="241" w:line="276" w:lineRule="auto"/>
        <w:ind w:right="228" w:firstLine="720"/>
      </w:pPr>
      <w:r>
        <w:rPr>
          <w:color w:val="FF0000"/>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36F6E" w:rsidRDefault="001D7343">
      <w:pPr>
        <w:spacing w:before="240" w:line="280" w:lineRule="auto"/>
        <w:ind w:left="230" w:right="227" w:firstLine="720"/>
        <w:jc w:val="both"/>
        <w:rPr>
          <w:b/>
          <w:sz w:val="24"/>
        </w:rPr>
      </w:pPr>
      <w:r>
        <w:rPr>
          <w:color w:val="FF0000"/>
          <w:sz w:val="24"/>
        </w:rPr>
        <w:t xml:space="preserve">У обучающегося будут сформированы следующие </w:t>
      </w:r>
      <w:r>
        <w:rPr>
          <w:b/>
          <w:color w:val="FF0000"/>
          <w:sz w:val="24"/>
        </w:rPr>
        <w:t>базовые логические действия как часть познавательных универсальных учебных действий:</w:t>
      </w:r>
    </w:p>
    <w:p w:rsidR="00336F6E" w:rsidRDefault="001D7343">
      <w:pPr>
        <w:pStyle w:val="a3"/>
        <w:spacing w:before="228" w:line="276" w:lineRule="auto"/>
        <w:ind w:right="231" w:firstLine="540"/>
      </w:pPr>
      <w:r>
        <w:rPr>
          <w:color w:val="FF0000"/>
        </w:rPr>
        <w:t>самостоятельно формулировать и актуализировать проблему, заложенную в художественном произведении, рассматривать ее всесторонне;</w:t>
      </w:r>
    </w:p>
    <w:p w:rsidR="00336F6E" w:rsidRDefault="001D7343">
      <w:pPr>
        <w:pStyle w:val="a3"/>
        <w:spacing w:before="242" w:line="276" w:lineRule="auto"/>
        <w:ind w:right="225" w:firstLine="540"/>
      </w:pPr>
      <w:r>
        <w:rPr>
          <w:color w:val="FF0000"/>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336F6E" w:rsidRDefault="001D7343">
      <w:pPr>
        <w:pStyle w:val="a3"/>
        <w:spacing w:before="238"/>
        <w:ind w:left="770"/>
        <w:jc w:val="left"/>
      </w:pPr>
      <w:r>
        <w:rPr>
          <w:color w:val="FF0000"/>
        </w:rPr>
        <w:t>определять</w:t>
      </w:r>
      <w:r>
        <w:rPr>
          <w:color w:val="FF0000"/>
          <w:spacing w:val="-6"/>
        </w:rPr>
        <w:t xml:space="preserve"> </w:t>
      </w:r>
      <w:r>
        <w:rPr>
          <w:color w:val="FF0000"/>
        </w:rPr>
        <w:t>цели</w:t>
      </w:r>
      <w:r>
        <w:rPr>
          <w:color w:val="FF0000"/>
          <w:spacing w:val="-2"/>
        </w:rPr>
        <w:t xml:space="preserve"> </w:t>
      </w:r>
      <w:r>
        <w:rPr>
          <w:color w:val="FF0000"/>
        </w:rPr>
        <w:t>деятельности,</w:t>
      </w:r>
      <w:r>
        <w:rPr>
          <w:color w:val="FF0000"/>
          <w:spacing w:val="-7"/>
        </w:rPr>
        <w:t xml:space="preserve"> </w:t>
      </w:r>
      <w:r>
        <w:rPr>
          <w:color w:val="FF0000"/>
        </w:rPr>
        <w:t>задавать</w:t>
      </w:r>
      <w:r>
        <w:rPr>
          <w:color w:val="FF0000"/>
          <w:spacing w:val="-2"/>
        </w:rPr>
        <w:t xml:space="preserve"> </w:t>
      </w:r>
      <w:r>
        <w:rPr>
          <w:color w:val="FF0000"/>
        </w:rPr>
        <w:t>параметры</w:t>
      </w:r>
      <w:r>
        <w:rPr>
          <w:color w:val="FF0000"/>
          <w:spacing w:val="-3"/>
        </w:rPr>
        <w:t xml:space="preserve"> </w:t>
      </w:r>
      <w:r>
        <w:rPr>
          <w:color w:val="FF0000"/>
        </w:rPr>
        <w:t>и</w:t>
      </w:r>
      <w:r>
        <w:rPr>
          <w:color w:val="FF0000"/>
          <w:spacing w:val="-3"/>
        </w:rPr>
        <w:t xml:space="preserve"> </w:t>
      </w:r>
      <w:r>
        <w:rPr>
          <w:color w:val="FF0000"/>
        </w:rPr>
        <w:t>критерии</w:t>
      </w:r>
      <w:r>
        <w:rPr>
          <w:color w:val="FF0000"/>
          <w:spacing w:val="-3"/>
        </w:rPr>
        <w:t xml:space="preserve"> </w:t>
      </w:r>
      <w:r>
        <w:rPr>
          <w:color w:val="FF0000"/>
        </w:rPr>
        <w:t>их</w:t>
      </w:r>
      <w:r>
        <w:rPr>
          <w:color w:val="FF0000"/>
          <w:spacing w:val="-4"/>
        </w:rPr>
        <w:t xml:space="preserve"> </w:t>
      </w:r>
      <w:r>
        <w:rPr>
          <w:color w:val="FF0000"/>
          <w:spacing w:val="-2"/>
        </w:rPr>
        <w:t>достижения;</w:t>
      </w:r>
    </w:p>
    <w:p w:rsidR="00336F6E" w:rsidRDefault="00336F6E">
      <w:pPr>
        <w:pStyle w:val="a3"/>
        <w:spacing w:before="7"/>
        <w:ind w:left="0"/>
        <w:jc w:val="left"/>
      </w:pPr>
    </w:p>
    <w:p w:rsidR="00336F6E" w:rsidRDefault="001D7343">
      <w:pPr>
        <w:pStyle w:val="a3"/>
        <w:spacing w:line="276" w:lineRule="auto"/>
        <w:ind w:right="223" w:firstLine="540"/>
      </w:pPr>
      <w:r>
        <w:rPr>
          <w:color w:val="FF0000"/>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w:t>
      </w:r>
      <w:r>
        <w:rPr>
          <w:color w:val="FF0000"/>
          <w:spacing w:val="-2"/>
        </w:rPr>
        <w:t>процесса;</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2" w:firstLine="540"/>
      </w:pPr>
      <w:r>
        <w:rPr>
          <w:color w:val="FF0000"/>
        </w:rPr>
        <w:lastRenderedPageBreak/>
        <w:t>разрабатывать план решения проблемы с учетом анализа имеющихся материальных и нематериальных ресурсов;</w:t>
      </w:r>
    </w:p>
    <w:p w:rsidR="00336F6E" w:rsidRDefault="001D7343">
      <w:pPr>
        <w:pStyle w:val="a3"/>
        <w:spacing w:before="239" w:line="278" w:lineRule="auto"/>
        <w:ind w:right="232" w:firstLine="540"/>
      </w:pPr>
      <w:r>
        <w:rPr>
          <w:color w:val="FF0000"/>
        </w:rPr>
        <w:t>вносить коррективы в деятельность, оценивать соответствие результатов целям, оценивать риски последствий деятельности;</w:t>
      </w:r>
    </w:p>
    <w:p w:rsidR="00336F6E" w:rsidRDefault="001D7343">
      <w:pPr>
        <w:pStyle w:val="a3"/>
        <w:spacing w:before="236" w:line="276" w:lineRule="auto"/>
        <w:ind w:right="232" w:firstLine="540"/>
      </w:pPr>
      <w:r>
        <w:rPr>
          <w:color w:val="FF0000"/>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336F6E" w:rsidRDefault="001D7343">
      <w:pPr>
        <w:pStyle w:val="a3"/>
        <w:spacing w:before="239" w:line="278" w:lineRule="auto"/>
        <w:ind w:right="233" w:firstLine="540"/>
      </w:pPr>
      <w:r>
        <w:rPr>
          <w:color w:val="FF0000"/>
        </w:rPr>
        <w:t>развивать креативное мышление при решении жизненных проблем с использованием собственного читательского опыта.</w:t>
      </w:r>
    </w:p>
    <w:p w:rsidR="00336F6E" w:rsidRDefault="001D7343">
      <w:pPr>
        <w:spacing w:before="236" w:line="280" w:lineRule="auto"/>
        <w:ind w:left="230" w:firstLine="720"/>
        <w:rPr>
          <w:b/>
          <w:sz w:val="24"/>
        </w:rPr>
      </w:pPr>
      <w:r>
        <w:rPr>
          <w:color w:val="FF0000"/>
          <w:sz w:val="24"/>
        </w:rPr>
        <w:t>У</w:t>
      </w:r>
      <w:r>
        <w:rPr>
          <w:color w:val="FF0000"/>
          <w:spacing w:val="80"/>
          <w:sz w:val="24"/>
        </w:rPr>
        <w:t xml:space="preserve"> </w:t>
      </w:r>
      <w:r>
        <w:rPr>
          <w:color w:val="FF0000"/>
          <w:sz w:val="24"/>
        </w:rPr>
        <w:t>обучающегося</w:t>
      </w:r>
      <w:r>
        <w:rPr>
          <w:color w:val="FF0000"/>
          <w:spacing w:val="80"/>
          <w:sz w:val="24"/>
        </w:rPr>
        <w:t xml:space="preserve"> </w:t>
      </w:r>
      <w:r>
        <w:rPr>
          <w:color w:val="FF0000"/>
          <w:sz w:val="24"/>
        </w:rPr>
        <w:t>будут</w:t>
      </w:r>
      <w:r>
        <w:rPr>
          <w:color w:val="FF0000"/>
          <w:spacing w:val="80"/>
          <w:sz w:val="24"/>
        </w:rPr>
        <w:t xml:space="preserve"> </w:t>
      </w:r>
      <w:r>
        <w:rPr>
          <w:color w:val="FF0000"/>
          <w:sz w:val="24"/>
        </w:rPr>
        <w:t>сформированы</w:t>
      </w:r>
      <w:r>
        <w:rPr>
          <w:color w:val="FF0000"/>
          <w:spacing w:val="80"/>
          <w:sz w:val="24"/>
        </w:rPr>
        <w:t xml:space="preserve"> </w:t>
      </w:r>
      <w:r>
        <w:rPr>
          <w:color w:val="FF0000"/>
          <w:sz w:val="24"/>
        </w:rPr>
        <w:t>следующие</w:t>
      </w:r>
      <w:r>
        <w:rPr>
          <w:color w:val="FF0000"/>
          <w:spacing w:val="80"/>
          <w:sz w:val="24"/>
        </w:rPr>
        <w:t xml:space="preserve"> </w:t>
      </w:r>
      <w:r>
        <w:rPr>
          <w:b/>
          <w:color w:val="FF0000"/>
          <w:sz w:val="24"/>
        </w:rPr>
        <w:t>базовые</w:t>
      </w:r>
      <w:r>
        <w:rPr>
          <w:b/>
          <w:color w:val="FF0000"/>
          <w:spacing w:val="80"/>
          <w:sz w:val="24"/>
        </w:rPr>
        <w:t xml:space="preserve"> </w:t>
      </w:r>
      <w:r>
        <w:rPr>
          <w:b/>
          <w:color w:val="FF0000"/>
          <w:sz w:val="24"/>
        </w:rPr>
        <w:t>исследовательские</w:t>
      </w:r>
      <w:r>
        <w:rPr>
          <w:b/>
          <w:color w:val="FF0000"/>
          <w:spacing w:val="80"/>
          <w:sz w:val="24"/>
        </w:rPr>
        <w:t xml:space="preserve"> </w:t>
      </w:r>
      <w:r>
        <w:rPr>
          <w:b/>
          <w:color w:val="FF0000"/>
          <w:sz w:val="24"/>
        </w:rPr>
        <w:t>действия как часть познавательных универсальных учебных действий:</w:t>
      </w:r>
    </w:p>
    <w:p w:rsidR="00336F6E" w:rsidRDefault="001D7343">
      <w:pPr>
        <w:pStyle w:val="a3"/>
        <w:spacing w:before="228" w:line="276" w:lineRule="auto"/>
        <w:ind w:right="230" w:firstLine="540"/>
      </w:pPr>
      <w:r>
        <w:rPr>
          <w:color w:val="FF000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w:t>
      </w:r>
      <w:r>
        <w:rPr>
          <w:color w:val="FF0000"/>
          <w:spacing w:val="-2"/>
        </w:rPr>
        <w:t>произведений;</w:t>
      </w:r>
    </w:p>
    <w:p w:rsidR="00336F6E" w:rsidRDefault="001D7343">
      <w:pPr>
        <w:pStyle w:val="a3"/>
        <w:spacing w:before="241" w:line="276" w:lineRule="auto"/>
        <w:ind w:right="236" w:firstLine="540"/>
      </w:pPr>
      <w:r>
        <w:rPr>
          <w:color w:val="FF0000"/>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336F6E" w:rsidRDefault="001D7343">
      <w:pPr>
        <w:pStyle w:val="a3"/>
        <w:spacing w:before="241" w:line="276" w:lineRule="auto"/>
        <w:ind w:right="228" w:firstLine="540"/>
      </w:pPr>
      <w:r>
        <w:rPr>
          <w:color w:val="FF0000"/>
        </w:rPr>
        <w:t>осуществлять</w:t>
      </w:r>
      <w:r>
        <w:rPr>
          <w:color w:val="FF0000"/>
          <w:spacing w:val="-3"/>
        </w:rPr>
        <w:t xml:space="preserve"> </w:t>
      </w:r>
      <w:r>
        <w:rPr>
          <w:color w:val="FF0000"/>
        </w:rPr>
        <w:t>различные</w:t>
      </w:r>
      <w:r>
        <w:rPr>
          <w:color w:val="FF0000"/>
          <w:spacing w:val="-5"/>
        </w:rPr>
        <w:t xml:space="preserve"> </w:t>
      </w:r>
      <w:r>
        <w:rPr>
          <w:color w:val="FF0000"/>
        </w:rPr>
        <w:t>виды</w:t>
      </w:r>
      <w:r>
        <w:rPr>
          <w:color w:val="FF0000"/>
          <w:spacing w:val="-3"/>
        </w:rPr>
        <w:t xml:space="preserve"> </w:t>
      </w:r>
      <w:r>
        <w:rPr>
          <w:color w:val="FF0000"/>
        </w:rPr>
        <w:t>деятельности</w:t>
      </w:r>
      <w:r>
        <w:rPr>
          <w:color w:val="FF0000"/>
          <w:spacing w:val="-2"/>
        </w:rPr>
        <w:t xml:space="preserve"> </w:t>
      </w:r>
      <w:r>
        <w:rPr>
          <w:color w:val="FF0000"/>
        </w:rPr>
        <w:t>для</w:t>
      </w:r>
      <w:r>
        <w:rPr>
          <w:color w:val="FF0000"/>
          <w:spacing w:val="-3"/>
        </w:rPr>
        <w:t xml:space="preserve"> </w:t>
      </w:r>
      <w:r>
        <w:rPr>
          <w:color w:val="FF0000"/>
        </w:rPr>
        <w:t>получения</w:t>
      </w:r>
      <w:r>
        <w:rPr>
          <w:color w:val="FF0000"/>
          <w:spacing w:val="-3"/>
        </w:rPr>
        <w:t xml:space="preserve"> </w:t>
      </w:r>
      <w:r>
        <w:rPr>
          <w:color w:val="FF0000"/>
        </w:rPr>
        <w:t>нового</w:t>
      </w:r>
      <w:r>
        <w:rPr>
          <w:color w:val="FF0000"/>
          <w:spacing w:val="-3"/>
        </w:rPr>
        <w:t xml:space="preserve"> </w:t>
      </w:r>
      <w:r>
        <w:rPr>
          <w:color w:val="FF0000"/>
        </w:rPr>
        <w:t>знания</w:t>
      </w:r>
      <w:r>
        <w:rPr>
          <w:color w:val="FF0000"/>
          <w:spacing w:val="-3"/>
        </w:rPr>
        <w:t xml:space="preserve"> </w:t>
      </w:r>
      <w:r>
        <w:rPr>
          <w:color w:val="FF0000"/>
        </w:rPr>
        <w:t>по</w:t>
      </w:r>
      <w:r>
        <w:rPr>
          <w:color w:val="FF0000"/>
          <w:spacing w:val="-3"/>
        </w:rPr>
        <w:t xml:space="preserve"> </w:t>
      </w:r>
      <w:r>
        <w:rPr>
          <w:color w:val="FF0000"/>
        </w:rPr>
        <w:t>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336F6E" w:rsidRDefault="001D7343">
      <w:pPr>
        <w:pStyle w:val="a3"/>
        <w:spacing w:before="239" w:line="278" w:lineRule="auto"/>
        <w:ind w:right="237" w:firstLine="540"/>
      </w:pPr>
      <w:r>
        <w:rPr>
          <w:color w:val="FF0000"/>
        </w:rPr>
        <w:t>формировать научный тип мышления, владеть научной терминологией, ключевыми понятиями и методами современного литературоведения;</w:t>
      </w:r>
    </w:p>
    <w:p w:rsidR="00336F6E" w:rsidRDefault="001D7343">
      <w:pPr>
        <w:pStyle w:val="a3"/>
        <w:spacing w:before="236" w:line="276" w:lineRule="auto"/>
        <w:ind w:right="232" w:firstLine="540"/>
      </w:pPr>
      <w:r>
        <w:rPr>
          <w:color w:val="FF0000"/>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336F6E" w:rsidRDefault="001D7343">
      <w:pPr>
        <w:pStyle w:val="a3"/>
        <w:spacing w:before="238" w:line="276" w:lineRule="auto"/>
        <w:ind w:right="231" w:firstLine="540"/>
      </w:pPr>
      <w:r>
        <w:rPr>
          <w:color w:val="FF0000"/>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336F6E" w:rsidRDefault="001D7343">
      <w:pPr>
        <w:pStyle w:val="a3"/>
        <w:spacing w:before="241" w:line="276" w:lineRule="auto"/>
        <w:ind w:right="235" w:firstLine="540"/>
      </w:pPr>
      <w:r>
        <w:rPr>
          <w:color w:val="FF000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36F6E" w:rsidRDefault="001D7343">
      <w:pPr>
        <w:pStyle w:val="a3"/>
        <w:spacing w:before="240" w:line="278" w:lineRule="auto"/>
        <w:ind w:right="236" w:firstLine="540"/>
      </w:pPr>
      <w:r>
        <w:rPr>
          <w:color w:val="FF0000"/>
        </w:rPr>
        <w:t xml:space="preserve">давать оценку новым ситуациям, оценивать приобретенный опыт, в том числе </w:t>
      </w:r>
      <w:r>
        <w:rPr>
          <w:color w:val="FF0000"/>
          <w:spacing w:val="-2"/>
        </w:rPr>
        <w:t>читательский;</w:t>
      </w:r>
    </w:p>
    <w:p w:rsidR="00336F6E" w:rsidRDefault="001D7343">
      <w:pPr>
        <w:pStyle w:val="a3"/>
        <w:spacing w:before="235" w:line="276" w:lineRule="auto"/>
        <w:ind w:right="236" w:firstLine="540"/>
      </w:pPr>
      <w:r>
        <w:rPr>
          <w:color w:val="FF0000"/>
        </w:rPr>
        <w:t>осуществлять целенаправленный поиск переноса средств и способов действия в профессиональную среду;</w:t>
      </w:r>
    </w:p>
    <w:p w:rsidR="00336F6E" w:rsidRDefault="001D7343">
      <w:pPr>
        <w:pStyle w:val="a3"/>
        <w:spacing w:before="239" w:line="278" w:lineRule="auto"/>
        <w:ind w:right="229" w:firstLine="540"/>
      </w:pPr>
      <w:r>
        <w:rPr>
          <w:color w:val="FF0000"/>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336F6E" w:rsidRDefault="00336F6E">
      <w:pPr>
        <w:pStyle w:val="a3"/>
        <w:spacing w:line="278" w:lineRule="auto"/>
        <w:sectPr w:rsidR="00336F6E">
          <w:pgSz w:w="11920" w:h="16850"/>
          <w:pgMar w:top="1360" w:right="850" w:bottom="1160" w:left="850" w:header="0" w:footer="963" w:gutter="0"/>
          <w:cols w:space="720"/>
        </w:sectPr>
      </w:pPr>
    </w:p>
    <w:p w:rsidR="00336F6E" w:rsidRDefault="001D7343">
      <w:pPr>
        <w:pStyle w:val="a3"/>
        <w:spacing w:before="73" w:line="484" w:lineRule="auto"/>
        <w:ind w:left="770" w:right="2183"/>
        <w:jc w:val="left"/>
      </w:pPr>
      <w:r>
        <w:rPr>
          <w:color w:val="FF0000"/>
        </w:rPr>
        <w:lastRenderedPageBreak/>
        <w:t>уметь интегрировать знания из разных предметных областей; выдвигать</w:t>
      </w:r>
      <w:r>
        <w:rPr>
          <w:color w:val="FF0000"/>
          <w:spacing w:val="-3"/>
        </w:rPr>
        <w:t xml:space="preserve"> </w:t>
      </w:r>
      <w:r>
        <w:rPr>
          <w:color w:val="FF0000"/>
        </w:rPr>
        <w:t>новые</w:t>
      </w:r>
      <w:r>
        <w:rPr>
          <w:color w:val="FF0000"/>
          <w:spacing w:val="-5"/>
        </w:rPr>
        <w:t xml:space="preserve"> </w:t>
      </w:r>
      <w:r>
        <w:rPr>
          <w:color w:val="FF0000"/>
        </w:rPr>
        <w:t>идеи,</w:t>
      </w:r>
      <w:r>
        <w:rPr>
          <w:color w:val="FF0000"/>
          <w:spacing w:val="-7"/>
        </w:rPr>
        <w:t xml:space="preserve"> </w:t>
      </w:r>
      <w:r>
        <w:rPr>
          <w:color w:val="FF0000"/>
        </w:rPr>
        <w:t>предлагать</w:t>
      </w:r>
      <w:r>
        <w:rPr>
          <w:color w:val="FF0000"/>
          <w:spacing w:val="-3"/>
        </w:rPr>
        <w:t xml:space="preserve"> </w:t>
      </w:r>
      <w:r>
        <w:rPr>
          <w:color w:val="FF0000"/>
        </w:rPr>
        <w:t>оригинальные</w:t>
      </w:r>
      <w:r>
        <w:rPr>
          <w:color w:val="FF0000"/>
          <w:spacing w:val="-6"/>
        </w:rPr>
        <w:t xml:space="preserve"> </w:t>
      </w:r>
      <w:r>
        <w:rPr>
          <w:color w:val="FF0000"/>
        </w:rPr>
        <w:t>подходы</w:t>
      </w:r>
      <w:r>
        <w:rPr>
          <w:color w:val="FF0000"/>
          <w:spacing w:val="-4"/>
        </w:rPr>
        <w:t xml:space="preserve"> </w:t>
      </w:r>
      <w:r>
        <w:rPr>
          <w:color w:val="FF0000"/>
        </w:rPr>
        <w:t>и</w:t>
      </w:r>
      <w:r>
        <w:rPr>
          <w:color w:val="FF0000"/>
          <w:spacing w:val="-4"/>
        </w:rPr>
        <w:t xml:space="preserve"> </w:t>
      </w:r>
      <w:r>
        <w:rPr>
          <w:color w:val="FF0000"/>
        </w:rPr>
        <w:t>решения; ставить проблемы и задачи, допускающие альтернативные решения.</w:t>
      </w:r>
    </w:p>
    <w:p w:rsidR="00336F6E" w:rsidRDefault="001D7343">
      <w:pPr>
        <w:spacing w:before="1" w:line="280" w:lineRule="auto"/>
        <w:ind w:left="230" w:firstLine="720"/>
        <w:rPr>
          <w:b/>
          <w:sz w:val="24"/>
        </w:rPr>
      </w:pPr>
      <w:r>
        <w:rPr>
          <w:color w:val="FF0000"/>
          <w:sz w:val="24"/>
        </w:rPr>
        <w:t>У обучающегося</w:t>
      </w:r>
      <w:r>
        <w:rPr>
          <w:color w:val="FF0000"/>
          <w:spacing w:val="29"/>
          <w:sz w:val="24"/>
        </w:rPr>
        <w:t xml:space="preserve"> </w:t>
      </w:r>
      <w:r>
        <w:rPr>
          <w:color w:val="FF0000"/>
          <w:sz w:val="24"/>
        </w:rPr>
        <w:t>будут</w:t>
      </w:r>
      <w:r>
        <w:rPr>
          <w:color w:val="FF0000"/>
          <w:spacing w:val="29"/>
          <w:sz w:val="24"/>
        </w:rPr>
        <w:t xml:space="preserve"> </w:t>
      </w:r>
      <w:r>
        <w:rPr>
          <w:color w:val="FF0000"/>
          <w:sz w:val="24"/>
        </w:rPr>
        <w:t>сформированы</w:t>
      </w:r>
      <w:r>
        <w:rPr>
          <w:color w:val="FF0000"/>
          <w:spacing w:val="30"/>
          <w:sz w:val="24"/>
        </w:rPr>
        <w:t xml:space="preserve"> </w:t>
      </w:r>
      <w:r>
        <w:rPr>
          <w:b/>
          <w:color w:val="FF0000"/>
          <w:sz w:val="24"/>
        </w:rPr>
        <w:t>умения</w:t>
      </w:r>
      <w:r>
        <w:rPr>
          <w:b/>
          <w:color w:val="FF0000"/>
          <w:spacing w:val="33"/>
          <w:sz w:val="24"/>
        </w:rPr>
        <w:t xml:space="preserve"> </w:t>
      </w:r>
      <w:r>
        <w:rPr>
          <w:b/>
          <w:color w:val="FF0000"/>
          <w:sz w:val="24"/>
        </w:rPr>
        <w:t>работать</w:t>
      </w:r>
      <w:r>
        <w:rPr>
          <w:b/>
          <w:color w:val="FF0000"/>
          <w:spacing w:val="34"/>
          <w:sz w:val="24"/>
        </w:rPr>
        <w:t xml:space="preserve"> </w:t>
      </w:r>
      <w:r>
        <w:rPr>
          <w:b/>
          <w:color w:val="FF0000"/>
          <w:sz w:val="24"/>
        </w:rPr>
        <w:t>с</w:t>
      </w:r>
      <w:r>
        <w:rPr>
          <w:b/>
          <w:color w:val="FF0000"/>
          <w:spacing w:val="33"/>
          <w:sz w:val="24"/>
        </w:rPr>
        <w:t xml:space="preserve"> </w:t>
      </w:r>
      <w:r>
        <w:rPr>
          <w:b/>
          <w:color w:val="FF0000"/>
          <w:sz w:val="24"/>
        </w:rPr>
        <w:t>информацией</w:t>
      </w:r>
      <w:r>
        <w:rPr>
          <w:b/>
          <w:color w:val="FF0000"/>
          <w:spacing w:val="34"/>
          <w:sz w:val="24"/>
        </w:rPr>
        <w:t xml:space="preserve"> </w:t>
      </w:r>
      <w:r>
        <w:rPr>
          <w:b/>
          <w:color w:val="FF0000"/>
          <w:sz w:val="24"/>
        </w:rPr>
        <w:t>как</w:t>
      </w:r>
      <w:r>
        <w:rPr>
          <w:b/>
          <w:color w:val="FF0000"/>
          <w:spacing w:val="34"/>
          <w:sz w:val="24"/>
        </w:rPr>
        <w:t xml:space="preserve"> </w:t>
      </w:r>
      <w:r>
        <w:rPr>
          <w:b/>
          <w:color w:val="FF0000"/>
          <w:sz w:val="24"/>
        </w:rPr>
        <w:t>часть познавательных универсальных учебных действий:</w:t>
      </w:r>
    </w:p>
    <w:p w:rsidR="00336F6E" w:rsidRDefault="001D7343">
      <w:pPr>
        <w:pStyle w:val="a3"/>
        <w:spacing w:before="228" w:line="276" w:lineRule="auto"/>
        <w:ind w:right="235" w:firstLine="540"/>
      </w:pPr>
      <w:r>
        <w:rPr>
          <w:color w:val="FF0000"/>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w:t>
      </w:r>
      <w:r>
        <w:rPr>
          <w:color w:val="FF0000"/>
          <w:spacing w:val="-2"/>
        </w:rPr>
        <w:t>литературе;</w:t>
      </w:r>
    </w:p>
    <w:p w:rsidR="00336F6E" w:rsidRDefault="001D7343">
      <w:pPr>
        <w:pStyle w:val="a3"/>
        <w:spacing w:before="241" w:line="276" w:lineRule="auto"/>
        <w:ind w:right="234" w:firstLine="540"/>
      </w:pPr>
      <w:r>
        <w:rPr>
          <w:color w:val="FF0000"/>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336F6E" w:rsidRDefault="001D7343">
      <w:pPr>
        <w:pStyle w:val="a3"/>
        <w:spacing w:before="240" w:line="276" w:lineRule="auto"/>
        <w:ind w:right="235" w:firstLine="540"/>
      </w:pPr>
      <w:r>
        <w:rPr>
          <w:color w:val="FF0000"/>
        </w:rPr>
        <w:t>оценивать достоверность, легитимность литературной и другой информации, ее соответствие правовым и морально-этическим нормам;</w:t>
      </w:r>
    </w:p>
    <w:p w:rsidR="00336F6E" w:rsidRDefault="001D7343">
      <w:pPr>
        <w:pStyle w:val="a3"/>
        <w:spacing w:before="239" w:line="276" w:lineRule="auto"/>
        <w:ind w:right="235" w:firstLine="540"/>
      </w:pPr>
      <w:r>
        <w:rPr>
          <w:color w:val="FF0000"/>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w:t>
      </w:r>
      <w:r>
        <w:rPr>
          <w:color w:val="FF0000"/>
          <w:spacing w:val="-1"/>
        </w:rPr>
        <w:t xml:space="preserve"> </w:t>
      </w:r>
      <w:r>
        <w:rPr>
          <w:color w:val="FF0000"/>
        </w:rPr>
        <w:t>техники безопасности,</w:t>
      </w:r>
      <w:r>
        <w:rPr>
          <w:color w:val="FF0000"/>
          <w:spacing w:val="-1"/>
        </w:rPr>
        <w:t xml:space="preserve"> </w:t>
      </w:r>
      <w:r>
        <w:rPr>
          <w:color w:val="FF0000"/>
        </w:rPr>
        <w:t>гигиены,</w:t>
      </w:r>
      <w:r>
        <w:rPr>
          <w:color w:val="FF0000"/>
          <w:spacing w:val="-4"/>
        </w:rPr>
        <w:t xml:space="preserve"> </w:t>
      </w:r>
      <w:r>
        <w:rPr>
          <w:color w:val="FF0000"/>
        </w:rPr>
        <w:t>ресурсосбережения,</w:t>
      </w:r>
      <w:r>
        <w:rPr>
          <w:color w:val="FF0000"/>
          <w:spacing w:val="-1"/>
        </w:rPr>
        <w:t xml:space="preserve"> </w:t>
      </w:r>
      <w:r>
        <w:rPr>
          <w:color w:val="FF0000"/>
        </w:rPr>
        <w:t>правовых и этических</w:t>
      </w:r>
      <w:r>
        <w:rPr>
          <w:color w:val="FF0000"/>
          <w:spacing w:val="-1"/>
        </w:rPr>
        <w:t xml:space="preserve"> </w:t>
      </w:r>
      <w:r>
        <w:rPr>
          <w:color w:val="FF0000"/>
        </w:rPr>
        <w:t>норм, норм информационной безопасности;</w:t>
      </w:r>
    </w:p>
    <w:p w:rsidR="00336F6E" w:rsidRDefault="001D7343">
      <w:pPr>
        <w:pStyle w:val="a3"/>
        <w:spacing w:before="241" w:line="278" w:lineRule="auto"/>
        <w:ind w:right="232" w:firstLine="540"/>
      </w:pPr>
      <w:r>
        <w:rPr>
          <w:color w:val="FF0000"/>
        </w:rPr>
        <w:t>владеть навыками распознавания и защиты литературной и другой информации, информационной безопасности личности.</w:t>
      </w:r>
    </w:p>
    <w:p w:rsidR="00336F6E" w:rsidRDefault="001D7343">
      <w:pPr>
        <w:pStyle w:val="2"/>
        <w:tabs>
          <w:tab w:val="left" w:pos="1454"/>
          <w:tab w:val="left" w:pos="3279"/>
          <w:tab w:val="left" w:pos="4205"/>
          <w:tab w:val="left" w:pos="6202"/>
          <w:tab w:val="left" w:pos="7339"/>
          <w:tab w:val="left" w:pos="8634"/>
          <w:tab w:val="left" w:pos="9373"/>
        </w:tabs>
        <w:spacing w:before="235" w:line="280" w:lineRule="auto"/>
        <w:ind w:left="230" w:right="230" w:firstLine="720"/>
      </w:pPr>
      <w:r>
        <w:rPr>
          <w:b w:val="0"/>
          <w:color w:val="FF0000"/>
          <w:spacing w:val="-10"/>
        </w:rPr>
        <w:t>У</w:t>
      </w:r>
      <w:r>
        <w:rPr>
          <w:b w:val="0"/>
          <w:color w:val="FF0000"/>
        </w:rPr>
        <w:tab/>
      </w:r>
      <w:r>
        <w:rPr>
          <w:b w:val="0"/>
          <w:color w:val="FF0000"/>
          <w:spacing w:val="-2"/>
        </w:rPr>
        <w:t>обучающегося</w:t>
      </w:r>
      <w:r>
        <w:rPr>
          <w:b w:val="0"/>
          <w:color w:val="FF0000"/>
        </w:rPr>
        <w:tab/>
      </w:r>
      <w:r>
        <w:rPr>
          <w:b w:val="0"/>
          <w:color w:val="FF0000"/>
          <w:spacing w:val="-4"/>
        </w:rPr>
        <w:t>будут</w:t>
      </w:r>
      <w:r>
        <w:rPr>
          <w:b w:val="0"/>
          <w:color w:val="FF0000"/>
        </w:rPr>
        <w:tab/>
      </w:r>
      <w:r>
        <w:rPr>
          <w:color w:val="FF0000"/>
          <w:spacing w:val="-2"/>
        </w:rPr>
        <w:t>сформированы</w:t>
      </w:r>
      <w:r>
        <w:rPr>
          <w:color w:val="FF0000"/>
        </w:rPr>
        <w:tab/>
      </w:r>
      <w:r>
        <w:rPr>
          <w:color w:val="FF0000"/>
          <w:spacing w:val="-2"/>
        </w:rPr>
        <w:t>умения</w:t>
      </w:r>
      <w:r>
        <w:rPr>
          <w:color w:val="FF0000"/>
        </w:rPr>
        <w:tab/>
      </w:r>
      <w:r>
        <w:rPr>
          <w:color w:val="FF0000"/>
          <w:spacing w:val="-2"/>
        </w:rPr>
        <w:t>общения</w:t>
      </w:r>
      <w:r>
        <w:rPr>
          <w:color w:val="FF0000"/>
        </w:rPr>
        <w:tab/>
      </w:r>
      <w:r>
        <w:rPr>
          <w:color w:val="FF0000"/>
          <w:spacing w:val="-4"/>
        </w:rPr>
        <w:t>как</w:t>
      </w:r>
      <w:r>
        <w:rPr>
          <w:color w:val="FF0000"/>
        </w:rPr>
        <w:tab/>
      </w:r>
      <w:r>
        <w:rPr>
          <w:color w:val="FF0000"/>
          <w:spacing w:val="-2"/>
        </w:rPr>
        <w:t xml:space="preserve">часть </w:t>
      </w:r>
      <w:r>
        <w:rPr>
          <w:color w:val="FF0000"/>
        </w:rPr>
        <w:t>коммуникативных универсальных учебных действий:</w:t>
      </w:r>
    </w:p>
    <w:p w:rsidR="00336F6E" w:rsidRDefault="001D7343">
      <w:pPr>
        <w:pStyle w:val="a3"/>
        <w:spacing w:before="228" w:line="276" w:lineRule="auto"/>
        <w:ind w:right="235" w:firstLine="540"/>
      </w:pPr>
      <w:r>
        <w:rPr>
          <w:color w:val="FF0000"/>
        </w:rPr>
        <w:t>осуществлять коммуникации во всех сферах жизни, в том числе на уроке литературы и во внеурочной деятельности по учебному предмету "Литература";</w:t>
      </w:r>
    </w:p>
    <w:p w:rsidR="00336F6E" w:rsidRDefault="001D7343">
      <w:pPr>
        <w:pStyle w:val="a3"/>
        <w:spacing w:before="241" w:line="276" w:lineRule="auto"/>
        <w:ind w:right="228" w:firstLine="540"/>
      </w:pPr>
      <w:r>
        <w:rPr>
          <w:color w:val="FF0000"/>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336F6E" w:rsidRDefault="001D7343">
      <w:pPr>
        <w:pStyle w:val="a3"/>
        <w:spacing w:before="239" w:line="278" w:lineRule="auto"/>
        <w:ind w:right="234" w:firstLine="540"/>
      </w:pPr>
      <w:r>
        <w:rPr>
          <w:color w:val="FF0000"/>
        </w:rPr>
        <w:t>владеть различными способами общения и взаимодействия в парной и групповой работе на уроках литературы;</w:t>
      </w:r>
    </w:p>
    <w:p w:rsidR="00336F6E" w:rsidRDefault="001D7343">
      <w:pPr>
        <w:pStyle w:val="a3"/>
        <w:spacing w:before="236"/>
        <w:ind w:left="770"/>
        <w:jc w:val="left"/>
      </w:pPr>
      <w:r>
        <w:rPr>
          <w:color w:val="FF0000"/>
        </w:rPr>
        <w:t>аргументированно</w:t>
      </w:r>
      <w:r>
        <w:rPr>
          <w:color w:val="FF0000"/>
          <w:spacing w:val="-7"/>
        </w:rPr>
        <w:t xml:space="preserve"> </w:t>
      </w:r>
      <w:r>
        <w:rPr>
          <w:color w:val="FF0000"/>
        </w:rPr>
        <w:t>вести</w:t>
      </w:r>
      <w:r>
        <w:rPr>
          <w:color w:val="FF0000"/>
          <w:spacing w:val="-4"/>
        </w:rPr>
        <w:t xml:space="preserve"> </w:t>
      </w:r>
      <w:r>
        <w:rPr>
          <w:color w:val="FF0000"/>
        </w:rPr>
        <w:t>диалог,</w:t>
      </w:r>
      <w:r>
        <w:rPr>
          <w:color w:val="FF0000"/>
          <w:spacing w:val="-3"/>
        </w:rPr>
        <w:t xml:space="preserve"> </w:t>
      </w:r>
      <w:r>
        <w:rPr>
          <w:color w:val="FF0000"/>
        </w:rPr>
        <w:t>уметь</w:t>
      </w:r>
      <w:r>
        <w:rPr>
          <w:color w:val="FF0000"/>
          <w:spacing w:val="-3"/>
        </w:rPr>
        <w:t xml:space="preserve"> </w:t>
      </w:r>
      <w:r>
        <w:rPr>
          <w:color w:val="FF0000"/>
        </w:rPr>
        <w:t>смягчать</w:t>
      </w:r>
      <w:r>
        <w:rPr>
          <w:color w:val="FF0000"/>
          <w:spacing w:val="-4"/>
        </w:rPr>
        <w:t xml:space="preserve"> </w:t>
      </w:r>
      <w:r>
        <w:rPr>
          <w:color w:val="FF0000"/>
        </w:rPr>
        <w:t>конфликтные</w:t>
      </w:r>
      <w:r>
        <w:rPr>
          <w:color w:val="FF0000"/>
          <w:spacing w:val="-6"/>
        </w:rPr>
        <w:t xml:space="preserve"> </w:t>
      </w:r>
      <w:r>
        <w:rPr>
          <w:color w:val="FF0000"/>
          <w:spacing w:val="-2"/>
        </w:rPr>
        <w:t>ситуации;</w:t>
      </w:r>
    </w:p>
    <w:p w:rsidR="00336F6E" w:rsidRDefault="00336F6E">
      <w:pPr>
        <w:pStyle w:val="a3"/>
        <w:spacing w:before="5"/>
        <w:ind w:left="0"/>
        <w:jc w:val="left"/>
      </w:pPr>
    </w:p>
    <w:p w:rsidR="00336F6E" w:rsidRDefault="001D7343">
      <w:pPr>
        <w:pStyle w:val="a3"/>
        <w:spacing w:line="276" w:lineRule="auto"/>
        <w:ind w:right="232" w:firstLine="540"/>
      </w:pPr>
      <w:r>
        <w:rPr>
          <w:color w:val="FF0000"/>
        </w:rPr>
        <w:t>развернуто и логично излагать в процессе анализа литературного произведения свою точку зрения с использованием языковых средств.</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spacing w:before="73"/>
        <w:ind w:left="950"/>
        <w:rPr>
          <w:sz w:val="24"/>
        </w:rPr>
      </w:pPr>
      <w:r>
        <w:rPr>
          <w:color w:val="FF0000"/>
          <w:sz w:val="24"/>
        </w:rPr>
        <w:lastRenderedPageBreak/>
        <w:t>У</w:t>
      </w:r>
      <w:r>
        <w:rPr>
          <w:color w:val="FF0000"/>
          <w:spacing w:val="-6"/>
          <w:sz w:val="24"/>
        </w:rPr>
        <w:t xml:space="preserve"> </w:t>
      </w:r>
      <w:r>
        <w:rPr>
          <w:color w:val="FF0000"/>
          <w:sz w:val="24"/>
        </w:rPr>
        <w:t>обучающегося</w:t>
      </w:r>
      <w:r>
        <w:rPr>
          <w:color w:val="FF0000"/>
          <w:spacing w:val="-4"/>
          <w:sz w:val="24"/>
        </w:rPr>
        <w:t xml:space="preserve"> </w:t>
      </w:r>
      <w:r>
        <w:rPr>
          <w:color w:val="FF0000"/>
          <w:sz w:val="24"/>
        </w:rPr>
        <w:t>будут</w:t>
      </w:r>
      <w:r>
        <w:rPr>
          <w:color w:val="FF0000"/>
          <w:spacing w:val="-2"/>
          <w:sz w:val="24"/>
        </w:rPr>
        <w:t xml:space="preserve"> </w:t>
      </w:r>
      <w:r>
        <w:rPr>
          <w:color w:val="FF0000"/>
          <w:sz w:val="24"/>
        </w:rPr>
        <w:t>сформированы</w:t>
      </w:r>
      <w:r>
        <w:rPr>
          <w:color w:val="FF0000"/>
          <w:spacing w:val="-3"/>
          <w:sz w:val="24"/>
        </w:rPr>
        <w:t xml:space="preserve"> </w:t>
      </w:r>
      <w:r>
        <w:rPr>
          <w:b/>
          <w:color w:val="FF0000"/>
          <w:sz w:val="24"/>
        </w:rPr>
        <w:t>умения</w:t>
      </w:r>
      <w:r>
        <w:rPr>
          <w:b/>
          <w:color w:val="FF0000"/>
          <w:spacing w:val="-4"/>
          <w:sz w:val="24"/>
        </w:rPr>
        <w:t xml:space="preserve"> </w:t>
      </w:r>
      <w:r>
        <w:rPr>
          <w:b/>
          <w:color w:val="FF0000"/>
          <w:sz w:val="24"/>
        </w:rPr>
        <w:t>совместной</w:t>
      </w:r>
      <w:r>
        <w:rPr>
          <w:b/>
          <w:color w:val="FF0000"/>
          <w:spacing w:val="-3"/>
          <w:sz w:val="24"/>
        </w:rPr>
        <w:t xml:space="preserve"> </w:t>
      </w:r>
      <w:r>
        <w:rPr>
          <w:b/>
          <w:color w:val="FF0000"/>
          <w:spacing w:val="-2"/>
          <w:sz w:val="24"/>
        </w:rPr>
        <w:t>деятельности</w:t>
      </w:r>
      <w:r>
        <w:rPr>
          <w:color w:val="FF0000"/>
          <w:spacing w:val="-2"/>
          <w:sz w:val="24"/>
        </w:rPr>
        <w:t>:</w:t>
      </w:r>
    </w:p>
    <w:p w:rsidR="00336F6E" w:rsidRDefault="00336F6E">
      <w:pPr>
        <w:pStyle w:val="a3"/>
        <w:spacing w:before="5"/>
        <w:ind w:left="0"/>
        <w:jc w:val="left"/>
      </w:pPr>
    </w:p>
    <w:p w:rsidR="00336F6E" w:rsidRDefault="001D7343">
      <w:pPr>
        <w:pStyle w:val="a3"/>
        <w:spacing w:line="276" w:lineRule="auto"/>
        <w:ind w:right="240" w:firstLine="540"/>
      </w:pPr>
      <w:r>
        <w:rPr>
          <w:color w:val="FF0000"/>
        </w:rPr>
        <w:t>понимать</w:t>
      </w:r>
      <w:r>
        <w:rPr>
          <w:color w:val="FF0000"/>
          <w:spacing w:val="-3"/>
        </w:rPr>
        <w:t xml:space="preserve"> </w:t>
      </w:r>
      <w:r>
        <w:rPr>
          <w:color w:val="FF0000"/>
        </w:rPr>
        <w:t>и</w:t>
      </w:r>
      <w:r>
        <w:rPr>
          <w:color w:val="FF0000"/>
          <w:spacing w:val="-1"/>
        </w:rPr>
        <w:t xml:space="preserve"> </w:t>
      </w:r>
      <w:r>
        <w:rPr>
          <w:color w:val="FF0000"/>
        </w:rPr>
        <w:t>использовать</w:t>
      </w:r>
      <w:r>
        <w:rPr>
          <w:color w:val="FF0000"/>
          <w:spacing w:val="-1"/>
        </w:rPr>
        <w:t xml:space="preserve"> </w:t>
      </w:r>
      <w:r>
        <w:rPr>
          <w:color w:val="FF0000"/>
        </w:rPr>
        <w:t>преимущества</w:t>
      </w:r>
      <w:r>
        <w:rPr>
          <w:color w:val="FF0000"/>
          <w:spacing w:val="-3"/>
        </w:rPr>
        <w:t xml:space="preserve"> </w:t>
      </w:r>
      <w:r>
        <w:rPr>
          <w:color w:val="FF0000"/>
        </w:rPr>
        <w:t>командной</w:t>
      </w:r>
      <w:r>
        <w:rPr>
          <w:color w:val="FF0000"/>
          <w:spacing w:val="-1"/>
        </w:rPr>
        <w:t xml:space="preserve"> </w:t>
      </w:r>
      <w:r>
        <w:rPr>
          <w:color w:val="FF0000"/>
        </w:rPr>
        <w:t>и</w:t>
      </w:r>
      <w:r>
        <w:rPr>
          <w:color w:val="FF0000"/>
          <w:spacing w:val="-4"/>
        </w:rPr>
        <w:t xml:space="preserve"> </w:t>
      </w:r>
      <w:r>
        <w:rPr>
          <w:color w:val="FF0000"/>
        </w:rPr>
        <w:t>индивидуальной</w:t>
      </w:r>
      <w:r>
        <w:rPr>
          <w:color w:val="FF0000"/>
          <w:spacing w:val="-1"/>
        </w:rPr>
        <w:t xml:space="preserve"> </w:t>
      </w:r>
      <w:r>
        <w:rPr>
          <w:color w:val="FF0000"/>
        </w:rPr>
        <w:t>работы</w:t>
      </w:r>
      <w:r>
        <w:rPr>
          <w:color w:val="FF0000"/>
          <w:spacing w:val="-3"/>
        </w:rPr>
        <w:t xml:space="preserve"> </w:t>
      </w:r>
      <w:r>
        <w:rPr>
          <w:color w:val="FF0000"/>
        </w:rPr>
        <w:t>на</w:t>
      </w:r>
      <w:r>
        <w:rPr>
          <w:color w:val="FF0000"/>
          <w:spacing w:val="-1"/>
        </w:rPr>
        <w:t xml:space="preserve"> </w:t>
      </w:r>
      <w:r>
        <w:rPr>
          <w:color w:val="FF0000"/>
        </w:rPr>
        <w:t>уроке</w:t>
      </w:r>
      <w:r>
        <w:rPr>
          <w:color w:val="FF0000"/>
          <w:spacing w:val="-1"/>
        </w:rPr>
        <w:t xml:space="preserve"> </w:t>
      </w:r>
      <w:r>
        <w:rPr>
          <w:color w:val="FF0000"/>
        </w:rPr>
        <w:t>и во внеурочной деятельности по литературе;</w:t>
      </w:r>
    </w:p>
    <w:p w:rsidR="00336F6E" w:rsidRDefault="001D7343">
      <w:pPr>
        <w:pStyle w:val="a3"/>
        <w:spacing w:before="242" w:line="276" w:lineRule="auto"/>
        <w:ind w:right="235" w:firstLine="540"/>
      </w:pPr>
      <w:r>
        <w:rPr>
          <w:color w:val="FF0000"/>
        </w:rPr>
        <w:t>выбирать тематику и методы совместных действий с учетом общих интересов, и возможностей каждого члена коллектива;</w:t>
      </w:r>
    </w:p>
    <w:p w:rsidR="00336F6E" w:rsidRDefault="001D7343">
      <w:pPr>
        <w:pStyle w:val="a3"/>
        <w:spacing w:before="239" w:line="276" w:lineRule="auto"/>
        <w:ind w:right="232" w:firstLine="540"/>
      </w:pPr>
      <w:r>
        <w:rPr>
          <w:color w:val="FF0000"/>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w:t>
      </w:r>
      <w:r>
        <w:rPr>
          <w:color w:val="FF0000"/>
          <w:spacing w:val="40"/>
        </w:rPr>
        <w:t xml:space="preserve"> </w:t>
      </w:r>
      <w:r>
        <w:rPr>
          <w:color w:val="FF0000"/>
        </w:rPr>
        <w:t>участников, обсуждать результаты совместной работы на уроках литературы и во внеурочной деятельности по учебному предмету;</w:t>
      </w:r>
    </w:p>
    <w:p w:rsidR="00336F6E" w:rsidRDefault="001D7343">
      <w:pPr>
        <w:pStyle w:val="a3"/>
        <w:spacing w:before="240" w:line="276" w:lineRule="auto"/>
        <w:ind w:right="229" w:firstLine="540"/>
      </w:pPr>
      <w:r>
        <w:rPr>
          <w:color w:val="FF0000"/>
        </w:rPr>
        <w:t>оценивать качество своего вклада и каждого участника команды в общий результат по разработанным критериям;</w:t>
      </w:r>
    </w:p>
    <w:p w:rsidR="00336F6E" w:rsidRDefault="001D7343">
      <w:pPr>
        <w:pStyle w:val="a3"/>
        <w:spacing w:before="242" w:line="276" w:lineRule="auto"/>
        <w:ind w:right="235" w:firstLine="540"/>
      </w:pPr>
      <w:r>
        <w:rPr>
          <w:color w:val="FF0000"/>
        </w:rPr>
        <w:t>предлагать новые проекты, в том числе литературные, оценивать идеи с позиции новизны, оригинальности, практической значимости;</w:t>
      </w:r>
    </w:p>
    <w:p w:rsidR="00336F6E" w:rsidRDefault="001D7343">
      <w:pPr>
        <w:pStyle w:val="a3"/>
        <w:spacing w:before="238" w:line="276" w:lineRule="auto"/>
        <w:ind w:right="234" w:firstLine="540"/>
      </w:pPr>
      <w:r>
        <w:rPr>
          <w:color w:val="FF0000"/>
        </w:rPr>
        <w:t>осуществлять позитивное стратегическое поведение в различных ситуациях, проявлять творчество и воображение, быть инициативным.</w:t>
      </w:r>
    </w:p>
    <w:p w:rsidR="00336F6E" w:rsidRDefault="001D7343">
      <w:pPr>
        <w:tabs>
          <w:tab w:val="left" w:pos="1338"/>
          <w:tab w:val="left" w:pos="3049"/>
          <w:tab w:val="left" w:pos="3854"/>
          <w:tab w:val="left" w:pos="5607"/>
          <w:tab w:val="left" w:pos="6628"/>
          <w:tab w:val="left" w:pos="8753"/>
          <w:tab w:val="left" w:pos="9371"/>
        </w:tabs>
        <w:spacing w:before="242" w:line="280" w:lineRule="auto"/>
        <w:ind w:left="230" w:right="230" w:firstLine="720"/>
        <w:rPr>
          <w:b/>
          <w:sz w:val="24"/>
        </w:rPr>
      </w:pPr>
      <w:r>
        <w:rPr>
          <w:color w:val="FF0000"/>
          <w:spacing w:val="-10"/>
          <w:sz w:val="24"/>
        </w:rPr>
        <w:t>У</w:t>
      </w:r>
      <w:r>
        <w:rPr>
          <w:color w:val="FF0000"/>
          <w:sz w:val="24"/>
        </w:rPr>
        <w:tab/>
      </w:r>
      <w:r>
        <w:rPr>
          <w:color w:val="FF0000"/>
          <w:spacing w:val="-2"/>
          <w:sz w:val="24"/>
        </w:rPr>
        <w:t>обучающегося</w:t>
      </w:r>
      <w:r>
        <w:rPr>
          <w:color w:val="FF0000"/>
          <w:sz w:val="24"/>
        </w:rPr>
        <w:tab/>
      </w:r>
      <w:r>
        <w:rPr>
          <w:color w:val="FF0000"/>
          <w:spacing w:val="-4"/>
          <w:sz w:val="24"/>
        </w:rPr>
        <w:t>будут</w:t>
      </w:r>
      <w:r>
        <w:rPr>
          <w:color w:val="FF0000"/>
          <w:sz w:val="24"/>
        </w:rPr>
        <w:tab/>
      </w:r>
      <w:r>
        <w:rPr>
          <w:color w:val="FF0000"/>
          <w:spacing w:val="-2"/>
          <w:sz w:val="24"/>
        </w:rPr>
        <w:t>сформированы</w:t>
      </w:r>
      <w:r>
        <w:rPr>
          <w:color w:val="FF0000"/>
          <w:sz w:val="24"/>
        </w:rPr>
        <w:tab/>
      </w:r>
      <w:r>
        <w:rPr>
          <w:b/>
          <w:color w:val="FF0000"/>
          <w:spacing w:val="-2"/>
          <w:sz w:val="24"/>
        </w:rPr>
        <w:t>умения</w:t>
      </w:r>
      <w:r>
        <w:rPr>
          <w:b/>
          <w:color w:val="FF0000"/>
          <w:sz w:val="24"/>
        </w:rPr>
        <w:tab/>
      </w:r>
      <w:r>
        <w:rPr>
          <w:b/>
          <w:color w:val="FF0000"/>
          <w:spacing w:val="-2"/>
          <w:sz w:val="24"/>
        </w:rPr>
        <w:t>самоорганизации</w:t>
      </w:r>
      <w:r>
        <w:rPr>
          <w:b/>
          <w:color w:val="FF0000"/>
          <w:sz w:val="24"/>
        </w:rPr>
        <w:tab/>
      </w:r>
      <w:r>
        <w:rPr>
          <w:b/>
          <w:color w:val="FF0000"/>
          <w:spacing w:val="-4"/>
          <w:sz w:val="24"/>
        </w:rPr>
        <w:t>как</w:t>
      </w:r>
      <w:r>
        <w:rPr>
          <w:b/>
          <w:color w:val="FF0000"/>
          <w:sz w:val="24"/>
        </w:rPr>
        <w:tab/>
      </w:r>
      <w:r>
        <w:rPr>
          <w:b/>
          <w:color w:val="FF0000"/>
          <w:spacing w:val="-2"/>
          <w:sz w:val="24"/>
        </w:rPr>
        <w:t xml:space="preserve">часть </w:t>
      </w:r>
      <w:r>
        <w:rPr>
          <w:b/>
          <w:color w:val="FF0000"/>
          <w:sz w:val="24"/>
        </w:rPr>
        <w:t>регулятивных универсальных учебных действий:</w:t>
      </w:r>
    </w:p>
    <w:p w:rsidR="00336F6E" w:rsidRDefault="001D7343">
      <w:pPr>
        <w:pStyle w:val="a3"/>
        <w:spacing w:before="228" w:line="276" w:lineRule="auto"/>
        <w:ind w:right="232" w:firstLine="540"/>
      </w:pPr>
      <w:r>
        <w:rPr>
          <w:color w:val="FF000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336F6E" w:rsidRDefault="001D7343">
      <w:pPr>
        <w:pStyle w:val="a3"/>
        <w:spacing w:before="241" w:line="276" w:lineRule="auto"/>
        <w:ind w:right="236" w:firstLine="540"/>
      </w:pPr>
      <w:r>
        <w:rPr>
          <w:color w:val="FF0000"/>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336F6E" w:rsidRDefault="001D7343">
      <w:pPr>
        <w:pStyle w:val="a3"/>
        <w:spacing w:before="238" w:line="276" w:lineRule="auto"/>
        <w:ind w:right="234" w:firstLine="540"/>
      </w:pPr>
      <w:r>
        <w:rPr>
          <w:color w:val="FF0000"/>
        </w:rPr>
        <w:t xml:space="preserve">давать оценку новым ситуациям, в том числе изображенным в художественной </w:t>
      </w:r>
      <w:r>
        <w:rPr>
          <w:color w:val="FF0000"/>
          <w:spacing w:val="-2"/>
        </w:rPr>
        <w:t>литературе;</w:t>
      </w:r>
    </w:p>
    <w:p w:rsidR="00336F6E" w:rsidRDefault="001D7343">
      <w:pPr>
        <w:pStyle w:val="a3"/>
        <w:spacing w:before="242" w:line="276" w:lineRule="auto"/>
        <w:ind w:right="234" w:firstLine="540"/>
      </w:pPr>
      <w:r>
        <w:rPr>
          <w:color w:val="FF0000"/>
        </w:rPr>
        <w:t>расширять рамки учебного предмета на основе личных предпочтений с использованием читательского опыта;</w:t>
      </w:r>
    </w:p>
    <w:p w:rsidR="00336F6E" w:rsidRDefault="001D7343">
      <w:pPr>
        <w:pStyle w:val="a3"/>
        <w:spacing w:before="239" w:line="484" w:lineRule="auto"/>
        <w:ind w:left="770" w:right="854"/>
      </w:pPr>
      <w:r>
        <w:rPr>
          <w:color w:val="FF0000"/>
        </w:rPr>
        <w:t>делать</w:t>
      </w:r>
      <w:r>
        <w:rPr>
          <w:color w:val="FF0000"/>
          <w:spacing w:val="-3"/>
        </w:rPr>
        <w:t xml:space="preserve"> </w:t>
      </w:r>
      <w:r>
        <w:rPr>
          <w:color w:val="FF0000"/>
        </w:rPr>
        <w:t>осознанный</w:t>
      </w:r>
      <w:r>
        <w:rPr>
          <w:color w:val="FF0000"/>
          <w:spacing w:val="-4"/>
        </w:rPr>
        <w:t xml:space="preserve"> </w:t>
      </w:r>
      <w:r>
        <w:rPr>
          <w:color w:val="FF0000"/>
        </w:rPr>
        <w:t>выбор,</w:t>
      </w:r>
      <w:r>
        <w:rPr>
          <w:color w:val="FF0000"/>
          <w:spacing w:val="-4"/>
        </w:rPr>
        <w:t xml:space="preserve"> </w:t>
      </w:r>
      <w:r>
        <w:rPr>
          <w:color w:val="FF0000"/>
        </w:rPr>
        <w:t>аргументировать</w:t>
      </w:r>
      <w:r>
        <w:rPr>
          <w:color w:val="FF0000"/>
          <w:spacing w:val="-3"/>
        </w:rPr>
        <w:t xml:space="preserve"> </w:t>
      </w:r>
      <w:r>
        <w:rPr>
          <w:color w:val="FF0000"/>
        </w:rPr>
        <w:t>его,</w:t>
      </w:r>
      <w:r>
        <w:rPr>
          <w:color w:val="FF0000"/>
          <w:spacing w:val="-4"/>
        </w:rPr>
        <w:t xml:space="preserve"> </w:t>
      </w:r>
      <w:r>
        <w:rPr>
          <w:color w:val="FF0000"/>
        </w:rPr>
        <w:t>брать</w:t>
      </w:r>
      <w:r>
        <w:rPr>
          <w:color w:val="FF0000"/>
          <w:spacing w:val="-4"/>
        </w:rPr>
        <w:t xml:space="preserve"> </w:t>
      </w:r>
      <w:r>
        <w:rPr>
          <w:color w:val="FF0000"/>
        </w:rPr>
        <w:t>ответственность</w:t>
      </w:r>
      <w:r>
        <w:rPr>
          <w:color w:val="FF0000"/>
          <w:spacing w:val="-4"/>
        </w:rPr>
        <w:t xml:space="preserve"> </w:t>
      </w:r>
      <w:r>
        <w:rPr>
          <w:color w:val="FF0000"/>
        </w:rPr>
        <w:t>за</w:t>
      </w:r>
      <w:r>
        <w:rPr>
          <w:color w:val="FF0000"/>
          <w:spacing w:val="-5"/>
        </w:rPr>
        <w:t xml:space="preserve"> </w:t>
      </w:r>
      <w:r>
        <w:rPr>
          <w:color w:val="FF0000"/>
        </w:rPr>
        <w:t>решение; оценивать приобретенный опыт с учетом литературных знаний;</w:t>
      </w:r>
    </w:p>
    <w:p w:rsidR="00336F6E" w:rsidRDefault="001D7343">
      <w:pPr>
        <w:pStyle w:val="a3"/>
        <w:spacing w:before="1" w:line="276" w:lineRule="auto"/>
        <w:ind w:right="234" w:firstLine="540"/>
      </w:pPr>
      <w:r>
        <w:rPr>
          <w:color w:val="FF0000"/>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336F6E" w:rsidRDefault="001D7343">
      <w:pPr>
        <w:spacing w:before="238"/>
        <w:ind w:left="950"/>
        <w:rPr>
          <w:b/>
          <w:sz w:val="24"/>
        </w:rPr>
      </w:pPr>
      <w:r>
        <w:rPr>
          <w:color w:val="FF0000"/>
          <w:sz w:val="24"/>
        </w:rPr>
        <w:t>У</w:t>
      </w:r>
      <w:r>
        <w:rPr>
          <w:color w:val="FF0000"/>
          <w:spacing w:val="50"/>
          <w:w w:val="150"/>
          <w:sz w:val="24"/>
        </w:rPr>
        <w:t xml:space="preserve"> </w:t>
      </w:r>
      <w:r>
        <w:rPr>
          <w:color w:val="FF0000"/>
          <w:sz w:val="24"/>
        </w:rPr>
        <w:t>обучающегося</w:t>
      </w:r>
      <w:r>
        <w:rPr>
          <w:color w:val="FF0000"/>
          <w:spacing w:val="50"/>
          <w:w w:val="150"/>
          <w:sz w:val="24"/>
        </w:rPr>
        <w:t xml:space="preserve"> </w:t>
      </w:r>
      <w:r>
        <w:rPr>
          <w:color w:val="FF0000"/>
          <w:sz w:val="24"/>
        </w:rPr>
        <w:t>будут</w:t>
      </w:r>
      <w:r>
        <w:rPr>
          <w:color w:val="FF0000"/>
          <w:spacing w:val="50"/>
          <w:w w:val="150"/>
          <w:sz w:val="24"/>
        </w:rPr>
        <w:t xml:space="preserve"> </w:t>
      </w:r>
      <w:r>
        <w:rPr>
          <w:color w:val="FF0000"/>
          <w:sz w:val="24"/>
        </w:rPr>
        <w:t>сформированы</w:t>
      </w:r>
      <w:r>
        <w:rPr>
          <w:color w:val="FF0000"/>
          <w:spacing w:val="53"/>
          <w:w w:val="150"/>
          <w:sz w:val="24"/>
        </w:rPr>
        <w:t xml:space="preserve"> </w:t>
      </w:r>
      <w:r>
        <w:rPr>
          <w:b/>
          <w:color w:val="FF0000"/>
          <w:sz w:val="24"/>
        </w:rPr>
        <w:t>умения</w:t>
      </w:r>
      <w:r>
        <w:rPr>
          <w:b/>
          <w:color w:val="FF0000"/>
          <w:spacing w:val="56"/>
          <w:w w:val="150"/>
          <w:sz w:val="24"/>
        </w:rPr>
        <w:t xml:space="preserve"> </w:t>
      </w:r>
      <w:r>
        <w:rPr>
          <w:b/>
          <w:color w:val="FF0000"/>
          <w:sz w:val="24"/>
        </w:rPr>
        <w:t>самоконтроля,</w:t>
      </w:r>
      <w:r>
        <w:rPr>
          <w:b/>
          <w:color w:val="FF0000"/>
          <w:spacing w:val="57"/>
          <w:w w:val="150"/>
          <w:sz w:val="24"/>
        </w:rPr>
        <w:t xml:space="preserve"> </w:t>
      </w:r>
      <w:r>
        <w:rPr>
          <w:b/>
          <w:color w:val="FF0000"/>
          <w:sz w:val="24"/>
        </w:rPr>
        <w:t>принятия</w:t>
      </w:r>
      <w:r>
        <w:rPr>
          <w:b/>
          <w:color w:val="FF0000"/>
          <w:spacing w:val="56"/>
          <w:w w:val="150"/>
          <w:sz w:val="24"/>
        </w:rPr>
        <w:t xml:space="preserve"> </w:t>
      </w:r>
      <w:r>
        <w:rPr>
          <w:b/>
          <w:color w:val="FF0000"/>
          <w:sz w:val="24"/>
        </w:rPr>
        <w:t>себя</w:t>
      </w:r>
      <w:r>
        <w:rPr>
          <w:b/>
          <w:color w:val="FF0000"/>
          <w:spacing w:val="57"/>
          <w:w w:val="150"/>
          <w:sz w:val="24"/>
        </w:rPr>
        <w:t xml:space="preserve"> </w:t>
      </w:r>
      <w:r>
        <w:rPr>
          <w:b/>
          <w:color w:val="FF0000"/>
          <w:spacing w:val="-10"/>
          <w:sz w:val="24"/>
        </w:rPr>
        <w:t>и</w:t>
      </w:r>
    </w:p>
    <w:p w:rsidR="00336F6E" w:rsidRDefault="00336F6E">
      <w:pPr>
        <w:rPr>
          <w:b/>
          <w:sz w:val="24"/>
        </w:rPr>
        <w:sectPr w:rsidR="00336F6E">
          <w:pgSz w:w="11920" w:h="16850"/>
          <w:pgMar w:top="1360" w:right="850" w:bottom="1160" w:left="850" w:header="0" w:footer="963" w:gutter="0"/>
          <w:cols w:space="720"/>
        </w:sectPr>
      </w:pPr>
    </w:p>
    <w:p w:rsidR="00336F6E" w:rsidRDefault="001D7343">
      <w:pPr>
        <w:pStyle w:val="2"/>
        <w:spacing w:before="73"/>
        <w:ind w:left="230"/>
        <w:rPr>
          <w:b w:val="0"/>
        </w:rPr>
      </w:pPr>
      <w:r>
        <w:rPr>
          <w:color w:val="FF0000"/>
        </w:rPr>
        <w:lastRenderedPageBreak/>
        <w:t>других</w:t>
      </w:r>
      <w:r>
        <w:rPr>
          <w:color w:val="FF0000"/>
          <w:spacing w:val="-7"/>
        </w:rPr>
        <w:t xml:space="preserve"> </w:t>
      </w:r>
      <w:r>
        <w:rPr>
          <w:color w:val="FF0000"/>
        </w:rPr>
        <w:t>людей</w:t>
      </w:r>
      <w:r>
        <w:rPr>
          <w:color w:val="FF0000"/>
          <w:spacing w:val="-5"/>
        </w:rPr>
        <w:t xml:space="preserve"> </w:t>
      </w:r>
      <w:r>
        <w:rPr>
          <w:color w:val="FF0000"/>
        </w:rPr>
        <w:t>как</w:t>
      </w:r>
      <w:r>
        <w:rPr>
          <w:color w:val="FF0000"/>
          <w:spacing w:val="-5"/>
        </w:rPr>
        <w:t xml:space="preserve"> </w:t>
      </w:r>
      <w:r>
        <w:rPr>
          <w:color w:val="FF0000"/>
        </w:rPr>
        <w:t>часть</w:t>
      </w:r>
      <w:r>
        <w:rPr>
          <w:color w:val="FF0000"/>
          <w:spacing w:val="-4"/>
        </w:rPr>
        <w:t xml:space="preserve"> </w:t>
      </w:r>
      <w:r>
        <w:rPr>
          <w:color w:val="FF0000"/>
        </w:rPr>
        <w:t>регулятивных</w:t>
      </w:r>
      <w:r>
        <w:rPr>
          <w:color w:val="FF0000"/>
          <w:spacing w:val="-5"/>
        </w:rPr>
        <w:t xml:space="preserve"> </w:t>
      </w:r>
      <w:r>
        <w:rPr>
          <w:color w:val="FF0000"/>
        </w:rPr>
        <w:t>универсальных</w:t>
      </w:r>
      <w:r>
        <w:rPr>
          <w:color w:val="FF0000"/>
          <w:spacing w:val="-5"/>
        </w:rPr>
        <w:t xml:space="preserve"> </w:t>
      </w:r>
      <w:r>
        <w:rPr>
          <w:color w:val="FF0000"/>
        </w:rPr>
        <w:t>учебных</w:t>
      </w:r>
      <w:r>
        <w:rPr>
          <w:color w:val="FF0000"/>
          <w:spacing w:val="-4"/>
        </w:rPr>
        <w:t xml:space="preserve"> </w:t>
      </w:r>
      <w:r>
        <w:rPr>
          <w:color w:val="FF0000"/>
          <w:spacing w:val="-2"/>
        </w:rPr>
        <w:t>действий</w:t>
      </w:r>
      <w:r>
        <w:rPr>
          <w:b w:val="0"/>
          <w:color w:val="FF0000"/>
          <w:spacing w:val="-2"/>
        </w:rPr>
        <w:t>:</w:t>
      </w:r>
    </w:p>
    <w:p w:rsidR="00336F6E" w:rsidRDefault="00336F6E">
      <w:pPr>
        <w:pStyle w:val="a3"/>
        <w:spacing w:before="5"/>
        <w:ind w:left="0"/>
        <w:jc w:val="left"/>
      </w:pPr>
    </w:p>
    <w:p w:rsidR="00336F6E" w:rsidRDefault="001D7343">
      <w:pPr>
        <w:pStyle w:val="a3"/>
        <w:spacing w:line="276" w:lineRule="auto"/>
        <w:ind w:right="233" w:firstLine="540"/>
      </w:pPr>
      <w:r>
        <w:rPr>
          <w:color w:val="FF0000"/>
        </w:rPr>
        <w:t>давать оценку новым ситуациям, вносить коррективы в деятельность, оценивать соответствие результатов целям;</w:t>
      </w:r>
    </w:p>
    <w:p w:rsidR="00336F6E" w:rsidRDefault="001D7343">
      <w:pPr>
        <w:pStyle w:val="a3"/>
        <w:spacing w:before="242" w:line="276" w:lineRule="auto"/>
        <w:ind w:right="232" w:firstLine="540"/>
      </w:pPr>
      <w:r>
        <w:rPr>
          <w:color w:val="FF000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w:t>
      </w:r>
      <w:r>
        <w:rPr>
          <w:color w:val="FF0000"/>
          <w:spacing w:val="-2"/>
        </w:rPr>
        <w:t>произведений;</w:t>
      </w:r>
    </w:p>
    <w:p w:rsidR="00336F6E" w:rsidRDefault="001D7343">
      <w:pPr>
        <w:pStyle w:val="a3"/>
        <w:spacing w:before="240" w:line="484" w:lineRule="auto"/>
        <w:ind w:left="770" w:right="2140"/>
      </w:pPr>
      <w:r>
        <w:rPr>
          <w:color w:val="FF0000"/>
        </w:rPr>
        <w:t>оценивать</w:t>
      </w:r>
      <w:r>
        <w:rPr>
          <w:color w:val="FF0000"/>
          <w:spacing w:val="-4"/>
        </w:rPr>
        <w:t xml:space="preserve"> </w:t>
      </w:r>
      <w:r>
        <w:rPr>
          <w:color w:val="FF0000"/>
        </w:rPr>
        <w:t>риски</w:t>
      </w:r>
      <w:r>
        <w:rPr>
          <w:color w:val="FF0000"/>
          <w:spacing w:val="-6"/>
        </w:rPr>
        <w:t xml:space="preserve"> </w:t>
      </w:r>
      <w:r>
        <w:rPr>
          <w:color w:val="FF0000"/>
        </w:rPr>
        <w:t>и</w:t>
      </w:r>
      <w:r>
        <w:rPr>
          <w:color w:val="FF0000"/>
          <w:spacing w:val="-5"/>
        </w:rPr>
        <w:t xml:space="preserve"> </w:t>
      </w:r>
      <w:r>
        <w:rPr>
          <w:color w:val="FF0000"/>
        </w:rPr>
        <w:t>своевременно</w:t>
      </w:r>
      <w:r>
        <w:rPr>
          <w:color w:val="FF0000"/>
          <w:spacing w:val="-5"/>
        </w:rPr>
        <w:t xml:space="preserve"> </w:t>
      </w:r>
      <w:r>
        <w:rPr>
          <w:color w:val="FF0000"/>
        </w:rPr>
        <w:t>принимать</w:t>
      </w:r>
      <w:r>
        <w:rPr>
          <w:color w:val="FF0000"/>
          <w:spacing w:val="-4"/>
        </w:rPr>
        <w:t xml:space="preserve"> </w:t>
      </w:r>
      <w:r>
        <w:rPr>
          <w:color w:val="FF0000"/>
        </w:rPr>
        <w:t>решения</w:t>
      </w:r>
      <w:r>
        <w:rPr>
          <w:color w:val="FF0000"/>
          <w:spacing w:val="-5"/>
        </w:rPr>
        <w:t xml:space="preserve"> </w:t>
      </w:r>
      <w:r>
        <w:rPr>
          <w:color w:val="FF0000"/>
        </w:rPr>
        <w:t>по</w:t>
      </w:r>
      <w:r>
        <w:rPr>
          <w:color w:val="FF0000"/>
          <w:spacing w:val="-7"/>
        </w:rPr>
        <w:t xml:space="preserve"> </w:t>
      </w:r>
      <w:r>
        <w:rPr>
          <w:color w:val="FF0000"/>
        </w:rPr>
        <w:t>их</w:t>
      </w:r>
      <w:r>
        <w:rPr>
          <w:color w:val="FF0000"/>
          <w:spacing w:val="-3"/>
        </w:rPr>
        <w:t xml:space="preserve"> </w:t>
      </w:r>
      <w:r>
        <w:rPr>
          <w:color w:val="FF0000"/>
        </w:rPr>
        <w:t>снижению; принимать себя, понимая свои недостатки и достоинства;</w:t>
      </w:r>
    </w:p>
    <w:p w:rsidR="00336F6E" w:rsidRDefault="001D7343">
      <w:pPr>
        <w:pStyle w:val="a3"/>
        <w:spacing w:line="276" w:lineRule="auto"/>
        <w:ind w:right="226" w:firstLine="540"/>
      </w:pPr>
      <w:r>
        <w:rPr>
          <w:color w:val="FF0000"/>
        </w:rP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336F6E" w:rsidRDefault="001D7343">
      <w:pPr>
        <w:pStyle w:val="a3"/>
        <w:spacing w:before="240" w:line="276" w:lineRule="auto"/>
        <w:ind w:right="237" w:firstLine="540"/>
      </w:pPr>
      <w:r>
        <w:rPr>
          <w:color w:val="FF0000"/>
        </w:rPr>
        <w:t xml:space="preserve">признавать свое право и право других людей на ошибку в дискуссиях на литературные </w:t>
      </w:r>
      <w:r>
        <w:rPr>
          <w:color w:val="FF0000"/>
          <w:spacing w:val="-4"/>
        </w:rPr>
        <w:t>темы;</w:t>
      </w:r>
    </w:p>
    <w:p w:rsidR="00336F6E" w:rsidRDefault="001D7343">
      <w:pPr>
        <w:pStyle w:val="a3"/>
        <w:spacing w:before="239" w:line="278" w:lineRule="auto"/>
        <w:ind w:right="226" w:firstLine="540"/>
      </w:pPr>
      <w:r>
        <w:rPr>
          <w:color w:val="FF0000"/>
        </w:rPr>
        <w:t xml:space="preserve">развивать способность понимать мир с позиции другого человека, используя знания по </w:t>
      </w:r>
      <w:r>
        <w:rPr>
          <w:color w:val="FF0000"/>
          <w:spacing w:val="-2"/>
        </w:rPr>
        <w:t>литературе.</w:t>
      </w:r>
    </w:p>
    <w:p w:rsidR="00336F6E" w:rsidRDefault="001D7343">
      <w:pPr>
        <w:spacing w:before="235" w:line="276" w:lineRule="auto"/>
        <w:ind w:left="230" w:firstLine="720"/>
        <w:rPr>
          <w:sz w:val="24"/>
        </w:rPr>
      </w:pPr>
      <w:r>
        <w:rPr>
          <w:b/>
          <w:color w:val="FF0000"/>
          <w:sz w:val="24"/>
        </w:rPr>
        <w:t>Предметные</w:t>
      </w:r>
      <w:r>
        <w:rPr>
          <w:b/>
          <w:color w:val="FF0000"/>
          <w:spacing w:val="80"/>
          <w:sz w:val="24"/>
        </w:rPr>
        <w:t xml:space="preserve"> </w:t>
      </w:r>
      <w:r>
        <w:rPr>
          <w:b/>
          <w:color w:val="FF0000"/>
          <w:sz w:val="24"/>
        </w:rPr>
        <w:t>результаты</w:t>
      </w:r>
      <w:r>
        <w:rPr>
          <w:b/>
          <w:color w:val="FF0000"/>
          <w:spacing w:val="80"/>
          <w:sz w:val="24"/>
        </w:rPr>
        <w:t xml:space="preserve"> </w:t>
      </w:r>
      <w:r>
        <w:rPr>
          <w:color w:val="FF0000"/>
          <w:sz w:val="24"/>
        </w:rPr>
        <w:t>по</w:t>
      </w:r>
      <w:r>
        <w:rPr>
          <w:color w:val="FF0000"/>
          <w:spacing w:val="40"/>
          <w:sz w:val="24"/>
        </w:rPr>
        <w:t xml:space="preserve"> </w:t>
      </w:r>
      <w:r>
        <w:rPr>
          <w:color w:val="FF0000"/>
          <w:sz w:val="24"/>
        </w:rPr>
        <w:t>литературе</w:t>
      </w:r>
      <w:r>
        <w:rPr>
          <w:color w:val="FF0000"/>
          <w:spacing w:val="40"/>
          <w:sz w:val="24"/>
        </w:rPr>
        <w:t xml:space="preserve"> </w:t>
      </w:r>
      <w:r>
        <w:rPr>
          <w:color w:val="FF0000"/>
          <w:sz w:val="24"/>
        </w:rPr>
        <w:t>на</w:t>
      </w:r>
      <w:r>
        <w:rPr>
          <w:color w:val="FF0000"/>
          <w:spacing w:val="40"/>
          <w:sz w:val="24"/>
        </w:rPr>
        <w:t xml:space="preserve"> </w:t>
      </w:r>
      <w:r>
        <w:rPr>
          <w:color w:val="FF0000"/>
          <w:sz w:val="24"/>
        </w:rPr>
        <w:t>уровне</w:t>
      </w:r>
      <w:r>
        <w:rPr>
          <w:color w:val="FF0000"/>
          <w:spacing w:val="40"/>
          <w:sz w:val="24"/>
        </w:rPr>
        <w:t xml:space="preserve"> </w:t>
      </w:r>
      <w:r>
        <w:rPr>
          <w:color w:val="FF0000"/>
          <w:sz w:val="24"/>
        </w:rPr>
        <w:t>среднего</w:t>
      </w:r>
      <w:r>
        <w:rPr>
          <w:color w:val="FF0000"/>
          <w:spacing w:val="40"/>
          <w:sz w:val="24"/>
        </w:rPr>
        <w:t xml:space="preserve"> </w:t>
      </w:r>
      <w:r>
        <w:rPr>
          <w:color w:val="FF0000"/>
          <w:sz w:val="24"/>
        </w:rPr>
        <w:t>общего</w:t>
      </w:r>
      <w:r>
        <w:rPr>
          <w:color w:val="FF0000"/>
          <w:spacing w:val="40"/>
          <w:sz w:val="24"/>
        </w:rPr>
        <w:t xml:space="preserve"> </w:t>
      </w:r>
      <w:r>
        <w:rPr>
          <w:color w:val="FF0000"/>
          <w:sz w:val="24"/>
        </w:rPr>
        <w:t>образования</w:t>
      </w:r>
      <w:r>
        <w:rPr>
          <w:color w:val="FF0000"/>
          <w:spacing w:val="40"/>
          <w:sz w:val="24"/>
        </w:rPr>
        <w:t xml:space="preserve"> </w:t>
      </w:r>
      <w:r>
        <w:rPr>
          <w:color w:val="FF0000"/>
          <w:spacing w:val="-2"/>
          <w:sz w:val="24"/>
        </w:rPr>
        <w:t>обеспечивают:</w:t>
      </w:r>
    </w:p>
    <w:p w:rsidR="00336F6E" w:rsidRDefault="001D7343">
      <w:pPr>
        <w:pStyle w:val="a3"/>
        <w:spacing w:before="240" w:line="278" w:lineRule="auto"/>
        <w:ind w:right="236" w:firstLine="540"/>
      </w:pPr>
      <w:r>
        <w:rPr>
          <w:color w:val="FF0000"/>
        </w:rPr>
        <w:t xml:space="preserve">осознание причастности к отечественным традициям и исторической преемственности </w:t>
      </w:r>
      <w:r>
        <w:rPr>
          <w:color w:val="FF0000"/>
          <w:spacing w:val="-2"/>
        </w:rPr>
        <w:t>поколений;</w:t>
      </w:r>
    </w:p>
    <w:p w:rsidR="00336F6E" w:rsidRDefault="001D7343">
      <w:pPr>
        <w:pStyle w:val="a3"/>
        <w:spacing w:before="235" w:line="276" w:lineRule="auto"/>
        <w:ind w:right="229" w:firstLine="540"/>
      </w:pPr>
      <w:r>
        <w:rPr>
          <w:color w:val="FF0000"/>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336F6E" w:rsidRDefault="001D7343">
      <w:pPr>
        <w:pStyle w:val="a3"/>
        <w:spacing w:before="239" w:line="276" w:lineRule="auto"/>
        <w:ind w:right="229" w:firstLine="540"/>
      </w:pPr>
      <w:r>
        <w:rPr>
          <w:color w:val="FF0000"/>
        </w:rPr>
        <w:t>осознание взаимосвязи между языковым, литературным, интеллектуальным, духовно- нравственным развитием личности;</w:t>
      </w:r>
    </w:p>
    <w:p w:rsidR="00336F6E" w:rsidRDefault="001D7343">
      <w:pPr>
        <w:pStyle w:val="a3"/>
        <w:spacing w:before="241" w:line="276" w:lineRule="auto"/>
        <w:ind w:right="228" w:firstLine="540"/>
      </w:pPr>
      <w:r>
        <w:rPr>
          <w:color w:val="FF0000"/>
        </w:rPr>
        <w:t>сформированность устойчивого интереса</w:t>
      </w:r>
      <w:r>
        <w:rPr>
          <w:color w:val="FF0000"/>
          <w:spacing w:val="-1"/>
        </w:rPr>
        <w:t xml:space="preserve"> </w:t>
      </w:r>
      <w:r>
        <w:rPr>
          <w:color w:val="FF0000"/>
        </w:rPr>
        <w:t>к чтению как средству</w:t>
      </w:r>
      <w:r>
        <w:rPr>
          <w:color w:val="FF0000"/>
          <w:spacing w:val="-5"/>
        </w:rPr>
        <w:t xml:space="preserve"> </w:t>
      </w:r>
      <w:r>
        <w:rPr>
          <w:color w:val="FF0000"/>
        </w:rPr>
        <w:t>познания отечественной и других культур;</w:t>
      </w:r>
    </w:p>
    <w:p w:rsidR="00336F6E" w:rsidRDefault="001D7343">
      <w:pPr>
        <w:pStyle w:val="a3"/>
        <w:spacing w:before="240" w:line="276" w:lineRule="auto"/>
        <w:ind w:right="224" w:firstLine="540"/>
      </w:pPr>
      <w:r>
        <w:rPr>
          <w:color w:val="FF0000"/>
        </w:rPr>
        <w:t>приобщение к отечественному литературному наследию и через него - к традиционным ценностям и сокровищам мировой культуры;</w:t>
      </w:r>
    </w:p>
    <w:p w:rsidR="00336F6E" w:rsidRDefault="001D7343">
      <w:pPr>
        <w:pStyle w:val="a3"/>
        <w:spacing w:before="241" w:line="276" w:lineRule="auto"/>
        <w:ind w:right="226" w:firstLine="540"/>
      </w:pPr>
      <w:r>
        <w:rPr>
          <w:color w:val="FF0000"/>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литературы народов России, литературной критики, в том числе:</w:t>
      </w:r>
    </w:p>
    <w:p w:rsidR="00336F6E" w:rsidRDefault="001D7343">
      <w:pPr>
        <w:pStyle w:val="a3"/>
        <w:spacing w:before="238"/>
        <w:ind w:left="770"/>
        <w:jc w:val="left"/>
      </w:pPr>
      <w:r>
        <w:rPr>
          <w:color w:val="FF0000"/>
        </w:rPr>
        <w:t>пьеса</w:t>
      </w:r>
      <w:r>
        <w:rPr>
          <w:color w:val="FF0000"/>
          <w:spacing w:val="27"/>
        </w:rPr>
        <w:t xml:space="preserve">  </w:t>
      </w:r>
      <w:r>
        <w:rPr>
          <w:color w:val="FF0000"/>
        </w:rPr>
        <w:t>А.Н.</w:t>
      </w:r>
      <w:r>
        <w:rPr>
          <w:color w:val="FF0000"/>
          <w:spacing w:val="30"/>
        </w:rPr>
        <w:t xml:space="preserve">  </w:t>
      </w:r>
      <w:r>
        <w:rPr>
          <w:color w:val="FF0000"/>
        </w:rPr>
        <w:t>Островского</w:t>
      </w:r>
      <w:r>
        <w:rPr>
          <w:color w:val="FF0000"/>
          <w:spacing w:val="28"/>
        </w:rPr>
        <w:t xml:space="preserve">  </w:t>
      </w:r>
      <w:r>
        <w:rPr>
          <w:color w:val="FF0000"/>
        </w:rPr>
        <w:t>"Гроза",</w:t>
      </w:r>
      <w:r>
        <w:rPr>
          <w:color w:val="FF0000"/>
          <w:spacing w:val="28"/>
        </w:rPr>
        <w:t xml:space="preserve">  </w:t>
      </w:r>
      <w:r>
        <w:rPr>
          <w:color w:val="FF0000"/>
        </w:rPr>
        <w:t>роман</w:t>
      </w:r>
      <w:r>
        <w:rPr>
          <w:color w:val="FF0000"/>
          <w:spacing w:val="29"/>
        </w:rPr>
        <w:t xml:space="preserve">  </w:t>
      </w:r>
      <w:r>
        <w:rPr>
          <w:color w:val="FF0000"/>
        </w:rPr>
        <w:t>И.А.</w:t>
      </w:r>
      <w:r>
        <w:rPr>
          <w:color w:val="FF0000"/>
          <w:spacing w:val="28"/>
        </w:rPr>
        <w:t xml:space="preserve">  </w:t>
      </w:r>
      <w:r>
        <w:rPr>
          <w:color w:val="FF0000"/>
        </w:rPr>
        <w:t>Гончарова</w:t>
      </w:r>
      <w:r>
        <w:rPr>
          <w:color w:val="FF0000"/>
          <w:spacing w:val="28"/>
        </w:rPr>
        <w:t xml:space="preserve">  </w:t>
      </w:r>
      <w:r>
        <w:rPr>
          <w:color w:val="FF0000"/>
        </w:rPr>
        <w:t>"Обломов",</w:t>
      </w:r>
      <w:r>
        <w:rPr>
          <w:color w:val="FF0000"/>
          <w:spacing w:val="29"/>
        </w:rPr>
        <w:t xml:space="preserve">  </w:t>
      </w:r>
      <w:r>
        <w:rPr>
          <w:color w:val="FF0000"/>
        </w:rPr>
        <w:t>роман</w:t>
      </w:r>
      <w:r>
        <w:rPr>
          <w:color w:val="FF0000"/>
          <w:spacing w:val="29"/>
        </w:rPr>
        <w:t xml:space="preserve">  </w:t>
      </w:r>
      <w:r>
        <w:rPr>
          <w:color w:val="FF0000"/>
          <w:spacing w:val="-4"/>
        </w:rPr>
        <w:t>И.С.</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224"/>
      </w:pPr>
      <w:r>
        <w:rPr>
          <w:color w:val="FF0000"/>
        </w:rPr>
        <w:lastRenderedPageBreak/>
        <w:t>Тургенева "Отцы и дети", стихотворения Ф.И. Тютчева, А.А. Фета, А.К. Толстого, стихотворения и поэма "Кому на Руси жить хорошо" Н.А. Некрасова, роман М.Е. Салтыкова- 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w:t>
      </w:r>
      <w:r>
        <w:rPr>
          <w:color w:val="FF0000"/>
          <w:spacing w:val="-1"/>
        </w:rPr>
        <w:t xml:space="preserve"> </w:t>
      </w:r>
      <w:r>
        <w:rPr>
          <w:color w:val="FF0000"/>
        </w:rPr>
        <w:t>и других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роман-эпопея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Астафьева, В.И. Белова, А.Г. Битова, Ю.В. Бондарева, А.Н. Варламова, Б.Л. Васильева, К.Д. Воробьева, С.Д. Довлатова, Ф.А. Искандера, В.Л. Кондратьева, В.П. Некрасова, В.Г. Распутина, А.Н. и Б.Н. Стругацких, В.Ф. Тендрякова, Ю.В. Трифонова, В.М. Шукшина и других), не менее трех поэтов по выбору (в том числе Б.А. Ахмадулиной, О.Ф. Берггольц,</w:t>
      </w:r>
      <w:r>
        <w:rPr>
          <w:color w:val="FF0000"/>
          <w:spacing w:val="40"/>
        </w:rPr>
        <w:t xml:space="preserve"> </w:t>
      </w:r>
      <w:r>
        <w:rPr>
          <w:color w:val="FF0000"/>
        </w:rPr>
        <w:t>И.А. Бродского, Ю.И. Визбора, А.А. Вознесенского, В.С. Высоцкого, Ю.В. Друниной, Е.А. Евтушенко, Н.А. Заболоцкого, А.С. Кушнера, Л.Н. Мартынова, Б.Ш. Окуджавы, Р.И. Рождественского,</w:t>
      </w:r>
      <w:r>
        <w:rPr>
          <w:color w:val="FF0000"/>
          <w:spacing w:val="-2"/>
        </w:rPr>
        <w:t xml:space="preserve"> </w:t>
      </w:r>
      <w:r>
        <w:rPr>
          <w:color w:val="FF0000"/>
        </w:rPr>
        <w:t>Н.М.</w:t>
      </w:r>
      <w:r>
        <w:rPr>
          <w:color w:val="FF0000"/>
          <w:spacing w:val="-2"/>
        </w:rPr>
        <w:t xml:space="preserve"> </w:t>
      </w:r>
      <w:r>
        <w:rPr>
          <w:color w:val="FF0000"/>
        </w:rPr>
        <w:t>Рубцова,</w:t>
      </w:r>
      <w:r>
        <w:rPr>
          <w:color w:val="FF0000"/>
          <w:spacing w:val="-2"/>
        </w:rPr>
        <w:t xml:space="preserve"> </w:t>
      </w:r>
      <w:r>
        <w:rPr>
          <w:color w:val="FF0000"/>
        </w:rPr>
        <w:t>Д.С.</w:t>
      </w:r>
      <w:r>
        <w:rPr>
          <w:color w:val="FF0000"/>
          <w:spacing w:val="-2"/>
        </w:rPr>
        <w:t xml:space="preserve"> </w:t>
      </w:r>
      <w:r>
        <w:rPr>
          <w:color w:val="FF0000"/>
        </w:rPr>
        <w:t>Самойлова,</w:t>
      </w:r>
      <w:r>
        <w:rPr>
          <w:color w:val="FF0000"/>
          <w:spacing w:val="-2"/>
        </w:rPr>
        <w:t xml:space="preserve"> </w:t>
      </w:r>
      <w:r>
        <w:rPr>
          <w:color w:val="FF0000"/>
        </w:rPr>
        <w:t>А.А.</w:t>
      </w:r>
      <w:r>
        <w:rPr>
          <w:color w:val="FF0000"/>
          <w:spacing w:val="-2"/>
        </w:rPr>
        <w:t xml:space="preserve"> </w:t>
      </w:r>
      <w:r>
        <w:rPr>
          <w:color w:val="FF0000"/>
        </w:rPr>
        <w:t>Тарковского</w:t>
      </w:r>
      <w:r>
        <w:rPr>
          <w:color w:val="FF0000"/>
          <w:spacing w:val="-2"/>
        </w:rPr>
        <w:t xml:space="preserve"> </w:t>
      </w:r>
      <w:r>
        <w:rPr>
          <w:color w:val="FF0000"/>
        </w:rPr>
        <w:t>и</w:t>
      </w:r>
      <w:r>
        <w:rPr>
          <w:color w:val="FF0000"/>
          <w:spacing w:val="-2"/>
        </w:rPr>
        <w:t xml:space="preserve"> </w:t>
      </w:r>
      <w:r>
        <w:rPr>
          <w:color w:val="FF0000"/>
        </w:rPr>
        <w:t>других),</w:t>
      </w:r>
      <w:r>
        <w:rPr>
          <w:color w:val="FF0000"/>
          <w:spacing w:val="-2"/>
        </w:rPr>
        <w:t xml:space="preserve"> </w:t>
      </w:r>
      <w:r>
        <w:rPr>
          <w:color w:val="FF0000"/>
        </w:rPr>
        <w:t>пьеса</w:t>
      </w:r>
      <w:r>
        <w:rPr>
          <w:color w:val="FF0000"/>
          <w:spacing w:val="-3"/>
        </w:rPr>
        <w:t xml:space="preserve"> </w:t>
      </w:r>
      <w:r>
        <w:rPr>
          <w:color w:val="FF0000"/>
        </w:rPr>
        <w:t>одного</w:t>
      </w:r>
      <w:r>
        <w:rPr>
          <w:color w:val="FF0000"/>
          <w:spacing w:val="-2"/>
        </w:rPr>
        <w:t xml:space="preserve"> </w:t>
      </w:r>
      <w:r>
        <w:rPr>
          <w:color w:val="FF0000"/>
        </w:rPr>
        <w:t>из драматургов по выбору (в том числе А.Н. Арбузова, А.В. Вампилова, А.М. Володина, В.С. Розова, М.М. Рощина, К.М. Симонова и других), не менее трех произведений зарубежной литературы (в том числе романы и повести Р. Брэдбери, У. Голдинга, Ч. Диккенса, Э.М. Ремарка, Д. Сэлинджера, Г. Уэллса, Г. Флобера, Э. Хемингуэя, стихотворения Г. Аполлинера, Ш. Бодлера, П. Верлена, Э. Верхарна, А. Рембо, Т.С. Элиота, пьесы Г. Ибсена, М.</w:t>
      </w:r>
      <w:r>
        <w:rPr>
          <w:color w:val="FF0000"/>
          <w:spacing w:val="40"/>
        </w:rPr>
        <w:t xml:space="preserve"> </w:t>
      </w:r>
      <w:r>
        <w:rPr>
          <w:color w:val="FF0000"/>
        </w:rPr>
        <w:t>Метерлинка, Б. Шоу и других), одно произведение из литературы народов России (в том</w:t>
      </w:r>
      <w:r>
        <w:rPr>
          <w:color w:val="FF0000"/>
          <w:spacing w:val="80"/>
        </w:rPr>
        <w:t xml:space="preserve"> </w:t>
      </w:r>
      <w:r>
        <w:rPr>
          <w:color w:val="FF0000"/>
        </w:rPr>
        <w:t>числе произведения Г. Айги, Р. Гамзатова, М. Джалиля, М. Карима, Д. Кугультинова, К. Кулиева, Ю. Рытхэу, Г. Тукая, К. Хетагурова, Ю. Шесталова и других);</w:t>
      </w:r>
    </w:p>
    <w:p w:rsidR="00336F6E" w:rsidRDefault="001D7343">
      <w:pPr>
        <w:pStyle w:val="a3"/>
        <w:spacing w:before="243" w:line="276" w:lineRule="auto"/>
        <w:ind w:right="227" w:firstLine="540"/>
      </w:pPr>
      <w:r>
        <w:rPr>
          <w:color w:val="FF0000"/>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336F6E" w:rsidRDefault="001D7343">
      <w:pPr>
        <w:pStyle w:val="a3"/>
        <w:spacing w:before="240" w:line="276" w:lineRule="auto"/>
        <w:ind w:right="233" w:firstLine="540"/>
      </w:pPr>
      <w:r>
        <w:rPr>
          <w:color w:val="FF0000"/>
        </w:rPr>
        <w:t>способность выявлять в произведениях художественной литературы образы, темы, идеи, проблемы</w:t>
      </w:r>
      <w:r>
        <w:rPr>
          <w:color w:val="FF0000"/>
          <w:spacing w:val="40"/>
        </w:rPr>
        <w:t xml:space="preserve"> </w:t>
      </w:r>
      <w:r>
        <w:rPr>
          <w:color w:val="FF0000"/>
        </w:rPr>
        <w:t>и</w:t>
      </w:r>
      <w:r>
        <w:rPr>
          <w:color w:val="FF0000"/>
          <w:spacing w:val="40"/>
        </w:rPr>
        <w:t xml:space="preserve"> </w:t>
      </w:r>
      <w:r>
        <w:rPr>
          <w:color w:val="FF0000"/>
        </w:rPr>
        <w:t>выражать</w:t>
      </w:r>
      <w:r>
        <w:rPr>
          <w:color w:val="FF0000"/>
          <w:spacing w:val="40"/>
        </w:rPr>
        <w:t xml:space="preserve"> </w:t>
      </w:r>
      <w:r>
        <w:rPr>
          <w:color w:val="FF0000"/>
        </w:rPr>
        <w:t>свое</w:t>
      </w:r>
      <w:r>
        <w:rPr>
          <w:color w:val="FF0000"/>
          <w:spacing w:val="40"/>
        </w:rPr>
        <w:t xml:space="preserve"> </w:t>
      </w:r>
      <w:r>
        <w:rPr>
          <w:color w:val="FF0000"/>
        </w:rPr>
        <w:t>отношение</w:t>
      </w:r>
      <w:r>
        <w:rPr>
          <w:color w:val="FF0000"/>
          <w:spacing w:val="40"/>
        </w:rPr>
        <w:t xml:space="preserve"> </w:t>
      </w:r>
      <w:r>
        <w:rPr>
          <w:color w:val="FF0000"/>
        </w:rPr>
        <w:t>к</w:t>
      </w:r>
      <w:r>
        <w:rPr>
          <w:color w:val="FF0000"/>
          <w:spacing w:val="40"/>
        </w:rPr>
        <w:t xml:space="preserve"> </w:t>
      </w:r>
      <w:r>
        <w:rPr>
          <w:color w:val="FF0000"/>
        </w:rPr>
        <w:t>ним</w:t>
      </w:r>
      <w:r>
        <w:rPr>
          <w:color w:val="FF0000"/>
          <w:spacing w:val="40"/>
        </w:rPr>
        <w:t xml:space="preserve"> </w:t>
      </w:r>
      <w:r>
        <w:rPr>
          <w:color w:val="FF0000"/>
        </w:rPr>
        <w:t>в</w:t>
      </w:r>
      <w:r>
        <w:rPr>
          <w:color w:val="FF0000"/>
          <w:spacing w:val="40"/>
        </w:rPr>
        <w:t xml:space="preserve"> </w:t>
      </w:r>
      <w:r>
        <w:rPr>
          <w:color w:val="FF0000"/>
        </w:rPr>
        <w:t>развернутых</w:t>
      </w:r>
      <w:r>
        <w:rPr>
          <w:color w:val="FF0000"/>
          <w:spacing w:val="40"/>
        </w:rPr>
        <w:t xml:space="preserve"> </w:t>
      </w:r>
      <w:r>
        <w:rPr>
          <w:color w:val="FF0000"/>
        </w:rPr>
        <w:t>аргументированных</w:t>
      </w:r>
      <w:r>
        <w:rPr>
          <w:color w:val="FF0000"/>
          <w:spacing w:val="40"/>
        </w:rPr>
        <w:t xml:space="preserve"> </w:t>
      </w:r>
      <w:r>
        <w:rPr>
          <w:color w:val="FF0000"/>
        </w:rPr>
        <w:t>устных</w:t>
      </w:r>
      <w:r>
        <w:rPr>
          <w:color w:val="FF0000"/>
          <w:spacing w:val="40"/>
        </w:rPr>
        <w:t xml:space="preserve"> </w:t>
      </w:r>
      <w:r>
        <w:rPr>
          <w:color w:val="FF0000"/>
        </w:rPr>
        <w:t>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jc w:val="left"/>
      </w:pPr>
      <w:r>
        <w:rPr>
          <w:color w:val="FF0000"/>
        </w:rPr>
        <w:lastRenderedPageBreak/>
        <w:t>письменных</w:t>
      </w:r>
      <w:r>
        <w:rPr>
          <w:color w:val="FF0000"/>
          <w:spacing w:val="-6"/>
        </w:rPr>
        <w:t xml:space="preserve"> </w:t>
      </w:r>
      <w:r>
        <w:rPr>
          <w:color w:val="FF0000"/>
        </w:rPr>
        <w:t>высказываниях,</w:t>
      </w:r>
      <w:r>
        <w:rPr>
          <w:color w:val="FF0000"/>
          <w:spacing w:val="-3"/>
        </w:rPr>
        <w:t xml:space="preserve"> </w:t>
      </w:r>
      <w:r>
        <w:rPr>
          <w:color w:val="FF0000"/>
        </w:rPr>
        <w:t>участвовать</w:t>
      </w:r>
      <w:r>
        <w:rPr>
          <w:color w:val="FF0000"/>
          <w:spacing w:val="-5"/>
        </w:rPr>
        <w:t xml:space="preserve"> </w:t>
      </w:r>
      <w:r>
        <w:rPr>
          <w:color w:val="FF0000"/>
        </w:rPr>
        <w:t>в</w:t>
      </w:r>
      <w:r>
        <w:rPr>
          <w:color w:val="FF0000"/>
          <w:spacing w:val="-6"/>
        </w:rPr>
        <w:t xml:space="preserve"> </w:t>
      </w:r>
      <w:r>
        <w:rPr>
          <w:color w:val="FF0000"/>
        </w:rPr>
        <w:t>дискуссии</w:t>
      </w:r>
      <w:r>
        <w:rPr>
          <w:color w:val="FF0000"/>
          <w:spacing w:val="-5"/>
        </w:rPr>
        <w:t xml:space="preserve"> </w:t>
      </w:r>
      <w:r>
        <w:rPr>
          <w:color w:val="FF0000"/>
        </w:rPr>
        <w:t>на</w:t>
      </w:r>
      <w:r>
        <w:rPr>
          <w:color w:val="FF0000"/>
          <w:spacing w:val="-6"/>
        </w:rPr>
        <w:t xml:space="preserve"> </w:t>
      </w:r>
      <w:r>
        <w:rPr>
          <w:color w:val="FF0000"/>
        </w:rPr>
        <w:t>литературные</w:t>
      </w:r>
      <w:r>
        <w:rPr>
          <w:color w:val="FF0000"/>
          <w:spacing w:val="-6"/>
        </w:rPr>
        <w:t xml:space="preserve"> </w:t>
      </w:r>
      <w:r>
        <w:rPr>
          <w:color w:val="FF0000"/>
          <w:spacing w:val="-2"/>
        </w:rPr>
        <w:t>темы;</w:t>
      </w:r>
    </w:p>
    <w:p w:rsidR="00336F6E" w:rsidRDefault="00336F6E">
      <w:pPr>
        <w:pStyle w:val="a3"/>
        <w:spacing w:before="5"/>
        <w:ind w:left="0"/>
        <w:jc w:val="left"/>
      </w:pPr>
    </w:p>
    <w:p w:rsidR="00336F6E" w:rsidRDefault="001D7343">
      <w:pPr>
        <w:pStyle w:val="a3"/>
        <w:spacing w:line="276" w:lineRule="auto"/>
        <w:ind w:right="234" w:firstLine="540"/>
      </w:pPr>
      <w:r>
        <w:rPr>
          <w:color w:val="FF0000"/>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color w:val="FF0000"/>
          <w:spacing w:val="-2"/>
        </w:rPr>
        <w:t>понимания;</w:t>
      </w:r>
    </w:p>
    <w:p w:rsidR="00336F6E" w:rsidRDefault="001D7343">
      <w:pPr>
        <w:pStyle w:val="a3"/>
        <w:spacing w:before="241" w:line="276" w:lineRule="auto"/>
        <w:ind w:right="232" w:firstLine="540"/>
      </w:pPr>
      <w:r>
        <w:rPr>
          <w:color w:val="FF0000"/>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336F6E" w:rsidRDefault="001D7343">
      <w:pPr>
        <w:pStyle w:val="a3"/>
        <w:spacing w:before="241" w:line="276" w:lineRule="auto"/>
        <w:ind w:right="232" w:firstLine="540"/>
      </w:pPr>
      <w:r>
        <w:rPr>
          <w:color w:val="FF0000"/>
        </w:rPr>
        <w:t>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336F6E" w:rsidRDefault="001D7343">
      <w:pPr>
        <w:pStyle w:val="a3"/>
        <w:spacing w:before="241" w:line="484" w:lineRule="auto"/>
        <w:ind w:left="770" w:right="960"/>
      </w:pPr>
      <w:r>
        <w:rPr>
          <w:color w:val="FF0000"/>
        </w:rPr>
        <w:t>владение комплексным филологическим анализом художественного текста; осмысление</w:t>
      </w:r>
      <w:r>
        <w:rPr>
          <w:color w:val="FF0000"/>
          <w:spacing w:val="-5"/>
        </w:rPr>
        <w:t xml:space="preserve"> </w:t>
      </w:r>
      <w:r>
        <w:rPr>
          <w:color w:val="FF0000"/>
        </w:rPr>
        <w:t>функциональной</w:t>
      </w:r>
      <w:r>
        <w:rPr>
          <w:color w:val="FF0000"/>
          <w:spacing w:val="-4"/>
        </w:rPr>
        <w:t xml:space="preserve"> </w:t>
      </w:r>
      <w:r>
        <w:rPr>
          <w:color w:val="FF0000"/>
        </w:rPr>
        <w:t>роли</w:t>
      </w:r>
      <w:r>
        <w:rPr>
          <w:color w:val="FF0000"/>
          <w:spacing w:val="-3"/>
        </w:rPr>
        <w:t xml:space="preserve"> </w:t>
      </w:r>
      <w:r>
        <w:rPr>
          <w:color w:val="FF0000"/>
        </w:rPr>
        <w:t>теоретико-литературных</w:t>
      </w:r>
      <w:r>
        <w:rPr>
          <w:color w:val="FF0000"/>
          <w:spacing w:val="-2"/>
        </w:rPr>
        <w:t xml:space="preserve"> </w:t>
      </w:r>
      <w:r>
        <w:rPr>
          <w:color w:val="FF0000"/>
        </w:rPr>
        <w:t>понятий,</w:t>
      </w:r>
      <w:r>
        <w:rPr>
          <w:color w:val="FF0000"/>
          <w:spacing w:val="-7"/>
        </w:rPr>
        <w:t xml:space="preserve"> </w:t>
      </w:r>
      <w:r>
        <w:rPr>
          <w:color w:val="FF0000"/>
        </w:rPr>
        <w:t>в</w:t>
      </w:r>
      <w:r>
        <w:rPr>
          <w:color w:val="FF0000"/>
          <w:spacing w:val="-5"/>
        </w:rPr>
        <w:t xml:space="preserve"> </w:t>
      </w:r>
      <w:r>
        <w:rPr>
          <w:color w:val="FF0000"/>
        </w:rPr>
        <w:t>том</w:t>
      </w:r>
      <w:r>
        <w:rPr>
          <w:color w:val="FF0000"/>
          <w:spacing w:val="-4"/>
        </w:rPr>
        <w:t xml:space="preserve"> </w:t>
      </w:r>
      <w:r>
        <w:rPr>
          <w:color w:val="FF0000"/>
        </w:rPr>
        <w:t>числе:</w:t>
      </w:r>
    </w:p>
    <w:p w:rsidR="00336F6E" w:rsidRDefault="001D7343">
      <w:pPr>
        <w:pStyle w:val="a3"/>
        <w:spacing w:line="276" w:lineRule="auto"/>
        <w:ind w:right="227" w:firstLine="540"/>
      </w:pPr>
      <w:r>
        <w:rPr>
          <w:color w:val="FF0000"/>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w:t>
      </w:r>
      <w:r>
        <w:rPr>
          <w:color w:val="FF0000"/>
          <w:spacing w:val="-4"/>
        </w:rPr>
        <w:t xml:space="preserve"> </w:t>
      </w:r>
      <w:r>
        <w:rPr>
          <w:color w:val="FF0000"/>
        </w:rPr>
        <w:t>футуризм),</w:t>
      </w:r>
      <w:r>
        <w:rPr>
          <w:color w:val="FF0000"/>
          <w:spacing w:val="-4"/>
        </w:rPr>
        <w:t xml:space="preserve"> </w:t>
      </w:r>
      <w:r>
        <w:rPr>
          <w:color w:val="FF0000"/>
        </w:rPr>
        <w:t>постмодернизм,</w:t>
      </w:r>
      <w:r>
        <w:rPr>
          <w:color w:val="FF0000"/>
          <w:spacing w:val="-4"/>
        </w:rPr>
        <w:t xml:space="preserve"> </w:t>
      </w:r>
      <w:r>
        <w:rPr>
          <w:color w:val="FF0000"/>
        </w:rPr>
        <w:t>авангард,</w:t>
      </w:r>
      <w:r>
        <w:rPr>
          <w:color w:val="FF0000"/>
          <w:spacing w:val="-2"/>
        </w:rPr>
        <w:t xml:space="preserve"> </w:t>
      </w:r>
      <w:r>
        <w:rPr>
          <w:color w:val="FF0000"/>
        </w:rPr>
        <w:t>литературный</w:t>
      </w:r>
      <w:r>
        <w:rPr>
          <w:color w:val="FF0000"/>
          <w:spacing w:val="-4"/>
        </w:rPr>
        <w:t xml:space="preserve"> </w:t>
      </w:r>
      <w:r>
        <w:rPr>
          <w:color w:val="FF0000"/>
        </w:rPr>
        <w:t>манифест,</w:t>
      </w:r>
      <w:r>
        <w:rPr>
          <w:color w:val="FF0000"/>
          <w:spacing w:val="-4"/>
        </w:rPr>
        <w:t xml:space="preserve"> </w:t>
      </w:r>
      <w:r>
        <w:rPr>
          <w:color w:val="FF0000"/>
        </w:rPr>
        <w:t>литературные</w:t>
      </w:r>
      <w:r>
        <w:rPr>
          <w:color w:val="FF0000"/>
          <w:spacing w:val="-6"/>
        </w:rPr>
        <w:t xml:space="preserve"> </w:t>
      </w:r>
      <w:r>
        <w:rPr>
          <w:color w:val="FF0000"/>
        </w:rPr>
        <w:t>жанры, трагическое и комическое, психологизм, тематика и проблематика, авторская позиция,</w:t>
      </w:r>
      <w:r>
        <w:rPr>
          <w:color w:val="FF0000"/>
          <w:spacing w:val="40"/>
        </w:rPr>
        <w:t xml:space="preserve"> </w:t>
      </w:r>
      <w:r>
        <w:rPr>
          <w:color w:val="FF0000"/>
        </w:rPr>
        <w:t>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w:t>
      </w:r>
      <w:r>
        <w:rPr>
          <w:color w:val="FF0000"/>
          <w:spacing w:val="40"/>
        </w:rPr>
        <w:t xml:space="preserve"> </w:t>
      </w:r>
      <w:r>
        <w:rPr>
          <w:color w:val="FF0000"/>
        </w:rPr>
        <w:t>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336F6E" w:rsidRDefault="001D7343">
      <w:pPr>
        <w:pStyle w:val="a3"/>
        <w:spacing w:before="240" w:line="276" w:lineRule="auto"/>
        <w:ind w:right="233" w:firstLine="540"/>
      </w:pPr>
      <w:r>
        <w:rPr>
          <w:color w:val="FF0000"/>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w:t>
      </w:r>
      <w:r>
        <w:rPr>
          <w:color w:val="FF0000"/>
          <w:spacing w:val="-2"/>
        </w:rPr>
        <w:t>критики;</w:t>
      </w:r>
    </w:p>
    <w:p w:rsidR="00336F6E" w:rsidRDefault="001D7343">
      <w:pPr>
        <w:pStyle w:val="a3"/>
        <w:spacing w:before="240" w:line="276" w:lineRule="auto"/>
        <w:ind w:right="233" w:firstLine="540"/>
      </w:pPr>
      <w:r>
        <w:rPr>
          <w:color w:val="FF0000"/>
        </w:rPr>
        <w:t>умение сопоставлять произведения русской и зарубежной литературы и сравнивать их с художественными</w:t>
      </w:r>
      <w:r>
        <w:rPr>
          <w:color w:val="FF0000"/>
          <w:spacing w:val="-1"/>
        </w:rPr>
        <w:t xml:space="preserve"> </w:t>
      </w:r>
      <w:r>
        <w:rPr>
          <w:color w:val="FF0000"/>
        </w:rPr>
        <w:t>интерпретациями</w:t>
      </w:r>
      <w:r>
        <w:rPr>
          <w:color w:val="FF0000"/>
          <w:spacing w:val="-1"/>
        </w:rPr>
        <w:t xml:space="preserve"> </w:t>
      </w:r>
      <w:r>
        <w:rPr>
          <w:color w:val="FF0000"/>
        </w:rPr>
        <w:t>в</w:t>
      </w:r>
      <w:r>
        <w:rPr>
          <w:color w:val="FF0000"/>
          <w:spacing w:val="-3"/>
        </w:rPr>
        <w:t xml:space="preserve"> </w:t>
      </w:r>
      <w:r>
        <w:rPr>
          <w:color w:val="FF0000"/>
        </w:rPr>
        <w:t>других видах</w:t>
      </w:r>
      <w:r>
        <w:rPr>
          <w:color w:val="FF0000"/>
          <w:spacing w:val="-2"/>
        </w:rPr>
        <w:t xml:space="preserve"> </w:t>
      </w:r>
      <w:r>
        <w:rPr>
          <w:color w:val="FF0000"/>
        </w:rPr>
        <w:t>искусств</w:t>
      </w:r>
      <w:r>
        <w:rPr>
          <w:color w:val="FF0000"/>
          <w:spacing w:val="-2"/>
        </w:rPr>
        <w:t xml:space="preserve"> </w:t>
      </w:r>
      <w:r>
        <w:rPr>
          <w:color w:val="FF0000"/>
        </w:rPr>
        <w:t>(графика,</w:t>
      </w:r>
      <w:r>
        <w:rPr>
          <w:color w:val="FF0000"/>
          <w:spacing w:val="-2"/>
        </w:rPr>
        <w:t xml:space="preserve"> </w:t>
      </w:r>
      <w:r>
        <w:rPr>
          <w:color w:val="FF0000"/>
        </w:rPr>
        <w:t>живопись,</w:t>
      </w:r>
      <w:r>
        <w:rPr>
          <w:color w:val="FF0000"/>
          <w:spacing w:val="-4"/>
        </w:rPr>
        <w:t xml:space="preserve"> </w:t>
      </w:r>
      <w:r>
        <w:rPr>
          <w:color w:val="FF0000"/>
        </w:rPr>
        <w:t>театр,</w:t>
      </w:r>
      <w:r>
        <w:rPr>
          <w:color w:val="FF0000"/>
          <w:spacing w:val="-2"/>
        </w:rPr>
        <w:t xml:space="preserve"> </w:t>
      </w:r>
      <w:r>
        <w:rPr>
          <w:color w:val="FF0000"/>
        </w:rPr>
        <w:t>кино, музыка и других);</w:t>
      </w:r>
    </w:p>
    <w:p w:rsidR="00336F6E" w:rsidRDefault="001D7343">
      <w:pPr>
        <w:pStyle w:val="a3"/>
        <w:spacing w:before="238" w:line="276" w:lineRule="auto"/>
        <w:ind w:right="227" w:firstLine="540"/>
      </w:pPr>
      <w:r>
        <w:rPr>
          <w:color w:val="FF0000"/>
        </w:rPr>
        <w:t>сформированность представлений о литературном произведении как</w:t>
      </w:r>
      <w:r>
        <w:rPr>
          <w:color w:val="FF0000"/>
          <w:spacing w:val="-1"/>
        </w:rPr>
        <w:t xml:space="preserve"> </w:t>
      </w:r>
      <w:r>
        <w:rPr>
          <w:color w:val="FF0000"/>
        </w:rPr>
        <w:t>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336F6E" w:rsidRDefault="001D7343">
      <w:pPr>
        <w:pStyle w:val="a3"/>
        <w:spacing w:before="241"/>
        <w:ind w:left="770"/>
        <w:jc w:val="left"/>
      </w:pPr>
      <w:r>
        <w:rPr>
          <w:color w:val="FF0000"/>
        </w:rPr>
        <w:t>сформированность</w:t>
      </w:r>
      <w:r>
        <w:rPr>
          <w:color w:val="FF0000"/>
          <w:spacing w:val="47"/>
        </w:rPr>
        <w:t xml:space="preserve"> </w:t>
      </w:r>
      <w:r>
        <w:rPr>
          <w:color w:val="FF0000"/>
        </w:rPr>
        <w:t>представлений</w:t>
      </w:r>
      <w:r>
        <w:rPr>
          <w:color w:val="FF0000"/>
          <w:spacing w:val="49"/>
        </w:rPr>
        <w:t xml:space="preserve"> </w:t>
      </w:r>
      <w:r>
        <w:rPr>
          <w:color w:val="FF0000"/>
        </w:rPr>
        <w:t>о</w:t>
      </w:r>
      <w:r>
        <w:rPr>
          <w:color w:val="FF0000"/>
          <w:spacing w:val="49"/>
        </w:rPr>
        <w:t xml:space="preserve"> </w:t>
      </w:r>
      <w:r>
        <w:rPr>
          <w:color w:val="FF0000"/>
        </w:rPr>
        <w:t>стилях</w:t>
      </w:r>
      <w:r>
        <w:rPr>
          <w:color w:val="FF0000"/>
          <w:spacing w:val="48"/>
        </w:rPr>
        <w:t xml:space="preserve"> </w:t>
      </w:r>
      <w:r>
        <w:rPr>
          <w:color w:val="FF0000"/>
        </w:rPr>
        <w:t>художественной</w:t>
      </w:r>
      <w:r>
        <w:rPr>
          <w:color w:val="FF0000"/>
          <w:spacing w:val="50"/>
        </w:rPr>
        <w:t xml:space="preserve"> </w:t>
      </w:r>
      <w:r>
        <w:rPr>
          <w:color w:val="FF0000"/>
        </w:rPr>
        <w:t>литературы</w:t>
      </w:r>
      <w:r>
        <w:rPr>
          <w:color w:val="FF0000"/>
          <w:spacing w:val="48"/>
        </w:rPr>
        <w:t xml:space="preserve"> </w:t>
      </w:r>
      <w:r>
        <w:rPr>
          <w:color w:val="FF0000"/>
        </w:rPr>
        <w:t>разных</w:t>
      </w:r>
      <w:r>
        <w:rPr>
          <w:color w:val="FF0000"/>
          <w:spacing w:val="51"/>
        </w:rPr>
        <w:t xml:space="preserve"> </w:t>
      </w:r>
      <w:r>
        <w:rPr>
          <w:color w:val="FF0000"/>
          <w:spacing w:val="-2"/>
        </w:rPr>
        <w:t>эпох,</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3"/>
        <w:jc w:val="left"/>
      </w:pPr>
      <w:r>
        <w:rPr>
          <w:color w:val="FF0000"/>
        </w:rPr>
        <w:lastRenderedPageBreak/>
        <w:t>литературных</w:t>
      </w:r>
      <w:r>
        <w:rPr>
          <w:color w:val="FF0000"/>
          <w:spacing w:val="-6"/>
        </w:rPr>
        <w:t xml:space="preserve"> </w:t>
      </w:r>
      <w:r>
        <w:rPr>
          <w:color w:val="FF0000"/>
        </w:rPr>
        <w:t>направлениях,</w:t>
      </w:r>
      <w:r>
        <w:rPr>
          <w:color w:val="FF0000"/>
          <w:spacing w:val="-1"/>
        </w:rPr>
        <w:t xml:space="preserve"> </w:t>
      </w:r>
      <w:r>
        <w:rPr>
          <w:color w:val="FF0000"/>
        </w:rPr>
        <w:t>течениях,</w:t>
      </w:r>
      <w:r>
        <w:rPr>
          <w:color w:val="FF0000"/>
          <w:spacing w:val="-4"/>
        </w:rPr>
        <w:t xml:space="preserve"> </w:t>
      </w:r>
      <w:r>
        <w:rPr>
          <w:color w:val="FF0000"/>
        </w:rPr>
        <w:t>школах,</w:t>
      </w:r>
      <w:r>
        <w:rPr>
          <w:color w:val="FF0000"/>
          <w:spacing w:val="-4"/>
        </w:rPr>
        <w:t xml:space="preserve"> </w:t>
      </w:r>
      <w:r>
        <w:rPr>
          <w:color w:val="FF0000"/>
        </w:rPr>
        <w:t>об</w:t>
      </w:r>
      <w:r>
        <w:rPr>
          <w:color w:val="FF0000"/>
          <w:spacing w:val="-4"/>
        </w:rPr>
        <w:t xml:space="preserve"> </w:t>
      </w:r>
      <w:r>
        <w:rPr>
          <w:color w:val="FF0000"/>
        </w:rPr>
        <w:t>индивидуальном</w:t>
      </w:r>
      <w:r>
        <w:rPr>
          <w:color w:val="FF0000"/>
          <w:spacing w:val="-5"/>
        </w:rPr>
        <w:t xml:space="preserve"> </w:t>
      </w:r>
      <w:r>
        <w:rPr>
          <w:color w:val="FF0000"/>
        </w:rPr>
        <w:t>авторском</w:t>
      </w:r>
      <w:r>
        <w:rPr>
          <w:color w:val="FF0000"/>
          <w:spacing w:val="-4"/>
        </w:rPr>
        <w:t xml:space="preserve"> </w:t>
      </w:r>
      <w:r>
        <w:rPr>
          <w:color w:val="FF0000"/>
          <w:spacing w:val="-2"/>
        </w:rPr>
        <w:t>стиле;</w:t>
      </w:r>
    </w:p>
    <w:p w:rsidR="00336F6E" w:rsidRDefault="00336F6E">
      <w:pPr>
        <w:pStyle w:val="a3"/>
        <w:spacing w:before="5"/>
        <w:ind w:left="0"/>
        <w:jc w:val="left"/>
      </w:pPr>
    </w:p>
    <w:p w:rsidR="00336F6E" w:rsidRDefault="001D7343">
      <w:pPr>
        <w:pStyle w:val="a3"/>
        <w:spacing w:line="276" w:lineRule="auto"/>
        <w:ind w:right="224" w:firstLine="540"/>
      </w:pPr>
      <w:r>
        <w:rPr>
          <w:color w:val="FF0000"/>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rsidR="00336F6E" w:rsidRDefault="001D7343">
      <w:pPr>
        <w:pStyle w:val="a3"/>
        <w:spacing w:before="240" w:line="278" w:lineRule="auto"/>
        <w:ind w:right="231" w:firstLine="540"/>
      </w:pPr>
      <w:r>
        <w:rPr>
          <w:color w:val="FF0000"/>
        </w:rPr>
        <w:t>владение умением редактировать и совершенствовать собственные письменные высказывания с учетом норм русского литературного языка;</w:t>
      </w:r>
    </w:p>
    <w:p w:rsidR="00336F6E" w:rsidRDefault="001D7343">
      <w:pPr>
        <w:pStyle w:val="a3"/>
        <w:spacing w:before="236" w:line="276" w:lineRule="auto"/>
        <w:ind w:right="229" w:firstLine="540"/>
      </w:pPr>
      <w:r>
        <w:rPr>
          <w:color w:val="FF0000"/>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336F6E" w:rsidRDefault="001D7343">
      <w:pPr>
        <w:pStyle w:val="a3"/>
        <w:spacing w:before="241" w:line="276" w:lineRule="auto"/>
        <w:ind w:right="231" w:firstLine="540"/>
      </w:pPr>
      <w:r>
        <w:rPr>
          <w:color w:val="FF0000"/>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336F6E" w:rsidRDefault="001D7343">
      <w:pPr>
        <w:pStyle w:val="a3"/>
        <w:spacing w:before="239" w:line="276" w:lineRule="auto"/>
        <w:ind w:right="230" w:firstLine="540"/>
      </w:pPr>
      <w:r>
        <w:rPr>
          <w:color w:val="FF0000"/>
        </w:rPr>
        <w:t>умение создавать собственные литературно-критические произведения на основе прочитанных художественных текстов;</w:t>
      </w:r>
    </w:p>
    <w:p w:rsidR="00336F6E" w:rsidRDefault="001D7343">
      <w:pPr>
        <w:pStyle w:val="a3"/>
        <w:spacing w:before="241" w:line="276" w:lineRule="auto"/>
        <w:ind w:right="233" w:firstLine="540"/>
      </w:pPr>
      <w:r>
        <w:rPr>
          <w:color w:val="FF0000"/>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36F6E" w:rsidRDefault="001D7343">
      <w:pPr>
        <w:pStyle w:val="a3"/>
        <w:spacing w:before="239" w:line="278" w:lineRule="auto"/>
        <w:ind w:firstLine="720"/>
        <w:jc w:val="left"/>
      </w:pPr>
      <w:r>
        <w:rPr>
          <w:color w:val="FF0000"/>
        </w:rPr>
        <w:t>К</w:t>
      </w:r>
      <w:r>
        <w:rPr>
          <w:color w:val="FF0000"/>
          <w:spacing w:val="80"/>
        </w:rPr>
        <w:t xml:space="preserve"> </w:t>
      </w:r>
      <w:r>
        <w:rPr>
          <w:color w:val="FF0000"/>
        </w:rPr>
        <w:t>концу</w:t>
      </w:r>
      <w:r>
        <w:rPr>
          <w:color w:val="FF0000"/>
          <w:spacing w:val="80"/>
        </w:rPr>
        <w:t xml:space="preserve"> </w:t>
      </w:r>
      <w:r>
        <w:rPr>
          <w:color w:val="FF0000"/>
        </w:rPr>
        <w:t>обучения</w:t>
      </w:r>
      <w:r>
        <w:rPr>
          <w:color w:val="FF0000"/>
          <w:spacing w:val="80"/>
        </w:rPr>
        <w:t xml:space="preserve"> </w:t>
      </w:r>
      <w:r>
        <w:rPr>
          <w:color w:val="FF0000"/>
        </w:rPr>
        <w:t>в</w:t>
      </w:r>
      <w:r>
        <w:rPr>
          <w:color w:val="FF0000"/>
          <w:spacing w:val="80"/>
          <w:w w:val="150"/>
        </w:rPr>
        <w:t xml:space="preserve"> </w:t>
      </w:r>
      <w:r>
        <w:rPr>
          <w:color w:val="FF0000"/>
        </w:rPr>
        <w:t>10</w:t>
      </w:r>
      <w:r>
        <w:rPr>
          <w:color w:val="FF0000"/>
          <w:spacing w:val="80"/>
        </w:rPr>
        <w:t xml:space="preserve"> </w:t>
      </w:r>
      <w:r>
        <w:rPr>
          <w:color w:val="FF0000"/>
        </w:rPr>
        <w:t>классе</w:t>
      </w:r>
      <w:r>
        <w:rPr>
          <w:color w:val="FF0000"/>
          <w:spacing w:val="80"/>
        </w:rPr>
        <w:t xml:space="preserve"> </w:t>
      </w:r>
      <w:r>
        <w:rPr>
          <w:color w:val="FF0000"/>
        </w:rPr>
        <w:t>обучающийся</w:t>
      </w:r>
      <w:r>
        <w:rPr>
          <w:color w:val="FF0000"/>
          <w:spacing w:val="80"/>
        </w:rPr>
        <w:t xml:space="preserve"> </w:t>
      </w:r>
      <w:r>
        <w:rPr>
          <w:color w:val="FF0000"/>
        </w:rPr>
        <w:t>получит</w:t>
      </w:r>
      <w:r>
        <w:rPr>
          <w:color w:val="FF0000"/>
          <w:spacing w:val="80"/>
          <w:w w:val="150"/>
        </w:rPr>
        <w:t xml:space="preserve"> </w:t>
      </w:r>
      <w:r>
        <w:rPr>
          <w:color w:val="FF0000"/>
        </w:rPr>
        <w:t>следующие</w:t>
      </w:r>
      <w:r>
        <w:rPr>
          <w:color w:val="FF0000"/>
          <w:spacing w:val="80"/>
        </w:rPr>
        <w:t xml:space="preserve"> </w:t>
      </w:r>
      <w:r>
        <w:rPr>
          <w:color w:val="FF0000"/>
        </w:rPr>
        <w:t>предметные</w:t>
      </w:r>
      <w:r>
        <w:rPr>
          <w:color w:val="FF0000"/>
          <w:spacing w:val="40"/>
        </w:rPr>
        <w:t xml:space="preserve"> </w:t>
      </w:r>
      <w:r>
        <w:rPr>
          <w:color w:val="FF0000"/>
        </w:rPr>
        <w:t>результаты по отдельным темам программы по литературе:</w:t>
      </w:r>
    </w:p>
    <w:p w:rsidR="00336F6E" w:rsidRDefault="001D7343">
      <w:pPr>
        <w:pStyle w:val="a3"/>
        <w:spacing w:before="236" w:line="276" w:lineRule="auto"/>
        <w:ind w:right="228" w:firstLine="540"/>
      </w:pPr>
      <w:r>
        <w:rPr>
          <w:color w:val="FF0000"/>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336F6E" w:rsidRDefault="001D7343">
      <w:pPr>
        <w:pStyle w:val="a3"/>
        <w:spacing w:before="240" w:line="276" w:lineRule="auto"/>
        <w:ind w:right="224" w:firstLine="540"/>
      </w:pPr>
      <w:r>
        <w:rPr>
          <w:color w:val="FF0000"/>
        </w:rPr>
        <w:t>осознание взаимосвязей между языковым, литературным, интеллектуальным, духовно- 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336F6E" w:rsidRDefault="001D7343">
      <w:pPr>
        <w:pStyle w:val="a3"/>
        <w:spacing w:before="239" w:line="278" w:lineRule="auto"/>
        <w:ind w:right="233" w:firstLine="540"/>
      </w:pPr>
      <w:r>
        <w:rPr>
          <w:color w:val="FF0000"/>
        </w:rPr>
        <w:t>сформированность устойчивого интереса</w:t>
      </w:r>
      <w:r>
        <w:rPr>
          <w:color w:val="FF0000"/>
          <w:spacing w:val="-1"/>
        </w:rPr>
        <w:t xml:space="preserve"> </w:t>
      </w:r>
      <w:r>
        <w:rPr>
          <w:color w:val="FF0000"/>
        </w:rPr>
        <w:t>к чтению</w:t>
      </w:r>
      <w:r>
        <w:rPr>
          <w:color w:val="FF0000"/>
          <w:spacing w:val="-2"/>
        </w:rPr>
        <w:t xml:space="preserve"> </w:t>
      </w:r>
      <w:r>
        <w:rPr>
          <w:color w:val="FF0000"/>
        </w:rPr>
        <w:t>как средству</w:t>
      </w:r>
      <w:r>
        <w:rPr>
          <w:color w:val="FF0000"/>
          <w:spacing w:val="-5"/>
        </w:rPr>
        <w:t xml:space="preserve"> </w:t>
      </w:r>
      <w:r>
        <w:rPr>
          <w:color w:val="FF0000"/>
        </w:rPr>
        <w:t>познания отечественной и других культур, уважительного отношения к ним;</w:t>
      </w:r>
    </w:p>
    <w:p w:rsidR="00336F6E" w:rsidRDefault="001D7343">
      <w:pPr>
        <w:pStyle w:val="a3"/>
        <w:spacing w:before="235" w:line="276" w:lineRule="auto"/>
        <w:ind w:right="225" w:firstLine="540"/>
      </w:pPr>
      <w:r>
        <w:rPr>
          <w:color w:val="FF0000"/>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336F6E" w:rsidRDefault="001D7343">
      <w:pPr>
        <w:pStyle w:val="a3"/>
        <w:spacing w:before="239" w:line="276" w:lineRule="auto"/>
        <w:ind w:right="233" w:firstLine="540"/>
      </w:pPr>
      <w:r>
        <w:rPr>
          <w:color w:val="FF0000"/>
        </w:rPr>
        <w:t>знание</w:t>
      </w:r>
      <w:r>
        <w:rPr>
          <w:color w:val="FF0000"/>
          <w:spacing w:val="-3"/>
        </w:rPr>
        <w:t xml:space="preserve"> </w:t>
      </w:r>
      <w:r>
        <w:rPr>
          <w:color w:val="FF0000"/>
        </w:rPr>
        <w:t>содержания</w:t>
      </w:r>
      <w:r>
        <w:rPr>
          <w:color w:val="FF0000"/>
          <w:spacing w:val="-2"/>
        </w:rPr>
        <w:t xml:space="preserve"> </w:t>
      </w:r>
      <w:r>
        <w:rPr>
          <w:color w:val="FF0000"/>
        </w:rPr>
        <w:t>и</w:t>
      </w:r>
      <w:r>
        <w:rPr>
          <w:color w:val="FF0000"/>
          <w:spacing w:val="-4"/>
        </w:rPr>
        <w:t xml:space="preserve"> </w:t>
      </w:r>
      <w:r>
        <w:rPr>
          <w:color w:val="FF0000"/>
        </w:rPr>
        <w:t>понимание</w:t>
      </w:r>
      <w:r>
        <w:rPr>
          <w:color w:val="FF0000"/>
          <w:spacing w:val="-5"/>
        </w:rPr>
        <w:t xml:space="preserve"> </w:t>
      </w:r>
      <w:r>
        <w:rPr>
          <w:color w:val="FF0000"/>
        </w:rPr>
        <w:t>ключевых</w:t>
      </w:r>
      <w:r>
        <w:rPr>
          <w:color w:val="FF0000"/>
          <w:spacing w:val="-2"/>
        </w:rPr>
        <w:t xml:space="preserve"> </w:t>
      </w:r>
      <w:r>
        <w:rPr>
          <w:color w:val="FF0000"/>
        </w:rPr>
        <w:t>проблем</w:t>
      </w:r>
      <w:r>
        <w:rPr>
          <w:color w:val="FF0000"/>
          <w:spacing w:val="-3"/>
        </w:rPr>
        <w:t xml:space="preserve"> </w:t>
      </w:r>
      <w:r>
        <w:rPr>
          <w:color w:val="FF0000"/>
        </w:rPr>
        <w:t>произведений</w:t>
      </w:r>
      <w:r>
        <w:rPr>
          <w:color w:val="FF0000"/>
          <w:spacing w:val="-1"/>
        </w:rPr>
        <w:t xml:space="preserve"> </w:t>
      </w:r>
      <w:r>
        <w:rPr>
          <w:color w:val="FF0000"/>
        </w:rPr>
        <w:t>русской</w:t>
      </w:r>
      <w:r>
        <w:rPr>
          <w:color w:val="FF0000"/>
          <w:spacing w:val="-1"/>
        </w:rPr>
        <w:t xml:space="preserve"> </w:t>
      </w:r>
      <w:r>
        <w:rPr>
          <w:color w:val="FF0000"/>
        </w:rPr>
        <w:t>и</w:t>
      </w:r>
      <w:r>
        <w:rPr>
          <w:color w:val="FF0000"/>
          <w:spacing w:val="-4"/>
        </w:rPr>
        <w:t xml:space="preserve"> </w:t>
      </w:r>
      <w:r>
        <w:rPr>
          <w:color w:val="FF0000"/>
        </w:rPr>
        <w:t>зарубежной классической литературы,</w:t>
      </w:r>
      <w:r>
        <w:rPr>
          <w:color w:val="FF0000"/>
          <w:spacing w:val="-2"/>
        </w:rPr>
        <w:t xml:space="preserve"> </w:t>
      </w:r>
      <w:r>
        <w:rPr>
          <w:color w:val="FF0000"/>
        </w:rPr>
        <w:t>а</w:t>
      </w:r>
      <w:r>
        <w:rPr>
          <w:color w:val="FF0000"/>
          <w:spacing w:val="-2"/>
        </w:rPr>
        <w:t xml:space="preserve"> </w:t>
      </w:r>
      <w:r>
        <w:rPr>
          <w:color w:val="FF0000"/>
        </w:rPr>
        <w:t>также</w:t>
      </w:r>
      <w:r>
        <w:rPr>
          <w:color w:val="FF0000"/>
          <w:spacing w:val="-2"/>
        </w:rPr>
        <w:t xml:space="preserve"> </w:t>
      </w:r>
      <w:r>
        <w:rPr>
          <w:color w:val="FF0000"/>
        </w:rPr>
        <w:t>литературы народов</w:t>
      </w:r>
      <w:r>
        <w:rPr>
          <w:color w:val="FF0000"/>
          <w:spacing w:val="-2"/>
        </w:rPr>
        <w:t xml:space="preserve"> </w:t>
      </w:r>
      <w:r>
        <w:rPr>
          <w:color w:val="FF0000"/>
        </w:rPr>
        <w:t>России (вторая</w:t>
      </w:r>
      <w:r>
        <w:rPr>
          <w:color w:val="FF0000"/>
          <w:spacing w:val="-2"/>
        </w:rPr>
        <w:t xml:space="preserve"> </w:t>
      </w:r>
      <w:r>
        <w:rPr>
          <w:color w:val="FF0000"/>
        </w:rPr>
        <w:t>половина</w:t>
      </w:r>
      <w:r>
        <w:rPr>
          <w:color w:val="FF0000"/>
          <w:spacing w:val="-2"/>
        </w:rPr>
        <w:t xml:space="preserve"> </w:t>
      </w:r>
      <w:r>
        <w:rPr>
          <w:color w:val="FF0000"/>
        </w:rPr>
        <w:t>XIX</w:t>
      </w:r>
      <w:r>
        <w:rPr>
          <w:color w:val="FF0000"/>
          <w:spacing w:val="-2"/>
        </w:rPr>
        <w:t xml:space="preserve"> </w:t>
      </w:r>
      <w:r>
        <w:rPr>
          <w:color w:val="FF0000"/>
        </w:rPr>
        <w:t>века), их историко-культурного и нравственно-ценностного влияния на формирование национальной и мировой литературы;</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7" w:firstLine="540"/>
      </w:pPr>
      <w:r>
        <w:rPr>
          <w:color w:val="FF0000"/>
        </w:rPr>
        <w:lastRenderedPageBreak/>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336F6E" w:rsidRDefault="001D7343">
      <w:pPr>
        <w:pStyle w:val="a3"/>
        <w:spacing w:before="241" w:line="276" w:lineRule="auto"/>
        <w:ind w:right="228" w:firstLine="540"/>
      </w:pPr>
      <w:r>
        <w:rPr>
          <w:color w:val="FF0000"/>
        </w:rPr>
        <w:t>умение раскрывать конкретно-историческое и общечеловеческое содержание литературных произведений;</w:t>
      </w:r>
    </w:p>
    <w:p w:rsidR="00336F6E" w:rsidRDefault="001D7343">
      <w:pPr>
        <w:pStyle w:val="a3"/>
        <w:spacing w:before="239" w:line="276" w:lineRule="auto"/>
        <w:ind w:right="227" w:firstLine="540"/>
      </w:pPr>
      <w:r>
        <w:rPr>
          <w:color w:val="FF0000"/>
        </w:rPr>
        <w:t>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336F6E" w:rsidRDefault="001D7343">
      <w:pPr>
        <w:pStyle w:val="a3"/>
        <w:spacing w:before="240" w:line="278" w:lineRule="auto"/>
        <w:ind w:right="230" w:firstLine="540"/>
      </w:pPr>
      <w:r>
        <w:rPr>
          <w:color w:val="FF0000"/>
        </w:rPr>
        <w:t>устойчивые навыки устной и письменной речи в процессе чтения и обсуждения лучших образцов отечественной и зарубежной литературы;</w:t>
      </w:r>
    </w:p>
    <w:p w:rsidR="00336F6E" w:rsidRDefault="001D7343">
      <w:pPr>
        <w:pStyle w:val="a3"/>
        <w:spacing w:before="236" w:line="276" w:lineRule="auto"/>
        <w:ind w:right="235" w:firstLine="540"/>
      </w:pPr>
      <w:r>
        <w:rPr>
          <w:color w:val="FF0000"/>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color w:val="FF0000"/>
          <w:spacing w:val="-2"/>
        </w:rPr>
        <w:t>понимания;</w:t>
      </w:r>
    </w:p>
    <w:p w:rsidR="00336F6E" w:rsidRDefault="001D7343">
      <w:pPr>
        <w:pStyle w:val="a3"/>
        <w:spacing w:before="241" w:line="276" w:lineRule="auto"/>
        <w:ind w:right="237" w:firstLine="540"/>
      </w:pPr>
      <w:r>
        <w:rPr>
          <w:color w:val="FF0000"/>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336F6E" w:rsidRDefault="001D7343">
      <w:pPr>
        <w:pStyle w:val="a3"/>
        <w:spacing w:before="239" w:line="276" w:lineRule="auto"/>
        <w:ind w:right="234" w:firstLine="540"/>
      </w:pPr>
      <w:r>
        <w:rPr>
          <w:color w:val="FF0000"/>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336F6E" w:rsidRDefault="001D7343">
      <w:pPr>
        <w:pStyle w:val="a3"/>
        <w:spacing w:before="241" w:line="276" w:lineRule="auto"/>
        <w:ind w:right="231" w:firstLine="540"/>
      </w:pPr>
      <w:r>
        <w:rPr>
          <w:color w:val="FF0000"/>
        </w:rPr>
        <w:t>овладение умениями анализа и интерпретации художественного произведения в</w:t>
      </w:r>
      <w:r>
        <w:rPr>
          <w:color w:val="FF0000"/>
          <w:spacing w:val="40"/>
        </w:rPr>
        <w:t xml:space="preserve"> </w:t>
      </w:r>
      <w:r>
        <w:rPr>
          <w:color w:val="FF0000"/>
        </w:rPr>
        <w:t>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336F6E" w:rsidRDefault="001D7343">
      <w:pPr>
        <w:pStyle w:val="a3"/>
        <w:spacing w:before="238" w:line="278" w:lineRule="auto"/>
        <w:ind w:right="232" w:firstLine="540"/>
      </w:pPr>
      <w:r>
        <w:rPr>
          <w:color w:val="FF0000"/>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336F6E" w:rsidRDefault="001D7343">
      <w:pPr>
        <w:pStyle w:val="a3"/>
        <w:spacing w:before="236" w:line="276" w:lineRule="auto"/>
        <w:ind w:right="225" w:firstLine="540"/>
      </w:pPr>
      <w:r>
        <w:rPr>
          <w:color w:val="FF0000"/>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 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336F6E" w:rsidRDefault="001D7343">
      <w:pPr>
        <w:pStyle w:val="a3"/>
        <w:spacing w:before="240" w:line="276" w:lineRule="auto"/>
        <w:ind w:right="232" w:firstLine="540"/>
      </w:pPr>
      <w:r>
        <w:rPr>
          <w:color w:val="FF0000"/>
        </w:rPr>
        <w:t>понимание и осмысленное использование терминологического аппарата современного литературоведения,</w:t>
      </w:r>
      <w:r>
        <w:rPr>
          <w:color w:val="FF0000"/>
          <w:spacing w:val="80"/>
        </w:rPr>
        <w:t xml:space="preserve"> </w:t>
      </w:r>
      <w:r>
        <w:rPr>
          <w:color w:val="FF0000"/>
        </w:rPr>
        <w:t>а</w:t>
      </w:r>
      <w:r>
        <w:rPr>
          <w:color w:val="FF0000"/>
          <w:spacing w:val="80"/>
        </w:rPr>
        <w:t xml:space="preserve"> </w:t>
      </w:r>
      <w:r>
        <w:rPr>
          <w:color w:val="FF0000"/>
        </w:rPr>
        <w:t>также</w:t>
      </w:r>
      <w:r>
        <w:rPr>
          <w:color w:val="FF0000"/>
          <w:spacing w:val="80"/>
        </w:rPr>
        <w:t xml:space="preserve"> </w:t>
      </w:r>
      <w:r>
        <w:rPr>
          <w:color w:val="FF0000"/>
        </w:rPr>
        <w:t>элементов</w:t>
      </w:r>
      <w:r>
        <w:rPr>
          <w:color w:val="FF0000"/>
          <w:spacing w:val="80"/>
        </w:rPr>
        <w:t xml:space="preserve"> </w:t>
      </w:r>
      <w:r>
        <w:rPr>
          <w:color w:val="FF0000"/>
        </w:rPr>
        <w:t>искусствоведения,</w:t>
      </w:r>
      <w:r>
        <w:rPr>
          <w:color w:val="FF0000"/>
          <w:spacing w:val="80"/>
        </w:rPr>
        <w:t xml:space="preserve"> </w:t>
      </w:r>
      <w:r>
        <w:rPr>
          <w:color w:val="FF0000"/>
        </w:rPr>
        <w:t>театроведения,</w:t>
      </w:r>
      <w:r>
        <w:rPr>
          <w:color w:val="FF0000"/>
          <w:spacing w:val="80"/>
        </w:rPr>
        <w:t xml:space="preserve"> </w:t>
      </w:r>
      <w:r>
        <w:rPr>
          <w:color w:val="FF0000"/>
        </w:rPr>
        <w:t>киноведения</w:t>
      </w:r>
      <w:r>
        <w:rPr>
          <w:color w:val="FF0000"/>
          <w:spacing w:val="80"/>
        </w:rPr>
        <w:t xml:space="preserve"> </w:t>
      </w:r>
      <w:r>
        <w:rPr>
          <w:color w:val="FF0000"/>
        </w:rPr>
        <w:t>в</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jc w:val="left"/>
      </w:pPr>
      <w:r>
        <w:rPr>
          <w:color w:val="FF0000"/>
        </w:rPr>
        <w:lastRenderedPageBreak/>
        <w:t xml:space="preserve">процессе анализа и интерпретации произведений художественной литературы и других видов </w:t>
      </w:r>
      <w:r>
        <w:rPr>
          <w:color w:val="FF0000"/>
          <w:spacing w:val="-2"/>
        </w:rPr>
        <w:t>искусств;</w:t>
      </w:r>
    </w:p>
    <w:p w:rsidR="00336F6E" w:rsidRDefault="001D7343">
      <w:pPr>
        <w:pStyle w:val="a3"/>
        <w:spacing w:before="239" w:line="276" w:lineRule="auto"/>
        <w:ind w:right="232" w:firstLine="540"/>
      </w:pPr>
      <w:r>
        <w:rPr>
          <w:color w:val="FF0000"/>
        </w:rPr>
        <w:t>умение сопоставлять произведения русской и зарубежной литературы и сравнивать их с художественными</w:t>
      </w:r>
      <w:r>
        <w:rPr>
          <w:color w:val="FF0000"/>
          <w:spacing w:val="-1"/>
        </w:rPr>
        <w:t xml:space="preserve"> </w:t>
      </w:r>
      <w:r>
        <w:rPr>
          <w:color w:val="FF0000"/>
        </w:rPr>
        <w:t>интерпретациями</w:t>
      </w:r>
      <w:r>
        <w:rPr>
          <w:color w:val="FF0000"/>
          <w:spacing w:val="-1"/>
        </w:rPr>
        <w:t xml:space="preserve"> </w:t>
      </w:r>
      <w:r>
        <w:rPr>
          <w:color w:val="FF0000"/>
        </w:rPr>
        <w:t>в</w:t>
      </w:r>
      <w:r>
        <w:rPr>
          <w:color w:val="FF0000"/>
          <w:spacing w:val="-3"/>
        </w:rPr>
        <w:t xml:space="preserve"> </w:t>
      </w:r>
      <w:r>
        <w:rPr>
          <w:color w:val="FF0000"/>
        </w:rPr>
        <w:t>других видах</w:t>
      </w:r>
      <w:r>
        <w:rPr>
          <w:color w:val="FF0000"/>
          <w:spacing w:val="-2"/>
        </w:rPr>
        <w:t xml:space="preserve"> </w:t>
      </w:r>
      <w:r>
        <w:rPr>
          <w:color w:val="FF0000"/>
        </w:rPr>
        <w:t>искусств</w:t>
      </w:r>
      <w:r>
        <w:rPr>
          <w:color w:val="FF0000"/>
          <w:spacing w:val="-2"/>
        </w:rPr>
        <w:t xml:space="preserve"> </w:t>
      </w:r>
      <w:r>
        <w:rPr>
          <w:color w:val="FF0000"/>
        </w:rPr>
        <w:t>(графика,</w:t>
      </w:r>
      <w:r>
        <w:rPr>
          <w:color w:val="FF0000"/>
          <w:spacing w:val="-2"/>
        </w:rPr>
        <w:t xml:space="preserve"> </w:t>
      </w:r>
      <w:r>
        <w:rPr>
          <w:color w:val="FF0000"/>
        </w:rPr>
        <w:t>живопись,</w:t>
      </w:r>
      <w:r>
        <w:rPr>
          <w:color w:val="FF0000"/>
          <w:spacing w:val="-4"/>
        </w:rPr>
        <w:t xml:space="preserve"> </w:t>
      </w:r>
      <w:r>
        <w:rPr>
          <w:color w:val="FF0000"/>
        </w:rPr>
        <w:t>театр,</w:t>
      </w:r>
      <w:r>
        <w:rPr>
          <w:color w:val="FF0000"/>
          <w:spacing w:val="-2"/>
        </w:rPr>
        <w:t xml:space="preserve"> </w:t>
      </w:r>
      <w:r>
        <w:rPr>
          <w:color w:val="FF0000"/>
        </w:rPr>
        <w:t>кино, музыка и других);</w:t>
      </w:r>
    </w:p>
    <w:p w:rsidR="00336F6E" w:rsidRDefault="001D7343">
      <w:pPr>
        <w:pStyle w:val="a3"/>
        <w:spacing w:before="241" w:line="276" w:lineRule="auto"/>
        <w:ind w:right="226" w:firstLine="540"/>
      </w:pPr>
      <w:r>
        <w:rPr>
          <w:color w:val="FF0000"/>
        </w:rPr>
        <w:t>сформированность представлений о литературном</w:t>
      </w:r>
      <w:r>
        <w:rPr>
          <w:color w:val="FF0000"/>
          <w:spacing w:val="-1"/>
        </w:rPr>
        <w:t xml:space="preserve"> </w:t>
      </w:r>
      <w:r>
        <w:rPr>
          <w:color w:val="FF0000"/>
        </w:rPr>
        <w:t>произведении как</w:t>
      </w:r>
      <w:r>
        <w:rPr>
          <w:color w:val="FF0000"/>
          <w:spacing w:val="-2"/>
        </w:rPr>
        <w:t xml:space="preserve"> </w:t>
      </w:r>
      <w:r>
        <w:rPr>
          <w:color w:val="FF0000"/>
        </w:rPr>
        <w:t>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336F6E" w:rsidRDefault="001D7343">
      <w:pPr>
        <w:pStyle w:val="a3"/>
        <w:spacing w:before="240" w:line="276" w:lineRule="auto"/>
        <w:ind w:right="234" w:firstLine="540"/>
      </w:pPr>
      <w:r>
        <w:rPr>
          <w:color w:val="FF0000"/>
        </w:rPr>
        <w:t>владение умением анализировать единицы различных языковых уровней и выявлять их смыслообразующую роль в произведении;</w:t>
      </w:r>
    </w:p>
    <w:p w:rsidR="00336F6E" w:rsidRDefault="001D7343">
      <w:pPr>
        <w:pStyle w:val="a3"/>
        <w:spacing w:before="242" w:line="276" w:lineRule="auto"/>
        <w:ind w:right="233" w:firstLine="540"/>
      </w:pPr>
      <w:r>
        <w:rPr>
          <w:color w:val="FF0000"/>
        </w:rPr>
        <w:t>сформированность представлений о стилях художественной литературы разных эпох, об индивидуальном авторском стиле;</w:t>
      </w:r>
    </w:p>
    <w:p w:rsidR="00336F6E" w:rsidRDefault="001D7343">
      <w:pPr>
        <w:pStyle w:val="a3"/>
        <w:spacing w:before="239" w:line="276" w:lineRule="auto"/>
        <w:ind w:right="226" w:firstLine="540"/>
      </w:pPr>
      <w:r>
        <w:rPr>
          <w:color w:val="FF0000"/>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336F6E" w:rsidRDefault="001D7343">
      <w:pPr>
        <w:pStyle w:val="a3"/>
        <w:spacing w:before="240" w:line="278" w:lineRule="auto"/>
        <w:ind w:right="231" w:firstLine="540"/>
      </w:pPr>
      <w:r>
        <w:rPr>
          <w:color w:val="FF0000"/>
        </w:rPr>
        <w:t>владение умением редактировать и совершенствовать собственные письменные высказывания с учетом норм русского литературного языка;</w:t>
      </w:r>
    </w:p>
    <w:p w:rsidR="00336F6E" w:rsidRDefault="001D7343">
      <w:pPr>
        <w:pStyle w:val="a3"/>
        <w:spacing w:before="236" w:line="276" w:lineRule="auto"/>
        <w:ind w:right="224" w:firstLine="540"/>
      </w:pPr>
      <w:r>
        <w:rPr>
          <w:color w:val="FF0000"/>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336F6E" w:rsidRDefault="001D7343">
      <w:pPr>
        <w:pStyle w:val="a3"/>
        <w:spacing w:before="238" w:line="278" w:lineRule="auto"/>
        <w:ind w:right="232" w:firstLine="540"/>
      </w:pPr>
      <w:r>
        <w:rPr>
          <w:color w:val="FF0000"/>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336F6E" w:rsidRDefault="001D7343">
      <w:pPr>
        <w:pStyle w:val="a3"/>
        <w:spacing w:before="236" w:line="276" w:lineRule="auto"/>
        <w:ind w:right="230" w:firstLine="540"/>
      </w:pPr>
      <w:r>
        <w:rPr>
          <w:color w:val="FF0000"/>
        </w:rPr>
        <w:t>умение создавать собственные литературно-критические произведения на основе прочитанных художественных текстов;</w:t>
      </w:r>
    </w:p>
    <w:p w:rsidR="00336F6E" w:rsidRDefault="001D7343">
      <w:pPr>
        <w:pStyle w:val="a3"/>
        <w:spacing w:before="239" w:line="276" w:lineRule="auto"/>
        <w:ind w:right="233" w:firstLine="540"/>
      </w:pPr>
      <w:r>
        <w:rPr>
          <w:color w:val="FF0000"/>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36F6E" w:rsidRDefault="001D7343">
      <w:pPr>
        <w:pStyle w:val="a3"/>
        <w:spacing w:before="241" w:line="276" w:lineRule="auto"/>
        <w:ind w:firstLine="720"/>
        <w:jc w:val="left"/>
      </w:pPr>
      <w:r>
        <w:rPr>
          <w:color w:val="FF0000"/>
        </w:rPr>
        <w:t>К</w:t>
      </w:r>
      <w:r>
        <w:rPr>
          <w:color w:val="FF0000"/>
          <w:spacing w:val="80"/>
        </w:rPr>
        <w:t xml:space="preserve"> </w:t>
      </w:r>
      <w:r>
        <w:rPr>
          <w:color w:val="FF0000"/>
        </w:rPr>
        <w:t>концу</w:t>
      </w:r>
      <w:r>
        <w:rPr>
          <w:color w:val="FF0000"/>
          <w:spacing w:val="80"/>
        </w:rPr>
        <w:t xml:space="preserve"> </w:t>
      </w:r>
      <w:r>
        <w:rPr>
          <w:color w:val="FF0000"/>
        </w:rPr>
        <w:t>обучения</w:t>
      </w:r>
      <w:r>
        <w:rPr>
          <w:color w:val="FF0000"/>
          <w:spacing w:val="80"/>
        </w:rPr>
        <w:t xml:space="preserve"> </w:t>
      </w:r>
      <w:r>
        <w:rPr>
          <w:color w:val="FF0000"/>
        </w:rPr>
        <w:t>в</w:t>
      </w:r>
      <w:r>
        <w:rPr>
          <w:color w:val="FF0000"/>
          <w:spacing w:val="80"/>
          <w:w w:val="150"/>
        </w:rPr>
        <w:t xml:space="preserve"> </w:t>
      </w:r>
      <w:r>
        <w:rPr>
          <w:color w:val="FF0000"/>
        </w:rPr>
        <w:t>11</w:t>
      </w:r>
      <w:r>
        <w:rPr>
          <w:color w:val="FF0000"/>
          <w:spacing w:val="80"/>
        </w:rPr>
        <w:t xml:space="preserve"> </w:t>
      </w:r>
      <w:r>
        <w:rPr>
          <w:color w:val="FF0000"/>
        </w:rPr>
        <w:t>классе</w:t>
      </w:r>
      <w:r>
        <w:rPr>
          <w:color w:val="FF0000"/>
          <w:spacing w:val="80"/>
        </w:rPr>
        <w:t xml:space="preserve"> </w:t>
      </w:r>
      <w:r>
        <w:rPr>
          <w:color w:val="FF0000"/>
        </w:rPr>
        <w:t>обучающийся</w:t>
      </w:r>
      <w:r>
        <w:rPr>
          <w:color w:val="FF0000"/>
          <w:spacing w:val="80"/>
        </w:rPr>
        <w:t xml:space="preserve"> </w:t>
      </w:r>
      <w:r>
        <w:rPr>
          <w:color w:val="FF0000"/>
        </w:rPr>
        <w:t>получит</w:t>
      </w:r>
      <w:r>
        <w:rPr>
          <w:color w:val="FF0000"/>
          <w:spacing w:val="80"/>
          <w:w w:val="150"/>
        </w:rPr>
        <w:t xml:space="preserve"> </w:t>
      </w:r>
      <w:r>
        <w:rPr>
          <w:color w:val="FF0000"/>
        </w:rPr>
        <w:t>следующие</w:t>
      </w:r>
      <w:r>
        <w:rPr>
          <w:color w:val="FF0000"/>
          <w:spacing w:val="80"/>
        </w:rPr>
        <w:t xml:space="preserve"> </w:t>
      </w:r>
      <w:r>
        <w:rPr>
          <w:color w:val="FF0000"/>
        </w:rPr>
        <w:t>предметные</w:t>
      </w:r>
      <w:r>
        <w:rPr>
          <w:color w:val="FF0000"/>
          <w:spacing w:val="40"/>
        </w:rPr>
        <w:t xml:space="preserve"> </w:t>
      </w:r>
      <w:r>
        <w:rPr>
          <w:color w:val="FF0000"/>
        </w:rPr>
        <w:t>результаты по отдельным темам программы по литературе:</w:t>
      </w:r>
    </w:p>
    <w:p w:rsidR="00336F6E" w:rsidRDefault="001D7343">
      <w:pPr>
        <w:pStyle w:val="a3"/>
        <w:spacing w:before="241" w:line="276" w:lineRule="auto"/>
        <w:ind w:right="230" w:firstLine="540"/>
      </w:pPr>
      <w:r>
        <w:rPr>
          <w:color w:val="FF0000"/>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w:t>
      </w:r>
      <w:r>
        <w:rPr>
          <w:color w:val="FF0000"/>
          <w:spacing w:val="40"/>
        </w:rPr>
        <w:t xml:space="preserve"> </w:t>
      </w:r>
      <w:r>
        <w:rPr>
          <w:color w:val="FF0000"/>
        </w:rPr>
        <w:t>течениями</w:t>
      </w:r>
      <w:r>
        <w:rPr>
          <w:color w:val="FF0000"/>
          <w:spacing w:val="40"/>
        </w:rPr>
        <w:t xml:space="preserve"> </w:t>
      </w:r>
      <w:r>
        <w:rPr>
          <w:color w:val="FF0000"/>
        </w:rPr>
        <w:t>и</w:t>
      </w:r>
      <w:r>
        <w:rPr>
          <w:color w:val="FF0000"/>
          <w:spacing w:val="40"/>
        </w:rPr>
        <w:t xml:space="preserve"> </w:t>
      </w:r>
      <w:r>
        <w:rPr>
          <w:color w:val="FF0000"/>
        </w:rPr>
        <w:t>особенностями</w:t>
      </w:r>
      <w:r>
        <w:rPr>
          <w:color w:val="FF0000"/>
          <w:spacing w:val="40"/>
        </w:rPr>
        <w:t xml:space="preserve"> </w:t>
      </w:r>
      <w:r>
        <w:rPr>
          <w:color w:val="FF0000"/>
        </w:rPr>
        <w:t>культурного</w:t>
      </w:r>
      <w:r>
        <w:rPr>
          <w:color w:val="FF0000"/>
          <w:spacing w:val="40"/>
        </w:rPr>
        <w:t xml:space="preserve"> </w:t>
      </w:r>
      <w:r>
        <w:rPr>
          <w:color w:val="FF0000"/>
        </w:rPr>
        <w:t>развития</w:t>
      </w:r>
      <w:r>
        <w:rPr>
          <w:color w:val="FF0000"/>
          <w:spacing w:val="40"/>
        </w:rPr>
        <w:t xml:space="preserve"> </w:t>
      </w:r>
      <w:r>
        <w:rPr>
          <w:color w:val="FF0000"/>
        </w:rPr>
        <w:t>страны</w:t>
      </w:r>
      <w:r>
        <w:rPr>
          <w:color w:val="FF0000"/>
          <w:spacing w:val="40"/>
        </w:rPr>
        <w:t xml:space="preserve"> </w:t>
      </w:r>
      <w:r>
        <w:rPr>
          <w:color w:val="FF0000"/>
        </w:rPr>
        <w:t>в</w:t>
      </w:r>
      <w:r>
        <w:rPr>
          <w:color w:val="FF0000"/>
          <w:spacing w:val="40"/>
        </w:rPr>
        <w:t xml:space="preserve"> </w:t>
      </w:r>
      <w:r>
        <w:rPr>
          <w:color w:val="FF0000"/>
        </w:rPr>
        <w:t>конкретную</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jc w:val="left"/>
      </w:pPr>
      <w:r>
        <w:rPr>
          <w:color w:val="FF0000"/>
        </w:rPr>
        <w:lastRenderedPageBreak/>
        <w:t>историческую</w:t>
      </w:r>
      <w:r>
        <w:rPr>
          <w:color w:val="FF0000"/>
          <w:spacing w:val="-2"/>
        </w:rPr>
        <w:t xml:space="preserve"> </w:t>
      </w:r>
      <w:r>
        <w:rPr>
          <w:color w:val="FF0000"/>
        </w:rPr>
        <w:t>эпоху</w:t>
      </w:r>
      <w:r>
        <w:rPr>
          <w:color w:val="FF0000"/>
          <w:spacing w:val="-9"/>
        </w:rPr>
        <w:t xml:space="preserve"> </w:t>
      </w:r>
      <w:r>
        <w:rPr>
          <w:color w:val="FF0000"/>
        </w:rPr>
        <w:t>(конец</w:t>
      </w:r>
      <w:r>
        <w:rPr>
          <w:color w:val="FF0000"/>
          <w:spacing w:val="-1"/>
        </w:rPr>
        <w:t xml:space="preserve"> </w:t>
      </w:r>
      <w:r>
        <w:rPr>
          <w:color w:val="FF0000"/>
        </w:rPr>
        <w:t>XIX</w:t>
      </w:r>
      <w:r>
        <w:rPr>
          <w:color w:val="FF0000"/>
          <w:spacing w:val="1"/>
        </w:rPr>
        <w:t xml:space="preserve"> </w:t>
      </w:r>
      <w:r>
        <w:rPr>
          <w:color w:val="FF0000"/>
        </w:rPr>
        <w:t>-</w:t>
      </w:r>
      <w:r>
        <w:rPr>
          <w:color w:val="FF0000"/>
          <w:spacing w:val="-2"/>
        </w:rPr>
        <w:t xml:space="preserve"> </w:t>
      </w:r>
      <w:r>
        <w:rPr>
          <w:color w:val="FF0000"/>
        </w:rPr>
        <w:t>начало</w:t>
      </w:r>
      <w:r>
        <w:rPr>
          <w:color w:val="FF0000"/>
          <w:spacing w:val="-1"/>
        </w:rPr>
        <w:t xml:space="preserve"> </w:t>
      </w:r>
      <w:r>
        <w:rPr>
          <w:color w:val="FF0000"/>
        </w:rPr>
        <w:t>XXI</w:t>
      </w:r>
      <w:r>
        <w:rPr>
          <w:color w:val="FF0000"/>
          <w:spacing w:val="-2"/>
        </w:rPr>
        <w:t xml:space="preserve"> века);</w:t>
      </w:r>
    </w:p>
    <w:p w:rsidR="00336F6E" w:rsidRDefault="00336F6E">
      <w:pPr>
        <w:pStyle w:val="a3"/>
        <w:spacing w:before="5"/>
        <w:ind w:left="0"/>
        <w:jc w:val="left"/>
      </w:pPr>
    </w:p>
    <w:p w:rsidR="00336F6E" w:rsidRDefault="001D7343">
      <w:pPr>
        <w:pStyle w:val="a3"/>
        <w:spacing w:line="276" w:lineRule="auto"/>
        <w:ind w:right="235" w:firstLine="540"/>
      </w:pPr>
      <w:r>
        <w:rPr>
          <w:color w:val="FF0000"/>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336F6E" w:rsidRDefault="001D7343">
      <w:pPr>
        <w:pStyle w:val="a3"/>
        <w:spacing w:before="20" w:line="556" w:lineRule="exact"/>
        <w:ind w:left="770" w:right="229"/>
      </w:pPr>
      <w:r>
        <w:rPr>
          <w:color w:val="FF0000"/>
        </w:rPr>
        <w:t>воспитание ценностного отношения к литературе как неотъемлемой части культуры; осознание</w:t>
      </w:r>
      <w:r>
        <w:rPr>
          <w:color w:val="FF0000"/>
          <w:spacing w:val="48"/>
        </w:rPr>
        <w:t xml:space="preserve"> </w:t>
      </w:r>
      <w:r>
        <w:rPr>
          <w:color w:val="FF0000"/>
        </w:rPr>
        <w:t>взаимосвязи</w:t>
      </w:r>
      <w:r>
        <w:rPr>
          <w:color w:val="FF0000"/>
          <w:spacing w:val="49"/>
        </w:rPr>
        <w:t xml:space="preserve"> </w:t>
      </w:r>
      <w:r>
        <w:rPr>
          <w:color w:val="FF0000"/>
        </w:rPr>
        <w:t>между</w:t>
      </w:r>
      <w:r>
        <w:rPr>
          <w:color w:val="FF0000"/>
          <w:spacing w:val="46"/>
        </w:rPr>
        <w:t xml:space="preserve"> </w:t>
      </w:r>
      <w:r>
        <w:rPr>
          <w:color w:val="FF0000"/>
        </w:rPr>
        <w:t>языковым,</w:t>
      </w:r>
      <w:r>
        <w:rPr>
          <w:color w:val="FF0000"/>
          <w:spacing w:val="53"/>
        </w:rPr>
        <w:t xml:space="preserve"> </w:t>
      </w:r>
      <w:r>
        <w:rPr>
          <w:color w:val="FF0000"/>
        </w:rPr>
        <w:t>литературным,</w:t>
      </w:r>
      <w:r>
        <w:rPr>
          <w:color w:val="FF0000"/>
          <w:spacing w:val="53"/>
        </w:rPr>
        <w:t xml:space="preserve"> </w:t>
      </w:r>
      <w:r>
        <w:rPr>
          <w:color w:val="FF0000"/>
        </w:rPr>
        <w:t>интеллектуальным,</w:t>
      </w:r>
      <w:r>
        <w:rPr>
          <w:color w:val="FF0000"/>
          <w:spacing w:val="51"/>
        </w:rPr>
        <w:t xml:space="preserve"> </w:t>
      </w:r>
      <w:r>
        <w:rPr>
          <w:color w:val="FF0000"/>
          <w:spacing w:val="-2"/>
        </w:rPr>
        <w:t>духовно-</w:t>
      </w:r>
    </w:p>
    <w:p w:rsidR="00336F6E" w:rsidRDefault="001D7343">
      <w:pPr>
        <w:pStyle w:val="a3"/>
        <w:tabs>
          <w:tab w:val="left" w:pos="1925"/>
          <w:tab w:val="left" w:pos="3209"/>
          <w:tab w:val="left" w:pos="4396"/>
          <w:tab w:val="left" w:pos="4736"/>
          <w:tab w:val="left" w:pos="5976"/>
          <w:tab w:val="left" w:pos="7444"/>
          <w:tab w:val="left" w:pos="9099"/>
        </w:tabs>
        <w:spacing w:line="258" w:lineRule="exact"/>
        <w:jc w:val="left"/>
      </w:pPr>
      <w:r>
        <w:rPr>
          <w:color w:val="FF0000"/>
          <w:spacing w:val="-2"/>
        </w:rPr>
        <w:t>нравственным</w:t>
      </w:r>
      <w:r>
        <w:rPr>
          <w:color w:val="FF0000"/>
        </w:rPr>
        <w:tab/>
      </w:r>
      <w:r>
        <w:rPr>
          <w:color w:val="FF0000"/>
          <w:spacing w:val="-2"/>
        </w:rPr>
        <w:t>развитием</w:t>
      </w:r>
      <w:r>
        <w:rPr>
          <w:color w:val="FF0000"/>
        </w:rPr>
        <w:tab/>
      </w:r>
      <w:r>
        <w:rPr>
          <w:color w:val="FF0000"/>
          <w:spacing w:val="-2"/>
        </w:rPr>
        <w:t>личности</w:t>
      </w:r>
      <w:r>
        <w:rPr>
          <w:color w:val="FF0000"/>
        </w:rPr>
        <w:tab/>
      </w:r>
      <w:r>
        <w:rPr>
          <w:color w:val="FF0000"/>
          <w:spacing w:val="-10"/>
        </w:rPr>
        <w:t>в</w:t>
      </w:r>
      <w:r>
        <w:rPr>
          <w:color w:val="FF0000"/>
        </w:rPr>
        <w:tab/>
      </w:r>
      <w:r>
        <w:rPr>
          <w:color w:val="FF0000"/>
          <w:spacing w:val="-2"/>
        </w:rPr>
        <w:t>контексте</w:t>
      </w:r>
      <w:r>
        <w:rPr>
          <w:color w:val="FF0000"/>
        </w:rPr>
        <w:tab/>
      </w:r>
      <w:r>
        <w:rPr>
          <w:color w:val="FF0000"/>
          <w:spacing w:val="-2"/>
        </w:rPr>
        <w:t>осмысления</w:t>
      </w:r>
      <w:r>
        <w:rPr>
          <w:color w:val="FF0000"/>
        </w:rPr>
        <w:tab/>
      </w:r>
      <w:r>
        <w:rPr>
          <w:color w:val="FF0000"/>
          <w:spacing w:val="-2"/>
        </w:rPr>
        <w:t>произведений</w:t>
      </w:r>
      <w:r>
        <w:rPr>
          <w:color w:val="FF0000"/>
        </w:rPr>
        <w:tab/>
      </w:r>
      <w:r>
        <w:rPr>
          <w:color w:val="FF0000"/>
          <w:spacing w:val="-2"/>
        </w:rPr>
        <w:t>русской,</w:t>
      </w:r>
    </w:p>
    <w:p w:rsidR="00336F6E" w:rsidRDefault="001D7343">
      <w:pPr>
        <w:pStyle w:val="a3"/>
        <w:tabs>
          <w:tab w:val="left" w:pos="1651"/>
          <w:tab w:val="left" w:pos="3054"/>
          <w:tab w:val="left" w:pos="3395"/>
          <w:tab w:val="left" w:pos="4796"/>
          <w:tab w:val="left" w:pos="5839"/>
          <w:tab w:val="left" w:pos="6834"/>
          <w:tab w:val="left" w:pos="7174"/>
          <w:tab w:val="left" w:pos="8607"/>
        </w:tabs>
        <w:spacing w:before="44" w:line="276" w:lineRule="auto"/>
        <w:ind w:right="228"/>
        <w:jc w:val="left"/>
      </w:pPr>
      <w:r>
        <w:rPr>
          <w:color w:val="FF0000"/>
          <w:spacing w:val="-2"/>
        </w:rPr>
        <w:t>зарубежной</w:t>
      </w:r>
      <w:r>
        <w:rPr>
          <w:color w:val="FF0000"/>
        </w:rPr>
        <w:tab/>
      </w:r>
      <w:r>
        <w:rPr>
          <w:color w:val="FF0000"/>
          <w:spacing w:val="-2"/>
        </w:rPr>
        <w:t>литературы</w:t>
      </w:r>
      <w:r>
        <w:rPr>
          <w:color w:val="FF0000"/>
        </w:rPr>
        <w:tab/>
      </w:r>
      <w:r>
        <w:rPr>
          <w:color w:val="FF0000"/>
          <w:spacing w:val="-10"/>
        </w:rPr>
        <w:t>и</w:t>
      </w:r>
      <w:r>
        <w:rPr>
          <w:color w:val="FF0000"/>
        </w:rPr>
        <w:tab/>
      </w:r>
      <w:r>
        <w:rPr>
          <w:color w:val="FF0000"/>
          <w:spacing w:val="-2"/>
        </w:rPr>
        <w:t>литературы</w:t>
      </w:r>
      <w:r>
        <w:rPr>
          <w:color w:val="FF0000"/>
        </w:rPr>
        <w:tab/>
      </w:r>
      <w:r>
        <w:rPr>
          <w:color w:val="FF0000"/>
          <w:spacing w:val="-2"/>
        </w:rPr>
        <w:t>народов</w:t>
      </w:r>
      <w:r>
        <w:rPr>
          <w:color w:val="FF0000"/>
        </w:rPr>
        <w:tab/>
      </w:r>
      <w:r>
        <w:rPr>
          <w:color w:val="FF0000"/>
          <w:spacing w:val="-2"/>
        </w:rPr>
        <w:t>России,</w:t>
      </w:r>
      <w:r>
        <w:rPr>
          <w:color w:val="FF0000"/>
        </w:rPr>
        <w:tab/>
      </w:r>
      <w:r>
        <w:rPr>
          <w:color w:val="FF0000"/>
          <w:spacing w:val="-10"/>
        </w:rPr>
        <w:t>и</w:t>
      </w:r>
      <w:r>
        <w:rPr>
          <w:color w:val="FF0000"/>
        </w:rPr>
        <w:tab/>
      </w:r>
      <w:r>
        <w:rPr>
          <w:color w:val="FF0000"/>
          <w:spacing w:val="-2"/>
        </w:rPr>
        <w:t>самооценки</w:t>
      </w:r>
      <w:r>
        <w:rPr>
          <w:color w:val="FF0000"/>
        </w:rPr>
        <w:tab/>
      </w:r>
      <w:r>
        <w:rPr>
          <w:color w:val="FF0000"/>
          <w:spacing w:val="-2"/>
        </w:rPr>
        <w:t xml:space="preserve">собственного </w:t>
      </w:r>
      <w:r>
        <w:rPr>
          <w:color w:val="FF0000"/>
        </w:rPr>
        <w:t>интеллектуально-нравственного уровня;</w:t>
      </w:r>
    </w:p>
    <w:p w:rsidR="00336F6E" w:rsidRDefault="001D7343">
      <w:pPr>
        <w:pStyle w:val="a3"/>
        <w:spacing w:before="239" w:line="276" w:lineRule="auto"/>
        <w:ind w:right="226" w:firstLine="540"/>
      </w:pPr>
      <w:r>
        <w:rPr>
          <w:color w:val="FF0000"/>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336F6E" w:rsidRDefault="001D7343">
      <w:pPr>
        <w:pStyle w:val="a3"/>
        <w:spacing w:before="241" w:line="276" w:lineRule="auto"/>
        <w:ind w:right="228" w:firstLine="540"/>
      </w:pPr>
      <w:r>
        <w:rPr>
          <w:color w:val="FF0000"/>
        </w:rPr>
        <w:t>знание содержания и понимание ключевых проблем произведений русской, зарубежной классической и современной литературы, литературы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336F6E" w:rsidRDefault="001D7343">
      <w:pPr>
        <w:pStyle w:val="a3"/>
        <w:spacing w:before="240" w:line="276" w:lineRule="auto"/>
        <w:ind w:right="222" w:firstLine="540"/>
      </w:pPr>
      <w:r>
        <w:rPr>
          <w:color w:val="FF0000"/>
        </w:rPr>
        <w:t>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w:t>
      </w:r>
      <w:r>
        <w:rPr>
          <w:color w:val="FF0000"/>
          <w:spacing w:val="40"/>
        </w:rPr>
        <w:t xml:space="preserve"> </w:t>
      </w:r>
      <w:r>
        <w:rPr>
          <w:color w:val="FF0000"/>
        </w:rPr>
        <w:t>временем написания, с современностью и традицией, выявлять сквозные темы и ключевые проблемы русской литературы;</w:t>
      </w:r>
    </w:p>
    <w:p w:rsidR="00336F6E" w:rsidRDefault="001D7343">
      <w:pPr>
        <w:pStyle w:val="a3"/>
        <w:spacing w:before="240" w:line="276" w:lineRule="auto"/>
        <w:ind w:right="231" w:firstLine="540"/>
      </w:pPr>
      <w:r>
        <w:rPr>
          <w:color w:val="FF0000"/>
        </w:rPr>
        <w:t>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rsidR="00336F6E" w:rsidRDefault="001D7343">
      <w:pPr>
        <w:pStyle w:val="a3"/>
        <w:spacing w:before="240" w:line="276" w:lineRule="auto"/>
        <w:ind w:right="237" w:firstLine="540"/>
      </w:pPr>
      <w:r>
        <w:rPr>
          <w:color w:val="FF0000"/>
        </w:rPr>
        <w:t>свободное владение устной и письменной речью в процессе чтения и обсуждения</w:t>
      </w:r>
      <w:r>
        <w:rPr>
          <w:color w:val="FF0000"/>
          <w:spacing w:val="40"/>
        </w:rPr>
        <w:t xml:space="preserve"> </w:t>
      </w:r>
      <w:r>
        <w:rPr>
          <w:color w:val="FF0000"/>
        </w:rPr>
        <w:t>лучших образцов отечественной и зарубежной литературы;</w:t>
      </w:r>
    </w:p>
    <w:p w:rsidR="00336F6E" w:rsidRDefault="001D7343">
      <w:pPr>
        <w:pStyle w:val="a3"/>
        <w:spacing w:before="239" w:line="276" w:lineRule="auto"/>
        <w:ind w:right="232" w:firstLine="540"/>
      </w:pPr>
      <w:r>
        <w:rPr>
          <w:color w:val="FF0000"/>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336F6E" w:rsidRDefault="001D7343">
      <w:pPr>
        <w:pStyle w:val="a3"/>
        <w:spacing w:before="241" w:line="276" w:lineRule="auto"/>
        <w:ind w:right="229" w:firstLine="540"/>
      </w:pPr>
      <w:r>
        <w:rPr>
          <w:color w:val="FF0000"/>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336F6E" w:rsidRDefault="001D7343">
      <w:pPr>
        <w:pStyle w:val="a3"/>
        <w:spacing w:before="241" w:line="276" w:lineRule="auto"/>
        <w:ind w:right="234" w:firstLine="540"/>
      </w:pPr>
      <w:r>
        <w:rPr>
          <w:color w:val="FF0000"/>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336F6E" w:rsidRDefault="001D7343">
      <w:pPr>
        <w:pStyle w:val="a3"/>
        <w:spacing w:before="239"/>
        <w:ind w:left="770"/>
      </w:pPr>
      <w:r>
        <w:rPr>
          <w:color w:val="FF0000"/>
        </w:rPr>
        <w:t>овладение</w:t>
      </w:r>
      <w:r>
        <w:rPr>
          <w:color w:val="FF0000"/>
          <w:spacing w:val="24"/>
        </w:rPr>
        <w:t xml:space="preserve">  </w:t>
      </w:r>
      <w:r>
        <w:rPr>
          <w:color w:val="FF0000"/>
        </w:rPr>
        <w:t>умениями</w:t>
      </w:r>
      <w:r>
        <w:rPr>
          <w:color w:val="FF0000"/>
          <w:spacing w:val="27"/>
        </w:rPr>
        <w:t xml:space="preserve">  </w:t>
      </w:r>
      <w:r>
        <w:rPr>
          <w:color w:val="FF0000"/>
        </w:rPr>
        <w:t>самостоятельного</w:t>
      </w:r>
      <w:r>
        <w:rPr>
          <w:color w:val="FF0000"/>
          <w:spacing w:val="25"/>
        </w:rPr>
        <w:t xml:space="preserve">  </w:t>
      </w:r>
      <w:r>
        <w:rPr>
          <w:color w:val="FF0000"/>
        </w:rPr>
        <w:t>анализа</w:t>
      </w:r>
      <w:r>
        <w:rPr>
          <w:color w:val="FF0000"/>
          <w:spacing w:val="25"/>
        </w:rPr>
        <w:t xml:space="preserve">  </w:t>
      </w:r>
      <w:r>
        <w:rPr>
          <w:color w:val="FF0000"/>
        </w:rPr>
        <w:t>и</w:t>
      </w:r>
      <w:r>
        <w:rPr>
          <w:color w:val="FF0000"/>
          <w:spacing w:val="26"/>
        </w:rPr>
        <w:t xml:space="preserve">  </w:t>
      </w:r>
      <w:r>
        <w:rPr>
          <w:color w:val="FF0000"/>
        </w:rPr>
        <w:t>интерпретации</w:t>
      </w:r>
      <w:r>
        <w:rPr>
          <w:color w:val="FF0000"/>
          <w:spacing w:val="26"/>
        </w:rPr>
        <w:t xml:space="preserve">  </w:t>
      </w:r>
      <w:r>
        <w:rPr>
          <w:color w:val="FF0000"/>
          <w:spacing w:val="-2"/>
        </w:rPr>
        <w:t>художественного</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3" w:line="276" w:lineRule="auto"/>
        <w:ind w:right="228"/>
      </w:pPr>
      <w:r>
        <w:rPr>
          <w:color w:val="FF0000"/>
        </w:rPr>
        <w:lastRenderedPageBreak/>
        <w:t>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336F6E" w:rsidRDefault="001D7343">
      <w:pPr>
        <w:pStyle w:val="a3"/>
        <w:spacing w:before="241" w:line="484" w:lineRule="auto"/>
        <w:ind w:left="770" w:right="961"/>
      </w:pPr>
      <w:r>
        <w:rPr>
          <w:color w:val="FF0000"/>
        </w:rPr>
        <w:t>владение комплексным филологическим анализом художественного текста; осмысление</w:t>
      </w:r>
      <w:r>
        <w:rPr>
          <w:color w:val="FF0000"/>
          <w:spacing w:val="-5"/>
        </w:rPr>
        <w:t xml:space="preserve"> </w:t>
      </w:r>
      <w:r>
        <w:rPr>
          <w:color w:val="FF0000"/>
        </w:rPr>
        <w:t>функциональной</w:t>
      </w:r>
      <w:r>
        <w:rPr>
          <w:color w:val="FF0000"/>
          <w:spacing w:val="-4"/>
        </w:rPr>
        <w:t xml:space="preserve"> </w:t>
      </w:r>
      <w:r>
        <w:rPr>
          <w:color w:val="FF0000"/>
        </w:rPr>
        <w:t>роли</w:t>
      </w:r>
      <w:r>
        <w:rPr>
          <w:color w:val="FF0000"/>
          <w:spacing w:val="-3"/>
        </w:rPr>
        <w:t xml:space="preserve"> </w:t>
      </w:r>
      <w:r>
        <w:rPr>
          <w:color w:val="FF0000"/>
        </w:rPr>
        <w:t>теоретико-литературных</w:t>
      </w:r>
      <w:r>
        <w:rPr>
          <w:color w:val="FF0000"/>
          <w:spacing w:val="-3"/>
        </w:rPr>
        <w:t xml:space="preserve"> </w:t>
      </w:r>
      <w:r>
        <w:rPr>
          <w:color w:val="FF0000"/>
        </w:rPr>
        <w:t>понятий,</w:t>
      </w:r>
      <w:r>
        <w:rPr>
          <w:color w:val="FF0000"/>
          <w:spacing w:val="-7"/>
        </w:rPr>
        <w:t xml:space="preserve"> </w:t>
      </w:r>
      <w:r>
        <w:rPr>
          <w:color w:val="FF0000"/>
        </w:rPr>
        <w:t>в</w:t>
      </w:r>
      <w:r>
        <w:rPr>
          <w:color w:val="FF0000"/>
          <w:spacing w:val="-5"/>
        </w:rPr>
        <w:t xml:space="preserve"> </w:t>
      </w:r>
      <w:r>
        <w:rPr>
          <w:color w:val="FF0000"/>
        </w:rPr>
        <w:t>том</w:t>
      </w:r>
      <w:r>
        <w:rPr>
          <w:color w:val="FF0000"/>
          <w:spacing w:val="-4"/>
        </w:rPr>
        <w:t xml:space="preserve"> </w:t>
      </w:r>
      <w:r>
        <w:rPr>
          <w:color w:val="FF0000"/>
        </w:rPr>
        <w:t>числе:</w:t>
      </w:r>
    </w:p>
    <w:p w:rsidR="00336F6E" w:rsidRDefault="001D7343">
      <w:pPr>
        <w:pStyle w:val="a3"/>
        <w:spacing w:line="276" w:lineRule="auto"/>
        <w:ind w:right="227" w:firstLine="540"/>
      </w:pPr>
      <w:r>
        <w:rPr>
          <w:color w:val="FF0000"/>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w:t>
      </w:r>
      <w:r>
        <w:rPr>
          <w:color w:val="FF0000"/>
          <w:spacing w:val="40"/>
        </w:rPr>
        <w:t xml:space="preserve"> </w:t>
      </w:r>
      <w:r>
        <w:rPr>
          <w:color w:val="FF0000"/>
        </w:rPr>
        <w:t>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w:t>
      </w:r>
      <w:r>
        <w:rPr>
          <w:color w:val="FF0000"/>
          <w:spacing w:val="-2"/>
        </w:rPr>
        <w:t xml:space="preserve"> </w:t>
      </w:r>
      <w:r>
        <w:rPr>
          <w:color w:val="FF0000"/>
        </w:rPr>
        <w:t>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336F6E" w:rsidRDefault="001D7343">
      <w:pPr>
        <w:pStyle w:val="a3"/>
        <w:spacing w:before="240" w:line="276" w:lineRule="auto"/>
        <w:ind w:right="233" w:firstLine="540"/>
      </w:pPr>
      <w:r>
        <w:rPr>
          <w:color w:val="FF0000"/>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w:t>
      </w:r>
      <w:r>
        <w:rPr>
          <w:color w:val="FF0000"/>
          <w:spacing w:val="-1"/>
        </w:rPr>
        <w:t xml:space="preserve"> </w:t>
      </w:r>
      <w:r>
        <w:rPr>
          <w:color w:val="FF0000"/>
        </w:rPr>
        <w:t>анализа и интерпретации произведений</w:t>
      </w:r>
      <w:r>
        <w:rPr>
          <w:color w:val="FF0000"/>
          <w:spacing w:val="-1"/>
        </w:rPr>
        <w:t xml:space="preserve"> </w:t>
      </w:r>
      <w:r>
        <w:rPr>
          <w:color w:val="FF0000"/>
        </w:rPr>
        <w:t xml:space="preserve">художественной литературы и литературной </w:t>
      </w:r>
      <w:r>
        <w:rPr>
          <w:color w:val="FF0000"/>
          <w:spacing w:val="-2"/>
        </w:rPr>
        <w:t>критики;</w:t>
      </w:r>
    </w:p>
    <w:p w:rsidR="00336F6E" w:rsidRDefault="001D7343">
      <w:pPr>
        <w:pStyle w:val="a3"/>
        <w:spacing w:before="241" w:line="276" w:lineRule="auto"/>
        <w:ind w:right="237" w:firstLine="540"/>
      </w:pPr>
      <w:r>
        <w:rPr>
          <w:color w:val="FF0000"/>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336F6E" w:rsidRDefault="001D7343">
      <w:pPr>
        <w:pStyle w:val="a3"/>
        <w:spacing w:before="238" w:line="276" w:lineRule="auto"/>
        <w:ind w:right="225" w:firstLine="540"/>
      </w:pPr>
      <w:r>
        <w:rPr>
          <w:color w:val="FF0000"/>
        </w:rPr>
        <w:t>сформированность представлений о литературном произведении как</w:t>
      </w:r>
      <w:r>
        <w:rPr>
          <w:color w:val="FF0000"/>
          <w:spacing w:val="-1"/>
        </w:rPr>
        <w:t xml:space="preserve"> </w:t>
      </w:r>
      <w:r>
        <w:rPr>
          <w:color w:val="FF0000"/>
        </w:rPr>
        <w:t>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336F6E" w:rsidRDefault="001D7343">
      <w:pPr>
        <w:pStyle w:val="a3"/>
        <w:spacing w:before="240" w:line="278" w:lineRule="auto"/>
        <w:ind w:right="237" w:firstLine="540"/>
      </w:pPr>
      <w:r>
        <w:rPr>
          <w:color w:val="FF0000"/>
        </w:rPr>
        <w:t>умение анализировать языковые явления и факты, допускающие неоднозначную интерпретацию, и выявлять их смыслообразующую роль;</w:t>
      </w:r>
    </w:p>
    <w:p w:rsidR="00336F6E" w:rsidRDefault="001D7343">
      <w:pPr>
        <w:pStyle w:val="a3"/>
        <w:spacing w:before="237" w:line="276" w:lineRule="auto"/>
        <w:ind w:right="225" w:firstLine="540"/>
      </w:pPr>
      <w:r>
        <w:rPr>
          <w:color w:val="FF0000"/>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336F6E" w:rsidRDefault="001D7343">
      <w:pPr>
        <w:pStyle w:val="a3"/>
        <w:spacing w:before="239" w:line="276" w:lineRule="auto"/>
        <w:ind w:right="232" w:firstLine="540"/>
      </w:pPr>
      <w:r>
        <w:rPr>
          <w:color w:val="FF0000"/>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336F6E" w:rsidRDefault="001D7343">
      <w:pPr>
        <w:pStyle w:val="a3"/>
        <w:tabs>
          <w:tab w:val="left" w:pos="1928"/>
          <w:tab w:val="left" w:pos="3044"/>
          <w:tab w:val="left" w:pos="4749"/>
          <w:tab w:val="left" w:pos="5104"/>
          <w:tab w:val="left" w:pos="7191"/>
          <w:tab w:val="left" w:pos="8722"/>
        </w:tabs>
        <w:spacing w:before="240"/>
        <w:ind w:left="770"/>
        <w:jc w:val="left"/>
      </w:pPr>
      <w:r>
        <w:rPr>
          <w:color w:val="FF0000"/>
          <w:spacing w:val="-2"/>
        </w:rPr>
        <w:t>владение</w:t>
      </w:r>
      <w:r>
        <w:rPr>
          <w:color w:val="FF0000"/>
        </w:rPr>
        <w:tab/>
      </w:r>
      <w:r>
        <w:rPr>
          <w:color w:val="FF0000"/>
          <w:spacing w:val="-2"/>
        </w:rPr>
        <w:t>умением</w:t>
      </w:r>
      <w:r>
        <w:rPr>
          <w:color w:val="FF0000"/>
        </w:rPr>
        <w:tab/>
      </w:r>
      <w:r>
        <w:rPr>
          <w:color w:val="FF0000"/>
          <w:spacing w:val="-2"/>
        </w:rPr>
        <w:t>редактировать</w:t>
      </w:r>
      <w:r>
        <w:rPr>
          <w:color w:val="FF0000"/>
        </w:rPr>
        <w:tab/>
      </w:r>
      <w:r>
        <w:rPr>
          <w:color w:val="FF0000"/>
          <w:spacing w:val="-10"/>
        </w:rPr>
        <w:t>и</w:t>
      </w:r>
      <w:r>
        <w:rPr>
          <w:color w:val="FF0000"/>
        </w:rPr>
        <w:tab/>
      </w:r>
      <w:r>
        <w:rPr>
          <w:color w:val="FF0000"/>
          <w:spacing w:val="-2"/>
        </w:rPr>
        <w:t>совершенствовать</w:t>
      </w:r>
      <w:r>
        <w:rPr>
          <w:color w:val="FF0000"/>
        </w:rPr>
        <w:tab/>
      </w:r>
      <w:r>
        <w:rPr>
          <w:color w:val="FF0000"/>
          <w:spacing w:val="-2"/>
        </w:rPr>
        <w:t>собственные</w:t>
      </w:r>
      <w:r>
        <w:rPr>
          <w:color w:val="FF0000"/>
        </w:rPr>
        <w:tab/>
      </w:r>
      <w:r>
        <w:rPr>
          <w:color w:val="FF0000"/>
          <w:spacing w:val="-2"/>
        </w:rPr>
        <w:t>письменные</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3"/>
        <w:jc w:val="left"/>
      </w:pPr>
      <w:r>
        <w:rPr>
          <w:color w:val="FF0000"/>
        </w:rPr>
        <w:lastRenderedPageBreak/>
        <w:t>высказывания</w:t>
      </w:r>
      <w:r>
        <w:rPr>
          <w:color w:val="FF0000"/>
          <w:spacing w:val="-4"/>
        </w:rPr>
        <w:t xml:space="preserve"> </w:t>
      </w:r>
      <w:r>
        <w:rPr>
          <w:color w:val="FF0000"/>
        </w:rPr>
        <w:t>с учетом</w:t>
      </w:r>
      <w:r>
        <w:rPr>
          <w:color w:val="FF0000"/>
          <w:spacing w:val="-1"/>
        </w:rPr>
        <w:t xml:space="preserve"> </w:t>
      </w:r>
      <w:r>
        <w:rPr>
          <w:color w:val="FF0000"/>
        </w:rPr>
        <w:t>норм</w:t>
      </w:r>
      <w:r>
        <w:rPr>
          <w:color w:val="FF0000"/>
          <w:spacing w:val="-4"/>
        </w:rPr>
        <w:t xml:space="preserve"> </w:t>
      </w:r>
      <w:r>
        <w:rPr>
          <w:color w:val="FF0000"/>
        </w:rPr>
        <w:t>русского</w:t>
      </w:r>
      <w:r>
        <w:rPr>
          <w:color w:val="FF0000"/>
          <w:spacing w:val="-3"/>
        </w:rPr>
        <w:t xml:space="preserve"> </w:t>
      </w:r>
      <w:r>
        <w:rPr>
          <w:color w:val="FF0000"/>
        </w:rPr>
        <w:t>литературного</w:t>
      </w:r>
      <w:r>
        <w:rPr>
          <w:color w:val="FF0000"/>
          <w:spacing w:val="-3"/>
        </w:rPr>
        <w:t xml:space="preserve"> </w:t>
      </w:r>
      <w:r>
        <w:rPr>
          <w:color w:val="FF0000"/>
          <w:spacing w:val="-2"/>
        </w:rPr>
        <w:t>языка;</w:t>
      </w:r>
    </w:p>
    <w:p w:rsidR="00336F6E" w:rsidRDefault="00336F6E">
      <w:pPr>
        <w:pStyle w:val="a3"/>
        <w:spacing w:before="5"/>
        <w:ind w:left="0"/>
        <w:jc w:val="left"/>
      </w:pPr>
    </w:p>
    <w:p w:rsidR="00336F6E" w:rsidRDefault="001D7343">
      <w:pPr>
        <w:pStyle w:val="a3"/>
        <w:spacing w:line="276" w:lineRule="auto"/>
        <w:ind w:right="224" w:firstLine="540"/>
      </w:pPr>
      <w:r>
        <w:rPr>
          <w:color w:val="FF0000"/>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rsidR="00336F6E" w:rsidRDefault="001D7343">
      <w:pPr>
        <w:pStyle w:val="a3"/>
        <w:spacing w:before="241" w:line="276" w:lineRule="auto"/>
        <w:ind w:right="232" w:firstLine="540"/>
      </w:pPr>
      <w:r>
        <w:rPr>
          <w:color w:val="FF0000"/>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336F6E" w:rsidRDefault="001D7343">
      <w:pPr>
        <w:pStyle w:val="a3"/>
        <w:spacing w:before="239" w:line="278" w:lineRule="auto"/>
        <w:ind w:right="230" w:firstLine="540"/>
      </w:pPr>
      <w:r>
        <w:rPr>
          <w:color w:val="FF0000"/>
        </w:rPr>
        <w:t>умение создавать собственные литературно-критические произведения на основе прочитанных художественных текстов;</w:t>
      </w:r>
    </w:p>
    <w:p w:rsidR="00336F6E" w:rsidRDefault="001D7343">
      <w:pPr>
        <w:pStyle w:val="a3"/>
        <w:spacing w:before="236" w:line="276" w:lineRule="auto"/>
        <w:ind w:right="232" w:firstLine="540"/>
      </w:pPr>
      <w:r>
        <w:rPr>
          <w:color w:val="FF0000"/>
        </w:rPr>
        <w:t>умение самостоятельно работать с разными информационными источниками, в том</w:t>
      </w:r>
      <w:r>
        <w:rPr>
          <w:color w:val="FF0000"/>
          <w:spacing w:val="40"/>
        </w:rPr>
        <w:t xml:space="preserve"> </w:t>
      </w:r>
      <w:r>
        <w:rPr>
          <w:color w:val="FF0000"/>
        </w:rPr>
        <w:t>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336F6E" w:rsidRDefault="00336F6E">
      <w:pPr>
        <w:pStyle w:val="a3"/>
        <w:spacing w:before="46"/>
        <w:ind w:left="0"/>
        <w:jc w:val="left"/>
      </w:pPr>
    </w:p>
    <w:p w:rsidR="00336F6E" w:rsidRDefault="001D7343">
      <w:pPr>
        <w:pStyle w:val="2"/>
        <w:ind w:left="1230" w:right="457"/>
        <w:jc w:val="center"/>
      </w:pPr>
      <w:r>
        <w:t>Рабочая</w:t>
      </w:r>
      <w:r>
        <w:rPr>
          <w:spacing w:val="-4"/>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«Иностранный</w:t>
      </w:r>
      <w:r>
        <w:rPr>
          <w:spacing w:val="-3"/>
        </w:rPr>
        <w:t xml:space="preserve"> </w:t>
      </w:r>
      <w:r>
        <w:t>(английский)</w:t>
      </w:r>
      <w:r>
        <w:rPr>
          <w:spacing w:val="-3"/>
        </w:rPr>
        <w:t xml:space="preserve"> </w:t>
      </w:r>
      <w:r>
        <w:rPr>
          <w:spacing w:val="-4"/>
        </w:rPr>
        <w:t>язык</w:t>
      </w:r>
    </w:p>
    <w:p w:rsidR="00336F6E" w:rsidRDefault="001D7343">
      <w:pPr>
        <w:spacing w:before="41"/>
        <w:jc w:val="center"/>
        <w:rPr>
          <w:b/>
          <w:sz w:val="24"/>
        </w:rPr>
      </w:pPr>
      <w:r>
        <w:rPr>
          <w:b/>
          <w:sz w:val="24"/>
        </w:rPr>
        <w:t>(базовый</w:t>
      </w:r>
      <w:r>
        <w:rPr>
          <w:b/>
          <w:spacing w:val="-5"/>
          <w:sz w:val="24"/>
        </w:rPr>
        <w:t xml:space="preserve"> </w:t>
      </w:r>
      <w:r>
        <w:rPr>
          <w:b/>
          <w:spacing w:val="-2"/>
          <w:sz w:val="24"/>
        </w:rPr>
        <w:t>уровень)»</w:t>
      </w:r>
    </w:p>
    <w:p w:rsidR="00336F6E" w:rsidRDefault="00336F6E">
      <w:pPr>
        <w:pStyle w:val="a3"/>
        <w:spacing w:before="79"/>
        <w:ind w:left="0"/>
        <w:jc w:val="left"/>
        <w:rPr>
          <w:b/>
        </w:rPr>
      </w:pPr>
    </w:p>
    <w:p w:rsidR="00336F6E" w:rsidRDefault="001D7343">
      <w:pPr>
        <w:pStyle w:val="a3"/>
        <w:spacing w:line="276" w:lineRule="auto"/>
        <w:ind w:right="228" w:firstLine="708"/>
      </w:pPr>
      <w:r>
        <w:t>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336F6E" w:rsidRDefault="001D7343">
      <w:pPr>
        <w:pStyle w:val="a3"/>
        <w:spacing w:before="1" w:line="276" w:lineRule="auto"/>
        <w:ind w:right="226" w:firstLine="708"/>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36F6E" w:rsidRDefault="001D7343">
      <w:pPr>
        <w:pStyle w:val="a3"/>
        <w:spacing w:line="276" w:lineRule="auto"/>
        <w:ind w:right="233" w:firstLine="708"/>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36F6E" w:rsidRDefault="001D7343">
      <w:pPr>
        <w:pStyle w:val="a3"/>
        <w:spacing w:line="276" w:lineRule="auto"/>
        <w:ind w:right="226" w:firstLine="708"/>
      </w:pPr>
      <w:r>
        <w:t>Планируемые результаты освоения программы по английскому языку включают личностные,</w:t>
      </w:r>
      <w:r>
        <w:rPr>
          <w:spacing w:val="80"/>
          <w:w w:val="150"/>
        </w:rPr>
        <w:t xml:space="preserve">   </w:t>
      </w:r>
      <w:r>
        <w:t>метапредметные</w:t>
      </w:r>
      <w:r>
        <w:rPr>
          <w:spacing w:val="80"/>
          <w:w w:val="150"/>
        </w:rPr>
        <w:t xml:space="preserve">   </w:t>
      </w:r>
      <w:r>
        <w:t>результаты</w:t>
      </w:r>
      <w:r>
        <w:rPr>
          <w:spacing w:val="80"/>
          <w:w w:val="150"/>
        </w:rPr>
        <w:t xml:space="preserve">   </w:t>
      </w:r>
      <w:r>
        <w:t>за</w:t>
      </w:r>
      <w:r>
        <w:rPr>
          <w:spacing w:val="80"/>
          <w:w w:val="150"/>
        </w:rPr>
        <w:t xml:space="preserve">   </w:t>
      </w:r>
      <w:r>
        <w:t>весь</w:t>
      </w:r>
      <w:r>
        <w:rPr>
          <w:spacing w:val="80"/>
          <w:w w:val="150"/>
        </w:rPr>
        <w:t xml:space="preserve">   </w:t>
      </w:r>
      <w:r>
        <w:t>период</w:t>
      </w:r>
      <w:r>
        <w:rPr>
          <w:spacing w:val="80"/>
          <w:w w:val="150"/>
        </w:rPr>
        <w:t xml:space="preserve">   </w:t>
      </w:r>
      <w:r>
        <w:t>обучения на уровне среднего общего образования, а также предметные достижения обучающегося за каждый год обучения.</w:t>
      </w:r>
    </w:p>
    <w:p w:rsidR="00336F6E" w:rsidRDefault="001D7343">
      <w:pPr>
        <w:pStyle w:val="2"/>
        <w:spacing w:before="4"/>
        <w:jc w:val="both"/>
      </w:pPr>
      <w:r>
        <w:t>Пояснительная</w:t>
      </w:r>
      <w:r>
        <w:rPr>
          <w:spacing w:val="-3"/>
        </w:rPr>
        <w:t xml:space="preserve"> </w:t>
      </w:r>
      <w:r>
        <w:rPr>
          <w:spacing w:val="-2"/>
        </w:rPr>
        <w:t>записка.</w:t>
      </w:r>
    </w:p>
    <w:p w:rsidR="00336F6E" w:rsidRDefault="001D7343">
      <w:pPr>
        <w:pStyle w:val="a3"/>
        <w:spacing w:before="36" w:line="276" w:lineRule="auto"/>
        <w:ind w:right="228" w:firstLine="708"/>
      </w:pPr>
      <w:r>
        <w:t>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413 с изменениями, внесёнными приказами Министерства образования и науки Российской Федерации от 29.12.2014 № 1645, от 31.12.2015 № 1578, от 29.06.2017 № 613, приказами Министерства просвещения Российской Федерации от 24.09.2020 № 519, от 11.12.2020 № 712), с учётом распределённых по классам проверяемых требований к результатам освоения основной образовательной программы среднего</w:t>
      </w:r>
      <w:r>
        <w:rPr>
          <w:spacing w:val="40"/>
        </w:rPr>
        <w:t xml:space="preserve"> </w:t>
      </w:r>
      <w:r>
        <w:t>общего</w:t>
      </w:r>
      <w:r>
        <w:rPr>
          <w:spacing w:val="40"/>
        </w:rPr>
        <w:t xml:space="preserve"> </w:t>
      </w:r>
      <w:r>
        <w:t>образования</w:t>
      </w:r>
      <w:r>
        <w:rPr>
          <w:spacing w:val="40"/>
        </w:rPr>
        <w:t xml:space="preserve"> </w:t>
      </w:r>
      <w:r>
        <w:t>и</w:t>
      </w:r>
      <w:r>
        <w:rPr>
          <w:spacing w:val="40"/>
        </w:rPr>
        <w:t xml:space="preserve"> </w:t>
      </w:r>
      <w:r>
        <w:t>элементов</w:t>
      </w:r>
      <w:r>
        <w:rPr>
          <w:spacing w:val="40"/>
        </w:rPr>
        <w:t xml:space="preserve"> </w:t>
      </w:r>
      <w:r>
        <w:t>содержания,</w:t>
      </w:r>
      <w:r>
        <w:rPr>
          <w:spacing w:val="40"/>
        </w:rPr>
        <w:t xml:space="preserve"> </w:t>
      </w:r>
      <w:r>
        <w:t>представленных</w:t>
      </w:r>
      <w:r>
        <w:rPr>
          <w:spacing w:val="40"/>
        </w:rPr>
        <w:t xml:space="preserve"> </w:t>
      </w:r>
      <w:r>
        <w:t>в</w:t>
      </w:r>
      <w:r>
        <w:rPr>
          <w:spacing w:val="40"/>
        </w:rPr>
        <w:t xml:space="preserve"> </w:t>
      </w:r>
      <w:r>
        <w:t>Универсальном</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7"/>
      </w:pPr>
      <w:r>
        <w:lastRenderedPageBreak/>
        <w:t>кодификаторе по иностранному (английскому) языку (одобрено решением Федерального учебно-методического объединения от 12.04.2021 г., Протокол №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r>
        <w:rPr>
          <w:spacing w:val="80"/>
        </w:rPr>
        <w:t xml:space="preserve"> </w:t>
      </w:r>
      <w:r>
        <w:t>(одобрено решением Федерального учебно-методического объединения от 12.06.2020 г.).</w:t>
      </w:r>
    </w:p>
    <w:p w:rsidR="00336F6E" w:rsidRDefault="001D7343">
      <w:pPr>
        <w:pStyle w:val="a3"/>
        <w:spacing w:line="276" w:lineRule="auto"/>
        <w:ind w:right="226" w:firstLine="708"/>
      </w:pPr>
      <w:r>
        <w:t>Программа по английскому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w:t>
      </w:r>
      <w:r>
        <w:rPr>
          <w:spacing w:val="40"/>
        </w:rPr>
        <w:t xml:space="preserve"> </w:t>
      </w:r>
      <w:r>
        <w:t>(обязательную)</w:t>
      </w:r>
      <w:r>
        <w:rPr>
          <w:spacing w:val="40"/>
        </w:rPr>
        <w:t xml:space="preserve"> </w:t>
      </w:r>
      <w:r>
        <w:t>часть</w:t>
      </w:r>
      <w:r>
        <w:rPr>
          <w:spacing w:val="40"/>
        </w:rPr>
        <w:t xml:space="preserve"> </w:t>
      </w:r>
      <w:r>
        <w:t>содержания</w:t>
      </w:r>
      <w:r>
        <w:rPr>
          <w:spacing w:val="40"/>
        </w:rPr>
        <w:t xml:space="preserve"> </w:t>
      </w:r>
      <w:r>
        <w:t>учебного</w:t>
      </w:r>
      <w:r>
        <w:rPr>
          <w:spacing w:val="40"/>
        </w:rPr>
        <w:t xml:space="preserve"> </w:t>
      </w:r>
      <w:r>
        <w:t>курса</w:t>
      </w:r>
      <w:r>
        <w:rPr>
          <w:spacing w:val="40"/>
        </w:rPr>
        <w:t xml:space="preserve"> </w:t>
      </w:r>
      <w:r>
        <w:t>по</w:t>
      </w:r>
      <w:r>
        <w:rPr>
          <w:spacing w:val="40"/>
        </w:rPr>
        <w:t xml:space="preserve"> </w:t>
      </w:r>
      <w:r>
        <w:t>английскому</w:t>
      </w:r>
      <w:r>
        <w:rPr>
          <w:spacing w:val="40"/>
        </w:rPr>
        <w:t xml:space="preserve"> </w:t>
      </w:r>
      <w:r>
        <w:t>языку</w:t>
      </w:r>
      <w:r>
        <w:rPr>
          <w:spacing w:val="80"/>
          <w:w w:val="150"/>
        </w:rPr>
        <w:t xml:space="preserve"> </w:t>
      </w:r>
      <w:r>
        <w:t>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w:t>
      </w:r>
      <w:r>
        <w:rPr>
          <w:spacing w:val="40"/>
        </w:rPr>
        <w:t xml:space="preserve"> </w:t>
      </w:r>
      <w:r>
        <w:t>расширения объёма содержания и его детализации.</w:t>
      </w:r>
    </w:p>
    <w:p w:rsidR="00336F6E" w:rsidRDefault="001D7343">
      <w:pPr>
        <w:pStyle w:val="a3"/>
        <w:spacing w:line="276" w:lineRule="auto"/>
        <w:ind w:right="226" w:firstLine="708"/>
      </w:pPr>
      <w: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w:t>
      </w:r>
      <w:r>
        <w:rPr>
          <w:spacing w:val="80"/>
        </w:rPr>
        <w:t xml:space="preserve"> </w:t>
      </w:r>
      <w:r>
        <w:t>возрастных</w:t>
      </w:r>
      <w:r>
        <w:rPr>
          <w:spacing w:val="80"/>
        </w:rPr>
        <w:t xml:space="preserve"> </w:t>
      </w:r>
      <w:r>
        <w:t>особенностей</w:t>
      </w:r>
      <w:r>
        <w:rPr>
          <w:spacing w:val="80"/>
        </w:rPr>
        <w:t xml:space="preserve"> </w:t>
      </w:r>
      <w:r>
        <w:t>обучающихся.</w:t>
      </w:r>
      <w:r>
        <w:rPr>
          <w:spacing w:val="80"/>
        </w:rPr>
        <w:t xml:space="preserve"> </w:t>
      </w:r>
      <w:r>
        <w:t>В</w:t>
      </w:r>
      <w:r>
        <w:rPr>
          <w:spacing w:val="80"/>
        </w:rPr>
        <w:t xml:space="preserve"> </w:t>
      </w:r>
      <w:r>
        <w:t>программе</w:t>
      </w:r>
      <w:r>
        <w:rPr>
          <w:spacing w:val="80"/>
        </w:rPr>
        <w:t xml:space="preserve"> </w:t>
      </w:r>
      <w:r>
        <w:t>по</w:t>
      </w:r>
      <w:r>
        <w:rPr>
          <w:spacing w:val="80"/>
        </w:rPr>
        <w:t xml:space="preserve"> </w:t>
      </w:r>
      <w:r>
        <w:t>английскому</w:t>
      </w:r>
      <w:r>
        <w:rPr>
          <w:spacing w:val="80"/>
        </w:rPr>
        <w:t xml:space="preserve"> </w:t>
      </w:r>
      <w:r>
        <w:t>языку</w:t>
      </w:r>
      <w:r>
        <w:rPr>
          <w:spacing w:val="80"/>
        </w:rPr>
        <w:t xml:space="preserve"> </w:t>
      </w:r>
      <w:r>
        <w:t>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336F6E" w:rsidRDefault="001D7343">
      <w:pPr>
        <w:pStyle w:val="a3"/>
        <w:spacing w:before="1" w:line="276" w:lineRule="auto"/>
        <w:ind w:right="226" w:firstLine="708"/>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336F6E" w:rsidRDefault="001D7343">
      <w:pPr>
        <w:pStyle w:val="a3"/>
        <w:spacing w:before="2" w:line="276" w:lineRule="auto"/>
        <w:ind w:right="226" w:firstLine="708"/>
      </w:pPr>
      <w:r>
        <w:t>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336F6E" w:rsidRDefault="001D7343">
      <w:pPr>
        <w:pStyle w:val="a3"/>
        <w:spacing w:line="274" w:lineRule="exact"/>
        <w:ind w:left="938"/>
      </w:pPr>
      <w:r>
        <w:t>Предметные</w:t>
      </w:r>
      <w:r>
        <w:rPr>
          <w:spacing w:val="34"/>
        </w:rPr>
        <w:t xml:space="preserve">  </w:t>
      </w:r>
      <w:r>
        <w:t>знания</w:t>
      </w:r>
      <w:r>
        <w:rPr>
          <w:spacing w:val="36"/>
        </w:rPr>
        <w:t xml:space="preserve">  </w:t>
      </w:r>
      <w:r>
        <w:t>и</w:t>
      </w:r>
      <w:r>
        <w:rPr>
          <w:spacing w:val="36"/>
        </w:rPr>
        <w:t xml:space="preserve">  </w:t>
      </w:r>
      <w:r>
        <w:t>способы</w:t>
      </w:r>
      <w:r>
        <w:rPr>
          <w:spacing w:val="35"/>
        </w:rPr>
        <w:t xml:space="preserve">  </w:t>
      </w:r>
      <w:r>
        <w:t>деятельности,</w:t>
      </w:r>
      <w:r>
        <w:rPr>
          <w:spacing w:val="36"/>
        </w:rPr>
        <w:t xml:space="preserve">  </w:t>
      </w:r>
      <w:r>
        <w:t>осваиваемые</w:t>
      </w:r>
      <w:r>
        <w:rPr>
          <w:spacing w:val="34"/>
        </w:rPr>
        <w:t xml:space="preserve">  </w:t>
      </w:r>
      <w:r>
        <w:t>обучающимися</w:t>
      </w:r>
      <w:r>
        <w:rPr>
          <w:spacing w:val="36"/>
        </w:rPr>
        <w:t xml:space="preserve">  </w:t>
      </w:r>
      <w:r>
        <w:rPr>
          <w:spacing w:val="-5"/>
        </w:rPr>
        <w:t>при</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28"/>
      </w:pPr>
      <w:r>
        <w:lastRenderedPageBreak/>
        <w:t>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336F6E" w:rsidRDefault="001D7343">
      <w:pPr>
        <w:pStyle w:val="a3"/>
        <w:spacing w:before="1" w:line="276" w:lineRule="auto"/>
        <w:ind w:right="224" w:firstLine="708"/>
      </w:pPr>
      <w:r>
        <w:t>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w:t>
      </w:r>
      <w:r>
        <w:rPr>
          <w:spacing w:val="80"/>
          <w:w w:val="150"/>
        </w:rPr>
        <w:t xml:space="preserve">  </w:t>
      </w:r>
      <w:r>
        <w:t>рассматривается</w:t>
      </w:r>
      <w:r>
        <w:rPr>
          <w:spacing w:val="80"/>
          <w:w w:val="150"/>
        </w:rPr>
        <w:t xml:space="preserve">  </w:t>
      </w:r>
      <w:r>
        <w:t>сейчас</w:t>
      </w:r>
      <w:r>
        <w:rPr>
          <w:spacing w:val="80"/>
          <w:w w:val="150"/>
        </w:rPr>
        <w:t xml:space="preserve">  </w:t>
      </w:r>
      <w:r>
        <w:t>как</w:t>
      </w:r>
      <w:r>
        <w:rPr>
          <w:spacing w:val="80"/>
          <w:w w:val="150"/>
        </w:rPr>
        <w:t xml:space="preserve">  </w:t>
      </w:r>
      <w:r>
        <w:t>преимущество</w:t>
      </w:r>
      <w:r>
        <w:rPr>
          <w:spacing w:val="80"/>
          <w:w w:val="150"/>
        </w:rPr>
        <w:t xml:space="preserve">  </w:t>
      </w:r>
      <w:r>
        <w:t>для</w:t>
      </w:r>
      <w:r>
        <w:rPr>
          <w:spacing w:val="80"/>
          <w:w w:val="150"/>
        </w:rPr>
        <w:t xml:space="preserve">  </w:t>
      </w:r>
      <w:r>
        <w:t>достижения</w:t>
      </w:r>
      <w:r>
        <w:rPr>
          <w:spacing w:val="80"/>
          <w:w w:val="150"/>
        </w:rPr>
        <w:t xml:space="preserve">  </w:t>
      </w:r>
      <w:r>
        <w:t>успеха</w:t>
      </w:r>
      <w:r>
        <w:rPr>
          <w:spacing w:val="40"/>
        </w:rPr>
        <w:t xml:space="preserve"> </w:t>
      </w:r>
      <w:r>
        <w:t xml:space="preserve">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w:t>
      </w:r>
      <w:r>
        <w:rPr>
          <w:spacing w:val="-2"/>
        </w:rPr>
        <w:t>школы.</w:t>
      </w:r>
    </w:p>
    <w:p w:rsidR="00336F6E" w:rsidRDefault="001D7343">
      <w:pPr>
        <w:pStyle w:val="a3"/>
        <w:spacing w:before="1" w:line="276" w:lineRule="auto"/>
        <w:ind w:right="228" w:firstLine="708"/>
      </w:pPr>
      <w:r>
        <w:t>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336F6E" w:rsidRDefault="001D7343">
      <w:pPr>
        <w:pStyle w:val="a3"/>
        <w:spacing w:line="276" w:lineRule="auto"/>
        <w:ind w:right="233" w:firstLine="708"/>
      </w:pPr>
      <w:r>
        <w:t>Естественно, возрастание значимости владения иностранными языками приводит к переосмыслению целей и содержания обучения предмету.</w:t>
      </w:r>
    </w:p>
    <w:p w:rsidR="00336F6E" w:rsidRDefault="001D7343">
      <w:pPr>
        <w:pStyle w:val="a3"/>
        <w:spacing w:line="276" w:lineRule="auto"/>
        <w:ind w:right="230" w:firstLine="708"/>
      </w:pPr>
      <w:r>
        <w:t>Исходя из вышесказанного, цели иноязычного образования становятся более</w:t>
      </w:r>
      <w:r>
        <w:rPr>
          <w:spacing w:val="40"/>
        </w:rPr>
        <w:t xml:space="preserve"> </w:t>
      </w:r>
      <w:r>
        <w:t>сложными</w:t>
      </w:r>
      <w:r>
        <w:rPr>
          <w:spacing w:val="65"/>
          <w:w w:val="150"/>
        </w:rPr>
        <w:t xml:space="preserve">   </w:t>
      </w:r>
      <w:r>
        <w:t>по</w:t>
      </w:r>
      <w:r>
        <w:rPr>
          <w:spacing w:val="65"/>
          <w:w w:val="150"/>
        </w:rPr>
        <w:t xml:space="preserve">   </w:t>
      </w:r>
      <w:r>
        <w:t>структуре,</w:t>
      </w:r>
      <w:r>
        <w:rPr>
          <w:spacing w:val="65"/>
          <w:w w:val="150"/>
        </w:rPr>
        <w:t xml:space="preserve">   </w:t>
      </w:r>
      <w:r>
        <w:t>формулируются</w:t>
      </w:r>
      <w:r>
        <w:rPr>
          <w:spacing w:val="64"/>
          <w:w w:val="150"/>
        </w:rPr>
        <w:t xml:space="preserve">   </w:t>
      </w:r>
      <w:r>
        <w:t>на</w:t>
      </w:r>
      <w:r>
        <w:rPr>
          <w:spacing w:val="64"/>
          <w:w w:val="150"/>
        </w:rPr>
        <w:t xml:space="preserve">   </w:t>
      </w:r>
      <w:r>
        <w:t>ценностном,</w:t>
      </w:r>
      <w:r>
        <w:rPr>
          <w:spacing w:val="65"/>
          <w:w w:val="150"/>
        </w:rPr>
        <w:t xml:space="preserve">   </w:t>
      </w:r>
      <w:r>
        <w:t>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w:t>
      </w:r>
      <w:r>
        <w:rPr>
          <w:spacing w:val="40"/>
        </w:rPr>
        <w:t xml:space="preserve"> </w:t>
      </w:r>
      <w:r>
        <w:t>развития национального самосознания, стремления к взаимопониманию между людьми разных стран и народов.</w:t>
      </w:r>
    </w:p>
    <w:p w:rsidR="00336F6E" w:rsidRDefault="001D7343">
      <w:pPr>
        <w:pStyle w:val="a3"/>
        <w:tabs>
          <w:tab w:val="left" w:pos="2619"/>
          <w:tab w:val="left" w:pos="3496"/>
          <w:tab w:val="left" w:pos="5454"/>
          <w:tab w:val="left" w:pos="7086"/>
          <w:tab w:val="left" w:pos="7842"/>
          <w:tab w:val="left" w:pos="9401"/>
        </w:tabs>
        <w:spacing w:before="1" w:line="276" w:lineRule="auto"/>
        <w:ind w:right="229" w:firstLine="708"/>
      </w:pPr>
      <w:r>
        <w:t>На прагматическом уровне целью иноязычного образования (базовый уровень</w:t>
      </w:r>
      <w:r>
        <w:rPr>
          <w:spacing w:val="40"/>
        </w:rPr>
        <w:t xml:space="preserve"> </w:t>
      </w:r>
      <w:r>
        <w:t xml:space="preserve">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w:t>
      </w:r>
      <w:r>
        <w:rPr>
          <w:spacing w:val="-2"/>
        </w:rPr>
        <w:t>сформированной</w:t>
      </w:r>
      <w:r>
        <w:tab/>
      </w:r>
      <w:r>
        <w:rPr>
          <w:spacing w:val="-6"/>
        </w:rPr>
        <w:t>на</w:t>
      </w:r>
      <w:r>
        <w:tab/>
      </w:r>
      <w:r>
        <w:rPr>
          <w:spacing w:val="-2"/>
        </w:rPr>
        <w:t>предыдущих</w:t>
      </w:r>
      <w:r>
        <w:tab/>
      </w:r>
      <w:r>
        <w:rPr>
          <w:spacing w:val="-2"/>
        </w:rPr>
        <w:t>ступенях,</w:t>
      </w:r>
      <w:r>
        <w:tab/>
      </w:r>
      <w:r>
        <w:rPr>
          <w:spacing w:val="-10"/>
        </w:rPr>
        <w:t>в</w:t>
      </w:r>
      <w:r>
        <w:tab/>
      </w:r>
      <w:r>
        <w:rPr>
          <w:spacing w:val="-2"/>
        </w:rPr>
        <w:t>единстве</w:t>
      </w:r>
      <w:r>
        <w:tab/>
      </w:r>
      <w:r>
        <w:rPr>
          <w:spacing w:val="-2"/>
        </w:rPr>
        <w:t xml:space="preserve">таких </w:t>
      </w:r>
      <w:r>
        <w:t>её</w:t>
      </w:r>
      <w:r>
        <w:rPr>
          <w:spacing w:val="67"/>
        </w:rPr>
        <w:t xml:space="preserve">   </w:t>
      </w:r>
      <w:r>
        <w:t>составляющих,</w:t>
      </w:r>
      <w:r>
        <w:rPr>
          <w:spacing w:val="66"/>
        </w:rPr>
        <w:t xml:space="preserve">   </w:t>
      </w:r>
      <w:r>
        <w:t>как</w:t>
      </w:r>
      <w:r>
        <w:rPr>
          <w:spacing w:val="67"/>
        </w:rPr>
        <w:t xml:space="preserve">   </w:t>
      </w:r>
      <w:r>
        <w:t>речевая,</w:t>
      </w:r>
      <w:r>
        <w:rPr>
          <w:spacing w:val="68"/>
        </w:rPr>
        <w:t xml:space="preserve">   </w:t>
      </w:r>
      <w:r>
        <w:t>языковая,</w:t>
      </w:r>
      <w:r>
        <w:rPr>
          <w:spacing w:val="67"/>
        </w:rPr>
        <w:t xml:space="preserve">   </w:t>
      </w:r>
      <w:r>
        <w:t>социокультурная,</w:t>
      </w:r>
      <w:r>
        <w:rPr>
          <w:spacing w:val="67"/>
        </w:rPr>
        <w:t xml:space="preserve">   </w:t>
      </w:r>
      <w:r>
        <w:t>компенсаторная и метапредметная компетенции:</w:t>
      </w:r>
    </w:p>
    <w:p w:rsidR="00336F6E" w:rsidRDefault="001D7343">
      <w:pPr>
        <w:pStyle w:val="a3"/>
        <w:spacing w:line="275" w:lineRule="exact"/>
        <w:ind w:left="938"/>
      </w:pPr>
      <w:r>
        <w:t>речевая</w:t>
      </w:r>
      <w:r>
        <w:rPr>
          <w:spacing w:val="10"/>
        </w:rPr>
        <w:t xml:space="preserve"> </w:t>
      </w:r>
      <w:r>
        <w:t>компетенция</w:t>
      </w:r>
      <w:r>
        <w:rPr>
          <w:spacing w:val="16"/>
        </w:rPr>
        <w:t xml:space="preserve"> </w:t>
      </w:r>
      <w:r>
        <w:t>–</w:t>
      </w:r>
      <w:r>
        <w:rPr>
          <w:spacing w:val="13"/>
        </w:rPr>
        <w:t xml:space="preserve"> </w:t>
      </w:r>
      <w:r>
        <w:t>развитие</w:t>
      </w:r>
      <w:r>
        <w:rPr>
          <w:spacing w:val="12"/>
        </w:rPr>
        <w:t xml:space="preserve"> </w:t>
      </w:r>
      <w:r>
        <w:t>коммуникативных</w:t>
      </w:r>
      <w:r>
        <w:rPr>
          <w:spacing w:val="17"/>
        </w:rPr>
        <w:t xml:space="preserve"> </w:t>
      </w:r>
      <w:r>
        <w:t>умений</w:t>
      </w:r>
      <w:r>
        <w:rPr>
          <w:spacing w:val="14"/>
        </w:rPr>
        <w:t xml:space="preserve"> </w:t>
      </w:r>
      <w:r>
        <w:t>в</w:t>
      </w:r>
      <w:r>
        <w:rPr>
          <w:spacing w:val="13"/>
        </w:rPr>
        <w:t xml:space="preserve"> </w:t>
      </w:r>
      <w:r>
        <w:t>четырёх</w:t>
      </w:r>
      <w:r>
        <w:rPr>
          <w:spacing w:val="15"/>
        </w:rPr>
        <w:t xml:space="preserve"> </w:t>
      </w:r>
      <w:r>
        <w:t>основных</w:t>
      </w:r>
      <w:r>
        <w:rPr>
          <w:spacing w:val="15"/>
        </w:rPr>
        <w:t xml:space="preserve"> </w:t>
      </w:r>
      <w:r>
        <w:rPr>
          <w:spacing w:val="-2"/>
        </w:rPr>
        <w:t>видах</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pPr>
      <w:r>
        <w:lastRenderedPageBreak/>
        <w:t>речевой</w:t>
      </w:r>
      <w:r>
        <w:rPr>
          <w:spacing w:val="-8"/>
        </w:rPr>
        <w:t xml:space="preserve"> </w:t>
      </w:r>
      <w:r>
        <w:t>деятельности</w:t>
      </w:r>
      <w:r>
        <w:rPr>
          <w:spacing w:val="-4"/>
        </w:rPr>
        <w:t xml:space="preserve"> </w:t>
      </w:r>
      <w:r>
        <w:t>(говорении,</w:t>
      </w:r>
      <w:r>
        <w:rPr>
          <w:spacing w:val="-6"/>
        </w:rPr>
        <w:t xml:space="preserve"> </w:t>
      </w:r>
      <w:r>
        <w:t>аудировании,</w:t>
      </w:r>
      <w:r>
        <w:rPr>
          <w:spacing w:val="-5"/>
        </w:rPr>
        <w:t xml:space="preserve"> </w:t>
      </w:r>
      <w:r>
        <w:t>чтении,</w:t>
      </w:r>
      <w:r>
        <w:rPr>
          <w:spacing w:val="-5"/>
        </w:rPr>
        <w:t xml:space="preserve"> </w:t>
      </w:r>
      <w:r>
        <w:t>письменной</w:t>
      </w:r>
      <w:r>
        <w:rPr>
          <w:spacing w:val="-7"/>
        </w:rPr>
        <w:t xml:space="preserve"> </w:t>
      </w:r>
      <w:r>
        <w:rPr>
          <w:spacing w:val="-2"/>
        </w:rPr>
        <w:t>речи);</w:t>
      </w:r>
    </w:p>
    <w:p w:rsidR="00336F6E" w:rsidRDefault="001D7343">
      <w:pPr>
        <w:pStyle w:val="a3"/>
        <w:tabs>
          <w:tab w:val="left" w:pos="3054"/>
          <w:tab w:val="left" w:pos="6078"/>
          <w:tab w:val="left" w:pos="9313"/>
        </w:tabs>
        <w:spacing w:before="41" w:line="276" w:lineRule="auto"/>
        <w:ind w:right="226" w:firstLine="708"/>
      </w:pPr>
      <w: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w:t>
      </w:r>
      <w:r>
        <w:rPr>
          <w:spacing w:val="-2"/>
        </w:rPr>
        <w:t>разных</w:t>
      </w:r>
      <w:r>
        <w:tab/>
      </w:r>
      <w:r>
        <w:rPr>
          <w:spacing w:val="-2"/>
        </w:rPr>
        <w:t>способах</w:t>
      </w:r>
      <w:r>
        <w:tab/>
      </w:r>
      <w:r>
        <w:rPr>
          <w:spacing w:val="-2"/>
        </w:rPr>
        <w:t>выражения</w:t>
      </w:r>
      <w:r>
        <w:tab/>
      </w:r>
      <w:r>
        <w:rPr>
          <w:spacing w:val="-2"/>
        </w:rPr>
        <w:t xml:space="preserve">мысли </w:t>
      </w:r>
      <w:r>
        <w:t>в родном и английском языках;</w:t>
      </w:r>
    </w:p>
    <w:p w:rsidR="00336F6E" w:rsidRDefault="001D7343">
      <w:pPr>
        <w:pStyle w:val="a3"/>
        <w:spacing w:line="276" w:lineRule="auto"/>
        <w:ind w:right="228" w:firstLine="708"/>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w:t>
      </w:r>
      <w:r>
        <w:rPr>
          <w:spacing w:val="65"/>
          <w:w w:val="150"/>
        </w:rPr>
        <w:t xml:space="preserve">    </w:t>
      </w:r>
      <w:r>
        <w:t>умения</w:t>
      </w:r>
      <w:r>
        <w:rPr>
          <w:spacing w:val="64"/>
          <w:w w:val="150"/>
        </w:rPr>
        <w:t xml:space="preserve">    </w:t>
      </w:r>
      <w:r>
        <w:t>представлять</w:t>
      </w:r>
      <w:r>
        <w:rPr>
          <w:spacing w:val="64"/>
          <w:w w:val="150"/>
        </w:rPr>
        <w:t xml:space="preserve">    </w:t>
      </w:r>
      <w:r>
        <w:t>свою</w:t>
      </w:r>
      <w:r>
        <w:rPr>
          <w:spacing w:val="64"/>
          <w:w w:val="150"/>
        </w:rPr>
        <w:t xml:space="preserve">    </w:t>
      </w:r>
      <w:r>
        <w:t>страну,</w:t>
      </w:r>
      <w:r>
        <w:rPr>
          <w:spacing w:val="64"/>
          <w:w w:val="150"/>
        </w:rPr>
        <w:t xml:space="preserve">    </w:t>
      </w:r>
      <w:r>
        <w:t>её</w:t>
      </w:r>
      <w:r>
        <w:rPr>
          <w:spacing w:val="64"/>
          <w:w w:val="150"/>
        </w:rPr>
        <w:t xml:space="preserve">    </w:t>
      </w:r>
      <w:r>
        <w:t>культуру в условиях межкультурного общения;</w:t>
      </w:r>
    </w:p>
    <w:p w:rsidR="00336F6E" w:rsidRDefault="001D7343">
      <w:pPr>
        <w:pStyle w:val="a3"/>
        <w:spacing w:before="2" w:line="276" w:lineRule="auto"/>
        <w:ind w:right="230" w:firstLine="708"/>
      </w:pPr>
      <w:r>
        <w:t>компенсаторная</w:t>
      </w:r>
      <w:r>
        <w:rPr>
          <w:spacing w:val="76"/>
        </w:rPr>
        <w:t xml:space="preserve">  </w:t>
      </w:r>
      <w:r>
        <w:t>компетенция</w:t>
      </w:r>
      <w:r>
        <w:rPr>
          <w:spacing w:val="77"/>
        </w:rPr>
        <w:t xml:space="preserve">  </w:t>
      </w:r>
      <w:r>
        <w:t>–</w:t>
      </w:r>
      <w:r>
        <w:rPr>
          <w:spacing w:val="76"/>
        </w:rPr>
        <w:t xml:space="preserve">  </w:t>
      </w:r>
      <w:r>
        <w:t>развитие</w:t>
      </w:r>
      <w:r>
        <w:rPr>
          <w:spacing w:val="75"/>
        </w:rPr>
        <w:t xml:space="preserve">  </w:t>
      </w:r>
      <w:r>
        <w:t>умений</w:t>
      </w:r>
      <w:r>
        <w:rPr>
          <w:spacing w:val="76"/>
        </w:rPr>
        <w:t xml:space="preserve">  </w:t>
      </w:r>
      <w:r>
        <w:t>выходить</w:t>
      </w:r>
      <w:r>
        <w:rPr>
          <w:spacing w:val="75"/>
        </w:rPr>
        <w:t xml:space="preserve">  </w:t>
      </w:r>
      <w:r>
        <w:t>из</w:t>
      </w:r>
      <w:r>
        <w:rPr>
          <w:spacing w:val="76"/>
        </w:rPr>
        <w:t xml:space="preserve">  </w:t>
      </w:r>
      <w:r>
        <w:t>положения в</w:t>
      </w:r>
      <w:r>
        <w:rPr>
          <w:spacing w:val="72"/>
          <w:w w:val="150"/>
        </w:rPr>
        <w:t xml:space="preserve">  </w:t>
      </w:r>
      <w:r>
        <w:t>условиях</w:t>
      </w:r>
      <w:r>
        <w:rPr>
          <w:spacing w:val="70"/>
          <w:w w:val="150"/>
        </w:rPr>
        <w:t xml:space="preserve">  </w:t>
      </w:r>
      <w:r>
        <w:t>дефицита</w:t>
      </w:r>
      <w:r>
        <w:rPr>
          <w:spacing w:val="69"/>
          <w:w w:val="150"/>
        </w:rPr>
        <w:t xml:space="preserve">  </w:t>
      </w:r>
      <w:r>
        <w:t>языковых</w:t>
      </w:r>
      <w:r>
        <w:rPr>
          <w:spacing w:val="70"/>
          <w:w w:val="150"/>
        </w:rPr>
        <w:t xml:space="preserve">  </w:t>
      </w:r>
      <w:r>
        <w:t>средств</w:t>
      </w:r>
      <w:r>
        <w:rPr>
          <w:spacing w:val="72"/>
          <w:w w:val="150"/>
        </w:rPr>
        <w:t xml:space="preserve">  </w:t>
      </w:r>
      <w:r>
        <w:t>английского</w:t>
      </w:r>
      <w:r>
        <w:rPr>
          <w:spacing w:val="69"/>
          <w:w w:val="150"/>
        </w:rPr>
        <w:t xml:space="preserve">  </w:t>
      </w:r>
      <w:r>
        <w:t>языка</w:t>
      </w:r>
      <w:r>
        <w:rPr>
          <w:spacing w:val="69"/>
          <w:w w:val="150"/>
        </w:rPr>
        <w:t xml:space="preserve">  </w:t>
      </w:r>
      <w:r>
        <w:t>при</w:t>
      </w:r>
      <w:r>
        <w:rPr>
          <w:spacing w:val="70"/>
          <w:w w:val="150"/>
        </w:rPr>
        <w:t xml:space="preserve">  </w:t>
      </w:r>
      <w:r>
        <w:t>получении и передаче информации;</w:t>
      </w:r>
    </w:p>
    <w:p w:rsidR="00336F6E" w:rsidRDefault="001D7343">
      <w:pPr>
        <w:pStyle w:val="a3"/>
        <w:spacing w:line="276" w:lineRule="auto"/>
        <w:ind w:right="227" w:firstLine="708"/>
      </w:pPr>
      <w:r>
        <w:t>метапредметная/учебно-познавательная</w:t>
      </w:r>
      <w:r>
        <w:rPr>
          <w:spacing w:val="80"/>
        </w:rPr>
        <w:t xml:space="preserve">   </w:t>
      </w:r>
      <w:r>
        <w:t>компетенция</w:t>
      </w:r>
      <w:r>
        <w:rPr>
          <w:spacing w:val="68"/>
          <w:w w:val="150"/>
        </w:rPr>
        <w:t xml:space="preserve">   </w:t>
      </w:r>
      <w:r>
        <w:t>–</w:t>
      </w:r>
      <w:r>
        <w:rPr>
          <w:spacing w:val="80"/>
        </w:rPr>
        <w:t xml:space="preserve">   </w:t>
      </w:r>
      <w:r>
        <w:t>развитие</w:t>
      </w:r>
      <w:r>
        <w:rPr>
          <w:spacing w:val="80"/>
        </w:rPr>
        <w:t xml:space="preserve">   </w:t>
      </w:r>
      <w:r>
        <w:t>общих</w:t>
      </w:r>
      <w:r>
        <w:rPr>
          <w:spacing w:val="80"/>
        </w:rPr>
        <w:t xml:space="preserve"> </w:t>
      </w:r>
      <w: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336F6E" w:rsidRDefault="001D7343">
      <w:pPr>
        <w:pStyle w:val="a3"/>
        <w:spacing w:line="276" w:lineRule="auto"/>
        <w:ind w:right="224" w:firstLine="708"/>
      </w:pPr>
      <w: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Pr>
          <w:spacing w:val="-2"/>
        </w:rPr>
        <w:t>самосовершенствования.</w:t>
      </w:r>
    </w:p>
    <w:p w:rsidR="00336F6E" w:rsidRDefault="001D7343">
      <w:pPr>
        <w:pStyle w:val="a3"/>
        <w:spacing w:line="276" w:lineRule="auto"/>
        <w:ind w:right="227" w:firstLine="708"/>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 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336F6E" w:rsidRDefault="001D7343">
      <w:pPr>
        <w:pStyle w:val="a3"/>
        <w:ind w:left="938"/>
      </w:pPr>
      <w:r>
        <w:t>Обязательный</w:t>
      </w:r>
      <w:r>
        <w:rPr>
          <w:spacing w:val="43"/>
        </w:rPr>
        <w:t xml:space="preserve"> </w:t>
      </w:r>
      <w:r>
        <w:t>учебный</w:t>
      </w:r>
      <w:r>
        <w:rPr>
          <w:spacing w:val="42"/>
        </w:rPr>
        <w:t xml:space="preserve"> </w:t>
      </w:r>
      <w:r>
        <w:t>предмет</w:t>
      </w:r>
      <w:r>
        <w:rPr>
          <w:spacing w:val="43"/>
        </w:rPr>
        <w:t xml:space="preserve"> </w:t>
      </w:r>
      <w:r>
        <w:t>«Иностранный</w:t>
      </w:r>
      <w:r>
        <w:rPr>
          <w:spacing w:val="41"/>
        </w:rPr>
        <w:t xml:space="preserve"> </w:t>
      </w:r>
      <w:r>
        <w:t>язык»</w:t>
      </w:r>
      <w:r>
        <w:rPr>
          <w:spacing w:val="34"/>
        </w:rPr>
        <w:t xml:space="preserve"> </w:t>
      </w:r>
      <w:r>
        <w:t>входит</w:t>
      </w:r>
      <w:r>
        <w:rPr>
          <w:spacing w:val="43"/>
        </w:rPr>
        <w:t xml:space="preserve"> </w:t>
      </w:r>
      <w:r>
        <w:t>в</w:t>
      </w:r>
      <w:r>
        <w:rPr>
          <w:spacing w:val="40"/>
        </w:rPr>
        <w:t xml:space="preserve"> </w:t>
      </w:r>
      <w:r>
        <w:t>предметную</w:t>
      </w:r>
      <w:r>
        <w:rPr>
          <w:spacing w:val="41"/>
        </w:rPr>
        <w:t xml:space="preserve"> </w:t>
      </w:r>
      <w:r>
        <w:rPr>
          <w:spacing w:val="-2"/>
        </w:rPr>
        <w:t>область</w:t>
      </w:r>
    </w:p>
    <w:p w:rsidR="00336F6E" w:rsidRDefault="001D7343">
      <w:pPr>
        <w:pStyle w:val="a3"/>
        <w:spacing w:before="42" w:line="276" w:lineRule="auto"/>
        <w:ind w:right="230"/>
      </w:pPr>
      <w:r>
        <w:t>«Иностранные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rsidR="00336F6E" w:rsidRDefault="001D7343">
      <w:pPr>
        <w:pStyle w:val="a3"/>
        <w:ind w:left="938"/>
      </w:pPr>
      <w:r>
        <w:t>Общее</w:t>
      </w:r>
      <w:r>
        <w:rPr>
          <w:spacing w:val="2"/>
        </w:rPr>
        <w:t xml:space="preserve"> </w:t>
      </w:r>
      <w:r>
        <w:t>число</w:t>
      </w:r>
      <w:r>
        <w:rPr>
          <w:spacing w:val="6"/>
        </w:rPr>
        <w:t xml:space="preserve"> </w:t>
      </w:r>
      <w:r>
        <w:t>часов,</w:t>
      </w:r>
      <w:r>
        <w:rPr>
          <w:spacing w:val="5"/>
        </w:rPr>
        <w:t xml:space="preserve"> </w:t>
      </w:r>
      <w:r>
        <w:t>рекомендованных</w:t>
      </w:r>
      <w:r>
        <w:rPr>
          <w:spacing w:val="4"/>
        </w:rPr>
        <w:t xml:space="preserve"> </w:t>
      </w:r>
      <w:r>
        <w:t>для</w:t>
      </w:r>
      <w:r>
        <w:rPr>
          <w:spacing w:val="6"/>
        </w:rPr>
        <w:t xml:space="preserve"> </w:t>
      </w:r>
      <w:r>
        <w:t>изучения</w:t>
      </w:r>
      <w:r>
        <w:rPr>
          <w:spacing w:val="5"/>
        </w:rPr>
        <w:t xml:space="preserve"> </w:t>
      </w:r>
      <w:r>
        <w:t>иностранного</w:t>
      </w:r>
      <w:r>
        <w:rPr>
          <w:spacing w:val="12"/>
        </w:rPr>
        <w:t xml:space="preserve"> </w:t>
      </w:r>
      <w:r>
        <w:t>(английского)</w:t>
      </w:r>
      <w:r>
        <w:rPr>
          <w:spacing w:val="5"/>
        </w:rPr>
        <w:t xml:space="preserve"> </w:t>
      </w:r>
      <w:r>
        <w:rPr>
          <w:spacing w:val="-2"/>
        </w:rPr>
        <w:t>языка</w:t>
      </w:r>
    </w:p>
    <w:p w:rsidR="00336F6E" w:rsidRDefault="001D7343">
      <w:pPr>
        <w:pStyle w:val="a3"/>
        <w:spacing w:before="41"/>
      </w:pPr>
      <w:r>
        <w:t>-</w:t>
      </w:r>
      <w:r>
        <w:rPr>
          <w:spacing w:val="-4"/>
        </w:rPr>
        <w:t xml:space="preserve"> </w:t>
      </w:r>
      <w:r>
        <w:t>204 часа:</w:t>
      </w:r>
      <w:r>
        <w:rPr>
          <w:spacing w:val="-1"/>
        </w:rPr>
        <w:t xml:space="preserve"> </w:t>
      </w:r>
      <w:r>
        <w:t>в</w:t>
      </w:r>
      <w:r>
        <w:rPr>
          <w:spacing w:val="-1"/>
        </w:rPr>
        <w:t xml:space="preserve"> </w:t>
      </w:r>
      <w:r>
        <w:t>10</w:t>
      </w:r>
      <w:r>
        <w:rPr>
          <w:spacing w:val="-1"/>
        </w:rPr>
        <w:t xml:space="preserve"> </w:t>
      </w:r>
      <w:r>
        <w:t>классе -102 часа (3 часа</w:t>
      </w:r>
      <w:r>
        <w:rPr>
          <w:spacing w:val="-2"/>
        </w:rPr>
        <w:t xml:space="preserve"> </w:t>
      </w:r>
      <w:r>
        <w:t>в</w:t>
      </w:r>
      <w:r>
        <w:rPr>
          <w:spacing w:val="-1"/>
        </w:rPr>
        <w:t xml:space="preserve"> </w:t>
      </w:r>
      <w:r>
        <w:t>неделю), в</w:t>
      </w:r>
      <w:r>
        <w:rPr>
          <w:spacing w:val="-3"/>
        </w:rPr>
        <w:t xml:space="preserve"> </w:t>
      </w:r>
      <w:r>
        <w:t>11 классе – 102</w:t>
      </w:r>
      <w:r>
        <w:rPr>
          <w:spacing w:val="2"/>
        </w:rPr>
        <w:t xml:space="preserve"> </w:t>
      </w:r>
      <w:r>
        <w:t>часа</w:t>
      </w:r>
      <w:r>
        <w:rPr>
          <w:spacing w:val="58"/>
        </w:rPr>
        <w:t xml:space="preserve"> </w:t>
      </w:r>
      <w:r>
        <w:t>(3</w:t>
      </w:r>
      <w:r>
        <w:rPr>
          <w:spacing w:val="-1"/>
        </w:rPr>
        <w:t xml:space="preserve"> </w:t>
      </w:r>
      <w:r>
        <w:t>часа</w:t>
      </w:r>
      <w:r>
        <w:rPr>
          <w:spacing w:val="-1"/>
        </w:rPr>
        <w:t xml:space="preserve"> </w:t>
      </w:r>
      <w:r>
        <w:t>в</w:t>
      </w:r>
      <w:r>
        <w:rPr>
          <w:spacing w:val="-1"/>
        </w:rPr>
        <w:t xml:space="preserve"> </w:t>
      </w:r>
      <w:r>
        <w:rPr>
          <w:spacing w:val="-2"/>
        </w:rPr>
        <w:t>неделю).</w:t>
      </w:r>
    </w:p>
    <w:p w:rsidR="00336F6E" w:rsidRDefault="001D7343">
      <w:pPr>
        <w:pStyle w:val="a3"/>
        <w:spacing w:before="41" w:line="276" w:lineRule="auto"/>
        <w:ind w:right="225" w:firstLine="708"/>
      </w:pPr>
      <w:r>
        <w:t>Требования к предметным результатам для среднего общего образования</w:t>
      </w:r>
      <w:r>
        <w:rPr>
          <w:spacing w:val="80"/>
        </w:rPr>
        <w:t xml:space="preserve"> </w:t>
      </w:r>
      <w:r>
        <w:t>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336F6E" w:rsidRDefault="001D7343">
      <w:pPr>
        <w:pStyle w:val="a3"/>
        <w:ind w:left="998"/>
      </w:pPr>
      <w:r>
        <w:t>Базовый</w:t>
      </w:r>
      <w:r>
        <w:rPr>
          <w:spacing w:val="75"/>
        </w:rPr>
        <w:t xml:space="preserve">  </w:t>
      </w:r>
      <w:r>
        <w:t>(пороговый)</w:t>
      </w:r>
      <w:r>
        <w:rPr>
          <w:spacing w:val="79"/>
        </w:rPr>
        <w:t xml:space="preserve">  </w:t>
      </w:r>
      <w:r>
        <w:t>уровень</w:t>
      </w:r>
      <w:r>
        <w:rPr>
          <w:spacing w:val="50"/>
          <w:w w:val="150"/>
        </w:rPr>
        <w:t xml:space="preserve">  </w:t>
      </w:r>
      <w:r>
        <w:t>усвоения</w:t>
      </w:r>
      <w:r>
        <w:rPr>
          <w:spacing w:val="79"/>
        </w:rPr>
        <w:t xml:space="preserve">  </w:t>
      </w:r>
      <w:r>
        <w:t>учебного</w:t>
      </w:r>
      <w:r>
        <w:rPr>
          <w:spacing w:val="77"/>
        </w:rPr>
        <w:t xml:space="preserve">  </w:t>
      </w:r>
      <w:r>
        <w:t>предмета</w:t>
      </w:r>
      <w:r>
        <w:rPr>
          <w:spacing w:val="51"/>
          <w:w w:val="150"/>
        </w:rPr>
        <w:t xml:space="preserve">  </w:t>
      </w:r>
      <w:r>
        <w:rPr>
          <w:spacing w:val="-2"/>
        </w:rPr>
        <w:t>«Иностранный</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3" w:line="276" w:lineRule="auto"/>
        <w:ind w:right="226"/>
      </w:pPr>
      <w:r>
        <w:lastRenderedPageBreak/>
        <w:t>(английский)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w:t>
      </w:r>
      <w:r>
        <w:rPr>
          <w:spacing w:val="-1"/>
        </w:rPr>
        <w:t xml:space="preserve"> </w:t>
      </w:r>
      <w:r>
        <w:t>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336F6E" w:rsidRDefault="001D7343">
      <w:pPr>
        <w:pStyle w:val="2"/>
        <w:spacing w:before="6"/>
        <w:ind w:left="998"/>
        <w:jc w:val="both"/>
      </w:pPr>
      <w:r>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классе.</w:t>
      </w:r>
    </w:p>
    <w:p w:rsidR="00336F6E" w:rsidRDefault="001D7343">
      <w:pPr>
        <w:pStyle w:val="a3"/>
        <w:spacing w:before="36"/>
        <w:ind w:left="938"/>
      </w:pPr>
      <w:r>
        <w:t>Коммуникативные</w:t>
      </w:r>
      <w:r>
        <w:rPr>
          <w:spacing w:val="-6"/>
        </w:rPr>
        <w:t xml:space="preserve"> </w:t>
      </w:r>
      <w:r>
        <w:rPr>
          <w:spacing w:val="-2"/>
        </w:rPr>
        <w:t>умения.</w:t>
      </w:r>
    </w:p>
    <w:p w:rsidR="00336F6E" w:rsidRDefault="001D7343">
      <w:pPr>
        <w:pStyle w:val="a3"/>
        <w:spacing w:before="43" w:line="276" w:lineRule="auto"/>
        <w:ind w:right="239" w:firstLine="708"/>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36F6E" w:rsidRDefault="001D7343">
      <w:pPr>
        <w:pStyle w:val="a3"/>
        <w:spacing w:line="276" w:lineRule="auto"/>
        <w:ind w:right="237" w:firstLine="708"/>
      </w:pPr>
      <w:r>
        <w:t>Повседневная</w:t>
      </w:r>
      <w:r>
        <w:rPr>
          <w:spacing w:val="40"/>
        </w:rPr>
        <w:t xml:space="preserve">  </w:t>
      </w:r>
      <w:r>
        <w:t>жизнь</w:t>
      </w:r>
      <w:r>
        <w:rPr>
          <w:spacing w:val="40"/>
        </w:rPr>
        <w:t xml:space="preserve">  </w:t>
      </w:r>
      <w:r>
        <w:t>семьи.</w:t>
      </w:r>
      <w:r>
        <w:rPr>
          <w:spacing w:val="40"/>
        </w:rPr>
        <w:t xml:space="preserve">  </w:t>
      </w:r>
      <w:r>
        <w:t>Межличностные</w:t>
      </w:r>
      <w:r>
        <w:rPr>
          <w:spacing w:val="40"/>
        </w:rPr>
        <w:t xml:space="preserve">  </w:t>
      </w:r>
      <w:r>
        <w:t>отношения</w:t>
      </w:r>
      <w:r>
        <w:rPr>
          <w:spacing w:val="40"/>
        </w:rPr>
        <w:t xml:space="preserve">  </w:t>
      </w:r>
      <w:r>
        <w:t>в</w:t>
      </w:r>
      <w:r>
        <w:rPr>
          <w:spacing w:val="40"/>
        </w:rPr>
        <w:t xml:space="preserve">  </w:t>
      </w:r>
      <w:r>
        <w:t>семье,</w:t>
      </w:r>
      <w:r>
        <w:rPr>
          <w:spacing w:val="40"/>
        </w:rPr>
        <w:t xml:space="preserve">  </w:t>
      </w:r>
      <w:r>
        <w:t>с</w:t>
      </w:r>
      <w:r>
        <w:rPr>
          <w:spacing w:val="40"/>
        </w:rPr>
        <w:t xml:space="preserve">  </w:t>
      </w:r>
      <w:r>
        <w:t>друзьями и знакомыми. Конфликтные ситуации, их предупреждение и разрешение.</w:t>
      </w:r>
    </w:p>
    <w:p w:rsidR="00336F6E" w:rsidRDefault="001D7343">
      <w:pPr>
        <w:pStyle w:val="a3"/>
        <w:ind w:left="938"/>
      </w:pPr>
      <w:r>
        <w:t>Внешность</w:t>
      </w:r>
      <w:r>
        <w:rPr>
          <w:spacing w:val="-6"/>
        </w:rPr>
        <w:t xml:space="preserve"> </w:t>
      </w:r>
      <w:r>
        <w:t>и</w:t>
      </w:r>
      <w:r>
        <w:rPr>
          <w:spacing w:val="-6"/>
        </w:rPr>
        <w:t xml:space="preserve"> </w:t>
      </w:r>
      <w:r>
        <w:t>характеристика</w:t>
      </w:r>
      <w:r>
        <w:rPr>
          <w:spacing w:val="-6"/>
        </w:rPr>
        <w:t xml:space="preserve"> </w:t>
      </w:r>
      <w:r>
        <w:t>человека,</w:t>
      </w:r>
      <w:r>
        <w:rPr>
          <w:spacing w:val="-4"/>
        </w:rPr>
        <w:t xml:space="preserve"> </w:t>
      </w:r>
      <w:r>
        <w:t>литературного</w:t>
      </w:r>
      <w:r>
        <w:rPr>
          <w:spacing w:val="-4"/>
        </w:rPr>
        <w:t xml:space="preserve"> </w:t>
      </w:r>
      <w:r>
        <w:rPr>
          <w:spacing w:val="-2"/>
        </w:rPr>
        <w:t>персонажа.</w:t>
      </w:r>
    </w:p>
    <w:p w:rsidR="00336F6E" w:rsidRDefault="001D7343">
      <w:pPr>
        <w:pStyle w:val="a3"/>
        <w:spacing w:before="41" w:line="276" w:lineRule="auto"/>
        <w:ind w:right="234" w:firstLine="708"/>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336F6E" w:rsidRDefault="001D7343">
      <w:pPr>
        <w:pStyle w:val="a3"/>
        <w:spacing w:line="276" w:lineRule="auto"/>
        <w:ind w:right="230" w:firstLine="708"/>
      </w:pPr>
      <w:r>
        <w:t>Школьное</w:t>
      </w:r>
      <w:r>
        <w:rPr>
          <w:spacing w:val="78"/>
        </w:rPr>
        <w:t xml:space="preserve">  </w:t>
      </w:r>
      <w:r>
        <w:t>образование,</w:t>
      </w:r>
      <w:r>
        <w:rPr>
          <w:spacing w:val="78"/>
        </w:rPr>
        <w:t xml:space="preserve">  </w:t>
      </w:r>
      <w:r>
        <w:t>школьная</w:t>
      </w:r>
      <w:r>
        <w:rPr>
          <w:spacing w:val="78"/>
        </w:rPr>
        <w:t xml:space="preserve">  </w:t>
      </w:r>
      <w:r>
        <w:t>жизнь,</w:t>
      </w:r>
      <w:r>
        <w:rPr>
          <w:spacing w:val="78"/>
        </w:rPr>
        <w:t xml:space="preserve">  </w:t>
      </w:r>
      <w:r>
        <w:t>школьные</w:t>
      </w:r>
      <w:r>
        <w:rPr>
          <w:spacing w:val="78"/>
        </w:rPr>
        <w:t xml:space="preserve">  </w:t>
      </w:r>
      <w:r>
        <w:t>праздники.</w:t>
      </w:r>
      <w:r>
        <w:rPr>
          <w:spacing w:val="78"/>
        </w:rPr>
        <w:t xml:space="preserve">  </w:t>
      </w:r>
      <w:r>
        <w:t>Переписка с зарубежными сверстниками. Взаимоотношения в школе. Проблемы и решения. Права и обязанности старшеклассника.</w:t>
      </w:r>
    </w:p>
    <w:p w:rsidR="00336F6E" w:rsidRDefault="001D7343">
      <w:pPr>
        <w:pStyle w:val="a3"/>
        <w:spacing w:line="276" w:lineRule="auto"/>
        <w:ind w:right="233" w:firstLine="708"/>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в планах на будущее.</w:t>
      </w:r>
    </w:p>
    <w:p w:rsidR="00336F6E" w:rsidRDefault="001D7343">
      <w:pPr>
        <w:pStyle w:val="a3"/>
        <w:spacing w:before="1" w:line="276" w:lineRule="auto"/>
        <w:ind w:right="234" w:firstLine="708"/>
      </w:pPr>
      <w:r>
        <w:t>Молодёжь в современном обществе. Досуг молодёжи: чтение, кино, театр, музыка, музеи, Интернет, компьютерные игры. Любовь и дружба.</w:t>
      </w:r>
    </w:p>
    <w:p w:rsidR="00336F6E" w:rsidRDefault="001D7343">
      <w:pPr>
        <w:pStyle w:val="a3"/>
        <w:spacing w:line="276" w:lineRule="auto"/>
        <w:ind w:left="938"/>
        <w:jc w:val="left"/>
      </w:pPr>
      <w:r>
        <w:t>Покупки:</w:t>
      </w:r>
      <w:r>
        <w:rPr>
          <w:spacing w:val="-4"/>
        </w:rPr>
        <w:t xml:space="preserve"> </w:t>
      </w:r>
      <w:r>
        <w:t>одежда,</w:t>
      </w:r>
      <w:r>
        <w:rPr>
          <w:spacing w:val="-4"/>
        </w:rPr>
        <w:t xml:space="preserve"> </w:t>
      </w:r>
      <w:r>
        <w:t>обувь</w:t>
      </w:r>
      <w:r>
        <w:rPr>
          <w:spacing w:val="-4"/>
        </w:rPr>
        <w:t xml:space="preserve"> </w:t>
      </w:r>
      <w:r>
        <w:t>и</w:t>
      </w:r>
      <w:r>
        <w:rPr>
          <w:spacing w:val="-4"/>
        </w:rPr>
        <w:t xml:space="preserve"> </w:t>
      </w:r>
      <w:r>
        <w:t>продукты</w:t>
      </w:r>
      <w:r>
        <w:rPr>
          <w:spacing w:val="-4"/>
        </w:rPr>
        <w:t xml:space="preserve"> </w:t>
      </w:r>
      <w:r>
        <w:t>питания.</w:t>
      </w:r>
      <w:r>
        <w:rPr>
          <w:spacing w:val="-7"/>
        </w:rPr>
        <w:t xml:space="preserve"> </w:t>
      </w:r>
      <w:r>
        <w:t>Карманные</w:t>
      </w:r>
      <w:r>
        <w:rPr>
          <w:spacing w:val="-6"/>
        </w:rPr>
        <w:t xml:space="preserve"> </w:t>
      </w:r>
      <w:r>
        <w:t>деньги.</w:t>
      </w:r>
      <w:r>
        <w:rPr>
          <w:spacing w:val="-4"/>
        </w:rPr>
        <w:t xml:space="preserve"> </w:t>
      </w:r>
      <w:r>
        <w:t>Молодёжная</w:t>
      </w:r>
      <w:r>
        <w:rPr>
          <w:spacing w:val="-4"/>
        </w:rPr>
        <w:t xml:space="preserve"> </w:t>
      </w:r>
      <w:r>
        <w:t>мода. Туризм. Виды отдыха. Путешествия по России и зарубежным странам.</w:t>
      </w:r>
    </w:p>
    <w:p w:rsidR="00336F6E" w:rsidRDefault="001D7343">
      <w:pPr>
        <w:pStyle w:val="a3"/>
        <w:spacing w:line="276" w:lineRule="auto"/>
        <w:ind w:left="938" w:right="1137"/>
        <w:jc w:val="left"/>
      </w:pPr>
      <w:r>
        <w:t>Проблемы</w:t>
      </w:r>
      <w:r>
        <w:rPr>
          <w:spacing w:val="-5"/>
        </w:rPr>
        <w:t xml:space="preserve"> </w:t>
      </w:r>
      <w:r>
        <w:t>экологии.</w:t>
      </w:r>
      <w:r>
        <w:rPr>
          <w:spacing w:val="-5"/>
        </w:rPr>
        <w:t xml:space="preserve"> </w:t>
      </w:r>
      <w:r>
        <w:t>Защита</w:t>
      </w:r>
      <w:r>
        <w:rPr>
          <w:spacing w:val="-5"/>
        </w:rPr>
        <w:t xml:space="preserve"> </w:t>
      </w:r>
      <w:r>
        <w:t>окружающей</w:t>
      </w:r>
      <w:r>
        <w:rPr>
          <w:spacing w:val="-5"/>
        </w:rPr>
        <w:t xml:space="preserve"> </w:t>
      </w:r>
      <w:r>
        <w:t>среды.</w:t>
      </w:r>
      <w:r>
        <w:rPr>
          <w:spacing w:val="-5"/>
        </w:rPr>
        <w:t xml:space="preserve"> </w:t>
      </w:r>
      <w:r>
        <w:t>Стихийные</w:t>
      </w:r>
      <w:r>
        <w:rPr>
          <w:spacing w:val="-7"/>
        </w:rPr>
        <w:t xml:space="preserve"> </w:t>
      </w:r>
      <w:r>
        <w:t>бедствия. Условия проживания в городской/сельской местности.</w:t>
      </w:r>
    </w:p>
    <w:p w:rsidR="00336F6E" w:rsidRDefault="001D7343">
      <w:pPr>
        <w:pStyle w:val="a3"/>
        <w:spacing w:line="276" w:lineRule="auto"/>
        <w:ind w:right="236" w:firstLine="708"/>
      </w:pPr>
      <w:r>
        <w:t>Технический прогресс: перспективы и последствия. Современные средства связи (мобильные телефоны, смартфоны, планшеты, компьютеры).</w:t>
      </w:r>
    </w:p>
    <w:p w:rsidR="00336F6E" w:rsidRDefault="001D7343">
      <w:pPr>
        <w:pStyle w:val="a3"/>
        <w:spacing w:line="276" w:lineRule="auto"/>
        <w:ind w:right="225" w:firstLine="708"/>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36F6E" w:rsidRDefault="001D7343">
      <w:pPr>
        <w:pStyle w:val="a3"/>
        <w:spacing w:before="1" w:line="276" w:lineRule="auto"/>
        <w:ind w:right="224" w:firstLine="708"/>
      </w:pPr>
      <w:r>
        <w:t>Выдающиеся люди родной страны и страны/стран изучаемого языка, их вклад в науку</w:t>
      </w:r>
      <w:r>
        <w:rPr>
          <w:spacing w:val="40"/>
        </w:rPr>
        <w:t xml:space="preserve"> </w:t>
      </w:r>
      <w:r>
        <w:t>и мировую культуру: государственные деятели, учёные, писатели, поэты, художники, композиторы, путешественники, спортсмены, актёры и другие.</w:t>
      </w:r>
    </w:p>
    <w:p w:rsidR="00336F6E" w:rsidRDefault="001D7343">
      <w:pPr>
        <w:pStyle w:val="a3"/>
        <w:spacing w:line="274" w:lineRule="exact"/>
        <w:ind w:left="938"/>
        <w:jc w:val="left"/>
      </w:pPr>
      <w:r>
        <w:rPr>
          <w:spacing w:val="-2"/>
        </w:rPr>
        <w:t>Говорение.</w:t>
      </w:r>
    </w:p>
    <w:p w:rsidR="00336F6E" w:rsidRDefault="00336F6E">
      <w:pPr>
        <w:pStyle w:val="a3"/>
        <w:spacing w:line="274" w:lineRule="exact"/>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224" w:firstLine="708"/>
      </w:pPr>
      <w:r>
        <w:lastRenderedPageBreak/>
        <w:t>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336F6E" w:rsidRDefault="001D7343">
      <w:pPr>
        <w:pStyle w:val="a3"/>
        <w:tabs>
          <w:tab w:val="left" w:pos="2335"/>
          <w:tab w:val="left" w:pos="4149"/>
          <w:tab w:val="left" w:pos="6093"/>
          <w:tab w:val="left" w:pos="7050"/>
          <w:tab w:val="left" w:pos="8744"/>
        </w:tabs>
        <w:spacing w:before="1" w:line="276" w:lineRule="auto"/>
        <w:ind w:right="227" w:firstLine="708"/>
      </w:pPr>
      <w:r>
        <w:t>диалог этикетного</w:t>
      </w:r>
      <w:r>
        <w:rPr>
          <w:spacing w:val="-1"/>
        </w:rPr>
        <w:t xml:space="preserve"> </w:t>
      </w:r>
      <w:r>
        <w:t>характера: начинать,</w:t>
      </w:r>
      <w:r>
        <w:rPr>
          <w:spacing w:val="-1"/>
        </w:rPr>
        <w:t xml:space="preserve"> </w:t>
      </w:r>
      <w:r>
        <w:t xml:space="preserve">поддерживать и заканчивать разговор, вежливо переспрашивать, выражать согласие/отказ, выражать благодарность, поздравлять с </w:t>
      </w:r>
      <w:r>
        <w:rPr>
          <w:spacing w:val="-2"/>
        </w:rPr>
        <w:t>праздником,</w:t>
      </w:r>
      <w:r>
        <w:tab/>
      </w:r>
      <w:r>
        <w:rPr>
          <w:spacing w:val="-2"/>
        </w:rPr>
        <w:t>выражать</w:t>
      </w:r>
      <w:r>
        <w:tab/>
      </w:r>
      <w:r>
        <w:rPr>
          <w:spacing w:val="-2"/>
        </w:rPr>
        <w:t>пожелания</w:t>
      </w:r>
      <w:r>
        <w:tab/>
      </w:r>
      <w:r>
        <w:rPr>
          <w:spacing w:val="-10"/>
        </w:rPr>
        <w:t>и</w:t>
      </w:r>
      <w:r>
        <w:tab/>
      </w:r>
      <w:r>
        <w:rPr>
          <w:spacing w:val="-2"/>
        </w:rPr>
        <w:t>вежливо</w:t>
      </w:r>
      <w:r>
        <w:tab/>
      </w:r>
      <w:r>
        <w:rPr>
          <w:spacing w:val="-2"/>
        </w:rPr>
        <w:t xml:space="preserve">реагировать </w:t>
      </w:r>
      <w:r>
        <w:t>на поздравление;</w:t>
      </w:r>
    </w:p>
    <w:p w:rsidR="00336F6E" w:rsidRDefault="001D7343">
      <w:pPr>
        <w:pStyle w:val="a3"/>
        <w:spacing w:line="276" w:lineRule="auto"/>
        <w:ind w:right="225" w:firstLine="708"/>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w:t>
      </w:r>
      <w:r>
        <w:rPr>
          <w:spacing w:val="40"/>
        </w:rPr>
        <w:t xml:space="preserve"> </w:t>
      </w:r>
      <w:r>
        <w:t>предложение собеседника, объясняя причину своего решения;</w:t>
      </w:r>
    </w:p>
    <w:p w:rsidR="00336F6E" w:rsidRDefault="001D7343">
      <w:pPr>
        <w:pStyle w:val="a3"/>
        <w:spacing w:before="1" w:line="276" w:lineRule="auto"/>
        <w:ind w:right="228" w:firstLine="70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w:t>
      </w:r>
      <w:r>
        <w:rPr>
          <w:spacing w:val="40"/>
        </w:rPr>
        <w:t xml:space="preserve"> </w:t>
      </w:r>
      <w:r>
        <w:t>отвечающего и наоборот,</w:t>
      </w:r>
    </w:p>
    <w:p w:rsidR="00336F6E" w:rsidRDefault="001D7343">
      <w:pPr>
        <w:pStyle w:val="a3"/>
        <w:spacing w:line="276" w:lineRule="auto"/>
        <w:ind w:right="229" w:firstLine="708"/>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336F6E" w:rsidRDefault="001D7343">
      <w:pPr>
        <w:pStyle w:val="a3"/>
        <w:spacing w:line="276" w:lineRule="auto"/>
        <w:ind w:right="233" w:firstLine="708"/>
      </w:pPr>
      <w:r>
        <w:t>Названные умения диалогической речи совершенствуются в стандартных ситуациях неофициального</w:t>
      </w:r>
      <w:r>
        <w:rPr>
          <w:spacing w:val="-2"/>
        </w:rPr>
        <w:t xml:space="preserve"> </w:t>
      </w:r>
      <w:r>
        <w:t>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336F6E" w:rsidRDefault="001D7343">
      <w:pPr>
        <w:pStyle w:val="a3"/>
        <w:ind w:left="938"/>
      </w:pPr>
      <w:r>
        <w:t>Объём</w:t>
      </w:r>
      <w:r>
        <w:rPr>
          <w:spacing w:val="-5"/>
        </w:rPr>
        <w:t xml:space="preserve"> </w:t>
      </w:r>
      <w:r>
        <w:t>диалога</w:t>
      </w:r>
      <w:r>
        <w:rPr>
          <w:spacing w:val="-2"/>
        </w:rPr>
        <w:t xml:space="preserve"> </w:t>
      </w:r>
      <w:r>
        <w:t>–</w:t>
      </w:r>
      <w:r>
        <w:rPr>
          <w:spacing w:val="-1"/>
        </w:rPr>
        <w:t xml:space="preserve"> </w:t>
      </w:r>
      <w:r>
        <w:t>8</w:t>
      </w:r>
      <w:r>
        <w:rPr>
          <w:spacing w:val="-1"/>
        </w:rPr>
        <w:t xml:space="preserve"> </w:t>
      </w:r>
      <w:r>
        <w:t>реплик</w:t>
      </w:r>
      <w:r>
        <w:rPr>
          <w:spacing w:val="-2"/>
        </w:rPr>
        <w:t xml:space="preserve"> </w:t>
      </w:r>
      <w:r>
        <w:t>со</w:t>
      </w:r>
      <w:r>
        <w:rPr>
          <w:spacing w:val="-1"/>
        </w:rPr>
        <w:t xml:space="preserve"> </w:t>
      </w:r>
      <w:r>
        <w:t>стороны</w:t>
      </w:r>
      <w:r>
        <w:rPr>
          <w:spacing w:val="-1"/>
        </w:rPr>
        <w:t xml:space="preserve"> </w:t>
      </w:r>
      <w:r>
        <w:t>каждого</w:t>
      </w:r>
      <w:r>
        <w:rPr>
          <w:spacing w:val="-3"/>
        </w:rPr>
        <w:t xml:space="preserve"> </w:t>
      </w:r>
      <w:r>
        <w:rPr>
          <w:spacing w:val="-2"/>
        </w:rPr>
        <w:t>собеседника.</w:t>
      </w:r>
    </w:p>
    <w:p w:rsidR="00336F6E" w:rsidRDefault="001D7343">
      <w:pPr>
        <w:pStyle w:val="a3"/>
        <w:tabs>
          <w:tab w:val="left" w:pos="2113"/>
          <w:tab w:val="left" w:pos="4271"/>
          <w:tab w:val="left" w:pos="5290"/>
          <w:tab w:val="left" w:pos="7232"/>
          <w:tab w:val="left" w:pos="7966"/>
          <w:tab w:val="left" w:pos="8460"/>
          <w:tab w:val="left" w:pos="9151"/>
        </w:tabs>
        <w:spacing w:before="41" w:line="276" w:lineRule="auto"/>
        <w:ind w:right="235" w:firstLine="708"/>
        <w:jc w:val="left"/>
      </w:pPr>
      <w:r>
        <w:rPr>
          <w:spacing w:val="-2"/>
        </w:rPr>
        <w:t>Развитие</w:t>
      </w:r>
      <w:r>
        <w:tab/>
      </w:r>
      <w:r>
        <w:rPr>
          <w:spacing w:val="-2"/>
        </w:rPr>
        <w:t>коммуникативных</w:t>
      </w:r>
      <w:r>
        <w:tab/>
      </w:r>
      <w:r>
        <w:rPr>
          <w:spacing w:val="-2"/>
        </w:rPr>
        <w:t>умений</w:t>
      </w:r>
      <w:r>
        <w:tab/>
      </w:r>
      <w:r>
        <w:rPr>
          <w:spacing w:val="-2"/>
        </w:rPr>
        <w:t>монологической</w:t>
      </w:r>
      <w:r>
        <w:tab/>
      </w:r>
      <w:r>
        <w:rPr>
          <w:spacing w:val="-4"/>
        </w:rPr>
        <w:t>речи</w:t>
      </w:r>
      <w:r>
        <w:tab/>
      </w:r>
      <w:r>
        <w:rPr>
          <w:spacing w:val="-6"/>
        </w:rPr>
        <w:t>на</w:t>
      </w:r>
      <w:r>
        <w:tab/>
      </w:r>
      <w:r>
        <w:rPr>
          <w:spacing w:val="-4"/>
        </w:rPr>
        <w:t>базе</w:t>
      </w:r>
      <w:r>
        <w:tab/>
      </w:r>
      <w:r>
        <w:rPr>
          <w:spacing w:val="-2"/>
        </w:rPr>
        <w:t xml:space="preserve">умений, </w:t>
      </w:r>
      <w:r>
        <w:t>сформированных в основной школе:</w:t>
      </w:r>
    </w:p>
    <w:p w:rsidR="00336F6E" w:rsidRDefault="001D7343">
      <w:pPr>
        <w:pStyle w:val="a3"/>
        <w:spacing w:before="1" w:line="276" w:lineRule="auto"/>
        <w:ind w:firstLine="708"/>
        <w:jc w:val="left"/>
      </w:pPr>
      <w:r>
        <w:t>создание устных связных монологических</w:t>
      </w:r>
      <w:r>
        <w:rPr>
          <w:spacing w:val="26"/>
        </w:rPr>
        <w:t xml:space="preserve"> </w:t>
      </w:r>
      <w:r>
        <w:t>высказываний с использованием основных коммуникативных типов речи:</w:t>
      </w:r>
    </w:p>
    <w:p w:rsidR="00336F6E" w:rsidRDefault="001D7343">
      <w:pPr>
        <w:pStyle w:val="a3"/>
        <w:spacing w:line="276" w:lineRule="auto"/>
        <w:ind w:firstLine="708"/>
        <w:jc w:val="left"/>
      </w:pPr>
      <w:r>
        <w:t>описание</w:t>
      </w:r>
      <w:r>
        <w:rPr>
          <w:spacing w:val="-2"/>
        </w:rPr>
        <w:t xml:space="preserve"> </w:t>
      </w:r>
      <w:r>
        <w:t>(предмета,</w:t>
      </w:r>
      <w:r>
        <w:rPr>
          <w:spacing w:val="-2"/>
        </w:rPr>
        <w:t xml:space="preserve"> </w:t>
      </w:r>
      <w:r>
        <w:t>местности,</w:t>
      </w:r>
      <w:r>
        <w:rPr>
          <w:spacing w:val="-1"/>
        </w:rPr>
        <w:t xml:space="preserve"> </w:t>
      </w:r>
      <w:r>
        <w:t>внешности</w:t>
      </w:r>
      <w:r>
        <w:rPr>
          <w:spacing w:val="-2"/>
        </w:rPr>
        <w:t xml:space="preserve"> </w:t>
      </w:r>
      <w:r>
        <w:t>и одежды</w:t>
      </w:r>
      <w:r>
        <w:rPr>
          <w:spacing w:val="-2"/>
        </w:rPr>
        <w:t xml:space="preserve"> </w:t>
      </w:r>
      <w:r>
        <w:t>человека),</w:t>
      </w:r>
      <w:r>
        <w:rPr>
          <w:spacing w:val="-2"/>
        </w:rPr>
        <w:t xml:space="preserve"> </w:t>
      </w:r>
      <w:r>
        <w:t>характеристика</w:t>
      </w:r>
      <w:r>
        <w:rPr>
          <w:spacing w:val="-2"/>
        </w:rPr>
        <w:t xml:space="preserve"> </w:t>
      </w:r>
      <w:r>
        <w:t>(черты характера реального человека или литературного персонажа);</w:t>
      </w:r>
    </w:p>
    <w:p w:rsidR="00336F6E" w:rsidRDefault="001D7343">
      <w:pPr>
        <w:pStyle w:val="a3"/>
        <w:spacing w:line="276" w:lineRule="auto"/>
        <w:ind w:left="938" w:right="6165"/>
        <w:jc w:val="left"/>
      </w:pPr>
      <w:r>
        <w:rPr>
          <w:spacing w:val="-2"/>
        </w:rPr>
        <w:t>повествование/сообщение; рассуждение;</w:t>
      </w:r>
    </w:p>
    <w:p w:rsidR="00336F6E" w:rsidRDefault="001D7343">
      <w:pPr>
        <w:pStyle w:val="a3"/>
        <w:spacing w:line="276" w:lineRule="auto"/>
        <w:ind w:right="234" w:firstLine="708"/>
      </w:pPr>
      <w:r>
        <w:t>пересказ</w:t>
      </w:r>
      <w:r>
        <w:rPr>
          <w:spacing w:val="80"/>
          <w:w w:val="150"/>
        </w:rPr>
        <w:t xml:space="preserve">   </w:t>
      </w:r>
      <w:r>
        <w:t>основного</w:t>
      </w:r>
      <w:r>
        <w:rPr>
          <w:spacing w:val="80"/>
          <w:w w:val="150"/>
        </w:rPr>
        <w:t xml:space="preserve">   </w:t>
      </w:r>
      <w:r>
        <w:t>содержания,</w:t>
      </w:r>
      <w:r>
        <w:rPr>
          <w:spacing w:val="80"/>
          <w:w w:val="150"/>
        </w:rPr>
        <w:t xml:space="preserve">   </w:t>
      </w:r>
      <w:r>
        <w:t>прочитанного/прослушанного</w:t>
      </w:r>
      <w:r>
        <w:rPr>
          <w:spacing w:val="80"/>
          <w:w w:val="150"/>
        </w:rPr>
        <w:t xml:space="preserve">   </w:t>
      </w:r>
      <w:r>
        <w:t>текста с выражением своего отношения к событиям и фактам, изложенным в тексте;</w:t>
      </w:r>
    </w:p>
    <w:p w:rsidR="00336F6E" w:rsidRDefault="001D7343">
      <w:pPr>
        <w:pStyle w:val="a3"/>
        <w:spacing w:before="1"/>
        <w:ind w:left="938"/>
      </w:pPr>
      <w:r>
        <w:t>устное</w:t>
      </w:r>
      <w:r>
        <w:rPr>
          <w:spacing w:val="-8"/>
        </w:rPr>
        <w:t xml:space="preserve"> </w:t>
      </w:r>
      <w:r>
        <w:t>представление</w:t>
      </w:r>
      <w:r>
        <w:rPr>
          <w:spacing w:val="-6"/>
        </w:rPr>
        <w:t xml:space="preserve"> </w:t>
      </w:r>
      <w:r>
        <w:t>(презентация)</w:t>
      </w:r>
      <w:r>
        <w:rPr>
          <w:spacing w:val="-5"/>
        </w:rPr>
        <w:t xml:space="preserve"> </w:t>
      </w:r>
      <w:r>
        <w:t>результатов</w:t>
      </w:r>
      <w:r>
        <w:rPr>
          <w:spacing w:val="-6"/>
        </w:rPr>
        <w:t xml:space="preserve"> </w:t>
      </w:r>
      <w:r>
        <w:t>выполненной</w:t>
      </w:r>
      <w:r>
        <w:rPr>
          <w:spacing w:val="-7"/>
        </w:rPr>
        <w:t xml:space="preserve"> </w:t>
      </w:r>
      <w:r>
        <w:t>проектной</w:t>
      </w:r>
      <w:r>
        <w:rPr>
          <w:spacing w:val="-4"/>
        </w:rPr>
        <w:t xml:space="preserve"> </w:t>
      </w:r>
      <w:r>
        <w:rPr>
          <w:spacing w:val="-2"/>
        </w:rPr>
        <w:t>работы.</w:t>
      </w:r>
    </w:p>
    <w:p w:rsidR="00336F6E" w:rsidRDefault="001D7343">
      <w:pPr>
        <w:pStyle w:val="a3"/>
        <w:spacing w:before="40" w:line="276" w:lineRule="auto"/>
        <w:ind w:right="223" w:firstLine="708"/>
      </w:pPr>
      <w: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336F6E" w:rsidRDefault="001D7343">
      <w:pPr>
        <w:pStyle w:val="a3"/>
        <w:spacing w:before="1" w:line="276" w:lineRule="auto"/>
        <w:ind w:left="938" w:right="3870"/>
      </w:pPr>
      <w:r>
        <w:t>Объём</w:t>
      </w:r>
      <w:r>
        <w:rPr>
          <w:spacing w:val="-7"/>
        </w:rPr>
        <w:t xml:space="preserve"> </w:t>
      </w:r>
      <w:r>
        <w:t>монологического</w:t>
      </w:r>
      <w:r>
        <w:rPr>
          <w:spacing w:val="-5"/>
        </w:rPr>
        <w:t xml:space="preserve"> </w:t>
      </w:r>
      <w:r>
        <w:t>высказывания</w:t>
      </w:r>
      <w:r>
        <w:rPr>
          <w:spacing w:val="-3"/>
        </w:rPr>
        <w:t xml:space="preserve"> </w:t>
      </w:r>
      <w:r>
        <w:t>–</w:t>
      </w:r>
      <w:r>
        <w:rPr>
          <w:spacing w:val="-5"/>
        </w:rPr>
        <w:t xml:space="preserve"> </w:t>
      </w:r>
      <w:r>
        <w:t>до</w:t>
      </w:r>
      <w:r>
        <w:rPr>
          <w:spacing w:val="-5"/>
        </w:rPr>
        <w:t xml:space="preserve"> </w:t>
      </w:r>
      <w:r>
        <w:t>14</w:t>
      </w:r>
      <w:r>
        <w:rPr>
          <w:spacing w:val="-5"/>
        </w:rPr>
        <w:t xml:space="preserve"> </w:t>
      </w:r>
      <w:r>
        <w:t xml:space="preserve">фраз. </w:t>
      </w:r>
      <w:r>
        <w:rPr>
          <w:spacing w:val="-2"/>
        </w:rPr>
        <w:t>Аудирование.</w:t>
      </w:r>
    </w:p>
    <w:p w:rsidR="00336F6E" w:rsidRDefault="001D7343">
      <w:pPr>
        <w:pStyle w:val="a3"/>
        <w:spacing w:line="276" w:lineRule="auto"/>
        <w:ind w:right="233" w:firstLine="708"/>
      </w:pPr>
      <w:r>
        <w:t>Развитие коммуникативных умений аудирования на базе умений, сформированных в основной</w:t>
      </w:r>
      <w:r>
        <w:rPr>
          <w:spacing w:val="40"/>
        </w:rPr>
        <w:t xml:space="preserve">  </w:t>
      </w:r>
      <w:r>
        <w:t>школе:</w:t>
      </w:r>
      <w:r>
        <w:rPr>
          <w:spacing w:val="40"/>
        </w:rPr>
        <w:t xml:space="preserve">  </w:t>
      </w:r>
      <w:r>
        <w:t>понимание</w:t>
      </w:r>
      <w:r>
        <w:rPr>
          <w:spacing w:val="40"/>
        </w:rPr>
        <w:t xml:space="preserve">  </w:t>
      </w:r>
      <w:r>
        <w:t>на</w:t>
      </w:r>
      <w:r>
        <w:rPr>
          <w:spacing w:val="40"/>
        </w:rPr>
        <w:t xml:space="preserve">  </w:t>
      </w:r>
      <w:r>
        <w:t>слух</w:t>
      </w:r>
      <w:r>
        <w:rPr>
          <w:spacing w:val="40"/>
        </w:rPr>
        <w:t xml:space="preserve">  </w:t>
      </w:r>
      <w:r>
        <w:t>аутентичных</w:t>
      </w:r>
      <w:r>
        <w:rPr>
          <w:spacing w:val="40"/>
        </w:rPr>
        <w:t xml:space="preserve">  </w:t>
      </w:r>
      <w:r>
        <w:t>текстов,</w:t>
      </w:r>
      <w:r>
        <w:rPr>
          <w:spacing w:val="40"/>
        </w:rPr>
        <w:t xml:space="preserve">  </w:t>
      </w:r>
      <w:r>
        <w:t>содержащих</w:t>
      </w:r>
      <w:r>
        <w:rPr>
          <w:spacing w:val="40"/>
        </w:rPr>
        <w:t xml:space="preserve">  </w:t>
      </w:r>
      <w:r>
        <w:t>отдельные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0"/>
      </w:pPr>
      <w:r>
        <w:lastRenderedPageBreak/>
        <w:t>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336F6E" w:rsidRDefault="001D7343">
      <w:pPr>
        <w:pStyle w:val="a3"/>
        <w:tabs>
          <w:tab w:val="left" w:pos="2172"/>
          <w:tab w:val="left" w:pos="3976"/>
          <w:tab w:val="left" w:pos="5859"/>
          <w:tab w:val="left" w:pos="6783"/>
          <w:tab w:val="left" w:pos="8409"/>
        </w:tabs>
        <w:spacing w:before="1" w:line="276" w:lineRule="auto"/>
        <w:ind w:right="231" w:firstLine="708"/>
      </w:pPr>
      <w:r>
        <w:t xml:space="preserve">Аудирование с пониманием основного содержания текста предполагает умение </w:t>
      </w:r>
      <w:r>
        <w:rPr>
          <w:spacing w:val="-2"/>
        </w:rPr>
        <w:t>определять</w:t>
      </w:r>
      <w:r>
        <w:tab/>
      </w:r>
      <w:r>
        <w:rPr>
          <w:spacing w:val="-2"/>
        </w:rPr>
        <w:t>основную</w:t>
      </w:r>
      <w:r>
        <w:tab/>
      </w:r>
      <w:r>
        <w:rPr>
          <w:spacing w:val="-2"/>
        </w:rPr>
        <w:t>тему/идею</w:t>
      </w:r>
      <w:r>
        <w:tab/>
      </w:r>
      <w:r>
        <w:rPr>
          <w:spacing w:val="-10"/>
        </w:rPr>
        <w:t>и</w:t>
      </w:r>
      <w:r>
        <w:tab/>
      </w:r>
      <w:r>
        <w:rPr>
          <w:spacing w:val="-2"/>
        </w:rPr>
        <w:t>главные</w:t>
      </w:r>
      <w:r>
        <w:tab/>
      </w:r>
      <w:r>
        <w:rPr>
          <w:spacing w:val="-2"/>
        </w:rPr>
        <w:t xml:space="preserve">факты/события </w:t>
      </w:r>
      <w:r>
        <w:t>в</w:t>
      </w:r>
      <w:r>
        <w:rPr>
          <w:spacing w:val="68"/>
          <w:w w:val="150"/>
        </w:rPr>
        <w:t xml:space="preserve">   </w:t>
      </w:r>
      <w:r>
        <w:t>воспринимаемом</w:t>
      </w:r>
      <w:r>
        <w:rPr>
          <w:spacing w:val="68"/>
          <w:w w:val="150"/>
        </w:rPr>
        <w:t xml:space="preserve">   </w:t>
      </w:r>
      <w:r>
        <w:t>на</w:t>
      </w:r>
      <w:r>
        <w:rPr>
          <w:spacing w:val="67"/>
          <w:w w:val="150"/>
        </w:rPr>
        <w:t xml:space="preserve">   </w:t>
      </w:r>
      <w:r>
        <w:t>слух</w:t>
      </w:r>
      <w:r>
        <w:rPr>
          <w:spacing w:val="68"/>
          <w:w w:val="150"/>
        </w:rPr>
        <w:t xml:space="preserve">   </w:t>
      </w:r>
      <w:r>
        <w:t>тексте,</w:t>
      </w:r>
      <w:r>
        <w:rPr>
          <w:spacing w:val="68"/>
          <w:w w:val="150"/>
        </w:rPr>
        <w:t xml:space="preserve">   </w:t>
      </w:r>
      <w:r>
        <w:t>отделять</w:t>
      </w:r>
      <w:r>
        <w:rPr>
          <w:spacing w:val="68"/>
          <w:w w:val="150"/>
        </w:rPr>
        <w:t xml:space="preserve">   </w:t>
      </w:r>
      <w:r>
        <w:t>главную</w:t>
      </w:r>
      <w:r>
        <w:rPr>
          <w:spacing w:val="68"/>
          <w:w w:val="150"/>
        </w:rPr>
        <w:t xml:space="preserve">   </w:t>
      </w:r>
      <w:r>
        <w:t>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36F6E" w:rsidRDefault="001D7343">
      <w:pPr>
        <w:pStyle w:val="a3"/>
        <w:spacing w:line="276" w:lineRule="auto"/>
        <w:ind w:right="225" w:firstLine="708"/>
      </w:pPr>
      <w:r>
        <w:t>Аудирование с пониманием нужной/интересующей/запрашиваемой информации предполагает умение</w:t>
      </w:r>
      <w:r>
        <w:rPr>
          <w:spacing w:val="-3"/>
        </w:rPr>
        <w:t xml:space="preserve"> </w:t>
      </w:r>
      <w:r>
        <w:t>выделять</w:t>
      </w:r>
      <w:r>
        <w:rPr>
          <w:spacing w:val="-2"/>
        </w:rPr>
        <w:t xml:space="preserve"> </w:t>
      </w:r>
      <w:r>
        <w:t>данную</w:t>
      </w:r>
      <w:r>
        <w:rPr>
          <w:spacing w:val="-2"/>
        </w:rPr>
        <w:t xml:space="preserve"> </w:t>
      </w:r>
      <w:r>
        <w:t>информацию,</w:t>
      </w:r>
      <w:r>
        <w:rPr>
          <w:spacing w:val="-2"/>
        </w:rPr>
        <w:t xml:space="preserve"> </w:t>
      </w:r>
      <w:r>
        <w:t>представленную</w:t>
      </w:r>
      <w:r>
        <w:rPr>
          <w:spacing w:val="-2"/>
        </w:rPr>
        <w:t xml:space="preserve"> </w:t>
      </w:r>
      <w:r>
        <w:t>в</w:t>
      </w:r>
      <w:r>
        <w:rPr>
          <w:spacing w:val="-3"/>
        </w:rPr>
        <w:t xml:space="preserve"> </w:t>
      </w:r>
      <w:r>
        <w:t>эксплицитной</w:t>
      </w:r>
      <w:r>
        <w:rPr>
          <w:spacing w:val="-1"/>
        </w:rPr>
        <w:t xml:space="preserve"> </w:t>
      </w:r>
      <w:r>
        <w:t>(явной) форме, в воспринимаемом на слух тексте.</w:t>
      </w:r>
    </w:p>
    <w:p w:rsidR="00336F6E" w:rsidRDefault="001D7343">
      <w:pPr>
        <w:pStyle w:val="a3"/>
        <w:spacing w:before="1" w:line="276" w:lineRule="auto"/>
        <w:ind w:right="234" w:firstLine="708"/>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Pr>
          <w:spacing w:val="-2"/>
        </w:rPr>
        <w:t>объявление.</w:t>
      </w:r>
    </w:p>
    <w:p w:rsidR="00336F6E" w:rsidRDefault="001D7343">
      <w:pPr>
        <w:pStyle w:val="a3"/>
        <w:spacing w:line="276" w:lineRule="auto"/>
        <w:ind w:left="938" w:right="2562"/>
      </w:pPr>
      <w:r>
        <w:t>Время</w:t>
      </w:r>
      <w:r>
        <w:rPr>
          <w:spacing w:val="-4"/>
        </w:rPr>
        <w:t xml:space="preserve"> </w:t>
      </w:r>
      <w:r>
        <w:t>звучания</w:t>
      </w:r>
      <w:r>
        <w:rPr>
          <w:spacing w:val="-4"/>
        </w:rPr>
        <w:t xml:space="preserve"> </w:t>
      </w:r>
      <w:r>
        <w:t>текста/текстов</w:t>
      </w:r>
      <w:r>
        <w:rPr>
          <w:spacing w:val="-5"/>
        </w:rPr>
        <w:t xml:space="preserve"> </w:t>
      </w:r>
      <w:r>
        <w:t>для</w:t>
      </w:r>
      <w:r>
        <w:rPr>
          <w:spacing w:val="-4"/>
        </w:rPr>
        <w:t xml:space="preserve"> </w:t>
      </w:r>
      <w:r>
        <w:t>аудирования</w:t>
      </w:r>
      <w:r>
        <w:rPr>
          <w:spacing w:val="-4"/>
        </w:rPr>
        <w:t xml:space="preserve"> </w:t>
      </w:r>
      <w:r>
        <w:t>–</w:t>
      </w:r>
      <w:r>
        <w:rPr>
          <w:spacing w:val="-4"/>
        </w:rPr>
        <w:t xml:space="preserve"> </w:t>
      </w:r>
      <w:r>
        <w:t>до</w:t>
      </w:r>
      <w:r>
        <w:rPr>
          <w:spacing w:val="-4"/>
        </w:rPr>
        <w:t xml:space="preserve"> </w:t>
      </w:r>
      <w:r>
        <w:t>2,5</w:t>
      </w:r>
      <w:r>
        <w:rPr>
          <w:spacing w:val="-4"/>
        </w:rPr>
        <w:t xml:space="preserve"> </w:t>
      </w:r>
      <w:r>
        <w:t>минуты. Смысловое чтение.</w:t>
      </w:r>
    </w:p>
    <w:p w:rsidR="00336F6E" w:rsidRDefault="001D7343">
      <w:pPr>
        <w:pStyle w:val="a3"/>
        <w:tabs>
          <w:tab w:val="left" w:pos="1625"/>
          <w:tab w:val="left" w:pos="2381"/>
          <w:tab w:val="left" w:pos="4314"/>
          <w:tab w:val="left" w:pos="6018"/>
          <w:tab w:val="left" w:pos="7942"/>
          <w:tab w:val="left" w:pos="8697"/>
        </w:tabs>
        <w:spacing w:line="276" w:lineRule="auto"/>
        <w:ind w:right="228" w:firstLine="708"/>
      </w:pPr>
      <w:r>
        <w:t>Развитие</w:t>
      </w:r>
      <w:r>
        <w:rPr>
          <w:spacing w:val="80"/>
        </w:rPr>
        <w:t xml:space="preserve">  </w:t>
      </w:r>
      <w:r>
        <w:t>сформированных</w:t>
      </w:r>
      <w:r>
        <w:rPr>
          <w:spacing w:val="80"/>
        </w:rPr>
        <w:t xml:space="preserve">  </w:t>
      </w:r>
      <w:r>
        <w:t>в</w:t>
      </w:r>
      <w:r>
        <w:rPr>
          <w:spacing w:val="80"/>
        </w:rPr>
        <w:t xml:space="preserve">  </w:t>
      </w:r>
      <w:r>
        <w:t>основной</w:t>
      </w:r>
      <w:r>
        <w:rPr>
          <w:spacing w:val="80"/>
        </w:rPr>
        <w:t xml:space="preserve">  </w:t>
      </w:r>
      <w:r>
        <w:t>школе</w:t>
      </w:r>
      <w:r>
        <w:rPr>
          <w:spacing w:val="80"/>
        </w:rPr>
        <w:t xml:space="preserve">  </w:t>
      </w:r>
      <w:r>
        <w:t>умений</w:t>
      </w:r>
      <w:r>
        <w:rPr>
          <w:spacing w:val="80"/>
        </w:rPr>
        <w:t xml:space="preserve">  </w:t>
      </w:r>
      <w:r>
        <w:t>читать</w:t>
      </w:r>
      <w:r>
        <w:rPr>
          <w:spacing w:val="80"/>
        </w:rPr>
        <w:t xml:space="preserve">  </w:t>
      </w:r>
      <w:r>
        <w:t>про</w:t>
      </w:r>
      <w:r>
        <w:rPr>
          <w:spacing w:val="80"/>
        </w:rPr>
        <w:t xml:space="preserve">  </w:t>
      </w:r>
      <w:r>
        <w:t xml:space="preserve">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w:t>
      </w:r>
      <w:r>
        <w:rPr>
          <w:spacing w:val="-2"/>
        </w:rPr>
        <w:t>задачи:</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 xml:space="preserve">пониманием </w:t>
      </w:r>
      <w:r>
        <w:t>нужной/интересующей/запрашиваемой информации, с полным пониманием</w:t>
      </w:r>
      <w:r>
        <w:rPr>
          <w:spacing w:val="40"/>
        </w:rPr>
        <w:t xml:space="preserve"> </w:t>
      </w:r>
      <w:r>
        <w:rPr>
          <w:spacing w:val="-2"/>
        </w:rPr>
        <w:t>содержаниятекста.</w:t>
      </w:r>
    </w:p>
    <w:p w:rsidR="00336F6E" w:rsidRDefault="001D7343">
      <w:pPr>
        <w:pStyle w:val="a3"/>
        <w:spacing w:line="276" w:lineRule="auto"/>
        <w:ind w:right="230" w:firstLine="708"/>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w:t>
      </w:r>
      <w:r>
        <w:rPr>
          <w:spacing w:val="-1"/>
        </w:rPr>
        <w:t xml:space="preserve"> </w:t>
      </w:r>
      <w:r>
        <w:t>связи</w:t>
      </w:r>
      <w:r>
        <w:rPr>
          <w:spacing w:val="-1"/>
        </w:rPr>
        <w:t xml:space="preserve"> </w:t>
      </w:r>
      <w:r>
        <w:t>в</w:t>
      </w:r>
      <w:r>
        <w:rPr>
          <w:spacing w:val="-3"/>
        </w:rPr>
        <w:t xml:space="preserve"> </w:t>
      </w:r>
      <w:r>
        <w:t>тексте,</w:t>
      </w:r>
      <w:r>
        <w:rPr>
          <w:spacing w:val="-3"/>
        </w:rPr>
        <w:t xml:space="preserve"> </w:t>
      </w:r>
      <w:r>
        <w:t>прогнозировать</w:t>
      </w:r>
      <w:r>
        <w:rPr>
          <w:spacing w:val="-1"/>
        </w:rPr>
        <w:t xml:space="preserve"> </w:t>
      </w:r>
      <w:r>
        <w:t>содержание</w:t>
      </w:r>
      <w:r>
        <w:rPr>
          <w:spacing w:val="-3"/>
        </w:rPr>
        <w:t xml:space="preserve"> </w:t>
      </w:r>
      <w:r>
        <w:t>текста</w:t>
      </w:r>
      <w:r>
        <w:rPr>
          <w:spacing w:val="-3"/>
        </w:rPr>
        <w:t xml:space="preserve"> </w:t>
      </w:r>
      <w:r>
        <w:t>по</w:t>
      </w:r>
      <w:r>
        <w:rPr>
          <w:spacing w:val="-4"/>
        </w:rPr>
        <w:t xml:space="preserve"> </w:t>
      </w:r>
      <w:r>
        <w:t>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336F6E" w:rsidRDefault="001D7343">
      <w:pPr>
        <w:pStyle w:val="a3"/>
        <w:tabs>
          <w:tab w:val="left" w:pos="2065"/>
          <w:tab w:val="left" w:pos="2566"/>
          <w:tab w:val="left" w:pos="4242"/>
          <w:tab w:val="left" w:pos="8679"/>
        </w:tabs>
        <w:spacing w:line="276" w:lineRule="auto"/>
        <w:ind w:right="225" w:firstLine="708"/>
        <w:jc w:val="right"/>
      </w:pPr>
      <w:r>
        <w:rPr>
          <w:spacing w:val="-2"/>
        </w:rPr>
        <w:t>Чтение</w:t>
      </w:r>
      <w:r>
        <w:tab/>
      </w:r>
      <w:r>
        <w:rPr>
          <w:spacing w:val="-10"/>
        </w:rPr>
        <w:t>с</w:t>
      </w:r>
      <w:r>
        <w:tab/>
      </w:r>
      <w:r>
        <w:rPr>
          <w:spacing w:val="-2"/>
        </w:rPr>
        <w:t>пониманием</w:t>
      </w:r>
      <w:r>
        <w:tab/>
      </w:r>
      <w:r>
        <w:rPr>
          <w:spacing w:val="-2"/>
        </w:rPr>
        <w:t>нужной/интересующей/запрашиваемой</w:t>
      </w:r>
      <w:r>
        <w:tab/>
      </w:r>
      <w:r>
        <w:rPr>
          <w:spacing w:val="-2"/>
        </w:rPr>
        <w:t xml:space="preserve">информации </w:t>
      </w:r>
      <w:r>
        <w:t>предполагает</w:t>
      </w:r>
      <w:r>
        <w:rPr>
          <w:spacing w:val="80"/>
        </w:rPr>
        <w:t xml:space="preserve"> </w:t>
      </w:r>
      <w:r>
        <w:t>умение</w:t>
      </w:r>
      <w:r>
        <w:rPr>
          <w:spacing w:val="79"/>
        </w:rPr>
        <w:t xml:space="preserve"> </w:t>
      </w:r>
      <w:r>
        <w:t>находить</w:t>
      </w:r>
      <w:r>
        <w:rPr>
          <w:spacing w:val="79"/>
        </w:rPr>
        <w:t xml:space="preserve"> </w:t>
      </w:r>
      <w:r>
        <w:t>в</w:t>
      </w:r>
      <w:r>
        <w:rPr>
          <w:spacing w:val="77"/>
        </w:rPr>
        <w:t xml:space="preserve"> </w:t>
      </w:r>
      <w:r>
        <w:t>прочитанном</w:t>
      </w:r>
      <w:r>
        <w:rPr>
          <w:spacing w:val="77"/>
        </w:rPr>
        <w:t xml:space="preserve"> </w:t>
      </w:r>
      <w:r>
        <w:t>тексте</w:t>
      </w:r>
      <w:r>
        <w:rPr>
          <w:spacing w:val="80"/>
        </w:rPr>
        <w:t xml:space="preserve"> </w:t>
      </w:r>
      <w:r>
        <w:t>и</w:t>
      </w:r>
      <w:r>
        <w:rPr>
          <w:spacing w:val="79"/>
        </w:rPr>
        <w:t xml:space="preserve"> </w:t>
      </w:r>
      <w:r>
        <w:t>понимать</w:t>
      </w:r>
      <w:r>
        <w:rPr>
          <w:spacing w:val="79"/>
        </w:rPr>
        <w:t xml:space="preserve"> </w:t>
      </w:r>
      <w:r>
        <w:t>данную</w:t>
      </w:r>
      <w:r>
        <w:rPr>
          <w:spacing w:val="78"/>
        </w:rPr>
        <w:t xml:space="preserve"> </w:t>
      </w:r>
      <w:r>
        <w:t>информацию, представленную</w:t>
      </w:r>
      <w:r>
        <w:rPr>
          <w:spacing w:val="80"/>
        </w:rPr>
        <w:t xml:space="preserve"> </w:t>
      </w:r>
      <w:r>
        <w:t>в</w:t>
      </w:r>
      <w:r>
        <w:rPr>
          <w:spacing w:val="80"/>
        </w:rPr>
        <w:t xml:space="preserve"> </w:t>
      </w:r>
      <w:r>
        <w:t>эксплицитной</w:t>
      </w:r>
      <w:r>
        <w:rPr>
          <w:spacing w:val="80"/>
        </w:rPr>
        <w:t xml:space="preserve"> </w:t>
      </w:r>
      <w:r>
        <w:t>(явной)</w:t>
      </w:r>
      <w:r>
        <w:rPr>
          <w:spacing w:val="80"/>
        </w:rPr>
        <w:t xml:space="preserve"> </w:t>
      </w:r>
      <w:r>
        <w:t>и</w:t>
      </w:r>
      <w:r>
        <w:rPr>
          <w:spacing w:val="80"/>
        </w:rPr>
        <w:t xml:space="preserve"> </w:t>
      </w:r>
      <w:r>
        <w:t>имплицитной</w:t>
      </w:r>
      <w:r>
        <w:rPr>
          <w:spacing w:val="80"/>
        </w:rPr>
        <w:t xml:space="preserve"> </w:t>
      </w:r>
      <w:r>
        <w:t>(неявной)</w:t>
      </w:r>
      <w:r>
        <w:rPr>
          <w:spacing w:val="80"/>
        </w:rPr>
        <w:t xml:space="preserve"> </w:t>
      </w:r>
      <w:r>
        <w:t>форме,</w:t>
      </w:r>
      <w:r>
        <w:rPr>
          <w:spacing w:val="80"/>
        </w:rPr>
        <w:t xml:space="preserve"> </w:t>
      </w:r>
      <w:r>
        <w:t>оценивать</w:t>
      </w:r>
      <w:r>
        <w:rPr>
          <w:spacing w:val="80"/>
        </w:rPr>
        <w:t xml:space="preserve"> </w:t>
      </w:r>
      <w:r>
        <w:t>найденную</w:t>
      </w:r>
      <w:r>
        <w:rPr>
          <w:spacing w:val="-1"/>
        </w:rPr>
        <w:t xml:space="preserve"> </w:t>
      </w:r>
      <w:r>
        <w:t>информацию</w:t>
      </w:r>
      <w:r>
        <w:rPr>
          <w:spacing w:val="-1"/>
        </w:rPr>
        <w:t xml:space="preserve"> </w:t>
      </w:r>
      <w:r>
        <w:t>с</w:t>
      </w:r>
      <w:r>
        <w:rPr>
          <w:spacing w:val="-2"/>
        </w:rPr>
        <w:t xml:space="preserve"> </w:t>
      </w:r>
      <w:r>
        <w:t>точки</w:t>
      </w:r>
      <w:r>
        <w:rPr>
          <w:spacing w:val="-1"/>
        </w:rPr>
        <w:t xml:space="preserve"> </w:t>
      </w:r>
      <w:r>
        <w:t>зрения</w:t>
      </w:r>
      <w:r>
        <w:rPr>
          <w:spacing w:val="-1"/>
        </w:rPr>
        <w:t xml:space="preserve"> </w:t>
      </w:r>
      <w:r>
        <w:t>её</w:t>
      </w:r>
      <w:r>
        <w:rPr>
          <w:spacing w:val="-2"/>
        </w:rPr>
        <w:t xml:space="preserve"> </w:t>
      </w:r>
      <w:r>
        <w:t>значимости для</w:t>
      </w:r>
      <w:r>
        <w:rPr>
          <w:spacing w:val="-1"/>
        </w:rPr>
        <w:t xml:space="preserve"> </w:t>
      </w:r>
      <w:r>
        <w:t>решения</w:t>
      </w:r>
      <w:r>
        <w:rPr>
          <w:spacing w:val="-1"/>
        </w:rPr>
        <w:t xml:space="preserve"> </w:t>
      </w:r>
      <w:r>
        <w:t>коммуникативной</w:t>
      </w:r>
      <w:r>
        <w:rPr>
          <w:spacing w:val="-1"/>
        </w:rPr>
        <w:t xml:space="preserve"> </w:t>
      </w:r>
      <w:r>
        <w:t>задачи. В</w:t>
      </w:r>
      <w:r>
        <w:rPr>
          <w:spacing w:val="40"/>
        </w:rPr>
        <w:t xml:space="preserve"> </w:t>
      </w:r>
      <w:r>
        <w:t>ходе</w:t>
      </w:r>
      <w:r>
        <w:rPr>
          <w:spacing w:val="40"/>
        </w:rPr>
        <w:t xml:space="preserve"> </w:t>
      </w:r>
      <w:r>
        <w:t>чтения</w:t>
      </w:r>
      <w:r>
        <w:rPr>
          <w:spacing w:val="40"/>
        </w:rPr>
        <w:t xml:space="preserve"> </w:t>
      </w:r>
      <w:r>
        <w:t>с</w:t>
      </w:r>
      <w:r>
        <w:rPr>
          <w:spacing w:val="40"/>
        </w:rPr>
        <w:t xml:space="preserve"> </w:t>
      </w:r>
      <w:r>
        <w:t>полным</w:t>
      </w:r>
      <w:r>
        <w:rPr>
          <w:spacing w:val="40"/>
        </w:rPr>
        <w:t xml:space="preserve"> </w:t>
      </w:r>
      <w:r>
        <w:t>пониманием</w:t>
      </w:r>
      <w:r>
        <w:rPr>
          <w:spacing w:val="40"/>
        </w:rPr>
        <w:t xml:space="preserve"> </w:t>
      </w:r>
      <w:r>
        <w:t>аутентичных</w:t>
      </w:r>
      <w:r>
        <w:rPr>
          <w:spacing w:val="40"/>
        </w:rPr>
        <w:t xml:space="preserve"> </w:t>
      </w:r>
      <w:r>
        <w:t>текстов,</w:t>
      </w:r>
      <w:r>
        <w:rPr>
          <w:spacing w:val="40"/>
        </w:rPr>
        <w:t xml:space="preserve"> </w:t>
      </w:r>
      <w:r>
        <w:t>содержащих</w:t>
      </w:r>
      <w:r>
        <w:rPr>
          <w:spacing w:val="40"/>
        </w:rPr>
        <w:t xml:space="preserve"> </w:t>
      </w:r>
      <w:r>
        <w:t>отдельные неизученные языковые явления, формируются и развиваются умения полно и точно понимать текст</w:t>
      </w:r>
      <w:r>
        <w:rPr>
          <w:spacing w:val="80"/>
        </w:rPr>
        <w:t xml:space="preserve"> </w:t>
      </w:r>
      <w:r>
        <w:t>на</w:t>
      </w:r>
      <w:r>
        <w:rPr>
          <w:spacing w:val="79"/>
        </w:rPr>
        <w:t xml:space="preserve"> </w:t>
      </w:r>
      <w:r>
        <w:t>основе</w:t>
      </w:r>
      <w:r>
        <w:rPr>
          <w:spacing w:val="79"/>
        </w:rPr>
        <w:t xml:space="preserve"> </w:t>
      </w:r>
      <w:r>
        <w:t>его</w:t>
      </w:r>
      <w:r>
        <w:rPr>
          <w:spacing w:val="78"/>
        </w:rPr>
        <w:t xml:space="preserve"> </w:t>
      </w:r>
      <w:r>
        <w:t>информационной</w:t>
      </w:r>
      <w:r>
        <w:rPr>
          <w:spacing w:val="79"/>
        </w:rPr>
        <w:t xml:space="preserve"> </w:t>
      </w:r>
      <w:r>
        <w:t>переработки</w:t>
      </w:r>
      <w:r>
        <w:rPr>
          <w:spacing w:val="80"/>
        </w:rPr>
        <w:t xml:space="preserve"> </w:t>
      </w:r>
      <w:r>
        <w:t>(смыслового</w:t>
      </w:r>
      <w:r>
        <w:rPr>
          <w:spacing w:val="80"/>
        </w:rPr>
        <w:t xml:space="preserve"> </w:t>
      </w:r>
      <w:r>
        <w:t>и</w:t>
      </w:r>
      <w:r>
        <w:rPr>
          <w:spacing w:val="80"/>
        </w:rPr>
        <w:t xml:space="preserve"> </w:t>
      </w:r>
      <w:r>
        <w:t>структурного</w:t>
      </w:r>
      <w:r>
        <w:rPr>
          <w:spacing w:val="80"/>
        </w:rPr>
        <w:t xml:space="preserve"> </w:t>
      </w:r>
      <w:r>
        <w:t>анализа отдельных</w:t>
      </w:r>
      <w:r>
        <w:rPr>
          <w:spacing w:val="51"/>
          <w:w w:val="150"/>
        </w:rPr>
        <w:t xml:space="preserve"> </w:t>
      </w:r>
      <w:r>
        <w:t>частей</w:t>
      </w:r>
      <w:r>
        <w:rPr>
          <w:spacing w:val="51"/>
          <w:w w:val="150"/>
        </w:rPr>
        <w:t xml:space="preserve"> </w:t>
      </w:r>
      <w:r>
        <w:t>текста,</w:t>
      </w:r>
      <w:r>
        <w:rPr>
          <w:spacing w:val="51"/>
          <w:w w:val="150"/>
        </w:rPr>
        <w:t xml:space="preserve"> </w:t>
      </w:r>
      <w:r>
        <w:t>выборочного</w:t>
      </w:r>
      <w:r>
        <w:rPr>
          <w:spacing w:val="51"/>
          <w:w w:val="150"/>
        </w:rPr>
        <w:t xml:space="preserve"> </w:t>
      </w:r>
      <w:r>
        <w:t>перевода),</w:t>
      </w:r>
      <w:r>
        <w:rPr>
          <w:spacing w:val="55"/>
          <w:w w:val="150"/>
        </w:rPr>
        <w:t xml:space="preserve"> </w:t>
      </w:r>
      <w:r>
        <w:t>устанавливать</w:t>
      </w:r>
      <w:r>
        <w:rPr>
          <w:spacing w:val="53"/>
          <w:w w:val="150"/>
        </w:rPr>
        <w:t xml:space="preserve"> </w:t>
      </w:r>
      <w:r>
        <w:t>причинно-</w:t>
      </w:r>
      <w:r>
        <w:rPr>
          <w:spacing w:val="-2"/>
        </w:rPr>
        <w:t>следственную</w:t>
      </w:r>
    </w:p>
    <w:p w:rsidR="00336F6E" w:rsidRDefault="001D7343">
      <w:pPr>
        <w:pStyle w:val="a3"/>
        <w:spacing w:before="1"/>
      </w:pPr>
      <w:r>
        <w:t>взаимосвязь</w:t>
      </w:r>
      <w:r>
        <w:rPr>
          <w:spacing w:val="-3"/>
        </w:rPr>
        <w:t xml:space="preserve"> </w:t>
      </w:r>
      <w:r>
        <w:t>изложенных</w:t>
      </w:r>
      <w:r>
        <w:rPr>
          <w:spacing w:val="-1"/>
        </w:rPr>
        <w:t xml:space="preserve"> </w:t>
      </w:r>
      <w:r>
        <w:t>в</w:t>
      </w:r>
      <w:r>
        <w:rPr>
          <w:spacing w:val="-3"/>
        </w:rPr>
        <w:t xml:space="preserve"> </w:t>
      </w:r>
      <w:r>
        <w:t>тексте</w:t>
      </w:r>
      <w:r>
        <w:rPr>
          <w:spacing w:val="-2"/>
        </w:rPr>
        <w:t xml:space="preserve"> </w:t>
      </w:r>
      <w:r>
        <w:t>фактов</w:t>
      </w:r>
      <w:r>
        <w:rPr>
          <w:spacing w:val="-3"/>
        </w:rPr>
        <w:t xml:space="preserve"> </w:t>
      </w:r>
      <w:r>
        <w:t>и</w:t>
      </w:r>
      <w:r>
        <w:rPr>
          <w:spacing w:val="-1"/>
        </w:rPr>
        <w:t xml:space="preserve"> </w:t>
      </w:r>
      <w:r>
        <w:rPr>
          <w:spacing w:val="-2"/>
        </w:rPr>
        <w:t>событий.</w:t>
      </w:r>
    </w:p>
    <w:p w:rsidR="00336F6E" w:rsidRDefault="001D7343">
      <w:pPr>
        <w:pStyle w:val="a3"/>
        <w:spacing w:before="40" w:line="276" w:lineRule="auto"/>
        <w:ind w:right="235" w:firstLine="708"/>
      </w:pPr>
      <w:r>
        <w:t>Чтение</w:t>
      </w:r>
      <w:r>
        <w:rPr>
          <w:spacing w:val="80"/>
          <w:w w:val="150"/>
        </w:rPr>
        <w:t xml:space="preserve">  </w:t>
      </w:r>
      <w:r>
        <w:t>несплошных</w:t>
      </w:r>
      <w:r>
        <w:rPr>
          <w:spacing w:val="80"/>
          <w:w w:val="150"/>
        </w:rPr>
        <w:t xml:space="preserve">  </w:t>
      </w:r>
      <w:r>
        <w:t>текстов</w:t>
      </w:r>
      <w:r>
        <w:rPr>
          <w:spacing w:val="80"/>
          <w:w w:val="150"/>
        </w:rPr>
        <w:t xml:space="preserve">  </w:t>
      </w:r>
      <w:r>
        <w:t>(таблиц,</w:t>
      </w:r>
      <w:r>
        <w:rPr>
          <w:spacing w:val="80"/>
          <w:w w:val="150"/>
        </w:rPr>
        <w:t xml:space="preserve">  </w:t>
      </w:r>
      <w:r>
        <w:t>диаграмм,</w:t>
      </w:r>
      <w:r>
        <w:rPr>
          <w:spacing w:val="80"/>
          <w:w w:val="150"/>
        </w:rPr>
        <w:t xml:space="preserve">  </w:t>
      </w:r>
      <w:r>
        <w:t>графиков</w:t>
      </w:r>
      <w:r>
        <w:rPr>
          <w:spacing w:val="80"/>
          <w:w w:val="150"/>
        </w:rPr>
        <w:t xml:space="preserve">  </w:t>
      </w:r>
      <w:r>
        <w:t>и</w:t>
      </w:r>
      <w:r>
        <w:rPr>
          <w:spacing w:val="80"/>
          <w:w w:val="150"/>
        </w:rPr>
        <w:t xml:space="preserve">  </w:t>
      </w:r>
      <w:r>
        <w:t>другие) и понимание представленной в них информации.</w:t>
      </w:r>
    </w:p>
    <w:p w:rsidR="00336F6E" w:rsidRDefault="001D7343">
      <w:pPr>
        <w:pStyle w:val="a3"/>
        <w:spacing w:before="2" w:line="276" w:lineRule="auto"/>
        <w:ind w:right="230" w:firstLine="708"/>
      </w:pPr>
      <w:r>
        <w:t>Тексты</w:t>
      </w:r>
      <w:r>
        <w:rPr>
          <w:spacing w:val="75"/>
        </w:rPr>
        <w:t xml:space="preserve">   </w:t>
      </w:r>
      <w:r>
        <w:t>для</w:t>
      </w:r>
      <w:r>
        <w:rPr>
          <w:spacing w:val="75"/>
        </w:rPr>
        <w:t xml:space="preserve">   </w:t>
      </w:r>
      <w:r>
        <w:t>чтения:</w:t>
      </w:r>
      <w:r>
        <w:rPr>
          <w:spacing w:val="75"/>
        </w:rPr>
        <w:t xml:space="preserve">   </w:t>
      </w:r>
      <w:r>
        <w:t>диалог</w:t>
      </w:r>
      <w:r>
        <w:rPr>
          <w:spacing w:val="75"/>
        </w:rPr>
        <w:t xml:space="preserve">   </w:t>
      </w:r>
      <w:r>
        <w:t>(беседа),</w:t>
      </w:r>
      <w:r>
        <w:rPr>
          <w:spacing w:val="75"/>
        </w:rPr>
        <w:t xml:space="preserve">   </w:t>
      </w:r>
      <w:r>
        <w:t>интервью,</w:t>
      </w:r>
      <w:r>
        <w:rPr>
          <w:spacing w:val="75"/>
        </w:rPr>
        <w:t xml:space="preserve">   </w:t>
      </w:r>
      <w:r>
        <w:t>рассказ,</w:t>
      </w:r>
      <w:r>
        <w:rPr>
          <w:spacing w:val="75"/>
        </w:rPr>
        <w:t xml:space="preserve">   </w:t>
      </w:r>
      <w:r>
        <w:t>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w:t>
      </w:r>
      <w:r>
        <w:rPr>
          <w:spacing w:val="40"/>
        </w:rPr>
        <w:t xml:space="preserve"> </w:t>
      </w:r>
      <w:r>
        <w:t>характера, стихотворение.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left="938" w:right="4215"/>
      </w:pPr>
      <w:r>
        <w:lastRenderedPageBreak/>
        <w:t>Объём</w:t>
      </w:r>
      <w:r>
        <w:rPr>
          <w:spacing w:val="-7"/>
        </w:rPr>
        <w:t xml:space="preserve"> </w:t>
      </w:r>
      <w:r>
        <w:t>текста/текстов</w:t>
      </w:r>
      <w:r>
        <w:rPr>
          <w:spacing w:val="-6"/>
        </w:rPr>
        <w:t xml:space="preserve"> </w:t>
      </w:r>
      <w:r>
        <w:t>для</w:t>
      </w:r>
      <w:r>
        <w:rPr>
          <w:spacing w:val="-5"/>
        </w:rPr>
        <w:t xml:space="preserve"> </w:t>
      </w:r>
      <w:r>
        <w:t>чтения</w:t>
      </w:r>
      <w:r>
        <w:rPr>
          <w:spacing w:val="-4"/>
        </w:rPr>
        <w:t xml:space="preserve"> </w:t>
      </w:r>
      <w:r>
        <w:t>–</w:t>
      </w:r>
      <w:r>
        <w:rPr>
          <w:spacing w:val="-5"/>
        </w:rPr>
        <w:t xml:space="preserve"> </w:t>
      </w:r>
      <w:r>
        <w:t>500–700</w:t>
      </w:r>
      <w:r>
        <w:rPr>
          <w:spacing w:val="-5"/>
        </w:rPr>
        <w:t xml:space="preserve"> </w:t>
      </w:r>
      <w:r>
        <w:t>слов. Письменная речь.</w:t>
      </w:r>
    </w:p>
    <w:p w:rsidR="00336F6E" w:rsidRDefault="001D7343">
      <w:pPr>
        <w:pStyle w:val="a3"/>
        <w:spacing w:line="278" w:lineRule="auto"/>
        <w:ind w:right="230" w:firstLine="708"/>
      </w:pPr>
      <w:r>
        <w:t>Развитие</w:t>
      </w:r>
      <w:r>
        <w:rPr>
          <w:spacing w:val="78"/>
          <w:w w:val="150"/>
        </w:rPr>
        <w:t xml:space="preserve">  </w:t>
      </w:r>
      <w:r>
        <w:t>умений</w:t>
      </w:r>
      <w:r>
        <w:rPr>
          <w:spacing w:val="77"/>
          <w:w w:val="150"/>
        </w:rPr>
        <w:t xml:space="preserve">  </w:t>
      </w:r>
      <w:r>
        <w:t>письменной</w:t>
      </w:r>
      <w:r>
        <w:rPr>
          <w:spacing w:val="78"/>
          <w:w w:val="150"/>
        </w:rPr>
        <w:t xml:space="preserve">  </w:t>
      </w:r>
      <w:r>
        <w:t>речи</w:t>
      </w:r>
      <w:r>
        <w:rPr>
          <w:spacing w:val="77"/>
          <w:w w:val="150"/>
        </w:rPr>
        <w:t xml:space="preserve">  </w:t>
      </w:r>
      <w:r>
        <w:t>на</w:t>
      </w:r>
      <w:r>
        <w:rPr>
          <w:spacing w:val="77"/>
          <w:w w:val="150"/>
        </w:rPr>
        <w:t xml:space="preserve">  </w:t>
      </w:r>
      <w:r>
        <w:t>базе</w:t>
      </w:r>
      <w:r>
        <w:rPr>
          <w:spacing w:val="78"/>
          <w:w w:val="150"/>
        </w:rPr>
        <w:t xml:space="preserve">  </w:t>
      </w:r>
      <w:r>
        <w:t>умений,</w:t>
      </w:r>
      <w:r>
        <w:rPr>
          <w:spacing w:val="77"/>
          <w:w w:val="150"/>
        </w:rPr>
        <w:t xml:space="preserve">  </w:t>
      </w:r>
      <w:r>
        <w:t>сформированных в основной школе:</w:t>
      </w:r>
    </w:p>
    <w:p w:rsidR="00336F6E" w:rsidRDefault="001D7343">
      <w:pPr>
        <w:pStyle w:val="a3"/>
        <w:spacing w:line="276" w:lineRule="auto"/>
        <w:ind w:right="233" w:firstLine="708"/>
      </w:pPr>
      <w:r>
        <w:t>заполнение</w:t>
      </w:r>
      <w:r>
        <w:rPr>
          <w:spacing w:val="76"/>
        </w:rPr>
        <w:t xml:space="preserve">  </w:t>
      </w:r>
      <w:r>
        <w:t>анкет</w:t>
      </w:r>
      <w:r>
        <w:rPr>
          <w:spacing w:val="76"/>
        </w:rPr>
        <w:t xml:space="preserve">  </w:t>
      </w:r>
      <w:r>
        <w:t>и</w:t>
      </w:r>
      <w:r>
        <w:rPr>
          <w:spacing w:val="76"/>
        </w:rPr>
        <w:t xml:space="preserve">  </w:t>
      </w:r>
      <w:r>
        <w:t>формуляров</w:t>
      </w:r>
      <w:r>
        <w:rPr>
          <w:spacing w:val="76"/>
        </w:rPr>
        <w:t xml:space="preserve">  </w:t>
      </w:r>
      <w:r>
        <w:t>в</w:t>
      </w:r>
      <w:r>
        <w:rPr>
          <w:spacing w:val="76"/>
        </w:rPr>
        <w:t xml:space="preserve">  </w:t>
      </w:r>
      <w:r>
        <w:t>соответствии</w:t>
      </w:r>
      <w:r>
        <w:rPr>
          <w:spacing w:val="77"/>
        </w:rPr>
        <w:t xml:space="preserve">  </w:t>
      </w:r>
      <w:r>
        <w:t>с</w:t>
      </w:r>
      <w:r>
        <w:rPr>
          <w:spacing w:val="76"/>
        </w:rPr>
        <w:t xml:space="preserve">  </w:t>
      </w:r>
      <w:r>
        <w:t>нормами,</w:t>
      </w:r>
      <w:r>
        <w:rPr>
          <w:spacing w:val="77"/>
        </w:rPr>
        <w:t xml:space="preserve">  </w:t>
      </w:r>
      <w:r>
        <w:t>принятыми в стране/странах изучаемого языка;</w:t>
      </w:r>
    </w:p>
    <w:p w:rsidR="00336F6E" w:rsidRDefault="001D7343">
      <w:pPr>
        <w:pStyle w:val="a3"/>
        <w:spacing w:line="278" w:lineRule="auto"/>
        <w:ind w:right="233" w:firstLine="708"/>
      </w:pPr>
      <w:r>
        <w:t>написание резюме (CV) с сообщением основных сведений о себе в соответствии с нормами, принятыми в стране/странах изучаемого языка;</w:t>
      </w:r>
    </w:p>
    <w:p w:rsidR="00336F6E" w:rsidRDefault="001D7343">
      <w:pPr>
        <w:pStyle w:val="a3"/>
        <w:spacing w:line="276" w:lineRule="auto"/>
        <w:ind w:right="225" w:firstLine="708"/>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336F6E" w:rsidRDefault="001D7343">
      <w:pPr>
        <w:pStyle w:val="a3"/>
        <w:spacing w:line="276" w:lineRule="auto"/>
        <w:ind w:right="225" w:firstLine="708"/>
      </w:pPr>
      <w:r>
        <w:t>создание</w:t>
      </w:r>
      <w:r>
        <w:rPr>
          <w:spacing w:val="74"/>
        </w:rPr>
        <w:t xml:space="preserve">   </w:t>
      </w:r>
      <w:r>
        <w:t>небольшого</w:t>
      </w:r>
      <w:r>
        <w:rPr>
          <w:spacing w:val="74"/>
        </w:rPr>
        <w:t xml:space="preserve">   </w:t>
      </w:r>
      <w:r>
        <w:t>письменного</w:t>
      </w:r>
      <w:r>
        <w:rPr>
          <w:spacing w:val="74"/>
        </w:rPr>
        <w:t xml:space="preserve">   </w:t>
      </w:r>
      <w:r>
        <w:t>высказывания</w:t>
      </w:r>
      <w:r>
        <w:rPr>
          <w:spacing w:val="74"/>
        </w:rPr>
        <w:t xml:space="preserve">   </w:t>
      </w:r>
      <w:r>
        <w:t>(рассказа,</w:t>
      </w:r>
      <w:r>
        <w:rPr>
          <w:spacing w:val="74"/>
        </w:rPr>
        <w:t xml:space="preserve">   </w:t>
      </w:r>
      <w:r>
        <w:t>сочинения и</w:t>
      </w:r>
      <w:r>
        <w:rPr>
          <w:spacing w:val="80"/>
          <w:w w:val="150"/>
        </w:rPr>
        <w:t xml:space="preserve">   </w:t>
      </w:r>
      <w:r>
        <w:t>другие)</w:t>
      </w:r>
      <w:r>
        <w:rPr>
          <w:spacing w:val="80"/>
          <w:w w:val="150"/>
        </w:rPr>
        <w:t xml:space="preserve">   </w:t>
      </w:r>
      <w:r>
        <w:t>на</w:t>
      </w:r>
      <w:r>
        <w:rPr>
          <w:spacing w:val="80"/>
          <w:w w:val="150"/>
        </w:rPr>
        <w:t xml:space="preserve">   </w:t>
      </w:r>
      <w:r>
        <w:t>основе</w:t>
      </w:r>
      <w:r>
        <w:rPr>
          <w:spacing w:val="80"/>
          <w:w w:val="150"/>
        </w:rPr>
        <w:t xml:space="preserve">   </w:t>
      </w:r>
      <w:r>
        <w:t>плана,</w:t>
      </w:r>
      <w:r>
        <w:rPr>
          <w:spacing w:val="80"/>
          <w:w w:val="150"/>
        </w:rPr>
        <w:t xml:space="preserve">   </w:t>
      </w:r>
      <w:r>
        <w:t>иллюстрации,</w:t>
      </w:r>
      <w:r>
        <w:rPr>
          <w:spacing w:val="80"/>
          <w:w w:val="150"/>
        </w:rPr>
        <w:t xml:space="preserve">   </w:t>
      </w:r>
      <w:r>
        <w:t>таблицы,</w:t>
      </w:r>
      <w:r>
        <w:rPr>
          <w:spacing w:val="80"/>
          <w:w w:val="150"/>
        </w:rPr>
        <w:t xml:space="preserve">   </w:t>
      </w:r>
      <w:r>
        <w:t>диаграммы и/или прочитанного/прослушанного текста с опорой на образец, объём письменного высказывания – до 150 слов;</w:t>
      </w:r>
    </w:p>
    <w:p w:rsidR="00336F6E" w:rsidRDefault="001D7343">
      <w:pPr>
        <w:pStyle w:val="a3"/>
        <w:spacing w:line="276" w:lineRule="auto"/>
        <w:ind w:right="234" w:firstLine="708"/>
      </w:pPr>
      <w:r>
        <w:t>заполнение таблицы: краткая фиксация содержания, прочитанного/прослушанного текста или дополнение информации в таблице;</w:t>
      </w:r>
    </w:p>
    <w:p w:rsidR="00336F6E" w:rsidRDefault="001D7343">
      <w:pPr>
        <w:pStyle w:val="a3"/>
        <w:spacing w:line="276" w:lineRule="auto"/>
        <w:ind w:right="233" w:firstLine="708"/>
      </w:pPr>
      <w:r>
        <w:t>письменное</w:t>
      </w:r>
      <w:r>
        <w:rPr>
          <w:spacing w:val="79"/>
          <w:w w:val="150"/>
        </w:rPr>
        <w:t xml:space="preserve">  </w:t>
      </w:r>
      <w:r>
        <w:t>предоставление</w:t>
      </w:r>
      <w:r>
        <w:rPr>
          <w:spacing w:val="80"/>
          <w:w w:val="150"/>
        </w:rPr>
        <w:t xml:space="preserve">  </w:t>
      </w:r>
      <w:r>
        <w:t>результатов</w:t>
      </w:r>
      <w:r>
        <w:rPr>
          <w:spacing w:val="80"/>
          <w:w w:val="150"/>
        </w:rPr>
        <w:t xml:space="preserve">  </w:t>
      </w:r>
      <w:r>
        <w:t>выполненной</w:t>
      </w:r>
      <w:r>
        <w:rPr>
          <w:spacing w:val="80"/>
          <w:w w:val="150"/>
        </w:rPr>
        <w:t xml:space="preserve">  </w:t>
      </w:r>
      <w:r>
        <w:t>проектной</w:t>
      </w:r>
      <w:r>
        <w:rPr>
          <w:spacing w:val="80"/>
          <w:w w:val="150"/>
        </w:rPr>
        <w:t xml:space="preserve">  </w:t>
      </w:r>
      <w:r>
        <w:t>работы, в том числе в форме презентации, объём – до 150 слов.</w:t>
      </w:r>
    </w:p>
    <w:p w:rsidR="00336F6E" w:rsidRDefault="001D7343">
      <w:pPr>
        <w:pStyle w:val="a3"/>
        <w:spacing w:line="276" w:lineRule="auto"/>
        <w:ind w:left="938" w:right="6365"/>
      </w:pPr>
      <w:r>
        <w:t>Языковые знания и навыки. Фонетическая</w:t>
      </w:r>
      <w:r>
        <w:rPr>
          <w:spacing w:val="-8"/>
        </w:rPr>
        <w:t xml:space="preserve"> </w:t>
      </w:r>
      <w:r>
        <w:t>сторона</w:t>
      </w:r>
      <w:r>
        <w:rPr>
          <w:spacing w:val="-6"/>
        </w:rPr>
        <w:t xml:space="preserve"> </w:t>
      </w:r>
      <w:r>
        <w:rPr>
          <w:spacing w:val="-4"/>
        </w:rPr>
        <w:t>речи.</w:t>
      </w:r>
    </w:p>
    <w:p w:rsidR="00336F6E" w:rsidRDefault="001D7343">
      <w:pPr>
        <w:pStyle w:val="a3"/>
        <w:spacing w:line="276" w:lineRule="auto"/>
        <w:ind w:right="231" w:firstLine="708"/>
      </w:pPr>
      <w:r>
        <w:t>Различение</w:t>
      </w:r>
      <w:r>
        <w:rPr>
          <w:spacing w:val="80"/>
          <w:w w:val="150"/>
        </w:rPr>
        <w:t xml:space="preserve">  </w:t>
      </w:r>
      <w:r>
        <w:t>на</w:t>
      </w:r>
      <w:r>
        <w:rPr>
          <w:spacing w:val="80"/>
          <w:w w:val="150"/>
        </w:rPr>
        <w:t xml:space="preserve">  </w:t>
      </w:r>
      <w:r>
        <w:t>слух</w:t>
      </w:r>
      <w:r>
        <w:rPr>
          <w:spacing w:val="80"/>
          <w:w w:val="150"/>
        </w:rPr>
        <w:t xml:space="preserve">  </w:t>
      </w:r>
      <w:r>
        <w:t>и</w:t>
      </w:r>
      <w:r>
        <w:rPr>
          <w:spacing w:val="80"/>
          <w:w w:val="150"/>
        </w:rPr>
        <w:t xml:space="preserve">  </w:t>
      </w:r>
      <w:r>
        <w:t>адекватное</w:t>
      </w:r>
      <w:r>
        <w:rPr>
          <w:spacing w:val="79"/>
          <w:w w:val="150"/>
        </w:rPr>
        <w:t xml:space="preserve">  </w:t>
      </w:r>
      <w:r>
        <w:t>(без</w:t>
      </w:r>
      <w:r>
        <w:rPr>
          <w:spacing w:val="80"/>
          <w:w w:val="150"/>
        </w:rPr>
        <w:t xml:space="preserve">  </w:t>
      </w:r>
      <w:r>
        <w:t>ошибок,</w:t>
      </w:r>
      <w:r>
        <w:rPr>
          <w:spacing w:val="80"/>
          <w:w w:val="150"/>
        </w:rPr>
        <w:t xml:space="preserve">  </w:t>
      </w:r>
      <w:r>
        <w:t>ведущих</w:t>
      </w:r>
      <w:r>
        <w:rPr>
          <w:spacing w:val="80"/>
          <w:w w:val="150"/>
        </w:rPr>
        <w:t xml:space="preserve">  </w:t>
      </w:r>
      <w:r>
        <w:t>к</w:t>
      </w:r>
      <w:r>
        <w:rPr>
          <w:spacing w:val="80"/>
          <w:w w:val="150"/>
        </w:rPr>
        <w:t xml:space="preserve">  </w:t>
      </w:r>
      <w:r>
        <w:t>сбою в</w:t>
      </w:r>
      <w:r>
        <w:rPr>
          <w:spacing w:val="74"/>
          <w:w w:val="150"/>
        </w:rPr>
        <w:t xml:space="preserve">  </w:t>
      </w:r>
      <w:r>
        <w:t>коммуникации)</w:t>
      </w:r>
      <w:r>
        <w:rPr>
          <w:spacing w:val="74"/>
          <w:w w:val="150"/>
        </w:rPr>
        <w:t xml:space="preserve">  </w:t>
      </w:r>
      <w:r>
        <w:t>произношение</w:t>
      </w:r>
      <w:r>
        <w:rPr>
          <w:spacing w:val="74"/>
          <w:w w:val="150"/>
        </w:rPr>
        <w:t xml:space="preserve">  </w:t>
      </w:r>
      <w:r>
        <w:t>слов</w:t>
      </w:r>
      <w:r>
        <w:rPr>
          <w:spacing w:val="75"/>
          <w:w w:val="150"/>
        </w:rPr>
        <w:t xml:space="preserve">  </w:t>
      </w:r>
      <w:r>
        <w:t>с</w:t>
      </w:r>
      <w:r>
        <w:rPr>
          <w:spacing w:val="75"/>
          <w:w w:val="150"/>
        </w:rPr>
        <w:t xml:space="preserve">  </w:t>
      </w:r>
      <w:r>
        <w:t>соблюдением</w:t>
      </w:r>
      <w:r>
        <w:rPr>
          <w:spacing w:val="74"/>
          <w:w w:val="150"/>
        </w:rPr>
        <w:t xml:space="preserve">  </w:t>
      </w:r>
      <w:r>
        <w:t>правильного</w:t>
      </w:r>
      <w:r>
        <w:rPr>
          <w:spacing w:val="76"/>
          <w:w w:val="150"/>
        </w:rPr>
        <w:t xml:space="preserve">  </w:t>
      </w:r>
      <w:r>
        <w:t>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336F6E" w:rsidRDefault="001D7343">
      <w:pPr>
        <w:pStyle w:val="a3"/>
        <w:spacing w:line="276" w:lineRule="auto"/>
        <w:ind w:right="226" w:firstLine="708"/>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36F6E" w:rsidRDefault="001D7343">
      <w:pPr>
        <w:pStyle w:val="a3"/>
        <w:spacing w:line="276" w:lineRule="auto"/>
        <w:ind w:right="229" w:firstLine="708"/>
      </w:pPr>
      <w:r>
        <w:t>Тексты</w:t>
      </w:r>
      <w:r>
        <w:rPr>
          <w:spacing w:val="40"/>
        </w:rPr>
        <w:t xml:space="preserve">  </w:t>
      </w:r>
      <w:r>
        <w:t>для</w:t>
      </w:r>
      <w:r>
        <w:rPr>
          <w:spacing w:val="40"/>
        </w:rPr>
        <w:t xml:space="preserve">  </w:t>
      </w:r>
      <w:r>
        <w:t>чтения</w:t>
      </w:r>
      <w:r>
        <w:rPr>
          <w:spacing w:val="40"/>
        </w:rPr>
        <w:t xml:space="preserve">  </w:t>
      </w:r>
      <w:r>
        <w:t>вслух:</w:t>
      </w:r>
      <w:r>
        <w:rPr>
          <w:spacing w:val="40"/>
        </w:rPr>
        <w:t xml:space="preserve">  </w:t>
      </w:r>
      <w:r>
        <w:t>сообщение</w:t>
      </w:r>
      <w:r>
        <w:rPr>
          <w:spacing w:val="40"/>
        </w:rPr>
        <w:t xml:space="preserve">  </w:t>
      </w:r>
      <w:r>
        <w:t>информационного</w:t>
      </w:r>
      <w:r>
        <w:rPr>
          <w:spacing w:val="40"/>
        </w:rPr>
        <w:t xml:space="preserve">  </w:t>
      </w:r>
      <w:r>
        <w:t>характера,</w:t>
      </w:r>
      <w:r>
        <w:rPr>
          <w:spacing w:val="40"/>
        </w:rPr>
        <w:t xml:space="preserve">  </w:t>
      </w:r>
      <w:r>
        <w:t>отрывок</w:t>
      </w:r>
      <w:r>
        <w:rPr>
          <w:spacing w:val="40"/>
        </w:rPr>
        <w:t xml:space="preserve"> </w:t>
      </w:r>
      <w:r>
        <w:t>из</w:t>
      </w:r>
      <w:r>
        <w:rPr>
          <w:spacing w:val="-3"/>
        </w:rPr>
        <w:t xml:space="preserve"> </w:t>
      </w:r>
      <w:r>
        <w:t>статьи</w:t>
      </w:r>
      <w:r>
        <w:rPr>
          <w:spacing w:val="-5"/>
        </w:rPr>
        <w:t xml:space="preserve"> </w:t>
      </w:r>
      <w:r>
        <w:t>научно-популярного</w:t>
      </w:r>
      <w:r>
        <w:rPr>
          <w:spacing w:val="-3"/>
        </w:rPr>
        <w:t xml:space="preserve"> </w:t>
      </w:r>
      <w:r>
        <w:t>характера,</w:t>
      </w:r>
      <w:r>
        <w:rPr>
          <w:spacing w:val="-3"/>
        </w:rPr>
        <w:t xml:space="preserve"> </w:t>
      </w:r>
      <w:r>
        <w:t>рассказ,</w:t>
      </w:r>
      <w:r>
        <w:rPr>
          <w:spacing w:val="-3"/>
        </w:rPr>
        <w:t xml:space="preserve"> </w:t>
      </w:r>
      <w:r>
        <w:t>диалог</w:t>
      </w:r>
      <w:r>
        <w:rPr>
          <w:spacing w:val="-4"/>
        </w:rPr>
        <w:t xml:space="preserve"> </w:t>
      </w:r>
      <w:r>
        <w:t>(беседа),</w:t>
      </w:r>
      <w:r>
        <w:rPr>
          <w:spacing w:val="-3"/>
        </w:rPr>
        <w:t xml:space="preserve"> </w:t>
      </w:r>
      <w:r>
        <w:t>интервью,</w:t>
      </w:r>
      <w:r>
        <w:rPr>
          <w:spacing w:val="-3"/>
        </w:rPr>
        <w:t xml:space="preserve"> </w:t>
      </w:r>
      <w:r>
        <w:t>объём</w:t>
      </w:r>
      <w:r>
        <w:rPr>
          <w:spacing w:val="-4"/>
        </w:rPr>
        <w:t xml:space="preserve"> </w:t>
      </w:r>
      <w:r>
        <w:t>текста</w:t>
      </w:r>
      <w:r>
        <w:rPr>
          <w:spacing w:val="-3"/>
        </w:rPr>
        <w:t xml:space="preserve"> </w:t>
      </w:r>
      <w:r>
        <w:t>для чтения вслух – до 140 слов.</w:t>
      </w:r>
    </w:p>
    <w:p w:rsidR="00336F6E" w:rsidRDefault="001D7343">
      <w:pPr>
        <w:pStyle w:val="a3"/>
        <w:spacing w:line="274" w:lineRule="exact"/>
        <w:ind w:left="938"/>
      </w:pPr>
      <w:r>
        <w:t>Орфография</w:t>
      </w:r>
      <w:r>
        <w:rPr>
          <w:spacing w:val="-1"/>
        </w:rPr>
        <w:t xml:space="preserve"> </w:t>
      </w:r>
      <w:r>
        <w:t xml:space="preserve">и </w:t>
      </w:r>
      <w:r>
        <w:rPr>
          <w:spacing w:val="-2"/>
        </w:rPr>
        <w:t>пунктуация.</w:t>
      </w:r>
    </w:p>
    <w:p w:rsidR="00336F6E" w:rsidRDefault="001D7343">
      <w:pPr>
        <w:pStyle w:val="a3"/>
        <w:spacing w:before="35"/>
        <w:ind w:left="938"/>
      </w:pPr>
      <w:r>
        <w:t>Правильное</w:t>
      </w:r>
      <w:r>
        <w:rPr>
          <w:spacing w:val="-5"/>
        </w:rPr>
        <w:t xml:space="preserve"> </w:t>
      </w:r>
      <w:r>
        <w:t>написание</w:t>
      </w:r>
      <w:r>
        <w:rPr>
          <w:spacing w:val="-8"/>
        </w:rPr>
        <w:t xml:space="preserve"> </w:t>
      </w:r>
      <w:r>
        <w:t>изученных</w:t>
      </w:r>
      <w:r>
        <w:rPr>
          <w:spacing w:val="-2"/>
        </w:rPr>
        <w:t xml:space="preserve"> слов.</w:t>
      </w:r>
    </w:p>
    <w:p w:rsidR="00336F6E" w:rsidRDefault="001D7343">
      <w:pPr>
        <w:pStyle w:val="a3"/>
        <w:spacing w:before="40" w:line="276" w:lineRule="auto"/>
        <w:ind w:right="223" w:firstLine="708"/>
      </w:pPr>
      <w:r>
        <w:t>Правильная расстановка</w:t>
      </w:r>
      <w:r>
        <w:rPr>
          <w:spacing w:val="-1"/>
        </w:rPr>
        <w:t xml:space="preserve"> </w:t>
      </w:r>
      <w:r>
        <w:t>знаков</w:t>
      </w:r>
      <w:r>
        <w:rPr>
          <w:spacing w:val="-1"/>
        </w:rPr>
        <w:t xml:space="preserve"> </w:t>
      </w:r>
      <w:r>
        <w:t>препинания в письменных высказываниях: запятой при перечислении, обращении и при выделении вводных слов, апострофа, точки,</w:t>
      </w:r>
      <w:r>
        <w:rPr>
          <w:spacing w:val="40"/>
        </w:rPr>
        <w:t xml:space="preserve"> </w:t>
      </w:r>
      <w:r>
        <w:t xml:space="preserve">вопросительного, восклицательного знака в конце предложения, отсутствие точки после </w:t>
      </w:r>
      <w:r>
        <w:rPr>
          <w:spacing w:val="-2"/>
        </w:rPr>
        <w:t>заголовка.</w:t>
      </w:r>
    </w:p>
    <w:p w:rsidR="00336F6E" w:rsidRDefault="001D7343">
      <w:pPr>
        <w:pStyle w:val="a3"/>
        <w:spacing w:before="1" w:line="276" w:lineRule="auto"/>
        <w:ind w:right="233" w:firstLine="708"/>
      </w:pPr>
      <w:r>
        <w:t>Пунктуационно</w:t>
      </w:r>
      <w:r>
        <w:rPr>
          <w:spacing w:val="64"/>
        </w:rPr>
        <w:t xml:space="preserve">   </w:t>
      </w:r>
      <w:r>
        <w:t>правильное</w:t>
      </w:r>
      <w:r>
        <w:rPr>
          <w:spacing w:val="64"/>
        </w:rPr>
        <w:t xml:space="preserve">   </w:t>
      </w:r>
      <w:r>
        <w:t>оформление</w:t>
      </w:r>
      <w:r>
        <w:rPr>
          <w:spacing w:val="64"/>
        </w:rPr>
        <w:t xml:space="preserve">   </w:t>
      </w:r>
      <w:r>
        <w:t>прямой</w:t>
      </w:r>
      <w:r>
        <w:rPr>
          <w:spacing w:val="64"/>
        </w:rPr>
        <w:t xml:space="preserve">   </w:t>
      </w:r>
      <w:r>
        <w:t>речи</w:t>
      </w:r>
      <w:r>
        <w:rPr>
          <w:spacing w:val="64"/>
        </w:rPr>
        <w:t xml:space="preserve">   </w:t>
      </w:r>
      <w:r>
        <w:t>в</w:t>
      </w:r>
      <w:r>
        <w:rPr>
          <w:spacing w:val="64"/>
        </w:rPr>
        <w:t xml:space="preserve">   </w:t>
      </w:r>
      <w:r>
        <w:t>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336F6E" w:rsidRDefault="001D7343">
      <w:pPr>
        <w:pStyle w:val="a3"/>
        <w:spacing w:before="1" w:line="276" w:lineRule="auto"/>
        <w:ind w:right="231" w:firstLine="708"/>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w:t>
      </w:r>
      <w:r>
        <w:rPr>
          <w:spacing w:val="-2"/>
        </w:rPr>
        <w:t xml:space="preserve"> </w:t>
      </w:r>
      <w:r>
        <w:t>запятой</w:t>
      </w:r>
      <w:r>
        <w:rPr>
          <w:spacing w:val="-2"/>
        </w:rPr>
        <w:t xml:space="preserve"> </w:t>
      </w:r>
      <w:r>
        <w:t>после</w:t>
      </w:r>
      <w:r>
        <w:rPr>
          <w:spacing w:val="-2"/>
        </w:rPr>
        <w:t xml:space="preserve"> </w:t>
      </w:r>
      <w:r>
        <w:t>обращения</w:t>
      </w:r>
      <w:r>
        <w:rPr>
          <w:spacing w:val="-2"/>
        </w:rPr>
        <w:t xml:space="preserve"> </w:t>
      </w:r>
      <w:r>
        <w:t>и</w:t>
      </w:r>
      <w:r>
        <w:rPr>
          <w:spacing w:val="-3"/>
        </w:rPr>
        <w:t xml:space="preserve"> </w:t>
      </w:r>
      <w:r>
        <w:t>завершающей</w:t>
      </w:r>
      <w:r>
        <w:rPr>
          <w:spacing w:val="-1"/>
        </w:rPr>
        <w:t xml:space="preserve"> </w:t>
      </w:r>
      <w:r>
        <w:t>фразы,</w:t>
      </w:r>
      <w:r>
        <w:rPr>
          <w:spacing w:val="-2"/>
        </w:rPr>
        <w:t xml:space="preserve"> </w:t>
      </w:r>
      <w:r>
        <w:t>точки</w:t>
      </w:r>
      <w:r>
        <w:rPr>
          <w:spacing w:val="-3"/>
        </w:rPr>
        <w:t xml:space="preserve"> </w:t>
      </w:r>
      <w:r>
        <w:t>после</w:t>
      </w:r>
      <w:r>
        <w:rPr>
          <w:spacing w:val="-2"/>
        </w:rPr>
        <w:t xml:space="preserve"> </w:t>
      </w:r>
      <w:r>
        <w:t>выражения</w:t>
      </w:r>
      <w:r>
        <w:rPr>
          <w:spacing w:val="-2"/>
        </w:rPr>
        <w:t xml:space="preserve"> </w:t>
      </w:r>
      <w:r>
        <w:t>надежды на дальнейший контакт, отсутствие точки после подписи.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ind w:left="938"/>
      </w:pPr>
      <w:r>
        <w:lastRenderedPageBreak/>
        <w:t>Лексическая</w:t>
      </w:r>
      <w:r>
        <w:rPr>
          <w:spacing w:val="-4"/>
        </w:rPr>
        <w:t xml:space="preserve"> </w:t>
      </w:r>
      <w:r>
        <w:t>сторона</w:t>
      </w:r>
      <w:r>
        <w:rPr>
          <w:spacing w:val="-4"/>
        </w:rPr>
        <w:t xml:space="preserve"> речи.</w:t>
      </w:r>
    </w:p>
    <w:p w:rsidR="00336F6E" w:rsidRDefault="001D7343">
      <w:pPr>
        <w:pStyle w:val="a3"/>
        <w:spacing w:before="41" w:line="276" w:lineRule="auto"/>
        <w:ind w:right="229" w:firstLine="708"/>
      </w:pPr>
      <w:r>
        <w:t>Распознавание</w:t>
      </w:r>
      <w:r>
        <w:rPr>
          <w:spacing w:val="40"/>
        </w:rPr>
        <w:t xml:space="preserve">  </w:t>
      </w:r>
      <w:r>
        <w:t>в</w:t>
      </w:r>
      <w:r>
        <w:rPr>
          <w:spacing w:val="40"/>
        </w:rPr>
        <w:t xml:space="preserve">  </w:t>
      </w:r>
      <w:r>
        <w:t>звучащем</w:t>
      </w:r>
      <w:r>
        <w:rPr>
          <w:spacing w:val="40"/>
        </w:rPr>
        <w:t xml:space="preserve">  </w:t>
      </w:r>
      <w:r>
        <w:t>и</w:t>
      </w:r>
      <w:r>
        <w:rPr>
          <w:spacing w:val="40"/>
        </w:rPr>
        <w:t xml:space="preserve">  </w:t>
      </w:r>
      <w:r>
        <w:t>письменном</w:t>
      </w:r>
      <w:r>
        <w:rPr>
          <w:spacing w:val="40"/>
        </w:rPr>
        <w:t xml:space="preserve">  </w:t>
      </w:r>
      <w:r>
        <w:t>тексте</w:t>
      </w:r>
      <w:r>
        <w:rPr>
          <w:spacing w:val="40"/>
        </w:rPr>
        <w:t xml:space="preserve">  </w:t>
      </w:r>
      <w:r>
        <w:t>и</w:t>
      </w:r>
      <w:r>
        <w:rPr>
          <w:spacing w:val="52"/>
        </w:rPr>
        <w:t xml:space="preserve">  </w:t>
      </w:r>
      <w:r>
        <w:t>употребление</w:t>
      </w:r>
      <w:r>
        <w:rPr>
          <w:spacing w:val="40"/>
        </w:rPr>
        <w:t xml:space="preserve">  </w:t>
      </w:r>
      <w:r>
        <w:t>в</w:t>
      </w:r>
      <w:r>
        <w:rPr>
          <w:spacing w:val="51"/>
        </w:rPr>
        <w:t xml:space="preserve">  </w:t>
      </w:r>
      <w:r>
        <w:t>устной</w:t>
      </w:r>
      <w:r>
        <w:rPr>
          <w:spacing w:val="80"/>
        </w:rPr>
        <w:t xml:space="preserve"> </w:t>
      </w:r>
      <w: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Pr>
          <w:spacing w:val="-1"/>
        </w:rPr>
        <w:t xml:space="preserve"> </w:t>
      </w:r>
      <w:r>
        <w:t>в</w:t>
      </w:r>
      <w:r>
        <w:rPr>
          <w:spacing w:val="-2"/>
        </w:rPr>
        <w:t xml:space="preserve"> </w:t>
      </w:r>
      <w:r>
        <w:t>рамках тематического</w:t>
      </w:r>
      <w:r>
        <w:rPr>
          <w:spacing w:val="-1"/>
        </w:rPr>
        <w:t xml:space="preserve"> </w:t>
      </w:r>
      <w:r>
        <w:t>содержания речи 10</w:t>
      </w:r>
      <w:r>
        <w:rPr>
          <w:spacing w:val="-1"/>
        </w:rPr>
        <w:t xml:space="preserve"> </w:t>
      </w:r>
      <w:r>
        <w:t>класса, с соблюдением</w:t>
      </w:r>
      <w:r>
        <w:rPr>
          <w:spacing w:val="-2"/>
        </w:rPr>
        <w:t xml:space="preserve"> </w:t>
      </w:r>
      <w:r>
        <w:t>существующей в английском языке нормы лексической сочетаемости.</w:t>
      </w:r>
    </w:p>
    <w:p w:rsidR="00336F6E" w:rsidRDefault="001D7343">
      <w:pPr>
        <w:pStyle w:val="a3"/>
        <w:spacing w:line="276" w:lineRule="auto"/>
        <w:ind w:right="230" w:firstLine="708"/>
      </w:pPr>
      <w:r>
        <w:t>Объём – 1300 лексических единиц для продуктивного использования (включая 1200 лексических</w:t>
      </w:r>
      <w:r>
        <w:rPr>
          <w:spacing w:val="80"/>
        </w:rPr>
        <w:t xml:space="preserve">   </w:t>
      </w:r>
      <w:r>
        <w:t>единиц,</w:t>
      </w:r>
      <w:r>
        <w:rPr>
          <w:spacing w:val="80"/>
        </w:rPr>
        <w:t xml:space="preserve">   </w:t>
      </w:r>
      <w:r>
        <w:t>изученных</w:t>
      </w:r>
      <w:r>
        <w:rPr>
          <w:spacing w:val="80"/>
        </w:rPr>
        <w:t xml:space="preserve">   </w:t>
      </w:r>
      <w:r>
        <w:t>ранее)</w:t>
      </w:r>
      <w:r>
        <w:rPr>
          <w:spacing w:val="80"/>
        </w:rPr>
        <w:t xml:space="preserve">   </w:t>
      </w:r>
      <w:r>
        <w:t>и</w:t>
      </w:r>
      <w:r>
        <w:rPr>
          <w:spacing w:val="80"/>
        </w:rPr>
        <w:t xml:space="preserve">   </w:t>
      </w:r>
      <w:r>
        <w:t>1400</w:t>
      </w:r>
      <w:r>
        <w:rPr>
          <w:spacing w:val="80"/>
        </w:rPr>
        <w:t xml:space="preserve">   </w:t>
      </w:r>
      <w:r>
        <w:t>лексических</w:t>
      </w:r>
      <w:r>
        <w:rPr>
          <w:spacing w:val="80"/>
        </w:rPr>
        <w:t xml:space="preserve">   </w:t>
      </w:r>
      <w:r>
        <w:t>единиц для рецептивного усвоения (включая 1300 лексических единиц продуктивного минимума).</w:t>
      </w:r>
    </w:p>
    <w:p w:rsidR="00336F6E" w:rsidRDefault="001D7343">
      <w:pPr>
        <w:pStyle w:val="a3"/>
        <w:spacing w:before="1"/>
        <w:ind w:left="938"/>
        <w:jc w:val="left"/>
      </w:pPr>
      <w:r>
        <w:t>Основные</w:t>
      </w:r>
      <w:r>
        <w:rPr>
          <w:spacing w:val="-5"/>
        </w:rPr>
        <w:t xml:space="preserve"> </w:t>
      </w:r>
      <w:r>
        <w:t>способы</w:t>
      </w:r>
      <w:r>
        <w:rPr>
          <w:spacing w:val="-3"/>
        </w:rPr>
        <w:t xml:space="preserve"> </w:t>
      </w:r>
      <w:r>
        <w:rPr>
          <w:spacing w:val="-2"/>
        </w:rPr>
        <w:t>словообразования:</w:t>
      </w:r>
    </w:p>
    <w:p w:rsidR="00336F6E" w:rsidRDefault="001D7343">
      <w:pPr>
        <w:pStyle w:val="a3"/>
        <w:spacing w:before="40"/>
        <w:ind w:left="938"/>
        <w:jc w:val="left"/>
      </w:pPr>
      <w:r>
        <w:rPr>
          <w:spacing w:val="-2"/>
        </w:rPr>
        <w:t>аффиксация:</w:t>
      </w:r>
    </w:p>
    <w:p w:rsidR="00336F6E" w:rsidRDefault="001D7343">
      <w:pPr>
        <w:pStyle w:val="a3"/>
        <w:tabs>
          <w:tab w:val="left" w:pos="2442"/>
          <w:tab w:val="left" w:pos="3577"/>
          <w:tab w:val="left" w:pos="4193"/>
          <w:tab w:val="left" w:pos="5265"/>
          <w:tab w:val="left" w:pos="6596"/>
          <w:tab w:val="left" w:pos="7258"/>
          <w:tab w:val="left" w:pos="7983"/>
          <w:tab w:val="left" w:pos="8547"/>
          <w:tab w:val="left" w:pos="9351"/>
        </w:tabs>
        <w:spacing w:before="44" w:line="276" w:lineRule="auto"/>
        <w:ind w:right="227" w:firstLine="708"/>
        <w:jc w:val="left"/>
      </w:pPr>
      <w:r>
        <w:rPr>
          <w:spacing w:val="-2"/>
        </w:rPr>
        <w:t>образование</w:t>
      </w:r>
      <w:r>
        <w:tab/>
      </w:r>
      <w:r>
        <w:rPr>
          <w:spacing w:val="-2"/>
        </w:rPr>
        <w:t>глаголов</w:t>
      </w:r>
      <w:r>
        <w:tab/>
      </w:r>
      <w:r>
        <w:rPr>
          <w:spacing w:val="-4"/>
        </w:rPr>
        <w:t>при</w:t>
      </w:r>
      <w:r>
        <w:tab/>
      </w:r>
      <w:r>
        <w:rPr>
          <w:spacing w:val="-2"/>
        </w:rPr>
        <w:t>помощи</w:t>
      </w:r>
      <w:r>
        <w:tab/>
      </w:r>
      <w:r>
        <w:rPr>
          <w:spacing w:val="-2"/>
        </w:rPr>
        <w:t>префиксов</w:t>
      </w:r>
      <w:r>
        <w:tab/>
      </w:r>
      <w:r>
        <w:rPr>
          <w:spacing w:val="-2"/>
        </w:rPr>
        <w:t>dis-,</w:t>
      </w:r>
      <w:r>
        <w:tab/>
      </w:r>
      <w:r>
        <w:rPr>
          <w:spacing w:val="-2"/>
        </w:rPr>
        <w:t>mis-,</w:t>
      </w:r>
      <w:r>
        <w:tab/>
      </w:r>
      <w:r>
        <w:rPr>
          <w:spacing w:val="-4"/>
        </w:rPr>
        <w:t>re-,</w:t>
      </w:r>
      <w:r>
        <w:tab/>
      </w:r>
      <w:r>
        <w:rPr>
          <w:spacing w:val="-2"/>
        </w:rPr>
        <w:t>over-,</w:t>
      </w:r>
      <w:r>
        <w:tab/>
      </w:r>
      <w:r>
        <w:rPr>
          <w:spacing w:val="-2"/>
        </w:rPr>
        <w:t xml:space="preserve">under- </w:t>
      </w:r>
      <w:r>
        <w:t>и суффикса -ise/-ize;</w:t>
      </w:r>
    </w:p>
    <w:p w:rsidR="00336F6E" w:rsidRDefault="001D7343">
      <w:pPr>
        <w:pStyle w:val="a3"/>
        <w:tabs>
          <w:tab w:val="left" w:pos="2502"/>
          <w:tab w:val="left" w:pos="3315"/>
          <w:tab w:val="left" w:pos="5435"/>
          <w:tab w:val="left" w:pos="6108"/>
          <w:tab w:val="left" w:pos="7240"/>
          <w:tab w:val="left" w:pos="8629"/>
          <w:tab w:val="left" w:pos="9313"/>
        </w:tabs>
        <w:spacing w:line="276" w:lineRule="auto"/>
        <w:ind w:right="227" w:firstLine="708"/>
        <w:jc w:val="left"/>
      </w:pPr>
      <w:r>
        <w:rPr>
          <w:spacing w:val="-2"/>
        </w:rPr>
        <w:t>образование</w:t>
      </w:r>
      <w:r>
        <w:tab/>
      </w:r>
      <w:r>
        <w:rPr>
          <w:spacing w:val="-4"/>
        </w:rPr>
        <w:t>имён</w:t>
      </w:r>
      <w:r>
        <w:tab/>
      </w:r>
      <w:r>
        <w:rPr>
          <w:spacing w:val="-2"/>
        </w:rPr>
        <w:t>существительных</w:t>
      </w:r>
      <w:r>
        <w:tab/>
      </w:r>
      <w:r>
        <w:rPr>
          <w:spacing w:val="-4"/>
        </w:rPr>
        <w:t>при</w:t>
      </w:r>
      <w:r>
        <w:tab/>
      </w:r>
      <w:r>
        <w:rPr>
          <w:spacing w:val="-2"/>
        </w:rPr>
        <w:t>помощи</w:t>
      </w:r>
      <w:r>
        <w:tab/>
      </w:r>
      <w:r>
        <w:rPr>
          <w:spacing w:val="-2"/>
        </w:rPr>
        <w:t>префиксов</w:t>
      </w:r>
      <w:r>
        <w:tab/>
      </w:r>
      <w:r>
        <w:rPr>
          <w:spacing w:val="-4"/>
        </w:rPr>
        <w:t>un-,</w:t>
      </w:r>
      <w:r>
        <w:tab/>
      </w:r>
      <w:r>
        <w:rPr>
          <w:spacing w:val="-2"/>
        </w:rPr>
        <w:t xml:space="preserve">in-/im- </w:t>
      </w:r>
      <w:r>
        <w:t>и суффиксов -ance/-ence, -er/-or, -ing, -ist, -ity, -ment, -ness, -sion/-tion, -ship;</w:t>
      </w:r>
    </w:p>
    <w:p w:rsidR="00336F6E" w:rsidRDefault="001D7343">
      <w:pPr>
        <w:pStyle w:val="a3"/>
        <w:tabs>
          <w:tab w:val="left" w:pos="1571"/>
          <w:tab w:val="left" w:pos="2839"/>
          <w:tab w:val="left" w:pos="3372"/>
          <w:tab w:val="left" w:pos="3958"/>
          <w:tab w:val="left" w:pos="4625"/>
          <w:tab w:val="left" w:pos="5254"/>
          <w:tab w:val="left" w:pos="6279"/>
          <w:tab w:val="left" w:pos="6946"/>
          <w:tab w:val="left" w:pos="7587"/>
          <w:tab w:val="left" w:pos="8240"/>
          <w:tab w:val="left" w:pos="8960"/>
          <w:tab w:val="left" w:pos="9505"/>
        </w:tabs>
        <w:spacing w:line="276" w:lineRule="auto"/>
        <w:ind w:right="228" w:firstLine="708"/>
        <w:jc w:val="left"/>
      </w:pPr>
      <w:r>
        <w:t>образование</w:t>
      </w:r>
      <w:r>
        <w:rPr>
          <w:spacing w:val="40"/>
        </w:rPr>
        <w:t xml:space="preserve"> </w:t>
      </w:r>
      <w:r>
        <w:t>имён</w:t>
      </w:r>
      <w:r>
        <w:rPr>
          <w:spacing w:val="40"/>
        </w:rPr>
        <w:t xml:space="preserve"> </w:t>
      </w:r>
      <w:r>
        <w:t>прилагательных</w:t>
      </w:r>
      <w:r>
        <w:rPr>
          <w:spacing w:val="40"/>
        </w:rPr>
        <w:t xml:space="preserve"> </w:t>
      </w:r>
      <w:r>
        <w:t>при</w:t>
      </w:r>
      <w:r>
        <w:rPr>
          <w:spacing w:val="40"/>
        </w:rPr>
        <w:t xml:space="preserve"> </w:t>
      </w:r>
      <w:r>
        <w:t>помощи</w:t>
      </w:r>
      <w:r>
        <w:rPr>
          <w:spacing w:val="40"/>
        </w:rPr>
        <w:t xml:space="preserve"> </w:t>
      </w:r>
      <w:r>
        <w:t>префиксов</w:t>
      </w:r>
      <w:r>
        <w:rPr>
          <w:spacing w:val="40"/>
        </w:rPr>
        <w:t xml:space="preserve"> </w:t>
      </w:r>
      <w:r>
        <w:t>un-,</w:t>
      </w:r>
      <w:r>
        <w:rPr>
          <w:spacing w:val="40"/>
        </w:rPr>
        <w:t xml:space="preserve"> </w:t>
      </w:r>
      <w:r>
        <w:t>in-/im-,</w:t>
      </w:r>
      <w:r>
        <w:rPr>
          <w:spacing w:val="40"/>
        </w:rPr>
        <w:t xml:space="preserve"> </w:t>
      </w:r>
      <w:r>
        <w:t>inter-,</w:t>
      </w:r>
      <w:r>
        <w:rPr>
          <w:spacing w:val="40"/>
        </w:rPr>
        <w:t xml:space="preserve"> </w:t>
      </w:r>
      <w:r>
        <w:t>non-</w:t>
      </w:r>
      <w:r>
        <w:rPr>
          <w:spacing w:val="40"/>
        </w:rPr>
        <w:t xml:space="preserve"> </w:t>
      </w:r>
      <w:r>
        <w:t xml:space="preserve">и </w:t>
      </w:r>
      <w:r>
        <w:rPr>
          <w:spacing w:val="-2"/>
        </w:rPr>
        <w:t>суффиксов</w:t>
      </w:r>
      <w:r>
        <w:tab/>
      </w:r>
      <w:r>
        <w:rPr>
          <w:spacing w:val="-2"/>
        </w:rPr>
        <w:t>-able/-</w:t>
      </w:r>
      <w:r>
        <w:rPr>
          <w:spacing w:val="-4"/>
        </w:rPr>
        <w:t>ible,</w:t>
      </w:r>
      <w:r>
        <w:tab/>
      </w:r>
      <w:r>
        <w:rPr>
          <w:spacing w:val="-2"/>
        </w:rPr>
        <w:t>-</w:t>
      </w:r>
      <w:r>
        <w:rPr>
          <w:spacing w:val="-5"/>
        </w:rPr>
        <w:t>al,</w:t>
      </w:r>
      <w:r>
        <w:tab/>
      </w:r>
      <w:r>
        <w:rPr>
          <w:spacing w:val="-2"/>
        </w:rPr>
        <w:t>-</w:t>
      </w:r>
      <w:r>
        <w:rPr>
          <w:spacing w:val="-5"/>
        </w:rPr>
        <w:t>ed,</w:t>
      </w:r>
      <w:r>
        <w:tab/>
      </w:r>
      <w:r>
        <w:rPr>
          <w:spacing w:val="-2"/>
        </w:rPr>
        <w:t>-</w:t>
      </w:r>
      <w:r>
        <w:rPr>
          <w:spacing w:val="-4"/>
        </w:rPr>
        <w:t>ese,</w:t>
      </w:r>
      <w:r>
        <w:tab/>
      </w:r>
      <w:r>
        <w:rPr>
          <w:spacing w:val="-2"/>
        </w:rPr>
        <w:t>-</w:t>
      </w:r>
      <w:r>
        <w:rPr>
          <w:spacing w:val="-4"/>
        </w:rPr>
        <w:t>ful,</w:t>
      </w:r>
      <w:r>
        <w:tab/>
      </w:r>
      <w:r>
        <w:rPr>
          <w:spacing w:val="-2"/>
        </w:rPr>
        <w:t>-ian/-</w:t>
      </w:r>
      <w:r>
        <w:rPr>
          <w:spacing w:val="-5"/>
        </w:rPr>
        <w:t>an,</w:t>
      </w:r>
      <w:r>
        <w:tab/>
      </w:r>
      <w:r>
        <w:rPr>
          <w:spacing w:val="-2"/>
        </w:rPr>
        <w:t>-</w:t>
      </w:r>
      <w:r>
        <w:rPr>
          <w:spacing w:val="-4"/>
        </w:rPr>
        <w:t>ing,</w:t>
      </w:r>
      <w:r>
        <w:tab/>
      </w:r>
      <w:r>
        <w:rPr>
          <w:spacing w:val="-2"/>
        </w:rPr>
        <w:t>-</w:t>
      </w:r>
      <w:r>
        <w:rPr>
          <w:spacing w:val="-4"/>
        </w:rPr>
        <w:t>ish,</w:t>
      </w:r>
      <w:r>
        <w:tab/>
      </w:r>
      <w:r>
        <w:rPr>
          <w:spacing w:val="-2"/>
        </w:rPr>
        <w:t>-</w:t>
      </w:r>
      <w:r>
        <w:rPr>
          <w:spacing w:val="-4"/>
        </w:rPr>
        <w:t>ive,</w:t>
      </w:r>
      <w:r>
        <w:tab/>
      </w:r>
      <w:r>
        <w:rPr>
          <w:spacing w:val="-2"/>
        </w:rPr>
        <w:t>-less,</w:t>
      </w:r>
      <w:r>
        <w:tab/>
      </w:r>
      <w:r>
        <w:rPr>
          <w:spacing w:val="-2"/>
        </w:rPr>
        <w:t>-</w:t>
      </w:r>
      <w:r>
        <w:rPr>
          <w:spacing w:val="-5"/>
        </w:rPr>
        <w:t>ly,</w:t>
      </w:r>
      <w:r>
        <w:tab/>
      </w:r>
      <w:r>
        <w:rPr>
          <w:spacing w:val="-2"/>
        </w:rPr>
        <w:t>-</w:t>
      </w:r>
      <w:r>
        <w:rPr>
          <w:spacing w:val="-4"/>
        </w:rPr>
        <w:t>ous,</w:t>
      </w:r>
    </w:p>
    <w:p w:rsidR="00336F6E" w:rsidRDefault="001D7343">
      <w:pPr>
        <w:pStyle w:val="a3"/>
        <w:spacing w:line="275" w:lineRule="exact"/>
        <w:jc w:val="left"/>
      </w:pPr>
      <w:r>
        <w:t>-</w:t>
      </w:r>
      <w:r>
        <w:rPr>
          <w:spacing w:val="-5"/>
        </w:rPr>
        <w:t>y;</w:t>
      </w:r>
    </w:p>
    <w:p w:rsidR="00336F6E" w:rsidRDefault="001D7343">
      <w:pPr>
        <w:pStyle w:val="a3"/>
        <w:spacing w:before="41" w:line="276" w:lineRule="auto"/>
        <w:ind w:left="938" w:right="1137"/>
        <w:jc w:val="left"/>
      </w:pPr>
      <w:r>
        <w:t>образование</w:t>
      </w:r>
      <w:r>
        <w:rPr>
          <w:spacing w:val="-4"/>
        </w:rPr>
        <w:t xml:space="preserve"> </w:t>
      </w:r>
      <w:r>
        <w:t>наречий</w:t>
      </w:r>
      <w:r>
        <w:rPr>
          <w:spacing w:val="-3"/>
        </w:rPr>
        <w:t xml:space="preserve"> </w:t>
      </w:r>
      <w:r>
        <w:t>при</w:t>
      </w:r>
      <w:r>
        <w:rPr>
          <w:spacing w:val="-3"/>
        </w:rPr>
        <w:t xml:space="preserve"> </w:t>
      </w:r>
      <w:r>
        <w:t>помощи</w:t>
      </w:r>
      <w:r>
        <w:rPr>
          <w:spacing w:val="-5"/>
        </w:rPr>
        <w:t xml:space="preserve"> </w:t>
      </w:r>
      <w:r>
        <w:t>префиксов</w:t>
      </w:r>
      <w:r>
        <w:rPr>
          <w:spacing w:val="-6"/>
        </w:rPr>
        <w:t xml:space="preserve"> </w:t>
      </w:r>
      <w:r>
        <w:t>un-,</w:t>
      </w:r>
      <w:r>
        <w:rPr>
          <w:spacing w:val="-3"/>
        </w:rPr>
        <w:t xml:space="preserve"> </w:t>
      </w:r>
      <w:r>
        <w:t>in-/im-</w:t>
      </w:r>
      <w:r>
        <w:rPr>
          <w:spacing w:val="-4"/>
        </w:rPr>
        <w:t xml:space="preserve"> </w:t>
      </w:r>
      <w:r>
        <w:t>и</w:t>
      </w:r>
      <w:r>
        <w:rPr>
          <w:spacing w:val="-3"/>
        </w:rPr>
        <w:t xml:space="preserve"> </w:t>
      </w:r>
      <w:r>
        <w:t>суффикса</w:t>
      </w:r>
      <w:r>
        <w:rPr>
          <w:spacing w:val="-3"/>
        </w:rPr>
        <w:t xml:space="preserve"> </w:t>
      </w:r>
      <w:r>
        <w:t xml:space="preserve">-ly; образование числительных при помощи суффиксов -teen, -ty, -th; </w:t>
      </w:r>
      <w:r>
        <w:rPr>
          <w:spacing w:val="-2"/>
        </w:rPr>
        <w:t>словосложение:</w:t>
      </w:r>
    </w:p>
    <w:p w:rsidR="00336F6E" w:rsidRDefault="001D7343">
      <w:pPr>
        <w:pStyle w:val="a3"/>
        <w:spacing w:before="1" w:line="276" w:lineRule="auto"/>
        <w:ind w:right="233" w:firstLine="708"/>
      </w:pPr>
      <w:r>
        <w:t xml:space="preserve">образование сложных существительных путём соединения основ существительных </w:t>
      </w:r>
      <w:r>
        <w:rPr>
          <w:spacing w:val="-2"/>
        </w:rPr>
        <w:t>(football);</w:t>
      </w:r>
    </w:p>
    <w:p w:rsidR="00336F6E" w:rsidRDefault="001D7343">
      <w:pPr>
        <w:pStyle w:val="a3"/>
        <w:spacing w:line="278" w:lineRule="auto"/>
        <w:ind w:right="233" w:firstLine="708"/>
      </w:pPr>
      <w:r>
        <w:t>образование сложных существительных путём соединения основы прилагательного с основой существительного (blackboard);</w:t>
      </w:r>
    </w:p>
    <w:p w:rsidR="00336F6E" w:rsidRDefault="001D7343">
      <w:pPr>
        <w:pStyle w:val="a3"/>
        <w:spacing w:line="276" w:lineRule="auto"/>
        <w:ind w:right="236" w:firstLine="708"/>
      </w:pPr>
      <w:r>
        <w:t>образование сложных существительных путём соединения основ существительных с предлогом (father-in-law);</w:t>
      </w:r>
    </w:p>
    <w:p w:rsidR="00336F6E" w:rsidRDefault="001D7343">
      <w:pPr>
        <w:pStyle w:val="a3"/>
        <w:spacing w:line="276" w:lineRule="auto"/>
        <w:ind w:right="228" w:firstLine="708"/>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336F6E" w:rsidRDefault="001D7343">
      <w:pPr>
        <w:pStyle w:val="a3"/>
        <w:spacing w:line="276" w:lineRule="auto"/>
        <w:ind w:left="938" w:right="443"/>
      </w:pPr>
      <w:r>
        <w:t>образование</w:t>
      </w:r>
      <w:r>
        <w:rPr>
          <w:spacing w:val="-5"/>
        </w:rPr>
        <w:t xml:space="preserve"> </w:t>
      </w:r>
      <w:r>
        <w:t>сложных</w:t>
      </w:r>
      <w:r>
        <w:rPr>
          <w:spacing w:val="-5"/>
        </w:rPr>
        <w:t xml:space="preserve"> </w:t>
      </w:r>
      <w:r>
        <w:t>прилагательных</w:t>
      </w:r>
      <w:r>
        <w:rPr>
          <w:spacing w:val="-5"/>
        </w:rPr>
        <w:t xml:space="preserve"> </w:t>
      </w:r>
      <w:r>
        <w:t>путём</w:t>
      </w:r>
      <w:r>
        <w:rPr>
          <w:spacing w:val="-3"/>
        </w:rPr>
        <w:t xml:space="preserve"> </w:t>
      </w:r>
      <w:r>
        <w:t>соединения</w:t>
      </w:r>
      <w:r>
        <w:rPr>
          <w:spacing w:val="-7"/>
        </w:rPr>
        <w:t xml:space="preserve"> </w:t>
      </w:r>
      <w:r>
        <w:t>наречия</w:t>
      </w:r>
      <w:r>
        <w:rPr>
          <w:spacing w:val="-4"/>
        </w:rPr>
        <w:t xml:space="preserve"> </w:t>
      </w:r>
      <w:r>
        <w:t>с</w:t>
      </w:r>
      <w:r>
        <w:rPr>
          <w:spacing w:val="-5"/>
        </w:rPr>
        <w:t xml:space="preserve"> </w:t>
      </w:r>
      <w:r>
        <w:t>основой</w:t>
      </w:r>
      <w:r>
        <w:rPr>
          <w:spacing w:val="-4"/>
        </w:rPr>
        <w:t xml:space="preserve"> </w:t>
      </w:r>
      <w:r>
        <w:t>причасти я II (well-behaved);</w:t>
      </w:r>
    </w:p>
    <w:p w:rsidR="00336F6E" w:rsidRDefault="001D7343">
      <w:pPr>
        <w:pStyle w:val="a3"/>
        <w:spacing w:line="276" w:lineRule="auto"/>
        <w:ind w:firstLine="708"/>
        <w:jc w:val="left"/>
      </w:pPr>
      <w:r>
        <w:t>образование</w:t>
      </w:r>
      <w:r>
        <w:rPr>
          <w:spacing w:val="40"/>
        </w:rPr>
        <w:t xml:space="preserve"> </w:t>
      </w:r>
      <w:r>
        <w:t>сложных</w:t>
      </w:r>
      <w:r>
        <w:rPr>
          <w:spacing w:val="40"/>
        </w:rPr>
        <w:t xml:space="preserve"> </w:t>
      </w:r>
      <w:r>
        <w:t>прилагательных</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 основой причастия I (nice-looking);</w:t>
      </w:r>
    </w:p>
    <w:p w:rsidR="00336F6E" w:rsidRDefault="001D7343">
      <w:pPr>
        <w:pStyle w:val="a3"/>
        <w:spacing w:line="275" w:lineRule="exact"/>
        <w:ind w:left="938"/>
        <w:jc w:val="left"/>
      </w:pPr>
      <w:r>
        <w:rPr>
          <w:spacing w:val="-2"/>
        </w:rPr>
        <w:t>конверсия:</w:t>
      </w:r>
    </w:p>
    <w:p w:rsidR="00336F6E" w:rsidRDefault="001D7343">
      <w:pPr>
        <w:pStyle w:val="a3"/>
        <w:tabs>
          <w:tab w:val="left" w:pos="2529"/>
          <w:tab w:val="left" w:pos="3366"/>
          <w:tab w:val="left" w:pos="5512"/>
          <w:tab w:val="left" w:pos="6057"/>
          <w:tab w:val="left" w:pos="8047"/>
          <w:tab w:val="left" w:pos="9079"/>
        </w:tabs>
        <w:spacing w:before="37" w:line="278" w:lineRule="auto"/>
        <w:ind w:right="233" w:firstLine="708"/>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2"/>
        </w:rPr>
        <w:t>неопределённой</w:t>
      </w:r>
      <w:r>
        <w:tab/>
      </w:r>
      <w:r>
        <w:rPr>
          <w:spacing w:val="-2"/>
        </w:rPr>
        <w:t>формы</w:t>
      </w:r>
      <w:r>
        <w:tab/>
      </w:r>
      <w:r>
        <w:rPr>
          <w:spacing w:val="-2"/>
        </w:rPr>
        <w:t xml:space="preserve">глаголов </w:t>
      </w:r>
      <w:r>
        <w:t>(to run – a run);</w:t>
      </w:r>
    </w:p>
    <w:p w:rsidR="00336F6E" w:rsidRDefault="001D7343">
      <w:pPr>
        <w:pStyle w:val="a3"/>
        <w:tabs>
          <w:tab w:val="left" w:pos="2812"/>
          <w:tab w:val="left" w:pos="3934"/>
          <w:tab w:val="left" w:pos="6361"/>
          <w:tab w:val="left" w:pos="7194"/>
          <w:tab w:val="left" w:pos="8317"/>
        </w:tabs>
        <w:spacing w:line="276" w:lineRule="auto"/>
        <w:ind w:right="234" w:firstLine="708"/>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4"/>
        </w:rPr>
        <w:t>имён</w:t>
      </w:r>
      <w:r>
        <w:tab/>
      </w:r>
      <w:r>
        <w:rPr>
          <w:spacing w:val="-2"/>
        </w:rPr>
        <w:t xml:space="preserve">прилагательных </w:t>
      </w:r>
      <w:r>
        <w:t>(rich people – the rich);</w:t>
      </w:r>
    </w:p>
    <w:p w:rsidR="00336F6E" w:rsidRDefault="001D7343">
      <w:pPr>
        <w:pStyle w:val="a3"/>
        <w:spacing w:line="278" w:lineRule="auto"/>
        <w:ind w:left="938" w:right="2407"/>
        <w:jc w:val="left"/>
      </w:pPr>
      <w:r>
        <w:t>образование</w:t>
      </w:r>
      <w:r>
        <w:rPr>
          <w:spacing w:val="-5"/>
        </w:rPr>
        <w:t xml:space="preserve"> </w:t>
      </w:r>
      <w:r>
        <w:t>глаголов</w:t>
      </w:r>
      <w:r>
        <w:rPr>
          <w:spacing w:val="-5"/>
        </w:rPr>
        <w:t xml:space="preserve"> </w:t>
      </w:r>
      <w:r>
        <w:t>от</w:t>
      </w:r>
      <w:r>
        <w:rPr>
          <w:spacing w:val="-4"/>
        </w:rPr>
        <w:t xml:space="preserve"> </w:t>
      </w:r>
      <w:r>
        <w:t>имён</w:t>
      </w:r>
      <w:r>
        <w:rPr>
          <w:spacing w:val="-4"/>
        </w:rPr>
        <w:t xml:space="preserve"> </w:t>
      </w:r>
      <w:r>
        <w:t>существительных</w:t>
      </w:r>
      <w:r>
        <w:rPr>
          <w:spacing w:val="-2"/>
        </w:rPr>
        <w:t xml:space="preserve"> </w:t>
      </w:r>
      <w:r>
        <w:t>(a</w:t>
      </w:r>
      <w:r>
        <w:rPr>
          <w:spacing w:val="-6"/>
        </w:rPr>
        <w:t xml:space="preserve"> </w:t>
      </w:r>
      <w:r>
        <w:t>hand</w:t>
      </w:r>
      <w:r>
        <w:rPr>
          <w:spacing w:val="-1"/>
        </w:rPr>
        <w:t xml:space="preserve"> </w:t>
      </w:r>
      <w:r>
        <w:t>–</w:t>
      </w:r>
      <w:r>
        <w:rPr>
          <w:spacing w:val="-4"/>
        </w:rPr>
        <w:t xml:space="preserve"> </w:t>
      </w:r>
      <w:r>
        <w:t>to</w:t>
      </w:r>
      <w:r>
        <w:rPr>
          <w:spacing w:val="-4"/>
        </w:rPr>
        <w:t xml:space="preserve"> </w:t>
      </w:r>
      <w:r>
        <w:t>hand); образование глаголов от имён прилагательных (cool – to cool).</w:t>
      </w:r>
    </w:p>
    <w:p w:rsidR="00336F6E" w:rsidRDefault="001D7343">
      <w:pPr>
        <w:pStyle w:val="a3"/>
        <w:spacing w:line="272" w:lineRule="exact"/>
        <w:ind w:left="938"/>
        <w:jc w:val="left"/>
      </w:pPr>
      <w:r>
        <w:t>Имена</w:t>
      </w:r>
      <w:r>
        <w:rPr>
          <w:spacing w:val="-3"/>
        </w:rPr>
        <w:t xml:space="preserve"> </w:t>
      </w:r>
      <w:r>
        <w:t>прилагательные</w:t>
      </w:r>
      <w:r>
        <w:rPr>
          <w:spacing w:val="-4"/>
        </w:rPr>
        <w:t xml:space="preserve"> </w:t>
      </w:r>
      <w:r>
        <w:t>на</w:t>
      </w:r>
      <w:r>
        <w:rPr>
          <w:spacing w:val="-2"/>
        </w:rPr>
        <w:t xml:space="preserve"> </w:t>
      </w:r>
      <w:r>
        <w:t>-ed</w:t>
      </w:r>
      <w:r>
        <w:rPr>
          <w:spacing w:val="-1"/>
        </w:rPr>
        <w:t xml:space="preserve"> </w:t>
      </w:r>
      <w:r>
        <w:t>и</w:t>
      </w:r>
      <w:r>
        <w:rPr>
          <w:spacing w:val="-1"/>
        </w:rPr>
        <w:t xml:space="preserve"> </w:t>
      </w:r>
      <w:r>
        <w:t>-ing</w:t>
      </w:r>
      <w:r>
        <w:rPr>
          <w:spacing w:val="-2"/>
        </w:rPr>
        <w:t xml:space="preserve"> </w:t>
      </w:r>
      <w:r>
        <w:t>(excited</w:t>
      </w:r>
      <w:r>
        <w:rPr>
          <w:spacing w:val="-1"/>
        </w:rPr>
        <w:t xml:space="preserve"> </w:t>
      </w:r>
      <w:r>
        <w:t>–</w:t>
      </w:r>
      <w:r>
        <w:rPr>
          <w:spacing w:val="-1"/>
        </w:rPr>
        <w:t xml:space="preserve"> </w:t>
      </w:r>
      <w:r>
        <w:rPr>
          <w:spacing w:val="-2"/>
        </w:rPr>
        <w:t>exciting).</w:t>
      </w:r>
    </w:p>
    <w:p w:rsidR="00336F6E" w:rsidRDefault="001D7343">
      <w:pPr>
        <w:pStyle w:val="a3"/>
        <w:tabs>
          <w:tab w:val="left" w:pos="1641"/>
          <w:tab w:val="left" w:pos="3413"/>
          <w:tab w:val="left" w:pos="5260"/>
          <w:tab w:val="left" w:pos="7026"/>
          <w:tab w:val="left" w:pos="8698"/>
        </w:tabs>
        <w:spacing w:before="35" w:line="276" w:lineRule="auto"/>
        <w:ind w:right="229" w:firstLine="708"/>
        <w:jc w:val="left"/>
      </w:pPr>
      <w:r>
        <w:t>Многозначные</w:t>
      </w:r>
      <w:r>
        <w:rPr>
          <w:spacing w:val="80"/>
        </w:rPr>
        <w:t xml:space="preserve"> </w:t>
      </w:r>
      <w:r>
        <w:t>лексические</w:t>
      </w:r>
      <w:r>
        <w:rPr>
          <w:spacing w:val="80"/>
        </w:rPr>
        <w:t xml:space="preserve"> </w:t>
      </w:r>
      <w:r>
        <w:t>единицы.</w:t>
      </w:r>
      <w:r>
        <w:rPr>
          <w:spacing w:val="80"/>
        </w:rPr>
        <w:t xml:space="preserve"> </w:t>
      </w:r>
      <w:r>
        <w:t>Синонимы.</w:t>
      </w:r>
      <w:r>
        <w:rPr>
          <w:spacing w:val="80"/>
        </w:rPr>
        <w:t xml:space="preserve"> </w:t>
      </w:r>
      <w:r>
        <w:t>Антонимы.</w:t>
      </w:r>
      <w:r>
        <w:rPr>
          <w:spacing w:val="80"/>
        </w:rPr>
        <w:t xml:space="preserve"> </w:t>
      </w:r>
      <w:r>
        <w:t xml:space="preserve">Интернациональные </w:t>
      </w:r>
      <w:r>
        <w:rPr>
          <w:spacing w:val="-2"/>
        </w:rPr>
        <w:t>слова.</w:t>
      </w:r>
      <w:r>
        <w:tab/>
      </w:r>
      <w:r>
        <w:rPr>
          <w:spacing w:val="-2"/>
        </w:rPr>
        <w:t>Наиболее</w:t>
      </w:r>
      <w:r>
        <w:tab/>
      </w:r>
      <w:r>
        <w:rPr>
          <w:spacing w:val="-2"/>
        </w:rPr>
        <w:t>частотные</w:t>
      </w:r>
      <w:r>
        <w:tab/>
      </w:r>
      <w:r>
        <w:rPr>
          <w:spacing w:val="-2"/>
        </w:rPr>
        <w:t>фразовые</w:t>
      </w:r>
      <w:r>
        <w:tab/>
      </w:r>
      <w:r>
        <w:rPr>
          <w:spacing w:val="-2"/>
        </w:rPr>
        <w:t>глаголы.</w:t>
      </w:r>
      <w:r>
        <w:tab/>
      </w:r>
      <w:r>
        <w:rPr>
          <w:spacing w:val="-2"/>
        </w:rPr>
        <w:t>Сокращения</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1D7343">
      <w:pPr>
        <w:pStyle w:val="a3"/>
        <w:spacing w:before="73"/>
      </w:pPr>
      <w:r>
        <w:lastRenderedPageBreak/>
        <w:t xml:space="preserve">и </w:t>
      </w:r>
      <w:r>
        <w:rPr>
          <w:spacing w:val="-2"/>
        </w:rPr>
        <w:t>аббревиатуры.</w:t>
      </w:r>
    </w:p>
    <w:p w:rsidR="00336F6E" w:rsidRDefault="001D7343">
      <w:pPr>
        <w:pStyle w:val="a3"/>
        <w:spacing w:before="41" w:line="276" w:lineRule="auto"/>
        <w:ind w:right="232" w:firstLine="708"/>
      </w:pPr>
      <w:r>
        <w:t>Различные средства связи для обеспечения целостности и логичности устного/письменного высказывания.</w:t>
      </w:r>
    </w:p>
    <w:p w:rsidR="00336F6E" w:rsidRDefault="001D7343">
      <w:pPr>
        <w:pStyle w:val="a3"/>
        <w:spacing w:before="2"/>
        <w:ind w:left="938"/>
      </w:pPr>
      <w:r>
        <w:t>Грамматическая</w:t>
      </w:r>
      <w:r>
        <w:rPr>
          <w:spacing w:val="-5"/>
        </w:rPr>
        <w:t xml:space="preserve"> </w:t>
      </w:r>
      <w:r>
        <w:t>сторона</w:t>
      </w:r>
      <w:r>
        <w:rPr>
          <w:spacing w:val="-6"/>
        </w:rPr>
        <w:t xml:space="preserve"> </w:t>
      </w:r>
      <w:r>
        <w:rPr>
          <w:spacing w:val="-4"/>
        </w:rPr>
        <w:t>речи.</w:t>
      </w:r>
    </w:p>
    <w:p w:rsidR="00336F6E" w:rsidRDefault="001D7343">
      <w:pPr>
        <w:pStyle w:val="a3"/>
        <w:spacing w:before="41" w:line="276" w:lineRule="auto"/>
        <w:ind w:right="229" w:firstLine="708"/>
      </w:pPr>
      <w:r>
        <w:t>Распознавание</w:t>
      </w:r>
      <w:r>
        <w:rPr>
          <w:spacing w:val="40"/>
        </w:rPr>
        <w:t xml:space="preserve">  </w:t>
      </w:r>
      <w:r>
        <w:t>в</w:t>
      </w:r>
      <w:r>
        <w:rPr>
          <w:spacing w:val="40"/>
        </w:rPr>
        <w:t xml:space="preserve">  </w:t>
      </w:r>
      <w:r>
        <w:t>звучащем</w:t>
      </w:r>
      <w:r>
        <w:rPr>
          <w:spacing w:val="40"/>
        </w:rPr>
        <w:t xml:space="preserve">  </w:t>
      </w:r>
      <w:r>
        <w:t>и</w:t>
      </w:r>
      <w:r>
        <w:rPr>
          <w:spacing w:val="40"/>
        </w:rPr>
        <w:t xml:space="preserve">  </w:t>
      </w:r>
      <w:r>
        <w:t>письменном</w:t>
      </w:r>
      <w:r>
        <w:rPr>
          <w:spacing w:val="40"/>
        </w:rPr>
        <w:t xml:space="preserve">  </w:t>
      </w:r>
      <w:r>
        <w:t>тексте</w:t>
      </w:r>
      <w:r>
        <w:rPr>
          <w:spacing w:val="40"/>
        </w:rPr>
        <w:t xml:space="preserve">  </w:t>
      </w:r>
      <w:r>
        <w:t>и</w:t>
      </w:r>
      <w:r>
        <w:rPr>
          <w:spacing w:val="52"/>
        </w:rPr>
        <w:t xml:space="preserve">  </w:t>
      </w:r>
      <w:r>
        <w:t>употребление</w:t>
      </w:r>
      <w:r>
        <w:rPr>
          <w:spacing w:val="40"/>
        </w:rPr>
        <w:t xml:space="preserve">  </w:t>
      </w:r>
      <w:r>
        <w:t>в</w:t>
      </w:r>
      <w:r>
        <w:rPr>
          <w:spacing w:val="51"/>
        </w:rPr>
        <w:t xml:space="preserve">  </w:t>
      </w:r>
      <w:r>
        <w:t>устной</w:t>
      </w:r>
      <w:r>
        <w:rPr>
          <w:spacing w:val="80"/>
        </w:rPr>
        <w:t xml:space="preserve"> </w:t>
      </w:r>
      <w:r>
        <w:t>и письменной речи изученных морфологических форм и синтаксических конструкций английского языка.</w:t>
      </w:r>
    </w:p>
    <w:p w:rsidR="00336F6E" w:rsidRDefault="001D7343">
      <w:pPr>
        <w:pStyle w:val="a3"/>
        <w:spacing w:line="276" w:lineRule="auto"/>
        <w:ind w:right="234" w:firstLine="708"/>
      </w:pPr>
      <w:r>
        <w:t>Различные</w:t>
      </w:r>
      <w:r>
        <w:rPr>
          <w:spacing w:val="-1"/>
        </w:rPr>
        <w:t xml:space="preserve"> </w:t>
      </w:r>
      <w:r>
        <w:t>коммуникативные</w:t>
      </w:r>
      <w:r>
        <w:rPr>
          <w:spacing w:val="-1"/>
        </w:rPr>
        <w:t xml:space="preserve"> </w:t>
      </w:r>
      <w:r>
        <w:t>типы предложений:</w:t>
      </w:r>
      <w:r>
        <w:rPr>
          <w:spacing w:val="-1"/>
        </w:rPr>
        <w:t xml:space="preserve"> </w:t>
      </w:r>
      <w:r>
        <w:t>повествовательные</w:t>
      </w:r>
      <w:r>
        <w:rPr>
          <w:spacing w:val="-1"/>
        </w:rPr>
        <w:t xml:space="preserve"> </w:t>
      </w:r>
      <w:r>
        <w:t>(утвердительные,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336F6E" w:rsidRDefault="001D7343">
      <w:pPr>
        <w:pStyle w:val="a3"/>
        <w:tabs>
          <w:tab w:val="left" w:pos="3759"/>
          <w:tab w:val="left" w:pos="4531"/>
          <w:tab w:val="left" w:pos="7072"/>
          <w:tab w:val="left" w:pos="8562"/>
        </w:tabs>
        <w:spacing w:line="276" w:lineRule="auto"/>
        <w:ind w:right="229" w:firstLine="708"/>
      </w:pPr>
      <w:r>
        <w:rPr>
          <w:spacing w:val="-2"/>
        </w:rPr>
        <w:t>Нераспространённые</w:t>
      </w:r>
      <w:r>
        <w:tab/>
      </w:r>
      <w:r>
        <w:rPr>
          <w:spacing w:val="-10"/>
        </w:rPr>
        <w:t>и</w:t>
      </w:r>
      <w:r>
        <w:tab/>
      </w:r>
      <w:r>
        <w:rPr>
          <w:spacing w:val="-2"/>
        </w:rPr>
        <w:t>распространённые</w:t>
      </w:r>
      <w:r>
        <w:tab/>
      </w:r>
      <w:r>
        <w:rPr>
          <w:spacing w:val="-2"/>
        </w:rPr>
        <w:t>простые</w:t>
      </w:r>
      <w:r>
        <w:tab/>
      </w:r>
      <w:r>
        <w:rPr>
          <w:spacing w:val="-2"/>
        </w:rPr>
        <w:t xml:space="preserve">предложения, </w:t>
      </w:r>
      <w:r>
        <w:t>в том числе с несколькими обстоятельствами, следующими в определённом порядке (We moved to a new house last year.).</w:t>
      </w:r>
    </w:p>
    <w:p w:rsidR="00336F6E" w:rsidRDefault="001D7343">
      <w:pPr>
        <w:pStyle w:val="a3"/>
        <w:spacing w:line="276" w:lineRule="auto"/>
        <w:ind w:left="938" w:right="5103"/>
      </w:pPr>
      <w:r>
        <w:t>Предложения с начальным It. Предложения</w:t>
      </w:r>
      <w:r>
        <w:rPr>
          <w:spacing w:val="-2"/>
        </w:rPr>
        <w:t xml:space="preserve"> </w:t>
      </w:r>
      <w:r>
        <w:t>с</w:t>
      </w:r>
      <w:r>
        <w:rPr>
          <w:spacing w:val="-3"/>
        </w:rPr>
        <w:t xml:space="preserve"> </w:t>
      </w:r>
      <w:r>
        <w:t>начальным</w:t>
      </w:r>
      <w:r>
        <w:rPr>
          <w:spacing w:val="-3"/>
        </w:rPr>
        <w:t xml:space="preserve"> </w:t>
      </w:r>
      <w:r>
        <w:t>There</w:t>
      </w:r>
      <w:r>
        <w:rPr>
          <w:spacing w:val="-3"/>
        </w:rPr>
        <w:t xml:space="preserve"> </w:t>
      </w:r>
      <w:r>
        <w:t>+</w:t>
      </w:r>
      <w:r>
        <w:rPr>
          <w:spacing w:val="-3"/>
        </w:rPr>
        <w:t xml:space="preserve"> </w:t>
      </w:r>
      <w:r>
        <w:t>to</w:t>
      </w:r>
      <w:r>
        <w:rPr>
          <w:spacing w:val="-1"/>
        </w:rPr>
        <w:t xml:space="preserve"> </w:t>
      </w:r>
      <w:r>
        <w:rPr>
          <w:spacing w:val="-5"/>
        </w:rPr>
        <w:t>be.</w:t>
      </w:r>
    </w:p>
    <w:p w:rsidR="00336F6E" w:rsidRPr="001D7343" w:rsidRDefault="001D7343">
      <w:pPr>
        <w:pStyle w:val="a3"/>
        <w:spacing w:before="1" w:line="276" w:lineRule="auto"/>
        <w:ind w:right="230" w:firstLine="708"/>
        <w:rPr>
          <w:lang w:val="en-US"/>
        </w:rPr>
      </w:pPr>
      <w:r>
        <w:t>Предложения</w:t>
      </w:r>
      <w:r w:rsidRPr="001D7343">
        <w:rPr>
          <w:spacing w:val="80"/>
          <w:lang w:val="en-US"/>
        </w:rPr>
        <w:t xml:space="preserve">  </w:t>
      </w:r>
      <w:r>
        <w:t>с</w:t>
      </w:r>
      <w:r w:rsidRPr="001D7343">
        <w:rPr>
          <w:spacing w:val="80"/>
          <w:lang w:val="en-US"/>
        </w:rPr>
        <w:t xml:space="preserve">  </w:t>
      </w:r>
      <w:r>
        <w:t>глагольными</w:t>
      </w:r>
      <w:r w:rsidRPr="001D7343">
        <w:rPr>
          <w:spacing w:val="80"/>
          <w:lang w:val="en-US"/>
        </w:rPr>
        <w:t xml:space="preserve">  </w:t>
      </w:r>
      <w:r>
        <w:t>конструкциями</w:t>
      </w:r>
      <w:r w:rsidRPr="001D7343">
        <w:rPr>
          <w:lang w:val="en-US"/>
        </w:rPr>
        <w:t>,</w:t>
      </w:r>
      <w:r w:rsidRPr="001D7343">
        <w:rPr>
          <w:spacing w:val="80"/>
          <w:lang w:val="en-US"/>
        </w:rPr>
        <w:t xml:space="preserve">  </w:t>
      </w:r>
      <w:r>
        <w:t>содержащими</w:t>
      </w:r>
      <w:r w:rsidRPr="001D7343">
        <w:rPr>
          <w:spacing w:val="80"/>
          <w:lang w:val="en-US"/>
        </w:rPr>
        <w:t xml:space="preserve">  </w:t>
      </w:r>
      <w:r>
        <w:t>глаголы</w:t>
      </w:r>
      <w:r w:rsidRPr="001D7343">
        <w:rPr>
          <w:lang w:val="en-US"/>
        </w:rPr>
        <w:t>-</w:t>
      </w:r>
      <w:r>
        <w:t>связки</w:t>
      </w:r>
      <w:r w:rsidRPr="001D7343">
        <w:rPr>
          <w:lang w:val="en-US"/>
        </w:rPr>
        <w:t xml:space="preserve"> to be, to look, to seem, to feel (He looks/seems/feels happy.).</w:t>
      </w:r>
    </w:p>
    <w:p w:rsidR="00336F6E" w:rsidRPr="001D7343" w:rsidRDefault="001D7343">
      <w:pPr>
        <w:pStyle w:val="a3"/>
        <w:spacing w:line="276" w:lineRule="auto"/>
        <w:ind w:right="232" w:firstLine="708"/>
        <w:rPr>
          <w:lang w:val="en-US"/>
        </w:rPr>
      </w:pPr>
      <w:r>
        <w:t>Предложения</w:t>
      </w:r>
      <w:r w:rsidRPr="001D7343">
        <w:rPr>
          <w:lang w:val="en-US"/>
        </w:rPr>
        <w:t xml:space="preserve"> c</w:t>
      </w:r>
      <w:r>
        <w:t>о</w:t>
      </w:r>
      <w:r w:rsidRPr="001D7343">
        <w:rPr>
          <w:lang w:val="en-US"/>
        </w:rPr>
        <w:t xml:space="preserve"> </w:t>
      </w:r>
      <w:r>
        <w:t>сложным</w:t>
      </w:r>
      <w:r w:rsidRPr="001D7343">
        <w:rPr>
          <w:lang w:val="en-US"/>
        </w:rPr>
        <w:t xml:space="preserve"> </w:t>
      </w:r>
      <w:r>
        <w:t>дополнением</w:t>
      </w:r>
      <w:r w:rsidRPr="001D7343">
        <w:rPr>
          <w:lang w:val="en-US"/>
        </w:rPr>
        <w:t xml:space="preserve"> – Complex Object (I want you to help me. I saw her cross/crossing the road. I want to have my hair cut.).</w:t>
      </w:r>
    </w:p>
    <w:p w:rsidR="00336F6E" w:rsidRDefault="001D7343">
      <w:pPr>
        <w:pStyle w:val="a3"/>
        <w:spacing w:line="276" w:lineRule="auto"/>
        <w:ind w:left="938" w:right="236"/>
      </w:pPr>
      <w:r>
        <w:t>Сложносочинённые предложения с сочинительными союзами and, but, or. Сложноподчинённые</w:t>
      </w:r>
      <w:r>
        <w:rPr>
          <w:spacing w:val="27"/>
        </w:rPr>
        <w:t xml:space="preserve"> </w:t>
      </w:r>
      <w:r>
        <w:t>предложения</w:t>
      </w:r>
      <w:r>
        <w:rPr>
          <w:spacing w:val="29"/>
        </w:rPr>
        <w:t xml:space="preserve"> </w:t>
      </w:r>
      <w:r>
        <w:t>с</w:t>
      </w:r>
      <w:r>
        <w:rPr>
          <w:spacing w:val="28"/>
        </w:rPr>
        <w:t xml:space="preserve"> </w:t>
      </w:r>
      <w:r>
        <w:t>союзами</w:t>
      </w:r>
      <w:r>
        <w:rPr>
          <w:spacing w:val="30"/>
        </w:rPr>
        <w:t xml:space="preserve"> </w:t>
      </w:r>
      <w:r>
        <w:t>и</w:t>
      </w:r>
      <w:r>
        <w:rPr>
          <w:spacing w:val="30"/>
        </w:rPr>
        <w:t xml:space="preserve"> </w:t>
      </w:r>
      <w:r>
        <w:t>союзными</w:t>
      </w:r>
      <w:r>
        <w:rPr>
          <w:spacing w:val="30"/>
        </w:rPr>
        <w:t xml:space="preserve"> </w:t>
      </w:r>
      <w:r>
        <w:t>словами</w:t>
      </w:r>
      <w:r>
        <w:rPr>
          <w:spacing w:val="30"/>
        </w:rPr>
        <w:t xml:space="preserve"> </w:t>
      </w:r>
      <w:r>
        <w:t>because,</w:t>
      </w:r>
      <w:r>
        <w:rPr>
          <w:spacing w:val="31"/>
        </w:rPr>
        <w:t xml:space="preserve"> </w:t>
      </w:r>
      <w:r>
        <w:t>if,</w:t>
      </w:r>
      <w:r>
        <w:rPr>
          <w:spacing w:val="29"/>
        </w:rPr>
        <w:t xml:space="preserve"> </w:t>
      </w:r>
      <w:r>
        <w:t>when,</w:t>
      </w:r>
    </w:p>
    <w:p w:rsidR="00336F6E" w:rsidRDefault="001D7343">
      <w:pPr>
        <w:pStyle w:val="a3"/>
        <w:spacing w:line="275" w:lineRule="exact"/>
      </w:pPr>
      <w:r>
        <w:t>where,</w:t>
      </w:r>
      <w:r>
        <w:rPr>
          <w:spacing w:val="-3"/>
        </w:rPr>
        <w:t xml:space="preserve"> </w:t>
      </w:r>
      <w:r>
        <w:t>what,</w:t>
      </w:r>
      <w:r>
        <w:rPr>
          <w:spacing w:val="-2"/>
        </w:rPr>
        <w:t xml:space="preserve"> </w:t>
      </w:r>
      <w:r>
        <w:t>why,</w:t>
      </w:r>
      <w:r>
        <w:rPr>
          <w:spacing w:val="-2"/>
        </w:rPr>
        <w:t xml:space="preserve"> </w:t>
      </w:r>
      <w:r>
        <w:rPr>
          <w:spacing w:val="-4"/>
        </w:rPr>
        <w:t>how.</w:t>
      </w:r>
    </w:p>
    <w:p w:rsidR="00336F6E" w:rsidRDefault="001D7343">
      <w:pPr>
        <w:pStyle w:val="a3"/>
        <w:spacing w:before="41" w:line="276" w:lineRule="auto"/>
        <w:ind w:right="225" w:firstLine="708"/>
      </w:pPr>
      <w:r>
        <w:t>Сложноподчинённые</w:t>
      </w:r>
      <w:r>
        <w:rPr>
          <w:spacing w:val="66"/>
          <w:w w:val="150"/>
        </w:rPr>
        <w:t xml:space="preserve">   </w:t>
      </w:r>
      <w:r>
        <w:t>предложения</w:t>
      </w:r>
      <w:r>
        <w:rPr>
          <w:spacing w:val="66"/>
          <w:w w:val="150"/>
        </w:rPr>
        <w:t xml:space="preserve">   </w:t>
      </w:r>
      <w:r>
        <w:t>с</w:t>
      </w:r>
      <w:r>
        <w:rPr>
          <w:spacing w:val="66"/>
          <w:w w:val="150"/>
        </w:rPr>
        <w:t xml:space="preserve">   </w:t>
      </w:r>
      <w:r>
        <w:t>определительными</w:t>
      </w:r>
      <w:r>
        <w:rPr>
          <w:spacing w:val="66"/>
          <w:w w:val="150"/>
        </w:rPr>
        <w:t xml:space="preserve">   </w:t>
      </w:r>
      <w:r>
        <w:t>придаточными с союзными словами who, which, that.</w:t>
      </w:r>
    </w:p>
    <w:p w:rsidR="00336F6E" w:rsidRDefault="001D7343">
      <w:pPr>
        <w:pStyle w:val="a3"/>
        <w:spacing w:before="2" w:line="276" w:lineRule="auto"/>
        <w:ind w:right="235" w:firstLine="708"/>
      </w:pPr>
      <w:r>
        <w:t xml:space="preserve">Сложноподчинённые предложения с союзными словами whoever, whatever, however, </w:t>
      </w:r>
      <w:r>
        <w:rPr>
          <w:spacing w:val="-2"/>
        </w:rPr>
        <w:t>whenever.</w:t>
      </w:r>
    </w:p>
    <w:p w:rsidR="00336F6E" w:rsidRDefault="001D7343">
      <w:pPr>
        <w:pStyle w:val="a3"/>
        <w:spacing w:line="276" w:lineRule="auto"/>
        <w:ind w:right="226" w:firstLine="708"/>
      </w:pPr>
      <w:r>
        <w:t>Условные предложения с глаголами в изъявительном наклонении (Conditional 0, Conditional I) и с глаголами в сослагательном наклонении (Conditional II).</w:t>
      </w:r>
    </w:p>
    <w:p w:rsidR="00336F6E" w:rsidRPr="001D7343" w:rsidRDefault="001D7343">
      <w:pPr>
        <w:pStyle w:val="a3"/>
        <w:spacing w:line="276" w:lineRule="auto"/>
        <w:ind w:right="225" w:firstLine="708"/>
        <w:rPr>
          <w:lang w:val="en-US"/>
        </w:rPr>
      </w:pPr>
      <w:r>
        <w:t>Все</w:t>
      </w:r>
      <w:r w:rsidRPr="001D7343">
        <w:rPr>
          <w:lang w:val="en-US"/>
        </w:rPr>
        <w:t xml:space="preserve"> </w:t>
      </w:r>
      <w:r>
        <w:t>типы</w:t>
      </w:r>
      <w:r w:rsidRPr="001D7343">
        <w:rPr>
          <w:lang w:val="en-US"/>
        </w:rPr>
        <w:t xml:space="preserve"> </w:t>
      </w:r>
      <w:r>
        <w:t>вопросительных</w:t>
      </w:r>
      <w:r w:rsidRPr="001D7343">
        <w:rPr>
          <w:lang w:val="en-US"/>
        </w:rPr>
        <w:t xml:space="preserve"> </w:t>
      </w:r>
      <w:r>
        <w:t>предложений</w:t>
      </w:r>
      <w:r w:rsidRPr="001D7343">
        <w:rPr>
          <w:lang w:val="en-US"/>
        </w:rPr>
        <w:t xml:space="preserve"> (</w:t>
      </w:r>
      <w:r>
        <w:t>общий</w:t>
      </w:r>
      <w:r w:rsidRPr="001D7343">
        <w:rPr>
          <w:lang w:val="en-US"/>
        </w:rPr>
        <w:t xml:space="preserve">, </w:t>
      </w:r>
      <w:r>
        <w:t>специальный</w:t>
      </w:r>
      <w:r w:rsidRPr="001D7343">
        <w:rPr>
          <w:lang w:val="en-US"/>
        </w:rPr>
        <w:t xml:space="preserve">, </w:t>
      </w:r>
      <w:r>
        <w:t>альтернативный</w:t>
      </w:r>
      <w:r w:rsidRPr="001D7343">
        <w:rPr>
          <w:lang w:val="en-US"/>
        </w:rPr>
        <w:t xml:space="preserve">, </w:t>
      </w:r>
      <w:r>
        <w:t>разделительный</w:t>
      </w:r>
      <w:r w:rsidRPr="001D7343">
        <w:rPr>
          <w:lang w:val="en-US"/>
        </w:rPr>
        <w:t xml:space="preserve"> </w:t>
      </w:r>
      <w:r>
        <w:t>вопросы</w:t>
      </w:r>
      <w:r w:rsidRPr="001D7343">
        <w:rPr>
          <w:lang w:val="en-US"/>
        </w:rPr>
        <w:t xml:space="preserve"> </w:t>
      </w:r>
      <w:r>
        <w:t>в</w:t>
      </w:r>
      <w:r w:rsidRPr="001D7343">
        <w:rPr>
          <w:lang w:val="en-US"/>
        </w:rPr>
        <w:t xml:space="preserve"> Present/Past/Future Simple Tense, Present/Past Continuous Tense, Present/Past Perfect Tense, Present Perfect Continuous Tense).</w:t>
      </w:r>
    </w:p>
    <w:p w:rsidR="00336F6E" w:rsidRDefault="001D7343">
      <w:pPr>
        <w:pStyle w:val="a3"/>
        <w:spacing w:line="276" w:lineRule="auto"/>
        <w:ind w:right="232" w:firstLine="708"/>
      </w:pPr>
      <w:r>
        <w:t>Повествовательные,</w:t>
      </w:r>
      <w:r>
        <w:rPr>
          <w:spacing w:val="80"/>
          <w:w w:val="150"/>
        </w:rPr>
        <w:t xml:space="preserve">   </w:t>
      </w:r>
      <w:r>
        <w:t>вопросительные</w:t>
      </w:r>
      <w:r>
        <w:rPr>
          <w:spacing w:val="80"/>
          <w:w w:val="150"/>
        </w:rPr>
        <w:t xml:space="preserve">   </w:t>
      </w:r>
      <w:r>
        <w:t>и</w:t>
      </w:r>
      <w:r>
        <w:rPr>
          <w:spacing w:val="80"/>
          <w:w w:val="150"/>
        </w:rPr>
        <w:t xml:space="preserve">   </w:t>
      </w:r>
      <w:r>
        <w:t>побудительные</w:t>
      </w:r>
      <w:r>
        <w:rPr>
          <w:spacing w:val="80"/>
          <w:w w:val="150"/>
        </w:rPr>
        <w:t xml:space="preserve">   </w:t>
      </w:r>
      <w:r>
        <w:t>предложения</w:t>
      </w:r>
      <w:r>
        <w:rPr>
          <w:spacing w:val="80"/>
        </w:rPr>
        <w:t xml:space="preserve"> </w:t>
      </w:r>
      <w:r>
        <w:t>в косвенной речи в настоящем и прошедшем времени, согласование времён в рамках</w:t>
      </w:r>
      <w:r>
        <w:rPr>
          <w:spacing w:val="40"/>
        </w:rPr>
        <w:t xml:space="preserve"> </w:t>
      </w:r>
      <w:r>
        <w:t>сложного предложения.</w:t>
      </w:r>
    </w:p>
    <w:p w:rsidR="00336F6E" w:rsidRPr="001D7343" w:rsidRDefault="001D7343">
      <w:pPr>
        <w:pStyle w:val="a3"/>
        <w:spacing w:line="276" w:lineRule="auto"/>
        <w:ind w:left="938" w:right="229"/>
        <w:rPr>
          <w:lang w:val="en-US"/>
        </w:rPr>
      </w:pPr>
      <w:r>
        <w:t>Модальные глаголы в косвенной речи в настоящем и прошедшем времени. Предложения</w:t>
      </w:r>
      <w:r w:rsidRPr="001D7343">
        <w:rPr>
          <w:spacing w:val="8"/>
          <w:lang w:val="en-US"/>
        </w:rPr>
        <w:t xml:space="preserve"> </w:t>
      </w:r>
      <w:r>
        <w:t>с</w:t>
      </w:r>
      <w:r w:rsidRPr="001D7343">
        <w:rPr>
          <w:spacing w:val="9"/>
          <w:lang w:val="en-US"/>
        </w:rPr>
        <w:t xml:space="preserve"> </w:t>
      </w:r>
      <w:r>
        <w:t>конструкциями</w:t>
      </w:r>
      <w:r w:rsidRPr="001D7343">
        <w:rPr>
          <w:spacing w:val="12"/>
          <w:lang w:val="en-US"/>
        </w:rPr>
        <w:t xml:space="preserve"> </w:t>
      </w:r>
      <w:r w:rsidRPr="001D7343">
        <w:rPr>
          <w:lang w:val="en-US"/>
        </w:rPr>
        <w:t>as</w:t>
      </w:r>
      <w:r w:rsidRPr="001D7343">
        <w:rPr>
          <w:spacing w:val="9"/>
          <w:lang w:val="en-US"/>
        </w:rPr>
        <w:t xml:space="preserve"> </w:t>
      </w:r>
      <w:r w:rsidRPr="001D7343">
        <w:rPr>
          <w:lang w:val="en-US"/>
        </w:rPr>
        <w:t>…</w:t>
      </w:r>
      <w:r w:rsidRPr="001D7343">
        <w:rPr>
          <w:spacing w:val="10"/>
          <w:lang w:val="en-US"/>
        </w:rPr>
        <w:t xml:space="preserve"> </w:t>
      </w:r>
      <w:r w:rsidRPr="001D7343">
        <w:rPr>
          <w:lang w:val="en-US"/>
        </w:rPr>
        <w:t>as,</w:t>
      </w:r>
      <w:r w:rsidRPr="001D7343">
        <w:rPr>
          <w:spacing w:val="10"/>
          <w:lang w:val="en-US"/>
        </w:rPr>
        <w:t xml:space="preserve"> </w:t>
      </w:r>
      <w:r w:rsidRPr="001D7343">
        <w:rPr>
          <w:lang w:val="en-US"/>
        </w:rPr>
        <w:t>not</w:t>
      </w:r>
      <w:r w:rsidRPr="001D7343">
        <w:rPr>
          <w:spacing w:val="11"/>
          <w:lang w:val="en-US"/>
        </w:rPr>
        <w:t xml:space="preserve"> </w:t>
      </w:r>
      <w:r w:rsidRPr="001D7343">
        <w:rPr>
          <w:lang w:val="en-US"/>
        </w:rPr>
        <w:t>so</w:t>
      </w:r>
      <w:r w:rsidRPr="001D7343">
        <w:rPr>
          <w:spacing w:val="9"/>
          <w:lang w:val="en-US"/>
        </w:rPr>
        <w:t xml:space="preserve"> </w:t>
      </w:r>
      <w:r w:rsidRPr="001D7343">
        <w:rPr>
          <w:lang w:val="en-US"/>
        </w:rPr>
        <w:t>…</w:t>
      </w:r>
      <w:r w:rsidRPr="001D7343">
        <w:rPr>
          <w:spacing w:val="10"/>
          <w:lang w:val="en-US"/>
        </w:rPr>
        <w:t xml:space="preserve"> </w:t>
      </w:r>
      <w:r w:rsidRPr="001D7343">
        <w:rPr>
          <w:lang w:val="en-US"/>
        </w:rPr>
        <w:t>as,</w:t>
      </w:r>
      <w:r w:rsidRPr="001D7343">
        <w:rPr>
          <w:spacing w:val="10"/>
          <w:lang w:val="en-US"/>
        </w:rPr>
        <w:t xml:space="preserve"> </w:t>
      </w:r>
      <w:r w:rsidRPr="001D7343">
        <w:rPr>
          <w:lang w:val="en-US"/>
        </w:rPr>
        <w:t>both</w:t>
      </w:r>
      <w:r w:rsidRPr="001D7343">
        <w:rPr>
          <w:spacing w:val="8"/>
          <w:lang w:val="en-US"/>
        </w:rPr>
        <w:t xml:space="preserve"> </w:t>
      </w:r>
      <w:r w:rsidRPr="001D7343">
        <w:rPr>
          <w:lang w:val="en-US"/>
        </w:rPr>
        <w:t>…</w:t>
      </w:r>
      <w:r w:rsidRPr="001D7343">
        <w:rPr>
          <w:spacing w:val="9"/>
          <w:lang w:val="en-US"/>
        </w:rPr>
        <w:t xml:space="preserve"> </w:t>
      </w:r>
      <w:r w:rsidRPr="001D7343">
        <w:rPr>
          <w:lang w:val="en-US"/>
        </w:rPr>
        <w:t>and</w:t>
      </w:r>
      <w:r w:rsidRPr="001D7343">
        <w:rPr>
          <w:spacing w:val="10"/>
          <w:lang w:val="en-US"/>
        </w:rPr>
        <w:t xml:space="preserve"> </w:t>
      </w:r>
      <w:r w:rsidRPr="001D7343">
        <w:rPr>
          <w:lang w:val="en-US"/>
        </w:rPr>
        <w:t>…,</w:t>
      </w:r>
      <w:r w:rsidRPr="001D7343">
        <w:rPr>
          <w:spacing w:val="7"/>
          <w:lang w:val="en-US"/>
        </w:rPr>
        <w:t xml:space="preserve"> </w:t>
      </w:r>
      <w:r w:rsidRPr="001D7343">
        <w:rPr>
          <w:lang w:val="en-US"/>
        </w:rPr>
        <w:t>either</w:t>
      </w:r>
      <w:r w:rsidRPr="001D7343">
        <w:rPr>
          <w:spacing w:val="10"/>
          <w:lang w:val="en-US"/>
        </w:rPr>
        <w:t xml:space="preserve"> </w:t>
      </w:r>
      <w:r w:rsidRPr="001D7343">
        <w:rPr>
          <w:lang w:val="en-US"/>
        </w:rPr>
        <w:t>…</w:t>
      </w:r>
      <w:r w:rsidRPr="001D7343">
        <w:rPr>
          <w:spacing w:val="9"/>
          <w:lang w:val="en-US"/>
        </w:rPr>
        <w:t xml:space="preserve"> </w:t>
      </w:r>
      <w:r w:rsidRPr="001D7343">
        <w:rPr>
          <w:lang w:val="en-US"/>
        </w:rPr>
        <w:t>or,</w:t>
      </w:r>
      <w:r w:rsidRPr="001D7343">
        <w:rPr>
          <w:spacing w:val="10"/>
          <w:lang w:val="en-US"/>
        </w:rPr>
        <w:t xml:space="preserve"> </w:t>
      </w:r>
      <w:r w:rsidRPr="001D7343">
        <w:rPr>
          <w:spacing w:val="-2"/>
          <w:lang w:val="en-US"/>
        </w:rPr>
        <w:t>neither</w:t>
      </w:r>
    </w:p>
    <w:p w:rsidR="00336F6E" w:rsidRPr="001D7343" w:rsidRDefault="00336F6E">
      <w:pPr>
        <w:pStyle w:val="a3"/>
        <w:spacing w:line="276" w:lineRule="auto"/>
        <w:rPr>
          <w:lang w:val="en-US"/>
        </w:rPr>
        <w:sectPr w:rsidR="00336F6E" w:rsidRPr="001D7343">
          <w:pgSz w:w="11920" w:h="16850"/>
          <w:pgMar w:top="1360" w:right="850" w:bottom="1160" w:left="850" w:header="0" w:footer="963" w:gutter="0"/>
          <w:cols w:space="720"/>
        </w:sectPr>
      </w:pPr>
    </w:p>
    <w:p w:rsidR="00336F6E" w:rsidRDefault="001D7343">
      <w:pPr>
        <w:pStyle w:val="a3"/>
        <w:spacing w:before="1"/>
        <w:jc w:val="left"/>
      </w:pPr>
      <w:r>
        <w:lastRenderedPageBreak/>
        <w:t xml:space="preserve">… </w:t>
      </w:r>
      <w:r>
        <w:rPr>
          <w:spacing w:val="-4"/>
        </w:rPr>
        <w:t>nor.</w:t>
      </w:r>
    </w:p>
    <w:p w:rsidR="00336F6E" w:rsidRDefault="001D7343">
      <w:pPr>
        <w:spacing w:before="41"/>
        <w:rPr>
          <w:sz w:val="24"/>
        </w:rPr>
      </w:pPr>
      <w:r>
        <w:br w:type="column"/>
      </w:r>
    </w:p>
    <w:p w:rsidR="00336F6E" w:rsidRDefault="001D7343">
      <w:pPr>
        <w:pStyle w:val="a3"/>
        <w:ind w:left="0"/>
        <w:jc w:val="left"/>
      </w:pPr>
      <w:r>
        <w:t>Предложения</w:t>
      </w:r>
      <w:r>
        <w:rPr>
          <w:spacing w:val="-3"/>
        </w:rPr>
        <w:t xml:space="preserve"> </w:t>
      </w:r>
      <w:r>
        <w:t>с</w:t>
      </w:r>
      <w:r>
        <w:rPr>
          <w:spacing w:val="-1"/>
        </w:rPr>
        <w:t xml:space="preserve"> </w:t>
      </w:r>
      <w:r>
        <w:t>I</w:t>
      </w:r>
      <w:r>
        <w:rPr>
          <w:spacing w:val="-6"/>
        </w:rPr>
        <w:t xml:space="preserve"> </w:t>
      </w:r>
      <w:r>
        <w:rPr>
          <w:spacing w:val="-4"/>
        </w:rPr>
        <w:t>wish…</w:t>
      </w:r>
    </w:p>
    <w:p w:rsidR="00336F6E" w:rsidRDefault="001D7343">
      <w:pPr>
        <w:pStyle w:val="a3"/>
        <w:spacing w:before="41"/>
        <w:ind w:left="0"/>
        <w:jc w:val="left"/>
      </w:pPr>
      <w:r>
        <w:t>Конструкции</w:t>
      </w:r>
      <w:r>
        <w:rPr>
          <w:spacing w:val="-4"/>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1"/>
        </w:rPr>
        <w:t xml:space="preserve"> </w:t>
      </w:r>
      <w:r>
        <w:t>to</w:t>
      </w:r>
      <w:r>
        <w:rPr>
          <w:spacing w:val="-2"/>
        </w:rPr>
        <w:t xml:space="preserve"> </w:t>
      </w:r>
      <w:r>
        <w:t>love/hate</w:t>
      </w:r>
      <w:r>
        <w:rPr>
          <w:spacing w:val="-2"/>
        </w:rPr>
        <w:t xml:space="preserve"> </w:t>
      </w:r>
      <w:r>
        <w:t>doing</w:t>
      </w:r>
      <w:r>
        <w:rPr>
          <w:spacing w:val="-3"/>
        </w:rPr>
        <w:t xml:space="preserve"> </w:t>
      </w:r>
      <w:r>
        <w:rPr>
          <w:spacing w:val="-2"/>
        </w:rPr>
        <w:t>smth.</w:t>
      </w:r>
    </w:p>
    <w:p w:rsidR="00336F6E" w:rsidRDefault="001D7343">
      <w:pPr>
        <w:pStyle w:val="a3"/>
        <w:spacing w:before="41"/>
        <w:ind w:left="0"/>
        <w:jc w:val="left"/>
      </w:pPr>
      <w:r>
        <w:t>Конструкции</w:t>
      </w:r>
      <w:r>
        <w:rPr>
          <w:spacing w:val="27"/>
        </w:rPr>
        <w:t xml:space="preserve">  </w:t>
      </w:r>
      <w:r>
        <w:t>c</w:t>
      </w:r>
      <w:r>
        <w:rPr>
          <w:spacing w:val="27"/>
        </w:rPr>
        <w:t xml:space="preserve">  </w:t>
      </w:r>
      <w:r>
        <w:t>глаголами</w:t>
      </w:r>
      <w:r>
        <w:rPr>
          <w:spacing w:val="28"/>
        </w:rPr>
        <w:t xml:space="preserve">  </w:t>
      </w:r>
      <w:r>
        <w:t>to</w:t>
      </w:r>
      <w:r>
        <w:rPr>
          <w:spacing w:val="28"/>
        </w:rPr>
        <w:t xml:space="preserve">  </w:t>
      </w:r>
      <w:r>
        <w:t>stop,</w:t>
      </w:r>
      <w:r>
        <w:rPr>
          <w:spacing w:val="28"/>
        </w:rPr>
        <w:t xml:space="preserve">  </w:t>
      </w:r>
      <w:r>
        <w:t>to</w:t>
      </w:r>
      <w:r>
        <w:rPr>
          <w:spacing w:val="28"/>
        </w:rPr>
        <w:t xml:space="preserve">  </w:t>
      </w:r>
      <w:r>
        <w:t>remember,</w:t>
      </w:r>
      <w:r>
        <w:rPr>
          <w:spacing w:val="27"/>
        </w:rPr>
        <w:t xml:space="preserve">  </w:t>
      </w:r>
      <w:r>
        <w:t>to</w:t>
      </w:r>
      <w:r>
        <w:rPr>
          <w:spacing w:val="28"/>
        </w:rPr>
        <w:t xml:space="preserve">  </w:t>
      </w:r>
      <w:r>
        <w:t>forget</w:t>
      </w:r>
      <w:r>
        <w:rPr>
          <w:spacing w:val="28"/>
        </w:rPr>
        <w:t xml:space="preserve">  </w:t>
      </w:r>
      <w:r>
        <w:t>(разница</w:t>
      </w:r>
      <w:r>
        <w:rPr>
          <w:spacing w:val="27"/>
        </w:rPr>
        <w:t xml:space="preserve">  </w:t>
      </w:r>
      <w:r>
        <w:t>в</w:t>
      </w:r>
      <w:r>
        <w:rPr>
          <w:spacing w:val="27"/>
        </w:rPr>
        <w:t xml:space="preserve">  </w:t>
      </w:r>
      <w:r>
        <w:rPr>
          <w:spacing w:val="-2"/>
        </w:rPr>
        <w:t>значении</w:t>
      </w:r>
    </w:p>
    <w:p w:rsidR="00336F6E" w:rsidRDefault="00336F6E">
      <w:pPr>
        <w:pStyle w:val="a3"/>
        <w:jc w:val="left"/>
        <w:sectPr w:rsidR="00336F6E">
          <w:type w:val="continuous"/>
          <w:pgSz w:w="11920" w:h="16850"/>
          <w:pgMar w:top="1440" w:right="850" w:bottom="280" w:left="850" w:header="0" w:footer="963" w:gutter="0"/>
          <w:cols w:num="2" w:space="720" w:equalWidth="0">
            <w:col w:w="910" w:space="29"/>
            <w:col w:w="9281"/>
          </w:cols>
        </w:sectPr>
      </w:pPr>
    </w:p>
    <w:p w:rsidR="00336F6E" w:rsidRPr="001D7343" w:rsidRDefault="001D7343">
      <w:pPr>
        <w:pStyle w:val="a3"/>
        <w:spacing w:before="43"/>
        <w:jc w:val="left"/>
        <w:rPr>
          <w:lang w:val="en-US"/>
        </w:rPr>
      </w:pPr>
      <w:r w:rsidRPr="001D7343">
        <w:rPr>
          <w:lang w:val="en-US"/>
        </w:rPr>
        <w:lastRenderedPageBreak/>
        <w:t>to</w:t>
      </w:r>
      <w:r w:rsidRPr="001D7343">
        <w:rPr>
          <w:spacing w:val="-1"/>
          <w:lang w:val="en-US"/>
        </w:rPr>
        <w:t xml:space="preserve"> </w:t>
      </w:r>
      <w:r w:rsidRPr="001D7343">
        <w:rPr>
          <w:lang w:val="en-US"/>
        </w:rPr>
        <w:t>stop doing</w:t>
      </w:r>
      <w:r w:rsidRPr="001D7343">
        <w:rPr>
          <w:spacing w:val="-2"/>
          <w:lang w:val="en-US"/>
        </w:rPr>
        <w:t xml:space="preserve"> </w:t>
      </w:r>
      <w:r w:rsidRPr="001D7343">
        <w:rPr>
          <w:lang w:val="en-US"/>
        </w:rPr>
        <w:t>smth</w:t>
      </w:r>
      <w:r w:rsidRPr="001D7343">
        <w:rPr>
          <w:spacing w:val="1"/>
          <w:lang w:val="en-US"/>
        </w:rPr>
        <w:t xml:space="preserve"> </w:t>
      </w:r>
      <w:r>
        <w:t>и</w:t>
      </w:r>
      <w:r w:rsidRPr="001D7343">
        <w:rPr>
          <w:spacing w:val="1"/>
          <w:lang w:val="en-US"/>
        </w:rPr>
        <w:t xml:space="preserve"> </w:t>
      </w:r>
      <w:r w:rsidRPr="001D7343">
        <w:rPr>
          <w:lang w:val="en-US"/>
        </w:rPr>
        <w:t xml:space="preserve">to stop to do </w:t>
      </w:r>
      <w:r w:rsidRPr="001D7343">
        <w:rPr>
          <w:spacing w:val="-2"/>
          <w:lang w:val="en-US"/>
        </w:rPr>
        <w:t>smth).</w:t>
      </w:r>
    </w:p>
    <w:p w:rsidR="00336F6E" w:rsidRDefault="001D7343">
      <w:pPr>
        <w:pStyle w:val="a3"/>
        <w:spacing w:before="41" w:line="276" w:lineRule="auto"/>
        <w:ind w:left="938" w:right="4815"/>
        <w:jc w:val="left"/>
      </w:pPr>
      <w:r>
        <w:t>Конструкция</w:t>
      </w:r>
      <w:r w:rsidRPr="001D7343">
        <w:rPr>
          <w:lang w:val="en-US"/>
        </w:rPr>
        <w:t xml:space="preserve"> It takes me … to do smth. </w:t>
      </w:r>
      <w:r>
        <w:t>Конструкция</w:t>
      </w:r>
      <w:r>
        <w:rPr>
          <w:spacing w:val="-6"/>
        </w:rPr>
        <w:t xml:space="preserve"> </w:t>
      </w:r>
      <w:r>
        <w:t>used</w:t>
      </w:r>
      <w:r>
        <w:rPr>
          <w:spacing w:val="-6"/>
        </w:rPr>
        <w:t xml:space="preserve"> </w:t>
      </w:r>
      <w:r>
        <w:t>to</w:t>
      </w:r>
      <w:r>
        <w:rPr>
          <w:spacing w:val="-6"/>
        </w:rPr>
        <w:t xml:space="preserve"> </w:t>
      </w:r>
      <w:r>
        <w:t>+</w:t>
      </w:r>
      <w:r>
        <w:rPr>
          <w:spacing w:val="-6"/>
        </w:rPr>
        <w:t xml:space="preserve"> </w:t>
      </w:r>
      <w:r>
        <w:t>инфинитив</w:t>
      </w:r>
      <w:r>
        <w:rPr>
          <w:spacing w:val="-7"/>
        </w:rPr>
        <w:t xml:space="preserve"> </w:t>
      </w:r>
      <w:r>
        <w:t>глагола.</w:t>
      </w:r>
    </w:p>
    <w:p w:rsidR="00336F6E" w:rsidRPr="001D7343" w:rsidRDefault="001D7343">
      <w:pPr>
        <w:pStyle w:val="a3"/>
        <w:spacing w:line="275" w:lineRule="exact"/>
        <w:ind w:left="938"/>
        <w:jc w:val="left"/>
        <w:rPr>
          <w:lang w:val="en-US"/>
        </w:rPr>
      </w:pPr>
      <w:r>
        <w:t>Конструкции</w:t>
      </w:r>
      <w:r w:rsidRPr="001D7343">
        <w:rPr>
          <w:spacing w:val="-2"/>
          <w:lang w:val="en-US"/>
        </w:rPr>
        <w:t xml:space="preserve"> </w:t>
      </w:r>
      <w:r w:rsidRPr="001D7343">
        <w:rPr>
          <w:lang w:val="en-US"/>
        </w:rPr>
        <w:t>be/get</w:t>
      </w:r>
      <w:r w:rsidRPr="001D7343">
        <w:rPr>
          <w:spacing w:val="-2"/>
          <w:lang w:val="en-US"/>
        </w:rPr>
        <w:t xml:space="preserve"> </w:t>
      </w:r>
      <w:r w:rsidRPr="001D7343">
        <w:rPr>
          <w:lang w:val="en-US"/>
        </w:rPr>
        <w:t>used</w:t>
      </w:r>
      <w:r w:rsidRPr="001D7343">
        <w:rPr>
          <w:spacing w:val="-2"/>
          <w:lang w:val="en-US"/>
        </w:rPr>
        <w:t xml:space="preserve"> </w:t>
      </w:r>
      <w:r w:rsidRPr="001D7343">
        <w:rPr>
          <w:lang w:val="en-US"/>
        </w:rPr>
        <w:t>to</w:t>
      </w:r>
      <w:r w:rsidRPr="001D7343">
        <w:rPr>
          <w:spacing w:val="-1"/>
          <w:lang w:val="en-US"/>
        </w:rPr>
        <w:t xml:space="preserve"> </w:t>
      </w:r>
      <w:r w:rsidRPr="001D7343">
        <w:rPr>
          <w:lang w:val="en-US"/>
        </w:rPr>
        <w:t>smth,</w:t>
      </w:r>
      <w:r w:rsidRPr="001D7343">
        <w:rPr>
          <w:spacing w:val="-2"/>
          <w:lang w:val="en-US"/>
        </w:rPr>
        <w:t xml:space="preserve"> </w:t>
      </w:r>
      <w:r w:rsidRPr="001D7343">
        <w:rPr>
          <w:lang w:val="en-US"/>
        </w:rPr>
        <w:t>be/get</w:t>
      </w:r>
      <w:r w:rsidRPr="001D7343">
        <w:rPr>
          <w:spacing w:val="-2"/>
          <w:lang w:val="en-US"/>
        </w:rPr>
        <w:t xml:space="preserve"> </w:t>
      </w:r>
      <w:r w:rsidRPr="001D7343">
        <w:rPr>
          <w:lang w:val="en-US"/>
        </w:rPr>
        <w:t>used</w:t>
      </w:r>
      <w:r w:rsidRPr="001D7343">
        <w:rPr>
          <w:spacing w:val="-1"/>
          <w:lang w:val="en-US"/>
        </w:rPr>
        <w:t xml:space="preserve"> </w:t>
      </w:r>
      <w:r w:rsidRPr="001D7343">
        <w:rPr>
          <w:lang w:val="en-US"/>
        </w:rPr>
        <w:t>to doing</w:t>
      </w:r>
      <w:r w:rsidRPr="001D7343">
        <w:rPr>
          <w:spacing w:val="-3"/>
          <w:lang w:val="en-US"/>
        </w:rPr>
        <w:t xml:space="preserve"> </w:t>
      </w:r>
      <w:r w:rsidRPr="001D7343">
        <w:rPr>
          <w:spacing w:val="-2"/>
          <w:lang w:val="en-US"/>
        </w:rPr>
        <w:t>smth.</w:t>
      </w:r>
    </w:p>
    <w:p w:rsidR="00336F6E" w:rsidRPr="001D7343" w:rsidRDefault="00336F6E">
      <w:pPr>
        <w:pStyle w:val="a3"/>
        <w:spacing w:line="275" w:lineRule="exact"/>
        <w:jc w:val="left"/>
        <w:rPr>
          <w:lang w:val="en-US"/>
        </w:rPr>
        <w:sectPr w:rsidR="00336F6E" w:rsidRPr="001D7343">
          <w:type w:val="continuous"/>
          <w:pgSz w:w="11920" w:h="16850"/>
          <w:pgMar w:top="1440" w:right="850" w:bottom="280" w:left="850" w:header="0" w:footer="963" w:gutter="0"/>
          <w:cols w:space="720"/>
        </w:sectPr>
      </w:pPr>
    </w:p>
    <w:p w:rsidR="00336F6E" w:rsidRPr="001D7343" w:rsidRDefault="001D7343">
      <w:pPr>
        <w:pStyle w:val="a3"/>
        <w:spacing w:before="73" w:line="276" w:lineRule="auto"/>
        <w:ind w:right="229" w:firstLine="708"/>
        <w:rPr>
          <w:lang w:val="en-US"/>
        </w:rPr>
      </w:pPr>
      <w:r>
        <w:lastRenderedPageBreak/>
        <w:t>Конструкции</w:t>
      </w:r>
      <w:r w:rsidRPr="001D7343">
        <w:rPr>
          <w:spacing w:val="36"/>
          <w:lang w:val="en-US"/>
        </w:rPr>
        <w:t xml:space="preserve">  </w:t>
      </w:r>
      <w:r w:rsidRPr="001D7343">
        <w:rPr>
          <w:lang w:val="en-US"/>
        </w:rPr>
        <w:t>I</w:t>
      </w:r>
      <w:r w:rsidRPr="001D7343">
        <w:rPr>
          <w:spacing w:val="80"/>
          <w:w w:val="150"/>
          <w:lang w:val="en-US"/>
        </w:rPr>
        <w:t xml:space="preserve"> </w:t>
      </w:r>
      <w:r w:rsidRPr="001D7343">
        <w:rPr>
          <w:lang w:val="en-US"/>
        </w:rPr>
        <w:t>prefer,</w:t>
      </w:r>
      <w:r w:rsidRPr="001D7343">
        <w:rPr>
          <w:spacing w:val="80"/>
          <w:w w:val="150"/>
          <w:lang w:val="en-US"/>
        </w:rPr>
        <w:t xml:space="preserve"> </w:t>
      </w:r>
      <w:r w:rsidRPr="001D7343">
        <w:rPr>
          <w:lang w:val="en-US"/>
        </w:rPr>
        <w:t>I’d</w:t>
      </w:r>
      <w:r w:rsidRPr="001D7343">
        <w:rPr>
          <w:spacing w:val="80"/>
          <w:w w:val="150"/>
          <w:lang w:val="en-US"/>
        </w:rPr>
        <w:t xml:space="preserve"> </w:t>
      </w:r>
      <w:r w:rsidRPr="001D7343">
        <w:rPr>
          <w:lang w:val="en-US"/>
        </w:rPr>
        <w:t>prefer,</w:t>
      </w:r>
      <w:r w:rsidRPr="001D7343">
        <w:rPr>
          <w:spacing w:val="35"/>
          <w:lang w:val="en-US"/>
        </w:rPr>
        <w:t xml:space="preserve">  </w:t>
      </w:r>
      <w:r w:rsidRPr="001D7343">
        <w:rPr>
          <w:lang w:val="en-US"/>
        </w:rPr>
        <w:t>I’d</w:t>
      </w:r>
      <w:r w:rsidRPr="001D7343">
        <w:rPr>
          <w:spacing w:val="80"/>
          <w:w w:val="150"/>
          <w:lang w:val="en-US"/>
        </w:rPr>
        <w:t xml:space="preserve"> </w:t>
      </w:r>
      <w:r w:rsidRPr="001D7343">
        <w:rPr>
          <w:lang w:val="en-US"/>
        </w:rPr>
        <w:t>rather</w:t>
      </w:r>
      <w:r w:rsidRPr="001D7343">
        <w:rPr>
          <w:spacing w:val="80"/>
          <w:w w:val="150"/>
          <w:lang w:val="en-US"/>
        </w:rPr>
        <w:t xml:space="preserve"> </w:t>
      </w:r>
      <w:r w:rsidRPr="001D7343">
        <w:rPr>
          <w:lang w:val="en-US"/>
        </w:rPr>
        <w:t>prefer,</w:t>
      </w:r>
      <w:r w:rsidRPr="001D7343">
        <w:rPr>
          <w:spacing w:val="36"/>
          <w:lang w:val="en-US"/>
        </w:rPr>
        <w:t xml:space="preserve">  </w:t>
      </w:r>
      <w:r>
        <w:t>выражающие</w:t>
      </w:r>
      <w:r w:rsidRPr="001D7343">
        <w:rPr>
          <w:spacing w:val="80"/>
          <w:w w:val="150"/>
          <w:lang w:val="en-US"/>
        </w:rPr>
        <w:t xml:space="preserve"> </w:t>
      </w:r>
      <w:r>
        <w:t>предпочтение</w:t>
      </w:r>
      <w:r w:rsidRPr="001D7343">
        <w:rPr>
          <w:lang w:val="en-US"/>
        </w:rPr>
        <w:t>,</w:t>
      </w:r>
      <w:r w:rsidRPr="001D7343">
        <w:rPr>
          <w:spacing w:val="40"/>
          <w:lang w:val="en-US"/>
        </w:rPr>
        <w:t xml:space="preserve"> </w:t>
      </w:r>
      <w:r>
        <w:t>а</w:t>
      </w:r>
      <w:r w:rsidRPr="001D7343">
        <w:rPr>
          <w:lang w:val="en-US"/>
        </w:rPr>
        <w:t xml:space="preserve"> </w:t>
      </w:r>
      <w:r>
        <w:t>также</w:t>
      </w:r>
      <w:r w:rsidRPr="001D7343">
        <w:rPr>
          <w:lang w:val="en-US"/>
        </w:rPr>
        <w:t xml:space="preserve"> </w:t>
      </w:r>
      <w:r>
        <w:t>конструкции</w:t>
      </w:r>
      <w:r w:rsidRPr="001D7343">
        <w:rPr>
          <w:lang w:val="en-US"/>
        </w:rPr>
        <w:t xml:space="preserve"> I’d rather, You’d better.</w:t>
      </w:r>
    </w:p>
    <w:p w:rsidR="00336F6E" w:rsidRDefault="001D7343">
      <w:pPr>
        <w:pStyle w:val="a3"/>
        <w:spacing w:line="278" w:lineRule="auto"/>
        <w:ind w:right="235" w:firstLine="708"/>
      </w:pPr>
      <w:r>
        <w:t>Подлежащее,</w:t>
      </w:r>
      <w:r>
        <w:rPr>
          <w:spacing w:val="80"/>
        </w:rPr>
        <w:t xml:space="preserve">  </w:t>
      </w:r>
      <w:r>
        <w:t>выраженное</w:t>
      </w:r>
      <w:r>
        <w:rPr>
          <w:spacing w:val="80"/>
        </w:rPr>
        <w:t xml:space="preserve">  </w:t>
      </w:r>
      <w:r>
        <w:t>собирательным</w:t>
      </w:r>
      <w:r>
        <w:rPr>
          <w:spacing w:val="80"/>
        </w:rPr>
        <w:t xml:space="preserve">  </w:t>
      </w:r>
      <w:r>
        <w:t>существительным</w:t>
      </w:r>
      <w:r>
        <w:rPr>
          <w:spacing w:val="80"/>
        </w:rPr>
        <w:t xml:space="preserve">  </w:t>
      </w:r>
      <w:r>
        <w:t>(family,</w:t>
      </w:r>
      <w:r>
        <w:rPr>
          <w:spacing w:val="80"/>
        </w:rPr>
        <w:t xml:space="preserve">  </w:t>
      </w:r>
      <w:r>
        <w:t>police), и его согласование со сказуемым.</w:t>
      </w:r>
    </w:p>
    <w:p w:rsidR="00336F6E" w:rsidRDefault="001D7343">
      <w:pPr>
        <w:pStyle w:val="a3"/>
        <w:spacing w:line="276" w:lineRule="auto"/>
        <w:ind w:right="225" w:firstLine="708"/>
      </w:pPr>
      <w: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rsidR="00336F6E" w:rsidRPr="001D7343" w:rsidRDefault="001D7343">
      <w:pPr>
        <w:pStyle w:val="a3"/>
        <w:spacing w:line="276" w:lineRule="auto"/>
        <w:ind w:right="228" w:firstLine="708"/>
        <w:rPr>
          <w:lang w:val="en-US"/>
        </w:rPr>
      </w:pPr>
      <w:r>
        <w:t>Конструкция</w:t>
      </w:r>
      <w:r w:rsidRPr="001D7343">
        <w:rPr>
          <w:lang w:val="en-US"/>
        </w:rPr>
        <w:t xml:space="preserve"> to be going to, </w:t>
      </w:r>
      <w:r>
        <w:t>формы</w:t>
      </w:r>
      <w:r w:rsidRPr="001D7343">
        <w:rPr>
          <w:lang w:val="en-US"/>
        </w:rPr>
        <w:t xml:space="preserve"> Future Simple Tense </w:t>
      </w:r>
      <w:r>
        <w:t>и</w:t>
      </w:r>
      <w:r w:rsidRPr="001D7343">
        <w:rPr>
          <w:lang w:val="en-US"/>
        </w:rPr>
        <w:t xml:space="preserve"> Present Continuous Tense </w:t>
      </w:r>
      <w:r>
        <w:t>для</w:t>
      </w:r>
      <w:r w:rsidRPr="001D7343">
        <w:rPr>
          <w:lang w:val="en-US"/>
        </w:rPr>
        <w:t xml:space="preserve"> </w:t>
      </w:r>
      <w:r>
        <w:t>выражения</w:t>
      </w:r>
      <w:r w:rsidRPr="001D7343">
        <w:rPr>
          <w:lang w:val="en-US"/>
        </w:rPr>
        <w:t xml:space="preserve"> </w:t>
      </w:r>
      <w:r>
        <w:t>будущего</w:t>
      </w:r>
      <w:r w:rsidRPr="001D7343">
        <w:rPr>
          <w:lang w:val="en-US"/>
        </w:rPr>
        <w:t xml:space="preserve"> </w:t>
      </w:r>
      <w:r>
        <w:t>действия</w:t>
      </w:r>
      <w:r w:rsidRPr="001D7343">
        <w:rPr>
          <w:lang w:val="en-US"/>
        </w:rPr>
        <w:t>.</w:t>
      </w:r>
    </w:p>
    <w:p w:rsidR="00336F6E" w:rsidRPr="001D7343" w:rsidRDefault="001D7343">
      <w:pPr>
        <w:pStyle w:val="a3"/>
        <w:spacing w:line="276" w:lineRule="auto"/>
        <w:ind w:right="233" w:firstLine="708"/>
        <w:rPr>
          <w:lang w:val="en-US"/>
        </w:rPr>
      </w:pPr>
      <w:r>
        <w:t>Модальные</w:t>
      </w:r>
      <w:r w:rsidRPr="001D7343">
        <w:rPr>
          <w:lang w:val="en-US"/>
        </w:rPr>
        <w:t xml:space="preserve"> </w:t>
      </w:r>
      <w:r>
        <w:t>глаголы</w:t>
      </w:r>
      <w:r w:rsidRPr="001D7343">
        <w:rPr>
          <w:lang w:val="en-US"/>
        </w:rPr>
        <w:t xml:space="preserve"> </w:t>
      </w:r>
      <w:r>
        <w:t>и</w:t>
      </w:r>
      <w:r w:rsidRPr="001D7343">
        <w:rPr>
          <w:lang w:val="en-US"/>
        </w:rPr>
        <w:t xml:space="preserve"> </w:t>
      </w:r>
      <w:r>
        <w:t>их</w:t>
      </w:r>
      <w:r w:rsidRPr="001D7343">
        <w:rPr>
          <w:lang w:val="en-US"/>
        </w:rPr>
        <w:t xml:space="preserve"> </w:t>
      </w:r>
      <w:r>
        <w:t>эквиваленты</w:t>
      </w:r>
      <w:r w:rsidRPr="001D7343">
        <w:rPr>
          <w:lang w:val="en-US"/>
        </w:rPr>
        <w:t xml:space="preserve"> (can/be able to, could, must/have to, may, might, should, shall, would, will, need).</w:t>
      </w:r>
    </w:p>
    <w:p w:rsidR="00336F6E" w:rsidRPr="001D7343" w:rsidRDefault="001D7343">
      <w:pPr>
        <w:pStyle w:val="a3"/>
        <w:spacing w:line="276" w:lineRule="auto"/>
        <w:ind w:right="223" w:firstLine="708"/>
        <w:rPr>
          <w:lang w:val="en-US"/>
        </w:rPr>
      </w:pPr>
      <w:r>
        <w:t>Неличные</w:t>
      </w:r>
      <w:r w:rsidRPr="001D7343">
        <w:rPr>
          <w:spacing w:val="66"/>
          <w:lang w:val="en-US"/>
        </w:rPr>
        <w:t xml:space="preserve">  </w:t>
      </w:r>
      <w:r>
        <w:t>формы</w:t>
      </w:r>
      <w:r w:rsidRPr="001D7343">
        <w:rPr>
          <w:spacing w:val="66"/>
          <w:lang w:val="en-US"/>
        </w:rPr>
        <w:t xml:space="preserve">  </w:t>
      </w:r>
      <w:r>
        <w:t>глагола</w:t>
      </w:r>
      <w:r w:rsidRPr="001D7343">
        <w:rPr>
          <w:spacing w:val="66"/>
          <w:lang w:val="en-US"/>
        </w:rPr>
        <w:t xml:space="preserve">  </w:t>
      </w:r>
      <w:r w:rsidRPr="001D7343">
        <w:rPr>
          <w:lang w:val="en-US"/>
        </w:rPr>
        <w:t>–</w:t>
      </w:r>
      <w:r w:rsidRPr="001D7343">
        <w:rPr>
          <w:spacing w:val="66"/>
          <w:lang w:val="en-US"/>
        </w:rPr>
        <w:t xml:space="preserve">  </w:t>
      </w:r>
      <w:r>
        <w:t>инфинитив</w:t>
      </w:r>
      <w:r w:rsidRPr="001D7343">
        <w:rPr>
          <w:lang w:val="en-US"/>
        </w:rPr>
        <w:t>,</w:t>
      </w:r>
      <w:r w:rsidRPr="001D7343">
        <w:rPr>
          <w:spacing w:val="66"/>
          <w:lang w:val="en-US"/>
        </w:rPr>
        <w:t xml:space="preserve">  </w:t>
      </w:r>
      <w:r>
        <w:t>герундий</w:t>
      </w:r>
      <w:r w:rsidRPr="001D7343">
        <w:rPr>
          <w:lang w:val="en-US"/>
        </w:rPr>
        <w:t>,</w:t>
      </w:r>
      <w:r w:rsidRPr="001D7343">
        <w:rPr>
          <w:spacing w:val="67"/>
          <w:lang w:val="en-US"/>
        </w:rPr>
        <w:t xml:space="preserve">  </w:t>
      </w:r>
      <w:r>
        <w:t>причастие</w:t>
      </w:r>
      <w:r w:rsidRPr="001D7343">
        <w:rPr>
          <w:spacing w:val="66"/>
          <w:lang w:val="en-US"/>
        </w:rPr>
        <w:t xml:space="preserve">  </w:t>
      </w:r>
      <w:r w:rsidRPr="001D7343">
        <w:rPr>
          <w:lang w:val="en-US"/>
        </w:rPr>
        <w:t>(Participle</w:t>
      </w:r>
      <w:r w:rsidRPr="001D7343">
        <w:rPr>
          <w:spacing w:val="69"/>
          <w:lang w:val="en-US"/>
        </w:rPr>
        <w:t xml:space="preserve">  </w:t>
      </w:r>
      <w:r w:rsidRPr="001D7343">
        <w:rPr>
          <w:lang w:val="en-US"/>
        </w:rPr>
        <w:t xml:space="preserve">I </w:t>
      </w:r>
      <w:r>
        <w:t>и</w:t>
      </w:r>
      <w:r w:rsidRPr="001D7343">
        <w:rPr>
          <w:lang w:val="en-US"/>
        </w:rPr>
        <w:t xml:space="preserve"> Participle II), </w:t>
      </w:r>
      <w:r>
        <w:t>причастия</w:t>
      </w:r>
      <w:r w:rsidRPr="001D7343">
        <w:rPr>
          <w:lang w:val="en-US"/>
        </w:rPr>
        <w:t xml:space="preserve"> </w:t>
      </w:r>
      <w:r>
        <w:t>в</w:t>
      </w:r>
      <w:r w:rsidRPr="001D7343">
        <w:rPr>
          <w:lang w:val="en-US"/>
        </w:rPr>
        <w:t xml:space="preserve"> </w:t>
      </w:r>
      <w:r>
        <w:t>функции</w:t>
      </w:r>
      <w:r w:rsidRPr="001D7343">
        <w:rPr>
          <w:lang w:val="en-US"/>
        </w:rPr>
        <w:t xml:space="preserve"> </w:t>
      </w:r>
      <w:r>
        <w:t>определения</w:t>
      </w:r>
      <w:r w:rsidRPr="001D7343">
        <w:rPr>
          <w:lang w:val="en-US"/>
        </w:rPr>
        <w:t xml:space="preserve"> (Participle I – a playing child, Participle II – a written text).</w:t>
      </w:r>
    </w:p>
    <w:p w:rsidR="00336F6E" w:rsidRDefault="001D7343">
      <w:pPr>
        <w:pStyle w:val="a3"/>
        <w:ind w:left="938"/>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336F6E" w:rsidRDefault="001D7343">
      <w:pPr>
        <w:pStyle w:val="a3"/>
        <w:spacing w:before="37" w:line="276" w:lineRule="auto"/>
        <w:ind w:right="233" w:firstLine="708"/>
      </w:pPr>
      <w:r>
        <w:t xml:space="preserve">Имена существительные во множественном числе, образованных по правилу, и </w:t>
      </w:r>
      <w:r>
        <w:rPr>
          <w:spacing w:val="-2"/>
        </w:rPr>
        <w:t>исключения.</w:t>
      </w:r>
    </w:p>
    <w:p w:rsidR="00336F6E" w:rsidRDefault="001D7343">
      <w:pPr>
        <w:pStyle w:val="a3"/>
        <w:spacing w:before="1"/>
        <w:ind w:left="938"/>
      </w:pPr>
      <w:r>
        <w:t>Неисчисляемые</w:t>
      </w:r>
      <w:r>
        <w:rPr>
          <w:spacing w:val="52"/>
          <w:w w:val="150"/>
        </w:rPr>
        <w:t xml:space="preserve"> </w:t>
      </w:r>
      <w:r>
        <w:t>имена</w:t>
      </w:r>
      <w:r>
        <w:rPr>
          <w:spacing w:val="53"/>
          <w:w w:val="150"/>
        </w:rPr>
        <w:t xml:space="preserve"> </w:t>
      </w:r>
      <w:r>
        <w:t>существительные,</w:t>
      </w:r>
      <w:r>
        <w:rPr>
          <w:spacing w:val="53"/>
          <w:w w:val="150"/>
        </w:rPr>
        <w:t xml:space="preserve"> </w:t>
      </w:r>
      <w:r>
        <w:t>имеющие</w:t>
      </w:r>
      <w:r>
        <w:rPr>
          <w:spacing w:val="52"/>
          <w:w w:val="150"/>
        </w:rPr>
        <w:t xml:space="preserve"> </w:t>
      </w:r>
      <w:r>
        <w:t>форму</w:t>
      </w:r>
      <w:r>
        <w:rPr>
          <w:spacing w:val="79"/>
        </w:rPr>
        <w:t xml:space="preserve"> </w:t>
      </w:r>
      <w:r>
        <w:t>только</w:t>
      </w:r>
      <w:r>
        <w:rPr>
          <w:spacing w:val="53"/>
          <w:w w:val="150"/>
        </w:rPr>
        <w:t xml:space="preserve"> </w:t>
      </w:r>
      <w:r>
        <w:rPr>
          <w:spacing w:val="-2"/>
        </w:rPr>
        <w:t>множественного</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41"/>
        <w:jc w:val="left"/>
      </w:pPr>
      <w:r>
        <w:rPr>
          <w:spacing w:val="-2"/>
        </w:rPr>
        <w:lastRenderedPageBreak/>
        <w:t>числа.</w:t>
      </w:r>
    </w:p>
    <w:p w:rsidR="00336F6E" w:rsidRDefault="001D7343">
      <w:pPr>
        <w:spacing w:before="82"/>
        <w:rPr>
          <w:sz w:val="24"/>
        </w:rPr>
      </w:pPr>
      <w:r>
        <w:br w:type="column"/>
      </w:r>
    </w:p>
    <w:p w:rsidR="00336F6E" w:rsidRDefault="001D7343">
      <w:pPr>
        <w:pStyle w:val="a3"/>
        <w:ind w:left="27"/>
        <w:jc w:val="left"/>
      </w:pPr>
      <w:r>
        <w:t>Притяжательный</w:t>
      </w:r>
      <w:r>
        <w:rPr>
          <w:spacing w:val="-5"/>
        </w:rPr>
        <w:t xml:space="preserve"> </w:t>
      </w:r>
      <w:r>
        <w:t>падеж</w:t>
      </w:r>
      <w:r>
        <w:rPr>
          <w:spacing w:val="-3"/>
        </w:rPr>
        <w:t xml:space="preserve"> </w:t>
      </w:r>
      <w:r>
        <w:t>имён</w:t>
      </w:r>
      <w:r>
        <w:rPr>
          <w:spacing w:val="-3"/>
        </w:rPr>
        <w:t xml:space="preserve"> </w:t>
      </w:r>
      <w:r>
        <w:rPr>
          <w:spacing w:val="-2"/>
        </w:rPr>
        <w:t>существительных.</w:t>
      </w:r>
    </w:p>
    <w:p w:rsidR="00336F6E" w:rsidRDefault="001D7343">
      <w:pPr>
        <w:pStyle w:val="a3"/>
        <w:tabs>
          <w:tab w:val="left" w:pos="1107"/>
          <w:tab w:val="left" w:pos="3167"/>
          <w:tab w:val="left" w:pos="3709"/>
          <w:tab w:val="left" w:pos="4945"/>
          <w:tab w:val="left" w:pos="5472"/>
          <w:tab w:val="left" w:pos="7547"/>
        </w:tabs>
        <w:spacing w:before="41"/>
        <w:ind w:left="27"/>
        <w:jc w:val="left"/>
      </w:pPr>
      <w:r>
        <w:rPr>
          <w:spacing w:val="-2"/>
        </w:rPr>
        <w:t>Имена</w:t>
      </w:r>
      <w:r>
        <w:tab/>
      </w:r>
      <w:r>
        <w:rPr>
          <w:spacing w:val="-2"/>
        </w:rPr>
        <w:t>прилагательные</w:t>
      </w:r>
      <w:r>
        <w:tab/>
      </w:r>
      <w:r>
        <w:rPr>
          <w:spacing w:val="-10"/>
        </w:rPr>
        <w:t>и</w:t>
      </w:r>
      <w:r>
        <w:tab/>
      </w:r>
      <w:r>
        <w:rPr>
          <w:spacing w:val="-2"/>
        </w:rPr>
        <w:t>наречия</w:t>
      </w:r>
      <w:r>
        <w:tab/>
      </w:r>
      <w:r>
        <w:rPr>
          <w:spacing w:val="-10"/>
        </w:rPr>
        <w:t>в</w:t>
      </w:r>
      <w:r>
        <w:tab/>
      </w:r>
      <w:r>
        <w:rPr>
          <w:spacing w:val="-2"/>
        </w:rPr>
        <w:t>положительной,</w:t>
      </w:r>
      <w:r>
        <w:tab/>
      </w:r>
      <w:r>
        <w:rPr>
          <w:spacing w:val="-2"/>
        </w:rPr>
        <w:t>сравнительной</w:t>
      </w:r>
    </w:p>
    <w:p w:rsidR="00336F6E" w:rsidRDefault="00336F6E">
      <w:pPr>
        <w:pStyle w:val="a3"/>
        <w:jc w:val="left"/>
        <w:sectPr w:rsidR="00336F6E">
          <w:type w:val="continuous"/>
          <w:pgSz w:w="11920" w:h="16850"/>
          <w:pgMar w:top="1440" w:right="850" w:bottom="280" w:left="850" w:header="0" w:footer="963" w:gutter="0"/>
          <w:cols w:num="2" w:space="720" w:equalWidth="0">
            <w:col w:w="871" w:space="40"/>
            <w:col w:w="9309"/>
          </w:cols>
        </w:sectPr>
      </w:pPr>
    </w:p>
    <w:p w:rsidR="00336F6E" w:rsidRDefault="001D7343">
      <w:pPr>
        <w:pStyle w:val="a3"/>
        <w:spacing w:before="41"/>
      </w:pPr>
      <w:r>
        <w:lastRenderedPageBreak/>
        <w:t>и</w:t>
      </w:r>
      <w:r>
        <w:rPr>
          <w:spacing w:val="-3"/>
        </w:rPr>
        <w:t xml:space="preserve"> </w:t>
      </w:r>
      <w:r>
        <w:t>превосходной</w:t>
      </w:r>
      <w:r>
        <w:rPr>
          <w:spacing w:val="-3"/>
        </w:rPr>
        <w:t xml:space="preserve"> </w:t>
      </w:r>
      <w:r>
        <w:t>степенях,</w:t>
      </w:r>
      <w:r>
        <w:rPr>
          <w:spacing w:val="-3"/>
        </w:rPr>
        <w:t xml:space="preserve"> </w:t>
      </w:r>
      <w:r>
        <w:t>образованные</w:t>
      </w:r>
      <w:r>
        <w:rPr>
          <w:spacing w:val="-5"/>
        </w:rPr>
        <w:t xml:space="preserve"> </w:t>
      </w:r>
      <w:r>
        <w:t>по</w:t>
      </w:r>
      <w:r>
        <w:rPr>
          <w:spacing w:val="-3"/>
        </w:rPr>
        <w:t xml:space="preserve"> </w:t>
      </w:r>
      <w:r>
        <w:t>правилу,</w:t>
      </w:r>
      <w:r>
        <w:rPr>
          <w:spacing w:val="-3"/>
        </w:rPr>
        <w:t xml:space="preserve"> </w:t>
      </w:r>
      <w:r>
        <w:t>и</w:t>
      </w:r>
      <w:r>
        <w:rPr>
          <w:spacing w:val="-2"/>
        </w:rPr>
        <w:t xml:space="preserve"> исключения.</w:t>
      </w:r>
    </w:p>
    <w:p w:rsidR="00336F6E" w:rsidRDefault="001D7343">
      <w:pPr>
        <w:pStyle w:val="a3"/>
        <w:spacing w:before="43" w:line="276" w:lineRule="auto"/>
        <w:ind w:right="229" w:firstLine="708"/>
      </w:pPr>
      <w:r>
        <w:t xml:space="preserve">Порядок следования нескольких прилагательных (мнение – размер – возраст – цвет – </w:t>
      </w:r>
      <w:r>
        <w:rPr>
          <w:spacing w:val="-2"/>
        </w:rPr>
        <w:t>происхождение).</w:t>
      </w:r>
    </w:p>
    <w:p w:rsidR="00336F6E" w:rsidRPr="001D7343" w:rsidRDefault="001D7343">
      <w:pPr>
        <w:pStyle w:val="a3"/>
        <w:spacing w:line="275" w:lineRule="exact"/>
        <w:ind w:left="938"/>
        <w:rPr>
          <w:lang w:val="en-US"/>
        </w:rPr>
      </w:pPr>
      <w:r>
        <w:t>Слова</w:t>
      </w:r>
      <w:r w:rsidRPr="001D7343">
        <w:rPr>
          <w:lang w:val="en-US"/>
        </w:rPr>
        <w:t>,</w:t>
      </w:r>
      <w:r w:rsidRPr="001D7343">
        <w:rPr>
          <w:spacing w:val="-2"/>
          <w:lang w:val="en-US"/>
        </w:rPr>
        <w:t xml:space="preserve"> </w:t>
      </w:r>
      <w:r>
        <w:t>выражающие</w:t>
      </w:r>
      <w:r w:rsidRPr="001D7343">
        <w:rPr>
          <w:spacing w:val="-2"/>
          <w:lang w:val="en-US"/>
        </w:rPr>
        <w:t xml:space="preserve"> </w:t>
      </w:r>
      <w:r>
        <w:t>количество</w:t>
      </w:r>
      <w:r w:rsidRPr="001D7343">
        <w:rPr>
          <w:spacing w:val="-2"/>
          <w:lang w:val="en-US"/>
        </w:rPr>
        <w:t xml:space="preserve"> </w:t>
      </w:r>
      <w:r w:rsidRPr="001D7343">
        <w:rPr>
          <w:lang w:val="en-US"/>
        </w:rPr>
        <w:t>(many/much,</w:t>
      </w:r>
      <w:r w:rsidRPr="001D7343">
        <w:rPr>
          <w:spacing w:val="-2"/>
          <w:lang w:val="en-US"/>
        </w:rPr>
        <w:t xml:space="preserve"> </w:t>
      </w:r>
      <w:r w:rsidRPr="001D7343">
        <w:rPr>
          <w:lang w:val="en-US"/>
        </w:rPr>
        <w:t>little/a</w:t>
      </w:r>
      <w:r w:rsidRPr="001D7343">
        <w:rPr>
          <w:spacing w:val="-2"/>
          <w:lang w:val="en-US"/>
        </w:rPr>
        <w:t xml:space="preserve"> </w:t>
      </w:r>
      <w:r w:rsidRPr="001D7343">
        <w:rPr>
          <w:lang w:val="en-US"/>
        </w:rPr>
        <w:t>little,</w:t>
      </w:r>
      <w:r w:rsidRPr="001D7343">
        <w:rPr>
          <w:spacing w:val="-2"/>
          <w:lang w:val="en-US"/>
        </w:rPr>
        <w:t xml:space="preserve"> </w:t>
      </w:r>
      <w:r w:rsidRPr="001D7343">
        <w:rPr>
          <w:lang w:val="en-US"/>
        </w:rPr>
        <w:t>few/a</w:t>
      </w:r>
      <w:r w:rsidRPr="001D7343">
        <w:rPr>
          <w:spacing w:val="-3"/>
          <w:lang w:val="en-US"/>
        </w:rPr>
        <w:t xml:space="preserve"> </w:t>
      </w:r>
      <w:r w:rsidRPr="001D7343">
        <w:rPr>
          <w:lang w:val="en-US"/>
        </w:rPr>
        <w:t>few,</w:t>
      </w:r>
      <w:r w:rsidRPr="001D7343">
        <w:rPr>
          <w:spacing w:val="-1"/>
          <w:lang w:val="en-US"/>
        </w:rPr>
        <w:t xml:space="preserve"> </w:t>
      </w:r>
      <w:r w:rsidRPr="001D7343">
        <w:rPr>
          <w:lang w:val="en-US"/>
        </w:rPr>
        <w:t>a</w:t>
      </w:r>
      <w:r w:rsidRPr="001D7343">
        <w:rPr>
          <w:spacing w:val="-3"/>
          <w:lang w:val="en-US"/>
        </w:rPr>
        <w:t xml:space="preserve"> </w:t>
      </w:r>
      <w:r w:rsidRPr="001D7343">
        <w:rPr>
          <w:lang w:val="en-US"/>
        </w:rPr>
        <w:t>lot</w:t>
      </w:r>
      <w:r w:rsidRPr="001D7343">
        <w:rPr>
          <w:spacing w:val="-1"/>
          <w:lang w:val="en-US"/>
        </w:rPr>
        <w:t xml:space="preserve"> </w:t>
      </w:r>
      <w:r w:rsidRPr="001D7343">
        <w:rPr>
          <w:spacing w:val="-4"/>
          <w:lang w:val="en-US"/>
        </w:rPr>
        <w:t>of).</w:t>
      </w:r>
    </w:p>
    <w:p w:rsidR="00336F6E" w:rsidRDefault="001D7343">
      <w:pPr>
        <w:pStyle w:val="a3"/>
        <w:spacing w:before="41" w:line="276" w:lineRule="auto"/>
        <w:ind w:right="230" w:firstLine="708"/>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rsidR="00336F6E" w:rsidRDefault="001D7343">
      <w:pPr>
        <w:pStyle w:val="a3"/>
        <w:ind w:left="938"/>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rsidR="00336F6E" w:rsidRDefault="001D7343">
      <w:pPr>
        <w:pStyle w:val="a3"/>
        <w:spacing w:before="43" w:line="276" w:lineRule="auto"/>
        <w:ind w:right="234" w:firstLine="708"/>
      </w:pPr>
      <w:r>
        <w:t>Предлоги места, времени, направления, предлоги, употребляемые с глаголами в страдательном залоге.</w:t>
      </w:r>
    </w:p>
    <w:p w:rsidR="00336F6E" w:rsidRDefault="001D7343">
      <w:pPr>
        <w:pStyle w:val="a3"/>
        <w:spacing w:line="275" w:lineRule="exact"/>
        <w:ind w:left="938"/>
      </w:pPr>
      <w:r>
        <w:t>Социокультурные</w:t>
      </w:r>
      <w:r>
        <w:rPr>
          <w:spacing w:val="-6"/>
        </w:rPr>
        <w:t xml:space="preserve"> </w:t>
      </w:r>
      <w:r>
        <w:t>знания</w:t>
      </w:r>
      <w:r>
        <w:rPr>
          <w:spacing w:val="-4"/>
        </w:rPr>
        <w:t xml:space="preserve"> </w:t>
      </w:r>
      <w:r>
        <w:t>и</w:t>
      </w:r>
      <w:r>
        <w:rPr>
          <w:spacing w:val="-1"/>
        </w:rPr>
        <w:t xml:space="preserve"> </w:t>
      </w:r>
      <w:r>
        <w:rPr>
          <w:spacing w:val="-2"/>
        </w:rPr>
        <w:t>умения.</w:t>
      </w:r>
    </w:p>
    <w:p w:rsidR="00336F6E" w:rsidRDefault="001D7343">
      <w:pPr>
        <w:pStyle w:val="a3"/>
        <w:spacing w:before="42" w:line="276" w:lineRule="auto"/>
        <w:ind w:right="228" w:firstLine="708"/>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w:t>
      </w:r>
      <w:r>
        <w:rPr>
          <w:spacing w:val="80"/>
        </w:rPr>
        <w:t xml:space="preserve"> </w:t>
      </w:r>
      <w:r>
        <w:t>среде в рамках тематического содержания 10 класса.</w:t>
      </w:r>
    </w:p>
    <w:p w:rsidR="00336F6E" w:rsidRDefault="001D7343">
      <w:pPr>
        <w:pStyle w:val="a3"/>
        <w:spacing w:line="276" w:lineRule="auto"/>
        <w:ind w:right="224" w:firstLine="708"/>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336F6E" w:rsidRDefault="00336F6E">
      <w:pPr>
        <w:pStyle w:val="a3"/>
        <w:spacing w:line="276" w:lineRule="auto"/>
        <w:sectPr w:rsidR="00336F6E">
          <w:type w:val="continuous"/>
          <w:pgSz w:w="11920" w:h="16850"/>
          <w:pgMar w:top="1440" w:right="850" w:bottom="280" w:left="850" w:header="0" w:footer="963" w:gutter="0"/>
          <w:cols w:space="720"/>
        </w:sectPr>
      </w:pPr>
    </w:p>
    <w:p w:rsidR="00336F6E" w:rsidRDefault="001D7343">
      <w:pPr>
        <w:pStyle w:val="a3"/>
        <w:spacing w:before="73" w:line="276" w:lineRule="auto"/>
        <w:ind w:right="238" w:firstLine="708"/>
      </w:pPr>
      <w:r>
        <w:lastRenderedPageBreak/>
        <w:t>Владение основными сведениями о социокультурном портрете и культурном наследии страны/стран, говорящих на английском языке.</w:t>
      </w:r>
    </w:p>
    <w:p w:rsidR="00336F6E" w:rsidRDefault="001D7343">
      <w:pPr>
        <w:pStyle w:val="a3"/>
        <w:spacing w:line="276" w:lineRule="auto"/>
        <w:ind w:right="228" w:firstLine="708"/>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w:t>
      </w:r>
      <w:r>
        <w:rPr>
          <w:spacing w:val="40"/>
        </w:rPr>
        <w:t xml:space="preserve"> </w:t>
      </w:r>
      <w:r>
        <w:t>их учётом.</w:t>
      </w:r>
    </w:p>
    <w:p w:rsidR="00336F6E" w:rsidRDefault="001D7343">
      <w:pPr>
        <w:pStyle w:val="a3"/>
        <w:spacing w:line="276" w:lineRule="auto"/>
        <w:ind w:right="231" w:firstLine="708"/>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336F6E" w:rsidRDefault="001D7343">
      <w:pPr>
        <w:pStyle w:val="a3"/>
        <w:ind w:left="938"/>
      </w:pPr>
      <w:r>
        <w:t>Компенсаторные</w:t>
      </w:r>
      <w:r>
        <w:rPr>
          <w:spacing w:val="-6"/>
        </w:rPr>
        <w:t xml:space="preserve"> </w:t>
      </w:r>
      <w:r>
        <w:rPr>
          <w:spacing w:val="-2"/>
        </w:rPr>
        <w:t>умения.</w:t>
      </w:r>
    </w:p>
    <w:p w:rsidR="00336F6E" w:rsidRDefault="001D7343">
      <w:pPr>
        <w:pStyle w:val="a3"/>
        <w:spacing w:before="41" w:line="276" w:lineRule="auto"/>
        <w:ind w:right="225" w:firstLine="708"/>
      </w:pPr>
      <w:r>
        <w:t>Овладение компенсаторными умениями, позволяющими в случае сбоя коммуникации,</w:t>
      </w:r>
      <w:r>
        <w:rPr>
          <w:spacing w:val="40"/>
        </w:rPr>
        <w:t xml:space="preserve"> </w:t>
      </w:r>
      <w:r>
        <w:t xml:space="preserve">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336F6E" w:rsidRDefault="001D7343">
      <w:pPr>
        <w:pStyle w:val="a3"/>
        <w:spacing w:before="3" w:line="276" w:lineRule="auto"/>
        <w:ind w:right="225" w:firstLine="708"/>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w:t>
      </w:r>
      <w:r>
        <w:rPr>
          <w:spacing w:val="80"/>
        </w:rPr>
        <w:t xml:space="preserve"> </w:t>
      </w:r>
      <w:r>
        <w:t>в тексте запрашиваемой информации.</w:t>
      </w:r>
    </w:p>
    <w:p w:rsidR="00336F6E" w:rsidRDefault="001D7343">
      <w:pPr>
        <w:pStyle w:val="2"/>
        <w:spacing w:before="3"/>
        <w:jc w:val="both"/>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rsidR="00336F6E" w:rsidRDefault="001D7343">
      <w:pPr>
        <w:pStyle w:val="a3"/>
        <w:spacing w:before="38"/>
        <w:ind w:left="938"/>
      </w:pPr>
      <w:r>
        <w:t>Коммуникативные</w:t>
      </w:r>
      <w:r>
        <w:rPr>
          <w:spacing w:val="-7"/>
        </w:rPr>
        <w:t xml:space="preserve"> </w:t>
      </w:r>
      <w:r>
        <w:rPr>
          <w:spacing w:val="-2"/>
        </w:rPr>
        <w:t>умения.</w:t>
      </w:r>
    </w:p>
    <w:p w:rsidR="00336F6E" w:rsidRDefault="001D7343">
      <w:pPr>
        <w:pStyle w:val="a3"/>
        <w:spacing w:before="41" w:line="276" w:lineRule="auto"/>
        <w:ind w:right="234" w:firstLine="708"/>
      </w:pPr>
      <w:r>
        <w:t>Совершенствование умения общаться в устной и письменной форме, используя рецептивные</w:t>
      </w:r>
      <w:r>
        <w:rPr>
          <w:spacing w:val="-3"/>
        </w:rPr>
        <w:t xml:space="preserve"> </w:t>
      </w:r>
      <w:r>
        <w:t>и продуктивные</w:t>
      </w:r>
      <w:r>
        <w:rPr>
          <w:spacing w:val="-3"/>
        </w:rPr>
        <w:t xml:space="preserve"> </w:t>
      </w:r>
      <w:r>
        <w:t>виды</w:t>
      </w:r>
      <w:r>
        <w:rPr>
          <w:spacing w:val="-2"/>
        </w:rPr>
        <w:t xml:space="preserve"> </w:t>
      </w:r>
      <w:r>
        <w:t>речевой</w:t>
      </w:r>
      <w:r>
        <w:rPr>
          <w:spacing w:val="-1"/>
        </w:rPr>
        <w:t xml:space="preserve"> </w:t>
      </w:r>
      <w:r>
        <w:t>деятельности в</w:t>
      </w:r>
      <w:r>
        <w:rPr>
          <w:spacing w:val="-2"/>
        </w:rPr>
        <w:t xml:space="preserve"> </w:t>
      </w:r>
      <w:r>
        <w:t>рамках тематического</w:t>
      </w:r>
      <w:r>
        <w:rPr>
          <w:spacing w:val="-1"/>
        </w:rPr>
        <w:t xml:space="preserve"> </w:t>
      </w:r>
      <w:r>
        <w:t xml:space="preserve">содержания </w:t>
      </w:r>
      <w:r>
        <w:rPr>
          <w:spacing w:val="-4"/>
        </w:rPr>
        <w:t>речи.</w:t>
      </w:r>
    </w:p>
    <w:p w:rsidR="00336F6E" w:rsidRDefault="001D7343">
      <w:pPr>
        <w:pStyle w:val="a3"/>
        <w:spacing w:line="278" w:lineRule="auto"/>
        <w:ind w:right="237" w:firstLine="708"/>
      </w:pPr>
      <w:r>
        <w:t>Повседневная</w:t>
      </w:r>
      <w:r>
        <w:rPr>
          <w:spacing w:val="40"/>
        </w:rPr>
        <w:t xml:space="preserve">  </w:t>
      </w:r>
      <w:r>
        <w:t>жизнь</w:t>
      </w:r>
      <w:r>
        <w:rPr>
          <w:spacing w:val="40"/>
        </w:rPr>
        <w:t xml:space="preserve">  </w:t>
      </w:r>
      <w:r>
        <w:t>семьи.</w:t>
      </w:r>
      <w:r>
        <w:rPr>
          <w:spacing w:val="40"/>
        </w:rPr>
        <w:t xml:space="preserve">  </w:t>
      </w:r>
      <w:r>
        <w:t>Межличностные</w:t>
      </w:r>
      <w:r>
        <w:rPr>
          <w:spacing w:val="40"/>
        </w:rPr>
        <w:t xml:space="preserve">  </w:t>
      </w:r>
      <w:r>
        <w:t>отношения</w:t>
      </w:r>
      <w:r>
        <w:rPr>
          <w:spacing w:val="40"/>
        </w:rPr>
        <w:t xml:space="preserve">  </w:t>
      </w:r>
      <w:r>
        <w:t>в</w:t>
      </w:r>
      <w:r>
        <w:rPr>
          <w:spacing w:val="40"/>
        </w:rPr>
        <w:t xml:space="preserve">  </w:t>
      </w:r>
      <w:r>
        <w:t>семье,</w:t>
      </w:r>
      <w:r>
        <w:rPr>
          <w:spacing w:val="40"/>
        </w:rPr>
        <w:t xml:space="preserve">  </w:t>
      </w:r>
      <w:r>
        <w:t>с</w:t>
      </w:r>
      <w:r>
        <w:rPr>
          <w:spacing w:val="40"/>
        </w:rPr>
        <w:t xml:space="preserve">  </w:t>
      </w:r>
      <w:r>
        <w:t>друзьями и знакомыми. Конфликтные ситуации, их предупреждение и разрешение.</w:t>
      </w:r>
    </w:p>
    <w:p w:rsidR="00336F6E" w:rsidRDefault="001D7343">
      <w:pPr>
        <w:pStyle w:val="a3"/>
        <w:spacing w:line="272" w:lineRule="exact"/>
        <w:ind w:left="938"/>
      </w:pPr>
      <w:r>
        <w:t>Внешность</w:t>
      </w:r>
      <w:r>
        <w:rPr>
          <w:spacing w:val="-6"/>
        </w:rPr>
        <w:t xml:space="preserve"> </w:t>
      </w:r>
      <w:r>
        <w:t>и</w:t>
      </w:r>
      <w:r>
        <w:rPr>
          <w:spacing w:val="-6"/>
        </w:rPr>
        <w:t xml:space="preserve"> </w:t>
      </w:r>
      <w:r>
        <w:t>характеристика</w:t>
      </w:r>
      <w:r>
        <w:rPr>
          <w:spacing w:val="-6"/>
        </w:rPr>
        <w:t xml:space="preserve"> </w:t>
      </w:r>
      <w:r>
        <w:t>человека,</w:t>
      </w:r>
      <w:r>
        <w:rPr>
          <w:spacing w:val="-4"/>
        </w:rPr>
        <w:t xml:space="preserve"> </w:t>
      </w:r>
      <w:r>
        <w:t>литературного</w:t>
      </w:r>
      <w:r>
        <w:rPr>
          <w:spacing w:val="-4"/>
        </w:rPr>
        <w:t xml:space="preserve"> </w:t>
      </w:r>
      <w:r>
        <w:rPr>
          <w:spacing w:val="-2"/>
        </w:rPr>
        <w:t>персонажа.</w:t>
      </w:r>
    </w:p>
    <w:p w:rsidR="00336F6E" w:rsidRDefault="001D7343">
      <w:pPr>
        <w:pStyle w:val="a3"/>
        <w:spacing w:before="39" w:line="276" w:lineRule="auto"/>
        <w:ind w:right="234" w:firstLine="708"/>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336F6E" w:rsidRDefault="001D7343">
      <w:pPr>
        <w:pStyle w:val="a3"/>
        <w:spacing w:before="2" w:line="276" w:lineRule="auto"/>
        <w:ind w:right="230" w:firstLine="708"/>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w:t>
      </w:r>
      <w:r>
        <w:rPr>
          <w:spacing w:val="40"/>
        </w:rPr>
        <w:t xml:space="preserve"> </w:t>
      </w:r>
      <w:r>
        <w:t>Выбор профессии. Альтернативы в продолжении образования.</w:t>
      </w:r>
    </w:p>
    <w:p w:rsidR="00336F6E" w:rsidRDefault="001D7343">
      <w:pPr>
        <w:pStyle w:val="a3"/>
        <w:spacing w:line="278" w:lineRule="auto"/>
        <w:ind w:right="226" w:firstLine="708"/>
      </w:pPr>
      <w:r>
        <w:t>Место иностранного языка в повседневной жизни и профессиональной деятельности в современном мире.</w:t>
      </w:r>
    </w:p>
    <w:p w:rsidR="00336F6E" w:rsidRDefault="001D7343">
      <w:pPr>
        <w:pStyle w:val="a3"/>
        <w:spacing w:line="276" w:lineRule="auto"/>
        <w:ind w:right="234" w:firstLine="708"/>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336F6E" w:rsidRDefault="001D7343">
      <w:pPr>
        <w:pStyle w:val="a3"/>
        <w:spacing w:line="278" w:lineRule="auto"/>
        <w:ind w:right="235" w:firstLine="708"/>
      </w:pPr>
      <w:r>
        <w:t>Роль спорта в современной жизни: виды спорта, экстремальный спорт, спортивные соревнования, Олимпийские игры.</w:t>
      </w:r>
    </w:p>
    <w:p w:rsidR="00336F6E" w:rsidRDefault="001D7343">
      <w:pPr>
        <w:pStyle w:val="a3"/>
        <w:spacing w:line="276" w:lineRule="auto"/>
        <w:ind w:left="938" w:right="236"/>
      </w:pPr>
      <w:r>
        <w:t>Туризм. Виды отдыха. Экотуризм. Путешествия по России и зарубежным странам. Вселенная</w:t>
      </w:r>
      <w:r>
        <w:rPr>
          <w:spacing w:val="51"/>
          <w:w w:val="150"/>
        </w:rPr>
        <w:t xml:space="preserve"> </w:t>
      </w:r>
      <w:r>
        <w:t>и</w:t>
      </w:r>
      <w:r>
        <w:rPr>
          <w:spacing w:val="55"/>
          <w:w w:val="150"/>
        </w:rPr>
        <w:t xml:space="preserve"> </w:t>
      </w:r>
      <w:r>
        <w:t>человек.</w:t>
      </w:r>
      <w:r>
        <w:rPr>
          <w:spacing w:val="53"/>
          <w:w w:val="150"/>
        </w:rPr>
        <w:t xml:space="preserve"> </w:t>
      </w:r>
      <w:r>
        <w:t>Природа.</w:t>
      </w:r>
      <w:r>
        <w:rPr>
          <w:spacing w:val="54"/>
          <w:w w:val="150"/>
        </w:rPr>
        <w:t xml:space="preserve"> </w:t>
      </w:r>
      <w:r>
        <w:t>Проблемы</w:t>
      </w:r>
      <w:r>
        <w:rPr>
          <w:spacing w:val="54"/>
          <w:w w:val="150"/>
        </w:rPr>
        <w:t xml:space="preserve"> </w:t>
      </w:r>
      <w:r>
        <w:t>экологии.</w:t>
      </w:r>
      <w:r>
        <w:rPr>
          <w:spacing w:val="54"/>
          <w:w w:val="150"/>
        </w:rPr>
        <w:t xml:space="preserve"> </w:t>
      </w:r>
      <w:r>
        <w:t>Защита</w:t>
      </w:r>
      <w:r>
        <w:rPr>
          <w:spacing w:val="52"/>
          <w:w w:val="150"/>
        </w:rPr>
        <w:t xml:space="preserve"> </w:t>
      </w:r>
      <w:r>
        <w:t>окружающей</w:t>
      </w:r>
      <w:r>
        <w:rPr>
          <w:spacing w:val="55"/>
          <w:w w:val="150"/>
        </w:rPr>
        <w:t xml:space="preserve"> </w:t>
      </w:r>
      <w:r>
        <w:rPr>
          <w:spacing w:val="-2"/>
        </w:rPr>
        <w:t>среды.</w:t>
      </w:r>
    </w:p>
    <w:p w:rsidR="00336F6E" w:rsidRDefault="001D7343">
      <w:pPr>
        <w:pStyle w:val="a3"/>
        <w:spacing w:line="275" w:lineRule="exact"/>
      </w:pPr>
      <w:r>
        <w:t>Проживание</w:t>
      </w:r>
      <w:r>
        <w:rPr>
          <w:spacing w:val="-5"/>
        </w:rPr>
        <w:t xml:space="preserve"> </w:t>
      </w:r>
      <w:r>
        <w:t>в</w:t>
      </w:r>
      <w:r>
        <w:rPr>
          <w:spacing w:val="-5"/>
        </w:rPr>
        <w:t xml:space="preserve"> </w:t>
      </w:r>
      <w:r>
        <w:t>городской/сельской</w:t>
      </w:r>
      <w:r>
        <w:rPr>
          <w:spacing w:val="-3"/>
        </w:rPr>
        <w:t xml:space="preserve"> </w:t>
      </w:r>
      <w:r>
        <w:rPr>
          <w:spacing w:val="-2"/>
        </w:rPr>
        <w:t>местности.</w:t>
      </w:r>
    </w:p>
    <w:p w:rsidR="00336F6E" w:rsidRDefault="001D7343">
      <w:pPr>
        <w:pStyle w:val="a3"/>
        <w:spacing w:before="32" w:line="276" w:lineRule="auto"/>
        <w:ind w:right="233" w:firstLine="708"/>
      </w:pPr>
      <w:r>
        <w:t>Технический прогресс: перспективы и последствия. Современные средства информации</w:t>
      </w:r>
      <w:r>
        <w:rPr>
          <w:spacing w:val="77"/>
        </w:rPr>
        <w:t xml:space="preserve">  </w:t>
      </w:r>
      <w:r>
        <w:t>и</w:t>
      </w:r>
      <w:r>
        <w:rPr>
          <w:spacing w:val="77"/>
        </w:rPr>
        <w:t xml:space="preserve">  </w:t>
      </w:r>
      <w:r>
        <w:t>коммуникации</w:t>
      </w:r>
      <w:r>
        <w:rPr>
          <w:spacing w:val="77"/>
        </w:rPr>
        <w:t xml:space="preserve">  </w:t>
      </w:r>
      <w:r>
        <w:t>(пресса,</w:t>
      </w:r>
      <w:r>
        <w:rPr>
          <w:spacing w:val="78"/>
        </w:rPr>
        <w:t xml:space="preserve">  </w:t>
      </w:r>
      <w:r>
        <w:t>телевидение,</w:t>
      </w:r>
      <w:r>
        <w:rPr>
          <w:spacing w:val="77"/>
        </w:rPr>
        <w:t xml:space="preserve">  </w:t>
      </w:r>
      <w:r>
        <w:t>Интернет,</w:t>
      </w:r>
      <w:r>
        <w:rPr>
          <w:spacing w:val="78"/>
        </w:rPr>
        <w:t xml:space="preserve">  </w:t>
      </w:r>
      <w:r>
        <w:t>социальные</w:t>
      </w:r>
      <w:r>
        <w:rPr>
          <w:spacing w:val="77"/>
        </w:rPr>
        <w:t xml:space="preserve">  </w:t>
      </w:r>
      <w:r>
        <w:t>сети и другие). Интернет-безопасность.</w:t>
      </w:r>
    </w:p>
    <w:p w:rsidR="00336F6E" w:rsidRDefault="001D7343">
      <w:pPr>
        <w:pStyle w:val="a3"/>
        <w:spacing w:line="274" w:lineRule="exact"/>
        <w:ind w:left="938"/>
      </w:pPr>
      <w:r>
        <w:t>Родная</w:t>
      </w:r>
      <w:r>
        <w:rPr>
          <w:spacing w:val="4"/>
        </w:rPr>
        <w:t xml:space="preserve"> </w:t>
      </w:r>
      <w:r>
        <w:t>страна</w:t>
      </w:r>
      <w:r>
        <w:rPr>
          <w:spacing w:val="5"/>
        </w:rPr>
        <w:t xml:space="preserve"> </w:t>
      </w:r>
      <w:r>
        <w:t>и</w:t>
      </w:r>
      <w:r>
        <w:rPr>
          <w:spacing w:val="7"/>
        </w:rPr>
        <w:t xml:space="preserve"> </w:t>
      </w:r>
      <w:r>
        <w:t>страна/страны</w:t>
      </w:r>
      <w:r>
        <w:rPr>
          <w:spacing w:val="5"/>
        </w:rPr>
        <w:t xml:space="preserve"> </w:t>
      </w:r>
      <w:r>
        <w:t>изучаемого</w:t>
      </w:r>
      <w:r>
        <w:rPr>
          <w:spacing w:val="6"/>
        </w:rPr>
        <w:t xml:space="preserve"> </w:t>
      </w:r>
      <w:r>
        <w:t>языка:</w:t>
      </w:r>
      <w:r>
        <w:rPr>
          <w:spacing w:val="6"/>
        </w:rPr>
        <w:t xml:space="preserve"> </w:t>
      </w:r>
      <w:r>
        <w:t>географическое</w:t>
      </w:r>
      <w:r>
        <w:rPr>
          <w:spacing w:val="5"/>
        </w:rPr>
        <w:t xml:space="preserve"> </w:t>
      </w:r>
      <w:r>
        <w:t>положение,</w:t>
      </w:r>
      <w:r>
        <w:rPr>
          <w:spacing w:val="7"/>
        </w:rPr>
        <w:t xml:space="preserve"> </w:t>
      </w:r>
      <w:r>
        <w:rPr>
          <w:spacing w:val="-2"/>
        </w:rPr>
        <w:t>столица,</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35"/>
      </w:pPr>
      <w:r>
        <w:lastRenderedPageBreak/>
        <w:t>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36F6E" w:rsidRDefault="001D7343">
      <w:pPr>
        <w:pStyle w:val="a3"/>
        <w:spacing w:before="1" w:line="276" w:lineRule="auto"/>
        <w:ind w:right="228" w:firstLine="708"/>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336F6E" w:rsidRDefault="001D7343">
      <w:pPr>
        <w:pStyle w:val="a3"/>
        <w:spacing w:line="274" w:lineRule="exact"/>
        <w:ind w:left="938"/>
        <w:jc w:val="left"/>
      </w:pPr>
      <w:r>
        <w:rPr>
          <w:spacing w:val="-2"/>
        </w:rPr>
        <w:t>Говорение.</w:t>
      </w:r>
    </w:p>
    <w:p w:rsidR="00336F6E" w:rsidRDefault="001D7343">
      <w:pPr>
        <w:pStyle w:val="a3"/>
        <w:spacing w:before="44" w:line="276" w:lineRule="auto"/>
        <w:ind w:right="228" w:firstLine="708"/>
      </w:pPr>
      <w:r>
        <w:t>Развитие коммуникативных умений диалогической речи, а именно умений вести</w:t>
      </w:r>
      <w:r>
        <w:rPr>
          <w:spacing w:val="40"/>
        </w:rPr>
        <w:t xml:space="preserve"> </w:t>
      </w:r>
      <w:r>
        <w:t>разные</w:t>
      </w:r>
      <w:r>
        <w:rPr>
          <w:spacing w:val="80"/>
        </w:rPr>
        <w:t xml:space="preserve">   </w:t>
      </w:r>
      <w:r>
        <w:t>виды</w:t>
      </w:r>
      <w:r>
        <w:rPr>
          <w:spacing w:val="80"/>
        </w:rPr>
        <w:t xml:space="preserve">   </w:t>
      </w:r>
      <w:r>
        <w:t>диалога</w:t>
      </w:r>
      <w:r>
        <w:rPr>
          <w:spacing w:val="80"/>
        </w:rPr>
        <w:t xml:space="preserve">   </w:t>
      </w:r>
      <w:r>
        <w:t>(диалог</w:t>
      </w:r>
      <w:r>
        <w:rPr>
          <w:spacing w:val="80"/>
        </w:rPr>
        <w:t xml:space="preserve">   </w:t>
      </w:r>
      <w:r>
        <w:t>этикетного</w:t>
      </w:r>
      <w:r>
        <w:rPr>
          <w:spacing w:val="80"/>
        </w:rPr>
        <w:t xml:space="preserve">   </w:t>
      </w:r>
      <w:r>
        <w:t>характера,</w:t>
      </w:r>
      <w:r>
        <w:rPr>
          <w:spacing w:val="80"/>
        </w:rPr>
        <w:t xml:space="preserve">   </w:t>
      </w:r>
      <w:r>
        <w:t>диалог-побуждение</w:t>
      </w:r>
      <w:r>
        <w:rPr>
          <w:spacing w:val="80"/>
        </w:rPr>
        <w:t xml:space="preserve"> </w:t>
      </w:r>
      <w:r>
        <w:t>к действию, диалог – расспрос, диалог-обмен мнениями, комбинированный диалог, включающий разные виды диалогов):</w:t>
      </w:r>
    </w:p>
    <w:p w:rsidR="00336F6E" w:rsidRDefault="001D7343">
      <w:pPr>
        <w:pStyle w:val="a3"/>
        <w:spacing w:line="276" w:lineRule="auto"/>
        <w:ind w:right="231" w:firstLine="708"/>
      </w:pPr>
      <w:r>
        <w:t>диалог этикетного</w:t>
      </w:r>
      <w:r>
        <w:rPr>
          <w:spacing w:val="-1"/>
        </w:rPr>
        <w:t xml:space="preserve"> </w:t>
      </w:r>
      <w:r>
        <w:t>характера: начинать,</w:t>
      </w:r>
      <w:r>
        <w:rPr>
          <w:spacing w:val="-1"/>
        </w:rPr>
        <w:t xml:space="preserve"> </w:t>
      </w:r>
      <w:r>
        <w:t>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336F6E" w:rsidRDefault="001D7343">
      <w:pPr>
        <w:pStyle w:val="a3"/>
        <w:spacing w:line="276" w:lineRule="auto"/>
        <w:ind w:right="228" w:firstLine="708"/>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w:t>
      </w:r>
      <w:r>
        <w:rPr>
          <w:spacing w:val="40"/>
        </w:rPr>
        <w:t xml:space="preserve"> </w:t>
      </w:r>
      <w:r>
        <w:t>предложение собеседника, объясняя причину своего решения;</w:t>
      </w:r>
    </w:p>
    <w:p w:rsidR="00336F6E" w:rsidRDefault="001D7343">
      <w:pPr>
        <w:pStyle w:val="a3"/>
        <w:spacing w:line="276" w:lineRule="auto"/>
        <w:ind w:right="232" w:firstLine="70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w:t>
      </w:r>
      <w:r>
        <w:rPr>
          <w:spacing w:val="40"/>
        </w:rPr>
        <w:t xml:space="preserve"> </w:t>
      </w:r>
      <w:r>
        <w:t>отвечающего и наоборот, брать/давать интервью;</w:t>
      </w:r>
    </w:p>
    <w:p w:rsidR="00336F6E" w:rsidRDefault="001D7343">
      <w:pPr>
        <w:pStyle w:val="a3"/>
        <w:spacing w:line="276" w:lineRule="auto"/>
        <w:ind w:right="232" w:firstLine="708"/>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336F6E" w:rsidRDefault="001D7343">
      <w:pPr>
        <w:pStyle w:val="a3"/>
        <w:spacing w:line="276" w:lineRule="auto"/>
        <w:ind w:right="232" w:firstLine="708"/>
      </w:pPr>
      <w:r>
        <w:t>Названные умения диалогической речи совершенствуются в стандартных ситуациях неофициального</w:t>
      </w:r>
      <w:r>
        <w:rPr>
          <w:spacing w:val="-2"/>
        </w:rPr>
        <w:t xml:space="preserve"> </w:t>
      </w:r>
      <w:r>
        <w:t>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336F6E" w:rsidRDefault="001D7343">
      <w:pPr>
        <w:pStyle w:val="a3"/>
        <w:spacing w:line="278" w:lineRule="auto"/>
        <w:ind w:left="938" w:right="2782"/>
      </w:pPr>
      <w:r>
        <w:t>Объём</w:t>
      </w:r>
      <w:r>
        <w:rPr>
          <w:spacing w:val="-5"/>
        </w:rPr>
        <w:t xml:space="preserve"> </w:t>
      </w:r>
      <w:r>
        <w:t>диалога</w:t>
      </w:r>
      <w:r>
        <w:rPr>
          <w:spacing w:val="-4"/>
        </w:rPr>
        <w:t xml:space="preserve"> </w:t>
      </w:r>
      <w:r>
        <w:t>–</w:t>
      </w:r>
      <w:r>
        <w:rPr>
          <w:spacing w:val="-3"/>
        </w:rPr>
        <w:t xml:space="preserve"> </w:t>
      </w:r>
      <w:r>
        <w:t>до</w:t>
      </w:r>
      <w:r>
        <w:rPr>
          <w:spacing w:val="-3"/>
        </w:rPr>
        <w:t xml:space="preserve"> </w:t>
      </w:r>
      <w:r>
        <w:t>9</w:t>
      </w:r>
      <w:r>
        <w:rPr>
          <w:spacing w:val="-3"/>
        </w:rPr>
        <w:t xml:space="preserve"> </w:t>
      </w:r>
      <w:r>
        <w:t>реплик</w:t>
      </w:r>
      <w:r>
        <w:rPr>
          <w:spacing w:val="-3"/>
        </w:rPr>
        <w:t xml:space="preserve"> </w:t>
      </w:r>
      <w:r>
        <w:t>со</w:t>
      </w:r>
      <w:r>
        <w:rPr>
          <w:spacing w:val="-3"/>
        </w:rPr>
        <w:t xml:space="preserve"> </w:t>
      </w:r>
      <w:r>
        <w:t>стороны</w:t>
      </w:r>
      <w:r>
        <w:rPr>
          <w:spacing w:val="-3"/>
        </w:rPr>
        <w:t xml:space="preserve"> </w:t>
      </w:r>
      <w:r>
        <w:t>каждого</w:t>
      </w:r>
      <w:r>
        <w:rPr>
          <w:spacing w:val="-3"/>
        </w:rPr>
        <w:t xml:space="preserve"> </w:t>
      </w:r>
      <w:r>
        <w:t>собеседника. Развитие коммуникативных умений монологической речи:</w:t>
      </w:r>
    </w:p>
    <w:p w:rsidR="00336F6E" w:rsidRDefault="001D7343">
      <w:pPr>
        <w:pStyle w:val="a3"/>
        <w:spacing w:line="276" w:lineRule="auto"/>
        <w:ind w:right="236" w:firstLine="708"/>
      </w:pPr>
      <w:r>
        <w:t>создание устных связных монологических высказываний с использованием основных коммуникативных типов речи:</w:t>
      </w:r>
    </w:p>
    <w:p w:rsidR="00336F6E" w:rsidRDefault="001D7343">
      <w:pPr>
        <w:pStyle w:val="a3"/>
        <w:spacing w:line="278" w:lineRule="auto"/>
        <w:ind w:right="236" w:firstLine="708"/>
      </w:pPr>
      <w:r>
        <w:t>описание</w:t>
      </w:r>
      <w:r>
        <w:rPr>
          <w:spacing w:val="-3"/>
        </w:rPr>
        <w:t xml:space="preserve"> </w:t>
      </w:r>
      <w:r>
        <w:t>(предмета,</w:t>
      </w:r>
      <w:r>
        <w:rPr>
          <w:spacing w:val="-3"/>
        </w:rPr>
        <w:t xml:space="preserve"> </w:t>
      </w:r>
      <w:r>
        <w:t>местности,</w:t>
      </w:r>
      <w:r>
        <w:rPr>
          <w:spacing w:val="-2"/>
        </w:rPr>
        <w:t xml:space="preserve"> </w:t>
      </w:r>
      <w:r>
        <w:t>внешности</w:t>
      </w:r>
      <w:r>
        <w:rPr>
          <w:spacing w:val="-3"/>
        </w:rPr>
        <w:t xml:space="preserve"> </w:t>
      </w:r>
      <w:r>
        <w:t>и</w:t>
      </w:r>
      <w:r>
        <w:rPr>
          <w:spacing w:val="-1"/>
        </w:rPr>
        <w:t xml:space="preserve"> </w:t>
      </w:r>
      <w:r>
        <w:t>одежды</w:t>
      </w:r>
      <w:r>
        <w:rPr>
          <w:spacing w:val="-3"/>
        </w:rPr>
        <w:t xml:space="preserve"> </w:t>
      </w:r>
      <w:r>
        <w:t>человека),</w:t>
      </w:r>
      <w:r>
        <w:rPr>
          <w:spacing w:val="-3"/>
        </w:rPr>
        <w:t xml:space="preserve"> </w:t>
      </w:r>
      <w:r>
        <w:t>характеристика</w:t>
      </w:r>
      <w:r>
        <w:rPr>
          <w:spacing w:val="-3"/>
        </w:rPr>
        <w:t xml:space="preserve"> </w:t>
      </w:r>
      <w:r>
        <w:t>(черты характера реального человека или литературного персонажа);</w:t>
      </w:r>
    </w:p>
    <w:p w:rsidR="00336F6E" w:rsidRDefault="001D7343">
      <w:pPr>
        <w:pStyle w:val="a3"/>
        <w:spacing w:line="276" w:lineRule="auto"/>
        <w:ind w:left="938" w:right="6165"/>
        <w:jc w:val="left"/>
      </w:pPr>
      <w:r>
        <w:rPr>
          <w:spacing w:val="-2"/>
        </w:rPr>
        <w:t>повествование/сообщение; рассуждение;</w:t>
      </w:r>
    </w:p>
    <w:p w:rsidR="00336F6E" w:rsidRDefault="001D7343">
      <w:pPr>
        <w:pStyle w:val="a3"/>
        <w:spacing w:line="276" w:lineRule="auto"/>
        <w:ind w:right="233" w:firstLine="708"/>
      </w:pPr>
      <w:r>
        <w:t>пересказ</w:t>
      </w:r>
      <w:r>
        <w:rPr>
          <w:spacing w:val="80"/>
        </w:rPr>
        <w:t xml:space="preserve">   </w:t>
      </w:r>
      <w:r>
        <w:t>основного</w:t>
      </w:r>
      <w:r>
        <w:rPr>
          <w:spacing w:val="80"/>
        </w:rPr>
        <w:t xml:space="preserve">   </w:t>
      </w:r>
      <w:r>
        <w:t>содержания,</w:t>
      </w:r>
      <w:r>
        <w:rPr>
          <w:spacing w:val="80"/>
        </w:rPr>
        <w:t xml:space="preserve">   </w:t>
      </w:r>
      <w:r>
        <w:t>прочитанного/прослушанного</w:t>
      </w:r>
      <w:r>
        <w:rPr>
          <w:spacing w:val="80"/>
        </w:rPr>
        <w:t xml:space="preserve">   </w:t>
      </w:r>
      <w:r>
        <w:t>текста</w:t>
      </w:r>
      <w:r>
        <w:rPr>
          <w:spacing w:val="80"/>
        </w:rPr>
        <w:t xml:space="preserve"> </w:t>
      </w:r>
      <w:r>
        <w:t>без</w:t>
      </w:r>
      <w:r>
        <w:rPr>
          <w:spacing w:val="80"/>
          <w:w w:val="150"/>
        </w:rPr>
        <w:t xml:space="preserve"> </w:t>
      </w:r>
      <w:r>
        <w:t>опоры</w:t>
      </w:r>
      <w:r>
        <w:rPr>
          <w:spacing w:val="80"/>
          <w:w w:val="150"/>
        </w:rPr>
        <w:t xml:space="preserve"> </w:t>
      </w:r>
      <w:r>
        <w:t>на</w:t>
      </w:r>
      <w:r>
        <w:rPr>
          <w:spacing w:val="80"/>
          <w:w w:val="150"/>
        </w:rPr>
        <w:t xml:space="preserve"> </w:t>
      </w:r>
      <w:r>
        <w:t>ключевые</w:t>
      </w:r>
      <w:r>
        <w:rPr>
          <w:spacing w:val="80"/>
          <w:w w:val="150"/>
        </w:rPr>
        <w:t xml:space="preserve"> </w:t>
      </w:r>
      <w:r>
        <w:t>слова,</w:t>
      </w:r>
      <w:r>
        <w:rPr>
          <w:spacing w:val="80"/>
          <w:w w:val="150"/>
        </w:rPr>
        <w:t xml:space="preserve"> </w:t>
      </w:r>
      <w:r>
        <w:t>план</w:t>
      </w:r>
      <w:r>
        <w:rPr>
          <w:spacing w:val="80"/>
          <w:w w:val="150"/>
        </w:rPr>
        <w:t xml:space="preserve"> </w:t>
      </w:r>
      <w:r>
        <w:t>с</w:t>
      </w:r>
      <w:r>
        <w:rPr>
          <w:spacing w:val="35"/>
        </w:rPr>
        <w:t xml:space="preserve">  </w:t>
      </w:r>
      <w:r>
        <w:t>выражением</w:t>
      </w:r>
      <w:r>
        <w:rPr>
          <w:spacing w:val="80"/>
          <w:w w:val="150"/>
        </w:rPr>
        <w:t xml:space="preserve"> </w:t>
      </w:r>
      <w:r>
        <w:t>своего</w:t>
      </w:r>
      <w:r>
        <w:rPr>
          <w:spacing w:val="80"/>
          <w:w w:val="150"/>
        </w:rPr>
        <w:t xml:space="preserve"> </w:t>
      </w:r>
      <w:r>
        <w:t>отношения</w:t>
      </w:r>
      <w:r>
        <w:rPr>
          <w:spacing w:val="80"/>
          <w:w w:val="150"/>
        </w:rPr>
        <w:t xml:space="preserve"> </w:t>
      </w:r>
      <w:r>
        <w:t>к</w:t>
      </w:r>
      <w:r>
        <w:rPr>
          <w:spacing w:val="80"/>
          <w:w w:val="150"/>
        </w:rPr>
        <w:t xml:space="preserve"> </w:t>
      </w:r>
      <w:r>
        <w:t>событиям</w:t>
      </w:r>
      <w:r>
        <w:rPr>
          <w:spacing w:val="80"/>
        </w:rPr>
        <w:t xml:space="preserve"> </w:t>
      </w:r>
      <w:r>
        <w:t>и фактам, изложенным в тексте;</w:t>
      </w:r>
    </w:p>
    <w:p w:rsidR="00336F6E" w:rsidRDefault="001D7343">
      <w:pPr>
        <w:pStyle w:val="a3"/>
        <w:spacing w:line="276" w:lineRule="auto"/>
        <w:ind w:left="938" w:right="228"/>
      </w:pPr>
      <w:r>
        <w:t>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7"/>
      </w:pPr>
      <w:r>
        <w:lastRenderedPageBreak/>
        <w:t>речи с опорой на ключевые слова, план и/или иллюстрации, фотографии, таблицы,</w:t>
      </w:r>
      <w:r>
        <w:rPr>
          <w:spacing w:val="40"/>
        </w:rPr>
        <w:t xml:space="preserve"> </w:t>
      </w:r>
      <w:r>
        <w:t>диаграммы, графики и без опоры.</w:t>
      </w:r>
    </w:p>
    <w:p w:rsidR="00336F6E" w:rsidRDefault="001D7343">
      <w:pPr>
        <w:pStyle w:val="a3"/>
        <w:spacing w:line="278" w:lineRule="auto"/>
        <w:ind w:left="938" w:right="3812"/>
      </w:pPr>
      <w:r>
        <w:t>Объём</w:t>
      </w:r>
      <w:r>
        <w:rPr>
          <w:spacing w:val="-8"/>
        </w:rPr>
        <w:t xml:space="preserve"> </w:t>
      </w:r>
      <w:r>
        <w:t>монологического</w:t>
      </w:r>
      <w:r>
        <w:rPr>
          <w:spacing w:val="-6"/>
        </w:rPr>
        <w:t xml:space="preserve"> </w:t>
      </w:r>
      <w:r>
        <w:t>высказывания</w:t>
      </w:r>
      <w:r>
        <w:rPr>
          <w:spacing w:val="-4"/>
        </w:rPr>
        <w:t xml:space="preserve"> </w:t>
      </w:r>
      <w:r>
        <w:t>–</w:t>
      </w:r>
      <w:r>
        <w:rPr>
          <w:spacing w:val="-6"/>
        </w:rPr>
        <w:t xml:space="preserve"> </w:t>
      </w:r>
      <w:r>
        <w:t>14–15</w:t>
      </w:r>
      <w:r>
        <w:rPr>
          <w:spacing w:val="-6"/>
        </w:rPr>
        <w:t xml:space="preserve"> </w:t>
      </w:r>
      <w:r>
        <w:t xml:space="preserve">фраз. </w:t>
      </w:r>
      <w:r>
        <w:rPr>
          <w:spacing w:val="-2"/>
        </w:rPr>
        <w:t>Аудирование.</w:t>
      </w:r>
    </w:p>
    <w:p w:rsidR="00336F6E" w:rsidRDefault="001D7343">
      <w:pPr>
        <w:pStyle w:val="a3"/>
        <w:spacing w:line="276" w:lineRule="auto"/>
        <w:ind w:right="226" w:firstLine="708"/>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w:t>
      </w:r>
      <w:r>
        <w:rPr>
          <w:spacing w:val="40"/>
        </w:rPr>
        <w:t xml:space="preserve"> </w:t>
      </w:r>
      <w:r>
        <w:t>и контекстуальной догадки,</w:t>
      </w:r>
      <w:r>
        <w:rPr>
          <w:spacing w:val="-1"/>
        </w:rPr>
        <w:t xml:space="preserve"> </w:t>
      </w:r>
      <w:r>
        <w:t>с</w:t>
      </w:r>
      <w:r>
        <w:rPr>
          <w:spacing w:val="-2"/>
        </w:rPr>
        <w:t xml:space="preserve"> </w:t>
      </w:r>
      <w:r>
        <w:t>разной глубиной проникновения</w:t>
      </w:r>
      <w:r>
        <w:rPr>
          <w:spacing w:val="-1"/>
        </w:rPr>
        <w:t xml:space="preserve"> </w:t>
      </w:r>
      <w:r>
        <w:t>в</w:t>
      </w:r>
      <w:r>
        <w:rPr>
          <w:spacing w:val="-2"/>
        </w:rPr>
        <w:t xml:space="preserve"> </w:t>
      </w:r>
      <w:r>
        <w:t>их содержание</w:t>
      </w:r>
      <w:r>
        <w:rPr>
          <w:spacing w:val="-2"/>
        </w:rPr>
        <w:t xml:space="preserve"> </w:t>
      </w:r>
      <w:r>
        <w:t>в</w:t>
      </w:r>
      <w:r>
        <w:rPr>
          <w:spacing w:val="-2"/>
        </w:rPr>
        <w:t xml:space="preserve"> </w:t>
      </w:r>
      <w:r>
        <w:t>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336F6E" w:rsidRDefault="001D7343">
      <w:pPr>
        <w:pStyle w:val="a3"/>
        <w:spacing w:line="276" w:lineRule="auto"/>
        <w:ind w:right="228" w:firstLine="708"/>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36F6E" w:rsidRDefault="001D7343">
      <w:pPr>
        <w:pStyle w:val="a3"/>
        <w:spacing w:line="276" w:lineRule="auto"/>
        <w:ind w:right="229" w:firstLine="708"/>
      </w:pPr>
      <w:r>
        <w:t>Аудирование с пониманием нужной/интересующей/запрашиваемой информации предполагает умение</w:t>
      </w:r>
      <w:r>
        <w:rPr>
          <w:spacing w:val="-4"/>
        </w:rPr>
        <w:t xml:space="preserve"> </w:t>
      </w:r>
      <w:r>
        <w:t>выделять</w:t>
      </w:r>
      <w:r>
        <w:rPr>
          <w:spacing w:val="-3"/>
        </w:rPr>
        <w:t xml:space="preserve"> </w:t>
      </w:r>
      <w:r>
        <w:t>данную</w:t>
      </w:r>
      <w:r>
        <w:rPr>
          <w:spacing w:val="-3"/>
        </w:rPr>
        <w:t xml:space="preserve"> </w:t>
      </w:r>
      <w:r>
        <w:t>информацию, представленную</w:t>
      </w:r>
      <w:r>
        <w:rPr>
          <w:spacing w:val="-3"/>
        </w:rPr>
        <w:t xml:space="preserve"> </w:t>
      </w:r>
      <w:r>
        <w:t>в</w:t>
      </w:r>
      <w:r>
        <w:rPr>
          <w:spacing w:val="-4"/>
        </w:rPr>
        <w:t xml:space="preserve"> </w:t>
      </w:r>
      <w:r>
        <w:t>эксплицитной</w:t>
      </w:r>
      <w:r>
        <w:rPr>
          <w:spacing w:val="-2"/>
        </w:rPr>
        <w:t xml:space="preserve"> </w:t>
      </w:r>
      <w:r>
        <w:t>(явной) форме, в воспринимаемом на слух тексте.</w:t>
      </w:r>
    </w:p>
    <w:p w:rsidR="00336F6E" w:rsidRDefault="001D7343">
      <w:pPr>
        <w:pStyle w:val="a3"/>
        <w:spacing w:line="276" w:lineRule="auto"/>
        <w:ind w:right="234" w:firstLine="708"/>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Pr>
          <w:spacing w:val="-2"/>
        </w:rPr>
        <w:t>объявление.</w:t>
      </w:r>
    </w:p>
    <w:p w:rsidR="00336F6E" w:rsidRDefault="001D7343">
      <w:pPr>
        <w:pStyle w:val="a3"/>
        <w:spacing w:line="276" w:lineRule="auto"/>
        <w:ind w:right="228" w:firstLine="708"/>
      </w:pPr>
      <w:r>
        <w:t>Языковая сложность текстов для аудирования должна соответствовать пороговому уровню (В1 – пороговый уровень по общеевропейской шкале).</w:t>
      </w:r>
    </w:p>
    <w:p w:rsidR="00336F6E" w:rsidRDefault="001D7343">
      <w:pPr>
        <w:pStyle w:val="a3"/>
        <w:spacing w:line="276" w:lineRule="auto"/>
        <w:ind w:left="938" w:right="2562"/>
      </w:pPr>
      <w:r>
        <w:t>Время</w:t>
      </w:r>
      <w:r>
        <w:rPr>
          <w:spacing w:val="-5"/>
        </w:rPr>
        <w:t xml:space="preserve"> </w:t>
      </w:r>
      <w:r>
        <w:t>звучания</w:t>
      </w:r>
      <w:r>
        <w:rPr>
          <w:spacing w:val="-5"/>
        </w:rPr>
        <w:t xml:space="preserve"> </w:t>
      </w:r>
      <w:r>
        <w:t>текста/текстов</w:t>
      </w:r>
      <w:r>
        <w:rPr>
          <w:spacing w:val="-5"/>
        </w:rPr>
        <w:t xml:space="preserve"> </w:t>
      </w:r>
      <w:r>
        <w:t>для</w:t>
      </w:r>
      <w:r>
        <w:rPr>
          <w:spacing w:val="-5"/>
        </w:rPr>
        <w:t xml:space="preserve"> </w:t>
      </w:r>
      <w:r>
        <w:t>аудирования</w:t>
      </w:r>
      <w:r>
        <w:rPr>
          <w:spacing w:val="-2"/>
        </w:rPr>
        <w:t xml:space="preserve"> </w:t>
      </w:r>
      <w:r>
        <w:t>–</w:t>
      </w:r>
      <w:r>
        <w:rPr>
          <w:spacing w:val="-5"/>
        </w:rPr>
        <w:t xml:space="preserve"> </w:t>
      </w:r>
      <w:r>
        <w:t>до</w:t>
      </w:r>
      <w:r>
        <w:rPr>
          <w:spacing w:val="-5"/>
        </w:rPr>
        <w:t xml:space="preserve"> </w:t>
      </w:r>
      <w:r>
        <w:t>2,5</w:t>
      </w:r>
      <w:r>
        <w:rPr>
          <w:spacing w:val="-5"/>
        </w:rPr>
        <w:t xml:space="preserve"> </w:t>
      </w:r>
      <w:r>
        <w:t>минуты. Смысловое чтение.</w:t>
      </w:r>
    </w:p>
    <w:p w:rsidR="00336F6E" w:rsidRDefault="001D7343">
      <w:pPr>
        <w:pStyle w:val="a3"/>
        <w:spacing w:line="276" w:lineRule="auto"/>
        <w:ind w:right="228" w:firstLine="708"/>
      </w:pPr>
      <w:r>
        <w:t>Развитие</w:t>
      </w:r>
      <w:r>
        <w:rPr>
          <w:spacing w:val="51"/>
        </w:rPr>
        <w:t xml:space="preserve">  </w:t>
      </w:r>
      <w:r>
        <w:t>умений</w:t>
      </w:r>
      <w:r>
        <w:rPr>
          <w:spacing w:val="51"/>
        </w:rPr>
        <w:t xml:space="preserve">  </w:t>
      </w:r>
      <w:r>
        <w:t>читать</w:t>
      </w:r>
      <w:r>
        <w:rPr>
          <w:spacing w:val="51"/>
        </w:rPr>
        <w:t xml:space="preserve">  </w:t>
      </w:r>
      <w:r>
        <w:t>про</w:t>
      </w:r>
      <w:r>
        <w:rPr>
          <w:spacing w:val="40"/>
        </w:rPr>
        <w:t xml:space="preserve">  </w:t>
      </w:r>
      <w:r>
        <w:t>себя</w:t>
      </w:r>
      <w:r>
        <w:rPr>
          <w:spacing w:val="40"/>
        </w:rPr>
        <w:t xml:space="preserve">  </w:t>
      </w:r>
      <w:r>
        <w:t>и</w:t>
      </w:r>
      <w:r>
        <w:rPr>
          <w:spacing w:val="51"/>
        </w:rPr>
        <w:t xml:space="preserve">  </w:t>
      </w:r>
      <w:r>
        <w:t>понимать</w:t>
      </w:r>
      <w:r>
        <w:rPr>
          <w:spacing w:val="51"/>
        </w:rPr>
        <w:t xml:space="preserve">  </w:t>
      </w:r>
      <w:r>
        <w:t>с</w:t>
      </w:r>
      <w:r>
        <w:rPr>
          <w:spacing w:val="40"/>
        </w:rPr>
        <w:t xml:space="preserve">  </w:t>
      </w:r>
      <w:r>
        <w:t>использованием</w:t>
      </w:r>
      <w:r>
        <w:rPr>
          <w:spacing w:val="40"/>
        </w:rPr>
        <w:t xml:space="preserve">  </w:t>
      </w:r>
      <w:r>
        <w:t>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w:t>
      </w:r>
      <w:r>
        <w:rPr>
          <w:spacing w:val="40"/>
        </w:rPr>
        <w:t xml:space="preserve"> </w:t>
      </w:r>
      <w:r>
        <w:t>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336F6E" w:rsidRDefault="001D7343">
      <w:pPr>
        <w:pStyle w:val="a3"/>
        <w:spacing w:line="276" w:lineRule="auto"/>
        <w:ind w:right="229" w:firstLine="708"/>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w:t>
      </w:r>
      <w:r>
        <w:rPr>
          <w:spacing w:val="-1"/>
        </w:rPr>
        <w:t xml:space="preserve"> </w:t>
      </w:r>
      <w:r>
        <w:t>связи</w:t>
      </w:r>
      <w:r>
        <w:rPr>
          <w:spacing w:val="-1"/>
        </w:rPr>
        <w:t xml:space="preserve"> </w:t>
      </w:r>
      <w:r>
        <w:t>в</w:t>
      </w:r>
      <w:r>
        <w:rPr>
          <w:spacing w:val="-3"/>
        </w:rPr>
        <w:t xml:space="preserve"> </w:t>
      </w:r>
      <w:r>
        <w:t>тексте,</w:t>
      </w:r>
      <w:r>
        <w:rPr>
          <w:spacing w:val="-3"/>
        </w:rPr>
        <w:t xml:space="preserve"> </w:t>
      </w:r>
      <w:r>
        <w:t>прогнозировать</w:t>
      </w:r>
      <w:r>
        <w:rPr>
          <w:spacing w:val="-1"/>
        </w:rPr>
        <w:t xml:space="preserve"> </w:t>
      </w:r>
      <w:r>
        <w:t>содержание</w:t>
      </w:r>
      <w:r>
        <w:rPr>
          <w:spacing w:val="-3"/>
        </w:rPr>
        <w:t xml:space="preserve"> </w:t>
      </w:r>
      <w:r>
        <w:t>текста</w:t>
      </w:r>
      <w:r>
        <w:rPr>
          <w:spacing w:val="-3"/>
        </w:rPr>
        <w:t xml:space="preserve"> </w:t>
      </w:r>
      <w:r>
        <w:t>по</w:t>
      </w:r>
      <w:r>
        <w:rPr>
          <w:spacing w:val="-4"/>
        </w:rPr>
        <w:t xml:space="preserve"> </w:t>
      </w:r>
      <w:r>
        <w:t>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336F6E" w:rsidRDefault="001D7343">
      <w:pPr>
        <w:pStyle w:val="a3"/>
        <w:tabs>
          <w:tab w:val="left" w:pos="2065"/>
          <w:tab w:val="left" w:pos="2566"/>
          <w:tab w:val="left" w:pos="4242"/>
          <w:tab w:val="left" w:pos="8685"/>
        </w:tabs>
        <w:spacing w:line="276" w:lineRule="auto"/>
        <w:ind w:right="227" w:firstLine="708"/>
        <w:jc w:val="right"/>
      </w:pPr>
      <w:r>
        <w:rPr>
          <w:spacing w:val="-2"/>
        </w:rPr>
        <w:t>Чтение</w:t>
      </w:r>
      <w:r>
        <w:tab/>
      </w:r>
      <w:r>
        <w:rPr>
          <w:spacing w:val="-10"/>
        </w:rPr>
        <w:t>с</w:t>
      </w:r>
      <w:r>
        <w:tab/>
      </w:r>
      <w:r>
        <w:rPr>
          <w:spacing w:val="-2"/>
        </w:rPr>
        <w:t>пониманием</w:t>
      </w:r>
      <w:r>
        <w:tab/>
      </w:r>
      <w:r>
        <w:rPr>
          <w:spacing w:val="-2"/>
        </w:rPr>
        <w:t>нужной/интересующей/запрашиваемой</w:t>
      </w:r>
      <w:r>
        <w:tab/>
      </w:r>
      <w:r>
        <w:rPr>
          <w:spacing w:val="-2"/>
        </w:rPr>
        <w:t xml:space="preserve">информации </w:t>
      </w:r>
      <w:r>
        <w:t>предполагает</w:t>
      </w:r>
      <w:r>
        <w:rPr>
          <w:spacing w:val="80"/>
        </w:rPr>
        <w:t xml:space="preserve"> </w:t>
      </w:r>
      <w:r>
        <w:t>умение</w:t>
      </w:r>
      <w:r>
        <w:rPr>
          <w:spacing w:val="80"/>
        </w:rPr>
        <w:t xml:space="preserve"> </w:t>
      </w:r>
      <w:r>
        <w:t>находить</w:t>
      </w:r>
      <w:r>
        <w:rPr>
          <w:spacing w:val="80"/>
        </w:rPr>
        <w:t xml:space="preserve"> </w:t>
      </w:r>
      <w:r>
        <w:t>прочитанном</w:t>
      </w:r>
      <w:r>
        <w:rPr>
          <w:spacing w:val="80"/>
        </w:rPr>
        <w:t xml:space="preserve"> </w:t>
      </w:r>
      <w:r>
        <w:t>тексте</w:t>
      </w:r>
      <w:r>
        <w:rPr>
          <w:spacing w:val="80"/>
        </w:rPr>
        <w:t xml:space="preserve"> </w:t>
      </w:r>
      <w:r>
        <w:t>и</w:t>
      </w:r>
      <w:r>
        <w:rPr>
          <w:spacing w:val="80"/>
        </w:rPr>
        <w:t xml:space="preserve"> </w:t>
      </w:r>
      <w:r>
        <w:t>понимать</w:t>
      </w:r>
      <w:r>
        <w:rPr>
          <w:spacing w:val="80"/>
        </w:rPr>
        <w:t xml:space="preserve"> </w:t>
      </w:r>
      <w:r>
        <w:t>данную</w:t>
      </w:r>
      <w:r>
        <w:rPr>
          <w:spacing w:val="80"/>
        </w:rPr>
        <w:t xml:space="preserve"> </w:t>
      </w:r>
      <w:r>
        <w:t>информацию,</w:t>
      </w:r>
      <w:r>
        <w:rPr>
          <w:spacing w:val="40"/>
        </w:rPr>
        <w:t xml:space="preserve"> </w:t>
      </w:r>
      <w:r>
        <w:t>представленную в эксплицитной (явной) и имплицитной форме (неявной) форме, оценивать</w:t>
      </w:r>
      <w:r>
        <w:rPr>
          <w:spacing w:val="40"/>
        </w:rPr>
        <w:t xml:space="preserve"> </w:t>
      </w:r>
      <w:r>
        <w:t>найденную</w:t>
      </w:r>
      <w:r>
        <w:rPr>
          <w:spacing w:val="-1"/>
        </w:rPr>
        <w:t xml:space="preserve"> </w:t>
      </w:r>
      <w:r>
        <w:t>информацию</w:t>
      </w:r>
      <w:r>
        <w:rPr>
          <w:spacing w:val="-1"/>
        </w:rPr>
        <w:t xml:space="preserve"> </w:t>
      </w:r>
      <w:r>
        <w:t>с</w:t>
      </w:r>
      <w:r>
        <w:rPr>
          <w:spacing w:val="-2"/>
        </w:rPr>
        <w:t xml:space="preserve"> </w:t>
      </w:r>
      <w:r>
        <w:t>точки</w:t>
      </w:r>
      <w:r>
        <w:rPr>
          <w:spacing w:val="-1"/>
        </w:rPr>
        <w:t xml:space="preserve"> </w:t>
      </w:r>
      <w:r>
        <w:t>зрения</w:t>
      </w:r>
      <w:r>
        <w:rPr>
          <w:spacing w:val="-1"/>
        </w:rPr>
        <w:t xml:space="preserve"> </w:t>
      </w:r>
      <w:r>
        <w:t>её</w:t>
      </w:r>
      <w:r>
        <w:rPr>
          <w:spacing w:val="-2"/>
        </w:rPr>
        <w:t xml:space="preserve"> </w:t>
      </w:r>
      <w:r>
        <w:t>значимости для</w:t>
      </w:r>
      <w:r>
        <w:rPr>
          <w:spacing w:val="-1"/>
        </w:rPr>
        <w:t xml:space="preserve"> </w:t>
      </w:r>
      <w:r>
        <w:t>решения</w:t>
      </w:r>
      <w:r>
        <w:rPr>
          <w:spacing w:val="-1"/>
        </w:rPr>
        <w:t xml:space="preserve"> </w:t>
      </w:r>
      <w:r>
        <w:t>коммуникативной</w:t>
      </w:r>
      <w:r>
        <w:rPr>
          <w:spacing w:val="-1"/>
        </w:rPr>
        <w:t xml:space="preserve"> </w:t>
      </w:r>
      <w:r>
        <w:t>задачи. В</w:t>
      </w:r>
      <w:r>
        <w:rPr>
          <w:spacing w:val="40"/>
        </w:rPr>
        <w:t xml:space="preserve"> </w:t>
      </w:r>
      <w:r>
        <w:t>ходе</w:t>
      </w:r>
      <w:r>
        <w:rPr>
          <w:spacing w:val="40"/>
        </w:rPr>
        <w:t xml:space="preserve"> </w:t>
      </w:r>
      <w:r>
        <w:t>чтения</w:t>
      </w:r>
      <w:r>
        <w:rPr>
          <w:spacing w:val="40"/>
        </w:rPr>
        <w:t xml:space="preserve"> </w:t>
      </w:r>
      <w:r>
        <w:t>с</w:t>
      </w:r>
      <w:r>
        <w:rPr>
          <w:spacing w:val="40"/>
        </w:rPr>
        <w:t xml:space="preserve"> </w:t>
      </w:r>
      <w:r>
        <w:t>полным</w:t>
      </w:r>
      <w:r>
        <w:rPr>
          <w:spacing w:val="40"/>
        </w:rPr>
        <w:t xml:space="preserve"> </w:t>
      </w:r>
      <w:r>
        <w:t>пониманием</w:t>
      </w:r>
      <w:r>
        <w:rPr>
          <w:spacing w:val="40"/>
        </w:rPr>
        <w:t xml:space="preserve"> </w:t>
      </w:r>
      <w:r>
        <w:t>аутентичных</w:t>
      </w:r>
      <w:r>
        <w:rPr>
          <w:spacing w:val="40"/>
        </w:rPr>
        <w:t xml:space="preserve"> </w:t>
      </w:r>
      <w:r>
        <w:t>текстов,</w:t>
      </w:r>
      <w:r>
        <w:rPr>
          <w:spacing w:val="40"/>
        </w:rPr>
        <w:t xml:space="preserve"> </w:t>
      </w:r>
      <w:r>
        <w:t>содержащих</w:t>
      </w:r>
      <w:r>
        <w:rPr>
          <w:spacing w:val="40"/>
        </w:rPr>
        <w:t xml:space="preserve"> </w:t>
      </w:r>
      <w:r>
        <w:t>отдельные неизученные языковые явления, формируются и развиваются умения полно и точно понимать текст</w:t>
      </w:r>
      <w:r>
        <w:rPr>
          <w:spacing w:val="80"/>
        </w:rPr>
        <w:t xml:space="preserve"> </w:t>
      </w:r>
      <w:r>
        <w:t>на</w:t>
      </w:r>
      <w:r>
        <w:rPr>
          <w:spacing w:val="79"/>
        </w:rPr>
        <w:t xml:space="preserve"> </w:t>
      </w:r>
      <w:r>
        <w:t>основе</w:t>
      </w:r>
      <w:r>
        <w:rPr>
          <w:spacing w:val="79"/>
        </w:rPr>
        <w:t xml:space="preserve"> </w:t>
      </w:r>
      <w:r>
        <w:t>его</w:t>
      </w:r>
      <w:r>
        <w:rPr>
          <w:spacing w:val="78"/>
        </w:rPr>
        <w:t xml:space="preserve"> </w:t>
      </w:r>
      <w:r>
        <w:t>информационной</w:t>
      </w:r>
      <w:r>
        <w:rPr>
          <w:spacing w:val="79"/>
        </w:rPr>
        <w:t xml:space="preserve"> </w:t>
      </w:r>
      <w:r>
        <w:t>переработки</w:t>
      </w:r>
      <w:r>
        <w:rPr>
          <w:spacing w:val="80"/>
        </w:rPr>
        <w:t xml:space="preserve"> </w:t>
      </w:r>
      <w:r>
        <w:t>(смыслового</w:t>
      </w:r>
      <w:r>
        <w:rPr>
          <w:spacing w:val="80"/>
        </w:rPr>
        <w:t xml:space="preserve"> </w:t>
      </w:r>
      <w:r>
        <w:t>и</w:t>
      </w:r>
      <w:r>
        <w:rPr>
          <w:spacing w:val="80"/>
        </w:rPr>
        <w:t xml:space="preserve"> </w:t>
      </w:r>
      <w:r>
        <w:t>структурного</w:t>
      </w:r>
      <w:r>
        <w:rPr>
          <w:spacing w:val="80"/>
        </w:rPr>
        <w:t xml:space="preserve"> </w:t>
      </w:r>
      <w:r>
        <w:t>анализа отдельных</w:t>
      </w:r>
      <w:r>
        <w:rPr>
          <w:spacing w:val="51"/>
          <w:w w:val="150"/>
        </w:rPr>
        <w:t xml:space="preserve"> </w:t>
      </w:r>
      <w:r>
        <w:t>частей</w:t>
      </w:r>
      <w:r>
        <w:rPr>
          <w:spacing w:val="51"/>
          <w:w w:val="150"/>
        </w:rPr>
        <w:t xml:space="preserve"> </w:t>
      </w:r>
      <w:r>
        <w:t>текста,</w:t>
      </w:r>
      <w:r>
        <w:rPr>
          <w:spacing w:val="51"/>
          <w:w w:val="150"/>
        </w:rPr>
        <w:t xml:space="preserve"> </w:t>
      </w:r>
      <w:r>
        <w:t>выборочного</w:t>
      </w:r>
      <w:r>
        <w:rPr>
          <w:spacing w:val="51"/>
          <w:w w:val="150"/>
        </w:rPr>
        <w:t xml:space="preserve"> </w:t>
      </w:r>
      <w:r>
        <w:t>перевода),</w:t>
      </w:r>
      <w:r>
        <w:rPr>
          <w:spacing w:val="55"/>
          <w:w w:val="150"/>
        </w:rPr>
        <w:t xml:space="preserve"> </w:t>
      </w:r>
      <w:r>
        <w:t>устанавливать</w:t>
      </w:r>
      <w:r>
        <w:rPr>
          <w:spacing w:val="53"/>
          <w:w w:val="150"/>
        </w:rPr>
        <w:t xml:space="preserve"> </w:t>
      </w:r>
      <w:r>
        <w:t>причинно-</w:t>
      </w:r>
      <w:r>
        <w:rPr>
          <w:spacing w:val="-2"/>
        </w:rPr>
        <w:t>следственную</w:t>
      </w:r>
    </w:p>
    <w:p w:rsidR="00336F6E" w:rsidRDefault="001D7343">
      <w:pPr>
        <w:pStyle w:val="a3"/>
      </w:pPr>
      <w:r>
        <w:t>взаимосвязь</w:t>
      </w:r>
      <w:r>
        <w:rPr>
          <w:spacing w:val="-3"/>
        </w:rPr>
        <w:t xml:space="preserve"> </w:t>
      </w:r>
      <w:r>
        <w:t>изложенных</w:t>
      </w:r>
      <w:r>
        <w:rPr>
          <w:spacing w:val="-1"/>
        </w:rPr>
        <w:t xml:space="preserve"> </w:t>
      </w:r>
      <w:r>
        <w:t>в</w:t>
      </w:r>
      <w:r>
        <w:rPr>
          <w:spacing w:val="-3"/>
        </w:rPr>
        <w:t xml:space="preserve"> </w:t>
      </w:r>
      <w:r>
        <w:t>тексте</w:t>
      </w:r>
      <w:r>
        <w:rPr>
          <w:spacing w:val="-2"/>
        </w:rPr>
        <w:t xml:space="preserve"> </w:t>
      </w:r>
      <w:r>
        <w:t>фактов</w:t>
      </w:r>
      <w:r>
        <w:rPr>
          <w:spacing w:val="-3"/>
        </w:rPr>
        <w:t xml:space="preserve"> </w:t>
      </w:r>
      <w:r>
        <w:t>и</w:t>
      </w:r>
      <w:r>
        <w:rPr>
          <w:spacing w:val="-1"/>
        </w:rPr>
        <w:t xml:space="preserve"> </w:t>
      </w:r>
      <w:r>
        <w:rPr>
          <w:spacing w:val="-2"/>
        </w:rPr>
        <w:t>событий.</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3" w:line="276" w:lineRule="auto"/>
        <w:ind w:right="229" w:firstLine="708"/>
      </w:pPr>
      <w:r>
        <w:lastRenderedPageBreak/>
        <w:t>Чтение</w:t>
      </w:r>
      <w:r>
        <w:rPr>
          <w:spacing w:val="80"/>
          <w:w w:val="150"/>
        </w:rPr>
        <w:t xml:space="preserve">  </w:t>
      </w:r>
      <w:r>
        <w:t>несплошных</w:t>
      </w:r>
      <w:r>
        <w:rPr>
          <w:spacing w:val="80"/>
          <w:w w:val="150"/>
        </w:rPr>
        <w:t xml:space="preserve">  </w:t>
      </w:r>
      <w:r>
        <w:t>текстов</w:t>
      </w:r>
      <w:r>
        <w:rPr>
          <w:spacing w:val="80"/>
          <w:w w:val="150"/>
        </w:rPr>
        <w:t xml:space="preserve">  </w:t>
      </w:r>
      <w:r>
        <w:t>(таблиц,</w:t>
      </w:r>
      <w:r>
        <w:rPr>
          <w:spacing w:val="80"/>
          <w:w w:val="150"/>
        </w:rPr>
        <w:t xml:space="preserve">  </w:t>
      </w:r>
      <w:r>
        <w:t>диаграмм,</w:t>
      </w:r>
      <w:r>
        <w:rPr>
          <w:spacing w:val="80"/>
          <w:w w:val="150"/>
        </w:rPr>
        <w:t xml:space="preserve">  </w:t>
      </w:r>
      <w:r>
        <w:t>графиков</w:t>
      </w:r>
      <w:r>
        <w:rPr>
          <w:spacing w:val="80"/>
          <w:w w:val="150"/>
        </w:rPr>
        <w:t xml:space="preserve">  </w:t>
      </w:r>
      <w:r>
        <w:t>и</w:t>
      </w:r>
      <w:r>
        <w:rPr>
          <w:spacing w:val="80"/>
          <w:w w:val="150"/>
        </w:rPr>
        <w:t xml:space="preserve">  </w:t>
      </w:r>
      <w:r>
        <w:t>других) и понимание представленной в них информации.</w:t>
      </w:r>
    </w:p>
    <w:p w:rsidR="00336F6E" w:rsidRDefault="001D7343">
      <w:pPr>
        <w:pStyle w:val="a3"/>
        <w:spacing w:line="276" w:lineRule="auto"/>
        <w:ind w:right="230" w:firstLine="708"/>
      </w:pPr>
      <w:r>
        <w:t>Тексты</w:t>
      </w:r>
      <w:r>
        <w:rPr>
          <w:spacing w:val="75"/>
        </w:rPr>
        <w:t xml:space="preserve">   </w:t>
      </w:r>
      <w:r>
        <w:t>для</w:t>
      </w:r>
      <w:r>
        <w:rPr>
          <w:spacing w:val="75"/>
        </w:rPr>
        <w:t xml:space="preserve">   </w:t>
      </w:r>
      <w:r>
        <w:t>чтения:</w:t>
      </w:r>
      <w:r>
        <w:rPr>
          <w:spacing w:val="75"/>
        </w:rPr>
        <w:t xml:space="preserve">   </w:t>
      </w:r>
      <w:r>
        <w:t>диалог</w:t>
      </w:r>
      <w:r>
        <w:rPr>
          <w:spacing w:val="75"/>
        </w:rPr>
        <w:t xml:space="preserve">   </w:t>
      </w:r>
      <w:r>
        <w:t>(беседа),</w:t>
      </w:r>
      <w:r>
        <w:rPr>
          <w:spacing w:val="75"/>
        </w:rPr>
        <w:t xml:space="preserve">   </w:t>
      </w:r>
      <w:r>
        <w:t>интервью,</w:t>
      </w:r>
      <w:r>
        <w:rPr>
          <w:spacing w:val="75"/>
        </w:rPr>
        <w:t xml:space="preserve">   </w:t>
      </w:r>
      <w:r>
        <w:t>рассказ,</w:t>
      </w:r>
      <w:r>
        <w:rPr>
          <w:spacing w:val="75"/>
        </w:rPr>
        <w:t xml:space="preserve">   </w:t>
      </w:r>
      <w:r>
        <w:t>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336F6E" w:rsidRDefault="001D7343">
      <w:pPr>
        <w:pStyle w:val="a3"/>
        <w:spacing w:line="278" w:lineRule="auto"/>
        <w:ind w:right="234" w:firstLine="708"/>
      </w:pPr>
      <w:r>
        <w:t>Языковая сложность текстов для чтения должна соответствовать пороговому уровню (В1 – пороговый уровень по общеевропейской шкале).</w:t>
      </w:r>
    </w:p>
    <w:p w:rsidR="00336F6E" w:rsidRDefault="001D7343">
      <w:pPr>
        <w:pStyle w:val="a3"/>
        <w:spacing w:line="276" w:lineRule="auto"/>
        <w:ind w:left="938" w:right="3915"/>
      </w:pPr>
      <w:r>
        <w:t>Объём</w:t>
      </w:r>
      <w:r>
        <w:rPr>
          <w:spacing w:val="-6"/>
        </w:rPr>
        <w:t xml:space="preserve"> </w:t>
      </w:r>
      <w:r>
        <w:t>текста/текстов</w:t>
      </w:r>
      <w:r>
        <w:rPr>
          <w:spacing w:val="-5"/>
        </w:rPr>
        <w:t xml:space="preserve"> </w:t>
      </w:r>
      <w:r>
        <w:t>для</w:t>
      </w:r>
      <w:r>
        <w:rPr>
          <w:spacing w:val="-4"/>
        </w:rPr>
        <w:t xml:space="preserve"> </w:t>
      </w:r>
      <w:r>
        <w:t>чтения</w:t>
      </w:r>
      <w:r>
        <w:rPr>
          <w:spacing w:val="-3"/>
        </w:rPr>
        <w:t xml:space="preserve"> </w:t>
      </w:r>
      <w:r>
        <w:t>–</w:t>
      </w:r>
      <w:r>
        <w:rPr>
          <w:spacing w:val="-4"/>
        </w:rPr>
        <w:t xml:space="preserve"> </w:t>
      </w:r>
      <w:r>
        <w:t>до</w:t>
      </w:r>
      <w:r>
        <w:rPr>
          <w:spacing w:val="-4"/>
        </w:rPr>
        <w:t xml:space="preserve"> </w:t>
      </w:r>
      <w:r>
        <w:t>600–800</w:t>
      </w:r>
      <w:r>
        <w:rPr>
          <w:spacing w:val="-7"/>
        </w:rPr>
        <w:t xml:space="preserve"> </w:t>
      </w:r>
      <w:r>
        <w:t>слов. Письменная речь.</w:t>
      </w:r>
    </w:p>
    <w:p w:rsidR="00336F6E" w:rsidRDefault="001D7343">
      <w:pPr>
        <w:pStyle w:val="a3"/>
        <w:spacing w:line="275" w:lineRule="exact"/>
        <w:ind w:left="938"/>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336F6E" w:rsidRDefault="001D7343">
      <w:pPr>
        <w:pStyle w:val="a3"/>
        <w:spacing w:before="39" w:line="276" w:lineRule="auto"/>
        <w:ind w:right="233" w:firstLine="708"/>
      </w:pPr>
      <w:r>
        <w:t>заполнение</w:t>
      </w:r>
      <w:r>
        <w:rPr>
          <w:spacing w:val="76"/>
        </w:rPr>
        <w:t xml:space="preserve">  </w:t>
      </w:r>
      <w:r>
        <w:t>анкет</w:t>
      </w:r>
      <w:r>
        <w:rPr>
          <w:spacing w:val="76"/>
        </w:rPr>
        <w:t xml:space="preserve">  </w:t>
      </w:r>
      <w:r>
        <w:t>и</w:t>
      </w:r>
      <w:r>
        <w:rPr>
          <w:spacing w:val="76"/>
        </w:rPr>
        <w:t xml:space="preserve">  </w:t>
      </w:r>
      <w:r>
        <w:t>формуляров</w:t>
      </w:r>
      <w:r>
        <w:rPr>
          <w:spacing w:val="76"/>
        </w:rPr>
        <w:t xml:space="preserve">  </w:t>
      </w:r>
      <w:r>
        <w:t>в</w:t>
      </w:r>
      <w:r>
        <w:rPr>
          <w:spacing w:val="76"/>
        </w:rPr>
        <w:t xml:space="preserve">  </w:t>
      </w:r>
      <w:r>
        <w:t>соответствии</w:t>
      </w:r>
      <w:r>
        <w:rPr>
          <w:spacing w:val="77"/>
        </w:rPr>
        <w:t xml:space="preserve">  </w:t>
      </w:r>
      <w:r>
        <w:t>с</w:t>
      </w:r>
      <w:r>
        <w:rPr>
          <w:spacing w:val="76"/>
        </w:rPr>
        <w:t xml:space="preserve">  </w:t>
      </w:r>
      <w:r>
        <w:t>нормами,</w:t>
      </w:r>
      <w:r>
        <w:rPr>
          <w:spacing w:val="77"/>
        </w:rPr>
        <w:t xml:space="preserve">  </w:t>
      </w:r>
      <w:r>
        <w:t>принятыми в стране/странах изучаемого языка;</w:t>
      </w:r>
    </w:p>
    <w:p w:rsidR="00336F6E" w:rsidRDefault="001D7343">
      <w:pPr>
        <w:pStyle w:val="a3"/>
        <w:spacing w:line="276" w:lineRule="auto"/>
        <w:ind w:right="234" w:firstLine="708"/>
      </w:pPr>
      <w:r>
        <w:t>написание</w:t>
      </w:r>
      <w:r>
        <w:rPr>
          <w:spacing w:val="80"/>
          <w:w w:val="150"/>
        </w:rPr>
        <w:t xml:space="preserve">  </w:t>
      </w:r>
      <w:r>
        <w:t>резюме</w:t>
      </w:r>
      <w:r>
        <w:rPr>
          <w:spacing w:val="80"/>
          <w:w w:val="150"/>
        </w:rPr>
        <w:t xml:space="preserve">  </w:t>
      </w:r>
      <w:r>
        <w:t>(CV)</w:t>
      </w:r>
      <w:r>
        <w:rPr>
          <w:spacing w:val="80"/>
          <w:w w:val="150"/>
        </w:rPr>
        <w:t xml:space="preserve">  </w:t>
      </w:r>
      <w:r>
        <w:t>с</w:t>
      </w:r>
      <w:r>
        <w:rPr>
          <w:spacing w:val="80"/>
          <w:w w:val="150"/>
        </w:rPr>
        <w:t xml:space="preserve">  </w:t>
      </w:r>
      <w:r>
        <w:t>сообщением</w:t>
      </w:r>
      <w:r>
        <w:rPr>
          <w:spacing w:val="80"/>
          <w:w w:val="150"/>
        </w:rPr>
        <w:t xml:space="preserve">  </w:t>
      </w:r>
      <w:r>
        <w:t>основных</w:t>
      </w:r>
      <w:r>
        <w:rPr>
          <w:spacing w:val="80"/>
          <w:w w:val="150"/>
        </w:rPr>
        <w:t xml:space="preserve">  </w:t>
      </w:r>
      <w:r>
        <w:t>сведений</w:t>
      </w:r>
      <w:r>
        <w:rPr>
          <w:spacing w:val="80"/>
          <w:w w:val="150"/>
        </w:rPr>
        <w:t xml:space="preserve">  </w:t>
      </w:r>
      <w:r>
        <w:t>о</w:t>
      </w:r>
      <w:r>
        <w:rPr>
          <w:spacing w:val="80"/>
          <w:w w:val="150"/>
        </w:rPr>
        <w:t xml:space="preserve">  </w:t>
      </w:r>
      <w:r>
        <w:t>себе в соответствии с нормами, принятыми в стране/странах изучаемого языка;</w:t>
      </w:r>
    </w:p>
    <w:p w:rsidR="00336F6E" w:rsidRDefault="001D7343">
      <w:pPr>
        <w:pStyle w:val="a3"/>
        <w:spacing w:line="276" w:lineRule="auto"/>
        <w:ind w:right="235" w:firstLine="708"/>
      </w:pPr>
      <w:r>
        <w:t>написание</w:t>
      </w:r>
      <w:r>
        <w:rPr>
          <w:spacing w:val="80"/>
          <w:w w:val="150"/>
        </w:rPr>
        <w:t xml:space="preserve">  </w:t>
      </w:r>
      <w:r>
        <w:t>электронного</w:t>
      </w:r>
      <w:r>
        <w:rPr>
          <w:spacing w:val="80"/>
          <w:w w:val="150"/>
        </w:rPr>
        <w:t xml:space="preserve">  </w:t>
      </w:r>
      <w:r>
        <w:t>сообщения</w:t>
      </w:r>
      <w:r>
        <w:rPr>
          <w:spacing w:val="80"/>
          <w:w w:val="150"/>
        </w:rPr>
        <w:t xml:space="preserve">  </w:t>
      </w:r>
      <w:r>
        <w:t>личного</w:t>
      </w:r>
      <w:r>
        <w:rPr>
          <w:spacing w:val="80"/>
          <w:w w:val="150"/>
        </w:rPr>
        <w:t xml:space="preserve">  </w:t>
      </w:r>
      <w:r>
        <w:t>характера</w:t>
      </w:r>
      <w:r>
        <w:rPr>
          <w:spacing w:val="80"/>
          <w:w w:val="150"/>
        </w:rPr>
        <w:t xml:space="preserve">  </w:t>
      </w:r>
      <w:r>
        <w:t>в</w:t>
      </w:r>
      <w:r>
        <w:rPr>
          <w:spacing w:val="80"/>
          <w:w w:val="150"/>
        </w:rPr>
        <w:t xml:space="preserve">  </w:t>
      </w:r>
      <w:r>
        <w:t>соответствии с нормами неофициального общения, принятыми в стране/странах изучаемого языка, объём сообщения – до 140 слов;</w:t>
      </w:r>
    </w:p>
    <w:p w:rsidR="00336F6E" w:rsidRDefault="001D7343">
      <w:pPr>
        <w:pStyle w:val="a3"/>
        <w:spacing w:line="276" w:lineRule="auto"/>
        <w:ind w:right="228" w:firstLine="708"/>
      </w:pPr>
      <w:r>
        <w:t>создание небольшого письменного высказывания (рассказа, сочинения, статьи и другие)</w:t>
      </w:r>
      <w:r>
        <w:rPr>
          <w:spacing w:val="80"/>
          <w:w w:val="150"/>
        </w:rPr>
        <w:t xml:space="preserve">  </w:t>
      </w:r>
      <w:r>
        <w:t>на</w:t>
      </w:r>
      <w:r>
        <w:rPr>
          <w:spacing w:val="80"/>
          <w:w w:val="150"/>
        </w:rPr>
        <w:t xml:space="preserve">  </w:t>
      </w:r>
      <w:r>
        <w:t>основе</w:t>
      </w:r>
      <w:r>
        <w:rPr>
          <w:spacing w:val="80"/>
          <w:w w:val="150"/>
        </w:rPr>
        <w:t xml:space="preserve">  </w:t>
      </w:r>
      <w:r>
        <w:t>плана,</w:t>
      </w:r>
      <w:r>
        <w:rPr>
          <w:spacing w:val="80"/>
          <w:w w:val="150"/>
        </w:rPr>
        <w:t xml:space="preserve">  </w:t>
      </w:r>
      <w:r>
        <w:t>иллюстрации,</w:t>
      </w:r>
      <w:r>
        <w:rPr>
          <w:spacing w:val="80"/>
          <w:w w:val="150"/>
        </w:rPr>
        <w:t xml:space="preserve">  </w:t>
      </w:r>
      <w:r>
        <w:t>таблицы,</w:t>
      </w:r>
      <w:r>
        <w:rPr>
          <w:spacing w:val="80"/>
          <w:w w:val="150"/>
        </w:rPr>
        <w:t xml:space="preserve">  </w:t>
      </w:r>
      <w:r>
        <w:t>графика,</w:t>
      </w:r>
      <w:r>
        <w:rPr>
          <w:spacing w:val="80"/>
          <w:w w:val="150"/>
        </w:rPr>
        <w:t xml:space="preserve">  </w:t>
      </w:r>
      <w:r>
        <w:t>диаграммы, и/или прочитанного/прослушанного текста с опорой на образец, объем письменного высказывания – до 180 слов;</w:t>
      </w:r>
    </w:p>
    <w:p w:rsidR="00336F6E" w:rsidRDefault="001D7343">
      <w:pPr>
        <w:pStyle w:val="a3"/>
        <w:spacing w:line="276" w:lineRule="auto"/>
        <w:ind w:right="230" w:firstLine="708"/>
      </w:pPr>
      <w:r>
        <w:t>заполнение</w:t>
      </w:r>
      <w:r>
        <w:rPr>
          <w:spacing w:val="80"/>
          <w:w w:val="150"/>
        </w:rPr>
        <w:t xml:space="preserve"> </w:t>
      </w:r>
      <w:r>
        <w:t>таблицы:</w:t>
      </w:r>
      <w:r>
        <w:rPr>
          <w:spacing w:val="80"/>
          <w:w w:val="150"/>
        </w:rPr>
        <w:t xml:space="preserve"> </w:t>
      </w:r>
      <w:r>
        <w:t>краткая</w:t>
      </w:r>
      <w:r>
        <w:rPr>
          <w:spacing w:val="80"/>
          <w:w w:val="150"/>
        </w:rPr>
        <w:t xml:space="preserve"> </w:t>
      </w:r>
      <w:r>
        <w:t>фиксация</w:t>
      </w:r>
      <w:r>
        <w:rPr>
          <w:spacing w:val="80"/>
          <w:w w:val="150"/>
        </w:rPr>
        <w:t xml:space="preserve"> </w:t>
      </w:r>
      <w:r>
        <w:t>содержания</w:t>
      </w:r>
      <w:r>
        <w:rPr>
          <w:spacing w:val="80"/>
          <w:w w:val="150"/>
        </w:rPr>
        <w:t xml:space="preserve"> </w:t>
      </w:r>
      <w:r>
        <w:t>прочитанного/</w:t>
      </w:r>
      <w:r>
        <w:rPr>
          <w:spacing w:val="40"/>
        </w:rPr>
        <w:t xml:space="preserve"> </w:t>
      </w:r>
      <w:r>
        <w:t>прослушанного текста или дополнение информации в таблице;</w:t>
      </w:r>
    </w:p>
    <w:p w:rsidR="00336F6E" w:rsidRDefault="001D7343">
      <w:pPr>
        <w:pStyle w:val="a3"/>
        <w:spacing w:line="276" w:lineRule="auto"/>
        <w:ind w:right="233" w:firstLine="708"/>
      </w:pPr>
      <w:r>
        <w:t>письменное</w:t>
      </w:r>
      <w:r>
        <w:rPr>
          <w:spacing w:val="79"/>
          <w:w w:val="150"/>
        </w:rPr>
        <w:t xml:space="preserve">  </w:t>
      </w:r>
      <w:r>
        <w:t>предоставление</w:t>
      </w:r>
      <w:r>
        <w:rPr>
          <w:spacing w:val="80"/>
          <w:w w:val="150"/>
        </w:rPr>
        <w:t xml:space="preserve">  </w:t>
      </w:r>
      <w:r>
        <w:t>результатов</w:t>
      </w:r>
      <w:r>
        <w:rPr>
          <w:spacing w:val="80"/>
          <w:w w:val="150"/>
        </w:rPr>
        <w:t xml:space="preserve">  </w:t>
      </w:r>
      <w:r>
        <w:t>выполненной</w:t>
      </w:r>
      <w:r>
        <w:rPr>
          <w:spacing w:val="80"/>
          <w:w w:val="150"/>
        </w:rPr>
        <w:t xml:space="preserve">  </w:t>
      </w:r>
      <w:r>
        <w:t>проектной</w:t>
      </w:r>
      <w:r>
        <w:rPr>
          <w:spacing w:val="80"/>
          <w:w w:val="150"/>
        </w:rPr>
        <w:t xml:space="preserve">  </w:t>
      </w:r>
      <w:r>
        <w:t>работы, в том числе в форме презентации, объём – до 180 слов.</w:t>
      </w:r>
    </w:p>
    <w:p w:rsidR="00336F6E" w:rsidRDefault="001D7343">
      <w:pPr>
        <w:pStyle w:val="a3"/>
        <w:spacing w:line="276" w:lineRule="auto"/>
        <w:ind w:left="938" w:right="6365"/>
      </w:pPr>
      <w:r>
        <w:t>Языковые знания и навыки. Фонетическая</w:t>
      </w:r>
      <w:r>
        <w:rPr>
          <w:spacing w:val="-8"/>
        </w:rPr>
        <w:t xml:space="preserve"> </w:t>
      </w:r>
      <w:r>
        <w:t>сторона</w:t>
      </w:r>
      <w:r>
        <w:rPr>
          <w:spacing w:val="-6"/>
        </w:rPr>
        <w:t xml:space="preserve"> </w:t>
      </w:r>
      <w:r>
        <w:rPr>
          <w:spacing w:val="-4"/>
        </w:rPr>
        <w:t>речи.</w:t>
      </w:r>
    </w:p>
    <w:p w:rsidR="00336F6E" w:rsidRDefault="001D7343">
      <w:pPr>
        <w:pStyle w:val="a3"/>
        <w:spacing w:line="276" w:lineRule="auto"/>
        <w:ind w:right="231" w:firstLine="708"/>
      </w:pPr>
      <w:r>
        <w:t>Различение</w:t>
      </w:r>
      <w:r>
        <w:rPr>
          <w:spacing w:val="80"/>
          <w:w w:val="150"/>
        </w:rPr>
        <w:t xml:space="preserve">  </w:t>
      </w:r>
      <w:r>
        <w:t>на</w:t>
      </w:r>
      <w:r>
        <w:rPr>
          <w:spacing w:val="80"/>
          <w:w w:val="150"/>
        </w:rPr>
        <w:t xml:space="preserve">  </w:t>
      </w:r>
      <w:r>
        <w:t>слух</w:t>
      </w:r>
      <w:r>
        <w:rPr>
          <w:spacing w:val="80"/>
          <w:w w:val="150"/>
        </w:rPr>
        <w:t xml:space="preserve">  </w:t>
      </w:r>
      <w:r>
        <w:t>и</w:t>
      </w:r>
      <w:r>
        <w:rPr>
          <w:spacing w:val="80"/>
          <w:w w:val="150"/>
        </w:rPr>
        <w:t xml:space="preserve">  </w:t>
      </w:r>
      <w:r>
        <w:t>адекватное</w:t>
      </w:r>
      <w:r>
        <w:rPr>
          <w:spacing w:val="79"/>
          <w:w w:val="150"/>
        </w:rPr>
        <w:t xml:space="preserve">  </w:t>
      </w:r>
      <w:r>
        <w:t>(без</w:t>
      </w:r>
      <w:r>
        <w:rPr>
          <w:spacing w:val="80"/>
          <w:w w:val="150"/>
        </w:rPr>
        <w:t xml:space="preserve">  </w:t>
      </w:r>
      <w:r>
        <w:t>ошибок,</w:t>
      </w:r>
      <w:r>
        <w:rPr>
          <w:spacing w:val="80"/>
          <w:w w:val="150"/>
        </w:rPr>
        <w:t xml:space="preserve">  </w:t>
      </w:r>
      <w:r>
        <w:t>ведущих</w:t>
      </w:r>
      <w:r>
        <w:rPr>
          <w:spacing w:val="80"/>
          <w:w w:val="150"/>
        </w:rPr>
        <w:t xml:space="preserve">  </w:t>
      </w:r>
      <w:r>
        <w:t>к</w:t>
      </w:r>
      <w:r>
        <w:rPr>
          <w:spacing w:val="80"/>
          <w:w w:val="150"/>
        </w:rPr>
        <w:t xml:space="preserve">  </w:t>
      </w:r>
      <w:r>
        <w:t>сбою в</w:t>
      </w:r>
      <w:r>
        <w:rPr>
          <w:spacing w:val="74"/>
          <w:w w:val="150"/>
        </w:rPr>
        <w:t xml:space="preserve">  </w:t>
      </w:r>
      <w:r>
        <w:t>коммуникации)</w:t>
      </w:r>
      <w:r>
        <w:rPr>
          <w:spacing w:val="74"/>
          <w:w w:val="150"/>
        </w:rPr>
        <w:t xml:space="preserve">  </w:t>
      </w:r>
      <w:r>
        <w:t>произношение</w:t>
      </w:r>
      <w:r>
        <w:rPr>
          <w:spacing w:val="74"/>
          <w:w w:val="150"/>
        </w:rPr>
        <w:t xml:space="preserve">  </w:t>
      </w:r>
      <w:r>
        <w:t>слов</w:t>
      </w:r>
      <w:r>
        <w:rPr>
          <w:spacing w:val="75"/>
          <w:w w:val="150"/>
        </w:rPr>
        <w:t xml:space="preserve">  </w:t>
      </w:r>
      <w:r>
        <w:t>с</w:t>
      </w:r>
      <w:r>
        <w:rPr>
          <w:spacing w:val="75"/>
          <w:w w:val="150"/>
        </w:rPr>
        <w:t xml:space="preserve">  </w:t>
      </w:r>
      <w:r>
        <w:t>соблюдением</w:t>
      </w:r>
      <w:r>
        <w:rPr>
          <w:spacing w:val="74"/>
          <w:w w:val="150"/>
        </w:rPr>
        <w:t xml:space="preserve">  </w:t>
      </w:r>
      <w:r>
        <w:t>правильного</w:t>
      </w:r>
      <w:r>
        <w:rPr>
          <w:spacing w:val="76"/>
          <w:w w:val="150"/>
        </w:rPr>
        <w:t xml:space="preserve">  </w:t>
      </w:r>
      <w:r>
        <w:t>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336F6E" w:rsidRDefault="001D7343">
      <w:pPr>
        <w:pStyle w:val="a3"/>
        <w:spacing w:before="1" w:line="276" w:lineRule="auto"/>
        <w:ind w:right="234" w:firstLine="708"/>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36F6E" w:rsidRDefault="001D7343">
      <w:pPr>
        <w:pStyle w:val="a3"/>
        <w:spacing w:line="276" w:lineRule="auto"/>
        <w:ind w:right="229" w:firstLine="708"/>
      </w:pPr>
      <w:r>
        <w:t>Тексты</w:t>
      </w:r>
      <w:r>
        <w:rPr>
          <w:spacing w:val="40"/>
        </w:rPr>
        <w:t xml:space="preserve">  </w:t>
      </w:r>
      <w:r>
        <w:t>для</w:t>
      </w:r>
      <w:r>
        <w:rPr>
          <w:spacing w:val="40"/>
        </w:rPr>
        <w:t xml:space="preserve">  </w:t>
      </w:r>
      <w:r>
        <w:t>чтения</w:t>
      </w:r>
      <w:r>
        <w:rPr>
          <w:spacing w:val="40"/>
        </w:rPr>
        <w:t xml:space="preserve">  </w:t>
      </w:r>
      <w:r>
        <w:t>вслух:</w:t>
      </w:r>
      <w:r>
        <w:rPr>
          <w:spacing w:val="40"/>
        </w:rPr>
        <w:t xml:space="preserve">  </w:t>
      </w:r>
      <w:r>
        <w:t>сообщение</w:t>
      </w:r>
      <w:r>
        <w:rPr>
          <w:spacing w:val="40"/>
        </w:rPr>
        <w:t xml:space="preserve">  </w:t>
      </w:r>
      <w:r>
        <w:t>информационного</w:t>
      </w:r>
      <w:r>
        <w:rPr>
          <w:spacing w:val="40"/>
        </w:rPr>
        <w:t xml:space="preserve">  </w:t>
      </w:r>
      <w:r>
        <w:t>характера,</w:t>
      </w:r>
      <w:r>
        <w:rPr>
          <w:spacing w:val="40"/>
        </w:rPr>
        <w:t xml:space="preserve">  </w:t>
      </w:r>
      <w:r>
        <w:t>отрывок</w:t>
      </w:r>
      <w:r>
        <w:rPr>
          <w:spacing w:val="40"/>
        </w:rPr>
        <w:t xml:space="preserve"> </w:t>
      </w:r>
      <w:r>
        <w:t>из</w:t>
      </w:r>
      <w:r>
        <w:rPr>
          <w:spacing w:val="-2"/>
        </w:rPr>
        <w:t xml:space="preserve"> </w:t>
      </w:r>
      <w:r>
        <w:t>статьи</w:t>
      </w:r>
      <w:r>
        <w:rPr>
          <w:spacing w:val="-5"/>
        </w:rPr>
        <w:t xml:space="preserve"> </w:t>
      </w:r>
      <w:r>
        <w:t>научно-популярного</w:t>
      </w:r>
      <w:r>
        <w:rPr>
          <w:spacing w:val="-3"/>
        </w:rPr>
        <w:t xml:space="preserve"> </w:t>
      </w:r>
      <w:r>
        <w:t>характера,</w:t>
      </w:r>
      <w:r>
        <w:rPr>
          <w:spacing w:val="-3"/>
        </w:rPr>
        <w:t xml:space="preserve"> </w:t>
      </w:r>
      <w:r>
        <w:t>рассказ,</w:t>
      </w:r>
      <w:r>
        <w:rPr>
          <w:spacing w:val="-3"/>
        </w:rPr>
        <w:t xml:space="preserve"> </w:t>
      </w:r>
      <w:r>
        <w:t>диалог</w:t>
      </w:r>
      <w:r>
        <w:rPr>
          <w:spacing w:val="-4"/>
        </w:rPr>
        <w:t xml:space="preserve"> </w:t>
      </w:r>
      <w:r>
        <w:t>(беседа),</w:t>
      </w:r>
      <w:r>
        <w:rPr>
          <w:spacing w:val="-3"/>
        </w:rPr>
        <w:t xml:space="preserve"> </w:t>
      </w:r>
      <w:r>
        <w:t>интервью,</w:t>
      </w:r>
      <w:r>
        <w:rPr>
          <w:spacing w:val="-3"/>
        </w:rPr>
        <w:t xml:space="preserve"> </w:t>
      </w:r>
      <w:r>
        <w:t>объём</w:t>
      </w:r>
      <w:r>
        <w:rPr>
          <w:spacing w:val="-4"/>
        </w:rPr>
        <w:t xml:space="preserve"> </w:t>
      </w:r>
      <w:r>
        <w:t>текста</w:t>
      </w:r>
      <w:r>
        <w:rPr>
          <w:spacing w:val="-3"/>
        </w:rPr>
        <w:t xml:space="preserve"> </w:t>
      </w:r>
      <w:r>
        <w:t>для чтения вслух – до 150 слов.</w:t>
      </w:r>
    </w:p>
    <w:p w:rsidR="00336F6E" w:rsidRDefault="001D7343">
      <w:pPr>
        <w:pStyle w:val="a3"/>
        <w:ind w:left="938"/>
      </w:pPr>
      <w:r>
        <w:t>Орфография</w:t>
      </w:r>
      <w:r>
        <w:rPr>
          <w:spacing w:val="-1"/>
        </w:rPr>
        <w:t xml:space="preserve"> </w:t>
      </w:r>
      <w:r>
        <w:t xml:space="preserve">и </w:t>
      </w:r>
      <w:r>
        <w:rPr>
          <w:spacing w:val="-2"/>
        </w:rPr>
        <w:t>пунктуация.</w:t>
      </w:r>
    </w:p>
    <w:p w:rsidR="00336F6E" w:rsidRDefault="001D7343">
      <w:pPr>
        <w:pStyle w:val="a3"/>
        <w:spacing w:before="40"/>
        <w:ind w:left="938"/>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336F6E" w:rsidRDefault="001D7343">
      <w:pPr>
        <w:pStyle w:val="a3"/>
        <w:spacing w:before="43" w:line="276" w:lineRule="auto"/>
        <w:ind w:right="227" w:firstLine="708"/>
      </w:pPr>
      <w:r>
        <w:t>Правильная</w:t>
      </w:r>
      <w:r>
        <w:rPr>
          <w:spacing w:val="-1"/>
        </w:rPr>
        <w:t xml:space="preserve"> </w:t>
      </w:r>
      <w:r>
        <w:t>расстановка</w:t>
      </w:r>
      <w:r>
        <w:rPr>
          <w:spacing w:val="-2"/>
        </w:rPr>
        <w:t xml:space="preserve"> </w:t>
      </w:r>
      <w:r>
        <w:t>знаков</w:t>
      </w:r>
      <w:r>
        <w:rPr>
          <w:spacing w:val="-2"/>
        </w:rPr>
        <w:t xml:space="preserve"> </w:t>
      </w:r>
      <w:r>
        <w:t>препинания</w:t>
      </w:r>
      <w:r>
        <w:rPr>
          <w:spacing w:val="-1"/>
        </w:rPr>
        <w:t xml:space="preserve"> </w:t>
      </w:r>
      <w:r>
        <w:t>в письменных высказываниях:</w:t>
      </w:r>
      <w:r>
        <w:rPr>
          <w:spacing w:val="-1"/>
        </w:rPr>
        <w:t xml:space="preserve"> </w:t>
      </w:r>
      <w:r>
        <w:t>запятой при перечислении, обращении и при выделении вводных слов, апострофа, точки,</w:t>
      </w:r>
      <w:r>
        <w:rPr>
          <w:spacing w:val="40"/>
        </w:rPr>
        <w:t xml:space="preserve"> </w:t>
      </w:r>
      <w:r>
        <w:t xml:space="preserve">вопросительного, восклицательного знака в конце предложения, отсутствие точки после </w:t>
      </w:r>
      <w:r>
        <w:rPr>
          <w:spacing w:val="-2"/>
        </w:rPr>
        <w:t>заголовка.</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3" w:firstLine="708"/>
      </w:pPr>
      <w:r>
        <w:lastRenderedPageBreak/>
        <w:t>Пунктуационно</w:t>
      </w:r>
      <w:r>
        <w:rPr>
          <w:spacing w:val="64"/>
        </w:rPr>
        <w:t xml:space="preserve">   </w:t>
      </w:r>
      <w:r>
        <w:t>правильное</w:t>
      </w:r>
      <w:r>
        <w:rPr>
          <w:spacing w:val="64"/>
        </w:rPr>
        <w:t xml:space="preserve">   </w:t>
      </w:r>
      <w:r>
        <w:t>оформление</w:t>
      </w:r>
      <w:r>
        <w:rPr>
          <w:spacing w:val="64"/>
        </w:rPr>
        <w:t xml:space="preserve">   </w:t>
      </w:r>
      <w:r>
        <w:t>прямой</w:t>
      </w:r>
      <w:r>
        <w:rPr>
          <w:spacing w:val="64"/>
        </w:rPr>
        <w:t xml:space="preserve">   </w:t>
      </w:r>
      <w:r>
        <w:t>речи</w:t>
      </w:r>
      <w:r>
        <w:rPr>
          <w:spacing w:val="64"/>
        </w:rPr>
        <w:t xml:space="preserve">   </w:t>
      </w:r>
      <w:r>
        <w:t>в</w:t>
      </w:r>
      <w:r>
        <w:rPr>
          <w:spacing w:val="64"/>
        </w:rPr>
        <w:t xml:space="preserve">   </w:t>
      </w:r>
      <w:r>
        <w:t>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336F6E" w:rsidRDefault="001D7343">
      <w:pPr>
        <w:pStyle w:val="a3"/>
        <w:spacing w:before="1" w:line="276" w:lineRule="auto"/>
        <w:ind w:right="225" w:firstLine="708"/>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w:t>
      </w:r>
      <w:r>
        <w:rPr>
          <w:spacing w:val="-2"/>
        </w:rPr>
        <w:t xml:space="preserve"> </w:t>
      </w:r>
      <w:r>
        <w:t>запятой</w:t>
      </w:r>
      <w:r>
        <w:rPr>
          <w:spacing w:val="-2"/>
        </w:rPr>
        <w:t xml:space="preserve"> </w:t>
      </w:r>
      <w:r>
        <w:t>после</w:t>
      </w:r>
      <w:r>
        <w:rPr>
          <w:spacing w:val="-2"/>
        </w:rPr>
        <w:t xml:space="preserve"> </w:t>
      </w:r>
      <w:r>
        <w:t>обращения</w:t>
      </w:r>
      <w:r>
        <w:rPr>
          <w:spacing w:val="-1"/>
        </w:rPr>
        <w:t xml:space="preserve"> </w:t>
      </w:r>
      <w:r>
        <w:t>и</w:t>
      </w:r>
      <w:r>
        <w:rPr>
          <w:spacing w:val="-3"/>
        </w:rPr>
        <w:t xml:space="preserve"> </w:t>
      </w:r>
      <w:r>
        <w:t>завершающей фразы,</w:t>
      </w:r>
      <w:r>
        <w:rPr>
          <w:spacing w:val="-2"/>
        </w:rPr>
        <w:t xml:space="preserve"> </w:t>
      </w:r>
      <w:r>
        <w:t>точки</w:t>
      </w:r>
      <w:r>
        <w:rPr>
          <w:spacing w:val="-3"/>
        </w:rPr>
        <w:t xml:space="preserve"> </w:t>
      </w:r>
      <w:r>
        <w:t>после</w:t>
      </w:r>
      <w:r>
        <w:rPr>
          <w:spacing w:val="-2"/>
        </w:rPr>
        <w:t xml:space="preserve"> </w:t>
      </w:r>
      <w:r>
        <w:t>выражения</w:t>
      </w:r>
      <w:r>
        <w:rPr>
          <w:spacing w:val="-1"/>
        </w:rPr>
        <w:t xml:space="preserve"> </w:t>
      </w:r>
      <w:r>
        <w:t>надежды на дальнейший контакт, отсутствие точки после подписи.</w:t>
      </w:r>
    </w:p>
    <w:p w:rsidR="00336F6E" w:rsidRDefault="001D7343">
      <w:pPr>
        <w:pStyle w:val="a3"/>
        <w:ind w:left="938"/>
      </w:pPr>
      <w:r>
        <w:t>Лексическая</w:t>
      </w:r>
      <w:r>
        <w:rPr>
          <w:spacing w:val="-4"/>
        </w:rPr>
        <w:t xml:space="preserve"> </w:t>
      </w:r>
      <w:r>
        <w:t>сторона</w:t>
      </w:r>
      <w:r>
        <w:rPr>
          <w:spacing w:val="-4"/>
        </w:rPr>
        <w:t xml:space="preserve"> речи.</w:t>
      </w:r>
    </w:p>
    <w:p w:rsidR="00336F6E" w:rsidRDefault="001D7343">
      <w:pPr>
        <w:pStyle w:val="a3"/>
        <w:spacing w:before="41" w:line="276" w:lineRule="auto"/>
        <w:ind w:right="227" w:firstLine="708"/>
      </w:pPr>
      <w:r>
        <w:t>Распознавание</w:t>
      </w:r>
      <w:r>
        <w:rPr>
          <w:spacing w:val="40"/>
        </w:rPr>
        <w:t xml:space="preserve">  </w:t>
      </w:r>
      <w:r>
        <w:t>в</w:t>
      </w:r>
      <w:r>
        <w:rPr>
          <w:spacing w:val="40"/>
        </w:rPr>
        <w:t xml:space="preserve">  </w:t>
      </w:r>
      <w:r>
        <w:t>звучащем</w:t>
      </w:r>
      <w:r>
        <w:rPr>
          <w:spacing w:val="40"/>
        </w:rPr>
        <w:t xml:space="preserve">  </w:t>
      </w:r>
      <w:r>
        <w:t>и</w:t>
      </w:r>
      <w:r>
        <w:rPr>
          <w:spacing w:val="40"/>
        </w:rPr>
        <w:t xml:space="preserve">  </w:t>
      </w:r>
      <w:r>
        <w:t>письменном</w:t>
      </w:r>
      <w:r>
        <w:rPr>
          <w:spacing w:val="40"/>
        </w:rPr>
        <w:t xml:space="preserve">  </w:t>
      </w:r>
      <w:r>
        <w:t>тексте</w:t>
      </w:r>
      <w:r>
        <w:rPr>
          <w:spacing w:val="40"/>
        </w:rPr>
        <w:t xml:space="preserve">  </w:t>
      </w:r>
      <w:r>
        <w:t>и</w:t>
      </w:r>
      <w:r>
        <w:rPr>
          <w:spacing w:val="52"/>
        </w:rPr>
        <w:t xml:space="preserve">  </w:t>
      </w:r>
      <w:r>
        <w:t>употребление</w:t>
      </w:r>
      <w:r>
        <w:rPr>
          <w:spacing w:val="40"/>
        </w:rPr>
        <w:t xml:space="preserve">  </w:t>
      </w:r>
      <w:r>
        <w:t>в</w:t>
      </w:r>
      <w:r>
        <w:rPr>
          <w:spacing w:val="52"/>
        </w:rPr>
        <w:t xml:space="preserve">  </w:t>
      </w:r>
      <w:r>
        <w:t>устной</w:t>
      </w:r>
      <w:r>
        <w:rPr>
          <w:spacing w:val="80"/>
        </w:rPr>
        <w:t xml:space="preserve"> </w:t>
      </w:r>
      <w: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36F6E" w:rsidRDefault="001D7343">
      <w:pPr>
        <w:pStyle w:val="a3"/>
        <w:spacing w:line="276" w:lineRule="auto"/>
        <w:ind w:right="236" w:firstLine="708"/>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w:t>
      </w:r>
      <w:r>
        <w:rPr>
          <w:spacing w:val="80"/>
        </w:rPr>
        <w:t xml:space="preserve"> </w:t>
      </w:r>
      <w:r>
        <w:t>усвоения (включая 1400 лексических единиц продуктивного минимума).</w:t>
      </w:r>
    </w:p>
    <w:p w:rsidR="00336F6E" w:rsidRDefault="001D7343">
      <w:pPr>
        <w:pStyle w:val="a3"/>
        <w:spacing w:before="1"/>
        <w:ind w:left="938"/>
        <w:jc w:val="left"/>
      </w:pPr>
      <w:r>
        <w:t>Основные</w:t>
      </w:r>
      <w:r>
        <w:rPr>
          <w:spacing w:val="-5"/>
        </w:rPr>
        <w:t xml:space="preserve"> </w:t>
      </w:r>
      <w:r>
        <w:t>способы</w:t>
      </w:r>
      <w:r>
        <w:rPr>
          <w:spacing w:val="-3"/>
        </w:rPr>
        <w:t xml:space="preserve"> </w:t>
      </w:r>
      <w:r>
        <w:rPr>
          <w:spacing w:val="-2"/>
        </w:rPr>
        <w:t>словообразования:</w:t>
      </w:r>
    </w:p>
    <w:p w:rsidR="00336F6E" w:rsidRDefault="001D7343">
      <w:pPr>
        <w:pStyle w:val="a3"/>
        <w:spacing w:before="41"/>
        <w:ind w:left="938"/>
        <w:jc w:val="left"/>
      </w:pPr>
      <w:r>
        <w:rPr>
          <w:spacing w:val="-2"/>
        </w:rPr>
        <w:t>аффиксация:</w:t>
      </w:r>
    </w:p>
    <w:p w:rsidR="00336F6E" w:rsidRDefault="001D7343">
      <w:pPr>
        <w:pStyle w:val="a3"/>
        <w:tabs>
          <w:tab w:val="left" w:pos="2442"/>
          <w:tab w:val="left" w:pos="3577"/>
          <w:tab w:val="left" w:pos="4193"/>
          <w:tab w:val="left" w:pos="5265"/>
          <w:tab w:val="left" w:pos="6596"/>
          <w:tab w:val="left" w:pos="7258"/>
          <w:tab w:val="left" w:pos="7983"/>
          <w:tab w:val="left" w:pos="8547"/>
          <w:tab w:val="left" w:pos="9351"/>
        </w:tabs>
        <w:spacing w:before="41" w:line="278" w:lineRule="auto"/>
        <w:ind w:right="227" w:firstLine="708"/>
        <w:jc w:val="left"/>
      </w:pPr>
      <w:r>
        <w:rPr>
          <w:spacing w:val="-2"/>
        </w:rPr>
        <w:t>образование</w:t>
      </w:r>
      <w:r>
        <w:tab/>
      </w:r>
      <w:r>
        <w:rPr>
          <w:spacing w:val="-2"/>
        </w:rPr>
        <w:t>глаголов</w:t>
      </w:r>
      <w:r>
        <w:tab/>
      </w:r>
      <w:r>
        <w:rPr>
          <w:spacing w:val="-4"/>
        </w:rPr>
        <w:t>при</w:t>
      </w:r>
      <w:r>
        <w:tab/>
      </w:r>
      <w:r>
        <w:rPr>
          <w:spacing w:val="-2"/>
        </w:rPr>
        <w:t>помощи</w:t>
      </w:r>
      <w:r>
        <w:tab/>
      </w:r>
      <w:r>
        <w:rPr>
          <w:spacing w:val="-2"/>
        </w:rPr>
        <w:t>префиксов</w:t>
      </w:r>
      <w:r>
        <w:tab/>
      </w:r>
      <w:r>
        <w:rPr>
          <w:spacing w:val="-2"/>
        </w:rPr>
        <w:t>dis-,</w:t>
      </w:r>
      <w:r>
        <w:tab/>
      </w:r>
      <w:r>
        <w:rPr>
          <w:spacing w:val="-2"/>
        </w:rPr>
        <w:t>mis-,</w:t>
      </w:r>
      <w:r>
        <w:tab/>
      </w:r>
      <w:r>
        <w:rPr>
          <w:spacing w:val="-4"/>
        </w:rPr>
        <w:t>re-,</w:t>
      </w:r>
      <w:r>
        <w:tab/>
      </w:r>
      <w:r>
        <w:rPr>
          <w:spacing w:val="-2"/>
        </w:rPr>
        <w:t>over-,</w:t>
      </w:r>
      <w:r>
        <w:tab/>
      </w:r>
      <w:r>
        <w:rPr>
          <w:spacing w:val="-2"/>
        </w:rPr>
        <w:t xml:space="preserve">under- </w:t>
      </w:r>
      <w:r>
        <w:t>и суффиксов -ise/-ize, -en;</w:t>
      </w:r>
    </w:p>
    <w:p w:rsidR="00336F6E" w:rsidRDefault="001D7343">
      <w:pPr>
        <w:pStyle w:val="a3"/>
        <w:spacing w:line="276" w:lineRule="auto"/>
        <w:ind w:right="234" w:firstLine="708"/>
        <w:jc w:val="left"/>
      </w:pPr>
      <w:r>
        <w:t>образование</w:t>
      </w:r>
      <w:r>
        <w:rPr>
          <w:spacing w:val="80"/>
        </w:rPr>
        <w:t xml:space="preserve"> </w:t>
      </w:r>
      <w:r>
        <w:t>имён</w:t>
      </w:r>
      <w:r>
        <w:rPr>
          <w:spacing w:val="80"/>
        </w:rPr>
        <w:t xml:space="preserve"> </w:t>
      </w:r>
      <w:r>
        <w:t>существительных</w:t>
      </w:r>
      <w:r>
        <w:rPr>
          <w:spacing w:val="80"/>
        </w:rPr>
        <w:t xml:space="preserve"> </w:t>
      </w:r>
      <w:r>
        <w:t>при</w:t>
      </w:r>
      <w:r>
        <w:rPr>
          <w:spacing w:val="80"/>
        </w:rPr>
        <w:t xml:space="preserve"> </w:t>
      </w:r>
      <w:r>
        <w:t>помощи</w:t>
      </w:r>
      <w:r>
        <w:rPr>
          <w:spacing w:val="80"/>
        </w:rPr>
        <w:t xml:space="preserve"> </w:t>
      </w:r>
      <w:r>
        <w:t>префиксов</w:t>
      </w:r>
      <w:r>
        <w:rPr>
          <w:spacing w:val="80"/>
        </w:rPr>
        <w:t xml:space="preserve"> </w:t>
      </w:r>
      <w:r>
        <w:t>un-,</w:t>
      </w:r>
      <w:r>
        <w:rPr>
          <w:spacing w:val="80"/>
        </w:rPr>
        <w:t xml:space="preserve"> </w:t>
      </w:r>
      <w:r>
        <w:t>in-/im-,</w:t>
      </w:r>
      <w:r>
        <w:rPr>
          <w:spacing w:val="80"/>
        </w:rPr>
        <w:t xml:space="preserve"> </w:t>
      </w:r>
      <w:r>
        <w:t>il-/ir-</w:t>
      </w:r>
      <w:r>
        <w:rPr>
          <w:spacing w:val="80"/>
        </w:rPr>
        <w:t xml:space="preserve"> </w:t>
      </w:r>
      <w:r>
        <w:t>и суффиксов -ance/-ence, -er/-or, -ing, -ist, -ity, -ment, -ness, -sion/-tion, -ship;</w:t>
      </w:r>
    </w:p>
    <w:p w:rsidR="00336F6E" w:rsidRDefault="001D7343">
      <w:pPr>
        <w:pStyle w:val="a3"/>
        <w:spacing w:line="275" w:lineRule="exact"/>
        <w:ind w:left="938"/>
        <w:jc w:val="left"/>
      </w:pPr>
      <w:r>
        <w:t>образование</w:t>
      </w:r>
      <w:r>
        <w:rPr>
          <w:spacing w:val="-6"/>
        </w:rPr>
        <w:t xml:space="preserve"> </w:t>
      </w:r>
      <w:r>
        <w:t>имён</w:t>
      </w:r>
      <w:r>
        <w:rPr>
          <w:spacing w:val="-3"/>
        </w:rPr>
        <w:t xml:space="preserve"> </w:t>
      </w:r>
      <w:r>
        <w:t>прилагательных</w:t>
      </w:r>
      <w:r>
        <w:rPr>
          <w:spacing w:val="-2"/>
        </w:rPr>
        <w:t xml:space="preserve"> </w:t>
      </w:r>
      <w:r>
        <w:t>при</w:t>
      </w:r>
      <w:r>
        <w:rPr>
          <w:spacing w:val="-3"/>
        </w:rPr>
        <w:t xml:space="preserve"> </w:t>
      </w:r>
      <w:r>
        <w:t>помощи</w:t>
      </w:r>
      <w:r>
        <w:rPr>
          <w:spacing w:val="-3"/>
        </w:rPr>
        <w:t xml:space="preserve"> </w:t>
      </w:r>
      <w:r>
        <w:t>префиксов</w:t>
      </w:r>
      <w:r>
        <w:rPr>
          <w:spacing w:val="-4"/>
        </w:rPr>
        <w:t xml:space="preserve"> </w:t>
      </w:r>
      <w:r>
        <w:t>un-,</w:t>
      </w:r>
      <w:r>
        <w:rPr>
          <w:spacing w:val="-3"/>
        </w:rPr>
        <w:t xml:space="preserve"> </w:t>
      </w:r>
      <w:r>
        <w:t>in-/im-,</w:t>
      </w:r>
      <w:r>
        <w:rPr>
          <w:spacing w:val="-3"/>
        </w:rPr>
        <w:t xml:space="preserve"> </w:t>
      </w:r>
      <w:r>
        <w:t>il-/ir-,</w:t>
      </w:r>
      <w:r>
        <w:rPr>
          <w:spacing w:val="-3"/>
        </w:rPr>
        <w:t xml:space="preserve"> </w:t>
      </w:r>
      <w:r>
        <w:t>inter-,</w:t>
      </w:r>
      <w:r>
        <w:rPr>
          <w:spacing w:val="-2"/>
        </w:rPr>
        <w:t xml:space="preserve"> </w:t>
      </w:r>
      <w:r>
        <w:rPr>
          <w:spacing w:val="-4"/>
        </w:rPr>
        <w:t>non-</w:t>
      </w:r>
    </w:p>
    <w:p w:rsidR="00336F6E" w:rsidRPr="001D7343" w:rsidRDefault="001D7343">
      <w:pPr>
        <w:pStyle w:val="a3"/>
        <w:tabs>
          <w:tab w:val="left" w:pos="556"/>
          <w:tab w:val="left" w:pos="1362"/>
          <w:tab w:val="left" w:pos="2013"/>
          <w:tab w:val="left" w:pos="2409"/>
          <w:tab w:val="left" w:pos="3802"/>
          <w:tab w:val="left" w:pos="5112"/>
          <w:tab w:val="left" w:pos="5691"/>
          <w:tab w:val="left" w:pos="6322"/>
          <w:tab w:val="left" w:pos="7035"/>
          <w:tab w:val="left" w:pos="7712"/>
          <w:tab w:val="left" w:pos="8783"/>
          <w:tab w:val="left" w:pos="9537"/>
        </w:tabs>
        <w:spacing w:before="37"/>
        <w:jc w:val="left"/>
        <w:rPr>
          <w:lang w:val="en-US"/>
        </w:rPr>
      </w:pPr>
      <w:r w:rsidRPr="001D7343">
        <w:rPr>
          <w:spacing w:val="-10"/>
          <w:lang w:val="en-US"/>
        </w:rPr>
        <w:t>,</w:t>
      </w:r>
      <w:r w:rsidRPr="001D7343">
        <w:rPr>
          <w:lang w:val="en-US"/>
        </w:rPr>
        <w:tab/>
        <w:t>post-</w:t>
      </w:r>
      <w:r w:rsidRPr="001D7343">
        <w:rPr>
          <w:spacing w:val="-10"/>
          <w:lang w:val="en-US"/>
        </w:rPr>
        <w:t>,</w:t>
      </w:r>
      <w:r w:rsidRPr="001D7343">
        <w:rPr>
          <w:lang w:val="en-US"/>
        </w:rPr>
        <w:tab/>
      </w:r>
      <w:r w:rsidRPr="001D7343">
        <w:rPr>
          <w:spacing w:val="-4"/>
          <w:lang w:val="en-US"/>
        </w:rPr>
        <w:t>pre-</w:t>
      </w:r>
      <w:r w:rsidRPr="001D7343">
        <w:rPr>
          <w:lang w:val="en-US"/>
        </w:rPr>
        <w:tab/>
      </w:r>
      <w:r>
        <w:rPr>
          <w:spacing w:val="-10"/>
        </w:rPr>
        <w:t>и</w:t>
      </w:r>
      <w:r w:rsidRPr="001D7343">
        <w:rPr>
          <w:lang w:val="en-US"/>
        </w:rPr>
        <w:tab/>
      </w:r>
      <w:r>
        <w:rPr>
          <w:spacing w:val="-2"/>
        </w:rPr>
        <w:t>суффиксов</w:t>
      </w:r>
      <w:r w:rsidRPr="001D7343">
        <w:rPr>
          <w:lang w:val="en-US"/>
        </w:rPr>
        <w:tab/>
      </w:r>
      <w:r w:rsidRPr="001D7343">
        <w:rPr>
          <w:spacing w:val="-2"/>
          <w:lang w:val="en-US"/>
        </w:rPr>
        <w:t>-able/-ible,</w:t>
      </w:r>
      <w:r w:rsidRPr="001D7343">
        <w:rPr>
          <w:lang w:val="en-US"/>
        </w:rPr>
        <w:tab/>
      </w:r>
      <w:r w:rsidRPr="001D7343">
        <w:rPr>
          <w:spacing w:val="-2"/>
          <w:lang w:val="en-US"/>
        </w:rPr>
        <w:t>-</w:t>
      </w:r>
      <w:r w:rsidRPr="001D7343">
        <w:rPr>
          <w:spacing w:val="-5"/>
          <w:lang w:val="en-US"/>
        </w:rPr>
        <w:t>al,</w:t>
      </w:r>
      <w:r w:rsidRPr="001D7343">
        <w:rPr>
          <w:lang w:val="en-US"/>
        </w:rPr>
        <w:tab/>
      </w:r>
      <w:r w:rsidRPr="001D7343">
        <w:rPr>
          <w:spacing w:val="-2"/>
          <w:lang w:val="en-US"/>
        </w:rPr>
        <w:t>-</w:t>
      </w:r>
      <w:r w:rsidRPr="001D7343">
        <w:rPr>
          <w:spacing w:val="-5"/>
          <w:lang w:val="en-US"/>
        </w:rPr>
        <w:t>ed,</w:t>
      </w:r>
      <w:r w:rsidRPr="001D7343">
        <w:rPr>
          <w:lang w:val="en-US"/>
        </w:rPr>
        <w:tab/>
        <w:t>-</w:t>
      </w:r>
      <w:r w:rsidRPr="001D7343">
        <w:rPr>
          <w:spacing w:val="-4"/>
          <w:lang w:val="en-US"/>
        </w:rPr>
        <w:t>ese,</w:t>
      </w:r>
      <w:r w:rsidRPr="001D7343">
        <w:rPr>
          <w:lang w:val="en-US"/>
        </w:rPr>
        <w:tab/>
        <w:t>-</w:t>
      </w:r>
      <w:r w:rsidRPr="001D7343">
        <w:rPr>
          <w:spacing w:val="-4"/>
          <w:lang w:val="en-US"/>
        </w:rPr>
        <w:t>ful,</w:t>
      </w:r>
      <w:r w:rsidRPr="001D7343">
        <w:rPr>
          <w:lang w:val="en-US"/>
        </w:rPr>
        <w:tab/>
      </w:r>
      <w:r w:rsidRPr="001D7343">
        <w:rPr>
          <w:spacing w:val="-2"/>
          <w:lang w:val="en-US"/>
        </w:rPr>
        <w:t>-ian/-</w:t>
      </w:r>
      <w:r w:rsidRPr="001D7343">
        <w:rPr>
          <w:spacing w:val="-5"/>
          <w:lang w:val="en-US"/>
        </w:rPr>
        <w:t>an,</w:t>
      </w:r>
      <w:r w:rsidRPr="001D7343">
        <w:rPr>
          <w:lang w:val="en-US"/>
        </w:rPr>
        <w:tab/>
      </w:r>
      <w:r w:rsidRPr="001D7343">
        <w:rPr>
          <w:spacing w:val="-2"/>
          <w:lang w:val="en-US"/>
        </w:rPr>
        <w:t>-ical,</w:t>
      </w:r>
      <w:r w:rsidRPr="001D7343">
        <w:rPr>
          <w:lang w:val="en-US"/>
        </w:rPr>
        <w:tab/>
        <w:t>-</w:t>
      </w:r>
      <w:r w:rsidRPr="001D7343">
        <w:rPr>
          <w:spacing w:val="-4"/>
          <w:lang w:val="en-US"/>
        </w:rPr>
        <w:t>ing,</w:t>
      </w:r>
    </w:p>
    <w:p w:rsidR="00336F6E" w:rsidRPr="001D7343" w:rsidRDefault="001D7343">
      <w:pPr>
        <w:pStyle w:val="a3"/>
        <w:spacing w:before="43"/>
        <w:jc w:val="left"/>
        <w:rPr>
          <w:lang w:val="en-US"/>
        </w:rPr>
      </w:pPr>
      <w:r w:rsidRPr="001D7343">
        <w:rPr>
          <w:lang w:val="en-US"/>
        </w:rPr>
        <w:t>-ish,</w:t>
      </w:r>
      <w:r w:rsidRPr="001D7343">
        <w:rPr>
          <w:spacing w:val="-1"/>
          <w:lang w:val="en-US"/>
        </w:rPr>
        <w:t xml:space="preserve"> </w:t>
      </w:r>
      <w:r w:rsidRPr="001D7343">
        <w:rPr>
          <w:lang w:val="en-US"/>
        </w:rPr>
        <w:t>-ive,</w:t>
      </w:r>
      <w:r w:rsidRPr="001D7343">
        <w:rPr>
          <w:spacing w:val="-2"/>
          <w:lang w:val="en-US"/>
        </w:rPr>
        <w:t xml:space="preserve"> </w:t>
      </w:r>
      <w:r w:rsidRPr="001D7343">
        <w:rPr>
          <w:lang w:val="en-US"/>
        </w:rPr>
        <w:t>-less,</w:t>
      </w:r>
      <w:r w:rsidRPr="001D7343">
        <w:rPr>
          <w:spacing w:val="-1"/>
          <w:lang w:val="en-US"/>
        </w:rPr>
        <w:t xml:space="preserve"> </w:t>
      </w:r>
      <w:r w:rsidRPr="001D7343">
        <w:rPr>
          <w:lang w:val="en-US"/>
        </w:rPr>
        <w:t>-ly,</w:t>
      </w:r>
      <w:r w:rsidRPr="001D7343">
        <w:rPr>
          <w:spacing w:val="-1"/>
          <w:lang w:val="en-US"/>
        </w:rPr>
        <w:t xml:space="preserve"> </w:t>
      </w:r>
      <w:r w:rsidRPr="001D7343">
        <w:rPr>
          <w:lang w:val="en-US"/>
        </w:rPr>
        <w:t>-ous,</w:t>
      </w:r>
      <w:r w:rsidRPr="001D7343">
        <w:rPr>
          <w:spacing w:val="3"/>
          <w:lang w:val="en-US"/>
        </w:rPr>
        <w:t xml:space="preserve"> </w:t>
      </w:r>
      <w:r w:rsidRPr="001D7343">
        <w:rPr>
          <w:lang w:val="en-US"/>
        </w:rPr>
        <w:t>-</w:t>
      </w:r>
      <w:r w:rsidRPr="001D7343">
        <w:rPr>
          <w:spacing w:val="-5"/>
          <w:lang w:val="en-US"/>
        </w:rPr>
        <w:t>y;</w:t>
      </w:r>
    </w:p>
    <w:p w:rsidR="00336F6E" w:rsidRDefault="001D7343">
      <w:pPr>
        <w:pStyle w:val="a3"/>
        <w:spacing w:before="41" w:line="276" w:lineRule="auto"/>
        <w:ind w:left="938" w:right="1166"/>
        <w:jc w:val="left"/>
      </w:pPr>
      <w:r>
        <w:t>образование</w:t>
      </w:r>
      <w:r>
        <w:rPr>
          <w:spacing w:val="-4"/>
        </w:rPr>
        <w:t xml:space="preserve"> </w:t>
      </w:r>
      <w:r>
        <w:t>наречий</w:t>
      </w:r>
      <w:r>
        <w:rPr>
          <w:spacing w:val="-3"/>
        </w:rPr>
        <w:t xml:space="preserve"> </w:t>
      </w:r>
      <w:r>
        <w:t>при</w:t>
      </w:r>
      <w:r>
        <w:rPr>
          <w:spacing w:val="-3"/>
        </w:rPr>
        <w:t xml:space="preserve"> </w:t>
      </w:r>
      <w:r>
        <w:t>помощи</w:t>
      </w:r>
      <w:r>
        <w:rPr>
          <w:spacing w:val="-5"/>
        </w:rPr>
        <w:t xml:space="preserve"> </w:t>
      </w:r>
      <w:r>
        <w:t>префиксов</w:t>
      </w:r>
      <w:r>
        <w:rPr>
          <w:spacing w:val="-6"/>
        </w:rPr>
        <w:t xml:space="preserve"> </w:t>
      </w:r>
      <w:r>
        <w:t>un-,</w:t>
      </w:r>
      <w:r>
        <w:rPr>
          <w:spacing w:val="-3"/>
        </w:rPr>
        <w:t xml:space="preserve"> </w:t>
      </w:r>
      <w:r>
        <w:t>in-/im-,</w:t>
      </w:r>
      <w:r>
        <w:rPr>
          <w:spacing w:val="-3"/>
        </w:rPr>
        <w:t xml:space="preserve"> </w:t>
      </w:r>
      <w:r>
        <w:t>il-/ir-</w:t>
      </w:r>
      <w:r>
        <w:rPr>
          <w:spacing w:val="-4"/>
        </w:rPr>
        <w:t xml:space="preserve"> </w:t>
      </w:r>
      <w:r>
        <w:t>и</w:t>
      </w:r>
      <w:r>
        <w:rPr>
          <w:spacing w:val="-3"/>
        </w:rPr>
        <w:t xml:space="preserve"> </w:t>
      </w:r>
      <w:r>
        <w:t>суффикса</w:t>
      </w:r>
      <w:r>
        <w:rPr>
          <w:spacing w:val="-3"/>
        </w:rPr>
        <w:t xml:space="preserve"> </w:t>
      </w:r>
      <w:r>
        <w:t xml:space="preserve">-ly; образование числительных при помощи суффиксов -teen, -ty, -th; </w:t>
      </w:r>
      <w:r>
        <w:rPr>
          <w:spacing w:val="-2"/>
        </w:rPr>
        <w:t>словосложение:</w:t>
      </w:r>
    </w:p>
    <w:p w:rsidR="00336F6E" w:rsidRDefault="001D7343">
      <w:pPr>
        <w:pStyle w:val="a3"/>
        <w:spacing w:line="276" w:lineRule="auto"/>
        <w:ind w:right="226" w:firstLine="708"/>
      </w:pPr>
      <w:r>
        <w:t xml:space="preserve">образование сложных существительных путём соединения основ существительных </w:t>
      </w:r>
      <w:r>
        <w:rPr>
          <w:spacing w:val="-2"/>
        </w:rPr>
        <w:t>(football);</w:t>
      </w:r>
    </w:p>
    <w:p w:rsidR="00336F6E" w:rsidRDefault="001D7343">
      <w:pPr>
        <w:pStyle w:val="a3"/>
        <w:spacing w:line="276" w:lineRule="auto"/>
        <w:ind w:right="233" w:firstLine="708"/>
      </w:pPr>
      <w:r>
        <w:t>образование сложных существительных путём соединения основы прилагательного с основой существительного (blue-bell);</w:t>
      </w:r>
    </w:p>
    <w:p w:rsidR="00336F6E" w:rsidRDefault="001D7343">
      <w:pPr>
        <w:pStyle w:val="a3"/>
        <w:spacing w:before="1" w:line="276" w:lineRule="auto"/>
        <w:ind w:right="236" w:firstLine="708"/>
      </w:pPr>
      <w:r>
        <w:t>образование сложных существительных путём соединения основ существительных с предлогом (father-in-law);</w:t>
      </w:r>
    </w:p>
    <w:p w:rsidR="00336F6E" w:rsidRDefault="001D7343">
      <w:pPr>
        <w:pStyle w:val="a3"/>
        <w:spacing w:line="276" w:lineRule="auto"/>
        <w:ind w:right="228" w:firstLine="708"/>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336F6E" w:rsidRDefault="001D7343">
      <w:pPr>
        <w:pStyle w:val="a3"/>
        <w:spacing w:line="276" w:lineRule="auto"/>
        <w:ind w:right="234" w:firstLine="708"/>
      </w:pPr>
      <w:r>
        <w:t>образование сложных прилагательных путём соединения наречия с основой причастия II (well-behaved);</w:t>
      </w:r>
    </w:p>
    <w:p w:rsidR="00336F6E" w:rsidRDefault="001D7343">
      <w:pPr>
        <w:pStyle w:val="a3"/>
        <w:spacing w:line="278" w:lineRule="auto"/>
        <w:ind w:right="235" w:firstLine="708"/>
      </w:pPr>
      <w:r>
        <w:t>образование сложных прилагательных путём соединения основы прилагательного с основой причастия I (nice-looking);</w:t>
      </w:r>
    </w:p>
    <w:p w:rsidR="00336F6E" w:rsidRDefault="001D7343">
      <w:pPr>
        <w:pStyle w:val="a3"/>
        <w:spacing w:line="272" w:lineRule="exact"/>
        <w:ind w:left="938"/>
        <w:jc w:val="left"/>
      </w:pPr>
      <w:r>
        <w:rPr>
          <w:spacing w:val="-2"/>
        </w:rPr>
        <w:t>конверсия:</w:t>
      </w:r>
    </w:p>
    <w:p w:rsidR="00336F6E" w:rsidRDefault="001D7343">
      <w:pPr>
        <w:pStyle w:val="a3"/>
        <w:spacing w:before="39" w:line="276" w:lineRule="auto"/>
        <w:ind w:right="233" w:firstLine="708"/>
        <w:jc w:val="left"/>
      </w:pPr>
      <w:r>
        <w:t>образование</w:t>
      </w:r>
      <w:r>
        <w:rPr>
          <w:spacing w:val="29"/>
        </w:rPr>
        <w:t xml:space="preserve"> </w:t>
      </w:r>
      <w:r>
        <w:t>образование</w:t>
      </w:r>
      <w:r>
        <w:rPr>
          <w:spacing w:val="29"/>
        </w:rPr>
        <w:t xml:space="preserve"> </w:t>
      </w:r>
      <w:r>
        <w:t>имён</w:t>
      </w:r>
      <w:r>
        <w:rPr>
          <w:spacing w:val="31"/>
        </w:rPr>
        <w:t xml:space="preserve"> </w:t>
      </w:r>
      <w:r>
        <w:t>существительных</w:t>
      </w:r>
      <w:r>
        <w:rPr>
          <w:spacing w:val="32"/>
        </w:rPr>
        <w:t xml:space="preserve"> </w:t>
      </w:r>
      <w:r>
        <w:t>от</w:t>
      </w:r>
      <w:r>
        <w:rPr>
          <w:spacing w:val="31"/>
        </w:rPr>
        <w:t xml:space="preserve"> </w:t>
      </w:r>
      <w:r>
        <w:t>неопределённой</w:t>
      </w:r>
      <w:r>
        <w:rPr>
          <w:spacing w:val="31"/>
        </w:rPr>
        <w:t xml:space="preserve"> </w:t>
      </w:r>
      <w:r>
        <w:t>формы</w:t>
      </w:r>
      <w:r>
        <w:rPr>
          <w:spacing w:val="30"/>
        </w:rPr>
        <w:t xml:space="preserve"> </w:t>
      </w:r>
      <w:r>
        <w:t>глаголов (to run – a run);</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1D7343">
      <w:pPr>
        <w:pStyle w:val="a3"/>
        <w:spacing w:before="73" w:line="276" w:lineRule="auto"/>
        <w:ind w:left="938" w:right="1198"/>
        <w:jc w:val="left"/>
      </w:pPr>
      <w:r>
        <w:lastRenderedPageBreak/>
        <w:t>образование</w:t>
      </w:r>
      <w:r>
        <w:rPr>
          <w:spacing w:val="-5"/>
        </w:rPr>
        <w:t xml:space="preserve"> </w:t>
      </w:r>
      <w:r>
        <w:t>имён</w:t>
      </w:r>
      <w:r>
        <w:rPr>
          <w:spacing w:val="-4"/>
        </w:rPr>
        <w:t xml:space="preserve"> </w:t>
      </w:r>
      <w:r>
        <w:t>существительных</w:t>
      </w:r>
      <w:r>
        <w:rPr>
          <w:spacing w:val="-2"/>
        </w:rPr>
        <w:t xml:space="preserve"> </w:t>
      </w:r>
      <w:r>
        <w:t>от</w:t>
      </w:r>
      <w:r>
        <w:rPr>
          <w:spacing w:val="-3"/>
        </w:rPr>
        <w:t xml:space="preserve"> </w:t>
      </w:r>
      <w:r>
        <w:t>прилагательных</w:t>
      </w:r>
      <w:r>
        <w:rPr>
          <w:spacing w:val="-3"/>
        </w:rPr>
        <w:t xml:space="preserve"> </w:t>
      </w:r>
      <w:r>
        <w:t>(rich</w:t>
      </w:r>
      <w:r>
        <w:rPr>
          <w:spacing w:val="-4"/>
        </w:rPr>
        <w:t xml:space="preserve"> </w:t>
      </w:r>
      <w:r>
        <w:t>people</w:t>
      </w:r>
      <w:r>
        <w:rPr>
          <w:spacing w:val="-3"/>
        </w:rPr>
        <w:t xml:space="preserve"> </w:t>
      </w:r>
      <w:r>
        <w:t>–</w:t>
      </w:r>
      <w:r>
        <w:rPr>
          <w:spacing w:val="-4"/>
        </w:rPr>
        <w:t xml:space="preserve"> </w:t>
      </w:r>
      <w:r>
        <w:t>the</w:t>
      </w:r>
      <w:r>
        <w:rPr>
          <w:spacing w:val="-4"/>
        </w:rPr>
        <w:t xml:space="preserve"> </w:t>
      </w:r>
      <w:r>
        <w:t>rich); образование глаголов от имён существительных (a hand – to hand); образование глаголов от имён прилагательных (cool – to cool).</w:t>
      </w:r>
    </w:p>
    <w:p w:rsidR="00336F6E" w:rsidRDefault="001D7343">
      <w:pPr>
        <w:pStyle w:val="a3"/>
        <w:spacing w:before="1"/>
        <w:ind w:left="938"/>
        <w:jc w:val="left"/>
      </w:pPr>
      <w:r>
        <w:t>Имена</w:t>
      </w:r>
      <w:r>
        <w:rPr>
          <w:spacing w:val="-3"/>
        </w:rPr>
        <w:t xml:space="preserve"> </w:t>
      </w:r>
      <w:r>
        <w:t>прилагательные</w:t>
      </w:r>
      <w:r>
        <w:rPr>
          <w:spacing w:val="-4"/>
        </w:rPr>
        <w:t xml:space="preserve"> </w:t>
      </w:r>
      <w:r>
        <w:t>на</w:t>
      </w:r>
      <w:r>
        <w:rPr>
          <w:spacing w:val="-2"/>
        </w:rPr>
        <w:t xml:space="preserve"> </w:t>
      </w:r>
      <w:r>
        <w:t>-ed</w:t>
      </w:r>
      <w:r>
        <w:rPr>
          <w:spacing w:val="-1"/>
        </w:rPr>
        <w:t xml:space="preserve"> </w:t>
      </w:r>
      <w:r>
        <w:t>и</w:t>
      </w:r>
      <w:r>
        <w:rPr>
          <w:spacing w:val="-1"/>
        </w:rPr>
        <w:t xml:space="preserve"> </w:t>
      </w:r>
      <w:r>
        <w:t>-ing</w:t>
      </w:r>
      <w:r>
        <w:rPr>
          <w:spacing w:val="-2"/>
        </w:rPr>
        <w:t xml:space="preserve"> </w:t>
      </w:r>
      <w:r>
        <w:t>(excited</w:t>
      </w:r>
      <w:r>
        <w:rPr>
          <w:spacing w:val="-1"/>
        </w:rPr>
        <w:t xml:space="preserve"> </w:t>
      </w:r>
      <w:r>
        <w:t>–</w:t>
      </w:r>
      <w:r>
        <w:rPr>
          <w:spacing w:val="-1"/>
        </w:rPr>
        <w:t xml:space="preserve"> </w:t>
      </w:r>
      <w:r>
        <w:rPr>
          <w:spacing w:val="-2"/>
        </w:rPr>
        <w:t>exciting).</w:t>
      </w:r>
    </w:p>
    <w:p w:rsidR="00336F6E" w:rsidRDefault="001D7343">
      <w:pPr>
        <w:pStyle w:val="a3"/>
        <w:spacing w:before="41" w:line="276" w:lineRule="auto"/>
        <w:ind w:right="230" w:firstLine="708"/>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36F6E" w:rsidRDefault="001D7343">
      <w:pPr>
        <w:pStyle w:val="a3"/>
        <w:spacing w:line="278" w:lineRule="auto"/>
        <w:ind w:right="232" w:firstLine="708"/>
      </w:pPr>
      <w:r>
        <w:t>Различные средства связи для обеспечения целостности и логичности устного/письменного высказывания.</w:t>
      </w:r>
    </w:p>
    <w:p w:rsidR="00336F6E" w:rsidRDefault="001D7343">
      <w:pPr>
        <w:pStyle w:val="a3"/>
        <w:spacing w:line="272" w:lineRule="exact"/>
        <w:ind w:left="938"/>
      </w:pPr>
      <w:r>
        <w:t>Грамматическая</w:t>
      </w:r>
      <w:r>
        <w:rPr>
          <w:spacing w:val="-5"/>
        </w:rPr>
        <w:t xml:space="preserve"> </w:t>
      </w:r>
      <w:r>
        <w:t>сторона</w:t>
      </w:r>
      <w:r>
        <w:rPr>
          <w:spacing w:val="-6"/>
        </w:rPr>
        <w:t xml:space="preserve"> </w:t>
      </w:r>
      <w:r>
        <w:rPr>
          <w:spacing w:val="-4"/>
        </w:rPr>
        <w:t>речи.</w:t>
      </w:r>
    </w:p>
    <w:p w:rsidR="00336F6E" w:rsidRDefault="001D7343">
      <w:pPr>
        <w:pStyle w:val="a3"/>
        <w:spacing w:before="40" w:line="276" w:lineRule="auto"/>
        <w:ind w:right="234" w:firstLine="708"/>
      </w:pPr>
      <w:r>
        <w:t>Распознавание</w:t>
      </w:r>
      <w:r>
        <w:rPr>
          <w:spacing w:val="40"/>
        </w:rPr>
        <w:t xml:space="preserve">  </w:t>
      </w:r>
      <w:r>
        <w:t>в</w:t>
      </w:r>
      <w:r>
        <w:rPr>
          <w:spacing w:val="40"/>
        </w:rPr>
        <w:t xml:space="preserve">  </w:t>
      </w:r>
      <w:r>
        <w:t>звучащем</w:t>
      </w:r>
      <w:r>
        <w:rPr>
          <w:spacing w:val="40"/>
        </w:rPr>
        <w:t xml:space="preserve">  </w:t>
      </w:r>
      <w:r>
        <w:t>и</w:t>
      </w:r>
      <w:r>
        <w:rPr>
          <w:spacing w:val="40"/>
        </w:rPr>
        <w:t xml:space="preserve">  </w:t>
      </w:r>
      <w:r>
        <w:t>письменном</w:t>
      </w:r>
      <w:r>
        <w:rPr>
          <w:spacing w:val="40"/>
        </w:rPr>
        <w:t xml:space="preserve">  </w:t>
      </w:r>
      <w:r>
        <w:t>тексте</w:t>
      </w:r>
      <w:r>
        <w:rPr>
          <w:spacing w:val="40"/>
        </w:rPr>
        <w:t xml:space="preserve">  </w:t>
      </w:r>
      <w:r>
        <w:t>и</w:t>
      </w:r>
      <w:r>
        <w:rPr>
          <w:spacing w:val="52"/>
        </w:rPr>
        <w:t xml:space="preserve">  </w:t>
      </w:r>
      <w:r>
        <w:t>употребление</w:t>
      </w:r>
      <w:r>
        <w:rPr>
          <w:spacing w:val="40"/>
        </w:rPr>
        <w:t xml:space="preserve">  </w:t>
      </w:r>
      <w:r>
        <w:t>в</w:t>
      </w:r>
      <w:r>
        <w:rPr>
          <w:spacing w:val="40"/>
        </w:rPr>
        <w:t xml:space="preserve">  </w:t>
      </w:r>
      <w:r>
        <w:t>устной</w:t>
      </w:r>
      <w:r>
        <w:rPr>
          <w:spacing w:val="80"/>
        </w:rPr>
        <w:t xml:space="preserve"> </w:t>
      </w:r>
      <w:r>
        <w:t>и письменной речи изученных морфологических форм и синтаксических конструкций английского языка.</w:t>
      </w:r>
    </w:p>
    <w:p w:rsidR="00336F6E" w:rsidRDefault="001D7343">
      <w:pPr>
        <w:pStyle w:val="a3"/>
        <w:spacing w:before="1" w:line="276" w:lineRule="auto"/>
        <w:ind w:right="234" w:firstLine="708"/>
      </w:pPr>
      <w:r>
        <w:t>Различные</w:t>
      </w:r>
      <w:r>
        <w:rPr>
          <w:spacing w:val="-1"/>
        </w:rPr>
        <w:t xml:space="preserve"> </w:t>
      </w:r>
      <w:r>
        <w:t>коммуникативные</w:t>
      </w:r>
      <w:r>
        <w:rPr>
          <w:spacing w:val="-1"/>
        </w:rPr>
        <w:t xml:space="preserve"> </w:t>
      </w:r>
      <w:r>
        <w:t>типы предложений:</w:t>
      </w:r>
      <w:r>
        <w:rPr>
          <w:spacing w:val="-1"/>
        </w:rPr>
        <w:t xml:space="preserve"> </w:t>
      </w:r>
      <w:r>
        <w:t>повествовательные</w:t>
      </w:r>
      <w:r>
        <w:rPr>
          <w:spacing w:val="-1"/>
        </w:rPr>
        <w:t xml:space="preserve"> </w:t>
      </w:r>
      <w:r>
        <w:t>(утвердительные,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336F6E" w:rsidRDefault="001D7343">
      <w:pPr>
        <w:pStyle w:val="a3"/>
        <w:tabs>
          <w:tab w:val="left" w:pos="3759"/>
          <w:tab w:val="left" w:pos="4531"/>
          <w:tab w:val="left" w:pos="7072"/>
          <w:tab w:val="left" w:pos="8562"/>
        </w:tabs>
        <w:spacing w:before="1" w:line="276" w:lineRule="auto"/>
        <w:ind w:right="226" w:firstLine="708"/>
      </w:pPr>
      <w:r>
        <w:rPr>
          <w:spacing w:val="-2"/>
        </w:rPr>
        <w:t>Нераспространённые</w:t>
      </w:r>
      <w:r>
        <w:tab/>
      </w:r>
      <w:r>
        <w:rPr>
          <w:spacing w:val="-10"/>
        </w:rPr>
        <w:t>и</w:t>
      </w:r>
      <w:r>
        <w:tab/>
      </w:r>
      <w:r>
        <w:rPr>
          <w:spacing w:val="-2"/>
        </w:rPr>
        <w:t>распространённые</w:t>
      </w:r>
      <w:r>
        <w:tab/>
      </w:r>
      <w:r>
        <w:rPr>
          <w:spacing w:val="-2"/>
        </w:rPr>
        <w:t>простые</w:t>
      </w:r>
      <w:r>
        <w:tab/>
      </w:r>
      <w:r>
        <w:rPr>
          <w:spacing w:val="-2"/>
        </w:rPr>
        <w:t xml:space="preserve">предложения, </w:t>
      </w:r>
      <w:r>
        <w:t>в том числе с несколькими обстоятельствами, следующими в определённом порядке (We moved to a new house last year.).</w:t>
      </w:r>
    </w:p>
    <w:p w:rsidR="00336F6E" w:rsidRDefault="001D7343">
      <w:pPr>
        <w:pStyle w:val="a3"/>
        <w:spacing w:line="278" w:lineRule="auto"/>
        <w:ind w:left="938" w:right="5105"/>
      </w:pPr>
      <w:r>
        <w:t>Предложения с начальным It. Предложения</w:t>
      </w:r>
      <w:r>
        <w:rPr>
          <w:spacing w:val="-3"/>
        </w:rPr>
        <w:t xml:space="preserve"> </w:t>
      </w:r>
      <w:r>
        <w:t>с</w:t>
      </w:r>
      <w:r>
        <w:rPr>
          <w:spacing w:val="-3"/>
        </w:rPr>
        <w:t xml:space="preserve"> </w:t>
      </w:r>
      <w:r>
        <w:t>начальным</w:t>
      </w:r>
      <w:r>
        <w:rPr>
          <w:spacing w:val="-3"/>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336F6E" w:rsidRPr="001D7343" w:rsidRDefault="001D7343">
      <w:pPr>
        <w:pStyle w:val="a3"/>
        <w:tabs>
          <w:tab w:val="left" w:pos="2647"/>
          <w:tab w:val="left" w:pos="3060"/>
          <w:tab w:val="left" w:pos="4711"/>
          <w:tab w:val="left" w:pos="6658"/>
          <w:tab w:val="left" w:pos="8406"/>
        </w:tabs>
        <w:spacing w:line="276" w:lineRule="auto"/>
        <w:ind w:right="230" w:firstLine="708"/>
        <w:jc w:val="left"/>
        <w:rPr>
          <w:lang w:val="en-US"/>
        </w:rPr>
      </w:pPr>
      <w:r>
        <w:rPr>
          <w:spacing w:val="-2"/>
        </w:rPr>
        <w:t>Предложения</w:t>
      </w:r>
      <w:r w:rsidRPr="001D7343">
        <w:rPr>
          <w:lang w:val="en-US"/>
        </w:rPr>
        <w:tab/>
      </w:r>
      <w:r>
        <w:rPr>
          <w:spacing w:val="-10"/>
        </w:rPr>
        <w:t>с</w:t>
      </w:r>
      <w:r w:rsidRPr="001D7343">
        <w:rPr>
          <w:lang w:val="en-US"/>
        </w:rPr>
        <w:tab/>
      </w:r>
      <w:r>
        <w:rPr>
          <w:spacing w:val="-2"/>
        </w:rPr>
        <w:t>глагольными</w:t>
      </w:r>
      <w:r w:rsidRPr="001D7343">
        <w:rPr>
          <w:lang w:val="en-US"/>
        </w:rPr>
        <w:tab/>
      </w:r>
      <w:r>
        <w:rPr>
          <w:spacing w:val="-2"/>
        </w:rPr>
        <w:t>конструкциями</w:t>
      </w:r>
      <w:r w:rsidRPr="001D7343">
        <w:rPr>
          <w:spacing w:val="-2"/>
          <w:lang w:val="en-US"/>
        </w:rPr>
        <w:t>,</w:t>
      </w:r>
      <w:r w:rsidRPr="001D7343">
        <w:rPr>
          <w:lang w:val="en-US"/>
        </w:rPr>
        <w:tab/>
      </w:r>
      <w:r>
        <w:rPr>
          <w:spacing w:val="-2"/>
        </w:rPr>
        <w:t>содержащими</w:t>
      </w:r>
      <w:r w:rsidRPr="001D7343">
        <w:rPr>
          <w:lang w:val="en-US"/>
        </w:rPr>
        <w:tab/>
      </w:r>
      <w:r>
        <w:rPr>
          <w:spacing w:val="-2"/>
        </w:rPr>
        <w:t>глаголы</w:t>
      </w:r>
      <w:r w:rsidRPr="001D7343">
        <w:rPr>
          <w:spacing w:val="-2"/>
          <w:lang w:val="en-US"/>
        </w:rPr>
        <w:t>-</w:t>
      </w:r>
      <w:r>
        <w:rPr>
          <w:spacing w:val="-2"/>
        </w:rPr>
        <w:t>связки</w:t>
      </w:r>
      <w:r w:rsidRPr="001D7343">
        <w:rPr>
          <w:spacing w:val="-2"/>
          <w:lang w:val="en-US"/>
        </w:rPr>
        <w:t xml:space="preserve"> </w:t>
      </w:r>
      <w:r w:rsidRPr="001D7343">
        <w:rPr>
          <w:lang w:val="en-US"/>
        </w:rPr>
        <w:t>to be, to look, to seem, to feel (He looks/seems/feels happy.).</w:t>
      </w:r>
    </w:p>
    <w:p w:rsidR="00336F6E" w:rsidRDefault="001D7343">
      <w:pPr>
        <w:pStyle w:val="a3"/>
        <w:spacing w:line="275" w:lineRule="exact"/>
        <w:ind w:left="938"/>
        <w:jc w:val="left"/>
      </w:pPr>
      <w:r>
        <w:t>Предложения</w:t>
      </w:r>
      <w:r>
        <w:rPr>
          <w:spacing w:val="-3"/>
        </w:rPr>
        <w:t xml:space="preserve"> </w:t>
      </w:r>
      <w:r>
        <w:t>cо</w:t>
      </w:r>
      <w:r>
        <w:rPr>
          <w:spacing w:val="-3"/>
        </w:rPr>
        <w:t xml:space="preserve"> </w:t>
      </w:r>
      <w:r>
        <w:t>сложным</w:t>
      </w:r>
      <w:r>
        <w:rPr>
          <w:spacing w:val="-4"/>
        </w:rPr>
        <w:t xml:space="preserve"> </w:t>
      </w:r>
      <w:r>
        <w:t>подлежащим</w:t>
      </w:r>
      <w:r>
        <w:rPr>
          <w:spacing w:val="-2"/>
        </w:rPr>
        <w:t xml:space="preserve"> </w:t>
      </w:r>
      <w:r>
        <w:t>–</w:t>
      </w:r>
      <w:r>
        <w:rPr>
          <w:spacing w:val="-3"/>
        </w:rPr>
        <w:t xml:space="preserve"> </w:t>
      </w:r>
      <w:r>
        <w:t xml:space="preserve">Complex </w:t>
      </w:r>
      <w:r>
        <w:rPr>
          <w:spacing w:val="-2"/>
        </w:rPr>
        <w:t>Subject.</w:t>
      </w:r>
    </w:p>
    <w:p w:rsidR="00336F6E" w:rsidRPr="001D7343" w:rsidRDefault="001D7343">
      <w:pPr>
        <w:pStyle w:val="a3"/>
        <w:spacing w:before="35" w:line="278" w:lineRule="auto"/>
        <w:ind w:right="368" w:firstLine="708"/>
        <w:jc w:val="left"/>
        <w:rPr>
          <w:lang w:val="en-US"/>
        </w:rPr>
      </w:pPr>
      <w:r>
        <w:t>Предложения</w:t>
      </w:r>
      <w:r w:rsidRPr="001D7343">
        <w:rPr>
          <w:lang w:val="en-US"/>
        </w:rPr>
        <w:t xml:space="preserve"> c</w:t>
      </w:r>
      <w:r>
        <w:t>о</w:t>
      </w:r>
      <w:r w:rsidRPr="001D7343">
        <w:rPr>
          <w:lang w:val="en-US"/>
        </w:rPr>
        <w:t xml:space="preserve"> </w:t>
      </w:r>
      <w:r>
        <w:t>сложным</w:t>
      </w:r>
      <w:r w:rsidRPr="001D7343">
        <w:rPr>
          <w:lang w:val="en-US"/>
        </w:rPr>
        <w:t xml:space="preserve"> </w:t>
      </w:r>
      <w:r>
        <w:t>дополнением</w:t>
      </w:r>
      <w:r w:rsidRPr="001D7343">
        <w:rPr>
          <w:lang w:val="en-US"/>
        </w:rPr>
        <w:t xml:space="preserve"> – Complex Object (I want you to help me. I saw her cross/crossing the road. I want to have my hair cut.).</w:t>
      </w:r>
    </w:p>
    <w:p w:rsidR="00336F6E" w:rsidRDefault="001D7343">
      <w:pPr>
        <w:pStyle w:val="a3"/>
        <w:spacing w:line="276" w:lineRule="auto"/>
        <w:ind w:left="938"/>
        <w:jc w:val="left"/>
      </w:pPr>
      <w:r>
        <w:t>Сложносочинённые предложения с сочинительными союзами and, but, or. Сложноподчинённые</w:t>
      </w:r>
      <w:r>
        <w:rPr>
          <w:spacing w:val="27"/>
        </w:rPr>
        <w:t xml:space="preserve"> </w:t>
      </w:r>
      <w:r>
        <w:t>предложения</w:t>
      </w:r>
      <w:r>
        <w:rPr>
          <w:spacing w:val="29"/>
        </w:rPr>
        <w:t xml:space="preserve"> </w:t>
      </w:r>
      <w:r>
        <w:t>с</w:t>
      </w:r>
      <w:r>
        <w:rPr>
          <w:spacing w:val="28"/>
        </w:rPr>
        <w:t xml:space="preserve"> </w:t>
      </w:r>
      <w:r>
        <w:t>союзами</w:t>
      </w:r>
      <w:r>
        <w:rPr>
          <w:spacing w:val="30"/>
        </w:rPr>
        <w:t xml:space="preserve"> </w:t>
      </w:r>
      <w:r>
        <w:t>и</w:t>
      </w:r>
      <w:r>
        <w:rPr>
          <w:spacing w:val="30"/>
        </w:rPr>
        <w:t xml:space="preserve"> </w:t>
      </w:r>
      <w:r>
        <w:t>союзными</w:t>
      </w:r>
      <w:r>
        <w:rPr>
          <w:spacing w:val="30"/>
        </w:rPr>
        <w:t xml:space="preserve"> </w:t>
      </w:r>
      <w:r>
        <w:t>словами</w:t>
      </w:r>
      <w:r>
        <w:rPr>
          <w:spacing w:val="30"/>
        </w:rPr>
        <w:t xml:space="preserve"> </w:t>
      </w:r>
      <w:r>
        <w:t>because,</w:t>
      </w:r>
      <w:r>
        <w:rPr>
          <w:spacing w:val="31"/>
        </w:rPr>
        <w:t xml:space="preserve"> </w:t>
      </w:r>
      <w:r>
        <w:t>if,</w:t>
      </w:r>
      <w:r>
        <w:rPr>
          <w:spacing w:val="29"/>
        </w:rPr>
        <w:t xml:space="preserve"> </w:t>
      </w:r>
      <w:r>
        <w:t>when,</w:t>
      </w:r>
    </w:p>
    <w:p w:rsidR="00336F6E" w:rsidRDefault="001D7343">
      <w:pPr>
        <w:pStyle w:val="a3"/>
        <w:spacing w:line="275" w:lineRule="exact"/>
        <w:jc w:val="left"/>
      </w:pPr>
      <w:r>
        <w:t>where,</w:t>
      </w:r>
      <w:r>
        <w:rPr>
          <w:spacing w:val="-3"/>
        </w:rPr>
        <w:t xml:space="preserve"> </w:t>
      </w:r>
      <w:r>
        <w:t>what,</w:t>
      </w:r>
      <w:r>
        <w:rPr>
          <w:spacing w:val="-2"/>
        </w:rPr>
        <w:t xml:space="preserve"> </w:t>
      </w:r>
      <w:r>
        <w:t>why,</w:t>
      </w:r>
      <w:r>
        <w:rPr>
          <w:spacing w:val="-2"/>
        </w:rPr>
        <w:t xml:space="preserve"> </w:t>
      </w:r>
      <w:r>
        <w:rPr>
          <w:spacing w:val="-4"/>
        </w:rPr>
        <w:t>how.</w:t>
      </w:r>
    </w:p>
    <w:p w:rsidR="00336F6E" w:rsidRDefault="001D7343">
      <w:pPr>
        <w:pStyle w:val="a3"/>
        <w:spacing w:before="39" w:line="276" w:lineRule="auto"/>
        <w:ind w:right="228" w:firstLine="708"/>
      </w:pPr>
      <w:r>
        <w:t>Сложноподчинённые предложения с определительными придаточными с союзными словами who, which, that.</w:t>
      </w:r>
    </w:p>
    <w:p w:rsidR="00336F6E" w:rsidRDefault="001D7343">
      <w:pPr>
        <w:pStyle w:val="a3"/>
        <w:spacing w:line="276" w:lineRule="auto"/>
        <w:ind w:right="230" w:firstLine="708"/>
      </w:pPr>
      <w:r>
        <w:t xml:space="preserve">Сложноподчинённые предложения с союзными словами whoever, whatever, however, </w:t>
      </w:r>
      <w:r>
        <w:rPr>
          <w:spacing w:val="-2"/>
        </w:rPr>
        <w:t>whenever.</w:t>
      </w:r>
    </w:p>
    <w:p w:rsidR="00336F6E" w:rsidRDefault="001D7343">
      <w:pPr>
        <w:pStyle w:val="a3"/>
        <w:spacing w:line="276" w:lineRule="auto"/>
        <w:ind w:right="231" w:firstLine="708"/>
      </w:pPr>
      <w:r>
        <w:t>Условные</w:t>
      </w:r>
      <w:r>
        <w:rPr>
          <w:spacing w:val="80"/>
        </w:rPr>
        <w:t xml:space="preserve">  </w:t>
      </w:r>
      <w:r>
        <w:t>предложения</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изъявительном</w:t>
      </w:r>
      <w:r>
        <w:rPr>
          <w:spacing w:val="80"/>
        </w:rPr>
        <w:t xml:space="preserve">  </w:t>
      </w:r>
      <w:r>
        <w:t>наклонении (Conditional</w:t>
      </w:r>
      <w:r>
        <w:rPr>
          <w:spacing w:val="80"/>
          <w:w w:val="150"/>
        </w:rPr>
        <w:t xml:space="preserve"> </w:t>
      </w:r>
      <w:r>
        <w:t>0,</w:t>
      </w:r>
      <w:r>
        <w:rPr>
          <w:spacing w:val="80"/>
          <w:w w:val="150"/>
        </w:rPr>
        <w:t xml:space="preserve"> </w:t>
      </w:r>
      <w:r>
        <w:t>Conditional</w:t>
      </w:r>
      <w:r>
        <w:rPr>
          <w:spacing w:val="40"/>
        </w:rPr>
        <w:t xml:space="preserve">  </w:t>
      </w:r>
      <w:r>
        <w:t>I)</w:t>
      </w:r>
      <w:r>
        <w:rPr>
          <w:spacing w:val="80"/>
          <w:w w:val="150"/>
        </w:rPr>
        <w:t xml:space="preserve"> </w:t>
      </w:r>
      <w:r>
        <w:t>и</w:t>
      </w:r>
      <w:r>
        <w:rPr>
          <w:spacing w:val="80"/>
          <w:w w:val="150"/>
        </w:rPr>
        <w:t xml:space="preserve"> </w:t>
      </w:r>
      <w:r>
        <w:t>с</w:t>
      </w:r>
      <w:r>
        <w:rPr>
          <w:spacing w:val="40"/>
        </w:rPr>
        <w:t xml:space="preserve">  </w:t>
      </w:r>
      <w:r>
        <w:t>глаголами</w:t>
      </w:r>
      <w:r>
        <w:rPr>
          <w:spacing w:val="80"/>
          <w:w w:val="150"/>
        </w:rPr>
        <w:t xml:space="preserve"> </w:t>
      </w:r>
      <w:r>
        <w:t>в</w:t>
      </w:r>
      <w:r>
        <w:rPr>
          <w:spacing w:val="80"/>
          <w:w w:val="150"/>
        </w:rPr>
        <w:t xml:space="preserve"> </w:t>
      </w:r>
      <w:r>
        <w:t>сослагательном</w:t>
      </w:r>
      <w:r>
        <w:rPr>
          <w:spacing w:val="80"/>
          <w:w w:val="150"/>
        </w:rPr>
        <w:t xml:space="preserve"> </w:t>
      </w:r>
      <w:r>
        <w:t>наклонении</w:t>
      </w:r>
      <w:r>
        <w:rPr>
          <w:spacing w:val="40"/>
        </w:rPr>
        <w:t xml:space="preserve"> </w:t>
      </w:r>
      <w:r>
        <w:t>(Conditional II).</w:t>
      </w:r>
    </w:p>
    <w:p w:rsidR="00336F6E" w:rsidRPr="001D7343" w:rsidRDefault="001D7343">
      <w:pPr>
        <w:pStyle w:val="a3"/>
        <w:spacing w:line="276" w:lineRule="auto"/>
        <w:ind w:right="225" w:firstLine="708"/>
        <w:rPr>
          <w:lang w:val="en-US"/>
        </w:rPr>
      </w:pPr>
      <w:r>
        <w:t>Все</w:t>
      </w:r>
      <w:r w:rsidRPr="001D7343">
        <w:rPr>
          <w:lang w:val="en-US"/>
        </w:rPr>
        <w:t xml:space="preserve"> </w:t>
      </w:r>
      <w:r>
        <w:t>типы</w:t>
      </w:r>
      <w:r w:rsidRPr="001D7343">
        <w:rPr>
          <w:lang w:val="en-US"/>
        </w:rPr>
        <w:t xml:space="preserve"> </w:t>
      </w:r>
      <w:r>
        <w:t>вопросительных</w:t>
      </w:r>
      <w:r w:rsidRPr="001D7343">
        <w:rPr>
          <w:lang w:val="en-US"/>
        </w:rPr>
        <w:t xml:space="preserve"> </w:t>
      </w:r>
      <w:r>
        <w:t>предложений</w:t>
      </w:r>
      <w:r w:rsidRPr="001D7343">
        <w:rPr>
          <w:lang w:val="en-US"/>
        </w:rPr>
        <w:t xml:space="preserve"> (</w:t>
      </w:r>
      <w:r>
        <w:t>общий</w:t>
      </w:r>
      <w:r w:rsidRPr="001D7343">
        <w:rPr>
          <w:lang w:val="en-US"/>
        </w:rPr>
        <w:t xml:space="preserve">, </w:t>
      </w:r>
      <w:r>
        <w:t>специальный</w:t>
      </w:r>
      <w:r w:rsidRPr="001D7343">
        <w:rPr>
          <w:lang w:val="en-US"/>
        </w:rPr>
        <w:t xml:space="preserve">, </w:t>
      </w:r>
      <w:r>
        <w:t>альтернативный</w:t>
      </w:r>
      <w:r w:rsidRPr="001D7343">
        <w:rPr>
          <w:lang w:val="en-US"/>
        </w:rPr>
        <w:t xml:space="preserve">, </w:t>
      </w:r>
      <w:r>
        <w:t>разделительный</w:t>
      </w:r>
      <w:r w:rsidRPr="001D7343">
        <w:rPr>
          <w:lang w:val="en-US"/>
        </w:rPr>
        <w:t xml:space="preserve"> </w:t>
      </w:r>
      <w:r>
        <w:t>вопросы</w:t>
      </w:r>
      <w:r w:rsidRPr="001D7343">
        <w:rPr>
          <w:lang w:val="en-US"/>
        </w:rPr>
        <w:t xml:space="preserve"> </w:t>
      </w:r>
      <w:r>
        <w:t>в</w:t>
      </w:r>
      <w:r w:rsidRPr="001D7343">
        <w:rPr>
          <w:lang w:val="en-US"/>
        </w:rPr>
        <w:t xml:space="preserve"> Present/Past/Future Simple Tense, Present/Past Continuous Tense, Present/Past Perfect Tense, Present Perfect Continuous Tense).</w:t>
      </w:r>
    </w:p>
    <w:p w:rsidR="00336F6E" w:rsidRDefault="001D7343">
      <w:pPr>
        <w:pStyle w:val="a3"/>
        <w:spacing w:line="276" w:lineRule="auto"/>
        <w:ind w:right="230" w:firstLine="708"/>
      </w:pPr>
      <w:r>
        <w:t>Повествовательные,</w:t>
      </w:r>
      <w:r>
        <w:rPr>
          <w:spacing w:val="80"/>
          <w:w w:val="150"/>
        </w:rPr>
        <w:t xml:space="preserve">   </w:t>
      </w:r>
      <w:r>
        <w:t>вопросительные</w:t>
      </w:r>
      <w:r>
        <w:rPr>
          <w:spacing w:val="80"/>
          <w:w w:val="150"/>
        </w:rPr>
        <w:t xml:space="preserve">   </w:t>
      </w:r>
      <w:r>
        <w:t>и</w:t>
      </w:r>
      <w:r>
        <w:rPr>
          <w:spacing w:val="80"/>
          <w:w w:val="150"/>
        </w:rPr>
        <w:t xml:space="preserve">   </w:t>
      </w:r>
      <w:r>
        <w:t>побудительные</w:t>
      </w:r>
      <w:r>
        <w:rPr>
          <w:spacing w:val="80"/>
          <w:w w:val="150"/>
        </w:rPr>
        <w:t xml:space="preserve">   </w:t>
      </w:r>
      <w:r>
        <w:t>предложения</w:t>
      </w:r>
      <w:r>
        <w:rPr>
          <w:spacing w:val="80"/>
        </w:rPr>
        <w:t xml:space="preserve"> </w:t>
      </w:r>
      <w:r>
        <w:t>в косвенной речи в настоящем и прошедшем времени, согласование времён в рамках</w:t>
      </w:r>
      <w:r>
        <w:rPr>
          <w:spacing w:val="40"/>
        </w:rPr>
        <w:t xml:space="preserve"> </w:t>
      </w:r>
      <w:r>
        <w:t>сложного предложения.</w:t>
      </w:r>
    </w:p>
    <w:p w:rsidR="00336F6E" w:rsidRPr="001D7343" w:rsidRDefault="001D7343">
      <w:pPr>
        <w:pStyle w:val="a3"/>
        <w:spacing w:line="276" w:lineRule="auto"/>
        <w:ind w:left="938" w:right="229"/>
        <w:rPr>
          <w:lang w:val="en-US"/>
        </w:rPr>
      </w:pPr>
      <w:r>
        <w:t>Модальные глаголы в косвенной речи в настоящем и прошедшем времени. Предложения</w:t>
      </w:r>
      <w:r w:rsidRPr="001D7343">
        <w:rPr>
          <w:spacing w:val="8"/>
          <w:lang w:val="en-US"/>
        </w:rPr>
        <w:t xml:space="preserve"> </w:t>
      </w:r>
      <w:r>
        <w:t>с</w:t>
      </w:r>
      <w:r w:rsidRPr="001D7343">
        <w:rPr>
          <w:spacing w:val="9"/>
          <w:lang w:val="en-US"/>
        </w:rPr>
        <w:t xml:space="preserve"> </w:t>
      </w:r>
      <w:r>
        <w:t>конструкциями</w:t>
      </w:r>
      <w:r w:rsidRPr="001D7343">
        <w:rPr>
          <w:spacing w:val="13"/>
          <w:lang w:val="en-US"/>
        </w:rPr>
        <w:t xml:space="preserve"> </w:t>
      </w:r>
      <w:r w:rsidRPr="001D7343">
        <w:rPr>
          <w:lang w:val="en-US"/>
        </w:rPr>
        <w:t>as</w:t>
      </w:r>
      <w:r w:rsidRPr="001D7343">
        <w:rPr>
          <w:spacing w:val="9"/>
          <w:lang w:val="en-US"/>
        </w:rPr>
        <w:t xml:space="preserve"> </w:t>
      </w:r>
      <w:r w:rsidRPr="001D7343">
        <w:rPr>
          <w:lang w:val="en-US"/>
        </w:rPr>
        <w:t>…</w:t>
      </w:r>
      <w:r w:rsidRPr="001D7343">
        <w:rPr>
          <w:spacing w:val="10"/>
          <w:lang w:val="en-US"/>
        </w:rPr>
        <w:t xml:space="preserve"> </w:t>
      </w:r>
      <w:r w:rsidRPr="001D7343">
        <w:rPr>
          <w:lang w:val="en-US"/>
        </w:rPr>
        <w:t>as,</w:t>
      </w:r>
      <w:r w:rsidRPr="001D7343">
        <w:rPr>
          <w:spacing w:val="10"/>
          <w:lang w:val="en-US"/>
        </w:rPr>
        <w:t xml:space="preserve"> </w:t>
      </w:r>
      <w:r w:rsidRPr="001D7343">
        <w:rPr>
          <w:lang w:val="en-US"/>
        </w:rPr>
        <w:t>not</w:t>
      </w:r>
      <w:r w:rsidRPr="001D7343">
        <w:rPr>
          <w:spacing w:val="11"/>
          <w:lang w:val="en-US"/>
        </w:rPr>
        <w:t xml:space="preserve"> </w:t>
      </w:r>
      <w:r w:rsidRPr="001D7343">
        <w:rPr>
          <w:lang w:val="en-US"/>
        </w:rPr>
        <w:t>so</w:t>
      </w:r>
      <w:r w:rsidRPr="001D7343">
        <w:rPr>
          <w:spacing w:val="9"/>
          <w:lang w:val="en-US"/>
        </w:rPr>
        <w:t xml:space="preserve"> </w:t>
      </w:r>
      <w:r w:rsidRPr="001D7343">
        <w:rPr>
          <w:lang w:val="en-US"/>
        </w:rPr>
        <w:t>…</w:t>
      </w:r>
      <w:r w:rsidRPr="001D7343">
        <w:rPr>
          <w:spacing w:val="10"/>
          <w:lang w:val="en-US"/>
        </w:rPr>
        <w:t xml:space="preserve"> </w:t>
      </w:r>
      <w:r w:rsidRPr="001D7343">
        <w:rPr>
          <w:lang w:val="en-US"/>
        </w:rPr>
        <w:t>as,</w:t>
      </w:r>
      <w:r w:rsidRPr="001D7343">
        <w:rPr>
          <w:spacing w:val="10"/>
          <w:lang w:val="en-US"/>
        </w:rPr>
        <w:t xml:space="preserve"> </w:t>
      </w:r>
      <w:r w:rsidRPr="001D7343">
        <w:rPr>
          <w:lang w:val="en-US"/>
        </w:rPr>
        <w:t>both</w:t>
      </w:r>
      <w:r w:rsidRPr="001D7343">
        <w:rPr>
          <w:spacing w:val="8"/>
          <w:lang w:val="en-US"/>
        </w:rPr>
        <w:t xml:space="preserve"> </w:t>
      </w:r>
      <w:r w:rsidRPr="001D7343">
        <w:rPr>
          <w:lang w:val="en-US"/>
        </w:rPr>
        <w:t>…</w:t>
      </w:r>
      <w:r w:rsidRPr="001D7343">
        <w:rPr>
          <w:spacing w:val="9"/>
          <w:lang w:val="en-US"/>
        </w:rPr>
        <w:t xml:space="preserve"> </w:t>
      </w:r>
      <w:r w:rsidRPr="001D7343">
        <w:rPr>
          <w:lang w:val="en-US"/>
        </w:rPr>
        <w:t>and</w:t>
      </w:r>
      <w:r w:rsidRPr="001D7343">
        <w:rPr>
          <w:spacing w:val="10"/>
          <w:lang w:val="en-US"/>
        </w:rPr>
        <w:t xml:space="preserve"> </w:t>
      </w:r>
      <w:r w:rsidRPr="001D7343">
        <w:rPr>
          <w:lang w:val="en-US"/>
        </w:rPr>
        <w:t>…,</w:t>
      </w:r>
      <w:r w:rsidRPr="001D7343">
        <w:rPr>
          <w:spacing w:val="7"/>
          <w:lang w:val="en-US"/>
        </w:rPr>
        <w:t xml:space="preserve"> </w:t>
      </w:r>
      <w:r w:rsidRPr="001D7343">
        <w:rPr>
          <w:lang w:val="en-US"/>
        </w:rPr>
        <w:t>either</w:t>
      </w:r>
      <w:r w:rsidRPr="001D7343">
        <w:rPr>
          <w:spacing w:val="10"/>
          <w:lang w:val="en-US"/>
        </w:rPr>
        <w:t xml:space="preserve"> </w:t>
      </w:r>
      <w:r w:rsidRPr="001D7343">
        <w:rPr>
          <w:lang w:val="en-US"/>
        </w:rPr>
        <w:t>…</w:t>
      </w:r>
      <w:r w:rsidRPr="001D7343">
        <w:rPr>
          <w:spacing w:val="9"/>
          <w:lang w:val="en-US"/>
        </w:rPr>
        <w:t xml:space="preserve"> </w:t>
      </w:r>
      <w:r w:rsidRPr="001D7343">
        <w:rPr>
          <w:lang w:val="en-US"/>
        </w:rPr>
        <w:t>or,</w:t>
      </w:r>
      <w:r w:rsidRPr="001D7343">
        <w:rPr>
          <w:spacing w:val="10"/>
          <w:lang w:val="en-US"/>
        </w:rPr>
        <w:t xml:space="preserve"> </w:t>
      </w:r>
      <w:r w:rsidRPr="001D7343">
        <w:rPr>
          <w:spacing w:val="-2"/>
          <w:lang w:val="en-US"/>
        </w:rPr>
        <w:t>neither</w:t>
      </w:r>
    </w:p>
    <w:p w:rsidR="00336F6E" w:rsidRDefault="001D7343">
      <w:pPr>
        <w:pStyle w:val="a3"/>
        <w:spacing w:line="275" w:lineRule="exact"/>
        <w:jc w:val="left"/>
      </w:pPr>
      <w:r>
        <w:t xml:space="preserve">… </w:t>
      </w:r>
      <w:r>
        <w:rPr>
          <w:spacing w:val="-4"/>
        </w:rPr>
        <w:t>nor.</w:t>
      </w:r>
    </w:p>
    <w:p w:rsidR="00336F6E" w:rsidRDefault="00336F6E">
      <w:pPr>
        <w:pStyle w:val="a3"/>
        <w:spacing w:line="275" w:lineRule="exact"/>
        <w:jc w:val="left"/>
        <w:sectPr w:rsidR="00336F6E">
          <w:pgSz w:w="11920" w:h="16850"/>
          <w:pgMar w:top="1360" w:right="850" w:bottom="1160" w:left="850" w:header="0" w:footer="963" w:gutter="0"/>
          <w:cols w:space="720"/>
        </w:sectPr>
      </w:pPr>
    </w:p>
    <w:p w:rsidR="00336F6E" w:rsidRDefault="001D7343">
      <w:pPr>
        <w:pStyle w:val="a3"/>
        <w:spacing w:before="73"/>
        <w:ind w:left="938"/>
        <w:jc w:val="left"/>
      </w:pPr>
      <w:r>
        <w:lastRenderedPageBreak/>
        <w:t>Предложения</w:t>
      </w:r>
      <w:r>
        <w:rPr>
          <w:spacing w:val="-3"/>
        </w:rPr>
        <w:t xml:space="preserve"> </w:t>
      </w:r>
      <w:r>
        <w:t>с</w:t>
      </w:r>
      <w:r>
        <w:rPr>
          <w:spacing w:val="-1"/>
        </w:rPr>
        <w:t xml:space="preserve"> </w:t>
      </w:r>
      <w:r>
        <w:t>I</w:t>
      </w:r>
      <w:r>
        <w:rPr>
          <w:spacing w:val="-4"/>
        </w:rPr>
        <w:t xml:space="preserve"> wish…</w:t>
      </w:r>
    </w:p>
    <w:p w:rsidR="00336F6E" w:rsidRPr="001D7343" w:rsidRDefault="001D7343">
      <w:pPr>
        <w:pStyle w:val="a3"/>
        <w:spacing w:before="41"/>
        <w:ind w:left="938"/>
        <w:jc w:val="left"/>
        <w:rPr>
          <w:lang w:val="en-US"/>
        </w:rPr>
      </w:pPr>
      <w:r>
        <w:t>Конструкции</w:t>
      </w:r>
      <w:r w:rsidRPr="001D7343">
        <w:rPr>
          <w:spacing w:val="-4"/>
          <w:lang w:val="en-US"/>
        </w:rPr>
        <w:t xml:space="preserve"> </w:t>
      </w:r>
      <w:r>
        <w:t>с</w:t>
      </w:r>
      <w:r w:rsidRPr="001D7343">
        <w:rPr>
          <w:spacing w:val="-3"/>
          <w:lang w:val="en-US"/>
        </w:rPr>
        <w:t xml:space="preserve"> </w:t>
      </w:r>
      <w:r>
        <w:t>глаголами</w:t>
      </w:r>
      <w:r w:rsidRPr="001D7343">
        <w:rPr>
          <w:spacing w:val="-2"/>
          <w:lang w:val="en-US"/>
        </w:rPr>
        <w:t xml:space="preserve"> </w:t>
      </w:r>
      <w:r>
        <w:t>на</w:t>
      </w:r>
      <w:r w:rsidRPr="001D7343">
        <w:rPr>
          <w:spacing w:val="-1"/>
          <w:lang w:val="en-US"/>
        </w:rPr>
        <w:t xml:space="preserve"> </w:t>
      </w:r>
      <w:r w:rsidRPr="001D7343">
        <w:rPr>
          <w:lang w:val="en-US"/>
        </w:rPr>
        <w:t>-ing:</w:t>
      </w:r>
      <w:r w:rsidRPr="001D7343">
        <w:rPr>
          <w:spacing w:val="-1"/>
          <w:lang w:val="en-US"/>
        </w:rPr>
        <w:t xml:space="preserve"> </w:t>
      </w:r>
      <w:r w:rsidRPr="001D7343">
        <w:rPr>
          <w:lang w:val="en-US"/>
        </w:rPr>
        <w:t>to</w:t>
      </w:r>
      <w:r w:rsidRPr="001D7343">
        <w:rPr>
          <w:spacing w:val="-2"/>
          <w:lang w:val="en-US"/>
        </w:rPr>
        <w:t xml:space="preserve"> </w:t>
      </w:r>
      <w:r w:rsidRPr="001D7343">
        <w:rPr>
          <w:lang w:val="en-US"/>
        </w:rPr>
        <w:t>love/hate</w:t>
      </w:r>
      <w:r w:rsidRPr="001D7343">
        <w:rPr>
          <w:spacing w:val="-2"/>
          <w:lang w:val="en-US"/>
        </w:rPr>
        <w:t xml:space="preserve"> </w:t>
      </w:r>
      <w:r w:rsidRPr="001D7343">
        <w:rPr>
          <w:lang w:val="en-US"/>
        </w:rPr>
        <w:t>doing</w:t>
      </w:r>
      <w:r w:rsidRPr="001D7343">
        <w:rPr>
          <w:spacing w:val="-3"/>
          <w:lang w:val="en-US"/>
        </w:rPr>
        <w:t xml:space="preserve"> </w:t>
      </w:r>
      <w:r w:rsidRPr="001D7343">
        <w:rPr>
          <w:spacing w:val="-2"/>
          <w:lang w:val="en-US"/>
        </w:rPr>
        <w:t>smth.</w:t>
      </w:r>
    </w:p>
    <w:p w:rsidR="00336F6E" w:rsidRPr="001D7343" w:rsidRDefault="001D7343">
      <w:pPr>
        <w:pStyle w:val="a3"/>
        <w:spacing w:before="41" w:line="278" w:lineRule="auto"/>
        <w:ind w:right="233" w:firstLine="708"/>
        <w:jc w:val="left"/>
        <w:rPr>
          <w:lang w:val="en-US"/>
        </w:rPr>
      </w:pPr>
      <w:r>
        <w:t>Конструкции</w:t>
      </w:r>
      <w:r w:rsidRPr="001D7343">
        <w:rPr>
          <w:spacing w:val="80"/>
          <w:w w:val="150"/>
          <w:lang w:val="en-US"/>
        </w:rPr>
        <w:t xml:space="preserve"> </w:t>
      </w:r>
      <w:r w:rsidRPr="001D7343">
        <w:rPr>
          <w:lang w:val="en-US"/>
        </w:rPr>
        <w:t>c</w:t>
      </w:r>
      <w:r w:rsidRPr="001D7343">
        <w:rPr>
          <w:spacing w:val="80"/>
          <w:w w:val="150"/>
          <w:lang w:val="en-US"/>
        </w:rPr>
        <w:t xml:space="preserve"> </w:t>
      </w:r>
      <w:r>
        <w:t>глаголами</w:t>
      </w:r>
      <w:r w:rsidRPr="001D7343">
        <w:rPr>
          <w:spacing w:val="80"/>
          <w:w w:val="150"/>
          <w:lang w:val="en-US"/>
        </w:rPr>
        <w:t xml:space="preserve"> </w:t>
      </w:r>
      <w:r w:rsidRPr="001D7343">
        <w:rPr>
          <w:lang w:val="en-US"/>
        </w:rPr>
        <w:t>to</w:t>
      </w:r>
      <w:r w:rsidRPr="001D7343">
        <w:rPr>
          <w:spacing w:val="80"/>
          <w:w w:val="150"/>
          <w:lang w:val="en-US"/>
        </w:rPr>
        <w:t xml:space="preserve"> </w:t>
      </w:r>
      <w:r w:rsidRPr="001D7343">
        <w:rPr>
          <w:lang w:val="en-US"/>
        </w:rPr>
        <w:t>stop,</w:t>
      </w:r>
      <w:r w:rsidRPr="001D7343">
        <w:rPr>
          <w:spacing w:val="80"/>
          <w:w w:val="150"/>
          <w:lang w:val="en-US"/>
        </w:rPr>
        <w:t xml:space="preserve"> </w:t>
      </w:r>
      <w:r w:rsidRPr="001D7343">
        <w:rPr>
          <w:lang w:val="en-US"/>
        </w:rPr>
        <w:t>to</w:t>
      </w:r>
      <w:r w:rsidRPr="001D7343">
        <w:rPr>
          <w:spacing w:val="80"/>
          <w:w w:val="150"/>
          <w:lang w:val="en-US"/>
        </w:rPr>
        <w:t xml:space="preserve"> </w:t>
      </w:r>
      <w:r w:rsidRPr="001D7343">
        <w:rPr>
          <w:lang w:val="en-US"/>
        </w:rPr>
        <w:t>remember,</w:t>
      </w:r>
      <w:r w:rsidRPr="001D7343">
        <w:rPr>
          <w:spacing w:val="80"/>
          <w:w w:val="150"/>
          <w:lang w:val="en-US"/>
        </w:rPr>
        <w:t xml:space="preserve"> </w:t>
      </w:r>
      <w:r w:rsidRPr="001D7343">
        <w:rPr>
          <w:lang w:val="en-US"/>
        </w:rPr>
        <w:t>to</w:t>
      </w:r>
      <w:r w:rsidRPr="001D7343">
        <w:rPr>
          <w:spacing w:val="80"/>
          <w:w w:val="150"/>
          <w:lang w:val="en-US"/>
        </w:rPr>
        <w:t xml:space="preserve"> </w:t>
      </w:r>
      <w:r w:rsidRPr="001D7343">
        <w:rPr>
          <w:lang w:val="en-US"/>
        </w:rPr>
        <w:t>forget</w:t>
      </w:r>
      <w:r w:rsidRPr="001D7343">
        <w:rPr>
          <w:spacing w:val="80"/>
          <w:w w:val="150"/>
          <w:lang w:val="en-US"/>
        </w:rPr>
        <w:t xml:space="preserve"> </w:t>
      </w:r>
      <w:r w:rsidRPr="001D7343">
        <w:rPr>
          <w:lang w:val="en-US"/>
        </w:rPr>
        <w:t>(</w:t>
      </w:r>
      <w:r>
        <w:t>разница</w:t>
      </w:r>
      <w:r w:rsidRPr="001D7343">
        <w:rPr>
          <w:spacing w:val="80"/>
          <w:w w:val="150"/>
          <w:lang w:val="en-US"/>
        </w:rPr>
        <w:t xml:space="preserve"> </w:t>
      </w:r>
      <w:r>
        <w:t>в</w:t>
      </w:r>
      <w:r w:rsidRPr="001D7343">
        <w:rPr>
          <w:spacing w:val="80"/>
          <w:w w:val="150"/>
          <w:lang w:val="en-US"/>
        </w:rPr>
        <w:t xml:space="preserve"> </w:t>
      </w:r>
      <w:r>
        <w:t>значении</w:t>
      </w:r>
      <w:r w:rsidRPr="001D7343">
        <w:rPr>
          <w:lang w:val="en-US"/>
        </w:rPr>
        <w:t xml:space="preserve"> to stop doing smth </w:t>
      </w:r>
      <w:r>
        <w:t>и</w:t>
      </w:r>
      <w:r w:rsidRPr="001D7343">
        <w:rPr>
          <w:lang w:val="en-US"/>
        </w:rPr>
        <w:t xml:space="preserve"> to stop to do smth).</w:t>
      </w:r>
    </w:p>
    <w:p w:rsidR="00336F6E" w:rsidRDefault="001D7343">
      <w:pPr>
        <w:pStyle w:val="a3"/>
        <w:spacing w:line="276" w:lineRule="auto"/>
        <w:ind w:left="938" w:right="4815"/>
        <w:jc w:val="left"/>
      </w:pPr>
      <w:r>
        <w:t>Конструкция</w:t>
      </w:r>
      <w:r w:rsidRPr="001D7343">
        <w:rPr>
          <w:lang w:val="en-US"/>
        </w:rPr>
        <w:t xml:space="preserve"> It takes me … to do smth. </w:t>
      </w:r>
      <w:r>
        <w:t>Конструкция</w:t>
      </w:r>
      <w:r>
        <w:rPr>
          <w:spacing w:val="-6"/>
        </w:rPr>
        <w:t xml:space="preserve"> </w:t>
      </w:r>
      <w:r>
        <w:t>used</w:t>
      </w:r>
      <w:r>
        <w:rPr>
          <w:spacing w:val="-6"/>
        </w:rPr>
        <w:t xml:space="preserve"> </w:t>
      </w:r>
      <w:r>
        <w:t>to</w:t>
      </w:r>
      <w:r>
        <w:rPr>
          <w:spacing w:val="-6"/>
        </w:rPr>
        <w:t xml:space="preserve"> </w:t>
      </w:r>
      <w:r>
        <w:t>+</w:t>
      </w:r>
      <w:r>
        <w:rPr>
          <w:spacing w:val="-6"/>
        </w:rPr>
        <w:t xml:space="preserve"> </w:t>
      </w:r>
      <w:r>
        <w:t>инфинитив</w:t>
      </w:r>
      <w:r>
        <w:rPr>
          <w:spacing w:val="-4"/>
        </w:rPr>
        <w:t xml:space="preserve"> </w:t>
      </w:r>
      <w:r>
        <w:t>глагола.</w:t>
      </w:r>
    </w:p>
    <w:p w:rsidR="00336F6E" w:rsidRPr="001D7343" w:rsidRDefault="001D7343">
      <w:pPr>
        <w:pStyle w:val="a3"/>
        <w:spacing w:line="275" w:lineRule="exact"/>
        <w:ind w:left="938"/>
        <w:jc w:val="left"/>
        <w:rPr>
          <w:lang w:val="en-US"/>
        </w:rPr>
      </w:pPr>
      <w:r>
        <w:t>Конструкции</w:t>
      </w:r>
      <w:r w:rsidRPr="001D7343">
        <w:rPr>
          <w:spacing w:val="-2"/>
          <w:lang w:val="en-US"/>
        </w:rPr>
        <w:t xml:space="preserve"> </w:t>
      </w:r>
      <w:r w:rsidRPr="001D7343">
        <w:rPr>
          <w:lang w:val="en-US"/>
        </w:rPr>
        <w:t>be/get</w:t>
      </w:r>
      <w:r w:rsidRPr="001D7343">
        <w:rPr>
          <w:spacing w:val="-2"/>
          <w:lang w:val="en-US"/>
        </w:rPr>
        <w:t xml:space="preserve"> </w:t>
      </w:r>
      <w:r w:rsidRPr="001D7343">
        <w:rPr>
          <w:lang w:val="en-US"/>
        </w:rPr>
        <w:t>used</w:t>
      </w:r>
      <w:r w:rsidRPr="001D7343">
        <w:rPr>
          <w:spacing w:val="-2"/>
          <w:lang w:val="en-US"/>
        </w:rPr>
        <w:t xml:space="preserve"> </w:t>
      </w:r>
      <w:r w:rsidRPr="001D7343">
        <w:rPr>
          <w:lang w:val="en-US"/>
        </w:rPr>
        <w:t>to</w:t>
      </w:r>
      <w:r w:rsidRPr="001D7343">
        <w:rPr>
          <w:spacing w:val="-1"/>
          <w:lang w:val="en-US"/>
        </w:rPr>
        <w:t xml:space="preserve"> </w:t>
      </w:r>
      <w:r w:rsidRPr="001D7343">
        <w:rPr>
          <w:lang w:val="en-US"/>
        </w:rPr>
        <w:t>smth,</w:t>
      </w:r>
      <w:r w:rsidRPr="001D7343">
        <w:rPr>
          <w:spacing w:val="-2"/>
          <w:lang w:val="en-US"/>
        </w:rPr>
        <w:t xml:space="preserve"> </w:t>
      </w:r>
      <w:r w:rsidRPr="001D7343">
        <w:rPr>
          <w:lang w:val="en-US"/>
        </w:rPr>
        <w:t>be/get</w:t>
      </w:r>
      <w:r w:rsidRPr="001D7343">
        <w:rPr>
          <w:spacing w:val="-2"/>
          <w:lang w:val="en-US"/>
        </w:rPr>
        <w:t xml:space="preserve"> </w:t>
      </w:r>
      <w:r w:rsidRPr="001D7343">
        <w:rPr>
          <w:lang w:val="en-US"/>
        </w:rPr>
        <w:t>used</w:t>
      </w:r>
      <w:r w:rsidRPr="001D7343">
        <w:rPr>
          <w:spacing w:val="-1"/>
          <w:lang w:val="en-US"/>
        </w:rPr>
        <w:t xml:space="preserve"> </w:t>
      </w:r>
      <w:r w:rsidRPr="001D7343">
        <w:rPr>
          <w:lang w:val="en-US"/>
        </w:rPr>
        <w:t>to doing</w:t>
      </w:r>
      <w:r w:rsidRPr="001D7343">
        <w:rPr>
          <w:spacing w:val="-3"/>
          <w:lang w:val="en-US"/>
        </w:rPr>
        <w:t xml:space="preserve"> </w:t>
      </w:r>
      <w:r w:rsidRPr="001D7343">
        <w:rPr>
          <w:spacing w:val="-2"/>
          <w:lang w:val="en-US"/>
        </w:rPr>
        <w:t>smth.</w:t>
      </w:r>
    </w:p>
    <w:p w:rsidR="00336F6E" w:rsidRPr="001D7343" w:rsidRDefault="001D7343">
      <w:pPr>
        <w:pStyle w:val="a3"/>
        <w:spacing w:before="39" w:line="276" w:lineRule="auto"/>
        <w:ind w:right="229" w:firstLine="708"/>
        <w:rPr>
          <w:lang w:val="en-US"/>
        </w:rPr>
      </w:pPr>
      <w:r>
        <w:t>Конструкции</w:t>
      </w:r>
      <w:r w:rsidRPr="001D7343">
        <w:rPr>
          <w:spacing w:val="36"/>
          <w:lang w:val="en-US"/>
        </w:rPr>
        <w:t xml:space="preserve">  </w:t>
      </w:r>
      <w:r w:rsidRPr="001D7343">
        <w:rPr>
          <w:lang w:val="en-US"/>
        </w:rPr>
        <w:t>I</w:t>
      </w:r>
      <w:r w:rsidRPr="001D7343">
        <w:rPr>
          <w:spacing w:val="80"/>
          <w:w w:val="150"/>
          <w:lang w:val="en-US"/>
        </w:rPr>
        <w:t xml:space="preserve"> </w:t>
      </w:r>
      <w:r w:rsidRPr="001D7343">
        <w:rPr>
          <w:lang w:val="en-US"/>
        </w:rPr>
        <w:t>prefer,</w:t>
      </w:r>
      <w:r w:rsidRPr="001D7343">
        <w:rPr>
          <w:spacing w:val="80"/>
          <w:w w:val="150"/>
          <w:lang w:val="en-US"/>
        </w:rPr>
        <w:t xml:space="preserve"> </w:t>
      </w:r>
      <w:r w:rsidRPr="001D7343">
        <w:rPr>
          <w:lang w:val="en-US"/>
        </w:rPr>
        <w:t>I’d</w:t>
      </w:r>
      <w:r w:rsidRPr="001D7343">
        <w:rPr>
          <w:spacing w:val="80"/>
          <w:w w:val="150"/>
          <w:lang w:val="en-US"/>
        </w:rPr>
        <w:t xml:space="preserve"> </w:t>
      </w:r>
      <w:r w:rsidRPr="001D7343">
        <w:rPr>
          <w:lang w:val="en-US"/>
        </w:rPr>
        <w:t>prefer,</w:t>
      </w:r>
      <w:r w:rsidRPr="001D7343">
        <w:rPr>
          <w:spacing w:val="35"/>
          <w:lang w:val="en-US"/>
        </w:rPr>
        <w:t xml:space="preserve">  </w:t>
      </w:r>
      <w:r w:rsidRPr="001D7343">
        <w:rPr>
          <w:lang w:val="en-US"/>
        </w:rPr>
        <w:t>I’d</w:t>
      </w:r>
      <w:r w:rsidRPr="001D7343">
        <w:rPr>
          <w:spacing w:val="80"/>
          <w:w w:val="150"/>
          <w:lang w:val="en-US"/>
        </w:rPr>
        <w:t xml:space="preserve"> </w:t>
      </w:r>
      <w:r w:rsidRPr="001D7343">
        <w:rPr>
          <w:lang w:val="en-US"/>
        </w:rPr>
        <w:t>rather</w:t>
      </w:r>
      <w:r w:rsidRPr="001D7343">
        <w:rPr>
          <w:spacing w:val="80"/>
          <w:w w:val="150"/>
          <w:lang w:val="en-US"/>
        </w:rPr>
        <w:t xml:space="preserve"> </w:t>
      </w:r>
      <w:r w:rsidRPr="001D7343">
        <w:rPr>
          <w:lang w:val="en-US"/>
        </w:rPr>
        <w:t>prefer,</w:t>
      </w:r>
      <w:r w:rsidRPr="001D7343">
        <w:rPr>
          <w:spacing w:val="36"/>
          <w:lang w:val="en-US"/>
        </w:rPr>
        <w:t xml:space="preserve">  </w:t>
      </w:r>
      <w:r>
        <w:t>выражающие</w:t>
      </w:r>
      <w:r w:rsidRPr="001D7343">
        <w:rPr>
          <w:spacing w:val="80"/>
          <w:w w:val="150"/>
          <w:lang w:val="en-US"/>
        </w:rPr>
        <w:t xml:space="preserve"> </w:t>
      </w:r>
      <w:r>
        <w:t>предпочтение</w:t>
      </w:r>
      <w:r w:rsidRPr="001D7343">
        <w:rPr>
          <w:lang w:val="en-US"/>
        </w:rPr>
        <w:t>,</w:t>
      </w:r>
      <w:r w:rsidRPr="001D7343">
        <w:rPr>
          <w:spacing w:val="40"/>
          <w:lang w:val="en-US"/>
        </w:rPr>
        <w:t xml:space="preserve"> </w:t>
      </w:r>
      <w:r>
        <w:t>а</w:t>
      </w:r>
      <w:r w:rsidRPr="001D7343">
        <w:rPr>
          <w:lang w:val="en-US"/>
        </w:rPr>
        <w:t xml:space="preserve"> </w:t>
      </w:r>
      <w:r>
        <w:t>также</w:t>
      </w:r>
      <w:r w:rsidRPr="001D7343">
        <w:rPr>
          <w:lang w:val="en-US"/>
        </w:rPr>
        <w:t xml:space="preserve"> </w:t>
      </w:r>
      <w:r>
        <w:t>конструкции</w:t>
      </w:r>
      <w:r w:rsidRPr="001D7343">
        <w:rPr>
          <w:lang w:val="en-US"/>
        </w:rPr>
        <w:t xml:space="preserve"> I’d rather, You’d better.</w:t>
      </w:r>
    </w:p>
    <w:p w:rsidR="00336F6E" w:rsidRDefault="001D7343">
      <w:pPr>
        <w:pStyle w:val="a3"/>
        <w:spacing w:line="276" w:lineRule="auto"/>
        <w:ind w:right="229" w:firstLine="708"/>
      </w:pPr>
      <w:r>
        <w:t>Подлежащее,</w:t>
      </w:r>
      <w:r>
        <w:rPr>
          <w:spacing w:val="80"/>
        </w:rPr>
        <w:t xml:space="preserve">  </w:t>
      </w:r>
      <w:r>
        <w:t>выраженное</w:t>
      </w:r>
      <w:r>
        <w:rPr>
          <w:spacing w:val="80"/>
        </w:rPr>
        <w:t xml:space="preserve">  </w:t>
      </w:r>
      <w:r>
        <w:t>собирательным</w:t>
      </w:r>
      <w:r>
        <w:rPr>
          <w:spacing w:val="80"/>
        </w:rPr>
        <w:t xml:space="preserve">  </w:t>
      </w:r>
      <w:r>
        <w:t>существительным</w:t>
      </w:r>
      <w:r>
        <w:rPr>
          <w:spacing w:val="80"/>
        </w:rPr>
        <w:t xml:space="preserve">  </w:t>
      </w:r>
      <w:r>
        <w:t>(family,</w:t>
      </w:r>
      <w:r>
        <w:rPr>
          <w:spacing w:val="80"/>
        </w:rPr>
        <w:t xml:space="preserve">  </w:t>
      </w:r>
      <w:r>
        <w:t>police), и его согласование со сказуемым.</w:t>
      </w:r>
    </w:p>
    <w:p w:rsidR="00336F6E" w:rsidRDefault="001D7343">
      <w:pPr>
        <w:pStyle w:val="a3"/>
        <w:spacing w:line="276" w:lineRule="auto"/>
        <w:ind w:right="226" w:firstLine="708"/>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w:t>
      </w:r>
      <w:r>
        <w:rPr>
          <w:spacing w:val="40"/>
        </w:rPr>
        <w:t xml:space="preserve"> </w:t>
      </w:r>
      <w:r>
        <w:t>Passive, Present Perfect Passive).</w:t>
      </w:r>
    </w:p>
    <w:p w:rsidR="00336F6E" w:rsidRPr="001D7343" w:rsidRDefault="001D7343">
      <w:pPr>
        <w:pStyle w:val="a3"/>
        <w:spacing w:line="276" w:lineRule="auto"/>
        <w:ind w:right="228" w:firstLine="708"/>
        <w:rPr>
          <w:lang w:val="en-US"/>
        </w:rPr>
      </w:pPr>
      <w:r>
        <w:t>Конструкция</w:t>
      </w:r>
      <w:r w:rsidRPr="001D7343">
        <w:rPr>
          <w:lang w:val="en-US"/>
        </w:rPr>
        <w:t xml:space="preserve"> to be going to, </w:t>
      </w:r>
      <w:r>
        <w:t>формы</w:t>
      </w:r>
      <w:r w:rsidRPr="001D7343">
        <w:rPr>
          <w:lang w:val="en-US"/>
        </w:rPr>
        <w:t xml:space="preserve"> Future Simple Tense </w:t>
      </w:r>
      <w:r>
        <w:t>и</w:t>
      </w:r>
      <w:r w:rsidRPr="001D7343">
        <w:rPr>
          <w:lang w:val="en-US"/>
        </w:rPr>
        <w:t xml:space="preserve"> Present Continuous Tense </w:t>
      </w:r>
      <w:r>
        <w:t>для</w:t>
      </w:r>
      <w:r w:rsidRPr="001D7343">
        <w:rPr>
          <w:lang w:val="en-US"/>
        </w:rPr>
        <w:t xml:space="preserve"> </w:t>
      </w:r>
      <w:r>
        <w:t>выражения</w:t>
      </w:r>
      <w:r w:rsidRPr="001D7343">
        <w:rPr>
          <w:lang w:val="en-US"/>
        </w:rPr>
        <w:t xml:space="preserve"> </w:t>
      </w:r>
      <w:r>
        <w:t>будущего</w:t>
      </w:r>
      <w:r w:rsidRPr="001D7343">
        <w:rPr>
          <w:lang w:val="en-US"/>
        </w:rPr>
        <w:t xml:space="preserve"> </w:t>
      </w:r>
      <w:r>
        <w:t>действия</w:t>
      </w:r>
      <w:r w:rsidRPr="001D7343">
        <w:rPr>
          <w:lang w:val="en-US"/>
        </w:rPr>
        <w:t>.</w:t>
      </w:r>
    </w:p>
    <w:p w:rsidR="00336F6E" w:rsidRPr="001D7343" w:rsidRDefault="001D7343">
      <w:pPr>
        <w:pStyle w:val="a3"/>
        <w:spacing w:line="278" w:lineRule="auto"/>
        <w:ind w:right="233" w:firstLine="708"/>
        <w:rPr>
          <w:lang w:val="en-US"/>
        </w:rPr>
      </w:pPr>
      <w:r>
        <w:t>Модальные</w:t>
      </w:r>
      <w:r w:rsidRPr="001D7343">
        <w:rPr>
          <w:lang w:val="en-US"/>
        </w:rPr>
        <w:t xml:space="preserve"> </w:t>
      </w:r>
      <w:r>
        <w:t>глаголы</w:t>
      </w:r>
      <w:r w:rsidRPr="001D7343">
        <w:rPr>
          <w:lang w:val="en-US"/>
        </w:rPr>
        <w:t xml:space="preserve"> </w:t>
      </w:r>
      <w:r>
        <w:t>и</w:t>
      </w:r>
      <w:r w:rsidRPr="001D7343">
        <w:rPr>
          <w:lang w:val="en-US"/>
        </w:rPr>
        <w:t xml:space="preserve"> </w:t>
      </w:r>
      <w:r>
        <w:t>их</w:t>
      </w:r>
      <w:r w:rsidRPr="001D7343">
        <w:rPr>
          <w:lang w:val="en-US"/>
        </w:rPr>
        <w:t xml:space="preserve"> </w:t>
      </w:r>
      <w:r>
        <w:t>эквиваленты</w:t>
      </w:r>
      <w:r w:rsidRPr="001D7343">
        <w:rPr>
          <w:lang w:val="en-US"/>
        </w:rPr>
        <w:t xml:space="preserve"> (can/be able to, could, must/have to, may, might, should, shall, would, will, need).</w:t>
      </w:r>
    </w:p>
    <w:p w:rsidR="00336F6E" w:rsidRPr="001D7343" w:rsidRDefault="001D7343">
      <w:pPr>
        <w:pStyle w:val="a3"/>
        <w:spacing w:line="276" w:lineRule="auto"/>
        <w:ind w:right="223" w:firstLine="708"/>
        <w:rPr>
          <w:lang w:val="en-US"/>
        </w:rPr>
      </w:pPr>
      <w:r>
        <w:t>Неличные</w:t>
      </w:r>
      <w:r w:rsidRPr="001D7343">
        <w:rPr>
          <w:spacing w:val="66"/>
          <w:lang w:val="en-US"/>
        </w:rPr>
        <w:t xml:space="preserve">  </w:t>
      </w:r>
      <w:r>
        <w:t>формы</w:t>
      </w:r>
      <w:r w:rsidRPr="001D7343">
        <w:rPr>
          <w:spacing w:val="66"/>
          <w:lang w:val="en-US"/>
        </w:rPr>
        <w:t xml:space="preserve">  </w:t>
      </w:r>
      <w:r>
        <w:t>глагола</w:t>
      </w:r>
      <w:r w:rsidRPr="001D7343">
        <w:rPr>
          <w:spacing w:val="66"/>
          <w:lang w:val="en-US"/>
        </w:rPr>
        <w:t xml:space="preserve">  </w:t>
      </w:r>
      <w:r w:rsidRPr="001D7343">
        <w:rPr>
          <w:lang w:val="en-US"/>
        </w:rPr>
        <w:t>–</w:t>
      </w:r>
      <w:r w:rsidRPr="001D7343">
        <w:rPr>
          <w:spacing w:val="66"/>
          <w:lang w:val="en-US"/>
        </w:rPr>
        <w:t xml:space="preserve">  </w:t>
      </w:r>
      <w:r>
        <w:t>инфинитив</w:t>
      </w:r>
      <w:r w:rsidRPr="001D7343">
        <w:rPr>
          <w:lang w:val="en-US"/>
        </w:rPr>
        <w:t>,</w:t>
      </w:r>
      <w:r w:rsidRPr="001D7343">
        <w:rPr>
          <w:spacing w:val="66"/>
          <w:lang w:val="en-US"/>
        </w:rPr>
        <w:t xml:space="preserve">  </w:t>
      </w:r>
      <w:r>
        <w:t>герундий</w:t>
      </w:r>
      <w:r w:rsidRPr="001D7343">
        <w:rPr>
          <w:lang w:val="en-US"/>
        </w:rPr>
        <w:t>,</w:t>
      </w:r>
      <w:r w:rsidRPr="001D7343">
        <w:rPr>
          <w:spacing w:val="67"/>
          <w:lang w:val="en-US"/>
        </w:rPr>
        <w:t xml:space="preserve">  </w:t>
      </w:r>
      <w:r>
        <w:t>причастие</w:t>
      </w:r>
      <w:r w:rsidRPr="001D7343">
        <w:rPr>
          <w:spacing w:val="66"/>
          <w:lang w:val="en-US"/>
        </w:rPr>
        <w:t xml:space="preserve">  </w:t>
      </w:r>
      <w:r w:rsidRPr="001D7343">
        <w:rPr>
          <w:lang w:val="en-US"/>
        </w:rPr>
        <w:t>(Participle</w:t>
      </w:r>
      <w:r w:rsidRPr="001D7343">
        <w:rPr>
          <w:spacing w:val="69"/>
          <w:lang w:val="en-US"/>
        </w:rPr>
        <w:t xml:space="preserve">  </w:t>
      </w:r>
      <w:r w:rsidRPr="001D7343">
        <w:rPr>
          <w:lang w:val="en-US"/>
        </w:rPr>
        <w:t xml:space="preserve">I </w:t>
      </w:r>
      <w:r>
        <w:t>и</w:t>
      </w:r>
      <w:r w:rsidRPr="001D7343">
        <w:rPr>
          <w:lang w:val="en-US"/>
        </w:rPr>
        <w:t xml:space="preserve"> Participle II), </w:t>
      </w:r>
      <w:r>
        <w:t>причастия</w:t>
      </w:r>
      <w:r w:rsidRPr="001D7343">
        <w:rPr>
          <w:lang w:val="en-US"/>
        </w:rPr>
        <w:t xml:space="preserve"> </w:t>
      </w:r>
      <w:r>
        <w:t>в</w:t>
      </w:r>
      <w:r w:rsidRPr="001D7343">
        <w:rPr>
          <w:lang w:val="en-US"/>
        </w:rPr>
        <w:t xml:space="preserve"> </w:t>
      </w:r>
      <w:r>
        <w:t>функции</w:t>
      </w:r>
      <w:r w:rsidRPr="001D7343">
        <w:rPr>
          <w:lang w:val="en-US"/>
        </w:rPr>
        <w:t xml:space="preserve"> </w:t>
      </w:r>
      <w:r>
        <w:t>определения</w:t>
      </w:r>
      <w:r w:rsidRPr="001D7343">
        <w:rPr>
          <w:lang w:val="en-US"/>
        </w:rPr>
        <w:t xml:space="preserve"> (Participle I – a playing child, Participle II – a written text).</w:t>
      </w:r>
    </w:p>
    <w:p w:rsidR="00336F6E" w:rsidRDefault="001D7343">
      <w:pPr>
        <w:pStyle w:val="a3"/>
        <w:spacing w:line="275" w:lineRule="exact"/>
        <w:ind w:left="938"/>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336F6E" w:rsidRDefault="001D7343">
      <w:pPr>
        <w:pStyle w:val="a3"/>
        <w:spacing w:before="38" w:line="276" w:lineRule="auto"/>
        <w:ind w:right="237" w:firstLine="708"/>
      </w:pPr>
      <w:r>
        <w:t xml:space="preserve">Имена существительные во множественном числе, образованных по правилу, и </w:t>
      </w:r>
      <w:r>
        <w:rPr>
          <w:spacing w:val="-2"/>
        </w:rPr>
        <w:t>исключения.</w:t>
      </w:r>
    </w:p>
    <w:p w:rsidR="00336F6E" w:rsidRDefault="001D7343">
      <w:pPr>
        <w:pStyle w:val="a3"/>
        <w:spacing w:line="275" w:lineRule="exact"/>
        <w:ind w:left="938"/>
      </w:pPr>
      <w:r>
        <w:t>Неисчисляемые</w:t>
      </w:r>
      <w:r>
        <w:rPr>
          <w:spacing w:val="52"/>
          <w:w w:val="150"/>
        </w:rPr>
        <w:t xml:space="preserve"> </w:t>
      </w:r>
      <w:r>
        <w:t>имена</w:t>
      </w:r>
      <w:r>
        <w:rPr>
          <w:spacing w:val="53"/>
          <w:w w:val="150"/>
        </w:rPr>
        <w:t xml:space="preserve"> </w:t>
      </w:r>
      <w:r>
        <w:t>существительные,</w:t>
      </w:r>
      <w:r>
        <w:rPr>
          <w:spacing w:val="53"/>
          <w:w w:val="150"/>
        </w:rPr>
        <w:t xml:space="preserve"> </w:t>
      </w:r>
      <w:r>
        <w:t>имеющие</w:t>
      </w:r>
      <w:r>
        <w:rPr>
          <w:spacing w:val="52"/>
          <w:w w:val="150"/>
        </w:rPr>
        <w:t xml:space="preserve"> </w:t>
      </w:r>
      <w:r>
        <w:t>форму</w:t>
      </w:r>
      <w:r>
        <w:rPr>
          <w:spacing w:val="79"/>
        </w:rPr>
        <w:t xml:space="preserve"> </w:t>
      </w:r>
      <w:r>
        <w:t>только</w:t>
      </w:r>
      <w:r>
        <w:rPr>
          <w:spacing w:val="53"/>
          <w:w w:val="150"/>
        </w:rPr>
        <w:t xml:space="preserve"> </w:t>
      </w:r>
      <w:r>
        <w:rPr>
          <w:spacing w:val="-2"/>
        </w:rPr>
        <w:t>множественного</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41"/>
        <w:jc w:val="left"/>
      </w:pPr>
      <w:r>
        <w:rPr>
          <w:spacing w:val="-2"/>
        </w:rPr>
        <w:lastRenderedPageBreak/>
        <w:t>числа.</w:t>
      </w:r>
    </w:p>
    <w:p w:rsidR="00336F6E" w:rsidRDefault="001D7343">
      <w:pPr>
        <w:spacing w:before="84"/>
        <w:rPr>
          <w:sz w:val="24"/>
        </w:rPr>
      </w:pPr>
      <w:r>
        <w:br w:type="column"/>
      </w:r>
    </w:p>
    <w:p w:rsidR="00336F6E" w:rsidRDefault="001D7343">
      <w:pPr>
        <w:pStyle w:val="a3"/>
        <w:ind w:left="27"/>
        <w:jc w:val="left"/>
      </w:pPr>
      <w:r>
        <w:t>Притяжательный</w:t>
      </w:r>
      <w:r>
        <w:rPr>
          <w:spacing w:val="-5"/>
        </w:rPr>
        <w:t xml:space="preserve"> </w:t>
      </w:r>
      <w:r>
        <w:t>падеж</w:t>
      </w:r>
      <w:r>
        <w:rPr>
          <w:spacing w:val="-3"/>
        </w:rPr>
        <w:t xml:space="preserve"> </w:t>
      </w:r>
      <w:r>
        <w:t>имён</w:t>
      </w:r>
      <w:r>
        <w:rPr>
          <w:spacing w:val="-3"/>
        </w:rPr>
        <w:t xml:space="preserve"> </w:t>
      </w:r>
      <w:r>
        <w:rPr>
          <w:spacing w:val="-2"/>
        </w:rPr>
        <w:t>существительных.</w:t>
      </w:r>
    </w:p>
    <w:p w:rsidR="00336F6E" w:rsidRDefault="001D7343">
      <w:pPr>
        <w:pStyle w:val="a3"/>
        <w:tabs>
          <w:tab w:val="left" w:pos="1107"/>
          <w:tab w:val="left" w:pos="3167"/>
          <w:tab w:val="left" w:pos="3709"/>
          <w:tab w:val="left" w:pos="4945"/>
          <w:tab w:val="left" w:pos="5472"/>
          <w:tab w:val="left" w:pos="7547"/>
        </w:tabs>
        <w:spacing w:before="41"/>
        <w:ind w:left="27"/>
        <w:jc w:val="left"/>
      </w:pPr>
      <w:r>
        <w:rPr>
          <w:spacing w:val="-2"/>
        </w:rPr>
        <w:t>Имена</w:t>
      </w:r>
      <w:r>
        <w:tab/>
      </w:r>
      <w:r>
        <w:rPr>
          <w:spacing w:val="-2"/>
        </w:rPr>
        <w:t>прилагательные</w:t>
      </w:r>
      <w:r>
        <w:tab/>
      </w:r>
      <w:r>
        <w:rPr>
          <w:spacing w:val="-10"/>
        </w:rPr>
        <w:t>и</w:t>
      </w:r>
      <w:r>
        <w:tab/>
      </w:r>
      <w:r>
        <w:rPr>
          <w:spacing w:val="-2"/>
        </w:rPr>
        <w:t>наречия</w:t>
      </w:r>
      <w:r>
        <w:tab/>
      </w:r>
      <w:r>
        <w:rPr>
          <w:spacing w:val="-10"/>
        </w:rPr>
        <w:t>в</w:t>
      </w:r>
      <w:r>
        <w:tab/>
      </w:r>
      <w:r>
        <w:rPr>
          <w:spacing w:val="-2"/>
        </w:rPr>
        <w:t>положительной,</w:t>
      </w:r>
      <w:r>
        <w:tab/>
      </w:r>
      <w:r>
        <w:rPr>
          <w:spacing w:val="-2"/>
        </w:rPr>
        <w:t>сравнительной</w:t>
      </w:r>
    </w:p>
    <w:p w:rsidR="00336F6E" w:rsidRDefault="00336F6E">
      <w:pPr>
        <w:pStyle w:val="a3"/>
        <w:jc w:val="left"/>
        <w:sectPr w:rsidR="00336F6E">
          <w:type w:val="continuous"/>
          <w:pgSz w:w="11920" w:h="16850"/>
          <w:pgMar w:top="1440" w:right="850" w:bottom="280" w:left="850" w:header="0" w:footer="963" w:gutter="0"/>
          <w:cols w:num="2" w:space="720" w:equalWidth="0">
            <w:col w:w="871" w:space="40"/>
            <w:col w:w="9309"/>
          </w:cols>
        </w:sectPr>
      </w:pPr>
    </w:p>
    <w:p w:rsidR="00336F6E" w:rsidRDefault="001D7343">
      <w:pPr>
        <w:pStyle w:val="a3"/>
        <w:spacing w:before="41"/>
      </w:pPr>
      <w:r>
        <w:lastRenderedPageBreak/>
        <w:t>и</w:t>
      </w:r>
      <w:r>
        <w:rPr>
          <w:spacing w:val="-6"/>
        </w:rPr>
        <w:t xml:space="preserve"> </w:t>
      </w:r>
      <w:r>
        <w:t>превосходной</w:t>
      </w:r>
      <w:r>
        <w:rPr>
          <w:spacing w:val="-3"/>
        </w:rPr>
        <w:t xml:space="preserve"> </w:t>
      </w:r>
      <w:r>
        <w:t>степенях,</w:t>
      </w:r>
      <w:r>
        <w:rPr>
          <w:spacing w:val="-3"/>
        </w:rPr>
        <w:t xml:space="preserve"> </w:t>
      </w:r>
      <w:r>
        <w:t>образованных</w:t>
      </w:r>
      <w:r>
        <w:rPr>
          <w:spacing w:val="-4"/>
        </w:rPr>
        <w:t xml:space="preserve"> </w:t>
      </w:r>
      <w:r>
        <w:t>по</w:t>
      </w:r>
      <w:r>
        <w:rPr>
          <w:spacing w:val="-3"/>
        </w:rPr>
        <w:t xml:space="preserve"> </w:t>
      </w:r>
      <w:r>
        <w:t>правилу,</w:t>
      </w:r>
      <w:r>
        <w:rPr>
          <w:spacing w:val="-3"/>
        </w:rPr>
        <w:t xml:space="preserve"> </w:t>
      </w:r>
      <w:r>
        <w:t>и</w:t>
      </w:r>
      <w:r>
        <w:rPr>
          <w:spacing w:val="-3"/>
        </w:rPr>
        <w:t xml:space="preserve"> </w:t>
      </w:r>
      <w:r>
        <w:rPr>
          <w:spacing w:val="-2"/>
        </w:rPr>
        <w:t>исключения.</w:t>
      </w:r>
    </w:p>
    <w:p w:rsidR="00336F6E" w:rsidRDefault="001D7343">
      <w:pPr>
        <w:pStyle w:val="a3"/>
        <w:spacing w:before="41" w:line="278" w:lineRule="auto"/>
        <w:ind w:right="229" w:firstLine="708"/>
      </w:pPr>
      <w:r>
        <w:t xml:space="preserve">Порядок следования нескольких прилагательных (мнение – размер – возраст – цвет – </w:t>
      </w:r>
      <w:r>
        <w:rPr>
          <w:spacing w:val="-2"/>
        </w:rPr>
        <w:t>происхождение).</w:t>
      </w:r>
    </w:p>
    <w:p w:rsidR="00336F6E" w:rsidRPr="001D7343" w:rsidRDefault="001D7343">
      <w:pPr>
        <w:pStyle w:val="a3"/>
        <w:spacing w:line="272" w:lineRule="exact"/>
        <w:ind w:left="938"/>
        <w:rPr>
          <w:lang w:val="en-US"/>
        </w:rPr>
      </w:pPr>
      <w:r>
        <w:t>Слова</w:t>
      </w:r>
      <w:r w:rsidRPr="001D7343">
        <w:rPr>
          <w:lang w:val="en-US"/>
        </w:rPr>
        <w:t>,</w:t>
      </w:r>
      <w:r w:rsidRPr="001D7343">
        <w:rPr>
          <w:spacing w:val="-2"/>
          <w:lang w:val="en-US"/>
        </w:rPr>
        <w:t xml:space="preserve"> </w:t>
      </w:r>
      <w:r>
        <w:t>выражающие</w:t>
      </w:r>
      <w:r w:rsidRPr="001D7343">
        <w:rPr>
          <w:spacing w:val="-2"/>
          <w:lang w:val="en-US"/>
        </w:rPr>
        <w:t xml:space="preserve"> </w:t>
      </w:r>
      <w:r>
        <w:t>количество</w:t>
      </w:r>
      <w:r w:rsidRPr="001D7343">
        <w:rPr>
          <w:spacing w:val="-2"/>
          <w:lang w:val="en-US"/>
        </w:rPr>
        <w:t xml:space="preserve"> </w:t>
      </w:r>
      <w:r w:rsidRPr="001D7343">
        <w:rPr>
          <w:lang w:val="en-US"/>
        </w:rPr>
        <w:t>(many/much,</w:t>
      </w:r>
      <w:r w:rsidRPr="001D7343">
        <w:rPr>
          <w:spacing w:val="-2"/>
          <w:lang w:val="en-US"/>
        </w:rPr>
        <w:t xml:space="preserve"> </w:t>
      </w:r>
      <w:r w:rsidRPr="001D7343">
        <w:rPr>
          <w:lang w:val="en-US"/>
        </w:rPr>
        <w:t>little/a</w:t>
      </w:r>
      <w:r w:rsidRPr="001D7343">
        <w:rPr>
          <w:spacing w:val="-2"/>
          <w:lang w:val="en-US"/>
        </w:rPr>
        <w:t xml:space="preserve"> </w:t>
      </w:r>
      <w:r w:rsidRPr="001D7343">
        <w:rPr>
          <w:lang w:val="en-US"/>
        </w:rPr>
        <w:t>little,</w:t>
      </w:r>
      <w:r w:rsidRPr="001D7343">
        <w:rPr>
          <w:spacing w:val="-2"/>
          <w:lang w:val="en-US"/>
        </w:rPr>
        <w:t xml:space="preserve"> </w:t>
      </w:r>
      <w:r w:rsidRPr="001D7343">
        <w:rPr>
          <w:lang w:val="en-US"/>
        </w:rPr>
        <w:t>few/a</w:t>
      </w:r>
      <w:r w:rsidRPr="001D7343">
        <w:rPr>
          <w:spacing w:val="-3"/>
          <w:lang w:val="en-US"/>
        </w:rPr>
        <w:t xml:space="preserve"> </w:t>
      </w:r>
      <w:r w:rsidRPr="001D7343">
        <w:rPr>
          <w:lang w:val="en-US"/>
        </w:rPr>
        <w:t>few,</w:t>
      </w:r>
      <w:r w:rsidRPr="001D7343">
        <w:rPr>
          <w:spacing w:val="-1"/>
          <w:lang w:val="en-US"/>
        </w:rPr>
        <w:t xml:space="preserve"> </w:t>
      </w:r>
      <w:r w:rsidRPr="001D7343">
        <w:rPr>
          <w:lang w:val="en-US"/>
        </w:rPr>
        <w:t>a</w:t>
      </w:r>
      <w:r w:rsidRPr="001D7343">
        <w:rPr>
          <w:spacing w:val="-3"/>
          <w:lang w:val="en-US"/>
        </w:rPr>
        <w:t xml:space="preserve"> </w:t>
      </w:r>
      <w:r w:rsidRPr="001D7343">
        <w:rPr>
          <w:lang w:val="en-US"/>
        </w:rPr>
        <w:t>lot</w:t>
      </w:r>
      <w:r w:rsidRPr="001D7343">
        <w:rPr>
          <w:spacing w:val="-1"/>
          <w:lang w:val="en-US"/>
        </w:rPr>
        <w:t xml:space="preserve"> </w:t>
      </w:r>
      <w:r w:rsidRPr="001D7343">
        <w:rPr>
          <w:spacing w:val="-4"/>
          <w:lang w:val="en-US"/>
        </w:rPr>
        <w:t>of).</w:t>
      </w:r>
    </w:p>
    <w:p w:rsidR="00336F6E" w:rsidRDefault="001D7343">
      <w:pPr>
        <w:pStyle w:val="a3"/>
        <w:spacing w:before="41" w:line="276" w:lineRule="auto"/>
        <w:ind w:right="232" w:firstLine="708"/>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rsidR="00336F6E" w:rsidRDefault="001D7343">
      <w:pPr>
        <w:pStyle w:val="a3"/>
        <w:ind w:left="938"/>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rsidR="00336F6E" w:rsidRDefault="001D7343">
      <w:pPr>
        <w:pStyle w:val="a3"/>
        <w:spacing w:before="41" w:line="278" w:lineRule="auto"/>
        <w:ind w:right="228" w:firstLine="708"/>
      </w:pPr>
      <w:r>
        <w:t>Предлоги места, времени, направления, предлоги, употребляемые с глаголами в страдательном залоге.</w:t>
      </w:r>
    </w:p>
    <w:p w:rsidR="00336F6E" w:rsidRDefault="001D7343">
      <w:pPr>
        <w:pStyle w:val="a3"/>
        <w:spacing w:line="272" w:lineRule="exact"/>
        <w:ind w:left="938"/>
      </w:pPr>
      <w:r>
        <w:t>Социокультурные</w:t>
      </w:r>
      <w:r>
        <w:rPr>
          <w:spacing w:val="-6"/>
        </w:rPr>
        <w:t xml:space="preserve"> </w:t>
      </w:r>
      <w:r>
        <w:t>знания</w:t>
      </w:r>
      <w:r>
        <w:rPr>
          <w:spacing w:val="-4"/>
        </w:rPr>
        <w:t xml:space="preserve"> </w:t>
      </w:r>
      <w:r>
        <w:t>и</w:t>
      </w:r>
      <w:r>
        <w:rPr>
          <w:spacing w:val="-1"/>
        </w:rPr>
        <w:t xml:space="preserve"> </w:t>
      </w:r>
      <w:r>
        <w:rPr>
          <w:spacing w:val="-2"/>
        </w:rPr>
        <w:t>умения.</w:t>
      </w:r>
    </w:p>
    <w:p w:rsidR="00336F6E" w:rsidRDefault="001D7343">
      <w:pPr>
        <w:pStyle w:val="a3"/>
        <w:tabs>
          <w:tab w:val="left" w:pos="3289"/>
          <w:tab w:val="left" w:pos="5755"/>
          <w:tab w:val="left" w:pos="6631"/>
          <w:tab w:val="left" w:pos="9075"/>
        </w:tabs>
        <w:spacing w:before="41" w:line="276" w:lineRule="auto"/>
        <w:ind w:right="229" w:firstLine="708"/>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67"/>
        </w:rPr>
        <w:t xml:space="preserve">  </w:t>
      </w:r>
      <w:r>
        <w:t>использованием</w:t>
      </w:r>
      <w:r>
        <w:rPr>
          <w:spacing w:val="67"/>
        </w:rPr>
        <w:t xml:space="preserve">  </w:t>
      </w:r>
      <w:r>
        <w:t>знаний</w:t>
      </w:r>
      <w:r>
        <w:rPr>
          <w:spacing w:val="68"/>
        </w:rPr>
        <w:t xml:space="preserve">  </w:t>
      </w:r>
      <w:r>
        <w:t>о</w:t>
      </w:r>
      <w:r>
        <w:rPr>
          <w:spacing w:val="66"/>
        </w:rPr>
        <w:t xml:space="preserve">  </w:t>
      </w:r>
      <w:r>
        <w:t>национально-культурных</w:t>
      </w:r>
      <w:r>
        <w:rPr>
          <w:spacing w:val="69"/>
        </w:rPr>
        <w:t xml:space="preserve">  </w:t>
      </w:r>
      <w:r>
        <w:t>особенностях</w:t>
      </w:r>
      <w:r>
        <w:rPr>
          <w:spacing w:val="69"/>
        </w:rPr>
        <w:t xml:space="preserve">  </w:t>
      </w:r>
      <w:r>
        <w:t>своей</w:t>
      </w:r>
      <w:r>
        <w:rPr>
          <w:spacing w:val="68"/>
        </w:rPr>
        <w:t xml:space="preserve">  </w:t>
      </w:r>
      <w:r>
        <w:t>страны</w:t>
      </w:r>
    </w:p>
    <w:p w:rsidR="00336F6E" w:rsidRDefault="00336F6E">
      <w:pPr>
        <w:pStyle w:val="a3"/>
        <w:spacing w:line="276" w:lineRule="auto"/>
        <w:sectPr w:rsidR="00336F6E">
          <w:type w:val="continuous"/>
          <w:pgSz w:w="11920" w:h="16850"/>
          <w:pgMar w:top="1440" w:right="850" w:bottom="280" w:left="850" w:header="0" w:footer="963" w:gutter="0"/>
          <w:cols w:space="720"/>
        </w:sectPr>
      </w:pPr>
    </w:p>
    <w:p w:rsidR="00336F6E" w:rsidRDefault="001D7343">
      <w:pPr>
        <w:pStyle w:val="a3"/>
        <w:spacing w:before="73" w:line="276" w:lineRule="auto"/>
        <w:ind w:right="226"/>
      </w:pPr>
      <w:r>
        <w:lastRenderedPageBreak/>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336F6E" w:rsidRDefault="001D7343">
      <w:pPr>
        <w:pStyle w:val="a3"/>
        <w:tabs>
          <w:tab w:val="left" w:pos="2141"/>
          <w:tab w:val="left" w:pos="2352"/>
          <w:tab w:val="left" w:pos="3962"/>
          <w:tab w:val="left" w:pos="4286"/>
          <w:tab w:val="left" w:pos="5504"/>
          <w:tab w:val="left" w:pos="6097"/>
          <w:tab w:val="left" w:pos="6356"/>
          <w:tab w:val="left" w:pos="7786"/>
          <w:tab w:val="left" w:pos="7916"/>
          <w:tab w:val="left" w:pos="8880"/>
          <w:tab w:val="left" w:pos="9249"/>
        </w:tabs>
        <w:spacing w:line="276" w:lineRule="auto"/>
        <w:ind w:right="231" w:firstLine="708"/>
      </w:pPr>
      <w:r>
        <w:t xml:space="preserve">Знание и использование в устной и письменной речи наиболее употребительной </w:t>
      </w:r>
      <w:r>
        <w:rPr>
          <w:spacing w:val="-2"/>
        </w:rPr>
        <w:t>тематической</w:t>
      </w:r>
      <w:r>
        <w:tab/>
      </w:r>
      <w:r>
        <w:tab/>
      </w:r>
      <w:r>
        <w:rPr>
          <w:spacing w:val="-2"/>
        </w:rPr>
        <w:t>фоновой</w:t>
      </w:r>
      <w:r>
        <w:tab/>
      </w:r>
      <w:r>
        <w:rPr>
          <w:spacing w:val="-2"/>
        </w:rPr>
        <w:t>лексики</w:t>
      </w:r>
      <w:r>
        <w:tab/>
      </w:r>
      <w:r>
        <w:rPr>
          <w:spacing w:val="-10"/>
        </w:rPr>
        <w:t>и</w:t>
      </w:r>
      <w:r>
        <w:tab/>
      </w:r>
      <w:r>
        <w:tab/>
      </w:r>
      <w:r>
        <w:rPr>
          <w:spacing w:val="-2"/>
        </w:rPr>
        <w:t>реалий</w:t>
      </w:r>
      <w:r>
        <w:tab/>
      </w:r>
      <w:r>
        <w:rPr>
          <w:spacing w:val="-2"/>
        </w:rPr>
        <w:t>родной</w:t>
      </w:r>
      <w:r>
        <w:tab/>
      </w:r>
      <w:r>
        <w:tab/>
      </w:r>
      <w:r>
        <w:rPr>
          <w:spacing w:val="-2"/>
        </w:rPr>
        <w:t xml:space="preserve">страны </w:t>
      </w:r>
      <w: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w:t>
      </w:r>
      <w:r>
        <w:rPr>
          <w:spacing w:val="-2"/>
        </w:rPr>
        <w:t>этикетные</w:t>
      </w:r>
      <w:r>
        <w:tab/>
      </w:r>
      <w:r>
        <w:rPr>
          <w:spacing w:val="-2"/>
        </w:rPr>
        <w:t>особенности</w:t>
      </w:r>
      <w:r>
        <w:tab/>
      </w:r>
      <w:r>
        <w:tab/>
      </w:r>
      <w:r>
        <w:rPr>
          <w:spacing w:val="-2"/>
        </w:rPr>
        <w:t>общения,</w:t>
      </w:r>
      <w:r>
        <w:tab/>
      </w:r>
      <w:r>
        <w:tab/>
      </w:r>
      <w:r>
        <w:rPr>
          <w:spacing w:val="-2"/>
        </w:rPr>
        <w:t>традиции</w:t>
      </w:r>
      <w:r>
        <w:tab/>
      </w:r>
      <w:r>
        <w:tab/>
      </w:r>
      <w:r>
        <w:rPr>
          <w:spacing w:val="-10"/>
        </w:rPr>
        <w:t>в</w:t>
      </w:r>
      <w:r>
        <w:tab/>
      </w:r>
      <w:r>
        <w:rPr>
          <w:spacing w:val="-2"/>
        </w:rPr>
        <w:t xml:space="preserve">кулинарии </w:t>
      </w:r>
      <w:r>
        <w:t>и другие.</w:t>
      </w:r>
    </w:p>
    <w:p w:rsidR="00336F6E" w:rsidRDefault="001D7343">
      <w:pPr>
        <w:pStyle w:val="a3"/>
        <w:spacing w:before="1" w:line="276" w:lineRule="auto"/>
        <w:ind w:right="233" w:firstLine="708"/>
      </w:pPr>
      <w:r>
        <w:t>Владение основными сведениями о социокультурном портрете и культурном наследии страны/стран, говорящих на английском языке.</w:t>
      </w:r>
    </w:p>
    <w:p w:rsidR="00336F6E" w:rsidRDefault="001D7343">
      <w:pPr>
        <w:pStyle w:val="a3"/>
        <w:spacing w:line="276" w:lineRule="auto"/>
        <w:ind w:right="228" w:firstLine="708"/>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w:t>
      </w:r>
      <w:r>
        <w:rPr>
          <w:spacing w:val="40"/>
        </w:rPr>
        <w:t xml:space="preserve"> </w:t>
      </w:r>
      <w:r>
        <w:t>их учётом.</w:t>
      </w:r>
    </w:p>
    <w:p w:rsidR="00336F6E" w:rsidRDefault="001D7343">
      <w:pPr>
        <w:pStyle w:val="a3"/>
        <w:spacing w:line="276" w:lineRule="auto"/>
        <w:ind w:right="235" w:firstLine="708"/>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336F6E" w:rsidRDefault="001D7343">
      <w:pPr>
        <w:pStyle w:val="a3"/>
        <w:ind w:left="938"/>
      </w:pPr>
      <w:r>
        <w:t>Компенсаторные</w:t>
      </w:r>
      <w:r>
        <w:rPr>
          <w:spacing w:val="-6"/>
        </w:rPr>
        <w:t xml:space="preserve"> </w:t>
      </w:r>
      <w:r>
        <w:rPr>
          <w:spacing w:val="-2"/>
        </w:rPr>
        <w:t>умения.</w:t>
      </w:r>
    </w:p>
    <w:p w:rsidR="00336F6E" w:rsidRDefault="001D7343">
      <w:pPr>
        <w:pStyle w:val="a3"/>
        <w:tabs>
          <w:tab w:val="left" w:pos="3022"/>
          <w:tab w:val="left" w:pos="4830"/>
          <w:tab w:val="left" w:pos="7328"/>
          <w:tab w:val="left" w:pos="8879"/>
        </w:tabs>
        <w:spacing w:before="41" w:line="276" w:lineRule="auto"/>
        <w:ind w:right="228" w:firstLine="708"/>
      </w:pPr>
      <w:r>
        <w:t>Овладение компенсаторными умениями, позволяющими в случае сбоя коммуникации,</w:t>
      </w:r>
      <w:r>
        <w:rPr>
          <w:spacing w:val="40"/>
        </w:rPr>
        <w:t xml:space="preserve"> </w:t>
      </w:r>
      <w:r>
        <w:t xml:space="preserve">а также в условиях дефицита языковых средств использовать различные приемы переработки </w:t>
      </w:r>
      <w:r>
        <w:rPr>
          <w:spacing w:val="-2"/>
        </w:rPr>
        <w:t>информации:</w:t>
      </w:r>
      <w:r>
        <w:tab/>
      </w:r>
      <w:r>
        <w:rPr>
          <w:spacing w:val="-4"/>
        </w:rPr>
        <w:t>при</w:t>
      </w:r>
      <w:r>
        <w:tab/>
      </w:r>
      <w:r>
        <w:rPr>
          <w:spacing w:val="-2"/>
        </w:rPr>
        <w:t>говорении</w:t>
      </w:r>
      <w:r>
        <w:tab/>
      </w:r>
      <w:r>
        <w:rPr>
          <w:spacing w:val="-10"/>
        </w:rPr>
        <w:t>–</w:t>
      </w:r>
      <w:r>
        <w:tab/>
      </w:r>
      <w:r>
        <w:rPr>
          <w:spacing w:val="-2"/>
        </w:rPr>
        <w:t xml:space="preserve">переспрос, </w:t>
      </w:r>
      <w:r>
        <w:t>при</w:t>
      </w:r>
      <w:r>
        <w:rPr>
          <w:spacing w:val="80"/>
        </w:rPr>
        <w:t xml:space="preserve">   </w:t>
      </w:r>
      <w:r>
        <w:t>говорении</w:t>
      </w:r>
      <w:r>
        <w:rPr>
          <w:spacing w:val="80"/>
        </w:rPr>
        <w:t xml:space="preserve">   </w:t>
      </w:r>
      <w:r>
        <w:t>и</w:t>
      </w:r>
      <w:r>
        <w:rPr>
          <w:spacing w:val="79"/>
        </w:rPr>
        <w:t xml:space="preserve">   </w:t>
      </w:r>
      <w:r>
        <w:t>письме</w:t>
      </w:r>
      <w:r>
        <w:rPr>
          <w:spacing w:val="80"/>
        </w:rPr>
        <w:t xml:space="preserve">   </w:t>
      </w:r>
      <w:r>
        <w:t>–</w:t>
      </w:r>
      <w:r>
        <w:rPr>
          <w:spacing w:val="79"/>
        </w:rPr>
        <w:t xml:space="preserve">   </w:t>
      </w:r>
      <w:r>
        <w:t>описание/перифраз/толкование,</w:t>
      </w:r>
      <w:r>
        <w:rPr>
          <w:spacing w:val="79"/>
        </w:rPr>
        <w:t xml:space="preserve">   </w:t>
      </w:r>
      <w:r>
        <w:t>при</w:t>
      </w:r>
      <w:r>
        <w:rPr>
          <w:spacing w:val="80"/>
        </w:rPr>
        <w:t xml:space="preserve">   </w:t>
      </w:r>
      <w:r>
        <w:t>чтении и аудировании – языковую и контекстуальную догадку.</w:t>
      </w:r>
    </w:p>
    <w:p w:rsidR="00336F6E" w:rsidRDefault="001D7343">
      <w:pPr>
        <w:pStyle w:val="a3"/>
        <w:tabs>
          <w:tab w:val="left" w:pos="1999"/>
          <w:tab w:val="left" w:pos="3691"/>
          <w:tab w:val="left" w:pos="5600"/>
          <w:tab w:val="left" w:pos="9330"/>
        </w:tabs>
        <w:spacing w:line="276" w:lineRule="auto"/>
        <w:ind w:right="232" w:firstLine="708"/>
      </w:pPr>
      <w:r>
        <w:t xml:space="preserve">Развитие умения игнорировать информацию, не являющуюся необходимой, для </w:t>
      </w:r>
      <w:r>
        <w:rPr>
          <w:spacing w:val="-2"/>
        </w:rPr>
        <w:t>понимания</w:t>
      </w:r>
      <w:r>
        <w:tab/>
      </w:r>
      <w:r>
        <w:rPr>
          <w:spacing w:val="-2"/>
        </w:rPr>
        <w:t>основного</w:t>
      </w:r>
      <w:r>
        <w:tab/>
      </w:r>
      <w:r>
        <w:rPr>
          <w:spacing w:val="-2"/>
        </w:rPr>
        <w:t>содержания,</w:t>
      </w:r>
      <w:r>
        <w:tab/>
      </w:r>
      <w:r>
        <w:rPr>
          <w:spacing w:val="-2"/>
        </w:rPr>
        <w:t>прочитанного/прослушанного</w:t>
      </w:r>
      <w:r>
        <w:tab/>
      </w:r>
      <w:r>
        <w:rPr>
          <w:spacing w:val="-2"/>
        </w:rPr>
        <w:t xml:space="preserve">текста </w:t>
      </w:r>
      <w:r>
        <w:t>или для нахождения в тексте запрашиваемой информации.</w:t>
      </w:r>
    </w:p>
    <w:p w:rsidR="00336F6E" w:rsidRDefault="001D7343">
      <w:pPr>
        <w:pStyle w:val="a3"/>
        <w:spacing w:before="1" w:line="276" w:lineRule="auto"/>
        <w:ind w:right="230" w:firstLine="708"/>
      </w:pPr>
      <w:r>
        <w:t>Планируемые</w:t>
      </w:r>
      <w:r>
        <w:rPr>
          <w:spacing w:val="80"/>
          <w:w w:val="150"/>
        </w:rPr>
        <w:t xml:space="preserve">  </w:t>
      </w:r>
      <w:r>
        <w:t>результаты</w:t>
      </w:r>
      <w:r>
        <w:rPr>
          <w:spacing w:val="80"/>
          <w:w w:val="150"/>
        </w:rPr>
        <w:t xml:space="preserve">  </w:t>
      </w:r>
      <w:r>
        <w:t>освоения</w:t>
      </w:r>
      <w:r>
        <w:rPr>
          <w:spacing w:val="80"/>
          <w:w w:val="150"/>
        </w:rPr>
        <w:t xml:space="preserve">  </w:t>
      </w:r>
      <w:r>
        <w:t>программы</w:t>
      </w:r>
      <w:r>
        <w:rPr>
          <w:spacing w:val="80"/>
          <w:w w:val="150"/>
        </w:rPr>
        <w:t xml:space="preserve">  </w:t>
      </w:r>
      <w:r>
        <w:t>по</w:t>
      </w:r>
      <w:r>
        <w:rPr>
          <w:spacing w:val="80"/>
          <w:w w:val="150"/>
        </w:rPr>
        <w:t xml:space="preserve">  </w:t>
      </w:r>
      <w:r>
        <w:t>английскому</w:t>
      </w:r>
      <w:r>
        <w:rPr>
          <w:spacing w:val="80"/>
          <w:w w:val="150"/>
        </w:rPr>
        <w:t xml:space="preserve">  </w:t>
      </w:r>
      <w:r>
        <w:t>языку на уровне среднего общего образования.</w:t>
      </w:r>
    </w:p>
    <w:p w:rsidR="00336F6E" w:rsidRDefault="001D7343">
      <w:pPr>
        <w:pStyle w:val="a3"/>
        <w:tabs>
          <w:tab w:val="left" w:pos="2575"/>
          <w:tab w:val="left" w:pos="5058"/>
          <w:tab w:val="left" w:pos="6568"/>
          <w:tab w:val="left" w:pos="8855"/>
        </w:tabs>
        <w:spacing w:before="1" w:line="276" w:lineRule="auto"/>
        <w:ind w:right="228" w:firstLine="708"/>
      </w:pPr>
      <w:r>
        <w:t>Личностные</w:t>
      </w:r>
      <w:r>
        <w:rPr>
          <w:spacing w:val="80"/>
          <w:w w:val="150"/>
        </w:rPr>
        <w:t xml:space="preserve">  </w:t>
      </w:r>
      <w:r>
        <w:t>результаты</w:t>
      </w:r>
      <w:r>
        <w:rPr>
          <w:spacing w:val="80"/>
          <w:w w:val="150"/>
        </w:rPr>
        <w:t xml:space="preserve">  </w:t>
      </w:r>
      <w:r>
        <w:t>освоения</w:t>
      </w:r>
      <w:r>
        <w:rPr>
          <w:spacing w:val="80"/>
          <w:w w:val="150"/>
        </w:rPr>
        <w:t xml:space="preserve">  </w:t>
      </w:r>
      <w:r>
        <w:t>программы</w:t>
      </w:r>
      <w:r>
        <w:rPr>
          <w:spacing w:val="80"/>
          <w:w w:val="150"/>
        </w:rPr>
        <w:t xml:space="preserve">  </w:t>
      </w:r>
      <w:r>
        <w:t>по</w:t>
      </w:r>
      <w:r>
        <w:rPr>
          <w:spacing w:val="80"/>
          <w:w w:val="150"/>
        </w:rPr>
        <w:t xml:space="preserve">  </w:t>
      </w:r>
      <w:r>
        <w:t>английскому</w:t>
      </w:r>
      <w:r>
        <w:rPr>
          <w:spacing w:val="80"/>
          <w:w w:val="150"/>
        </w:rPr>
        <w:t xml:space="preserve">  </w:t>
      </w:r>
      <w:r>
        <w:t>языку</w:t>
      </w:r>
      <w:r>
        <w:rPr>
          <w:spacing w:val="80"/>
        </w:rPr>
        <w:t xml:space="preserve"> </w:t>
      </w:r>
      <w:r>
        <w:t>на</w:t>
      </w:r>
      <w:r>
        <w:rPr>
          <w:spacing w:val="78"/>
          <w:w w:val="150"/>
        </w:rPr>
        <w:t xml:space="preserve">  </w:t>
      </w:r>
      <w:r>
        <w:t>уровне</w:t>
      </w:r>
      <w:r>
        <w:rPr>
          <w:spacing w:val="78"/>
          <w:w w:val="150"/>
        </w:rPr>
        <w:t xml:space="preserve">  </w:t>
      </w:r>
      <w:r>
        <w:t>среднего</w:t>
      </w:r>
      <w:r>
        <w:rPr>
          <w:spacing w:val="77"/>
          <w:w w:val="150"/>
        </w:rPr>
        <w:t xml:space="preserve">  </w:t>
      </w:r>
      <w:r>
        <w:t>общего</w:t>
      </w:r>
      <w:r>
        <w:rPr>
          <w:spacing w:val="77"/>
          <w:w w:val="150"/>
        </w:rPr>
        <w:t xml:space="preserve">  </w:t>
      </w:r>
      <w:r>
        <w:t>образования</w:t>
      </w:r>
      <w:r>
        <w:rPr>
          <w:spacing w:val="77"/>
          <w:w w:val="150"/>
        </w:rPr>
        <w:t xml:space="preserve">  </w:t>
      </w:r>
      <w:r>
        <w:t>достигаются</w:t>
      </w:r>
      <w:r>
        <w:rPr>
          <w:spacing w:val="77"/>
          <w:w w:val="150"/>
        </w:rPr>
        <w:t xml:space="preserve">  </w:t>
      </w:r>
      <w:r>
        <w:t>в</w:t>
      </w:r>
      <w:r>
        <w:rPr>
          <w:spacing w:val="76"/>
          <w:w w:val="150"/>
        </w:rPr>
        <w:t xml:space="preserve">  </w:t>
      </w:r>
      <w:r>
        <w:t>единстве</w:t>
      </w:r>
      <w:r>
        <w:rPr>
          <w:spacing w:val="78"/>
          <w:w w:val="150"/>
        </w:rPr>
        <w:t xml:space="preserve">  </w:t>
      </w:r>
      <w:r>
        <w:t xml:space="preserve">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w:t>
      </w:r>
      <w:r>
        <w:rPr>
          <w:spacing w:val="-2"/>
        </w:rPr>
        <w:t>обществе</w:t>
      </w:r>
      <w:r>
        <w:tab/>
      </w:r>
      <w:r>
        <w:rPr>
          <w:spacing w:val="-2"/>
        </w:rPr>
        <w:t>правилами</w:t>
      </w:r>
      <w:r>
        <w:tab/>
      </w:r>
      <w:r>
        <w:rPr>
          <w:spacing w:val="-10"/>
        </w:rPr>
        <w:t>и</w:t>
      </w:r>
      <w:r>
        <w:tab/>
      </w:r>
      <w:r>
        <w:rPr>
          <w:spacing w:val="-2"/>
        </w:rPr>
        <w:t>нормами</w:t>
      </w:r>
      <w:r>
        <w:tab/>
      </w:r>
      <w:r>
        <w:rPr>
          <w:spacing w:val="-2"/>
        </w:rPr>
        <w:t xml:space="preserve">поведения, </w:t>
      </w:r>
      <w: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w:t>
      </w:r>
      <w:r>
        <w:rPr>
          <w:spacing w:val="-1"/>
        </w:rPr>
        <w:t xml:space="preserve"> </w:t>
      </w:r>
      <w:r>
        <w:t>Отечества и подвигам</w:t>
      </w:r>
      <w:r>
        <w:rPr>
          <w:spacing w:val="-1"/>
        </w:rPr>
        <w:t xml:space="preserve"> </w:t>
      </w:r>
      <w:r>
        <w:t>героев</w:t>
      </w:r>
      <w:r>
        <w:rPr>
          <w:spacing w:val="-1"/>
        </w:rPr>
        <w:t xml:space="preserve"> </w:t>
      </w:r>
      <w:r>
        <w:t>Отечества, закону</w:t>
      </w:r>
      <w:r>
        <w:rPr>
          <w:spacing w:val="-5"/>
        </w:rPr>
        <w:t xml:space="preserve"> </w:t>
      </w:r>
      <w:r>
        <w:t>и правопорядку, человеку</w:t>
      </w:r>
      <w:r>
        <w:rPr>
          <w:spacing w:val="-5"/>
        </w:rPr>
        <w:t xml:space="preserve"> </w:t>
      </w:r>
      <w:r>
        <w:t>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w:t>
      </w:r>
      <w:r>
        <w:rPr>
          <w:spacing w:val="40"/>
        </w:rPr>
        <w:t xml:space="preserve"> </w:t>
      </w:r>
      <w:r>
        <w:rPr>
          <w:spacing w:val="-2"/>
        </w:rPr>
        <w:t>среде.</w:t>
      </w:r>
    </w:p>
    <w:p w:rsidR="00336F6E" w:rsidRDefault="001D7343">
      <w:pPr>
        <w:pStyle w:val="a3"/>
        <w:tabs>
          <w:tab w:val="left" w:pos="2946"/>
          <w:tab w:val="left" w:pos="4832"/>
          <w:tab w:val="left" w:pos="6501"/>
          <w:tab w:val="left" w:pos="8818"/>
        </w:tabs>
        <w:spacing w:line="276" w:lineRule="auto"/>
        <w:ind w:right="227" w:firstLine="708"/>
      </w:pPr>
      <w:r>
        <w:rPr>
          <w:spacing w:val="-2"/>
        </w:rPr>
        <w:t>Личностные</w:t>
      </w:r>
      <w:r>
        <w:tab/>
      </w:r>
      <w:r>
        <w:rPr>
          <w:spacing w:val="-2"/>
        </w:rPr>
        <w:t>результаты</w:t>
      </w:r>
      <w:r>
        <w:tab/>
      </w:r>
      <w:r>
        <w:rPr>
          <w:spacing w:val="-2"/>
        </w:rPr>
        <w:t>освоения</w:t>
      </w:r>
      <w:r>
        <w:tab/>
      </w:r>
      <w:r>
        <w:rPr>
          <w:spacing w:val="-2"/>
        </w:rPr>
        <w:t>обучающимися</w:t>
      </w:r>
      <w:r>
        <w:tab/>
      </w:r>
      <w:r>
        <w:rPr>
          <w:spacing w:val="-2"/>
        </w:rPr>
        <w:t xml:space="preserve">программы </w:t>
      </w:r>
      <w: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w:t>
      </w:r>
      <w:r>
        <w:rPr>
          <w:spacing w:val="28"/>
        </w:rPr>
        <w:t xml:space="preserve"> </w:t>
      </w:r>
      <w:r>
        <w:t>традиционным ценностям российского общества,</w:t>
      </w:r>
      <w:r>
        <w:rPr>
          <w:spacing w:val="28"/>
        </w:rPr>
        <w:t xml:space="preserve"> </w:t>
      </w:r>
      <w:r>
        <w:t>расширение</w:t>
      </w:r>
      <w:r>
        <w:rPr>
          <w:spacing w:val="31"/>
        </w:rPr>
        <w:t xml:space="preserve"> </w:t>
      </w:r>
      <w:r>
        <w:t>жизненного</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4"/>
        <w:jc w:val="left"/>
      </w:pPr>
      <w:r>
        <w:lastRenderedPageBreak/>
        <w:t>опыта</w:t>
      </w:r>
      <w:r>
        <w:rPr>
          <w:spacing w:val="32"/>
        </w:rPr>
        <w:t xml:space="preserve"> </w:t>
      </w:r>
      <w:r>
        <w:t>и</w:t>
      </w:r>
      <w:r>
        <w:rPr>
          <w:spacing w:val="33"/>
        </w:rPr>
        <w:t xml:space="preserve"> </w:t>
      </w:r>
      <w:r>
        <w:t>опыта</w:t>
      </w:r>
      <w:r>
        <w:rPr>
          <w:spacing w:val="32"/>
        </w:rPr>
        <w:t xml:space="preserve"> </w:t>
      </w:r>
      <w:r>
        <w:t>деятельности</w:t>
      </w:r>
      <w:r>
        <w:rPr>
          <w:spacing w:val="34"/>
        </w:rPr>
        <w:t xml:space="preserve"> </w:t>
      </w:r>
      <w:r>
        <w:t>в</w:t>
      </w:r>
      <w:r>
        <w:rPr>
          <w:spacing w:val="32"/>
        </w:rPr>
        <w:t xml:space="preserve"> </w:t>
      </w:r>
      <w:r>
        <w:t>процессе</w:t>
      </w:r>
      <w:r>
        <w:rPr>
          <w:spacing w:val="31"/>
        </w:rPr>
        <w:t xml:space="preserve"> </w:t>
      </w:r>
      <w:r>
        <w:t>реализации</w:t>
      </w:r>
      <w:r>
        <w:rPr>
          <w:spacing w:val="33"/>
        </w:rPr>
        <w:t xml:space="preserve"> </w:t>
      </w:r>
      <w:r>
        <w:t>основных</w:t>
      </w:r>
      <w:r>
        <w:rPr>
          <w:spacing w:val="34"/>
        </w:rPr>
        <w:t xml:space="preserve"> </w:t>
      </w:r>
      <w:r>
        <w:t>направлений</w:t>
      </w:r>
      <w:r>
        <w:rPr>
          <w:spacing w:val="33"/>
        </w:rPr>
        <w:t xml:space="preserve"> </w:t>
      </w:r>
      <w:r>
        <w:t xml:space="preserve">воспитательной </w:t>
      </w:r>
      <w:r>
        <w:rPr>
          <w:spacing w:val="-2"/>
        </w:rPr>
        <w:t>деятельности:</w:t>
      </w:r>
    </w:p>
    <w:p w:rsidR="00336F6E" w:rsidRDefault="001D7343">
      <w:pPr>
        <w:pStyle w:val="a3"/>
        <w:spacing w:line="278" w:lineRule="auto"/>
        <w:ind w:firstLine="708"/>
        <w:jc w:val="left"/>
      </w:pPr>
      <w:r>
        <w:t>В</w:t>
      </w:r>
      <w:r>
        <w:rPr>
          <w:spacing w:val="34"/>
        </w:rPr>
        <w:t xml:space="preserve"> </w:t>
      </w:r>
      <w:r>
        <w:t>результате</w:t>
      </w:r>
      <w:r>
        <w:rPr>
          <w:spacing w:val="35"/>
        </w:rPr>
        <w:t xml:space="preserve"> </w:t>
      </w:r>
      <w:r>
        <w:t>изучения</w:t>
      </w:r>
      <w:r>
        <w:rPr>
          <w:spacing w:val="36"/>
        </w:rPr>
        <w:t xml:space="preserve"> </w:t>
      </w:r>
      <w:r>
        <w:t>английского</w:t>
      </w:r>
      <w:r>
        <w:rPr>
          <w:spacing w:val="36"/>
        </w:rPr>
        <w:t xml:space="preserve"> </w:t>
      </w:r>
      <w:r>
        <w:t>языка</w:t>
      </w:r>
      <w:r>
        <w:rPr>
          <w:spacing w:val="35"/>
        </w:rPr>
        <w:t xml:space="preserve"> </w:t>
      </w:r>
      <w:r>
        <w:t>на</w:t>
      </w:r>
      <w:r>
        <w:rPr>
          <w:spacing w:val="37"/>
        </w:rPr>
        <w:t xml:space="preserve"> </w:t>
      </w:r>
      <w:r>
        <w:t>уровне</w:t>
      </w:r>
      <w:r>
        <w:rPr>
          <w:spacing w:val="35"/>
        </w:rPr>
        <w:t xml:space="preserve"> </w:t>
      </w:r>
      <w:r>
        <w:t>среднего</w:t>
      </w:r>
      <w:r>
        <w:rPr>
          <w:spacing w:val="36"/>
        </w:rPr>
        <w:t xml:space="preserve"> </w:t>
      </w:r>
      <w:r>
        <w:t>общего</w:t>
      </w:r>
      <w:r>
        <w:rPr>
          <w:spacing w:val="36"/>
        </w:rPr>
        <w:t xml:space="preserve"> </w:t>
      </w:r>
      <w:r>
        <w:t>образования</w:t>
      </w:r>
      <w:r>
        <w:rPr>
          <w:spacing w:val="40"/>
        </w:rPr>
        <w:t xml:space="preserve"> </w:t>
      </w:r>
      <w:r>
        <w:t>у обучающегося будут сформированы следующие личностные результаты:</w:t>
      </w:r>
    </w:p>
    <w:p w:rsidR="00336F6E" w:rsidRDefault="001D7343">
      <w:pPr>
        <w:pStyle w:val="a5"/>
        <w:numPr>
          <w:ilvl w:val="0"/>
          <w:numId w:val="162"/>
        </w:numPr>
        <w:tabs>
          <w:tab w:val="left" w:pos="1196"/>
        </w:tabs>
        <w:spacing w:line="272" w:lineRule="exact"/>
        <w:ind w:left="1196" w:hanging="258"/>
        <w:rPr>
          <w:sz w:val="24"/>
        </w:rPr>
      </w:pPr>
      <w:r>
        <w:rPr>
          <w:sz w:val="24"/>
        </w:rPr>
        <w:t>гражданского</w:t>
      </w:r>
      <w:r>
        <w:rPr>
          <w:spacing w:val="-3"/>
          <w:sz w:val="24"/>
        </w:rPr>
        <w:t xml:space="preserve"> </w:t>
      </w:r>
      <w:r>
        <w:rPr>
          <w:spacing w:val="-2"/>
          <w:sz w:val="24"/>
        </w:rPr>
        <w:t>воспитания:</w:t>
      </w:r>
    </w:p>
    <w:p w:rsidR="00336F6E" w:rsidRDefault="001D7343">
      <w:pPr>
        <w:pStyle w:val="a3"/>
        <w:tabs>
          <w:tab w:val="left" w:pos="3289"/>
          <w:tab w:val="left" w:pos="5016"/>
          <w:tab w:val="left" w:pos="6282"/>
          <w:tab w:val="left" w:pos="8187"/>
          <w:tab w:val="left" w:pos="8937"/>
        </w:tabs>
        <w:spacing w:before="40" w:line="276" w:lineRule="auto"/>
        <w:ind w:right="232" w:firstLine="708"/>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336F6E" w:rsidRDefault="001D7343">
      <w:pPr>
        <w:pStyle w:val="a3"/>
        <w:tabs>
          <w:tab w:val="left" w:pos="2247"/>
          <w:tab w:val="left" w:pos="3106"/>
          <w:tab w:val="left" w:pos="5217"/>
          <w:tab w:val="left" w:pos="5954"/>
          <w:tab w:val="left" w:pos="6352"/>
          <w:tab w:val="left" w:pos="8057"/>
          <w:tab w:val="left" w:pos="9299"/>
        </w:tabs>
        <w:spacing w:before="2" w:line="276" w:lineRule="auto"/>
        <w:ind w:right="235" w:firstLine="708"/>
        <w:jc w:val="left"/>
      </w:pPr>
      <w:r>
        <w:rPr>
          <w:spacing w:val="-2"/>
        </w:rPr>
        <w:t>осознание</w:t>
      </w:r>
      <w:r>
        <w:tab/>
      </w:r>
      <w:r>
        <w:rPr>
          <w:spacing w:val="-2"/>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336F6E" w:rsidRDefault="001D7343">
      <w:pPr>
        <w:pStyle w:val="a3"/>
        <w:tabs>
          <w:tab w:val="left" w:pos="2233"/>
          <w:tab w:val="left" w:pos="4065"/>
          <w:tab w:val="left" w:pos="5952"/>
          <w:tab w:val="left" w:pos="8207"/>
        </w:tabs>
        <w:spacing w:line="276" w:lineRule="auto"/>
        <w:ind w:right="231" w:firstLine="708"/>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336F6E" w:rsidRDefault="001D7343">
      <w:pPr>
        <w:pStyle w:val="a3"/>
        <w:tabs>
          <w:tab w:val="left" w:pos="2305"/>
          <w:tab w:val="left" w:pos="4035"/>
          <w:tab w:val="left" w:pos="5347"/>
          <w:tab w:val="left" w:pos="6934"/>
          <w:tab w:val="left" w:pos="8680"/>
        </w:tabs>
        <w:spacing w:line="276" w:lineRule="auto"/>
        <w:ind w:right="233" w:firstLine="708"/>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336F6E" w:rsidRDefault="001D7343">
      <w:pPr>
        <w:pStyle w:val="a3"/>
        <w:spacing w:line="276" w:lineRule="auto"/>
        <w:ind w:firstLine="708"/>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школе и детско-юношеских организациях;</w:t>
      </w:r>
    </w:p>
    <w:p w:rsidR="00336F6E" w:rsidRDefault="001D7343">
      <w:pPr>
        <w:pStyle w:val="a3"/>
        <w:tabs>
          <w:tab w:val="left" w:pos="2022"/>
          <w:tab w:val="left" w:pos="4319"/>
          <w:tab w:val="left" w:pos="4770"/>
          <w:tab w:val="left" w:pos="6504"/>
          <w:tab w:val="left" w:pos="8161"/>
          <w:tab w:val="left" w:pos="8620"/>
        </w:tabs>
        <w:spacing w:line="276" w:lineRule="auto"/>
        <w:ind w:right="231" w:firstLine="708"/>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336F6E" w:rsidRDefault="001D7343">
      <w:pPr>
        <w:pStyle w:val="a3"/>
        <w:spacing w:line="275" w:lineRule="exact"/>
        <w:ind w:left="938"/>
        <w:jc w:val="left"/>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1"/>
        </w:rPr>
        <w:t xml:space="preserve"> </w:t>
      </w:r>
      <w:r>
        <w:rPr>
          <w:spacing w:val="-2"/>
        </w:rPr>
        <w:t>деятельности;</w:t>
      </w:r>
    </w:p>
    <w:p w:rsidR="00336F6E" w:rsidRDefault="001D7343">
      <w:pPr>
        <w:pStyle w:val="a5"/>
        <w:numPr>
          <w:ilvl w:val="0"/>
          <w:numId w:val="162"/>
        </w:numPr>
        <w:tabs>
          <w:tab w:val="left" w:pos="1196"/>
        </w:tabs>
        <w:spacing w:before="41"/>
        <w:ind w:left="1196" w:hanging="258"/>
        <w:rPr>
          <w:sz w:val="24"/>
        </w:rPr>
      </w:pPr>
      <w:r>
        <w:rPr>
          <w:sz w:val="24"/>
        </w:rPr>
        <w:t>патриотического</w:t>
      </w:r>
      <w:r>
        <w:rPr>
          <w:spacing w:val="-6"/>
          <w:sz w:val="24"/>
        </w:rPr>
        <w:t xml:space="preserve"> </w:t>
      </w:r>
      <w:r>
        <w:rPr>
          <w:spacing w:val="-2"/>
          <w:sz w:val="24"/>
        </w:rPr>
        <w:t>воспитания:</w:t>
      </w:r>
    </w:p>
    <w:p w:rsidR="00336F6E" w:rsidRDefault="001D7343">
      <w:pPr>
        <w:pStyle w:val="a3"/>
        <w:spacing w:before="43" w:line="276" w:lineRule="auto"/>
        <w:ind w:right="229" w:firstLine="708"/>
      </w:pPr>
      <w:r>
        <w:t>сформированность российской гражданской идентичности, патриотизма, уважения к своему</w:t>
      </w:r>
      <w:r>
        <w:rPr>
          <w:spacing w:val="80"/>
          <w:w w:val="150"/>
        </w:rPr>
        <w:t xml:space="preserve">   </w:t>
      </w:r>
      <w:r>
        <w:t>народу,</w:t>
      </w:r>
      <w:r>
        <w:rPr>
          <w:spacing w:val="80"/>
          <w:w w:val="150"/>
        </w:rPr>
        <w:t xml:space="preserve">   </w:t>
      </w:r>
      <w:r>
        <w:t>чувства</w:t>
      </w:r>
      <w:r>
        <w:rPr>
          <w:spacing w:val="80"/>
          <w:w w:val="150"/>
        </w:rPr>
        <w:t xml:space="preserve">   </w:t>
      </w:r>
      <w:r>
        <w:t>ответственности</w:t>
      </w:r>
      <w:r>
        <w:rPr>
          <w:spacing w:val="80"/>
          <w:w w:val="150"/>
        </w:rPr>
        <w:t xml:space="preserve">   </w:t>
      </w:r>
      <w:r>
        <w:t>перед</w:t>
      </w:r>
      <w:r>
        <w:rPr>
          <w:spacing w:val="80"/>
          <w:w w:val="150"/>
        </w:rPr>
        <w:t xml:space="preserve">   </w:t>
      </w:r>
      <w:r>
        <w:t>Родиной,</w:t>
      </w:r>
      <w:r>
        <w:rPr>
          <w:spacing w:val="80"/>
          <w:w w:val="150"/>
        </w:rPr>
        <w:t xml:space="preserve">   </w:t>
      </w:r>
      <w:r>
        <w:t>гордости</w:t>
      </w:r>
      <w:r>
        <w:rPr>
          <w:spacing w:val="80"/>
        </w:rPr>
        <w:t xml:space="preserve"> </w:t>
      </w:r>
      <w:r>
        <w:t>за свой край, свою Родину, свой язык и культуру, прошлое и настоящее многонационального народа России;</w:t>
      </w:r>
    </w:p>
    <w:p w:rsidR="00336F6E" w:rsidRDefault="001D7343">
      <w:pPr>
        <w:pStyle w:val="a3"/>
        <w:spacing w:line="276" w:lineRule="auto"/>
        <w:ind w:right="226" w:firstLine="708"/>
      </w:pPr>
      <w:r>
        <w:t>ценностное</w:t>
      </w:r>
      <w:r>
        <w:rPr>
          <w:spacing w:val="80"/>
        </w:rPr>
        <w:t xml:space="preserve">   </w:t>
      </w:r>
      <w:r>
        <w:t>отношение</w:t>
      </w:r>
      <w:r>
        <w:rPr>
          <w:spacing w:val="80"/>
        </w:rPr>
        <w:t xml:space="preserve">   </w:t>
      </w:r>
      <w:r>
        <w:t>к</w:t>
      </w:r>
      <w:r>
        <w:rPr>
          <w:spacing w:val="80"/>
        </w:rPr>
        <w:t xml:space="preserve">   </w:t>
      </w:r>
      <w:r>
        <w:t>государственным</w:t>
      </w:r>
      <w:r>
        <w:rPr>
          <w:spacing w:val="80"/>
        </w:rPr>
        <w:t xml:space="preserve">   </w:t>
      </w:r>
      <w:r>
        <w:t>символам,</w:t>
      </w:r>
      <w:r>
        <w:rPr>
          <w:spacing w:val="80"/>
        </w:rPr>
        <w:t xml:space="preserve">   </w:t>
      </w:r>
      <w:r>
        <w:t>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336F6E" w:rsidRDefault="001D7343">
      <w:pPr>
        <w:pStyle w:val="a3"/>
        <w:spacing w:line="278" w:lineRule="auto"/>
        <w:ind w:right="232" w:firstLine="708"/>
      </w:pPr>
      <w:r>
        <w:t>идейная убеждённость,</w:t>
      </w:r>
      <w:r>
        <w:rPr>
          <w:spacing w:val="-1"/>
        </w:rPr>
        <w:t xml:space="preserve"> </w:t>
      </w:r>
      <w:r>
        <w:t>готовность</w:t>
      </w:r>
      <w:r>
        <w:rPr>
          <w:spacing w:val="-2"/>
        </w:rPr>
        <w:t xml:space="preserve"> </w:t>
      </w:r>
      <w:r>
        <w:t>к служению и</w:t>
      </w:r>
      <w:r>
        <w:rPr>
          <w:spacing w:val="-2"/>
        </w:rPr>
        <w:t xml:space="preserve"> </w:t>
      </w:r>
      <w:r>
        <w:t>защите</w:t>
      </w:r>
      <w:r>
        <w:rPr>
          <w:spacing w:val="-1"/>
        </w:rPr>
        <w:t xml:space="preserve"> </w:t>
      </w:r>
      <w:r>
        <w:t>Отечества, ответственность за его судьбу;</w:t>
      </w:r>
    </w:p>
    <w:p w:rsidR="00336F6E" w:rsidRDefault="001D7343">
      <w:pPr>
        <w:pStyle w:val="a5"/>
        <w:numPr>
          <w:ilvl w:val="0"/>
          <w:numId w:val="162"/>
        </w:numPr>
        <w:tabs>
          <w:tab w:val="left" w:pos="1196"/>
        </w:tabs>
        <w:spacing w:line="272" w:lineRule="exact"/>
        <w:ind w:left="1196" w:hanging="258"/>
        <w:jc w:val="both"/>
        <w:rPr>
          <w:sz w:val="24"/>
        </w:rPr>
      </w:pPr>
      <w:r>
        <w:rPr>
          <w:sz w:val="24"/>
        </w:rPr>
        <w:t>духовно-нравственного</w:t>
      </w:r>
      <w:r>
        <w:rPr>
          <w:spacing w:val="-9"/>
          <w:sz w:val="24"/>
        </w:rPr>
        <w:t xml:space="preserve"> </w:t>
      </w:r>
      <w:r>
        <w:rPr>
          <w:spacing w:val="-2"/>
          <w:sz w:val="24"/>
        </w:rPr>
        <w:t>воспитания:</w:t>
      </w:r>
    </w:p>
    <w:p w:rsidR="00336F6E" w:rsidRDefault="001D7343">
      <w:pPr>
        <w:pStyle w:val="a3"/>
        <w:spacing w:before="39" w:line="276" w:lineRule="auto"/>
        <w:ind w:left="938" w:right="2356"/>
      </w:pPr>
      <w:r>
        <w:t>осознание духовных ценностей российского народа; сформированность</w:t>
      </w:r>
      <w:r>
        <w:rPr>
          <w:spacing w:val="-7"/>
        </w:rPr>
        <w:t xml:space="preserve"> </w:t>
      </w:r>
      <w:r>
        <w:t>нравственного</w:t>
      </w:r>
      <w:r>
        <w:rPr>
          <w:spacing w:val="-6"/>
        </w:rPr>
        <w:t xml:space="preserve"> </w:t>
      </w:r>
      <w:r>
        <w:t>сознания,</w:t>
      </w:r>
      <w:r>
        <w:rPr>
          <w:spacing w:val="-6"/>
        </w:rPr>
        <w:t xml:space="preserve"> </w:t>
      </w:r>
      <w:r>
        <w:t>этического</w:t>
      </w:r>
      <w:r>
        <w:rPr>
          <w:spacing w:val="-5"/>
        </w:rPr>
        <w:t xml:space="preserve"> </w:t>
      </w:r>
      <w:r>
        <w:rPr>
          <w:spacing w:val="-2"/>
        </w:rPr>
        <w:t>поведения;</w:t>
      </w:r>
    </w:p>
    <w:p w:rsidR="00336F6E" w:rsidRDefault="001D7343">
      <w:pPr>
        <w:pStyle w:val="a3"/>
        <w:spacing w:before="2" w:line="276" w:lineRule="auto"/>
        <w:ind w:right="238" w:firstLine="708"/>
        <w:jc w:val="left"/>
      </w:pPr>
      <w:r>
        <w:t>способность оценивать ситуацию и принимать осознанные решения, ориентируясь на морально-нравственные нормы и ценности;</w:t>
      </w:r>
    </w:p>
    <w:p w:rsidR="00336F6E" w:rsidRDefault="001D7343">
      <w:pPr>
        <w:pStyle w:val="a3"/>
        <w:spacing w:line="275" w:lineRule="exact"/>
        <w:ind w:left="938"/>
        <w:jc w:val="left"/>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336F6E" w:rsidRDefault="001D7343">
      <w:pPr>
        <w:pStyle w:val="a3"/>
        <w:spacing w:before="41" w:line="278" w:lineRule="auto"/>
        <w:ind w:right="234" w:firstLine="708"/>
        <w:jc w:val="left"/>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36F6E" w:rsidRDefault="001D7343">
      <w:pPr>
        <w:pStyle w:val="a5"/>
        <w:numPr>
          <w:ilvl w:val="0"/>
          <w:numId w:val="162"/>
        </w:numPr>
        <w:tabs>
          <w:tab w:val="left" w:pos="1196"/>
        </w:tabs>
        <w:spacing w:line="272" w:lineRule="exact"/>
        <w:ind w:left="1196" w:hanging="258"/>
        <w:rPr>
          <w:sz w:val="24"/>
        </w:rPr>
      </w:pPr>
      <w:r>
        <w:rPr>
          <w:sz w:val="24"/>
        </w:rPr>
        <w:t>эстетического</w:t>
      </w:r>
      <w:r>
        <w:rPr>
          <w:spacing w:val="-6"/>
          <w:sz w:val="24"/>
        </w:rPr>
        <w:t xml:space="preserve"> </w:t>
      </w:r>
      <w:r>
        <w:rPr>
          <w:spacing w:val="-2"/>
          <w:sz w:val="24"/>
        </w:rPr>
        <w:t>воспитания:</w:t>
      </w:r>
    </w:p>
    <w:p w:rsidR="00336F6E" w:rsidRDefault="001D7343">
      <w:pPr>
        <w:pStyle w:val="a3"/>
        <w:spacing w:before="41" w:line="276" w:lineRule="auto"/>
        <w:ind w:right="236" w:firstLine="708"/>
      </w:pPr>
      <w:r>
        <w:t>эстетическое</w:t>
      </w:r>
      <w:r>
        <w:rPr>
          <w:spacing w:val="63"/>
        </w:rPr>
        <w:t xml:space="preserve">   </w:t>
      </w:r>
      <w:r>
        <w:t>отношение</w:t>
      </w:r>
      <w:r>
        <w:rPr>
          <w:spacing w:val="63"/>
        </w:rPr>
        <w:t xml:space="preserve">   </w:t>
      </w:r>
      <w:r>
        <w:t>к</w:t>
      </w:r>
      <w:r>
        <w:rPr>
          <w:spacing w:val="64"/>
        </w:rPr>
        <w:t xml:space="preserve">   </w:t>
      </w:r>
      <w:r>
        <w:t>миру,</w:t>
      </w:r>
      <w:r>
        <w:rPr>
          <w:spacing w:val="63"/>
        </w:rPr>
        <w:t xml:space="preserve">   </w:t>
      </w:r>
      <w:r>
        <w:t>включая</w:t>
      </w:r>
      <w:r>
        <w:rPr>
          <w:spacing w:val="63"/>
        </w:rPr>
        <w:t xml:space="preserve">   </w:t>
      </w:r>
      <w:r>
        <w:t>эстетику</w:t>
      </w:r>
      <w:r>
        <w:rPr>
          <w:spacing w:val="80"/>
          <w:w w:val="150"/>
        </w:rPr>
        <w:t xml:space="preserve">  </w:t>
      </w:r>
      <w:r>
        <w:t>быта,</w:t>
      </w:r>
      <w:r>
        <w:rPr>
          <w:spacing w:val="63"/>
        </w:rPr>
        <w:t xml:space="preserve">   </w:t>
      </w:r>
      <w:r>
        <w:t>научного и технического творчества, спорта, труда, общественных отношений;</w:t>
      </w:r>
    </w:p>
    <w:p w:rsidR="00336F6E" w:rsidRDefault="001D7343">
      <w:pPr>
        <w:pStyle w:val="a3"/>
        <w:spacing w:before="1" w:line="276" w:lineRule="auto"/>
        <w:ind w:right="235" w:firstLine="708"/>
      </w:pPr>
      <w:r>
        <w:t>способность воспринимать различные виды искусства, традиции и творчество своего и других</w:t>
      </w:r>
      <w:r>
        <w:rPr>
          <w:spacing w:val="80"/>
        </w:rPr>
        <w:t xml:space="preserve">    </w:t>
      </w:r>
      <w:r>
        <w:t>народов,</w:t>
      </w:r>
      <w:r>
        <w:rPr>
          <w:spacing w:val="80"/>
        </w:rPr>
        <w:t xml:space="preserve">    </w:t>
      </w:r>
      <w:r>
        <w:t>приобщаться</w:t>
      </w:r>
      <w:r>
        <w:rPr>
          <w:spacing w:val="80"/>
        </w:rPr>
        <w:t xml:space="preserve">    </w:t>
      </w:r>
      <w:r>
        <w:t>к</w:t>
      </w:r>
      <w:r>
        <w:rPr>
          <w:spacing w:val="80"/>
        </w:rPr>
        <w:t xml:space="preserve">    </w:t>
      </w:r>
      <w:r>
        <w:t>ценностям</w:t>
      </w:r>
      <w:r>
        <w:rPr>
          <w:spacing w:val="80"/>
        </w:rPr>
        <w:t xml:space="preserve">    </w:t>
      </w:r>
      <w:r>
        <w:t>мировой</w:t>
      </w:r>
      <w:r>
        <w:rPr>
          <w:spacing w:val="80"/>
        </w:rPr>
        <w:t xml:space="preserve">    </w:t>
      </w:r>
      <w:r>
        <w:t>культуры через источники информации на иностранном (английском) языке, ощущать эмоциональное воздействие искусства;</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tabs>
          <w:tab w:val="left" w:pos="2708"/>
          <w:tab w:val="left" w:pos="3149"/>
          <w:tab w:val="left" w:pos="4667"/>
          <w:tab w:val="left" w:pos="5349"/>
          <w:tab w:val="left" w:pos="6636"/>
          <w:tab w:val="left" w:pos="7094"/>
          <w:tab w:val="left" w:pos="8386"/>
        </w:tabs>
        <w:spacing w:before="73" w:line="276" w:lineRule="auto"/>
        <w:ind w:right="235" w:firstLine="708"/>
        <w:jc w:val="left"/>
      </w:pPr>
      <w:r>
        <w:rPr>
          <w:spacing w:val="-2"/>
        </w:rPr>
        <w:lastRenderedPageBreak/>
        <w:t>убеждённость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народного творчества;</w:t>
      </w:r>
    </w:p>
    <w:p w:rsidR="00336F6E" w:rsidRDefault="001D7343">
      <w:pPr>
        <w:pStyle w:val="a3"/>
        <w:spacing w:line="278" w:lineRule="auto"/>
        <w:ind w:firstLine="708"/>
        <w:jc w:val="left"/>
      </w:pPr>
      <w:r>
        <w:t>стремление к лучшему осознанию культуры своего народа и готовность содействовать ознакомлению с ней представителей других стран;</w:t>
      </w:r>
    </w:p>
    <w:p w:rsidR="00336F6E" w:rsidRDefault="001D7343">
      <w:pPr>
        <w:pStyle w:val="a3"/>
        <w:spacing w:line="276" w:lineRule="auto"/>
        <w:ind w:right="234" w:firstLine="708"/>
        <w:jc w:val="left"/>
      </w:pPr>
      <w:r>
        <w:t>готовность</w:t>
      </w:r>
      <w:r>
        <w:rPr>
          <w:spacing w:val="80"/>
        </w:rPr>
        <w:t xml:space="preserve"> </w:t>
      </w:r>
      <w:r>
        <w:t>к</w:t>
      </w:r>
      <w:r>
        <w:rPr>
          <w:spacing w:val="80"/>
        </w:rPr>
        <w:t xml:space="preserve"> </w:t>
      </w:r>
      <w:r>
        <w:t>самовыражению</w:t>
      </w:r>
      <w:r>
        <w:rPr>
          <w:spacing w:val="80"/>
        </w:rPr>
        <w:t xml:space="preserve"> </w:t>
      </w:r>
      <w:r>
        <w:t>в</w:t>
      </w:r>
      <w:r>
        <w:rPr>
          <w:spacing w:val="80"/>
        </w:rPr>
        <w:t xml:space="preserve"> </w:t>
      </w:r>
      <w:r>
        <w:t>разных</w:t>
      </w:r>
      <w:r>
        <w:rPr>
          <w:spacing w:val="80"/>
        </w:rPr>
        <w:t xml:space="preserve"> </w:t>
      </w:r>
      <w:r>
        <w:t>видах</w:t>
      </w:r>
      <w:r>
        <w:rPr>
          <w:spacing w:val="80"/>
        </w:rPr>
        <w:t xml:space="preserve"> </w:t>
      </w:r>
      <w:r>
        <w:t>искусства,</w:t>
      </w:r>
      <w:r>
        <w:rPr>
          <w:spacing w:val="80"/>
        </w:rPr>
        <w:t xml:space="preserve"> </w:t>
      </w:r>
      <w:r>
        <w:t>стремление</w:t>
      </w:r>
      <w:r>
        <w:rPr>
          <w:spacing w:val="80"/>
        </w:rPr>
        <w:t xml:space="preserve"> </w:t>
      </w:r>
      <w:r>
        <w:t>проявлять</w:t>
      </w:r>
      <w:r>
        <w:rPr>
          <w:spacing w:val="40"/>
        </w:rPr>
        <w:t xml:space="preserve"> </w:t>
      </w:r>
      <w:r>
        <w:t>качества творческой личности;</w:t>
      </w:r>
    </w:p>
    <w:p w:rsidR="00336F6E" w:rsidRDefault="001D7343">
      <w:pPr>
        <w:pStyle w:val="a5"/>
        <w:numPr>
          <w:ilvl w:val="0"/>
          <w:numId w:val="162"/>
        </w:numPr>
        <w:tabs>
          <w:tab w:val="left" w:pos="1196"/>
        </w:tabs>
        <w:spacing w:line="275" w:lineRule="exact"/>
        <w:ind w:left="1196" w:hanging="258"/>
        <w:rPr>
          <w:sz w:val="24"/>
        </w:rPr>
      </w:pPr>
      <w:r>
        <w:rPr>
          <w:sz w:val="24"/>
        </w:rPr>
        <w:t>физического</w:t>
      </w:r>
      <w:r>
        <w:rPr>
          <w:spacing w:val="-3"/>
          <w:sz w:val="24"/>
        </w:rPr>
        <w:t xml:space="preserve"> </w:t>
      </w:r>
      <w:r>
        <w:rPr>
          <w:spacing w:val="-2"/>
          <w:sz w:val="24"/>
        </w:rPr>
        <w:t>воспитания:</w:t>
      </w:r>
    </w:p>
    <w:p w:rsidR="00336F6E" w:rsidRDefault="001D7343">
      <w:pPr>
        <w:pStyle w:val="a3"/>
        <w:spacing w:before="38" w:line="276" w:lineRule="auto"/>
        <w:ind w:firstLine="708"/>
        <w:jc w:val="left"/>
      </w:pPr>
      <w:r>
        <w:t>сформированность</w:t>
      </w:r>
      <w:r>
        <w:rPr>
          <w:spacing w:val="-4"/>
        </w:rPr>
        <w:t xml:space="preserve"> </w:t>
      </w:r>
      <w:r>
        <w:t>здорового</w:t>
      </w:r>
      <w:r>
        <w:rPr>
          <w:spacing w:val="-4"/>
        </w:rPr>
        <w:t xml:space="preserve"> </w:t>
      </w:r>
      <w:r>
        <w:t>и</w:t>
      </w:r>
      <w:r>
        <w:rPr>
          <w:spacing w:val="-2"/>
        </w:rPr>
        <w:t xml:space="preserve"> </w:t>
      </w:r>
      <w:r>
        <w:t>безопасного</w:t>
      </w:r>
      <w:r>
        <w:rPr>
          <w:spacing w:val="-3"/>
        </w:rPr>
        <w:t xml:space="preserve"> </w:t>
      </w:r>
      <w:r>
        <w:t>образа</w:t>
      </w:r>
      <w:r>
        <w:rPr>
          <w:spacing w:val="-4"/>
        </w:rPr>
        <w:t xml:space="preserve"> </w:t>
      </w:r>
      <w:r>
        <w:t>жизни,</w:t>
      </w:r>
      <w:r>
        <w:rPr>
          <w:spacing w:val="-3"/>
        </w:rPr>
        <w:t xml:space="preserve"> </w:t>
      </w:r>
      <w:r>
        <w:t>ответственного</w:t>
      </w:r>
      <w:r>
        <w:rPr>
          <w:spacing w:val="-3"/>
        </w:rPr>
        <w:t xml:space="preserve"> </w:t>
      </w:r>
      <w:r>
        <w:t>отношения</w:t>
      </w:r>
      <w:r>
        <w:rPr>
          <w:spacing w:val="-3"/>
        </w:rPr>
        <w:t xml:space="preserve"> </w:t>
      </w:r>
      <w:r>
        <w:t>к своему здоровью;</w:t>
      </w:r>
    </w:p>
    <w:p w:rsidR="00336F6E" w:rsidRDefault="001D7343">
      <w:pPr>
        <w:pStyle w:val="a3"/>
        <w:tabs>
          <w:tab w:val="left" w:pos="3068"/>
          <w:tab w:val="left" w:pos="4035"/>
          <w:tab w:val="left" w:pos="6119"/>
          <w:tab w:val="left" w:pos="9070"/>
        </w:tabs>
        <w:spacing w:line="276" w:lineRule="auto"/>
        <w:ind w:right="234" w:firstLine="708"/>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 xml:space="preserve">занятиях </w:t>
      </w:r>
      <w:r>
        <w:t>спортивно-оздоровительной деятельностью;</w:t>
      </w:r>
    </w:p>
    <w:p w:rsidR="00336F6E" w:rsidRDefault="001D7343">
      <w:pPr>
        <w:pStyle w:val="a3"/>
        <w:spacing w:before="1" w:line="276" w:lineRule="auto"/>
        <w:ind w:right="234" w:firstLine="708"/>
        <w:jc w:val="left"/>
      </w:pPr>
      <w:r>
        <w:t>активное неприятие вредных привычек и иных форм причинения вреда физическому и психическому здоровью;</w:t>
      </w:r>
    </w:p>
    <w:p w:rsidR="00336F6E" w:rsidRDefault="001D7343">
      <w:pPr>
        <w:pStyle w:val="a5"/>
        <w:numPr>
          <w:ilvl w:val="0"/>
          <w:numId w:val="162"/>
        </w:numPr>
        <w:tabs>
          <w:tab w:val="left" w:pos="1196"/>
        </w:tabs>
        <w:spacing w:line="275" w:lineRule="exact"/>
        <w:ind w:left="1196" w:hanging="258"/>
        <w:rPr>
          <w:sz w:val="24"/>
        </w:rPr>
      </w:pPr>
      <w:r>
        <w:rPr>
          <w:sz w:val="24"/>
        </w:rPr>
        <w:t>трудового</w:t>
      </w:r>
      <w:r>
        <w:rPr>
          <w:spacing w:val="-3"/>
          <w:sz w:val="24"/>
        </w:rPr>
        <w:t xml:space="preserve"> </w:t>
      </w:r>
      <w:r>
        <w:rPr>
          <w:spacing w:val="-2"/>
          <w:sz w:val="24"/>
        </w:rPr>
        <w:t>воспитания:</w:t>
      </w:r>
    </w:p>
    <w:p w:rsidR="00336F6E" w:rsidRDefault="001D7343">
      <w:pPr>
        <w:pStyle w:val="a3"/>
        <w:spacing w:before="40"/>
        <w:ind w:left="938"/>
      </w:pPr>
      <w:r>
        <w:t>готовность</w:t>
      </w:r>
      <w:r>
        <w:rPr>
          <w:spacing w:val="-4"/>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2"/>
        </w:rPr>
        <w:t xml:space="preserve"> трудолюбие;</w:t>
      </w:r>
    </w:p>
    <w:p w:rsidR="00336F6E" w:rsidRDefault="001D7343">
      <w:pPr>
        <w:pStyle w:val="a3"/>
        <w:spacing w:before="44" w:line="276" w:lineRule="auto"/>
        <w:ind w:right="232" w:firstLine="708"/>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36F6E" w:rsidRDefault="001D7343">
      <w:pPr>
        <w:pStyle w:val="a3"/>
        <w:spacing w:line="276" w:lineRule="auto"/>
        <w:ind w:right="231" w:firstLine="708"/>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336F6E" w:rsidRDefault="001D7343">
      <w:pPr>
        <w:pStyle w:val="a3"/>
        <w:spacing w:line="276" w:lineRule="auto"/>
        <w:ind w:right="237" w:firstLine="708"/>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336F6E" w:rsidRDefault="001D7343">
      <w:pPr>
        <w:pStyle w:val="a5"/>
        <w:numPr>
          <w:ilvl w:val="0"/>
          <w:numId w:val="162"/>
        </w:numPr>
        <w:tabs>
          <w:tab w:val="left" w:pos="1196"/>
        </w:tabs>
        <w:spacing w:line="275" w:lineRule="exact"/>
        <w:ind w:left="1196" w:hanging="258"/>
        <w:jc w:val="both"/>
        <w:rPr>
          <w:sz w:val="24"/>
        </w:rPr>
      </w:pPr>
      <w:r>
        <w:rPr>
          <w:sz w:val="24"/>
        </w:rPr>
        <w:t>экологического</w:t>
      </w:r>
      <w:r>
        <w:rPr>
          <w:spacing w:val="-5"/>
          <w:sz w:val="24"/>
        </w:rPr>
        <w:t xml:space="preserve"> </w:t>
      </w:r>
      <w:r>
        <w:rPr>
          <w:spacing w:val="-2"/>
          <w:sz w:val="24"/>
        </w:rPr>
        <w:t>воспитания:</w:t>
      </w:r>
    </w:p>
    <w:p w:rsidR="00336F6E" w:rsidRDefault="001D7343">
      <w:pPr>
        <w:pStyle w:val="a3"/>
        <w:spacing w:before="40" w:line="276" w:lineRule="auto"/>
        <w:ind w:right="224" w:firstLine="708"/>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336F6E" w:rsidRDefault="001D7343">
      <w:pPr>
        <w:pStyle w:val="a3"/>
        <w:spacing w:before="1" w:line="276" w:lineRule="auto"/>
        <w:ind w:right="239" w:firstLine="708"/>
      </w:pPr>
      <w:r>
        <w:t>планирование и осуществление действий в окружающей среде на основе знания целей устойчивого развития человечества;</w:t>
      </w:r>
    </w:p>
    <w:p w:rsidR="00336F6E" w:rsidRDefault="001D7343">
      <w:pPr>
        <w:pStyle w:val="a3"/>
        <w:spacing w:before="1"/>
        <w:ind w:left="938"/>
      </w:pPr>
      <w:r>
        <w:t>активное</w:t>
      </w:r>
      <w:r>
        <w:rPr>
          <w:spacing w:val="-8"/>
        </w:rPr>
        <w:t xml:space="preserve"> </w:t>
      </w:r>
      <w:r>
        <w:t>неприятие</w:t>
      </w:r>
      <w:r>
        <w:rPr>
          <w:spacing w:val="-6"/>
        </w:rPr>
        <w:t xml:space="preserve"> </w:t>
      </w:r>
      <w:r>
        <w:t>действий,</w:t>
      </w:r>
      <w:r>
        <w:rPr>
          <w:spacing w:val="-7"/>
        </w:rPr>
        <w:t xml:space="preserve"> </w:t>
      </w:r>
      <w:r>
        <w:t>приносящих</w:t>
      </w:r>
      <w:r>
        <w:rPr>
          <w:spacing w:val="-3"/>
        </w:rPr>
        <w:t xml:space="preserve"> </w:t>
      </w:r>
      <w:r>
        <w:t>вред</w:t>
      </w:r>
      <w:r>
        <w:rPr>
          <w:spacing w:val="-5"/>
        </w:rPr>
        <w:t xml:space="preserve"> </w:t>
      </w:r>
      <w:r>
        <w:t>окружающей</w:t>
      </w:r>
      <w:r>
        <w:rPr>
          <w:spacing w:val="-4"/>
        </w:rPr>
        <w:t xml:space="preserve"> </w:t>
      </w:r>
      <w:r>
        <w:rPr>
          <w:spacing w:val="-2"/>
        </w:rPr>
        <w:t>среде;</w:t>
      </w:r>
    </w:p>
    <w:p w:rsidR="00336F6E" w:rsidRDefault="001D7343">
      <w:pPr>
        <w:pStyle w:val="a3"/>
        <w:tabs>
          <w:tab w:val="left" w:pos="2812"/>
          <w:tab w:val="left" w:pos="5563"/>
          <w:tab w:val="left" w:pos="8489"/>
        </w:tabs>
        <w:spacing w:before="41" w:line="276" w:lineRule="auto"/>
        <w:ind w:right="226" w:firstLine="708"/>
      </w:pPr>
      <w:r>
        <w:rPr>
          <w:spacing w:val="-2"/>
        </w:rPr>
        <w:t>умение</w:t>
      </w:r>
      <w:r>
        <w:tab/>
      </w:r>
      <w:r>
        <w:rPr>
          <w:spacing w:val="-2"/>
        </w:rPr>
        <w:t>прогнозировать</w:t>
      </w:r>
      <w:r>
        <w:tab/>
      </w:r>
      <w:r>
        <w:rPr>
          <w:spacing w:val="-2"/>
        </w:rPr>
        <w:t>неблагоприятные</w:t>
      </w:r>
      <w:r>
        <w:tab/>
      </w:r>
      <w:r>
        <w:rPr>
          <w:spacing w:val="-2"/>
        </w:rPr>
        <w:t xml:space="preserve">экологические </w:t>
      </w:r>
      <w:r>
        <w:t>последствияпредпринимаемых действий, предотвращать их;</w:t>
      </w:r>
    </w:p>
    <w:p w:rsidR="00336F6E" w:rsidRDefault="001D7343">
      <w:pPr>
        <w:pStyle w:val="a3"/>
        <w:spacing w:line="275" w:lineRule="exact"/>
        <w:ind w:left="938"/>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rsidR="00336F6E" w:rsidRDefault="001D7343">
      <w:pPr>
        <w:pStyle w:val="a5"/>
        <w:numPr>
          <w:ilvl w:val="0"/>
          <w:numId w:val="162"/>
        </w:numPr>
        <w:tabs>
          <w:tab w:val="left" w:pos="1196"/>
        </w:tabs>
        <w:spacing w:before="43"/>
        <w:ind w:left="1196"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336F6E" w:rsidRDefault="001D7343">
      <w:pPr>
        <w:pStyle w:val="a3"/>
        <w:spacing w:before="41" w:line="276" w:lineRule="auto"/>
        <w:ind w:right="235" w:firstLine="708"/>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36F6E" w:rsidRDefault="001D7343">
      <w:pPr>
        <w:pStyle w:val="a3"/>
        <w:spacing w:before="1" w:line="276" w:lineRule="auto"/>
        <w:ind w:right="230" w:firstLine="708"/>
      </w:pPr>
      <w:r>
        <w:t>совершенствование языковой и читательской культуры как средства взаимодействия между людьми и познания мира;</w:t>
      </w:r>
    </w:p>
    <w:p w:rsidR="00336F6E" w:rsidRDefault="001D7343">
      <w:pPr>
        <w:pStyle w:val="a3"/>
        <w:tabs>
          <w:tab w:val="left" w:pos="2986"/>
          <w:tab w:val="left" w:pos="5099"/>
          <w:tab w:val="left" w:pos="7440"/>
          <w:tab w:val="left" w:pos="8335"/>
          <w:tab w:val="left" w:pos="9213"/>
        </w:tabs>
        <w:spacing w:line="276" w:lineRule="auto"/>
        <w:ind w:right="235" w:firstLine="708"/>
      </w:pPr>
      <w:r>
        <w:t xml:space="preserve">осознание ценности научной деятельности, готовность осуществлять проектную и </w:t>
      </w:r>
      <w:r>
        <w:rPr>
          <w:spacing w:val="-2"/>
        </w:rPr>
        <w:t>исследовательскую</w:t>
      </w:r>
      <w:r>
        <w:tab/>
      </w:r>
      <w:r>
        <w:rPr>
          <w:spacing w:val="-2"/>
        </w:rPr>
        <w:t>деятельность</w:t>
      </w:r>
      <w:r>
        <w:tab/>
      </w:r>
      <w:r>
        <w:rPr>
          <w:spacing w:val="-2"/>
        </w:rPr>
        <w:t>индивидуально</w:t>
      </w:r>
      <w:r>
        <w:tab/>
      </w:r>
      <w:r>
        <w:rPr>
          <w:spacing w:val="-10"/>
        </w:rPr>
        <w:t>и</w:t>
      </w:r>
      <w:r>
        <w:tab/>
      </w:r>
      <w:r>
        <w:rPr>
          <w:spacing w:val="-10"/>
        </w:rPr>
        <w:t>в</w:t>
      </w:r>
      <w:r>
        <w:tab/>
      </w:r>
      <w:r>
        <w:rPr>
          <w:spacing w:val="-2"/>
        </w:rPr>
        <w:t xml:space="preserve">группе, </w:t>
      </w:r>
      <w:r>
        <w:t>в том числе с использованием изучаемого иностранного (английского) языка.</w:t>
      </w:r>
    </w:p>
    <w:p w:rsidR="00336F6E" w:rsidRDefault="001D7343">
      <w:pPr>
        <w:pStyle w:val="a3"/>
        <w:spacing w:line="276" w:lineRule="auto"/>
        <w:ind w:right="235" w:firstLine="708"/>
      </w:pPr>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3" w:firstLine="708"/>
      </w:pPr>
      <w: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36F6E" w:rsidRDefault="001D7343">
      <w:pPr>
        <w:pStyle w:val="a3"/>
        <w:spacing w:line="276" w:lineRule="auto"/>
        <w:ind w:right="229" w:firstLine="708"/>
      </w:pPr>
      <w:r>
        <w:t>саморегулирования, включающего самоконтроль, умение принимать ответственность</w:t>
      </w:r>
      <w:r>
        <w:rPr>
          <w:spacing w:val="40"/>
        </w:rPr>
        <w:t xml:space="preserve"> </w:t>
      </w:r>
      <w:r>
        <w:t>за своё поведение, способность адаптироваться к эмоциональным изменениям и проявлять гибкость, быть открытым новому;</w:t>
      </w:r>
    </w:p>
    <w:p w:rsidR="00336F6E" w:rsidRDefault="001D7343">
      <w:pPr>
        <w:pStyle w:val="a3"/>
        <w:spacing w:line="276" w:lineRule="auto"/>
        <w:ind w:right="234" w:firstLine="708"/>
      </w:pPr>
      <w:r>
        <w:t>внутренней</w:t>
      </w:r>
      <w:r>
        <w:rPr>
          <w:spacing w:val="80"/>
          <w:w w:val="150"/>
        </w:rPr>
        <w:t xml:space="preserve">  </w:t>
      </w:r>
      <w:r>
        <w:t>мотивации,</w:t>
      </w:r>
      <w:r>
        <w:rPr>
          <w:spacing w:val="80"/>
          <w:w w:val="150"/>
        </w:rPr>
        <w:t xml:space="preserve">  </w:t>
      </w:r>
      <w:r>
        <w:t>включающей</w:t>
      </w:r>
      <w:r>
        <w:rPr>
          <w:spacing w:val="80"/>
          <w:w w:val="150"/>
        </w:rPr>
        <w:t xml:space="preserve">  </w:t>
      </w:r>
      <w:r>
        <w:t>стремление</w:t>
      </w:r>
      <w:r>
        <w:rPr>
          <w:spacing w:val="80"/>
          <w:w w:val="150"/>
        </w:rPr>
        <w:t xml:space="preserve">  </w:t>
      </w:r>
      <w:r>
        <w:t>к</w:t>
      </w:r>
      <w:r>
        <w:rPr>
          <w:spacing w:val="80"/>
          <w:w w:val="150"/>
        </w:rPr>
        <w:t xml:space="preserve">  </w:t>
      </w:r>
      <w:r>
        <w:t>достижению</w:t>
      </w:r>
      <w:r>
        <w:rPr>
          <w:spacing w:val="80"/>
          <w:w w:val="150"/>
        </w:rPr>
        <w:t xml:space="preserve">  </w:t>
      </w:r>
      <w:r>
        <w:t>цели</w:t>
      </w:r>
      <w:r>
        <w:rPr>
          <w:spacing w:val="80"/>
        </w:rPr>
        <w:t xml:space="preserve"> </w:t>
      </w:r>
      <w:r>
        <w:t>и успеху, оптимизм, инициативность, умение действовать, исходя из своих возможностей;</w:t>
      </w:r>
    </w:p>
    <w:p w:rsidR="00336F6E" w:rsidRDefault="001D7343">
      <w:pPr>
        <w:pStyle w:val="a3"/>
        <w:spacing w:before="1" w:line="276" w:lineRule="auto"/>
        <w:ind w:right="226" w:firstLine="708"/>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rsidR="00336F6E" w:rsidRDefault="001D7343">
      <w:pPr>
        <w:pStyle w:val="a3"/>
        <w:spacing w:line="276" w:lineRule="auto"/>
        <w:ind w:right="227" w:firstLine="708"/>
      </w:pPr>
      <w:r>
        <w:t>социальных</w:t>
      </w:r>
      <w:r>
        <w:rPr>
          <w:spacing w:val="80"/>
          <w:w w:val="150"/>
        </w:rPr>
        <w:t xml:space="preserve">  </w:t>
      </w:r>
      <w:r>
        <w:t>навыков,</w:t>
      </w:r>
      <w:r>
        <w:rPr>
          <w:spacing w:val="80"/>
          <w:w w:val="150"/>
        </w:rPr>
        <w:t xml:space="preserve">  </w:t>
      </w:r>
      <w:r>
        <w:t>включающих</w:t>
      </w:r>
      <w:r>
        <w:rPr>
          <w:spacing w:val="80"/>
          <w:w w:val="150"/>
        </w:rPr>
        <w:t xml:space="preserve">  </w:t>
      </w:r>
      <w:r>
        <w:t>способность</w:t>
      </w:r>
      <w:r>
        <w:rPr>
          <w:spacing w:val="80"/>
          <w:w w:val="150"/>
        </w:rPr>
        <w:t xml:space="preserve">  </w:t>
      </w:r>
      <w:r>
        <w:t>выстраивать</w:t>
      </w:r>
      <w:r>
        <w:rPr>
          <w:spacing w:val="80"/>
          <w:w w:val="150"/>
        </w:rPr>
        <w:t xml:space="preserve">  </w:t>
      </w:r>
      <w:r>
        <w:t>отношения</w:t>
      </w:r>
      <w:r>
        <w:rPr>
          <w:spacing w:val="40"/>
        </w:rPr>
        <w:t xml:space="preserve"> </w:t>
      </w:r>
      <w:r>
        <w:t>с другими людьми, в том числе с представителями страны/стран изучаемого языка,</w:t>
      </w:r>
      <w:r>
        <w:rPr>
          <w:spacing w:val="40"/>
        </w:rPr>
        <w:t xml:space="preserve"> </w:t>
      </w:r>
      <w:r>
        <w:t>заботиться, проявлять интерес и разрешать конфликты.</w:t>
      </w:r>
    </w:p>
    <w:p w:rsidR="00336F6E" w:rsidRDefault="001D7343">
      <w:pPr>
        <w:pStyle w:val="a3"/>
        <w:spacing w:line="276" w:lineRule="auto"/>
        <w:ind w:right="232" w:firstLine="708"/>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36F6E" w:rsidRDefault="001D7343">
      <w:pPr>
        <w:pStyle w:val="a3"/>
        <w:spacing w:line="276" w:lineRule="auto"/>
        <w:ind w:right="232" w:firstLine="708"/>
      </w:pPr>
      <w:r>
        <w:t>У обучающегося будут сформированы следующие базовые логические действия как часть познавательных универсальных учебных действий:</w:t>
      </w:r>
    </w:p>
    <w:p w:rsidR="00336F6E" w:rsidRDefault="001D7343">
      <w:pPr>
        <w:pStyle w:val="a3"/>
        <w:spacing w:before="1" w:line="276" w:lineRule="auto"/>
        <w:ind w:right="232" w:firstLine="708"/>
      </w:pPr>
      <w:r>
        <w:t xml:space="preserve">самостоятельно формулировать и актуализировать проблему, рассматривать её </w:t>
      </w:r>
      <w:r>
        <w:rPr>
          <w:spacing w:val="-2"/>
        </w:rPr>
        <w:t>всесторонне;</w:t>
      </w:r>
    </w:p>
    <w:p w:rsidR="00336F6E" w:rsidRDefault="001D7343">
      <w:pPr>
        <w:pStyle w:val="a3"/>
        <w:spacing w:line="276" w:lineRule="auto"/>
        <w:ind w:right="237" w:firstLine="708"/>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336F6E" w:rsidRDefault="001D7343">
      <w:pPr>
        <w:pStyle w:val="a3"/>
        <w:spacing w:line="278" w:lineRule="auto"/>
        <w:ind w:left="938" w:right="232"/>
      </w:pPr>
      <w:r>
        <w:t>определять цели деятельности, задавать параметры и критерии их достижения; выявлять</w:t>
      </w:r>
      <w:r>
        <w:rPr>
          <w:spacing w:val="59"/>
          <w:w w:val="150"/>
        </w:rPr>
        <w:t xml:space="preserve">  </w:t>
      </w:r>
      <w:r>
        <w:t>закономерности</w:t>
      </w:r>
      <w:r>
        <w:rPr>
          <w:spacing w:val="60"/>
          <w:w w:val="150"/>
        </w:rPr>
        <w:t xml:space="preserve">  </w:t>
      </w:r>
      <w:r>
        <w:t>в</w:t>
      </w:r>
      <w:r>
        <w:rPr>
          <w:spacing w:val="59"/>
          <w:w w:val="150"/>
        </w:rPr>
        <w:t xml:space="preserve">  </w:t>
      </w:r>
      <w:r>
        <w:t>языковых</w:t>
      </w:r>
      <w:r>
        <w:rPr>
          <w:spacing w:val="59"/>
          <w:w w:val="150"/>
        </w:rPr>
        <w:t xml:space="preserve">  </w:t>
      </w:r>
      <w:r>
        <w:t>явлениях</w:t>
      </w:r>
      <w:r>
        <w:rPr>
          <w:spacing w:val="60"/>
          <w:w w:val="150"/>
        </w:rPr>
        <w:t xml:space="preserve">  </w:t>
      </w:r>
      <w:r>
        <w:t>изучаемого</w:t>
      </w:r>
      <w:r>
        <w:rPr>
          <w:spacing w:val="59"/>
          <w:w w:val="150"/>
        </w:rPr>
        <w:t xml:space="preserve">  </w:t>
      </w:r>
      <w:r>
        <w:rPr>
          <w:spacing w:val="-2"/>
        </w:rPr>
        <w:t>иностранного</w:t>
      </w:r>
    </w:p>
    <w:p w:rsidR="00336F6E" w:rsidRDefault="001D7343">
      <w:pPr>
        <w:pStyle w:val="a3"/>
        <w:spacing w:line="272" w:lineRule="exact"/>
      </w:pPr>
      <w:r>
        <w:t>(английского)</w:t>
      </w:r>
      <w:r>
        <w:rPr>
          <w:spacing w:val="-5"/>
        </w:rPr>
        <w:t xml:space="preserve"> </w:t>
      </w:r>
      <w:r>
        <w:rPr>
          <w:spacing w:val="-2"/>
        </w:rPr>
        <w:t>языка;</w:t>
      </w:r>
    </w:p>
    <w:p w:rsidR="00336F6E" w:rsidRDefault="001D7343">
      <w:pPr>
        <w:pStyle w:val="a3"/>
        <w:spacing w:before="39" w:line="276" w:lineRule="auto"/>
        <w:ind w:firstLine="708"/>
        <w:jc w:val="left"/>
      </w:pPr>
      <w:r>
        <w:t>разрабатывать план решения проблемы с учётом анализа имеющихся материальных и нематериальных ресурсов;</w:t>
      </w:r>
    </w:p>
    <w:p w:rsidR="00336F6E" w:rsidRDefault="001D7343">
      <w:pPr>
        <w:pStyle w:val="a3"/>
        <w:spacing w:before="2" w:line="276" w:lineRule="auto"/>
        <w:ind w:firstLine="708"/>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w:t>
      </w:r>
      <w:r>
        <w:rPr>
          <w:spacing w:val="80"/>
        </w:rPr>
        <w:t xml:space="preserve"> </w:t>
      </w:r>
      <w:r>
        <w:t>целям, оценивать риски последствий деятельности;</w:t>
      </w:r>
    </w:p>
    <w:p w:rsidR="00336F6E" w:rsidRDefault="001D7343">
      <w:pPr>
        <w:pStyle w:val="a3"/>
        <w:tabs>
          <w:tab w:val="left" w:pos="2873"/>
          <w:tab w:val="left" w:pos="3279"/>
          <w:tab w:val="left" w:pos="4648"/>
          <w:tab w:val="left" w:pos="5615"/>
          <w:tab w:val="left" w:pos="6008"/>
          <w:tab w:val="left" w:pos="7221"/>
          <w:tab w:val="left" w:pos="8584"/>
        </w:tabs>
        <w:spacing w:line="276" w:lineRule="auto"/>
        <w:ind w:right="236" w:firstLine="708"/>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336F6E" w:rsidRDefault="001D7343">
      <w:pPr>
        <w:pStyle w:val="a3"/>
        <w:ind w:left="938"/>
        <w:jc w:val="left"/>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336F6E" w:rsidRDefault="001D7343">
      <w:pPr>
        <w:pStyle w:val="a3"/>
        <w:spacing w:before="40" w:line="276" w:lineRule="auto"/>
        <w:ind w:right="234" w:firstLine="708"/>
      </w:pPr>
      <w:r>
        <w:t>У обучающегося будут сформированы следующие базовые исследовательские</w:t>
      </w:r>
      <w:r>
        <w:rPr>
          <w:spacing w:val="40"/>
        </w:rPr>
        <w:t xml:space="preserve"> </w:t>
      </w:r>
      <w:r>
        <w:t>действия как часть познавательных универсальных учебных действий:</w:t>
      </w:r>
    </w:p>
    <w:p w:rsidR="00336F6E" w:rsidRDefault="001D7343">
      <w:pPr>
        <w:pStyle w:val="a3"/>
        <w:spacing w:line="276" w:lineRule="auto"/>
        <w:ind w:right="230" w:firstLine="708"/>
      </w:pPr>
      <w:r>
        <w:t>владеть</w:t>
      </w:r>
      <w:r>
        <w:rPr>
          <w:spacing w:val="66"/>
        </w:rPr>
        <w:t xml:space="preserve">   </w:t>
      </w:r>
      <w:r>
        <w:t>навыками</w:t>
      </w:r>
      <w:r>
        <w:rPr>
          <w:spacing w:val="68"/>
        </w:rPr>
        <w:t xml:space="preserve">   </w:t>
      </w:r>
      <w:r>
        <w:t>учебно-исследовательской</w:t>
      </w:r>
      <w:r>
        <w:rPr>
          <w:spacing w:val="66"/>
        </w:rPr>
        <w:t xml:space="preserve">   </w:t>
      </w:r>
      <w:r>
        <w:t>и</w:t>
      </w:r>
      <w:r>
        <w:rPr>
          <w:spacing w:val="66"/>
        </w:rPr>
        <w:t xml:space="preserve">   </w:t>
      </w:r>
      <w:r>
        <w:t>проектной</w:t>
      </w:r>
      <w:r>
        <w:rPr>
          <w:spacing w:val="66"/>
        </w:rPr>
        <w:t xml:space="preserve">   </w:t>
      </w:r>
      <w:r>
        <w:t>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36F6E" w:rsidRDefault="001D7343">
      <w:pPr>
        <w:pStyle w:val="a3"/>
        <w:spacing w:line="276" w:lineRule="auto"/>
        <w:ind w:right="227" w:firstLine="708"/>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36F6E" w:rsidRDefault="001D7343">
      <w:pPr>
        <w:pStyle w:val="a3"/>
        <w:spacing w:before="1"/>
        <w:ind w:left="938"/>
      </w:pPr>
      <w:r>
        <w:t>владеть</w:t>
      </w:r>
      <w:r>
        <w:rPr>
          <w:spacing w:val="-7"/>
        </w:rPr>
        <w:t xml:space="preserve"> </w:t>
      </w:r>
      <w:r>
        <w:t>научной</w:t>
      </w:r>
      <w:r>
        <w:rPr>
          <w:spacing w:val="-5"/>
        </w:rPr>
        <w:t xml:space="preserve"> </w:t>
      </w:r>
      <w:r>
        <w:t>лингвистической</w:t>
      </w:r>
      <w:r>
        <w:rPr>
          <w:spacing w:val="-6"/>
        </w:rPr>
        <w:t xml:space="preserve"> </w:t>
      </w:r>
      <w:r>
        <w:t>терминологией</w:t>
      </w:r>
      <w:r>
        <w:rPr>
          <w:spacing w:val="-5"/>
        </w:rPr>
        <w:t xml:space="preserve"> </w:t>
      </w:r>
      <w:r>
        <w:t>и</w:t>
      </w:r>
      <w:r>
        <w:rPr>
          <w:spacing w:val="-5"/>
        </w:rPr>
        <w:t xml:space="preserve"> </w:t>
      </w:r>
      <w:r>
        <w:t>ключевыми</w:t>
      </w:r>
      <w:r>
        <w:rPr>
          <w:spacing w:val="-5"/>
        </w:rPr>
        <w:t xml:space="preserve"> </w:t>
      </w:r>
      <w:r>
        <w:rPr>
          <w:spacing w:val="-2"/>
        </w:rPr>
        <w:t>понятиями;</w:t>
      </w:r>
    </w:p>
    <w:p w:rsidR="00336F6E" w:rsidRDefault="001D7343">
      <w:pPr>
        <w:pStyle w:val="a3"/>
        <w:spacing w:before="40"/>
        <w:ind w:left="938"/>
      </w:pPr>
      <w:r>
        <w:t>ставить</w:t>
      </w:r>
      <w:r>
        <w:rPr>
          <w:spacing w:val="58"/>
          <w:w w:val="150"/>
        </w:rPr>
        <w:t xml:space="preserve"> </w:t>
      </w:r>
      <w:r>
        <w:t>и</w:t>
      </w:r>
      <w:r>
        <w:rPr>
          <w:spacing w:val="61"/>
          <w:w w:val="150"/>
        </w:rPr>
        <w:t xml:space="preserve"> </w:t>
      </w:r>
      <w:r>
        <w:t>формулировать</w:t>
      </w:r>
      <w:r>
        <w:rPr>
          <w:spacing w:val="61"/>
          <w:w w:val="150"/>
        </w:rPr>
        <w:t xml:space="preserve"> </w:t>
      </w:r>
      <w:r>
        <w:t>собственные</w:t>
      </w:r>
      <w:r>
        <w:rPr>
          <w:spacing w:val="58"/>
          <w:w w:val="150"/>
        </w:rPr>
        <w:t xml:space="preserve"> </w:t>
      </w:r>
      <w:r>
        <w:t>задачи</w:t>
      </w:r>
      <w:r>
        <w:rPr>
          <w:spacing w:val="61"/>
          <w:w w:val="150"/>
        </w:rPr>
        <w:t xml:space="preserve"> </w:t>
      </w:r>
      <w:r>
        <w:t>в</w:t>
      </w:r>
      <w:r>
        <w:rPr>
          <w:spacing w:val="59"/>
          <w:w w:val="150"/>
        </w:rPr>
        <w:t xml:space="preserve"> </w:t>
      </w:r>
      <w:r>
        <w:t>образовательной</w:t>
      </w:r>
      <w:r>
        <w:rPr>
          <w:spacing w:val="61"/>
          <w:w w:val="150"/>
        </w:rPr>
        <w:t xml:space="preserve"> </w:t>
      </w:r>
      <w:r>
        <w:t>деятельности</w:t>
      </w:r>
      <w:r>
        <w:rPr>
          <w:spacing w:val="62"/>
          <w:w w:val="150"/>
        </w:rPr>
        <w:t xml:space="preserve"> </w:t>
      </w:r>
      <w:r>
        <w:rPr>
          <w:spacing w:val="-10"/>
        </w:rPr>
        <w:t>и</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3"/>
      </w:pPr>
      <w:r>
        <w:lastRenderedPageBreak/>
        <w:t>жизненных</w:t>
      </w:r>
      <w:r>
        <w:rPr>
          <w:spacing w:val="-5"/>
        </w:rPr>
        <w:t xml:space="preserve"> </w:t>
      </w:r>
      <w:r>
        <w:rPr>
          <w:spacing w:val="-2"/>
        </w:rPr>
        <w:t>ситуациях;</w:t>
      </w:r>
    </w:p>
    <w:p w:rsidR="00336F6E" w:rsidRDefault="001D7343">
      <w:pPr>
        <w:pStyle w:val="a3"/>
        <w:spacing w:before="41" w:line="276" w:lineRule="auto"/>
        <w:ind w:right="227" w:firstLine="708"/>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w:t>
      </w:r>
      <w:r>
        <w:rPr>
          <w:spacing w:val="40"/>
        </w:rPr>
        <w:t xml:space="preserve"> </w:t>
      </w:r>
      <w:r>
        <w:t>и критерии решения;</w:t>
      </w:r>
    </w:p>
    <w:p w:rsidR="00336F6E" w:rsidRDefault="001D7343">
      <w:pPr>
        <w:pStyle w:val="a3"/>
        <w:spacing w:before="1" w:line="276" w:lineRule="auto"/>
        <w:ind w:right="234" w:firstLine="70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36F6E" w:rsidRDefault="001D7343">
      <w:pPr>
        <w:pStyle w:val="a3"/>
        <w:spacing w:line="275" w:lineRule="exact"/>
        <w:ind w:left="938"/>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336F6E" w:rsidRDefault="001D7343">
      <w:pPr>
        <w:pStyle w:val="a3"/>
        <w:spacing w:before="43" w:line="276" w:lineRule="auto"/>
        <w:ind w:right="231" w:firstLine="708"/>
      </w:pPr>
      <w:r>
        <w:t>осуществлять целенаправленный поиск переноса средств и способов действия в профессиональную среду;</w:t>
      </w:r>
    </w:p>
    <w:p w:rsidR="00336F6E" w:rsidRDefault="001D7343">
      <w:pPr>
        <w:pStyle w:val="a3"/>
        <w:spacing w:line="276" w:lineRule="auto"/>
        <w:ind w:right="238" w:firstLine="708"/>
      </w:pPr>
      <w:r>
        <w:t xml:space="preserve">уметь переносить знания в познавательную и практическую области </w:t>
      </w:r>
      <w:r>
        <w:rPr>
          <w:spacing w:val="-2"/>
        </w:rPr>
        <w:t>жизнедеятельности;</w:t>
      </w:r>
    </w:p>
    <w:p w:rsidR="00336F6E" w:rsidRDefault="001D7343">
      <w:pPr>
        <w:pStyle w:val="a3"/>
        <w:spacing w:line="276" w:lineRule="auto"/>
        <w:ind w:left="938" w:right="1991"/>
        <w:jc w:val="left"/>
      </w:pPr>
      <w:r>
        <w:t>уметь интегрировать знания из разных предметных областей; выдвигать</w:t>
      </w:r>
      <w:r>
        <w:rPr>
          <w:spacing w:val="-3"/>
        </w:rPr>
        <w:t xml:space="preserve"> </w:t>
      </w:r>
      <w:r>
        <w:t>новые</w:t>
      </w:r>
      <w:r>
        <w:rPr>
          <w:spacing w:val="-5"/>
        </w:rPr>
        <w:t xml:space="preserve"> </w:t>
      </w:r>
      <w:r>
        <w:t>идеи,</w:t>
      </w:r>
      <w:r>
        <w:rPr>
          <w:spacing w:val="-6"/>
        </w:rPr>
        <w:t xml:space="preserve"> </w:t>
      </w:r>
      <w:r>
        <w:t>предлагать</w:t>
      </w:r>
      <w:r>
        <w:rPr>
          <w:spacing w:val="-3"/>
        </w:rPr>
        <w:t xml:space="preserve"> </w:t>
      </w:r>
      <w:r>
        <w:t>оригинальные</w:t>
      </w:r>
      <w:r>
        <w:rPr>
          <w:spacing w:val="-5"/>
        </w:rPr>
        <w:t xml:space="preserve"> </w:t>
      </w:r>
      <w:r>
        <w:t>подходы</w:t>
      </w:r>
      <w:r>
        <w:rPr>
          <w:spacing w:val="-4"/>
        </w:rPr>
        <w:t xml:space="preserve"> </w:t>
      </w:r>
      <w:r>
        <w:t>и</w:t>
      </w:r>
      <w:r>
        <w:rPr>
          <w:spacing w:val="-4"/>
        </w:rPr>
        <w:t xml:space="preserve"> </w:t>
      </w:r>
      <w:r>
        <w:t>решения; ставить проблемы и задачи, допускающие альтернативных решений.</w:t>
      </w:r>
    </w:p>
    <w:p w:rsidR="00336F6E" w:rsidRDefault="001D7343">
      <w:pPr>
        <w:pStyle w:val="a3"/>
        <w:spacing w:line="278" w:lineRule="auto"/>
        <w:ind w:right="228" w:firstLine="708"/>
      </w:pPr>
      <w:r>
        <w:t>У обучающегося будут сформированы следующие умения работать с информацией как часть познавательных универсальных учебных действий:</w:t>
      </w:r>
    </w:p>
    <w:p w:rsidR="00336F6E" w:rsidRDefault="001D7343">
      <w:pPr>
        <w:pStyle w:val="a3"/>
        <w:tabs>
          <w:tab w:val="left" w:pos="2582"/>
          <w:tab w:val="left" w:pos="3383"/>
          <w:tab w:val="left" w:pos="5643"/>
          <w:tab w:val="left" w:pos="7610"/>
          <w:tab w:val="left" w:pos="9380"/>
        </w:tabs>
        <w:spacing w:line="276" w:lineRule="auto"/>
        <w:ind w:right="226" w:firstLine="708"/>
      </w:pPr>
      <w:r>
        <w:t>владеть</w:t>
      </w:r>
      <w:r>
        <w:rPr>
          <w:spacing w:val="80"/>
        </w:rPr>
        <w:t xml:space="preserve">  </w:t>
      </w:r>
      <w:r>
        <w:t>навыками</w:t>
      </w:r>
      <w:r>
        <w:rPr>
          <w:spacing w:val="80"/>
        </w:rPr>
        <w:t xml:space="preserve">  </w:t>
      </w:r>
      <w:r>
        <w:t>получения</w:t>
      </w:r>
      <w:r>
        <w:rPr>
          <w:spacing w:val="80"/>
        </w:rPr>
        <w:t xml:space="preserve">  </w:t>
      </w:r>
      <w:r>
        <w:t>информации</w:t>
      </w:r>
      <w:r>
        <w:rPr>
          <w:spacing w:val="80"/>
        </w:rPr>
        <w:t xml:space="preserve">  </w:t>
      </w:r>
      <w:r>
        <w:t>из</w:t>
      </w:r>
      <w:r>
        <w:rPr>
          <w:spacing w:val="80"/>
        </w:rPr>
        <w:t xml:space="preserve">  </w:t>
      </w:r>
      <w:r>
        <w:t>источников</w:t>
      </w:r>
      <w:r>
        <w:rPr>
          <w:spacing w:val="80"/>
        </w:rPr>
        <w:t xml:space="preserve">  </w:t>
      </w:r>
      <w:r>
        <w:t>разных</w:t>
      </w:r>
      <w:r>
        <w:rPr>
          <w:spacing w:val="80"/>
        </w:rPr>
        <w:t xml:space="preserve">  </w:t>
      </w:r>
      <w:r>
        <w:t xml:space="preserve">типов, в том числе на иностранном (английском) языке, самостоятельно осуществлять поиск, анализ, </w:t>
      </w:r>
      <w:r>
        <w:rPr>
          <w:spacing w:val="-2"/>
        </w:rPr>
        <w:t>систематизацию</w:t>
      </w:r>
      <w:r>
        <w:tab/>
      </w:r>
      <w:r>
        <w:rPr>
          <w:spacing w:val="-10"/>
        </w:rPr>
        <w:t>и</w:t>
      </w:r>
      <w:r>
        <w:tab/>
      </w:r>
      <w:r>
        <w:rPr>
          <w:spacing w:val="-2"/>
        </w:rPr>
        <w:t>интерпретацию</w:t>
      </w:r>
      <w:r>
        <w:tab/>
      </w:r>
      <w:r>
        <w:rPr>
          <w:spacing w:val="-2"/>
        </w:rPr>
        <w:t>информации</w:t>
      </w:r>
      <w:r>
        <w:tab/>
      </w:r>
      <w:r>
        <w:rPr>
          <w:spacing w:val="-2"/>
        </w:rPr>
        <w:t>различных</w:t>
      </w:r>
      <w:r>
        <w:tab/>
      </w:r>
      <w:r>
        <w:rPr>
          <w:spacing w:val="-2"/>
        </w:rPr>
        <w:t xml:space="preserve">видов </w:t>
      </w:r>
      <w:r>
        <w:t>и форм представления;</w:t>
      </w:r>
    </w:p>
    <w:p w:rsidR="00336F6E" w:rsidRDefault="001D7343">
      <w:pPr>
        <w:pStyle w:val="a3"/>
        <w:spacing w:line="276" w:lineRule="auto"/>
        <w:ind w:right="232" w:firstLine="708"/>
      </w:pPr>
      <w:r>
        <w:t>создавать</w:t>
      </w:r>
      <w:r>
        <w:rPr>
          <w:spacing w:val="40"/>
        </w:rPr>
        <w:t xml:space="preserve">  </w:t>
      </w:r>
      <w:r>
        <w:t>тексты</w:t>
      </w:r>
      <w:r>
        <w:rPr>
          <w:spacing w:val="39"/>
        </w:rPr>
        <w:t xml:space="preserve">  </w:t>
      </w:r>
      <w:r>
        <w:t>на</w:t>
      </w:r>
      <w:r>
        <w:rPr>
          <w:spacing w:val="38"/>
        </w:rPr>
        <w:t xml:space="preserve">  </w:t>
      </w:r>
      <w:r>
        <w:t>иностранном</w:t>
      </w:r>
      <w:r>
        <w:rPr>
          <w:spacing w:val="39"/>
        </w:rPr>
        <w:t xml:space="preserve">  </w:t>
      </w:r>
      <w:r>
        <w:t>(английском)</w:t>
      </w:r>
      <w:r>
        <w:rPr>
          <w:spacing w:val="39"/>
        </w:rPr>
        <w:t xml:space="preserve">  </w:t>
      </w:r>
      <w:r>
        <w:t>языке</w:t>
      </w:r>
      <w:r>
        <w:rPr>
          <w:spacing w:val="39"/>
        </w:rPr>
        <w:t xml:space="preserve">  </w:t>
      </w:r>
      <w:r>
        <w:t>в</w:t>
      </w:r>
      <w:r>
        <w:rPr>
          <w:spacing w:val="39"/>
        </w:rPr>
        <w:t xml:space="preserve">  </w:t>
      </w:r>
      <w:r>
        <w:t>различных</w:t>
      </w:r>
      <w:r>
        <w:rPr>
          <w:spacing w:val="40"/>
        </w:rPr>
        <w:t xml:space="preserve">  </w:t>
      </w:r>
      <w:r>
        <w:t>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336F6E" w:rsidRDefault="001D7343">
      <w:pPr>
        <w:pStyle w:val="a3"/>
        <w:spacing w:line="278" w:lineRule="auto"/>
        <w:ind w:left="938" w:right="227"/>
      </w:pPr>
      <w:r>
        <w:t>оценивать достоверность информации, её соответствие морально-этическим нормам; использовать средства информационных и коммуникационных технологий в решении</w:t>
      </w:r>
    </w:p>
    <w:p w:rsidR="00336F6E" w:rsidRDefault="001D7343">
      <w:pPr>
        <w:pStyle w:val="a3"/>
        <w:spacing w:line="276" w:lineRule="auto"/>
        <w:ind w:right="229"/>
      </w:pPr>
      <w:r>
        <w:t>когнитивных, коммуникативных и организационных задач с соблюдением требований эргономики, техники безопасности, гигиены,</w:t>
      </w:r>
      <w:r>
        <w:rPr>
          <w:spacing w:val="-3"/>
        </w:rPr>
        <w:t xml:space="preserve"> </w:t>
      </w:r>
      <w:r>
        <w:t>ресурсосбережения, правовых и этических норм, норм информационной безопасности;</w:t>
      </w:r>
    </w:p>
    <w:p w:rsidR="00336F6E" w:rsidRDefault="001D7343">
      <w:pPr>
        <w:pStyle w:val="a3"/>
        <w:spacing w:line="276" w:lineRule="auto"/>
        <w:ind w:right="235" w:firstLine="708"/>
      </w:pPr>
      <w:r>
        <w:t>владеть навыками распознавания и защиты информации, информационной безопасности личности.</w:t>
      </w:r>
    </w:p>
    <w:p w:rsidR="00336F6E" w:rsidRDefault="001D7343">
      <w:pPr>
        <w:pStyle w:val="a3"/>
        <w:spacing w:line="276" w:lineRule="auto"/>
        <w:ind w:right="234" w:firstLine="708"/>
      </w:pPr>
      <w:r>
        <w:t>У обучающегося будут сформированы следующие умения общения как часть коммуникативных универсальных учебных действий:</w:t>
      </w:r>
    </w:p>
    <w:p w:rsidR="00336F6E" w:rsidRDefault="001D7343">
      <w:pPr>
        <w:pStyle w:val="a3"/>
        <w:ind w:left="938"/>
      </w:pPr>
      <w:r>
        <w:t>осуществлять</w:t>
      </w:r>
      <w:r>
        <w:rPr>
          <w:spacing w:val="-3"/>
        </w:rPr>
        <w:t xml:space="preserve"> </w:t>
      </w:r>
      <w:r>
        <w:t>коммуникации</w:t>
      </w:r>
      <w:r>
        <w:rPr>
          <w:spacing w:val="-3"/>
        </w:rPr>
        <w:t xml:space="preserve"> </w:t>
      </w:r>
      <w:r>
        <w:t>во</w:t>
      </w:r>
      <w:r>
        <w:rPr>
          <w:spacing w:val="-2"/>
        </w:rPr>
        <w:t xml:space="preserve"> </w:t>
      </w:r>
      <w:r>
        <w:t>всех</w:t>
      </w:r>
      <w:r>
        <w:rPr>
          <w:spacing w:val="-1"/>
        </w:rPr>
        <w:t xml:space="preserve"> </w:t>
      </w:r>
      <w:r>
        <w:t xml:space="preserve">сферах </w:t>
      </w:r>
      <w:r>
        <w:rPr>
          <w:spacing w:val="-2"/>
        </w:rPr>
        <w:t>жизни;</w:t>
      </w:r>
    </w:p>
    <w:p w:rsidR="00336F6E" w:rsidRDefault="001D7343">
      <w:pPr>
        <w:pStyle w:val="a3"/>
        <w:spacing w:before="31" w:line="276" w:lineRule="auto"/>
        <w:ind w:right="234" w:firstLine="768"/>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36F6E" w:rsidRDefault="001D7343">
      <w:pPr>
        <w:pStyle w:val="a3"/>
        <w:spacing w:line="276" w:lineRule="auto"/>
        <w:ind w:right="226" w:firstLine="708"/>
      </w:pPr>
      <w:r>
        <w:t>владеть различными способами общения и взаимодействия, в том числе на иностранном (английском) языке, аргументированно вести диалог и полилог, уметь смягчать конфликтные ситуации;</w:t>
      </w:r>
    </w:p>
    <w:p w:rsidR="00336F6E" w:rsidRDefault="001D7343">
      <w:pPr>
        <w:pStyle w:val="a3"/>
        <w:spacing w:line="276" w:lineRule="auto"/>
        <w:ind w:right="236" w:firstLine="708"/>
      </w:pPr>
      <w:r>
        <w:t>развёрнуто и логично излагать свою точку зрения с использованием адекватных языковых средств.</w:t>
      </w:r>
    </w:p>
    <w:p w:rsidR="00336F6E" w:rsidRDefault="001D7343">
      <w:pPr>
        <w:pStyle w:val="a3"/>
        <w:spacing w:before="2" w:line="276" w:lineRule="auto"/>
        <w:ind w:right="233" w:firstLine="708"/>
      </w:pPr>
      <w:r>
        <w:t>У обучающегося будут сформированы следующие умения самоорганизации как часть регулятивных универсальных учебных действий:</w:t>
      </w:r>
    </w:p>
    <w:p w:rsidR="00336F6E" w:rsidRDefault="001D7343">
      <w:pPr>
        <w:pStyle w:val="a3"/>
        <w:spacing w:line="276" w:lineRule="auto"/>
        <w:ind w:right="235" w:firstLine="708"/>
      </w:pPr>
      <w:r>
        <w:t>самостоятельно осуществлять познавательную деятельность, выявлять проблемы, ставить</w:t>
      </w:r>
      <w:r>
        <w:rPr>
          <w:spacing w:val="23"/>
        </w:rPr>
        <w:t xml:space="preserve"> </w:t>
      </w:r>
      <w:r>
        <w:t>и</w:t>
      </w:r>
      <w:r>
        <w:rPr>
          <w:spacing w:val="23"/>
        </w:rPr>
        <w:t xml:space="preserve"> </w:t>
      </w:r>
      <w:r>
        <w:t>формулировать</w:t>
      </w:r>
      <w:r>
        <w:rPr>
          <w:spacing w:val="23"/>
        </w:rPr>
        <w:t xml:space="preserve"> </w:t>
      </w:r>
      <w:r>
        <w:t>собственные задачи</w:t>
      </w:r>
      <w:r>
        <w:rPr>
          <w:spacing w:val="23"/>
        </w:rPr>
        <w:t xml:space="preserve"> </w:t>
      </w:r>
      <w:r>
        <w:t>в образовательной</w:t>
      </w:r>
      <w:r>
        <w:rPr>
          <w:spacing w:val="23"/>
        </w:rPr>
        <w:t xml:space="preserve"> </w:t>
      </w:r>
      <w:r>
        <w:t>деятельности и</w:t>
      </w:r>
      <w:r>
        <w:rPr>
          <w:spacing w:val="23"/>
        </w:rPr>
        <w:t xml:space="preserve"> </w:t>
      </w:r>
      <w:r>
        <w:t>жизненных</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jc w:val="left"/>
      </w:pPr>
      <w:r>
        <w:rPr>
          <w:spacing w:val="-2"/>
        </w:rPr>
        <w:lastRenderedPageBreak/>
        <w:t>ситуациях;</w:t>
      </w:r>
    </w:p>
    <w:p w:rsidR="00336F6E" w:rsidRDefault="001D7343">
      <w:pPr>
        <w:pStyle w:val="a3"/>
        <w:spacing w:before="41" w:line="276" w:lineRule="auto"/>
        <w:ind w:firstLine="708"/>
        <w:jc w:val="left"/>
      </w:pPr>
      <w:r>
        <w:t>самостоятельно</w:t>
      </w:r>
      <w:r>
        <w:rPr>
          <w:spacing w:val="40"/>
        </w:rPr>
        <w:t xml:space="preserve"> </w:t>
      </w:r>
      <w:r>
        <w:t>составлять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имеющихся</w:t>
      </w:r>
      <w:r>
        <w:rPr>
          <w:spacing w:val="40"/>
        </w:rPr>
        <w:t xml:space="preserve"> </w:t>
      </w:r>
      <w:r>
        <w:t>ресурсов, собственных возможностей и предпочтений;</w:t>
      </w:r>
    </w:p>
    <w:p w:rsidR="00336F6E" w:rsidRDefault="001D7343">
      <w:pPr>
        <w:pStyle w:val="a3"/>
        <w:spacing w:before="2"/>
        <w:ind w:left="938"/>
        <w:jc w:val="left"/>
      </w:pPr>
      <w:r>
        <w:t>давать</w:t>
      </w:r>
      <w:r>
        <w:rPr>
          <w:spacing w:val="-1"/>
        </w:rPr>
        <w:t xml:space="preserve"> </w:t>
      </w:r>
      <w:r>
        <w:t>оценку</w:t>
      </w:r>
      <w:r>
        <w:rPr>
          <w:spacing w:val="-9"/>
        </w:rPr>
        <w:t xml:space="preserve"> </w:t>
      </w:r>
      <w:r>
        <w:t xml:space="preserve">новым </w:t>
      </w:r>
      <w:r>
        <w:rPr>
          <w:spacing w:val="-2"/>
        </w:rPr>
        <w:t>ситуациям;</w:t>
      </w:r>
    </w:p>
    <w:p w:rsidR="00336F6E" w:rsidRDefault="001D7343">
      <w:pPr>
        <w:pStyle w:val="a3"/>
        <w:spacing w:before="41" w:line="276" w:lineRule="auto"/>
        <w:ind w:left="938"/>
        <w:jc w:val="left"/>
      </w:pPr>
      <w:r>
        <w:t>делать</w:t>
      </w:r>
      <w:r>
        <w:rPr>
          <w:spacing w:val="-3"/>
        </w:rPr>
        <w:t xml:space="preserve"> </w:t>
      </w:r>
      <w:r>
        <w:t>осознанный</w:t>
      </w:r>
      <w:r>
        <w:rPr>
          <w:spacing w:val="-4"/>
        </w:rPr>
        <w:t xml:space="preserve"> </w:t>
      </w:r>
      <w:r>
        <w:t>выбор,</w:t>
      </w:r>
      <w:r>
        <w:rPr>
          <w:spacing w:val="-4"/>
        </w:rPr>
        <w:t xml:space="preserve"> </w:t>
      </w:r>
      <w:r>
        <w:t>аргументировать</w:t>
      </w:r>
      <w:r>
        <w:rPr>
          <w:spacing w:val="-3"/>
        </w:rPr>
        <w:t xml:space="preserve"> </w:t>
      </w:r>
      <w:r>
        <w:t>его,</w:t>
      </w:r>
      <w:r>
        <w:rPr>
          <w:spacing w:val="-4"/>
        </w:rPr>
        <w:t xml:space="preserve"> </w:t>
      </w:r>
      <w:r>
        <w:t>брать</w:t>
      </w:r>
      <w:r>
        <w:rPr>
          <w:spacing w:val="-4"/>
        </w:rPr>
        <w:t xml:space="preserve"> </w:t>
      </w:r>
      <w:r>
        <w:t>ответственность</w:t>
      </w:r>
      <w:r>
        <w:rPr>
          <w:spacing w:val="-2"/>
        </w:rPr>
        <w:t xml:space="preserve"> </w:t>
      </w:r>
      <w:r>
        <w:t>за</w:t>
      </w:r>
      <w:r>
        <w:rPr>
          <w:spacing w:val="-5"/>
        </w:rPr>
        <w:t xml:space="preserve"> </w:t>
      </w:r>
      <w:r>
        <w:t>решение; оценивать приобретённый опыт;</w:t>
      </w:r>
    </w:p>
    <w:p w:rsidR="00336F6E" w:rsidRDefault="001D7343">
      <w:pPr>
        <w:pStyle w:val="a3"/>
        <w:spacing w:line="278" w:lineRule="auto"/>
        <w:ind w:firstLine="708"/>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39"/>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rsidR="00336F6E" w:rsidRDefault="001D7343">
      <w:pPr>
        <w:pStyle w:val="a3"/>
        <w:spacing w:line="276" w:lineRule="auto"/>
        <w:ind w:right="368" w:firstLine="70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самоконтроля,</w:t>
      </w:r>
      <w:r>
        <w:rPr>
          <w:spacing w:val="40"/>
        </w:rPr>
        <w:t xml:space="preserve"> </w:t>
      </w:r>
      <w:r>
        <w:t>принятия себя и других как часть регулятивных универсальных учебных действий:</w:t>
      </w:r>
    </w:p>
    <w:p w:rsidR="00336F6E" w:rsidRDefault="001D7343">
      <w:pPr>
        <w:pStyle w:val="a3"/>
        <w:spacing w:line="275" w:lineRule="exact"/>
        <w:ind w:left="938"/>
        <w:jc w:val="left"/>
      </w:pPr>
      <w:r>
        <w:t>давать</w:t>
      </w:r>
      <w:r>
        <w:rPr>
          <w:spacing w:val="-1"/>
        </w:rPr>
        <w:t xml:space="preserve"> </w:t>
      </w:r>
      <w:r>
        <w:t>оценку</w:t>
      </w:r>
      <w:r>
        <w:rPr>
          <w:spacing w:val="-8"/>
        </w:rPr>
        <w:t xml:space="preserve"> </w:t>
      </w:r>
      <w:r>
        <w:t xml:space="preserve">новым </w:t>
      </w:r>
      <w:r>
        <w:rPr>
          <w:spacing w:val="-2"/>
        </w:rPr>
        <w:t>ситуациям;</w:t>
      </w:r>
    </w:p>
    <w:p w:rsidR="00336F6E" w:rsidRDefault="001D7343">
      <w:pPr>
        <w:pStyle w:val="a3"/>
        <w:spacing w:before="37" w:line="276" w:lineRule="auto"/>
        <w:ind w:firstLine="708"/>
        <w:jc w:val="left"/>
      </w:pPr>
      <w:r>
        <w:t>владеть навыками познавательной рефлексии как осознания совершаемых действий и мыслительных процессов, их результатов и оснований;</w:t>
      </w:r>
    </w:p>
    <w:p w:rsidR="00336F6E" w:rsidRDefault="001D7343">
      <w:pPr>
        <w:pStyle w:val="a3"/>
        <w:spacing w:line="276" w:lineRule="auto"/>
        <w:ind w:left="938"/>
        <w:jc w:val="left"/>
      </w:pPr>
      <w:r>
        <w:t>использовать приёмы рефлексии для оценки ситуации, выбора верного решения; оценивать</w:t>
      </w:r>
      <w:r>
        <w:rPr>
          <w:spacing w:val="80"/>
        </w:rPr>
        <w:t xml:space="preserve"> </w:t>
      </w:r>
      <w:r>
        <w:t>соответствие</w:t>
      </w:r>
      <w:r>
        <w:rPr>
          <w:spacing w:val="80"/>
        </w:rPr>
        <w:t xml:space="preserve"> </w:t>
      </w:r>
      <w:r>
        <w:t>создаваемого</w:t>
      </w:r>
      <w:r>
        <w:rPr>
          <w:spacing w:val="80"/>
        </w:rPr>
        <w:t xml:space="preserve"> </w:t>
      </w:r>
      <w:r>
        <w:t>устного/письменного</w:t>
      </w:r>
      <w:r>
        <w:rPr>
          <w:spacing w:val="80"/>
        </w:rPr>
        <w:t xml:space="preserve"> </w:t>
      </w:r>
      <w:r>
        <w:t>текста</w:t>
      </w:r>
      <w:r>
        <w:rPr>
          <w:spacing w:val="78"/>
        </w:rPr>
        <w:t xml:space="preserve"> </w:t>
      </w:r>
      <w:r>
        <w:t>на</w:t>
      </w:r>
      <w:r>
        <w:rPr>
          <w:spacing w:val="80"/>
        </w:rPr>
        <w:t xml:space="preserve"> </w:t>
      </w:r>
      <w:r>
        <w:t>иностранном</w:t>
      </w:r>
    </w:p>
    <w:p w:rsidR="00336F6E" w:rsidRDefault="001D7343">
      <w:pPr>
        <w:pStyle w:val="a3"/>
        <w:spacing w:before="1"/>
        <w:jc w:val="left"/>
      </w:pPr>
      <w:r>
        <w:t>(английском)</w:t>
      </w:r>
      <w:r>
        <w:rPr>
          <w:spacing w:val="-8"/>
        </w:rPr>
        <w:t xml:space="preserve"> </w:t>
      </w:r>
      <w:r>
        <w:t>языке</w:t>
      </w:r>
      <w:r>
        <w:rPr>
          <w:spacing w:val="-6"/>
        </w:rPr>
        <w:t xml:space="preserve"> </w:t>
      </w:r>
      <w:r>
        <w:t>выполняемой</w:t>
      </w:r>
      <w:r>
        <w:rPr>
          <w:spacing w:val="-5"/>
        </w:rPr>
        <w:t xml:space="preserve"> </w:t>
      </w:r>
      <w:r>
        <w:t>коммуникативной</w:t>
      </w:r>
      <w:r>
        <w:rPr>
          <w:spacing w:val="-7"/>
        </w:rPr>
        <w:t xml:space="preserve"> </w:t>
      </w:r>
      <w:r>
        <w:rPr>
          <w:spacing w:val="-2"/>
        </w:rPr>
        <w:t>задаче;</w:t>
      </w:r>
    </w:p>
    <w:p w:rsidR="00336F6E" w:rsidRDefault="001D7343">
      <w:pPr>
        <w:pStyle w:val="a3"/>
        <w:spacing w:before="41" w:line="276" w:lineRule="auto"/>
        <w:ind w:left="938" w:right="1137"/>
        <w:jc w:val="left"/>
      </w:pPr>
      <w:r>
        <w:t>вносить коррективы в созданный речевой продукт в случае необходимости; уметь оценивать риски и своевременно принимать решения по их снижению; 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принимать себя, понимая свои недостатки и достоинства;</w:t>
      </w:r>
    </w:p>
    <w:p w:rsidR="00336F6E" w:rsidRDefault="001D7343">
      <w:pPr>
        <w:pStyle w:val="a3"/>
        <w:spacing w:line="276" w:lineRule="auto"/>
        <w:ind w:left="938" w:right="1137"/>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ошибки;</w:t>
      </w:r>
    </w:p>
    <w:p w:rsidR="00336F6E" w:rsidRDefault="001D7343">
      <w:pPr>
        <w:pStyle w:val="a3"/>
        <w:spacing w:line="275" w:lineRule="exact"/>
        <w:ind w:left="938"/>
        <w:jc w:val="left"/>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336F6E" w:rsidRDefault="001D7343">
      <w:pPr>
        <w:pStyle w:val="a3"/>
        <w:spacing w:before="41" w:line="276" w:lineRule="auto"/>
        <w:ind w:left="938" w:right="233"/>
        <w:jc w:val="left"/>
      </w:pPr>
      <w:r>
        <w:t>У обучающегося будут сформированы следующие умения совместной деятельности: понимать и использовать преимущества командной и индивидуальной работы; выбирать</w:t>
      </w:r>
      <w:r>
        <w:rPr>
          <w:spacing w:val="72"/>
        </w:rPr>
        <w:t xml:space="preserve"> </w:t>
      </w:r>
      <w:r>
        <w:t>тематику</w:t>
      </w:r>
      <w:r>
        <w:rPr>
          <w:spacing w:val="66"/>
        </w:rPr>
        <w:t xml:space="preserve"> </w:t>
      </w:r>
      <w:r>
        <w:t>и</w:t>
      </w:r>
      <w:r>
        <w:rPr>
          <w:spacing w:val="74"/>
        </w:rPr>
        <w:t xml:space="preserve"> </w:t>
      </w:r>
      <w:r>
        <w:t>методы</w:t>
      </w:r>
      <w:r>
        <w:rPr>
          <w:spacing w:val="70"/>
        </w:rPr>
        <w:t xml:space="preserve"> </w:t>
      </w:r>
      <w:r>
        <w:t>совместных</w:t>
      </w:r>
      <w:r>
        <w:rPr>
          <w:spacing w:val="72"/>
        </w:rPr>
        <w:t xml:space="preserve"> </w:t>
      </w:r>
      <w:r>
        <w:t>действий</w:t>
      </w:r>
      <w:r>
        <w:rPr>
          <w:spacing w:val="72"/>
        </w:rPr>
        <w:t xml:space="preserve"> </w:t>
      </w:r>
      <w:r>
        <w:t>с</w:t>
      </w:r>
      <w:r>
        <w:rPr>
          <w:spacing w:val="72"/>
        </w:rPr>
        <w:t xml:space="preserve"> </w:t>
      </w:r>
      <w:r>
        <w:t>учётом</w:t>
      </w:r>
      <w:r>
        <w:rPr>
          <w:spacing w:val="73"/>
        </w:rPr>
        <w:t xml:space="preserve"> </w:t>
      </w:r>
      <w:r>
        <w:t>общих</w:t>
      </w:r>
      <w:r>
        <w:rPr>
          <w:spacing w:val="70"/>
        </w:rPr>
        <w:t xml:space="preserve"> </w:t>
      </w:r>
      <w:r>
        <w:t>интересов,</w:t>
      </w:r>
      <w:r>
        <w:rPr>
          <w:spacing w:val="70"/>
        </w:rPr>
        <w:t xml:space="preserve"> </w:t>
      </w:r>
      <w:r>
        <w:t>и</w:t>
      </w:r>
    </w:p>
    <w:p w:rsidR="00336F6E" w:rsidRDefault="001D7343">
      <w:pPr>
        <w:pStyle w:val="a3"/>
        <w:spacing w:before="1"/>
        <w:jc w:val="left"/>
      </w:pPr>
      <w:r>
        <w:t>возможностей</w:t>
      </w:r>
      <w:r>
        <w:rPr>
          <w:spacing w:val="-4"/>
        </w:rPr>
        <w:t xml:space="preserve"> </w:t>
      </w:r>
      <w:r>
        <w:t>каждого</w:t>
      </w:r>
      <w:r>
        <w:rPr>
          <w:spacing w:val="-3"/>
        </w:rPr>
        <w:t xml:space="preserve"> </w:t>
      </w:r>
      <w:r>
        <w:t>члена</w:t>
      </w:r>
      <w:r>
        <w:rPr>
          <w:spacing w:val="-3"/>
        </w:rPr>
        <w:t xml:space="preserve"> </w:t>
      </w:r>
      <w:r>
        <w:rPr>
          <w:spacing w:val="-2"/>
        </w:rPr>
        <w:t>коллектива;</w:t>
      </w:r>
    </w:p>
    <w:p w:rsidR="00336F6E" w:rsidRDefault="001D7343">
      <w:pPr>
        <w:pStyle w:val="a3"/>
        <w:spacing w:before="41" w:line="276" w:lineRule="auto"/>
        <w:ind w:right="234" w:firstLine="708"/>
      </w:pPr>
      <w:r>
        <w:t>принимать цели совместной деятельности, организовывать и координировать действия по</w:t>
      </w:r>
      <w:r>
        <w:rPr>
          <w:spacing w:val="-3"/>
        </w:rPr>
        <w:t xml:space="preserve"> </w:t>
      </w:r>
      <w:r>
        <w:t>её</w:t>
      </w:r>
      <w:r>
        <w:rPr>
          <w:spacing w:val="-4"/>
        </w:rPr>
        <w:t xml:space="preserve"> </w:t>
      </w:r>
      <w:r>
        <w:t>достижению:</w:t>
      </w:r>
      <w:r>
        <w:rPr>
          <w:spacing w:val="-3"/>
        </w:rPr>
        <w:t xml:space="preserve"> </w:t>
      </w:r>
      <w:r>
        <w:t>составлять</w:t>
      </w:r>
      <w:r>
        <w:rPr>
          <w:spacing w:val="-3"/>
        </w:rPr>
        <w:t xml:space="preserve"> </w:t>
      </w:r>
      <w:r>
        <w:t>план</w:t>
      </w:r>
      <w:r>
        <w:rPr>
          <w:spacing w:val="-3"/>
        </w:rPr>
        <w:t xml:space="preserve"> </w:t>
      </w:r>
      <w:r>
        <w:t>действий,</w:t>
      </w:r>
      <w:r>
        <w:rPr>
          <w:spacing w:val="-3"/>
        </w:rPr>
        <w:t xml:space="preserve"> </w:t>
      </w:r>
      <w:r>
        <w:t>распределять</w:t>
      </w:r>
      <w:r>
        <w:rPr>
          <w:spacing w:val="-3"/>
        </w:rPr>
        <w:t xml:space="preserve"> </w:t>
      </w:r>
      <w:r>
        <w:t>роли</w:t>
      </w:r>
      <w:r>
        <w:rPr>
          <w:spacing w:val="-2"/>
        </w:rPr>
        <w:t xml:space="preserve"> </w:t>
      </w:r>
      <w:r>
        <w:t>с учётом</w:t>
      </w:r>
      <w:r>
        <w:rPr>
          <w:spacing w:val="-3"/>
        </w:rPr>
        <w:t xml:space="preserve"> </w:t>
      </w:r>
      <w:r>
        <w:t>мнений участников, обсуждать результаты совместной работы;</w:t>
      </w:r>
    </w:p>
    <w:p w:rsidR="00336F6E" w:rsidRDefault="001D7343">
      <w:pPr>
        <w:pStyle w:val="a3"/>
        <w:spacing w:line="276" w:lineRule="auto"/>
        <w:ind w:right="234" w:firstLine="708"/>
      </w:pPr>
      <w:r>
        <w:t>оценивать качество своего вклада и каждого участника команды в общий результат по разработанным критериям;</w:t>
      </w:r>
    </w:p>
    <w:p w:rsidR="00336F6E" w:rsidRDefault="001D7343">
      <w:pPr>
        <w:pStyle w:val="a3"/>
        <w:spacing w:before="2" w:line="276" w:lineRule="auto"/>
        <w:ind w:right="232" w:firstLine="708"/>
      </w:pPr>
      <w:r>
        <w:t>предлагать новые проекты, оценивать идеи с позиции новизны, оригинальности, практической значимости.</w:t>
      </w:r>
    </w:p>
    <w:p w:rsidR="00336F6E" w:rsidRDefault="001D7343">
      <w:pPr>
        <w:pStyle w:val="a3"/>
        <w:tabs>
          <w:tab w:val="left" w:pos="8631"/>
        </w:tabs>
        <w:spacing w:line="276" w:lineRule="auto"/>
        <w:ind w:right="225" w:firstLine="708"/>
      </w:pPr>
      <w: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w:t>
      </w:r>
      <w:r>
        <w:rPr>
          <w:spacing w:val="-1"/>
        </w:rPr>
        <w:t xml:space="preserve"> </w:t>
      </w:r>
      <w:r>
        <w:t>реальных</w:t>
      </w:r>
      <w:r>
        <w:rPr>
          <w:spacing w:val="-3"/>
        </w:rPr>
        <w:t xml:space="preserve"> </w:t>
      </w:r>
      <w:r>
        <w:t>жизненных условиях,</w:t>
      </w:r>
      <w:r>
        <w:rPr>
          <w:spacing w:val="-2"/>
        </w:rPr>
        <w:t xml:space="preserve"> </w:t>
      </w:r>
      <w:r>
        <w:t>должны</w:t>
      </w:r>
      <w:r>
        <w:rPr>
          <w:spacing w:val="-3"/>
        </w:rPr>
        <w:t xml:space="preserve"> </w:t>
      </w:r>
      <w:r>
        <w:t>отражать</w:t>
      </w:r>
      <w:r>
        <w:rPr>
          <w:spacing w:val="-1"/>
        </w:rPr>
        <w:t xml:space="preserve"> </w:t>
      </w:r>
      <w:r>
        <w:t>сформированность</w:t>
      </w:r>
      <w:r>
        <w:rPr>
          <w:spacing w:val="-3"/>
        </w:rPr>
        <w:t xml:space="preserve"> </w:t>
      </w:r>
      <w:r>
        <w:t xml:space="preserve">иноязычной </w:t>
      </w:r>
      <w:r>
        <w:rPr>
          <w:spacing w:val="-2"/>
        </w:rPr>
        <w:t>коммуникативной</w:t>
      </w:r>
      <w:r>
        <w:tab/>
      </w:r>
      <w:r>
        <w:rPr>
          <w:spacing w:val="-2"/>
        </w:rPr>
        <w:t>компетенции</w:t>
      </w:r>
    </w:p>
    <w:p w:rsidR="00336F6E" w:rsidRDefault="001D7343">
      <w:pPr>
        <w:pStyle w:val="a3"/>
        <w:spacing w:line="276" w:lineRule="auto"/>
        <w:ind w:right="229"/>
      </w:pPr>
      <w:r>
        <w:t>на</w:t>
      </w:r>
      <w:r>
        <w:rPr>
          <w:spacing w:val="-5"/>
        </w:rPr>
        <w:t xml:space="preserve"> </w:t>
      </w:r>
      <w:r>
        <w:t>пороговом</w:t>
      </w:r>
      <w:r>
        <w:rPr>
          <w:spacing w:val="-3"/>
        </w:rPr>
        <w:t xml:space="preserve"> </w:t>
      </w:r>
      <w:r>
        <w:t>уровне</w:t>
      </w:r>
      <w:r>
        <w:rPr>
          <w:spacing w:val="-3"/>
        </w:rPr>
        <w:t xml:space="preserve"> </w:t>
      </w:r>
      <w:r>
        <w:t>в</w:t>
      </w:r>
      <w:r>
        <w:rPr>
          <w:spacing w:val="-3"/>
        </w:rPr>
        <w:t xml:space="preserve"> </w:t>
      </w:r>
      <w:r>
        <w:t>совокупности</w:t>
      </w:r>
      <w:r>
        <w:rPr>
          <w:spacing w:val="-3"/>
        </w:rPr>
        <w:t xml:space="preserve"> </w:t>
      </w:r>
      <w:r>
        <w:t>её</w:t>
      </w:r>
      <w:r>
        <w:rPr>
          <w:spacing w:val="-5"/>
        </w:rPr>
        <w:t xml:space="preserve"> </w:t>
      </w:r>
      <w:r>
        <w:t>составляющих –</w:t>
      </w:r>
      <w:r>
        <w:rPr>
          <w:spacing w:val="-4"/>
        </w:rPr>
        <w:t xml:space="preserve"> </w:t>
      </w:r>
      <w:r>
        <w:t>речевой,</w:t>
      </w:r>
      <w:r>
        <w:rPr>
          <w:spacing w:val="-4"/>
        </w:rPr>
        <w:t xml:space="preserve"> </w:t>
      </w:r>
      <w:r>
        <w:t>языковой,</w:t>
      </w:r>
      <w:r>
        <w:rPr>
          <w:spacing w:val="-4"/>
        </w:rPr>
        <w:t xml:space="preserve"> </w:t>
      </w:r>
      <w:r>
        <w:t>социокультурной, компенсаторной, метапредметной.</w:t>
      </w:r>
    </w:p>
    <w:p w:rsidR="00336F6E" w:rsidRDefault="001D7343">
      <w:pPr>
        <w:pStyle w:val="a3"/>
        <w:ind w:left="938"/>
      </w:pPr>
      <w:r>
        <w:t>Предметные</w:t>
      </w:r>
      <w:r>
        <w:rPr>
          <w:spacing w:val="65"/>
        </w:rPr>
        <w:t xml:space="preserve">   </w:t>
      </w:r>
      <w:r>
        <w:t>результаты</w:t>
      </w:r>
      <w:r>
        <w:rPr>
          <w:spacing w:val="66"/>
        </w:rPr>
        <w:t xml:space="preserve">   </w:t>
      </w:r>
      <w:r>
        <w:t>освоения</w:t>
      </w:r>
      <w:r>
        <w:rPr>
          <w:spacing w:val="66"/>
        </w:rPr>
        <w:t xml:space="preserve">   </w:t>
      </w:r>
      <w:r>
        <w:t>программы</w:t>
      </w:r>
      <w:r>
        <w:rPr>
          <w:spacing w:val="65"/>
        </w:rPr>
        <w:t xml:space="preserve">   </w:t>
      </w:r>
      <w:r>
        <w:t>по</w:t>
      </w:r>
      <w:r>
        <w:rPr>
          <w:spacing w:val="66"/>
        </w:rPr>
        <w:t xml:space="preserve">   </w:t>
      </w:r>
      <w:r>
        <w:t>английскому</w:t>
      </w:r>
      <w:r>
        <w:rPr>
          <w:spacing w:val="64"/>
        </w:rPr>
        <w:t xml:space="preserve">   </w:t>
      </w:r>
      <w:r>
        <w:rPr>
          <w:spacing w:val="-2"/>
        </w:rPr>
        <w:t>языку.</w:t>
      </w:r>
    </w:p>
    <w:p w:rsidR="00336F6E" w:rsidRDefault="001D7343">
      <w:pPr>
        <w:pStyle w:val="2"/>
        <w:spacing w:before="46"/>
        <w:ind w:left="230"/>
        <w:jc w:val="both"/>
      </w:pPr>
      <w:r>
        <w:t>К</w:t>
      </w:r>
      <w:r>
        <w:rPr>
          <w:spacing w:val="-3"/>
        </w:rPr>
        <w:t xml:space="preserve"> </w:t>
      </w:r>
      <w:r>
        <w:t>концу</w:t>
      </w:r>
      <w:r>
        <w:rPr>
          <w:spacing w:val="-2"/>
        </w:rPr>
        <w:t xml:space="preserve"> </w:t>
      </w:r>
      <w:r>
        <w:t>10</w:t>
      </w:r>
      <w:r>
        <w:rPr>
          <w:spacing w:val="-3"/>
        </w:rPr>
        <w:t xml:space="preserve"> </w:t>
      </w:r>
      <w:r>
        <w:t>класса</w:t>
      </w:r>
      <w:r>
        <w:rPr>
          <w:spacing w:val="-2"/>
        </w:rPr>
        <w:t xml:space="preserve"> </w:t>
      </w:r>
      <w:r>
        <w:t>обучающийся</w:t>
      </w:r>
      <w:r>
        <w:rPr>
          <w:spacing w:val="-2"/>
        </w:rPr>
        <w:t xml:space="preserve"> научится:</w:t>
      </w:r>
    </w:p>
    <w:p w:rsidR="00336F6E" w:rsidRDefault="001D7343">
      <w:pPr>
        <w:pStyle w:val="a3"/>
        <w:spacing w:before="36" w:line="276" w:lineRule="auto"/>
        <w:ind w:left="938" w:right="4090"/>
      </w:pPr>
      <w:r>
        <w:t>владеть</w:t>
      </w:r>
      <w:r>
        <w:rPr>
          <w:spacing w:val="-7"/>
        </w:rPr>
        <w:t xml:space="preserve"> </w:t>
      </w:r>
      <w:r>
        <w:t>основными</w:t>
      </w:r>
      <w:r>
        <w:rPr>
          <w:spacing w:val="-8"/>
        </w:rPr>
        <w:t xml:space="preserve"> </w:t>
      </w:r>
      <w:r>
        <w:t>видами</w:t>
      </w:r>
      <w:r>
        <w:rPr>
          <w:spacing w:val="-8"/>
        </w:rPr>
        <w:t xml:space="preserve"> </w:t>
      </w:r>
      <w:r>
        <w:t>речевой</w:t>
      </w:r>
      <w:r>
        <w:rPr>
          <w:spacing w:val="-8"/>
        </w:rPr>
        <w:t xml:space="preserve"> </w:t>
      </w:r>
      <w:r>
        <w:t xml:space="preserve">деятельности: </w:t>
      </w:r>
      <w:r>
        <w:rPr>
          <w:spacing w:val="-2"/>
        </w:rPr>
        <w:t>говорение: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6" w:firstLine="708"/>
      </w:pPr>
      <w:r>
        <w:lastRenderedPageBreak/>
        <w:t>вести разные виды диалога (диалог этикетного характера, диалог-побуждение к действию,</w:t>
      </w:r>
      <w:r>
        <w:rPr>
          <w:spacing w:val="80"/>
          <w:w w:val="150"/>
        </w:rPr>
        <w:t xml:space="preserve">  </w:t>
      </w:r>
      <w:r>
        <w:t>диалог-расспрос,</w:t>
      </w:r>
      <w:r>
        <w:rPr>
          <w:spacing w:val="80"/>
          <w:w w:val="150"/>
        </w:rPr>
        <w:t xml:space="preserve">  </w:t>
      </w:r>
      <w:r>
        <w:t>диалог-обмен</w:t>
      </w:r>
      <w:r>
        <w:rPr>
          <w:spacing w:val="80"/>
          <w:w w:val="150"/>
        </w:rPr>
        <w:t xml:space="preserve">  </w:t>
      </w:r>
      <w:r>
        <w:t>мнениями,</w:t>
      </w:r>
      <w:r>
        <w:rPr>
          <w:spacing w:val="80"/>
          <w:w w:val="150"/>
        </w:rPr>
        <w:t xml:space="preserve">  </w:t>
      </w:r>
      <w:r>
        <w:t>комбинированный</w:t>
      </w:r>
      <w:r>
        <w:rPr>
          <w:spacing w:val="80"/>
          <w:w w:val="150"/>
        </w:rPr>
        <w:t xml:space="preserve">  </w:t>
      </w:r>
      <w:r>
        <w:t>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336F6E" w:rsidRDefault="001D7343">
      <w:pPr>
        <w:pStyle w:val="a3"/>
        <w:spacing w:line="276" w:lineRule="auto"/>
        <w:ind w:right="230" w:firstLine="708"/>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w:t>
      </w:r>
      <w:r>
        <w:rPr>
          <w:spacing w:val="40"/>
        </w:rPr>
        <w:t xml:space="preserve"> </w:t>
      </w:r>
      <w:r>
        <w:t>отобранного тематического содержания речи;</w:t>
      </w:r>
    </w:p>
    <w:p w:rsidR="00336F6E" w:rsidRDefault="001D7343">
      <w:pPr>
        <w:pStyle w:val="a3"/>
        <w:spacing w:line="276" w:lineRule="auto"/>
        <w:ind w:right="225" w:firstLine="708"/>
      </w:pPr>
      <w:r>
        <w:t>излагать</w:t>
      </w:r>
      <w:r>
        <w:rPr>
          <w:spacing w:val="80"/>
        </w:rPr>
        <w:t xml:space="preserve">    </w:t>
      </w:r>
      <w:r>
        <w:t>основное</w:t>
      </w:r>
      <w:r>
        <w:rPr>
          <w:spacing w:val="80"/>
        </w:rPr>
        <w:t xml:space="preserve">    </w:t>
      </w:r>
      <w:r>
        <w:t>содержание</w:t>
      </w:r>
      <w:r>
        <w:rPr>
          <w:spacing w:val="80"/>
        </w:rPr>
        <w:t xml:space="preserve">    </w:t>
      </w:r>
      <w:r>
        <w:t>прочитанного/прослушанного</w:t>
      </w:r>
      <w:r>
        <w:rPr>
          <w:spacing w:val="80"/>
        </w:rPr>
        <w:t xml:space="preserve">    </w:t>
      </w:r>
      <w:r>
        <w:t>текста с</w:t>
      </w:r>
      <w:r>
        <w:rPr>
          <w:spacing w:val="80"/>
          <w:w w:val="150"/>
        </w:rPr>
        <w:t xml:space="preserve">  </w:t>
      </w:r>
      <w:r>
        <w:t>выражением</w:t>
      </w:r>
      <w:r>
        <w:rPr>
          <w:spacing w:val="80"/>
          <w:w w:val="150"/>
        </w:rPr>
        <w:t xml:space="preserve">  </w:t>
      </w:r>
      <w:r>
        <w:t>своего</w:t>
      </w:r>
      <w:r>
        <w:rPr>
          <w:spacing w:val="80"/>
          <w:w w:val="150"/>
        </w:rPr>
        <w:t xml:space="preserve">  </w:t>
      </w:r>
      <w:r>
        <w:t>отношения</w:t>
      </w:r>
      <w:r>
        <w:rPr>
          <w:spacing w:val="80"/>
          <w:w w:val="150"/>
        </w:rPr>
        <w:t xml:space="preserve">  </w:t>
      </w:r>
      <w:r>
        <w:t>(объём</w:t>
      </w:r>
      <w:r>
        <w:rPr>
          <w:spacing w:val="80"/>
          <w:w w:val="150"/>
        </w:rPr>
        <w:t xml:space="preserve">  </w:t>
      </w:r>
      <w:r>
        <w:t>монологического</w:t>
      </w:r>
      <w:r>
        <w:rPr>
          <w:spacing w:val="80"/>
          <w:w w:val="150"/>
        </w:rPr>
        <w:t xml:space="preserve">  </w:t>
      </w:r>
      <w:r>
        <w:t>высказывания</w:t>
      </w:r>
      <w:r>
        <w:rPr>
          <w:spacing w:val="80"/>
          <w:w w:val="150"/>
        </w:rPr>
        <w:t xml:space="preserve">  </w:t>
      </w:r>
      <w:r>
        <w:t>– до 14 фраз);</w:t>
      </w:r>
    </w:p>
    <w:p w:rsidR="00336F6E" w:rsidRDefault="001D7343">
      <w:pPr>
        <w:pStyle w:val="a3"/>
        <w:spacing w:before="1" w:line="276" w:lineRule="auto"/>
        <w:ind w:right="229" w:firstLine="708"/>
      </w:pPr>
      <w:r>
        <w:t>устно</w:t>
      </w:r>
      <w:r>
        <w:rPr>
          <w:spacing w:val="80"/>
          <w:w w:val="150"/>
        </w:rPr>
        <w:t xml:space="preserve">  </w:t>
      </w:r>
      <w:r>
        <w:t>излагать</w:t>
      </w:r>
      <w:r>
        <w:rPr>
          <w:spacing w:val="80"/>
          <w:w w:val="150"/>
        </w:rPr>
        <w:t xml:space="preserve">  </w:t>
      </w:r>
      <w:r>
        <w:t>результаты</w:t>
      </w:r>
      <w:r>
        <w:rPr>
          <w:spacing w:val="80"/>
          <w:w w:val="150"/>
        </w:rPr>
        <w:t xml:space="preserve">  </w:t>
      </w:r>
      <w:r>
        <w:t>выполненной</w:t>
      </w:r>
      <w:r>
        <w:rPr>
          <w:spacing w:val="80"/>
          <w:w w:val="150"/>
        </w:rPr>
        <w:t xml:space="preserve">  </w:t>
      </w:r>
      <w:r>
        <w:t>проектной</w:t>
      </w:r>
      <w:r>
        <w:rPr>
          <w:spacing w:val="80"/>
          <w:w w:val="150"/>
        </w:rPr>
        <w:t xml:space="preserve">  </w:t>
      </w:r>
      <w:r>
        <w:t>работы</w:t>
      </w:r>
      <w:r>
        <w:rPr>
          <w:spacing w:val="80"/>
          <w:w w:val="150"/>
        </w:rPr>
        <w:t xml:space="preserve">  </w:t>
      </w:r>
      <w:r>
        <w:t>(объём</w:t>
      </w:r>
      <w:r>
        <w:rPr>
          <w:spacing w:val="80"/>
          <w:w w:val="150"/>
        </w:rPr>
        <w:t xml:space="preserve">  </w:t>
      </w:r>
      <w:r>
        <w:t>– до 14 фраз);</w:t>
      </w:r>
    </w:p>
    <w:p w:rsidR="00336F6E" w:rsidRDefault="001D7343">
      <w:pPr>
        <w:pStyle w:val="a3"/>
        <w:spacing w:before="1"/>
        <w:ind w:left="938"/>
        <w:jc w:val="left"/>
      </w:pPr>
      <w:r>
        <w:rPr>
          <w:spacing w:val="-2"/>
        </w:rPr>
        <w:t>аудирование:</w:t>
      </w:r>
    </w:p>
    <w:p w:rsidR="00336F6E" w:rsidRDefault="001D7343">
      <w:pPr>
        <w:pStyle w:val="a3"/>
        <w:spacing w:before="41" w:line="276" w:lineRule="auto"/>
        <w:ind w:right="229" w:firstLine="708"/>
      </w:pPr>
      <w:r>
        <w:t>воспринимать на слух и понимать аутентичные тексты, содержащие отдельные неизученные</w:t>
      </w:r>
      <w:r>
        <w:rPr>
          <w:spacing w:val="80"/>
          <w:w w:val="150"/>
        </w:rPr>
        <w:t xml:space="preserve">   </w:t>
      </w:r>
      <w:r>
        <w:t>языковые</w:t>
      </w:r>
      <w:r>
        <w:rPr>
          <w:spacing w:val="80"/>
          <w:w w:val="150"/>
        </w:rPr>
        <w:t xml:space="preserve">   </w:t>
      </w:r>
      <w:r>
        <w:t>явления,</w:t>
      </w:r>
      <w:r>
        <w:rPr>
          <w:spacing w:val="80"/>
          <w:w w:val="150"/>
        </w:rPr>
        <w:t xml:space="preserve">   </w:t>
      </w:r>
      <w:r>
        <w:t>с</w:t>
      </w:r>
      <w:r>
        <w:rPr>
          <w:spacing w:val="80"/>
          <w:w w:val="150"/>
        </w:rPr>
        <w:t xml:space="preserve">   </w:t>
      </w:r>
      <w:r>
        <w:t>разной</w:t>
      </w:r>
      <w:r>
        <w:rPr>
          <w:spacing w:val="80"/>
          <w:w w:val="150"/>
        </w:rPr>
        <w:t xml:space="preserve">   </w:t>
      </w:r>
      <w:r>
        <w:t>глубиной</w:t>
      </w:r>
      <w:r>
        <w:rPr>
          <w:spacing w:val="80"/>
          <w:w w:val="150"/>
        </w:rPr>
        <w:t xml:space="preserve">   </w:t>
      </w:r>
      <w:r>
        <w:t>проникновения</w:t>
      </w:r>
      <w:r>
        <w:rPr>
          <w:spacing w:val="40"/>
        </w:rPr>
        <w:t xml:space="preserve"> </w:t>
      </w:r>
      <w: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336F6E" w:rsidRDefault="001D7343">
      <w:pPr>
        <w:pStyle w:val="a3"/>
        <w:spacing w:line="276" w:lineRule="exact"/>
        <w:ind w:left="938"/>
      </w:pPr>
      <w:r>
        <w:t>смысловое</w:t>
      </w:r>
      <w:r>
        <w:rPr>
          <w:spacing w:val="-4"/>
        </w:rPr>
        <w:t xml:space="preserve"> </w:t>
      </w:r>
      <w:r>
        <w:rPr>
          <w:spacing w:val="-2"/>
        </w:rPr>
        <w:t>чтение:</w:t>
      </w:r>
    </w:p>
    <w:p w:rsidR="00336F6E" w:rsidRDefault="001D7343">
      <w:pPr>
        <w:pStyle w:val="a3"/>
        <w:tabs>
          <w:tab w:val="left" w:pos="8622"/>
        </w:tabs>
        <w:spacing w:before="41" w:line="276" w:lineRule="auto"/>
        <w:ind w:right="224" w:firstLine="708"/>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w:t>
      </w:r>
      <w:r>
        <w:rPr>
          <w:spacing w:val="-2"/>
        </w:rPr>
        <w:t>нужной/интересующей/запрашиваемой</w:t>
      </w:r>
      <w:r>
        <w:tab/>
      </w:r>
      <w:r>
        <w:rPr>
          <w:spacing w:val="-2"/>
        </w:rPr>
        <w:t xml:space="preserve">информации, </w:t>
      </w:r>
      <w:r>
        <w:t>с полным пониманием прочитанного (объём текста/текстов для чтения – 500–700 слов);</w:t>
      </w:r>
    </w:p>
    <w:p w:rsidR="00336F6E" w:rsidRDefault="001D7343">
      <w:pPr>
        <w:pStyle w:val="a3"/>
        <w:spacing w:line="278" w:lineRule="auto"/>
        <w:ind w:right="227" w:firstLine="708"/>
      </w:pPr>
      <w:r>
        <w:t>читать про себя и устанавливать причинно-следственную взаимосвязь изложенных в тексте фактов и событий;</w:t>
      </w:r>
    </w:p>
    <w:p w:rsidR="00336F6E" w:rsidRDefault="001D7343">
      <w:pPr>
        <w:pStyle w:val="a3"/>
        <w:spacing w:line="276" w:lineRule="auto"/>
        <w:ind w:right="236" w:firstLine="708"/>
      </w:pPr>
      <w:r>
        <w:t>читать про себя несплошные тексты (таблицы, диаграммы, графики и другие) и понимать представленную в них информацию;</w:t>
      </w:r>
    </w:p>
    <w:p w:rsidR="00336F6E" w:rsidRDefault="001D7343">
      <w:pPr>
        <w:pStyle w:val="a3"/>
        <w:spacing w:line="275" w:lineRule="exact"/>
        <w:ind w:left="938"/>
      </w:pPr>
      <w:r>
        <w:t>письменная</w:t>
      </w:r>
      <w:r>
        <w:rPr>
          <w:spacing w:val="-4"/>
        </w:rPr>
        <w:t xml:space="preserve"> </w:t>
      </w:r>
      <w:r>
        <w:rPr>
          <w:spacing w:val="-2"/>
        </w:rPr>
        <w:t>речь:</w:t>
      </w:r>
    </w:p>
    <w:p w:rsidR="00336F6E" w:rsidRDefault="001D7343">
      <w:pPr>
        <w:pStyle w:val="a3"/>
        <w:spacing w:before="39" w:line="276" w:lineRule="auto"/>
        <w:ind w:right="234" w:firstLine="708"/>
      </w:pPr>
      <w:r>
        <w:t>заполнять</w:t>
      </w:r>
      <w:r>
        <w:rPr>
          <w:spacing w:val="66"/>
          <w:w w:val="150"/>
        </w:rPr>
        <w:t xml:space="preserve">  </w:t>
      </w:r>
      <w:r>
        <w:t>анкеты</w:t>
      </w:r>
      <w:r>
        <w:rPr>
          <w:spacing w:val="65"/>
          <w:w w:val="150"/>
        </w:rPr>
        <w:t xml:space="preserve">  </w:t>
      </w:r>
      <w:r>
        <w:t>и</w:t>
      </w:r>
      <w:r>
        <w:rPr>
          <w:spacing w:val="66"/>
          <w:w w:val="150"/>
        </w:rPr>
        <w:t xml:space="preserve">  </w:t>
      </w:r>
      <w:r>
        <w:t>формуляры,</w:t>
      </w:r>
      <w:r>
        <w:rPr>
          <w:spacing w:val="66"/>
          <w:w w:val="150"/>
        </w:rPr>
        <w:t xml:space="preserve">  </w:t>
      </w:r>
      <w:r>
        <w:t>сообщая</w:t>
      </w:r>
      <w:r>
        <w:rPr>
          <w:spacing w:val="66"/>
          <w:w w:val="150"/>
        </w:rPr>
        <w:t xml:space="preserve">  </w:t>
      </w:r>
      <w:r>
        <w:t>о</w:t>
      </w:r>
      <w:r>
        <w:rPr>
          <w:spacing w:val="66"/>
          <w:w w:val="150"/>
        </w:rPr>
        <w:t xml:space="preserve">  </w:t>
      </w:r>
      <w:r>
        <w:t>себе</w:t>
      </w:r>
      <w:r>
        <w:rPr>
          <w:spacing w:val="65"/>
          <w:w w:val="150"/>
        </w:rPr>
        <w:t xml:space="preserve">  </w:t>
      </w:r>
      <w:r>
        <w:t>основные</w:t>
      </w:r>
      <w:r>
        <w:rPr>
          <w:spacing w:val="65"/>
          <w:w w:val="150"/>
        </w:rPr>
        <w:t xml:space="preserve">  </w:t>
      </w:r>
      <w:r>
        <w:t>сведения, в соответствии с нормами, принятыми в стране/странах изучаемого языка;</w:t>
      </w:r>
    </w:p>
    <w:p w:rsidR="00336F6E" w:rsidRDefault="001D7343">
      <w:pPr>
        <w:pStyle w:val="a3"/>
        <w:spacing w:line="276" w:lineRule="auto"/>
        <w:ind w:right="227" w:firstLine="708"/>
      </w:pPr>
      <w:r>
        <w:t>писать резюме (CV) с сообщением основных сведений о себе в соответствии с</w:t>
      </w:r>
      <w:r>
        <w:rPr>
          <w:spacing w:val="40"/>
        </w:rPr>
        <w:t xml:space="preserve"> </w:t>
      </w:r>
      <w:r>
        <w:t>нормами, принятыми в стране/странах изучаемого языка;</w:t>
      </w:r>
    </w:p>
    <w:p w:rsidR="00336F6E" w:rsidRDefault="001D7343">
      <w:pPr>
        <w:pStyle w:val="a3"/>
        <w:spacing w:line="276" w:lineRule="auto"/>
        <w:ind w:right="226" w:firstLine="708"/>
      </w:pPr>
      <w:r>
        <w:t>писать электронное сообщение личного</w:t>
      </w:r>
      <w:r>
        <w:rPr>
          <w:spacing w:val="-1"/>
        </w:rPr>
        <w:t xml:space="preserve"> </w:t>
      </w:r>
      <w:r>
        <w:t>характера, соблюдая речевой этикет,</w:t>
      </w:r>
      <w:r>
        <w:rPr>
          <w:spacing w:val="-1"/>
        </w:rPr>
        <w:t xml:space="preserve"> </w:t>
      </w:r>
      <w:r>
        <w:t>принятый в стране/странах изучаемого языка (объём сообщения – до 130 слов);</w:t>
      </w:r>
    </w:p>
    <w:p w:rsidR="00336F6E" w:rsidRDefault="001D7343">
      <w:pPr>
        <w:pStyle w:val="a3"/>
        <w:spacing w:line="276" w:lineRule="auto"/>
        <w:ind w:right="234" w:firstLine="708"/>
      </w:pPr>
      <w:r>
        <w:t>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w:t>
      </w:r>
    </w:p>
    <w:p w:rsidR="00336F6E" w:rsidRDefault="001D7343">
      <w:pPr>
        <w:pStyle w:val="a3"/>
        <w:spacing w:line="276" w:lineRule="auto"/>
        <w:ind w:right="236" w:firstLine="708"/>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ind w:left="938"/>
      </w:pPr>
      <w:r>
        <w:lastRenderedPageBreak/>
        <w:t>владеть</w:t>
      </w:r>
      <w:r>
        <w:rPr>
          <w:spacing w:val="-5"/>
        </w:rPr>
        <w:t xml:space="preserve"> </w:t>
      </w:r>
      <w:r>
        <w:t>фонетическими</w:t>
      </w:r>
      <w:r>
        <w:rPr>
          <w:spacing w:val="-6"/>
        </w:rPr>
        <w:t xml:space="preserve"> </w:t>
      </w:r>
      <w:r>
        <w:rPr>
          <w:spacing w:val="-2"/>
        </w:rPr>
        <w:t>навыками:</w:t>
      </w:r>
    </w:p>
    <w:p w:rsidR="00336F6E" w:rsidRDefault="001D7343">
      <w:pPr>
        <w:pStyle w:val="a3"/>
        <w:spacing w:before="41" w:line="276" w:lineRule="auto"/>
        <w:ind w:right="233" w:firstLine="708"/>
      </w:pPr>
      <w:r>
        <w:t>различать на слух и адекватно, без ошибок, ведущих к сбою коммуникации, произносить</w:t>
      </w:r>
      <w:r>
        <w:rPr>
          <w:spacing w:val="70"/>
        </w:rPr>
        <w:t xml:space="preserve">   </w:t>
      </w:r>
      <w:r>
        <w:t>слова</w:t>
      </w:r>
      <w:r>
        <w:rPr>
          <w:spacing w:val="70"/>
        </w:rPr>
        <w:t xml:space="preserve">   </w:t>
      </w:r>
      <w:r>
        <w:t>с</w:t>
      </w:r>
      <w:r>
        <w:rPr>
          <w:spacing w:val="70"/>
        </w:rPr>
        <w:t xml:space="preserve">   </w:t>
      </w:r>
      <w:r>
        <w:t>правильным</w:t>
      </w:r>
      <w:r>
        <w:rPr>
          <w:spacing w:val="70"/>
        </w:rPr>
        <w:t xml:space="preserve">   </w:t>
      </w:r>
      <w:r>
        <w:t>ударением</w:t>
      </w:r>
      <w:r>
        <w:rPr>
          <w:spacing w:val="70"/>
        </w:rPr>
        <w:t xml:space="preserve">   </w:t>
      </w:r>
      <w:r>
        <w:t>и</w:t>
      </w:r>
      <w:r>
        <w:rPr>
          <w:spacing w:val="70"/>
        </w:rPr>
        <w:t xml:space="preserve">   </w:t>
      </w:r>
      <w:r>
        <w:t>фразы</w:t>
      </w:r>
      <w:r>
        <w:rPr>
          <w:spacing w:val="70"/>
        </w:rPr>
        <w:t xml:space="preserve">   </w:t>
      </w:r>
      <w:r>
        <w:t>с</w:t>
      </w:r>
      <w:r>
        <w:rPr>
          <w:spacing w:val="70"/>
        </w:rPr>
        <w:t xml:space="preserve">   </w:t>
      </w:r>
      <w:r>
        <w:t>соблюдением их ритмико-интонационных особенностей, в том числе применять правило отсутствия фразового ударения на служебных словах;</w:t>
      </w:r>
    </w:p>
    <w:p w:rsidR="00336F6E" w:rsidRDefault="001D7343">
      <w:pPr>
        <w:pStyle w:val="a3"/>
        <w:spacing w:before="1" w:line="276" w:lineRule="auto"/>
        <w:ind w:right="228" w:firstLine="708"/>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336F6E" w:rsidRDefault="001D7343">
      <w:pPr>
        <w:pStyle w:val="a3"/>
        <w:spacing w:line="276" w:lineRule="auto"/>
        <w:ind w:left="938" w:right="1580"/>
      </w:pPr>
      <w:r>
        <w:t>владеть</w:t>
      </w:r>
      <w:r>
        <w:rPr>
          <w:spacing w:val="-4"/>
        </w:rPr>
        <w:t xml:space="preserve"> </w:t>
      </w:r>
      <w:r>
        <w:t>орфографическими</w:t>
      </w:r>
      <w:r>
        <w:rPr>
          <w:spacing w:val="-5"/>
        </w:rPr>
        <w:t xml:space="preserve"> </w:t>
      </w:r>
      <w:r>
        <w:t>навыками:</w:t>
      </w:r>
      <w:r>
        <w:rPr>
          <w:spacing w:val="-5"/>
        </w:rPr>
        <w:t xml:space="preserve"> </w:t>
      </w:r>
      <w:r>
        <w:t>правильно</w:t>
      </w:r>
      <w:r>
        <w:rPr>
          <w:spacing w:val="-5"/>
        </w:rPr>
        <w:t xml:space="preserve"> </w:t>
      </w:r>
      <w:r>
        <w:t>писать</w:t>
      </w:r>
      <w:r>
        <w:rPr>
          <w:spacing w:val="-6"/>
        </w:rPr>
        <w:t xml:space="preserve"> </w:t>
      </w:r>
      <w:r>
        <w:t>изученные</w:t>
      </w:r>
      <w:r>
        <w:rPr>
          <w:spacing w:val="-7"/>
        </w:rPr>
        <w:t xml:space="preserve"> </w:t>
      </w:r>
      <w:r>
        <w:t>слова; владеть пунктуационными навыками:</w:t>
      </w:r>
    </w:p>
    <w:p w:rsidR="00336F6E" w:rsidRDefault="001D7343">
      <w:pPr>
        <w:pStyle w:val="a3"/>
        <w:spacing w:line="276" w:lineRule="auto"/>
        <w:ind w:right="230" w:firstLine="708"/>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w:t>
      </w:r>
      <w:r>
        <w:rPr>
          <w:spacing w:val="40"/>
        </w:rPr>
        <w:t xml:space="preserve"> </w:t>
      </w:r>
      <w:r>
        <w:t>заголовка; пунктуационно правильно оформлять прямую речь; пунктуационно правильно оформлять электронное сообщение личного характера;</w:t>
      </w:r>
    </w:p>
    <w:p w:rsidR="00336F6E" w:rsidRDefault="001D7343">
      <w:pPr>
        <w:pStyle w:val="a3"/>
        <w:spacing w:line="276" w:lineRule="auto"/>
        <w:ind w:right="230" w:firstLine="708"/>
      </w:pPr>
      <w:r>
        <w:t>распознавать в звучащем и письменном тексте 1400 лексических единиц (слов, фразовых</w:t>
      </w:r>
      <w:r>
        <w:rPr>
          <w:spacing w:val="79"/>
        </w:rPr>
        <w:t xml:space="preserve">  </w:t>
      </w:r>
      <w:r>
        <w:t>глаголов,</w:t>
      </w:r>
      <w:r>
        <w:rPr>
          <w:spacing w:val="78"/>
        </w:rPr>
        <w:t xml:space="preserve">  </w:t>
      </w:r>
      <w:r>
        <w:t>словосочетаний,</w:t>
      </w:r>
      <w:r>
        <w:rPr>
          <w:spacing w:val="78"/>
        </w:rPr>
        <w:t xml:space="preserve">  </w:t>
      </w:r>
      <w:r>
        <w:t>речевых</w:t>
      </w:r>
      <w:r>
        <w:rPr>
          <w:spacing w:val="79"/>
        </w:rPr>
        <w:t xml:space="preserve">  </w:t>
      </w:r>
      <w:r>
        <w:t>клише,</w:t>
      </w:r>
      <w:r>
        <w:rPr>
          <w:spacing w:val="78"/>
        </w:rPr>
        <w:t xml:space="preserve">  </w:t>
      </w:r>
      <w:r>
        <w:t>средств</w:t>
      </w:r>
      <w:r>
        <w:rPr>
          <w:spacing w:val="78"/>
        </w:rPr>
        <w:t xml:space="preserve">  </w:t>
      </w:r>
      <w:r>
        <w:t>логической</w:t>
      </w:r>
      <w:r>
        <w:rPr>
          <w:spacing w:val="78"/>
        </w:rPr>
        <w:t xml:space="preserve">  </w:t>
      </w:r>
      <w:r>
        <w:t>связи) и правильно употреблять в устной и письменной речи 1300 лексических единиц, обслуживающих</w:t>
      </w:r>
      <w:r>
        <w:rPr>
          <w:spacing w:val="80"/>
        </w:rPr>
        <w:t xml:space="preserve">  </w:t>
      </w:r>
      <w:r>
        <w:t>ситуации</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w:t>
      </w:r>
      <w:r>
        <w:rPr>
          <w:spacing w:val="40"/>
        </w:rPr>
        <w:t xml:space="preserve"> </w:t>
      </w:r>
      <w:r>
        <w:t>с соблюдением существующей в английском языке нормы лексической сочетаемости;</w:t>
      </w:r>
    </w:p>
    <w:p w:rsidR="00336F6E" w:rsidRDefault="001D7343">
      <w:pPr>
        <w:pStyle w:val="a3"/>
        <w:spacing w:before="2"/>
        <w:ind w:left="938"/>
        <w:jc w:val="left"/>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336F6E" w:rsidRDefault="001D7343">
      <w:pPr>
        <w:pStyle w:val="a3"/>
        <w:spacing w:before="41"/>
        <w:ind w:left="938"/>
        <w:jc w:val="left"/>
      </w:pPr>
      <w:r>
        <w:t>родственные</w:t>
      </w:r>
      <w:r>
        <w:rPr>
          <w:spacing w:val="-5"/>
        </w:rPr>
        <w:t xml:space="preserve"> </w:t>
      </w:r>
      <w:r>
        <w:t>слова,</w:t>
      </w:r>
      <w:r>
        <w:rPr>
          <w:spacing w:val="-2"/>
        </w:rPr>
        <w:t xml:space="preserve"> </w:t>
      </w:r>
      <w:r>
        <w:t>образованные</w:t>
      </w:r>
      <w:r>
        <w:rPr>
          <w:spacing w:val="-5"/>
        </w:rPr>
        <w:t xml:space="preserve"> </w:t>
      </w:r>
      <w:r>
        <w:t>с</w:t>
      </w:r>
      <w:r>
        <w:rPr>
          <w:spacing w:val="-3"/>
        </w:rPr>
        <w:t xml:space="preserve"> </w:t>
      </w:r>
      <w:r>
        <w:t>использованием</w:t>
      </w:r>
      <w:r>
        <w:rPr>
          <w:spacing w:val="-3"/>
        </w:rPr>
        <w:t xml:space="preserve"> </w:t>
      </w:r>
      <w:r>
        <w:rPr>
          <w:spacing w:val="-2"/>
        </w:rPr>
        <w:t>аффиксации:</w:t>
      </w:r>
    </w:p>
    <w:p w:rsidR="00336F6E" w:rsidRDefault="001D7343">
      <w:pPr>
        <w:pStyle w:val="a3"/>
        <w:tabs>
          <w:tab w:val="left" w:pos="1984"/>
          <w:tab w:val="left" w:pos="2586"/>
          <w:tab w:val="left" w:pos="3644"/>
          <w:tab w:val="left" w:pos="4960"/>
          <w:tab w:val="left" w:pos="5607"/>
          <w:tab w:val="left" w:pos="6317"/>
          <w:tab w:val="left" w:pos="6864"/>
          <w:tab w:val="left" w:pos="7654"/>
          <w:tab w:val="left" w:pos="8504"/>
          <w:tab w:val="left" w:pos="8857"/>
        </w:tabs>
        <w:spacing w:before="40"/>
        <w:ind w:left="938"/>
        <w:jc w:val="left"/>
      </w:pPr>
      <w:r>
        <w:rPr>
          <w:spacing w:val="-2"/>
        </w:rPr>
        <w:t>глаголы</w:t>
      </w:r>
      <w:r>
        <w:tab/>
      </w:r>
      <w:r>
        <w:rPr>
          <w:spacing w:val="-5"/>
        </w:rPr>
        <w:t>при</w:t>
      </w:r>
      <w:r>
        <w:tab/>
      </w:r>
      <w:r>
        <w:rPr>
          <w:spacing w:val="-2"/>
        </w:rPr>
        <w:t>помощи</w:t>
      </w:r>
      <w:r>
        <w:tab/>
      </w:r>
      <w:r>
        <w:rPr>
          <w:spacing w:val="-2"/>
        </w:rPr>
        <w:t>префиксов</w:t>
      </w:r>
      <w:r>
        <w:tab/>
        <w:t>dis-</w:t>
      </w:r>
      <w:r>
        <w:rPr>
          <w:spacing w:val="-10"/>
        </w:rPr>
        <w:t>,</w:t>
      </w:r>
      <w:r>
        <w:tab/>
      </w:r>
      <w:r>
        <w:rPr>
          <w:spacing w:val="-2"/>
        </w:rPr>
        <w:t>mis-</w:t>
      </w:r>
      <w:r>
        <w:rPr>
          <w:spacing w:val="-10"/>
        </w:rPr>
        <w:t>,</w:t>
      </w:r>
      <w:r>
        <w:tab/>
      </w:r>
      <w:r>
        <w:rPr>
          <w:spacing w:val="-2"/>
        </w:rPr>
        <w:t>re-</w:t>
      </w:r>
      <w:r>
        <w:rPr>
          <w:spacing w:val="-10"/>
        </w:rPr>
        <w:t>,</w:t>
      </w:r>
      <w:r>
        <w:tab/>
        <w:t>over-</w:t>
      </w:r>
      <w:r>
        <w:rPr>
          <w:spacing w:val="-10"/>
        </w:rPr>
        <w:t>,</w:t>
      </w:r>
      <w:r>
        <w:tab/>
      </w:r>
      <w:r>
        <w:rPr>
          <w:spacing w:val="-2"/>
        </w:rPr>
        <w:t>under-</w:t>
      </w:r>
      <w:r>
        <w:tab/>
      </w:r>
      <w:r>
        <w:rPr>
          <w:spacing w:val="-10"/>
        </w:rPr>
        <w:t>и</w:t>
      </w:r>
      <w:r>
        <w:tab/>
      </w:r>
      <w:r>
        <w:rPr>
          <w:spacing w:val="-2"/>
        </w:rPr>
        <w:t>суффиксов</w:t>
      </w:r>
    </w:p>
    <w:p w:rsidR="00336F6E" w:rsidRDefault="001D7343">
      <w:pPr>
        <w:pStyle w:val="a3"/>
        <w:spacing w:before="41"/>
        <w:jc w:val="left"/>
      </w:pPr>
      <w:r>
        <w:rPr>
          <w:spacing w:val="-2"/>
        </w:rPr>
        <w:t>-ise/-</w:t>
      </w:r>
      <w:r>
        <w:rPr>
          <w:spacing w:val="-4"/>
        </w:rPr>
        <w:t>ize;</w:t>
      </w:r>
    </w:p>
    <w:p w:rsidR="00336F6E" w:rsidRDefault="001D7343">
      <w:pPr>
        <w:pStyle w:val="a3"/>
        <w:tabs>
          <w:tab w:val="left" w:pos="1811"/>
          <w:tab w:val="left" w:pos="3869"/>
          <w:tab w:val="left" w:pos="4498"/>
          <w:tab w:val="left" w:pos="5583"/>
          <w:tab w:val="left" w:pos="6929"/>
          <w:tab w:val="left" w:pos="7561"/>
          <w:tab w:val="left" w:pos="8478"/>
          <w:tab w:val="left" w:pos="8859"/>
        </w:tabs>
        <w:spacing w:before="41"/>
        <w:ind w:left="938"/>
        <w:jc w:val="left"/>
      </w:pPr>
      <w:r>
        <w:rPr>
          <w:spacing w:val="-4"/>
        </w:rPr>
        <w:t>имена</w:t>
      </w:r>
      <w:r>
        <w:tab/>
      </w:r>
      <w:r>
        <w:rPr>
          <w:spacing w:val="-2"/>
        </w:rPr>
        <w:t>существительные</w:t>
      </w:r>
      <w:r>
        <w:tab/>
      </w:r>
      <w:r>
        <w:rPr>
          <w:spacing w:val="-5"/>
        </w:rPr>
        <w:t>при</w:t>
      </w:r>
      <w:r>
        <w:tab/>
      </w:r>
      <w:r>
        <w:rPr>
          <w:spacing w:val="-2"/>
        </w:rPr>
        <w:t>помощи</w:t>
      </w:r>
      <w:r>
        <w:tab/>
      </w:r>
      <w:r>
        <w:rPr>
          <w:spacing w:val="-2"/>
        </w:rPr>
        <w:t>префиксов</w:t>
      </w:r>
      <w:r>
        <w:tab/>
      </w:r>
      <w:r>
        <w:rPr>
          <w:spacing w:val="-2"/>
        </w:rPr>
        <w:t>un-</w:t>
      </w:r>
      <w:r>
        <w:rPr>
          <w:spacing w:val="-10"/>
        </w:rPr>
        <w:t>,</w:t>
      </w:r>
      <w:r>
        <w:tab/>
      </w:r>
      <w:r>
        <w:rPr>
          <w:spacing w:val="-2"/>
        </w:rPr>
        <w:t>in-</w:t>
      </w:r>
      <w:r>
        <w:rPr>
          <w:spacing w:val="-4"/>
        </w:rPr>
        <w:t>/im-</w:t>
      </w:r>
      <w:r>
        <w:tab/>
      </w:r>
      <w:r>
        <w:rPr>
          <w:spacing w:val="-10"/>
        </w:rPr>
        <w:t>и</w:t>
      </w:r>
      <w:r>
        <w:tab/>
      </w:r>
      <w:r>
        <w:rPr>
          <w:spacing w:val="-2"/>
        </w:rPr>
        <w:t>суффиксов</w:t>
      </w:r>
    </w:p>
    <w:p w:rsidR="00336F6E" w:rsidRPr="001D7343" w:rsidRDefault="001D7343">
      <w:pPr>
        <w:pStyle w:val="a3"/>
        <w:spacing w:before="44"/>
        <w:jc w:val="left"/>
        <w:rPr>
          <w:lang w:val="en-US"/>
        </w:rPr>
      </w:pPr>
      <w:r w:rsidRPr="001D7343">
        <w:rPr>
          <w:lang w:val="en-US"/>
        </w:rPr>
        <w:t>-ance/-ence,</w:t>
      </w:r>
      <w:r w:rsidRPr="001D7343">
        <w:rPr>
          <w:spacing w:val="-4"/>
          <w:lang w:val="en-US"/>
        </w:rPr>
        <w:t xml:space="preserve"> </w:t>
      </w:r>
      <w:r w:rsidRPr="001D7343">
        <w:rPr>
          <w:lang w:val="en-US"/>
        </w:rPr>
        <w:t>-er/-or,</w:t>
      </w:r>
      <w:r w:rsidRPr="001D7343">
        <w:rPr>
          <w:spacing w:val="-2"/>
          <w:lang w:val="en-US"/>
        </w:rPr>
        <w:t xml:space="preserve"> </w:t>
      </w:r>
      <w:r w:rsidRPr="001D7343">
        <w:rPr>
          <w:lang w:val="en-US"/>
        </w:rPr>
        <w:t>-ing,</w:t>
      </w:r>
      <w:r w:rsidRPr="001D7343">
        <w:rPr>
          <w:spacing w:val="1"/>
          <w:lang w:val="en-US"/>
        </w:rPr>
        <w:t xml:space="preserve"> </w:t>
      </w:r>
      <w:r w:rsidRPr="001D7343">
        <w:rPr>
          <w:lang w:val="en-US"/>
        </w:rPr>
        <w:t>-ist,</w:t>
      </w:r>
      <w:r w:rsidRPr="001D7343">
        <w:rPr>
          <w:spacing w:val="-2"/>
          <w:lang w:val="en-US"/>
        </w:rPr>
        <w:t xml:space="preserve"> </w:t>
      </w:r>
      <w:r w:rsidRPr="001D7343">
        <w:rPr>
          <w:lang w:val="en-US"/>
        </w:rPr>
        <w:t>-ity,</w:t>
      </w:r>
      <w:r w:rsidRPr="001D7343">
        <w:rPr>
          <w:spacing w:val="-1"/>
          <w:lang w:val="en-US"/>
        </w:rPr>
        <w:t xml:space="preserve"> </w:t>
      </w:r>
      <w:r w:rsidRPr="001D7343">
        <w:rPr>
          <w:lang w:val="en-US"/>
        </w:rPr>
        <w:t>-ment,</w:t>
      </w:r>
      <w:r w:rsidRPr="001D7343">
        <w:rPr>
          <w:spacing w:val="-1"/>
          <w:lang w:val="en-US"/>
        </w:rPr>
        <w:t xml:space="preserve"> </w:t>
      </w:r>
      <w:r w:rsidRPr="001D7343">
        <w:rPr>
          <w:lang w:val="en-US"/>
        </w:rPr>
        <w:t>-ness,</w:t>
      </w:r>
      <w:r w:rsidRPr="001D7343">
        <w:rPr>
          <w:spacing w:val="-1"/>
          <w:lang w:val="en-US"/>
        </w:rPr>
        <w:t xml:space="preserve"> </w:t>
      </w:r>
      <w:r w:rsidRPr="001D7343">
        <w:rPr>
          <w:lang w:val="en-US"/>
        </w:rPr>
        <w:t>-sion/-tion,</w:t>
      </w:r>
      <w:r w:rsidRPr="001D7343">
        <w:rPr>
          <w:spacing w:val="-1"/>
          <w:lang w:val="en-US"/>
        </w:rPr>
        <w:t xml:space="preserve"> </w:t>
      </w:r>
      <w:r w:rsidRPr="001D7343">
        <w:rPr>
          <w:lang w:val="en-US"/>
        </w:rPr>
        <w:t>-</w:t>
      </w:r>
      <w:r w:rsidRPr="001D7343">
        <w:rPr>
          <w:spacing w:val="-2"/>
          <w:lang w:val="en-US"/>
        </w:rPr>
        <w:t>ship;</w:t>
      </w:r>
    </w:p>
    <w:p w:rsidR="00336F6E" w:rsidRPr="001D7343" w:rsidRDefault="001D7343">
      <w:pPr>
        <w:pStyle w:val="a3"/>
        <w:tabs>
          <w:tab w:val="left" w:pos="1852"/>
          <w:tab w:val="left" w:pos="3790"/>
          <w:tab w:val="left" w:pos="4462"/>
          <w:tab w:val="left" w:pos="5588"/>
          <w:tab w:val="left" w:pos="6975"/>
          <w:tab w:val="left" w:pos="7647"/>
          <w:tab w:val="left" w:pos="8667"/>
          <w:tab w:val="left" w:pos="9538"/>
        </w:tabs>
        <w:spacing w:before="40" w:line="276" w:lineRule="auto"/>
        <w:ind w:right="227" w:firstLine="708"/>
        <w:jc w:val="left"/>
        <w:rPr>
          <w:lang w:val="en-US"/>
        </w:rPr>
      </w:pPr>
      <w:r>
        <w:rPr>
          <w:spacing w:val="-2"/>
        </w:rPr>
        <w:t>имена</w:t>
      </w:r>
      <w:r w:rsidRPr="001D7343">
        <w:rPr>
          <w:lang w:val="en-US"/>
        </w:rPr>
        <w:tab/>
      </w:r>
      <w:r>
        <w:rPr>
          <w:spacing w:val="-2"/>
        </w:rPr>
        <w:t>прилагательные</w:t>
      </w:r>
      <w:r w:rsidRPr="001D7343">
        <w:rPr>
          <w:lang w:val="en-US"/>
        </w:rPr>
        <w:tab/>
      </w:r>
      <w:r>
        <w:rPr>
          <w:spacing w:val="-4"/>
        </w:rPr>
        <w:t>при</w:t>
      </w:r>
      <w:r w:rsidRPr="001D7343">
        <w:rPr>
          <w:lang w:val="en-US"/>
        </w:rPr>
        <w:tab/>
      </w:r>
      <w:r>
        <w:rPr>
          <w:spacing w:val="-2"/>
        </w:rPr>
        <w:t>помощи</w:t>
      </w:r>
      <w:r w:rsidRPr="001D7343">
        <w:rPr>
          <w:lang w:val="en-US"/>
        </w:rPr>
        <w:tab/>
      </w:r>
      <w:r>
        <w:rPr>
          <w:spacing w:val="-2"/>
        </w:rPr>
        <w:t>префиксов</w:t>
      </w:r>
      <w:r w:rsidRPr="001D7343">
        <w:rPr>
          <w:lang w:val="en-US"/>
        </w:rPr>
        <w:tab/>
      </w:r>
      <w:r w:rsidRPr="001D7343">
        <w:rPr>
          <w:spacing w:val="-4"/>
          <w:lang w:val="en-US"/>
        </w:rPr>
        <w:t>un-,</w:t>
      </w:r>
      <w:r w:rsidRPr="001D7343">
        <w:rPr>
          <w:lang w:val="en-US"/>
        </w:rPr>
        <w:tab/>
      </w:r>
      <w:r w:rsidRPr="001D7343">
        <w:rPr>
          <w:spacing w:val="-2"/>
          <w:lang w:val="en-US"/>
        </w:rPr>
        <w:t>in-/im-,</w:t>
      </w:r>
      <w:r w:rsidRPr="001D7343">
        <w:rPr>
          <w:lang w:val="en-US"/>
        </w:rPr>
        <w:tab/>
      </w:r>
      <w:r w:rsidRPr="001D7343">
        <w:rPr>
          <w:spacing w:val="-2"/>
          <w:lang w:val="en-US"/>
        </w:rPr>
        <w:t>inter-,</w:t>
      </w:r>
      <w:r w:rsidRPr="001D7343">
        <w:rPr>
          <w:lang w:val="en-US"/>
        </w:rPr>
        <w:tab/>
      </w:r>
      <w:r w:rsidRPr="001D7343">
        <w:rPr>
          <w:spacing w:val="-4"/>
          <w:lang w:val="en-US"/>
        </w:rPr>
        <w:t xml:space="preserve">non- </w:t>
      </w:r>
      <w:r>
        <w:t>и</w:t>
      </w:r>
      <w:r w:rsidRPr="001D7343">
        <w:rPr>
          <w:lang w:val="en-US"/>
        </w:rPr>
        <w:t xml:space="preserve"> </w:t>
      </w:r>
      <w:r>
        <w:t>суффиксов</w:t>
      </w:r>
      <w:r w:rsidRPr="001D7343">
        <w:rPr>
          <w:lang w:val="en-US"/>
        </w:rPr>
        <w:t xml:space="preserve"> -able/-ible, -al, -ed, -ese, -ful, -ian/-an, -ing, -ish, -ive, -less, -ly, -ous, -y;</w:t>
      </w:r>
    </w:p>
    <w:p w:rsidR="00336F6E" w:rsidRDefault="001D7343">
      <w:pPr>
        <w:pStyle w:val="a3"/>
        <w:spacing w:line="278" w:lineRule="auto"/>
        <w:ind w:left="938" w:right="2407"/>
        <w:jc w:val="left"/>
      </w:pPr>
      <w:r>
        <w:t>наречия</w:t>
      </w:r>
      <w:r>
        <w:rPr>
          <w:spacing w:val="-4"/>
        </w:rPr>
        <w:t xml:space="preserve"> </w:t>
      </w:r>
      <w:r>
        <w:t>при</w:t>
      </w:r>
      <w:r>
        <w:rPr>
          <w:spacing w:val="-4"/>
        </w:rPr>
        <w:t xml:space="preserve"> </w:t>
      </w:r>
      <w:r>
        <w:t>помощи</w:t>
      </w:r>
      <w:r>
        <w:rPr>
          <w:spacing w:val="-6"/>
        </w:rPr>
        <w:t xml:space="preserve"> </w:t>
      </w:r>
      <w:r>
        <w:t>префиксов</w:t>
      </w:r>
      <w:r>
        <w:rPr>
          <w:spacing w:val="-5"/>
        </w:rPr>
        <w:t xml:space="preserve"> </w:t>
      </w:r>
      <w:r>
        <w:t>un-,</w:t>
      </w:r>
      <w:r>
        <w:rPr>
          <w:spacing w:val="-4"/>
        </w:rPr>
        <w:t xml:space="preserve"> </w:t>
      </w:r>
      <w:r>
        <w:t>in-/im-,</w:t>
      </w:r>
      <w:r>
        <w:rPr>
          <w:spacing w:val="-4"/>
        </w:rPr>
        <w:t xml:space="preserve"> </w:t>
      </w:r>
      <w:r>
        <w:t>и</w:t>
      </w:r>
      <w:r>
        <w:rPr>
          <w:spacing w:val="-4"/>
        </w:rPr>
        <w:t xml:space="preserve"> </w:t>
      </w:r>
      <w:r>
        <w:t>суффикса</w:t>
      </w:r>
      <w:r>
        <w:rPr>
          <w:spacing w:val="-5"/>
        </w:rPr>
        <w:t xml:space="preserve"> </w:t>
      </w:r>
      <w:r>
        <w:t>-ly; числительные при помощи суффиксов -teen, -ty, -th;</w:t>
      </w:r>
    </w:p>
    <w:p w:rsidR="00336F6E" w:rsidRDefault="001D7343">
      <w:pPr>
        <w:pStyle w:val="a3"/>
        <w:spacing w:line="272" w:lineRule="exact"/>
        <w:ind w:left="938"/>
        <w:jc w:val="left"/>
      </w:pPr>
      <w:r>
        <w:t>с</w:t>
      </w:r>
      <w:r>
        <w:rPr>
          <w:spacing w:val="-5"/>
        </w:rPr>
        <w:t xml:space="preserve"> </w:t>
      </w:r>
      <w:r>
        <w:t>использованием</w:t>
      </w:r>
      <w:r>
        <w:rPr>
          <w:spacing w:val="-5"/>
        </w:rPr>
        <w:t xml:space="preserve"> </w:t>
      </w:r>
      <w:r>
        <w:rPr>
          <w:spacing w:val="-2"/>
        </w:rPr>
        <w:t>словосложения:</w:t>
      </w:r>
    </w:p>
    <w:p w:rsidR="00336F6E" w:rsidRDefault="001D7343">
      <w:pPr>
        <w:pStyle w:val="a3"/>
        <w:tabs>
          <w:tab w:val="left" w:pos="2257"/>
          <w:tab w:val="left" w:pos="4478"/>
          <w:tab w:val="left" w:pos="5500"/>
          <w:tab w:val="left" w:pos="7102"/>
          <w:tab w:val="left" w:pos="8260"/>
        </w:tabs>
        <w:spacing w:before="40" w:line="276" w:lineRule="auto"/>
        <w:ind w:left="938" w:right="233"/>
        <w:jc w:val="left"/>
      </w:pPr>
      <w:r>
        <w:t xml:space="preserve">сложные существительные путём соединения основ существительных (football); </w:t>
      </w:r>
      <w:r>
        <w:rPr>
          <w:spacing w:val="-2"/>
        </w:rPr>
        <w:t>сложные</w:t>
      </w:r>
      <w:r>
        <w:tab/>
      </w:r>
      <w:r>
        <w:rPr>
          <w:spacing w:val="-2"/>
        </w:rPr>
        <w:t>существительные</w:t>
      </w:r>
      <w:r>
        <w:tab/>
      </w:r>
      <w:r>
        <w:rPr>
          <w:spacing w:val="-4"/>
        </w:rPr>
        <w:t>путём</w:t>
      </w:r>
      <w:r>
        <w:tab/>
      </w:r>
      <w:r>
        <w:rPr>
          <w:spacing w:val="-2"/>
        </w:rPr>
        <w:t>соединения</w:t>
      </w:r>
      <w:r>
        <w:tab/>
      </w:r>
      <w:r>
        <w:rPr>
          <w:spacing w:val="-2"/>
        </w:rPr>
        <w:t>основы</w:t>
      </w:r>
      <w:r>
        <w:tab/>
      </w:r>
      <w:r>
        <w:rPr>
          <w:spacing w:val="-2"/>
        </w:rPr>
        <w:t>прилагательного</w:t>
      </w:r>
    </w:p>
    <w:p w:rsidR="00336F6E" w:rsidRDefault="001D7343">
      <w:pPr>
        <w:pStyle w:val="a3"/>
        <w:spacing w:before="1"/>
        <w:jc w:val="left"/>
      </w:pPr>
      <w:r>
        <w:t>с</w:t>
      </w:r>
      <w:r>
        <w:rPr>
          <w:spacing w:val="-6"/>
        </w:rPr>
        <w:t xml:space="preserve"> </w:t>
      </w:r>
      <w:r>
        <w:t>основой</w:t>
      </w:r>
      <w:r>
        <w:rPr>
          <w:spacing w:val="-2"/>
        </w:rPr>
        <w:t xml:space="preserve"> </w:t>
      </w:r>
      <w:r>
        <w:t>существительного</w:t>
      </w:r>
      <w:r>
        <w:rPr>
          <w:spacing w:val="-2"/>
        </w:rPr>
        <w:t xml:space="preserve"> (bluebell);</w:t>
      </w:r>
    </w:p>
    <w:p w:rsidR="00336F6E" w:rsidRDefault="001D7343">
      <w:pPr>
        <w:pStyle w:val="a3"/>
        <w:tabs>
          <w:tab w:val="left" w:pos="2267"/>
          <w:tab w:val="left" w:pos="4497"/>
          <w:tab w:val="left" w:pos="5531"/>
          <w:tab w:val="left" w:pos="7142"/>
          <w:tab w:val="left" w:pos="8152"/>
        </w:tabs>
        <w:spacing w:before="41" w:line="276" w:lineRule="auto"/>
        <w:ind w:right="235" w:firstLine="708"/>
        <w:jc w:val="left"/>
      </w:pPr>
      <w:r>
        <w:rPr>
          <w:spacing w:val="-2"/>
        </w:rPr>
        <w:t>сложные</w:t>
      </w:r>
      <w:r>
        <w:tab/>
      </w:r>
      <w:r>
        <w:rPr>
          <w:spacing w:val="-2"/>
        </w:rPr>
        <w:t>существительные</w:t>
      </w:r>
      <w:r>
        <w:tab/>
      </w:r>
      <w:r>
        <w:rPr>
          <w:spacing w:val="-4"/>
        </w:rPr>
        <w:t>путём</w:t>
      </w:r>
      <w:r>
        <w:tab/>
      </w:r>
      <w:r>
        <w:rPr>
          <w:spacing w:val="-2"/>
        </w:rPr>
        <w:t>соединения</w:t>
      </w:r>
      <w:r>
        <w:tab/>
      </w:r>
      <w:r>
        <w:rPr>
          <w:spacing w:val="-2"/>
        </w:rPr>
        <w:t>основ</w:t>
      </w:r>
      <w:r>
        <w:tab/>
      </w:r>
      <w:r>
        <w:rPr>
          <w:spacing w:val="-2"/>
        </w:rPr>
        <w:t xml:space="preserve">существительных </w:t>
      </w:r>
      <w:r>
        <w:t>с предлогом (father-in-law);</w:t>
      </w:r>
    </w:p>
    <w:p w:rsidR="00336F6E" w:rsidRDefault="001D7343">
      <w:pPr>
        <w:pStyle w:val="a3"/>
        <w:spacing w:line="278" w:lineRule="auto"/>
        <w:ind w:firstLine="708"/>
        <w:jc w:val="left"/>
      </w:pPr>
      <w:r>
        <w:t>сложные прилагательные путём соединения основы прилагательного/числительного с основой существительного с добавлением суффикса -ed (blue-eyed, eight-legged);</w:t>
      </w:r>
    </w:p>
    <w:p w:rsidR="00336F6E" w:rsidRDefault="001D7343">
      <w:pPr>
        <w:pStyle w:val="a3"/>
        <w:spacing w:line="276" w:lineRule="auto"/>
        <w:ind w:firstLine="708"/>
        <w:jc w:val="left"/>
      </w:pPr>
      <w:r>
        <w:t>сложных</w:t>
      </w:r>
      <w:r>
        <w:rPr>
          <w:spacing w:val="40"/>
        </w:rPr>
        <w:t xml:space="preserve"> </w:t>
      </w:r>
      <w:r>
        <w:t>прилагательные</w:t>
      </w:r>
      <w:r>
        <w:rPr>
          <w:spacing w:val="40"/>
        </w:rPr>
        <w:t xml:space="preserve"> </w:t>
      </w:r>
      <w:r>
        <w:t>путём</w:t>
      </w:r>
      <w:r>
        <w:rPr>
          <w:spacing w:val="40"/>
        </w:rPr>
        <w:t xml:space="preserve"> </w:t>
      </w:r>
      <w:r>
        <w:t>соединения</w:t>
      </w:r>
      <w:r>
        <w:rPr>
          <w:spacing w:val="40"/>
        </w:rPr>
        <w:t xml:space="preserve"> </w:t>
      </w:r>
      <w:r>
        <w:t>наречия</w:t>
      </w:r>
      <w:r>
        <w:rPr>
          <w:spacing w:val="40"/>
        </w:rPr>
        <w:t xml:space="preserve"> </w:t>
      </w:r>
      <w:r>
        <w:t>с</w:t>
      </w:r>
      <w:r>
        <w:rPr>
          <w:spacing w:val="40"/>
        </w:rPr>
        <w:t xml:space="preserve"> </w:t>
      </w:r>
      <w:r>
        <w:t>основой</w:t>
      </w:r>
      <w:r>
        <w:rPr>
          <w:spacing w:val="40"/>
        </w:rPr>
        <w:t xml:space="preserve"> </w:t>
      </w:r>
      <w:r>
        <w:t>причастия</w:t>
      </w:r>
      <w:r>
        <w:rPr>
          <w:spacing w:val="40"/>
        </w:rPr>
        <w:t xml:space="preserve"> </w:t>
      </w:r>
      <w:r>
        <w:t>II</w:t>
      </w:r>
      <w:r>
        <w:rPr>
          <w:spacing w:val="40"/>
        </w:rPr>
        <w:t xml:space="preserve"> </w:t>
      </w:r>
      <w:r>
        <w:t xml:space="preserve">(well- </w:t>
      </w:r>
      <w:r>
        <w:rPr>
          <w:spacing w:val="-2"/>
        </w:rPr>
        <w:t>behaved);</w:t>
      </w:r>
    </w:p>
    <w:p w:rsidR="00336F6E" w:rsidRDefault="001D7343">
      <w:pPr>
        <w:pStyle w:val="a3"/>
        <w:tabs>
          <w:tab w:val="left" w:pos="2288"/>
          <w:tab w:val="left" w:pos="4380"/>
          <w:tab w:val="left" w:pos="5435"/>
          <w:tab w:val="left" w:pos="7068"/>
          <w:tab w:val="left" w:pos="8261"/>
        </w:tabs>
        <w:spacing w:line="278" w:lineRule="auto"/>
        <w:ind w:right="233" w:firstLine="708"/>
        <w:jc w:val="left"/>
      </w:pPr>
      <w:r>
        <w:rPr>
          <w:spacing w:val="-2"/>
        </w:rPr>
        <w:t>сложные</w:t>
      </w:r>
      <w:r>
        <w:tab/>
      </w:r>
      <w:r>
        <w:rPr>
          <w:spacing w:val="-2"/>
        </w:rPr>
        <w:t>прилагательные</w:t>
      </w:r>
      <w:r>
        <w:tab/>
      </w:r>
      <w:r>
        <w:rPr>
          <w:spacing w:val="-4"/>
        </w:rPr>
        <w:t>путём</w:t>
      </w:r>
      <w:r>
        <w:tab/>
      </w:r>
      <w:r>
        <w:rPr>
          <w:spacing w:val="-2"/>
        </w:rPr>
        <w:t>соединения</w:t>
      </w:r>
      <w:r>
        <w:tab/>
      </w:r>
      <w:r>
        <w:rPr>
          <w:spacing w:val="-2"/>
        </w:rPr>
        <w:t>основы</w:t>
      </w:r>
      <w:r>
        <w:tab/>
      </w:r>
      <w:r>
        <w:rPr>
          <w:spacing w:val="-2"/>
        </w:rPr>
        <w:t xml:space="preserve">прилагательного </w:t>
      </w:r>
      <w:r>
        <w:t>с основой причастия I (nice-looking);</w:t>
      </w:r>
    </w:p>
    <w:p w:rsidR="00336F6E" w:rsidRDefault="001D7343">
      <w:pPr>
        <w:pStyle w:val="a3"/>
        <w:spacing w:line="272" w:lineRule="exact"/>
        <w:ind w:left="938"/>
        <w:jc w:val="left"/>
      </w:pPr>
      <w:r>
        <w:t>с</w:t>
      </w:r>
      <w:r>
        <w:rPr>
          <w:spacing w:val="-5"/>
        </w:rPr>
        <w:t xml:space="preserve"> </w:t>
      </w:r>
      <w:r>
        <w:t>использованием</w:t>
      </w:r>
      <w:r>
        <w:rPr>
          <w:spacing w:val="-5"/>
        </w:rPr>
        <w:t xml:space="preserve"> </w:t>
      </w:r>
      <w:r>
        <w:rPr>
          <w:spacing w:val="-2"/>
        </w:rPr>
        <w:t>конверсии:</w:t>
      </w:r>
    </w:p>
    <w:p w:rsidR="00336F6E" w:rsidRDefault="001D7343">
      <w:pPr>
        <w:pStyle w:val="a3"/>
        <w:tabs>
          <w:tab w:val="left" w:pos="2548"/>
          <w:tab w:val="left" w:pos="3406"/>
          <w:tab w:val="left" w:pos="5569"/>
          <w:tab w:val="left" w:pos="6138"/>
          <w:tab w:val="left" w:pos="8186"/>
          <w:tab w:val="left" w:pos="9076"/>
        </w:tabs>
        <w:spacing w:before="35" w:line="276" w:lineRule="auto"/>
        <w:ind w:right="236" w:firstLine="708"/>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2"/>
        </w:rPr>
        <w:t>неопределённых</w:t>
      </w:r>
      <w:r>
        <w:tab/>
      </w:r>
      <w:r>
        <w:rPr>
          <w:spacing w:val="-4"/>
        </w:rPr>
        <w:t>форм</w:t>
      </w:r>
      <w:r>
        <w:tab/>
      </w:r>
      <w:r>
        <w:rPr>
          <w:spacing w:val="-2"/>
        </w:rPr>
        <w:t xml:space="preserve">глаголов </w:t>
      </w:r>
      <w:r>
        <w:t>(to run – a run);</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1D7343">
      <w:pPr>
        <w:pStyle w:val="a3"/>
        <w:spacing w:before="73" w:line="276" w:lineRule="auto"/>
        <w:ind w:left="938" w:right="2542"/>
      </w:pPr>
      <w:r>
        <w:lastRenderedPageBreak/>
        <w:t>имён</w:t>
      </w:r>
      <w:r>
        <w:rPr>
          <w:spacing w:val="-4"/>
        </w:rPr>
        <w:t xml:space="preserve"> </w:t>
      </w:r>
      <w:r>
        <w:t>существительных</w:t>
      </w:r>
      <w:r>
        <w:rPr>
          <w:spacing w:val="-4"/>
        </w:rPr>
        <w:t xml:space="preserve"> </w:t>
      </w:r>
      <w:r>
        <w:t>от</w:t>
      </w:r>
      <w:r>
        <w:rPr>
          <w:spacing w:val="-4"/>
        </w:rPr>
        <w:t xml:space="preserve"> </w:t>
      </w:r>
      <w:r>
        <w:t>прилагательных</w:t>
      </w:r>
      <w:r>
        <w:rPr>
          <w:spacing w:val="-2"/>
        </w:rPr>
        <w:t xml:space="preserve"> </w:t>
      </w:r>
      <w:r>
        <w:t>(rich</w:t>
      </w:r>
      <w:r>
        <w:rPr>
          <w:spacing w:val="-4"/>
        </w:rPr>
        <w:t xml:space="preserve"> </w:t>
      </w:r>
      <w:r>
        <w:t>people</w:t>
      </w:r>
      <w:r>
        <w:rPr>
          <w:spacing w:val="-1"/>
        </w:rPr>
        <w:t xml:space="preserve"> </w:t>
      </w:r>
      <w:r>
        <w:t>–</w:t>
      </w:r>
      <w:r>
        <w:rPr>
          <w:spacing w:val="-4"/>
        </w:rPr>
        <w:t xml:space="preserve"> </w:t>
      </w:r>
      <w:r>
        <w:t>the</w:t>
      </w:r>
      <w:r>
        <w:rPr>
          <w:spacing w:val="-4"/>
        </w:rPr>
        <w:t xml:space="preserve"> </w:t>
      </w:r>
      <w:r>
        <w:t>rich); глаголов от имён существительных (a hand – to hand);</w:t>
      </w:r>
    </w:p>
    <w:p w:rsidR="00336F6E" w:rsidRDefault="001D7343">
      <w:pPr>
        <w:pStyle w:val="a3"/>
        <w:spacing w:line="275" w:lineRule="exact"/>
        <w:ind w:left="938"/>
      </w:pPr>
      <w:r>
        <w:t>глаголов</w:t>
      </w:r>
      <w:r>
        <w:rPr>
          <w:spacing w:val="-4"/>
        </w:rPr>
        <w:t xml:space="preserve"> </w:t>
      </w:r>
      <w:r>
        <w:t>от</w:t>
      </w:r>
      <w:r>
        <w:rPr>
          <w:spacing w:val="-2"/>
        </w:rPr>
        <w:t xml:space="preserve"> </w:t>
      </w:r>
      <w:r>
        <w:t>имён</w:t>
      </w:r>
      <w:r>
        <w:rPr>
          <w:spacing w:val="-3"/>
        </w:rPr>
        <w:t xml:space="preserve"> </w:t>
      </w:r>
      <w:r>
        <w:t>прилагательных</w:t>
      </w:r>
      <w:r>
        <w:rPr>
          <w:spacing w:val="-1"/>
        </w:rPr>
        <w:t xml:space="preserve"> </w:t>
      </w:r>
      <w:r>
        <w:t>(cool –</w:t>
      </w:r>
      <w:r>
        <w:rPr>
          <w:spacing w:val="-2"/>
        </w:rPr>
        <w:t xml:space="preserve"> </w:t>
      </w:r>
      <w:r>
        <w:t>to</w:t>
      </w:r>
      <w:r>
        <w:rPr>
          <w:spacing w:val="-2"/>
        </w:rPr>
        <w:t xml:space="preserve"> cool);</w:t>
      </w:r>
    </w:p>
    <w:p w:rsidR="00336F6E" w:rsidRDefault="001D7343">
      <w:pPr>
        <w:pStyle w:val="a3"/>
        <w:spacing w:before="43" w:line="276" w:lineRule="auto"/>
        <w:ind w:right="225" w:firstLine="708"/>
      </w:pPr>
      <w:r>
        <w:t>распознавать и употреблять в устной и письменной речи имена прилагательные на</w:t>
      </w:r>
      <w:r>
        <w:rPr>
          <w:spacing w:val="21"/>
        </w:rPr>
        <w:t xml:space="preserve"> </w:t>
      </w:r>
      <w:r>
        <w:t>-ed</w:t>
      </w:r>
      <w:r>
        <w:rPr>
          <w:spacing w:val="40"/>
        </w:rPr>
        <w:t xml:space="preserve"> </w:t>
      </w:r>
      <w:r>
        <w:t>и -ing (excited – exciting);</w:t>
      </w:r>
    </w:p>
    <w:p w:rsidR="00336F6E" w:rsidRDefault="001D7343">
      <w:pPr>
        <w:pStyle w:val="a3"/>
        <w:spacing w:line="276" w:lineRule="auto"/>
        <w:ind w:right="225" w:firstLine="708"/>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36F6E" w:rsidRDefault="001D7343">
      <w:pPr>
        <w:pStyle w:val="a3"/>
        <w:spacing w:line="276" w:lineRule="auto"/>
        <w:ind w:right="238" w:firstLine="708"/>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36F6E" w:rsidRDefault="001D7343">
      <w:pPr>
        <w:pStyle w:val="a3"/>
        <w:spacing w:line="278" w:lineRule="auto"/>
        <w:ind w:right="229" w:firstLine="708"/>
      </w:pPr>
      <w:r>
        <w:t>знать</w:t>
      </w:r>
      <w:r>
        <w:rPr>
          <w:spacing w:val="40"/>
        </w:rPr>
        <w:t xml:space="preserve">  </w:t>
      </w:r>
      <w:r>
        <w:t>и</w:t>
      </w:r>
      <w:r>
        <w:rPr>
          <w:spacing w:val="40"/>
        </w:rPr>
        <w:t xml:space="preserve">  </w:t>
      </w:r>
      <w:r>
        <w:t>понимать</w:t>
      </w:r>
      <w:r>
        <w:rPr>
          <w:spacing w:val="40"/>
        </w:rPr>
        <w:t xml:space="preserve">  </w:t>
      </w:r>
      <w:r>
        <w:t>особенности</w:t>
      </w:r>
      <w:r>
        <w:rPr>
          <w:spacing w:val="40"/>
        </w:rPr>
        <w:t xml:space="preserve">  </w:t>
      </w:r>
      <w:r>
        <w:t>структуры</w:t>
      </w:r>
      <w:r>
        <w:rPr>
          <w:spacing w:val="40"/>
        </w:rPr>
        <w:t xml:space="preserve">  </w:t>
      </w:r>
      <w:r>
        <w:t>простых</w:t>
      </w:r>
      <w:r>
        <w:rPr>
          <w:spacing w:val="40"/>
        </w:rPr>
        <w:t xml:space="preserve">  </w:t>
      </w:r>
      <w:r>
        <w:t>и</w:t>
      </w:r>
      <w:r>
        <w:rPr>
          <w:spacing w:val="40"/>
        </w:rPr>
        <w:t xml:space="preserve">  </w:t>
      </w:r>
      <w:r>
        <w:t>сложных</w:t>
      </w:r>
      <w:r>
        <w:rPr>
          <w:spacing w:val="40"/>
        </w:rPr>
        <w:t xml:space="preserve">  </w:t>
      </w:r>
      <w:r>
        <w:t>предложений</w:t>
      </w:r>
      <w:r>
        <w:rPr>
          <w:spacing w:val="40"/>
        </w:rPr>
        <w:t xml:space="preserve"> </w:t>
      </w:r>
      <w:r>
        <w:t>и различных коммуникативных типов предложений английского языка;</w:t>
      </w:r>
    </w:p>
    <w:p w:rsidR="00336F6E" w:rsidRDefault="001D7343">
      <w:pPr>
        <w:pStyle w:val="a3"/>
        <w:spacing w:line="276" w:lineRule="auto"/>
        <w:ind w:right="235" w:firstLine="708"/>
      </w:pPr>
      <w:r>
        <w:t>распознавать</w:t>
      </w:r>
      <w:r>
        <w:rPr>
          <w:spacing w:val="68"/>
        </w:rPr>
        <w:t xml:space="preserve">  </w:t>
      </w:r>
      <w:r>
        <w:t>в</w:t>
      </w:r>
      <w:r>
        <w:rPr>
          <w:spacing w:val="67"/>
        </w:rPr>
        <w:t xml:space="preserve">  </w:t>
      </w:r>
      <w:r>
        <w:t>звучащем</w:t>
      </w:r>
      <w:r>
        <w:rPr>
          <w:spacing w:val="67"/>
        </w:rPr>
        <w:t xml:space="preserve">  </w:t>
      </w:r>
      <w:r>
        <w:t>и</w:t>
      </w:r>
      <w:r>
        <w:rPr>
          <w:spacing w:val="67"/>
        </w:rPr>
        <w:t xml:space="preserve">  </w:t>
      </w:r>
      <w:r>
        <w:t>письменном</w:t>
      </w:r>
      <w:r>
        <w:rPr>
          <w:spacing w:val="67"/>
        </w:rPr>
        <w:t xml:space="preserve">  </w:t>
      </w:r>
      <w:r>
        <w:t>тексте</w:t>
      </w:r>
      <w:r>
        <w:rPr>
          <w:spacing w:val="67"/>
        </w:rPr>
        <w:t xml:space="preserve">  </w:t>
      </w:r>
      <w:r>
        <w:t>и</w:t>
      </w:r>
      <w:r>
        <w:rPr>
          <w:spacing w:val="69"/>
        </w:rPr>
        <w:t xml:space="preserve">  </w:t>
      </w:r>
      <w:r>
        <w:t>употреблять</w:t>
      </w:r>
      <w:r>
        <w:rPr>
          <w:spacing w:val="67"/>
        </w:rPr>
        <w:t xml:space="preserve">  </w:t>
      </w:r>
      <w:r>
        <w:t>в</w:t>
      </w:r>
      <w:r>
        <w:rPr>
          <w:spacing w:val="68"/>
        </w:rPr>
        <w:t xml:space="preserve">  </w:t>
      </w:r>
      <w:r>
        <w:t>устной и письменной речи:</w:t>
      </w:r>
    </w:p>
    <w:p w:rsidR="00336F6E" w:rsidRDefault="001D7343">
      <w:pPr>
        <w:pStyle w:val="a3"/>
        <w:spacing w:line="278" w:lineRule="auto"/>
        <w:ind w:right="236" w:firstLine="708"/>
      </w:pPr>
      <w:r>
        <w:t>предложения,</w:t>
      </w:r>
      <w:r>
        <w:rPr>
          <w:spacing w:val="71"/>
        </w:rPr>
        <w:t xml:space="preserve">  </w:t>
      </w:r>
      <w:r>
        <w:t>в</w:t>
      </w:r>
      <w:r>
        <w:rPr>
          <w:spacing w:val="70"/>
        </w:rPr>
        <w:t xml:space="preserve">  </w:t>
      </w:r>
      <w:r>
        <w:t>том</w:t>
      </w:r>
      <w:r>
        <w:rPr>
          <w:spacing w:val="71"/>
        </w:rPr>
        <w:t xml:space="preserve">  </w:t>
      </w:r>
      <w:r>
        <w:t>числе</w:t>
      </w:r>
      <w:r>
        <w:rPr>
          <w:spacing w:val="70"/>
        </w:rPr>
        <w:t xml:space="preserve">  </w:t>
      </w:r>
      <w:r>
        <w:t>с</w:t>
      </w:r>
      <w:r>
        <w:rPr>
          <w:spacing w:val="71"/>
        </w:rPr>
        <w:t xml:space="preserve">  </w:t>
      </w:r>
      <w:r>
        <w:t>несколькими</w:t>
      </w:r>
      <w:r>
        <w:rPr>
          <w:spacing w:val="71"/>
        </w:rPr>
        <w:t xml:space="preserve">  </w:t>
      </w:r>
      <w:r>
        <w:t>обстоятельствами,</w:t>
      </w:r>
      <w:r>
        <w:rPr>
          <w:spacing w:val="71"/>
        </w:rPr>
        <w:t xml:space="preserve">  </w:t>
      </w:r>
      <w:r>
        <w:t>следующими в определённом порядке;</w:t>
      </w:r>
    </w:p>
    <w:p w:rsidR="00336F6E" w:rsidRDefault="001D7343">
      <w:pPr>
        <w:pStyle w:val="a3"/>
        <w:spacing w:line="276" w:lineRule="auto"/>
        <w:ind w:left="938" w:right="5144"/>
      </w:pPr>
      <w:r>
        <w:t>предложения с начальным It; предложения</w:t>
      </w:r>
      <w:r>
        <w:rPr>
          <w:spacing w:val="-3"/>
        </w:rPr>
        <w:t xml:space="preserve"> </w:t>
      </w:r>
      <w:r>
        <w:t>с</w:t>
      </w:r>
      <w:r>
        <w:rPr>
          <w:spacing w:val="-3"/>
        </w:rPr>
        <w:t xml:space="preserve"> </w:t>
      </w:r>
      <w:r>
        <w:t>начальным</w:t>
      </w:r>
      <w:r>
        <w:rPr>
          <w:spacing w:val="-4"/>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336F6E" w:rsidRDefault="001D7343">
      <w:pPr>
        <w:pStyle w:val="a3"/>
        <w:spacing w:line="278" w:lineRule="auto"/>
        <w:ind w:right="230" w:firstLine="708"/>
      </w:pPr>
      <w:r>
        <w:t>предложения</w:t>
      </w:r>
      <w:r>
        <w:rPr>
          <w:spacing w:val="80"/>
        </w:rPr>
        <w:t xml:space="preserve">  </w:t>
      </w:r>
      <w:r>
        <w:t>с</w:t>
      </w:r>
      <w:r>
        <w:rPr>
          <w:spacing w:val="80"/>
        </w:rPr>
        <w:t xml:space="preserve">  </w:t>
      </w:r>
      <w:r>
        <w:t>глагольными</w:t>
      </w:r>
      <w:r>
        <w:rPr>
          <w:spacing w:val="80"/>
        </w:rPr>
        <w:t xml:space="preserve">  </w:t>
      </w:r>
      <w:r>
        <w:t>конструкциями,</w:t>
      </w:r>
      <w:r>
        <w:rPr>
          <w:spacing w:val="80"/>
        </w:rPr>
        <w:t xml:space="preserve">  </w:t>
      </w:r>
      <w:r>
        <w:t>содержащими</w:t>
      </w:r>
      <w:r>
        <w:rPr>
          <w:spacing w:val="80"/>
        </w:rPr>
        <w:t xml:space="preserve">  </w:t>
      </w:r>
      <w:r>
        <w:t>глаголы-связки to be, to look, to seem, to feel;</w:t>
      </w:r>
    </w:p>
    <w:p w:rsidR="00336F6E" w:rsidRDefault="001D7343">
      <w:pPr>
        <w:pStyle w:val="a3"/>
        <w:spacing w:line="276" w:lineRule="auto"/>
        <w:ind w:left="938" w:right="1721"/>
      </w:pPr>
      <w:r>
        <w:t>предложения cо сложным дополнением – Complex Object; сложносочинённые</w:t>
      </w:r>
      <w:r>
        <w:rPr>
          <w:spacing w:val="-6"/>
        </w:rPr>
        <w:t xml:space="preserve"> </w:t>
      </w:r>
      <w:r>
        <w:t>предложения</w:t>
      </w:r>
      <w:r>
        <w:rPr>
          <w:spacing w:val="-4"/>
        </w:rPr>
        <w:t xml:space="preserve"> </w:t>
      </w:r>
      <w:r>
        <w:t>с</w:t>
      </w:r>
      <w:r>
        <w:rPr>
          <w:spacing w:val="-5"/>
        </w:rPr>
        <w:t xml:space="preserve"> </w:t>
      </w:r>
      <w:r>
        <w:t>сочинительными</w:t>
      </w:r>
      <w:r>
        <w:rPr>
          <w:spacing w:val="-4"/>
        </w:rPr>
        <w:t xml:space="preserve"> </w:t>
      </w:r>
      <w:r>
        <w:t>союзами</w:t>
      </w:r>
      <w:r>
        <w:rPr>
          <w:spacing w:val="-4"/>
        </w:rPr>
        <w:t xml:space="preserve"> </w:t>
      </w:r>
      <w:r>
        <w:t>and,</w:t>
      </w:r>
      <w:r>
        <w:rPr>
          <w:spacing w:val="-4"/>
        </w:rPr>
        <w:t xml:space="preserve"> </w:t>
      </w:r>
      <w:r>
        <w:t>but,</w:t>
      </w:r>
      <w:r>
        <w:rPr>
          <w:spacing w:val="-4"/>
        </w:rPr>
        <w:t xml:space="preserve"> </w:t>
      </w:r>
      <w:r>
        <w:t>or;</w:t>
      </w:r>
    </w:p>
    <w:p w:rsidR="00336F6E" w:rsidRDefault="001D7343">
      <w:pPr>
        <w:pStyle w:val="a3"/>
        <w:spacing w:line="276" w:lineRule="auto"/>
        <w:ind w:right="235" w:firstLine="708"/>
      </w:pPr>
      <w:r>
        <w:t>сложноподчинённые предложения с союзами и союзными словами because, if, when, where, what, why, how;</w:t>
      </w:r>
    </w:p>
    <w:p w:rsidR="00336F6E" w:rsidRDefault="001D7343">
      <w:pPr>
        <w:pStyle w:val="a3"/>
        <w:spacing w:line="276" w:lineRule="auto"/>
        <w:ind w:right="233" w:firstLine="708"/>
      </w:pPr>
      <w:r>
        <w:t>сложноподчинённые</w:t>
      </w:r>
      <w:r>
        <w:rPr>
          <w:spacing w:val="70"/>
          <w:w w:val="150"/>
        </w:rPr>
        <w:t xml:space="preserve">   </w:t>
      </w:r>
      <w:r>
        <w:t>предложения</w:t>
      </w:r>
      <w:r>
        <w:rPr>
          <w:spacing w:val="69"/>
          <w:w w:val="150"/>
        </w:rPr>
        <w:t xml:space="preserve">   </w:t>
      </w:r>
      <w:r>
        <w:t>с</w:t>
      </w:r>
      <w:r>
        <w:rPr>
          <w:spacing w:val="70"/>
          <w:w w:val="150"/>
        </w:rPr>
        <w:t xml:space="preserve">   </w:t>
      </w:r>
      <w:r>
        <w:t>определительными</w:t>
      </w:r>
      <w:r>
        <w:rPr>
          <w:spacing w:val="70"/>
          <w:w w:val="150"/>
        </w:rPr>
        <w:t xml:space="preserve">   </w:t>
      </w:r>
      <w:r>
        <w:t>придаточными с союзными словами who, which, that;</w:t>
      </w:r>
    </w:p>
    <w:p w:rsidR="00336F6E" w:rsidRDefault="001D7343">
      <w:pPr>
        <w:pStyle w:val="a3"/>
        <w:spacing w:line="276" w:lineRule="auto"/>
        <w:ind w:right="234" w:firstLine="708"/>
      </w:pPr>
      <w:r>
        <w:t xml:space="preserve">сложноподчинённые предложения с союзными словами whoever, whatever, however, </w:t>
      </w:r>
      <w:r>
        <w:rPr>
          <w:spacing w:val="-2"/>
        </w:rPr>
        <w:t>whenever;</w:t>
      </w:r>
    </w:p>
    <w:p w:rsidR="00336F6E" w:rsidRDefault="001D7343">
      <w:pPr>
        <w:pStyle w:val="a3"/>
        <w:spacing w:line="276" w:lineRule="auto"/>
        <w:ind w:right="231" w:firstLine="708"/>
      </w:pPr>
      <w:r>
        <w:t>условные</w:t>
      </w:r>
      <w:r>
        <w:rPr>
          <w:spacing w:val="80"/>
        </w:rPr>
        <w:t xml:space="preserve">  </w:t>
      </w:r>
      <w:r>
        <w:t>предложения</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изъявительном</w:t>
      </w:r>
      <w:r>
        <w:rPr>
          <w:spacing w:val="80"/>
        </w:rPr>
        <w:t xml:space="preserve">  </w:t>
      </w:r>
      <w:r>
        <w:t>наклонении (Conditional</w:t>
      </w:r>
      <w:r>
        <w:rPr>
          <w:spacing w:val="80"/>
          <w:w w:val="150"/>
        </w:rPr>
        <w:t xml:space="preserve"> </w:t>
      </w:r>
      <w:r>
        <w:t>0,</w:t>
      </w:r>
      <w:r>
        <w:rPr>
          <w:spacing w:val="80"/>
          <w:w w:val="150"/>
        </w:rPr>
        <w:t xml:space="preserve"> </w:t>
      </w:r>
      <w:r>
        <w:t>Conditional</w:t>
      </w:r>
      <w:r>
        <w:rPr>
          <w:spacing w:val="40"/>
        </w:rPr>
        <w:t xml:space="preserve">  </w:t>
      </w:r>
      <w:r>
        <w:t>I)</w:t>
      </w:r>
      <w:r>
        <w:rPr>
          <w:spacing w:val="80"/>
          <w:w w:val="150"/>
        </w:rPr>
        <w:t xml:space="preserve"> </w:t>
      </w:r>
      <w:r>
        <w:t>и</w:t>
      </w:r>
      <w:r>
        <w:rPr>
          <w:spacing w:val="80"/>
          <w:w w:val="150"/>
        </w:rPr>
        <w:t xml:space="preserve"> </w:t>
      </w:r>
      <w:r>
        <w:t>с</w:t>
      </w:r>
      <w:r>
        <w:rPr>
          <w:spacing w:val="40"/>
        </w:rPr>
        <w:t xml:space="preserve">  </w:t>
      </w:r>
      <w:r>
        <w:t>глаголами</w:t>
      </w:r>
      <w:r>
        <w:rPr>
          <w:spacing w:val="80"/>
          <w:w w:val="150"/>
        </w:rPr>
        <w:t xml:space="preserve"> </w:t>
      </w:r>
      <w:r>
        <w:t>в</w:t>
      </w:r>
      <w:r>
        <w:rPr>
          <w:spacing w:val="80"/>
          <w:w w:val="150"/>
        </w:rPr>
        <w:t xml:space="preserve"> </w:t>
      </w:r>
      <w:r>
        <w:t>сослагательном</w:t>
      </w:r>
      <w:r>
        <w:rPr>
          <w:spacing w:val="80"/>
          <w:w w:val="150"/>
        </w:rPr>
        <w:t xml:space="preserve"> </w:t>
      </w:r>
      <w:r>
        <w:t>наклонении</w:t>
      </w:r>
      <w:r>
        <w:rPr>
          <w:spacing w:val="40"/>
        </w:rPr>
        <w:t xml:space="preserve"> </w:t>
      </w:r>
      <w:r>
        <w:t>(Conditional II);</w:t>
      </w:r>
    </w:p>
    <w:p w:rsidR="00336F6E" w:rsidRPr="001D7343" w:rsidRDefault="001D7343">
      <w:pPr>
        <w:pStyle w:val="a3"/>
        <w:spacing w:line="276" w:lineRule="auto"/>
        <w:ind w:right="223" w:firstLine="708"/>
        <w:rPr>
          <w:lang w:val="en-US"/>
        </w:rPr>
      </w:pPr>
      <w:r>
        <w:t>все</w:t>
      </w:r>
      <w:r w:rsidRPr="001D7343">
        <w:rPr>
          <w:lang w:val="en-US"/>
        </w:rPr>
        <w:t xml:space="preserve"> </w:t>
      </w:r>
      <w:r>
        <w:t>типы</w:t>
      </w:r>
      <w:r w:rsidRPr="001D7343">
        <w:rPr>
          <w:lang w:val="en-US"/>
        </w:rPr>
        <w:t xml:space="preserve"> </w:t>
      </w:r>
      <w:r>
        <w:t>вопросительных</w:t>
      </w:r>
      <w:r w:rsidRPr="001D7343">
        <w:rPr>
          <w:lang w:val="en-US"/>
        </w:rPr>
        <w:t xml:space="preserve"> </w:t>
      </w:r>
      <w:r>
        <w:t>предложений</w:t>
      </w:r>
      <w:r w:rsidRPr="001D7343">
        <w:rPr>
          <w:lang w:val="en-US"/>
        </w:rPr>
        <w:t xml:space="preserve"> (</w:t>
      </w:r>
      <w:r>
        <w:t>общий</w:t>
      </w:r>
      <w:r w:rsidRPr="001D7343">
        <w:rPr>
          <w:lang w:val="en-US"/>
        </w:rPr>
        <w:t xml:space="preserve">, </w:t>
      </w:r>
      <w:r>
        <w:t>специальный</w:t>
      </w:r>
      <w:r w:rsidRPr="001D7343">
        <w:rPr>
          <w:lang w:val="en-US"/>
        </w:rPr>
        <w:t xml:space="preserve">, </w:t>
      </w:r>
      <w:r>
        <w:t>альтернативный</w:t>
      </w:r>
      <w:r w:rsidRPr="001D7343">
        <w:rPr>
          <w:lang w:val="en-US"/>
        </w:rPr>
        <w:t xml:space="preserve">, </w:t>
      </w:r>
      <w:r>
        <w:t>разделительный</w:t>
      </w:r>
      <w:r w:rsidRPr="001D7343">
        <w:rPr>
          <w:lang w:val="en-US"/>
        </w:rPr>
        <w:t xml:space="preserve"> </w:t>
      </w:r>
      <w:r>
        <w:t>вопросы</w:t>
      </w:r>
      <w:r w:rsidRPr="001D7343">
        <w:rPr>
          <w:lang w:val="en-US"/>
        </w:rPr>
        <w:t xml:space="preserve"> </w:t>
      </w:r>
      <w:r>
        <w:t>в</w:t>
      </w:r>
      <w:r w:rsidRPr="001D7343">
        <w:rPr>
          <w:lang w:val="en-US"/>
        </w:rPr>
        <w:t xml:space="preserve"> Present/Past/Future Simple Tense, Present/Past Continuous Tense, Present/Past Perfect Tense, Present Perfect Continuous Tense);</w:t>
      </w:r>
    </w:p>
    <w:p w:rsidR="00336F6E" w:rsidRDefault="001D7343">
      <w:pPr>
        <w:pStyle w:val="a3"/>
        <w:spacing w:line="276" w:lineRule="auto"/>
        <w:ind w:right="229" w:firstLine="708"/>
      </w:pPr>
      <w:r>
        <w:t>повествовательные,</w:t>
      </w:r>
      <w:r>
        <w:rPr>
          <w:spacing w:val="-1"/>
        </w:rPr>
        <w:t xml:space="preserve"> </w:t>
      </w:r>
      <w:r>
        <w:t>вопросительные</w:t>
      </w:r>
      <w:r>
        <w:rPr>
          <w:spacing w:val="-3"/>
        </w:rPr>
        <w:t xml:space="preserve"> </w:t>
      </w:r>
      <w:r>
        <w:t>и побудительные</w:t>
      </w:r>
      <w:r>
        <w:rPr>
          <w:spacing w:val="-3"/>
        </w:rPr>
        <w:t xml:space="preserve"> </w:t>
      </w:r>
      <w:r>
        <w:t>предложения в</w:t>
      </w:r>
      <w:r>
        <w:rPr>
          <w:spacing w:val="-2"/>
        </w:rPr>
        <w:t xml:space="preserve"> </w:t>
      </w:r>
      <w:r>
        <w:t>косвенной речи в настоящем и прошедшем времени, согласование времён в рамках сложного предложения;</w:t>
      </w:r>
    </w:p>
    <w:p w:rsidR="00336F6E" w:rsidRDefault="001D7343">
      <w:pPr>
        <w:pStyle w:val="a3"/>
        <w:spacing w:line="276" w:lineRule="auto"/>
        <w:ind w:left="938" w:right="229"/>
      </w:pPr>
      <w:r>
        <w:t>модальные глаголы в косвенной речи в настоящем и прошедшем времени;</w:t>
      </w:r>
      <w:r>
        <w:rPr>
          <w:spacing w:val="40"/>
        </w:rPr>
        <w:t xml:space="preserve"> </w:t>
      </w:r>
      <w:r>
        <w:t>предложения</w:t>
      </w:r>
      <w:r>
        <w:rPr>
          <w:spacing w:val="11"/>
        </w:rPr>
        <w:t xml:space="preserve"> </w:t>
      </w:r>
      <w:r>
        <w:t>с</w:t>
      </w:r>
      <w:r>
        <w:rPr>
          <w:spacing w:val="13"/>
        </w:rPr>
        <w:t xml:space="preserve"> </w:t>
      </w:r>
      <w:r>
        <w:t>конструкциями</w:t>
      </w:r>
      <w:r>
        <w:rPr>
          <w:spacing w:val="14"/>
        </w:rPr>
        <w:t xml:space="preserve"> </w:t>
      </w:r>
      <w:r>
        <w:t>as</w:t>
      </w:r>
      <w:r>
        <w:rPr>
          <w:spacing w:val="13"/>
        </w:rPr>
        <w:t xml:space="preserve"> </w:t>
      </w:r>
      <w:r>
        <w:t>…</w:t>
      </w:r>
      <w:r>
        <w:rPr>
          <w:spacing w:val="12"/>
        </w:rPr>
        <w:t xml:space="preserve"> </w:t>
      </w:r>
      <w:r>
        <w:t>as,</w:t>
      </w:r>
      <w:r>
        <w:rPr>
          <w:spacing w:val="13"/>
        </w:rPr>
        <w:t xml:space="preserve"> </w:t>
      </w:r>
      <w:r>
        <w:t>not</w:t>
      </w:r>
      <w:r>
        <w:rPr>
          <w:spacing w:val="11"/>
        </w:rPr>
        <w:t xml:space="preserve"> </w:t>
      </w:r>
      <w:r>
        <w:t>so</w:t>
      </w:r>
      <w:r>
        <w:rPr>
          <w:spacing w:val="10"/>
        </w:rPr>
        <w:t xml:space="preserve"> </w:t>
      </w:r>
      <w:r>
        <w:t>…</w:t>
      </w:r>
      <w:r>
        <w:rPr>
          <w:spacing w:val="13"/>
        </w:rPr>
        <w:t xml:space="preserve"> </w:t>
      </w:r>
      <w:r>
        <w:t>as,</w:t>
      </w:r>
      <w:r>
        <w:rPr>
          <w:spacing w:val="12"/>
        </w:rPr>
        <w:t xml:space="preserve"> </w:t>
      </w:r>
      <w:r>
        <w:t>both</w:t>
      </w:r>
      <w:r>
        <w:rPr>
          <w:spacing w:val="15"/>
        </w:rPr>
        <w:t xml:space="preserve"> </w:t>
      </w:r>
      <w:r>
        <w:t>…</w:t>
      </w:r>
      <w:r>
        <w:rPr>
          <w:spacing w:val="13"/>
        </w:rPr>
        <w:t xml:space="preserve"> </w:t>
      </w:r>
      <w:r>
        <w:t>and</w:t>
      </w:r>
      <w:r>
        <w:rPr>
          <w:spacing w:val="12"/>
        </w:rPr>
        <w:t xml:space="preserve"> </w:t>
      </w:r>
      <w:r>
        <w:t>…,</w:t>
      </w:r>
      <w:r>
        <w:rPr>
          <w:spacing w:val="13"/>
        </w:rPr>
        <w:t xml:space="preserve"> </w:t>
      </w:r>
      <w:r>
        <w:t>either</w:t>
      </w:r>
      <w:r>
        <w:rPr>
          <w:spacing w:val="10"/>
        </w:rPr>
        <w:t xml:space="preserve"> </w:t>
      </w:r>
      <w:r>
        <w:t>…</w:t>
      </w:r>
      <w:r>
        <w:rPr>
          <w:spacing w:val="13"/>
        </w:rPr>
        <w:t xml:space="preserve"> </w:t>
      </w:r>
      <w:r>
        <w:t>or,</w:t>
      </w:r>
      <w:r>
        <w:rPr>
          <w:spacing w:val="12"/>
        </w:rPr>
        <w:t xml:space="preserve"> </w:t>
      </w:r>
      <w:r>
        <w:rPr>
          <w:spacing w:val="-2"/>
        </w:rPr>
        <w:t>neither</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line="261" w:lineRule="exact"/>
        <w:jc w:val="left"/>
      </w:pPr>
      <w:r>
        <w:lastRenderedPageBreak/>
        <w:t xml:space="preserve">… </w:t>
      </w:r>
      <w:r>
        <w:rPr>
          <w:spacing w:val="-4"/>
        </w:rPr>
        <w:t>nor;</w:t>
      </w:r>
    </w:p>
    <w:p w:rsidR="00336F6E" w:rsidRDefault="001D7343">
      <w:pPr>
        <w:spacing w:before="25"/>
        <w:rPr>
          <w:sz w:val="24"/>
        </w:rPr>
      </w:pPr>
      <w:r>
        <w:br w:type="column"/>
      </w:r>
    </w:p>
    <w:p w:rsidR="00336F6E" w:rsidRDefault="001D7343">
      <w:pPr>
        <w:pStyle w:val="a3"/>
        <w:ind w:left="0"/>
        <w:jc w:val="left"/>
      </w:pPr>
      <w:r>
        <w:t>предложения</w:t>
      </w:r>
      <w:r>
        <w:rPr>
          <w:spacing w:val="-3"/>
        </w:rPr>
        <w:t xml:space="preserve"> </w:t>
      </w:r>
      <w:r>
        <w:t>с</w:t>
      </w:r>
      <w:r>
        <w:rPr>
          <w:spacing w:val="-1"/>
        </w:rPr>
        <w:t xml:space="preserve"> </w:t>
      </w:r>
      <w:r>
        <w:t>I</w:t>
      </w:r>
      <w:r>
        <w:rPr>
          <w:spacing w:val="-7"/>
        </w:rPr>
        <w:t xml:space="preserve"> </w:t>
      </w:r>
      <w:r>
        <w:rPr>
          <w:spacing w:val="-2"/>
        </w:rPr>
        <w:t>wish;</w:t>
      </w:r>
    </w:p>
    <w:p w:rsidR="00336F6E" w:rsidRDefault="001D7343">
      <w:pPr>
        <w:pStyle w:val="a3"/>
        <w:spacing w:before="44"/>
        <w:ind w:left="0"/>
        <w:jc w:val="left"/>
      </w:pPr>
      <w:r>
        <w:t>конструкции</w:t>
      </w:r>
      <w:r>
        <w:rPr>
          <w:spacing w:val="-4"/>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1"/>
        </w:rPr>
        <w:t xml:space="preserve"> </w:t>
      </w:r>
      <w:r>
        <w:t>to</w:t>
      </w:r>
      <w:r>
        <w:rPr>
          <w:spacing w:val="-2"/>
        </w:rPr>
        <w:t xml:space="preserve"> </w:t>
      </w:r>
      <w:r>
        <w:t>love/hate</w:t>
      </w:r>
      <w:r>
        <w:rPr>
          <w:spacing w:val="-2"/>
        </w:rPr>
        <w:t xml:space="preserve"> </w:t>
      </w:r>
      <w:r>
        <w:t>doing</w:t>
      </w:r>
      <w:r>
        <w:rPr>
          <w:spacing w:val="-3"/>
        </w:rPr>
        <w:t xml:space="preserve"> </w:t>
      </w:r>
      <w:r>
        <w:rPr>
          <w:spacing w:val="-2"/>
        </w:rPr>
        <w:t>smth;</w:t>
      </w:r>
    </w:p>
    <w:p w:rsidR="00336F6E" w:rsidRDefault="001D7343">
      <w:pPr>
        <w:pStyle w:val="a3"/>
        <w:spacing w:before="41"/>
        <w:ind w:left="0"/>
        <w:jc w:val="left"/>
      </w:pPr>
      <w:r>
        <w:t>конструкции</w:t>
      </w:r>
      <w:r>
        <w:rPr>
          <w:spacing w:val="30"/>
        </w:rPr>
        <w:t xml:space="preserve">  </w:t>
      </w:r>
      <w:r>
        <w:t>c</w:t>
      </w:r>
      <w:r>
        <w:rPr>
          <w:spacing w:val="29"/>
        </w:rPr>
        <w:t xml:space="preserve">  </w:t>
      </w:r>
      <w:r>
        <w:t>глаголами</w:t>
      </w:r>
      <w:r>
        <w:rPr>
          <w:spacing w:val="30"/>
        </w:rPr>
        <w:t xml:space="preserve">  </w:t>
      </w:r>
      <w:r>
        <w:t>to</w:t>
      </w:r>
      <w:r>
        <w:rPr>
          <w:spacing w:val="29"/>
        </w:rPr>
        <w:t xml:space="preserve">  </w:t>
      </w:r>
      <w:r>
        <w:t>stop,</w:t>
      </w:r>
      <w:r>
        <w:rPr>
          <w:spacing w:val="30"/>
        </w:rPr>
        <w:t xml:space="preserve">  </w:t>
      </w:r>
      <w:r>
        <w:t>to</w:t>
      </w:r>
      <w:r>
        <w:rPr>
          <w:spacing w:val="30"/>
        </w:rPr>
        <w:t xml:space="preserve">  </w:t>
      </w:r>
      <w:r>
        <w:t>remember,</w:t>
      </w:r>
      <w:r>
        <w:rPr>
          <w:spacing w:val="29"/>
        </w:rPr>
        <w:t xml:space="preserve">  </w:t>
      </w:r>
      <w:r>
        <w:t>to</w:t>
      </w:r>
      <w:r>
        <w:rPr>
          <w:spacing w:val="29"/>
        </w:rPr>
        <w:t xml:space="preserve">  </w:t>
      </w:r>
      <w:r>
        <w:t>forget</w:t>
      </w:r>
      <w:r>
        <w:rPr>
          <w:spacing w:val="31"/>
        </w:rPr>
        <w:t xml:space="preserve">  </w:t>
      </w:r>
      <w:r>
        <w:t>(разница</w:t>
      </w:r>
      <w:r>
        <w:rPr>
          <w:spacing w:val="29"/>
        </w:rPr>
        <w:t xml:space="preserve">  </w:t>
      </w:r>
      <w:r>
        <w:t>в</w:t>
      </w:r>
      <w:r>
        <w:rPr>
          <w:spacing w:val="29"/>
        </w:rPr>
        <w:t xml:space="preserve">  </w:t>
      </w:r>
      <w:r>
        <w:rPr>
          <w:spacing w:val="-2"/>
        </w:rPr>
        <w:t>значении</w:t>
      </w:r>
    </w:p>
    <w:p w:rsidR="00336F6E" w:rsidRDefault="00336F6E">
      <w:pPr>
        <w:pStyle w:val="a3"/>
        <w:jc w:val="left"/>
        <w:sectPr w:rsidR="00336F6E">
          <w:type w:val="continuous"/>
          <w:pgSz w:w="11920" w:h="16850"/>
          <w:pgMar w:top="1440" w:right="850" w:bottom="280" w:left="850" w:header="0" w:footer="963" w:gutter="0"/>
          <w:cols w:num="2" w:space="720" w:equalWidth="0">
            <w:col w:w="916" w:space="22"/>
            <w:col w:w="9282"/>
          </w:cols>
        </w:sectPr>
      </w:pPr>
    </w:p>
    <w:p w:rsidR="00336F6E" w:rsidRPr="001D7343" w:rsidRDefault="001D7343">
      <w:pPr>
        <w:pStyle w:val="a3"/>
        <w:spacing w:before="40" w:line="276" w:lineRule="auto"/>
        <w:ind w:left="938" w:right="5246" w:hanging="709"/>
        <w:jc w:val="left"/>
        <w:rPr>
          <w:lang w:val="en-US"/>
        </w:rPr>
      </w:pPr>
      <w:r w:rsidRPr="001D7343">
        <w:rPr>
          <w:lang w:val="en-US"/>
        </w:rPr>
        <w:lastRenderedPageBreak/>
        <w:t xml:space="preserve">to stop doing smth </w:t>
      </w:r>
      <w:r>
        <w:t>и</w:t>
      </w:r>
      <w:r w:rsidRPr="001D7343">
        <w:rPr>
          <w:lang w:val="en-US"/>
        </w:rPr>
        <w:t xml:space="preserve"> to stop to do smth); </w:t>
      </w:r>
      <w:r>
        <w:t>конструкция</w:t>
      </w:r>
      <w:r w:rsidRPr="001D7343">
        <w:rPr>
          <w:spacing w:val="-2"/>
          <w:lang w:val="en-US"/>
        </w:rPr>
        <w:t xml:space="preserve"> </w:t>
      </w:r>
      <w:r w:rsidRPr="001D7343">
        <w:rPr>
          <w:lang w:val="en-US"/>
        </w:rPr>
        <w:t>It</w:t>
      </w:r>
      <w:r w:rsidRPr="001D7343">
        <w:rPr>
          <w:spacing w:val="-5"/>
          <w:lang w:val="en-US"/>
        </w:rPr>
        <w:t xml:space="preserve"> </w:t>
      </w:r>
      <w:r w:rsidRPr="001D7343">
        <w:rPr>
          <w:lang w:val="en-US"/>
        </w:rPr>
        <w:t>takes</w:t>
      </w:r>
      <w:r w:rsidRPr="001D7343">
        <w:rPr>
          <w:spacing w:val="-5"/>
          <w:lang w:val="en-US"/>
        </w:rPr>
        <w:t xml:space="preserve"> </w:t>
      </w:r>
      <w:r w:rsidRPr="001D7343">
        <w:rPr>
          <w:lang w:val="en-US"/>
        </w:rPr>
        <w:t>me</w:t>
      </w:r>
      <w:r w:rsidRPr="001D7343">
        <w:rPr>
          <w:spacing w:val="-4"/>
          <w:lang w:val="en-US"/>
        </w:rPr>
        <w:t xml:space="preserve"> </w:t>
      </w:r>
      <w:r w:rsidRPr="001D7343">
        <w:rPr>
          <w:lang w:val="en-US"/>
        </w:rPr>
        <w:t>…</w:t>
      </w:r>
      <w:r w:rsidRPr="001D7343">
        <w:rPr>
          <w:spacing w:val="-5"/>
          <w:lang w:val="en-US"/>
        </w:rPr>
        <w:t xml:space="preserve"> </w:t>
      </w:r>
      <w:r w:rsidRPr="001D7343">
        <w:rPr>
          <w:lang w:val="en-US"/>
        </w:rPr>
        <w:t>to</w:t>
      </w:r>
      <w:r w:rsidRPr="001D7343">
        <w:rPr>
          <w:spacing w:val="-5"/>
          <w:lang w:val="en-US"/>
        </w:rPr>
        <w:t xml:space="preserve"> </w:t>
      </w:r>
      <w:r w:rsidRPr="001D7343">
        <w:rPr>
          <w:lang w:val="en-US"/>
        </w:rPr>
        <w:t>do</w:t>
      </w:r>
      <w:r w:rsidRPr="001D7343">
        <w:rPr>
          <w:spacing w:val="-5"/>
          <w:lang w:val="en-US"/>
        </w:rPr>
        <w:t xml:space="preserve"> </w:t>
      </w:r>
      <w:r w:rsidRPr="001D7343">
        <w:rPr>
          <w:lang w:val="en-US"/>
        </w:rPr>
        <w:t>smth;</w:t>
      </w:r>
    </w:p>
    <w:p w:rsidR="00336F6E" w:rsidRPr="001D7343" w:rsidRDefault="00336F6E">
      <w:pPr>
        <w:pStyle w:val="a3"/>
        <w:spacing w:line="276" w:lineRule="auto"/>
        <w:jc w:val="left"/>
        <w:rPr>
          <w:lang w:val="en-US"/>
        </w:rPr>
        <w:sectPr w:rsidR="00336F6E" w:rsidRPr="001D7343">
          <w:type w:val="continuous"/>
          <w:pgSz w:w="11920" w:h="16850"/>
          <w:pgMar w:top="1440" w:right="850" w:bottom="280" w:left="850" w:header="0" w:footer="963" w:gutter="0"/>
          <w:cols w:space="720"/>
        </w:sectPr>
      </w:pPr>
    </w:p>
    <w:p w:rsidR="00336F6E" w:rsidRDefault="001D7343">
      <w:pPr>
        <w:pStyle w:val="a3"/>
        <w:spacing w:before="73"/>
        <w:ind w:left="938"/>
      </w:pPr>
      <w:r>
        <w:lastRenderedPageBreak/>
        <w:t>конструкция</w:t>
      </w:r>
      <w:r>
        <w:rPr>
          <w:spacing w:val="-3"/>
        </w:rPr>
        <w:t xml:space="preserve"> </w:t>
      </w:r>
      <w:r>
        <w:t>used</w:t>
      </w:r>
      <w:r>
        <w:rPr>
          <w:spacing w:val="-3"/>
        </w:rPr>
        <w:t xml:space="preserve"> </w:t>
      </w:r>
      <w:r>
        <w:t>to</w:t>
      </w:r>
      <w:r>
        <w:rPr>
          <w:spacing w:val="-2"/>
        </w:rPr>
        <w:t xml:space="preserve"> </w:t>
      </w:r>
      <w:r>
        <w:t>+</w:t>
      </w:r>
      <w:r>
        <w:rPr>
          <w:spacing w:val="-3"/>
        </w:rPr>
        <w:t xml:space="preserve"> </w:t>
      </w:r>
      <w:r>
        <w:t>инфинитив</w:t>
      </w:r>
      <w:r>
        <w:rPr>
          <w:spacing w:val="-3"/>
        </w:rPr>
        <w:t xml:space="preserve"> </w:t>
      </w:r>
      <w:r>
        <w:rPr>
          <w:spacing w:val="-2"/>
        </w:rPr>
        <w:t>глагола;</w:t>
      </w:r>
    </w:p>
    <w:p w:rsidR="00336F6E" w:rsidRPr="001D7343" w:rsidRDefault="001D7343">
      <w:pPr>
        <w:pStyle w:val="a3"/>
        <w:spacing w:before="41"/>
        <w:ind w:left="938"/>
        <w:rPr>
          <w:lang w:val="en-US"/>
        </w:rPr>
      </w:pPr>
      <w:r>
        <w:t>конструкции</w:t>
      </w:r>
      <w:r w:rsidRPr="001D7343">
        <w:rPr>
          <w:spacing w:val="-2"/>
          <w:lang w:val="en-US"/>
        </w:rPr>
        <w:t xml:space="preserve"> </w:t>
      </w:r>
      <w:r w:rsidRPr="001D7343">
        <w:rPr>
          <w:lang w:val="en-US"/>
        </w:rPr>
        <w:t>be/get</w:t>
      </w:r>
      <w:r w:rsidRPr="001D7343">
        <w:rPr>
          <w:spacing w:val="-2"/>
          <w:lang w:val="en-US"/>
        </w:rPr>
        <w:t xml:space="preserve"> </w:t>
      </w:r>
      <w:r w:rsidRPr="001D7343">
        <w:rPr>
          <w:lang w:val="en-US"/>
        </w:rPr>
        <w:t>used</w:t>
      </w:r>
      <w:r w:rsidRPr="001D7343">
        <w:rPr>
          <w:spacing w:val="-2"/>
          <w:lang w:val="en-US"/>
        </w:rPr>
        <w:t xml:space="preserve"> </w:t>
      </w:r>
      <w:r w:rsidRPr="001D7343">
        <w:rPr>
          <w:lang w:val="en-US"/>
        </w:rPr>
        <w:t>to</w:t>
      </w:r>
      <w:r w:rsidRPr="001D7343">
        <w:rPr>
          <w:spacing w:val="-1"/>
          <w:lang w:val="en-US"/>
        </w:rPr>
        <w:t xml:space="preserve"> </w:t>
      </w:r>
      <w:r w:rsidRPr="001D7343">
        <w:rPr>
          <w:lang w:val="en-US"/>
        </w:rPr>
        <w:t>smth,</w:t>
      </w:r>
      <w:r w:rsidRPr="001D7343">
        <w:rPr>
          <w:spacing w:val="-2"/>
          <w:lang w:val="en-US"/>
        </w:rPr>
        <w:t xml:space="preserve"> </w:t>
      </w:r>
      <w:r w:rsidRPr="001D7343">
        <w:rPr>
          <w:lang w:val="en-US"/>
        </w:rPr>
        <w:t>be/get</w:t>
      </w:r>
      <w:r w:rsidRPr="001D7343">
        <w:rPr>
          <w:spacing w:val="-2"/>
          <w:lang w:val="en-US"/>
        </w:rPr>
        <w:t xml:space="preserve"> </w:t>
      </w:r>
      <w:r w:rsidRPr="001D7343">
        <w:rPr>
          <w:lang w:val="en-US"/>
        </w:rPr>
        <w:t>used</w:t>
      </w:r>
      <w:r w:rsidRPr="001D7343">
        <w:rPr>
          <w:spacing w:val="-1"/>
          <w:lang w:val="en-US"/>
        </w:rPr>
        <w:t xml:space="preserve"> </w:t>
      </w:r>
      <w:r w:rsidRPr="001D7343">
        <w:rPr>
          <w:lang w:val="en-US"/>
        </w:rPr>
        <w:t>to doing</w:t>
      </w:r>
      <w:r w:rsidRPr="001D7343">
        <w:rPr>
          <w:spacing w:val="-3"/>
          <w:lang w:val="en-US"/>
        </w:rPr>
        <w:t xml:space="preserve"> </w:t>
      </w:r>
      <w:r w:rsidRPr="001D7343">
        <w:rPr>
          <w:spacing w:val="-2"/>
          <w:lang w:val="en-US"/>
        </w:rPr>
        <w:t>smth;</w:t>
      </w:r>
    </w:p>
    <w:p w:rsidR="00336F6E" w:rsidRPr="001D7343" w:rsidRDefault="001D7343">
      <w:pPr>
        <w:pStyle w:val="a3"/>
        <w:spacing w:before="41" w:line="278" w:lineRule="auto"/>
        <w:ind w:right="229" w:firstLine="708"/>
        <w:rPr>
          <w:lang w:val="en-US"/>
        </w:rPr>
      </w:pPr>
      <w:r>
        <w:t>конструкции</w:t>
      </w:r>
      <w:r w:rsidRPr="001D7343">
        <w:rPr>
          <w:spacing w:val="38"/>
          <w:lang w:val="en-US"/>
        </w:rPr>
        <w:t xml:space="preserve">  </w:t>
      </w:r>
      <w:r w:rsidRPr="001D7343">
        <w:rPr>
          <w:lang w:val="en-US"/>
        </w:rPr>
        <w:t>I</w:t>
      </w:r>
      <w:r w:rsidRPr="001D7343">
        <w:rPr>
          <w:spacing w:val="80"/>
          <w:w w:val="150"/>
          <w:lang w:val="en-US"/>
        </w:rPr>
        <w:t xml:space="preserve"> </w:t>
      </w:r>
      <w:r w:rsidRPr="001D7343">
        <w:rPr>
          <w:lang w:val="en-US"/>
        </w:rPr>
        <w:t>prefer,</w:t>
      </w:r>
      <w:r w:rsidRPr="001D7343">
        <w:rPr>
          <w:spacing w:val="38"/>
          <w:lang w:val="en-US"/>
        </w:rPr>
        <w:t xml:space="preserve">  </w:t>
      </w:r>
      <w:r w:rsidRPr="001D7343">
        <w:rPr>
          <w:lang w:val="en-US"/>
        </w:rPr>
        <w:t>I’d</w:t>
      </w:r>
      <w:r w:rsidRPr="001D7343">
        <w:rPr>
          <w:spacing w:val="35"/>
          <w:lang w:val="en-US"/>
        </w:rPr>
        <w:t xml:space="preserve">  </w:t>
      </w:r>
      <w:r w:rsidRPr="001D7343">
        <w:rPr>
          <w:lang w:val="en-US"/>
        </w:rPr>
        <w:t>prefer,</w:t>
      </w:r>
      <w:r w:rsidRPr="001D7343">
        <w:rPr>
          <w:spacing w:val="38"/>
          <w:lang w:val="en-US"/>
        </w:rPr>
        <w:t xml:space="preserve">  </w:t>
      </w:r>
      <w:r w:rsidRPr="001D7343">
        <w:rPr>
          <w:lang w:val="en-US"/>
        </w:rPr>
        <w:t>I’d</w:t>
      </w:r>
      <w:r w:rsidRPr="001D7343">
        <w:rPr>
          <w:spacing w:val="35"/>
          <w:lang w:val="en-US"/>
        </w:rPr>
        <w:t xml:space="preserve">  </w:t>
      </w:r>
      <w:r w:rsidRPr="001D7343">
        <w:rPr>
          <w:lang w:val="en-US"/>
        </w:rPr>
        <w:t>rather</w:t>
      </w:r>
      <w:r w:rsidRPr="001D7343">
        <w:rPr>
          <w:spacing w:val="35"/>
          <w:lang w:val="en-US"/>
        </w:rPr>
        <w:t xml:space="preserve">  </w:t>
      </w:r>
      <w:r w:rsidRPr="001D7343">
        <w:rPr>
          <w:lang w:val="en-US"/>
        </w:rPr>
        <w:t>prefer,</w:t>
      </w:r>
      <w:r w:rsidRPr="001D7343">
        <w:rPr>
          <w:spacing w:val="38"/>
          <w:lang w:val="en-US"/>
        </w:rPr>
        <w:t xml:space="preserve">  </w:t>
      </w:r>
      <w:r>
        <w:t>выражающие</w:t>
      </w:r>
      <w:r w:rsidRPr="001D7343">
        <w:rPr>
          <w:spacing w:val="36"/>
          <w:lang w:val="en-US"/>
        </w:rPr>
        <w:t xml:space="preserve">  </w:t>
      </w:r>
      <w:r>
        <w:t>предпочтение</w:t>
      </w:r>
      <w:r w:rsidRPr="001D7343">
        <w:rPr>
          <w:lang w:val="en-US"/>
        </w:rPr>
        <w:t xml:space="preserve">, </w:t>
      </w:r>
      <w:r>
        <w:t>а</w:t>
      </w:r>
      <w:r w:rsidRPr="001D7343">
        <w:rPr>
          <w:lang w:val="en-US"/>
        </w:rPr>
        <w:t xml:space="preserve"> </w:t>
      </w:r>
      <w:r>
        <w:t>также</w:t>
      </w:r>
      <w:r w:rsidRPr="001D7343">
        <w:rPr>
          <w:lang w:val="en-US"/>
        </w:rPr>
        <w:t xml:space="preserve"> </w:t>
      </w:r>
      <w:r>
        <w:t>конструкций</w:t>
      </w:r>
      <w:r w:rsidRPr="001D7343">
        <w:rPr>
          <w:lang w:val="en-US"/>
        </w:rPr>
        <w:t xml:space="preserve"> I’d rather, You’d better;</w:t>
      </w:r>
    </w:p>
    <w:p w:rsidR="00336F6E" w:rsidRDefault="001D7343">
      <w:pPr>
        <w:pStyle w:val="a3"/>
        <w:spacing w:line="276" w:lineRule="auto"/>
        <w:ind w:right="235" w:firstLine="708"/>
      </w:pPr>
      <w:r>
        <w:t>подлежащее,</w:t>
      </w:r>
      <w:r>
        <w:rPr>
          <w:spacing w:val="80"/>
        </w:rPr>
        <w:t xml:space="preserve">  </w:t>
      </w:r>
      <w:r>
        <w:t>выраженное</w:t>
      </w:r>
      <w:r>
        <w:rPr>
          <w:spacing w:val="80"/>
        </w:rPr>
        <w:t xml:space="preserve">  </w:t>
      </w:r>
      <w:r>
        <w:t>собирательным</w:t>
      </w:r>
      <w:r>
        <w:rPr>
          <w:spacing w:val="80"/>
        </w:rPr>
        <w:t xml:space="preserve">  </w:t>
      </w:r>
      <w:r>
        <w:t>существительным</w:t>
      </w:r>
      <w:r>
        <w:rPr>
          <w:spacing w:val="80"/>
        </w:rPr>
        <w:t xml:space="preserve">  </w:t>
      </w:r>
      <w:r>
        <w:t>(family,</w:t>
      </w:r>
      <w:r>
        <w:rPr>
          <w:spacing w:val="80"/>
        </w:rPr>
        <w:t xml:space="preserve">  </w:t>
      </w:r>
      <w:r>
        <w:t>police), и его согласование со сказуемым;</w:t>
      </w:r>
    </w:p>
    <w:p w:rsidR="00336F6E" w:rsidRDefault="001D7343">
      <w:pPr>
        <w:pStyle w:val="a3"/>
        <w:spacing w:line="276" w:lineRule="auto"/>
        <w:ind w:right="226" w:firstLine="708"/>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w:t>
      </w:r>
      <w:r>
        <w:rPr>
          <w:spacing w:val="40"/>
        </w:rPr>
        <w:t xml:space="preserve"> </w:t>
      </w:r>
      <w:r>
        <w:t>Passive, Present Perfect Passive);</w:t>
      </w:r>
    </w:p>
    <w:p w:rsidR="00336F6E" w:rsidRPr="001D7343" w:rsidRDefault="001D7343">
      <w:pPr>
        <w:pStyle w:val="a3"/>
        <w:spacing w:line="276" w:lineRule="auto"/>
        <w:ind w:right="222" w:firstLine="708"/>
        <w:rPr>
          <w:lang w:val="en-US"/>
        </w:rPr>
      </w:pPr>
      <w:r>
        <w:t>конструкция</w:t>
      </w:r>
      <w:r w:rsidRPr="001D7343">
        <w:rPr>
          <w:lang w:val="en-US"/>
        </w:rPr>
        <w:t xml:space="preserve"> to be going to, </w:t>
      </w:r>
      <w:r>
        <w:t>формы</w:t>
      </w:r>
      <w:r w:rsidRPr="001D7343">
        <w:rPr>
          <w:lang w:val="en-US"/>
        </w:rPr>
        <w:t xml:space="preserve"> Future Simple Tense </w:t>
      </w:r>
      <w:r>
        <w:t>и</w:t>
      </w:r>
      <w:r w:rsidRPr="001D7343">
        <w:rPr>
          <w:lang w:val="en-US"/>
        </w:rPr>
        <w:t xml:space="preserve"> Present Continuous Tense </w:t>
      </w:r>
      <w:r>
        <w:t>для</w:t>
      </w:r>
      <w:r w:rsidRPr="001D7343">
        <w:rPr>
          <w:lang w:val="en-US"/>
        </w:rPr>
        <w:t xml:space="preserve"> </w:t>
      </w:r>
      <w:r>
        <w:t>выражения</w:t>
      </w:r>
      <w:r w:rsidRPr="001D7343">
        <w:rPr>
          <w:lang w:val="en-US"/>
        </w:rPr>
        <w:t xml:space="preserve"> </w:t>
      </w:r>
      <w:r>
        <w:t>будущего</w:t>
      </w:r>
      <w:r w:rsidRPr="001D7343">
        <w:rPr>
          <w:lang w:val="en-US"/>
        </w:rPr>
        <w:t xml:space="preserve"> </w:t>
      </w:r>
      <w:r>
        <w:t>действия</w:t>
      </w:r>
      <w:r w:rsidRPr="001D7343">
        <w:rPr>
          <w:lang w:val="en-US"/>
        </w:rPr>
        <w:t>;</w:t>
      </w:r>
    </w:p>
    <w:p w:rsidR="00336F6E" w:rsidRPr="001D7343" w:rsidRDefault="001D7343">
      <w:pPr>
        <w:pStyle w:val="a3"/>
        <w:spacing w:line="276" w:lineRule="auto"/>
        <w:ind w:right="230" w:firstLine="708"/>
        <w:rPr>
          <w:lang w:val="en-US"/>
        </w:rPr>
      </w:pPr>
      <w:r>
        <w:t>модальные</w:t>
      </w:r>
      <w:r w:rsidRPr="001D7343">
        <w:rPr>
          <w:lang w:val="en-US"/>
        </w:rPr>
        <w:t xml:space="preserve"> </w:t>
      </w:r>
      <w:r>
        <w:t>глаголы</w:t>
      </w:r>
      <w:r w:rsidRPr="001D7343">
        <w:rPr>
          <w:lang w:val="en-US"/>
        </w:rPr>
        <w:t xml:space="preserve"> </w:t>
      </w:r>
      <w:r>
        <w:t>и</w:t>
      </w:r>
      <w:r w:rsidRPr="001D7343">
        <w:rPr>
          <w:lang w:val="en-US"/>
        </w:rPr>
        <w:t xml:space="preserve"> </w:t>
      </w:r>
      <w:r>
        <w:t>их</w:t>
      </w:r>
      <w:r w:rsidRPr="001D7343">
        <w:rPr>
          <w:lang w:val="en-US"/>
        </w:rPr>
        <w:t xml:space="preserve"> </w:t>
      </w:r>
      <w:r>
        <w:t>эквиваленты</w:t>
      </w:r>
      <w:r w:rsidRPr="001D7343">
        <w:rPr>
          <w:lang w:val="en-US"/>
        </w:rPr>
        <w:t xml:space="preserve"> (can/be able to, could, must/have to, may, might, should, shall, would, will, need);</w:t>
      </w:r>
    </w:p>
    <w:p w:rsidR="00336F6E" w:rsidRPr="001D7343" w:rsidRDefault="001D7343">
      <w:pPr>
        <w:pStyle w:val="a3"/>
        <w:spacing w:line="276" w:lineRule="auto"/>
        <w:ind w:right="225" w:firstLine="708"/>
        <w:rPr>
          <w:lang w:val="en-US"/>
        </w:rPr>
      </w:pPr>
      <w:r>
        <w:t>неличные</w:t>
      </w:r>
      <w:r w:rsidRPr="001D7343">
        <w:rPr>
          <w:spacing w:val="68"/>
          <w:lang w:val="en-US"/>
        </w:rPr>
        <w:t xml:space="preserve">  </w:t>
      </w:r>
      <w:r>
        <w:t>формы</w:t>
      </w:r>
      <w:r w:rsidRPr="001D7343">
        <w:rPr>
          <w:spacing w:val="69"/>
          <w:lang w:val="en-US"/>
        </w:rPr>
        <w:t xml:space="preserve">  </w:t>
      </w:r>
      <w:r>
        <w:t>глагола</w:t>
      </w:r>
      <w:r w:rsidRPr="001D7343">
        <w:rPr>
          <w:spacing w:val="68"/>
          <w:lang w:val="en-US"/>
        </w:rPr>
        <w:t xml:space="preserve">  </w:t>
      </w:r>
      <w:r w:rsidRPr="001D7343">
        <w:rPr>
          <w:lang w:val="en-US"/>
        </w:rPr>
        <w:t>–</w:t>
      </w:r>
      <w:r w:rsidRPr="001D7343">
        <w:rPr>
          <w:spacing w:val="69"/>
          <w:lang w:val="en-US"/>
        </w:rPr>
        <w:t xml:space="preserve">  </w:t>
      </w:r>
      <w:r>
        <w:t>инфинитив</w:t>
      </w:r>
      <w:r w:rsidRPr="001D7343">
        <w:rPr>
          <w:lang w:val="en-US"/>
        </w:rPr>
        <w:t>,</w:t>
      </w:r>
      <w:r w:rsidRPr="001D7343">
        <w:rPr>
          <w:spacing w:val="68"/>
          <w:lang w:val="en-US"/>
        </w:rPr>
        <w:t xml:space="preserve">  </w:t>
      </w:r>
      <w:r>
        <w:t>герундий</w:t>
      </w:r>
      <w:r w:rsidRPr="001D7343">
        <w:rPr>
          <w:lang w:val="en-US"/>
        </w:rPr>
        <w:t>,</w:t>
      </w:r>
      <w:r w:rsidRPr="001D7343">
        <w:rPr>
          <w:spacing w:val="69"/>
          <w:lang w:val="en-US"/>
        </w:rPr>
        <w:t xml:space="preserve">  </w:t>
      </w:r>
      <w:r>
        <w:t>причастие</w:t>
      </w:r>
      <w:r w:rsidRPr="001D7343">
        <w:rPr>
          <w:spacing w:val="69"/>
          <w:lang w:val="en-US"/>
        </w:rPr>
        <w:t xml:space="preserve">  </w:t>
      </w:r>
      <w:r w:rsidRPr="001D7343">
        <w:rPr>
          <w:lang w:val="en-US"/>
        </w:rPr>
        <w:t>(Participle</w:t>
      </w:r>
      <w:r w:rsidRPr="001D7343">
        <w:rPr>
          <w:spacing w:val="71"/>
          <w:lang w:val="en-US"/>
        </w:rPr>
        <w:t xml:space="preserve">  </w:t>
      </w:r>
      <w:r w:rsidRPr="001D7343">
        <w:rPr>
          <w:lang w:val="en-US"/>
        </w:rPr>
        <w:t xml:space="preserve">I </w:t>
      </w:r>
      <w:r>
        <w:t>и</w:t>
      </w:r>
      <w:r w:rsidRPr="001D7343">
        <w:rPr>
          <w:lang w:val="en-US"/>
        </w:rPr>
        <w:t xml:space="preserve"> Participle II), </w:t>
      </w:r>
      <w:r>
        <w:t>причастия</w:t>
      </w:r>
      <w:r w:rsidRPr="001D7343">
        <w:rPr>
          <w:lang w:val="en-US"/>
        </w:rPr>
        <w:t xml:space="preserve"> </w:t>
      </w:r>
      <w:r>
        <w:t>в</w:t>
      </w:r>
      <w:r w:rsidRPr="001D7343">
        <w:rPr>
          <w:lang w:val="en-US"/>
        </w:rPr>
        <w:t xml:space="preserve"> </w:t>
      </w:r>
      <w:r>
        <w:t>функции</w:t>
      </w:r>
      <w:r w:rsidRPr="001D7343">
        <w:rPr>
          <w:lang w:val="en-US"/>
        </w:rPr>
        <w:t xml:space="preserve"> </w:t>
      </w:r>
      <w:r>
        <w:t>определения</w:t>
      </w:r>
      <w:r w:rsidRPr="001D7343">
        <w:rPr>
          <w:lang w:val="en-US"/>
        </w:rPr>
        <w:t xml:space="preserve"> (Participle I – a playing child, Participle II – a written text);</w:t>
      </w:r>
    </w:p>
    <w:p w:rsidR="00336F6E" w:rsidRDefault="001D7343">
      <w:pPr>
        <w:pStyle w:val="a3"/>
        <w:spacing w:line="274" w:lineRule="exact"/>
        <w:ind w:left="938"/>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336F6E" w:rsidRDefault="001D7343">
      <w:pPr>
        <w:pStyle w:val="a3"/>
        <w:spacing w:before="41" w:line="276" w:lineRule="auto"/>
        <w:ind w:right="229" w:firstLine="708"/>
      </w:pPr>
      <w:r>
        <w:t>имена</w:t>
      </w:r>
      <w:r>
        <w:rPr>
          <w:spacing w:val="40"/>
        </w:rPr>
        <w:t xml:space="preserve">  </w:t>
      </w:r>
      <w:r>
        <w:t>существительные</w:t>
      </w:r>
      <w:r>
        <w:rPr>
          <w:spacing w:val="40"/>
        </w:rPr>
        <w:t xml:space="preserve">  </w:t>
      </w:r>
      <w:r>
        <w:t>во</w:t>
      </w:r>
      <w:r>
        <w:rPr>
          <w:spacing w:val="40"/>
        </w:rPr>
        <w:t xml:space="preserve">  </w:t>
      </w:r>
      <w:r>
        <w:t>множественном</w:t>
      </w:r>
      <w:r>
        <w:rPr>
          <w:spacing w:val="40"/>
        </w:rPr>
        <w:t xml:space="preserve">  </w:t>
      </w:r>
      <w:r>
        <w:t>числе,</w:t>
      </w:r>
      <w:r>
        <w:rPr>
          <w:spacing w:val="40"/>
        </w:rPr>
        <w:t xml:space="preserve">  </w:t>
      </w:r>
      <w:r>
        <w:t>образованных</w:t>
      </w:r>
      <w:r>
        <w:rPr>
          <w:spacing w:val="40"/>
        </w:rPr>
        <w:t xml:space="preserve">  </w:t>
      </w:r>
      <w:r>
        <w:t>по</w:t>
      </w:r>
      <w:r>
        <w:rPr>
          <w:spacing w:val="40"/>
        </w:rPr>
        <w:t xml:space="preserve">  </w:t>
      </w:r>
      <w:r>
        <w:t>правилу, и исключения;</w:t>
      </w:r>
    </w:p>
    <w:p w:rsidR="00336F6E" w:rsidRDefault="001D7343">
      <w:pPr>
        <w:pStyle w:val="a3"/>
        <w:spacing w:line="275" w:lineRule="exact"/>
        <w:ind w:left="938"/>
      </w:pPr>
      <w:r>
        <w:t>неисчисляемые</w:t>
      </w:r>
      <w:r>
        <w:rPr>
          <w:spacing w:val="59"/>
          <w:w w:val="150"/>
        </w:rPr>
        <w:t xml:space="preserve"> </w:t>
      </w:r>
      <w:r>
        <w:t>имена</w:t>
      </w:r>
      <w:r>
        <w:rPr>
          <w:spacing w:val="61"/>
          <w:w w:val="150"/>
        </w:rPr>
        <w:t xml:space="preserve"> </w:t>
      </w:r>
      <w:r>
        <w:t>существительные,</w:t>
      </w:r>
      <w:r>
        <w:rPr>
          <w:spacing w:val="61"/>
          <w:w w:val="150"/>
        </w:rPr>
        <w:t xml:space="preserve"> </w:t>
      </w:r>
      <w:r>
        <w:t>имеющие</w:t>
      </w:r>
      <w:r>
        <w:rPr>
          <w:spacing w:val="59"/>
          <w:w w:val="150"/>
        </w:rPr>
        <w:t xml:space="preserve"> </w:t>
      </w:r>
      <w:r>
        <w:t>форму</w:t>
      </w:r>
      <w:r>
        <w:rPr>
          <w:spacing w:val="56"/>
          <w:w w:val="150"/>
        </w:rPr>
        <w:t xml:space="preserve"> </w:t>
      </w:r>
      <w:r>
        <w:t>только</w:t>
      </w:r>
      <w:r>
        <w:rPr>
          <w:spacing w:val="61"/>
          <w:w w:val="150"/>
        </w:rPr>
        <w:t xml:space="preserve"> </w:t>
      </w:r>
      <w:r>
        <w:rPr>
          <w:spacing w:val="-2"/>
        </w:rPr>
        <w:t>множественного</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41"/>
        <w:jc w:val="left"/>
      </w:pPr>
      <w:r>
        <w:rPr>
          <w:spacing w:val="-2"/>
        </w:rPr>
        <w:lastRenderedPageBreak/>
        <w:t>числа;</w:t>
      </w:r>
    </w:p>
    <w:p w:rsidR="00336F6E" w:rsidRDefault="001D7343">
      <w:pPr>
        <w:spacing w:before="82"/>
        <w:rPr>
          <w:sz w:val="24"/>
        </w:rPr>
      </w:pPr>
      <w:r>
        <w:br w:type="column"/>
      </w:r>
    </w:p>
    <w:p w:rsidR="00336F6E" w:rsidRDefault="001D7343">
      <w:pPr>
        <w:pStyle w:val="a3"/>
        <w:ind w:left="21"/>
        <w:jc w:val="left"/>
      </w:pPr>
      <w:r>
        <w:t>притяжательный</w:t>
      </w:r>
      <w:r>
        <w:rPr>
          <w:spacing w:val="-4"/>
        </w:rPr>
        <w:t xml:space="preserve"> </w:t>
      </w:r>
      <w:r>
        <w:t>падеж</w:t>
      </w:r>
      <w:r>
        <w:rPr>
          <w:spacing w:val="-6"/>
        </w:rPr>
        <w:t xml:space="preserve"> </w:t>
      </w:r>
      <w:r>
        <w:t>имён</w:t>
      </w:r>
      <w:r>
        <w:rPr>
          <w:spacing w:val="-3"/>
        </w:rPr>
        <w:t xml:space="preserve"> </w:t>
      </w:r>
      <w:r>
        <w:rPr>
          <w:spacing w:val="-2"/>
        </w:rPr>
        <w:t>существительных;</w:t>
      </w:r>
    </w:p>
    <w:p w:rsidR="00336F6E" w:rsidRDefault="001D7343">
      <w:pPr>
        <w:pStyle w:val="a3"/>
        <w:spacing w:before="43"/>
        <w:ind w:left="21"/>
        <w:jc w:val="left"/>
      </w:pPr>
      <w:r>
        <w:t>имена</w:t>
      </w:r>
      <w:r>
        <w:rPr>
          <w:spacing w:val="54"/>
        </w:rPr>
        <w:t xml:space="preserve"> </w:t>
      </w:r>
      <w:r>
        <w:t>прилагательные</w:t>
      </w:r>
      <w:r>
        <w:rPr>
          <w:spacing w:val="54"/>
        </w:rPr>
        <w:t xml:space="preserve"> </w:t>
      </w:r>
      <w:r>
        <w:t>и</w:t>
      </w:r>
      <w:r>
        <w:rPr>
          <w:spacing w:val="57"/>
        </w:rPr>
        <w:t xml:space="preserve"> </w:t>
      </w:r>
      <w:r>
        <w:t>наречия</w:t>
      </w:r>
      <w:r>
        <w:rPr>
          <w:spacing w:val="59"/>
        </w:rPr>
        <w:t xml:space="preserve"> </w:t>
      </w:r>
      <w:r>
        <w:t>в</w:t>
      </w:r>
      <w:r>
        <w:rPr>
          <w:spacing w:val="57"/>
        </w:rPr>
        <w:t xml:space="preserve"> </w:t>
      </w:r>
      <w:r>
        <w:t>положительной,</w:t>
      </w:r>
      <w:r>
        <w:rPr>
          <w:spacing w:val="56"/>
        </w:rPr>
        <w:t xml:space="preserve"> </w:t>
      </w:r>
      <w:r>
        <w:t>сравнительной</w:t>
      </w:r>
      <w:r>
        <w:rPr>
          <w:spacing w:val="58"/>
        </w:rPr>
        <w:t xml:space="preserve"> </w:t>
      </w:r>
      <w:r>
        <w:t>и</w:t>
      </w:r>
      <w:r>
        <w:rPr>
          <w:spacing w:val="57"/>
        </w:rPr>
        <w:t xml:space="preserve"> </w:t>
      </w:r>
      <w:r>
        <w:rPr>
          <w:spacing w:val="-2"/>
        </w:rPr>
        <w:t>превосходной</w:t>
      </w:r>
    </w:p>
    <w:p w:rsidR="00336F6E" w:rsidRDefault="00336F6E">
      <w:pPr>
        <w:pStyle w:val="a3"/>
        <w:jc w:val="left"/>
        <w:sectPr w:rsidR="00336F6E">
          <w:type w:val="continuous"/>
          <w:pgSz w:w="11920" w:h="16850"/>
          <w:pgMar w:top="1440" w:right="850" w:bottom="280" w:left="850" w:header="0" w:footer="963" w:gutter="0"/>
          <w:cols w:num="2" w:space="720" w:equalWidth="0">
            <w:col w:w="878" w:space="40"/>
            <w:col w:w="9302"/>
          </w:cols>
        </w:sectPr>
      </w:pPr>
    </w:p>
    <w:p w:rsidR="00336F6E" w:rsidRDefault="001D7343">
      <w:pPr>
        <w:pStyle w:val="a3"/>
        <w:spacing w:before="41"/>
      </w:pPr>
      <w:r>
        <w:lastRenderedPageBreak/>
        <w:t>степенях,</w:t>
      </w:r>
      <w:r>
        <w:rPr>
          <w:spacing w:val="-3"/>
        </w:rPr>
        <w:t xml:space="preserve"> </w:t>
      </w:r>
      <w:r>
        <w:t>образованных</w:t>
      </w:r>
      <w:r>
        <w:rPr>
          <w:spacing w:val="-2"/>
        </w:rPr>
        <w:t xml:space="preserve"> </w:t>
      </w:r>
      <w:r>
        <w:t>по</w:t>
      </w:r>
      <w:r>
        <w:rPr>
          <w:spacing w:val="-6"/>
        </w:rPr>
        <w:t xml:space="preserve"> </w:t>
      </w:r>
      <w:r>
        <w:t>правилу,</w:t>
      </w:r>
      <w:r>
        <w:rPr>
          <w:spacing w:val="-3"/>
        </w:rPr>
        <w:t xml:space="preserve"> </w:t>
      </w:r>
      <w:r>
        <w:t>и</w:t>
      </w:r>
      <w:r>
        <w:rPr>
          <w:spacing w:val="1"/>
        </w:rPr>
        <w:t xml:space="preserve"> </w:t>
      </w:r>
      <w:r>
        <w:rPr>
          <w:spacing w:val="-2"/>
        </w:rPr>
        <w:t>исключения;</w:t>
      </w:r>
    </w:p>
    <w:p w:rsidR="00336F6E" w:rsidRDefault="001D7343">
      <w:pPr>
        <w:pStyle w:val="a3"/>
        <w:spacing w:before="41" w:line="276" w:lineRule="auto"/>
        <w:ind w:right="229" w:firstLine="708"/>
      </w:pPr>
      <w:r>
        <w:t xml:space="preserve">порядок следования нескольких прилагательных (мнение – размер – возраст – цвет – </w:t>
      </w:r>
      <w:r>
        <w:rPr>
          <w:spacing w:val="-2"/>
        </w:rPr>
        <w:t>происхождение);</w:t>
      </w:r>
    </w:p>
    <w:p w:rsidR="00336F6E" w:rsidRPr="001D7343" w:rsidRDefault="001D7343">
      <w:pPr>
        <w:pStyle w:val="a3"/>
        <w:spacing w:before="1"/>
        <w:ind w:left="938"/>
        <w:rPr>
          <w:lang w:val="en-US"/>
        </w:rPr>
      </w:pPr>
      <w:r>
        <w:t>слова</w:t>
      </w:r>
      <w:r w:rsidRPr="001D7343">
        <w:rPr>
          <w:lang w:val="en-US"/>
        </w:rPr>
        <w:t>,</w:t>
      </w:r>
      <w:r w:rsidRPr="001D7343">
        <w:rPr>
          <w:spacing w:val="-4"/>
          <w:lang w:val="en-US"/>
        </w:rPr>
        <w:t xml:space="preserve"> </w:t>
      </w:r>
      <w:r>
        <w:t>выражающие</w:t>
      </w:r>
      <w:r w:rsidRPr="001D7343">
        <w:rPr>
          <w:spacing w:val="-2"/>
          <w:lang w:val="en-US"/>
        </w:rPr>
        <w:t xml:space="preserve"> </w:t>
      </w:r>
      <w:r>
        <w:t>количество</w:t>
      </w:r>
      <w:r w:rsidRPr="001D7343">
        <w:rPr>
          <w:spacing w:val="-2"/>
          <w:lang w:val="en-US"/>
        </w:rPr>
        <w:t xml:space="preserve"> </w:t>
      </w:r>
      <w:r w:rsidRPr="001D7343">
        <w:rPr>
          <w:lang w:val="en-US"/>
        </w:rPr>
        <w:t>(many/much,</w:t>
      </w:r>
      <w:r w:rsidRPr="001D7343">
        <w:rPr>
          <w:spacing w:val="-2"/>
          <w:lang w:val="en-US"/>
        </w:rPr>
        <w:t xml:space="preserve"> </w:t>
      </w:r>
      <w:r w:rsidRPr="001D7343">
        <w:rPr>
          <w:lang w:val="en-US"/>
        </w:rPr>
        <w:t>little/a</w:t>
      </w:r>
      <w:r w:rsidRPr="001D7343">
        <w:rPr>
          <w:spacing w:val="-3"/>
          <w:lang w:val="en-US"/>
        </w:rPr>
        <w:t xml:space="preserve"> </w:t>
      </w:r>
      <w:r w:rsidRPr="001D7343">
        <w:rPr>
          <w:lang w:val="en-US"/>
        </w:rPr>
        <w:t>little,</w:t>
      </w:r>
      <w:r w:rsidRPr="001D7343">
        <w:rPr>
          <w:spacing w:val="-2"/>
          <w:lang w:val="en-US"/>
        </w:rPr>
        <w:t xml:space="preserve"> </w:t>
      </w:r>
      <w:r w:rsidRPr="001D7343">
        <w:rPr>
          <w:lang w:val="en-US"/>
        </w:rPr>
        <w:t>few/a</w:t>
      </w:r>
      <w:r w:rsidRPr="001D7343">
        <w:rPr>
          <w:spacing w:val="-3"/>
          <w:lang w:val="en-US"/>
        </w:rPr>
        <w:t xml:space="preserve"> </w:t>
      </w:r>
      <w:r w:rsidRPr="001D7343">
        <w:rPr>
          <w:lang w:val="en-US"/>
        </w:rPr>
        <w:t>few,</w:t>
      </w:r>
      <w:r w:rsidRPr="001D7343">
        <w:rPr>
          <w:spacing w:val="-1"/>
          <w:lang w:val="en-US"/>
        </w:rPr>
        <w:t xml:space="preserve"> </w:t>
      </w:r>
      <w:r w:rsidRPr="001D7343">
        <w:rPr>
          <w:lang w:val="en-US"/>
        </w:rPr>
        <w:t>a</w:t>
      </w:r>
      <w:r w:rsidRPr="001D7343">
        <w:rPr>
          <w:spacing w:val="-3"/>
          <w:lang w:val="en-US"/>
        </w:rPr>
        <w:t xml:space="preserve"> </w:t>
      </w:r>
      <w:r w:rsidRPr="001D7343">
        <w:rPr>
          <w:lang w:val="en-US"/>
        </w:rPr>
        <w:t>lot</w:t>
      </w:r>
      <w:r w:rsidRPr="001D7343">
        <w:rPr>
          <w:spacing w:val="-1"/>
          <w:lang w:val="en-US"/>
        </w:rPr>
        <w:t xml:space="preserve"> </w:t>
      </w:r>
      <w:r w:rsidRPr="001D7343">
        <w:rPr>
          <w:spacing w:val="-4"/>
          <w:lang w:val="en-US"/>
        </w:rPr>
        <w:t>of);</w:t>
      </w:r>
    </w:p>
    <w:p w:rsidR="00336F6E" w:rsidRDefault="001D7343">
      <w:pPr>
        <w:pStyle w:val="a3"/>
        <w:spacing w:before="41" w:line="276" w:lineRule="auto"/>
        <w:ind w:right="231" w:firstLine="708"/>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w:t>
      </w:r>
      <w:r>
        <w:rPr>
          <w:spacing w:val="-2"/>
        </w:rPr>
        <w:t>местоимения;</w:t>
      </w:r>
    </w:p>
    <w:p w:rsidR="00336F6E" w:rsidRDefault="001D7343">
      <w:pPr>
        <w:pStyle w:val="a3"/>
        <w:spacing w:line="276" w:lineRule="auto"/>
        <w:ind w:right="231" w:firstLine="708"/>
      </w:pPr>
      <w:r>
        <w:t>неопределённые местоимения и их производные, отрицательные местоимения none, no и производные последнего (nobody, nothing, и другие);</w:t>
      </w:r>
    </w:p>
    <w:p w:rsidR="00336F6E" w:rsidRDefault="001D7343">
      <w:pPr>
        <w:pStyle w:val="a3"/>
        <w:spacing w:line="275" w:lineRule="exact"/>
        <w:ind w:left="938"/>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rsidR="00336F6E" w:rsidRDefault="001D7343">
      <w:pPr>
        <w:pStyle w:val="a3"/>
        <w:spacing w:before="42" w:line="278" w:lineRule="auto"/>
        <w:ind w:right="231" w:firstLine="708"/>
      </w:pPr>
      <w:r>
        <w:t>предлоги места, времени, направления, предлоги, употребляемые с глаголами в страдательном залоге;</w:t>
      </w:r>
    </w:p>
    <w:p w:rsidR="00336F6E" w:rsidRDefault="001D7343">
      <w:pPr>
        <w:pStyle w:val="a3"/>
        <w:spacing w:line="272" w:lineRule="exact"/>
        <w:ind w:left="938"/>
      </w:pPr>
      <w:r>
        <w:t>владеть</w:t>
      </w:r>
      <w:r>
        <w:rPr>
          <w:spacing w:val="-4"/>
        </w:rPr>
        <w:t xml:space="preserve"> </w:t>
      </w:r>
      <w:r>
        <w:t>социокультурными</w:t>
      </w:r>
      <w:r>
        <w:rPr>
          <w:spacing w:val="-5"/>
        </w:rPr>
        <w:t xml:space="preserve"> </w:t>
      </w:r>
      <w:r>
        <w:t>знаниями</w:t>
      </w:r>
      <w:r>
        <w:rPr>
          <w:spacing w:val="-5"/>
        </w:rPr>
        <w:t xml:space="preserve"> </w:t>
      </w:r>
      <w:r>
        <w:t>и</w:t>
      </w:r>
      <w:r>
        <w:rPr>
          <w:spacing w:val="-1"/>
        </w:rPr>
        <w:t xml:space="preserve"> </w:t>
      </w:r>
      <w:r>
        <w:rPr>
          <w:spacing w:val="-2"/>
        </w:rPr>
        <w:t>умениями:</w:t>
      </w:r>
    </w:p>
    <w:p w:rsidR="00336F6E" w:rsidRDefault="001D7343">
      <w:pPr>
        <w:pStyle w:val="a3"/>
        <w:tabs>
          <w:tab w:val="left" w:pos="2098"/>
          <w:tab w:val="left" w:pos="3176"/>
          <w:tab w:val="left" w:pos="4862"/>
          <w:tab w:val="left" w:pos="7319"/>
          <w:tab w:val="left" w:pos="9500"/>
        </w:tabs>
        <w:spacing w:before="41" w:line="276" w:lineRule="auto"/>
        <w:ind w:right="232" w:firstLine="708"/>
      </w:pPr>
      <w:r>
        <w:t xml:space="preserve">знать/понимать речевые различия в ситуациях официального и неофициального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 xml:space="preserve">речи </w:t>
      </w:r>
      <w:r>
        <w:t>и использовать лексико-грамматические средства с учётом этих различий;</w:t>
      </w:r>
    </w:p>
    <w:p w:rsidR="00336F6E" w:rsidRDefault="001D7343">
      <w:pPr>
        <w:pStyle w:val="a3"/>
        <w:spacing w:line="276" w:lineRule="auto"/>
        <w:ind w:right="230" w:firstLine="708"/>
      </w:pPr>
      <w:r>
        <w:t>знать/понимать</w:t>
      </w:r>
      <w:r>
        <w:rPr>
          <w:spacing w:val="-2"/>
        </w:rPr>
        <w:t xml:space="preserve"> </w:t>
      </w:r>
      <w:r>
        <w:t>и</w:t>
      </w:r>
      <w:r>
        <w:rPr>
          <w:spacing w:val="-5"/>
        </w:rPr>
        <w:t xml:space="preserve"> </w:t>
      </w:r>
      <w:r>
        <w:t>использовать</w:t>
      </w:r>
      <w:r>
        <w:rPr>
          <w:spacing w:val="-2"/>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r>
        <w:rPr>
          <w:spacing w:val="-3"/>
        </w:rPr>
        <w:t xml:space="preserve"> </w:t>
      </w:r>
      <w:r>
        <w:t>наиболее</w:t>
      </w:r>
      <w:r>
        <w:rPr>
          <w:spacing w:val="-4"/>
        </w:rPr>
        <w:t xml:space="preserve"> </w:t>
      </w:r>
      <w:r>
        <w:t>употребительную тематическую фоновую лексику и реалии страны/стран изучаемого языка (государственное устройство,</w:t>
      </w:r>
      <w:r>
        <w:rPr>
          <w:spacing w:val="80"/>
          <w:w w:val="150"/>
        </w:rPr>
        <w:t xml:space="preserve"> </w:t>
      </w:r>
      <w:r>
        <w:t>система</w:t>
      </w:r>
      <w:r>
        <w:rPr>
          <w:spacing w:val="80"/>
          <w:w w:val="150"/>
        </w:rPr>
        <w:t xml:space="preserve"> </w:t>
      </w:r>
      <w:r>
        <w:t>образования,</w:t>
      </w:r>
      <w:r>
        <w:rPr>
          <w:spacing w:val="80"/>
          <w:w w:val="150"/>
        </w:rPr>
        <w:t xml:space="preserve"> </w:t>
      </w:r>
      <w:r>
        <w:t>страницы</w:t>
      </w:r>
      <w:r>
        <w:rPr>
          <w:spacing w:val="80"/>
          <w:w w:val="150"/>
        </w:rPr>
        <w:t xml:space="preserve"> </w:t>
      </w:r>
      <w:r>
        <w:t>истории,</w:t>
      </w:r>
      <w:r>
        <w:rPr>
          <w:spacing w:val="80"/>
          <w:w w:val="150"/>
        </w:rPr>
        <w:t xml:space="preserve"> </w:t>
      </w:r>
      <w:r>
        <w:t>основные</w:t>
      </w:r>
      <w:r>
        <w:rPr>
          <w:spacing w:val="80"/>
          <w:w w:val="150"/>
        </w:rPr>
        <w:t xml:space="preserve"> </w:t>
      </w:r>
      <w:r>
        <w:t>праздники,</w:t>
      </w:r>
      <w:r>
        <w:rPr>
          <w:spacing w:val="80"/>
          <w:w w:val="150"/>
        </w:rPr>
        <w:t xml:space="preserve"> </w:t>
      </w:r>
      <w:r>
        <w:t>этикетные</w:t>
      </w:r>
    </w:p>
    <w:p w:rsidR="00336F6E" w:rsidRDefault="00336F6E">
      <w:pPr>
        <w:pStyle w:val="a3"/>
        <w:spacing w:line="276" w:lineRule="auto"/>
        <w:sectPr w:rsidR="00336F6E">
          <w:type w:val="continuous"/>
          <w:pgSz w:w="11920" w:h="16850"/>
          <w:pgMar w:top="1440" w:right="850" w:bottom="280" w:left="850" w:header="0" w:footer="963" w:gutter="0"/>
          <w:cols w:space="720"/>
        </w:sectPr>
      </w:pPr>
    </w:p>
    <w:p w:rsidR="00336F6E" w:rsidRDefault="001D7343">
      <w:pPr>
        <w:pStyle w:val="a3"/>
        <w:spacing w:before="73"/>
      </w:pPr>
      <w:r>
        <w:lastRenderedPageBreak/>
        <w:t>особенности</w:t>
      </w:r>
      <w:r>
        <w:rPr>
          <w:spacing w:val="-1"/>
        </w:rPr>
        <w:t xml:space="preserve"> </w:t>
      </w:r>
      <w:r>
        <w:t>общения</w:t>
      </w:r>
      <w:r>
        <w:rPr>
          <w:spacing w:val="-5"/>
        </w:rPr>
        <w:t xml:space="preserve"> </w:t>
      </w:r>
      <w:r>
        <w:t>и</w:t>
      </w:r>
      <w:r>
        <w:rPr>
          <w:spacing w:val="-3"/>
        </w:rPr>
        <w:t xml:space="preserve"> </w:t>
      </w:r>
      <w:r>
        <w:rPr>
          <w:spacing w:val="-2"/>
        </w:rPr>
        <w:t>другие);</w:t>
      </w:r>
    </w:p>
    <w:p w:rsidR="00336F6E" w:rsidRDefault="001D7343">
      <w:pPr>
        <w:pStyle w:val="a3"/>
        <w:spacing w:before="41" w:line="276" w:lineRule="auto"/>
        <w:ind w:right="231" w:firstLine="708"/>
      </w:pPr>
      <w:r>
        <w:t>иметь базовые знания о социокультурном портрете и культурном наследии родной страны и страны/стран изучаемого языка;</w:t>
      </w:r>
    </w:p>
    <w:p w:rsidR="00336F6E" w:rsidRDefault="001D7343">
      <w:pPr>
        <w:pStyle w:val="a3"/>
        <w:spacing w:before="2"/>
        <w:ind w:left="938"/>
      </w:pPr>
      <w:r>
        <w:t>представлять</w:t>
      </w:r>
      <w:r>
        <w:rPr>
          <w:spacing w:val="-5"/>
        </w:rPr>
        <w:t xml:space="preserve"> </w:t>
      </w:r>
      <w:r>
        <w:t>родную</w:t>
      </w:r>
      <w:r>
        <w:rPr>
          <w:spacing w:val="-2"/>
        </w:rPr>
        <w:t xml:space="preserve"> </w:t>
      </w:r>
      <w:r>
        <w:t>страну</w:t>
      </w:r>
      <w:r>
        <w:rPr>
          <w:spacing w:val="-7"/>
        </w:rPr>
        <w:t xml:space="preserve"> </w:t>
      </w:r>
      <w:r>
        <w:t>и</w:t>
      </w:r>
      <w:r>
        <w:rPr>
          <w:spacing w:val="-2"/>
        </w:rPr>
        <w:t xml:space="preserve"> </w:t>
      </w:r>
      <w:r>
        <w:t>её</w:t>
      </w:r>
      <w:r>
        <w:rPr>
          <w:spacing w:val="-3"/>
        </w:rPr>
        <w:t xml:space="preserve"> </w:t>
      </w:r>
      <w:r>
        <w:t>культуру</w:t>
      </w:r>
      <w:r>
        <w:rPr>
          <w:spacing w:val="-7"/>
        </w:rPr>
        <w:t xml:space="preserve"> </w:t>
      </w:r>
      <w:r>
        <w:t>на</w:t>
      </w:r>
      <w:r>
        <w:rPr>
          <w:spacing w:val="-1"/>
        </w:rPr>
        <w:t xml:space="preserve"> </w:t>
      </w:r>
      <w:r>
        <w:t>иностранном</w:t>
      </w:r>
      <w:r>
        <w:rPr>
          <w:spacing w:val="-3"/>
        </w:rPr>
        <w:t xml:space="preserve"> </w:t>
      </w:r>
      <w:r>
        <w:rPr>
          <w:spacing w:val="-2"/>
        </w:rPr>
        <w:t>языке;</w:t>
      </w:r>
    </w:p>
    <w:p w:rsidR="00336F6E" w:rsidRDefault="001D7343">
      <w:pPr>
        <w:pStyle w:val="a3"/>
        <w:spacing w:before="41" w:line="276" w:lineRule="auto"/>
        <w:ind w:right="237" w:firstLine="708"/>
      </w:pPr>
      <w:r>
        <w:t>проявлять</w:t>
      </w:r>
      <w:r>
        <w:rPr>
          <w:spacing w:val="80"/>
          <w:w w:val="150"/>
        </w:rPr>
        <w:t xml:space="preserve">  </w:t>
      </w:r>
      <w:r>
        <w:t>уважение</w:t>
      </w:r>
      <w:r>
        <w:rPr>
          <w:spacing w:val="80"/>
          <w:w w:val="150"/>
        </w:rPr>
        <w:t xml:space="preserve">  </w:t>
      </w:r>
      <w:r>
        <w:t>к</w:t>
      </w:r>
      <w:r>
        <w:rPr>
          <w:spacing w:val="80"/>
          <w:w w:val="150"/>
        </w:rPr>
        <w:t xml:space="preserve">  </w:t>
      </w:r>
      <w:r>
        <w:t>иной</w:t>
      </w:r>
      <w:r>
        <w:rPr>
          <w:spacing w:val="80"/>
          <w:w w:val="150"/>
        </w:rPr>
        <w:t xml:space="preserve">  </w:t>
      </w:r>
      <w:r>
        <w:t>культуре,</w:t>
      </w:r>
      <w:r>
        <w:rPr>
          <w:spacing w:val="80"/>
          <w:w w:val="150"/>
        </w:rPr>
        <w:t xml:space="preserve">  </w:t>
      </w:r>
      <w:r>
        <w:t>соблюдать</w:t>
      </w:r>
      <w:r>
        <w:rPr>
          <w:spacing w:val="80"/>
          <w:w w:val="150"/>
        </w:rPr>
        <w:t xml:space="preserve">  </w:t>
      </w:r>
      <w:r>
        <w:t>нормы</w:t>
      </w:r>
      <w:r>
        <w:rPr>
          <w:spacing w:val="80"/>
          <w:w w:val="150"/>
        </w:rPr>
        <w:t xml:space="preserve">  </w:t>
      </w:r>
      <w:r>
        <w:t>вежливости в межкультурном общении;</w:t>
      </w:r>
    </w:p>
    <w:p w:rsidR="00336F6E" w:rsidRDefault="001D7343">
      <w:pPr>
        <w:pStyle w:val="a3"/>
        <w:spacing w:line="278" w:lineRule="auto"/>
        <w:ind w:right="232" w:firstLine="708"/>
      </w:pPr>
      <w:r>
        <w:t>владеть компенсаторными умениями, позволяющими в случае сбоя коммуникации, а также в условиях дефицита языковых средств:</w:t>
      </w:r>
    </w:p>
    <w:p w:rsidR="00336F6E" w:rsidRDefault="001D7343">
      <w:pPr>
        <w:pStyle w:val="a3"/>
        <w:tabs>
          <w:tab w:val="left" w:pos="9590"/>
        </w:tabs>
        <w:spacing w:line="276" w:lineRule="auto"/>
        <w:ind w:right="226" w:firstLine="708"/>
      </w:pPr>
      <w:r>
        <w:t>использовать различные приёмы переработки информации:</w:t>
      </w:r>
      <w:r>
        <w:tab/>
      </w:r>
      <w:r>
        <w:rPr>
          <w:spacing w:val="-4"/>
        </w:rPr>
        <w:t xml:space="preserve">при </w:t>
      </w:r>
      <w:r>
        <w:t>говорении – переспрос, при говорении и письме – описание/перифраз/толкование, при чтении и аудировании – языковую и контекстуальную догадку;</w:t>
      </w:r>
    </w:p>
    <w:p w:rsidR="00336F6E" w:rsidRDefault="001D7343">
      <w:pPr>
        <w:pStyle w:val="a3"/>
        <w:ind w:left="938"/>
      </w:pPr>
      <w:r>
        <w:t>владеть</w:t>
      </w:r>
      <w:r>
        <w:rPr>
          <w:spacing w:val="-6"/>
        </w:rPr>
        <w:t xml:space="preserve"> </w:t>
      </w:r>
      <w:r>
        <w:t>метапредметными</w:t>
      </w:r>
      <w:r>
        <w:rPr>
          <w:spacing w:val="-3"/>
        </w:rPr>
        <w:t xml:space="preserve"> </w:t>
      </w:r>
      <w:r>
        <w:t>умениями,</w:t>
      </w:r>
      <w:r>
        <w:rPr>
          <w:spacing w:val="-6"/>
        </w:rPr>
        <w:t xml:space="preserve"> </w:t>
      </w:r>
      <w:r>
        <w:rPr>
          <w:spacing w:val="-2"/>
        </w:rPr>
        <w:t>позволяющими:</w:t>
      </w:r>
    </w:p>
    <w:p w:rsidR="00336F6E" w:rsidRDefault="001D7343">
      <w:pPr>
        <w:pStyle w:val="a3"/>
        <w:spacing w:before="36" w:line="276" w:lineRule="auto"/>
        <w:ind w:left="938" w:right="225"/>
      </w:pPr>
      <w:r>
        <w:t>совершенствовать учебную деятельность по овладению иностранным языком; сравнивать,</w:t>
      </w:r>
      <w:r>
        <w:rPr>
          <w:spacing w:val="25"/>
        </w:rPr>
        <w:t xml:space="preserve">  </w:t>
      </w:r>
      <w:r>
        <w:t>классифицировать,</w:t>
      </w:r>
      <w:r>
        <w:rPr>
          <w:spacing w:val="25"/>
        </w:rPr>
        <w:t xml:space="preserve">  </w:t>
      </w:r>
      <w:r>
        <w:t>систематизировать</w:t>
      </w:r>
      <w:r>
        <w:rPr>
          <w:spacing w:val="26"/>
        </w:rPr>
        <w:t xml:space="preserve">  </w:t>
      </w:r>
      <w:r>
        <w:t>и</w:t>
      </w:r>
      <w:r>
        <w:rPr>
          <w:spacing w:val="25"/>
        </w:rPr>
        <w:t xml:space="preserve">  </w:t>
      </w:r>
      <w:r>
        <w:t>обобщать</w:t>
      </w:r>
      <w:r>
        <w:rPr>
          <w:spacing w:val="28"/>
        </w:rPr>
        <w:t xml:space="preserve">  </w:t>
      </w:r>
      <w:r>
        <w:t>по</w:t>
      </w:r>
      <w:r>
        <w:rPr>
          <w:spacing w:val="25"/>
        </w:rPr>
        <w:t xml:space="preserve">  </w:t>
      </w:r>
      <w:r>
        <w:rPr>
          <w:spacing w:val="-2"/>
        </w:rPr>
        <w:t>существенным</w:t>
      </w:r>
    </w:p>
    <w:p w:rsidR="00336F6E" w:rsidRDefault="001D7343">
      <w:pPr>
        <w:pStyle w:val="a3"/>
        <w:tabs>
          <w:tab w:val="left" w:pos="2417"/>
          <w:tab w:val="left" w:pos="4616"/>
          <w:tab w:val="left" w:pos="6706"/>
          <w:tab w:val="left" w:pos="8631"/>
        </w:tabs>
        <w:spacing w:line="278" w:lineRule="auto"/>
        <w:ind w:right="234"/>
      </w:pPr>
      <w:r>
        <w:rPr>
          <w:spacing w:val="-2"/>
        </w:rPr>
        <w:t>признакам</w:t>
      </w:r>
      <w:r>
        <w:tab/>
      </w:r>
      <w:r>
        <w:rPr>
          <w:spacing w:val="-2"/>
        </w:rPr>
        <w:t>изученные</w:t>
      </w:r>
      <w:r>
        <w:tab/>
      </w:r>
      <w:r>
        <w:rPr>
          <w:spacing w:val="-2"/>
        </w:rPr>
        <w:t>языковые</w:t>
      </w:r>
      <w:r>
        <w:tab/>
      </w:r>
      <w:r>
        <w:rPr>
          <w:spacing w:val="-2"/>
        </w:rPr>
        <w:t>явления</w:t>
      </w:r>
      <w:r>
        <w:tab/>
      </w:r>
      <w:r>
        <w:rPr>
          <w:spacing w:val="-2"/>
        </w:rPr>
        <w:t xml:space="preserve">(лексические </w:t>
      </w:r>
      <w:r>
        <w:t>и грамматические);</w:t>
      </w:r>
    </w:p>
    <w:p w:rsidR="00336F6E" w:rsidRDefault="001D7343">
      <w:pPr>
        <w:pStyle w:val="a3"/>
        <w:spacing w:line="276" w:lineRule="auto"/>
        <w:ind w:right="224" w:firstLine="708"/>
      </w:pPr>
      <w:r>
        <w:t>использовать иноязычные словари и справочники, в том числе информационно- справочные системы в электронной̆ форме;</w:t>
      </w:r>
    </w:p>
    <w:p w:rsidR="00336F6E" w:rsidRDefault="001D7343">
      <w:pPr>
        <w:pStyle w:val="a3"/>
        <w:spacing w:line="276" w:lineRule="auto"/>
        <w:ind w:right="228" w:firstLine="708"/>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w:t>
      </w:r>
      <w:r>
        <w:rPr>
          <w:spacing w:val="40"/>
        </w:rPr>
        <w:t xml:space="preserve"> </w:t>
      </w:r>
      <w:r>
        <w:t>применением информационно-коммуникационных технологий;</w:t>
      </w:r>
    </w:p>
    <w:p w:rsidR="00336F6E" w:rsidRDefault="001D7343">
      <w:pPr>
        <w:pStyle w:val="a3"/>
        <w:spacing w:line="276" w:lineRule="auto"/>
        <w:ind w:right="236" w:firstLine="708"/>
      </w:pPr>
      <w:r>
        <w:t>соблюдать правила информационной безопасности в ситуациях повседневной жизни и при работе в сети Интернет.</w:t>
      </w:r>
    </w:p>
    <w:p w:rsidR="00336F6E" w:rsidRDefault="001D7343">
      <w:pPr>
        <w:pStyle w:val="a3"/>
        <w:spacing w:line="275" w:lineRule="exact"/>
        <w:ind w:left="938"/>
      </w:pPr>
      <w:r>
        <w:t>Предметные</w:t>
      </w:r>
      <w:r>
        <w:rPr>
          <w:spacing w:val="65"/>
        </w:rPr>
        <w:t xml:space="preserve">   </w:t>
      </w:r>
      <w:r>
        <w:t>результаты</w:t>
      </w:r>
      <w:r>
        <w:rPr>
          <w:spacing w:val="66"/>
        </w:rPr>
        <w:t xml:space="preserve">   </w:t>
      </w:r>
      <w:r>
        <w:t>освоения</w:t>
      </w:r>
      <w:r>
        <w:rPr>
          <w:spacing w:val="66"/>
        </w:rPr>
        <w:t xml:space="preserve">   </w:t>
      </w:r>
      <w:r>
        <w:t>программы</w:t>
      </w:r>
      <w:r>
        <w:rPr>
          <w:spacing w:val="65"/>
        </w:rPr>
        <w:t xml:space="preserve">   </w:t>
      </w:r>
      <w:r>
        <w:t>по</w:t>
      </w:r>
      <w:r>
        <w:rPr>
          <w:spacing w:val="66"/>
        </w:rPr>
        <w:t xml:space="preserve">   </w:t>
      </w:r>
      <w:r>
        <w:t>английскому</w:t>
      </w:r>
      <w:r>
        <w:rPr>
          <w:spacing w:val="64"/>
        </w:rPr>
        <w:t xml:space="preserve">   </w:t>
      </w:r>
      <w:r>
        <w:rPr>
          <w:spacing w:val="-2"/>
        </w:rPr>
        <w:t>языку.</w:t>
      </w:r>
    </w:p>
    <w:p w:rsidR="00336F6E" w:rsidRDefault="001D7343">
      <w:pPr>
        <w:pStyle w:val="2"/>
        <w:spacing w:before="42"/>
        <w:ind w:left="230"/>
        <w:jc w:val="both"/>
      </w:pPr>
      <w:r>
        <w:t>К</w:t>
      </w:r>
      <w:r>
        <w:rPr>
          <w:spacing w:val="-3"/>
        </w:rPr>
        <w:t xml:space="preserve"> </w:t>
      </w:r>
      <w:r>
        <w:t>концу</w:t>
      </w:r>
      <w:r>
        <w:rPr>
          <w:spacing w:val="-2"/>
        </w:rPr>
        <w:t xml:space="preserve"> </w:t>
      </w:r>
      <w:r>
        <w:t>11</w:t>
      </w:r>
      <w:r>
        <w:rPr>
          <w:spacing w:val="-3"/>
        </w:rPr>
        <w:t xml:space="preserve"> </w:t>
      </w:r>
      <w:r>
        <w:t>класса</w:t>
      </w:r>
      <w:r>
        <w:rPr>
          <w:spacing w:val="-2"/>
        </w:rPr>
        <w:t xml:space="preserve"> </w:t>
      </w:r>
      <w:r>
        <w:t>обучающийся</w:t>
      </w:r>
      <w:r>
        <w:rPr>
          <w:spacing w:val="-2"/>
        </w:rPr>
        <w:t xml:space="preserve"> научится:</w:t>
      </w:r>
    </w:p>
    <w:p w:rsidR="00336F6E" w:rsidRDefault="001D7343">
      <w:pPr>
        <w:pStyle w:val="a3"/>
        <w:spacing w:before="36"/>
        <w:ind w:left="938"/>
        <w:jc w:val="left"/>
      </w:pPr>
      <w:r>
        <w:t>владеть</w:t>
      </w:r>
      <w:r>
        <w:rPr>
          <w:spacing w:val="-5"/>
        </w:rPr>
        <w:t xml:space="preserve"> </w:t>
      </w:r>
      <w:r>
        <w:t>основными</w:t>
      </w:r>
      <w:r>
        <w:rPr>
          <w:spacing w:val="-5"/>
        </w:rPr>
        <w:t xml:space="preserve"> </w:t>
      </w:r>
      <w:r>
        <w:t>видами</w:t>
      </w:r>
      <w:r>
        <w:rPr>
          <w:spacing w:val="-5"/>
        </w:rPr>
        <w:t xml:space="preserve"> </w:t>
      </w:r>
      <w:r>
        <w:t>речевой</w:t>
      </w:r>
      <w:r>
        <w:rPr>
          <w:spacing w:val="-4"/>
        </w:rPr>
        <w:t xml:space="preserve"> </w:t>
      </w:r>
      <w:r>
        <w:rPr>
          <w:spacing w:val="-2"/>
        </w:rPr>
        <w:t>деятельности:</w:t>
      </w:r>
    </w:p>
    <w:p w:rsidR="00336F6E" w:rsidRDefault="001D7343">
      <w:pPr>
        <w:pStyle w:val="a3"/>
        <w:spacing w:before="41"/>
        <w:ind w:left="938"/>
        <w:jc w:val="left"/>
      </w:pPr>
      <w:r>
        <w:rPr>
          <w:spacing w:val="-2"/>
        </w:rPr>
        <w:t>говорение:</w:t>
      </w:r>
    </w:p>
    <w:p w:rsidR="00336F6E" w:rsidRDefault="001D7343">
      <w:pPr>
        <w:pStyle w:val="a3"/>
        <w:tabs>
          <w:tab w:val="left" w:pos="9860"/>
        </w:tabs>
        <w:spacing w:before="41" w:line="276" w:lineRule="auto"/>
        <w:ind w:right="228" w:firstLine="708"/>
      </w:pPr>
      <w:r>
        <w:t>вести разные виды диалога (диалог этикетного характера, диалог-побуждение к действию,</w:t>
      </w:r>
      <w:r>
        <w:rPr>
          <w:spacing w:val="40"/>
        </w:rPr>
        <w:t xml:space="preserve"> </w:t>
      </w:r>
      <w:r>
        <w:t>диалог-расспрос,</w:t>
      </w:r>
      <w:r>
        <w:rPr>
          <w:spacing w:val="40"/>
        </w:rPr>
        <w:t xml:space="preserve"> </w:t>
      </w:r>
      <w:r>
        <w:t>диалог-обмен</w:t>
      </w:r>
      <w:r>
        <w:rPr>
          <w:spacing w:val="40"/>
        </w:rPr>
        <w:t xml:space="preserve"> </w:t>
      </w:r>
      <w:r>
        <w:t>мнениями,</w:t>
      </w:r>
      <w:r>
        <w:rPr>
          <w:spacing w:val="40"/>
        </w:rPr>
        <w:t xml:space="preserve"> </w:t>
      </w:r>
      <w:r>
        <w:t>комбинированный</w:t>
      </w:r>
      <w:r>
        <w:rPr>
          <w:spacing w:val="40"/>
        </w:rPr>
        <w:t xml:space="preserve"> </w:t>
      </w:r>
      <w:r>
        <w:t>диалог)</w:t>
      </w:r>
      <w:r>
        <w:tab/>
      </w:r>
      <w:r>
        <w:rPr>
          <w:spacing w:val="-10"/>
        </w:rPr>
        <w:t xml:space="preserve">в </w:t>
      </w:r>
      <w:r>
        <w:t>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336F6E" w:rsidRDefault="001D7343">
      <w:pPr>
        <w:pStyle w:val="a3"/>
        <w:spacing w:before="1" w:line="276" w:lineRule="auto"/>
        <w:ind w:right="235" w:firstLine="708"/>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w:t>
      </w:r>
      <w:r>
        <w:rPr>
          <w:spacing w:val="40"/>
        </w:rPr>
        <w:t xml:space="preserve"> </w:t>
      </w:r>
      <w:r>
        <w:t>отобранного тематического содержания речи;</w:t>
      </w:r>
    </w:p>
    <w:p w:rsidR="00336F6E" w:rsidRDefault="001D7343">
      <w:pPr>
        <w:pStyle w:val="a3"/>
        <w:spacing w:before="1" w:line="276" w:lineRule="auto"/>
        <w:ind w:right="226" w:firstLine="708"/>
      </w:pPr>
      <w:r>
        <w:t>излагать</w:t>
      </w:r>
      <w:r>
        <w:rPr>
          <w:spacing w:val="80"/>
        </w:rPr>
        <w:t xml:space="preserve">    </w:t>
      </w:r>
      <w:r>
        <w:t>основное</w:t>
      </w:r>
      <w:r>
        <w:rPr>
          <w:spacing w:val="80"/>
        </w:rPr>
        <w:t xml:space="preserve">    </w:t>
      </w:r>
      <w:r>
        <w:t>содержание</w:t>
      </w:r>
      <w:r>
        <w:rPr>
          <w:spacing w:val="80"/>
        </w:rPr>
        <w:t xml:space="preserve">    </w:t>
      </w:r>
      <w:r>
        <w:t>прочитанного/прослушанного</w:t>
      </w:r>
      <w:r>
        <w:rPr>
          <w:spacing w:val="80"/>
        </w:rPr>
        <w:t xml:space="preserve">    </w:t>
      </w:r>
      <w:r>
        <w:t>текста с выражением своего отношения без вербальных опор (объём монологического высказывания – 14–15 фраз);</w:t>
      </w:r>
    </w:p>
    <w:p w:rsidR="00336F6E" w:rsidRDefault="001D7343">
      <w:pPr>
        <w:pStyle w:val="a3"/>
        <w:spacing w:before="1" w:line="276" w:lineRule="auto"/>
        <w:ind w:left="938" w:right="890"/>
      </w:pPr>
      <w:r>
        <w:t>устно</w:t>
      </w:r>
      <w:r>
        <w:rPr>
          <w:spacing w:val="-4"/>
        </w:rPr>
        <w:t xml:space="preserve"> </w:t>
      </w:r>
      <w:r>
        <w:t>излагать</w:t>
      </w:r>
      <w:r>
        <w:rPr>
          <w:spacing w:val="-3"/>
        </w:rPr>
        <w:t xml:space="preserve"> </w:t>
      </w:r>
      <w:r>
        <w:t>результаты</w:t>
      </w:r>
      <w:r>
        <w:rPr>
          <w:spacing w:val="-4"/>
        </w:rPr>
        <w:t xml:space="preserve"> </w:t>
      </w:r>
      <w:r>
        <w:t>выполненной</w:t>
      </w:r>
      <w:r>
        <w:rPr>
          <w:spacing w:val="-4"/>
        </w:rPr>
        <w:t xml:space="preserve"> </w:t>
      </w:r>
      <w:r>
        <w:t>проектной</w:t>
      </w:r>
      <w:r>
        <w:rPr>
          <w:spacing w:val="-4"/>
        </w:rPr>
        <w:t xml:space="preserve"> </w:t>
      </w:r>
      <w:r>
        <w:t>работы</w:t>
      </w:r>
      <w:r>
        <w:rPr>
          <w:spacing w:val="-4"/>
        </w:rPr>
        <w:t xml:space="preserve"> </w:t>
      </w:r>
      <w:r>
        <w:t>(объём –</w:t>
      </w:r>
      <w:r>
        <w:rPr>
          <w:spacing w:val="-4"/>
        </w:rPr>
        <w:t xml:space="preserve"> </w:t>
      </w:r>
      <w:r>
        <w:t>14–15</w:t>
      </w:r>
      <w:r>
        <w:rPr>
          <w:spacing w:val="-4"/>
        </w:rPr>
        <w:t xml:space="preserve"> </w:t>
      </w:r>
      <w:r>
        <w:t xml:space="preserve">фраз); </w:t>
      </w:r>
      <w:r>
        <w:rPr>
          <w:spacing w:val="-2"/>
        </w:rPr>
        <w:t>аудирование:</w:t>
      </w:r>
    </w:p>
    <w:p w:rsidR="00336F6E" w:rsidRDefault="001D7343">
      <w:pPr>
        <w:pStyle w:val="a3"/>
        <w:spacing w:line="276" w:lineRule="auto"/>
        <w:ind w:right="233" w:firstLine="708"/>
      </w:pPr>
      <w:r>
        <w:t>воспринимать на слух и понимать аутентичные тексты, содержащие отдельные неизученные</w:t>
      </w:r>
      <w:r>
        <w:rPr>
          <w:spacing w:val="80"/>
          <w:w w:val="150"/>
        </w:rPr>
        <w:t xml:space="preserve">   </w:t>
      </w:r>
      <w:r>
        <w:t>языковые</w:t>
      </w:r>
      <w:r>
        <w:rPr>
          <w:spacing w:val="80"/>
          <w:w w:val="150"/>
        </w:rPr>
        <w:t xml:space="preserve">   </w:t>
      </w:r>
      <w:r>
        <w:t>явления,</w:t>
      </w:r>
      <w:r>
        <w:rPr>
          <w:spacing w:val="80"/>
          <w:w w:val="150"/>
        </w:rPr>
        <w:t xml:space="preserve">   </w:t>
      </w:r>
      <w:r>
        <w:t>с</w:t>
      </w:r>
      <w:r>
        <w:rPr>
          <w:spacing w:val="80"/>
          <w:w w:val="150"/>
        </w:rPr>
        <w:t xml:space="preserve">   </w:t>
      </w:r>
      <w:r>
        <w:t>разной</w:t>
      </w:r>
      <w:r>
        <w:rPr>
          <w:spacing w:val="80"/>
          <w:w w:val="150"/>
        </w:rPr>
        <w:t xml:space="preserve">   </w:t>
      </w:r>
      <w:r>
        <w:t>глубиной</w:t>
      </w:r>
      <w:r>
        <w:rPr>
          <w:spacing w:val="80"/>
          <w:w w:val="150"/>
        </w:rPr>
        <w:t xml:space="preserve">   </w:t>
      </w:r>
      <w:r>
        <w:t>проникновения</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2"/>
      </w:pPr>
      <w:r>
        <w:lastRenderedPageBreak/>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336F6E" w:rsidRDefault="001D7343">
      <w:pPr>
        <w:pStyle w:val="a3"/>
        <w:spacing w:before="1"/>
        <w:ind w:left="938"/>
      </w:pPr>
      <w:r>
        <w:t>смысловое</w:t>
      </w:r>
      <w:r>
        <w:rPr>
          <w:spacing w:val="-4"/>
        </w:rPr>
        <w:t xml:space="preserve"> </w:t>
      </w:r>
      <w:r>
        <w:rPr>
          <w:spacing w:val="-2"/>
        </w:rPr>
        <w:t>чтение:</w:t>
      </w:r>
    </w:p>
    <w:p w:rsidR="00336F6E" w:rsidRDefault="001D7343">
      <w:pPr>
        <w:pStyle w:val="a3"/>
        <w:tabs>
          <w:tab w:val="left" w:pos="5002"/>
        </w:tabs>
        <w:spacing w:before="41" w:line="276" w:lineRule="auto"/>
        <w:ind w:right="225" w:firstLine="708"/>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w:t>
      </w:r>
      <w:r>
        <w:tab/>
        <w:t>для чтения – до 600–800 слов);</w:t>
      </w:r>
    </w:p>
    <w:p w:rsidR="00336F6E" w:rsidRDefault="001D7343">
      <w:pPr>
        <w:pStyle w:val="a3"/>
        <w:spacing w:line="276" w:lineRule="auto"/>
        <w:ind w:right="233" w:firstLine="708"/>
      </w:pPr>
      <w:r>
        <w:t>читать</w:t>
      </w:r>
      <w:r>
        <w:rPr>
          <w:spacing w:val="80"/>
          <w:w w:val="150"/>
        </w:rPr>
        <w:t xml:space="preserve">  </w:t>
      </w:r>
      <w:r>
        <w:t>про</w:t>
      </w:r>
      <w:r>
        <w:rPr>
          <w:spacing w:val="79"/>
          <w:w w:val="150"/>
        </w:rPr>
        <w:t xml:space="preserve">  </w:t>
      </w:r>
      <w:r>
        <w:t>себя</w:t>
      </w:r>
      <w:r>
        <w:rPr>
          <w:spacing w:val="79"/>
          <w:w w:val="150"/>
        </w:rPr>
        <w:t xml:space="preserve">  </w:t>
      </w:r>
      <w:r>
        <w:t>несплошные</w:t>
      </w:r>
      <w:r>
        <w:rPr>
          <w:spacing w:val="78"/>
          <w:w w:val="150"/>
        </w:rPr>
        <w:t xml:space="preserve">  </w:t>
      </w:r>
      <w:r>
        <w:t>тексты</w:t>
      </w:r>
      <w:r>
        <w:rPr>
          <w:spacing w:val="79"/>
          <w:w w:val="150"/>
        </w:rPr>
        <w:t xml:space="preserve">  </w:t>
      </w:r>
      <w:r>
        <w:t>(таблицы,</w:t>
      </w:r>
      <w:r>
        <w:rPr>
          <w:spacing w:val="79"/>
          <w:w w:val="150"/>
        </w:rPr>
        <w:t xml:space="preserve">  </w:t>
      </w:r>
      <w:r>
        <w:t>диаграммы,</w:t>
      </w:r>
      <w:r>
        <w:rPr>
          <w:spacing w:val="80"/>
          <w:w w:val="150"/>
        </w:rPr>
        <w:t xml:space="preserve">  </w:t>
      </w:r>
      <w:r>
        <w:t>графики) и понимать представленную в них информацию;</w:t>
      </w:r>
    </w:p>
    <w:p w:rsidR="00336F6E" w:rsidRDefault="001D7343">
      <w:pPr>
        <w:pStyle w:val="a3"/>
        <w:spacing w:before="1"/>
        <w:ind w:left="938"/>
      </w:pPr>
      <w:r>
        <w:t>письменная</w:t>
      </w:r>
      <w:r>
        <w:rPr>
          <w:spacing w:val="-4"/>
        </w:rPr>
        <w:t xml:space="preserve"> </w:t>
      </w:r>
      <w:r>
        <w:rPr>
          <w:spacing w:val="-2"/>
        </w:rPr>
        <w:t>речь:</w:t>
      </w:r>
    </w:p>
    <w:p w:rsidR="00336F6E" w:rsidRDefault="001D7343">
      <w:pPr>
        <w:pStyle w:val="a3"/>
        <w:spacing w:before="41" w:line="276" w:lineRule="auto"/>
        <w:ind w:right="234" w:firstLine="708"/>
      </w:pPr>
      <w:r>
        <w:t>заполнять</w:t>
      </w:r>
      <w:r>
        <w:rPr>
          <w:spacing w:val="66"/>
          <w:w w:val="150"/>
        </w:rPr>
        <w:t xml:space="preserve">  </w:t>
      </w:r>
      <w:r>
        <w:t>анкеты</w:t>
      </w:r>
      <w:r>
        <w:rPr>
          <w:spacing w:val="65"/>
          <w:w w:val="150"/>
        </w:rPr>
        <w:t xml:space="preserve">  </w:t>
      </w:r>
      <w:r>
        <w:t>и</w:t>
      </w:r>
      <w:r>
        <w:rPr>
          <w:spacing w:val="66"/>
          <w:w w:val="150"/>
        </w:rPr>
        <w:t xml:space="preserve">  </w:t>
      </w:r>
      <w:r>
        <w:t>формуляры,</w:t>
      </w:r>
      <w:r>
        <w:rPr>
          <w:spacing w:val="66"/>
          <w:w w:val="150"/>
        </w:rPr>
        <w:t xml:space="preserve">  </w:t>
      </w:r>
      <w:r>
        <w:t>сообщая</w:t>
      </w:r>
      <w:r>
        <w:rPr>
          <w:spacing w:val="66"/>
          <w:w w:val="150"/>
        </w:rPr>
        <w:t xml:space="preserve">  </w:t>
      </w:r>
      <w:r>
        <w:t>о</w:t>
      </w:r>
      <w:r>
        <w:rPr>
          <w:spacing w:val="66"/>
          <w:w w:val="150"/>
        </w:rPr>
        <w:t xml:space="preserve">  </w:t>
      </w:r>
      <w:r>
        <w:t>себе</w:t>
      </w:r>
      <w:r>
        <w:rPr>
          <w:spacing w:val="65"/>
          <w:w w:val="150"/>
        </w:rPr>
        <w:t xml:space="preserve">  </w:t>
      </w:r>
      <w:r>
        <w:t>основные</w:t>
      </w:r>
      <w:r>
        <w:rPr>
          <w:spacing w:val="65"/>
          <w:w w:val="150"/>
        </w:rPr>
        <w:t xml:space="preserve">  </w:t>
      </w:r>
      <w:r>
        <w:t>сведения, в соответствии с нормами, принятыми в стране/странах изучаемого языка;</w:t>
      </w:r>
    </w:p>
    <w:p w:rsidR="00336F6E" w:rsidRDefault="001D7343">
      <w:pPr>
        <w:pStyle w:val="a3"/>
        <w:spacing w:line="278" w:lineRule="auto"/>
        <w:ind w:right="236" w:firstLine="708"/>
      </w:pPr>
      <w:r>
        <w:t>писать</w:t>
      </w:r>
      <w:r>
        <w:rPr>
          <w:spacing w:val="80"/>
          <w:w w:val="150"/>
        </w:rPr>
        <w:t xml:space="preserve"> </w:t>
      </w:r>
      <w:r>
        <w:t>резюме</w:t>
      </w:r>
      <w:r>
        <w:rPr>
          <w:spacing w:val="80"/>
          <w:w w:val="150"/>
        </w:rPr>
        <w:t xml:space="preserve"> </w:t>
      </w:r>
      <w:r>
        <w:t>(CV)</w:t>
      </w:r>
      <w:r>
        <w:rPr>
          <w:spacing w:val="80"/>
          <w:w w:val="150"/>
        </w:rPr>
        <w:t xml:space="preserve"> </w:t>
      </w:r>
      <w:r>
        <w:t>с</w:t>
      </w:r>
      <w:r>
        <w:rPr>
          <w:spacing w:val="80"/>
          <w:w w:val="150"/>
        </w:rPr>
        <w:t xml:space="preserve"> </w:t>
      </w:r>
      <w:r>
        <w:t>сообщением</w:t>
      </w:r>
      <w:r>
        <w:rPr>
          <w:spacing w:val="80"/>
          <w:w w:val="150"/>
        </w:rPr>
        <w:t xml:space="preserve"> </w:t>
      </w:r>
      <w:r>
        <w:t>основных</w:t>
      </w:r>
      <w:r>
        <w:rPr>
          <w:spacing w:val="80"/>
          <w:w w:val="150"/>
        </w:rPr>
        <w:t xml:space="preserve"> </w:t>
      </w:r>
      <w:r>
        <w:t>сведений</w:t>
      </w:r>
      <w:r>
        <w:rPr>
          <w:spacing w:val="80"/>
          <w:w w:val="150"/>
        </w:rPr>
        <w:t xml:space="preserve"> </w:t>
      </w:r>
      <w:r>
        <w:t>о</w:t>
      </w:r>
      <w:r>
        <w:rPr>
          <w:spacing w:val="80"/>
          <w:w w:val="150"/>
        </w:rPr>
        <w:t xml:space="preserve"> </w:t>
      </w:r>
      <w:r>
        <w:t>себе</w:t>
      </w:r>
      <w:r>
        <w:rPr>
          <w:spacing w:val="80"/>
          <w:w w:val="150"/>
        </w:rPr>
        <w:t xml:space="preserve"> </w:t>
      </w:r>
      <w:r>
        <w:t>в</w:t>
      </w:r>
      <w:r>
        <w:rPr>
          <w:spacing w:val="80"/>
          <w:w w:val="150"/>
        </w:rPr>
        <w:t xml:space="preserve"> </w:t>
      </w:r>
      <w:r>
        <w:t>соответствии с нормами, принятыми в стране/странах изучаемого языка;</w:t>
      </w:r>
    </w:p>
    <w:p w:rsidR="00336F6E" w:rsidRDefault="001D7343">
      <w:pPr>
        <w:pStyle w:val="a3"/>
        <w:spacing w:line="276" w:lineRule="auto"/>
        <w:ind w:right="233" w:firstLine="708"/>
      </w:pPr>
      <w:r>
        <w:t>писать электронное сообщение личного</w:t>
      </w:r>
      <w:r>
        <w:rPr>
          <w:spacing w:val="-1"/>
        </w:rPr>
        <w:t xml:space="preserve"> </w:t>
      </w:r>
      <w:r>
        <w:t>характера, соблюдая речевой этикет,</w:t>
      </w:r>
      <w:r>
        <w:rPr>
          <w:spacing w:val="-1"/>
        </w:rPr>
        <w:t xml:space="preserve"> </w:t>
      </w:r>
      <w:r>
        <w:t>принятый в стране/странах изучаемого языка (объём сообщения – до 140 слов);</w:t>
      </w:r>
    </w:p>
    <w:p w:rsidR="00336F6E" w:rsidRDefault="001D7343">
      <w:pPr>
        <w:pStyle w:val="a3"/>
        <w:spacing w:line="276" w:lineRule="auto"/>
        <w:ind w:right="234" w:firstLine="708"/>
      </w:pPr>
      <w:r>
        <w:t>создавать письменные высказывания на основе плана, иллюстрации,</w:t>
      </w:r>
      <w:r>
        <w:rPr>
          <w:spacing w:val="-1"/>
        </w:rPr>
        <w:t xml:space="preserve"> </w:t>
      </w:r>
      <w:r>
        <w:t>таблицы, графика, диаграммы и/или прочитанного/прослушанного текста с опорой на образец (объём высказывания – до 180 слов);</w:t>
      </w:r>
    </w:p>
    <w:p w:rsidR="00336F6E" w:rsidRDefault="001D7343">
      <w:pPr>
        <w:pStyle w:val="a3"/>
        <w:spacing w:line="276" w:lineRule="auto"/>
        <w:ind w:right="227" w:firstLine="708"/>
      </w:pPr>
      <w: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336F6E" w:rsidRDefault="001D7343">
      <w:pPr>
        <w:pStyle w:val="a3"/>
        <w:ind w:left="938"/>
      </w:pPr>
      <w:r>
        <w:t>владеть</w:t>
      </w:r>
      <w:r>
        <w:rPr>
          <w:spacing w:val="-5"/>
        </w:rPr>
        <w:t xml:space="preserve"> </w:t>
      </w:r>
      <w:r>
        <w:t>фонетическими</w:t>
      </w:r>
      <w:r>
        <w:rPr>
          <w:spacing w:val="-6"/>
        </w:rPr>
        <w:t xml:space="preserve"> </w:t>
      </w:r>
      <w:r>
        <w:rPr>
          <w:spacing w:val="-2"/>
        </w:rPr>
        <w:t>навыками:</w:t>
      </w:r>
    </w:p>
    <w:p w:rsidR="00336F6E" w:rsidRDefault="001D7343">
      <w:pPr>
        <w:pStyle w:val="a3"/>
        <w:spacing w:before="36" w:line="276" w:lineRule="auto"/>
        <w:ind w:right="229" w:firstLine="708"/>
      </w:pPr>
      <w:r>
        <w:t>различать на слух и адекватно, без ошибок, ведущих к сбою коммуникации, произносить</w:t>
      </w:r>
      <w:r>
        <w:rPr>
          <w:spacing w:val="71"/>
        </w:rPr>
        <w:t xml:space="preserve">   </w:t>
      </w:r>
      <w:r>
        <w:t>слова</w:t>
      </w:r>
      <w:r>
        <w:rPr>
          <w:spacing w:val="70"/>
        </w:rPr>
        <w:t xml:space="preserve">   </w:t>
      </w:r>
      <w:r>
        <w:t>с</w:t>
      </w:r>
      <w:r>
        <w:rPr>
          <w:spacing w:val="70"/>
        </w:rPr>
        <w:t xml:space="preserve">   </w:t>
      </w:r>
      <w:r>
        <w:t>правильным</w:t>
      </w:r>
      <w:r>
        <w:rPr>
          <w:spacing w:val="70"/>
        </w:rPr>
        <w:t xml:space="preserve">   </w:t>
      </w:r>
      <w:r>
        <w:t>ударением</w:t>
      </w:r>
      <w:r>
        <w:rPr>
          <w:spacing w:val="70"/>
        </w:rPr>
        <w:t xml:space="preserve">   </w:t>
      </w:r>
      <w:r>
        <w:t>и</w:t>
      </w:r>
      <w:r>
        <w:rPr>
          <w:spacing w:val="71"/>
        </w:rPr>
        <w:t xml:space="preserve">   </w:t>
      </w:r>
      <w:r>
        <w:t>фразы</w:t>
      </w:r>
      <w:r>
        <w:rPr>
          <w:spacing w:val="70"/>
        </w:rPr>
        <w:t xml:space="preserve">   </w:t>
      </w:r>
      <w:r>
        <w:t>с</w:t>
      </w:r>
      <w:r>
        <w:rPr>
          <w:spacing w:val="70"/>
        </w:rPr>
        <w:t xml:space="preserve">   </w:t>
      </w:r>
      <w:r>
        <w:t>соблюдением их ритмико-интонационных особенностей, в том числе применять правило отсутствия фразового ударения на служебных словах;</w:t>
      </w:r>
    </w:p>
    <w:p w:rsidR="00336F6E" w:rsidRDefault="001D7343">
      <w:pPr>
        <w:pStyle w:val="a3"/>
        <w:spacing w:line="276" w:lineRule="auto"/>
        <w:ind w:right="228" w:firstLine="708"/>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336F6E" w:rsidRDefault="001D7343">
      <w:pPr>
        <w:pStyle w:val="a3"/>
        <w:spacing w:before="1"/>
        <w:ind w:left="938"/>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rsidR="00336F6E" w:rsidRDefault="001D7343">
      <w:pPr>
        <w:pStyle w:val="a3"/>
        <w:spacing w:before="41" w:line="276" w:lineRule="auto"/>
        <w:ind w:right="225" w:firstLine="708"/>
      </w:pPr>
      <w:r>
        <w:t>владеть пунктуационными навыками: использовать запятую при перечислении, обращении и при выделении вводных слов;</w:t>
      </w:r>
    </w:p>
    <w:p w:rsidR="00336F6E" w:rsidRDefault="001D7343">
      <w:pPr>
        <w:pStyle w:val="a3"/>
        <w:spacing w:line="275" w:lineRule="exact"/>
        <w:ind w:left="938"/>
      </w:pPr>
      <w:r>
        <w:t>апостроф,</w:t>
      </w:r>
      <w:r>
        <w:rPr>
          <w:spacing w:val="-6"/>
        </w:rPr>
        <w:t xml:space="preserve"> </w:t>
      </w:r>
      <w:r>
        <w:t>точку,</w:t>
      </w:r>
      <w:r>
        <w:rPr>
          <w:spacing w:val="-2"/>
        </w:rPr>
        <w:t xml:space="preserve"> </w:t>
      </w:r>
      <w:r>
        <w:t>вопросительный</w:t>
      </w:r>
      <w:r>
        <w:rPr>
          <w:spacing w:val="-6"/>
        </w:rPr>
        <w:t xml:space="preserve"> </w:t>
      </w:r>
      <w:r>
        <w:t>и</w:t>
      </w:r>
      <w:r>
        <w:rPr>
          <w:spacing w:val="-4"/>
        </w:rPr>
        <w:t xml:space="preserve"> </w:t>
      </w:r>
      <w:r>
        <w:t>восклицательный</w:t>
      </w:r>
      <w:r>
        <w:rPr>
          <w:spacing w:val="-3"/>
        </w:rPr>
        <w:t xml:space="preserve"> </w:t>
      </w:r>
      <w:r>
        <w:rPr>
          <w:spacing w:val="-2"/>
        </w:rPr>
        <w:t>знаки;</w:t>
      </w:r>
    </w:p>
    <w:p w:rsidR="00336F6E" w:rsidRDefault="001D7343">
      <w:pPr>
        <w:pStyle w:val="a3"/>
        <w:spacing w:before="43" w:line="276" w:lineRule="auto"/>
        <w:ind w:right="237" w:firstLine="708"/>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336F6E" w:rsidRDefault="001D7343">
      <w:pPr>
        <w:pStyle w:val="a3"/>
        <w:spacing w:line="276" w:lineRule="auto"/>
        <w:ind w:right="229" w:firstLine="708"/>
      </w:pPr>
      <w:r>
        <w:t>распознавать в звучащем и письменном тексте 1500 лексических единиц (слов, фразовых</w:t>
      </w:r>
      <w:r>
        <w:rPr>
          <w:spacing w:val="79"/>
        </w:rPr>
        <w:t xml:space="preserve">  </w:t>
      </w:r>
      <w:r>
        <w:t>глаголов,</w:t>
      </w:r>
      <w:r>
        <w:rPr>
          <w:spacing w:val="78"/>
        </w:rPr>
        <w:t xml:space="preserve">  </w:t>
      </w:r>
      <w:r>
        <w:t>словосочетаний,</w:t>
      </w:r>
      <w:r>
        <w:rPr>
          <w:spacing w:val="78"/>
        </w:rPr>
        <w:t xml:space="preserve">  </w:t>
      </w:r>
      <w:r>
        <w:t>речевых</w:t>
      </w:r>
      <w:r>
        <w:rPr>
          <w:spacing w:val="79"/>
        </w:rPr>
        <w:t xml:space="preserve">  </w:t>
      </w:r>
      <w:r>
        <w:t>клише,</w:t>
      </w:r>
      <w:r>
        <w:rPr>
          <w:spacing w:val="78"/>
        </w:rPr>
        <w:t xml:space="preserve">  </w:t>
      </w:r>
      <w:r>
        <w:t>средств</w:t>
      </w:r>
      <w:r>
        <w:rPr>
          <w:spacing w:val="78"/>
        </w:rPr>
        <w:t xml:space="preserve">  </w:t>
      </w:r>
      <w:r>
        <w:t>логической</w:t>
      </w:r>
      <w:r>
        <w:rPr>
          <w:spacing w:val="78"/>
        </w:rPr>
        <w:t xml:space="preserve">  </w:t>
      </w:r>
      <w:r>
        <w:t>связи) и правильно употреблять в устной и письменной речи 1400 лексических единиц, обслуживающих</w:t>
      </w:r>
      <w:r>
        <w:rPr>
          <w:spacing w:val="80"/>
        </w:rPr>
        <w:t xml:space="preserve">  </w:t>
      </w:r>
      <w:r>
        <w:t>ситуации</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w:t>
      </w:r>
      <w:r>
        <w:rPr>
          <w:spacing w:val="40"/>
        </w:rPr>
        <w:t xml:space="preserve"> </w:t>
      </w:r>
      <w:r>
        <w:t>с соблюдением существующей в английском языке нормы лексической сочетаемости;</w:t>
      </w:r>
    </w:p>
    <w:p w:rsidR="00336F6E" w:rsidRDefault="001D7343">
      <w:pPr>
        <w:pStyle w:val="a3"/>
        <w:spacing w:line="275" w:lineRule="exact"/>
        <w:ind w:left="938"/>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ind w:left="938"/>
        <w:jc w:val="left"/>
      </w:pPr>
      <w:r>
        <w:lastRenderedPageBreak/>
        <w:t>родственные</w:t>
      </w:r>
      <w:r>
        <w:rPr>
          <w:spacing w:val="-5"/>
        </w:rPr>
        <w:t xml:space="preserve"> </w:t>
      </w:r>
      <w:r>
        <w:t>слова,</w:t>
      </w:r>
      <w:r>
        <w:rPr>
          <w:spacing w:val="-2"/>
        </w:rPr>
        <w:t xml:space="preserve"> </w:t>
      </w:r>
      <w:r>
        <w:t>образованные</w:t>
      </w:r>
      <w:r>
        <w:rPr>
          <w:spacing w:val="-5"/>
        </w:rPr>
        <w:t xml:space="preserve"> </w:t>
      </w:r>
      <w:r>
        <w:t>с</w:t>
      </w:r>
      <w:r>
        <w:rPr>
          <w:spacing w:val="-3"/>
        </w:rPr>
        <w:t xml:space="preserve"> </w:t>
      </w:r>
      <w:r>
        <w:t>использованием</w:t>
      </w:r>
      <w:r>
        <w:rPr>
          <w:spacing w:val="-3"/>
        </w:rPr>
        <w:t xml:space="preserve"> </w:t>
      </w:r>
      <w:r>
        <w:rPr>
          <w:spacing w:val="-2"/>
        </w:rPr>
        <w:t>аффиксации:</w:t>
      </w:r>
    </w:p>
    <w:p w:rsidR="00336F6E" w:rsidRDefault="001D7343">
      <w:pPr>
        <w:pStyle w:val="a3"/>
        <w:tabs>
          <w:tab w:val="left" w:pos="1984"/>
          <w:tab w:val="left" w:pos="2586"/>
          <w:tab w:val="left" w:pos="3644"/>
          <w:tab w:val="left" w:pos="4960"/>
          <w:tab w:val="left" w:pos="5607"/>
          <w:tab w:val="left" w:pos="6317"/>
          <w:tab w:val="left" w:pos="6864"/>
          <w:tab w:val="left" w:pos="7654"/>
          <w:tab w:val="left" w:pos="8504"/>
          <w:tab w:val="left" w:pos="8857"/>
        </w:tabs>
        <w:spacing w:before="41"/>
        <w:ind w:left="938"/>
        <w:jc w:val="left"/>
      </w:pPr>
      <w:r>
        <w:rPr>
          <w:spacing w:val="-2"/>
        </w:rPr>
        <w:t>глаголы</w:t>
      </w:r>
      <w:r>
        <w:tab/>
      </w:r>
      <w:r>
        <w:rPr>
          <w:spacing w:val="-5"/>
        </w:rPr>
        <w:t>при</w:t>
      </w:r>
      <w:r>
        <w:tab/>
      </w:r>
      <w:r>
        <w:rPr>
          <w:spacing w:val="-2"/>
        </w:rPr>
        <w:t>помощи</w:t>
      </w:r>
      <w:r>
        <w:tab/>
      </w:r>
      <w:r>
        <w:rPr>
          <w:spacing w:val="-2"/>
        </w:rPr>
        <w:t>префиксов</w:t>
      </w:r>
      <w:r>
        <w:tab/>
        <w:t>dis-</w:t>
      </w:r>
      <w:r>
        <w:rPr>
          <w:spacing w:val="-10"/>
        </w:rPr>
        <w:t>,</w:t>
      </w:r>
      <w:r>
        <w:tab/>
      </w:r>
      <w:r>
        <w:rPr>
          <w:spacing w:val="-2"/>
        </w:rPr>
        <w:t>mis-</w:t>
      </w:r>
      <w:r>
        <w:rPr>
          <w:spacing w:val="-10"/>
        </w:rPr>
        <w:t>,</w:t>
      </w:r>
      <w:r>
        <w:tab/>
      </w:r>
      <w:r>
        <w:rPr>
          <w:spacing w:val="-2"/>
        </w:rPr>
        <w:t>re-</w:t>
      </w:r>
      <w:r>
        <w:rPr>
          <w:spacing w:val="-10"/>
        </w:rPr>
        <w:t>,</w:t>
      </w:r>
      <w:r>
        <w:tab/>
        <w:t>over-</w:t>
      </w:r>
      <w:r>
        <w:rPr>
          <w:spacing w:val="-10"/>
        </w:rPr>
        <w:t>,</w:t>
      </w:r>
      <w:r>
        <w:tab/>
      </w:r>
      <w:r>
        <w:rPr>
          <w:spacing w:val="-2"/>
        </w:rPr>
        <w:t>under-</w:t>
      </w:r>
      <w:r>
        <w:tab/>
      </w:r>
      <w:r>
        <w:rPr>
          <w:spacing w:val="-10"/>
        </w:rPr>
        <w:t>и</w:t>
      </w:r>
      <w:r>
        <w:tab/>
      </w:r>
      <w:r>
        <w:rPr>
          <w:spacing w:val="-2"/>
        </w:rPr>
        <w:t>суффиксов</w:t>
      </w:r>
    </w:p>
    <w:p w:rsidR="00336F6E" w:rsidRDefault="001D7343">
      <w:pPr>
        <w:pStyle w:val="a3"/>
        <w:spacing w:before="41"/>
        <w:jc w:val="left"/>
      </w:pPr>
      <w:r>
        <w:t>-ise/-ize,</w:t>
      </w:r>
      <w:r>
        <w:rPr>
          <w:spacing w:val="-3"/>
        </w:rPr>
        <w:t xml:space="preserve"> </w:t>
      </w:r>
      <w:r>
        <w:t>-</w:t>
      </w:r>
      <w:r>
        <w:rPr>
          <w:spacing w:val="-5"/>
        </w:rPr>
        <w:t>en;</w:t>
      </w:r>
    </w:p>
    <w:p w:rsidR="00336F6E" w:rsidRDefault="001D7343">
      <w:pPr>
        <w:pStyle w:val="a3"/>
        <w:spacing w:before="44" w:line="276" w:lineRule="auto"/>
        <w:ind w:right="234" w:firstLine="708"/>
        <w:jc w:val="left"/>
      </w:pPr>
      <w:r>
        <w:t>имена существительные при помощи префиксов un-, in-/im-, il-/ir- и суффиксов -ance/- ence, -er/-or, -ing, -ist, -ity, -ment, -ness, -sion/-tion, -ship;</w:t>
      </w:r>
    </w:p>
    <w:p w:rsidR="00336F6E" w:rsidRDefault="001D7343">
      <w:pPr>
        <w:pStyle w:val="a3"/>
        <w:tabs>
          <w:tab w:val="left" w:pos="638"/>
          <w:tab w:val="left" w:pos="2035"/>
          <w:tab w:val="left" w:pos="3360"/>
          <w:tab w:val="left" w:pos="3950"/>
          <w:tab w:val="left" w:pos="4594"/>
          <w:tab w:val="left" w:pos="5319"/>
          <w:tab w:val="left" w:pos="6003"/>
          <w:tab w:val="left" w:pos="6720"/>
          <w:tab w:val="left" w:pos="7364"/>
          <w:tab w:val="left" w:pos="8127"/>
          <w:tab w:val="left" w:pos="8850"/>
          <w:tab w:val="left" w:pos="9549"/>
        </w:tabs>
        <w:spacing w:line="276" w:lineRule="auto"/>
        <w:ind w:right="227" w:firstLine="708"/>
        <w:jc w:val="left"/>
      </w:pPr>
      <w:r>
        <w:t>имена прилагательные при помощи префиксов un-, in-/im-, il-/ir-, inter-, non-, post-, pre-</w:t>
      </w:r>
      <w:r>
        <w:rPr>
          <w:spacing w:val="40"/>
        </w:rPr>
        <w:t xml:space="preserve"> </w:t>
      </w:r>
      <w:r>
        <w:rPr>
          <w:spacing w:val="-10"/>
        </w:rPr>
        <w:t>и</w:t>
      </w:r>
      <w:r>
        <w:tab/>
      </w:r>
      <w:r>
        <w:rPr>
          <w:spacing w:val="-2"/>
        </w:rPr>
        <w:t>суффиксов</w:t>
      </w:r>
      <w:r>
        <w:tab/>
      </w:r>
      <w:r>
        <w:rPr>
          <w:spacing w:val="-2"/>
        </w:rPr>
        <w:t>-able/-ible,</w:t>
      </w:r>
      <w:r>
        <w:tab/>
      </w:r>
      <w:r>
        <w:rPr>
          <w:spacing w:val="-2"/>
        </w:rPr>
        <w:t>-</w:t>
      </w:r>
      <w:r>
        <w:rPr>
          <w:spacing w:val="-5"/>
        </w:rPr>
        <w:t>al,</w:t>
      </w:r>
      <w:r>
        <w:tab/>
      </w:r>
      <w:r>
        <w:rPr>
          <w:spacing w:val="-2"/>
        </w:rPr>
        <w:t>-</w:t>
      </w:r>
      <w:r>
        <w:rPr>
          <w:spacing w:val="-5"/>
        </w:rPr>
        <w:t>ed,</w:t>
      </w:r>
      <w:r>
        <w:tab/>
      </w:r>
      <w:r>
        <w:rPr>
          <w:spacing w:val="-2"/>
        </w:rPr>
        <w:t>-</w:t>
      </w:r>
      <w:r>
        <w:rPr>
          <w:spacing w:val="-4"/>
        </w:rPr>
        <w:t>ese,</w:t>
      </w:r>
      <w:r>
        <w:tab/>
      </w:r>
      <w:r>
        <w:rPr>
          <w:spacing w:val="-2"/>
        </w:rPr>
        <w:t>-</w:t>
      </w:r>
      <w:r>
        <w:rPr>
          <w:spacing w:val="-4"/>
        </w:rPr>
        <w:t>ful,</w:t>
      </w:r>
      <w:r>
        <w:tab/>
      </w:r>
      <w:r>
        <w:rPr>
          <w:spacing w:val="-2"/>
        </w:rPr>
        <w:t>-</w:t>
      </w:r>
      <w:r>
        <w:rPr>
          <w:spacing w:val="-4"/>
        </w:rPr>
        <w:t>ian/</w:t>
      </w:r>
      <w:r>
        <w:tab/>
      </w:r>
      <w:r>
        <w:rPr>
          <w:spacing w:val="-2"/>
        </w:rPr>
        <w:t>-</w:t>
      </w:r>
      <w:r>
        <w:rPr>
          <w:spacing w:val="-5"/>
        </w:rPr>
        <w:t>an,</w:t>
      </w:r>
      <w:r>
        <w:tab/>
      </w:r>
      <w:r>
        <w:rPr>
          <w:spacing w:val="-2"/>
        </w:rPr>
        <w:t>-ical,</w:t>
      </w:r>
      <w:r>
        <w:tab/>
      </w:r>
      <w:r>
        <w:rPr>
          <w:spacing w:val="-2"/>
        </w:rPr>
        <w:t>-</w:t>
      </w:r>
      <w:r>
        <w:rPr>
          <w:spacing w:val="-4"/>
        </w:rPr>
        <w:t>ing,</w:t>
      </w:r>
      <w:r>
        <w:tab/>
      </w:r>
      <w:r>
        <w:rPr>
          <w:spacing w:val="-2"/>
        </w:rPr>
        <w:t>-</w:t>
      </w:r>
      <w:r>
        <w:rPr>
          <w:spacing w:val="-4"/>
        </w:rPr>
        <w:t>ish,</w:t>
      </w:r>
      <w:r>
        <w:tab/>
      </w:r>
      <w:r>
        <w:rPr>
          <w:spacing w:val="-2"/>
        </w:rPr>
        <w:t>-</w:t>
      </w:r>
      <w:r>
        <w:rPr>
          <w:spacing w:val="-4"/>
        </w:rPr>
        <w:t>ive,</w:t>
      </w:r>
    </w:p>
    <w:p w:rsidR="00336F6E" w:rsidRDefault="001D7343">
      <w:pPr>
        <w:pStyle w:val="a3"/>
        <w:jc w:val="left"/>
      </w:pPr>
      <w:r>
        <w:t>-less,</w:t>
      </w:r>
      <w:r>
        <w:rPr>
          <w:spacing w:val="-1"/>
        </w:rPr>
        <w:t xml:space="preserve"> </w:t>
      </w:r>
      <w:r>
        <w:t>-ly,</w:t>
      </w:r>
      <w:r>
        <w:rPr>
          <w:spacing w:val="1"/>
        </w:rPr>
        <w:t xml:space="preserve"> </w:t>
      </w:r>
      <w:r>
        <w:t>-ous, -</w:t>
      </w:r>
      <w:r>
        <w:rPr>
          <w:spacing w:val="-5"/>
        </w:rPr>
        <w:t>y;</w:t>
      </w:r>
    </w:p>
    <w:p w:rsidR="00336F6E" w:rsidRDefault="001D7343">
      <w:pPr>
        <w:pStyle w:val="a3"/>
        <w:spacing w:before="40" w:line="276" w:lineRule="auto"/>
        <w:ind w:left="938" w:right="2407"/>
        <w:jc w:val="left"/>
      </w:pPr>
      <w:r>
        <w:t>наречия</w:t>
      </w:r>
      <w:r>
        <w:rPr>
          <w:spacing w:val="-3"/>
        </w:rPr>
        <w:t xml:space="preserve"> </w:t>
      </w:r>
      <w:r>
        <w:t>при</w:t>
      </w:r>
      <w:r>
        <w:rPr>
          <w:spacing w:val="-3"/>
        </w:rPr>
        <w:t xml:space="preserve"> </w:t>
      </w:r>
      <w:r>
        <w:t>помощи</w:t>
      </w:r>
      <w:r>
        <w:rPr>
          <w:spacing w:val="-5"/>
        </w:rPr>
        <w:t xml:space="preserve"> </w:t>
      </w:r>
      <w:r>
        <w:t>префиксов</w:t>
      </w:r>
      <w:r>
        <w:rPr>
          <w:spacing w:val="-4"/>
        </w:rPr>
        <w:t xml:space="preserve"> </w:t>
      </w:r>
      <w:r>
        <w:t>un-,</w:t>
      </w:r>
      <w:r>
        <w:rPr>
          <w:spacing w:val="-3"/>
        </w:rPr>
        <w:t xml:space="preserve"> </w:t>
      </w:r>
      <w:r>
        <w:t>in-/im-,</w:t>
      </w:r>
      <w:r>
        <w:rPr>
          <w:spacing w:val="-3"/>
        </w:rPr>
        <w:t xml:space="preserve"> </w:t>
      </w:r>
      <w:r>
        <w:t>il-/ir-</w:t>
      </w:r>
      <w:r>
        <w:rPr>
          <w:spacing w:val="-4"/>
        </w:rPr>
        <w:t xml:space="preserve"> </w:t>
      </w:r>
      <w:r>
        <w:t>и</w:t>
      </w:r>
      <w:r>
        <w:rPr>
          <w:spacing w:val="-3"/>
        </w:rPr>
        <w:t xml:space="preserve"> </w:t>
      </w:r>
      <w:r>
        <w:t>суффикса</w:t>
      </w:r>
      <w:r>
        <w:rPr>
          <w:spacing w:val="-3"/>
        </w:rPr>
        <w:t xml:space="preserve"> </w:t>
      </w:r>
      <w:r>
        <w:t>-ly; числительные при помощи суффиксов -teen, -ty, -th;</w:t>
      </w:r>
    </w:p>
    <w:p w:rsidR="00336F6E" w:rsidRDefault="001D7343">
      <w:pPr>
        <w:pStyle w:val="a3"/>
        <w:spacing w:line="275" w:lineRule="exact"/>
        <w:ind w:left="938"/>
        <w:jc w:val="left"/>
      </w:pPr>
      <w:r>
        <w:t>с</w:t>
      </w:r>
      <w:r>
        <w:rPr>
          <w:spacing w:val="-5"/>
        </w:rPr>
        <w:t xml:space="preserve"> </w:t>
      </w:r>
      <w:r>
        <w:t>использованием</w:t>
      </w:r>
      <w:r>
        <w:rPr>
          <w:spacing w:val="-5"/>
        </w:rPr>
        <w:t xml:space="preserve"> </w:t>
      </w:r>
      <w:r>
        <w:rPr>
          <w:spacing w:val="-2"/>
        </w:rPr>
        <w:t>словосложения:</w:t>
      </w:r>
    </w:p>
    <w:p w:rsidR="00336F6E" w:rsidRDefault="001D7343">
      <w:pPr>
        <w:pStyle w:val="a3"/>
        <w:spacing w:before="44" w:line="276" w:lineRule="auto"/>
        <w:ind w:left="938" w:right="233"/>
        <w:jc w:val="left"/>
      </w:pPr>
      <w:r>
        <w:t>сложные существительные путём соединения основ существительных (football); сложные</w:t>
      </w:r>
      <w:r>
        <w:rPr>
          <w:spacing w:val="80"/>
        </w:rPr>
        <w:t xml:space="preserve"> </w:t>
      </w:r>
      <w:r>
        <w:t>существительные</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w:t>
      </w:r>
    </w:p>
    <w:p w:rsidR="00336F6E" w:rsidRDefault="001D7343">
      <w:pPr>
        <w:pStyle w:val="a3"/>
        <w:spacing w:line="275" w:lineRule="exact"/>
        <w:jc w:val="left"/>
      </w:pPr>
      <w:r>
        <w:t>существительного</w:t>
      </w:r>
      <w:r>
        <w:rPr>
          <w:spacing w:val="-8"/>
        </w:rPr>
        <w:t xml:space="preserve"> </w:t>
      </w:r>
      <w:r>
        <w:rPr>
          <w:spacing w:val="-2"/>
        </w:rPr>
        <w:t>(bluebell);</w:t>
      </w:r>
    </w:p>
    <w:p w:rsidR="00336F6E" w:rsidRDefault="001D7343">
      <w:pPr>
        <w:pStyle w:val="a3"/>
        <w:tabs>
          <w:tab w:val="left" w:pos="2267"/>
          <w:tab w:val="left" w:pos="4497"/>
          <w:tab w:val="left" w:pos="5531"/>
          <w:tab w:val="left" w:pos="7142"/>
          <w:tab w:val="left" w:pos="8152"/>
        </w:tabs>
        <w:spacing w:before="40" w:line="278" w:lineRule="auto"/>
        <w:ind w:right="235" w:firstLine="708"/>
        <w:jc w:val="left"/>
      </w:pPr>
      <w:r>
        <w:rPr>
          <w:spacing w:val="-2"/>
        </w:rPr>
        <w:t>сложные</w:t>
      </w:r>
      <w:r>
        <w:tab/>
      </w:r>
      <w:r>
        <w:rPr>
          <w:spacing w:val="-2"/>
        </w:rPr>
        <w:t>существительные</w:t>
      </w:r>
      <w:r>
        <w:tab/>
      </w:r>
      <w:r>
        <w:rPr>
          <w:spacing w:val="-4"/>
        </w:rPr>
        <w:t>путём</w:t>
      </w:r>
      <w:r>
        <w:tab/>
      </w:r>
      <w:r>
        <w:rPr>
          <w:spacing w:val="-2"/>
        </w:rPr>
        <w:t>соединения</w:t>
      </w:r>
      <w:r>
        <w:tab/>
      </w:r>
      <w:r>
        <w:rPr>
          <w:spacing w:val="-2"/>
        </w:rPr>
        <w:t>основ</w:t>
      </w:r>
      <w:r>
        <w:tab/>
      </w:r>
      <w:r>
        <w:rPr>
          <w:spacing w:val="-2"/>
        </w:rPr>
        <w:t xml:space="preserve">существительных </w:t>
      </w:r>
      <w:r>
        <w:t>с предлогом (father-in-law);</w:t>
      </w:r>
    </w:p>
    <w:p w:rsidR="00336F6E" w:rsidRDefault="001D7343">
      <w:pPr>
        <w:pStyle w:val="a3"/>
        <w:spacing w:line="276" w:lineRule="auto"/>
        <w:ind w:firstLine="708"/>
        <w:jc w:val="left"/>
      </w:pPr>
      <w:r>
        <w:t>сложные прилагательные путём соединения основы прилагательного/числительного с основой существительного с добавлением суффикса -ed (blue-eyed, eight-legged);</w:t>
      </w:r>
    </w:p>
    <w:p w:rsidR="00336F6E" w:rsidRDefault="001D7343">
      <w:pPr>
        <w:pStyle w:val="a3"/>
        <w:tabs>
          <w:tab w:val="left" w:pos="8683"/>
        </w:tabs>
        <w:spacing w:line="278" w:lineRule="auto"/>
        <w:ind w:right="237" w:firstLine="708"/>
        <w:jc w:val="left"/>
      </w:pPr>
      <w:r>
        <w:t>сложных прилагательные путём соединения наречия с основой</w:t>
      </w:r>
      <w:r>
        <w:tab/>
        <w:t>причастия</w:t>
      </w:r>
      <w:r>
        <w:rPr>
          <w:spacing w:val="-14"/>
        </w:rPr>
        <w:t xml:space="preserve"> </w:t>
      </w:r>
      <w:r>
        <w:t xml:space="preserve">II </w:t>
      </w:r>
      <w:r>
        <w:rPr>
          <w:spacing w:val="-2"/>
        </w:rPr>
        <w:t>(well-behaved);</w:t>
      </w:r>
    </w:p>
    <w:p w:rsidR="00336F6E" w:rsidRDefault="001D7343">
      <w:pPr>
        <w:pStyle w:val="a3"/>
        <w:tabs>
          <w:tab w:val="left" w:pos="2288"/>
          <w:tab w:val="left" w:pos="4380"/>
          <w:tab w:val="left" w:pos="5435"/>
          <w:tab w:val="left" w:pos="7068"/>
          <w:tab w:val="left" w:pos="8261"/>
        </w:tabs>
        <w:spacing w:line="276" w:lineRule="auto"/>
        <w:ind w:right="233" w:firstLine="708"/>
        <w:jc w:val="left"/>
      </w:pPr>
      <w:r>
        <w:rPr>
          <w:spacing w:val="-2"/>
        </w:rPr>
        <w:t>сложные</w:t>
      </w:r>
      <w:r>
        <w:tab/>
      </w:r>
      <w:r>
        <w:rPr>
          <w:spacing w:val="-2"/>
        </w:rPr>
        <w:t>прилагательные</w:t>
      </w:r>
      <w:r>
        <w:tab/>
      </w:r>
      <w:r>
        <w:rPr>
          <w:spacing w:val="-4"/>
        </w:rPr>
        <w:t>путём</w:t>
      </w:r>
      <w:r>
        <w:tab/>
      </w:r>
      <w:r>
        <w:rPr>
          <w:spacing w:val="-2"/>
        </w:rPr>
        <w:t>соединения</w:t>
      </w:r>
      <w:r>
        <w:tab/>
      </w:r>
      <w:r>
        <w:rPr>
          <w:spacing w:val="-2"/>
        </w:rPr>
        <w:t>основы</w:t>
      </w:r>
      <w:r>
        <w:tab/>
      </w:r>
      <w:r>
        <w:rPr>
          <w:spacing w:val="-2"/>
        </w:rPr>
        <w:t xml:space="preserve">прилагательного </w:t>
      </w:r>
      <w:r>
        <w:t>с основой причастия I (nice-looking);</w:t>
      </w:r>
    </w:p>
    <w:p w:rsidR="00336F6E" w:rsidRDefault="001D7343">
      <w:pPr>
        <w:pStyle w:val="a3"/>
        <w:spacing w:line="275" w:lineRule="exact"/>
        <w:ind w:left="938"/>
        <w:jc w:val="left"/>
      </w:pPr>
      <w:r>
        <w:t>с</w:t>
      </w:r>
      <w:r>
        <w:rPr>
          <w:spacing w:val="-5"/>
        </w:rPr>
        <w:t xml:space="preserve"> </w:t>
      </w:r>
      <w:r>
        <w:t>использованием</w:t>
      </w:r>
      <w:r>
        <w:rPr>
          <w:spacing w:val="-5"/>
        </w:rPr>
        <w:t xml:space="preserve"> </w:t>
      </w:r>
      <w:r>
        <w:rPr>
          <w:spacing w:val="-2"/>
        </w:rPr>
        <w:t>конверсии:</w:t>
      </w:r>
    </w:p>
    <w:p w:rsidR="00336F6E" w:rsidRDefault="001D7343">
      <w:pPr>
        <w:pStyle w:val="a3"/>
        <w:tabs>
          <w:tab w:val="left" w:pos="2548"/>
          <w:tab w:val="left" w:pos="3406"/>
          <w:tab w:val="left" w:pos="5569"/>
          <w:tab w:val="left" w:pos="6138"/>
          <w:tab w:val="left" w:pos="8186"/>
          <w:tab w:val="left" w:pos="9076"/>
        </w:tabs>
        <w:spacing w:before="32" w:line="278" w:lineRule="auto"/>
        <w:ind w:right="236" w:firstLine="708"/>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2"/>
        </w:rPr>
        <w:t>неопределённых</w:t>
      </w:r>
      <w:r>
        <w:tab/>
      </w:r>
      <w:r>
        <w:rPr>
          <w:spacing w:val="-4"/>
        </w:rPr>
        <w:t>форм</w:t>
      </w:r>
      <w:r>
        <w:tab/>
      </w:r>
      <w:r>
        <w:rPr>
          <w:spacing w:val="-2"/>
        </w:rPr>
        <w:t xml:space="preserve">глаголов </w:t>
      </w:r>
      <w:r>
        <w:t>(to run – a run);</w:t>
      </w:r>
    </w:p>
    <w:p w:rsidR="00336F6E" w:rsidRDefault="001D7343">
      <w:pPr>
        <w:pStyle w:val="a3"/>
        <w:spacing w:line="276" w:lineRule="auto"/>
        <w:ind w:left="938" w:right="2407"/>
        <w:jc w:val="left"/>
      </w:pPr>
      <w:r>
        <w:t>имён</w:t>
      </w:r>
      <w:r>
        <w:rPr>
          <w:spacing w:val="-4"/>
        </w:rPr>
        <w:t xml:space="preserve"> </w:t>
      </w:r>
      <w:r>
        <w:t>существительных</w:t>
      </w:r>
      <w:r>
        <w:rPr>
          <w:spacing w:val="-4"/>
        </w:rPr>
        <w:t xml:space="preserve"> </w:t>
      </w:r>
      <w:r>
        <w:t>от</w:t>
      </w:r>
      <w:r>
        <w:rPr>
          <w:spacing w:val="-4"/>
        </w:rPr>
        <w:t xml:space="preserve"> </w:t>
      </w:r>
      <w:r>
        <w:t>прилагательных</w:t>
      </w:r>
      <w:r>
        <w:rPr>
          <w:spacing w:val="-2"/>
        </w:rPr>
        <w:t xml:space="preserve"> </w:t>
      </w:r>
      <w:r>
        <w:t>(rich</w:t>
      </w:r>
      <w:r>
        <w:rPr>
          <w:spacing w:val="-4"/>
        </w:rPr>
        <w:t xml:space="preserve"> </w:t>
      </w:r>
      <w:r>
        <w:t>people</w:t>
      </w:r>
      <w:r>
        <w:rPr>
          <w:spacing w:val="-1"/>
        </w:rPr>
        <w:t xml:space="preserve"> </w:t>
      </w:r>
      <w:r>
        <w:t>–</w:t>
      </w:r>
      <w:r>
        <w:rPr>
          <w:spacing w:val="-4"/>
        </w:rPr>
        <w:t xml:space="preserve"> </w:t>
      </w:r>
      <w:r>
        <w:t>the</w:t>
      </w:r>
      <w:r>
        <w:rPr>
          <w:spacing w:val="-4"/>
        </w:rPr>
        <w:t xml:space="preserve"> </w:t>
      </w:r>
      <w:r>
        <w:t>rich); глаголов от имён существительных (a hand – to hand);</w:t>
      </w:r>
    </w:p>
    <w:p w:rsidR="00336F6E" w:rsidRDefault="001D7343">
      <w:pPr>
        <w:pStyle w:val="a3"/>
        <w:spacing w:line="275" w:lineRule="exact"/>
        <w:ind w:left="938"/>
        <w:jc w:val="left"/>
      </w:pPr>
      <w:r>
        <w:t>глаголов</w:t>
      </w:r>
      <w:r>
        <w:rPr>
          <w:spacing w:val="-4"/>
        </w:rPr>
        <w:t xml:space="preserve"> </w:t>
      </w:r>
      <w:r>
        <w:t>от</w:t>
      </w:r>
      <w:r>
        <w:rPr>
          <w:spacing w:val="-2"/>
        </w:rPr>
        <w:t xml:space="preserve"> </w:t>
      </w:r>
      <w:r>
        <w:t>имён</w:t>
      </w:r>
      <w:r>
        <w:rPr>
          <w:spacing w:val="-3"/>
        </w:rPr>
        <w:t xml:space="preserve"> </w:t>
      </w:r>
      <w:r>
        <w:t>прилагательных</w:t>
      </w:r>
      <w:r>
        <w:rPr>
          <w:spacing w:val="-1"/>
        </w:rPr>
        <w:t xml:space="preserve"> </w:t>
      </w:r>
      <w:r>
        <w:t>(cool –</w:t>
      </w:r>
      <w:r>
        <w:rPr>
          <w:spacing w:val="-2"/>
        </w:rPr>
        <w:t xml:space="preserve"> </w:t>
      </w:r>
      <w:r>
        <w:t>to</w:t>
      </w:r>
      <w:r>
        <w:rPr>
          <w:spacing w:val="-2"/>
        </w:rPr>
        <w:t xml:space="preserve"> cool);</w:t>
      </w:r>
    </w:p>
    <w:p w:rsidR="00336F6E" w:rsidRDefault="001D7343">
      <w:pPr>
        <w:pStyle w:val="a3"/>
        <w:spacing w:before="39" w:line="276" w:lineRule="auto"/>
        <w:ind w:right="225" w:firstLine="708"/>
      </w:pPr>
      <w:r>
        <w:t>распознавать и употреблять в устной и письменной речи имена прилагательные на</w:t>
      </w:r>
      <w:r>
        <w:rPr>
          <w:spacing w:val="21"/>
        </w:rPr>
        <w:t xml:space="preserve"> </w:t>
      </w:r>
      <w:r>
        <w:t>-ed</w:t>
      </w:r>
      <w:r>
        <w:rPr>
          <w:spacing w:val="40"/>
        </w:rPr>
        <w:t xml:space="preserve"> </w:t>
      </w:r>
      <w:r>
        <w:t>и -ing (excited – exciting);</w:t>
      </w:r>
    </w:p>
    <w:p w:rsidR="00336F6E" w:rsidRDefault="001D7343">
      <w:pPr>
        <w:pStyle w:val="a3"/>
        <w:spacing w:line="276" w:lineRule="auto"/>
        <w:ind w:right="233" w:firstLine="708"/>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36F6E" w:rsidRDefault="001D7343">
      <w:pPr>
        <w:pStyle w:val="a3"/>
        <w:spacing w:line="276" w:lineRule="auto"/>
        <w:ind w:right="235" w:firstLine="708"/>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36F6E" w:rsidRDefault="001D7343">
      <w:pPr>
        <w:pStyle w:val="a3"/>
        <w:spacing w:line="278" w:lineRule="auto"/>
        <w:ind w:right="234" w:firstLine="708"/>
      </w:pPr>
      <w:r>
        <w:t>знать</w:t>
      </w:r>
      <w:r>
        <w:rPr>
          <w:spacing w:val="40"/>
        </w:rPr>
        <w:t xml:space="preserve">  </w:t>
      </w:r>
      <w:r>
        <w:t>и</w:t>
      </w:r>
      <w:r>
        <w:rPr>
          <w:spacing w:val="40"/>
        </w:rPr>
        <w:t xml:space="preserve">  </w:t>
      </w:r>
      <w:r>
        <w:t>понимать</w:t>
      </w:r>
      <w:r>
        <w:rPr>
          <w:spacing w:val="40"/>
        </w:rPr>
        <w:t xml:space="preserve">  </w:t>
      </w:r>
      <w:r>
        <w:t>особенности</w:t>
      </w:r>
      <w:r>
        <w:rPr>
          <w:spacing w:val="40"/>
        </w:rPr>
        <w:t xml:space="preserve">  </w:t>
      </w:r>
      <w:r>
        <w:t>структуры</w:t>
      </w:r>
      <w:r>
        <w:rPr>
          <w:spacing w:val="40"/>
        </w:rPr>
        <w:t xml:space="preserve">  </w:t>
      </w:r>
      <w:r>
        <w:t>простых</w:t>
      </w:r>
      <w:r>
        <w:rPr>
          <w:spacing w:val="40"/>
        </w:rPr>
        <w:t xml:space="preserve">  </w:t>
      </w:r>
      <w:r>
        <w:t>и</w:t>
      </w:r>
      <w:r>
        <w:rPr>
          <w:spacing w:val="40"/>
        </w:rPr>
        <w:t xml:space="preserve">  </w:t>
      </w:r>
      <w:r>
        <w:t>сложных</w:t>
      </w:r>
      <w:r>
        <w:rPr>
          <w:spacing w:val="40"/>
        </w:rPr>
        <w:t xml:space="preserve">  </w:t>
      </w:r>
      <w:r>
        <w:t>предложений и различных коммуникативных типов предложений английского языка;</w:t>
      </w:r>
    </w:p>
    <w:p w:rsidR="00336F6E" w:rsidRDefault="001D7343">
      <w:pPr>
        <w:pStyle w:val="a3"/>
        <w:spacing w:line="276" w:lineRule="auto"/>
        <w:ind w:right="237" w:firstLine="708"/>
      </w:pPr>
      <w:r>
        <w:t>распознавать</w:t>
      </w:r>
      <w:r>
        <w:rPr>
          <w:spacing w:val="63"/>
        </w:rPr>
        <w:t xml:space="preserve">  </w:t>
      </w:r>
      <w:r>
        <w:t>в</w:t>
      </w:r>
      <w:r>
        <w:rPr>
          <w:spacing w:val="62"/>
        </w:rPr>
        <w:t xml:space="preserve">  </w:t>
      </w:r>
      <w:r>
        <w:t>звучащем</w:t>
      </w:r>
      <w:r>
        <w:rPr>
          <w:spacing w:val="62"/>
        </w:rPr>
        <w:t xml:space="preserve">  </w:t>
      </w:r>
      <w:r>
        <w:t>и</w:t>
      </w:r>
      <w:r>
        <w:rPr>
          <w:spacing w:val="63"/>
        </w:rPr>
        <w:t xml:space="preserve">  </w:t>
      </w:r>
      <w:r>
        <w:t>письменном</w:t>
      </w:r>
      <w:r>
        <w:rPr>
          <w:spacing w:val="62"/>
        </w:rPr>
        <w:t xml:space="preserve">  </w:t>
      </w:r>
      <w:r>
        <w:t>тексте</w:t>
      </w:r>
      <w:r>
        <w:rPr>
          <w:spacing w:val="62"/>
        </w:rPr>
        <w:t xml:space="preserve">  </w:t>
      </w:r>
      <w:r>
        <w:t>и</w:t>
      </w:r>
      <w:r>
        <w:rPr>
          <w:spacing w:val="65"/>
        </w:rPr>
        <w:t xml:space="preserve">  </w:t>
      </w:r>
      <w:r>
        <w:t>употреб­лять</w:t>
      </w:r>
      <w:r>
        <w:rPr>
          <w:spacing w:val="63"/>
        </w:rPr>
        <w:t xml:space="preserve">  </w:t>
      </w:r>
      <w:r>
        <w:t>в</w:t>
      </w:r>
      <w:r>
        <w:rPr>
          <w:spacing w:val="63"/>
        </w:rPr>
        <w:t xml:space="preserve">  </w:t>
      </w:r>
      <w:r>
        <w:t>устной и письменной речи:</w:t>
      </w:r>
    </w:p>
    <w:p w:rsidR="00336F6E" w:rsidRDefault="001D7343">
      <w:pPr>
        <w:pStyle w:val="a3"/>
        <w:spacing w:line="278" w:lineRule="auto"/>
        <w:ind w:right="236" w:firstLine="708"/>
      </w:pPr>
      <w:r>
        <w:t>предложения,</w:t>
      </w:r>
      <w:r>
        <w:rPr>
          <w:spacing w:val="71"/>
        </w:rPr>
        <w:t xml:space="preserve">  </w:t>
      </w:r>
      <w:r>
        <w:t>в</w:t>
      </w:r>
      <w:r>
        <w:rPr>
          <w:spacing w:val="70"/>
        </w:rPr>
        <w:t xml:space="preserve">  </w:t>
      </w:r>
      <w:r>
        <w:t>том</w:t>
      </w:r>
      <w:r>
        <w:rPr>
          <w:spacing w:val="71"/>
        </w:rPr>
        <w:t xml:space="preserve">  </w:t>
      </w:r>
      <w:r>
        <w:t>числе</w:t>
      </w:r>
      <w:r>
        <w:rPr>
          <w:spacing w:val="70"/>
        </w:rPr>
        <w:t xml:space="preserve">  </w:t>
      </w:r>
      <w:r>
        <w:t>с</w:t>
      </w:r>
      <w:r>
        <w:rPr>
          <w:spacing w:val="71"/>
        </w:rPr>
        <w:t xml:space="preserve">  </w:t>
      </w:r>
      <w:r>
        <w:t>несколькими</w:t>
      </w:r>
      <w:r>
        <w:rPr>
          <w:spacing w:val="71"/>
        </w:rPr>
        <w:t xml:space="preserve">  </w:t>
      </w:r>
      <w:r>
        <w:t>обстоятельствами,</w:t>
      </w:r>
      <w:r>
        <w:rPr>
          <w:spacing w:val="71"/>
        </w:rPr>
        <w:t xml:space="preserve">  </w:t>
      </w:r>
      <w:r>
        <w:t>следующими в определённом порядке;</w:t>
      </w:r>
    </w:p>
    <w:p w:rsidR="00336F6E" w:rsidRDefault="001D7343">
      <w:pPr>
        <w:pStyle w:val="a3"/>
        <w:spacing w:line="276" w:lineRule="auto"/>
        <w:ind w:left="938" w:right="5092"/>
        <w:jc w:val="left"/>
      </w:pPr>
      <w:r>
        <w:t>предложения с начальным It; предложения</w:t>
      </w:r>
      <w:r>
        <w:rPr>
          <w:spacing w:val="-5"/>
        </w:rPr>
        <w:t xml:space="preserve"> </w:t>
      </w:r>
      <w:r>
        <w:t>с</w:t>
      </w:r>
      <w:r>
        <w:rPr>
          <w:spacing w:val="-6"/>
        </w:rPr>
        <w:t xml:space="preserve"> </w:t>
      </w:r>
      <w:r>
        <w:t>начальным</w:t>
      </w:r>
      <w:r>
        <w:rPr>
          <w:spacing w:val="-7"/>
        </w:rPr>
        <w:t xml:space="preserve"> </w:t>
      </w:r>
      <w:r>
        <w:t>There</w:t>
      </w:r>
      <w:r>
        <w:rPr>
          <w:spacing w:val="-6"/>
        </w:rPr>
        <w:t xml:space="preserve"> </w:t>
      </w:r>
      <w:r>
        <w:t>+</w:t>
      </w:r>
      <w:r>
        <w:rPr>
          <w:spacing w:val="-6"/>
        </w:rPr>
        <w:t xml:space="preserve"> </w:t>
      </w:r>
      <w:r>
        <w:t>to</w:t>
      </w:r>
      <w:r>
        <w:rPr>
          <w:spacing w:val="-5"/>
        </w:rPr>
        <w:t xml:space="preserve"> </w:t>
      </w:r>
      <w:r>
        <w:t>be;</w:t>
      </w:r>
    </w:p>
    <w:p w:rsidR="00336F6E" w:rsidRDefault="001D7343">
      <w:pPr>
        <w:pStyle w:val="a3"/>
        <w:tabs>
          <w:tab w:val="left" w:pos="2612"/>
          <w:tab w:val="left" w:pos="3034"/>
          <w:tab w:val="left" w:pos="4689"/>
          <w:tab w:val="left" w:pos="6646"/>
          <w:tab w:val="left" w:pos="8400"/>
        </w:tabs>
        <w:spacing w:line="275" w:lineRule="exact"/>
        <w:ind w:left="938"/>
        <w:jc w:val="left"/>
      </w:pPr>
      <w:r>
        <w:rPr>
          <w:spacing w:val="-2"/>
        </w:rPr>
        <w:t>предложения</w:t>
      </w:r>
      <w:r>
        <w:tab/>
      </w:r>
      <w:r>
        <w:rPr>
          <w:spacing w:val="-10"/>
        </w:rPr>
        <w:t>с</w:t>
      </w:r>
      <w:r>
        <w:tab/>
      </w:r>
      <w:r>
        <w:rPr>
          <w:spacing w:val="-2"/>
        </w:rPr>
        <w:t>глагольными</w:t>
      </w:r>
      <w:r>
        <w:tab/>
      </w:r>
      <w:r>
        <w:rPr>
          <w:spacing w:val="-2"/>
        </w:rPr>
        <w:t>конструкциями,</w:t>
      </w:r>
      <w:r>
        <w:tab/>
      </w:r>
      <w:r>
        <w:rPr>
          <w:spacing w:val="-2"/>
        </w:rPr>
        <w:t>содержащими</w:t>
      </w:r>
      <w:r>
        <w:tab/>
        <w:t>глаголы-</w:t>
      </w:r>
      <w:r>
        <w:rPr>
          <w:spacing w:val="-2"/>
        </w:rPr>
        <w:t>связки</w:t>
      </w:r>
    </w:p>
    <w:p w:rsidR="00336F6E" w:rsidRDefault="00336F6E">
      <w:pPr>
        <w:pStyle w:val="a3"/>
        <w:spacing w:line="275" w:lineRule="exact"/>
        <w:jc w:val="left"/>
        <w:sectPr w:rsidR="00336F6E">
          <w:pgSz w:w="11920" w:h="16850"/>
          <w:pgMar w:top="1360" w:right="850" w:bottom="1160" w:left="850" w:header="0" w:footer="963" w:gutter="0"/>
          <w:cols w:space="720"/>
        </w:sectPr>
      </w:pPr>
    </w:p>
    <w:p w:rsidR="00336F6E" w:rsidRPr="001D7343" w:rsidRDefault="001D7343">
      <w:pPr>
        <w:pStyle w:val="a3"/>
        <w:spacing w:before="73"/>
        <w:jc w:val="left"/>
        <w:rPr>
          <w:lang w:val="en-US"/>
        </w:rPr>
      </w:pPr>
      <w:r w:rsidRPr="001D7343">
        <w:rPr>
          <w:lang w:val="en-US"/>
        </w:rPr>
        <w:lastRenderedPageBreak/>
        <w:t>to</w:t>
      </w:r>
      <w:r w:rsidRPr="001D7343">
        <w:rPr>
          <w:spacing w:val="-1"/>
          <w:lang w:val="en-US"/>
        </w:rPr>
        <w:t xml:space="preserve"> </w:t>
      </w:r>
      <w:r w:rsidRPr="001D7343">
        <w:rPr>
          <w:lang w:val="en-US"/>
        </w:rPr>
        <w:t>be, to look,</w:t>
      </w:r>
      <w:r w:rsidRPr="001D7343">
        <w:rPr>
          <w:spacing w:val="-1"/>
          <w:lang w:val="en-US"/>
        </w:rPr>
        <w:t xml:space="preserve"> </w:t>
      </w:r>
      <w:r w:rsidRPr="001D7343">
        <w:rPr>
          <w:lang w:val="en-US"/>
        </w:rPr>
        <w:t xml:space="preserve">to seem, to </w:t>
      </w:r>
      <w:r w:rsidRPr="001D7343">
        <w:rPr>
          <w:spacing w:val="-4"/>
          <w:lang w:val="en-US"/>
        </w:rPr>
        <w:t>feel;</w:t>
      </w:r>
    </w:p>
    <w:p w:rsidR="00336F6E" w:rsidRDefault="001D7343">
      <w:pPr>
        <w:pStyle w:val="a3"/>
        <w:spacing w:before="41" w:line="276" w:lineRule="auto"/>
        <w:ind w:left="938" w:right="2407"/>
        <w:jc w:val="left"/>
      </w:pPr>
      <w:r>
        <w:t>предложения</w:t>
      </w:r>
      <w:r>
        <w:rPr>
          <w:spacing w:val="-5"/>
        </w:rPr>
        <w:t xml:space="preserve"> </w:t>
      </w:r>
      <w:r>
        <w:t>cо</w:t>
      </w:r>
      <w:r>
        <w:rPr>
          <w:spacing w:val="-5"/>
        </w:rPr>
        <w:t xml:space="preserve"> </w:t>
      </w:r>
      <w:r>
        <w:t>сложным</w:t>
      </w:r>
      <w:r>
        <w:rPr>
          <w:spacing w:val="-7"/>
        </w:rPr>
        <w:t xml:space="preserve"> </w:t>
      </w:r>
      <w:r>
        <w:t>подлежащим</w:t>
      </w:r>
      <w:r>
        <w:rPr>
          <w:spacing w:val="-4"/>
        </w:rPr>
        <w:t xml:space="preserve"> </w:t>
      </w:r>
      <w:r>
        <w:t>–</w:t>
      </w:r>
      <w:r>
        <w:rPr>
          <w:spacing w:val="-5"/>
        </w:rPr>
        <w:t xml:space="preserve"> </w:t>
      </w:r>
      <w:r>
        <w:t>Complex</w:t>
      </w:r>
      <w:r>
        <w:rPr>
          <w:spacing w:val="-3"/>
        </w:rPr>
        <w:t xml:space="preserve"> </w:t>
      </w:r>
      <w:r>
        <w:t>Subject; предложения cо сложным дополнением – Complex Object;</w:t>
      </w:r>
    </w:p>
    <w:p w:rsidR="00336F6E" w:rsidRDefault="001D7343">
      <w:pPr>
        <w:pStyle w:val="a3"/>
        <w:spacing w:before="2" w:line="276" w:lineRule="auto"/>
        <w:ind w:left="938"/>
        <w:jc w:val="left"/>
      </w:pPr>
      <w:r>
        <w:t>сложносочинённые предложения с сочинительными союзами and, but, or; сложноподчинённые</w:t>
      </w:r>
      <w:r>
        <w:rPr>
          <w:spacing w:val="35"/>
        </w:rPr>
        <w:t xml:space="preserve"> </w:t>
      </w:r>
      <w:r>
        <w:t>предложения</w:t>
      </w:r>
      <w:r>
        <w:rPr>
          <w:spacing w:val="36"/>
        </w:rPr>
        <w:t xml:space="preserve"> </w:t>
      </w:r>
      <w:r>
        <w:t>с</w:t>
      </w:r>
      <w:r>
        <w:rPr>
          <w:spacing w:val="35"/>
        </w:rPr>
        <w:t xml:space="preserve"> </w:t>
      </w:r>
      <w:r>
        <w:t>союзами</w:t>
      </w:r>
      <w:r>
        <w:rPr>
          <w:spacing w:val="35"/>
        </w:rPr>
        <w:t xml:space="preserve"> </w:t>
      </w:r>
      <w:r>
        <w:t>и</w:t>
      </w:r>
      <w:r>
        <w:rPr>
          <w:spacing w:val="37"/>
        </w:rPr>
        <w:t xml:space="preserve"> </w:t>
      </w:r>
      <w:r>
        <w:t>союзными</w:t>
      </w:r>
      <w:r>
        <w:rPr>
          <w:spacing w:val="37"/>
        </w:rPr>
        <w:t xml:space="preserve"> </w:t>
      </w:r>
      <w:r>
        <w:t>словами</w:t>
      </w:r>
      <w:r>
        <w:rPr>
          <w:spacing w:val="35"/>
        </w:rPr>
        <w:t xml:space="preserve"> </w:t>
      </w:r>
      <w:r>
        <w:t>because,</w:t>
      </w:r>
      <w:r>
        <w:rPr>
          <w:spacing w:val="36"/>
        </w:rPr>
        <w:t xml:space="preserve"> </w:t>
      </w:r>
      <w:r>
        <w:t>if,</w:t>
      </w:r>
      <w:r>
        <w:rPr>
          <w:spacing w:val="36"/>
        </w:rPr>
        <w:t xml:space="preserve"> </w:t>
      </w:r>
      <w:r>
        <w:t>when,</w:t>
      </w:r>
    </w:p>
    <w:p w:rsidR="00336F6E" w:rsidRDefault="001D7343">
      <w:pPr>
        <w:pStyle w:val="a3"/>
        <w:spacing w:line="275" w:lineRule="exact"/>
        <w:jc w:val="left"/>
      </w:pPr>
      <w:r>
        <w:t>where,</w:t>
      </w:r>
      <w:r>
        <w:rPr>
          <w:spacing w:val="-3"/>
        </w:rPr>
        <w:t xml:space="preserve"> </w:t>
      </w:r>
      <w:r>
        <w:t>what,</w:t>
      </w:r>
      <w:r>
        <w:rPr>
          <w:spacing w:val="-2"/>
        </w:rPr>
        <w:t xml:space="preserve"> </w:t>
      </w:r>
      <w:r>
        <w:t>why,</w:t>
      </w:r>
      <w:r>
        <w:rPr>
          <w:spacing w:val="-2"/>
        </w:rPr>
        <w:t xml:space="preserve"> </w:t>
      </w:r>
      <w:r>
        <w:rPr>
          <w:spacing w:val="-4"/>
        </w:rPr>
        <w:t>how;</w:t>
      </w:r>
    </w:p>
    <w:p w:rsidR="00336F6E" w:rsidRDefault="001D7343">
      <w:pPr>
        <w:pStyle w:val="a3"/>
        <w:spacing w:before="41" w:line="278" w:lineRule="auto"/>
        <w:ind w:right="233" w:firstLine="708"/>
      </w:pPr>
      <w:r>
        <w:t>сложноподчинённые</w:t>
      </w:r>
      <w:r>
        <w:rPr>
          <w:spacing w:val="70"/>
          <w:w w:val="150"/>
        </w:rPr>
        <w:t xml:space="preserve">   </w:t>
      </w:r>
      <w:r>
        <w:t>предложения</w:t>
      </w:r>
      <w:r>
        <w:rPr>
          <w:spacing w:val="69"/>
          <w:w w:val="150"/>
        </w:rPr>
        <w:t xml:space="preserve">   </w:t>
      </w:r>
      <w:r>
        <w:t>с</w:t>
      </w:r>
      <w:r>
        <w:rPr>
          <w:spacing w:val="70"/>
          <w:w w:val="150"/>
        </w:rPr>
        <w:t xml:space="preserve">   </w:t>
      </w:r>
      <w:r>
        <w:t>определительными</w:t>
      </w:r>
      <w:r>
        <w:rPr>
          <w:spacing w:val="70"/>
          <w:w w:val="150"/>
        </w:rPr>
        <w:t xml:space="preserve">   </w:t>
      </w:r>
      <w:r>
        <w:t>придаточными с союзными словами who, which, that;</w:t>
      </w:r>
    </w:p>
    <w:p w:rsidR="00336F6E" w:rsidRDefault="001D7343">
      <w:pPr>
        <w:pStyle w:val="a3"/>
        <w:spacing w:line="276" w:lineRule="auto"/>
        <w:ind w:right="234" w:firstLine="708"/>
      </w:pPr>
      <w:r>
        <w:t xml:space="preserve">сложноподчинённые предложения с союзными словами whoever, whatever, however, </w:t>
      </w:r>
      <w:r>
        <w:rPr>
          <w:spacing w:val="-2"/>
        </w:rPr>
        <w:t>whenever;</w:t>
      </w:r>
    </w:p>
    <w:p w:rsidR="00336F6E" w:rsidRDefault="001D7343">
      <w:pPr>
        <w:pStyle w:val="a3"/>
        <w:spacing w:line="278" w:lineRule="auto"/>
        <w:ind w:right="233" w:firstLine="708"/>
      </w:pPr>
      <w:r>
        <w:t>условные</w:t>
      </w:r>
      <w:r>
        <w:rPr>
          <w:spacing w:val="80"/>
        </w:rPr>
        <w:t xml:space="preserve">  </w:t>
      </w:r>
      <w:r>
        <w:t>предложения</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изъявительном</w:t>
      </w:r>
      <w:r>
        <w:rPr>
          <w:spacing w:val="80"/>
        </w:rPr>
        <w:t xml:space="preserve">  </w:t>
      </w:r>
      <w:r>
        <w:t>наклонении (Conditional 0, Conditional I) и с глаголами в сослагательном наклонении (Conditional II);</w:t>
      </w:r>
    </w:p>
    <w:p w:rsidR="00336F6E" w:rsidRPr="001D7343" w:rsidRDefault="001D7343">
      <w:pPr>
        <w:pStyle w:val="a3"/>
        <w:spacing w:line="276" w:lineRule="auto"/>
        <w:ind w:right="223" w:firstLine="708"/>
        <w:rPr>
          <w:lang w:val="en-US"/>
        </w:rPr>
      </w:pPr>
      <w:r>
        <w:t>все</w:t>
      </w:r>
      <w:r w:rsidRPr="001D7343">
        <w:rPr>
          <w:lang w:val="en-US"/>
        </w:rPr>
        <w:t xml:space="preserve"> </w:t>
      </w:r>
      <w:r>
        <w:t>типы</w:t>
      </w:r>
      <w:r w:rsidRPr="001D7343">
        <w:rPr>
          <w:lang w:val="en-US"/>
        </w:rPr>
        <w:t xml:space="preserve"> </w:t>
      </w:r>
      <w:r>
        <w:t>вопросительных</w:t>
      </w:r>
      <w:r w:rsidRPr="001D7343">
        <w:rPr>
          <w:lang w:val="en-US"/>
        </w:rPr>
        <w:t xml:space="preserve"> </w:t>
      </w:r>
      <w:r>
        <w:t>предложений</w:t>
      </w:r>
      <w:r w:rsidRPr="001D7343">
        <w:rPr>
          <w:lang w:val="en-US"/>
        </w:rPr>
        <w:t xml:space="preserve"> (</w:t>
      </w:r>
      <w:r>
        <w:t>общий</w:t>
      </w:r>
      <w:r w:rsidRPr="001D7343">
        <w:rPr>
          <w:lang w:val="en-US"/>
        </w:rPr>
        <w:t xml:space="preserve">, </w:t>
      </w:r>
      <w:r>
        <w:t>специальный</w:t>
      </w:r>
      <w:r w:rsidRPr="001D7343">
        <w:rPr>
          <w:lang w:val="en-US"/>
        </w:rPr>
        <w:t xml:space="preserve">, </w:t>
      </w:r>
      <w:r>
        <w:t>альтернативный</w:t>
      </w:r>
      <w:r w:rsidRPr="001D7343">
        <w:rPr>
          <w:lang w:val="en-US"/>
        </w:rPr>
        <w:t xml:space="preserve">, </w:t>
      </w:r>
      <w:r>
        <w:t>разделительный</w:t>
      </w:r>
      <w:r w:rsidRPr="001D7343">
        <w:rPr>
          <w:lang w:val="en-US"/>
        </w:rPr>
        <w:t xml:space="preserve"> </w:t>
      </w:r>
      <w:r>
        <w:t>вопросы</w:t>
      </w:r>
      <w:r w:rsidRPr="001D7343">
        <w:rPr>
          <w:lang w:val="en-US"/>
        </w:rPr>
        <w:t xml:space="preserve"> </w:t>
      </w:r>
      <w:r>
        <w:t>в</w:t>
      </w:r>
      <w:r w:rsidRPr="001D7343">
        <w:rPr>
          <w:lang w:val="en-US"/>
        </w:rPr>
        <w:t xml:space="preserve"> Present/Past/Future Simple Tense, Present/Past Continuous Tense, Present/Past Perfect Tense, Present Perfect Continuous Tense);</w:t>
      </w:r>
    </w:p>
    <w:p w:rsidR="00336F6E" w:rsidRDefault="001D7343">
      <w:pPr>
        <w:pStyle w:val="a3"/>
        <w:spacing w:line="276" w:lineRule="auto"/>
        <w:ind w:right="228" w:firstLine="708"/>
      </w:pPr>
      <w:r>
        <w:t>повествовательные,</w:t>
      </w:r>
      <w:r>
        <w:rPr>
          <w:spacing w:val="80"/>
        </w:rPr>
        <w:t xml:space="preserve">    </w:t>
      </w:r>
      <w:r>
        <w:t>вопросительные</w:t>
      </w:r>
      <w:r>
        <w:rPr>
          <w:spacing w:val="79"/>
        </w:rPr>
        <w:t xml:space="preserve">    </w:t>
      </w:r>
      <w:r>
        <w:t>и</w:t>
      </w:r>
      <w:r>
        <w:rPr>
          <w:spacing w:val="80"/>
        </w:rPr>
        <w:t xml:space="preserve">    </w:t>
      </w:r>
      <w:r>
        <w:t>побудительные</w:t>
      </w:r>
      <w:r>
        <w:rPr>
          <w:spacing w:val="80"/>
        </w:rPr>
        <w:t xml:space="preserve">    </w:t>
      </w:r>
      <w:r>
        <w:t>предложения в косвенной речи в настоящем и прошедшем времени, согласование времён в рамках</w:t>
      </w:r>
      <w:r>
        <w:rPr>
          <w:spacing w:val="40"/>
        </w:rPr>
        <w:t xml:space="preserve"> </w:t>
      </w:r>
      <w:r>
        <w:t>сложного предложения;</w:t>
      </w:r>
    </w:p>
    <w:p w:rsidR="00336F6E" w:rsidRDefault="001D7343">
      <w:pPr>
        <w:pStyle w:val="a3"/>
        <w:spacing w:line="278" w:lineRule="auto"/>
        <w:ind w:left="938" w:right="228"/>
      </w:pPr>
      <w:r>
        <w:t>модальные глаголы в косвенной речи в настоящем и прошедшем времени;</w:t>
      </w:r>
      <w:r>
        <w:rPr>
          <w:spacing w:val="40"/>
        </w:rPr>
        <w:t xml:space="preserve"> </w:t>
      </w:r>
      <w:r>
        <w:t>предложения</w:t>
      </w:r>
      <w:r>
        <w:rPr>
          <w:spacing w:val="11"/>
        </w:rPr>
        <w:t xml:space="preserve"> </w:t>
      </w:r>
      <w:r>
        <w:t>с</w:t>
      </w:r>
      <w:r>
        <w:rPr>
          <w:spacing w:val="13"/>
        </w:rPr>
        <w:t xml:space="preserve"> </w:t>
      </w:r>
      <w:r>
        <w:t>конструкциями</w:t>
      </w:r>
      <w:r>
        <w:rPr>
          <w:spacing w:val="14"/>
        </w:rPr>
        <w:t xml:space="preserve"> </w:t>
      </w:r>
      <w:r>
        <w:t>as</w:t>
      </w:r>
      <w:r>
        <w:rPr>
          <w:spacing w:val="13"/>
        </w:rPr>
        <w:t xml:space="preserve"> </w:t>
      </w:r>
      <w:r>
        <w:t>…</w:t>
      </w:r>
      <w:r>
        <w:rPr>
          <w:spacing w:val="12"/>
        </w:rPr>
        <w:t xml:space="preserve"> </w:t>
      </w:r>
      <w:r>
        <w:t>as,</w:t>
      </w:r>
      <w:r>
        <w:rPr>
          <w:spacing w:val="13"/>
        </w:rPr>
        <w:t xml:space="preserve"> </w:t>
      </w:r>
      <w:r>
        <w:t>not</w:t>
      </w:r>
      <w:r>
        <w:rPr>
          <w:spacing w:val="11"/>
        </w:rPr>
        <w:t xml:space="preserve"> </w:t>
      </w:r>
      <w:r>
        <w:t>so</w:t>
      </w:r>
      <w:r>
        <w:rPr>
          <w:spacing w:val="10"/>
        </w:rPr>
        <w:t xml:space="preserve"> </w:t>
      </w:r>
      <w:r>
        <w:t>…</w:t>
      </w:r>
      <w:r>
        <w:rPr>
          <w:spacing w:val="13"/>
        </w:rPr>
        <w:t xml:space="preserve"> </w:t>
      </w:r>
      <w:r>
        <w:t>as,</w:t>
      </w:r>
      <w:r>
        <w:rPr>
          <w:spacing w:val="12"/>
        </w:rPr>
        <w:t xml:space="preserve"> </w:t>
      </w:r>
      <w:r>
        <w:t>both</w:t>
      </w:r>
      <w:r>
        <w:rPr>
          <w:spacing w:val="13"/>
        </w:rPr>
        <w:t xml:space="preserve"> </w:t>
      </w:r>
      <w:r>
        <w:t>…</w:t>
      </w:r>
      <w:r>
        <w:rPr>
          <w:spacing w:val="13"/>
        </w:rPr>
        <w:t xml:space="preserve"> </w:t>
      </w:r>
      <w:r>
        <w:t>and</w:t>
      </w:r>
      <w:r>
        <w:rPr>
          <w:spacing w:val="15"/>
        </w:rPr>
        <w:t xml:space="preserve"> </w:t>
      </w:r>
      <w:r>
        <w:t>…,</w:t>
      </w:r>
      <w:r>
        <w:rPr>
          <w:spacing w:val="13"/>
        </w:rPr>
        <w:t xml:space="preserve"> </w:t>
      </w:r>
      <w:r>
        <w:t>either</w:t>
      </w:r>
      <w:r>
        <w:rPr>
          <w:spacing w:val="10"/>
        </w:rPr>
        <w:t xml:space="preserve"> </w:t>
      </w:r>
      <w:r>
        <w:t>…</w:t>
      </w:r>
      <w:r>
        <w:rPr>
          <w:spacing w:val="13"/>
        </w:rPr>
        <w:t xml:space="preserve"> </w:t>
      </w:r>
      <w:r>
        <w:t>or,</w:t>
      </w:r>
      <w:r>
        <w:rPr>
          <w:spacing w:val="12"/>
        </w:rPr>
        <w:t xml:space="preserve"> </w:t>
      </w:r>
      <w:r>
        <w:rPr>
          <w:spacing w:val="-2"/>
        </w:rPr>
        <w:t>neither</w:t>
      </w:r>
    </w:p>
    <w:p w:rsidR="00336F6E" w:rsidRDefault="00336F6E">
      <w:pPr>
        <w:pStyle w:val="a3"/>
        <w:spacing w:line="278" w:lineRule="auto"/>
        <w:sectPr w:rsidR="00336F6E">
          <w:pgSz w:w="11920" w:h="16850"/>
          <w:pgMar w:top="1360" w:right="850" w:bottom="1160" w:left="850" w:header="0" w:footer="963" w:gutter="0"/>
          <w:cols w:space="720"/>
        </w:sectPr>
      </w:pPr>
    </w:p>
    <w:p w:rsidR="00336F6E" w:rsidRDefault="001D7343">
      <w:pPr>
        <w:pStyle w:val="a3"/>
        <w:spacing w:line="261" w:lineRule="exact"/>
        <w:jc w:val="left"/>
      </w:pPr>
      <w:r>
        <w:lastRenderedPageBreak/>
        <w:t xml:space="preserve">… </w:t>
      </w:r>
      <w:r>
        <w:rPr>
          <w:spacing w:val="-4"/>
        </w:rPr>
        <w:t>nor;</w:t>
      </w:r>
    </w:p>
    <w:p w:rsidR="00336F6E" w:rsidRDefault="001D7343">
      <w:pPr>
        <w:spacing w:before="26"/>
        <w:rPr>
          <w:sz w:val="24"/>
        </w:rPr>
      </w:pPr>
      <w:r>
        <w:br w:type="column"/>
      </w:r>
    </w:p>
    <w:p w:rsidR="00336F6E" w:rsidRDefault="001D7343">
      <w:pPr>
        <w:pStyle w:val="a3"/>
        <w:ind w:left="0"/>
        <w:jc w:val="left"/>
      </w:pPr>
      <w:r>
        <w:t>предложения</w:t>
      </w:r>
      <w:r>
        <w:rPr>
          <w:spacing w:val="-3"/>
        </w:rPr>
        <w:t xml:space="preserve"> </w:t>
      </w:r>
      <w:r>
        <w:t>с</w:t>
      </w:r>
      <w:r>
        <w:rPr>
          <w:spacing w:val="-1"/>
        </w:rPr>
        <w:t xml:space="preserve"> </w:t>
      </w:r>
      <w:r>
        <w:t>I</w:t>
      </w:r>
      <w:r>
        <w:rPr>
          <w:spacing w:val="-7"/>
        </w:rPr>
        <w:t xml:space="preserve"> </w:t>
      </w:r>
      <w:r>
        <w:rPr>
          <w:spacing w:val="-2"/>
        </w:rPr>
        <w:t>wish;</w:t>
      </w:r>
    </w:p>
    <w:p w:rsidR="00336F6E" w:rsidRDefault="001D7343">
      <w:pPr>
        <w:pStyle w:val="a3"/>
        <w:spacing w:before="41"/>
        <w:ind w:left="0"/>
        <w:jc w:val="left"/>
      </w:pPr>
      <w:r>
        <w:t>конструкции</w:t>
      </w:r>
      <w:r>
        <w:rPr>
          <w:spacing w:val="-4"/>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1"/>
        </w:rPr>
        <w:t xml:space="preserve"> </w:t>
      </w:r>
      <w:r>
        <w:t>to</w:t>
      </w:r>
      <w:r>
        <w:rPr>
          <w:spacing w:val="-2"/>
        </w:rPr>
        <w:t xml:space="preserve"> </w:t>
      </w:r>
      <w:r>
        <w:t>love/hate</w:t>
      </w:r>
      <w:r>
        <w:rPr>
          <w:spacing w:val="-2"/>
        </w:rPr>
        <w:t xml:space="preserve"> </w:t>
      </w:r>
      <w:r>
        <w:t>doing</w:t>
      </w:r>
      <w:r>
        <w:rPr>
          <w:spacing w:val="-3"/>
        </w:rPr>
        <w:t xml:space="preserve"> </w:t>
      </w:r>
      <w:r>
        <w:rPr>
          <w:spacing w:val="-2"/>
        </w:rPr>
        <w:t>smth;</w:t>
      </w:r>
    </w:p>
    <w:p w:rsidR="00336F6E" w:rsidRDefault="001D7343">
      <w:pPr>
        <w:pStyle w:val="a3"/>
        <w:spacing w:before="41"/>
        <w:ind w:left="0"/>
        <w:jc w:val="left"/>
      </w:pPr>
      <w:r>
        <w:t>конструкции</w:t>
      </w:r>
      <w:r>
        <w:rPr>
          <w:spacing w:val="30"/>
        </w:rPr>
        <w:t xml:space="preserve">  </w:t>
      </w:r>
      <w:r>
        <w:t>c</w:t>
      </w:r>
      <w:r>
        <w:rPr>
          <w:spacing w:val="29"/>
        </w:rPr>
        <w:t xml:space="preserve">  </w:t>
      </w:r>
      <w:r>
        <w:t>глаголами</w:t>
      </w:r>
      <w:r>
        <w:rPr>
          <w:spacing w:val="30"/>
        </w:rPr>
        <w:t xml:space="preserve">  </w:t>
      </w:r>
      <w:r>
        <w:t>to</w:t>
      </w:r>
      <w:r>
        <w:rPr>
          <w:spacing w:val="29"/>
        </w:rPr>
        <w:t xml:space="preserve">  </w:t>
      </w:r>
      <w:r>
        <w:t>stop,</w:t>
      </w:r>
      <w:r>
        <w:rPr>
          <w:spacing w:val="30"/>
        </w:rPr>
        <w:t xml:space="preserve">  </w:t>
      </w:r>
      <w:r>
        <w:t>to</w:t>
      </w:r>
      <w:r>
        <w:rPr>
          <w:spacing w:val="30"/>
        </w:rPr>
        <w:t xml:space="preserve">  </w:t>
      </w:r>
      <w:r>
        <w:t>remember,</w:t>
      </w:r>
      <w:r>
        <w:rPr>
          <w:spacing w:val="29"/>
        </w:rPr>
        <w:t xml:space="preserve">  </w:t>
      </w:r>
      <w:r>
        <w:t>to</w:t>
      </w:r>
      <w:r>
        <w:rPr>
          <w:spacing w:val="29"/>
        </w:rPr>
        <w:t xml:space="preserve">  </w:t>
      </w:r>
      <w:r>
        <w:t>forget</w:t>
      </w:r>
      <w:r>
        <w:rPr>
          <w:spacing w:val="31"/>
        </w:rPr>
        <w:t xml:space="preserve">  </w:t>
      </w:r>
      <w:r>
        <w:t>(разница</w:t>
      </w:r>
      <w:r>
        <w:rPr>
          <w:spacing w:val="29"/>
        </w:rPr>
        <w:t xml:space="preserve">  </w:t>
      </w:r>
      <w:r>
        <w:t>в</w:t>
      </w:r>
      <w:r>
        <w:rPr>
          <w:spacing w:val="29"/>
        </w:rPr>
        <w:t xml:space="preserve">  </w:t>
      </w:r>
      <w:r>
        <w:rPr>
          <w:spacing w:val="-2"/>
        </w:rPr>
        <w:t>значении</w:t>
      </w:r>
    </w:p>
    <w:p w:rsidR="00336F6E" w:rsidRDefault="00336F6E">
      <w:pPr>
        <w:pStyle w:val="a3"/>
        <w:jc w:val="left"/>
        <w:sectPr w:rsidR="00336F6E">
          <w:type w:val="continuous"/>
          <w:pgSz w:w="11920" w:h="16850"/>
          <w:pgMar w:top="1440" w:right="850" w:bottom="280" w:left="850" w:header="0" w:footer="963" w:gutter="0"/>
          <w:cols w:num="2" w:space="720" w:equalWidth="0">
            <w:col w:w="916" w:space="22"/>
            <w:col w:w="9282"/>
          </w:cols>
        </w:sectPr>
      </w:pPr>
    </w:p>
    <w:p w:rsidR="00336F6E" w:rsidRPr="001D7343" w:rsidRDefault="001D7343">
      <w:pPr>
        <w:pStyle w:val="a3"/>
        <w:spacing w:before="43" w:line="276" w:lineRule="auto"/>
        <w:ind w:left="938" w:right="4815" w:hanging="709"/>
        <w:jc w:val="left"/>
        <w:rPr>
          <w:lang w:val="en-US"/>
        </w:rPr>
      </w:pPr>
      <w:r w:rsidRPr="001D7343">
        <w:rPr>
          <w:lang w:val="en-US"/>
        </w:rPr>
        <w:lastRenderedPageBreak/>
        <w:t xml:space="preserve">to stop doing smth </w:t>
      </w:r>
      <w:r>
        <w:t>и</w:t>
      </w:r>
      <w:r w:rsidRPr="001D7343">
        <w:rPr>
          <w:lang w:val="en-US"/>
        </w:rPr>
        <w:t xml:space="preserve"> to stop to do smth); </w:t>
      </w:r>
      <w:r>
        <w:t>конструкция</w:t>
      </w:r>
      <w:r w:rsidRPr="001D7343">
        <w:rPr>
          <w:lang w:val="en-US"/>
        </w:rPr>
        <w:t xml:space="preserve"> It takes me … to do smth; </w:t>
      </w:r>
      <w:r>
        <w:t>конструкция</w:t>
      </w:r>
      <w:r w:rsidRPr="001D7343">
        <w:rPr>
          <w:spacing w:val="-6"/>
          <w:lang w:val="en-US"/>
        </w:rPr>
        <w:t xml:space="preserve"> </w:t>
      </w:r>
      <w:r w:rsidRPr="001D7343">
        <w:rPr>
          <w:lang w:val="en-US"/>
        </w:rPr>
        <w:t>used</w:t>
      </w:r>
      <w:r w:rsidRPr="001D7343">
        <w:rPr>
          <w:spacing w:val="-6"/>
          <w:lang w:val="en-US"/>
        </w:rPr>
        <w:t xml:space="preserve"> </w:t>
      </w:r>
      <w:r w:rsidRPr="001D7343">
        <w:rPr>
          <w:lang w:val="en-US"/>
        </w:rPr>
        <w:t>to</w:t>
      </w:r>
      <w:r w:rsidRPr="001D7343">
        <w:rPr>
          <w:spacing w:val="-6"/>
          <w:lang w:val="en-US"/>
        </w:rPr>
        <w:t xml:space="preserve"> </w:t>
      </w:r>
      <w:r w:rsidRPr="001D7343">
        <w:rPr>
          <w:lang w:val="en-US"/>
        </w:rPr>
        <w:t>+</w:t>
      </w:r>
      <w:r w:rsidRPr="001D7343">
        <w:rPr>
          <w:spacing w:val="-6"/>
          <w:lang w:val="en-US"/>
        </w:rPr>
        <w:t xml:space="preserve"> </w:t>
      </w:r>
      <w:r>
        <w:t>инфинитив</w:t>
      </w:r>
      <w:r w:rsidRPr="001D7343">
        <w:rPr>
          <w:spacing w:val="-7"/>
          <w:lang w:val="en-US"/>
        </w:rPr>
        <w:t xml:space="preserve"> </w:t>
      </w:r>
      <w:r>
        <w:t>глагола</w:t>
      </w:r>
      <w:r w:rsidRPr="001D7343">
        <w:rPr>
          <w:lang w:val="en-US"/>
        </w:rPr>
        <w:t>;</w:t>
      </w:r>
    </w:p>
    <w:p w:rsidR="00336F6E" w:rsidRPr="001D7343" w:rsidRDefault="001D7343">
      <w:pPr>
        <w:pStyle w:val="a3"/>
        <w:spacing w:line="274" w:lineRule="exact"/>
        <w:ind w:left="938"/>
        <w:rPr>
          <w:lang w:val="en-US"/>
        </w:rPr>
      </w:pPr>
      <w:r>
        <w:t>конструкции</w:t>
      </w:r>
      <w:r w:rsidRPr="001D7343">
        <w:rPr>
          <w:spacing w:val="-2"/>
          <w:lang w:val="en-US"/>
        </w:rPr>
        <w:t xml:space="preserve"> </w:t>
      </w:r>
      <w:r w:rsidRPr="001D7343">
        <w:rPr>
          <w:lang w:val="en-US"/>
        </w:rPr>
        <w:t>be/get</w:t>
      </w:r>
      <w:r w:rsidRPr="001D7343">
        <w:rPr>
          <w:spacing w:val="-2"/>
          <w:lang w:val="en-US"/>
        </w:rPr>
        <w:t xml:space="preserve"> </w:t>
      </w:r>
      <w:r w:rsidRPr="001D7343">
        <w:rPr>
          <w:lang w:val="en-US"/>
        </w:rPr>
        <w:t>used</w:t>
      </w:r>
      <w:r w:rsidRPr="001D7343">
        <w:rPr>
          <w:spacing w:val="-2"/>
          <w:lang w:val="en-US"/>
        </w:rPr>
        <w:t xml:space="preserve"> </w:t>
      </w:r>
      <w:r w:rsidRPr="001D7343">
        <w:rPr>
          <w:lang w:val="en-US"/>
        </w:rPr>
        <w:t>to</w:t>
      </w:r>
      <w:r w:rsidRPr="001D7343">
        <w:rPr>
          <w:spacing w:val="-1"/>
          <w:lang w:val="en-US"/>
        </w:rPr>
        <w:t xml:space="preserve"> </w:t>
      </w:r>
      <w:r w:rsidRPr="001D7343">
        <w:rPr>
          <w:lang w:val="en-US"/>
        </w:rPr>
        <w:t>smth,</w:t>
      </w:r>
      <w:r w:rsidRPr="001D7343">
        <w:rPr>
          <w:spacing w:val="-2"/>
          <w:lang w:val="en-US"/>
        </w:rPr>
        <w:t xml:space="preserve"> </w:t>
      </w:r>
      <w:r w:rsidRPr="001D7343">
        <w:rPr>
          <w:lang w:val="en-US"/>
        </w:rPr>
        <w:t>be/get</w:t>
      </w:r>
      <w:r w:rsidRPr="001D7343">
        <w:rPr>
          <w:spacing w:val="-2"/>
          <w:lang w:val="en-US"/>
        </w:rPr>
        <w:t xml:space="preserve"> </w:t>
      </w:r>
      <w:r w:rsidRPr="001D7343">
        <w:rPr>
          <w:lang w:val="en-US"/>
        </w:rPr>
        <w:t>used</w:t>
      </w:r>
      <w:r w:rsidRPr="001D7343">
        <w:rPr>
          <w:spacing w:val="-1"/>
          <w:lang w:val="en-US"/>
        </w:rPr>
        <w:t xml:space="preserve"> </w:t>
      </w:r>
      <w:r w:rsidRPr="001D7343">
        <w:rPr>
          <w:lang w:val="en-US"/>
        </w:rPr>
        <w:t>to doing</w:t>
      </w:r>
      <w:r w:rsidRPr="001D7343">
        <w:rPr>
          <w:spacing w:val="-3"/>
          <w:lang w:val="en-US"/>
        </w:rPr>
        <w:t xml:space="preserve"> </w:t>
      </w:r>
      <w:r w:rsidRPr="001D7343">
        <w:rPr>
          <w:spacing w:val="-2"/>
          <w:lang w:val="en-US"/>
        </w:rPr>
        <w:t>smth;</w:t>
      </w:r>
    </w:p>
    <w:p w:rsidR="00336F6E" w:rsidRPr="001D7343" w:rsidRDefault="001D7343">
      <w:pPr>
        <w:pStyle w:val="a3"/>
        <w:spacing w:before="43" w:line="276" w:lineRule="auto"/>
        <w:ind w:right="229" w:firstLine="708"/>
        <w:rPr>
          <w:lang w:val="en-US"/>
        </w:rPr>
      </w:pPr>
      <w:r>
        <w:t>конструкции</w:t>
      </w:r>
      <w:r w:rsidRPr="001D7343">
        <w:rPr>
          <w:spacing w:val="38"/>
          <w:lang w:val="en-US"/>
        </w:rPr>
        <w:t xml:space="preserve">  </w:t>
      </w:r>
      <w:r w:rsidRPr="001D7343">
        <w:rPr>
          <w:lang w:val="en-US"/>
        </w:rPr>
        <w:t>I</w:t>
      </w:r>
      <w:r w:rsidRPr="001D7343">
        <w:rPr>
          <w:spacing w:val="80"/>
          <w:w w:val="150"/>
          <w:lang w:val="en-US"/>
        </w:rPr>
        <w:t xml:space="preserve"> </w:t>
      </w:r>
      <w:r w:rsidRPr="001D7343">
        <w:rPr>
          <w:lang w:val="en-US"/>
        </w:rPr>
        <w:t>prefer,</w:t>
      </w:r>
      <w:r w:rsidRPr="001D7343">
        <w:rPr>
          <w:spacing w:val="38"/>
          <w:lang w:val="en-US"/>
        </w:rPr>
        <w:t xml:space="preserve">  </w:t>
      </w:r>
      <w:r w:rsidRPr="001D7343">
        <w:rPr>
          <w:lang w:val="en-US"/>
        </w:rPr>
        <w:t>I’d</w:t>
      </w:r>
      <w:r w:rsidRPr="001D7343">
        <w:rPr>
          <w:spacing w:val="35"/>
          <w:lang w:val="en-US"/>
        </w:rPr>
        <w:t xml:space="preserve">  </w:t>
      </w:r>
      <w:r w:rsidRPr="001D7343">
        <w:rPr>
          <w:lang w:val="en-US"/>
        </w:rPr>
        <w:t>prefer,</w:t>
      </w:r>
      <w:r w:rsidRPr="001D7343">
        <w:rPr>
          <w:spacing w:val="38"/>
          <w:lang w:val="en-US"/>
        </w:rPr>
        <w:t xml:space="preserve">  </w:t>
      </w:r>
      <w:r w:rsidRPr="001D7343">
        <w:rPr>
          <w:lang w:val="en-US"/>
        </w:rPr>
        <w:t>I’d</w:t>
      </w:r>
      <w:r w:rsidRPr="001D7343">
        <w:rPr>
          <w:spacing w:val="35"/>
          <w:lang w:val="en-US"/>
        </w:rPr>
        <w:t xml:space="preserve">  </w:t>
      </w:r>
      <w:r w:rsidRPr="001D7343">
        <w:rPr>
          <w:lang w:val="en-US"/>
        </w:rPr>
        <w:t>rather</w:t>
      </w:r>
      <w:r w:rsidRPr="001D7343">
        <w:rPr>
          <w:spacing w:val="35"/>
          <w:lang w:val="en-US"/>
        </w:rPr>
        <w:t xml:space="preserve">  </w:t>
      </w:r>
      <w:r w:rsidRPr="001D7343">
        <w:rPr>
          <w:lang w:val="en-US"/>
        </w:rPr>
        <w:t>prefer,</w:t>
      </w:r>
      <w:r w:rsidRPr="001D7343">
        <w:rPr>
          <w:spacing w:val="38"/>
          <w:lang w:val="en-US"/>
        </w:rPr>
        <w:t xml:space="preserve">  </w:t>
      </w:r>
      <w:r>
        <w:t>выражающие</w:t>
      </w:r>
      <w:r w:rsidRPr="001D7343">
        <w:rPr>
          <w:spacing w:val="36"/>
          <w:lang w:val="en-US"/>
        </w:rPr>
        <w:t xml:space="preserve">  </w:t>
      </w:r>
      <w:r>
        <w:t>предпочтение</w:t>
      </w:r>
      <w:r w:rsidRPr="001D7343">
        <w:rPr>
          <w:lang w:val="en-US"/>
        </w:rPr>
        <w:t xml:space="preserve">, </w:t>
      </w:r>
      <w:r>
        <w:t>а</w:t>
      </w:r>
      <w:r w:rsidRPr="001D7343">
        <w:rPr>
          <w:lang w:val="en-US"/>
        </w:rPr>
        <w:t xml:space="preserve"> </w:t>
      </w:r>
      <w:r>
        <w:t>также</w:t>
      </w:r>
      <w:r w:rsidRPr="001D7343">
        <w:rPr>
          <w:lang w:val="en-US"/>
        </w:rPr>
        <w:t xml:space="preserve"> </w:t>
      </w:r>
      <w:r>
        <w:t>конструкций</w:t>
      </w:r>
      <w:r w:rsidRPr="001D7343">
        <w:rPr>
          <w:lang w:val="en-US"/>
        </w:rPr>
        <w:t xml:space="preserve"> I’d rather, You’d better;</w:t>
      </w:r>
    </w:p>
    <w:p w:rsidR="00336F6E" w:rsidRDefault="001D7343">
      <w:pPr>
        <w:pStyle w:val="a3"/>
        <w:spacing w:line="276" w:lineRule="auto"/>
        <w:ind w:right="235" w:firstLine="708"/>
      </w:pPr>
      <w:r>
        <w:t>подлежащее,</w:t>
      </w:r>
      <w:r>
        <w:rPr>
          <w:spacing w:val="80"/>
        </w:rPr>
        <w:t xml:space="preserve">  </w:t>
      </w:r>
      <w:r>
        <w:t>выраженное</w:t>
      </w:r>
      <w:r>
        <w:rPr>
          <w:spacing w:val="80"/>
        </w:rPr>
        <w:t xml:space="preserve">  </w:t>
      </w:r>
      <w:r>
        <w:t>собирательным</w:t>
      </w:r>
      <w:r>
        <w:rPr>
          <w:spacing w:val="80"/>
        </w:rPr>
        <w:t xml:space="preserve">  </w:t>
      </w:r>
      <w:r>
        <w:t>существительным</w:t>
      </w:r>
      <w:r>
        <w:rPr>
          <w:spacing w:val="80"/>
        </w:rPr>
        <w:t xml:space="preserve">  </w:t>
      </w:r>
      <w:r>
        <w:t>(family,</w:t>
      </w:r>
      <w:r>
        <w:rPr>
          <w:spacing w:val="80"/>
        </w:rPr>
        <w:t xml:space="preserve">  </w:t>
      </w:r>
      <w:r>
        <w:t>police), и его согласование со сказуемым;</w:t>
      </w:r>
    </w:p>
    <w:p w:rsidR="00336F6E" w:rsidRDefault="001D7343">
      <w:pPr>
        <w:pStyle w:val="a3"/>
        <w:spacing w:before="1" w:line="276" w:lineRule="auto"/>
        <w:ind w:right="226" w:firstLine="708"/>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w:t>
      </w:r>
      <w:r>
        <w:rPr>
          <w:spacing w:val="40"/>
        </w:rPr>
        <w:t xml:space="preserve"> </w:t>
      </w:r>
      <w:r>
        <w:t>Passive, Present Perfect Passive);</w:t>
      </w:r>
    </w:p>
    <w:p w:rsidR="00336F6E" w:rsidRPr="001D7343" w:rsidRDefault="001D7343">
      <w:pPr>
        <w:pStyle w:val="a3"/>
        <w:spacing w:line="276" w:lineRule="auto"/>
        <w:ind w:right="222" w:firstLine="708"/>
        <w:rPr>
          <w:lang w:val="en-US"/>
        </w:rPr>
      </w:pPr>
      <w:r>
        <w:t>конструкция</w:t>
      </w:r>
      <w:r w:rsidRPr="001D7343">
        <w:rPr>
          <w:lang w:val="en-US"/>
        </w:rPr>
        <w:t xml:space="preserve"> to be going to, </w:t>
      </w:r>
      <w:r>
        <w:t>формы</w:t>
      </w:r>
      <w:r w:rsidRPr="001D7343">
        <w:rPr>
          <w:lang w:val="en-US"/>
        </w:rPr>
        <w:t xml:space="preserve"> Future Simple Tense </w:t>
      </w:r>
      <w:r>
        <w:t>и</w:t>
      </w:r>
      <w:r w:rsidRPr="001D7343">
        <w:rPr>
          <w:lang w:val="en-US"/>
        </w:rPr>
        <w:t xml:space="preserve"> Present Continuous Tense </w:t>
      </w:r>
      <w:r>
        <w:t>для</w:t>
      </w:r>
      <w:r w:rsidRPr="001D7343">
        <w:rPr>
          <w:lang w:val="en-US"/>
        </w:rPr>
        <w:t xml:space="preserve"> </w:t>
      </w:r>
      <w:r>
        <w:t>выражения</w:t>
      </w:r>
      <w:r w:rsidRPr="001D7343">
        <w:rPr>
          <w:lang w:val="en-US"/>
        </w:rPr>
        <w:t xml:space="preserve"> </w:t>
      </w:r>
      <w:r>
        <w:t>будущего</w:t>
      </w:r>
      <w:r w:rsidRPr="001D7343">
        <w:rPr>
          <w:lang w:val="en-US"/>
        </w:rPr>
        <w:t xml:space="preserve"> </w:t>
      </w:r>
      <w:r>
        <w:t>действия</w:t>
      </w:r>
      <w:r w:rsidRPr="001D7343">
        <w:rPr>
          <w:lang w:val="en-US"/>
        </w:rPr>
        <w:t>;</w:t>
      </w:r>
    </w:p>
    <w:p w:rsidR="00336F6E" w:rsidRPr="001D7343" w:rsidRDefault="001D7343">
      <w:pPr>
        <w:pStyle w:val="a3"/>
        <w:spacing w:line="278" w:lineRule="auto"/>
        <w:ind w:right="230" w:firstLine="708"/>
        <w:rPr>
          <w:lang w:val="en-US"/>
        </w:rPr>
      </w:pPr>
      <w:r>
        <w:t>модальные</w:t>
      </w:r>
      <w:r w:rsidRPr="001D7343">
        <w:rPr>
          <w:lang w:val="en-US"/>
        </w:rPr>
        <w:t xml:space="preserve"> </w:t>
      </w:r>
      <w:r>
        <w:t>глаголы</w:t>
      </w:r>
      <w:r w:rsidRPr="001D7343">
        <w:rPr>
          <w:lang w:val="en-US"/>
        </w:rPr>
        <w:t xml:space="preserve"> </w:t>
      </w:r>
      <w:r>
        <w:t>и</w:t>
      </w:r>
      <w:r w:rsidRPr="001D7343">
        <w:rPr>
          <w:lang w:val="en-US"/>
        </w:rPr>
        <w:t xml:space="preserve"> </w:t>
      </w:r>
      <w:r>
        <w:t>их</w:t>
      </w:r>
      <w:r w:rsidRPr="001D7343">
        <w:rPr>
          <w:lang w:val="en-US"/>
        </w:rPr>
        <w:t xml:space="preserve"> </w:t>
      </w:r>
      <w:r>
        <w:t>эквиваленты</w:t>
      </w:r>
      <w:r w:rsidRPr="001D7343">
        <w:rPr>
          <w:lang w:val="en-US"/>
        </w:rPr>
        <w:t xml:space="preserve"> (can/be able to, could, must/have to, may, might, should, shall, would, will, need);</w:t>
      </w:r>
    </w:p>
    <w:p w:rsidR="00336F6E" w:rsidRPr="001D7343" w:rsidRDefault="001D7343">
      <w:pPr>
        <w:pStyle w:val="a3"/>
        <w:spacing w:line="276" w:lineRule="auto"/>
        <w:ind w:right="225" w:firstLine="708"/>
        <w:rPr>
          <w:lang w:val="en-US"/>
        </w:rPr>
      </w:pPr>
      <w:r>
        <w:t>неличные</w:t>
      </w:r>
      <w:r w:rsidRPr="001D7343">
        <w:rPr>
          <w:spacing w:val="68"/>
          <w:lang w:val="en-US"/>
        </w:rPr>
        <w:t xml:space="preserve">  </w:t>
      </w:r>
      <w:r>
        <w:t>формы</w:t>
      </w:r>
      <w:r w:rsidRPr="001D7343">
        <w:rPr>
          <w:spacing w:val="69"/>
          <w:lang w:val="en-US"/>
        </w:rPr>
        <w:t xml:space="preserve">  </w:t>
      </w:r>
      <w:r>
        <w:t>глагола</w:t>
      </w:r>
      <w:r w:rsidRPr="001D7343">
        <w:rPr>
          <w:spacing w:val="68"/>
          <w:lang w:val="en-US"/>
        </w:rPr>
        <w:t xml:space="preserve">  </w:t>
      </w:r>
      <w:r w:rsidRPr="001D7343">
        <w:rPr>
          <w:lang w:val="en-US"/>
        </w:rPr>
        <w:t>–</w:t>
      </w:r>
      <w:r w:rsidRPr="001D7343">
        <w:rPr>
          <w:spacing w:val="69"/>
          <w:lang w:val="en-US"/>
        </w:rPr>
        <w:t xml:space="preserve">  </w:t>
      </w:r>
      <w:r>
        <w:t>инфинитив</w:t>
      </w:r>
      <w:r w:rsidRPr="001D7343">
        <w:rPr>
          <w:lang w:val="en-US"/>
        </w:rPr>
        <w:t>,</w:t>
      </w:r>
      <w:r w:rsidRPr="001D7343">
        <w:rPr>
          <w:spacing w:val="68"/>
          <w:lang w:val="en-US"/>
        </w:rPr>
        <w:t xml:space="preserve">  </w:t>
      </w:r>
      <w:r>
        <w:t>герундий</w:t>
      </w:r>
      <w:r w:rsidRPr="001D7343">
        <w:rPr>
          <w:lang w:val="en-US"/>
        </w:rPr>
        <w:t>,</w:t>
      </w:r>
      <w:r w:rsidRPr="001D7343">
        <w:rPr>
          <w:spacing w:val="69"/>
          <w:lang w:val="en-US"/>
        </w:rPr>
        <w:t xml:space="preserve">  </w:t>
      </w:r>
      <w:r>
        <w:t>причастие</w:t>
      </w:r>
      <w:r w:rsidRPr="001D7343">
        <w:rPr>
          <w:spacing w:val="69"/>
          <w:lang w:val="en-US"/>
        </w:rPr>
        <w:t xml:space="preserve">  </w:t>
      </w:r>
      <w:r w:rsidRPr="001D7343">
        <w:rPr>
          <w:lang w:val="en-US"/>
        </w:rPr>
        <w:t>(Participle</w:t>
      </w:r>
      <w:r w:rsidRPr="001D7343">
        <w:rPr>
          <w:spacing w:val="71"/>
          <w:lang w:val="en-US"/>
        </w:rPr>
        <w:t xml:space="preserve">  </w:t>
      </w:r>
      <w:r w:rsidRPr="001D7343">
        <w:rPr>
          <w:lang w:val="en-US"/>
        </w:rPr>
        <w:t xml:space="preserve">I </w:t>
      </w:r>
      <w:r>
        <w:t>и</w:t>
      </w:r>
      <w:r w:rsidRPr="001D7343">
        <w:rPr>
          <w:lang w:val="en-US"/>
        </w:rPr>
        <w:t xml:space="preserve"> Participle II), </w:t>
      </w:r>
      <w:r>
        <w:t>причастия</w:t>
      </w:r>
      <w:r w:rsidRPr="001D7343">
        <w:rPr>
          <w:lang w:val="en-US"/>
        </w:rPr>
        <w:t xml:space="preserve"> </w:t>
      </w:r>
      <w:r>
        <w:t>в</w:t>
      </w:r>
      <w:r w:rsidRPr="001D7343">
        <w:rPr>
          <w:lang w:val="en-US"/>
        </w:rPr>
        <w:t xml:space="preserve"> </w:t>
      </w:r>
      <w:r>
        <w:t>функции</w:t>
      </w:r>
      <w:r w:rsidRPr="001D7343">
        <w:rPr>
          <w:lang w:val="en-US"/>
        </w:rPr>
        <w:t xml:space="preserve"> </w:t>
      </w:r>
      <w:r>
        <w:t>определения</w:t>
      </w:r>
      <w:r w:rsidRPr="001D7343">
        <w:rPr>
          <w:lang w:val="en-US"/>
        </w:rPr>
        <w:t xml:space="preserve"> (Participle I – a playing child, Participle II – a written text);</w:t>
      </w:r>
    </w:p>
    <w:p w:rsidR="00336F6E" w:rsidRPr="001D7343" w:rsidRDefault="00336F6E">
      <w:pPr>
        <w:pStyle w:val="a3"/>
        <w:spacing w:line="276" w:lineRule="auto"/>
        <w:rPr>
          <w:lang w:val="en-US"/>
        </w:rPr>
        <w:sectPr w:rsidR="00336F6E" w:rsidRPr="001D7343">
          <w:type w:val="continuous"/>
          <w:pgSz w:w="11920" w:h="16850"/>
          <w:pgMar w:top="1440" w:right="850" w:bottom="280" w:left="850" w:header="0" w:footer="963" w:gutter="0"/>
          <w:cols w:space="720"/>
        </w:sectPr>
      </w:pPr>
    </w:p>
    <w:p w:rsidR="00336F6E" w:rsidRDefault="001D7343">
      <w:pPr>
        <w:pStyle w:val="a3"/>
        <w:spacing w:before="73"/>
        <w:ind w:left="938"/>
        <w:jc w:val="left"/>
      </w:pPr>
      <w:r>
        <w:lastRenderedPageBreak/>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336F6E" w:rsidRDefault="001D7343">
      <w:pPr>
        <w:pStyle w:val="a3"/>
        <w:tabs>
          <w:tab w:val="left" w:pos="1775"/>
          <w:tab w:val="left" w:pos="3797"/>
          <w:tab w:val="left" w:pos="4248"/>
          <w:tab w:val="left" w:pos="6095"/>
          <w:tab w:val="left" w:pos="6951"/>
          <w:tab w:val="left" w:pos="8613"/>
          <w:tab w:val="left" w:pos="9078"/>
        </w:tabs>
        <w:spacing w:before="41" w:line="276" w:lineRule="auto"/>
        <w:ind w:right="235" w:firstLine="708"/>
        <w:jc w:val="left"/>
      </w:pPr>
      <w:r>
        <w:rPr>
          <w:spacing w:val="-2"/>
        </w:rPr>
        <w:t>имена</w:t>
      </w:r>
      <w:r>
        <w:tab/>
      </w:r>
      <w:r>
        <w:rPr>
          <w:spacing w:val="-2"/>
        </w:rPr>
        <w:t>существительные</w:t>
      </w:r>
      <w:r>
        <w:tab/>
      </w:r>
      <w:r>
        <w:rPr>
          <w:spacing w:val="-6"/>
        </w:rPr>
        <w:t>во</w:t>
      </w:r>
      <w:r>
        <w:tab/>
      </w:r>
      <w:r>
        <w:rPr>
          <w:spacing w:val="-2"/>
        </w:rPr>
        <w:t>множественном</w:t>
      </w:r>
      <w:r>
        <w:tab/>
      </w:r>
      <w:r>
        <w:rPr>
          <w:spacing w:val="-2"/>
        </w:rPr>
        <w:t>числе,</w:t>
      </w:r>
      <w:r>
        <w:tab/>
      </w:r>
      <w:r>
        <w:rPr>
          <w:spacing w:val="-2"/>
        </w:rPr>
        <w:t>образованных</w:t>
      </w:r>
      <w:r>
        <w:tab/>
      </w:r>
      <w:r>
        <w:rPr>
          <w:spacing w:val="-6"/>
        </w:rPr>
        <w:t>по</w:t>
      </w:r>
      <w:r>
        <w:tab/>
      </w:r>
      <w:r>
        <w:rPr>
          <w:spacing w:val="-2"/>
        </w:rPr>
        <w:t xml:space="preserve">правилу, </w:t>
      </w:r>
      <w:r>
        <w:t>и исключения;</w:t>
      </w:r>
    </w:p>
    <w:p w:rsidR="00336F6E" w:rsidRDefault="001D7343">
      <w:pPr>
        <w:pStyle w:val="a3"/>
        <w:spacing w:before="2"/>
        <w:ind w:left="938"/>
        <w:jc w:val="left"/>
      </w:pPr>
      <w:r>
        <w:t>неисчисляемые</w:t>
      </w:r>
      <w:r>
        <w:rPr>
          <w:spacing w:val="59"/>
          <w:w w:val="150"/>
        </w:rPr>
        <w:t xml:space="preserve"> </w:t>
      </w:r>
      <w:r>
        <w:t>имена</w:t>
      </w:r>
      <w:r>
        <w:rPr>
          <w:spacing w:val="61"/>
          <w:w w:val="150"/>
        </w:rPr>
        <w:t xml:space="preserve"> </w:t>
      </w:r>
      <w:r>
        <w:t>существительные,</w:t>
      </w:r>
      <w:r>
        <w:rPr>
          <w:spacing w:val="61"/>
          <w:w w:val="150"/>
        </w:rPr>
        <w:t xml:space="preserve"> </w:t>
      </w:r>
      <w:r>
        <w:t>имеющие</w:t>
      </w:r>
      <w:r>
        <w:rPr>
          <w:spacing w:val="59"/>
          <w:w w:val="150"/>
        </w:rPr>
        <w:t xml:space="preserve"> </w:t>
      </w:r>
      <w:r>
        <w:t>форму</w:t>
      </w:r>
      <w:r>
        <w:rPr>
          <w:spacing w:val="56"/>
          <w:w w:val="150"/>
        </w:rPr>
        <w:t xml:space="preserve"> </w:t>
      </w:r>
      <w:r>
        <w:t>только</w:t>
      </w:r>
      <w:r>
        <w:rPr>
          <w:spacing w:val="61"/>
          <w:w w:val="150"/>
        </w:rPr>
        <w:t xml:space="preserve"> </w:t>
      </w:r>
      <w:r>
        <w:rPr>
          <w:spacing w:val="-2"/>
        </w:rPr>
        <w:t>множественного</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41"/>
        <w:jc w:val="left"/>
      </w:pPr>
      <w:r>
        <w:rPr>
          <w:spacing w:val="-2"/>
        </w:rPr>
        <w:lastRenderedPageBreak/>
        <w:t>числа;</w:t>
      </w:r>
    </w:p>
    <w:p w:rsidR="00336F6E" w:rsidRDefault="001D7343">
      <w:pPr>
        <w:spacing w:before="81"/>
        <w:rPr>
          <w:sz w:val="24"/>
        </w:rPr>
      </w:pPr>
      <w:r>
        <w:br w:type="column"/>
      </w:r>
    </w:p>
    <w:p w:rsidR="00336F6E" w:rsidRDefault="001D7343">
      <w:pPr>
        <w:pStyle w:val="a3"/>
        <w:ind w:left="21"/>
        <w:jc w:val="left"/>
      </w:pPr>
      <w:r>
        <w:t>притяжательный</w:t>
      </w:r>
      <w:r>
        <w:rPr>
          <w:spacing w:val="-4"/>
        </w:rPr>
        <w:t xml:space="preserve"> </w:t>
      </w:r>
      <w:r>
        <w:t>падеж</w:t>
      </w:r>
      <w:r>
        <w:rPr>
          <w:spacing w:val="-6"/>
        </w:rPr>
        <w:t xml:space="preserve"> </w:t>
      </w:r>
      <w:r>
        <w:t>имён</w:t>
      </w:r>
      <w:r>
        <w:rPr>
          <w:spacing w:val="-3"/>
        </w:rPr>
        <w:t xml:space="preserve"> </w:t>
      </w:r>
      <w:r>
        <w:rPr>
          <w:spacing w:val="-2"/>
        </w:rPr>
        <w:t>существительных;</w:t>
      </w:r>
    </w:p>
    <w:p w:rsidR="00336F6E" w:rsidRDefault="001D7343">
      <w:pPr>
        <w:pStyle w:val="a3"/>
        <w:tabs>
          <w:tab w:val="left" w:pos="1064"/>
          <w:tab w:val="left" w:pos="3129"/>
          <w:tab w:val="left" w:pos="3681"/>
          <w:tab w:val="left" w:pos="4923"/>
          <w:tab w:val="left" w:pos="5458"/>
          <w:tab w:val="left" w:pos="7546"/>
        </w:tabs>
        <w:spacing w:before="41"/>
        <w:ind w:left="21"/>
        <w:jc w:val="left"/>
      </w:pPr>
      <w:r>
        <w:rPr>
          <w:spacing w:val="-4"/>
        </w:rPr>
        <w:t>имена</w:t>
      </w:r>
      <w:r>
        <w:tab/>
      </w:r>
      <w:r>
        <w:rPr>
          <w:spacing w:val="-2"/>
        </w:rPr>
        <w:t>прилагательные</w:t>
      </w:r>
      <w:r>
        <w:tab/>
      </w:r>
      <w:r>
        <w:rPr>
          <w:spacing w:val="-10"/>
        </w:rPr>
        <w:t>и</w:t>
      </w:r>
      <w:r>
        <w:tab/>
      </w:r>
      <w:r>
        <w:rPr>
          <w:spacing w:val="-2"/>
        </w:rPr>
        <w:t>наречия</w:t>
      </w:r>
      <w:r>
        <w:tab/>
      </w:r>
      <w:r>
        <w:rPr>
          <w:spacing w:val="-10"/>
        </w:rPr>
        <w:t>в</w:t>
      </w:r>
      <w:r>
        <w:tab/>
      </w:r>
      <w:r>
        <w:rPr>
          <w:spacing w:val="-2"/>
        </w:rPr>
        <w:t>положительной,</w:t>
      </w:r>
      <w:r>
        <w:tab/>
      </w:r>
      <w:r>
        <w:rPr>
          <w:spacing w:val="-2"/>
        </w:rPr>
        <w:t>сравнительной</w:t>
      </w:r>
    </w:p>
    <w:p w:rsidR="00336F6E" w:rsidRDefault="00336F6E">
      <w:pPr>
        <w:pStyle w:val="a3"/>
        <w:jc w:val="left"/>
        <w:sectPr w:rsidR="00336F6E">
          <w:type w:val="continuous"/>
          <w:pgSz w:w="11920" w:h="16850"/>
          <w:pgMar w:top="1440" w:right="850" w:bottom="280" w:left="850" w:header="0" w:footer="963" w:gutter="0"/>
          <w:cols w:num="2" w:space="720" w:equalWidth="0">
            <w:col w:w="878" w:space="40"/>
            <w:col w:w="9302"/>
          </w:cols>
        </w:sectPr>
      </w:pPr>
    </w:p>
    <w:p w:rsidR="00336F6E" w:rsidRDefault="001D7343">
      <w:pPr>
        <w:pStyle w:val="a3"/>
        <w:spacing w:before="43"/>
      </w:pPr>
      <w:r>
        <w:lastRenderedPageBreak/>
        <w:t>и</w:t>
      </w:r>
      <w:r>
        <w:rPr>
          <w:spacing w:val="-6"/>
        </w:rPr>
        <w:t xml:space="preserve"> </w:t>
      </w:r>
      <w:r>
        <w:t>превосходной</w:t>
      </w:r>
      <w:r>
        <w:rPr>
          <w:spacing w:val="-3"/>
        </w:rPr>
        <w:t xml:space="preserve"> </w:t>
      </w:r>
      <w:r>
        <w:t>степенях,</w:t>
      </w:r>
      <w:r>
        <w:rPr>
          <w:spacing w:val="-3"/>
        </w:rPr>
        <w:t xml:space="preserve"> </w:t>
      </w:r>
      <w:r>
        <w:t>образованных</w:t>
      </w:r>
      <w:r>
        <w:rPr>
          <w:spacing w:val="-4"/>
        </w:rPr>
        <w:t xml:space="preserve"> </w:t>
      </w:r>
      <w:r>
        <w:t>по</w:t>
      </w:r>
      <w:r>
        <w:rPr>
          <w:spacing w:val="-3"/>
        </w:rPr>
        <w:t xml:space="preserve"> </w:t>
      </w:r>
      <w:r>
        <w:t>правилу,</w:t>
      </w:r>
      <w:r>
        <w:rPr>
          <w:spacing w:val="-3"/>
        </w:rPr>
        <w:t xml:space="preserve"> </w:t>
      </w:r>
      <w:r>
        <w:t>и</w:t>
      </w:r>
      <w:r>
        <w:rPr>
          <w:spacing w:val="-3"/>
        </w:rPr>
        <w:t xml:space="preserve"> </w:t>
      </w:r>
      <w:r>
        <w:rPr>
          <w:spacing w:val="-2"/>
        </w:rPr>
        <w:t>исключения;</w:t>
      </w:r>
    </w:p>
    <w:p w:rsidR="00336F6E" w:rsidRDefault="001D7343">
      <w:pPr>
        <w:pStyle w:val="a3"/>
        <w:spacing w:before="41" w:line="276" w:lineRule="auto"/>
        <w:ind w:right="229" w:firstLine="708"/>
      </w:pPr>
      <w:r>
        <w:t xml:space="preserve">порядок следования нескольких прилагательных (мнение – размер – возраст – цвет – </w:t>
      </w:r>
      <w:r>
        <w:rPr>
          <w:spacing w:val="-2"/>
        </w:rPr>
        <w:t>происхождение);</w:t>
      </w:r>
    </w:p>
    <w:p w:rsidR="00336F6E" w:rsidRPr="001D7343" w:rsidRDefault="001D7343">
      <w:pPr>
        <w:pStyle w:val="a3"/>
        <w:spacing w:line="275" w:lineRule="exact"/>
        <w:ind w:left="938"/>
        <w:rPr>
          <w:lang w:val="en-US"/>
        </w:rPr>
      </w:pPr>
      <w:r>
        <w:t>слова</w:t>
      </w:r>
      <w:r w:rsidRPr="001D7343">
        <w:rPr>
          <w:lang w:val="en-US"/>
        </w:rPr>
        <w:t>,</w:t>
      </w:r>
      <w:r w:rsidRPr="001D7343">
        <w:rPr>
          <w:spacing w:val="-4"/>
          <w:lang w:val="en-US"/>
        </w:rPr>
        <w:t xml:space="preserve"> </w:t>
      </w:r>
      <w:r>
        <w:t>выражающие</w:t>
      </w:r>
      <w:r w:rsidRPr="001D7343">
        <w:rPr>
          <w:spacing w:val="-2"/>
          <w:lang w:val="en-US"/>
        </w:rPr>
        <w:t xml:space="preserve"> </w:t>
      </w:r>
      <w:r>
        <w:t>количество</w:t>
      </w:r>
      <w:r w:rsidRPr="001D7343">
        <w:rPr>
          <w:spacing w:val="-2"/>
          <w:lang w:val="en-US"/>
        </w:rPr>
        <w:t xml:space="preserve"> </w:t>
      </w:r>
      <w:r w:rsidRPr="001D7343">
        <w:rPr>
          <w:lang w:val="en-US"/>
        </w:rPr>
        <w:t>(many/much,</w:t>
      </w:r>
      <w:r w:rsidRPr="001D7343">
        <w:rPr>
          <w:spacing w:val="-2"/>
          <w:lang w:val="en-US"/>
        </w:rPr>
        <w:t xml:space="preserve"> </w:t>
      </w:r>
      <w:r w:rsidRPr="001D7343">
        <w:rPr>
          <w:lang w:val="en-US"/>
        </w:rPr>
        <w:t>little/a</w:t>
      </w:r>
      <w:r w:rsidRPr="001D7343">
        <w:rPr>
          <w:spacing w:val="-3"/>
          <w:lang w:val="en-US"/>
        </w:rPr>
        <w:t xml:space="preserve"> </w:t>
      </w:r>
      <w:r w:rsidRPr="001D7343">
        <w:rPr>
          <w:lang w:val="en-US"/>
        </w:rPr>
        <w:t>little,</w:t>
      </w:r>
      <w:r w:rsidRPr="001D7343">
        <w:rPr>
          <w:spacing w:val="-2"/>
          <w:lang w:val="en-US"/>
        </w:rPr>
        <w:t xml:space="preserve"> </w:t>
      </w:r>
      <w:r w:rsidRPr="001D7343">
        <w:rPr>
          <w:lang w:val="en-US"/>
        </w:rPr>
        <w:t>few/a</w:t>
      </w:r>
      <w:r w:rsidRPr="001D7343">
        <w:rPr>
          <w:spacing w:val="-3"/>
          <w:lang w:val="en-US"/>
        </w:rPr>
        <w:t xml:space="preserve"> </w:t>
      </w:r>
      <w:r w:rsidRPr="001D7343">
        <w:rPr>
          <w:lang w:val="en-US"/>
        </w:rPr>
        <w:t>few,</w:t>
      </w:r>
      <w:r w:rsidRPr="001D7343">
        <w:rPr>
          <w:spacing w:val="-1"/>
          <w:lang w:val="en-US"/>
        </w:rPr>
        <w:t xml:space="preserve"> </w:t>
      </w:r>
      <w:r w:rsidRPr="001D7343">
        <w:rPr>
          <w:lang w:val="en-US"/>
        </w:rPr>
        <w:t>a</w:t>
      </w:r>
      <w:r w:rsidRPr="001D7343">
        <w:rPr>
          <w:spacing w:val="-3"/>
          <w:lang w:val="en-US"/>
        </w:rPr>
        <w:t xml:space="preserve"> </w:t>
      </w:r>
      <w:r w:rsidRPr="001D7343">
        <w:rPr>
          <w:lang w:val="en-US"/>
        </w:rPr>
        <w:t>lot</w:t>
      </w:r>
      <w:r w:rsidRPr="001D7343">
        <w:rPr>
          <w:spacing w:val="-1"/>
          <w:lang w:val="en-US"/>
        </w:rPr>
        <w:t xml:space="preserve"> </w:t>
      </w:r>
      <w:r w:rsidRPr="001D7343">
        <w:rPr>
          <w:spacing w:val="-4"/>
          <w:lang w:val="en-US"/>
        </w:rPr>
        <w:t>of);</w:t>
      </w:r>
    </w:p>
    <w:p w:rsidR="00336F6E" w:rsidRDefault="001D7343">
      <w:pPr>
        <w:pStyle w:val="a3"/>
        <w:spacing w:before="43" w:line="276" w:lineRule="auto"/>
        <w:ind w:right="231" w:firstLine="708"/>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w:t>
      </w:r>
      <w:r>
        <w:rPr>
          <w:spacing w:val="-2"/>
        </w:rPr>
        <w:t>местоимения;</w:t>
      </w:r>
    </w:p>
    <w:p w:rsidR="00336F6E" w:rsidRDefault="001D7343">
      <w:pPr>
        <w:pStyle w:val="a3"/>
        <w:spacing w:line="278" w:lineRule="auto"/>
        <w:ind w:right="231" w:firstLine="708"/>
      </w:pPr>
      <w:r>
        <w:t>неопределённые местоимения и их производные, отрицательные местоимения none, no и производные последнего (nobody, nothing, и другие);</w:t>
      </w:r>
    </w:p>
    <w:p w:rsidR="00336F6E" w:rsidRDefault="001D7343">
      <w:pPr>
        <w:pStyle w:val="a3"/>
        <w:spacing w:line="272" w:lineRule="exact"/>
        <w:ind w:left="938"/>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rsidR="00336F6E" w:rsidRDefault="001D7343">
      <w:pPr>
        <w:pStyle w:val="a3"/>
        <w:spacing w:before="40" w:line="276" w:lineRule="auto"/>
        <w:ind w:right="231" w:firstLine="708"/>
      </w:pPr>
      <w:r>
        <w:t>предлоги места, времени, направления, предлоги, употребляемые с глаголами в страдательном залоге;</w:t>
      </w:r>
    </w:p>
    <w:p w:rsidR="00336F6E" w:rsidRDefault="001D7343">
      <w:pPr>
        <w:pStyle w:val="a3"/>
        <w:spacing w:before="1"/>
        <w:ind w:left="938"/>
      </w:pPr>
      <w:r>
        <w:t>владеть</w:t>
      </w:r>
      <w:r>
        <w:rPr>
          <w:spacing w:val="-4"/>
        </w:rPr>
        <w:t xml:space="preserve"> </w:t>
      </w:r>
      <w:r>
        <w:t>социокультурными</w:t>
      </w:r>
      <w:r>
        <w:rPr>
          <w:spacing w:val="-5"/>
        </w:rPr>
        <w:t xml:space="preserve"> </w:t>
      </w:r>
      <w:r>
        <w:t>знаниями</w:t>
      </w:r>
      <w:r>
        <w:rPr>
          <w:spacing w:val="-5"/>
        </w:rPr>
        <w:t xml:space="preserve"> </w:t>
      </w:r>
      <w:r>
        <w:t>и</w:t>
      </w:r>
      <w:r>
        <w:rPr>
          <w:spacing w:val="-1"/>
        </w:rPr>
        <w:t xml:space="preserve"> </w:t>
      </w:r>
      <w:r>
        <w:rPr>
          <w:spacing w:val="-2"/>
        </w:rPr>
        <w:t>умениями:</w:t>
      </w:r>
    </w:p>
    <w:p w:rsidR="00336F6E" w:rsidRDefault="001D7343">
      <w:pPr>
        <w:pStyle w:val="a3"/>
        <w:spacing w:before="41" w:line="276" w:lineRule="auto"/>
        <w:ind w:right="224" w:firstLine="708"/>
      </w:pPr>
      <w:r>
        <w:t>знать/понимать</w:t>
      </w:r>
      <w:r>
        <w:rPr>
          <w:spacing w:val="62"/>
          <w:w w:val="150"/>
        </w:rPr>
        <w:t xml:space="preserve">    </w:t>
      </w:r>
      <w:r>
        <w:t>речевые</w:t>
      </w:r>
      <w:r>
        <w:rPr>
          <w:spacing w:val="61"/>
          <w:w w:val="150"/>
        </w:rPr>
        <w:t xml:space="preserve">    </w:t>
      </w:r>
      <w:r>
        <w:t>различия</w:t>
      </w:r>
      <w:r>
        <w:rPr>
          <w:spacing w:val="61"/>
          <w:w w:val="150"/>
        </w:rPr>
        <w:t xml:space="preserve">    </w:t>
      </w:r>
      <w:r>
        <w:t>в</w:t>
      </w:r>
      <w:r>
        <w:rPr>
          <w:spacing w:val="61"/>
          <w:w w:val="150"/>
        </w:rPr>
        <w:t xml:space="preserve">    </w:t>
      </w:r>
      <w:r>
        <w:t>ситуациях</w:t>
      </w:r>
      <w:r>
        <w:rPr>
          <w:spacing w:val="61"/>
          <w:w w:val="150"/>
        </w:rPr>
        <w:t xml:space="preserve">    </w:t>
      </w:r>
      <w:r>
        <w:t>официального и неофициального</w:t>
      </w:r>
      <w:r>
        <w:rPr>
          <w:spacing w:val="-1"/>
        </w:rPr>
        <w:t xml:space="preserve"> </w:t>
      </w:r>
      <w:r>
        <w:t>общения</w:t>
      </w:r>
      <w:r>
        <w:rPr>
          <w:spacing w:val="-1"/>
        </w:rPr>
        <w:t xml:space="preserve"> </w:t>
      </w:r>
      <w:r>
        <w:t>в</w:t>
      </w:r>
      <w:r>
        <w:rPr>
          <w:spacing w:val="-2"/>
        </w:rPr>
        <w:t xml:space="preserve"> </w:t>
      </w:r>
      <w:r>
        <w:t>рамках тематического</w:t>
      </w:r>
      <w:r>
        <w:rPr>
          <w:spacing w:val="-1"/>
        </w:rPr>
        <w:t xml:space="preserve"> </w:t>
      </w:r>
      <w:r>
        <w:t>содержания</w:t>
      </w:r>
      <w:r>
        <w:rPr>
          <w:spacing w:val="-1"/>
        </w:rPr>
        <w:t xml:space="preserve"> </w:t>
      </w:r>
      <w:r>
        <w:t>речи и использовать лексико- грамматические средства с учётом этих различий;</w:t>
      </w:r>
    </w:p>
    <w:p w:rsidR="00336F6E" w:rsidRDefault="001D7343">
      <w:pPr>
        <w:pStyle w:val="a3"/>
        <w:spacing w:line="276" w:lineRule="auto"/>
        <w:ind w:right="228" w:firstLine="708"/>
      </w:pPr>
      <w:r>
        <w:t>знать/понимать</w:t>
      </w:r>
      <w:r>
        <w:rPr>
          <w:spacing w:val="-2"/>
        </w:rPr>
        <w:t xml:space="preserve"> </w:t>
      </w:r>
      <w:r>
        <w:t>и</w:t>
      </w:r>
      <w:r>
        <w:rPr>
          <w:spacing w:val="-5"/>
        </w:rPr>
        <w:t xml:space="preserve"> </w:t>
      </w:r>
      <w:r>
        <w:t>использовать</w:t>
      </w:r>
      <w:r>
        <w:rPr>
          <w:spacing w:val="-2"/>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r>
        <w:rPr>
          <w:spacing w:val="-3"/>
        </w:rPr>
        <w:t xml:space="preserve"> </w:t>
      </w:r>
      <w:r>
        <w:t>наиболее</w:t>
      </w:r>
      <w:r>
        <w:rPr>
          <w:spacing w:val="-5"/>
        </w:rPr>
        <w:t xml:space="preserve"> </w:t>
      </w:r>
      <w:r>
        <w:t>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336F6E" w:rsidRDefault="001D7343">
      <w:pPr>
        <w:pStyle w:val="a3"/>
        <w:spacing w:line="276" w:lineRule="auto"/>
        <w:ind w:right="224" w:firstLine="708"/>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336F6E" w:rsidRDefault="001D7343">
      <w:pPr>
        <w:pStyle w:val="a3"/>
        <w:spacing w:line="276" w:lineRule="auto"/>
        <w:ind w:right="237" w:firstLine="708"/>
      </w:pPr>
      <w:r>
        <w:t>проявлять</w:t>
      </w:r>
      <w:r>
        <w:rPr>
          <w:spacing w:val="80"/>
          <w:w w:val="150"/>
        </w:rPr>
        <w:t xml:space="preserve">  </w:t>
      </w:r>
      <w:r>
        <w:t>уважение</w:t>
      </w:r>
      <w:r>
        <w:rPr>
          <w:spacing w:val="80"/>
          <w:w w:val="150"/>
        </w:rPr>
        <w:t xml:space="preserve">  </w:t>
      </w:r>
      <w:r>
        <w:t>к</w:t>
      </w:r>
      <w:r>
        <w:rPr>
          <w:spacing w:val="80"/>
          <w:w w:val="150"/>
        </w:rPr>
        <w:t xml:space="preserve">  </w:t>
      </w:r>
      <w:r>
        <w:t>иной</w:t>
      </w:r>
      <w:r>
        <w:rPr>
          <w:spacing w:val="80"/>
          <w:w w:val="150"/>
        </w:rPr>
        <w:t xml:space="preserve">  </w:t>
      </w:r>
      <w:r>
        <w:t>культуре,</w:t>
      </w:r>
      <w:r>
        <w:rPr>
          <w:spacing w:val="80"/>
          <w:w w:val="150"/>
        </w:rPr>
        <w:t xml:space="preserve">  </w:t>
      </w:r>
      <w:r>
        <w:t>соблюдать</w:t>
      </w:r>
      <w:r>
        <w:rPr>
          <w:spacing w:val="80"/>
          <w:w w:val="150"/>
        </w:rPr>
        <w:t xml:space="preserve">  </w:t>
      </w:r>
      <w:r>
        <w:t>нормы</w:t>
      </w:r>
      <w:r>
        <w:rPr>
          <w:spacing w:val="80"/>
          <w:w w:val="150"/>
        </w:rPr>
        <w:t xml:space="preserve">  </w:t>
      </w:r>
      <w:r>
        <w:t>вежливости в межкультурном общении;</w:t>
      </w:r>
    </w:p>
    <w:p w:rsidR="00336F6E" w:rsidRDefault="001D7343">
      <w:pPr>
        <w:pStyle w:val="a3"/>
        <w:spacing w:before="1" w:line="276" w:lineRule="auto"/>
        <w:ind w:right="225" w:firstLine="708"/>
      </w:pPr>
      <w: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336F6E" w:rsidRDefault="001D7343">
      <w:pPr>
        <w:pStyle w:val="a3"/>
        <w:spacing w:line="276" w:lineRule="auto"/>
        <w:ind w:right="235" w:firstLine="708"/>
      </w:pPr>
      <w:r>
        <w:t>владеть метапредметными умениями, позволяющими совершенствовать учебную деятельность по овладению иностранным языком;</w:t>
      </w:r>
    </w:p>
    <w:p w:rsidR="00336F6E" w:rsidRDefault="001D7343">
      <w:pPr>
        <w:pStyle w:val="a3"/>
        <w:tabs>
          <w:tab w:val="left" w:pos="2840"/>
          <w:tab w:val="left" w:pos="5505"/>
          <w:tab w:val="left" w:pos="8151"/>
          <w:tab w:val="left" w:pos="8986"/>
        </w:tabs>
        <w:spacing w:line="278" w:lineRule="auto"/>
        <w:ind w:right="232" w:firstLine="708"/>
      </w:pPr>
      <w:r>
        <w:rPr>
          <w:spacing w:val="-2"/>
        </w:rPr>
        <w:t>сравнивать,</w:t>
      </w:r>
      <w:r>
        <w:tab/>
      </w:r>
      <w:r>
        <w:rPr>
          <w:spacing w:val="-2"/>
        </w:rPr>
        <w:t>классифицировать,</w:t>
      </w:r>
      <w:r>
        <w:tab/>
      </w:r>
      <w:r>
        <w:rPr>
          <w:spacing w:val="-2"/>
        </w:rPr>
        <w:t>систематизировать</w:t>
      </w:r>
      <w:r>
        <w:tab/>
      </w:r>
      <w:r>
        <w:rPr>
          <w:spacing w:val="-10"/>
        </w:rPr>
        <w:t>и</w:t>
      </w:r>
      <w:r>
        <w:tab/>
      </w:r>
      <w:r>
        <w:rPr>
          <w:spacing w:val="-2"/>
        </w:rPr>
        <w:t xml:space="preserve">обобщать </w:t>
      </w:r>
      <w:r>
        <w:t>по существенным признакам изученные языковые явления (лексические и грамматические);</w:t>
      </w:r>
    </w:p>
    <w:p w:rsidR="00336F6E" w:rsidRDefault="001D7343">
      <w:pPr>
        <w:pStyle w:val="a3"/>
        <w:spacing w:line="276" w:lineRule="auto"/>
        <w:ind w:right="224" w:firstLine="708"/>
      </w:pPr>
      <w:r>
        <w:t>использовать иноязычные словари и справочники, в том числе информационно- справочные системы в электронной форме;</w:t>
      </w:r>
    </w:p>
    <w:p w:rsidR="00336F6E" w:rsidRDefault="001D7343">
      <w:pPr>
        <w:pStyle w:val="a3"/>
        <w:spacing w:line="275" w:lineRule="exact"/>
        <w:ind w:left="938"/>
      </w:pPr>
      <w:r>
        <w:t>участвовать</w:t>
      </w:r>
      <w:r>
        <w:rPr>
          <w:spacing w:val="72"/>
          <w:w w:val="150"/>
        </w:rPr>
        <w:t xml:space="preserve"> </w:t>
      </w:r>
      <w:r>
        <w:t>в</w:t>
      </w:r>
      <w:r>
        <w:rPr>
          <w:spacing w:val="78"/>
          <w:w w:val="150"/>
        </w:rPr>
        <w:t xml:space="preserve"> </w:t>
      </w:r>
      <w:r>
        <w:t>учебно-исследовательской,</w:t>
      </w:r>
      <w:r>
        <w:rPr>
          <w:spacing w:val="74"/>
          <w:w w:val="150"/>
        </w:rPr>
        <w:t xml:space="preserve"> </w:t>
      </w:r>
      <w:r>
        <w:t>проектной</w:t>
      </w:r>
      <w:r>
        <w:rPr>
          <w:spacing w:val="75"/>
          <w:w w:val="150"/>
        </w:rPr>
        <w:t xml:space="preserve"> </w:t>
      </w:r>
      <w:r>
        <w:t>деятельности</w:t>
      </w:r>
      <w:r>
        <w:rPr>
          <w:spacing w:val="75"/>
          <w:w w:val="150"/>
        </w:rPr>
        <w:t xml:space="preserve"> </w:t>
      </w:r>
      <w:r>
        <w:t>предметного</w:t>
      </w:r>
      <w:r>
        <w:rPr>
          <w:spacing w:val="74"/>
          <w:w w:val="150"/>
        </w:rPr>
        <w:t xml:space="preserve"> </w:t>
      </w:r>
      <w:r>
        <w:rPr>
          <w:spacing w:val="-10"/>
        </w:rPr>
        <w:t>и</w:t>
      </w:r>
    </w:p>
    <w:p w:rsidR="00336F6E" w:rsidRDefault="00336F6E">
      <w:pPr>
        <w:pStyle w:val="a3"/>
        <w:spacing w:line="275" w:lineRule="exact"/>
        <w:sectPr w:rsidR="00336F6E">
          <w:type w:val="continuous"/>
          <w:pgSz w:w="11920" w:h="16850"/>
          <w:pgMar w:top="1440" w:right="850" w:bottom="280" w:left="850" w:header="0" w:footer="963" w:gutter="0"/>
          <w:cols w:space="720"/>
        </w:sectPr>
      </w:pPr>
    </w:p>
    <w:p w:rsidR="00336F6E" w:rsidRDefault="001D7343">
      <w:pPr>
        <w:pStyle w:val="a3"/>
        <w:tabs>
          <w:tab w:val="left" w:pos="2198"/>
          <w:tab w:val="left" w:pos="3446"/>
          <w:tab w:val="left" w:pos="3789"/>
          <w:tab w:val="left" w:pos="5691"/>
          <w:tab w:val="left" w:pos="7110"/>
          <w:tab w:val="left" w:pos="7582"/>
          <w:tab w:val="left" w:pos="9026"/>
          <w:tab w:val="left" w:pos="9851"/>
        </w:tabs>
        <w:spacing w:before="73" w:line="276" w:lineRule="auto"/>
        <w:ind w:right="229"/>
        <w:jc w:val="left"/>
      </w:pPr>
      <w:r>
        <w:rPr>
          <w:spacing w:val="-2"/>
        </w:rPr>
        <w:lastRenderedPageBreak/>
        <w:t>межпредметного</w:t>
      </w:r>
      <w:r>
        <w:tab/>
      </w:r>
      <w:r>
        <w:rPr>
          <w:spacing w:val="-2"/>
        </w:rPr>
        <w:t>характера</w:t>
      </w:r>
      <w:r>
        <w:tab/>
      </w:r>
      <w:r>
        <w:rPr>
          <w:spacing w:val="-10"/>
        </w:rPr>
        <w:t>с</w:t>
      </w:r>
      <w:r>
        <w:tab/>
      </w:r>
      <w:r>
        <w:rPr>
          <w:spacing w:val="-2"/>
        </w:rPr>
        <w:t>использованием</w:t>
      </w:r>
      <w:r>
        <w:tab/>
      </w:r>
      <w:r>
        <w:rPr>
          <w:spacing w:val="-2"/>
        </w:rPr>
        <w:t>материалов</w:t>
      </w:r>
      <w:r>
        <w:tab/>
      </w:r>
      <w:r>
        <w:rPr>
          <w:spacing w:val="-6"/>
        </w:rPr>
        <w:t>на</w:t>
      </w:r>
      <w:r>
        <w:tab/>
      </w:r>
      <w:r>
        <w:rPr>
          <w:spacing w:val="-2"/>
        </w:rPr>
        <w:t>английском</w:t>
      </w:r>
      <w:r>
        <w:tab/>
      </w:r>
      <w:r>
        <w:rPr>
          <w:spacing w:val="-2"/>
        </w:rPr>
        <w:t>языке</w:t>
      </w:r>
      <w:r>
        <w:tab/>
      </w:r>
      <w:r>
        <w:rPr>
          <w:spacing w:val="-10"/>
        </w:rPr>
        <w:t xml:space="preserve">и </w:t>
      </w:r>
      <w:r>
        <w:t>применением информационно-коммуникационных технологий;</w:t>
      </w:r>
    </w:p>
    <w:p w:rsidR="00336F6E" w:rsidRDefault="001D7343">
      <w:pPr>
        <w:pStyle w:val="a3"/>
        <w:spacing w:line="278" w:lineRule="auto"/>
        <w:ind w:right="236" w:firstLine="708"/>
      </w:pPr>
      <w:r>
        <w:t>соблюдать правила информационной безопасности в ситуациях повседневной жизни и при работе в сети Интернет.</w:t>
      </w:r>
    </w:p>
    <w:p w:rsidR="00336F6E" w:rsidRDefault="00336F6E">
      <w:pPr>
        <w:pStyle w:val="a3"/>
        <w:spacing w:before="218"/>
        <w:ind w:left="0"/>
        <w:jc w:val="left"/>
      </w:pPr>
    </w:p>
    <w:p w:rsidR="00336F6E" w:rsidRDefault="001D7343">
      <w:pPr>
        <w:pStyle w:val="2"/>
        <w:spacing w:line="278" w:lineRule="auto"/>
        <w:ind w:left="230" w:right="229" w:firstLine="708"/>
        <w:jc w:val="both"/>
      </w:pPr>
      <w:r>
        <w:t xml:space="preserve">Рабочая программа по учебному предмету «Английский язык» (углублённый </w:t>
      </w:r>
      <w:r>
        <w:rPr>
          <w:spacing w:val="-2"/>
        </w:rPr>
        <w:t>уровень).</w:t>
      </w:r>
    </w:p>
    <w:p w:rsidR="00336F6E" w:rsidRDefault="00336F6E">
      <w:pPr>
        <w:pStyle w:val="a3"/>
        <w:spacing w:before="32"/>
        <w:ind w:left="0"/>
        <w:jc w:val="left"/>
        <w:rPr>
          <w:b/>
        </w:rPr>
      </w:pPr>
    </w:p>
    <w:p w:rsidR="00336F6E" w:rsidRDefault="001D7343">
      <w:pPr>
        <w:pStyle w:val="a3"/>
        <w:spacing w:line="276" w:lineRule="auto"/>
        <w:ind w:right="226" w:firstLine="708"/>
      </w:pPr>
      <w:r>
        <w:t>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336F6E" w:rsidRDefault="001D7343">
      <w:pPr>
        <w:pStyle w:val="a3"/>
        <w:spacing w:before="1" w:line="276" w:lineRule="auto"/>
        <w:ind w:right="225" w:firstLine="708"/>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336F6E" w:rsidRDefault="001D7343">
      <w:pPr>
        <w:pStyle w:val="a3"/>
        <w:spacing w:line="276" w:lineRule="auto"/>
        <w:ind w:right="235" w:firstLine="708"/>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36F6E" w:rsidRDefault="001D7343">
      <w:pPr>
        <w:pStyle w:val="a3"/>
        <w:spacing w:before="1" w:line="276" w:lineRule="auto"/>
        <w:ind w:right="232" w:firstLine="708"/>
      </w:pPr>
      <w:r>
        <w:t>Планируемые результаты освоения программы по английскому языку включают личностные,</w:t>
      </w:r>
      <w:r>
        <w:rPr>
          <w:spacing w:val="80"/>
          <w:w w:val="150"/>
        </w:rPr>
        <w:t xml:space="preserve">   </w:t>
      </w:r>
      <w:r>
        <w:t>метапредметные</w:t>
      </w:r>
      <w:r>
        <w:rPr>
          <w:spacing w:val="80"/>
          <w:w w:val="150"/>
        </w:rPr>
        <w:t xml:space="preserve">   </w:t>
      </w:r>
      <w:r>
        <w:t>результаты</w:t>
      </w:r>
      <w:r>
        <w:rPr>
          <w:spacing w:val="80"/>
          <w:w w:val="150"/>
        </w:rPr>
        <w:t xml:space="preserve">   </w:t>
      </w:r>
      <w:r>
        <w:t>за</w:t>
      </w:r>
      <w:r>
        <w:rPr>
          <w:spacing w:val="80"/>
          <w:w w:val="150"/>
        </w:rPr>
        <w:t xml:space="preserve">   </w:t>
      </w:r>
      <w:r>
        <w:t>весь</w:t>
      </w:r>
      <w:r>
        <w:rPr>
          <w:spacing w:val="80"/>
          <w:w w:val="150"/>
        </w:rPr>
        <w:t xml:space="preserve">   </w:t>
      </w:r>
      <w:r>
        <w:t>период</w:t>
      </w:r>
      <w:r>
        <w:rPr>
          <w:spacing w:val="80"/>
          <w:w w:val="150"/>
        </w:rPr>
        <w:t xml:space="preserve">   </w:t>
      </w:r>
      <w:r>
        <w:t>обучения на уровне среднего общего образования, а также предметные достижения обучающегося за каждый год обучения.</w:t>
      </w:r>
    </w:p>
    <w:p w:rsidR="00336F6E" w:rsidRDefault="001D7343">
      <w:pPr>
        <w:pStyle w:val="2"/>
        <w:spacing w:before="5"/>
        <w:jc w:val="both"/>
      </w:pPr>
      <w:r>
        <w:t>Пояснительная</w:t>
      </w:r>
      <w:r>
        <w:rPr>
          <w:spacing w:val="-3"/>
        </w:rPr>
        <w:t xml:space="preserve"> </w:t>
      </w:r>
      <w:r>
        <w:rPr>
          <w:spacing w:val="-2"/>
        </w:rPr>
        <w:t>записка.</w:t>
      </w:r>
    </w:p>
    <w:p w:rsidR="00336F6E" w:rsidRDefault="001D7343">
      <w:pPr>
        <w:pStyle w:val="a3"/>
        <w:spacing w:before="37" w:line="276" w:lineRule="auto"/>
        <w:ind w:right="225" w:firstLine="708"/>
      </w:pPr>
      <w: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w:t>
      </w:r>
      <w:r>
        <w:rPr>
          <w:spacing w:val="80"/>
        </w:rPr>
        <w:t xml:space="preserve"> </w:t>
      </w:r>
      <w:r>
        <w:t xml:space="preserve">общего образования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w:t>
      </w:r>
      <w:r>
        <w:rPr>
          <w:spacing w:val="-2"/>
        </w:rPr>
        <w:t>воспитания.</w:t>
      </w:r>
    </w:p>
    <w:p w:rsidR="00336F6E" w:rsidRDefault="001D7343">
      <w:pPr>
        <w:pStyle w:val="a3"/>
        <w:spacing w:line="276" w:lineRule="auto"/>
        <w:ind w:right="224" w:firstLine="708"/>
      </w:pPr>
      <w:r>
        <w:t>Иностранный язык в общеобразовательной школе изучается на двух уровнях: базовом</w:t>
      </w:r>
      <w:r>
        <w:rPr>
          <w:spacing w:val="40"/>
        </w:rPr>
        <w:t xml:space="preserve"> </w:t>
      </w:r>
      <w:r>
        <w:t>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336F6E" w:rsidRDefault="001D7343">
      <w:pPr>
        <w:pStyle w:val="a3"/>
        <w:spacing w:line="276" w:lineRule="auto"/>
        <w:ind w:right="232" w:firstLine="708"/>
      </w:pPr>
      <w:r>
        <w:t>Углублённый уровень</w:t>
      </w:r>
      <w:r>
        <w:rPr>
          <w:spacing w:val="-1"/>
        </w:rPr>
        <w:t xml:space="preserve"> </w:t>
      </w:r>
      <w:r>
        <w:t>усвоения учебного</w:t>
      </w:r>
      <w:r>
        <w:rPr>
          <w:spacing w:val="-1"/>
        </w:rPr>
        <w:t xml:space="preserve"> </w:t>
      </w:r>
      <w:r>
        <w:t>предмета «Иностранный</w:t>
      </w:r>
      <w:r>
        <w:rPr>
          <w:spacing w:val="-1"/>
        </w:rPr>
        <w:t xml:space="preserve"> </w:t>
      </w:r>
      <w:r>
        <w:t>язык»</w:t>
      </w:r>
      <w:r>
        <w:rPr>
          <w:spacing w:val="-8"/>
        </w:rPr>
        <w:t xml:space="preserve"> </w:t>
      </w:r>
      <w:r>
        <w:t>ориентирован как на формирование целостных представлений обучающихся о мире, об общечеловеческих ценностях, о важности общения с</w:t>
      </w:r>
      <w:r>
        <w:rPr>
          <w:spacing w:val="-1"/>
        </w:rPr>
        <w:t xml:space="preserve"> </w:t>
      </w:r>
      <w:r>
        <w:t>целью достижения взаимопонимания и о языке</w:t>
      </w:r>
      <w:r>
        <w:rPr>
          <w:spacing w:val="-1"/>
        </w:rPr>
        <w:t xml:space="preserve"> </w:t>
      </w:r>
      <w:r>
        <w:t>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0"/>
      </w:pPr>
      <w:r>
        <w:lastRenderedPageBreak/>
        <w:t>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w:t>
      </w:r>
      <w:r>
        <w:rPr>
          <w:spacing w:val="40"/>
        </w:rPr>
        <w:t xml:space="preserve"> </w:t>
      </w:r>
      <w:r>
        <w:t>развития коммуникативных умений в устной и письменной речи, овладеть более обширным набором коммуникативных и познавательных действий.</w:t>
      </w:r>
    </w:p>
    <w:p w:rsidR="00336F6E" w:rsidRDefault="001D7343">
      <w:pPr>
        <w:pStyle w:val="a3"/>
        <w:spacing w:before="1" w:line="276" w:lineRule="auto"/>
        <w:ind w:right="226" w:firstLine="708"/>
      </w:pPr>
      <w:r>
        <w:t>Примерная 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w:t>
      </w:r>
      <w:r>
        <w:rPr>
          <w:spacing w:val="80"/>
          <w:w w:val="150"/>
        </w:rPr>
        <w:t xml:space="preserve">  </w:t>
      </w:r>
      <w:r>
        <w:t>инвариантную</w:t>
      </w:r>
      <w:r>
        <w:rPr>
          <w:spacing w:val="80"/>
          <w:w w:val="150"/>
        </w:rPr>
        <w:t xml:space="preserve">  </w:t>
      </w:r>
      <w:r>
        <w:t>(обязательную)</w:t>
      </w:r>
      <w:r>
        <w:rPr>
          <w:spacing w:val="80"/>
          <w:w w:val="150"/>
        </w:rPr>
        <w:t xml:space="preserve">  </w:t>
      </w:r>
      <w:r>
        <w:t>часть</w:t>
      </w:r>
      <w:r>
        <w:rPr>
          <w:spacing w:val="80"/>
          <w:w w:val="150"/>
        </w:rPr>
        <w:t xml:space="preserve">  </w:t>
      </w:r>
      <w:r>
        <w:t>содержания</w:t>
      </w:r>
      <w:r>
        <w:rPr>
          <w:spacing w:val="80"/>
          <w:w w:val="150"/>
        </w:rPr>
        <w:t xml:space="preserve">  </w:t>
      </w:r>
      <w:r>
        <w:t>учебного</w:t>
      </w:r>
      <w:r>
        <w:rPr>
          <w:spacing w:val="80"/>
          <w:w w:val="150"/>
        </w:rPr>
        <w:t xml:space="preserve">  </w:t>
      </w:r>
      <w:r>
        <w:t>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336F6E" w:rsidRDefault="001D7343">
      <w:pPr>
        <w:pStyle w:val="a3"/>
        <w:spacing w:line="276" w:lineRule="auto"/>
        <w:ind w:right="228" w:firstLine="708"/>
      </w:pPr>
      <w:r>
        <w:t>Примерная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w:t>
      </w:r>
      <w:r>
        <w:rPr>
          <w:spacing w:val="-1"/>
        </w:rPr>
        <w:t xml:space="preserve"> </w:t>
      </w:r>
      <w:r>
        <w:t>языка обучающихся, межпредметных связей английского языка с</w:t>
      </w:r>
      <w:r>
        <w:rPr>
          <w:spacing w:val="-3"/>
        </w:rPr>
        <w:t xml:space="preserve"> </w:t>
      </w:r>
      <w:r>
        <w:t>содержанием</w:t>
      </w:r>
      <w:r>
        <w:rPr>
          <w:spacing w:val="-3"/>
        </w:rPr>
        <w:t xml:space="preserve"> </w:t>
      </w:r>
      <w:r>
        <w:t>других общеобразовательных</w:t>
      </w:r>
      <w:r>
        <w:rPr>
          <w:spacing w:val="-3"/>
        </w:rPr>
        <w:t xml:space="preserve"> </w:t>
      </w:r>
      <w:r>
        <w:t>предметов,</w:t>
      </w:r>
      <w:r>
        <w:rPr>
          <w:spacing w:val="-2"/>
        </w:rPr>
        <w:t xml:space="preserve"> </w:t>
      </w:r>
      <w:r>
        <w:t>изучаемых в</w:t>
      </w:r>
      <w:r>
        <w:rPr>
          <w:spacing w:val="-3"/>
        </w:rPr>
        <w:t xml:space="preserve"> </w:t>
      </w:r>
      <w:r>
        <w:t>10–11</w:t>
      </w:r>
      <w:r>
        <w:rPr>
          <w:spacing w:val="-2"/>
        </w:rPr>
        <w:t xml:space="preserve"> </w:t>
      </w:r>
      <w:r>
        <w:t>классах,</w:t>
      </w:r>
      <w:r>
        <w:rPr>
          <w:spacing w:val="-2"/>
        </w:rPr>
        <w:t xml:space="preserve"> </w:t>
      </w:r>
      <w:r>
        <w:t>а</w:t>
      </w:r>
      <w:r>
        <w:rPr>
          <w:spacing w:val="-3"/>
        </w:rPr>
        <w:t xml:space="preserve"> </w:t>
      </w:r>
      <w:r>
        <w:t>также</w:t>
      </w:r>
      <w:r>
        <w:rPr>
          <w:spacing w:val="-1"/>
        </w:rPr>
        <w:t xml:space="preserve"> </w:t>
      </w:r>
      <w:r>
        <w:t>с учётом</w:t>
      </w:r>
      <w:r>
        <w:rPr>
          <w:spacing w:val="80"/>
          <w:w w:val="150"/>
        </w:rPr>
        <w:t xml:space="preserve"> </w:t>
      </w:r>
      <w:r>
        <w:t>возрастных</w:t>
      </w:r>
      <w:r>
        <w:rPr>
          <w:spacing w:val="80"/>
          <w:w w:val="150"/>
        </w:rPr>
        <w:t xml:space="preserve"> </w:t>
      </w:r>
      <w:r>
        <w:t>особенностей</w:t>
      </w:r>
      <w:r>
        <w:rPr>
          <w:spacing w:val="80"/>
          <w:w w:val="150"/>
        </w:rPr>
        <w:t xml:space="preserve"> </w:t>
      </w:r>
      <w:r>
        <w:t>обучающихся.</w:t>
      </w:r>
      <w:r>
        <w:rPr>
          <w:spacing w:val="80"/>
          <w:w w:val="150"/>
        </w:rPr>
        <w:t xml:space="preserve"> </w:t>
      </w:r>
      <w:r>
        <w:t>В</w:t>
      </w:r>
      <w:r>
        <w:rPr>
          <w:spacing w:val="80"/>
          <w:w w:val="150"/>
        </w:rPr>
        <w:t xml:space="preserve"> </w:t>
      </w:r>
      <w:r>
        <w:t>программе</w:t>
      </w:r>
      <w:r>
        <w:rPr>
          <w:spacing w:val="80"/>
          <w:w w:val="150"/>
        </w:rPr>
        <w:t xml:space="preserve"> </w:t>
      </w:r>
      <w:r>
        <w:t>по</w:t>
      </w:r>
      <w:r>
        <w:rPr>
          <w:spacing w:val="80"/>
          <w:w w:val="150"/>
        </w:rPr>
        <w:t xml:space="preserve"> </w:t>
      </w:r>
      <w:r>
        <w:t>английскому</w:t>
      </w:r>
      <w:r>
        <w:rPr>
          <w:spacing w:val="80"/>
          <w:w w:val="150"/>
        </w:rPr>
        <w:t xml:space="preserve"> </w:t>
      </w:r>
      <w:r>
        <w:t>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примерных рабочих программах начального общего и основного общего образования, что обеспечивает преемственность между этапами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336F6E" w:rsidRDefault="001D7343">
      <w:pPr>
        <w:pStyle w:val="a3"/>
        <w:spacing w:line="276" w:lineRule="auto"/>
        <w:ind w:right="229" w:firstLine="708"/>
      </w:pPr>
      <w: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336F6E" w:rsidRDefault="001D7343">
      <w:pPr>
        <w:pStyle w:val="a3"/>
        <w:spacing w:line="276" w:lineRule="auto"/>
        <w:ind w:right="226" w:firstLine="708"/>
      </w:pPr>
      <w:r>
        <w:t>Учебному предмету «Иностранный (английский) язык» принадлежит важное место в системе общего среднего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336F6E" w:rsidRDefault="001D7343">
      <w:pPr>
        <w:pStyle w:val="a3"/>
        <w:spacing w:before="1" w:line="276" w:lineRule="auto"/>
        <w:ind w:right="231" w:firstLine="708"/>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2"/>
      </w:pPr>
      <w:r>
        <w:lastRenderedPageBreak/>
        <w:t>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336F6E" w:rsidRDefault="001D7343">
      <w:pPr>
        <w:pStyle w:val="a3"/>
        <w:spacing w:before="1" w:line="276" w:lineRule="auto"/>
        <w:ind w:right="226" w:firstLine="708"/>
      </w:pPr>
      <w:r>
        <w:t>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обучающегося на уровне среднего общего образования.</w:t>
      </w:r>
    </w:p>
    <w:p w:rsidR="00336F6E" w:rsidRDefault="001D7343">
      <w:pPr>
        <w:pStyle w:val="a3"/>
        <w:spacing w:line="276" w:lineRule="auto"/>
        <w:ind w:right="231" w:firstLine="708"/>
      </w:pPr>
      <w:r>
        <w:t>Возрастает</w:t>
      </w:r>
      <w:r>
        <w:rPr>
          <w:spacing w:val="62"/>
          <w:w w:val="150"/>
        </w:rPr>
        <w:t xml:space="preserve">    </w:t>
      </w:r>
      <w:r>
        <w:t>значимость</w:t>
      </w:r>
      <w:r>
        <w:rPr>
          <w:spacing w:val="62"/>
          <w:w w:val="150"/>
        </w:rPr>
        <w:t xml:space="preserve">    </w:t>
      </w:r>
      <w:r>
        <w:t>владения</w:t>
      </w:r>
      <w:r>
        <w:rPr>
          <w:spacing w:val="62"/>
          <w:w w:val="150"/>
        </w:rPr>
        <w:t xml:space="preserve">    </w:t>
      </w:r>
      <w:r>
        <w:t>иностранными</w:t>
      </w:r>
      <w:r>
        <w:rPr>
          <w:spacing w:val="62"/>
          <w:w w:val="150"/>
        </w:rPr>
        <w:t xml:space="preserve">    </w:t>
      </w:r>
      <w:r>
        <w:t>языками</w:t>
      </w:r>
      <w:r>
        <w:rPr>
          <w:spacing w:val="62"/>
          <w:w w:val="150"/>
        </w:rPr>
        <w:t xml:space="preserve">    </w:t>
      </w:r>
      <w:r>
        <w:t>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336F6E" w:rsidRDefault="001D7343">
      <w:pPr>
        <w:pStyle w:val="a3"/>
        <w:tabs>
          <w:tab w:val="left" w:pos="2827"/>
          <w:tab w:val="left" w:pos="4243"/>
          <w:tab w:val="left" w:pos="5197"/>
          <w:tab w:val="left" w:pos="7237"/>
          <w:tab w:val="left" w:pos="9019"/>
        </w:tabs>
        <w:spacing w:before="1" w:line="276" w:lineRule="auto"/>
        <w:ind w:right="228" w:firstLine="708"/>
      </w:pPr>
      <w:r>
        <w:t xml:space="preserve">Естественно, возрастание значимости владения иностранными языками приводит к </w:t>
      </w:r>
      <w:r>
        <w:rPr>
          <w:spacing w:val="-2"/>
        </w:rPr>
        <w:t>переосмыслению</w:t>
      </w:r>
      <w:r>
        <w:tab/>
      </w:r>
      <w:r>
        <w:rPr>
          <w:spacing w:val="-4"/>
        </w:rPr>
        <w:t>целей</w:t>
      </w:r>
      <w:r>
        <w:tab/>
      </w:r>
      <w:r>
        <w:rPr>
          <w:spacing w:val="-10"/>
        </w:rPr>
        <w:t>и</w:t>
      </w:r>
      <w:r>
        <w:tab/>
      </w:r>
      <w:r>
        <w:rPr>
          <w:spacing w:val="-2"/>
        </w:rPr>
        <w:t>содержания</w:t>
      </w:r>
      <w:r>
        <w:tab/>
      </w:r>
      <w:r>
        <w:rPr>
          <w:spacing w:val="-2"/>
        </w:rPr>
        <w:t>обучения</w:t>
      </w:r>
      <w:r>
        <w:tab/>
      </w:r>
      <w:r>
        <w:rPr>
          <w:spacing w:val="-2"/>
        </w:rPr>
        <w:t xml:space="preserve">предмету </w:t>
      </w:r>
      <w:r>
        <w:t>на углублённом уровне.</w:t>
      </w:r>
    </w:p>
    <w:p w:rsidR="00336F6E" w:rsidRDefault="001D7343">
      <w:pPr>
        <w:pStyle w:val="a3"/>
        <w:spacing w:line="276" w:lineRule="auto"/>
        <w:ind w:right="229" w:firstLine="708"/>
      </w:pPr>
      <w:r>
        <w:t>Исходя из вышесказанного, цели иноязычного образования становятся более</w:t>
      </w:r>
      <w:r>
        <w:rPr>
          <w:spacing w:val="40"/>
        </w:rPr>
        <w:t xml:space="preserve"> </w:t>
      </w:r>
      <w:r>
        <w:t xml:space="preserve">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признаётся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w:t>
      </w:r>
      <w:r>
        <w:rPr>
          <w:spacing w:val="-2"/>
        </w:rPr>
        <w:t>народов.</w:t>
      </w:r>
    </w:p>
    <w:p w:rsidR="00336F6E" w:rsidRDefault="001D7343">
      <w:pPr>
        <w:pStyle w:val="a3"/>
        <w:spacing w:before="1" w:line="276" w:lineRule="auto"/>
        <w:ind w:right="229" w:firstLine="708"/>
      </w:pPr>
      <w:r>
        <w:t>На прагматическом уровне целью иноязычного образования на уровне среднего</w:t>
      </w:r>
      <w:r>
        <w:rPr>
          <w:spacing w:val="80"/>
        </w:rPr>
        <w:t xml:space="preserve"> </w:t>
      </w:r>
      <w:r>
        <w:t>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336F6E" w:rsidRDefault="001D7343">
      <w:pPr>
        <w:pStyle w:val="a3"/>
        <w:spacing w:line="276" w:lineRule="auto"/>
        <w:ind w:right="232" w:firstLine="708"/>
      </w:pPr>
      <w: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9"/>
      </w:pPr>
      <w:r>
        <w:lastRenderedPageBreak/>
        <w:t>речи), а также формирование умения перевода с иностранного (английского) на родной язык (как разновидность</w:t>
      </w:r>
      <w:r>
        <w:rPr>
          <w:spacing w:val="-1"/>
        </w:rPr>
        <w:t xml:space="preserve"> </w:t>
      </w:r>
      <w:r>
        <w:t>языкового посредничества),</w:t>
      </w:r>
      <w:r>
        <w:rPr>
          <w:spacing w:val="-1"/>
        </w:rPr>
        <w:t xml:space="preserve"> </w:t>
      </w:r>
      <w:r>
        <w:t>которое</w:t>
      </w:r>
      <w:r>
        <w:rPr>
          <w:spacing w:val="-3"/>
        </w:rPr>
        <w:t xml:space="preserve"> </w:t>
      </w:r>
      <w:r>
        <w:t>признаётся важнейшей компетенцией в плане владения иностранным языком;</w:t>
      </w:r>
    </w:p>
    <w:p w:rsidR="00336F6E" w:rsidRDefault="001D7343">
      <w:pPr>
        <w:pStyle w:val="a3"/>
        <w:spacing w:before="1" w:line="276" w:lineRule="auto"/>
        <w:ind w:right="228" w:firstLine="708"/>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336F6E" w:rsidRDefault="001D7343">
      <w:pPr>
        <w:pStyle w:val="a3"/>
        <w:spacing w:line="276" w:lineRule="auto"/>
        <w:ind w:right="230" w:firstLine="708"/>
      </w:pPr>
      <w: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w:t>
      </w:r>
      <w:r>
        <w:rPr>
          <w:spacing w:val="-2"/>
        </w:rPr>
        <w:t>общения;</w:t>
      </w:r>
    </w:p>
    <w:p w:rsidR="00336F6E" w:rsidRDefault="001D7343">
      <w:pPr>
        <w:pStyle w:val="a3"/>
        <w:spacing w:before="1" w:line="276" w:lineRule="auto"/>
        <w:ind w:right="232" w:firstLine="708"/>
      </w:pPr>
      <w:r>
        <w:t>компенсаторная</w:t>
      </w:r>
      <w:r>
        <w:rPr>
          <w:spacing w:val="66"/>
        </w:rPr>
        <w:t xml:space="preserve">  </w:t>
      </w:r>
      <w:r>
        <w:t>компетенция</w:t>
      </w:r>
      <w:r>
        <w:rPr>
          <w:spacing w:val="68"/>
        </w:rPr>
        <w:t xml:space="preserve">  </w:t>
      </w:r>
      <w:r>
        <w:t>—</w:t>
      </w:r>
      <w:r>
        <w:rPr>
          <w:spacing w:val="67"/>
        </w:rPr>
        <w:t xml:space="preserve">  </w:t>
      </w:r>
      <w:r>
        <w:t>развитие</w:t>
      </w:r>
      <w:r>
        <w:rPr>
          <w:spacing w:val="68"/>
        </w:rPr>
        <w:t xml:space="preserve">  </w:t>
      </w:r>
      <w:r>
        <w:t>умений</w:t>
      </w:r>
      <w:r>
        <w:rPr>
          <w:spacing w:val="67"/>
        </w:rPr>
        <w:t xml:space="preserve">  </w:t>
      </w:r>
      <w:r>
        <w:t>выходить</w:t>
      </w:r>
      <w:r>
        <w:rPr>
          <w:spacing w:val="66"/>
        </w:rPr>
        <w:t xml:space="preserve">  </w:t>
      </w:r>
      <w:r>
        <w:t>из</w:t>
      </w:r>
      <w:r>
        <w:rPr>
          <w:spacing w:val="67"/>
        </w:rPr>
        <w:t xml:space="preserve">  </w:t>
      </w:r>
      <w:r>
        <w:t>положения в</w:t>
      </w:r>
      <w:r>
        <w:rPr>
          <w:spacing w:val="72"/>
          <w:w w:val="150"/>
        </w:rPr>
        <w:t xml:space="preserve">  </w:t>
      </w:r>
      <w:r>
        <w:t>условиях</w:t>
      </w:r>
      <w:r>
        <w:rPr>
          <w:spacing w:val="70"/>
          <w:w w:val="150"/>
        </w:rPr>
        <w:t xml:space="preserve">  </w:t>
      </w:r>
      <w:r>
        <w:t>дефицита</w:t>
      </w:r>
      <w:r>
        <w:rPr>
          <w:spacing w:val="69"/>
          <w:w w:val="150"/>
        </w:rPr>
        <w:t xml:space="preserve">  </w:t>
      </w:r>
      <w:r>
        <w:t>языковых</w:t>
      </w:r>
      <w:r>
        <w:rPr>
          <w:spacing w:val="70"/>
          <w:w w:val="150"/>
        </w:rPr>
        <w:t xml:space="preserve">  </w:t>
      </w:r>
      <w:r>
        <w:t>средств</w:t>
      </w:r>
      <w:r>
        <w:rPr>
          <w:spacing w:val="69"/>
          <w:w w:val="150"/>
        </w:rPr>
        <w:t xml:space="preserve">  </w:t>
      </w:r>
      <w:r>
        <w:t>английского</w:t>
      </w:r>
      <w:r>
        <w:rPr>
          <w:spacing w:val="69"/>
          <w:w w:val="150"/>
        </w:rPr>
        <w:t xml:space="preserve">  </w:t>
      </w:r>
      <w:r>
        <w:t>языка</w:t>
      </w:r>
      <w:r>
        <w:rPr>
          <w:spacing w:val="69"/>
          <w:w w:val="150"/>
        </w:rPr>
        <w:t xml:space="preserve">  </w:t>
      </w:r>
      <w:r>
        <w:t>при</w:t>
      </w:r>
      <w:r>
        <w:rPr>
          <w:spacing w:val="70"/>
          <w:w w:val="150"/>
        </w:rPr>
        <w:t xml:space="preserve">  </w:t>
      </w:r>
      <w:r>
        <w:t>получении и передаче информации;</w:t>
      </w:r>
    </w:p>
    <w:p w:rsidR="00336F6E" w:rsidRDefault="001D7343">
      <w:pPr>
        <w:pStyle w:val="a3"/>
        <w:spacing w:line="276" w:lineRule="auto"/>
        <w:ind w:right="227" w:firstLine="708"/>
      </w:pPr>
      <w:r>
        <w:t>метапредметная/учебно-познавательная</w:t>
      </w:r>
      <w:r>
        <w:rPr>
          <w:spacing w:val="80"/>
        </w:rPr>
        <w:t xml:space="preserve">   </w:t>
      </w:r>
      <w:r>
        <w:t>компетенция</w:t>
      </w:r>
      <w:r>
        <w:rPr>
          <w:spacing w:val="80"/>
        </w:rPr>
        <w:t xml:space="preserve">   </w:t>
      </w:r>
      <w:r>
        <w:t>—</w:t>
      </w:r>
      <w:r>
        <w:rPr>
          <w:spacing w:val="80"/>
        </w:rPr>
        <w:t xml:space="preserve">   </w:t>
      </w:r>
      <w:r>
        <w:t>развитие</w:t>
      </w:r>
      <w:r>
        <w:rPr>
          <w:spacing w:val="80"/>
        </w:rPr>
        <w:t xml:space="preserve">   </w:t>
      </w:r>
      <w:r>
        <w:t>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336F6E" w:rsidRDefault="001D7343">
      <w:pPr>
        <w:pStyle w:val="a3"/>
        <w:spacing w:line="276" w:lineRule="auto"/>
        <w:ind w:right="224" w:firstLine="708"/>
      </w:pPr>
      <w: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Pr>
          <w:spacing w:val="-2"/>
        </w:rPr>
        <w:t>самосовершенствования.</w:t>
      </w:r>
    </w:p>
    <w:p w:rsidR="00336F6E" w:rsidRDefault="001D7343">
      <w:pPr>
        <w:pStyle w:val="a3"/>
        <w:tabs>
          <w:tab w:val="left" w:pos="8736"/>
        </w:tabs>
        <w:spacing w:line="276" w:lineRule="auto"/>
        <w:ind w:right="227" w:firstLine="708"/>
      </w:pPr>
      <w: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 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w:t>
      </w:r>
      <w:r>
        <w:rPr>
          <w:spacing w:val="-2"/>
        </w:rPr>
        <w:t>планируемых</w:t>
      </w:r>
      <w:r>
        <w:tab/>
      </w:r>
      <w:r>
        <w:rPr>
          <w:spacing w:val="-2"/>
        </w:rPr>
        <w:t>результатов</w:t>
      </w:r>
    </w:p>
    <w:p w:rsidR="00336F6E" w:rsidRDefault="001D7343">
      <w:pPr>
        <w:pStyle w:val="a3"/>
        <w:spacing w:line="276" w:lineRule="auto"/>
        <w:ind w:right="228"/>
      </w:pPr>
      <w:r>
        <w:t>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336F6E" w:rsidRDefault="001D7343">
      <w:pPr>
        <w:pStyle w:val="a3"/>
        <w:ind w:left="938"/>
      </w:pPr>
      <w:r>
        <w:t>Обязательный</w:t>
      </w:r>
      <w:r>
        <w:rPr>
          <w:spacing w:val="41"/>
        </w:rPr>
        <w:t xml:space="preserve"> </w:t>
      </w:r>
      <w:r>
        <w:t>учебный</w:t>
      </w:r>
      <w:r>
        <w:rPr>
          <w:spacing w:val="41"/>
        </w:rPr>
        <w:t xml:space="preserve"> </w:t>
      </w:r>
      <w:r>
        <w:t>предмет</w:t>
      </w:r>
      <w:r>
        <w:rPr>
          <w:spacing w:val="43"/>
        </w:rPr>
        <w:t xml:space="preserve"> </w:t>
      </w:r>
      <w:r>
        <w:t>«Иностранный</w:t>
      </w:r>
      <w:r>
        <w:rPr>
          <w:spacing w:val="41"/>
        </w:rPr>
        <w:t xml:space="preserve"> </w:t>
      </w:r>
      <w:r>
        <w:t>язык»</w:t>
      </w:r>
      <w:r>
        <w:rPr>
          <w:spacing w:val="33"/>
        </w:rPr>
        <w:t xml:space="preserve"> </w:t>
      </w:r>
      <w:r>
        <w:t>входит</w:t>
      </w:r>
      <w:r>
        <w:rPr>
          <w:spacing w:val="39"/>
        </w:rPr>
        <w:t xml:space="preserve"> </w:t>
      </w:r>
      <w:r>
        <w:t>в</w:t>
      </w:r>
      <w:r>
        <w:rPr>
          <w:spacing w:val="39"/>
        </w:rPr>
        <w:t xml:space="preserve"> </w:t>
      </w:r>
      <w:r>
        <w:t>предметную</w:t>
      </w:r>
      <w:r>
        <w:rPr>
          <w:spacing w:val="41"/>
        </w:rPr>
        <w:t xml:space="preserve"> </w:t>
      </w:r>
      <w:r>
        <w:rPr>
          <w:spacing w:val="-2"/>
        </w:rPr>
        <w:t>область</w:t>
      </w:r>
    </w:p>
    <w:p w:rsidR="00336F6E" w:rsidRDefault="001D7343">
      <w:pPr>
        <w:pStyle w:val="a3"/>
        <w:spacing w:before="41" w:line="276" w:lineRule="auto"/>
        <w:ind w:right="228"/>
      </w:pPr>
      <w:r>
        <w:t>«Иностранные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336F6E" w:rsidRDefault="001D7343">
      <w:pPr>
        <w:pStyle w:val="a3"/>
        <w:ind w:left="938"/>
      </w:pPr>
      <w:r>
        <w:t>Общее</w:t>
      </w:r>
      <w:r>
        <w:rPr>
          <w:spacing w:val="9"/>
        </w:rPr>
        <w:t xml:space="preserve"> </w:t>
      </w:r>
      <w:r>
        <w:t>число</w:t>
      </w:r>
      <w:r>
        <w:rPr>
          <w:spacing w:val="9"/>
        </w:rPr>
        <w:t xml:space="preserve"> </w:t>
      </w:r>
      <w:r>
        <w:t>часов,</w:t>
      </w:r>
      <w:r>
        <w:rPr>
          <w:spacing w:val="8"/>
        </w:rPr>
        <w:t xml:space="preserve"> </w:t>
      </w:r>
      <w:r>
        <w:t>рекомендованных</w:t>
      </w:r>
      <w:r>
        <w:rPr>
          <w:spacing w:val="10"/>
        </w:rPr>
        <w:t xml:space="preserve"> </w:t>
      </w:r>
      <w:r>
        <w:t>для</w:t>
      </w:r>
      <w:r>
        <w:rPr>
          <w:spacing w:val="14"/>
        </w:rPr>
        <w:t xml:space="preserve"> </w:t>
      </w:r>
      <w:r>
        <w:t>углублённого</w:t>
      </w:r>
      <w:r>
        <w:rPr>
          <w:spacing w:val="8"/>
        </w:rPr>
        <w:t xml:space="preserve"> </w:t>
      </w:r>
      <w:r>
        <w:t>изучения</w:t>
      </w:r>
      <w:r>
        <w:rPr>
          <w:spacing w:val="8"/>
        </w:rPr>
        <w:t xml:space="preserve"> </w:t>
      </w:r>
      <w:r>
        <w:t>иностранного</w:t>
      </w:r>
      <w:r>
        <w:rPr>
          <w:spacing w:val="8"/>
        </w:rPr>
        <w:t xml:space="preserve"> </w:t>
      </w:r>
      <w:r>
        <w:rPr>
          <w:spacing w:val="-2"/>
        </w:rPr>
        <w:t>языка</w:t>
      </w:r>
    </w:p>
    <w:p w:rsidR="00336F6E" w:rsidRDefault="001D7343">
      <w:pPr>
        <w:pStyle w:val="a3"/>
        <w:spacing w:before="41" w:line="278" w:lineRule="auto"/>
        <w:ind w:right="226"/>
      </w:pPr>
      <w:r>
        <w:t>- 340 часов: в 10 классе -170 часов (5 часов в неделю), в 11 классе - 170 часа (5 часов в</w:t>
      </w:r>
      <w:r>
        <w:rPr>
          <w:spacing w:val="40"/>
        </w:rPr>
        <w:t xml:space="preserve"> </w:t>
      </w:r>
      <w:r>
        <w:rPr>
          <w:spacing w:val="-2"/>
        </w:rPr>
        <w:t>неделю).</w:t>
      </w:r>
    </w:p>
    <w:p w:rsidR="00336F6E" w:rsidRDefault="001D7343">
      <w:pPr>
        <w:pStyle w:val="a3"/>
        <w:spacing w:line="276" w:lineRule="auto"/>
        <w:ind w:right="231" w:firstLine="708"/>
      </w:pPr>
      <w:r>
        <w:t>Требования к предметным результатам для среднего общего образования</w:t>
      </w:r>
      <w:r>
        <w:rPr>
          <w:spacing w:val="80"/>
        </w:rPr>
        <w:t xml:space="preserve"> </w:t>
      </w:r>
      <w:r>
        <w:t>констатируют необходимость к окончанию 11 класса владения умением общаться на иностранном</w:t>
      </w:r>
      <w:r>
        <w:rPr>
          <w:spacing w:val="36"/>
        </w:rPr>
        <w:t xml:space="preserve"> </w:t>
      </w:r>
      <w:r>
        <w:t>(английском)</w:t>
      </w:r>
      <w:r>
        <w:rPr>
          <w:spacing w:val="36"/>
        </w:rPr>
        <w:t xml:space="preserve"> </w:t>
      </w:r>
      <w:r>
        <w:t>языке</w:t>
      </w:r>
      <w:r>
        <w:rPr>
          <w:spacing w:val="37"/>
        </w:rPr>
        <w:t xml:space="preserve"> </w:t>
      </w:r>
      <w:r>
        <w:t>в</w:t>
      </w:r>
      <w:r>
        <w:rPr>
          <w:spacing w:val="37"/>
        </w:rPr>
        <w:t xml:space="preserve"> </w:t>
      </w:r>
      <w:r>
        <w:t>разных</w:t>
      </w:r>
      <w:r>
        <w:rPr>
          <w:spacing w:val="37"/>
        </w:rPr>
        <w:t xml:space="preserve"> </w:t>
      </w:r>
      <w:r>
        <w:t>формах</w:t>
      </w:r>
      <w:r>
        <w:rPr>
          <w:spacing w:val="38"/>
        </w:rPr>
        <w:t xml:space="preserve"> </w:t>
      </w:r>
      <w:r>
        <w:t>(устно</w:t>
      </w:r>
      <w:r>
        <w:rPr>
          <w:spacing w:val="37"/>
        </w:rPr>
        <w:t xml:space="preserve"> </w:t>
      </w:r>
      <w:r>
        <w:t>и</w:t>
      </w:r>
      <w:r>
        <w:rPr>
          <w:spacing w:val="37"/>
        </w:rPr>
        <w:t xml:space="preserve"> </w:t>
      </w:r>
      <w:r>
        <w:t>письменно,</w:t>
      </w:r>
      <w:r>
        <w:rPr>
          <w:spacing w:val="37"/>
        </w:rPr>
        <w:t xml:space="preserve"> </w:t>
      </w:r>
      <w:r>
        <w:t>непосредственно</w:t>
      </w:r>
      <w:r>
        <w:rPr>
          <w:spacing w:val="37"/>
        </w:rPr>
        <w:t xml:space="preserve"> </w:t>
      </w:r>
      <w:r>
        <w:t>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5"/>
      </w:pPr>
      <w:r>
        <w:lastRenderedPageBreak/>
        <w:t>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336F6E" w:rsidRDefault="001D7343">
      <w:pPr>
        <w:pStyle w:val="a3"/>
        <w:spacing w:line="276" w:lineRule="auto"/>
        <w:ind w:right="224" w:firstLine="708"/>
      </w:pPr>
      <w: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Кроме того,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336F6E" w:rsidRDefault="001D7343">
      <w:pPr>
        <w:pStyle w:val="a3"/>
        <w:spacing w:before="2" w:line="276" w:lineRule="auto"/>
        <w:ind w:right="232" w:firstLine="708"/>
      </w:pPr>
      <w:r>
        <w:t>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w:t>
      </w:r>
      <w:r>
        <w:rPr>
          <w:spacing w:val="-5"/>
        </w:rPr>
        <w:t xml:space="preserve"> </w:t>
      </w:r>
      <w:r>
        <w:t>обучения,</w:t>
      </w:r>
      <w:r>
        <w:rPr>
          <w:spacing w:val="-5"/>
        </w:rPr>
        <w:t xml:space="preserve"> </w:t>
      </w:r>
      <w:r>
        <w:t>предполагающей</w:t>
      </w:r>
      <w:r>
        <w:rPr>
          <w:spacing w:val="-5"/>
        </w:rPr>
        <w:t xml:space="preserve"> </w:t>
      </w:r>
      <w:r>
        <w:t>продолжение</w:t>
      </w:r>
      <w:r>
        <w:rPr>
          <w:spacing w:val="-6"/>
        </w:rPr>
        <w:t xml:space="preserve"> </w:t>
      </w:r>
      <w:r>
        <w:t>образования</w:t>
      </w:r>
      <w:r>
        <w:rPr>
          <w:spacing w:val="-5"/>
        </w:rPr>
        <w:t xml:space="preserve"> </w:t>
      </w:r>
      <w:r>
        <w:t>в</w:t>
      </w:r>
      <w:r>
        <w:rPr>
          <w:spacing w:val="-6"/>
        </w:rPr>
        <w:t xml:space="preserve"> </w:t>
      </w:r>
      <w:r>
        <w:t>соответствующих</w:t>
      </w:r>
      <w:r>
        <w:rPr>
          <w:spacing w:val="-3"/>
        </w:rPr>
        <w:t xml:space="preserve"> </w:t>
      </w:r>
      <w:r>
        <w:t>высших профессиональных учебных заведениях, например, лингвистического профиля.</w:t>
      </w:r>
    </w:p>
    <w:p w:rsidR="00336F6E" w:rsidRDefault="001D7343">
      <w:pPr>
        <w:pStyle w:val="a3"/>
        <w:spacing w:line="276" w:lineRule="auto"/>
        <w:ind w:right="231" w:firstLine="708"/>
      </w:pPr>
      <w:r>
        <w:t>Программа состоит из четырёх разделов: 1) пояснительная записка; 2) содержание учебного предмета «Иностранный (английский) язык. Углублённый уровень» по годам обучения (10 и 11 классы); 3) планируемые результаты (личностные и метапредметные результаты изучения учебного предмета «Иностранный (английский) язык. Углублённый уровень» на уровне среднего общего образования; предметные результаты по английскому языку по годам обучения (10 и 11 классы).</w:t>
      </w:r>
    </w:p>
    <w:p w:rsidR="00336F6E" w:rsidRDefault="001D7343">
      <w:pPr>
        <w:spacing w:line="278" w:lineRule="auto"/>
        <w:ind w:left="938" w:right="5550"/>
        <w:jc w:val="both"/>
        <w:rPr>
          <w:sz w:val="24"/>
        </w:rPr>
      </w:pPr>
      <w:r>
        <w:rPr>
          <w:b/>
          <w:sz w:val="24"/>
        </w:rPr>
        <w:t>Содержание</w:t>
      </w:r>
      <w:r>
        <w:rPr>
          <w:b/>
          <w:spacing w:val="-9"/>
          <w:sz w:val="24"/>
        </w:rPr>
        <w:t xml:space="preserve"> </w:t>
      </w:r>
      <w:r>
        <w:rPr>
          <w:b/>
          <w:sz w:val="24"/>
        </w:rPr>
        <w:t>обучения</w:t>
      </w:r>
      <w:r>
        <w:rPr>
          <w:b/>
          <w:spacing w:val="-8"/>
          <w:sz w:val="24"/>
        </w:rPr>
        <w:t xml:space="preserve"> </w:t>
      </w:r>
      <w:r>
        <w:rPr>
          <w:b/>
          <w:sz w:val="24"/>
        </w:rPr>
        <w:t>в</w:t>
      </w:r>
      <w:r>
        <w:rPr>
          <w:b/>
          <w:spacing w:val="-8"/>
          <w:sz w:val="24"/>
        </w:rPr>
        <w:t xml:space="preserve"> </w:t>
      </w:r>
      <w:r>
        <w:rPr>
          <w:b/>
          <w:sz w:val="24"/>
        </w:rPr>
        <w:t>10</w:t>
      </w:r>
      <w:r>
        <w:rPr>
          <w:b/>
          <w:spacing w:val="-8"/>
          <w:sz w:val="24"/>
        </w:rPr>
        <w:t xml:space="preserve"> </w:t>
      </w:r>
      <w:r>
        <w:rPr>
          <w:b/>
          <w:sz w:val="24"/>
        </w:rPr>
        <w:t>классе</w:t>
      </w:r>
      <w:r>
        <w:rPr>
          <w:sz w:val="24"/>
        </w:rPr>
        <w:t>. Коммуникативные умения.</w:t>
      </w:r>
    </w:p>
    <w:p w:rsidR="00336F6E" w:rsidRDefault="001D7343">
      <w:pPr>
        <w:pStyle w:val="a3"/>
        <w:spacing w:line="276" w:lineRule="auto"/>
        <w:ind w:right="239" w:firstLine="708"/>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36F6E" w:rsidRDefault="001D7343">
      <w:pPr>
        <w:pStyle w:val="a3"/>
        <w:spacing w:line="278" w:lineRule="auto"/>
        <w:ind w:right="237" w:firstLine="708"/>
      </w:pPr>
      <w:r>
        <w:t>Повседневная</w:t>
      </w:r>
      <w:r>
        <w:rPr>
          <w:spacing w:val="40"/>
        </w:rPr>
        <w:t xml:space="preserve">  </w:t>
      </w:r>
      <w:r>
        <w:t>жизнь</w:t>
      </w:r>
      <w:r>
        <w:rPr>
          <w:spacing w:val="40"/>
        </w:rPr>
        <w:t xml:space="preserve">  </w:t>
      </w:r>
      <w:r>
        <w:t>семьи.</w:t>
      </w:r>
      <w:r>
        <w:rPr>
          <w:spacing w:val="40"/>
        </w:rPr>
        <w:t xml:space="preserve">  </w:t>
      </w:r>
      <w:r>
        <w:t>Межличностные</w:t>
      </w:r>
      <w:r>
        <w:rPr>
          <w:spacing w:val="40"/>
        </w:rPr>
        <w:t xml:space="preserve">  </w:t>
      </w:r>
      <w:r>
        <w:t>отношения</w:t>
      </w:r>
      <w:r>
        <w:rPr>
          <w:spacing w:val="40"/>
        </w:rPr>
        <w:t xml:space="preserve">  </w:t>
      </w:r>
      <w:r>
        <w:t>в</w:t>
      </w:r>
      <w:r>
        <w:rPr>
          <w:spacing w:val="40"/>
        </w:rPr>
        <w:t xml:space="preserve">  </w:t>
      </w:r>
      <w:r>
        <w:t>семье,</w:t>
      </w:r>
      <w:r>
        <w:rPr>
          <w:spacing w:val="40"/>
        </w:rPr>
        <w:t xml:space="preserve">  </w:t>
      </w:r>
      <w:r>
        <w:t>с</w:t>
      </w:r>
      <w:r>
        <w:rPr>
          <w:spacing w:val="40"/>
        </w:rPr>
        <w:t xml:space="preserve">  </w:t>
      </w:r>
      <w:r>
        <w:t>друзьями и знакомыми. Конфликтные ситуации, их предупреждение и разрешение.</w:t>
      </w:r>
    </w:p>
    <w:p w:rsidR="00336F6E" w:rsidRDefault="001D7343">
      <w:pPr>
        <w:pStyle w:val="a3"/>
        <w:spacing w:line="272" w:lineRule="exact"/>
        <w:ind w:left="938"/>
      </w:pPr>
      <w:r>
        <w:t>Внешность</w:t>
      </w:r>
      <w:r>
        <w:rPr>
          <w:spacing w:val="-6"/>
        </w:rPr>
        <w:t xml:space="preserve"> </w:t>
      </w:r>
      <w:r>
        <w:t>и</w:t>
      </w:r>
      <w:r>
        <w:rPr>
          <w:spacing w:val="-6"/>
        </w:rPr>
        <w:t xml:space="preserve"> </w:t>
      </w:r>
      <w:r>
        <w:t>характеристика</w:t>
      </w:r>
      <w:r>
        <w:rPr>
          <w:spacing w:val="-6"/>
        </w:rPr>
        <w:t xml:space="preserve"> </w:t>
      </w:r>
      <w:r>
        <w:t>человека,</w:t>
      </w:r>
      <w:r>
        <w:rPr>
          <w:spacing w:val="-4"/>
        </w:rPr>
        <w:t xml:space="preserve"> </w:t>
      </w:r>
      <w:r>
        <w:t>литературного</w:t>
      </w:r>
      <w:r>
        <w:rPr>
          <w:spacing w:val="-4"/>
        </w:rPr>
        <w:t xml:space="preserve"> </w:t>
      </w:r>
      <w:r>
        <w:rPr>
          <w:spacing w:val="-2"/>
        </w:rPr>
        <w:t>персонажа.</w:t>
      </w:r>
    </w:p>
    <w:p w:rsidR="00336F6E" w:rsidRDefault="001D7343">
      <w:pPr>
        <w:pStyle w:val="a3"/>
        <w:spacing w:before="34" w:line="276" w:lineRule="auto"/>
        <w:ind w:right="227" w:firstLine="708"/>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336F6E" w:rsidRDefault="001D7343">
      <w:pPr>
        <w:pStyle w:val="a3"/>
        <w:spacing w:before="1" w:line="276" w:lineRule="auto"/>
        <w:ind w:right="230" w:firstLine="708"/>
      </w:pPr>
      <w:r>
        <w:t>Школьное</w:t>
      </w:r>
      <w:r>
        <w:rPr>
          <w:spacing w:val="78"/>
        </w:rPr>
        <w:t xml:space="preserve">  </w:t>
      </w:r>
      <w:r>
        <w:t>образование,</w:t>
      </w:r>
      <w:r>
        <w:rPr>
          <w:spacing w:val="78"/>
        </w:rPr>
        <w:t xml:space="preserve">  </w:t>
      </w:r>
      <w:r>
        <w:t>школьная</w:t>
      </w:r>
      <w:r>
        <w:rPr>
          <w:spacing w:val="78"/>
        </w:rPr>
        <w:t xml:space="preserve">  </w:t>
      </w:r>
      <w:r>
        <w:t>жизнь,</w:t>
      </w:r>
      <w:r>
        <w:rPr>
          <w:spacing w:val="78"/>
        </w:rPr>
        <w:t xml:space="preserve">  </w:t>
      </w:r>
      <w:r>
        <w:t>школьные</w:t>
      </w:r>
      <w:r>
        <w:rPr>
          <w:spacing w:val="78"/>
        </w:rPr>
        <w:t xml:space="preserve">  </w:t>
      </w:r>
      <w:r>
        <w:t>праздники.</w:t>
      </w:r>
      <w:r>
        <w:rPr>
          <w:spacing w:val="78"/>
        </w:rPr>
        <w:t xml:space="preserve">  </w:t>
      </w:r>
      <w:r>
        <w:t>Переписка с зарубежными сверстниками. Взаимоотношения в школе. Проблемы и решения. Права и обязанности старшеклассника.</w:t>
      </w:r>
    </w:p>
    <w:p w:rsidR="00336F6E" w:rsidRDefault="001D7343">
      <w:pPr>
        <w:pStyle w:val="a3"/>
        <w:spacing w:line="276" w:lineRule="auto"/>
        <w:ind w:right="233" w:firstLine="708"/>
      </w:pPr>
      <w:r>
        <w:t>Современный мир профессий. Проблемы выбора профессии (возможности продолжения образования в высшей школе, в профессиональном колледже, подработка для школьника). Роль иностранного языка в планах на будущее.</w:t>
      </w:r>
    </w:p>
    <w:p w:rsidR="00336F6E" w:rsidRDefault="001D7343">
      <w:pPr>
        <w:pStyle w:val="a3"/>
        <w:spacing w:line="276" w:lineRule="auto"/>
        <w:ind w:right="231" w:firstLine="708"/>
      </w:pPr>
      <w:r>
        <w:t>Молодёжь в современном обществе. Досуг молодёжи: чтение, кино, театр, музыка, музеи, Интернет, компьютерные игры. Любовь и дружба.</w:t>
      </w:r>
    </w:p>
    <w:p w:rsidR="00336F6E" w:rsidRDefault="001D7343">
      <w:pPr>
        <w:pStyle w:val="a3"/>
        <w:spacing w:before="1" w:line="276" w:lineRule="auto"/>
        <w:ind w:left="938" w:right="234"/>
      </w:pPr>
      <w:r>
        <w:t>Покупки: одежда, обувь и продукты питания. Карманные деньги. Молодёжная мода. Деловое</w:t>
      </w:r>
      <w:r>
        <w:rPr>
          <w:spacing w:val="24"/>
        </w:rPr>
        <w:t xml:space="preserve"> </w:t>
      </w:r>
      <w:r>
        <w:t>общение:</w:t>
      </w:r>
      <w:r>
        <w:rPr>
          <w:spacing w:val="29"/>
        </w:rPr>
        <w:t xml:space="preserve"> </w:t>
      </w:r>
      <w:r>
        <w:t>особенности</w:t>
      </w:r>
      <w:r>
        <w:rPr>
          <w:spacing w:val="30"/>
        </w:rPr>
        <w:t xml:space="preserve"> </w:t>
      </w:r>
      <w:r>
        <w:t>делового</w:t>
      </w:r>
      <w:r>
        <w:rPr>
          <w:spacing w:val="27"/>
        </w:rPr>
        <w:t xml:space="preserve"> </w:t>
      </w:r>
      <w:r>
        <w:t>общения,</w:t>
      </w:r>
      <w:r>
        <w:rPr>
          <w:spacing w:val="28"/>
        </w:rPr>
        <w:t xml:space="preserve"> </w:t>
      </w:r>
      <w:r>
        <w:t>деловая</w:t>
      </w:r>
      <w:r>
        <w:rPr>
          <w:spacing w:val="28"/>
        </w:rPr>
        <w:t xml:space="preserve"> </w:t>
      </w:r>
      <w:r>
        <w:t>этика,</w:t>
      </w:r>
      <w:r>
        <w:rPr>
          <w:spacing w:val="26"/>
        </w:rPr>
        <w:t xml:space="preserve"> </w:t>
      </w:r>
      <w:r>
        <w:t>деловая</w:t>
      </w:r>
      <w:r>
        <w:rPr>
          <w:spacing w:val="28"/>
        </w:rPr>
        <w:t xml:space="preserve"> </w:t>
      </w:r>
      <w:r>
        <w:rPr>
          <w:spacing w:val="-2"/>
        </w:rPr>
        <w:t>переписка,</w:t>
      </w:r>
    </w:p>
    <w:p w:rsidR="00336F6E" w:rsidRDefault="001D7343">
      <w:pPr>
        <w:pStyle w:val="a3"/>
        <w:spacing w:line="275" w:lineRule="exact"/>
      </w:pPr>
      <w:r>
        <w:t>публичное</w:t>
      </w:r>
      <w:r>
        <w:rPr>
          <w:spacing w:val="-6"/>
        </w:rPr>
        <w:t xml:space="preserve"> </w:t>
      </w:r>
      <w:r>
        <w:rPr>
          <w:spacing w:val="-2"/>
        </w:rPr>
        <w:t>выступление.</w:t>
      </w:r>
    </w:p>
    <w:p w:rsidR="00336F6E" w:rsidRDefault="001D7343">
      <w:pPr>
        <w:pStyle w:val="a3"/>
        <w:spacing w:before="41"/>
        <w:ind w:left="938"/>
      </w:pPr>
      <w:r>
        <w:t>Туризм.</w:t>
      </w:r>
      <w:r>
        <w:rPr>
          <w:spacing w:val="30"/>
        </w:rPr>
        <w:t xml:space="preserve"> </w:t>
      </w:r>
      <w:r>
        <w:t>Виды</w:t>
      </w:r>
      <w:r>
        <w:rPr>
          <w:spacing w:val="33"/>
        </w:rPr>
        <w:t xml:space="preserve"> </w:t>
      </w:r>
      <w:r>
        <w:t>отдыха.</w:t>
      </w:r>
      <w:r>
        <w:rPr>
          <w:spacing w:val="33"/>
        </w:rPr>
        <w:t xml:space="preserve"> </w:t>
      </w:r>
      <w:r>
        <w:t>Путешествия</w:t>
      </w:r>
      <w:r>
        <w:rPr>
          <w:spacing w:val="32"/>
        </w:rPr>
        <w:t xml:space="preserve"> </w:t>
      </w:r>
      <w:r>
        <w:t>по</w:t>
      </w:r>
      <w:r>
        <w:rPr>
          <w:spacing w:val="33"/>
        </w:rPr>
        <w:t xml:space="preserve"> </w:t>
      </w:r>
      <w:r>
        <w:t>России</w:t>
      </w:r>
      <w:r>
        <w:rPr>
          <w:spacing w:val="33"/>
        </w:rPr>
        <w:t xml:space="preserve"> </w:t>
      </w:r>
      <w:r>
        <w:t>и</w:t>
      </w:r>
      <w:r>
        <w:rPr>
          <w:spacing w:val="32"/>
        </w:rPr>
        <w:t xml:space="preserve"> </w:t>
      </w:r>
      <w:r>
        <w:t>зарубежным</w:t>
      </w:r>
      <w:r>
        <w:rPr>
          <w:spacing w:val="32"/>
        </w:rPr>
        <w:t xml:space="preserve"> </w:t>
      </w:r>
      <w:r>
        <w:t>странам.</w:t>
      </w:r>
      <w:r>
        <w:rPr>
          <w:spacing w:val="33"/>
        </w:rPr>
        <w:t xml:space="preserve"> </w:t>
      </w:r>
      <w:r>
        <w:rPr>
          <w:spacing w:val="-2"/>
        </w:rPr>
        <w:t>Виртуальные</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3"/>
        <w:jc w:val="left"/>
      </w:pPr>
      <w:r>
        <w:rPr>
          <w:spacing w:val="-2"/>
        </w:rPr>
        <w:lastRenderedPageBreak/>
        <w:t>путешествия.</w:t>
      </w:r>
    </w:p>
    <w:p w:rsidR="00336F6E" w:rsidRDefault="001D7343">
      <w:pPr>
        <w:pStyle w:val="a3"/>
        <w:spacing w:before="41" w:line="276" w:lineRule="auto"/>
        <w:ind w:left="938" w:right="1137"/>
        <w:jc w:val="left"/>
      </w:pPr>
      <w:r>
        <w:t>Проблемы</w:t>
      </w:r>
      <w:r>
        <w:rPr>
          <w:spacing w:val="-5"/>
        </w:rPr>
        <w:t xml:space="preserve"> </w:t>
      </w:r>
      <w:r>
        <w:t>экологии.</w:t>
      </w:r>
      <w:r>
        <w:rPr>
          <w:spacing w:val="-5"/>
        </w:rPr>
        <w:t xml:space="preserve"> </w:t>
      </w:r>
      <w:r>
        <w:t>Защита</w:t>
      </w:r>
      <w:r>
        <w:rPr>
          <w:spacing w:val="-5"/>
        </w:rPr>
        <w:t xml:space="preserve"> </w:t>
      </w:r>
      <w:r>
        <w:t>окружающей</w:t>
      </w:r>
      <w:r>
        <w:rPr>
          <w:spacing w:val="-5"/>
        </w:rPr>
        <w:t xml:space="preserve"> </w:t>
      </w:r>
      <w:r>
        <w:t>среды.</w:t>
      </w:r>
      <w:r>
        <w:rPr>
          <w:spacing w:val="-5"/>
        </w:rPr>
        <w:t xml:space="preserve"> </w:t>
      </w:r>
      <w:r>
        <w:t>Стихийные</w:t>
      </w:r>
      <w:r>
        <w:rPr>
          <w:spacing w:val="-7"/>
        </w:rPr>
        <w:t xml:space="preserve"> </w:t>
      </w:r>
      <w:r>
        <w:t>бедствия. Условия проживания в городской/сельской местности.</w:t>
      </w:r>
    </w:p>
    <w:p w:rsidR="00336F6E" w:rsidRDefault="001D7343">
      <w:pPr>
        <w:pStyle w:val="a3"/>
        <w:spacing w:before="2" w:line="276" w:lineRule="auto"/>
        <w:ind w:right="233" w:firstLine="708"/>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336F6E" w:rsidRDefault="001D7343">
      <w:pPr>
        <w:pStyle w:val="a3"/>
        <w:spacing w:line="275" w:lineRule="exact"/>
        <w:ind w:left="938"/>
      </w:pPr>
      <w:r>
        <w:t>Проблемы</w:t>
      </w:r>
      <w:r>
        <w:rPr>
          <w:spacing w:val="-3"/>
        </w:rPr>
        <w:t xml:space="preserve"> </w:t>
      </w:r>
      <w:r>
        <w:t>современной</w:t>
      </w:r>
      <w:r>
        <w:rPr>
          <w:spacing w:val="-2"/>
        </w:rPr>
        <w:t xml:space="preserve"> цивилизации.</w:t>
      </w:r>
    </w:p>
    <w:p w:rsidR="00336F6E" w:rsidRDefault="001D7343">
      <w:pPr>
        <w:pStyle w:val="a3"/>
        <w:spacing w:before="41" w:line="276" w:lineRule="auto"/>
        <w:ind w:right="230" w:firstLine="708"/>
      </w:pPr>
      <w: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36F6E" w:rsidRDefault="001D7343">
      <w:pPr>
        <w:pStyle w:val="a3"/>
        <w:spacing w:line="276" w:lineRule="auto"/>
        <w:ind w:right="226" w:firstLine="708"/>
      </w:pPr>
      <w:r>
        <w:t>Выдающиеся люди родной страны и страны/стран изучаемого языка, их вклад в науку</w:t>
      </w:r>
      <w:r>
        <w:rPr>
          <w:spacing w:val="40"/>
        </w:rPr>
        <w:t xml:space="preserve"> </w:t>
      </w:r>
      <w:r>
        <w:t>и мировую культуру: государственные деятели, учёные, писатели, поэты, художники, композиторы, путешественники, спортсмены, актёры и т. д.</w:t>
      </w:r>
    </w:p>
    <w:p w:rsidR="00336F6E" w:rsidRDefault="001D7343">
      <w:pPr>
        <w:pStyle w:val="a3"/>
        <w:spacing w:before="1"/>
        <w:ind w:left="938"/>
        <w:jc w:val="left"/>
      </w:pPr>
      <w:r>
        <w:rPr>
          <w:spacing w:val="-2"/>
        </w:rPr>
        <w:t>Говорение.</w:t>
      </w:r>
    </w:p>
    <w:p w:rsidR="00336F6E" w:rsidRDefault="001D7343">
      <w:pPr>
        <w:pStyle w:val="a3"/>
        <w:spacing w:before="41" w:line="276" w:lineRule="auto"/>
        <w:ind w:right="224" w:firstLine="708"/>
      </w:pPr>
      <w:r>
        <w:t>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336F6E" w:rsidRDefault="001D7343">
      <w:pPr>
        <w:pStyle w:val="a3"/>
        <w:spacing w:before="2" w:line="276" w:lineRule="auto"/>
        <w:ind w:right="232" w:firstLine="708"/>
      </w:pPr>
      <w:r>
        <w:t>диалог этикетного</w:t>
      </w:r>
      <w:r>
        <w:rPr>
          <w:spacing w:val="-2"/>
        </w:rPr>
        <w:t xml:space="preserve"> </w:t>
      </w:r>
      <w:r>
        <w:t>характера: начинать,</w:t>
      </w:r>
      <w:r>
        <w:rPr>
          <w:spacing w:val="-2"/>
        </w:rPr>
        <w:t xml:space="preserve"> </w:t>
      </w:r>
      <w:r>
        <w:t>поддерживать и</w:t>
      </w:r>
      <w:r>
        <w:rPr>
          <w:spacing w:val="-1"/>
        </w:rPr>
        <w:t xml:space="preserve"> </w:t>
      </w:r>
      <w:r>
        <w:t>заканчивать</w:t>
      </w:r>
      <w:r>
        <w:rPr>
          <w:spacing w:val="-1"/>
        </w:rPr>
        <w:t xml:space="preserve"> </w:t>
      </w:r>
      <w:r>
        <w:t>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336F6E" w:rsidRDefault="001D7343">
      <w:pPr>
        <w:pStyle w:val="a3"/>
        <w:tabs>
          <w:tab w:val="left" w:pos="8705"/>
        </w:tabs>
        <w:spacing w:line="276" w:lineRule="auto"/>
        <w:ind w:right="228" w:firstLine="708"/>
      </w:pPr>
      <w: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w:t>
      </w:r>
      <w:r>
        <w:rPr>
          <w:spacing w:val="-2"/>
        </w:rPr>
        <w:t>соглашаться/не</w:t>
      </w:r>
      <w:r>
        <w:tab/>
      </w:r>
      <w:r>
        <w:rPr>
          <w:spacing w:val="-2"/>
        </w:rPr>
        <w:t>соглашаться</w:t>
      </w:r>
    </w:p>
    <w:p w:rsidR="00336F6E" w:rsidRDefault="001D7343">
      <w:pPr>
        <w:pStyle w:val="a3"/>
      </w:pPr>
      <w:r>
        <w:t>на</w:t>
      </w:r>
      <w:r>
        <w:rPr>
          <w:spacing w:val="-7"/>
        </w:rPr>
        <w:t xml:space="preserve"> </w:t>
      </w:r>
      <w:r>
        <w:t>предложение</w:t>
      </w:r>
      <w:r>
        <w:rPr>
          <w:spacing w:val="-4"/>
        </w:rPr>
        <w:t xml:space="preserve"> </w:t>
      </w:r>
      <w:r>
        <w:t>собеседника,</w:t>
      </w:r>
      <w:r>
        <w:rPr>
          <w:spacing w:val="-3"/>
        </w:rPr>
        <w:t xml:space="preserve"> </w:t>
      </w:r>
      <w:r>
        <w:t>объясняя</w:t>
      </w:r>
      <w:r>
        <w:rPr>
          <w:spacing w:val="-3"/>
        </w:rPr>
        <w:t xml:space="preserve"> </w:t>
      </w:r>
      <w:r>
        <w:t>причину</w:t>
      </w:r>
      <w:r>
        <w:rPr>
          <w:spacing w:val="-8"/>
        </w:rPr>
        <w:t xml:space="preserve"> </w:t>
      </w:r>
      <w:r>
        <w:t>своего</w:t>
      </w:r>
      <w:r>
        <w:rPr>
          <w:spacing w:val="-3"/>
        </w:rPr>
        <w:t xml:space="preserve"> </w:t>
      </w:r>
      <w:r>
        <w:rPr>
          <w:spacing w:val="-2"/>
        </w:rPr>
        <w:t>решения;</w:t>
      </w:r>
    </w:p>
    <w:p w:rsidR="00336F6E" w:rsidRDefault="001D7343">
      <w:pPr>
        <w:pStyle w:val="a3"/>
        <w:spacing w:before="39" w:line="276" w:lineRule="auto"/>
        <w:ind w:right="232" w:firstLine="70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w:t>
      </w:r>
      <w:r>
        <w:rPr>
          <w:spacing w:val="40"/>
        </w:rPr>
        <w:t xml:space="preserve"> </w:t>
      </w:r>
      <w:r>
        <w:t>отвечающего и наоборот;</w:t>
      </w:r>
    </w:p>
    <w:p w:rsidR="00336F6E" w:rsidRDefault="001D7343">
      <w:pPr>
        <w:pStyle w:val="a3"/>
        <w:spacing w:line="276" w:lineRule="auto"/>
        <w:ind w:right="232" w:firstLine="708"/>
      </w:pPr>
      <w:r>
        <w:t>диалог</w:t>
      </w:r>
      <w:r>
        <w:rPr>
          <w:spacing w:val="40"/>
        </w:rPr>
        <w:t xml:space="preserve">  </w:t>
      </w:r>
      <w:r>
        <w:t>—</w:t>
      </w:r>
      <w:r>
        <w:rPr>
          <w:spacing w:val="40"/>
        </w:rPr>
        <w:t xml:space="preserve">  </w:t>
      </w:r>
      <w:r>
        <w:t>обмен</w:t>
      </w:r>
      <w:r>
        <w:rPr>
          <w:spacing w:val="40"/>
        </w:rPr>
        <w:t xml:space="preserve">  </w:t>
      </w:r>
      <w:r>
        <w:t>мнениями:</w:t>
      </w:r>
      <w:r>
        <w:rPr>
          <w:spacing w:val="40"/>
        </w:rPr>
        <w:t xml:space="preserve">  </w:t>
      </w:r>
      <w:r>
        <w:t>выражать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и</w:t>
      </w:r>
      <w:r>
        <w:rPr>
          <w:spacing w:val="40"/>
        </w:rPr>
        <w:t xml:space="preserve">  </w:t>
      </w:r>
      <w:r>
        <w:t>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336F6E" w:rsidRDefault="001D7343">
      <w:pPr>
        <w:pStyle w:val="a3"/>
        <w:tabs>
          <w:tab w:val="left" w:pos="3851"/>
          <w:tab w:val="left" w:pos="6074"/>
          <w:tab w:val="left" w:pos="8868"/>
        </w:tabs>
        <w:spacing w:before="1" w:line="276" w:lineRule="auto"/>
        <w:ind w:right="224" w:firstLine="708"/>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w:t>
      </w:r>
      <w:r>
        <w:rPr>
          <w:spacing w:val="-4"/>
        </w:rPr>
        <w:t xml:space="preserve"> </w:t>
      </w:r>
      <w:r>
        <w:t>и уточнять</w:t>
      </w:r>
      <w:r>
        <w:rPr>
          <w:spacing w:val="-3"/>
        </w:rPr>
        <w:t xml:space="preserve"> </w:t>
      </w:r>
      <w:r>
        <w:t>их</w:t>
      </w:r>
      <w:r>
        <w:rPr>
          <w:spacing w:val="-2"/>
        </w:rPr>
        <w:t xml:space="preserve"> </w:t>
      </w:r>
      <w:r>
        <w:t>мнения</w:t>
      </w:r>
      <w:r>
        <w:rPr>
          <w:spacing w:val="-4"/>
        </w:rPr>
        <w:t xml:space="preserve"> </w:t>
      </w:r>
      <w:r>
        <w:t>и</w:t>
      </w:r>
      <w:r>
        <w:rPr>
          <w:spacing w:val="-2"/>
        </w:rPr>
        <w:t xml:space="preserve"> </w:t>
      </w:r>
      <w:r>
        <w:t>точки</w:t>
      </w:r>
      <w:r>
        <w:rPr>
          <w:spacing w:val="-2"/>
        </w:rPr>
        <w:t xml:space="preserve"> </w:t>
      </w:r>
      <w:r>
        <w:t>зрения;</w:t>
      </w:r>
      <w:r>
        <w:rPr>
          <w:spacing w:val="-3"/>
        </w:rPr>
        <w:t xml:space="preserve"> </w:t>
      </w:r>
      <w:r>
        <w:t>брать</w:t>
      </w:r>
      <w:r>
        <w:rPr>
          <w:spacing w:val="-3"/>
        </w:rPr>
        <w:t xml:space="preserve"> </w:t>
      </w:r>
      <w:r>
        <w:t>на</w:t>
      </w:r>
      <w:r>
        <w:rPr>
          <w:spacing w:val="-4"/>
        </w:rPr>
        <w:t xml:space="preserve"> </w:t>
      </w:r>
      <w:r>
        <w:t>себя</w:t>
      </w:r>
      <w:r>
        <w:rPr>
          <w:spacing w:val="-4"/>
        </w:rPr>
        <w:t xml:space="preserve"> </w:t>
      </w:r>
      <w:r>
        <w:t>инициативу</w:t>
      </w:r>
      <w:r>
        <w:rPr>
          <w:spacing w:val="-6"/>
        </w:rPr>
        <w:t xml:space="preserve"> </w:t>
      </w:r>
      <w:r>
        <w:t>в</w:t>
      </w:r>
      <w:r>
        <w:rPr>
          <w:spacing w:val="-4"/>
        </w:rPr>
        <w:t xml:space="preserve"> </w:t>
      </w:r>
      <w:r>
        <w:t>обсуждении,</w:t>
      </w:r>
      <w:r>
        <w:rPr>
          <w:spacing w:val="-4"/>
        </w:rPr>
        <w:t xml:space="preserve"> </w:t>
      </w:r>
      <w:r>
        <w:t xml:space="preserve">внося </w:t>
      </w:r>
      <w:r>
        <w:rPr>
          <w:spacing w:val="-2"/>
        </w:rPr>
        <w:t>пояснения/дополнения;</w:t>
      </w:r>
      <w:r>
        <w:tab/>
      </w:r>
      <w:r>
        <w:rPr>
          <w:spacing w:val="-2"/>
        </w:rPr>
        <w:t>выражать</w:t>
      </w:r>
      <w:r>
        <w:tab/>
      </w:r>
      <w:r>
        <w:rPr>
          <w:spacing w:val="-2"/>
        </w:rPr>
        <w:t>эмоциональное</w:t>
      </w:r>
      <w:r>
        <w:tab/>
      </w:r>
      <w:r>
        <w:rPr>
          <w:spacing w:val="-2"/>
        </w:rPr>
        <w:t xml:space="preserve">отношение </w:t>
      </w:r>
      <w:r>
        <w:t>к</w:t>
      </w:r>
      <w:r>
        <w:rPr>
          <w:spacing w:val="-3"/>
        </w:rPr>
        <w:t xml:space="preserve"> </w:t>
      </w:r>
      <w:r>
        <w:t>обсуждаемому</w:t>
      </w:r>
      <w:r>
        <w:rPr>
          <w:spacing w:val="-6"/>
        </w:rPr>
        <w:t xml:space="preserve"> </w:t>
      </w:r>
      <w:r>
        <w:t>вопросу; соблюдать</w:t>
      </w:r>
      <w:r>
        <w:rPr>
          <w:spacing w:val="-3"/>
        </w:rPr>
        <w:t xml:space="preserve"> </w:t>
      </w:r>
      <w:r>
        <w:t>речевые</w:t>
      </w:r>
      <w:r>
        <w:rPr>
          <w:spacing w:val="-6"/>
        </w:rPr>
        <w:t xml:space="preserve"> </w:t>
      </w:r>
      <w:r>
        <w:t>нормы</w:t>
      </w:r>
      <w:r>
        <w:rPr>
          <w:spacing w:val="-5"/>
        </w:rPr>
        <w:t xml:space="preserve"> </w:t>
      </w:r>
      <w:r>
        <w:t>и</w:t>
      </w:r>
      <w:r>
        <w:rPr>
          <w:spacing w:val="-3"/>
        </w:rPr>
        <w:t xml:space="preserve"> </w:t>
      </w:r>
      <w:r>
        <w:t>правила</w:t>
      </w:r>
      <w:r>
        <w:rPr>
          <w:spacing w:val="-5"/>
        </w:rPr>
        <w:t xml:space="preserve"> </w:t>
      </w:r>
      <w:r>
        <w:t>поведения,</w:t>
      </w:r>
      <w:r>
        <w:rPr>
          <w:spacing w:val="-4"/>
        </w:rPr>
        <w:t xml:space="preserve"> </w:t>
      </w:r>
      <w:r>
        <w:t>принятые</w:t>
      </w:r>
      <w:r>
        <w:rPr>
          <w:spacing w:val="-5"/>
        </w:rPr>
        <w:t xml:space="preserve"> </w:t>
      </w:r>
      <w:r>
        <w:t>в</w:t>
      </w:r>
      <w:r>
        <w:rPr>
          <w:spacing w:val="-2"/>
        </w:rPr>
        <w:t xml:space="preserve"> </w:t>
      </w:r>
      <w:r>
        <w:t>странах изучаемого языка.</w:t>
      </w:r>
    </w:p>
    <w:p w:rsidR="00336F6E" w:rsidRDefault="001D7343">
      <w:pPr>
        <w:pStyle w:val="a3"/>
        <w:tabs>
          <w:tab w:val="left" w:pos="2179"/>
          <w:tab w:val="left" w:pos="3870"/>
          <w:tab w:val="left" w:pos="6206"/>
          <w:tab w:val="left" w:pos="6974"/>
          <w:tab w:val="left" w:pos="9075"/>
        </w:tabs>
        <w:spacing w:before="1" w:line="276" w:lineRule="auto"/>
        <w:ind w:right="228" w:firstLine="708"/>
      </w:pPr>
      <w:r>
        <w:t xml:space="preserve">Названные умения диалогической речи, включая умения вести полилог, развиваются в </w:t>
      </w:r>
      <w:r>
        <w:rPr>
          <w:spacing w:val="-2"/>
        </w:rPr>
        <w:t>стандартных</w:t>
      </w:r>
      <w:r>
        <w:tab/>
      </w:r>
      <w:r>
        <w:rPr>
          <w:spacing w:val="-2"/>
        </w:rPr>
        <w:t>ситуациях</w:t>
      </w:r>
      <w:r>
        <w:tab/>
      </w:r>
      <w:r>
        <w:rPr>
          <w:spacing w:val="-2"/>
        </w:rPr>
        <w:t>неофициального</w:t>
      </w:r>
      <w:r>
        <w:tab/>
      </w:r>
      <w:r>
        <w:rPr>
          <w:spacing w:val="-10"/>
        </w:rPr>
        <w:t>и</w:t>
      </w:r>
      <w:r>
        <w:tab/>
      </w:r>
      <w:r>
        <w:rPr>
          <w:spacing w:val="-2"/>
        </w:rPr>
        <w:t>официального</w:t>
      </w:r>
      <w:r>
        <w:tab/>
      </w:r>
      <w:r>
        <w:rPr>
          <w:spacing w:val="-2"/>
        </w:rPr>
        <w:t xml:space="preserve">общения </w:t>
      </w:r>
      <w:r>
        <w:t>в</w:t>
      </w:r>
      <w:r>
        <w:rPr>
          <w:spacing w:val="80"/>
          <w:w w:val="150"/>
        </w:rPr>
        <w:t xml:space="preserve"> </w:t>
      </w:r>
      <w:r>
        <w:t>рамках</w:t>
      </w:r>
      <w:r>
        <w:rPr>
          <w:spacing w:val="80"/>
          <w:w w:val="150"/>
        </w:rPr>
        <w:t xml:space="preserve"> </w:t>
      </w:r>
      <w:r>
        <w:t>тематического</w:t>
      </w:r>
      <w:r>
        <w:rPr>
          <w:spacing w:val="80"/>
          <w:w w:val="150"/>
        </w:rPr>
        <w:t xml:space="preserve"> </w:t>
      </w:r>
      <w:r>
        <w:t>содержания</w:t>
      </w:r>
      <w:r>
        <w:rPr>
          <w:spacing w:val="80"/>
          <w:w w:val="150"/>
        </w:rPr>
        <w:t xml:space="preserve"> </w:t>
      </w:r>
      <w:r>
        <w:t>речи</w:t>
      </w:r>
      <w:r>
        <w:rPr>
          <w:spacing w:val="80"/>
          <w:w w:val="150"/>
        </w:rPr>
        <w:t xml:space="preserve"> </w:t>
      </w:r>
      <w:r>
        <w:t>10</w:t>
      </w:r>
      <w:r>
        <w:rPr>
          <w:spacing w:val="80"/>
          <w:w w:val="150"/>
        </w:rPr>
        <w:t xml:space="preserve"> </w:t>
      </w:r>
      <w:r>
        <w:t>класса</w:t>
      </w:r>
      <w:r>
        <w:rPr>
          <w:spacing w:val="80"/>
          <w:w w:val="150"/>
        </w:rPr>
        <w:t xml:space="preserve"> </w:t>
      </w:r>
      <w:r>
        <w:t>с</w:t>
      </w:r>
      <w:r>
        <w:rPr>
          <w:spacing w:val="79"/>
          <w:w w:val="150"/>
        </w:rPr>
        <w:t xml:space="preserve"> </w:t>
      </w:r>
      <w:r>
        <w:t>опорой</w:t>
      </w:r>
      <w:r>
        <w:rPr>
          <w:spacing w:val="80"/>
          <w:w w:val="150"/>
        </w:rPr>
        <w:t xml:space="preserve"> </w:t>
      </w:r>
      <w:r>
        <w:t>на</w:t>
      </w:r>
      <w:r>
        <w:rPr>
          <w:spacing w:val="79"/>
          <w:w w:val="150"/>
        </w:rPr>
        <w:t xml:space="preserve"> </w:t>
      </w:r>
      <w:r>
        <w:t>речевые</w:t>
      </w:r>
      <w:r>
        <w:rPr>
          <w:spacing w:val="80"/>
          <w:w w:val="150"/>
        </w:rPr>
        <w:t xml:space="preserve"> </w:t>
      </w:r>
      <w:r>
        <w:t>ситуации,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4"/>
        <w:jc w:val="left"/>
      </w:pPr>
      <w:r>
        <w:lastRenderedPageBreak/>
        <w:t>иллюстрации,</w:t>
      </w:r>
      <w:r>
        <w:rPr>
          <w:spacing w:val="40"/>
        </w:rPr>
        <w:t xml:space="preserve"> </w:t>
      </w:r>
      <w:r>
        <w:t>фотографии,</w:t>
      </w:r>
      <w:r>
        <w:rPr>
          <w:spacing w:val="40"/>
        </w:rPr>
        <w:t xml:space="preserve"> </w:t>
      </w:r>
      <w:r>
        <w:t>таблицы,</w:t>
      </w:r>
      <w:r>
        <w:rPr>
          <w:spacing w:val="40"/>
        </w:rPr>
        <w:t xml:space="preserve"> </w:t>
      </w:r>
      <w:r>
        <w:t>диаграммы,</w:t>
      </w:r>
      <w:r>
        <w:rPr>
          <w:spacing w:val="40"/>
        </w:rPr>
        <w:t xml:space="preserve"> </w:t>
      </w:r>
      <w:r>
        <w:t>схемы</w:t>
      </w:r>
      <w:r>
        <w:rPr>
          <w:spacing w:val="40"/>
        </w:rPr>
        <w:t xml:space="preserve"> </w:t>
      </w:r>
      <w:r>
        <w:t>и</w:t>
      </w:r>
      <w:r>
        <w:rPr>
          <w:spacing w:val="40"/>
        </w:rPr>
        <w:t xml:space="preserve"> </w:t>
      </w:r>
      <w:r>
        <w:t>без</w:t>
      </w:r>
      <w:r>
        <w:rPr>
          <w:spacing w:val="40"/>
        </w:rPr>
        <w:t xml:space="preserve"> </w:t>
      </w:r>
      <w:r>
        <w:t>опоры</w:t>
      </w:r>
      <w:r>
        <w:rPr>
          <w:spacing w:val="40"/>
        </w:rPr>
        <w:t xml:space="preserve"> </w:t>
      </w:r>
      <w:r>
        <w:t>с</w:t>
      </w:r>
      <w:r>
        <w:rPr>
          <w:spacing w:val="40"/>
        </w:rPr>
        <w:t xml:space="preserve"> </w:t>
      </w:r>
      <w:r>
        <w:t>соблюдением</w:t>
      </w:r>
      <w:r>
        <w:rPr>
          <w:spacing w:val="40"/>
        </w:rPr>
        <w:t xml:space="preserve"> </w:t>
      </w:r>
      <w:r>
        <w:t>норм речевого этикета, принятых в стране/странах изучаемого языка.</w:t>
      </w:r>
    </w:p>
    <w:p w:rsidR="00336F6E" w:rsidRDefault="001D7343">
      <w:pPr>
        <w:pStyle w:val="a3"/>
        <w:spacing w:line="275" w:lineRule="exact"/>
        <w:ind w:left="938"/>
        <w:jc w:val="left"/>
      </w:pPr>
      <w:r>
        <w:t>Объём</w:t>
      </w:r>
      <w:r>
        <w:rPr>
          <w:spacing w:val="-6"/>
        </w:rPr>
        <w:t xml:space="preserve"> </w:t>
      </w:r>
      <w:r>
        <w:t>диалога</w:t>
      </w:r>
      <w:r>
        <w:rPr>
          <w:spacing w:val="-2"/>
        </w:rPr>
        <w:t xml:space="preserve"> </w:t>
      </w:r>
      <w:r>
        <w:t>—</w:t>
      </w:r>
      <w:r>
        <w:rPr>
          <w:spacing w:val="-1"/>
        </w:rPr>
        <w:t xml:space="preserve"> </w:t>
      </w:r>
      <w:r>
        <w:t>до</w:t>
      </w:r>
      <w:r>
        <w:rPr>
          <w:spacing w:val="-1"/>
        </w:rPr>
        <w:t xml:space="preserve"> </w:t>
      </w:r>
      <w:r>
        <w:t>10 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rPr>
          <w:spacing w:val="-2"/>
        </w:rPr>
        <w:t>собеседника.</w:t>
      </w:r>
    </w:p>
    <w:p w:rsidR="00336F6E" w:rsidRDefault="001D7343">
      <w:pPr>
        <w:pStyle w:val="a3"/>
        <w:tabs>
          <w:tab w:val="left" w:pos="2113"/>
          <w:tab w:val="left" w:pos="4271"/>
          <w:tab w:val="left" w:pos="5295"/>
          <w:tab w:val="left" w:pos="7237"/>
          <w:tab w:val="left" w:pos="7974"/>
          <w:tab w:val="left" w:pos="8468"/>
          <w:tab w:val="left" w:pos="9158"/>
        </w:tabs>
        <w:spacing w:before="43" w:line="276" w:lineRule="auto"/>
        <w:ind w:right="227" w:firstLine="708"/>
        <w:jc w:val="left"/>
      </w:pPr>
      <w:r>
        <w:rPr>
          <w:spacing w:val="-2"/>
        </w:rPr>
        <w:t>Развитие</w:t>
      </w:r>
      <w:r>
        <w:tab/>
      </w:r>
      <w:r>
        <w:rPr>
          <w:spacing w:val="-2"/>
        </w:rPr>
        <w:t>коммуникативных</w:t>
      </w:r>
      <w:r>
        <w:tab/>
      </w:r>
      <w:r>
        <w:rPr>
          <w:spacing w:val="-2"/>
        </w:rPr>
        <w:t>умений</w:t>
      </w:r>
      <w:r>
        <w:tab/>
      </w:r>
      <w:r>
        <w:rPr>
          <w:spacing w:val="-2"/>
        </w:rPr>
        <w:t>монологической</w:t>
      </w:r>
      <w:r>
        <w:tab/>
      </w:r>
      <w:r>
        <w:rPr>
          <w:spacing w:val="-4"/>
        </w:rPr>
        <w:t>речи</w:t>
      </w:r>
      <w:r>
        <w:tab/>
      </w:r>
      <w:r>
        <w:rPr>
          <w:spacing w:val="-6"/>
        </w:rPr>
        <w:t>на</w:t>
      </w:r>
      <w:r>
        <w:tab/>
      </w:r>
      <w:r>
        <w:rPr>
          <w:spacing w:val="-4"/>
        </w:rPr>
        <w:t>базе</w:t>
      </w:r>
      <w:r>
        <w:tab/>
      </w:r>
      <w:r>
        <w:rPr>
          <w:spacing w:val="-2"/>
        </w:rPr>
        <w:t xml:space="preserve">умений, </w:t>
      </w:r>
      <w:r>
        <w:t>сформированных в основной школе:</w:t>
      </w:r>
    </w:p>
    <w:p w:rsidR="00336F6E" w:rsidRDefault="001D7343">
      <w:pPr>
        <w:pStyle w:val="a3"/>
        <w:spacing w:line="276" w:lineRule="auto"/>
        <w:ind w:firstLine="708"/>
        <w:jc w:val="left"/>
      </w:pPr>
      <w:r>
        <w:t>создание устных связных монологических</w:t>
      </w:r>
      <w:r>
        <w:rPr>
          <w:spacing w:val="26"/>
        </w:rPr>
        <w:t xml:space="preserve"> </w:t>
      </w:r>
      <w:r>
        <w:t>высказываний с использованием основных коммуникативных типов речи:</w:t>
      </w:r>
    </w:p>
    <w:p w:rsidR="00336F6E" w:rsidRDefault="001D7343">
      <w:pPr>
        <w:pStyle w:val="a3"/>
        <w:spacing w:before="1" w:line="276" w:lineRule="auto"/>
        <w:ind w:firstLine="708"/>
        <w:jc w:val="left"/>
      </w:pPr>
      <w:r>
        <w:t>описание</w:t>
      </w:r>
      <w:r>
        <w:rPr>
          <w:spacing w:val="-3"/>
        </w:rPr>
        <w:t xml:space="preserve"> </w:t>
      </w:r>
      <w:r>
        <w:t>(предмета,</w:t>
      </w:r>
      <w:r>
        <w:rPr>
          <w:spacing w:val="-3"/>
        </w:rPr>
        <w:t xml:space="preserve"> </w:t>
      </w:r>
      <w:r>
        <w:t>местности,</w:t>
      </w:r>
      <w:r>
        <w:rPr>
          <w:spacing w:val="-2"/>
        </w:rPr>
        <w:t xml:space="preserve"> </w:t>
      </w:r>
      <w:r>
        <w:t>внешности</w:t>
      </w:r>
      <w:r>
        <w:rPr>
          <w:spacing w:val="-3"/>
        </w:rPr>
        <w:t xml:space="preserve"> </w:t>
      </w:r>
      <w:r>
        <w:t>и</w:t>
      </w:r>
      <w:r>
        <w:rPr>
          <w:spacing w:val="-1"/>
        </w:rPr>
        <w:t xml:space="preserve"> </w:t>
      </w:r>
      <w:r>
        <w:t>одежды</w:t>
      </w:r>
      <w:r>
        <w:rPr>
          <w:spacing w:val="-3"/>
        </w:rPr>
        <w:t xml:space="preserve"> </w:t>
      </w:r>
      <w:r>
        <w:t>человека),</w:t>
      </w:r>
      <w:r>
        <w:rPr>
          <w:spacing w:val="-3"/>
        </w:rPr>
        <w:t xml:space="preserve"> </w:t>
      </w:r>
      <w:r>
        <w:t>характеристика</w:t>
      </w:r>
      <w:r>
        <w:rPr>
          <w:spacing w:val="-3"/>
        </w:rPr>
        <w:t xml:space="preserve"> </w:t>
      </w:r>
      <w:r>
        <w:t>(черты характера реального человека или литературного персонажа);</w:t>
      </w:r>
    </w:p>
    <w:p w:rsidR="00336F6E" w:rsidRDefault="001D7343">
      <w:pPr>
        <w:pStyle w:val="a3"/>
        <w:spacing w:line="276" w:lineRule="auto"/>
        <w:ind w:left="938" w:right="6165"/>
        <w:jc w:val="left"/>
      </w:pPr>
      <w:r>
        <w:rPr>
          <w:spacing w:val="-2"/>
        </w:rPr>
        <w:t>повествование/сообщение; рассуждение.</w:t>
      </w:r>
    </w:p>
    <w:p w:rsidR="00336F6E" w:rsidRDefault="001D7343">
      <w:pPr>
        <w:pStyle w:val="a3"/>
        <w:spacing w:line="276" w:lineRule="auto"/>
        <w:ind w:right="231" w:firstLine="708"/>
      </w:pPr>
      <w:r>
        <w:t>создание</w:t>
      </w:r>
      <w:r>
        <w:rPr>
          <w:spacing w:val="69"/>
        </w:rPr>
        <w:t xml:space="preserve">   </w:t>
      </w:r>
      <w:r>
        <w:t>сообщений</w:t>
      </w:r>
      <w:r>
        <w:rPr>
          <w:spacing w:val="69"/>
        </w:rPr>
        <w:t xml:space="preserve">   </w:t>
      </w:r>
      <w:r>
        <w:t>в</w:t>
      </w:r>
      <w:r>
        <w:rPr>
          <w:spacing w:val="69"/>
        </w:rPr>
        <w:t xml:space="preserve">   </w:t>
      </w:r>
      <w:r>
        <w:t>связи</w:t>
      </w:r>
      <w:r>
        <w:rPr>
          <w:spacing w:val="69"/>
        </w:rPr>
        <w:t xml:space="preserve">   </w:t>
      </w:r>
      <w:r>
        <w:t>с</w:t>
      </w:r>
      <w:r>
        <w:rPr>
          <w:spacing w:val="68"/>
        </w:rPr>
        <w:t xml:space="preserve">   </w:t>
      </w:r>
      <w:r>
        <w:t>прочитанным/прослушанным</w:t>
      </w:r>
      <w:r>
        <w:rPr>
          <w:spacing w:val="69"/>
        </w:rPr>
        <w:t xml:space="preserve">   </w:t>
      </w:r>
      <w:r>
        <w:t>текстом с выражением своего отношения к событиям и фактам, изложенным в тексте;</w:t>
      </w:r>
    </w:p>
    <w:p w:rsidR="00336F6E" w:rsidRDefault="001D7343">
      <w:pPr>
        <w:pStyle w:val="a3"/>
        <w:spacing w:line="275" w:lineRule="exact"/>
        <w:ind w:left="938"/>
      </w:pPr>
      <w:r>
        <w:t>устное</w:t>
      </w:r>
      <w:r>
        <w:rPr>
          <w:spacing w:val="-8"/>
        </w:rPr>
        <w:t xml:space="preserve"> </w:t>
      </w:r>
      <w:r>
        <w:t>представление</w:t>
      </w:r>
      <w:r>
        <w:rPr>
          <w:spacing w:val="-6"/>
        </w:rPr>
        <w:t xml:space="preserve"> </w:t>
      </w:r>
      <w:r>
        <w:t>(презентация)</w:t>
      </w:r>
      <w:r>
        <w:rPr>
          <w:spacing w:val="-5"/>
        </w:rPr>
        <w:t xml:space="preserve"> </w:t>
      </w:r>
      <w:r>
        <w:t>результатов</w:t>
      </w:r>
      <w:r>
        <w:rPr>
          <w:spacing w:val="-6"/>
        </w:rPr>
        <w:t xml:space="preserve"> </w:t>
      </w:r>
      <w:r>
        <w:t>выполненной</w:t>
      </w:r>
      <w:r>
        <w:rPr>
          <w:spacing w:val="-7"/>
        </w:rPr>
        <w:t xml:space="preserve"> </w:t>
      </w:r>
      <w:r>
        <w:t>проектной</w:t>
      </w:r>
      <w:r>
        <w:rPr>
          <w:spacing w:val="-4"/>
        </w:rPr>
        <w:t xml:space="preserve"> </w:t>
      </w:r>
      <w:r>
        <w:rPr>
          <w:spacing w:val="-2"/>
        </w:rPr>
        <w:t>работы.</w:t>
      </w:r>
    </w:p>
    <w:p w:rsidR="00336F6E" w:rsidRDefault="001D7343">
      <w:pPr>
        <w:pStyle w:val="a3"/>
        <w:spacing w:before="40" w:line="276" w:lineRule="auto"/>
        <w:ind w:right="233" w:firstLine="708"/>
      </w:pPr>
      <w:r>
        <w:t>Данные умения</w:t>
      </w:r>
      <w:r>
        <w:rPr>
          <w:spacing w:val="-1"/>
        </w:rPr>
        <w:t xml:space="preserve"> </w:t>
      </w:r>
      <w:r>
        <w:t>монологической речи развиваются</w:t>
      </w:r>
      <w:r>
        <w:rPr>
          <w:spacing w:val="-1"/>
        </w:rPr>
        <w:t xml:space="preserve"> </w:t>
      </w:r>
      <w:r>
        <w:t>в</w:t>
      </w:r>
      <w:r>
        <w:rPr>
          <w:spacing w:val="-1"/>
        </w:rPr>
        <w:t xml:space="preserve"> </w:t>
      </w:r>
      <w:r>
        <w:t>рамках тематического</w:t>
      </w:r>
      <w:r>
        <w:rPr>
          <w:spacing w:val="-1"/>
        </w:rPr>
        <w:t xml:space="preserve"> </w:t>
      </w:r>
      <w:r>
        <w:t>содержания речи 10 класса с опорой на ключевые слова, план и/или иллюстрации, фотографии, таблицы, диаграммы, схемы, инфографику и без опоры.</w:t>
      </w:r>
    </w:p>
    <w:p w:rsidR="00336F6E" w:rsidRDefault="001D7343">
      <w:pPr>
        <w:pStyle w:val="a3"/>
        <w:spacing w:before="1" w:line="276" w:lineRule="auto"/>
        <w:ind w:left="938" w:right="3750"/>
      </w:pPr>
      <w:r>
        <w:t>Объём</w:t>
      </w:r>
      <w:r>
        <w:rPr>
          <w:spacing w:val="-7"/>
        </w:rPr>
        <w:t xml:space="preserve"> </w:t>
      </w:r>
      <w:r>
        <w:t>монологического</w:t>
      </w:r>
      <w:r>
        <w:rPr>
          <w:spacing w:val="-5"/>
        </w:rPr>
        <w:t xml:space="preserve"> </w:t>
      </w:r>
      <w:r>
        <w:t>высказывания</w:t>
      </w:r>
      <w:r>
        <w:rPr>
          <w:spacing w:val="-3"/>
        </w:rPr>
        <w:t xml:space="preserve"> </w:t>
      </w:r>
      <w:r>
        <w:t>—</w:t>
      </w:r>
      <w:r>
        <w:rPr>
          <w:spacing w:val="-5"/>
        </w:rPr>
        <w:t xml:space="preserve"> </w:t>
      </w:r>
      <w:r>
        <w:t>до</w:t>
      </w:r>
      <w:r>
        <w:rPr>
          <w:spacing w:val="-5"/>
        </w:rPr>
        <w:t xml:space="preserve"> </w:t>
      </w:r>
      <w:r>
        <w:t>16</w:t>
      </w:r>
      <w:r>
        <w:rPr>
          <w:spacing w:val="-5"/>
        </w:rPr>
        <w:t xml:space="preserve"> </w:t>
      </w:r>
      <w:r>
        <w:t xml:space="preserve">фраз. </w:t>
      </w:r>
      <w:r>
        <w:rPr>
          <w:spacing w:val="-2"/>
        </w:rPr>
        <w:t>Аудирование.</w:t>
      </w:r>
    </w:p>
    <w:p w:rsidR="00336F6E" w:rsidRDefault="001D7343">
      <w:pPr>
        <w:pStyle w:val="a3"/>
        <w:tabs>
          <w:tab w:val="left" w:pos="1916"/>
          <w:tab w:val="left" w:pos="3867"/>
          <w:tab w:val="left" w:pos="6431"/>
          <w:tab w:val="left" w:pos="7530"/>
          <w:tab w:val="left" w:pos="8768"/>
        </w:tabs>
        <w:spacing w:before="1" w:line="276" w:lineRule="auto"/>
        <w:ind w:right="230" w:firstLine="708"/>
      </w:pPr>
      <w: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w:t>
      </w:r>
      <w:r>
        <w:rPr>
          <w:spacing w:val="-2"/>
        </w:rPr>
        <w:t>разной</w:t>
      </w:r>
      <w:r>
        <w:tab/>
      </w:r>
      <w:r>
        <w:rPr>
          <w:spacing w:val="-2"/>
        </w:rPr>
        <w:t>глубиной</w:t>
      </w:r>
      <w:r>
        <w:tab/>
      </w:r>
      <w:r>
        <w:rPr>
          <w:spacing w:val="-2"/>
        </w:rPr>
        <w:t>проникновения</w:t>
      </w:r>
      <w:r>
        <w:tab/>
      </w:r>
      <w:r>
        <w:rPr>
          <w:spacing w:val="-10"/>
        </w:rPr>
        <w:t>в</w:t>
      </w:r>
      <w:r>
        <w:tab/>
      </w:r>
      <w:r>
        <w:rPr>
          <w:spacing w:val="-6"/>
        </w:rPr>
        <w:t>их</w:t>
      </w:r>
      <w:r>
        <w:tab/>
      </w:r>
      <w:r>
        <w:rPr>
          <w:spacing w:val="-2"/>
        </w:rPr>
        <w:t xml:space="preserve">содержание </w:t>
      </w:r>
      <w:r>
        <w:t>в зависимости от поставленной коммуникативной задачи: с пониманием основного содержания;</w:t>
      </w:r>
      <w:r>
        <w:rPr>
          <w:spacing w:val="77"/>
        </w:rPr>
        <w:t xml:space="preserve">   </w:t>
      </w:r>
      <w:r>
        <w:t>с</w:t>
      </w:r>
      <w:r>
        <w:rPr>
          <w:spacing w:val="77"/>
        </w:rPr>
        <w:t xml:space="preserve">   </w:t>
      </w:r>
      <w:r>
        <w:t>пониманием</w:t>
      </w:r>
      <w:r>
        <w:rPr>
          <w:spacing w:val="77"/>
        </w:rPr>
        <w:t xml:space="preserve">   </w:t>
      </w:r>
      <w:r>
        <w:t>нужной/интересующей/запрашиваемой</w:t>
      </w:r>
      <w:r>
        <w:rPr>
          <w:spacing w:val="77"/>
        </w:rPr>
        <w:t xml:space="preserve">   </w:t>
      </w:r>
      <w:r>
        <w:t>информации; с полным и точным пониманием всей информации.</w:t>
      </w:r>
    </w:p>
    <w:p w:rsidR="00336F6E" w:rsidRDefault="001D7343">
      <w:pPr>
        <w:pStyle w:val="a3"/>
        <w:spacing w:line="276" w:lineRule="auto"/>
        <w:ind w:right="225" w:firstLine="708"/>
      </w:pPr>
      <w:r>
        <w:t>Аудирование с пониманием основного содержания текста предполагает умения определять</w:t>
      </w:r>
      <w:r>
        <w:rPr>
          <w:spacing w:val="80"/>
        </w:rPr>
        <w:t xml:space="preserve">  </w:t>
      </w:r>
      <w:r>
        <w:t>основную</w:t>
      </w:r>
      <w:r>
        <w:rPr>
          <w:spacing w:val="80"/>
        </w:rPr>
        <w:t xml:space="preserve">  </w:t>
      </w:r>
      <w:r>
        <w:t>тему/идею</w:t>
      </w:r>
      <w:r>
        <w:rPr>
          <w:spacing w:val="80"/>
        </w:rPr>
        <w:t xml:space="preserve">  </w:t>
      </w:r>
      <w:r>
        <w:t>и</w:t>
      </w:r>
      <w:r>
        <w:rPr>
          <w:spacing w:val="80"/>
        </w:rPr>
        <w:t xml:space="preserve">  </w:t>
      </w:r>
      <w:r>
        <w:t>главные</w:t>
      </w:r>
      <w:r>
        <w:rPr>
          <w:spacing w:val="80"/>
        </w:rPr>
        <w:t xml:space="preserve">  </w:t>
      </w:r>
      <w:r>
        <w:t>факты/события</w:t>
      </w:r>
      <w:r>
        <w:rPr>
          <w:spacing w:val="80"/>
        </w:rPr>
        <w:t xml:space="preserve">  </w:t>
      </w:r>
      <w:r>
        <w:t>в</w:t>
      </w:r>
      <w:r>
        <w:rPr>
          <w:spacing w:val="80"/>
        </w:rPr>
        <w:t xml:space="preserve">  </w:t>
      </w:r>
      <w:r>
        <w:t>воспринимаемом на</w:t>
      </w:r>
      <w:r>
        <w:rPr>
          <w:spacing w:val="-12"/>
        </w:rPr>
        <w:t xml:space="preserve"> </w:t>
      </w:r>
      <w:r>
        <w:t>слух</w:t>
      </w:r>
      <w:r>
        <w:rPr>
          <w:spacing w:val="-8"/>
        </w:rPr>
        <w:t xml:space="preserve"> </w:t>
      </w:r>
      <w:r>
        <w:t>тексте;</w:t>
      </w:r>
      <w:r>
        <w:rPr>
          <w:spacing w:val="-11"/>
        </w:rPr>
        <w:t xml:space="preserve"> </w:t>
      </w:r>
      <w:r>
        <w:t>отделять</w:t>
      </w:r>
      <w:r>
        <w:rPr>
          <w:spacing w:val="-10"/>
        </w:rPr>
        <w:t xml:space="preserve"> </w:t>
      </w:r>
      <w:r>
        <w:t>главную</w:t>
      </w:r>
      <w:r>
        <w:rPr>
          <w:spacing w:val="-11"/>
        </w:rPr>
        <w:t xml:space="preserve"> </w:t>
      </w:r>
      <w:r>
        <w:t>информацию</w:t>
      </w:r>
      <w:r>
        <w:rPr>
          <w:spacing w:val="-11"/>
        </w:rPr>
        <w:t xml:space="preserve"> </w:t>
      </w:r>
      <w:r>
        <w:t>от</w:t>
      </w:r>
      <w:r>
        <w:rPr>
          <w:spacing w:val="-11"/>
        </w:rPr>
        <w:t xml:space="preserve"> </w:t>
      </w:r>
      <w:r>
        <w:t>второстепенной;</w:t>
      </w:r>
      <w:r>
        <w:rPr>
          <w:spacing w:val="-11"/>
        </w:rPr>
        <w:t xml:space="preserve"> </w:t>
      </w:r>
      <w:r>
        <w:t>прогнозировать</w:t>
      </w:r>
      <w:r>
        <w:rPr>
          <w:spacing w:val="-11"/>
        </w:rPr>
        <w:t xml:space="preserve"> </w:t>
      </w:r>
      <w:r>
        <w:t>содержание текста</w:t>
      </w:r>
      <w:r>
        <w:rPr>
          <w:spacing w:val="-4"/>
        </w:rPr>
        <w:t xml:space="preserve"> </w:t>
      </w:r>
      <w:r>
        <w:t>по</w:t>
      </w:r>
      <w:r>
        <w:rPr>
          <w:spacing w:val="-6"/>
        </w:rPr>
        <w:t xml:space="preserve"> </w:t>
      </w:r>
      <w:r>
        <w:t>началу</w:t>
      </w:r>
      <w:r>
        <w:rPr>
          <w:spacing w:val="-7"/>
        </w:rPr>
        <w:t xml:space="preserve"> </w:t>
      </w:r>
      <w:r>
        <w:t>сообщения;</w:t>
      </w:r>
      <w:r>
        <w:rPr>
          <w:spacing w:val="-5"/>
        </w:rPr>
        <w:t xml:space="preserve"> </w:t>
      </w:r>
      <w:r>
        <w:t>игнорировать</w:t>
      </w:r>
      <w:r>
        <w:rPr>
          <w:spacing w:val="-5"/>
        </w:rPr>
        <w:t xml:space="preserve"> </w:t>
      </w:r>
      <w:r>
        <w:t>незнакомые</w:t>
      </w:r>
      <w:r>
        <w:rPr>
          <w:spacing w:val="-5"/>
        </w:rPr>
        <w:t xml:space="preserve"> </w:t>
      </w:r>
      <w:r>
        <w:t>слова,</w:t>
      </w:r>
      <w:r>
        <w:rPr>
          <w:spacing w:val="-6"/>
        </w:rPr>
        <w:t xml:space="preserve"> </w:t>
      </w:r>
      <w:r>
        <w:t>несущественные</w:t>
      </w:r>
      <w:r>
        <w:rPr>
          <w:spacing w:val="-6"/>
        </w:rPr>
        <w:t xml:space="preserve"> </w:t>
      </w:r>
      <w:r>
        <w:t>для</w:t>
      </w:r>
      <w:r>
        <w:rPr>
          <w:spacing w:val="-3"/>
        </w:rPr>
        <w:t xml:space="preserve"> </w:t>
      </w:r>
      <w:r>
        <w:t>понимания основного содержания.</w:t>
      </w:r>
    </w:p>
    <w:p w:rsidR="00336F6E" w:rsidRDefault="001D7343">
      <w:pPr>
        <w:pStyle w:val="a3"/>
        <w:spacing w:line="276" w:lineRule="auto"/>
        <w:ind w:right="233" w:firstLine="708"/>
      </w:pPr>
      <w:r>
        <w:t>Аудирование с пониманием нужной/интересующей/запрашиваемой информации предполагает умение</w:t>
      </w:r>
      <w:r>
        <w:rPr>
          <w:spacing w:val="-4"/>
        </w:rPr>
        <w:t xml:space="preserve"> </w:t>
      </w:r>
      <w:r>
        <w:t>выделять</w:t>
      </w:r>
      <w:r>
        <w:rPr>
          <w:spacing w:val="-3"/>
        </w:rPr>
        <w:t xml:space="preserve"> </w:t>
      </w:r>
      <w:r>
        <w:t>данную</w:t>
      </w:r>
      <w:r>
        <w:rPr>
          <w:spacing w:val="-3"/>
        </w:rPr>
        <w:t xml:space="preserve"> </w:t>
      </w:r>
      <w:r>
        <w:t>информацию,</w:t>
      </w:r>
      <w:r>
        <w:rPr>
          <w:spacing w:val="-3"/>
        </w:rPr>
        <w:t xml:space="preserve"> </w:t>
      </w:r>
      <w:r>
        <w:t>представленную</w:t>
      </w:r>
      <w:r>
        <w:rPr>
          <w:spacing w:val="-3"/>
        </w:rPr>
        <w:t xml:space="preserve"> </w:t>
      </w:r>
      <w:r>
        <w:t>в</w:t>
      </w:r>
      <w:r>
        <w:rPr>
          <w:spacing w:val="-4"/>
        </w:rPr>
        <w:t xml:space="preserve"> </w:t>
      </w:r>
      <w:r>
        <w:t>эксплицитной</w:t>
      </w:r>
      <w:r>
        <w:rPr>
          <w:spacing w:val="-2"/>
        </w:rPr>
        <w:t xml:space="preserve"> </w:t>
      </w:r>
      <w:r>
        <w:t>(явной) и имплицитной (неявной) форме, в воспринимаемом на слух тексте.</w:t>
      </w:r>
    </w:p>
    <w:p w:rsidR="00336F6E" w:rsidRDefault="001D7343">
      <w:pPr>
        <w:pStyle w:val="a3"/>
        <w:tabs>
          <w:tab w:val="left" w:pos="2623"/>
          <w:tab w:val="left" w:pos="3940"/>
          <w:tab w:val="left" w:pos="6100"/>
          <w:tab w:val="left" w:pos="8598"/>
        </w:tabs>
        <w:spacing w:line="276" w:lineRule="auto"/>
        <w:ind w:right="230" w:firstLine="708"/>
      </w:pPr>
      <w:r>
        <w:t>Аудирование</w:t>
      </w:r>
      <w:r>
        <w:rPr>
          <w:spacing w:val="63"/>
        </w:rPr>
        <w:t xml:space="preserve">  </w:t>
      </w:r>
      <w:r>
        <w:t>с</w:t>
      </w:r>
      <w:r>
        <w:rPr>
          <w:spacing w:val="63"/>
        </w:rPr>
        <w:t xml:space="preserve">  </w:t>
      </w:r>
      <w:r>
        <w:t>полным</w:t>
      </w:r>
      <w:r>
        <w:rPr>
          <w:spacing w:val="63"/>
        </w:rPr>
        <w:t xml:space="preserve">  </w:t>
      </w:r>
      <w:r>
        <w:t>и</w:t>
      </w:r>
      <w:r>
        <w:rPr>
          <w:spacing w:val="64"/>
        </w:rPr>
        <w:t xml:space="preserve">  </w:t>
      </w:r>
      <w:r>
        <w:t>точным</w:t>
      </w:r>
      <w:r>
        <w:rPr>
          <w:spacing w:val="63"/>
        </w:rPr>
        <w:t xml:space="preserve">  </w:t>
      </w:r>
      <w:r>
        <w:t>пониманием</w:t>
      </w:r>
      <w:r>
        <w:rPr>
          <w:spacing w:val="64"/>
        </w:rPr>
        <w:t xml:space="preserve">  </w:t>
      </w:r>
      <w:r>
        <w:t>всей</w:t>
      </w:r>
      <w:r>
        <w:rPr>
          <w:spacing w:val="64"/>
        </w:rPr>
        <w:t xml:space="preserve">  </w:t>
      </w:r>
      <w:r>
        <w:t>информации,</w:t>
      </w:r>
      <w:r>
        <w:rPr>
          <w:spacing w:val="64"/>
        </w:rPr>
        <w:t xml:space="preserve">  </w:t>
      </w:r>
      <w:r>
        <w:t xml:space="preserve">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w:t>
      </w:r>
      <w:r>
        <w:rPr>
          <w:spacing w:val="-2"/>
        </w:rPr>
        <w:t>говорящего</w:t>
      </w:r>
      <w:r>
        <w:tab/>
      </w:r>
      <w:r>
        <w:rPr>
          <w:spacing w:val="-10"/>
        </w:rPr>
        <w:t>к</w:t>
      </w:r>
      <w:r>
        <w:tab/>
      </w:r>
      <w:r>
        <w:rPr>
          <w:spacing w:val="-2"/>
        </w:rPr>
        <w:t>предмету</w:t>
      </w:r>
      <w:r>
        <w:tab/>
      </w:r>
      <w:r>
        <w:rPr>
          <w:spacing w:val="-2"/>
        </w:rPr>
        <w:t>обсуждения;</w:t>
      </w:r>
      <w:r>
        <w:tab/>
      </w:r>
      <w:r>
        <w:rPr>
          <w:spacing w:val="-2"/>
        </w:rPr>
        <w:t xml:space="preserve">догадываться </w:t>
      </w:r>
      <w:r>
        <w:t>из контекста о значении незнакомых слов.</w:t>
      </w:r>
    </w:p>
    <w:p w:rsidR="00336F6E" w:rsidRDefault="001D7343">
      <w:pPr>
        <w:pStyle w:val="a3"/>
        <w:spacing w:line="276" w:lineRule="auto"/>
        <w:ind w:right="234" w:firstLine="708"/>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336F6E" w:rsidRDefault="001D7343">
      <w:pPr>
        <w:pStyle w:val="a3"/>
        <w:spacing w:line="276" w:lineRule="auto"/>
        <w:ind w:left="938" w:right="2783"/>
      </w:pPr>
      <w:r>
        <w:t>Время</w:t>
      </w:r>
      <w:r>
        <w:rPr>
          <w:spacing w:val="-5"/>
        </w:rPr>
        <w:t xml:space="preserve"> </w:t>
      </w:r>
      <w:r>
        <w:t>звучания</w:t>
      </w:r>
      <w:r>
        <w:rPr>
          <w:spacing w:val="-5"/>
        </w:rPr>
        <w:t xml:space="preserve"> </w:t>
      </w:r>
      <w:r>
        <w:t>текста/текстов</w:t>
      </w:r>
      <w:r>
        <w:rPr>
          <w:spacing w:val="-5"/>
        </w:rPr>
        <w:t xml:space="preserve"> </w:t>
      </w:r>
      <w:r>
        <w:t>для</w:t>
      </w:r>
      <w:r>
        <w:rPr>
          <w:spacing w:val="-5"/>
        </w:rPr>
        <w:t xml:space="preserve"> </w:t>
      </w:r>
      <w:r>
        <w:t>аудирования</w:t>
      </w:r>
      <w:r>
        <w:rPr>
          <w:spacing w:val="-2"/>
        </w:rPr>
        <w:t xml:space="preserve"> </w:t>
      </w:r>
      <w:r>
        <w:t>—</w:t>
      </w:r>
      <w:r>
        <w:rPr>
          <w:spacing w:val="-5"/>
        </w:rPr>
        <w:t xml:space="preserve"> </w:t>
      </w:r>
      <w:r>
        <w:t>до</w:t>
      </w:r>
      <w:r>
        <w:rPr>
          <w:spacing w:val="-5"/>
        </w:rPr>
        <w:t xml:space="preserve"> </w:t>
      </w:r>
      <w:r>
        <w:t>3</w:t>
      </w:r>
      <w:r>
        <w:rPr>
          <w:spacing w:val="-5"/>
        </w:rPr>
        <w:t xml:space="preserve"> </w:t>
      </w:r>
      <w:r>
        <w:t>минут. Смысловое чтение.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8" w:firstLine="708"/>
      </w:pPr>
      <w:r>
        <w:lastRenderedPageBreak/>
        <w:t>Развитие</w:t>
      </w:r>
      <w:r>
        <w:rPr>
          <w:spacing w:val="80"/>
        </w:rPr>
        <w:t xml:space="preserve">  </w:t>
      </w:r>
      <w:r>
        <w:t>сформированных</w:t>
      </w:r>
      <w:r>
        <w:rPr>
          <w:spacing w:val="80"/>
        </w:rPr>
        <w:t xml:space="preserve">  </w:t>
      </w:r>
      <w:r>
        <w:t>в</w:t>
      </w:r>
      <w:r>
        <w:rPr>
          <w:spacing w:val="80"/>
        </w:rPr>
        <w:t xml:space="preserve">  </w:t>
      </w:r>
      <w:r>
        <w:t>основной</w:t>
      </w:r>
      <w:r>
        <w:rPr>
          <w:spacing w:val="80"/>
        </w:rPr>
        <w:t xml:space="preserve">  </w:t>
      </w:r>
      <w:r>
        <w:t>школе</w:t>
      </w:r>
      <w:r>
        <w:rPr>
          <w:spacing w:val="80"/>
        </w:rPr>
        <w:t xml:space="preserve">  </w:t>
      </w:r>
      <w:r>
        <w:t>умений</w:t>
      </w:r>
      <w:r>
        <w:rPr>
          <w:spacing w:val="80"/>
        </w:rPr>
        <w:t xml:space="preserve">  </w:t>
      </w:r>
      <w:r>
        <w:t>читать</w:t>
      </w:r>
      <w:r>
        <w:rPr>
          <w:spacing w:val="80"/>
        </w:rPr>
        <w:t xml:space="preserve">  </w:t>
      </w:r>
      <w:r>
        <w:t>про</w:t>
      </w:r>
      <w:r>
        <w:rPr>
          <w:spacing w:val="80"/>
        </w:rPr>
        <w:t xml:space="preserve">  </w:t>
      </w:r>
      <w:r>
        <w:t>себя и понимать с использованием языковой и контекстуальной догадки аутентичные тексты разных</w:t>
      </w:r>
      <w:r>
        <w:rPr>
          <w:spacing w:val="77"/>
        </w:rPr>
        <w:t xml:space="preserve">   </w:t>
      </w:r>
      <w:r>
        <w:t>жанров</w:t>
      </w:r>
      <w:r>
        <w:rPr>
          <w:spacing w:val="77"/>
        </w:rPr>
        <w:t xml:space="preserve">   </w:t>
      </w:r>
      <w:r>
        <w:t>и</w:t>
      </w:r>
      <w:r>
        <w:rPr>
          <w:spacing w:val="76"/>
        </w:rPr>
        <w:t xml:space="preserve">   </w:t>
      </w:r>
      <w:r>
        <w:t>стилей,</w:t>
      </w:r>
      <w:r>
        <w:rPr>
          <w:spacing w:val="77"/>
        </w:rPr>
        <w:t xml:space="preserve">   </w:t>
      </w:r>
      <w:r>
        <w:t>содержащих</w:t>
      </w:r>
      <w:r>
        <w:rPr>
          <w:spacing w:val="77"/>
        </w:rPr>
        <w:t xml:space="preserve">   </w:t>
      </w:r>
      <w:r>
        <w:t>неизученные</w:t>
      </w:r>
      <w:r>
        <w:rPr>
          <w:spacing w:val="77"/>
        </w:rPr>
        <w:t xml:space="preserve">   </w:t>
      </w:r>
      <w:r>
        <w:t>языковые</w:t>
      </w:r>
      <w:r>
        <w:rPr>
          <w:spacing w:val="76"/>
        </w:rPr>
        <w:t xml:space="preserve">   </w:t>
      </w:r>
      <w:r>
        <w:t>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336F6E" w:rsidRDefault="001D7343">
      <w:pPr>
        <w:pStyle w:val="a3"/>
        <w:spacing w:before="1" w:line="276" w:lineRule="auto"/>
        <w:ind w:right="225" w:firstLine="708"/>
      </w:pPr>
      <w:r>
        <w:t xml:space="preserve">Чтение с пониманием основного содержания текста предполагает умения: определять </w:t>
      </w:r>
      <w:r>
        <w:rPr>
          <w:spacing w:val="-2"/>
        </w:rPr>
        <w:t>тему/основную мысль, выделять главные</w:t>
      </w:r>
      <w:r>
        <w:rPr>
          <w:spacing w:val="-3"/>
        </w:rPr>
        <w:t xml:space="preserve"> </w:t>
      </w:r>
      <w:r>
        <w:rPr>
          <w:spacing w:val="-2"/>
        </w:rPr>
        <w:t>факты/события; прогнозировать содержание</w:t>
      </w:r>
      <w:r>
        <w:rPr>
          <w:spacing w:val="-3"/>
        </w:rPr>
        <w:t xml:space="preserve"> </w:t>
      </w:r>
      <w:r>
        <w:rPr>
          <w:spacing w:val="-2"/>
        </w:rPr>
        <w:t>текста по заголовку/началу</w:t>
      </w:r>
      <w:r>
        <w:rPr>
          <w:spacing w:val="-4"/>
        </w:rPr>
        <w:t xml:space="preserve"> </w:t>
      </w:r>
      <w:r>
        <w:rPr>
          <w:spacing w:val="-2"/>
        </w:rPr>
        <w:t xml:space="preserve">текста; определять логическую последовательность главных фактов, событий; </w:t>
      </w:r>
      <w:r>
        <w:t>игнорировать</w:t>
      </w:r>
      <w:r>
        <w:rPr>
          <w:spacing w:val="-6"/>
        </w:rPr>
        <w:t xml:space="preserve"> </w:t>
      </w:r>
      <w:r>
        <w:t>незнакомые</w:t>
      </w:r>
      <w:r>
        <w:rPr>
          <w:spacing w:val="-6"/>
        </w:rPr>
        <w:t xml:space="preserve"> </w:t>
      </w:r>
      <w:r>
        <w:t>слова,</w:t>
      </w:r>
      <w:r>
        <w:rPr>
          <w:spacing w:val="-7"/>
        </w:rPr>
        <w:t xml:space="preserve"> </w:t>
      </w:r>
      <w:r>
        <w:t>несущественные</w:t>
      </w:r>
      <w:r>
        <w:rPr>
          <w:spacing w:val="-8"/>
        </w:rPr>
        <w:t xml:space="preserve"> </w:t>
      </w:r>
      <w:r>
        <w:t>для</w:t>
      </w:r>
      <w:r>
        <w:rPr>
          <w:spacing w:val="-5"/>
        </w:rPr>
        <w:t xml:space="preserve"> </w:t>
      </w:r>
      <w:r>
        <w:t>понимания</w:t>
      </w:r>
      <w:r>
        <w:rPr>
          <w:spacing w:val="-7"/>
        </w:rPr>
        <w:t xml:space="preserve"> </w:t>
      </w:r>
      <w:r>
        <w:t>основного</w:t>
      </w:r>
      <w:r>
        <w:rPr>
          <w:spacing w:val="-7"/>
        </w:rPr>
        <w:t xml:space="preserve"> </w:t>
      </w:r>
      <w:r>
        <w:t>содержания.</w:t>
      </w:r>
    </w:p>
    <w:p w:rsidR="00336F6E" w:rsidRDefault="001D7343">
      <w:pPr>
        <w:pStyle w:val="a3"/>
        <w:tabs>
          <w:tab w:val="left" w:pos="2065"/>
          <w:tab w:val="left" w:pos="2324"/>
          <w:tab w:val="left" w:pos="2566"/>
          <w:tab w:val="left" w:pos="4242"/>
          <w:tab w:val="left" w:pos="4667"/>
          <w:tab w:val="left" w:pos="6666"/>
          <w:tab w:val="left" w:pos="8561"/>
          <w:tab w:val="left" w:pos="8679"/>
        </w:tabs>
        <w:spacing w:before="1" w:line="276" w:lineRule="auto"/>
        <w:ind w:right="228" w:firstLine="708"/>
        <w:jc w:val="right"/>
      </w:pPr>
      <w:r>
        <w:rPr>
          <w:spacing w:val="-2"/>
        </w:rPr>
        <w:t>Чтение</w:t>
      </w:r>
      <w:r>
        <w:tab/>
      </w:r>
      <w:r>
        <w:rPr>
          <w:spacing w:val="-10"/>
        </w:rPr>
        <w:t>с</w:t>
      </w:r>
      <w:r>
        <w:tab/>
      </w:r>
      <w:r>
        <w:tab/>
      </w:r>
      <w:r>
        <w:rPr>
          <w:spacing w:val="-2"/>
        </w:rPr>
        <w:t>пониманием</w:t>
      </w:r>
      <w:r>
        <w:tab/>
      </w:r>
      <w:r>
        <w:rPr>
          <w:spacing w:val="-2"/>
        </w:rPr>
        <w:t>нужной/интересующей/запрашиваемой</w:t>
      </w:r>
      <w:r>
        <w:tab/>
      </w:r>
      <w:r>
        <w:tab/>
      </w:r>
      <w:r>
        <w:rPr>
          <w:spacing w:val="-2"/>
        </w:rPr>
        <w:t xml:space="preserve">информации </w:t>
      </w:r>
      <w:r>
        <w:t>предполагает</w:t>
      </w:r>
      <w:r>
        <w:rPr>
          <w:spacing w:val="80"/>
        </w:rPr>
        <w:t xml:space="preserve"> </w:t>
      </w:r>
      <w:r>
        <w:t>умение</w:t>
      </w:r>
      <w:r>
        <w:rPr>
          <w:spacing w:val="79"/>
        </w:rPr>
        <w:t xml:space="preserve"> </w:t>
      </w:r>
      <w:r>
        <w:t>находить</w:t>
      </w:r>
      <w:r>
        <w:rPr>
          <w:spacing w:val="79"/>
        </w:rPr>
        <w:t xml:space="preserve"> </w:t>
      </w:r>
      <w:r>
        <w:t>в</w:t>
      </w:r>
      <w:r>
        <w:rPr>
          <w:spacing w:val="78"/>
        </w:rPr>
        <w:t xml:space="preserve"> </w:t>
      </w:r>
      <w:r>
        <w:t>прочитанном</w:t>
      </w:r>
      <w:r>
        <w:rPr>
          <w:spacing w:val="78"/>
        </w:rPr>
        <w:t xml:space="preserve"> </w:t>
      </w:r>
      <w:r>
        <w:t>тексте</w:t>
      </w:r>
      <w:r>
        <w:rPr>
          <w:spacing w:val="78"/>
        </w:rPr>
        <w:t xml:space="preserve"> </w:t>
      </w:r>
      <w:r>
        <w:t>и</w:t>
      </w:r>
      <w:r>
        <w:rPr>
          <w:spacing w:val="79"/>
        </w:rPr>
        <w:t xml:space="preserve"> </w:t>
      </w:r>
      <w:r>
        <w:t>понимать</w:t>
      </w:r>
      <w:r>
        <w:rPr>
          <w:spacing w:val="79"/>
        </w:rPr>
        <w:t xml:space="preserve"> </w:t>
      </w:r>
      <w:r>
        <w:t>данную</w:t>
      </w:r>
      <w:r>
        <w:rPr>
          <w:spacing w:val="78"/>
        </w:rPr>
        <w:t xml:space="preserve"> </w:t>
      </w:r>
      <w:r>
        <w:t>информацию, представленную</w:t>
      </w:r>
      <w:r>
        <w:rPr>
          <w:spacing w:val="80"/>
        </w:rPr>
        <w:t xml:space="preserve"> </w:t>
      </w:r>
      <w:r>
        <w:t>в</w:t>
      </w:r>
      <w:r>
        <w:rPr>
          <w:spacing w:val="80"/>
        </w:rPr>
        <w:t xml:space="preserve"> </w:t>
      </w:r>
      <w:r>
        <w:t>эксплицитной</w:t>
      </w:r>
      <w:r>
        <w:rPr>
          <w:spacing w:val="80"/>
        </w:rPr>
        <w:t xml:space="preserve"> </w:t>
      </w:r>
      <w:r>
        <w:t>(явной)</w:t>
      </w:r>
      <w:r>
        <w:rPr>
          <w:spacing w:val="80"/>
        </w:rPr>
        <w:t xml:space="preserve"> </w:t>
      </w:r>
      <w:r>
        <w:t>и</w:t>
      </w:r>
      <w:r>
        <w:rPr>
          <w:spacing w:val="80"/>
        </w:rPr>
        <w:t xml:space="preserve"> </w:t>
      </w:r>
      <w:r>
        <w:t>имплицитной</w:t>
      </w:r>
      <w:r>
        <w:rPr>
          <w:spacing w:val="80"/>
        </w:rPr>
        <w:t xml:space="preserve"> </w:t>
      </w:r>
      <w:r>
        <w:t>(неявной)</w:t>
      </w:r>
      <w:r>
        <w:rPr>
          <w:spacing w:val="80"/>
        </w:rPr>
        <w:t xml:space="preserve"> </w:t>
      </w:r>
      <w:r>
        <w:t>форме;</w:t>
      </w:r>
      <w:r>
        <w:rPr>
          <w:spacing w:val="80"/>
        </w:rPr>
        <w:t xml:space="preserve"> </w:t>
      </w:r>
      <w:r>
        <w:t>оценивать</w:t>
      </w:r>
      <w:r>
        <w:rPr>
          <w:spacing w:val="80"/>
        </w:rPr>
        <w:t xml:space="preserve"> </w:t>
      </w:r>
      <w:r>
        <w:t>найденную</w:t>
      </w:r>
      <w:r>
        <w:rPr>
          <w:spacing w:val="-1"/>
        </w:rPr>
        <w:t xml:space="preserve"> </w:t>
      </w:r>
      <w:r>
        <w:t>информацию</w:t>
      </w:r>
      <w:r>
        <w:rPr>
          <w:spacing w:val="-1"/>
        </w:rPr>
        <w:t xml:space="preserve"> </w:t>
      </w:r>
      <w:r>
        <w:t>с</w:t>
      </w:r>
      <w:r>
        <w:rPr>
          <w:spacing w:val="-2"/>
        </w:rPr>
        <w:t xml:space="preserve"> </w:t>
      </w:r>
      <w:r>
        <w:t>точки</w:t>
      </w:r>
      <w:r>
        <w:rPr>
          <w:spacing w:val="-1"/>
        </w:rPr>
        <w:t xml:space="preserve"> </w:t>
      </w:r>
      <w:r>
        <w:t>зрения</w:t>
      </w:r>
      <w:r>
        <w:rPr>
          <w:spacing w:val="-1"/>
        </w:rPr>
        <w:t xml:space="preserve"> </w:t>
      </w:r>
      <w:r>
        <w:t>её</w:t>
      </w:r>
      <w:r>
        <w:rPr>
          <w:spacing w:val="-2"/>
        </w:rPr>
        <w:t xml:space="preserve"> </w:t>
      </w:r>
      <w:r>
        <w:t>значимости для</w:t>
      </w:r>
      <w:r>
        <w:rPr>
          <w:spacing w:val="-1"/>
        </w:rPr>
        <w:t xml:space="preserve"> </w:t>
      </w:r>
      <w:r>
        <w:t>решения</w:t>
      </w:r>
      <w:r>
        <w:rPr>
          <w:spacing w:val="-1"/>
        </w:rPr>
        <w:t xml:space="preserve"> </w:t>
      </w:r>
      <w:r>
        <w:t>коммуникативной</w:t>
      </w:r>
      <w:r>
        <w:rPr>
          <w:spacing w:val="-1"/>
        </w:rPr>
        <w:t xml:space="preserve"> </w:t>
      </w:r>
      <w:r>
        <w:t>задачи. В</w:t>
      </w:r>
      <w:r>
        <w:rPr>
          <w:spacing w:val="40"/>
        </w:rPr>
        <w:t xml:space="preserve"> </w:t>
      </w:r>
      <w:r>
        <w:t>ходе</w:t>
      </w:r>
      <w:r>
        <w:rPr>
          <w:spacing w:val="40"/>
        </w:rPr>
        <w:t xml:space="preserve"> </w:t>
      </w:r>
      <w:r>
        <w:t>чтения</w:t>
      </w:r>
      <w:r>
        <w:rPr>
          <w:spacing w:val="40"/>
        </w:rPr>
        <w:t xml:space="preserve"> </w:t>
      </w:r>
      <w:r>
        <w:t>с полным</w:t>
      </w:r>
      <w:r>
        <w:rPr>
          <w:spacing w:val="40"/>
        </w:rPr>
        <w:t xml:space="preserve"> </w:t>
      </w:r>
      <w:r>
        <w:t>пониманием</w:t>
      </w:r>
      <w:r>
        <w:rPr>
          <w:spacing w:val="40"/>
        </w:rPr>
        <w:t xml:space="preserve"> </w:t>
      </w:r>
      <w:r>
        <w:t>содержания</w:t>
      </w:r>
      <w:r>
        <w:rPr>
          <w:spacing w:val="40"/>
        </w:rPr>
        <w:t xml:space="preserve"> </w:t>
      </w:r>
      <w:r>
        <w:t>аутентичных</w:t>
      </w:r>
      <w:r>
        <w:rPr>
          <w:spacing w:val="40"/>
        </w:rPr>
        <w:t xml:space="preserve"> </w:t>
      </w:r>
      <w:r>
        <w:t>текстов,</w:t>
      </w:r>
      <w:r>
        <w:rPr>
          <w:spacing w:val="40"/>
        </w:rPr>
        <w:t xml:space="preserve"> </w:t>
      </w:r>
      <w:r>
        <w:t xml:space="preserve">содержащих </w:t>
      </w:r>
      <w:r>
        <w:rPr>
          <w:spacing w:val="-2"/>
        </w:rPr>
        <w:t>отдельные</w:t>
      </w:r>
      <w:r>
        <w:tab/>
      </w:r>
      <w:r>
        <w:tab/>
      </w:r>
      <w:r>
        <w:rPr>
          <w:spacing w:val="-2"/>
        </w:rPr>
        <w:t>неизученные</w:t>
      </w:r>
      <w:r>
        <w:tab/>
      </w:r>
      <w:r>
        <w:tab/>
      </w:r>
      <w:r>
        <w:rPr>
          <w:spacing w:val="-2"/>
        </w:rPr>
        <w:t>языковые</w:t>
      </w:r>
      <w:r>
        <w:tab/>
      </w:r>
      <w:r>
        <w:rPr>
          <w:spacing w:val="-2"/>
        </w:rPr>
        <w:t>явления,</w:t>
      </w:r>
      <w:r>
        <w:tab/>
      </w:r>
      <w:r>
        <w:rPr>
          <w:spacing w:val="-2"/>
        </w:rPr>
        <w:t xml:space="preserve">формируются </w:t>
      </w:r>
      <w:r>
        <w:t>и</w:t>
      </w:r>
      <w:r>
        <w:rPr>
          <w:spacing w:val="80"/>
        </w:rPr>
        <w:t xml:space="preserve"> </w:t>
      </w:r>
      <w:r>
        <w:t>развиваются</w:t>
      </w:r>
      <w:r>
        <w:rPr>
          <w:spacing w:val="80"/>
        </w:rPr>
        <w:t xml:space="preserve"> </w:t>
      </w:r>
      <w:r>
        <w:t>умения</w:t>
      </w:r>
      <w:r>
        <w:rPr>
          <w:spacing w:val="80"/>
        </w:rPr>
        <w:t xml:space="preserve"> </w:t>
      </w:r>
      <w:r>
        <w:t>полно</w:t>
      </w:r>
      <w:r>
        <w:rPr>
          <w:spacing w:val="80"/>
        </w:rPr>
        <w:t xml:space="preserve"> </w:t>
      </w:r>
      <w:r>
        <w:t>и</w:t>
      </w:r>
      <w:r>
        <w:rPr>
          <w:spacing w:val="80"/>
        </w:rPr>
        <w:t xml:space="preserve"> </w:t>
      </w:r>
      <w:r>
        <w:t>точно</w:t>
      </w:r>
      <w:r>
        <w:rPr>
          <w:spacing w:val="80"/>
        </w:rPr>
        <w:t xml:space="preserve"> </w:t>
      </w:r>
      <w:r>
        <w:t>понимать</w:t>
      </w:r>
      <w:r>
        <w:rPr>
          <w:spacing w:val="80"/>
        </w:rPr>
        <w:t xml:space="preserve"> </w:t>
      </w:r>
      <w:r>
        <w:t>текст</w:t>
      </w:r>
      <w:r>
        <w:rPr>
          <w:spacing w:val="80"/>
        </w:rPr>
        <w:t xml:space="preserve"> </w:t>
      </w:r>
      <w:r>
        <w:t>на</w:t>
      </w:r>
      <w:r>
        <w:rPr>
          <w:spacing w:val="80"/>
        </w:rPr>
        <w:t xml:space="preserve"> </w:t>
      </w:r>
      <w:r>
        <w:t>основе</w:t>
      </w:r>
      <w:r>
        <w:rPr>
          <w:spacing w:val="80"/>
        </w:rPr>
        <w:t xml:space="preserve"> </w:t>
      </w:r>
      <w:r>
        <w:t>его</w:t>
      </w:r>
      <w:r>
        <w:rPr>
          <w:spacing w:val="80"/>
        </w:rPr>
        <w:t xml:space="preserve"> </w:t>
      </w:r>
      <w:r>
        <w:t>информационной переработки</w:t>
      </w:r>
      <w:r>
        <w:rPr>
          <w:spacing w:val="40"/>
        </w:rPr>
        <w:t xml:space="preserve"> </w:t>
      </w:r>
      <w:r>
        <w:t>(смыслового</w:t>
      </w:r>
      <w:r>
        <w:rPr>
          <w:spacing w:val="40"/>
        </w:rPr>
        <w:t xml:space="preserve"> </w:t>
      </w:r>
      <w:r>
        <w:t>и</w:t>
      </w:r>
      <w:r>
        <w:rPr>
          <w:spacing w:val="40"/>
        </w:rPr>
        <w:t xml:space="preserve"> </w:t>
      </w:r>
      <w:r>
        <w:t>структурного</w:t>
      </w:r>
      <w:r>
        <w:rPr>
          <w:spacing w:val="40"/>
        </w:rPr>
        <w:t xml:space="preserve"> </w:t>
      </w:r>
      <w:r>
        <w:t>анализа</w:t>
      </w:r>
      <w:r>
        <w:rPr>
          <w:spacing w:val="40"/>
        </w:rPr>
        <w:t xml:space="preserve"> </w:t>
      </w:r>
      <w:r>
        <w:t>отдельных</w:t>
      </w:r>
      <w:r>
        <w:rPr>
          <w:spacing w:val="40"/>
        </w:rPr>
        <w:t xml:space="preserve"> </w:t>
      </w:r>
      <w:r>
        <w:t>частей</w:t>
      </w:r>
      <w:r>
        <w:rPr>
          <w:spacing w:val="40"/>
        </w:rPr>
        <w:t xml:space="preserve"> </w:t>
      </w:r>
      <w:r>
        <w:t>текста,</w:t>
      </w:r>
      <w:r>
        <w:rPr>
          <w:spacing w:val="40"/>
        </w:rPr>
        <w:t xml:space="preserve"> </w:t>
      </w:r>
      <w:r>
        <w:t>выборочного</w:t>
      </w:r>
      <w:r>
        <w:rPr>
          <w:spacing w:val="40"/>
        </w:rPr>
        <w:t xml:space="preserve"> </w:t>
      </w:r>
      <w:r>
        <w:t>перевода);</w:t>
      </w:r>
      <w:r>
        <w:rPr>
          <w:spacing w:val="6"/>
        </w:rPr>
        <w:t xml:space="preserve"> </w:t>
      </w:r>
      <w:r>
        <w:t>устанавливать</w:t>
      </w:r>
      <w:r>
        <w:rPr>
          <w:spacing w:val="6"/>
        </w:rPr>
        <w:t xml:space="preserve"> </w:t>
      </w:r>
      <w:r>
        <w:t>причинно-следственную</w:t>
      </w:r>
      <w:r>
        <w:rPr>
          <w:spacing w:val="7"/>
        </w:rPr>
        <w:t xml:space="preserve"> </w:t>
      </w:r>
      <w:r>
        <w:t>взаимосвязь</w:t>
      </w:r>
      <w:r>
        <w:rPr>
          <w:spacing w:val="6"/>
        </w:rPr>
        <w:t xml:space="preserve"> </w:t>
      </w:r>
      <w:r>
        <w:t>изложенных</w:t>
      </w:r>
      <w:r>
        <w:rPr>
          <w:spacing w:val="6"/>
        </w:rPr>
        <w:t xml:space="preserve"> </w:t>
      </w:r>
      <w:r>
        <w:t>в</w:t>
      </w:r>
      <w:r>
        <w:rPr>
          <w:spacing w:val="4"/>
        </w:rPr>
        <w:t xml:space="preserve"> </w:t>
      </w:r>
      <w:r>
        <w:t>тексте</w:t>
      </w:r>
      <w:r>
        <w:rPr>
          <w:spacing w:val="4"/>
        </w:rPr>
        <w:t xml:space="preserve"> </w:t>
      </w:r>
      <w:r>
        <w:t>фактов</w:t>
      </w:r>
      <w:r>
        <w:rPr>
          <w:spacing w:val="2"/>
        </w:rPr>
        <w:t xml:space="preserve"> </w:t>
      </w:r>
      <w:r>
        <w:rPr>
          <w:spacing w:val="-10"/>
        </w:rPr>
        <w:t>и</w:t>
      </w:r>
    </w:p>
    <w:p w:rsidR="00336F6E" w:rsidRDefault="001D7343">
      <w:pPr>
        <w:pStyle w:val="a3"/>
        <w:jc w:val="left"/>
      </w:pPr>
      <w:r>
        <w:rPr>
          <w:spacing w:val="-2"/>
        </w:rPr>
        <w:t>событий.</w:t>
      </w:r>
    </w:p>
    <w:p w:rsidR="00336F6E" w:rsidRDefault="001D7343">
      <w:pPr>
        <w:pStyle w:val="a3"/>
        <w:spacing w:before="41" w:line="276" w:lineRule="auto"/>
        <w:ind w:right="233" w:firstLine="708"/>
      </w:pPr>
      <w:r>
        <w:t>Чтение несплошных текстов (таблиц,</w:t>
      </w:r>
      <w:r>
        <w:rPr>
          <w:spacing w:val="-1"/>
        </w:rPr>
        <w:t xml:space="preserve"> </w:t>
      </w:r>
      <w:r>
        <w:t>диаграмм, графиков, схем,</w:t>
      </w:r>
      <w:r>
        <w:rPr>
          <w:spacing w:val="-1"/>
        </w:rPr>
        <w:t xml:space="preserve"> </w:t>
      </w:r>
      <w:r>
        <w:t>инфографики и т. д.)</w:t>
      </w:r>
      <w:r>
        <w:rPr>
          <w:spacing w:val="-2"/>
        </w:rPr>
        <w:t xml:space="preserve"> </w:t>
      </w:r>
      <w:r>
        <w:t>и понимание представленной в них информации.</w:t>
      </w:r>
    </w:p>
    <w:p w:rsidR="00336F6E" w:rsidRDefault="001D7343">
      <w:pPr>
        <w:pStyle w:val="a3"/>
        <w:spacing w:line="276" w:lineRule="auto"/>
        <w:ind w:right="230" w:firstLine="708"/>
      </w:pPr>
      <w:r>
        <w:t>Тексты</w:t>
      </w:r>
      <w:r>
        <w:rPr>
          <w:spacing w:val="75"/>
        </w:rPr>
        <w:t xml:space="preserve">   </w:t>
      </w:r>
      <w:r>
        <w:t>для</w:t>
      </w:r>
      <w:r>
        <w:rPr>
          <w:spacing w:val="75"/>
        </w:rPr>
        <w:t xml:space="preserve">   </w:t>
      </w:r>
      <w:r>
        <w:t>чтения:</w:t>
      </w:r>
      <w:r>
        <w:rPr>
          <w:spacing w:val="75"/>
        </w:rPr>
        <w:t xml:space="preserve">   </w:t>
      </w:r>
      <w:r>
        <w:t>диалог</w:t>
      </w:r>
      <w:r>
        <w:rPr>
          <w:spacing w:val="75"/>
        </w:rPr>
        <w:t xml:space="preserve">   </w:t>
      </w:r>
      <w:r>
        <w:t>(беседа),</w:t>
      </w:r>
      <w:r>
        <w:rPr>
          <w:spacing w:val="75"/>
        </w:rPr>
        <w:t xml:space="preserve">   </w:t>
      </w:r>
      <w:r>
        <w:t>интервью,</w:t>
      </w:r>
      <w:r>
        <w:rPr>
          <w:spacing w:val="75"/>
        </w:rPr>
        <w:t xml:space="preserve">   </w:t>
      </w:r>
      <w:r>
        <w:t>рассказ,</w:t>
      </w:r>
      <w:r>
        <w:rPr>
          <w:spacing w:val="75"/>
        </w:rPr>
        <w:t xml:space="preserve">   </w:t>
      </w:r>
      <w:r>
        <w:t>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336F6E" w:rsidRDefault="001D7343">
      <w:pPr>
        <w:pStyle w:val="a3"/>
        <w:spacing w:line="278" w:lineRule="auto"/>
        <w:ind w:left="938" w:right="4095"/>
      </w:pPr>
      <w:r>
        <w:t>Объём</w:t>
      </w:r>
      <w:r>
        <w:rPr>
          <w:spacing w:val="-7"/>
        </w:rPr>
        <w:t xml:space="preserve"> </w:t>
      </w:r>
      <w:r>
        <w:t>текста/текстов</w:t>
      </w:r>
      <w:r>
        <w:rPr>
          <w:spacing w:val="-6"/>
        </w:rPr>
        <w:t xml:space="preserve"> </w:t>
      </w:r>
      <w:r>
        <w:t>для</w:t>
      </w:r>
      <w:r>
        <w:rPr>
          <w:spacing w:val="-5"/>
        </w:rPr>
        <w:t xml:space="preserve"> </w:t>
      </w:r>
      <w:r>
        <w:t>чтения</w:t>
      </w:r>
      <w:r>
        <w:rPr>
          <w:spacing w:val="-4"/>
        </w:rPr>
        <w:t xml:space="preserve"> </w:t>
      </w:r>
      <w:r>
        <w:t>—</w:t>
      </w:r>
      <w:r>
        <w:rPr>
          <w:spacing w:val="-5"/>
        </w:rPr>
        <w:t xml:space="preserve"> </w:t>
      </w:r>
      <w:r>
        <w:t>700–800</w:t>
      </w:r>
      <w:r>
        <w:rPr>
          <w:spacing w:val="-5"/>
        </w:rPr>
        <w:t xml:space="preserve"> </w:t>
      </w:r>
      <w:r>
        <w:t>слов. Письменная речь.</w:t>
      </w:r>
    </w:p>
    <w:p w:rsidR="00336F6E" w:rsidRDefault="001D7343">
      <w:pPr>
        <w:pStyle w:val="a3"/>
        <w:spacing w:line="276" w:lineRule="auto"/>
        <w:ind w:right="234" w:firstLine="708"/>
      </w:pPr>
      <w:r>
        <w:t>Развитие</w:t>
      </w:r>
      <w:r>
        <w:rPr>
          <w:spacing w:val="78"/>
          <w:w w:val="150"/>
        </w:rPr>
        <w:t xml:space="preserve">  </w:t>
      </w:r>
      <w:r>
        <w:t>умений</w:t>
      </w:r>
      <w:r>
        <w:rPr>
          <w:spacing w:val="76"/>
          <w:w w:val="150"/>
        </w:rPr>
        <w:t xml:space="preserve">  </w:t>
      </w:r>
      <w:r>
        <w:t>письменной</w:t>
      </w:r>
      <w:r>
        <w:rPr>
          <w:spacing w:val="77"/>
          <w:w w:val="150"/>
        </w:rPr>
        <w:t xml:space="preserve">  </w:t>
      </w:r>
      <w:r>
        <w:t>речи</w:t>
      </w:r>
      <w:r>
        <w:rPr>
          <w:spacing w:val="76"/>
          <w:w w:val="150"/>
        </w:rPr>
        <w:t xml:space="preserve">  </w:t>
      </w:r>
      <w:r>
        <w:t>на</w:t>
      </w:r>
      <w:r>
        <w:rPr>
          <w:spacing w:val="76"/>
          <w:w w:val="150"/>
        </w:rPr>
        <w:t xml:space="preserve">  </w:t>
      </w:r>
      <w:r>
        <w:t>базе</w:t>
      </w:r>
      <w:r>
        <w:rPr>
          <w:spacing w:val="78"/>
          <w:w w:val="150"/>
        </w:rPr>
        <w:t xml:space="preserve">  </w:t>
      </w:r>
      <w:r>
        <w:t>умений,</w:t>
      </w:r>
      <w:r>
        <w:rPr>
          <w:spacing w:val="77"/>
          <w:w w:val="150"/>
        </w:rPr>
        <w:t xml:space="preserve">  </w:t>
      </w:r>
      <w:r>
        <w:t>сформированных в основной школе:</w:t>
      </w:r>
    </w:p>
    <w:p w:rsidR="00336F6E" w:rsidRDefault="001D7343">
      <w:pPr>
        <w:pStyle w:val="a3"/>
        <w:spacing w:line="278" w:lineRule="auto"/>
        <w:ind w:right="235" w:firstLine="708"/>
      </w:pPr>
      <w:r>
        <w:t>заполнение анкет и формуляров в соответствии с нормами речевого этикета, принятыми в стране/странах изучаемого языка;</w:t>
      </w:r>
    </w:p>
    <w:p w:rsidR="00336F6E" w:rsidRDefault="001D7343">
      <w:pPr>
        <w:pStyle w:val="a3"/>
        <w:spacing w:line="276" w:lineRule="auto"/>
        <w:ind w:right="227" w:firstLine="708"/>
      </w:pPr>
      <w:r>
        <w:t>написание</w:t>
      </w:r>
      <w:r>
        <w:rPr>
          <w:spacing w:val="80"/>
          <w:w w:val="150"/>
        </w:rPr>
        <w:t xml:space="preserve">  </w:t>
      </w:r>
      <w:r>
        <w:t>резюме</w:t>
      </w:r>
      <w:r>
        <w:rPr>
          <w:spacing w:val="80"/>
          <w:w w:val="150"/>
        </w:rPr>
        <w:t xml:space="preserve">  </w:t>
      </w:r>
      <w:r>
        <w:t>(CV)</w:t>
      </w:r>
      <w:r>
        <w:rPr>
          <w:spacing w:val="80"/>
          <w:w w:val="150"/>
        </w:rPr>
        <w:t xml:space="preserve">  </w:t>
      </w:r>
      <w:r>
        <w:t>с</w:t>
      </w:r>
      <w:r>
        <w:rPr>
          <w:spacing w:val="80"/>
          <w:w w:val="150"/>
        </w:rPr>
        <w:t xml:space="preserve">  </w:t>
      </w:r>
      <w:r>
        <w:t>сообщением</w:t>
      </w:r>
      <w:r>
        <w:rPr>
          <w:spacing w:val="80"/>
          <w:w w:val="150"/>
        </w:rPr>
        <w:t xml:space="preserve">  </w:t>
      </w:r>
      <w:r>
        <w:t>основных</w:t>
      </w:r>
      <w:r>
        <w:rPr>
          <w:spacing w:val="80"/>
          <w:w w:val="150"/>
        </w:rPr>
        <w:t xml:space="preserve">  </w:t>
      </w:r>
      <w:r>
        <w:t>сведений</w:t>
      </w:r>
      <w:r>
        <w:rPr>
          <w:spacing w:val="80"/>
          <w:w w:val="150"/>
        </w:rPr>
        <w:t xml:space="preserve">  </w:t>
      </w:r>
      <w:r>
        <w:t>о</w:t>
      </w:r>
      <w:r>
        <w:rPr>
          <w:spacing w:val="80"/>
          <w:w w:val="150"/>
        </w:rPr>
        <w:t xml:space="preserve">  </w:t>
      </w:r>
      <w:r>
        <w:t>себе в соответствии с нормами речевого этикета, принятыми в стране/странах изучаемого языка;</w:t>
      </w:r>
    </w:p>
    <w:p w:rsidR="00336F6E" w:rsidRDefault="001D7343">
      <w:pPr>
        <w:pStyle w:val="a3"/>
        <w:spacing w:line="276" w:lineRule="auto"/>
        <w:ind w:right="232" w:firstLine="708"/>
      </w:pPr>
      <w:r>
        <w:t>написание</w:t>
      </w:r>
      <w:r>
        <w:rPr>
          <w:spacing w:val="80"/>
          <w:w w:val="150"/>
        </w:rPr>
        <w:t xml:space="preserve">  </w:t>
      </w:r>
      <w:r>
        <w:t>электронного</w:t>
      </w:r>
      <w:r>
        <w:rPr>
          <w:spacing w:val="80"/>
          <w:w w:val="150"/>
        </w:rPr>
        <w:t xml:space="preserve">  </w:t>
      </w:r>
      <w:r>
        <w:t>сообщения</w:t>
      </w:r>
      <w:r>
        <w:rPr>
          <w:spacing w:val="80"/>
          <w:w w:val="150"/>
        </w:rPr>
        <w:t xml:space="preserve">  </w:t>
      </w:r>
      <w:r>
        <w:t>личного</w:t>
      </w:r>
      <w:r>
        <w:rPr>
          <w:spacing w:val="80"/>
          <w:w w:val="150"/>
        </w:rPr>
        <w:t xml:space="preserve">  </w:t>
      </w:r>
      <w:r>
        <w:t>характера</w:t>
      </w:r>
      <w:r>
        <w:rPr>
          <w:spacing w:val="80"/>
          <w:w w:val="150"/>
        </w:rPr>
        <w:t xml:space="preserve">  </w:t>
      </w:r>
      <w:r>
        <w:t>в</w:t>
      </w:r>
      <w:r>
        <w:rPr>
          <w:spacing w:val="80"/>
          <w:w w:val="150"/>
        </w:rPr>
        <w:t xml:space="preserve">  </w:t>
      </w:r>
      <w:r>
        <w:t>соответствии с нормами речевого этикета, принятыми в стране/странах изучаемого языка. Объём</w:t>
      </w:r>
      <w:r>
        <w:rPr>
          <w:spacing w:val="40"/>
        </w:rPr>
        <w:t xml:space="preserve"> </w:t>
      </w:r>
      <w:r>
        <w:t>сообщения — до 140 слов;</w:t>
      </w:r>
    </w:p>
    <w:p w:rsidR="00336F6E" w:rsidRDefault="001D7343">
      <w:pPr>
        <w:pStyle w:val="a3"/>
        <w:spacing w:line="276" w:lineRule="auto"/>
        <w:ind w:right="230" w:firstLine="708"/>
      </w:pPr>
      <w:r>
        <w:t>написание</w:t>
      </w:r>
      <w:r>
        <w:rPr>
          <w:spacing w:val="62"/>
        </w:rPr>
        <w:t xml:space="preserve">  </w:t>
      </w:r>
      <w:r>
        <w:t>официального</w:t>
      </w:r>
      <w:r>
        <w:rPr>
          <w:spacing w:val="62"/>
        </w:rPr>
        <w:t xml:space="preserve">  </w:t>
      </w:r>
      <w:r>
        <w:t>(делового)</w:t>
      </w:r>
      <w:r>
        <w:rPr>
          <w:spacing w:val="62"/>
        </w:rPr>
        <w:t xml:space="preserve">  </w:t>
      </w:r>
      <w:r>
        <w:t>письма,</w:t>
      </w:r>
      <w:r>
        <w:rPr>
          <w:spacing w:val="62"/>
        </w:rPr>
        <w:t xml:space="preserve">  </w:t>
      </w:r>
      <w:r>
        <w:t>в</w:t>
      </w:r>
      <w:r>
        <w:rPr>
          <w:spacing w:val="62"/>
        </w:rPr>
        <w:t xml:space="preserve">  </w:t>
      </w:r>
      <w:r>
        <w:t>том</w:t>
      </w:r>
      <w:r>
        <w:rPr>
          <w:spacing w:val="62"/>
        </w:rPr>
        <w:t xml:space="preserve">  </w:t>
      </w:r>
      <w:r>
        <w:t>числе</w:t>
      </w:r>
      <w:r>
        <w:rPr>
          <w:spacing w:val="62"/>
        </w:rPr>
        <w:t xml:space="preserve">  </w:t>
      </w:r>
      <w:r>
        <w:t>и</w:t>
      </w:r>
      <w:r>
        <w:rPr>
          <w:spacing w:val="63"/>
        </w:rPr>
        <w:t xml:space="preserve">  </w:t>
      </w:r>
      <w:r>
        <w:t>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336F6E" w:rsidRDefault="001D7343">
      <w:pPr>
        <w:pStyle w:val="a3"/>
        <w:spacing w:line="276" w:lineRule="auto"/>
        <w:ind w:right="232" w:firstLine="708"/>
      </w:pPr>
      <w: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опорой или без опоры на образец. Объём письменного</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высказывания</w:t>
      </w:r>
      <w:r>
        <w:rPr>
          <w:spacing w:val="-3"/>
        </w:rPr>
        <w:t xml:space="preserve"> </w:t>
      </w:r>
      <w:r>
        <w:t>—</w:t>
      </w:r>
      <w:r>
        <w:rPr>
          <w:spacing w:val="-2"/>
        </w:rPr>
        <w:t xml:space="preserve"> </w:t>
      </w:r>
      <w:r>
        <w:t>до</w:t>
      </w:r>
      <w:r>
        <w:rPr>
          <w:spacing w:val="-1"/>
        </w:rPr>
        <w:t xml:space="preserve"> </w:t>
      </w:r>
      <w:r>
        <w:t>160</w:t>
      </w:r>
      <w:r>
        <w:rPr>
          <w:spacing w:val="-1"/>
        </w:rPr>
        <w:t xml:space="preserve"> </w:t>
      </w:r>
      <w:r>
        <w:rPr>
          <w:spacing w:val="-2"/>
        </w:rPr>
        <w:t>слов;</w:t>
      </w:r>
    </w:p>
    <w:p w:rsidR="00336F6E" w:rsidRDefault="001D7343">
      <w:pPr>
        <w:pStyle w:val="a3"/>
        <w:spacing w:before="41" w:line="276" w:lineRule="auto"/>
        <w:ind w:right="236" w:firstLine="708"/>
      </w:pPr>
      <w:r>
        <w:t>заполнение таблицы: краткая фиксация содержания прочитанного/прослушанного текста или дополнение информации в таблице;</w:t>
      </w:r>
    </w:p>
    <w:p w:rsidR="00336F6E" w:rsidRDefault="001D7343">
      <w:pPr>
        <w:pStyle w:val="a3"/>
        <w:spacing w:before="2" w:line="276" w:lineRule="auto"/>
        <w:ind w:right="229" w:firstLine="708"/>
      </w:pPr>
      <w:r>
        <w:t>создание письменного высказывания с элементами рассуждения на основе таблицы, графика,</w:t>
      </w:r>
      <w:r>
        <w:rPr>
          <w:spacing w:val="74"/>
        </w:rPr>
        <w:t xml:space="preserve">   </w:t>
      </w:r>
      <w:r>
        <w:t>диаграммы</w:t>
      </w:r>
      <w:r>
        <w:rPr>
          <w:spacing w:val="74"/>
        </w:rPr>
        <w:t xml:space="preserve">   </w:t>
      </w:r>
      <w:r>
        <w:t>и</w:t>
      </w:r>
      <w:r>
        <w:rPr>
          <w:spacing w:val="75"/>
        </w:rPr>
        <w:t xml:space="preserve">   </w:t>
      </w:r>
      <w:r>
        <w:t>письменного</w:t>
      </w:r>
      <w:r>
        <w:rPr>
          <w:spacing w:val="73"/>
        </w:rPr>
        <w:t xml:space="preserve">   </w:t>
      </w:r>
      <w:r>
        <w:t>высказывания</w:t>
      </w:r>
      <w:r>
        <w:rPr>
          <w:spacing w:val="75"/>
        </w:rPr>
        <w:t xml:space="preserve">   </w:t>
      </w:r>
      <w:r>
        <w:t>типа</w:t>
      </w:r>
      <w:r>
        <w:rPr>
          <w:spacing w:val="75"/>
        </w:rPr>
        <w:t xml:space="preserve">   </w:t>
      </w:r>
      <w:r>
        <w:t>«Моё</w:t>
      </w:r>
      <w:r>
        <w:rPr>
          <w:spacing w:val="77"/>
        </w:rPr>
        <w:t xml:space="preserve">   </w:t>
      </w:r>
      <w:r>
        <w:rPr>
          <w:spacing w:val="-2"/>
        </w:rPr>
        <w:t>мнение»,</w:t>
      </w:r>
    </w:p>
    <w:p w:rsidR="00336F6E" w:rsidRDefault="001D7343">
      <w:pPr>
        <w:pStyle w:val="a3"/>
        <w:spacing w:line="275" w:lineRule="exact"/>
        <w:ind w:left="295"/>
      </w:pPr>
      <w:r>
        <w:t>«За</w:t>
      </w:r>
      <w:r>
        <w:rPr>
          <w:spacing w:val="-7"/>
        </w:rPr>
        <w:t xml:space="preserve"> </w:t>
      </w:r>
      <w:r>
        <w:t>и</w:t>
      </w:r>
      <w:r>
        <w:rPr>
          <w:spacing w:val="-3"/>
        </w:rPr>
        <w:t xml:space="preserve"> </w:t>
      </w:r>
      <w:r>
        <w:t>против».</w:t>
      </w:r>
      <w:r>
        <w:rPr>
          <w:spacing w:val="-3"/>
        </w:rPr>
        <w:t xml:space="preserve"> </w:t>
      </w:r>
      <w:r>
        <w:t>Объём</w:t>
      </w:r>
      <w:r>
        <w:rPr>
          <w:spacing w:val="-2"/>
        </w:rPr>
        <w:t xml:space="preserve"> </w:t>
      </w:r>
      <w:r>
        <w:t>письменного</w:t>
      </w:r>
      <w:r>
        <w:rPr>
          <w:spacing w:val="-3"/>
        </w:rPr>
        <w:t xml:space="preserve"> </w:t>
      </w:r>
      <w:r>
        <w:t>высказывания</w:t>
      </w:r>
      <w:r>
        <w:rPr>
          <w:spacing w:val="1"/>
        </w:rPr>
        <w:t xml:space="preserve"> </w:t>
      </w:r>
      <w:r>
        <w:t>—</w:t>
      </w:r>
      <w:r>
        <w:rPr>
          <w:spacing w:val="-3"/>
        </w:rPr>
        <w:t xml:space="preserve"> </w:t>
      </w:r>
      <w:r>
        <w:t>до</w:t>
      </w:r>
      <w:r>
        <w:rPr>
          <w:spacing w:val="-3"/>
        </w:rPr>
        <w:t xml:space="preserve"> </w:t>
      </w:r>
      <w:r>
        <w:t>250</w:t>
      </w:r>
      <w:r>
        <w:rPr>
          <w:spacing w:val="-2"/>
        </w:rPr>
        <w:t xml:space="preserve"> слов;</w:t>
      </w:r>
    </w:p>
    <w:p w:rsidR="00336F6E" w:rsidRDefault="001D7343">
      <w:pPr>
        <w:pStyle w:val="a3"/>
        <w:spacing w:before="41" w:line="278" w:lineRule="auto"/>
        <w:ind w:right="233" w:firstLine="708"/>
      </w:pPr>
      <w:r>
        <w:t>письменное</w:t>
      </w:r>
      <w:r>
        <w:rPr>
          <w:spacing w:val="79"/>
          <w:w w:val="150"/>
        </w:rPr>
        <w:t xml:space="preserve">  </w:t>
      </w:r>
      <w:r>
        <w:t>предоставление</w:t>
      </w:r>
      <w:r>
        <w:rPr>
          <w:spacing w:val="80"/>
          <w:w w:val="150"/>
        </w:rPr>
        <w:t xml:space="preserve">  </w:t>
      </w:r>
      <w:r>
        <w:t>результатов</w:t>
      </w:r>
      <w:r>
        <w:rPr>
          <w:spacing w:val="80"/>
          <w:w w:val="150"/>
        </w:rPr>
        <w:t xml:space="preserve">  </w:t>
      </w:r>
      <w:r>
        <w:t>выполненной</w:t>
      </w:r>
      <w:r>
        <w:rPr>
          <w:spacing w:val="80"/>
          <w:w w:val="150"/>
        </w:rPr>
        <w:t xml:space="preserve">  </w:t>
      </w:r>
      <w:r>
        <w:t>проектной</w:t>
      </w:r>
      <w:r>
        <w:rPr>
          <w:spacing w:val="80"/>
          <w:w w:val="150"/>
        </w:rPr>
        <w:t xml:space="preserve">  </w:t>
      </w:r>
      <w:r>
        <w:t>работы, в том числе в форме презентации. Объём — до 250 слов.</w:t>
      </w:r>
    </w:p>
    <w:p w:rsidR="00336F6E" w:rsidRDefault="001D7343">
      <w:pPr>
        <w:pStyle w:val="a3"/>
        <w:spacing w:line="272" w:lineRule="exact"/>
        <w:ind w:left="938"/>
      </w:pPr>
      <w:r>
        <w:t>Перевод</w:t>
      </w:r>
      <w:r>
        <w:rPr>
          <w:spacing w:val="-3"/>
        </w:rPr>
        <w:t xml:space="preserve"> </w:t>
      </w:r>
      <w:r>
        <w:t>как</w:t>
      </w:r>
      <w:r>
        <w:rPr>
          <w:spacing w:val="-3"/>
        </w:rPr>
        <w:t xml:space="preserve"> </w:t>
      </w:r>
      <w:r>
        <w:t>особый</w:t>
      </w:r>
      <w:r>
        <w:rPr>
          <w:spacing w:val="-3"/>
        </w:rPr>
        <w:t xml:space="preserve"> </w:t>
      </w:r>
      <w:r>
        <w:t>вид</w:t>
      </w:r>
      <w:r>
        <w:rPr>
          <w:spacing w:val="-3"/>
        </w:rPr>
        <w:t xml:space="preserve"> </w:t>
      </w:r>
      <w:r>
        <w:t>речевой</w:t>
      </w:r>
      <w:r>
        <w:rPr>
          <w:spacing w:val="-2"/>
        </w:rPr>
        <w:t xml:space="preserve"> деятельности.</w:t>
      </w:r>
    </w:p>
    <w:p w:rsidR="00336F6E" w:rsidRDefault="001D7343">
      <w:pPr>
        <w:pStyle w:val="a3"/>
        <w:spacing w:before="40" w:line="276" w:lineRule="auto"/>
        <w:ind w:right="233" w:firstLine="708"/>
      </w:pPr>
      <w:r>
        <w:t>Предпереводческий анализ текста, выявление возможных переводческих трудностей и путей их преодоления.</w:t>
      </w:r>
    </w:p>
    <w:p w:rsidR="00336F6E" w:rsidRDefault="001D7343">
      <w:pPr>
        <w:pStyle w:val="a3"/>
        <w:spacing w:before="2" w:line="276" w:lineRule="auto"/>
        <w:ind w:right="236" w:firstLine="708"/>
      </w:pPr>
      <w:r>
        <w:t xml:space="preserve">Сопоставительный анализ оригинала и перевода и объективная оценка качества </w:t>
      </w:r>
      <w:r>
        <w:rPr>
          <w:spacing w:val="-2"/>
        </w:rPr>
        <w:t>перевода.</w:t>
      </w:r>
    </w:p>
    <w:p w:rsidR="00336F6E" w:rsidRDefault="001D7343">
      <w:pPr>
        <w:pStyle w:val="a3"/>
        <w:spacing w:line="276" w:lineRule="auto"/>
        <w:ind w:right="224" w:firstLine="708"/>
      </w:pPr>
      <w:r>
        <w:t xml:space="preserve">Письменный перевод с английского языка на русский аутентичных текстов научно- популярного характера с использованием грамматических и лексических переводческих </w:t>
      </w:r>
      <w:r>
        <w:rPr>
          <w:spacing w:val="-2"/>
        </w:rPr>
        <w:t>трансформаций.</w:t>
      </w:r>
    </w:p>
    <w:p w:rsidR="00336F6E" w:rsidRDefault="001D7343">
      <w:pPr>
        <w:pStyle w:val="a3"/>
        <w:spacing w:line="276" w:lineRule="auto"/>
        <w:ind w:left="938" w:right="6365"/>
      </w:pPr>
      <w:r>
        <w:t>Языковые знания и навыки. Фонетическая</w:t>
      </w:r>
      <w:r>
        <w:rPr>
          <w:spacing w:val="-8"/>
        </w:rPr>
        <w:t xml:space="preserve"> </w:t>
      </w:r>
      <w:r>
        <w:t>сторона</w:t>
      </w:r>
      <w:r>
        <w:rPr>
          <w:spacing w:val="-6"/>
        </w:rPr>
        <w:t xml:space="preserve"> </w:t>
      </w:r>
      <w:r>
        <w:rPr>
          <w:spacing w:val="-4"/>
        </w:rPr>
        <w:t>речи.</w:t>
      </w:r>
    </w:p>
    <w:p w:rsidR="00336F6E" w:rsidRDefault="001D7343">
      <w:pPr>
        <w:pStyle w:val="a3"/>
        <w:spacing w:line="276" w:lineRule="auto"/>
        <w:ind w:right="227" w:firstLine="708"/>
      </w:pPr>
      <w:r>
        <w:t>Различение</w:t>
      </w:r>
      <w:r>
        <w:rPr>
          <w:spacing w:val="80"/>
          <w:w w:val="150"/>
        </w:rPr>
        <w:t xml:space="preserve">  </w:t>
      </w:r>
      <w:r>
        <w:t>на</w:t>
      </w:r>
      <w:r>
        <w:rPr>
          <w:spacing w:val="80"/>
          <w:w w:val="150"/>
        </w:rPr>
        <w:t xml:space="preserve">  </w:t>
      </w:r>
      <w:r>
        <w:t>слух</w:t>
      </w:r>
      <w:r>
        <w:rPr>
          <w:spacing w:val="80"/>
          <w:w w:val="150"/>
        </w:rPr>
        <w:t xml:space="preserve">  </w:t>
      </w:r>
      <w:r>
        <w:t>и</w:t>
      </w:r>
      <w:r>
        <w:rPr>
          <w:spacing w:val="80"/>
          <w:w w:val="150"/>
        </w:rPr>
        <w:t xml:space="preserve">  </w:t>
      </w:r>
      <w:r>
        <w:t>адекватное</w:t>
      </w:r>
      <w:r>
        <w:rPr>
          <w:spacing w:val="79"/>
          <w:w w:val="150"/>
        </w:rPr>
        <w:t xml:space="preserve">  </w:t>
      </w:r>
      <w:r>
        <w:t>(без</w:t>
      </w:r>
      <w:r>
        <w:rPr>
          <w:spacing w:val="80"/>
          <w:w w:val="150"/>
        </w:rPr>
        <w:t xml:space="preserve">  </w:t>
      </w:r>
      <w:r>
        <w:t>ошибок,</w:t>
      </w:r>
      <w:r>
        <w:rPr>
          <w:spacing w:val="80"/>
          <w:w w:val="150"/>
        </w:rPr>
        <w:t xml:space="preserve">  </w:t>
      </w:r>
      <w:r>
        <w:t>ведущих</w:t>
      </w:r>
      <w:r>
        <w:rPr>
          <w:spacing w:val="80"/>
          <w:w w:val="150"/>
        </w:rPr>
        <w:t xml:space="preserve">  </w:t>
      </w:r>
      <w:r>
        <w:t>к</w:t>
      </w:r>
      <w:r>
        <w:rPr>
          <w:spacing w:val="80"/>
          <w:w w:val="150"/>
        </w:rPr>
        <w:t xml:space="preserve">  </w:t>
      </w:r>
      <w:r>
        <w:t>сбою в</w:t>
      </w:r>
      <w:r>
        <w:rPr>
          <w:spacing w:val="75"/>
          <w:w w:val="150"/>
        </w:rPr>
        <w:t xml:space="preserve">  </w:t>
      </w:r>
      <w:r>
        <w:t>коммуникации)</w:t>
      </w:r>
      <w:r>
        <w:rPr>
          <w:spacing w:val="75"/>
          <w:w w:val="150"/>
        </w:rPr>
        <w:t xml:space="preserve">  </w:t>
      </w:r>
      <w:r>
        <w:t>произношение</w:t>
      </w:r>
      <w:r>
        <w:rPr>
          <w:spacing w:val="75"/>
          <w:w w:val="150"/>
        </w:rPr>
        <w:t xml:space="preserve">  </w:t>
      </w:r>
      <w:r>
        <w:t>слов</w:t>
      </w:r>
      <w:r>
        <w:rPr>
          <w:spacing w:val="75"/>
          <w:w w:val="150"/>
        </w:rPr>
        <w:t xml:space="preserve">  </w:t>
      </w:r>
      <w:r>
        <w:t>с</w:t>
      </w:r>
      <w:r>
        <w:rPr>
          <w:spacing w:val="76"/>
          <w:w w:val="150"/>
        </w:rPr>
        <w:t xml:space="preserve">  </w:t>
      </w:r>
      <w:r>
        <w:t>соблюдением</w:t>
      </w:r>
      <w:r>
        <w:rPr>
          <w:spacing w:val="75"/>
          <w:w w:val="150"/>
        </w:rPr>
        <w:t xml:space="preserve">  </w:t>
      </w:r>
      <w:r>
        <w:t>правильного</w:t>
      </w:r>
      <w:r>
        <w:rPr>
          <w:spacing w:val="76"/>
          <w:w w:val="150"/>
        </w:rPr>
        <w:t xml:space="preserve">  </w:t>
      </w:r>
      <w:r>
        <w:t>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336F6E" w:rsidRDefault="001D7343">
      <w:pPr>
        <w:pStyle w:val="a3"/>
        <w:spacing w:line="276" w:lineRule="auto"/>
        <w:ind w:right="234" w:firstLine="708"/>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36F6E" w:rsidRDefault="001D7343">
      <w:pPr>
        <w:pStyle w:val="a3"/>
        <w:spacing w:line="276" w:lineRule="auto"/>
        <w:ind w:right="235" w:firstLine="708"/>
      </w:pPr>
      <w:r>
        <w:t>Тексты</w:t>
      </w:r>
      <w:r>
        <w:rPr>
          <w:spacing w:val="40"/>
        </w:rPr>
        <w:t xml:space="preserve">  </w:t>
      </w:r>
      <w:r>
        <w:t>для</w:t>
      </w:r>
      <w:r>
        <w:rPr>
          <w:spacing w:val="40"/>
        </w:rPr>
        <w:t xml:space="preserve">  </w:t>
      </w:r>
      <w:r>
        <w:t>чтения</w:t>
      </w:r>
      <w:r>
        <w:rPr>
          <w:spacing w:val="40"/>
        </w:rPr>
        <w:t xml:space="preserve">  </w:t>
      </w:r>
      <w:r>
        <w:t>вслух:</w:t>
      </w:r>
      <w:r>
        <w:rPr>
          <w:spacing w:val="40"/>
        </w:rPr>
        <w:t xml:space="preserve">  </w:t>
      </w:r>
      <w:r>
        <w:t>сообщение</w:t>
      </w:r>
      <w:r>
        <w:rPr>
          <w:spacing w:val="40"/>
        </w:rPr>
        <w:t xml:space="preserve">  </w:t>
      </w:r>
      <w:r>
        <w:t>информационного</w:t>
      </w:r>
      <w:r>
        <w:rPr>
          <w:spacing w:val="40"/>
        </w:rPr>
        <w:t xml:space="preserve">  </w:t>
      </w:r>
      <w:r>
        <w:t>характера,</w:t>
      </w:r>
      <w:r>
        <w:rPr>
          <w:spacing w:val="40"/>
        </w:rPr>
        <w:t xml:space="preserve">  </w:t>
      </w:r>
      <w:r>
        <w:t>отрывок</w:t>
      </w:r>
      <w:r>
        <w:rPr>
          <w:spacing w:val="40"/>
        </w:rPr>
        <w:t xml:space="preserve"> </w:t>
      </w:r>
      <w:r>
        <w:t>из статьи научно-популярного характера, рассказ, диалог (беседа), интервью.</w:t>
      </w:r>
    </w:p>
    <w:p w:rsidR="00336F6E" w:rsidRDefault="001D7343">
      <w:pPr>
        <w:pStyle w:val="a3"/>
        <w:spacing w:line="278" w:lineRule="auto"/>
        <w:ind w:left="938" w:right="4474"/>
      </w:pPr>
      <w:r>
        <w:t>Объём</w:t>
      </w:r>
      <w:r>
        <w:rPr>
          <w:spacing w:val="-6"/>
        </w:rPr>
        <w:t xml:space="preserve"> </w:t>
      </w:r>
      <w:r>
        <w:t>текста</w:t>
      </w:r>
      <w:r>
        <w:rPr>
          <w:spacing w:val="-4"/>
        </w:rPr>
        <w:t xml:space="preserve"> </w:t>
      </w:r>
      <w:r>
        <w:t>для</w:t>
      </w:r>
      <w:r>
        <w:rPr>
          <w:spacing w:val="-4"/>
        </w:rPr>
        <w:t xml:space="preserve"> </w:t>
      </w:r>
      <w:r>
        <w:t>чтения</w:t>
      </w:r>
      <w:r>
        <w:rPr>
          <w:spacing w:val="-4"/>
        </w:rPr>
        <w:t xml:space="preserve"> </w:t>
      </w:r>
      <w:r>
        <w:t>вслух</w:t>
      </w:r>
      <w:r>
        <w:rPr>
          <w:spacing w:val="-1"/>
        </w:rPr>
        <w:t xml:space="preserve"> </w:t>
      </w:r>
      <w:r>
        <w:t>—</w:t>
      </w:r>
      <w:r>
        <w:rPr>
          <w:spacing w:val="-4"/>
        </w:rPr>
        <w:t xml:space="preserve"> </w:t>
      </w:r>
      <w:r>
        <w:t>до</w:t>
      </w:r>
      <w:r>
        <w:rPr>
          <w:spacing w:val="-4"/>
        </w:rPr>
        <w:t xml:space="preserve"> </w:t>
      </w:r>
      <w:r>
        <w:t>160</w:t>
      </w:r>
      <w:r>
        <w:rPr>
          <w:spacing w:val="-4"/>
        </w:rPr>
        <w:t xml:space="preserve"> </w:t>
      </w:r>
      <w:r>
        <w:t>слов. Орфография и пунктуация.</w:t>
      </w:r>
    </w:p>
    <w:p w:rsidR="00336F6E" w:rsidRDefault="001D7343">
      <w:pPr>
        <w:pStyle w:val="a3"/>
        <w:spacing w:line="272" w:lineRule="exact"/>
        <w:ind w:left="938"/>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336F6E" w:rsidRDefault="001D7343">
      <w:pPr>
        <w:pStyle w:val="a3"/>
        <w:spacing w:before="39" w:line="276" w:lineRule="auto"/>
        <w:ind w:right="230" w:firstLine="708"/>
      </w:pPr>
      <w:r>
        <w:t>Правильная</w:t>
      </w:r>
      <w:r>
        <w:rPr>
          <w:spacing w:val="-1"/>
        </w:rPr>
        <w:t xml:space="preserve"> </w:t>
      </w:r>
      <w:r>
        <w:t>расстановка</w:t>
      </w:r>
      <w:r>
        <w:rPr>
          <w:spacing w:val="-2"/>
        </w:rPr>
        <w:t xml:space="preserve"> </w:t>
      </w:r>
      <w:r>
        <w:t>знаков</w:t>
      </w:r>
      <w:r>
        <w:rPr>
          <w:spacing w:val="-2"/>
        </w:rPr>
        <w:t xml:space="preserve"> </w:t>
      </w:r>
      <w:r>
        <w:t>препинания</w:t>
      </w:r>
      <w:r>
        <w:rPr>
          <w:spacing w:val="-1"/>
        </w:rPr>
        <w:t xml:space="preserve"> </w:t>
      </w:r>
      <w:r>
        <w:t>в письменных высказываниях:</w:t>
      </w:r>
      <w:r>
        <w:rPr>
          <w:spacing w:val="-1"/>
        </w:rPr>
        <w:t xml:space="preserve"> </w:t>
      </w:r>
      <w:r>
        <w:t>запятой при перечислении, обращении и при выделении вводных слов; апострофа; точки,</w:t>
      </w:r>
      <w:r>
        <w:rPr>
          <w:spacing w:val="40"/>
        </w:rPr>
        <w:t xml:space="preserve"> </w:t>
      </w:r>
      <w:r>
        <w:t xml:space="preserve">вопросительного, восклицательного знака в конце предложения, отсутствие точки после </w:t>
      </w:r>
      <w:r>
        <w:rPr>
          <w:spacing w:val="-2"/>
        </w:rPr>
        <w:t>заголовка.</w:t>
      </w:r>
    </w:p>
    <w:p w:rsidR="00336F6E" w:rsidRDefault="001D7343">
      <w:pPr>
        <w:pStyle w:val="a3"/>
        <w:spacing w:before="1" w:line="276" w:lineRule="auto"/>
        <w:ind w:right="233" w:firstLine="708"/>
      </w:pPr>
      <w:r>
        <w:t>Пунктуационно</w:t>
      </w:r>
      <w:r>
        <w:rPr>
          <w:spacing w:val="64"/>
        </w:rPr>
        <w:t xml:space="preserve">   </w:t>
      </w:r>
      <w:r>
        <w:t>правильное</w:t>
      </w:r>
      <w:r>
        <w:rPr>
          <w:spacing w:val="64"/>
        </w:rPr>
        <w:t xml:space="preserve">   </w:t>
      </w:r>
      <w:r>
        <w:t>оформление</w:t>
      </w:r>
      <w:r>
        <w:rPr>
          <w:spacing w:val="64"/>
        </w:rPr>
        <w:t xml:space="preserve">   </w:t>
      </w:r>
      <w:r>
        <w:t>прямой</w:t>
      </w:r>
      <w:r>
        <w:rPr>
          <w:spacing w:val="64"/>
        </w:rPr>
        <w:t xml:space="preserve">   </w:t>
      </w:r>
      <w:r>
        <w:t>речи</w:t>
      </w:r>
      <w:r>
        <w:rPr>
          <w:spacing w:val="64"/>
        </w:rPr>
        <w:t xml:space="preserve">   </w:t>
      </w:r>
      <w:r>
        <w:t>в</w:t>
      </w:r>
      <w:r>
        <w:rPr>
          <w:spacing w:val="64"/>
        </w:rPr>
        <w:t xml:space="preserve">   </w:t>
      </w:r>
      <w:r>
        <w:t>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336F6E" w:rsidRDefault="001D7343">
      <w:pPr>
        <w:pStyle w:val="a3"/>
        <w:spacing w:before="1" w:line="276" w:lineRule="auto"/>
        <w:ind w:right="226" w:firstLine="708"/>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w:t>
      </w:r>
      <w:r>
        <w:rPr>
          <w:spacing w:val="-2"/>
        </w:rPr>
        <w:t xml:space="preserve"> </w:t>
      </w:r>
      <w:r>
        <w:t>запятой</w:t>
      </w:r>
      <w:r>
        <w:rPr>
          <w:spacing w:val="-3"/>
        </w:rPr>
        <w:t xml:space="preserve"> </w:t>
      </w:r>
      <w:r>
        <w:t>после</w:t>
      </w:r>
      <w:r>
        <w:rPr>
          <w:spacing w:val="-3"/>
        </w:rPr>
        <w:t xml:space="preserve"> </w:t>
      </w:r>
      <w:r>
        <w:t>обращения</w:t>
      </w:r>
      <w:r>
        <w:rPr>
          <w:spacing w:val="-2"/>
        </w:rPr>
        <w:t xml:space="preserve"> </w:t>
      </w:r>
      <w:r>
        <w:t>и</w:t>
      </w:r>
      <w:r>
        <w:rPr>
          <w:spacing w:val="-2"/>
        </w:rPr>
        <w:t xml:space="preserve"> </w:t>
      </w:r>
      <w:r>
        <w:t>завершающей</w:t>
      </w:r>
      <w:r>
        <w:rPr>
          <w:spacing w:val="-2"/>
        </w:rPr>
        <w:t xml:space="preserve"> </w:t>
      </w:r>
      <w:r>
        <w:t>фразы;</w:t>
      </w:r>
      <w:r>
        <w:rPr>
          <w:spacing w:val="-2"/>
        </w:rPr>
        <w:t xml:space="preserve"> </w:t>
      </w:r>
      <w:r>
        <w:t>точки</w:t>
      </w:r>
      <w:r>
        <w:rPr>
          <w:spacing w:val="-2"/>
        </w:rPr>
        <w:t xml:space="preserve"> </w:t>
      </w:r>
      <w:r>
        <w:t>после</w:t>
      </w:r>
      <w:r>
        <w:rPr>
          <w:spacing w:val="-3"/>
        </w:rPr>
        <w:t xml:space="preserve"> </w:t>
      </w:r>
      <w:r>
        <w:t>выражения</w:t>
      </w:r>
      <w:r>
        <w:rPr>
          <w:spacing w:val="-2"/>
        </w:rPr>
        <w:t xml:space="preserve"> </w:t>
      </w:r>
      <w:r>
        <w:t>надежды на дальнейший контакт; отсутствие точки после подписи.</w:t>
      </w:r>
    </w:p>
    <w:p w:rsidR="00336F6E" w:rsidRDefault="001D7343">
      <w:pPr>
        <w:pStyle w:val="a3"/>
        <w:spacing w:line="276" w:lineRule="auto"/>
        <w:ind w:right="233" w:firstLine="708"/>
      </w:pPr>
      <w:r>
        <w:t>Пунктуационно</w:t>
      </w:r>
      <w:r>
        <w:rPr>
          <w:spacing w:val="71"/>
          <w:w w:val="150"/>
        </w:rPr>
        <w:t xml:space="preserve">  </w:t>
      </w:r>
      <w:r>
        <w:t>правильное</w:t>
      </w:r>
      <w:r>
        <w:rPr>
          <w:spacing w:val="71"/>
          <w:w w:val="150"/>
        </w:rPr>
        <w:t xml:space="preserve">  </w:t>
      </w:r>
      <w:r>
        <w:t>оформление</w:t>
      </w:r>
      <w:r>
        <w:rPr>
          <w:spacing w:val="71"/>
          <w:w w:val="150"/>
        </w:rPr>
        <w:t xml:space="preserve">  </w:t>
      </w:r>
      <w:r>
        <w:t>официального</w:t>
      </w:r>
      <w:r>
        <w:rPr>
          <w:spacing w:val="71"/>
          <w:w w:val="150"/>
        </w:rPr>
        <w:t xml:space="preserve">  </w:t>
      </w:r>
      <w:r>
        <w:t>(делового)</w:t>
      </w:r>
      <w:r>
        <w:rPr>
          <w:spacing w:val="71"/>
          <w:w w:val="150"/>
        </w:rPr>
        <w:t xml:space="preserve">  </w:t>
      </w:r>
      <w:r>
        <w:t>письма, в том числе электронного, в соответствии с принятыми в стране/странах изучаемого языка нормами официального общения.</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ind w:left="938"/>
      </w:pPr>
      <w:r>
        <w:lastRenderedPageBreak/>
        <w:t>Лексическая</w:t>
      </w:r>
      <w:r>
        <w:rPr>
          <w:spacing w:val="-4"/>
        </w:rPr>
        <w:t xml:space="preserve"> </w:t>
      </w:r>
      <w:r>
        <w:t>сторона</w:t>
      </w:r>
      <w:r>
        <w:rPr>
          <w:spacing w:val="-4"/>
        </w:rPr>
        <w:t xml:space="preserve"> речи.</w:t>
      </w:r>
    </w:p>
    <w:p w:rsidR="00336F6E" w:rsidRDefault="001D7343">
      <w:pPr>
        <w:pStyle w:val="a3"/>
        <w:spacing w:before="41" w:line="276" w:lineRule="auto"/>
        <w:ind w:right="231" w:firstLine="708"/>
      </w:pPr>
      <w:r>
        <w:t>Распознавание</w:t>
      </w:r>
      <w:r>
        <w:rPr>
          <w:spacing w:val="40"/>
        </w:rPr>
        <w:t xml:space="preserve">  </w:t>
      </w:r>
      <w:r>
        <w:t>в</w:t>
      </w:r>
      <w:r>
        <w:rPr>
          <w:spacing w:val="40"/>
        </w:rPr>
        <w:t xml:space="preserve">  </w:t>
      </w:r>
      <w:r>
        <w:t>письменном</w:t>
      </w:r>
      <w:r>
        <w:rPr>
          <w:spacing w:val="40"/>
        </w:rPr>
        <w:t xml:space="preserve">  </w:t>
      </w:r>
      <w:r>
        <w:t>и</w:t>
      </w:r>
      <w:r>
        <w:rPr>
          <w:spacing w:val="40"/>
        </w:rPr>
        <w:t xml:space="preserve">  </w:t>
      </w:r>
      <w:r>
        <w:t>звучащем</w:t>
      </w:r>
      <w:r>
        <w:rPr>
          <w:spacing w:val="40"/>
        </w:rPr>
        <w:t xml:space="preserve">  </w:t>
      </w:r>
      <w:r>
        <w:t>тексте</w:t>
      </w:r>
      <w:r>
        <w:rPr>
          <w:spacing w:val="40"/>
        </w:rPr>
        <w:t xml:space="preserve">  </w:t>
      </w:r>
      <w:r>
        <w:t>и</w:t>
      </w:r>
      <w:r>
        <w:rPr>
          <w:spacing w:val="52"/>
        </w:rPr>
        <w:t xml:space="preserve">  </w:t>
      </w:r>
      <w:r>
        <w:t>употребление</w:t>
      </w:r>
      <w:r>
        <w:rPr>
          <w:spacing w:val="40"/>
        </w:rPr>
        <w:t xml:space="preserve">  </w:t>
      </w:r>
      <w:r>
        <w:t>в</w:t>
      </w:r>
      <w:r>
        <w:rPr>
          <w:spacing w:val="51"/>
        </w:rPr>
        <w:t xml:space="preserve">  </w:t>
      </w:r>
      <w:r>
        <w:t>устной</w:t>
      </w:r>
      <w:r>
        <w:rPr>
          <w:spacing w:val="80"/>
        </w:rPr>
        <w:t xml:space="preserve"> </w:t>
      </w:r>
      <w: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Pr>
          <w:spacing w:val="-1"/>
        </w:rPr>
        <w:t xml:space="preserve"> </w:t>
      </w:r>
      <w:r>
        <w:t>в</w:t>
      </w:r>
      <w:r>
        <w:rPr>
          <w:spacing w:val="-2"/>
        </w:rPr>
        <w:t xml:space="preserve"> </w:t>
      </w:r>
      <w:r>
        <w:t>рамках тематического</w:t>
      </w:r>
      <w:r>
        <w:rPr>
          <w:spacing w:val="-1"/>
        </w:rPr>
        <w:t xml:space="preserve"> </w:t>
      </w:r>
      <w:r>
        <w:t>содержания речи 10</w:t>
      </w:r>
      <w:r>
        <w:rPr>
          <w:spacing w:val="-1"/>
        </w:rPr>
        <w:t xml:space="preserve"> </w:t>
      </w:r>
      <w:r>
        <w:t>класса, с соблюдением</w:t>
      </w:r>
      <w:r>
        <w:rPr>
          <w:spacing w:val="-2"/>
        </w:rPr>
        <w:t xml:space="preserve"> </w:t>
      </w:r>
      <w:r>
        <w:t>существующей в английском языке нормы лексической сочетаемости.</w:t>
      </w:r>
    </w:p>
    <w:p w:rsidR="00336F6E" w:rsidRDefault="001D7343">
      <w:pPr>
        <w:pStyle w:val="a3"/>
        <w:spacing w:line="276" w:lineRule="auto"/>
        <w:ind w:right="232" w:firstLine="708"/>
      </w:pPr>
      <w:r>
        <w:t>Объём — 1400 лексических единиц для продуктивного использования (включая 1300 лексических единиц, изученных ранее) и 1550 лексических единиц для рецептивного</w:t>
      </w:r>
      <w:r>
        <w:rPr>
          <w:spacing w:val="80"/>
        </w:rPr>
        <w:t xml:space="preserve"> </w:t>
      </w:r>
      <w:r>
        <w:t>усвоения (включая 1400 лексических единиц продуктивного минимума).</w:t>
      </w:r>
    </w:p>
    <w:p w:rsidR="00336F6E" w:rsidRDefault="001D7343">
      <w:pPr>
        <w:pStyle w:val="a3"/>
        <w:spacing w:before="1"/>
        <w:ind w:left="938"/>
      </w:pPr>
      <w:r>
        <w:t>Основные</w:t>
      </w:r>
      <w:r>
        <w:rPr>
          <w:spacing w:val="-5"/>
        </w:rPr>
        <w:t xml:space="preserve"> </w:t>
      </w:r>
      <w:r>
        <w:t>способы</w:t>
      </w:r>
      <w:r>
        <w:rPr>
          <w:spacing w:val="-3"/>
        </w:rPr>
        <w:t xml:space="preserve"> </w:t>
      </w:r>
      <w:r>
        <w:rPr>
          <w:spacing w:val="-2"/>
        </w:rPr>
        <w:t>словообразования:</w:t>
      </w:r>
    </w:p>
    <w:p w:rsidR="00336F6E" w:rsidRDefault="001D7343">
      <w:pPr>
        <w:pStyle w:val="a3"/>
        <w:spacing w:before="40"/>
        <w:ind w:left="938"/>
      </w:pPr>
      <w:r>
        <w:t>а)</w:t>
      </w:r>
      <w:r>
        <w:rPr>
          <w:spacing w:val="-1"/>
        </w:rPr>
        <w:t xml:space="preserve"> </w:t>
      </w:r>
      <w:r>
        <w:rPr>
          <w:spacing w:val="-2"/>
        </w:rPr>
        <w:t>аффиксация:</w:t>
      </w:r>
    </w:p>
    <w:p w:rsidR="00336F6E" w:rsidRDefault="001D7343">
      <w:pPr>
        <w:pStyle w:val="a3"/>
        <w:spacing w:before="44" w:line="276" w:lineRule="auto"/>
        <w:ind w:right="228" w:firstLine="708"/>
      </w:pPr>
      <w:r>
        <w:t>образование</w:t>
      </w:r>
      <w:r>
        <w:rPr>
          <w:spacing w:val="62"/>
        </w:rPr>
        <w:t xml:space="preserve">  </w:t>
      </w:r>
      <w:r>
        <w:t>глаголов</w:t>
      </w:r>
      <w:r>
        <w:rPr>
          <w:spacing w:val="62"/>
        </w:rPr>
        <w:t xml:space="preserve">  </w:t>
      </w:r>
      <w:r>
        <w:t>при</w:t>
      </w:r>
      <w:r>
        <w:rPr>
          <w:spacing w:val="62"/>
        </w:rPr>
        <w:t xml:space="preserve">  </w:t>
      </w:r>
      <w:r>
        <w:t>помощи</w:t>
      </w:r>
      <w:r>
        <w:rPr>
          <w:spacing w:val="61"/>
        </w:rPr>
        <w:t xml:space="preserve">  </w:t>
      </w:r>
      <w:r>
        <w:t>префиксов</w:t>
      </w:r>
      <w:r>
        <w:rPr>
          <w:spacing w:val="62"/>
        </w:rPr>
        <w:t xml:space="preserve">  </w:t>
      </w:r>
      <w:r>
        <w:t>dis-,</w:t>
      </w:r>
      <w:r>
        <w:rPr>
          <w:spacing w:val="62"/>
        </w:rPr>
        <w:t xml:space="preserve">  </w:t>
      </w:r>
      <w:r>
        <w:t>mis-,</w:t>
      </w:r>
      <w:r>
        <w:rPr>
          <w:spacing w:val="62"/>
        </w:rPr>
        <w:t xml:space="preserve">  </w:t>
      </w:r>
      <w:r>
        <w:t>re-,</w:t>
      </w:r>
      <w:r>
        <w:rPr>
          <w:spacing w:val="62"/>
        </w:rPr>
        <w:t xml:space="preserve">  </w:t>
      </w:r>
      <w:r>
        <w:t>over-,</w:t>
      </w:r>
      <w:r>
        <w:rPr>
          <w:spacing w:val="62"/>
        </w:rPr>
        <w:t xml:space="preserve">  </w:t>
      </w:r>
      <w:r>
        <w:t>under и суффикса -ise/-ize;</w:t>
      </w:r>
    </w:p>
    <w:p w:rsidR="00336F6E" w:rsidRDefault="001D7343">
      <w:pPr>
        <w:pStyle w:val="a3"/>
        <w:spacing w:line="276" w:lineRule="auto"/>
        <w:ind w:right="229" w:firstLine="708"/>
      </w:pPr>
      <w:r>
        <w:t>образование имён существительных при помощи префиксов un-, in-/im-, il-/ir- и суффиксов -ance/-ence, -er/-or, -ing, -ism, -ist, -ity, -ment, -ness, -sion/-tion-, -ship;</w:t>
      </w:r>
    </w:p>
    <w:p w:rsidR="00336F6E" w:rsidRDefault="001D7343">
      <w:pPr>
        <w:pStyle w:val="a3"/>
        <w:ind w:left="938"/>
      </w:pPr>
      <w:r>
        <w:t>образование</w:t>
      </w:r>
      <w:r>
        <w:rPr>
          <w:spacing w:val="-6"/>
        </w:rPr>
        <w:t xml:space="preserve"> </w:t>
      </w:r>
      <w:r>
        <w:t>имён</w:t>
      </w:r>
      <w:r>
        <w:rPr>
          <w:spacing w:val="-3"/>
        </w:rPr>
        <w:t xml:space="preserve"> </w:t>
      </w:r>
      <w:r>
        <w:t>прилагательных</w:t>
      </w:r>
      <w:r>
        <w:rPr>
          <w:spacing w:val="-2"/>
        </w:rPr>
        <w:t xml:space="preserve"> </w:t>
      </w:r>
      <w:r>
        <w:t>при</w:t>
      </w:r>
      <w:r>
        <w:rPr>
          <w:spacing w:val="-3"/>
        </w:rPr>
        <w:t xml:space="preserve"> </w:t>
      </w:r>
      <w:r>
        <w:t>помощи</w:t>
      </w:r>
      <w:r>
        <w:rPr>
          <w:spacing w:val="-3"/>
        </w:rPr>
        <w:t xml:space="preserve"> </w:t>
      </w:r>
      <w:r>
        <w:t>префиксов</w:t>
      </w:r>
      <w:r>
        <w:rPr>
          <w:spacing w:val="-4"/>
        </w:rPr>
        <w:t xml:space="preserve"> </w:t>
      </w:r>
      <w:r>
        <w:t>un-,</w:t>
      </w:r>
      <w:r>
        <w:rPr>
          <w:spacing w:val="-3"/>
        </w:rPr>
        <w:t xml:space="preserve"> </w:t>
      </w:r>
      <w:r>
        <w:t>in-/im-,</w:t>
      </w:r>
      <w:r>
        <w:rPr>
          <w:spacing w:val="-3"/>
        </w:rPr>
        <w:t xml:space="preserve"> </w:t>
      </w:r>
      <w:r>
        <w:t>il-/ir-,</w:t>
      </w:r>
      <w:r>
        <w:rPr>
          <w:spacing w:val="-3"/>
        </w:rPr>
        <w:t xml:space="preserve"> </w:t>
      </w:r>
      <w:r>
        <w:t>inter-,</w:t>
      </w:r>
      <w:r>
        <w:rPr>
          <w:spacing w:val="-2"/>
        </w:rPr>
        <w:t xml:space="preserve"> </w:t>
      </w:r>
      <w:r>
        <w:rPr>
          <w:spacing w:val="-4"/>
        </w:rPr>
        <w:t>non-</w:t>
      </w:r>
    </w:p>
    <w:p w:rsidR="00336F6E" w:rsidRPr="001D7343" w:rsidRDefault="001D7343">
      <w:pPr>
        <w:pStyle w:val="a3"/>
        <w:spacing w:before="41" w:line="276" w:lineRule="auto"/>
        <w:ind w:right="227"/>
        <w:rPr>
          <w:lang w:val="en-US"/>
        </w:rPr>
      </w:pPr>
      <w:r w:rsidRPr="001D7343">
        <w:rPr>
          <w:lang w:val="en-US"/>
        </w:rPr>
        <w:t xml:space="preserve">, post-, pre-, super- </w:t>
      </w:r>
      <w:r>
        <w:t>и</w:t>
      </w:r>
      <w:r w:rsidRPr="001D7343">
        <w:rPr>
          <w:lang w:val="en-US"/>
        </w:rPr>
        <w:t xml:space="preserve"> </w:t>
      </w:r>
      <w:r>
        <w:t>суффиксов</w:t>
      </w:r>
      <w:r w:rsidRPr="001D7343">
        <w:rPr>
          <w:lang w:val="en-US"/>
        </w:rPr>
        <w:t xml:space="preserve"> -able/-ible, -al, -ed, -ese, -ful, -ian/-an, -ic, -ical, -ing, -ish -ive, - less, -ly, -ous, -y;</w:t>
      </w:r>
    </w:p>
    <w:p w:rsidR="00336F6E" w:rsidRDefault="001D7343">
      <w:pPr>
        <w:pStyle w:val="a3"/>
        <w:spacing w:line="278" w:lineRule="auto"/>
        <w:ind w:left="938" w:right="1189"/>
      </w:pPr>
      <w:r>
        <w:t>образование</w:t>
      </w:r>
      <w:r>
        <w:rPr>
          <w:spacing w:val="-4"/>
        </w:rPr>
        <w:t xml:space="preserve"> </w:t>
      </w:r>
      <w:r>
        <w:t>наречий</w:t>
      </w:r>
      <w:r>
        <w:rPr>
          <w:spacing w:val="-3"/>
        </w:rPr>
        <w:t xml:space="preserve"> </w:t>
      </w:r>
      <w:r>
        <w:t>при</w:t>
      </w:r>
      <w:r>
        <w:rPr>
          <w:spacing w:val="-3"/>
        </w:rPr>
        <w:t xml:space="preserve"> </w:t>
      </w:r>
      <w:r>
        <w:t>помощи</w:t>
      </w:r>
      <w:r>
        <w:rPr>
          <w:spacing w:val="-5"/>
        </w:rPr>
        <w:t xml:space="preserve"> </w:t>
      </w:r>
      <w:r>
        <w:t>префиксов</w:t>
      </w:r>
      <w:r>
        <w:rPr>
          <w:spacing w:val="-6"/>
        </w:rPr>
        <w:t xml:space="preserve"> </w:t>
      </w:r>
      <w:r>
        <w:t>un-,</w:t>
      </w:r>
      <w:r>
        <w:rPr>
          <w:spacing w:val="-3"/>
        </w:rPr>
        <w:t xml:space="preserve"> </w:t>
      </w:r>
      <w:r>
        <w:t>in-/im-,</w:t>
      </w:r>
      <w:r>
        <w:rPr>
          <w:spacing w:val="-3"/>
        </w:rPr>
        <w:t xml:space="preserve"> </w:t>
      </w:r>
      <w:r>
        <w:t>il-/ir-</w:t>
      </w:r>
      <w:r>
        <w:rPr>
          <w:spacing w:val="-4"/>
        </w:rPr>
        <w:t xml:space="preserve"> </w:t>
      </w:r>
      <w:r>
        <w:t>и</w:t>
      </w:r>
      <w:r>
        <w:rPr>
          <w:spacing w:val="-3"/>
        </w:rPr>
        <w:t xml:space="preserve"> </w:t>
      </w:r>
      <w:r>
        <w:t>суффикса</w:t>
      </w:r>
      <w:r>
        <w:rPr>
          <w:spacing w:val="-3"/>
        </w:rPr>
        <w:t xml:space="preserve"> </w:t>
      </w:r>
      <w:r>
        <w:t>-ly; образование числительных при помощи суффиксов -teen, -ty, -th;</w:t>
      </w:r>
    </w:p>
    <w:p w:rsidR="00336F6E" w:rsidRDefault="001D7343">
      <w:pPr>
        <w:pStyle w:val="a3"/>
        <w:spacing w:line="272" w:lineRule="exact"/>
        <w:ind w:left="938"/>
      </w:pPr>
      <w:r>
        <w:t xml:space="preserve">б) </w:t>
      </w:r>
      <w:r>
        <w:rPr>
          <w:spacing w:val="-2"/>
        </w:rPr>
        <w:t>словосложение:</w:t>
      </w:r>
    </w:p>
    <w:p w:rsidR="00336F6E" w:rsidRDefault="001D7343">
      <w:pPr>
        <w:pStyle w:val="a3"/>
        <w:spacing w:before="40" w:line="276" w:lineRule="auto"/>
        <w:ind w:right="234" w:firstLine="708"/>
      </w:pPr>
      <w:r>
        <w:t xml:space="preserve">образование сложных существительных путём соединения основ существительных </w:t>
      </w:r>
      <w:r>
        <w:rPr>
          <w:spacing w:val="-2"/>
        </w:rPr>
        <w:t>(football);</w:t>
      </w:r>
    </w:p>
    <w:p w:rsidR="00336F6E" w:rsidRDefault="001D7343">
      <w:pPr>
        <w:pStyle w:val="a3"/>
        <w:spacing w:line="278" w:lineRule="auto"/>
        <w:ind w:right="247" w:firstLine="708"/>
      </w:pPr>
      <w:r>
        <w:t>образование сложных существительных путём соединения основы прилагательного с основой существительного (blackboard);</w:t>
      </w:r>
    </w:p>
    <w:p w:rsidR="00336F6E" w:rsidRDefault="001D7343">
      <w:pPr>
        <w:pStyle w:val="a3"/>
        <w:spacing w:line="276" w:lineRule="auto"/>
        <w:ind w:right="236" w:firstLine="708"/>
      </w:pPr>
      <w:r>
        <w:t>образование сложных существительных путём соединения основ существительных с предлогом (father-in-law);</w:t>
      </w:r>
    </w:p>
    <w:p w:rsidR="00336F6E" w:rsidRDefault="001D7343">
      <w:pPr>
        <w:pStyle w:val="a3"/>
        <w:spacing w:line="276" w:lineRule="auto"/>
        <w:ind w:right="228" w:firstLine="708"/>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336F6E" w:rsidRDefault="001D7343">
      <w:pPr>
        <w:pStyle w:val="a3"/>
        <w:spacing w:line="276" w:lineRule="auto"/>
        <w:ind w:right="234" w:firstLine="708"/>
      </w:pPr>
      <w:r>
        <w:t>образование сложных прилагательных путём соединения наречия с основой причастия II (well-behaved);</w:t>
      </w:r>
    </w:p>
    <w:p w:rsidR="00336F6E" w:rsidRDefault="001D7343">
      <w:pPr>
        <w:pStyle w:val="a3"/>
        <w:spacing w:line="276" w:lineRule="auto"/>
        <w:ind w:right="235" w:firstLine="708"/>
      </w:pPr>
      <w:r>
        <w:t>образование сложных прилагательных путём соединения основы прилагательного с основой причастия I (nice-looking);</w:t>
      </w:r>
    </w:p>
    <w:p w:rsidR="00336F6E" w:rsidRDefault="001D7343">
      <w:pPr>
        <w:pStyle w:val="a3"/>
        <w:spacing w:line="275" w:lineRule="exact"/>
        <w:ind w:left="938"/>
      </w:pPr>
      <w:r>
        <w:t>в)</w:t>
      </w:r>
      <w:r>
        <w:rPr>
          <w:spacing w:val="-4"/>
        </w:rPr>
        <w:t xml:space="preserve"> </w:t>
      </w:r>
      <w:r>
        <w:rPr>
          <w:spacing w:val="-2"/>
        </w:rPr>
        <w:t>конверсия:</w:t>
      </w:r>
    </w:p>
    <w:p w:rsidR="00336F6E" w:rsidRDefault="001D7343">
      <w:pPr>
        <w:pStyle w:val="a3"/>
        <w:spacing w:before="37" w:line="276" w:lineRule="auto"/>
        <w:ind w:left="938"/>
        <w:jc w:val="left"/>
      </w:pPr>
      <w:r>
        <w:t>образование</w:t>
      </w:r>
      <w:r>
        <w:rPr>
          <w:spacing w:val="-4"/>
        </w:rPr>
        <w:t xml:space="preserve"> </w:t>
      </w:r>
      <w:r>
        <w:t>имён</w:t>
      </w:r>
      <w:r>
        <w:rPr>
          <w:spacing w:val="-3"/>
        </w:rPr>
        <w:t xml:space="preserve"> </w:t>
      </w:r>
      <w:r>
        <w:t>существительных</w:t>
      </w:r>
      <w:r>
        <w:rPr>
          <w:spacing w:val="-1"/>
        </w:rPr>
        <w:t xml:space="preserve"> </w:t>
      </w:r>
      <w:r>
        <w:t>от</w:t>
      </w:r>
      <w:r>
        <w:rPr>
          <w:spacing w:val="-5"/>
        </w:rPr>
        <w:t xml:space="preserve"> </w:t>
      </w:r>
      <w:r>
        <w:t>неопределённых</w:t>
      </w:r>
      <w:r>
        <w:rPr>
          <w:spacing w:val="-2"/>
        </w:rPr>
        <w:t xml:space="preserve"> </w:t>
      </w:r>
      <w:r>
        <w:t>форм</w:t>
      </w:r>
      <w:r>
        <w:rPr>
          <w:spacing w:val="-3"/>
        </w:rPr>
        <w:t xml:space="preserve"> </w:t>
      </w:r>
      <w:r>
        <w:t>глаголов</w:t>
      </w:r>
      <w:r>
        <w:rPr>
          <w:spacing w:val="-4"/>
        </w:rPr>
        <w:t xml:space="preserve"> </w:t>
      </w:r>
      <w:r>
        <w:t>(to</w:t>
      </w:r>
      <w:r>
        <w:rPr>
          <w:spacing w:val="-3"/>
        </w:rPr>
        <w:t xml:space="preserve"> </w:t>
      </w:r>
      <w:r>
        <w:t>run —</w:t>
      </w:r>
      <w:r>
        <w:rPr>
          <w:spacing w:val="-3"/>
        </w:rPr>
        <w:t xml:space="preserve"> </w:t>
      </w:r>
      <w:r>
        <w:t>a</w:t>
      </w:r>
      <w:r>
        <w:rPr>
          <w:spacing w:val="-4"/>
        </w:rPr>
        <w:t xml:space="preserve"> </w:t>
      </w:r>
      <w:r>
        <w:t>run); образование имён существительных от имён прилагательных (rich people — the rich); образование глаголов от имён существительных (a hand — to hand);</w:t>
      </w:r>
    </w:p>
    <w:p w:rsidR="00336F6E" w:rsidRDefault="001D7343">
      <w:pPr>
        <w:pStyle w:val="a3"/>
        <w:spacing w:before="1" w:line="276" w:lineRule="auto"/>
        <w:ind w:left="938" w:right="2407"/>
        <w:jc w:val="left"/>
      </w:pPr>
      <w:r>
        <w:t>образование</w:t>
      </w:r>
      <w:r>
        <w:rPr>
          <w:spacing w:val="-5"/>
        </w:rPr>
        <w:t xml:space="preserve"> </w:t>
      </w:r>
      <w:r>
        <w:t>глаголов</w:t>
      </w:r>
      <w:r>
        <w:rPr>
          <w:spacing w:val="-5"/>
        </w:rPr>
        <w:t xml:space="preserve"> </w:t>
      </w:r>
      <w:r>
        <w:t>от</w:t>
      </w:r>
      <w:r>
        <w:rPr>
          <w:spacing w:val="-4"/>
        </w:rPr>
        <w:t xml:space="preserve"> </w:t>
      </w:r>
      <w:r>
        <w:t>имён</w:t>
      </w:r>
      <w:r>
        <w:rPr>
          <w:spacing w:val="-4"/>
        </w:rPr>
        <w:t xml:space="preserve"> </w:t>
      </w:r>
      <w:r>
        <w:t>прилагательных</w:t>
      </w:r>
      <w:r>
        <w:rPr>
          <w:spacing w:val="-4"/>
        </w:rPr>
        <w:t xml:space="preserve"> </w:t>
      </w:r>
      <w:r>
        <w:t>(cool</w:t>
      </w:r>
      <w:r>
        <w:rPr>
          <w:spacing w:val="-3"/>
        </w:rPr>
        <w:t xml:space="preserve"> </w:t>
      </w:r>
      <w:r>
        <w:t>—</w:t>
      </w:r>
      <w:r>
        <w:rPr>
          <w:spacing w:val="-4"/>
        </w:rPr>
        <w:t xml:space="preserve"> </w:t>
      </w:r>
      <w:r>
        <w:t>to</w:t>
      </w:r>
      <w:r>
        <w:rPr>
          <w:spacing w:val="-4"/>
        </w:rPr>
        <w:t xml:space="preserve"> </w:t>
      </w:r>
      <w:r>
        <w:t>cool). Имена прилагательные на -ed и -ing (excited — exciting).</w:t>
      </w:r>
    </w:p>
    <w:p w:rsidR="00336F6E" w:rsidRDefault="001D7343">
      <w:pPr>
        <w:pStyle w:val="a3"/>
        <w:spacing w:before="1" w:line="276" w:lineRule="auto"/>
        <w:ind w:right="233" w:firstLine="708"/>
      </w:pPr>
      <w:r>
        <w:t>Многозначные лексические единицы. Наиболее частотные фразовые глаголы. Синонимы.</w:t>
      </w:r>
      <w:r>
        <w:rPr>
          <w:spacing w:val="63"/>
          <w:w w:val="150"/>
        </w:rPr>
        <w:t xml:space="preserve">   </w:t>
      </w:r>
      <w:r>
        <w:t>Антонимы.</w:t>
      </w:r>
      <w:r>
        <w:rPr>
          <w:spacing w:val="63"/>
          <w:w w:val="150"/>
        </w:rPr>
        <w:t xml:space="preserve">   </w:t>
      </w:r>
      <w:r>
        <w:t>Омонимы.</w:t>
      </w:r>
      <w:r>
        <w:rPr>
          <w:spacing w:val="63"/>
          <w:w w:val="150"/>
        </w:rPr>
        <w:t xml:space="preserve">   </w:t>
      </w:r>
      <w:r>
        <w:t>Интернациональные</w:t>
      </w:r>
      <w:r>
        <w:rPr>
          <w:spacing w:val="80"/>
        </w:rPr>
        <w:t xml:space="preserve">   </w:t>
      </w:r>
      <w:r>
        <w:t>слова.</w:t>
      </w:r>
      <w:r>
        <w:rPr>
          <w:spacing w:val="63"/>
          <w:w w:val="150"/>
        </w:rPr>
        <w:t xml:space="preserve">   </w:t>
      </w:r>
      <w:r>
        <w:t>Сокращения и аббревиатуры.</w:t>
      </w:r>
    </w:p>
    <w:p w:rsidR="00336F6E" w:rsidRDefault="001D7343">
      <w:pPr>
        <w:pStyle w:val="a3"/>
        <w:spacing w:line="274" w:lineRule="exact"/>
        <w:ind w:left="938"/>
      </w:pPr>
      <w:r>
        <w:t>Различные</w:t>
      </w:r>
      <w:r>
        <w:rPr>
          <w:spacing w:val="71"/>
          <w:w w:val="150"/>
        </w:rPr>
        <w:t xml:space="preserve">  </w:t>
      </w:r>
      <w:r>
        <w:t>средства</w:t>
      </w:r>
      <w:r>
        <w:rPr>
          <w:spacing w:val="72"/>
          <w:w w:val="150"/>
        </w:rPr>
        <w:t xml:space="preserve">  </w:t>
      </w:r>
      <w:r>
        <w:t>связи</w:t>
      </w:r>
      <w:r>
        <w:rPr>
          <w:spacing w:val="73"/>
          <w:w w:val="150"/>
        </w:rPr>
        <w:t xml:space="preserve">  </w:t>
      </w:r>
      <w:r>
        <w:t>для</w:t>
      </w:r>
      <w:r>
        <w:rPr>
          <w:spacing w:val="72"/>
          <w:w w:val="150"/>
        </w:rPr>
        <w:t xml:space="preserve">  </w:t>
      </w:r>
      <w:r>
        <w:t>обеспечения</w:t>
      </w:r>
      <w:r>
        <w:rPr>
          <w:spacing w:val="72"/>
          <w:w w:val="150"/>
        </w:rPr>
        <w:t xml:space="preserve">  </w:t>
      </w:r>
      <w:r>
        <w:t>целостности</w:t>
      </w:r>
      <w:r>
        <w:rPr>
          <w:spacing w:val="71"/>
          <w:w w:val="150"/>
        </w:rPr>
        <w:t xml:space="preserve">  </w:t>
      </w:r>
      <w:r>
        <w:t>и</w:t>
      </w:r>
      <w:r>
        <w:rPr>
          <w:spacing w:val="73"/>
          <w:w w:val="150"/>
        </w:rPr>
        <w:t xml:space="preserve">  </w:t>
      </w:r>
      <w:r>
        <w:rPr>
          <w:spacing w:val="-2"/>
        </w:rPr>
        <w:t>логичности</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line="276" w:lineRule="auto"/>
        <w:ind w:left="938" w:right="6135" w:hanging="709"/>
      </w:pPr>
      <w:r>
        <w:lastRenderedPageBreak/>
        <w:t>устного/письменного высказывания. Грамматическая</w:t>
      </w:r>
      <w:r>
        <w:rPr>
          <w:spacing w:val="-5"/>
        </w:rPr>
        <w:t xml:space="preserve"> </w:t>
      </w:r>
      <w:r>
        <w:t>сторона</w:t>
      </w:r>
      <w:r>
        <w:rPr>
          <w:spacing w:val="-6"/>
        </w:rPr>
        <w:t xml:space="preserve"> </w:t>
      </w:r>
      <w:r>
        <w:rPr>
          <w:spacing w:val="-4"/>
        </w:rPr>
        <w:t>речи.</w:t>
      </w:r>
    </w:p>
    <w:p w:rsidR="00336F6E" w:rsidRDefault="001D7343">
      <w:pPr>
        <w:pStyle w:val="a3"/>
        <w:spacing w:line="276" w:lineRule="auto"/>
        <w:ind w:right="235" w:firstLine="708"/>
      </w:pPr>
      <w:r>
        <w:t>Распознавание</w:t>
      </w:r>
      <w:r>
        <w:rPr>
          <w:spacing w:val="40"/>
        </w:rPr>
        <w:t xml:space="preserve">  </w:t>
      </w:r>
      <w:r>
        <w:t>в</w:t>
      </w:r>
      <w:r>
        <w:rPr>
          <w:spacing w:val="40"/>
        </w:rPr>
        <w:t xml:space="preserve">  </w:t>
      </w:r>
      <w:r>
        <w:t>звучащем</w:t>
      </w:r>
      <w:r>
        <w:rPr>
          <w:spacing w:val="40"/>
        </w:rPr>
        <w:t xml:space="preserve">  </w:t>
      </w:r>
      <w:r>
        <w:t>и</w:t>
      </w:r>
      <w:r>
        <w:rPr>
          <w:spacing w:val="40"/>
        </w:rPr>
        <w:t xml:space="preserve">  </w:t>
      </w:r>
      <w:r>
        <w:t>письменном</w:t>
      </w:r>
      <w:r>
        <w:rPr>
          <w:spacing w:val="40"/>
        </w:rPr>
        <w:t xml:space="preserve">  </w:t>
      </w:r>
      <w:r>
        <w:t>тексте</w:t>
      </w:r>
      <w:r>
        <w:rPr>
          <w:spacing w:val="40"/>
        </w:rPr>
        <w:t xml:space="preserve">  </w:t>
      </w:r>
      <w:r>
        <w:t>и</w:t>
      </w:r>
      <w:r>
        <w:rPr>
          <w:spacing w:val="52"/>
        </w:rPr>
        <w:t xml:space="preserve">  </w:t>
      </w:r>
      <w:r>
        <w:t>употребление</w:t>
      </w:r>
      <w:r>
        <w:rPr>
          <w:spacing w:val="40"/>
        </w:rPr>
        <w:t xml:space="preserve">  </w:t>
      </w:r>
      <w:r>
        <w:t>в</w:t>
      </w:r>
      <w:r>
        <w:rPr>
          <w:spacing w:val="40"/>
        </w:rPr>
        <w:t xml:space="preserve">  </w:t>
      </w:r>
      <w:r>
        <w:t>устной</w:t>
      </w:r>
      <w:r>
        <w:rPr>
          <w:spacing w:val="80"/>
        </w:rPr>
        <w:t xml:space="preserve"> </w:t>
      </w:r>
      <w:r>
        <w:t>и письменной речи изученных морфологических форм и синтаксических конструкций английского языка.</w:t>
      </w:r>
    </w:p>
    <w:p w:rsidR="00336F6E" w:rsidRDefault="001D7343">
      <w:pPr>
        <w:pStyle w:val="a3"/>
        <w:tabs>
          <w:tab w:val="left" w:pos="3018"/>
          <w:tab w:val="left" w:pos="6374"/>
          <w:tab w:val="left" w:pos="8350"/>
        </w:tabs>
        <w:spacing w:line="276" w:lineRule="auto"/>
        <w:ind w:right="229" w:firstLine="708"/>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w:t>
      </w:r>
      <w:r>
        <w:rPr>
          <w:spacing w:val="-2"/>
        </w:rPr>
        <w:t>вопросы),</w:t>
      </w:r>
      <w:r>
        <w:tab/>
      </w:r>
      <w:r>
        <w:rPr>
          <w:spacing w:val="-2"/>
        </w:rPr>
        <w:t>побудительные</w:t>
      </w:r>
      <w:r>
        <w:tab/>
      </w:r>
      <w:r>
        <w:rPr>
          <w:spacing w:val="-6"/>
        </w:rPr>
        <w:t>(в</w:t>
      </w:r>
      <w:r>
        <w:tab/>
      </w:r>
      <w:r>
        <w:rPr>
          <w:spacing w:val="-2"/>
        </w:rPr>
        <w:t xml:space="preserve">утвердительной </w:t>
      </w:r>
      <w:r>
        <w:t>и отрицательной форме).</w:t>
      </w:r>
    </w:p>
    <w:p w:rsidR="00336F6E" w:rsidRDefault="001D7343">
      <w:pPr>
        <w:pStyle w:val="a3"/>
        <w:spacing w:line="276" w:lineRule="auto"/>
        <w:ind w:right="234" w:firstLine="708"/>
      </w:pPr>
      <w:r>
        <w:t>Нераспространённые</w:t>
      </w:r>
      <w:r>
        <w:rPr>
          <w:spacing w:val="40"/>
        </w:rPr>
        <w:t xml:space="preserve">  </w:t>
      </w:r>
      <w:r>
        <w:t>и</w:t>
      </w:r>
      <w:r>
        <w:rPr>
          <w:spacing w:val="40"/>
        </w:rPr>
        <w:t xml:space="preserve">  </w:t>
      </w:r>
      <w:r>
        <w:t>распространённые</w:t>
      </w:r>
      <w:r>
        <w:rPr>
          <w:spacing w:val="40"/>
        </w:rPr>
        <w:t xml:space="preserve">  </w:t>
      </w:r>
      <w:r>
        <w:t>простые</w:t>
      </w:r>
      <w:r>
        <w:rPr>
          <w:spacing w:val="40"/>
        </w:rPr>
        <w:t xml:space="preserve">  </w:t>
      </w:r>
      <w:r>
        <w:t>предложения,</w:t>
      </w:r>
      <w:r>
        <w:rPr>
          <w:spacing w:val="40"/>
        </w:rPr>
        <w:t xml:space="preserve">  </w:t>
      </w:r>
      <w:r>
        <w:t>в</w:t>
      </w:r>
      <w:r>
        <w:rPr>
          <w:spacing w:val="40"/>
        </w:rPr>
        <w:t xml:space="preserve">  </w:t>
      </w:r>
      <w:r>
        <w:t>том</w:t>
      </w:r>
      <w:r>
        <w:rPr>
          <w:spacing w:val="40"/>
        </w:rPr>
        <w:t xml:space="preserve">  </w:t>
      </w:r>
      <w:r>
        <w:t>числе с несколькими обстоятельствами, следующими в определённом порядке (We moved to a new house last year.).</w:t>
      </w:r>
    </w:p>
    <w:p w:rsidR="00336F6E" w:rsidRDefault="001D7343">
      <w:pPr>
        <w:pStyle w:val="a3"/>
        <w:spacing w:before="2" w:line="276" w:lineRule="auto"/>
        <w:ind w:left="938" w:right="5105"/>
      </w:pPr>
      <w:r>
        <w:t>Предложения с начальным It. Предложения</w:t>
      </w:r>
      <w:r>
        <w:rPr>
          <w:spacing w:val="-3"/>
        </w:rPr>
        <w:t xml:space="preserve"> </w:t>
      </w:r>
      <w:r>
        <w:t>с</w:t>
      </w:r>
      <w:r>
        <w:rPr>
          <w:spacing w:val="-3"/>
        </w:rPr>
        <w:t xml:space="preserve"> </w:t>
      </w:r>
      <w:r>
        <w:t>начальным</w:t>
      </w:r>
      <w:r>
        <w:rPr>
          <w:spacing w:val="-3"/>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336F6E" w:rsidRPr="001D7343" w:rsidRDefault="001D7343">
      <w:pPr>
        <w:pStyle w:val="a3"/>
        <w:spacing w:line="278" w:lineRule="auto"/>
        <w:ind w:right="230" w:firstLine="708"/>
        <w:rPr>
          <w:lang w:val="en-US"/>
        </w:rPr>
      </w:pPr>
      <w:r>
        <w:t>Предложения</w:t>
      </w:r>
      <w:r w:rsidRPr="001D7343">
        <w:rPr>
          <w:spacing w:val="80"/>
          <w:lang w:val="en-US"/>
        </w:rPr>
        <w:t xml:space="preserve">  </w:t>
      </w:r>
      <w:r>
        <w:t>с</w:t>
      </w:r>
      <w:r w:rsidRPr="001D7343">
        <w:rPr>
          <w:spacing w:val="80"/>
          <w:lang w:val="en-US"/>
        </w:rPr>
        <w:t xml:space="preserve">  </w:t>
      </w:r>
      <w:r>
        <w:t>глагольными</w:t>
      </w:r>
      <w:r w:rsidRPr="001D7343">
        <w:rPr>
          <w:spacing w:val="80"/>
          <w:lang w:val="en-US"/>
        </w:rPr>
        <w:t xml:space="preserve">  </w:t>
      </w:r>
      <w:r>
        <w:t>конструкциями</w:t>
      </w:r>
      <w:r w:rsidRPr="001D7343">
        <w:rPr>
          <w:lang w:val="en-US"/>
        </w:rPr>
        <w:t>,</w:t>
      </w:r>
      <w:r w:rsidRPr="001D7343">
        <w:rPr>
          <w:spacing w:val="80"/>
          <w:lang w:val="en-US"/>
        </w:rPr>
        <w:t xml:space="preserve">  </w:t>
      </w:r>
      <w:r>
        <w:t>содержащими</w:t>
      </w:r>
      <w:r w:rsidRPr="001D7343">
        <w:rPr>
          <w:spacing w:val="80"/>
          <w:lang w:val="en-US"/>
        </w:rPr>
        <w:t xml:space="preserve">  </w:t>
      </w:r>
      <w:r>
        <w:t>глаголы</w:t>
      </w:r>
      <w:r w:rsidRPr="001D7343">
        <w:rPr>
          <w:lang w:val="en-US"/>
        </w:rPr>
        <w:t>-</w:t>
      </w:r>
      <w:r>
        <w:t>связки</w:t>
      </w:r>
      <w:r w:rsidRPr="001D7343">
        <w:rPr>
          <w:lang w:val="en-US"/>
        </w:rPr>
        <w:t xml:space="preserve"> to be, to look, to seem, to feel (He looks/seems/feels happy.).</w:t>
      </w:r>
    </w:p>
    <w:p w:rsidR="00336F6E" w:rsidRPr="001D7343" w:rsidRDefault="001D7343">
      <w:pPr>
        <w:pStyle w:val="a3"/>
        <w:spacing w:line="276" w:lineRule="auto"/>
        <w:ind w:right="229" w:firstLine="708"/>
        <w:rPr>
          <w:lang w:val="en-US"/>
        </w:rPr>
      </w:pPr>
      <w:r>
        <w:t>Предложения</w:t>
      </w:r>
      <w:r w:rsidRPr="001D7343">
        <w:rPr>
          <w:lang w:val="en-US"/>
        </w:rPr>
        <w:t xml:space="preserve"> c</w:t>
      </w:r>
      <w:r>
        <w:t>о</w:t>
      </w:r>
      <w:r w:rsidRPr="001D7343">
        <w:rPr>
          <w:lang w:val="en-US"/>
        </w:rPr>
        <w:t xml:space="preserve"> </w:t>
      </w:r>
      <w:r>
        <w:t>сложным</w:t>
      </w:r>
      <w:r w:rsidRPr="001D7343">
        <w:rPr>
          <w:lang w:val="en-US"/>
        </w:rPr>
        <w:t xml:space="preserve"> </w:t>
      </w:r>
      <w:r>
        <w:t>дополнением</w:t>
      </w:r>
      <w:r w:rsidRPr="001D7343">
        <w:rPr>
          <w:lang w:val="en-US"/>
        </w:rPr>
        <w:t xml:space="preserve"> — Complex Object (I want you to help me. I saw her cross/crossing the road. I want to have my hair cut.)</w:t>
      </w:r>
    </w:p>
    <w:p w:rsidR="00336F6E" w:rsidRDefault="001D7343">
      <w:pPr>
        <w:pStyle w:val="a3"/>
        <w:spacing w:line="278" w:lineRule="auto"/>
        <w:ind w:left="938" w:right="236"/>
      </w:pPr>
      <w:r>
        <w:t>Сложносочинённые предложения с сочинительными союзами and, but, or. Сложноподчинённые</w:t>
      </w:r>
      <w:r>
        <w:rPr>
          <w:spacing w:val="27"/>
        </w:rPr>
        <w:t xml:space="preserve"> </w:t>
      </w:r>
      <w:r>
        <w:t>предложения</w:t>
      </w:r>
      <w:r>
        <w:rPr>
          <w:spacing w:val="29"/>
        </w:rPr>
        <w:t xml:space="preserve"> </w:t>
      </w:r>
      <w:r>
        <w:t>с</w:t>
      </w:r>
      <w:r>
        <w:rPr>
          <w:spacing w:val="28"/>
        </w:rPr>
        <w:t xml:space="preserve"> </w:t>
      </w:r>
      <w:r>
        <w:t>союзами</w:t>
      </w:r>
      <w:r>
        <w:rPr>
          <w:spacing w:val="30"/>
        </w:rPr>
        <w:t xml:space="preserve"> </w:t>
      </w:r>
      <w:r>
        <w:t>и</w:t>
      </w:r>
      <w:r>
        <w:rPr>
          <w:spacing w:val="30"/>
        </w:rPr>
        <w:t xml:space="preserve"> </w:t>
      </w:r>
      <w:r>
        <w:t>союзными</w:t>
      </w:r>
      <w:r>
        <w:rPr>
          <w:spacing w:val="30"/>
        </w:rPr>
        <w:t xml:space="preserve"> </w:t>
      </w:r>
      <w:r>
        <w:t>словами</w:t>
      </w:r>
      <w:r>
        <w:rPr>
          <w:spacing w:val="30"/>
        </w:rPr>
        <w:t xml:space="preserve"> </w:t>
      </w:r>
      <w:r>
        <w:t>because,</w:t>
      </w:r>
      <w:r>
        <w:rPr>
          <w:spacing w:val="31"/>
        </w:rPr>
        <w:t xml:space="preserve"> </w:t>
      </w:r>
      <w:r>
        <w:t>if,</w:t>
      </w:r>
      <w:r>
        <w:rPr>
          <w:spacing w:val="29"/>
        </w:rPr>
        <w:t xml:space="preserve"> </w:t>
      </w:r>
      <w:r>
        <w:t>when,</w:t>
      </w:r>
    </w:p>
    <w:p w:rsidR="00336F6E" w:rsidRDefault="001D7343">
      <w:pPr>
        <w:pStyle w:val="a3"/>
        <w:spacing w:line="272" w:lineRule="exact"/>
      </w:pPr>
      <w:r>
        <w:t>where,</w:t>
      </w:r>
      <w:r>
        <w:rPr>
          <w:spacing w:val="-3"/>
        </w:rPr>
        <w:t xml:space="preserve"> </w:t>
      </w:r>
      <w:r>
        <w:t>what,</w:t>
      </w:r>
      <w:r>
        <w:rPr>
          <w:spacing w:val="-2"/>
        </w:rPr>
        <w:t xml:space="preserve"> </w:t>
      </w:r>
      <w:r>
        <w:t>why,</w:t>
      </w:r>
      <w:r>
        <w:rPr>
          <w:spacing w:val="-2"/>
        </w:rPr>
        <w:t xml:space="preserve"> </w:t>
      </w:r>
      <w:r>
        <w:rPr>
          <w:spacing w:val="-4"/>
        </w:rPr>
        <w:t>how.</w:t>
      </w:r>
    </w:p>
    <w:p w:rsidR="00336F6E" w:rsidRDefault="001D7343">
      <w:pPr>
        <w:pStyle w:val="a3"/>
        <w:spacing w:before="34" w:line="276" w:lineRule="auto"/>
        <w:ind w:right="231" w:firstLine="708"/>
      </w:pPr>
      <w:r>
        <w:t>Сложноподчинённые</w:t>
      </w:r>
      <w:r>
        <w:rPr>
          <w:spacing w:val="65"/>
          <w:w w:val="150"/>
        </w:rPr>
        <w:t xml:space="preserve">   </w:t>
      </w:r>
      <w:r>
        <w:t>предложения</w:t>
      </w:r>
      <w:r>
        <w:rPr>
          <w:spacing w:val="66"/>
          <w:w w:val="150"/>
        </w:rPr>
        <w:t xml:space="preserve">   </w:t>
      </w:r>
      <w:r>
        <w:t>с</w:t>
      </w:r>
      <w:r>
        <w:rPr>
          <w:spacing w:val="66"/>
          <w:w w:val="150"/>
        </w:rPr>
        <w:t xml:space="preserve">   </w:t>
      </w:r>
      <w:r>
        <w:t>определительными</w:t>
      </w:r>
      <w:r>
        <w:rPr>
          <w:spacing w:val="65"/>
          <w:w w:val="150"/>
        </w:rPr>
        <w:t xml:space="preserve">   </w:t>
      </w:r>
      <w:r>
        <w:t>придаточными с союзными словами who, which, that.</w:t>
      </w:r>
    </w:p>
    <w:p w:rsidR="00336F6E" w:rsidRDefault="001D7343">
      <w:pPr>
        <w:pStyle w:val="a3"/>
        <w:spacing w:line="278" w:lineRule="auto"/>
        <w:ind w:right="235" w:firstLine="708"/>
      </w:pPr>
      <w:r>
        <w:t xml:space="preserve">Сложноподчинённые предложения с союзными словами whoever, whatever, however, </w:t>
      </w:r>
      <w:r>
        <w:rPr>
          <w:spacing w:val="-2"/>
        </w:rPr>
        <w:t>whenever.</w:t>
      </w:r>
    </w:p>
    <w:p w:rsidR="00336F6E" w:rsidRDefault="001D7343">
      <w:pPr>
        <w:pStyle w:val="a3"/>
        <w:spacing w:line="276" w:lineRule="auto"/>
        <w:ind w:right="226" w:firstLine="708"/>
      </w:pPr>
      <w:r>
        <w:t>Условные предложения с глаголами в изъявительном наклонении (Conditional 0, Conditional</w:t>
      </w:r>
      <w:r>
        <w:rPr>
          <w:spacing w:val="68"/>
          <w:w w:val="150"/>
        </w:rPr>
        <w:t xml:space="preserve">  </w:t>
      </w:r>
      <w:r>
        <w:t>I)</w:t>
      </w:r>
      <w:r>
        <w:rPr>
          <w:spacing w:val="67"/>
          <w:w w:val="150"/>
        </w:rPr>
        <w:t xml:space="preserve">  </w:t>
      </w:r>
      <w:r>
        <w:t>и</w:t>
      </w:r>
      <w:r>
        <w:rPr>
          <w:spacing w:val="68"/>
          <w:w w:val="150"/>
        </w:rPr>
        <w:t xml:space="preserve">  </w:t>
      </w:r>
      <w:r>
        <w:t>с</w:t>
      </w:r>
      <w:r>
        <w:rPr>
          <w:spacing w:val="67"/>
          <w:w w:val="150"/>
        </w:rPr>
        <w:t xml:space="preserve">  </w:t>
      </w:r>
      <w:r>
        <w:t>глаголами</w:t>
      </w:r>
      <w:r>
        <w:rPr>
          <w:spacing w:val="68"/>
          <w:w w:val="150"/>
        </w:rPr>
        <w:t xml:space="preserve">  </w:t>
      </w:r>
      <w:r>
        <w:t>в</w:t>
      </w:r>
      <w:r>
        <w:rPr>
          <w:spacing w:val="67"/>
          <w:w w:val="150"/>
        </w:rPr>
        <w:t xml:space="preserve">  </w:t>
      </w:r>
      <w:r>
        <w:t>сослагательном</w:t>
      </w:r>
      <w:r>
        <w:rPr>
          <w:spacing w:val="67"/>
          <w:w w:val="150"/>
        </w:rPr>
        <w:t xml:space="preserve">  </w:t>
      </w:r>
      <w:r>
        <w:t>наклонении</w:t>
      </w:r>
      <w:r>
        <w:rPr>
          <w:spacing w:val="68"/>
          <w:w w:val="150"/>
        </w:rPr>
        <w:t xml:space="preserve">  </w:t>
      </w:r>
      <w:r>
        <w:t>(Conditional</w:t>
      </w:r>
      <w:r>
        <w:rPr>
          <w:spacing w:val="68"/>
          <w:w w:val="150"/>
        </w:rPr>
        <w:t xml:space="preserve">  </w:t>
      </w:r>
      <w:r>
        <w:t>II и Conditional III).</w:t>
      </w:r>
    </w:p>
    <w:p w:rsidR="00336F6E" w:rsidRPr="001D7343" w:rsidRDefault="001D7343">
      <w:pPr>
        <w:pStyle w:val="a3"/>
        <w:spacing w:line="276" w:lineRule="auto"/>
        <w:ind w:right="233" w:firstLine="708"/>
        <w:rPr>
          <w:lang w:val="en-US"/>
        </w:rPr>
      </w:pPr>
      <w:r>
        <w:t>Инверсия</w:t>
      </w:r>
      <w:r w:rsidRPr="001D7343">
        <w:rPr>
          <w:spacing w:val="80"/>
          <w:lang w:val="en-US"/>
        </w:rPr>
        <w:t xml:space="preserve"> </w:t>
      </w:r>
      <w:r>
        <w:t>с</w:t>
      </w:r>
      <w:r w:rsidRPr="001D7343">
        <w:rPr>
          <w:spacing w:val="80"/>
          <w:lang w:val="en-US"/>
        </w:rPr>
        <w:t xml:space="preserve"> </w:t>
      </w:r>
      <w:r>
        <w:t>конструкциями</w:t>
      </w:r>
      <w:r w:rsidRPr="001D7343">
        <w:rPr>
          <w:spacing w:val="80"/>
          <w:lang w:val="en-US"/>
        </w:rPr>
        <w:t xml:space="preserve"> </w:t>
      </w:r>
      <w:r w:rsidRPr="001D7343">
        <w:rPr>
          <w:lang w:val="en-US"/>
        </w:rPr>
        <w:t>hardly</w:t>
      </w:r>
      <w:r w:rsidRPr="001D7343">
        <w:rPr>
          <w:spacing w:val="80"/>
          <w:lang w:val="en-US"/>
        </w:rPr>
        <w:t xml:space="preserve"> </w:t>
      </w:r>
      <w:r w:rsidRPr="001D7343">
        <w:rPr>
          <w:lang w:val="en-US"/>
        </w:rPr>
        <w:t>(ever)</w:t>
      </w:r>
      <w:r w:rsidRPr="001D7343">
        <w:rPr>
          <w:spacing w:val="80"/>
          <w:lang w:val="en-US"/>
        </w:rPr>
        <w:t xml:space="preserve"> </w:t>
      </w:r>
      <w:r w:rsidRPr="001D7343">
        <w:rPr>
          <w:lang w:val="en-US"/>
        </w:rPr>
        <w:t>…</w:t>
      </w:r>
      <w:r w:rsidRPr="001D7343">
        <w:rPr>
          <w:spacing w:val="80"/>
          <w:lang w:val="en-US"/>
        </w:rPr>
        <w:t xml:space="preserve"> </w:t>
      </w:r>
      <w:r w:rsidRPr="001D7343">
        <w:rPr>
          <w:lang w:val="en-US"/>
        </w:rPr>
        <w:t>when,</w:t>
      </w:r>
      <w:r w:rsidRPr="001D7343">
        <w:rPr>
          <w:spacing w:val="80"/>
          <w:lang w:val="en-US"/>
        </w:rPr>
        <w:t xml:space="preserve"> </w:t>
      </w:r>
      <w:r w:rsidRPr="001D7343">
        <w:rPr>
          <w:lang w:val="en-US"/>
        </w:rPr>
        <w:t>no</w:t>
      </w:r>
      <w:r w:rsidRPr="001D7343">
        <w:rPr>
          <w:spacing w:val="80"/>
          <w:lang w:val="en-US"/>
        </w:rPr>
        <w:t xml:space="preserve"> </w:t>
      </w:r>
      <w:r w:rsidRPr="001D7343">
        <w:rPr>
          <w:lang w:val="en-US"/>
        </w:rPr>
        <w:t>sooner</w:t>
      </w:r>
      <w:r w:rsidRPr="001D7343">
        <w:rPr>
          <w:spacing w:val="80"/>
          <w:lang w:val="en-US"/>
        </w:rPr>
        <w:t xml:space="preserve"> </w:t>
      </w:r>
      <w:r w:rsidRPr="001D7343">
        <w:rPr>
          <w:lang w:val="en-US"/>
        </w:rPr>
        <w:t>…</w:t>
      </w:r>
      <w:r w:rsidRPr="001D7343">
        <w:rPr>
          <w:spacing w:val="80"/>
          <w:lang w:val="en-US"/>
        </w:rPr>
        <w:t xml:space="preserve"> </w:t>
      </w:r>
      <w:r w:rsidRPr="001D7343">
        <w:rPr>
          <w:lang w:val="en-US"/>
        </w:rPr>
        <w:t>that,</w:t>
      </w:r>
      <w:r w:rsidRPr="001D7343">
        <w:rPr>
          <w:spacing w:val="80"/>
          <w:lang w:val="en-US"/>
        </w:rPr>
        <w:t xml:space="preserve"> </w:t>
      </w:r>
      <w:r w:rsidRPr="001D7343">
        <w:rPr>
          <w:lang w:val="en-US"/>
        </w:rPr>
        <w:t>if</w:t>
      </w:r>
      <w:r w:rsidRPr="001D7343">
        <w:rPr>
          <w:spacing w:val="80"/>
          <w:lang w:val="en-US"/>
        </w:rPr>
        <w:t xml:space="preserve"> </w:t>
      </w:r>
      <w:r w:rsidRPr="001D7343">
        <w:rPr>
          <w:lang w:val="en-US"/>
        </w:rPr>
        <w:t>only</w:t>
      </w:r>
      <w:r w:rsidRPr="001D7343">
        <w:rPr>
          <w:spacing w:val="80"/>
          <w:lang w:val="en-US"/>
        </w:rPr>
        <w:t xml:space="preserve"> </w:t>
      </w:r>
      <w:r w:rsidRPr="001D7343">
        <w:rPr>
          <w:lang w:val="en-US"/>
        </w:rPr>
        <w:t xml:space="preserve">…; </w:t>
      </w:r>
      <w:r>
        <w:t>в</w:t>
      </w:r>
      <w:r w:rsidRPr="001D7343">
        <w:rPr>
          <w:lang w:val="en-US"/>
        </w:rPr>
        <w:t xml:space="preserve"> </w:t>
      </w:r>
      <w:r>
        <w:t>условных</w:t>
      </w:r>
      <w:r w:rsidRPr="001D7343">
        <w:rPr>
          <w:lang w:val="en-US"/>
        </w:rPr>
        <w:t xml:space="preserve"> </w:t>
      </w:r>
      <w:r>
        <w:t>предложениях</w:t>
      </w:r>
      <w:r w:rsidRPr="001D7343">
        <w:rPr>
          <w:lang w:val="en-US"/>
        </w:rPr>
        <w:t xml:space="preserve"> (If) … should … do.</w:t>
      </w:r>
    </w:p>
    <w:p w:rsidR="00336F6E" w:rsidRPr="001D7343" w:rsidRDefault="001D7343">
      <w:pPr>
        <w:pStyle w:val="a3"/>
        <w:spacing w:line="276" w:lineRule="auto"/>
        <w:ind w:right="225" w:firstLine="708"/>
        <w:rPr>
          <w:lang w:val="en-US"/>
        </w:rPr>
      </w:pPr>
      <w:r>
        <w:t>Все</w:t>
      </w:r>
      <w:r w:rsidRPr="001D7343">
        <w:rPr>
          <w:lang w:val="en-US"/>
        </w:rPr>
        <w:t xml:space="preserve"> </w:t>
      </w:r>
      <w:r>
        <w:t>типы</w:t>
      </w:r>
      <w:r w:rsidRPr="001D7343">
        <w:rPr>
          <w:lang w:val="en-US"/>
        </w:rPr>
        <w:t xml:space="preserve"> </w:t>
      </w:r>
      <w:r>
        <w:t>вопросительных</w:t>
      </w:r>
      <w:r w:rsidRPr="001D7343">
        <w:rPr>
          <w:lang w:val="en-US"/>
        </w:rPr>
        <w:t xml:space="preserve"> </w:t>
      </w:r>
      <w:r>
        <w:t>предложений</w:t>
      </w:r>
      <w:r w:rsidRPr="001D7343">
        <w:rPr>
          <w:lang w:val="en-US"/>
        </w:rPr>
        <w:t xml:space="preserve"> (</w:t>
      </w:r>
      <w:r>
        <w:t>общий</w:t>
      </w:r>
      <w:r w:rsidRPr="001D7343">
        <w:rPr>
          <w:lang w:val="en-US"/>
        </w:rPr>
        <w:t xml:space="preserve">, </w:t>
      </w:r>
      <w:r>
        <w:t>специальный</w:t>
      </w:r>
      <w:r w:rsidRPr="001D7343">
        <w:rPr>
          <w:lang w:val="en-US"/>
        </w:rPr>
        <w:t xml:space="preserve">, </w:t>
      </w:r>
      <w:r>
        <w:t>альтернативный</w:t>
      </w:r>
      <w:r w:rsidRPr="001D7343">
        <w:rPr>
          <w:lang w:val="en-US"/>
        </w:rPr>
        <w:t xml:space="preserve">, </w:t>
      </w:r>
      <w:r>
        <w:t>разделительный</w:t>
      </w:r>
      <w:r w:rsidRPr="001D7343">
        <w:rPr>
          <w:lang w:val="en-US"/>
        </w:rPr>
        <w:t xml:space="preserve"> </w:t>
      </w:r>
      <w:r>
        <w:t>вопросы</w:t>
      </w:r>
      <w:r w:rsidRPr="001D7343">
        <w:rPr>
          <w:lang w:val="en-US"/>
        </w:rPr>
        <w:t xml:space="preserve"> </w:t>
      </w:r>
      <w:r>
        <w:t>в</w:t>
      </w:r>
      <w:r w:rsidRPr="001D7343">
        <w:rPr>
          <w:lang w:val="en-US"/>
        </w:rPr>
        <w:t xml:space="preserve"> Present/Past/Future Simple Tense; Present/Past/Future Continuous Tense; Present/Past Perfect Tense; Present Perfect Continuous Tense).</w:t>
      </w:r>
    </w:p>
    <w:p w:rsidR="00336F6E" w:rsidRDefault="001D7343">
      <w:pPr>
        <w:pStyle w:val="a3"/>
        <w:spacing w:line="276" w:lineRule="auto"/>
        <w:ind w:right="226" w:firstLine="708"/>
      </w:pPr>
      <w:r>
        <w:t>Повествовательные,</w:t>
      </w:r>
      <w:r>
        <w:rPr>
          <w:spacing w:val="80"/>
          <w:w w:val="150"/>
        </w:rPr>
        <w:t xml:space="preserve">   </w:t>
      </w:r>
      <w:r>
        <w:t>вопросительные</w:t>
      </w:r>
      <w:r>
        <w:rPr>
          <w:spacing w:val="80"/>
          <w:w w:val="150"/>
        </w:rPr>
        <w:t xml:space="preserve">   </w:t>
      </w:r>
      <w:r>
        <w:t>и</w:t>
      </w:r>
      <w:r>
        <w:rPr>
          <w:spacing w:val="80"/>
          <w:w w:val="150"/>
        </w:rPr>
        <w:t xml:space="preserve">   </w:t>
      </w:r>
      <w:r>
        <w:t>побудительные</w:t>
      </w:r>
      <w:r>
        <w:rPr>
          <w:spacing w:val="80"/>
          <w:w w:val="150"/>
        </w:rPr>
        <w:t xml:space="preserve">   </w:t>
      </w:r>
      <w:r>
        <w:t>предложения</w:t>
      </w:r>
      <w:r>
        <w:rPr>
          <w:spacing w:val="80"/>
        </w:rPr>
        <w:t xml:space="preserve"> </w:t>
      </w:r>
      <w:r>
        <w:t>в косвенной речи в настоящем и прошедшем времени; согласование времён в рамках</w:t>
      </w:r>
      <w:r>
        <w:rPr>
          <w:spacing w:val="40"/>
        </w:rPr>
        <w:t xml:space="preserve"> </w:t>
      </w:r>
      <w:r>
        <w:t>сложного предложения.</w:t>
      </w:r>
    </w:p>
    <w:p w:rsidR="00336F6E" w:rsidRPr="001D7343" w:rsidRDefault="001D7343">
      <w:pPr>
        <w:pStyle w:val="a3"/>
        <w:spacing w:line="276" w:lineRule="auto"/>
        <w:ind w:left="938" w:right="234"/>
        <w:rPr>
          <w:lang w:val="en-US"/>
        </w:rPr>
      </w:pPr>
      <w:r>
        <w:t>Модальные глаголы в косвенной речи в настоящем и прошедшем времени. Предложения</w:t>
      </w:r>
      <w:r w:rsidRPr="001D7343">
        <w:rPr>
          <w:spacing w:val="5"/>
          <w:lang w:val="en-US"/>
        </w:rPr>
        <w:t xml:space="preserve"> </w:t>
      </w:r>
      <w:r>
        <w:t>с</w:t>
      </w:r>
      <w:r w:rsidRPr="001D7343">
        <w:rPr>
          <w:spacing w:val="8"/>
          <w:lang w:val="en-US"/>
        </w:rPr>
        <w:t xml:space="preserve"> </w:t>
      </w:r>
      <w:r>
        <w:t>конструкциями</w:t>
      </w:r>
      <w:r w:rsidRPr="001D7343">
        <w:rPr>
          <w:spacing w:val="10"/>
          <w:lang w:val="en-US"/>
        </w:rPr>
        <w:t xml:space="preserve"> </w:t>
      </w:r>
      <w:r w:rsidRPr="001D7343">
        <w:rPr>
          <w:lang w:val="en-US"/>
        </w:rPr>
        <w:t>as</w:t>
      </w:r>
      <w:r w:rsidRPr="001D7343">
        <w:rPr>
          <w:spacing w:val="10"/>
          <w:lang w:val="en-US"/>
        </w:rPr>
        <w:t xml:space="preserve"> </w:t>
      </w:r>
      <w:r w:rsidRPr="001D7343">
        <w:rPr>
          <w:lang w:val="en-US"/>
        </w:rPr>
        <w:t>…</w:t>
      </w:r>
      <w:r w:rsidRPr="001D7343">
        <w:rPr>
          <w:spacing w:val="8"/>
          <w:lang w:val="en-US"/>
        </w:rPr>
        <w:t xml:space="preserve"> </w:t>
      </w:r>
      <w:r w:rsidRPr="001D7343">
        <w:rPr>
          <w:lang w:val="en-US"/>
        </w:rPr>
        <w:t>as,</w:t>
      </w:r>
      <w:r w:rsidRPr="001D7343">
        <w:rPr>
          <w:spacing w:val="10"/>
          <w:lang w:val="en-US"/>
        </w:rPr>
        <w:t xml:space="preserve"> </w:t>
      </w:r>
      <w:r w:rsidRPr="001D7343">
        <w:rPr>
          <w:lang w:val="en-US"/>
        </w:rPr>
        <w:t>not</w:t>
      </w:r>
      <w:r w:rsidRPr="001D7343">
        <w:rPr>
          <w:spacing w:val="8"/>
          <w:lang w:val="en-US"/>
        </w:rPr>
        <w:t xml:space="preserve"> </w:t>
      </w:r>
      <w:r w:rsidRPr="001D7343">
        <w:rPr>
          <w:lang w:val="en-US"/>
        </w:rPr>
        <w:t>so</w:t>
      </w:r>
      <w:r w:rsidRPr="001D7343">
        <w:rPr>
          <w:spacing w:val="8"/>
          <w:lang w:val="en-US"/>
        </w:rPr>
        <w:t xml:space="preserve"> </w:t>
      </w:r>
      <w:r w:rsidRPr="001D7343">
        <w:rPr>
          <w:lang w:val="en-US"/>
        </w:rPr>
        <w:t>…</w:t>
      </w:r>
      <w:r w:rsidRPr="001D7343">
        <w:rPr>
          <w:spacing w:val="7"/>
          <w:lang w:val="en-US"/>
        </w:rPr>
        <w:t xml:space="preserve"> </w:t>
      </w:r>
      <w:r w:rsidRPr="001D7343">
        <w:rPr>
          <w:lang w:val="en-US"/>
        </w:rPr>
        <w:t>as;</w:t>
      </w:r>
      <w:r w:rsidRPr="001D7343">
        <w:rPr>
          <w:spacing w:val="9"/>
          <w:lang w:val="en-US"/>
        </w:rPr>
        <w:t xml:space="preserve"> </w:t>
      </w:r>
      <w:r w:rsidRPr="001D7343">
        <w:rPr>
          <w:lang w:val="en-US"/>
        </w:rPr>
        <w:t>both</w:t>
      </w:r>
      <w:r w:rsidRPr="001D7343">
        <w:rPr>
          <w:spacing w:val="11"/>
          <w:lang w:val="en-US"/>
        </w:rPr>
        <w:t xml:space="preserve"> </w:t>
      </w:r>
      <w:r w:rsidRPr="001D7343">
        <w:rPr>
          <w:lang w:val="en-US"/>
        </w:rPr>
        <w:t>…</w:t>
      </w:r>
      <w:r w:rsidRPr="001D7343">
        <w:rPr>
          <w:spacing w:val="8"/>
          <w:lang w:val="en-US"/>
        </w:rPr>
        <w:t xml:space="preserve"> </w:t>
      </w:r>
      <w:r w:rsidRPr="001D7343">
        <w:rPr>
          <w:lang w:val="en-US"/>
        </w:rPr>
        <w:t>and</w:t>
      </w:r>
      <w:r w:rsidRPr="001D7343">
        <w:rPr>
          <w:spacing w:val="10"/>
          <w:lang w:val="en-US"/>
        </w:rPr>
        <w:t xml:space="preserve"> </w:t>
      </w:r>
      <w:r w:rsidRPr="001D7343">
        <w:rPr>
          <w:lang w:val="en-US"/>
        </w:rPr>
        <w:t>…,</w:t>
      </w:r>
      <w:r w:rsidRPr="001D7343">
        <w:rPr>
          <w:spacing w:val="10"/>
          <w:lang w:val="en-US"/>
        </w:rPr>
        <w:t xml:space="preserve"> </w:t>
      </w:r>
      <w:r w:rsidRPr="001D7343">
        <w:rPr>
          <w:lang w:val="en-US"/>
        </w:rPr>
        <w:t>either</w:t>
      </w:r>
      <w:r w:rsidRPr="001D7343">
        <w:rPr>
          <w:spacing w:val="7"/>
          <w:lang w:val="en-US"/>
        </w:rPr>
        <w:t xml:space="preserve"> </w:t>
      </w:r>
      <w:r w:rsidRPr="001D7343">
        <w:rPr>
          <w:lang w:val="en-US"/>
        </w:rPr>
        <w:t>…</w:t>
      </w:r>
      <w:r w:rsidRPr="001D7343">
        <w:rPr>
          <w:spacing w:val="10"/>
          <w:lang w:val="en-US"/>
        </w:rPr>
        <w:t xml:space="preserve"> </w:t>
      </w:r>
      <w:r w:rsidRPr="001D7343">
        <w:rPr>
          <w:lang w:val="en-US"/>
        </w:rPr>
        <w:t>or,</w:t>
      </w:r>
      <w:r w:rsidRPr="001D7343">
        <w:rPr>
          <w:spacing w:val="7"/>
          <w:lang w:val="en-US"/>
        </w:rPr>
        <w:t xml:space="preserve"> </w:t>
      </w:r>
      <w:r w:rsidRPr="001D7343">
        <w:rPr>
          <w:spacing w:val="-2"/>
          <w:lang w:val="en-US"/>
        </w:rPr>
        <w:t>neither</w:t>
      </w:r>
    </w:p>
    <w:p w:rsidR="00336F6E" w:rsidRPr="001D7343" w:rsidRDefault="00336F6E">
      <w:pPr>
        <w:pStyle w:val="a3"/>
        <w:spacing w:line="276" w:lineRule="auto"/>
        <w:rPr>
          <w:lang w:val="en-US"/>
        </w:rPr>
        <w:sectPr w:rsidR="00336F6E" w:rsidRPr="001D7343">
          <w:pgSz w:w="11920" w:h="16850"/>
          <w:pgMar w:top="1360" w:right="850" w:bottom="1160" w:left="850" w:header="0" w:footer="963" w:gutter="0"/>
          <w:cols w:space="720"/>
        </w:sectPr>
      </w:pPr>
    </w:p>
    <w:p w:rsidR="00336F6E" w:rsidRDefault="001D7343">
      <w:pPr>
        <w:pStyle w:val="a3"/>
        <w:spacing w:line="271" w:lineRule="exact"/>
        <w:jc w:val="left"/>
      </w:pPr>
      <w:r>
        <w:lastRenderedPageBreak/>
        <w:t xml:space="preserve">… </w:t>
      </w:r>
      <w:r>
        <w:rPr>
          <w:spacing w:val="-4"/>
        </w:rPr>
        <w:t>nor.</w:t>
      </w:r>
    </w:p>
    <w:p w:rsidR="00336F6E" w:rsidRDefault="001D7343">
      <w:pPr>
        <w:spacing w:before="36"/>
        <w:rPr>
          <w:sz w:val="24"/>
        </w:rPr>
      </w:pPr>
      <w:r>
        <w:br w:type="column"/>
      </w:r>
    </w:p>
    <w:p w:rsidR="00336F6E" w:rsidRDefault="001D7343">
      <w:pPr>
        <w:pStyle w:val="a3"/>
        <w:ind w:left="0"/>
        <w:jc w:val="left"/>
      </w:pPr>
      <w:r>
        <w:t>Предложения</w:t>
      </w:r>
      <w:r>
        <w:rPr>
          <w:spacing w:val="-4"/>
        </w:rPr>
        <w:t xml:space="preserve"> </w:t>
      </w:r>
      <w:r>
        <w:t>с</w:t>
      </w:r>
      <w:r>
        <w:rPr>
          <w:spacing w:val="-1"/>
        </w:rPr>
        <w:t xml:space="preserve"> </w:t>
      </w:r>
      <w:r>
        <w:t>I</w:t>
      </w:r>
      <w:r>
        <w:rPr>
          <w:spacing w:val="-6"/>
        </w:rPr>
        <w:t xml:space="preserve"> </w:t>
      </w:r>
      <w:r>
        <w:t>wish</w:t>
      </w:r>
      <w:r>
        <w:rPr>
          <w:spacing w:val="1"/>
        </w:rPr>
        <w:t xml:space="preserve"> </w:t>
      </w:r>
      <w:r>
        <w:rPr>
          <w:spacing w:val="-12"/>
        </w:rPr>
        <w:t>…</w:t>
      </w:r>
    </w:p>
    <w:p w:rsidR="00336F6E" w:rsidRPr="001D7343" w:rsidRDefault="001D7343">
      <w:pPr>
        <w:pStyle w:val="a3"/>
        <w:spacing w:before="43"/>
        <w:ind w:left="0"/>
        <w:jc w:val="left"/>
        <w:rPr>
          <w:lang w:val="en-US"/>
        </w:rPr>
      </w:pPr>
      <w:r>
        <w:t>Конструкции</w:t>
      </w:r>
      <w:r w:rsidRPr="001D7343">
        <w:rPr>
          <w:spacing w:val="-4"/>
          <w:lang w:val="en-US"/>
        </w:rPr>
        <w:t xml:space="preserve"> </w:t>
      </w:r>
      <w:r>
        <w:t>с</w:t>
      </w:r>
      <w:r w:rsidRPr="001D7343">
        <w:rPr>
          <w:spacing w:val="-3"/>
          <w:lang w:val="en-US"/>
        </w:rPr>
        <w:t xml:space="preserve"> </w:t>
      </w:r>
      <w:r>
        <w:t>глаголами</w:t>
      </w:r>
      <w:r w:rsidRPr="001D7343">
        <w:rPr>
          <w:spacing w:val="-2"/>
          <w:lang w:val="en-US"/>
        </w:rPr>
        <w:t xml:space="preserve"> </w:t>
      </w:r>
      <w:r>
        <w:t>на</w:t>
      </w:r>
      <w:r w:rsidRPr="001D7343">
        <w:rPr>
          <w:spacing w:val="-1"/>
          <w:lang w:val="en-US"/>
        </w:rPr>
        <w:t xml:space="preserve"> </w:t>
      </w:r>
      <w:r w:rsidRPr="001D7343">
        <w:rPr>
          <w:lang w:val="en-US"/>
        </w:rPr>
        <w:t>-ing:</w:t>
      </w:r>
      <w:r w:rsidRPr="001D7343">
        <w:rPr>
          <w:spacing w:val="-1"/>
          <w:lang w:val="en-US"/>
        </w:rPr>
        <w:t xml:space="preserve"> </w:t>
      </w:r>
      <w:r w:rsidRPr="001D7343">
        <w:rPr>
          <w:lang w:val="en-US"/>
        </w:rPr>
        <w:t>to</w:t>
      </w:r>
      <w:r w:rsidRPr="001D7343">
        <w:rPr>
          <w:spacing w:val="-2"/>
          <w:lang w:val="en-US"/>
        </w:rPr>
        <w:t xml:space="preserve"> </w:t>
      </w:r>
      <w:r w:rsidRPr="001D7343">
        <w:rPr>
          <w:lang w:val="en-US"/>
        </w:rPr>
        <w:t>love/hate</w:t>
      </w:r>
      <w:r w:rsidRPr="001D7343">
        <w:rPr>
          <w:spacing w:val="-2"/>
          <w:lang w:val="en-US"/>
        </w:rPr>
        <w:t xml:space="preserve"> </w:t>
      </w:r>
      <w:r w:rsidRPr="001D7343">
        <w:rPr>
          <w:lang w:val="en-US"/>
        </w:rPr>
        <w:t>doing</w:t>
      </w:r>
      <w:r w:rsidRPr="001D7343">
        <w:rPr>
          <w:spacing w:val="-3"/>
          <w:lang w:val="en-US"/>
        </w:rPr>
        <w:t xml:space="preserve"> </w:t>
      </w:r>
      <w:r w:rsidRPr="001D7343">
        <w:rPr>
          <w:spacing w:val="-2"/>
          <w:lang w:val="en-US"/>
        </w:rPr>
        <w:t>smth.</w:t>
      </w:r>
    </w:p>
    <w:p w:rsidR="00336F6E" w:rsidRPr="001D7343" w:rsidRDefault="001D7343">
      <w:pPr>
        <w:pStyle w:val="a3"/>
        <w:spacing w:before="41"/>
        <w:ind w:left="0"/>
        <w:jc w:val="left"/>
        <w:rPr>
          <w:lang w:val="en-US"/>
        </w:rPr>
      </w:pPr>
      <w:r>
        <w:t>Конструкции</w:t>
      </w:r>
      <w:r w:rsidRPr="001D7343">
        <w:rPr>
          <w:spacing w:val="46"/>
          <w:lang w:val="en-US"/>
        </w:rPr>
        <w:t xml:space="preserve"> </w:t>
      </w:r>
      <w:r w:rsidRPr="001D7343">
        <w:rPr>
          <w:lang w:val="en-US"/>
        </w:rPr>
        <w:t>c</w:t>
      </w:r>
      <w:r w:rsidRPr="001D7343">
        <w:rPr>
          <w:spacing w:val="43"/>
          <w:lang w:val="en-US"/>
        </w:rPr>
        <w:t xml:space="preserve"> </w:t>
      </w:r>
      <w:r>
        <w:t>глаголами</w:t>
      </w:r>
      <w:r w:rsidRPr="001D7343">
        <w:rPr>
          <w:spacing w:val="44"/>
          <w:lang w:val="en-US"/>
        </w:rPr>
        <w:t xml:space="preserve"> </w:t>
      </w:r>
      <w:r w:rsidRPr="001D7343">
        <w:rPr>
          <w:lang w:val="en-US"/>
        </w:rPr>
        <w:t>to</w:t>
      </w:r>
      <w:r w:rsidRPr="001D7343">
        <w:rPr>
          <w:spacing w:val="44"/>
          <w:lang w:val="en-US"/>
        </w:rPr>
        <w:t xml:space="preserve"> </w:t>
      </w:r>
      <w:r w:rsidRPr="001D7343">
        <w:rPr>
          <w:lang w:val="en-US"/>
        </w:rPr>
        <w:t>stop,</w:t>
      </w:r>
      <w:r w:rsidRPr="001D7343">
        <w:rPr>
          <w:spacing w:val="41"/>
          <w:lang w:val="en-US"/>
        </w:rPr>
        <w:t xml:space="preserve"> </w:t>
      </w:r>
      <w:r w:rsidRPr="001D7343">
        <w:rPr>
          <w:lang w:val="en-US"/>
        </w:rPr>
        <w:t>to</w:t>
      </w:r>
      <w:r w:rsidRPr="001D7343">
        <w:rPr>
          <w:spacing w:val="43"/>
          <w:lang w:val="en-US"/>
        </w:rPr>
        <w:t xml:space="preserve"> </w:t>
      </w:r>
      <w:r w:rsidRPr="001D7343">
        <w:rPr>
          <w:lang w:val="en-US"/>
        </w:rPr>
        <w:t>remember,</w:t>
      </w:r>
      <w:r w:rsidRPr="001D7343">
        <w:rPr>
          <w:spacing w:val="43"/>
          <w:lang w:val="en-US"/>
        </w:rPr>
        <w:t xml:space="preserve"> </w:t>
      </w:r>
      <w:r w:rsidRPr="001D7343">
        <w:rPr>
          <w:lang w:val="en-US"/>
        </w:rPr>
        <w:t>to</w:t>
      </w:r>
      <w:r w:rsidRPr="001D7343">
        <w:rPr>
          <w:spacing w:val="43"/>
          <w:lang w:val="en-US"/>
        </w:rPr>
        <w:t xml:space="preserve"> </w:t>
      </w:r>
      <w:r w:rsidRPr="001D7343">
        <w:rPr>
          <w:lang w:val="en-US"/>
        </w:rPr>
        <w:t>forget</w:t>
      </w:r>
      <w:r w:rsidRPr="001D7343">
        <w:rPr>
          <w:spacing w:val="43"/>
          <w:lang w:val="en-US"/>
        </w:rPr>
        <w:t xml:space="preserve"> </w:t>
      </w:r>
      <w:r w:rsidRPr="001D7343">
        <w:rPr>
          <w:lang w:val="en-US"/>
        </w:rPr>
        <w:t>(</w:t>
      </w:r>
      <w:r>
        <w:t>разница</w:t>
      </w:r>
      <w:r w:rsidRPr="001D7343">
        <w:rPr>
          <w:spacing w:val="44"/>
          <w:lang w:val="en-US"/>
        </w:rPr>
        <w:t xml:space="preserve"> </w:t>
      </w:r>
      <w:r>
        <w:t>в</w:t>
      </w:r>
      <w:r w:rsidRPr="001D7343">
        <w:rPr>
          <w:spacing w:val="40"/>
          <w:lang w:val="en-US"/>
        </w:rPr>
        <w:t xml:space="preserve"> </w:t>
      </w:r>
      <w:r>
        <w:t>значении</w:t>
      </w:r>
      <w:r w:rsidRPr="001D7343">
        <w:rPr>
          <w:spacing w:val="43"/>
          <w:lang w:val="en-US"/>
        </w:rPr>
        <w:t xml:space="preserve"> </w:t>
      </w:r>
      <w:r w:rsidRPr="001D7343">
        <w:rPr>
          <w:lang w:val="en-US"/>
        </w:rPr>
        <w:t>to</w:t>
      </w:r>
      <w:r w:rsidRPr="001D7343">
        <w:rPr>
          <w:spacing w:val="44"/>
          <w:lang w:val="en-US"/>
        </w:rPr>
        <w:t xml:space="preserve"> </w:t>
      </w:r>
      <w:r w:rsidRPr="001D7343">
        <w:rPr>
          <w:spacing w:val="-4"/>
          <w:lang w:val="en-US"/>
        </w:rPr>
        <w:t>stop</w:t>
      </w:r>
    </w:p>
    <w:p w:rsidR="00336F6E" w:rsidRPr="001D7343" w:rsidRDefault="00336F6E">
      <w:pPr>
        <w:pStyle w:val="a3"/>
        <w:jc w:val="left"/>
        <w:rPr>
          <w:lang w:val="en-US"/>
        </w:rPr>
        <w:sectPr w:rsidR="00336F6E" w:rsidRPr="001D7343">
          <w:type w:val="continuous"/>
          <w:pgSz w:w="11920" w:h="16850"/>
          <w:pgMar w:top="1440" w:right="850" w:bottom="280" w:left="850" w:header="0" w:footer="963" w:gutter="0"/>
          <w:cols w:num="2" w:space="720" w:equalWidth="0">
            <w:col w:w="910" w:space="29"/>
            <w:col w:w="9281"/>
          </w:cols>
        </w:sectPr>
      </w:pPr>
    </w:p>
    <w:p w:rsidR="00336F6E" w:rsidRPr="001D7343" w:rsidRDefault="001D7343">
      <w:pPr>
        <w:pStyle w:val="a3"/>
        <w:spacing w:before="41"/>
        <w:jc w:val="left"/>
        <w:rPr>
          <w:lang w:val="en-US"/>
        </w:rPr>
      </w:pPr>
      <w:r w:rsidRPr="001D7343">
        <w:rPr>
          <w:lang w:val="en-US"/>
        </w:rPr>
        <w:lastRenderedPageBreak/>
        <w:t>doing</w:t>
      </w:r>
      <w:r w:rsidRPr="001D7343">
        <w:rPr>
          <w:spacing w:val="-3"/>
          <w:lang w:val="en-US"/>
        </w:rPr>
        <w:t xml:space="preserve"> </w:t>
      </w:r>
      <w:r w:rsidRPr="001D7343">
        <w:rPr>
          <w:lang w:val="en-US"/>
        </w:rPr>
        <w:t xml:space="preserve">smth </w:t>
      </w:r>
      <w:r>
        <w:t>и</w:t>
      </w:r>
      <w:r w:rsidRPr="001D7343">
        <w:rPr>
          <w:lang w:val="en-US"/>
        </w:rPr>
        <w:t xml:space="preserve"> to stop</w:t>
      </w:r>
      <w:r w:rsidRPr="001D7343">
        <w:rPr>
          <w:spacing w:val="-1"/>
          <w:lang w:val="en-US"/>
        </w:rPr>
        <w:t xml:space="preserve"> </w:t>
      </w:r>
      <w:r w:rsidRPr="001D7343">
        <w:rPr>
          <w:lang w:val="en-US"/>
        </w:rPr>
        <w:t xml:space="preserve">to do </w:t>
      </w:r>
      <w:r w:rsidRPr="001D7343">
        <w:rPr>
          <w:spacing w:val="-2"/>
          <w:lang w:val="en-US"/>
        </w:rPr>
        <w:t>smth).</w:t>
      </w:r>
    </w:p>
    <w:p w:rsidR="00336F6E" w:rsidRPr="001D7343" w:rsidRDefault="001D7343">
      <w:pPr>
        <w:pStyle w:val="a3"/>
        <w:spacing w:before="41"/>
        <w:ind w:left="938"/>
        <w:jc w:val="left"/>
        <w:rPr>
          <w:lang w:val="en-US"/>
        </w:rPr>
      </w:pPr>
      <w:r>
        <w:t>Конструкция</w:t>
      </w:r>
      <w:r w:rsidRPr="001D7343">
        <w:rPr>
          <w:lang w:val="en-US"/>
        </w:rPr>
        <w:t xml:space="preserve"> It</w:t>
      </w:r>
      <w:r w:rsidRPr="001D7343">
        <w:rPr>
          <w:spacing w:val="-2"/>
          <w:lang w:val="en-US"/>
        </w:rPr>
        <w:t xml:space="preserve"> </w:t>
      </w:r>
      <w:r w:rsidRPr="001D7343">
        <w:rPr>
          <w:lang w:val="en-US"/>
        </w:rPr>
        <w:t>takes</w:t>
      </w:r>
      <w:r w:rsidRPr="001D7343">
        <w:rPr>
          <w:spacing w:val="-3"/>
          <w:lang w:val="en-US"/>
        </w:rPr>
        <w:t xml:space="preserve"> </w:t>
      </w:r>
      <w:r w:rsidRPr="001D7343">
        <w:rPr>
          <w:lang w:val="en-US"/>
        </w:rPr>
        <w:t>me</w:t>
      </w:r>
      <w:r w:rsidRPr="001D7343">
        <w:rPr>
          <w:spacing w:val="-2"/>
          <w:lang w:val="en-US"/>
        </w:rPr>
        <w:t xml:space="preserve"> </w:t>
      </w:r>
      <w:r w:rsidRPr="001D7343">
        <w:rPr>
          <w:lang w:val="en-US"/>
        </w:rPr>
        <w:t>…</w:t>
      </w:r>
      <w:r w:rsidRPr="001D7343">
        <w:rPr>
          <w:spacing w:val="-2"/>
          <w:lang w:val="en-US"/>
        </w:rPr>
        <w:t xml:space="preserve"> </w:t>
      </w:r>
      <w:r w:rsidRPr="001D7343">
        <w:rPr>
          <w:lang w:val="en-US"/>
        </w:rPr>
        <w:t>to</w:t>
      </w:r>
      <w:r w:rsidRPr="001D7343">
        <w:rPr>
          <w:spacing w:val="-1"/>
          <w:lang w:val="en-US"/>
        </w:rPr>
        <w:t xml:space="preserve"> </w:t>
      </w:r>
      <w:r w:rsidRPr="001D7343">
        <w:rPr>
          <w:lang w:val="en-US"/>
        </w:rPr>
        <w:t>do</w:t>
      </w:r>
      <w:r w:rsidRPr="001D7343">
        <w:rPr>
          <w:spacing w:val="-2"/>
          <w:lang w:val="en-US"/>
        </w:rPr>
        <w:t xml:space="preserve"> smth.</w:t>
      </w:r>
    </w:p>
    <w:p w:rsidR="00336F6E" w:rsidRPr="001D7343" w:rsidRDefault="00336F6E">
      <w:pPr>
        <w:pStyle w:val="a3"/>
        <w:jc w:val="left"/>
        <w:rPr>
          <w:lang w:val="en-US"/>
        </w:rPr>
        <w:sectPr w:rsidR="00336F6E" w:rsidRPr="001D7343">
          <w:type w:val="continuous"/>
          <w:pgSz w:w="11920" w:h="16850"/>
          <w:pgMar w:top="1440" w:right="850" w:bottom="280" w:left="850" w:header="0" w:footer="963" w:gutter="0"/>
          <w:cols w:space="720"/>
        </w:sectPr>
      </w:pPr>
    </w:p>
    <w:p w:rsidR="00336F6E" w:rsidRDefault="001D7343">
      <w:pPr>
        <w:pStyle w:val="a3"/>
        <w:spacing w:before="73"/>
        <w:ind w:left="938"/>
      </w:pPr>
      <w:r>
        <w:lastRenderedPageBreak/>
        <w:t>Конструкция</w:t>
      </w:r>
      <w:r>
        <w:rPr>
          <w:spacing w:val="-3"/>
        </w:rPr>
        <w:t xml:space="preserve"> </w:t>
      </w:r>
      <w:r>
        <w:t>used</w:t>
      </w:r>
      <w:r>
        <w:rPr>
          <w:spacing w:val="-3"/>
        </w:rPr>
        <w:t xml:space="preserve"> </w:t>
      </w:r>
      <w:r>
        <w:t>to</w:t>
      </w:r>
      <w:r>
        <w:rPr>
          <w:spacing w:val="-2"/>
        </w:rPr>
        <w:t xml:space="preserve"> </w:t>
      </w:r>
      <w:r>
        <w:t>+</w:t>
      </w:r>
      <w:r>
        <w:rPr>
          <w:spacing w:val="-3"/>
        </w:rPr>
        <w:t xml:space="preserve"> </w:t>
      </w:r>
      <w:r>
        <w:t>инфинитив</w:t>
      </w:r>
      <w:r>
        <w:rPr>
          <w:spacing w:val="-3"/>
        </w:rPr>
        <w:t xml:space="preserve"> </w:t>
      </w:r>
      <w:r>
        <w:rPr>
          <w:spacing w:val="-2"/>
        </w:rPr>
        <w:t>глагола.</w:t>
      </w:r>
    </w:p>
    <w:p w:rsidR="00336F6E" w:rsidRPr="001D7343" w:rsidRDefault="001D7343">
      <w:pPr>
        <w:pStyle w:val="a3"/>
        <w:spacing w:before="41"/>
        <w:ind w:left="938"/>
        <w:rPr>
          <w:lang w:val="en-US"/>
        </w:rPr>
      </w:pPr>
      <w:r>
        <w:t>Конструкции</w:t>
      </w:r>
      <w:r w:rsidRPr="001D7343">
        <w:rPr>
          <w:spacing w:val="-2"/>
          <w:lang w:val="en-US"/>
        </w:rPr>
        <w:t xml:space="preserve"> </w:t>
      </w:r>
      <w:r w:rsidRPr="001D7343">
        <w:rPr>
          <w:lang w:val="en-US"/>
        </w:rPr>
        <w:t>be/get</w:t>
      </w:r>
      <w:r w:rsidRPr="001D7343">
        <w:rPr>
          <w:spacing w:val="-2"/>
          <w:lang w:val="en-US"/>
        </w:rPr>
        <w:t xml:space="preserve"> </w:t>
      </w:r>
      <w:r w:rsidRPr="001D7343">
        <w:rPr>
          <w:lang w:val="en-US"/>
        </w:rPr>
        <w:t>used</w:t>
      </w:r>
      <w:r w:rsidRPr="001D7343">
        <w:rPr>
          <w:spacing w:val="-2"/>
          <w:lang w:val="en-US"/>
        </w:rPr>
        <w:t xml:space="preserve"> </w:t>
      </w:r>
      <w:r w:rsidRPr="001D7343">
        <w:rPr>
          <w:lang w:val="en-US"/>
        </w:rPr>
        <w:t>to</w:t>
      </w:r>
      <w:r w:rsidRPr="001D7343">
        <w:rPr>
          <w:spacing w:val="-1"/>
          <w:lang w:val="en-US"/>
        </w:rPr>
        <w:t xml:space="preserve"> </w:t>
      </w:r>
      <w:r w:rsidRPr="001D7343">
        <w:rPr>
          <w:lang w:val="en-US"/>
        </w:rPr>
        <w:t>smth;</w:t>
      </w:r>
      <w:r w:rsidRPr="001D7343">
        <w:rPr>
          <w:spacing w:val="-2"/>
          <w:lang w:val="en-US"/>
        </w:rPr>
        <w:t xml:space="preserve"> </w:t>
      </w:r>
      <w:r w:rsidRPr="001D7343">
        <w:rPr>
          <w:lang w:val="en-US"/>
        </w:rPr>
        <w:t>be/get</w:t>
      </w:r>
      <w:r w:rsidRPr="001D7343">
        <w:rPr>
          <w:spacing w:val="-2"/>
          <w:lang w:val="en-US"/>
        </w:rPr>
        <w:t xml:space="preserve"> </w:t>
      </w:r>
      <w:r w:rsidRPr="001D7343">
        <w:rPr>
          <w:lang w:val="en-US"/>
        </w:rPr>
        <w:t>used</w:t>
      </w:r>
      <w:r w:rsidRPr="001D7343">
        <w:rPr>
          <w:spacing w:val="-1"/>
          <w:lang w:val="en-US"/>
        </w:rPr>
        <w:t xml:space="preserve"> </w:t>
      </w:r>
      <w:r w:rsidRPr="001D7343">
        <w:rPr>
          <w:lang w:val="en-US"/>
        </w:rPr>
        <w:t>to doing</w:t>
      </w:r>
      <w:r w:rsidRPr="001D7343">
        <w:rPr>
          <w:spacing w:val="-3"/>
          <w:lang w:val="en-US"/>
        </w:rPr>
        <w:t xml:space="preserve"> </w:t>
      </w:r>
      <w:r w:rsidRPr="001D7343">
        <w:rPr>
          <w:spacing w:val="-2"/>
          <w:lang w:val="en-US"/>
        </w:rPr>
        <w:t>smth.</w:t>
      </w:r>
    </w:p>
    <w:p w:rsidR="00336F6E" w:rsidRPr="001D7343" w:rsidRDefault="001D7343">
      <w:pPr>
        <w:pStyle w:val="a3"/>
        <w:spacing w:before="41" w:line="278" w:lineRule="auto"/>
        <w:ind w:right="225" w:firstLine="708"/>
        <w:rPr>
          <w:lang w:val="en-US"/>
        </w:rPr>
      </w:pPr>
      <w:r>
        <w:t>Конструкции</w:t>
      </w:r>
      <w:r w:rsidRPr="001D7343">
        <w:rPr>
          <w:spacing w:val="80"/>
          <w:w w:val="150"/>
          <w:lang w:val="en-US"/>
        </w:rPr>
        <w:t xml:space="preserve"> </w:t>
      </w:r>
      <w:r w:rsidRPr="001D7343">
        <w:rPr>
          <w:lang w:val="en-US"/>
        </w:rPr>
        <w:t>I</w:t>
      </w:r>
      <w:r w:rsidRPr="001D7343">
        <w:rPr>
          <w:spacing w:val="80"/>
          <w:w w:val="150"/>
          <w:lang w:val="en-US"/>
        </w:rPr>
        <w:t xml:space="preserve"> </w:t>
      </w:r>
      <w:r w:rsidRPr="001D7343">
        <w:rPr>
          <w:lang w:val="en-US"/>
        </w:rPr>
        <w:t>prefer,</w:t>
      </w:r>
      <w:r w:rsidRPr="001D7343">
        <w:rPr>
          <w:spacing w:val="35"/>
          <w:lang w:val="en-US"/>
        </w:rPr>
        <w:t xml:space="preserve">  </w:t>
      </w:r>
      <w:r w:rsidRPr="001D7343">
        <w:rPr>
          <w:lang w:val="en-US"/>
        </w:rPr>
        <w:t>I’d</w:t>
      </w:r>
      <w:r w:rsidRPr="001D7343">
        <w:rPr>
          <w:spacing w:val="80"/>
          <w:w w:val="150"/>
          <w:lang w:val="en-US"/>
        </w:rPr>
        <w:t xml:space="preserve"> </w:t>
      </w:r>
      <w:r w:rsidRPr="001D7343">
        <w:rPr>
          <w:lang w:val="en-US"/>
        </w:rPr>
        <w:t>prefer,</w:t>
      </w:r>
      <w:r w:rsidRPr="001D7343">
        <w:rPr>
          <w:spacing w:val="80"/>
          <w:w w:val="150"/>
          <w:lang w:val="en-US"/>
        </w:rPr>
        <w:t xml:space="preserve"> </w:t>
      </w:r>
      <w:r w:rsidRPr="001D7343">
        <w:rPr>
          <w:lang w:val="en-US"/>
        </w:rPr>
        <w:t>I’d</w:t>
      </w:r>
      <w:r w:rsidRPr="001D7343">
        <w:rPr>
          <w:spacing w:val="80"/>
          <w:w w:val="150"/>
          <w:lang w:val="en-US"/>
        </w:rPr>
        <w:t xml:space="preserve"> </w:t>
      </w:r>
      <w:r w:rsidRPr="001D7343">
        <w:rPr>
          <w:lang w:val="en-US"/>
        </w:rPr>
        <w:t>rather</w:t>
      </w:r>
      <w:r w:rsidRPr="001D7343">
        <w:rPr>
          <w:spacing w:val="80"/>
          <w:w w:val="150"/>
          <w:lang w:val="en-US"/>
        </w:rPr>
        <w:t xml:space="preserve"> </w:t>
      </w:r>
      <w:r w:rsidRPr="001D7343">
        <w:rPr>
          <w:lang w:val="en-US"/>
        </w:rPr>
        <w:t>prefer,</w:t>
      </w:r>
      <w:r w:rsidRPr="001D7343">
        <w:rPr>
          <w:spacing w:val="80"/>
          <w:w w:val="150"/>
          <w:lang w:val="en-US"/>
        </w:rPr>
        <w:t xml:space="preserve"> </w:t>
      </w:r>
      <w:r>
        <w:t>выражающих</w:t>
      </w:r>
      <w:r w:rsidRPr="001D7343">
        <w:rPr>
          <w:spacing w:val="80"/>
          <w:w w:val="150"/>
          <w:lang w:val="en-US"/>
        </w:rPr>
        <w:t xml:space="preserve"> </w:t>
      </w:r>
      <w:r>
        <w:t>предпочтение</w:t>
      </w:r>
      <w:r w:rsidRPr="001D7343">
        <w:rPr>
          <w:lang w:val="en-US"/>
        </w:rPr>
        <w:t>,</w:t>
      </w:r>
      <w:r w:rsidRPr="001D7343">
        <w:rPr>
          <w:spacing w:val="80"/>
          <w:lang w:val="en-US"/>
        </w:rPr>
        <w:t xml:space="preserve"> </w:t>
      </w:r>
      <w:r>
        <w:t>а</w:t>
      </w:r>
      <w:r w:rsidRPr="001D7343">
        <w:rPr>
          <w:lang w:val="en-US"/>
        </w:rPr>
        <w:t xml:space="preserve"> </w:t>
      </w:r>
      <w:r>
        <w:t>также</w:t>
      </w:r>
      <w:r w:rsidRPr="001D7343">
        <w:rPr>
          <w:lang w:val="en-US"/>
        </w:rPr>
        <w:t xml:space="preserve"> </w:t>
      </w:r>
      <w:r>
        <w:t>конструкций</w:t>
      </w:r>
      <w:r w:rsidRPr="001D7343">
        <w:rPr>
          <w:lang w:val="en-US"/>
        </w:rPr>
        <w:t xml:space="preserve"> I’d rather, You’d better.</w:t>
      </w:r>
    </w:p>
    <w:p w:rsidR="00336F6E" w:rsidRDefault="001D7343">
      <w:pPr>
        <w:pStyle w:val="a3"/>
        <w:spacing w:line="276" w:lineRule="auto"/>
        <w:ind w:right="235" w:firstLine="708"/>
      </w:pPr>
      <w:r>
        <w:t>Подлежащее,</w:t>
      </w:r>
      <w:r>
        <w:rPr>
          <w:spacing w:val="80"/>
        </w:rPr>
        <w:t xml:space="preserve">  </w:t>
      </w:r>
      <w:r>
        <w:t>выраженное</w:t>
      </w:r>
      <w:r>
        <w:rPr>
          <w:spacing w:val="80"/>
        </w:rPr>
        <w:t xml:space="preserve">  </w:t>
      </w:r>
      <w:r>
        <w:t>собирательным</w:t>
      </w:r>
      <w:r>
        <w:rPr>
          <w:spacing w:val="80"/>
        </w:rPr>
        <w:t xml:space="preserve">  </w:t>
      </w:r>
      <w:r>
        <w:t>существительным</w:t>
      </w:r>
      <w:r>
        <w:rPr>
          <w:spacing w:val="80"/>
        </w:rPr>
        <w:t xml:space="preserve">  </w:t>
      </w:r>
      <w:r>
        <w:t>(family,</w:t>
      </w:r>
      <w:r>
        <w:rPr>
          <w:spacing w:val="80"/>
        </w:rPr>
        <w:t xml:space="preserve">  </w:t>
      </w:r>
      <w:r>
        <w:t>police), и его согласование со сказуемым.</w:t>
      </w:r>
    </w:p>
    <w:p w:rsidR="00336F6E" w:rsidRDefault="001D7343">
      <w:pPr>
        <w:pStyle w:val="a3"/>
        <w:spacing w:line="276" w:lineRule="auto"/>
        <w:ind w:right="226" w:firstLine="708"/>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w:t>
      </w:r>
      <w:r>
        <w:rPr>
          <w:spacing w:val="40"/>
        </w:rPr>
        <w:t xml:space="preserve"> </w:t>
      </w:r>
      <w:r>
        <w:t>Passive; Present Perfect Passive).</w:t>
      </w:r>
    </w:p>
    <w:p w:rsidR="00336F6E" w:rsidRPr="001D7343" w:rsidRDefault="001D7343">
      <w:pPr>
        <w:pStyle w:val="a3"/>
        <w:spacing w:line="276" w:lineRule="auto"/>
        <w:ind w:right="228" w:firstLine="708"/>
        <w:rPr>
          <w:lang w:val="en-US"/>
        </w:rPr>
      </w:pPr>
      <w:r>
        <w:t>Конструкция</w:t>
      </w:r>
      <w:r w:rsidRPr="001D7343">
        <w:rPr>
          <w:lang w:val="en-US"/>
        </w:rPr>
        <w:t xml:space="preserve"> to be going to, </w:t>
      </w:r>
      <w:r>
        <w:t>формы</w:t>
      </w:r>
      <w:r w:rsidRPr="001D7343">
        <w:rPr>
          <w:lang w:val="en-US"/>
        </w:rPr>
        <w:t xml:space="preserve"> Future Simple Tense </w:t>
      </w:r>
      <w:r>
        <w:t>и</w:t>
      </w:r>
      <w:r w:rsidRPr="001D7343">
        <w:rPr>
          <w:lang w:val="en-US"/>
        </w:rPr>
        <w:t xml:space="preserve"> Present Continuous Tense </w:t>
      </w:r>
      <w:r>
        <w:t>для</w:t>
      </w:r>
      <w:r w:rsidRPr="001D7343">
        <w:rPr>
          <w:lang w:val="en-US"/>
        </w:rPr>
        <w:t xml:space="preserve"> </w:t>
      </w:r>
      <w:r>
        <w:t>выражения</w:t>
      </w:r>
      <w:r w:rsidRPr="001D7343">
        <w:rPr>
          <w:lang w:val="en-US"/>
        </w:rPr>
        <w:t xml:space="preserve"> </w:t>
      </w:r>
      <w:r>
        <w:t>будущего</w:t>
      </w:r>
      <w:r w:rsidRPr="001D7343">
        <w:rPr>
          <w:lang w:val="en-US"/>
        </w:rPr>
        <w:t xml:space="preserve"> </w:t>
      </w:r>
      <w:r>
        <w:t>действия</w:t>
      </w:r>
      <w:r w:rsidRPr="001D7343">
        <w:rPr>
          <w:lang w:val="en-US"/>
        </w:rPr>
        <w:t>.</w:t>
      </w:r>
    </w:p>
    <w:p w:rsidR="00336F6E" w:rsidRPr="001D7343" w:rsidRDefault="001D7343">
      <w:pPr>
        <w:pStyle w:val="a3"/>
        <w:spacing w:line="276" w:lineRule="auto"/>
        <w:ind w:right="233" w:firstLine="708"/>
        <w:rPr>
          <w:lang w:val="en-US"/>
        </w:rPr>
      </w:pPr>
      <w:r>
        <w:t>Модальные</w:t>
      </w:r>
      <w:r w:rsidRPr="001D7343">
        <w:rPr>
          <w:lang w:val="en-US"/>
        </w:rPr>
        <w:t xml:space="preserve"> </w:t>
      </w:r>
      <w:r>
        <w:t>глаголы</w:t>
      </w:r>
      <w:r w:rsidRPr="001D7343">
        <w:rPr>
          <w:lang w:val="en-US"/>
        </w:rPr>
        <w:t xml:space="preserve"> </w:t>
      </w:r>
      <w:r>
        <w:t>и</w:t>
      </w:r>
      <w:r w:rsidRPr="001D7343">
        <w:rPr>
          <w:lang w:val="en-US"/>
        </w:rPr>
        <w:t xml:space="preserve"> </w:t>
      </w:r>
      <w:r>
        <w:t>их</w:t>
      </w:r>
      <w:r w:rsidRPr="001D7343">
        <w:rPr>
          <w:lang w:val="en-US"/>
        </w:rPr>
        <w:t xml:space="preserve"> </w:t>
      </w:r>
      <w:r>
        <w:t>эквиваленты</w:t>
      </w:r>
      <w:r w:rsidRPr="001D7343">
        <w:rPr>
          <w:lang w:val="en-US"/>
        </w:rPr>
        <w:t xml:space="preserve"> (can/be able to, could, must/have to, may, might, should, shall, would, will, need, ought to).</w:t>
      </w:r>
    </w:p>
    <w:p w:rsidR="00336F6E" w:rsidRPr="001D7343" w:rsidRDefault="001D7343">
      <w:pPr>
        <w:pStyle w:val="a3"/>
        <w:spacing w:line="276" w:lineRule="auto"/>
        <w:ind w:right="223" w:firstLine="708"/>
        <w:rPr>
          <w:lang w:val="en-US"/>
        </w:rPr>
      </w:pPr>
      <w:r>
        <w:t>Неличные</w:t>
      </w:r>
      <w:r w:rsidRPr="001D7343">
        <w:rPr>
          <w:spacing w:val="58"/>
          <w:lang w:val="en-US"/>
        </w:rPr>
        <w:t xml:space="preserve">  </w:t>
      </w:r>
      <w:r>
        <w:t>формы</w:t>
      </w:r>
      <w:r w:rsidRPr="001D7343">
        <w:rPr>
          <w:spacing w:val="59"/>
          <w:lang w:val="en-US"/>
        </w:rPr>
        <w:t xml:space="preserve">  </w:t>
      </w:r>
      <w:r>
        <w:t>глагола</w:t>
      </w:r>
      <w:r w:rsidRPr="001D7343">
        <w:rPr>
          <w:spacing w:val="58"/>
          <w:lang w:val="en-US"/>
        </w:rPr>
        <w:t xml:space="preserve">  </w:t>
      </w:r>
      <w:r w:rsidRPr="001D7343">
        <w:rPr>
          <w:lang w:val="en-US"/>
        </w:rPr>
        <w:t>—</w:t>
      </w:r>
      <w:r w:rsidRPr="001D7343">
        <w:rPr>
          <w:spacing w:val="59"/>
          <w:lang w:val="en-US"/>
        </w:rPr>
        <w:t xml:space="preserve">  </w:t>
      </w:r>
      <w:r>
        <w:t>инфинитив</w:t>
      </w:r>
      <w:r w:rsidRPr="001D7343">
        <w:rPr>
          <w:lang w:val="en-US"/>
        </w:rPr>
        <w:t>,</w:t>
      </w:r>
      <w:r w:rsidRPr="001D7343">
        <w:rPr>
          <w:spacing w:val="59"/>
          <w:lang w:val="en-US"/>
        </w:rPr>
        <w:t xml:space="preserve">  </w:t>
      </w:r>
      <w:r>
        <w:t>герундий</w:t>
      </w:r>
      <w:r w:rsidRPr="001D7343">
        <w:rPr>
          <w:lang w:val="en-US"/>
        </w:rPr>
        <w:t>,</w:t>
      </w:r>
      <w:r w:rsidRPr="001D7343">
        <w:rPr>
          <w:spacing w:val="59"/>
          <w:lang w:val="en-US"/>
        </w:rPr>
        <w:t xml:space="preserve">  </w:t>
      </w:r>
      <w:r>
        <w:t>причастие</w:t>
      </w:r>
      <w:r w:rsidRPr="001D7343">
        <w:rPr>
          <w:spacing w:val="59"/>
          <w:lang w:val="en-US"/>
        </w:rPr>
        <w:t xml:space="preserve">  </w:t>
      </w:r>
      <w:r w:rsidRPr="001D7343">
        <w:rPr>
          <w:lang w:val="en-US"/>
        </w:rPr>
        <w:t>(Participle</w:t>
      </w:r>
      <w:r w:rsidRPr="001D7343">
        <w:rPr>
          <w:spacing w:val="59"/>
          <w:lang w:val="en-US"/>
        </w:rPr>
        <w:t xml:space="preserve">  </w:t>
      </w:r>
      <w:r w:rsidRPr="001D7343">
        <w:rPr>
          <w:lang w:val="en-US"/>
        </w:rPr>
        <w:t xml:space="preserve">I </w:t>
      </w:r>
      <w:r>
        <w:t>и</w:t>
      </w:r>
      <w:r w:rsidRPr="001D7343">
        <w:rPr>
          <w:lang w:val="en-US"/>
        </w:rPr>
        <w:t xml:space="preserve"> Participle II); </w:t>
      </w:r>
      <w:r>
        <w:t>причастия</w:t>
      </w:r>
      <w:r w:rsidRPr="001D7343">
        <w:rPr>
          <w:lang w:val="en-US"/>
        </w:rPr>
        <w:t xml:space="preserve"> </w:t>
      </w:r>
      <w:r>
        <w:t>в</w:t>
      </w:r>
      <w:r w:rsidRPr="001D7343">
        <w:rPr>
          <w:lang w:val="en-US"/>
        </w:rPr>
        <w:t xml:space="preserve"> </w:t>
      </w:r>
      <w:r>
        <w:t>функции</w:t>
      </w:r>
      <w:r w:rsidRPr="001D7343">
        <w:rPr>
          <w:lang w:val="en-US"/>
        </w:rPr>
        <w:t xml:space="preserve"> </w:t>
      </w:r>
      <w:r>
        <w:t>определения</w:t>
      </w:r>
      <w:r w:rsidRPr="001D7343">
        <w:rPr>
          <w:lang w:val="en-US"/>
        </w:rPr>
        <w:t xml:space="preserve"> (Participle I — a playing child, Participle II —</w:t>
      </w:r>
      <w:r w:rsidRPr="001D7343">
        <w:rPr>
          <w:spacing w:val="40"/>
          <w:lang w:val="en-US"/>
        </w:rPr>
        <w:t xml:space="preserve"> </w:t>
      </w:r>
      <w:r w:rsidRPr="001D7343">
        <w:rPr>
          <w:lang w:val="en-US"/>
        </w:rPr>
        <w:t>a written text).</w:t>
      </w:r>
    </w:p>
    <w:p w:rsidR="00336F6E" w:rsidRDefault="001D7343">
      <w:pPr>
        <w:pStyle w:val="a3"/>
        <w:spacing w:line="274" w:lineRule="exact"/>
        <w:ind w:left="938"/>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336F6E" w:rsidRDefault="001D7343">
      <w:pPr>
        <w:pStyle w:val="a3"/>
        <w:spacing w:before="41" w:line="276" w:lineRule="auto"/>
        <w:ind w:right="236" w:firstLine="708"/>
      </w:pPr>
      <w:r>
        <w:t xml:space="preserve">Имена существительные во множественном числе, образованные по правилу, и </w:t>
      </w:r>
      <w:r>
        <w:rPr>
          <w:spacing w:val="-2"/>
        </w:rPr>
        <w:t>исключения.</w:t>
      </w:r>
    </w:p>
    <w:p w:rsidR="00336F6E" w:rsidRDefault="001D7343">
      <w:pPr>
        <w:pStyle w:val="a3"/>
        <w:spacing w:line="275" w:lineRule="exact"/>
        <w:ind w:left="938"/>
      </w:pPr>
      <w:r>
        <w:t>Неисчисляемые</w:t>
      </w:r>
      <w:r>
        <w:rPr>
          <w:spacing w:val="52"/>
          <w:w w:val="150"/>
        </w:rPr>
        <w:t xml:space="preserve"> </w:t>
      </w:r>
      <w:r>
        <w:t>имена</w:t>
      </w:r>
      <w:r>
        <w:rPr>
          <w:spacing w:val="53"/>
          <w:w w:val="150"/>
        </w:rPr>
        <w:t xml:space="preserve"> </w:t>
      </w:r>
      <w:r>
        <w:t>существительные,</w:t>
      </w:r>
      <w:r>
        <w:rPr>
          <w:spacing w:val="53"/>
          <w:w w:val="150"/>
        </w:rPr>
        <w:t xml:space="preserve"> </w:t>
      </w:r>
      <w:r>
        <w:t>имеющие</w:t>
      </w:r>
      <w:r>
        <w:rPr>
          <w:spacing w:val="52"/>
          <w:w w:val="150"/>
        </w:rPr>
        <w:t xml:space="preserve"> </w:t>
      </w:r>
      <w:r>
        <w:t>форму</w:t>
      </w:r>
      <w:r>
        <w:rPr>
          <w:spacing w:val="79"/>
        </w:rPr>
        <w:t xml:space="preserve"> </w:t>
      </w:r>
      <w:r>
        <w:t>только</w:t>
      </w:r>
      <w:r>
        <w:rPr>
          <w:spacing w:val="53"/>
          <w:w w:val="150"/>
        </w:rPr>
        <w:t xml:space="preserve"> </w:t>
      </w:r>
      <w:r>
        <w:rPr>
          <w:spacing w:val="-2"/>
        </w:rPr>
        <w:t>множественного</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41"/>
        <w:jc w:val="left"/>
      </w:pPr>
      <w:r>
        <w:rPr>
          <w:spacing w:val="-2"/>
        </w:rPr>
        <w:lastRenderedPageBreak/>
        <w:t>числа.</w:t>
      </w:r>
    </w:p>
    <w:p w:rsidR="00336F6E" w:rsidRDefault="001D7343">
      <w:pPr>
        <w:spacing w:before="82"/>
        <w:rPr>
          <w:sz w:val="24"/>
        </w:rPr>
      </w:pPr>
      <w:r>
        <w:br w:type="column"/>
      </w:r>
    </w:p>
    <w:p w:rsidR="00336F6E" w:rsidRDefault="001D7343">
      <w:pPr>
        <w:pStyle w:val="a3"/>
        <w:ind w:left="27"/>
        <w:jc w:val="left"/>
      </w:pPr>
      <w:r>
        <w:t>Притяжательный</w:t>
      </w:r>
      <w:r>
        <w:rPr>
          <w:spacing w:val="-5"/>
        </w:rPr>
        <w:t xml:space="preserve"> </w:t>
      </w:r>
      <w:r>
        <w:t>падеж</w:t>
      </w:r>
      <w:r>
        <w:rPr>
          <w:spacing w:val="-3"/>
        </w:rPr>
        <w:t xml:space="preserve"> </w:t>
      </w:r>
      <w:r>
        <w:t>имён</w:t>
      </w:r>
      <w:r>
        <w:rPr>
          <w:spacing w:val="-3"/>
        </w:rPr>
        <w:t xml:space="preserve"> </w:t>
      </w:r>
      <w:r>
        <w:rPr>
          <w:spacing w:val="-2"/>
        </w:rPr>
        <w:t>существительных.</w:t>
      </w:r>
    </w:p>
    <w:p w:rsidR="00336F6E" w:rsidRDefault="001D7343">
      <w:pPr>
        <w:pStyle w:val="a3"/>
        <w:tabs>
          <w:tab w:val="left" w:pos="1107"/>
          <w:tab w:val="left" w:pos="3167"/>
          <w:tab w:val="left" w:pos="3709"/>
          <w:tab w:val="left" w:pos="4945"/>
          <w:tab w:val="left" w:pos="5472"/>
          <w:tab w:val="left" w:pos="7547"/>
        </w:tabs>
        <w:spacing w:before="43"/>
        <w:ind w:left="27"/>
        <w:jc w:val="left"/>
      </w:pPr>
      <w:r>
        <w:rPr>
          <w:spacing w:val="-2"/>
        </w:rPr>
        <w:t>Имена</w:t>
      </w:r>
      <w:r>
        <w:tab/>
      </w:r>
      <w:r>
        <w:rPr>
          <w:spacing w:val="-2"/>
        </w:rPr>
        <w:t>прилагательные</w:t>
      </w:r>
      <w:r>
        <w:tab/>
      </w:r>
      <w:r>
        <w:rPr>
          <w:spacing w:val="-10"/>
        </w:rPr>
        <w:t>и</w:t>
      </w:r>
      <w:r>
        <w:tab/>
      </w:r>
      <w:r>
        <w:rPr>
          <w:spacing w:val="-2"/>
        </w:rPr>
        <w:t>наречия</w:t>
      </w:r>
      <w:r>
        <w:tab/>
      </w:r>
      <w:r>
        <w:rPr>
          <w:spacing w:val="-10"/>
        </w:rPr>
        <w:t>в</w:t>
      </w:r>
      <w:r>
        <w:tab/>
      </w:r>
      <w:r>
        <w:rPr>
          <w:spacing w:val="-2"/>
        </w:rPr>
        <w:t>положительной,</w:t>
      </w:r>
      <w:r>
        <w:tab/>
      </w:r>
      <w:r>
        <w:rPr>
          <w:spacing w:val="-2"/>
        </w:rPr>
        <w:t>сравнительной</w:t>
      </w:r>
    </w:p>
    <w:p w:rsidR="00336F6E" w:rsidRDefault="00336F6E">
      <w:pPr>
        <w:pStyle w:val="a3"/>
        <w:jc w:val="left"/>
        <w:sectPr w:rsidR="00336F6E">
          <w:type w:val="continuous"/>
          <w:pgSz w:w="11920" w:h="16850"/>
          <w:pgMar w:top="1440" w:right="850" w:bottom="280" w:left="850" w:header="0" w:footer="963" w:gutter="0"/>
          <w:cols w:num="2" w:space="720" w:equalWidth="0">
            <w:col w:w="871" w:space="40"/>
            <w:col w:w="9309"/>
          </w:cols>
        </w:sectPr>
      </w:pPr>
    </w:p>
    <w:p w:rsidR="00336F6E" w:rsidRDefault="001D7343">
      <w:pPr>
        <w:pStyle w:val="a3"/>
        <w:spacing w:before="41"/>
      </w:pPr>
      <w:r>
        <w:lastRenderedPageBreak/>
        <w:t>и</w:t>
      </w:r>
      <w:r>
        <w:rPr>
          <w:spacing w:val="-6"/>
        </w:rPr>
        <w:t xml:space="preserve"> </w:t>
      </w:r>
      <w:r>
        <w:t>превосходной</w:t>
      </w:r>
      <w:r>
        <w:rPr>
          <w:spacing w:val="-3"/>
        </w:rPr>
        <w:t xml:space="preserve"> </w:t>
      </w:r>
      <w:r>
        <w:t>степенях,</w:t>
      </w:r>
      <w:r>
        <w:rPr>
          <w:spacing w:val="-3"/>
        </w:rPr>
        <w:t xml:space="preserve"> </w:t>
      </w:r>
      <w:r>
        <w:t>образованных</w:t>
      </w:r>
      <w:r>
        <w:rPr>
          <w:spacing w:val="-4"/>
        </w:rPr>
        <w:t xml:space="preserve"> </w:t>
      </w:r>
      <w:r>
        <w:t>по</w:t>
      </w:r>
      <w:r>
        <w:rPr>
          <w:spacing w:val="-3"/>
        </w:rPr>
        <w:t xml:space="preserve"> </w:t>
      </w:r>
      <w:r>
        <w:t>правилу,</w:t>
      </w:r>
      <w:r>
        <w:rPr>
          <w:spacing w:val="-3"/>
        </w:rPr>
        <w:t xml:space="preserve"> </w:t>
      </w:r>
      <w:r>
        <w:t>и</w:t>
      </w:r>
      <w:r>
        <w:rPr>
          <w:spacing w:val="-3"/>
        </w:rPr>
        <w:t xml:space="preserve"> </w:t>
      </w:r>
      <w:r>
        <w:rPr>
          <w:spacing w:val="-2"/>
        </w:rPr>
        <w:t>исключения.</w:t>
      </w:r>
    </w:p>
    <w:p w:rsidR="00336F6E" w:rsidRDefault="001D7343">
      <w:pPr>
        <w:pStyle w:val="a3"/>
        <w:spacing w:before="41" w:line="276" w:lineRule="auto"/>
        <w:ind w:right="229" w:firstLine="708"/>
      </w:pPr>
      <w:r>
        <w:t>Порядок следования нескольких прилагательных (мнение — размер — возраст — форма — цвет — происхождение — материал).</w:t>
      </w:r>
    </w:p>
    <w:p w:rsidR="00336F6E" w:rsidRPr="001D7343" w:rsidRDefault="001D7343">
      <w:pPr>
        <w:pStyle w:val="a3"/>
        <w:spacing w:before="1"/>
        <w:ind w:left="938"/>
        <w:rPr>
          <w:lang w:val="en-US"/>
        </w:rPr>
      </w:pPr>
      <w:r>
        <w:t>Слова</w:t>
      </w:r>
      <w:r w:rsidRPr="001D7343">
        <w:rPr>
          <w:lang w:val="en-US"/>
        </w:rPr>
        <w:t>,</w:t>
      </w:r>
      <w:r w:rsidRPr="001D7343">
        <w:rPr>
          <w:spacing w:val="-2"/>
          <w:lang w:val="en-US"/>
        </w:rPr>
        <w:t xml:space="preserve"> </w:t>
      </w:r>
      <w:r>
        <w:t>выражающие</w:t>
      </w:r>
      <w:r w:rsidRPr="001D7343">
        <w:rPr>
          <w:spacing w:val="-2"/>
          <w:lang w:val="en-US"/>
        </w:rPr>
        <w:t xml:space="preserve"> </w:t>
      </w:r>
      <w:r>
        <w:t>количество</w:t>
      </w:r>
      <w:r w:rsidRPr="001D7343">
        <w:rPr>
          <w:spacing w:val="-1"/>
          <w:lang w:val="en-US"/>
        </w:rPr>
        <w:t xml:space="preserve"> </w:t>
      </w:r>
      <w:r w:rsidRPr="001D7343">
        <w:rPr>
          <w:lang w:val="en-US"/>
        </w:rPr>
        <w:t>(many/much,</w:t>
      </w:r>
      <w:r w:rsidRPr="001D7343">
        <w:rPr>
          <w:spacing w:val="-2"/>
          <w:lang w:val="en-US"/>
        </w:rPr>
        <w:t xml:space="preserve"> </w:t>
      </w:r>
      <w:r w:rsidRPr="001D7343">
        <w:rPr>
          <w:lang w:val="en-US"/>
        </w:rPr>
        <w:t>little/a</w:t>
      </w:r>
      <w:r w:rsidRPr="001D7343">
        <w:rPr>
          <w:spacing w:val="-2"/>
          <w:lang w:val="en-US"/>
        </w:rPr>
        <w:t xml:space="preserve"> </w:t>
      </w:r>
      <w:r w:rsidRPr="001D7343">
        <w:rPr>
          <w:lang w:val="en-US"/>
        </w:rPr>
        <w:t>little;</w:t>
      </w:r>
      <w:r w:rsidRPr="001D7343">
        <w:rPr>
          <w:spacing w:val="-2"/>
          <w:lang w:val="en-US"/>
        </w:rPr>
        <w:t xml:space="preserve"> </w:t>
      </w:r>
      <w:r w:rsidRPr="001D7343">
        <w:rPr>
          <w:lang w:val="en-US"/>
        </w:rPr>
        <w:t>few/a</w:t>
      </w:r>
      <w:r w:rsidRPr="001D7343">
        <w:rPr>
          <w:spacing w:val="-2"/>
          <w:lang w:val="en-US"/>
        </w:rPr>
        <w:t xml:space="preserve"> </w:t>
      </w:r>
      <w:r w:rsidRPr="001D7343">
        <w:rPr>
          <w:lang w:val="en-US"/>
        </w:rPr>
        <w:t>few;</w:t>
      </w:r>
      <w:r w:rsidRPr="001D7343">
        <w:rPr>
          <w:spacing w:val="-2"/>
          <w:lang w:val="en-US"/>
        </w:rPr>
        <w:t xml:space="preserve"> </w:t>
      </w:r>
      <w:r w:rsidRPr="001D7343">
        <w:rPr>
          <w:lang w:val="en-US"/>
        </w:rPr>
        <w:t>a</w:t>
      </w:r>
      <w:r w:rsidRPr="001D7343">
        <w:rPr>
          <w:spacing w:val="-2"/>
          <w:lang w:val="en-US"/>
        </w:rPr>
        <w:t xml:space="preserve"> </w:t>
      </w:r>
      <w:r w:rsidRPr="001D7343">
        <w:rPr>
          <w:lang w:val="en-US"/>
        </w:rPr>
        <w:t>lot</w:t>
      </w:r>
      <w:r w:rsidRPr="001D7343">
        <w:rPr>
          <w:spacing w:val="-1"/>
          <w:lang w:val="en-US"/>
        </w:rPr>
        <w:t xml:space="preserve"> </w:t>
      </w:r>
      <w:r w:rsidRPr="001D7343">
        <w:rPr>
          <w:spacing w:val="-4"/>
          <w:lang w:val="en-US"/>
        </w:rPr>
        <w:t>of).</w:t>
      </w:r>
    </w:p>
    <w:p w:rsidR="00336F6E" w:rsidRDefault="001D7343">
      <w:pPr>
        <w:pStyle w:val="a3"/>
        <w:spacing w:before="41" w:line="276" w:lineRule="auto"/>
        <w:ind w:right="227" w:firstLine="708"/>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336F6E" w:rsidRDefault="001D7343">
      <w:pPr>
        <w:pStyle w:val="a3"/>
        <w:ind w:left="938"/>
      </w:pPr>
      <w:r>
        <w:t>Количественные</w:t>
      </w:r>
      <w:r>
        <w:rPr>
          <w:spacing w:val="-4"/>
        </w:rPr>
        <w:t xml:space="preserve"> </w:t>
      </w:r>
      <w:r>
        <w:t>и</w:t>
      </w:r>
      <w:r>
        <w:rPr>
          <w:spacing w:val="-2"/>
        </w:rPr>
        <w:t xml:space="preserve"> </w:t>
      </w:r>
      <w:r>
        <w:t>порядковые</w:t>
      </w:r>
      <w:r>
        <w:rPr>
          <w:spacing w:val="-3"/>
        </w:rPr>
        <w:t xml:space="preserve"> </w:t>
      </w:r>
      <w:r>
        <w:rPr>
          <w:spacing w:val="-2"/>
        </w:rPr>
        <w:t>числительные.</w:t>
      </w:r>
    </w:p>
    <w:p w:rsidR="00336F6E" w:rsidRDefault="001D7343">
      <w:pPr>
        <w:pStyle w:val="a3"/>
        <w:spacing w:before="41" w:line="276" w:lineRule="auto"/>
        <w:ind w:right="234" w:firstLine="708"/>
      </w:pPr>
      <w:r>
        <w:t>Предлоги места, времени, направления; предлоги, употребляемые с глаголами в страдательном залоге.</w:t>
      </w:r>
    </w:p>
    <w:p w:rsidR="00336F6E" w:rsidRDefault="001D7343">
      <w:pPr>
        <w:pStyle w:val="a3"/>
        <w:spacing w:before="2"/>
        <w:ind w:left="938"/>
      </w:pPr>
      <w:r>
        <w:t>Социокультурные</w:t>
      </w:r>
      <w:r>
        <w:rPr>
          <w:spacing w:val="-6"/>
        </w:rPr>
        <w:t xml:space="preserve"> </w:t>
      </w:r>
      <w:r>
        <w:t>знания</w:t>
      </w:r>
      <w:r>
        <w:rPr>
          <w:spacing w:val="-4"/>
        </w:rPr>
        <w:t xml:space="preserve"> </w:t>
      </w:r>
      <w:r>
        <w:t>и</w:t>
      </w:r>
      <w:r>
        <w:rPr>
          <w:spacing w:val="-1"/>
        </w:rPr>
        <w:t xml:space="preserve"> </w:t>
      </w:r>
      <w:r>
        <w:rPr>
          <w:spacing w:val="-2"/>
        </w:rPr>
        <w:t>умения.</w:t>
      </w:r>
    </w:p>
    <w:p w:rsidR="00336F6E" w:rsidRDefault="001D7343">
      <w:pPr>
        <w:pStyle w:val="a3"/>
        <w:tabs>
          <w:tab w:val="left" w:pos="3289"/>
          <w:tab w:val="left" w:pos="5755"/>
          <w:tab w:val="left" w:pos="6631"/>
          <w:tab w:val="left" w:pos="9075"/>
        </w:tabs>
        <w:spacing w:before="40" w:line="276" w:lineRule="auto"/>
        <w:ind w:right="228" w:firstLine="708"/>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 xml:space="preserve">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w:t>
      </w:r>
      <w:r>
        <w:rPr>
          <w:spacing w:val="-2"/>
        </w:rPr>
        <w:t>класса.</w:t>
      </w:r>
    </w:p>
    <w:p w:rsidR="00336F6E" w:rsidRDefault="001D7343">
      <w:pPr>
        <w:pStyle w:val="a3"/>
        <w:tabs>
          <w:tab w:val="left" w:pos="2352"/>
          <w:tab w:val="left" w:pos="3962"/>
          <w:tab w:val="left" w:pos="5504"/>
          <w:tab w:val="left" w:pos="6356"/>
          <w:tab w:val="left" w:pos="7786"/>
          <w:tab w:val="left" w:pos="9249"/>
        </w:tabs>
        <w:spacing w:line="276" w:lineRule="auto"/>
        <w:ind w:right="228" w:firstLine="708"/>
      </w:pPr>
      <w:r>
        <w:t xml:space="preserve">Знание и использование в устной и письменной речи наиболее употребительной </w:t>
      </w:r>
      <w:r>
        <w:rPr>
          <w:spacing w:val="-2"/>
        </w:rPr>
        <w:t>тематической</w:t>
      </w:r>
      <w:r>
        <w:tab/>
      </w:r>
      <w:r>
        <w:rPr>
          <w:spacing w:val="-2"/>
        </w:rPr>
        <w:t>фоновой</w:t>
      </w:r>
      <w:r>
        <w:tab/>
      </w:r>
      <w:r>
        <w:rPr>
          <w:spacing w:val="-2"/>
        </w:rPr>
        <w:t>лексики</w:t>
      </w:r>
      <w:r>
        <w:tab/>
      </w:r>
      <w:r>
        <w:rPr>
          <w:spacing w:val="-10"/>
        </w:rPr>
        <w:t>и</w:t>
      </w:r>
      <w:r>
        <w:tab/>
      </w:r>
      <w:r>
        <w:rPr>
          <w:spacing w:val="-2"/>
        </w:rPr>
        <w:t>реалий</w:t>
      </w:r>
      <w:r>
        <w:tab/>
      </w:r>
      <w:r>
        <w:rPr>
          <w:spacing w:val="-2"/>
        </w:rPr>
        <w:t>родной</w:t>
      </w:r>
      <w:r>
        <w:tab/>
      </w:r>
      <w:r>
        <w:rPr>
          <w:spacing w:val="-2"/>
        </w:rPr>
        <w:t>страны</w:t>
      </w:r>
    </w:p>
    <w:p w:rsidR="00336F6E" w:rsidRDefault="00336F6E">
      <w:pPr>
        <w:pStyle w:val="a3"/>
        <w:spacing w:line="276" w:lineRule="auto"/>
        <w:sectPr w:rsidR="00336F6E">
          <w:type w:val="continuous"/>
          <w:pgSz w:w="11920" w:h="16850"/>
          <w:pgMar w:top="1440" w:right="850" w:bottom="280" w:left="850" w:header="0" w:footer="963" w:gutter="0"/>
          <w:cols w:space="720"/>
        </w:sectPr>
      </w:pPr>
    </w:p>
    <w:p w:rsidR="00336F6E" w:rsidRDefault="001D7343">
      <w:pPr>
        <w:pStyle w:val="a3"/>
        <w:spacing w:before="73" w:line="276" w:lineRule="auto"/>
        <w:ind w:right="233"/>
      </w:pPr>
      <w:r>
        <w:lastRenderedPageBreak/>
        <w:t xml:space="preserve">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w:t>
      </w:r>
      <w:r>
        <w:rPr>
          <w:spacing w:val="-2"/>
        </w:rPr>
        <w:t>общения.</w:t>
      </w:r>
    </w:p>
    <w:p w:rsidR="00336F6E" w:rsidRDefault="001D7343">
      <w:pPr>
        <w:pStyle w:val="a3"/>
        <w:spacing w:before="1" w:line="276" w:lineRule="auto"/>
        <w:ind w:right="238" w:firstLine="708"/>
      </w:pPr>
      <w:r>
        <w:t>Владение основными сведениями о социокультурном портрете и культурном наследии страны/стран, говорящих на английском языке.</w:t>
      </w:r>
    </w:p>
    <w:p w:rsidR="00336F6E" w:rsidRDefault="001D7343">
      <w:pPr>
        <w:pStyle w:val="a3"/>
        <w:spacing w:line="276" w:lineRule="auto"/>
        <w:ind w:right="228" w:firstLine="708"/>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w:t>
      </w:r>
      <w:r>
        <w:rPr>
          <w:spacing w:val="40"/>
        </w:rPr>
        <w:t xml:space="preserve"> </w:t>
      </w:r>
      <w:r>
        <w:t>их учётом.</w:t>
      </w:r>
    </w:p>
    <w:p w:rsidR="00336F6E" w:rsidRDefault="001D7343">
      <w:pPr>
        <w:pStyle w:val="a3"/>
        <w:spacing w:line="276" w:lineRule="auto"/>
        <w:ind w:right="228" w:firstLine="708"/>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rsidR="00336F6E" w:rsidRDefault="001D7343">
      <w:pPr>
        <w:pStyle w:val="a3"/>
        <w:ind w:left="938"/>
      </w:pPr>
      <w:r>
        <w:t>Компенсаторные</w:t>
      </w:r>
      <w:r>
        <w:rPr>
          <w:spacing w:val="-6"/>
        </w:rPr>
        <w:t xml:space="preserve"> </w:t>
      </w:r>
      <w:r>
        <w:rPr>
          <w:spacing w:val="-2"/>
        </w:rPr>
        <w:t>умения.</w:t>
      </w:r>
    </w:p>
    <w:p w:rsidR="00336F6E" w:rsidRDefault="001D7343">
      <w:pPr>
        <w:pStyle w:val="a3"/>
        <w:spacing w:before="41" w:line="276" w:lineRule="auto"/>
        <w:ind w:right="229" w:firstLine="708"/>
      </w:pPr>
      <w:r>
        <w:t>Овладение компенсаторными умениями, позволяющими в случае сбоя коммуникации,</w:t>
      </w:r>
      <w:r>
        <w:rPr>
          <w:spacing w:val="40"/>
        </w:rPr>
        <w:t xml:space="preserve"> </w:t>
      </w:r>
      <w:r>
        <w:t xml:space="preserve">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336F6E" w:rsidRDefault="001D7343">
      <w:pPr>
        <w:pStyle w:val="a3"/>
        <w:spacing w:before="2" w:line="276" w:lineRule="auto"/>
        <w:ind w:right="230" w:firstLine="708"/>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36F6E" w:rsidRDefault="001D7343">
      <w:pPr>
        <w:pStyle w:val="2"/>
        <w:spacing w:before="3"/>
        <w:jc w:val="both"/>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rsidR="00336F6E" w:rsidRDefault="001D7343">
      <w:pPr>
        <w:pStyle w:val="a3"/>
        <w:spacing w:before="36"/>
        <w:ind w:left="938"/>
      </w:pPr>
      <w:r>
        <w:t>Коммуникативные</w:t>
      </w:r>
      <w:r>
        <w:rPr>
          <w:spacing w:val="-7"/>
        </w:rPr>
        <w:t xml:space="preserve"> </w:t>
      </w:r>
      <w:r>
        <w:rPr>
          <w:spacing w:val="-2"/>
        </w:rPr>
        <w:t>умения.</w:t>
      </w:r>
    </w:p>
    <w:p w:rsidR="00336F6E" w:rsidRDefault="001D7343">
      <w:pPr>
        <w:pStyle w:val="a3"/>
        <w:spacing w:before="43" w:line="276" w:lineRule="auto"/>
        <w:ind w:right="233" w:firstLine="708"/>
      </w:pPr>
      <w:r>
        <w:t>Совершенствование умения общаться в устной и письменной форме, используя рецептивные</w:t>
      </w:r>
      <w:r>
        <w:rPr>
          <w:spacing w:val="-3"/>
        </w:rPr>
        <w:t xml:space="preserve"> </w:t>
      </w:r>
      <w:r>
        <w:t>и продуктивные</w:t>
      </w:r>
      <w:r>
        <w:rPr>
          <w:spacing w:val="-3"/>
        </w:rPr>
        <w:t xml:space="preserve"> </w:t>
      </w:r>
      <w:r>
        <w:t>виды</w:t>
      </w:r>
      <w:r>
        <w:rPr>
          <w:spacing w:val="-2"/>
        </w:rPr>
        <w:t xml:space="preserve"> </w:t>
      </w:r>
      <w:r>
        <w:t>речевой</w:t>
      </w:r>
      <w:r>
        <w:rPr>
          <w:spacing w:val="-1"/>
        </w:rPr>
        <w:t xml:space="preserve"> </w:t>
      </w:r>
      <w:r>
        <w:t>деятельности в</w:t>
      </w:r>
      <w:r>
        <w:rPr>
          <w:spacing w:val="-2"/>
        </w:rPr>
        <w:t xml:space="preserve"> </w:t>
      </w:r>
      <w:r>
        <w:t>рамках тематического</w:t>
      </w:r>
      <w:r>
        <w:rPr>
          <w:spacing w:val="-1"/>
        </w:rPr>
        <w:t xml:space="preserve"> </w:t>
      </w:r>
      <w:r>
        <w:t xml:space="preserve">содержания </w:t>
      </w:r>
      <w:r>
        <w:rPr>
          <w:spacing w:val="-4"/>
        </w:rPr>
        <w:t>речи.</w:t>
      </w:r>
    </w:p>
    <w:p w:rsidR="00336F6E" w:rsidRDefault="001D7343">
      <w:pPr>
        <w:pStyle w:val="a3"/>
        <w:spacing w:line="278" w:lineRule="auto"/>
        <w:ind w:right="237" w:firstLine="708"/>
      </w:pPr>
      <w:r>
        <w:t>Повседневная</w:t>
      </w:r>
      <w:r>
        <w:rPr>
          <w:spacing w:val="40"/>
        </w:rPr>
        <w:t xml:space="preserve">  </w:t>
      </w:r>
      <w:r>
        <w:t>жизнь</w:t>
      </w:r>
      <w:r>
        <w:rPr>
          <w:spacing w:val="40"/>
        </w:rPr>
        <w:t xml:space="preserve">  </w:t>
      </w:r>
      <w:r>
        <w:t>семьи.</w:t>
      </w:r>
      <w:r>
        <w:rPr>
          <w:spacing w:val="40"/>
        </w:rPr>
        <w:t xml:space="preserve">  </w:t>
      </w:r>
      <w:r>
        <w:t>Межличностные</w:t>
      </w:r>
      <w:r>
        <w:rPr>
          <w:spacing w:val="40"/>
        </w:rPr>
        <w:t xml:space="preserve">  </w:t>
      </w:r>
      <w:r>
        <w:t>отношения</w:t>
      </w:r>
      <w:r>
        <w:rPr>
          <w:spacing w:val="40"/>
        </w:rPr>
        <w:t xml:space="preserve">  </w:t>
      </w:r>
      <w:r>
        <w:t>в</w:t>
      </w:r>
      <w:r>
        <w:rPr>
          <w:spacing w:val="40"/>
        </w:rPr>
        <w:t xml:space="preserve">  </w:t>
      </w:r>
      <w:r>
        <w:t>семье,</w:t>
      </w:r>
      <w:r>
        <w:rPr>
          <w:spacing w:val="40"/>
        </w:rPr>
        <w:t xml:space="preserve">  </w:t>
      </w:r>
      <w:r>
        <w:t>с</w:t>
      </w:r>
      <w:r>
        <w:rPr>
          <w:spacing w:val="40"/>
        </w:rPr>
        <w:t xml:space="preserve">  </w:t>
      </w:r>
      <w:r>
        <w:t>друзьями и знакомыми. Конфликтные ситуации, их предупреждение и разрешение.</w:t>
      </w:r>
    </w:p>
    <w:p w:rsidR="00336F6E" w:rsidRDefault="001D7343">
      <w:pPr>
        <w:pStyle w:val="a3"/>
        <w:spacing w:line="272" w:lineRule="exact"/>
        <w:ind w:left="938"/>
      </w:pPr>
      <w:r>
        <w:t>Внешность</w:t>
      </w:r>
      <w:r>
        <w:rPr>
          <w:spacing w:val="-6"/>
        </w:rPr>
        <w:t xml:space="preserve"> </w:t>
      </w:r>
      <w:r>
        <w:t>и</w:t>
      </w:r>
      <w:r>
        <w:rPr>
          <w:spacing w:val="-6"/>
        </w:rPr>
        <w:t xml:space="preserve"> </w:t>
      </w:r>
      <w:r>
        <w:t>характеристика</w:t>
      </w:r>
      <w:r>
        <w:rPr>
          <w:spacing w:val="-6"/>
        </w:rPr>
        <w:t xml:space="preserve"> </w:t>
      </w:r>
      <w:r>
        <w:t>человека,</w:t>
      </w:r>
      <w:r>
        <w:rPr>
          <w:spacing w:val="-4"/>
        </w:rPr>
        <w:t xml:space="preserve"> </w:t>
      </w:r>
      <w:r>
        <w:t>литературного</w:t>
      </w:r>
      <w:r>
        <w:rPr>
          <w:spacing w:val="-4"/>
        </w:rPr>
        <w:t xml:space="preserve"> </w:t>
      </w:r>
      <w:r>
        <w:rPr>
          <w:spacing w:val="-2"/>
        </w:rPr>
        <w:t>персонажа.</w:t>
      </w:r>
    </w:p>
    <w:p w:rsidR="00336F6E" w:rsidRDefault="001D7343">
      <w:pPr>
        <w:pStyle w:val="a3"/>
        <w:spacing w:before="40" w:line="276" w:lineRule="auto"/>
        <w:ind w:right="234" w:firstLine="708"/>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336F6E" w:rsidRDefault="001D7343">
      <w:pPr>
        <w:pStyle w:val="a3"/>
        <w:tabs>
          <w:tab w:val="left" w:pos="1388"/>
          <w:tab w:val="left" w:pos="3134"/>
          <w:tab w:val="left" w:pos="3892"/>
          <w:tab w:val="left" w:pos="5953"/>
          <w:tab w:val="left" w:pos="8085"/>
        </w:tabs>
        <w:spacing w:before="1" w:line="276" w:lineRule="auto"/>
        <w:ind w:right="229" w:firstLine="708"/>
      </w:pPr>
      <w:r>
        <w:t xml:space="preserve">Школьное образование, школьная жизнь, школьные праздники. Школьные социальные </w:t>
      </w:r>
      <w:r>
        <w:rPr>
          <w:spacing w:val="-2"/>
        </w:rPr>
        <w:t>сети.</w:t>
      </w:r>
      <w:r>
        <w:tab/>
      </w:r>
      <w:r>
        <w:rPr>
          <w:spacing w:val="-2"/>
        </w:rPr>
        <w:t>Переписка</w:t>
      </w:r>
      <w:r>
        <w:tab/>
      </w:r>
      <w:r>
        <w:rPr>
          <w:spacing w:val="-10"/>
        </w:rPr>
        <w:t>с</w:t>
      </w:r>
      <w:r>
        <w:tab/>
      </w:r>
      <w:r>
        <w:rPr>
          <w:spacing w:val="-2"/>
        </w:rPr>
        <w:t>зарубежными</w:t>
      </w:r>
      <w:r>
        <w:tab/>
      </w:r>
      <w:r>
        <w:rPr>
          <w:spacing w:val="-2"/>
        </w:rPr>
        <w:t>сверстниками.</w:t>
      </w:r>
      <w:r>
        <w:tab/>
      </w:r>
      <w:r>
        <w:rPr>
          <w:spacing w:val="-2"/>
        </w:rPr>
        <w:t xml:space="preserve">Взаимоотношения </w:t>
      </w:r>
      <w:r>
        <w:t>в школе. Проблемы и решения. Подготовка к выпускным экзаменам.</w:t>
      </w:r>
    </w:p>
    <w:p w:rsidR="00336F6E" w:rsidRDefault="001D7343">
      <w:pPr>
        <w:pStyle w:val="a3"/>
        <w:spacing w:line="278" w:lineRule="auto"/>
        <w:ind w:right="233" w:firstLine="708"/>
      </w:pPr>
      <w:r>
        <w:t>Современный</w:t>
      </w:r>
      <w:r>
        <w:rPr>
          <w:spacing w:val="75"/>
        </w:rPr>
        <w:t xml:space="preserve">  </w:t>
      </w:r>
      <w:r>
        <w:t>мир</w:t>
      </w:r>
      <w:r>
        <w:rPr>
          <w:spacing w:val="74"/>
        </w:rPr>
        <w:t xml:space="preserve">  </w:t>
      </w:r>
      <w:r>
        <w:t>профессий.</w:t>
      </w:r>
      <w:r>
        <w:rPr>
          <w:spacing w:val="75"/>
        </w:rPr>
        <w:t xml:space="preserve">  </w:t>
      </w:r>
      <w:r>
        <w:t>Проблема</w:t>
      </w:r>
      <w:r>
        <w:rPr>
          <w:spacing w:val="74"/>
        </w:rPr>
        <w:t xml:space="preserve">  </w:t>
      </w:r>
      <w:r>
        <w:t>выбора</w:t>
      </w:r>
      <w:r>
        <w:rPr>
          <w:spacing w:val="75"/>
        </w:rPr>
        <w:t xml:space="preserve">  </w:t>
      </w:r>
      <w:r>
        <w:t>профессии.</w:t>
      </w:r>
      <w:r>
        <w:rPr>
          <w:spacing w:val="75"/>
        </w:rPr>
        <w:t xml:space="preserve">  </w:t>
      </w:r>
      <w:r>
        <w:t>Альтернативы в продолжении образования.</w:t>
      </w:r>
    </w:p>
    <w:p w:rsidR="00336F6E" w:rsidRDefault="001D7343">
      <w:pPr>
        <w:pStyle w:val="a3"/>
        <w:spacing w:line="276" w:lineRule="auto"/>
        <w:ind w:right="234" w:firstLine="708"/>
      </w:pPr>
      <w:r>
        <w:t>Место иностранного языка в повседневной жизни и профессиональной деятельности в современном мире.</w:t>
      </w:r>
    </w:p>
    <w:p w:rsidR="00336F6E" w:rsidRDefault="001D7343">
      <w:pPr>
        <w:pStyle w:val="a3"/>
        <w:spacing w:line="276" w:lineRule="auto"/>
        <w:ind w:right="232" w:firstLine="708"/>
      </w:pPr>
      <w:r>
        <w:t>Молодёжь в современном обществе. Ценностные ориентиры. Участие молодёжи в жизни</w:t>
      </w:r>
      <w:r>
        <w:rPr>
          <w:spacing w:val="68"/>
          <w:w w:val="150"/>
        </w:rPr>
        <w:t xml:space="preserve">   </w:t>
      </w:r>
      <w:r>
        <w:t>общества.</w:t>
      </w:r>
      <w:r>
        <w:rPr>
          <w:spacing w:val="67"/>
          <w:w w:val="150"/>
        </w:rPr>
        <w:t xml:space="preserve">   </w:t>
      </w:r>
      <w:r>
        <w:t>Досуг</w:t>
      </w:r>
      <w:r>
        <w:rPr>
          <w:spacing w:val="68"/>
          <w:w w:val="150"/>
        </w:rPr>
        <w:t xml:space="preserve">   </w:t>
      </w:r>
      <w:r>
        <w:t>молодёжи:</w:t>
      </w:r>
      <w:r>
        <w:rPr>
          <w:spacing w:val="68"/>
          <w:w w:val="150"/>
        </w:rPr>
        <w:t xml:space="preserve">   </w:t>
      </w:r>
      <w:r>
        <w:t>увлечения</w:t>
      </w:r>
      <w:r>
        <w:rPr>
          <w:spacing w:val="67"/>
          <w:w w:val="150"/>
        </w:rPr>
        <w:t xml:space="preserve">   </w:t>
      </w:r>
      <w:r>
        <w:t>и</w:t>
      </w:r>
      <w:r>
        <w:rPr>
          <w:spacing w:val="68"/>
          <w:w w:val="150"/>
        </w:rPr>
        <w:t xml:space="preserve">   </w:t>
      </w:r>
      <w:r>
        <w:t>интересы.</w:t>
      </w:r>
      <w:r>
        <w:rPr>
          <w:spacing w:val="67"/>
          <w:w w:val="150"/>
        </w:rPr>
        <w:t xml:space="preserve">   </w:t>
      </w:r>
      <w:r>
        <w:t>Любовь и дружба.</w:t>
      </w:r>
    </w:p>
    <w:p w:rsidR="00336F6E" w:rsidRDefault="001D7343">
      <w:pPr>
        <w:pStyle w:val="a3"/>
        <w:spacing w:line="276" w:lineRule="auto"/>
        <w:ind w:right="234" w:firstLine="708"/>
      </w:pPr>
      <w:r>
        <w:t>Роль спорта в современной жизни: виды спорта, экстремальный спорт, спортивные соревнования, Олимпийские игры.</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4" w:firstLine="708"/>
        <w:jc w:val="left"/>
      </w:pPr>
      <w:r>
        <w:lastRenderedPageBreak/>
        <w:t>Деловое общение: особенности делового общения, деловая этика, деловая переписка,</w:t>
      </w:r>
      <w:r>
        <w:rPr>
          <w:spacing w:val="40"/>
        </w:rPr>
        <w:t xml:space="preserve"> </w:t>
      </w:r>
      <w:r>
        <w:t>публичное выступление.</w:t>
      </w:r>
    </w:p>
    <w:p w:rsidR="00336F6E" w:rsidRDefault="001D7343">
      <w:pPr>
        <w:pStyle w:val="a3"/>
        <w:spacing w:line="275" w:lineRule="exact"/>
        <w:ind w:left="938"/>
        <w:jc w:val="left"/>
      </w:pPr>
      <w:r>
        <w:t>Туризм.</w:t>
      </w:r>
      <w:r>
        <w:rPr>
          <w:spacing w:val="52"/>
        </w:rPr>
        <w:t xml:space="preserve"> </w:t>
      </w:r>
      <w:r>
        <w:t>Виды</w:t>
      </w:r>
      <w:r>
        <w:rPr>
          <w:spacing w:val="55"/>
        </w:rPr>
        <w:t xml:space="preserve"> </w:t>
      </w:r>
      <w:r>
        <w:t>отдыха.</w:t>
      </w:r>
      <w:r>
        <w:rPr>
          <w:spacing w:val="54"/>
        </w:rPr>
        <w:t xml:space="preserve"> </w:t>
      </w:r>
      <w:r>
        <w:t>Экотуризм.</w:t>
      </w:r>
      <w:r>
        <w:rPr>
          <w:spacing w:val="55"/>
        </w:rPr>
        <w:t xml:space="preserve"> </w:t>
      </w:r>
      <w:r>
        <w:t>Путешествия</w:t>
      </w:r>
      <w:r>
        <w:rPr>
          <w:spacing w:val="55"/>
        </w:rPr>
        <w:t xml:space="preserve"> </w:t>
      </w:r>
      <w:r>
        <w:t>по</w:t>
      </w:r>
      <w:r>
        <w:rPr>
          <w:spacing w:val="54"/>
        </w:rPr>
        <w:t xml:space="preserve"> </w:t>
      </w:r>
      <w:r>
        <w:t>России</w:t>
      </w:r>
      <w:r>
        <w:rPr>
          <w:spacing w:val="56"/>
        </w:rPr>
        <w:t xml:space="preserve"> </w:t>
      </w:r>
      <w:r>
        <w:t>и</w:t>
      </w:r>
      <w:r>
        <w:rPr>
          <w:spacing w:val="53"/>
        </w:rPr>
        <w:t xml:space="preserve"> </w:t>
      </w:r>
      <w:r>
        <w:t>зарубежным</w:t>
      </w:r>
      <w:r>
        <w:rPr>
          <w:spacing w:val="54"/>
        </w:rPr>
        <w:t xml:space="preserve"> </w:t>
      </w:r>
      <w:r>
        <w:rPr>
          <w:spacing w:val="-2"/>
        </w:rPr>
        <w:t>странам.</w:t>
      </w:r>
    </w:p>
    <w:p w:rsidR="00336F6E" w:rsidRDefault="001D7343">
      <w:pPr>
        <w:pStyle w:val="a3"/>
        <w:spacing w:before="43"/>
        <w:jc w:val="left"/>
      </w:pPr>
      <w:r>
        <w:t>Виртуальные</w:t>
      </w:r>
      <w:r>
        <w:rPr>
          <w:spacing w:val="-9"/>
        </w:rPr>
        <w:t xml:space="preserve"> </w:t>
      </w:r>
      <w:r>
        <w:rPr>
          <w:spacing w:val="-2"/>
        </w:rPr>
        <w:t>путешествия.</w:t>
      </w:r>
    </w:p>
    <w:p w:rsidR="00336F6E" w:rsidRDefault="001D7343">
      <w:pPr>
        <w:pStyle w:val="a3"/>
        <w:spacing w:before="41"/>
        <w:ind w:left="938"/>
        <w:jc w:val="left"/>
      </w:pPr>
      <w:r>
        <w:t>Вселенная</w:t>
      </w:r>
      <w:r>
        <w:rPr>
          <w:spacing w:val="51"/>
          <w:w w:val="150"/>
        </w:rPr>
        <w:t xml:space="preserve"> </w:t>
      </w:r>
      <w:r>
        <w:t>и</w:t>
      </w:r>
      <w:r>
        <w:rPr>
          <w:spacing w:val="55"/>
          <w:w w:val="150"/>
        </w:rPr>
        <w:t xml:space="preserve"> </w:t>
      </w:r>
      <w:r>
        <w:t>человек.</w:t>
      </w:r>
      <w:r>
        <w:rPr>
          <w:spacing w:val="53"/>
          <w:w w:val="150"/>
        </w:rPr>
        <w:t xml:space="preserve"> </w:t>
      </w:r>
      <w:r>
        <w:t>Природа.</w:t>
      </w:r>
      <w:r>
        <w:rPr>
          <w:spacing w:val="54"/>
          <w:w w:val="150"/>
        </w:rPr>
        <w:t xml:space="preserve"> </w:t>
      </w:r>
      <w:r>
        <w:t>Проблемы</w:t>
      </w:r>
      <w:r>
        <w:rPr>
          <w:spacing w:val="54"/>
          <w:w w:val="150"/>
        </w:rPr>
        <w:t xml:space="preserve"> </w:t>
      </w:r>
      <w:r>
        <w:t>экологии.</w:t>
      </w:r>
      <w:r>
        <w:rPr>
          <w:spacing w:val="54"/>
          <w:w w:val="150"/>
        </w:rPr>
        <w:t xml:space="preserve"> </w:t>
      </w:r>
      <w:r>
        <w:t>Защита</w:t>
      </w:r>
      <w:r>
        <w:rPr>
          <w:spacing w:val="52"/>
          <w:w w:val="150"/>
        </w:rPr>
        <w:t xml:space="preserve"> </w:t>
      </w:r>
      <w:r>
        <w:t>окружающей</w:t>
      </w:r>
      <w:r>
        <w:rPr>
          <w:spacing w:val="55"/>
          <w:w w:val="150"/>
        </w:rPr>
        <w:t xml:space="preserve"> </w:t>
      </w:r>
      <w:r>
        <w:rPr>
          <w:spacing w:val="-2"/>
        </w:rPr>
        <w:t>среды.</w:t>
      </w:r>
    </w:p>
    <w:p w:rsidR="00336F6E" w:rsidRDefault="001D7343">
      <w:pPr>
        <w:pStyle w:val="a3"/>
        <w:spacing w:before="41"/>
        <w:jc w:val="left"/>
      </w:pPr>
      <w:r>
        <w:t>Проживание</w:t>
      </w:r>
      <w:r>
        <w:rPr>
          <w:spacing w:val="-5"/>
        </w:rPr>
        <w:t xml:space="preserve"> </w:t>
      </w:r>
      <w:r>
        <w:t>в</w:t>
      </w:r>
      <w:r>
        <w:rPr>
          <w:spacing w:val="-5"/>
        </w:rPr>
        <w:t xml:space="preserve"> </w:t>
      </w:r>
      <w:r>
        <w:t>городской/сельской</w:t>
      </w:r>
      <w:r>
        <w:rPr>
          <w:spacing w:val="-3"/>
        </w:rPr>
        <w:t xml:space="preserve"> </w:t>
      </w:r>
      <w:r>
        <w:rPr>
          <w:spacing w:val="-2"/>
        </w:rPr>
        <w:t>местности.</w:t>
      </w:r>
    </w:p>
    <w:p w:rsidR="00336F6E" w:rsidRDefault="001D7343">
      <w:pPr>
        <w:pStyle w:val="a3"/>
        <w:spacing w:before="41"/>
        <w:ind w:left="938"/>
        <w:jc w:val="left"/>
      </w:pPr>
      <w:r>
        <w:t>Средства</w:t>
      </w:r>
      <w:r>
        <w:rPr>
          <w:spacing w:val="51"/>
        </w:rPr>
        <w:t xml:space="preserve"> </w:t>
      </w:r>
      <w:r>
        <w:t>массовой</w:t>
      </w:r>
      <w:r>
        <w:rPr>
          <w:spacing w:val="52"/>
        </w:rPr>
        <w:t xml:space="preserve"> </w:t>
      </w:r>
      <w:r>
        <w:t>информации:</w:t>
      </w:r>
      <w:r>
        <w:rPr>
          <w:spacing w:val="52"/>
        </w:rPr>
        <w:t xml:space="preserve"> </w:t>
      </w:r>
      <w:r>
        <w:t>пресса,</w:t>
      </w:r>
      <w:r>
        <w:rPr>
          <w:spacing w:val="52"/>
        </w:rPr>
        <w:t xml:space="preserve"> </w:t>
      </w:r>
      <w:r>
        <w:t>телевидение,</w:t>
      </w:r>
      <w:r>
        <w:rPr>
          <w:spacing w:val="51"/>
        </w:rPr>
        <w:t xml:space="preserve"> </w:t>
      </w:r>
      <w:r>
        <w:t>радио,</w:t>
      </w:r>
      <w:r>
        <w:rPr>
          <w:spacing w:val="51"/>
        </w:rPr>
        <w:t xml:space="preserve"> </w:t>
      </w:r>
      <w:r>
        <w:t>Интернет,</w:t>
      </w:r>
      <w:r>
        <w:rPr>
          <w:spacing w:val="53"/>
        </w:rPr>
        <w:t xml:space="preserve"> </w:t>
      </w:r>
      <w:r>
        <w:rPr>
          <w:spacing w:val="-2"/>
        </w:rPr>
        <w:t>социальные</w:t>
      </w:r>
    </w:p>
    <w:p w:rsidR="00336F6E" w:rsidRDefault="001D7343">
      <w:pPr>
        <w:pStyle w:val="a3"/>
        <w:spacing w:before="43"/>
        <w:jc w:val="left"/>
      </w:pPr>
      <w:r>
        <w:rPr>
          <w:spacing w:val="-2"/>
        </w:rPr>
        <w:t>сети.</w:t>
      </w:r>
    </w:p>
    <w:p w:rsidR="00336F6E" w:rsidRDefault="001D7343">
      <w:pPr>
        <w:pStyle w:val="a3"/>
        <w:tabs>
          <w:tab w:val="left" w:pos="2548"/>
          <w:tab w:val="left" w:pos="3796"/>
          <w:tab w:val="left" w:pos="5389"/>
          <w:tab w:val="left" w:pos="5811"/>
          <w:tab w:val="left" w:pos="7407"/>
          <w:tab w:val="left" w:pos="9092"/>
        </w:tabs>
        <w:spacing w:before="41"/>
        <w:ind w:left="938"/>
        <w:jc w:val="left"/>
      </w:pPr>
      <w:r>
        <w:rPr>
          <w:spacing w:val="-2"/>
        </w:rPr>
        <w:t>Технический</w:t>
      </w:r>
      <w:r>
        <w:tab/>
      </w:r>
      <w:r>
        <w:rPr>
          <w:spacing w:val="-2"/>
        </w:rPr>
        <w:t>прогресс:</w:t>
      </w:r>
      <w:r>
        <w:tab/>
      </w:r>
      <w:r>
        <w:rPr>
          <w:spacing w:val="-2"/>
        </w:rPr>
        <w:t>перспективы</w:t>
      </w:r>
      <w:r>
        <w:tab/>
      </w:r>
      <w:r>
        <w:rPr>
          <w:spacing w:val="-10"/>
        </w:rPr>
        <w:t>и</w:t>
      </w:r>
      <w:r>
        <w:tab/>
      </w:r>
      <w:r>
        <w:rPr>
          <w:spacing w:val="-2"/>
        </w:rPr>
        <w:t>последствия.</w:t>
      </w:r>
      <w:r>
        <w:tab/>
      </w:r>
      <w:r>
        <w:rPr>
          <w:spacing w:val="-2"/>
        </w:rPr>
        <w:t>Современные</w:t>
      </w:r>
      <w:r>
        <w:tab/>
      </w:r>
      <w:r>
        <w:rPr>
          <w:spacing w:val="-2"/>
        </w:rPr>
        <w:t>средства</w:t>
      </w:r>
    </w:p>
    <w:p w:rsidR="00336F6E" w:rsidRDefault="001D7343">
      <w:pPr>
        <w:pStyle w:val="a3"/>
        <w:spacing w:before="41"/>
      </w:pPr>
      <w:r>
        <w:t>коммуникации.</w:t>
      </w:r>
      <w:r>
        <w:rPr>
          <w:spacing w:val="-13"/>
        </w:rPr>
        <w:t xml:space="preserve"> </w:t>
      </w:r>
      <w:r>
        <w:t>Интернет-</w:t>
      </w:r>
      <w:r>
        <w:rPr>
          <w:spacing w:val="-2"/>
        </w:rPr>
        <w:t>безопасность.</w:t>
      </w:r>
    </w:p>
    <w:p w:rsidR="00336F6E" w:rsidRDefault="001D7343">
      <w:pPr>
        <w:pStyle w:val="a3"/>
        <w:spacing w:before="41"/>
        <w:ind w:left="938"/>
      </w:pPr>
      <w:r>
        <w:t>Проблемы</w:t>
      </w:r>
      <w:r>
        <w:rPr>
          <w:spacing w:val="-3"/>
        </w:rPr>
        <w:t xml:space="preserve"> </w:t>
      </w:r>
      <w:r>
        <w:t>современной</w:t>
      </w:r>
      <w:r>
        <w:rPr>
          <w:spacing w:val="-2"/>
        </w:rPr>
        <w:t xml:space="preserve"> цивилизации.</w:t>
      </w:r>
    </w:p>
    <w:p w:rsidR="00336F6E" w:rsidRDefault="001D7343">
      <w:pPr>
        <w:pStyle w:val="a3"/>
        <w:spacing w:before="43" w:line="276" w:lineRule="auto"/>
        <w:ind w:right="230" w:firstLine="708"/>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336F6E" w:rsidRDefault="001D7343">
      <w:pPr>
        <w:pStyle w:val="a3"/>
        <w:spacing w:before="1" w:line="276" w:lineRule="auto"/>
        <w:ind w:right="231" w:firstLine="708"/>
      </w:pPr>
      <w:r>
        <w:t xml:space="preserve">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w:t>
      </w:r>
      <w:r>
        <w:rPr>
          <w:spacing w:val="-2"/>
        </w:rPr>
        <w:t>актёры.</w:t>
      </w:r>
    </w:p>
    <w:p w:rsidR="00336F6E" w:rsidRDefault="001D7343">
      <w:pPr>
        <w:pStyle w:val="a3"/>
        <w:spacing w:line="274" w:lineRule="exact"/>
        <w:ind w:left="938"/>
        <w:jc w:val="left"/>
      </w:pPr>
      <w:r>
        <w:rPr>
          <w:spacing w:val="-2"/>
        </w:rPr>
        <w:t>Говорение.</w:t>
      </w:r>
    </w:p>
    <w:p w:rsidR="00336F6E" w:rsidRDefault="001D7343">
      <w:pPr>
        <w:pStyle w:val="a3"/>
        <w:spacing w:before="43" w:line="276" w:lineRule="auto"/>
        <w:ind w:right="226" w:firstLine="708"/>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336F6E" w:rsidRDefault="001D7343">
      <w:pPr>
        <w:pStyle w:val="a3"/>
        <w:spacing w:line="276" w:lineRule="auto"/>
        <w:ind w:right="229" w:firstLine="708"/>
      </w:pPr>
      <w:r>
        <w:t>диалог этикетного</w:t>
      </w:r>
      <w:r>
        <w:rPr>
          <w:spacing w:val="-1"/>
        </w:rPr>
        <w:t xml:space="preserve"> </w:t>
      </w:r>
      <w:r>
        <w:t>характера: начинать,</w:t>
      </w:r>
      <w:r>
        <w:rPr>
          <w:spacing w:val="-1"/>
        </w:rPr>
        <w:t xml:space="preserve"> </w:t>
      </w:r>
      <w:r>
        <w:t>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336F6E" w:rsidRDefault="001D7343">
      <w:pPr>
        <w:pStyle w:val="a3"/>
        <w:spacing w:line="276" w:lineRule="auto"/>
        <w:ind w:right="227" w:firstLine="708"/>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w:t>
      </w:r>
      <w:r>
        <w:rPr>
          <w:spacing w:val="40"/>
        </w:rPr>
        <w:t xml:space="preserve"> </w:t>
      </w:r>
      <w:r>
        <w:t>предложение собеседника, объясняя причину своего решения;</w:t>
      </w:r>
    </w:p>
    <w:p w:rsidR="00336F6E" w:rsidRDefault="001D7343">
      <w:pPr>
        <w:pStyle w:val="a3"/>
        <w:spacing w:line="276" w:lineRule="auto"/>
        <w:ind w:right="232" w:firstLine="70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w:t>
      </w:r>
      <w:r>
        <w:rPr>
          <w:spacing w:val="40"/>
        </w:rPr>
        <w:t xml:space="preserve"> </w:t>
      </w:r>
      <w:r>
        <w:t>отвечающего и наоборот; брать/давать интервью;</w:t>
      </w:r>
    </w:p>
    <w:p w:rsidR="00336F6E" w:rsidRDefault="001D7343">
      <w:pPr>
        <w:pStyle w:val="a3"/>
        <w:tabs>
          <w:tab w:val="left" w:pos="2230"/>
          <w:tab w:val="left" w:pos="4102"/>
          <w:tab w:val="left" w:pos="6629"/>
          <w:tab w:val="left" w:pos="8635"/>
        </w:tabs>
        <w:spacing w:line="276" w:lineRule="auto"/>
        <w:ind w:right="232" w:firstLine="708"/>
      </w:pPr>
      <w:r>
        <w:t xml:space="preserve">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w:t>
      </w:r>
      <w:r>
        <w:rPr>
          <w:spacing w:val="-2"/>
        </w:rPr>
        <w:t>огорчение;</w:t>
      </w:r>
      <w:r>
        <w:tab/>
      </w:r>
      <w:r>
        <w:rPr>
          <w:spacing w:val="-2"/>
        </w:rPr>
        <w:t>выражать</w:t>
      </w:r>
      <w:r>
        <w:tab/>
      </w:r>
      <w:r>
        <w:rPr>
          <w:spacing w:val="-2"/>
        </w:rPr>
        <w:t>эмоциональную</w:t>
      </w:r>
      <w:r>
        <w:tab/>
      </w:r>
      <w:r>
        <w:rPr>
          <w:spacing w:val="-2"/>
        </w:rPr>
        <w:t>поддержку</w:t>
      </w:r>
      <w:r>
        <w:tab/>
      </w:r>
      <w:r>
        <w:rPr>
          <w:spacing w:val="-2"/>
        </w:rPr>
        <w:t xml:space="preserve">собеседнику, </w:t>
      </w:r>
      <w:r>
        <w:t>в том числе с помощью комплиментов.</w:t>
      </w:r>
    </w:p>
    <w:p w:rsidR="00336F6E" w:rsidRDefault="001D7343">
      <w:pPr>
        <w:pStyle w:val="a3"/>
        <w:spacing w:line="276" w:lineRule="auto"/>
        <w:ind w:right="224" w:firstLine="708"/>
      </w:pPr>
      <w:r>
        <w:t>полилог:</w:t>
      </w:r>
      <w:r>
        <w:rPr>
          <w:spacing w:val="76"/>
          <w:w w:val="150"/>
        </w:rPr>
        <w:t xml:space="preserve">   </w:t>
      </w:r>
      <w:r>
        <w:t>запрашивать</w:t>
      </w:r>
      <w:r>
        <w:rPr>
          <w:spacing w:val="77"/>
          <w:w w:val="150"/>
        </w:rPr>
        <w:t xml:space="preserve">   </w:t>
      </w:r>
      <w:r>
        <w:t>и</w:t>
      </w:r>
      <w:r>
        <w:rPr>
          <w:spacing w:val="77"/>
          <w:w w:val="150"/>
        </w:rPr>
        <w:t xml:space="preserve">   </w:t>
      </w:r>
      <w:r>
        <w:t>обмениваться</w:t>
      </w:r>
      <w:r>
        <w:rPr>
          <w:spacing w:val="77"/>
          <w:w w:val="150"/>
        </w:rPr>
        <w:t xml:space="preserve">   </w:t>
      </w:r>
      <w:r>
        <w:t>информацией;</w:t>
      </w:r>
      <w:r>
        <w:rPr>
          <w:spacing w:val="76"/>
          <w:w w:val="150"/>
        </w:rPr>
        <w:t xml:space="preserve">   </w:t>
      </w:r>
      <w:r>
        <w:t>высказывать и аргументировать свою точку зрения; возражать, расспрашивать участников полилога и уточнять</w:t>
      </w:r>
      <w:r>
        <w:rPr>
          <w:spacing w:val="80"/>
        </w:rPr>
        <w:t xml:space="preserve">   </w:t>
      </w:r>
      <w:r>
        <w:t>их</w:t>
      </w:r>
      <w:r>
        <w:rPr>
          <w:spacing w:val="80"/>
        </w:rPr>
        <w:t xml:space="preserve">   </w:t>
      </w:r>
      <w:r>
        <w:t>мнение</w:t>
      </w:r>
      <w:r>
        <w:rPr>
          <w:spacing w:val="80"/>
        </w:rPr>
        <w:t xml:space="preserve">   </w:t>
      </w:r>
      <w:r>
        <w:t>и</w:t>
      </w:r>
      <w:r>
        <w:rPr>
          <w:spacing w:val="80"/>
        </w:rPr>
        <w:t xml:space="preserve">   </w:t>
      </w:r>
      <w:r>
        <w:t>точки</w:t>
      </w:r>
      <w:r>
        <w:rPr>
          <w:spacing w:val="80"/>
        </w:rPr>
        <w:t xml:space="preserve">   </w:t>
      </w:r>
      <w:r>
        <w:t>зрения;</w:t>
      </w:r>
      <w:r>
        <w:rPr>
          <w:spacing w:val="80"/>
        </w:rPr>
        <w:t xml:space="preserve">   </w:t>
      </w:r>
      <w:r>
        <w:t>брать</w:t>
      </w:r>
      <w:r>
        <w:rPr>
          <w:spacing w:val="80"/>
        </w:rPr>
        <w:t xml:space="preserve">   </w:t>
      </w:r>
      <w:r>
        <w:t>на</w:t>
      </w:r>
      <w:r>
        <w:rPr>
          <w:spacing w:val="80"/>
        </w:rPr>
        <w:t xml:space="preserve">   </w:t>
      </w:r>
      <w:r>
        <w:t>себя</w:t>
      </w:r>
      <w:r>
        <w:rPr>
          <w:spacing w:val="80"/>
        </w:rPr>
        <w:t xml:space="preserve">   </w:t>
      </w:r>
      <w:r>
        <w:t>инициативу</w:t>
      </w:r>
      <w:r>
        <w:rPr>
          <w:spacing w:val="40"/>
        </w:rPr>
        <w:t xml:space="preserve"> </w:t>
      </w:r>
      <w:r>
        <w:t>в</w:t>
      </w:r>
      <w:r>
        <w:rPr>
          <w:spacing w:val="75"/>
        </w:rPr>
        <w:t xml:space="preserve">  </w:t>
      </w:r>
      <w:r>
        <w:t>обсуждении,</w:t>
      </w:r>
      <w:r>
        <w:rPr>
          <w:spacing w:val="75"/>
        </w:rPr>
        <w:t xml:space="preserve">  </w:t>
      </w:r>
      <w:r>
        <w:t>внося</w:t>
      </w:r>
      <w:r>
        <w:rPr>
          <w:spacing w:val="75"/>
        </w:rPr>
        <w:t xml:space="preserve">  </w:t>
      </w:r>
      <w:r>
        <w:t>пояснения/дополнения;</w:t>
      </w:r>
      <w:r>
        <w:rPr>
          <w:spacing w:val="74"/>
        </w:rPr>
        <w:t xml:space="preserve">  </w:t>
      </w:r>
      <w:r>
        <w:t>выражать</w:t>
      </w:r>
      <w:r>
        <w:rPr>
          <w:spacing w:val="76"/>
        </w:rPr>
        <w:t xml:space="preserve">  </w:t>
      </w:r>
      <w:r>
        <w:t>эмоциональное</w:t>
      </w:r>
      <w:r>
        <w:rPr>
          <w:spacing w:val="75"/>
        </w:rPr>
        <w:t xml:space="preserve">  </w:t>
      </w:r>
      <w:r>
        <w:t>отношение к</w:t>
      </w:r>
      <w:r>
        <w:rPr>
          <w:spacing w:val="80"/>
        </w:rPr>
        <w:t xml:space="preserve"> </w:t>
      </w:r>
      <w:r>
        <w:t>обсуждаемому</w:t>
      </w:r>
      <w:r>
        <w:rPr>
          <w:spacing w:val="76"/>
        </w:rPr>
        <w:t xml:space="preserve"> </w:t>
      </w:r>
      <w:r>
        <w:t>вопросу;</w:t>
      </w:r>
      <w:r>
        <w:rPr>
          <w:spacing w:val="80"/>
        </w:rPr>
        <w:t xml:space="preserve"> </w:t>
      </w:r>
      <w:r>
        <w:t>соблюдать</w:t>
      </w:r>
      <w:r>
        <w:rPr>
          <w:spacing w:val="80"/>
        </w:rPr>
        <w:t xml:space="preserve"> </w:t>
      </w:r>
      <w:r>
        <w:t>речевые</w:t>
      </w:r>
      <w:r>
        <w:rPr>
          <w:spacing w:val="80"/>
        </w:rPr>
        <w:t xml:space="preserve"> </w:t>
      </w:r>
      <w:r>
        <w:t>нормы</w:t>
      </w:r>
      <w:r>
        <w:rPr>
          <w:spacing w:val="80"/>
        </w:rPr>
        <w:t xml:space="preserve"> </w:t>
      </w:r>
      <w:r>
        <w:t>и</w:t>
      </w:r>
      <w:r>
        <w:rPr>
          <w:spacing w:val="80"/>
        </w:rPr>
        <w:t xml:space="preserve"> </w:t>
      </w:r>
      <w:r>
        <w:t>правила</w:t>
      </w:r>
      <w:r>
        <w:rPr>
          <w:spacing w:val="80"/>
        </w:rPr>
        <w:t xml:space="preserve"> </w:t>
      </w:r>
      <w:r>
        <w:t>поведения,</w:t>
      </w:r>
      <w:r>
        <w:rPr>
          <w:spacing w:val="80"/>
        </w:rPr>
        <w:t xml:space="preserve"> </w:t>
      </w:r>
      <w:r>
        <w:t>принятые</w:t>
      </w:r>
      <w:r>
        <w:rPr>
          <w:spacing w:val="78"/>
        </w:rPr>
        <w:t xml:space="preserve"> </w:t>
      </w:r>
      <w:r>
        <w:t>в</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странах</w:t>
      </w:r>
      <w:r>
        <w:rPr>
          <w:spacing w:val="-4"/>
        </w:rPr>
        <w:t xml:space="preserve"> </w:t>
      </w:r>
      <w:r>
        <w:t>изучаемого</w:t>
      </w:r>
      <w:r>
        <w:rPr>
          <w:spacing w:val="-5"/>
        </w:rPr>
        <w:t xml:space="preserve"> </w:t>
      </w:r>
      <w:r>
        <w:rPr>
          <w:spacing w:val="-2"/>
        </w:rPr>
        <w:t>языка.</w:t>
      </w:r>
    </w:p>
    <w:p w:rsidR="00336F6E" w:rsidRDefault="001D7343">
      <w:pPr>
        <w:pStyle w:val="a3"/>
        <w:tabs>
          <w:tab w:val="left" w:pos="2179"/>
          <w:tab w:val="left" w:pos="3870"/>
          <w:tab w:val="left" w:pos="6206"/>
          <w:tab w:val="left" w:pos="6974"/>
          <w:tab w:val="left" w:pos="9075"/>
        </w:tabs>
        <w:spacing w:before="41" w:line="276" w:lineRule="auto"/>
        <w:ind w:right="230" w:firstLine="708"/>
      </w:pPr>
      <w:r>
        <w:t xml:space="preserve">Названные умения диалогической речи, включая умения вести полилог, развиваются в </w:t>
      </w:r>
      <w:r>
        <w:rPr>
          <w:spacing w:val="-2"/>
        </w:rPr>
        <w:t>стандартных</w:t>
      </w:r>
      <w:r>
        <w:tab/>
      </w:r>
      <w:r>
        <w:rPr>
          <w:spacing w:val="-2"/>
        </w:rPr>
        <w:t>ситуациях</w:t>
      </w:r>
      <w:r>
        <w:tab/>
      </w:r>
      <w:r>
        <w:rPr>
          <w:spacing w:val="-2"/>
        </w:rPr>
        <w:t>неофициального</w:t>
      </w:r>
      <w:r>
        <w:tab/>
      </w:r>
      <w:r>
        <w:rPr>
          <w:spacing w:val="-10"/>
        </w:rPr>
        <w:t>и</w:t>
      </w:r>
      <w:r>
        <w:tab/>
      </w:r>
      <w:r>
        <w:rPr>
          <w:spacing w:val="-2"/>
        </w:rPr>
        <w:t>официального</w:t>
      </w:r>
      <w:r>
        <w:tab/>
      </w:r>
      <w:r>
        <w:rPr>
          <w:spacing w:val="-2"/>
        </w:rPr>
        <w:t xml:space="preserve">общения </w:t>
      </w:r>
      <w:r>
        <w:t>в рамках тематического содержания речи 11 класса с опорой на речевые ситуации, иллюстрации, фотографии, таблицы, диаграммы, схемы и без опоры с соблюдением норм речевого этикета, принятых в стране/странах изучаемого языка.</w:t>
      </w:r>
    </w:p>
    <w:p w:rsidR="00336F6E" w:rsidRDefault="001D7343">
      <w:pPr>
        <w:pStyle w:val="a3"/>
        <w:spacing w:line="278" w:lineRule="auto"/>
        <w:ind w:left="938" w:right="2542"/>
      </w:pPr>
      <w:r>
        <w:t>Объём</w:t>
      </w:r>
      <w:r>
        <w:rPr>
          <w:spacing w:val="-6"/>
        </w:rPr>
        <w:t xml:space="preserve"> </w:t>
      </w:r>
      <w:r>
        <w:t>диалога</w:t>
      </w:r>
      <w:r>
        <w:rPr>
          <w:spacing w:val="-5"/>
        </w:rPr>
        <w:t xml:space="preserve"> </w:t>
      </w:r>
      <w:r>
        <w:t>—</w:t>
      </w:r>
      <w:r>
        <w:rPr>
          <w:spacing w:val="-4"/>
        </w:rPr>
        <w:t xml:space="preserve"> </w:t>
      </w:r>
      <w:r>
        <w:t>до</w:t>
      </w:r>
      <w:r>
        <w:rPr>
          <w:spacing w:val="-4"/>
        </w:rPr>
        <w:t xml:space="preserve"> </w:t>
      </w:r>
      <w:r>
        <w:t>10</w:t>
      </w:r>
      <w:r>
        <w:rPr>
          <w:spacing w:val="-2"/>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rsidR="00336F6E" w:rsidRDefault="001D7343">
      <w:pPr>
        <w:pStyle w:val="a3"/>
        <w:spacing w:line="276" w:lineRule="auto"/>
        <w:ind w:firstLine="708"/>
        <w:jc w:val="left"/>
      </w:pPr>
      <w:r>
        <w:t>создание устных связных монологических</w:t>
      </w:r>
      <w:r>
        <w:rPr>
          <w:spacing w:val="27"/>
        </w:rPr>
        <w:t xml:space="preserve"> </w:t>
      </w:r>
      <w:r>
        <w:t>высказываний с использованием основных коммуникативных типов речи:</w:t>
      </w:r>
    </w:p>
    <w:p w:rsidR="00336F6E" w:rsidRDefault="001D7343">
      <w:pPr>
        <w:pStyle w:val="a3"/>
        <w:spacing w:line="278" w:lineRule="auto"/>
        <w:ind w:right="234" w:firstLine="708"/>
        <w:jc w:val="left"/>
      </w:pPr>
      <w:r>
        <w:t>описание</w:t>
      </w:r>
      <w:r>
        <w:rPr>
          <w:spacing w:val="80"/>
          <w:w w:val="150"/>
        </w:rPr>
        <w:t xml:space="preserve"> </w:t>
      </w:r>
      <w:r>
        <w:t>(предмета,</w:t>
      </w:r>
      <w:r>
        <w:rPr>
          <w:spacing w:val="80"/>
          <w:w w:val="150"/>
        </w:rPr>
        <w:t xml:space="preserve"> </w:t>
      </w:r>
      <w:r>
        <w:t>местности,</w:t>
      </w:r>
      <w:r>
        <w:rPr>
          <w:spacing w:val="80"/>
          <w:w w:val="150"/>
        </w:rPr>
        <w:t xml:space="preserve"> </w:t>
      </w:r>
      <w:r>
        <w:t>внешности</w:t>
      </w:r>
      <w:r>
        <w:rPr>
          <w:spacing w:val="80"/>
          <w:w w:val="150"/>
        </w:rPr>
        <w:t xml:space="preserve"> </w:t>
      </w:r>
      <w:r>
        <w:t>и</w:t>
      </w:r>
      <w:r>
        <w:rPr>
          <w:spacing w:val="80"/>
          <w:w w:val="150"/>
        </w:rPr>
        <w:t xml:space="preserve"> </w:t>
      </w:r>
      <w:r>
        <w:t>одежды</w:t>
      </w:r>
      <w:r>
        <w:rPr>
          <w:spacing w:val="80"/>
          <w:w w:val="150"/>
        </w:rPr>
        <w:t xml:space="preserve"> </w:t>
      </w:r>
      <w:r>
        <w:t>человека),</w:t>
      </w:r>
      <w:r>
        <w:rPr>
          <w:spacing w:val="80"/>
          <w:w w:val="150"/>
        </w:rPr>
        <w:t xml:space="preserve"> </w:t>
      </w:r>
      <w:r>
        <w:t>в</w:t>
      </w:r>
      <w:r>
        <w:rPr>
          <w:spacing w:val="80"/>
          <w:w w:val="150"/>
        </w:rPr>
        <w:t xml:space="preserve"> </w:t>
      </w:r>
      <w:r>
        <w:t>том</w:t>
      </w:r>
      <w:r>
        <w:rPr>
          <w:spacing w:val="80"/>
          <w:w w:val="150"/>
        </w:rPr>
        <w:t xml:space="preserve"> </w:t>
      </w:r>
      <w:r>
        <w:t>числе характеристика (черты характера реального человека или литературного персонажа);</w:t>
      </w:r>
    </w:p>
    <w:p w:rsidR="00336F6E" w:rsidRDefault="001D7343">
      <w:pPr>
        <w:pStyle w:val="a3"/>
        <w:spacing w:line="272" w:lineRule="exact"/>
        <w:ind w:left="938"/>
        <w:jc w:val="left"/>
      </w:pPr>
      <w:r>
        <w:rPr>
          <w:spacing w:val="-2"/>
        </w:rPr>
        <w:t>повествование/сообщение;</w:t>
      </w:r>
    </w:p>
    <w:p w:rsidR="00336F6E" w:rsidRDefault="001D7343">
      <w:pPr>
        <w:pStyle w:val="a3"/>
        <w:spacing w:before="35"/>
        <w:ind w:left="938"/>
        <w:jc w:val="left"/>
      </w:pPr>
      <w:r>
        <w:t>рассуждение</w:t>
      </w:r>
      <w:r>
        <w:rPr>
          <w:spacing w:val="-5"/>
        </w:rPr>
        <w:t xml:space="preserve"> </w:t>
      </w:r>
      <w:r>
        <w:t>(с</w:t>
      </w:r>
      <w:r>
        <w:rPr>
          <w:spacing w:val="-4"/>
        </w:rPr>
        <w:t xml:space="preserve"> </w:t>
      </w:r>
      <w:r>
        <w:t>изложением</w:t>
      </w:r>
      <w:r>
        <w:rPr>
          <w:spacing w:val="-3"/>
        </w:rPr>
        <w:t xml:space="preserve"> </w:t>
      </w:r>
      <w:r>
        <w:t>своего</w:t>
      </w:r>
      <w:r>
        <w:rPr>
          <w:spacing w:val="-2"/>
        </w:rPr>
        <w:t xml:space="preserve"> </w:t>
      </w:r>
      <w:r>
        <w:t>мнения</w:t>
      </w:r>
      <w:r>
        <w:rPr>
          <w:spacing w:val="-2"/>
        </w:rPr>
        <w:t xml:space="preserve"> </w:t>
      </w:r>
      <w:r>
        <w:t>и</w:t>
      </w:r>
      <w:r>
        <w:rPr>
          <w:spacing w:val="-2"/>
        </w:rPr>
        <w:t xml:space="preserve"> </w:t>
      </w:r>
      <w:r>
        <w:t>краткой</w:t>
      </w:r>
      <w:r>
        <w:rPr>
          <w:spacing w:val="-1"/>
        </w:rPr>
        <w:t xml:space="preserve"> </w:t>
      </w:r>
      <w:r>
        <w:rPr>
          <w:spacing w:val="-2"/>
        </w:rPr>
        <w:t>аргументацией);</w:t>
      </w:r>
    </w:p>
    <w:p w:rsidR="00336F6E" w:rsidRDefault="001D7343">
      <w:pPr>
        <w:pStyle w:val="a3"/>
        <w:spacing w:before="41" w:line="278" w:lineRule="auto"/>
        <w:ind w:firstLine="708"/>
        <w:jc w:val="left"/>
      </w:pPr>
      <w:r>
        <w:t>пересказ</w:t>
      </w:r>
      <w:r>
        <w:rPr>
          <w:spacing w:val="-15"/>
        </w:rPr>
        <w:t xml:space="preserve"> </w:t>
      </w:r>
      <w:r>
        <w:t>основного</w:t>
      </w:r>
      <w:r>
        <w:rPr>
          <w:spacing w:val="-13"/>
        </w:rPr>
        <w:t xml:space="preserve"> </w:t>
      </w:r>
      <w:r>
        <w:t>содержания</w:t>
      </w:r>
      <w:r>
        <w:rPr>
          <w:spacing w:val="-15"/>
        </w:rPr>
        <w:t xml:space="preserve"> </w:t>
      </w:r>
      <w:r>
        <w:t>прочитанного/прослушанного</w:t>
      </w:r>
      <w:r>
        <w:rPr>
          <w:spacing w:val="-15"/>
        </w:rPr>
        <w:t xml:space="preserve"> </w:t>
      </w:r>
      <w:r>
        <w:t>текста</w:t>
      </w:r>
      <w:r>
        <w:rPr>
          <w:spacing w:val="-14"/>
        </w:rPr>
        <w:t xml:space="preserve"> </w:t>
      </w:r>
      <w:r>
        <w:t>без</w:t>
      </w:r>
      <w:r>
        <w:rPr>
          <w:spacing w:val="-14"/>
        </w:rPr>
        <w:t xml:space="preserve"> </w:t>
      </w:r>
      <w:r>
        <w:t>опоры</w:t>
      </w:r>
      <w:r>
        <w:rPr>
          <w:spacing w:val="-15"/>
        </w:rPr>
        <w:t xml:space="preserve"> </w:t>
      </w:r>
      <w:r>
        <w:t>на</w:t>
      </w:r>
      <w:r>
        <w:rPr>
          <w:spacing w:val="-15"/>
        </w:rPr>
        <w:t xml:space="preserve"> </w:t>
      </w:r>
      <w:r>
        <w:t>план, ключевые</w:t>
      </w:r>
      <w:r>
        <w:rPr>
          <w:spacing w:val="-4"/>
        </w:rPr>
        <w:t xml:space="preserve"> </w:t>
      </w:r>
      <w:r>
        <w:t>слова</w:t>
      </w:r>
      <w:r>
        <w:rPr>
          <w:spacing w:val="-4"/>
        </w:rPr>
        <w:t xml:space="preserve"> </w:t>
      </w:r>
      <w:r>
        <w:t>с</w:t>
      </w:r>
      <w:r>
        <w:rPr>
          <w:spacing w:val="-6"/>
        </w:rPr>
        <w:t xml:space="preserve"> </w:t>
      </w:r>
      <w:r>
        <w:t>выражением</w:t>
      </w:r>
      <w:r>
        <w:rPr>
          <w:spacing w:val="-4"/>
        </w:rPr>
        <w:t xml:space="preserve"> </w:t>
      </w:r>
      <w:r>
        <w:t>своего</w:t>
      </w:r>
      <w:r>
        <w:rPr>
          <w:spacing w:val="-3"/>
        </w:rPr>
        <w:t xml:space="preserve"> </w:t>
      </w:r>
      <w:r>
        <w:t>отношения</w:t>
      </w:r>
      <w:r>
        <w:rPr>
          <w:spacing w:val="-5"/>
        </w:rPr>
        <w:t xml:space="preserve"> </w:t>
      </w:r>
      <w:r>
        <w:t>к</w:t>
      </w:r>
      <w:r>
        <w:rPr>
          <w:spacing w:val="-4"/>
        </w:rPr>
        <w:t xml:space="preserve"> </w:t>
      </w:r>
      <w:r>
        <w:t>событиям</w:t>
      </w:r>
      <w:r>
        <w:rPr>
          <w:spacing w:val="-6"/>
        </w:rPr>
        <w:t xml:space="preserve"> </w:t>
      </w:r>
      <w:r>
        <w:t>и</w:t>
      </w:r>
      <w:r>
        <w:rPr>
          <w:spacing w:val="-4"/>
        </w:rPr>
        <w:t xml:space="preserve"> </w:t>
      </w:r>
      <w:r>
        <w:t>фактам,</w:t>
      </w:r>
      <w:r>
        <w:rPr>
          <w:spacing w:val="-5"/>
        </w:rPr>
        <w:t xml:space="preserve"> </w:t>
      </w:r>
      <w:r>
        <w:t>изложенным</w:t>
      </w:r>
      <w:r>
        <w:rPr>
          <w:spacing w:val="-6"/>
        </w:rPr>
        <w:t xml:space="preserve"> </w:t>
      </w:r>
      <w:r>
        <w:t>в</w:t>
      </w:r>
      <w:r>
        <w:rPr>
          <w:spacing w:val="-3"/>
        </w:rPr>
        <w:t xml:space="preserve"> </w:t>
      </w:r>
      <w:r>
        <w:t>тексте;</w:t>
      </w:r>
    </w:p>
    <w:p w:rsidR="00336F6E" w:rsidRDefault="001D7343">
      <w:pPr>
        <w:pStyle w:val="a3"/>
        <w:tabs>
          <w:tab w:val="left" w:pos="2245"/>
          <w:tab w:val="left" w:pos="3782"/>
          <w:tab w:val="left" w:pos="4289"/>
          <w:tab w:val="left" w:pos="5236"/>
          <w:tab w:val="left" w:pos="5732"/>
          <w:tab w:val="left" w:pos="9167"/>
        </w:tabs>
        <w:spacing w:line="276" w:lineRule="auto"/>
        <w:ind w:right="229" w:firstLine="708"/>
        <w:jc w:val="left"/>
      </w:pPr>
      <w:r>
        <w:rPr>
          <w:spacing w:val="-2"/>
        </w:rPr>
        <w:t>создание</w:t>
      </w:r>
      <w:r>
        <w:tab/>
      </w:r>
      <w:r>
        <w:rPr>
          <w:spacing w:val="-2"/>
        </w:rPr>
        <w:t>сообщений</w:t>
      </w:r>
      <w:r>
        <w:tab/>
      </w:r>
      <w:r>
        <w:rPr>
          <w:spacing w:val="-10"/>
        </w:rPr>
        <w:t>в</w:t>
      </w:r>
      <w:r>
        <w:tab/>
      </w:r>
      <w:r>
        <w:rPr>
          <w:spacing w:val="-2"/>
        </w:rPr>
        <w:t>связи</w:t>
      </w:r>
      <w:r>
        <w:tab/>
      </w:r>
      <w:r>
        <w:rPr>
          <w:spacing w:val="-10"/>
        </w:rPr>
        <w:t>с</w:t>
      </w:r>
      <w:r>
        <w:tab/>
      </w:r>
      <w:r>
        <w:rPr>
          <w:spacing w:val="-2"/>
        </w:rPr>
        <w:t>прочитанным/прослушанным</w:t>
      </w:r>
      <w:r>
        <w:tab/>
      </w:r>
      <w:r>
        <w:rPr>
          <w:spacing w:val="-2"/>
        </w:rPr>
        <w:t xml:space="preserve">текстом </w:t>
      </w:r>
      <w:r>
        <w:t>с выражением своего отношения к событиям и фактам, изложенным в тексте;</w:t>
      </w:r>
    </w:p>
    <w:p w:rsidR="00336F6E" w:rsidRDefault="001D7343">
      <w:pPr>
        <w:pStyle w:val="a3"/>
        <w:spacing w:line="275" w:lineRule="exact"/>
        <w:ind w:left="938"/>
        <w:jc w:val="left"/>
      </w:pPr>
      <w:r>
        <w:t>устное</w:t>
      </w:r>
      <w:r>
        <w:rPr>
          <w:spacing w:val="-8"/>
        </w:rPr>
        <w:t xml:space="preserve"> </w:t>
      </w:r>
      <w:r>
        <w:t>представление</w:t>
      </w:r>
      <w:r>
        <w:rPr>
          <w:spacing w:val="-6"/>
        </w:rPr>
        <w:t xml:space="preserve"> </w:t>
      </w:r>
      <w:r>
        <w:t>результатов</w:t>
      </w:r>
      <w:r>
        <w:rPr>
          <w:spacing w:val="-6"/>
        </w:rPr>
        <w:t xml:space="preserve"> </w:t>
      </w:r>
      <w:r>
        <w:t>выполненной</w:t>
      </w:r>
      <w:r>
        <w:rPr>
          <w:spacing w:val="-5"/>
        </w:rPr>
        <w:t xml:space="preserve"> </w:t>
      </w:r>
      <w:r>
        <w:t>проектной</w:t>
      </w:r>
      <w:r>
        <w:rPr>
          <w:spacing w:val="-5"/>
        </w:rPr>
        <w:t xml:space="preserve"> </w:t>
      </w:r>
      <w:r>
        <w:rPr>
          <w:spacing w:val="-2"/>
        </w:rPr>
        <w:t>работы.</w:t>
      </w:r>
    </w:p>
    <w:p w:rsidR="00336F6E" w:rsidRDefault="001D7343">
      <w:pPr>
        <w:pStyle w:val="a3"/>
        <w:spacing w:before="39" w:line="276" w:lineRule="auto"/>
        <w:ind w:right="228" w:firstLine="708"/>
      </w:pPr>
      <w:r>
        <w:t>Данные умения монологической речи развиваются в рамках тематического содержания речи 11 класса с опорой на ключевые слова, план и/или иллюстрации, фотографии, таблицы, диаграммы, схемы, инфографику и без опоры.</w:t>
      </w:r>
    </w:p>
    <w:p w:rsidR="00336F6E" w:rsidRDefault="001D7343">
      <w:pPr>
        <w:pStyle w:val="a3"/>
        <w:spacing w:line="276" w:lineRule="auto"/>
        <w:ind w:left="938" w:right="3692"/>
      </w:pPr>
      <w:r>
        <w:t>Объём</w:t>
      </w:r>
      <w:r>
        <w:rPr>
          <w:spacing w:val="-8"/>
        </w:rPr>
        <w:t xml:space="preserve"> </w:t>
      </w:r>
      <w:r>
        <w:t>монологического</w:t>
      </w:r>
      <w:r>
        <w:rPr>
          <w:spacing w:val="-6"/>
        </w:rPr>
        <w:t xml:space="preserve"> </w:t>
      </w:r>
      <w:r>
        <w:t>высказывания</w:t>
      </w:r>
      <w:r>
        <w:rPr>
          <w:spacing w:val="-4"/>
        </w:rPr>
        <w:t xml:space="preserve"> </w:t>
      </w:r>
      <w:r>
        <w:t>—</w:t>
      </w:r>
      <w:r>
        <w:rPr>
          <w:spacing w:val="-6"/>
        </w:rPr>
        <w:t xml:space="preserve"> </w:t>
      </w:r>
      <w:r>
        <w:t>17–18</w:t>
      </w:r>
      <w:r>
        <w:rPr>
          <w:spacing w:val="-6"/>
        </w:rPr>
        <w:t xml:space="preserve"> </w:t>
      </w:r>
      <w:r>
        <w:t xml:space="preserve">фраз. </w:t>
      </w:r>
      <w:r>
        <w:rPr>
          <w:spacing w:val="-2"/>
        </w:rPr>
        <w:t>Аудирование.</w:t>
      </w:r>
    </w:p>
    <w:p w:rsidR="00336F6E" w:rsidRDefault="001D7343">
      <w:pPr>
        <w:pStyle w:val="a3"/>
        <w:spacing w:line="276" w:lineRule="auto"/>
        <w:ind w:right="227" w:firstLine="708"/>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336F6E" w:rsidRDefault="001D7343">
      <w:pPr>
        <w:pStyle w:val="a3"/>
        <w:tabs>
          <w:tab w:val="left" w:pos="2173"/>
          <w:tab w:val="left" w:pos="3982"/>
          <w:tab w:val="left" w:pos="5865"/>
          <w:tab w:val="left" w:pos="6798"/>
          <w:tab w:val="left" w:pos="8427"/>
        </w:tabs>
        <w:spacing w:line="276" w:lineRule="auto"/>
        <w:ind w:right="226" w:firstLine="708"/>
      </w:pPr>
      <w:r>
        <w:t xml:space="preserve">Аудирование с пониманием основного содержания текста предполагает умения </w:t>
      </w:r>
      <w:r>
        <w:rPr>
          <w:spacing w:val="-2"/>
        </w:rPr>
        <w:t>определять</w:t>
      </w:r>
      <w:r>
        <w:tab/>
      </w:r>
      <w:r>
        <w:rPr>
          <w:spacing w:val="-2"/>
        </w:rPr>
        <w:t>основную</w:t>
      </w:r>
      <w:r>
        <w:tab/>
      </w:r>
      <w:r>
        <w:rPr>
          <w:spacing w:val="-2"/>
        </w:rPr>
        <w:t>тему/идею</w:t>
      </w:r>
      <w:r>
        <w:tab/>
      </w:r>
      <w:r>
        <w:rPr>
          <w:spacing w:val="-10"/>
        </w:rPr>
        <w:t>и</w:t>
      </w:r>
      <w:r>
        <w:tab/>
      </w:r>
      <w:r>
        <w:rPr>
          <w:spacing w:val="-2"/>
        </w:rPr>
        <w:t>главные</w:t>
      </w:r>
      <w:r>
        <w:tab/>
      </w:r>
      <w:r>
        <w:rPr>
          <w:spacing w:val="-2"/>
        </w:rPr>
        <w:t xml:space="preserve">факты/события </w:t>
      </w:r>
      <w:r>
        <w:t>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36F6E" w:rsidRDefault="001D7343">
      <w:pPr>
        <w:pStyle w:val="a3"/>
        <w:spacing w:line="276" w:lineRule="auto"/>
        <w:ind w:right="224" w:firstLine="708"/>
      </w:pPr>
      <w:r>
        <w:t>Аудирование с пониманием нужной/интересующей/запрашиваемой информации предполагает умение</w:t>
      </w:r>
      <w:r>
        <w:rPr>
          <w:spacing w:val="-3"/>
        </w:rPr>
        <w:t xml:space="preserve"> </w:t>
      </w:r>
      <w:r>
        <w:t>выделять</w:t>
      </w:r>
      <w:r>
        <w:rPr>
          <w:spacing w:val="-2"/>
        </w:rPr>
        <w:t xml:space="preserve"> </w:t>
      </w:r>
      <w:r>
        <w:t>данную</w:t>
      </w:r>
      <w:r>
        <w:rPr>
          <w:spacing w:val="-2"/>
        </w:rPr>
        <w:t xml:space="preserve"> </w:t>
      </w:r>
      <w:r>
        <w:t>информацию,</w:t>
      </w:r>
      <w:r>
        <w:rPr>
          <w:spacing w:val="-2"/>
        </w:rPr>
        <w:t xml:space="preserve"> </w:t>
      </w:r>
      <w:r>
        <w:t>представленную</w:t>
      </w:r>
      <w:r>
        <w:rPr>
          <w:spacing w:val="-2"/>
        </w:rPr>
        <w:t xml:space="preserve"> </w:t>
      </w:r>
      <w:r>
        <w:t>в</w:t>
      </w:r>
      <w:r>
        <w:rPr>
          <w:spacing w:val="-3"/>
        </w:rPr>
        <w:t xml:space="preserve"> </w:t>
      </w:r>
      <w:r>
        <w:t>эксплицитной</w:t>
      </w:r>
      <w:r>
        <w:rPr>
          <w:spacing w:val="-1"/>
        </w:rPr>
        <w:t xml:space="preserve"> </w:t>
      </w:r>
      <w:r>
        <w:t>(явной) форме и имплицитной (неявной) форме, в воспринимаемом на слух тексте.</w:t>
      </w:r>
    </w:p>
    <w:p w:rsidR="00336F6E" w:rsidRDefault="001D7343">
      <w:pPr>
        <w:pStyle w:val="a3"/>
        <w:spacing w:line="276" w:lineRule="auto"/>
        <w:ind w:right="232" w:firstLine="708"/>
      </w:pPr>
      <w:r>
        <w:t>Аудирование</w:t>
      </w:r>
      <w:r>
        <w:rPr>
          <w:spacing w:val="63"/>
        </w:rPr>
        <w:t xml:space="preserve">  </w:t>
      </w:r>
      <w:r>
        <w:t>с</w:t>
      </w:r>
      <w:r>
        <w:rPr>
          <w:spacing w:val="63"/>
        </w:rPr>
        <w:t xml:space="preserve">  </w:t>
      </w:r>
      <w:r>
        <w:t>полным</w:t>
      </w:r>
      <w:r>
        <w:rPr>
          <w:spacing w:val="63"/>
        </w:rPr>
        <w:t xml:space="preserve">  </w:t>
      </w:r>
      <w:r>
        <w:t>и</w:t>
      </w:r>
      <w:r>
        <w:rPr>
          <w:spacing w:val="64"/>
        </w:rPr>
        <w:t xml:space="preserve">  </w:t>
      </w:r>
      <w:r>
        <w:t>точным</w:t>
      </w:r>
      <w:r>
        <w:rPr>
          <w:spacing w:val="63"/>
        </w:rPr>
        <w:t xml:space="preserve">  </w:t>
      </w:r>
      <w:r>
        <w:t>пониманием</w:t>
      </w:r>
      <w:r>
        <w:rPr>
          <w:spacing w:val="64"/>
        </w:rPr>
        <w:t xml:space="preserve">  </w:t>
      </w:r>
      <w:r>
        <w:t>всей</w:t>
      </w:r>
      <w:r>
        <w:rPr>
          <w:spacing w:val="64"/>
        </w:rPr>
        <w:t xml:space="preserve">  </w:t>
      </w:r>
      <w:r>
        <w:t>информации,</w:t>
      </w:r>
      <w:r>
        <w:rPr>
          <w:spacing w:val="64"/>
        </w:rPr>
        <w:t xml:space="preserve">  </w:t>
      </w:r>
      <w:r>
        <w:t>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336F6E" w:rsidRDefault="001D7343">
      <w:pPr>
        <w:pStyle w:val="a3"/>
        <w:spacing w:line="276" w:lineRule="auto"/>
        <w:ind w:right="232" w:firstLine="708"/>
      </w:pPr>
      <w:r>
        <w:t>Тексты для аудирования: диалог (беседа), интервью, высказывания собеседников в ситуациях</w:t>
      </w:r>
      <w:r>
        <w:rPr>
          <w:spacing w:val="40"/>
        </w:rPr>
        <w:t xml:space="preserve">  </w:t>
      </w:r>
      <w:r>
        <w:t>повседневного</w:t>
      </w:r>
      <w:r>
        <w:rPr>
          <w:spacing w:val="40"/>
        </w:rPr>
        <w:t xml:space="preserve">  </w:t>
      </w:r>
      <w:r>
        <w:t>общения,</w:t>
      </w:r>
      <w:r>
        <w:rPr>
          <w:spacing w:val="40"/>
        </w:rPr>
        <w:t xml:space="preserve">  </w:t>
      </w:r>
      <w:r>
        <w:t>рассказ,</w:t>
      </w:r>
      <w:r>
        <w:rPr>
          <w:spacing w:val="40"/>
        </w:rPr>
        <w:t xml:space="preserve">  </w:t>
      </w:r>
      <w:r>
        <w:t>сообщение</w:t>
      </w:r>
      <w:r>
        <w:rPr>
          <w:spacing w:val="40"/>
        </w:rPr>
        <w:t xml:space="preserve">  </w:t>
      </w:r>
      <w:r>
        <w:t>информационного</w:t>
      </w:r>
      <w:r>
        <w:rPr>
          <w:spacing w:val="40"/>
        </w:rPr>
        <w:t xml:space="preserve">  </w:t>
      </w:r>
      <w:r>
        <w:t>характера,</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объявление,</w:t>
      </w:r>
      <w:r>
        <w:rPr>
          <w:spacing w:val="-5"/>
        </w:rPr>
        <w:t xml:space="preserve"> </w:t>
      </w:r>
      <w:r>
        <w:t>реклама,</w:t>
      </w:r>
      <w:r>
        <w:rPr>
          <w:spacing w:val="-4"/>
        </w:rPr>
        <w:t xml:space="preserve"> </w:t>
      </w:r>
      <w:r>
        <w:rPr>
          <w:spacing w:val="-2"/>
        </w:rPr>
        <w:t>лекция.</w:t>
      </w:r>
    </w:p>
    <w:p w:rsidR="00336F6E" w:rsidRDefault="001D7343">
      <w:pPr>
        <w:pStyle w:val="a3"/>
        <w:spacing w:before="41" w:line="276" w:lineRule="auto"/>
        <w:ind w:right="232" w:firstLine="708"/>
      </w:pPr>
      <w:r>
        <w:t>Языковая сложность текстов для аудирования должна соответствовать уровню, превышающему пороговый (В1+ по общеевропейской шкале).</w:t>
      </w:r>
    </w:p>
    <w:p w:rsidR="00336F6E" w:rsidRDefault="001D7343">
      <w:pPr>
        <w:pStyle w:val="a3"/>
        <w:spacing w:before="2" w:line="276" w:lineRule="auto"/>
        <w:ind w:left="938" w:right="2442"/>
      </w:pPr>
      <w:r>
        <w:t>Время</w:t>
      </w:r>
      <w:r>
        <w:rPr>
          <w:spacing w:val="-5"/>
        </w:rPr>
        <w:t xml:space="preserve"> </w:t>
      </w:r>
      <w:r>
        <w:t>звучания</w:t>
      </w:r>
      <w:r>
        <w:rPr>
          <w:spacing w:val="-5"/>
        </w:rPr>
        <w:t xml:space="preserve"> </w:t>
      </w:r>
      <w:r>
        <w:t>текста/текстов</w:t>
      </w:r>
      <w:r>
        <w:rPr>
          <w:spacing w:val="-5"/>
        </w:rPr>
        <w:t xml:space="preserve"> </w:t>
      </w:r>
      <w:r>
        <w:t>для</w:t>
      </w:r>
      <w:r>
        <w:rPr>
          <w:spacing w:val="-5"/>
        </w:rPr>
        <w:t xml:space="preserve"> </w:t>
      </w:r>
      <w:r>
        <w:t>аудирования</w:t>
      </w:r>
      <w:r>
        <w:rPr>
          <w:spacing w:val="-2"/>
        </w:rPr>
        <w:t xml:space="preserve"> </w:t>
      </w:r>
      <w:r>
        <w:t>—</w:t>
      </w:r>
      <w:r>
        <w:rPr>
          <w:spacing w:val="-5"/>
        </w:rPr>
        <w:t xml:space="preserve"> </w:t>
      </w:r>
      <w:r>
        <w:t>до</w:t>
      </w:r>
      <w:r>
        <w:rPr>
          <w:spacing w:val="-5"/>
        </w:rPr>
        <w:t xml:space="preserve"> </w:t>
      </w:r>
      <w:r>
        <w:t>3,5</w:t>
      </w:r>
      <w:r>
        <w:rPr>
          <w:spacing w:val="-5"/>
        </w:rPr>
        <w:t xml:space="preserve"> </w:t>
      </w:r>
      <w:r>
        <w:t>минуты. Смысловое чтение.</w:t>
      </w:r>
    </w:p>
    <w:p w:rsidR="00336F6E" w:rsidRDefault="001D7343">
      <w:pPr>
        <w:pStyle w:val="a3"/>
        <w:spacing w:line="276" w:lineRule="auto"/>
        <w:ind w:right="225" w:firstLine="708"/>
      </w:pPr>
      <w:r>
        <w:t>Развитие</w:t>
      </w:r>
      <w:r>
        <w:rPr>
          <w:spacing w:val="51"/>
        </w:rPr>
        <w:t xml:space="preserve">  </w:t>
      </w:r>
      <w:r>
        <w:t>умений</w:t>
      </w:r>
      <w:r>
        <w:rPr>
          <w:spacing w:val="51"/>
        </w:rPr>
        <w:t xml:space="preserve">  </w:t>
      </w:r>
      <w:r>
        <w:t>читать</w:t>
      </w:r>
      <w:r>
        <w:rPr>
          <w:spacing w:val="51"/>
        </w:rPr>
        <w:t xml:space="preserve">  </w:t>
      </w:r>
      <w:r>
        <w:t>про</w:t>
      </w:r>
      <w:r>
        <w:rPr>
          <w:spacing w:val="40"/>
        </w:rPr>
        <w:t xml:space="preserve">  </w:t>
      </w:r>
      <w:r>
        <w:t>себя</w:t>
      </w:r>
      <w:r>
        <w:rPr>
          <w:spacing w:val="40"/>
        </w:rPr>
        <w:t xml:space="preserve">  </w:t>
      </w:r>
      <w:r>
        <w:t>и</w:t>
      </w:r>
      <w:r>
        <w:rPr>
          <w:spacing w:val="51"/>
        </w:rPr>
        <w:t xml:space="preserve">  </w:t>
      </w:r>
      <w:r>
        <w:t>понимать</w:t>
      </w:r>
      <w:r>
        <w:rPr>
          <w:spacing w:val="51"/>
        </w:rPr>
        <w:t xml:space="preserve">  </w:t>
      </w:r>
      <w:r>
        <w:t>с</w:t>
      </w:r>
      <w:r>
        <w:rPr>
          <w:spacing w:val="40"/>
        </w:rPr>
        <w:t xml:space="preserve">  </w:t>
      </w:r>
      <w:r>
        <w:t>использованием</w:t>
      </w:r>
      <w:r>
        <w:rPr>
          <w:spacing w:val="40"/>
        </w:rPr>
        <w:t xml:space="preserve">  </w:t>
      </w:r>
      <w:r>
        <w:t>языковой и контекстуальной догадки аутентичные тексты разных жанров и стилей, содержащих неизученные</w:t>
      </w:r>
      <w:r>
        <w:rPr>
          <w:spacing w:val="80"/>
          <w:w w:val="150"/>
        </w:rPr>
        <w:t xml:space="preserve">   </w:t>
      </w:r>
      <w:r>
        <w:t>языковые</w:t>
      </w:r>
      <w:r>
        <w:rPr>
          <w:spacing w:val="80"/>
          <w:w w:val="150"/>
        </w:rPr>
        <w:t xml:space="preserve">   </w:t>
      </w:r>
      <w:r>
        <w:t>явления</w:t>
      </w:r>
      <w:r>
        <w:rPr>
          <w:spacing w:val="75"/>
        </w:rPr>
        <w:t xml:space="preserve">    </w:t>
      </w:r>
      <w:r>
        <w:t>с</w:t>
      </w:r>
      <w:r>
        <w:rPr>
          <w:spacing w:val="80"/>
          <w:w w:val="150"/>
        </w:rPr>
        <w:t xml:space="preserve">   </w:t>
      </w:r>
      <w:r>
        <w:t>разной</w:t>
      </w:r>
      <w:r>
        <w:rPr>
          <w:spacing w:val="80"/>
          <w:w w:val="150"/>
        </w:rPr>
        <w:t xml:space="preserve">   </w:t>
      </w:r>
      <w:r>
        <w:t>глубиной</w:t>
      </w:r>
      <w:r>
        <w:rPr>
          <w:spacing w:val="80"/>
          <w:w w:val="150"/>
        </w:rPr>
        <w:t xml:space="preserve">   </w:t>
      </w:r>
      <w:r>
        <w:t>проникновения</w:t>
      </w:r>
      <w:r>
        <w:rPr>
          <w:spacing w:val="80"/>
        </w:rPr>
        <w:t xml:space="preserve"> </w:t>
      </w:r>
      <w:r>
        <w:t>в</w:t>
      </w:r>
      <w:r>
        <w:rPr>
          <w:spacing w:val="66"/>
          <w:w w:val="150"/>
        </w:rPr>
        <w:t xml:space="preserve">  </w:t>
      </w:r>
      <w:r>
        <w:t>их</w:t>
      </w:r>
      <w:r>
        <w:rPr>
          <w:spacing w:val="67"/>
          <w:w w:val="150"/>
        </w:rPr>
        <w:t xml:space="preserve">  </w:t>
      </w:r>
      <w:r>
        <w:t>содержание</w:t>
      </w:r>
      <w:r>
        <w:rPr>
          <w:spacing w:val="65"/>
          <w:w w:val="150"/>
        </w:rPr>
        <w:t xml:space="preserve">  </w:t>
      </w:r>
      <w:r>
        <w:t>в</w:t>
      </w:r>
      <w:r>
        <w:rPr>
          <w:spacing w:val="66"/>
          <w:w w:val="150"/>
        </w:rPr>
        <w:t xml:space="preserve">  </w:t>
      </w:r>
      <w:r>
        <w:t>зависимости</w:t>
      </w:r>
      <w:r>
        <w:rPr>
          <w:spacing w:val="65"/>
          <w:w w:val="150"/>
        </w:rPr>
        <w:t xml:space="preserve">  </w:t>
      </w:r>
      <w:r>
        <w:t>от</w:t>
      </w:r>
      <w:r>
        <w:rPr>
          <w:spacing w:val="66"/>
          <w:w w:val="150"/>
        </w:rPr>
        <w:t xml:space="preserve">  </w:t>
      </w:r>
      <w:r>
        <w:t>поставленной</w:t>
      </w:r>
      <w:r>
        <w:rPr>
          <w:spacing w:val="66"/>
          <w:w w:val="150"/>
        </w:rPr>
        <w:t xml:space="preserve">  </w:t>
      </w:r>
      <w:r>
        <w:t>коммуникативной</w:t>
      </w:r>
      <w:r>
        <w:rPr>
          <w:spacing w:val="65"/>
          <w:w w:val="150"/>
        </w:rPr>
        <w:t xml:space="preserve">  </w:t>
      </w:r>
      <w:r>
        <w:t>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336F6E" w:rsidRDefault="001D7343">
      <w:pPr>
        <w:pStyle w:val="a3"/>
        <w:spacing w:line="276" w:lineRule="auto"/>
        <w:ind w:right="224" w:firstLine="708"/>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336F6E" w:rsidRDefault="001D7343">
      <w:pPr>
        <w:pStyle w:val="a3"/>
        <w:tabs>
          <w:tab w:val="left" w:pos="1033"/>
          <w:tab w:val="left" w:pos="1957"/>
          <w:tab w:val="left" w:pos="2220"/>
          <w:tab w:val="left" w:pos="2348"/>
          <w:tab w:val="left" w:pos="2968"/>
          <w:tab w:val="left" w:pos="3412"/>
          <w:tab w:val="left" w:pos="3912"/>
          <w:tab w:val="left" w:pos="4314"/>
          <w:tab w:val="left" w:pos="4849"/>
          <w:tab w:val="left" w:pos="4995"/>
          <w:tab w:val="left" w:pos="6799"/>
          <w:tab w:val="left" w:pos="6853"/>
          <w:tab w:val="left" w:pos="8342"/>
          <w:tab w:val="left" w:pos="8684"/>
          <w:tab w:val="left" w:pos="9845"/>
        </w:tabs>
        <w:spacing w:line="276" w:lineRule="auto"/>
        <w:ind w:right="228" w:firstLine="708"/>
        <w:jc w:val="right"/>
      </w:pPr>
      <w:r>
        <w:rPr>
          <w:spacing w:val="-2"/>
        </w:rPr>
        <w:t>Чтение</w:t>
      </w:r>
      <w:r>
        <w:tab/>
      </w:r>
      <w:r>
        <w:rPr>
          <w:spacing w:val="-10"/>
        </w:rPr>
        <w:t>с</w:t>
      </w:r>
      <w:r>
        <w:tab/>
      </w:r>
      <w:r>
        <w:tab/>
      </w:r>
      <w:r>
        <w:rPr>
          <w:spacing w:val="-2"/>
        </w:rPr>
        <w:t>пониманием</w:t>
      </w:r>
      <w:r>
        <w:tab/>
      </w:r>
      <w:r>
        <w:rPr>
          <w:spacing w:val="-2"/>
        </w:rPr>
        <w:t>нужной</w:t>
      </w:r>
      <w:r>
        <w:tab/>
      </w:r>
      <w:r>
        <w:tab/>
      </w:r>
      <w:r>
        <w:rPr>
          <w:spacing w:val="-2"/>
        </w:rPr>
        <w:t>интересующей</w:t>
      </w:r>
      <w:r>
        <w:tab/>
      </w:r>
      <w:r>
        <w:rPr>
          <w:spacing w:val="-2"/>
        </w:rPr>
        <w:t>запрашиваемой</w:t>
      </w:r>
      <w:r>
        <w:tab/>
      </w:r>
      <w:r>
        <w:rPr>
          <w:spacing w:val="-2"/>
        </w:rPr>
        <w:t xml:space="preserve">информации </w:t>
      </w:r>
      <w:r>
        <w:t>предполагает</w:t>
      </w:r>
      <w:r>
        <w:rPr>
          <w:spacing w:val="80"/>
        </w:rPr>
        <w:t xml:space="preserve"> </w:t>
      </w:r>
      <w:r>
        <w:t>умение</w:t>
      </w:r>
      <w:r>
        <w:rPr>
          <w:spacing w:val="79"/>
        </w:rPr>
        <w:t xml:space="preserve"> </w:t>
      </w:r>
      <w:r>
        <w:t>находить</w:t>
      </w:r>
      <w:r>
        <w:rPr>
          <w:spacing w:val="79"/>
        </w:rPr>
        <w:t xml:space="preserve"> </w:t>
      </w:r>
      <w:r>
        <w:t>в</w:t>
      </w:r>
      <w:r>
        <w:rPr>
          <w:spacing w:val="78"/>
        </w:rPr>
        <w:t xml:space="preserve"> </w:t>
      </w:r>
      <w:r>
        <w:t>прочитанном</w:t>
      </w:r>
      <w:r>
        <w:rPr>
          <w:spacing w:val="78"/>
        </w:rPr>
        <w:t xml:space="preserve"> </w:t>
      </w:r>
      <w:r>
        <w:t>тексте</w:t>
      </w:r>
      <w:r>
        <w:rPr>
          <w:spacing w:val="78"/>
        </w:rPr>
        <w:t xml:space="preserve"> </w:t>
      </w:r>
      <w:r>
        <w:t>и</w:t>
      </w:r>
      <w:r>
        <w:rPr>
          <w:spacing w:val="79"/>
        </w:rPr>
        <w:t xml:space="preserve"> </w:t>
      </w:r>
      <w:r>
        <w:t>понимать</w:t>
      </w:r>
      <w:r>
        <w:rPr>
          <w:spacing w:val="79"/>
        </w:rPr>
        <w:t xml:space="preserve"> </w:t>
      </w:r>
      <w:r>
        <w:t>данную</w:t>
      </w:r>
      <w:r>
        <w:rPr>
          <w:spacing w:val="78"/>
        </w:rPr>
        <w:t xml:space="preserve"> </w:t>
      </w:r>
      <w:r>
        <w:t>информацию, представленную</w:t>
      </w:r>
      <w:r>
        <w:rPr>
          <w:spacing w:val="80"/>
        </w:rPr>
        <w:t xml:space="preserve"> </w:t>
      </w:r>
      <w:r>
        <w:t>в</w:t>
      </w:r>
      <w:r>
        <w:rPr>
          <w:spacing w:val="80"/>
        </w:rPr>
        <w:t xml:space="preserve"> </w:t>
      </w:r>
      <w:r>
        <w:t>эксплицитной</w:t>
      </w:r>
      <w:r>
        <w:rPr>
          <w:spacing w:val="80"/>
        </w:rPr>
        <w:t xml:space="preserve"> </w:t>
      </w:r>
      <w:r>
        <w:t>(явной)</w:t>
      </w:r>
      <w:r>
        <w:rPr>
          <w:spacing w:val="80"/>
        </w:rPr>
        <w:t xml:space="preserve"> </w:t>
      </w:r>
      <w:r>
        <w:t>и</w:t>
      </w:r>
      <w:r>
        <w:rPr>
          <w:spacing w:val="80"/>
        </w:rPr>
        <w:t xml:space="preserve"> </w:t>
      </w:r>
      <w:r>
        <w:t>имплицитной</w:t>
      </w:r>
      <w:r>
        <w:rPr>
          <w:spacing w:val="80"/>
        </w:rPr>
        <w:t xml:space="preserve"> </w:t>
      </w:r>
      <w:r>
        <w:t>(неявной)</w:t>
      </w:r>
      <w:r>
        <w:rPr>
          <w:spacing w:val="80"/>
        </w:rPr>
        <w:t xml:space="preserve"> </w:t>
      </w:r>
      <w:r>
        <w:t>форме;</w:t>
      </w:r>
      <w:r>
        <w:rPr>
          <w:spacing w:val="80"/>
        </w:rPr>
        <w:t xml:space="preserve"> </w:t>
      </w:r>
      <w:r>
        <w:t>оценивать</w:t>
      </w:r>
      <w:r>
        <w:rPr>
          <w:spacing w:val="80"/>
        </w:rPr>
        <w:t xml:space="preserve"> </w:t>
      </w:r>
      <w:r>
        <w:t>найденную</w:t>
      </w:r>
      <w:r>
        <w:rPr>
          <w:spacing w:val="-1"/>
        </w:rPr>
        <w:t xml:space="preserve"> </w:t>
      </w:r>
      <w:r>
        <w:t>информацию</w:t>
      </w:r>
      <w:r>
        <w:rPr>
          <w:spacing w:val="-1"/>
        </w:rPr>
        <w:t xml:space="preserve"> </w:t>
      </w:r>
      <w:r>
        <w:t>с</w:t>
      </w:r>
      <w:r>
        <w:rPr>
          <w:spacing w:val="-2"/>
        </w:rPr>
        <w:t xml:space="preserve"> </w:t>
      </w:r>
      <w:r>
        <w:t>точки</w:t>
      </w:r>
      <w:r>
        <w:rPr>
          <w:spacing w:val="-1"/>
        </w:rPr>
        <w:t xml:space="preserve"> </w:t>
      </w:r>
      <w:r>
        <w:t>зрения</w:t>
      </w:r>
      <w:r>
        <w:rPr>
          <w:spacing w:val="-1"/>
        </w:rPr>
        <w:t xml:space="preserve"> </w:t>
      </w:r>
      <w:r>
        <w:t>её</w:t>
      </w:r>
      <w:r>
        <w:rPr>
          <w:spacing w:val="-2"/>
        </w:rPr>
        <w:t xml:space="preserve"> </w:t>
      </w:r>
      <w:r>
        <w:t>значимости для</w:t>
      </w:r>
      <w:r>
        <w:rPr>
          <w:spacing w:val="-1"/>
        </w:rPr>
        <w:t xml:space="preserve"> </w:t>
      </w:r>
      <w:r>
        <w:t>решения</w:t>
      </w:r>
      <w:r>
        <w:rPr>
          <w:spacing w:val="-1"/>
        </w:rPr>
        <w:t xml:space="preserve"> </w:t>
      </w:r>
      <w:r>
        <w:t>коммуникативной</w:t>
      </w:r>
      <w:r>
        <w:rPr>
          <w:spacing w:val="-1"/>
        </w:rPr>
        <w:t xml:space="preserve"> </w:t>
      </w:r>
      <w:r>
        <w:t>задачи. В</w:t>
      </w:r>
      <w:r>
        <w:rPr>
          <w:spacing w:val="40"/>
        </w:rPr>
        <w:t xml:space="preserve"> </w:t>
      </w:r>
      <w:r>
        <w:t>ходе</w:t>
      </w:r>
      <w:r>
        <w:rPr>
          <w:spacing w:val="40"/>
        </w:rPr>
        <w:t xml:space="preserve"> </w:t>
      </w:r>
      <w:r>
        <w:t>чтения</w:t>
      </w:r>
      <w:r>
        <w:rPr>
          <w:spacing w:val="40"/>
        </w:rPr>
        <w:t xml:space="preserve"> </w:t>
      </w:r>
      <w:r>
        <w:t>с полным</w:t>
      </w:r>
      <w:r>
        <w:rPr>
          <w:spacing w:val="40"/>
        </w:rPr>
        <w:t xml:space="preserve"> </w:t>
      </w:r>
      <w:r>
        <w:t>пониманием</w:t>
      </w:r>
      <w:r>
        <w:rPr>
          <w:spacing w:val="40"/>
        </w:rPr>
        <w:t xml:space="preserve"> </w:t>
      </w:r>
      <w:r>
        <w:t>содержания</w:t>
      </w:r>
      <w:r>
        <w:rPr>
          <w:spacing w:val="40"/>
        </w:rPr>
        <w:t xml:space="preserve"> </w:t>
      </w:r>
      <w:r>
        <w:t>аутентичных</w:t>
      </w:r>
      <w:r>
        <w:rPr>
          <w:spacing w:val="40"/>
        </w:rPr>
        <w:t xml:space="preserve"> </w:t>
      </w:r>
      <w:r>
        <w:t>текстов,</w:t>
      </w:r>
      <w:r>
        <w:rPr>
          <w:spacing w:val="40"/>
        </w:rPr>
        <w:t xml:space="preserve"> </w:t>
      </w:r>
      <w:r>
        <w:t>содержащих отдельные</w:t>
      </w:r>
      <w:r>
        <w:rPr>
          <w:spacing w:val="40"/>
        </w:rPr>
        <w:t xml:space="preserve"> </w:t>
      </w:r>
      <w:r>
        <w:t>неизученные</w:t>
      </w:r>
      <w:r>
        <w:rPr>
          <w:spacing w:val="40"/>
        </w:rPr>
        <w:t xml:space="preserve"> </w:t>
      </w:r>
      <w:r>
        <w:t>языковые</w:t>
      </w:r>
      <w:r>
        <w:rPr>
          <w:spacing w:val="40"/>
        </w:rPr>
        <w:t xml:space="preserve"> </w:t>
      </w:r>
      <w:r>
        <w:t>явления,</w:t>
      </w:r>
      <w:r>
        <w:rPr>
          <w:spacing w:val="40"/>
        </w:rPr>
        <w:t xml:space="preserve"> </w:t>
      </w:r>
      <w:r>
        <w:t>формируются</w:t>
      </w:r>
      <w:r>
        <w:rPr>
          <w:spacing w:val="40"/>
        </w:rPr>
        <w:t xml:space="preserve"> </w:t>
      </w:r>
      <w:r>
        <w:t>и</w:t>
      </w:r>
      <w:r>
        <w:rPr>
          <w:spacing w:val="40"/>
        </w:rPr>
        <w:t xml:space="preserve"> </w:t>
      </w:r>
      <w:r>
        <w:t>развиваются</w:t>
      </w:r>
      <w:r>
        <w:rPr>
          <w:spacing w:val="40"/>
        </w:rPr>
        <w:t xml:space="preserve"> </w:t>
      </w:r>
      <w:r>
        <w:t>умения</w:t>
      </w:r>
      <w:r>
        <w:rPr>
          <w:spacing w:val="40"/>
        </w:rPr>
        <w:t xml:space="preserve"> </w:t>
      </w:r>
      <w:r>
        <w:t>полно</w:t>
      </w:r>
      <w:r>
        <w:rPr>
          <w:spacing w:val="40"/>
        </w:rPr>
        <w:t xml:space="preserve"> </w:t>
      </w:r>
      <w:r>
        <w:t xml:space="preserve">и </w:t>
      </w:r>
      <w:r>
        <w:rPr>
          <w:spacing w:val="-4"/>
        </w:rPr>
        <w:t>точно</w:t>
      </w:r>
      <w:r>
        <w:tab/>
      </w:r>
      <w:r>
        <w:rPr>
          <w:spacing w:val="-2"/>
        </w:rPr>
        <w:t>понимать</w:t>
      </w:r>
      <w:r>
        <w:tab/>
      </w:r>
      <w:r>
        <w:rPr>
          <w:spacing w:val="-2"/>
        </w:rPr>
        <w:t>текст</w:t>
      </w:r>
      <w:r>
        <w:tab/>
      </w:r>
      <w:r>
        <w:rPr>
          <w:spacing w:val="-6"/>
        </w:rPr>
        <w:t>на</w:t>
      </w:r>
      <w:r>
        <w:tab/>
      </w:r>
      <w:r>
        <w:rPr>
          <w:spacing w:val="-2"/>
        </w:rPr>
        <w:t>основе</w:t>
      </w:r>
      <w:r>
        <w:tab/>
      </w:r>
      <w:r>
        <w:rPr>
          <w:spacing w:val="-4"/>
        </w:rPr>
        <w:t>его</w:t>
      </w:r>
      <w:r>
        <w:tab/>
      </w:r>
      <w:r>
        <w:rPr>
          <w:spacing w:val="-2"/>
        </w:rPr>
        <w:t>информационной</w:t>
      </w:r>
      <w:r>
        <w:tab/>
      </w:r>
      <w:r>
        <w:tab/>
      </w:r>
      <w:r>
        <w:rPr>
          <w:spacing w:val="-2"/>
        </w:rPr>
        <w:t>переработки</w:t>
      </w:r>
      <w:r>
        <w:tab/>
      </w:r>
      <w:r>
        <w:rPr>
          <w:spacing w:val="-2"/>
        </w:rPr>
        <w:t>(смыслового</w:t>
      </w:r>
      <w:r>
        <w:tab/>
      </w:r>
      <w:r>
        <w:rPr>
          <w:spacing w:val="-10"/>
        </w:rPr>
        <w:t xml:space="preserve">и </w:t>
      </w:r>
      <w:r>
        <w:t>структурного</w:t>
      </w:r>
      <w:r>
        <w:rPr>
          <w:spacing w:val="23"/>
        </w:rPr>
        <w:t xml:space="preserve">  </w:t>
      </w:r>
      <w:r>
        <w:t>анализа</w:t>
      </w:r>
      <w:r>
        <w:rPr>
          <w:spacing w:val="25"/>
        </w:rPr>
        <w:t xml:space="preserve">  </w:t>
      </w:r>
      <w:r>
        <w:t>отдельных</w:t>
      </w:r>
      <w:r>
        <w:rPr>
          <w:spacing w:val="26"/>
        </w:rPr>
        <w:t xml:space="preserve">  </w:t>
      </w:r>
      <w:r>
        <w:t>частей</w:t>
      </w:r>
      <w:r>
        <w:rPr>
          <w:spacing w:val="26"/>
        </w:rPr>
        <w:t xml:space="preserve">  </w:t>
      </w:r>
      <w:r>
        <w:t>текста,</w:t>
      </w:r>
      <w:r>
        <w:rPr>
          <w:spacing w:val="25"/>
        </w:rPr>
        <w:t xml:space="preserve">  </w:t>
      </w:r>
      <w:r>
        <w:t>выборочного</w:t>
      </w:r>
      <w:r>
        <w:rPr>
          <w:spacing w:val="26"/>
        </w:rPr>
        <w:t xml:space="preserve">  </w:t>
      </w:r>
      <w:r>
        <w:t>перевода);</w:t>
      </w:r>
      <w:r>
        <w:rPr>
          <w:spacing w:val="27"/>
        </w:rPr>
        <w:t xml:space="preserve">  </w:t>
      </w:r>
      <w:r>
        <w:rPr>
          <w:spacing w:val="-2"/>
        </w:rPr>
        <w:t>устанавливать</w:t>
      </w:r>
    </w:p>
    <w:p w:rsidR="00336F6E" w:rsidRDefault="001D7343">
      <w:pPr>
        <w:pStyle w:val="a3"/>
        <w:spacing w:before="1"/>
      </w:pPr>
      <w:r>
        <w:t>причинно-следственную</w:t>
      </w:r>
      <w:r>
        <w:rPr>
          <w:spacing w:val="-6"/>
        </w:rPr>
        <w:t xml:space="preserve"> </w:t>
      </w:r>
      <w:r>
        <w:t>взаимосвязь</w:t>
      </w:r>
      <w:r>
        <w:rPr>
          <w:spacing w:val="-3"/>
        </w:rPr>
        <w:t xml:space="preserve"> </w:t>
      </w:r>
      <w:r>
        <w:t>изложенных</w:t>
      </w:r>
      <w:r>
        <w:rPr>
          <w:spacing w:val="-2"/>
        </w:rPr>
        <w:t xml:space="preserve"> </w:t>
      </w:r>
      <w:r>
        <w:t>в</w:t>
      </w:r>
      <w:r>
        <w:rPr>
          <w:spacing w:val="-4"/>
        </w:rPr>
        <w:t xml:space="preserve"> </w:t>
      </w:r>
      <w:r>
        <w:t>тексте</w:t>
      </w:r>
      <w:r>
        <w:rPr>
          <w:spacing w:val="-3"/>
        </w:rPr>
        <w:t xml:space="preserve"> </w:t>
      </w:r>
      <w:r>
        <w:t>фактов</w:t>
      </w:r>
      <w:r>
        <w:rPr>
          <w:spacing w:val="-5"/>
        </w:rPr>
        <w:t xml:space="preserve"> </w:t>
      </w:r>
      <w:r>
        <w:t>и</w:t>
      </w:r>
      <w:r>
        <w:rPr>
          <w:spacing w:val="-3"/>
        </w:rPr>
        <w:t xml:space="preserve"> </w:t>
      </w:r>
      <w:r>
        <w:rPr>
          <w:spacing w:val="-2"/>
        </w:rPr>
        <w:t>событий.</w:t>
      </w:r>
    </w:p>
    <w:p w:rsidR="00336F6E" w:rsidRDefault="001D7343">
      <w:pPr>
        <w:pStyle w:val="a3"/>
        <w:spacing w:before="41" w:line="276" w:lineRule="auto"/>
        <w:ind w:right="235" w:firstLine="708"/>
      </w:pPr>
      <w:r>
        <w:t>Чтение несплошных текстов (таблиц,</w:t>
      </w:r>
      <w:r>
        <w:rPr>
          <w:spacing w:val="-1"/>
        </w:rPr>
        <w:t xml:space="preserve"> </w:t>
      </w:r>
      <w:r>
        <w:t>диаграмм, графиков, схем,</w:t>
      </w:r>
      <w:r>
        <w:rPr>
          <w:spacing w:val="-1"/>
        </w:rPr>
        <w:t xml:space="preserve"> </w:t>
      </w:r>
      <w:r>
        <w:t>инфографики и т. д.)</w:t>
      </w:r>
      <w:r>
        <w:rPr>
          <w:spacing w:val="-2"/>
        </w:rPr>
        <w:t xml:space="preserve"> </w:t>
      </w:r>
      <w:r>
        <w:t>и понимание представленной в них информации.</w:t>
      </w:r>
    </w:p>
    <w:p w:rsidR="00336F6E" w:rsidRDefault="001D7343">
      <w:pPr>
        <w:pStyle w:val="a3"/>
        <w:spacing w:line="276" w:lineRule="auto"/>
        <w:ind w:right="230" w:firstLine="708"/>
      </w:pPr>
      <w:r>
        <w:t>Тексты</w:t>
      </w:r>
      <w:r>
        <w:rPr>
          <w:spacing w:val="75"/>
        </w:rPr>
        <w:t xml:space="preserve">   </w:t>
      </w:r>
      <w:r>
        <w:t>для</w:t>
      </w:r>
      <w:r>
        <w:rPr>
          <w:spacing w:val="75"/>
        </w:rPr>
        <w:t xml:space="preserve">   </w:t>
      </w:r>
      <w:r>
        <w:t>чтения:</w:t>
      </w:r>
      <w:r>
        <w:rPr>
          <w:spacing w:val="75"/>
        </w:rPr>
        <w:t xml:space="preserve">   </w:t>
      </w:r>
      <w:r>
        <w:t>диалог</w:t>
      </w:r>
      <w:r>
        <w:rPr>
          <w:spacing w:val="75"/>
        </w:rPr>
        <w:t xml:space="preserve">   </w:t>
      </w:r>
      <w:r>
        <w:t>(беседа),</w:t>
      </w:r>
      <w:r>
        <w:rPr>
          <w:spacing w:val="75"/>
        </w:rPr>
        <w:t xml:space="preserve">   </w:t>
      </w:r>
      <w:r>
        <w:t>интервью,</w:t>
      </w:r>
      <w:r>
        <w:rPr>
          <w:spacing w:val="75"/>
        </w:rPr>
        <w:t xml:space="preserve">   </w:t>
      </w:r>
      <w:r>
        <w:t>рассказ,</w:t>
      </w:r>
      <w:r>
        <w:rPr>
          <w:spacing w:val="75"/>
        </w:rPr>
        <w:t xml:space="preserve">   </w:t>
      </w:r>
      <w:r>
        <w:t>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336F6E" w:rsidRDefault="001D7343">
      <w:pPr>
        <w:pStyle w:val="a3"/>
        <w:spacing w:line="278" w:lineRule="auto"/>
        <w:ind w:right="231" w:firstLine="708"/>
      </w:pPr>
      <w:r>
        <w:t>Языковая сложность текстов для чтения должна соответствовать уровню, превышающему пороговый (В1+ по общеевропейской шкале).</w:t>
      </w:r>
    </w:p>
    <w:p w:rsidR="00336F6E" w:rsidRDefault="001D7343">
      <w:pPr>
        <w:pStyle w:val="a3"/>
        <w:spacing w:line="276" w:lineRule="auto"/>
        <w:ind w:left="998" w:right="4095" w:hanging="60"/>
      </w:pPr>
      <w:r>
        <w:t>Объём</w:t>
      </w:r>
      <w:r>
        <w:rPr>
          <w:spacing w:val="-7"/>
        </w:rPr>
        <w:t xml:space="preserve"> </w:t>
      </w:r>
      <w:r>
        <w:t>текста/текстов</w:t>
      </w:r>
      <w:r>
        <w:rPr>
          <w:spacing w:val="-6"/>
        </w:rPr>
        <w:t xml:space="preserve"> </w:t>
      </w:r>
      <w:r>
        <w:t>для</w:t>
      </w:r>
      <w:r>
        <w:rPr>
          <w:spacing w:val="-5"/>
        </w:rPr>
        <w:t xml:space="preserve"> </w:t>
      </w:r>
      <w:r>
        <w:t>чтения</w:t>
      </w:r>
      <w:r>
        <w:rPr>
          <w:spacing w:val="-4"/>
        </w:rPr>
        <w:t xml:space="preserve"> </w:t>
      </w:r>
      <w:r>
        <w:t>—</w:t>
      </w:r>
      <w:r>
        <w:rPr>
          <w:spacing w:val="-5"/>
        </w:rPr>
        <w:t xml:space="preserve"> </w:t>
      </w:r>
      <w:r>
        <w:t>700–900</w:t>
      </w:r>
      <w:r>
        <w:rPr>
          <w:spacing w:val="-5"/>
        </w:rPr>
        <w:t xml:space="preserve"> </w:t>
      </w:r>
      <w:r>
        <w:t>слов. Письменная речь.</w:t>
      </w:r>
    </w:p>
    <w:p w:rsidR="00336F6E" w:rsidRDefault="001D7343">
      <w:pPr>
        <w:pStyle w:val="a3"/>
        <w:spacing w:line="275" w:lineRule="exact"/>
        <w:ind w:left="938"/>
      </w:pPr>
      <w:r>
        <w:t>Развитие</w:t>
      </w:r>
      <w:r>
        <w:rPr>
          <w:spacing w:val="-5"/>
        </w:rPr>
        <w:t xml:space="preserve"> </w:t>
      </w:r>
      <w:r>
        <w:t>умений</w:t>
      </w:r>
      <w:r>
        <w:rPr>
          <w:spacing w:val="-4"/>
        </w:rPr>
        <w:t xml:space="preserve"> </w:t>
      </w:r>
      <w:r>
        <w:t>письменной</w:t>
      </w:r>
      <w:r>
        <w:rPr>
          <w:spacing w:val="-5"/>
        </w:rPr>
        <w:t xml:space="preserve"> </w:t>
      </w:r>
      <w:r>
        <w:rPr>
          <w:spacing w:val="-4"/>
        </w:rPr>
        <w:t>речи:</w:t>
      </w:r>
    </w:p>
    <w:p w:rsidR="00336F6E" w:rsidRDefault="001D7343">
      <w:pPr>
        <w:pStyle w:val="a3"/>
        <w:spacing w:before="37" w:line="276" w:lineRule="auto"/>
        <w:ind w:right="235" w:firstLine="708"/>
      </w:pPr>
      <w:r>
        <w:t>заполнение анкет и формуляров в соответствии с нормами речевого этикета, принятыми в стране/странах изучаемого языка;</w:t>
      </w:r>
    </w:p>
    <w:p w:rsidR="00336F6E" w:rsidRDefault="001D7343">
      <w:pPr>
        <w:pStyle w:val="a3"/>
        <w:spacing w:line="276" w:lineRule="auto"/>
        <w:ind w:right="224" w:firstLine="708"/>
      </w:pPr>
      <w:r>
        <w:t>написание резюме (CV), письма — обращения о приёме на работу (application letter) с сообщением</w:t>
      </w:r>
      <w:r>
        <w:rPr>
          <w:spacing w:val="-11"/>
        </w:rPr>
        <w:t xml:space="preserve"> </w:t>
      </w:r>
      <w:r>
        <w:t>основных</w:t>
      </w:r>
      <w:r>
        <w:rPr>
          <w:spacing w:val="-6"/>
        </w:rPr>
        <w:t xml:space="preserve"> </w:t>
      </w:r>
      <w:r>
        <w:t>сведений</w:t>
      </w:r>
      <w:r>
        <w:rPr>
          <w:spacing w:val="-9"/>
        </w:rPr>
        <w:t xml:space="preserve"> </w:t>
      </w:r>
      <w:r>
        <w:t>о</w:t>
      </w:r>
      <w:r>
        <w:rPr>
          <w:spacing w:val="-10"/>
        </w:rPr>
        <w:t xml:space="preserve"> </w:t>
      </w:r>
      <w:r>
        <w:t>себе</w:t>
      </w:r>
      <w:r>
        <w:rPr>
          <w:spacing w:val="-8"/>
        </w:rPr>
        <w:t xml:space="preserve"> </w:t>
      </w:r>
      <w:r>
        <w:t>в</w:t>
      </w:r>
      <w:r>
        <w:rPr>
          <w:spacing w:val="-8"/>
        </w:rPr>
        <w:t xml:space="preserve"> </w:t>
      </w:r>
      <w:r>
        <w:t>соответствии</w:t>
      </w:r>
      <w:r>
        <w:rPr>
          <w:spacing w:val="-9"/>
        </w:rPr>
        <w:t xml:space="preserve"> </w:t>
      </w:r>
      <w:r>
        <w:t>с</w:t>
      </w:r>
      <w:r>
        <w:rPr>
          <w:spacing w:val="-8"/>
        </w:rPr>
        <w:t xml:space="preserve"> </w:t>
      </w:r>
      <w:r>
        <w:t>нормами</w:t>
      </w:r>
      <w:r>
        <w:rPr>
          <w:spacing w:val="-9"/>
        </w:rPr>
        <w:t xml:space="preserve"> </w:t>
      </w:r>
      <w:r>
        <w:t>речевого</w:t>
      </w:r>
      <w:r>
        <w:rPr>
          <w:spacing w:val="-10"/>
        </w:rPr>
        <w:t xml:space="preserve"> </w:t>
      </w:r>
      <w:r>
        <w:t>этикета,</w:t>
      </w:r>
      <w:r>
        <w:rPr>
          <w:spacing w:val="-10"/>
        </w:rPr>
        <w:t xml:space="preserve"> </w:t>
      </w:r>
      <w:r>
        <w:t>принятыми в</w:t>
      </w:r>
      <w:r>
        <w:rPr>
          <w:spacing w:val="-1"/>
        </w:rPr>
        <w:t xml:space="preserve"> </w:t>
      </w:r>
      <w:r>
        <w:t>стране/странах изучаемого языка. Объём</w:t>
      </w:r>
      <w:r>
        <w:rPr>
          <w:spacing w:val="-1"/>
        </w:rPr>
        <w:t xml:space="preserve"> </w:t>
      </w:r>
      <w:r>
        <w:t>письма — до 140 слов;</w:t>
      </w:r>
    </w:p>
    <w:p w:rsidR="00336F6E" w:rsidRDefault="001D7343">
      <w:pPr>
        <w:pStyle w:val="a3"/>
        <w:spacing w:line="276" w:lineRule="auto"/>
        <w:ind w:right="224" w:firstLine="708"/>
      </w:pPr>
      <w:r>
        <w:t>написание</w:t>
      </w:r>
      <w:r>
        <w:rPr>
          <w:spacing w:val="80"/>
          <w:w w:val="150"/>
        </w:rPr>
        <w:t xml:space="preserve">  </w:t>
      </w:r>
      <w:r>
        <w:t>электронного</w:t>
      </w:r>
      <w:r>
        <w:rPr>
          <w:spacing w:val="80"/>
          <w:w w:val="150"/>
        </w:rPr>
        <w:t xml:space="preserve">  </w:t>
      </w:r>
      <w:r>
        <w:t>сообщения</w:t>
      </w:r>
      <w:r>
        <w:rPr>
          <w:spacing w:val="80"/>
          <w:w w:val="150"/>
        </w:rPr>
        <w:t xml:space="preserve">  </w:t>
      </w:r>
      <w:r>
        <w:t>личного</w:t>
      </w:r>
      <w:r>
        <w:rPr>
          <w:spacing w:val="80"/>
          <w:w w:val="150"/>
        </w:rPr>
        <w:t xml:space="preserve">  </w:t>
      </w:r>
      <w:r>
        <w:t>характера</w:t>
      </w:r>
      <w:r>
        <w:rPr>
          <w:spacing w:val="80"/>
          <w:w w:val="150"/>
        </w:rPr>
        <w:t xml:space="preserve">  </w:t>
      </w:r>
      <w:r>
        <w:t>в</w:t>
      </w:r>
      <w:r>
        <w:rPr>
          <w:spacing w:val="80"/>
          <w:w w:val="150"/>
        </w:rPr>
        <w:t xml:space="preserve">  </w:t>
      </w:r>
      <w:r>
        <w:t>соответствии с нормами речевого этикета, принятыми в стране/странах изучаемого языка. Объём</w:t>
      </w:r>
      <w:r>
        <w:rPr>
          <w:spacing w:val="40"/>
        </w:rPr>
        <w:t xml:space="preserve"> </w:t>
      </w:r>
      <w:r>
        <w:t>сообщения — до 140 слов;</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0" w:firstLine="708"/>
      </w:pPr>
      <w:r>
        <w:lastRenderedPageBreak/>
        <w:t>написание</w:t>
      </w:r>
      <w:r>
        <w:rPr>
          <w:spacing w:val="62"/>
        </w:rPr>
        <w:t xml:space="preserve">  </w:t>
      </w:r>
      <w:r>
        <w:t>официального</w:t>
      </w:r>
      <w:r>
        <w:rPr>
          <w:spacing w:val="62"/>
        </w:rPr>
        <w:t xml:space="preserve">  </w:t>
      </w:r>
      <w:r>
        <w:t>(делового)</w:t>
      </w:r>
      <w:r>
        <w:rPr>
          <w:spacing w:val="62"/>
        </w:rPr>
        <w:t xml:space="preserve">  </w:t>
      </w:r>
      <w:r>
        <w:t>письма,</w:t>
      </w:r>
      <w:r>
        <w:rPr>
          <w:spacing w:val="62"/>
        </w:rPr>
        <w:t xml:space="preserve">  </w:t>
      </w:r>
      <w:r>
        <w:t>в</w:t>
      </w:r>
      <w:r>
        <w:rPr>
          <w:spacing w:val="62"/>
        </w:rPr>
        <w:t xml:space="preserve">  </w:t>
      </w:r>
      <w:r>
        <w:t>том</w:t>
      </w:r>
      <w:r>
        <w:rPr>
          <w:spacing w:val="62"/>
        </w:rPr>
        <w:t xml:space="preserve">  </w:t>
      </w:r>
      <w:r>
        <w:t>числе</w:t>
      </w:r>
      <w:r>
        <w:rPr>
          <w:spacing w:val="62"/>
        </w:rPr>
        <w:t xml:space="preserve">  </w:t>
      </w:r>
      <w:r>
        <w:t>и</w:t>
      </w:r>
      <w:r>
        <w:rPr>
          <w:spacing w:val="63"/>
        </w:rPr>
        <w:t xml:space="preserve">  </w:t>
      </w:r>
      <w:r>
        <w:t>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336F6E" w:rsidRDefault="001D7343">
      <w:pPr>
        <w:pStyle w:val="a3"/>
        <w:spacing w:before="1" w:line="276" w:lineRule="auto"/>
        <w:ind w:right="234" w:firstLine="708"/>
      </w:pPr>
      <w:r>
        <w:t>создание небольшого письменного высказывания (в том числе аннотации, рассказа, рецензии, статьи и т. д.) на основе плана, иллюстрации/иллюстраций и/или прочитанного/прослушанного текста с опорой и без опоры на образец. Объём письменного высказывания — до 180 слов;</w:t>
      </w:r>
    </w:p>
    <w:p w:rsidR="00336F6E" w:rsidRDefault="001D7343">
      <w:pPr>
        <w:pStyle w:val="a3"/>
        <w:spacing w:line="276" w:lineRule="auto"/>
        <w:ind w:right="236" w:firstLine="708"/>
      </w:pPr>
      <w:r>
        <w:t>заполнение таблицы: краткая фиксация содержания прочитанного/прослушанного текста или дополнение информации в таблице;</w:t>
      </w:r>
    </w:p>
    <w:p w:rsidR="00336F6E" w:rsidRDefault="001D7343">
      <w:pPr>
        <w:pStyle w:val="a3"/>
        <w:spacing w:line="276" w:lineRule="auto"/>
        <w:ind w:right="231" w:firstLine="708"/>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336F6E" w:rsidRDefault="001D7343">
      <w:pPr>
        <w:pStyle w:val="a3"/>
        <w:spacing w:before="1" w:line="276" w:lineRule="auto"/>
        <w:ind w:right="234" w:firstLine="708"/>
      </w:pPr>
      <w: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336F6E" w:rsidRDefault="001D7343">
      <w:pPr>
        <w:pStyle w:val="a3"/>
        <w:spacing w:line="278" w:lineRule="auto"/>
        <w:ind w:right="229" w:firstLine="708"/>
      </w:pPr>
      <w:r>
        <w:t>письменное</w:t>
      </w:r>
      <w:r>
        <w:rPr>
          <w:spacing w:val="79"/>
          <w:w w:val="150"/>
        </w:rPr>
        <w:t xml:space="preserve">  </w:t>
      </w:r>
      <w:r>
        <w:t>предоставление</w:t>
      </w:r>
      <w:r>
        <w:rPr>
          <w:spacing w:val="80"/>
          <w:w w:val="150"/>
        </w:rPr>
        <w:t xml:space="preserve">  </w:t>
      </w:r>
      <w:r>
        <w:t>результатов</w:t>
      </w:r>
      <w:r>
        <w:rPr>
          <w:spacing w:val="80"/>
          <w:w w:val="150"/>
        </w:rPr>
        <w:t xml:space="preserve">  </w:t>
      </w:r>
      <w:r>
        <w:t>выполненной</w:t>
      </w:r>
      <w:r>
        <w:rPr>
          <w:spacing w:val="80"/>
          <w:w w:val="150"/>
        </w:rPr>
        <w:t xml:space="preserve">  </w:t>
      </w:r>
      <w:r>
        <w:t>проектной</w:t>
      </w:r>
      <w:r>
        <w:rPr>
          <w:spacing w:val="80"/>
          <w:w w:val="150"/>
        </w:rPr>
        <w:t xml:space="preserve">  </w:t>
      </w:r>
      <w:r>
        <w:t>работы, в том числе в форме презентации. Объём — до 250 слов.</w:t>
      </w:r>
    </w:p>
    <w:p w:rsidR="00336F6E" w:rsidRDefault="001D7343">
      <w:pPr>
        <w:pStyle w:val="a3"/>
        <w:spacing w:line="272" w:lineRule="exact"/>
        <w:ind w:left="938"/>
      </w:pPr>
      <w:r>
        <w:t>Перевод</w:t>
      </w:r>
      <w:r>
        <w:rPr>
          <w:spacing w:val="-3"/>
        </w:rPr>
        <w:t xml:space="preserve"> </w:t>
      </w:r>
      <w:r>
        <w:t>как</w:t>
      </w:r>
      <w:r>
        <w:rPr>
          <w:spacing w:val="-3"/>
        </w:rPr>
        <w:t xml:space="preserve"> </w:t>
      </w:r>
      <w:r>
        <w:t>особый</w:t>
      </w:r>
      <w:r>
        <w:rPr>
          <w:spacing w:val="-3"/>
        </w:rPr>
        <w:t xml:space="preserve"> </w:t>
      </w:r>
      <w:r>
        <w:t>вид</w:t>
      </w:r>
      <w:r>
        <w:rPr>
          <w:spacing w:val="-3"/>
        </w:rPr>
        <w:t xml:space="preserve"> </w:t>
      </w:r>
      <w:r>
        <w:t>речевой</w:t>
      </w:r>
      <w:r>
        <w:rPr>
          <w:spacing w:val="-2"/>
        </w:rPr>
        <w:t xml:space="preserve"> деятельности.</w:t>
      </w:r>
    </w:p>
    <w:p w:rsidR="00336F6E" w:rsidRDefault="001D7343">
      <w:pPr>
        <w:pStyle w:val="a3"/>
        <w:spacing w:before="39" w:line="276" w:lineRule="auto"/>
        <w:ind w:right="234" w:firstLine="708"/>
      </w:pPr>
      <w:r>
        <w:t>Предпереводческий анализ текста, выявление возможных переводческих трудностей и путей их преодоления.</w:t>
      </w:r>
    </w:p>
    <w:p w:rsidR="00336F6E" w:rsidRDefault="001D7343">
      <w:pPr>
        <w:pStyle w:val="a3"/>
        <w:spacing w:before="1" w:line="276" w:lineRule="auto"/>
        <w:ind w:right="233" w:firstLine="708"/>
      </w:pPr>
      <w:r>
        <w:t xml:space="preserve">Сопоставительный анализ оригинала и перевода и объективная оценка качества </w:t>
      </w:r>
      <w:r>
        <w:rPr>
          <w:spacing w:val="-2"/>
        </w:rPr>
        <w:t>перевода</w:t>
      </w:r>
    </w:p>
    <w:p w:rsidR="00336F6E" w:rsidRDefault="001D7343">
      <w:pPr>
        <w:pStyle w:val="a3"/>
        <w:spacing w:line="276" w:lineRule="auto"/>
        <w:ind w:right="227" w:firstLine="708"/>
      </w:pPr>
      <w:r>
        <w:t xml:space="preserve">Письменный перевод с английского языка на русский аутентичных текстов научно- популярного характера с использованием грамматических и лексических переводческих </w:t>
      </w:r>
      <w:r>
        <w:rPr>
          <w:spacing w:val="-2"/>
        </w:rPr>
        <w:t>трансформаций.</w:t>
      </w:r>
    </w:p>
    <w:p w:rsidR="00336F6E" w:rsidRDefault="001D7343">
      <w:pPr>
        <w:pStyle w:val="a3"/>
        <w:spacing w:line="276" w:lineRule="auto"/>
        <w:ind w:left="938" w:right="6365"/>
      </w:pPr>
      <w:r>
        <w:t>Языковые знания и навыки. Фонетическая</w:t>
      </w:r>
      <w:r>
        <w:rPr>
          <w:spacing w:val="-8"/>
        </w:rPr>
        <w:t xml:space="preserve"> </w:t>
      </w:r>
      <w:r>
        <w:t>сторона</w:t>
      </w:r>
      <w:r>
        <w:rPr>
          <w:spacing w:val="-6"/>
        </w:rPr>
        <w:t xml:space="preserve"> </w:t>
      </w:r>
      <w:r>
        <w:rPr>
          <w:spacing w:val="-4"/>
        </w:rPr>
        <w:t>речи.</w:t>
      </w:r>
    </w:p>
    <w:p w:rsidR="00336F6E" w:rsidRDefault="001D7343">
      <w:pPr>
        <w:pStyle w:val="a3"/>
        <w:spacing w:line="276" w:lineRule="auto"/>
        <w:ind w:right="231" w:firstLine="708"/>
      </w:pPr>
      <w:r>
        <w:t>Различение</w:t>
      </w:r>
      <w:r>
        <w:rPr>
          <w:spacing w:val="80"/>
          <w:w w:val="150"/>
        </w:rPr>
        <w:t xml:space="preserve">  </w:t>
      </w:r>
      <w:r>
        <w:t>на</w:t>
      </w:r>
      <w:r>
        <w:rPr>
          <w:spacing w:val="80"/>
          <w:w w:val="150"/>
        </w:rPr>
        <w:t xml:space="preserve">  </w:t>
      </w:r>
      <w:r>
        <w:t>слух</w:t>
      </w:r>
      <w:r>
        <w:rPr>
          <w:spacing w:val="80"/>
          <w:w w:val="150"/>
        </w:rPr>
        <w:t xml:space="preserve">  </w:t>
      </w:r>
      <w:r>
        <w:t>и</w:t>
      </w:r>
      <w:r>
        <w:rPr>
          <w:spacing w:val="80"/>
          <w:w w:val="150"/>
        </w:rPr>
        <w:t xml:space="preserve">  </w:t>
      </w:r>
      <w:r>
        <w:t>адекватное</w:t>
      </w:r>
      <w:r>
        <w:rPr>
          <w:spacing w:val="79"/>
          <w:w w:val="150"/>
        </w:rPr>
        <w:t xml:space="preserve">  </w:t>
      </w:r>
      <w:r>
        <w:t>(без</w:t>
      </w:r>
      <w:r>
        <w:rPr>
          <w:spacing w:val="80"/>
          <w:w w:val="150"/>
        </w:rPr>
        <w:t xml:space="preserve">  </w:t>
      </w:r>
      <w:r>
        <w:t>ошибок,</w:t>
      </w:r>
      <w:r>
        <w:rPr>
          <w:spacing w:val="80"/>
          <w:w w:val="150"/>
        </w:rPr>
        <w:t xml:space="preserve">  </w:t>
      </w:r>
      <w:r>
        <w:t>ведущих</w:t>
      </w:r>
      <w:r>
        <w:rPr>
          <w:spacing w:val="80"/>
          <w:w w:val="150"/>
        </w:rPr>
        <w:t xml:space="preserve">  </w:t>
      </w:r>
      <w:r>
        <w:t>к</w:t>
      </w:r>
      <w:r>
        <w:rPr>
          <w:spacing w:val="80"/>
          <w:w w:val="150"/>
        </w:rPr>
        <w:t xml:space="preserve">  </w:t>
      </w:r>
      <w:r>
        <w:t>сбою в</w:t>
      </w:r>
      <w:r>
        <w:rPr>
          <w:spacing w:val="74"/>
          <w:w w:val="150"/>
        </w:rPr>
        <w:t xml:space="preserve">  </w:t>
      </w:r>
      <w:r>
        <w:t>коммуникации)</w:t>
      </w:r>
      <w:r>
        <w:rPr>
          <w:spacing w:val="74"/>
          <w:w w:val="150"/>
        </w:rPr>
        <w:t xml:space="preserve">  </w:t>
      </w:r>
      <w:r>
        <w:t>произношение</w:t>
      </w:r>
      <w:r>
        <w:rPr>
          <w:spacing w:val="74"/>
          <w:w w:val="150"/>
        </w:rPr>
        <w:t xml:space="preserve">  </w:t>
      </w:r>
      <w:r>
        <w:t>слов</w:t>
      </w:r>
      <w:r>
        <w:rPr>
          <w:spacing w:val="75"/>
          <w:w w:val="150"/>
        </w:rPr>
        <w:t xml:space="preserve">  </w:t>
      </w:r>
      <w:r>
        <w:t>с</w:t>
      </w:r>
      <w:r>
        <w:rPr>
          <w:spacing w:val="75"/>
          <w:w w:val="150"/>
        </w:rPr>
        <w:t xml:space="preserve">  </w:t>
      </w:r>
      <w:r>
        <w:t>соблюдением</w:t>
      </w:r>
      <w:r>
        <w:rPr>
          <w:spacing w:val="74"/>
          <w:w w:val="150"/>
        </w:rPr>
        <w:t xml:space="preserve">  </w:t>
      </w:r>
      <w:r>
        <w:t>правильного</w:t>
      </w:r>
      <w:r>
        <w:rPr>
          <w:spacing w:val="76"/>
          <w:w w:val="150"/>
        </w:rPr>
        <w:t xml:space="preserve">  </w:t>
      </w:r>
      <w:r>
        <w:t>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336F6E" w:rsidRDefault="001D7343">
      <w:pPr>
        <w:pStyle w:val="a3"/>
        <w:spacing w:line="276" w:lineRule="auto"/>
        <w:ind w:right="234" w:firstLine="708"/>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36F6E" w:rsidRDefault="001D7343">
      <w:pPr>
        <w:pStyle w:val="a3"/>
        <w:spacing w:line="276" w:lineRule="auto"/>
        <w:ind w:right="235" w:firstLine="708"/>
      </w:pPr>
      <w:r>
        <w:t>Тексты</w:t>
      </w:r>
      <w:r>
        <w:rPr>
          <w:spacing w:val="40"/>
        </w:rPr>
        <w:t xml:space="preserve">  </w:t>
      </w:r>
      <w:r>
        <w:t>для</w:t>
      </w:r>
      <w:r>
        <w:rPr>
          <w:spacing w:val="40"/>
        </w:rPr>
        <w:t xml:space="preserve">  </w:t>
      </w:r>
      <w:r>
        <w:t>чтения</w:t>
      </w:r>
      <w:r>
        <w:rPr>
          <w:spacing w:val="40"/>
        </w:rPr>
        <w:t xml:space="preserve">  </w:t>
      </w:r>
      <w:r>
        <w:t>вслух:</w:t>
      </w:r>
      <w:r>
        <w:rPr>
          <w:spacing w:val="40"/>
        </w:rPr>
        <w:t xml:space="preserve">  </w:t>
      </w:r>
      <w:r>
        <w:t>сообщение</w:t>
      </w:r>
      <w:r>
        <w:rPr>
          <w:spacing w:val="40"/>
        </w:rPr>
        <w:t xml:space="preserve">  </w:t>
      </w:r>
      <w:r>
        <w:t>информационного</w:t>
      </w:r>
      <w:r>
        <w:rPr>
          <w:spacing w:val="40"/>
        </w:rPr>
        <w:t xml:space="preserve">  </w:t>
      </w:r>
      <w:r>
        <w:t>характера,</w:t>
      </w:r>
      <w:r>
        <w:rPr>
          <w:spacing w:val="40"/>
        </w:rPr>
        <w:t xml:space="preserve">  </w:t>
      </w:r>
      <w:r>
        <w:t>отрывок</w:t>
      </w:r>
      <w:r>
        <w:rPr>
          <w:spacing w:val="40"/>
        </w:rPr>
        <w:t xml:space="preserve"> </w:t>
      </w:r>
      <w:r>
        <w:t>из статьи научно-популярного характера, рассказ, диалог (беседа), интервью.</w:t>
      </w:r>
    </w:p>
    <w:p w:rsidR="00336F6E" w:rsidRDefault="001D7343">
      <w:pPr>
        <w:pStyle w:val="a3"/>
        <w:spacing w:line="278" w:lineRule="auto"/>
        <w:ind w:left="938" w:right="4474"/>
      </w:pPr>
      <w:r>
        <w:t>Объём</w:t>
      </w:r>
      <w:r>
        <w:rPr>
          <w:spacing w:val="-6"/>
        </w:rPr>
        <w:t xml:space="preserve"> </w:t>
      </w:r>
      <w:r>
        <w:t>текста</w:t>
      </w:r>
      <w:r>
        <w:rPr>
          <w:spacing w:val="-4"/>
        </w:rPr>
        <w:t xml:space="preserve"> </w:t>
      </w:r>
      <w:r>
        <w:t>для</w:t>
      </w:r>
      <w:r>
        <w:rPr>
          <w:spacing w:val="-4"/>
        </w:rPr>
        <w:t xml:space="preserve"> </w:t>
      </w:r>
      <w:r>
        <w:t>чтения</w:t>
      </w:r>
      <w:r>
        <w:rPr>
          <w:spacing w:val="-4"/>
        </w:rPr>
        <w:t xml:space="preserve"> </w:t>
      </w:r>
      <w:r>
        <w:t>вслух</w:t>
      </w:r>
      <w:r>
        <w:rPr>
          <w:spacing w:val="-1"/>
        </w:rPr>
        <w:t xml:space="preserve"> </w:t>
      </w:r>
      <w:r>
        <w:t>—</w:t>
      </w:r>
      <w:r>
        <w:rPr>
          <w:spacing w:val="-4"/>
        </w:rPr>
        <w:t xml:space="preserve"> </w:t>
      </w:r>
      <w:r>
        <w:t>до</w:t>
      </w:r>
      <w:r>
        <w:rPr>
          <w:spacing w:val="-4"/>
        </w:rPr>
        <w:t xml:space="preserve"> </w:t>
      </w:r>
      <w:r>
        <w:t>170</w:t>
      </w:r>
      <w:r>
        <w:rPr>
          <w:spacing w:val="-4"/>
        </w:rPr>
        <w:t xml:space="preserve"> </w:t>
      </w:r>
      <w:r>
        <w:t>слов. Орфография и пунктуация.</w:t>
      </w:r>
    </w:p>
    <w:p w:rsidR="00336F6E" w:rsidRDefault="001D7343">
      <w:pPr>
        <w:pStyle w:val="a3"/>
        <w:spacing w:line="272" w:lineRule="exact"/>
        <w:ind w:left="938"/>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336F6E" w:rsidRDefault="001D7343">
      <w:pPr>
        <w:pStyle w:val="a3"/>
        <w:spacing w:before="40" w:line="276" w:lineRule="auto"/>
        <w:ind w:right="231" w:firstLine="708"/>
      </w:pPr>
      <w:r>
        <w:t>Правильная</w:t>
      </w:r>
      <w:r>
        <w:rPr>
          <w:spacing w:val="-1"/>
        </w:rPr>
        <w:t xml:space="preserve"> </w:t>
      </w:r>
      <w:r>
        <w:t>расстановка</w:t>
      </w:r>
      <w:r>
        <w:rPr>
          <w:spacing w:val="-2"/>
        </w:rPr>
        <w:t xml:space="preserve"> </w:t>
      </w:r>
      <w:r>
        <w:t>знаков</w:t>
      </w:r>
      <w:r>
        <w:rPr>
          <w:spacing w:val="-2"/>
        </w:rPr>
        <w:t xml:space="preserve"> </w:t>
      </w:r>
      <w:r>
        <w:t>препинания</w:t>
      </w:r>
      <w:r>
        <w:rPr>
          <w:spacing w:val="-1"/>
        </w:rPr>
        <w:t xml:space="preserve"> </w:t>
      </w:r>
      <w:r>
        <w:t>в письменных высказываниях:</w:t>
      </w:r>
      <w:r>
        <w:rPr>
          <w:spacing w:val="-1"/>
        </w:rPr>
        <w:t xml:space="preserve"> </w:t>
      </w:r>
      <w:r>
        <w:t>запятой при перечислении, обращении и при выделении вводных слов; апострофа; точки,</w:t>
      </w:r>
      <w:r>
        <w:rPr>
          <w:spacing w:val="40"/>
        </w:rPr>
        <w:t xml:space="preserve"> </w:t>
      </w:r>
      <w:r>
        <w:t xml:space="preserve">вопросительного, восклицательного знака в конце предложения, отсутствие точки после </w:t>
      </w:r>
      <w:r>
        <w:rPr>
          <w:spacing w:val="-2"/>
        </w:rPr>
        <w:t>заголовка.</w:t>
      </w:r>
    </w:p>
    <w:p w:rsidR="00336F6E" w:rsidRDefault="001D7343">
      <w:pPr>
        <w:pStyle w:val="a3"/>
        <w:spacing w:line="276" w:lineRule="auto"/>
        <w:ind w:right="234" w:firstLine="708"/>
      </w:pPr>
      <w:r>
        <w:t>Пунктуационно</w:t>
      </w:r>
      <w:r>
        <w:rPr>
          <w:spacing w:val="64"/>
        </w:rPr>
        <w:t xml:space="preserve">   </w:t>
      </w:r>
      <w:r>
        <w:t>правильное</w:t>
      </w:r>
      <w:r>
        <w:rPr>
          <w:spacing w:val="64"/>
        </w:rPr>
        <w:t xml:space="preserve">   </w:t>
      </w:r>
      <w:r>
        <w:t>оформление</w:t>
      </w:r>
      <w:r>
        <w:rPr>
          <w:spacing w:val="64"/>
        </w:rPr>
        <w:t xml:space="preserve">   </w:t>
      </w:r>
      <w:r>
        <w:t>прямой</w:t>
      </w:r>
      <w:r>
        <w:rPr>
          <w:spacing w:val="64"/>
        </w:rPr>
        <w:t xml:space="preserve">   </w:t>
      </w:r>
      <w:r>
        <w:t>речи</w:t>
      </w:r>
      <w:r>
        <w:rPr>
          <w:spacing w:val="64"/>
        </w:rPr>
        <w:t xml:space="preserve">   </w:t>
      </w:r>
      <w:r>
        <w:t>в</w:t>
      </w:r>
      <w:r>
        <w:rPr>
          <w:spacing w:val="64"/>
        </w:rPr>
        <w:t xml:space="preserve">   </w:t>
      </w:r>
      <w:r>
        <w:t>соответствии с</w:t>
      </w:r>
      <w:r>
        <w:rPr>
          <w:spacing w:val="69"/>
        </w:rPr>
        <w:t xml:space="preserve"> </w:t>
      </w:r>
      <w:r>
        <w:t>нормами</w:t>
      </w:r>
      <w:r>
        <w:rPr>
          <w:spacing w:val="71"/>
        </w:rPr>
        <w:t xml:space="preserve"> </w:t>
      </w:r>
      <w:r>
        <w:t>изучаемого</w:t>
      </w:r>
      <w:r>
        <w:rPr>
          <w:spacing w:val="72"/>
        </w:rPr>
        <w:t xml:space="preserve"> </w:t>
      </w:r>
      <w:r>
        <w:t>языка:</w:t>
      </w:r>
      <w:r>
        <w:rPr>
          <w:spacing w:val="67"/>
        </w:rPr>
        <w:t xml:space="preserve"> </w:t>
      </w:r>
      <w:r>
        <w:t>использование</w:t>
      </w:r>
      <w:r>
        <w:rPr>
          <w:spacing w:val="66"/>
        </w:rPr>
        <w:t xml:space="preserve"> </w:t>
      </w:r>
      <w:r>
        <w:t>запятой/двоеточия</w:t>
      </w:r>
      <w:r>
        <w:rPr>
          <w:spacing w:val="67"/>
        </w:rPr>
        <w:t xml:space="preserve"> </w:t>
      </w:r>
      <w:r>
        <w:t>после</w:t>
      </w:r>
      <w:r>
        <w:rPr>
          <w:spacing w:val="69"/>
        </w:rPr>
        <w:t xml:space="preserve"> </w:t>
      </w:r>
      <w:r>
        <w:t>слов</w:t>
      </w:r>
      <w:r>
        <w:rPr>
          <w:spacing w:val="69"/>
        </w:rPr>
        <w:t xml:space="preserve"> </w:t>
      </w:r>
      <w:r>
        <w:t>автора</w:t>
      </w:r>
      <w:r>
        <w:rPr>
          <w:spacing w:val="69"/>
        </w:rPr>
        <w:t xml:space="preserve"> </w:t>
      </w:r>
      <w:r>
        <w:t>перед</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прямой</w:t>
      </w:r>
      <w:r>
        <w:rPr>
          <w:spacing w:val="-3"/>
        </w:rPr>
        <w:t xml:space="preserve"> </w:t>
      </w:r>
      <w:r>
        <w:t>речью,</w:t>
      </w:r>
      <w:r>
        <w:rPr>
          <w:spacing w:val="-2"/>
        </w:rPr>
        <w:t xml:space="preserve"> </w:t>
      </w:r>
      <w:r>
        <w:t>заключение</w:t>
      </w:r>
      <w:r>
        <w:rPr>
          <w:spacing w:val="-3"/>
        </w:rPr>
        <w:t xml:space="preserve"> </w:t>
      </w:r>
      <w:r>
        <w:t>прямой</w:t>
      </w:r>
      <w:r>
        <w:rPr>
          <w:spacing w:val="-3"/>
        </w:rPr>
        <w:t xml:space="preserve"> </w:t>
      </w:r>
      <w:r>
        <w:t>речи</w:t>
      </w:r>
      <w:r>
        <w:rPr>
          <w:spacing w:val="-2"/>
        </w:rPr>
        <w:t xml:space="preserve"> </w:t>
      </w:r>
      <w:r>
        <w:t>в</w:t>
      </w:r>
      <w:r>
        <w:rPr>
          <w:spacing w:val="-3"/>
        </w:rPr>
        <w:t xml:space="preserve"> </w:t>
      </w:r>
      <w:r>
        <w:rPr>
          <w:spacing w:val="-2"/>
        </w:rPr>
        <w:t>кавычки.</w:t>
      </w:r>
    </w:p>
    <w:p w:rsidR="00336F6E" w:rsidRDefault="001D7343">
      <w:pPr>
        <w:pStyle w:val="a3"/>
        <w:spacing w:before="41" w:line="276" w:lineRule="auto"/>
        <w:ind w:right="226" w:firstLine="708"/>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w:t>
      </w:r>
      <w:r>
        <w:rPr>
          <w:spacing w:val="-2"/>
        </w:rPr>
        <w:t xml:space="preserve"> </w:t>
      </w:r>
      <w:r>
        <w:t>запятой</w:t>
      </w:r>
      <w:r>
        <w:rPr>
          <w:spacing w:val="-3"/>
        </w:rPr>
        <w:t xml:space="preserve"> </w:t>
      </w:r>
      <w:r>
        <w:t>после</w:t>
      </w:r>
      <w:r>
        <w:rPr>
          <w:spacing w:val="-3"/>
        </w:rPr>
        <w:t xml:space="preserve"> </w:t>
      </w:r>
      <w:r>
        <w:t>обращения</w:t>
      </w:r>
      <w:r>
        <w:rPr>
          <w:spacing w:val="-2"/>
        </w:rPr>
        <w:t xml:space="preserve"> </w:t>
      </w:r>
      <w:r>
        <w:t>и</w:t>
      </w:r>
      <w:r>
        <w:rPr>
          <w:spacing w:val="-2"/>
        </w:rPr>
        <w:t xml:space="preserve"> </w:t>
      </w:r>
      <w:r>
        <w:t>завершающей</w:t>
      </w:r>
      <w:r>
        <w:rPr>
          <w:spacing w:val="-2"/>
        </w:rPr>
        <w:t xml:space="preserve"> </w:t>
      </w:r>
      <w:r>
        <w:t>фразы;</w:t>
      </w:r>
      <w:r>
        <w:rPr>
          <w:spacing w:val="-2"/>
        </w:rPr>
        <w:t xml:space="preserve"> </w:t>
      </w:r>
      <w:r>
        <w:t>точки</w:t>
      </w:r>
      <w:r>
        <w:rPr>
          <w:spacing w:val="-2"/>
        </w:rPr>
        <w:t xml:space="preserve"> </w:t>
      </w:r>
      <w:r>
        <w:t>после</w:t>
      </w:r>
      <w:r>
        <w:rPr>
          <w:spacing w:val="-3"/>
        </w:rPr>
        <w:t xml:space="preserve"> </w:t>
      </w:r>
      <w:r>
        <w:t>выражения</w:t>
      </w:r>
      <w:r>
        <w:rPr>
          <w:spacing w:val="-2"/>
        </w:rPr>
        <w:t xml:space="preserve"> </w:t>
      </w:r>
      <w:r>
        <w:t>надежды на дальнейший контакт; отсутствие точки после подписи.</w:t>
      </w:r>
    </w:p>
    <w:p w:rsidR="00336F6E" w:rsidRDefault="001D7343">
      <w:pPr>
        <w:pStyle w:val="a3"/>
        <w:spacing w:before="1" w:line="276" w:lineRule="auto"/>
        <w:ind w:right="235" w:firstLine="708"/>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336F6E" w:rsidRDefault="001D7343">
      <w:pPr>
        <w:pStyle w:val="a3"/>
        <w:ind w:left="938"/>
      </w:pPr>
      <w:r>
        <w:t>Лексическая</w:t>
      </w:r>
      <w:r>
        <w:rPr>
          <w:spacing w:val="-4"/>
        </w:rPr>
        <w:t xml:space="preserve"> </w:t>
      </w:r>
      <w:r>
        <w:t>сторона</w:t>
      </w:r>
      <w:r>
        <w:rPr>
          <w:spacing w:val="-4"/>
        </w:rPr>
        <w:t xml:space="preserve"> речи.</w:t>
      </w:r>
    </w:p>
    <w:p w:rsidR="00336F6E" w:rsidRDefault="001D7343">
      <w:pPr>
        <w:pStyle w:val="a3"/>
        <w:tabs>
          <w:tab w:val="left" w:pos="2098"/>
          <w:tab w:val="left" w:pos="3176"/>
          <w:tab w:val="left" w:pos="4862"/>
          <w:tab w:val="left" w:pos="7319"/>
          <w:tab w:val="left" w:pos="9500"/>
        </w:tabs>
        <w:spacing w:before="41" w:line="276" w:lineRule="auto"/>
        <w:ind w:right="228" w:firstLine="708"/>
      </w:pPr>
      <w:r>
        <w:t>Распознавание</w:t>
      </w:r>
      <w:r>
        <w:rPr>
          <w:spacing w:val="40"/>
        </w:rPr>
        <w:t xml:space="preserve">  </w:t>
      </w:r>
      <w:r>
        <w:t>в</w:t>
      </w:r>
      <w:r>
        <w:rPr>
          <w:spacing w:val="40"/>
        </w:rPr>
        <w:t xml:space="preserve">  </w:t>
      </w:r>
      <w:r>
        <w:t>звучащем</w:t>
      </w:r>
      <w:r>
        <w:rPr>
          <w:spacing w:val="40"/>
        </w:rPr>
        <w:t xml:space="preserve">  </w:t>
      </w:r>
      <w:r>
        <w:t>и</w:t>
      </w:r>
      <w:r>
        <w:rPr>
          <w:spacing w:val="40"/>
        </w:rPr>
        <w:t xml:space="preserve">  </w:t>
      </w:r>
      <w:r>
        <w:t>письменном</w:t>
      </w:r>
      <w:r>
        <w:rPr>
          <w:spacing w:val="40"/>
        </w:rPr>
        <w:t xml:space="preserve">  </w:t>
      </w:r>
      <w:r>
        <w:t>тексте</w:t>
      </w:r>
      <w:r>
        <w:rPr>
          <w:spacing w:val="40"/>
        </w:rPr>
        <w:t xml:space="preserve">  </w:t>
      </w:r>
      <w:r>
        <w:t>и</w:t>
      </w:r>
      <w:r>
        <w:rPr>
          <w:spacing w:val="52"/>
        </w:rPr>
        <w:t xml:space="preserve">  </w:t>
      </w:r>
      <w:r>
        <w:t>употребление</w:t>
      </w:r>
      <w:r>
        <w:rPr>
          <w:spacing w:val="40"/>
        </w:rPr>
        <w:t xml:space="preserve">  </w:t>
      </w:r>
      <w:r>
        <w:t>в</w:t>
      </w:r>
      <w:r>
        <w:rPr>
          <w:spacing w:val="51"/>
        </w:rPr>
        <w:t xml:space="preserve">  </w:t>
      </w:r>
      <w:r>
        <w:t>устной</w:t>
      </w:r>
      <w:r>
        <w:rPr>
          <w:spacing w:val="80"/>
        </w:rPr>
        <w:t xml:space="preserve"> </w:t>
      </w:r>
      <w: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w:t>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речи</w:t>
      </w:r>
    </w:p>
    <w:p w:rsidR="00336F6E" w:rsidRDefault="001D7343">
      <w:pPr>
        <w:pStyle w:val="a3"/>
        <w:spacing w:before="1" w:line="276" w:lineRule="auto"/>
        <w:ind w:right="232"/>
      </w:pPr>
      <w:r>
        <w:t xml:space="preserve">11 класса, с соблюдением существующей в английском языке нормы лексической </w:t>
      </w:r>
      <w:r>
        <w:rPr>
          <w:spacing w:val="-2"/>
        </w:rPr>
        <w:t>сочетаемости.</w:t>
      </w:r>
    </w:p>
    <w:p w:rsidR="00336F6E" w:rsidRDefault="001D7343">
      <w:pPr>
        <w:pStyle w:val="a3"/>
        <w:spacing w:before="1" w:line="276" w:lineRule="auto"/>
        <w:ind w:right="233" w:firstLine="708"/>
      </w:pPr>
      <w:r>
        <w:t>Объём — 1500 лексических единиц для продуктивного использования (включая 1400 лексических единиц, изученных ранее) и 1650 лексических единиц для рецептивного</w:t>
      </w:r>
      <w:r>
        <w:rPr>
          <w:spacing w:val="80"/>
        </w:rPr>
        <w:t xml:space="preserve"> </w:t>
      </w:r>
      <w:r>
        <w:t>усвоения (включая 1500 лексических единиц продуктивного минимума).</w:t>
      </w:r>
    </w:p>
    <w:p w:rsidR="00336F6E" w:rsidRDefault="001D7343">
      <w:pPr>
        <w:pStyle w:val="a3"/>
        <w:spacing w:line="274" w:lineRule="exact"/>
        <w:ind w:left="938"/>
      </w:pPr>
      <w:r>
        <w:t>Основные</w:t>
      </w:r>
      <w:r>
        <w:rPr>
          <w:spacing w:val="-5"/>
        </w:rPr>
        <w:t xml:space="preserve"> </w:t>
      </w:r>
      <w:r>
        <w:t>способы</w:t>
      </w:r>
      <w:r>
        <w:rPr>
          <w:spacing w:val="-3"/>
        </w:rPr>
        <w:t xml:space="preserve"> </w:t>
      </w:r>
      <w:r>
        <w:rPr>
          <w:spacing w:val="-2"/>
        </w:rPr>
        <w:t>словообразования:</w:t>
      </w:r>
    </w:p>
    <w:p w:rsidR="00336F6E" w:rsidRDefault="001D7343">
      <w:pPr>
        <w:pStyle w:val="a3"/>
        <w:spacing w:before="43"/>
        <w:ind w:left="938"/>
      </w:pPr>
      <w:r>
        <w:t>а)</w:t>
      </w:r>
      <w:r>
        <w:rPr>
          <w:spacing w:val="-1"/>
        </w:rPr>
        <w:t xml:space="preserve"> </w:t>
      </w:r>
      <w:r>
        <w:rPr>
          <w:spacing w:val="-2"/>
        </w:rPr>
        <w:t>аффиксация:</w:t>
      </w:r>
    </w:p>
    <w:p w:rsidR="00336F6E" w:rsidRDefault="001D7343">
      <w:pPr>
        <w:pStyle w:val="a3"/>
        <w:spacing w:before="41" w:line="276" w:lineRule="auto"/>
        <w:ind w:right="227" w:firstLine="708"/>
      </w:pPr>
      <w:r>
        <w:t>образование</w:t>
      </w:r>
      <w:r>
        <w:rPr>
          <w:spacing w:val="57"/>
        </w:rPr>
        <w:t xml:space="preserve">  </w:t>
      </w:r>
      <w:r>
        <w:t>глаголов</w:t>
      </w:r>
      <w:r>
        <w:rPr>
          <w:spacing w:val="58"/>
        </w:rPr>
        <w:t xml:space="preserve">  </w:t>
      </w:r>
      <w:r>
        <w:t>при</w:t>
      </w:r>
      <w:r>
        <w:rPr>
          <w:spacing w:val="58"/>
        </w:rPr>
        <w:t xml:space="preserve">  </w:t>
      </w:r>
      <w:r>
        <w:t>помощи</w:t>
      </w:r>
      <w:r>
        <w:rPr>
          <w:spacing w:val="58"/>
        </w:rPr>
        <w:t xml:space="preserve">  </w:t>
      </w:r>
      <w:r>
        <w:t>префиксов</w:t>
      </w:r>
      <w:r>
        <w:rPr>
          <w:spacing w:val="57"/>
        </w:rPr>
        <w:t xml:space="preserve">  </w:t>
      </w:r>
      <w:r>
        <w:t>dis-,</w:t>
      </w:r>
      <w:r>
        <w:rPr>
          <w:spacing w:val="57"/>
        </w:rPr>
        <w:t xml:space="preserve">  </w:t>
      </w:r>
      <w:r>
        <w:t>mis-,</w:t>
      </w:r>
      <w:r>
        <w:rPr>
          <w:spacing w:val="57"/>
        </w:rPr>
        <w:t xml:space="preserve">  </w:t>
      </w:r>
      <w:r>
        <w:t>re-,</w:t>
      </w:r>
      <w:r>
        <w:rPr>
          <w:spacing w:val="57"/>
        </w:rPr>
        <w:t xml:space="preserve">  </w:t>
      </w:r>
      <w:r>
        <w:t>over-,</w:t>
      </w:r>
      <w:r>
        <w:rPr>
          <w:spacing w:val="57"/>
        </w:rPr>
        <w:t xml:space="preserve">  </w:t>
      </w:r>
      <w:r>
        <w:t>under- и суффиксов -ise/-ize, -en;</w:t>
      </w:r>
    </w:p>
    <w:p w:rsidR="00336F6E" w:rsidRDefault="001D7343">
      <w:pPr>
        <w:pStyle w:val="a3"/>
        <w:spacing w:line="276" w:lineRule="auto"/>
        <w:ind w:right="229" w:firstLine="708"/>
      </w:pPr>
      <w:r>
        <w:t>образование имён существительных при помощи префиксов un-, in-/im-, il-/ir- и суффиксов -ance/-ence, -er/-or, -ing, -ism, -ist, -ity, -ment, -ness, -sion/-tion, -ship;</w:t>
      </w:r>
    </w:p>
    <w:p w:rsidR="00336F6E" w:rsidRDefault="001D7343">
      <w:pPr>
        <w:pStyle w:val="a3"/>
        <w:spacing w:before="1"/>
        <w:ind w:left="938"/>
      </w:pPr>
      <w:r>
        <w:t>образование</w:t>
      </w:r>
      <w:r>
        <w:rPr>
          <w:spacing w:val="-6"/>
        </w:rPr>
        <w:t xml:space="preserve"> </w:t>
      </w:r>
      <w:r>
        <w:t>имён</w:t>
      </w:r>
      <w:r>
        <w:rPr>
          <w:spacing w:val="-3"/>
        </w:rPr>
        <w:t xml:space="preserve"> </w:t>
      </w:r>
      <w:r>
        <w:t>прилагательных</w:t>
      </w:r>
      <w:r>
        <w:rPr>
          <w:spacing w:val="-2"/>
        </w:rPr>
        <w:t xml:space="preserve"> </w:t>
      </w:r>
      <w:r>
        <w:t>при</w:t>
      </w:r>
      <w:r>
        <w:rPr>
          <w:spacing w:val="-3"/>
        </w:rPr>
        <w:t xml:space="preserve"> </w:t>
      </w:r>
      <w:r>
        <w:t>помощи</w:t>
      </w:r>
      <w:r>
        <w:rPr>
          <w:spacing w:val="-3"/>
        </w:rPr>
        <w:t xml:space="preserve"> </w:t>
      </w:r>
      <w:r>
        <w:t>префиксов</w:t>
      </w:r>
      <w:r>
        <w:rPr>
          <w:spacing w:val="-4"/>
        </w:rPr>
        <w:t xml:space="preserve"> </w:t>
      </w:r>
      <w:r>
        <w:t>un-,</w:t>
      </w:r>
      <w:r>
        <w:rPr>
          <w:spacing w:val="-3"/>
        </w:rPr>
        <w:t xml:space="preserve"> </w:t>
      </w:r>
      <w:r>
        <w:t>il-/ir-,</w:t>
      </w:r>
      <w:r>
        <w:rPr>
          <w:spacing w:val="-1"/>
        </w:rPr>
        <w:t xml:space="preserve"> </w:t>
      </w:r>
      <w:r>
        <w:t>in-/im-,</w:t>
      </w:r>
      <w:r>
        <w:rPr>
          <w:spacing w:val="-3"/>
        </w:rPr>
        <w:t xml:space="preserve"> </w:t>
      </w:r>
      <w:r>
        <w:t>inter-,</w:t>
      </w:r>
      <w:r>
        <w:rPr>
          <w:spacing w:val="-2"/>
        </w:rPr>
        <w:t xml:space="preserve"> </w:t>
      </w:r>
      <w:r>
        <w:rPr>
          <w:spacing w:val="-4"/>
        </w:rPr>
        <w:t>non-</w:t>
      </w:r>
    </w:p>
    <w:p w:rsidR="00336F6E" w:rsidRPr="001D7343" w:rsidRDefault="001D7343">
      <w:pPr>
        <w:pStyle w:val="a3"/>
        <w:spacing w:before="40" w:line="276" w:lineRule="auto"/>
        <w:ind w:right="224"/>
        <w:rPr>
          <w:lang w:val="en-US"/>
        </w:rPr>
      </w:pPr>
      <w:r w:rsidRPr="001D7343">
        <w:rPr>
          <w:lang w:val="en-US"/>
        </w:rPr>
        <w:t xml:space="preserve">, post-, pre-, super- </w:t>
      </w:r>
      <w:r>
        <w:t>и</w:t>
      </w:r>
      <w:r w:rsidRPr="001D7343">
        <w:rPr>
          <w:lang w:val="en-US"/>
        </w:rPr>
        <w:t xml:space="preserve"> </w:t>
      </w:r>
      <w:r>
        <w:t>суффиксов</w:t>
      </w:r>
      <w:r w:rsidRPr="001D7343">
        <w:rPr>
          <w:lang w:val="en-US"/>
        </w:rPr>
        <w:t xml:space="preserve"> -able/-ible, -al, -ed, -ese, -ful, -ian/-an, -ic, -ical, -ing, -ish, -ive, - less, -ly, -ous, -y;</w:t>
      </w:r>
    </w:p>
    <w:p w:rsidR="00336F6E" w:rsidRDefault="001D7343">
      <w:pPr>
        <w:pStyle w:val="a3"/>
        <w:spacing w:line="278" w:lineRule="auto"/>
        <w:ind w:left="938" w:right="1189"/>
      </w:pPr>
      <w:r>
        <w:t>образование</w:t>
      </w:r>
      <w:r>
        <w:rPr>
          <w:spacing w:val="-4"/>
        </w:rPr>
        <w:t xml:space="preserve"> </w:t>
      </w:r>
      <w:r>
        <w:t>наречий</w:t>
      </w:r>
      <w:r>
        <w:rPr>
          <w:spacing w:val="-3"/>
        </w:rPr>
        <w:t xml:space="preserve"> </w:t>
      </w:r>
      <w:r>
        <w:t>при</w:t>
      </w:r>
      <w:r>
        <w:rPr>
          <w:spacing w:val="-3"/>
        </w:rPr>
        <w:t xml:space="preserve"> </w:t>
      </w:r>
      <w:r>
        <w:t>помощи</w:t>
      </w:r>
      <w:r>
        <w:rPr>
          <w:spacing w:val="-5"/>
        </w:rPr>
        <w:t xml:space="preserve"> </w:t>
      </w:r>
      <w:r>
        <w:t>префиксов</w:t>
      </w:r>
      <w:r>
        <w:rPr>
          <w:spacing w:val="-6"/>
        </w:rPr>
        <w:t xml:space="preserve"> </w:t>
      </w:r>
      <w:r>
        <w:t>un-,</w:t>
      </w:r>
      <w:r>
        <w:rPr>
          <w:spacing w:val="-3"/>
        </w:rPr>
        <w:t xml:space="preserve"> </w:t>
      </w:r>
      <w:r>
        <w:t>in-/im-,</w:t>
      </w:r>
      <w:r>
        <w:rPr>
          <w:spacing w:val="-3"/>
        </w:rPr>
        <w:t xml:space="preserve"> </w:t>
      </w:r>
      <w:r>
        <w:t>il-/ir-</w:t>
      </w:r>
      <w:r>
        <w:rPr>
          <w:spacing w:val="-4"/>
        </w:rPr>
        <w:t xml:space="preserve"> </w:t>
      </w:r>
      <w:r>
        <w:t>и</w:t>
      </w:r>
      <w:r>
        <w:rPr>
          <w:spacing w:val="-3"/>
        </w:rPr>
        <w:t xml:space="preserve"> </w:t>
      </w:r>
      <w:r>
        <w:t>суффикса</w:t>
      </w:r>
      <w:r>
        <w:rPr>
          <w:spacing w:val="-3"/>
        </w:rPr>
        <w:t xml:space="preserve"> </w:t>
      </w:r>
      <w:r>
        <w:t>-ly; образование числительных при помощи суффиксов -teen, -ty, -th;</w:t>
      </w:r>
    </w:p>
    <w:p w:rsidR="00336F6E" w:rsidRDefault="001D7343">
      <w:pPr>
        <w:pStyle w:val="a3"/>
        <w:spacing w:line="272" w:lineRule="exact"/>
        <w:ind w:left="938"/>
      </w:pPr>
      <w:r>
        <w:t xml:space="preserve">б) </w:t>
      </w:r>
      <w:r>
        <w:rPr>
          <w:spacing w:val="-2"/>
        </w:rPr>
        <w:t>словосложение:</w:t>
      </w:r>
    </w:p>
    <w:p w:rsidR="00336F6E" w:rsidRDefault="001D7343">
      <w:pPr>
        <w:pStyle w:val="a3"/>
        <w:spacing w:before="40" w:line="276" w:lineRule="auto"/>
        <w:ind w:right="231" w:firstLine="708"/>
      </w:pPr>
      <w:r>
        <w:t xml:space="preserve">образование сложных существительных путём соединения основ существительных </w:t>
      </w:r>
      <w:r>
        <w:rPr>
          <w:spacing w:val="-2"/>
        </w:rPr>
        <w:t>(football);</w:t>
      </w:r>
    </w:p>
    <w:p w:rsidR="00336F6E" w:rsidRDefault="001D7343">
      <w:pPr>
        <w:pStyle w:val="a3"/>
        <w:spacing w:before="1" w:line="276" w:lineRule="auto"/>
        <w:ind w:right="233" w:firstLine="708"/>
      </w:pPr>
      <w:r>
        <w:t>образование сложных существительных путём соединения основы прилагательного с основой существительного (bluebell);</w:t>
      </w:r>
    </w:p>
    <w:p w:rsidR="00336F6E" w:rsidRDefault="001D7343">
      <w:pPr>
        <w:pStyle w:val="a3"/>
        <w:spacing w:line="276" w:lineRule="auto"/>
        <w:ind w:right="236" w:firstLine="708"/>
      </w:pPr>
      <w:r>
        <w:t>образование сложных существительных путём соединения основ существительных с предлогом (father-in-law);</w:t>
      </w:r>
    </w:p>
    <w:p w:rsidR="00336F6E" w:rsidRDefault="001D7343">
      <w:pPr>
        <w:pStyle w:val="a3"/>
        <w:spacing w:before="1" w:line="276" w:lineRule="auto"/>
        <w:ind w:right="228" w:firstLine="708"/>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336F6E" w:rsidRDefault="001D7343">
      <w:pPr>
        <w:pStyle w:val="a3"/>
        <w:spacing w:line="278" w:lineRule="auto"/>
        <w:ind w:right="227" w:firstLine="708"/>
      </w:pPr>
      <w:r>
        <w:t>образование сложных прилагательных путём соединения наречия с основой причастия II (well-behaved);</w:t>
      </w:r>
    </w:p>
    <w:p w:rsidR="00336F6E" w:rsidRDefault="001D7343">
      <w:pPr>
        <w:pStyle w:val="a3"/>
        <w:spacing w:line="276" w:lineRule="auto"/>
        <w:ind w:right="235" w:firstLine="708"/>
      </w:pPr>
      <w:r>
        <w:t>образование сложных прилагательных путём соединения основы прилагательного с основой причастия I (nice-looking);</w:t>
      </w:r>
    </w:p>
    <w:p w:rsidR="00336F6E" w:rsidRDefault="001D7343">
      <w:pPr>
        <w:pStyle w:val="a3"/>
        <w:spacing w:line="275" w:lineRule="exact"/>
        <w:ind w:left="938"/>
      </w:pPr>
      <w:r>
        <w:t>в)</w:t>
      </w:r>
      <w:r>
        <w:rPr>
          <w:spacing w:val="-4"/>
        </w:rPr>
        <w:t xml:space="preserve"> </w:t>
      </w:r>
      <w:r>
        <w:rPr>
          <w:spacing w:val="-2"/>
        </w:rPr>
        <w:t>конверсия:</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line="276" w:lineRule="auto"/>
        <w:ind w:left="938"/>
        <w:jc w:val="left"/>
      </w:pPr>
      <w:r>
        <w:lastRenderedPageBreak/>
        <w:t>образование</w:t>
      </w:r>
      <w:r>
        <w:rPr>
          <w:spacing w:val="-4"/>
        </w:rPr>
        <w:t xml:space="preserve"> </w:t>
      </w:r>
      <w:r>
        <w:t>имён</w:t>
      </w:r>
      <w:r>
        <w:rPr>
          <w:spacing w:val="-3"/>
        </w:rPr>
        <w:t xml:space="preserve"> </w:t>
      </w:r>
      <w:r>
        <w:t>существительных</w:t>
      </w:r>
      <w:r>
        <w:rPr>
          <w:spacing w:val="-1"/>
        </w:rPr>
        <w:t xml:space="preserve"> </w:t>
      </w:r>
      <w:r>
        <w:t>от</w:t>
      </w:r>
      <w:r>
        <w:rPr>
          <w:spacing w:val="-5"/>
        </w:rPr>
        <w:t xml:space="preserve"> </w:t>
      </w:r>
      <w:r>
        <w:t>неопределённых</w:t>
      </w:r>
      <w:r>
        <w:rPr>
          <w:spacing w:val="-2"/>
        </w:rPr>
        <w:t xml:space="preserve"> </w:t>
      </w:r>
      <w:r>
        <w:t>форм</w:t>
      </w:r>
      <w:r>
        <w:rPr>
          <w:spacing w:val="-3"/>
        </w:rPr>
        <w:t xml:space="preserve"> </w:t>
      </w:r>
      <w:r>
        <w:t>глаголов</w:t>
      </w:r>
      <w:r>
        <w:rPr>
          <w:spacing w:val="-4"/>
        </w:rPr>
        <w:t xml:space="preserve"> </w:t>
      </w:r>
      <w:r>
        <w:t>(to</w:t>
      </w:r>
      <w:r>
        <w:rPr>
          <w:spacing w:val="-3"/>
        </w:rPr>
        <w:t xml:space="preserve"> </w:t>
      </w:r>
      <w:r>
        <w:t>run —</w:t>
      </w:r>
      <w:r>
        <w:rPr>
          <w:spacing w:val="-3"/>
        </w:rPr>
        <w:t xml:space="preserve"> </w:t>
      </w:r>
      <w:r>
        <w:t>a</w:t>
      </w:r>
      <w:r>
        <w:rPr>
          <w:spacing w:val="-4"/>
        </w:rPr>
        <w:t xml:space="preserve"> </w:t>
      </w:r>
      <w:r>
        <w:t>run); образование имён существительных от имён прилагательных (rich people — the rich); образование глаголов от имён существительных (a hand — to hand);</w:t>
      </w:r>
    </w:p>
    <w:p w:rsidR="00336F6E" w:rsidRDefault="001D7343">
      <w:pPr>
        <w:pStyle w:val="a3"/>
        <w:spacing w:before="1" w:line="276" w:lineRule="auto"/>
        <w:ind w:left="938" w:right="2867"/>
        <w:jc w:val="left"/>
      </w:pPr>
      <w:r>
        <w:t>образование</w:t>
      </w:r>
      <w:r>
        <w:rPr>
          <w:spacing w:val="-15"/>
        </w:rPr>
        <w:t xml:space="preserve"> </w:t>
      </w:r>
      <w:r>
        <w:t>глаголов</w:t>
      </w:r>
      <w:r>
        <w:rPr>
          <w:spacing w:val="-15"/>
        </w:rPr>
        <w:t xml:space="preserve"> </w:t>
      </w:r>
      <w:r>
        <w:t>от</w:t>
      </w:r>
      <w:r>
        <w:rPr>
          <w:spacing w:val="-15"/>
        </w:rPr>
        <w:t xml:space="preserve"> </w:t>
      </w:r>
      <w:r>
        <w:t>имён</w:t>
      </w:r>
      <w:r>
        <w:rPr>
          <w:spacing w:val="-15"/>
        </w:rPr>
        <w:t xml:space="preserve"> </w:t>
      </w:r>
      <w:r>
        <w:t>прилагательных</w:t>
      </w:r>
      <w:r>
        <w:rPr>
          <w:spacing w:val="-15"/>
        </w:rPr>
        <w:t xml:space="preserve"> </w:t>
      </w:r>
      <w:r>
        <w:t>(cool</w:t>
      </w:r>
      <w:r>
        <w:rPr>
          <w:spacing w:val="-15"/>
        </w:rPr>
        <w:t xml:space="preserve"> </w:t>
      </w:r>
      <w:r>
        <w:t>—</w:t>
      </w:r>
      <w:r>
        <w:rPr>
          <w:spacing w:val="-15"/>
        </w:rPr>
        <w:t xml:space="preserve"> </w:t>
      </w:r>
      <w:r>
        <w:t>to</w:t>
      </w:r>
      <w:r>
        <w:rPr>
          <w:spacing w:val="-15"/>
        </w:rPr>
        <w:t xml:space="preserve"> </w:t>
      </w:r>
      <w:r>
        <w:t>cool). Имена прилагательные на -ed и -ing (excited — exciting).</w:t>
      </w:r>
    </w:p>
    <w:p w:rsidR="00336F6E" w:rsidRDefault="001D7343">
      <w:pPr>
        <w:pStyle w:val="a3"/>
        <w:spacing w:line="276" w:lineRule="auto"/>
        <w:ind w:right="233" w:firstLine="708"/>
      </w:pPr>
      <w:r>
        <w:t>Многозначные лексические единицы. Наиболее частотные фразовые глаголы. Синонимы.</w:t>
      </w:r>
      <w:r>
        <w:rPr>
          <w:spacing w:val="63"/>
          <w:w w:val="150"/>
        </w:rPr>
        <w:t xml:space="preserve">   </w:t>
      </w:r>
      <w:r>
        <w:t>Антонимы.</w:t>
      </w:r>
      <w:r>
        <w:rPr>
          <w:spacing w:val="63"/>
          <w:w w:val="150"/>
        </w:rPr>
        <w:t xml:space="preserve">   </w:t>
      </w:r>
      <w:r>
        <w:t>Омонимы.</w:t>
      </w:r>
      <w:r>
        <w:rPr>
          <w:spacing w:val="63"/>
          <w:w w:val="150"/>
        </w:rPr>
        <w:t xml:space="preserve">   </w:t>
      </w:r>
      <w:r>
        <w:t>Интернациональные</w:t>
      </w:r>
      <w:r>
        <w:rPr>
          <w:spacing w:val="80"/>
        </w:rPr>
        <w:t xml:space="preserve">   </w:t>
      </w:r>
      <w:r>
        <w:t>слова.</w:t>
      </w:r>
      <w:r>
        <w:rPr>
          <w:spacing w:val="63"/>
          <w:w w:val="150"/>
        </w:rPr>
        <w:t xml:space="preserve">   </w:t>
      </w:r>
      <w:r>
        <w:t>Сокращения и аббревиатуры. Идиомы. Пословицы. Элементы деловой лексики.</w:t>
      </w:r>
    </w:p>
    <w:p w:rsidR="00336F6E" w:rsidRDefault="001D7343">
      <w:pPr>
        <w:pStyle w:val="a3"/>
        <w:spacing w:line="276" w:lineRule="auto"/>
        <w:ind w:right="227" w:firstLine="708"/>
      </w:pPr>
      <w:r>
        <w:t>Различные средства связи для обеспечения целостности и логичности устного/письменного высказывания.</w:t>
      </w:r>
    </w:p>
    <w:p w:rsidR="00336F6E" w:rsidRDefault="001D7343">
      <w:pPr>
        <w:pStyle w:val="a3"/>
        <w:spacing w:line="275" w:lineRule="exact"/>
        <w:ind w:left="938"/>
      </w:pPr>
      <w:r>
        <w:t>Грамматическая</w:t>
      </w:r>
      <w:r>
        <w:rPr>
          <w:spacing w:val="-5"/>
        </w:rPr>
        <w:t xml:space="preserve"> </w:t>
      </w:r>
      <w:r>
        <w:t>сторона</w:t>
      </w:r>
      <w:r>
        <w:rPr>
          <w:spacing w:val="-6"/>
        </w:rPr>
        <w:t xml:space="preserve"> </w:t>
      </w:r>
      <w:r>
        <w:rPr>
          <w:spacing w:val="-4"/>
        </w:rPr>
        <w:t>речи.</w:t>
      </w:r>
    </w:p>
    <w:p w:rsidR="00336F6E" w:rsidRDefault="001D7343">
      <w:pPr>
        <w:pStyle w:val="a3"/>
        <w:spacing w:before="43" w:line="276" w:lineRule="auto"/>
        <w:ind w:right="235" w:firstLine="708"/>
      </w:pPr>
      <w:r>
        <w:t>Распознавание</w:t>
      </w:r>
      <w:r>
        <w:rPr>
          <w:spacing w:val="40"/>
        </w:rPr>
        <w:t xml:space="preserve">  </w:t>
      </w:r>
      <w:r>
        <w:t>в</w:t>
      </w:r>
      <w:r>
        <w:rPr>
          <w:spacing w:val="40"/>
        </w:rPr>
        <w:t xml:space="preserve">  </w:t>
      </w:r>
      <w:r>
        <w:t>звучащем</w:t>
      </w:r>
      <w:r>
        <w:rPr>
          <w:spacing w:val="40"/>
        </w:rPr>
        <w:t xml:space="preserve">  </w:t>
      </w:r>
      <w:r>
        <w:t>и</w:t>
      </w:r>
      <w:r>
        <w:rPr>
          <w:spacing w:val="40"/>
        </w:rPr>
        <w:t xml:space="preserve">  </w:t>
      </w:r>
      <w:r>
        <w:t>письменном</w:t>
      </w:r>
      <w:r>
        <w:rPr>
          <w:spacing w:val="40"/>
        </w:rPr>
        <w:t xml:space="preserve">  </w:t>
      </w:r>
      <w:r>
        <w:t>тексте</w:t>
      </w:r>
      <w:r>
        <w:rPr>
          <w:spacing w:val="40"/>
        </w:rPr>
        <w:t xml:space="preserve">  </w:t>
      </w:r>
      <w:r>
        <w:t>и</w:t>
      </w:r>
      <w:r>
        <w:rPr>
          <w:spacing w:val="52"/>
        </w:rPr>
        <w:t xml:space="preserve">  </w:t>
      </w:r>
      <w:r>
        <w:t>употребление</w:t>
      </w:r>
      <w:r>
        <w:rPr>
          <w:spacing w:val="40"/>
        </w:rPr>
        <w:t xml:space="preserve">  </w:t>
      </w:r>
      <w:r>
        <w:t>в</w:t>
      </w:r>
      <w:r>
        <w:rPr>
          <w:spacing w:val="40"/>
        </w:rPr>
        <w:t xml:space="preserve">  </w:t>
      </w:r>
      <w:r>
        <w:t>устной</w:t>
      </w:r>
      <w:r>
        <w:rPr>
          <w:spacing w:val="80"/>
        </w:rPr>
        <w:t xml:space="preserve"> </w:t>
      </w:r>
      <w:r>
        <w:t>и письменной речи изученных морфологических форм и синтаксических конструкций английского языка.</w:t>
      </w:r>
    </w:p>
    <w:p w:rsidR="00336F6E" w:rsidRDefault="001D7343">
      <w:pPr>
        <w:pStyle w:val="a3"/>
        <w:tabs>
          <w:tab w:val="left" w:pos="3018"/>
          <w:tab w:val="left" w:pos="6374"/>
          <w:tab w:val="left" w:pos="8350"/>
        </w:tabs>
        <w:spacing w:line="276" w:lineRule="auto"/>
        <w:ind w:right="229" w:firstLine="708"/>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w:t>
      </w:r>
      <w:r>
        <w:rPr>
          <w:spacing w:val="-2"/>
        </w:rPr>
        <w:t>вопросы),</w:t>
      </w:r>
      <w:r>
        <w:tab/>
      </w:r>
      <w:r>
        <w:rPr>
          <w:spacing w:val="-2"/>
        </w:rPr>
        <w:t>побудительные</w:t>
      </w:r>
      <w:r>
        <w:tab/>
      </w:r>
      <w:r>
        <w:rPr>
          <w:spacing w:val="-6"/>
        </w:rPr>
        <w:t>(в</w:t>
      </w:r>
      <w:r>
        <w:tab/>
      </w:r>
      <w:r>
        <w:rPr>
          <w:spacing w:val="-2"/>
        </w:rPr>
        <w:t xml:space="preserve">утвердительной </w:t>
      </w:r>
      <w:r>
        <w:t>и отрицательной форме).</w:t>
      </w:r>
    </w:p>
    <w:p w:rsidR="00336F6E" w:rsidRDefault="001D7343">
      <w:pPr>
        <w:pStyle w:val="a3"/>
        <w:spacing w:line="276" w:lineRule="auto"/>
        <w:ind w:right="231" w:firstLine="708"/>
      </w:pPr>
      <w:r>
        <w:t>Нераспространённые</w:t>
      </w:r>
      <w:r>
        <w:rPr>
          <w:spacing w:val="40"/>
        </w:rPr>
        <w:t xml:space="preserve">  </w:t>
      </w:r>
      <w:r>
        <w:t>и</w:t>
      </w:r>
      <w:r>
        <w:rPr>
          <w:spacing w:val="40"/>
        </w:rPr>
        <w:t xml:space="preserve">  </w:t>
      </w:r>
      <w:r>
        <w:t>распространённые</w:t>
      </w:r>
      <w:r>
        <w:rPr>
          <w:spacing w:val="40"/>
        </w:rPr>
        <w:t xml:space="preserve">  </w:t>
      </w:r>
      <w:r>
        <w:t>простые</w:t>
      </w:r>
      <w:r>
        <w:rPr>
          <w:spacing w:val="40"/>
        </w:rPr>
        <w:t xml:space="preserve">  </w:t>
      </w:r>
      <w:r>
        <w:t>предложения,</w:t>
      </w:r>
      <w:r>
        <w:rPr>
          <w:spacing w:val="40"/>
        </w:rPr>
        <w:t xml:space="preserve">  </w:t>
      </w:r>
      <w:r>
        <w:t>в</w:t>
      </w:r>
      <w:r>
        <w:rPr>
          <w:spacing w:val="40"/>
        </w:rPr>
        <w:t xml:space="preserve">  </w:t>
      </w:r>
      <w:r>
        <w:t>том</w:t>
      </w:r>
      <w:r>
        <w:rPr>
          <w:spacing w:val="40"/>
        </w:rPr>
        <w:t xml:space="preserve">  </w:t>
      </w:r>
      <w:r>
        <w:t>числе с несколькими обстоятельствами, следующими в определённом порядке (We moved to a new house last year.).</w:t>
      </w:r>
    </w:p>
    <w:p w:rsidR="00336F6E" w:rsidRDefault="001D7343">
      <w:pPr>
        <w:pStyle w:val="a3"/>
        <w:spacing w:line="276" w:lineRule="auto"/>
        <w:ind w:left="938" w:right="5105"/>
      </w:pPr>
      <w:r>
        <w:t>Предложения с начальным It. Предложения</w:t>
      </w:r>
      <w:r>
        <w:rPr>
          <w:spacing w:val="-3"/>
        </w:rPr>
        <w:t xml:space="preserve"> </w:t>
      </w:r>
      <w:r>
        <w:t>с</w:t>
      </w:r>
      <w:r>
        <w:rPr>
          <w:spacing w:val="-3"/>
        </w:rPr>
        <w:t xml:space="preserve"> </w:t>
      </w:r>
      <w:r>
        <w:t>начальным</w:t>
      </w:r>
      <w:r>
        <w:rPr>
          <w:spacing w:val="-3"/>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336F6E" w:rsidRPr="001D7343" w:rsidRDefault="001D7343">
      <w:pPr>
        <w:pStyle w:val="a3"/>
        <w:spacing w:line="278" w:lineRule="auto"/>
        <w:ind w:right="230" w:firstLine="708"/>
        <w:rPr>
          <w:lang w:val="en-US"/>
        </w:rPr>
      </w:pPr>
      <w:r>
        <w:t>Предложения</w:t>
      </w:r>
      <w:r w:rsidRPr="001D7343">
        <w:rPr>
          <w:spacing w:val="80"/>
          <w:lang w:val="en-US"/>
        </w:rPr>
        <w:t xml:space="preserve">  </w:t>
      </w:r>
      <w:r>
        <w:t>с</w:t>
      </w:r>
      <w:r w:rsidRPr="001D7343">
        <w:rPr>
          <w:spacing w:val="80"/>
          <w:lang w:val="en-US"/>
        </w:rPr>
        <w:t xml:space="preserve">  </w:t>
      </w:r>
      <w:r>
        <w:t>глагольными</w:t>
      </w:r>
      <w:r w:rsidRPr="001D7343">
        <w:rPr>
          <w:spacing w:val="80"/>
          <w:lang w:val="en-US"/>
        </w:rPr>
        <w:t xml:space="preserve">  </w:t>
      </w:r>
      <w:r>
        <w:t>конструкциями</w:t>
      </w:r>
      <w:r w:rsidRPr="001D7343">
        <w:rPr>
          <w:lang w:val="en-US"/>
        </w:rPr>
        <w:t>,</w:t>
      </w:r>
      <w:r w:rsidRPr="001D7343">
        <w:rPr>
          <w:spacing w:val="80"/>
          <w:lang w:val="en-US"/>
        </w:rPr>
        <w:t xml:space="preserve">  </w:t>
      </w:r>
      <w:r>
        <w:t>содержащими</w:t>
      </w:r>
      <w:r w:rsidRPr="001D7343">
        <w:rPr>
          <w:spacing w:val="80"/>
          <w:lang w:val="en-US"/>
        </w:rPr>
        <w:t xml:space="preserve">  </w:t>
      </w:r>
      <w:r>
        <w:t>глаголы</w:t>
      </w:r>
      <w:r w:rsidRPr="001D7343">
        <w:rPr>
          <w:lang w:val="en-US"/>
        </w:rPr>
        <w:t>-</w:t>
      </w:r>
      <w:r>
        <w:t>связки</w:t>
      </w:r>
      <w:r w:rsidRPr="001D7343">
        <w:rPr>
          <w:lang w:val="en-US"/>
        </w:rPr>
        <w:t xml:space="preserve"> to be, to look, to seem, to feel (He looks/seems/feels happy.).</w:t>
      </w:r>
    </w:p>
    <w:p w:rsidR="00336F6E" w:rsidRPr="001D7343" w:rsidRDefault="001D7343">
      <w:pPr>
        <w:pStyle w:val="a3"/>
        <w:spacing w:line="276" w:lineRule="auto"/>
        <w:ind w:right="232" w:firstLine="708"/>
        <w:rPr>
          <w:lang w:val="en-US"/>
        </w:rPr>
      </w:pPr>
      <w:r>
        <w:t>Предложения</w:t>
      </w:r>
      <w:r w:rsidRPr="001D7343">
        <w:rPr>
          <w:lang w:val="en-US"/>
        </w:rPr>
        <w:t xml:space="preserve"> c</w:t>
      </w:r>
      <w:r>
        <w:t>о</w:t>
      </w:r>
      <w:r w:rsidRPr="001D7343">
        <w:rPr>
          <w:lang w:val="en-US"/>
        </w:rPr>
        <w:t xml:space="preserve"> </w:t>
      </w:r>
      <w:r>
        <w:t>сложным</w:t>
      </w:r>
      <w:r w:rsidRPr="001D7343">
        <w:rPr>
          <w:lang w:val="en-US"/>
        </w:rPr>
        <w:t xml:space="preserve"> </w:t>
      </w:r>
      <w:r>
        <w:t>дополнением</w:t>
      </w:r>
      <w:r w:rsidRPr="001D7343">
        <w:rPr>
          <w:lang w:val="en-US"/>
        </w:rPr>
        <w:t xml:space="preserve"> — Complex Object (I want you to help me. I saw her cross/crossing the road. I want to have my hair cut.)</w:t>
      </w:r>
    </w:p>
    <w:p w:rsidR="00336F6E" w:rsidRDefault="001D7343">
      <w:pPr>
        <w:pStyle w:val="a3"/>
        <w:spacing w:line="278" w:lineRule="auto"/>
        <w:ind w:left="938" w:right="236"/>
      </w:pPr>
      <w:r>
        <w:t>Сложносочинённые предложения с сочинительными союзами and, but, or. Сложноподчинённые</w:t>
      </w:r>
      <w:r>
        <w:rPr>
          <w:spacing w:val="27"/>
        </w:rPr>
        <w:t xml:space="preserve"> </w:t>
      </w:r>
      <w:r>
        <w:t>предложения</w:t>
      </w:r>
      <w:r>
        <w:rPr>
          <w:spacing w:val="29"/>
        </w:rPr>
        <w:t xml:space="preserve"> </w:t>
      </w:r>
      <w:r>
        <w:t>с</w:t>
      </w:r>
      <w:r>
        <w:rPr>
          <w:spacing w:val="28"/>
        </w:rPr>
        <w:t xml:space="preserve"> </w:t>
      </w:r>
      <w:r>
        <w:t>союзами</w:t>
      </w:r>
      <w:r>
        <w:rPr>
          <w:spacing w:val="30"/>
        </w:rPr>
        <w:t xml:space="preserve"> </w:t>
      </w:r>
      <w:r>
        <w:t>и</w:t>
      </w:r>
      <w:r>
        <w:rPr>
          <w:spacing w:val="30"/>
        </w:rPr>
        <w:t xml:space="preserve"> </w:t>
      </w:r>
      <w:r>
        <w:t>союзными</w:t>
      </w:r>
      <w:r>
        <w:rPr>
          <w:spacing w:val="30"/>
        </w:rPr>
        <w:t xml:space="preserve"> </w:t>
      </w:r>
      <w:r>
        <w:t>словами</w:t>
      </w:r>
      <w:r>
        <w:rPr>
          <w:spacing w:val="30"/>
        </w:rPr>
        <w:t xml:space="preserve"> </w:t>
      </w:r>
      <w:r>
        <w:t>because,</w:t>
      </w:r>
      <w:r>
        <w:rPr>
          <w:spacing w:val="31"/>
        </w:rPr>
        <w:t xml:space="preserve"> </w:t>
      </w:r>
      <w:r>
        <w:t>if,</w:t>
      </w:r>
      <w:r>
        <w:rPr>
          <w:spacing w:val="29"/>
        </w:rPr>
        <w:t xml:space="preserve"> </w:t>
      </w:r>
      <w:r>
        <w:t>when,</w:t>
      </w:r>
    </w:p>
    <w:p w:rsidR="00336F6E" w:rsidRDefault="001D7343">
      <w:pPr>
        <w:pStyle w:val="a3"/>
        <w:spacing w:line="272" w:lineRule="exact"/>
      </w:pPr>
      <w:r>
        <w:t>where,</w:t>
      </w:r>
      <w:r>
        <w:rPr>
          <w:spacing w:val="-3"/>
        </w:rPr>
        <w:t xml:space="preserve"> </w:t>
      </w:r>
      <w:r>
        <w:t>what,</w:t>
      </w:r>
      <w:r>
        <w:rPr>
          <w:spacing w:val="-2"/>
        </w:rPr>
        <w:t xml:space="preserve"> </w:t>
      </w:r>
      <w:r>
        <w:t>why,</w:t>
      </w:r>
      <w:r>
        <w:rPr>
          <w:spacing w:val="-2"/>
        </w:rPr>
        <w:t xml:space="preserve"> </w:t>
      </w:r>
      <w:r>
        <w:rPr>
          <w:spacing w:val="-4"/>
        </w:rPr>
        <w:t>how.</w:t>
      </w:r>
    </w:p>
    <w:p w:rsidR="00336F6E" w:rsidRDefault="001D7343">
      <w:pPr>
        <w:pStyle w:val="a3"/>
        <w:spacing w:before="34" w:line="276" w:lineRule="auto"/>
        <w:ind w:right="231" w:firstLine="708"/>
      </w:pPr>
      <w:r>
        <w:t>Сложноподчинённые</w:t>
      </w:r>
      <w:r>
        <w:rPr>
          <w:spacing w:val="65"/>
          <w:w w:val="150"/>
        </w:rPr>
        <w:t xml:space="preserve">   </w:t>
      </w:r>
      <w:r>
        <w:t>предложения</w:t>
      </w:r>
      <w:r>
        <w:rPr>
          <w:spacing w:val="66"/>
          <w:w w:val="150"/>
        </w:rPr>
        <w:t xml:space="preserve">   </w:t>
      </w:r>
      <w:r>
        <w:t>с</w:t>
      </w:r>
      <w:r>
        <w:rPr>
          <w:spacing w:val="66"/>
          <w:w w:val="150"/>
        </w:rPr>
        <w:t xml:space="preserve">   </w:t>
      </w:r>
      <w:r>
        <w:t>определительными</w:t>
      </w:r>
      <w:r>
        <w:rPr>
          <w:spacing w:val="65"/>
          <w:w w:val="150"/>
        </w:rPr>
        <w:t xml:space="preserve">   </w:t>
      </w:r>
      <w:r>
        <w:t>придаточными с союзными словами who, which, that.</w:t>
      </w:r>
    </w:p>
    <w:p w:rsidR="00336F6E" w:rsidRDefault="001D7343">
      <w:pPr>
        <w:pStyle w:val="a3"/>
        <w:spacing w:before="2" w:line="276" w:lineRule="auto"/>
        <w:ind w:right="234" w:firstLine="708"/>
      </w:pPr>
      <w:r>
        <w:t xml:space="preserve">Сложноподчинённые предложения с союзными словами whoever, whatever, however, </w:t>
      </w:r>
      <w:r>
        <w:rPr>
          <w:spacing w:val="-2"/>
        </w:rPr>
        <w:t>whenever.</w:t>
      </w:r>
    </w:p>
    <w:p w:rsidR="00336F6E" w:rsidRDefault="001D7343">
      <w:pPr>
        <w:pStyle w:val="a3"/>
        <w:spacing w:line="276" w:lineRule="auto"/>
        <w:ind w:right="231" w:firstLine="708"/>
      </w:pPr>
      <w:r>
        <w:t>Условные предложения с глаголами в изъявительном наклонении (Conditional 0, Conditional</w:t>
      </w:r>
      <w:r>
        <w:rPr>
          <w:spacing w:val="67"/>
          <w:w w:val="150"/>
        </w:rPr>
        <w:t xml:space="preserve">  </w:t>
      </w:r>
      <w:r>
        <w:t>I)</w:t>
      </w:r>
      <w:r>
        <w:rPr>
          <w:spacing w:val="67"/>
          <w:w w:val="150"/>
        </w:rPr>
        <w:t xml:space="preserve">  </w:t>
      </w:r>
      <w:r>
        <w:t>и</w:t>
      </w:r>
      <w:r>
        <w:rPr>
          <w:spacing w:val="67"/>
          <w:w w:val="150"/>
        </w:rPr>
        <w:t xml:space="preserve">  </w:t>
      </w:r>
      <w:r>
        <w:t>с</w:t>
      </w:r>
      <w:r>
        <w:rPr>
          <w:spacing w:val="67"/>
          <w:w w:val="150"/>
        </w:rPr>
        <w:t xml:space="preserve">  </w:t>
      </w:r>
      <w:r>
        <w:t>глаголами</w:t>
      </w:r>
      <w:r>
        <w:rPr>
          <w:spacing w:val="67"/>
          <w:w w:val="150"/>
        </w:rPr>
        <w:t xml:space="preserve">  </w:t>
      </w:r>
      <w:r>
        <w:t>в</w:t>
      </w:r>
      <w:r>
        <w:rPr>
          <w:spacing w:val="67"/>
          <w:w w:val="150"/>
        </w:rPr>
        <w:t xml:space="preserve">  </w:t>
      </w:r>
      <w:r>
        <w:t>сослагательном</w:t>
      </w:r>
      <w:r>
        <w:rPr>
          <w:spacing w:val="67"/>
          <w:w w:val="150"/>
        </w:rPr>
        <w:t xml:space="preserve">  </w:t>
      </w:r>
      <w:r>
        <w:t>наклонении</w:t>
      </w:r>
      <w:r>
        <w:rPr>
          <w:spacing w:val="67"/>
          <w:w w:val="150"/>
        </w:rPr>
        <w:t xml:space="preserve">  </w:t>
      </w:r>
      <w:r>
        <w:t>(Conditional</w:t>
      </w:r>
      <w:r>
        <w:rPr>
          <w:spacing w:val="67"/>
          <w:w w:val="150"/>
        </w:rPr>
        <w:t xml:space="preserve">  </w:t>
      </w:r>
      <w:r>
        <w:t>II и Conditional III).</w:t>
      </w:r>
    </w:p>
    <w:p w:rsidR="00336F6E" w:rsidRPr="001D7343" w:rsidRDefault="001D7343">
      <w:pPr>
        <w:pStyle w:val="a3"/>
        <w:spacing w:line="276" w:lineRule="auto"/>
        <w:ind w:right="233" w:firstLine="708"/>
        <w:rPr>
          <w:lang w:val="en-US"/>
        </w:rPr>
      </w:pPr>
      <w:r>
        <w:t>Инверсия</w:t>
      </w:r>
      <w:r w:rsidRPr="001D7343">
        <w:rPr>
          <w:spacing w:val="69"/>
          <w:w w:val="150"/>
          <w:lang w:val="en-US"/>
        </w:rPr>
        <w:t xml:space="preserve"> </w:t>
      </w:r>
      <w:r>
        <w:t>с</w:t>
      </w:r>
      <w:r w:rsidRPr="001D7343">
        <w:rPr>
          <w:spacing w:val="68"/>
          <w:w w:val="150"/>
          <w:lang w:val="en-US"/>
        </w:rPr>
        <w:t xml:space="preserve"> </w:t>
      </w:r>
      <w:r>
        <w:t>конструкциями</w:t>
      </w:r>
      <w:r w:rsidRPr="001D7343">
        <w:rPr>
          <w:spacing w:val="73"/>
          <w:w w:val="150"/>
          <w:lang w:val="en-US"/>
        </w:rPr>
        <w:t xml:space="preserve"> </w:t>
      </w:r>
      <w:r w:rsidRPr="001D7343">
        <w:rPr>
          <w:lang w:val="en-US"/>
        </w:rPr>
        <w:t>hardly</w:t>
      </w:r>
      <w:r w:rsidRPr="001D7343">
        <w:rPr>
          <w:spacing w:val="80"/>
          <w:lang w:val="en-US"/>
        </w:rPr>
        <w:t xml:space="preserve"> </w:t>
      </w:r>
      <w:r w:rsidRPr="001D7343">
        <w:rPr>
          <w:lang w:val="en-US"/>
        </w:rPr>
        <w:t>(ever)</w:t>
      </w:r>
      <w:r w:rsidRPr="001D7343">
        <w:rPr>
          <w:spacing w:val="70"/>
          <w:w w:val="150"/>
          <w:lang w:val="en-US"/>
        </w:rPr>
        <w:t xml:space="preserve"> </w:t>
      </w:r>
      <w:r w:rsidRPr="001D7343">
        <w:rPr>
          <w:lang w:val="en-US"/>
        </w:rPr>
        <w:t>…when,</w:t>
      </w:r>
      <w:r w:rsidRPr="001D7343">
        <w:rPr>
          <w:spacing w:val="69"/>
          <w:w w:val="150"/>
          <w:lang w:val="en-US"/>
        </w:rPr>
        <w:t xml:space="preserve"> </w:t>
      </w:r>
      <w:r w:rsidRPr="001D7343">
        <w:rPr>
          <w:lang w:val="en-US"/>
        </w:rPr>
        <w:t>no</w:t>
      </w:r>
      <w:r w:rsidRPr="001D7343">
        <w:rPr>
          <w:spacing w:val="69"/>
          <w:w w:val="150"/>
          <w:lang w:val="en-US"/>
        </w:rPr>
        <w:t xml:space="preserve"> </w:t>
      </w:r>
      <w:r w:rsidRPr="001D7343">
        <w:rPr>
          <w:lang w:val="en-US"/>
        </w:rPr>
        <w:t>sooner</w:t>
      </w:r>
      <w:r w:rsidRPr="001D7343">
        <w:rPr>
          <w:spacing w:val="71"/>
          <w:w w:val="150"/>
          <w:lang w:val="en-US"/>
        </w:rPr>
        <w:t xml:space="preserve"> </w:t>
      </w:r>
      <w:r w:rsidRPr="001D7343">
        <w:rPr>
          <w:lang w:val="en-US"/>
        </w:rPr>
        <w:t>…</w:t>
      </w:r>
      <w:r w:rsidRPr="001D7343">
        <w:rPr>
          <w:spacing w:val="71"/>
          <w:w w:val="150"/>
          <w:lang w:val="en-US"/>
        </w:rPr>
        <w:t xml:space="preserve"> </w:t>
      </w:r>
      <w:r w:rsidRPr="001D7343">
        <w:rPr>
          <w:lang w:val="en-US"/>
        </w:rPr>
        <w:t>that,</w:t>
      </w:r>
      <w:r w:rsidRPr="001D7343">
        <w:rPr>
          <w:spacing w:val="69"/>
          <w:w w:val="150"/>
          <w:lang w:val="en-US"/>
        </w:rPr>
        <w:t xml:space="preserve"> </w:t>
      </w:r>
      <w:r w:rsidRPr="001D7343">
        <w:rPr>
          <w:lang w:val="en-US"/>
        </w:rPr>
        <w:t>if</w:t>
      </w:r>
      <w:r w:rsidRPr="001D7343">
        <w:rPr>
          <w:spacing w:val="69"/>
          <w:w w:val="150"/>
          <w:lang w:val="en-US"/>
        </w:rPr>
        <w:t xml:space="preserve"> </w:t>
      </w:r>
      <w:r w:rsidRPr="001D7343">
        <w:rPr>
          <w:lang w:val="en-US"/>
        </w:rPr>
        <w:t>only</w:t>
      </w:r>
      <w:r w:rsidRPr="001D7343">
        <w:rPr>
          <w:spacing w:val="67"/>
          <w:w w:val="150"/>
          <w:lang w:val="en-US"/>
        </w:rPr>
        <w:t xml:space="preserve"> </w:t>
      </w:r>
      <w:r w:rsidRPr="001D7343">
        <w:rPr>
          <w:lang w:val="en-US"/>
        </w:rPr>
        <w:t xml:space="preserve">…; </w:t>
      </w:r>
      <w:r>
        <w:t>в</w:t>
      </w:r>
      <w:r w:rsidRPr="001D7343">
        <w:rPr>
          <w:lang w:val="en-US"/>
        </w:rPr>
        <w:t xml:space="preserve"> </w:t>
      </w:r>
      <w:r>
        <w:t>условных</w:t>
      </w:r>
      <w:r w:rsidRPr="001D7343">
        <w:rPr>
          <w:lang w:val="en-US"/>
        </w:rPr>
        <w:t xml:space="preserve"> </w:t>
      </w:r>
      <w:r>
        <w:t>предложениях</w:t>
      </w:r>
      <w:r w:rsidRPr="001D7343">
        <w:rPr>
          <w:lang w:val="en-US"/>
        </w:rPr>
        <w:t xml:space="preserve"> (If) … should do.</w:t>
      </w:r>
    </w:p>
    <w:p w:rsidR="00336F6E" w:rsidRPr="001D7343" w:rsidRDefault="001D7343">
      <w:pPr>
        <w:pStyle w:val="a3"/>
        <w:spacing w:line="276" w:lineRule="auto"/>
        <w:ind w:right="225" w:firstLine="708"/>
        <w:rPr>
          <w:lang w:val="en-US"/>
        </w:rPr>
      </w:pPr>
      <w:r>
        <w:t>Все</w:t>
      </w:r>
      <w:r w:rsidRPr="001D7343">
        <w:rPr>
          <w:lang w:val="en-US"/>
        </w:rPr>
        <w:t xml:space="preserve"> </w:t>
      </w:r>
      <w:r>
        <w:t>типы</w:t>
      </w:r>
      <w:r w:rsidRPr="001D7343">
        <w:rPr>
          <w:lang w:val="en-US"/>
        </w:rPr>
        <w:t xml:space="preserve"> </w:t>
      </w:r>
      <w:r>
        <w:t>вопросительных</w:t>
      </w:r>
      <w:r w:rsidRPr="001D7343">
        <w:rPr>
          <w:lang w:val="en-US"/>
        </w:rPr>
        <w:t xml:space="preserve"> </w:t>
      </w:r>
      <w:r>
        <w:t>предложений</w:t>
      </w:r>
      <w:r w:rsidRPr="001D7343">
        <w:rPr>
          <w:lang w:val="en-US"/>
        </w:rPr>
        <w:t xml:space="preserve"> (</w:t>
      </w:r>
      <w:r>
        <w:t>общий</w:t>
      </w:r>
      <w:r w:rsidRPr="001D7343">
        <w:rPr>
          <w:lang w:val="en-US"/>
        </w:rPr>
        <w:t xml:space="preserve">, </w:t>
      </w:r>
      <w:r>
        <w:t>специальный</w:t>
      </w:r>
      <w:r w:rsidRPr="001D7343">
        <w:rPr>
          <w:lang w:val="en-US"/>
        </w:rPr>
        <w:t xml:space="preserve">, </w:t>
      </w:r>
      <w:r>
        <w:t>альтернативный</w:t>
      </w:r>
      <w:r w:rsidRPr="001D7343">
        <w:rPr>
          <w:lang w:val="en-US"/>
        </w:rPr>
        <w:t xml:space="preserve">, </w:t>
      </w:r>
      <w:r>
        <w:t>разделительный</w:t>
      </w:r>
      <w:r w:rsidRPr="001D7343">
        <w:rPr>
          <w:lang w:val="en-US"/>
        </w:rPr>
        <w:t xml:space="preserve"> </w:t>
      </w:r>
      <w:r>
        <w:t>вопросы</w:t>
      </w:r>
      <w:r w:rsidRPr="001D7343">
        <w:rPr>
          <w:lang w:val="en-US"/>
        </w:rPr>
        <w:t xml:space="preserve"> </w:t>
      </w:r>
      <w:r>
        <w:t>в</w:t>
      </w:r>
      <w:r w:rsidRPr="001D7343">
        <w:rPr>
          <w:lang w:val="en-US"/>
        </w:rPr>
        <w:t xml:space="preserve"> Present/Past/Future Simple Tense; Present/Past/Future Continuous Tense; Present/Past Perfect Tense; Present Perfect Continuous Tense).</w:t>
      </w:r>
    </w:p>
    <w:p w:rsidR="00336F6E" w:rsidRDefault="001D7343">
      <w:pPr>
        <w:pStyle w:val="a3"/>
        <w:spacing w:line="276" w:lineRule="auto"/>
        <w:ind w:right="227" w:firstLine="708"/>
      </w:pPr>
      <w:r>
        <w:t>Повествовательные,</w:t>
      </w:r>
      <w:r>
        <w:rPr>
          <w:spacing w:val="80"/>
          <w:w w:val="150"/>
        </w:rPr>
        <w:t xml:space="preserve">   </w:t>
      </w:r>
      <w:r>
        <w:t>вопросительные</w:t>
      </w:r>
      <w:r>
        <w:rPr>
          <w:spacing w:val="80"/>
          <w:w w:val="150"/>
        </w:rPr>
        <w:t xml:space="preserve">   </w:t>
      </w:r>
      <w:r>
        <w:t>и</w:t>
      </w:r>
      <w:r>
        <w:rPr>
          <w:spacing w:val="80"/>
          <w:w w:val="150"/>
        </w:rPr>
        <w:t xml:space="preserve">   </w:t>
      </w:r>
      <w:r>
        <w:t>побудительные</w:t>
      </w:r>
      <w:r>
        <w:rPr>
          <w:spacing w:val="80"/>
          <w:w w:val="150"/>
        </w:rPr>
        <w:t xml:space="preserve">   </w:t>
      </w:r>
      <w:r>
        <w:t>предложения</w:t>
      </w:r>
      <w:r>
        <w:rPr>
          <w:spacing w:val="80"/>
        </w:rPr>
        <w:t xml:space="preserve"> </w:t>
      </w:r>
      <w:r>
        <w:t>в</w:t>
      </w:r>
      <w:r>
        <w:rPr>
          <w:spacing w:val="56"/>
          <w:w w:val="150"/>
        </w:rPr>
        <w:t xml:space="preserve"> </w:t>
      </w:r>
      <w:r>
        <w:t>косвенной</w:t>
      </w:r>
      <w:r>
        <w:rPr>
          <w:spacing w:val="60"/>
          <w:w w:val="150"/>
        </w:rPr>
        <w:t xml:space="preserve"> </w:t>
      </w:r>
      <w:r>
        <w:t>речи</w:t>
      </w:r>
      <w:r>
        <w:rPr>
          <w:spacing w:val="60"/>
          <w:w w:val="150"/>
        </w:rPr>
        <w:t xml:space="preserve"> </w:t>
      </w:r>
      <w:r>
        <w:t>в</w:t>
      </w:r>
      <w:r>
        <w:rPr>
          <w:spacing w:val="58"/>
          <w:w w:val="150"/>
        </w:rPr>
        <w:t xml:space="preserve"> </w:t>
      </w:r>
      <w:r>
        <w:t>настоящем</w:t>
      </w:r>
      <w:r>
        <w:rPr>
          <w:spacing w:val="59"/>
          <w:w w:val="150"/>
        </w:rPr>
        <w:t xml:space="preserve"> </w:t>
      </w:r>
      <w:r>
        <w:t>и</w:t>
      </w:r>
      <w:r>
        <w:rPr>
          <w:spacing w:val="60"/>
          <w:w w:val="150"/>
        </w:rPr>
        <w:t xml:space="preserve"> </w:t>
      </w:r>
      <w:r>
        <w:t>прошедшем</w:t>
      </w:r>
      <w:r>
        <w:rPr>
          <w:spacing w:val="59"/>
          <w:w w:val="150"/>
        </w:rPr>
        <w:t xml:space="preserve"> </w:t>
      </w:r>
      <w:r>
        <w:t>времени;</w:t>
      </w:r>
      <w:r>
        <w:rPr>
          <w:spacing w:val="59"/>
          <w:w w:val="150"/>
        </w:rPr>
        <w:t xml:space="preserve"> </w:t>
      </w:r>
      <w:r>
        <w:t>согласование</w:t>
      </w:r>
      <w:r>
        <w:rPr>
          <w:spacing w:val="59"/>
          <w:w w:val="150"/>
        </w:rPr>
        <w:t xml:space="preserve"> </w:t>
      </w:r>
      <w:r>
        <w:t>времён</w:t>
      </w:r>
      <w:r>
        <w:rPr>
          <w:spacing w:val="60"/>
          <w:w w:val="150"/>
        </w:rPr>
        <w:t xml:space="preserve"> </w:t>
      </w:r>
      <w:r>
        <w:t>в</w:t>
      </w:r>
      <w:r>
        <w:rPr>
          <w:spacing w:val="59"/>
          <w:w w:val="150"/>
        </w:rPr>
        <w:t xml:space="preserve"> </w:t>
      </w:r>
      <w:r>
        <w:rPr>
          <w:spacing w:val="-2"/>
        </w:rPr>
        <w:t>рамках</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jc w:val="left"/>
      </w:pPr>
      <w:r>
        <w:lastRenderedPageBreak/>
        <w:t>сложного</w:t>
      </w:r>
      <w:r>
        <w:rPr>
          <w:spacing w:val="-4"/>
        </w:rPr>
        <w:t xml:space="preserve"> </w:t>
      </w:r>
      <w:r>
        <w:rPr>
          <w:spacing w:val="-2"/>
        </w:rPr>
        <w:t>предложения.</w:t>
      </w:r>
    </w:p>
    <w:p w:rsidR="00336F6E" w:rsidRPr="001D7343" w:rsidRDefault="001D7343">
      <w:pPr>
        <w:pStyle w:val="a3"/>
        <w:spacing w:before="41" w:line="276" w:lineRule="auto"/>
        <w:ind w:left="938" w:right="234"/>
        <w:jc w:val="left"/>
        <w:rPr>
          <w:lang w:val="en-US"/>
        </w:rPr>
      </w:pPr>
      <w:r>
        <w:t>Модальные глаголы в косвенной речи в настоящем и прошедшем времени. Предложения</w:t>
      </w:r>
      <w:r w:rsidRPr="001D7343">
        <w:rPr>
          <w:lang w:val="en-US"/>
        </w:rPr>
        <w:t xml:space="preserve"> </w:t>
      </w:r>
      <w:r>
        <w:t>с</w:t>
      </w:r>
      <w:r w:rsidRPr="001D7343">
        <w:rPr>
          <w:lang w:val="en-US"/>
        </w:rPr>
        <w:t xml:space="preserve"> </w:t>
      </w:r>
      <w:r>
        <w:t>конструкциями</w:t>
      </w:r>
      <w:r w:rsidRPr="001D7343">
        <w:rPr>
          <w:lang w:val="en-US"/>
        </w:rPr>
        <w:t xml:space="preserve"> as … as, not so … as; both … and …, either … or, neither</w:t>
      </w:r>
    </w:p>
    <w:p w:rsidR="00336F6E" w:rsidRPr="001D7343" w:rsidRDefault="00336F6E">
      <w:pPr>
        <w:pStyle w:val="a3"/>
        <w:spacing w:line="276" w:lineRule="auto"/>
        <w:jc w:val="left"/>
        <w:rPr>
          <w:lang w:val="en-US"/>
        </w:rPr>
        <w:sectPr w:rsidR="00336F6E" w:rsidRPr="001D7343">
          <w:pgSz w:w="11920" w:h="16850"/>
          <w:pgMar w:top="1360" w:right="850" w:bottom="1160" w:left="850" w:header="0" w:footer="963" w:gutter="0"/>
          <w:cols w:space="720"/>
        </w:sectPr>
      </w:pPr>
    </w:p>
    <w:p w:rsidR="00336F6E" w:rsidRDefault="001D7343">
      <w:pPr>
        <w:pStyle w:val="a3"/>
        <w:spacing w:before="2"/>
        <w:jc w:val="left"/>
      </w:pPr>
      <w:r>
        <w:lastRenderedPageBreak/>
        <w:t xml:space="preserve">… </w:t>
      </w:r>
      <w:r>
        <w:rPr>
          <w:spacing w:val="-4"/>
        </w:rPr>
        <w:t>nor.</w:t>
      </w:r>
    </w:p>
    <w:p w:rsidR="00336F6E" w:rsidRDefault="001D7343">
      <w:pPr>
        <w:spacing w:before="42"/>
        <w:rPr>
          <w:sz w:val="24"/>
        </w:rPr>
      </w:pPr>
      <w:r>
        <w:br w:type="column"/>
      </w:r>
    </w:p>
    <w:p w:rsidR="00336F6E" w:rsidRDefault="001D7343">
      <w:pPr>
        <w:pStyle w:val="a3"/>
        <w:spacing w:before="1"/>
        <w:ind w:left="0"/>
        <w:jc w:val="left"/>
      </w:pPr>
      <w:r>
        <w:t>Предложения</w:t>
      </w:r>
      <w:r>
        <w:rPr>
          <w:spacing w:val="-4"/>
        </w:rPr>
        <w:t xml:space="preserve"> </w:t>
      </w:r>
      <w:r>
        <w:t>с</w:t>
      </w:r>
      <w:r>
        <w:rPr>
          <w:spacing w:val="-1"/>
        </w:rPr>
        <w:t xml:space="preserve"> </w:t>
      </w:r>
      <w:r>
        <w:t>I</w:t>
      </w:r>
      <w:r>
        <w:rPr>
          <w:spacing w:val="-6"/>
        </w:rPr>
        <w:t xml:space="preserve"> </w:t>
      </w:r>
      <w:r>
        <w:t>wish</w:t>
      </w:r>
      <w:r>
        <w:rPr>
          <w:spacing w:val="1"/>
        </w:rPr>
        <w:t xml:space="preserve"> </w:t>
      </w:r>
      <w:r>
        <w:rPr>
          <w:spacing w:val="-12"/>
        </w:rPr>
        <w:t>…</w:t>
      </w:r>
    </w:p>
    <w:p w:rsidR="00336F6E" w:rsidRDefault="001D7343">
      <w:pPr>
        <w:pStyle w:val="a3"/>
        <w:spacing w:before="40"/>
        <w:ind w:left="0"/>
        <w:jc w:val="left"/>
      </w:pPr>
      <w:r>
        <w:t>Конструкции</w:t>
      </w:r>
      <w:r>
        <w:rPr>
          <w:spacing w:val="-2"/>
        </w:rPr>
        <w:t xml:space="preserve"> </w:t>
      </w:r>
      <w:r>
        <w:t>с</w:t>
      </w:r>
      <w:r>
        <w:rPr>
          <w:spacing w:val="-3"/>
        </w:rPr>
        <w:t xml:space="preserve"> </w:t>
      </w:r>
      <w:r>
        <w:t>глаголами</w:t>
      </w:r>
      <w:r>
        <w:rPr>
          <w:spacing w:val="1"/>
        </w:rPr>
        <w:t xml:space="preserve"> </w:t>
      </w:r>
      <w:r>
        <w:t>на</w:t>
      </w:r>
      <w:r>
        <w:rPr>
          <w:spacing w:val="-3"/>
        </w:rPr>
        <w:t xml:space="preserve"> </w:t>
      </w:r>
      <w:r>
        <w:t>-ing:</w:t>
      </w:r>
      <w:r>
        <w:rPr>
          <w:spacing w:val="-1"/>
        </w:rPr>
        <w:t xml:space="preserve"> </w:t>
      </w:r>
      <w:r>
        <w:t>to</w:t>
      </w:r>
      <w:r>
        <w:rPr>
          <w:spacing w:val="-2"/>
        </w:rPr>
        <w:t xml:space="preserve"> </w:t>
      </w:r>
      <w:r>
        <w:t>love/hate</w:t>
      </w:r>
      <w:r>
        <w:rPr>
          <w:spacing w:val="-2"/>
        </w:rPr>
        <w:t xml:space="preserve"> </w:t>
      </w:r>
      <w:r>
        <w:t>doing</w:t>
      </w:r>
      <w:r>
        <w:rPr>
          <w:spacing w:val="-3"/>
        </w:rPr>
        <w:t xml:space="preserve"> </w:t>
      </w:r>
      <w:r>
        <w:rPr>
          <w:spacing w:val="-2"/>
        </w:rPr>
        <w:t>smth.</w:t>
      </w:r>
    </w:p>
    <w:p w:rsidR="00336F6E" w:rsidRDefault="001D7343">
      <w:pPr>
        <w:pStyle w:val="a3"/>
        <w:spacing w:before="41"/>
        <w:ind w:left="0"/>
        <w:jc w:val="left"/>
      </w:pPr>
      <w:r>
        <w:t>Конструкции</w:t>
      </w:r>
      <w:r>
        <w:rPr>
          <w:spacing w:val="27"/>
        </w:rPr>
        <w:t xml:space="preserve">  </w:t>
      </w:r>
      <w:r>
        <w:t>c</w:t>
      </w:r>
      <w:r>
        <w:rPr>
          <w:spacing w:val="27"/>
        </w:rPr>
        <w:t xml:space="preserve">  </w:t>
      </w:r>
      <w:r>
        <w:t>глаголами</w:t>
      </w:r>
      <w:r>
        <w:rPr>
          <w:spacing w:val="28"/>
        </w:rPr>
        <w:t xml:space="preserve">  </w:t>
      </w:r>
      <w:r>
        <w:t>to</w:t>
      </w:r>
      <w:r>
        <w:rPr>
          <w:spacing w:val="28"/>
        </w:rPr>
        <w:t xml:space="preserve">  </w:t>
      </w:r>
      <w:r>
        <w:t>stop,</w:t>
      </w:r>
      <w:r>
        <w:rPr>
          <w:spacing w:val="28"/>
        </w:rPr>
        <w:t xml:space="preserve">  </w:t>
      </w:r>
      <w:r>
        <w:t>to</w:t>
      </w:r>
      <w:r>
        <w:rPr>
          <w:spacing w:val="28"/>
        </w:rPr>
        <w:t xml:space="preserve">  </w:t>
      </w:r>
      <w:r>
        <w:t>remember,</w:t>
      </w:r>
      <w:r>
        <w:rPr>
          <w:spacing w:val="27"/>
        </w:rPr>
        <w:t xml:space="preserve">  </w:t>
      </w:r>
      <w:r>
        <w:t>to</w:t>
      </w:r>
      <w:r>
        <w:rPr>
          <w:spacing w:val="28"/>
        </w:rPr>
        <w:t xml:space="preserve">  </w:t>
      </w:r>
      <w:r>
        <w:t>forget</w:t>
      </w:r>
      <w:r>
        <w:rPr>
          <w:spacing w:val="28"/>
        </w:rPr>
        <w:t xml:space="preserve">  </w:t>
      </w:r>
      <w:r>
        <w:t>(разница</w:t>
      </w:r>
      <w:r>
        <w:rPr>
          <w:spacing w:val="27"/>
        </w:rPr>
        <w:t xml:space="preserve">  </w:t>
      </w:r>
      <w:r>
        <w:t>в</w:t>
      </w:r>
      <w:r>
        <w:rPr>
          <w:spacing w:val="27"/>
        </w:rPr>
        <w:t xml:space="preserve">  </w:t>
      </w:r>
      <w:r>
        <w:rPr>
          <w:spacing w:val="-2"/>
        </w:rPr>
        <w:t>значении</w:t>
      </w:r>
    </w:p>
    <w:p w:rsidR="00336F6E" w:rsidRDefault="00336F6E">
      <w:pPr>
        <w:pStyle w:val="a3"/>
        <w:jc w:val="left"/>
        <w:sectPr w:rsidR="00336F6E">
          <w:type w:val="continuous"/>
          <w:pgSz w:w="11920" w:h="16850"/>
          <w:pgMar w:top="1440" w:right="850" w:bottom="280" w:left="850" w:header="0" w:footer="963" w:gutter="0"/>
          <w:cols w:num="2" w:space="720" w:equalWidth="0">
            <w:col w:w="910" w:space="29"/>
            <w:col w:w="9281"/>
          </w:cols>
        </w:sectPr>
      </w:pPr>
    </w:p>
    <w:p w:rsidR="00336F6E" w:rsidRPr="001D7343" w:rsidRDefault="001D7343">
      <w:pPr>
        <w:pStyle w:val="a3"/>
        <w:spacing w:before="43"/>
        <w:jc w:val="left"/>
        <w:rPr>
          <w:lang w:val="en-US"/>
        </w:rPr>
      </w:pPr>
      <w:r w:rsidRPr="001D7343">
        <w:rPr>
          <w:lang w:val="en-US"/>
        </w:rPr>
        <w:lastRenderedPageBreak/>
        <w:t>to</w:t>
      </w:r>
      <w:r w:rsidRPr="001D7343">
        <w:rPr>
          <w:spacing w:val="-1"/>
          <w:lang w:val="en-US"/>
        </w:rPr>
        <w:t xml:space="preserve"> </w:t>
      </w:r>
      <w:r w:rsidRPr="001D7343">
        <w:rPr>
          <w:lang w:val="en-US"/>
        </w:rPr>
        <w:t>stop doing</w:t>
      </w:r>
      <w:r w:rsidRPr="001D7343">
        <w:rPr>
          <w:spacing w:val="-2"/>
          <w:lang w:val="en-US"/>
        </w:rPr>
        <w:t xml:space="preserve"> </w:t>
      </w:r>
      <w:r w:rsidRPr="001D7343">
        <w:rPr>
          <w:lang w:val="en-US"/>
        </w:rPr>
        <w:t>smth</w:t>
      </w:r>
      <w:r w:rsidRPr="001D7343">
        <w:rPr>
          <w:spacing w:val="1"/>
          <w:lang w:val="en-US"/>
        </w:rPr>
        <w:t xml:space="preserve"> </w:t>
      </w:r>
      <w:r>
        <w:t>и</w:t>
      </w:r>
      <w:r w:rsidRPr="001D7343">
        <w:rPr>
          <w:lang w:val="en-US"/>
        </w:rPr>
        <w:t xml:space="preserve"> to stop to do </w:t>
      </w:r>
      <w:r w:rsidRPr="001D7343">
        <w:rPr>
          <w:spacing w:val="-2"/>
          <w:lang w:val="en-US"/>
        </w:rPr>
        <w:t>smth).</w:t>
      </w:r>
    </w:p>
    <w:p w:rsidR="00336F6E" w:rsidRDefault="001D7343">
      <w:pPr>
        <w:pStyle w:val="a3"/>
        <w:spacing w:before="41" w:line="276" w:lineRule="auto"/>
        <w:ind w:left="938" w:right="4815"/>
        <w:jc w:val="left"/>
      </w:pPr>
      <w:r>
        <w:t>Конструкция</w:t>
      </w:r>
      <w:r w:rsidRPr="001D7343">
        <w:rPr>
          <w:lang w:val="en-US"/>
        </w:rPr>
        <w:t xml:space="preserve"> It takes me… to do smth. </w:t>
      </w:r>
      <w:r>
        <w:t>Конструкция</w:t>
      </w:r>
      <w:r>
        <w:rPr>
          <w:spacing w:val="-6"/>
        </w:rPr>
        <w:t xml:space="preserve"> </w:t>
      </w:r>
      <w:r>
        <w:t>used</w:t>
      </w:r>
      <w:r>
        <w:rPr>
          <w:spacing w:val="-6"/>
        </w:rPr>
        <w:t xml:space="preserve"> </w:t>
      </w:r>
      <w:r>
        <w:t>to</w:t>
      </w:r>
      <w:r>
        <w:rPr>
          <w:spacing w:val="-6"/>
        </w:rPr>
        <w:t xml:space="preserve"> </w:t>
      </w:r>
      <w:r>
        <w:t>+</w:t>
      </w:r>
      <w:r>
        <w:rPr>
          <w:spacing w:val="-6"/>
        </w:rPr>
        <w:t xml:space="preserve"> </w:t>
      </w:r>
      <w:r>
        <w:t>инфинитив</w:t>
      </w:r>
      <w:r>
        <w:rPr>
          <w:spacing w:val="-7"/>
        </w:rPr>
        <w:t xml:space="preserve"> </w:t>
      </w:r>
      <w:r>
        <w:t>глагола.</w:t>
      </w:r>
    </w:p>
    <w:p w:rsidR="00336F6E" w:rsidRPr="001D7343" w:rsidRDefault="001D7343">
      <w:pPr>
        <w:pStyle w:val="a3"/>
        <w:spacing w:line="275" w:lineRule="exact"/>
        <w:ind w:left="938"/>
        <w:jc w:val="left"/>
        <w:rPr>
          <w:lang w:val="en-US"/>
        </w:rPr>
      </w:pPr>
      <w:r>
        <w:t>Конструкции</w:t>
      </w:r>
      <w:r w:rsidRPr="001D7343">
        <w:rPr>
          <w:spacing w:val="-2"/>
          <w:lang w:val="en-US"/>
        </w:rPr>
        <w:t xml:space="preserve"> </w:t>
      </w:r>
      <w:r w:rsidRPr="001D7343">
        <w:rPr>
          <w:lang w:val="en-US"/>
        </w:rPr>
        <w:t>be/get</w:t>
      </w:r>
      <w:r w:rsidRPr="001D7343">
        <w:rPr>
          <w:spacing w:val="-2"/>
          <w:lang w:val="en-US"/>
        </w:rPr>
        <w:t xml:space="preserve"> </w:t>
      </w:r>
      <w:r w:rsidRPr="001D7343">
        <w:rPr>
          <w:lang w:val="en-US"/>
        </w:rPr>
        <w:t>used</w:t>
      </w:r>
      <w:r w:rsidRPr="001D7343">
        <w:rPr>
          <w:spacing w:val="-2"/>
          <w:lang w:val="en-US"/>
        </w:rPr>
        <w:t xml:space="preserve"> </w:t>
      </w:r>
      <w:r w:rsidRPr="001D7343">
        <w:rPr>
          <w:lang w:val="en-US"/>
        </w:rPr>
        <w:t>to</w:t>
      </w:r>
      <w:r w:rsidRPr="001D7343">
        <w:rPr>
          <w:spacing w:val="-1"/>
          <w:lang w:val="en-US"/>
        </w:rPr>
        <w:t xml:space="preserve"> </w:t>
      </w:r>
      <w:r w:rsidRPr="001D7343">
        <w:rPr>
          <w:lang w:val="en-US"/>
        </w:rPr>
        <w:t>smth;</w:t>
      </w:r>
      <w:r w:rsidRPr="001D7343">
        <w:rPr>
          <w:spacing w:val="-2"/>
          <w:lang w:val="en-US"/>
        </w:rPr>
        <w:t xml:space="preserve"> </w:t>
      </w:r>
      <w:r w:rsidRPr="001D7343">
        <w:rPr>
          <w:lang w:val="en-US"/>
        </w:rPr>
        <w:t>be/get</w:t>
      </w:r>
      <w:r w:rsidRPr="001D7343">
        <w:rPr>
          <w:spacing w:val="-2"/>
          <w:lang w:val="en-US"/>
        </w:rPr>
        <w:t xml:space="preserve"> </w:t>
      </w:r>
      <w:r w:rsidRPr="001D7343">
        <w:rPr>
          <w:lang w:val="en-US"/>
        </w:rPr>
        <w:t>used</w:t>
      </w:r>
      <w:r w:rsidRPr="001D7343">
        <w:rPr>
          <w:spacing w:val="-1"/>
          <w:lang w:val="en-US"/>
        </w:rPr>
        <w:t xml:space="preserve"> </w:t>
      </w:r>
      <w:r w:rsidRPr="001D7343">
        <w:rPr>
          <w:lang w:val="en-US"/>
        </w:rPr>
        <w:t>to doing</w:t>
      </w:r>
      <w:r w:rsidRPr="001D7343">
        <w:rPr>
          <w:spacing w:val="-3"/>
          <w:lang w:val="en-US"/>
        </w:rPr>
        <w:t xml:space="preserve"> </w:t>
      </w:r>
      <w:r w:rsidRPr="001D7343">
        <w:rPr>
          <w:spacing w:val="-2"/>
          <w:lang w:val="en-US"/>
        </w:rPr>
        <w:t>smth.</w:t>
      </w:r>
    </w:p>
    <w:p w:rsidR="00336F6E" w:rsidRPr="001D7343" w:rsidRDefault="001D7343">
      <w:pPr>
        <w:pStyle w:val="a3"/>
        <w:spacing w:before="43" w:line="276" w:lineRule="auto"/>
        <w:ind w:right="225" w:firstLine="708"/>
        <w:rPr>
          <w:lang w:val="en-US"/>
        </w:rPr>
      </w:pPr>
      <w:r>
        <w:t>Конструкции</w:t>
      </w:r>
      <w:r w:rsidRPr="001D7343">
        <w:rPr>
          <w:spacing w:val="80"/>
          <w:w w:val="150"/>
          <w:lang w:val="en-US"/>
        </w:rPr>
        <w:t xml:space="preserve"> </w:t>
      </w:r>
      <w:r w:rsidRPr="001D7343">
        <w:rPr>
          <w:lang w:val="en-US"/>
        </w:rPr>
        <w:t>I</w:t>
      </w:r>
      <w:r w:rsidRPr="001D7343">
        <w:rPr>
          <w:spacing w:val="80"/>
          <w:w w:val="150"/>
          <w:lang w:val="en-US"/>
        </w:rPr>
        <w:t xml:space="preserve"> </w:t>
      </w:r>
      <w:r w:rsidRPr="001D7343">
        <w:rPr>
          <w:lang w:val="en-US"/>
        </w:rPr>
        <w:t>prefer,</w:t>
      </w:r>
      <w:r w:rsidRPr="001D7343">
        <w:rPr>
          <w:spacing w:val="35"/>
          <w:lang w:val="en-US"/>
        </w:rPr>
        <w:t xml:space="preserve">  </w:t>
      </w:r>
      <w:r w:rsidRPr="001D7343">
        <w:rPr>
          <w:lang w:val="en-US"/>
        </w:rPr>
        <w:t>I’d</w:t>
      </w:r>
      <w:r w:rsidRPr="001D7343">
        <w:rPr>
          <w:spacing w:val="80"/>
          <w:w w:val="150"/>
          <w:lang w:val="en-US"/>
        </w:rPr>
        <w:t xml:space="preserve"> </w:t>
      </w:r>
      <w:r w:rsidRPr="001D7343">
        <w:rPr>
          <w:lang w:val="en-US"/>
        </w:rPr>
        <w:t>prefer,</w:t>
      </w:r>
      <w:r w:rsidRPr="001D7343">
        <w:rPr>
          <w:spacing w:val="80"/>
          <w:w w:val="150"/>
          <w:lang w:val="en-US"/>
        </w:rPr>
        <w:t xml:space="preserve"> </w:t>
      </w:r>
      <w:r w:rsidRPr="001D7343">
        <w:rPr>
          <w:lang w:val="en-US"/>
        </w:rPr>
        <w:t>I’d</w:t>
      </w:r>
      <w:r w:rsidRPr="001D7343">
        <w:rPr>
          <w:spacing w:val="80"/>
          <w:w w:val="150"/>
          <w:lang w:val="en-US"/>
        </w:rPr>
        <w:t xml:space="preserve"> </w:t>
      </w:r>
      <w:r w:rsidRPr="001D7343">
        <w:rPr>
          <w:lang w:val="en-US"/>
        </w:rPr>
        <w:t>rather</w:t>
      </w:r>
      <w:r w:rsidRPr="001D7343">
        <w:rPr>
          <w:spacing w:val="80"/>
          <w:w w:val="150"/>
          <w:lang w:val="en-US"/>
        </w:rPr>
        <w:t xml:space="preserve"> </w:t>
      </w:r>
      <w:r w:rsidRPr="001D7343">
        <w:rPr>
          <w:lang w:val="en-US"/>
        </w:rPr>
        <w:t>prefer,</w:t>
      </w:r>
      <w:r w:rsidRPr="001D7343">
        <w:rPr>
          <w:spacing w:val="80"/>
          <w:w w:val="150"/>
          <w:lang w:val="en-US"/>
        </w:rPr>
        <w:t xml:space="preserve"> </w:t>
      </w:r>
      <w:r>
        <w:t>выражающих</w:t>
      </w:r>
      <w:r w:rsidRPr="001D7343">
        <w:rPr>
          <w:spacing w:val="80"/>
          <w:w w:val="150"/>
          <w:lang w:val="en-US"/>
        </w:rPr>
        <w:t xml:space="preserve"> </w:t>
      </w:r>
      <w:r>
        <w:t>предпочтение</w:t>
      </w:r>
      <w:r w:rsidRPr="001D7343">
        <w:rPr>
          <w:lang w:val="en-US"/>
        </w:rPr>
        <w:t>,</w:t>
      </w:r>
      <w:r w:rsidRPr="001D7343">
        <w:rPr>
          <w:spacing w:val="80"/>
          <w:lang w:val="en-US"/>
        </w:rPr>
        <w:t xml:space="preserve"> </w:t>
      </w:r>
      <w:r>
        <w:t>а</w:t>
      </w:r>
      <w:r w:rsidRPr="001D7343">
        <w:rPr>
          <w:lang w:val="en-US"/>
        </w:rPr>
        <w:t xml:space="preserve"> </w:t>
      </w:r>
      <w:r>
        <w:t>также</w:t>
      </w:r>
      <w:r w:rsidRPr="001D7343">
        <w:rPr>
          <w:lang w:val="en-US"/>
        </w:rPr>
        <w:t xml:space="preserve"> </w:t>
      </w:r>
      <w:r>
        <w:t>конструкций</w:t>
      </w:r>
      <w:r w:rsidRPr="001D7343">
        <w:rPr>
          <w:lang w:val="en-US"/>
        </w:rPr>
        <w:t xml:space="preserve"> I’d rather, You’d better.</w:t>
      </w:r>
    </w:p>
    <w:p w:rsidR="00336F6E" w:rsidRDefault="001D7343">
      <w:pPr>
        <w:pStyle w:val="a3"/>
        <w:spacing w:line="276" w:lineRule="auto"/>
        <w:ind w:right="235" w:firstLine="708"/>
      </w:pPr>
      <w:r>
        <w:t>Подлежащее,</w:t>
      </w:r>
      <w:r>
        <w:rPr>
          <w:spacing w:val="80"/>
        </w:rPr>
        <w:t xml:space="preserve">  </w:t>
      </w:r>
      <w:r>
        <w:t>выраженное</w:t>
      </w:r>
      <w:r>
        <w:rPr>
          <w:spacing w:val="80"/>
        </w:rPr>
        <w:t xml:space="preserve">  </w:t>
      </w:r>
      <w:r>
        <w:t>собирательным</w:t>
      </w:r>
      <w:r>
        <w:rPr>
          <w:spacing w:val="80"/>
        </w:rPr>
        <w:t xml:space="preserve">  </w:t>
      </w:r>
      <w:r>
        <w:t>существительным</w:t>
      </w:r>
      <w:r>
        <w:rPr>
          <w:spacing w:val="80"/>
        </w:rPr>
        <w:t xml:space="preserve">  </w:t>
      </w:r>
      <w:r>
        <w:t>(family,</w:t>
      </w:r>
      <w:r>
        <w:rPr>
          <w:spacing w:val="80"/>
        </w:rPr>
        <w:t xml:space="preserve">  </w:t>
      </w:r>
      <w:r>
        <w:t>police), и его согласование со сказуемым.</w:t>
      </w:r>
    </w:p>
    <w:p w:rsidR="00336F6E" w:rsidRDefault="001D7343">
      <w:pPr>
        <w:pStyle w:val="a3"/>
        <w:spacing w:before="1" w:line="276" w:lineRule="auto"/>
        <w:ind w:right="226" w:firstLine="708"/>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w:t>
      </w:r>
      <w:r>
        <w:rPr>
          <w:spacing w:val="40"/>
        </w:rPr>
        <w:t xml:space="preserve"> </w:t>
      </w:r>
      <w:r>
        <w:t>Passive; Present Perfect Passive).</w:t>
      </w:r>
    </w:p>
    <w:p w:rsidR="00336F6E" w:rsidRPr="001D7343" w:rsidRDefault="001D7343">
      <w:pPr>
        <w:pStyle w:val="a3"/>
        <w:spacing w:line="276" w:lineRule="auto"/>
        <w:ind w:right="228" w:firstLine="708"/>
        <w:rPr>
          <w:lang w:val="en-US"/>
        </w:rPr>
      </w:pPr>
      <w:r>
        <w:t>Конструкция</w:t>
      </w:r>
      <w:r w:rsidRPr="001D7343">
        <w:rPr>
          <w:lang w:val="en-US"/>
        </w:rPr>
        <w:t xml:space="preserve"> to be going to, </w:t>
      </w:r>
      <w:r>
        <w:t>формы</w:t>
      </w:r>
      <w:r w:rsidRPr="001D7343">
        <w:rPr>
          <w:lang w:val="en-US"/>
        </w:rPr>
        <w:t xml:space="preserve"> Future Simple Tense </w:t>
      </w:r>
      <w:r>
        <w:t>и</w:t>
      </w:r>
      <w:r w:rsidRPr="001D7343">
        <w:rPr>
          <w:lang w:val="en-US"/>
        </w:rPr>
        <w:t xml:space="preserve"> Present Continuous Tense </w:t>
      </w:r>
      <w:r>
        <w:t>для</w:t>
      </w:r>
      <w:r w:rsidRPr="001D7343">
        <w:rPr>
          <w:lang w:val="en-US"/>
        </w:rPr>
        <w:t xml:space="preserve"> </w:t>
      </w:r>
      <w:r>
        <w:t>выражения</w:t>
      </w:r>
      <w:r w:rsidRPr="001D7343">
        <w:rPr>
          <w:lang w:val="en-US"/>
        </w:rPr>
        <w:t xml:space="preserve"> </w:t>
      </w:r>
      <w:r>
        <w:t>будущего</w:t>
      </w:r>
      <w:r w:rsidRPr="001D7343">
        <w:rPr>
          <w:lang w:val="en-US"/>
        </w:rPr>
        <w:t xml:space="preserve"> </w:t>
      </w:r>
      <w:r>
        <w:t>действия</w:t>
      </w:r>
      <w:r w:rsidRPr="001D7343">
        <w:rPr>
          <w:lang w:val="en-US"/>
        </w:rPr>
        <w:t>.</w:t>
      </w:r>
    </w:p>
    <w:p w:rsidR="00336F6E" w:rsidRPr="001D7343" w:rsidRDefault="001D7343">
      <w:pPr>
        <w:pStyle w:val="a3"/>
        <w:spacing w:line="276" w:lineRule="auto"/>
        <w:ind w:right="233" w:firstLine="708"/>
        <w:rPr>
          <w:lang w:val="en-US"/>
        </w:rPr>
      </w:pPr>
      <w:r>
        <w:t>Модальные</w:t>
      </w:r>
      <w:r w:rsidRPr="001D7343">
        <w:rPr>
          <w:lang w:val="en-US"/>
        </w:rPr>
        <w:t xml:space="preserve"> </w:t>
      </w:r>
      <w:r>
        <w:t>глаголы</w:t>
      </w:r>
      <w:r w:rsidRPr="001D7343">
        <w:rPr>
          <w:lang w:val="en-US"/>
        </w:rPr>
        <w:t xml:space="preserve"> </w:t>
      </w:r>
      <w:r>
        <w:t>и</w:t>
      </w:r>
      <w:r w:rsidRPr="001D7343">
        <w:rPr>
          <w:lang w:val="en-US"/>
        </w:rPr>
        <w:t xml:space="preserve"> </w:t>
      </w:r>
      <w:r>
        <w:t>их</w:t>
      </w:r>
      <w:r w:rsidRPr="001D7343">
        <w:rPr>
          <w:lang w:val="en-US"/>
        </w:rPr>
        <w:t xml:space="preserve"> </w:t>
      </w:r>
      <w:r>
        <w:t>эквиваленты</w:t>
      </w:r>
      <w:r w:rsidRPr="001D7343">
        <w:rPr>
          <w:lang w:val="en-US"/>
        </w:rPr>
        <w:t xml:space="preserve"> (can/be able to, could, must/have to, may, might, should, shall, would, will, need, ought to).</w:t>
      </w:r>
    </w:p>
    <w:p w:rsidR="00336F6E" w:rsidRPr="001D7343" w:rsidRDefault="001D7343">
      <w:pPr>
        <w:pStyle w:val="a3"/>
        <w:spacing w:line="276" w:lineRule="auto"/>
        <w:ind w:right="223" w:firstLine="708"/>
        <w:rPr>
          <w:lang w:val="en-US"/>
        </w:rPr>
      </w:pPr>
      <w:r>
        <w:t>Неличные</w:t>
      </w:r>
      <w:r w:rsidRPr="001D7343">
        <w:rPr>
          <w:spacing w:val="58"/>
          <w:lang w:val="en-US"/>
        </w:rPr>
        <w:t xml:space="preserve">  </w:t>
      </w:r>
      <w:r>
        <w:t>формы</w:t>
      </w:r>
      <w:r w:rsidRPr="001D7343">
        <w:rPr>
          <w:spacing w:val="59"/>
          <w:lang w:val="en-US"/>
        </w:rPr>
        <w:t xml:space="preserve">  </w:t>
      </w:r>
      <w:r>
        <w:t>глагола</w:t>
      </w:r>
      <w:r w:rsidRPr="001D7343">
        <w:rPr>
          <w:spacing w:val="58"/>
          <w:lang w:val="en-US"/>
        </w:rPr>
        <w:t xml:space="preserve">  </w:t>
      </w:r>
      <w:r w:rsidRPr="001D7343">
        <w:rPr>
          <w:lang w:val="en-US"/>
        </w:rPr>
        <w:t>—</w:t>
      </w:r>
      <w:r w:rsidRPr="001D7343">
        <w:rPr>
          <w:spacing w:val="59"/>
          <w:lang w:val="en-US"/>
        </w:rPr>
        <w:t xml:space="preserve">  </w:t>
      </w:r>
      <w:r>
        <w:t>инфинитив</w:t>
      </w:r>
      <w:r w:rsidRPr="001D7343">
        <w:rPr>
          <w:lang w:val="en-US"/>
        </w:rPr>
        <w:t>,</w:t>
      </w:r>
      <w:r w:rsidRPr="001D7343">
        <w:rPr>
          <w:spacing w:val="59"/>
          <w:lang w:val="en-US"/>
        </w:rPr>
        <w:t xml:space="preserve">  </w:t>
      </w:r>
      <w:r>
        <w:t>герундий</w:t>
      </w:r>
      <w:r w:rsidRPr="001D7343">
        <w:rPr>
          <w:lang w:val="en-US"/>
        </w:rPr>
        <w:t>,</w:t>
      </w:r>
      <w:r w:rsidRPr="001D7343">
        <w:rPr>
          <w:spacing w:val="59"/>
          <w:lang w:val="en-US"/>
        </w:rPr>
        <w:t xml:space="preserve">  </w:t>
      </w:r>
      <w:r>
        <w:t>причастие</w:t>
      </w:r>
      <w:r w:rsidRPr="001D7343">
        <w:rPr>
          <w:spacing w:val="59"/>
          <w:lang w:val="en-US"/>
        </w:rPr>
        <w:t xml:space="preserve">  </w:t>
      </w:r>
      <w:r w:rsidRPr="001D7343">
        <w:rPr>
          <w:lang w:val="en-US"/>
        </w:rPr>
        <w:t>(Participle</w:t>
      </w:r>
      <w:r w:rsidRPr="001D7343">
        <w:rPr>
          <w:spacing w:val="59"/>
          <w:lang w:val="en-US"/>
        </w:rPr>
        <w:t xml:space="preserve">  </w:t>
      </w:r>
      <w:r w:rsidRPr="001D7343">
        <w:rPr>
          <w:lang w:val="en-US"/>
        </w:rPr>
        <w:t xml:space="preserve">I </w:t>
      </w:r>
      <w:r>
        <w:t>и</w:t>
      </w:r>
      <w:r w:rsidRPr="001D7343">
        <w:rPr>
          <w:lang w:val="en-US"/>
        </w:rPr>
        <w:t xml:space="preserve"> Participle II); </w:t>
      </w:r>
      <w:r>
        <w:t>причастия</w:t>
      </w:r>
      <w:r w:rsidRPr="001D7343">
        <w:rPr>
          <w:lang w:val="en-US"/>
        </w:rPr>
        <w:t xml:space="preserve"> </w:t>
      </w:r>
      <w:r>
        <w:t>в</w:t>
      </w:r>
      <w:r w:rsidRPr="001D7343">
        <w:rPr>
          <w:lang w:val="en-US"/>
        </w:rPr>
        <w:t xml:space="preserve"> </w:t>
      </w:r>
      <w:r>
        <w:t>функции</w:t>
      </w:r>
      <w:r w:rsidRPr="001D7343">
        <w:rPr>
          <w:lang w:val="en-US"/>
        </w:rPr>
        <w:t xml:space="preserve"> </w:t>
      </w:r>
      <w:r>
        <w:t>определения</w:t>
      </w:r>
      <w:r w:rsidRPr="001D7343">
        <w:rPr>
          <w:lang w:val="en-US"/>
        </w:rPr>
        <w:t xml:space="preserve"> (Participle I — a playing child, Participle II —</w:t>
      </w:r>
      <w:r w:rsidRPr="001D7343">
        <w:rPr>
          <w:spacing w:val="40"/>
          <w:lang w:val="en-US"/>
        </w:rPr>
        <w:t xml:space="preserve"> </w:t>
      </w:r>
      <w:r w:rsidRPr="001D7343">
        <w:rPr>
          <w:lang w:val="en-US"/>
        </w:rPr>
        <w:t>a written text).</w:t>
      </w:r>
    </w:p>
    <w:p w:rsidR="00336F6E" w:rsidRDefault="001D7343">
      <w:pPr>
        <w:pStyle w:val="a3"/>
        <w:spacing w:line="274" w:lineRule="exact"/>
        <w:ind w:left="938"/>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336F6E" w:rsidRDefault="001D7343">
      <w:pPr>
        <w:pStyle w:val="a3"/>
        <w:spacing w:before="43" w:line="276" w:lineRule="auto"/>
        <w:ind w:right="236" w:firstLine="708"/>
      </w:pPr>
      <w:r>
        <w:t xml:space="preserve">Имена существительные во множественном числе, образованные по правилу, и </w:t>
      </w:r>
      <w:r>
        <w:rPr>
          <w:spacing w:val="-2"/>
        </w:rPr>
        <w:t>исключения.</w:t>
      </w:r>
    </w:p>
    <w:p w:rsidR="00336F6E" w:rsidRDefault="001D7343">
      <w:pPr>
        <w:pStyle w:val="a3"/>
        <w:spacing w:line="275" w:lineRule="exact"/>
        <w:ind w:left="938"/>
      </w:pPr>
      <w:r>
        <w:t>Неисчисляемые</w:t>
      </w:r>
      <w:r>
        <w:rPr>
          <w:spacing w:val="52"/>
          <w:w w:val="150"/>
        </w:rPr>
        <w:t xml:space="preserve"> </w:t>
      </w:r>
      <w:r>
        <w:t>имена</w:t>
      </w:r>
      <w:r>
        <w:rPr>
          <w:spacing w:val="55"/>
          <w:w w:val="150"/>
        </w:rPr>
        <w:t xml:space="preserve"> </w:t>
      </w:r>
      <w:r>
        <w:t>существительные,</w:t>
      </w:r>
      <w:r>
        <w:rPr>
          <w:spacing w:val="53"/>
          <w:w w:val="150"/>
        </w:rPr>
        <w:t xml:space="preserve"> </w:t>
      </w:r>
      <w:r>
        <w:t>имеющие</w:t>
      </w:r>
      <w:r>
        <w:rPr>
          <w:spacing w:val="53"/>
          <w:w w:val="150"/>
        </w:rPr>
        <w:t xml:space="preserve"> </w:t>
      </w:r>
      <w:r>
        <w:t>форму</w:t>
      </w:r>
      <w:r>
        <w:rPr>
          <w:spacing w:val="79"/>
        </w:rPr>
        <w:t xml:space="preserve"> </w:t>
      </w:r>
      <w:r>
        <w:t>только</w:t>
      </w:r>
      <w:r>
        <w:rPr>
          <w:spacing w:val="54"/>
          <w:w w:val="150"/>
        </w:rPr>
        <w:t xml:space="preserve"> </w:t>
      </w:r>
      <w:r>
        <w:rPr>
          <w:spacing w:val="-2"/>
        </w:rPr>
        <w:t>множественного</w:t>
      </w:r>
    </w:p>
    <w:p w:rsidR="00336F6E" w:rsidRDefault="001D7343">
      <w:pPr>
        <w:pStyle w:val="a3"/>
        <w:spacing w:before="41"/>
        <w:jc w:val="left"/>
      </w:pPr>
      <w:r>
        <w:rPr>
          <w:spacing w:val="-2"/>
        </w:rPr>
        <w:t>числа.</w:t>
      </w:r>
    </w:p>
    <w:p w:rsidR="00336F6E" w:rsidRDefault="001D7343">
      <w:pPr>
        <w:pStyle w:val="a3"/>
        <w:spacing w:before="43"/>
        <w:ind w:left="938"/>
        <w:jc w:val="left"/>
      </w:pPr>
      <w:r>
        <w:t>Притяжательный</w:t>
      </w:r>
      <w:r>
        <w:rPr>
          <w:spacing w:val="-5"/>
        </w:rPr>
        <w:t xml:space="preserve"> </w:t>
      </w:r>
      <w:r>
        <w:t>падеж</w:t>
      </w:r>
      <w:r>
        <w:rPr>
          <w:spacing w:val="-3"/>
        </w:rPr>
        <w:t xml:space="preserve"> </w:t>
      </w:r>
      <w:r>
        <w:t>имён</w:t>
      </w:r>
      <w:r>
        <w:rPr>
          <w:spacing w:val="-3"/>
        </w:rPr>
        <w:t xml:space="preserve"> </w:t>
      </w:r>
      <w:r>
        <w:rPr>
          <w:spacing w:val="-2"/>
        </w:rPr>
        <w:t>существительных.</w:t>
      </w:r>
    </w:p>
    <w:p w:rsidR="00336F6E" w:rsidRDefault="001D7343">
      <w:pPr>
        <w:pStyle w:val="a3"/>
        <w:tabs>
          <w:tab w:val="left" w:pos="2017"/>
          <w:tab w:val="left" w:pos="4078"/>
          <w:tab w:val="left" w:pos="4620"/>
          <w:tab w:val="left" w:pos="5855"/>
          <w:tab w:val="left" w:pos="6383"/>
          <w:tab w:val="left" w:pos="8457"/>
        </w:tabs>
        <w:spacing w:before="41"/>
        <w:ind w:left="938"/>
        <w:jc w:val="left"/>
      </w:pPr>
      <w:r>
        <w:rPr>
          <w:spacing w:val="-2"/>
        </w:rPr>
        <w:t>Имена</w:t>
      </w:r>
      <w:r>
        <w:tab/>
      </w:r>
      <w:r>
        <w:rPr>
          <w:spacing w:val="-2"/>
        </w:rPr>
        <w:t>прилагательные</w:t>
      </w:r>
      <w:r>
        <w:tab/>
      </w:r>
      <w:r>
        <w:rPr>
          <w:spacing w:val="-10"/>
        </w:rPr>
        <w:t>и</w:t>
      </w:r>
      <w:r>
        <w:tab/>
      </w:r>
      <w:r>
        <w:rPr>
          <w:spacing w:val="-2"/>
        </w:rPr>
        <w:t>наречия</w:t>
      </w:r>
      <w:r>
        <w:tab/>
      </w:r>
      <w:r>
        <w:rPr>
          <w:spacing w:val="-10"/>
        </w:rPr>
        <w:t>в</w:t>
      </w:r>
      <w:r>
        <w:tab/>
      </w:r>
      <w:r>
        <w:rPr>
          <w:spacing w:val="-2"/>
        </w:rPr>
        <w:t>положительной,</w:t>
      </w:r>
      <w:r>
        <w:tab/>
      </w:r>
      <w:r>
        <w:rPr>
          <w:spacing w:val="-2"/>
        </w:rPr>
        <w:t>сравнительной</w:t>
      </w:r>
    </w:p>
    <w:p w:rsidR="00336F6E" w:rsidRDefault="001D7343">
      <w:pPr>
        <w:pStyle w:val="a3"/>
        <w:spacing w:before="41"/>
      </w:pPr>
      <w:r>
        <w:t>и</w:t>
      </w:r>
      <w:r>
        <w:rPr>
          <w:spacing w:val="-6"/>
        </w:rPr>
        <w:t xml:space="preserve"> </w:t>
      </w:r>
      <w:r>
        <w:t>превосходной</w:t>
      </w:r>
      <w:r>
        <w:rPr>
          <w:spacing w:val="-3"/>
        </w:rPr>
        <w:t xml:space="preserve"> </w:t>
      </w:r>
      <w:r>
        <w:t>степенях,</w:t>
      </w:r>
      <w:r>
        <w:rPr>
          <w:spacing w:val="-3"/>
        </w:rPr>
        <w:t xml:space="preserve"> </w:t>
      </w:r>
      <w:r>
        <w:t>образованных</w:t>
      </w:r>
      <w:r>
        <w:rPr>
          <w:spacing w:val="-4"/>
        </w:rPr>
        <w:t xml:space="preserve"> </w:t>
      </w:r>
      <w:r>
        <w:t>по</w:t>
      </w:r>
      <w:r>
        <w:rPr>
          <w:spacing w:val="-3"/>
        </w:rPr>
        <w:t xml:space="preserve"> </w:t>
      </w:r>
      <w:r>
        <w:t>правилу,</w:t>
      </w:r>
      <w:r>
        <w:rPr>
          <w:spacing w:val="-3"/>
        </w:rPr>
        <w:t xml:space="preserve"> </w:t>
      </w:r>
      <w:r>
        <w:t>и</w:t>
      </w:r>
      <w:r>
        <w:rPr>
          <w:spacing w:val="-3"/>
        </w:rPr>
        <w:t xml:space="preserve"> </w:t>
      </w:r>
      <w:r>
        <w:rPr>
          <w:spacing w:val="-2"/>
        </w:rPr>
        <w:t>исключения.</w:t>
      </w:r>
    </w:p>
    <w:p w:rsidR="00336F6E" w:rsidRDefault="001D7343">
      <w:pPr>
        <w:pStyle w:val="a3"/>
        <w:spacing w:before="42" w:line="278" w:lineRule="auto"/>
        <w:ind w:right="229" w:firstLine="708"/>
      </w:pPr>
      <w:r>
        <w:t>Порядок следования нескольких прилагательных (мнение — размер — возраст — форма — цвет — происхождение — материал).</w:t>
      </w:r>
    </w:p>
    <w:p w:rsidR="00336F6E" w:rsidRPr="001D7343" w:rsidRDefault="001D7343">
      <w:pPr>
        <w:pStyle w:val="a3"/>
        <w:spacing w:line="272" w:lineRule="exact"/>
        <w:ind w:left="938"/>
        <w:rPr>
          <w:lang w:val="en-US"/>
        </w:rPr>
      </w:pPr>
      <w:r>
        <w:t>Слова</w:t>
      </w:r>
      <w:r w:rsidRPr="001D7343">
        <w:rPr>
          <w:lang w:val="en-US"/>
        </w:rPr>
        <w:t>,</w:t>
      </w:r>
      <w:r w:rsidRPr="001D7343">
        <w:rPr>
          <w:spacing w:val="-2"/>
          <w:lang w:val="en-US"/>
        </w:rPr>
        <w:t xml:space="preserve"> </w:t>
      </w:r>
      <w:r>
        <w:t>выражающие</w:t>
      </w:r>
      <w:r w:rsidRPr="001D7343">
        <w:rPr>
          <w:spacing w:val="-2"/>
          <w:lang w:val="en-US"/>
        </w:rPr>
        <w:t xml:space="preserve"> </w:t>
      </w:r>
      <w:r>
        <w:t>количество</w:t>
      </w:r>
      <w:r w:rsidRPr="001D7343">
        <w:rPr>
          <w:spacing w:val="-1"/>
          <w:lang w:val="en-US"/>
        </w:rPr>
        <w:t xml:space="preserve"> </w:t>
      </w:r>
      <w:r w:rsidRPr="001D7343">
        <w:rPr>
          <w:lang w:val="en-US"/>
        </w:rPr>
        <w:t>(many/much,</w:t>
      </w:r>
      <w:r w:rsidRPr="001D7343">
        <w:rPr>
          <w:spacing w:val="-2"/>
          <w:lang w:val="en-US"/>
        </w:rPr>
        <w:t xml:space="preserve"> </w:t>
      </w:r>
      <w:r w:rsidRPr="001D7343">
        <w:rPr>
          <w:lang w:val="en-US"/>
        </w:rPr>
        <w:t>little/a</w:t>
      </w:r>
      <w:r w:rsidRPr="001D7343">
        <w:rPr>
          <w:spacing w:val="-2"/>
          <w:lang w:val="en-US"/>
        </w:rPr>
        <w:t xml:space="preserve"> </w:t>
      </w:r>
      <w:r w:rsidRPr="001D7343">
        <w:rPr>
          <w:lang w:val="en-US"/>
        </w:rPr>
        <w:t>little;</w:t>
      </w:r>
      <w:r w:rsidRPr="001D7343">
        <w:rPr>
          <w:spacing w:val="-2"/>
          <w:lang w:val="en-US"/>
        </w:rPr>
        <w:t xml:space="preserve"> </w:t>
      </w:r>
      <w:r w:rsidRPr="001D7343">
        <w:rPr>
          <w:lang w:val="en-US"/>
        </w:rPr>
        <w:t>few/a</w:t>
      </w:r>
      <w:r w:rsidRPr="001D7343">
        <w:rPr>
          <w:spacing w:val="-2"/>
          <w:lang w:val="en-US"/>
        </w:rPr>
        <w:t xml:space="preserve"> </w:t>
      </w:r>
      <w:r w:rsidRPr="001D7343">
        <w:rPr>
          <w:lang w:val="en-US"/>
        </w:rPr>
        <w:t>few;</w:t>
      </w:r>
      <w:r w:rsidRPr="001D7343">
        <w:rPr>
          <w:spacing w:val="-2"/>
          <w:lang w:val="en-US"/>
        </w:rPr>
        <w:t xml:space="preserve"> </w:t>
      </w:r>
      <w:r w:rsidRPr="001D7343">
        <w:rPr>
          <w:lang w:val="en-US"/>
        </w:rPr>
        <w:t>a</w:t>
      </w:r>
      <w:r w:rsidRPr="001D7343">
        <w:rPr>
          <w:spacing w:val="-2"/>
          <w:lang w:val="en-US"/>
        </w:rPr>
        <w:t xml:space="preserve"> </w:t>
      </w:r>
      <w:r w:rsidRPr="001D7343">
        <w:rPr>
          <w:lang w:val="en-US"/>
        </w:rPr>
        <w:t>lot</w:t>
      </w:r>
      <w:r w:rsidRPr="001D7343">
        <w:rPr>
          <w:spacing w:val="-1"/>
          <w:lang w:val="en-US"/>
        </w:rPr>
        <w:t xml:space="preserve"> </w:t>
      </w:r>
      <w:r w:rsidRPr="001D7343">
        <w:rPr>
          <w:spacing w:val="-4"/>
          <w:lang w:val="en-US"/>
        </w:rPr>
        <w:t>of).</w:t>
      </w:r>
    </w:p>
    <w:p w:rsidR="00336F6E" w:rsidRDefault="001D7343">
      <w:pPr>
        <w:pStyle w:val="a3"/>
        <w:spacing w:before="40" w:line="276" w:lineRule="auto"/>
        <w:ind w:right="224" w:firstLine="708"/>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336F6E" w:rsidRDefault="001D7343">
      <w:pPr>
        <w:pStyle w:val="a3"/>
        <w:ind w:left="938"/>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rsidR="00336F6E" w:rsidRDefault="001D7343">
      <w:pPr>
        <w:pStyle w:val="a3"/>
        <w:spacing w:before="41"/>
        <w:ind w:left="938"/>
      </w:pPr>
      <w:r>
        <w:t>Предлоги</w:t>
      </w:r>
      <w:r>
        <w:rPr>
          <w:spacing w:val="67"/>
          <w:w w:val="150"/>
        </w:rPr>
        <w:t xml:space="preserve"> </w:t>
      </w:r>
      <w:r>
        <w:t>места,</w:t>
      </w:r>
      <w:r>
        <w:rPr>
          <w:spacing w:val="66"/>
          <w:w w:val="150"/>
        </w:rPr>
        <w:t xml:space="preserve"> </w:t>
      </w:r>
      <w:r>
        <w:t>времени,</w:t>
      </w:r>
      <w:r>
        <w:rPr>
          <w:spacing w:val="67"/>
          <w:w w:val="150"/>
        </w:rPr>
        <w:t xml:space="preserve"> </w:t>
      </w:r>
      <w:r>
        <w:t>направления;</w:t>
      </w:r>
      <w:r>
        <w:rPr>
          <w:spacing w:val="65"/>
          <w:w w:val="150"/>
        </w:rPr>
        <w:t xml:space="preserve"> </w:t>
      </w:r>
      <w:r>
        <w:t>предлоги,</w:t>
      </w:r>
      <w:r>
        <w:rPr>
          <w:spacing w:val="68"/>
          <w:w w:val="150"/>
        </w:rPr>
        <w:t xml:space="preserve"> </w:t>
      </w:r>
      <w:r>
        <w:t>употребляемые</w:t>
      </w:r>
      <w:r>
        <w:rPr>
          <w:spacing w:val="66"/>
          <w:w w:val="150"/>
        </w:rPr>
        <w:t xml:space="preserve"> </w:t>
      </w:r>
      <w:r>
        <w:t>с</w:t>
      </w:r>
      <w:r>
        <w:rPr>
          <w:spacing w:val="65"/>
          <w:w w:val="150"/>
        </w:rPr>
        <w:t xml:space="preserve"> </w:t>
      </w:r>
      <w:r>
        <w:t>глаголами</w:t>
      </w:r>
      <w:r>
        <w:rPr>
          <w:spacing w:val="68"/>
          <w:w w:val="150"/>
        </w:rPr>
        <w:t xml:space="preserve"> </w:t>
      </w:r>
      <w:r>
        <w:rPr>
          <w:spacing w:val="-10"/>
        </w:rPr>
        <w:t>в</w:t>
      </w:r>
    </w:p>
    <w:p w:rsidR="00336F6E" w:rsidRDefault="00336F6E">
      <w:pPr>
        <w:pStyle w:val="a3"/>
        <w:sectPr w:rsidR="00336F6E">
          <w:type w:val="continuous"/>
          <w:pgSz w:w="11920" w:h="16850"/>
          <w:pgMar w:top="1440" w:right="850" w:bottom="280" w:left="850" w:header="0" w:footer="963" w:gutter="0"/>
          <w:cols w:space="720"/>
        </w:sectPr>
      </w:pPr>
    </w:p>
    <w:p w:rsidR="00336F6E" w:rsidRDefault="001D7343">
      <w:pPr>
        <w:pStyle w:val="a3"/>
        <w:spacing w:before="73"/>
      </w:pPr>
      <w:r>
        <w:lastRenderedPageBreak/>
        <w:t>страдательном</w:t>
      </w:r>
      <w:r>
        <w:rPr>
          <w:spacing w:val="-6"/>
        </w:rPr>
        <w:t xml:space="preserve"> </w:t>
      </w:r>
      <w:r>
        <w:rPr>
          <w:spacing w:val="-2"/>
        </w:rPr>
        <w:t>залоге.</w:t>
      </w:r>
    </w:p>
    <w:p w:rsidR="00336F6E" w:rsidRDefault="001D7343">
      <w:pPr>
        <w:pStyle w:val="a3"/>
        <w:spacing w:before="41"/>
        <w:ind w:left="938"/>
      </w:pPr>
      <w:r>
        <w:t>104.7.3.</w:t>
      </w:r>
      <w:r>
        <w:rPr>
          <w:spacing w:val="-4"/>
        </w:rPr>
        <w:t xml:space="preserve"> </w:t>
      </w:r>
      <w:r>
        <w:t>Социокультурные</w:t>
      </w:r>
      <w:r>
        <w:rPr>
          <w:spacing w:val="-5"/>
        </w:rPr>
        <w:t xml:space="preserve"> </w:t>
      </w:r>
      <w:r>
        <w:t>знания</w:t>
      </w:r>
      <w:r>
        <w:rPr>
          <w:spacing w:val="-3"/>
        </w:rPr>
        <w:t xml:space="preserve"> </w:t>
      </w:r>
      <w:r>
        <w:t xml:space="preserve">и </w:t>
      </w:r>
      <w:r>
        <w:rPr>
          <w:spacing w:val="-2"/>
        </w:rPr>
        <w:t>умения.</w:t>
      </w:r>
    </w:p>
    <w:p w:rsidR="00336F6E" w:rsidRDefault="001D7343">
      <w:pPr>
        <w:pStyle w:val="a3"/>
        <w:tabs>
          <w:tab w:val="left" w:pos="3289"/>
          <w:tab w:val="left" w:pos="5755"/>
          <w:tab w:val="left" w:pos="6631"/>
          <w:tab w:val="left" w:pos="9075"/>
        </w:tabs>
        <w:spacing w:before="41" w:line="276" w:lineRule="auto"/>
        <w:ind w:right="226" w:firstLine="708"/>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 xml:space="preserve">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w:t>
      </w:r>
      <w:r>
        <w:rPr>
          <w:spacing w:val="-2"/>
        </w:rPr>
        <w:t>класса.</w:t>
      </w:r>
    </w:p>
    <w:p w:rsidR="00336F6E" w:rsidRDefault="001D7343">
      <w:pPr>
        <w:pStyle w:val="a3"/>
        <w:tabs>
          <w:tab w:val="left" w:pos="2352"/>
          <w:tab w:val="left" w:pos="3962"/>
          <w:tab w:val="left" w:pos="5504"/>
          <w:tab w:val="left" w:pos="6356"/>
          <w:tab w:val="left" w:pos="7786"/>
          <w:tab w:val="left" w:pos="9249"/>
        </w:tabs>
        <w:spacing w:before="2" w:line="276" w:lineRule="auto"/>
        <w:ind w:right="227" w:firstLine="708"/>
      </w:pPr>
      <w:r>
        <w:t xml:space="preserve">Знание и использование в устной и письменной речи наиболее употребительной </w:t>
      </w:r>
      <w:r>
        <w:rPr>
          <w:spacing w:val="-2"/>
        </w:rPr>
        <w:t>тематической</w:t>
      </w:r>
      <w:r>
        <w:tab/>
      </w:r>
      <w:r>
        <w:rPr>
          <w:spacing w:val="-2"/>
        </w:rPr>
        <w:t>фоновой</w:t>
      </w:r>
      <w:r>
        <w:tab/>
      </w:r>
      <w:r>
        <w:rPr>
          <w:spacing w:val="-2"/>
        </w:rPr>
        <w:t>лексики</w:t>
      </w:r>
      <w:r>
        <w:tab/>
      </w:r>
      <w:r>
        <w:rPr>
          <w:spacing w:val="-10"/>
        </w:rPr>
        <w:t>и</w:t>
      </w:r>
      <w:r>
        <w:tab/>
      </w:r>
      <w:r>
        <w:rPr>
          <w:spacing w:val="-2"/>
        </w:rPr>
        <w:t>реалий</w:t>
      </w:r>
      <w:r>
        <w:tab/>
      </w:r>
      <w:r>
        <w:rPr>
          <w:spacing w:val="-2"/>
        </w:rPr>
        <w:t>родной</w:t>
      </w:r>
      <w:r>
        <w:tab/>
      </w:r>
      <w:r>
        <w:rPr>
          <w:spacing w:val="-2"/>
        </w:rPr>
        <w:t xml:space="preserve">страны </w:t>
      </w:r>
      <w:r>
        <w:t xml:space="preserve">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w:t>
      </w:r>
      <w:r>
        <w:rPr>
          <w:spacing w:val="-2"/>
        </w:rPr>
        <w:t>общения.</w:t>
      </w:r>
    </w:p>
    <w:p w:rsidR="00336F6E" w:rsidRDefault="001D7343">
      <w:pPr>
        <w:pStyle w:val="a3"/>
        <w:spacing w:line="276" w:lineRule="auto"/>
        <w:ind w:right="238" w:firstLine="708"/>
      </w:pPr>
      <w:r>
        <w:t>Владение основными сведениями о социокультурном портрете и культурном наследии страны/стран, говорящих на английском языке.</w:t>
      </w:r>
    </w:p>
    <w:p w:rsidR="00336F6E" w:rsidRDefault="001D7343">
      <w:pPr>
        <w:pStyle w:val="a3"/>
        <w:spacing w:before="1" w:line="276" w:lineRule="auto"/>
        <w:ind w:right="226" w:firstLine="708"/>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w:t>
      </w:r>
      <w:r>
        <w:rPr>
          <w:spacing w:val="40"/>
        </w:rPr>
        <w:t xml:space="preserve"> </w:t>
      </w:r>
      <w:r>
        <w:t>их учётом.</w:t>
      </w:r>
    </w:p>
    <w:p w:rsidR="00336F6E" w:rsidRDefault="001D7343">
      <w:pPr>
        <w:pStyle w:val="a3"/>
        <w:spacing w:line="276" w:lineRule="auto"/>
        <w:ind w:right="226" w:firstLine="708"/>
      </w:pPr>
      <w: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w:t>
      </w:r>
      <w:r>
        <w:rPr>
          <w:spacing w:val="-2"/>
        </w:rPr>
        <w:t>люди).</w:t>
      </w:r>
    </w:p>
    <w:p w:rsidR="00336F6E" w:rsidRDefault="001D7343">
      <w:pPr>
        <w:pStyle w:val="a3"/>
        <w:spacing w:line="275" w:lineRule="exact"/>
        <w:ind w:left="938"/>
      </w:pPr>
      <w:r>
        <w:t>Компенсаторные</w:t>
      </w:r>
      <w:r>
        <w:rPr>
          <w:spacing w:val="-6"/>
        </w:rPr>
        <w:t xml:space="preserve"> </w:t>
      </w:r>
      <w:r>
        <w:rPr>
          <w:spacing w:val="-2"/>
        </w:rPr>
        <w:t>умения.</w:t>
      </w:r>
    </w:p>
    <w:p w:rsidR="00336F6E" w:rsidRDefault="001D7343">
      <w:pPr>
        <w:pStyle w:val="a3"/>
        <w:spacing w:before="41" w:line="276" w:lineRule="auto"/>
        <w:ind w:right="229" w:firstLine="708"/>
      </w:pPr>
      <w:r>
        <w:t>Овладение компенсаторными умениями, позволяющими в случае сбоя коммуникации,</w:t>
      </w:r>
      <w:r>
        <w:rPr>
          <w:spacing w:val="40"/>
        </w:rPr>
        <w:t xml:space="preserve"> </w:t>
      </w:r>
      <w:r>
        <w:t xml:space="preserve">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336F6E" w:rsidRDefault="001D7343">
      <w:pPr>
        <w:pStyle w:val="a3"/>
        <w:spacing w:line="276" w:lineRule="auto"/>
        <w:ind w:right="226" w:firstLine="708"/>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36F6E" w:rsidRDefault="001D7343">
      <w:pPr>
        <w:pStyle w:val="a3"/>
        <w:spacing w:line="276" w:lineRule="auto"/>
        <w:ind w:right="230" w:firstLine="708"/>
      </w:pPr>
      <w:r>
        <w:t>Планируемые</w:t>
      </w:r>
      <w:r>
        <w:rPr>
          <w:spacing w:val="80"/>
          <w:w w:val="150"/>
        </w:rPr>
        <w:t xml:space="preserve">  </w:t>
      </w:r>
      <w:r>
        <w:t>результаты</w:t>
      </w:r>
      <w:r>
        <w:rPr>
          <w:spacing w:val="80"/>
          <w:w w:val="150"/>
        </w:rPr>
        <w:t xml:space="preserve">  </w:t>
      </w:r>
      <w:r>
        <w:t>освоения</w:t>
      </w:r>
      <w:r>
        <w:rPr>
          <w:spacing w:val="80"/>
          <w:w w:val="150"/>
        </w:rPr>
        <w:t xml:space="preserve">  </w:t>
      </w:r>
      <w:r>
        <w:t>программы</w:t>
      </w:r>
      <w:r>
        <w:rPr>
          <w:spacing w:val="80"/>
          <w:w w:val="150"/>
        </w:rPr>
        <w:t xml:space="preserve">  </w:t>
      </w:r>
      <w:r>
        <w:t>по</w:t>
      </w:r>
      <w:r>
        <w:rPr>
          <w:spacing w:val="80"/>
          <w:w w:val="150"/>
        </w:rPr>
        <w:t xml:space="preserve">  </w:t>
      </w:r>
      <w:r>
        <w:t>английскому</w:t>
      </w:r>
      <w:r>
        <w:rPr>
          <w:spacing w:val="80"/>
          <w:w w:val="150"/>
        </w:rPr>
        <w:t xml:space="preserve">  </w:t>
      </w:r>
      <w:r>
        <w:t>языку на уровне среднего общего образования.</w:t>
      </w:r>
    </w:p>
    <w:p w:rsidR="00336F6E" w:rsidRDefault="001D7343">
      <w:pPr>
        <w:pStyle w:val="a3"/>
        <w:spacing w:before="1" w:line="276" w:lineRule="auto"/>
        <w:ind w:right="224" w:firstLine="708"/>
      </w:pPr>
      <w:r>
        <w:t>Личностные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w:t>
      </w:r>
      <w:r>
        <w:rPr>
          <w:spacing w:val="80"/>
          <w:w w:val="150"/>
        </w:rPr>
        <w:t xml:space="preserve"> </w:t>
      </w:r>
      <w:r>
        <w:t>патриотизма,</w:t>
      </w:r>
      <w:r>
        <w:rPr>
          <w:spacing w:val="80"/>
          <w:w w:val="150"/>
        </w:rPr>
        <w:t xml:space="preserve"> </w:t>
      </w:r>
      <w:r>
        <w:t>гражданственности,</w:t>
      </w:r>
      <w:r>
        <w:rPr>
          <w:spacing w:val="80"/>
          <w:w w:val="150"/>
        </w:rPr>
        <w:t xml:space="preserve"> </w:t>
      </w:r>
      <w:r>
        <w:t>уважения</w:t>
      </w:r>
      <w:r>
        <w:rPr>
          <w:spacing w:val="80"/>
          <w:w w:val="150"/>
        </w:rPr>
        <w:t xml:space="preserve"> </w:t>
      </w:r>
      <w:r>
        <w:t>к</w:t>
      </w:r>
      <w:r>
        <w:rPr>
          <w:spacing w:val="80"/>
          <w:w w:val="150"/>
        </w:rPr>
        <w:t xml:space="preserve"> </w:t>
      </w:r>
      <w:r>
        <w:t>памяти</w:t>
      </w:r>
      <w:r>
        <w:rPr>
          <w:spacing w:val="80"/>
          <w:w w:val="150"/>
        </w:rPr>
        <w:t xml:space="preserve"> </w:t>
      </w:r>
      <w:r>
        <w:t>защитников</w:t>
      </w:r>
      <w:r>
        <w:rPr>
          <w:spacing w:val="80"/>
          <w:w w:val="150"/>
        </w:rPr>
        <w:t xml:space="preserve"> </w:t>
      </w:r>
      <w:r>
        <w:t>Отечества и подвигам Героев Отечества, закону</w:t>
      </w:r>
      <w:r>
        <w:rPr>
          <w:spacing w:val="-2"/>
        </w:rPr>
        <w:t xml:space="preserve"> </w:t>
      </w:r>
      <w:r>
        <w:t>и правопорядку, человеку</w:t>
      </w:r>
      <w:r>
        <w:rPr>
          <w:spacing w:val="-2"/>
        </w:rPr>
        <w:t xml:space="preserve"> </w:t>
      </w:r>
      <w:r>
        <w:t>труда и старшему</w:t>
      </w:r>
      <w:r>
        <w:rPr>
          <w:spacing w:val="-2"/>
        </w:rPr>
        <w:t xml:space="preserve"> </w:t>
      </w:r>
      <w:r>
        <w:t>поколению, взаимного</w:t>
      </w:r>
      <w:r>
        <w:rPr>
          <w:spacing w:val="75"/>
          <w:w w:val="150"/>
        </w:rPr>
        <w:t xml:space="preserve">   </w:t>
      </w:r>
      <w:r>
        <w:t>уважения,</w:t>
      </w:r>
      <w:r>
        <w:rPr>
          <w:spacing w:val="74"/>
          <w:w w:val="150"/>
        </w:rPr>
        <w:t xml:space="preserve">   </w:t>
      </w:r>
      <w:r>
        <w:t>бережного</w:t>
      </w:r>
      <w:r>
        <w:rPr>
          <w:spacing w:val="74"/>
          <w:w w:val="150"/>
        </w:rPr>
        <w:t xml:space="preserve">   </w:t>
      </w:r>
      <w:r>
        <w:t>отношения</w:t>
      </w:r>
      <w:r>
        <w:rPr>
          <w:spacing w:val="74"/>
          <w:w w:val="150"/>
        </w:rPr>
        <w:t xml:space="preserve">   </w:t>
      </w:r>
      <w:r>
        <w:t>к</w:t>
      </w:r>
      <w:r>
        <w:rPr>
          <w:spacing w:val="74"/>
          <w:w w:val="150"/>
        </w:rPr>
        <w:t xml:space="preserve">   </w:t>
      </w:r>
      <w:r>
        <w:t>культурному</w:t>
      </w:r>
      <w:r>
        <w:rPr>
          <w:spacing w:val="72"/>
          <w:w w:val="150"/>
        </w:rPr>
        <w:t xml:space="preserve">   </w:t>
      </w:r>
      <w:r>
        <w:t>наследию и</w:t>
      </w:r>
      <w:r>
        <w:rPr>
          <w:spacing w:val="73"/>
        </w:rPr>
        <w:t xml:space="preserve">   </w:t>
      </w:r>
      <w:r>
        <w:t>традициям</w:t>
      </w:r>
      <w:r>
        <w:rPr>
          <w:spacing w:val="72"/>
        </w:rPr>
        <w:t xml:space="preserve">   </w:t>
      </w:r>
      <w:r>
        <w:t>многонационального</w:t>
      </w:r>
      <w:r>
        <w:rPr>
          <w:spacing w:val="72"/>
        </w:rPr>
        <w:t xml:space="preserve">   </w:t>
      </w:r>
      <w:r>
        <w:t>народа</w:t>
      </w:r>
      <w:r>
        <w:rPr>
          <w:spacing w:val="72"/>
        </w:rPr>
        <w:t xml:space="preserve">   </w:t>
      </w:r>
      <w:r>
        <w:t>Российской</w:t>
      </w:r>
      <w:r>
        <w:rPr>
          <w:spacing w:val="74"/>
        </w:rPr>
        <w:t xml:space="preserve">   </w:t>
      </w:r>
      <w:r>
        <w:t>Федерации,</w:t>
      </w:r>
      <w:r>
        <w:rPr>
          <w:spacing w:val="72"/>
        </w:rPr>
        <w:t xml:space="preserve">   </w:t>
      </w:r>
      <w:r>
        <w:t>природе и окружающей среде.</w:t>
      </w:r>
    </w:p>
    <w:p w:rsidR="00336F6E" w:rsidRDefault="001D7343">
      <w:pPr>
        <w:pStyle w:val="a3"/>
        <w:tabs>
          <w:tab w:val="left" w:pos="2946"/>
          <w:tab w:val="left" w:pos="4832"/>
          <w:tab w:val="left" w:pos="6501"/>
          <w:tab w:val="left" w:pos="8818"/>
        </w:tabs>
        <w:spacing w:line="276" w:lineRule="auto"/>
        <w:ind w:right="233" w:firstLine="708"/>
      </w:pPr>
      <w:r>
        <w:rPr>
          <w:spacing w:val="-2"/>
        </w:rPr>
        <w:t>Личностные</w:t>
      </w:r>
      <w:r>
        <w:tab/>
      </w:r>
      <w:r>
        <w:rPr>
          <w:spacing w:val="-2"/>
        </w:rPr>
        <w:t>результаты</w:t>
      </w:r>
      <w:r>
        <w:tab/>
      </w:r>
      <w:r>
        <w:rPr>
          <w:spacing w:val="-2"/>
        </w:rPr>
        <w:t>освоения</w:t>
      </w:r>
      <w:r>
        <w:tab/>
      </w:r>
      <w:r>
        <w:rPr>
          <w:spacing w:val="-2"/>
        </w:rPr>
        <w:t>обучающимися</w:t>
      </w:r>
      <w:r>
        <w:tab/>
      </w:r>
      <w:r>
        <w:rPr>
          <w:spacing w:val="-2"/>
        </w:rPr>
        <w:t xml:space="preserve">программы </w:t>
      </w:r>
      <w:r>
        <w:t>по английскому</w:t>
      </w:r>
      <w:r>
        <w:rPr>
          <w:spacing w:val="-5"/>
        </w:rPr>
        <w:t xml:space="preserve"> </w:t>
      </w:r>
      <w:r>
        <w:t>языку</w:t>
      </w:r>
      <w:r>
        <w:rPr>
          <w:spacing w:val="-3"/>
        </w:rPr>
        <w:t xml:space="preserve"> </w:t>
      </w:r>
      <w:r>
        <w:t>на уровне среднего общего образования должны</w:t>
      </w:r>
      <w:r>
        <w:rPr>
          <w:spacing w:val="-1"/>
        </w:rPr>
        <w:t xml:space="preserve"> </w:t>
      </w:r>
      <w:r>
        <w:t>отражать готовность 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2"/>
      </w:pPr>
      <w:r>
        <w:lastRenderedPageBreak/>
        <w:t xml:space="preserve">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w:t>
      </w:r>
      <w:r>
        <w:rPr>
          <w:spacing w:val="-2"/>
        </w:rPr>
        <w:t>деятельности.</w:t>
      </w:r>
    </w:p>
    <w:p w:rsidR="00336F6E" w:rsidRDefault="001D7343">
      <w:pPr>
        <w:pStyle w:val="a3"/>
        <w:spacing w:line="276" w:lineRule="auto"/>
        <w:ind w:firstLine="708"/>
        <w:jc w:val="left"/>
      </w:pPr>
      <w:r>
        <w:t>В</w:t>
      </w:r>
      <w:r>
        <w:rPr>
          <w:spacing w:val="34"/>
        </w:rPr>
        <w:t xml:space="preserve"> </w:t>
      </w:r>
      <w:r>
        <w:t>результате</w:t>
      </w:r>
      <w:r>
        <w:rPr>
          <w:spacing w:val="35"/>
        </w:rPr>
        <w:t xml:space="preserve"> </w:t>
      </w:r>
      <w:r>
        <w:t>изучения</w:t>
      </w:r>
      <w:r>
        <w:rPr>
          <w:spacing w:val="36"/>
        </w:rPr>
        <w:t xml:space="preserve"> </w:t>
      </w:r>
      <w:r>
        <w:t>английского</w:t>
      </w:r>
      <w:r>
        <w:rPr>
          <w:spacing w:val="36"/>
        </w:rPr>
        <w:t xml:space="preserve"> </w:t>
      </w:r>
      <w:r>
        <w:t>языка</w:t>
      </w:r>
      <w:r>
        <w:rPr>
          <w:spacing w:val="35"/>
        </w:rPr>
        <w:t xml:space="preserve"> </w:t>
      </w:r>
      <w:r>
        <w:t>на</w:t>
      </w:r>
      <w:r>
        <w:rPr>
          <w:spacing w:val="37"/>
        </w:rPr>
        <w:t xml:space="preserve"> </w:t>
      </w:r>
      <w:r>
        <w:t>уровне</w:t>
      </w:r>
      <w:r>
        <w:rPr>
          <w:spacing w:val="35"/>
        </w:rPr>
        <w:t xml:space="preserve"> </w:t>
      </w:r>
      <w:r>
        <w:t>среднего</w:t>
      </w:r>
      <w:r>
        <w:rPr>
          <w:spacing w:val="36"/>
        </w:rPr>
        <w:t xml:space="preserve"> </w:t>
      </w:r>
      <w:r>
        <w:t>общего</w:t>
      </w:r>
      <w:r>
        <w:rPr>
          <w:spacing w:val="36"/>
        </w:rPr>
        <w:t xml:space="preserve"> </w:t>
      </w:r>
      <w:r>
        <w:t>образования</w:t>
      </w:r>
      <w:r>
        <w:rPr>
          <w:spacing w:val="40"/>
        </w:rPr>
        <w:t xml:space="preserve"> </w:t>
      </w:r>
      <w:r>
        <w:t>у обучающегося будут сформированы следующие личностные результаты:</w:t>
      </w:r>
    </w:p>
    <w:p w:rsidR="00336F6E" w:rsidRDefault="001D7343">
      <w:pPr>
        <w:pStyle w:val="a5"/>
        <w:numPr>
          <w:ilvl w:val="0"/>
          <w:numId w:val="161"/>
        </w:numPr>
        <w:tabs>
          <w:tab w:val="left" w:pos="1196"/>
        </w:tabs>
        <w:spacing w:before="1"/>
        <w:ind w:left="1196" w:hanging="258"/>
        <w:rPr>
          <w:sz w:val="24"/>
        </w:rPr>
      </w:pPr>
      <w:r>
        <w:rPr>
          <w:sz w:val="24"/>
        </w:rPr>
        <w:t>гражданского</w:t>
      </w:r>
      <w:r>
        <w:rPr>
          <w:spacing w:val="-3"/>
          <w:sz w:val="24"/>
        </w:rPr>
        <w:t xml:space="preserve"> </w:t>
      </w:r>
      <w:r>
        <w:rPr>
          <w:spacing w:val="-2"/>
          <w:sz w:val="24"/>
        </w:rPr>
        <w:t>воспитания:</w:t>
      </w:r>
    </w:p>
    <w:p w:rsidR="00336F6E" w:rsidRDefault="001D7343">
      <w:pPr>
        <w:pStyle w:val="a3"/>
        <w:tabs>
          <w:tab w:val="left" w:pos="3289"/>
          <w:tab w:val="left" w:pos="5016"/>
          <w:tab w:val="left" w:pos="6282"/>
          <w:tab w:val="left" w:pos="8187"/>
          <w:tab w:val="left" w:pos="8937"/>
        </w:tabs>
        <w:spacing w:before="41" w:line="276" w:lineRule="auto"/>
        <w:ind w:right="232" w:firstLine="708"/>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336F6E" w:rsidRDefault="001D7343">
      <w:pPr>
        <w:pStyle w:val="a3"/>
        <w:tabs>
          <w:tab w:val="left" w:pos="2247"/>
          <w:tab w:val="left" w:pos="3106"/>
          <w:tab w:val="left" w:pos="5217"/>
          <w:tab w:val="left" w:pos="5954"/>
          <w:tab w:val="left" w:pos="6352"/>
          <w:tab w:val="left" w:pos="8057"/>
          <w:tab w:val="left" w:pos="9299"/>
        </w:tabs>
        <w:spacing w:line="278" w:lineRule="auto"/>
        <w:ind w:right="235" w:firstLine="708"/>
        <w:jc w:val="left"/>
      </w:pPr>
      <w:r>
        <w:rPr>
          <w:spacing w:val="-2"/>
        </w:rPr>
        <w:t>осознание</w:t>
      </w:r>
      <w:r>
        <w:tab/>
      </w:r>
      <w:r>
        <w:rPr>
          <w:spacing w:val="-2"/>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336F6E" w:rsidRDefault="001D7343">
      <w:pPr>
        <w:pStyle w:val="a3"/>
        <w:tabs>
          <w:tab w:val="left" w:pos="2233"/>
          <w:tab w:val="left" w:pos="4065"/>
          <w:tab w:val="left" w:pos="5948"/>
          <w:tab w:val="left" w:pos="8203"/>
        </w:tabs>
        <w:spacing w:line="276" w:lineRule="auto"/>
        <w:ind w:right="233" w:firstLine="708"/>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336F6E" w:rsidRDefault="001D7343">
      <w:pPr>
        <w:pStyle w:val="a3"/>
        <w:tabs>
          <w:tab w:val="left" w:pos="2305"/>
          <w:tab w:val="left" w:pos="4035"/>
          <w:tab w:val="left" w:pos="5347"/>
          <w:tab w:val="left" w:pos="6934"/>
          <w:tab w:val="left" w:pos="8680"/>
        </w:tabs>
        <w:spacing w:line="278" w:lineRule="auto"/>
        <w:ind w:right="233" w:firstLine="708"/>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336F6E" w:rsidRDefault="001D7343">
      <w:pPr>
        <w:pStyle w:val="a3"/>
        <w:spacing w:line="276" w:lineRule="auto"/>
        <w:ind w:firstLine="708"/>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школе и детско-юношеских организациях;</w:t>
      </w:r>
    </w:p>
    <w:p w:rsidR="00336F6E" w:rsidRDefault="001D7343">
      <w:pPr>
        <w:pStyle w:val="a3"/>
        <w:spacing w:line="278" w:lineRule="auto"/>
        <w:ind w:right="233" w:firstLine="708"/>
        <w:jc w:val="left"/>
      </w:pPr>
      <w:r>
        <w:t>умение</w:t>
      </w:r>
      <w:r>
        <w:rPr>
          <w:spacing w:val="-3"/>
        </w:rPr>
        <w:t xml:space="preserve"> </w:t>
      </w:r>
      <w:r>
        <w:t>взаимодействовать</w:t>
      </w:r>
      <w:r>
        <w:rPr>
          <w:spacing w:val="-3"/>
        </w:rPr>
        <w:t xml:space="preserve"> </w:t>
      </w:r>
      <w:r>
        <w:t>с</w:t>
      </w:r>
      <w:r>
        <w:rPr>
          <w:spacing w:val="-5"/>
        </w:rPr>
        <w:t xml:space="preserve"> </w:t>
      </w:r>
      <w:r>
        <w:t>социальными</w:t>
      </w:r>
      <w:r>
        <w:rPr>
          <w:spacing w:val="-4"/>
        </w:rPr>
        <w:t xml:space="preserve"> </w:t>
      </w:r>
      <w:r>
        <w:t>институтами</w:t>
      </w:r>
      <w:r>
        <w:rPr>
          <w:spacing w:val="-4"/>
        </w:rPr>
        <w:t xml:space="preserve"> </w:t>
      </w:r>
      <w:r>
        <w:t>в</w:t>
      </w:r>
      <w:r>
        <w:rPr>
          <w:spacing w:val="-3"/>
        </w:rPr>
        <w:t xml:space="preserve"> </w:t>
      </w:r>
      <w:r>
        <w:t>соответствии</w:t>
      </w:r>
      <w:r>
        <w:rPr>
          <w:spacing w:val="-4"/>
        </w:rPr>
        <w:t xml:space="preserve"> </w:t>
      </w:r>
      <w:r>
        <w:t>с</w:t>
      </w:r>
      <w:r>
        <w:rPr>
          <w:spacing w:val="-5"/>
        </w:rPr>
        <w:t xml:space="preserve"> </w:t>
      </w:r>
      <w:r>
        <w:t>их</w:t>
      </w:r>
      <w:r>
        <w:rPr>
          <w:spacing w:val="-2"/>
        </w:rPr>
        <w:t xml:space="preserve"> </w:t>
      </w:r>
      <w:r>
        <w:t>функциями и назначением;</w:t>
      </w:r>
    </w:p>
    <w:p w:rsidR="00336F6E" w:rsidRDefault="001D7343">
      <w:pPr>
        <w:pStyle w:val="a3"/>
        <w:spacing w:line="272" w:lineRule="exact"/>
        <w:ind w:left="938"/>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336F6E" w:rsidRDefault="001D7343">
      <w:pPr>
        <w:pStyle w:val="a5"/>
        <w:numPr>
          <w:ilvl w:val="0"/>
          <w:numId w:val="161"/>
        </w:numPr>
        <w:tabs>
          <w:tab w:val="left" w:pos="1196"/>
        </w:tabs>
        <w:spacing w:before="30"/>
        <w:ind w:left="1196" w:hanging="258"/>
        <w:rPr>
          <w:sz w:val="24"/>
        </w:rPr>
      </w:pPr>
      <w:r>
        <w:rPr>
          <w:sz w:val="24"/>
        </w:rPr>
        <w:t>патриотического</w:t>
      </w:r>
      <w:r>
        <w:rPr>
          <w:spacing w:val="-6"/>
          <w:sz w:val="24"/>
        </w:rPr>
        <w:t xml:space="preserve"> </w:t>
      </w:r>
      <w:r>
        <w:rPr>
          <w:spacing w:val="-2"/>
          <w:sz w:val="24"/>
        </w:rPr>
        <w:t>воспитания:</w:t>
      </w:r>
    </w:p>
    <w:p w:rsidR="00336F6E" w:rsidRDefault="001D7343">
      <w:pPr>
        <w:pStyle w:val="a3"/>
        <w:spacing w:before="41" w:line="276" w:lineRule="auto"/>
        <w:ind w:right="233" w:firstLine="708"/>
      </w:pPr>
      <w:r>
        <w:t>сформированность российской гражданской идентичности, патриотизма, уважения к своему</w:t>
      </w:r>
      <w:r>
        <w:rPr>
          <w:spacing w:val="80"/>
          <w:w w:val="150"/>
        </w:rPr>
        <w:t xml:space="preserve">   </w:t>
      </w:r>
      <w:r>
        <w:t>народу,</w:t>
      </w:r>
      <w:r>
        <w:rPr>
          <w:spacing w:val="80"/>
          <w:w w:val="150"/>
        </w:rPr>
        <w:t xml:space="preserve">   </w:t>
      </w:r>
      <w:r>
        <w:t>чувства</w:t>
      </w:r>
      <w:r>
        <w:rPr>
          <w:spacing w:val="80"/>
          <w:w w:val="150"/>
        </w:rPr>
        <w:t xml:space="preserve">   </w:t>
      </w:r>
      <w:r>
        <w:t>ответственности</w:t>
      </w:r>
      <w:r>
        <w:rPr>
          <w:spacing w:val="80"/>
          <w:w w:val="150"/>
        </w:rPr>
        <w:t xml:space="preserve">   </w:t>
      </w:r>
      <w:r>
        <w:t>перед</w:t>
      </w:r>
      <w:r>
        <w:rPr>
          <w:spacing w:val="80"/>
          <w:w w:val="150"/>
        </w:rPr>
        <w:t xml:space="preserve">   </w:t>
      </w:r>
      <w:r>
        <w:t>Родиной,</w:t>
      </w:r>
      <w:r>
        <w:rPr>
          <w:spacing w:val="80"/>
          <w:w w:val="150"/>
        </w:rPr>
        <w:t xml:space="preserve">   </w:t>
      </w:r>
      <w:r>
        <w:t>гордости</w:t>
      </w:r>
      <w:r>
        <w:rPr>
          <w:spacing w:val="80"/>
        </w:rPr>
        <w:t xml:space="preserve"> </w:t>
      </w:r>
      <w:r>
        <w:t>за свой край, свою Родину, свой язык и культуру, прошлое и настоящее многонационального народа России;</w:t>
      </w:r>
    </w:p>
    <w:p w:rsidR="00336F6E" w:rsidRDefault="001D7343">
      <w:pPr>
        <w:pStyle w:val="a3"/>
        <w:spacing w:line="276" w:lineRule="auto"/>
        <w:ind w:right="229" w:firstLine="708"/>
      </w:pPr>
      <w:r>
        <w:t>ценностное</w:t>
      </w:r>
      <w:r>
        <w:rPr>
          <w:spacing w:val="80"/>
        </w:rPr>
        <w:t xml:space="preserve">   </w:t>
      </w:r>
      <w:r>
        <w:t>отношение</w:t>
      </w:r>
      <w:r>
        <w:rPr>
          <w:spacing w:val="80"/>
        </w:rPr>
        <w:t xml:space="preserve">   </w:t>
      </w:r>
      <w:r>
        <w:t>к</w:t>
      </w:r>
      <w:r>
        <w:rPr>
          <w:spacing w:val="80"/>
        </w:rPr>
        <w:t xml:space="preserve">   </w:t>
      </w:r>
      <w:r>
        <w:t>государственным</w:t>
      </w:r>
      <w:r>
        <w:rPr>
          <w:spacing w:val="80"/>
        </w:rPr>
        <w:t xml:space="preserve">   </w:t>
      </w:r>
      <w:r>
        <w:t>символам,</w:t>
      </w:r>
      <w:r>
        <w:rPr>
          <w:spacing w:val="80"/>
        </w:rPr>
        <w:t xml:space="preserve">   </w:t>
      </w:r>
      <w:r>
        <w:t>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336F6E" w:rsidRDefault="001D7343">
      <w:pPr>
        <w:pStyle w:val="a3"/>
        <w:spacing w:line="276" w:lineRule="auto"/>
        <w:ind w:right="231" w:firstLine="708"/>
      </w:pPr>
      <w:r>
        <w:t>идейная убеждённость,</w:t>
      </w:r>
      <w:r>
        <w:rPr>
          <w:spacing w:val="-1"/>
        </w:rPr>
        <w:t xml:space="preserve"> </w:t>
      </w:r>
      <w:r>
        <w:t>готовность</w:t>
      </w:r>
      <w:r>
        <w:rPr>
          <w:spacing w:val="-2"/>
        </w:rPr>
        <w:t xml:space="preserve"> </w:t>
      </w:r>
      <w:r>
        <w:t>к служению и</w:t>
      </w:r>
      <w:r>
        <w:rPr>
          <w:spacing w:val="-2"/>
        </w:rPr>
        <w:t xml:space="preserve"> </w:t>
      </w:r>
      <w:r>
        <w:t>защите</w:t>
      </w:r>
      <w:r>
        <w:rPr>
          <w:spacing w:val="-1"/>
        </w:rPr>
        <w:t xml:space="preserve"> </w:t>
      </w:r>
      <w:r>
        <w:t>Отечества, ответственность за его судьбу;</w:t>
      </w:r>
    </w:p>
    <w:p w:rsidR="00336F6E" w:rsidRDefault="001D7343">
      <w:pPr>
        <w:pStyle w:val="a5"/>
        <w:numPr>
          <w:ilvl w:val="0"/>
          <w:numId w:val="161"/>
        </w:numPr>
        <w:tabs>
          <w:tab w:val="left" w:pos="1196"/>
        </w:tabs>
        <w:spacing w:before="1"/>
        <w:ind w:left="1196" w:hanging="258"/>
        <w:jc w:val="both"/>
        <w:rPr>
          <w:sz w:val="24"/>
        </w:rPr>
      </w:pPr>
      <w:r>
        <w:rPr>
          <w:sz w:val="24"/>
        </w:rPr>
        <w:t>духовно-нравственного</w:t>
      </w:r>
      <w:r>
        <w:rPr>
          <w:spacing w:val="-9"/>
          <w:sz w:val="24"/>
        </w:rPr>
        <w:t xml:space="preserve"> </w:t>
      </w:r>
      <w:r>
        <w:rPr>
          <w:spacing w:val="-2"/>
          <w:sz w:val="24"/>
        </w:rPr>
        <w:t>воспитания:</w:t>
      </w:r>
    </w:p>
    <w:p w:rsidR="00336F6E" w:rsidRDefault="001D7343">
      <w:pPr>
        <w:pStyle w:val="a3"/>
        <w:spacing w:before="41" w:line="276" w:lineRule="auto"/>
        <w:ind w:left="938" w:right="2360"/>
      </w:pPr>
      <w:r>
        <w:t>осознание духовных ценностей российского народа; 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336F6E" w:rsidRDefault="001D7343">
      <w:pPr>
        <w:pStyle w:val="a3"/>
        <w:spacing w:line="278" w:lineRule="auto"/>
        <w:ind w:right="235" w:firstLine="708"/>
        <w:jc w:val="left"/>
      </w:pPr>
      <w:r>
        <w:t>способность оценивать ситуацию и принимать осознанные решения, ориентируясь на морально-нравственные нормы и ценности;</w:t>
      </w:r>
    </w:p>
    <w:p w:rsidR="00336F6E" w:rsidRDefault="001D7343">
      <w:pPr>
        <w:pStyle w:val="a3"/>
        <w:spacing w:line="272" w:lineRule="exact"/>
        <w:ind w:left="938"/>
        <w:jc w:val="left"/>
      </w:pPr>
      <w:r>
        <w:rPr>
          <w:spacing w:val="-4"/>
        </w:rPr>
        <w:t>осознание</w:t>
      </w:r>
      <w:r>
        <w:rPr>
          <w:spacing w:val="-3"/>
        </w:rPr>
        <w:t xml:space="preserve"> </w:t>
      </w:r>
      <w:r>
        <w:rPr>
          <w:spacing w:val="-4"/>
        </w:rPr>
        <w:t>личного</w:t>
      </w:r>
      <w:r>
        <w:rPr>
          <w:spacing w:val="2"/>
        </w:rPr>
        <w:t xml:space="preserve"> </w:t>
      </w:r>
      <w:r>
        <w:rPr>
          <w:spacing w:val="-4"/>
        </w:rPr>
        <w:t>вклада</w:t>
      </w:r>
      <w:r>
        <w:t xml:space="preserve"> </w:t>
      </w:r>
      <w:r>
        <w:rPr>
          <w:spacing w:val="-4"/>
        </w:rPr>
        <w:t>в</w:t>
      </w:r>
      <w:r>
        <w:rPr>
          <w:spacing w:val="1"/>
        </w:rPr>
        <w:t xml:space="preserve"> </w:t>
      </w:r>
      <w:r>
        <w:rPr>
          <w:spacing w:val="-4"/>
        </w:rPr>
        <w:t>построение</w:t>
      </w:r>
      <w:r>
        <w:rPr>
          <w:spacing w:val="3"/>
        </w:rPr>
        <w:t xml:space="preserve"> </w:t>
      </w:r>
      <w:r>
        <w:rPr>
          <w:spacing w:val="-4"/>
        </w:rPr>
        <w:t>устойчивого</w:t>
      </w:r>
      <w:r>
        <w:rPr>
          <w:spacing w:val="2"/>
        </w:rPr>
        <w:t xml:space="preserve"> </w:t>
      </w:r>
      <w:r>
        <w:rPr>
          <w:spacing w:val="-4"/>
        </w:rPr>
        <w:t>будущего;</w:t>
      </w:r>
    </w:p>
    <w:p w:rsidR="00336F6E" w:rsidRDefault="001D7343">
      <w:pPr>
        <w:pStyle w:val="a3"/>
        <w:spacing w:before="40" w:line="276" w:lineRule="auto"/>
        <w:ind w:firstLine="708"/>
        <w:jc w:val="left"/>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36F6E" w:rsidRDefault="001D7343">
      <w:pPr>
        <w:pStyle w:val="a5"/>
        <w:numPr>
          <w:ilvl w:val="0"/>
          <w:numId w:val="161"/>
        </w:numPr>
        <w:tabs>
          <w:tab w:val="left" w:pos="1196"/>
        </w:tabs>
        <w:spacing w:before="2"/>
        <w:ind w:left="1196" w:hanging="258"/>
        <w:rPr>
          <w:sz w:val="24"/>
        </w:rPr>
      </w:pPr>
      <w:r>
        <w:rPr>
          <w:sz w:val="24"/>
        </w:rPr>
        <w:t>эстетического</w:t>
      </w:r>
      <w:r>
        <w:rPr>
          <w:spacing w:val="-6"/>
          <w:sz w:val="24"/>
        </w:rPr>
        <w:t xml:space="preserve"> </w:t>
      </w:r>
      <w:r>
        <w:rPr>
          <w:spacing w:val="-2"/>
          <w:sz w:val="24"/>
        </w:rPr>
        <w:t>воспитания:</w:t>
      </w:r>
    </w:p>
    <w:p w:rsidR="00336F6E" w:rsidRDefault="001D7343">
      <w:pPr>
        <w:pStyle w:val="a3"/>
        <w:tabs>
          <w:tab w:val="left" w:pos="2644"/>
          <w:tab w:val="left" w:pos="4147"/>
          <w:tab w:val="left" w:pos="4641"/>
          <w:tab w:val="left" w:pos="5591"/>
          <w:tab w:val="left" w:pos="6836"/>
          <w:tab w:val="left" w:pos="8100"/>
          <w:tab w:val="left" w:pos="9030"/>
        </w:tabs>
        <w:spacing w:before="41" w:line="276" w:lineRule="auto"/>
        <w:ind w:right="236" w:firstLine="708"/>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336F6E" w:rsidRDefault="001D7343">
      <w:pPr>
        <w:pStyle w:val="a3"/>
        <w:spacing w:line="275" w:lineRule="exact"/>
        <w:ind w:left="938"/>
        <w:jc w:val="left"/>
      </w:pPr>
      <w:r>
        <w:t>способность</w:t>
      </w:r>
      <w:r>
        <w:rPr>
          <w:spacing w:val="4"/>
        </w:rPr>
        <w:t xml:space="preserve"> </w:t>
      </w:r>
      <w:r>
        <w:t>воспринимать</w:t>
      </w:r>
      <w:r>
        <w:rPr>
          <w:spacing w:val="6"/>
        </w:rPr>
        <w:t xml:space="preserve"> </w:t>
      </w:r>
      <w:r>
        <w:t>различные</w:t>
      </w:r>
      <w:r>
        <w:rPr>
          <w:spacing w:val="3"/>
        </w:rPr>
        <w:t xml:space="preserve"> </w:t>
      </w:r>
      <w:r>
        <w:t>виды</w:t>
      </w:r>
      <w:r>
        <w:rPr>
          <w:spacing w:val="2"/>
        </w:rPr>
        <w:t xml:space="preserve"> </w:t>
      </w:r>
      <w:r>
        <w:t>искусства,</w:t>
      </w:r>
      <w:r>
        <w:rPr>
          <w:spacing w:val="5"/>
        </w:rPr>
        <w:t xml:space="preserve"> </w:t>
      </w:r>
      <w:r>
        <w:t>традиции</w:t>
      </w:r>
      <w:r>
        <w:rPr>
          <w:spacing w:val="3"/>
        </w:rPr>
        <w:t xml:space="preserve"> </w:t>
      </w:r>
      <w:r>
        <w:t>и</w:t>
      </w:r>
      <w:r>
        <w:rPr>
          <w:spacing w:val="6"/>
        </w:rPr>
        <w:t xml:space="preserve"> </w:t>
      </w:r>
      <w:r>
        <w:t>творчество</w:t>
      </w:r>
      <w:r>
        <w:rPr>
          <w:spacing w:val="5"/>
        </w:rPr>
        <w:t xml:space="preserve"> </w:t>
      </w:r>
      <w:r>
        <w:t>своего</w:t>
      </w:r>
      <w:r>
        <w:rPr>
          <w:spacing w:val="6"/>
        </w:rPr>
        <w:t xml:space="preserve"> </w:t>
      </w:r>
      <w:r>
        <w:rPr>
          <w:spacing w:val="-10"/>
        </w:rPr>
        <w:t>и</w:t>
      </w:r>
    </w:p>
    <w:p w:rsidR="00336F6E" w:rsidRDefault="00336F6E">
      <w:pPr>
        <w:pStyle w:val="a3"/>
        <w:spacing w:line="275" w:lineRule="exact"/>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368"/>
        <w:jc w:val="left"/>
      </w:pPr>
      <w:r>
        <w:lastRenderedPageBreak/>
        <w:t>других</w:t>
      </w:r>
      <w:r>
        <w:rPr>
          <w:spacing w:val="29"/>
        </w:rPr>
        <w:t xml:space="preserve"> </w:t>
      </w:r>
      <w:r>
        <w:t>народов, приобщаться к ценностям мировой культуры через источники информации</w:t>
      </w:r>
      <w:r>
        <w:rPr>
          <w:spacing w:val="40"/>
        </w:rPr>
        <w:t xml:space="preserve"> </w:t>
      </w:r>
      <w:r>
        <w:t>на иностранном языке, ощущать эмоциональное воздействие искусства;</w:t>
      </w:r>
    </w:p>
    <w:p w:rsidR="00336F6E" w:rsidRDefault="001D7343">
      <w:pPr>
        <w:pStyle w:val="a3"/>
        <w:tabs>
          <w:tab w:val="left" w:pos="2708"/>
          <w:tab w:val="left" w:pos="3149"/>
          <w:tab w:val="left" w:pos="4670"/>
          <w:tab w:val="left" w:pos="5351"/>
          <w:tab w:val="left" w:pos="6639"/>
          <w:tab w:val="left" w:pos="7097"/>
          <w:tab w:val="left" w:pos="8388"/>
        </w:tabs>
        <w:spacing w:line="278" w:lineRule="auto"/>
        <w:ind w:right="233" w:firstLine="708"/>
        <w:jc w:val="left"/>
      </w:pPr>
      <w:r>
        <w:rPr>
          <w:spacing w:val="-2"/>
        </w:rPr>
        <w:t>убеждённость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народного творчества;</w:t>
      </w:r>
    </w:p>
    <w:p w:rsidR="00336F6E" w:rsidRDefault="001D7343">
      <w:pPr>
        <w:pStyle w:val="a3"/>
        <w:spacing w:line="276" w:lineRule="auto"/>
        <w:ind w:firstLine="708"/>
        <w:jc w:val="left"/>
      </w:pPr>
      <w:r>
        <w:t>стремление к лучшему осознанию культуры своего народа и готовность содействовать ознакомлению с ней представителей других стран;</w:t>
      </w:r>
    </w:p>
    <w:p w:rsidR="00336F6E" w:rsidRDefault="001D7343">
      <w:pPr>
        <w:pStyle w:val="a3"/>
        <w:spacing w:line="278" w:lineRule="auto"/>
        <w:ind w:right="234" w:firstLine="708"/>
        <w:jc w:val="left"/>
      </w:pPr>
      <w:r>
        <w:t>готовность</w:t>
      </w:r>
      <w:r>
        <w:rPr>
          <w:spacing w:val="80"/>
        </w:rPr>
        <w:t xml:space="preserve"> </w:t>
      </w:r>
      <w:r>
        <w:t>к</w:t>
      </w:r>
      <w:r>
        <w:rPr>
          <w:spacing w:val="80"/>
        </w:rPr>
        <w:t xml:space="preserve"> </w:t>
      </w:r>
      <w:r>
        <w:t>самовыражению</w:t>
      </w:r>
      <w:r>
        <w:rPr>
          <w:spacing w:val="80"/>
        </w:rPr>
        <w:t xml:space="preserve"> </w:t>
      </w:r>
      <w:r>
        <w:t>в</w:t>
      </w:r>
      <w:r>
        <w:rPr>
          <w:spacing w:val="80"/>
        </w:rPr>
        <w:t xml:space="preserve"> </w:t>
      </w:r>
      <w:r>
        <w:t>разных</w:t>
      </w:r>
      <w:r>
        <w:rPr>
          <w:spacing w:val="80"/>
        </w:rPr>
        <w:t xml:space="preserve"> </w:t>
      </w:r>
      <w:r>
        <w:t>видах</w:t>
      </w:r>
      <w:r>
        <w:rPr>
          <w:spacing w:val="80"/>
        </w:rPr>
        <w:t xml:space="preserve"> </w:t>
      </w:r>
      <w:r>
        <w:t>искусства,</w:t>
      </w:r>
      <w:r>
        <w:rPr>
          <w:spacing w:val="80"/>
        </w:rPr>
        <w:t xml:space="preserve"> </w:t>
      </w:r>
      <w:r>
        <w:t>стремление</w:t>
      </w:r>
      <w:r>
        <w:rPr>
          <w:spacing w:val="80"/>
        </w:rPr>
        <w:t xml:space="preserve"> </w:t>
      </w:r>
      <w:r>
        <w:t>проявлять</w:t>
      </w:r>
      <w:r>
        <w:rPr>
          <w:spacing w:val="40"/>
        </w:rPr>
        <w:t xml:space="preserve"> </w:t>
      </w:r>
      <w:r>
        <w:t>качества творческой личности;</w:t>
      </w:r>
    </w:p>
    <w:p w:rsidR="00336F6E" w:rsidRDefault="001D7343">
      <w:pPr>
        <w:pStyle w:val="a5"/>
        <w:numPr>
          <w:ilvl w:val="0"/>
          <w:numId w:val="161"/>
        </w:numPr>
        <w:tabs>
          <w:tab w:val="left" w:pos="1196"/>
        </w:tabs>
        <w:spacing w:line="272" w:lineRule="exact"/>
        <w:ind w:left="1196" w:hanging="258"/>
        <w:rPr>
          <w:sz w:val="24"/>
        </w:rPr>
      </w:pPr>
      <w:r>
        <w:rPr>
          <w:sz w:val="24"/>
        </w:rPr>
        <w:t>физического</w:t>
      </w:r>
      <w:r>
        <w:rPr>
          <w:spacing w:val="-3"/>
          <w:sz w:val="24"/>
        </w:rPr>
        <w:t xml:space="preserve"> </w:t>
      </w:r>
      <w:r>
        <w:rPr>
          <w:spacing w:val="-2"/>
          <w:sz w:val="24"/>
        </w:rPr>
        <w:t>воспитания:</w:t>
      </w:r>
    </w:p>
    <w:p w:rsidR="00336F6E" w:rsidRDefault="001D7343">
      <w:pPr>
        <w:pStyle w:val="a3"/>
        <w:spacing w:before="35" w:line="276" w:lineRule="auto"/>
        <w:ind w:firstLine="708"/>
        <w:jc w:val="left"/>
      </w:pPr>
      <w:r>
        <w:t>сформированность</w:t>
      </w:r>
      <w:r>
        <w:rPr>
          <w:spacing w:val="-4"/>
        </w:rPr>
        <w:t xml:space="preserve"> </w:t>
      </w:r>
      <w:r>
        <w:t>здорового</w:t>
      </w:r>
      <w:r>
        <w:rPr>
          <w:spacing w:val="-4"/>
        </w:rPr>
        <w:t xml:space="preserve"> </w:t>
      </w:r>
      <w:r>
        <w:t>и</w:t>
      </w:r>
      <w:r>
        <w:rPr>
          <w:spacing w:val="-2"/>
        </w:rPr>
        <w:t xml:space="preserve"> </w:t>
      </w:r>
      <w:r>
        <w:t>безопасного</w:t>
      </w:r>
      <w:r>
        <w:rPr>
          <w:spacing w:val="-3"/>
        </w:rPr>
        <w:t xml:space="preserve"> </w:t>
      </w:r>
      <w:r>
        <w:t>образа</w:t>
      </w:r>
      <w:r>
        <w:rPr>
          <w:spacing w:val="-4"/>
        </w:rPr>
        <w:t xml:space="preserve"> </w:t>
      </w:r>
      <w:r>
        <w:t>жизни,</w:t>
      </w:r>
      <w:r>
        <w:rPr>
          <w:spacing w:val="-3"/>
        </w:rPr>
        <w:t xml:space="preserve"> </w:t>
      </w:r>
      <w:r>
        <w:t>ответственного</w:t>
      </w:r>
      <w:r>
        <w:rPr>
          <w:spacing w:val="-3"/>
        </w:rPr>
        <w:t xml:space="preserve"> </w:t>
      </w:r>
      <w:r>
        <w:t>отношения</w:t>
      </w:r>
      <w:r>
        <w:rPr>
          <w:spacing w:val="-3"/>
        </w:rPr>
        <w:t xml:space="preserve"> </w:t>
      </w:r>
      <w:r>
        <w:t>к своему здоровью;</w:t>
      </w:r>
    </w:p>
    <w:p w:rsidR="00336F6E" w:rsidRDefault="001D7343">
      <w:pPr>
        <w:pStyle w:val="a3"/>
        <w:spacing w:before="1" w:line="276" w:lineRule="auto"/>
        <w:ind w:firstLine="708"/>
        <w:jc w:val="left"/>
      </w:pPr>
      <w:r>
        <w:t>потребность</w:t>
      </w:r>
      <w:r>
        <w:rPr>
          <w:spacing w:val="39"/>
        </w:rPr>
        <w:t xml:space="preserve"> </w:t>
      </w:r>
      <w:r>
        <w:t>в</w:t>
      </w:r>
      <w:r>
        <w:rPr>
          <w:spacing w:val="37"/>
        </w:rPr>
        <w:t xml:space="preserve"> </w:t>
      </w:r>
      <w:r>
        <w:t>физическом</w:t>
      </w:r>
      <w:r>
        <w:rPr>
          <w:spacing w:val="37"/>
        </w:rPr>
        <w:t xml:space="preserve"> </w:t>
      </w:r>
      <w:r>
        <w:t>совершенствовании,</w:t>
      </w:r>
      <w:r>
        <w:rPr>
          <w:spacing w:val="37"/>
        </w:rPr>
        <w:t xml:space="preserve"> </w:t>
      </w:r>
      <w:r>
        <w:t>занятиях</w:t>
      </w:r>
      <w:r>
        <w:rPr>
          <w:spacing w:val="40"/>
        </w:rPr>
        <w:t xml:space="preserve"> </w:t>
      </w:r>
      <w:r>
        <w:t xml:space="preserve">спортивно-оздоровительной </w:t>
      </w:r>
      <w:r>
        <w:rPr>
          <w:spacing w:val="-2"/>
        </w:rPr>
        <w:t>деятельностью;</w:t>
      </w:r>
    </w:p>
    <w:p w:rsidR="00336F6E" w:rsidRDefault="001D7343">
      <w:pPr>
        <w:pStyle w:val="a3"/>
        <w:spacing w:line="276" w:lineRule="auto"/>
        <w:ind w:right="234" w:firstLine="708"/>
        <w:jc w:val="left"/>
      </w:pPr>
      <w:r>
        <w:t>активное неприятие вредных привычек и иных форм причинения вреда физическому и психическому здоровью;</w:t>
      </w:r>
    </w:p>
    <w:p w:rsidR="00336F6E" w:rsidRDefault="001D7343">
      <w:pPr>
        <w:pStyle w:val="a5"/>
        <w:numPr>
          <w:ilvl w:val="0"/>
          <w:numId w:val="161"/>
        </w:numPr>
        <w:tabs>
          <w:tab w:val="left" w:pos="1196"/>
        </w:tabs>
        <w:spacing w:before="1"/>
        <w:ind w:left="1196" w:hanging="258"/>
        <w:rPr>
          <w:sz w:val="24"/>
        </w:rPr>
      </w:pPr>
      <w:r>
        <w:rPr>
          <w:sz w:val="24"/>
        </w:rPr>
        <w:t>трудового</w:t>
      </w:r>
      <w:r>
        <w:rPr>
          <w:spacing w:val="-3"/>
          <w:sz w:val="24"/>
        </w:rPr>
        <w:t xml:space="preserve"> </w:t>
      </w:r>
      <w:r>
        <w:rPr>
          <w:spacing w:val="-2"/>
          <w:sz w:val="24"/>
        </w:rPr>
        <w:t>воспитания:</w:t>
      </w:r>
    </w:p>
    <w:p w:rsidR="00336F6E" w:rsidRDefault="001D7343">
      <w:pPr>
        <w:pStyle w:val="a3"/>
        <w:spacing w:before="41"/>
        <w:ind w:left="938"/>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336F6E" w:rsidRDefault="001D7343">
      <w:pPr>
        <w:pStyle w:val="a3"/>
        <w:spacing w:before="41" w:line="276" w:lineRule="auto"/>
        <w:ind w:right="232" w:firstLine="708"/>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36F6E" w:rsidRDefault="001D7343">
      <w:pPr>
        <w:pStyle w:val="a3"/>
        <w:spacing w:before="1" w:line="276" w:lineRule="auto"/>
        <w:ind w:right="225" w:firstLine="708"/>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w:t>
      </w:r>
      <w:r>
        <w:rPr>
          <w:spacing w:val="-4"/>
        </w:rPr>
        <w:t xml:space="preserve"> </w:t>
      </w:r>
      <w:r>
        <w:t>возможностей</w:t>
      </w:r>
      <w:r>
        <w:rPr>
          <w:spacing w:val="-2"/>
        </w:rPr>
        <w:t xml:space="preserve"> </w:t>
      </w:r>
      <w:r>
        <w:t>самореализации</w:t>
      </w:r>
      <w:r>
        <w:rPr>
          <w:spacing w:val="-2"/>
        </w:rPr>
        <w:t xml:space="preserve"> </w:t>
      </w:r>
      <w:r>
        <w:t>средствами</w:t>
      </w:r>
      <w:r>
        <w:rPr>
          <w:spacing w:val="-2"/>
        </w:rPr>
        <w:t xml:space="preserve"> </w:t>
      </w:r>
      <w:r>
        <w:t>иностранного</w:t>
      </w:r>
      <w:r>
        <w:rPr>
          <w:spacing w:val="-3"/>
        </w:rPr>
        <w:t xml:space="preserve"> </w:t>
      </w:r>
      <w:r>
        <w:t>языка;</w:t>
      </w:r>
    </w:p>
    <w:p w:rsidR="00336F6E" w:rsidRDefault="001D7343">
      <w:pPr>
        <w:pStyle w:val="a3"/>
        <w:spacing w:line="276" w:lineRule="auto"/>
        <w:ind w:right="237" w:firstLine="708"/>
      </w:pPr>
      <w:r>
        <w:t>готовность и способность к образованию и самообразованию на протяжении всей жизни, в том числе с использованием иностранного языка;</w:t>
      </w:r>
    </w:p>
    <w:p w:rsidR="00336F6E" w:rsidRDefault="001D7343">
      <w:pPr>
        <w:pStyle w:val="a5"/>
        <w:numPr>
          <w:ilvl w:val="0"/>
          <w:numId w:val="161"/>
        </w:numPr>
        <w:tabs>
          <w:tab w:val="left" w:pos="1196"/>
        </w:tabs>
        <w:ind w:left="1196" w:hanging="258"/>
        <w:jc w:val="both"/>
        <w:rPr>
          <w:sz w:val="24"/>
        </w:rPr>
      </w:pPr>
      <w:r>
        <w:rPr>
          <w:sz w:val="24"/>
        </w:rPr>
        <w:t>экологического</w:t>
      </w:r>
      <w:r>
        <w:rPr>
          <w:spacing w:val="-5"/>
          <w:sz w:val="24"/>
        </w:rPr>
        <w:t xml:space="preserve"> </w:t>
      </w:r>
      <w:r>
        <w:rPr>
          <w:spacing w:val="-2"/>
          <w:sz w:val="24"/>
        </w:rPr>
        <w:t>воспитания:</w:t>
      </w:r>
    </w:p>
    <w:p w:rsidR="00336F6E" w:rsidRDefault="001D7343">
      <w:pPr>
        <w:pStyle w:val="a3"/>
        <w:spacing w:before="41" w:line="276" w:lineRule="auto"/>
        <w:ind w:right="224" w:firstLine="708"/>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336F6E" w:rsidRDefault="001D7343">
      <w:pPr>
        <w:pStyle w:val="a3"/>
        <w:spacing w:line="276" w:lineRule="auto"/>
        <w:ind w:right="235" w:firstLine="708"/>
      </w:pPr>
      <w:r>
        <w:t>планирование и осуществление действий в окружающей среде на основе знания целей устойчивого развития человечества;</w:t>
      </w:r>
    </w:p>
    <w:p w:rsidR="00336F6E" w:rsidRDefault="001D7343">
      <w:pPr>
        <w:pStyle w:val="a3"/>
        <w:spacing w:line="276" w:lineRule="auto"/>
        <w:ind w:right="231" w:firstLine="708"/>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336F6E" w:rsidRDefault="001D7343">
      <w:pPr>
        <w:pStyle w:val="a3"/>
        <w:ind w:left="938"/>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rsidR="00336F6E" w:rsidRDefault="001D7343">
      <w:pPr>
        <w:pStyle w:val="a5"/>
        <w:numPr>
          <w:ilvl w:val="0"/>
          <w:numId w:val="161"/>
        </w:numPr>
        <w:tabs>
          <w:tab w:val="left" w:pos="1196"/>
        </w:tabs>
        <w:spacing w:before="41"/>
        <w:ind w:left="1196"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336F6E" w:rsidRDefault="001D7343">
      <w:pPr>
        <w:pStyle w:val="a3"/>
        <w:spacing w:before="41" w:line="276" w:lineRule="auto"/>
        <w:ind w:right="235" w:firstLine="708"/>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36F6E" w:rsidRDefault="001D7343">
      <w:pPr>
        <w:pStyle w:val="a3"/>
        <w:spacing w:before="1" w:line="276" w:lineRule="auto"/>
        <w:ind w:right="236" w:firstLine="708"/>
      </w:pPr>
      <w:r>
        <w:t>совершенствование языковой и читательской культуры как средства взаимодействия между людьми и познания мира;</w:t>
      </w:r>
    </w:p>
    <w:p w:rsidR="00336F6E" w:rsidRDefault="001D7343">
      <w:pPr>
        <w:pStyle w:val="a3"/>
        <w:spacing w:before="1" w:line="276" w:lineRule="auto"/>
        <w:ind w:right="232" w:firstLine="708"/>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336F6E" w:rsidRDefault="001D7343">
      <w:pPr>
        <w:pStyle w:val="a3"/>
        <w:spacing w:line="274" w:lineRule="exact"/>
        <w:ind w:left="938"/>
      </w:pPr>
      <w:r>
        <w:t>В</w:t>
      </w:r>
      <w:r>
        <w:rPr>
          <w:spacing w:val="17"/>
        </w:rPr>
        <w:t xml:space="preserve"> </w:t>
      </w:r>
      <w:r>
        <w:t>процессе</w:t>
      </w:r>
      <w:r>
        <w:rPr>
          <w:spacing w:val="23"/>
        </w:rPr>
        <w:t xml:space="preserve"> </w:t>
      </w:r>
      <w:r>
        <w:t>достижения</w:t>
      </w:r>
      <w:r>
        <w:rPr>
          <w:spacing w:val="22"/>
        </w:rPr>
        <w:t xml:space="preserve"> </w:t>
      </w:r>
      <w:r>
        <w:t>личностных</w:t>
      </w:r>
      <w:r>
        <w:rPr>
          <w:spacing w:val="23"/>
        </w:rPr>
        <w:t xml:space="preserve"> </w:t>
      </w:r>
      <w:r>
        <w:t>результатов</w:t>
      </w:r>
      <w:r>
        <w:rPr>
          <w:spacing w:val="22"/>
        </w:rPr>
        <w:t xml:space="preserve"> </w:t>
      </w:r>
      <w:r>
        <w:t>освоения</w:t>
      </w:r>
      <w:r>
        <w:rPr>
          <w:spacing w:val="22"/>
        </w:rPr>
        <w:t xml:space="preserve"> </w:t>
      </w:r>
      <w:r>
        <w:t>обучающимися</w:t>
      </w:r>
      <w:r>
        <w:rPr>
          <w:spacing w:val="22"/>
        </w:rPr>
        <w:t xml:space="preserve"> </w:t>
      </w:r>
      <w:r>
        <w:rPr>
          <w:spacing w:val="-2"/>
        </w:rPr>
        <w:t>программы</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35"/>
      </w:pPr>
      <w:r>
        <w:lastRenderedPageBreak/>
        <w:t>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w:t>
      </w:r>
    </w:p>
    <w:p w:rsidR="00336F6E" w:rsidRDefault="001D7343">
      <w:pPr>
        <w:pStyle w:val="a3"/>
        <w:spacing w:line="278" w:lineRule="auto"/>
        <w:ind w:right="236" w:firstLine="708"/>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36F6E" w:rsidRDefault="001D7343">
      <w:pPr>
        <w:pStyle w:val="a3"/>
        <w:spacing w:line="276" w:lineRule="auto"/>
        <w:ind w:right="230" w:firstLine="708"/>
      </w:pPr>
      <w:r>
        <w:t>саморегулирования, включающего самоконтроль, умение принимать ответственность</w:t>
      </w:r>
      <w:r>
        <w:rPr>
          <w:spacing w:val="40"/>
        </w:rPr>
        <w:t xml:space="preserve"> </w:t>
      </w:r>
      <w:r>
        <w:t>за своё поведение, способность адаптироваться к эмоциональным изменениям и проявлять гибкость, быть открытым новому;</w:t>
      </w:r>
    </w:p>
    <w:p w:rsidR="00336F6E" w:rsidRDefault="001D7343">
      <w:pPr>
        <w:pStyle w:val="a3"/>
        <w:spacing w:line="276" w:lineRule="auto"/>
        <w:ind w:right="234" w:firstLine="708"/>
      </w:pPr>
      <w:r>
        <w:t>внутренней</w:t>
      </w:r>
      <w:r>
        <w:rPr>
          <w:spacing w:val="80"/>
          <w:w w:val="150"/>
        </w:rPr>
        <w:t xml:space="preserve">  </w:t>
      </w:r>
      <w:r>
        <w:t>мотивации,</w:t>
      </w:r>
      <w:r>
        <w:rPr>
          <w:spacing w:val="80"/>
          <w:w w:val="150"/>
        </w:rPr>
        <w:t xml:space="preserve">  </w:t>
      </w:r>
      <w:r>
        <w:t>включающей</w:t>
      </w:r>
      <w:r>
        <w:rPr>
          <w:spacing w:val="80"/>
          <w:w w:val="150"/>
        </w:rPr>
        <w:t xml:space="preserve">  </w:t>
      </w:r>
      <w:r>
        <w:t>стремление</w:t>
      </w:r>
      <w:r>
        <w:rPr>
          <w:spacing w:val="80"/>
          <w:w w:val="150"/>
        </w:rPr>
        <w:t xml:space="preserve">  </w:t>
      </w:r>
      <w:r>
        <w:t>к</w:t>
      </w:r>
      <w:r>
        <w:rPr>
          <w:spacing w:val="80"/>
          <w:w w:val="150"/>
        </w:rPr>
        <w:t xml:space="preserve">  </w:t>
      </w:r>
      <w:r>
        <w:t>достижению</w:t>
      </w:r>
      <w:r>
        <w:rPr>
          <w:spacing w:val="80"/>
          <w:w w:val="150"/>
        </w:rPr>
        <w:t xml:space="preserve">  </w:t>
      </w:r>
      <w:r>
        <w:t>цели</w:t>
      </w:r>
      <w:r>
        <w:rPr>
          <w:spacing w:val="80"/>
        </w:rPr>
        <w:t xml:space="preserve"> </w:t>
      </w:r>
      <w:r>
        <w:t>и успеху, оптимизм, инициативность, умение действовать, исходя из своих возможностей;</w:t>
      </w:r>
    </w:p>
    <w:p w:rsidR="00336F6E" w:rsidRDefault="001D7343">
      <w:pPr>
        <w:pStyle w:val="a3"/>
        <w:tabs>
          <w:tab w:val="left" w:pos="2007"/>
          <w:tab w:val="left" w:pos="3043"/>
          <w:tab w:val="left" w:pos="4130"/>
          <w:tab w:val="left" w:pos="6411"/>
          <w:tab w:val="left" w:pos="8706"/>
        </w:tabs>
        <w:spacing w:line="276" w:lineRule="auto"/>
        <w:ind w:right="234" w:firstLine="708"/>
      </w:pPr>
      <w:r>
        <w:t xml:space="preserve">эмпатии, включающей способность понимать эмоциональное состояние других, </w:t>
      </w:r>
      <w:r>
        <w:rPr>
          <w:spacing w:val="-2"/>
        </w:rPr>
        <w:t>учитывать</w:t>
      </w:r>
      <w:r>
        <w:tab/>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336F6E" w:rsidRDefault="001D7343">
      <w:pPr>
        <w:pStyle w:val="a3"/>
        <w:spacing w:line="276" w:lineRule="auto"/>
        <w:ind w:right="232" w:firstLine="708"/>
      </w:pPr>
      <w:r>
        <w:t>социальных</w:t>
      </w:r>
      <w:r>
        <w:rPr>
          <w:spacing w:val="80"/>
          <w:w w:val="150"/>
        </w:rPr>
        <w:t xml:space="preserve">  </w:t>
      </w:r>
      <w:r>
        <w:t>навыков,</w:t>
      </w:r>
      <w:r>
        <w:rPr>
          <w:spacing w:val="80"/>
          <w:w w:val="150"/>
        </w:rPr>
        <w:t xml:space="preserve">  </w:t>
      </w:r>
      <w:r>
        <w:t>включающих</w:t>
      </w:r>
      <w:r>
        <w:rPr>
          <w:spacing w:val="80"/>
          <w:w w:val="150"/>
        </w:rPr>
        <w:t xml:space="preserve">  </w:t>
      </w:r>
      <w:r>
        <w:t>способность</w:t>
      </w:r>
      <w:r>
        <w:rPr>
          <w:spacing w:val="80"/>
          <w:w w:val="150"/>
        </w:rPr>
        <w:t xml:space="preserve">  </w:t>
      </w:r>
      <w:r>
        <w:t>выстраивать</w:t>
      </w:r>
      <w:r>
        <w:rPr>
          <w:spacing w:val="80"/>
          <w:w w:val="150"/>
        </w:rPr>
        <w:t xml:space="preserve">  </w:t>
      </w:r>
      <w:r>
        <w:t>отношения</w:t>
      </w:r>
      <w:r>
        <w:rPr>
          <w:spacing w:val="40"/>
        </w:rPr>
        <w:t xml:space="preserve"> </w:t>
      </w:r>
      <w:r>
        <w:t>с другими людьми, в том числе с представителями страны/стран изучаемого языка,</w:t>
      </w:r>
      <w:r>
        <w:rPr>
          <w:spacing w:val="40"/>
        </w:rPr>
        <w:t xml:space="preserve"> </w:t>
      </w:r>
      <w:r>
        <w:t>заботиться, проявлять интерес и разрешать конфликты.</w:t>
      </w:r>
    </w:p>
    <w:p w:rsidR="00336F6E" w:rsidRDefault="001D7343">
      <w:pPr>
        <w:pStyle w:val="a3"/>
        <w:spacing w:line="276" w:lineRule="auto"/>
        <w:ind w:right="227" w:firstLine="708"/>
      </w:pPr>
      <w:r>
        <w:t>В</w:t>
      </w:r>
      <w:r>
        <w:rPr>
          <w:spacing w:val="76"/>
        </w:rPr>
        <w:t xml:space="preserve">   </w:t>
      </w:r>
      <w:r>
        <w:t>результате</w:t>
      </w:r>
      <w:r>
        <w:rPr>
          <w:spacing w:val="77"/>
        </w:rPr>
        <w:t xml:space="preserve">   </w:t>
      </w:r>
      <w:r>
        <w:t>изучения</w:t>
      </w:r>
      <w:r>
        <w:rPr>
          <w:spacing w:val="78"/>
        </w:rPr>
        <w:t xml:space="preserve">   </w:t>
      </w:r>
      <w:r>
        <w:t>программы</w:t>
      </w:r>
      <w:r>
        <w:rPr>
          <w:spacing w:val="77"/>
        </w:rPr>
        <w:t xml:space="preserve">   </w:t>
      </w:r>
      <w:r>
        <w:t>по</w:t>
      </w:r>
      <w:r>
        <w:rPr>
          <w:spacing w:val="77"/>
        </w:rPr>
        <w:t xml:space="preserve">   </w:t>
      </w:r>
      <w:r>
        <w:t>иностранному</w:t>
      </w:r>
      <w:r>
        <w:rPr>
          <w:spacing w:val="76"/>
        </w:rPr>
        <w:t xml:space="preserve">   </w:t>
      </w:r>
      <w:r>
        <w:t>(английскому) на уровне</w:t>
      </w:r>
      <w:r>
        <w:rPr>
          <w:spacing w:val="-1"/>
        </w:rPr>
        <w:t xml:space="preserve"> </w:t>
      </w:r>
      <w:r>
        <w:t>среднего общего образования у</w:t>
      </w:r>
      <w:r>
        <w:rPr>
          <w:spacing w:val="-4"/>
        </w:rPr>
        <w:t xml:space="preserve"> </w:t>
      </w:r>
      <w:r>
        <w:t>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36F6E" w:rsidRDefault="001D7343">
      <w:pPr>
        <w:pStyle w:val="a3"/>
        <w:spacing w:line="276" w:lineRule="auto"/>
        <w:ind w:right="230" w:firstLine="708"/>
      </w:pPr>
      <w:r>
        <w:t>У обучающегося будут сформированы следующие базовые логические действия как часть познавательных универсальных учебных действий:</w:t>
      </w:r>
    </w:p>
    <w:p w:rsidR="00336F6E" w:rsidRDefault="001D7343">
      <w:pPr>
        <w:pStyle w:val="a3"/>
        <w:spacing w:line="276" w:lineRule="auto"/>
        <w:ind w:right="235" w:firstLine="708"/>
      </w:pPr>
      <w:r>
        <w:t xml:space="preserve">самостоятельно формулировать и актуализировать проблему, рассматривать её </w:t>
      </w:r>
      <w:r>
        <w:rPr>
          <w:spacing w:val="-2"/>
        </w:rPr>
        <w:t>всесторонне;</w:t>
      </w:r>
    </w:p>
    <w:p w:rsidR="00336F6E" w:rsidRDefault="001D7343">
      <w:pPr>
        <w:pStyle w:val="a3"/>
        <w:spacing w:line="278" w:lineRule="auto"/>
        <w:ind w:right="230" w:firstLine="708"/>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336F6E" w:rsidRDefault="001D7343">
      <w:pPr>
        <w:pStyle w:val="a3"/>
        <w:spacing w:line="276" w:lineRule="auto"/>
        <w:ind w:left="938" w:right="232"/>
      </w:pPr>
      <w:r>
        <w:t>определять цели деятельности, задавать параметры и критерии их достижения; выявлять</w:t>
      </w:r>
      <w:r>
        <w:rPr>
          <w:spacing w:val="59"/>
          <w:w w:val="150"/>
        </w:rPr>
        <w:t xml:space="preserve">  </w:t>
      </w:r>
      <w:r>
        <w:t>закономерности</w:t>
      </w:r>
      <w:r>
        <w:rPr>
          <w:spacing w:val="60"/>
          <w:w w:val="150"/>
        </w:rPr>
        <w:t xml:space="preserve">  </w:t>
      </w:r>
      <w:r>
        <w:t>в</w:t>
      </w:r>
      <w:r>
        <w:rPr>
          <w:spacing w:val="59"/>
          <w:w w:val="150"/>
        </w:rPr>
        <w:t xml:space="preserve">  </w:t>
      </w:r>
      <w:r>
        <w:t>языковых</w:t>
      </w:r>
      <w:r>
        <w:rPr>
          <w:spacing w:val="59"/>
          <w:w w:val="150"/>
        </w:rPr>
        <w:t xml:space="preserve">  </w:t>
      </w:r>
      <w:r>
        <w:t>явлениях</w:t>
      </w:r>
      <w:r>
        <w:rPr>
          <w:spacing w:val="60"/>
          <w:w w:val="150"/>
        </w:rPr>
        <w:t xml:space="preserve">  </w:t>
      </w:r>
      <w:r>
        <w:t>изучаемого</w:t>
      </w:r>
      <w:r>
        <w:rPr>
          <w:spacing w:val="59"/>
          <w:w w:val="150"/>
        </w:rPr>
        <w:t xml:space="preserve">  </w:t>
      </w:r>
      <w:r>
        <w:rPr>
          <w:spacing w:val="-2"/>
        </w:rPr>
        <w:t>иностранного</w:t>
      </w:r>
    </w:p>
    <w:p w:rsidR="00336F6E" w:rsidRDefault="001D7343">
      <w:pPr>
        <w:pStyle w:val="a3"/>
        <w:spacing w:line="275" w:lineRule="exact"/>
      </w:pPr>
      <w:r>
        <w:t>(английского)</w:t>
      </w:r>
      <w:r>
        <w:rPr>
          <w:spacing w:val="-4"/>
        </w:rPr>
        <w:t xml:space="preserve"> </w:t>
      </w:r>
      <w:r>
        <w:rPr>
          <w:spacing w:val="-2"/>
        </w:rPr>
        <w:t>языка;</w:t>
      </w:r>
    </w:p>
    <w:p w:rsidR="00336F6E" w:rsidRDefault="001D7343">
      <w:pPr>
        <w:pStyle w:val="a3"/>
        <w:spacing w:before="34" w:line="276" w:lineRule="auto"/>
        <w:ind w:firstLine="708"/>
        <w:jc w:val="left"/>
      </w:pPr>
      <w:r>
        <w:t>разрабатывать план решения проблемы с учётом анализа имеющихся материальных и нематериальных ресурсов;</w:t>
      </w:r>
    </w:p>
    <w:p w:rsidR="00336F6E" w:rsidRDefault="001D7343">
      <w:pPr>
        <w:pStyle w:val="a3"/>
        <w:spacing w:line="276" w:lineRule="auto"/>
        <w:ind w:firstLine="708"/>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w:t>
      </w:r>
      <w:r>
        <w:rPr>
          <w:spacing w:val="80"/>
        </w:rPr>
        <w:t xml:space="preserve"> </w:t>
      </w:r>
      <w:r>
        <w:t>целям, оценивать риски последствий деятельности;</w:t>
      </w:r>
    </w:p>
    <w:p w:rsidR="00336F6E" w:rsidRDefault="001D7343">
      <w:pPr>
        <w:pStyle w:val="a3"/>
        <w:tabs>
          <w:tab w:val="left" w:pos="2873"/>
          <w:tab w:val="left" w:pos="3279"/>
          <w:tab w:val="left" w:pos="4650"/>
          <w:tab w:val="left" w:pos="5617"/>
          <w:tab w:val="left" w:pos="6010"/>
          <w:tab w:val="left" w:pos="7224"/>
          <w:tab w:val="left" w:pos="8586"/>
        </w:tabs>
        <w:spacing w:line="276" w:lineRule="auto"/>
        <w:ind w:right="233" w:firstLine="708"/>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336F6E" w:rsidRDefault="001D7343">
      <w:pPr>
        <w:pStyle w:val="a3"/>
        <w:spacing w:line="275" w:lineRule="exact"/>
        <w:ind w:left="938"/>
        <w:jc w:val="left"/>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336F6E" w:rsidRDefault="001D7343">
      <w:pPr>
        <w:pStyle w:val="a3"/>
        <w:spacing w:before="41" w:line="278" w:lineRule="auto"/>
        <w:ind w:right="234" w:firstLine="708"/>
      </w:pPr>
      <w:r>
        <w:t>У обучающегося будут сформированы следующие базовые исследовательские</w:t>
      </w:r>
      <w:r>
        <w:rPr>
          <w:spacing w:val="40"/>
        </w:rPr>
        <w:t xml:space="preserve"> </w:t>
      </w:r>
      <w:r>
        <w:t>действия как часть познавательных универсальных учебных действий:</w:t>
      </w:r>
    </w:p>
    <w:p w:rsidR="00336F6E" w:rsidRDefault="001D7343">
      <w:pPr>
        <w:pStyle w:val="a3"/>
        <w:spacing w:line="276" w:lineRule="auto"/>
        <w:ind w:right="230" w:firstLine="708"/>
      </w:pPr>
      <w:r>
        <w:t>владеть</w:t>
      </w:r>
      <w:r>
        <w:rPr>
          <w:spacing w:val="66"/>
        </w:rPr>
        <w:t xml:space="preserve">   </w:t>
      </w:r>
      <w:r>
        <w:t>навыками</w:t>
      </w:r>
      <w:r>
        <w:rPr>
          <w:spacing w:val="68"/>
        </w:rPr>
        <w:t xml:space="preserve">   </w:t>
      </w:r>
      <w:r>
        <w:t>учебно-исследовательской</w:t>
      </w:r>
      <w:r>
        <w:rPr>
          <w:spacing w:val="66"/>
        </w:rPr>
        <w:t xml:space="preserve">   </w:t>
      </w:r>
      <w:r>
        <w:t>и</w:t>
      </w:r>
      <w:r>
        <w:rPr>
          <w:spacing w:val="66"/>
        </w:rPr>
        <w:t xml:space="preserve">   </w:t>
      </w:r>
      <w:r>
        <w:t>проектной</w:t>
      </w:r>
      <w:r>
        <w:rPr>
          <w:spacing w:val="66"/>
        </w:rPr>
        <w:t xml:space="preserve">   </w:t>
      </w:r>
      <w:r>
        <w:t>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36F6E" w:rsidRDefault="001D7343">
      <w:pPr>
        <w:pStyle w:val="a3"/>
        <w:spacing w:line="276" w:lineRule="auto"/>
        <w:ind w:right="232" w:firstLine="708"/>
      </w:pPr>
      <w:r>
        <w:t>владеть</w:t>
      </w:r>
      <w:r>
        <w:rPr>
          <w:spacing w:val="80"/>
          <w:w w:val="150"/>
        </w:rPr>
        <w:t xml:space="preserve">   </w:t>
      </w:r>
      <w:r>
        <w:t>видами</w:t>
      </w:r>
      <w:r>
        <w:rPr>
          <w:spacing w:val="80"/>
          <w:w w:val="150"/>
        </w:rPr>
        <w:t xml:space="preserve">   </w:t>
      </w:r>
      <w:r>
        <w:t>деятельности</w:t>
      </w:r>
      <w:r>
        <w:rPr>
          <w:spacing w:val="80"/>
          <w:w w:val="150"/>
        </w:rPr>
        <w:t xml:space="preserve">   </w:t>
      </w:r>
      <w:r>
        <w:t>по</w:t>
      </w:r>
      <w:r>
        <w:rPr>
          <w:spacing w:val="80"/>
          <w:w w:val="150"/>
        </w:rPr>
        <w:t xml:space="preserve">   </w:t>
      </w:r>
      <w:r>
        <w:t>получению</w:t>
      </w:r>
      <w:r>
        <w:rPr>
          <w:spacing w:val="80"/>
          <w:w w:val="150"/>
        </w:rPr>
        <w:t xml:space="preserve">   </w:t>
      </w:r>
      <w:r>
        <w:t>нового</w:t>
      </w:r>
      <w:r>
        <w:rPr>
          <w:spacing w:val="80"/>
          <w:w w:val="150"/>
        </w:rPr>
        <w:t xml:space="preserve">   </w:t>
      </w:r>
      <w:r>
        <w:t>знания, его</w:t>
      </w:r>
      <w:r>
        <w:rPr>
          <w:spacing w:val="80"/>
          <w:w w:val="150"/>
        </w:rPr>
        <w:t xml:space="preserve"> </w:t>
      </w:r>
      <w:r>
        <w:t>интерпретации,</w:t>
      </w:r>
      <w:r>
        <w:rPr>
          <w:spacing w:val="80"/>
          <w:w w:val="150"/>
        </w:rPr>
        <w:t xml:space="preserve"> </w:t>
      </w:r>
      <w:r>
        <w:t>преобразованию</w:t>
      </w:r>
      <w:r>
        <w:rPr>
          <w:spacing w:val="80"/>
          <w:w w:val="150"/>
        </w:rPr>
        <w:t xml:space="preserve"> </w:t>
      </w:r>
      <w:r>
        <w:t>и</w:t>
      </w:r>
      <w:r>
        <w:rPr>
          <w:spacing w:val="80"/>
          <w:w w:val="150"/>
        </w:rPr>
        <w:t xml:space="preserve"> </w:t>
      </w:r>
      <w:r>
        <w:t>применению</w:t>
      </w:r>
      <w:r>
        <w:rPr>
          <w:spacing w:val="80"/>
          <w:w w:val="150"/>
        </w:rPr>
        <w:t xml:space="preserve"> </w:t>
      </w:r>
      <w:r>
        <w:t>в</w:t>
      </w:r>
      <w:r>
        <w:rPr>
          <w:spacing w:val="80"/>
          <w:w w:val="150"/>
        </w:rPr>
        <w:t xml:space="preserve"> </w:t>
      </w:r>
      <w:r>
        <w:t>различных</w:t>
      </w:r>
      <w:r>
        <w:rPr>
          <w:spacing w:val="80"/>
          <w:w w:val="150"/>
        </w:rPr>
        <w:t xml:space="preserve"> </w:t>
      </w:r>
      <w:r>
        <w:t>учебных</w:t>
      </w:r>
      <w:r>
        <w:rPr>
          <w:spacing w:val="80"/>
          <w:w w:val="150"/>
        </w:rPr>
        <w:t xml:space="preserve"> </w:t>
      </w:r>
      <w:r>
        <w:t>ситуациях,</w:t>
      </w:r>
      <w:r>
        <w:rPr>
          <w:spacing w:val="40"/>
        </w:rPr>
        <w:t xml:space="preserve"> </w:t>
      </w:r>
      <w:r>
        <w:t>в том числе при создании учебных и социальных проектов;</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4" w:firstLine="708"/>
      </w:pPr>
      <w:r>
        <w:lastRenderedPageBreak/>
        <w:t>владеть</w:t>
      </w:r>
      <w:r>
        <w:rPr>
          <w:spacing w:val="79"/>
          <w:w w:val="150"/>
        </w:rPr>
        <w:t xml:space="preserve">  </w:t>
      </w:r>
      <w:r>
        <w:t>научной</w:t>
      </w:r>
      <w:r>
        <w:rPr>
          <w:spacing w:val="78"/>
          <w:w w:val="150"/>
        </w:rPr>
        <w:t xml:space="preserve">  </w:t>
      </w:r>
      <w:r>
        <w:t>лингвистической</w:t>
      </w:r>
      <w:r>
        <w:rPr>
          <w:spacing w:val="78"/>
          <w:w w:val="150"/>
        </w:rPr>
        <w:t xml:space="preserve">  </w:t>
      </w:r>
      <w:r>
        <w:t>терминологией,</w:t>
      </w:r>
      <w:r>
        <w:rPr>
          <w:spacing w:val="78"/>
          <w:w w:val="150"/>
        </w:rPr>
        <w:t xml:space="preserve">  </w:t>
      </w:r>
      <w:r>
        <w:t>ключевыми</w:t>
      </w:r>
      <w:r>
        <w:rPr>
          <w:spacing w:val="78"/>
          <w:w w:val="150"/>
        </w:rPr>
        <w:t xml:space="preserve">  </w:t>
      </w:r>
      <w:r>
        <w:t>понятиями и методами;</w:t>
      </w:r>
    </w:p>
    <w:p w:rsidR="00336F6E" w:rsidRDefault="001D7343">
      <w:pPr>
        <w:pStyle w:val="a3"/>
        <w:spacing w:line="278" w:lineRule="auto"/>
        <w:ind w:right="232" w:firstLine="708"/>
      </w:pPr>
      <w:r>
        <w:t>ставить и формулировать собственные задачи в образовательной деятельности и жизненных ситуациях;</w:t>
      </w:r>
    </w:p>
    <w:p w:rsidR="00336F6E" w:rsidRDefault="001D7343">
      <w:pPr>
        <w:pStyle w:val="a3"/>
        <w:spacing w:line="276" w:lineRule="auto"/>
        <w:ind w:right="221" w:firstLine="708"/>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w:t>
      </w:r>
      <w:r>
        <w:rPr>
          <w:spacing w:val="40"/>
        </w:rPr>
        <w:t xml:space="preserve"> </w:t>
      </w:r>
      <w:r>
        <w:t>и критерии решения;</w:t>
      </w:r>
    </w:p>
    <w:p w:rsidR="00336F6E" w:rsidRDefault="001D7343">
      <w:pPr>
        <w:pStyle w:val="a3"/>
        <w:spacing w:line="276" w:lineRule="auto"/>
        <w:ind w:right="234" w:firstLine="70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36F6E" w:rsidRDefault="001D7343">
      <w:pPr>
        <w:pStyle w:val="a3"/>
        <w:spacing w:line="275" w:lineRule="exact"/>
        <w:ind w:left="938"/>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336F6E" w:rsidRDefault="001D7343">
      <w:pPr>
        <w:pStyle w:val="a3"/>
        <w:spacing w:before="37" w:line="278" w:lineRule="auto"/>
        <w:ind w:right="236" w:firstLine="708"/>
      </w:pPr>
      <w:r>
        <w:t>осуществлять целенаправленный поиск переноса средств и способов действия в профессиональную среду;</w:t>
      </w:r>
    </w:p>
    <w:p w:rsidR="00336F6E" w:rsidRDefault="001D7343">
      <w:pPr>
        <w:pStyle w:val="a3"/>
        <w:spacing w:line="276" w:lineRule="auto"/>
        <w:ind w:right="238" w:firstLine="708"/>
      </w:pPr>
      <w:r>
        <w:t xml:space="preserve">уметь переносить знания в познавательную и практическую области </w:t>
      </w:r>
      <w:r>
        <w:rPr>
          <w:spacing w:val="-2"/>
        </w:rPr>
        <w:t>жизнедеятельности;</w:t>
      </w:r>
    </w:p>
    <w:p w:rsidR="00336F6E" w:rsidRDefault="001D7343">
      <w:pPr>
        <w:pStyle w:val="a3"/>
        <w:spacing w:line="275" w:lineRule="exact"/>
        <w:ind w:left="938"/>
      </w:pPr>
      <w:r>
        <w:t>уметь</w:t>
      </w:r>
      <w:r>
        <w:rPr>
          <w:spacing w:val="-4"/>
        </w:rPr>
        <w:t xml:space="preserve"> </w:t>
      </w:r>
      <w:r>
        <w:t>интегрировать</w:t>
      </w:r>
      <w:r>
        <w:rPr>
          <w:spacing w:val="-3"/>
        </w:rPr>
        <w:t xml:space="preserve"> </w:t>
      </w:r>
      <w:r>
        <w:t>знания</w:t>
      </w:r>
      <w:r>
        <w:rPr>
          <w:spacing w:val="-4"/>
        </w:rPr>
        <w:t xml:space="preserve"> </w:t>
      </w:r>
      <w:r>
        <w:t>из</w:t>
      </w:r>
      <w:r>
        <w:rPr>
          <w:spacing w:val="-4"/>
        </w:rPr>
        <w:t xml:space="preserve"> </w:t>
      </w:r>
      <w:r>
        <w:t>разных</w:t>
      </w:r>
      <w:r>
        <w:rPr>
          <w:spacing w:val="-2"/>
        </w:rPr>
        <w:t xml:space="preserve"> </w:t>
      </w:r>
      <w:r>
        <w:t>предметных</w:t>
      </w:r>
      <w:r>
        <w:rPr>
          <w:spacing w:val="-3"/>
        </w:rPr>
        <w:t xml:space="preserve"> </w:t>
      </w:r>
      <w:r>
        <w:rPr>
          <w:spacing w:val="-2"/>
        </w:rPr>
        <w:t>областей;</w:t>
      </w:r>
    </w:p>
    <w:p w:rsidR="00336F6E" w:rsidRDefault="001D7343">
      <w:pPr>
        <w:pStyle w:val="a3"/>
        <w:spacing w:before="39" w:line="276" w:lineRule="auto"/>
        <w:ind w:right="234" w:firstLine="708"/>
      </w:pPr>
      <w:r>
        <w:t>выдвигать новые идеи, предлагать оригинальные подходы и решения; ставить проблемы и задачи, допускающие альтернативные решения.</w:t>
      </w:r>
    </w:p>
    <w:p w:rsidR="00336F6E" w:rsidRDefault="001D7343">
      <w:pPr>
        <w:pStyle w:val="a3"/>
        <w:spacing w:line="276" w:lineRule="auto"/>
        <w:ind w:right="234" w:firstLine="708"/>
      </w:pPr>
      <w:r>
        <w:t>У</w:t>
      </w:r>
      <w:r>
        <w:rPr>
          <w:spacing w:val="73"/>
        </w:rPr>
        <w:t xml:space="preserve">   </w:t>
      </w:r>
      <w:r>
        <w:t>обучающегося</w:t>
      </w:r>
      <w:r>
        <w:rPr>
          <w:spacing w:val="73"/>
        </w:rPr>
        <w:t xml:space="preserve">   </w:t>
      </w:r>
      <w:r>
        <w:t>будут</w:t>
      </w:r>
      <w:r>
        <w:rPr>
          <w:spacing w:val="73"/>
        </w:rPr>
        <w:t xml:space="preserve">   </w:t>
      </w:r>
      <w:r>
        <w:t>сформированы</w:t>
      </w:r>
      <w:r>
        <w:rPr>
          <w:spacing w:val="73"/>
        </w:rPr>
        <w:t xml:space="preserve">   </w:t>
      </w:r>
      <w:r>
        <w:t>следующие</w:t>
      </w:r>
      <w:r>
        <w:rPr>
          <w:spacing w:val="74"/>
        </w:rPr>
        <w:t xml:space="preserve">   </w:t>
      </w:r>
      <w:r>
        <w:t>умения</w:t>
      </w:r>
      <w:r>
        <w:rPr>
          <w:spacing w:val="73"/>
        </w:rPr>
        <w:t xml:space="preserve">   </w:t>
      </w:r>
      <w:r>
        <w:t>работать с информацией как часть познавательных универсальных учебных действий:</w:t>
      </w:r>
    </w:p>
    <w:p w:rsidR="00336F6E" w:rsidRDefault="001D7343">
      <w:pPr>
        <w:pStyle w:val="a3"/>
        <w:tabs>
          <w:tab w:val="left" w:pos="2582"/>
          <w:tab w:val="left" w:pos="3383"/>
          <w:tab w:val="left" w:pos="5643"/>
          <w:tab w:val="left" w:pos="7610"/>
          <w:tab w:val="left" w:pos="9380"/>
        </w:tabs>
        <w:spacing w:line="276" w:lineRule="auto"/>
        <w:ind w:right="223" w:firstLine="708"/>
      </w:pPr>
      <w:r>
        <w:t>владеть</w:t>
      </w:r>
      <w:r>
        <w:rPr>
          <w:spacing w:val="80"/>
        </w:rPr>
        <w:t xml:space="preserve">  </w:t>
      </w:r>
      <w:r>
        <w:t>навыками</w:t>
      </w:r>
      <w:r>
        <w:rPr>
          <w:spacing w:val="80"/>
        </w:rPr>
        <w:t xml:space="preserve">  </w:t>
      </w:r>
      <w:r>
        <w:t>получения</w:t>
      </w:r>
      <w:r>
        <w:rPr>
          <w:spacing w:val="80"/>
        </w:rPr>
        <w:t xml:space="preserve">  </w:t>
      </w:r>
      <w:r>
        <w:t>информации</w:t>
      </w:r>
      <w:r>
        <w:rPr>
          <w:spacing w:val="80"/>
        </w:rPr>
        <w:t xml:space="preserve">  </w:t>
      </w:r>
      <w:r>
        <w:t>из</w:t>
      </w:r>
      <w:r>
        <w:rPr>
          <w:spacing w:val="80"/>
        </w:rPr>
        <w:t xml:space="preserve">  </w:t>
      </w:r>
      <w:r>
        <w:t>источников</w:t>
      </w:r>
      <w:r>
        <w:rPr>
          <w:spacing w:val="80"/>
        </w:rPr>
        <w:t xml:space="preserve">  </w:t>
      </w:r>
      <w:r>
        <w:t>разных</w:t>
      </w:r>
      <w:r>
        <w:rPr>
          <w:spacing w:val="80"/>
        </w:rPr>
        <w:t xml:space="preserve">  </w:t>
      </w:r>
      <w:r>
        <w:t xml:space="preserve">типов, в том числе на иностранном (английском) языке, самостоятельно осуществлять поиск, анализ, </w:t>
      </w:r>
      <w:r>
        <w:rPr>
          <w:spacing w:val="-2"/>
        </w:rPr>
        <w:t>систематизацию</w:t>
      </w:r>
      <w:r>
        <w:tab/>
      </w:r>
      <w:r>
        <w:rPr>
          <w:spacing w:val="-10"/>
        </w:rPr>
        <w:t>и</w:t>
      </w:r>
      <w:r>
        <w:tab/>
      </w:r>
      <w:r>
        <w:rPr>
          <w:spacing w:val="-2"/>
        </w:rPr>
        <w:t>интерпретацию</w:t>
      </w:r>
      <w:r>
        <w:tab/>
      </w:r>
      <w:r>
        <w:rPr>
          <w:spacing w:val="-2"/>
        </w:rPr>
        <w:t>информации</w:t>
      </w:r>
      <w:r>
        <w:tab/>
      </w:r>
      <w:r>
        <w:rPr>
          <w:spacing w:val="-2"/>
        </w:rPr>
        <w:t>различных</w:t>
      </w:r>
      <w:r>
        <w:tab/>
      </w:r>
      <w:r>
        <w:rPr>
          <w:spacing w:val="-2"/>
        </w:rPr>
        <w:t xml:space="preserve">видов </w:t>
      </w:r>
      <w:r>
        <w:t>и форм представления;</w:t>
      </w:r>
    </w:p>
    <w:p w:rsidR="00336F6E" w:rsidRDefault="001D7343">
      <w:pPr>
        <w:pStyle w:val="a3"/>
        <w:spacing w:line="276" w:lineRule="auto"/>
        <w:ind w:right="232" w:firstLine="708"/>
      </w:pPr>
      <w:r>
        <w:t>создавать</w:t>
      </w:r>
      <w:r>
        <w:rPr>
          <w:spacing w:val="73"/>
          <w:w w:val="150"/>
        </w:rPr>
        <w:t xml:space="preserve">  </w:t>
      </w:r>
      <w:r>
        <w:t>тексты,</w:t>
      </w:r>
      <w:r>
        <w:rPr>
          <w:spacing w:val="72"/>
          <w:w w:val="150"/>
        </w:rPr>
        <w:t xml:space="preserve">  </w:t>
      </w:r>
      <w:r>
        <w:t>в</w:t>
      </w:r>
      <w:r>
        <w:rPr>
          <w:spacing w:val="72"/>
          <w:w w:val="150"/>
        </w:rPr>
        <w:t xml:space="preserve">  </w:t>
      </w:r>
      <w:r>
        <w:t>том</w:t>
      </w:r>
      <w:r>
        <w:rPr>
          <w:spacing w:val="72"/>
          <w:w w:val="150"/>
        </w:rPr>
        <w:t xml:space="preserve">  </w:t>
      </w:r>
      <w:r>
        <w:t>числе</w:t>
      </w:r>
      <w:r>
        <w:rPr>
          <w:spacing w:val="72"/>
          <w:w w:val="150"/>
        </w:rPr>
        <w:t xml:space="preserve">  </w:t>
      </w:r>
      <w:r>
        <w:t>на</w:t>
      </w:r>
      <w:r>
        <w:rPr>
          <w:spacing w:val="73"/>
          <w:w w:val="150"/>
        </w:rPr>
        <w:t xml:space="preserve">  </w:t>
      </w:r>
      <w:r>
        <w:t>иностранном</w:t>
      </w:r>
      <w:r>
        <w:rPr>
          <w:spacing w:val="72"/>
          <w:w w:val="150"/>
        </w:rPr>
        <w:t xml:space="preserve">  </w:t>
      </w:r>
      <w:r>
        <w:t>(английском)</w:t>
      </w:r>
      <w:r>
        <w:rPr>
          <w:spacing w:val="72"/>
          <w:w w:val="150"/>
        </w:rPr>
        <w:t xml:space="preserve">  </w:t>
      </w:r>
      <w:r>
        <w:t>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336F6E" w:rsidRDefault="001D7343">
      <w:pPr>
        <w:pStyle w:val="a3"/>
        <w:spacing w:line="276" w:lineRule="auto"/>
        <w:ind w:left="938" w:right="237"/>
      </w:pPr>
      <w:r>
        <w:t>оценивать достоверность информации, её соответствие морально-этическим нормам; 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w:t>
      </w:r>
    </w:p>
    <w:p w:rsidR="00336F6E" w:rsidRDefault="001D7343">
      <w:pPr>
        <w:pStyle w:val="a3"/>
        <w:spacing w:line="276" w:lineRule="auto"/>
        <w:ind w:right="229"/>
      </w:pPr>
      <w:r>
        <w:t>в</w:t>
      </w:r>
      <w:r>
        <w:rPr>
          <w:spacing w:val="71"/>
          <w:w w:val="150"/>
        </w:rPr>
        <w:t xml:space="preserve">   </w:t>
      </w:r>
      <w:r>
        <w:t>решении</w:t>
      </w:r>
      <w:r>
        <w:rPr>
          <w:spacing w:val="71"/>
          <w:w w:val="150"/>
        </w:rPr>
        <w:t xml:space="preserve">   </w:t>
      </w:r>
      <w:r>
        <w:t>когнитивных,</w:t>
      </w:r>
      <w:r>
        <w:rPr>
          <w:spacing w:val="70"/>
          <w:w w:val="150"/>
        </w:rPr>
        <w:t xml:space="preserve">   </w:t>
      </w:r>
      <w:r>
        <w:t>коммуникативных</w:t>
      </w:r>
      <w:r>
        <w:rPr>
          <w:spacing w:val="71"/>
          <w:w w:val="150"/>
        </w:rPr>
        <w:t xml:space="preserve">   </w:t>
      </w:r>
      <w:r>
        <w:t>и</w:t>
      </w:r>
      <w:r>
        <w:rPr>
          <w:spacing w:val="71"/>
          <w:w w:val="150"/>
        </w:rPr>
        <w:t xml:space="preserve">   </w:t>
      </w:r>
      <w:r>
        <w:t>организационных</w:t>
      </w:r>
      <w:r>
        <w:rPr>
          <w:spacing w:val="71"/>
          <w:w w:val="150"/>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36F6E" w:rsidRDefault="001D7343">
      <w:pPr>
        <w:pStyle w:val="a3"/>
        <w:tabs>
          <w:tab w:val="left" w:pos="2001"/>
          <w:tab w:val="left" w:pos="3296"/>
          <w:tab w:val="left" w:pos="5075"/>
          <w:tab w:val="left" w:pos="5485"/>
          <w:tab w:val="left" w:pos="6545"/>
          <w:tab w:val="left" w:pos="8181"/>
        </w:tabs>
        <w:spacing w:line="278" w:lineRule="auto"/>
        <w:ind w:right="234" w:firstLine="708"/>
        <w:jc w:val="left"/>
      </w:pPr>
      <w:r>
        <w:rPr>
          <w:spacing w:val="-2"/>
        </w:rPr>
        <w:t>владеть</w:t>
      </w:r>
      <w:r>
        <w:tab/>
      </w:r>
      <w:r>
        <w:rPr>
          <w:spacing w:val="-2"/>
        </w:rPr>
        <w:t>навыками</w:t>
      </w:r>
      <w:r>
        <w:tab/>
      </w:r>
      <w:r>
        <w:rPr>
          <w:spacing w:val="-2"/>
        </w:rPr>
        <w:t>распознавания</w:t>
      </w:r>
      <w:r>
        <w:tab/>
      </w:r>
      <w:r>
        <w:rPr>
          <w:spacing w:val="-10"/>
        </w:rPr>
        <w:t>и</w:t>
      </w:r>
      <w:r>
        <w:tab/>
      </w:r>
      <w:r>
        <w:rPr>
          <w:spacing w:val="-2"/>
        </w:rPr>
        <w:t>защиты</w:t>
      </w:r>
      <w:r>
        <w:tab/>
      </w:r>
      <w:r>
        <w:rPr>
          <w:spacing w:val="-2"/>
        </w:rPr>
        <w:t>информации,</w:t>
      </w:r>
      <w:r>
        <w:tab/>
      </w:r>
      <w:r>
        <w:rPr>
          <w:spacing w:val="-2"/>
        </w:rPr>
        <w:t xml:space="preserve">информационной </w:t>
      </w:r>
      <w:r>
        <w:t>безопасности личности.</w:t>
      </w:r>
    </w:p>
    <w:p w:rsidR="00336F6E" w:rsidRDefault="001D7343">
      <w:pPr>
        <w:pStyle w:val="a3"/>
        <w:spacing w:line="276" w:lineRule="auto"/>
        <w:ind w:firstLine="708"/>
        <w:jc w:val="left"/>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t>умения</w:t>
      </w:r>
      <w:r>
        <w:rPr>
          <w:spacing w:val="80"/>
          <w:w w:val="150"/>
        </w:rPr>
        <w:t xml:space="preserve"> </w:t>
      </w:r>
      <w:r>
        <w:t>общения</w:t>
      </w:r>
      <w:r>
        <w:rPr>
          <w:spacing w:val="80"/>
          <w:w w:val="150"/>
        </w:rPr>
        <w:t xml:space="preserve"> </w:t>
      </w:r>
      <w:r>
        <w:t>как</w:t>
      </w:r>
      <w:r>
        <w:rPr>
          <w:spacing w:val="80"/>
          <w:w w:val="150"/>
        </w:rPr>
        <w:t xml:space="preserve"> </w:t>
      </w:r>
      <w:r>
        <w:t>часть коммуникативных универсальных учебных действий:</w:t>
      </w:r>
    </w:p>
    <w:p w:rsidR="00336F6E" w:rsidRDefault="001D7343">
      <w:pPr>
        <w:pStyle w:val="a3"/>
        <w:spacing w:line="275" w:lineRule="exact"/>
        <w:ind w:left="938"/>
        <w:jc w:val="left"/>
      </w:pPr>
      <w:r>
        <w:rPr>
          <w:spacing w:val="-2"/>
        </w:rPr>
        <w:t>общение:</w:t>
      </w:r>
    </w:p>
    <w:p w:rsidR="00336F6E" w:rsidRDefault="001D7343">
      <w:pPr>
        <w:pStyle w:val="a3"/>
        <w:spacing w:before="38"/>
        <w:ind w:left="938"/>
        <w:jc w:val="left"/>
      </w:pPr>
      <w:r>
        <w:t>осуществлять</w:t>
      </w:r>
      <w:r>
        <w:rPr>
          <w:spacing w:val="-3"/>
        </w:rPr>
        <w:t xml:space="preserve"> </w:t>
      </w:r>
      <w:r>
        <w:t>коммуникации</w:t>
      </w:r>
      <w:r>
        <w:rPr>
          <w:spacing w:val="-3"/>
        </w:rPr>
        <w:t xml:space="preserve"> </w:t>
      </w:r>
      <w:r>
        <w:t>во</w:t>
      </w:r>
      <w:r>
        <w:rPr>
          <w:spacing w:val="-2"/>
        </w:rPr>
        <w:t xml:space="preserve"> </w:t>
      </w:r>
      <w:r>
        <w:t>всех</w:t>
      </w:r>
      <w:r>
        <w:rPr>
          <w:spacing w:val="-1"/>
        </w:rPr>
        <w:t xml:space="preserve"> </w:t>
      </w:r>
      <w:r>
        <w:t xml:space="preserve">сферах </w:t>
      </w:r>
      <w:r>
        <w:rPr>
          <w:spacing w:val="-2"/>
        </w:rPr>
        <w:t>жизни;</w:t>
      </w:r>
    </w:p>
    <w:p w:rsidR="00336F6E" w:rsidRDefault="001D7343">
      <w:pPr>
        <w:pStyle w:val="a3"/>
        <w:spacing w:before="41" w:line="276" w:lineRule="auto"/>
        <w:ind w:right="233" w:firstLine="708"/>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36F6E" w:rsidRDefault="001D7343">
      <w:pPr>
        <w:pStyle w:val="a3"/>
        <w:spacing w:line="276" w:lineRule="auto"/>
        <w:ind w:right="234" w:firstLine="708"/>
      </w:pPr>
      <w:r>
        <w:t>владеть</w:t>
      </w:r>
      <w:r>
        <w:rPr>
          <w:spacing w:val="70"/>
        </w:rPr>
        <w:t xml:space="preserve">  </w:t>
      </w:r>
      <w:r>
        <w:t>различными</w:t>
      </w:r>
      <w:r>
        <w:rPr>
          <w:spacing w:val="69"/>
        </w:rPr>
        <w:t xml:space="preserve">  </w:t>
      </w:r>
      <w:r>
        <w:t>способами</w:t>
      </w:r>
      <w:r>
        <w:rPr>
          <w:spacing w:val="70"/>
        </w:rPr>
        <w:t xml:space="preserve">  </w:t>
      </w:r>
      <w:r>
        <w:t>общения</w:t>
      </w:r>
      <w:r>
        <w:rPr>
          <w:spacing w:val="69"/>
        </w:rPr>
        <w:t xml:space="preserve">  </w:t>
      </w:r>
      <w:r>
        <w:t>и</w:t>
      </w:r>
      <w:r>
        <w:rPr>
          <w:spacing w:val="70"/>
        </w:rPr>
        <w:t xml:space="preserve">  </w:t>
      </w:r>
      <w:r>
        <w:t>взаимодействия,</w:t>
      </w:r>
      <w:r>
        <w:rPr>
          <w:spacing w:val="69"/>
        </w:rPr>
        <w:t xml:space="preserve">  </w:t>
      </w:r>
      <w:r>
        <w:t>в</w:t>
      </w:r>
      <w:r>
        <w:rPr>
          <w:spacing w:val="69"/>
        </w:rPr>
        <w:t xml:space="preserve">  </w:t>
      </w:r>
      <w:r>
        <w:t>том</w:t>
      </w:r>
      <w:r>
        <w:rPr>
          <w:spacing w:val="69"/>
        </w:rPr>
        <w:t xml:space="preserve">  </w:t>
      </w:r>
      <w:r>
        <w:t>числе на иностранном (английском) языке; аргументированно вести диалог, уметь смягчать конфликтные ситуации;</w:t>
      </w:r>
    </w:p>
    <w:p w:rsidR="00336F6E" w:rsidRDefault="001D7343">
      <w:pPr>
        <w:pStyle w:val="a3"/>
        <w:spacing w:line="276" w:lineRule="auto"/>
        <w:ind w:right="228" w:firstLine="708"/>
      </w:pPr>
      <w:r>
        <w:t>развёрнуто и логично излагать свою точку зрения с использованием адекватных языковых средств;</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3" w:firstLine="708"/>
      </w:pPr>
      <w:r>
        <w:lastRenderedPageBreak/>
        <w:t>У обучающегося будут сформированы следующие умения самоорганизации как части регулятивных универсальных учебных действий:</w:t>
      </w:r>
    </w:p>
    <w:p w:rsidR="00336F6E" w:rsidRDefault="001D7343">
      <w:pPr>
        <w:pStyle w:val="a3"/>
        <w:spacing w:line="276" w:lineRule="auto"/>
        <w:ind w:right="232" w:firstLine="708"/>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336F6E" w:rsidRDefault="001D7343">
      <w:pPr>
        <w:pStyle w:val="a3"/>
        <w:spacing w:line="276" w:lineRule="auto"/>
        <w:ind w:right="236" w:firstLine="708"/>
      </w:pPr>
      <w:r>
        <w:t>самостоятельно составлять план решения проблемы с учётом имеющихся ресурсов, собственных возможностей и предпочтений;</w:t>
      </w:r>
    </w:p>
    <w:p w:rsidR="00336F6E" w:rsidRDefault="001D7343">
      <w:pPr>
        <w:pStyle w:val="a3"/>
        <w:spacing w:before="1"/>
        <w:ind w:left="938"/>
      </w:pPr>
      <w:r>
        <w:t>давать</w:t>
      </w:r>
      <w:r>
        <w:rPr>
          <w:spacing w:val="-1"/>
        </w:rPr>
        <w:t xml:space="preserve"> </w:t>
      </w:r>
      <w:r>
        <w:t>оценку</w:t>
      </w:r>
      <w:r>
        <w:rPr>
          <w:spacing w:val="-9"/>
        </w:rPr>
        <w:t xml:space="preserve"> </w:t>
      </w:r>
      <w:r>
        <w:t xml:space="preserve">новым </w:t>
      </w:r>
      <w:r>
        <w:rPr>
          <w:spacing w:val="-2"/>
        </w:rPr>
        <w:t>ситуациям;</w:t>
      </w:r>
    </w:p>
    <w:p w:rsidR="00336F6E" w:rsidRDefault="001D7343">
      <w:pPr>
        <w:pStyle w:val="a3"/>
        <w:spacing w:before="41" w:line="276" w:lineRule="auto"/>
        <w:ind w:right="231" w:firstLine="708"/>
      </w:pPr>
      <w:r>
        <w:t>делать</w:t>
      </w:r>
      <w:r>
        <w:rPr>
          <w:spacing w:val="80"/>
          <w:w w:val="150"/>
        </w:rPr>
        <w:t xml:space="preserve">  </w:t>
      </w:r>
      <w:r>
        <w:t>осознанный</w:t>
      </w:r>
      <w:r>
        <w:rPr>
          <w:spacing w:val="80"/>
          <w:w w:val="150"/>
        </w:rPr>
        <w:t xml:space="preserve">  </w:t>
      </w:r>
      <w:r>
        <w:t>выбор,</w:t>
      </w:r>
      <w:r>
        <w:rPr>
          <w:spacing w:val="80"/>
          <w:w w:val="150"/>
        </w:rPr>
        <w:t xml:space="preserve">  </w:t>
      </w:r>
      <w:r>
        <w:t>аргументировать</w:t>
      </w:r>
      <w:r>
        <w:rPr>
          <w:spacing w:val="80"/>
          <w:w w:val="150"/>
        </w:rPr>
        <w:t xml:space="preserve">  </w:t>
      </w:r>
      <w:r>
        <w:t>его,</w:t>
      </w:r>
      <w:r>
        <w:rPr>
          <w:spacing w:val="80"/>
          <w:w w:val="150"/>
        </w:rPr>
        <w:t xml:space="preserve">  </w:t>
      </w:r>
      <w:r>
        <w:t>брать</w:t>
      </w:r>
      <w:r>
        <w:rPr>
          <w:spacing w:val="80"/>
          <w:w w:val="150"/>
        </w:rPr>
        <w:t xml:space="preserve">  </w:t>
      </w:r>
      <w:r>
        <w:t>ответственность за решение;</w:t>
      </w:r>
    </w:p>
    <w:p w:rsidR="00336F6E" w:rsidRDefault="001D7343">
      <w:pPr>
        <w:pStyle w:val="a3"/>
        <w:spacing w:line="275" w:lineRule="exact"/>
        <w:ind w:left="938"/>
      </w:pPr>
      <w:r>
        <w:t>оценивать</w:t>
      </w:r>
      <w:r>
        <w:rPr>
          <w:spacing w:val="-8"/>
        </w:rPr>
        <w:t xml:space="preserve"> </w:t>
      </w:r>
      <w:r>
        <w:t>приобретённый</w:t>
      </w:r>
      <w:r>
        <w:rPr>
          <w:spacing w:val="-7"/>
        </w:rPr>
        <w:t xml:space="preserve"> </w:t>
      </w:r>
      <w:r>
        <w:rPr>
          <w:spacing w:val="-2"/>
        </w:rPr>
        <w:t>опыт;</w:t>
      </w:r>
    </w:p>
    <w:p w:rsidR="00336F6E" w:rsidRDefault="001D7343">
      <w:pPr>
        <w:pStyle w:val="a3"/>
        <w:spacing w:before="43" w:line="276" w:lineRule="auto"/>
        <w:ind w:right="237" w:firstLine="708"/>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36F6E" w:rsidRDefault="001D7343">
      <w:pPr>
        <w:pStyle w:val="a3"/>
        <w:spacing w:line="276" w:lineRule="auto"/>
        <w:ind w:right="229" w:firstLine="708"/>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336F6E" w:rsidRDefault="001D7343">
      <w:pPr>
        <w:pStyle w:val="a3"/>
        <w:spacing w:before="1"/>
        <w:ind w:left="938"/>
      </w:pPr>
      <w:r>
        <w:t>давать</w:t>
      </w:r>
      <w:r>
        <w:rPr>
          <w:spacing w:val="-1"/>
        </w:rPr>
        <w:t xml:space="preserve"> </w:t>
      </w:r>
      <w:r>
        <w:t>оценку</w:t>
      </w:r>
      <w:r>
        <w:rPr>
          <w:spacing w:val="-9"/>
        </w:rPr>
        <w:t xml:space="preserve"> </w:t>
      </w:r>
      <w:r>
        <w:t xml:space="preserve">новым </w:t>
      </w:r>
      <w:r>
        <w:rPr>
          <w:spacing w:val="-2"/>
        </w:rPr>
        <w:t>ситуациям;</w:t>
      </w:r>
    </w:p>
    <w:p w:rsidR="00336F6E" w:rsidRDefault="001D7343">
      <w:pPr>
        <w:pStyle w:val="a3"/>
        <w:spacing w:before="41" w:line="276" w:lineRule="auto"/>
        <w:ind w:right="232" w:firstLine="708"/>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36F6E" w:rsidRDefault="001D7343">
      <w:pPr>
        <w:pStyle w:val="a3"/>
        <w:spacing w:before="1" w:line="276" w:lineRule="auto"/>
        <w:ind w:right="230" w:firstLine="708"/>
      </w:pPr>
      <w:r>
        <w:t>оценивать</w:t>
      </w:r>
      <w:r>
        <w:rPr>
          <w:spacing w:val="80"/>
        </w:rPr>
        <w:t xml:space="preserve">    </w:t>
      </w:r>
      <w:r>
        <w:t>соответствие</w:t>
      </w:r>
      <w:r>
        <w:rPr>
          <w:spacing w:val="80"/>
        </w:rPr>
        <w:t xml:space="preserve">    </w:t>
      </w:r>
      <w:r>
        <w:t>создаваемого</w:t>
      </w:r>
      <w:r>
        <w:rPr>
          <w:spacing w:val="80"/>
        </w:rPr>
        <w:t xml:space="preserve">    </w:t>
      </w:r>
      <w:r>
        <w:t>устного/письменного</w:t>
      </w:r>
      <w:r>
        <w:rPr>
          <w:spacing w:val="80"/>
        </w:rPr>
        <w:t xml:space="preserve">    </w:t>
      </w:r>
      <w:r>
        <w:t>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336F6E" w:rsidRDefault="001D7343">
      <w:pPr>
        <w:pStyle w:val="a3"/>
        <w:spacing w:line="276" w:lineRule="auto"/>
        <w:ind w:left="938" w:right="1137"/>
        <w:jc w:val="left"/>
      </w:pPr>
      <w:r>
        <w:t>уметь оценивать риски и своевременно принимать решения по их снижению; 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принимать себя, понимая свои недостатки и достоинства;</w:t>
      </w:r>
    </w:p>
    <w:p w:rsidR="00336F6E" w:rsidRDefault="001D7343">
      <w:pPr>
        <w:pStyle w:val="a3"/>
        <w:spacing w:line="276" w:lineRule="auto"/>
        <w:ind w:left="938" w:right="1137"/>
        <w:jc w:val="left"/>
      </w:pPr>
      <w:r>
        <w:t>принимать</w:t>
      </w:r>
      <w:r>
        <w:rPr>
          <w:spacing w:val="-3"/>
        </w:rPr>
        <w:t xml:space="preserve"> </w:t>
      </w:r>
      <w:r>
        <w:t>мотивы</w:t>
      </w:r>
      <w:r>
        <w:rPr>
          <w:spacing w:val="-4"/>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ошибки;</w:t>
      </w:r>
    </w:p>
    <w:p w:rsidR="00336F6E" w:rsidRDefault="001D7343">
      <w:pPr>
        <w:pStyle w:val="a3"/>
        <w:spacing w:line="275" w:lineRule="exact"/>
        <w:ind w:left="938"/>
        <w:jc w:val="left"/>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336F6E" w:rsidRDefault="001D7343">
      <w:pPr>
        <w:pStyle w:val="a3"/>
        <w:spacing w:before="42" w:line="276" w:lineRule="auto"/>
        <w:ind w:left="938" w:right="233"/>
        <w:jc w:val="left"/>
      </w:pPr>
      <w:r>
        <w:t>У обучающегося будут сформированы следующие умения совместной деятельности: понимать и использовать преимущества командной и индивидуальной работы; выбирать</w:t>
      </w:r>
      <w:r>
        <w:rPr>
          <w:spacing w:val="79"/>
        </w:rPr>
        <w:t xml:space="preserve"> </w:t>
      </w:r>
      <w:r>
        <w:t>тематику</w:t>
      </w:r>
      <w:r>
        <w:rPr>
          <w:spacing w:val="71"/>
        </w:rPr>
        <w:t xml:space="preserve"> </w:t>
      </w:r>
      <w:r>
        <w:t>и</w:t>
      </w:r>
      <w:r>
        <w:rPr>
          <w:spacing w:val="79"/>
        </w:rPr>
        <w:t xml:space="preserve"> </w:t>
      </w:r>
      <w:r>
        <w:t>методы</w:t>
      </w:r>
      <w:r>
        <w:rPr>
          <w:spacing w:val="77"/>
        </w:rPr>
        <w:t xml:space="preserve"> </w:t>
      </w:r>
      <w:r>
        <w:t>совместных</w:t>
      </w:r>
      <w:r>
        <w:rPr>
          <w:spacing w:val="77"/>
        </w:rPr>
        <w:t xml:space="preserve"> </w:t>
      </w:r>
      <w:r>
        <w:t>действий</w:t>
      </w:r>
      <w:r>
        <w:rPr>
          <w:spacing w:val="79"/>
        </w:rPr>
        <w:t xml:space="preserve"> </w:t>
      </w:r>
      <w:r>
        <w:t>с</w:t>
      </w:r>
      <w:r>
        <w:rPr>
          <w:spacing w:val="79"/>
        </w:rPr>
        <w:t xml:space="preserve"> </w:t>
      </w:r>
      <w:r>
        <w:t>учётом</w:t>
      </w:r>
      <w:r>
        <w:rPr>
          <w:spacing w:val="78"/>
        </w:rPr>
        <w:t xml:space="preserve"> </w:t>
      </w:r>
      <w:r>
        <w:t>общих</w:t>
      </w:r>
      <w:r>
        <w:rPr>
          <w:spacing w:val="78"/>
        </w:rPr>
        <w:t xml:space="preserve"> </w:t>
      </w:r>
      <w:r>
        <w:t>интересов</w:t>
      </w:r>
      <w:r>
        <w:rPr>
          <w:spacing w:val="77"/>
        </w:rPr>
        <w:t xml:space="preserve"> </w:t>
      </w:r>
      <w:r>
        <w:t>и</w:t>
      </w:r>
    </w:p>
    <w:p w:rsidR="00336F6E" w:rsidRDefault="001D7343">
      <w:pPr>
        <w:pStyle w:val="a3"/>
        <w:spacing w:line="274" w:lineRule="exact"/>
        <w:jc w:val="left"/>
      </w:pPr>
      <w:r>
        <w:t>возможностей</w:t>
      </w:r>
      <w:r>
        <w:rPr>
          <w:spacing w:val="-4"/>
        </w:rPr>
        <w:t xml:space="preserve"> </w:t>
      </w:r>
      <w:r>
        <w:t>каждого</w:t>
      </w:r>
      <w:r>
        <w:rPr>
          <w:spacing w:val="-3"/>
        </w:rPr>
        <w:t xml:space="preserve"> </w:t>
      </w:r>
      <w:r>
        <w:t>члена</w:t>
      </w:r>
      <w:r>
        <w:rPr>
          <w:spacing w:val="-3"/>
        </w:rPr>
        <w:t xml:space="preserve"> </w:t>
      </w:r>
      <w:r>
        <w:rPr>
          <w:spacing w:val="-2"/>
        </w:rPr>
        <w:t>коллектива;</w:t>
      </w:r>
    </w:p>
    <w:p w:rsidR="00336F6E" w:rsidRDefault="001D7343">
      <w:pPr>
        <w:pStyle w:val="a3"/>
        <w:spacing w:before="43" w:line="276" w:lineRule="auto"/>
        <w:ind w:right="234" w:firstLine="708"/>
      </w:pPr>
      <w:r>
        <w:t>принимать цели совместной деятельности, организовывать и координировать действия по</w:t>
      </w:r>
      <w:r>
        <w:rPr>
          <w:spacing w:val="-3"/>
        </w:rPr>
        <w:t xml:space="preserve"> </w:t>
      </w:r>
      <w:r>
        <w:t>её</w:t>
      </w:r>
      <w:r>
        <w:rPr>
          <w:spacing w:val="-4"/>
        </w:rPr>
        <w:t xml:space="preserve"> </w:t>
      </w:r>
      <w:r>
        <w:t>достижению:</w:t>
      </w:r>
      <w:r>
        <w:rPr>
          <w:spacing w:val="-3"/>
        </w:rPr>
        <w:t xml:space="preserve"> </w:t>
      </w:r>
      <w:r>
        <w:t>составлять</w:t>
      </w:r>
      <w:r>
        <w:rPr>
          <w:spacing w:val="-3"/>
        </w:rPr>
        <w:t xml:space="preserve"> </w:t>
      </w:r>
      <w:r>
        <w:t>план</w:t>
      </w:r>
      <w:r>
        <w:rPr>
          <w:spacing w:val="-3"/>
        </w:rPr>
        <w:t xml:space="preserve"> </w:t>
      </w:r>
      <w:r>
        <w:t>действий,</w:t>
      </w:r>
      <w:r>
        <w:rPr>
          <w:spacing w:val="-3"/>
        </w:rPr>
        <w:t xml:space="preserve"> </w:t>
      </w:r>
      <w:r>
        <w:t>распределять</w:t>
      </w:r>
      <w:r>
        <w:rPr>
          <w:spacing w:val="-3"/>
        </w:rPr>
        <w:t xml:space="preserve"> </w:t>
      </w:r>
      <w:r>
        <w:t>роли</w:t>
      </w:r>
      <w:r>
        <w:rPr>
          <w:spacing w:val="-2"/>
        </w:rPr>
        <w:t xml:space="preserve"> </w:t>
      </w:r>
      <w:r>
        <w:t>с учётом</w:t>
      </w:r>
      <w:r>
        <w:rPr>
          <w:spacing w:val="-3"/>
        </w:rPr>
        <w:t xml:space="preserve"> </w:t>
      </w:r>
      <w:r>
        <w:t>мнений участников, обсуждать результаты совместной работы;</w:t>
      </w:r>
    </w:p>
    <w:p w:rsidR="00336F6E" w:rsidRDefault="001D7343">
      <w:pPr>
        <w:pStyle w:val="a3"/>
        <w:spacing w:line="278" w:lineRule="auto"/>
        <w:ind w:right="234" w:firstLine="708"/>
      </w:pPr>
      <w:r>
        <w:t>оценивать качество своего вклада и каждого участника команды в общий результат по разработанным критериям;</w:t>
      </w:r>
    </w:p>
    <w:p w:rsidR="00336F6E" w:rsidRDefault="001D7343">
      <w:pPr>
        <w:pStyle w:val="a3"/>
        <w:spacing w:line="276" w:lineRule="auto"/>
        <w:ind w:right="230" w:firstLine="708"/>
      </w:pPr>
      <w:r>
        <w:t>предлагать новые проекты, оценивать идеи с позиции новизны, оригинальности, практической значимости.</w:t>
      </w:r>
    </w:p>
    <w:p w:rsidR="00336F6E" w:rsidRDefault="001D7343">
      <w:pPr>
        <w:pStyle w:val="a3"/>
        <w:spacing w:line="278" w:lineRule="auto"/>
        <w:ind w:right="232" w:firstLine="708"/>
      </w:pPr>
      <w:r>
        <w:t>Предметные результаты освоения программы по иностранному (английскому) на уровне среднего общего образования.</w:t>
      </w:r>
    </w:p>
    <w:p w:rsidR="00336F6E" w:rsidRDefault="001D7343">
      <w:pPr>
        <w:pStyle w:val="a3"/>
        <w:spacing w:line="276" w:lineRule="auto"/>
        <w:ind w:right="234" w:firstLine="708"/>
      </w:pPr>
      <w:r>
        <w:t>Предметные результаты по учебному предмету «Английский язык. Углублённый уровень»</w:t>
      </w:r>
      <w:r>
        <w:rPr>
          <w:spacing w:val="60"/>
          <w:w w:val="150"/>
        </w:rPr>
        <w:t xml:space="preserve">   </w:t>
      </w:r>
      <w:r>
        <w:t>ориентированы</w:t>
      </w:r>
      <w:r>
        <w:rPr>
          <w:spacing w:val="62"/>
          <w:w w:val="150"/>
        </w:rPr>
        <w:t xml:space="preserve">   </w:t>
      </w:r>
      <w:r>
        <w:t>на</w:t>
      </w:r>
      <w:r>
        <w:rPr>
          <w:spacing w:val="62"/>
          <w:w w:val="150"/>
        </w:rPr>
        <w:t xml:space="preserve">   </w:t>
      </w:r>
      <w:r>
        <w:t>применение</w:t>
      </w:r>
      <w:r>
        <w:rPr>
          <w:spacing w:val="62"/>
          <w:w w:val="150"/>
        </w:rPr>
        <w:t xml:space="preserve">   </w:t>
      </w:r>
      <w:r>
        <w:t>знаний,</w:t>
      </w:r>
      <w:r>
        <w:rPr>
          <w:spacing w:val="63"/>
          <w:w w:val="150"/>
        </w:rPr>
        <w:t xml:space="preserve">   </w:t>
      </w:r>
      <w:r>
        <w:t>умений</w:t>
      </w:r>
      <w:r>
        <w:rPr>
          <w:spacing w:val="62"/>
          <w:w w:val="150"/>
        </w:rPr>
        <w:t xml:space="preserve">   </w:t>
      </w:r>
      <w:r>
        <w:t>и</w:t>
      </w:r>
      <w:r>
        <w:rPr>
          <w:spacing w:val="62"/>
          <w:w w:val="150"/>
        </w:rPr>
        <w:t xml:space="preserve">   </w:t>
      </w:r>
      <w:r>
        <w:t>навыков в учебных ситуациях и реальных жизненных условиях, должны отражать сформированность</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9"/>
      </w:pPr>
      <w:r>
        <w:lastRenderedPageBreak/>
        <w:t>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rsidR="00336F6E" w:rsidRDefault="001D7343">
      <w:pPr>
        <w:pStyle w:val="2"/>
        <w:spacing w:before="6"/>
        <w:jc w:val="both"/>
      </w:pPr>
      <w:r>
        <w:t xml:space="preserve">10 </w:t>
      </w:r>
      <w:r>
        <w:rPr>
          <w:spacing w:val="-2"/>
        </w:rPr>
        <w:t>класс</w:t>
      </w:r>
    </w:p>
    <w:p w:rsidR="00336F6E" w:rsidRDefault="001D7343">
      <w:pPr>
        <w:pStyle w:val="a5"/>
        <w:numPr>
          <w:ilvl w:val="0"/>
          <w:numId w:val="160"/>
        </w:numPr>
        <w:tabs>
          <w:tab w:val="left" w:pos="1197"/>
        </w:tabs>
        <w:spacing w:before="36"/>
        <w:ind w:left="1197" w:hanging="259"/>
        <w:jc w:val="both"/>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336F6E" w:rsidRDefault="001D7343">
      <w:pPr>
        <w:pStyle w:val="a3"/>
        <w:spacing w:before="41" w:line="276" w:lineRule="auto"/>
        <w:ind w:right="231" w:firstLine="708"/>
      </w:pPr>
      <w:r>
        <w:t>говорение:</w:t>
      </w:r>
      <w:r>
        <w:rPr>
          <w:spacing w:val="-3"/>
        </w:rPr>
        <w:t xml:space="preserve"> </w:t>
      </w:r>
      <w:r>
        <w:t>вести</w:t>
      </w:r>
      <w:r>
        <w:rPr>
          <w:spacing w:val="-2"/>
        </w:rPr>
        <w:t xml:space="preserve"> </w:t>
      </w:r>
      <w:r>
        <w:t>разные</w:t>
      </w:r>
      <w:r>
        <w:rPr>
          <w:spacing w:val="-5"/>
        </w:rPr>
        <w:t xml:space="preserve"> </w:t>
      </w:r>
      <w:r>
        <w:t>виды</w:t>
      </w:r>
      <w:r>
        <w:rPr>
          <w:spacing w:val="-3"/>
        </w:rPr>
        <w:t xml:space="preserve"> </w:t>
      </w:r>
      <w:r>
        <w:t>диалога</w:t>
      </w:r>
      <w:r>
        <w:rPr>
          <w:spacing w:val="-4"/>
        </w:rPr>
        <w:t xml:space="preserve"> </w:t>
      </w:r>
      <w:r>
        <w:t>(в</w:t>
      </w:r>
      <w:r>
        <w:rPr>
          <w:spacing w:val="-3"/>
        </w:rPr>
        <w:t xml:space="preserve"> </w:t>
      </w:r>
      <w:r>
        <w:t>том</w:t>
      </w:r>
      <w:r>
        <w:rPr>
          <w:spacing w:val="-3"/>
        </w:rPr>
        <w:t xml:space="preserve"> </w:t>
      </w:r>
      <w:r>
        <w:t>числе</w:t>
      </w:r>
      <w:r>
        <w:rPr>
          <w:spacing w:val="-4"/>
        </w:rPr>
        <w:t xml:space="preserve"> </w:t>
      </w:r>
      <w:r>
        <w:t>комбинированный</w:t>
      </w:r>
      <w:r>
        <w:rPr>
          <w:spacing w:val="-5"/>
        </w:rPr>
        <w:t xml:space="preserve"> </w:t>
      </w:r>
      <w:r>
        <w:t>диалог),</w:t>
      </w:r>
      <w:r>
        <w:rPr>
          <w:spacing w:val="-3"/>
        </w:rPr>
        <w:t xml:space="preserve"> </w:t>
      </w:r>
      <w:r>
        <w:t>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336F6E" w:rsidRDefault="001D7343">
      <w:pPr>
        <w:pStyle w:val="a3"/>
        <w:spacing w:line="276" w:lineRule="auto"/>
        <w:ind w:right="229" w:firstLine="708"/>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w:t>
      </w:r>
      <w:r>
        <w:rPr>
          <w:spacing w:val="40"/>
        </w:rPr>
        <w:t xml:space="preserve"> </w:t>
      </w:r>
      <w:r>
        <w:t>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w:t>
      </w:r>
      <w:r>
        <w:rPr>
          <w:spacing w:val="-2"/>
        </w:rPr>
        <w:t xml:space="preserve"> </w:t>
      </w:r>
      <w:r>
        <w:t>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w:t>
      </w:r>
    </w:p>
    <w:p w:rsidR="00336F6E" w:rsidRDefault="001D7343">
      <w:pPr>
        <w:pStyle w:val="a3"/>
        <w:tabs>
          <w:tab w:val="left" w:pos="1597"/>
          <w:tab w:val="left" w:pos="2358"/>
          <w:tab w:val="left" w:pos="4295"/>
          <w:tab w:val="left" w:pos="6004"/>
          <w:tab w:val="left" w:pos="7935"/>
          <w:tab w:val="left" w:pos="8695"/>
        </w:tabs>
        <w:spacing w:line="276" w:lineRule="auto"/>
        <w:ind w:right="228" w:firstLine="708"/>
      </w:pPr>
      <w: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w:t>
      </w:r>
      <w:r>
        <w:rPr>
          <w:spacing w:val="-2"/>
        </w:rPr>
        <w:t>текста:</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 xml:space="preserve">пониманием </w:t>
      </w:r>
      <w:r>
        <w:t>нужной/интересующей/запрашиваемой информации; с полным пониманием (время звучания текста/текстов для аудирования — до 3 минут);</w:t>
      </w:r>
    </w:p>
    <w:p w:rsidR="00336F6E" w:rsidRDefault="001D7343">
      <w:pPr>
        <w:pStyle w:val="a3"/>
        <w:spacing w:line="276" w:lineRule="auto"/>
        <w:ind w:right="226" w:firstLine="708"/>
      </w:pPr>
      <w:r>
        <w:t>смысловое</w:t>
      </w:r>
      <w:r>
        <w:rPr>
          <w:spacing w:val="-1"/>
        </w:rPr>
        <w:t xml:space="preserve"> </w:t>
      </w:r>
      <w:r>
        <w:t>чтение: читать про себя и понимать несложные</w:t>
      </w:r>
      <w:r>
        <w:rPr>
          <w:spacing w:val="-2"/>
        </w:rPr>
        <w:t xml:space="preserve"> </w:t>
      </w:r>
      <w:r>
        <w:t>аутентичные</w:t>
      </w:r>
      <w:r>
        <w:rPr>
          <w:spacing w:val="-2"/>
        </w:rPr>
        <w:t xml:space="preserve"> </w:t>
      </w:r>
      <w:r>
        <w:t>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336F6E" w:rsidRDefault="001D7343">
      <w:pPr>
        <w:pStyle w:val="a3"/>
        <w:spacing w:line="276" w:lineRule="auto"/>
        <w:ind w:right="229" w:firstLine="708"/>
      </w:pPr>
      <w:r>
        <w:t>письменная речь: заполнять анкеты и формуляры, сообщая о себе основные сведения,</w:t>
      </w:r>
      <w:r>
        <w:rPr>
          <w:spacing w:val="80"/>
        </w:rPr>
        <w:t xml:space="preserve"> </w:t>
      </w:r>
      <w:r>
        <w:t>в соответствии с нормами, принятыми в стране/странах изучаемого языка; писать резюме</w:t>
      </w:r>
      <w:r>
        <w:rPr>
          <w:spacing w:val="40"/>
        </w:rPr>
        <w:t xml:space="preserve"> </w:t>
      </w:r>
      <w:r>
        <w:t>(CV)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w:t>
      </w:r>
      <w:r>
        <w:rPr>
          <w:spacing w:val="40"/>
        </w:rPr>
        <w:t xml:space="preserve"> </w:t>
      </w:r>
      <w:r>
        <w:rPr>
          <w:spacing w:val="-2"/>
        </w:rPr>
        <w:t>соответствии</w:t>
      </w:r>
    </w:p>
    <w:p w:rsidR="00336F6E" w:rsidRDefault="001D7343">
      <w:pPr>
        <w:pStyle w:val="a3"/>
        <w:spacing w:before="2" w:line="276" w:lineRule="auto"/>
        <w:ind w:right="234"/>
      </w:pPr>
      <w:r>
        <w:t>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опорой и без опоры на образец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5"/>
      </w:pPr>
      <w:r>
        <w:lastRenderedPageBreak/>
        <w:t>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w:t>
      </w:r>
    </w:p>
    <w:p w:rsidR="00336F6E" w:rsidRDefault="001D7343">
      <w:pPr>
        <w:pStyle w:val="a3"/>
        <w:spacing w:before="1" w:line="276" w:lineRule="auto"/>
        <w:ind w:right="232" w:firstLine="708"/>
      </w:pPr>
      <w:r>
        <w:t>перевод</w:t>
      </w:r>
      <w:r>
        <w:rPr>
          <w:spacing w:val="40"/>
        </w:rPr>
        <w:t xml:space="preserve">  </w:t>
      </w:r>
      <w:r>
        <w:t>как</w:t>
      </w:r>
      <w:r>
        <w:rPr>
          <w:spacing w:val="40"/>
        </w:rPr>
        <w:t xml:space="preserve">  </w:t>
      </w:r>
      <w:r>
        <w:t>особый</w:t>
      </w:r>
      <w:r>
        <w:rPr>
          <w:spacing w:val="40"/>
        </w:rPr>
        <w:t xml:space="preserve">  </w:t>
      </w:r>
      <w:r>
        <w:t>вид</w:t>
      </w:r>
      <w:r>
        <w:rPr>
          <w:spacing w:val="40"/>
        </w:rPr>
        <w:t xml:space="preserve">  </w:t>
      </w:r>
      <w:r>
        <w:t>речевой</w:t>
      </w:r>
      <w:r>
        <w:rPr>
          <w:spacing w:val="40"/>
        </w:rPr>
        <w:t xml:space="preserve">  </w:t>
      </w:r>
      <w:r>
        <w:t>деятельности:</w:t>
      </w:r>
      <w:r>
        <w:rPr>
          <w:spacing w:val="40"/>
        </w:rPr>
        <w:t xml:space="preserve">  </w:t>
      </w:r>
      <w:r>
        <w:t>делать</w:t>
      </w:r>
      <w:r>
        <w:rPr>
          <w:spacing w:val="40"/>
        </w:rPr>
        <w:t xml:space="preserve">  </w:t>
      </w:r>
      <w:r>
        <w:t>письменный</w:t>
      </w:r>
      <w:r>
        <w:rPr>
          <w:spacing w:val="40"/>
        </w:rPr>
        <w:t xml:space="preserve">  </w:t>
      </w:r>
      <w:r>
        <w:t>перевод</w:t>
      </w:r>
      <w:r>
        <w:rPr>
          <w:spacing w:val="40"/>
        </w:rPr>
        <w:t xml:space="preserve"> </w:t>
      </w:r>
      <w:r>
        <w:t>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336F6E" w:rsidRDefault="001D7343">
      <w:pPr>
        <w:pStyle w:val="a5"/>
        <w:numPr>
          <w:ilvl w:val="0"/>
          <w:numId w:val="160"/>
        </w:numPr>
        <w:tabs>
          <w:tab w:val="left" w:pos="1443"/>
        </w:tabs>
        <w:spacing w:line="276" w:lineRule="auto"/>
        <w:ind w:left="230" w:right="227" w:firstLine="708"/>
        <w:jc w:val="both"/>
        <w:rPr>
          <w:sz w:val="24"/>
        </w:rPr>
      </w:pPr>
      <w:r>
        <w:rPr>
          <w:sz w:val="24"/>
        </w:rPr>
        <w:t>владеть</w:t>
      </w:r>
      <w:r>
        <w:rPr>
          <w:spacing w:val="80"/>
          <w:sz w:val="24"/>
        </w:rPr>
        <w:t xml:space="preserve">  </w:t>
      </w:r>
      <w:r>
        <w:rPr>
          <w:sz w:val="24"/>
        </w:rPr>
        <w:t>фонетическими</w:t>
      </w:r>
      <w:r>
        <w:rPr>
          <w:spacing w:val="80"/>
          <w:sz w:val="24"/>
        </w:rPr>
        <w:t xml:space="preserve">  </w:t>
      </w:r>
      <w:r>
        <w:rPr>
          <w:sz w:val="24"/>
        </w:rPr>
        <w:t>навыками:</w:t>
      </w:r>
      <w:r>
        <w:rPr>
          <w:spacing w:val="80"/>
          <w:sz w:val="24"/>
        </w:rPr>
        <w:t xml:space="preserve">  </w:t>
      </w:r>
      <w:r>
        <w:rPr>
          <w:sz w:val="24"/>
        </w:rPr>
        <w:t>различать</w:t>
      </w:r>
      <w:r>
        <w:rPr>
          <w:spacing w:val="80"/>
          <w:sz w:val="24"/>
        </w:rPr>
        <w:t xml:space="preserve">  </w:t>
      </w:r>
      <w:r>
        <w:rPr>
          <w:sz w:val="24"/>
        </w:rPr>
        <w:t>на</w:t>
      </w:r>
      <w:r>
        <w:rPr>
          <w:spacing w:val="80"/>
          <w:sz w:val="24"/>
        </w:rPr>
        <w:t xml:space="preserve">  </w:t>
      </w:r>
      <w:r>
        <w:rPr>
          <w:sz w:val="24"/>
        </w:rPr>
        <w:t>слух</w:t>
      </w:r>
      <w:r>
        <w:rPr>
          <w:spacing w:val="80"/>
          <w:sz w:val="24"/>
        </w:rPr>
        <w:t xml:space="preserve">  </w:t>
      </w:r>
      <w:r>
        <w:rPr>
          <w:sz w:val="24"/>
        </w:rPr>
        <w:t>и</w:t>
      </w:r>
      <w:r>
        <w:rPr>
          <w:spacing w:val="80"/>
          <w:sz w:val="24"/>
        </w:rPr>
        <w:t xml:space="preserve">  </w:t>
      </w:r>
      <w:r>
        <w:rPr>
          <w:sz w:val="24"/>
        </w:rPr>
        <w:t>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336F6E" w:rsidRDefault="001D7343">
      <w:pPr>
        <w:pStyle w:val="a3"/>
        <w:ind w:left="938"/>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rsidR="00336F6E" w:rsidRDefault="001D7343">
      <w:pPr>
        <w:pStyle w:val="a3"/>
        <w:tabs>
          <w:tab w:val="left" w:pos="2488"/>
          <w:tab w:val="left" w:pos="5157"/>
          <w:tab w:val="left" w:pos="7001"/>
          <w:tab w:val="left" w:pos="9129"/>
        </w:tabs>
        <w:spacing w:before="41" w:line="276" w:lineRule="auto"/>
        <w:ind w:right="228" w:firstLine="708"/>
      </w:pPr>
      <w:r>
        <w:rPr>
          <w:spacing w:val="-2"/>
        </w:rPr>
        <w:t>владеть</w:t>
      </w:r>
      <w:r>
        <w:tab/>
      </w:r>
      <w:r>
        <w:rPr>
          <w:spacing w:val="-2"/>
        </w:rPr>
        <w:t>пунктуационными</w:t>
      </w:r>
      <w:r>
        <w:tab/>
      </w:r>
      <w:r>
        <w:rPr>
          <w:spacing w:val="-2"/>
        </w:rPr>
        <w:t>навыками:</w:t>
      </w:r>
      <w:r>
        <w:tab/>
      </w:r>
      <w:r>
        <w:rPr>
          <w:spacing w:val="-2"/>
        </w:rPr>
        <w:t>использовать</w:t>
      </w:r>
      <w:r>
        <w:tab/>
      </w:r>
      <w:r>
        <w:rPr>
          <w:spacing w:val="-2"/>
        </w:rPr>
        <w:t xml:space="preserve">запятую </w:t>
      </w:r>
      <w:r>
        <w:t xml:space="preserve">при перечислении, обращении и при выделении вводных слов; апостроф, точку,вопросительный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w:t>
      </w:r>
      <w:r>
        <w:rPr>
          <w:spacing w:val="-2"/>
        </w:rPr>
        <w:t>электронное;</w:t>
      </w:r>
    </w:p>
    <w:p w:rsidR="00336F6E" w:rsidRDefault="001D7343">
      <w:pPr>
        <w:pStyle w:val="a5"/>
        <w:numPr>
          <w:ilvl w:val="0"/>
          <w:numId w:val="160"/>
        </w:numPr>
        <w:tabs>
          <w:tab w:val="left" w:pos="1260"/>
        </w:tabs>
        <w:spacing w:before="1" w:line="276" w:lineRule="auto"/>
        <w:ind w:left="230" w:right="231" w:firstLine="708"/>
        <w:jc w:val="both"/>
        <w:rPr>
          <w:sz w:val="24"/>
        </w:rPr>
      </w:pPr>
      <w:r>
        <w:rPr>
          <w:sz w:val="24"/>
        </w:rPr>
        <w:t>распознавать в звучащем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w:t>
      </w:r>
      <w:r>
        <w:rPr>
          <w:spacing w:val="80"/>
          <w:sz w:val="24"/>
        </w:rPr>
        <w:t xml:space="preserve"> </w:t>
      </w:r>
      <w:r>
        <w:rPr>
          <w:sz w:val="24"/>
        </w:rPr>
        <w:t>ситуации общения в рамках тематического содержания речи, с соблюдением существующей в английском языке нормы лексической сочетаемости;</w:t>
      </w:r>
    </w:p>
    <w:p w:rsidR="00336F6E" w:rsidRDefault="001D7343">
      <w:pPr>
        <w:pStyle w:val="a3"/>
        <w:tabs>
          <w:tab w:val="left" w:pos="992"/>
          <w:tab w:val="left" w:pos="3298"/>
          <w:tab w:val="left" w:pos="5016"/>
          <w:tab w:val="left" w:pos="7005"/>
          <w:tab w:val="left" w:pos="8174"/>
        </w:tabs>
        <w:spacing w:line="276" w:lineRule="auto"/>
        <w:ind w:right="224" w:firstLine="708"/>
      </w:pPr>
      <w:r>
        <w:t>распознавать и употреблять в устной и письменной речи родственные слова, образованные</w:t>
      </w:r>
      <w:r>
        <w:rPr>
          <w:spacing w:val="80"/>
        </w:rPr>
        <w:t xml:space="preserve">  </w:t>
      </w:r>
      <w:r>
        <w:t>с</w:t>
      </w:r>
      <w:r>
        <w:rPr>
          <w:spacing w:val="80"/>
        </w:rPr>
        <w:t xml:space="preserve">  </w:t>
      </w:r>
      <w:r>
        <w:t>использованием</w:t>
      </w:r>
      <w:r>
        <w:rPr>
          <w:spacing w:val="80"/>
        </w:rPr>
        <w:t xml:space="preserve">  </w:t>
      </w:r>
      <w:r>
        <w:t>аффиксации</w:t>
      </w:r>
      <w:r>
        <w:rPr>
          <w:spacing w:val="80"/>
        </w:rPr>
        <w:t xml:space="preserve">  </w:t>
      </w:r>
      <w:r>
        <w:t>(глаголы</w:t>
      </w:r>
      <w:r>
        <w:rPr>
          <w:spacing w:val="80"/>
        </w:rPr>
        <w:t xml:space="preserve">  </w:t>
      </w:r>
      <w:r>
        <w:t>при</w:t>
      </w:r>
      <w:r>
        <w:rPr>
          <w:spacing w:val="80"/>
        </w:rPr>
        <w:t xml:space="preserve">  </w:t>
      </w:r>
      <w:r>
        <w:t>помощи</w:t>
      </w:r>
      <w:r>
        <w:rPr>
          <w:spacing w:val="80"/>
        </w:rPr>
        <w:t xml:space="preserve">  </w:t>
      </w:r>
      <w:r>
        <w:t>префиксов dis-, mis-, re-, over-, under- и суффиксов -ise/-ize; имена существительные при помощи префиксов un-, in-/im- и суффиксов -ance/-ence, -er/-or, -ing, -ist, -ity, -ment, -ness, -sion/-tion, - ship;</w:t>
      </w:r>
      <w:r>
        <w:rPr>
          <w:spacing w:val="-2"/>
        </w:rPr>
        <w:t xml:space="preserve"> </w:t>
      </w:r>
      <w:r>
        <w:t>имена</w:t>
      </w:r>
      <w:r>
        <w:rPr>
          <w:spacing w:val="-6"/>
        </w:rPr>
        <w:t xml:space="preserve"> </w:t>
      </w:r>
      <w:r>
        <w:t>прилагательные</w:t>
      </w:r>
      <w:r>
        <w:rPr>
          <w:spacing w:val="-7"/>
        </w:rPr>
        <w:t xml:space="preserve"> </w:t>
      </w:r>
      <w:r>
        <w:t>при</w:t>
      </w:r>
      <w:r>
        <w:rPr>
          <w:spacing w:val="-2"/>
        </w:rPr>
        <w:t xml:space="preserve"> </w:t>
      </w:r>
      <w:r>
        <w:t>помощи</w:t>
      </w:r>
      <w:r>
        <w:rPr>
          <w:spacing w:val="-2"/>
        </w:rPr>
        <w:t xml:space="preserve"> </w:t>
      </w:r>
      <w:r>
        <w:t>префиксов</w:t>
      </w:r>
      <w:r>
        <w:rPr>
          <w:spacing w:val="-3"/>
        </w:rPr>
        <w:t xml:space="preserve"> </w:t>
      </w:r>
      <w:r>
        <w:t>un-,</w:t>
      </w:r>
      <w:r>
        <w:rPr>
          <w:spacing w:val="-5"/>
        </w:rPr>
        <w:t xml:space="preserve"> </w:t>
      </w:r>
      <w:r>
        <w:t>in-/im-,</w:t>
      </w:r>
      <w:r>
        <w:rPr>
          <w:spacing w:val="-3"/>
        </w:rPr>
        <w:t xml:space="preserve"> </w:t>
      </w:r>
      <w:r>
        <w:t>inter-,</w:t>
      </w:r>
      <w:r>
        <w:rPr>
          <w:spacing w:val="-5"/>
        </w:rPr>
        <w:t xml:space="preserve"> </w:t>
      </w:r>
      <w:r>
        <w:t>non-</w:t>
      </w:r>
      <w:r>
        <w:rPr>
          <w:spacing w:val="-6"/>
        </w:rPr>
        <w:t xml:space="preserve"> </w:t>
      </w:r>
      <w:r>
        <w:t>и суффиксов</w:t>
      </w:r>
      <w:r>
        <w:rPr>
          <w:spacing w:val="-2"/>
        </w:rPr>
        <w:t xml:space="preserve"> </w:t>
      </w:r>
      <w:r>
        <w:t>-able/- ible, -al, -ed, -ese, -ful, -ian/-an, -ing, -ish, -ive, -less, -ly, -ous, -y; наречия</w:t>
      </w:r>
      <w:r>
        <w:rPr>
          <w:spacing w:val="-1"/>
        </w:rPr>
        <w:t xml:space="preserve"> </w:t>
      </w:r>
      <w:r>
        <w:t>при</w:t>
      </w:r>
      <w:r>
        <w:rPr>
          <w:spacing w:val="-2"/>
        </w:rPr>
        <w:t xml:space="preserve"> </w:t>
      </w:r>
      <w:r>
        <w:t>помощи</w:t>
      </w:r>
      <w:r>
        <w:rPr>
          <w:spacing w:val="-2"/>
        </w:rPr>
        <w:t xml:space="preserve"> </w:t>
      </w:r>
      <w:r>
        <w:t>префиксов un-, in-/im-,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w:t>
      </w:r>
      <w:r>
        <w:rPr>
          <w:spacing w:val="80"/>
          <w:w w:val="150"/>
        </w:rPr>
        <w:t xml:space="preserve"> </w:t>
      </w:r>
      <w:r>
        <w:t>соединения</w:t>
      </w:r>
      <w:r>
        <w:rPr>
          <w:spacing w:val="80"/>
          <w:w w:val="150"/>
        </w:rPr>
        <w:t xml:space="preserve"> </w:t>
      </w:r>
      <w:r>
        <w:t>основы</w:t>
      </w:r>
      <w:r>
        <w:rPr>
          <w:spacing w:val="80"/>
          <w:w w:val="150"/>
        </w:rPr>
        <w:t xml:space="preserve"> </w:t>
      </w:r>
      <w:r>
        <w:t>прилагательного/числительного</w:t>
      </w:r>
      <w:r>
        <w:rPr>
          <w:spacing w:val="80"/>
          <w:w w:val="150"/>
        </w:rPr>
        <w:t xml:space="preserve"> </w:t>
      </w:r>
      <w:r>
        <w:t>с</w:t>
      </w:r>
      <w:r>
        <w:rPr>
          <w:spacing w:val="80"/>
          <w:w w:val="150"/>
        </w:rPr>
        <w:t xml:space="preserve"> </w:t>
      </w:r>
      <w:r>
        <w:t>основой</w:t>
      </w:r>
      <w:r>
        <w:rPr>
          <w:spacing w:val="80"/>
          <w:w w:val="150"/>
        </w:rPr>
        <w:t xml:space="preserve"> </w:t>
      </w:r>
      <w:r>
        <w:t>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w:t>
      </w:r>
      <w:r>
        <w:rPr>
          <w:spacing w:val="61"/>
        </w:rPr>
        <w:t xml:space="preserve">   </w:t>
      </w:r>
      <w:r>
        <w:t>основы</w:t>
      </w:r>
      <w:r>
        <w:rPr>
          <w:spacing w:val="61"/>
        </w:rPr>
        <w:t xml:space="preserve">   </w:t>
      </w:r>
      <w:r>
        <w:t>прилагательного</w:t>
      </w:r>
      <w:r>
        <w:rPr>
          <w:spacing w:val="61"/>
        </w:rPr>
        <w:t xml:space="preserve">   </w:t>
      </w:r>
      <w:r>
        <w:t>с</w:t>
      </w:r>
      <w:r>
        <w:rPr>
          <w:spacing w:val="62"/>
        </w:rPr>
        <w:t xml:space="preserve">   </w:t>
      </w:r>
      <w:r>
        <w:t>основой</w:t>
      </w:r>
      <w:r>
        <w:rPr>
          <w:spacing w:val="80"/>
          <w:w w:val="150"/>
        </w:rPr>
        <w:t xml:space="preserve">  </w:t>
      </w:r>
      <w:r>
        <w:t>причастия</w:t>
      </w:r>
      <w:r>
        <w:rPr>
          <w:spacing w:val="61"/>
        </w:rPr>
        <w:t xml:space="preserve">   </w:t>
      </w:r>
      <w:r>
        <w:t>I</w:t>
      </w:r>
      <w:r>
        <w:rPr>
          <w:spacing w:val="80"/>
          <w:w w:val="150"/>
        </w:rPr>
        <w:t xml:space="preserve">  </w:t>
      </w:r>
      <w:r>
        <w:t xml:space="preserve">(nice-looking); </w:t>
      </w:r>
      <w:r>
        <w:rPr>
          <w:spacing w:val="-10"/>
        </w:rPr>
        <w:t>с</w:t>
      </w:r>
      <w:r>
        <w:tab/>
      </w:r>
      <w:r>
        <w:rPr>
          <w:spacing w:val="-2"/>
        </w:rPr>
        <w:t>использованием</w:t>
      </w:r>
      <w:r>
        <w:tab/>
      </w:r>
      <w:r>
        <w:rPr>
          <w:spacing w:val="-2"/>
        </w:rPr>
        <w:t>конверсии</w:t>
      </w:r>
      <w:r>
        <w:tab/>
      </w:r>
      <w:r>
        <w:rPr>
          <w:spacing w:val="-2"/>
        </w:rPr>
        <w:t>(образование</w:t>
      </w:r>
      <w:r>
        <w:tab/>
      </w:r>
      <w:r>
        <w:rPr>
          <w:spacing w:val="-4"/>
        </w:rPr>
        <w:t>имён</w:t>
      </w:r>
      <w:r>
        <w:tab/>
      </w:r>
      <w:r>
        <w:rPr>
          <w:spacing w:val="-2"/>
        </w:rPr>
        <w:t xml:space="preserve">существительных </w:t>
      </w:r>
      <w:r>
        <w:t>от</w:t>
      </w:r>
      <w:r>
        <w:rPr>
          <w:spacing w:val="70"/>
        </w:rPr>
        <w:t xml:space="preserve">  </w:t>
      </w:r>
      <w:r>
        <w:t>неопределённых</w:t>
      </w:r>
      <w:r>
        <w:rPr>
          <w:spacing w:val="70"/>
        </w:rPr>
        <w:t xml:space="preserve">  </w:t>
      </w:r>
      <w:r>
        <w:t>форм</w:t>
      </w:r>
      <w:r>
        <w:rPr>
          <w:spacing w:val="72"/>
        </w:rPr>
        <w:t xml:space="preserve">  </w:t>
      </w:r>
      <w:r>
        <w:t>глаголов</w:t>
      </w:r>
      <w:r>
        <w:rPr>
          <w:spacing w:val="71"/>
        </w:rPr>
        <w:t xml:space="preserve">  </w:t>
      </w:r>
      <w:r>
        <w:t>(to</w:t>
      </w:r>
      <w:r>
        <w:rPr>
          <w:spacing w:val="70"/>
        </w:rPr>
        <w:t xml:space="preserve">  </w:t>
      </w:r>
      <w:r>
        <w:t>run</w:t>
      </w:r>
      <w:r>
        <w:rPr>
          <w:spacing w:val="70"/>
        </w:rPr>
        <w:t xml:space="preserve">  </w:t>
      </w:r>
      <w:r>
        <w:t>—</w:t>
      </w:r>
      <w:r>
        <w:rPr>
          <w:spacing w:val="70"/>
        </w:rPr>
        <w:t xml:space="preserve">  </w:t>
      </w:r>
      <w:r>
        <w:t>a</w:t>
      </w:r>
      <w:r>
        <w:rPr>
          <w:spacing w:val="71"/>
        </w:rPr>
        <w:t xml:space="preserve">  </w:t>
      </w:r>
      <w:r>
        <w:t>run);</w:t>
      </w:r>
      <w:r>
        <w:rPr>
          <w:spacing w:val="70"/>
        </w:rPr>
        <w:t xml:space="preserve">  </w:t>
      </w:r>
      <w:r>
        <w:t>имён</w:t>
      </w:r>
      <w:r>
        <w:rPr>
          <w:spacing w:val="70"/>
        </w:rPr>
        <w:t xml:space="preserve">  </w:t>
      </w:r>
      <w:r>
        <w:t>существительных от</w:t>
      </w:r>
      <w:r>
        <w:rPr>
          <w:spacing w:val="40"/>
        </w:rPr>
        <w:t xml:space="preserve">  </w:t>
      </w:r>
      <w:r>
        <w:t>прилагательных</w:t>
      </w:r>
      <w:r>
        <w:rPr>
          <w:spacing w:val="40"/>
        </w:rPr>
        <w:t xml:space="preserve">  </w:t>
      </w:r>
      <w:r>
        <w:t>(rich</w:t>
      </w:r>
      <w:r>
        <w:rPr>
          <w:spacing w:val="40"/>
        </w:rPr>
        <w:t xml:space="preserve">  </w:t>
      </w:r>
      <w:r>
        <w:t>people</w:t>
      </w:r>
      <w:r>
        <w:rPr>
          <w:spacing w:val="40"/>
        </w:rPr>
        <w:t xml:space="preserve">  </w:t>
      </w:r>
      <w:r>
        <w:t>—</w:t>
      </w:r>
      <w:r>
        <w:rPr>
          <w:spacing w:val="40"/>
        </w:rPr>
        <w:t xml:space="preserve">  </w:t>
      </w:r>
      <w:r>
        <w:t>the</w:t>
      </w:r>
      <w:r>
        <w:rPr>
          <w:spacing w:val="40"/>
        </w:rPr>
        <w:t xml:space="preserve">  </w:t>
      </w:r>
      <w:r>
        <w:t>rich);</w:t>
      </w:r>
      <w:r>
        <w:rPr>
          <w:spacing w:val="40"/>
        </w:rPr>
        <w:t xml:space="preserve">  </w:t>
      </w:r>
      <w:r>
        <w:t>глаголов</w:t>
      </w:r>
      <w:r>
        <w:rPr>
          <w:spacing w:val="40"/>
        </w:rPr>
        <w:t xml:space="preserve">  </w:t>
      </w:r>
      <w:r>
        <w:t>от</w:t>
      </w:r>
      <w:r>
        <w:rPr>
          <w:spacing w:val="40"/>
        </w:rPr>
        <w:t xml:space="preserve">  </w:t>
      </w:r>
      <w:r>
        <w:t>имён</w:t>
      </w:r>
      <w:r>
        <w:rPr>
          <w:spacing w:val="40"/>
        </w:rPr>
        <w:t xml:space="preserve">  </w:t>
      </w:r>
      <w:r>
        <w:t>существительных</w:t>
      </w:r>
      <w:r>
        <w:rPr>
          <w:spacing w:val="80"/>
        </w:rPr>
        <w:t xml:space="preserve"> </w:t>
      </w:r>
      <w:r>
        <w:t>(a hand — to hand); глаголов от имён прилагательных (cool — to cool);</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5" w:firstLine="708"/>
      </w:pPr>
      <w:r>
        <w:lastRenderedPageBreak/>
        <w:t>распознавать и употреблять в устной и письменной речи имена прилагательные на -ed</w:t>
      </w:r>
      <w:r>
        <w:rPr>
          <w:spacing w:val="40"/>
        </w:rPr>
        <w:t xml:space="preserve"> </w:t>
      </w:r>
      <w:r>
        <w:t>и -ing (excited — exciting);</w:t>
      </w:r>
    </w:p>
    <w:p w:rsidR="00336F6E" w:rsidRDefault="001D7343">
      <w:pPr>
        <w:pStyle w:val="a3"/>
        <w:spacing w:line="276" w:lineRule="auto"/>
        <w:ind w:right="234" w:firstLine="708"/>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336F6E" w:rsidRDefault="001D7343">
      <w:pPr>
        <w:pStyle w:val="a3"/>
        <w:spacing w:line="276" w:lineRule="auto"/>
        <w:ind w:right="238" w:firstLine="708"/>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36F6E" w:rsidRDefault="001D7343">
      <w:pPr>
        <w:pStyle w:val="a5"/>
        <w:numPr>
          <w:ilvl w:val="0"/>
          <w:numId w:val="160"/>
        </w:numPr>
        <w:tabs>
          <w:tab w:val="left" w:pos="1277"/>
        </w:tabs>
        <w:spacing w:before="1" w:line="276" w:lineRule="auto"/>
        <w:ind w:left="230" w:right="236" w:firstLine="708"/>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336F6E" w:rsidRDefault="001D7343">
      <w:pPr>
        <w:pStyle w:val="a3"/>
        <w:spacing w:line="276" w:lineRule="auto"/>
        <w:ind w:right="235" w:firstLine="708"/>
      </w:pPr>
      <w:r>
        <w:t>распознавать</w:t>
      </w:r>
      <w:r>
        <w:rPr>
          <w:spacing w:val="68"/>
        </w:rPr>
        <w:t xml:space="preserve">  </w:t>
      </w:r>
      <w:r>
        <w:t>в</w:t>
      </w:r>
      <w:r>
        <w:rPr>
          <w:spacing w:val="67"/>
        </w:rPr>
        <w:t xml:space="preserve">  </w:t>
      </w:r>
      <w:r>
        <w:t>звучащем</w:t>
      </w:r>
      <w:r>
        <w:rPr>
          <w:spacing w:val="67"/>
        </w:rPr>
        <w:t xml:space="preserve">  </w:t>
      </w:r>
      <w:r>
        <w:t>и</w:t>
      </w:r>
      <w:r>
        <w:rPr>
          <w:spacing w:val="67"/>
        </w:rPr>
        <w:t xml:space="preserve">  </w:t>
      </w:r>
      <w:r>
        <w:t>письменном</w:t>
      </w:r>
      <w:r>
        <w:rPr>
          <w:spacing w:val="67"/>
        </w:rPr>
        <w:t xml:space="preserve">  </w:t>
      </w:r>
      <w:r>
        <w:t>тексте</w:t>
      </w:r>
      <w:r>
        <w:rPr>
          <w:spacing w:val="67"/>
        </w:rPr>
        <w:t xml:space="preserve">  </w:t>
      </w:r>
      <w:r>
        <w:t>и</w:t>
      </w:r>
      <w:r>
        <w:rPr>
          <w:spacing w:val="69"/>
        </w:rPr>
        <w:t xml:space="preserve">  </w:t>
      </w:r>
      <w:r>
        <w:t>употреблять</w:t>
      </w:r>
      <w:r>
        <w:rPr>
          <w:spacing w:val="67"/>
        </w:rPr>
        <w:t xml:space="preserve">  </w:t>
      </w:r>
      <w:r>
        <w:t>в</w:t>
      </w:r>
      <w:r>
        <w:rPr>
          <w:spacing w:val="68"/>
        </w:rPr>
        <w:t xml:space="preserve">  </w:t>
      </w:r>
      <w:r>
        <w:t>устной и письменной речи:</w:t>
      </w:r>
    </w:p>
    <w:p w:rsidR="00336F6E" w:rsidRDefault="001D7343">
      <w:pPr>
        <w:pStyle w:val="a3"/>
        <w:spacing w:before="1" w:line="276" w:lineRule="auto"/>
        <w:ind w:right="235" w:firstLine="708"/>
      </w:pPr>
      <w:r>
        <w:t>предложения, в том числе с несколькими обстоятельствами, следующими в определённом порядке;</w:t>
      </w:r>
    </w:p>
    <w:p w:rsidR="00336F6E" w:rsidRDefault="001D7343">
      <w:pPr>
        <w:pStyle w:val="a3"/>
        <w:spacing w:line="276" w:lineRule="auto"/>
        <w:ind w:left="938" w:right="5144"/>
      </w:pPr>
      <w:r>
        <w:t>предложения с начальным It; предложения</w:t>
      </w:r>
      <w:r>
        <w:rPr>
          <w:spacing w:val="-3"/>
        </w:rPr>
        <w:t xml:space="preserve"> </w:t>
      </w:r>
      <w:r>
        <w:t>с</w:t>
      </w:r>
      <w:r>
        <w:rPr>
          <w:spacing w:val="-3"/>
        </w:rPr>
        <w:t xml:space="preserve"> </w:t>
      </w:r>
      <w:r>
        <w:t>начальным</w:t>
      </w:r>
      <w:r>
        <w:rPr>
          <w:spacing w:val="-4"/>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336F6E" w:rsidRDefault="001D7343">
      <w:pPr>
        <w:pStyle w:val="a3"/>
        <w:spacing w:line="276" w:lineRule="auto"/>
        <w:ind w:right="230" w:firstLine="708"/>
      </w:pPr>
      <w:r>
        <w:t>предложения</w:t>
      </w:r>
      <w:r>
        <w:rPr>
          <w:spacing w:val="80"/>
        </w:rPr>
        <w:t xml:space="preserve">  </w:t>
      </w:r>
      <w:r>
        <w:t>с</w:t>
      </w:r>
      <w:r>
        <w:rPr>
          <w:spacing w:val="80"/>
        </w:rPr>
        <w:t xml:space="preserve">  </w:t>
      </w:r>
      <w:r>
        <w:t>глагольными</w:t>
      </w:r>
      <w:r>
        <w:rPr>
          <w:spacing w:val="80"/>
        </w:rPr>
        <w:t xml:space="preserve">  </w:t>
      </w:r>
      <w:r>
        <w:t>конструкциями,</w:t>
      </w:r>
      <w:r>
        <w:rPr>
          <w:spacing w:val="80"/>
        </w:rPr>
        <w:t xml:space="preserve">  </w:t>
      </w:r>
      <w:r>
        <w:t>содержащими</w:t>
      </w:r>
      <w:r>
        <w:rPr>
          <w:spacing w:val="80"/>
        </w:rPr>
        <w:t xml:space="preserve">  </w:t>
      </w:r>
      <w:r>
        <w:t>глаголы-связки to be, to look, to seem, to feel;</w:t>
      </w:r>
    </w:p>
    <w:p w:rsidR="00336F6E" w:rsidRDefault="001D7343">
      <w:pPr>
        <w:pStyle w:val="a3"/>
        <w:spacing w:line="276" w:lineRule="auto"/>
        <w:ind w:left="938" w:right="1716"/>
      </w:pPr>
      <w:r>
        <w:t>предложения cо сложным дополнением — Complex Object; сложносочинённые</w:t>
      </w:r>
      <w:r>
        <w:rPr>
          <w:spacing w:val="-6"/>
        </w:rPr>
        <w:t xml:space="preserve"> </w:t>
      </w:r>
      <w:r>
        <w:t>предложения</w:t>
      </w:r>
      <w:r>
        <w:rPr>
          <w:spacing w:val="-4"/>
        </w:rPr>
        <w:t xml:space="preserve"> </w:t>
      </w:r>
      <w:r>
        <w:t>с</w:t>
      </w:r>
      <w:r>
        <w:rPr>
          <w:spacing w:val="-5"/>
        </w:rPr>
        <w:t xml:space="preserve"> </w:t>
      </w:r>
      <w:r>
        <w:t>сочинительными</w:t>
      </w:r>
      <w:r>
        <w:rPr>
          <w:spacing w:val="-4"/>
        </w:rPr>
        <w:t xml:space="preserve"> </w:t>
      </w:r>
      <w:r>
        <w:t>союзами and,</w:t>
      </w:r>
      <w:r>
        <w:rPr>
          <w:spacing w:val="-4"/>
        </w:rPr>
        <w:t xml:space="preserve"> </w:t>
      </w:r>
      <w:r>
        <w:t>but,</w:t>
      </w:r>
      <w:r>
        <w:rPr>
          <w:spacing w:val="-4"/>
        </w:rPr>
        <w:t xml:space="preserve"> </w:t>
      </w:r>
      <w:r>
        <w:t>or;</w:t>
      </w:r>
    </w:p>
    <w:p w:rsidR="00336F6E" w:rsidRDefault="001D7343">
      <w:pPr>
        <w:pStyle w:val="a3"/>
        <w:spacing w:line="276" w:lineRule="auto"/>
        <w:ind w:right="235" w:firstLine="708"/>
      </w:pPr>
      <w:r>
        <w:t>сложноподчинённые предложения с союзами и союзными словами because, if, when, where, what, why, how;</w:t>
      </w:r>
    </w:p>
    <w:p w:rsidR="00336F6E" w:rsidRDefault="001D7343">
      <w:pPr>
        <w:pStyle w:val="a3"/>
        <w:spacing w:line="276" w:lineRule="auto"/>
        <w:ind w:right="237" w:firstLine="708"/>
      </w:pPr>
      <w:r>
        <w:t>сложноподчинённые предложения с определительными придаточными с союзными словами who, which, that;</w:t>
      </w:r>
    </w:p>
    <w:p w:rsidR="00336F6E" w:rsidRDefault="001D7343">
      <w:pPr>
        <w:pStyle w:val="a3"/>
        <w:spacing w:line="278" w:lineRule="auto"/>
        <w:ind w:right="230" w:firstLine="708"/>
      </w:pPr>
      <w:r>
        <w:t xml:space="preserve">сложноподчинённые предложения с союзными словами whoever, whatever, however, </w:t>
      </w:r>
      <w:r>
        <w:rPr>
          <w:spacing w:val="-2"/>
        </w:rPr>
        <w:t>whenever;</w:t>
      </w:r>
    </w:p>
    <w:p w:rsidR="00336F6E" w:rsidRDefault="001D7343">
      <w:pPr>
        <w:pStyle w:val="a3"/>
        <w:spacing w:line="276" w:lineRule="auto"/>
        <w:ind w:right="231" w:firstLine="708"/>
      </w:pPr>
      <w:r>
        <w:t>условные предложения с глаголами в изъявительном наклонении (Conditional 0, Conditional</w:t>
      </w:r>
      <w:r>
        <w:rPr>
          <w:spacing w:val="67"/>
          <w:w w:val="150"/>
        </w:rPr>
        <w:t xml:space="preserve">  </w:t>
      </w:r>
      <w:r>
        <w:t>I)</w:t>
      </w:r>
      <w:r>
        <w:rPr>
          <w:spacing w:val="67"/>
          <w:w w:val="150"/>
        </w:rPr>
        <w:t xml:space="preserve">  </w:t>
      </w:r>
      <w:r>
        <w:t>и</w:t>
      </w:r>
      <w:r>
        <w:rPr>
          <w:spacing w:val="67"/>
          <w:w w:val="150"/>
        </w:rPr>
        <w:t xml:space="preserve">  </w:t>
      </w:r>
      <w:r>
        <w:t>с</w:t>
      </w:r>
      <w:r>
        <w:rPr>
          <w:spacing w:val="67"/>
          <w:w w:val="150"/>
        </w:rPr>
        <w:t xml:space="preserve">  </w:t>
      </w:r>
      <w:r>
        <w:t>глаголами</w:t>
      </w:r>
      <w:r>
        <w:rPr>
          <w:spacing w:val="67"/>
          <w:w w:val="150"/>
        </w:rPr>
        <w:t xml:space="preserve">  </w:t>
      </w:r>
      <w:r>
        <w:t>в</w:t>
      </w:r>
      <w:r>
        <w:rPr>
          <w:spacing w:val="67"/>
          <w:w w:val="150"/>
        </w:rPr>
        <w:t xml:space="preserve">  </w:t>
      </w:r>
      <w:r>
        <w:t>сослагательном</w:t>
      </w:r>
      <w:r>
        <w:rPr>
          <w:spacing w:val="67"/>
          <w:w w:val="150"/>
        </w:rPr>
        <w:t xml:space="preserve">  </w:t>
      </w:r>
      <w:r>
        <w:t>наклонении</w:t>
      </w:r>
      <w:r>
        <w:rPr>
          <w:spacing w:val="67"/>
          <w:w w:val="150"/>
        </w:rPr>
        <w:t xml:space="preserve">  </w:t>
      </w:r>
      <w:r>
        <w:t>(Conditional</w:t>
      </w:r>
      <w:r>
        <w:rPr>
          <w:spacing w:val="67"/>
          <w:w w:val="150"/>
        </w:rPr>
        <w:t xml:space="preserve">  </w:t>
      </w:r>
      <w:r>
        <w:t>II и Conditional III);</w:t>
      </w:r>
    </w:p>
    <w:p w:rsidR="00336F6E" w:rsidRPr="001D7343" w:rsidRDefault="001D7343">
      <w:pPr>
        <w:pStyle w:val="a3"/>
        <w:spacing w:line="276" w:lineRule="auto"/>
        <w:ind w:right="228" w:firstLine="708"/>
        <w:rPr>
          <w:lang w:val="en-US"/>
        </w:rPr>
      </w:pPr>
      <w:r>
        <w:t>инверсию</w:t>
      </w:r>
      <w:r w:rsidRPr="001D7343">
        <w:rPr>
          <w:spacing w:val="70"/>
          <w:w w:val="150"/>
          <w:lang w:val="en-US"/>
        </w:rPr>
        <w:t xml:space="preserve"> </w:t>
      </w:r>
      <w:r>
        <w:t>с</w:t>
      </w:r>
      <w:r w:rsidRPr="001D7343">
        <w:rPr>
          <w:spacing w:val="80"/>
          <w:lang w:val="en-US"/>
        </w:rPr>
        <w:t xml:space="preserve"> </w:t>
      </w:r>
      <w:r>
        <w:t>конструкциями</w:t>
      </w:r>
      <w:r w:rsidRPr="001D7343">
        <w:rPr>
          <w:spacing w:val="69"/>
          <w:w w:val="150"/>
          <w:lang w:val="en-US"/>
        </w:rPr>
        <w:t xml:space="preserve"> </w:t>
      </w:r>
      <w:r w:rsidRPr="001D7343">
        <w:rPr>
          <w:lang w:val="en-US"/>
        </w:rPr>
        <w:t>hardly</w:t>
      </w:r>
      <w:r w:rsidRPr="001D7343">
        <w:rPr>
          <w:spacing w:val="80"/>
          <w:lang w:val="en-US"/>
        </w:rPr>
        <w:t xml:space="preserve"> </w:t>
      </w:r>
      <w:r w:rsidRPr="001D7343">
        <w:rPr>
          <w:lang w:val="en-US"/>
        </w:rPr>
        <w:t>(ever)</w:t>
      </w:r>
      <w:r w:rsidRPr="001D7343">
        <w:rPr>
          <w:spacing w:val="69"/>
          <w:w w:val="150"/>
          <w:lang w:val="en-US"/>
        </w:rPr>
        <w:t xml:space="preserve"> </w:t>
      </w:r>
      <w:r w:rsidRPr="001D7343">
        <w:rPr>
          <w:lang w:val="en-US"/>
        </w:rPr>
        <w:t>…when,</w:t>
      </w:r>
      <w:r w:rsidRPr="001D7343">
        <w:rPr>
          <w:spacing w:val="68"/>
          <w:w w:val="150"/>
          <w:lang w:val="en-US"/>
        </w:rPr>
        <w:t xml:space="preserve"> </w:t>
      </w:r>
      <w:r w:rsidRPr="001D7343">
        <w:rPr>
          <w:lang w:val="en-US"/>
        </w:rPr>
        <w:t>no</w:t>
      </w:r>
      <w:r w:rsidRPr="001D7343">
        <w:rPr>
          <w:spacing w:val="68"/>
          <w:w w:val="150"/>
          <w:lang w:val="en-US"/>
        </w:rPr>
        <w:t xml:space="preserve"> </w:t>
      </w:r>
      <w:r w:rsidRPr="001D7343">
        <w:rPr>
          <w:lang w:val="en-US"/>
        </w:rPr>
        <w:t>sooner</w:t>
      </w:r>
      <w:r w:rsidRPr="001D7343">
        <w:rPr>
          <w:spacing w:val="67"/>
          <w:w w:val="150"/>
          <w:lang w:val="en-US"/>
        </w:rPr>
        <w:t xml:space="preserve"> </w:t>
      </w:r>
      <w:r w:rsidRPr="001D7343">
        <w:rPr>
          <w:lang w:val="en-US"/>
        </w:rPr>
        <w:t>…</w:t>
      </w:r>
      <w:r w:rsidRPr="001D7343">
        <w:rPr>
          <w:spacing w:val="68"/>
          <w:w w:val="150"/>
          <w:lang w:val="en-US"/>
        </w:rPr>
        <w:t xml:space="preserve"> </w:t>
      </w:r>
      <w:r w:rsidRPr="001D7343">
        <w:rPr>
          <w:lang w:val="en-US"/>
        </w:rPr>
        <w:t>that,</w:t>
      </w:r>
      <w:r w:rsidRPr="001D7343">
        <w:rPr>
          <w:spacing w:val="68"/>
          <w:w w:val="150"/>
          <w:lang w:val="en-US"/>
        </w:rPr>
        <w:t xml:space="preserve"> </w:t>
      </w:r>
      <w:r w:rsidRPr="001D7343">
        <w:rPr>
          <w:lang w:val="en-US"/>
        </w:rPr>
        <w:t>if</w:t>
      </w:r>
      <w:r w:rsidRPr="001D7343">
        <w:rPr>
          <w:spacing w:val="68"/>
          <w:w w:val="150"/>
          <w:lang w:val="en-US"/>
        </w:rPr>
        <w:t xml:space="preserve"> </w:t>
      </w:r>
      <w:r w:rsidRPr="001D7343">
        <w:rPr>
          <w:lang w:val="en-US"/>
        </w:rPr>
        <w:t>only</w:t>
      </w:r>
      <w:r w:rsidRPr="001D7343">
        <w:rPr>
          <w:spacing w:val="80"/>
          <w:lang w:val="en-US"/>
        </w:rPr>
        <w:t xml:space="preserve"> </w:t>
      </w:r>
      <w:r w:rsidRPr="001D7343">
        <w:rPr>
          <w:lang w:val="en-US"/>
        </w:rPr>
        <w:t xml:space="preserve">…; </w:t>
      </w:r>
      <w:r>
        <w:t>в</w:t>
      </w:r>
      <w:r w:rsidRPr="001D7343">
        <w:rPr>
          <w:lang w:val="en-US"/>
        </w:rPr>
        <w:t xml:space="preserve"> </w:t>
      </w:r>
      <w:r>
        <w:t>условных</w:t>
      </w:r>
      <w:r w:rsidRPr="001D7343">
        <w:rPr>
          <w:lang w:val="en-US"/>
        </w:rPr>
        <w:t xml:space="preserve"> </w:t>
      </w:r>
      <w:r>
        <w:t>предложениях</w:t>
      </w:r>
      <w:r w:rsidRPr="001D7343">
        <w:rPr>
          <w:lang w:val="en-US"/>
        </w:rPr>
        <w:t xml:space="preserve"> (If) … should do;</w:t>
      </w:r>
    </w:p>
    <w:p w:rsidR="00336F6E" w:rsidRPr="001D7343" w:rsidRDefault="001D7343">
      <w:pPr>
        <w:pStyle w:val="a3"/>
        <w:spacing w:line="276" w:lineRule="auto"/>
        <w:ind w:right="223" w:firstLine="708"/>
        <w:rPr>
          <w:lang w:val="en-US"/>
        </w:rPr>
      </w:pPr>
      <w:r>
        <w:t>все</w:t>
      </w:r>
      <w:r w:rsidRPr="001D7343">
        <w:rPr>
          <w:lang w:val="en-US"/>
        </w:rPr>
        <w:t xml:space="preserve"> </w:t>
      </w:r>
      <w:r>
        <w:t>типы</w:t>
      </w:r>
      <w:r w:rsidRPr="001D7343">
        <w:rPr>
          <w:lang w:val="en-US"/>
        </w:rPr>
        <w:t xml:space="preserve"> </w:t>
      </w:r>
      <w:r>
        <w:t>вопросительных</w:t>
      </w:r>
      <w:r w:rsidRPr="001D7343">
        <w:rPr>
          <w:lang w:val="en-US"/>
        </w:rPr>
        <w:t xml:space="preserve"> </w:t>
      </w:r>
      <w:r>
        <w:t>предложений</w:t>
      </w:r>
      <w:r w:rsidRPr="001D7343">
        <w:rPr>
          <w:lang w:val="en-US"/>
        </w:rPr>
        <w:t xml:space="preserve"> (</w:t>
      </w:r>
      <w:r>
        <w:t>общий</w:t>
      </w:r>
      <w:r w:rsidRPr="001D7343">
        <w:rPr>
          <w:lang w:val="en-US"/>
        </w:rPr>
        <w:t xml:space="preserve">, </w:t>
      </w:r>
      <w:r>
        <w:t>специальный</w:t>
      </w:r>
      <w:r w:rsidRPr="001D7343">
        <w:rPr>
          <w:lang w:val="en-US"/>
        </w:rPr>
        <w:t xml:space="preserve">, </w:t>
      </w:r>
      <w:r>
        <w:t>альтернативный</w:t>
      </w:r>
      <w:r w:rsidRPr="001D7343">
        <w:rPr>
          <w:lang w:val="en-US"/>
        </w:rPr>
        <w:t xml:space="preserve">, </w:t>
      </w:r>
      <w:r>
        <w:t>разделительный</w:t>
      </w:r>
      <w:r w:rsidRPr="001D7343">
        <w:rPr>
          <w:lang w:val="en-US"/>
        </w:rPr>
        <w:t xml:space="preserve"> </w:t>
      </w:r>
      <w:r>
        <w:t>вопросы</w:t>
      </w:r>
      <w:r w:rsidRPr="001D7343">
        <w:rPr>
          <w:lang w:val="en-US"/>
        </w:rPr>
        <w:t xml:space="preserve"> </w:t>
      </w:r>
      <w:r>
        <w:t>в</w:t>
      </w:r>
      <w:r w:rsidRPr="001D7343">
        <w:rPr>
          <w:lang w:val="en-US"/>
        </w:rPr>
        <w:t xml:space="preserve"> Present/Past/Future Simple Tense; Present/Past Continuous Tense; Present/Past Perfect Tense; Present Perfect Continuous Tense);</w:t>
      </w:r>
    </w:p>
    <w:p w:rsidR="00336F6E" w:rsidRDefault="001D7343">
      <w:pPr>
        <w:pStyle w:val="a3"/>
        <w:spacing w:line="276" w:lineRule="auto"/>
        <w:ind w:right="229" w:firstLine="708"/>
      </w:pPr>
      <w:r>
        <w:t>повествовательные,</w:t>
      </w:r>
      <w:r>
        <w:rPr>
          <w:spacing w:val="80"/>
        </w:rPr>
        <w:t xml:space="preserve">    </w:t>
      </w:r>
      <w:r>
        <w:t>вопросительные</w:t>
      </w:r>
      <w:r>
        <w:rPr>
          <w:spacing w:val="79"/>
        </w:rPr>
        <w:t xml:space="preserve">    </w:t>
      </w:r>
      <w:r>
        <w:t>и</w:t>
      </w:r>
      <w:r>
        <w:rPr>
          <w:spacing w:val="80"/>
        </w:rPr>
        <w:t xml:space="preserve">    </w:t>
      </w:r>
      <w:r>
        <w:t>побудительные</w:t>
      </w:r>
      <w:r>
        <w:rPr>
          <w:spacing w:val="80"/>
        </w:rPr>
        <w:t xml:space="preserve">    </w:t>
      </w:r>
      <w:r>
        <w:t>предложения в</w:t>
      </w:r>
      <w:r>
        <w:rPr>
          <w:spacing w:val="76"/>
        </w:rPr>
        <w:t xml:space="preserve">  </w:t>
      </w:r>
      <w:r>
        <w:t>косвенной</w:t>
      </w:r>
      <w:r>
        <w:rPr>
          <w:spacing w:val="77"/>
        </w:rPr>
        <w:t xml:space="preserve">  </w:t>
      </w:r>
      <w:r>
        <w:t>речи</w:t>
      </w:r>
      <w:r>
        <w:rPr>
          <w:spacing w:val="76"/>
        </w:rPr>
        <w:t xml:space="preserve">  </w:t>
      </w:r>
      <w:r>
        <w:t>в</w:t>
      </w:r>
      <w:r>
        <w:rPr>
          <w:spacing w:val="76"/>
        </w:rPr>
        <w:t xml:space="preserve">  </w:t>
      </w:r>
      <w:r>
        <w:t>настоящем</w:t>
      </w:r>
      <w:r>
        <w:rPr>
          <w:spacing w:val="76"/>
        </w:rPr>
        <w:t xml:space="preserve">  </w:t>
      </w:r>
      <w:r>
        <w:t>и</w:t>
      </w:r>
      <w:r>
        <w:rPr>
          <w:spacing w:val="76"/>
        </w:rPr>
        <w:t xml:space="preserve">  </w:t>
      </w:r>
      <w:r>
        <w:t>прошедшем</w:t>
      </w:r>
      <w:r>
        <w:rPr>
          <w:spacing w:val="76"/>
        </w:rPr>
        <w:t xml:space="preserve">  </w:t>
      </w:r>
      <w:r>
        <w:t>времени;</w:t>
      </w:r>
      <w:r>
        <w:rPr>
          <w:spacing w:val="76"/>
        </w:rPr>
        <w:t xml:space="preserve">  </w:t>
      </w:r>
      <w:r>
        <w:t>согласование</w:t>
      </w:r>
      <w:r>
        <w:rPr>
          <w:spacing w:val="79"/>
        </w:rPr>
        <w:t xml:space="preserve">  </w:t>
      </w:r>
      <w:r>
        <w:t>времён в рамках сложного предложения;</w:t>
      </w:r>
    </w:p>
    <w:p w:rsidR="00336F6E" w:rsidRDefault="001D7343">
      <w:pPr>
        <w:pStyle w:val="a3"/>
        <w:spacing w:line="276" w:lineRule="auto"/>
        <w:ind w:left="938" w:right="229"/>
      </w:pPr>
      <w:r>
        <w:t>модальные глаголы в косвенной речи в настоящем и прошедшем времени;</w:t>
      </w:r>
      <w:r>
        <w:rPr>
          <w:spacing w:val="40"/>
        </w:rPr>
        <w:t xml:space="preserve"> </w:t>
      </w:r>
      <w:r>
        <w:t>предложения</w:t>
      </w:r>
      <w:r>
        <w:rPr>
          <w:spacing w:val="11"/>
        </w:rPr>
        <w:t xml:space="preserve"> </w:t>
      </w:r>
      <w:r>
        <w:t>с</w:t>
      </w:r>
      <w:r>
        <w:rPr>
          <w:spacing w:val="10"/>
        </w:rPr>
        <w:t xml:space="preserve"> </w:t>
      </w:r>
      <w:r>
        <w:t>конструкциями</w:t>
      </w:r>
      <w:r>
        <w:rPr>
          <w:spacing w:val="16"/>
        </w:rPr>
        <w:t xml:space="preserve"> </w:t>
      </w:r>
      <w:r>
        <w:t>as</w:t>
      </w:r>
      <w:r>
        <w:rPr>
          <w:spacing w:val="13"/>
        </w:rPr>
        <w:t xml:space="preserve"> </w:t>
      </w:r>
      <w:r>
        <w:t>…</w:t>
      </w:r>
      <w:r>
        <w:rPr>
          <w:spacing w:val="9"/>
        </w:rPr>
        <w:t xml:space="preserve"> </w:t>
      </w:r>
      <w:r>
        <w:t>as,</w:t>
      </w:r>
      <w:r>
        <w:rPr>
          <w:spacing w:val="13"/>
        </w:rPr>
        <w:t xml:space="preserve"> </w:t>
      </w:r>
      <w:r>
        <w:t>not</w:t>
      </w:r>
      <w:r>
        <w:rPr>
          <w:spacing w:val="11"/>
        </w:rPr>
        <w:t xml:space="preserve"> </w:t>
      </w:r>
      <w:r>
        <w:t>so</w:t>
      </w:r>
      <w:r>
        <w:rPr>
          <w:spacing w:val="11"/>
        </w:rPr>
        <w:t xml:space="preserve"> </w:t>
      </w:r>
      <w:r>
        <w:t>…</w:t>
      </w:r>
      <w:r>
        <w:rPr>
          <w:spacing w:val="12"/>
        </w:rPr>
        <w:t xml:space="preserve"> </w:t>
      </w:r>
      <w:r>
        <w:t>as;</w:t>
      </w:r>
      <w:r>
        <w:rPr>
          <w:spacing w:val="13"/>
        </w:rPr>
        <w:t xml:space="preserve"> </w:t>
      </w:r>
      <w:r>
        <w:t>both</w:t>
      </w:r>
      <w:r>
        <w:rPr>
          <w:spacing w:val="11"/>
        </w:rPr>
        <w:t xml:space="preserve"> </w:t>
      </w:r>
      <w:r>
        <w:t>…</w:t>
      </w:r>
      <w:r>
        <w:rPr>
          <w:spacing w:val="13"/>
        </w:rPr>
        <w:t xml:space="preserve"> </w:t>
      </w:r>
      <w:r>
        <w:t>and</w:t>
      </w:r>
      <w:r>
        <w:rPr>
          <w:spacing w:val="12"/>
        </w:rPr>
        <w:t xml:space="preserve"> </w:t>
      </w:r>
      <w:r>
        <w:t>…,</w:t>
      </w:r>
      <w:r>
        <w:rPr>
          <w:spacing w:val="10"/>
        </w:rPr>
        <w:t xml:space="preserve"> </w:t>
      </w:r>
      <w:r>
        <w:t>either</w:t>
      </w:r>
      <w:r>
        <w:rPr>
          <w:spacing w:val="12"/>
        </w:rPr>
        <w:t xml:space="preserve"> </w:t>
      </w:r>
      <w:r>
        <w:t>…</w:t>
      </w:r>
      <w:r>
        <w:rPr>
          <w:spacing w:val="13"/>
        </w:rPr>
        <w:t xml:space="preserve"> </w:t>
      </w:r>
      <w:r>
        <w:t>or,</w:t>
      </w:r>
      <w:r>
        <w:rPr>
          <w:spacing w:val="12"/>
        </w:rPr>
        <w:t xml:space="preserve"> </w:t>
      </w:r>
      <w:r>
        <w:rPr>
          <w:spacing w:val="-2"/>
        </w:rPr>
        <w:t>neither</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line="271" w:lineRule="exact"/>
        <w:jc w:val="left"/>
      </w:pPr>
      <w:r>
        <w:lastRenderedPageBreak/>
        <w:t xml:space="preserve">… </w:t>
      </w:r>
      <w:r>
        <w:rPr>
          <w:spacing w:val="-4"/>
        </w:rPr>
        <w:t>nor;</w:t>
      </w:r>
    </w:p>
    <w:p w:rsidR="00336F6E" w:rsidRDefault="001D7343">
      <w:pPr>
        <w:spacing w:before="35"/>
        <w:rPr>
          <w:sz w:val="24"/>
        </w:rPr>
      </w:pPr>
      <w:r>
        <w:br w:type="column"/>
      </w:r>
    </w:p>
    <w:p w:rsidR="00336F6E" w:rsidRDefault="001D7343">
      <w:pPr>
        <w:pStyle w:val="a3"/>
        <w:ind w:left="0"/>
        <w:jc w:val="left"/>
      </w:pPr>
      <w:r>
        <w:t>предложения</w:t>
      </w:r>
      <w:r>
        <w:rPr>
          <w:spacing w:val="-3"/>
        </w:rPr>
        <w:t xml:space="preserve"> </w:t>
      </w:r>
      <w:r>
        <w:t>с</w:t>
      </w:r>
      <w:r>
        <w:rPr>
          <w:spacing w:val="-1"/>
        </w:rPr>
        <w:t xml:space="preserve"> </w:t>
      </w:r>
      <w:r>
        <w:t>I</w:t>
      </w:r>
      <w:r>
        <w:rPr>
          <w:spacing w:val="-7"/>
        </w:rPr>
        <w:t xml:space="preserve"> </w:t>
      </w:r>
      <w:r>
        <w:rPr>
          <w:spacing w:val="-2"/>
        </w:rPr>
        <w:t>wish;</w:t>
      </w:r>
    </w:p>
    <w:p w:rsidR="00336F6E" w:rsidRDefault="001D7343">
      <w:pPr>
        <w:pStyle w:val="a3"/>
        <w:spacing w:before="44"/>
        <w:ind w:left="0"/>
        <w:jc w:val="left"/>
      </w:pPr>
      <w:r>
        <w:t>конструкции</w:t>
      </w:r>
      <w:r>
        <w:rPr>
          <w:spacing w:val="-4"/>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1"/>
        </w:rPr>
        <w:t xml:space="preserve"> </w:t>
      </w:r>
      <w:r>
        <w:t>to</w:t>
      </w:r>
      <w:r>
        <w:rPr>
          <w:spacing w:val="-2"/>
        </w:rPr>
        <w:t xml:space="preserve"> </w:t>
      </w:r>
      <w:r>
        <w:t>love/hate</w:t>
      </w:r>
      <w:r>
        <w:rPr>
          <w:spacing w:val="-2"/>
        </w:rPr>
        <w:t xml:space="preserve"> </w:t>
      </w:r>
      <w:r>
        <w:t>doing</w:t>
      </w:r>
      <w:r>
        <w:rPr>
          <w:spacing w:val="-3"/>
        </w:rPr>
        <w:t xml:space="preserve"> </w:t>
      </w:r>
      <w:r>
        <w:rPr>
          <w:spacing w:val="-2"/>
        </w:rPr>
        <w:t>smth;</w:t>
      </w:r>
    </w:p>
    <w:p w:rsidR="00336F6E" w:rsidRDefault="001D7343">
      <w:pPr>
        <w:pStyle w:val="a3"/>
        <w:spacing w:before="40"/>
        <w:ind w:left="0"/>
        <w:jc w:val="left"/>
      </w:pPr>
      <w:r>
        <w:t>конструкции</w:t>
      </w:r>
      <w:r>
        <w:rPr>
          <w:spacing w:val="30"/>
        </w:rPr>
        <w:t xml:space="preserve">  </w:t>
      </w:r>
      <w:r>
        <w:t>c</w:t>
      </w:r>
      <w:r>
        <w:rPr>
          <w:spacing w:val="29"/>
        </w:rPr>
        <w:t xml:space="preserve">  </w:t>
      </w:r>
      <w:r>
        <w:t>глаголами</w:t>
      </w:r>
      <w:r>
        <w:rPr>
          <w:spacing w:val="30"/>
        </w:rPr>
        <w:t xml:space="preserve">  </w:t>
      </w:r>
      <w:r>
        <w:t>to</w:t>
      </w:r>
      <w:r>
        <w:rPr>
          <w:spacing w:val="29"/>
        </w:rPr>
        <w:t xml:space="preserve">  </w:t>
      </w:r>
      <w:r>
        <w:t>stop,</w:t>
      </w:r>
      <w:r>
        <w:rPr>
          <w:spacing w:val="30"/>
        </w:rPr>
        <w:t xml:space="preserve">  </w:t>
      </w:r>
      <w:r>
        <w:t>to</w:t>
      </w:r>
      <w:r>
        <w:rPr>
          <w:spacing w:val="30"/>
        </w:rPr>
        <w:t xml:space="preserve">  </w:t>
      </w:r>
      <w:r>
        <w:t>remember,</w:t>
      </w:r>
      <w:r>
        <w:rPr>
          <w:spacing w:val="29"/>
        </w:rPr>
        <w:t xml:space="preserve">  </w:t>
      </w:r>
      <w:r>
        <w:t>to</w:t>
      </w:r>
      <w:r>
        <w:rPr>
          <w:spacing w:val="29"/>
        </w:rPr>
        <w:t xml:space="preserve">  </w:t>
      </w:r>
      <w:r>
        <w:t>forget</w:t>
      </w:r>
      <w:r>
        <w:rPr>
          <w:spacing w:val="31"/>
        </w:rPr>
        <w:t xml:space="preserve">  </w:t>
      </w:r>
      <w:r>
        <w:t>(разница</w:t>
      </w:r>
      <w:r>
        <w:rPr>
          <w:spacing w:val="29"/>
        </w:rPr>
        <w:t xml:space="preserve">  </w:t>
      </w:r>
      <w:r>
        <w:t>в</w:t>
      </w:r>
      <w:r>
        <w:rPr>
          <w:spacing w:val="29"/>
        </w:rPr>
        <w:t xml:space="preserve">  </w:t>
      </w:r>
      <w:r>
        <w:rPr>
          <w:spacing w:val="-2"/>
        </w:rPr>
        <w:t>значении</w:t>
      </w:r>
    </w:p>
    <w:p w:rsidR="00336F6E" w:rsidRDefault="00336F6E">
      <w:pPr>
        <w:pStyle w:val="a3"/>
        <w:jc w:val="left"/>
        <w:sectPr w:rsidR="00336F6E">
          <w:type w:val="continuous"/>
          <w:pgSz w:w="11920" w:h="16850"/>
          <w:pgMar w:top="1440" w:right="850" w:bottom="280" w:left="850" w:header="0" w:footer="963" w:gutter="0"/>
          <w:cols w:num="2" w:space="720" w:equalWidth="0">
            <w:col w:w="916" w:space="22"/>
            <w:col w:w="9282"/>
          </w:cols>
        </w:sectPr>
      </w:pPr>
    </w:p>
    <w:p w:rsidR="00336F6E" w:rsidRPr="001D7343" w:rsidRDefault="001D7343">
      <w:pPr>
        <w:pStyle w:val="a3"/>
        <w:spacing w:before="41" w:line="276" w:lineRule="auto"/>
        <w:ind w:left="938" w:right="5246" w:hanging="709"/>
        <w:jc w:val="left"/>
        <w:rPr>
          <w:lang w:val="en-US"/>
        </w:rPr>
      </w:pPr>
      <w:r w:rsidRPr="001D7343">
        <w:rPr>
          <w:lang w:val="en-US"/>
        </w:rPr>
        <w:lastRenderedPageBreak/>
        <w:t xml:space="preserve">to stop doing smth </w:t>
      </w:r>
      <w:r>
        <w:t>и</w:t>
      </w:r>
      <w:r w:rsidRPr="001D7343">
        <w:rPr>
          <w:lang w:val="en-US"/>
        </w:rPr>
        <w:t xml:space="preserve"> to stop to do smth); </w:t>
      </w:r>
      <w:r>
        <w:t>конструкция</w:t>
      </w:r>
      <w:r w:rsidRPr="001D7343">
        <w:rPr>
          <w:spacing w:val="-2"/>
          <w:lang w:val="en-US"/>
        </w:rPr>
        <w:t xml:space="preserve"> </w:t>
      </w:r>
      <w:r w:rsidRPr="001D7343">
        <w:rPr>
          <w:lang w:val="en-US"/>
        </w:rPr>
        <w:t>It</w:t>
      </w:r>
      <w:r w:rsidRPr="001D7343">
        <w:rPr>
          <w:spacing w:val="-5"/>
          <w:lang w:val="en-US"/>
        </w:rPr>
        <w:t xml:space="preserve"> </w:t>
      </w:r>
      <w:r w:rsidRPr="001D7343">
        <w:rPr>
          <w:lang w:val="en-US"/>
        </w:rPr>
        <w:t>takes</w:t>
      </w:r>
      <w:r w:rsidRPr="001D7343">
        <w:rPr>
          <w:spacing w:val="-6"/>
          <w:lang w:val="en-US"/>
        </w:rPr>
        <w:t xml:space="preserve"> </w:t>
      </w:r>
      <w:r w:rsidRPr="001D7343">
        <w:rPr>
          <w:lang w:val="en-US"/>
        </w:rPr>
        <w:t>me</w:t>
      </w:r>
      <w:r w:rsidRPr="001D7343">
        <w:rPr>
          <w:spacing w:val="-4"/>
          <w:lang w:val="en-US"/>
        </w:rPr>
        <w:t xml:space="preserve"> </w:t>
      </w:r>
      <w:r w:rsidRPr="001D7343">
        <w:rPr>
          <w:lang w:val="en-US"/>
        </w:rPr>
        <w:t>…</w:t>
      </w:r>
      <w:r w:rsidRPr="001D7343">
        <w:rPr>
          <w:spacing w:val="-5"/>
          <w:lang w:val="en-US"/>
        </w:rPr>
        <w:t xml:space="preserve"> </w:t>
      </w:r>
      <w:r w:rsidRPr="001D7343">
        <w:rPr>
          <w:lang w:val="en-US"/>
        </w:rPr>
        <w:t>to</w:t>
      </w:r>
      <w:r w:rsidRPr="001D7343">
        <w:rPr>
          <w:spacing w:val="-5"/>
          <w:lang w:val="en-US"/>
        </w:rPr>
        <w:t xml:space="preserve"> </w:t>
      </w:r>
      <w:r w:rsidRPr="001D7343">
        <w:rPr>
          <w:lang w:val="en-US"/>
        </w:rPr>
        <w:t>do</w:t>
      </w:r>
      <w:r w:rsidRPr="001D7343">
        <w:rPr>
          <w:spacing w:val="-5"/>
          <w:lang w:val="en-US"/>
        </w:rPr>
        <w:t xml:space="preserve"> </w:t>
      </w:r>
      <w:r w:rsidRPr="001D7343">
        <w:rPr>
          <w:lang w:val="en-US"/>
        </w:rPr>
        <w:t>smth;</w:t>
      </w:r>
    </w:p>
    <w:p w:rsidR="00336F6E" w:rsidRPr="001D7343" w:rsidRDefault="00336F6E">
      <w:pPr>
        <w:pStyle w:val="a3"/>
        <w:spacing w:line="276" w:lineRule="auto"/>
        <w:jc w:val="left"/>
        <w:rPr>
          <w:lang w:val="en-US"/>
        </w:rPr>
        <w:sectPr w:rsidR="00336F6E" w:rsidRPr="001D7343">
          <w:type w:val="continuous"/>
          <w:pgSz w:w="11920" w:h="16850"/>
          <w:pgMar w:top="1440" w:right="850" w:bottom="280" w:left="850" w:header="0" w:footer="963" w:gutter="0"/>
          <w:cols w:space="720"/>
        </w:sectPr>
      </w:pPr>
    </w:p>
    <w:p w:rsidR="00336F6E" w:rsidRDefault="001D7343">
      <w:pPr>
        <w:pStyle w:val="a3"/>
        <w:spacing w:before="73"/>
        <w:ind w:left="938"/>
      </w:pPr>
      <w:r>
        <w:lastRenderedPageBreak/>
        <w:t>конструкция</w:t>
      </w:r>
      <w:r>
        <w:rPr>
          <w:spacing w:val="-3"/>
        </w:rPr>
        <w:t xml:space="preserve"> </w:t>
      </w:r>
      <w:r>
        <w:t>used</w:t>
      </w:r>
      <w:r>
        <w:rPr>
          <w:spacing w:val="-3"/>
        </w:rPr>
        <w:t xml:space="preserve"> </w:t>
      </w:r>
      <w:r>
        <w:t>to</w:t>
      </w:r>
      <w:r>
        <w:rPr>
          <w:spacing w:val="-2"/>
        </w:rPr>
        <w:t xml:space="preserve"> </w:t>
      </w:r>
      <w:r>
        <w:t>+</w:t>
      </w:r>
      <w:r>
        <w:rPr>
          <w:spacing w:val="-3"/>
        </w:rPr>
        <w:t xml:space="preserve"> </w:t>
      </w:r>
      <w:r>
        <w:t>инфинитив</w:t>
      </w:r>
      <w:r>
        <w:rPr>
          <w:spacing w:val="-3"/>
        </w:rPr>
        <w:t xml:space="preserve"> </w:t>
      </w:r>
      <w:r>
        <w:rPr>
          <w:spacing w:val="-2"/>
        </w:rPr>
        <w:t>глагола;</w:t>
      </w:r>
    </w:p>
    <w:p w:rsidR="00336F6E" w:rsidRPr="001D7343" w:rsidRDefault="001D7343">
      <w:pPr>
        <w:pStyle w:val="a3"/>
        <w:spacing w:before="41"/>
        <w:ind w:left="938"/>
        <w:rPr>
          <w:lang w:val="en-US"/>
        </w:rPr>
      </w:pPr>
      <w:r>
        <w:t>конструкции</w:t>
      </w:r>
      <w:r w:rsidRPr="001D7343">
        <w:rPr>
          <w:spacing w:val="-2"/>
          <w:lang w:val="en-US"/>
        </w:rPr>
        <w:t xml:space="preserve"> </w:t>
      </w:r>
      <w:r w:rsidRPr="001D7343">
        <w:rPr>
          <w:lang w:val="en-US"/>
        </w:rPr>
        <w:t>be/get</w:t>
      </w:r>
      <w:r w:rsidRPr="001D7343">
        <w:rPr>
          <w:spacing w:val="-2"/>
          <w:lang w:val="en-US"/>
        </w:rPr>
        <w:t xml:space="preserve"> </w:t>
      </w:r>
      <w:r w:rsidRPr="001D7343">
        <w:rPr>
          <w:lang w:val="en-US"/>
        </w:rPr>
        <w:t>used</w:t>
      </w:r>
      <w:r w:rsidRPr="001D7343">
        <w:rPr>
          <w:spacing w:val="-2"/>
          <w:lang w:val="en-US"/>
        </w:rPr>
        <w:t xml:space="preserve"> </w:t>
      </w:r>
      <w:r w:rsidRPr="001D7343">
        <w:rPr>
          <w:lang w:val="en-US"/>
        </w:rPr>
        <w:t>to</w:t>
      </w:r>
      <w:r w:rsidRPr="001D7343">
        <w:rPr>
          <w:spacing w:val="-1"/>
          <w:lang w:val="en-US"/>
        </w:rPr>
        <w:t xml:space="preserve"> </w:t>
      </w:r>
      <w:r w:rsidRPr="001D7343">
        <w:rPr>
          <w:lang w:val="en-US"/>
        </w:rPr>
        <w:t>smth;</w:t>
      </w:r>
      <w:r w:rsidRPr="001D7343">
        <w:rPr>
          <w:spacing w:val="-2"/>
          <w:lang w:val="en-US"/>
        </w:rPr>
        <w:t xml:space="preserve"> </w:t>
      </w:r>
      <w:r w:rsidRPr="001D7343">
        <w:rPr>
          <w:lang w:val="en-US"/>
        </w:rPr>
        <w:t>be/get</w:t>
      </w:r>
      <w:r w:rsidRPr="001D7343">
        <w:rPr>
          <w:spacing w:val="-2"/>
          <w:lang w:val="en-US"/>
        </w:rPr>
        <w:t xml:space="preserve"> </w:t>
      </w:r>
      <w:r w:rsidRPr="001D7343">
        <w:rPr>
          <w:lang w:val="en-US"/>
        </w:rPr>
        <w:t>used</w:t>
      </w:r>
      <w:r w:rsidRPr="001D7343">
        <w:rPr>
          <w:spacing w:val="-1"/>
          <w:lang w:val="en-US"/>
        </w:rPr>
        <w:t xml:space="preserve"> </w:t>
      </w:r>
      <w:r w:rsidRPr="001D7343">
        <w:rPr>
          <w:lang w:val="en-US"/>
        </w:rPr>
        <w:t>to doing</w:t>
      </w:r>
      <w:r w:rsidRPr="001D7343">
        <w:rPr>
          <w:spacing w:val="-3"/>
          <w:lang w:val="en-US"/>
        </w:rPr>
        <w:t xml:space="preserve"> </w:t>
      </w:r>
      <w:r w:rsidRPr="001D7343">
        <w:rPr>
          <w:spacing w:val="-2"/>
          <w:lang w:val="en-US"/>
        </w:rPr>
        <w:t>smth;</w:t>
      </w:r>
    </w:p>
    <w:p w:rsidR="00336F6E" w:rsidRPr="001D7343" w:rsidRDefault="001D7343">
      <w:pPr>
        <w:pStyle w:val="a3"/>
        <w:spacing w:before="41" w:line="278" w:lineRule="auto"/>
        <w:ind w:right="229" w:firstLine="708"/>
        <w:rPr>
          <w:lang w:val="en-US"/>
        </w:rPr>
      </w:pPr>
      <w:r>
        <w:t>конструкции</w:t>
      </w:r>
      <w:r w:rsidRPr="001D7343">
        <w:rPr>
          <w:spacing w:val="38"/>
          <w:lang w:val="en-US"/>
        </w:rPr>
        <w:t xml:space="preserve">  </w:t>
      </w:r>
      <w:r w:rsidRPr="001D7343">
        <w:rPr>
          <w:lang w:val="en-US"/>
        </w:rPr>
        <w:t>I</w:t>
      </w:r>
      <w:r w:rsidRPr="001D7343">
        <w:rPr>
          <w:spacing w:val="80"/>
          <w:w w:val="150"/>
          <w:lang w:val="en-US"/>
        </w:rPr>
        <w:t xml:space="preserve"> </w:t>
      </w:r>
      <w:r w:rsidRPr="001D7343">
        <w:rPr>
          <w:lang w:val="en-US"/>
        </w:rPr>
        <w:t>prefer,</w:t>
      </w:r>
      <w:r w:rsidRPr="001D7343">
        <w:rPr>
          <w:spacing w:val="38"/>
          <w:lang w:val="en-US"/>
        </w:rPr>
        <w:t xml:space="preserve">  </w:t>
      </w:r>
      <w:r w:rsidRPr="001D7343">
        <w:rPr>
          <w:lang w:val="en-US"/>
        </w:rPr>
        <w:t>I’d</w:t>
      </w:r>
      <w:r w:rsidRPr="001D7343">
        <w:rPr>
          <w:spacing w:val="35"/>
          <w:lang w:val="en-US"/>
        </w:rPr>
        <w:t xml:space="preserve">  </w:t>
      </w:r>
      <w:r w:rsidRPr="001D7343">
        <w:rPr>
          <w:lang w:val="en-US"/>
        </w:rPr>
        <w:t>prefer,</w:t>
      </w:r>
      <w:r w:rsidRPr="001D7343">
        <w:rPr>
          <w:spacing w:val="38"/>
          <w:lang w:val="en-US"/>
        </w:rPr>
        <w:t xml:space="preserve">  </w:t>
      </w:r>
      <w:r w:rsidRPr="001D7343">
        <w:rPr>
          <w:lang w:val="en-US"/>
        </w:rPr>
        <w:t>I’d</w:t>
      </w:r>
      <w:r w:rsidRPr="001D7343">
        <w:rPr>
          <w:spacing w:val="35"/>
          <w:lang w:val="en-US"/>
        </w:rPr>
        <w:t xml:space="preserve">  </w:t>
      </w:r>
      <w:r w:rsidRPr="001D7343">
        <w:rPr>
          <w:lang w:val="en-US"/>
        </w:rPr>
        <w:t>rather</w:t>
      </w:r>
      <w:r w:rsidRPr="001D7343">
        <w:rPr>
          <w:spacing w:val="35"/>
          <w:lang w:val="en-US"/>
        </w:rPr>
        <w:t xml:space="preserve">  </w:t>
      </w:r>
      <w:r w:rsidRPr="001D7343">
        <w:rPr>
          <w:lang w:val="en-US"/>
        </w:rPr>
        <w:t>prefer,</w:t>
      </w:r>
      <w:r w:rsidRPr="001D7343">
        <w:rPr>
          <w:spacing w:val="38"/>
          <w:lang w:val="en-US"/>
        </w:rPr>
        <w:t xml:space="preserve">  </w:t>
      </w:r>
      <w:r>
        <w:t>выражающие</w:t>
      </w:r>
      <w:r w:rsidRPr="001D7343">
        <w:rPr>
          <w:spacing w:val="36"/>
          <w:lang w:val="en-US"/>
        </w:rPr>
        <w:t xml:space="preserve">  </w:t>
      </w:r>
      <w:r>
        <w:t>предпочтение</w:t>
      </w:r>
      <w:r w:rsidRPr="001D7343">
        <w:rPr>
          <w:lang w:val="en-US"/>
        </w:rPr>
        <w:t xml:space="preserve">, </w:t>
      </w:r>
      <w:r>
        <w:t>а</w:t>
      </w:r>
      <w:r w:rsidRPr="001D7343">
        <w:rPr>
          <w:lang w:val="en-US"/>
        </w:rPr>
        <w:t xml:space="preserve"> </w:t>
      </w:r>
      <w:r>
        <w:t>также</w:t>
      </w:r>
      <w:r w:rsidRPr="001D7343">
        <w:rPr>
          <w:lang w:val="en-US"/>
        </w:rPr>
        <w:t xml:space="preserve"> </w:t>
      </w:r>
      <w:r>
        <w:t>конструкции</w:t>
      </w:r>
      <w:r w:rsidRPr="001D7343">
        <w:rPr>
          <w:lang w:val="en-US"/>
        </w:rPr>
        <w:t xml:space="preserve"> I’d rather, You’d better;</w:t>
      </w:r>
    </w:p>
    <w:p w:rsidR="00336F6E" w:rsidRDefault="001D7343">
      <w:pPr>
        <w:pStyle w:val="a3"/>
        <w:spacing w:line="276" w:lineRule="auto"/>
        <w:ind w:right="235" w:firstLine="708"/>
      </w:pPr>
      <w:r>
        <w:t>подлежащее,</w:t>
      </w:r>
      <w:r>
        <w:rPr>
          <w:spacing w:val="80"/>
        </w:rPr>
        <w:t xml:space="preserve">  </w:t>
      </w:r>
      <w:r>
        <w:t>выраженное</w:t>
      </w:r>
      <w:r>
        <w:rPr>
          <w:spacing w:val="80"/>
        </w:rPr>
        <w:t xml:space="preserve">  </w:t>
      </w:r>
      <w:r>
        <w:t>собирательным</w:t>
      </w:r>
      <w:r>
        <w:rPr>
          <w:spacing w:val="80"/>
        </w:rPr>
        <w:t xml:space="preserve">  </w:t>
      </w:r>
      <w:r>
        <w:t>существительным</w:t>
      </w:r>
      <w:r>
        <w:rPr>
          <w:spacing w:val="80"/>
        </w:rPr>
        <w:t xml:space="preserve">  </w:t>
      </w:r>
      <w:r>
        <w:t>(family,</w:t>
      </w:r>
      <w:r>
        <w:rPr>
          <w:spacing w:val="80"/>
        </w:rPr>
        <w:t xml:space="preserve">  </w:t>
      </w:r>
      <w:r>
        <w:t>police), и его согласование со сказуемым;</w:t>
      </w:r>
    </w:p>
    <w:p w:rsidR="00336F6E" w:rsidRDefault="001D7343">
      <w:pPr>
        <w:pStyle w:val="a3"/>
        <w:spacing w:line="276" w:lineRule="auto"/>
        <w:ind w:right="226" w:firstLine="708"/>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w:t>
      </w:r>
      <w:r>
        <w:rPr>
          <w:spacing w:val="40"/>
        </w:rPr>
        <w:t xml:space="preserve"> </w:t>
      </w:r>
      <w:r>
        <w:t>Passive; Present Perfect Passive);</w:t>
      </w:r>
    </w:p>
    <w:p w:rsidR="00336F6E" w:rsidRPr="001D7343" w:rsidRDefault="001D7343">
      <w:pPr>
        <w:pStyle w:val="a3"/>
        <w:spacing w:line="276" w:lineRule="auto"/>
        <w:ind w:right="225" w:firstLine="708"/>
        <w:rPr>
          <w:lang w:val="en-US"/>
        </w:rPr>
      </w:pPr>
      <w:r>
        <w:t>конструкция</w:t>
      </w:r>
      <w:r w:rsidRPr="001D7343">
        <w:rPr>
          <w:lang w:val="en-US"/>
        </w:rPr>
        <w:t xml:space="preserve"> to be going to, </w:t>
      </w:r>
      <w:r>
        <w:t>формы</w:t>
      </w:r>
      <w:r w:rsidRPr="001D7343">
        <w:rPr>
          <w:lang w:val="en-US"/>
        </w:rPr>
        <w:t xml:space="preserve"> Future Simple Tense </w:t>
      </w:r>
      <w:r>
        <w:t>и</w:t>
      </w:r>
      <w:r w:rsidRPr="001D7343">
        <w:rPr>
          <w:lang w:val="en-US"/>
        </w:rPr>
        <w:t xml:space="preserve"> Present Continuous Tense </w:t>
      </w:r>
      <w:r>
        <w:t>для</w:t>
      </w:r>
      <w:r w:rsidRPr="001D7343">
        <w:rPr>
          <w:lang w:val="en-US"/>
        </w:rPr>
        <w:t xml:space="preserve"> </w:t>
      </w:r>
      <w:r>
        <w:t>выражения</w:t>
      </w:r>
      <w:r w:rsidRPr="001D7343">
        <w:rPr>
          <w:lang w:val="en-US"/>
        </w:rPr>
        <w:t xml:space="preserve"> </w:t>
      </w:r>
      <w:r>
        <w:t>будущего</w:t>
      </w:r>
      <w:r w:rsidRPr="001D7343">
        <w:rPr>
          <w:lang w:val="en-US"/>
        </w:rPr>
        <w:t xml:space="preserve"> </w:t>
      </w:r>
      <w:r>
        <w:t>действия</w:t>
      </w:r>
      <w:r w:rsidRPr="001D7343">
        <w:rPr>
          <w:lang w:val="en-US"/>
        </w:rPr>
        <w:t>;</w:t>
      </w:r>
    </w:p>
    <w:p w:rsidR="00336F6E" w:rsidRPr="001D7343" w:rsidRDefault="001D7343">
      <w:pPr>
        <w:pStyle w:val="a3"/>
        <w:spacing w:line="276" w:lineRule="auto"/>
        <w:ind w:right="230" w:firstLine="708"/>
        <w:rPr>
          <w:lang w:val="en-US"/>
        </w:rPr>
      </w:pPr>
      <w:r>
        <w:t>модальные</w:t>
      </w:r>
      <w:r w:rsidRPr="001D7343">
        <w:rPr>
          <w:lang w:val="en-US"/>
        </w:rPr>
        <w:t xml:space="preserve"> </w:t>
      </w:r>
      <w:r>
        <w:t>глаголы</w:t>
      </w:r>
      <w:r w:rsidRPr="001D7343">
        <w:rPr>
          <w:lang w:val="en-US"/>
        </w:rPr>
        <w:t xml:space="preserve"> </w:t>
      </w:r>
      <w:r>
        <w:t>и</w:t>
      </w:r>
      <w:r w:rsidRPr="001D7343">
        <w:rPr>
          <w:lang w:val="en-US"/>
        </w:rPr>
        <w:t xml:space="preserve"> </w:t>
      </w:r>
      <w:r>
        <w:t>их</w:t>
      </w:r>
      <w:r w:rsidRPr="001D7343">
        <w:rPr>
          <w:lang w:val="en-US"/>
        </w:rPr>
        <w:t xml:space="preserve"> </w:t>
      </w:r>
      <w:r>
        <w:t>эквиваленты</w:t>
      </w:r>
      <w:r w:rsidRPr="001D7343">
        <w:rPr>
          <w:lang w:val="en-US"/>
        </w:rPr>
        <w:t xml:space="preserve"> (can/be able to, could, must/have to, may, might, should, shall, would, will, need, ought to);</w:t>
      </w:r>
    </w:p>
    <w:p w:rsidR="00336F6E" w:rsidRPr="001D7343" w:rsidRDefault="001D7343">
      <w:pPr>
        <w:pStyle w:val="a3"/>
        <w:spacing w:line="276" w:lineRule="auto"/>
        <w:ind w:right="225" w:firstLine="708"/>
        <w:rPr>
          <w:lang w:val="en-US"/>
        </w:rPr>
      </w:pPr>
      <w:r>
        <w:t>неличные</w:t>
      </w:r>
      <w:r w:rsidRPr="001D7343">
        <w:rPr>
          <w:spacing w:val="61"/>
          <w:lang w:val="en-US"/>
        </w:rPr>
        <w:t xml:space="preserve">  </w:t>
      </w:r>
      <w:r>
        <w:t>формы</w:t>
      </w:r>
      <w:r w:rsidRPr="001D7343">
        <w:rPr>
          <w:spacing w:val="62"/>
          <w:lang w:val="en-US"/>
        </w:rPr>
        <w:t xml:space="preserve">  </w:t>
      </w:r>
      <w:r>
        <w:t>глагола</w:t>
      </w:r>
      <w:r w:rsidRPr="001D7343">
        <w:rPr>
          <w:spacing w:val="61"/>
          <w:lang w:val="en-US"/>
        </w:rPr>
        <w:t xml:space="preserve">  </w:t>
      </w:r>
      <w:r w:rsidRPr="001D7343">
        <w:rPr>
          <w:lang w:val="en-US"/>
        </w:rPr>
        <w:t>—</w:t>
      </w:r>
      <w:r w:rsidRPr="001D7343">
        <w:rPr>
          <w:spacing w:val="62"/>
          <w:lang w:val="en-US"/>
        </w:rPr>
        <w:t xml:space="preserve">  </w:t>
      </w:r>
      <w:r>
        <w:t>инфинитив</w:t>
      </w:r>
      <w:r w:rsidRPr="001D7343">
        <w:rPr>
          <w:lang w:val="en-US"/>
        </w:rPr>
        <w:t>,</w:t>
      </w:r>
      <w:r w:rsidRPr="001D7343">
        <w:rPr>
          <w:spacing w:val="62"/>
          <w:lang w:val="en-US"/>
        </w:rPr>
        <w:t xml:space="preserve">  </w:t>
      </w:r>
      <w:r>
        <w:t>герундий</w:t>
      </w:r>
      <w:r w:rsidRPr="001D7343">
        <w:rPr>
          <w:lang w:val="en-US"/>
        </w:rPr>
        <w:t>,</w:t>
      </w:r>
      <w:r w:rsidRPr="001D7343">
        <w:rPr>
          <w:spacing w:val="62"/>
          <w:lang w:val="en-US"/>
        </w:rPr>
        <w:t xml:space="preserve">  </w:t>
      </w:r>
      <w:r>
        <w:t>причастие</w:t>
      </w:r>
      <w:r w:rsidRPr="001D7343">
        <w:rPr>
          <w:spacing w:val="62"/>
          <w:lang w:val="en-US"/>
        </w:rPr>
        <w:t xml:space="preserve">  </w:t>
      </w:r>
      <w:r w:rsidRPr="001D7343">
        <w:rPr>
          <w:lang w:val="en-US"/>
        </w:rPr>
        <w:t>(Participle</w:t>
      </w:r>
      <w:r w:rsidRPr="001D7343">
        <w:rPr>
          <w:spacing w:val="62"/>
          <w:lang w:val="en-US"/>
        </w:rPr>
        <w:t xml:space="preserve">  </w:t>
      </w:r>
      <w:r w:rsidRPr="001D7343">
        <w:rPr>
          <w:lang w:val="en-US"/>
        </w:rPr>
        <w:t xml:space="preserve">I </w:t>
      </w:r>
      <w:r>
        <w:t>и</w:t>
      </w:r>
      <w:r w:rsidRPr="001D7343">
        <w:rPr>
          <w:lang w:val="en-US"/>
        </w:rPr>
        <w:t xml:space="preserve"> Participle II); </w:t>
      </w:r>
      <w:r>
        <w:t>причастия</w:t>
      </w:r>
      <w:r w:rsidRPr="001D7343">
        <w:rPr>
          <w:lang w:val="en-US"/>
        </w:rPr>
        <w:t xml:space="preserve"> </w:t>
      </w:r>
      <w:r>
        <w:t>в</w:t>
      </w:r>
      <w:r w:rsidRPr="001D7343">
        <w:rPr>
          <w:lang w:val="en-US"/>
        </w:rPr>
        <w:t xml:space="preserve"> </w:t>
      </w:r>
      <w:r>
        <w:t>функции</w:t>
      </w:r>
      <w:r w:rsidRPr="001D7343">
        <w:rPr>
          <w:lang w:val="en-US"/>
        </w:rPr>
        <w:t xml:space="preserve"> </w:t>
      </w:r>
      <w:r>
        <w:t>определения</w:t>
      </w:r>
      <w:r w:rsidRPr="001D7343">
        <w:rPr>
          <w:lang w:val="en-US"/>
        </w:rPr>
        <w:t xml:space="preserve"> (Participle I — a playing child, Participle II —</w:t>
      </w:r>
      <w:r w:rsidRPr="001D7343">
        <w:rPr>
          <w:spacing w:val="40"/>
          <w:lang w:val="en-US"/>
        </w:rPr>
        <w:t xml:space="preserve"> </w:t>
      </w:r>
      <w:r w:rsidRPr="001D7343">
        <w:rPr>
          <w:lang w:val="en-US"/>
        </w:rPr>
        <w:t>a written text);</w:t>
      </w:r>
    </w:p>
    <w:p w:rsidR="00336F6E" w:rsidRDefault="001D7343">
      <w:pPr>
        <w:pStyle w:val="a3"/>
        <w:spacing w:line="274" w:lineRule="exact"/>
        <w:ind w:left="938"/>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336F6E" w:rsidRDefault="001D7343">
      <w:pPr>
        <w:pStyle w:val="a3"/>
        <w:spacing w:before="41" w:line="276" w:lineRule="auto"/>
        <w:ind w:right="235" w:firstLine="708"/>
      </w:pPr>
      <w:r>
        <w:t>имена</w:t>
      </w:r>
      <w:r>
        <w:rPr>
          <w:spacing w:val="40"/>
        </w:rPr>
        <w:t xml:space="preserve">  </w:t>
      </w:r>
      <w:r>
        <w:t>существительные</w:t>
      </w:r>
      <w:r>
        <w:rPr>
          <w:spacing w:val="40"/>
        </w:rPr>
        <w:t xml:space="preserve">  </w:t>
      </w:r>
      <w:r>
        <w:t>во</w:t>
      </w:r>
      <w:r>
        <w:rPr>
          <w:spacing w:val="40"/>
        </w:rPr>
        <w:t xml:space="preserve">  </w:t>
      </w:r>
      <w:r>
        <w:t>множественном</w:t>
      </w:r>
      <w:r>
        <w:rPr>
          <w:spacing w:val="40"/>
        </w:rPr>
        <w:t xml:space="preserve">  </w:t>
      </w:r>
      <w:r>
        <w:t>числе,</w:t>
      </w:r>
      <w:r>
        <w:rPr>
          <w:spacing w:val="40"/>
        </w:rPr>
        <w:t xml:space="preserve">  </w:t>
      </w:r>
      <w:r>
        <w:t>образованные</w:t>
      </w:r>
      <w:r>
        <w:rPr>
          <w:spacing w:val="40"/>
        </w:rPr>
        <w:t xml:space="preserve">  </w:t>
      </w:r>
      <w:r>
        <w:t>по</w:t>
      </w:r>
      <w:r>
        <w:rPr>
          <w:spacing w:val="40"/>
        </w:rPr>
        <w:t xml:space="preserve">  </w:t>
      </w:r>
      <w:r>
        <w:t>правилу, и исключения;</w:t>
      </w:r>
    </w:p>
    <w:p w:rsidR="00336F6E" w:rsidRDefault="001D7343">
      <w:pPr>
        <w:pStyle w:val="a3"/>
        <w:spacing w:line="275" w:lineRule="exact"/>
        <w:ind w:left="938"/>
      </w:pPr>
      <w:r>
        <w:t>неисчисляемые</w:t>
      </w:r>
      <w:r>
        <w:rPr>
          <w:spacing w:val="59"/>
          <w:w w:val="150"/>
        </w:rPr>
        <w:t xml:space="preserve"> </w:t>
      </w:r>
      <w:r>
        <w:t>имена</w:t>
      </w:r>
      <w:r>
        <w:rPr>
          <w:spacing w:val="61"/>
          <w:w w:val="150"/>
        </w:rPr>
        <w:t xml:space="preserve"> </w:t>
      </w:r>
      <w:r>
        <w:t>существительные,</w:t>
      </w:r>
      <w:r>
        <w:rPr>
          <w:spacing w:val="61"/>
          <w:w w:val="150"/>
        </w:rPr>
        <w:t xml:space="preserve"> </w:t>
      </w:r>
      <w:r>
        <w:t>имеющие</w:t>
      </w:r>
      <w:r>
        <w:rPr>
          <w:spacing w:val="59"/>
          <w:w w:val="150"/>
        </w:rPr>
        <w:t xml:space="preserve"> </w:t>
      </w:r>
      <w:r>
        <w:t>форму</w:t>
      </w:r>
      <w:r>
        <w:rPr>
          <w:spacing w:val="56"/>
          <w:w w:val="150"/>
        </w:rPr>
        <w:t xml:space="preserve"> </w:t>
      </w:r>
      <w:r>
        <w:t>только</w:t>
      </w:r>
      <w:r>
        <w:rPr>
          <w:spacing w:val="61"/>
          <w:w w:val="150"/>
        </w:rPr>
        <w:t xml:space="preserve"> </w:t>
      </w:r>
      <w:r>
        <w:rPr>
          <w:spacing w:val="-2"/>
        </w:rPr>
        <w:t>множественного</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41"/>
        <w:jc w:val="left"/>
      </w:pPr>
      <w:r>
        <w:rPr>
          <w:spacing w:val="-2"/>
        </w:rPr>
        <w:lastRenderedPageBreak/>
        <w:t>числа;</w:t>
      </w:r>
    </w:p>
    <w:p w:rsidR="00336F6E" w:rsidRDefault="001D7343">
      <w:pPr>
        <w:spacing w:before="82"/>
        <w:rPr>
          <w:sz w:val="24"/>
        </w:rPr>
      </w:pPr>
      <w:r>
        <w:br w:type="column"/>
      </w:r>
    </w:p>
    <w:p w:rsidR="00336F6E" w:rsidRDefault="001D7343">
      <w:pPr>
        <w:pStyle w:val="a3"/>
        <w:ind w:left="21"/>
        <w:jc w:val="left"/>
      </w:pPr>
      <w:r>
        <w:t>притяжательный</w:t>
      </w:r>
      <w:r>
        <w:rPr>
          <w:spacing w:val="-4"/>
        </w:rPr>
        <w:t xml:space="preserve"> </w:t>
      </w:r>
      <w:r>
        <w:t>падеж</w:t>
      </w:r>
      <w:r>
        <w:rPr>
          <w:spacing w:val="-6"/>
        </w:rPr>
        <w:t xml:space="preserve"> </w:t>
      </w:r>
      <w:r>
        <w:t>имён</w:t>
      </w:r>
      <w:r>
        <w:rPr>
          <w:spacing w:val="-3"/>
        </w:rPr>
        <w:t xml:space="preserve"> </w:t>
      </w:r>
      <w:r>
        <w:rPr>
          <w:spacing w:val="-2"/>
        </w:rPr>
        <w:t>существительных;</w:t>
      </w:r>
    </w:p>
    <w:p w:rsidR="00336F6E" w:rsidRDefault="001D7343">
      <w:pPr>
        <w:pStyle w:val="a3"/>
        <w:tabs>
          <w:tab w:val="left" w:pos="1064"/>
          <w:tab w:val="left" w:pos="3129"/>
          <w:tab w:val="left" w:pos="3681"/>
          <w:tab w:val="left" w:pos="4923"/>
          <w:tab w:val="left" w:pos="5458"/>
          <w:tab w:val="left" w:pos="7540"/>
        </w:tabs>
        <w:spacing w:before="43"/>
        <w:ind w:left="21"/>
        <w:jc w:val="left"/>
      </w:pPr>
      <w:r>
        <w:rPr>
          <w:spacing w:val="-4"/>
        </w:rPr>
        <w:t>имена</w:t>
      </w:r>
      <w:r>
        <w:tab/>
      </w:r>
      <w:r>
        <w:rPr>
          <w:spacing w:val="-2"/>
        </w:rPr>
        <w:t>прилагательные</w:t>
      </w:r>
      <w:r>
        <w:tab/>
      </w:r>
      <w:r>
        <w:rPr>
          <w:spacing w:val="-10"/>
        </w:rPr>
        <w:t>и</w:t>
      </w:r>
      <w:r>
        <w:tab/>
      </w:r>
      <w:r>
        <w:rPr>
          <w:spacing w:val="-2"/>
        </w:rPr>
        <w:t>наречия</w:t>
      </w:r>
      <w:r>
        <w:tab/>
      </w:r>
      <w:r>
        <w:rPr>
          <w:spacing w:val="-10"/>
        </w:rPr>
        <w:t>в</w:t>
      </w:r>
      <w:r>
        <w:tab/>
      </w:r>
      <w:r>
        <w:rPr>
          <w:spacing w:val="-2"/>
        </w:rPr>
        <w:t>положительной,</w:t>
      </w:r>
      <w:r>
        <w:tab/>
      </w:r>
      <w:r>
        <w:rPr>
          <w:spacing w:val="-2"/>
        </w:rPr>
        <w:t>сравнительной</w:t>
      </w:r>
    </w:p>
    <w:p w:rsidR="00336F6E" w:rsidRDefault="00336F6E">
      <w:pPr>
        <w:pStyle w:val="a3"/>
        <w:jc w:val="left"/>
        <w:sectPr w:rsidR="00336F6E">
          <w:type w:val="continuous"/>
          <w:pgSz w:w="11920" w:h="16850"/>
          <w:pgMar w:top="1440" w:right="850" w:bottom="280" w:left="850" w:header="0" w:footer="963" w:gutter="0"/>
          <w:cols w:num="2" w:space="720" w:equalWidth="0">
            <w:col w:w="878" w:space="40"/>
            <w:col w:w="9302"/>
          </w:cols>
        </w:sectPr>
      </w:pPr>
    </w:p>
    <w:p w:rsidR="00336F6E" w:rsidRDefault="001D7343">
      <w:pPr>
        <w:pStyle w:val="a3"/>
        <w:spacing w:before="41"/>
      </w:pPr>
      <w:r>
        <w:lastRenderedPageBreak/>
        <w:t>и</w:t>
      </w:r>
      <w:r>
        <w:rPr>
          <w:spacing w:val="-6"/>
        </w:rPr>
        <w:t xml:space="preserve"> </w:t>
      </w:r>
      <w:r>
        <w:t>превосходной</w:t>
      </w:r>
      <w:r>
        <w:rPr>
          <w:spacing w:val="-3"/>
        </w:rPr>
        <w:t xml:space="preserve"> </w:t>
      </w:r>
      <w:r>
        <w:t>степенях,</w:t>
      </w:r>
      <w:r>
        <w:rPr>
          <w:spacing w:val="-3"/>
        </w:rPr>
        <w:t xml:space="preserve"> </w:t>
      </w:r>
      <w:r>
        <w:t>образованных</w:t>
      </w:r>
      <w:r>
        <w:rPr>
          <w:spacing w:val="-4"/>
        </w:rPr>
        <w:t xml:space="preserve"> </w:t>
      </w:r>
      <w:r>
        <w:t>по</w:t>
      </w:r>
      <w:r>
        <w:rPr>
          <w:spacing w:val="-3"/>
        </w:rPr>
        <w:t xml:space="preserve"> </w:t>
      </w:r>
      <w:r>
        <w:t>правилу,</w:t>
      </w:r>
      <w:r>
        <w:rPr>
          <w:spacing w:val="-3"/>
        </w:rPr>
        <w:t xml:space="preserve"> </w:t>
      </w:r>
      <w:r>
        <w:t>и</w:t>
      </w:r>
      <w:r>
        <w:rPr>
          <w:spacing w:val="-3"/>
        </w:rPr>
        <w:t xml:space="preserve"> </w:t>
      </w:r>
      <w:r>
        <w:rPr>
          <w:spacing w:val="-2"/>
        </w:rPr>
        <w:t>исключения;</w:t>
      </w:r>
    </w:p>
    <w:p w:rsidR="00336F6E" w:rsidRDefault="001D7343">
      <w:pPr>
        <w:pStyle w:val="a3"/>
        <w:spacing w:before="41"/>
        <w:ind w:left="938"/>
      </w:pPr>
      <w:r>
        <w:t>порядок</w:t>
      </w:r>
      <w:r>
        <w:rPr>
          <w:spacing w:val="8"/>
        </w:rPr>
        <w:t xml:space="preserve"> </w:t>
      </w:r>
      <w:r>
        <w:t>следования</w:t>
      </w:r>
      <w:r>
        <w:rPr>
          <w:spacing w:val="11"/>
        </w:rPr>
        <w:t xml:space="preserve"> </w:t>
      </w:r>
      <w:r>
        <w:t>нескольких</w:t>
      </w:r>
      <w:r>
        <w:rPr>
          <w:spacing w:val="10"/>
        </w:rPr>
        <w:t xml:space="preserve"> </w:t>
      </w:r>
      <w:r>
        <w:t>прилагательных</w:t>
      </w:r>
      <w:r>
        <w:rPr>
          <w:spacing w:val="12"/>
        </w:rPr>
        <w:t xml:space="preserve"> </w:t>
      </w:r>
      <w:r>
        <w:t>(мнение</w:t>
      </w:r>
      <w:r>
        <w:rPr>
          <w:spacing w:val="15"/>
        </w:rPr>
        <w:t xml:space="preserve"> </w:t>
      </w:r>
      <w:r>
        <w:t>—</w:t>
      </w:r>
      <w:r>
        <w:rPr>
          <w:spacing w:val="12"/>
        </w:rPr>
        <w:t xml:space="preserve"> </w:t>
      </w:r>
      <w:r>
        <w:t>размер</w:t>
      </w:r>
      <w:r>
        <w:rPr>
          <w:spacing w:val="9"/>
        </w:rPr>
        <w:t xml:space="preserve"> </w:t>
      </w:r>
      <w:r>
        <w:t>—</w:t>
      </w:r>
      <w:r>
        <w:rPr>
          <w:spacing w:val="11"/>
        </w:rPr>
        <w:t xml:space="preserve"> </w:t>
      </w:r>
      <w:r>
        <w:t>возраст</w:t>
      </w:r>
      <w:r>
        <w:rPr>
          <w:spacing w:val="12"/>
        </w:rPr>
        <w:t xml:space="preserve"> </w:t>
      </w:r>
      <w:r>
        <w:t>—</w:t>
      </w:r>
      <w:r>
        <w:rPr>
          <w:spacing w:val="11"/>
        </w:rPr>
        <w:t xml:space="preserve"> </w:t>
      </w:r>
      <w:r>
        <w:rPr>
          <w:spacing w:val="-4"/>
        </w:rPr>
        <w:t>цвет</w:t>
      </w:r>
    </w:p>
    <w:p w:rsidR="00336F6E" w:rsidRPr="001D7343" w:rsidRDefault="001D7343">
      <w:pPr>
        <w:pStyle w:val="a3"/>
        <w:spacing w:before="40"/>
        <w:rPr>
          <w:lang w:val="en-US"/>
        </w:rPr>
      </w:pPr>
      <w:r w:rsidRPr="001D7343">
        <w:rPr>
          <w:lang w:val="en-US"/>
        </w:rPr>
        <w:t xml:space="preserve">— </w:t>
      </w:r>
      <w:r>
        <w:rPr>
          <w:spacing w:val="-2"/>
        </w:rPr>
        <w:t>происхождение</w:t>
      </w:r>
      <w:r w:rsidRPr="001D7343">
        <w:rPr>
          <w:spacing w:val="-2"/>
          <w:lang w:val="en-US"/>
        </w:rPr>
        <w:t>);</w:t>
      </w:r>
    </w:p>
    <w:p w:rsidR="00336F6E" w:rsidRPr="001D7343" w:rsidRDefault="001D7343">
      <w:pPr>
        <w:pStyle w:val="a3"/>
        <w:spacing w:before="44"/>
        <w:ind w:left="938"/>
        <w:rPr>
          <w:lang w:val="en-US"/>
        </w:rPr>
      </w:pPr>
      <w:r>
        <w:t>слова</w:t>
      </w:r>
      <w:r w:rsidRPr="001D7343">
        <w:rPr>
          <w:lang w:val="en-US"/>
        </w:rPr>
        <w:t>,</w:t>
      </w:r>
      <w:r w:rsidRPr="001D7343">
        <w:rPr>
          <w:spacing w:val="-4"/>
          <w:lang w:val="en-US"/>
        </w:rPr>
        <w:t xml:space="preserve"> </w:t>
      </w:r>
      <w:r>
        <w:t>выражающие</w:t>
      </w:r>
      <w:r w:rsidRPr="001D7343">
        <w:rPr>
          <w:spacing w:val="-2"/>
          <w:lang w:val="en-US"/>
        </w:rPr>
        <w:t xml:space="preserve"> </w:t>
      </w:r>
      <w:r>
        <w:t>количество</w:t>
      </w:r>
      <w:r w:rsidRPr="001D7343">
        <w:rPr>
          <w:spacing w:val="-1"/>
          <w:lang w:val="en-US"/>
        </w:rPr>
        <w:t xml:space="preserve"> </w:t>
      </w:r>
      <w:r w:rsidRPr="001D7343">
        <w:rPr>
          <w:lang w:val="en-US"/>
        </w:rPr>
        <w:t>(many/much,</w:t>
      </w:r>
      <w:r w:rsidRPr="001D7343">
        <w:rPr>
          <w:spacing w:val="-2"/>
          <w:lang w:val="en-US"/>
        </w:rPr>
        <w:t xml:space="preserve"> </w:t>
      </w:r>
      <w:r w:rsidRPr="001D7343">
        <w:rPr>
          <w:lang w:val="en-US"/>
        </w:rPr>
        <w:t>little/a</w:t>
      </w:r>
      <w:r w:rsidRPr="001D7343">
        <w:rPr>
          <w:spacing w:val="-3"/>
          <w:lang w:val="en-US"/>
        </w:rPr>
        <w:t xml:space="preserve"> </w:t>
      </w:r>
      <w:r w:rsidRPr="001D7343">
        <w:rPr>
          <w:lang w:val="en-US"/>
        </w:rPr>
        <w:t>little;</w:t>
      </w:r>
      <w:r w:rsidRPr="001D7343">
        <w:rPr>
          <w:spacing w:val="-1"/>
          <w:lang w:val="en-US"/>
        </w:rPr>
        <w:t xml:space="preserve"> </w:t>
      </w:r>
      <w:r w:rsidRPr="001D7343">
        <w:rPr>
          <w:lang w:val="en-US"/>
        </w:rPr>
        <w:t>few/a</w:t>
      </w:r>
      <w:r w:rsidRPr="001D7343">
        <w:rPr>
          <w:spacing w:val="-3"/>
          <w:lang w:val="en-US"/>
        </w:rPr>
        <w:t xml:space="preserve"> </w:t>
      </w:r>
      <w:r w:rsidRPr="001D7343">
        <w:rPr>
          <w:lang w:val="en-US"/>
        </w:rPr>
        <w:t>few;</w:t>
      </w:r>
      <w:r w:rsidRPr="001D7343">
        <w:rPr>
          <w:spacing w:val="-1"/>
          <w:lang w:val="en-US"/>
        </w:rPr>
        <w:t xml:space="preserve"> </w:t>
      </w:r>
      <w:r w:rsidRPr="001D7343">
        <w:rPr>
          <w:lang w:val="en-US"/>
        </w:rPr>
        <w:t>a</w:t>
      </w:r>
      <w:r w:rsidRPr="001D7343">
        <w:rPr>
          <w:spacing w:val="-3"/>
          <w:lang w:val="en-US"/>
        </w:rPr>
        <w:t xml:space="preserve"> </w:t>
      </w:r>
      <w:r w:rsidRPr="001D7343">
        <w:rPr>
          <w:lang w:val="en-US"/>
        </w:rPr>
        <w:t>lot</w:t>
      </w:r>
      <w:r w:rsidRPr="001D7343">
        <w:rPr>
          <w:spacing w:val="-1"/>
          <w:lang w:val="en-US"/>
        </w:rPr>
        <w:t xml:space="preserve"> </w:t>
      </w:r>
      <w:r w:rsidRPr="001D7343">
        <w:rPr>
          <w:spacing w:val="-4"/>
          <w:lang w:val="en-US"/>
        </w:rPr>
        <w:t>of);</w:t>
      </w:r>
    </w:p>
    <w:p w:rsidR="00336F6E" w:rsidRDefault="001D7343">
      <w:pPr>
        <w:pStyle w:val="a3"/>
        <w:spacing w:before="41" w:line="276" w:lineRule="auto"/>
        <w:ind w:right="239" w:firstLine="708"/>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336F6E" w:rsidRDefault="001D7343">
      <w:pPr>
        <w:pStyle w:val="a3"/>
        <w:ind w:left="938"/>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rsidR="00336F6E" w:rsidRDefault="001D7343">
      <w:pPr>
        <w:pStyle w:val="a3"/>
        <w:spacing w:before="40" w:line="276" w:lineRule="auto"/>
        <w:ind w:right="234" w:firstLine="708"/>
      </w:pPr>
      <w:r>
        <w:t>предлоги места, времени, направления; предлоги, употребляемые с глаголами в страдательном залоге;</w:t>
      </w:r>
    </w:p>
    <w:p w:rsidR="00336F6E" w:rsidRDefault="001D7343">
      <w:pPr>
        <w:pStyle w:val="a5"/>
        <w:numPr>
          <w:ilvl w:val="0"/>
          <w:numId w:val="160"/>
        </w:numPr>
        <w:tabs>
          <w:tab w:val="left" w:pos="1197"/>
        </w:tabs>
        <w:spacing w:before="2"/>
        <w:ind w:left="1197" w:hanging="259"/>
        <w:jc w:val="both"/>
        <w:rPr>
          <w:sz w:val="24"/>
        </w:rPr>
      </w:pPr>
      <w:r>
        <w:rPr>
          <w:sz w:val="24"/>
        </w:rPr>
        <w:t>владеть</w:t>
      </w:r>
      <w:r>
        <w:rPr>
          <w:spacing w:val="-4"/>
          <w:sz w:val="24"/>
        </w:rPr>
        <w:t xml:space="preserve"> </w:t>
      </w:r>
      <w:r>
        <w:rPr>
          <w:sz w:val="24"/>
        </w:rPr>
        <w:t>социокультурными</w:t>
      </w:r>
      <w:r>
        <w:rPr>
          <w:spacing w:val="-5"/>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rsidR="00336F6E" w:rsidRDefault="001D7343">
      <w:pPr>
        <w:pStyle w:val="a3"/>
        <w:spacing w:before="41" w:line="276" w:lineRule="auto"/>
        <w:ind w:right="230" w:firstLine="708"/>
      </w:pPr>
      <w:r>
        <w:t>знать/понимать</w:t>
      </w:r>
      <w:r>
        <w:rPr>
          <w:spacing w:val="61"/>
          <w:w w:val="150"/>
        </w:rPr>
        <w:t xml:space="preserve">    </w:t>
      </w:r>
      <w:r>
        <w:t>речевые</w:t>
      </w:r>
      <w:r>
        <w:rPr>
          <w:spacing w:val="61"/>
          <w:w w:val="150"/>
        </w:rPr>
        <w:t xml:space="preserve">    </w:t>
      </w:r>
      <w:r>
        <w:t>различия</w:t>
      </w:r>
      <w:r>
        <w:rPr>
          <w:spacing w:val="60"/>
          <w:w w:val="150"/>
        </w:rPr>
        <w:t xml:space="preserve">    </w:t>
      </w:r>
      <w:r>
        <w:t>в</w:t>
      </w:r>
      <w:r>
        <w:rPr>
          <w:spacing w:val="61"/>
          <w:w w:val="150"/>
        </w:rPr>
        <w:t xml:space="preserve">    </w:t>
      </w:r>
      <w:r>
        <w:t>ситуациях</w:t>
      </w:r>
      <w:r>
        <w:rPr>
          <w:spacing w:val="61"/>
          <w:w w:val="150"/>
        </w:rPr>
        <w:t xml:space="preserve">    </w:t>
      </w:r>
      <w:r>
        <w:t>официального и</w:t>
      </w:r>
      <w:r>
        <w:rPr>
          <w:spacing w:val="80"/>
        </w:rPr>
        <w:t xml:space="preserve">   </w:t>
      </w:r>
      <w:r>
        <w:t>неофициального</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 и использовать лексико-грамматические средства с учётом этих различий;</w:t>
      </w:r>
    </w:p>
    <w:p w:rsidR="00336F6E" w:rsidRDefault="001D7343">
      <w:pPr>
        <w:pStyle w:val="a3"/>
        <w:spacing w:before="1" w:line="276" w:lineRule="auto"/>
        <w:ind w:right="224" w:firstLine="708"/>
      </w:pPr>
      <w:r>
        <w:t>знать/понимать</w:t>
      </w:r>
      <w:r>
        <w:rPr>
          <w:spacing w:val="-2"/>
        </w:rPr>
        <w:t xml:space="preserve"> </w:t>
      </w:r>
      <w:r>
        <w:t>и</w:t>
      </w:r>
      <w:r>
        <w:rPr>
          <w:spacing w:val="-5"/>
        </w:rPr>
        <w:t xml:space="preserve"> </w:t>
      </w:r>
      <w:r>
        <w:t>использовать</w:t>
      </w:r>
      <w:r>
        <w:rPr>
          <w:spacing w:val="-2"/>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r>
        <w:rPr>
          <w:spacing w:val="-3"/>
        </w:rPr>
        <w:t xml:space="preserve"> </w:t>
      </w:r>
      <w:r>
        <w:t>наиболее</w:t>
      </w:r>
      <w:r>
        <w:rPr>
          <w:spacing w:val="-5"/>
        </w:rPr>
        <w:t xml:space="preserve"> </w:t>
      </w:r>
      <w:r>
        <w:t>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336F6E" w:rsidRDefault="00336F6E">
      <w:pPr>
        <w:pStyle w:val="a3"/>
        <w:spacing w:line="276" w:lineRule="auto"/>
        <w:sectPr w:rsidR="00336F6E">
          <w:type w:val="continuous"/>
          <w:pgSz w:w="11920" w:h="16850"/>
          <w:pgMar w:top="1440" w:right="850" w:bottom="280" w:left="850" w:header="0" w:footer="963" w:gutter="0"/>
          <w:cols w:space="720"/>
        </w:sectPr>
      </w:pPr>
    </w:p>
    <w:p w:rsidR="00336F6E" w:rsidRDefault="001D7343">
      <w:pPr>
        <w:pStyle w:val="a3"/>
        <w:spacing w:before="73" w:line="276" w:lineRule="auto"/>
        <w:ind w:right="229" w:firstLine="708"/>
      </w:pPr>
      <w:r>
        <w:lastRenderedPageBreak/>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336F6E" w:rsidRDefault="001D7343">
      <w:pPr>
        <w:pStyle w:val="a3"/>
        <w:spacing w:before="1"/>
        <w:ind w:left="938"/>
      </w:pPr>
      <w:r>
        <w:t>проявлять</w:t>
      </w:r>
      <w:r>
        <w:rPr>
          <w:spacing w:val="-2"/>
        </w:rPr>
        <w:t xml:space="preserve"> </w:t>
      </w:r>
      <w:r>
        <w:t>уважение</w:t>
      </w:r>
      <w:r>
        <w:rPr>
          <w:spacing w:val="-6"/>
        </w:rPr>
        <w:t xml:space="preserve"> </w:t>
      </w:r>
      <w:r>
        <w:t>к</w:t>
      </w:r>
      <w:r>
        <w:rPr>
          <w:spacing w:val="-4"/>
        </w:rPr>
        <w:t xml:space="preserve"> </w:t>
      </w:r>
      <w:r>
        <w:t>иной</w:t>
      </w:r>
      <w:r>
        <w:rPr>
          <w:spacing w:val="-4"/>
        </w:rPr>
        <w:t xml:space="preserve"> </w:t>
      </w:r>
      <w:r>
        <w:rPr>
          <w:spacing w:val="-2"/>
        </w:rPr>
        <w:t>культуре;</w:t>
      </w:r>
    </w:p>
    <w:p w:rsidR="00336F6E" w:rsidRDefault="001D7343">
      <w:pPr>
        <w:pStyle w:val="a3"/>
        <w:spacing w:before="41"/>
        <w:ind w:left="938"/>
      </w:pPr>
      <w:r>
        <w:t>соблюдать</w:t>
      </w:r>
      <w:r>
        <w:rPr>
          <w:spacing w:val="-6"/>
        </w:rPr>
        <w:t xml:space="preserve"> </w:t>
      </w:r>
      <w:r>
        <w:t>нормы</w:t>
      </w:r>
      <w:r>
        <w:rPr>
          <w:spacing w:val="-5"/>
        </w:rPr>
        <w:t xml:space="preserve"> </w:t>
      </w:r>
      <w:r>
        <w:t>вежливости</w:t>
      </w:r>
      <w:r>
        <w:rPr>
          <w:spacing w:val="-3"/>
        </w:rPr>
        <w:t xml:space="preserve"> </w:t>
      </w:r>
      <w:r>
        <w:t>в</w:t>
      </w:r>
      <w:r>
        <w:rPr>
          <w:spacing w:val="-6"/>
        </w:rPr>
        <w:t xml:space="preserve"> </w:t>
      </w:r>
      <w:r>
        <w:t>межкультурном</w:t>
      </w:r>
      <w:r>
        <w:rPr>
          <w:spacing w:val="-5"/>
        </w:rPr>
        <w:t xml:space="preserve"> </w:t>
      </w:r>
      <w:r>
        <w:rPr>
          <w:spacing w:val="-2"/>
        </w:rPr>
        <w:t>общении;</w:t>
      </w:r>
    </w:p>
    <w:p w:rsidR="00336F6E" w:rsidRDefault="001D7343">
      <w:pPr>
        <w:pStyle w:val="a5"/>
        <w:numPr>
          <w:ilvl w:val="0"/>
          <w:numId w:val="160"/>
        </w:numPr>
        <w:tabs>
          <w:tab w:val="left" w:pos="1198"/>
        </w:tabs>
        <w:spacing w:before="41" w:line="276" w:lineRule="auto"/>
        <w:ind w:left="230" w:right="225" w:firstLine="708"/>
        <w:jc w:val="both"/>
        <w:rPr>
          <w:sz w:val="24"/>
        </w:rPr>
      </w:pPr>
      <w:r>
        <w:rPr>
          <w:sz w:val="24"/>
        </w:rPr>
        <w:t>владеть компенсаторными умениями,</w:t>
      </w:r>
      <w:r>
        <w:rPr>
          <w:spacing w:val="-1"/>
          <w:sz w:val="24"/>
        </w:rPr>
        <w:t xml:space="preserve"> </w:t>
      </w:r>
      <w:r>
        <w:rPr>
          <w:sz w:val="24"/>
        </w:rPr>
        <w:t>позволяющими в</w:t>
      </w:r>
      <w:r>
        <w:rPr>
          <w:spacing w:val="-2"/>
          <w:sz w:val="24"/>
        </w:rPr>
        <w:t xml:space="preserve"> </w:t>
      </w:r>
      <w:r>
        <w:rPr>
          <w:sz w:val="24"/>
        </w:rPr>
        <w:t>случае сбоя коммуникации,</w:t>
      </w:r>
      <w:r>
        <w:rPr>
          <w:spacing w:val="-1"/>
          <w:sz w:val="24"/>
        </w:rPr>
        <w:t xml:space="preserve"> </w:t>
      </w:r>
      <w:r>
        <w:rPr>
          <w:sz w:val="24"/>
        </w:rPr>
        <w:t xml:space="preserve">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sz w:val="24"/>
        </w:rPr>
        <w:t>догадку;</w:t>
      </w:r>
    </w:p>
    <w:p w:rsidR="00336F6E" w:rsidRDefault="001D7343">
      <w:pPr>
        <w:pStyle w:val="a5"/>
        <w:numPr>
          <w:ilvl w:val="0"/>
          <w:numId w:val="160"/>
        </w:numPr>
        <w:tabs>
          <w:tab w:val="left" w:pos="1260"/>
        </w:tabs>
        <w:spacing w:line="276" w:lineRule="auto"/>
        <w:ind w:left="230" w:right="223" w:firstLine="708"/>
        <w:jc w:val="both"/>
        <w:rPr>
          <w:sz w:val="24"/>
        </w:rPr>
      </w:pPr>
      <w:r>
        <w:rPr>
          <w:sz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w:t>
      </w:r>
      <w:r>
        <w:rPr>
          <w:spacing w:val="-15"/>
          <w:sz w:val="24"/>
        </w:rPr>
        <w:t xml:space="preserve"> </w:t>
      </w:r>
      <w:r>
        <w:rPr>
          <w:sz w:val="24"/>
        </w:rPr>
        <w:t>и</w:t>
      </w:r>
      <w:r>
        <w:rPr>
          <w:spacing w:val="-15"/>
          <w:sz w:val="24"/>
        </w:rPr>
        <w:t xml:space="preserve"> </w:t>
      </w:r>
      <w:r>
        <w:rPr>
          <w:sz w:val="24"/>
        </w:rPr>
        <w:t>грамматические);</w:t>
      </w:r>
      <w:r>
        <w:rPr>
          <w:spacing w:val="-15"/>
          <w:sz w:val="24"/>
        </w:rPr>
        <w:t xml:space="preserve"> </w:t>
      </w:r>
      <w:r>
        <w:rPr>
          <w:sz w:val="24"/>
        </w:rPr>
        <w:t>использовать</w:t>
      </w:r>
      <w:r>
        <w:rPr>
          <w:spacing w:val="-15"/>
          <w:sz w:val="24"/>
        </w:rPr>
        <w:t xml:space="preserve"> </w:t>
      </w:r>
      <w:r>
        <w:rPr>
          <w:sz w:val="24"/>
        </w:rPr>
        <w:t>иноязычные</w:t>
      </w:r>
      <w:r>
        <w:rPr>
          <w:spacing w:val="-15"/>
          <w:sz w:val="24"/>
        </w:rPr>
        <w:t xml:space="preserve"> </w:t>
      </w:r>
      <w:r>
        <w:rPr>
          <w:sz w:val="24"/>
        </w:rPr>
        <w:t>словари</w:t>
      </w:r>
      <w:r>
        <w:rPr>
          <w:spacing w:val="-15"/>
          <w:sz w:val="24"/>
        </w:rPr>
        <w:t xml:space="preserve"> </w:t>
      </w:r>
      <w:r>
        <w:rPr>
          <w:sz w:val="24"/>
        </w:rPr>
        <w:t>и</w:t>
      </w:r>
      <w:r>
        <w:rPr>
          <w:spacing w:val="-15"/>
          <w:sz w:val="24"/>
        </w:rPr>
        <w:t xml:space="preserve"> </w:t>
      </w:r>
      <w:r>
        <w:rPr>
          <w:sz w:val="24"/>
        </w:rPr>
        <w:t>справочники,</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 xml:space="preserve">числе информационно-справочные системы в электронной форме; участвовать в учебно- 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w:t>
      </w:r>
      <w:r>
        <w:rPr>
          <w:spacing w:val="-2"/>
          <w:sz w:val="24"/>
        </w:rPr>
        <w:t>Интернет.</w:t>
      </w:r>
    </w:p>
    <w:p w:rsidR="00336F6E" w:rsidRDefault="001D7343">
      <w:pPr>
        <w:pStyle w:val="2"/>
        <w:spacing w:before="7"/>
        <w:jc w:val="both"/>
      </w:pPr>
      <w:r>
        <w:t xml:space="preserve">11 </w:t>
      </w:r>
      <w:r>
        <w:rPr>
          <w:spacing w:val="-2"/>
        </w:rPr>
        <w:t>класс</w:t>
      </w:r>
    </w:p>
    <w:p w:rsidR="00336F6E" w:rsidRDefault="001D7343">
      <w:pPr>
        <w:pStyle w:val="a5"/>
        <w:numPr>
          <w:ilvl w:val="0"/>
          <w:numId w:val="159"/>
        </w:numPr>
        <w:tabs>
          <w:tab w:val="left" w:pos="1197"/>
        </w:tabs>
        <w:spacing w:before="36"/>
        <w:ind w:left="1197" w:hanging="259"/>
        <w:jc w:val="both"/>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336F6E" w:rsidRDefault="001D7343">
      <w:pPr>
        <w:pStyle w:val="a3"/>
        <w:spacing w:before="41" w:line="276" w:lineRule="auto"/>
        <w:ind w:right="231" w:firstLine="708"/>
      </w:pPr>
      <w:r>
        <w:t>говорение:</w:t>
      </w:r>
      <w:r>
        <w:rPr>
          <w:spacing w:val="-3"/>
        </w:rPr>
        <w:t xml:space="preserve"> </w:t>
      </w:r>
      <w:r>
        <w:t>вести</w:t>
      </w:r>
      <w:r>
        <w:rPr>
          <w:spacing w:val="-2"/>
        </w:rPr>
        <w:t xml:space="preserve"> </w:t>
      </w:r>
      <w:r>
        <w:t>разные</w:t>
      </w:r>
      <w:r>
        <w:rPr>
          <w:spacing w:val="-5"/>
        </w:rPr>
        <w:t xml:space="preserve"> </w:t>
      </w:r>
      <w:r>
        <w:t>виды</w:t>
      </w:r>
      <w:r>
        <w:rPr>
          <w:spacing w:val="-3"/>
        </w:rPr>
        <w:t xml:space="preserve"> </w:t>
      </w:r>
      <w:r>
        <w:t>диалога</w:t>
      </w:r>
      <w:r>
        <w:rPr>
          <w:spacing w:val="-4"/>
        </w:rPr>
        <w:t xml:space="preserve"> </w:t>
      </w:r>
      <w:r>
        <w:t>(в</w:t>
      </w:r>
      <w:r>
        <w:rPr>
          <w:spacing w:val="-3"/>
        </w:rPr>
        <w:t xml:space="preserve"> </w:t>
      </w:r>
      <w:r>
        <w:t>том</w:t>
      </w:r>
      <w:r>
        <w:rPr>
          <w:spacing w:val="-3"/>
        </w:rPr>
        <w:t xml:space="preserve"> </w:t>
      </w:r>
      <w:r>
        <w:t>числе</w:t>
      </w:r>
      <w:r>
        <w:rPr>
          <w:spacing w:val="-4"/>
        </w:rPr>
        <w:t xml:space="preserve"> </w:t>
      </w:r>
      <w:r>
        <w:t>комбинированный</w:t>
      </w:r>
      <w:r>
        <w:rPr>
          <w:spacing w:val="-5"/>
        </w:rPr>
        <w:t xml:space="preserve"> </w:t>
      </w:r>
      <w:r>
        <w:t>диалог),</w:t>
      </w:r>
      <w:r>
        <w:rPr>
          <w:spacing w:val="-3"/>
        </w:rPr>
        <w:t xml:space="preserve"> </w:t>
      </w:r>
      <w:r>
        <w:t>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336F6E" w:rsidRDefault="001D7343">
      <w:pPr>
        <w:pStyle w:val="a3"/>
        <w:tabs>
          <w:tab w:val="left" w:pos="2528"/>
          <w:tab w:val="left" w:pos="4379"/>
          <w:tab w:val="left" w:pos="9167"/>
        </w:tabs>
        <w:spacing w:line="276" w:lineRule="auto"/>
        <w:ind w:right="223" w:firstLine="708"/>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w:t>
      </w:r>
      <w:r>
        <w:rPr>
          <w:spacing w:val="40"/>
        </w:rPr>
        <w:t xml:space="preserve"> </w:t>
      </w:r>
      <w:r>
        <w:t>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w:t>
      </w:r>
      <w:r>
        <w:rPr>
          <w:spacing w:val="-1"/>
        </w:rPr>
        <w:t xml:space="preserve"> </w:t>
      </w:r>
      <w:r>
        <w:t xml:space="preserve">в </w:t>
      </w:r>
      <w:r>
        <w:rPr>
          <w:spacing w:val="-2"/>
        </w:rPr>
        <w:t>связи</w:t>
      </w:r>
      <w:r>
        <w:tab/>
      </w:r>
      <w:r>
        <w:rPr>
          <w:spacing w:val="-10"/>
        </w:rPr>
        <w:t>с</w:t>
      </w:r>
      <w:r>
        <w:tab/>
      </w:r>
      <w:r>
        <w:rPr>
          <w:spacing w:val="-2"/>
        </w:rPr>
        <w:t>прочитанным/прослушанным</w:t>
      </w:r>
      <w:r>
        <w:tab/>
      </w:r>
      <w:r>
        <w:rPr>
          <w:spacing w:val="-2"/>
        </w:rPr>
        <w:t xml:space="preserve">текстом </w:t>
      </w:r>
      <w:r>
        <w:t>с выражением своего отношения (объём монологического высказывания — 17–18 фраз);</w:t>
      </w:r>
      <w:r>
        <w:rPr>
          <w:spacing w:val="80"/>
        </w:rPr>
        <w:t xml:space="preserve"> </w:t>
      </w:r>
      <w:r>
        <w:t>устно излагать результаты выполненной проектной работы (объём — 17–18 фраз);</w:t>
      </w:r>
    </w:p>
    <w:p w:rsidR="00336F6E" w:rsidRDefault="001D7343">
      <w:pPr>
        <w:pStyle w:val="a3"/>
        <w:tabs>
          <w:tab w:val="left" w:pos="1597"/>
          <w:tab w:val="left" w:pos="2358"/>
          <w:tab w:val="left" w:pos="4295"/>
          <w:tab w:val="left" w:pos="6004"/>
          <w:tab w:val="left" w:pos="7935"/>
          <w:tab w:val="left" w:pos="8695"/>
        </w:tabs>
        <w:spacing w:line="276" w:lineRule="auto"/>
        <w:ind w:right="227" w:firstLine="708"/>
      </w:pPr>
      <w: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w:t>
      </w:r>
      <w:r>
        <w:rPr>
          <w:spacing w:val="-2"/>
        </w:rPr>
        <w:t>текста:</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 xml:space="preserve">пониманием </w:t>
      </w:r>
      <w:r>
        <w:t>нужной/интересующей/запрашиваемой информации; с полным пониманием (время звучания текста/текстов для аудирования — до 3,5 минуты);</w:t>
      </w:r>
    </w:p>
    <w:p w:rsidR="00336F6E" w:rsidRDefault="001D7343">
      <w:pPr>
        <w:pStyle w:val="a3"/>
        <w:spacing w:line="276" w:lineRule="auto"/>
        <w:ind w:right="222" w:firstLine="708"/>
      </w:pPr>
      <w:r>
        <w:t>смысловое чтение: читать про себя и понимать несложные аутентичные тексты</w:t>
      </w:r>
      <w:r>
        <w:rPr>
          <w:spacing w:val="-1"/>
        </w:rPr>
        <w:t xml:space="preserve"> </w:t>
      </w:r>
      <w:r>
        <w:t>разного вида,</w:t>
      </w:r>
      <w:r>
        <w:rPr>
          <w:spacing w:val="80"/>
        </w:rPr>
        <w:t xml:space="preserve">  </w:t>
      </w:r>
      <w:r>
        <w:t>жанра</w:t>
      </w:r>
      <w:r>
        <w:rPr>
          <w:spacing w:val="80"/>
        </w:rPr>
        <w:t xml:space="preserve">  </w:t>
      </w:r>
      <w:r>
        <w:t>и</w:t>
      </w:r>
      <w:r>
        <w:rPr>
          <w:spacing w:val="80"/>
        </w:rPr>
        <w:t xml:space="preserve">  </w:t>
      </w:r>
      <w:r>
        <w:t>стиля,</w:t>
      </w:r>
      <w:r>
        <w:rPr>
          <w:spacing w:val="80"/>
        </w:rPr>
        <w:t xml:space="preserve">  </w:t>
      </w:r>
      <w:r>
        <w:t>содержащие</w:t>
      </w:r>
      <w:r>
        <w:rPr>
          <w:spacing w:val="80"/>
        </w:rPr>
        <w:t xml:space="preserve">  </w:t>
      </w:r>
      <w:r>
        <w:t>отдельные</w:t>
      </w:r>
      <w:r>
        <w:rPr>
          <w:spacing w:val="80"/>
        </w:rPr>
        <w:t xml:space="preserve">  </w:t>
      </w:r>
      <w:r>
        <w:t>неизученные</w:t>
      </w:r>
      <w:r>
        <w:rPr>
          <w:spacing w:val="80"/>
        </w:rPr>
        <w:t xml:space="preserve">  </w:t>
      </w:r>
      <w:r>
        <w:t>языковые</w:t>
      </w:r>
      <w:r>
        <w:rPr>
          <w:spacing w:val="80"/>
        </w:rPr>
        <w:t xml:space="preserve">  </w:t>
      </w:r>
      <w:r>
        <w:t>явления, с различной глубиной проникновения в содержание текста: с пониманием основного содержания,</w:t>
      </w:r>
      <w:r>
        <w:rPr>
          <w:spacing w:val="79"/>
        </w:rPr>
        <w:t xml:space="preserve">   </w:t>
      </w:r>
      <w:r>
        <w:t>с</w:t>
      </w:r>
      <w:r>
        <w:rPr>
          <w:spacing w:val="79"/>
        </w:rPr>
        <w:t xml:space="preserve">   </w:t>
      </w:r>
      <w:r>
        <w:t>пониманием</w:t>
      </w:r>
      <w:r>
        <w:rPr>
          <w:spacing w:val="78"/>
        </w:rPr>
        <w:t xml:space="preserve">   </w:t>
      </w:r>
      <w:r>
        <w:t>нужной/интересующей/запрашиваемой</w:t>
      </w:r>
      <w:r>
        <w:rPr>
          <w:spacing w:val="79"/>
        </w:rPr>
        <w:t xml:space="preserve">   </w:t>
      </w:r>
      <w:r>
        <w:t>информации, с</w:t>
      </w:r>
      <w:r>
        <w:rPr>
          <w:spacing w:val="-15"/>
        </w:rPr>
        <w:t xml:space="preserve"> </w:t>
      </w:r>
      <w:r>
        <w:t>полным</w:t>
      </w:r>
      <w:r>
        <w:rPr>
          <w:spacing w:val="-15"/>
        </w:rPr>
        <w:t xml:space="preserve"> </w:t>
      </w:r>
      <w:r>
        <w:t>пониманием</w:t>
      </w:r>
      <w:r>
        <w:rPr>
          <w:spacing w:val="-15"/>
        </w:rPr>
        <w:t xml:space="preserve"> </w:t>
      </w:r>
      <w:r>
        <w:t>прочитанного</w:t>
      </w:r>
      <w:r>
        <w:rPr>
          <w:spacing w:val="-15"/>
        </w:rPr>
        <w:t xml:space="preserve"> </w:t>
      </w:r>
      <w:r>
        <w:t>(объём</w:t>
      </w:r>
      <w:r>
        <w:rPr>
          <w:spacing w:val="-14"/>
        </w:rPr>
        <w:t xml:space="preserve"> </w:t>
      </w:r>
      <w:r>
        <w:t>текста/текстов</w:t>
      </w:r>
      <w:r>
        <w:rPr>
          <w:spacing w:val="-15"/>
        </w:rPr>
        <w:t xml:space="preserve"> </w:t>
      </w:r>
      <w:r>
        <w:t>для</w:t>
      </w:r>
      <w:r>
        <w:rPr>
          <w:spacing w:val="-14"/>
        </w:rPr>
        <w:t xml:space="preserve"> </w:t>
      </w:r>
      <w:r>
        <w:t>чтения</w:t>
      </w:r>
      <w:r>
        <w:rPr>
          <w:spacing w:val="-13"/>
        </w:rPr>
        <w:t xml:space="preserve"> </w:t>
      </w:r>
      <w:r>
        <w:t>—</w:t>
      </w:r>
      <w:r>
        <w:rPr>
          <w:spacing w:val="-13"/>
        </w:rPr>
        <w:t xml:space="preserve"> </w:t>
      </w:r>
      <w:r>
        <w:t>700–900</w:t>
      </w:r>
      <w:r>
        <w:rPr>
          <w:spacing w:val="-14"/>
        </w:rPr>
        <w:t xml:space="preserve"> </w:t>
      </w:r>
      <w:r>
        <w:t>слов);</w:t>
      </w:r>
      <w:r>
        <w:rPr>
          <w:spacing w:val="-13"/>
        </w:rPr>
        <w:t xml:space="preserve"> </w:t>
      </w:r>
      <w:r>
        <w:t>читать</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tabs>
          <w:tab w:val="left" w:pos="3510"/>
          <w:tab w:val="left" w:pos="5507"/>
          <w:tab w:val="left" w:pos="8333"/>
        </w:tabs>
        <w:spacing w:before="73" w:line="276" w:lineRule="auto"/>
        <w:ind w:right="225"/>
      </w:pPr>
      <w:r>
        <w:lastRenderedPageBreak/>
        <w:t xml:space="preserve">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w:t>
      </w:r>
      <w:r>
        <w:rPr>
          <w:spacing w:val="-2"/>
        </w:rPr>
        <w:t>инфографика)</w:t>
      </w:r>
      <w:r>
        <w:tab/>
      </w:r>
      <w:r>
        <w:rPr>
          <w:spacing w:val="-10"/>
        </w:rPr>
        <w:t>и</w:t>
      </w:r>
      <w:r>
        <w:tab/>
      </w:r>
      <w:r>
        <w:rPr>
          <w:spacing w:val="-2"/>
        </w:rPr>
        <w:t>понимать</w:t>
      </w:r>
      <w:r>
        <w:tab/>
      </w:r>
      <w:r>
        <w:rPr>
          <w:spacing w:val="-4"/>
        </w:rPr>
        <w:t xml:space="preserve">представленную </w:t>
      </w:r>
      <w:r>
        <w:t>в них информацию;</w:t>
      </w:r>
    </w:p>
    <w:p w:rsidR="00336F6E" w:rsidRDefault="001D7343">
      <w:pPr>
        <w:pStyle w:val="a3"/>
        <w:tabs>
          <w:tab w:val="left" w:pos="1261"/>
          <w:tab w:val="left" w:pos="2410"/>
          <w:tab w:val="left" w:pos="3805"/>
          <w:tab w:val="left" w:pos="5278"/>
          <w:tab w:val="left" w:pos="7417"/>
          <w:tab w:val="left" w:pos="9174"/>
        </w:tabs>
        <w:spacing w:before="1" w:line="276" w:lineRule="auto"/>
        <w:ind w:right="225" w:firstLine="708"/>
      </w:pPr>
      <w:r>
        <w:t>письменная речь: заполнять анкеты и формуляры,</w:t>
      </w:r>
      <w:r>
        <w:rPr>
          <w:spacing w:val="-1"/>
        </w:rPr>
        <w:t xml:space="preserve"> </w:t>
      </w:r>
      <w:r>
        <w:t>сообщая о себе</w:t>
      </w:r>
      <w:r>
        <w:rPr>
          <w:spacing w:val="-1"/>
        </w:rPr>
        <w:t xml:space="preserve"> </w:t>
      </w:r>
      <w:r>
        <w:t>основные</w:t>
      </w:r>
      <w:r>
        <w:rPr>
          <w:spacing w:val="-2"/>
        </w:rPr>
        <w:t xml:space="preserve"> </w:t>
      </w:r>
      <w:r>
        <w:t>сведения, в соответствии с нормами, принятыми в стране/странах изучаемого языка; писать резюме (CV), письмо</w:t>
      </w:r>
      <w:r>
        <w:rPr>
          <w:spacing w:val="80"/>
          <w:w w:val="150"/>
        </w:rPr>
        <w:t xml:space="preserve">   </w:t>
      </w:r>
      <w:r>
        <w:t>—</w:t>
      </w:r>
      <w:r>
        <w:rPr>
          <w:spacing w:val="80"/>
          <w:w w:val="150"/>
        </w:rPr>
        <w:t xml:space="preserve">   </w:t>
      </w:r>
      <w:r>
        <w:t>обращение</w:t>
      </w:r>
      <w:r>
        <w:rPr>
          <w:spacing w:val="80"/>
          <w:w w:val="150"/>
        </w:rPr>
        <w:t xml:space="preserve">   </w:t>
      </w:r>
      <w:r>
        <w:t>о</w:t>
      </w:r>
      <w:r>
        <w:rPr>
          <w:spacing w:val="80"/>
          <w:w w:val="150"/>
        </w:rPr>
        <w:t xml:space="preserve">   </w:t>
      </w:r>
      <w:r>
        <w:t>приёме</w:t>
      </w:r>
      <w:r>
        <w:rPr>
          <w:spacing w:val="80"/>
          <w:w w:val="150"/>
        </w:rPr>
        <w:t xml:space="preserve">   </w:t>
      </w:r>
      <w:r>
        <w:t>на</w:t>
      </w:r>
      <w:r>
        <w:rPr>
          <w:spacing w:val="80"/>
          <w:w w:val="150"/>
        </w:rPr>
        <w:t xml:space="preserve">   </w:t>
      </w:r>
      <w:r>
        <w:t>работу</w:t>
      </w:r>
      <w:r>
        <w:rPr>
          <w:spacing w:val="80"/>
          <w:w w:val="150"/>
        </w:rPr>
        <w:t xml:space="preserve">   </w:t>
      </w:r>
      <w:r>
        <w:t>(application</w:t>
      </w:r>
      <w:r>
        <w:rPr>
          <w:spacing w:val="80"/>
          <w:w w:val="150"/>
        </w:rPr>
        <w:t xml:space="preserve">   </w:t>
      </w:r>
      <w:r>
        <w:t>letter) с</w:t>
      </w:r>
      <w:r>
        <w:rPr>
          <w:spacing w:val="40"/>
        </w:rPr>
        <w:t xml:space="preserve">  </w:t>
      </w:r>
      <w:r>
        <w:t>сообщением</w:t>
      </w:r>
      <w:r>
        <w:rPr>
          <w:spacing w:val="40"/>
        </w:rPr>
        <w:t xml:space="preserve">  </w:t>
      </w:r>
      <w:r>
        <w:t>основных</w:t>
      </w:r>
      <w:r>
        <w:rPr>
          <w:spacing w:val="40"/>
        </w:rPr>
        <w:t xml:space="preserve">  </w:t>
      </w:r>
      <w:r>
        <w:t>сведений</w:t>
      </w:r>
      <w:r>
        <w:rPr>
          <w:spacing w:val="40"/>
        </w:rPr>
        <w:t xml:space="preserve">  </w:t>
      </w:r>
      <w:r>
        <w:t>о</w:t>
      </w:r>
      <w:r>
        <w:rPr>
          <w:spacing w:val="40"/>
        </w:rPr>
        <w:t xml:space="preserve">  </w:t>
      </w:r>
      <w:r>
        <w:t>себе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принятыми</w:t>
      </w:r>
      <w:r>
        <w:rPr>
          <w:spacing w:val="80"/>
        </w:rPr>
        <w:t xml:space="preserve"> </w:t>
      </w:r>
      <w:r>
        <w:t xml:space="preserve">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w:t>
      </w:r>
      <w:r>
        <w:rPr>
          <w:spacing w:val="-6"/>
        </w:rPr>
        <w:t>до</w:t>
      </w:r>
      <w:r>
        <w:tab/>
      </w:r>
      <w:r>
        <w:rPr>
          <w:spacing w:val="-4"/>
        </w:rPr>
        <w:t>140</w:t>
      </w:r>
      <w:r>
        <w:tab/>
      </w:r>
      <w:r>
        <w:rPr>
          <w:spacing w:val="-2"/>
        </w:rPr>
        <w:t>слов);</w:t>
      </w:r>
      <w:r>
        <w:tab/>
      </w:r>
      <w:r>
        <w:rPr>
          <w:spacing w:val="-2"/>
        </w:rPr>
        <w:t>писать</w:t>
      </w:r>
      <w:r>
        <w:tab/>
      </w:r>
      <w:r>
        <w:rPr>
          <w:spacing w:val="-2"/>
        </w:rPr>
        <w:t>официальное</w:t>
      </w:r>
      <w:r>
        <w:tab/>
      </w:r>
      <w:r>
        <w:rPr>
          <w:spacing w:val="-2"/>
        </w:rPr>
        <w:t>(деловое)</w:t>
      </w:r>
      <w:r>
        <w:tab/>
      </w:r>
      <w:r>
        <w:rPr>
          <w:spacing w:val="-2"/>
        </w:rPr>
        <w:t xml:space="preserve">письмо, </w:t>
      </w:r>
      <w:r>
        <w:t>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иллюстрации/иллюстраций и/или прочитанного/прослушанного текста</w:t>
      </w:r>
      <w:r>
        <w:rPr>
          <w:spacing w:val="-1"/>
        </w:rPr>
        <w:t xml:space="preserve"> </w:t>
      </w:r>
      <w:r>
        <w:t>с</w:t>
      </w:r>
      <w:r>
        <w:rPr>
          <w:spacing w:val="-1"/>
        </w:rPr>
        <w:t xml:space="preserve"> </w:t>
      </w:r>
      <w:r>
        <w:t>опорой или без опоры</w:t>
      </w:r>
      <w:r>
        <w:rPr>
          <w:spacing w:val="-1"/>
        </w:rPr>
        <w:t xml:space="preserve"> </w:t>
      </w:r>
      <w:r>
        <w:t>на</w:t>
      </w:r>
      <w:r>
        <w:rPr>
          <w:spacing w:val="-1"/>
        </w:rPr>
        <w:t xml:space="preserve"> </w:t>
      </w:r>
      <w:r>
        <w:t>образец (объём</w:t>
      </w:r>
      <w:r>
        <w:rPr>
          <w:spacing w:val="-1"/>
        </w:rPr>
        <w:t xml:space="preserve"> </w:t>
      </w:r>
      <w:r>
        <w:t>высказывания</w:t>
      </w:r>
    </w:p>
    <w:p w:rsidR="00336F6E" w:rsidRDefault="001D7343">
      <w:pPr>
        <w:pStyle w:val="a3"/>
        <w:tabs>
          <w:tab w:val="left" w:pos="9244"/>
        </w:tabs>
        <w:spacing w:before="1" w:line="276" w:lineRule="auto"/>
        <w:ind w:right="225"/>
      </w:pPr>
      <w:r>
        <w:t>— до 180 слов); заполнять таблицу, кратко фиксируя содержание прочитанного/прослушанного текста или дополняя информацию в таблице; создавать письменное</w:t>
      </w:r>
      <w:r>
        <w:rPr>
          <w:spacing w:val="-2"/>
        </w:rPr>
        <w:t xml:space="preserve"> </w:t>
      </w:r>
      <w:r>
        <w:t>высказывание</w:t>
      </w:r>
      <w:r>
        <w:rPr>
          <w:spacing w:val="-2"/>
        </w:rPr>
        <w:t xml:space="preserve"> </w:t>
      </w:r>
      <w:r>
        <w:t>с</w:t>
      </w:r>
      <w:r>
        <w:rPr>
          <w:spacing w:val="-2"/>
        </w:rPr>
        <w:t xml:space="preserve"> </w:t>
      </w:r>
      <w:r>
        <w:t>элементами рассуждения</w:t>
      </w:r>
      <w:r>
        <w:rPr>
          <w:spacing w:val="-1"/>
        </w:rPr>
        <w:t xml:space="preserve"> </w:t>
      </w:r>
      <w:r>
        <w:t>на</w:t>
      </w:r>
      <w:r>
        <w:rPr>
          <w:spacing w:val="-2"/>
        </w:rPr>
        <w:t xml:space="preserve"> </w:t>
      </w:r>
      <w:r>
        <w:t>основе</w:t>
      </w:r>
      <w:r>
        <w:rPr>
          <w:spacing w:val="-3"/>
        </w:rPr>
        <w:t xml:space="preserve"> </w:t>
      </w:r>
      <w:r>
        <w:t>таблицы,</w:t>
      </w:r>
      <w:r>
        <w:rPr>
          <w:spacing w:val="-2"/>
        </w:rPr>
        <w:t xml:space="preserve"> </w:t>
      </w:r>
      <w:r>
        <w:t>графика,</w:t>
      </w:r>
      <w:r>
        <w:rPr>
          <w:spacing w:val="-1"/>
        </w:rPr>
        <w:t xml:space="preserve"> </w:t>
      </w:r>
      <w:r>
        <w:t>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w:t>
      </w:r>
      <w:r>
        <w:rPr>
          <w:spacing w:val="40"/>
        </w:rPr>
        <w:t xml:space="preserve"> </w:t>
      </w:r>
      <w:r>
        <w:rPr>
          <w:spacing w:val="-2"/>
        </w:rPr>
        <w:t>пословицы,</w:t>
      </w:r>
      <w:r>
        <w:tab/>
      </w:r>
      <w:r>
        <w:rPr>
          <w:spacing w:val="-2"/>
        </w:rPr>
        <w:t>цитаты</w:t>
      </w:r>
    </w:p>
    <w:p w:rsidR="00336F6E" w:rsidRDefault="001D7343">
      <w:pPr>
        <w:pStyle w:val="a3"/>
        <w:spacing w:line="276" w:lineRule="auto"/>
        <w:ind w:right="238"/>
      </w:pPr>
      <w:r>
        <w:t>с выражением и аргументацией своего мнения; письменно представлять результаты выполненной проектной работы (объём — до 250 слов);</w:t>
      </w:r>
    </w:p>
    <w:p w:rsidR="00336F6E" w:rsidRDefault="001D7343">
      <w:pPr>
        <w:pStyle w:val="a3"/>
        <w:spacing w:line="276" w:lineRule="auto"/>
        <w:ind w:right="228" w:firstLine="708"/>
      </w:pPr>
      <w:r>
        <w:t>перевод</w:t>
      </w:r>
      <w:r>
        <w:rPr>
          <w:spacing w:val="40"/>
        </w:rPr>
        <w:t xml:space="preserve">  </w:t>
      </w:r>
      <w:r>
        <w:t>как</w:t>
      </w:r>
      <w:r>
        <w:rPr>
          <w:spacing w:val="40"/>
        </w:rPr>
        <w:t xml:space="preserve">  </w:t>
      </w:r>
      <w:r>
        <w:t>особый</w:t>
      </w:r>
      <w:r>
        <w:rPr>
          <w:spacing w:val="40"/>
        </w:rPr>
        <w:t xml:space="preserve">  </w:t>
      </w:r>
      <w:r>
        <w:t>вид</w:t>
      </w:r>
      <w:r>
        <w:rPr>
          <w:spacing w:val="40"/>
        </w:rPr>
        <w:t xml:space="preserve">  </w:t>
      </w:r>
      <w:r>
        <w:t>речевой</w:t>
      </w:r>
      <w:r>
        <w:rPr>
          <w:spacing w:val="40"/>
        </w:rPr>
        <w:t xml:space="preserve">  </w:t>
      </w:r>
      <w:r>
        <w:t>деятельности:</w:t>
      </w:r>
      <w:r>
        <w:rPr>
          <w:spacing w:val="40"/>
        </w:rPr>
        <w:t xml:space="preserve">  </w:t>
      </w:r>
      <w:r>
        <w:t>делать</w:t>
      </w:r>
      <w:r>
        <w:rPr>
          <w:spacing w:val="40"/>
        </w:rPr>
        <w:t xml:space="preserve">  </w:t>
      </w:r>
      <w:r>
        <w:t>письменный</w:t>
      </w:r>
      <w:r>
        <w:rPr>
          <w:spacing w:val="40"/>
        </w:rPr>
        <w:t xml:space="preserve">  </w:t>
      </w:r>
      <w:r>
        <w:t>перевод</w:t>
      </w:r>
      <w:r>
        <w:rPr>
          <w:spacing w:val="40"/>
        </w:rPr>
        <w:t xml:space="preserve"> </w:t>
      </w:r>
      <w:r>
        <w:t>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336F6E" w:rsidRDefault="001D7343">
      <w:pPr>
        <w:pStyle w:val="a5"/>
        <w:numPr>
          <w:ilvl w:val="0"/>
          <w:numId w:val="159"/>
        </w:numPr>
        <w:tabs>
          <w:tab w:val="left" w:pos="1443"/>
          <w:tab w:val="left" w:pos="1532"/>
          <w:tab w:val="left" w:pos="2302"/>
          <w:tab w:val="left" w:pos="4360"/>
          <w:tab w:val="left" w:pos="5272"/>
          <w:tab w:val="left" w:pos="8523"/>
        </w:tabs>
        <w:spacing w:line="276" w:lineRule="auto"/>
        <w:ind w:left="230" w:right="228" w:firstLine="708"/>
        <w:jc w:val="both"/>
        <w:rPr>
          <w:sz w:val="24"/>
        </w:rPr>
      </w:pPr>
      <w:r>
        <w:rPr>
          <w:sz w:val="24"/>
        </w:rPr>
        <w:t>владеть</w:t>
      </w:r>
      <w:r>
        <w:rPr>
          <w:spacing w:val="80"/>
          <w:sz w:val="24"/>
        </w:rPr>
        <w:t xml:space="preserve">  </w:t>
      </w:r>
      <w:r>
        <w:rPr>
          <w:sz w:val="24"/>
        </w:rPr>
        <w:t>фонетическими</w:t>
      </w:r>
      <w:r>
        <w:rPr>
          <w:spacing w:val="80"/>
          <w:sz w:val="24"/>
        </w:rPr>
        <w:t xml:space="preserve">  </w:t>
      </w:r>
      <w:r>
        <w:rPr>
          <w:sz w:val="24"/>
        </w:rPr>
        <w:t>навыками:</w:t>
      </w:r>
      <w:r>
        <w:rPr>
          <w:spacing w:val="80"/>
          <w:sz w:val="24"/>
        </w:rPr>
        <w:t xml:space="preserve">  </w:t>
      </w:r>
      <w:r>
        <w:rPr>
          <w:sz w:val="24"/>
        </w:rPr>
        <w:t>различать</w:t>
      </w:r>
      <w:r>
        <w:rPr>
          <w:spacing w:val="80"/>
          <w:sz w:val="24"/>
        </w:rPr>
        <w:t xml:space="preserve">  </w:t>
      </w:r>
      <w:r>
        <w:rPr>
          <w:sz w:val="24"/>
        </w:rPr>
        <w:t>на</w:t>
      </w:r>
      <w:r>
        <w:rPr>
          <w:spacing w:val="80"/>
          <w:sz w:val="24"/>
        </w:rPr>
        <w:t xml:space="preserve">  </w:t>
      </w:r>
      <w:r>
        <w:rPr>
          <w:sz w:val="24"/>
        </w:rPr>
        <w:t>слух</w:t>
      </w:r>
      <w:r>
        <w:rPr>
          <w:spacing w:val="80"/>
          <w:sz w:val="24"/>
        </w:rPr>
        <w:t xml:space="preserve">  </w:t>
      </w:r>
      <w:r>
        <w:rPr>
          <w:sz w:val="24"/>
        </w:rPr>
        <w:t>и</w:t>
      </w:r>
      <w:r>
        <w:rPr>
          <w:spacing w:val="80"/>
          <w:sz w:val="24"/>
        </w:rPr>
        <w:t xml:space="preserve">  </w:t>
      </w:r>
      <w:r>
        <w:rPr>
          <w:sz w:val="24"/>
        </w:rPr>
        <w:t xml:space="preserve">адекватно, без ошибок, ведущих к сбою коммуникации, произносить слова с правильным ударением и </w:t>
      </w:r>
      <w:r>
        <w:rPr>
          <w:spacing w:val="-2"/>
          <w:sz w:val="24"/>
        </w:rPr>
        <w:t>фразы</w:t>
      </w:r>
      <w:r>
        <w:rPr>
          <w:sz w:val="24"/>
        </w:rPr>
        <w:tab/>
      </w:r>
      <w:r>
        <w:rPr>
          <w:sz w:val="24"/>
        </w:rPr>
        <w:tab/>
      </w:r>
      <w:r>
        <w:rPr>
          <w:spacing w:val="-10"/>
          <w:sz w:val="24"/>
        </w:rPr>
        <w:t>с</w:t>
      </w:r>
      <w:r>
        <w:rPr>
          <w:sz w:val="24"/>
        </w:rPr>
        <w:tab/>
      </w:r>
      <w:r>
        <w:rPr>
          <w:spacing w:val="-2"/>
          <w:sz w:val="24"/>
        </w:rPr>
        <w:t>соблюдением</w:t>
      </w:r>
      <w:r>
        <w:rPr>
          <w:sz w:val="24"/>
        </w:rPr>
        <w:tab/>
      </w:r>
      <w:r>
        <w:rPr>
          <w:spacing w:val="-6"/>
          <w:sz w:val="24"/>
        </w:rPr>
        <w:t>их</w:t>
      </w:r>
      <w:r>
        <w:rPr>
          <w:sz w:val="24"/>
        </w:rPr>
        <w:tab/>
      </w:r>
      <w:r>
        <w:rPr>
          <w:spacing w:val="-2"/>
          <w:sz w:val="24"/>
        </w:rPr>
        <w:t>ритмико-интонационных</w:t>
      </w:r>
      <w:r>
        <w:rPr>
          <w:sz w:val="24"/>
        </w:rPr>
        <w:tab/>
      </w:r>
      <w:r>
        <w:rPr>
          <w:spacing w:val="-2"/>
          <w:sz w:val="24"/>
        </w:rPr>
        <w:t xml:space="preserve">особенностей, </w:t>
      </w:r>
      <w:r>
        <w:rPr>
          <w:sz w:val="24"/>
        </w:rPr>
        <w:t>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w:t>
      </w:r>
      <w:r>
        <w:rPr>
          <w:spacing w:val="60"/>
          <w:w w:val="150"/>
          <w:sz w:val="24"/>
        </w:rPr>
        <w:t xml:space="preserve">    </w:t>
      </w:r>
      <w:r>
        <w:rPr>
          <w:sz w:val="24"/>
        </w:rPr>
        <w:t>языковом</w:t>
      </w:r>
      <w:r>
        <w:rPr>
          <w:spacing w:val="60"/>
          <w:w w:val="150"/>
          <w:sz w:val="24"/>
        </w:rPr>
        <w:t xml:space="preserve">    </w:t>
      </w:r>
      <w:r>
        <w:rPr>
          <w:sz w:val="24"/>
        </w:rPr>
        <w:t>материале,</w:t>
      </w:r>
      <w:r>
        <w:rPr>
          <w:spacing w:val="60"/>
          <w:w w:val="150"/>
          <w:sz w:val="24"/>
        </w:rPr>
        <w:t xml:space="preserve">    </w:t>
      </w:r>
      <w:r>
        <w:rPr>
          <w:sz w:val="24"/>
        </w:rPr>
        <w:t>с</w:t>
      </w:r>
      <w:r>
        <w:rPr>
          <w:spacing w:val="60"/>
          <w:w w:val="150"/>
          <w:sz w:val="24"/>
        </w:rPr>
        <w:t xml:space="preserve">    </w:t>
      </w:r>
      <w:r>
        <w:rPr>
          <w:sz w:val="24"/>
        </w:rPr>
        <w:t>соблюдением</w:t>
      </w:r>
      <w:r>
        <w:rPr>
          <w:spacing w:val="60"/>
          <w:w w:val="150"/>
          <w:sz w:val="24"/>
        </w:rPr>
        <w:t xml:space="preserve">    </w:t>
      </w:r>
      <w:r>
        <w:rPr>
          <w:sz w:val="24"/>
        </w:rPr>
        <w:t>правил</w:t>
      </w:r>
      <w:r>
        <w:rPr>
          <w:spacing w:val="60"/>
          <w:w w:val="150"/>
          <w:sz w:val="24"/>
        </w:rPr>
        <w:t xml:space="preserve">    </w:t>
      </w:r>
      <w:r>
        <w:rPr>
          <w:sz w:val="24"/>
        </w:rPr>
        <w:t>чтения и соответствующей интонацией, демонстрируя понимание содержания текста;</w:t>
      </w:r>
    </w:p>
    <w:p w:rsidR="00336F6E" w:rsidRDefault="001D7343">
      <w:pPr>
        <w:pStyle w:val="a3"/>
        <w:ind w:left="938"/>
      </w:pPr>
      <w:r>
        <w:t>владеть</w:t>
      </w:r>
      <w:r>
        <w:rPr>
          <w:spacing w:val="-8"/>
        </w:rPr>
        <w:t xml:space="preserve"> </w:t>
      </w:r>
      <w:r>
        <w:t>орфографическими</w:t>
      </w:r>
      <w:r>
        <w:rPr>
          <w:spacing w:val="-6"/>
        </w:rPr>
        <w:t xml:space="preserve"> </w:t>
      </w:r>
      <w:r>
        <w:t>навыками:</w:t>
      </w:r>
      <w:r>
        <w:rPr>
          <w:spacing w:val="-6"/>
        </w:rPr>
        <w:t xml:space="preserve"> </w:t>
      </w:r>
      <w:r>
        <w:t>правильно</w:t>
      </w:r>
      <w:r>
        <w:rPr>
          <w:spacing w:val="-3"/>
        </w:rPr>
        <w:t xml:space="preserve"> </w:t>
      </w:r>
      <w:r>
        <w:t>писать</w:t>
      </w:r>
      <w:r>
        <w:rPr>
          <w:spacing w:val="-7"/>
        </w:rPr>
        <w:t xml:space="preserve"> </w:t>
      </w:r>
      <w:r>
        <w:t>изученные</w:t>
      </w:r>
      <w:r>
        <w:rPr>
          <w:spacing w:val="-7"/>
        </w:rPr>
        <w:t xml:space="preserve"> </w:t>
      </w:r>
      <w:r>
        <w:rPr>
          <w:spacing w:val="-2"/>
        </w:rPr>
        <w:t>слова;</w:t>
      </w:r>
    </w:p>
    <w:p w:rsidR="00336F6E" w:rsidRDefault="001D7343">
      <w:pPr>
        <w:pStyle w:val="a3"/>
        <w:tabs>
          <w:tab w:val="left" w:pos="2488"/>
          <w:tab w:val="left" w:pos="5157"/>
          <w:tab w:val="left" w:pos="7001"/>
          <w:tab w:val="left" w:pos="9129"/>
        </w:tabs>
        <w:spacing w:before="41" w:line="276" w:lineRule="auto"/>
        <w:ind w:right="233" w:firstLine="708"/>
      </w:pPr>
      <w:r>
        <w:rPr>
          <w:spacing w:val="-2"/>
        </w:rPr>
        <w:t>владеть</w:t>
      </w:r>
      <w:r>
        <w:tab/>
      </w:r>
      <w:r>
        <w:rPr>
          <w:spacing w:val="-2"/>
        </w:rPr>
        <w:t>пунктуационными</w:t>
      </w:r>
      <w:r>
        <w:tab/>
      </w:r>
      <w:r>
        <w:rPr>
          <w:spacing w:val="-2"/>
        </w:rPr>
        <w:t>навыками:</w:t>
      </w:r>
      <w:r>
        <w:tab/>
      </w:r>
      <w:r>
        <w:rPr>
          <w:spacing w:val="-2"/>
        </w:rPr>
        <w:t>использовать</w:t>
      </w:r>
      <w:r>
        <w:tab/>
      </w:r>
      <w:r>
        <w:rPr>
          <w:spacing w:val="-2"/>
        </w:rPr>
        <w:t xml:space="preserve">запятую </w:t>
      </w:r>
      <w: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336F6E" w:rsidRDefault="001D7343">
      <w:pPr>
        <w:pStyle w:val="a5"/>
        <w:numPr>
          <w:ilvl w:val="0"/>
          <w:numId w:val="159"/>
        </w:numPr>
        <w:tabs>
          <w:tab w:val="left" w:pos="1260"/>
        </w:tabs>
        <w:spacing w:line="276" w:lineRule="auto"/>
        <w:ind w:left="230" w:right="233" w:firstLine="708"/>
        <w:jc w:val="both"/>
        <w:rPr>
          <w:sz w:val="24"/>
        </w:rPr>
      </w:pPr>
      <w:r>
        <w:rPr>
          <w:sz w:val="24"/>
        </w:rPr>
        <w:t>распознавать в звучащем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w:t>
      </w:r>
      <w:r>
        <w:rPr>
          <w:spacing w:val="80"/>
          <w:sz w:val="24"/>
        </w:rPr>
        <w:t xml:space="preserve"> </w:t>
      </w:r>
      <w:r>
        <w:rPr>
          <w:sz w:val="24"/>
        </w:rPr>
        <w:t>ситуации общения в рамках тематического содержания речи, с соблюдением существующей в английском языке нормы лексической сочетаемости;</w:t>
      </w:r>
    </w:p>
    <w:p w:rsidR="00336F6E" w:rsidRDefault="00336F6E">
      <w:pPr>
        <w:pStyle w:val="a5"/>
        <w:spacing w:line="276" w:lineRule="auto"/>
        <w:rPr>
          <w:sz w:val="24"/>
        </w:rPr>
        <w:sectPr w:rsidR="00336F6E">
          <w:pgSz w:w="11920" w:h="16850"/>
          <w:pgMar w:top="1360" w:right="850" w:bottom="1160" w:left="850" w:header="0" w:footer="963" w:gutter="0"/>
          <w:cols w:space="720"/>
        </w:sectPr>
      </w:pPr>
    </w:p>
    <w:p w:rsidR="00336F6E" w:rsidRDefault="001D7343">
      <w:pPr>
        <w:pStyle w:val="a3"/>
        <w:spacing w:before="73" w:line="276" w:lineRule="auto"/>
        <w:ind w:right="226" w:firstLine="708"/>
      </w:pPr>
      <w:r>
        <w:lastRenderedPageBreak/>
        <w:t>распознавать и употреблять в устной и письменной речи родственные слова, образованные</w:t>
      </w:r>
      <w:r>
        <w:rPr>
          <w:spacing w:val="80"/>
        </w:rPr>
        <w:t xml:space="preserve">  </w:t>
      </w:r>
      <w:r>
        <w:t>с</w:t>
      </w:r>
      <w:r>
        <w:rPr>
          <w:spacing w:val="80"/>
        </w:rPr>
        <w:t xml:space="preserve">  </w:t>
      </w:r>
      <w:r>
        <w:t>использованием</w:t>
      </w:r>
      <w:r>
        <w:rPr>
          <w:spacing w:val="80"/>
        </w:rPr>
        <w:t xml:space="preserve">  </w:t>
      </w:r>
      <w:r>
        <w:t>аффиксации</w:t>
      </w:r>
      <w:r>
        <w:rPr>
          <w:spacing w:val="80"/>
        </w:rPr>
        <w:t xml:space="preserve">  </w:t>
      </w:r>
      <w:r>
        <w:t>(глаголы</w:t>
      </w:r>
      <w:r>
        <w:rPr>
          <w:spacing w:val="80"/>
        </w:rPr>
        <w:t xml:space="preserve">  </w:t>
      </w:r>
      <w:r>
        <w:t>при</w:t>
      </w:r>
      <w:r>
        <w:rPr>
          <w:spacing w:val="80"/>
        </w:rPr>
        <w:t xml:space="preserve">  </w:t>
      </w:r>
      <w:r>
        <w:t>помощи</w:t>
      </w:r>
      <w:r>
        <w:rPr>
          <w:spacing w:val="80"/>
        </w:rPr>
        <w:t xml:space="preserve">  </w:t>
      </w:r>
      <w:r>
        <w:t>префиксов dis-,</w:t>
      </w:r>
      <w:r>
        <w:rPr>
          <w:spacing w:val="40"/>
        </w:rPr>
        <w:t xml:space="preserve">  </w:t>
      </w:r>
      <w:r>
        <w:t>mis-,</w:t>
      </w:r>
      <w:r>
        <w:rPr>
          <w:spacing w:val="40"/>
        </w:rPr>
        <w:t xml:space="preserve">  </w:t>
      </w:r>
      <w:r>
        <w:t>re-,</w:t>
      </w:r>
      <w:r>
        <w:rPr>
          <w:spacing w:val="40"/>
        </w:rPr>
        <w:t xml:space="preserve">  </w:t>
      </w:r>
      <w:r>
        <w:t>over-,</w:t>
      </w:r>
      <w:r>
        <w:rPr>
          <w:spacing w:val="40"/>
        </w:rPr>
        <w:t xml:space="preserve">  </w:t>
      </w:r>
      <w:r>
        <w:t>under-</w:t>
      </w:r>
      <w:r>
        <w:rPr>
          <w:spacing w:val="40"/>
        </w:rPr>
        <w:t xml:space="preserve">  </w:t>
      </w:r>
      <w:r>
        <w:t>и</w:t>
      </w:r>
      <w:r>
        <w:rPr>
          <w:spacing w:val="40"/>
        </w:rPr>
        <w:t xml:space="preserve">  </w:t>
      </w:r>
      <w:r>
        <w:t>суффиксов</w:t>
      </w:r>
      <w:r>
        <w:rPr>
          <w:spacing w:val="40"/>
        </w:rPr>
        <w:t xml:space="preserve">  </w:t>
      </w:r>
      <w:r>
        <w:t>-ise/-ize,</w:t>
      </w:r>
      <w:r>
        <w:rPr>
          <w:spacing w:val="40"/>
        </w:rPr>
        <w:t xml:space="preserve">  </w:t>
      </w:r>
      <w:r>
        <w:t>-en;</w:t>
      </w:r>
      <w:r>
        <w:rPr>
          <w:spacing w:val="40"/>
        </w:rPr>
        <w:t xml:space="preserve">  </w:t>
      </w:r>
      <w:r>
        <w:t>имена</w:t>
      </w:r>
      <w:r>
        <w:rPr>
          <w:spacing w:val="40"/>
        </w:rPr>
        <w:t xml:space="preserve">  </w:t>
      </w:r>
      <w:r>
        <w:t>существительные</w:t>
      </w:r>
      <w:r>
        <w:rPr>
          <w:spacing w:val="80"/>
        </w:rPr>
        <w:t xml:space="preserve"> </w:t>
      </w:r>
      <w:r>
        <w:t>при помощи префиксов un-, in-/im-, il-/ir- и суффиксов -ance/-ence, -er/-or, -ing, -ist, -ity, -ment,</w:t>
      </w:r>
    </w:p>
    <w:p w:rsidR="00336F6E" w:rsidRDefault="001D7343">
      <w:pPr>
        <w:pStyle w:val="a3"/>
        <w:tabs>
          <w:tab w:val="left" w:pos="2341"/>
          <w:tab w:val="left" w:pos="3884"/>
          <w:tab w:val="left" w:pos="6162"/>
          <w:tab w:val="left" w:pos="7407"/>
          <w:tab w:val="left" w:pos="9233"/>
        </w:tabs>
        <w:spacing w:before="1" w:line="276" w:lineRule="auto"/>
        <w:ind w:right="224"/>
      </w:pPr>
      <w:r>
        <w:t xml:space="preserve">-ness, -sion/-tion, -ship; имена прилагательные при помощи префиксов un-, in-/im-, il-/ir- inter-, non-, post-, pre-, super- и суффиксов -able/-ible, -al, -ed, -ese, -ful, -ian/-an, -ing, -ish, -ive, -less, -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w:t>
      </w:r>
      <w:r>
        <w:rPr>
          <w:spacing w:val="-2"/>
        </w:rPr>
        <w:t>(father-in-law);</w:t>
      </w:r>
      <w:r>
        <w:tab/>
      </w:r>
      <w:r>
        <w:rPr>
          <w:spacing w:val="-2"/>
        </w:rPr>
        <w:t>сложные</w:t>
      </w:r>
      <w:r>
        <w:tab/>
      </w:r>
      <w:r>
        <w:rPr>
          <w:spacing w:val="-2"/>
        </w:rPr>
        <w:t>прилагательные</w:t>
      </w:r>
      <w:r>
        <w:tab/>
      </w:r>
      <w:r>
        <w:rPr>
          <w:spacing w:val="-2"/>
        </w:rPr>
        <w:t>путём</w:t>
      </w:r>
      <w:r>
        <w:tab/>
      </w:r>
      <w:r>
        <w:rPr>
          <w:spacing w:val="-2"/>
        </w:rPr>
        <w:t>соединения</w:t>
      </w:r>
      <w:r>
        <w:tab/>
      </w:r>
      <w:r>
        <w:rPr>
          <w:spacing w:val="-2"/>
        </w:rPr>
        <w:t xml:space="preserve">основы </w:t>
      </w:r>
      <w:r>
        <w:t>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336F6E" w:rsidRDefault="001D7343">
      <w:pPr>
        <w:pStyle w:val="a3"/>
        <w:spacing w:before="1" w:line="276" w:lineRule="auto"/>
        <w:ind w:right="225" w:firstLine="708"/>
      </w:pPr>
      <w:r>
        <w:t>распознавать и употреблять в устной и письменной речи имена прилагательные на</w:t>
      </w:r>
      <w:r>
        <w:rPr>
          <w:spacing w:val="21"/>
        </w:rPr>
        <w:t xml:space="preserve"> </w:t>
      </w:r>
      <w:r>
        <w:t>-ed</w:t>
      </w:r>
      <w:r>
        <w:rPr>
          <w:spacing w:val="40"/>
        </w:rPr>
        <w:t xml:space="preserve"> </w:t>
      </w:r>
      <w:r>
        <w:t>и -ing (excited — exciting);</w:t>
      </w:r>
    </w:p>
    <w:p w:rsidR="00336F6E" w:rsidRDefault="001D7343">
      <w:pPr>
        <w:pStyle w:val="a3"/>
        <w:spacing w:line="276" w:lineRule="auto"/>
        <w:ind w:right="225" w:firstLine="708"/>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36F6E" w:rsidRDefault="001D7343">
      <w:pPr>
        <w:pStyle w:val="a3"/>
        <w:spacing w:line="276" w:lineRule="auto"/>
        <w:ind w:right="238" w:firstLine="708"/>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36F6E" w:rsidRDefault="001D7343">
      <w:pPr>
        <w:pStyle w:val="a5"/>
        <w:numPr>
          <w:ilvl w:val="0"/>
          <w:numId w:val="159"/>
        </w:numPr>
        <w:tabs>
          <w:tab w:val="left" w:pos="1277"/>
        </w:tabs>
        <w:spacing w:line="276" w:lineRule="auto"/>
        <w:ind w:left="230" w:right="236" w:firstLine="708"/>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336F6E" w:rsidRDefault="001D7343">
      <w:pPr>
        <w:pStyle w:val="a3"/>
        <w:spacing w:line="276" w:lineRule="auto"/>
        <w:ind w:right="235" w:firstLine="708"/>
      </w:pPr>
      <w:r>
        <w:t>распознавать</w:t>
      </w:r>
      <w:r>
        <w:rPr>
          <w:spacing w:val="68"/>
        </w:rPr>
        <w:t xml:space="preserve">  </w:t>
      </w:r>
      <w:r>
        <w:t>в</w:t>
      </w:r>
      <w:r>
        <w:rPr>
          <w:spacing w:val="67"/>
        </w:rPr>
        <w:t xml:space="preserve">  </w:t>
      </w:r>
      <w:r>
        <w:t>звучащем</w:t>
      </w:r>
      <w:r>
        <w:rPr>
          <w:spacing w:val="67"/>
        </w:rPr>
        <w:t xml:space="preserve">  </w:t>
      </w:r>
      <w:r>
        <w:t>и</w:t>
      </w:r>
      <w:r>
        <w:rPr>
          <w:spacing w:val="67"/>
        </w:rPr>
        <w:t xml:space="preserve">  </w:t>
      </w:r>
      <w:r>
        <w:t>письменном</w:t>
      </w:r>
      <w:r>
        <w:rPr>
          <w:spacing w:val="67"/>
        </w:rPr>
        <w:t xml:space="preserve">  </w:t>
      </w:r>
      <w:r>
        <w:t>тексте</w:t>
      </w:r>
      <w:r>
        <w:rPr>
          <w:spacing w:val="67"/>
        </w:rPr>
        <w:t xml:space="preserve">  </w:t>
      </w:r>
      <w:r>
        <w:t>и</w:t>
      </w:r>
      <w:r>
        <w:rPr>
          <w:spacing w:val="69"/>
        </w:rPr>
        <w:t xml:space="preserve">  </w:t>
      </w:r>
      <w:r>
        <w:t>употреблять</w:t>
      </w:r>
      <w:r>
        <w:rPr>
          <w:spacing w:val="67"/>
        </w:rPr>
        <w:t xml:space="preserve">  </w:t>
      </w:r>
      <w:r>
        <w:t>в</w:t>
      </w:r>
      <w:r>
        <w:rPr>
          <w:spacing w:val="68"/>
        </w:rPr>
        <w:t xml:space="preserve">  </w:t>
      </w:r>
      <w:r>
        <w:t>устной и письменной речи:</w:t>
      </w:r>
    </w:p>
    <w:p w:rsidR="00336F6E" w:rsidRDefault="001D7343">
      <w:pPr>
        <w:pStyle w:val="a3"/>
        <w:spacing w:line="276" w:lineRule="auto"/>
        <w:ind w:right="236" w:firstLine="708"/>
      </w:pPr>
      <w:r>
        <w:t>предложения,</w:t>
      </w:r>
      <w:r>
        <w:rPr>
          <w:spacing w:val="71"/>
        </w:rPr>
        <w:t xml:space="preserve">  </w:t>
      </w:r>
      <w:r>
        <w:t>в</w:t>
      </w:r>
      <w:r>
        <w:rPr>
          <w:spacing w:val="70"/>
        </w:rPr>
        <w:t xml:space="preserve">  </w:t>
      </w:r>
      <w:r>
        <w:t>том</w:t>
      </w:r>
      <w:r>
        <w:rPr>
          <w:spacing w:val="71"/>
        </w:rPr>
        <w:t xml:space="preserve">  </w:t>
      </w:r>
      <w:r>
        <w:t>числе</w:t>
      </w:r>
      <w:r>
        <w:rPr>
          <w:spacing w:val="70"/>
        </w:rPr>
        <w:t xml:space="preserve">  </w:t>
      </w:r>
      <w:r>
        <w:t>с</w:t>
      </w:r>
      <w:r>
        <w:rPr>
          <w:spacing w:val="71"/>
        </w:rPr>
        <w:t xml:space="preserve">  </w:t>
      </w:r>
      <w:r>
        <w:t>несколькими</w:t>
      </w:r>
      <w:r>
        <w:rPr>
          <w:spacing w:val="71"/>
        </w:rPr>
        <w:t xml:space="preserve">  </w:t>
      </w:r>
      <w:r>
        <w:t>обстоятельствами,</w:t>
      </w:r>
      <w:r>
        <w:rPr>
          <w:spacing w:val="71"/>
        </w:rPr>
        <w:t xml:space="preserve">  </w:t>
      </w:r>
      <w:r>
        <w:t>следующими в определённом порядке;</w:t>
      </w:r>
    </w:p>
    <w:p w:rsidR="00336F6E" w:rsidRDefault="001D7343">
      <w:pPr>
        <w:pStyle w:val="a3"/>
        <w:spacing w:line="276" w:lineRule="auto"/>
        <w:ind w:left="938" w:right="5144"/>
      </w:pPr>
      <w:r>
        <w:t>предложения с начальным It; предложения</w:t>
      </w:r>
      <w:r>
        <w:rPr>
          <w:spacing w:val="-3"/>
        </w:rPr>
        <w:t xml:space="preserve"> </w:t>
      </w:r>
      <w:r>
        <w:t>с</w:t>
      </w:r>
      <w:r>
        <w:rPr>
          <w:spacing w:val="-3"/>
        </w:rPr>
        <w:t xml:space="preserve"> </w:t>
      </w:r>
      <w:r>
        <w:t>начальным</w:t>
      </w:r>
      <w:r>
        <w:rPr>
          <w:spacing w:val="-4"/>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336F6E" w:rsidRDefault="001D7343">
      <w:pPr>
        <w:pStyle w:val="a3"/>
        <w:spacing w:line="276" w:lineRule="auto"/>
        <w:ind w:right="230" w:firstLine="708"/>
      </w:pPr>
      <w:r>
        <w:t>предложения</w:t>
      </w:r>
      <w:r>
        <w:rPr>
          <w:spacing w:val="80"/>
        </w:rPr>
        <w:t xml:space="preserve">  </w:t>
      </w:r>
      <w:r>
        <w:t>с</w:t>
      </w:r>
      <w:r>
        <w:rPr>
          <w:spacing w:val="80"/>
        </w:rPr>
        <w:t xml:space="preserve">  </w:t>
      </w:r>
      <w:r>
        <w:t>глагольными</w:t>
      </w:r>
      <w:r>
        <w:rPr>
          <w:spacing w:val="80"/>
        </w:rPr>
        <w:t xml:space="preserve">  </w:t>
      </w:r>
      <w:r>
        <w:t>конструкциями,</w:t>
      </w:r>
      <w:r>
        <w:rPr>
          <w:spacing w:val="80"/>
        </w:rPr>
        <w:t xml:space="preserve">  </w:t>
      </w:r>
      <w:r>
        <w:t>содержащими</w:t>
      </w:r>
      <w:r>
        <w:rPr>
          <w:spacing w:val="80"/>
        </w:rPr>
        <w:t xml:space="preserve">  </w:t>
      </w:r>
      <w:r>
        <w:t>глаголы-связки to be, to look, to seem, to feel;</w:t>
      </w:r>
    </w:p>
    <w:p w:rsidR="00336F6E" w:rsidRDefault="001D7343">
      <w:pPr>
        <w:pStyle w:val="a3"/>
        <w:spacing w:before="1" w:line="276" w:lineRule="auto"/>
        <w:ind w:left="938" w:right="3132"/>
      </w:pPr>
      <w:r>
        <w:t>предложения cо сложным дополнением — Complex Object; предложения</w:t>
      </w:r>
      <w:r>
        <w:rPr>
          <w:spacing w:val="-3"/>
        </w:rPr>
        <w:t xml:space="preserve"> </w:t>
      </w:r>
      <w:r>
        <w:t>cо</w:t>
      </w:r>
      <w:r>
        <w:rPr>
          <w:spacing w:val="-2"/>
        </w:rPr>
        <w:t xml:space="preserve"> </w:t>
      </w:r>
      <w:r>
        <w:t>сложным</w:t>
      </w:r>
      <w:r>
        <w:rPr>
          <w:spacing w:val="-5"/>
        </w:rPr>
        <w:t xml:space="preserve"> </w:t>
      </w:r>
      <w:r>
        <w:t>подлежащим</w:t>
      </w:r>
      <w:r>
        <w:rPr>
          <w:spacing w:val="-1"/>
        </w:rPr>
        <w:t xml:space="preserve"> </w:t>
      </w:r>
      <w:r>
        <w:t>—</w:t>
      </w:r>
      <w:r>
        <w:rPr>
          <w:spacing w:val="-3"/>
        </w:rPr>
        <w:t xml:space="preserve"> </w:t>
      </w:r>
      <w:r>
        <w:t xml:space="preserve">Complex </w:t>
      </w:r>
      <w:r>
        <w:rPr>
          <w:spacing w:val="-2"/>
        </w:rPr>
        <w:t>Subject;</w:t>
      </w:r>
    </w:p>
    <w:p w:rsidR="00336F6E" w:rsidRPr="001D7343" w:rsidRDefault="001D7343">
      <w:pPr>
        <w:pStyle w:val="a3"/>
        <w:spacing w:line="276" w:lineRule="auto"/>
        <w:ind w:right="233" w:firstLine="708"/>
        <w:rPr>
          <w:lang w:val="en-US"/>
        </w:rPr>
      </w:pPr>
      <w:r>
        <w:t>инверсию</w:t>
      </w:r>
      <w:r w:rsidRPr="001D7343">
        <w:rPr>
          <w:spacing w:val="80"/>
          <w:lang w:val="en-US"/>
        </w:rPr>
        <w:t xml:space="preserve"> </w:t>
      </w:r>
      <w:r>
        <w:t>с</w:t>
      </w:r>
      <w:r w:rsidRPr="001D7343">
        <w:rPr>
          <w:spacing w:val="80"/>
          <w:lang w:val="en-US"/>
        </w:rPr>
        <w:t xml:space="preserve"> </w:t>
      </w:r>
      <w:r>
        <w:t>конструкциями</w:t>
      </w:r>
      <w:r w:rsidRPr="001D7343">
        <w:rPr>
          <w:spacing w:val="80"/>
          <w:lang w:val="en-US"/>
        </w:rPr>
        <w:t xml:space="preserve"> </w:t>
      </w:r>
      <w:r w:rsidRPr="001D7343">
        <w:rPr>
          <w:lang w:val="en-US"/>
        </w:rPr>
        <w:t>hardly</w:t>
      </w:r>
      <w:r w:rsidRPr="001D7343">
        <w:rPr>
          <w:spacing w:val="80"/>
          <w:lang w:val="en-US"/>
        </w:rPr>
        <w:t xml:space="preserve"> </w:t>
      </w:r>
      <w:r w:rsidRPr="001D7343">
        <w:rPr>
          <w:lang w:val="en-US"/>
        </w:rPr>
        <w:t>(ever)</w:t>
      </w:r>
      <w:r w:rsidRPr="001D7343">
        <w:rPr>
          <w:spacing w:val="80"/>
          <w:lang w:val="en-US"/>
        </w:rPr>
        <w:t xml:space="preserve"> </w:t>
      </w:r>
      <w:r w:rsidRPr="001D7343">
        <w:rPr>
          <w:lang w:val="en-US"/>
        </w:rPr>
        <w:t>…</w:t>
      </w:r>
      <w:r w:rsidRPr="001D7343">
        <w:rPr>
          <w:spacing w:val="80"/>
          <w:lang w:val="en-US"/>
        </w:rPr>
        <w:t xml:space="preserve"> </w:t>
      </w:r>
      <w:r w:rsidRPr="001D7343">
        <w:rPr>
          <w:lang w:val="en-US"/>
        </w:rPr>
        <w:t>when,</w:t>
      </w:r>
      <w:r w:rsidRPr="001D7343">
        <w:rPr>
          <w:spacing w:val="80"/>
          <w:lang w:val="en-US"/>
        </w:rPr>
        <w:t xml:space="preserve"> </w:t>
      </w:r>
      <w:r w:rsidRPr="001D7343">
        <w:rPr>
          <w:lang w:val="en-US"/>
        </w:rPr>
        <w:t>no</w:t>
      </w:r>
      <w:r w:rsidRPr="001D7343">
        <w:rPr>
          <w:spacing w:val="80"/>
          <w:lang w:val="en-US"/>
        </w:rPr>
        <w:t xml:space="preserve"> </w:t>
      </w:r>
      <w:r w:rsidRPr="001D7343">
        <w:rPr>
          <w:lang w:val="en-US"/>
        </w:rPr>
        <w:t>sooner</w:t>
      </w:r>
      <w:r w:rsidRPr="001D7343">
        <w:rPr>
          <w:spacing w:val="80"/>
          <w:lang w:val="en-US"/>
        </w:rPr>
        <w:t xml:space="preserve"> </w:t>
      </w:r>
      <w:r w:rsidRPr="001D7343">
        <w:rPr>
          <w:lang w:val="en-US"/>
        </w:rPr>
        <w:t>…</w:t>
      </w:r>
      <w:r w:rsidRPr="001D7343">
        <w:rPr>
          <w:spacing w:val="80"/>
          <w:lang w:val="en-US"/>
        </w:rPr>
        <w:t xml:space="preserve"> </w:t>
      </w:r>
      <w:r w:rsidRPr="001D7343">
        <w:rPr>
          <w:lang w:val="en-US"/>
        </w:rPr>
        <w:t>that,</w:t>
      </w:r>
      <w:r w:rsidRPr="001D7343">
        <w:rPr>
          <w:spacing w:val="80"/>
          <w:lang w:val="en-US"/>
        </w:rPr>
        <w:t xml:space="preserve"> </w:t>
      </w:r>
      <w:r w:rsidRPr="001D7343">
        <w:rPr>
          <w:lang w:val="en-US"/>
        </w:rPr>
        <w:t>if</w:t>
      </w:r>
      <w:r w:rsidRPr="001D7343">
        <w:rPr>
          <w:spacing w:val="80"/>
          <w:lang w:val="en-US"/>
        </w:rPr>
        <w:t xml:space="preserve"> </w:t>
      </w:r>
      <w:r w:rsidRPr="001D7343">
        <w:rPr>
          <w:lang w:val="en-US"/>
        </w:rPr>
        <w:t>only</w:t>
      </w:r>
      <w:r w:rsidRPr="001D7343">
        <w:rPr>
          <w:spacing w:val="80"/>
          <w:lang w:val="en-US"/>
        </w:rPr>
        <w:t xml:space="preserve"> </w:t>
      </w:r>
      <w:r w:rsidRPr="001D7343">
        <w:rPr>
          <w:lang w:val="en-US"/>
        </w:rPr>
        <w:t xml:space="preserve">…; </w:t>
      </w:r>
      <w:r>
        <w:t>в</w:t>
      </w:r>
      <w:r w:rsidRPr="001D7343">
        <w:rPr>
          <w:lang w:val="en-US"/>
        </w:rPr>
        <w:t xml:space="preserve"> </w:t>
      </w:r>
      <w:r>
        <w:t>условных</w:t>
      </w:r>
      <w:r w:rsidRPr="001D7343">
        <w:rPr>
          <w:lang w:val="en-US"/>
        </w:rPr>
        <w:t xml:space="preserve"> </w:t>
      </w:r>
      <w:r>
        <w:t>предложениях</w:t>
      </w:r>
      <w:r w:rsidRPr="001D7343">
        <w:rPr>
          <w:lang w:val="en-US"/>
        </w:rPr>
        <w:t xml:space="preserve"> (If) … should do;</w:t>
      </w:r>
    </w:p>
    <w:p w:rsidR="00336F6E" w:rsidRDefault="001D7343">
      <w:pPr>
        <w:pStyle w:val="a3"/>
        <w:spacing w:line="276" w:lineRule="auto"/>
        <w:ind w:left="938" w:right="235"/>
      </w:pPr>
      <w:r>
        <w:t>сложносочинённые предложения с сочинительными союзами and, but, or; сложноподчинённые</w:t>
      </w:r>
      <w:r>
        <w:rPr>
          <w:spacing w:val="35"/>
        </w:rPr>
        <w:t xml:space="preserve"> </w:t>
      </w:r>
      <w:r>
        <w:t>предложения</w:t>
      </w:r>
      <w:r>
        <w:rPr>
          <w:spacing w:val="36"/>
        </w:rPr>
        <w:t xml:space="preserve"> </w:t>
      </w:r>
      <w:r>
        <w:t>с</w:t>
      </w:r>
      <w:r>
        <w:rPr>
          <w:spacing w:val="35"/>
        </w:rPr>
        <w:t xml:space="preserve"> </w:t>
      </w:r>
      <w:r>
        <w:t>союзами</w:t>
      </w:r>
      <w:r>
        <w:rPr>
          <w:spacing w:val="35"/>
        </w:rPr>
        <w:t xml:space="preserve"> </w:t>
      </w:r>
      <w:r>
        <w:t>и</w:t>
      </w:r>
      <w:r>
        <w:rPr>
          <w:spacing w:val="37"/>
        </w:rPr>
        <w:t xml:space="preserve"> </w:t>
      </w:r>
      <w:r>
        <w:t>союзными</w:t>
      </w:r>
      <w:r>
        <w:rPr>
          <w:spacing w:val="37"/>
        </w:rPr>
        <w:t xml:space="preserve"> </w:t>
      </w:r>
      <w:r>
        <w:t>словами</w:t>
      </w:r>
      <w:r>
        <w:rPr>
          <w:spacing w:val="35"/>
        </w:rPr>
        <w:t xml:space="preserve"> </w:t>
      </w:r>
      <w:r>
        <w:t>because,</w:t>
      </w:r>
      <w:r>
        <w:rPr>
          <w:spacing w:val="36"/>
        </w:rPr>
        <w:t xml:space="preserve"> </w:t>
      </w:r>
      <w:r>
        <w:t>if,</w:t>
      </w:r>
      <w:r>
        <w:rPr>
          <w:spacing w:val="36"/>
        </w:rPr>
        <w:t xml:space="preserve"> </w:t>
      </w:r>
      <w:r>
        <w:t>when,</w:t>
      </w:r>
    </w:p>
    <w:p w:rsidR="00336F6E" w:rsidRDefault="001D7343">
      <w:pPr>
        <w:pStyle w:val="a3"/>
        <w:spacing w:line="275" w:lineRule="exact"/>
      </w:pPr>
      <w:r>
        <w:t>where,</w:t>
      </w:r>
      <w:r>
        <w:rPr>
          <w:spacing w:val="-3"/>
        </w:rPr>
        <w:t xml:space="preserve"> </w:t>
      </w:r>
      <w:r>
        <w:t>what,</w:t>
      </w:r>
      <w:r>
        <w:rPr>
          <w:spacing w:val="-2"/>
        </w:rPr>
        <w:t xml:space="preserve"> </w:t>
      </w:r>
      <w:r>
        <w:t>why,</w:t>
      </w:r>
      <w:r>
        <w:rPr>
          <w:spacing w:val="-2"/>
        </w:rPr>
        <w:t xml:space="preserve"> </w:t>
      </w:r>
      <w:r>
        <w:rPr>
          <w:spacing w:val="-4"/>
        </w:rPr>
        <w:t>how;</w:t>
      </w:r>
    </w:p>
    <w:p w:rsidR="00336F6E" w:rsidRDefault="001D7343">
      <w:pPr>
        <w:pStyle w:val="a3"/>
        <w:spacing w:before="41"/>
        <w:ind w:left="938"/>
      </w:pPr>
      <w:r>
        <w:t>сложноподчинённые</w:t>
      </w:r>
      <w:r>
        <w:rPr>
          <w:spacing w:val="59"/>
        </w:rPr>
        <w:t xml:space="preserve"> </w:t>
      </w:r>
      <w:r>
        <w:t>предложения</w:t>
      </w:r>
      <w:r>
        <w:rPr>
          <w:spacing w:val="63"/>
        </w:rPr>
        <w:t xml:space="preserve"> </w:t>
      </w:r>
      <w:r>
        <w:t>с</w:t>
      </w:r>
      <w:r>
        <w:rPr>
          <w:spacing w:val="62"/>
        </w:rPr>
        <w:t xml:space="preserve"> </w:t>
      </w:r>
      <w:r>
        <w:t>определительными</w:t>
      </w:r>
      <w:r>
        <w:rPr>
          <w:spacing w:val="61"/>
        </w:rPr>
        <w:t xml:space="preserve"> </w:t>
      </w:r>
      <w:r>
        <w:t>придаточными</w:t>
      </w:r>
      <w:r>
        <w:rPr>
          <w:spacing w:val="64"/>
        </w:rPr>
        <w:t xml:space="preserve"> </w:t>
      </w:r>
      <w:r>
        <w:t>с</w:t>
      </w:r>
      <w:r>
        <w:rPr>
          <w:spacing w:val="62"/>
        </w:rPr>
        <w:t xml:space="preserve"> </w:t>
      </w:r>
      <w:r>
        <w:rPr>
          <w:spacing w:val="-2"/>
        </w:rPr>
        <w:t>союзными</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3"/>
      </w:pPr>
      <w:r>
        <w:lastRenderedPageBreak/>
        <w:t>словами</w:t>
      </w:r>
      <w:r>
        <w:rPr>
          <w:spacing w:val="-4"/>
        </w:rPr>
        <w:t xml:space="preserve"> </w:t>
      </w:r>
      <w:r>
        <w:t>who,</w:t>
      </w:r>
      <w:r>
        <w:rPr>
          <w:spacing w:val="-2"/>
        </w:rPr>
        <w:t xml:space="preserve"> </w:t>
      </w:r>
      <w:r>
        <w:t>which,</w:t>
      </w:r>
      <w:r>
        <w:rPr>
          <w:spacing w:val="-1"/>
        </w:rPr>
        <w:t xml:space="preserve"> </w:t>
      </w:r>
      <w:r>
        <w:rPr>
          <w:spacing w:val="-4"/>
        </w:rPr>
        <w:t>that;</w:t>
      </w:r>
    </w:p>
    <w:p w:rsidR="00336F6E" w:rsidRDefault="001D7343">
      <w:pPr>
        <w:pStyle w:val="a3"/>
        <w:spacing w:before="41" w:line="276" w:lineRule="auto"/>
        <w:ind w:right="234" w:firstLine="708"/>
      </w:pPr>
      <w:r>
        <w:t xml:space="preserve">сложноподчинённые предложения с союзными словами whoever, whatever, however, </w:t>
      </w:r>
      <w:r>
        <w:rPr>
          <w:spacing w:val="-2"/>
        </w:rPr>
        <w:t>whenever;</w:t>
      </w:r>
    </w:p>
    <w:p w:rsidR="00336F6E" w:rsidRDefault="001D7343">
      <w:pPr>
        <w:pStyle w:val="a3"/>
        <w:spacing w:before="2" w:line="276" w:lineRule="auto"/>
        <w:ind w:right="231" w:firstLine="708"/>
      </w:pPr>
      <w:r>
        <w:t>условные предложения с глаголами в изъявительном наклонении (Conditional 0, Conditional</w:t>
      </w:r>
      <w:r>
        <w:rPr>
          <w:spacing w:val="67"/>
          <w:w w:val="150"/>
        </w:rPr>
        <w:t xml:space="preserve">  </w:t>
      </w:r>
      <w:r>
        <w:t>I)</w:t>
      </w:r>
      <w:r>
        <w:rPr>
          <w:spacing w:val="67"/>
          <w:w w:val="150"/>
        </w:rPr>
        <w:t xml:space="preserve">  </w:t>
      </w:r>
      <w:r>
        <w:t>и</w:t>
      </w:r>
      <w:r>
        <w:rPr>
          <w:spacing w:val="67"/>
          <w:w w:val="150"/>
        </w:rPr>
        <w:t xml:space="preserve">  </w:t>
      </w:r>
      <w:r>
        <w:t>с</w:t>
      </w:r>
      <w:r>
        <w:rPr>
          <w:spacing w:val="67"/>
          <w:w w:val="150"/>
        </w:rPr>
        <w:t xml:space="preserve">  </w:t>
      </w:r>
      <w:r>
        <w:t>глаголами</w:t>
      </w:r>
      <w:r>
        <w:rPr>
          <w:spacing w:val="67"/>
          <w:w w:val="150"/>
        </w:rPr>
        <w:t xml:space="preserve">  </w:t>
      </w:r>
      <w:r>
        <w:t>в</w:t>
      </w:r>
      <w:r>
        <w:rPr>
          <w:spacing w:val="67"/>
          <w:w w:val="150"/>
        </w:rPr>
        <w:t xml:space="preserve">  </w:t>
      </w:r>
      <w:r>
        <w:t>сослагательном</w:t>
      </w:r>
      <w:r>
        <w:rPr>
          <w:spacing w:val="67"/>
          <w:w w:val="150"/>
        </w:rPr>
        <w:t xml:space="preserve">  </w:t>
      </w:r>
      <w:r>
        <w:t>наклонении</w:t>
      </w:r>
      <w:r>
        <w:rPr>
          <w:spacing w:val="67"/>
          <w:w w:val="150"/>
        </w:rPr>
        <w:t xml:space="preserve">  </w:t>
      </w:r>
      <w:r>
        <w:t>(Conditional</w:t>
      </w:r>
      <w:r>
        <w:rPr>
          <w:spacing w:val="67"/>
          <w:w w:val="150"/>
        </w:rPr>
        <w:t xml:space="preserve">  </w:t>
      </w:r>
      <w:r>
        <w:t>II и Conditional III);</w:t>
      </w:r>
    </w:p>
    <w:p w:rsidR="00336F6E" w:rsidRPr="001D7343" w:rsidRDefault="001D7343">
      <w:pPr>
        <w:pStyle w:val="a3"/>
        <w:spacing w:line="276" w:lineRule="auto"/>
        <w:ind w:right="223" w:firstLine="708"/>
        <w:rPr>
          <w:lang w:val="en-US"/>
        </w:rPr>
      </w:pPr>
      <w:r>
        <w:t>все</w:t>
      </w:r>
      <w:r w:rsidRPr="001D7343">
        <w:rPr>
          <w:lang w:val="en-US"/>
        </w:rPr>
        <w:t xml:space="preserve"> </w:t>
      </w:r>
      <w:r>
        <w:t>типы</w:t>
      </w:r>
      <w:r w:rsidRPr="001D7343">
        <w:rPr>
          <w:lang w:val="en-US"/>
        </w:rPr>
        <w:t xml:space="preserve"> </w:t>
      </w:r>
      <w:r>
        <w:t>вопросительных</w:t>
      </w:r>
      <w:r w:rsidRPr="001D7343">
        <w:rPr>
          <w:lang w:val="en-US"/>
        </w:rPr>
        <w:t xml:space="preserve"> </w:t>
      </w:r>
      <w:r>
        <w:t>предложений</w:t>
      </w:r>
      <w:r w:rsidRPr="001D7343">
        <w:rPr>
          <w:lang w:val="en-US"/>
        </w:rPr>
        <w:t xml:space="preserve"> (</w:t>
      </w:r>
      <w:r>
        <w:t>общий</w:t>
      </w:r>
      <w:r w:rsidRPr="001D7343">
        <w:rPr>
          <w:lang w:val="en-US"/>
        </w:rPr>
        <w:t xml:space="preserve">, </w:t>
      </w:r>
      <w:r>
        <w:t>специальный</w:t>
      </w:r>
      <w:r w:rsidRPr="001D7343">
        <w:rPr>
          <w:lang w:val="en-US"/>
        </w:rPr>
        <w:t xml:space="preserve">, </w:t>
      </w:r>
      <w:r>
        <w:t>альтернативный</w:t>
      </w:r>
      <w:r w:rsidRPr="001D7343">
        <w:rPr>
          <w:lang w:val="en-US"/>
        </w:rPr>
        <w:t xml:space="preserve">, </w:t>
      </w:r>
      <w:r>
        <w:t>разделительный</w:t>
      </w:r>
      <w:r w:rsidRPr="001D7343">
        <w:rPr>
          <w:lang w:val="en-US"/>
        </w:rPr>
        <w:t xml:space="preserve"> </w:t>
      </w:r>
      <w:r>
        <w:t>вопросы</w:t>
      </w:r>
      <w:r w:rsidRPr="001D7343">
        <w:rPr>
          <w:lang w:val="en-US"/>
        </w:rPr>
        <w:t xml:space="preserve"> </w:t>
      </w:r>
      <w:r>
        <w:t>в</w:t>
      </w:r>
      <w:r w:rsidRPr="001D7343">
        <w:rPr>
          <w:lang w:val="en-US"/>
        </w:rPr>
        <w:t xml:space="preserve"> Present/Past/Future Simple Tense; Present/Past Continuous Tense; Present/Past Perfect Tense; Present Perfect Continuous Tense);</w:t>
      </w:r>
    </w:p>
    <w:p w:rsidR="00336F6E" w:rsidRDefault="001D7343">
      <w:pPr>
        <w:pStyle w:val="a3"/>
        <w:spacing w:line="276" w:lineRule="auto"/>
        <w:ind w:right="232" w:firstLine="708"/>
      </w:pPr>
      <w:r>
        <w:t>повествовательные,</w:t>
      </w:r>
      <w:r>
        <w:rPr>
          <w:spacing w:val="80"/>
        </w:rPr>
        <w:t xml:space="preserve">    </w:t>
      </w:r>
      <w:r>
        <w:t>вопросительные</w:t>
      </w:r>
      <w:r>
        <w:rPr>
          <w:spacing w:val="80"/>
          <w:w w:val="150"/>
        </w:rPr>
        <w:t xml:space="preserve">   </w:t>
      </w:r>
      <w:r>
        <w:t>и</w:t>
      </w:r>
      <w:r>
        <w:rPr>
          <w:spacing w:val="80"/>
        </w:rPr>
        <w:t xml:space="preserve">    </w:t>
      </w:r>
      <w:r>
        <w:t>побудительные</w:t>
      </w:r>
      <w:r>
        <w:rPr>
          <w:spacing w:val="80"/>
        </w:rPr>
        <w:t xml:space="preserve">    </w:t>
      </w:r>
      <w:r>
        <w:t>предложения в косвенной речи в настоящем и прошедшем времени; согласование времён в рамках</w:t>
      </w:r>
      <w:r>
        <w:rPr>
          <w:spacing w:val="40"/>
        </w:rPr>
        <w:t xml:space="preserve"> </w:t>
      </w:r>
      <w:r>
        <w:t>сложного предложения;</w:t>
      </w:r>
    </w:p>
    <w:p w:rsidR="00336F6E" w:rsidRDefault="001D7343">
      <w:pPr>
        <w:pStyle w:val="a3"/>
        <w:spacing w:line="276" w:lineRule="auto"/>
        <w:ind w:left="938" w:right="229"/>
      </w:pPr>
      <w:r>
        <w:t>модальные глаголы в косвенной речи в настоящем и прошедшем времени;</w:t>
      </w:r>
      <w:r>
        <w:rPr>
          <w:spacing w:val="40"/>
        </w:rPr>
        <w:t xml:space="preserve"> </w:t>
      </w:r>
      <w:r>
        <w:t>предложения</w:t>
      </w:r>
      <w:r>
        <w:rPr>
          <w:spacing w:val="11"/>
        </w:rPr>
        <w:t xml:space="preserve"> </w:t>
      </w:r>
      <w:r>
        <w:t>с</w:t>
      </w:r>
      <w:r>
        <w:rPr>
          <w:spacing w:val="10"/>
        </w:rPr>
        <w:t xml:space="preserve"> </w:t>
      </w:r>
      <w:r>
        <w:t>конструкциями</w:t>
      </w:r>
      <w:r>
        <w:rPr>
          <w:spacing w:val="16"/>
        </w:rPr>
        <w:t xml:space="preserve"> </w:t>
      </w:r>
      <w:r>
        <w:t>as</w:t>
      </w:r>
      <w:r>
        <w:rPr>
          <w:spacing w:val="13"/>
        </w:rPr>
        <w:t xml:space="preserve"> </w:t>
      </w:r>
      <w:r>
        <w:t>…</w:t>
      </w:r>
      <w:r>
        <w:rPr>
          <w:spacing w:val="10"/>
        </w:rPr>
        <w:t xml:space="preserve"> </w:t>
      </w:r>
      <w:r>
        <w:t>as,</w:t>
      </w:r>
      <w:r>
        <w:rPr>
          <w:spacing w:val="13"/>
        </w:rPr>
        <w:t xml:space="preserve"> </w:t>
      </w:r>
      <w:r>
        <w:t>not</w:t>
      </w:r>
      <w:r>
        <w:rPr>
          <w:spacing w:val="11"/>
        </w:rPr>
        <w:t xml:space="preserve"> </w:t>
      </w:r>
      <w:r>
        <w:t>so</w:t>
      </w:r>
      <w:r>
        <w:rPr>
          <w:spacing w:val="11"/>
        </w:rPr>
        <w:t xml:space="preserve"> </w:t>
      </w:r>
      <w:r>
        <w:t>…</w:t>
      </w:r>
      <w:r>
        <w:rPr>
          <w:spacing w:val="12"/>
        </w:rPr>
        <w:t xml:space="preserve"> </w:t>
      </w:r>
      <w:r>
        <w:t>as;</w:t>
      </w:r>
      <w:r>
        <w:rPr>
          <w:spacing w:val="13"/>
        </w:rPr>
        <w:t xml:space="preserve"> </w:t>
      </w:r>
      <w:r>
        <w:t>both</w:t>
      </w:r>
      <w:r>
        <w:rPr>
          <w:spacing w:val="11"/>
        </w:rPr>
        <w:t xml:space="preserve"> </w:t>
      </w:r>
      <w:r>
        <w:t>…</w:t>
      </w:r>
      <w:r>
        <w:rPr>
          <w:spacing w:val="13"/>
        </w:rPr>
        <w:t xml:space="preserve"> </w:t>
      </w:r>
      <w:r>
        <w:t>and</w:t>
      </w:r>
      <w:r>
        <w:rPr>
          <w:spacing w:val="12"/>
        </w:rPr>
        <w:t xml:space="preserve"> </w:t>
      </w:r>
      <w:r>
        <w:t>…,</w:t>
      </w:r>
      <w:r>
        <w:rPr>
          <w:spacing w:val="10"/>
        </w:rPr>
        <w:t xml:space="preserve"> </w:t>
      </w:r>
      <w:r>
        <w:t>either</w:t>
      </w:r>
      <w:r>
        <w:rPr>
          <w:spacing w:val="12"/>
        </w:rPr>
        <w:t xml:space="preserve"> </w:t>
      </w:r>
      <w:r>
        <w:t>…</w:t>
      </w:r>
      <w:r>
        <w:rPr>
          <w:spacing w:val="13"/>
        </w:rPr>
        <w:t xml:space="preserve"> </w:t>
      </w:r>
      <w:r>
        <w:t>or,</w:t>
      </w:r>
      <w:r>
        <w:rPr>
          <w:spacing w:val="12"/>
        </w:rPr>
        <w:t xml:space="preserve"> </w:t>
      </w:r>
      <w:r>
        <w:rPr>
          <w:spacing w:val="-2"/>
        </w:rPr>
        <w:t>neither</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line="275" w:lineRule="exact"/>
        <w:jc w:val="left"/>
      </w:pPr>
      <w:r>
        <w:lastRenderedPageBreak/>
        <w:t xml:space="preserve">… </w:t>
      </w:r>
      <w:r>
        <w:rPr>
          <w:spacing w:val="-4"/>
        </w:rPr>
        <w:t>nor;</w:t>
      </w:r>
    </w:p>
    <w:p w:rsidR="00336F6E" w:rsidRDefault="001D7343">
      <w:pPr>
        <w:spacing w:before="42"/>
        <w:rPr>
          <w:sz w:val="24"/>
        </w:rPr>
      </w:pPr>
      <w:r>
        <w:br w:type="column"/>
      </w:r>
    </w:p>
    <w:p w:rsidR="00336F6E" w:rsidRDefault="001D7343">
      <w:pPr>
        <w:pStyle w:val="a3"/>
        <w:ind w:left="0"/>
        <w:jc w:val="left"/>
      </w:pPr>
      <w:r>
        <w:t>предложения</w:t>
      </w:r>
      <w:r>
        <w:rPr>
          <w:spacing w:val="-3"/>
        </w:rPr>
        <w:t xml:space="preserve"> </w:t>
      </w:r>
      <w:r>
        <w:t>с</w:t>
      </w:r>
      <w:r>
        <w:rPr>
          <w:spacing w:val="-1"/>
        </w:rPr>
        <w:t xml:space="preserve"> </w:t>
      </w:r>
      <w:r>
        <w:t>I</w:t>
      </w:r>
      <w:r>
        <w:rPr>
          <w:spacing w:val="-7"/>
        </w:rPr>
        <w:t xml:space="preserve"> </w:t>
      </w:r>
      <w:r>
        <w:rPr>
          <w:spacing w:val="-2"/>
        </w:rPr>
        <w:t>wish;</w:t>
      </w:r>
    </w:p>
    <w:p w:rsidR="00336F6E" w:rsidRDefault="001D7343">
      <w:pPr>
        <w:pStyle w:val="a3"/>
        <w:spacing w:before="41"/>
        <w:ind w:left="0"/>
        <w:jc w:val="left"/>
      </w:pPr>
      <w:r>
        <w:t>конструкции</w:t>
      </w:r>
      <w:r>
        <w:rPr>
          <w:spacing w:val="-4"/>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1"/>
        </w:rPr>
        <w:t xml:space="preserve"> </w:t>
      </w:r>
      <w:r>
        <w:t>to</w:t>
      </w:r>
      <w:r>
        <w:rPr>
          <w:spacing w:val="-2"/>
        </w:rPr>
        <w:t xml:space="preserve"> </w:t>
      </w:r>
      <w:r>
        <w:t>love/hate</w:t>
      </w:r>
      <w:r>
        <w:rPr>
          <w:spacing w:val="-2"/>
        </w:rPr>
        <w:t xml:space="preserve"> </w:t>
      </w:r>
      <w:r>
        <w:t>doing</w:t>
      </w:r>
      <w:r>
        <w:rPr>
          <w:spacing w:val="-3"/>
        </w:rPr>
        <w:t xml:space="preserve"> </w:t>
      </w:r>
      <w:r>
        <w:rPr>
          <w:spacing w:val="-2"/>
        </w:rPr>
        <w:t>smth;</w:t>
      </w:r>
    </w:p>
    <w:p w:rsidR="00336F6E" w:rsidRDefault="001D7343">
      <w:pPr>
        <w:pStyle w:val="a3"/>
        <w:spacing w:before="41"/>
        <w:ind w:left="0"/>
        <w:jc w:val="left"/>
      </w:pPr>
      <w:r>
        <w:t>конструкции</w:t>
      </w:r>
      <w:r>
        <w:rPr>
          <w:spacing w:val="30"/>
        </w:rPr>
        <w:t xml:space="preserve">  </w:t>
      </w:r>
      <w:r>
        <w:t>c</w:t>
      </w:r>
      <w:r>
        <w:rPr>
          <w:spacing w:val="29"/>
        </w:rPr>
        <w:t xml:space="preserve">  </w:t>
      </w:r>
      <w:r>
        <w:t>глаголами</w:t>
      </w:r>
      <w:r>
        <w:rPr>
          <w:spacing w:val="30"/>
        </w:rPr>
        <w:t xml:space="preserve">  </w:t>
      </w:r>
      <w:r>
        <w:t>to</w:t>
      </w:r>
      <w:r>
        <w:rPr>
          <w:spacing w:val="29"/>
        </w:rPr>
        <w:t xml:space="preserve">  </w:t>
      </w:r>
      <w:r>
        <w:t>stop,</w:t>
      </w:r>
      <w:r>
        <w:rPr>
          <w:spacing w:val="30"/>
        </w:rPr>
        <w:t xml:space="preserve">  </w:t>
      </w:r>
      <w:r>
        <w:t>to</w:t>
      </w:r>
      <w:r>
        <w:rPr>
          <w:spacing w:val="30"/>
        </w:rPr>
        <w:t xml:space="preserve">  </w:t>
      </w:r>
      <w:r>
        <w:t>remember,</w:t>
      </w:r>
      <w:r>
        <w:rPr>
          <w:spacing w:val="29"/>
        </w:rPr>
        <w:t xml:space="preserve">  </w:t>
      </w:r>
      <w:r>
        <w:t>to</w:t>
      </w:r>
      <w:r>
        <w:rPr>
          <w:spacing w:val="29"/>
        </w:rPr>
        <w:t xml:space="preserve">  </w:t>
      </w:r>
      <w:r>
        <w:t>forget</w:t>
      </w:r>
      <w:r>
        <w:rPr>
          <w:spacing w:val="31"/>
        </w:rPr>
        <w:t xml:space="preserve">  </w:t>
      </w:r>
      <w:r>
        <w:t>(разница</w:t>
      </w:r>
      <w:r>
        <w:rPr>
          <w:spacing w:val="29"/>
        </w:rPr>
        <w:t xml:space="preserve">  </w:t>
      </w:r>
      <w:r>
        <w:t>в</w:t>
      </w:r>
      <w:r>
        <w:rPr>
          <w:spacing w:val="29"/>
        </w:rPr>
        <w:t xml:space="preserve">  </w:t>
      </w:r>
      <w:r>
        <w:rPr>
          <w:spacing w:val="-2"/>
        </w:rPr>
        <w:t>значении</w:t>
      </w:r>
    </w:p>
    <w:p w:rsidR="00336F6E" w:rsidRDefault="00336F6E">
      <w:pPr>
        <w:pStyle w:val="a3"/>
        <w:jc w:val="left"/>
        <w:sectPr w:rsidR="00336F6E">
          <w:type w:val="continuous"/>
          <w:pgSz w:w="11920" w:h="16850"/>
          <w:pgMar w:top="1440" w:right="850" w:bottom="280" w:left="850" w:header="0" w:footer="963" w:gutter="0"/>
          <w:cols w:num="2" w:space="720" w:equalWidth="0">
            <w:col w:w="916" w:space="22"/>
            <w:col w:w="9282"/>
          </w:cols>
        </w:sectPr>
      </w:pPr>
    </w:p>
    <w:p w:rsidR="00336F6E" w:rsidRPr="001D7343" w:rsidRDefault="001D7343">
      <w:pPr>
        <w:pStyle w:val="a3"/>
        <w:spacing w:before="41" w:line="276" w:lineRule="auto"/>
        <w:ind w:left="938" w:right="4815" w:hanging="709"/>
        <w:jc w:val="left"/>
        <w:rPr>
          <w:lang w:val="en-US"/>
        </w:rPr>
      </w:pPr>
      <w:r w:rsidRPr="001D7343">
        <w:rPr>
          <w:lang w:val="en-US"/>
        </w:rPr>
        <w:lastRenderedPageBreak/>
        <w:t xml:space="preserve">to stop doing smth </w:t>
      </w:r>
      <w:r>
        <w:t>и</w:t>
      </w:r>
      <w:r w:rsidRPr="001D7343">
        <w:rPr>
          <w:lang w:val="en-US"/>
        </w:rPr>
        <w:t xml:space="preserve"> to stop to do smth); </w:t>
      </w:r>
      <w:r>
        <w:t>конструкция</w:t>
      </w:r>
      <w:r w:rsidRPr="001D7343">
        <w:rPr>
          <w:lang w:val="en-US"/>
        </w:rPr>
        <w:t xml:space="preserve"> It takes me… to do smth; </w:t>
      </w:r>
      <w:r>
        <w:t>конструкция</w:t>
      </w:r>
      <w:r w:rsidRPr="001D7343">
        <w:rPr>
          <w:spacing w:val="-6"/>
          <w:lang w:val="en-US"/>
        </w:rPr>
        <w:t xml:space="preserve"> </w:t>
      </w:r>
      <w:r w:rsidRPr="001D7343">
        <w:rPr>
          <w:lang w:val="en-US"/>
        </w:rPr>
        <w:t>used</w:t>
      </w:r>
      <w:r w:rsidRPr="001D7343">
        <w:rPr>
          <w:spacing w:val="-6"/>
          <w:lang w:val="en-US"/>
        </w:rPr>
        <w:t xml:space="preserve"> </w:t>
      </w:r>
      <w:r w:rsidRPr="001D7343">
        <w:rPr>
          <w:lang w:val="en-US"/>
        </w:rPr>
        <w:t>to</w:t>
      </w:r>
      <w:r w:rsidRPr="001D7343">
        <w:rPr>
          <w:spacing w:val="-6"/>
          <w:lang w:val="en-US"/>
        </w:rPr>
        <w:t xml:space="preserve"> </w:t>
      </w:r>
      <w:r w:rsidRPr="001D7343">
        <w:rPr>
          <w:lang w:val="en-US"/>
        </w:rPr>
        <w:t>+</w:t>
      </w:r>
      <w:r w:rsidRPr="001D7343">
        <w:rPr>
          <w:spacing w:val="-6"/>
          <w:lang w:val="en-US"/>
        </w:rPr>
        <w:t xml:space="preserve"> </w:t>
      </w:r>
      <w:r>
        <w:t>инфинитив</w:t>
      </w:r>
      <w:r w:rsidRPr="001D7343">
        <w:rPr>
          <w:spacing w:val="-7"/>
          <w:lang w:val="en-US"/>
        </w:rPr>
        <w:t xml:space="preserve"> </w:t>
      </w:r>
      <w:r>
        <w:t>глагола</w:t>
      </w:r>
      <w:r w:rsidRPr="001D7343">
        <w:rPr>
          <w:lang w:val="en-US"/>
        </w:rPr>
        <w:t>;</w:t>
      </w:r>
    </w:p>
    <w:p w:rsidR="00336F6E" w:rsidRPr="001D7343" w:rsidRDefault="001D7343">
      <w:pPr>
        <w:pStyle w:val="a3"/>
        <w:ind w:left="938"/>
        <w:rPr>
          <w:lang w:val="en-US"/>
        </w:rPr>
      </w:pPr>
      <w:r>
        <w:t>конструкции</w:t>
      </w:r>
      <w:r w:rsidRPr="001D7343">
        <w:rPr>
          <w:spacing w:val="-2"/>
          <w:lang w:val="en-US"/>
        </w:rPr>
        <w:t xml:space="preserve"> </w:t>
      </w:r>
      <w:r w:rsidRPr="001D7343">
        <w:rPr>
          <w:lang w:val="en-US"/>
        </w:rPr>
        <w:t>be/get</w:t>
      </w:r>
      <w:r w:rsidRPr="001D7343">
        <w:rPr>
          <w:spacing w:val="-2"/>
          <w:lang w:val="en-US"/>
        </w:rPr>
        <w:t xml:space="preserve"> </w:t>
      </w:r>
      <w:r w:rsidRPr="001D7343">
        <w:rPr>
          <w:lang w:val="en-US"/>
        </w:rPr>
        <w:t>used</w:t>
      </w:r>
      <w:r w:rsidRPr="001D7343">
        <w:rPr>
          <w:spacing w:val="-2"/>
          <w:lang w:val="en-US"/>
        </w:rPr>
        <w:t xml:space="preserve"> </w:t>
      </w:r>
      <w:r w:rsidRPr="001D7343">
        <w:rPr>
          <w:lang w:val="en-US"/>
        </w:rPr>
        <w:t>to</w:t>
      </w:r>
      <w:r w:rsidRPr="001D7343">
        <w:rPr>
          <w:spacing w:val="-1"/>
          <w:lang w:val="en-US"/>
        </w:rPr>
        <w:t xml:space="preserve"> </w:t>
      </w:r>
      <w:r w:rsidRPr="001D7343">
        <w:rPr>
          <w:lang w:val="en-US"/>
        </w:rPr>
        <w:t>smth;</w:t>
      </w:r>
      <w:r w:rsidRPr="001D7343">
        <w:rPr>
          <w:spacing w:val="-2"/>
          <w:lang w:val="en-US"/>
        </w:rPr>
        <w:t xml:space="preserve"> </w:t>
      </w:r>
      <w:r w:rsidRPr="001D7343">
        <w:rPr>
          <w:lang w:val="en-US"/>
        </w:rPr>
        <w:t>be/get</w:t>
      </w:r>
      <w:r w:rsidRPr="001D7343">
        <w:rPr>
          <w:spacing w:val="-2"/>
          <w:lang w:val="en-US"/>
        </w:rPr>
        <w:t xml:space="preserve"> </w:t>
      </w:r>
      <w:r w:rsidRPr="001D7343">
        <w:rPr>
          <w:lang w:val="en-US"/>
        </w:rPr>
        <w:t>used</w:t>
      </w:r>
      <w:r w:rsidRPr="001D7343">
        <w:rPr>
          <w:spacing w:val="-1"/>
          <w:lang w:val="en-US"/>
        </w:rPr>
        <w:t xml:space="preserve"> </w:t>
      </w:r>
      <w:r w:rsidRPr="001D7343">
        <w:rPr>
          <w:lang w:val="en-US"/>
        </w:rPr>
        <w:t>to doing</w:t>
      </w:r>
      <w:r w:rsidRPr="001D7343">
        <w:rPr>
          <w:spacing w:val="-3"/>
          <w:lang w:val="en-US"/>
        </w:rPr>
        <w:t xml:space="preserve"> </w:t>
      </w:r>
      <w:r w:rsidRPr="001D7343">
        <w:rPr>
          <w:spacing w:val="-2"/>
          <w:lang w:val="en-US"/>
        </w:rPr>
        <w:t>smth;</w:t>
      </w:r>
    </w:p>
    <w:p w:rsidR="00336F6E" w:rsidRPr="001D7343" w:rsidRDefault="001D7343">
      <w:pPr>
        <w:pStyle w:val="a3"/>
        <w:spacing w:before="41" w:line="276" w:lineRule="auto"/>
        <w:ind w:right="229" w:firstLine="708"/>
        <w:rPr>
          <w:lang w:val="en-US"/>
        </w:rPr>
      </w:pPr>
      <w:r>
        <w:t>конструкции</w:t>
      </w:r>
      <w:r w:rsidRPr="001D7343">
        <w:rPr>
          <w:spacing w:val="38"/>
          <w:lang w:val="en-US"/>
        </w:rPr>
        <w:t xml:space="preserve">  </w:t>
      </w:r>
      <w:r w:rsidRPr="001D7343">
        <w:rPr>
          <w:lang w:val="en-US"/>
        </w:rPr>
        <w:t>I</w:t>
      </w:r>
      <w:r w:rsidRPr="001D7343">
        <w:rPr>
          <w:spacing w:val="80"/>
          <w:w w:val="150"/>
          <w:lang w:val="en-US"/>
        </w:rPr>
        <w:t xml:space="preserve"> </w:t>
      </w:r>
      <w:r w:rsidRPr="001D7343">
        <w:rPr>
          <w:lang w:val="en-US"/>
        </w:rPr>
        <w:t>prefer,</w:t>
      </w:r>
      <w:r w:rsidRPr="001D7343">
        <w:rPr>
          <w:spacing w:val="38"/>
          <w:lang w:val="en-US"/>
        </w:rPr>
        <w:t xml:space="preserve">  </w:t>
      </w:r>
      <w:r w:rsidRPr="001D7343">
        <w:rPr>
          <w:lang w:val="en-US"/>
        </w:rPr>
        <w:t>I’d</w:t>
      </w:r>
      <w:r w:rsidRPr="001D7343">
        <w:rPr>
          <w:spacing w:val="35"/>
          <w:lang w:val="en-US"/>
        </w:rPr>
        <w:t xml:space="preserve">  </w:t>
      </w:r>
      <w:r w:rsidRPr="001D7343">
        <w:rPr>
          <w:lang w:val="en-US"/>
        </w:rPr>
        <w:t>prefer,</w:t>
      </w:r>
      <w:r w:rsidRPr="001D7343">
        <w:rPr>
          <w:spacing w:val="38"/>
          <w:lang w:val="en-US"/>
        </w:rPr>
        <w:t xml:space="preserve">  </w:t>
      </w:r>
      <w:r w:rsidRPr="001D7343">
        <w:rPr>
          <w:lang w:val="en-US"/>
        </w:rPr>
        <w:t>I’d</w:t>
      </w:r>
      <w:r w:rsidRPr="001D7343">
        <w:rPr>
          <w:spacing w:val="35"/>
          <w:lang w:val="en-US"/>
        </w:rPr>
        <w:t xml:space="preserve">  </w:t>
      </w:r>
      <w:r w:rsidRPr="001D7343">
        <w:rPr>
          <w:lang w:val="en-US"/>
        </w:rPr>
        <w:t>rather</w:t>
      </w:r>
      <w:r w:rsidRPr="001D7343">
        <w:rPr>
          <w:spacing w:val="35"/>
          <w:lang w:val="en-US"/>
        </w:rPr>
        <w:t xml:space="preserve">  </w:t>
      </w:r>
      <w:r w:rsidRPr="001D7343">
        <w:rPr>
          <w:lang w:val="en-US"/>
        </w:rPr>
        <w:t>prefer,</w:t>
      </w:r>
      <w:r w:rsidRPr="001D7343">
        <w:rPr>
          <w:spacing w:val="38"/>
          <w:lang w:val="en-US"/>
        </w:rPr>
        <w:t xml:space="preserve">  </w:t>
      </w:r>
      <w:r>
        <w:t>выражающие</w:t>
      </w:r>
      <w:r w:rsidRPr="001D7343">
        <w:rPr>
          <w:spacing w:val="36"/>
          <w:lang w:val="en-US"/>
        </w:rPr>
        <w:t xml:space="preserve">  </w:t>
      </w:r>
      <w:r>
        <w:t>предпочтение</w:t>
      </w:r>
      <w:r w:rsidRPr="001D7343">
        <w:rPr>
          <w:lang w:val="en-US"/>
        </w:rPr>
        <w:t xml:space="preserve">, </w:t>
      </w:r>
      <w:r>
        <w:t>а</w:t>
      </w:r>
      <w:r w:rsidRPr="001D7343">
        <w:rPr>
          <w:lang w:val="en-US"/>
        </w:rPr>
        <w:t xml:space="preserve"> </w:t>
      </w:r>
      <w:r>
        <w:t>также</w:t>
      </w:r>
      <w:r w:rsidRPr="001D7343">
        <w:rPr>
          <w:lang w:val="en-US"/>
        </w:rPr>
        <w:t xml:space="preserve"> </w:t>
      </w:r>
      <w:r>
        <w:t>конструкции</w:t>
      </w:r>
      <w:r w:rsidRPr="001D7343">
        <w:rPr>
          <w:lang w:val="en-US"/>
        </w:rPr>
        <w:t xml:space="preserve"> I’d rather, You’d better;</w:t>
      </w:r>
    </w:p>
    <w:p w:rsidR="00336F6E" w:rsidRDefault="001D7343">
      <w:pPr>
        <w:pStyle w:val="a3"/>
        <w:spacing w:before="2" w:line="276" w:lineRule="auto"/>
        <w:ind w:right="235" w:firstLine="708"/>
      </w:pPr>
      <w:r>
        <w:t>подлежащее,</w:t>
      </w:r>
      <w:r>
        <w:rPr>
          <w:spacing w:val="80"/>
        </w:rPr>
        <w:t xml:space="preserve">  </w:t>
      </w:r>
      <w:r>
        <w:t>выраженное</w:t>
      </w:r>
      <w:r>
        <w:rPr>
          <w:spacing w:val="80"/>
        </w:rPr>
        <w:t xml:space="preserve">  </w:t>
      </w:r>
      <w:r>
        <w:t>собирательным</w:t>
      </w:r>
      <w:r>
        <w:rPr>
          <w:spacing w:val="80"/>
        </w:rPr>
        <w:t xml:space="preserve">  </w:t>
      </w:r>
      <w:r>
        <w:t>существительным</w:t>
      </w:r>
      <w:r>
        <w:rPr>
          <w:spacing w:val="80"/>
        </w:rPr>
        <w:t xml:space="preserve">  </w:t>
      </w:r>
      <w:r>
        <w:t>(family,</w:t>
      </w:r>
      <w:r>
        <w:rPr>
          <w:spacing w:val="80"/>
        </w:rPr>
        <w:t xml:space="preserve">  </w:t>
      </w:r>
      <w:r>
        <w:t>police), и его согласование со сказуемым;</w:t>
      </w:r>
    </w:p>
    <w:p w:rsidR="00336F6E" w:rsidRDefault="001D7343">
      <w:pPr>
        <w:pStyle w:val="a3"/>
        <w:spacing w:line="276" w:lineRule="auto"/>
        <w:ind w:right="226" w:firstLine="708"/>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w:t>
      </w:r>
      <w:r>
        <w:rPr>
          <w:spacing w:val="40"/>
        </w:rPr>
        <w:t xml:space="preserve"> </w:t>
      </w:r>
      <w:r>
        <w:t>Passive; Present Perfect Passive);</w:t>
      </w:r>
    </w:p>
    <w:p w:rsidR="00336F6E" w:rsidRPr="001D7343" w:rsidRDefault="001D7343">
      <w:pPr>
        <w:pStyle w:val="a3"/>
        <w:spacing w:line="278" w:lineRule="auto"/>
        <w:ind w:right="222" w:firstLine="708"/>
        <w:rPr>
          <w:lang w:val="en-US"/>
        </w:rPr>
      </w:pPr>
      <w:r>
        <w:t>конструкция</w:t>
      </w:r>
      <w:r w:rsidRPr="001D7343">
        <w:rPr>
          <w:lang w:val="en-US"/>
        </w:rPr>
        <w:t xml:space="preserve"> to be going to, </w:t>
      </w:r>
      <w:r>
        <w:t>формы</w:t>
      </w:r>
      <w:r w:rsidRPr="001D7343">
        <w:rPr>
          <w:lang w:val="en-US"/>
        </w:rPr>
        <w:t xml:space="preserve"> Future Simple Tense </w:t>
      </w:r>
      <w:r>
        <w:t>и</w:t>
      </w:r>
      <w:r w:rsidRPr="001D7343">
        <w:rPr>
          <w:lang w:val="en-US"/>
        </w:rPr>
        <w:t xml:space="preserve"> Present Continuous Tense </w:t>
      </w:r>
      <w:r>
        <w:t>для</w:t>
      </w:r>
      <w:r w:rsidRPr="001D7343">
        <w:rPr>
          <w:lang w:val="en-US"/>
        </w:rPr>
        <w:t xml:space="preserve"> </w:t>
      </w:r>
      <w:r>
        <w:t>выражения</w:t>
      </w:r>
      <w:r w:rsidRPr="001D7343">
        <w:rPr>
          <w:lang w:val="en-US"/>
        </w:rPr>
        <w:t xml:space="preserve"> </w:t>
      </w:r>
      <w:r>
        <w:t>будущего</w:t>
      </w:r>
      <w:r w:rsidRPr="001D7343">
        <w:rPr>
          <w:lang w:val="en-US"/>
        </w:rPr>
        <w:t xml:space="preserve"> </w:t>
      </w:r>
      <w:r>
        <w:t>действия</w:t>
      </w:r>
      <w:r w:rsidRPr="001D7343">
        <w:rPr>
          <w:lang w:val="en-US"/>
        </w:rPr>
        <w:t>;</w:t>
      </w:r>
    </w:p>
    <w:p w:rsidR="00336F6E" w:rsidRPr="001D7343" w:rsidRDefault="001D7343">
      <w:pPr>
        <w:pStyle w:val="a3"/>
        <w:spacing w:line="276" w:lineRule="auto"/>
        <w:ind w:right="230" w:firstLine="708"/>
        <w:rPr>
          <w:lang w:val="en-US"/>
        </w:rPr>
      </w:pPr>
      <w:r>
        <w:t>модальные</w:t>
      </w:r>
      <w:r w:rsidRPr="001D7343">
        <w:rPr>
          <w:lang w:val="en-US"/>
        </w:rPr>
        <w:t xml:space="preserve"> </w:t>
      </w:r>
      <w:r>
        <w:t>глаголы</w:t>
      </w:r>
      <w:r w:rsidRPr="001D7343">
        <w:rPr>
          <w:lang w:val="en-US"/>
        </w:rPr>
        <w:t xml:space="preserve"> </w:t>
      </w:r>
      <w:r>
        <w:t>и</w:t>
      </w:r>
      <w:r w:rsidRPr="001D7343">
        <w:rPr>
          <w:lang w:val="en-US"/>
        </w:rPr>
        <w:t xml:space="preserve"> </w:t>
      </w:r>
      <w:r>
        <w:t>их</w:t>
      </w:r>
      <w:r w:rsidRPr="001D7343">
        <w:rPr>
          <w:lang w:val="en-US"/>
        </w:rPr>
        <w:t xml:space="preserve"> </w:t>
      </w:r>
      <w:r>
        <w:t>эквиваленты</w:t>
      </w:r>
      <w:r w:rsidRPr="001D7343">
        <w:rPr>
          <w:lang w:val="en-US"/>
        </w:rPr>
        <w:t xml:space="preserve"> (can/be able to, could, must/have to, may, might, should, shall, would, will, need, ought to);</w:t>
      </w:r>
    </w:p>
    <w:p w:rsidR="00336F6E" w:rsidRPr="001D7343" w:rsidRDefault="001D7343">
      <w:pPr>
        <w:pStyle w:val="a3"/>
        <w:spacing w:line="276" w:lineRule="auto"/>
        <w:ind w:right="225" w:firstLine="708"/>
        <w:rPr>
          <w:lang w:val="en-US"/>
        </w:rPr>
      </w:pPr>
      <w:r>
        <w:t>неличные</w:t>
      </w:r>
      <w:r w:rsidRPr="001D7343">
        <w:rPr>
          <w:spacing w:val="61"/>
          <w:lang w:val="en-US"/>
        </w:rPr>
        <w:t xml:space="preserve">  </w:t>
      </w:r>
      <w:r>
        <w:t>формы</w:t>
      </w:r>
      <w:r w:rsidRPr="001D7343">
        <w:rPr>
          <w:spacing w:val="62"/>
          <w:lang w:val="en-US"/>
        </w:rPr>
        <w:t xml:space="preserve">  </w:t>
      </w:r>
      <w:r>
        <w:t>глагола</w:t>
      </w:r>
      <w:r w:rsidRPr="001D7343">
        <w:rPr>
          <w:spacing w:val="61"/>
          <w:lang w:val="en-US"/>
        </w:rPr>
        <w:t xml:space="preserve">  </w:t>
      </w:r>
      <w:r w:rsidRPr="001D7343">
        <w:rPr>
          <w:lang w:val="en-US"/>
        </w:rPr>
        <w:t>—</w:t>
      </w:r>
      <w:r w:rsidRPr="001D7343">
        <w:rPr>
          <w:spacing w:val="62"/>
          <w:lang w:val="en-US"/>
        </w:rPr>
        <w:t xml:space="preserve">  </w:t>
      </w:r>
      <w:r>
        <w:t>инфинитив</w:t>
      </w:r>
      <w:r w:rsidRPr="001D7343">
        <w:rPr>
          <w:lang w:val="en-US"/>
        </w:rPr>
        <w:t>,</w:t>
      </w:r>
      <w:r w:rsidRPr="001D7343">
        <w:rPr>
          <w:spacing w:val="62"/>
          <w:lang w:val="en-US"/>
        </w:rPr>
        <w:t xml:space="preserve">  </w:t>
      </w:r>
      <w:r>
        <w:t>герундий</w:t>
      </w:r>
      <w:r w:rsidRPr="001D7343">
        <w:rPr>
          <w:lang w:val="en-US"/>
        </w:rPr>
        <w:t>,</w:t>
      </w:r>
      <w:r w:rsidRPr="001D7343">
        <w:rPr>
          <w:spacing w:val="62"/>
          <w:lang w:val="en-US"/>
        </w:rPr>
        <w:t xml:space="preserve">  </w:t>
      </w:r>
      <w:r>
        <w:t>причастие</w:t>
      </w:r>
      <w:r w:rsidRPr="001D7343">
        <w:rPr>
          <w:spacing w:val="62"/>
          <w:lang w:val="en-US"/>
        </w:rPr>
        <w:t xml:space="preserve">  </w:t>
      </w:r>
      <w:r w:rsidRPr="001D7343">
        <w:rPr>
          <w:lang w:val="en-US"/>
        </w:rPr>
        <w:t>(Participle</w:t>
      </w:r>
      <w:r w:rsidRPr="001D7343">
        <w:rPr>
          <w:spacing w:val="62"/>
          <w:lang w:val="en-US"/>
        </w:rPr>
        <w:t xml:space="preserve">  </w:t>
      </w:r>
      <w:r w:rsidRPr="001D7343">
        <w:rPr>
          <w:lang w:val="en-US"/>
        </w:rPr>
        <w:t xml:space="preserve">I </w:t>
      </w:r>
      <w:r>
        <w:t>и</w:t>
      </w:r>
      <w:r w:rsidRPr="001D7343">
        <w:rPr>
          <w:lang w:val="en-US"/>
        </w:rPr>
        <w:t xml:space="preserve"> Participle II); </w:t>
      </w:r>
      <w:r>
        <w:t>причастия</w:t>
      </w:r>
      <w:r w:rsidRPr="001D7343">
        <w:rPr>
          <w:lang w:val="en-US"/>
        </w:rPr>
        <w:t xml:space="preserve"> </w:t>
      </w:r>
      <w:r>
        <w:t>в</w:t>
      </w:r>
      <w:r w:rsidRPr="001D7343">
        <w:rPr>
          <w:lang w:val="en-US"/>
        </w:rPr>
        <w:t xml:space="preserve"> </w:t>
      </w:r>
      <w:r>
        <w:t>функции</w:t>
      </w:r>
      <w:r w:rsidRPr="001D7343">
        <w:rPr>
          <w:lang w:val="en-US"/>
        </w:rPr>
        <w:t xml:space="preserve"> </w:t>
      </w:r>
      <w:r>
        <w:t>определения</w:t>
      </w:r>
      <w:r w:rsidRPr="001D7343">
        <w:rPr>
          <w:lang w:val="en-US"/>
        </w:rPr>
        <w:t xml:space="preserve"> (Participle I — a playing child, Participle II —</w:t>
      </w:r>
      <w:r w:rsidRPr="001D7343">
        <w:rPr>
          <w:spacing w:val="40"/>
          <w:lang w:val="en-US"/>
        </w:rPr>
        <w:t xml:space="preserve"> </w:t>
      </w:r>
      <w:r w:rsidRPr="001D7343">
        <w:rPr>
          <w:lang w:val="en-US"/>
        </w:rPr>
        <w:t>a written text);</w:t>
      </w:r>
    </w:p>
    <w:p w:rsidR="00336F6E" w:rsidRDefault="001D7343">
      <w:pPr>
        <w:pStyle w:val="a3"/>
        <w:ind w:left="938"/>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336F6E" w:rsidRDefault="001D7343">
      <w:pPr>
        <w:pStyle w:val="a3"/>
        <w:spacing w:before="35" w:line="278" w:lineRule="auto"/>
        <w:ind w:right="233" w:firstLine="708"/>
      </w:pPr>
      <w:r>
        <w:t>имена</w:t>
      </w:r>
      <w:r>
        <w:rPr>
          <w:spacing w:val="40"/>
        </w:rPr>
        <w:t xml:space="preserve">  </w:t>
      </w:r>
      <w:r>
        <w:t>существительные</w:t>
      </w:r>
      <w:r>
        <w:rPr>
          <w:spacing w:val="40"/>
        </w:rPr>
        <w:t xml:space="preserve">  </w:t>
      </w:r>
      <w:r>
        <w:t>во</w:t>
      </w:r>
      <w:r>
        <w:rPr>
          <w:spacing w:val="40"/>
        </w:rPr>
        <w:t xml:space="preserve">  </w:t>
      </w:r>
      <w:r>
        <w:t>множественном</w:t>
      </w:r>
      <w:r>
        <w:rPr>
          <w:spacing w:val="40"/>
        </w:rPr>
        <w:t xml:space="preserve">  </w:t>
      </w:r>
      <w:r>
        <w:t>числе,</w:t>
      </w:r>
      <w:r>
        <w:rPr>
          <w:spacing w:val="40"/>
        </w:rPr>
        <w:t xml:space="preserve">  </w:t>
      </w:r>
      <w:r>
        <w:t>образованные</w:t>
      </w:r>
      <w:r>
        <w:rPr>
          <w:spacing w:val="40"/>
        </w:rPr>
        <w:t xml:space="preserve">  </w:t>
      </w:r>
      <w:r>
        <w:t>по</w:t>
      </w:r>
      <w:r>
        <w:rPr>
          <w:spacing w:val="40"/>
        </w:rPr>
        <w:t xml:space="preserve">  </w:t>
      </w:r>
      <w:r>
        <w:t>правилу, и исключения;</w:t>
      </w:r>
    </w:p>
    <w:p w:rsidR="00336F6E" w:rsidRDefault="001D7343">
      <w:pPr>
        <w:pStyle w:val="a3"/>
        <w:spacing w:line="272" w:lineRule="exact"/>
        <w:ind w:left="938"/>
      </w:pPr>
      <w:r>
        <w:t>неисчисляемые</w:t>
      </w:r>
      <w:r>
        <w:rPr>
          <w:spacing w:val="59"/>
          <w:w w:val="150"/>
        </w:rPr>
        <w:t xml:space="preserve"> </w:t>
      </w:r>
      <w:r>
        <w:t>имена</w:t>
      </w:r>
      <w:r>
        <w:rPr>
          <w:spacing w:val="61"/>
          <w:w w:val="150"/>
        </w:rPr>
        <w:t xml:space="preserve"> </w:t>
      </w:r>
      <w:r>
        <w:t>существительные,</w:t>
      </w:r>
      <w:r>
        <w:rPr>
          <w:spacing w:val="61"/>
          <w:w w:val="150"/>
        </w:rPr>
        <w:t xml:space="preserve"> </w:t>
      </w:r>
      <w:r>
        <w:t>имеющие</w:t>
      </w:r>
      <w:r>
        <w:rPr>
          <w:spacing w:val="59"/>
          <w:w w:val="150"/>
        </w:rPr>
        <w:t xml:space="preserve"> </w:t>
      </w:r>
      <w:r>
        <w:t>форму</w:t>
      </w:r>
      <w:r>
        <w:rPr>
          <w:spacing w:val="56"/>
          <w:w w:val="150"/>
        </w:rPr>
        <w:t xml:space="preserve"> </w:t>
      </w:r>
      <w:r>
        <w:t>только</w:t>
      </w:r>
      <w:r>
        <w:rPr>
          <w:spacing w:val="61"/>
          <w:w w:val="150"/>
        </w:rPr>
        <w:t xml:space="preserve"> </w:t>
      </w:r>
      <w:r>
        <w:rPr>
          <w:spacing w:val="-2"/>
        </w:rPr>
        <w:t>множественного</w:t>
      </w:r>
    </w:p>
    <w:p w:rsidR="00336F6E" w:rsidRDefault="001D7343">
      <w:pPr>
        <w:pStyle w:val="a3"/>
        <w:spacing w:before="40"/>
        <w:jc w:val="left"/>
      </w:pPr>
      <w:r>
        <w:rPr>
          <w:spacing w:val="-2"/>
        </w:rPr>
        <w:t>числа;</w:t>
      </w:r>
    </w:p>
    <w:p w:rsidR="00336F6E" w:rsidRDefault="001D7343">
      <w:pPr>
        <w:pStyle w:val="a3"/>
        <w:spacing w:before="41"/>
        <w:ind w:left="938"/>
        <w:jc w:val="left"/>
      </w:pPr>
      <w:r>
        <w:t>притяжательный</w:t>
      </w:r>
      <w:r>
        <w:rPr>
          <w:spacing w:val="-4"/>
        </w:rPr>
        <w:t xml:space="preserve"> </w:t>
      </w:r>
      <w:r>
        <w:t>падеж</w:t>
      </w:r>
      <w:r>
        <w:rPr>
          <w:spacing w:val="-6"/>
        </w:rPr>
        <w:t xml:space="preserve"> </w:t>
      </w:r>
      <w:r>
        <w:t>имён</w:t>
      </w:r>
      <w:r>
        <w:rPr>
          <w:spacing w:val="-3"/>
        </w:rPr>
        <w:t xml:space="preserve"> </w:t>
      </w:r>
      <w:r>
        <w:rPr>
          <w:spacing w:val="-2"/>
        </w:rPr>
        <w:t>существительных;</w:t>
      </w:r>
    </w:p>
    <w:p w:rsidR="00336F6E" w:rsidRDefault="00336F6E">
      <w:pPr>
        <w:pStyle w:val="a3"/>
        <w:jc w:val="left"/>
        <w:sectPr w:rsidR="00336F6E">
          <w:type w:val="continuous"/>
          <w:pgSz w:w="11920" w:h="16850"/>
          <w:pgMar w:top="1440" w:right="850" w:bottom="280" w:left="850" w:header="0" w:footer="963" w:gutter="0"/>
          <w:cols w:space="720"/>
        </w:sectPr>
      </w:pPr>
    </w:p>
    <w:p w:rsidR="00336F6E" w:rsidRDefault="001D7343">
      <w:pPr>
        <w:pStyle w:val="a3"/>
        <w:spacing w:before="73" w:line="276" w:lineRule="auto"/>
        <w:ind w:right="231" w:firstLine="708"/>
      </w:pPr>
      <w:r>
        <w:lastRenderedPageBreak/>
        <w:t>имена</w:t>
      </w:r>
      <w:r>
        <w:rPr>
          <w:spacing w:val="78"/>
        </w:rPr>
        <w:t xml:space="preserve">   </w:t>
      </w:r>
      <w:r>
        <w:t>прилагательные</w:t>
      </w:r>
      <w:r>
        <w:rPr>
          <w:spacing w:val="78"/>
        </w:rPr>
        <w:t xml:space="preserve">   </w:t>
      </w:r>
      <w:r>
        <w:t>и</w:t>
      </w:r>
      <w:r>
        <w:rPr>
          <w:spacing w:val="79"/>
        </w:rPr>
        <w:t xml:space="preserve">   </w:t>
      </w:r>
      <w:r>
        <w:t>наречия</w:t>
      </w:r>
      <w:r>
        <w:rPr>
          <w:spacing w:val="79"/>
        </w:rPr>
        <w:t xml:space="preserve">   </w:t>
      </w:r>
      <w:r>
        <w:t>в</w:t>
      </w:r>
      <w:r>
        <w:rPr>
          <w:spacing w:val="78"/>
        </w:rPr>
        <w:t xml:space="preserve">   </w:t>
      </w:r>
      <w:r>
        <w:t>положительной,</w:t>
      </w:r>
      <w:r>
        <w:rPr>
          <w:spacing w:val="79"/>
        </w:rPr>
        <w:t xml:space="preserve">   </w:t>
      </w:r>
      <w:r>
        <w:t>сравнительной и превосходной степенях, образованных по правилу, и исключения;</w:t>
      </w:r>
    </w:p>
    <w:p w:rsidR="00336F6E" w:rsidRDefault="001D7343">
      <w:pPr>
        <w:pStyle w:val="a3"/>
        <w:spacing w:line="275" w:lineRule="exact"/>
        <w:ind w:left="938"/>
      </w:pPr>
      <w:r>
        <w:t>порядок</w:t>
      </w:r>
      <w:r>
        <w:rPr>
          <w:spacing w:val="9"/>
        </w:rPr>
        <w:t xml:space="preserve"> </w:t>
      </w:r>
      <w:r>
        <w:t>следования</w:t>
      </w:r>
      <w:r>
        <w:rPr>
          <w:spacing w:val="11"/>
        </w:rPr>
        <w:t xml:space="preserve"> </w:t>
      </w:r>
      <w:r>
        <w:t>нескольких</w:t>
      </w:r>
      <w:r>
        <w:rPr>
          <w:spacing w:val="10"/>
        </w:rPr>
        <w:t xml:space="preserve"> </w:t>
      </w:r>
      <w:r>
        <w:t>прилагательных</w:t>
      </w:r>
      <w:r>
        <w:rPr>
          <w:spacing w:val="12"/>
        </w:rPr>
        <w:t xml:space="preserve"> </w:t>
      </w:r>
      <w:r>
        <w:t>(мнение</w:t>
      </w:r>
      <w:r>
        <w:rPr>
          <w:spacing w:val="15"/>
        </w:rPr>
        <w:t xml:space="preserve"> </w:t>
      </w:r>
      <w:r>
        <w:t>—</w:t>
      </w:r>
      <w:r>
        <w:rPr>
          <w:spacing w:val="12"/>
        </w:rPr>
        <w:t xml:space="preserve"> </w:t>
      </w:r>
      <w:r>
        <w:t>размер</w:t>
      </w:r>
      <w:r>
        <w:rPr>
          <w:spacing w:val="9"/>
        </w:rPr>
        <w:t xml:space="preserve"> </w:t>
      </w:r>
      <w:r>
        <w:t>—</w:t>
      </w:r>
      <w:r>
        <w:rPr>
          <w:spacing w:val="11"/>
        </w:rPr>
        <w:t xml:space="preserve"> </w:t>
      </w:r>
      <w:r>
        <w:t>возраст</w:t>
      </w:r>
      <w:r>
        <w:rPr>
          <w:spacing w:val="12"/>
        </w:rPr>
        <w:t xml:space="preserve"> </w:t>
      </w:r>
      <w:r>
        <w:t>—</w:t>
      </w:r>
      <w:r>
        <w:rPr>
          <w:spacing w:val="11"/>
        </w:rPr>
        <w:t xml:space="preserve"> </w:t>
      </w:r>
      <w:r>
        <w:rPr>
          <w:spacing w:val="-4"/>
        </w:rPr>
        <w:t>цвет</w:t>
      </w:r>
    </w:p>
    <w:p w:rsidR="00336F6E" w:rsidRPr="001D7343" w:rsidRDefault="001D7343">
      <w:pPr>
        <w:pStyle w:val="a3"/>
        <w:spacing w:before="43"/>
        <w:rPr>
          <w:lang w:val="en-US"/>
        </w:rPr>
      </w:pPr>
      <w:r w:rsidRPr="001D7343">
        <w:rPr>
          <w:lang w:val="en-US"/>
        </w:rPr>
        <w:t xml:space="preserve">— </w:t>
      </w:r>
      <w:r>
        <w:rPr>
          <w:spacing w:val="-2"/>
        </w:rPr>
        <w:t>происхождение</w:t>
      </w:r>
      <w:r w:rsidRPr="001D7343">
        <w:rPr>
          <w:spacing w:val="-2"/>
          <w:lang w:val="en-US"/>
        </w:rPr>
        <w:t>);</w:t>
      </w:r>
    </w:p>
    <w:p w:rsidR="00336F6E" w:rsidRPr="001D7343" w:rsidRDefault="001D7343">
      <w:pPr>
        <w:pStyle w:val="a3"/>
        <w:spacing w:before="41"/>
        <w:ind w:left="938"/>
        <w:rPr>
          <w:lang w:val="en-US"/>
        </w:rPr>
      </w:pPr>
      <w:r>
        <w:t>слова</w:t>
      </w:r>
      <w:r w:rsidRPr="001D7343">
        <w:rPr>
          <w:lang w:val="en-US"/>
        </w:rPr>
        <w:t>,</w:t>
      </w:r>
      <w:r w:rsidRPr="001D7343">
        <w:rPr>
          <w:spacing w:val="-4"/>
          <w:lang w:val="en-US"/>
        </w:rPr>
        <w:t xml:space="preserve"> </w:t>
      </w:r>
      <w:r>
        <w:t>выражающие</w:t>
      </w:r>
      <w:r w:rsidRPr="001D7343">
        <w:rPr>
          <w:spacing w:val="-2"/>
          <w:lang w:val="en-US"/>
        </w:rPr>
        <w:t xml:space="preserve"> </w:t>
      </w:r>
      <w:r>
        <w:t>количество</w:t>
      </w:r>
      <w:r w:rsidRPr="001D7343">
        <w:rPr>
          <w:spacing w:val="-1"/>
          <w:lang w:val="en-US"/>
        </w:rPr>
        <w:t xml:space="preserve"> </w:t>
      </w:r>
      <w:r w:rsidRPr="001D7343">
        <w:rPr>
          <w:lang w:val="en-US"/>
        </w:rPr>
        <w:t>(many/much,</w:t>
      </w:r>
      <w:r w:rsidRPr="001D7343">
        <w:rPr>
          <w:spacing w:val="-2"/>
          <w:lang w:val="en-US"/>
        </w:rPr>
        <w:t xml:space="preserve"> </w:t>
      </w:r>
      <w:r w:rsidRPr="001D7343">
        <w:rPr>
          <w:lang w:val="en-US"/>
        </w:rPr>
        <w:t>little/a</w:t>
      </w:r>
      <w:r w:rsidRPr="001D7343">
        <w:rPr>
          <w:spacing w:val="-3"/>
          <w:lang w:val="en-US"/>
        </w:rPr>
        <w:t xml:space="preserve"> </w:t>
      </w:r>
      <w:r w:rsidRPr="001D7343">
        <w:rPr>
          <w:lang w:val="en-US"/>
        </w:rPr>
        <w:t>little;</w:t>
      </w:r>
      <w:r w:rsidRPr="001D7343">
        <w:rPr>
          <w:spacing w:val="-1"/>
          <w:lang w:val="en-US"/>
        </w:rPr>
        <w:t xml:space="preserve"> </w:t>
      </w:r>
      <w:r w:rsidRPr="001D7343">
        <w:rPr>
          <w:lang w:val="en-US"/>
        </w:rPr>
        <w:t>few/a</w:t>
      </w:r>
      <w:r w:rsidRPr="001D7343">
        <w:rPr>
          <w:spacing w:val="-3"/>
          <w:lang w:val="en-US"/>
        </w:rPr>
        <w:t xml:space="preserve"> </w:t>
      </w:r>
      <w:r w:rsidRPr="001D7343">
        <w:rPr>
          <w:lang w:val="en-US"/>
        </w:rPr>
        <w:t>few;</w:t>
      </w:r>
      <w:r w:rsidRPr="001D7343">
        <w:rPr>
          <w:spacing w:val="-1"/>
          <w:lang w:val="en-US"/>
        </w:rPr>
        <w:t xml:space="preserve"> </w:t>
      </w:r>
      <w:r w:rsidRPr="001D7343">
        <w:rPr>
          <w:lang w:val="en-US"/>
        </w:rPr>
        <w:t>a</w:t>
      </w:r>
      <w:r w:rsidRPr="001D7343">
        <w:rPr>
          <w:spacing w:val="-3"/>
          <w:lang w:val="en-US"/>
        </w:rPr>
        <w:t xml:space="preserve"> </w:t>
      </w:r>
      <w:r w:rsidRPr="001D7343">
        <w:rPr>
          <w:lang w:val="en-US"/>
        </w:rPr>
        <w:t>lot</w:t>
      </w:r>
      <w:r w:rsidRPr="001D7343">
        <w:rPr>
          <w:spacing w:val="-1"/>
          <w:lang w:val="en-US"/>
        </w:rPr>
        <w:t xml:space="preserve"> </w:t>
      </w:r>
      <w:r w:rsidRPr="001D7343">
        <w:rPr>
          <w:spacing w:val="-4"/>
          <w:lang w:val="en-US"/>
        </w:rPr>
        <w:t>of);</w:t>
      </w:r>
    </w:p>
    <w:p w:rsidR="00336F6E" w:rsidRDefault="001D7343">
      <w:pPr>
        <w:pStyle w:val="a3"/>
        <w:spacing w:before="41" w:line="276" w:lineRule="auto"/>
        <w:ind w:right="240" w:firstLine="708"/>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336F6E" w:rsidRDefault="001D7343">
      <w:pPr>
        <w:pStyle w:val="a3"/>
        <w:ind w:left="938"/>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rsidR="00336F6E" w:rsidRDefault="001D7343">
      <w:pPr>
        <w:pStyle w:val="a3"/>
        <w:spacing w:before="41" w:line="278" w:lineRule="auto"/>
        <w:ind w:right="234" w:firstLine="708"/>
      </w:pPr>
      <w:r>
        <w:t>предлоги места, времени, направления; предлоги, употребляемые с глаголами в страдательном залоге;</w:t>
      </w:r>
    </w:p>
    <w:p w:rsidR="00336F6E" w:rsidRDefault="001D7343">
      <w:pPr>
        <w:pStyle w:val="a5"/>
        <w:numPr>
          <w:ilvl w:val="0"/>
          <w:numId w:val="159"/>
        </w:numPr>
        <w:tabs>
          <w:tab w:val="left" w:pos="1197"/>
        </w:tabs>
        <w:spacing w:line="272" w:lineRule="exact"/>
        <w:ind w:left="1197" w:hanging="259"/>
        <w:jc w:val="both"/>
        <w:rPr>
          <w:sz w:val="24"/>
        </w:rPr>
      </w:pPr>
      <w:r>
        <w:rPr>
          <w:sz w:val="24"/>
        </w:rPr>
        <w:t>владеть</w:t>
      </w:r>
      <w:r>
        <w:rPr>
          <w:spacing w:val="-4"/>
          <w:sz w:val="24"/>
        </w:rPr>
        <w:t xml:space="preserve"> </w:t>
      </w:r>
      <w:r>
        <w:rPr>
          <w:sz w:val="24"/>
        </w:rPr>
        <w:t>социокультурными</w:t>
      </w:r>
      <w:r>
        <w:rPr>
          <w:spacing w:val="-5"/>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rsidR="00336F6E" w:rsidRDefault="001D7343">
      <w:pPr>
        <w:pStyle w:val="a3"/>
        <w:spacing w:before="41" w:line="276" w:lineRule="auto"/>
        <w:ind w:right="228" w:firstLine="708"/>
      </w:pPr>
      <w:r>
        <w:t>знать/понимать</w:t>
      </w:r>
      <w:r>
        <w:rPr>
          <w:spacing w:val="62"/>
          <w:w w:val="150"/>
        </w:rPr>
        <w:t xml:space="preserve">    </w:t>
      </w:r>
      <w:r>
        <w:t>речевые</w:t>
      </w:r>
      <w:r>
        <w:rPr>
          <w:spacing w:val="61"/>
          <w:w w:val="150"/>
        </w:rPr>
        <w:t xml:space="preserve">    </w:t>
      </w:r>
      <w:r>
        <w:t>различия</w:t>
      </w:r>
      <w:r>
        <w:rPr>
          <w:spacing w:val="61"/>
          <w:w w:val="150"/>
        </w:rPr>
        <w:t xml:space="preserve">    </w:t>
      </w:r>
      <w:r>
        <w:t>в</w:t>
      </w:r>
      <w:r>
        <w:rPr>
          <w:spacing w:val="61"/>
          <w:w w:val="150"/>
        </w:rPr>
        <w:t xml:space="preserve">    </w:t>
      </w:r>
      <w:r>
        <w:t>ситуациях</w:t>
      </w:r>
      <w:r>
        <w:rPr>
          <w:spacing w:val="61"/>
          <w:w w:val="150"/>
        </w:rPr>
        <w:t xml:space="preserve">    </w:t>
      </w:r>
      <w:r>
        <w:t>официального и</w:t>
      </w:r>
      <w:r>
        <w:rPr>
          <w:spacing w:val="80"/>
        </w:rPr>
        <w:t xml:space="preserve">   </w:t>
      </w:r>
      <w:r>
        <w:t>неофициального</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 и использовать лексико-грамматические средства с учётом этих различий; знать/понимать и использовать в устной</w:t>
      </w:r>
      <w:r>
        <w:rPr>
          <w:spacing w:val="-1"/>
        </w:rPr>
        <w:t xml:space="preserve"> </w:t>
      </w:r>
      <w:r>
        <w:t>и письменной</w:t>
      </w:r>
      <w:r>
        <w:rPr>
          <w:spacing w:val="-1"/>
        </w:rPr>
        <w:t xml:space="preserve"> </w:t>
      </w:r>
      <w:r>
        <w:t>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336F6E" w:rsidRDefault="001D7343">
      <w:pPr>
        <w:pStyle w:val="a5"/>
        <w:numPr>
          <w:ilvl w:val="0"/>
          <w:numId w:val="159"/>
        </w:numPr>
        <w:tabs>
          <w:tab w:val="left" w:pos="1198"/>
        </w:tabs>
        <w:spacing w:line="276" w:lineRule="auto"/>
        <w:ind w:left="230" w:right="225" w:firstLine="708"/>
        <w:jc w:val="both"/>
        <w:rPr>
          <w:sz w:val="24"/>
        </w:rPr>
      </w:pPr>
      <w:r>
        <w:rPr>
          <w:sz w:val="24"/>
        </w:rPr>
        <w:t>владеть компенсаторными умениями,</w:t>
      </w:r>
      <w:r>
        <w:rPr>
          <w:spacing w:val="-1"/>
          <w:sz w:val="24"/>
        </w:rPr>
        <w:t xml:space="preserve"> </w:t>
      </w:r>
      <w:r>
        <w:rPr>
          <w:sz w:val="24"/>
        </w:rPr>
        <w:t>позволяющими в</w:t>
      </w:r>
      <w:r>
        <w:rPr>
          <w:spacing w:val="-2"/>
          <w:sz w:val="24"/>
        </w:rPr>
        <w:t xml:space="preserve"> </w:t>
      </w:r>
      <w:r>
        <w:rPr>
          <w:sz w:val="24"/>
        </w:rPr>
        <w:t>случае сбоя коммуникации,</w:t>
      </w:r>
      <w:r>
        <w:rPr>
          <w:spacing w:val="-1"/>
          <w:sz w:val="24"/>
        </w:rPr>
        <w:t xml:space="preserve"> </w:t>
      </w:r>
      <w:r>
        <w:rPr>
          <w:sz w:val="24"/>
        </w:rPr>
        <w:t xml:space="preserve">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sz w:val="24"/>
        </w:rPr>
        <w:t>догадку;</w:t>
      </w:r>
    </w:p>
    <w:p w:rsidR="00336F6E" w:rsidRDefault="001D7343">
      <w:pPr>
        <w:pStyle w:val="a5"/>
        <w:numPr>
          <w:ilvl w:val="0"/>
          <w:numId w:val="159"/>
        </w:numPr>
        <w:tabs>
          <w:tab w:val="left" w:pos="1260"/>
        </w:tabs>
        <w:spacing w:before="1" w:line="276" w:lineRule="auto"/>
        <w:ind w:left="230" w:right="224" w:firstLine="708"/>
        <w:jc w:val="both"/>
        <w:rPr>
          <w:sz w:val="28"/>
        </w:rPr>
      </w:pPr>
      <w:r>
        <w:rPr>
          <w:sz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w:t>
      </w:r>
      <w:r>
        <w:rPr>
          <w:spacing w:val="-15"/>
          <w:sz w:val="24"/>
        </w:rPr>
        <w:t xml:space="preserve"> </w:t>
      </w:r>
      <w:r>
        <w:rPr>
          <w:sz w:val="24"/>
        </w:rPr>
        <w:t>и</w:t>
      </w:r>
      <w:r>
        <w:rPr>
          <w:spacing w:val="-15"/>
          <w:sz w:val="24"/>
        </w:rPr>
        <w:t xml:space="preserve"> </w:t>
      </w:r>
      <w:r>
        <w:rPr>
          <w:sz w:val="24"/>
        </w:rPr>
        <w:t>грамматические);</w:t>
      </w:r>
      <w:r>
        <w:rPr>
          <w:spacing w:val="-15"/>
          <w:sz w:val="24"/>
        </w:rPr>
        <w:t xml:space="preserve"> </w:t>
      </w:r>
      <w:r>
        <w:rPr>
          <w:sz w:val="24"/>
        </w:rPr>
        <w:t>использовать</w:t>
      </w:r>
      <w:r>
        <w:rPr>
          <w:spacing w:val="-15"/>
          <w:sz w:val="24"/>
        </w:rPr>
        <w:t xml:space="preserve"> </w:t>
      </w:r>
      <w:r>
        <w:rPr>
          <w:sz w:val="24"/>
        </w:rPr>
        <w:t>иноязычные</w:t>
      </w:r>
      <w:r>
        <w:rPr>
          <w:spacing w:val="-15"/>
          <w:sz w:val="24"/>
        </w:rPr>
        <w:t xml:space="preserve"> </w:t>
      </w:r>
      <w:r>
        <w:rPr>
          <w:sz w:val="24"/>
        </w:rPr>
        <w:t>словари</w:t>
      </w:r>
      <w:r>
        <w:rPr>
          <w:spacing w:val="-15"/>
          <w:sz w:val="24"/>
        </w:rPr>
        <w:t xml:space="preserve"> </w:t>
      </w:r>
      <w:r>
        <w:rPr>
          <w:sz w:val="24"/>
        </w:rPr>
        <w:t>и</w:t>
      </w:r>
      <w:r>
        <w:rPr>
          <w:spacing w:val="-15"/>
          <w:sz w:val="24"/>
        </w:rPr>
        <w:t xml:space="preserve"> </w:t>
      </w:r>
      <w:r>
        <w:rPr>
          <w:sz w:val="24"/>
        </w:rPr>
        <w:t>справочники,</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 xml:space="preserve">числе информационно-справочные системы в электронной форме; участвовать в учебно- 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w:t>
      </w:r>
      <w:r>
        <w:rPr>
          <w:spacing w:val="-2"/>
          <w:position w:val="1"/>
          <w:sz w:val="24"/>
        </w:rPr>
        <w:t>Интернет</w:t>
      </w:r>
      <w:r>
        <w:rPr>
          <w:spacing w:val="-2"/>
          <w:sz w:val="28"/>
        </w:rPr>
        <w:t>.</w:t>
      </w:r>
    </w:p>
    <w:p w:rsidR="00336F6E" w:rsidRDefault="00336F6E">
      <w:pPr>
        <w:pStyle w:val="a3"/>
        <w:spacing w:before="223"/>
        <w:ind w:left="0"/>
        <w:jc w:val="left"/>
      </w:pPr>
    </w:p>
    <w:p w:rsidR="00336F6E" w:rsidRDefault="001D7343">
      <w:pPr>
        <w:pStyle w:val="2"/>
        <w:spacing w:before="1"/>
        <w:jc w:val="both"/>
      </w:pP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2"/>
        </w:rPr>
        <w:t xml:space="preserve"> </w:t>
      </w:r>
      <w:r>
        <w:t>предмету</w:t>
      </w:r>
      <w:r>
        <w:rPr>
          <w:spacing w:val="-3"/>
        </w:rPr>
        <w:t xml:space="preserve"> </w:t>
      </w:r>
      <w:r>
        <w:t>«Математика»</w:t>
      </w:r>
      <w:r>
        <w:rPr>
          <w:spacing w:val="-3"/>
        </w:rPr>
        <w:t xml:space="preserve"> </w:t>
      </w:r>
      <w:r>
        <w:t>(базовый</w:t>
      </w:r>
      <w:r>
        <w:rPr>
          <w:spacing w:val="-2"/>
        </w:rPr>
        <w:t xml:space="preserve"> уровень).</w:t>
      </w:r>
    </w:p>
    <w:p w:rsidR="00336F6E" w:rsidRDefault="00336F6E">
      <w:pPr>
        <w:pStyle w:val="a3"/>
        <w:spacing w:before="79"/>
        <w:ind w:left="0"/>
        <w:jc w:val="left"/>
        <w:rPr>
          <w:b/>
        </w:rPr>
      </w:pPr>
    </w:p>
    <w:p w:rsidR="00336F6E" w:rsidRDefault="001D7343">
      <w:pPr>
        <w:pStyle w:val="a3"/>
        <w:spacing w:line="276" w:lineRule="auto"/>
        <w:ind w:right="224" w:firstLine="708"/>
      </w:pPr>
      <w: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w:t>
      </w:r>
      <w:r>
        <w:rPr>
          <w:spacing w:val="70"/>
        </w:rPr>
        <w:t xml:space="preserve">  </w:t>
      </w:r>
      <w:r>
        <w:t>математика)</w:t>
      </w:r>
      <w:r>
        <w:rPr>
          <w:spacing w:val="70"/>
        </w:rPr>
        <w:t xml:space="preserve">  </w:t>
      </w:r>
      <w:r>
        <w:t>включает</w:t>
      </w:r>
      <w:r>
        <w:rPr>
          <w:spacing w:val="70"/>
        </w:rPr>
        <w:t xml:space="preserve">  </w:t>
      </w:r>
      <w:r>
        <w:t>пояснительную</w:t>
      </w:r>
      <w:r>
        <w:rPr>
          <w:spacing w:val="70"/>
        </w:rPr>
        <w:t xml:space="preserve">  </w:t>
      </w:r>
      <w:r>
        <w:t>записку,</w:t>
      </w:r>
      <w:r>
        <w:rPr>
          <w:spacing w:val="71"/>
        </w:rPr>
        <w:t xml:space="preserve">  </w:t>
      </w:r>
      <w:r>
        <w:t>содержание</w:t>
      </w:r>
      <w:r>
        <w:rPr>
          <w:spacing w:val="70"/>
        </w:rPr>
        <w:t xml:space="preserve">  </w:t>
      </w:r>
      <w:r>
        <w:t>обучения,</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планируемые</w:t>
      </w:r>
      <w:r>
        <w:rPr>
          <w:spacing w:val="-3"/>
        </w:rPr>
        <w:t xml:space="preserve"> </w:t>
      </w:r>
      <w:r>
        <w:t>результаты</w:t>
      </w:r>
      <w:r>
        <w:rPr>
          <w:spacing w:val="-3"/>
        </w:rPr>
        <w:t xml:space="preserve"> </w:t>
      </w:r>
      <w:r>
        <w:t>освоения</w:t>
      </w:r>
      <w:r>
        <w:rPr>
          <w:spacing w:val="-3"/>
        </w:rPr>
        <w:t xml:space="preserve"> </w:t>
      </w:r>
      <w:r>
        <w:t>программы</w:t>
      </w:r>
      <w:r>
        <w:rPr>
          <w:spacing w:val="-2"/>
        </w:rPr>
        <w:t xml:space="preserve"> </w:t>
      </w:r>
      <w:r>
        <w:t>по</w:t>
      </w:r>
      <w:r>
        <w:rPr>
          <w:spacing w:val="-1"/>
        </w:rPr>
        <w:t xml:space="preserve"> </w:t>
      </w:r>
      <w:r>
        <w:rPr>
          <w:spacing w:val="-2"/>
        </w:rPr>
        <w:t>математике.</w:t>
      </w:r>
    </w:p>
    <w:p w:rsidR="00336F6E" w:rsidRDefault="001D7343">
      <w:pPr>
        <w:pStyle w:val="a3"/>
        <w:spacing w:before="41" w:line="276" w:lineRule="auto"/>
        <w:ind w:right="230" w:firstLine="708"/>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336F6E" w:rsidRDefault="001D7343">
      <w:pPr>
        <w:pStyle w:val="a3"/>
        <w:spacing w:before="1" w:line="276" w:lineRule="auto"/>
        <w:ind w:right="235" w:firstLine="708"/>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36F6E" w:rsidRDefault="001D7343">
      <w:pPr>
        <w:pStyle w:val="a3"/>
        <w:spacing w:before="1" w:line="276" w:lineRule="auto"/>
        <w:ind w:right="229" w:firstLine="708"/>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36F6E" w:rsidRDefault="001D7343">
      <w:pPr>
        <w:pStyle w:val="2"/>
        <w:spacing w:before="3"/>
        <w:jc w:val="both"/>
      </w:pPr>
      <w:r>
        <w:t>Пояснительная</w:t>
      </w:r>
      <w:r>
        <w:rPr>
          <w:spacing w:val="-3"/>
        </w:rPr>
        <w:t xml:space="preserve"> </w:t>
      </w:r>
      <w:r>
        <w:rPr>
          <w:spacing w:val="-2"/>
        </w:rPr>
        <w:t>записка.</w:t>
      </w:r>
    </w:p>
    <w:p w:rsidR="00336F6E" w:rsidRDefault="001D7343">
      <w:pPr>
        <w:pStyle w:val="a3"/>
        <w:spacing w:before="38" w:line="276" w:lineRule="auto"/>
        <w:ind w:right="224" w:firstLine="708"/>
      </w:pPr>
      <w:r>
        <w:t>Программа по математике на уровне среднего общего образования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w:t>
      </w:r>
      <w:r>
        <w:rPr>
          <w:spacing w:val="80"/>
        </w:rPr>
        <w:t xml:space="preserve"> </w:t>
      </w:r>
      <w:r>
        <w:t>и</w:t>
      </w:r>
      <w:r>
        <w:rPr>
          <w:spacing w:val="80"/>
        </w:rPr>
        <w:t xml:space="preserve"> </w:t>
      </w:r>
      <w:r>
        <w:t>непрерывного</w:t>
      </w:r>
      <w:r>
        <w:rPr>
          <w:spacing w:val="80"/>
        </w:rPr>
        <w:t xml:space="preserve"> </w:t>
      </w:r>
      <w:r>
        <w:t>образования,</w:t>
      </w:r>
      <w:r>
        <w:rPr>
          <w:spacing w:val="80"/>
        </w:rPr>
        <w:t xml:space="preserve"> </w:t>
      </w:r>
      <w:r>
        <w:t>целостность</w:t>
      </w:r>
      <w:r>
        <w:rPr>
          <w:spacing w:val="80"/>
        </w:rPr>
        <w:t xml:space="preserve"> </w:t>
      </w:r>
      <w:r>
        <w:t>общекультурного,</w:t>
      </w:r>
      <w:r>
        <w:rPr>
          <w:spacing w:val="80"/>
        </w:rPr>
        <w:t xml:space="preserve"> </w:t>
      </w:r>
      <w:r>
        <w:t>личностного</w:t>
      </w:r>
      <w:r>
        <w:rPr>
          <w:spacing w:val="80"/>
        </w:rPr>
        <w:t xml:space="preserve"> </w:t>
      </w:r>
      <w:r>
        <w:t>и познавательного развития личности обучающихся.</w:t>
      </w:r>
    </w:p>
    <w:p w:rsidR="00336F6E" w:rsidRDefault="001D7343">
      <w:pPr>
        <w:pStyle w:val="a3"/>
        <w:spacing w:line="276" w:lineRule="auto"/>
        <w:ind w:right="223" w:firstLine="708"/>
      </w:pPr>
      <w:r>
        <w:t>В программе по математике учтены идеи и положения «Концепции развития математического</w:t>
      </w:r>
      <w:r>
        <w:rPr>
          <w:spacing w:val="80"/>
        </w:rPr>
        <w:t xml:space="preserve">   </w:t>
      </w:r>
      <w:r>
        <w:t>образования</w:t>
      </w:r>
      <w:r>
        <w:rPr>
          <w:spacing w:val="80"/>
        </w:rPr>
        <w:t xml:space="preserve">   </w:t>
      </w:r>
      <w:r>
        <w:t>в</w:t>
      </w:r>
      <w:r>
        <w:rPr>
          <w:spacing w:val="80"/>
        </w:rPr>
        <w:t xml:space="preserve">   </w:t>
      </w:r>
      <w:r>
        <w:t>Российской</w:t>
      </w:r>
      <w:r>
        <w:rPr>
          <w:spacing w:val="80"/>
        </w:rPr>
        <w:t xml:space="preserve">   </w:t>
      </w:r>
      <w:r>
        <w:t>Федерации».</w:t>
      </w:r>
      <w:r>
        <w:rPr>
          <w:spacing w:val="80"/>
        </w:rPr>
        <w:t xml:space="preserve">   </w:t>
      </w:r>
      <w:r>
        <w:t>В</w:t>
      </w:r>
      <w:r>
        <w:rPr>
          <w:spacing w:val="80"/>
        </w:rPr>
        <w:t xml:space="preserve">   </w:t>
      </w:r>
      <w:r>
        <w:t>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336F6E" w:rsidRDefault="001D7343">
      <w:pPr>
        <w:pStyle w:val="a3"/>
        <w:spacing w:before="1" w:line="276" w:lineRule="auto"/>
        <w:ind w:right="230" w:firstLine="708"/>
      </w:pPr>
      <w: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w:t>
      </w:r>
      <w:r>
        <w:rPr>
          <w:spacing w:val="40"/>
        </w:rPr>
        <w:t xml:space="preserve"> </w:t>
      </w:r>
      <w:r>
        <w:t>базовой</w:t>
      </w:r>
      <w:r>
        <w:rPr>
          <w:spacing w:val="40"/>
        </w:rPr>
        <w:t xml:space="preserve"> </w:t>
      </w:r>
      <w:r>
        <w:t>общеобразовательной</w:t>
      </w:r>
      <w:r>
        <w:rPr>
          <w:spacing w:val="40"/>
        </w:rPr>
        <w:t xml:space="preserve"> </w:t>
      </w:r>
      <w:r>
        <w:t>подготовки,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w:t>
      </w:r>
      <w:r>
        <w:rPr>
          <w:spacing w:val="40"/>
        </w:rPr>
        <w:t xml:space="preserve"> </w:t>
      </w:r>
      <w:r>
        <w:t>математической. Это</w:t>
      </w:r>
      <w:r>
        <w:rPr>
          <w:spacing w:val="51"/>
        </w:rPr>
        <w:t xml:space="preserve">  </w:t>
      </w:r>
      <w:r>
        <w:t>обусловлено</w:t>
      </w:r>
      <w:r>
        <w:rPr>
          <w:spacing w:val="51"/>
        </w:rPr>
        <w:t xml:space="preserve">  </w:t>
      </w:r>
      <w:r>
        <w:t>тем,</w:t>
      </w:r>
      <w:r>
        <w:rPr>
          <w:spacing w:val="51"/>
        </w:rPr>
        <w:t xml:space="preserve">  </w:t>
      </w:r>
      <w:r>
        <w:t>что</w:t>
      </w:r>
      <w:r>
        <w:rPr>
          <w:spacing w:val="51"/>
        </w:rPr>
        <w:t xml:space="preserve">  </w:t>
      </w:r>
      <w:r>
        <w:t>в</w:t>
      </w:r>
      <w:r>
        <w:rPr>
          <w:spacing w:val="50"/>
        </w:rPr>
        <w:t xml:space="preserve">  </w:t>
      </w:r>
      <w:r>
        <w:t>наши</w:t>
      </w:r>
      <w:r>
        <w:rPr>
          <w:spacing w:val="51"/>
        </w:rPr>
        <w:t xml:space="preserve">  </w:t>
      </w:r>
      <w:r>
        <w:t>дни</w:t>
      </w:r>
      <w:r>
        <w:rPr>
          <w:spacing w:val="51"/>
        </w:rPr>
        <w:t xml:space="preserve">  </w:t>
      </w:r>
      <w:r>
        <w:t>растёт</w:t>
      </w:r>
      <w:r>
        <w:rPr>
          <w:spacing w:val="51"/>
        </w:rPr>
        <w:t xml:space="preserve">  </w:t>
      </w:r>
      <w:r>
        <w:t>число</w:t>
      </w:r>
      <w:r>
        <w:rPr>
          <w:spacing w:val="51"/>
        </w:rPr>
        <w:t xml:space="preserve">  </w:t>
      </w:r>
      <w:r>
        <w:t>специальностей,</w:t>
      </w:r>
      <w:r>
        <w:rPr>
          <w:spacing w:val="51"/>
        </w:rPr>
        <w:t xml:space="preserve">  </w:t>
      </w:r>
      <w:r>
        <w:t>связанных с</w:t>
      </w:r>
      <w:r>
        <w:rPr>
          <w:spacing w:val="80"/>
          <w:w w:val="150"/>
        </w:rPr>
        <w:t xml:space="preserve"> </w:t>
      </w:r>
      <w:r>
        <w:t>непосредственным</w:t>
      </w:r>
      <w:r>
        <w:rPr>
          <w:spacing w:val="80"/>
          <w:w w:val="150"/>
        </w:rPr>
        <w:t xml:space="preserve"> </w:t>
      </w:r>
      <w:r>
        <w:t>применением</w:t>
      </w:r>
      <w:r>
        <w:rPr>
          <w:spacing w:val="80"/>
          <w:w w:val="150"/>
        </w:rPr>
        <w:t xml:space="preserve"> </w:t>
      </w:r>
      <w:r>
        <w:t>математики:</w:t>
      </w:r>
      <w:r>
        <w:rPr>
          <w:spacing w:val="35"/>
        </w:rPr>
        <w:t xml:space="preserve">  </w:t>
      </w:r>
      <w:r>
        <w:t>и</w:t>
      </w:r>
      <w:r>
        <w:rPr>
          <w:spacing w:val="36"/>
        </w:rPr>
        <w:t xml:space="preserve">  </w:t>
      </w:r>
      <w:r>
        <w:t>в</w:t>
      </w:r>
      <w:r>
        <w:rPr>
          <w:spacing w:val="80"/>
          <w:w w:val="150"/>
        </w:rPr>
        <w:t xml:space="preserve"> </w:t>
      </w:r>
      <w:r>
        <w:t>сфере</w:t>
      </w:r>
      <w:r>
        <w:rPr>
          <w:spacing w:val="80"/>
          <w:w w:val="150"/>
        </w:rPr>
        <w:t xml:space="preserve"> </w:t>
      </w:r>
      <w:r>
        <w:t>экономики,</w:t>
      </w:r>
      <w:r>
        <w:rPr>
          <w:spacing w:val="35"/>
        </w:rPr>
        <w:t xml:space="preserve">  </w:t>
      </w:r>
      <w:r>
        <w:t>и</w:t>
      </w:r>
      <w:r>
        <w:rPr>
          <w:spacing w:val="36"/>
        </w:rPr>
        <w:t xml:space="preserve">  </w:t>
      </w:r>
      <w:r>
        <w:t>в</w:t>
      </w:r>
      <w:r>
        <w:rPr>
          <w:spacing w:val="80"/>
          <w:w w:val="150"/>
        </w:rPr>
        <w:t xml:space="preserve"> </w:t>
      </w:r>
      <w:r>
        <w:t>бизнесе,</w:t>
      </w:r>
      <w:r>
        <w:rPr>
          <w:spacing w:val="40"/>
        </w:rPr>
        <w:t xml:space="preserve"> </w:t>
      </w:r>
      <w:r>
        <w:t xml:space="preserve">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w:t>
      </w:r>
      <w:r>
        <w:rPr>
          <w:spacing w:val="-2"/>
        </w:rPr>
        <w:t>расширяется.</w:t>
      </w:r>
    </w:p>
    <w:p w:rsidR="00336F6E" w:rsidRDefault="001D7343">
      <w:pPr>
        <w:pStyle w:val="a3"/>
        <w:spacing w:line="276" w:lineRule="auto"/>
        <w:ind w:right="225" w:firstLine="708"/>
      </w:pPr>
      <w: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w:t>
      </w:r>
      <w:r>
        <w:rPr>
          <w:spacing w:val="-1"/>
        </w:rPr>
        <w:t xml:space="preserve"> </w:t>
      </w:r>
      <w:r>
        <w:t>развития</w:t>
      </w:r>
      <w:r>
        <w:rPr>
          <w:spacing w:val="-1"/>
        </w:rPr>
        <w:t xml:space="preserve"> </w:t>
      </w:r>
      <w:r>
        <w:t>научных и технологических</w:t>
      </w:r>
      <w:r>
        <w:rPr>
          <w:spacing w:val="-1"/>
        </w:rPr>
        <w:t xml:space="preserve"> </w:t>
      </w:r>
      <w:r>
        <w:t>идей.</w:t>
      </w:r>
      <w:r>
        <w:rPr>
          <w:spacing w:val="-1"/>
        </w:rPr>
        <w:t xml:space="preserve"> </w:t>
      </w:r>
      <w:r>
        <w:t>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 и составлять несложные алгоритмы, находить нужные формулы и применять их, владеть практическими приёмами геометрических</w:t>
      </w:r>
      <w:r>
        <w:rPr>
          <w:spacing w:val="80"/>
        </w:rPr>
        <w:t xml:space="preserve"> </w:t>
      </w:r>
      <w:r>
        <w:t>измерений</w:t>
      </w:r>
      <w:r>
        <w:rPr>
          <w:spacing w:val="80"/>
        </w:rPr>
        <w:t xml:space="preserve"> </w:t>
      </w:r>
      <w:r>
        <w:t>и</w:t>
      </w:r>
      <w:r>
        <w:rPr>
          <w:spacing w:val="80"/>
        </w:rPr>
        <w:t xml:space="preserve"> </w:t>
      </w:r>
      <w:r>
        <w:t>построений,</w:t>
      </w:r>
      <w:r>
        <w:rPr>
          <w:spacing w:val="80"/>
        </w:rPr>
        <w:t xml:space="preserve"> </w:t>
      </w:r>
      <w:r>
        <w:t>читать</w:t>
      </w:r>
      <w:r>
        <w:rPr>
          <w:spacing w:val="80"/>
        </w:rPr>
        <w:t xml:space="preserve"> </w:t>
      </w:r>
      <w:r>
        <w:t>информацию,</w:t>
      </w:r>
      <w:r>
        <w:rPr>
          <w:spacing w:val="80"/>
        </w:rPr>
        <w:t xml:space="preserve"> </w:t>
      </w:r>
      <w:r>
        <w:t>представленную</w:t>
      </w:r>
      <w:r>
        <w:rPr>
          <w:spacing w:val="80"/>
        </w:rPr>
        <w:t xml:space="preserve"> </w:t>
      </w:r>
      <w:r>
        <w:t>в</w:t>
      </w:r>
      <w:r>
        <w:rPr>
          <w:spacing w:val="80"/>
        </w:rPr>
        <w:t xml:space="preserve"> </w:t>
      </w:r>
      <w:r>
        <w:t>виду</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6"/>
      </w:pPr>
      <w:r>
        <w:lastRenderedPageBreak/>
        <w:t>таблиц, диаграмм и графиков, жить в условиях неопределённости и понимать вероятностный характер случайных событий.</w:t>
      </w:r>
    </w:p>
    <w:p w:rsidR="00336F6E" w:rsidRDefault="001D7343">
      <w:pPr>
        <w:pStyle w:val="a3"/>
        <w:spacing w:line="276" w:lineRule="auto"/>
        <w:ind w:right="225" w:firstLine="708"/>
      </w:pPr>
      <w: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Математике принадлежит ведущая роль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336F6E" w:rsidRDefault="001D7343">
      <w:pPr>
        <w:pStyle w:val="a3"/>
        <w:spacing w:before="2" w:line="276" w:lineRule="auto"/>
        <w:ind w:right="235" w:firstLine="708"/>
      </w:pPr>
      <w: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Pr>
          <w:spacing w:val="-2"/>
        </w:rPr>
        <w:t>представления.</w:t>
      </w:r>
    </w:p>
    <w:p w:rsidR="00336F6E" w:rsidRDefault="001D7343">
      <w:pPr>
        <w:pStyle w:val="a3"/>
        <w:spacing w:line="276" w:lineRule="auto"/>
        <w:ind w:right="230" w:firstLine="708"/>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w:t>
      </w:r>
      <w:r>
        <w:rPr>
          <w:spacing w:val="80"/>
        </w:rPr>
        <w:t xml:space="preserve"> </w:t>
      </w:r>
      <w:r>
        <w:t xml:space="preserve">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w:t>
      </w:r>
      <w:r>
        <w:rPr>
          <w:spacing w:val="-2"/>
        </w:rPr>
        <w:t>человека.</w:t>
      </w:r>
    </w:p>
    <w:p w:rsidR="00336F6E" w:rsidRDefault="001D7343">
      <w:pPr>
        <w:pStyle w:val="a3"/>
        <w:spacing w:line="276" w:lineRule="auto"/>
        <w:ind w:right="232" w:firstLine="708"/>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336F6E" w:rsidRDefault="001D7343">
      <w:pPr>
        <w:pStyle w:val="a3"/>
        <w:spacing w:line="276" w:lineRule="auto"/>
        <w:ind w:right="231" w:firstLine="708"/>
      </w:pPr>
      <w:r>
        <w:t>Приоритетными</w:t>
      </w:r>
      <w:r>
        <w:rPr>
          <w:spacing w:val="73"/>
          <w:w w:val="150"/>
        </w:rPr>
        <w:t xml:space="preserve">   </w:t>
      </w:r>
      <w:r>
        <w:t>целями</w:t>
      </w:r>
      <w:r>
        <w:rPr>
          <w:spacing w:val="74"/>
          <w:w w:val="150"/>
        </w:rPr>
        <w:t xml:space="preserve">   </w:t>
      </w:r>
      <w:r>
        <w:t>обучения</w:t>
      </w:r>
      <w:r>
        <w:rPr>
          <w:spacing w:val="74"/>
          <w:w w:val="150"/>
        </w:rPr>
        <w:t xml:space="preserve">   </w:t>
      </w:r>
      <w:r>
        <w:t>математике</w:t>
      </w:r>
      <w:r>
        <w:rPr>
          <w:spacing w:val="73"/>
          <w:w w:val="150"/>
        </w:rPr>
        <w:t xml:space="preserve">   </w:t>
      </w:r>
      <w:r>
        <w:t>в</w:t>
      </w:r>
      <w:r>
        <w:rPr>
          <w:spacing w:val="74"/>
          <w:w w:val="150"/>
        </w:rPr>
        <w:t xml:space="preserve">   </w:t>
      </w:r>
      <w:r>
        <w:t>10–11</w:t>
      </w:r>
      <w:r>
        <w:rPr>
          <w:spacing w:val="74"/>
          <w:w w:val="150"/>
        </w:rPr>
        <w:t xml:space="preserve">   </w:t>
      </w:r>
      <w:r>
        <w:t>классах на базовом уровне являются:</w:t>
      </w:r>
    </w:p>
    <w:p w:rsidR="00336F6E" w:rsidRDefault="001D7343">
      <w:pPr>
        <w:pStyle w:val="a3"/>
        <w:spacing w:line="276" w:lineRule="auto"/>
        <w:ind w:right="231" w:firstLine="708"/>
      </w:pPr>
      <w:r>
        <w:t>формирование центральных математических понятий (число, величина,</w:t>
      </w:r>
      <w:r>
        <w:rPr>
          <w:spacing w:val="40"/>
        </w:rPr>
        <w:t xml:space="preserve"> </w:t>
      </w:r>
      <w: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336F6E" w:rsidRDefault="001D7343">
      <w:pPr>
        <w:pStyle w:val="a3"/>
        <w:spacing w:line="276" w:lineRule="auto"/>
        <w:ind w:right="226" w:firstLine="708"/>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rsidR="00336F6E" w:rsidRDefault="001D7343">
      <w:pPr>
        <w:pStyle w:val="a3"/>
        <w:spacing w:before="1" w:line="276" w:lineRule="auto"/>
        <w:ind w:right="234" w:firstLine="708"/>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rPr>
        <w:t>математики;</w:t>
      </w:r>
    </w:p>
    <w:p w:rsidR="00336F6E" w:rsidRDefault="001D7343">
      <w:pPr>
        <w:pStyle w:val="a3"/>
        <w:spacing w:line="276" w:lineRule="auto"/>
        <w:ind w:right="227" w:firstLine="708"/>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w:t>
      </w:r>
      <w:r>
        <w:rPr>
          <w:spacing w:val="80"/>
          <w:w w:val="150"/>
        </w:rPr>
        <w:t xml:space="preserve"> </w:t>
      </w:r>
      <w:r>
        <w:t>для</w:t>
      </w:r>
      <w:r>
        <w:rPr>
          <w:spacing w:val="80"/>
          <w:w w:val="150"/>
        </w:rPr>
        <w:t xml:space="preserve"> </w:t>
      </w:r>
      <w:r>
        <w:t>решения</w:t>
      </w:r>
      <w:r>
        <w:rPr>
          <w:spacing w:val="80"/>
        </w:rPr>
        <w:t xml:space="preserve"> </w:t>
      </w:r>
      <w:r>
        <w:t>практико-ориентированных</w:t>
      </w:r>
      <w:r>
        <w:rPr>
          <w:spacing w:val="80"/>
        </w:rPr>
        <w:t xml:space="preserve"> </w:t>
      </w:r>
      <w:r>
        <w:t>задач,</w:t>
      </w:r>
      <w:r>
        <w:rPr>
          <w:spacing w:val="80"/>
        </w:rPr>
        <w:t xml:space="preserve"> </w:t>
      </w:r>
      <w:r>
        <w:t>интерпретировать</w:t>
      </w:r>
      <w:r>
        <w:rPr>
          <w:spacing w:val="80"/>
          <w:w w:val="150"/>
        </w:rPr>
        <w:t xml:space="preserve"> </w:t>
      </w:r>
      <w:r>
        <w:t>и</w:t>
      </w:r>
      <w:r>
        <w:rPr>
          <w:spacing w:val="80"/>
        </w:rPr>
        <w:t xml:space="preserve"> </w:t>
      </w:r>
      <w:r>
        <w:t>оценивать</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полученные</w:t>
      </w:r>
      <w:r>
        <w:rPr>
          <w:spacing w:val="-7"/>
        </w:rPr>
        <w:t xml:space="preserve"> </w:t>
      </w:r>
      <w:r>
        <w:rPr>
          <w:spacing w:val="-2"/>
        </w:rPr>
        <w:t>результаты.</w:t>
      </w:r>
    </w:p>
    <w:p w:rsidR="00336F6E" w:rsidRDefault="001D7343">
      <w:pPr>
        <w:pStyle w:val="a3"/>
        <w:spacing w:before="41" w:line="276" w:lineRule="auto"/>
        <w:ind w:right="228" w:firstLine="708"/>
      </w:pPr>
      <w:r>
        <w:t>Основными линиями содержания курса математики в 10–11 классах являются: «Числа</w:t>
      </w:r>
      <w:r>
        <w:rPr>
          <w:spacing w:val="40"/>
        </w:rPr>
        <w:t xml:space="preserve"> </w:t>
      </w:r>
      <w:r>
        <w:t>и</w:t>
      </w:r>
      <w:r>
        <w:rPr>
          <w:spacing w:val="59"/>
          <w:w w:val="150"/>
        </w:rPr>
        <w:t xml:space="preserve"> </w:t>
      </w:r>
      <w:r>
        <w:t>вычисления»,</w:t>
      </w:r>
      <w:r>
        <w:rPr>
          <w:spacing w:val="65"/>
          <w:w w:val="150"/>
        </w:rPr>
        <w:t xml:space="preserve"> </w:t>
      </w:r>
      <w:r>
        <w:t>«Алгебра»</w:t>
      </w:r>
      <w:r>
        <w:rPr>
          <w:spacing w:val="55"/>
          <w:w w:val="150"/>
        </w:rPr>
        <w:t xml:space="preserve"> </w:t>
      </w:r>
      <w:r>
        <w:t>(«Алгебраические</w:t>
      </w:r>
      <w:r>
        <w:rPr>
          <w:spacing w:val="60"/>
          <w:w w:val="150"/>
        </w:rPr>
        <w:t xml:space="preserve"> </w:t>
      </w:r>
      <w:r>
        <w:t>выражения»,</w:t>
      </w:r>
      <w:r>
        <w:rPr>
          <w:spacing w:val="65"/>
          <w:w w:val="150"/>
        </w:rPr>
        <w:t xml:space="preserve"> </w:t>
      </w:r>
      <w:r>
        <w:t>«Уравнения</w:t>
      </w:r>
      <w:r>
        <w:rPr>
          <w:spacing w:val="58"/>
          <w:w w:val="150"/>
        </w:rPr>
        <w:t xml:space="preserve"> </w:t>
      </w:r>
      <w:r>
        <w:t>и</w:t>
      </w:r>
      <w:r>
        <w:rPr>
          <w:spacing w:val="62"/>
          <w:w w:val="150"/>
        </w:rPr>
        <w:t xml:space="preserve"> </w:t>
      </w:r>
      <w:r>
        <w:rPr>
          <w:spacing w:val="-2"/>
        </w:rPr>
        <w:t>неравенства»),</w:t>
      </w:r>
    </w:p>
    <w:p w:rsidR="00336F6E" w:rsidRDefault="001D7343">
      <w:pPr>
        <w:pStyle w:val="a3"/>
        <w:spacing w:before="2"/>
      </w:pPr>
      <w:r>
        <w:t>«Начала</w:t>
      </w:r>
      <w:r>
        <w:rPr>
          <w:spacing w:val="28"/>
        </w:rPr>
        <w:t xml:space="preserve"> </w:t>
      </w:r>
      <w:r>
        <w:t>математического</w:t>
      </w:r>
      <w:r>
        <w:rPr>
          <w:spacing w:val="29"/>
        </w:rPr>
        <w:t xml:space="preserve"> </w:t>
      </w:r>
      <w:r>
        <w:t>анализа»,</w:t>
      </w:r>
      <w:r>
        <w:rPr>
          <w:spacing w:val="34"/>
        </w:rPr>
        <w:t xml:space="preserve"> </w:t>
      </w:r>
      <w:r>
        <w:t>«Геометрия»</w:t>
      </w:r>
      <w:r>
        <w:rPr>
          <w:spacing w:val="23"/>
        </w:rPr>
        <w:t xml:space="preserve"> </w:t>
      </w:r>
      <w:r>
        <w:t>(«Геометрические</w:t>
      </w:r>
      <w:r>
        <w:rPr>
          <w:spacing w:val="28"/>
        </w:rPr>
        <w:t xml:space="preserve"> </w:t>
      </w:r>
      <w:r>
        <w:t>фигуры</w:t>
      </w:r>
      <w:r>
        <w:rPr>
          <w:spacing w:val="28"/>
        </w:rPr>
        <w:t xml:space="preserve"> </w:t>
      </w:r>
      <w:r>
        <w:t>и</w:t>
      </w:r>
      <w:r>
        <w:rPr>
          <w:spacing w:val="30"/>
        </w:rPr>
        <w:t xml:space="preserve"> </w:t>
      </w:r>
      <w:r>
        <w:t>их</w:t>
      </w:r>
      <w:r>
        <w:rPr>
          <w:spacing w:val="32"/>
        </w:rPr>
        <w:t xml:space="preserve"> </w:t>
      </w:r>
      <w:r>
        <w:rPr>
          <w:spacing w:val="-2"/>
        </w:rPr>
        <w:t>свойства»,</w:t>
      </w:r>
    </w:p>
    <w:p w:rsidR="00336F6E" w:rsidRDefault="001D7343">
      <w:pPr>
        <w:pStyle w:val="a3"/>
        <w:spacing w:before="41" w:line="276" w:lineRule="auto"/>
        <w:ind w:right="224"/>
      </w:pPr>
      <w:r>
        <w:t>«Измерение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(далее -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w:t>
      </w:r>
      <w:r>
        <w:rPr>
          <w:spacing w:val="66"/>
          <w:w w:val="150"/>
        </w:rPr>
        <w:t xml:space="preserve">   </w:t>
      </w:r>
      <w:r>
        <w:t>в</w:t>
      </w:r>
      <w:r>
        <w:rPr>
          <w:spacing w:val="66"/>
          <w:w w:val="150"/>
        </w:rPr>
        <w:t xml:space="preserve">   </w:t>
      </w:r>
      <w:r>
        <w:t>ходе</w:t>
      </w:r>
      <w:r>
        <w:rPr>
          <w:spacing w:val="65"/>
          <w:w w:val="150"/>
        </w:rPr>
        <w:t xml:space="preserve">   </w:t>
      </w:r>
      <w:r>
        <w:t>решения</w:t>
      </w:r>
      <w:r>
        <w:rPr>
          <w:spacing w:val="66"/>
          <w:w w:val="150"/>
        </w:rPr>
        <w:t xml:space="preserve">   </w:t>
      </w:r>
      <w:r>
        <w:t>задач»</w:t>
      </w:r>
      <w:r>
        <w:rPr>
          <w:spacing w:val="64"/>
          <w:w w:val="150"/>
        </w:rPr>
        <w:t xml:space="preserve">   </w:t>
      </w:r>
      <w:r>
        <w:t>относится</w:t>
      </w:r>
      <w:r>
        <w:rPr>
          <w:spacing w:val="65"/>
          <w:w w:val="150"/>
        </w:rPr>
        <w:t xml:space="preserve">   </w:t>
      </w:r>
      <w:r>
        <w:t>ко</w:t>
      </w:r>
      <w:r>
        <w:rPr>
          <w:spacing w:val="66"/>
          <w:w w:val="150"/>
        </w:rPr>
        <w:t xml:space="preserve">   </w:t>
      </w:r>
      <w:r>
        <w:t>всем</w:t>
      </w:r>
      <w:r>
        <w:rPr>
          <w:spacing w:val="65"/>
          <w:w w:val="150"/>
        </w:rPr>
        <w:t xml:space="preserve">   </w:t>
      </w:r>
      <w:r>
        <w:t>курсам, а</w:t>
      </w:r>
      <w:r>
        <w:rPr>
          <w:spacing w:val="80"/>
        </w:rPr>
        <w:t xml:space="preserve">  </w:t>
      </w:r>
      <w:r>
        <w:t>формирование</w:t>
      </w:r>
      <w:r>
        <w:rPr>
          <w:spacing w:val="80"/>
        </w:rPr>
        <w:t xml:space="preserve">  </w:t>
      </w:r>
      <w:r>
        <w:t>логических</w:t>
      </w:r>
      <w:r>
        <w:rPr>
          <w:spacing w:val="80"/>
        </w:rPr>
        <w:t xml:space="preserve">  </w:t>
      </w:r>
      <w:r>
        <w:t>умений</w:t>
      </w:r>
      <w:r>
        <w:rPr>
          <w:spacing w:val="80"/>
        </w:rPr>
        <w:t xml:space="preserve">  </w:t>
      </w:r>
      <w:r>
        <w:t>распределяется</w:t>
      </w:r>
      <w:r>
        <w:rPr>
          <w:spacing w:val="80"/>
        </w:rPr>
        <w:t xml:space="preserve">  </w:t>
      </w:r>
      <w:r>
        <w:t>по</w:t>
      </w:r>
      <w:r>
        <w:rPr>
          <w:spacing w:val="80"/>
        </w:rPr>
        <w:t xml:space="preserve">  </w:t>
      </w:r>
      <w:r>
        <w:t>всем</w:t>
      </w:r>
      <w:r>
        <w:rPr>
          <w:spacing w:val="80"/>
        </w:rPr>
        <w:t xml:space="preserve">  </w:t>
      </w:r>
      <w:r>
        <w:t>годам</w:t>
      </w:r>
      <w:r>
        <w:rPr>
          <w:spacing w:val="80"/>
        </w:rPr>
        <w:t xml:space="preserve">  </w:t>
      </w:r>
      <w:r>
        <w:t>обучения на уровне среднего общего образования.</w:t>
      </w:r>
    </w:p>
    <w:p w:rsidR="00336F6E" w:rsidRDefault="001D7343">
      <w:pPr>
        <w:pStyle w:val="a3"/>
        <w:spacing w:before="1" w:line="276" w:lineRule="auto"/>
        <w:ind w:right="226" w:firstLine="708"/>
      </w:pPr>
      <w: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Pr>
          <w:spacing w:val="38"/>
        </w:rPr>
        <w:t xml:space="preserve"> </w:t>
      </w:r>
      <w:r>
        <w:t>на</w:t>
      </w:r>
      <w:r>
        <w:rPr>
          <w:spacing w:val="34"/>
        </w:rPr>
        <w:t xml:space="preserve"> </w:t>
      </w:r>
      <w:r>
        <w:t>протяжении</w:t>
      </w:r>
      <w:r>
        <w:rPr>
          <w:spacing w:val="36"/>
        </w:rPr>
        <w:t xml:space="preserve"> </w:t>
      </w:r>
      <w:r>
        <w:t>всех</w:t>
      </w:r>
      <w:r>
        <w:rPr>
          <w:spacing w:val="37"/>
        </w:rPr>
        <w:t xml:space="preserve"> </w:t>
      </w:r>
      <w:r>
        <w:t>лет</w:t>
      </w:r>
      <w:r>
        <w:rPr>
          <w:spacing w:val="35"/>
        </w:rPr>
        <w:t xml:space="preserve"> </w:t>
      </w:r>
      <w:r>
        <w:t>обучения</w:t>
      </w:r>
      <w:r>
        <w:rPr>
          <w:spacing w:val="35"/>
        </w:rPr>
        <w:t xml:space="preserve"> </w:t>
      </w:r>
      <w:r>
        <w:t>на</w:t>
      </w:r>
      <w:r>
        <w:rPr>
          <w:spacing w:val="36"/>
        </w:rPr>
        <w:t xml:space="preserve"> </w:t>
      </w:r>
      <w:r>
        <w:t>уровне</w:t>
      </w:r>
      <w:r>
        <w:rPr>
          <w:spacing w:val="34"/>
        </w:rPr>
        <w:t xml:space="preserve"> </w:t>
      </w:r>
      <w:r>
        <w:t>среднего</w:t>
      </w:r>
      <w:r>
        <w:rPr>
          <w:spacing w:val="35"/>
        </w:rPr>
        <w:t xml:space="preserve"> </w:t>
      </w:r>
      <w:r>
        <w:t>общего</w:t>
      </w:r>
      <w:r>
        <w:rPr>
          <w:spacing w:val="35"/>
        </w:rPr>
        <w:t xml:space="preserve"> </w:t>
      </w:r>
      <w:r>
        <w:t>образования, а элементы логики включаются в содержание всех названных выше курсов.</w:t>
      </w:r>
    </w:p>
    <w:p w:rsidR="00336F6E" w:rsidRDefault="001D7343">
      <w:pPr>
        <w:pStyle w:val="a3"/>
        <w:spacing w:line="276" w:lineRule="auto"/>
        <w:ind w:right="224" w:firstLine="708"/>
      </w:pPr>
      <w:r>
        <w:t>Общее</w:t>
      </w:r>
      <w:r>
        <w:rPr>
          <w:spacing w:val="80"/>
          <w:w w:val="150"/>
        </w:rPr>
        <w:t xml:space="preserve">  </w:t>
      </w:r>
      <w:r>
        <w:t>число</w:t>
      </w:r>
      <w:r>
        <w:rPr>
          <w:spacing w:val="80"/>
          <w:w w:val="150"/>
        </w:rPr>
        <w:t xml:space="preserve">  </w:t>
      </w:r>
      <w:r>
        <w:t>часов,</w:t>
      </w:r>
      <w:r>
        <w:rPr>
          <w:spacing w:val="80"/>
          <w:w w:val="150"/>
        </w:rPr>
        <w:t xml:space="preserve">  </w:t>
      </w:r>
      <w:r>
        <w:t>рекомендованных</w:t>
      </w:r>
      <w:r>
        <w:rPr>
          <w:spacing w:val="80"/>
          <w:w w:val="150"/>
        </w:rPr>
        <w:t xml:space="preserve">  </w:t>
      </w:r>
      <w:r>
        <w:t>для</w:t>
      </w:r>
      <w:r>
        <w:rPr>
          <w:spacing w:val="80"/>
          <w:w w:val="150"/>
        </w:rPr>
        <w:t xml:space="preserve">  </w:t>
      </w:r>
      <w:r>
        <w:t>изучения</w:t>
      </w:r>
      <w:r>
        <w:rPr>
          <w:spacing w:val="80"/>
          <w:w w:val="150"/>
        </w:rPr>
        <w:t xml:space="preserve">  </w:t>
      </w:r>
      <w:r>
        <w:t>математики</w:t>
      </w:r>
      <w:r>
        <w:rPr>
          <w:spacing w:val="80"/>
          <w:w w:val="150"/>
        </w:rPr>
        <w:t xml:space="preserve">  </w:t>
      </w:r>
      <w:r>
        <w:t xml:space="preserve">- 340 часов: в 10 классе - 170 часов (5 часов в неделю), в 11 классе – 170 часов (5 часов в </w:t>
      </w:r>
      <w:r>
        <w:rPr>
          <w:spacing w:val="-2"/>
        </w:rPr>
        <w:t>неделю).</w:t>
      </w:r>
    </w:p>
    <w:p w:rsidR="00336F6E" w:rsidRDefault="001D7343">
      <w:pPr>
        <w:pStyle w:val="a3"/>
        <w:spacing w:line="276" w:lineRule="auto"/>
        <w:ind w:right="235" w:firstLine="708"/>
      </w:pPr>
      <w:r>
        <w:t>Планируемые результаты освоения программы по математике базовый уровень на уровне среднего общего образования.</w:t>
      </w:r>
    </w:p>
    <w:p w:rsidR="00336F6E" w:rsidRDefault="001D7343">
      <w:pPr>
        <w:pStyle w:val="a3"/>
        <w:spacing w:line="276" w:lineRule="auto"/>
        <w:ind w:right="231" w:firstLine="708"/>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336F6E" w:rsidRDefault="001D7343">
      <w:pPr>
        <w:pStyle w:val="a5"/>
        <w:numPr>
          <w:ilvl w:val="0"/>
          <w:numId w:val="158"/>
        </w:numPr>
        <w:tabs>
          <w:tab w:val="left" w:pos="1196"/>
        </w:tabs>
        <w:ind w:left="1196" w:hanging="258"/>
        <w:jc w:val="both"/>
        <w:rPr>
          <w:sz w:val="24"/>
        </w:rPr>
      </w:pPr>
      <w:r>
        <w:rPr>
          <w:sz w:val="24"/>
        </w:rPr>
        <w:t>гражданского</w:t>
      </w:r>
      <w:r>
        <w:rPr>
          <w:spacing w:val="-3"/>
          <w:sz w:val="24"/>
        </w:rPr>
        <w:t xml:space="preserve"> </w:t>
      </w:r>
      <w:r>
        <w:rPr>
          <w:spacing w:val="-2"/>
          <w:sz w:val="24"/>
        </w:rPr>
        <w:t>воспитания:</w:t>
      </w:r>
    </w:p>
    <w:p w:rsidR="00336F6E" w:rsidRDefault="001D7343">
      <w:pPr>
        <w:pStyle w:val="a3"/>
        <w:spacing w:before="41" w:line="276" w:lineRule="auto"/>
        <w:ind w:right="228" w:firstLine="708"/>
      </w:pPr>
      <w:r>
        <w:t>сформированность</w:t>
      </w:r>
      <w:r>
        <w:rPr>
          <w:spacing w:val="75"/>
        </w:rPr>
        <w:t xml:space="preserve">   </w:t>
      </w:r>
      <w:r>
        <w:t>гражданской</w:t>
      </w:r>
      <w:r>
        <w:rPr>
          <w:spacing w:val="75"/>
        </w:rPr>
        <w:t xml:space="preserve">   </w:t>
      </w:r>
      <w:r>
        <w:t>позиции</w:t>
      </w:r>
      <w:r>
        <w:rPr>
          <w:spacing w:val="75"/>
        </w:rPr>
        <w:t xml:space="preserve">   </w:t>
      </w:r>
      <w:r>
        <w:t>обучающегося</w:t>
      </w:r>
      <w:r>
        <w:rPr>
          <w:spacing w:val="75"/>
        </w:rPr>
        <w:t xml:space="preserve">   </w:t>
      </w:r>
      <w:r>
        <w:t>как</w:t>
      </w:r>
      <w:r>
        <w:rPr>
          <w:spacing w:val="74"/>
        </w:rPr>
        <w:t xml:space="preserve">   </w:t>
      </w:r>
      <w:r>
        <w:t>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336F6E" w:rsidRDefault="001D7343">
      <w:pPr>
        <w:pStyle w:val="a5"/>
        <w:numPr>
          <w:ilvl w:val="0"/>
          <w:numId w:val="158"/>
        </w:numPr>
        <w:tabs>
          <w:tab w:val="left" w:pos="1196"/>
        </w:tabs>
        <w:spacing w:line="276" w:lineRule="exact"/>
        <w:ind w:left="1196" w:hanging="258"/>
        <w:jc w:val="both"/>
        <w:rPr>
          <w:sz w:val="24"/>
        </w:rPr>
      </w:pPr>
      <w:r>
        <w:rPr>
          <w:sz w:val="24"/>
        </w:rPr>
        <w:t>патриотического</w:t>
      </w:r>
      <w:r>
        <w:rPr>
          <w:spacing w:val="-6"/>
          <w:sz w:val="24"/>
        </w:rPr>
        <w:t xml:space="preserve"> </w:t>
      </w:r>
      <w:r>
        <w:rPr>
          <w:spacing w:val="-2"/>
          <w:sz w:val="24"/>
        </w:rPr>
        <w:t>воспитания:</w:t>
      </w:r>
    </w:p>
    <w:p w:rsidR="00336F6E" w:rsidRDefault="001D7343">
      <w:pPr>
        <w:pStyle w:val="a3"/>
        <w:spacing w:before="41" w:line="276" w:lineRule="auto"/>
        <w:ind w:right="231" w:firstLine="708"/>
      </w:pPr>
      <w:r>
        <w:t>сформированность</w:t>
      </w:r>
      <w:r>
        <w:rPr>
          <w:spacing w:val="80"/>
          <w:w w:val="150"/>
        </w:rPr>
        <w:t xml:space="preserve">   </w:t>
      </w:r>
      <w:r>
        <w:t>российской</w:t>
      </w:r>
      <w:r>
        <w:rPr>
          <w:spacing w:val="80"/>
          <w:w w:val="150"/>
        </w:rPr>
        <w:t xml:space="preserve">   </w:t>
      </w:r>
      <w:r>
        <w:t>гражданской</w:t>
      </w:r>
      <w:r>
        <w:rPr>
          <w:spacing w:val="80"/>
          <w:w w:val="150"/>
        </w:rPr>
        <w:t xml:space="preserve">   </w:t>
      </w:r>
      <w:r>
        <w:t>идентичности,</w:t>
      </w:r>
      <w:r>
        <w:rPr>
          <w:spacing w:val="80"/>
          <w:w w:val="150"/>
        </w:rPr>
        <w:t xml:space="preserve">   </w:t>
      </w:r>
      <w:r>
        <w:t>уважения к</w:t>
      </w:r>
      <w:r>
        <w:rPr>
          <w:spacing w:val="80"/>
          <w:w w:val="150"/>
        </w:rPr>
        <w:t xml:space="preserve">  </w:t>
      </w:r>
      <w:r>
        <w:t>прошлому</w:t>
      </w:r>
      <w:r>
        <w:rPr>
          <w:spacing w:val="79"/>
          <w:w w:val="150"/>
        </w:rPr>
        <w:t xml:space="preserve">  </w:t>
      </w:r>
      <w:r>
        <w:t>и</w:t>
      </w:r>
      <w:r>
        <w:rPr>
          <w:spacing w:val="80"/>
          <w:w w:val="150"/>
        </w:rPr>
        <w:t xml:space="preserve">  </w:t>
      </w:r>
      <w:r>
        <w:t>настоящему</w:t>
      </w:r>
      <w:r>
        <w:rPr>
          <w:spacing w:val="79"/>
          <w:w w:val="150"/>
        </w:rPr>
        <w:t xml:space="preserve">  </w:t>
      </w:r>
      <w:r>
        <w:t>российской</w:t>
      </w:r>
      <w:r>
        <w:rPr>
          <w:spacing w:val="80"/>
          <w:w w:val="150"/>
        </w:rPr>
        <w:t xml:space="preserve">  </w:t>
      </w:r>
      <w:r>
        <w:t>математики,</w:t>
      </w:r>
      <w:r>
        <w:rPr>
          <w:spacing w:val="80"/>
          <w:w w:val="150"/>
        </w:rPr>
        <w:t xml:space="preserve">  </w:t>
      </w:r>
      <w:r>
        <w:t>ценностное</w:t>
      </w:r>
      <w:r>
        <w:rPr>
          <w:spacing w:val="80"/>
          <w:w w:val="150"/>
        </w:rPr>
        <w:t xml:space="preserve">  </w:t>
      </w:r>
      <w:r>
        <w:t>отношение к достижениям российских математиков и российской математической школы,</w:t>
      </w:r>
      <w:r>
        <w:rPr>
          <w:spacing w:val="80"/>
          <w:w w:val="150"/>
        </w:rPr>
        <w:t xml:space="preserve"> </w:t>
      </w:r>
      <w:r>
        <w:t>использование этих достижений в других науках, технологиях, сферах экономики;</w:t>
      </w:r>
    </w:p>
    <w:p w:rsidR="00336F6E" w:rsidRDefault="001D7343">
      <w:pPr>
        <w:pStyle w:val="a5"/>
        <w:numPr>
          <w:ilvl w:val="0"/>
          <w:numId w:val="158"/>
        </w:numPr>
        <w:tabs>
          <w:tab w:val="left" w:pos="1196"/>
        </w:tabs>
        <w:spacing w:before="1"/>
        <w:ind w:left="1196" w:hanging="258"/>
        <w:jc w:val="both"/>
        <w:rPr>
          <w:sz w:val="24"/>
        </w:rPr>
      </w:pPr>
      <w:r>
        <w:rPr>
          <w:sz w:val="24"/>
        </w:rPr>
        <w:t>духовно-нравственного</w:t>
      </w:r>
      <w:r>
        <w:rPr>
          <w:spacing w:val="-9"/>
          <w:sz w:val="24"/>
        </w:rPr>
        <w:t xml:space="preserve"> </w:t>
      </w:r>
      <w:r>
        <w:rPr>
          <w:spacing w:val="-2"/>
          <w:sz w:val="24"/>
        </w:rPr>
        <w:t>воспитания:</w:t>
      </w:r>
    </w:p>
    <w:p w:rsidR="00336F6E" w:rsidRDefault="001D7343">
      <w:pPr>
        <w:pStyle w:val="a3"/>
        <w:spacing w:before="43" w:line="276" w:lineRule="auto"/>
        <w:ind w:right="235" w:firstLine="708"/>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336F6E" w:rsidRDefault="001D7343">
      <w:pPr>
        <w:pStyle w:val="a5"/>
        <w:numPr>
          <w:ilvl w:val="0"/>
          <w:numId w:val="158"/>
        </w:numPr>
        <w:tabs>
          <w:tab w:val="left" w:pos="1196"/>
        </w:tabs>
        <w:spacing w:line="274" w:lineRule="exact"/>
        <w:ind w:left="1196" w:hanging="258"/>
        <w:jc w:val="both"/>
        <w:rPr>
          <w:sz w:val="24"/>
        </w:rPr>
      </w:pPr>
      <w:r>
        <w:rPr>
          <w:sz w:val="24"/>
        </w:rPr>
        <w:t>эстетического</w:t>
      </w:r>
      <w:r>
        <w:rPr>
          <w:spacing w:val="-6"/>
          <w:sz w:val="24"/>
        </w:rPr>
        <w:t xml:space="preserve"> </w:t>
      </w:r>
      <w:r>
        <w:rPr>
          <w:spacing w:val="-2"/>
          <w:sz w:val="24"/>
        </w:rPr>
        <w:t>воспитания:</w:t>
      </w:r>
    </w:p>
    <w:p w:rsidR="00336F6E" w:rsidRDefault="00336F6E">
      <w:pPr>
        <w:pStyle w:val="a5"/>
        <w:spacing w:line="274" w:lineRule="exact"/>
        <w:rPr>
          <w:sz w:val="24"/>
        </w:rPr>
        <w:sectPr w:rsidR="00336F6E">
          <w:pgSz w:w="11920" w:h="16850"/>
          <w:pgMar w:top="1360" w:right="850" w:bottom="1160" w:left="850" w:header="0" w:footer="963" w:gutter="0"/>
          <w:cols w:space="720"/>
        </w:sectPr>
      </w:pPr>
    </w:p>
    <w:p w:rsidR="00336F6E" w:rsidRDefault="001D7343">
      <w:pPr>
        <w:pStyle w:val="a3"/>
        <w:tabs>
          <w:tab w:val="left" w:pos="2216"/>
          <w:tab w:val="left" w:pos="3821"/>
          <w:tab w:val="left" w:pos="5781"/>
          <w:tab w:val="left" w:pos="8177"/>
        </w:tabs>
        <w:spacing w:before="73" w:line="276" w:lineRule="auto"/>
        <w:ind w:right="233" w:firstLine="708"/>
      </w:pPr>
      <w:r>
        <w:lastRenderedPageBreak/>
        <w:t xml:space="preserve">эстетическое отношение к миру, включая эстетику математических закономерностей, </w:t>
      </w:r>
      <w:r>
        <w:rPr>
          <w:spacing w:val="-2"/>
        </w:rPr>
        <w:t>объектов,</w:t>
      </w:r>
      <w:r>
        <w:tab/>
      </w:r>
      <w:r>
        <w:rPr>
          <w:spacing w:val="-2"/>
        </w:rPr>
        <w:t>задач,</w:t>
      </w:r>
      <w:r>
        <w:tab/>
      </w:r>
      <w:r>
        <w:rPr>
          <w:spacing w:val="-2"/>
        </w:rPr>
        <w:t>решений,</w:t>
      </w:r>
      <w:r>
        <w:tab/>
      </w:r>
      <w:r>
        <w:rPr>
          <w:spacing w:val="-2"/>
        </w:rPr>
        <w:t>рассуждений,</w:t>
      </w:r>
      <w:r>
        <w:tab/>
      </w:r>
      <w:r>
        <w:rPr>
          <w:spacing w:val="-2"/>
        </w:rPr>
        <w:t xml:space="preserve">восприимчивость </w:t>
      </w:r>
      <w:r>
        <w:t>к математическим аспектам различных видов искусства;</w:t>
      </w:r>
    </w:p>
    <w:p w:rsidR="00336F6E" w:rsidRDefault="001D7343">
      <w:pPr>
        <w:pStyle w:val="a5"/>
        <w:numPr>
          <w:ilvl w:val="0"/>
          <w:numId w:val="158"/>
        </w:numPr>
        <w:tabs>
          <w:tab w:val="left" w:pos="1196"/>
        </w:tabs>
        <w:spacing w:before="1"/>
        <w:ind w:left="1196" w:hanging="258"/>
        <w:jc w:val="both"/>
        <w:rPr>
          <w:sz w:val="24"/>
        </w:rPr>
      </w:pPr>
      <w:r>
        <w:rPr>
          <w:sz w:val="24"/>
        </w:rPr>
        <w:t>физического</w:t>
      </w:r>
      <w:r>
        <w:rPr>
          <w:spacing w:val="-3"/>
          <w:sz w:val="24"/>
        </w:rPr>
        <w:t xml:space="preserve"> </w:t>
      </w:r>
      <w:r>
        <w:rPr>
          <w:spacing w:val="-2"/>
          <w:sz w:val="24"/>
        </w:rPr>
        <w:t>воспитания:</w:t>
      </w:r>
    </w:p>
    <w:p w:rsidR="00336F6E" w:rsidRDefault="001D7343">
      <w:pPr>
        <w:pStyle w:val="a3"/>
        <w:spacing w:before="41" w:line="276" w:lineRule="auto"/>
        <w:ind w:right="231" w:firstLine="708"/>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336F6E" w:rsidRDefault="001D7343">
      <w:pPr>
        <w:pStyle w:val="a5"/>
        <w:numPr>
          <w:ilvl w:val="0"/>
          <w:numId w:val="158"/>
        </w:numPr>
        <w:tabs>
          <w:tab w:val="left" w:pos="1196"/>
        </w:tabs>
        <w:ind w:left="1196" w:hanging="258"/>
        <w:jc w:val="both"/>
        <w:rPr>
          <w:sz w:val="24"/>
        </w:rPr>
      </w:pPr>
      <w:r>
        <w:rPr>
          <w:sz w:val="24"/>
        </w:rPr>
        <w:t>трудового</w:t>
      </w:r>
      <w:r>
        <w:rPr>
          <w:spacing w:val="-3"/>
          <w:sz w:val="24"/>
        </w:rPr>
        <w:t xml:space="preserve"> </w:t>
      </w:r>
      <w:r>
        <w:rPr>
          <w:spacing w:val="-2"/>
          <w:sz w:val="24"/>
        </w:rPr>
        <w:t>воспитания:</w:t>
      </w:r>
    </w:p>
    <w:p w:rsidR="00336F6E" w:rsidRDefault="001D7343">
      <w:pPr>
        <w:pStyle w:val="a3"/>
        <w:spacing w:before="41" w:line="276" w:lineRule="auto"/>
        <w:ind w:right="230" w:firstLine="708"/>
      </w:pPr>
      <w:r>
        <w:t>готовность</w:t>
      </w:r>
      <w:r>
        <w:rPr>
          <w:spacing w:val="78"/>
          <w:w w:val="150"/>
        </w:rPr>
        <w:t xml:space="preserve">   </w:t>
      </w:r>
      <w:r>
        <w:t>к</w:t>
      </w:r>
      <w:r>
        <w:rPr>
          <w:spacing w:val="77"/>
          <w:w w:val="150"/>
        </w:rPr>
        <w:t xml:space="preserve">   </w:t>
      </w:r>
      <w:r>
        <w:t>труду,</w:t>
      </w:r>
      <w:r>
        <w:rPr>
          <w:spacing w:val="78"/>
          <w:w w:val="150"/>
        </w:rPr>
        <w:t xml:space="preserve">   </w:t>
      </w:r>
      <w:r>
        <w:t>осознание</w:t>
      </w:r>
      <w:r>
        <w:rPr>
          <w:spacing w:val="77"/>
          <w:w w:val="150"/>
        </w:rPr>
        <w:t xml:space="preserve">   </w:t>
      </w:r>
      <w:r>
        <w:t>ценности</w:t>
      </w:r>
      <w:r>
        <w:rPr>
          <w:spacing w:val="78"/>
          <w:w w:val="150"/>
        </w:rPr>
        <w:t xml:space="preserve">   </w:t>
      </w:r>
      <w:r>
        <w:t>трудолюбия,</w:t>
      </w:r>
      <w:r>
        <w:rPr>
          <w:spacing w:val="77"/>
          <w:w w:val="150"/>
        </w:rPr>
        <w:t xml:space="preserve">   </w:t>
      </w:r>
      <w:r>
        <w:t>интерес к</w:t>
      </w:r>
      <w:r>
        <w:rPr>
          <w:spacing w:val="71"/>
        </w:rPr>
        <w:t xml:space="preserve">  </w:t>
      </w:r>
      <w:r>
        <w:t>различным</w:t>
      </w:r>
      <w:r>
        <w:rPr>
          <w:spacing w:val="70"/>
        </w:rPr>
        <w:t xml:space="preserve">  </w:t>
      </w:r>
      <w:r>
        <w:t>сферам</w:t>
      </w:r>
      <w:r>
        <w:rPr>
          <w:spacing w:val="70"/>
        </w:rPr>
        <w:t xml:space="preserve">  </w:t>
      </w:r>
      <w:r>
        <w:t>профессиональной</w:t>
      </w:r>
      <w:r>
        <w:rPr>
          <w:spacing w:val="70"/>
        </w:rPr>
        <w:t xml:space="preserve">  </w:t>
      </w:r>
      <w:r>
        <w:t>деятельности,</w:t>
      </w:r>
      <w:r>
        <w:rPr>
          <w:spacing w:val="69"/>
        </w:rPr>
        <w:t xml:space="preserve">  </w:t>
      </w:r>
      <w:r>
        <w:t>связанным</w:t>
      </w:r>
      <w:r>
        <w:rPr>
          <w:spacing w:val="70"/>
        </w:rPr>
        <w:t xml:space="preserve">  </w:t>
      </w:r>
      <w:r>
        <w:t>с</w:t>
      </w:r>
      <w:r>
        <w:rPr>
          <w:spacing w:val="70"/>
        </w:rPr>
        <w:t xml:space="preserve">  </w:t>
      </w:r>
      <w:r>
        <w:t>математикой и</w:t>
      </w:r>
      <w:r>
        <w:rPr>
          <w:spacing w:val="71"/>
        </w:rPr>
        <w:t xml:space="preserve">  </w:t>
      </w:r>
      <w:r>
        <w:t>её</w:t>
      </w:r>
      <w:r>
        <w:rPr>
          <w:spacing w:val="70"/>
        </w:rPr>
        <w:t xml:space="preserve">  </w:t>
      </w:r>
      <w:r>
        <w:t>приложениями,</w:t>
      </w:r>
      <w:r>
        <w:rPr>
          <w:spacing w:val="72"/>
        </w:rPr>
        <w:t xml:space="preserve">  </w:t>
      </w:r>
      <w:r>
        <w:t>умение</w:t>
      </w:r>
      <w:r>
        <w:rPr>
          <w:spacing w:val="70"/>
        </w:rPr>
        <w:t xml:space="preserve">  </w:t>
      </w:r>
      <w:r>
        <w:t>совершать</w:t>
      </w:r>
      <w:r>
        <w:rPr>
          <w:spacing w:val="71"/>
        </w:rPr>
        <w:t xml:space="preserve">  </w:t>
      </w:r>
      <w:r>
        <w:t>осознанный</w:t>
      </w:r>
      <w:r>
        <w:rPr>
          <w:spacing w:val="71"/>
        </w:rPr>
        <w:t xml:space="preserve">  </w:t>
      </w:r>
      <w:r>
        <w:t>выбор</w:t>
      </w:r>
      <w:r>
        <w:rPr>
          <w:spacing w:val="70"/>
        </w:rPr>
        <w:t xml:space="preserve">  </w:t>
      </w:r>
      <w:r>
        <w:t>будущей</w:t>
      </w:r>
      <w:r>
        <w:rPr>
          <w:spacing w:val="71"/>
        </w:rPr>
        <w:t xml:space="preserve">  </w:t>
      </w:r>
      <w:r>
        <w:t>профессии и</w:t>
      </w:r>
      <w:r>
        <w:rPr>
          <w:spacing w:val="80"/>
          <w:w w:val="150"/>
        </w:rPr>
        <w:t xml:space="preserve">  </w:t>
      </w:r>
      <w:r>
        <w:t>реализовывать</w:t>
      </w:r>
      <w:r>
        <w:rPr>
          <w:spacing w:val="80"/>
          <w:w w:val="150"/>
        </w:rPr>
        <w:t xml:space="preserve">  </w:t>
      </w:r>
      <w:r>
        <w:t>собственные</w:t>
      </w:r>
      <w:r>
        <w:rPr>
          <w:spacing w:val="80"/>
          <w:w w:val="150"/>
        </w:rPr>
        <w:t xml:space="preserve">  </w:t>
      </w:r>
      <w:r>
        <w:t>жизненные</w:t>
      </w:r>
      <w:r>
        <w:rPr>
          <w:spacing w:val="80"/>
          <w:w w:val="150"/>
        </w:rPr>
        <w:t xml:space="preserve">  </w:t>
      </w:r>
      <w:r>
        <w:t>планы,</w:t>
      </w:r>
      <w:r>
        <w:rPr>
          <w:spacing w:val="80"/>
          <w:w w:val="150"/>
        </w:rPr>
        <w:t xml:space="preserve">  </w:t>
      </w:r>
      <w:r>
        <w:t>готовность</w:t>
      </w:r>
      <w:r>
        <w:rPr>
          <w:spacing w:val="80"/>
          <w:w w:val="150"/>
        </w:rPr>
        <w:t xml:space="preserve">  </w:t>
      </w:r>
      <w:r>
        <w:t>и</w:t>
      </w:r>
      <w:r>
        <w:rPr>
          <w:spacing w:val="80"/>
          <w:w w:val="150"/>
        </w:rPr>
        <w:t xml:space="preserve">  </w:t>
      </w:r>
      <w:r>
        <w:t>способность к математическому</w:t>
      </w:r>
      <w:r>
        <w:rPr>
          <w:spacing w:val="-3"/>
        </w:rPr>
        <w:t xml:space="preserve"> </w:t>
      </w:r>
      <w:r>
        <w:t>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336F6E" w:rsidRDefault="001D7343">
      <w:pPr>
        <w:pStyle w:val="a5"/>
        <w:numPr>
          <w:ilvl w:val="0"/>
          <w:numId w:val="158"/>
        </w:numPr>
        <w:tabs>
          <w:tab w:val="left" w:pos="1196"/>
        </w:tabs>
        <w:spacing w:before="2"/>
        <w:ind w:left="1196" w:hanging="258"/>
        <w:jc w:val="both"/>
        <w:rPr>
          <w:sz w:val="24"/>
        </w:rPr>
      </w:pPr>
      <w:r>
        <w:rPr>
          <w:sz w:val="24"/>
        </w:rPr>
        <w:t>экологического</w:t>
      </w:r>
      <w:r>
        <w:rPr>
          <w:spacing w:val="-5"/>
          <w:sz w:val="24"/>
        </w:rPr>
        <w:t xml:space="preserve"> </w:t>
      </w:r>
      <w:r>
        <w:rPr>
          <w:spacing w:val="-2"/>
          <w:sz w:val="24"/>
        </w:rPr>
        <w:t>воспитания:</w:t>
      </w:r>
    </w:p>
    <w:p w:rsidR="00336F6E" w:rsidRDefault="001D7343">
      <w:pPr>
        <w:pStyle w:val="a3"/>
        <w:spacing w:before="41" w:line="276" w:lineRule="auto"/>
        <w:ind w:right="224" w:firstLine="708"/>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w:t>
      </w:r>
      <w:r>
        <w:rPr>
          <w:spacing w:val="40"/>
        </w:rPr>
        <w:t xml:space="preserve"> </w:t>
      </w:r>
      <w:r>
        <w:t>их возможных последствий для окружающей среды;</w:t>
      </w:r>
    </w:p>
    <w:p w:rsidR="00336F6E" w:rsidRDefault="001D7343">
      <w:pPr>
        <w:pStyle w:val="a5"/>
        <w:numPr>
          <w:ilvl w:val="0"/>
          <w:numId w:val="158"/>
        </w:numPr>
        <w:tabs>
          <w:tab w:val="left" w:pos="1196"/>
        </w:tabs>
        <w:spacing w:line="276" w:lineRule="exact"/>
        <w:ind w:left="1196"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336F6E" w:rsidRDefault="001D7343">
      <w:pPr>
        <w:pStyle w:val="a3"/>
        <w:tabs>
          <w:tab w:val="left" w:pos="1984"/>
          <w:tab w:val="left" w:pos="3638"/>
          <w:tab w:val="left" w:pos="4910"/>
          <w:tab w:val="left" w:pos="6740"/>
          <w:tab w:val="left" w:pos="8856"/>
        </w:tabs>
        <w:spacing w:before="41" w:line="276" w:lineRule="auto"/>
        <w:ind w:right="231" w:firstLine="708"/>
      </w:pPr>
      <w:r>
        <w:t>сформированность мировоззрения, соответствующего современному уровню развития науки</w:t>
      </w:r>
      <w:r>
        <w:rPr>
          <w:spacing w:val="80"/>
          <w:w w:val="150"/>
        </w:rPr>
        <w:t xml:space="preserve">   </w:t>
      </w:r>
      <w:r>
        <w:t>и</w:t>
      </w:r>
      <w:r>
        <w:rPr>
          <w:spacing w:val="80"/>
          <w:w w:val="150"/>
        </w:rPr>
        <w:t xml:space="preserve">   </w:t>
      </w:r>
      <w:r>
        <w:t>общественной</w:t>
      </w:r>
      <w:r>
        <w:rPr>
          <w:spacing w:val="80"/>
          <w:w w:val="150"/>
        </w:rPr>
        <w:t xml:space="preserve">   </w:t>
      </w:r>
      <w:r>
        <w:t>практики,</w:t>
      </w:r>
      <w:r>
        <w:rPr>
          <w:spacing w:val="80"/>
          <w:w w:val="150"/>
        </w:rPr>
        <w:t xml:space="preserve">   </w:t>
      </w:r>
      <w:r>
        <w:t>понимание</w:t>
      </w:r>
      <w:r>
        <w:rPr>
          <w:spacing w:val="80"/>
          <w:w w:val="150"/>
        </w:rPr>
        <w:t xml:space="preserve">   </w:t>
      </w:r>
      <w:r>
        <w:t>математической</w:t>
      </w:r>
      <w:r>
        <w:rPr>
          <w:spacing w:val="80"/>
          <w:w w:val="150"/>
        </w:rPr>
        <w:t xml:space="preserve">   </w:t>
      </w:r>
      <w:r>
        <w:t>науки как</w:t>
      </w:r>
      <w:r>
        <w:rPr>
          <w:spacing w:val="80"/>
          <w:w w:val="150"/>
        </w:rPr>
        <w:t xml:space="preserve">  </w:t>
      </w:r>
      <w:r>
        <w:t>сферы</w:t>
      </w:r>
      <w:r>
        <w:rPr>
          <w:spacing w:val="80"/>
          <w:w w:val="150"/>
        </w:rPr>
        <w:t xml:space="preserve">  </w:t>
      </w:r>
      <w:r>
        <w:t>человеческой</w:t>
      </w:r>
      <w:r>
        <w:rPr>
          <w:spacing w:val="80"/>
          <w:w w:val="150"/>
        </w:rPr>
        <w:t xml:space="preserve">  </w:t>
      </w:r>
      <w:r>
        <w:t>деятельности,</w:t>
      </w:r>
      <w:r>
        <w:rPr>
          <w:spacing w:val="80"/>
          <w:w w:val="150"/>
        </w:rPr>
        <w:t xml:space="preserve">  </w:t>
      </w:r>
      <w:r>
        <w:t>этапов</w:t>
      </w:r>
      <w:r>
        <w:rPr>
          <w:spacing w:val="80"/>
          <w:w w:val="150"/>
        </w:rPr>
        <w:t xml:space="preserve">  </w:t>
      </w:r>
      <w:r>
        <w:t>её</w:t>
      </w:r>
      <w:r>
        <w:rPr>
          <w:spacing w:val="80"/>
          <w:w w:val="150"/>
        </w:rPr>
        <w:t xml:space="preserve">  </w:t>
      </w:r>
      <w:r>
        <w:t>развития</w:t>
      </w:r>
      <w:r>
        <w:rPr>
          <w:spacing w:val="80"/>
          <w:w w:val="150"/>
        </w:rPr>
        <w:t xml:space="preserve">  </w:t>
      </w:r>
      <w:r>
        <w:t>и</w:t>
      </w:r>
      <w:r>
        <w:rPr>
          <w:spacing w:val="80"/>
          <w:w w:val="150"/>
        </w:rPr>
        <w:t xml:space="preserve">  </w:t>
      </w:r>
      <w:r>
        <w:t xml:space="preserve">значимости для развития цивилизации, овладение языком математики и математической культурой как </w:t>
      </w:r>
      <w:r>
        <w:rPr>
          <w:spacing w:val="-2"/>
        </w:rPr>
        <w:t>средством</w:t>
      </w:r>
      <w:r>
        <w:tab/>
      </w:r>
      <w:r>
        <w:rPr>
          <w:spacing w:val="-2"/>
        </w:rPr>
        <w:t>познания</w:t>
      </w:r>
      <w:r>
        <w:tab/>
      </w:r>
      <w:r>
        <w:rPr>
          <w:spacing w:val="-4"/>
        </w:rPr>
        <w:t>мира,</w:t>
      </w:r>
      <w:r>
        <w:tab/>
      </w:r>
      <w:r>
        <w:rPr>
          <w:spacing w:val="-2"/>
        </w:rPr>
        <w:t>готовность</w:t>
      </w:r>
      <w:r>
        <w:tab/>
      </w:r>
      <w:r>
        <w:rPr>
          <w:spacing w:val="-2"/>
        </w:rPr>
        <w:t>осуществлять</w:t>
      </w:r>
      <w:r>
        <w:tab/>
      </w:r>
      <w:r>
        <w:rPr>
          <w:spacing w:val="-2"/>
        </w:rPr>
        <w:t xml:space="preserve">проектную </w:t>
      </w:r>
      <w:r>
        <w:t>и исследовательскую деятельность индивидуально и в группе.</w:t>
      </w:r>
    </w:p>
    <w:p w:rsidR="00336F6E" w:rsidRDefault="001D7343">
      <w:pPr>
        <w:pStyle w:val="a3"/>
        <w:spacing w:before="1" w:line="276" w:lineRule="auto"/>
        <w:ind w:right="231" w:firstLine="708"/>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36F6E" w:rsidRDefault="001D7343">
      <w:pPr>
        <w:pStyle w:val="a3"/>
        <w:spacing w:before="1" w:line="276" w:lineRule="auto"/>
        <w:ind w:right="232" w:firstLine="708"/>
      </w:pPr>
      <w:r>
        <w:t>У обучающегося будут сформированы следующие базовые логические действия как часть познавательных универсальных учебных действий:</w:t>
      </w:r>
    </w:p>
    <w:p w:rsidR="00336F6E" w:rsidRDefault="001D7343">
      <w:pPr>
        <w:pStyle w:val="a3"/>
        <w:tabs>
          <w:tab w:val="left" w:pos="3300"/>
          <w:tab w:val="left" w:pos="5700"/>
          <w:tab w:val="left" w:pos="8912"/>
        </w:tabs>
        <w:spacing w:line="276" w:lineRule="auto"/>
        <w:ind w:right="231" w:firstLine="708"/>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rsidR="00336F6E" w:rsidRDefault="001D7343">
      <w:pPr>
        <w:pStyle w:val="a3"/>
        <w:spacing w:line="276" w:lineRule="auto"/>
        <w:ind w:right="233" w:firstLine="708"/>
      </w:pPr>
      <w:r>
        <w:t>воспринимать, формулировать и преобразовывать суждения: утвердительные и отрицательные, единичные, частные и общие, условные;</w:t>
      </w:r>
    </w:p>
    <w:p w:rsidR="00336F6E" w:rsidRDefault="001D7343">
      <w:pPr>
        <w:pStyle w:val="a3"/>
        <w:spacing w:line="276" w:lineRule="auto"/>
        <w:ind w:right="232" w:firstLine="708"/>
      </w:pPr>
      <w:r>
        <w:t>выявлять</w:t>
      </w:r>
      <w:r>
        <w:rPr>
          <w:spacing w:val="66"/>
        </w:rPr>
        <w:t xml:space="preserve">   </w:t>
      </w:r>
      <w:r>
        <w:t>математические</w:t>
      </w:r>
      <w:r>
        <w:rPr>
          <w:spacing w:val="80"/>
          <w:w w:val="150"/>
        </w:rPr>
        <w:t xml:space="preserve">  </w:t>
      </w:r>
      <w:r>
        <w:t>закономерности,</w:t>
      </w:r>
      <w:r>
        <w:rPr>
          <w:spacing w:val="80"/>
          <w:w w:val="150"/>
        </w:rPr>
        <w:t xml:space="preserve">  </w:t>
      </w:r>
      <w:r>
        <w:t>взаимосвязи</w:t>
      </w:r>
      <w:r>
        <w:rPr>
          <w:spacing w:val="80"/>
          <w:w w:val="150"/>
        </w:rPr>
        <w:t xml:space="preserve">  </w:t>
      </w:r>
      <w:r>
        <w:t>и</w:t>
      </w:r>
      <w:r>
        <w:rPr>
          <w:spacing w:val="66"/>
        </w:rPr>
        <w:t xml:space="preserve">   </w:t>
      </w:r>
      <w:r>
        <w:t>противоречия</w:t>
      </w:r>
      <w:r>
        <w:rPr>
          <w:spacing w:val="40"/>
        </w:rPr>
        <w:t xml:space="preserve"> </w:t>
      </w:r>
      <w:r>
        <w:t>в</w:t>
      </w:r>
      <w:r>
        <w:rPr>
          <w:spacing w:val="79"/>
        </w:rPr>
        <w:t xml:space="preserve">   </w:t>
      </w:r>
      <w:r>
        <w:t>фактах,</w:t>
      </w:r>
      <w:r>
        <w:rPr>
          <w:spacing w:val="79"/>
        </w:rPr>
        <w:t xml:space="preserve">   </w:t>
      </w:r>
      <w:r>
        <w:t>данных,</w:t>
      </w:r>
      <w:r>
        <w:rPr>
          <w:spacing w:val="79"/>
        </w:rPr>
        <w:t xml:space="preserve">   </w:t>
      </w:r>
      <w:r>
        <w:t>наблюдениях</w:t>
      </w:r>
      <w:r>
        <w:rPr>
          <w:spacing w:val="79"/>
        </w:rPr>
        <w:t xml:space="preserve">   </w:t>
      </w:r>
      <w:r>
        <w:t>и</w:t>
      </w:r>
      <w:r>
        <w:rPr>
          <w:spacing w:val="80"/>
        </w:rPr>
        <w:t xml:space="preserve">   </w:t>
      </w:r>
      <w:r>
        <w:t>утверждениях,</w:t>
      </w:r>
      <w:r>
        <w:rPr>
          <w:spacing w:val="78"/>
        </w:rPr>
        <w:t xml:space="preserve">   </w:t>
      </w:r>
      <w:r>
        <w:t>предлагать</w:t>
      </w:r>
      <w:r>
        <w:rPr>
          <w:spacing w:val="79"/>
        </w:rPr>
        <w:t xml:space="preserve">   </w:t>
      </w:r>
      <w:r>
        <w:t>критерии для выявления закономерностей и противоречий;</w:t>
      </w:r>
    </w:p>
    <w:p w:rsidR="00336F6E" w:rsidRDefault="001D7343">
      <w:pPr>
        <w:pStyle w:val="a3"/>
        <w:spacing w:line="274" w:lineRule="exact"/>
        <w:ind w:left="938"/>
      </w:pPr>
      <w:r>
        <w:t>делать</w:t>
      </w:r>
      <w:r>
        <w:rPr>
          <w:spacing w:val="26"/>
        </w:rPr>
        <w:t xml:space="preserve">  </w:t>
      </w:r>
      <w:r>
        <w:t>выводы</w:t>
      </w:r>
      <w:r>
        <w:rPr>
          <w:spacing w:val="26"/>
        </w:rPr>
        <w:t xml:space="preserve">  </w:t>
      </w:r>
      <w:r>
        <w:t>с</w:t>
      </w:r>
      <w:r>
        <w:rPr>
          <w:spacing w:val="26"/>
        </w:rPr>
        <w:t xml:space="preserve">  </w:t>
      </w:r>
      <w:r>
        <w:t>использованием</w:t>
      </w:r>
      <w:r>
        <w:rPr>
          <w:spacing w:val="26"/>
        </w:rPr>
        <w:t xml:space="preserve">  </w:t>
      </w:r>
      <w:r>
        <w:t>законов</w:t>
      </w:r>
      <w:r>
        <w:rPr>
          <w:spacing w:val="25"/>
        </w:rPr>
        <w:t xml:space="preserve">  </w:t>
      </w:r>
      <w:r>
        <w:t>логики,</w:t>
      </w:r>
      <w:r>
        <w:rPr>
          <w:spacing w:val="25"/>
        </w:rPr>
        <w:t xml:space="preserve">  </w:t>
      </w:r>
      <w:r>
        <w:t>дедуктивных</w:t>
      </w:r>
      <w:r>
        <w:rPr>
          <w:spacing w:val="26"/>
        </w:rPr>
        <w:t xml:space="preserve">  </w:t>
      </w:r>
      <w:r>
        <w:t>и</w:t>
      </w:r>
      <w:r>
        <w:rPr>
          <w:spacing w:val="25"/>
        </w:rPr>
        <w:t xml:space="preserve">  </w:t>
      </w:r>
      <w:r>
        <w:rPr>
          <w:spacing w:val="-2"/>
        </w:rPr>
        <w:t>индуктивных</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pPr>
      <w:r>
        <w:lastRenderedPageBreak/>
        <w:t>умозаключений,</w:t>
      </w:r>
      <w:r>
        <w:rPr>
          <w:spacing w:val="-5"/>
        </w:rPr>
        <w:t xml:space="preserve"> </w:t>
      </w:r>
      <w:r>
        <w:t>умозаключений</w:t>
      </w:r>
      <w:r>
        <w:rPr>
          <w:spacing w:val="-7"/>
        </w:rPr>
        <w:t xml:space="preserve"> </w:t>
      </w:r>
      <w:r>
        <w:t>по</w:t>
      </w:r>
      <w:r>
        <w:rPr>
          <w:spacing w:val="-6"/>
        </w:rPr>
        <w:t xml:space="preserve"> </w:t>
      </w:r>
      <w:r>
        <w:rPr>
          <w:spacing w:val="-2"/>
        </w:rPr>
        <w:t>аналогии;</w:t>
      </w:r>
    </w:p>
    <w:p w:rsidR="00336F6E" w:rsidRDefault="001D7343">
      <w:pPr>
        <w:pStyle w:val="a3"/>
        <w:tabs>
          <w:tab w:val="left" w:pos="2456"/>
          <w:tab w:val="left" w:pos="4634"/>
          <w:tab w:val="left" w:pos="7078"/>
          <w:tab w:val="left" w:pos="9059"/>
        </w:tabs>
        <w:spacing w:before="41" w:line="276" w:lineRule="auto"/>
        <w:ind w:right="232" w:firstLine="708"/>
      </w:pPr>
      <w:r>
        <w:t xml:space="preserve">проводить самостоятельно доказательства математических утверждений (прямые и от </w:t>
      </w:r>
      <w:r>
        <w:rPr>
          <w:spacing w:val="-2"/>
        </w:rPr>
        <w:t>противного),</w:t>
      </w:r>
      <w:r>
        <w:tab/>
      </w:r>
      <w:r>
        <w:rPr>
          <w:spacing w:val="-2"/>
        </w:rPr>
        <w:t>выстраивать</w:t>
      </w:r>
      <w:r>
        <w:tab/>
      </w:r>
      <w:r>
        <w:rPr>
          <w:spacing w:val="-2"/>
        </w:rPr>
        <w:t>аргументацию,</w:t>
      </w:r>
      <w:r>
        <w:tab/>
      </w:r>
      <w:r>
        <w:rPr>
          <w:spacing w:val="-2"/>
        </w:rPr>
        <w:t>приводить</w:t>
      </w:r>
      <w:r>
        <w:tab/>
      </w:r>
      <w:r>
        <w:rPr>
          <w:spacing w:val="-2"/>
        </w:rPr>
        <w:t xml:space="preserve">примеры </w:t>
      </w:r>
      <w:r>
        <w:t>и контрпримеры, обосновывать собственные суждения и выводы;</w:t>
      </w:r>
    </w:p>
    <w:p w:rsidR="00336F6E" w:rsidRDefault="001D7343">
      <w:pPr>
        <w:pStyle w:val="a3"/>
        <w:spacing w:before="1" w:line="276" w:lineRule="auto"/>
        <w:ind w:right="234" w:firstLine="708"/>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36F6E" w:rsidRDefault="001D7343">
      <w:pPr>
        <w:pStyle w:val="a3"/>
        <w:spacing w:line="278" w:lineRule="auto"/>
        <w:ind w:right="234" w:firstLine="708"/>
      </w:pPr>
      <w:r>
        <w:t>У обучающегося будут сформированы следующие базовые исследовательские</w:t>
      </w:r>
      <w:r>
        <w:rPr>
          <w:spacing w:val="40"/>
        </w:rPr>
        <w:t xml:space="preserve"> </w:t>
      </w:r>
      <w:r>
        <w:t>действия как часть познавательных универсальных учебных действий:</w:t>
      </w:r>
    </w:p>
    <w:p w:rsidR="00336F6E" w:rsidRDefault="001D7343">
      <w:pPr>
        <w:pStyle w:val="a3"/>
        <w:spacing w:line="276" w:lineRule="auto"/>
        <w:ind w:right="235" w:firstLine="708"/>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36F6E" w:rsidRDefault="001D7343">
      <w:pPr>
        <w:pStyle w:val="a3"/>
        <w:spacing w:line="276" w:lineRule="auto"/>
        <w:ind w:right="233" w:firstLine="708"/>
      </w:pPr>
      <w:r>
        <w:t>проводить</w:t>
      </w:r>
      <w:r>
        <w:rPr>
          <w:spacing w:val="80"/>
        </w:rPr>
        <w:t xml:space="preserve">   </w:t>
      </w:r>
      <w:r>
        <w:t>самостоятельно</w:t>
      </w:r>
      <w:r>
        <w:rPr>
          <w:spacing w:val="80"/>
        </w:rPr>
        <w:t xml:space="preserve">   </w:t>
      </w:r>
      <w:r>
        <w:t>спланированный</w:t>
      </w:r>
      <w:r>
        <w:rPr>
          <w:spacing w:val="80"/>
        </w:rPr>
        <w:t xml:space="preserve">   </w:t>
      </w:r>
      <w:r>
        <w:t>эксперимент,</w:t>
      </w:r>
      <w:r>
        <w:rPr>
          <w:spacing w:val="80"/>
        </w:rPr>
        <w:t xml:space="preserve">   </w:t>
      </w:r>
      <w:r>
        <w:t>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336F6E" w:rsidRDefault="001D7343">
      <w:pPr>
        <w:pStyle w:val="a3"/>
        <w:spacing w:line="276" w:lineRule="auto"/>
        <w:ind w:right="229" w:firstLine="708"/>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336F6E" w:rsidRDefault="001D7343">
      <w:pPr>
        <w:pStyle w:val="a3"/>
        <w:spacing w:line="276" w:lineRule="auto"/>
        <w:ind w:right="235" w:firstLine="708"/>
      </w:pPr>
      <w:r>
        <w:t>прогнозировать возможное развитие процесса, а также выдвигать предположения о его развитии в новых условиях.</w:t>
      </w:r>
    </w:p>
    <w:p w:rsidR="00336F6E" w:rsidRDefault="001D7343">
      <w:pPr>
        <w:pStyle w:val="a3"/>
        <w:spacing w:line="276" w:lineRule="auto"/>
        <w:ind w:right="230" w:firstLine="708"/>
      </w:pPr>
      <w:r>
        <w:t>У</w:t>
      </w:r>
      <w:r>
        <w:rPr>
          <w:spacing w:val="73"/>
        </w:rPr>
        <w:t xml:space="preserve">   </w:t>
      </w:r>
      <w:r>
        <w:t>обучающегося</w:t>
      </w:r>
      <w:r>
        <w:rPr>
          <w:spacing w:val="74"/>
        </w:rPr>
        <w:t xml:space="preserve">   </w:t>
      </w:r>
      <w:r>
        <w:t>будут</w:t>
      </w:r>
      <w:r>
        <w:rPr>
          <w:spacing w:val="73"/>
        </w:rPr>
        <w:t xml:space="preserve">   </w:t>
      </w:r>
      <w:r>
        <w:t>сформированы</w:t>
      </w:r>
      <w:r>
        <w:rPr>
          <w:spacing w:val="73"/>
        </w:rPr>
        <w:t xml:space="preserve">   </w:t>
      </w:r>
      <w:r>
        <w:t>следующие</w:t>
      </w:r>
      <w:r>
        <w:rPr>
          <w:spacing w:val="74"/>
        </w:rPr>
        <w:t xml:space="preserve">   </w:t>
      </w:r>
      <w:r>
        <w:t>умения</w:t>
      </w:r>
      <w:r>
        <w:rPr>
          <w:spacing w:val="73"/>
        </w:rPr>
        <w:t xml:space="preserve">   </w:t>
      </w:r>
      <w:r>
        <w:t>работать с информацией как часть познавательных универсальных учебных действий:</w:t>
      </w:r>
    </w:p>
    <w:p w:rsidR="00336F6E" w:rsidRDefault="001D7343">
      <w:pPr>
        <w:pStyle w:val="a3"/>
        <w:spacing w:line="276" w:lineRule="auto"/>
        <w:ind w:right="231" w:firstLine="708"/>
      </w:pPr>
      <w:r>
        <w:t>выявлять дефициты информации, данных, необходимых для ответа на вопрос и для решения задачи;</w:t>
      </w:r>
    </w:p>
    <w:p w:rsidR="00336F6E" w:rsidRDefault="001D7343">
      <w:pPr>
        <w:pStyle w:val="a3"/>
        <w:spacing w:line="278" w:lineRule="auto"/>
        <w:ind w:right="223" w:firstLine="708"/>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336F6E" w:rsidRDefault="001D7343">
      <w:pPr>
        <w:pStyle w:val="a3"/>
        <w:spacing w:line="276" w:lineRule="auto"/>
        <w:ind w:right="236" w:firstLine="708"/>
      </w:pPr>
      <w:r>
        <w:t xml:space="preserve">структурировать информацию, представлять её в различных формах, иллюстрировать </w:t>
      </w:r>
      <w:r>
        <w:rPr>
          <w:spacing w:val="-2"/>
        </w:rPr>
        <w:t>графически;</w:t>
      </w:r>
    </w:p>
    <w:p w:rsidR="00336F6E" w:rsidRDefault="001D7343">
      <w:pPr>
        <w:pStyle w:val="a3"/>
        <w:spacing w:line="275" w:lineRule="exact"/>
        <w:ind w:left="938"/>
      </w:pPr>
      <w:r>
        <w:t>оценивать</w:t>
      </w:r>
      <w:r>
        <w:rPr>
          <w:spacing w:val="-8"/>
        </w:rPr>
        <w:t xml:space="preserve"> </w:t>
      </w:r>
      <w:r>
        <w:t>надёжность</w:t>
      </w:r>
      <w:r>
        <w:rPr>
          <w:spacing w:val="-5"/>
        </w:rPr>
        <w:t xml:space="preserve"> </w:t>
      </w:r>
      <w:r>
        <w:t>информации</w:t>
      </w:r>
      <w:r>
        <w:rPr>
          <w:spacing w:val="-4"/>
        </w:rPr>
        <w:t xml:space="preserve"> </w:t>
      </w:r>
      <w:r>
        <w:t>по</w:t>
      </w:r>
      <w:r>
        <w:rPr>
          <w:spacing w:val="-5"/>
        </w:rPr>
        <w:t xml:space="preserve"> </w:t>
      </w:r>
      <w:r>
        <w:t>самостоятельно</w:t>
      </w:r>
      <w:r>
        <w:rPr>
          <w:spacing w:val="-4"/>
        </w:rPr>
        <w:t xml:space="preserve"> </w:t>
      </w:r>
      <w:r>
        <w:t xml:space="preserve">сформулированным </w:t>
      </w:r>
      <w:r>
        <w:rPr>
          <w:spacing w:val="-2"/>
        </w:rPr>
        <w:t>критериям.</w:t>
      </w:r>
    </w:p>
    <w:p w:rsidR="00336F6E" w:rsidRDefault="001D7343">
      <w:pPr>
        <w:pStyle w:val="a3"/>
        <w:spacing w:before="33" w:line="276" w:lineRule="auto"/>
        <w:ind w:right="234" w:firstLine="708"/>
      </w:pPr>
      <w:r>
        <w:t>У обучающегося будут сформированы следующие умения общения как часть коммуникативных универсальных учебных действий:</w:t>
      </w:r>
    </w:p>
    <w:p w:rsidR="00336F6E" w:rsidRDefault="001D7343">
      <w:pPr>
        <w:pStyle w:val="a3"/>
        <w:spacing w:line="276" w:lineRule="auto"/>
        <w:ind w:right="227" w:firstLine="708"/>
      </w:pPr>
      <w:r>
        <w:t>воспринимать</w:t>
      </w:r>
      <w:r>
        <w:rPr>
          <w:spacing w:val="65"/>
          <w:w w:val="150"/>
        </w:rPr>
        <w:t xml:space="preserve">  </w:t>
      </w:r>
      <w:r>
        <w:t>и</w:t>
      </w:r>
      <w:r>
        <w:rPr>
          <w:spacing w:val="65"/>
          <w:w w:val="150"/>
        </w:rPr>
        <w:t xml:space="preserve">  </w:t>
      </w:r>
      <w:r>
        <w:t>формулировать</w:t>
      </w:r>
      <w:r>
        <w:rPr>
          <w:spacing w:val="66"/>
          <w:w w:val="150"/>
        </w:rPr>
        <w:t xml:space="preserve">  </w:t>
      </w:r>
      <w:r>
        <w:t>суждения</w:t>
      </w:r>
      <w:r>
        <w:rPr>
          <w:spacing w:val="65"/>
          <w:w w:val="150"/>
        </w:rPr>
        <w:t xml:space="preserve">  </w:t>
      </w:r>
      <w:r>
        <w:t>в</w:t>
      </w:r>
      <w:r>
        <w:rPr>
          <w:spacing w:val="65"/>
          <w:w w:val="150"/>
        </w:rPr>
        <w:t xml:space="preserve">  </w:t>
      </w:r>
      <w:r>
        <w:t>соответствии</w:t>
      </w:r>
      <w:r>
        <w:rPr>
          <w:spacing w:val="66"/>
          <w:w w:val="150"/>
        </w:rPr>
        <w:t xml:space="preserve">  </w:t>
      </w:r>
      <w:r>
        <w:t>с</w:t>
      </w:r>
      <w:r>
        <w:rPr>
          <w:spacing w:val="66"/>
          <w:w w:val="150"/>
        </w:rPr>
        <w:t xml:space="preserve">  </w:t>
      </w:r>
      <w:r>
        <w:t>условиями и</w:t>
      </w:r>
      <w:r>
        <w:rPr>
          <w:spacing w:val="37"/>
        </w:rPr>
        <w:t xml:space="preserve">  </w:t>
      </w:r>
      <w:r>
        <w:t>целями</w:t>
      </w:r>
      <w:r>
        <w:rPr>
          <w:spacing w:val="36"/>
        </w:rPr>
        <w:t xml:space="preserve">  </w:t>
      </w:r>
      <w:r>
        <w:t>общения,</w:t>
      </w:r>
      <w:r>
        <w:rPr>
          <w:spacing w:val="34"/>
        </w:rPr>
        <w:t xml:space="preserve">  </w:t>
      </w:r>
      <w:r>
        <w:t>ясно,</w:t>
      </w:r>
      <w:r>
        <w:rPr>
          <w:spacing w:val="37"/>
        </w:rPr>
        <w:t xml:space="preserve">  </w:t>
      </w:r>
      <w:r>
        <w:t>точно,</w:t>
      </w:r>
      <w:r>
        <w:rPr>
          <w:spacing w:val="37"/>
        </w:rPr>
        <w:t xml:space="preserve">  </w:t>
      </w:r>
      <w:r>
        <w:t>грамотно</w:t>
      </w:r>
      <w:r>
        <w:rPr>
          <w:spacing w:val="37"/>
        </w:rPr>
        <w:t xml:space="preserve">  </w:t>
      </w:r>
      <w:r>
        <w:t>выражать</w:t>
      </w:r>
      <w:r>
        <w:rPr>
          <w:spacing w:val="37"/>
        </w:rPr>
        <w:t xml:space="preserve">  </w:t>
      </w:r>
      <w:r>
        <w:t>свою</w:t>
      </w:r>
      <w:r>
        <w:rPr>
          <w:spacing w:val="37"/>
        </w:rPr>
        <w:t xml:space="preserve">  </w:t>
      </w:r>
      <w:r>
        <w:t>точку</w:t>
      </w:r>
      <w:r>
        <w:rPr>
          <w:spacing w:val="80"/>
          <w:w w:val="150"/>
        </w:rPr>
        <w:t xml:space="preserve"> </w:t>
      </w:r>
      <w:r>
        <w:t>зрения</w:t>
      </w:r>
      <w:r>
        <w:rPr>
          <w:spacing w:val="37"/>
        </w:rPr>
        <w:t xml:space="preserve">  </w:t>
      </w:r>
      <w:r>
        <w:t>в</w:t>
      </w:r>
      <w:r>
        <w:rPr>
          <w:spacing w:val="38"/>
        </w:rPr>
        <w:t xml:space="preserve">  </w:t>
      </w:r>
      <w:r>
        <w:t>устных и письменных текстах, давать пояснения по ходу решения задачи, комментировать полученный результат;</w:t>
      </w:r>
    </w:p>
    <w:p w:rsidR="00336F6E" w:rsidRDefault="001D7343">
      <w:pPr>
        <w:pStyle w:val="a3"/>
        <w:spacing w:line="276" w:lineRule="auto"/>
        <w:ind w:right="227" w:firstLine="708"/>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36F6E" w:rsidRDefault="001D7343">
      <w:pPr>
        <w:pStyle w:val="a3"/>
        <w:spacing w:line="276" w:lineRule="auto"/>
        <w:ind w:right="233" w:firstLine="708"/>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336F6E" w:rsidRDefault="001D7343">
      <w:pPr>
        <w:pStyle w:val="a3"/>
        <w:spacing w:before="1" w:line="276" w:lineRule="auto"/>
        <w:ind w:right="233" w:firstLine="708"/>
      </w:pPr>
      <w:r>
        <w:t>У обучающегося будут сформированы следующие умения самоорганизации как часть регулятивных универсальных учебных действий:</w:t>
      </w:r>
    </w:p>
    <w:p w:rsidR="00336F6E" w:rsidRDefault="001D7343">
      <w:pPr>
        <w:pStyle w:val="a3"/>
        <w:spacing w:line="275" w:lineRule="exact"/>
        <w:ind w:left="938"/>
      </w:pPr>
      <w:r>
        <w:t>составлять</w:t>
      </w:r>
      <w:r>
        <w:rPr>
          <w:spacing w:val="70"/>
          <w:w w:val="150"/>
        </w:rPr>
        <w:t xml:space="preserve">  </w:t>
      </w:r>
      <w:r>
        <w:t>план,</w:t>
      </w:r>
      <w:r>
        <w:rPr>
          <w:spacing w:val="71"/>
          <w:w w:val="150"/>
        </w:rPr>
        <w:t xml:space="preserve">  </w:t>
      </w:r>
      <w:r>
        <w:t>алгоритм</w:t>
      </w:r>
      <w:r>
        <w:rPr>
          <w:spacing w:val="70"/>
          <w:w w:val="150"/>
        </w:rPr>
        <w:t xml:space="preserve">  </w:t>
      </w:r>
      <w:r>
        <w:t>решения</w:t>
      </w:r>
      <w:r>
        <w:rPr>
          <w:spacing w:val="70"/>
          <w:w w:val="150"/>
        </w:rPr>
        <w:t xml:space="preserve">  </w:t>
      </w:r>
      <w:r>
        <w:t>задачи,</w:t>
      </w:r>
      <w:r>
        <w:rPr>
          <w:spacing w:val="70"/>
          <w:w w:val="150"/>
        </w:rPr>
        <w:t xml:space="preserve">  </w:t>
      </w:r>
      <w:r>
        <w:t>выбирать</w:t>
      </w:r>
      <w:r>
        <w:rPr>
          <w:spacing w:val="70"/>
          <w:w w:val="150"/>
        </w:rPr>
        <w:t xml:space="preserve">  </w:t>
      </w:r>
      <w:r>
        <w:t>способ</w:t>
      </w:r>
      <w:r>
        <w:rPr>
          <w:spacing w:val="71"/>
          <w:w w:val="150"/>
        </w:rPr>
        <w:t xml:space="preserve">  </w:t>
      </w:r>
      <w:r>
        <w:rPr>
          <w:spacing w:val="-2"/>
        </w:rPr>
        <w:t>решения</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33"/>
      </w:pPr>
      <w:r>
        <w:lastRenderedPageBreak/>
        <w:t>с</w:t>
      </w:r>
      <w:r>
        <w:rPr>
          <w:spacing w:val="80"/>
        </w:rPr>
        <w:t xml:space="preserve">  </w:t>
      </w:r>
      <w:r>
        <w:t>учётом</w:t>
      </w:r>
      <w:r>
        <w:rPr>
          <w:spacing w:val="80"/>
        </w:rPr>
        <w:t xml:space="preserve">  </w:t>
      </w:r>
      <w:r>
        <w:t>имеющихся</w:t>
      </w:r>
      <w:r>
        <w:rPr>
          <w:spacing w:val="80"/>
        </w:rPr>
        <w:t xml:space="preserve">  </w:t>
      </w:r>
      <w:r>
        <w:t>ресурсов</w:t>
      </w:r>
      <w:r>
        <w:rPr>
          <w:spacing w:val="80"/>
        </w:rPr>
        <w:t xml:space="preserve">  </w:t>
      </w:r>
      <w:r>
        <w:t>и</w:t>
      </w:r>
      <w:r>
        <w:rPr>
          <w:spacing w:val="80"/>
        </w:rPr>
        <w:t xml:space="preserve">  </w:t>
      </w:r>
      <w:r>
        <w:t>собственных</w:t>
      </w:r>
      <w:r>
        <w:rPr>
          <w:spacing w:val="80"/>
        </w:rPr>
        <w:t xml:space="preserve">  </w:t>
      </w:r>
      <w:r>
        <w:t>возможностей,</w:t>
      </w:r>
      <w:r>
        <w:rPr>
          <w:spacing w:val="80"/>
        </w:rPr>
        <w:t xml:space="preserve">  </w:t>
      </w:r>
      <w:r>
        <w:t>аргументировать и корректировать варианты решений с учётом новой информации.</w:t>
      </w:r>
    </w:p>
    <w:p w:rsidR="00336F6E" w:rsidRDefault="001D7343">
      <w:pPr>
        <w:pStyle w:val="a3"/>
        <w:spacing w:line="278" w:lineRule="auto"/>
        <w:ind w:right="235" w:firstLine="708"/>
      </w:pPr>
      <w:r>
        <w:t>У обучающегося будут сформированы следующие умения самоконтроля как часть регулятивных универсальных учебных действий:</w:t>
      </w:r>
    </w:p>
    <w:p w:rsidR="00336F6E" w:rsidRDefault="001D7343">
      <w:pPr>
        <w:pStyle w:val="a3"/>
        <w:spacing w:line="276" w:lineRule="auto"/>
        <w:ind w:right="234" w:firstLine="708"/>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336F6E" w:rsidRDefault="001D7343">
      <w:pPr>
        <w:pStyle w:val="a3"/>
        <w:spacing w:line="276" w:lineRule="auto"/>
        <w:ind w:right="233" w:firstLine="708"/>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336F6E" w:rsidRDefault="001D7343">
      <w:pPr>
        <w:pStyle w:val="a3"/>
        <w:spacing w:line="276" w:lineRule="auto"/>
        <w:ind w:right="229" w:firstLine="708"/>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336F6E" w:rsidRDefault="001D7343">
      <w:pPr>
        <w:pStyle w:val="a3"/>
        <w:spacing w:line="276" w:lineRule="auto"/>
        <w:ind w:left="938" w:right="236"/>
      </w:pPr>
      <w:r>
        <w:t>У обучающегося будут сформированы следующие умения совместной деятельности: понимать</w:t>
      </w:r>
      <w:r>
        <w:rPr>
          <w:spacing w:val="40"/>
        </w:rPr>
        <w:t xml:space="preserve"> </w:t>
      </w:r>
      <w:r>
        <w:t>и</w:t>
      </w:r>
      <w:r>
        <w:rPr>
          <w:spacing w:val="40"/>
        </w:rPr>
        <w:t xml:space="preserve"> </w:t>
      </w:r>
      <w:r>
        <w:t>использовать</w:t>
      </w:r>
      <w:r>
        <w:rPr>
          <w:spacing w:val="40"/>
        </w:rPr>
        <w:t xml:space="preserve"> </w:t>
      </w:r>
      <w:r>
        <w:t>преимущества</w:t>
      </w:r>
      <w:r>
        <w:rPr>
          <w:spacing w:val="40"/>
        </w:rPr>
        <w:t xml:space="preserve"> </w:t>
      </w:r>
      <w:r>
        <w:t>командной</w:t>
      </w:r>
      <w:r>
        <w:rPr>
          <w:spacing w:val="40"/>
        </w:rPr>
        <w:t xml:space="preserve"> </w:t>
      </w:r>
      <w:r>
        <w:t>и</w:t>
      </w:r>
      <w:r>
        <w:rPr>
          <w:spacing w:val="40"/>
        </w:rPr>
        <w:t xml:space="preserve"> </w:t>
      </w:r>
      <w:r>
        <w:t>индивидуальной</w:t>
      </w:r>
      <w:r>
        <w:rPr>
          <w:spacing w:val="40"/>
        </w:rPr>
        <w:t xml:space="preserve"> </w:t>
      </w:r>
      <w:r>
        <w:t>работы</w:t>
      </w:r>
      <w:r>
        <w:rPr>
          <w:spacing w:val="40"/>
        </w:rPr>
        <w:t xml:space="preserve"> </w:t>
      </w:r>
      <w:r>
        <w:t>при</w:t>
      </w:r>
    </w:p>
    <w:p w:rsidR="00336F6E" w:rsidRDefault="001D7343">
      <w:pPr>
        <w:pStyle w:val="a3"/>
        <w:spacing w:line="276" w:lineRule="auto"/>
        <w:ind w:right="232"/>
      </w:pPr>
      <w:r>
        <w:t>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36F6E" w:rsidRDefault="001D7343">
      <w:pPr>
        <w:pStyle w:val="a3"/>
        <w:spacing w:line="276" w:lineRule="auto"/>
        <w:ind w:right="228" w:firstLine="708"/>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36F6E" w:rsidRDefault="001D7343">
      <w:pPr>
        <w:pStyle w:val="a3"/>
        <w:spacing w:line="276" w:lineRule="auto"/>
        <w:ind w:right="229" w:firstLine="708"/>
      </w:pPr>
      <w: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курсов в соответствующих разделах программы по математике.</w:t>
      </w:r>
    </w:p>
    <w:p w:rsidR="00336F6E" w:rsidRDefault="001D7343">
      <w:pPr>
        <w:pStyle w:val="2"/>
        <w:spacing w:before="1" w:line="276" w:lineRule="auto"/>
        <w:ind w:left="230" w:right="235" w:firstLine="708"/>
        <w:jc w:val="both"/>
      </w:pPr>
      <w:r>
        <w:t>Федеральная рабочая программа учебного курса «Алгебра и начала математического анализа».</w:t>
      </w:r>
    </w:p>
    <w:p w:rsidR="00336F6E" w:rsidRDefault="001D7343">
      <w:pPr>
        <w:spacing w:line="275" w:lineRule="exact"/>
        <w:ind w:left="938"/>
        <w:jc w:val="both"/>
        <w:rPr>
          <w:b/>
          <w:sz w:val="24"/>
        </w:rPr>
      </w:pPr>
      <w:r>
        <w:rPr>
          <w:b/>
          <w:sz w:val="24"/>
        </w:rPr>
        <w:t>Пояснительная</w:t>
      </w:r>
      <w:r>
        <w:rPr>
          <w:b/>
          <w:spacing w:val="-3"/>
          <w:sz w:val="24"/>
        </w:rPr>
        <w:t xml:space="preserve"> </w:t>
      </w:r>
      <w:r>
        <w:rPr>
          <w:b/>
          <w:spacing w:val="-2"/>
          <w:sz w:val="24"/>
        </w:rPr>
        <w:t>записка.</w:t>
      </w:r>
    </w:p>
    <w:p w:rsidR="00336F6E" w:rsidRDefault="001D7343">
      <w:pPr>
        <w:pStyle w:val="a3"/>
        <w:spacing w:before="38" w:line="276" w:lineRule="auto"/>
        <w:ind w:right="226" w:firstLine="708"/>
      </w:pPr>
      <w:r>
        <w:t>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336F6E" w:rsidRDefault="001D7343">
      <w:pPr>
        <w:pStyle w:val="a3"/>
        <w:spacing w:before="1" w:line="276" w:lineRule="auto"/>
        <w:ind w:right="230" w:firstLine="708"/>
      </w:pPr>
      <w: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w:t>
      </w:r>
      <w:r>
        <w:rPr>
          <w:spacing w:val="-2"/>
        </w:rPr>
        <w:t>мышление.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2"/>
      </w:pPr>
      <w:r>
        <w:lastRenderedPageBreak/>
        <w:t>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w:t>
      </w:r>
      <w:r>
        <w:rPr>
          <w:spacing w:val="80"/>
        </w:rPr>
        <w:t xml:space="preserve">   </w:t>
      </w:r>
      <w:r>
        <w:t>построения</w:t>
      </w:r>
      <w:r>
        <w:rPr>
          <w:spacing w:val="80"/>
        </w:rPr>
        <w:t xml:space="preserve">   </w:t>
      </w:r>
      <w:r>
        <w:t>математических</w:t>
      </w:r>
      <w:r>
        <w:rPr>
          <w:spacing w:val="80"/>
        </w:rPr>
        <w:t xml:space="preserve">   </w:t>
      </w:r>
      <w:r>
        <w:t>моделей</w:t>
      </w:r>
      <w:r>
        <w:rPr>
          <w:spacing w:val="80"/>
        </w:rPr>
        <w:t xml:space="preserve">   </w:t>
      </w:r>
      <w:r>
        <w:t>реальных</w:t>
      </w:r>
      <w:r>
        <w:rPr>
          <w:spacing w:val="80"/>
        </w:rPr>
        <w:t xml:space="preserve">   </w:t>
      </w:r>
      <w:r>
        <w:t>ситуаций</w:t>
      </w:r>
      <w:r>
        <w:rPr>
          <w:spacing w:val="80"/>
        </w:rPr>
        <w:t xml:space="preserve"> </w:t>
      </w:r>
      <w:r>
        <w:t>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336F6E" w:rsidRDefault="001D7343">
      <w:pPr>
        <w:pStyle w:val="a3"/>
        <w:spacing w:line="276" w:lineRule="auto"/>
        <w:ind w:right="224" w:firstLine="708"/>
      </w:pPr>
      <w:r>
        <w:t>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336F6E" w:rsidRDefault="001D7343">
      <w:pPr>
        <w:pStyle w:val="a3"/>
        <w:spacing w:before="2" w:line="276" w:lineRule="auto"/>
        <w:ind w:right="229" w:firstLine="708"/>
      </w:pPr>
      <w:r>
        <w:t>В основе методики обучения алгебре и началам математического анализа лежит деятельностный принцип обучения.</w:t>
      </w:r>
    </w:p>
    <w:p w:rsidR="00336F6E" w:rsidRDefault="001D7343">
      <w:pPr>
        <w:pStyle w:val="a3"/>
        <w:spacing w:line="276" w:lineRule="auto"/>
        <w:ind w:right="234" w:firstLine="708"/>
      </w:pPr>
      <w:r>
        <w:t>В структуре программы по алгебре и началам анализа выделяются следующие содержательно-методические</w:t>
      </w:r>
      <w:r>
        <w:rPr>
          <w:spacing w:val="40"/>
        </w:rPr>
        <w:t xml:space="preserve">  </w:t>
      </w:r>
      <w:r>
        <w:t>линии:</w:t>
      </w:r>
      <w:r>
        <w:rPr>
          <w:spacing w:val="40"/>
        </w:rPr>
        <w:t xml:space="preserve">  </w:t>
      </w:r>
      <w:r>
        <w:t>«Числа</w:t>
      </w:r>
      <w:r>
        <w:rPr>
          <w:spacing w:val="40"/>
        </w:rPr>
        <w:t xml:space="preserve">  </w:t>
      </w:r>
      <w:r>
        <w:t>и</w:t>
      </w:r>
      <w:r>
        <w:rPr>
          <w:spacing w:val="40"/>
        </w:rPr>
        <w:t xml:space="preserve">  </w:t>
      </w:r>
      <w:r>
        <w:t>вычисления»,</w:t>
      </w:r>
      <w:r>
        <w:rPr>
          <w:spacing w:val="40"/>
        </w:rPr>
        <w:t xml:space="preserve">  </w:t>
      </w:r>
      <w:r>
        <w:t>«Функции</w:t>
      </w:r>
      <w:r>
        <w:rPr>
          <w:spacing w:val="40"/>
        </w:rPr>
        <w:t xml:space="preserve">  </w:t>
      </w:r>
      <w:r>
        <w:t>и</w:t>
      </w:r>
      <w:r>
        <w:rPr>
          <w:spacing w:val="40"/>
        </w:rPr>
        <w:t xml:space="preserve">  </w:t>
      </w:r>
      <w:r>
        <w:t>графики»,</w:t>
      </w:r>
    </w:p>
    <w:p w:rsidR="00336F6E" w:rsidRDefault="001D7343">
      <w:pPr>
        <w:pStyle w:val="a3"/>
        <w:spacing w:line="276" w:lineRule="auto"/>
        <w:ind w:right="224"/>
      </w:pPr>
      <w:r>
        <w:t>«Уравнения и неравенства», «Начала математического анализа», «Множества и логика». Все основные</w:t>
      </w:r>
      <w:r>
        <w:rPr>
          <w:spacing w:val="-4"/>
        </w:rPr>
        <w:t xml:space="preserve"> </w:t>
      </w:r>
      <w:r>
        <w:t>содержательно-методические</w:t>
      </w:r>
      <w:r>
        <w:rPr>
          <w:spacing w:val="-3"/>
        </w:rPr>
        <w:t xml:space="preserve"> </w:t>
      </w:r>
      <w:r>
        <w:t>линии</w:t>
      </w:r>
      <w:r>
        <w:rPr>
          <w:spacing w:val="-4"/>
        </w:rPr>
        <w:t xml:space="preserve"> </w:t>
      </w:r>
      <w:r>
        <w:t>изучаются</w:t>
      </w:r>
      <w:r>
        <w:rPr>
          <w:spacing w:val="-2"/>
        </w:rPr>
        <w:t xml:space="preserve"> </w:t>
      </w:r>
      <w:r>
        <w:t>на</w:t>
      </w:r>
      <w:r>
        <w:rPr>
          <w:spacing w:val="-1"/>
        </w:rPr>
        <w:t xml:space="preserve"> </w:t>
      </w:r>
      <w:r>
        <w:t>протяжении</w:t>
      </w:r>
      <w:r>
        <w:rPr>
          <w:spacing w:val="-2"/>
        </w:rPr>
        <w:t xml:space="preserve"> </w:t>
      </w:r>
      <w:r>
        <w:t>двух лет</w:t>
      </w:r>
      <w:r>
        <w:rPr>
          <w:spacing w:val="-2"/>
        </w:rPr>
        <w:t xml:space="preserve"> </w:t>
      </w:r>
      <w:r>
        <w:t>обучения</w:t>
      </w:r>
      <w:r>
        <w:rPr>
          <w:spacing w:val="-2"/>
        </w:rPr>
        <w:t xml:space="preserve"> </w:t>
      </w:r>
      <w:r>
        <w:t>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336F6E" w:rsidRDefault="001D7343">
      <w:pPr>
        <w:pStyle w:val="a3"/>
        <w:spacing w:line="276" w:lineRule="auto"/>
        <w:ind w:right="229" w:firstLine="708"/>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336F6E" w:rsidRDefault="001D7343">
      <w:pPr>
        <w:pStyle w:val="a3"/>
        <w:spacing w:line="276" w:lineRule="auto"/>
        <w:ind w:right="227" w:firstLine="708"/>
      </w:pPr>
      <w:r>
        <w:t>Содержательная</w:t>
      </w:r>
      <w:r>
        <w:rPr>
          <w:spacing w:val="80"/>
          <w:w w:val="150"/>
        </w:rPr>
        <w:t xml:space="preserve">   </w:t>
      </w:r>
      <w:r>
        <w:t>линия</w:t>
      </w:r>
      <w:r>
        <w:rPr>
          <w:spacing w:val="80"/>
          <w:w w:val="150"/>
        </w:rPr>
        <w:t xml:space="preserve">   </w:t>
      </w:r>
      <w:r>
        <w:t>«Уравнения</w:t>
      </w:r>
      <w:r>
        <w:rPr>
          <w:spacing w:val="80"/>
          <w:w w:val="150"/>
        </w:rPr>
        <w:t xml:space="preserve">   </w:t>
      </w:r>
      <w:r>
        <w:t>и</w:t>
      </w:r>
      <w:r>
        <w:rPr>
          <w:spacing w:val="80"/>
          <w:w w:val="150"/>
        </w:rPr>
        <w:t xml:space="preserve">   </w:t>
      </w:r>
      <w:r>
        <w:t>неравенства»</w:t>
      </w:r>
      <w:r>
        <w:rPr>
          <w:spacing w:val="80"/>
          <w:w w:val="150"/>
        </w:rPr>
        <w:t xml:space="preserve">   </w:t>
      </w:r>
      <w:r>
        <w:t>реализуется</w:t>
      </w:r>
      <w:r>
        <w:rPr>
          <w:spacing w:val="40"/>
        </w:rPr>
        <w:t xml:space="preserve"> </w:t>
      </w:r>
      <w:r>
        <w:t>на</w:t>
      </w:r>
      <w:r>
        <w:rPr>
          <w:spacing w:val="36"/>
        </w:rPr>
        <w:t xml:space="preserve">  </w:t>
      </w:r>
      <w:r>
        <w:t>протяжении</w:t>
      </w:r>
      <w:r>
        <w:rPr>
          <w:spacing w:val="38"/>
        </w:rPr>
        <w:t xml:space="preserve">  </w:t>
      </w:r>
      <w:r>
        <w:t>всего</w:t>
      </w:r>
      <w:r>
        <w:rPr>
          <w:spacing w:val="36"/>
        </w:rPr>
        <w:t xml:space="preserve">  </w:t>
      </w:r>
      <w:r>
        <w:t>обучения</w:t>
      </w:r>
      <w:r>
        <w:rPr>
          <w:spacing w:val="36"/>
        </w:rPr>
        <w:t xml:space="preserve">  </w:t>
      </w:r>
      <w:r>
        <w:t>на</w:t>
      </w:r>
      <w:r>
        <w:rPr>
          <w:spacing w:val="38"/>
        </w:rPr>
        <w:t xml:space="preserve">  </w:t>
      </w:r>
      <w:r>
        <w:t>уровне</w:t>
      </w:r>
      <w:r>
        <w:rPr>
          <w:spacing w:val="36"/>
        </w:rPr>
        <w:t xml:space="preserve">  </w:t>
      </w:r>
      <w:r>
        <w:t>среднего</w:t>
      </w:r>
      <w:r>
        <w:rPr>
          <w:spacing w:val="36"/>
        </w:rPr>
        <w:t xml:space="preserve">  </w:t>
      </w:r>
      <w:r>
        <w:t>общего</w:t>
      </w:r>
      <w:r>
        <w:rPr>
          <w:spacing w:val="39"/>
        </w:rPr>
        <w:t xml:space="preserve">  </w:t>
      </w:r>
      <w:r>
        <w:t>образования,</w:t>
      </w:r>
      <w:r>
        <w:rPr>
          <w:spacing w:val="36"/>
        </w:rPr>
        <w:t xml:space="preserve">  </w:t>
      </w:r>
      <w:r>
        <w:t>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w:t>
      </w:r>
      <w:r>
        <w:rPr>
          <w:spacing w:val="40"/>
        </w:rPr>
        <w:t xml:space="preserve"> </w:t>
      </w:r>
      <w:r>
        <w:t>расчёты</w:t>
      </w:r>
      <w:r>
        <w:rPr>
          <w:spacing w:val="40"/>
        </w:rPr>
        <w:t xml:space="preserve"> </w:t>
      </w:r>
      <w:r>
        <w:t>по</w:t>
      </w:r>
      <w:r>
        <w:rPr>
          <w:spacing w:val="40"/>
        </w:rPr>
        <w:t xml:space="preserve"> </w:t>
      </w:r>
      <w:r>
        <w:t>формулам,</w:t>
      </w:r>
      <w:r>
        <w:rPr>
          <w:spacing w:val="40"/>
        </w:rPr>
        <w:t xml:space="preserve"> </w:t>
      </w:r>
      <w:r>
        <w:t>преобразования</w:t>
      </w:r>
      <w:r>
        <w:rPr>
          <w:spacing w:val="40"/>
        </w:rPr>
        <w:t xml:space="preserve"> </w:t>
      </w:r>
      <w:r>
        <w:t>целых,</w:t>
      </w:r>
      <w:r>
        <w:rPr>
          <w:spacing w:val="40"/>
        </w:rPr>
        <w:t xml:space="preserve"> </w:t>
      </w:r>
      <w:r>
        <w:t>рациональных,</w:t>
      </w:r>
      <w:r>
        <w:rPr>
          <w:spacing w:val="40"/>
        </w:rPr>
        <w:t xml:space="preserve"> </w:t>
      </w:r>
      <w:r>
        <w:t>иррациональных</w:t>
      </w:r>
      <w:r>
        <w:rPr>
          <w:spacing w:val="80"/>
        </w:rPr>
        <w:t xml:space="preserve"> </w:t>
      </w:r>
      <w:r>
        <w:t>и</w:t>
      </w:r>
      <w:r>
        <w:rPr>
          <w:spacing w:val="-2"/>
        </w:rPr>
        <w:t xml:space="preserve"> </w:t>
      </w:r>
      <w:r>
        <w:t>тригонометрических</w:t>
      </w:r>
      <w:r>
        <w:rPr>
          <w:spacing w:val="40"/>
        </w:rPr>
        <w:t xml:space="preserve"> </w:t>
      </w:r>
      <w:r>
        <w:t>выражений,</w:t>
      </w:r>
      <w:r>
        <w:rPr>
          <w:spacing w:val="40"/>
        </w:rPr>
        <w:t xml:space="preserve"> </w:t>
      </w:r>
      <w:r>
        <w:t>а</w:t>
      </w:r>
      <w:r>
        <w:rPr>
          <w:spacing w:val="40"/>
        </w:rPr>
        <w:t xml:space="preserve"> </w:t>
      </w:r>
      <w:r>
        <w:t>также</w:t>
      </w:r>
      <w:r>
        <w:rPr>
          <w:spacing w:val="40"/>
        </w:rPr>
        <w:t xml:space="preserve"> </w:t>
      </w:r>
      <w:r>
        <w:t>выражений,</w:t>
      </w:r>
      <w:r>
        <w:rPr>
          <w:spacing w:val="40"/>
        </w:rPr>
        <w:t xml:space="preserve"> </w:t>
      </w:r>
      <w:r>
        <w:t>содержащих</w:t>
      </w:r>
      <w:r>
        <w:rPr>
          <w:spacing w:val="40"/>
        </w:rPr>
        <w:t xml:space="preserve"> </w:t>
      </w:r>
      <w:r>
        <w:t>степени</w:t>
      </w:r>
      <w:r>
        <w:rPr>
          <w:spacing w:val="40"/>
        </w:rPr>
        <w:t xml:space="preserve"> </w:t>
      </w:r>
      <w:r>
        <w:t>и логарифмы.</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7"/>
      </w:pPr>
      <w:r>
        <w:lastRenderedPageBreak/>
        <w:t>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336F6E" w:rsidRDefault="001D7343">
      <w:pPr>
        <w:pStyle w:val="a3"/>
        <w:spacing w:line="276" w:lineRule="auto"/>
        <w:ind w:right="226" w:firstLine="708"/>
      </w:pPr>
      <w: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336F6E" w:rsidRDefault="001D7343">
      <w:pPr>
        <w:pStyle w:val="a3"/>
        <w:spacing w:before="1" w:line="276" w:lineRule="auto"/>
        <w:ind w:right="226" w:firstLine="708"/>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336F6E" w:rsidRDefault="001D7343">
      <w:pPr>
        <w:pStyle w:val="a3"/>
        <w:spacing w:before="1" w:line="276" w:lineRule="auto"/>
        <w:ind w:right="224" w:firstLine="708"/>
      </w:pPr>
      <w:r>
        <w:t xml:space="preserve">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обучающемуся понимать теоретико- множественный язык современной математики и использовать его для выражения своих </w:t>
      </w:r>
      <w:r>
        <w:rPr>
          <w:spacing w:val="-2"/>
        </w:rPr>
        <w:t>мыслей.</w:t>
      </w:r>
    </w:p>
    <w:p w:rsidR="00336F6E" w:rsidRDefault="001D7343">
      <w:pPr>
        <w:pStyle w:val="a3"/>
        <w:spacing w:before="1" w:line="276" w:lineRule="auto"/>
        <w:ind w:right="224" w:firstLine="708"/>
      </w:pPr>
      <w:r>
        <w:t>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Такие задания вплетены</w:t>
      </w:r>
      <w:r>
        <w:rPr>
          <w:spacing w:val="40"/>
        </w:rPr>
        <w:t xml:space="preserve"> </w:t>
      </w:r>
      <w:r>
        <w:t>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w:t>
      </w:r>
      <w:r>
        <w:rPr>
          <w:spacing w:val="71"/>
          <w:w w:val="150"/>
        </w:rPr>
        <w:t xml:space="preserve">  </w:t>
      </w:r>
      <w:r>
        <w:t>аналогию,</w:t>
      </w:r>
      <w:r>
        <w:rPr>
          <w:spacing w:val="70"/>
          <w:w w:val="150"/>
        </w:rPr>
        <w:t xml:space="preserve">  </w:t>
      </w:r>
      <w:r>
        <w:t>обобщать</w:t>
      </w:r>
      <w:r>
        <w:rPr>
          <w:spacing w:val="69"/>
          <w:w w:val="150"/>
        </w:rPr>
        <w:t xml:space="preserve">  </w:t>
      </w:r>
      <w:r>
        <w:t>и</w:t>
      </w:r>
      <w:r>
        <w:rPr>
          <w:spacing w:val="69"/>
          <w:w w:val="150"/>
        </w:rPr>
        <w:t xml:space="preserve">  </w:t>
      </w:r>
      <w:r>
        <w:t>конкретизировать</w:t>
      </w:r>
      <w:r>
        <w:rPr>
          <w:spacing w:val="70"/>
          <w:w w:val="150"/>
        </w:rPr>
        <w:t xml:space="preserve">  </w:t>
      </w:r>
      <w:r>
        <w:t>проблему.</w:t>
      </w:r>
      <w:r>
        <w:rPr>
          <w:spacing w:val="70"/>
          <w:w w:val="150"/>
        </w:rPr>
        <w:t xml:space="preserve">  </w:t>
      </w:r>
      <w:r>
        <w:t>Деятельность</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8"/>
      </w:pPr>
      <w:r>
        <w:lastRenderedPageBreak/>
        <w:t>по</w:t>
      </w:r>
      <w:r>
        <w:rPr>
          <w:spacing w:val="-2"/>
        </w:rPr>
        <w:t xml:space="preserve"> </w:t>
      </w:r>
      <w:r>
        <w:t>формированию</w:t>
      </w:r>
      <w:r>
        <w:rPr>
          <w:spacing w:val="-2"/>
        </w:rPr>
        <w:t xml:space="preserve"> </w:t>
      </w:r>
      <w:r>
        <w:t>навыков</w:t>
      </w:r>
      <w:r>
        <w:rPr>
          <w:spacing w:val="-3"/>
        </w:rPr>
        <w:t xml:space="preserve"> </w:t>
      </w:r>
      <w:r>
        <w:t>решения</w:t>
      </w:r>
      <w:r>
        <w:rPr>
          <w:spacing w:val="-2"/>
        </w:rPr>
        <w:t xml:space="preserve"> </w:t>
      </w:r>
      <w:r>
        <w:t>прикладных</w:t>
      </w:r>
      <w:r>
        <w:rPr>
          <w:spacing w:val="-3"/>
        </w:rPr>
        <w:t xml:space="preserve"> </w:t>
      </w:r>
      <w:r>
        <w:t>задач</w:t>
      </w:r>
      <w:r>
        <w:rPr>
          <w:spacing w:val="-3"/>
        </w:rPr>
        <w:t xml:space="preserve"> </w:t>
      </w:r>
      <w:r>
        <w:t>организуется</w:t>
      </w:r>
      <w:r>
        <w:rPr>
          <w:spacing w:val="-2"/>
        </w:rPr>
        <w:t xml:space="preserve"> </w:t>
      </w:r>
      <w:r>
        <w:t>в</w:t>
      </w:r>
      <w:r>
        <w:rPr>
          <w:spacing w:val="-3"/>
        </w:rPr>
        <w:t xml:space="preserve"> </w:t>
      </w:r>
      <w:r>
        <w:t>процессе</w:t>
      </w:r>
      <w:r>
        <w:rPr>
          <w:spacing w:val="-3"/>
        </w:rPr>
        <w:t xml:space="preserve"> </w:t>
      </w:r>
      <w:r>
        <w:t>изучения</w:t>
      </w:r>
      <w:r>
        <w:rPr>
          <w:spacing w:val="-2"/>
        </w:rPr>
        <w:t xml:space="preserve"> </w:t>
      </w:r>
      <w:r>
        <w:t>всех тем курса «Алгебра и начала математического анализа».</w:t>
      </w:r>
    </w:p>
    <w:p w:rsidR="00336F6E" w:rsidRDefault="001D7343">
      <w:pPr>
        <w:pStyle w:val="a3"/>
        <w:spacing w:line="276" w:lineRule="auto"/>
        <w:ind w:right="227" w:firstLine="708"/>
      </w:pPr>
      <w: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- 102 часа (3 часа в неделю).</w:t>
      </w:r>
    </w:p>
    <w:p w:rsidR="00336F6E" w:rsidRDefault="001D7343">
      <w:pPr>
        <w:spacing w:line="276" w:lineRule="auto"/>
        <w:ind w:left="938" w:right="5550"/>
        <w:jc w:val="both"/>
        <w:rPr>
          <w:sz w:val="24"/>
        </w:rPr>
      </w:pPr>
      <w:r>
        <w:rPr>
          <w:b/>
          <w:sz w:val="24"/>
        </w:rPr>
        <w:t>Содержание</w:t>
      </w:r>
      <w:r>
        <w:rPr>
          <w:b/>
          <w:spacing w:val="-9"/>
          <w:sz w:val="24"/>
        </w:rPr>
        <w:t xml:space="preserve"> </w:t>
      </w:r>
      <w:r>
        <w:rPr>
          <w:b/>
          <w:sz w:val="24"/>
        </w:rPr>
        <w:t>обучения</w:t>
      </w:r>
      <w:r>
        <w:rPr>
          <w:b/>
          <w:spacing w:val="-8"/>
          <w:sz w:val="24"/>
        </w:rPr>
        <w:t xml:space="preserve"> </w:t>
      </w:r>
      <w:r>
        <w:rPr>
          <w:b/>
          <w:sz w:val="24"/>
        </w:rPr>
        <w:t>в</w:t>
      </w:r>
      <w:r>
        <w:rPr>
          <w:b/>
          <w:spacing w:val="-8"/>
          <w:sz w:val="24"/>
        </w:rPr>
        <w:t xml:space="preserve"> </w:t>
      </w:r>
      <w:r>
        <w:rPr>
          <w:b/>
          <w:sz w:val="24"/>
        </w:rPr>
        <w:t>10</w:t>
      </w:r>
      <w:r>
        <w:rPr>
          <w:b/>
          <w:spacing w:val="-8"/>
          <w:sz w:val="24"/>
        </w:rPr>
        <w:t xml:space="preserve"> </w:t>
      </w:r>
      <w:r>
        <w:rPr>
          <w:b/>
          <w:sz w:val="24"/>
        </w:rPr>
        <w:t>классе</w:t>
      </w:r>
      <w:r>
        <w:rPr>
          <w:sz w:val="24"/>
        </w:rPr>
        <w:t>. Числа и вычисления.</w:t>
      </w:r>
    </w:p>
    <w:p w:rsidR="00336F6E" w:rsidRDefault="001D7343">
      <w:pPr>
        <w:pStyle w:val="a3"/>
        <w:spacing w:before="1" w:line="276" w:lineRule="auto"/>
        <w:ind w:right="228" w:firstLine="708"/>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336F6E" w:rsidRDefault="001D7343">
      <w:pPr>
        <w:pStyle w:val="a3"/>
        <w:spacing w:before="1" w:line="276" w:lineRule="auto"/>
        <w:ind w:right="233" w:firstLine="708"/>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336F6E" w:rsidRDefault="001D7343">
      <w:pPr>
        <w:pStyle w:val="a3"/>
        <w:spacing w:line="276" w:lineRule="auto"/>
        <w:ind w:right="230" w:firstLine="708"/>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336F6E" w:rsidRDefault="001D7343">
      <w:pPr>
        <w:pStyle w:val="a3"/>
        <w:spacing w:line="276" w:lineRule="auto"/>
        <w:ind w:right="234" w:firstLine="708"/>
      </w:pPr>
      <w:r>
        <w:t>Арифметический корень натуральной степени. Действия с арифметическими корнями натуральной степени.</w:t>
      </w:r>
    </w:p>
    <w:p w:rsidR="00336F6E" w:rsidRDefault="001D7343">
      <w:pPr>
        <w:pStyle w:val="a3"/>
        <w:spacing w:line="276" w:lineRule="auto"/>
        <w:ind w:right="237" w:firstLine="708"/>
      </w:pPr>
      <w:r>
        <w:t>Синус, косинус и тангенс числового аргумента. Арксинус, арккосинус, арктангенс числового аргумента.</w:t>
      </w:r>
    </w:p>
    <w:p w:rsidR="00336F6E" w:rsidRDefault="001D7343">
      <w:pPr>
        <w:pStyle w:val="a3"/>
        <w:spacing w:line="275" w:lineRule="exact"/>
        <w:ind w:left="938"/>
      </w:pPr>
      <w:r>
        <w:t>Уравнения</w:t>
      </w:r>
      <w:r>
        <w:rPr>
          <w:spacing w:val="-3"/>
        </w:rPr>
        <w:t xml:space="preserve"> </w:t>
      </w:r>
      <w:r>
        <w:t>и</w:t>
      </w:r>
      <w:r>
        <w:rPr>
          <w:spacing w:val="-4"/>
        </w:rPr>
        <w:t xml:space="preserve"> </w:t>
      </w:r>
      <w:r>
        <w:rPr>
          <w:spacing w:val="-2"/>
        </w:rPr>
        <w:t>неравенства.</w:t>
      </w:r>
    </w:p>
    <w:p w:rsidR="00336F6E" w:rsidRDefault="001D7343">
      <w:pPr>
        <w:pStyle w:val="a3"/>
        <w:spacing w:before="41"/>
        <w:ind w:left="938"/>
      </w:pPr>
      <w:r>
        <w:t>Тождества</w:t>
      </w:r>
      <w:r>
        <w:rPr>
          <w:spacing w:val="-3"/>
        </w:rPr>
        <w:t xml:space="preserve"> </w:t>
      </w:r>
      <w:r>
        <w:t>и</w:t>
      </w:r>
      <w:r>
        <w:rPr>
          <w:spacing w:val="-1"/>
        </w:rPr>
        <w:t xml:space="preserve"> </w:t>
      </w:r>
      <w:r>
        <w:t>тождественные</w:t>
      </w:r>
      <w:r>
        <w:rPr>
          <w:spacing w:val="-3"/>
        </w:rPr>
        <w:t xml:space="preserve"> </w:t>
      </w:r>
      <w:r>
        <w:rPr>
          <w:spacing w:val="-2"/>
        </w:rPr>
        <w:t>преобразования.</w:t>
      </w:r>
    </w:p>
    <w:p w:rsidR="00336F6E" w:rsidRDefault="001D7343">
      <w:pPr>
        <w:pStyle w:val="a3"/>
        <w:spacing w:before="41" w:line="278" w:lineRule="auto"/>
        <w:ind w:right="233" w:firstLine="708"/>
      </w:pPr>
      <w:r>
        <w:t xml:space="preserve">Преобразование тригонометрических выражений. Основные тригонометрические </w:t>
      </w:r>
      <w:r>
        <w:rPr>
          <w:spacing w:val="-2"/>
        </w:rPr>
        <w:t>формулы.</w:t>
      </w:r>
    </w:p>
    <w:p w:rsidR="00336F6E" w:rsidRDefault="001D7343">
      <w:pPr>
        <w:pStyle w:val="a3"/>
        <w:spacing w:line="276" w:lineRule="auto"/>
        <w:ind w:left="938"/>
        <w:jc w:val="left"/>
      </w:pPr>
      <w:r>
        <w:t>Уравнение,</w:t>
      </w:r>
      <w:r>
        <w:rPr>
          <w:spacing w:val="-6"/>
        </w:rPr>
        <w:t xml:space="preserve"> </w:t>
      </w:r>
      <w:r>
        <w:t>корень</w:t>
      </w:r>
      <w:r>
        <w:rPr>
          <w:spacing w:val="-4"/>
        </w:rPr>
        <w:t xml:space="preserve"> </w:t>
      </w:r>
      <w:r>
        <w:t>уравнения.</w:t>
      </w:r>
      <w:r>
        <w:rPr>
          <w:spacing w:val="-6"/>
        </w:rPr>
        <w:t xml:space="preserve"> </w:t>
      </w:r>
      <w:r>
        <w:t>Неравенство,</w:t>
      </w:r>
      <w:r>
        <w:rPr>
          <w:spacing w:val="-6"/>
        </w:rPr>
        <w:t xml:space="preserve"> </w:t>
      </w:r>
      <w:r>
        <w:t>решение</w:t>
      </w:r>
      <w:r>
        <w:rPr>
          <w:spacing w:val="-6"/>
        </w:rPr>
        <w:t xml:space="preserve"> </w:t>
      </w:r>
      <w:r>
        <w:t>неравенства.</w:t>
      </w:r>
      <w:r>
        <w:rPr>
          <w:spacing w:val="-6"/>
        </w:rPr>
        <w:t xml:space="preserve"> </w:t>
      </w:r>
      <w:r>
        <w:t>Метод</w:t>
      </w:r>
      <w:r>
        <w:rPr>
          <w:spacing w:val="-6"/>
        </w:rPr>
        <w:t xml:space="preserve"> </w:t>
      </w:r>
      <w:r>
        <w:t>интервалов. Решение целых и дробно-рациональных уравнений и неравенств.</w:t>
      </w:r>
    </w:p>
    <w:p w:rsidR="00336F6E" w:rsidRDefault="001D7343">
      <w:pPr>
        <w:pStyle w:val="a3"/>
        <w:spacing w:line="278" w:lineRule="auto"/>
        <w:ind w:left="938" w:right="3980"/>
        <w:jc w:val="left"/>
      </w:pPr>
      <w:r>
        <w:t>Решение</w:t>
      </w:r>
      <w:r>
        <w:rPr>
          <w:spacing w:val="-9"/>
        </w:rPr>
        <w:t xml:space="preserve"> </w:t>
      </w:r>
      <w:r>
        <w:t>иррациональных</w:t>
      </w:r>
      <w:r>
        <w:rPr>
          <w:spacing w:val="-6"/>
        </w:rPr>
        <w:t xml:space="preserve"> </w:t>
      </w:r>
      <w:r>
        <w:t>уравнений</w:t>
      </w:r>
      <w:r>
        <w:rPr>
          <w:spacing w:val="-8"/>
        </w:rPr>
        <w:t xml:space="preserve"> </w:t>
      </w:r>
      <w:r>
        <w:t>и</w:t>
      </w:r>
      <w:r>
        <w:rPr>
          <w:spacing w:val="-10"/>
        </w:rPr>
        <w:t xml:space="preserve"> </w:t>
      </w:r>
      <w:r>
        <w:t>неравенств. Решение тригонометрических уравнений.</w:t>
      </w:r>
    </w:p>
    <w:p w:rsidR="00336F6E" w:rsidRDefault="001D7343">
      <w:pPr>
        <w:pStyle w:val="a3"/>
        <w:spacing w:line="276" w:lineRule="auto"/>
        <w:ind w:firstLine="708"/>
        <w:jc w:val="left"/>
      </w:pPr>
      <w:r>
        <w:t>Применение</w:t>
      </w:r>
      <w:r>
        <w:rPr>
          <w:spacing w:val="40"/>
        </w:rPr>
        <w:t xml:space="preserve"> </w:t>
      </w:r>
      <w:r>
        <w:t>уравнений</w:t>
      </w:r>
      <w:r>
        <w:rPr>
          <w:spacing w:val="40"/>
        </w:rPr>
        <w:t xml:space="preserve"> </w:t>
      </w:r>
      <w:r>
        <w:t>и</w:t>
      </w:r>
      <w:r>
        <w:rPr>
          <w:spacing w:val="40"/>
        </w:rPr>
        <w:t xml:space="preserve"> </w:t>
      </w:r>
      <w:r>
        <w:t>неравенств</w:t>
      </w:r>
      <w:r>
        <w:rPr>
          <w:spacing w:val="40"/>
        </w:rPr>
        <w:t xml:space="preserve"> </w:t>
      </w:r>
      <w:r>
        <w:t>к</w:t>
      </w:r>
      <w:r>
        <w:rPr>
          <w:spacing w:val="40"/>
        </w:rPr>
        <w:t xml:space="preserve"> </w:t>
      </w:r>
      <w:r>
        <w:t>решению</w:t>
      </w:r>
      <w:r>
        <w:rPr>
          <w:spacing w:val="40"/>
        </w:rPr>
        <w:t xml:space="preserve"> </w:t>
      </w:r>
      <w:r>
        <w:t>математических</w:t>
      </w:r>
      <w:r>
        <w:rPr>
          <w:spacing w:val="40"/>
        </w:rPr>
        <w:t xml:space="preserve"> </w:t>
      </w:r>
      <w:r>
        <w:t>задач</w:t>
      </w:r>
      <w:r>
        <w:rPr>
          <w:spacing w:val="40"/>
        </w:rPr>
        <w:t xml:space="preserve"> </w:t>
      </w:r>
      <w:r>
        <w:t>и</w:t>
      </w:r>
      <w:r>
        <w:rPr>
          <w:spacing w:val="40"/>
        </w:rPr>
        <w:t xml:space="preserve"> </w:t>
      </w:r>
      <w:r>
        <w:t>задач</w:t>
      </w:r>
      <w:r>
        <w:rPr>
          <w:spacing w:val="40"/>
        </w:rPr>
        <w:t xml:space="preserve"> </w:t>
      </w:r>
      <w:r>
        <w:t>из различных областей науки и реальной жизни.</w:t>
      </w:r>
    </w:p>
    <w:p w:rsidR="00336F6E" w:rsidRDefault="001D7343">
      <w:pPr>
        <w:pStyle w:val="a3"/>
        <w:spacing w:line="275" w:lineRule="exact"/>
        <w:ind w:left="938"/>
        <w:jc w:val="left"/>
      </w:pPr>
      <w:r>
        <w:t>Функции</w:t>
      </w:r>
      <w:r>
        <w:rPr>
          <w:spacing w:val="-4"/>
        </w:rPr>
        <w:t xml:space="preserve"> </w:t>
      </w:r>
      <w:r>
        <w:t>и</w:t>
      </w:r>
      <w:r>
        <w:rPr>
          <w:spacing w:val="-1"/>
        </w:rPr>
        <w:t xml:space="preserve"> </w:t>
      </w:r>
      <w:r>
        <w:rPr>
          <w:spacing w:val="-2"/>
        </w:rPr>
        <w:t>графики.</w:t>
      </w:r>
    </w:p>
    <w:p w:rsidR="00336F6E" w:rsidRDefault="001D7343">
      <w:pPr>
        <w:pStyle w:val="a3"/>
        <w:spacing w:before="34"/>
        <w:ind w:left="938"/>
        <w:jc w:val="left"/>
      </w:pPr>
      <w:r>
        <w:t>Функция,</w:t>
      </w:r>
      <w:r>
        <w:rPr>
          <w:spacing w:val="-6"/>
        </w:rPr>
        <w:t xml:space="preserve"> </w:t>
      </w:r>
      <w:r>
        <w:t>способы</w:t>
      </w:r>
      <w:r>
        <w:rPr>
          <w:spacing w:val="-3"/>
        </w:rPr>
        <w:t xml:space="preserve"> </w:t>
      </w:r>
      <w:r>
        <w:t>задания</w:t>
      </w:r>
      <w:r>
        <w:rPr>
          <w:spacing w:val="-3"/>
        </w:rPr>
        <w:t xml:space="preserve"> </w:t>
      </w:r>
      <w:r>
        <w:t>функции.</w:t>
      </w:r>
      <w:r>
        <w:rPr>
          <w:spacing w:val="-7"/>
        </w:rPr>
        <w:t xml:space="preserve"> </w:t>
      </w:r>
      <w:r>
        <w:t>График</w:t>
      </w:r>
      <w:r>
        <w:rPr>
          <w:spacing w:val="-5"/>
        </w:rPr>
        <w:t xml:space="preserve"> </w:t>
      </w:r>
      <w:r>
        <w:t>функции.</w:t>
      </w:r>
      <w:r>
        <w:rPr>
          <w:spacing w:val="-3"/>
        </w:rPr>
        <w:t xml:space="preserve"> </w:t>
      </w:r>
      <w:r>
        <w:t>Взаимно</w:t>
      </w:r>
      <w:r>
        <w:rPr>
          <w:spacing w:val="-3"/>
        </w:rPr>
        <w:t xml:space="preserve"> </w:t>
      </w:r>
      <w:r>
        <w:t>обратные</w:t>
      </w:r>
      <w:r>
        <w:rPr>
          <w:spacing w:val="-5"/>
        </w:rPr>
        <w:t xml:space="preserve"> </w:t>
      </w:r>
      <w:r>
        <w:rPr>
          <w:spacing w:val="-2"/>
        </w:rPr>
        <w:t>функции.</w:t>
      </w:r>
    </w:p>
    <w:p w:rsidR="00336F6E" w:rsidRDefault="001D7343">
      <w:pPr>
        <w:pStyle w:val="a3"/>
        <w:spacing w:before="41" w:line="276" w:lineRule="auto"/>
        <w:ind w:firstLine="708"/>
        <w:jc w:val="left"/>
      </w:pPr>
      <w:r>
        <w:t>Область</w:t>
      </w:r>
      <w:r>
        <w:rPr>
          <w:spacing w:val="40"/>
        </w:rPr>
        <w:t xml:space="preserve"> </w:t>
      </w:r>
      <w:r>
        <w:t>определения</w:t>
      </w:r>
      <w:r>
        <w:rPr>
          <w:spacing w:val="40"/>
        </w:rPr>
        <w:t xml:space="preserve"> </w:t>
      </w:r>
      <w:r>
        <w:t>и</w:t>
      </w:r>
      <w:r>
        <w:rPr>
          <w:spacing w:val="40"/>
        </w:rPr>
        <w:t xml:space="preserve"> </w:t>
      </w:r>
      <w:r>
        <w:t>множество</w:t>
      </w:r>
      <w:r>
        <w:rPr>
          <w:spacing w:val="40"/>
        </w:rPr>
        <w:t xml:space="preserve"> </w:t>
      </w:r>
      <w:r>
        <w:t>значений</w:t>
      </w:r>
      <w:r>
        <w:rPr>
          <w:spacing w:val="40"/>
        </w:rPr>
        <w:t xml:space="preserve"> </w:t>
      </w:r>
      <w:r>
        <w:t>функции.</w:t>
      </w:r>
      <w:r>
        <w:rPr>
          <w:spacing w:val="40"/>
        </w:rPr>
        <w:t xml:space="preserve"> </w:t>
      </w:r>
      <w:r>
        <w:t>Нули</w:t>
      </w:r>
      <w:r>
        <w:rPr>
          <w:spacing w:val="40"/>
        </w:rPr>
        <w:t xml:space="preserve"> </w:t>
      </w:r>
      <w:r>
        <w:t>функции.</w:t>
      </w:r>
      <w:r>
        <w:rPr>
          <w:spacing w:val="40"/>
        </w:rPr>
        <w:t xml:space="preserve"> </w:t>
      </w:r>
      <w:r>
        <w:t>Промежутки знакопостоянства. Чётные и нечётные функции.</w:t>
      </w:r>
    </w:p>
    <w:p w:rsidR="00336F6E" w:rsidRDefault="001D7343">
      <w:pPr>
        <w:pStyle w:val="a3"/>
        <w:tabs>
          <w:tab w:val="left" w:pos="2312"/>
          <w:tab w:val="left" w:pos="3489"/>
          <w:tab w:val="left" w:pos="3887"/>
          <w:tab w:val="left" w:pos="5535"/>
          <w:tab w:val="left" w:pos="5956"/>
          <w:tab w:val="left" w:pos="6916"/>
          <w:tab w:val="left" w:pos="8528"/>
          <w:tab w:val="left" w:pos="9073"/>
        </w:tabs>
        <w:spacing w:line="278" w:lineRule="auto"/>
        <w:ind w:right="235" w:firstLine="708"/>
        <w:jc w:val="left"/>
      </w:pPr>
      <w:r>
        <w:rPr>
          <w:spacing w:val="-2"/>
        </w:rPr>
        <w:t>Степенная</w:t>
      </w:r>
      <w:r>
        <w:tab/>
      </w:r>
      <w:r>
        <w:rPr>
          <w:spacing w:val="-2"/>
        </w:rPr>
        <w:t>функция</w:t>
      </w:r>
      <w:r>
        <w:tab/>
      </w:r>
      <w:r>
        <w:rPr>
          <w:spacing w:val="-10"/>
        </w:rPr>
        <w:t>с</w:t>
      </w:r>
      <w:r>
        <w:tab/>
      </w:r>
      <w:r>
        <w:rPr>
          <w:spacing w:val="-2"/>
        </w:rPr>
        <w:t>натуральным</w:t>
      </w:r>
      <w:r>
        <w:tab/>
      </w:r>
      <w:r>
        <w:rPr>
          <w:spacing w:val="-10"/>
        </w:rPr>
        <w:t>и</w:t>
      </w:r>
      <w:r>
        <w:tab/>
      </w:r>
      <w:r>
        <w:rPr>
          <w:spacing w:val="-2"/>
        </w:rPr>
        <w:t>целым</w:t>
      </w:r>
      <w:r>
        <w:tab/>
      </w:r>
      <w:r>
        <w:rPr>
          <w:spacing w:val="-2"/>
        </w:rPr>
        <w:t>показателем.</w:t>
      </w:r>
      <w:r>
        <w:tab/>
      </w:r>
      <w:r>
        <w:rPr>
          <w:spacing w:val="-6"/>
        </w:rPr>
        <w:t>Её</w:t>
      </w:r>
      <w:r>
        <w:tab/>
      </w:r>
      <w:r>
        <w:rPr>
          <w:spacing w:val="-2"/>
        </w:rPr>
        <w:t xml:space="preserve">свойства </w:t>
      </w:r>
      <w:r>
        <w:t>и график. Свойства и график корня n-ой степени.</w:t>
      </w:r>
    </w:p>
    <w:p w:rsidR="00336F6E" w:rsidRDefault="001D7343">
      <w:pPr>
        <w:pStyle w:val="a3"/>
        <w:tabs>
          <w:tab w:val="left" w:pos="3401"/>
          <w:tab w:val="left" w:pos="4996"/>
          <w:tab w:val="left" w:pos="6613"/>
          <w:tab w:val="left" w:pos="9069"/>
        </w:tabs>
        <w:spacing w:line="276" w:lineRule="auto"/>
        <w:ind w:right="237" w:firstLine="708"/>
        <w:jc w:val="left"/>
      </w:pPr>
      <w:r>
        <w:rPr>
          <w:spacing w:val="-2"/>
        </w:rPr>
        <w:t>Тригонометрическая</w:t>
      </w:r>
      <w:r>
        <w:tab/>
      </w:r>
      <w:r>
        <w:rPr>
          <w:spacing w:val="-2"/>
        </w:rPr>
        <w:t>окружность,</w:t>
      </w:r>
      <w:r>
        <w:tab/>
      </w:r>
      <w:r>
        <w:rPr>
          <w:spacing w:val="-2"/>
        </w:rPr>
        <w:t>определение</w:t>
      </w:r>
      <w:r>
        <w:tab/>
      </w:r>
      <w:r>
        <w:rPr>
          <w:spacing w:val="-2"/>
        </w:rPr>
        <w:t>тригонометрических</w:t>
      </w:r>
      <w:r>
        <w:tab/>
      </w:r>
      <w:r>
        <w:rPr>
          <w:spacing w:val="-2"/>
        </w:rPr>
        <w:t xml:space="preserve">функций </w:t>
      </w:r>
      <w:r>
        <w:t>числового аргумента.</w:t>
      </w:r>
    </w:p>
    <w:p w:rsidR="00336F6E" w:rsidRDefault="001D7343">
      <w:pPr>
        <w:pStyle w:val="a3"/>
        <w:spacing w:line="275" w:lineRule="exact"/>
        <w:ind w:left="938"/>
        <w:jc w:val="left"/>
      </w:pPr>
      <w:r>
        <w:t>Начала</w:t>
      </w:r>
      <w:r>
        <w:rPr>
          <w:spacing w:val="-5"/>
        </w:rPr>
        <w:t xml:space="preserve"> </w:t>
      </w:r>
      <w:r>
        <w:t>математического</w:t>
      </w:r>
      <w:r>
        <w:rPr>
          <w:spacing w:val="-3"/>
        </w:rPr>
        <w:t xml:space="preserve"> </w:t>
      </w:r>
      <w:r>
        <w:rPr>
          <w:spacing w:val="-2"/>
        </w:rPr>
        <w:t>анализа.</w:t>
      </w:r>
    </w:p>
    <w:p w:rsidR="00336F6E" w:rsidRDefault="001D7343">
      <w:pPr>
        <w:pStyle w:val="a3"/>
        <w:tabs>
          <w:tab w:val="left" w:pos="3522"/>
          <w:tab w:val="left" w:pos="4793"/>
          <w:tab w:val="left" w:pos="6000"/>
          <w:tab w:val="left" w:pos="8646"/>
        </w:tabs>
        <w:spacing w:before="38" w:line="276" w:lineRule="auto"/>
        <w:ind w:right="230" w:firstLine="708"/>
        <w:jc w:val="left"/>
      </w:pPr>
      <w:r>
        <w:rPr>
          <w:spacing w:val="-2"/>
        </w:rPr>
        <w:t>Последовательности,</w:t>
      </w:r>
      <w:r>
        <w:tab/>
      </w:r>
      <w:r>
        <w:rPr>
          <w:spacing w:val="-2"/>
        </w:rPr>
        <w:t>способы</w:t>
      </w:r>
      <w:r>
        <w:tab/>
      </w:r>
      <w:r>
        <w:rPr>
          <w:spacing w:val="-2"/>
        </w:rPr>
        <w:t>задания</w:t>
      </w:r>
      <w:r>
        <w:tab/>
      </w:r>
      <w:r>
        <w:rPr>
          <w:spacing w:val="-2"/>
        </w:rPr>
        <w:t>последовательностей.</w:t>
      </w:r>
      <w:r>
        <w:tab/>
      </w:r>
      <w:r>
        <w:rPr>
          <w:spacing w:val="-2"/>
        </w:rPr>
        <w:t>Монотонные последовательности.</w:t>
      </w:r>
    </w:p>
    <w:p w:rsidR="00336F6E" w:rsidRDefault="001D7343">
      <w:pPr>
        <w:pStyle w:val="a3"/>
        <w:tabs>
          <w:tab w:val="left" w:pos="3064"/>
          <w:tab w:val="left" w:pos="3584"/>
          <w:tab w:val="left" w:pos="5578"/>
          <w:tab w:val="left" w:pos="7192"/>
          <w:tab w:val="left" w:pos="8775"/>
        </w:tabs>
        <w:spacing w:line="276" w:lineRule="auto"/>
        <w:ind w:right="232" w:firstLine="708"/>
        <w:jc w:val="left"/>
      </w:pPr>
      <w:r>
        <w:rPr>
          <w:spacing w:val="-2"/>
        </w:rPr>
        <w:t>Арифметическая</w:t>
      </w:r>
      <w:r>
        <w:tab/>
      </w:r>
      <w:r>
        <w:rPr>
          <w:spacing w:val="-10"/>
        </w:rPr>
        <w:t>и</w:t>
      </w:r>
      <w:r>
        <w:tab/>
      </w:r>
      <w:r>
        <w:rPr>
          <w:spacing w:val="-2"/>
        </w:rPr>
        <w:t>геометрическая</w:t>
      </w:r>
      <w:r>
        <w:tab/>
      </w:r>
      <w:r>
        <w:rPr>
          <w:spacing w:val="-2"/>
        </w:rPr>
        <w:t>прогрессии.</w:t>
      </w:r>
      <w:r>
        <w:tab/>
      </w:r>
      <w:r>
        <w:rPr>
          <w:spacing w:val="-2"/>
        </w:rPr>
        <w:t>Бесконечно</w:t>
      </w:r>
      <w:r>
        <w:tab/>
      </w:r>
      <w:r>
        <w:rPr>
          <w:spacing w:val="-2"/>
        </w:rPr>
        <w:t xml:space="preserve">убывающая </w:t>
      </w:r>
      <w:r>
        <w:t>геометрическая</w:t>
      </w:r>
      <w:r>
        <w:rPr>
          <w:spacing w:val="68"/>
          <w:w w:val="150"/>
        </w:rPr>
        <w:t xml:space="preserve"> </w:t>
      </w:r>
      <w:r>
        <w:t>прогрессия.</w:t>
      </w:r>
      <w:r>
        <w:rPr>
          <w:spacing w:val="71"/>
          <w:w w:val="150"/>
        </w:rPr>
        <w:t xml:space="preserve"> </w:t>
      </w:r>
      <w:r>
        <w:t>Сумма</w:t>
      </w:r>
      <w:r>
        <w:rPr>
          <w:spacing w:val="69"/>
          <w:w w:val="150"/>
        </w:rPr>
        <w:t xml:space="preserve"> </w:t>
      </w:r>
      <w:r>
        <w:t>бесконечно</w:t>
      </w:r>
      <w:r>
        <w:rPr>
          <w:spacing w:val="73"/>
          <w:w w:val="150"/>
        </w:rPr>
        <w:t xml:space="preserve"> </w:t>
      </w:r>
      <w:r>
        <w:t>убывающей</w:t>
      </w:r>
      <w:r>
        <w:rPr>
          <w:spacing w:val="71"/>
          <w:w w:val="150"/>
        </w:rPr>
        <w:t xml:space="preserve"> </w:t>
      </w:r>
      <w:r>
        <w:t>геометрической</w:t>
      </w:r>
      <w:r>
        <w:rPr>
          <w:spacing w:val="72"/>
          <w:w w:val="150"/>
        </w:rPr>
        <w:t xml:space="preserve"> </w:t>
      </w:r>
      <w:r>
        <w:rPr>
          <w:spacing w:val="-2"/>
        </w:rPr>
        <w:t>прогрессии.</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236"/>
      </w:pPr>
      <w:r>
        <w:lastRenderedPageBreak/>
        <w:t>Формула сложных процентов. Использование прогрессии для решения реальных задач прикладного характера.</w:t>
      </w:r>
    </w:p>
    <w:p w:rsidR="00336F6E" w:rsidRDefault="001D7343">
      <w:pPr>
        <w:pStyle w:val="a3"/>
        <w:spacing w:line="275" w:lineRule="exact"/>
        <w:ind w:left="938"/>
      </w:pPr>
      <w:r>
        <w:t>Множества</w:t>
      </w:r>
      <w:r>
        <w:rPr>
          <w:spacing w:val="-3"/>
        </w:rPr>
        <w:t xml:space="preserve"> </w:t>
      </w:r>
      <w:r>
        <w:t>и</w:t>
      </w:r>
      <w:r>
        <w:rPr>
          <w:spacing w:val="-1"/>
        </w:rPr>
        <w:t xml:space="preserve"> </w:t>
      </w:r>
      <w:r>
        <w:rPr>
          <w:spacing w:val="-2"/>
        </w:rPr>
        <w:t>логика.</w:t>
      </w:r>
    </w:p>
    <w:p w:rsidR="00336F6E" w:rsidRDefault="001D7343">
      <w:pPr>
        <w:pStyle w:val="a3"/>
        <w:spacing w:before="43" w:line="276" w:lineRule="auto"/>
        <w:ind w:right="224" w:firstLine="708"/>
      </w:pPr>
      <w:r>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336F6E" w:rsidRDefault="001D7343">
      <w:pPr>
        <w:pStyle w:val="a3"/>
        <w:spacing w:line="274" w:lineRule="exact"/>
        <w:ind w:left="938"/>
      </w:pPr>
      <w:r>
        <w:t>Определение,</w:t>
      </w:r>
      <w:r>
        <w:rPr>
          <w:spacing w:val="-5"/>
        </w:rPr>
        <w:t xml:space="preserve"> </w:t>
      </w:r>
      <w:r>
        <w:t>теорема,</w:t>
      </w:r>
      <w:r>
        <w:rPr>
          <w:spacing w:val="-3"/>
        </w:rPr>
        <w:t xml:space="preserve"> </w:t>
      </w:r>
      <w:r>
        <w:t>следствие,</w:t>
      </w:r>
      <w:r>
        <w:rPr>
          <w:spacing w:val="-4"/>
        </w:rPr>
        <w:t xml:space="preserve"> </w:t>
      </w:r>
      <w:r>
        <w:rPr>
          <w:spacing w:val="-2"/>
        </w:rPr>
        <w:t>доказательство.</w:t>
      </w:r>
    </w:p>
    <w:p w:rsidR="00336F6E" w:rsidRDefault="001D7343">
      <w:pPr>
        <w:pStyle w:val="2"/>
        <w:spacing w:before="48"/>
        <w:jc w:val="both"/>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rsidR="00336F6E" w:rsidRDefault="001D7343">
      <w:pPr>
        <w:pStyle w:val="a3"/>
        <w:spacing w:before="37"/>
        <w:ind w:left="938"/>
      </w:pPr>
      <w:r>
        <w:t>Числа</w:t>
      </w:r>
      <w:r>
        <w:rPr>
          <w:spacing w:val="-2"/>
        </w:rPr>
        <w:t xml:space="preserve"> </w:t>
      </w:r>
      <w:r>
        <w:t>и</w:t>
      </w:r>
      <w:r>
        <w:rPr>
          <w:spacing w:val="-1"/>
        </w:rPr>
        <w:t xml:space="preserve"> </w:t>
      </w:r>
      <w:r>
        <w:rPr>
          <w:spacing w:val="-2"/>
        </w:rPr>
        <w:t>вычисления.</w:t>
      </w:r>
    </w:p>
    <w:p w:rsidR="00336F6E" w:rsidRDefault="001D7343">
      <w:pPr>
        <w:pStyle w:val="a3"/>
        <w:spacing w:before="40" w:line="276" w:lineRule="auto"/>
        <w:ind w:left="938" w:right="2407"/>
        <w:jc w:val="left"/>
      </w:pPr>
      <w:r>
        <w:t>Натуральные</w:t>
      </w:r>
      <w:r>
        <w:rPr>
          <w:spacing w:val="-7"/>
        </w:rPr>
        <w:t xml:space="preserve"> </w:t>
      </w:r>
      <w:r>
        <w:t>и</w:t>
      </w:r>
      <w:r>
        <w:rPr>
          <w:spacing w:val="-5"/>
        </w:rPr>
        <w:t xml:space="preserve"> </w:t>
      </w:r>
      <w:r>
        <w:t>целые</w:t>
      </w:r>
      <w:r>
        <w:rPr>
          <w:spacing w:val="-7"/>
        </w:rPr>
        <w:t xml:space="preserve"> </w:t>
      </w:r>
      <w:r>
        <w:t>числа.</w:t>
      </w:r>
      <w:r>
        <w:rPr>
          <w:spacing w:val="-5"/>
        </w:rPr>
        <w:t xml:space="preserve"> </w:t>
      </w:r>
      <w:r>
        <w:t>Признаки</w:t>
      </w:r>
      <w:r>
        <w:rPr>
          <w:spacing w:val="-5"/>
        </w:rPr>
        <w:t xml:space="preserve"> </w:t>
      </w:r>
      <w:r>
        <w:t>делимости</w:t>
      </w:r>
      <w:r>
        <w:rPr>
          <w:spacing w:val="-4"/>
        </w:rPr>
        <w:t xml:space="preserve"> </w:t>
      </w:r>
      <w:r>
        <w:t>целых</w:t>
      </w:r>
      <w:r>
        <w:rPr>
          <w:spacing w:val="-4"/>
        </w:rPr>
        <w:t xml:space="preserve"> </w:t>
      </w:r>
      <w:r>
        <w:t>чисел. Степень с рациональным показателем. Свойства степени.</w:t>
      </w:r>
    </w:p>
    <w:p w:rsidR="00336F6E" w:rsidRDefault="001D7343">
      <w:pPr>
        <w:pStyle w:val="a3"/>
        <w:spacing w:before="2" w:line="276" w:lineRule="auto"/>
        <w:ind w:left="938" w:right="2407"/>
        <w:jc w:val="left"/>
      </w:pPr>
      <w:r>
        <w:t>Логарифм</w:t>
      </w:r>
      <w:r>
        <w:rPr>
          <w:spacing w:val="-7"/>
        </w:rPr>
        <w:t xml:space="preserve"> </w:t>
      </w:r>
      <w:r>
        <w:t>числа.</w:t>
      </w:r>
      <w:r>
        <w:rPr>
          <w:spacing w:val="-6"/>
        </w:rPr>
        <w:t xml:space="preserve"> </w:t>
      </w:r>
      <w:r>
        <w:t>Десятичные</w:t>
      </w:r>
      <w:r>
        <w:rPr>
          <w:spacing w:val="-8"/>
        </w:rPr>
        <w:t xml:space="preserve"> </w:t>
      </w:r>
      <w:r>
        <w:t>и</w:t>
      </w:r>
      <w:r>
        <w:rPr>
          <w:spacing w:val="-6"/>
        </w:rPr>
        <w:t xml:space="preserve"> </w:t>
      </w:r>
      <w:r>
        <w:t>натуральные</w:t>
      </w:r>
      <w:r>
        <w:rPr>
          <w:spacing w:val="-8"/>
        </w:rPr>
        <w:t xml:space="preserve"> </w:t>
      </w:r>
      <w:r>
        <w:t>логарифмы. Уравнения и неравенства.</w:t>
      </w:r>
    </w:p>
    <w:p w:rsidR="00336F6E" w:rsidRDefault="001D7343">
      <w:pPr>
        <w:pStyle w:val="a3"/>
        <w:spacing w:line="275" w:lineRule="exact"/>
        <w:ind w:left="938"/>
        <w:jc w:val="left"/>
      </w:pPr>
      <w:r>
        <w:t>Преобразование</w:t>
      </w:r>
      <w:r>
        <w:rPr>
          <w:spacing w:val="-5"/>
        </w:rPr>
        <w:t xml:space="preserve"> </w:t>
      </w:r>
      <w:r>
        <w:t>выражений,</w:t>
      </w:r>
      <w:r>
        <w:rPr>
          <w:spacing w:val="-3"/>
        </w:rPr>
        <w:t xml:space="preserve"> </w:t>
      </w:r>
      <w:r>
        <w:t>содержащих</w:t>
      </w:r>
      <w:r>
        <w:rPr>
          <w:spacing w:val="-1"/>
        </w:rPr>
        <w:t xml:space="preserve"> </w:t>
      </w:r>
      <w:r>
        <w:rPr>
          <w:spacing w:val="-2"/>
        </w:rPr>
        <w:t>логарифмы.</w:t>
      </w:r>
    </w:p>
    <w:p w:rsidR="00336F6E" w:rsidRDefault="001D7343">
      <w:pPr>
        <w:pStyle w:val="a3"/>
        <w:spacing w:before="40" w:line="278" w:lineRule="auto"/>
        <w:ind w:left="938" w:right="234"/>
        <w:jc w:val="left"/>
      </w:pPr>
      <w:r>
        <w:t>Преобразование</w:t>
      </w:r>
      <w:r>
        <w:rPr>
          <w:spacing w:val="-7"/>
        </w:rPr>
        <w:t xml:space="preserve"> </w:t>
      </w:r>
      <w:r>
        <w:t>выражений,</w:t>
      </w:r>
      <w:r>
        <w:rPr>
          <w:spacing w:val="-6"/>
        </w:rPr>
        <w:t xml:space="preserve"> </w:t>
      </w:r>
      <w:r>
        <w:t>содержащих</w:t>
      </w:r>
      <w:r>
        <w:rPr>
          <w:spacing w:val="-4"/>
        </w:rPr>
        <w:t xml:space="preserve"> </w:t>
      </w:r>
      <w:r>
        <w:t>степени</w:t>
      </w:r>
      <w:r>
        <w:rPr>
          <w:spacing w:val="-6"/>
        </w:rPr>
        <w:t xml:space="preserve"> </w:t>
      </w:r>
      <w:r>
        <w:t>с</w:t>
      </w:r>
      <w:r>
        <w:rPr>
          <w:spacing w:val="-7"/>
        </w:rPr>
        <w:t xml:space="preserve"> </w:t>
      </w:r>
      <w:r>
        <w:t>рациональным</w:t>
      </w:r>
      <w:r>
        <w:rPr>
          <w:spacing w:val="-8"/>
        </w:rPr>
        <w:t xml:space="preserve"> </w:t>
      </w:r>
      <w:r>
        <w:t>показателем. Примеры тригонометрических неравенств.</w:t>
      </w:r>
    </w:p>
    <w:p w:rsidR="00336F6E" w:rsidRDefault="001D7343">
      <w:pPr>
        <w:pStyle w:val="a3"/>
        <w:spacing w:line="276" w:lineRule="auto"/>
        <w:ind w:left="938" w:right="3520"/>
        <w:jc w:val="left"/>
      </w:pPr>
      <w:r>
        <w:t>Показательные уравнения и неравенства. Логарифмические</w:t>
      </w:r>
      <w:r>
        <w:rPr>
          <w:spacing w:val="-9"/>
        </w:rPr>
        <w:t xml:space="preserve"> </w:t>
      </w:r>
      <w:r>
        <w:t>уравнения</w:t>
      </w:r>
      <w:r>
        <w:rPr>
          <w:spacing w:val="-13"/>
        </w:rPr>
        <w:t xml:space="preserve"> </w:t>
      </w:r>
      <w:r>
        <w:t>и</w:t>
      </w:r>
      <w:r>
        <w:rPr>
          <w:spacing w:val="-10"/>
        </w:rPr>
        <w:t xml:space="preserve"> </w:t>
      </w:r>
      <w:r>
        <w:t>неравенства.</w:t>
      </w:r>
    </w:p>
    <w:p w:rsidR="00336F6E" w:rsidRDefault="001D7343">
      <w:pPr>
        <w:pStyle w:val="a3"/>
        <w:spacing w:line="278" w:lineRule="auto"/>
        <w:ind w:right="229" w:firstLine="708"/>
      </w:pPr>
      <w:r>
        <w:t>Системы линейных уравнений. Решение прикладных задач с помощью системы линейных уравнений.</w:t>
      </w:r>
    </w:p>
    <w:p w:rsidR="00336F6E" w:rsidRDefault="001D7343">
      <w:pPr>
        <w:pStyle w:val="a3"/>
        <w:spacing w:line="272" w:lineRule="exact"/>
        <w:ind w:left="938"/>
      </w:pPr>
      <w:r>
        <w:t>Системы</w:t>
      </w:r>
      <w:r>
        <w:rPr>
          <w:spacing w:val="-6"/>
        </w:rPr>
        <w:t xml:space="preserve"> </w:t>
      </w:r>
      <w:r>
        <w:t>и</w:t>
      </w:r>
      <w:r>
        <w:rPr>
          <w:spacing w:val="-4"/>
        </w:rPr>
        <w:t xml:space="preserve"> </w:t>
      </w:r>
      <w:r>
        <w:t>совокупности</w:t>
      </w:r>
      <w:r>
        <w:rPr>
          <w:spacing w:val="-4"/>
        </w:rPr>
        <w:t xml:space="preserve"> </w:t>
      </w:r>
      <w:r>
        <w:t>рациональных</w:t>
      </w:r>
      <w:r>
        <w:rPr>
          <w:spacing w:val="-1"/>
        </w:rPr>
        <w:t xml:space="preserve"> </w:t>
      </w:r>
      <w:r>
        <w:t>уравнений</w:t>
      </w:r>
      <w:r>
        <w:rPr>
          <w:spacing w:val="-6"/>
        </w:rPr>
        <w:t xml:space="preserve"> </w:t>
      </w:r>
      <w:r>
        <w:t>и</w:t>
      </w:r>
      <w:r>
        <w:rPr>
          <w:spacing w:val="-3"/>
        </w:rPr>
        <w:t xml:space="preserve"> </w:t>
      </w:r>
      <w:r>
        <w:rPr>
          <w:spacing w:val="-2"/>
        </w:rPr>
        <w:t>неравенств.</w:t>
      </w:r>
    </w:p>
    <w:p w:rsidR="00336F6E" w:rsidRDefault="001D7343">
      <w:pPr>
        <w:pStyle w:val="a3"/>
        <w:spacing w:before="36" w:line="276" w:lineRule="auto"/>
        <w:ind w:right="236" w:firstLine="708"/>
      </w:pPr>
      <w:r>
        <w:t>Применение уравнений, систем и неравенств к решению математических задач и задач из различных областей науки и реальной жизни.</w:t>
      </w:r>
    </w:p>
    <w:p w:rsidR="00336F6E" w:rsidRDefault="001D7343">
      <w:pPr>
        <w:pStyle w:val="a3"/>
        <w:spacing w:line="275" w:lineRule="exact"/>
        <w:ind w:left="938"/>
      </w:pPr>
      <w:r>
        <w:t>Функции</w:t>
      </w:r>
      <w:r>
        <w:rPr>
          <w:spacing w:val="-4"/>
        </w:rPr>
        <w:t xml:space="preserve"> </w:t>
      </w:r>
      <w:r>
        <w:t>и</w:t>
      </w:r>
      <w:r>
        <w:rPr>
          <w:spacing w:val="-1"/>
        </w:rPr>
        <w:t xml:space="preserve"> </w:t>
      </w:r>
      <w:r>
        <w:rPr>
          <w:spacing w:val="-2"/>
        </w:rPr>
        <w:t>графики.</w:t>
      </w:r>
    </w:p>
    <w:p w:rsidR="00336F6E" w:rsidRDefault="001D7343">
      <w:pPr>
        <w:pStyle w:val="a3"/>
        <w:spacing w:before="43" w:line="276" w:lineRule="auto"/>
        <w:ind w:right="237" w:firstLine="708"/>
      </w:pPr>
      <w:r>
        <w:t>Функция. Периодические функции. Промежутки монотонности функции. Максимумы</w:t>
      </w:r>
      <w:r>
        <w:rPr>
          <w:spacing w:val="40"/>
        </w:rPr>
        <w:t xml:space="preserve"> </w:t>
      </w:r>
      <w:r>
        <w:t>и</w:t>
      </w:r>
      <w:r>
        <w:rPr>
          <w:spacing w:val="80"/>
        </w:rPr>
        <w:t xml:space="preserve">   </w:t>
      </w:r>
      <w:r>
        <w:t>минимумы</w:t>
      </w:r>
      <w:r>
        <w:rPr>
          <w:spacing w:val="80"/>
        </w:rPr>
        <w:t xml:space="preserve">   </w:t>
      </w:r>
      <w:r>
        <w:t>функции.</w:t>
      </w:r>
      <w:r>
        <w:rPr>
          <w:spacing w:val="80"/>
        </w:rPr>
        <w:t xml:space="preserve">   </w:t>
      </w:r>
      <w:r>
        <w:t>Наибольшее</w:t>
      </w:r>
      <w:r>
        <w:rPr>
          <w:spacing w:val="80"/>
        </w:rPr>
        <w:t xml:space="preserve">   </w:t>
      </w:r>
      <w:r>
        <w:t>и</w:t>
      </w:r>
      <w:r>
        <w:rPr>
          <w:spacing w:val="80"/>
        </w:rPr>
        <w:t xml:space="preserve">   </w:t>
      </w:r>
      <w:r>
        <w:t>наименьшее</w:t>
      </w:r>
      <w:r>
        <w:rPr>
          <w:spacing w:val="80"/>
        </w:rPr>
        <w:t xml:space="preserve">   </w:t>
      </w:r>
      <w:r>
        <w:t>значение</w:t>
      </w:r>
      <w:r>
        <w:rPr>
          <w:spacing w:val="80"/>
        </w:rPr>
        <w:t xml:space="preserve">   </w:t>
      </w:r>
      <w:r>
        <w:t>функции на промежутке.</w:t>
      </w:r>
    </w:p>
    <w:p w:rsidR="00336F6E" w:rsidRDefault="001D7343">
      <w:pPr>
        <w:pStyle w:val="a3"/>
        <w:spacing w:line="278" w:lineRule="auto"/>
        <w:ind w:left="938" w:right="2183"/>
        <w:jc w:val="left"/>
      </w:pPr>
      <w:r>
        <w:t>Тригонометрические функции, их свойства и графики. Показательная</w:t>
      </w:r>
      <w:r>
        <w:rPr>
          <w:spacing w:val="-4"/>
        </w:rPr>
        <w:t xml:space="preserve"> </w:t>
      </w:r>
      <w:r>
        <w:t>и</w:t>
      </w:r>
      <w:r>
        <w:rPr>
          <w:spacing w:val="-4"/>
        </w:rPr>
        <w:t xml:space="preserve"> </w:t>
      </w:r>
      <w:r>
        <w:t>логарифмическая</w:t>
      </w:r>
      <w:r>
        <w:rPr>
          <w:spacing w:val="-4"/>
        </w:rPr>
        <w:t xml:space="preserve"> </w:t>
      </w:r>
      <w:r>
        <w:t>функции,</w:t>
      </w:r>
      <w:r>
        <w:rPr>
          <w:spacing w:val="-4"/>
        </w:rPr>
        <w:t xml:space="preserve"> </w:t>
      </w:r>
      <w:r>
        <w:t>их</w:t>
      </w:r>
      <w:r>
        <w:rPr>
          <w:spacing w:val="-4"/>
        </w:rPr>
        <w:t xml:space="preserve"> </w:t>
      </w:r>
      <w:r>
        <w:t>свойства</w:t>
      </w:r>
      <w:r>
        <w:rPr>
          <w:spacing w:val="-5"/>
        </w:rPr>
        <w:t xml:space="preserve"> </w:t>
      </w:r>
      <w:r>
        <w:t>и</w:t>
      </w:r>
      <w:r>
        <w:rPr>
          <w:spacing w:val="-4"/>
        </w:rPr>
        <w:t xml:space="preserve"> </w:t>
      </w:r>
      <w:r>
        <w:t>графики.</w:t>
      </w:r>
    </w:p>
    <w:p w:rsidR="00336F6E" w:rsidRDefault="001D7343">
      <w:pPr>
        <w:pStyle w:val="a3"/>
        <w:spacing w:line="272" w:lineRule="exact"/>
        <w:ind w:left="938"/>
        <w:jc w:val="left"/>
      </w:pPr>
      <w:r>
        <w:t>Использование</w:t>
      </w:r>
      <w:r>
        <w:rPr>
          <w:spacing w:val="-8"/>
        </w:rPr>
        <w:t xml:space="preserve"> </w:t>
      </w:r>
      <w:r>
        <w:t>графиков</w:t>
      </w:r>
      <w:r>
        <w:rPr>
          <w:spacing w:val="-5"/>
        </w:rPr>
        <w:t xml:space="preserve"> </w:t>
      </w:r>
      <w:r>
        <w:t>функций</w:t>
      </w:r>
      <w:r>
        <w:rPr>
          <w:spacing w:val="-5"/>
        </w:rPr>
        <w:t xml:space="preserve"> </w:t>
      </w:r>
      <w:r>
        <w:t>для</w:t>
      </w:r>
      <w:r>
        <w:rPr>
          <w:spacing w:val="-4"/>
        </w:rPr>
        <w:t xml:space="preserve"> </w:t>
      </w:r>
      <w:r>
        <w:t>решения</w:t>
      </w:r>
      <w:r>
        <w:rPr>
          <w:spacing w:val="-3"/>
        </w:rPr>
        <w:t xml:space="preserve"> </w:t>
      </w:r>
      <w:r>
        <w:t>уравнений</w:t>
      </w:r>
      <w:r>
        <w:rPr>
          <w:spacing w:val="-4"/>
        </w:rPr>
        <w:t xml:space="preserve"> </w:t>
      </w:r>
      <w:r>
        <w:t>и</w:t>
      </w:r>
      <w:r>
        <w:rPr>
          <w:spacing w:val="-5"/>
        </w:rPr>
        <w:t xml:space="preserve"> </w:t>
      </w:r>
      <w:r>
        <w:t>линейных</w:t>
      </w:r>
      <w:r>
        <w:rPr>
          <w:spacing w:val="-2"/>
        </w:rPr>
        <w:t xml:space="preserve"> систем.</w:t>
      </w:r>
    </w:p>
    <w:p w:rsidR="00336F6E" w:rsidRDefault="001D7343">
      <w:pPr>
        <w:pStyle w:val="a3"/>
        <w:spacing w:before="39" w:line="276" w:lineRule="auto"/>
        <w:ind w:right="232" w:firstLine="708"/>
      </w:pPr>
      <w:r>
        <w:t>Использование</w:t>
      </w:r>
      <w:r>
        <w:rPr>
          <w:spacing w:val="79"/>
        </w:rPr>
        <w:t xml:space="preserve">    </w:t>
      </w:r>
      <w:r>
        <w:t>графиков</w:t>
      </w:r>
      <w:r>
        <w:rPr>
          <w:spacing w:val="79"/>
        </w:rPr>
        <w:t xml:space="preserve">    </w:t>
      </w:r>
      <w:r>
        <w:t>функций</w:t>
      </w:r>
      <w:r>
        <w:rPr>
          <w:spacing w:val="79"/>
        </w:rPr>
        <w:t xml:space="preserve">    </w:t>
      </w:r>
      <w:r>
        <w:t>для</w:t>
      </w:r>
      <w:r>
        <w:rPr>
          <w:spacing w:val="79"/>
        </w:rPr>
        <w:t xml:space="preserve">    </w:t>
      </w:r>
      <w:r>
        <w:t>исследования</w:t>
      </w:r>
      <w:r>
        <w:rPr>
          <w:spacing w:val="79"/>
        </w:rPr>
        <w:t xml:space="preserve">    </w:t>
      </w:r>
      <w:r>
        <w:t>процессов и зависимостей, которые возникают при решении задач из других учебных предметов и реальной жизни.</w:t>
      </w:r>
    </w:p>
    <w:p w:rsidR="00336F6E" w:rsidRDefault="001D7343">
      <w:pPr>
        <w:pStyle w:val="a3"/>
        <w:spacing w:before="1"/>
        <w:ind w:left="938"/>
      </w:pPr>
      <w:r>
        <w:t>Начала</w:t>
      </w:r>
      <w:r>
        <w:rPr>
          <w:spacing w:val="-5"/>
        </w:rPr>
        <w:t xml:space="preserve"> </w:t>
      </w:r>
      <w:r>
        <w:t>математического</w:t>
      </w:r>
      <w:r>
        <w:rPr>
          <w:spacing w:val="-3"/>
        </w:rPr>
        <w:t xml:space="preserve"> </w:t>
      </w:r>
      <w:r>
        <w:rPr>
          <w:spacing w:val="-2"/>
        </w:rPr>
        <w:t>анализа.</w:t>
      </w:r>
    </w:p>
    <w:p w:rsidR="00336F6E" w:rsidRDefault="001D7343">
      <w:pPr>
        <w:pStyle w:val="a3"/>
        <w:spacing w:before="41" w:line="276" w:lineRule="auto"/>
        <w:ind w:left="938" w:right="1551"/>
      </w:pPr>
      <w:r>
        <w:t>Непрерывные функции. Метод интервалов для решения неравенств. Производная</w:t>
      </w:r>
      <w:r>
        <w:rPr>
          <w:spacing w:val="-5"/>
        </w:rPr>
        <w:t xml:space="preserve"> </w:t>
      </w:r>
      <w:r>
        <w:t>функции.</w:t>
      </w:r>
      <w:r>
        <w:rPr>
          <w:spacing w:val="-8"/>
        </w:rPr>
        <w:t xml:space="preserve"> </w:t>
      </w:r>
      <w:r>
        <w:t>Геометрический</w:t>
      </w:r>
      <w:r>
        <w:rPr>
          <w:spacing w:val="-5"/>
        </w:rPr>
        <w:t xml:space="preserve"> </w:t>
      </w:r>
      <w:r>
        <w:t>и</w:t>
      </w:r>
      <w:r>
        <w:rPr>
          <w:spacing w:val="-5"/>
        </w:rPr>
        <w:t xml:space="preserve"> </w:t>
      </w:r>
      <w:r>
        <w:t>физический</w:t>
      </w:r>
      <w:r>
        <w:rPr>
          <w:spacing w:val="-5"/>
        </w:rPr>
        <w:t xml:space="preserve"> </w:t>
      </w:r>
      <w:r>
        <w:t>смысл</w:t>
      </w:r>
      <w:r>
        <w:rPr>
          <w:spacing w:val="-5"/>
        </w:rPr>
        <w:t xml:space="preserve"> </w:t>
      </w:r>
      <w:r>
        <w:t>производной.</w:t>
      </w:r>
    </w:p>
    <w:p w:rsidR="00336F6E" w:rsidRDefault="001D7343">
      <w:pPr>
        <w:pStyle w:val="a3"/>
        <w:spacing w:before="2" w:line="276" w:lineRule="auto"/>
        <w:ind w:firstLine="708"/>
        <w:jc w:val="left"/>
      </w:pPr>
      <w:r>
        <w:t>Производные</w:t>
      </w:r>
      <w:r>
        <w:rPr>
          <w:spacing w:val="80"/>
        </w:rPr>
        <w:t xml:space="preserve"> </w:t>
      </w:r>
      <w:r>
        <w:t>элементарных</w:t>
      </w:r>
      <w:r>
        <w:rPr>
          <w:spacing w:val="80"/>
        </w:rPr>
        <w:t xml:space="preserve"> </w:t>
      </w:r>
      <w:r>
        <w:t>функций.</w:t>
      </w:r>
      <w:r>
        <w:rPr>
          <w:spacing w:val="40"/>
        </w:rPr>
        <w:t xml:space="preserve"> </w:t>
      </w:r>
      <w:r>
        <w:t>Формулы</w:t>
      </w:r>
      <w:r>
        <w:rPr>
          <w:spacing w:val="80"/>
        </w:rPr>
        <w:t xml:space="preserve"> </w:t>
      </w:r>
      <w:r>
        <w:t>нахождения</w:t>
      </w:r>
      <w:r>
        <w:rPr>
          <w:spacing w:val="80"/>
        </w:rPr>
        <w:t xml:space="preserve"> </w:t>
      </w:r>
      <w:r>
        <w:t>производной</w:t>
      </w:r>
      <w:r>
        <w:rPr>
          <w:spacing w:val="80"/>
        </w:rPr>
        <w:t xml:space="preserve"> </w:t>
      </w:r>
      <w:r>
        <w:t>суммы, произведения и частного функций.</w:t>
      </w:r>
    </w:p>
    <w:p w:rsidR="00336F6E" w:rsidRDefault="001D7343">
      <w:pPr>
        <w:pStyle w:val="a3"/>
        <w:tabs>
          <w:tab w:val="left" w:pos="2595"/>
          <w:tab w:val="left" w:pos="4295"/>
          <w:tab w:val="left" w:pos="4792"/>
          <w:tab w:val="left" w:pos="6636"/>
          <w:tab w:val="left" w:pos="7919"/>
          <w:tab w:val="left" w:pos="8530"/>
        </w:tabs>
        <w:spacing w:line="276" w:lineRule="auto"/>
        <w:ind w:right="235" w:firstLine="708"/>
        <w:jc w:val="left"/>
      </w:pPr>
      <w:r>
        <w:rPr>
          <w:spacing w:val="-2"/>
        </w:rPr>
        <w:t>Применение</w:t>
      </w:r>
      <w:r>
        <w:tab/>
      </w:r>
      <w:r>
        <w:rPr>
          <w:spacing w:val="-2"/>
        </w:rPr>
        <w:t>производной</w:t>
      </w:r>
      <w:r>
        <w:tab/>
      </w:r>
      <w:r>
        <w:rPr>
          <w:spacing w:val="-10"/>
        </w:rPr>
        <w:t>к</w:t>
      </w:r>
      <w:r>
        <w:tab/>
      </w:r>
      <w:r>
        <w:rPr>
          <w:spacing w:val="-2"/>
        </w:rPr>
        <w:t>исследованию</w:t>
      </w:r>
      <w:r>
        <w:tab/>
      </w:r>
      <w:r>
        <w:rPr>
          <w:spacing w:val="-2"/>
        </w:rPr>
        <w:t>функций</w:t>
      </w:r>
      <w:r>
        <w:tab/>
      </w:r>
      <w:r>
        <w:rPr>
          <w:spacing w:val="-6"/>
        </w:rPr>
        <w:t>на</w:t>
      </w:r>
      <w:r>
        <w:tab/>
      </w:r>
      <w:r>
        <w:rPr>
          <w:spacing w:val="-2"/>
        </w:rPr>
        <w:t xml:space="preserve">монотонность </w:t>
      </w:r>
      <w:r>
        <w:t>и экстремумы. Нахождение наибольшего и наименьшего значения функции на отрезке.</w:t>
      </w:r>
    </w:p>
    <w:p w:rsidR="00336F6E" w:rsidRDefault="001D7343">
      <w:pPr>
        <w:pStyle w:val="a3"/>
        <w:spacing w:line="276" w:lineRule="auto"/>
        <w:ind w:right="234" w:firstLine="708"/>
        <w:jc w:val="left"/>
      </w:pPr>
      <w:r>
        <w:t>Применение производной для нахождения</w:t>
      </w:r>
      <w:r>
        <w:rPr>
          <w:spacing w:val="-1"/>
        </w:rPr>
        <w:t xml:space="preserve"> </w:t>
      </w:r>
      <w:r>
        <w:t>наилучшего решения в прикладных задачах, для определения скорости процесса, заданного формулой или графиком.</w:t>
      </w:r>
    </w:p>
    <w:p w:rsidR="00336F6E" w:rsidRDefault="001D7343">
      <w:pPr>
        <w:pStyle w:val="a3"/>
        <w:spacing w:line="275" w:lineRule="exact"/>
        <w:ind w:left="938"/>
        <w:jc w:val="left"/>
      </w:pPr>
      <w:r>
        <w:t>Первообразная.</w:t>
      </w:r>
      <w:r>
        <w:rPr>
          <w:spacing w:val="-5"/>
        </w:rPr>
        <w:t xml:space="preserve"> </w:t>
      </w:r>
      <w:r>
        <w:t>Таблица</w:t>
      </w:r>
      <w:r>
        <w:rPr>
          <w:spacing w:val="-4"/>
        </w:rPr>
        <w:t xml:space="preserve"> </w:t>
      </w:r>
      <w:r>
        <w:rPr>
          <w:spacing w:val="-2"/>
        </w:rPr>
        <w:t>первообразных.</w:t>
      </w:r>
    </w:p>
    <w:p w:rsidR="00336F6E" w:rsidRDefault="001D7343">
      <w:pPr>
        <w:pStyle w:val="a3"/>
        <w:tabs>
          <w:tab w:val="left" w:pos="2200"/>
          <w:tab w:val="left" w:pos="2769"/>
          <w:tab w:val="left" w:pos="4660"/>
          <w:tab w:val="left" w:pos="5034"/>
          <w:tab w:val="left" w:pos="6492"/>
          <w:tab w:val="left" w:pos="7442"/>
          <w:tab w:val="left" w:pos="8953"/>
        </w:tabs>
        <w:spacing w:before="40"/>
        <w:ind w:left="938"/>
        <w:jc w:val="left"/>
      </w:pPr>
      <w:r>
        <w:rPr>
          <w:spacing w:val="-2"/>
        </w:rPr>
        <w:t>Интеграл,</w:t>
      </w:r>
      <w:r>
        <w:tab/>
      </w:r>
      <w:r>
        <w:rPr>
          <w:spacing w:val="-5"/>
        </w:rPr>
        <w:t>его</w:t>
      </w:r>
      <w:r>
        <w:tab/>
      </w:r>
      <w:r>
        <w:rPr>
          <w:spacing w:val="-2"/>
        </w:rPr>
        <w:t>геометрический</w:t>
      </w:r>
      <w:r>
        <w:tab/>
      </w:r>
      <w:r>
        <w:rPr>
          <w:spacing w:val="-10"/>
        </w:rPr>
        <w:t>и</w:t>
      </w:r>
      <w:r>
        <w:tab/>
      </w:r>
      <w:r>
        <w:rPr>
          <w:spacing w:val="-2"/>
        </w:rPr>
        <w:t>физический</w:t>
      </w:r>
      <w:r>
        <w:tab/>
      </w:r>
      <w:r>
        <w:rPr>
          <w:spacing w:val="-2"/>
        </w:rPr>
        <w:t>смысл.</w:t>
      </w:r>
      <w:r>
        <w:tab/>
      </w:r>
      <w:r>
        <w:rPr>
          <w:spacing w:val="-2"/>
        </w:rPr>
        <w:t>Вычисление</w:t>
      </w:r>
      <w:r>
        <w:tab/>
      </w:r>
      <w:r>
        <w:rPr>
          <w:spacing w:val="-2"/>
        </w:rPr>
        <w:t>интеграла</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3"/>
        <w:jc w:val="left"/>
      </w:pPr>
      <w:r>
        <w:lastRenderedPageBreak/>
        <w:t>по</w:t>
      </w:r>
      <w:r>
        <w:rPr>
          <w:spacing w:val="-3"/>
        </w:rPr>
        <w:t xml:space="preserve"> </w:t>
      </w:r>
      <w:r>
        <w:t>формуле</w:t>
      </w:r>
      <w:r>
        <w:rPr>
          <w:spacing w:val="-2"/>
        </w:rPr>
        <w:t xml:space="preserve"> Ньютона–Лейбница.</w:t>
      </w:r>
    </w:p>
    <w:p w:rsidR="00336F6E" w:rsidRDefault="001D7343">
      <w:pPr>
        <w:pStyle w:val="a3"/>
        <w:tabs>
          <w:tab w:val="left" w:pos="2566"/>
          <w:tab w:val="left" w:pos="4013"/>
          <w:tab w:val="left" w:pos="5366"/>
          <w:tab w:val="left" w:pos="6510"/>
          <w:tab w:val="left" w:pos="8038"/>
          <w:tab w:val="left" w:pos="9403"/>
        </w:tabs>
        <w:spacing w:before="41"/>
        <w:ind w:left="938"/>
        <w:jc w:val="left"/>
      </w:pPr>
      <w:r>
        <w:rPr>
          <w:spacing w:val="-2"/>
        </w:rPr>
        <w:t>Планируемые</w:t>
      </w:r>
      <w:r>
        <w:tab/>
      </w:r>
      <w:r>
        <w:rPr>
          <w:spacing w:val="-2"/>
        </w:rPr>
        <w:t>предметные</w:t>
      </w:r>
      <w:r>
        <w:tab/>
      </w:r>
      <w:r>
        <w:rPr>
          <w:spacing w:val="-2"/>
        </w:rPr>
        <w:t>результаты</w:t>
      </w:r>
      <w:r>
        <w:tab/>
      </w:r>
      <w:r>
        <w:rPr>
          <w:spacing w:val="-2"/>
        </w:rPr>
        <w:t>освоения</w:t>
      </w:r>
      <w:r>
        <w:tab/>
      </w:r>
      <w:r>
        <w:rPr>
          <w:spacing w:val="-2"/>
        </w:rPr>
        <w:t>федеральной</w:t>
      </w:r>
      <w:r>
        <w:tab/>
      </w:r>
      <w:r>
        <w:rPr>
          <w:spacing w:val="-2"/>
        </w:rPr>
        <w:t>программы</w:t>
      </w:r>
      <w:r>
        <w:tab/>
      </w:r>
      <w:r>
        <w:rPr>
          <w:spacing w:val="-2"/>
        </w:rPr>
        <w:t>курса</w:t>
      </w:r>
    </w:p>
    <w:p w:rsidR="00336F6E" w:rsidRDefault="001D7343">
      <w:pPr>
        <w:pStyle w:val="a3"/>
        <w:spacing w:before="41"/>
        <w:jc w:val="left"/>
      </w:pPr>
      <w:r>
        <w:t>«Алгебра</w:t>
      </w:r>
      <w:r>
        <w:rPr>
          <w:spacing w:val="-3"/>
        </w:rPr>
        <w:t xml:space="preserve"> </w:t>
      </w:r>
      <w:r>
        <w:t>и начала</w:t>
      </w:r>
      <w:r>
        <w:rPr>
          <w:spacing w:val="-1"/>
        </w:rPr>
        <w:t xml:space="preserve"> </w:t>
      </w:r>
      <w:r>
        <w:t>математического</w:t>
      </w:r>
      <w:r>
        <w:rPr>
          <w:spacing w:val="-1"/>
        </w:rPr>
        <w:t xml:space="preserve"> </w:t>
      </w:r>
      <w:r>
        <w:t>анализа»</w:t>
      </w:r>
      <w:r>
        <w:rPr>
          <w:spacing w:val="-10"/>
        </w:rPr>
        <w:t xml:space="preserve"> </w:t>
      </w:r>
      <w:r>
        <w:t>на уровне</w:t>
      </w:r>
      <w:r>
        <w:rPr>
          <w:spacing w:val="-3"/>
        </w:rPr>
        <w:t xml:space="preserve"> </w:t>
      </w:r>
      <w:r>
        <w:t>среднего</w:t>
      </w:r>
      <w:r>
        <w:rPr>
          <w:spacing w:val="-2"/>
        </w:rPr>
        <w:t xml:space="preserve"> </w:t>
      </w:r>
      <w:r>
        <w:t>общего</w:t>
      </w:r>
      <w:r>
        <w:rPr>
          <w:spacing w:val="-1"/>
        </w:rPr>
        <w:t xml:space="preserve"> </w:t>
      </w:r>
      <w:r>
        <w:rPr>
          <w:spacing w:val="-2"/>
        </w:rPr>
        <w:t>образования.</w:t>
      </w:r>
    </w:p>
    <w:p w:rsidR="00336F6E" w:rsidRDefault="001D7343">
      <w:pPr>
        <w:pStyle w:val="a3"/>
        <w:spacing w:before="44" w:line="276" w:lineRule="auto"/>
        <w:ind w:firstLine="708"/>
        <w:jc w:val="left"/>
      </w:pPr>
      <w:r>
        <w:t>Предметные</w:t>
      </w:r>
      <w:r>
        <w:rPr>
          <w:spacing w:val="80"/>
        </w:rPr>
        <w:t xml:space="preserve"> </w:t>
      </w:r>
      <w:r>
        <w:t>результаты</w:t>
      </w:r>
      <w:r>
        <w:rPr>
          <w:spacing w:val="80"/>
        </w:rPr>
        <w:t xml:space="preserve"> </w:t>
      </w:r>
      <w:r>
        <w:t>по</w:t>
      </w:r>
      <w:r>
        <w:rPr>
          <w:spacing w:val="80"/>
        </w:rPr>
        <w:t xml:space="preserve"> </w:t>
      </w:r>
      <w:r>
        <w:t>отдельным</w:t>
      </w:r>
      <w:r>
        <w:rPr>
          <w:spacing w:val="80"/>
        </w:rPr>
        <w:t xml:space="preserve"> </w:t>
      </w:r>
      <w:r>
        <w:t>темам</w:t>
      </w:r>
      <w:r>
        <w:rPr>
          <w:spacing w:val="80"/>
        </w:rPr>
        <w:t xml:space="preserve"> </w:t>
      </w:r>
      <w:r>
        <w:t>учебного</w:t>
      </w:r>
      <w:r>
        <w:rPr>
          <w:spacing w:val="80"/>
        </w:rPr>
        <w:t xml:space="preserve"> </w:t>
      </w:r>
      <w:r>
        <w:t>курса</w:t>
      </w:r>
      <w:r>
        <w:rPr>
          <w:spacing w:val="80"/>
        </w:rPr>
        <w:t xml:space="preserve"> </w:t>
      </w:r>
      <w:r>
        <w:t>«Алгебра</w:t>
      </w:r>
      <w:r>
        <w:rPr>
          <w:spacing w:val="80"/>
        </w:rPr>
        <w:t xml:space="preserve"> </w:t>
      </w:r>
      <w:r>
        <w:t>и</w:t>
      </w:r>
      <w:r>
        <w:rPr>
          <w:spacing w:val="80"/>
        </w:rPr>
        <w:t xml:space="preserve"> </w:t>
      </w:r>
      <w:r>
        <w:t>начала математического анализа». К концу 10 класса обучающийся научится:</w:t>
      </w:r>
    </w:p>
    <w:p w:rsidR="00336F6E" w:rsidRDefault="001D7343">
      <w:pPr>
        <w:pStyle w:val="a3"/>
        <w:spacing w:line="275" w:lineRule="exact"/>
        <w:ind w:left="938"/>
        <w:jc w:val="left"/>
      </w:pPr>
      <w:r>
        <w:t>Числа</w:t>
      </w:r>
      <w:r>
        <w:rPr>
          <w:spacing w:val="-2"/>
        </w:rPr>
        <w:t xml:space="preserve"> </w:t>
      </w:r>
      <w:r>
        <w:t>и</w:t>
      </w:r>
      <w:r>
        <w:rPr>
          <w:spacing w:val="-1"/>
        </w:rPr>
        <w:t xml:space="preserve"> </w:t>
      </w:r>
      <w:r>
        <w:rPr>
          <w:spacing w:val="-2"/>
        </w:rPr>
        <w:t>вычисления:</w:t>
      </w:r>
    </w:p>
    <w:p w:rsidR="00336F6E" w:rsidRDefault="001D7343">
      <w:pPr>
        <w:pStyle w:val="a3"/>
        <w:spacing w:before="40" w:line="278" w:lineRule="auto"/>
        <w:ind w:firstLine="708"/>
        <w:jc w:val="left"/>
      </w:pPr>
      <w:r>
        <w:t>оперировать</w:t>
      </w:r>
      <w:r>
        <w:rPr>
          <w:spacing w:val="80"/>
        </w:rPr>
        <w:t xml:space="preserve"> </w:t>
      </w:r>
      <w:r>
        <w:t>понятиями:</w:t>
      </w:r>
      <w:r>
        <w:rPr>
          <w:spacing w:val="80"/>
        </w:rPr>
        <w:t xml:space="preserve"> </w:t>
      </w:r>
      <w:r>
        <w:t>рациональное</w:t>
      </w:r>
      <w:r>
        <w:rPr>
          <w:spacing w:val="80"/>
        </w:rPr>
        <w:t xml:space="preserve"> </w:t>
      </w:r>
      <w:r>
        <w:t>и</w:t>
      </w:r>
      <w:r>
        <w:rPr>
          <w:spacing w:val="80"/>
        </w:rPr>
        <w:t xml:space="preserve"> </w:t>
      </w:r>
      <w:r>
        <w:t>действительное</w:t>
      </w:r>
      <w:r>
        <w:rPr>
          <w:spacing w:val="80"/>
        </w:rPr>
        <w:t xml:space="preserve"> </w:t>
      </w:r>
      <w:r>
        <w:t>число,</w:t>
      </w:r>
      <w:r>
        <w:rPr>
          <w:spacing w:val="80"/>
        </w:rPr>
        <w:t xml:space="preserve"> </w:t>
      </w:r>
      <w:r>
        <w:t>обыкновенная</w:t>
      </w:r>
      <w:r>
        <w:rPr>
          <w:spacing w:val="80"/>
        </w:rPr>
        <w:t xml:space="preserve"> </w:t>
      </w:r>
      <w:r>
        <w:t>и десятичная дробь, проценты;</w:t>
      </w:r>
    </w:p>
    <w:p w:rsidR="00336F6E" w:rsidRDefault="001D7343">
      <w:pPr>
        <w:pStyle w:val="a3"/>
        <w:tabs>
          <w:tab w:val="left" w:pos="2262"/>
          <w:tab w:val="left" w:pos="4029"/>
          <w:tab w:val="left" w:pos="5538"/>
          <w:tab w:val="left" w:pos="6799"/>
          <w:tab w:val="left" w:pos="7849"/>
          <w:tab w:val="left" w:pos="9303"/>
        </w:tabs>
        <w:spacing w:line="276" w:lineRule="auto"/>
        <w:ind w:left="938" w:right="238"/>
        <w:jc w:val="left"/>
      </w:pPr>
      <w:r>
        <w:t xml:space="preserve">выполнять арифметические операции с рациональными и действительными числами; </w:t>
      </w:r>
      <w:r>
        <w:rPr>
          <w:spacing w:val="-2"/>
        </w:rPr>
        <w:t>выполнять</w:t>
      </w:r>
      <w:r>
        <w:tab/>
      </w:r>
      <w:r>
        <w:rPr>
          <w:spacing w:val="-2"/>
        </w:rPr>
        <w:t>приближённые</w:t>
      </w:r>
      <w:r>
        <w:tab/>
      </w:r>
      <w:r>
        <w:rPr>
          <w:spacing w:val="-2"/>
        </w:rPr>
        <w:t>вычисления,</w:t>
      </w:r>
      <w:r>
        <w:tab/>
      </w:r>
      <w:r>
        <w:rPr>
          <w:spacing w:val="-2"/>
        </w:rPr>
        <w:t>используя</w:t>
      </w:r>
      <w:r>
        <w:tab/>
      </w:r>
      <w:r>
        <w:rPr>
          <w:spacing w:val="-2"/>
        </w:rPr>
        <w:t>правила</w:t>
      </w:r>
      <w:r>
        <w:tab/>
      </w:r>
      <w:r>
        <w:rPr>
          <w:spacing w:val="-2"/>
        </w:rPr>
        <w:t>округления,</w:t>
      </w:r>
      <w:r>
        <w:tab/>
      </w:r>
      <w:r>
        <w:rPr>
          <w:spacing w:val="-2"/>
        </w:rPr>
        <w:t>делать</w:t>
      </w:r>
    </w:p>
    <w:p w:rsidR="00336F6E" w:rsidRDefault="001D7343">
      <w:pPr>
        <w:pStyle w:val="a3"/>
        <w:spacing w:line="275" w:lineRule="exact"/>
        <w:jc w:val="left"/>
      </w:pPr>
      <w:r>
        <w:t>прикидку</w:t>
      </w:r>
      <w:r>
        <w:rPr>
          <w:spacing w:val="-8"/>
        </w:rPr>
        <w:t xml:space="preserve"> </w:t>
      </w:r>
      <w:r>
        <w:t>и оценку</w:t>
      </w:r>
      <w:r>
        <w:rPr>
          <w:spacing w:val="-8"/>
        </w:rPr>
        <w:t xml:space="preserve"> </w:t>
      </w:r>
      <w:r>
        <w:t>результата</w:t>
      </w:r>
      <w:r>
        <w:rPr>
          <w:spacing w:val="4"/>
        </w:rPr>
        <w:t xml:space="preserve"> </w:t>
      </w:r>
      <w:r>
        <w:rPr>
          <w:spacing w:val="-2"/>
        </w:rPr>
        <w:t>вычислений;</w:t>
      </w:r>
    </w:p>
    <w:p w:rsidR="00336F6E" w:rsidRDefault="001D7343">
      <w:pPr>
        <w:pStyle w:val="a3"/>
        <w:spacing w:before="39" w:line="276" w:lineRule="auto"/>
        <w:ind w:right="232" w:firstLine="708"/>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w:t>
      </w:r>
      <w:r>
        <w:rPr>
          <w:spacing w:val="80"/>
        </w:rPr>
        <w:t xml:space="preserve"> </w:t>
      </w:r>
      <w:r>
        <w:t>записи действительных чисел для решения практических задач и представления данных;</w:t>
      </w:r>
    </w:p>
    <w:p w:rsidR="00336F6E" w:rsidRDefault="001D7343">
      <w:pPr>
        <w:pStyle w:val="a3"/>
        <w:spacing w:line="278" w:lineRule="auto"/>
        <w:ind w:right="237" w:firstLine="708"/>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336F6E" w:rsidRDefault="001D7343">
      <w:pPr>
        <w:pStyle w:val="a3"/>
        <w:spacing w:line="272" w:lineRule="exact"/>
        <w:ind w:left="938"/>
      </w:pPr>
      <w:r>
        <w:t>Уравнения</w:t>
      </w:r>
      <w:r>
        <w:rPr>
          <w:spacing w:val="-3"/>
        </w:rPr>
        <w:t xml:space="preserve"> </w:t>
      </w:r>
      <w:r>
        <w:t>и</w:t>
      </w:r>
      <w:r>
        <w:rPr>
          <w:spacing w:val="-4"/>
        </w:rPr>
        <w:t xml:space="preserve"> </w:t>
      </w:r>
      <w:r>
        <w:rPr>
          <w:spacing w:val="-2"/>
        </w:rPr>
        <w:t>неравенства:</w:t>
      </w:r>
    </w:p>
    <w:p w:rsidR="00336F6E" w:rsidRDefault="001D7343">
      <w:pPr>
        <w:pStyle w:val="a3"/>
        <w:spacing w:before="40" w:line="276" w:lineRule="auto"/>
        <w:ind w:right="233" w:firstLine="708"/>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336F6E" w:rsidRDefault="001D7343">
      <w:pPr>
        <w:pStyle w:val="a3"/>
        <w:spacing w:before="1" w:line="276" w:lineRule="auto"/>
        <w:ind w:right="230" w:firstLine="708"/>
      </w:pPr>
      <w:r>
        <w:t>выполнять преобразования тригонометрических выражений и решать тригонометрические уравнения;</w:t>
      </w:r>
    </w:p>
    <w:p w:rsidR="00336F6E" w:rsidRDefault="001D7343">
      <w:pPr>
        <w:pStyle w:val="a3"/>
        <w:spacing w:line="276" w:lineRule="auto"/>
        <w:ind w:right="237" w:firstLine="708"/>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336F6E" w:rsidRDefault="001D7343">
      <w:pPr>
        <w:pStyle w:val="a3"/>
        <w:spacing w:line="278" w:lineRule="auto"/>
        <w:ind w:right="235" w:firstLine="708"/>
      </w:pPr>
      <w:r>
        <w:t>применять</w:t>
      </w:r>
      <w:r>
        <w:rPr>
          <w:spacing w:val="80"/>
        </w:rPr>
        <w:t xml:space="preserve">  </w:t>
      </w:r>
      <w:r>
        <w:t>уравнения</w:t>
      </w:r>
      <w:r>
        <w:rPr>
          <w:spacing w:val="80"/>
        </w:rPr>
        <w:t xml:space="preserve">  </w:t>
      </w:r>
      <w:r>
        <w:t>и</w:t>
      </w:r>
      <w:r>
        <w:rPr>
          <w:spacing w:val="80"/>
        </w:rPr>
        <w:t xml:space="preserve">  </w:t>
      </w:r>
      <w:r>
        <w:t>неравенства</w:t>
      </w:r>
      <w:r>
        <w:rPr>
          <w:spacing w:val="80"/>
        </w:rPr>
        <w:t xml:space="preserve">  </w:t>
      </w:r>
      <w:r>
        <w:t>для</w:t>
      </w:r>
      <w:r>
        <w:rPr>
          <w:spacing w:val="80"/>
        </w:rPr>
        <w:t xml:space="preserve">  </w:t>
      </w:r>
      <w:r>
        <w:t>решения</w:t>
      </w:r>
      <w:r>
        <w:rPr>
          <w:spacing w:val="80"/>
        </w:rPr>
        <w:t xml:space="preserve">  </w:t>
      </w:r>
      <w:r>
        <w:t>математических</w:t>
      </w:r>
      <w:r>
        <w:rPr>
          <w:spacing w:val="80"/>
        </w:rPr>
        <w:t xml:space="preserve">  </w:t>
      </w:r>
      <w:r>
        <w:t>задач и задач из различных областей науки и реальной жизни;</w:t>
      </w:r>
    </w:p>
    <w:p w:rsidR="00336F6E" w:rsidRDefault="001D7343">
      <w:pPr>
        <w:pStyle w:val="a3"/>
        <w:spacing w:line="276" w:lineRule="auto"/>
        <w:ind w:right="226" w:firstLine="708"/>
      </w:pPr>
      <w: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w:t>
      </w:r>
      <w:r>
        <w:rPr>
          <w:spacing w:val="-2"/>
        </w:rPr>
        <w:t>алгебры.</w:t>
      </w:r>
    </w:p>
    <w:p w:rsidR="00336F6E" w:rsidRDefault="001D7343">
      <w:pPr>
        <w:pStyle w:val="a3"/>
        <w:ind w:left="938"/>
      </w:pPr>
      <w:r>
        <w:t>Функции</w:t>
      </w:r>
      <w:r>
        <w:rPr>
          <w:spacing w:val="-4"/>
        </w:rPr>
        <w:t xml:space="preserve"> </w:t>
      </w:r>
      <w:r>
        <w:t>и</w:t>
      </w:r>
      <w:r>
        <w:rPr>
          <w:spacing w:val="-1"/>
        </w:rPr>
        <w:t xml:space="preserve"> </w:t>
      </w:r>
      <w:r>
        <w:rPr>
          <w:spacing w:val="-2"/>
        </w:rPr>
        <w:t>графики:</w:t>
      </w:r>
    </w:p>
    <w:p w:rsidR="00336F6E" w:rsidRDefault="001D7343">
      <w:pPr>
        <w:pStyle w:val="a3"/>
        <w:spacing w:before="36" w:line="276" w:lineRule="auto"/>
        <w:ind w:right="236" w:firstLine="708"/>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336F6E" w:rsidRDefault="001D7343">
      <w:pPr>
        <w:pStyle w:val="a3"/>
        <w:spacing w:line="278" w:lineRule="auto"/>
        <w:ind w:right="239" w:firstLine="708"/>
      </w:pPr>
      <w:r>
        <w:t xml:space="preserve">оперировать понятиями: чётность и нечётность функции, нули функции, промежутки </w:t>
      </w:r>
      <w:r>
        <w:rPr>
          <w:spacing w:val="-2"/>
        </w:rPr>
        <w:t>знакопостоянства;</w:t>
      </w:r>
    </w:p>
    <w:p w:rsidR="00336F6E" w:rsidRDefault="001D7343">
      <w:pPr>
        <w:pStyle w:val="a3"/>
        <w:spacing w:line="272" w:lineRule="exact"/>
        <w:ind w:left="938"/>
      </w:pPr>
      <w:r>
        <w:t>использовать</w:t>
      </w:r>
      <w:r>
        <w:rPr>
          <w:spacing w:val="-3"/>
        </w:rPr>
        <w:t xml:space="preserve"> </w:t>
      </w:r>
      <w:r>
        <w:t>графики</w:t>
      </w:r>
      <w:r>
        <w:rPr>
          <w:spacing w:val="-6"/>
        </w:rPr>
        <w:t xml:space="preserve"> </w:t>
      </w:r>
      <w:r>
        <w:t>функций</w:t>
      </w:r>
      <w:r>
        <w:rPr>
          <w:spacing w:val="-4"/>
        </w:rPr>
        <w:t xml:space="preserve"> </w:t>
      </w:r>
      <w:r>
        <w:t>для</w:t>
      </w:r>
      <w:r>
        <w:rPr>
          <w:spacing w:val="-4"/>
        </w:rPr>
        <w:t xml:space="preserve"> </w:t>
      </w:r>
      <w:r>
        <w:t>решения</w:t>
      </w:r>
      <w:r>
        <w:rPr>
          <w:spacing w:val="-1"/>
        </w:rPr>
        <w:t xml:space="preserve"> </w:t>
      </w:r>
      <w:r>
        <w:rPr>
          <w:spacing w:val="-2"/>
        </w:rPr>
        <w:t>уравнений;</w:t>
      </w:r>
    </w:p>
    <w:p w:rsidR="00336F6E" w:rsidRDefault="001D7343">
      <w:pPr>
        <w:pStyle w:val="a3"/>
        <w:spacing w:before="39" w:line="276" w:lineRule="auto"/>
        <w:ind w:right="235" w:firstLine="708"/>
      </w:pPr>
      <w:r>
        <w:t>строить и читать графики линейной функции, квадратичной функции, степенной функции с целым показателем;</w:t>
      </w:r>
    </w:p>
    <w:p w:rsidR="00336F6E" w:rsidRDefault="001D7343">
      <w:pPr>
        <w:pStyle w:val="a3"/>
        <w:spacing w:before="2" w:line="276" w:lineRule="auto"/>
        <w:ind w:right="236" w:firstLine="708"/>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336F6E" w:rsidRDefault="001D7343">
      <w:pPr>
        <w:pStyle w:val="a3"/>
        <w:spacing w:line="274" w:lineRule="exact"/>
        <w:ind w:left="938"/>
      </w:pPr>
      <w:r>
        <w:t>Начала</w:t>
      </w:r>
      <w:r>
        <w:rPr>
          <w:spacing w:val="-5"/>
        </w:rPr>
        <w:t xml:space="preserve"> </w:t>
      </w:r>
      <w:r>
        <w:t>математического</w:t>
      </w:r>
      <w:r>
        <w:rPr>
          <w:spacing w:val="-3"/>
        </w:rPr>
        <w:t xml:space="preserve"> </w:t>
      </w:r>
      <w:r>
        <w:rPr>
          <w:spacing w:val="-2"/>
        </w:rPr>
        <w:t>анализа:</w:t>
      </w:r>
    </w:p>
    <w:p w:rsidR="00336F6E" w:rsidRDefault="001D7343">
      <w:pPr>
        <w:pStyle w:val="a3"/>
        <w:spacing w:before="43" w:line="276" w:lineRule="auto"/>
        <w:ind w:right="229" w:firstLine="708"/>
      </w:pPr>
      <w:r>
        <w:t xml:space="preserve">оперировать понятиями: последовательность, арифметическая и геометрическая </w:t>
      </w:r>
      <w:r>
        <w:rPr>
          <w:spacing w:val="-2"/>
        </w:rPr>
        <w:t>прогрессии;</w:t>
      </w:r>
    </w:p>
    <w:p w:rsidR="00336F6E" w:rsidRDefault="001D7343">
      <w:pPr>
        <w:pStyle w:val="a3"/>
        <w:spacing w:line="276" w:lineRule="auto"/>
        <w:ind w:right="234" w:firstLine="708"/>
      </w:pPr>
      <w:r>
        <w:t>оперировать понятиями: бесконечно убывающая геометрическая прогрессия, сумма бесконечно убывающей геометрической прогрессии;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ind w:left="938"/>
        <w:jc w:val="left"/>
      </w:pPr>
      <w:r>
        <w:lastRenderedPageBreak/>
        <w:t>задавать</w:t>
      </w:r>
      <w:r>
        <w:rPr>
          <w:spacing w:val="-7"/>
        </w:rPr>
        <w:t xml:space="preserve"> </w:t>
      </w:r>
      <w:r>
        <w:t>последовательности</w:t>
      </w:r>
      <w:r>
        <w:rPr>
          <w:spacing w:val="-6"/>
        </w:rPr>
        <w:t xml:space="preserve"> </w:t>
      </w:r>
      <w:r>
        <w:t>различными</w:t>
      </w:r>
      <w:r>
        <w:rPr>
          <w:spacing w:val="-6"/>
        </w:rPr>
        <w:t xml:space="preserve"> </w:t>
      </w:r>
      <w:r>
        <w:rPr>
          <w:spacing w:val="-2"/>
        </w:rPr>
        <w:t>способами;</w:t>
      </w:r>
    </w:p>
    <w:p w:rsidR="00336F6E" w:rsidRDefault="001D7343">
      <w:pPr>
        <w:pStyle w:val="a3"/>
        <w:spacing w:before="41" w:line="276" w:lineRule="auto"/>
        <w:ind w:firstLine="708"/>
        <w:jc w:val="left"/>
      </w:pPr>
      <w:r>
        <w:t>использовать свойства последовательностей и прогрессий для решения реальных задач прикладного характера.</w:t>
      </w:r>
    </w:p>
    <w:p w:rsidR="00336F6E" w:rsidRDefault="001D7343">
      <w:pPr>
        <w:pStyle w:val="a3"/>
        <w:spacing w:before="2"/>
        <w:ind w:left="938"/>
        <w:jc w:val="left"/>
      </w:pPr>
      <w:r>
        <w:t>Множества</w:t>
      </w:r>
      <w:r>
        <w:rPr>
          <w:spacing w:val="-3"/>
        </w:rPr>
        <w:t xml:space="preserve"> </w:t>
      </w:r>
      <w:r>
        <w:t>и</w:t>
      </w:r>
      <w:r>
        <w:rPr>
          <w:spacing w:val="-1"/>
        </w:rPr>
        <w:t xml:space="preserve"> </w:t>
      </w:r>
      <w:r>
        <w:rPr>
          <w:spacing w:val="-2"/>
        </w:rPr>
        <w:t>логика:</w:t>
      </w:r>
    </w:p>
    <w:p w:rsidR="00336F6E" w:rsidRDefault="001D7343">
      <w:pPr>
        <w:pStyle w:val="a3"/>
        <w:spacing w:before="41"/>
        <w:ind w:left="938"/>
        <w:jc w:val="left"/>
      </w:pPr>
      <w:r>
        <w:t>оперировать</w:t>
      </w:r>
      <w:r>
        <w:rPr>
          <w:spacing w:val="-6"/>
        </w:rPr>
        <w:t xml:space="preserve"> </w:t>
      </w:r>
      <w:r>
        <w:t>понятиями:</w:t>
      </w:r>
      <w:r>
        <w:rPr>
          <w:spacing w:val="-5"/>
        </w:rPr>
        <w:t xml:space="preserve"> </w:t>
      </w:r>
      <w:r>
        <w:t>множество,</w:t>
      </w:r>
      <w:r>
        <w:rPr>
          <w:spacing w:val="-4"/>
        </w:rPr>
        <w:t xml:space="preserve"> </w:t>
      </w:r>
      <w:r>
        <w:t>операции</w:t>
      </w:r>
      <w:r>
        <w:rPr>
          <w:spacing w:val="-7"/>
        </w:rPr>
        <w:t xml:space="preserve"> </w:t>
      </w:r>
      <w:r>
        <w:t>над</w:t>
      </w:r>
      <w:r>
        <w:rPr>
          <w:spacing w:val="-4"/>
        </w:rPr>
        <w:t xml:space="preserve"> </w:t>
      </w:r>
      <w:r>
        <w:rPr>
          <w:spacing w:val="-2"/>
        </w:rPr>
        <w:t>множествами;</w:t>
      </w:r>
    </w:p>
    <w:p w:rsidR="00336F6E" w:rsidRDefault="001D7343">
      <w:pPr>
        <w:pStyle w:val="a3"/>
        <w:spacing w:before="40" w:line="276" w:lineRule="auto"/>
        <w:ind w:firstLine="708"/>
        <w:jc w:val="left"/>
      </w:pPr>
      <w:r>
        <w:t>использовать</w:t>
      </w:r>
      <w:r>
        <w:rPr>
          <w:spacing w:val="29"/>
        </w:rPr>
        <w:t xml:space="preserve"> </w:t>
      </w:r>
      <w:r>
        <w:t>теоретико-множественный</w:t>
      </w:r>
      <w:r>
        <w:rPr>
          <w:spacing w:val="29"/>
        </w:rPr>
        <w:t xml:space="preserve"> </w:t>
      </w:r>
      <w:r>
        <w:t>аппарат</w:t>
      </w:r>
      <w:r>
        <w:rPr>
          <w:spacing w:val="29"/>
        </w:rPr>
        <w:t xml:space="preserve"> </w:t>
      </w:r>
      <w:r>
        <w:t>для</w:t>
      </w:r>
      <w:r>
        <w:rPr>
          <w:spacing w:val="29"/>
        </w:rPr>
        <w:t xml:space="preserve"> </w:t>
      </w:r>
      <w:r>
        <w:t>описания</w:t>
      </w:r>
      <w:r>
        <w:rPr>
          <w:spacing w:val="29"/>
        </w:rPr>
        <w:t xml:space="preserve"> </w:t>
      </w:r>
      <w:r>
        <w:t>реальных</w:t>
      </w:r>
      <w:r>
        <w:rPr>
          <w:spacing w:val="30"/>
        </w:rPr>
        <w:t xml:space="preserve"> </w:t>
      </w:r>
      <w:r>
        <w:t>процессов и явлений, при решении задач из других учебных предметов;</w:t>
      </w:r>
    </w:p>
    <w:p w:rsidR="00336F6E" w:rsidRDefault="001D7343">
      <w:pPr>
        <w:pStyle w:val="a3"/>
        <w:spacing w:before="2"/>
        <w:ind w:left="938"/>
        <w:jc w:val="left"/>
      </w:pPr>
      <w:r>
        <w:t>оперировать</w:t>
      </w:r>
      <w:r>
        <w:rPr>
          <w:spacing w:val="-7"/>
        </w:rPr>
        <w:t xml:space="preserve"> </w:t>
      </w:r>
      <w:r>
        <w:t>понятиями:</w:t>
      </w:r>
      <w:r>
        <w:rPr>
          <w:spacing w:val="-6"/>
        </w:rPr>
        <w:t xml:space="preserve"> </w:t>
      </w:r>
      <w:r>
        <w:t>определение,</w:t>
      </w:r>
      <w:r>
        <w:rPr>
          <w:spacing w:val="-6"/>
        </w:rPr>
        <w:t xml:space="preserve"> </w:t>
      </w:r>
      <w:r>
        <w:t>теорема,</w:t>
      </w:r>
      <w:r>
        <w:rPr>
          <w:spacing w:val="-4"/>
        </w:rPr>
        <w:t xml:space="preserve"> </w:t>
      </w:r>
      <w:r>
        <w:t>следствие,</w:t>
      </w:r>
      <w:r>
        <w:rPr>
          <w:spacing w:val="-5"/>
        </w:rPr>
        <w:t xml:space="preserve"> </w:t>
      </w:r>
      <w:r>
        <w:rPr>
          <w:spacing w:val="-2"/>
        </w:rPr>
        <w:t>доказательство.</w:t>
      </w:r>
    </w:p>
    <w:p w:rsidR="00336F6E" w:rsidRDefault="001D7343">
      <w:pPr>
        <w:pStyle w:val="a3"/>
        <w:spacing w:before="40" w:line="276" w:lineRule="auto"/>
        <w:ind w:firstLine="708"/>
        <w:jc w:val="left"/>
      </w:pPr>
      <w:r>
        <w:t>Предметные</w:t>
      </w:r>
      <w:r>
        <w:rPr>
          <w:spacing w:val="80"/>
        </w:rPr>
        <w:t xml:space="preserve"> </w:t>
      </w:r>
      <w:r>
        <w:t>результаты</w:t>
      </w:r>
      <w:r>
        <w:rPr>
          <w:spacing w:val="80"/>
        </w:rPr>
        <w:t xml:space="preserve"> </w:t>
      </w:r>
      <w:r>
        <w:t>по</w:t>
      </w:r>
      <w:r>
        <w:rPr>
          <w:spacing w:val="80"/>
        </w:rPr>
        <w:t xml:space="preserve"> </w:t>
      </w:r>
      <w:r>
        <w:t>отдельным</w:t>
      </w:r>
      <w:r>
        <w:rPr>
          <w:spacing w:val="80"/>
        </w:rPr>
        <w:t xml:space="preserve"> </w:t>
      </w:r>
      <w:r>
        <w:t>темам</w:t>
      </w:r>
      <w:r>
        <w:rPr>
          <w:spacing w:val="80"/>
        </w:rPr>
        <w:t xml:space="preserve"> </w:t>
      </w:r>
      <w:r>
        <w:t>учебного</w:t>
      </w:r>
      <w:r>
        <w:rPr>
          <w:spacing w:val="80"/>
        </w:rPr>
        <w:t xml:space="preserve"> </w:t>
      </w:r>
      <w:r>
        <w:t>курса</w:t>
      </w:r>
      <w:r>
        <w:rPr>
          <w:spacing w:val="80"/>
        </w:rPr>
        <w:t xml:space="preserve"> </w:t>
      </w:r>
      <w:r>
        <w:t>«Алгебра</w:t>
      </w:r>
      <w:r>
        <w:rPr>
          <w:spacing w:val="80"/>
        </w:rPr>
        <w:t xml:space="preserve"> </w:t>
      </w:r>
      <w:r>
        <w:t>и</w:t>
      </w:r>
      <w:r>
        <w:rPr>
          <w:spacing w:val="80"/>
        </w:rPr>
        <w:t xml:space="preserve"> </w:t>
      </w:r>
      <w:r>
        <w:t>начала математического анализа». К концу 11 класса обучающийся научится:</w:t>
      </w:r>
    </w:p>
    <w:p w:rsidR="00336F6E" w:rsidRDefault="001D7343">
      <w:pPr>
        <w:pStyle w:val="a3"/>
        <w:spacing w:line="275" w:lineRule="exact"/>
        <w:ind w:left="938"/>
        <w:jc w:val="left"/>
      </w:pPr>
      <w:r>
        <w:t>Числа</w:t>
      </w:r>
      <w:r>
        <w:rPr>
          <w:spacing w:val="-2"/>
        </w:rPr>
        <w:t xml:space="preserve"> </w:t>
      </w:r>
      <w:r>
        <w:t>и</w:t>
      </w:r>
      <w:r>
        <w:rPr>
          <w:spacing w:val="-1"/>
        </w:rPr>
        <w:t xml:space="preserve"> </w:t>
      </w:r>
      <w:r>
        <w:rPr>
          <w:spacing w:val="-2"/>
        </w:rPr>
        <w:t>вычисления:</w:t>
      </w:r>
    </w:p>
    <w:p w:rsidR="00336F6E" w:rsidRDefault="001D7343">
      <w:pPr>
        <w:pStyle w:val="a3"/>
        <w:spacing w:before="44" w:line="276" w:lineRule="auto"/>
        <w:ind w:firstLine="708"/>
        <w:jc w:val="left"/>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336F6E" w:rsidRDefault="001D7343">
      <w:pPr>
        <w:pStyle w:val="a3"/>
        <w:spacing w:line="275" w:lineRule="exact"/>
        <w:ind w:left="938"/>
        <w:jc w:val="left"/>
      </w:pPr>
      <w:r>
        <w:t>оперировать</w:t>
      </w:r>
      <w:r>
        <w:rPr>
          <w:spacing w:val="-7"/>
        </w:rPr>
        <w:t xml:space="preserve"> </w:t>
      </w:r>
      <w:r>
        <w:t>понятием:</w:t>
      </w:r>
      <w:r>
        <w:rPr>
          <w:spacing w:val="-7"/>
        </w:rPr>
        <w:t xml:space="preserve"> </w:t>
      </w:r>
      <w:r>
        <w:t>степень</w:t>
      </w:r>
      <w:r>
        <w:rPr>
          <w:spacing w:val="-5"/>
        </w:rPr>
        <w:t xml:space="preserve"> </w:t>
      </w:r>
      <w:r>
        <w:t>с</w:t>
      </w:r>
      <w:r>
        <w:rPr>
          <w:spacing w:val="-6"/>
        </w:rPr>
        <w:t xml:space="preserve"> </w:t>
      </w:r>
      <w:r>
        <w:t>рациональным</w:t>
      </w:r>
      <w:r>
        <w:rPr>
          <w:spacing w:val="-5"/>
        </w:rPr>
        <w:t xml:space="preserve"> </w:t>
      </w:r>
      <w:r>
        <w:rPr>
          <w:spacing w:val="-2"/>
        </w:rPr>
        <w:t>показателем;</w:t>
      </w:r>
    </w:p>
    <w:p w:rsidR="00336F6E" w:rsidRDefault="001D7343">
      <w:pPr>
        <w:pStyle w:val="a3"/>
        <w:spacing w:before="40" w:line="278" w:lineRule="auto"/>
        <w:ind w:left="938" w:right="234"/>
        <w:jc w:val="left"/>
      </w:pPr>
      <w:r>
        <w:t>оперировать</w:t>
      </w:r>
      <w:r>
        <w:rPr>
          <w:spacing w:val="-4"/>
        </w:rPr>
        <w:t xml:space="preserve"> </w:t>
      </w:r>
      <w:r>
        <w:t>понятиями:</w:t>
      </w:r>
      <w:r>
        <w:rPr>
          <w:spacing w:val="-3"/>
        </w:rPr>
        <w:t xml:space="preserve"> </w:t>
      </w:r>
      <w:r>
        <w:t>логарифм</w:t>
      </w:r>
      <w:r>
        <w:rPr>
          <w:spacing w:val="-5"/>
        </w:rPr>
        <w:t xml:space="preserve"> </w:t>
      </w:r>
      <w:r>
        <w:t>числа,</w:t>
      </w:r>
      <w:r>
        <w:rPr>
          <w:spacing w:val="-5"/>
        </w:rPr>
        <w:t xml:space="preserve"> </w:t>
      </w:r>
      <w:r>
        <w:t>десятичные</w:t>
      </w:r>
      <w:r>
        <w:rPr>
          <w:spacing w:val="-7"/>
        </w:rPr>
        <w:t xml:space="preserve"> </w:t>
      </w:r>
      <w:r>
        <w:t>и</w:t>
      </w:r>
      <w:r>
        <w:rPr>
          <w:spacing w:val="-5"/>
        </w:rPr>
        <w:t xml:space="preserve"> </w:t>
      </w:r>
      <w:r>
        <w:t>натуральные</w:t>
      </w:r>
      <w:r>
        <w:rPr>
          <w:spacing w:val="-7"/>
        </w:rPr>
        <w:t xml:space="preserve"> </w:t>
      </w:r>
      <w:r>
        <w:t>логарифмы. Уравнения и неравенства:</w:t>
      </w:r>
    </w:p>
    <w:p w:rsidR="00336F6E" w:rsidRDefault="001D7343">
      <w:pPr>
        <w:pStyle w:val="a3"/>
        <w:spacing w:line="276" w:lineRule="auto"/>
        <w:ind w:right="232" w:firstLine="708"/>
      </w:pPr>
      <w:r>
        <w:t xml:space="preserve">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w:t>
      </w:r>
      <w:r>
        <w:rPr>
          <w:spacing w:val="-2"/>
        </w:rPr>
        <w:t>неравенств;</w:t>
      </w:r>
    </w:p>
    <w:p w:rsidR="00336F6E" w:rsidRDefault="001D7343">
      <w:pPr>
        <w:pStyle w:val="a3"/>
        <w:spacing w:line="276" w:lineRule="auto"/>
        <w:ind w:right="233" w:firstLine="708"/>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336F6E" w:rsidRDefault="001D7343">
      <w:pPr>
        <w:pStyle w:val="a3"/>
        <w:spacing w:line="274" w:lineRule="exact"/>
        <w:ind w:left="938"/>
      </w:pPr>
      <w:r>
        <w:t>находить</w:t>
      </w:r>
      <w:r>
        <w:rPr>
          <w:spacing w:val="-9"/>
        </w:rPr>
        <w:t xml:space="preserve"> </w:t>
      </w:r>
      <w:r>
        <w:t>решения</w:t>
      </w:r>
      <w:r>
        <w:rPr>
          <w:spacing w:val="-7"/>
        </w:rPr>
        <w:t xml:space="preserve"> </w:t>
      </w:r>
      <w:r>
        <w:t>простейших</w:t>
      </w:r>
      <w:r>
        <w:rPr>
          <w:spacing w:val="-5"/>
        </w:rPr>
        <w:t xml:space="preserve"> </w:t>
      </w:r>
      <w:r>
        <w:t>тригонометрических</w:t>
      </w:r>
      <w:r>
        <w:rPr>
          <w:spacing w:val="-8"/>
        </w:rPr>
        <w:t xml:space="preserve"> </w:t>
      </w:r>
      <w:r>
        <w:rPr>
          <w:spacing w:val="-2"/>
        </w:rPr>
        <w:t>неравенств;</w:t>
      </w:r>
    </w:p>
    <w:p w:rsidR="00336F6E" w:rsidRDefault="001D7343">
      <w:pPr>
        <w:pStyle w:val="a3"/>
        <w:spacing w:before="38" w:line="278" w:lineRule="auto"/>
        <w:ind w:right="234" w:firstLine="708"/>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336F6E" w:rsidRDefault="001D7343">
      <w:pPr>
        <w:pStyle w:val="a3"/>
        <w:spacing w:line="276" w:lineRule="auto"/>
        <w:ind w:right="236" w:firstLine="708"/>
      </w:pPr>
      <w:r>
        <w:t xml:space="preserve">находить решения простейших систем и совокупностей рациональных уравнений и </w:t>
      </w:r>
      <w:r>
        <w:rPr>
          <w:spacing w:val="-2"/>
        </w:rPr>
        <w:t>неравенств;</w:t>
      </w:r>
    </w:p>
    <w:p w:rsidR="00336F6E" w:rsidRDefault="001D7343">
      <w:pPr>
        <w:pStyle w:val="a3"/>
        <w:spacing w:line="276" w:lineRule="auto"/>
        <w:ind w:right="229" w:firstLine="708"/>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336F6E" w:rsidRDefault="001D7343">
      <w:pPr>
        <w:pStyle w:val="a3"/>
        <w:ind w:left="938"/>
      </w:pPr>
      <w:r>
        <w:t>Функции</w:t>
      </w:r>
      <w:r>
        <w:rPr>
          <w:spacing w:val="-4"/>
        </w:rPr>
        <w:t xml:space="preserve"> </w:t>
      </w:r>
      <w:r>
        <w:t>и</w:t>
      </w:r>
      <w:r>
        <w:rPr>
          <w:spacing w:val="-1"/>
        </w:rPr>
        <w:t xml:space="preserve"> </w:t>
      </w:r>
      <w:r>
        <w:rPr>
          <w:spacing w:val="-2"/>
        </w:rPr>
        <w:t>графики:</w:t>
      </w:r>
    </w:p>
    <w:p w:rsidR="00336F6E" w:rsidRDefault="001D7343">
      <w:pPr>
        <w:pStyle w:val="a3"/>
        <w:spacing w:before="36" w:line="276" w:lineRule="auto"/>
        <w:ind w:right="235" w:firstLine="708"/>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336F6E" w:rsidRDefault="001D7343">
      <w:pPr>
        <w:pStyle w:val="a3"/>
        <w:spacing w:before="1" w:line="276" w:lineRule="auto"/>
        <w:ind w:right="226" w:firstLine="708"/>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336F6E" w:rsidRDefault="001D7343">
      <w:pPr>
        <w:pStyle w:val="a3"/>
        <w:spacing w:before="1" w:line="276" w:lineRule="auto"/>
        <w:ind w:right="235" w:firstLine="708"/>
      </w:pPr>
      <w:r>
        <w:t>изображать</w:t>
      </w:r>
      <w:r>
        <w:rPr>
          <w:spacing w:val="80"/>
          <w:w w:val="150"/>
        </w:rPr>
        <w:t xml:space="preserve">  </w:t>
      </w:r>
      <w:r>
        <w:t>на</w:t>
      </w:r>
      <w:r>
        <w:rPr>
          <w:spacing w:val="80"/>
          <w:w w:val="150"/>
        </w:rPr>
        <w:t xml:space="preserve">  </w:t>
      </w:r>
      <w:r>
        <w:t>координатной</w:t>
      </w:r>
      <w:r>
        <w:rPr>
          <w:spacing w:val="80"/>
          <w:w w:val="150"/>
        </w:rPr>
        <w:t xml:space="preserve">  </w:t>
      </w:r>
      <w:r>
        <w:t>плоскости</w:t>
      </w:r>
      <w:r>
        <w:rPr>
          <w:spacing w:val="80"/>
          <w:w w:val="150"/>
        </w:rPr>
        <w:t xml:space="preserve">  </w:t>
      </w:r>
      <w:r>
        <w:t>графики</w:t>
      </w:r>
      <w:r>
        <w:rPr>
          <w:spacing w:val="80"/>
          <w:w w:val="150"/>
        </w:rPr>
        <w:t xml:space="preserve">  </w:t>
      </w:r>
      <w:r>
        <w:t>линейных</w:t>
      </w:r>
      <w:r>
        <w:rPr>
          <w:spacing w:val="80"/>
          <w:w w:val="150"/>
        </w:rPr>
        <w:t xml:space="preserve">  </w:t>
      </w:r>
      <w:r>
        <w:t>уравнений и использовать их для решения системы линейных уравнений;</w:t>
      </w:r>
    </w:p>
    <w:p w:rsidR="00336F6E" w:rsidRDefault="001D7343">
      <w:pPr>
        <w:pStyle w:val="a3"/>
        <w:spacing w:line="278" w:lineRule="auto"/>
        <w:ind w:right="225" w:firstLine="708"/>
      </w:pPr>
      <w:r>
        <w:t>использовать графики функций для исследования процессов и зависимостей из других учебных дисциплин.</w:t>
      </w:r>
    </w:p>
    <w:p w:rsidR="00336F6E" w:rsidRDefault="001D7343">
      <w:pPr>
        <w:pStyle w:val="a3"/>
        <w:spacing w:line="272" w:lineRule="exact"/>
        <w:ind w:left="938"/>
      </w:pPr>
      <w:r>
        <w:t>Начала</w:t>
      </w:r>
      <w:r>
        <w:rPr>
          <w:spacing w:val="-5"/>
        </w:rPr>
        <w:t xml:space="preserve"> </w:t>
      </w:r>
      <w:r>
        <w:t>математического</w:t>
      </w:r>
      <w:r>
        <w:rPr>
          <w:spacing w:val="-3"/>
        </w:rPr>
        <w:t xml:space="preserve"> </w:t>
      </w:r>
      <w:r>
        <w:rPr>
          <w:spacing w:val="-2"/>
        </w:rPr>
        <w:t>анализа:</w:t>
      </w:r>
    </w:p>
    <w:p w:rsidR="00336F6E" w:rsidRDefault="001D7343">
      <w:pPr>
        <w:pStyle w:val="a3"/>
        <w:spacing w:before="40" w:line="276" w:lineRule="auto"/>
        <w:ind w:right="234" w:firstLine="708"/>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4" w:firstLine="708"/>
        <w:jc w:val="left"/>
      </w:pPr>
      <w:r>
        <w:lastRenderedPageBreak/>
        <w:t>находить</w:t>
      </w:r>
      <w:r>
        <w:rPr>
          <w:spacing w:val="80"/>
        </w:rPr>
        <w:t xml:space="preserve"> </w:t>
      </w:r>
      <w:r>
        <w:t>производные</w:t>
      </w:r>
      <w:r>
        <w:rPr>
          <w:spacing w:val="80"/>
        </w:rPr>
        <w:t xml:space="preserve"> </w:t>
      </w:r>
      <w:r>
        <w:t>элементарных</w:t>
      </w:r>
      <w:r>
        <w:rPr>
          <w:spacing w:val="80"/>
        </w:rPr>
        <w:t xml:space="preserve"> </w:t>
      </w:r>
      <w:r>
        <w:t>функций,</w:t>
      </w:r>
      <w:r>
        <w:rPr>
          <w:spacing w:val="80"/>
        </w:rPr>
        <w:t xml:space="preserve"> </w:t>
      </w:r>
      <w:r>
        <w:t>вычислять</w:t>
      </w:r>
      <w:r>
        <w:rPr>
          <w:spacing w:val="80"/>
        </w:rPr>
        <w:t xml:space="preserve"> </w:t>
      </w:r>
      <w:r>
        <w:t>производные</w:t>
      </w:r>
      <w:r>
        <w:rPr>
          <w:spacing w:val="80"/>
        </w:rPr>
        <w:t xml:space="preserve"> </w:t>
      </w:r>
      <w:r>
        <w:t>суммы,</w:t>
      </w:r>
      <w:r>
        <w:rPr>
          <w:spacing w:val="80"/>
        </w:rPr>
        <w:t xml:space="preserve"> </w:t>
      </w:r>
      <w:r>
        <w:t>произведения, частного функций;</w:t>
      </w:r>
    </w:p>
    <w:p w:rsidR="00336F6E" w:rsidRDefault="001D7343">
      <w:pPr>
        <w:pStyle w:val="a3"/>
        <w:tabs>
          <w:tab w:val="left" w:pos="2629"/>
          <w:tab w:val="left" w:pos="4326"/>
          <w:tab w:val="left" w:pos="5008"/>
          <w:tab w:val="left" w:pos="6735"/>
          <w:tab w:val="left" w:pos="7967"/>
          <w:tab w:val="left" w:pos="8528"/>
        </w:tabs>
        <w:spacing w:line="278" w:lineRule="auto"/>
        <w:ind w:right="235" w:firstLine="708"/>
        <w:jc w:val="left"/>
      </w:pPr>
      <w:r>
        <w:rPr>
          <w:spacing w:val="-2"/>
        </w:rPr>
        <w:t>использовать</w:t>
      </w:r>
      <w:r>
        <w:tab/>
      </w:r>
      <w:r>
        <w:rPr>
          <w:spacing w:val="-2"/>
        </w:rPr>
        <w:t>производную</w:t>
      </w:r>
      <w:r>
        <w:tab/>
      </w:r>
      <w:r>
        <w:rPr>
          <w:spacing w:val="-4"/>
        </w:rPr>
        <w:t>для</w:t>
      </w:r>
      <w:r>
        <w:tab/>
      </w:r>
      <w:r>
        <w:rPr>
          <w:spacing w:val="-2"/>
        </w:rPr>
        <w:t>исследования</w:t>
      </w:r>
      <w:r>
        <w:tab/>
      </w:r>
      <w:r>
        <w:rPr>
          <w:spacing w:val="-2"/>
        </w:rPr>
        <w:t>функции</w:t>
      </w:r>
      <w:r>
        <w:tab/>
      </w:r>
      <w:r>
        <w:rPr>
          <w:spacing w:val="-6"/>
        </w:rPr>
        <w:t>на</w:t>
      </w:r>
      <w:r>
        <w:tab/>
      </w:r>
      <w:r>
        <w:rPr>
          <w:spacing w:val="-2"/>
        </w:rPr>
        <w:t xml:space="preserve">монотонность </w:t>
      </w:r>
      <w:r>
        <w:t>и экстремумы, применять результаты исследования к построению графиков;</w:t>
      </w:r>
    </w:p>
    <w:p w:rsidR="00336F6E" w:rsidRDefault="001D7343">
      <w:pPr>
        <w:pStyle w:val="a3"/>
        <w:spacing w:line="276" w:lineRule="auto"/>
        <w:ind w:firstLine="708"/>
        <w:jc w:val="left"/>
      </w:pPr>
      <w:r>
        <w:t>использовать производную для нахождения наилучшего решения в прикладных, в том числе социально-экономических, задачах;</w:t>
      </w:r>
    </w:p>
    <w:p w:rsidR="00336F6E" w:rsidRDefault="001D7343">
      <w:pPr>
        <w:pStyle w:val="a3"/>
        <w:spacing w:line="278" w:lineRule="auto"/>
        <w:ind w:right="234" w:firstLine="708"/>
        <w:jc w:val="left"/>
      </w:pPr>
      <w:r>
        <w:t>оперировать</w:t>
      </w:r>
      <w:r>
        <w:rPr>
          <w:spacing w:val="80"/>
        </w:rPr>
        <w:t xml:space="preserve"> </w:t>
      </w:r>
      <w:r>
        <w:t>понятиями:</w:t>
      </w:r>
      <w:r>
        <w:rPr>
          <w:spacing w:val="80"/>
        </w:rPr>
        <w:t xml:space="preserve"> </w:t>
      </w:r>
      <w:r>
        <w:t>первообразная</w:t>
      </w:r>
      <w:r>
        <w:rPr>
          <w:spacing w:val="80"/>
        </w:rPr>
        <w:t xml:space="preserve"> </w:t>
      </w:r>
      <w:r>
        <w:t>и</w:t>
      </w:r>
      <w:r>
        <w:rPr>
          <w:spacing w:val="80"/>
        </w:rPr>
        <w:t xml:space="preserve"> </w:t>
      </w:r>
      <w:r>
        <w:t>интеграл,</w:t>
      </w:r>
      <w:r>
        <w:rPr>
          <w:spacing w:val="80"/>
        </w:rPr>
        <w:t xml:space="preserve"> </w:t>
      </w:r>
      <w:r>
        <w:t>понимать</w:t>
      </w:r>
      <w:r>
        <w:rPr>
          <w:spacing w:val="80"/>
        </w:rPr>
        <w:t xml:space="preserve"> </w:t>
      </w:r>
      <w:r>
        <w:t>геометрический</w:t>
      </w:r>
      <w:r>
        <w:rPr>
          <w:spacing w:val="80"/>
        </w:rPr>
        <w:t xml:space="preserve"> </w:t>
      </w:r>
      <w:r>
        <w:t>и</w:t>
      </w:r>
      <w:r>
        <w:rPr>
          <w:spacing w:val="40"/>
        </w:rPr>
        <w:t xml:space="preserve"> </w:t>
      </w:r>
      <w:r>
        <w:t>физический смысл интеграла;</w:t>
      </w:r>
    </w:p>
    <w:p w:rsidR="00336F6E" w:rsidRDefault="001D7343">
      <w:pPr>
        <w:pStyle w:val="a3"/>
        <w:tabs>
          <w:tab w:val="left" w:pos="2307"/>
          <w:tab w:val="left" w:pos="4284"/>
          <w:tab w:val="left" w:pos="6168"/>
          <w:tab w:val="left" w:pos="7563"/>
          <w:tab w:val="left" w:pos="9062"/>
        </w:tabs>
        <w:spacing w:line="276" w:lineRule="auto"/>
        <w:ind w:right="233" w:firstLine="708"/>
        <w:jc w:val="left"/>
      </w:pPr>
      <w:r>
        <w:rPr>
          <w:spacing w:val="-2"/>
        </w:rPr>
        <w:t>находить</w:t>
      </w:r>
      <w:r>
        <w:tab/>
      </w:r>
      <w:r>
        <w:rPr>
          <w:spacing w:val="-2"/>
        </w:rPr>
        <w:t>первообразные</w:t>
      </w:r>
      <w:r>
        <w:tab/>
      </w:r>
      <w:r>
        <w:rPr>
          <w:spacing w:val="-2"/>
        </w:rPr>
        <w:t>элементарных</w:t>
      </w:r>
      <w:r>
        <w:tab/>
      </w:r>
      <w:r>
        <w:rPr>
          <w:spacing w:val="-2"/>
        </w:rPr>
        <w:t>функций,</w:t>
      </w:r>
      <w:r>
        <w:tab/>
      </w:r>
      <w:r>
        <w:rPr>
          <w:spacing w:val="-2"/>
        </w:rPr>
        <w:t>вычислять</w:t>
      </w:r>
      <w:r>
        <w:tab/>
      </w:r>
      <w:r>
        <w:rPr>
          <w:spacing w:val="-2"/>
        </w:rPr>
        <w:t xml:space="preserve">интеграл </w:t>
      </w:r>
      <w:r>
        <w:t>по формуле Ньютона–Лейбница;</w:t>
      </w:r>
    </w:p>
    <w:p w:rsidR="00336F6E" w:rsidRDefault="001D7343">
      <w:pPr>
        <w:pStyle w:val="a3"/>
        <w:tabs>
          <w:tab w:val="left" w:pos="2077"/>
          <w:tab w:val="left" w:pos="3727"/>
          <w:tab w:val="left" w:pos="4873"/>
          <w:tab w:val="left" w:pos="5396"/>
          <w:tab w:val="left" w:pos="6180"/>
          <w:tab w:val="left" w:pos="7171"/>
        </w:tabs>
        <w:spacing w:line="278" w:lineRule="auto"/>
        <w:ind w:right="233" w:firstLine="708"/>
        <w:jc w:val="left"/>
      </w:pPr>
      <w:r>
        <w:rPr>
          <w:spacing w:val="-2"/>
        </w:rPr>
        <w:t>решать</w:t>
      </w:r>
      <w:r>
        <w:tab/>
      </w:r>
      <w:r>
        <w:rPr>
          <w:spacing w:val="-2"/>
        </w:rPr>
        <w:t>прикладные</w:t>
      </w:r>
      <w:r>
        <w:tab/>
      </w:r>
      <w:r>
        <w:rPr>
          <w:spacing w:val="-2"/>
        </w:rPr>
        <w:t>задачи,</w:t>
      </w:r>
      <w:r>
        <w:tab/>
      </w:r>
      <w:r>
        <w:rPr>
          <w:spacing w:val="-10"/>
        </w:rPr>
        <w:t>в</w:t>
      </w:r>
      <w:r>
        <w:tab/>
      </w:r>
      <w:r>
        <w:rPr>
          <w:spacing w:val="-4"/>
        </w:rPr>
        <w:t>том</w:t>
      </w:r>
      <w:r>
        <w:tab/>
      </w:r>
      <w:r>
        <w:rPr>
          <w:spacing w:val="-2"/>
        </w:rPr>
        <w:t>числе</w:t>
      </w:r>
      <w:r>
        <w:tab/>
      </w:r>
      <w:r>
        <w:rPr>
          <w:spacing w:val="-2"/>
        </w:rPr>
        <w:t xml:space="preserve">социально-экономического </w:t>
      </w:r>
      <w:r>
        <w:t>и физического характера, средствами математического анализа.</w:t>
      </w:r>
    </w:p>
    <w:p w:rsidR="00336F6E" w:rsidRDefault="00336F6E">
      <w:pPr>
        <w:pStyle w:val="a3"/>
        <w:spacing w:before="30"/>
        <w:ind w:left="0"/>
        <w:jc w:val="left"/>
      </w:pPr>
    </w:p>
    <w:p w:rsidR="00336F6E" w:rsidRDefault="001D7343">
      <w:pPr>
        <w:pStyle w:val="2"/>
        <w:spacing w:before="1"/>
        <w:ind w:left="2765"/>
      </w:pPr>
      <w:r>
        <w:t>Рабочая</w:t>
      </w:r>
      <w:r>
        <w:rPr>
          <w:spacing w:val="-3"/>
        </w:rPr>
        <w:t xml:space="preserve"> </w:t>
      </w:r>
      <w:r>
        <w:t>программа</w:t>
      </w:r>
      <w:r>
        <w:rPr>
          <w:spacing w:val="-3"/>
        </w:rPr>
        <w:t xml:space="preserve"> </w:t>
      </w:r>
      <w:r>
        <w:t>учебного</w:t>
      </w:r>
      <w:r>
        <w:rPr>
          <w:spacing w:val="-3"/>
        </w:rPr>
        <w:t xml:space="preserve"> </w:t>
      </w:r>
      <w:r>
        <w:t>курса</w:t>
      </w:r>
      <w:r>
        <w:rPr>
          <w:spacing w:val="-3"/>
        </w:rPr>
        <w:t xml:space="preserve"> </w:t>
      </w:r>
      <w:r>
        <w:rPr>
          <w:spacing w:val="-2"/>
        </w:rPr>
        <w:t>«Геометрия».</w:t>
      </w:r>
    </w:p>
    <w:p w:rsidR="00336F6E" w:rsidRDefault="00336F6E">
      <w:pPr>
        <w:pStyle w:val="a3"/>
        <w:spacing w:before="83"/>
        <w:ind w:left="0"/>
        <w:jc w:val="left"/>
        <w:rPr>
          <w:b/>
        </w:rPr>
      </w:pPr>
    </w:p>
    <w:p w:rsidR="00336F6E" w:rsidRDefault="001D7343">
      <w:pPr>
        <w:spacing w:before="1"/>
        <w:ind w:left="938"/>
        <w:rPr>
          <w:b/>
          <w:sz w:val="24"/>
        </w:rPr>
      </w:pPr>
      <w:r>
        <w:rPr>
          <w:b/>
          <w:sz w:val="24"/>
        </w:rPr>
        <w:t>Пояснительная</w:t>
      </w:r>
      <w:r>
        <w:rPr>
          <w:b/>
          <w:spacing w:val="-3"/>
          <w:sz w:val="24"/>
        </w:rPr>
        <w:t xml:space="preserve"> </w:t>
      </w:r>
      <w:r>
        <w:rPr>
          <w:b/>
          <w:spacing w:val="-2"/>
          <w:sz w:val="24"/>
        </w:rPr>
        <w:t>записка.</w:t>
      </w:r>
    </w:p>
    <w:p w:rsidR="00336F6E" w:rsidRDefault="00336F6E">
      <w:pPr>
        <w:pStyle w:val="a3"/>
        <w:spacing w:before="76"/>
        <w:ind w:left="0"/>
        <w:jc w:val="left"/>
        <w:rPr>
          <w:b/>
        </w:rPr>
      </w:pPr>
    </w:p>
    <w:p w:rsidR="00336F6E" w:rsidRDefault="001D7343">
      <w:pPr>
        <w:pStyle w:val="a3"/>
        <w:spacing w:before="1" w:line="276" w:lineRule="auto"/>
        <w:ind w:right="229" w:firstLine="708"/>
      </w:pPr>
      <w:r>
        <w:t>Важность учебного курса геометрии на уровне среднего общего образования обусловлена</w:t>
      </w:r>
      <w:r>
        <w:rPr>
          <w:spacing w:val="-4"/>
        </w:rPr>
        <w:t xml:space="preserve"> </w:t>
      </w:r>
      <w:r>
        <w:t>практической</w:t>
      </w:r>
      <w:r>
        <w:rPr>
          <w:spacing w:val="-2"/>
        </w:rPr>
        <w:t xml:space="preserve"> </w:t>
      </w:r>
      <w:r>
        <w:t>значимостью</w:t>
      </w:r>
      <w:r>
        <w:rPr>
          <w:spacing w:val="-3"/>
        </w:rPr>
        <w:t xml:space="preserve"> </w:t>
      </w:r>
      <w:r>
        <w:t>метапредметных и</w:t>
      </w:r>
      <w:r>
        <w:rPr>
          <w:spacing w:val="-5"/>
        </w:rPr>
        <w:t xml:space="preserve"> </w:t>
      </w:r>
      <w:r>
        <w:t>предметных</w:t>
      </w:r>
      <w:r>
        <w:rPr>
          <w:spacing w:val="-2"/>
        </w:rPr>
        <w:t xml:space="preserve"> </w:t>
      </w:r>
      <w:r>
        <w:t>результатов</w:t>
      </w:r>
      <w:r>
        <w:rPr>
          <w:spacing w:val="-3"/>
        </w:rPr>
        <w:t xml:space="preserve"> </w:t>
      </w:r>
      <w:r>
        <w:t>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w:t>
      </w:r>
      <w:r>
        <w:rPr>
          <w:spacing w:val="40"/>
        </w:rPr>
        <w:t xml:space="preserve"> </w:t>
      </w:r>
      <w:r>
        <w:t>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336F6E" w:rsidRDefault="001D7343">
      <w:pPr>
        <w:pStyle w:val="a3"/>
        <w:spacing w:line="276" w:lineRule="auto"/>
        <w:ind w:right="228" w:firstLine="708"/>
      </w:pPr>
      <w:r>
        <w:t>Геометрия является одним из базовых предметов на уровне среднего общего образования,</w:t>
      </w:r>
      <w:r>
        <w:rPr>
          <w:spacing w:val="-4"/>
        </w:rPr>
        <w:t xml:space="preserve"> </w:t>
      </w:r>
      <w:r>
        <w:t>так</w:t>
      </w:r>
      <w:r>
        <w:rPr>
          <w:spacing w:val="-4"/>
        </w:rPr>
        <w:t xml:space="preserve"> </w:t>
      </w:r>
      <w:r>
        <w:t>как</w:t>
      </w:r>
      <w:r>
        <w:rPr>
          <w:spacing w:val="-4"/>
        </w:rPr>
        <w:t xml:space="preserve"> </w:t>
      </w:r>
      <w:r>
        <w:t>обеспечивает</w:t>
      </w:r>
      <w:r>
        <w:rPr>
          <w:spacing w:val="-2"/>
        </w:rPr>
        <w:t xml:space="preserve"> </w:t>
      </w:r>
      <w:r>
        <w:t>возможность</w:t>
      </w:r>
      <w:r>
        <w:rPr>
          <w:spacing w:val="-3"/>
        </w:rPr>
        <w:t xml:space="preserve"> </w:t>
      </w:r>
      <w:r>
        <w:t>изучения</w:t>
      </w:r>
      <w:r>
        <w:rPr>
          <w:spacing w:val="-4"/>
        </w:rPr>
        <w:t xml:space="preserve"> </w:t>
      </w:r>
      <w:r>
        <w:t>как</w:t>
      </w:r>
      <w:r>
        <w:rPr>
          <w:spacing w:val="-4"/>
        </w:rPr>
        <w:t xml:space="preserve"> </w:t>
      </w:r>
      <w:r>
        <w:t>дисциплин</w:t>
      </w:r>
      <w:r>
        <w:rPr>
          <w:spacing w:val="-4"/>
        </w:rPr>
        <w:t xml:space="preserve"> </w:t>
      </w:r>
      <w:r>
        <w:t>естественно-научной направленности, так и гуманитарной.</w:t>
      </w:r>
    </w:p>
    <w:p w:rsidR="00336F6E" w:rsidRDefault="001D7343">
      <w:pPr>
        <w:pStyle w:val="a3"/>
        <w:spacing w:line="276" w:lineRule="auto"/>
        <w:ind w:right="227" w:firstLine="708"/>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w:t>
      </w:r>
      <w:r>
        <w:rPr>
          <w:spacing w:val="-2"/>
        </w:rPr>
        <w:t xml:space="preserve"> </w:t>
      </w:r>
      <w:r>
        <w:t>выдвигать</w:t>
      </w:r>
      <w:r>
        <w:rPr>
          <w:spacing w:val="-1"/>
        </w:rPr>
        <w:t xml:space="preserve"> </w:t>
      </w:r>
      <w:r>
        <w:t>и опровергать гипотезы</w:t>
      </w:r>
      <w:r>
        <w:rPr>
          <w:spacing w:val="-2"/>
        </w:rPr>
        <w:t xml:space="preserve"> </w:t>
      </w:r>
      <w:r>
        <w:t>непосредственно</w:t>
      </w:r>
      <w:r>
        <w:rPr>
          <w:spacing w:val="-1"/>
        </w:rPr>
        <w:t xml:space="preserve"> </w:t>
      </w:r>
      <w:r>
        <w:t>используются</w:t>
      </w:r>
      <w:r>
        <w:rPr>
          <w:spacing w:val="-2"/>
        </w:rPr>
        <w:t xml:space="preserve"> </w:t>
      </w:r>
      <w:r>
        <w:t>при решении задач естественно-научного цикла, в частности из курса физики.</w:t>
      </w:r>
    </w:p>
    <w:p w:rsidR="00336F6E" w:rsidRDefault="001D7343">
      <w:pPr>
        <w:pStyle w:val="a3"/>
        <w:spacing w:line="276" w:lineRule="auto"/>
        <w:ind w:right="225" w:firstLine="708"/>
      </w:pPr>
      <w:r>
        <w:t>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336F6E" w:rsidRDefault="001D7343">
      <w:pPr>
        <w:pStyle w:val="a3"/>
        <w:spacing w:before="1" w:line="276" w:lineRule="auto"/>
        <w:ind w:right="229" w:firstLine="708"/>
      </w:pPr>
      <w:r>
        <w:rPr>
          <w:b/>
        </w:rPr>
        <w:t xml:space="preserve">Цель </w:t>
      </w:r>
      <w:r>
        <w:t>освоения программы учебного курса «Геометрия»</w:t>
      </w:r>
      <w:r>
        <w:rPr>
          <w:spacing w:val="-1"/>
        </w:rPr>
        <w:t xml:space="preserve"> </w:t>
      </w:r>
      <w:r>
        <w:t>на базовом уровне обучения – общеобразовательное</w:t>
      </w:r>
      <w:r>
        <w:rPr>
          <w:spacing w:val="65"/>
        </w:rPr>
        <w:t xml:space="preserve">  </w:t>
      </w:r>
      <w:r>
        <w:t>и</w:t>
      </w:r>
      <w:r>
        <w:rPr>
          <w:spacing w:val="66"/>
        </w:rPr>
        <w:t xml:space="preserve">  </w:t>
      </w:r>
      <w:r>
        <w:t>общекультурное</w:t>
      </w:r>
      <w:r>
        <w:rPr>
          <w:spacing w:val="66"/>
        </w:rPr>
        <w:t xml:space="preserve">  </w:t>
      </w:r>
      <w:r>
        <w:t>развитие</w:t>
      </w:r>
      <w:r>
        <w:rPr>
          <w:spacing w:val="65"/>
        </w:rPr>
        <w:t xml:space="preserve">  </w:t>
      </w:r>
      <w:r>
        <w:t>обучающихся</w:t>
      </w:r>
      <w:r>
        <w:rPr>
          <w:spacing w:val="65"/>
        </w:rPr>
        <w:t xml:space="preserve">  </w:t>
      </w:r>
      <w:r>
        <w:t>через</w:t>
      </w:r>
      <w:r>
        <w:rPr>
          <w:spacing w:val="66"/>
        </w:rPr>
        <w:t xml:space="preserve">  </w:t>
      </w:r>
      <w:r>
        <w:t>обеспечение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1"/>
      </w:pPr>
      <w:r>
        <w:lastRenderedPageBreak/>
        <w:t>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336F6E" w:rsidRDefault="001D7343">
      <w:pPr>
        <w:pStyle w:val="a3"/>
        <w:spacing w:before="1" w:line="276" w:lineRule="auto"/>
        <w:ind w:right="228" w:firstLine="708"/>
      </w:pPr>
      <w:r>
        <w:t>Приоритетными задачами освоения учебного курса «Геометрии» на базовом уровне в 10–11 классах являются:</w:t>
      </w:r>
    </w:p>
    <w:p w:rsidR="00336F6E" w:rsidRDefault="001D7343">
      <w:pPr>
        <w:pStyle w:val="a3"/>
        <w:spacing w:line="276" w:lineRule="auto"/>
        <w:ind w:right="234" w:firstLine="708"/>
      </w:pPr>
      <w:r>
        <w:t>формирование</w:t>
      </w:r>
      <w:r>
        <w:rPr>
          <w:spacing w:val="80"/>
        </w:rPr>
        <w:t xml:space="preserve">  </w:t>
      </w:r>
      <w:r>
        <w:t>представления</w:t>
      </w:r>
      <w:r>
        <w:rPr>
          <w:spacing w:val="80"/>
        </w:rPr>
        <w:t xml:space="preserve">  </w:t>
      </w:r>
      <w:r>
        <w:t>о</w:t>
      </w:r>
      <w:r>
        <w:rPr>
          <w:spacing w:val="80"/>
        </w:rPr>
        <w:t xml:space="preserve">  </w:t>
      </w:r>
      <w:r>
        <w:t>геометрии</w:t>
      </w:r>
      <w:r>
        <w:rPr>
          <w:spacing w:val="80"/>
        </w:rPr>
        <w:t xml:space="preserve">  </w:t>
      </w:r>
      <w:r>
        <w:t>как</w:t>
      </w:r>
      <w:r>
        <w:rPr>
          <w:spacing w:val="80"/>
        </w:rPr>
        <w:t xml:space="preserve">  </w:t>
      </w:r>
      <w:r>
        <w:t>части</w:t>
      </w:r>
      <w:r>
        <w:rPr>
          <w:spacing w:val="80"/>
        </w:rPr>
        <w:t xml:space="preserve">  </w:t>
      </w:r>
      <w:r>
        <w:t>мировой</w:t>
      </w:r>
      <w:r>
        <w:rPr>
          <w:spacing w:val="80"/>
        </w:rPr>
        <w:t xml:space="preserve">  </w:t>
      </w:r>
      <w:r>
        <w:t>культуры и осознание её взаимосвязи с окружающим миром;</w:t>
      </w:r>
    </w:p>
    <w:p w:rsidR="00336F6E" w:rsidRDefault="001D7343">
      <w:pPr>
        <w:pStyle w:val="a3"/>
        <w:spacing w:line="276" w:lineRule="auto"/>
        <w:ind w:right="231" w:firstLine="708"/>
      </w:pPr>
      <w:r>
        <w:t>формирование</w:t>
      </w:r>
      <w:r>
        <w:rPr>
          <w:spacing w:val="80"/>
        </w:rPr>
        <w:t xml:space="preserve">   </w:t>
      </w:r>
      <w:r>
        <w:t>представления</w:t>
      </w:r>
      <w:r>
        <w:rPr>
          <w:spacing w:val="80"/>
        </w:rPr>
        <w:t xml:space="preserve">   </w:t>
      </w:r>
      <w:r>
        <w:t>о</w:t>
      </w:r>
      <w:r>
        <w:rPr>
          <w:spacing w:val="80"/>
        </w:rPr>
        <w:t xml:space="preserve">   </w:t>
      </w:r>
      <w:r>
        <w:t>многогранниках</w:t>
      </w:r>
      <w:r>
        <w:rPr>
          <w:spacing w:val="80"/>
        </w:rPr>
        <w:t xml:space="preserve">   </w:t>
      </w:r>
      <w:r>
        <w:t>и</w:t>
      </w:r>
      <w:r>
        <w:rPr>
          <w:spacing w:val="80"/>
        </w:rPr>
        <w:t xml:space="preserve">   </w:t>
      </w:r>
      <w:r>
        <w:t>телах</w:t>
      </w:r>
      <w:r>
        <w:rPr>
          <w:spacing w:val="80"/>
        </w:rPr>
        <w:t xml:space="preserve">   </w:t>
      </w:r>
      <w:r>
        <w:t>вращения как о важнейших математических моделях, позволяющих описывать и изучать разные</w:t>
      </w:r>
      <w:r>
        <w:rPr>
          <w:spacing w:val="80"/>
        </w:rPr>
        <w:t xml:space="preserve"> </w:t>
      </w:r>
      <w:r>
        <w:t>явления окружающего мира;</w:t>
      </w:r>
    </w:p>
    <w:p w:rsidR="00336F6E" w:rsidRDefault="001D7343">
      <w:pPr>
        <w:pStyle w:val="a3"/>
        <w:spacing w:line="278" w:lineRule="auto"/>
        <w:ind w:right="235" w:firstLine="708"/>
      </w:pPr>
      <w:r>
        <w:t>формирование умения распознавать на чертежах, моделях и в реальном мире многогранники и тела вращения;</w:t>
      </w:r>
    </w:p>
    <w:p w:rsidR="00336F6E" w:rsidRDefault="001D7343">
      <w:pPr>
        <w:pStyle w:val="a3"/>
        <w:spacing w:line="272" w:lineRule="exact"/>
        <w:ind w:left="938"/>
      </w:pPr>
      <w:r>
        <w:t>овладение</w:t>
      </w:r>
      <w:r>
        <w:rPr>
          <w:spacing w:val="3"/>
        </w:rPr>
        <w:t xml:space="preserve"> </w:t>
      </w:r>
      <w:r>
        <w:t>методами</w:t>
      </w:r>
      <w:r>
        <w:rPr>
          <w:spacing w:val="8"/>
        </w:rPr>
        <w:t xml:space="preserve"> </w:t>
      </w:r>
      <w:r>
        <w:t>решения</w:t>
      </w:r>
      <w:r>
        <w:rPr>
          <w:spacing w:val="7"/>
        </w:rPr>
        <w:t xml:space="preserve"> </w:t>
      </w:r>
      <w:r>
        <w:t>задач</w:t>
      </w:r>
      <w:r>
        <w:rPr>
          <w:spacing w:val="5"/>
        </w:rPr>
        <w:t xml:space="preserve"> </w:t>
      </w:r>
      <w:r>
        <w:t>на</w:t>
      </w:r>
      <w:r>
        <w:rPr>
          <w:spacing w:val="6"/>
        </w:rPr>
        <w:t xml:space="preserve"> </w:t>
      </w:r>
      <w:r>
        <w:t>построения</w:t>
      </w:r>
      <w:r>
        <w:rPr>
          <w:spacing w:val="7"/>
        </w:rPr>
        <w:t xml:space="preserve"> </w:t>
      </w:r>
      <w:r>
        <w:t>на</w:t>
      </w:r>
      <w:r>
        <w:rPr>
          <w:spacing w:val="6"/>
        </w:rPr>
        <w:t xml:space="preserve"> </w:t>
      </w:r>
      <w:r>
        <w:t>изображениях</w:t>
      </w:r>
      <w:r>
        <w:rPr>
          <w:spacing w:val="7"/>
        </w:rPr>
        <w:t xml:space="preserve"> </w:t>
      </w:r>
      <w:r>
        <w:rPr>
          <w:spacing w:val="-2"/>
        </w:rPr>
        <w:t>пространственных</w:t>
      </w:r>
    </w:p>
    <w:p w:rsidR="00336F6E" w:rsidRDefault="001D7343">
      <w:pPr>
        <w:pStyle w:val="a3"/>
        <w:spacing w:before="40"/>
        <w:jc w:val="left"/>
      </w:pPr>
      <w:r>
        <w:rPr>
          <w:spacing w:val="-2"/>
        </w:rPr>
        <w:t>фигур;</w:t>
      </w:r>
    </w:p>
    <w:p w:rsidR="00336F6E" w:rsidRDefault="001D7343">
      <w:pPr>
        <w:pStyle w:val="a3"/>
        <w:tabs>
          <w:tab w:val="left" w:pos="2682"/>
          <w:tab w:val="left" w:pos="3667"/>
          <w:tab w:val="left" w:pos="5188"/>
          <w:tab w:val="left" w:pos="6588"/>
          <w:tab w:val="left" w:pos="7943"/>
          <w:tab w:val="left" w:pos="8303"/>
        </w:tabs>
        <w:spacing w:before="40"/>
        <w:ind w:left="938"/>
        <w:jc w:val="left"/>
      </w:pPr>
      <w:r>
        <w:rPr>
          <w:spacing w:val="-2"/>
        </w:rPr>
        <w:t>формирование</w:t>
      </w:r>
      <w:r>
        <w:tab/>
      </w:r>
      <w:r>
        <w:rPr>
          <w:spacing w:val="-2"/>
        </w:rPr>
        <w:t>умения</w:t>
      </w:r>
      <w:r>
        <w:tab/>
      </w:r>
      <w:r>
        <w:rPr>
          <w:spacing w:val="-2"/>
        </w:rPr>
        <w:t>оперировать</w:t>
      </w:r>
      <w:r>
        <w:tab/>
      </w:r>
      <w:r>
        <w:rPr>
          <w:spacing w:val="-2"/>
        </w:rPr>
        <w:t>основными</w:t>
      </w:r>
      <w:r>
        <w:tab/>
      </w:r>
      <w:r>
        <w:rPr>
          <w:spacing w:val="-2"/>
        </w:rPr>
        <w:t>понятиями</w:t>
      </w:r>
      <w:r>
        <w:tab/>
      </w:r>
      <w:r>
        <w:rPr>
          <w:spacing w:val="-10"/>
        </w:rPr>
        <w:t>о</w:t>
      </w:r>
      <w:r>
        <w:tab/>
      </w:r>
      <w:r>
        <w:rPr>
          <w:spacing w:val="-2"/>
        </w:rPr>
        <w:t>многогранниках</w:t>
      </w:r>
    </w:p>
    <w:p w:rsidR="00336F6E" w:rsidRDefault="001D7343">
      <w:pPr>
        <w:pStyle w:val="a3"/>
        <w:spacing w:before="44"/>
      </w:pPr>
      <w:r>
        <w:t>и</w:t>
      </w:r>
      <w:r>
        <w:rPr>
          <w:spacing w:val="-2"/>
        </w:rPr>
        <w:t xml:space="preserve"> </w:t>
      </w:r>
      <w:r>
        <w:t>телах вращения</w:t>
      </w:r>
      <w:r>
        <w:rPr>
          <w:spacing w:val="-5"/>
        </w:rPr>
        <w:t xml:space="preserve"> </w:t>
      </w:r>
      <w:r>
        <w:t>и</w:t>
      </w:r>
      <w:r>
        <w:rPr>
          <w:spacing w:val="-2"/>
        </w:rPr>
        <w:t xml:space="preserve"> </w:t>
      </w:r>
      <w:r>
        <w:t>их</w:t>
      </w:r>
      <w:r>
        <w:rPr>
          <w:spacing w:val="-3"/>
        </w:rPr>
        <w:t xml:space="preserve"> </w:t>
      </w:r>
      <w:r>
        <w:t>основными</w:t>
      </w:r>
      <w:r>
        <w:rPr>
          <w:spacing w:val="-1"/>
        </w:rPr>
        <w:t xml:space="preserve"> </w:t>
      </w:r>
      <w:r>
        <w:rPr>
          <w:spacing w:val="-2"/>
        </w:rPr>
        <w:t>свойствами;</w:t>
      </w:r>
    </w:p>
    <w:p w:rsidR="00336F6E" w:rsidRDefault="001D7343">
      <w:pPr>
        <w:pStyle w:val="a3"/>
        <w:spacing w:before="40" w:line="276" w:lineRule="auto"/>
        <w:ind w:right="228" w:firstLine="708"/>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336F6E" w:rsidRDefault="001D7343">
      <w:pPr>
        <w:pStyle w:val="a3"/>
        <w:spacing w:before="1" w:line="276" w:lineRule="auto"/>
        <w:ind w:right="236" w:firstLine="708"/>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336F6E" w:rsidRDefault="001D7343">
      <w:pPr>
        <w:pStyle w:val="a3"/>
        <w:spacing w:line="276" w:lineRule="auto"/>
        <w:ind w:right="227" w:firstLine="708"/>
      </w:pPr>
      <w:r>
        <w:t>формирование функциональной грамотности, релевантной геометрии: умение распознавать</w:t>
      </w:r>
      <w:r>
        <w:rPr>
          <w:spacing w:val="80"/>
        </w:rPr>
        <w:t xml:space="preserve">  </w:t>
      </w:r>
      <w:r>
        <w:t>проявления</w:t>
      </w:r>
      <w:r>
        <w:rPr>
          <w:spacing w:val="80"/>
        </w:rPr>
        <w:t xml:space="preserve">  </w:t>
      </w:r>
      <w:r>
        <w:t>геометрических</w:t>
      </w:r>
      <w:r>
        <w:rPr>
          <w:spacing w:val="80"/>
        </w:rPr>
        <w:t xml:space="preserve">  </w:t>
      </w:r>
      <w:r>
        <w:t>понятий,</w:t>
      </w:r>
      <w:r>
        <w:rPr>
          <w:spacing w:val="80"/>
        </w:rPr>
        <w:t xml:space="preserve">  </w:t>
      </w:r>
      <w:r>
        <w:t>объектов</w:t>
      </w:r>
      <w:r>
        <w:rPr>
          <w:spacing w:val="80"/>
        </w:rPr>
        <w:t xml:space="preserve">  </w:t>
      </w:r>
      <w:r>
        <w:t>и</w:t>
      </w:r>
      <w:r>
        <w:rPr>
          <w:spacing w:val="80"/>
        </w:rPr>
        <w:t xml:space="preserve">  </w:t>
      </w:r>
      <w:r>
        <w:t>закономерностей</w:t>
      </w:r>
      <w:r>
        <w:rPr>
          <w:spacing w:val="80"/>
        </w:rPr>
        <w:t xml:space="preserve"> </w:t>
      </w:r>
      <w: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336F6E" w:rsidRDefault="001D7343">
      <w:pPr>
        <w:pStyle w:val="a3"/>
        <w:spacing w:line="276" w:lineRule="auto"/>
        <w:ind w:right="232" w:firstLine="708"/>
      </w:pPr>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336F6E" w:rsidRDefault="001D7343">
      <w:pPr>
        <w:pStyle w:val="a3"/>
        <w:spacing w:line="276" w:lineRule="auto"/>
        <w:ind w:right="228" w:firstLine="708"/>
      </w:pPr>
      <w:r>
        <w:t>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w:t>
      </w:r>
      <w:r>
        <w:rPr>
          <w:spacing w:val="40"/>
        </w:rPr>
        <w:t xml:space="preserve"> </w:t>
      </w:r>
      <w:r>
        <w:t>на наглядность, а оперирование образом – в условиях отвлечения от</w:t>
      </w:r>
      <w:r>
        <w:rPr>
          <w:spacing w:val="-1"/>
        </w:rPr>
        <w:t xml:space="preserve"> </w:t>
      </w:r>
      <w:r>
        <w:t>наглядности, мысленного изменения его исходного содержания.</w:t>
      </w:r>
    </w:p>
    <w:p w:rsidR="00336F6E" w:rsidRDefault="001D7343">
      <w:pPr>
        <w:pStyle w:val="a3"/>
        <w:spacing w:line="278" w:lineRule="auto"/>
        <w:ind w:right="229" w:firstLine="708"/>
      </w:pPr>
      <w:r>
        <w:t>Основными содержательными линиями учебного курса «Геометрия» в 10–11 классах являются:</w:t>
      </w:r>
      <w:r>
        <w:rPr>
          <w:spacing w:val="80"/>
        </w:rPr>
        <w:t xml:space="preserve"> </w:t>
      </w:r>
      <w:r>
        <w:t>«Многогранники»,</w:t>
      </w:r>
      <w:r>
        <w:rPr>
          <w:spacing w:val="80"/>
        </w:rPr>
        <w:t xml:space="preserve"> </w:t>
      </w:r>
      <w:r>
        <w:t>«Прямые</w:t>
      </w:r>
      <w:r>
        <w:rPr>
          <w:spacing w:val="80"/>
        </w:rPr>
        <w:t xml:space="preserve"> </w:t>
      </w:r>
      <w:r>
        <w:t>и</w:t>
      </w:r>
      <w:r>
        <w:rPr>
          <w:spacing w:val="80"/>
        </w:rPr>
        <w:t xml:space="preserve"> </w:t>
      </w:r>
      <w:r>
        <w:t>плоскости</w:t>
      </w:r>
      <w:r>
        <w:rPr>
          <w:spacing w:val="80"/>
        </w:rPr>
        <w:t xml:space="preserve"> </w:t>
      </w:r>
      <w:r>
        <w:t>в</w:t>
      </w:r>
      <w:r>
        <w:rPr>
          <w:spacing w:val="80"/>
        </w:rPr>
        <w:t xml:space="preserve"> </w:t>
      </w:r>
      <w:r>
        <w:t>пространстве»,</w:t>
      </w:r>
      <w:r>
        <w:rPr>
          <w:spacing w:val="80"/>
        </w:rPr>
        <w:t xml:space="preserve"> </w:t>
      </w:r>
      <w:r>
        <w:t>«Тела</w:t>
      </w:r>
      <w:r>
        <w:rPr>
          <w:spacing w:val="80"/>
        </w:rPr>
        <w:t xml:space="preserve"> </w:t>
      </w:r>
      <w:r>
        <w:t>вращения»,</w:t>
      </w:r>
    </w:p>
    <w:p w:rsidR="00336F6E" w:rsidRDefault="001D7343">
      <w:pPr>
        <w:pStyle w:val="a3"/>
        <w:spacing w:line="276" w:lineRule="auto"/>
        <w:ind w:right="228"/>
      </w:pPr>
      <w:r>
        <w:t xml:space="preserve">«Векторы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w:t>
      </w:r>
      <w:r>
        <w:rPr>
          <w:spacing w:val="-2"/>
        </w:rPr>
        <w:t>образования.</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6" w:firstLine="708"/>
      </w:pPr>
      <w:r>
        <w:lastRenderedPageBreak/>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336F6E" w:rsidRDefault="001D7343">
      <w:pPr>
        <w:pStyle w:val="a3"/>
        <w:spacing w:line="278" w:lineRule="auto"/>
        <w:ind w:right="229" w:firstLine="708"/>
      </w:pPr>
      <w:r>
        <w:t xml:space="preserve">Общее число часов, рекомендованных для изучения учебного курса «Геометрия» - </w:t>
      </w:r>
      <w:r>
        <w:rPr>
          <w:position w:val="1"/>
        </w:rPr>
        <w:t xml:space="preserve">102 </w:t>
      </w:r>
      <w:r>
        <w:t>часа: в 10 классе - 68 часов (2 часа в неделю), в 11 классе – 34 часа (1 час в неделю).</w:t>
      </w:r>
    </w:p>
    <w:p w:rsidR="00336F6E" w:rsidRDefault="001D7343">
      <w:pPr>
        <w:pStyle w:val="2"/>
        <w:jc w:val="both"/>
      </w:pPr>
      <w:r>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классе.</w:t>
      </w:r>
    </w:p>
    <w:p w:rsidR="00336F6E" w:rsidRDefault="001D7343">
      <w:pPr>
        <w:pStyle w:val="a3"/>
        <w:spacing w:before="36"/>
        <w:ind w:left="938"/>
      </w:pPr>
      <w:r>
        <w:t>Прямые</w:t>
      </w:r>
      <w:r>
        <w:rPr>
          <w:spacing w:val="-4"/>
        </w:rPr>
        <w:t xml:space="preserve"> </w:t>
      </w:r>
      <w:r>
        <w:t>и</w:t>
      </w:r>
      <w:r>
        <w:rPr>
          <w:spacing w:val="-1"/>
        </w:rPr>
        <w:t xml:space="preserve"> </w:t>
      </w:r>
      <w:r>
        <w:t>плоскости в</w:t>
      </w:r>
      <w:r>
        <w:rPr>
          <w:spacing w:val="-2"/>
        </w:rPr>
        <w:t xml:space="preserve"> пространстве.</w:t>
      </w:r>
    </w:p>
    <w:p w:rsidR="00336F6E" w:rsidRDefault="001D7343">
      <w:pPr>
        <w:pStyle w:val="a3"/>
        <w:spacing w:before="43" w:line="276" w:lineRule="auto"/>
        <w:ind w:right="236" w:firstLine="708"/>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336F6E" w:rsidRDefault="001D7343">
      <w:pPr>
        <w:pStyle w:val="a3"/>
        <w:spacing w:line="276" w:lineRule="auto"/>
        <w:ind w:right="225" w:firstLine="708"/>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336F6E" w:rsidRDefault="001D7343">
      <w:pPr>
        <w:pStyle w:val="a3"/>
        <w:tabs>
          <w:tab w:val="left" w:pos="2292"/>
          <w:tab w:val="left" w:pos="3577"/>
          <w:tab w:val="left" w:pos="5961"/>
          <w:tab w:val="left" w:pos="6873"/>
          <w:tab w:val="left" w:pos="8840"/>
        </w:tabs>
        <w:spacing w:line="276" w:lineRule="auto"/>
        <w:ind w:right="233" w:firstLine="708"/>
      </w:pPr>
      <w:r>
        <w:t>Перпендикулярность</w:t>
      </w:r>
      <w:r>
        <w:rPr>
          <w:spacing w:val="80"/>
        </w:rPr>
        <w:t xml:space="preserve">   </w:t>
      </w:r>
      <w:r>
        <w:t>прямой</w:t>
      </w:r>
      <w:r>
        <w:rPr>
          <w:spacing w:val="80"/>
        </w:rPr>
        <w:t xml:space="preserve">   </w:t>
      </w:r>
      <w:r>
        <w:t>и</w:t>
      </w:r>
      <w:r>
        <w:rPr>
          <w:spacing w:val="79"/>
        </w:rPr>
        <w:t xml:space="preserve">   </w:t>
      </w:r>
      <w:r>
        <w:t>плоскости:</w:t>
      </w:r>
      <w:r>
        <w:rPr>
          <w:spacing w:val="80"/>
        </w:rPr>
        <w:t xml:space="preserve">   </w:t>
      </w:r>
      <w:r>
        <w:t>перпендикулярные</w:t>
      </w:r>
      <w:r>
        <w:rPr>
          <w:spacing w:val="79"/>
        </w:rPr>
        <w:t xml:space="preserve">   </w:t>
      </w:r>
      <w:r>
        <w:t xml:space="preserve">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w:t>
      </w:r>
      <w:r>
        <w:rPr>
          <w:spacing w:val="-2"/>
        </w:rPr>
        <w:t>двугранного</w:t>
      </w:r>
      <w:r>
        <w:tab/>
      </w:r>
      <w:r>
        <w:rPr>
          <w:spacing w:val="-4"/>
        </w:rPr>
        <w:t>угла.</w:t>
      </w:r>
      <w:r>
        <w:tab/>
      </w:r>
      <w:r>
        <w:rPr>
          <w:spacing w:val="-2"/>
        </w:rPr>
        <w:t>Перпендикуляр</w:t>
      </w:r>
      <w:r>
        <w:tab/>
      </w:r>
      <w:r>
        <w:rPr>
          <w:spacing w:val="-10"/>
        </w:rPr>
        <w:t>и</w:t>
      </w:r>
      <w:r>
        <w:tab/>
      </w:r>
      <w:r>
        <w:rPr>
          <w:spacing w:val="-2"/>
        </w:rPr>
        <w:t>наклонные:</w:t>
      </w:r>
      <w:r>
        <w:tab/>
      </w:r>
      <w:r>
        <w:rPr>
          <w:spacing w:val="-2"/>
        </w:rPr>
        <w:t xml:space="preserve">расстояние </w:t>
      </w:r>
      <w:r>
        <w:t>от</w:t>
      </w:r>
      <w:r>
        <w:rPr>
          <w:spacing w:val="56"/>
        </w:rPr>
        <w:t xml:space="preserve">  </w:t>
      </w:r>
      <w:r>
        <w:t>точки</w:t>
      </w:r>
      <w:r>
        <w:rPr>
          <w:spacing w:val="56"/>
        </w:rPr>
        <w:t xml:space="preserve">  </w:t>
      </w:r>
      <w:r>
        <w:t>до</w:t>
      </w:r>
      <w:r>
        <w:rPr>
          <w:spacing w:val="56"/>
        </w:rPr>
        <w:t xml:space="preserve">  </w:t>
      </w:r>
      <w:r>
        <w:t>плоскости,</w:t>
      </w:r>
      <w:r>
        <w:rPr>
          <w:spacing w:val="56"/>
        </w:rPr>
        <w:t xml:space="preserve">  </w:t>
      </w:r>
      <w:r>
        <w:t>расстояние</w:t>
      </w:r>
      <w:r>
        <w:rPr>
          <w:spacing w:val="56"/>
        </w:rPr>
        <w:t xml:space="preserve">  </w:t>
      </w:r>
      <w:r>
        <w:t>от</w:t>
      </w:r>
      <w:r>
        <w:rPr>
          <w:spacing w:val="57"/>
        </w:rPr>
        <w:t xml:space="preserve">  </w:t>
      </w:r>
      <w:r>
        <w:t>прямой</w:t>
      </w:r>
      <w:r>
        <w:rPr>
          <w:spacing w:val="56"/>
        </w:rPr>
        <w:t xml:space="preserve">  </w:t>
      </w:r>
      <w:r>
        <w:t>до</w:t>
      </w:r>
      <w:r>
        <w:rPr>
          <w:spacing w:val="56"/>
        </w:rPr>
        <w:t xml:space="preserve">  </w:t>
      </w:r>
      <w:r>
        <w:t>плоскости,</w:t>
      </w:r>
      <w:r>
        <w:rPr>
          <w:spacing w:val="56"/>
        </w:rPr>
        <w:t xml:space="preserve">  </w:t>
      </w:r>
      <w:r>
        <w:t>проекция</w:t>
      </w:r>
      <w:r>
        <w:rPr>
          <w:spacing w:val="56"/>
        </w:rPr>
        <w:t xml:space="preserve">  </w:t>
      </w:r>
      <w:r>
        <w:t>фигуры на плоскость. Перпендикулярность плоскостей: признак перпендикулярности двух плоскостей. Теорема о трёх перпендикулярах.</w:t>
      </w:r>
    </w:p>
    <w:p w:rsidR="00336F6E" w:rsidRDefault="001D7343">
      <w:pPr>
        <w:pStyle w:val="a3"/>
        <w:spacing w:before="1"/>
        <w:ind w:left="938"/>
        <w:jc w:val="left"/>
      </w:pPr>
      <w:r>
        <w:rPr>
          <w:spacing w:val="-2"/>
        </w:rPr>
        <w:t>Многогранники.</w:t>
      </w:r>
    </w:p>
    <w:p w:rsidR="00336F6E" w:rsidRDefault="001D7343">
      <w:pPr>
        <w:pStyle w:val="a3"/>
        <w:spacing w:before="41" w:line="276" w:lineRule="auto"/>
        <w:ind w:right="226" w:firstLine="708"/>
      </w:pPr>
      <w:r>
        <w:t>Понятие</w:t>
      </w:r>
      <w:r>
        <w:rPr>
          <w:spacing w:val="68"/>
        </w:rPr>
        <w:t xml:space="preserve">   </w:t>
      </w:r>
      <w:r>
        <w:t>многогранника,</w:t>
      </w:r>
      <w:r>
        <w:rPr>
          <w:spacing w:val="68"/>
        </w:rPr>
        <w:t xml:space="preserve">   </w:t>
      </w:r>
      <w:r>
        <w:t>основные</w:t>
      </w:r>
      <w:r>
        <w:rPr>
          <w:spacing w:val="68"/>
        </w:rPr>
        <w:t xml:space="preserve">   </w:t>
      </w:r>
      <w:r>
        <w:t>элементы</w:t>
      </w:r>
      <w:r>
        <w:rPr>
          <w:spacing w:val="68"/>
        </w:rPr>
        <w:t xml:space="preserve">   </w:t>
      </w:r>
      <w:r>
        <w:t>многогранника,</w:t>
      </w:r>
      <w:r>
        <w:rPr>
          <w:spacing w:val="68"/>
        </w:rPr>
        <w:t xml:space="preserve">   </w:t>
      </w:r>
      <w:r>
        <w:t>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w:t>
      </w:r>
      <w:r>
        <w:rPr>
          <w:spacing w:val="-1"/>
        </w:rPr>
        <w:t xml:space="preserve"> </w:t>
      </w:r>
      <w:r>
        <w:t>грани</w:t>
      </w:r>
      <w:r>
        <w:rPr>
          <w:spacing w:val="-1"/>
        </w:rPr>
        <w:t xml:space="preserve"> </w:t>
      </w:r>
      <w:r>
        <w:t>и</w:t>
      </w:r>
      <w:r>
        <w:rPr>
          <w:spacing w:val="-3"/>
        </w:rPr>
        <w:t xml:space="preserve"> </w:t>
      </w:r>
      <w:r>
        <w:t>основание</w:t>
      </w:r>
      <w:r>
        <w:rPr>
          <w:spacing w:val="-2"/>
        </w:rPr>
        <w:t xml:space="preserve"> </w:t>
      </w:r>
      <w:r>
        <w:t>пирамиды,</w:t>
      </w:r>
      <w:r>
        <w:rPr>
          <w:spacing w:val="-2"/>
        </w:rPr>
        <w:t xml:space="preserve"> </w:t>
      </w:r>
      <w:r>
        <w:t>боковая и</w:t>
      </w:r>
      <w:r>
        <w:rPr>
          <w:spacing w:val="-1"/>
        </w:rPr>
        <w:t xml:space="preserve"> </w:t>
      </w:r>
      <w:r>
        <w:t>полная</w:t>
      </w:r>
      <w:r>
        <w:rPr>
          <w:spacing w:val="-1"/>
        </w:rPr>
        <w:t xml:space="preserve"> </w:t>
      </w:r>
      <w:r>
        <w:t>поверхность</w:t>
      </w:r>
      <w:r>
        <w:rPr>
          <w:spacing w:val="-1"/>
        </w:rPr>
        <w:t xml:space="preserve"> </w:t>
      </w:r>
      <w:r>
        <w:t>пирамиды,</w:t>
      </w:r>
      <w:r>
        <w:rPr>
          <w:spacing w:val="-2"/>
        </w:rPr>
        <w:t xml:space="preserve"> </w:t>
      </w:r>
      <w:r>
        <w:t>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336F6E" w:rsidRDefault="001D7343">
      <w:pPr>
        <w:pStyle w:val="a3"/>
        <w:ind w:left="938"/>
      </w:pPr>
      <w:r>
        <w:t>Симметрия</w:t>
      </w:r>
      <w:r>
        <w:rPr>
          <w:spacing w:val="26"/>
        </w:rPr>
        <w:t xml:space="preserve">  </w:t>
      </w:r>
      <w:r>
        <w:t>в</w:t>
      </w:r>
      <w:r>
        <w:rPr>
          <w:spacing w:val="26"/>
        </w:rPr>
        <w:t xml:space="preserve">  </w:t>
      </w:r>
      <w:r>
        <w:t>пространстве:</w:t>
      </w:r>
      <w:r>
        <w:rPr>
          <w:spacing w:val="27"/>
        </w:rPr>
        <w:t xml:space="preserve">  </w:t>
      </w:r>
      <w:r>
        <w:t>симметрия</w:t>
      </w:r>
      <w:r>
        <w:rPr>
          <w:spacing w:val="28"/>
        </w:rPr>
        <w:t xml:space="preserve">  </w:t>
      </w:r>
      <w:r>
        <w:t>относительно</w:t>
      </w:r>
      <w:r>
        <w:rPr>
          <w:spacing w:val="27"/>
        </w:rPr>
        <w:t xml:space="preserve">  </w:t>
      </w:r>
      <w:r>
        <w:t>точки,</w:t>
      </w:r>
      <w:r>
        <w:rPr>
          <w:spacing w:val="26"/>
        </w:rPr>
        <w:t xml:space="preserve">  </w:t>
      </w:r>
      <w:r>
        <w:t>прямой,</w:t>
      </w:r>
      <w:r>
        <w:rPr>
          <w:spacing w:val="27"/>
        </w:rPr>
        <w:t xml:space="preserve">  </w:t>
      </w:r>
      <w:r>
        <w:rPr>
          <w:spacing w:val="-2"/>
        </w:rPr>
        <w:t>плоскости.</w:t>
      </w:r>
    </w:p>
    <w:p w:rsidR="00336F6E" w:rsidRDefault="001D7343">
      <w:pPr>
        <w:pStyle w:val="a3"/>
        <w:spacing w:before="41"/>
      </w:pPr>
      <w:r>
        <w:t>Элементы</w:t>
      </w:r>
      <w:r>
        <w:rPr>
          <w:spacing w:val="-6"/>
        </w:rPr>
        <w:t xml:space="preserve"> </w:t>
      </w:r>
      <w:r>
        <w:t>симметрии</w:t>
      </w:r>
      <w:r>
        <w:rPr>
          <w:spacing w:val="-3"/>
        </w:rPr>
        <w:t xml:space="preserve"> </w:t>
      </w:r>
      <w:r>
        <w:t>в</w:t>
      </w:r>
      <w:r>
        <w:rPr>
          <w:spacing w:val="-4"/>
        </w:rPr>
        <w:t xml:space="preserve"> </w:t>
      </w:r>
      <w:r>
        <w:t>пирамидах,</w:t>
      </w:r>
      <w:r>
        <w:rPr>
          <w:spacing w:val="-5"/>
        </w:rPr>
        <w:t xml:space="preserve"> </w:t>
      </w:r>
      <w:r>
        <w:t>параллелепипедах,</w:t>
      </w:r>
      <w:r>
        <w:rPr>
          <w:spacing w:val="-6"/>
        </w:rPr>
        <w:t xml:space="preserve"> </w:t>
      </w:r>
      <w:r>
        <w:t>правильных</w:t>
      </w:r>
      <w:r>
        <w:rPr>
          <w:spacing w:val="-2"/>
        </w:rPr>
        <w:t xml:space="preserve"> многогранниках.</w:t>
      </w:r>
    </w:p>
    <w:p w:rsidR="00336F6E" w:rsidRDefault="001D7343">
      <w:pPr>
        <w:pStyle w:val="a3"/>
        <w:spacing w:before="41" w:line="276" w:lineRule="auto"/>
        <w:ind w:right="226" w:firstLine="708"/>
      </w:pPr>
      <w: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w:t>
      </w:r>
      <w:r>
        <w:rPr>
          <w:spacing w:val="-2"/>
        </w:rPr>
        <w:t>призмы.</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6" w:firstLine="708"/>
      </w:pPr>
      <w:r>
        <w:lastRenderedPageBreak/>
        <w:t>Подобные тела в пространстве. Соотношения между площадями поверхностей, объёмами подобных тел.</w:t>
      </w:r>
    </w:p>
    <w:p w:rsidR="00336F6E" w:rsidRDefault="001D7343">
      <w:pPr>
        <w:pStyle w:val="2"/>
        <w:spacing w:before="4"/>
        <w:jc w:val="both"/>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rsidR="00336F6E" w:rsidRDefault="001D7343">
      <w:pPr>
        <w:pStyle w:val="a3"/>
        <w:spacing w:before="39"/>
        <w:ind w:left="938"/>
      </w:pPr>
      <w:r>
        <w:t>Тела</w:t>
      </w:r>
      <w:r>
        <w:rPr>
          <w:spacing w:val="-5"/>
        </w:rPr>
        <w:t xml:space="preserve"> </w:t>
      </w:r>
      <w:r>
        <w:rPr>
          <w:spacing w:val="-2"/>
        </w:rPr>
        <w:t>вращения.</w:t>
      </w:r>
    </w:p>
    <w:p w:rsidR="00336F6E" w:rsidRDefault="001D7343">
      <w:pPr>
        <w:pStyle w:val="a3"/>
        <w:spacing w:before="41" w:line="276" w:lineRule="auto"/>
        <w:ind w:right="234" w:firstLine="708"/>
      </w:pPr>
      <w:r>
        <w:t>Цилиндрическая поверхность, образующие цилиндрической поверхности, ось цилиндрической поверхности.</w:t>
      </w:r>
      <w:r>
        <w:rPr>
          <w:spacing w:val="-1"/>
        </w:rPr>
        <w:t xml:space="preserve"> </w:t>
      </w:r>
      <w:r>
        <w:t>Цилиндр: основания</w:t>
      </w:r>
      <w:r>
        <w:rPr>
          <w:spacing w:val="-1"/>
        </w:rPr>
        <w:t xml:space="preserve"> </w:t>
      </w:r>
      <w:r>
        <w:t>и боковая</w:t>
      </w:r>
      <w:r>
        <w:rPr>
          <w:spacing w:val="-1"/>
        </w:rPr>
        <w:t xml:space="preserve"> </w:t>
      </w:r>
      <w:r>
        <w:t>поверхность,</w:t>
      </w:r>
      <w:r>
        <w:rPr>
          <w:spacing w:val="-1"/>
        </w:rPr>
        <w:t xml:space="preserve"> </w:t>
      </w:r>
      <w:r>
        <w:t>образующая</w:t>
      </w:r>
      <w:r>
        <w:rPr>
          <w:spacing w:val="-1"/>
        </w:rPr>
        <w:t xml:space="preserve"> </w:t>
      </w:r>
      <w:r>
        <w:t>и ось, площадь боковой и полной поверхности.</w:t>
      </w:r>
    </w:p>
    <w:p w:rsidR="00336F6E" w:rsidRDefault="001D7343">
      <w:pPr>
        <w:pStyle w:val="a3"/>
        <w:spacing w:line="276" w:lineRule="auto"/>
        <w:ind w:right="234" w:firstLine="708"/>
      </w:pPr>
      <w:r>
        <w:t>Коническая</w:t>
      </w:r>
      <w:r>
        <w:rPr>
          <w:spacing w:val="80"/>
        </w:rPr>
        <w:t xml:space="preserve">   </w:t>
      </w:r>
      <w:r>
        <w:t>поверхность,</w:t>
      </w:r>
      <w:r>
        <w:rPr>
          <w:spacing w:val="80"/>
        </w:rPr>
        <w:t xml:space="preserve">   </w:t>
      </w:r>
      <w:r>
        <w:t>образующие</w:t>
      </w:r>
      <w:r>
        <w:rPr>
          <w:spacing w:val="80"/>
        </w:rPr>
        <w:t xml:space="preserve">   </w:t>
      </w:r>
      <w:r>
        <w:t>конической</w:t>
      </w:r>
      <w:r>
        <w:rPr>
          <w:spacing w:val="80"/>
        </w:rPr>
        <w:t xml:space="preserve">   </w:t>
      </w:r>
      <w:r>
        <w:t>поверхности,</w:t>
      </w:r>
      <w:r>
        <w:rPr>
          <w:spacing w:val="80"/>
        </w:rPr>
        <w:t xml:space="preserve">   </w:t>
      </w:r>
      <w:r>
        <w:t>ось</w:t>
      </w:r>
      <w:r>
        <w:rPr>
          <w:spacing w:val="80"/>
          <w:w w:val="150"/>
        </w:rPr>
        <w:t xml:space="preserve"> </w:t>
      </w:r>
      <w:r>
        <w:t>и</w:t>
      </w:r>
      <w:r>
        <w:rPr>
          <w:spacing w:val="69"/>
        </w:rPr>
        <w:t xml:space="preserve">  </w:t>
      </w:r>
      <w:r>
        <w:t>вершина</w:t>
      </w:r>
      <w:r>
        <w:rPr>
          <w:spacing w:val="67"/>
        </w:rPr>
        <w:t xml:space="preserve">  </w:t>
      </w:r>
      <w:r>
        <w:t>конической</w:t>
      </w:r>
      <w:r>
        <w:rPr>
          <w:spacing w:val="67"/>
        </w:rPr>
        <w:t xml:space="preserve">  </w:t>
      </w:r>
      <w:r>
        <w:t>поверхности.</w:t>
      </w:r>
      <w:r>
        <w:rPr>
          <w:spacing w:val="67"/>
        </w:rPr>
        <w:t xml:space="preserve">  </w:t>
      </w:r>
      <w:r>
        <w:t>Конус:</w:t>
      </w:r>
      <w:r>
        <w:rPr>
          <w:spacing w:val="68"/>
        </w:rPr>
        <w:t xml:space="preserve">  </w:t>
      </w:r>
      <w:r>
        <w:t>основание</w:t>
      </w:r>
      <w:r>
        <w:rPr>
          <w:spacing w:val="68"/>
        </w:rPr>
        <w:t xml:space="preserve">  </w:t>
      </w:r>
      <w:r>
        <w:t>и</w:t>
      </w:r>
      <w:r>
        <w:rPr>
          <w:spacing w:val="68"/>
        </w:rPr>
        <w:t xml:space="preserve">  </w:t>
      </w:r>
      <w:r>
        <w:t>вершина,</w:t>
      </w:r>
      <w:r>
        <w:rPr>
          <w:spacing w:val="68"/>
        </w:rPr>
        <w:t xml:space="preserve">  </w:t>
      </w:r>
      <w:r>
        <w:t>образующая и</w:t>
      </w:r>
      <w:r>
        <w:rPr>
          <w:spacing w:val="58"/>
        </w:rPr>
        <w:t xml:space="preserve">  </w:t>
      </w:r>
      <w:r>
        <w:t>ось,</w:t>
      </w:r>
      <w:r>
        <w:rPr>
          <w:spacing w:val="58"/>
        </w:rPr>
        <w:t xml:space="preserve">  </w:t>
      </w:r>
      <w:r>
        <w:t>площадь</w:t>
      </w:r>
      <w:r>
        <w:rPr>
          <w:spacing w:val="58"/>
        </w:rPr>
        <w:t xml:space="preserve">  </w:t>
      </w:r>
      <w:r>
        <w:t>боковой</w:t>
      </w:r>
      <w:r>
        <w:rPr>
          <w:spacing w:val="58"/>
        </w:rPr>
        <w:t xml:space="preserve">  </w:t>
      </w:r>
      <w:r>
        <w:t>и</w:t>
      </w:r>
      <w:r>
        <w:rPr>
          <w:spacing w:val="58"/>
        </w:rPr>
        <w:t xml:space="preserve">  </w:t>
      </w:r>
      <w:r>
        <w:t>полной</w:t>
      </w:r>
      <w:r>
        <w:rPr>
          <w:spacing w:val="58"/>
        </w:rPr>
        <w:t xml:space="preserve">  </w:t>
      </w:r>
      <w:r>
        <w:t>поверхности.</w:t>
      </w:r>
      <w:r>
        <w:rPr>
          <w:spacing w:val="58"/>
        </w:rPr>
        <w:t xml:space="preserve">  </w:t>
      </w:r>
      <w:r>
        <w:t>Усечённый</w:t>
      </w:r>
      <w:r>
        <w:rPr>
          <w:spacing w:val="58"/>
        </w:rPr>
        <w:t xml:space="preserve">  </w:t>
      </w:r>
      <w:r>
        <w:t>конус:</w:t>
      </w:r>
      <w:r>
        <w:rPr>
          <w:spacing w:val="58"/>
        </w:rPr>
        <w:t xml:space="preserve">  </w:t>
      </w:r>
      <w:r>
        <w:t>образующие и высота, основания и боковая поверхность.</w:t>
      </w:r>
    </w:p>
    <w:p w:rsidR="00336F6E" w:rsidRDefault="001D7343">
      <w:pPr>
        <w:pStyle w:val="a3"/>
        <w:spacing w:line="276" w:lineRule="auto"/>
        <w:ind w:right="234" w:firstLine="708"/>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336F6E" w:rsidRDefault="001D7343">
      <w:pPr>
        <w:pStyle w:val="a3"/>
        <w:spacing w:line="275" w:lineRule="exact"/>
        <w:ind w:left="938"/>
      </w:pPr>
      <w:r>
        <w:t>Изображение</w:t>
      </w:r>
      <w:r>
        <w:rPr>
          <w:spacing w:val="-5"/>
        </w:rPr>
        <w:t xml:space="preserve"> </w:t>
      </w:r>
      <w:r>
        <w:t>тел</w:t>
      </w:r>
      <w:r>
        <w:rPr>
          <w:spacing w:val="-2"/>
        </w:rPr>
        <w:t xml:space="preserve"> </w:t>
      </w:r>
      <w:r>
        <w:t>вращения</w:t>
      </w:r>
      <w:r>
        <w:rPr>
          <w:spacing w:val="-2"/>
        </w:rPr>
        <w:t xml:space="preserve"> </w:t>
      </w:r>
      <w:r>
        <w:t>на</w:t>
      </w:r>
      <w:r>
        <w:rPr>
          <w:spacing w:val="-5"/>
        </w:rPr>
        <w:t xml:space="preserve"> </w:t>
      </w:r>
      <w:r>
        <w:t>плоскости.</w:t>
      </w:r>
      <w:r>
        <w:rPr>
          <w:spacing w:val="-2"/>
        </w:rPr>
        <w:t xml:space="preserve"> </w:t>
      </w:r>
      <w:r>
        <w:t>Развёртка</w:t>
      </w:r>
      <w:r>
        <w:rPr>
          <w:spacing w:val="-3"/>
        </w:rPr>
        <w:t xml:space="preserve"> </w:t>
      </w:r>
      <w:r>
        <w:t>цилиндра</w:t>
      </w:r>
      <w:r>
        <w:rPr>
          <w:spacing w:val="-6"/>
        </w:rPr>
        <w:t xml:space="preserve"> </w:t>
      </w:r>
      <w:r>
        <w:t>и</w:t>
      </w:r>
      <w:r>
        <w:rPr>
          <w:spacing w:val="-1"/>
        </w:rPr>
        <w:t xml:space="preserve"> </w:t>
      </w:r>
      <w:r>
        <w:rPr>
          <w:spacing w:val="-2"/>
        </w:rPr>
        <w:t>конуса.</w:t>
      </w:r>
    </w:p>
    <w:p w:rsidR="00336F6E" w:rsidRDefault="001D7343">
      <w:pPr>
        <w:pStyle w:val="a3"/>
        <w:spacing w:before="41" w:line="278" w:lineRule="auto"/>
        <w:ind w:right="234" w:firstLine="708"/>
      </w:pPr>
      <w:r>
        <w:t>Комбинации тел вращения и многогранников. Многогранник, описанный около сферы, сфера, вписанная в многогранник, или тело вращения.</w:t>
      </w:r>
    </w:p>
    <w:p w:rsidR="00336F6E" w:rsidRDefault="001D7343">
      <w:pPr>
        <w:pStyle w:val="a3"/>
        <w:spacing w:line="276" w:lineRule="auto"/>
        <w:ind w:right="225" w:firstLine="708"/>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336F6E" w:rsidRDefault="001D7343">
      <w:pPr>
        <w:pStyle w:val="a3"/>
        <w:spacing w:line="276" w:lineRule="auto"/>
        <w:ind w:right="232" w:firstLine="708"/>
      </w:pPr>
      <w:r>
        <w:t>Подобные тела в пространстве. Соотношения между площадями поверхностей, объёмами подобных тел.</w:t>
      </w:r>
    </w:p>
    <w:p w:rsidR="00336F6E" w:rsidRDefault="001D7343">
      <w:pPr>
        <w:pStyle w:val="a3"/>
        <w:spacing w:line="276" w:lineRule="auto"/>
        <w:ind w:right="236" w:firstLine="708"/>
      </w:pPr>
      <w:r>
        <w:t>Сечения цилиндра (параллельно и перпендикулярно оси), сечения конуса (параллельное основанию и проходящее через вершину), сечения шара.</w:t>
      </w:r>
    </w:p>
    <w:p w:rsidR="00336F6E" w:rsidRDefault="001D7343">
      <w:pPr>
        <w:pStyle w:val="a3"/>
        <w:spacing w:line="275" w:lineRule="exact"/>
        <w:ind w:left="938"/>
      </w:pPr>
      <w:r>
        <w:t>Векторы</w:t>
      </w:r>
      <w:r>
        <w:rPr>
          <w:spacing w:val="-2"/>
        </w:rPr>
        <w:t xml:space="preserve"> </w:t>
      </w:r>
      <w:r>
        <w:t>и</w:t>
      </w:r>
      <w:r>
        <w:rPr>
          <w:spacing w:val="-1"/>
        </w:rPr>
        <w:t xml:space="preserve"> </w:t>
      </w:r>
      <w:r>
        <w:t>координаты</w:t>
      </w:r>
      <w:r>
        <w:rPr>
          <w:spacing w:val="-5"/>
        </w:rPr>
        <w:t xml:space="preserve"> </w:t>
      </w:r>
      <w:r>
        <w:t>в</w:t>
      </w:r>
      <w:r>
        <w:rPr>
          <w:spacing w:val="-2"/>
        </w:rPr>
        <w:t xml:space="preserve"> пространстве.</w:t>
      </w:r>
    </w:p>
    <w:p w:rsidR="00336F6E" w:rsidRDefault="001D7343">
      <w:pPr>
        <w:pStyle w:val="a3"/>
        <w:spacing w:before="39" w:line="276" w:lineRule="auto"/>
        <w:ind w:right="226" w:firstLine="708"/>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w:t>
      </w:r>
      <w:r>
        <w:rPr>
          <w:spacing w:val="-1"/>
        </w:rPr>
        <w:t xml:space="preserve"> </w:t>
      </w:r>
      <w:r>
        <w:t>система</w:t>
      </w:r>
      <w:r>
        <w:rPr>
          <w:spacing w:val="-2"/>
        </w:rPr>
        <w:t xml:space="preserve"> </w:t>
      </w:r>
      <w:r>
        <w:t>координат</w:t>
      </w:r>
      <w:r>
        <w:rPr>
          <w:spacing w:val="-1"/>
        </w:rPr>
        <w:t xml:space="preserve"> </w:t>
      </w:r>
      <w:r>
        <w:t>в</w:t>
      </w:r>
      <w:r>
        <w:rPr>
          <w:spacing w:val="-4"/>
        </w:rPr>
        <w:t xml:space="preserve"> </w:t>
      </w:r>
      <w:r>
        <w:t>пространстве.</w:t>
      </w:r>
      <w:r>
        <w:rPr>
          <w:spacing w:val="-1"/>
        </w:rPr>
        <w:t xml:space="preserve"> </w:t>
      </w:r>
      <w:r>
        <w:t>Координаты</w:t>
      </w:r>
      <w:r>
        <w:rPr>
          <w:spacing w:val="-1"/>
        </w:rPr>
        <w:t xml:space="preserve"> </w:t>
      </w:r>
      <w:r>
        <w:t>вектора.</w:t>
      </w:r>
      <w:r>
        <w:rPr>
          <w:spacing w:val="-1"/>
        </w:rPr>
        <w:t xml:space="preserve"> </w:t>
      </w:r>
      <w:r>
        <w:t>Простейшие</w:t>
      </w:r>
      <w:r>
        <w:rPr>
          <w:spacing w:val="-2"/>
        </w:rPr>
        <w:t xml:space="preserve"> </w:t>
      </w:r>
      <w:r>
        <w:t>задачи</w:t>
      </w:r>
      <w:r>
        <w:rPr>
          <w:spacing w:val="-3"/>
        </w:rPr>
        <w:t xml:space="preserve"> </w:t>
      </w:r>
      <w:r>
        <w:t xml:space="preserve">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w:t>
      </w:r>
      <w:r>
        <w:rPr>
          <w:spacing w:val="-2"/>
        </w:rPr>
        <w:t>задач.</w:t>
      </w:r>
    </w:p>
    <w:p w:rsidR="00336F6E" w:rsidRDefault="001D7343">
      <w:pPr>
        <w:pStyle w:val="a3"/>
        <w:spacing w:line="274" w:lineRule="exact"/>
        <w:ind w:left="938"/>
      </w:pPr>
      <w:r>
        <w:t>Планируемые</w:t>
      </w:r>
      <w:r>
        <w:rPr>
          <w:spacing w:val="-6"/>
        </w:rPr>
        <w:t xml:space="preserve"> </w:t>
      </w:r>
      <w:r>
        <w:t>предметные</w:t>
      </w:r>
      <w:r>
        <w:rPr>
          <w:spacing w:val="-5"/>
        </w:rPr>
        <w:t xml:space="preserve"> </w:t>
      </w:r>
      <w:r>
        <w:t>результаты</w:t>
      </w:r>
      <w:r>
        <w:rPr>
          <w:spacing w:val="-3"/>
        </w:rPr>
        <w:t xml:space="preserve"> </w:t>
      </w:r>
      <w:r>
        <w:t>освоения</w:t>
      </w:r>
      <w:r>
        <w:rPr>
          <w:spacing w:val="-3"/>
        </w:rPr>
        <w:t xml:space="preserve"> </w:t>
      </w:r>
      <w:r>
        <w:t>федеральной</w:t>
      </w:r>
      <w:r>
        <w:rPr>
          <w:spacing w:val="-3"/>
        </w:rPr>
        <w:t xml:space="preserve"> </w:t>
      </w:r>
      <w:r>
        <w:t>рабочей программы</w:t>
      </w:r>
      <w:r>
        <w:rPr>
          <w:spacing w:val="-3"/>
        </w:rPr>
        <w:t xml:space="preserve"> </w:t>
      </w:r>
      <w:r>
        <w:rPr>
          <w:spacing w:val="-2"/>
        </w:rPr>
        <w:t>курса</w:t>
      </w:r>
    </w:p>
    <w:p w:rsidR="00336F6E" w:rsidRDefault="001D7343">
      <w:pPr>
        <w:pStyle w:val="a3"/>
        <w:spacing w:before="43" w:line="276" w:lineRule="auto"/>
        <w:ind w:right="226"/>
      </w:pPr>
      <w:r>
        <w:t>«Геометрия»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w:t>
      </w:r>
      <w:r>
        <w:rPr>
          <w:spacing w:val="40"/>
        </w:rPr>
        <w:t xml:space="preserve"> </w:t>
      </w:r>
      <w:r>
        <w:t>задач в реальной жизни и создание условий для их общекультурного развития.</w:t>
      </w:r>
    </w:p>
    <w:p w:rsidR="00336F6E" w:rsidRDefault="001D7343">
      <w:pPr>
        <w:pStyle w:val="a3"/>
        <w:spacing w:line="275" w:lineRule="exact"/>
        <w:ind w:left="938"/>
      </w:pPr>
      <w:r>
        <w:t>Предметные</w:t>
      </w:r>
      <w:r>
        <w:rPr>
          <w:spacing w:val="-7"/>
        </w:rPr>
        <w:t xml:space="preserve"> </w:t>
      </w:r>
      <w:r>
        <w:t>результаты</w:t>
      </w:r>
      <w:r>
        <w:rPr>
          <w:spacing w:val="-2"/>
        </w:rPr>
        <w:t xml:space="preserve"> </w:t>
      </w:r>
      <w:r>
        <w:t>по</w:t>
      </w:r>
      <w:r>
        <w:rPr>
          <w:spacing w:val="-2"/>
        </w:rPr>
        <w:t xml:space="preserve"> </w:t>
      </w:r>
      <w:r>
        <w:t>отдельным</w:t>
      </w:r>
      <w:r>
        <w:rPr>
          <w:spacing w:val="-5"/>
        </w:rPr>
        <w:t xml:space="preserve"> </w:t>
      </w:r>
      <w:r>
        <w:t>темам</w:t>
      </w:r>
      <w:r>
        <w:rPr>
          <w:spacing w:val="-3"/>
        </w:rPr>
        <w:t xml:space="preserve"> </w:t>
      </w:r>
      <w:r>
        <w:t>учебного</w:t>
      </w:r>
      <w:r>
        <w:rPr>
          <w:spacing w:val="-2"/>
        </w:rPr>
        <w:t xml:space="preserve"> </w:t>
      </w:r>
      <w:r>
        <w:t>курса</w:t>
      </w:r>
      <w:r>
        <w:rPr>
          <w:spacing w:val="1"/>
        </w:rPr>
        <w:t xml:space="preserve"> </w:t>
      </w:r>
      <w:r>
        <w:rPr>
          <w:spacing w:val="-2"/>
        </w:rPr>
        <w:t>«Геометрия».</w:t>
      </w:r>
    </w:p>
    <w:p w:rsidR="00336F6E" w:rsidRDefault="001D7343">
      <w:pPr>
        <w:pStyle w:val="2"/>
        <w:spacing w:before="43"/>
        <w:ind w:left="998"/>
        <w:rPr>
          <w:b w:val="0"/>
        </w:rPr>
      </w:pPr>
      <w:r>
        <w:t>К</w:t>
      </w:r>
      <w:r>
        <w:rPr>
          <w:spacing w:val="-3"/>
        </w:rPr>
        <w:t xml:space="preserve"> </w:t>
      </w:r>
      <w:r>
        <w:t>концу</w:t>
      </w:r>
      <w:r>
        <w:rPr>
          <w:spacing w:val="-2"/>
        </w:rPr>
        <w:t xml:space="preserve"> </w:t>
      </w:r>
      <w:r>
        <w:t>10</w:t>
      </w:r>
      <w:r>
        <w:rPr>
          <w:spacing w:val="-3"/>
        </w:rPr>
        <w:t xml:space="preserve"> </w:t>
      </w:r>
      <w:r>
        <w:t>класса</w:t>
      </w:r>
      <w:r>
        <w:rPr>
          <w:spacing w:val="-2"/>
        </w:rPr>
        <w:t xml:space="preserve"> </w:t>
      </w:r>
      <w:r>
        <w:t>обучающийся</w:t>
      </w:r>
      <w:r>
        <w:rPr>
          <w:spacing w:val="-2"/>
        </w:rPr>
        <w:t xml:space="preserve"> научится</w:t>
      </w:r>
      <w:r>
        <w:rPr>
          <w:b w:val="0"/>
          <w:spacing w:val="-2"/>
        </w:rPr>
        <w:t>:</w:t>
      </w:r>
    </w:p>
    <w:p w:rsidR="00336F6E" w:rsidRDefault="001D7343">
      <w:pPr>
        <w:pStyle w:val="a3"/>
        <w:spacing w:before="41"/>
        <w:ind w:left="938"/>
        <w:jc w:val="left"/>
      </w:pPr>
      <w:r>
        <w:t>оперировать</w:t>
      </w:r>
      <w:r>
        <w:rPr>
          <w:spacing w:val="-5"/>
        </w:rPr>
        <w:t xml:space="preserve"> </w:t>
      </w:r>
      <w:r>
        <w:t>понятиями:</w:t>
      </w:r>
      <w:r>
        <w:rPr>
          <w:spacing w:val="-4"/>
        </w:rPr>
        <w:t xml:space="preserve"> </w:t>
      </w:r>
      <w:r>
        <w:t>точка,</w:t>
      </w:r>
      <w:r>
        <w:rPr>
          <w:spacing w:val="-5"/>
        </w:rPr>
        <w:t xml:space="preserve"> </w:t>
      </w:r>
      <w:r>
        <w:t>прямая,</w:t>
      </w:r>
      <w:r>
        <w:rPr>
          <w:spacing w:val="-3"/>
        </w:rPr>
        <w:t xml:space="preserve"> </w:t>
      </w:r>
      <w:r>
        <w:rPr>
          <w:spacing w:val="-2"/>
        </w:rPr>
        <w:t>плоскость;</w:t>
      </w:r>
    </w:p>
    <w:p w:rsidR="00336F6E" w:rsidRDefault="001D7343">
      <w:pPr>
        <w:pStyle w:val="a3"/>
        <w:spacing w:before="41"/>
        <w:ind w:left="938"/>
        <w:jc w:val="left"/>
      </w:pPr>
      <w:r>
        <w:t>применять</w:t>
      </w:r>
      <w:r>
        <w:rPr>
          <w:spacing w:val="47"/>
        </w:rPr>
        <w:t xml:space="preserve"> </w:t>
      </w:r>
      <w:r>
        <w:t>аксиомы</w:t>
      </w:r>
      <w:r>
        <w:rPr>
          <w:spacing w:val="46"/>
        </w:rPr>
        <w:t xml:space="preserve"> </w:t>
      </w:r>
      <w:r>
        <w:t>стереометрии</w:t>
      </w:r>
      <w:r>
        <w:rPr>
          <w:spacing w:val="48"/>
        </w:rPr>
        <w:t xml:space="preserve"> </w:t>
      </w:r>
      <w:r>
        <w:t>и</w:t>
      </w:r>
      <w:r>
        <w:rPr>
          <w:spacing w:val="47"/>
        </w:rPr>
        <w:t xml:space="preserve"> </w:t>
      </w:r>
      <w:r>
        <w:t>следствия</w:t>
      </w:r>
      <w:r>
        <w:rPr>
          <w:spacing w:val="47"/>
        </w:rPr>
        <w:t xml:space="preserve"> </w:t>
      </w:r>
      <w:r>
        <w:t>из</w:t>
      </w:r>
      <w:r>
        <w:rPr>
          <w:spacing w:val="47"/>
        </w:rPr>
        <w:t xml:space="preserve"> </w:t>
      </w:r>
      <w:r>
        <w:t>них</w:t>
      </w:r>
      <w:r>
        <w:rPr>
          <w:spacing w:val="49"/>
        </w:rPr>
        <w:t xml:space="preserve"> </w:t>
      </w:r>
      <w:r>
        <w:t>при</w:t>
      </w:r>
      <w:r>
        <w:rPr>
          <w:spacing w:val="48"/>
        </w:rPr>
        <w:t xml:space="preserve"> </w:t>
      </w:r>
      <w:r>
        <w:t>решении</w:t>
      </w:r>
      <w:r>
        <w:rPr>
          <w:spacing w:val="45"/>
        </w:rPr>
        <w:t xml:space="preserve"> </w:t>
      </w:r>
      <w:r>
        <w:rPr>
          <w:spacing w:val="-2"/>
        </w:rPr>
        <w:t>геометрических</w:t>
      </w:r>
    </w:p>
    <w:p w:rsidR="00336F6E" w:rsidRDefault="001D7343">
      <w:pPr>
        <w:pStyle w:val="a3"/>
        <w:spacing w:before="41"/>
        <w:jc w:val="left"/>
      </w:pPr>
      <w:r>
        <w:rPr>
          <w:spacing w:val="-2"/>
        </w:rPr>
        <w:t>задач;</w:t>
      </w:r>
    </w:p>
    <w:p w:rsidR="00336F6E" w:rsidRDefault="001D7343">
      <w:pPr>
        <w:pStyle w:val="a3"/>
        <w:tabs>
          <w:tab w:val="left" w:pos="2603"/>
          <w:tab w:val="left" w:pos="4167"/>
          <w:tab w:val="left" w:pos="6158"/>
          <w:tab w:val="left" w:pos="6673"/>
          <w:tab w:val="left" w:pos="9184"/>
        </w:tabs>
        <w:spacing w:before="43"/>
        <w:ind w:left="938"/>
        <w:jc w:val="left"/>
      </w:pPr>
      <w:r>
        <w:rPr>
          <w:spacing w:val="-2"/>
        </w:rPr>
        <w:t>оперировать</w:t>
      </w:r>
      <w:r>
        <w:tab/>
      </w:r>
      <w:r>
        <w:rPr>
          <w:spacing w:val="-2"/>
        </w:rPr>
        <w:t>понятиями:</w:t>
      </w:r>
      <w:r>
        <w:tab/>
      </w:r>
      <w:r>
        <w:rPr>
          <w:spacing w:val="-2"/>
        </w:rPr>
        <w:t>параллельность</w:t>
      </w:r>
      <w:r>
        <w:tab/>
      </w:r>
      <w:r>
        <w:rPr>
          <w:spacing w:val="-10"/>
        </w:rPr>
        <w:t>и</w:t>
      </w:r>
      <w:r>
        <w:tab/>
      </w:r>
      <w:r>
        <w:rPr>
          <w:spacing w:val="-2"/>
        </w:rPr>
        <w:t>перпендикулярность</w:t>
      </w:r>
      <w:r>
        <w:tab/>
      </w:r>
      <w:r>
        <w:rPr>
          <w:spacing w:val="-2"/>
        </w:rPr>
        <w:t>прямых</w:t>
      </w:r>
    </w:p>
    <w:p w:rsidR="00336F6E" w:rsidRDefault="001D7343">
      <w:pPr>
        <w:pStyle w:val="a3"/>
        <w:spacing w:before="41"/>
        <w:jc w:val="left"/>
      </w:pPr>
      <w:r>
        <w:t xml:space="preserve">и </w:t>
      </w:r>
      <w:r>
        <w:rPr>
          <w:spacing w:val="-2"/>
        </w:rPr>
        <w:t>плоскостей;</w:t>
      </w:r>
    </w:p>
    <w:p w:rsidR="00336F6E" w:rsidRDefault="001D7343">
      <w:pPr>
        <w:pStyle w:val="a3"/>
        <w:spacing w:before="40" w:line="276" w:lineRule="auto"/>
        <w:ind w:left="938"/>
        <w:jc w:val="left"/>
      </w:pPr>
      <w:r>
        <w:t>классифицировать взаимное расположение прямых и плоскостей в пространстве; оперировать понятиями: двугранный угол, грани двугранного угла, ребро двугранного</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1D7343">
      <w:pPr>
        <w:pStyle w:val="a3"/>
        <w:spacing w:before="73"/>
      </w:pPr>
      <w:r>
        <w:lastRenderedPageBreak/>
        <w:t>угла,</w:t>
      </w:r>
      <w:r>
        <w:rPr>
          <w:spacing w:val="-6"/>
        </w:rPr>
        <w:t xml:space="preserve"> </w:t>
      </w:r>
      <w:r>
        <w:t>линейный</w:t>
      </w:r>
      <w:r>
        <w:rPr>
          <w:spacing w:val="-2"/>
        </w:rPr>
        <w:t xml:space="preserve"> </w:t>
      </w:r>
      <w:r>
        <w:t>угол</w:t>
      </w:r>
      <w:r>
        <w:rPr>
          <w:spacing w:val="-3"/>
        </w:rPr>
        <w:t xml:space="preserve"> </w:t>
      </w:r>
      <w:r>
        <w:t>двугранного</w:t>
      </w:r>
      <w:r>
        <w:rPr>
          <w:spacing w:val="-2"/>
        </w:rPr>
        <w:t xml:space="preserve"> </w:t>
      </w:r>
      <w:r>
        <w:t>угла,</w:t>
      </w:r>
      <w:r>
        <w:rPr>
          <w:spacing w:val="-3"/>
        </w:rPr>
        <w:t xml:space="preserve"> </w:t>
      </w:r>
      <w:r>
        <w:t>градусная</w:t>
      </w:r>
      <w:r>
        <w:rPr>
          <w:spacing w:val="-3"/>
        </w:rPr>
        <w:t xml:space="preserve"> </w:t>
      </w:r>
      <w:r>
        <w:t>мера</w:t>
      </w:r>
      <w:r>
        <w:rPr>
          <w:spacing w:val="-5"/>
        </w:rPr>
        <w:t xml:space="preserve"> </w:t>
      </w:r>
      <w:r>
        <w:t>двугранного</w:t>
      </w:r>
      <w:r>
        <w:rPr>
          <w:spacing w:val="1"/>
        </w:rPr>
        <w:t xml:space="preserve"> </w:t>
      </w:r>
      <w:r>
        <w:rPr>
          <w:spacing w:val="-2"/>
        </w:rPr>
        <w:t>угла;</w:t>
      </w:r>
    </w:p>
    <w:p w:rsidR="00336F6E" w:rsidRDefault="001D7343">
      <w:pPr>
        <w:pStyle w:val="a3"/>
        <w:spacing w:before="41" w:line="276" w:lineRule="auto"/>
        <w:ind w:right="234" w:firstLine="708"/>
      </w:pPr>
      <w:r>
        <w:t>оперировать понятиями: многогранник, выпуклый и невыпуклый многогранник, элементы многогранника, правильный многогранник;</w:t>
      </w:r>
    </w:p>
    <w:p w:rsidR="00336F6E" w:rsidRDefault="001D7343">
      <w:pPr>
        <w:pStyle w:val="a3"/>
        <w:spacing w:before="2" w:line="276" w:lineRule="auto"/>
        <w:ind w:right="234" w:firstLine="708"/>
      </w:pPr>
      <w:r>
        <w:t>распознавать основные виды многогранников (пирамида, призма, прямоугольный параллелепипед, куб);</w:t>
      </w:r>
    </w:p>
    <w:p w:rsidR="00336F6E" w:rsidRDefault="001D7343">
      <w:pPr>
        <w:pStyle w:val="a3"/>
        <w:spacing w:line="276" w:lineRule="auto"/>
        <w:ind w:right="227" w:firstLine="708"/>
      </w:pPr>
      <w:r>
        <w:t>классифицировать многогранники, выбирая основания для классификации (выпуклые</w:t>
      </w:r>
      <w:r>
        <w:rPr>
          <w:spacing w:val="80"/>
        </w:rPr>
        <w:t xml:space="preserve"> </w:t>
      </w:r>
      <w:r>
        <w:t xml:space="preserve">и невыпуклые многогранники, правильные многогранники, прямые и наклонные призмы, </w:t>
      </w:r>
      <w:r>
        <w:rPr>
          <w:spacing w:val="-2"/>
        </w:rPr>
        <w:t>параллелепипеды);</w:t>
      </w:r>
    </w:p>
    <w:p w:rsidR="00336F6E" w:rsidRDefault="001D7343">
      <w:pPr>
        <w:pStyle w:val="a3"/>
        <w:spacing w:line="276" w:lineRule="auto"/>
        <w:ind w:left="938" w:right="2024"/>
      </w:pPr>
      <w:r>
        <w:t>оперировать</w:t>
      </w:r>
      <w:r>
        <w:rPr>
          <w:spacing w:val="-6"/>
        </w:rPr>
        <w:t xml:space="preserve"> </w:t>
      </w:r>
      <w:r>
        <w:t>понятиями:</w:t>
      </w:r>
      <w:r>
        <w:rPr>
          <w:spacing w:val="-7"/>
        </w:rPr>
        <w:t xml:space="preserve"> </w:t>
      </w:r>
      <w:r>
        <w:t>секущая</w:t>
      </w:r>
      <w:r>
        <w:rPr>
          <w:spacing w:val="-7"/>
        </w:rPr>
        <w:t xml:space="preserve"> </w:t>
      </w:r>
      <w:r>
        <w:t>плоскость,</w:t>
      </w:r>
      <w:r>
        <w:rPr>
          <w:spacing w:val="-7"/>
        </w:rPr>
        <w:t xml:space="preserve"> </w:t>
      </w:r>
      <w:r>
        <w:t>сечение</w:t>
      </w:r>
      <w:r>
        <w:rPr>
          <w:spacing w:val="-8"/>
        </w:rPr>
        <w:t xml:space="preserve"> </w:t>
      </w:r>
      <w:r>
        <w:t>многогранников; объяснять принципы построения сечений, используя метод следов;</w:t>
      </w:r>
    </w:p>
    <w:p w:rsidR="00336F6E" w:rsidRDefault="001D7343">
      <w:pPr>
        <w:pStyle w:val="a3"/>
        <w:spacing w:line="278" w:lineRule="auto"/>
        <w:ind w:right="232" w:firstLine="708"/>
      </w:pPr>
      <w: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336F6E" w:rsidRDefault="001D7343">
      <w:pPr>
        <w:pStyle w:val="a3"/>
        <w:spacing w:line="276" w:lineRule="auto"/>
        <w:ind w:right="227" w:firstLine="708"/>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336F6E" w:rsidRDefault="001D7343">
      <w:pPr>
        <w:pStyle w:val="a3"/>
        <w:spacing w:line="276" w:lineRule="auto"/>
        <w:ind w:right="226" w:firstLine="708"/>
      </w:pPr>
      <w:r>
        <w:t>решать</w:t>
      </w:r>
      <w:r>
        <w:rPr>
          <w:spacing w:val="80"/>
          <w:w w:val="150"/>
        </w:rPr>
        <w:t xml:space="preserve">  </w:t>
      </w:r>
      <w:r>
        <w:t>задачи</w:t>
      </w:r>
      <w:r>
        <w:rPr>
          <w:spacing w:val="80"/>
          <w:w w:val="150"/>
        </w:rPr>
        <w:t xml:space="preserve">  </w:t>
      </w:r>
      <w:r>
        <w:t>на</w:t>
      </w:r>
      <w:r>
        <w:rPr>
          <w:spacing w:val="80"/>
          <w:w w:val="150"/>
        </w:rPr>
        <w:t xml:space="preserve">  </w:t>
      </w:r>
      <w:r>
        <w:t>нахождение</w:t>
      </w:r>
      <w:r>
        <w:rPr>
          <w:spacing w:val="80"/>
          <w:w w:val="150"/>
        </w:rPr>
        <w:t xml:space="preserve">  </w:t>
      </w:r>
      <w:r>
        <w:t>геометрических</w:t>
      </w:r>
      <w:r>
        <w:rPr>
          <w:spacing w:val="80"/>
          <w:w w:val="150"/>
        </w:rPr>
        <w:t xml:space="preserve">  </w:t>
      </w:r>
      <w:r>
        <w:t>величин</w:t>
      </w:r>
      <w:r>
        <w:rPr>
          <w:spacing w:val="80"/>
          <w:w w:val="150"/>
        </w:rPr>
        <w:t xml:space="preserve">  </w:t>
      </w:r>
      <w:r>
        <w:t>по</w:t>
      </w:r>
      <w:r>
        <w:rPr>
          <w:spacing w:val="80"/>
          <w:w w:val="150"/>
        </w:rPr>
        <w:t xml:space="preserve">  </w:t>
      </w:r>
      <w:r>
        <w:t>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336F6E" w:rsidRDefault="001D7343">
      <w:pPr>
        <w:pStyle w:val="a3"/>
        <w:spacing w:line="276" w:lineRule="auto"/>
        <w:ind w:right="226" w:firstLine="708"/>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336F6E" w:rsidRDefault="001D7343">
      <w:pPr>
        <w:pStyle w:val="a3"/>
        <w:spacing w:line="278" w:lineRule="auto"/>
        <w:ind w:right="234" w:firstLine="708"/>
      </w:pPr>
      <w:r>
        <w:t>оперировать понятиями: симметрия в пространстве, центр, ось и плоскость симметрии, центр, ось и плоскость симметрии фигуры;</w:t>
      </w:r>
    </w:p>
    <w:p w:rsidR="00336F6E" w:rsidRDefault="001D7343">
      <w:pPr>
        <w:pStyle w:val="a3"/>
        <w:spacing w:line="276" w:lineRule="auto"/>
        <w:ind w:right="229" w:firstLine="708"/>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336F6E" w:rsidRDefault="001D7343">
      <w:pPr>
        <w:pStyle w:val="a3"/>
        <w:spacing w:line="276" w:lineRule="auto"/>
        <w:ind w:right="235" w:firstLine="708"/>
      </w:pPr>
      <w:r>
        <w:t>применять геометрические факты для решения стереометрических задач, предполагающих</w:t>
      </w:r>
      <w:r>
        <w:rPr>
          <w:spacing w:val="80"/>
        </w:rPr>
        <w:t xml:space="preserve">  </w:t>
      </w:r>
      <w:r>
        <w:t>несколько</w:t>
      </w:r>
      <w:r>
        <w:rPr>
          <w:spacing w:val="80"/>
        </w:rPr>
        <w:t xml:space="preserve">  </w:t>
      </w:r>
      <w:r>
        <w:t>шагов</w:t>
      </w:r>
      <w:r>
        <w:rPr>
          <w:spacing w:val="80"/>
        </w:rPr>
        <w:t xml:space="preserve">  </w:t>
      </w:r>
      <w:r>
        <w:t>решения,</w:t>
      </w:r>
      <w:r>
        <w:rPr>
          <w:spacing w:val="80"/>
        </w:rPr>
        <w:t xml:space="preserve">  </w:t>
      </w:r>
      <w:r>
        <w:t>если</w:t>
      </w:r>
      <w:r>
        <w:rPr>
          <w:spacing w:val="80"/>
        </w:rPr>
        <w:t xml:space="preserve">  </w:t>
      </w:r>
      <w:r>
        <w:t>условия</w:t>
      </w:r>
      <w:r>
        <w:rPr>
          <w:spacing w:val="80"/>
        </w:rPr>
        <w:t xml:space="preserve">  </w:t>
      </w:r>
      <w:r>
        <w:t>применения</w:t>
      </w:r>
      <w:r>
        <w:rPr>
          <w:spacing w:val="80"/>
        </w:rPr>
        <w:t xml:space="preserve">  </w:t>
      </w:r>
      <w:r>
        <w:t>заданы</w:t>
      </w:r>
      <w:r>
        <w:rPr>
          <w:spacing w:val="80"/>
        </w:rPr>
        <w:t xml:space="preserve"> </w:t>
      </w:r>
      <w:r>
        <w:t>в явной форме;</w:t>
      </w:r>
    </w:p>
    <w:p w:rsidR="00336F6E" w:rsidRDefault="001D7343">
      <w:pPr>
        <w:pStyle w:val="a3"/>
        <w:spacing w:line="276" w:lineRule="auto"/>
        <w:ind w:right="222" w:firstLine="708"/>
      </w:pPr>
      <w:r>
        <w:t>применять простейшие программные средства и электронно-коммуникационные системы при решении стереометрических задач;</w:t>
      </w:r>
    </w:p>
    <w:p w:rsidR="00336F6E" w:rsidRDefault="001D7343">
      <w:pPr>
        <w:pStyle w:val="a3"/>
        <w:spacing w:line="276" w:lineRule="auto"/>
        <w:ind w:right="237" w:firstLine="708"/>
      </w:pPr>
      <w:r>
        <w:t>приводить</w:t>
      </w:r>
      <w:r>
        <w:rPr>
          <w:spacing w:val="-3"/>
        </w:rPr>
        <w:t xml:space="preserve"> </w:t>
      </w:r>
      <w:r>
        <w:t>примеры</w:t>
      </w:r>
      <w:r>
        <w:rPr>
          <w:spacing w:val="-3"/>
        </w:rPr>
        <w:t xml:space="preserve"> </w:t>
      </w:r>
      <w:r>
        <w:t>математических</w:t>
      </w:r>
      <w:r>
        <w:rPr>
          <w:spacing w:val="-2"/>
        </w:rPr>
        <w:t xml:space="preserve"> </w:t>
      </w:r>
      <w:r>
        <w:t>закономерностей</w:t>
      </w:r>
      <w:r>
        <w:rPr>
          <w:spacing w:val="-2"/>
        </w:rPr>
        <w:t xml:space="preserve"> </w:t>
      </w:r>
      <w:r>
        <w:t>в</w:t>
      </w:r>
      <w:r>
        <w:rPr>
          <w:spacing w:val="-5"/>
        </w:rPr>
        <w:t xml:space="preserve"> </w:t>
      </w:r>
      <w:r>
        <w:t>природе</w:t>
      </w:r>
      <w:r>
        <w:rPr>
          <w:spacing w:val="-5"/>
        </w:rPr>
        <w:t xml:space="preserve"> </w:t>
      </w:r>
      <w:r>
        <w:t>и</w:t>
      </w:r>
      <w:r>
        <w:rPr>
          <w:spacing w:val="-2"/>
        </w:rPr>
        <w:t xml:space="preserve"> </w:t>
      </w:r>
      <w:r>
        <w:t>жизни,</w:t>
      </w:r>
      <w:r>
        <w:rPr>
          <w:spacing w:val="-5"/>
        </w:rPr>
        <w:t xml:space="preserve"> </w:t>
      </w:r>
      <w:r>
        <w:t>распознавать проявление законов геометрии в искусстве;</w:t>
      </w:r>
    </w:p>
    <w:p w:rsidR="00336F6E" w:rsidRDefault="001D7343">
      <w:pPr>
        <w:pStyle w:val="a3"/>
        <w:spacing w:line="276" w:lineRule="auto"/>
        <w:ind w:right="232" w:firstLine="708"/>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336F6E" w:rsidRDefault="001D7343">
      <w:pPr>
        <w:pStyle w:val="a3"/>
        <w:ind w:left="938"/>
      </w:pPr>
      <w:r>
        <w:t>Предметные</w:t>
      </w:r>
      <w:r>
        <w:rPr>
          <w:spacing w:val="-7"/>
        </w:rPr>
        <w:t xml:space="preserve"> </w:t>
      </w:r>
      <w:r>
        <w:t>результаты</w:t>
      </w:r>
      <w:r>
        <w:rPr>
          <w:spacing w:val="-2"/>
        </w:rPr>
        <w:t xml:space="preserve"> </w:t>
      </w:r>
      <w:r>
        <w:t>по</w:t>
      </w:r>
      <w:r>
        <w:rPr>
          <w:spacing w:val="-2"/>
        </w:rPr>
        <w:t xml:space="preserve"> </w:t>
      </w:r>
      <w:r>
        <w:t>отдельным</w:t>
      </w:r>
      <w:r>
        <w:rPr>
          <w:spacing w:val="-5"/>
        </w:rPr>
        <w:t xml:space="preserve"> </w:t>
      </w:r>
      <w:r>
        <w:t>темам</w:t>
      </w:r>
      <w:r>
        <w:rPr>
          <w:spacing w:val="-3"/>
        </w:rPr>
        <w:t xml:space="preserve"> </w:t>
      </w:r>
      <w:r>
        <w:t>учебного</w:t>
      </w:r>
      <w:r>
        <w:rPr>
          <w:spacing w:val="-2"/>
        </w:rPr>
        <w:t xml:space="preserve"> </w:t>
      </w:r>
      <w:r>
        <w:t>курса</w:t>
      </w:r>
      <w:r>
        <w:rPr>
          <w:spacing w:val="1"/>
        </w:rPr>
        <w:t xml:space="preserve"> </w:t>
      </w:r>
      <w:r>
        <w:rPr>
          <w:spacing w:val="-2"/>
        </w:rPr>
        <w:t>«Геометрия».</w:t>
      </w:r>
    </w:p>
    <w:p w:rsidR="00336F6E" w:rsidRDefault="001D7343">
      <w:pPr>
        <w:pStyle w:val="2"/>
        <w:spacing w:before="32"/>
        <w:ind w:left="998"/>
        <w:jc w:val="both"/>
        <w:rPr>
          <w:b w:val="0"/>
        </w:rPr>
      </w:pPr>
      <w:r>
        <w:t>К</w:t>
      </w:r>
      <w:r>
        <w:rPr>
          <w:spacing w:val="-3"/>
        </w:rPr>
        <w:t xml:space="preserve"> </w:t>
      </w:r>
      <w:r>
        <w:t>концу</w:t>
      </w:r>
      <w:r>
        <w:rPr>
          <w:spacing w:val="-2"/>
        </w:rPr>
        <w:t xml:space="preserve"> </w:t>
      </w:r>
      <w:r>
        <w:t>11</w:t>
      </w:r>
      <w:r>
        <w:rPr>
          <w:spacing w:val="-3"/>
        </w:rPr>
        <w:t xml:space="preserve"> </w:t>
      </w:r>
      <w:r>
        <w:t>класса</w:t>
      </w:r>
      <w:r>
        <w:rPr>
          <w:spacing w:val="-2"/>
        </w:rPr>
        <w:t xml:space="preserve"> </w:t>
      </w:r>
      <w:r>
        <w:t>обучающийся</w:t>
      </w:r>
      <w:r>
        <w:rPr>
          <w:spacing w:val="-2"/>
        </w:rPr>
        <w:t xml:space="preserve"> научится</w:t>
      </w:r>
      <w:r>
        <w:rPr>
          <w:b w:val="0"/>
          <w:spacing w:val="-2"/>
        </w:rPr>
        <w:t>:</w:t>
      </w:r>
    </w:p>
    <w:p w:rsidR="00336F6E" w:rsidRDefault="001D7343">
      <w:pPr>
        <w:pStyle w:val="a3"/>
        <w:spacing w:before="41" w:line="276" w:lineRule="auto"/>
        <w:ind w:right="235" w:firstLine="708"/>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left="938" w:right="2764"/>
        <w:jc w:val="left"/>
      </w:pPr>
      <w:r>
        <w:lastRenderedPageBreak/>
        <w:t>распознавать тела вращения (цилиндр, конус, сфера и шар); объяснять способы получения тел вращения; классифицировать</w:t>
      </w:r>
      <w:r>
        <w:rPr>
          <w:spacing w:val="-5"/>
        </w:rPr>
        <w:t xml:space="preserve"> </w:t>
      </w:r>
      <w:r>
        <w:t>взаимное</w:t>
      </w:r>
      <w:r>
        <w:rPr>
          <w:spacing w:val="-6"/>
        </w:rPr>
        <w:t xml:space="preserve"> </w:t>
      </w:r>
      <w:r>
        <w:t>расположение</w:t>
      </w:r>
      <w:r>
        <w:rPr>
          <w:spacing w:val="-6"/>
        </w:rPr>
        <w:t xml:space="preserve"> </w:t>
      </w:r>
      <w:r>
        <w:t>сферы</w:t>
      </w:r>
      <w:r>
        <w:rPr>
          <w:spacing w:val="-5"/>
        </w:rPr>
        <w:t xml:space="preserve"> </w:t>
      </w:r>
      <w:r>
        <w:t>и</w:t>
      </w:r>
      <w:r>
        <w:rPr>
          <w:spacing w:val="-5"/>
        </w:rPr>
        <w:t xml:space="preserve"> </w:t>
      </w:r>
      <w:r>
        <w:t>плоскости;</w:t>
      </w:r>
    </w:p>
    <w:p w:rsidR="00336F6E" w:rsidRDefault="001D7343">
      <w:pPr>
        <w:pStyle w:val="a3"/>
        <w:spacing w:before="1" w:line="276" w:lineRule="auto"/>
        <w:ind w:right="234" w:firstLine="708"/>
        <w:jc w:val="left"/>
      </w:pPr>
      <w:r>
        <w:t>оперировать</w:t>
      </w:r>
      <w:r>
        <w:rPr>
          <w:spacing w:val="80"/>
        </w:rPr>
        <w:t xml:space="preserve"> </w:t>
      </w:r>
      <w:r>
        <w:t>понятиями:</w:t>
      </w:r>
      <w:r>
        <w:rPr>
          <w:spacing w:val="80"/>
        </w:rPr>
        <w:t xml:space="preserve"> </w:t>
      </w:r>
      <w:r>
        <w:t>шаровой</w:t>
      </w:r>
      <w:r>
        <w:rPr>
          <w:spacing w:val="80"/>
        </w:rPr>
        <w:t xml:space="preserve"> </w:t>
      </w:r>
      <w:r>
        <w:t>сегмент,</w:t>
      </w:r>
      <w:r>
        <w:rPr>
          <w:spacing w:val="80"/>
        </w:rPr>
        <w:t xml:space="preserve"> </w:t>
      </w:r>
      <w:r>
        <w:t>основание</w:t>
      </w:r>
      <w:r>
        <w:rPr>
          <w:spacing w:val="80"/>
        </w:rPr>
        <w:t xml:space="preserve"> </w:t>
      </w:r>
      <w:r>
        <w:t>сегмента,</w:t>
      </w:r>
      <w:r>
        <w:rPr>
          <w:spacing w:val="80"/>
        </w:rPr>
        <w:t xml:space="preserve"> </w:t>
      </w:r>
      <w:r>
        <w:t>высота</w:t>
      </w:r>
      <w:r>
        <w:rPr>
          <w:spacing w:val="80"/>
        </w:rPr>
        <w:t xml:space="preserve"> </w:t>
      </w:r>
      <w:r>
        <w:t>сегмента, шаровой слой, основание шарового слоя, высота шарового слоя, шаровой сектор;</w:t>
      </w:r>
    </w:p>
    <w:p w:rsidR="00336F6E" w:rsidRDefault="001D7343">
      <w:pPr>
        <w:pStyle w:val="a3"/>
        <w:spacing w:line="276" w:lineRule="auto"/>
        <w:ind w:right="234" w:firstLine="708"/>
        <w:jc w:val="left"/>
      </w:pPr>
      <w:r>
        <w:t>вычислять</w:t>
      </w:r>
      <w:r>
        <w:rPr>
          <w:spacing w:val="78"/>
        </w:rPr>
        <w:t xml:space="preserve"> </w:t>
      </w:r>
      <w:r>
        <w:t>объёмы</w:t>
      </w:r>
      <w:r>
        <w:rPr>
          <w:spacing w:val="76"/>
        </w:rPr>
        <w:t xml:space="preserve"> </w:t>
      </w:r>
      <w:r>
        <w:t>и</w:t>
      </w:r>
      <w:r>
        <w:rPr>
          <w:spacing w:val="78"/>
        </w:rPr>
        <w:t xml:space="preserve"> </w:t>
      </w:r>
      <w:r>
        <w:t>площади</w:t>
      </w:r>
      <w:r>
        <w:rPr>
          <w:spacing w:val="78"/>
        </w:rPr>
        <w:t xml:space="preserve"> </w:t>
      </w:r>
      <w:r>
        <w:t>поверхностей</w:t>
      </w:r>
      <w:r>
        <w:rPr>
          <w:spacing w:val="75"/>
        </w:rPr>
        <w:t xml:space="preserve"> </w:t>
      </w:r>
      <w:r>
        <w:t>тел</w:t>
      </w:r>
      <w:r>
        <w:rPr>
          <w:spacing w:val="77"/>
        </w:rPr>
        <w:t xml:space="preserve"> </w:t>
      </w:r>
      <w:r>
        <w:t>вращения,</w:t>
      </w:r>
      <w:r>
        <w:rPr>
          <w:spacing w:val="77"/>
        </w:rPr>
        <w:t xml:space="preserve"> </w:t>
      </w:r>
      <w:r>
        <w:t>геометрических</w:t>
      </w:r>
      <w:r>
        <w:rPr>
          <w:spacing w:val="79"/>
        </w:rPr>
        <w:t xml:space="preserve"> </w:t>
      </w:r>
      <w:r>
        <w:t>тел</w:t>
      </w:r>
      <w:r>
        <w:rPr>
          <w:spacing w:val="77"/>
        </w:rPr>
        <w:t xml:space="preserve"> </w:t>
      </w:r>
      <w:r>
        <w:t>с применением формул;</w:t>
      </w:r>
    </w:p>
    <w:p w:rsidR="00336F6E" w:rsidRDefault="001D7343">
      <w:pPr>
        <w:pStyle w:val="a3"/>
        <w:spacing w:line="276" w:lineRule="auto"/>
        <w:ind w:firstLine="708"/>
        <w:jc w:val="left"/>
      </w:pPr>
      <w:r>
        <w:t>оперировать понятиями: многогранник, вписанный в сферу и описанный около сферы, сфера, вписанная в многогранник или тело вращения;</w:t>
      </w:r>
    </w:p>
    <w:p w:rsidR="00336F6E" w:rsidRDefault="001D7343">
      <w:pPr>
        <w:pStyle w:val="a3"/>
        <w:spacing w:line="276" w:lineRule="auto"/>
        <w:ind w:left="938"/>
        <w:jc w:val="left"/>
      </w:pPr>
      <w:r>
        <w:t>вычислять соотношения между площадями поверхностей и объёмами подобных тел; изображать</w:t>
      </w:r>
      <w:r>
        <w:rPr>
          <w:spacing w:val="80"/>
          <w:w w:val="150"/>
        </w:rPr>
        <w:t xml:space="preserve"> </w:t>
      </w:r>
      <w:r>
        <w:t>изучаемые</w:t>
      </w:r>
      <w:r>
        <w:rPr>
          <w:spacing w:val="80"/>
          <w:w w:val="150"/>
        </w:rPr>
        <w:t xml:space="preserve"> </w:t>
      </w:r>
      <w:r>
        <w:t>фигуры</w:t>
      </w:r>
      <w:r>
        <w:rPr>
          <w:spacing w:val="80"/>
          <w:w w:val="150"/>
        </w:rPr>
        <w:t xml:space="preserve"> </w:t>
      </w:r>
      <w:r>
        <w:t>от</w:t>
      </w:r>
      <w:r>
        <w:rPr>
          <w:spacing w:val="80"/>
          <w:w w:val="150"/>
        </w:rPr>
        <w:t xml:space="preserve"> </w:t>
      </w:r>
      <w:r>
        <w:t>руки</w:t>
      </w:r>
      <w:r>
        <w:rPr>
          <w:spacing w:val="80"/>
          <w:w w:val="150"/>
        </w:rPr>
        <w:t xml:space="preserve"> </w:t>
      </w:r>
      <w:r>
        <w:t>и</w:t>
      </w:r>
      <w:r>
        <w:rPr>
          <w:spacing w:val="80"/>
          <w:w w:val="150"/>
        </w:rPr>
        <w:t xml:space="preserve"> </w:t>
      </w:r>
      <w:r>
        <w:t>с</w:t>
      </w:r>
      <w:r>
        <w:rPr>
          <w:spacing w:val="80"/>
          <w:w w:val="150"/>
        </w:rPr>
        <w:t xml:space="preserve"> </w:t>
      </w:r>
      <w:r>
        <w:t>применением</w:t>
      </w:r>
      <w:r>
        <w:rPr>
          <w:spacing w:val="80"/>
          <w:w w:val="150"/>
        </w:rPr>
        <w:t xml:space="preserve"> </w:t>
      </w:r>
      <w:r>
        <w:t>простых</w:t>
      </w:r>
      <w:r>
        <w:rPr>
          <w:spacing w:val="80"/>
          <w:w w:val="150"/>
        </w:rPr>
        <w:t xml:space="preserve"> </w:t>
      </w:r>
      <w:r>
        <w:t>чертёжных</w:t>
      </w:r>
    </w:p>
    <w:p w:rsidR="00336F6E" w:rsidRDefault="001D7343">
      <w:pPr>
        <w:pStyle w:val="a3"/>
        <w:spacing w:before="1"/>
        <w:jc w:val="left"/>
      </w:pPr>
      <w:r>
        <w:rPr>
          <w:spacing w:val="-2"/>
        </w:rPr>
        <w:t>инструментов;</w:t>
      </w:r>
    </w:p>
    <w:p w:rsidR="00336F6E" w:rsidRDefault="001D7343">
      <w:pPr>
        <w:pStyle w:val="a3"/>
        <w:spacing w:before="41" w:line="276" w:lineRule="auto"/>
        <w:ind w:right="235" w:firstLine="708"/>
      </w:pPr>
      <w:r>
        <w:t>выполнять (выносные) плоские чертежи из рисунков простых объёмных фигур: вид сверху, сбоку, снизу, строить сечения тел вращения;</w:t>
      </w:r>
    </w:p>
    <w:p w:rsidR="00336F6E" w:rsidRDefault="001D7343">
      <w:pPr>
        <w:pStyle w:val="a3"/>
        <w:tabs>
          <w:tab w:val="left" w:pos="2725"/>
          <w:tab w:val="left" w:pos="5301"/>
          <w:tab w:val="left" w:pos="6155"/>
          <w:tab w:val="left" w:pos="8629"/>
        </w:tabs>
        <w:spacing w:line="276" w:lineRule="auto"/>
        <w:ind w:right="231" w:firstLine="708"/>
      </w:pPr>
      <w:r>
        <w:rPr>
          <w:spacing w:val="-2"/>
        </w:rPr>
        <w:t>извлекать,</w:t>
      </w:r>
      <w:r>
        <w:tab/>
      </w:r>
      <w:r>
        <w:rPr>
          <w:spacing w:val="-2"/>
        </w:rPr>
        <w:t>интерпретировать</w:t>
      </w:r>
      <w:r>
        <w:tab/>
      </w:r>
      <w:r>
        <w:rPr>
          <w:spacing w:val="-10"/>
        </w:rPr>
        <w:t>и</w:t>
      </w:r>
      <w:r>
        <w:tab/>
      </w:r>
      <w:r>
        <w:rPr>
          <w:spacing w:val="-2"/>
        </w:rPr>
        <w:t>преобразовывать</w:t>
      </w:r>
      <w:r>
        <w:tab/>
      </w:r>
      <w:r>
        <w:rPr>
          <w:spacing w:val="-2"/>
        </w:rPr>
        <w:t xml:space="preserve">информацию </w:t>
      </w:r>
      <w:r>
        <w:t>о</w:t>
      </w:r>
      <w:r>
        <w:rPr>
          <w:spacing w:val="66"/>
        </w:rPr>
        <w:t xml:space="preserve">   </w:t>
      </w:r>
      <w:r>
        <w:t>пространственных</w:t>
      </w:r>
      <w:r>
        <w:rPr>
          <w:spacing w:val="66"/>
        </w:rPr>
        <w:t xml:space="preserve">   </w:t>
      </w:r>
      <w:r>
        <w:t>геометрических</w:t>
      </w:r>
      <w:r>
        <w:rPr>
          <w:spacing w:val="66"/>
        </w:rPr>
        <w:t xml:space="preserve">   </w:t>
      </w:r>
      <w:r>
        <w:t>фигурах,</w:t>
      </w:r>
      <w:r>
        <w:rPr>
          <w:spacing w:val="66"/>
        </w:rPr>
        <w:t xml:space="preserve">   </w:t>
      </w:r>
      <w:r>
        <w:t>представленную</w:t>
      </w:r>
      <w:r>
        <w:rPr>
          <w:spacing w:val="66"/>
        </w:rPr>
        <w:t xml:space="preserve">   </w:t>
      </w:r>
      <w:r>
        <w:t>на</w:t>
      </w:r>
      <w:r>
        <w:rPr>
          <w:spacing w:val="65"/>
        </w:rPr>
        <w:t xml:space="preserve">   </w:t>
      </w:r>
      <w:r>
        <w:t>чертежах и рисунках;</w:t>
      </w:r>
    </w:p>
    <w:p w:rsidR="00336F6E" w:rsidRDefault="001D7343">
      <w:pPr>
        <w:pStyle w:val="a3"/>
        <w:ind w:left="938"/>
      </w:pPr>
      <w:r>
        <w:t>оперировать</w:t>
      </w:r>
      <w:r>
        <w:rPr>
          <w:spacing w:val="-3"/>
        </w:rPr>
        <w:t xml:space="preserve"> </w:t>
      </w:r>
      <w:r>
        <w:t>понятием</w:t>
      </w:r>
      <w:r>
        <w:rPr>
          <w:spacing w:val="-7"/>
        </w:rPr>
        <w:t xml:space="preserve"> </w:t>
      </w:r>
      <w:r>
        <w:t>вектор</w:t>
      </w:r>
      <w:r>
        <w:rPr>
          <w:spacing w:val="-3"/>
        </w:rPr>
        <w:t xml:space="preserve"> </w:t>
      </w:r>
      <w:r>
        <w:t>в</w:t>
      </w:r>
      <w:r>
        <w:rPr>
          <w:spacing w:val="-4"/>
        </w:rPr>
        <w:t xml:space="preserve"> </w:t>
      </w:r>
      <w:r>
        <w:rPr>
          <w:spacing w:val="-2"/>
        </w:rPr>
        <w:t>пространстве;</w:t>
      </w:r>
    </w:p>
    <w:p w:rsidR="00336F6E" w:rsidRDefault="001D7343">
      <w:pPr>
        <w:pStyle w:val="a3"/>
        <w:spacing w:before="40" w:line="278" w:lineRule="auto"/>
        <w:ind w:right="233" w:firstLine="708"/>
      </w:pPr>
      <w:r>
        <w:t>выполнять действия сложения векторов, вычитания векторов и умножения вектора на число, объяснять, какими свойствами они обладают;</w:t>
      </w:r>
    </w:p>
    <w:p w:rsidR="00336F6E" w:rsidRDefault="001D7343">
      <w:pPr>
        <w:pStyle w:val="a3"/>
        <w:spacing w:line="272" w:lineRule="exact"/>
        <w:ind w:left="938"/>
      </w:pPr>
      <w:r>
        <w:t>применять</w:t>
      </w:r>
      <w:r>
        <w:rPr>
          <w:spacing w:val="-5"/>
        </w:rPr>
        <w:t xml:space="preserve"> </w:t>
      </w:r>
      <w:r>
        <w:t>правило</w:t>
      </w:r>
      <w:r>
        <w:rPr>
          <w:spacing w:val="-3"/>
        </w:rPr>
        <w:t xml:space="preserve"> </w:t>
      </w:r>
      <w:r>
        <w:rPr>
          <w:spacing w:val="-2"/>
        </w:rPr>
        <w:t>параллелепипеда;</w:t>
      </w:r>
    </w:p>
    <w:p w:rsidR="00336F6E" w:rsidRDefault="001D7343">
      <w:pPr>
        <w:pStyle w:val="a3"/>
        <w:spacing w:before="41" w:line="276" w:lineRule="auto"/>
        <w:ind w:right="235" w:firstLine="708"/>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336F6E" w:rsidRDefault="001D7343">
      <w:pPr>
        <w:pStyle w:val="a3"/>
        <w:spacing w:before="1" w:line="276" w:lineRule="auto"/>
        <w:ind w:right="235" w:firstLine="708"/>
      </w:pPr>
      <w:r>
        <w:t>находить</w:t>
      </w:r>
      <w:r>
        <w:rPr>
          <w:spacing w:val="80"/>
        </w:rPr>
        <w:t xml:space="preserve">  </w:t>
      </w:r>
      <w:r>
        <w:t>сумму</w:t>
      </w:r>
      <w:r>
        <w:rPr>
          <w:spacing w:val="80"/>
        </w:rPr>
        <w:t xml:space="preserve">  </w:t>
      </w:r>
      <w:r>
        <w:t>векторов</w:t>
      </w:r>
      <w:r>
        <w:rPr>
          <w:spacing w:val="80"/>
        </w:rPr>
        <w:t xml:space="preserve">  </w:t>
      </w:r>
      <w:r>
        <w:t>и</w:t>
      </w:r>
      <w:r>
        <w:rPr>
          <w:spacing w:val="80"/>
        </w:rPr>
        <w:t xml:space="preserve">  </w:t>
      </w:r>
      <w:r>
        <w:t>произведение</w:t>
      </w:r>
      <w:r>
        <w:rPr>
          <w:spacing w:val="80"/>
        </w:rPr>
        <w:t xml:space="preserve">  </w:t>
      </w:r>
      <w:r>
        <w:t>вектора</w:t>
      </w:r>
      <w:r>
        <w:rPr>
          <w:spacing w:val="80"/>
        </w:rPr>
        <w:t xml:space="preserve">  </w:t>
      </w:r>
      <w:r>
        <w:t>на</w:t>
      </w:r>
      <w:r>
        <w:rPr>
          <w:spacing w:val="80"/>
        </w:rPr>
        <w:t xml:space="preserve">  </w:t>
      </w:r>
      <w:r>
        <w:t>число,</w:t>
      </w:r>
      <w:r>
        <w:rPr>
          <w:spacing w:val="80"/>
        </w:rPr>
        <w:t xml:space="preserve">  </w:t>
      </w:r>
      <w:r>
        <w:t xml:space="preserve">угол между векторами, скалярное произведение, раскладывать вектор по двум неколлинеарным </w:t>
      </w:r>
      <w:r>
        <w:rPr>
          <w:spacing w:val="-2"/>
        </w:rPr>
        <w:t>векторам;</w:t>
      </w:r>
    </w:p>
    <w:p w:rsidR="00336F6E" w:rsidRDefault="001D7343">
      <w:pPr>
        <w:pStyle w:val="a3"/>
        <w:spacing w:line="274" w:lineRule="exact"/>
        <w:ind w:left="938"/>
      </w:pPr>
      <w:r>
        <w:t>задавать</w:t>
      </w:r>
      <w:r>
        <w:rPr>
          <w:spacing w:val="-6"/>
        </w:rPr>
        <w:t xml:space="preserve"> </w:t>
      </w:r>
      <w:r>
        <w:t>плоскость</w:t>
      </w:r>
      <w:r>
        <w:rPr>
          <w:spacing w:val="-2"/>
        </w:rPr>
        <w:t xml:space="preserve"> </w:t>
      </w:r>
      <w:r>
        <w:t>уравнением</w:t>
      </w:r>
      <w:r>
        <w:rPr>
          <w:spacing w:val="-5"/>
        </w:rPr>
        <w:t xml:space="preserve"> </w:t>
      </w:r>
      <w:r>
        <w:t>в</w:t>
      </w:r>
      <w:r>
        <w:rPr>
          <w:spacing w:val="-6"/>
        </w:rPr>
        <w:t xml:space="preserve"> </w:t>
      </w:r>
      <w:r>
        <w:t>декартовой</w:t>
      </w:r>
      <w:r>
        <w:rPr>
          <w:spacing w:val="-3"/>
        </w:rPr>
        <w:t xml:space="preserve"> </w:t>
      </w:r>
      <w:r>
        <w:t>системе</w:t>
      </w:r>
      <w:r>
        <w:rPr>
          <w:spacing w:val="-5"/>
        </w:rPr>
        <w:t xml:space="preserve"> </w:t>
      </w:r>
      <w:r>
        <w:rPr>
          <w:spacing w:val="-2"/>
        </w:rPr>
        <w:t>координат;</w:t>
      </w:r>
    </w:p>
    <w:p w:rsidR="00336F6E" w:rsidRDefault="001D7343">
      <w:pPr>
        <w:pStyle w:val="a3"/>
        <w:spacing w:before="43" w:line="276" w:lineRule="auto"/>
        <w:ind w:right="231" w:firstLine="708"/>
      </w:pPr>
      <w:r>
        <w:t>применять геометрические факты для решения стереометрических задач, предполагающих</w:t>
      </w:r>
      <w:r>
        <w:rPr>
          <w:spacing w:val="80"/>
        </w:rPr>
        <w:t xml:space="preserve">  </w:t>
      </w:r>
      <w:r>
        <w:t>несколько</w:t>
      </w:r>
      <w:r>
        <w:rPr>
          <w:spacing w:val="80"/>
        </w:rPr>
        <w:t xml:space="preserve">  </w:t>
      </w:r>
      <w:r>
        <w:t>шагов</w:t>
      </w:r>
      <w:r>
        <w:rPr>
          <w:spacing w:val="80"/>
        </w:rPr>
        <w:t xml:space="preserve">  </w:t>
      </w:r>
      <w:r>
        <w:t>решения,</w:t>
      </w:r>
      <w:r>
        <w:rPr>
          <w:spacing w:val="80"/>
        </w:rPr>
        <w:t xml:space="preserve">  </w:t>
      </w:r>
      <w:r>
        <w:t>если</w:t>
      </w:r>
      <w:r>
        <w:rPr>
          <w:spacing w:val="80"/>
        </w:rPr>
        <w:t xml:space="preserve">  </w:t>
      </w:r>
      <w:r>
        <w:t>условия</w:t>
      </w:r>
      <w:r>
        <w:rPr>
          <w:spacing w:val="80"/>
        </w:rPr>
        <w:t xml:space="preserve">  </w:t>
      </w:r>
      <w:r>
        <w:t>применения</w:t>
      </w:r>
      <w:r>
        <w:rPr>
          <w:spacing w:val="80"/>
        </w:rPr>
        <w:t xml:space="preserve">  </w:t>
      </w:r>
      <w:r>
        <w:t>заданы</w:t>
      </w:r>
      <w:r>
        <w:rPr>
          <w:spacing w:val="80"/>
        </w:rPr>
        <w:t xml:space="preserve"> </w:t>
      </w:r>
      <w:r>
        <w:t>в явной форме;</w:t>
      </w:r>
    </w:p>
    <w:p w:rsidR="00336F6E" w:rsidRDefault="001D7343">
      <w:pPr>
        <w:pStyle w:val="a3"/>
        <w:spacing w:line="278" w:lineRule="auto"/>
        <w:ind w:right="224" w:firstLine="708"/>
      </w:pPr>
      <w:r>
        <w:t xml:space="preserve">решать простейшие геометрические задачи на применение векторно-координатного </w:t>
      </w:r>
      <w:r>
        <w:rPr>
          <w:spacing w:val="-2"/>
        </w:rPr>
        <w:t>метода;</w:t>
      </w:r>
    </w:p>
    <w:p w:rsidR="00336F6E" w:rsidRDefault="001D7343">
      <w:pPr>
        <w:pStyle w:val="a3"/>
        <w:spacing w:line="276" w:lineRule="auto"/>
        <w:ind w:right="229" w:firstLine="708"/>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336F6E" w:rsidRDefault="001D7343">
      <w:pPr>
        <w:pStyle w:val="a3"/>
        <w:spacing w:line="276" w:lineRule="auto"/>
        <w:ind w:right="224" w:firstLine="708"/>
      </w:pPr>
      <w:r>
        <w:t>применять простейшие программные средства и электронно-коммуникационные системы при решении стереометрических задач;</w:t>
      </w:r>
    </w:p>
    <w:p w:rsidR="00336F6E" w:rsidRDefault="001D7343">
      <w:pPr>
        <w:pStyle w:val="a3"/>
        <w:spacing w:line="276" w:lineRule="auto"/>
        <w:ind w:right="237" w:firstLine="708"/>
      </w:pPr>
      <w:r>
        <w:t>приводить</w:t>
      </w:r>
      <w:r>
        <w:rPr>
          <w:spacing w:val="-3"/>
        </w:rPr>
        <w:t xml:space="preserve"> </w:t>
      </w:r>
      <w:r>
        <w:t>примеры</w:t>
      </w:r>
      <w:r>
        <w:rPr>
          <w:spacing w:val="-3"/>
        </w:rPr>
        <w:t xml:space="preserve"> </w:t>
      </w:r>
      <w:r>
        <w:t>математических</w:t>
      </w:r>
      <w:r>
        <w:rPr>
          <w:spacing w:val="-2"/>
        </w:rPr>
        <w:t xml:space="preserve"> </w:t>
      </w:r>
      <w:r>
        <w:t>закономерностей</w:t>
      </w:r>
      <w:r>
        <w:rPr>
          <w:spacing w:val="-2"/>
        </w:rPr>
        <w:t xml:space="preserve"> </w:t>
      </w:r>
      <w:r>
        <w:t>в</w:t>
      </w:r>
      <w:r>
        <w:rPr>
          <w:spacing w:val="-5"/>
        </w:rPr>
        <w:t xml:space="preserve"> </w:t>
      </w:r>
      <w:r>
        <w:t>природе</w:t>
      </w:r>
      <w:r>
        <w:rPr>
          <w:spacing w:val="-5"/>
        </w:rPr>
        <w:t xml:space="preserve"> </w:t>
      </w:r>
      <w:r>
        <w:t>и</w:t>
      </w:r>
      <w:r>
        <w:rPr>
          <w:spacing w:val="-2"/>
        </w:rPr>
        <w:t xml:space="preserve"> </w:t>
      </w:r>
      <w:r>
        <w:t>жизни,</w:t>
      </w:r>
      <w:r>
        <w:rPr>
          <w:spacing w:val="-5"/>
        </w:rPr>
        <w:t xml:space="preserve"> </w:t>
      </w:r>
      <w:r>
        <w:t>распознавать проявление законов геометрии в искусстве;</w:t>
      </w:r>
    </w:p>
    <w:p w:rsidR="00336F6E" w:rsidRDefault="001D7343">
      <w:pPr>
        <w:pStyle w:val="a3"/>
        <w:spacing w:line="276" w:lineRule="auto"/>
        <w:ind w:right="229" w:firstLine="708"/>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w:t>
      </w:r>
      <w:r>
        <w:rPr>
          <w:spacing w:val="80"/>
        </w:rPr>
        <w:t xml:space="preserve"> </w:t>
      </w:r>
      <w:r>
        <w:t>с</w:t>
      </w:r>
      <w:r>
        <w:rPr>
          <w:spacing w:val="80"/>
        </w:rPr>
        <w:t xml:space="preserve"> </w:t>
      </w:r>
      <w:r>
        <w:t>использованием</w:t>
      </w:r>
      <w:r>
        <w:rPr>
          <w:spacing w:val="80"/>
        </w:rPr>
        <w:t xml:space="preserve"> </w:t>
      </w:r>
      <w:r>
        <w:t>геометрических</w:t>
      </w:r>
      <w:r>
        <w:rPr>
          <w:spacing w:val="80"/>
        </w:rPr>
        <w:t xml:space="preserve"> </w:t>
      </w:r>
      <w:r>
        <w:t>понятий</w:t>
      </w:r>
      <w:r>
        <w:rPr>
          <w:spacing w:val="80"/>
        </w:rPr>
        <w:t xml:space="preserve"> </w:t>
      </w:r>
      <w:r>
        <w:t>и</w:t>
      </w:r>
      <w:r>
        <w:rPr>
          <w:spacing w:val="80"/>
        </w:rPr>
        <w:t xml:space="preserve"> </w:t>
      </w:r>
      <w:r>
        <w:t>теорем,</w:t>
      </w:r>
      <w:r>
        <w:rPr>
          <w:spacing w:val="80"/>
        </w:rPr>
        <w:t xml:space="preserve"> </w:t>
      </w:r>
      <w:r>
        <w:t>аппарата</w:t>
      </w:r>
      <w:r>
        <w:rPr>
          <w:spacing w:val="80"/>
        </w:rPr>
        <w:t xml:space="preserve"> </w:t>
      </w:r>
      <w:r>
        <w:t>алгебры,</w:t>
      </w:r>
      <w:r>
        <w:rPr>
          <w:spacing w:val="80"/>
        </w:rPr>
        <w:t xml:space="preserve"> </w:t>
      </w:r>
      <w:r>
        <w:t>решать</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jc w:val="left"/>
      </w:pPr>
      <w:r>
        <w:lastRenderedPageBreak/>
        <w:t>практические</w:t>
      </w:r>
      <w:r>
        <w:rPr>
          <w:spacing w:val="-4"/>
        </w:rPr>
        <w:t xml:space="preserve"> </w:t>
      </w:r>
      <w:r>
        <w:t>задачи,</w:t>
      </w:r>
      <w:r>
        <w:rPr>
          <w:spacing w:val="-3"/>
        </w:rPr>
        <w:t xml:space="preserve"> </w:t>
      </w:r>
      <w:r>
        <w:t>связанные</w:t>
      </w:r>
      <w:r>
        <w:rPr>
          <w:spacing w:val="-2"/>
        </w:rPr>
        <w:t xml:space="preserve"> </w:t>
      </w:r>
      <w:r>
        <w:t>с</w:t>
      </w:r>
      <w:r>
        <w:rPr>
          <w:spacing w:val="-4"/>
        </w:rPr>
        <w:t xml:space="preserve"> </w:t>
      </w:r>
      <w:r>
        <w:t>нахождением</w:t>
      </w:r>
      <w:r>
        <w:rPr>
          <w:spacing w:val="-4"/>
        </w:rPr>
        <w:t xml:space="preserve"> </w:t>
      </w:r>
      <w:r>
        <w:t xml:space="preserve">геометрических </w:t>
      </w:r>
      <w:r>
        <w:rPr>
          <w:spacing w:val="-2"/>
        </w:rPr>
        <w:t>величин.</w:t>
      </w:r>
    </w:p>
    <w:p w:rsidR="00336F6E" w:rsidRDefault="00336F6E">
      <w:pPr>
        <w:pStyle w:val="a3"/>
        <w:spacing w:before="87"/>
        <w:ind w:left="0"/>
        <w:jc w:val="left"/>
      </w:pPr>
    </w:p>
    <w:p w:rsidR="00336F6E" w:rsidRDefault="001D7343">
      <w:pPr>
        <w:pStyle w:val="2"/>
        <w:ind w:left="1920"/>
      </w:pPr>
      <w:r>
        <w:t>Рабочая</w:t>
      </w:r>
      <w:r>
        <w:rPr>
          <w:spacing w:val="-5"/>
        </w:rPr>
        <w:t xml:space="preserve"> </w:t>
      </w:r>
      <w:r>
        <w:t>программа</w:t>
      </w:r>
      <w:r>
        <w:rPr>
          <w:spacing w:val="-3"/>
        </w:rPr>
        <w:t xml:space="preserve"> </w:t>
      </w:r>
      <w:r>
        <w:t>учебного</w:t>
      </w:r>
      <w:r>
        <w:rPr>
          <w:spacing w:val="-3"/>
        </w:rPr>
        <w:t xml:space="preserve"> </w:t>
      </w:r>
      <w:r>
        <w:t>курса</w:t>
      </w:r>
      <w:r>
        <w:rPr>
          <w:spacing w:val="-3"/>
        </w:rPr>
        <w:t xml:space="preserve"> </w:t>
      </w:r>
      <w:r>
        <w:t>«Вероятность и</w:t>
      </w:r>
      <w:r>
        <w:rPr>
          <w:spacing w:val="-2"/>
        </w:rPr>
        <w:t xml:space="preserve"> статистика».</w:t>
      </w:r>
    </w:p>
    <w:p w:rsidR="00336F6E" w:rsidRDefault="00336F6E">
      <w:pPr>
        <w:pStyle w:val="a3"/>
        <w:spacing w:before="84"/>
        <w:ind w:left="0"/>
        <w:jc w:val="left"/>
        <w:rPr>
          <w:b/>
        </w:rPr>
      </w:pPr>
    </w:p>
    <w:p w:rsidR="00336F6E" w:rsidRDefault="001D7343">
      <w:pPr>
        <w:ind w:left="938"/>
        <w:jc w:val="both"/>
        <w:rPr>
          <w:b/>
          <w:sz w:val="24"/>
        </w:rPr>
      </w:pPr>
      <w:r>
        <w:rPr>
          <w:b/>
          <w:sz w:val="24"/>
        </w:rPr>
        <w:t>Пояснительная</w:t>
      </w:r>
      <w:r>
        <w:rPr>
          <w:b/>
          <w:spacing w:val="-3"/>
          <w:sz w:val="24"/>
        </w:rPr>
        <w:t xml:space="preserve"> </w:t>
      </w:r>
      <w:r>
        <w:rPr>
          <w:b/>
          <w:spacing w:val="-2"/>
          <w:sz w:val="24"/>
        </w:rPr>
        <w:t>записка.</w:t>
      </w:r>
    </w:p>
    <w:p w:rsidR="00336F6E" w:rsidRDefault="001D7343">
      <w:pPr>
        <w:pStyle w:val="a3"/>
        <w:spacing w:before="36" w:line="276" w:lineRule="auto"/>
        <w:ind w:right="227" w:firstLine="708"/>
      </w:pPr>
      <w: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 научного мировоззрения.</w:t>
      </w:r>
    </w:p>
    <w:p w:rsidR="00336F6E" w:rsidRDefault="001D7343">
      <w:pPr>
        <w:pStyle w:val="a3"/>
        <w:spacing w:before="1" w:line="276" w:lineRule="auto"/>
        <w:ind w:right="229" w:firstLine="708"/>
      </w:pPr>
      <w:r>
        <w:t>Содержание</w:t>
      </w:r>
      <w:r>
        <w:rPr>
          <w:spacing w:val="80"/>
          <w:w w:val="150"/>
        </w:rPr>
        <w:t xml:space="preserve">  </w:t>
      </w:r>
      <w:r>
        <w:t>курса</w:t>
      </w:r>
      <w:r>
        <w:rPr>
          <w:spacing w:val="80"/>
          <w:w w:val="150"/>
        </w:rPr>
        <w:t xml:space="preserve">  </w:t>
      </w:r>
      <w:r>
        <w:t>направлено</w:t>
      </w:r>
      <w:r>
        <w:rPr>
          <w:spacing w:val="80"/>
          <w:w w:val="150"/>
        </w:rPr>
        <w:t xml:space="preserve">  </w:t>
      </w:r>
      <w:r>
        <w:t>на</w:t>
      </w:r>
      <w:r>
        <w:rPr>
          <w:spacing w:val="80"/>
          <w:w w:val="150"/>
        </w:rPr>
        <w:t xml:space="preserve">  </w:t>
      </w:r>
      <w:r>
        <w:t>закрепление</w:t>
      </w:r>
      <w:r>
        <w:rPr>
          <w:spacing w:val="80"/>
          <w:w w:val="150"/>
        </w:rPr>
        <w:t xml:space="preserve">  </w:t>
      </w:r>
      <w:r>
        <w:t>знаний,</w:t>
      </w:r>
      <w:r>
        <w:rPr>
          <w:spacing w:val="80"/>
          <w:w w:val="150"/>
        </w:rPr>
        <w:t xml:space="preserve">  </w:t>
      </w:r>
      <w:r>
        <w:t>полученных</w:t>
      </w:r>
      <w:r>
        <w:rPr>
          <w:spacing w:val="80"/>
        </w:rPr>
        <w:t xml:space="preserve"> </w:t>
      </w:r>
      <w:r>
        <w:t>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336F6E" w:rsidRDefault="001D7343">
      <w:pPr>
        <w:pStyle w:val="a3"/>
        <w:spacing w:line="276" w:lineRule="auto"/>
        <w:ind w:right="235" w:firstLine="708"/>
      </w:pPr>
      <w: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336F6E" w:rsidRDefault="001D7343">
      <w:pPr>
        <w:pStyle w:val="a3"/>
        <w:spacing w:before="1" w:line="276" w:lineRule="auto"/>
        <w:ind w:right="225" w:firstLine="708"/>
      </w:pPr>
      <w:r>
        <w:t xml:space="preserve">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w:t>
      </w:r>
      <w:r>
        <w:rPr>
          <w:spacing w:val="-2"/>
        </w:rPr>
        <w:t>распределениями.</w:t>
      </w:r>
    </w:p>
    <w:p w:rsidR="00336F6E" w:rsidRDefault="001D7343">
      <w:pPr>
        <w:pStyle w:val="a3"/>
        <w:spacing w:line="276" w:lineRule="auto"/>
        <w:ind w:right="225" w:firstLine="708"/>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336F6E" w:rsidRDefault="001D7343">
      <w:pPr>
        <w:pStyle w:val="a3"/>
        <w:spacing w:line="276" w:lineRule="auto"/>
        <w:ind w:right="224" w:firstLine="708"/>
        <w:jc w:val="right"/>
        <w:rPr>
          <w:position w:val="1"/>
        </w:rPr>
      </w:pPr>
      <w:r>
        <w:t>Темы,</w:t>
      </w:r>
      <w:r>
        <w:rPr>
          <w:spacing w:val="40"/>
        </w:rPr>
        <w:t xml:space="preserve"> </w:t>
      </w:r>
      <w:r>
        <w:t>связанные</w:t>
      </w:r>
      <w:r>
        <w:rPr>
          <w:spacing w:val="40"/>
        </w:rPr>
        <w:t xml:space="preserve"> </w:t>
      </w:r>
      <w:r>
        <w:t>с</w:t>
      </w:r>
      <w:r>
        <w:rPr>
          <w:spacing w:val="40"/>
        </w:rPr>
        <w:t xml:space="preserve"> </w:t>
      </w:r>
      <w:r>
        <w:t>непрерывными</w:t>
      </w:r>
      <w:r>
        <w:rPr>
          <w:spacing w:val="40"/>
        </w:rPr>
        <w:t xml:space="preserve"> </w:t>
      </w:r>
      <w:r>
        <w:t>случайными</w:t>
      </w:r>
      <w:r>
        <w:rPr>
          <w:spacing w:val="40"/>
        </w:rPr>
        <w:t xml:space="preserve"> </w:t>
      </w:r>
      <w:r>
        <w:t>величинами,</w:t>
      </w:r>
      <w:r>
        <w:rPr>
          <w:spacing w:val="40"/>
        </w:rPr>
        <w:t xml:space="preserve"> </w:t>
      </w:r>
      <w:r>
        <w:t>акцентируют</w:t>
      </w:r>
      <w:r>
        <w:rPr>
          <w:spacing w:val="40"/>
        </w:rPr>
        <w:t xml:space="preserve"> </w:t>
      </w:r>
      <w:r>
        <w:t>внимание обучающихся на</w:t>
      </w:r>
      <w:r>
        <w:rPr>
          <w:spacing w:val="-1"/>
        </w:rPr>
        <w:t xml:space="preserve"> </w:t>
      </w:r>
      <w:r>
        <w:t>описании</w:t>
      </w:r>
      <w:r>
        <w:rPr>
          <w:spacing w:val="-2"/>
        </w:rPr>
        <w:t xml:space="preserve"> </w:t>
      </w:r>
      <w:r>
        <w:t>и изучении случайных явлений с</w:t>
      </w:r>
      <w:r>
        <w:rPr>
          <w:spacing w:val="-1"/>
        </w:rPr>
        <w:t xml:space="preserve"> </w:t>
      </w:r>
      <w:r>
        <w:t>помощью непрерывных функций. Основное</w:t>
      </w:r>
      <w:r>
        <w:rPr>
          <w:spacing w:val="40"/>
        </w:rPr>
        <w:t xml:space="preserve"> </w:t>
      </w:r>
      <w:r>
        <w:t>внимание</w:t>
      </w:r>
      <w:r>
        <w:rPr>
          <w:spacing w:val="40"/>
        </w:rPr>
        <w:t xml:space="preserve"> </w:t>
      </w:r>
      <w:r>
        <w:t>уделяется</w:t>
      </w:r>
      <w:r>
        <w:rPr>
          <w:spacing w:val="40"/>
        </w:rPr>
        <w:t xml:space="preserve"> </w:t>
      </w:r>
      <w:r>
        <w:t>показательному</w:t>
      </w:r>
      <w:r>
        <w:rPr>
          <w:spacing w:val="40"/>
        </w:rPr>
        <w:t xml:space="preserve"> </w:t>
      </w:r>
      <w:r>
        <w:t>и</w:t>
      </w:r>
      <w:r>
        <w:rPr>
          <w:spacing w:val="40"/>
        </w:rPr>
        <w:t xml:space="preserve"> </w:t>
      </w:r>
      <w:r>
        <w:t>нормальному</w:t>
      </w:r>
      <w:r>
        <w:rPr>
          <w:spacing w:val="40"/>
        </w:rPr>
        <w:t xml:space="preserve"> </w:t>
      </w:r>
      <w:r>
        <w:t>распределениям,</w:t>
      </w:r>
      <w:r>
        <w:rPr>
          <w:spacing w:val="40"/>
        </w:rPr>
        <w:t xml:space="preserve"> </w:t>
      </w:r>
      <w:r>
        <w:t>при</w:t>
      </w:r>
      <w:r>
        <w:rPr>
          <w:spacing w:val="40"/>
        </w:rPr>
        <w:t xml:space="preserve"> </w:t>
      </w:r>
      <w:r>
        <w:t>этом предполагается ознакомительное изучение материала без доказательств применяемых фактов. Общее</w:t>
      </w:r>
      <w:r>
        <w:rPr>
          <w:spacing w:val="40"/>
        </w:rPr>
        <w:t xml:space="preserve"> </w:t>
      </w:r>
      <w:r>
        <w:t>число</w:t>
      </w:r>
      <w:r>
        <w:rPr>
          <w:spacing w:val="40"/>
        </w:rPr>
        <w:t xml:space="preserve"> </w:t>
      </w:r>
      <w:r>
        <w:t>часов,</w:t>
      </w:r>
      <w:r>
        <w:rPr>
          <w:spacing w:val="40"/>
        </w:rPr>
        <w:t xml:space="preserve"> </w:t>
      </w:r>
      <w:r>
        <w:t>рекомендованных</w:t>
      </w:r>
      <w:r>
        <w:rPr>
          <w:spacing w:val="40"/>
        </w:rPr>
        <w:t xml:space="preserve"> </w:t>
      </w:r>
      <w:r>
        <w:t>для</w:t>
      </w:r>
      <w:r>
        <w:rPr>
          <w:spacing w:val="40"/>
        </w:rPr>
        <w:t xml:space="preserve"> </w:t>
      </w:r>
      <w:r>
        <w:t>изучения</w:t>
      </w:r>
      <w:r>
        <w:rPr>
          <w:spacing w:val="40"/>
        </w:rPr>
        <w:t xml:space="preserve"> </w:t>
      </w:r>
      <w:r>
        <w:t>учебного</w:t>
      </w:r>
      <w:r>
        <w:rPr>
          <w:spacing w:val="40"/>
        </w:rPr>
        <w:t xml:space="preserve"> </w:t>
      </w:r>
      <w:r>
        <w:t>курса</w:t>
      </w:r>
      <w:r>
        <w:rPr>
          <w:spacing w:val="40"/>
        </w:rPr>
        <w:t xml:space="preserve"> </w:t>
      </w:r>
      <w:r>
        <w:t>«Вероятность</w:t>
      </w:r>
      <w:r>
        <w:rPr>
          <w:spacing w:val="40"/>
        </w:rPr>
        <w:t xml:space="preserve"> </w:t>
      </w:r>
      <w:r>
        <w:t>и статистика»</w:t>
      </w:r>
      <w:r>
        <w:rPr>
          <w:spacing w:val="15"/>
        </w:rPr>
        <w:t xml:space="preserve"> </w:t>
      </w:r>
      <w:r>
        <w:t>-</w:t>
      </w:r>
      <w:r>
        <w:rPr>
          <w:spacing w:val="19"/>
        </w:rPr>
        <w:t xml:space="preserve"> </w:t>
      </w:r>
      <w:r>
        <w:rPr>
          <w:position w:val="1"/>
        </w:rPr>
        <w:t>68</w:t>
      </w:r>
      <w:r>
        <w:rPr>
          <w:spacing w:val="23"/>
          <w:position w:val="1"/>
        </w:rPr>
        <w:t xml:space="preserve"> </w:t>
      </w:r>
      <w:r>
        <w:rPr>
          <w:position w:val="1"/>
        </w:rPr>
        <w:t>часов:</w:t>
      </w:r>
      <w:r>
        <w:rPr>
          <w:spacing w:val="22"/>
          <w:position w:val="1"/>
        </w:rPr>
        <w:t xml:space="preserve"> </w:t>
      </w:r>
      <w:r>
        <w:rPr>
          <w:position w:val="1"/>
        </w:rPr>
        <w:t>в</w:t>
      </w:r>
      <w:r>
        <w:rPr>
          <w:spacing w:val="19"/>
          <w:position w:val="1"/>
        </w:rPr>
        <w:t xml:space="preserve"> </w:t>
      </w:r>
      <w:r>
        <w:rPr>
          <w:position w:val="1"/>
        </w:rPr>
        <w:t>10</w:t>
      </w:r>
      <w:r>
        <w:rPr>
          <w:spacing w:val="21"/>
          <w:position w:val="1"/>
        </w:rPr>
        <w:t xml:space="preserve"> </w:t>
      </w:r>
      <w:r>
        <w:rPr>
          <w:position w:val="1"/>
        </w:rPr>
        <w:t>классе</w:t>
      </w:r>
      <w:r>
        <w:rPr>
          <w:spacing w:val="24"/>
          <w:position w:val="1"/>
        </w:rPr>
        <w:t xml:space="preserve"> </w:t>
      </w:r>
      <w:r>
        <w:rPr>
          <w:position w:val="1"/>
        </w:rPr>
        <w:t>-</w:t>
      </w:r>
      <w:r>
        <w:rPr>
          <w:spacing w:val="19"/>
          <w:position w:val="1"/>
        </w:rPr>
        <w:t xml:space="preserve"> </w:t>
      </w:r>
      <w:r>
        <w:rPr>
          <w:position w:val="1"/>
        </w:rPr>
        <w:t>34</w:t>
      </w:r>
      <w:r>
        <w:rPr>
          <w:spacing w:val="23"/>
          <w:position w:val="1"/>
        </w:rPr>
        <w:t xml:space="preserve"> </w:t>
      </w:r>
      <w:r>
        <w:rPr>
          <w:position w:val="1"/>
        </w:rPr>
        <w:t>часа</w:t>
      </w:r>
      <w:r>
        <w:rPr>
          <w:spacing w:val="21"/>
          <w:position w:val="1"/>
        </w:rPr>
        <w:t xml:space="preserve"> </w:t>
      </w:r>
      <w:r>
        <w:rPr>
          <w:position w:val="1"/>
        </w:rPr>
        <w:t>(1</w:t>
      </w:r>
      <w:r>
        <w:rPr>
          <w:spacing w:val="21"/>
          <w:position w:val="1"/>
        </w:rPr>
        <w:t xml:space="preserve"> </w:t>
      </w:r>
      <w:r>
        <w:rPr>
          <w:position w:val="1"/>
        </w:rPr>
        <w:t>час</w:t>
      </w:r>
      <w:r>
        <w:rPr>
          <w:spacing w:val="21"/>
          <w:position w:val="1"/>
        </w:rPr>
        <w:t xml:space="preserve"> </w:t>
      </w:r>
      <w:r>
        <w:rPr>
          <w:position w:val="1"/>
        </w:rPr>
        <w:t>в</w:t>
      </w:r>
      <w:r>
        <w:rPr>
          <w:spacing w:val="19"/>
          <w:position w:val="1"/>
        </w:rPr>
        <w:t xml:space="preserve"> </w:t>
      </w:r>
      <w:r>
        <w:rPr>
          <w:position w:val="1"/>
        </w:rPr>
        <w:t>неделю),</w:t>
      </w:r>
      <w:r>
        <w:rPr>
          <w:spacing w:val="20"/>
          <w:position w:val="1"/>
        </w:rPr>
        <w:t xml:space="preserve"> </w:t>
      </w:r>
      <w:r>
        <w:rPr>
          <w:position w:val="1"/>
        </w:rPr>
        <w:t>в</w:t>
      </w:r>
      <w:r>
        <w:rPr>
          <w:spacing w:val="19"/>
          <w:position w:val="1"/>
        </w:rPr>
        <w:t xml:space="preserve"> </w:t>
      </w:r>
      <w:r>
        <w:rPr>
          <w:position w:val="1"/>
        </w:rPr>
        <w:t>11</w:t>
      </w:r>
      <w:r>
        <w:rPr>
          <w:spacing w:val="22"/>
          <w:position w:val="1"/>
        </w:rPr>
        <w:t xml:space="preserve"> </w:t>
      </w:r>
      <w:r>
        <w:rPr>
          <w:position w:val="1"/>
        </w:rPr>
        <w:t>классе</w:t>
      </w:r>
      <w:r>
        <w:rPr>
          <w:spacing w:val="28"/>
          <w:position w:val="1"/>
        </w:rPr>
        <w:t xml:space="preserve"> </w:t>
      </w:r>
      <w:r>
        <w:rPr>
          <w:position w:val="1"/>
        </w:rPr>
        <w:t>-</w:t>
      </w:r>
      <w:r>
        <w:rPr>
          <w:spacing w:val="19"/>
          <w:position w:val="1"/>
        </w:rPr>
        <w:t xml:space="preserve"> </w:t>
      </w:r>
      <w:r>
        <w:rPr>
          <w:position w:val="1"/>
        </w:rPr>
        <w:t>34</w:t>
      </w:r>
      <w:r>
        <w:rPr>
          <w:spacing w:val="22"/>
          <w:position w:val="1"/>
        </w:rPr>
        <w:t xml:space="preserve"> </w:t>
      </w:r>
      <w:r>
        <w:rPr>
          <w:position w:val="1"/>
        </w:rPr>
        <w:t>часа</w:t>
      </w:r>
      <w:r>
        <w:rPr>
          <w:spacing w:val="22"/>
          <w:position w:val="1"/>
        </w:rPr>
        <w:t xml:space="preserve"> </w:t>
      </w:r>
      <w:r>
        <w:rPr>
          <w:position w:val="1"/>
        </w:rPr>
        <w:t>(1</w:t>
      </w:r>
      <w:r>
        <w:rPr>
          <w:spacing w:val="22"/>
          <w:position w:val="1"/>
        </w:rPr>
        <w:t xml:space="preserve"> </w:t>
      </w:r>
      <w:r>
        <w:rPr>
          <w:position w:val="1"/>
        </w:rPr>
        <w:t>час</w:t>
      </w:r>
      <w:r>
        <w:rPr>
          <w:spacing w:val="22"/>
          <w:position w:val="1"/>
        </w:rPr>
        <w:t xml:space="preserve"> </w:t>
      </w:r>
      <w:r>
        <w:rPr>
          <w:spacing w:val="-10"/>
          <w:position w:val="1"/>
        </w:rPr>
        <w:t>в</w:t>
      </w:r>
    </w:p>
    <w:p w:rsidR="00336F6E" w:rsidRDefault="001D7343">
      <w:pPr>
        <w:pStyle w:val="a3"/>
        <w:spacing w:before="1"/>
        <w:jc w:val="left"/>
      </w:pPr>
      <w:r>
        <w:rPr>
          <w:spacing w:val="-2"/>
        </w:rPr>
        <w:t>неделю).</w:t>
      </w:r>
    </w:p>
    <w:p w:rsidR="00336F6E" w:rsidRDefault="001D7343">
      <w:pPr>
        <w:pStyle w:val="2"/>
        <w:spacing w:before="46"/>
      </w:pPr>
      <w:r>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классе.</w:t>
      </w:r>
    </w:p>
    <w:p w:rsidR="00336F6E" w:rsidRDefault="001D7343">
      <w:pPr>
        <w:pStyle w:val="a3"/>
        <w:spacing w:before="35" w:line="276" w:lineRule="auto"/>
        <w:ind w:firstLine="708"/>
        <w:jc w:val="left"/>
      </w:pPr>
      <w:r>
        <w:t>Представление</w:t>
      </w:r>
      <w:r>
        <w:rPr>
          <w:spacing w:val="40"/>
        </w:rPr>
        <w:t xml:space="preserve"> </w:t>
      </w:r>
      <w:r>
        <w:t>данных</w:t>
      </w:r>
      <w:r>
        <w:rPr>
          <w:spacing w:val="80"/>
        </w:rPr>
        <w:t xml:space="preserve"> </w:t>
      </w:r>
      <w:r>
        <w:t>с</w:t>
      </w:r>
      <w:r>
        <w:rPr>
          <w:spacing w:val="40"/>
        </w:rPr>
        <w:t xml:space="preserve"> </w:t>
      </w:r>
      <w:r>
        <w:t>помощью</w:t>
      </w:r>
      <w:r>
        <w:rPr>
          <w:spacing w:val="80"/>
        </w:rPr>
        <w:t xml:space="preserve"> </w:t>
      </w:r>
      <w:r>
        <w:t>таблиц</w:t>
      </w:r>
      <w:r>
        <w:rPr>
          <w:spacing w:val="80"/>
        </w:rPr>
        <w:t xml:space="preserve"> </w:t>
      </w:r>
      <w:r>
        <w:t>и</w:t>
      </w:r>
      <w:r>
        <w:rPr>
          <w:spacing w:val="80"/>
        </w:rPr>
        <w:t xml:space="preserve"> </w:t>
      </w:r>
      <w:r>
        <w:t>диаграмм.</w:t>
      </w:r>
      <w:r>
        <w:rPr>
          <w:spacing w:val="40"/>
        </w:rPr>
        <w:t xml:space="preserve"> </w:t>
      </w:r>
      <w:r>
        <w:t>Среднее</w:t>
      </w:r>
      <w:r>
        <w:rPr>
          <w:spacing w:val="80"/>
        </w:rPr>
        <w:t xml:space="preserve"> </w:t>
      </w:r>
      <w:r>
        <w:t>арифметическое, медиана,</w:t>
      </w:r>
      <w:r>
        <w:rPr>
          <w:spacing w:val="30"/>
        </w:rPr>
        <w:t xml:space="preserve"> </w:t>
      </w:r>
      <w:r>
        <w:t>наибольшее</w:t>
      </w:r>
      <w:r>
        <w:rPr>
          <w:spacing w:val="29"/>
        </w:rPr>
        <w:t xml:space="preserve"> </w:t>
      </w:r>
      <w:r>
        <w:t>и</w:t>
      </w:r>
      <w:r>
        <w:rPr>
          <w:spacing w:val="33"/>
        </w:rPr>
        <w:t xml:space="preserve"> </w:t>
      </w:r>
      <w:r>
        <w:t>наименьшее</w:t>
      </w:r>
      <w:r>
        <w:rPr>
          <w:spacing w:val="31"/>
        </w:rPr>
        <w:t xml:space="preserve"> </w:t>
      </w:r>
      <w:r>
        <w:t>значения,</w:t>
      </w:r>
      <w:r>
        <w:rPr>
          <w:spacing w:val="32"/>
        </w:rPr>
        <w:t xml:space="preserve"> </w:t>
      </w:r>
      <w:r>
        <w:t>размах,</w:t>
      </w:r>
      <w:r>
        <w:rPr>
          <w:spacing w:val="32"/>
        </w:rPr>
        <w:t xml:space="preserve"> </w:t>
      </w:r>
      <w:r>
        <w:t>дисперсия</w:t>
      </w:r>
      <w:r>
        <w:rPr>
          <w:spacing w:val="35"/>
        </w:rPr>
        <w:t xml:space="preserve"> </w:t>
      </w:r>
      <w:r>
        <w:t>и</w:t>
      </w:r>
      <w:r>
        <w:rPr>
          <w:spacing w:val="31"/>
        </w:rPr>
        <w:t xml:space="preserve"> </w:t>
      </w:r>
      <w:r>
        <w:t>стандартное</w:t>
      </w:r>
      <w:r>
        <w:rPr>
          <w:spacing w:val="32"/>
        </w:rPr>
        <w:t xml:space="preserve"> </w:t>
      </w:r>
      <w:r>
        <w:rPr>
          <w:spacing w:val="-2"/>
        </w:rPr>
        <w:t>отклонение</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1D7343">
      <w:pPr>
        <w:pStyle w:val="a3"/>
        <w:spacing w:before="73"/>
      </w:pPr>
      <w:r>
        <w:lastRenderedPageBreak/>
        <w:t>числовых</w:t>
      </w:r>
      <w:r>
        <w:rPr>
          <w:spacing w:val="-3"/>
        </w:rPr>
        <w:t xml:space="preserve"> </w:t>
      </w:r>
      <w:r>
        <w:rPr>
          <w:spacing w:val="-2"/>
        </w:rPr>
        <w:t>наборов.</w:t>
      </w:r>
    </w:p>
    <w:p w:rsidR="00336F6E" w:rsidRDefault="001D7343">
      <w:pPr>
        <w:pStyle w:val="a3"/>
        <w:spacing w:before="41" w:line="276" w:lineRule="auto"/>
        <w:ind w:right="226" w:firstLine="708"/>
      </w:pPr>
      <w:r>
        <w:t>Случайные эксперименты (опыты) и случайные события. Элементарные события(исходы). Вероятность случайного события. Близость частоты и вероятности</w:t>
      </w:r>
      <w:r>
        <w:rPr>
          <w:spacing w:val="80"/>
        </w:rPr>
        <w:t xml:space="preserve"> </w:t>
      </w:r>
      <w:r>
        <w:t>событий. Случайные опыты с равновозможными элементарными событиями. Вероятности событий в опытах с равновозможными элементарными событиями.</w:t>
      </w:r>
    </w:p>
    <w:p w:rsidR="00336F6E" w:rsidRDefault="001D7343">
      <w:pPr>
        <w:pStyle w:val="a3"/>
        <w:spacing w:before="1"/>
        <w:ind w:left="938"/>
      </w:pPr>
      <w:r>
        <w:t>Операции</w:t>
      </w:r>
      <w:r>
        <w:rPr>
          <w:spacing w:val="62"/>
          <w:w w:val="150"/>
        </w:rPr>
        <w:t xml:space="preserve"> </w:t>
      </w:r>
      <w:r>
        <w:t>над</w:t>
      </w:r>
      <w:r>
        <w:rPr>
          <w:spacing w:val="63"/>
          <w:w w:val="150"/>
        </w:rPr>
        <w:t xml:space="preserve"> </w:t>
      </w:r>
      <w:r>
        <w:t>событиями:</w:t>
      </w:r>
      <w:r>
        <w:rPr>
          <w:spacing w:val="63"/>
          <w:w w:val="150"/>
        </w:rPr>
        <w:t xml:space="preserve"> </w:t>
      </w:r>
      <w:r>
        <w:t>пересечение,</w:t>
      </w:r>
      <w:r>
        <w:rPr>
          <w:spacing w:val="63"/>
          <w:w w:val="150"/>
        </w:rPr>
        <w:t xml:space="preserve"> </w:t>
      </w:r>
      <w:r>
        <w:t>объединение,</w:t>
      </w:r>
      <w:r>
        <w:rPr>
          <w:spacing w:val="63"/>
          <w:w w:val="150"/>
        </w:rPr>
        <w:t xml:space="preserve"> </w:t>
      </w:r>
      <w:r>
        <w:t>противоположные</w:t>
      </w:r>
      <w:r>
        <w:rPr>
          <w:spacing w:val="62"/>
          <w:w w:val="150"/>
        </w:rPr>
        <w:t xml:space="preserve"> </w:t>
      </w:r>
      <w:r>
        <w:rPr>
          <w:spacing w:val="-2"/>
        </w:rPr>
        <w:t>события.</w:t>
      </w:r>
    </w:p>
    <w:p w:rsidR="00336F6E" w:rsidRDefault="001D7343">
      <w:pPr>
        <w:pStyle w:val="a3"/>
        <w:spacing w:before="40"/>
      </w:pPr>
      <w:r>
        <w:t>Диаграммы</w:t>
      </w:r>
      <w:r>
        <w:rPr>
          <w:spacing w:val="-2"/>
        </w:rPr>
        <w:t xml:space="preserve"> </w:t>
      </w:r>
      <w:r>
        <w:t>Эйлера.</w:t>
      </w:r>
      <w:r>
        <w:rPr>
          <w:spacing w:val="-3"/>
        </w:rPr>
        <w:t xml:space="preserve"> </w:t>
      </w:r>
      <w:r>
        <w:t>Формула</w:t>
      </w:r>
      <w:r>
        <w:rPr>
          <w:spacing w:val="-2"/>
        </w:rPr>
        <w:t xml:space="preserve"> </w:t>
      </w:r>
      <w:r>
        <w:t>сложения</w:t>
      </w:r>
      <w:r>
        <w:rPr>
          <w:spacing w:val="-2"/>
        </w:rPr>
        <w:t xml:space="preserve"> вероятностей.</w:t>
      </w:r>
    </w:p>
    <w:p w:rsidR="00336F6E" w:rsidRDefault="001D7343">
      <w:pPr>
        <w:pStyle w:val="a3"/>
        <w:spacing w:before="44"/>
        <w:ind w:left="938"/>
      </w:pPr>
      <w:r>
        <w:t>Условная</w:t>
      </w:r>
      <w:r>
        <w:rPr>
          <w:spacing w:val="59"/>
        </w:rPr>
        <w:t xml:space="preserve"> </w:t>
      </w:r>
      <w:r>
        <w:t>вероятность.</w:t>
      </w:r>
      <w:r>
        <w:rPr>
          <w:spacing w:val="61"/>
        </w:rPr>
        <w:t xml:space="preserve"> </w:t>
      </w:r>
      <w:r>
        <w:t>Умножение</w:t>
      </w:r>
      <w:r>
        <w:rPr>
          <w:spacing w:val="61"/>
        </w:rPr>
        <w:t xml:space="preserve"> </w:t>
      </w:r>
      <w:r>
        <w:t>вероятностей.</w:t>
      </w:r>
      <w:r>
        <w:rPr>
          <w:spacing w:val="61"/>
        </w:rPr>
        <w:t xml:space="preserve"> </w:t>
      </w:r>
      <w:r>
        <w:t>Дерево</w:t>
      </w:r>
      <w:r>
        <w:rPr>
          <w:spacing w:val="61"/>
        </w:rPr>
        <w:t xml:space="preserve"> </w:t>
      </w:r>
      <w:r>
        <w:t>случайного</w:t>
      </w:r>
      <w:r>
        <w:rPr>
          <w:spacing w:val="61"/>
        </w:rPr>
        <w:t xml:space="preserve"> </w:t>
      </w:r>
      <w:r>
        <w:rPr>
          <w:spacing w:val="-2"/>
        </w:rPr>
        <w:t>эксперимента.</w:t>
      </w:r>
    </w:p>
    <w:p w:rsidR="00336F6E" w:rsidRDefault="001D7343">
      <w:pPr>
        <w:pStyle w:val="a3"/>
        <w:spacing w:before="40"/>
      </w:pPr>
      <w:r>
        <w:t>Формула</w:t>
      </w:r>
      <w:r>
        <w:rPr>
          <w:spacing w:val="-5"/>
        </w:rPr>
        <w:t xml:space="preserve"> </w:t>
      </w:r>
      <w:r>
        <w:t>полной</w:t>
      </w:r>
      <w:r>
        <w:rPr>
          <w:spacing w:val="-5"/>
        </w:rPr>
        <w:t xml:space="preserve"> </w:t>
      </w:r>
      <w:r>
        <w:t>вероятности.</w:t>
      </w:r>
      <w:r>
        <w:rPr>
          <w:spacing w:val="-4"/>
        </w:rPr>
        <w:t xml:space="preserve"> </w:t>
      </w:r>
      <w:r>
        <w:t>Независимые</w:t>
      </w:r>
      <w:r>
        <w:rPr>
          <w:spacing w:val="-5"/>
        </w:rPr>
        <w:t xml:space="preserve"> </w:t>
      </w:r>
      <w:r>
        <w:rPr>
          <w:spacing w:val="-2"/>
        </w:rPr>
        <w:t>события.</w:t>
      </w:r>
    </w:p>
    <w:p w:rsidR="00336F6E" w:rsidRDefault="001D7343">
      <w:pPr>
        <w:pStyle w:val="a3"/>
        <w:spacing w:before="41"/>
        <w:ind w:left="938"/>
      </w:pPr>
      <w:r>
        <w:t>Комбинаторное</w:t>
      </w:r>
      <w:r>
        <w:rPr>
          <w:spacing w:val="66"/>
        </w:rPr>
        <w:t xml:space="preserve"> </w:t>
      </w:r>
      <w:r>
        <w:t>правило</w:t>
      </w:r>
      <w:r>
        <w:rPr>
          <w:spacing w:val="70"/>
        </w:rPr>
        <w:t xml:space="preserve"> </w:t>
      </w:r>
      <w:r>
        <w:t>умножения.</w:t>
      </w:r>
      <w:r>
        <w:rPr>
          <w:spacing w:val="67"/>
        </w:rPr>
        <w:t xml:space="preserve"> </w:t>
      </w:r>
      <w:r>
        <w:t>Перестановки</w:t>
      </w:r>
      <w:r>
        <w:rPr>
          <w:spacing w:val="70"/>
        </w:rPr>
        <w:t xml:space="preserve"> </w:t>
      </w:r>
      <w:r>
        <w:t>и</w:t>
      </w:r>
      <w:r>
        <w:rPr>
          <w:spacing w:val="68"/>
        </w:rPr>
        <w:t xml:space="preserve"> </w:t>
      </w:r>
      <w:r>
        <w:t>факториал.</w:t>
      </w:r>
      <w:r>
        <w:rPr>
          <w:spacing w:val="68"/>
        </w:rPr>
        <w:t xml:space="preserve"> </w:t>
      </w:r>
      <w:r>
        <w:t>Число</w:t>
      </w:r>
      <w:r>
        <w:rPr>
          <w:spacing w:val="69"/>
        </w:rPr>
        <w:t xml:space="preserve"> </w:t>
      </w:r>
      <w:r>
        <w:rPr>
          <w:spacing w:val="-2"/>
        </w:rPr>
        <w:t>сочетаний.</w:t>
      </w:r>
    </w:p>
    <w:p w:rsidR="00336F6E" w:rsidRDefault="001D7343">
      <w:pPr>
        <w:pStyle w:val="a3"/>
        <w:spacing w:before="41"/>
      </w:pPr>
      <w:r>
        <w:t>Треугольник</w:t>
      </w:r>
      <w:r>
        <w:rPr>
          <w:spacing w:val="-3"/>
        </w:rPr>
        <w:t xml:space="preserve"> </w:t>
      </w:r>
      <w:r>
        <w:t>Паскаля.</w:t>
      </w:r>
      <w:r>
        <w:rPr>
          <w:spacing w:val="-3"/>
        </w:rPr>
        <w:t xml:space="preserve"> </w:t>
      </w:r>
      <w:r>
        <w:t>Формула</w:t>
      </w:r>
      <w:r>
        <w:rPr>
          <w:spacing w:val="-4"/>
        </w:rPr>
        <w:t xml:space="preserve"> </w:t>
      </w:r>
      <w:r>
        <w:t>бинома</w:t>
      </w:r>
      <w:r>
        <w:rPr>
          <w:spacing w:val="-3"/>
        </w:rPr>
        <w:t xml:space="preserve"> </w:t>
      </w:r>
      <w:r>
        <w:rPr>
          <w:spacing w:val="-2"/>
        </w:rPr>
        <w:t>Ньютона.</w:t>
      </w:r>
    </w:p>
    <w:p w:rsidR="00336F6E" w:rsidRDefault="001D7343">
      <w:pPr>
        <w:pStyle w:val="a3"/>
        <w:spacing w:before="43" w:line="276" w:lineRule="auto"/>
        <w:ind w:right="235" w:firstLine="708"/>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336F6E" w:rsidRDefault="001D7343">
      <w:pPr>
        <w:pStyle w:val="a3"/>
        <w:spacing w:line="275" w:lineRule="exact"/>
        <w:ind w:left="938"/>
      </w:pPr>
      <w:r>
        <w:t>Случайная</w:t>
      </w:r>
      <w:r>
        <w:rPr>
          <w:spacing w:val="64"/>
        </w:rPr>
        <w:t xml:space="preserve">  </w:t>
      </w:r>
      <w:r>
        <w:t>величина.</w:t>
      </w:r>
      <w:r>
        <w:rPr>
          <w:spacing w:val="65"/>
        </w:rPr>
        <w:t xml:space="preserve">  </w:t>
      </w:r>
      <w:r>
        <w:t>Распределение</w:t>
      </w:r>
      <w:r>
        <w:rPr>
          <w:spacing w:val="65"/>
        </w:rPr>
        <w:t xml:space="preserve">  </w:t>
      </w:r>
      <w:r>
        <w:t>вероятностей.</w:t>
      </w:r>
      <w:r>
        <w:rPr>
          <w:spacing w:val="65"/>
        </w:rPr>
        <w:t xml:space="preserve">  </w:t>
      </w:r>
      <w:r>
        <w:t>Диаграмма</w:t>
      </w:r>
      <w:r>
        <w:rPr>
          <w:spacing w:val="64"/>
        </w:rPr>
        <w:t xml:space="preserve">  </w:t>
      </w:r>
      <w:r>
        <w:rPr>
          <w:spacing w:val="-2"/>
        </w:rPr>
        <w:t>распределения.</w:t>
      </w:r>
    </w:p>
    <w:p w:rsidR="00336F6E" w:rsidRDefault="001D7343">
      <w:pPr>
        <w:pStyle w:val="a3"/>
        <w:spacing w:before="41"/>
      </w:pPr>
      <w:r>
        <w:t>Примеры</w:t>
      </w:r>
      <w:r>
        <w:rPr>
          <w:spacing w:val="-4"/>
        </w:rPr>
        <w:t xml:space="preserve"> </w:t>
      </w:r>
      <w:r>
        <w:t>распределений,</w:t>
      </w:r>
      <w:r>
        <w:rPr>
          <w:spacing w:val="-2"/>
        </w:rPr>
        <w:t xml:space="preserve"> </w:t>
      </w:r>
      <w:r>
        <w:t>в</w:t>
      </w:r>
      <w:r>
        <w:rPr>
          <w:spacing w:val="-3"/>
        </w:rPr>
        <w:t xml:space="preserve"> </w:t>
      </w:r>
      <w:r>
        <w:t>том</w:t>
      </w:r>
      <w:r>
        <w:rPr>
          <w:spacing w:val="-2"/>
        </w:rPr>
        <w:t xml:space="preserve"> </w:t>
      </w:r>
      <w:r>
        <w:t>числе,</w:t>
      </w:r>
      <w:r>
        <w:rPr>
          <w:spacing w:val="-2"/>
        </w:rPr>
        <w:t xml:space="preserve"> </w:t>
      </w:r>
      <w:r>
        <w:t>геометрическое</w:t>
      </w:r>
      <w:r>
        <w:rPr>
          <w:spacing w:val="-3"/>
        </w:rPr>
        <w:t xml:space="preserve"> </w:t>
      </w:r>
      <w:r>
        <w:t>и</w:t>
      </w:r>
      <w:r>
        <w:rPr>
          <w:spacing w:val="-1"/>
        </w:rPr>
        <w:t xml:space="preserve"> </w:t>
      </w:r>
      <w:r>
        <w:rPr>
          <w:spacing w:val="-2"/>
        </w:rPr>
        <w:t>биномиальное.</w:t>
      </w:r>
    </w:p>
    <w:p w:rsidR="00336F6E" w:rsidRDefault="001D7343">
      <w:pPr>
        <w:pStyle w:val="2"/>
        <w:spacing w:before="48"/>
        <w:jc w:val="both"/>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rsidR="00336F6E" w:rsidRDefault="001D7343">
      <w:pPr>
        <w:pStyle w:val="a3"/>
        <w:spacing w:before="36" w:line="276" w:lineRule="auto"/>
        <w:ind w:right="233" w:firstLine="708"/>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w:t>
      </w:r>
      <w:r>
        <w:rPr>
          <w:spacing w:val="40"/>
        </w:rPr>
        <w:t xml:space="preserve"> </w:t>
      </w:r>
      <w:r>
        <w:t>дисперсия геометрического и биномиального распределений.</w:t>
      </w:r>
    </w:p>
    <w:p w:rsidR="00336F6E" w:rsidRDefault="001D7343">
      <w:pPr>
        <w:pStyle w:val="a3"/>
        <w:spacing w:line="276" w:lineRule="auto"/>
        <w:ind w:right="228" w:firstLine="708"/>
      </w:pPr>
      <w:r>
        <w:t xml:space="preserve">Закон больших чисел и его роль в науке, природе и обществе. Выборочный метод </w:t>
      </w:r>
      <w:r>
        <w:rPr>
          <w:spacing w:val="-2"/>
        </w:rPr>
        <w:t>исследований.</w:t>
      </w:r>
    </w:p>
    <w:p w:rsidR="00336F6E" w:rsidRDefault="001D7343">
      <w:pPr>
        <w:pStyle w:val="a3"/>
        <w:tabs>
          <w:tab w:val="left" w:pos="1736"/>
          <w:tab w:val="left" w:pos="3744"/>
          <w:tab w:val="left" w:pos="4605"/>
          <w:tab w:val="left" w:pos="6721"/>
          <w:tab w:val="left" w:pos="9107"/>
        </w:tabs>
        <w:spacing w:line="276" w:lineRule="auto"/>
        <w:ind w:right="230" w:firstLine="708"/>
      </w:pPr>
      <w:r>
        <w:t xml:space="preserve">Примеры непрерывных случайных величин. Понятие о плотности распределения. </w:t>
      </w:r>
      <w:r>
        <w:rPr>
          <w:spacing w:val="-2"/>
        </w:rPr>
        <w:t>Задачи,</w:t>
      </w:r>
      <w:r>
        <w:tab/>
      </w:r>
      <w:r>
        <w:rPr>
          <w:spacing w:val="-2"/>
        </w:rPr>
        <w:t>приводящие</w:t>
      </w:r>
      <w:r>
        <w:tab/>
      </w:r>
      <w:r>
        <w:rPr>
          <w:spacing w:val="-10"/>
        </w:rPr>
        <w:t>к</w:t>
      </w:r>
      <w:r>
        <w:tab/>
      </w:r>
      <w:r>
        <w:rPr>
          <w:spacing w:val="-2"/>
        </w:rPr>
        <w:t>нормальному</w:t>
      </w:r>
      <w:r>
        <w:tab/>
      </w:r>
      <w:r>
        <w:rPr>
          <w:spacing w:val="-2"/>
        </w:rPr>
        <w:t>распределению.</w:t>
      </w:r>
      <w:r>
        <w:tab/>
      </w:r>
      <w:r>
        <w:rPr>
          <w:spacing w:val="-2"/>
        </w:rPr>
        <w:t xml:space="preserve">Понятие </w:t>
      </w:r>
      <w:r>
        <w:t>о нормальном распределении.</w:t>
      </w:r>
    </w:p>
    <w:p w:rsidR="00336F6E" w:rsidRDefault="001D7343">
      <w:pPr>
        <w:pStyle w:val="a3"/>
        <w:tabs>
          <w:tab w:val="left" w:pos="1323"/>
          <w:tab w:val="left" w:pos="2887"/>
          <w:tab w:val="left" w:pos="4653"/>
          <w:tab w:val="left" w:pos="6263"/>
          <w:tab w:val="left" w:pos="8391"/>
        </w:tabs>
        <w:spacing w:line="276" w:lineRule="auto"/>
        <w:ind w:right="229" w:firstLine="708"/>
      </w:pPr>
      <w:r>
        <w:t>Предметные</w:t>
      </w:r>
      <w:r>
        <w:rPr>
          <w:spacing w:val="-3"/>
        </w:rPr>
        <w:t xml:space="preserve"> </w:t>
      </w:r>
      <w:r>
        <w:t>результаты</w:t>
      </w:r>
      <w:r>
        <w:rPr>
          <w:spacing w:val="-1"/>
        </w:rPr>
        <w:t xml:space="preserve"> </w:t>
      </w:r>
      <w:r>
        <w:t>освоения</w:t>
      </w:r>
      <w:r>
        <w:rPr>
          <w:spacing w:val="-1"/>
        </w:rPr>
        <w:t xml:space="preserve"> </w:t>
      </w:r>
      <w:r>
        <w:t>курса «Вероятность</w:t>
      </w:r>
      <w:r>
        <w:rPr>
          <w:spacing w:val="-2"/>
        </w:rPr>
        <w:t xml:space="preserve"> </w:t>
      </w:r>
      <w:r>
        <w:t>и статистика»</w:t>
      </w:r>
      <w:r>
        <w:rPr>
          <w:spacing w:val="-6"/>
        </w:rPr>
        <w:t xml:space="preserve"> </w:t>
      </w:r>
      <w:r>
        <w:t>на</w:t>
      </w:r>
      <w:r>
        <w:rPr>
          <w:spacing w:val="-2"/>
        </w:rPr>
        <w:t xml:space="preserve"> </w:t>
      </w:r>
      <w:r>
        <w:t xml:space="preserve">базовом уровне </w:t>
      </w:r>
      <w:r>
        <w:rPr>
          <w:spacing w:val="-6"/>
        </w:rPr>
        <w:t>на</w:t>
      </w:r>
      <w:r>
        <w:tab/>
      </w:r>
      <w:r>
        <w:rPr>
          <w:spacing w:val="-2"/>
        </w:rPr>
        <w:t>уровне</w:t>
      </w:r>
      <w:r>
        <w:tab/>
      </w:r>
      <w:r>
        <w:rPr>
          <w:spacing w:val="-2"/>
        </w:rPr>
        <w:t>среднего</w:t>
      </w:r>
      <w:r>
        <w:tab/>
      </w:r>
      <w:r>
        <w:rPr>
          <w:spacing w:val="-2"/>
        </w:rPr>
        <w:t>общего</w:t>
      </w:r>
      <w:r>
        <w:tab/>
      </w:r>
      <w:r>
        <w:rPr>
          <w:spacing w:val="-2"/>
        </w:rPr>
        <w:t>образования</w:t>
      </w:r>
      <w:r>
        <w:tab/>
      </w:r>
      <w:r>
        <w:rPr>
          <w:spacing w:val="-2"/>
        </w:rPr>
        <w:t xml:space="preserve">ориентированы </w:t>
      </w:r>
      <w:r>
        <w:t>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336F6E" w:rsidRDefault="001D7343">
      <w:pPr>
        <w:pStyle w:val="a3"/>
        <w:spacing w:line="276" w:lineRule="auto"/>
        <w:ind w:right="228" w:firstLine="708"/>
      </w:pPr>
      <w:r>
        <w:t xml:space="preserve">Предметные результаты по отдельным темам учебного курса «Вероятность и </w:t>
      </w:r>
      <w:r>
        <w:rPr>
          <w:spacing w:val="-2"/>
        </w:rPr>
        <w:t>статистика»</w:t>
      </w:r>
    </w:p>
    <w:p w:rsidR="00336F6E" w:rsidRDefault="001D7343">
      <w:pPr>
        <w:pStyle w:val="2"/>
        <w:spacing w:before="6"/>
        <w:ind w:left="998"/>
        <w:jc w:val="both"/>
      </w:pPr>
      <w:r>
        <w:t>К</w:t>
      </w:r>
      <w:r>
        <w:rPr>
          <w:spacing w:val="-3"/>
        </w:rPr>
        <w:t xml:space="preserve"> </w:t>
      </w:r>
      <w:r>
        <w:t>концу</w:t>
      </w:r>
      <w:r>
        <w:rPr>
          <w:spacing w:val="-2"/>
        </w:rPr>
        <w:t xml:space="preserve"> </w:t>
      </w:r>
      <w:r>
        <w:t>10</w:t>
      </w:r>
      <w:r>
        <w:rPr>
          <w:spacing w:val="-3"/>
        </w:rPr>
        <w:t xml:space="preserve"> </w:t>
      </w:r>
      <w:r>
        <w:t>класса</w:t>
      </w:r>
      <w:r>
        <w:rPr>
          <w:spacing w:val="-2"/>
        </w:rPr>
        <w:t xml:space="preserve"> </w:t>
      </w:r>
      <w:r>
        <w:t>обучающийся</w:t>
      </w:r>
      <w:r>
        <w:rPr>
          <w:spacing w:val="-2"/>
        </w:rPr>
        <w:t xml:space="preserve"> научится:</w:t>
      </w:r>
    </w:p>
    <w:p w:rsidR="00336F6E" w:rsidRDefault="001D7343">
      <w:pPr>
        <w:pStyle w:val="a3"/>
        <w:spacing w:before="36"/>
        <w:ind w:left="938"/>
      </w:pPr>
      <w:r>
        <w:t>читать</w:t>
      </w:r>
      <w:r>
        <w:rPr>
          <w:spacing w:val="-2"/>
        </w:rPr>
        <w:t xml:space="preserve"> </w:t>
      </w:r>
      <w:r>
        <w:t>и</w:t>
      </w:r>
      <w:r>
        <w:rPr>
          <w:spacing w:val="-3"/>
        </w:rPr>
        <w:t xml:space="preserve"> </w:t>
      </w:r>
      <w:r>
        <w:t>строить</w:t>
      </w:r>
      <w:r>
        <w:rPr>
          <w:spacing w:val="-3"/>
        </w:rPr>
        <w:t xml:space="preserve"> </w:t>
      </w:r>
      <w:r>
        <w:t>таблицы</w:t>
      </w:r>
      <w:r>
        <w:rPr>
          <w:spacing w:val="-3"/>
        </w:rPr>
        <w:t xml:space="preserve"> </w:t>
      </w:r>
      <w:r>
        <w:t>и</w:t>
      </w:r>
      <w:r>
        <w:rPr>
          <w:spacing w:val="-2"/>
        </w:rPr>
        <w:t xml:space="preserve"> диаграммы;</w:t>
      </w:r>
    </w:p>
    <w:p w:rsidR="00336F6E" w:rsidRDefault="001D7343">
      <w:pPr>
        <w:pStyle w:val="a3"/>
        <w:spacing w:before="41" w:line="276" w:lineRule="auto"/>
        <w:ind w:right="235" w:firstLine="708"/>
      </w:pPr>
      <w:r>
        <w:t>оперировать понятиями: среднее арифметическое, медиана, наибольшее, наименьшее значение, размах массива числовых данных;</w:t>
      </w:r>
    </w:p>
    <w:p w:rsidR="00336F6E" w:rsidRDefault="001D7343">
      <w:pPr>
        <w:pStyle w:val="a3"/>
        <w:spacing w:before="2" w:line="276" w:lineRule="auto"/>
        <w:ind w:right="227" w:firstLine="708"/>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336F6E" w:rsidRDefault="001D7343">
      <w:pPr>
        <w:pStyle w:val="a3"/>
        <w:spacing w:line="276" w:lineRule="auto"/>
        <w:ind w:right="234" w:firstLine="708"/>
      </w:pPr>
      <w:r>
        <w:t>находить и формулировать события: пересечение и объединение данных событий, событие, противоположное</w:t>
      </w:r>
      <w:r>
        <w:rPr>
          <w:spacing w:val="-1"/>
        </w:rPr>
        <w:t xml:space="preserve"> </w:t>
      </w:r>
      <w:r>
        <w:t>данному</w:t>
      </w:r>
      <w:r>
        <w:rPr>
          <w:spacing w:val="-4"/>
        </w:rPr>
        <w:t xml:space="preserve"> </w:t>
      </w:r>
      <w:r>
        <w:t>событию, пользоваться диаграммами Эйлера</w:t>
      </w:r>
      <w:r>
        <w:rPr>
          <w:spacing w:val="-1"/>
        </w:rPr>
        <w:t xml:space="preserve"> </w:t>
      </w:r>
      <w:r>
        <w:t>и формулой сложения вероятностей при решении задач;</w:t>
      </w:r>
    </w:p>
    <w:p w:rsidR="00336F6E" w:rsidRDefault="001D7343">
      <w:pPr>
        <w:pStyle w:val="a3"/>
        <w:spacing w:line="274" w:lineRule="exact"/>
        <w:ind w:left="938"/>
      </w:pPr>
      <w:r>
        <w:t>оперировать</w:t>
      </w:r>
      <w:r>
        <w:rPr>
          <w:spacing w:val="32"/>
        </w:rPr>
        <w:t xml:space="preserve">  </w:t>
      </w:r>
      <w:r>
        <w:t>понятиями:</w:t>
      </w:r>
      <w:r>
        <w:rPr>
          <w:spacing w:val="36"/>
        </w:rPr>
        <w:t xml:space="preserve">  </w:t>
      </w:r>
      <w:r>
        <w:t>условная</w:t>
      </w:r>
      <w:r>
        <w:rPr>
          <w:spacing w:val="34"/>
        </w:rPr>
        <w:t xml:space="preserve">  </w:t>
      </w:r>
      <w:r>
        <w:t>вероятность,</w:t>
      </w:r>
      <w:r>
        <w:rPr>
          <w:spacing w:val="34"/>
        </w:rPr>
        <w:t xml:space="preserve">  </w:t>
      </w:r>
      <w:r>
        <w:t>независимые</w:t>
      </w:r>
      <w:r>
        <w:rPr>
          <w:spacing w:val="33"/>
        </w:rPr>
        <w:t xml:space="preserve">  </w:t>
      </w:r>
      <w:r>
        <w:t>события,</w:t>
      </w:r>
      <w:r>
        <w:rPr>
          <w:spacing w:val="35"/>
        </w:rPr>
        <w:t xml:space="preserve">  </w:t>
      </w:r>
      <w:r>
        <w:rPr>
          <w:spacing w:val="-2"/>
        </w:rPr>
        <w:t>находить</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line="276" w:lineRule="auto"/>
        <w:ind w:left="938" w:right="1403" w:hanging="709"/>
      </w:pPr>
      <w:r>
        <w:lastRenderedPageBreak/>
        <w:t>вероятности</w:t>
      </w:r>
      <w:r>
        <w:rPr>
          <w:spacing w:val="-3"/>
        </w:rPr>
        <w:t xml:space="preserve"> </w:t>
      </w:r>
      <w:r>
        <w:t>с</w:t>
      </w:r>
      <w:r>
        <w:rPr>
          <w:spacing w:val="-5"/>
        </w:rPr>
        <w:t xml:space="preserve"> </w:t>
      </w:r>
      <w:r>
        <w:t>помощью</w:t>
      </w:r>
      <w:r>
        <w:rPr>
          <w:spacing w:val="-4"/>
        </w:rPr>
        <w:t xml:space="preserve"> </w:t>
      </w:r>
      <w:r>
        <w:t>правила</w:t>
      </w:r>
      <w:r>
        <w:rPr>
          <w:spacing w:val="-3"/>
        </w:rPr>
        <w:t xml:space="preserve"> </w:t>
      </w:r>
      <w:r>
        <w:t>умножения,</w:t>
      </w:r>
      <w:r>
        <w:rPr>
          <w:spacing w:val="-4"/>
        </w:rPr>
        <w:t xml:space="preserve"> </w:t>
      </w:r>
      <w:r>
        <w:t>с</w:t>
      </w:r>
      <w:r>
        <w:rPr>
          <w:spacing w:val="-5"/>
        </w:rPr>
        <w:t xml:space="preserve"> </w:t>
      </w:r>
      <w:r>
        <w:t>помощью</w:t>
      </w:r>
      <w:r>
        <w:rPr>
          <w:spacing w:val="-4"/>
        </w:rPr>
        <w:t xml:space="preserve"> </w:t>
      </w:r>
      <w:r>
        <w:t>дерева</w:t>
      </w:r>
      <w:r>
        <w:rPr>
          <w:spacing w:val="-6"/>
        </w:rPr>
        <w:t xml:space="preserve"> </w:t>
      </w:r>
      <w:r>
        <w:t>случайного</w:t>
      </w:r>
      <w:r>
        <w:rPr>
          <w:spacing w:val="-4"/>
        </w:rPr>
        <w:t xml:space="preserve"> </w:t>
      </w:r>
      <w:r>
        <w:t>опыта; применять комбинаторное правило умножения при решении задач;</w:t>
      </w:r>
    </w:p>
    <w:p w:rsidR="00336F6E" w:rsidRDefault="001D7343">
      <w:pPr>
        <w:pStyle w:val="a3"/>
        <w:spacing w:line="276" w:lineRule="auto"/>
        <w:ind w:right="234" w:firstLine="708"/>
      </w:pPr>
      <w:r>
        <w:t>оперировать понятиями: испытание, независимые испытания, серия испытаний, успех</w:t>
      </w:r>
      <w:r>
        <w:rPr>
          <w:spacing w:val="40"/>
        </w:rPr>
        <w:t xml:space="preserve"> </w:t>
      </w:r>
      <w:r>
        <w:t>и неудача, находить вероятности событий в серии</w:t>
      </w:r>
      <w:r>
        <w:rPr>
          <w:spacing w:val="-1"/>
        </w:rPr>
        <w:t xml:space="preserve"> </w:t>
      </w:r>
      <w:r>
        <w:t>независимых</w:t>
      </w:r>
      <w:r>
        <w:rPr>
          <w:spacing w:val="-1"/>
        </w:rPr>
        <w:t xml:space="preserve"> </w:t>
      </w:r>
      <w:r>
        <w:t>испытаний</w:t>
      </w:r>
      <w:r>
        <w:rPr>
          <w:spacing w:val="-1"/>
        </w:rPr>
        <w:t xml:space="preserve"> </w:t>
      </w:r>
      <w:r>
        <w:t>до первого успеха, находить вероятности событий в серии испытаний Бернулли;</w:t>
      </w:r>
    </w:p>
    <w:p w:rsidR="00336F6E" w:rsidRDefault="001D7343">
      <w:pPr>
        <w:pStyle w:val="a3"/>
        <w:spacing w:line="276" w:lineRule="auto"/>
        <w:ind w:right="235" w:firstLine="708"/>
      </w:pPr>
      <w:r>
        <w:t xml:space="preserve">оперировать понятиями: случайная величина, распределение вероятностей, диаграмма </w:t>
      </w:r>
      <w:r>
        <w:rPr>
          <w:spacing w:val="-2"/>
        </w:rPr>
        <w:t>распределения.</w:t>
      </w:r>
    </w:p>
    <w:p w:rsidR="00336F6E" w:rsidRDefault="001D7343">
      <w:pPr>
        <w:pStyle w:val="a3"/>
        <w:spacing w:before="1" w:line="276" w:lineRule="auto"/>
        <w:ind w:right="233" w:firstLine="708"/>
      </w:pPr>
      <w:r>
        <w:t xml:space="preserve">Предметные результаты по отдельным темам учебного курса «Вероятность и </w:t>
      </w:r>
      <w:r>
        <w:rPr>
          <w:spacing w:val="-2"/>
        </w:rPr>
        <w:t>статистика».</w:t>
      </w:r>
    </w:p>
    <w:p w:rsidR="00336F6E" w:rsidRDefault="001D7343">
      <w:pPr>
        <w:pStyle w:val="2"/>
        <w:spacing w:before="4"/>
        <w:jc w:val="both"/>
      </w:pPr>
      <w:r>
        <w:t>К</w:t>
      </w:r>
      <w:r>
        <w:rPr>
          <w:spacing w:val="-3"/>
        </w:rPr>
        <w:t xml:space="preserve"> </w:t>
      </w:r>
      <w:r>
        <w:t>концу</w:t>
      </w:r>
      <w:r>
        <w:rPr>
          <w:spacing w:val="-2"/>
        </w:rPr>
        <w:t xml:space="preserve"> </w:t>
      </w:r>
      <w:r>
        <w:t>11</w:t>
      </w:r>
      <w:r>
        <w:rPr>
          <w:spacing w:val="-3"/>
        </w:rPr>
        <w:t xml:space="preserve"> </w:t>
      </w:r>
      <w:r>
        <w:t>класса</w:t>
      </w:r>
      <w:r>
        <w:rPr>
          <w:spacing w:val="-2"/>
        </w:rPr>
        <w:t xml:space="preserve"> </w:t>
      </w:r>
      <w:r>
        <w:t>обучающийся</w:t>
      </w:r>
      <w:r>
        <w:rPr>
          <w:spacing w:val="-2"/>
        </w:rPr>
        <w:t xml:space="preserve"> научится:</w:t>
      </w:r>
    </w:p>
    <w:p w:rsidR="00336F6E" w:rsidRDefault="001D7343">
      <w:pPr>
        <w:pStyle w:val="a3"/>
        <w:spacing w:before="36" w:line="278" w:lineRule="auto"/>
        <w:ind w:right="234" w:firstLine="708"/>
      </w:pPr>
      <w:r>
        <w:t>сравнивать</w:t>
      </w:r>
      <w:r>
        <w:rPr>
          <w:spacing w:val="80"/>
        </w:rPr>
        <w:t xml:space="preserve">  </w:t>
      </w:r>
      <w:r>
        <w:t>вероятности</w:t>
      </w:r>
      <w:r>
        <w:rPr>
          <w:spacing w:val="80"/>
        </w:rPr>
        <w:t xml:space="preserve">  </w:t>
      </w:r>
      <w:r>
        <w:t>значений</w:t>
      </w:r>
      <w:r>
        <w:rPr>
          <w:spacing w:val="80"/>
        </w:rPr>
        <w:t xml:space="preserve">  </w:t>
      </w:r>
      <w:r>
        <w:t>случайной</w:t>
      </w:r>
      <w:r>
        <w:rPr>
          <w:spacing w:val="80"/>
        </w:rPr>
        <w:t xml:space="preserve">  </w:t>
      </w:r>
      <w:r>
        <w:t>величины</w:t>
      </w:r>
      <w:r>
        <w:rPr>
          <w:spacing w:val="80"/>
        </w:rPr>
        <w:t xml:space="preserve">  </w:t>
      </w:r>
      <w:r>
        <w:t>по</w:t>
      </w:r>
      <w:r>
        <w:rPr>
          <w:spacing w:val="80"/>
        </w:rPr>
        <w:t xml:space="preserve">  </w:t>
      </w:r>
      <w:r>
        <w:t>распределению или с помощью диаграмм;</w:t>
      </w:r>
    </w:p>
    <w:p w:rsidR="00336F6E" w:rsidRDefault="001D7343">
      <w:pPr>
        <w:pStyle w:val="a3"/>
        <w:spacing w:line="276" w:lineRule="auto"/>
        <w:ind w:right="232" w:firstLine="708"/>
      </w:pPr>
      <w:r>
        <w:t>оперировать</w:t>
      </w:r>
      <w:r>
        <w:rPr>
          <w:spacing w:val="80"/>
          <w:w w:val="150"/>
        </w:rPr>
        <w:t xml:space="preserve">  </w:t>
      </w:r>
      <w:r>
        <w:t>понятием</w:t>
      </w:r>
      <w:r>
        <w:rPr>
          <w:spacing w:val="80"/>
          <w:w w:val="150"/>
        </w:rPr>
        <w:t xml:space="preserve">  </w:t>
      </w:r>
      <w:r>
        <w:t>математического</w:t>
      </w:r>
      <w:r>
        <w:rPr>
          <w:spacing w:val="80"/>
          <w:w w:val="150"/>
        </w:rPr>
        <w:t xml:space="preserve">  </w:t>
      </w:r>
      <w:r>
        <w:t>ожидания,</w:t>
      </w:r>
      <w:r>
        <w:rPr>
          <w:spacing w:val="80"/>
          <w:w w:val="150"/>
        </w:rPr>
        <w:t xml:space="preserve">  </w:t>
      </w:r>
      <w:r>
        <w:t>приводить</w:t>
      </w:r>
      <w:r>
        <w:rPr>
          <w:spacing w:val="80"/>
          <w:w w:val="150"/>
        </w:rPr>
        <w:t xml:space="preserve">  </w:t>
      </w:r>
      <w:r>
        <w:t>примеры, как применяется математическое ожидание случайной величины находить математическое ожидание по данному распределению;</w:t>
      </w:r>
    </w:p>
    <w:p w:rsidR="00336F6E" w:rsidRDefault="001D7343">
      <w:pPr>
        <w:pStyle w:val="a3"/>
        <w:spacing w:line="276" w:lineRule="auto"/>
        <w:ind w:left="938" w:right="3967"/>
      </w:pPr>
      <w:r>
        <w:t>иметь представление о законе больших чисел; иметь</w:t>
      </w:r>
      <w:r>
        <w:rPr>
          <w:spacing w:val="-3"/>
        </w:rPr>
        <w:t xml:space="preserve"> </w:t>
      </w:r>
      <w:r>
        <w:t>представление</w:t>
      </w:r>
      <w:r>
        <w:rPr>
          <w:spacing w:val="-4"/>
        </w:rPr>
        <w:t xml:space="preserve"> </w:t>
      </w:r>
      <w:r>
        <w:t>о</w:t>
      </w:r>
      <w:r>
        <w:rPr>
          <w:spacing w:val="-3"/>
        </w:rPr>
        <w:t xml:space="preserve"> </w:t>
      </w:r>
      <w:r>
        <w:t>нормальном</w:t>
      </w:r>
      <w:r>
        <w:rPr>
          <w:spacing w:val="-3"/>
        </w:rPr>
        <w:t xml:space="preserve"> </w:t>
      </w:r>
      <w:r>
        <w:rPr>
          <w:spacing w:val="-2"/>
        </w:rPr>
        <w:t>распределении.</w:t>
      </w:r>
    </w:p>
    <w:p w:rsidR="00336F6E" w:rsidRDefault="00336F6E">
      <w:pPr>
        <w:pStyle w:val="a3"/>
        <w:spacing w:before="41"/>
        <w:ind w:left="0"/>
        <w:jc w:val="left"/>
      </w:pPr>
    </w:p>
    <w:p w:rsidR="00336F6E" w:rsidRDefault="001D7343">
      <w:pPr>
        <w:pStyle w:val="2"/>
        <w:spacing w:before="1"/>
        <w:jc w:val="both"/>
      </w:pPr>
      <w:r>
        <w:t>Рабочая</w:t>
      </w:r>
      <w:r>
        <w:rPr>
          <w:spacing w:val="-6"/>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«Математика»</w:t>
      </w:r>
      <w:r>
        <w:rPr>
          <w:spacing w:val="-3"/>
        </w:rPr>
        <w:t xml:space="preserve"> </w:t>
      </w:r>
      <w:r>
        <w:t>(углублённый</w:t>
      </w:r>
      <w:r>
        <w:rPr>
          <w:spacing w:val="-4"/>
        </w:rPr>
        <w:t xml:space="preserve"> </w:t>
      </w:r>
      <w:r>
        <w:rPr>
          <w:spacing w:val="-2"/>
        </w:rPr>
        <w:t>уровень).</w:t>
      </w:r>
    </w:p>
    <w:p w:rsidR="00336F6E" w:rsidRDefault="00336F6E">
      <w:pPr>
        <w:pStyle w:val="a3"/>
        <w:spacing w:before="79"/>
        <w:ind w:left="0"/>
        <w:jc w:val="left"/>
        <w:rPr>
          <w:b/>
        </w:rPr>
      </w:pPr>
    </w:p>
    <w:p w:rsidR="00336F6E" w:rsidRDefault="001D7343">
      <w:pPr>
        <w:pStyle w:val="a3"/>
        <w:spacing w:line="276" w:lineRule="auto"/>
        <w:ind w:right="224" w:firstLine="708"/>
      </w:pPr>
      <w:r>
        <w:t>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336F6E" w:rsidRDefault="001D7343">
      <w:pPr>
        <w:pStyle w:val="a3"/>
        <w:spacing w:line="276" w:lineRule="auto"/>
        <w:ind w:right="226" w:firstLine="708"/>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36F6E" w:rsidRDefault="001D7343">
      <w:pPr>
        <w:pStyle w:val="a3"/>
        <w:spacing w:line="276" w:lineRule="auto"/>
        <w:ind w:right="235" w:firstLine="708"/>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36F6E" w:rsidRDefault="001D7343">
      <w:pPr>
        <w:pStyle w:val="a3"/>
        <w:spacing w:line="276" w:lineRule="auto"/>
        <w:ind w:right="234" w:firstLine="708"/>
      </w:pPr>
      <w:r>
        <w:t>Планируемые результаты освоения программы по математике включают личностные, метапредметные</w:t>
      </w:r>
      <w:r>
        <w:rPr>
          <w:spacing w:val="-1"/>
        </w:rPr>
        <w:t xml:space="preserve"> </w:t>
      </w:r>
      <w:r>
        <w:t>результаты за</w:t>
      </w:r>
      <w:r>
        <w:rPr>
          <w:spacing w:val="-1"/>
        </w:rPr>
        <w:t xml:space="preserve"> </w:t>
      </w:r>
      <w:r>
        <w:t>весь период обучения на уровне</w:t>
      </w:r>
      <w:r>
        <w:rPr>
          <w:spacing w:val="-1"/>
        </w:rPr>
        <w:t xml:space="preserve"> </w:t>
      </w:r>
      <w:r>
        <w:t>среднего общего образования, а также предметные достижения обучающегося за каждый год обучения.</w:t>
      </w:r>
    </w:p>
    <w:p w:rsidR="00336F6E" w:rsidRDefault="001D7343">
      <w:pPr>
        <w:pStyle w:val="2"/>
        <w:spacing w:before="5"/>
        <w:jc w:val="both"/>
      </w:pPr>
      <w:r>
        <w:t>Пояснительная</w:t>
      </w:r>
      <w:r>
        <w:rPr>
          <w:spacing w:val="-3"/>
        </w:rPr>
        <w:t xml:space="preserve"> </w:t>
      </w:r>
      <w:r>
        <w:rPr>
          <w:spacing w:val="-2"/>
        </w:rPr>
        <w:t>записка.</w:t>
      </w:r>
    </w:p>
    <w:p w:rsidR="00336F6E" w:rsidRDefault="001D7343">
      <w:pPr>
        <w:pStyle w:val="a3"/>
        <w:spacing w:before="36" w:line="276" w:lineRule="auto"/>
        <w:ind w:right="224" w:firstLine="708"/>
      </w:pPr>
      <w:r>
        <w:t>Программа</w:t>
      </w:r>
      <w:r>
        <w:rPr>
          <w:spacing w:val="80"/>
        </w:rPr>
        <w:t xml:space="preserve">   </w:t>
      </w:r>
      <w:r>
        <w:t>по</w:t>
      </w:r>
      <w:r>
        <w:rPr>
          <w:spacing w:val="80"/>
        </w:rPr>
        <w:t xml:space="preserve">   </w:t>
      </w:r>
      <w:r>
        <w:t>математике</w:t>
      </w:r>
      <w:r>
        <w:rPr>
          <w:spacing w:val="80"/>
        </w:rPr>
        <w:t xml:space="preserve">   </w:t>
      </w:r>
      <w:r>
        <w:t>углублённого</w:t>
      </w:r>
      <w:r>
        <w:rPr>
          <w:spacing w:val="80"/>
        </w:rPr>
        <w:t xml:space="preserve">   </w:t>
      </w:r>
      <w:r>
        <w:t>уровня</w:t>
      </w:r>
      <w:r>
        <w:rPr>
          <w:spacing w:val="80"/>
        </w:rPr>
        <w:t xml:space="preserve">   </w:t>
      </w:r>
      <w:r>
        <w:t>для</w:t>
      </w:r>
      <w:r>
        <w:rPr>
          <w:spacing w:val="80"/>
        </w:rPr>
        <w:t xml:space="preserve">   </w:t>
      </w:r>
      <w:r>
        <w:t>обучающихся на уровне среднего общего образования разработана на основе Федерального государственного образовательного стандарта среднего общего образования (далее - ФГОС СОО),</w:t>
      </w:r>
      <w:r>
        <w:rPr>
          <w:spacing w:val="-2"/>
        </w:rPr>
        <w:t xml:space="preserve"> </w:t>
      </w:r>
      <w:r>
        <w:t>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336F6E" w:rsidRDefault="001D7343">
      <w:pPr>
        <w:pStyle w:val="a3"/>
        <w:spacing w:before="1" w:line="276" w:lineRule="auto"/>
        <w:ind w:right="228" w:firstLine="708"/>
      </w:pPr>
      <w:r>
        <w:t>В программе по математике учтены идеи и положения «Концепции развития математического</w:t>
      </w:r>
      <w:r>
        <w:rPr>
          <w:spacing w:val="52"/>
          <w:w w:val="150"/>
        </w:rPr>
        <w:t xml:space="preserve">   </w:t>
      </w:r>
      <w:r>
        <w:t>образования</w:t>
      </w:r>
      <w:r>
        <w:rPr>
          <w:spacing w:val="53"/>
          <w:w w:val="150"/>
        </w:rPr>
        <w:t xml:space="preserve">   </w:t>
      </w:r>
      <w:r>
        <w:t>в</w:t>
      </w:r>
      <w:r>
        <w:rPr>
          <w:spacing w:val="52"/>
          <w:w w:val="150"/>
        </w:rPr>
        <w:t xml:space="preserve">   </w:t>
      </w:r>
      <w:r>
        <w:t>Российской</w:t>
      </w:r>
      <w:r>
        <w:rPr>
          <w:spacing w:val="53"/>
          <w:w w:val="150"/>
        </w:rPr>
        <w:t xml:space="preserve">   </w:t>
      </w:r>
      <w:r>
        <w:t>Федерации».</w:t>
      </w:r>
      <w:r>
        <w:rPr>
          <w:spacing w:val="53"/>
          <w:w w:val="150"/>
        </w:rPr>
        <w:t xml:space="preserve">   </w:t>
      </w:r>
      <w:r>
        <w:t>В</w:t>
      </w:r>
      <w:r>
        <w:rPr>
          <w:spacing w:val="52"/>
          <w:w w:val="150"/>
        </w:rPr>
        <w:t xml:space="preserve">   </w:t>
      </w:r>
      <w:r>
        <w:rPr>
          <w:spacing w:val="-2"/>
        </w:rPr>
        <w:t>соответствии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6"/>
      </w:pPr>
      <w:r>
        <w:lastRenderedPageBreak/>
        <w:t>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w:t>
      </w:r>
      <w:r>
        <w:rPr>
          <w:spacing w:val="40"/>
        </w:rPr>
        <w:t xml:space="preserve"> </w:t>
      </w:r>
      <w:r>
        <w:t>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Именно на решение этих задач нацелена программа по математике углублённого уровня.</w:t>
      </w:r>
    </w:p>
    <w:p w:rsidR="00336F6E" w:rsidRDefault="001D7343">
      <w:pPr>
        <w:pStyle w:val="a3"/>
        <w:spacing w:before="1" w:line="276" w:lineRule="auto"/>
        <w:ind w:right="229" w:firstLine="708"/>
      </w:pPr>
      <w:r>
        <w:t>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w:t>
      </w:r>
      <w:r>
        <w:rPr>
          <w:spacing w:val="40"/>
        </w:rPr>
        <w:t xml:space="preserve"> </w:t>
      </w:r>
      <w:r>
        <w:t>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rsidR="00336F6E" w:rsidRDefault="001D7343">
      <w:pPr>
        <w:pStyle w:val="a3"/>
        <w:spacing w:line="276" w:lineRule="auto"/>
        <w:ind w:right="228" w:firstLine="708"/>
      </w:pPr>
      <w: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w:t>
      </w:r>
      <w:r>
        <w:rPr>
          <w:spacing w:val="40"/>
        </w:rPr>
        <w:t xml:space="preserve"> </w:t>
      </w:r>
      <w:r>
        <w:t>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336F6E" w:rsidRDefault="001D7343">
      <w:pPr>
        <w:pStyle w:val="a3"/>
        <w:spacing w:before="1" w:line="276" w:lineRule="auto"/>
        <w:ind w:right="226" w:firstLine="708"/>
      </w:pPr>
      <w: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336F6E" w:rsidRDefault="001D7343">
      <w:pPr>
        <w:pStyle w:val="a3"/>
        <w:spacing w:line="276" w:lineRule="auto"/>
        <w:ind w:right="233" w:firstLine="708"/>
      </w:pPr>
      <w:r>
        <w:t>Обучение математике даёт возможность развивать у обучающихся точную, рациональную</w:t>
      </w:r>
      <w:r>
        <w:rPr>
          <w:spacing w:val="40"/>
        </w:rPr>
        <w:t xml:space="preserve"> </w:t>
      </w:r>
      <w:r>
        <w:t>и</w:t>
      </w:r>
      <w:r>
        <w:rPr>
          <w:spacing w:val="40"/>
        </w:rPr>
        <w:t xml:space="preserve"> </w:t>
      </w:r>
      <w:r>
        <w:t>информативную</w:t>
      </w:r>
      <w:r>
        <w:rPr>
          <w:spacing w:val="40"/>
        </w:rPr>
        <w:t xml:space="preserve"> </w:t>
      </w:r>
      <w:r>
        <w:t>речь,</w:t>
      </w:r>
      <w:r>
        <w:rPr>
          <w:spacing w:val="67"/>
        </w:rPr>
        <w:t xml:space="preserve"> </w:t>
      </w:r>
      <w:r>
        <w:t>умение</w:t>
      </w:r>
      <w:r>
        <w:rPr>
          <w:spacing w:val="40"/>
        </w:rPr>
        <w:t xml:space="preserve"> </w:t>
      </w:r>
      <w:r>
        <w:t>отбирать</w:t>
      </w:r>
      <w:r>
        <w:rPr>
          <w:spacing w:val="40"/>
        </w:rPr>
        <w:t xml:space="preserve"> </w:t>
      </w:r>
      <w:r>
        <w:t>наиболее</w:t>
      </w:r>
      <w:r>
        <w:rPr>
          <w:spacing w:val="40"/>
        </w:rPr>
        <w:t xml:space="preserve"> </w:t>
      </w:r>
      <w:r>
        <w:t>подходящие</w:t>
      </w:r>
      <w:r>
        <w:rPr>
          <w:spacing w:val="40"/>
        </w:rPr>
        <w:t xml:space="preserve"> </w:t>
      </w:r>
      <w:r>
        <w:t>языковые,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7"/>
      </w:pPr>
      <w:r>
        <w:lastRenderedPageBreak/>
        <w:t xml:space="preserve">символические, графические средства для выражения суждений и наглядного их </w:t>
      </w:r>
      <w:r>
        <w:rPr>
          <w:spacing w:val="-2"/>
        </w:rPr>
        <w:t>представления.</w:t>
      </w:r>
    </w:p>
    <w:p w:rsidR="00336F6E" w:rsidRDefault="001D7343">
      <w:pPr>
        <w:pStyle w:val="a3"/>
        <w:spacing w:line="276" w:lineRule="auto"/>
        <w:ind w:right="228" w:firstLine="708"/>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w:t>
      </w:r>
      <w:r>
        <w:rPr>
          <w:spacing w:val="80"/>
        </w:rPr>
        <w:t xml:space="preserve"> </w:t>
      </w:r>
      <w:r>
        <w:t xml:space="preserve">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w:t>
      </w:r>
      <w:r>
        <w:rPr>
          <w:spacing w:val="-2"/>
        </w:rPr>
        <w:t>человека.</w:t>
      </w:r>
    </w:p>
    <w:p w:rsidR="00336F6E" w:rsidRDefault="001D7343">
      <w:pPr>
        <w:pStyle w:val="a3"/>
        <w:spacing w:before="1" w:line="276" w:lineRule="auto"/>
        <w:ind w:right="229" w:firstLine="708"/>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336F6E" w:rsidRDefault="001D7343">
      <w:pPr>
        <w:pStyle w:val="a3"/>
        <w:spacing w:before="1" w:line="276" w:lineRule="auto"/>
        <w:ind w:right="231" w:firstLine="708"/>
      </w:pPr>
      <w:r>
        <w:t>Приоритетными</w:t>
      </w:r>
      <w:r>
        <w:rPr>
          <w:spacing w:val="73"/>
          <w:w w:val="150"/>
        </w:rPr>
        <w:t xml:space="preserve">   </w:t>
      </w:r>
      <w:r>
        <w:t>целями</w:t>
      </w:r>
      <w:r>
        <w:rPr>
          <w:spacing w:val="74"/>
          <w:w w:val="150"/>
        </w:rPr>
        <w:t xml:space="preserve">   </w:t>
      </w:r>
      <w:r>
        <w:t>обучения</w:t>
      </w:r>
      <w:r>
        <w:rPr>
          <w:spacing w:val="74"/>
          <w:w w:val="150"/>
        </w:rPr>
        <w:t xml:space="preserve">   </w:t>
      </w:r>
      <w:r>
        <w:t>математике</w:t>
      </w:r>
      <w:r>
        <w:rPr>
          <w:spacing w:val="73"/>
          <w:w w:val="150"/>
        </w:rPr>
        <w:t xml:space="preserve">   </w:t>
      </w:r>
      <w:r>
        <w:t>в</w:t>
      </w:r>
      <w:r>
        <w:rPr>
          <w:spacing w:val="74"/>
          <w:w w:val="150"/>
        </w:rPr>
        <w:t xml:space="preserve">   </w:t>
      </w:r>
      <w:r>
        <w:t>10–11</w:t>
      </w:r>
      <w:r>
        <w:rPr>
          <w:spacing w:val="74"/>
          <w:w w:val="150"/>
        </w:rPr>
        <w:t xml:space="preserve">   </w:t>
      </w:r>
      <w:r>
        <w:t>классах на углублённом уровне продолжают оставаться:</w:t>
      </w:r>
    </w:p>
    <w:p w:rsidR="00336F6E" w:rsidRDefault="001D7343">
      <w:pPr>
        <w:pStyle w:val="a3"/>
        <w:spacing w:line="276" w:lineRule="auto"/>
        <w:ind w:right="230" w:firstLine="708"/>
      </w:pPr>
      <w:r>
        <w:t>формирование центральных математических понятий (число, величина,</w:t>
      </w:r>
      <w:r>
        <w:rPr>
          <w:spacing w:val="40"/>
        </w:rPr>
        <w:t xml:space="preserve"> </w:t>
      </w:r>
      <w:r>
        <w:t xml:space="preserve">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w:t>
      </w:r>
      <w:r>
        <w:rPr>
          <w:spacing w:val="-2"/>
        </w:rPr>
        <w:t>обучающихся;</w:t>
      </w:r>
    </w:p>
    <w:p w:rsidR="00336F6E" w:rsidRDefault="001D7343">
      <w:pPr>
        <w:pStyle w:val="a3"/>
        <w:spacing w:line="276" w:lineRule="auto"/>
        <w:ind w:right="229" w:firstLine="708"/>
      </w:pPr>
      <w:r>
        <w:t xml:space="preserve">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w:t>
      </w:r>
      <w:r>
        <w:rPr>
          <w:spacing w:val="-2"/>
        </w:rPr>
        <w:t>человечества;</w:t>
      </w:r>
    </w:p>
    <w:p w:rsidR="00336F6E" w:rsidRDefault="001D7343">
      <w:pPr>
        <w:pStyle w:val="a3"/>
        <w:spacing w:line="276" w:lineRule="auto"/>
        <w:ind w:right="234" w:firstLine="708"/>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rPr>
        <w:t>математики;</w:t>
      </w:r>
    </w:p>
    <w:p w:rsidR="00336F6E" w:rsidRDefault="001D7343">
      <w:pPr>
        <w:pStyle w:val="a3"/>
        <w:spacing w:line="276" w:lineRule="auto"/>
        <w:ind w:right="228" w:firstLine="708"/>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336F6E" w:rsidRDefault="001D7343">
      <w:pPr>
        <w:pStyle w:val="a3"/>
        <w:spacing w:line="276" w:lineRule="auto"/>
        <w:ind w:right="229" w:firstLine="708"/>
      </w:pPr>
      <w:r>
        <w:t>Основными линиями содержания курса математики в 10–11 классах углублённого уровня</w:t>
      </w:r>
      <w:r>
        <w:rPr>
          <w:spacing w:val="40"/>
        </w:rPr>
        <w:t xml:space="preserve">  </w:t>
      </w:r>
      <w:r>
        <w:t>являются:</w:t>
      </w:r>
      <w:r>
        <w:rPr>
          <w:spacing w:val="40"/>
        </w:rPr>
        <w:t xml:space="preserve">  </w:t>
      </w:r>
      <w:r>
        <w:t>«Числа</w:t>
      </w:r>
      <w:r>
        <w:rPr>
          <w:spacing w:val="40"/>
        </w:rPr>
        <w:t xml:space="preserve">  </w:t>
      </w:r>
      <w:r>
        <w:t>и</w:t>
      </w:r>
      <w:r>
        <w:rPr>
          <w:spacing w:val="40"/>
        </w:rPr>
        <w:t xml:space="preserve">  </w:t>
      </w:r>
      <w:r>
        <w:t>вычисления»,</w:t>
      </w:r>
      <w:r>
        <w:rPr>
          <w:spacing w:val="40"/>
        </w:rPr>
        <w:t xml:space="preserve">  </w:t>
      </w:r>
      <w:r>
        <w:t>«Алгебра»</w:t>
      </w:r>
      <w:r>
        <w:rPr>
          <w:spacing w:val="40"/>
        </w:rPr>
        <w:t xml:space="preserve">  </w:t>
      </w:r>
      <w:r>
        <w:t>(«Алгебраические</w:t>
      </w:r>
      <w:r>
        <w:rPr>
          <w:spacing w:val="40"/>
        </w:rPr>
        <w:t xml:space="preserve">  </w:t>
      </w:r>
      <w:r>
        <w:t>выражения»,</w:t>
      </w:r>
    </w:p>
    <w:p w:rsidR="00336F6E" w:rsidRDefault="001D7343">
      <w:pPr>
        <w:pStyle w:val="a3"/>
        <w:spacing w:line="278" w:lineRule="auto"/>
        <w:ind w:right="229"/>
      </w:pPr>
      <w:r>
        <w:t>«Уравнения и неравенства»), «Начала математического анализа», «Геометрия» («Геометрические</w:t>
      </w:r>
      <w:r>
        <w:rPr>
          <w:spacing w:val="55"/>
        </w:rPr>
        <w:t xml:space="preserve">  </w:t>
      </w:r>
      <w:r>
        <w:t>фигуры</w:t>
      </w:r>
      <w:r>
        <w:rPr>
          <w:spacing w:val="57"/>
        </w:rPr>
        <w:t xml:space="preserve">  </w:t>
      </w:r>
      <w:r>
        <w:t>и</w:t>
      </w:r>
      <w:r>
        <w:rPr>
          <w:spacing w:val="56"/>
        </w:rPr>
        <w:t xml:space="preserve">  </w:t>
      </w:r>
      <w:r>
        <w:t>их</w:t>
      </w:r>
      <w:r>
        <w:rPr>
          <w:spacing w:val="57"/>
        </w:rPr>
        <w:t xml:space="preserve">  </w:t>
      </w:r>
      <w:r>
        <w:t>свойства»,</w:t>
      </w:r>
      <w:r>
        <w:rPr>
          <w:spacing w:val="59"/>
        </w:rPr>
        <w:t xml:space="preserve">  </w:t>
      </w:r>
      <w:r>
        <w:t>«Измерение</w:t>
      </w:r>
      <w:r>
        <w:rPr>
          <w:spacing w:val="55"/>
        </w:rPr>
        <w:t xml:space="preserve">  </w:t>
      </w:r>
      <w:r>
        <w:t>геометрических</w:t>
      </w:r>
      <w:r>
        <w:rPr>
          <w:spacing w:val="57"/>
        </w:rPr>
        <w:t xml:space="preserve">  </w:t>
      </w:r>
      <w:r>
        <w:t>величин»),</w:t>
      </w:r>
    </w:p>
    <w:p w:rsidR="00336F6E" w:rsidRDefault="001D7343">
      <w:pPr>
        <w:pStyle w:val="a3"/>
        <w:spacing w:line="276" w:lineRule="auto"/>
        <w:ind w:right="225"/>
      </w:pPr>
      <w:r>
        <w:t>«Вероятность и статистика». Данные линии развиваются параллельно, каждая в соответствии</w:t>
      </w:r>
      <w:r>
        <w:rPr>
          <w:spacing w:val="40"/>
        </w:rPr>
        <w:t xml:space="preserve"> </w:t>
      </w:r>
      <w:r>
        <w:t>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w:t>
      </w:r>
      <w:r>
        <w:rPr>
          <w:spacing w:val="-2"/>
        </w:rPr>
        <w:t xml:space="preserve"> </w:t>
      </w:r>
      <w:r>
        <w:t>во ФГОС</w:t>
      </w:r>
      <w:r>
        <w:rPr>
          <w:spacing w:val="-1"/>
        </w:rPr>
        <w:t xml:space="preserve"> </w:t>
      </w:r>
      <w:r>
        <w:t>СОО</w:t>
      </w:r>
      <w:r>
        <w:rPr>
          <w:spacing w:val="-2"/>
        </w:rPr>
        <w:t xml:space="preserve"> </w:t>
      </w:r>
      <w:r>
        <w:t>требование «умение</w:t>
      </w:r>
      <w:r>
        <w:rPr>
          <w:spacing w:val="-2"/>
        </w:rPr>
        <w:t xml:space="preserve"> </w:t>
      </w:r>
      <w:r>
        <w:t>оперировать понятиями:</w:t>
      </w:r>
      <w:r>
        <w:rPr>
          <w:spacing w:val="-1"/>
        </w:rPr>
        <w:t xml:space="preserve"> </w:t>
      </w:r>
      <w:r>
        <w:t>определение, аксиома, теорема, следствие, свойство, признак, доказательство, равносильные</w:t>
      </w:r>
      <w:r>
        <w:rPr>
          <w:spacing w:val="80"/>
        </w:rPr>
        <w:t xml:space="preserve"> </w:t>
      </w:r>
      <w:r>
        <w:t>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курсам, а формирование логических умений распределяется по всем годам обучения на уровне среднего общего образования.</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7" w:firstLine="708"/>
      </w:pPr>
      <w:r>
        <w:lastRenderedPageBreak/>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w:t>
      </w:r>
      <w:r>
        <w:rPr>
          <w:spacing w:val="-1"/>
        </w:rPr>
        <w:t xml:space="preserve"> </w:t>
      </w:r>
      <w:r>
        <w:t xml:space="preserve">элементы логики включаются в содержание всех названных выше </w:t>
      </w:r>
      <w:r>
        <w:rPr>
          <w:spacing w:val="-2"/>
        </w:rPr>
        <w:t>курсов.</w:t>
      </w:r>
    </w:p>
    <w:p w:rsidR="00336F6E" w:rsidRDefault="001D7343">
      <w:pPr>
        <w:pStyle w:val="a3"/>
        <w:spacing w:before="1" w:line="276" w:lineRule="auto"/>
        <w:ind w:right="229" w:firstLine="708"/>
      </w:pPr>
      <w:r>
        <w:t>Общее</w:t>
      </w:r>
      <w:r>
        <w:rPr>
          <w:spacing w:val="40"/>
        </w:rPr>
        <w:t xml:space="preserve"> </w:t>
      </w:r>
      <w:r>
        <w:t>число</w:t>
      </w:r>
      <w:r>
        <w:rPr>
          <w:spacing w:val="40"/>
        </w:rPr>
        <w:t xml:space="preserve"> </w:t>
      </w:r>
      <w:r>
        <w:t>часов,</w:t>
      </w:r>
      <w:r>
        <w:rPr>
          <w:spacing w:val="40"/>
        </w:rPr>
        <w:t xml:space="preserve"> </w:t>
      </w:r>
      <w:r>
        <w:t>рекомендованных</w:t>
      </w:r>
      <w:r>
        <w:rPr>
          <w:spacing w:val="40"/>
        </w:rPr>
        <w:t xml:space="preserve"> </w:t>
      </w:r>
      <w:r>
        <w:t>для</w:t>
      </w:r>
      <w:r>
        <w:rPr>
          <w:spacing w:val="40"/>
        </w:rPr>
        <w:t xml:space="preserve"> </w:t>
      </w:r>
      <w:r>
        <w:t>изучения</w:t>
      </w:r>
      <w:r>
        <w:rPr>
          <w:spacing w:val="40"/>
        </w:rPr>
        <w:t xml:space="preserve"> </w:t>
      </w:r>
      <w:r>
        <w:t>математики</w:t>
      </w:r>
      <w:r>
        <w:rPr>
          <w:spacing w:val="40"/>
        </w:rPr>
        <w:t xml:space="preserve"> </w:t>
      </w:r>
      <w:r>
        <w:t>-</w:t>
      </w:r>
      <w:r>
        <w:rPr>
          <w:spacing w:val="40"/>
        </w:rPr>
        <w:t xml:space="preserve"> </w:t>
      </w:r>
      <w:r>
        <w:rPr>
          <w:position w:val="1"/>
        </w:rPr>
        <w:t>544</w:t>
      </w:r>
      <w:r>
        <w:rPr>
          <w:spacing w:val="40"/>
          <w:position w:val="1"/>
        </w:rPr>
        <w:t xml:space="preserve"> </w:t>
      </w:r>
      <w:r>
        <w:rPr>
          <w:position w:val="1"/>
        </w:rPr>
        <w:t>часа:</w:t>
      </w:r>
      <w:r>
        <w:rPr>
          <w:spacing w:val="40"/>
          <w:position w:val="1"/>
        </w:rPr>
        <w:t xml:space="preserve"> </w:t>
      </w:r>
      <w:r>
        <w:rPr>
          <w:position w:val="1"/>
        </w:rPr>
        <w:t>в</w:t>
      </w:r>
      <w:r>
        <w:rPr>
          <w:spacing w:val="40"/>
          <w:position w:val="1"/>
        </w:rPr>
        <w:t xml:space="preserve"> </w:t>
      </w:r>
      <w:r>
        <w:rPr>
          <w:position w:val="1"/>
        </w:rPr>
        <w:t xml:space="preserve">10 </w:t>
      </w:r>
      <w:r>
        <w:t>классе - 272 часа (8 часов в неделю), в 11 классе - 272 часа (8 часов в неделю).</w:t>
      </w:r>
    </w:p>
    <w:p w:rsidR="00336F6E" w:rsidRDefault="001D7343">
      <w:pPr>
        <w:pStyle w:val="2"/>
        <w:spacing w:before="4" w:line="278" w:lineRule="auto"/>
        <w:ind w:left="230" w:right="232" w:firstLine="708"/>
        <w:jc w:val="both"/>
      </w:pPr>
      <w:r>
        <w:t>Планируемые</w:t>
      </w:r>
      <w:r>
        <w:rPr>
          <w:spacing w:val="-5"/>
        </w:rPr>
        <w:t xml:space="preserve"> </w:t>
      </w:r>
      <w:r>
        <w:t>результаты</w:t>
      </w:r>
      <w:r>
        <w:rPr>
          <w:spacing w:val="-3"/>
        </w:rPr>
        <w:t xml:space="preserve"> </w:t>
      </w:r>
      <w:r>
        <w:t>освоения</w:t>
      </w:r>
      <w:r>
        <w:rPr>
          <w:spacing w:val="-3"/>
        </w:rPr>
        <w:t xml:space="preserve"> </w:t>
      </w:r>
      <w:r>
        <w:t>программы</w:t>
      </w:r>
      <w:r>
        <w:rPr>
          <w:spacing w:val="-4"/>
        </w:rPr>
        <w:t xml:space="preserve"> </w:t>
      </w:r>
      <w:r>
        <w:t>по</w:t>
      </w:r>
      <w:r>
        <w:rPr>
          <w:spacing w:val="-3"/>
        </w:rPr>
        <w:t xml:space="preserve"> </w:t>
      </w:r>
      <w:r>
        <w:t>математике</w:t>
      </w:r>
      <w:r>
        <w:rPr>
          <w:spacing w:val="-4"/>
        </w:rPr>
        <w:t xml:space="preserve"> </w:t>
      </w:r>
      <w:r>
        <w:t>на</w:t>
      </w:r>
      <w:r>
        <w:rPr>
          <w:spacing w:val="-3"/>
        </w:rPr>
        <w:t xml:space="preserve"> </w:t>
      </w:r>
      <w:r>
        <w:t>уровне</w:t>
      </w:r>
      <w:r>
        <w:rPr>
          <w:spacing w:val="-4"/>
        </w:rPr>
        <w:t xml:space="preserve"> </w:t>
      </w:r>
      <w:r>
        <w:t>среднего общего образования.</w:t>
      </w:r>
    </w:p>
    <w:p w:rsidR="00336F6E" w:rsidRDefault="001D7343">
      <w:pPr>
        <w:pStyle w:val="a3"/>
        <w:spacing w:line="276" w:lineRule="auto"/>
        <w:ind w:right="231" w:firstLine="708"/>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336F6E" w:rsidRDefault="001D7343">
      <w:pPr>
        <w:pStyle w:val="a5"/>
        <w:numPr>
          <w:ilvl w:val="0"/>
          <w:numId w:val="157"/>
        </w:numPr>
        <w:tabs>
          <w:tab w:val="left" w:pos="1196"/>
        </w:tabs>
        <w:spacing w:line="275" w:lineRule="exact"/>
        <w:ind w:left="1196" w:hanging="258"/>
        <w:jc w:val="both"/>
        <w:rPr>
          <w:sz w:val="24"/>
        </w:rPr>
      </w:pPr>
      <w:r>
        <w:rPr>
          <w:sz w:val="24"/>
        </w:rPr>
        <w:t>гражданского</w:t>
      </w:r>
      <w:r>
        <w:rPr>
          <w:spacing w:val="-3"/>
          <w:sz w:val="24"/>
        </w:rPr>
        <w:t xml:space="preserve"> </w:t>
      </w:r>
      <w:r>
        <w:rPr>
          <w:spacing w:val="-2"/>
          <w:sz w:val="24"/>
        </w:rPr>
        <w:t>воспитания:</w:t>
      </w:r>
    </w:p>
    <w:p w:rsidR="00336F6E" w:rsidRDefault="001D7343">
      <w:pPr>
        <w:pStyle w:val="a3"/>
        <w:spacing w:before="34" w:line="276" w:lineRule="auto"/>
        <w:ind w:right="232" w:firstLine="708"/>
      </w:pPr>
      <w:r>
        <w:t>сформированность</w:t>
      </w:r>
      <w:r>
        <w:rPr>
          <w:spacing w:val="74"/>
        </w:rPr>
        <w:t xml:space="preserve">   </w:t>
      </w:r>
      <w:r>
        <w:t>гражданской</w:t>
      </w:r>
      <w:r>
        <w:rPr>
          <w:spacing w:val="74"/>
        </w:rPr>
        <w:t xml:space="preserve">   </w:t>
      </w:r>
      <w:r>
        <w:t>позиции</w:t>
      </w:r>
      <w:r>
        <w:rPr>
          <w:spacing w:val="74"/>
        </w:rPr>
        <w:t xml:space="preserve">   </w:t>
      </w:r>
      <w:r>
        <w:t>обучающегося</w:t>
      </w:r>
      <w:r>
        <w:rPr>
          <w:spacing w:val="75"/>
        </w:rPr>
        <w:t xml:space="preserve">   </w:t>
      </w:r>
      <w:r>
        <w:t>как</w:t>
      </w:r>
      <w:r>
        <w:rPr>
          <w:spacing w:val="74"/>
        </w:rPr>
        <w:t xml:space="preserve">   </w:t>
      </w:r>
      <w:r>
        <w:t>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336F6E" w:rsidRDefault="001D7343">
      <w:pPr>
        <w:pStyle w:val="a5"/>
        <w:numPr>
          <w:ilvl w:val="0"/>
          <w:numId w:val="157"/>
        </w:numPr>
        <w:tabs>
          <w:tab w:val="left" w:pos="1196"/>
        </w:tabs>
        <w:spacing w:line="276" w:lineRule="exact"/>
        <w:ind w:left="1196" w:hanging="258"/>
        <w:jc w:val="both"/>
        <w:rPr>
          <w:sz w:val="24"/>
        </w:rPr>
      </w:pPr>
      <w:r>
        <w:rPr>
          <w:sz w:val="24"/>
        </w:rPr>
        <w:t>патриотического</w:t>
      </w:r>
      <w:r>
        <w:rPr>
          <w:spacing w:val="-6"/>
          <w:sz w:val="24"/>
        </w:rPr>
        <w:t xml:space="preserve"> </w:t>
      </w:r>
      <w:r>
        <w:rPr>
          <w:spacing w:val="-2"/>
          <w:sz w:val="24"/>
        </w:rPr>
        <w:t>воспитания:</w:t>
      </w:r>
    </w:p>
    <w:p w:rsidR="00336F6E" w:rsidRDefault="001D7343">
      <w:pPr>
        <w:pStyle w:val="a3"/>
        <w:spacing w:before="41" w:line="276" w:lineRule="auto"/>
        <w:ind w:right="223" w:firstLine="708"/>
      </w:pPr>
      <w:r>
        <w:t>сформированность</w:t>
      </w:r>
      <w:r>
        <w:rPr>
          <w:spacing w:val="80"/>
          <w:w w:val="150"/>
        </w:rPr>
        <w:t xml:space="preserve">   </w:t>
      </w:r>
      <w:r>
        <w:t>российской</w:t>
      </w:r>
      <w:r>
        <w:rPr>
          <w:spacing w:val="80"/>
          <w:w w:val="150"/>
        </w:rPr>
        <w:t xml:space="preserve">   </w:t>
      </w:r>
      <w:r>
        <w:t>гражданской</w:t>
      </w:r>
      <w:r>
        <w:rPr>
          <w:spacing w:val="80"/>
          <w:w w:val="150"/>
        </w:rPr>
        <w:t xml:space="preserve">   </w:t>
      </w:r>
      <w:r>
        <w:t>идентичности,</w:t>
      </w:r>
      <w:r>
        <w:rPr>
          <w:spacing w:val="80"/>
          <w:w w:val="150"/>
        </w:rPr>
        <w:t xml:space="preserve">   </w:t>
      </w:r>
      <w:r>
        <w:t>уважения к</w:t>
      </w:r>
      <w:r>
        <w:rPr>
          <w:spacing w:val="80"/>
          <w:w w:val="150"/>
        </w:rPr>
        <w:t xml:space="preserve">  </w:t>
      </w:r>
      <w:r>
        <w:t>прошлому</w:t>
      </w:r>
      <w:r>
        <w:rPr>
          <w:spacing w:val="80"/>
          <w:w w:val="150"/>
        </w:rPr>
        <w:t xml:space="preserve">  </w:t>
      </w:r>
      <w:r>
        <w:t>и</w:t>
      </w:r>
      <w:r>
        <w:rPr>
          <w:spacing w:val="80"/>
          <w:w w:val="150"/>
        </w:rPr>
        <w:t xml:space="preserve">  </w:t>
      </w:r>
      <w:r>
        <w:t>настоящему</w:t>
      </w:r>
      <w:r>
        <w:rPr>
          <w:spacing w:val="80"/>
          <w:w w:val="150"/>
        </w:rPr>
        <w:t xml:space="preserve">  </w:t>
      </w:r>
      <w:r>
        <w:t>российской</w:t>
      </w:r>
      <w:r>
        <w:rPr>
          <w:spacing w:val="80"/>
          <w:w w:val="150"/>
        </w:rPr>
        <w:t xml:space="preserve">  </w:t>
      </w:r>
      <w:r>
        <w:t>математики,</w:t>
      </w:r>
      <w:r>
        <w:rPr>
          <w:spacing w:val="80"/>
          <w:w w:val="150"/>
        </w:rPr>
        <w:t xml:space="preserve">  </w:t>
      </w:r>
      <w:r>
        <w:t>ценностное</w:t>
      </w:r>
      <w:r>
        <w:rPr>
          <w:spacing w:val="80"/>
          <w:w w:val="150"/>
        </w:rPr>
        <w:t xml:space="preserve">  </w:t>
      </w:r>
      <w:r>
        <w:t>отношение к</w:t>
      </w:r>
      <w:r>
        <w:rPr>
          <w:spacing w:val="40"/>
        </w:rPr>
        <w:t xml:space="preserve"> </w:t>
      </w:r>
      <w:r>
        <w:t>достижениям российских</w:t>
      </w:r>
      <w:r>
        <w:rPr>
          <w:spacing w:val="40"/>
        </w:rPr>
        <w:t xml:space="preserve"> </w:t>
      </w:r>
      <w:r>
        <w:t>математиков и</w:t>
      </w:r>
      <w:r>
        <w:rPr>
          <w:spacing w:val="40"/>
        </w:rPr>
        <w:t xml:space="preserve"> </w:t>
      </w:r>
      <w:r>
        <w:t>российской</w:t>
      </w:r>
      <w:r>
        <w:rPr>
          <w:spacing w:val="40"/>
        </w:rPr>
        <w:t xml:space="preserve"> </w:t>
      </w:r>
      <w:r>
        <w:t>математической</w:t>
      </w:r>
      <w:r>
        <w:rPr>
          <w:spacing w:val="40"/>
        </w:rPr>
        <w:t xml:space="preserve"> </w:t>
      </w:r>
      <w:r>
        <w:t>школы, использование этих достижений в других науках, технологиях, сферах экономики;</w:t>
      </w:r>
    </w:p>
    <w:p w:rsidR="00336F6E" w:rsidRDefault="001D7343">
      <w:pPr>
        <w:pStyle w:val="a5"/>
        <w:numPr>
          <w:ilvl w:val="0"/>
          <w:numId w:val="157"/>
        </w:numPr>
        <w:tabs>
          <w:tab w:val="left" w:pos="1196"/>
        </w:tabs>
        <w:ind w:left="1196" w:hanging="258"/>
        <w:jc w:val="both"/>
        <w:rPr>
          <w:sz w:val="24"/>
        </w:rPr>
      </w:pPr>
      <w:r>
        <w:rPr>
          <w:sz w:val="24"/>
        </w:rPr>
        <w:t>духовно-нравственного</w:t>
      </w:r>
      <w:r>
        <w:rPr>
          <w:spacing w:val="-9"/>
          <w:sz w:val="24"/>
        </w:rPr>
        <w:t xml:space="preserve"> </w:t>
      </w:r>
      <w:r>
        <w:rPr>
          <w:spacing w:val="-2"/>
          <w:sz w:val="24"/>
        </w:rPr>
        <w:t>воспитания:</w:t>
      </w:r>
    </w:p>
    <w:p w:rsidR="00336F6E" w:rsidRDefault="001D7343">
      <w:pPr>
        <w:pStyle w:val="a3"/>
        <w:spacing w:before="41" w:line="276" w:lineRule="auto"/>
        <w:ind w:right="231" w:firstLine="708"/>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w:t>
      </w:r>
      <w:r>
        <w:rPr>
          <w:spacing w:val="40"/>
        </w:rPr>
        <w:t xml:space="preserve"> </w:t>
      </w:r>
      <w:r>
        <w:t>и деятельностью учёного, осознание личного вклада в построение устойчивого будущего;</w:t>
      </w:r>
    </w:p>
    <w:p w:rsidR="00336F6E" w:rsidRDefault="001D7343">
      <w:pPr>
        <w:pStyle w:val="a5"/>
        <w:numPr>
          <w:ilvl w:val="0"/>
          <w:numId w:val="157"/>
        </w:numPr>
        <w:tabs>
          <w:tab w:val="left" w:pos="1196"/>
        </w:tabs>
        <w:spacing w:before="1"/>
        <w:ind w:left="1196" w:hanging="258"/>
        <w:jc w:val="both"/>
        <w:rPr>
          <w:sz w:val="24"/>
        </w:rPr>
      </w:pPr>
      <w:r>
        <w:rPr>
          <w:sz w:val="24"/>
        </w:rPr>
        <w:t>эстетического</w:t>
      </w:r>
      <w:r>
        <w:rPr>
          <w:spacing w:val="-6"/>
          <w:sz w:val="24"/>
        </w:rPr>
        <w:t xml:space="preserve"> </w:t>
      </w:r>
      <w:r>
        <w:rPr>
          <w:spacing w:val="-2"/>
          <w:sz w:val="24"/>
        </w:rPr>
        <w:t>воспитания:</w:t>
      </w:r>
    </w:p>
    <w:p w:rsidR="00336F6E" w:rsidRDefault="001D7343">
      <w:pPr>
        <w:pStyle w:val="a3"/>
        <w:tabs>
          <w:tab w:val="left" w:pos="2216"/>
          <w:tab w:val="left" w:pos="3821"/>
          <w:tab w:val="left" w:pos="5781"/>
          <w:tab w:val="left" w:pos="8181"/>
        </w:tabs>
        <w:spacing w:before="40" w:line="276" w:lineRule="auto"/>
        <w:ind w:right="230" w:firstLine="708"/>
      </w:pPr>
      <w:r>
        <w:t xml:space="preserve">эстетическое отношение к миру, включая эстетику математических закономерностей, </w:t>
      </w:r>
      <w:r>
        <w:rPr>
          <w:spacing w:val="-2"/>
        </w:rPr>
        <w:t>объектов,</w:t>
      </w:r>
      <w:r>
        <w:tab/>
      </w:r>
      <w:r>
        <w:rPr>
          <w:spacing w:val="-2"/>
        </w:rPr>
        <w:t>задач,</w:t>
      </w:r>
      <w:r>
        <w:tab/>
      </w:r>
      <w:r>
        <w:rPr>
          <w:spacing w:val="-2"/>
        </w:rPr>
        <w:t>решений,</w:t>
      </w:r>
      <w:r>
        <w:tab/>
      </w:r>
      <w:r>
        <w:rPr>
          <w:spacing w:val="-2"/>
        </w:rPr>
        <w:t>рассуждений,</w:t>
      </w:r>
      <w:r>
        <w:tab/>
      </w:r>
      <w:r>
        <w:rPr>
          <w:spacing w:val="-2"/>
        </w:rPr>
        <w:t xml:space="preserve">восприимчивость </w:t>
      </w:r>
      <w:r>
        <w:t>к математическим аспектам различных видов искусства;</w:t>
      </w:r>
    </w:p>
    <w:p w:rsidR="00336F6E" w:rsidRDefault="001D7343">
      <w:pPr>
        <w:pStyle w:val="a5"/>
        <w:numPr>
          <w:ilvl w:val="0"/>
          <w:numId w:val="157"/>
        </w:numPr>
        <w:tabs>
          <w:tab w:val="left" w:pos="1196"/>
        </w:tabs>
        <w:spacing w:before="1"/>
        <w:ind w:left="1196" w:hanging="258"/>
        <w:jc w:val="both"/>
        <w:rPr>
          <w:sz w:val="24"/>
        </w:rPr>
      </w:pPr>
      <w:r>
        <w:rPr>
          <w:sz w:val="24"/>
        </w:rPr>
        <w:t>физического</w:t>
      </w:r>
      <w:r>
        <w:rPr>
          <w:spacing w:val="-3"/>
          <w:sz w:val="24"/>
        </w:rPr>
        <w:t xml:space="preserve"> </w:t>
      </w:r>
      <w:r>
        <w:rPr>
          <w:spacing w:val="-2"/>
          <w:sz w:val="24"/>
        </w:rPr>
        <w:t>воспитания:</w:t>
      </w:r>
    </w:p>
    <w:p w:rsidR="00336F6E" w:rsidRDefault="001D7343">
      <w:pPr>
        <w:pStyle w:val="a3"/>
        <w:spacing w:before="41" w:line="276" w:lineRule="auto"/>
        <w:ind w:right="227" w:firstLine="708"/>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336F6E" w:rsidRDefault="001D7343">
      <w:pPr>
        <w:pStyle w:val="a5"/>
        <w:numPr>
          <w:ilvl w:val="0"/>
          <w:numId w:val="157"/>
        </w:numPr>
        <w:tabs>
          <w:tab w:val="left" w:pos="1196"/>
        </w:tabs>
        <w:spacing w:before="1"/>
        <w:ind w:left="1196" w:hanging="258"/>
        <w:jc w:val="both"/>
        <w:rPr>
          <w:sz w:val="24"/>
        </w:rPr>
      </w:pPr>
      <w:r>
        <w:rPr>
          <w:sz w:val="24"/>
        </w:rPr>
        <w:t>трудового</w:t>
      </w:r>
      <w:r>
        <w:rPr>
          <w:spacing w:val="-3"/>
          <w:sz w:val="24"/>
        </w:rPr>
        <w:t xml:space="preserve"> </w:t>
      </w:r>
      <w:r>
        <w:rPr>
          <w:spacing w:val="-2"/>
          <w:sz w:val="24"/>
        </w:rPr>
        <w:t>воспитания:</w:t>
      </w:r>
    </w:p>
    <w:p w:rsidR="00336F6E" w:rsidRDefault="001D7343">
      <w:pPr>
        <w:pStyle w:val="a3"/>
        <w:spacing w:before="41" w:line="276" w:lineRule="auto"/>
        <w:ind w:right="227" w:firstLine="708"/>
      </w:pPr>
      <w:r>
        <w:t>готовность</w:t>
      </w:r>
      <w:r>
        <w:rPr>
          <w:spacing w:val="78"/>
          <w:w w:val="150"/>
        </w:rPr>
        <w:t xml:space="preserve">   </w:t>
      </w:r>
      <w:r>
        <w:t>к</w:t>
      </w:r>
      <w:r>
        <w:rPr>
          <w:spacing w:val="77"/>
          <w:w w:val="150"/>
        </w:rPr>
        <w:t xml:space="preserve">   </w:t>
      </w:r>
      <w:r>
        <w:t>труду,</w:t>
      </w:r>
      <w:r>
        <w:rPr>
          <w:spacing w:val="78"/>
          <w:w w:val="150"/>
        </w:rPr>
        <w:t xml:space="preserve">   </w:t>
      </w:r>
      <w:r>
        <w:t>осознание</w:t>
      </w:r>
      <w:r>
        <w:rPr>
          <w:spacing w:val="77"/>
          <w:w w:val="150"/>
        </w:rPr>
        <w:t xml:space="preserve">   </w:t>
      </w:r>
      <w:r>
        <w:t>ценности</w:t>
      </w:r>
      <w:r>
        <w:rPr>
          <w:spacing w:val="78"/>
          <w:w w:val="150"/>
        </w:rPr>
        <w:t xml:space="preserve">   </w:t>
      </w:r>
      <w:r>
        <w:t>трудолюбия,</w:t>
      </w:r>
      <w:r>
        <w:rPr>
          <w:spacing w:val="77"/>
          <w:w w:val="150"/>
        </w:rPr>
        <w:t xml:space="preserve">   </w:t>
      </w:r>
      <w:r>
        <w:t>интерес к</w:t>
      </w:r>
      <w:r>
        <w:rPr>
          <w:spacing w:val="71"/>
        </w:rPr>
        <w:t xml:space="preserve">  </w:t>
      </w:r>
      <w:r>
        <w:t>различным</w:t>
      </w:r>
      <w:r>
        <w:rPr>
          <w:spacing w:val="70"/>
        </w:rPr>
        <w:t xml:space="preserve">  </w:t>
      </w:r>
      <w:r>
        <w:t>сферам</w:t>
      </w:r>
      <w:r>
        <w:rPr>
          <w:spacing w:val="70"/>
        </w:rPr>
        <w:t xml:space="preserve">  </w:t>
      </w:r>
      <w:r>
        <w:t>профессиональной</w:t>
      </w:r>
      <w:r>
        <w:rPr>
          <w:spacing w:val="70"/>
        </w:rPr>
        <w:t xml:space="preserve">  </w:t>
      </w:r>
      <w:r>
        <w:t>деятельности,</w:t>
      </w:r>
      <w:r>
        <w:rPr>
          <w:spacing w:val="70"/>
        </w:rPr>
        <w:t xml:space="preserve">  </w:t>
      </w:r>
      <w:r>
        <w:t>связанным</w:t>
      </w:r>
      <w:r>
        <w:rPr>
          <w:spacing w:val="70"/>
        </w:rPr>
        <w:t xml:space="preserve">  </w:t>
      </w:r>
      <w:r>
        <w:t>с</w:t>
      </w:r>
      <w:r>
        <w:rPr>
          <w:spacing w:val="70"/>
        </w:rPr>
        <w:t xml:space="preserve">  </w:t>
      </w:r>
      <w:r>
        <w:t>математикой и</w:t>
      </w:r>
      <w:r>
        <w:rPr>
          <w:spacing w:val="72"/>
        </w:rPr>
        <w:t xml:space="preserve">  </w:t>
      </w:r>
      <w:r>
        <w:t>её</w:t>
      </w:r>
      <w:r>
        <w:rPr>
          <w:spacing w:val="71"/>
        </w:rPr>
        <w:t xml:space="preserve">  </w:t>
      </w:r>
      <w:r>
        <w:t>приложениями,</w:t>
      </w:r>
      <w:r>
        <w:rPr>
          <w:spacing w:val="72"/>
        </w:rPr>
        <w:t xml:space="preserve">  </w:t>
      </w:r>
      <w:r>
        <w:t>умение</w:t>
      </w:r>
      <w:r>
        <w:rPr>
          <w:spacing w:val="71"/>
        </w:rPr>
        <w:t xml:space="preserve">  </w:t>
      </w:r>
      <w:r>
        <w:t>совершать</w:t>
      </w:r>
      <w:r>
        <w:rPr>
          <w:spacing w:val="72"/>
        </w:rPr>
        <w:t xml:space="preserve">  </w:t>
      </w:r>
      <w:r>
        <w:t>осознанный</w:t>
      </w:r>
      <w:r>
        <w:rPr>
          <w:spacing w:val="71"/>
        </w:rPr>
        <w:t xml:space="preserve">  </w:t>
      </w:r>
      <w:r>
        <w:t>выбор</w:t>
      </w:r>
      <w:r>
        <w:rPr>
          <w:spacing w:val="70"/>
        </w:rPr>
        <w:t xml:space="preserve">  </w:t>
      </w:r>
      <w:r>
        <w:t>будущей</w:t>
      </w:r>
      <w:r>
        <w:rPr>
          <w:spacing w:val="72"/>
        </w:rPr>
        <w:t xml:space="preserve">  </w:t>
      </w:r>
      <w:r>
        <w:t>профессии и</w:t>
      </w:r>
      <w:r>
        <w:rPr>
          <w:spacing w:val="80"/>
          <w:w w:val="150"/>
        </w:rPr>
        <w:t xml:space="preserve">  </w:t>
      </w:r>
      <w:r>
        <w:t>реализовывать</w:t>
      </w:r>
      <w:r>
        <w:rPr>
          <w:spacing w:val="80"/>
          <w:w w:val="150"/>
        </w:rPr>
        <w:t xml:space="preserve">  </w:t>
      </w:r>
      <w:r>
        <w:t>собственные</w:t>
      </w:r>
      <w:r>
        <w:rPr>
          <w:spacing w:val="80"/>
          <w:w w:val="150"/>
        </w:rPr>
        <w:t xml:space="preserve">  </w:t>
      </w:r>
      <w:r>
        <w:t>жизненные</w:t>
      </w:r>
      <w:r>
        <w:rPr>
          <w:spacing w:val="80"/>
          <w:w w:val="150"/>
        </w:rPr>
        <w:t xml:space="preserve">  </w:t>
      </w:r>
      <w:r>
        <w:t>планы,</w:t>
      </w:r>
      <w:r>
        <w:rPr>
          <w:spacing w:val="80"/>
          <w:w w:val="150"/>
        </w:rPr>
        <w:t xml:space="preserve">  </w:t>
      </w:r>
      <w:r>
        <w:t>готовность</w:t>
      </w:r>
      <w:r>
        <w:rPr>
          <w:spacing w:val="80"/>
          <w:w w:val="150"/>
        </w:rPr>
        <w:t xml:space="preserve">  </w:t>
      </w:r>
      <w:r>
        <w:t>и</w:t>
      </w:r>
      <w:r>
        <w:rPr>
          <w:spacing w:val="80"/>
          <w:w w:val="150"/>
        </w:rPr>
        <w:t xml:space="preserve">  </w:t>
      </w:r>
      <w:r>
        <w:t>способность к математическому</w:t>
      </w:r>
      <w:r>
        <w:rPr>
          <w:spacing w:val="-3"/>
        </w:rPr>
        <w:t xml:space="preserve"> </w:t>
      </w:r>
      <w:r>
        <w:t>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5"/>
        <w:numPr>
          <w:ilvl w:val="0"/>
          <w:numId w:val="157"/>
        </w:numPr>
        <w:tabs>
          <w:tab w:val="left" w:pos="1196"/>
        </w:tabs>
        <w:spacing w:before="73"/>
        <w:ind w:left="1196" w:hanging="258"/>
        <w:jc w:val="both"/>
        <w:rPr>
          <w:sz w:val="24"/>
        </w:rPr>
      </w:pPr>
      <w:r>
        <w:rPr>
          <w:sz w:val="24"/>
        </w:rPr>
        <w:lastRenderedPageBreak/>
        <w:t>экологического</w:t>
      </w:r>
      <w:r>
        <w:rPr>
          <w:spacing w:val="-5"/>
          <w:sz w:val="24"/>
        </w:rPr>
        <w:t xml:space="preserve"> </w:t>
      </w:r>
      <w:r>
        <w:rPr>
          <w:spacing w:val="-2"/>
          <w:sz w:val="24"/>
        </w:rPr>
        <w:t>воспитания:</w:t>
      </w:r>
    </w:p>
    <w:p w:rsidR="00336F6E" w:rsidRDefault="001D7343">
      <w:pPr>
        <w:pStyle w:val="a3"/>
        <w:spacing w:before="41" w:line="276" w:lineRule="auto"/>
        <w:ind w:right="224" w:firstLine="708"/>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w:t>
      </w:r>
      <w:r>
        <w:rPr>
          <w:spacing w:val="40"/>
        </w:rPr>
        <w:t xml:space="preserve"> </w:t>
      </w:r>
      <w:r>
        <w:t>их возможных последствий для окружающей среды;</w:t>
      </w:r>
    </w:p>
    <w:p w:rsidR="00336F6E" w:rsidRDefault="001D7343">
      <w:pPr>
        <w:pStyle w:val="a5"/>
        <w:numPr>
          <w:ilvl w:val="0"/>
          <w:numId w:val="157"/>
        </w:numPr>
        <w:tabs>
          <w:tab w:val="left" w:pos="1196"/>
        </w:tabs>
        <w:spacing w:line="276" w:lineRule="exact"/>
        <w:ind w:left="1196"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336F6E" w:rsidRDefault="001D7343">
      <w:pPr>
        <w:pStyle w:val="a3"/>
        <w:spacing w:before="44" w:line="276" w:lineRule="auto"/>
        <w:ind w:right="227" w:firstLine="708"/>
      </w:pPr>
      <w:r>
        <w:t>сформированность мировоззрения, соответствующего современному уровню развития науки</w:t>
      </w:r>
      <w:r>
        <w:rPr>
          <w:spacing w:val="80"/>
          <w:w w:val="150"/>
        </w:rPr>
        <w:t xml:space="preserve">   </w:t>
      </w:r>
      <w:r>
        <w:t>и</w:t>
      </w:r>
      <w:r>
        <w:rPr>
          <w:spacing w:val="80"/>
          <w:w w:val="150"/>
        </w:rPr>
        <w:t xml:space="preserve">   </w:t>
      </w:r>
      <w:r>
        <w:t>общественной</w:t>
      </w:r>
      <w:r>
        <w:rPr>
          <w:spacing w:val="80"/>
          <w:w w:val="150"/>
        </w:rPr>
        <w:t xml:space="preserve">   </w:t>
      </w:r>
      <w:r>
        <w:t>практики,</w:t>
      </w:r>
      <w:r>
        <w:rPr>
          <w:spacing w:val="80"/>
          <w:w w:val="150"/>
        </w:rPr>
        <w:t xml:space="preserve">   </w:t>
      </w:r>
      <w:r>
        <w:t>понимание</w:t>
      </w:r>
      <w:r>
        <w:rPr>
          <w:spacing w:val="80"/>
          <w:w w:val="150"/>
        </w:rPr>
        <w:t xml:space="preserve">   </w:t>
      </w:r>
      <w:r>
        <w:t>математической</w:t>
      </w:r>
      <w:r>
        <w:rPr>
          <w:spacing w:val="80"/>
          <w:w w:val="150"/>
        </w:rPr>
        <w:t xml:space="preserve">   </w:t>
      </w:r>
      <w:r>
        <w:t>науки как</w:t>
      </w:r>
      <w:r>
        <w:rPr>
          <w:spacing w:val="80"/>
          <w:w w:val="150"/>
        </w:rPr>
        <w:t xml:space="preserve">  </w:t>
      </w:r>
      <w:r>
        <w:t>сферы</w:t>
      </w:r>
      <w:r>
        <w:rPr>
          <w:spacing w:val="80"/>
          <w:w w:val="150"/>
        </w:rPr>
        <w:t xml:space="preserve">  </w:t>
      </w:r>
      <w:r>
        <w:t>человеческой</w:t>
      </w:r>
      <w:r>
        <w:rPr>
          <w:spacing w:val="80"/>
          <w:w w:val="150"/>
        </w:rPr>
        <w:t xml:space="preserve">  </w:t>
      </w:r>
      <w:r>
        <w:t>деятельности,</w:t>
      </w:r>
      <w:r>
        <w:rPr>
          <w:spacing w:val="80"/>
          <w:w w:val="150"/>
        </w:rPr>
        <w:t xml:space="preserve">  </w:t>
      </w:r>
      <w:r>
        <w:t>этапов</w:t>
      </w:r>
      <w:r>
        <w:rPr>
          <w:spacing w:val="80"/>
          <w:w w:val="150"/>
        </w:rPr>
        <w:t xml:space="preserve">  </w:t>
      </w:r>
      <w:r>
        <w:t>её</w:t>
      </w:r>
      <w:r>
        <w:rPr>
          <w:spacing w:val="80"/>
          <w:w w:val="150"/>
        </w:rPr>
        <w:t xml:space="preserve">  </w:t>
      </w:r>
      <w:r>
        <w:t>развития</w:t>
      </w:r>
      <w:r>
        <w:rPr>
          <w:spacing w:val="80"/>
          <w:w w:val="150"/>
        </w:rPr>
        <w:t xml:space="preserve">  </w:t>
      </w:r>
      <w:r>
        <w:t>и</w:t>
      </w:r>
      <w:r>
        <w:rPr>
          <w:spacing w:val="80"/>
          <w:w w:val="150"/>
        </w:rPr>
        <w:t xml:space="preserve">  </w:t>
      </w:r>
      <w:r>
        <w:t>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336F6E" w:rsidRDefault="001D7343">
      <w:pPr>
        <w:pStyle w:val="a3"/>
        <w:spacing w:line="276" w:lineRule="auto"/>
        <w:ind w:right="225" w:firstLine="708"/>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36F6E" w:rsidRDefault="001D7343">
      <w:pPr>
        <w:pStyle w:val="a3"/>
        <w:spacing w:line="276" w:lineRule="auto"/>
        <w:ind w:right="228" w:firstLine="708"/>
      </w:pPr>
      <w:r>
        <w:t>У обучающегося будут сформированы следующие базовые логические действия как часть познавательных универсальных учебных действий:</w:t>
      </w:r>
    </w:p>
    <w:p w:rsidR="00336F6E" w:rsidRDefault="001D7343">
      <w:pPr>
        <w:pStyle w:val="a3"/>
        <w:spacing w:before="1" w:line="276" w:lineRule="auto"/>
        <w:ind w:right="228" w:firstLine="708"/>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36F6E" w:rsidRDefault="001D7343">
      <w:pPr>
        <w:pStyle w:val="a3"/>
        <w:spacing w:line="278" w:lineRule="auto"/>
        <w:ind w:right="233" w:firstLine="708"/>
      </w:pPr>
      <w:r>
        <w:t>воспринимать, формулировать и преобразовывать суждения: утвердительные и отрицательные, единичные, частные и общие, условные;</w:t>
      </w:r>
    </w:p>
    <w:p w:rsidR="00336F6E" w:rsidRDefault="001D7343">
      <w:pPr>
        <w:pStyle w:val="a3"/>
        <w:spacing w:line="276" w:lineRule="auto"/>
        <w:ind w:right="224" w:firstLine="708"/>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w:t>
      </w:r>
      <w:r>
        <w:rPr>
          <w:spacing w:val="40"/>
        </w:rPr>
        <w:t xml:space="preserve"> </w:t>
      </w:r>
      <w:r>
        <w:t>и противоречий;</w:t>
      </w:r>
    </w:p>
    <w:p w:rsidR="00336F6E" w:rsidRDefault="001D7343">
      <w:pPr>
        <w:pStyle w:val="a3"/>
        <w:spacing w:line="276" w:lineRule="auto"/>
        <w:ind w:right="234" w:firstLine="708"/>
      </w:pPr>
      <w:r>
        <w:t>делать выводы с использованием законов логики, дедуктивных и индуктивных умозаключений, умозаключений по аналогии;</w:t>
      </w:r>
    </w:p>
    <w:p w:rsidR="00336F6E" w:rsidRDefault="001D7343">
      <w:pPr>
        <w:pStyle w:val="a3"/>
        <w:spacing w:line="276" w:lineRule="auto"/>
        <w:ind w:right="227" w:firstLine="708"/>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336F6E" w:rsidRDefault="001D7343">
      <w:pPr>
        <w:pStyle w:val="a3"/>
        <w:spacing w:line="276" w:lineRule="auto"/>
        <w:ind w:right="228" w:firstLine="708"/>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36F6E" w:rsidRDefault="001D7343">
      <w:pPr>
        <w:pStyle w:val="a3"/>
        <w:spacing w:line="278" w:lineRule="auto"/>
        <w:ind w:right="234" w:firstLine="708"/>
      </w:pPr>
      <w:r>
        <w:t>У обучающегося будут сформированы следующие базовые исследовательские</w:t>
      </w:r>
      <w:r>
        <w:rPr>
          <w:spacing w:val="40"/>
        </w:rPr>
        <w:t xml:space="preserve"> </w:t>
      </w:r>
      <w:r>
        <w:t>действия как часть познавательных универсальных учебных действий:</w:t>
      </w:r>
    </w:p>
    <w:p w:rsidR="00336F6E" w:rsidRDefault="001D7343">
      <w:pPr>
        <w:pStyle w:val="a3"/>
        <w:spacing w:line="276" w:lineRule="auto"/>
        <w:ind w:right="235" w:firstLine="708"/>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36F6E" w:rsidRDefault="001D7343">
      <w:pPr>
        <w:pStyle w:val="a3"/>
        <w:spacing w:line="276" w:lineRule="auto"/>
        <w:ind w:right="234" w:firstLine="708"/>
      </w:pPr>
      <w:r>
        <w:t>проводить</w:t>
      </w:r>
      <w:r>
        <w:rPr>
          <w:spacing w:val="80"/>
        </w:rPr>
        <w:t xml:space="preserve">   </w:t>
      </w:r>
      <w:r>
        <w:t>самостоятельно</w:t>
      </w:r>
      <w:r>
        <w:rPr>
          <w:spacing w:val="80"/>
        </w:rPr>
        <w:t xml:space="preserve">   </w:t>
      </w:r>
      <w:r>
        <w:t>спланированный</w:t>
      </w:r>
      <w:r>
        <w:rPr>
          <w:spacing w:val="80"/>
        </w:rPr>
        <w:t xml:space="preserve">   </w:t>
      </w:r>
      <w:r>
        <w:t>эксперимент,</w:t>
      </w:r>
      <w:r>
        <w:rPr>
          <w:spacing w:val="80"/>
        </w:rPr>
        <w:t xml:space="preserve">   </w:t>
      </w:r>
      <w:r>
        <w:t>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336F6E" w:rsidRDefault="001D7343">
      <w:pPr>
        <w:pStyle w:val="a3"/>
        <w:spacing w:line="274" w:lineRule="exact"/>
        <w:ind w:left="938"/>
      </w:pPr>
      <w:r>
        <w:t>самостоятельно</w:t>
      </w:r>
      <w:r>
        <w:rPr>
          <w:spacing w:val="58"/>
        </w:rPr>
        <w:t xml:space="preserve"> </w:t>
      </w:r>
      <w:r>
        <w:t>формулировать</w:t>
      </w:r>
      <w:r>
        <w:rPr>
          <w:spacing w:val="62"/>
        </w:rPr>
        <w:t xml:space="preserve"> </w:t>
      </w:r>
      <w:r>
        <w:t>обобщения</w:t>
      </w:r>
      <w:r>
        <w:rPr>
          <w:spacing w:val="59"/>
        </w:rPr>
        <w:t xml:space="preserve"> </w:t>
      </w:r>
      <w:r>
        <w:t>и</w:t>
      </w:r>
      <w:r>
        <w:rPr>
          <w:spacing w:val="60"/>
        </w:rPr>
        <w:t xml:space="preserve"> </w:t>
      </w:r>
      <w:r>
        <w:t>выводы</w:t>
      </w:r>
      <w:r>
        <w:rPr>
          <w:spacing w:val="60"/>
        </w:rPr>
        <w:t xml:space="preserve"> </w:t>
      </w:r>
      <w:r>
        <w:t>по</w:t>
      </w:r>
      <w:r>
        <w:rPr>
          <w:spacing w:val="61"/>
        </w:rPr>
        <w:t xml:space="preserve"> </w:t>
      </w:r>
      <w:r>
        <w:t>результатам</w:t>
      </w:r>
      <w:r>
        <w:rPr>
          <w:spacing w:val="60"/>
        </w:rPr>
        <w:t xml:space="preserve"> </w:t>
      </w:r>
      <w:r>
        <w:rPr>
          <w:spacing w:val="-2"/>
        </w:rPr>
        <w:t>проведённого</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line="276" w:lineRule="auto"/>
        <w:jc w:val="left"/>
      </w:pPr>
      <w:r>
        <w:lastRenderedPageBreak/>
        <w:t>наблюдения,</w:t>
      </w:r>
      <w:r>
        <w:rPr>
          <w:spacing w:val="40"/>
        </w:rPr>
        <w:t xml:space="preserve"> </w:t>
      </w:r>
      <w:r>
        <w:t>исследования,</w:t>
      </w:r>
      <w:r>
        <w:rPr>
          <w:spacing w:val="40"/>
        </w:rPr>
        <w:t xml:space="preserve"> </w:t>
      </w:r>
      <w:r>
        <w:t>оценивать</w:t>
      </w:r>
      <w:r>
        <w:rPr>
          <w:spacing w:val="40"/>
        </w:rPr>
        <w:t xml:space="preserve"> </w:t>
      </w:r>
      <w:r>
        <w:t>достоверность</w:t>
      </w:r>
      <w:r>
        <w:rPr>
          <w:spacing w:val="40"/>
        </w:rPr>
        <w:t xml:space="preserve"> </w:t>
      </w:r>
      <w:r>
        <w:t>полученных</w:t>
      </w:r>
      <w:r>
        <w:rPr>
          <w:spacing w:val="40"/>
        </w:rPr>
        <w:t xml:space="preserve"> </w:t>
      </w:r>
      <w:r>
        <w:t>результатов,</w:t>
      </w:r>
      <w:r>
        <w:rPr>
          <w:spacing w:val="40"/>
        </w:rPr>
        <w:t xml:space="preserve"> </w:t>
      </w:r>
      <w:r>
        <w:t>выводов</w:t>
      </w:r>
      <w:r>
        <w:rPr>
          <w:spacing w:val="40"/>
        </w:rPr>
        <w:t xml:space="preserve"> </w:t>
      </w:r>
      <w:r>
        <w:t xml:space="preserve">и </w:t>
      </w:r>
      <w:r>
        <w:rPr>
          <w:spacing w:val="-2"/>
        </w:rPr>
        <w:t>обобщений;</w:t>
      </w:r>
    </w:p>
    <w:p w:rsidR="00336F6E" w:rsidRDefault="001D7343">
      <w:pPr>
        <w:pStyle w:val="a3"/>
        <w:spacing w:line="278" w:lineRule="auto"/>
        <w:ind w:firstLine="708"/>
        <w:jc w:val="left"/>
      </w:pPr>
      <w:r>
        <w:t>прогнозировать возможное развитие процесса, а также выдвигать предположения о его развитии в новых условиях.</w:t>
      </w:r>
    </w:p>
    <w:p w:rsidR="00336F6E" w:rsidRDefault="001D7343">
      <w:pPr>
        <w:pStyle w:val="a3"/>
        <w:spacing w:line="276" w:lineRule="auto"/>
        <w:ind w:firstLine="708"/>
        <w:jc w:val="left"/>
      </w:pPr>
      <w:r>
        <w:t>У обучающегося будут сформированы следующие умения работать с информацией как часть познавательных универсальных учебных действий:</w:t>
      </w:r>
    </w:p>
    <w:p w:rsidR="00336F6E" w:rsidRDefault="001D7343">
      <w:pPr>
        <w:pStyle w:val="a3"/>
        <w:spacing w:line="278" w:lineRule="auto"/>
        <w:ind w:firstLine="708"/>
        <w:jc w:val="left"/>
      </w:pPr>
      <w:r>
        <w:t>выявлять</w:t>
      </w:r>
      <w:r>
        <w:rPr>
          <w:spacing w:val="40"/>
        </w:rPr>
        <w:t xml:space="preserve"> </w:t>
      </w:r>
      <w:r>
        <w:t>дефициты</w:t>
      </w:r>
      <w:r>
        <w:rPr>
          <w:spacing w:val="40"/>
        </w:rPr>
        <w:t xml:space="preserve"> </w:t>
      </w:r>
      <w:r>
        <w:t>информации,</w:t>
      </w:r>
      <w:r>
        <w:rPr>
          <w:spacing w:val="40"/>
        </w:rPr>
        <w:t xml:space="preserve"> </w:t>
      </w:r>
      <w:r>
        <w:t>данных,</w:t>
      </w:r>
      <w:r>
        <w:rPr>
          <w:spacing w:val="39"/>
        </w:rPr>
        <w:t xml:space="preserve"> </w:t>
      </w:r>
      <w:r>
        <w:t>необходимых</w:t>
      </w:r>
      <w:r>
        <w:rPr>
          <w:spacing w:val="40"/>
        </w:rPr>
        <w:t xml:space="preserve"> </w:t>
      </w:r>
      <w:r>
        <w:t>для</w:t>
      </w:r>
      <w:r>
        <w:rPr>
          <w:spacing w:val="40"/>
        </w:rPr>
        <w:t xml:space="preserve"> </w:t>
      </w:r>
      <w:r>
        <w:t>ответа</w:t>
      </w:r>
      <w:r>
        <w:rPr>
          <w:spacing w:val="39"/>
        </w:rPr>
        <w:t xml:space="preserve"> </w:t>
      </w:r>
      <w:r>
        <w:t>на</w:t>
      </w:r>
      <w:r>
        <w:rPr>
          <w:spacing w:val="40"/>
        </w:rPr>
        <w:t xml:space="preserve"> </w:t>
      </w:r>
      <w:r>
        <w:t>вопрос</w:t>
      </w:r>
      <w:r>
        <w:rPr>
          <w:spacing w:val="39"/>
        </w:rPr>
        <w:t xml:space="preserve"> </w:t>
      </w:r>
      <w:r>
        <w:t>и</w:t>
      </w:r>
      <w:r>
        <w:rPr>
          <w:spacing w:val="40"/>
        </w:rPr>
        <w:t xml:space="preserve"> </w:t>
      </w:r>
      <w:r>
        <w:t>для решения задачи;</w:t>
      </w:r>
    </w:p>
    <w:p w:rsidR="00336F6E" w:rsidRDefault="001D7343">
      <w:pPr>
        <w:pStyle w:val="a3"/>
        <w:tabs>
          <w:tab w:val="left" w:pos="2240"/>
          <w:tab w:val="left" w:pos="3924"/>
          <w:tab w:val="left" w:pos="4483"/>
          <w:tab w:val="left" w:pos="6003"/>
          <w:tab w:val="left" w:pos="7440"/>
          <w:tab w:val="left" w:pos="8428"/>
        </w:tabs>
        <w:spacing w:line="276" w:lineRule="auto"/>
        <w:ind w:right="230" w:firstLine="708"/>
        <w:jc w:val="left"/>
      </w:pPr>
      <w:r>
        <w:rPr>
          <w:spacing w:val="-2"/>
        </w:rPr>
        <w:t>выбирать</w:t>
      </w:r>
      <w:r>
        <w:tab/>
      </w:r>
      <w:r>
        <w:rPr>
          <w:spacing w:val="-2"/>
        </w:rPr>
        <w:t>информацию</w:t>
      </w:r>
      <w:r>
        <w:tab/>
      </w:r>
      <w:r>
        <w:rPr>
          <w:spacing w:val="-6"/>
        </w:rPr>
        <w:t>из</w:t>
      </w:r>
      <w:r>
        <w:tab/>
      </w:r>
      <w:r>
        <w:rPr>
          <w:spacing w:val="-2"/>
        </w:rPr>
        <w:t>источников</w:t>
      </w:r>
      <w:r>
        <w:tab/>
      </w:r>
      <w:r>
        <w:rPr>
          <w:spacing w:val="-2"/>
        </w:rPr>
        <w:t>различных</w:t>
      </w:r>
      <w:r>
        <w:tab/>
      </w:r>
      <w:r>
        <w:rPr>
          <w:spacing w:val="-2"/>
        </w:rPr>
        <w:t>типов,</w:t>
      </w:r>
      <w:r>
        <w:tab/>
      </w:r>
      <w:r>
        <w:rPr>
          <w:spacing w:val="-2"/>
        </w:rPr>
        <w:t xml:space="preserve">анализировать, </w:t>
      </w:r>
      <w:r>
        <w:t>систематизировать и интерпретировать информацию различных видов и форм представления;</w:t>
      </w:r>
    </w:p>
    <w:p w:rsidR="00336F6E" w:rsidRDefault="001D7343">
      <w:pPr>
        <w:pStyle w:val="a3"/>
        <w:spacing w:line="278" w:lineRule="auto"/>
        <w:ind w:firstLine="708"/>
        <w:jc w:val="left"/>
      </w:pPr>
      <w:r>
        <w:t xml:space="preserve">структурировать информацию, представлять её в различных формах, иллюстрировать </w:t>
      </w:r>
      <w:r>
        <w:rPr>
          <w:spacing w:val="-2"/>
        </w:rPr>
        <w:t>графически;</w:t>
      </w:r>
    </w:p>
    <w:p w:rsidR="00336F6E" w:rsidRDefault="001D7343">
      <w:pPr>
        <w:pStyle w:val="a3"/>
        <w:spacing w:line="272" w:lineRule="exact"/>
        <w:ind w:left="938"/>
        <w:jc w:val="left"/>
      </w:pPr>
      <w:r>
        <w:t>оценивать</w:t>
      </w:r>
      <w:r>
        <w:rPr>
          <w:spacing w:val="-8"/>
        </w:rPr>
        <w:t xml:space="preserve"> </w:t>
      </w:r>
      <w:r>
        <w:t>надёжность</w:t>
      </w:r>
      <w:r>
        <w:rPr>
          <w:spacing w:val="-5"/>
        </w:rPr>
        <w:t xml:space="preserve"> </w:t>
      </w:r>
      <w:r>
        <w:t>информации</w:t>
      </w:r>
      <w:r>
        <w:rPr>
          <w:spacing w:val="-4"/>
        </w:rPr>
        <w:t xml:space="preserve"> </w:t>
      </w:r>
      <w:r>
        <w:t>по</w:t>
      </w:r>
      <w:r>
        <w:rPr>
          <w:spacing w:val="-5"/>
        </w:rPr>
        <w:t xml:space="preserve"> </w:t>
      </w:r>
      <w:r>
        <w:t>самостоятельно</w:t>
      </w:r>
      <w:r>
        <w:rPr>
          <w:spacing w:val="-4"/>
        </w:rPr>
        <w:t xml:space="preserve"> </w:t>
      </w:r>
      <w:r>
        <w:t>сформулированным</w:t>
      </w:r>
      <w:r>
        <w:rPr>
          <w:spacing w:val="-6"/>
        </w:rPr>
        <w:t xml:space="preserve"> </w:t>
      </w:r>
      <w:r>
        <w:rPr>
          <w:spacing w:val="-2"/>
        </w:rPr>
        <w:t>критериям.</w:t>
      </w:r>
    </w:p>
    <w:p w:rsidR="00336F6E" w:rsidRDefault="001D7343">
      <w:pPr>
        <w:pStyle w:val="a3"/>
        <w:spacing w:before="29" w:line="276" w:lineRule="auto"/>
        <w:ind w:right="234" w:firstLine="708"/>
      </w:pPr>
      <w:r>
        <w:t>У обучающегося будут сформированы следующие умения общения как часть коммуникативных универсальных учебных действий:</w:t>
      </w:r>
    </w:p>
    <w:p w:rsidR="00336F6E" w:rsidRDefault="001D7343">
      <w:pPr>
        <w:pStyle w:val="a3"/>
        <w:spacing w:before="2" w:line="276" w:lineRule="auto"/>
        <w:ind w:right="226" w:firstLine="708"/>
      </w:pPr>
      <w:r>
        <w:t>воспринимать</w:t>
      </w:r>
      <w:r>
        <w:rPr>
          <w:spacing w:val="65"/>
          <w:w w:val="150"/>
        </w:rPr>
        <w:t xml:space="preserve">  </w:t>
      </w:r>
      <w:r>
        <w:t>и</w:t>
      </w:r>
      <w:r>
        <w:rPr>
          <w:spacing w:val="65"/>
          <w:w w:val="150"/>
        </w:rPr>
        <w:t xml:space="preserve">  </w:t>
      </w:r>
      <w:r>
        <w:t>формулировать</w:t>
      </w:r>
      <w:r>
        <w:rPr>
          <w:spacing w:val="66"/>
          <w:w w:val="150"/>
        </w:rPr>
        <w:t xml:space="preserve">  </w:t>
      </w:r>
      <w:r>
        <w:t>суждения</w:t>
      </w:r>
      <w:r>
        <w:rPr>
          <w:spacing w:val="66"/>
          <w:w w:val="150"/>
        </w:rPr>
        <w:t xml:space="preserve">  </w:t>
      </w:r>
      <w:r>
        <w:t>в</w:t>
      </w:r>
      <w:r>
        <w:rPr>
          <w:spacing w:val="66"/>
          <w:w w:val="150"/>
        </w:rPr>
        <w:t xml:space="preserve">  </w:t>
      </w:r>
      <w:r>
        <w:t>соответствии</w:t>
      </w:r>
      <w:r>
        <w:rPr>
          <w:spacing w:val="66"/>
          <w:w w:val="150"/>
        </w:rPr>
        <w:t xml:space="preserve">  </w:t>
      </w:r>
      <w:r>
        <w:t>с</w:t>
      </w:r>
      <w:r>
        <w:rPr>
          <w:spacing w:val="67"/>
          <w:w w:val="150"/>
        </w:rPr>
        <w:t xml:space="preserve">  </w:t>
      </w:r>
      <w:r>
        <w:t>условиями и</w:t>
      </w:r>
      <w:r>
        <w:rPr>
          <w:spacing w:val="37"/>
        </w:rPr>
        <w:t xml:space="preserve">  </w:t>
      </w:r>
      <w:r>
        <w:t>целями</w:t>
      </w:r>
      <w:r>
        <w:rPr>
          <w:spacing w:val="35"/>
        </w:rPr>
        <w:t xml:space="preserve">  </w:t>
      </w:r>
      <w:r>
        <w:t>общения,</w:t>
      </w:r>
      <w:r>
        <w:rPr>
          <w:spacing w:val="34"/>
        </w:rPr>
        <w:t xml:space="preserve">  </w:t>
      </w:r>
      <w:r>
        <w:t>ясно,</w:t>
      </w:r>
      <w:r>
        <w:rPr>
          <w:spacing w:val="36"/>
        </w:rPr>
        <w:t xml:space="preserve">  </w:t>
      </w:r>
      <w:r>
        <w:t>точно,</w:t>
      </w:r>
      <w:r>
        <w:rPr>
          <w:spacing w:val="36"/>
        </w:rPr>
        <w:t xml:space="preserve">  </w:t>
      </w:r>
      <w:r>
        <w:t>грамотно</w:t>
      </w:r>
      <w:r>
        <w:rPr>
          <w:spacing w:val="36"/>
        </w:rPr>
        <w:t xml:space="preserve">  </w:t>
      </w:r>
      <w:r>
        <w:t>выражать</w:t>
      </w:r>
      <w:r>
        <w:rPr>
          <w:spacing w:val="37"/>
        </w:rPr>
        <w:t xml:space="preserve">  </w:t>
      </w:r>
      <w:r>
        <w:t>свою</w:t>
      </w:r>
      <w:r>
        <w:rPr>
          <w:spacing w:val="36"/>
        </w:rPr>
        <w:t xml:space="preserve">  </w:t>
      </w:r>
      <w:r>
        <w:t>точку</w:t>
      </w:r>
      <w:r>
        <w:rPr>
          <w:spacing w:val="80"/>
          <w:w w:val="150"/>
        </w:rPr>
        <w:t xml:space="preserve"> </w:t>
      </w:r>
      <w:r>
        <w:t>зрения</w:t>
      </w:r>
      <w:r>
        <w:rPr>
          <w:spacing w:val="36"/>
        </w:rPr>
        <w:t xml:space="preserve">  </w:t>
      </w:r>
      <w:r>
        <w:t>в</w:t>
      </w:r>
      <w:r>
        <w:rPr>
          <w:spacing w:val="40"/>
        </w:rPr>
        <w:t xml:space="preserve">  </w:t>
      </w:r>
      <w:r>
        <w:t>устных и письменных текстах, давать пояснения по ходу решения задачи, комментировать полученный результат;</w:t>
      </w:r>
    </w:p>
    <w:p w:rsidR="00336F6E" w:rsidRDefault="001D7343">
      <w:pPr>
        <w:pStyle w:val="a3"/>
        <w:spacing w:line="276" w:lineRule="auto"/>
        <w:ind w:right="227" w:firstLine="708"/>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36F6E" w:rsidRDefault="001D7343">
      <w:pPr>
        <w:pStyle w:val="a3"/>
        <w:spacing w:line="276" w:lineRule="auto"/>
        <w:ind w:right="233" w:firstLine="708"/>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336F6E" w:rsidRDefault="001D7343">
      <w:pPr>
        <w:pStyle w:val="a3"/>
        <w:spacing w:line="276" w:lineRule="auto"/>
        <w:ind w:right="233" w:firstLine="708"/>
      </w:pPr>
      <w:r>
        <w:t>У обучающегося будут сформированы следующие умения самоорганизации как часть регулятивных универсальных учебных действий:</w:t>
      </w:r>
    </w:p>
    <w:p w:rsidR="00336F6E" w:rsidRDefault="001D7343">
      <w:pPr>
        <w:pStyle w:val="a3"/>
        <w:spacing w:line="276" w:lineRule="auto"/>
        <w:ind w:right="228" w:firstLine="708"/>
      </w:pPr>
      <w:r>
        <w:t>составлять план, алгоритм решения задачи, выбирать способ решения с учётом имеющихся</w:t>
      </w:r>
      <w:r>
        <w:rPr>
          <w:spacing w:val="80"/>
        </w:rPr>
        <w:t xml:space="preserve">    </w:t>
      </w:r>
      <w:r>
        <w:t>ресурсов</w:t>
      </w:r>
      <w:r>
        <w:rPr>
          <w:spacing w:val="80"/>
        </w:rPr>
        <w:t xml:space="preserve">    </w:t>
      </w:r>
      <w:r>
        <w:t>и</w:t>
      </w:r>
      <w:r>
        <w:rPr>
          <w:spacing w:val="80"/>
        </w:rPr>
        <w:t xml:space="preserve">    </w:t>
      </w:r>
      <w:r>
        <w:t>собственных</w:t>
      </w:r>
      <w:r>
        <w:rPr>
          <w:spacing w:val="80"/>
        </w:rPr>
        <w:t xml:space="preserve">    </w:t>
      </w:r>
      <w:r>
        <w:t>возможностей,</w:t>
      </w:r>
      <w:r>
        <w:rPr>
          <w:spacing w:val="80"/>
        </w:rPr>
        <w:t xml:space="preserve">    </w:t>
      </w:r>
      <w:r>
        <w:t>аргументировать и корректировать варианты решений с учётом новой информации.</w:t>
      </w:r>
    </w:p>
    <w:p w:rsidR="00336F6E" w:rsidRDefault="001D7343">
      <w:pPr>
        <w:pStyle w:val="a3"/>
        <w:spacing w:line="278" w:lineRule="auto"/>
        <w:ind w:right="235" w:firstLine="708"/>
      </w:pPr>
      <w:r>
        <w:t>У обучающегося будут сформированы следующие умения самоконтроля как часть регулятивных универсальных учебных действий:</w:t>
      </w:r>
    </w:p>
    <w:p w:rsidR="00336F6E" w:rsidRDefault="001D7343">
      <w:pPr>
        <w:pStyle w:val="a3"/>
        <w:spacing w:line="276" w:lineRule="auto"/>
        <w:ind w:right="234" w:firstLine="708"/>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336F6E" w:rsidRDefault="001D7343">
      <w:pPr>
        <w:pStyle w:val="a3"/>
        <w:spacing w:line="276" w:lineRule="auto"/>
        <w:ind w:right="233" w:firstLine="708"/>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336F6E" w:rsidRDefault="001D7343">
      <w:pPr>
        <w:pStyle w:val="a3"/>
        <w:spacing w:line="276" w:lineRule="auto"/>
        <w:ind w:right="229" w:firstLine="708"/>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336F6E" w:rsidRDefault="001D7343">
      <w:pPr>
        <w:pStyle w:val="a3"/>
        <w:spacing w:line="276" w:lineRule="auto"/>
        <w:ind w:left="938" w:right="236"/>
      </w:pPr>
      <w:r>
        <w:t>У обучающегося будут сформированы следующие умения совместной деятельности: понимать</w:t>
      </w:r>
      <w:r>
        <w:rPr>
          <w:spacing w:val="40"/>
        </w:rPr>
        <w:t xml:space="preserve"> </w:t>
      </w:r>
      <w:r>
        <w:t>и</w:t>
      </w:r>
      <w:r>
        <w:rPr>
          <w:spacing w:val="40"/>
        </w:rPr>
        <w:t xml:space="preserve"> </w:t>
      </w:r>
      <w:r>
        <w:t>использовать</w:t>
      </w:r>
      <w:r>
        <w:rPr>
          <w:spacing w:val="40"/>
        </w:rPr>
        <w:t xml:space="preserve"> </w:t>
      </w:r>
      <w:r>
        <w:t>преимущества</w:t>
      </w:r>
      <w:r>
        <w:rPr>
          <w:spacing w:val="40"/>
        </w:rPr>
        <w:t xml:space="preserve"> </w:t>
      </w:r>
      <w:r>
        <w:t>командной</w:t>
      </w:r>
      <w:r>
        <w:rPr>
          <w:spacing w:val="40"/>
        </w:rPr>
        <w:t xml:space="preserve"> </w:t>
      </w:r>
      <w:r>
        <w:t>и</w:t>
      </w:r>
      <w:r>
        <w:rPr>
          <w:spacing w:val="40"/>
        </w:rPr>
        <w:t xml:space="preserve"> </w:t>
      </w:r>
      <w:r>
        <w:t>индивидуальной</w:t>
      </w:r>
      <w:r>
        <w:rPr>
          <w:spacing w:val="40"/>
        </w:rPr>
        <w:t xml:space="preserve"> </w:t>
      </w:r>
      <w:r>
        <w:t>работы</w:t>
      </w:r>
      <w:r>
        <w:rPr>
          <w:spacing w:val="40"/>
        </w:rPr>
        <w:t xml:space="preserve"> </w:t>
      </w:r>
      <w:r>
        <w:t>при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1"/>
      </w:pPr>
      <w:r>
        <w:lastRenderedPageBreak/>
        <w:t>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36F6E" w:rsidRDefault="001D7343">
      <w:pPr>
        <w:pStyle w:val="a3"/>
        <w:spacing w:before="1" w:line="276" w:lineRule="auto"/>
        <w:ind w:right="227" w:firstLine="708"/>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36F6E" w:rsidRDefault="001D7343">
      <w:pPr>
        <w:pStyle w:val="a3"/>
        <w:spacing w:line="276" w:lineRule="auto"/>
        <w:ind w:right="227" w:firstLine="708"/>
      </w:pPr>
      <w:r>
        <w:t>Предметные результаты освоения рабочей программы по</w:t>
      </w:r>
      <w:r>
        <w:rPr>
          <w:spacing w:val="-3"/>
        </w:rPr>
        <w:t xml:space="preserve"> </w:t>
      </w:r>
      <w:r>
        <w:t xml:space="preserve">математике представлены по годам обучения в рамках отдельных курсов в соответствующих разделах настоящей </w:t>
      </w:r>
      <w:r>
        <w:rPr>
          <w:spacing w:val="-2"/>
        </w:rPr>
        <w:t>Программы.</w:t>
      </w:r>
    </w:p>
    <w:p w:rsidR="00336F6E" w:rsidRDefault="001D7343">
      <w:pPr>
        <w:pStyle w:val="2"/>
        <w:spacing w:before="40" w:line="634" w:lineRule="exact"/>
        <w:ind w:right="248" w:firstLine="12"/>
        <w:jc w:val="both"/>
      </w:pPr>
      <w:r>
        <w:t>Рабочая</w:t>
      </w:r>
      <w:r>
        <w:rPr>
          <w:spacing w:val="-5"/>
        </w:rPr>
        <w:t xml:space="preserve"> </w:t>
      </w:r>
      <w:r>
        <w:t>программа</w:t>
      </w:r>
      <w:r>
        <w:rPr>
          <w:spacing w:val="-5"/>
        </w:rPr>
        <w:t xml:space="preserve"> </w:t>
      </w:r>
      <w:r>
        <w:t>учебного</w:t>
      </w:r>
      <w:r>
        <w:rPr>
          <w:spacing w:val="-5"/>
        </w:rPr>
        <w:t xml:space="preserve"> </w:t>
      </w:r>
      <w:r>
        <w:t>курса</w:t>
      </w:r>
      <w:r>
        <w:rPr>
          <w:spacing w:val="-5"/>
        </w:rPr>
        <w:t xml:space="preserve"> </w:t>
      </w:r>
      <w:r>
        <w:t>«Алгебра</w:t>
      </w:r>
      <w:r>
        <w:rPr>
          <w:spacing w:val="-5"/>
        </w:rPr>
        <w:t xml:space="preserve"> </w:t>
      </w:r>
      <w:r>
        <w:t>и</w:t>
      </w:r>
      <w:r>
        <w:rPr>
          <w:spacing w:val="-5"/>
        </w:rPr>
        <w:t xml:space="preserve"> </w:t>
      </w:r>
      <w:r>
        <w:t>начала</w:t>
      </w:r>
      <w:r>
        <w:rPr>
          <w:spacing w:val="-5"/>
        </w:rPr>
        <w:t xml:space="preserve"> </w:t>
      </w:r>
      <w:r>
        <w:t>математического</w:t>
      </w:r>
      <w:r>
        <w:rPr>
          <w:spacing w:val="-5"/>
        </w:rPr>
        <w:t xml:space="preserve"> </w:t>
      </w:r>
      <w:r>
        <w:t>анализа». Пояснительная записка.</w:t>
      </w:r>
    </w:p>
    <w:p w:rsidR="00336F6E" w:rsidRDefault="001D7343">
      <w:pPr>
        <w:pStyle w:val="a3"/>
        <w:spacing w:line="237" w:lineRule="exact"/>
        <w:ind w:left="938"/>
      </w:pPr>
      <w:r>
        <w:t>Курс</w:t>
      </w:r>
      <w:r>
        <w:rPr>
          <w:spacing w:val="66"/>
          <w:w w:val="150"/>
        </w:rPr>
        <w:t xml:space="preserve"> </w:t>
      </w:r>
      <w:r>
        <w:t>«Алгебра</w:t>
      </w:r>
      <w:r>
        <w:rPr>
          <w:spacing w:val="63"/>
          <w:w w:val="150"/>
        </w:rPr>
        <w:t xml:space="preserve"> </w:t>
      </w:r>
      <w:r>
        <w:t>и</w:t>
      </w:r>
      <w:r>
        <w:rPr>
          <w:spacing w:val="64"/>
          <w:w w:val="150"/>
        </w:rPr>
        <w:t xml:space="preserve"> </w:t>
      </w:r>
      <w:r>
        <w:t>начала</w:t>
      </w:r>
      <w:r>
        <w:rPr>
          <w:spacing w:val="65"/>
          <w:w w:val="150"/>
        </w:rPr>
        <w:t xml:space="preserve"> </w:t>
      </w:r>
      <w:r>
        <w:t>математического</w:t>
      </w:r>
      <w:r>
        <w:rPr>
          <w:spacing w:val="63"/>
          <w:w w:val="150"/>
        </w:rPr>
        <w:t xml:space="preserve"> </w:t>
      </w:r>
      <w:r>
        <w:t>анализа»</w:t>
      </w:r>
      <w:r>
        <w:rPr>
          <w:spacing w:val="55"/>
          <w:w w:val="150"/>
        </w:rPr>
        <w:t xml:space="preserve"> </w:t>
      </w:r>
      <w:r>
        <w:t>является</w:t>
      </w:r>
      <w:r>
        <w:rPr>
          <w:spacing w:val="63"/>
          <w:w w:val="150"/>
        </w:rPr>
        <w:t xml:space="preserve"> </w:t>
      </w:r>
      <w:r>
        <w:t>одним</w:t>
      </w:r>
      <w:r>
        <w:rPr>
          <w:spacing w:val="63"/>
          <w:w w:val="150"/>
        </w:rPr>
        <w:t xml:space="preserve"> </w:t>
      </w:r>
      <w:r>
        <w:t>из</w:t>
      </w:r>
      <w:r>
        <w:rPr>
          <w:spacing w:val="63"/>
          <w:w w:val="150"/>
        </w:rPr>
        <w:t xml:space="preserve"> </w:t>
      </w:r>
      <w:r>
        <w:rPr>
          <w:spacing w:val="-2"/>
        </w:rPr>
        <w:t>наиболее</w:t>
      </w:r>
    </w:p>
    <w:p w:rsidR="00336F6E" w:rsidRDefault="001D7343">
      <w:pPr>
        <w:pStyle w:val="a3"/>
        <w:spacing w:before="43" w:line="276" w:lineRule="auto"/>
        <w:ind w:right="231"/>
      </w:pPr>
      <w:r>
        <w:t>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w:t>
      </w:r>
      <w:r>
        <w:rPr>
          <w:spacing w:val="-1"/>
        </w:rPr>
        <w:t xml:space="preserve"> </w:t>
      </w:r>
      <w:r>
        <w:t>обществознания,</w:t>
      </w:r>
      <w:r>
        <w:rPr>
          <w:spacing w:val="-1"/>
        </w:rPr>
        <w:t xml:space="preserve"> </w:t>
      </w:r>
      <w:r>
        <w:t>истории, словесности и других дисциплин.</w:t>
      </w:r>
      <w:r>
        <w:rPr>
          <w:spacing w:val="-1"/>
        </w:rPr>
        <w:t xml:space="preserve"> </w:t>
      </w:r>
      <w:r>
        <w:t>В</w:t>
      </w:r>
      <w:r>
        <w:rPr>
          <w:spacing w:val="-1"/>
        </w:rPr>
        <w:t xml:space="preserve"> </w:t>
      </w:r>
      <w:r>
        <w:t>рамках данного курса обучающиеся овладевают универсальным языком современной науки, которая формулирует свои достижения в математической форме.</w:t>
      </w:r>
    </w:p>
    <w:p w:rsidR="00336F6E" w:rsidRDefault="001D7343">
      <w:pPr>
        <w:pStyle w:val="a3"/>
        <w:spacing w:line="276" w:lineRule="auto"/>
        <w:ind w:right="227" w:firstLine="708"/>
      </w:pPr>
      <w:r>
        <w:t>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336F6E" w:rsidRDefault="001D7343">
      <w:pPr>
        <w:pStyle w:val="a3"/>
        <w:spacing w:line="276" w:lineRule="auto"/>
        <w:ind w:right="227" w:firstLine="708"/>
      </w:pPr>
      <w:r>
        <w:t>В ходе изучения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336F6E" w:rsidRDefault="001D7343">
      <w:pPr>
        <w:pStyle w:val="a3"/>
        <w:spacing w:line="276" w:lineRule="auto"/>
        <w:ind w:right="230" w:firstLine="708"/>
      </w:pPr>
      <w:r>
        <w:t>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336F6E" w:rsidRDefault="001D7343">
      <w:pPr>
        <w:pStyle w:val="a3"/>
        <w:spacing w:line="278" w:lineRule="auto"/>
        <w:ind w:right="234" w:firstLine="708"/>
      </w:pPr>
      <w:r>
        <w:t>В основе методики обучения алгебре и началам математического анализа лежит деятельностный принцип обучения.</w:t>
      </w:r>
    </w:p>
    <w:p w:rsidR="00336F6E" w:rsidRDefault="001D7343">
      <w:pPr>
        <w:pStyle w:val="a3"/>
        <w:spacing w:line="276" w:lineRule="auto"/>
        <w:ind w:right="231" w:firstLine="708"/>
      </w:pPr>
      <w: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w:t>
      </w:r>
      <w:r>
        <w:rPr>
          <w:spacing w:val="40"/>
        </w:rPr>
        <w:t xml:space="preserve"> </w:t>
      </w:r>
      <w:r>
        <w:t>«Уравнения</w:t>
      </w:r>
      <w:r>
        <w:rPr>
          <w:spacing w:val="40"/>
        </w:rPr>
        <w:t xml:space="preserve"> </w:t>
      </w:r>
      <w:r>
        <w:t>и</w:t>
      </w:r>
      <w:r>
        <w:rPr>
          <w:spacing w:val="40"/>
        </w:rPr>
        <w:t xml:space="preserve"> </w:t>
      </w:r>
      <w:r>
        <w:t>неравенства»,</w:t>
      </w:r>
      <w:r>
        <w:rPr>
          <w:spacing w:val="40"/>
        </w:rPr>
        <w:t xml:space="preserve"> </w:t>
      </w:r>
      <w:r>
        <w:t>«Начала</w:t>
      </w:r>
      <w:r>
        <w:rPr>
          <w:spacing w:val="40"/>
        </w:rPr>
        <w:t xml:space="preserve"> </w:t>
      </w:r>
      <w:r>
        <w:t>математического</w:t>
      </w:r>
      <w:r>
        <w:rPr>
          <w:spacing w:val="40"/>
        </w:rPr>
        <w:t xml:space="preserve"> </w:t>
      </w:r>
      <w:r>
        <w:t>анализа»,</w:t>
      </w:r>
      <w:r>
        <w:rPr>
          <w:spacing w:val="40"/>
        </w:rPr>
        <w:t xml:space="preserve"> </w:t>
      </w:r>
      <w:r>
        <w:t>«Множества</w:t>
      </w:r>
      <w:r>
        <w:rPr>
          <w:spacing w:val="40"/>
        </w:rPr>
        <w:t xml:space="preserve"> </w:t>
      </w:r>
      <w:r>
        <w:t>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2"/>
      </w:pPr>
      <w:r>
        <w:lastRenderedPageBreak/>
        <w:t>логика». Все основные содержательно-методические линии изучаются на протяжении двух</w:t>
      </w:r>
      <w:r>
        <w:rPr>
          <w:spacing w:val="40"/>
        </w:rPr>
        <w:t xml:space="preserve"> </w:t>
      </w:r>
      <w:r>
        <w:t>лет обучения на уровне среднего общего образования,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w:t>
      </w:r>
      <w:r>
        <w:rPr>
          <w:spacing w:val="-1"/>
        </w:rPr>
        <w:t xml:space="preserve"> </w:t>
      </w:r>
      <w:r>
        <w:t>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 интерпретировать свой ответ.</w:t>
      </w:r>
    </w:p>
    <w:p w:rsidR="00336F6E" w:rsidRDefault="001D7343">
      <w:pPr>
        <w:pStyle w:val="a3"/>
        <w:spacing w:line="276" w:lineRule="auto"/>
        <w:ind w:right="226" w:firstLine="708"/>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336F6E" w:rsidRDefault="001D7343">
      <w:pPr>
        <w:pStyle w:val="a3"/>
        <w:spacing w:before="2" w:line="276" w:lineRule="auto"/>
        <w:ind w:right="228" w:firstLine="708"/>
      </w:pPr>
      <w:r>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w:t>
      </w:r>
      <w:r>
        <w:rPr>
          <w:spacing w:val="-1"/>
        </w:rPr>
        <w:t xml:space="preserve"> </w:t>
      </w:r>
      <w:r>
        <w:t>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336F6E" w:rsidRDefault="001D7343">
      <w:pPr>
        <w:pStyle w:val="a3"/>
        <w:spacing w:before="1" w:line="276" w:lineRule="auto"/>
        <w:ind w:right="230" w:firstLine="708"/>
      </w:pPr>
      <w: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w:t>
      </w:r>
      <w:r>
        <w:rPr>
          <w:spacing w:val="80"/>
        </w:rPr>
        <w:t xml:space="preserve"> </w:t>
      </w:r>
      <w:r>
        <w:t>Изучение</w:t>
      </w:r>
      <w:r>
        <w:rPr>
          <w:spacing w:val="80"/>
        </w:rPr>
        <w:t xml:space="preserve"> </w:t>
      </w:r>
      <w:r>
        <w:t>степенной,</w:t>
      </w:r>
      <w:r>
        <w:rPr>
          <w:spacing w:val="80"/>
        </w:rPr>
        <w:t xml:space="preserve"> </w:t>
      </w:r>
      <w:r>
        <w:t>показательной,</w:t>
      </w:r>
      <w:r>
        <w:rPr>
          <w:spacing w:val="80"/>
        </w:rPr>
        <w:t xml:space="preserve"> </w:t>
      </w:r>
      <w:r>
        <w:t>логарифмической</w:t>
      </w:r>
      <w:r>
        <w:rPr>
          <w:spacing w:val="80"/>
        </w:rPr>
        <w:t xml:space="preserve"> </w:t>
      </w:r>
      <w:r>
        <w:t>и</w:t>
      </w:r>
      <w:r>
        <w:rPr>
          <w:spacing w:val="80"/>
        </w:rPr>
        <w:t xml:space="preserve"> </w:t>
      </w:r>
      <w:r>
        <w:t>тригонометрических</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9"/>
      </w:pPr>
      <w:r>
        <w:lastRenderedPageBreak/>
        <w:t>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336F6E" w:rsidRDefault="001D7343">
      <w:pPr>
        <w:pStyle w:val="a3"/>
        <w:tabs>
          <w:tab w:val="left" w:pos="1141"/>
          <w:tab w:val="left" w:pos="1386"/>
          <w:tab w:val="left" w:pos="1553"/>
          <w:tab w:val="left" w:pos="1748"/>
          <w:tab w:val="left" w:pos="1829"/>
          <w:tab w:val="left" w:pos="2030"/>
          <w:tab w:val="left" w:pos="2338"/>
          <w:tab w:val="left" w:pos="2570"/>
          <w:tab w:val="left" w:pos="2639"/>
          <w:tab w:val="left" w:pos="2956"/>
          <w:tab w:val="left" w:pos="3033"/>
          <w:tab w:val="left" w:pos="3616"/>
          <w:tab w:val="left" w:pos="4372"/>
          <w:tab w:val="left" w:pos="4474"/>
          <w:tab w:val="left" w:pos="4525"/>
          <w:tab w:val="left" w:pos="4790"/>
          <w:tab w:val="left" w:pos="4880"/>
          <w:tab w:val="left" w:pos="5038"/>
          <w:tab w:val="left" w:pos="5351"/>
          <w:tab w:val="left" w:pos="5383"/>
          <w:tab w:val="left" w:pos="5499"/>
          <w:tab w:val="left" w:pos="5810"/>
          <w:tab w:val="left" w:pos="6158"/>
          <w:tab w:val="left" w:pos="7215"/>
          <w:tab w:val="left" w:pos="7359"/>
          <w:tab w:val="left" w:pos="7954"/>
          <w:tab w:val="left" w:pos="8064"/>
          <w:tab w:val="left" w:pos="9146"/>
          <w:tab w:val="left" w:pos="9259"/>
          <w:tab w:val="left" w:pos="9348"/>
        </w:tabs>
        <w:spacing w:line="276" w:lineRule="auto"/>
        <w:ind w:right="224" w:firstLine="708"/>
        <w:jc w:val="right"/>
      </w:pPr>
      <w:r>
        <w:t>Содержательная</w:t>
      </w:r>
      <w:r>
        <w:rPr>
          <w:spacing w:val="40"/>
        </w:rPr>
        <w:t xml:space="preserve"> </w:t>
      </w:r>
      <w:r>
        <w:t>линия</w:t>
      </w:r>
      <w:r>
        <w:rPr>
          <w:spacing w:val="40"/>
        </w:rPr>
        <w:t xml:space="preserve"> </w:t>
      </w:r>
      <w:r>
        <w:t>«Начала</w:t>
      </w:r>
      <w:r>
        <w:rPr>
          <w:spacing w:val="40"/>
        </w:rPr>
        <w:t xml:space="preserve"> </w:t>
      </w:r>
      <w:r>
        <w:t>математического</w:t>
      </w:r>
      <w:r>
        <w:rPr>
          <w:spacing w:val="40"/>
        </w:rPr>
        <w:t xml:space="preserve"> </w:t>
      </w:r>
      <w:r>
        <w:t>анализа»</w:t>
      </w:r>
      <w:r>
        <w:rPr>
          <w:spacing w:val="40"/>
        </w:rPr>
        <w:t xml:space="preserve"> </w:t>
      </w:r>
      <w:r>
        <w:t>позволяет</w:t>
      </w:r>
      <w:r>
        <w:rPr>
          <w:spacing w:val="40"/>
        </w:rPr>
        <w:t xml:space="preserve"> </w:t>
      </w:r>
      <w:r>
        <w:t>существенно</w:t>
      </w:r>
      <w:r>
        <w:rPr>
          <w:spacing w:val="40"/>
        </w:rPr>
        <w:t xml:space="preserve"> </w:t>
      </w:r>
      <w:r>
        <w:t>расширить круг как математических, так и прикладных задач, доступных обучающимся, так</w:t>
      </w:r>
      <w:r>
        <w:rPr>
          <w:spacing w:val="40"/>
        </w:rPr>
        <w:t xml:space="preserve"> </w:t>
      </w:r>
      <w:r>
        <w:t>как</w:t>
      </w:r>
      <w:r>
        <w:rPr>
          <w:spacing w:val="80"/>
        </w:rPr>
        <w:t xml:space="preserve"> </w:t>
      </w:r>
      <w:r>
        <w:t>у</w:t>
      </w:r>
      <w:r>
        <w:rPr>
          <w:spacing w:val="80"/>
        </w:rPr>
        <w:t xml:space="preserve"> </w:t>
      </w:r>
      <w:r>
        <w:t>них</w:t>
      </w:r>
      <w:r>
        <w:rPr>
          <w:spacing w:val="80"/>
        </w:rPr>
        <w:t xml:space="preserve"> </w:t>
      </w:r>
      <w:r>
        <w:t>появляется</w:t>
      </w:r>
      <w:r>
        <w:rPr>
          <w:spacing w:val="80"/>
        </w:rPr>
        <w:t xml:space="preserve"> </w:t>
      </w:r>
      <w:r>
        <w:t>возможность</w:t>
      </w:r>
      <w:r>
        <w:rPr>
          <w:spacing w:val="80"/>
        </w:rPr>
        <w:t xml:space="preserve"> </w:t>
      </w:r>
      <w:r>
        <w:t>строить</w:t>
      </w:r>
      <w:r>
        <w:rPr>
          <w:spacing w:val="80"/>
        </w:rPr>
        <w:t xml:space="preserve"> </w:t>
      </w:r>
      <w:r>
        <w:t>графики</w:t>
      </w:r>
      <w:r>
        <w:rPr>
          <w:spacing w:val="80"/>
        </w:rPr>
        <w:t xml:space="preserve"> </w:t>
      </w:r>
      <w:r>
        <w:t>сложных</w:t>
      </w:r>
      <w:r>
        <w:rPr>
          <w:spacing w:val="80"/>
        </w:rPr>
        <w:t xml:space="preserve"> </w:t>
      </w:r>
      <w:r>
        <w:t>функций,</w:t>
      </w:r>
      <w:r>
        <w:rPr>
          <w:spacing w:val="80"/>
        </w:rPr>
        <w:t xml:space="preserve"> </w:t>
      </w:r>
      <w:r>
        <w:t>определять</w:t>
      </w:r>
      <w:r>
        <w:rPr>
          <w:spacing w:val="80"/>
        </w:rPr>
        <w:t xml:space="preserve"> </w:t>
      </w:r>
      <w:r>
        <w:t>их наибольшие</w:t>
      </w:r>
      <w:r>
        <w:rPr>
          <w:spacing w:val="40"/>
        </w:rPr>
        <w:t xml:space="preserve"> </w:t>
      </w:r>
      <w:r>
        <w:t>и</w:t>
      </w:r>
      <w:r>
        <w:rPr>
          <w:spacing w:val="40"/>
        </w:rPr>
        <w:t xml:space="preserve"> </w:t>
      </w:r>
      <w:r>
        <w:t>наименьшие</w:t>
      </w:r>
      <w:r>
        <w:rPr>
          <w:spacing w:val="40"/>
        </w:rPr>
        <w:t xml:space="preserve"> </w:t>
      </w:r>
      <w:r>
        <w:t>значения,</w:t>
      </w:r>
      <w:r>
        <w:rPr>
          <w:spacing w:val="40"/>
        </w:rPr>
        <w:t xml:space="preserve"> </w:t>
      </w:r>
      <w:r>
        <w:t>вычислять</w:t>
      </w:r>
      <w:r>
        <w:rPr>
          <w:spacing w:val="40"/>
        </w:rPr>
        <w:t xml:space="preserve"> </w:t>
      </w:r>
      <w:r>
        <w:t>площади</w:t>
      </w:r>
      <w:r>
        <w:rPr>
          <w:spacing w:val="40"/>
        </w:rPr>
        <w:t xml:space="preserve"> </w:t>
      </w:r>
      <w:r>
        <w:t>фигур</w:t>
      </w:r>
      <w:r>
        <w:rPr>
          <w:spacing w:val="40"/>
        </w:rPr>
        <w:t xml:space="preserve"> </w:t>
      </w:r>
      <w:r>
        <w:t>и</w:t>
      </w:r>
      <w:r>
        <w:rPr>
          <w:spacing w:val="40"/>
        </w:rPr>
        <w:t xml:space="preserve"> </w:t>
      </w:r>
      <w:r>
        <w:t>объёмы</w:t>
      </w:r>
      <w:r>
        <w:rPr>
          <w:spacing w:val="40"/>
        </w:rPr>
        <w:t xml:space="preserve"> </w:t>
      </w:r>
      <w:r>
        <w:t>тел,</w:t>
      </w:r>
      <w:r>
        <w:rPr>
          <w:spacing w:val="40"/>
        </w:rPr>
        <w:t xml:space="preserve"> </w:t>
      </w:r>
      <w:r>
        <w:t xml:space="preserve">находить </w:t>
      </w:r>
      <w:r>
        <w:rPr>
          <w:spacing w:val="-2"/>
        </w:rPr>
        <w:t>скорости</w:t>
      </w:r>
      <w:r>
        <w:tab/>
      </w:r>
      <w:r>
        <w:tab/>
      </w:r>
      <w:r>
        <w:rPr>
          <w:spacing w:val="-10"/>
        </w:rPr>
        <w:t>и</w:t>
      </w:r>
      <w:r>
        <w:tab/>
      </w:r>
      <w:r>
        <w:tab/>
      </w:r>
      <w:r>
        <w:rPr>
          <w:spacing w:val="-2"/>
        </w:rPr>
        <w:t>ускорения</w:t>
      </w:r>
      <w:r>
        <w:tab/>
      </w:r>
      <w:r>
        <w:tab/>
      </w:r>
      <w:r>
        <w:rPr>
          <w:spacing w:val="-2"/>
        </w:rPr>
        <w:t>процессов.</w:t>
      </w:r>
      <w:r>
        <w:tab/>
      </w:r>
      <w:r>
        <w:rPr>
          <w:spacing w:val="-2"/>
        </w:rPr>
        <w:t>Данная</w:t>
      </w:r>
      <w:r>
        <w:tab/>
      </w:r>
      <w:r>
        <w:rPr>
          <w:spacing w:val="-2"/>
        </w:rPr>
        <w:t>содержательная</w:t>
      </w:r>
      <w:r>
        <w:tab/>
      </w:r>
      <w:r>
        <w:rPr>
          <w:spacing w:val="-2"/>
        </w:rPr>
        <w:t>линия</w:t>
      </w:r>
      <w:r>
        <w:tab/>
      </w:r>
      <w:r>
        <w:tab/>
      </w:r>
      <w:r>
        <w:rPr>
          <w:spacing w:val="-2"/>
        </w:rPr>
        <w:t>открывает</w:t>
      </w:r>
      <w:r>
        <w:tab/>
      </w:r>
      <w:r>
        <w:tab/>
      </w:r>
      <w:r>
        <w:tab/>
      </w:r>
      <w:r>
        <w:rPr>
          <w:spacing w:val="-2"/>
        </w:rPr>
        <w:t xml:space="preserve">новые </w:t>
      </w:r>
      <w:r>
        <w:t>возможности</w:t>
      </w:r>
      <w:r>
        <w:rPr>
          <w:spacing w:val="40"/>
        </w:rPr>
        <w:t xml:space="preserve"> </w:t>
      </w:r>
      <w:r>
        <w:t>построения</w:t>
      </w:r>
      <w:r>
        <w:rPr>
          <w:spacing w:val="40"/>
        </w:rPr>
        <w:t xml:space="preserve"> </w:t>
      </w:r>
      <w:r>
        <w:t>математических</w:t>
      </w:r>
      <w:r>
        <w:rPr>
          <w:spacing w:val="40"/>
        </w:rPr>
        <w:t xml:space="preserve"> </w:t>
      </w:r>
      <w:r>
        <w:t>моделей</w:t>
      </w:r>
      <w:r>
        <w:rPr>
          <w:spacing w:val="40"/>
        </w:rPr>
        <w:t xml:space="preserve"> </w:t>
      </w:r>
      <w:r>
        <w:t>реальных</w:t>
      </w:r>
      <w:r>
        <w:rPr>
          <w:spacing w:val="40"/>
        </w:rPr>
        <w:t xml:space="preserve"> </w:t>
      </w:r>
      <w:r>
        <w:t>ситуаций,</w:t>
      </w:r>
      <w:r>
        <w:rPr>
          <w:spacing w:val="40"/>
        </w:rPr>
        <w:t xml:space="preserve"> </w:t>
      </w:r>
      <w:r>
        <w:t>позволяет</w:t>
      </w:r>
      <w:r>
        <w:rPr>
          <w:spacing w:val="40"/>
        </w:rPr>
        <w:t xml:space="preserve"> </w:t>
      </w:r>
      <w:r>
        <w:t xml:space="preserve">находить </w:t>
      </w:r>
      <w:r>
        <w:rPr>
          <w:spacing w:val="-2"/>
        </w:rPr>
        <w:t>наилучшее</w:t>
      </w:r>
      <w:r>
        <w:tab/>
      </w:r>
      <w:r>
        <w:tab/>
      </w:r>
      <w:r>
        <w:rPr>
          <w:spacing w:val="-2"/>
        </w:rPr>
        <w:t>решение</w:t>
      </w:r>
      <w:r>
        <w:tab/>
      </w:r>
      <w:r>
        <w:tab/>
      </w:r>
      <w:r>
        <w:rPr>
          <w:spacing w:val="-10"/>
        </w:rPr>
        <w:t>в</w:t>
      </w:r>
      <w:r>
        <w:tab/>
      </w:r>
      <w:r>
        <w:rPr>
          <w:spacing w:val="-2"/>
        </w:rPr>
        <w:t>прикладных,</w:t>
      </w:r>
      <w:r>
        <w:tab/>
      </w:r>
      <w:r>
        <w:tab/>
      </w:r>
      <w:r>
        <w:rPr>
          <w:spacing w:val="-10"/>
        </w:rPr>
        <w:t>в</w:t>
      </w:r>
      <w:r>
        <w:tab/>
      </w:r>
      <w:r>
        <w:rPr>
          <w:spacing w:val="-4"/>
        </w:rPr>
        <w:t>том</w:t>
      </w:r>
      <w:r>
        <w:tab/>
      </w:r>
      <w:r>
        <w:rPr>
          <w:spacing w:val="-41"/>
        </w:rPr>
        <w:t xml:space="preserve"> </w:t>
      </w:r>
      <w:r>
        <w:t>числе</w:t>
      </w:r>
      <w:r>
        <w:tab/>
      </w:r>
      <w:r>
        <w:rPr>
          <w:spacing w:val="-2"/>
        </w:rPr>
        <w:t>социально-экономических,</w:t>
      </w:r>
      <w:r>
        <w:tab/>
      </w:r>
      <w:r>
        <w:rPr>
          <w:spacing w:val="-2"/>
        </w:rPr>
        <w:t xml:space="preserve">задачах. </w:t>
      </w:r>
      <w:r>
        <w:t>Знакомство</w:t>
      </w:r>
      <w:r>
        <w:rPr>
          <w:spacing w:val="80"/>
        </w:rPr>
        <w:t xml:space="preserve"> </w:t>
      </w:r>
      <w:r>
        <w:t>с</w:t>
      </w:r>
      <w:r>
        <w:rPr>
          <w:spacing w:val="80"/>
        </w:rPr>
        <w:t xml:space="preserve"> </w:t>
      </w:r>
      <w:r>
        <w:t>основами</w:t>
      </w:r>
      <w:r>
        <w:rPr>
          <w:spacing w:val="80"/>
        </w:rPr>
        <w:t xml:space="preserve"> </w:t>
      </w:r>
      <w:r>
        <w:t>математического</w:t>
      </w:r>
      <w:r>
        <w:rPr>
          <w:spacing w:val="80"/>
        </w:rPr>
        <w:t xml:space="preserve"> </w:t>
      </w:r>
      <w:r>
        <w:t>анализа</w:t>
      </w:r>
      <w:r>
        <w:rPr>
          <w:spacing w:val="80"/>
        </w:rPr>
        <w:t xml:space="preserve"> </w:t>
      </w:r>
      <w:r>
        <w:t>способствует</w:t>
      </w:r>
      <w:r>
        <w:rPr>
          <w:spacing w:val="80"/>
        </w:rPr>
        <w:t xml:space="preserve"> </w:t>
      </w:r>
      <w:r>
        <w:t>развитию</w:t>
      </w:r>
      <w:r>
        <w:rPr>
          <w:spacing w:val="80"/>
        </w:rPr>
        <w:t xml:space="preserve"> </w:t>
      </w:r>
      <w:r>
        <w:t>абстрактного, формально-логического</w:t>
      </w:r>
      <w:r>
        <w:rPr>
          <w:spacing w:val="80"/>
        </w:rPr>
        <w:t xml:space="preserve"> </w:t>
      </w:r>
      <w:r>
        <w:t>и</w:t>
      </w:r>
      <w:r>
        <w:rPr>
          <w:spacing w:val="80"/>
        </w:rPr>
        <w:t xml:space="preserve"> </w:t>
      </w:r>
      <w:r>
        <w:t>креативного</w:t>
      </w:r>
      <w:r>
        <w:rPr>
          <w:spacing w:val="80"/>
        </w:rPr>
        <w:t xml:space="preserve"> </w:t>
      </w:r>
      <w:r>
        <w:t>мышления,</w:t>
      </w:r>
      <w:r>
        <w:rPr>
          <w:spacing w:val="80"/>
        </w:rPr>
        <w:t xml:space="preserve"> </w:t>
      </w:r>
      <w:r>
        <w:t>формированию</w:t>
      </w:r>
      <w:r>
        <w:rPr>
          <w:spacing w:val="80"/>
        </w:rPr>
        <w:t xml:space="preserve"> </w:t>
      </w:r>
      <w:r>
        <w:t>умений</w:t>
      </w:r>
      <w:r>
        <w:rPr>
          <w:spacing w:val="80"/>
        </w:rPr>
        <w:t xml:space="preserve"> </w:t>
      </w:r>
      <w:r>
        <w:t>распознавать проявления</w:t>
      </w:r>
      <w:r>
        <w:rPr>
          <w:spacing w:val="80"/>
        </w:rPr>
        <w:t xml:space="preserve"> </w:t>
      </w:r>
      <w:r>
        <w:t>законов</w:t>
      </w:r>
      <w:r>
        <w:rPr>
          <w:spacing w:val="80"/>
        </w:rPr>
        <w:t xml:space="preserve"> </w:t>
      </w:r>
      <w:r>
        <w:t>математики</w:t>
      </w:r>
      <w:r>
        <w:rPr>
          <w:spacing w:val="80"/>
        </w:rPr>
        <w:t xml:space="preserve"> </w:t>
      </w:r>
      <w:r>
        <w:t>в</w:t>
      </w:r>
      <w:r>
        <w:rPr>
          <w:spacing w:val="80"/>
        </w:rPr>
        <w:t xml:space="preserve"> </w:t>
      </w:r>
      <w:r>
        <w:t>науке,</w:t>
      </w:r>
      <w:r>
        <w:rPr>
          <w:spacing w:val="80"/>
        </w:rPr>
        <w:t xml:space="preserve"> </w:t>
      </w:r>
      <w:r>
        <w:t>технике</w:t>
      </w:r>
      <w:r>
        <w:rPr>
          <w:spacing w:val="80"/>
        </w:rPr>
        <w:t xml:space="preserve"> </w:t>
      </w:r>
      <w:r>
        <w:t>и</w:t>
      </w:r>
      <w:r>
        <w:rPr>
          <w:spacing w:val="80"/>
        </w:rPr>
        <w:t xml:space="preserve"> </w:t>
      </w:r>
      <w:r>
        <w:t>искусстве.</w:t>
      </w:r>
      <w:r>
        <w:rPr>
          <w:spacing w:val="80"/>
        </w:rPr>
        <w:t xml:space="preserve"> </w:t>
      </w:r>
      <w:r>
        <w:t>Обучающиеся</w:t>
      </w:r>
      <w:r>
        <w:rPr>
          <w:spacing w:val="80"/>
        </w:rPr>
        <w:t xml:space="preserve"> </w:t>
      </w:r>
      <w:r>
        <w:t>узнают</w:t>
      </w:r>
      <w:r>
        <w:rPr>
          <w:spacing w:val="80"/>
        </w:rPr>
        <w:t xml:space="preserve"> </w:t>
      </w:r>
      <w:r>
        <w:t>о выдающихся</w:t>
      </w:r>
      <w:r>
        <w:rPr>
          <w:spacing w:val="-2"/>
        </w:rPr>
        <w:t xml:space="preserve"> </w:t>
      </w:r>
      <w:r>
        <w:t>результатах,</w:t>
      </w:r>
      <w:r>
        <w:rPr>
          <w:spacing w:val="-2"/>
        </w:rPr>
        <w:t xml:space="preserve"> </w:t>
      </w:r>
      <w:r>
        <w:t>полученных</w:t>
      </w:r>
      <w:r>
        <w:rPr>
          <w:spacing w:val="-1"/>
        </w:rPr>
        <w:t xml:space="preserve"> </w:t>
      </w:r>
      <w:r>
        <w:t>в</w:t>
      </w:r>
      <w:r>
        <w:rPr>
          <w:spacing w:val="-5"/>
        </w:rPr>
        <w:t xml:space="preserve"> </w:t>
      </w:r>
      <w:r>
        <w:t>ходе</w:t>
      </w:r>
      <w:r>
        <w:rPr>
          <w:spacing w:val="-6"/>
        </w:rPr>
        <w:t xml:space="preserve"> </w:t>
      </w:r>
      <w:r>
        <w:t>развития</w:t>
      </w:r>
      <w:r>
        <w:rPr>
          <w:spacing w:val="-2"/>
        </w:rPr>
        <w:t xml:space="preserve"> </w:t>
      </w:r>
      <w:r>
        <w:t>математики</w:t>
      </w:r>
      <w:r>
        <w:rPr>
          <w:spacing w:val="-4"/>
        </w:rPr>
        <w:t xml:space="preserve"> </w:t>
      </w:r>
      <w:r>
        <w:t>как науки,</w:t>
      </w:r>
      <w:r>
        <w:rPr>
          <w:spacing w:val="-2"/>
        </w:rPr>
        <w:t xml:space="preserve"> </w:t>
      </w:r>
      <w:r>
        <w:t>и</w:t>
      </w:r>
      <w:r>
        <w:rPr>
          <w:spacing w:val="-2"/>
        </w:rPr>
        <w:t xml:space="preserve"> </w:t>
      </w:r>
      <w:r>
        <w:t>об</w:t>
      </w:r>
      <w:r>
        <w:rPr>
          <w:spacing w:val="-2"/>
        </w:rPr>
        <w:t xml:space="preserve"> </w:t>
      </w:r>
      <w:r>
        <w:t>их авторах. Содержательно-методическая</w:t>
      </w:r>
      <w:r>
        <w:rPr>
          <w:spacing w:val="33"/>
        </w:rPr>
        <w:t xml:space="preserve"> </w:t>
      </w:r>
      <w:r>
        <w:t>линия</w:t>
      </w:r>
      <w:r>
        <w:rPr>
          <w:spacing w:val="39"/>
        </w:rPr>
        <w:t xml:space="preserve"> </w:t>
      </w:r>
      <w:r>
        <w:t>«Множества</w:t>
      </w:r>
      <w:r>
        <w:rPr>
          <w:spacing w:val="32"/>
        </w:rPr>
        <w:t xml:space="preserve"> </w:t>
      </w:r>
      <w:r>
        <w:t>и</w:t>
      </w:r>
      <w:r>
        <w:rPr>
          <w:spacing w:val="34"/>
        </w:rPr>
        <w:t xml:space="preserve"> </w:t>
      </w:r>
      <w:r>
        <w:t>логика»</w:t>
      </w:r>
      <w:r>
        <w:rPr>
          <w:spacing w:val="27"/>
        </w:rPr>
        <w:t xml:space="preserve"> </w:t>
      </w:r>
      <w:r>
        <w:t>включает</w:t>
      </w:r>
      <w:r>
        <w:rPr>
          <w:spacing w:val="34"/>
        </w:rPr>
        <w:t xml:space="preserve"> </w:t>
      </w:r>
      <w:r>
        <w:t>в</w:t>
      </w:r>
      <w:r>
        <w:rPr>
          <w:spacing w:val="33"/>
        </w:rPr>
        <w:t xml:space="preserve"> </w:t>
      </w:r>
      <w:r>
        <w:t>себя</w:t>
      </w:r>
      <w:r>
        <w:rPr>
          <w:spacing w:val="33"/>
        </w:rPr>
        <w:t xml:space="preserve"> </w:t>
      </w:r>
      <w:r>
        <w:t xml:space="preserve">элементы </w:t>
      </w:r>
      <w:r>
        <w:rPr>
          <w:spacing w:val="-2"/>
        </w:rPr>
        <w:t>теории</w:t>
      </w:r>
      <w:r>
        <w:tab/>
      </w:r>
      <w:r>
        <w:rPr>
          <w:spacing w:val="-2"/>
        </w:rPr>
        <w:t>множеств</w:t>
      </w:r>
      <w:r>
        <w:tab/>
        <w:t>и</w:t>
      </w:r>
      <w:r>
        <w:rPr>
          <w:spacing w:val="80"/>
        </w:rPr>
        <w:t xml:space="preserve"> </w:t>
      </w:r>
      <w:r>
        <w:t>математической</w:t>
      </w:r>
      <w:r>
        <w:tab/>
      </w:r>
      <w:r>
        <w:tab/>
      </w:r>
      <w:r>
        <w:tab/>
      </w:r>
      <w:r>
        <w:rPr>
          <w:spacing w:val="-2"/>
        </w:rPr>
        <w:t>логики.</w:t>
      </w:r>
      <w:r>
        <w:tab/>
      </w:r>
      <w:r>
        <w:tab/>
      </w:r>
      <w:r>
        <w:tab/>
        <w:t>Теоретико-множественные</w:t>
      </w:r>
      <w:r>
        <w:rPr>
          <w:spacing w:val="80"/>
        </w:rPr>
        <w:t xml:space="preserve"> </w:t>
      </w:r>
      <w:r>
        <w:t>представления пронизывают</w:t>
      </w:r>
      <w:r>
        <w:rPr>
          <w:spacing w:val="32"/>
        </w:rPr>
        <w:t xml:space="preserve"> </w:t>
      </w:r>
      <w:r>
        <w:t>весь</w:t>
      </w:r>
      <w:r>
        <w:rPr>
          <w:spacing w:val="31"/>
        </w:rPr>
        <w:t xml:space="preserve"> </w:t>
      </w:r>
      <w:r>
        <w:t>курс школьной</w:t>
      </w:r>
      <w:r>
        <w:rPr>
          <w:spacing w:val="31"/>
        </w:rPr>
        <w:t xml:space="preserve"> </w:t>
      </w:r>
      <w:r>
        <w:t>математики</w:t>
      </w:r>
      <w:r>
        <w:rPr>
          <w:spacing w:val="35"/>
        </w:rPr>
        <w:t xml:space="preserve"> </w:t>
      </w:r>
      <w:r>
        <w:t>и</w:t>
      </w:r>
      <w:r>
        <w:rPr>
          <w:spacing w:val="31"/>
        </w:rPr>
        <w:t xml:space="preserve"> </w:t>
      </w:r>
      <w:r>
        <w:t>предлагают</w:t>
      </w:r>
      <w:r>
        <w:rPr>
          <w:spacing w:val="31"/>
        </w:rPr>
        <w:t xml:space="preserve"> </w:t>
      </w:r>
      <w:r>
        <w:t>наиболее</w:t>
      </w:r>
      <w:r>
        <w:rPr>
          <w:spacing w:val="33"/>
        </w:rPr>
        <w:t xml:space="preserve"> </w:t>
      </w:r>
      <w:r>
        <w:t>универсальный</w:t>
      </w:r>
      <w:r>
        <w:rPr>
          <w:spacing w:val="30"/>
        </w:rPr>
        <w:t xml:space="preserve"> </w:t>
      </w:r>
      <w:r>
        <w:t xml:space="preserve">язык, </w:t>
      </w:r>
      <w:r>
        <w:rPr>
          <w:spacing w:val="-2"/>
        </w:rPr>
        <w:t>объединяющий</w:t>
      </w:r>
      <w:r>
        <w:tab/>
      </w:r>
      <w:r>
        <w:tab/>
      </w:r>
      <w:r>
        <w:rPr>
          <w:spacing w:val="-4"/>
        </w:rPr>
        <w:t>все</w:t>
      </w:r>
      <w:r>
        <w:tab/>
      </w:r>
      <w:r>
        <w:rPr>
          <w:spacing w:val="-2"/>
        </w:rPr>
        <w:t>разделы</w:t>
      </w:r>
      <w:r>
        <w:tab/>
      </w:r>
      <w:r>
        <w:rPr>
          <w:spacing w:val="-2"/>
        </w:rPr>
        <w:t>математики</w:t>
      </w:r>
      <w:r>
        <w:tab/>
      </w:r>
      <w:r>
        <w:tab/>
      </w:r>
      <w:r>
        <w:rPr>
          <w:spacing w:val="-10"/>
        </w:rPr>
        <w:t>и</w:t>
      </w:r>
      <w:r>
        <w:tab/>
      </w:r>
      <w:r>
        <w:tab/>
      </w:r>
      <w:r>
        <w:rPr>
          <w:spacing w:val="-6"/>
        </w:rPr>
        <w:t>её</w:t>
      </w:r>
      <w:r>
        <w:tab/>
      </w:r>
      <w:r>
        <w:rPr>
          <w:spacing w:val="-2"/>
        </w:rPr>
        <w:t>приложений,</w:t>
      </w:r>
      <w:r>
        <w:tab/>
      </w:r>
      <w:r>
        <w:tab/>
      </w:r>
      <w:r>
        <w:rPr>
          <w:spacing w:val="-4"/>
        </w:rPr>
        <w:t>они</w:t>
      </w:r>
      <w:r>
        <w:tab/>
      </w:r>
      <w:r>
        <w:rPr>
          <w:spacing w:val="-2"/>
        </w:rPr>
        <w:t>связывают</w:t>
      </w:r>
      <w:r>
        <w:tab/>
      </w:r>
      <w:r>
        <w:tab/>
      </w:r>
      <w:r>
        <w:rPr>
          <w:spacing w:val="-2"/>
        </w:rPr>
        <w:t xml:space="preserve">разные </w:t>
      </w:r>
      <w:r>
        <w:t>математические</w:t>
      </w:r>
      <w:r>
        <w:rPr>
          <w:spacing w:val="80"/>
        </w:rPr>
        <w:t xml:space="preserve"> </w:t>
      </w:r>
      <w:r>
        <w:t>дисциплины</w:t>
      </w:r>
      <w:r>
        <w:rPr>
          <w:spacing w:val="80"/>
          <w:w w:val="150"/>
        </w:rPr>
        <w:t xml:space="preserve"> </w:t>
      </w:r>
      <w:r>
        <w:t>и</w:t>
      </w:r>
      <w:r>
        <w:rPr>
          <w:spacing w:val="80"/>
          <w:w w:val="150"/>
        </w:rPr>
        <w:t xml:space="preserve"> </w:t>
      </w:r>
      <w:r>
        <w:t>их</w:t>
      </w:r>
      <w:r>
        <w:rPr>
          <w:spacing w:val="80"/>
        </w:rPr>
        <w:t xml:space="preserve"> </w:t>
      </w:r>
      <w:r>
        <w:t>приложения</w:t>
      </w:r>
      <w:r>
        <w:rPr>
          <w:spacing w:val="80"/>
        </w:rPr>
        <w:t xml:space="preserve"> </w:t>
      </w:r>
      <w:r>
        <w:t>в</w:t>
      </w:r>
      <w:r>
        <w:rPr>
          <w:spacing w:val="80"/>
        </w:rPr>
        <w:t xml:space="preserve"> </w:t>
      </w:r>
      <w:r>
        <w:t>единое</w:t>
      </w:r>
      <w:r>
        <w:rPr>
          <w:spacing w:val="80"/>
        </w:rPr>
        <w:t xml:space="preserve"> </w:t>
      </w:r>
      <w:r>
        <w:t>целое.</w:t>
      </w:r>
      <w:r>
        <w:rPr>
          <w:spacing w:val="80"/>
        </w:rPr>
        <w:t xml:space="preserve"> </w:t>
      </w:r>
      <w:r>
        <w:t>Поэтому</w:t>
      </w:r>
      <w:r>
        <w:rPr>
          <w:spacing w:val="80"/>
        </w:rPr>
        <w:t xml:space="preserve"> </w:t>
      </w:r>
      <w:r>
        <w:t>важно</w:t>
      </w:r>
      <w:r>
        <w:rPr>
          <w:spacing w:val="80"/>
        </w:rPr>
        <w:t xml:space="preserve"> </w:t>
      </w:r>
      <w:r>
        <w:t>дать</w:t>
      </w:r>
      <w:r>
        <w:rPr>
          <w:spacing w:val="40"/>
        </w:rPr>
        <w:t xml:space="preserve"> </w:t>
      </w:r>
      <w:r>
        <w:rPr>
          <w:spacing w:val="-2"/>
        </w:rPr>
        <w:t>возможность</w:t>
      </w:r>
      <w:r>
        <w:tab/>
      </w:r>
      <w:r>
        <w:tab/>
      </w:r>
      <w:r>
        <w:tab/>
      </w:r>
      <w:r>
        <w:rPr>
          <w:spacing w:val="-2"/>
        </w:rPr>
        <w:t>обучающемуся</w:t>
      </w:r>
      <w:r>
        <w:tab/>
      </w:r>
      <w:r>
        <w:rPr>
          <w:spacing w:val="-42"/>
        </w:rPr>
        <w:t xml:space="preserve"> </w:t>
      </w:r>
      <w:r>
        <w:t>понимать</w:t>
      </w:r>
      <w:r>
        <w:tab/>
      </w:r>
      <w:r>
        <w:tab/>
        <w:t>теоретико-множественный</w:t>
      </w:r>
      <w:r>
        <w:rPr>
          <w:spacing w:val="40"/>
        </w:rPr>
        <w:t xml:space="preserve">  </w:t>
      </w:r>
      <w:r>
        <w:t>язык</w:t>
      </w:r>
      <w:r>
        <w:rPr>
          <w:spacing w:val="80"/>
          <w:w w:val="150"/>
        </w:rPr>
        <w:t xml:space="preserve"> </w:t>
      </w:r>
      <w:r>
        <w:t>современной математики</w:t>
      </w:r>
      <w:r>
        <w:rPr>
          <w:spacing w:val="40"/>
        </w:rPr>
        <w:t xml:space="preserve"> </w:t>
      </w:r>
      <w:r>
        <w:t>и</w:t>
      </w:r>
      <w:r>
        <w:rPr>
          <w:spacing w:val="40"/>
        </w:rPr>
        <w:t xml:space="preserve"> </w:t>
      </w:r>
      <w:r>
        <w:t>использовать</w:t>
      </w:r>
      <w:r>
        <w:rPr>
          <w:spacing w:val="40"/>
        </w:rPr>
        <w:t xml:space="preserve"> </w:t>
      </w:r>
      <w:r>
        <w:t>его</w:t>
      </w:r>
      <w:r>
        <w:rPr>
          <w:spacing w:val="40"/>
        </w:rPr>
        <w:t xml:space="preserve"> </w:t>
      </w:r>
      <w:r>
        <w:t>для</w:t>
      </w:r>
      <w:r>
        <w:rPr>
          <w:spacing w:val="40"/>
        </w:rPr>
        <w:t xml:space="preserve"> </w:t>
      </w:r>
      <w:r>
        <w:t>выражения</w:t>
      </w:r>
      <w:r>
        <w:rPr>
          <w:spacing w:val="40"/>
        </w:rPr>
        <w:t xml:space="preserve"> </w:t>
      </w:r>
      <w:r>
        <w:t>своих</w:t>
      </w:r>
      <w:r>
        <w:rPr>
          <w:spacing w:val="40"/>
        </w:rPr>
        <w:t xml:space="preserve"> </w:t>
      </w:r>
      <w:r>
        <w:t>мыслей.</w:t>
      </w:r>
      <w:r>
        <w:rPr>
          <w:spacing w:val="40"/>
        </w:rPr>
        <w:t xml:space="preserve"> </w:t>
      </w:r>
      <w:r>
        <w:t>Другим</w:t>
      </w:r>
      <w:r>
        <w:rPr>
          <w:spacing w:val="40"/>
        </w:rPr>
        <w:t xml:space="preserve"> </w:t>
      </w:r>
      <w:r>
        <w:t>важным</w:t>
      </w:r>
      <w:r>
        <w:rPr>
          <w:spacing w:val="40"/>
        </w:rPr>
        <w:t xml:space="preserve"> </w:t>
      </w:r>
      <w:r>
        <w:t>признаком математики</w:t>
      </w:r>
      <w:r>
        <w:rPr>
          <w:spacing w:val="-3"/>
        </w:rPr>
        <w:t xml:space="preserve"> </w:t>
      </w:r>
      <w:r>
        <w:t>как</w:t>
      </w:r>
      <w:r>
        <w:rPr>
          <w:spacing w:val="-3"/>
        </w:rPr>
        <w:t xml:space="preserve"> </w:t>
      </w:r>
      <w:r>
        <w:t>науки следует</w:t>
      </w:r>
      <w:r>
        <w:rPr>
          <w:spacing w:val="-1"/>
        </w:rPr>
        <w:t xml:space="preserve"> </w:t>
      </w:r>
      <w:r>
        <w:t>признать</w:t>
      </w:r>
      <w:r>
        <w:rPr>
          <w:spacing w:val="-3"/>
        </w:rPr>
        <w:t xml:space="preserve"> </w:t>
      </w:r>
      <w:r>
        <w:t>свойственную</w:t>
      </w:r>
      <w:r>
        <w:rPr>
          <w:spacing w:val="-1"/>
        </w:rPr>
        <w:t xml:space="preserve"> </w:t>
      </w:r>
      <w:r>
        <w:t>ей</w:t>
      </w:r>
      <w:r>
        <w:rPr>
          <w:spacing w:val="-3"/>
        </w:rPr>
        <w:t xml:space="preserve"> </w:t>
      </w:r>
      <w:r>
        <w:t>строгость</w:t>
      </w:r>
      <w:r>
        <w:rPr>
          <w:spacing w:val="-2"/>
        </w:rPr>
        <w:t xml:space="preserve"> </w:t>
      </w:r>
      <w:r>
        <w:t>обоснований</w:t>
      </w:r>
      <w:r>
        <w:rPr>
          <w:spacing w:val="-3"/>
        </w:rPr>
        <w:t xml:space="preserve"> </w:t>
      </w:r>
      <w:r>
        <w:t>и</w:t>
      </w:r>
      <w:r>
        <w:rPr>
          <w:spacing w:val="-3"/>
        </w:rPr>
        <w:t xml:space="preserve"> </w:t>
      </w:r>
      <w:r>
        <w:t>следование определённым</w:t>
      </w:r>
      <w:r>
        <w:rPr>
          <w:spacing w:val="-1"/>
        </w:rPr>
        <w:t xml:space="preserve"> </w:t>
      </w:r>
      <w:r>
        <w:t>правилам</w:t>
      </w:r>
      <w:r>
        <w:rPr>
          <w:spacing w:val="-1"/>
        </w:rPr>
        <w:t xml:space="preserve"> </w:t>
      </w:r>
      <w:r>
        <w:t>построения</w:t>
      </w:r>
      <w:r>
        <w:rPr>
          <w:spacing w:val="-2"/>
        </w:rPr>
        <w:t xml:space="preserve"> </w:t>
      </w:r>
      <w:r>
        <w:t>доказательств. Знакомство с</w:t>
      </w:r>
      <w:r>
        <w:rPr>
          <w:spacing w:val="-1"/>
        </w:rPr>
        <w:t xml:space="preserve"> </w:t>
      </w:r>
      <w:r>
        <w:t>элементами математической логики</w:t>
      </w:r>
      <w:r>
        <w:rPr>
          <w:spacing w:val="31"/>
        </w:rPr>
        <w:t xml:space="preserve"> </w:t>
      </w:r>
      <w:r>
        <w:t>способствует</w:t>
      </w:r>
      <w:r>
        <w:rPr>
          <w:spacing w:val="35"/>
        </w:rPr>
        <w:t xml:space="preserve"> </w:t>
      </w:r>
      <w:r>
        <w:t>развитию</w:t>
      </w:r>
      <w:r>
        <w:rPr>
          <w:spacing w:val="33"/>
        </w:rPr>
        <w:t xml:space="preserve"> </w:t>
      </w:r>
      <w:r>
        <w:t>логического</w:t>
      </w:r>
      <w:r>
        <w:rPr>
          <w:spacing w:val="32"/>
        </w:rPr>
        <w:t xml:space="preserve"> </w:t>
      </w:r>
      <w:r>
        <w:t>мышления</w:t>
      </w:r>
      <w:r>
        <w:rPr>
          <w:spacing w:val="35"/>
        </w:rPr>
        <w:t xml:space="preserve"> </w:t>
      </w:r>
      <w:r>
        <w:t>обучающихся,</w:t>
      </w:r>
      <w:r>
        <w:rPr>
          <w:spacing w:val="35"/>
        </w:rPr>
        <w:t xml:space="preserve"> </w:t>
      </w:r>
      <w:r>
        <w:t>позволяет</w:t>
      </w:r>
      <w:r>
        <w:rPr>
          <w:spacing w:val="35"/>
        </w:rPr>
        <w:t xml:space="preserve"> </w:t>
      </w:r>
      <w:r>
        <w:t>им</w:t>
      </w:r>
      <w:r>
        <w:rPr>
          <w:spacing w:val="34"/>
        </w:rPr>
        <w:t xml:space="preserve"> </w:t>
      </w:r>
      <w:r>
        <w:rPr>
          <w:spacing w:val="-2"/>
        </w:rPr>
        <w:t>строить</w:t>
      </w:r>
    </w:p>
    <w:p w:rsidR="00336F6E" w:rsidRDefault="001D7343">
      <w:pPr>
        <w:pStyle w:val="a3"/>
        <w:spacing w:before="1"/>
      </w:pPr>
      <w:r>
        <w:t>свои</w:t>
      </w:r>
      <w:r>
        <w:rPr>
          <w:spacing w:val="-5"/>
        </w:rPr>
        <w:t xml:space="preserve"> </w:t>
      </w:r>
      <w:r>
        <w:t>рассуждения</w:t>
      </w:r>
      <w:r>
        <w:rPr>
          <w:spacing w:val="-3"/>
        </w:rPr>
        <w:t xml:space="preserve"> </w:t>
      </w:r>
      <w:r>
        <w:t>на</w:t>
      </w:r>
      <w:r>
        <w:rPr>
          <w:spacing w:val="-4"/>
        </w:rPr>
        <w:t xml:space="preserve"> </w:t>
      </w:r>
      <w:r>
        <w:t>основе</w:t>
      </w:r>
      <w:r>
        <w:rPr>
          <w:spacing w:val="-5"/>
        </w:rPr>
        <w:t xml:space="preserve"> </w:t>
      </w:r>
      <w:r>
        <w:t>логических</w:t>
      </w:r>
      <w:r>
        <w:rPr>
          <w:spacing w:val="-4"/>
        </w:rPr>
        <w:t xml:space="preserve"> </w:t>
      </w:r>
      <w:r>
        <w:t>правил,</w:t>
      </w:r>
      <w:r>
        <w:rPr>
          <w:spacing w:val="-3"/>
        </w:rPr>
        <w:t xml:space="preserve"> </w:t>
      </w:r>
      <w:r>
        <w:t>формирует</w:t>
      </w:r>
      <w:r>
        <w:rPr>
          <w:spacing w:val="-3"/>
        </w:rPr>
        <w:t xml:space="preserve"> </w:t>
      </w:r>
      <w:r>
        <w:t>навыки</w:t>
      </w:r>
      <w:r>
        <w:rPr>
          <w:spacing w:val="-3"/>
        </w:rPr>
        <w:t xml:space="preserve"> </w:t>
      </w:r>
      <w:r>
        <w:t>критического</w:t>
      </w:r>
      <w:r>
        <w:rPr>
          <w:spacing w:val="-2"/>
        </w:rPr>
        <w:t xml:space="preserve"> мышления.</w:t>
      </w:r>
    </w:p>
    <w:p w:rsidR="00336F6E" w:rsidRDefault="001D7343">
      <w:pPr>
        <w:pStyle w:val="a3"/>
        <w:spacing w:before="41" w:line="276" w:lineRule="auto"/>
        <w:ind w:right="228" w:firstLine="708"/>
      </w:pPr>
      <w:r>
        <w:t>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336F6E" w:rsidRDefault="001D7343">
      <w:pPr>
        <w:pStyle w:val="a3"/>
        <w:spacing w:before="2" w:line="276" w:lineRule="auto"/>
        <w:ind w:right="227" w:firstLine="708"/>
      </w:pPr>
      <w:r>
        <w:t>Общее число часов, рекомендованных для изучения учебного курса «Алгебра и начала математического</w:t>
      </w:r>
      <w:r>
        <w:rPr>
          <w:spacing w:val="40"/>
        </w:rPr>
        <w:t xml:space="preserve"> </w:t>
      </w:r>
      <w:r>
        <w:t>анализа»</w:t>
      </w:r>
      <w:r>
        <w:rPr>
          <w:spacing w:val="40"/>
        </w:rPr>
        <w:t xml:space="preserve"> </w:t>
      </w:r>
      <w:r>
        <w:t>-</w:t>
      </w:r>
      <w:r>
        <w:rPr>
          <w:spacing w:val="40"/>
        </w:rPr>
        <w:t xml:space="preserve"> </w:t>
      </w:r>
      <w:r>
        <w:t>272</w:t>
      </w:r>
      <w:r>
        <w:rPr>
          <w:spacing w:val="40"/>
        </w:rPr>
        <w:t xml:space="preserve"> </w:t>
      </w:r>
      <w:r>
        <w:rPr>
          <w:position w:val="1"/>
        </w:rPr>
        <w:t>часа:</w:t>
      </w:r>
      <w:r>
        <w:rPr>
          <w:spacing w:val="40"/>
          <w:position w:val="1"/>
        </w:rPr>
        <w:t xml:space="preserve"> </w:t>
      </w:r>
      <w:r>
        <w:rPr>
          <w:position w:val="1"/>
        </w:rPr>
        <w:t>в</w:t>
      </w:r>
      <w:r>
        <w:rPr>
          <w:spacing w:val="40"/>
          <w:position w:val="1"/>
        </w:rPr>
        <w:t xml:space="preserve"> </w:t>
      </w:r>
      <w:r>
        <w:rPr>
          <w:position w:val="1"/>
        </w:rPr>
        <w:t>10</w:t>
      </w:r>
      <w:r>
        <w:rPr>
          <w:spacing w:val="40"/>
          <w:position w:val="1"/>
        </w:rPr>
        <w:t xml:space="preserve"> </w:t>
      </w:r>
      <w:r>
        <w:rPr>
          <w:position w:val="1"/>
        </w:rPr>
        <w:t>классе</w:t>
      </w:r>
      <w:r>
        <w:rPr>
          <w:spacing w:val="40"/>
          <w:position w:val="1"/>
        </w:rPr>
        <w:t xml:space="preserve"> </w:t>
      </w:r>
      <w:r>
        <w:rPr>
          <w:position w:val="1"/>
        </w:rPr>
        <w:t>-</w:t>
      </w:r>
      <w:r>
        <w:rPr>
          <w:spacing w:val="40"/>
          <w:position w:val="1"/>
        </w:rPr>
        <w:t xml:space="preserve"> </w:t>
      </w:r>
      <w:r>
        <w:rPr>
          <w:position w:val="1"/>
        </w:rPr>
        <w:t>136</w:t>
      </w:r>
      <w:r>
        <w:rPr>
          <w:spacing w:val="40"/>
          <w:position w:val="1"/>
        </w:rPr>
        <w:t xml:space="preserve"> </w:t>
      </w:r>
      <w:r>
        <w:rPr>
          <w:position w:val="1"/>
        </w:rPr>
        <w:t>часов</w:t>
      </w:r>
      <w:r>
        <w:rPr>
          <w:spacing w:val="40"/>
          <w:position w:val="1"/>
        </w:rPr>
        <w:t xml:space="preserve"> </w:t>
      </w:r>
      <w:r>
        <w:rPr>
          <w:position w:val="1"/>
        </w:rPr>
        <w:t>(4 часа</w:t>
      </w:r>
      <w:r>
        <w:rPr>
          <w:spacing w:val="40"/>
          <w:position w:val="1"/>
        </w:rPr>
        <w:t xml:space="preserve"> </w:t>
      </w:r>
      <w:r>
        <w:rPr>
          <w:position w:val="1"/>
        </w:rPr>
        <w:t>в</w:t>
      </w:r>
      <w:r>
        <w:rPr>
          <w:spacing w:val="40"/>
          <w:position w:val="1"/>
        </w:rPr>
        <w:t xml:space="preserve"> </w:t>
      </w:r>
      <w:r>
        <w:rPr>
          <w:position w:val="1"/>
        </w:rPr>
        <w:t>неделю),</w:t>
      </w:r>
      <w:r>
        <w:rPr>
          <w:spacing w:val="40"/>
          <w:position w:val="1"/>
        </w:rPr>
        <w:t xml:space="preserve"> </w:t>
      </w:r>
      <w:r>
        <w:rPr>
          <w:position w:val="1"/>
        </w:rPr>
        <w:t>в</w:t>
      </w:r>
      <w:r>
        <w:rPr>
          <w:spacing w:val="40"/>
          <w:position w:val="1"/>
        </w:rPr>
        <w:t xml:space="preserve"> </w:t>
      </w:r>
      <w:r>
        <w:rPr>
          <w:position w:val="1"/>
        </w:rPr>
        <w:t xml:space="preserve">11 </w:t>
      </w:r>
      <w:r>
        <w:t>классе - 136 часов (4 часа в неделю).</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spacing w:before="73" w:line="276" w:lineRule="auto"/>
        <w:ind w:left="938" w:right="5550"/>
        <w:jc w:val="both"/>
        <w:rPr>
          <w:sz w:val="24"/>
        </w:rPr>
      </w:pPr>
      <w:r>
        <w:rPr>
          <w:b/>
          <w:sz w:val="24"/>
        </w:rPr>
        <w:lastRenderedPageBreak/>
        <w:t>Содержание</w:t>
      </w:r>
      <w:r>
        <w:rPr>
          <w:b/>
          <w:spacing w:val="-9"/>
          <w:sz w:val="24"/>
        </w:rPr>
        <w:t xml:space="preserve"> </w:t>
      </w:r>
      <w:r>
        <w:rPr>
          <w:b/>
          <w:sz w:val="24"/>
        </w:rPr>
        <w:t>обучения</w:t>
      </w:r>
      <w:r>
        <w:rPr>
          <w:b/>
          <w:spacing w:val="-8"/>
          <w:sz w:val="24"/>
        </w:rPr>
        <w:t xml:space="preserve"> </w:t>
      </w:r>
      <w:r>
        <w:rPr>
          <w:b/>
          <w:sz w:val="24"/>
        </w:rPr>
        <w:t>в</w:t>
      </w:r>
      <w:r>
        <w:rPr>
          <w:b/>
          <w:spacing w:val="-8"/>
          <w:sz w:val="24"/>
        </w:rPr>
        <w:t xml:space="preserve"> </w:t>
      </w:r>
      <w:r>
        <w:rPr>
          <w:b/>
          <w:sz w:val="24"/>
        </w:rPr>
        <w:t>10</w:t>
      </w:r>
      <w:r>
        <w:rPr>
          <w:b/>
          <w:spacing w:val="-8"/>
          <w:sz w:val="24"/>
        </w:rPr>
        <w:t xml:space="preserve"> </w:t>
      </w:r>
      <w:r>
        <w:rPr>
          <w:b/>
          <w:sz w:val="24"/>
        </w:rPr>
        <w:t>классе</w:t>
      </w:r>
      <w:r>
        <w:rPr>
          <w:sz w:val="24"/>
        </w:rPr>
        <w:t>. Числа и вычисления.</w:t>
      </w:r>
    </w:p>
    <w:p w:rsidR="00336F6E" w:rsidRDefault="001D7343">
      <w:pPr>
        <w:pStyle w:val="a3"/>
        <w:spacing w:line="276" w:lineRule="auto"/>
        <w:ind w:right="237" w:firstLine="708"/>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336F6E" w:rsidRDefault="001D7343">
      <w:pPr>
        <w:pStyle w:val="a3"/>
        <w:tabs>
          <w:tab w:val="left" w:pos="2782"/>
          <w:tab w:val="left" w:pos="5030"/>
          <w:tab w:val="left" w:pos="6817"/>
          <w:tab w:val="left" w:pos="9010"/>
        </w:tabs>
        <w:spacing w:line="276" w:lineRule="auto"/>
        <w:ind w:right="229" w:firstLine="708"/>
      </w:pPr>
      <w: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w:t>
      </w:r>
      <w:r>
        <w:rPr>
          <w:spacing w:val="-2"/>
        </w:rPr>
        <w:t>Приближённые</w:t>
      </w:r>
      <w:r>
        <w:tab/>
      </w:r>
      <w:r>
        <w:rPr>
          <w:spacing w:val="-2"/>
        </w:rPr>
        <w:t>вычисления,</w:t>
      </w:r>
      <w:r>
        <w:tab/>
      </w:r>
      <w:r>
        <w:rPr>
          <w:spacing w:val="-2"/>
        </w:rPr>
        <w:t>правила</w:t>
      </w:r>
      <w:r>
        <w:tab/>
      </w:r>
      <w:r>
        <w:rPr>
          <w:spacing w:val="-2"/>
        </w:rPr>
        <w:t>округления,</w:t>
      </w:r>
      <w:r>
        <w:tab/>
      </w:r>
      <w:r>
        <w:rPr>
          <w:spacing w:val="-2"/>
        </w:rPr>
        <w:t xml:space="preserve">прикидка </w:t>
      </w:r>
      <w:r>
        <w:t>и оценка результата вычислений.</w:t>
      </w:r>
    </w:p>
    <w:p w:rsidR="00336F6E" w:rsidRDefault="001D7343">
      <w:pPr>
        <w:pStyle w:val="a3"/>
        <w:spacing w:line="276" w:lineRule="auto"/>
        <w:ind w:right="233" w:firstLine="708"/>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336F6E" w:rsidRDefault="001D7343">
      <w:pPr>
        <w:pStyle w:val="a3"/>
        <w:spacing w:before="2"/>
        <w:ind w:left="938"/>
      </w:pPr>
      <w:r>
        <w:t>Арифметический</w:t>
      </w:r>
      <w:r>
        <w:rPr>
          <w:spacing w:val="-6"/>
        </w:rPr>
        <w:t xml:space="preserve"> </w:t>
      </w:r>
      <w:r>
        <w:t>корень</w:t>
      </w:r>
      <w:r>
        <w:rPr>
          <w:spacing w:val="-4"/>
        </w:rPr>
        <w:t xml:space="preserve"> </w:t>
      </w:r>
      <w:r>
        <w:t>натуральной</w:t>
      </w:r>
      <w:r>
        <w:rPr>
          <w:spacing w:val="-4"/>
        </w:rPr>
        <w:t xml:space="preserve"> </w:t>
      </w:r>
      <w:r>
        <w:t>степени</w:t>
      </w:r>
      <w:r>
        <w:rPr>
          <w:spacing w:val="-6"/>
        </w:rPr>
        <w:t xml:space="preserve"> </w:t>
      </w:r>
      <w:r>
        <w:t>и</w:t>
      </w:r>
      <w:r>
        <w:rPr>
          <w:spacing w:val="-4"/>
        </w:rPr>
        <w:t xml:space="preserve"> </w:t>
      </w:r>
      <w:r>
        <w:t>его</w:t>
      </w:r>
      <w:r>
        <w:rPr>
          <w:spacing w:val="-3"/>
        </w:rPr>
        <w:t xml:space="preserve"> </w:t>
      </w:r>
      <w:r>
        <w:rPr>
          <w:spacing w:val="-2"/>
        </w:rPr>
        <w:t>свойства.</w:t>
      </w:r>
    </w:p>
    <w:p w:rsidR="00336F6E" w:rsidRDefault="001D7343">
      <w:pPr>
        <w:pStyle w:val="a3"/>
        <w:spacing w:before="41" w:line="276" w:lineRule="auto"/>
        <w:ind w:right="228" w:firstLine="708"/>
      </w:pPr>
      <w:r>
        <w:t xml:space="preserve">Степень с рациональным показателем и её свойства, степень с действительным </w:t>
      </w:r>
      <w:r>
        <w:rPr>
          <w:spacing w:val="-2"/>
        </w:rPr>
        <w:t>показателем.</w:t>
      </w:r>
    </w:p>
    <w:p w:rsidR="00336F6E" w:rsidRDefault="001D7343">
      <w:pPr>
        <w:pStyle w:val="a3"/>
        <w:spacing w:line="275" w:lineRule="exact"/>
        <w:ind w:left="938"/>
      </w:pPr>
      <w:r>
        <w:t>Логарифм</w:t>
      </w:r>
      <w:r>
        <w:rPr>
          <w:spacing w:val="-6"/>
        </w:rPr>
        <w:t xml:space="preserve"> </w:t>
      </w:r>
      <w:r>
        <w:t>числа.</w:t>
      </w:r>
      <w:r>
        <w:rPr>
          <w:spacing w:val="-3"/>
        </w:rPr>
        <w:t xml:space="preserve"> </w:t>
      </w:r>
      <w:r>
        <w:t>Свойства</w:t>
      </w:r>
      <w:r>
        <w:rPr>
          <w:spacing w:val="-4"/>
        </w:rPr>
        <w:t xml:space="preserve"> </w:t>
      </w:r>
      <w:r>
        <w:t>логарифма.</w:t>
      </w:r>
      <w:r>
        <w:rPr>
          <w:spacing w:val="-3"/>
        </w:rPr>
        <w:t xml:space="preserve"> </w:t>
      </w:r>
      <w:r>
        <w:t>Десятичные</w:t>
      </w:r>
      <w:r>
        <w:rPr>
          <w:spacing w:val="-5"/>
        </w:rPr>
        <w:t xml:space="preserve"> </w:t>
      </w:r>
      <w:r>
        <w:t>и</w:t>
      </w:r>
      <w:r>
        <w:rPr>
          <w:spacing w:val="-3"/>
        </w:rPr>
        <w:t xml:space="preserve"> </w:t>
      </w:r>
      <w:r>
        <w:t>натуральные</w:t>
      </w:r>
      <w:r>
        <w:rPr>
          <w:spacing w:val="-4"/>
        </w:rPr>
        <w:t xml:space="preserve"> </w:t>
      </w:r>
      <w:r>
        <w:rPr>
          <w:spacing w:val="-2"/>
        </w:rPr>
        <w:t>логарифмы.</w:t>
      </w:r>
    </w:p>
    <w:p w:rsidR="00336F6E" w:rsidRDefault="001D7343">
      <w:pPr>
        <w:pStyle w:val="a3"/>
        <w:spacing w:before="43" w:line="276" w:lineRule="auto"/>
        <w:ind w:right="235" w:firstLine="708"/>
      </w:pPr>
      <w:r>
        <w:t>Синус, косинус, тангенс, котангенс числового аргумента. Арксинус, арккосинус и арктангенс числового аргумента.</w:t>
      </w:r>
    </w:p>
    <w:p w:rsidR="00336F6E" w:rsidRDefault="001D7343">
      <w:pPr>
        <w:pStyle w:val="a3"/>
        <w:spacing w:line="275" w:lineRule="exact"/>
        <w:ind w:left="938"/>
      </w:pPr>
      <w:r>
        <w:t>Уравнения</w:t>
      </w:r>
      <w:r>
        <w:rPr>
          <w:spacing w:val="-3"/>
        </w:rPr>
        <w:t xml:space="preserve"> </w:t>
      </w:r>
      <w:r>
        <w:t>и</w:t>
      </w:r>
      <w:r>
        <w:rPr>
          <w:spacing w:val="-4"/>
        </w:rPr>
        <w:t xml:space="preserve"> </w:t>
      </w:r>
      <w:r>
        <w:rPr>
          <w:spacing w:val="-2"/>
        </w:rPr>
        <w:t>неравенства.</w:t>
      </w:r>
    </w:p>
    <w:p w:rsidR="00336F6E" w:rsidRDefault="001D7343">
      <w:pPr>
        <w:pStyle w:val="a3"/>
        <w:spacing w:before="41"/>
        <w:ind w:left="938"/>
      </w:pPr>
      <w:r>
        <w:t>Тождества</w:t>
      </w:r>
      <w:r>
        <w:rPr>
          <w:spacing w:val="66"/>
        </w:rPr>
        <w:t xml:space="preserve">  </w:t>
      </w:r>
      <w:r>
        <w:t>и</w:t>
      </w:r>
      <w:r>
        <w:rPr>
          <w:spacing w:val="70"/>
        </w:rPr>
        <w:t xml:space="preserve">  </w:t>
      </w:r>
      <w:r>
        <w:t>тождественные</w:t>
      </w:r>
      <w:r>
        <w:rPr>
          <w:spacing w:val="68"/>
        </w:rPr>
        <w:t xml:space="preserve">  </w:t>
      </w:r>
      <w:r>
        <w:t>преобразования.</w:t>
      </w:r>
      <w:r>
        <w:rPr>
          <w:spacing w:val="69"/>
        </w:rPr>
        <w:t xml:space="preserve">  </w:t>
      </w:r>
      <w:r>
        <w:t>Уравнение,</w:t>
      </w:r>
      <w:r>
        <w:rPr>
          <w:spacing w:val="69"/>
        </w:rPr>
        <w:t xml:space="preserve">  </w:t>
      </w:r>
      <w:r>
        <w:t>корень</w:t>
      </w:r>
      <w:r>
        <w:rPr>
          <w:spacing w:val="71"/>
        </w:rPr>
        <w:t xml:space="preserve">  </w:t>
      </w:r>
      <w:r>
        <w:rPr>
          <w:spacing w:val="-2"/>
        </w:rPr>
        <w:t>уравнения.</w:t>
      </w:r>
    </w:p>
    <w:p w:rsidR="00336F6E" w:rsidRDefault="001D7343">
      <w:pPr>
        <w:pStyle w:val="a3"/>
        <w:spacing w:before="43"/>
      </w:pPr>
      <w:r>
        <w:t>Равносильные</w:t>
      </w:r>
      <w:r>
        <w:rPr>
          <w:spacing w:val="-7"/>
        </w:rPr>
        <w:t xml:space="preserve"> </w:t>
      </w:r>
      <w:r>
        <w:t>уравнения</w:t>
      </w:r>
      <w:r>
        <w:rPr>
          <w:spacing w:val="-4"/>
        </w:rPr>
        <w:t xml:space="preserve"> </w:t>
      </w:r>
      <w:r>
        <w:t>и</w:t>
      </w:r>
      <w:r>
        <w:rPr>
          <w:spacing w:val="-2"/>
        </w:rPr>
        <w:t xml:space="preserve"> </w:t>
      </w:r>
      <w:r>
        <w:t>уравнения-следствия.</w:t>
      </w:r>
      <w:r>
        <w:rPr>
          <w:spacing w:val="-5"/>
        </w:rPr>
        <w:t xml:space="preserve"> </w:t>
      </w:r>
      <w:r>
        <w:t>Неравенство,</w:t>
      </w:r>
      <w:r>
        <w:rPr>
          <w:spacing w:val="-4"/>
        </w:rPr>
        <w:t xml:space="preserve"> </w:t>
      </w:r>
      <w:r>
        <w:t>решение</w:t>
      </w:r>
      <w:r>
        <w:rPr>
          <w:spacing w:val="-5"/>
        </w:rPr>
        <w:t xml:space="preserve"> </w:t>
      </w:r>
      <w:r>
        <w:rPr>
          <w:spacing w:val="-2"/>
        </w:rPr>
        <w:t>неравенства.</w:t>
      </w:r>
    </w:p>
    <w:p w:rsidR="00336F6E" w:rsidRDefault="001D7343">
      <w:pPr>
        <w:pStyle w:val="a3"/>
        <w:spacing w:before="41" w:line="276" w:lineRule="auto"/>
        <w:ind w:right="229" w:firstLine="708"/>
      </w:pPr>
      <w:r>
        <w:t>Основные</w:t>
      </w:r>
      <w:r>
        <w:rPr>
          <w:spacing w:val="80"/>
          <w:w w:val="150"/>
        </w:rPr>
        <w:t xml:space="preserve">  </w:t>
      </w:r>
      <w:r>
        <w:t>методы</w:t>
      </w:r>
      <w:r>
        <w:rPr>
          <w:spacing w:val="80"/>
          <w:w w:val="150"/>
        </w:rPr>
        <w:t xml:space="preserve">  </w:t>
      </w:r>
      <w:r>
        <w:t>решения</w:t>
      </w:r>
      <w:r>
        <w:rPr>
          <w:spacing w:val="80"/>
          <w:w w:val="150"/>
        </w:rPr>
        <w:t xml:space="preserve">  </w:t>
      </w:r>
      <w:r>
        <w:t>целых</w:t>
      </w:r>
      <w:r>
        <w:rPr>
          <w:spacing w:val="80"/>
          <w:w w:val="150"/>
        </w:rPr>
        <w:t xml:space="preserve">  </w:t>
      </w:r>
      <w:r>
        <w:t>и</w:t>
      </w:r>
      <w:r>
        <w:rPr>
          <w:spacing w:val="80"/>
          <w:w w:val="150"/>
        </w:rPr>
        <w:t xml:space="preserve">  </w:t>
      </w:r>
      <w:r>
        <w:t>дробно-рациональных</w:t>
      </w:r>
      <w:r>
        <w:rPr>
          <w:spacing w:val="80"/>
          <w:w w:val="150"/>
        </w:rPr>
        <w:t xml:space="preserve">  </w:t>
      </w:r>
      <w:r>
        <w:t>уравнений</w:t>
      </w:r>
      <w:r>
        <w:rPr>
          <w:spacing w:val="80"/>
        </w:rPr>
        <w:t xml:space="preserve"> </w:t>
      </w:r>
      <w: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336F6E" w:rsidRDefault="001D7343">
      <w:pPr>
        <w:pStyle w:val="a3"/>
        <w:spacing w:line="276" w:lineRule="auto"/>
        <w:ind w:left="938" w:right="428"/>
        <w:jc w:val="left"/>
      </w:pPr>
      <w:r>
        <w:t>Преобразования числовых выражений, содержащих степени и корни. Иррациональные</w:t>
      </w:r>
      <w:r>
        <w:rPr>
          <w:spacing w:val="-6"/>
        </w:rPr>
        <w:t xml:space="preserve"> </w:t>
      </w:r>
      <w:r>
        <w:t>уравнения.</w:t>
      </w:r>
      <w:r>
        <w:rPr>
          <w:spacing w:val="-6"/>
        </w:rPr>
        <w:t xml:space="preserve"> </w:t>
      </w:r>
      <w:r>
        <w:t>Основные</w:t>
      </w:r>
      <w:r>
        <w:rPr>
          <w:spacing w:val="-8"/>
        </w:rPr>
        <w:t xml:space="preserve"> </w:t>
      </w:r>
      <w:r>
        <w:t>методы</w:t>
      </w:r>
      <w:r>
        <w:rPr>
          <w:spacing w:val="-6"/>
        </w:rPr>
        <w:t xml:space="preserve"> </w:t>
      </w:r>
      <w:r>
        <w:t>решения</w:t>
      </w:r>
      <w:r>
        <w:rPr>
          <w:spacing w:val="-6"/>
        </w:rPr>
        <w:t xml:space="preserve"> </w:t>
      </w:r>
      <w:r>
        <w:t>иррациональных</w:t>
      </w:r>
      <w:r>
        <w:rPr>
          <w:spacing w:val="-3"/>
        </w:rPr>
        <w:t xml:space="preserve"> </w:t>
      </w:r>
      <w:r>
        <w:t>уравнений. Показательные уравнения. Основные методы решения показательных уравнений.</w:t>
      </w:r>
    </w:p>
    <w:p w:rsidR="00336F6E" w:rsidRDefault="001D7343">
      <w:pPr>
        <w:pStyle w:val="a3"/>
        <w:ind w:left="938"/>
        <w:jc w:val="left"/>
      </w:pPr>
      <w:r>
        <w:t>Преобразование</w:t>
      </w:r>
      <w:r>
        <w:rPr>
          <w:spacing w:val="-7"/>
        </w:rPr>
        <w:t xml:space="preserve"> </w:t>
      </w:r>
      <w:r>
        <w:t>выражений,</w:t>
      </w:r>
      <w:r>
        <w:rPr>
          <w:spacing w:val="-4"/>
        </w:rPr>
        <w:t xml:space="preserve"> </w:t>
      </w:r>
      <w:r>
        <w:t>содержащих</w:t>
      </w:r>
      <w:r>
        <w:rPr>
          <w:spacing w:val="-2"/>
        </w:rPr>
        <w:t xml:space="preserve"> логарифмы.</w:t>
      </w:r>
    </w:p>
    <w:p w:rsidR="00336F6E" w:rsidRDefault="001D7343">
      <w:pPr>
        <w:pStyle w:val="a3"/>
        <w:spacing w:before="40"/>
        <w:ind w:left="938"/>
        <w:jc w:val="left"/>
      </w:pPr>
      <w:r>
        <w:t>Логарифмические</w:t>
      </w:r>
      <w:r>
        <w:rPr>
          <w:spacing w:val="-5"/>
        </w:rPr>
        <w:t xml:space="preserve"> </w:t>
      </w:r>
      <w:r>
        <w:t>уравнения.</w:t>
      </w:r>
      <w:r>
        <w:rPr>
          <w:spacing w:val="-3"/>
        </w:rPr>
        <w:t xml:space="preserve"> </w:t>
      </w:r>
      <w:r>
        <w:t>Основные</w:t>
      </w:r>
      <w:r>
        <w:rPr>
          <w:spacing w:val="-6"/>
        </w:rPr>
        <w:t xml:space="preserve"> </w:t>
      </w:r>
      <w:r>
        <w:t>методы</w:t>
      </w:r>
      <w:r>
        <w:rPr>
          <w:spacing w:val="-3"/>
        </w:rPr>
        <w:t xml:space="preserve"> </w:t>
      </w:r>
      <w:r>
        <w:t>решения</w:t>
      </w:r>
      <w:r>
        <w:rPr>
          <w:spacing w:val="-4"/>
        </w:rPr>
        <w:t xml:space="preserve"> </w:t>
      </w:r>
      <w:r>
        <w:t>логарифмических</w:t>
      </w:r>
      <w:r>
        <w:rPr>
          <w:spacing w:val="1"/>
        </w:rPr>
        <w:t xml:space="preserve"> </w:t>
      </w:r>
      <w:r>
        <w:rPr>
          <w:spacing w:val="-2"/>
        </w:rPr>
        <w:t>уравнений.</w:t>
      </w:r>
    </w:p>
    <w:p w:rsidR="00336F6E" w:rsidRDefault="001D7343">
      <w:pPr>
        <w:pStyle w:val="a3"/>
        <w:spacing w:before="43" w:line="276" w:lineRule="auto"/>
        <w:ind w:right="234" w:firstLine="708"/>
      </w:pPr>
      <w:r>
        <w:t>Основные тригонометрические формулы. Преобразование тригонометрических выражений. Решение тригонометрических уравнений.</w:t>
      </w:r>
    </w:p>
    <w:p w:rsidR="00336F6E" w:rsidRDefault="001D7343">
      <w:pPr>
        <w:pStyle w:val="a3"/>
        <w:spacing w:line="276" w:lineRule="auto"/>
        <w:ind w:right="226" w:firstLine="708"/>
      </w:pPr>
      <w: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336F6E" w:rsidRDefault="001D7343">
      <w:pPr>
        <w:pStyle w:val="a3"/>
        <w:spacing w:line="276" w:lineRule="auto"/>
        <w:ind w:right="233" w:firstLine="708"/>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336F6E" w:rsidRDefault="001D7343">
      <w:pPr>
        <w:pStyle w:val="a3"/>
        <w:ind w:left="938"/>
      </w:pPr>
      <w:r>
        <w:t>Функции</w:t>
      </w:r>
      <w:r>
        <w:rPr>
          <w:spacing w:val="-4"/>
        </w:rPr>
        <w:t xml:space="preserve"> </w:t>
      </w:r>
      <w:r>
        <w:t>и</w:t>
      </w:r>
      <w:r>
        <w:rPr>
          <w:spacing w:val="-1"/>
        </w:rPr>
        <w:t xml:space="preserve"> </w:t>
      </w:r>
      <w:r>
        <w:rPr>
          <w:spacing w:val="-2"/>
        </w:rPr>
        <w:t>графики.</w:t>
      </w:r>
    </w:p>
    <w:p w:rsidR="00336F6E" w:rsidRDefault="001D7343">
      <w:pPr>
        <w:pStyle w:val="a3"/>
        <w:spacing w:before="41" w:line="278" w:lineRule="auto"/>
        <w:ind w:right="233" w:firstLine="708"/>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336F6E" w:rsidRDefault="001D7343">
      <w:pPr>
        <w:pStyle w:val="a3"/>
        <w:spacing w:line="276" w:lineRule="auto"/>
        <w:ind w:right="230" w:firstLine="708"/>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w:t>
      </w:r>
      <w:r>
        <w:rPr>
          <w:spacing w:val="80"/>
        </w:rPr>
        <w:t xml:space="preserve"> </w:t>
      </w:r>
      <w:r>
        <w:t>функции.</w:t>
      </w:r>
      <w:r>
        <w:rPr>
          <w:spacing w:val="80"/>
        </w:rPr>
        <w:t xml:space="preserve"> </w:t>
      </w:r>
      <w:r>
        <w:t>Максимумы</w:t>
      </w:r>
      <w:r>
        <w:rPr>
          <w:spacing w:val="80"/>
        </w:rPr>
        <w:t xml:space="preserve"> </w:t>
      </w:r>
      <w:r>
        <w:t>и</w:t>
      </w:r>
      <w:r>
        <w:rPr>
          <w:spacing w:val="80"/>
        </w:rPr>
        <w:t xml:space="preserve"> </w:t>
      </w:r>
      <w:r>
        <w:t>минимумы</w:t>
      </w:r>
      <w:r>
        <w:rPr>
          <w:spacing w:val="80"/>
        </w:rPr>
        <w:t xml:space="preserve"> </w:t>
      </w:r>
      <w:r>
        <w:t>функции.</w:t>
      </w:r>
      <w:r>
        <w:rPr>
          <w:spacing w:val="80"/>
        </w:rPr>
        <w:t xml:space="preserve"> </w:t>
      </w:r>
      <w:r>
        <w:t>Наибольшее</w:t>
      </w:r>
      <w:r>
        <w:rPr>
          <w:spacing w:val="80"/>
        </w:rPr>
        <w:t xml:space="preserve"> </w:t>
      </w:r>
      <w:r>
        <w:t>и</w:t>
      </w:r>
      <w:r>
        <w:rPr>
          <w:spacing w:val="80"/>
        </w:rPr>
        <w:t xml:space="preserve"> </w:t>
      </w:r>
      <w:r>
        <w:t>наименьшее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значения</w:t>
      </w:r>
      <w:r>
        <w:rPr>
          <w:spacing w:val="-4"/>
        </w:rPr>
        <w:t xml:space="preserve"> </w:t>
      </w:r>
      <w:r>
        <w:t>функции</w:t>
      </w:r>
      <w:r>
        <w:rPr>
          <w:spacing w:val="-4"/>
        </w:rPr>
        <w:t xml:space="preserve"> </w:t>
      </w:r>
      <w:r>
        <w:t>на</w:t>
      </w:r>
      <w:r>
        <w:rPr>
          <w:spacing w:val="-4"/>
        </w:rPr>
        <w:t xml:space="preserve"> </w:t>
      </w:r>
      <w:r>
        <w:rPr>
          <w:spacing w:val="-2"/>
        </w:rPr>
        <w:t>промежутке.</w:t>
      </w:r>
    </w:p>
    <w:p w:rsidR="00336F6E" w:rsidRDefault="001D7343">
      <w:pPr>
        <w:pStyle w:val="a3"/>
        <w:spacing w:before="41" w:line="276" w:lineRule="auto"/>
        <w:ind w:right="234" w:firstLine="708"/>
      </w:pPr>
      <w:r>
        <w:t>Линейная, квадратичная и дробно-линейная функции. Элементарное исследование и построение их графиков.</w:t>
      </w:r>
    </w:p>
    <w:p w:rsidR="00336F6E" w:rsidRDefault="001D7343">
      <w:pPr>
        <w:pStyle w:val="a3"/>
        <w:spacing w:before="2" w:line="276" w:lineRule="auto"/>
        <w:ind w:right="231" w:firstLine="708"/>
      </w:pPr>
      <w:r>
        <w:t>Степенная</w:t>
      </w:r>
      <w:r>
        <w:rPr>
          <w:spacing w:val="80"/>
        </w:rPr>
        <w:t xml:space="preserve">  </w:t>
      </w:r>
      <w:r>
        <w:t>функция</w:t>
      </w:r>
      <w:r>
        <w:rPr>
          <w:spacing w:val="80"/>
        </w:rPr>
        <w:t xml:space="preserve">  </w:t>
      </w:r>
      <w:r>
        <w:t>с</w:t>
      </w:r>
      <w:r>
        <w:rPr>
          <w:spacing w:val="80"/>
        </w:rPr>
        <w:t xml:space="preserve">  </w:t>
      </w:r>
      <w:r>
        <w:t>натуральным</w:t>
      </w:r>
      <w:r>
        <w:rPr>
          <w:spacing w:val="80"/>
        </w:rPr>
        <w:t xml:space="preserve">  </w:t>
      </w:r>
      <w:r>
        <w:t>и</w:t>
      </w:r>
      <w:r>
        <w:rPr>
          <w:spacing w:val="80"/>
        </w:rPr>
        <w:t xml:space="preserve">  </w:t>
      </w:r>
      <w:r>
        <w:t>целым</w:t>
      </w:r>
      <w:r>
        <w:rPr>
          <w:spacing w:val="80"/>
        </w:rPr>
        <w:t xml:space="preserve">  </w:t>
      </w:r>
      <w:r>
        <w:t>показателем.</w:t>
      </w:r>
      <w:r>
        <w:rPr>
          <w:spacing w:val="80"/>
        </w:rPr>
        <w:t xml:space="preserve">  </w:t>
      </w:r>
      <w:r>
        <w:t>Её</w:t>
      </w:r>
      <w:r>
        <w:rPr>
          <w:spacing w:val="80"/>
        </w:rPr>
        <w:t xml:space="preserve">  </w:t>
      </w:r>
      <w:r>
        <w:t>свойства и</w:t>
      </w:r>
      <w:r>
        <w:rPr>
          <w:spacing w:val="37"/>
        </w:rPr>
        <w:t xml:space="preserve">  </w:t>
      </w:r>
      <w:r>
        <w:t>график.</w:t>
      </w:r>
      <w:r>
        <w:rPr>
          <w:spacing w:val="36"/>
        </w:rPr>
        <w:t xml:space="preserve">  </w:t>
      </w:r>
      <w:r>
        <w:t>Свойства</w:t>
      </w:r>
      <w:r>
        <w:rPr>
          <w:spacing w:val="35"/>
        </w:rPr>
        <w:t xml:space="preserve">  </w:t>
      </w:r>
      <w:r>
        <w:t>и</w:t>
      </w:r>
      <w:r>
        <w:rPr>
          <w:spacing w:val="37"/>
        </w:rPr>
        <w:t xml:space="preserve">  </w:t>
      </w:r>
      <w:r>
        <w:t>график</w:t>
      </w:r>
      <w:r>
        <w:rPr>
          <w:spacing w:val="37"/>
        </w:rPr>
        <w:t xml:space="preserve">  </w:t>
      </w:r>
      <w:r>
        <w:t>корня</w:t>
      </w:r>
      <w:r>
        <w:rPr>
          <w:spacing w:val="36"/>
        </w:rPr>
        <w:t xml:space="preserve">  </w:t>
      </w:r>
      <w:r>
        <w:t>n-ой</w:t>
      </w:r>
      <w:r>
        <w:rPr>
          <w:spacing w:val="37"/>
        </w:rPr>
        <w:t xml:space="preserve">  </w:t>
      </w:r>
      <w:r>
        <w:t>степени</w:t>
      </w:r>
      <w:r>
        <w:rPr>
          <w:spacing w:val="37"/>
        </w:rPr>
        <w:t xml:space="preserve">  </w:t>
      </w:r>
      <w:r>
        <w:t>как</w:t>
      </w:r>
      <w:r>
        <w:rPr>
          <w:spacing w:val="37"/>
        </w:rPr>
        <w:t xml:space="preserve">  </w:t>
      </w:r>
      <w:r>
        <w:t>функции</w:t>
      </w:r>
      <w:r>
        <w:rPr>
          <w:spacing w:val="37"/>
        </w:rPr>
        <w:t xml:space="preserve">  </w:t>
      </w:r>
      <w:r>
        <w:t>обратной</w:t>
      </w:r>
      <w:r>
        <w:rPr>
          <w:spacing w:val="37"/>
        </w:rPr>
        <w:t xml:space="preserve">  </w:t>
      </w:r>
      <w:r>
        <w:t>степени с натуральным показателем.</w:t>
      </w:r>
    </w:p>
    <w:p w:rsidR="00336F6E" w:rsidRDefault="001D7343">
      <w:pPr>
        <w:pStyle w:val="a3"/>
        <w:spacing w:line="278" w:lineRule="auto"/>
        <w:ind w:right="235" w:firstLine="708"/>
      </w:pPr>
      <w:r>
        <w:t>Показательная и логарифмическая функции, их свойства и графики. Использование графиков функций для решения уравнений.</w:t>
      </w:r>
    </w:p>
    <w:p w:rsidR="00336F6E" w:rsidRDefault="001D7343">
      <w:pPr>
        <w:pStyle w:val="a3"/>
        <w:spacing w:line="276" w:lineRule="auto"/>
        <w:ind w:right="237" w:firstLine="708"/>
      </w:pPr>
      <w:r>
        <w:t>Тригонометрическая окружность, определение тригонометрических функций числового аргумента.</w:t>
      </w:r>
    </w:p>
    <w:p w:rsidR="00336F6E" w:rsidRDefault="001D7343">
      <w:pPr>
        <w:pStyle w:val="a3"/>
        <w:spacing w:line="278" w:lineRule="auto"/>
        <w:ind w:right="237" w:firstLine="708"/>
      </w:pPr>
      <w:r>
        <w:t xml:space="preserve">Функциональные зависимости в реальных процессах и явлениях. Графики реальных </w:t>
      </w:r>
      <w:r>
        <w:rPr>
          <w:spacing w:val="-2"/>
        </w:rPr>
        <w:t>зависимостей.</w:t>
      </w:r>
    </w:p>
    <w:p w:rsidR="00336F6E" w:rsidRDefault="001D7343">
      <w:pPr>
        <w:pStyle w:val="a3"/>
        <w:spacing w:line="272" w:lineRule="exact"/>
        <w:ind w:left="938"/>
      </w:pPr>
      <w:r>
        <w:t>Начала</w:t>
      </w:r>
      <w:r>
        <w:rPr>
          <w:spacing w:val="-5"/>
        </w:rPr>
        <w:t xml:space="preserve"> </w:t>
      </w:r>
      <w:r>
        <w:t>математического</w:t>
      </w:r>
      <w:r>
        <w:rPr>
          <w:spacing w:val="-3"/>
        </w:rPr>
        <w:t xml:space="preserve"> </w:t>
      </w:r>
      <w:r>
        <w:rPr>
          <w:spacing w:val="-2"/>
        </w:rPr>
        <w:t>анализа.</w:t>
      </w:r>
    </w:p>
    <w:p w:rsidR="00336F6E" w:rsidRDefault="001D7343">
      <w:pPr>
        <w:pStyle w:val="a3"/>
        <w:spacing w:before="33" w:line="276" w:lineRule="auto"/>
        <w:ind w:right="231" w:firstLine="708"/>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336F6E" w:rsidRDefault="001D7343">
      <w:pPr>
        <w:pStyle w:val="a3"/>
        <w:spacing w:before="1" w:line="276" w:lineRule="auto"/>
        <w:ind w:right="231" w:firstLine="708"/>
      </w:pPr>
      <w:r>
        <w:t>Арифметическая и геометрическая прогрессии. Бесконечно убывающая</w:t>
      </w:r>
      <w:r>
        <w:rPr>
          <w:spacing w:val="40"/>
        </w:rPr>
        <w:t xml:space="preserve"> </w:t>
      </w:r>
      <w:r>
        <w:t>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336F6E" w:rsidRDefault="001D7343">
      <w:pPr>
        <w:pStyle w:val="a3"/>
        <w:spacing w:line="276" w:lineRule="auto"/>
        <w:ind w:right="227" w:firstLine="708"/>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336F6E" w:rsidRDefault="001D7343">
      <w:pPr>
        <w:pStyle w:val="a3"/>
        <w:spacing w:line="278" w:lineRule="auto"/>
        <w:ind w:right="233" w:firstLine="708"/>
      </w:pPr>
      <w:r>
        <w:t>Первая</w:t>
      </w:r>
      <w:r>
        <w:rPr>
          <w:spacing w:val="80"/>
          <w:w w:val="150"/>
        </w:rPr>
        <w:t xml:space="preserve">  </w:t>
      </w:r>
      <w:r>
        <w:t>и</w:t>
      </w:r>
      <w:r>
        <w:rPr>
          <w:spacing w:val="80"/>
          <w:w w:val="150"/>
        </w:rPr>
        <w:t xml:space="preserve">  </w:t>
      </w:r>
      <w:r>
        <w:t>вторая</w:t>
      </w:r>
      <w:r>
        <w:rPr>
          <w:spacing w:val="80"/>
          <w:w w:val="150"/>
        </w:rPr>
        <w:t xml:space="preserve">  </w:t>
      </w:r>
      <w:r>
        <w:t>производные</w:t>
      </w:r>
      <w:r>
        <w:rPr>
          <w:spacing w:val="80"/>
          <w:w w:val="150"/>
        </w:rPr>
        <w:t xml:space="preserve">  </w:t>
      </w:r>
      <w:r>
        <w:t>функции.</w:t>
      </w:r>
      <w:r>
        <w:rPr>
          <w:spacing w:val="80"/>
          <w:w w:val="150"/>
        </w:rPr>
        <w:t xml:space="preserve">  </w:t>
      </w:r>
      <w:r>
        <w:t>Определение,</w:t>
      </w:r>
      <w:r>
        <w:rPr>
          <w:spacing w:val="80"/>
          <w:w w:val="150"/>
        </w:rPr>
        <w:t xml:space="preserve">  </w:t>
      </w:r>
      <w:r>
        <w:t>геометрический и физический смысл производной. Уравнение касательной к графику функции.</w:t>
      </w:r>
    </w:p>
    <w:p w:rsidR="00336F6E" w:rsidRDefault="001D7343">
      <w:pPr>
        <w:pStyle w:val="a3"/>
        <w:spacing w:line="276" w:lineRule="auto"/>
        <w:ind w:right="236" w:firstLine="708"/>
      </w:pPr>
      <w:r>
        <w:t>Производные элементарных функций. Производная суммы, произведения, частного и композиции функций.</w:t>
      </w:r>
    </w:p>
    <w:p w:rsidR="00336F6E" w:rsidRDefault="001D7343">
      <w:pPr>
        <w:pStyle w:val="a3"/>
        <w:spacing w:line="275" w:lineRule="exact"/>
        <w:ind w:left="938"/>
      </w:pPr>
      <w:r>
        <w:t>Множества</w:t>
      </w:r>
      <w:r>
        <w:rPr>
          <w:spacing w:val="-3"/>
        </w:rPr>
        <w:t xml:space="preserve"> </w:t>
      </w:r>
      <w:r>
        <w:t>и</w:t>
      </w:r>
      <w:r>
        <w:rPr>
          <w:spacing w:val="-1"/>
        </w:rPr>
        <w:t xml:space="preserve"> </w:t>
      </w:r>
      <w:r>
        <w:rPr>
          <w:spacing w:val="-2"/>
        </w:rPr>
        <w:t>логика.</w:t>
      </w:r>
    </w:p>
    <w:p w:rsidR="00336F6E" w:rsidRDefault="001D7343">
      <w:pPr>
        <w:pStyle w:val="a3"/>
        <w:spacing w:before="38" w:line="276" w:lineRule="auto"/>
        <w:ind w:right="229" w:firstLine="708"/>
      </w:pPr>
      <w: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336F6E" w:rsidRDefault="001D7343">
      <w:pPr>
        <w:pStyle w:val="a3"/>
        <w:spacing w:line="278" w:lineRule="auto"/>
        <w:ind w:right="235" w:firstLine="708"/>
      </w:pPr>
      <w:r>
        <w:t>Определение, теорема, свойство математического объекта, следствие, доказательство, равносильные уравнения.</w:t>
      </w:r>
    </w:p>
    <w:p w:rsidR="00336F6E" w:rsidRDefault="001D7343">
      <w:pPr>
        <w:pStyle w:val="2"/>
        <w:jc w:val="both"/>
      </w:pPr>
      <w:r>
        <w:t>Содержание</w:t>
      </w:r>
      <w:r>
        <w:rPr>
          <w:spacing w:val="-4"/>
        </w:rPr>
        <w:t xml:space="preserve"> </w:t>
      </w:r>
      <w:r>
        <w:t>обучения</w:t>
      </w:r>
      <w:r>
        <w:rPr>
          <w:spacing w:val="-2"/>
        </w:rPr>
        <w:t xml:space="preserve"> </w:t>
      </w:r>
      <w:r>
        <w:t>в</w:t>
      </w:r>
      <w:r>
        <w:rPr>
          <w:spacing w:val="-2"/>
        </w:rPr>
        <w:t xml:space="preserve"> </w:t>
      </w:r>
      <w:r>
        <w:t>11</w:t>
      </w:r>
      <w:r>
        <w:rPr>
          <w:spacing w:val="-2"/>
        </w:rPr>
        <w:t xml:space="preserve"> классе.</w:t>
      </w:r>
    </w:p>
    <w:p w:rsidR="00336F6E" w:rsidRDefault="001D7343">
      <w:pPr>
        <w:pStyle w:val="a3"/>
        <w:spacing w:before="35"/>
        <w:ind w:left="938"/>
      </w:pPr>
      <w:r>
        <w:t>Числа</w:t>
      </w:r>
      <w:r>
        <w:rPr>
          <w:spacing w:val="-2"/>
        </w:rPr>
        <w:t xml:space="preserve"> </w:t>
      </w:r>
      <w:r>
        <w:t>и</w:t>
      </w:r>
      <w:r>
        <w:rPr>
          <w:spacing w:val="-1"/>
        </w:rPr>
        <w:t xml:space="preserve"> </w:t>
      </w:r>
      <w:r>
        <w:rPr>
          <w:spacing w:val="-2"/>
        </w:rPr>
        <w:t>вычисления.</w:t>
      </w:r>
    </w:p>
    <w:p w:rsidR="00336F6E" w:rsidRDefault="001D7343">
      <w:pPr>
        <w:pStyle w:val="a3"/>
        <w:spacing w:before="41" w:line="276" w:lineRule="auto"/>
        <w:ind w:right="227" w:firstLine="708"/>
      </w:pPr>
      <w: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336F6E" w:rsidRDefault="001D7343">
      <w:pPr>
        <w:pStyle w:val="a3"/>
        <w:spacing w:before="1" w:line="276" w:lineRule="auto"/>
        <w:ind w:right="226" w:firstLine="708"/>
      </w:pPr>
      <w: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336F6E" w:rsidRDefault="001D7343">
      <w:pPr>
        <w:pStyle w:val="a3"/>
        <w:spacing w:line="275" w:lineRule="exact"/>
        <w:ind w:left="938"/>
      </w:pPr>
      <w:r>
        <w:t>Уравнения</w:t>
      </w:r>
      <w:r>
        <w:rPr>
          <w:spacing w:val="-3"/>
        </w:rPr>
        <w:t xml:space="preserve"> </w:t>
      </w:r>
      <w:r>
        <w:t>и</w:t>
      </w:r>
      <w:r>
        <w:rPr>
          <w:spacing w:val="-4"/>
        </w:rPr>
        <w:t xml:space="preserve"> </w:t>
      </w:r>
      <w:r>
        <w:rPr>
          <w:spacing w:val="-2"/>
        </w:rPr>
        <w:t>неравенства.</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35" w:firstLine="708"/>
      </w:pPr>
      <w:r>
        <w:lastRenderedPageBreak/>
        <w:t>Система</w:t>
      </w:r>
      <w:r>
        <w:rPr>
          <w:spacing w:val="73"/>
        </w:rPr>
        <w:t xml:space="preserve">  </w:t>
      </w:r>
      <w:r>
        <w:t>и</w:t>
      </w:r>
      <w:r>
        <w:rPr>
          <w:spacing w:val="74"/>
        </w:rPr>
        <w:t xml:space="preserve">  </w:t>
      </w:r>
      <w:r>
        <w:t>совокупность</w:t>
      </w:r>
      <w:r>
        <w:rPr>
          <w:spacing w:val="76"/>
        </w:rPr>
        <w:t xml:space="preserve">  </w:t>
      </w:r>
      <w:r>
        <w:t>уравнений</w:t>
      </w:r>
      <w:r>
        <w:rPr>
          <w:spacing w:val="74"/>
        </w:rPr>
        <w:t xml:space="preserve">  </w:t>
      </w:r>
      <w:r>
        <w:t>и</w:t>
      </w:r>
      <w:r>
        <w:rPr>
          <w:spacing w:val="74"/>
        </w:rPr>
        <w:t xml:space="preserve">  </w:t>
      </w:r>
      <w:r>
        <w:t>неравенств.</w:t>
      </w:r>
      <w:r>
        <w:rPr>
          <w:spacing w:val="75"/>
        </w:rPr>
        <w:t xml:space="preserve">  </w:t>
      </w:r>
      <w:r>
        <w:t>Равносильные</w:t>
      </w:r>
      <w:r>
        <w:rPr>
          <w:spacing w:val="73"/>
        </w:rPr>
        <w:t xml:space="preserve">  </w:t>
      </w:r>
      <w:r>
        <w:t>системы и системы-следствия. Равносильные неравенства.</w:t>
      </w:r>
    </w:p>
    <w:p w:rsidR="00336F6E" w:rsidRDefault="001D7343">
      <w:pPr>
        <w:pStyle w:val="a3"/>
        <w:spacing w:line="278" w:lineRule="auto"/>
        <w:ind w:right="231" w:firstLine="708"/>
      </w:pPr>
      <w:r>
        <w:t>Отбор корней тригонометрических уравнений с помощью тригонометрической окружности. Решение тригонометрических неравенств.</w:t>
      </w:r>
    </w:p>
    <w:p w:rsidR="00336F6E" w:rsidRDefault="001D7343">
      <w:pPr>
        <w:pStyle w:val="a3"/>
        <w:spacing w:line="276" w:lineRule="auto"/>
        <w:ind w:left="938" w:right="1550"/>
      </w:pPr>
      <w:r>
        <w:t>Основные</w:t>
      </w:r>
      <w:r>
        <w:rPr>
          <w:spacing w:val="-7"/>
        </w:rPr>
        <w:t xml:space="preserve"> </w:t>
      </w:r>
      <w:r>
        <w:t>методы</w:t>
      </w:r>
      <w:r>
        <w:rPr>
          <w:spacing w:val="-5"/>
        </w:rPr>
        <w:t xml:space="preserve"> </w:t>
      </w:r>
      <w:r>
        <w:t>решения</w:t>
      </w:r>
      <w:r>
        <w:rPr>
          <w:spacing w:val="-5"/>
        </w:rPr>
        <w:t xml:space="preserve"> </w:t>
      </w:r>
      <w:r>
        <w:t>показательных</w:t>
      </w:r>
      <w:r>
        <w:rPr>
          <w:spacing w:val="-6"/>
        </w:rPr>
        <w:t xml:space="preserve"> </w:t>
      </w:r>
      <w:r>
        <w:t>и</w:t>
      </w:r>
      <w:r>
        <w:rPr>
          <w:spacing w:val="-5"/>
        </w:rPr>
        <w:t xml:space="preserve"> </w:t>
      </w:r>
      <w:r>
        <w:t>логарифмических</w:t>
      </w:r>
      <w:r>
        <w:rPr>
          <w:spacing w:val="-6"/>
        </w:rPr>
        <w:t xml:space="preserve"> </w:t>
      </w:r>
      <w:r>
        <w:t>неравенств. Основные методы решения иррациональных неравенств.</w:t>
      </w:r>
    </w:p>
    <w:p w:rsidR="00336F6E" w:rsidRDefault="001D7343">
      <w:pPr>
        <w:pStyle w:val="a3"/>
        <w:spacing w:line="278" w:lineRule="auto"/>
        <w:ind w:right="227" w:firstLine="708"/>
      </w:pPr>
      <w:r>
        <w:t>Основные методы решения систем и совокупностей рациональных, иррациональных, показательных и логарифмических уравнений.</w:t>
      </w:r>
    </w:p>
    <w:p w:rsidR="00336F6E" w:rsidRDefault="001D7343">
      <w:pPr>
        <w:pStyle w:val="a3"/>
        <w:spacing w:line="272" w:lineRule="exact"/>
        <w:ind w:left="938"/>
      </w:pPr>
      <w:r>
        <w:t>Уравнения,</w:t>
      </w:r>
      <w:r>
        <w:rPr>
          <w:spacing w:val="-3"/>
        </w:rPr>
        <w:t xml:space="preserve"> </w:t>
      </w:r>
      <w:r>
        <w:t>неравенства</w:t>
      </w:r>
      <w:r>
        <w:rPr>
          <w:spacing w:val="-4"/>
        </w:rPr>
        <w:t xml:space="preserve"> </w:t>
      </w:r>
      <w:r>
        <w:t>и</w:t>
      </w:r>
      <w:r>
        <w:rPr>
          <w:spacing w:val="-2"/>
        </w:rPr>
        <w:t xml:space="preserve"> </w:t>
      </w:r>
      <w:r>
        <w:t>системы</w:t>
      </w:r>
      <w:r>
        <w:rPr>
          <w:spacing w:val="-3"/>
        </w:rPr>
        <w:t xml:space="preserve"> </w:t>
      </w:r>
      <w:r>
        <w:t>с</w:t>
      </w:r>
      <w:r>
        <w:rPr>
          <w:spacing w:val="-4"/>
        </w:rPr>
        <w:t xml:space="preserve"> </w:t>
      </w:r>
      <w:r>
        <w:rPr>
          <w:spacing w:val="-2"/>
        </w:rPr>
        <w:t>параметрами.</w:t>
      </w:r>
    </w:p>
    <w:p w:rsidR="00336F6E" w:rsidRDefault="001D7343">
      <w:pPr>
        <w:pStyle w:val="a3"/>
        <w:spacing w:before="35" w:line="276" w:lineRule="auto"/>
        <w:ind w:right="236" w:firstLine="708"/>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336F6E" w:rsidRDefault="001D7343">
      <w:pPr>
        <w:pStyle w:val="a3"/>
        <w:spacing w:before="1"/>
        <w:ind w:left="938"/>
      </w:pPr>
      <w:r>
        <w:t>Функции</w:t>
      </w:r>
      <w:r>
        <w:rPr>
          <w:spacing w:val="-4"/>
        </w:rPr>
        <w:t xml:space="preserve"> </w:t>
      </w:r>
      <w:r>
        <w:t>и</w:t>
      </w:r>
      <w:r>
        <w:rPr>
          <w:spacing w:val="-1"/>
        </w:rPr>
        <w:t xml:space="preserve"> </w:t>
      </w:r>
      <w:r>
        <w:rPr>
          <w:spacing w:val="-2"/>
        </w:rPr>
        <w:t>графики.</w:t>
      </w:r>
    </w:p>
    <w:p w:rsidR="00336F6E" w:rsidRDefault="001D7343">
      <w:pPr>
        <w:pStyle w:val="a3"/>
        <w:spacing w:before="42" w:line="276" w:lineRule="auto"/>
        <w:ind w:right="236" w:firstLine="708"/>
      </w:pPr>
      <w:r>
        <w:t>График композиции функций. Геометрические образы уравнений и неравенств на координатной плоскости.</w:t>
      </w:r>
    </w:p>
    <w:p w:rsidR="00336F6E" w:rsidRDefault="001D7343">
      <w:pPr>
        <w:pStyle w:val="a3"/>
        <w:spacing w:line="275" w:lineRule="exact"/>
        <w:ind w:left="938"/>
      </w:pPr>
      <w:r>
        <w:t>Тригонометрические</w:t>
      </w:r>
      <w:r>
        <w:rPr>
          <w:spacing w:val="-8"/>
        </w:rPr>
        <w:t xml:space="preserve"> </w:t>
      </w:r>
      <w:r>
        <w:t>функции,</w:t>
      </w:r>
      <w:r>
        <w:rPr>
          <w:spacing w:val="-5"/>
        </w:rPr>
        <w:t xml:space="preserve"> </w:t>
      </w:r>
      <w:r>
        <w:t>их</w:t>
      </w:r>
      <w:r>
        <w:rPr>
          <w:spacing w:val="-2"/>
        </w:rPr>
        <w:t xml:space="preserve"> </w:t>
      </w:r>
      <w:r>
        <w:t>свойства</w:t>
      </w:r>
      <w:r>
        <w:rPr>
          <w:spacing w:val="-6"/>
        </w:rPr>
        <w:t xml:space="preserve"> </w:t>
      </w:r>
      <w:r>
        <w:t>и</w:t>
      </w:r>
      <w:r>
        <w:rPr>
          <w:spacing w:val="-4"/>
        </w:rPr>
        <w:t xml:space="preserve"> </w:t>
      </w:r>
      <w:r>
        <w:rPr>
          <w:spacing w:val="-2"/>
        </w:rPr>
        <w:t>графики.</w:t>
      </w:r>
    </w:p>
    <w:p w:rsidR="00336F6E" w:rsidRDefault="001D7343">
      <w:pPr>
        <w:pStyle w:val="a3"/>
        <w:spacing w:before="43" w:line="276" w:lineRule="auto"/>
        <w:ind w:right="227" w:firstLine="708"/>
      </w:pPr>
      <w:r>
        <w:t>Графические методы решения уравнений и неравенств. Графические методы решения задач с параметрами.</w:t>
      </w:r>
    </w:p>
    <w:p w:rsidR="00336F6E" w:rsidRDefault="001D7343">
      <w:pPr>
        <w:pStyle w:val="a3"/>
        <w:spacing w:line="276" w:lineRule="auto"/>
        <w:ind w:right="232" w:firstLine="708"/>
      </w:pPr>
      <w:r>
        <w:t>Использование</w:t>
      </w:r>
      <w:r>
        <w:rPr>
          <w:spacing w:val="79"/>
        </w:rPr>
        <w:t xml:space="preserve">    </w:t>
      </w:r>
      <w:r>
        <w:t>графиков</w:t>
      </w:r>
      <w:r>
        <w:rPr>
          <w:spacing w:val="79"/>
        </w:rPr>
        <w:t xml:space="preserve">    </w:t>
      </w:r>
      <w:r>
        <w:t>функций</w:t>
      </w:r>
      <w:r>
        <w:rPr>
          <w:spacing w:val="79"/>
        </w:rPr>
        <w:t xml:space="preserve">    </w:t>
      </w:r>
      <w:r>
        <w:t>для</w:t>
      </w:r>
      <w:r>
        <w:rPr>
          <w:spacing w:val="79"/>
        </w:rPr>
        <w:t xml:space="preserve">    </w:t>
      </w:r>
      <w:r>
        <w:t>исследования</w:t>
      </w:r>
      <w:r>
        <w:rPr>
          <w:spacing w:val="79"/>
        </w:rPr>
        <w:t xml:space="preserve">    </w:t>
      </w:r>
      <w:r>
        <w:t>процессов и зависимостей, которые возникают при решении задач из других учебных предметов и реальной жизни.</w:t>
      </w:r>
    </w:p>
    <w:p w:rsidR="00336F6E" w:rsidRDefault="001D7343">
      <w:pPr>
        <w:pStyle w:val="a3"/>
        <w:ind w:left="938"/>
      </w:pPr>
      <w:r>
        <w:t>Начала</w:t>
      </w:r>
      <w:r>
        <w:rPr>
          <w:spacing w:val="-5"/>
        </w:rPr>
        <w:t xml:space="preserve"> </w:t>
      </w:r>
      <w:r>
        <w:t>математического</w:t>
      </w:r>
      <w:r>
        <w:rPr>
          <w:spacing w:val="-3"/>
        </w:rPr>
        <w:t xml:space="preserve"> </w:t>
      </w:r>
      <w:r>
        <w:rPr>
          <w:spacing w:val="-2"/>
        </w:rPr>
        <w:t>анализа.</w:t>
      </w:r>
    </w:p>
    <w:p w:rsidR="00336F6E" w:rsidRDefault="001D7343">
      <w:pPr>
        <w:pStyle w:val="a3"/>
        <w:spacing w:before="40" w:line="276" w:lineRule="auto"/>
        <w:ind w:right="231" w:firstLine="708"/>
      </w:pPr>
      <w:r>
        <w:t>Применение</w:t>
      </w:r>
      <w:r>
        <w:rPr>
          <w:spacing w:val="80"/>
          <w:w w:val="150"/>
        </w:rPr>
        <w:t xml:space="preserve">  </w:t>
      </w:r>
      <w:r>
        <w:t>производной</w:t>
      </w:r>
      <w:r>
        <w:rPr>
          <w:spacing w:val="80"/>
          <w:w w:val="150"/>
        </w:rPr>
        <w:t xml:space="preserve">  </w:t>
      </w:r>
      <w:r>
        <w:t>к</w:t>
      </w:r>
      <w:r>
        <w:rPr>
          <w:spacing w:val="64"/>
        </w:rPr>
        <w:t xml:space="preserve">   </w:t>
      </w:r>
      <w:r>
        <w:t>исследованию</w:t>
      </w:r>
      <w:r>
        <w:rPr>
          <w:spacing w:val="64"/>
        </w:rPr>
        <w:t xml:space="preserve">   </w:t>
      </w:r>
      <w:r>
        <w:t>функций</w:t>
      </w:r>
      <w:r>
        <w:rPr>
          <w:spacing w:val="64"/>
        </w:rPr>
        <w:t xml:space="preserve">   </w:t>
      </w:r>
      <w:r>
        <w:t>на</w:t>
      </w:r>
      <w:r>
        <w:rPr>
          <w:spacing w:val="80"/>
          <w:w w:val="150"/>
        </w:rPr>
        <w:t xml:space="preserve">  </w:t>
      </w:r>
      <w:r>
        <w:t xml:space="preserve">монотонность и экстремумы. Нахождение наибольшего и наименьшего значений непрерывной функции на </w:t>
      </w:r>
      <w:r>
        <w:rPr>
          <w:spacing w:val="-2"/>
        </w:rPr>
        <w:t>отрезке.</w:t>
      </w:r>
    </w:p>
    <w:p w:rsidR="00336F6E" w:rsidRDefault="001D7343">
      <w:pPr>
        <w:pStyle w:val="a3"/>
        <w:spacing w:before="1" w:line="276" w:lineRule="auto"/>
        <w:ind w:right="228" w:firstLine="708"/>
      </w:pPr>
      <w:r>
        <w:t>Применение производной для нахождения наилучшего решения в прикладных задачах, для</w:t>
      </w:r>
      <w:r>
        <w:rPr>
          <w:spacing w:val="79"/>
        </w:rPr>
        <w:t xml:space="preserve">   </w:t>
      </w:r>
      <w:r>
        <w:t>определения</w:t>
      </w:r>
      <w:r>
        <w:rPr>
          <w:spacing w:val="78"/>
        </w:rPr>
        <w:t xml:space="preserve">   </w:t>
      </w:r>
      <w:r>
        <w:t>скорости</w:t>
      </w:r>
      <w:r>
        <w:rPr>
          <w:spacing w:val="78"/>
        </w:rPr>
        <w:t xml:space="preserve">   </w:t>
      </w:r>
      <w:r>
        <w:t>и</w:t>
      </w:r>
      <w:r>
        <w:rPr>
          <w:spacing w:val="80"/>
        </w:rPr>
        <w:t xml:space="preserve">   </w:t>
      </w:r>
      <w:r>
        <w:t>ускорения</w:t>
      </w:r>
      <w:r>
        <w:rPr>
          <w:spacing w:val="78"/>
        </w:rPr>
        <w:t xml:space="preserve">   </w:t>
      </w:r>
      <w:r>
        <w:t>процесса,</w:t>
      </w:r>
      <w:r>
        <w:rPr>
          <w:spacing w:val="79"/>
        </w:rPr>
        <w:t xml:space="preserve">   </w:t>
      </w:r>
      <w:r>
        <w:t>заданного</w:t>
      </w:r>
      <w:r>
        <w:rPr>
          <w:spacing w:val="78"/>
        </w:rPr>
        <w:t xml:space="preserve">   </w:t>
      </w:r>
      <w:r>
        <w:t>формулой или графиком.</w:t>
      </w:r>
    </w:p>
    <w:p w:rsidR="00336F6E" w:rsidRDefault="001D7343">
      <w:pPr>
        <w:pStyle w:val="a3"/>
        <w:spacing w:line="278" w:lineRule="auto"/>
        <w:ind w:right="233" w:firstLine="708"/>
      </w:pPr>
      <w:r>
        <w:t>Первообразная, основное свойство первообразных. Первообразные элементарных функций. Правила нахождения первообразных.</w:t>
      </w:r>
    </w:p>
    <w:p w:rsidR="00336F6E" w:rsidRDefault="001D7343">
      <w:pPr>
        <w:pStyle w:val="a3"/>
        <w:spacing w:line="276" w:lineRule="auto"/>
        <w:ind w:right="234" w:firstLine="708"/>
      </w:pPr>
      <w:r>
        <w:t>Интеграл. Геометрический смысл интеграла. Вычисление определённого интеграла по формуле Ньютона–Лейбница.</w:t>
      </w:r>
    </w:p>
    <w:p w:rsidR="00336F6E" w:rsidRDefault="001D7343">
      <w:pPr>
        <w:pStyle w:val="a3"/>
        <w:spacing w:line="278" w:lineRule="auto"/>
        <w:ind w:right="235" w:firstLine="708"/>
      </w:pPr>
      <w:r>
        <w:t>Применение интеграла для нахождения площадей плоских фигур и объёмов геометрических тел.</w:t>
      </w:r>
    </w:p>
    <w:p w:rsidR="00336F6E" w:rsidRDefault="001D7343">
      <w:pPr>
        <w:pStyle w:val="a3"/>
        <w:spacing w:line="276" w:lineRule="auto"/>
        <w:ind w:right="232" w:firstLine="708"/>
      </w:pPr>
      <w:r>
        <w:t>Примеры решений дифференциальных уравнений. Математическое моделирование реальных процессов с помощью дифференциальных уравнений.</w:t>
      </w:r>
    </w:p>
    <w:p w:rsidR="00336F6E" w:rsidRDefault="001D7343">
      <w:pPr>
        <w:pStyle w:val="2"/>
        <w:spacing w:line="276" w:lineRule="auto"/>
        <w:ind w:left="230" w:right="231" w:firstLine="708"/>
        <w:jc w:val="both"/>
      </w:pPr>
      <w:r>
        <w:t>Планируемые</w:t>
      </w:r>
      <w:r>
        <w:rPr>
          <w:spacing w:val="-3"/>
        </w:rPr>
        <w:t xml:space="preserve"> </w:t>
      </w:r>
      <w:r>
        <w:t>предметные</w:t>
      </w:r>
      <w:r>
        <w:rPr>
          <w:spacing w:val="-2"/>
        </w:rPr>
        <w:t xml:space="preserve"> </w:t>
      </w:r>
      <w:r>
        <w:t>результаты</w:t>
      </w:r>
      <w:r>
        <w:rPr>
          <w:spacing w:val="-2"/>
        </w:rPr>
        <w:t xml:space="preserve"> </w:t>
      </w:r>
      <w:r>
        <w:t>освоения</w:t>
      </w:r>
      <w:r>
        <w:rPr>
          <w:spacing w:val="-2"/>
        </w:rPr>
        <w:t xml:space="preserve"> </w:t>
      </w:r>
      <w:r>
        <w:t>федеральной</w:t>
      </w:r>
      <w:r>
        <w:rPr>
          <w:spacing w:val="-1"/>
        </w:rPr>
        <w:t xml:space="preserve"> </w:t>
      </w:r>
      <w:r>
        <w:t>рабочей</w:t>
      </w:r>
      <w:r>
        <w:rPr>
          <w:spacing w:val="-1"/>
        </w:rPr>
        <w:t xml:space="preserve"> </w:t>
      </w:r>
      <w:r>
        <w:t>программы курса «Алгебра и начала математического анализа» на углублённом уровне на уровне среднего общего образования.</w:t>
      </w:r>
    </w:p>
    <w:p w:rsidR="00336F6E" w:rsidRDefault="001D7343">
      <w:pPr>
        <w:pStyle w:val="a3"/>
        <w:spacing w:line="276" w:lineRule="auto"/>
        <w:ind w:right="232" w:firstLine="708"/>
      </w:pPr>
      <w:r>
        <w:t>К концу обучения в 10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336F6E" w:rsidRDefault="001D7343">
      <w:pPr>
        <w:pStyle w:val="a3"/>
        <w:ind w:left="938"/>
      </w:pPr>
      <w:r>
        <w:t>Числа</w:t>
      </w:r>
      <w:r>
        <w:rPr>
          <w:spacing w:val="-2"/>
        </w:rPr>
        <w:t xml:space="preserve"> </w:t>
      </w:r>
      <w:r>
        <w:t>и</w:t>
      </w:r>
      <w:r>
        <w:rPr>
          <w:spacing w:val="-1"/>
        </w:rPr>
        <w:t xml:space="preserve"> </w:t>
      </w:r>
      <w:r>
        <w:rPr>
          <w:spacing w:val="-2"/>
        </w:rPr>
        <w:t>вычисления:</w:t>
      </w:r>
    </w:p>
    <w:p w:rsidR="00336F6E" w:rsidRDefault="001D7343">
      <w:pPr>
        <w:pStyle w:val="a3"/>
        <w:spacing w:before="30" w:line="276" w:lineRule="auto"/>
        <w:ind w:right="228" w:firstLine="708"/>
      </w:pPr>
      <w:r>
        <w:t>свободно оперировать понятиями: рациональное число, бесконечная периодическая дробь, проценты, иррациональное число, множества рациональных</w:t>
      </w:r>
      <w:r>
        <w:rPr>
          <w:spacing w:val="28"/>
        </w:rPr>
        <w:t xml:space="preserve"> </w:t>
      </w:r>
      <w:r>
        <w:t>и действительных чисел,</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модуль</w:t>
      </w:r>
      <w:r>
        <w:rPr>
          <w:spacing w:val="-8"/>
        </w:rPr>
        <w:t xml:space="preserve"> </w:t>
      </w:r>
      <w:r>
        <w:t>действительного</w:t>
      </w:r>
      <w:r>
        <w:rPr>
          <w:spacing w:val="-7"/>
        </w:rPr>
        <w:t xml:space="preserve"> </w:t>
      </w:r>
      <w:r>
        <w:rPr>
          <w:spacing w:val="-2"/>
        </w:rPr>
        <w:t>числа;</w:t>
      </w:r>
    </w:p>
    <w:p w:rsidR="00336F6E" w:rsidRDefault="001D7343">
      <w:pPr>
        <w:pStyle w:val="a3"/>
        <w:spacing w:before="41" w:line="276" w:lineRule="auto"/>
        <w:ind w:right="234" w:firstLine="708"/>
      </w:pPr>
      <w:r>
        <w:t>применять</w:t>
      </w:r>
      <w:r>
        <w:rPr>
          <w:spacing w:val="80"/>
        </w:rPr>
        <w:t xml:space="preserve">   </w:t>
      </w:r>
      <w:r>
        <w:t>дроби</w:t>
      </w:r>
      <w:r>
        <w:rPr>
          <w:spacing w:val="80"/>
        </w:rPr>
        <w:t xml:space="preserve">   </w:t>
      </w:r>
      <w:r>
        <w:t>и</w:t>
      </w:r>
      <w:r>
        <w:rPr>
          <w:spacing w:val="80"/>
        </w:rPr>
        <w:t xml:space="preserve">   </w:t>
      </w:r>
      <w:r>
        <w:t>проценты</w:t>
      </w:r>
      <w:r>
        <w:rPr>
          <w:spacing w:val="80"/>
        </w:rPr>
        <w:t xml:space="preserve">   </w:t>
      </w:r>
      <w:r>
        <w:t>для</w:t>
      </w:r>
      <w:r>
        <w:rPr>
          <w:spacing w:val="80"/>
        </w:rPr>
        <w:t xml:space="preserve">   </w:t>
      </w:r>
      <w:r>
        <w:t>решения</w:t>
      </w:r>
      <w:r>
        <w:rPr>
          <w:spacing w:val="80"/>
        </w:rPr>
        <w:t xml:space="preserve">   </w:t>
      </w:r>
      <w:r>
        <w:t>прикладных</w:t>
      </w:r>
      <w:r>
        <w:rPr>
          <w:spacing w:val="80"/>
        </w:rPr>
        <w:t xml:space="preserve">   </w:t>
      </w:r>
      <w:r>
        <w:t>задач из различных отраслей знаний и реальной жизни;</w:t>
      </w:r>
    </w:p>
    <w:p w:rsidR="00336F6E" w:rsidRDefault="001D7343">
      <w:pPr>
        <w:pStyle w:val="a3"/>
        <w:spacing w:before="2" w:line="276" w:lineRule="auto"/>
        <w:ind w:right="222" w:firstLine="708"/>
      </w:pPr>
      <w:r>
        <w:t>применять приближённые вычисления, правила округления, прикидку и оценку результата вычислений;</w:t>
      </w:r>
    </w:p>
    <w:p w:rsidR="00336F6E" w:rsidRDefault="001D7343">
      <w:pPr>
        <w:pStyle w:val="a3"/>
        <w:spacing w:line="276" w:lineRule="auto"/>
        <w:ind w:right="230" w:firstLine="708"/>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336F6E" w:rsidRDefault="001D7343">
      <w:pPr>
        <w:pStyle w:val="a3"/>
        <w:spacing w:line="276" w:lineRule="auto"/>
        <w:ind w:left="938" w:right="1059"/>
      </w:pPr>
      <w:r>
        <w:t>свободно</w:t>
      </w:r>
      <w:r>
        <w:rPr>
          <w:spacing w:val="-5"/>
        </w:rPr>
        <w:t xml:space="preserve"> </w:t>
      </w:r>
      <w:r>
        <w:t>оперировать</w:t>
      </w:r>
      <w:r>
        <w:rPr>
          <w:spacing w:val="-6"/>
        </w:rPr>
        <w:t xml:space="preserve"> </w:t>
      </w:r>
      <w:r>
        <w:t>понятием:</w:t>
      </w:r>
      <w:r>
        <w:rPr>
          <w:spacing w:val="-5"/>
        </w:rPr>
        <w:t xml:space="preserve"> </w:t>
      </w:r>
      <w:r>
        <w:t>арифметический</w:t>
      </w:r>
      <w:r>
        <w:rPr>
          <w:spacing w:val="-7"/>
        </w:rPr>
        <w:t xml:space="preserve"> </w:t>
      </w:r>
      <w:r>
        <w:t>корень</w:t>
      </w:r>
      <w:r>
        <w:rPr>
          <w:spacing w:val="-7"/>
        </w:rPr>
        <w:t xml:space="preserve"> </w:t>
      </w:r>
      <w:r>
        <w:t>натуральной</w:t>
      </w:r>
      <w:r>
        <w:rPr>
          <w:spacing w:val="-5"/>
        </w:rPr>
        <w:t xml:space="preserve"> </w:t>
      </w:r>
      <w:r>
        <w:t>степени; свободно оперировать понятием: степень с рациональным показателем;</w:t>
      </w:r>
    </w:p>
    <w:p w:rsidR="00336F6E" w:rsidRDefault="001D7343">
      <w:pPr>
        <w:pStyle w:val="a3"/>
        <w:spacing w:line="278" w:lineRule="auto"/>
        <w:ind w:right="234" w:firstLine="708"/>
      </w:pPr>
      <w:r>
        <w:t xml:space="preserve">свободно оперировать понятиями: логарифм числа, десятичные и натуральные </w:t>
      </w:r>
      <w:r>
        <w:rPr>
          <w:spacing w:val="-2"/>
        </w:rPr>
        <w:t>логарифмы;</w:t>
      </w:r>
    </w:p>
    <w:p w:rsidR="00336F6E" w:rsidRDefault="001D7343">
      <w:pPr>
        <w:pStyle w:val="a3"/>
        <w:spacing w:line="276" w:lineRule="auto"/>
        <w:ind w:right="236" w:firstLine="708"/>
      </w:pPr>
      <w:r>
        <w:t xml:space="preserve">свободно оперировать понятиями: синус, косинус, тангенс, котангенс числового </w:t>
      </w:r>
      <w:r>
        <w:rPr>
          <w:spacing w:val="-2"/>
        </w:rPr>
        <w:t>аргумента;</w:t>
      </w:r>
    </w:p>
    <w:p w:rsidR="00336F6E" w:rsidRDefault="001D7343">
      <w:pPr>
        <w:pStyle w:val="a3"/>
        <w:spacing w:line="278" w:lineRule="auto"/>
        <w:ind w:left="938" w:right="832"/>
      </w:pPr>
      <w:r>
        <w:t>оперировать</w:t>
      </w:r>
      <w:r>
        <w:rPr>
          <w:spacing w:val="-4"/>
        </w:rPr>
        <w:t xml:space="preserve"> </w:t>
      </w:r>
      <w:r>
        <w:t>понятиями:</w:t>
      </w:r>
      <w:r>
        <w:rPr>
          <w:spacing w:val="-5"/>
        </w:rPr>
        <w:t xml:space="preserve"> </w:t>
      </w:r>
      <w:r>
        <w:t>арксинус,</w:t>
      </w:r>
      <w:r>
        <w:rPr>
          <w:spacing w:val="-5"/>
        </w:rPr>
        <w:t xml:space="preserve"> </w:t>
      </w:r>
      <w:r>
        <w:t>арккосинус</w:t>
      </w:r>
      <w:r>
        <w:rPr>
          <w:spacing w:val="-4"/>
        </w:rPr>
        <w:t xml:space="preserve"> </w:t>
      </w:r>
      <w:r>
        <w:t>и</w:t>
      </w:r>
      <w:r>
        <w:rPr>
          <w:spacing w:val="-5"/>
        </w:rPr>
        <w:t xml:space="preserve"> </w:t>
      </w:r>
      <w:r>
        <w:t>арктангенс</w:t>
      </w:r>
      <w:r>
        <w:rPr>
          <w:spacing w:val="-6"/>
        </w:rPr>
        <w:t xml:space="preserve"> </w:t>
      </w:r>
      <w:r>
        <w:t>числового</w:t>
      </w:r>
      <w:r>
        <w:rPr>
          <w:spacing w:val="-5"/>
        </w:rPr>
        <w:t xml:space="preserve"> </w:t>
      </w:r>
      <w:r>
        <w:t>аргумента. Уравнения и неравенства:</w:t>
      </w:r>
    </w:p>
    <w:p w:rsidR="00336F6E" w:rsidRDefault="001D7343">
      <w:pPr>
        <w:pStyle w:val="a3"/>
        <w:spacing w:line="276" w:lineRule="auto"/>
        <w:ind w:right="231" w:firstLine="708"/>
      </w:pPr>
      <w:r>
        <w:t>свободно оперировать понятиями: тождество, уравнение, неравенство, равносильные уравнения и уравнения-следствия, равносильные неравенства;</w:t>
      </w:r>
    </w:p>
    <w:p w:rsidR="00336F6E" w:rsidRDefault="001D7343">
      <w:pPr>
        <w:pStyle w:val="a3"/>
        <w:spacing w:line="278" w:lineRule="auto"/>
        <w:ind w:right="228" w:firstLine="708"/>
      </w:pPr>
      <w:r>
        <w:t>применять различные методы решения рациональных и дробно-рациональных уравнений, применять метод интервалов для решения неравенств;</w:t>
      </w:r>
    </w:p>
    <w:p w:rsidR="00336F6E" w:rsidRDefault="001D7343">
      <w:pPr>
        <w:pStyle w:val="a3"/>
        <w:spacing w:line="276" w:lineRule="auto"/>
        <w:ind w:right="234" w:firstLine="708"/>
      </w:pPr>
      <w: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336F6E" w:rsidRDefault="001D7343">
      <w:pPr>
        <w:pStyle w:val="a3"/>
        <w:spacing w:line="276" w:lineRule="auto"/>
        <w:ind w:right="231" w:firstLine="708"/>
      </w:pPr>
      <w:r>
        <w:t>свободно оперировать понятиями: система линейных уравнений, матрица, определитель</w:t>
      </w:r>
      <w:r>
        <w:rPr>
          <w:spacing w:val="40"/>
        </w:rPr>
        <w:t xml:space="preserve"> </w:t>
      </w:r>
      <w:r>
        <w:t>матрицы 2 ×</w:t>
      </w:r>
      <w:r>
        <w:rPr>
          <w:spacing w:val="-3"/>
        </w:rPr>
        <w:t xml:space="preserve"> </w:t>
      </w:r>
      <w:r>
        <w:t>2</w:t>
      </w:r>
      <w:r>
        <w:rPr>
          <w:spacing w:val="40"/>
        </w:rPr>
        <w:t xml:space="preserve"> </w:t>
      </w:r>
      <w:r>
        <w:t>и</w:t>
      </w:r>
      <w:r>
        <w:rPr>
          <w:spacing w:val="40"/>
        </w:rPr>
        <w:t xml:space="preserve"> </w:t>
      </w:r>
      <w:r>
        <w:t>его</w:t>
      </w:r>
      <w:r>
        <w:rPr>
          <w:spacing w:val="40"/>
        </w:rPr>
        <w:t xml:space="preserve"> </w:t>
      </w:r>
      <w:r>
        <w:t>геометрический</w:t>
      </w:r>
      <w:r>
        <w:rPr>
          <w:spacing w:val="40"/>
        </w:rPr>
        <w:t xml:space="preserve"> </w:t>
      </w:r>
      <w:r>
        <w:t>смысл,</w:t>
      </w:r>
      <w:r>
        <w:rPr>
          <w:spacing w:val="40"/>
        </w:rPr>
        <w:t xml:space="preserve"> </w:t>
      </w:r>
      <w:r>
        <w:t>использовать</w:t>
      </w:r>
      <w:r>
        <w:rPr>
          <w:spacing w:val="40"/>
        </w:rPr>
        <w:t xml:space="preserve"> </w:t>
      </w:r>
      <w:r>
        <w:t>свойства определителя</w:t>
      </w:r>
      <w:r>
        <w:rPr>
          <w:spacing w:val="80"/>
          <w:w w:val="150"/>
        </w:rPr>
        <w:t xml:space="preserve">  </w:t>
      </w:r>
      <w:r>
        <w:t>2 ×</w:t>
      </w:r>
      <w:r>
        <w:rPr>
          <w:spacing w:val="-2"/>
        </w:rPr>
        <w:t xml:space="preserve"> </w:t>
      </w:r>
      <w:r>
        <w:t>2</w:t>
      </w:r>
      <w:r>
        <w:rPr>
          <w:spacing w:val="80"/>
          <w:w w:val="150"/>
        </w:rPr>
        <w:t xml:space="preserve">  </w:t>
      </w:r>
      <w:r>
        <w:t>для</w:t>
      </w:r>
      <w:r>
        <w:rPr>
          <w:spacing w:val="80"/>
          <w:w w:val="150"/>
        </w:rPr>
        <w:t xml:space="preserve">  </w:t>
      </w:r>
      <w:r>
        <w:t>вычисления</w:t>
      </w:r>
      <w:r>
        <w:rPr>
          <w:spacing w:val="80"/>
          <w:w w:val="150"/>
        </w:rPr>
        <w:t xml:space="preserve">  </w:t>
      </w:r>
      <w:r>
        <w:t>его</w:t>
      </w:r>
      <w:r>
        <w:rPr>
          <w:spacing w:val="80"/>
          <w:w w:val="150"/>
        </w:rPr>
        <w:t xml:space="preserve">  </w:t>
      </w:r>
      <w:r>
        <w:t>значения,</w:t>
      </w:r>
      <w:r>
        <w:rPr>
          <w:spacing w:val="80"/>
          <w:w w:val="150"/>
        </w:rPr>
        <w:t xml:space="preserve">  </w:t>
      </w:r>
      <w:r>
        <w:t>применять</w:t>
      </w:r>
      <w:r>
        <w:rPr>
          <w:spacing w:val="80"/>
          <w:w w:val="150"/>
        </w:rPr>
        <w:t xml:space="preserve">  </w:t>
      </w:r>
      <w:r>
        <w:t>определители для</w:t>
      </w:r>
      <w:r>
        <w:rPr>
          <w:spacing w:val="80"/>
        </w:rPr>
        <w:t xml:space="preserve">  </w:t>
      </w:r>
      <w:r>
        <w:t>решения</w:t>
      </w:r>
      <w:r>
        <w:rPr>
          <w:spacing w:val="80"/>
        </w:rPr>
        <w:t xml:space="preserve">  </w:t>
      </w:r>
      <w:r>
        <w:t>системы</w:t>
      </w:r>
      <w:r>
        <w:rPr>
          <w:spacing w:val="80"/>
        </w:rPr>
        <w:t xml:space="preserve">  </w:t>
      </w:r>
      <w:r>
        <w:t>линейных</w:t>
      </w:r>
      <w:r>
        <w:rPr>
          <w:spacing w:val="80"/>
        </w:rPr>
        <w:t xml:space="preserve">  </w:t>
      </w:r>
      <w:r>
        <w:t>уравнений,</w:t>
      </w:r>
      <w:r>
        <w:rPr>
          <w:spacing w:val="80"/>
        </w:rPr>
        <w:t xml:space="preserve">  </w:t>
      </w:r>
      <w:r>
        <w:t>моделировать</w:t>
      </w:r>
      <w:r>
        <w:rPr>
          <w:spacing w:val="80"/>
        </w:rPr>
        <w:t xml:space="preserve">  </w:t>
      </w:r>
      <w:r>
        <w:t>реальные</w:t>
      </w:r>
      <w:r>
        <w:rPr>
          <w:spacing w:val="80"/>
        </w:rPr>
        <w:t xml:space="preserve">  </w:t>
      </w:r>
      <w:r>
        <w:t>ситуации</w:t>
      </w:r>
      <w:r>
        <w:rPr>
          <w:spacing w:val="80"/>
        </w:rPr>
        <w:t xml:space="preserve"> </w:t>
      </w:r>
      <w:r>
        <w:t>с</w:t>
      </w:r>
      <w:r>
        <w:rPr>
          <w:spacing w:val="71"/>
          <w:w w:val="150"/>
        </w:rPr>
        <w:t xml:space="preserve">  </w:t>
      </w:r>
      <w:r>
        <w:t>помощью</w:t>
      </w:r>
      <w:r>
        <w:rPr>
          <w:spacing w:val="72"/>
          <w:w w:val="150"/>
        </w:rPr>
        <w:t xml:space="preserve">  </w:t>
      </w:r>
      <w:r>
        <w:t>системы</w:t>
      </w:r>
      <w:r>
        <w:rPr>
          <w:spacing w:val="71"/>
          <w:w w:val="150"/>
        </w:rPr>
        <w:t xml:space="preserve">  </w:t>
      </w:r>
      <w:r>
        <w:t>линейных</w:t>
      </w:r>
      <w:r>
        <w:rPr>
          <w:spacing w:val="74"/>
          <w:w w:val="150"/>
        </w:rPr>
        <w:t xml:space="preserve">  </w:t>
      </w:r>
      <w:r>
        <w:t>уравнений,</w:t>
      </w:r>
      <w:r>
        <w:rPr>
          <w:spacing w:val="71"/>
          <w:w w:val="150"/>
        </w:rPr>
        <w:t xml:space="preserve">  </w:t>
      </w:r>
      <w:r>
        <w:t>исследовать</w:t>
      </w:r>
      <w:r>
        <w:rPr>
          <w:spacing w:val="72"/>
          <w:w w:val="150"/>
        </w:rPr>
        <w:t xml:space="preserve">  </w:t>
      </w:r>
      <w:r>
        <w:t>построенные</w:t>
      </w:r>
      <w:r>
        <w:rPr>
          <w:spacing w:val="71"/>
          <w:w w:val="150"/>
        </w:rPr>
        <w:t xml:space="preserve">  </w:t>
      </w:r>
      <w:r>
        <w:t>модели с помощью матриц и определителей, интерпретировать полученный результат;</w:t>
      </w:r>
    </w:p>
    <w:p w:rsidR="00336F6E" w:rsidRDefault="001D7343">
      <w:pPr>
        <w:pStyle w:val="a3"/>
        <w:ind w:left="938"/>
      </w:pPr>
      <w:r>
        <w:t>использовать</w:t>
      </w:r>
      <w:r>
        <w:rPr>
          <w:spacing w:val="-5"/>
        </w:rPr>
        <w:t xml:space="preserve"> </w:t>
      </w:r>
      <w:r>
        <w:t>свойства</w:t>
      </w:r>
      <w:r>
        <w:rPr>
          <w:spacing w:val="-4"/>
        </w:rPr>
        <w:t xml:space="preserve"> </w:t>
      </w:r>
      <w:r>
        <w:t>действий</w:t>
      </w:r>
      <w:r>
        <w:rPr>
          <w:spacing w:val="-3"/>
        </w:rPr>
        <w:t xml:space="preserve"> </w:t>
      </w:r>
      <w:r>
        <w:t>с</w:t>
      </w:r>
      <w:r>
        <w:rPr>
          <w:spacing w:val="-4"/>
        </w:rPr>
        <w:t xml:space="preserve"> </w:t>
      </w:r>
      <w:r>
        <w:t>корнями</w:t>
      </w:r>
      <w:r>
        <w:rPr>
          <w:spacing w:val="-3"/>
        </w:rPr>
        <w:t xml:space="preserve"> </w:t>
      </w:r>
      <w:r>
        <w:t>для</w:t>
      </w:r>
      <w:r>
        <w:rPr>
          <w:spacing w:val="-5"/>
        </w:rPr>
        <w:t xml:space="preserve"> </w:t>
      </w:r>
      <w:r>
        <w:t>преобразования</w:t>
      </w:r>
      <w:r>
        <w:rPr>
          <w:spacing w:val="-3"/>
        </w:rPr>
        <w:t xml:space="preserve"> </w:t>
      </w:r>
      <w:r>
        <w:rPr>
          <w:spacing w:val="-2"/>
        </w:rPr>
        <w:t>выражений;</w:t>
      </w:r>
    </w:p>
    <w:p w:rsidR="00336F6E" w:rsidRDefault="001D7343">
      <w:pPr>
        <w:pStyle w:val="a3"/>
        <w:spacing w:before="24" w:line="276" w:lineRule="auto"/>
        <w:ind w:right="231" w:firstLine="708"/>
      </w:pPr>
      <w:r>
        <w:t>выполнять</w:t>
      </w:r>
      <w:r>
        <w:rPr>
          <w:spacing w:val="72"/>
        </w:rPr>
        <w:t xml:space="preserve">   </w:t>
      </w:r>
      <w:r>
        <w:t>преобразования</w:t>
      </w:r>
      <w:r>
        <w:rPr>
          <w:spacing w:val="72"/>
        </w:rPr>
        <w:t xml:space="preserve">   </w:t>
      </w:r>
      <w:r>
        <w:t>числовых</w:t>
      </w:r>
      <w:r>
        <w:rPr>
          <w:spacing w:val="72"/>
        </w:rPr>
        <w:t xml:space="preserve">   </w:t>
      </w:r>
      <w:r>
        <w:t>выражений,</w:t>
      </w:r>
      <w:r>
        <w:rPr>
          <w:spacing w:val="72"/>
        </w:rPr>
        <w:t xml:space="preserve">   </w:t>
      </w:r>
      <w:r>
        <w:t>содержащих</w:t>
      </w:r>
      <w:r>
        <w:rPr>
          <w:spacing w:val="73"/>
        </w:rPr>
        <w:t xml:space="preserve">   </w:t>
      </w:r>
      <w:r>
        <w:t>степени с рациональным показателем;</w:t>
      </w:r>
    </w:p>
    <w:p w:rsidR="00336F6E" w:rsidRDefault="001D7343">
      <w:pPr>
        <w:pStyle w:val="a3"/>
        <w:spacing w:before="2" w:line="276" w:lineRule="auto"/>
        <w:ind w:left="938" w:right="227"/>
      </w:pPr>
      <w:r>
        <w:t>использовать свойства логарифмов для преобразования логарифмических выражений; свободно</w:t>
      </w:r>
      <w:r>
        <w:rPr>
          <w:spacing w:val="55"/>
          <w:w w:val="150"/>
        </w:rPr>
        <w:t xml:space="preserve">    </w:t>
      </w:r>
      <w:r>
        <w:t>оперировать</w:t>
      </w:r>
      <w:r>
        <w:rPr>
          <w:spacing w:val="55"/>
          <w:w w:val="150"/>
        </w:rPr>
        <w:t xml:space="preserve">    </w:t>
      </w:r>
      <w:r>
        <w:t>понятиями:</w:t>
      </w:r>
      <w:r>
        <w:rPr>
          <w:spacing w:val="55"/>
          <w:w w:val="150"/>
        </w:rPr>
        <w:t xml:space="preserve">    </w:t>
      </w:r>
      <w:r>
        <w:t>иррациональные,</w:t>
      </w:r>
      <w:r>
        <w:rPr>
          <w:spacing w:val="54"/>
          <w:w w:val="150"/>
        </w:rPr>
        <w:t xml:space="preserve">    </w:t>
      </w:r>
      <w:r>
        <w:rPr>
          <w:spacing w:val="-2"/>
        </w:rPr>
        <w:t>показательные</w:t>
      </w:r>
    </w:p>
    <w:p w:rsidR="00336F6E" w:rsidRDefault="001D7343">
      <w:pPr>
        <w:pStyle w:val="a3"/>
        <w:spacing w:line="276" w:lineRule="auto"/>
        <w:ind w:right="236"/>
      </w:pPr>
      <w:r>
        <w:t>и</w:t>
      </w:r>
      <w:r>
        <w:rPr>
          <w:spacing w:val="-1"/>
        </w:rPr>
        <w:t xml:space="preserve"> </w:t>
      </w:r>
      <w:r>
        <w:t>логарифмические</w:t>
      </w:r>
      <w:r>
        <w:rPr>
          <w:spacing w:val="-1"/>
        </w:rPr>
        <w:t xml:space="preserve"> </w:t>
      </w:r>
      <w:r>
        <w:t>уравнения,</w:t>
      </w:r>
      <w:r>
        <w:rPr>
          <w:spacing w:val="-4"/>
        </w:rPr>
        <w:t xml:space="preserve"> </w:t>
      </w:r>
      <w:r>
        <w:t>находить</w:t>
      </w:r>
      <w:r>
        <w:rPr>
          <w:spacing w:val="-2"/>
        </w:rPr>
        <w:t xml:space="preserve"> </w:t>
      </w:r>
      <w:r>
        <w:t>их</w:t>
      </w:r>
      <w:r>
        <w:rPr>
          <w:spacing w:val="-2"/>
        </w:rPr>
        <w:t xml:space="preserve"> </w:t>
      </w:r>
      <w:r>
        <w:t>решения</w:t>
      </w:r>
      <w:r>
        <w:rPr>
          <w:spacing w:val="-2"/>
        </w:rPr>
        <w:t xml:space="preserve"> </w:t>
      </w:r>
      <w:r>
        <w:t>с</w:t>
      </w:r>
      <w:r>
        <w:rPr>
          <w:spacing w:val="-3"/>
        </w:rPr>
        <w:t xml:space="preserve"> </w:t>
      </w:r>
      <w:r>
        <w:t>помощью</w:t>
      </w:r>
      <w:r>
        <w:rPr>
          <w:spacing w:val="-2"/>
        </w:rPr>
        <w:t xml:space="preserve"> </w:t>
      </w:r>
      <w:r>
        <w:t>равносильных</w:t>
      </w:r>
      <w:r>
        <w:rPr>
          <w:spacing w:val="-2"/>
        </w:rPr>
        <w:t xml:space="preserve"> </w:t>
      </w:r>
      <w:r>
        <w:t>переходов</w:t>
      </w:r>
      <w:r>
        <w:rPr>
          <w:spacing w:val="-5"/>
        </w:rPr>
        <w:t xml:space="preserve"> </w:t>
      </w:r>
      <w:r>
        <w:t>или осуществляя проверку корней;</w:t>
      </w:r>
    </w:p>
    <w:p w:rsidR="00336F6E" w:rsidRDefault="001D7343">
      <w:pPr>
        <w:pStyle w:val="a3"/>
        <w:spacing w:line="276" w:lineRule="auto"/>
        <w:ind w:right="232" w:firstLine="708"/>
      </w:pPr>
      <w:r>
        <w:t>применять основные тригонометрические формулы для преобразования тригонометрических выражений;</w:t>
      </w:r>
    </w:p>
    <w:p w:rsidR="00336F6E" w:rsidRDefault="001D7343">
      <w:pPr>
        <w:pStyle w:val="a3"/>
        <w:spacing w:line="276" w:lineRule="auto"/>
        <w:ind w:right="231" w:firstLine="708"/>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336F6E" w:rsidRDefault="001D7343">
      <w:pPr>
        <w:pStyle w:val="a3"/>
        <w:spacing w:before="1" w:line="276" w:lineRule="auto"/>
        <w:ind w:right="230" w:firstLine="708"/>
      </w:pPr>
      <w: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w:t>
      </w:r>
      <w:r>
        <w:rPr>
          <w:spacing w:val="-2"/>
        </w:rPr>
        <w:t>алгебры.</w:t>
      </w:r>
    </w:p>
    <w:p w:rsidR="00336F6E" w:rsidRDefault="001D7343">
      <w:pPr>
        <w:pStyle w:val="a3"/>
        <w:spacing w:line="274" w:lineRule="exact"/>
        <w:ind w:left="938"/>
      </w:pPr>
      <w:r>
        <w:t>Функции</w:t>
      </w:r>
      <w:r>
        <w:rPr>
          <w:spacing w:val="-4"/>
        </w:rPr>
        <w:t xml:space="preserve"> </w:t>
      </w:r>
      <w:r>
        <w:t>и</w:t>
      </w:r>
      <w:r>
        <w:rPr>
          <w:spacing w:val="-1"/>
        </w:rPr>
        <w:t xml:space="preserve"> </w:t>
      </w:r>
      <w:r>
        <w:rPr>
          <w:spacing w:val="-2"/>
        </w:rPr>
        <w:t>графики:</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35" w:firstLine="708"/>
      </w:pPr>
      <w:r>
        <w:lastRenderedPageBreak/>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336F6E" w:rsidRDefault="001D7343">
      <w:pPr>
        <w:pStyle w:val="a3"/>
        <w:spacing w:before="1" w:line="276" w:lineRule="auto"/>
        <w:ind w:right="235" w:firstLine="708"/>
      </w:pPr>
      <w:r>
        <w:t>свободно оперировать понятиями: область определения и множество значений функции, нули функции, промежутки знакопостоянства;</w:t>
      </w:r>
    </w:p>
    <w:p w:rsidR="00336F6E" w:rsidRDefault="001D7343">
      <w:pPr>
        <w:pStyle w:val="a3"/>
        <w:tabs>
          <w:tab w:val="left" w:pos="2169"/>
          <w:tab w:val="left" w:pos="4403"/>
          <w:tab w:val="left" w:pos="6842"/>
          <w:tab w:val="left" w:pos="8782"/>
        </w:tabs>
        <w:spacing w:line="276" w:lineRule="auto"/>
        <w:ind w:right="235" w:firstLine="708"/>
      </w:pPr>
      <w:r>
        <w:t xml:space="preserve">свободно оперировать понятиями: чётные и нечётные функции, периодические </w:t>
      </w:r>
      <w:r>
        <w:rPr>
          <w:spacing w:val="-2"/>
        </w:rPr>
        <w:t>функции,</w:t>
      </w:r>
      <w:r>
        <w:tab/>
      </w:r>
      <w:r>
        <w:rPr>
          <w:spacing w:val="-2"/>
        </w:rPr>
        <w:t>промежутки</w:t>
      </w:r>
      <w:r>
        <w:tab/>
      </w:r>
      <w:r>
        <w:rPr>
          <w:spacing w:val="-2"/>
        </w:rPr>
        <w:t>монотонности</w:t>
      </w:r>
      <w:r>
        <w:tab/>
      </w:r>
      <w:r>
        <w:rPr>
          <w:spacing w:val="-2"/>
        </w:rPr>
        <w:t>функции,</w:t>
      </w:r>
      <w:r>
        <w:tab/>
      </w:r>
      <w:r>
        <w:rPr>
          <w:spacing w:val="-2"/>
        </w:rPr>
        <w:t xml:space="preserve">максимумы </w:t>
      </w:r>
      <w:r>
        <w:t>и минимумы функции, наибольшее и наименьшее значение функции на промежутке;</w:t>
      </w:r>
    </w:p>
    <w:p w:rsidR="00336F6E" w:rsidRDefault="001D7343">
      <w:pPr>
        <w:pStyle w:val="a3"/>
        <w:spacing w:line="276" w:lineRule="auto"/>
        <w:ind w:right="235" w:firstLine="708"/>
      </w:pPr>
      <w:r>
        <w:t>свободно</w:t>
      </w:r>
      <w:r>
        <w:rPr>
          <w:spacing w:val="80"/>
          <w:w w:val="150"/>
        </w:rPr>
        <w:t xml:space="preserve">  </w:t>
      </w:r>
      <w:r>
        <w:t>оперировать</w:t>
      </w:r>
      <w:r>
        <w:rPr>
          <w:spacing w:val="80"/>
          <w:w w:val="150"/>
        </w:rPr>
        <w:t xml:space="preserve">  </w:t>
      </w:r>
      <w:r>
        <w:t>понятиями:</w:t>
      </w:r>
      <w:r>
        <w:rPr>
          <w:spacing w:val="80"/>
          <w:w w:val="150"/>
        </w:rPr>
        <w:t xml:space="preserve">  </w:t>
      </w:r>
      <w:r>
        <w:t>степенная</w:t>
      </w:r>
      <w:r>
        <w:rPr>
          <w:spacing w:val="80"/>
          <w:w w:val="150"/>
        </w:rPr>
        <w:t xml:space="preserve">  </w:t>
      </w:r>
      <w:r>
        <w:t>функция</w:t>
      </w:r>
      <w:r>
        <w:rPr>
          <w:spacing w:val="80"/>
          <w:w w:val="150"/>
        </w:rPr>
        <w:t xml:space="preserve">  </w:t>
      </w:r>
      <w:r>
        <w:t>с</w:t>
      </w:r>
      <w:r>
        <w:rPr>
          <w:spacing w:val="80"/>
          <w:w w:val="150"/>
        </w:rPr>
        <w:t xml:space="preserve">  </w:t>
      </w:r>
      <w:r>
        <w:t>натуральным</w:t>
      </w:r>
      <w:r>
        <w:rPr>
          <w:spacing w:val="80"/>
        </w:rPr>
        <w:t xml:space="preserve"> </w:t>
      </w:r>
      <w:r>
        <w:t>и целым показателем, график степенной функции с натуральным и целым показателем,</w:t>
      </w:r>
      <w:r>
        <w:rPr>
          <w:spacing w:val="40"/>
        </w:rPr>
        <w:t xml:space="preserve"> </w:t>
      </w:r>
      <w:r>
        <w:t>график корня n-ой степени как функции обратной степени с натуральным показателем;</w:t>
      </w:r>
    </w:p>
    <w:p w:rsidR="00336F6E" w:rsidRDefault="001D7343">
      <w:pPr>
        <w:pStyle w:val="a3"/>
        <w:spacing w:before="1" w:line="276" w:lineRule="auto"/>
        <w:ind w:right="228" w:firstLine="708"/>
      </w:pPr>
      <w:r>
        <w:t>оперировать понятиями: линейная, квадратичная и дробно-линейная функции, выполнять элементарное исследование и построение их графиков;</w:t>
      </w:r>
    </w:p>
    <w:p w:rsidR="00336F6E" w:rsidRDefault="001D7343">
      <w:pPr>
        <w:pStyle w:val="a3"/>
        <w:spacing w:line="276" w:lineRule="auto"/>
        <w:ind w:right="234" w:firstLine="708"/>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336F6E" w:rsidRDefault="001D7343">
      <w:pPr>
        <w:pStyle w:val="a3"/>
        <w:spacing w:line="276" w:lineRule="auto"/>
        <w:ind w:right="232" w:firstLine="708"/>
      </w:pPr>
      <w:r>
        <w:t>свободно оперировать понятиями: тригонометрическая окружность, определение тригонометрических функций числового аргумента;</w:t>
      </w:r>
    </w:p>
    <w:p w:rsidR="00336F6E" w:rsidRDefault="001D7343">
      <w:pPr>
        <w:pStyle w:val="a3"/>
        <w:spacing w:line="276" w:lineRule="auto"/>
        <w:ind w:right="233" w:firstLine="708"/>
      </w:pPr>
      <w:r>
        <w:t>использовать</w:t>
      </w:r>
      <w:r>
        <w:rPr>
          <w:spacing w:val="64"/>
          <w:w w:val="150"/>
        </w:rPr>
        <w:t xml:space="preserve">    </w:t>
      </w:r>
      <w:r>
        <w:t>графики</w:t>
      </w:r>
      <w:r>
        <w:rPr>
          <w:spacing w:val="64"/>
          <w:w w:val="150"/>
        </w:rPr>
        <w:t xml:space="preserve">    </w:t>
      </w:r>
      <w:r>
        <w:t>функций</w:t>
      </w:r>
      <w:r>
        <w:rPr>
          <w:spacing w:val="64"/>
          <w:w w:val="150"/>
        </w:rPr>
        <w:t xml:space="preserve">    </w:t>
      </w:r>
      <w:r>
        <w:t>для</w:t>
      </w:r>
      <w:r>
        <w:rPr>
          <w:spacing w:val="64"/>
          <w:w w:val="150"/>
        </w:rPr>
        <w:t xml:space="preserve">    </w:t>
      </w:r>
      <w:r>
        <w:t>исследования</w:t>
      </w:r>
      <w:r>
        <w:rPr>
          <w:spacing w:val="64"/>
          <w:w w:val="150"/>
        </w:rPr>
        <w:t xml:space="preserve">    </w:t>
      </w:r>
      <w:r>
        <w:t>процессов и зависимостей</w:t>
      </w:r>
      <w:r>
        <w:rPr>
          <w:spacing w:val="-1"/>
        </w:rPr>
        <w:t xml:space="preserve"> </w:t>
      </w:r>
      <w:r>
        <w:t>при решении</w:t>
      </w:r>
      <w:r>
        <w:rPr>
          <w:spacing w:val="-3"/>
        </w:rPr>
        <w:t xml:space="preserve"> </w:t>
      </w:r>
      <w:r>
        <w:t>задач</w:t>
      </w:r>
      <w:r>
        <w:rPr>
          <w:spacing w:val="-2"/>
        </w:rPr>
        <w:t xml:space="preserve"> </w:t>
      </w:r>
      <w:r>
        <w:t>из других учебных предметов</w:t>
      </w:r>
      <w:r>
        <w:rPr>
          <w:spacing w:val="-1"/>
        </w:rPr>
        <w:t xml:space="preserve"> </w:t>
      </w:r>
      <w:r>
        <w:t>и реальной жизни,</w:t>
      </w:r>
      <w:r>
        <w:rPr>
          <w:spacing w:val="-1"/>
        </w:rPr>
        <w:t xml:space="preserve"> </w:t>
      </w:r>
      <w:r>
        <w:t>выражать формулами зависимости между величинами;</w:t>
      </w:r>
    </w:p>
    <w:p w:rsidR="00336F6E" w:rsidRDefault="001D7343">
      <w:pPr>
        <w:pStyle w:val="a3"/>
        <w:ind w:left="938"/>
      </w:pPr>
      <w:r>
        <w:t>Начала</w:t>
      </w:r>
      <w:r>
        <w:rPr>
          <w:spacing w:val="-5"/>
        </w:rPr>
        <w:t xml:space="preserve"> </w:t>
      </w:r>
      <w:r>
        <w:t>математического</w:t>
      </w:r>
      <w:r>
        <w:rPr>
          <w:spacing w:val="-3"/>
        </w:rPr>
        <w:t xml:space="preserve"> </w:t>
      </w:r>
      <w:r>
        <w:rPr>
          <w:spacing w:val="-2"/>
        </w:rPr>
        <w:t>анализа:</w:t>
      </w:r>
    </w:p>
    <w:p w:rsidR="00336F6E" w:rsidRDefault="001D7343">
      <w:pPr>
        <w:pStyle w:val="a3"/>
        <w:spacing w:before="41" w:line="276" w:lineRule="auto"/>
        <w:ind w:right="228" w:firstLine="708"/>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336F6E" w:rsidRDefault="001D7343">
      <w:pPr>
        <w:pStyle w:val="a3"/>
        <w:spacing w:before="1" w:line="276" w:lineRule="auto"/>
        <w:ind w:left="938" w:right="232"/>
      </w:pPr>
      <w:r>
        <w:t>использовать прогрессии для решения реальных задач прикладного характера; свободно</w:t>
      </w:r>
      <w:r>
        <w:rPr>
          <w:spacing w:val="80"/>
          <w:w w:val="150"/>
        </w:rPr>
        <w:t xml:space="preserve">  </w:t>
      </w:r>
      <w:r>
        <w:t>оперировать</w:t>
      </w:r>
      <w:r>
        <w:rPr>
          <w:spacing w:val="80"/>
          <w:w w:val="150"/>
        </w:rPr>
        <w:t xml:space="preserve">  </w:t>
      </w:r>
      <w:r>
        <w:t>понятиями:</w:t>
      </w:r>
      <w:r>
        <w:rPr>
          <w:spacing w:val="80"/>
          <w:w w:val="150"/>
        </w:rPr>
        <w:t xml:space="preserve">  </w:t>
      </w:r>
      <w:r>
        <w:t>последовательность,</w:t>
      </w:r>
      <w:r>
        <w:rPr>
          <w:spacing w:val="80"/>
          <w:w w:val="150"/>
        </w:rPr>
        <w:t xml:space="preserve">  </w:t>
      </w:r>
      <w:r>
        <w:t>способы</w:t>
      </w:r>
      <w:r>
        <w:rPr>
          <w:spacing w:val="80"/>
          <w:w w:val="150"/>
        </w:rPr>
        <w:t xml:space="preserve">  </w:t>
      </w:r>
      <w:r>
        <w:t>задания</w:t>
      </w:r>
    </w:p>
    <w:p w:rsidR="00336F6E" w:rsidRDefault="001D7343">
      <w:pPr>
        <w:pStyle w:val="a3"/>
        <w:spacing w:line="276" w:lineRule="auto"/>
        <w:ind w:right="233"/>
      </w:pPr>
      <w:r>
        <w:t>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336F6E" w:rsidRDefault="001D7343">
      <w:pPr>
        <w:pStyle w:val="a3"/>
        <w:spacing w:line="276" w:lineRule="auto"/>
        <w:ind w:firstLine="708"/>
        <w:jc w:val="left"/>
      </w:pPr>
      <w:r>
        <w:t>свободно</w:t>
      </w:r>
      <w:r>
        <w:rPr>
          <w:spacing w:val="40"/>
        </w:rPr>
        <w:t xml:space="preserve"> </w:t>
      </w:r>
      <w:r>
        <w:t>оперировать</w:t>
      </w:r>
      <w:r>
        <w:rPr>
          <w:spacing w:val="40"/>
        </w:rPr>
        <w:t xml:space="preserve"> </w:t>
      </w:r>
      <w:r>
        <w:t>понятиями:</w:t>
      </w:r>
      <w:r>
        <w:rPr>
          <w:spacing w:val="40"/>
        </w:rPr>
        <w:t xml:space="preserve"> </w:t>
      </w:r>
      <w:r>
        <w:t>непрерывные</w:t>
      </w:r>
      <w:r>
        <w:rPr>
          <w:spacing w:val="40"/>
        </w:rPr>
        <w:t xml:space="preserve"> </w:t>
      </w:r>
      <w:r>
        <w:t>функции,</w:t>
      </w:r>
      <w:r>
        <w:rPr>
          <w:spacing w:val="40"/>
        </w:rPr>
        <w:t xml:space="preserve"> </w:t>
      </w:r>
      <w:r>
        <w:t>точки</w:t>
      </w:r>
      <w:r>
        <w:rPr>
          <w:spacing w:val="40"/>
        </w:rPr>
        <w:t xml:space="preserve"> </w:t>
      </w:r>
      <w:r>
        <w:t>разрыва</w:t>
      </w:r>
      <w:r>
        <w:rPr>
          <w:spacing w:val="40"/>
        </w:rPr>
        <w:t xml:space="preserve"> </w:t>
      </w:r>
      <w:r>
        <w:t>графика</w:t>
      </w:r>
      <w:r>
        <w:rPr>
          <w:spacing w:val="80"/>
        </w:rPr>
        <w:t xml:space="preserve"> </w:t>
      </w:r>
      <w:r>
        <w:t>функции, асимптоты графика функции;</w:t>
      </w:r>
    </w:p>
    <w:p w:rsidR="00336F6E" w:rsidRDefault="001D7343">
      <w:pPr>
        <w:pStyle w:val="a3"/>
        <w:spacing w:line="276" w:lineRule="auto"/>
        <w:ind w:firstLine="708"/>
        <w:jc w:val="left"/>
      </w:pPr>
      <w:r>
        <w:t>свободно</w:t>
      </w:r>
      <w:r>
        <w:rPr>
          <w:spacing w:val="80"/>
        </w:rPr>
        <w:t xml:space="preserve"> </w:t>
      </w:r>
      <w:r>
        <w:t>оперировать</w:t>
      </w:r>
      <w:r>
        <w:rPr>
          <w:spacing w:val="80"/>
        </w:rPr>
        <w:t xml:space="preserve"> </w:t>
      </w:r>
      <w:r>
        <w:t>понятием:</w:t>
      </w:r>
      <w:r>
        <w:rPr>
          <w:spacing w:val="80"/>
        </w:rPr>
        <w:t xml:space="preserve"> </w:t>
      </w:r>
      <w:r>
        <w:t>функция,</w:t>
      </w:r>
      <w:r>
        <w:rPr>
          <w:spacing w:val="80"/>
        </w:rPr>
        <w:t xml:space="preserve"> </w:t>
      </w:r>
      <w:r>
        <w:t>непрерывная</w:t>
      </w:r>
      <w:r>
        <w:rPr>
          <w:spacing w:val="80"/>
        </w:rPr>
        <w:t xml:space="preserve"> </w:t>
      </w:r>
      <w:r>
        <w:t>на</w:t>
      </w:r>
      <w:r>
        <w:rPr>
          <w:spacing w:val="80"/>
        </w:rPr>
        <w:t xml:space="preserve"> </w:t>
      </w:r>
      <w:r>
        <w:t>отрезке,</w:t>
      </w:r>
      <w:r>
        <w:rPr>
          <w:spacing w:val="80"/>
        </w:rPr>
        <w:t xml:space="preserve"> </w:t>
      </w:r>
      <w:r>
        <w:t>применять</w:t>
      </w:r>
      <w:r>
        <w:rPr>
          <w:spacing w:val="80"/>
          <w:w w:val="150"/>
        </w:rPr>
        <w:t xml:space="preserve"> </w:t>
      </w:r>
      <w:r>
        <w:t>свойства непрерывных функций для решения задач;</w:t>
      </w:r>
    </w:p>
    <w:p w:rsidR="00336F6E" w:rsidRDefault="001D7343">
      <w:pPr>
        <w:pStyle w:val="a3"/>
        <w:spacing w:line="276" w:lineRule="auto"/>
        <w:ind w:right="277" w:firstLine="708"/>
        <w:jc w:val="left"/>
      </w:pPr>
      <w:r>
        <w:t>свободно оперировать понятиями: первая и вторая производные функции, касательная</w:t>
      </w:r>
      <w:r>
        <w:rPr>
          <w:spacing w:val="40"/>
        </w:rPr>
        <w:t xml:space="preserve"> </w:t>
      </w:r>
      <w:r>
        <w:t>к графику функции;</w:t>
      </w:r>
    </w:p>
    <w:p w:rsidR="00336F6E" w:rsidRDefault="001D7343">
      <w:pPr>
        <w:pStyle w:val="a3"/>
        <w:spacing w:line="276" w:lineRule="auto"/>
        <w:ind w:firstLine="708"/>
        <w:jc w:val="left"/>
      </w:pPr>
      <w:r>
        <w:t>вычислять производные суммы, произведения, частного и композиции двух функций, знать производные элементарных функций;</w:t>
      </w:r>
    </w:p>
    <w:p w:rsidR="00336F6E" w:rsidRDefault="001D7343">
      <w:pPr>
        <w:pStyle w:val="a3"/>
        <w:spacing w:before="1" w:line="276" w:lineRule="auto"/>
        <w:ind w:left="938"/>
        <w:jc w:val="left"/>
      </w:pPr>
      <w:r>
        <w:t>использовать</w:t>
      </w:r>
      <w:r>
        <w:rPr>
          <w:spacing w:val="-4"/>
        </w:rPr>
        <w:t xml:space="preserve"> </w:t>
      </w:r>
      <w:r>
        <w:t>геометрический</w:t>
      </w:r>
      <w:r>
        <w:rPr>
          <w:spacing w:val="-4"/>
        </w:rPr>
        <w:t xml:space="preserve"> </w:t>
      </w:r>
      <w:r>
        <w:t>и</w:t>
      </w:r>
      <w:r>
        <w:rPr>
          <w:spacing w:val="-4"/>
        </w:rPr>
        <w:t xml:space="preserve"> </w:t>
      </w:r>
      <w:r>
        <w:t>физический</w:t>
      </w:r>
      <w:r>
        <w:rPr>
          <w:spacing w:val="-4"/>
        </w:rPr>
        <w:t xml:space="preserve"> </w:t>
      </w:r>
      <w:r>
        <w:t>смысл</w:t>
      </w:r>
      <w:r>
        <w:rPr>
          <w:spacing w:val="-4"/>
        </w:rPr>
        <w:t xml:space="preserve"> </w:t>
      </w:r>
      <w:r>
        <w:t>производной</w:t>
      </w:r>
      <w:r>
        <w:rPr>
          <w:spacing w:val="-4"/>
        </w:rPr>
        <w:t xml:space="preserve"> </w:t>
      </w:r>
      <w:r>
        <w:t>для</w:t>
      </w:r>
      <w:r>
        <w:rPr>
          <w:spacing w:val="-6"/>
        </w:rPr>
        <w:t xml:space="preserve"> </w:t>
      </w:r>
      <w:r>
        <w:t>решения</w:t>
      </w:r>
      <w:r>
        <w:rPr>
          <w:spacing w:val="-4"/>
        </w:rPr>
        <w:t xml:space="preserve"> </w:t>
      </w:r>
      <w:r>
        <w:t>задач. Множества и логика:</w:t>
      </w:r>
    </w:p>
    <w:p w:rsidR="00336F6E" w:rsidRDefault="001D7343">
      <w:pPr>
        <w:pStyle w:val="a3"/>
        <w:spacing w:line="276" w:lineRule="auto"/>
        <w:ind w:left="938" w:right="233"/>
        <w:jc w:val="left"/>
      </w:pPr>
      <w:r>
        <w:t>свободно оперировать понятиями: множество, операции над множествами; использовать</w:t>
      </w:r>
      <w:r>
        <w:rPr>
          <w:spacing w:val="29"/>
        </w:rPr>
        <w:t xml:space="preserve"> </w:t>
      </w:r>
      <w:r>
        <w:t>теоретико-множественный</w:t>
      </w:r>
      <w:r>
        <w:rPr>
          <w:spacing w:val="29"/>
        </w:rPr>
        <w:t xml:space="preserve"> </w:t>
      </w:r>
      <w:r>
        <w:t>аппарат</w:t>
      </w:r>
      <w:r>
        <w:rPr>
          <w:spacing w:val="29"/>
        </w:rPr>
        <w:t xml:space="preserve"> </w:t>
      </w:r>
      <w:r>
        <w:t>для</w:t>
      </w:r>
      <w:r>
        <w:rPr>
          <w:spacing w:val="29"/>
        </w:rPr>
        <w:t xml:space="preserve"> </w:t>
      </w:r>
      <w:r>
        <w:t>описания</w:t>
      </w:r>
      <w:r>
        <w:rPr>
          <w:spacing w:val="29"/>
        </w:rPr>
        <w:t xml:space="preserve"> </w:t>
      </w:r>
      <w:r>
        <w:t>реальных</w:t>
      </w:r>
      <w:r>
        <w:rPr>
          <w:spacing w:val="30"/>
        </w:rPr>
        <w:t xml:space="preserve"> </w:t>
      </w:r>
      <w:r>
        <w:t>процессов и</w:t>
      </w:r>
    </w:p>
    <w:p w:rsidR="00336F6E" w:rsidRDefault="001D7343">
      <w:pPr>
        <w:pStyle w:val="a3"/>
        <w:jc w:val="left"/>
      </w:pPr>
      <w:r>
        <w:t>явлений,</w:t>
      </w:r>
      <w:r>
        <w:rPr>
          <w:spacing w:val="-4"/>
        </w:rPr>
        <w:t xml:space="preserve"> </w:t>
      </w:r>
      <w:r>
        <w:t>при</w:t>
      </w:r>
      <w:r>
        <w:rPr>
          <w:spacing w:val="-3"/>
        </w:rPr>
        <w:t xml:space="preserve"> </w:t>
      </w:r>
      <w:r>
        <w:t>решении</w:t>
      </w:r>
      <w:r>
        <w:rPr>
          <w:spacing w:val="-4"/>
        </w:rPr>
        <w:t xml:space="preserve"> </w:t>
      </w:r>
      <w:r>
        <w:t>задач</w:t>
      </w:r>
      <w:r>
        <w:rPr>
          <w:spacing w:val="-4"/>
        </w:rPr>
        <w:t xml:space="preserve"> </w:t>
      </w:r>
      <w:r>
        <w:t>из</w:t>
      </w:r>
      <w:r>
        <w:rPr>
          <w:spacing w:val="-3"/>
        </w:rPr>
        <w:t xml:space="preserve"> </w:t>
      </w:r>
      <w:r>
        <w:t>других учебных</w:t>
      </w:r>
      <w:r>
        <w:rPr>
          <w:spacing w:val="-2"/>
        </w:rPr>
        <w:t xml:space="preserve"> предметов;</w:t>
      </w:r>
    </w:p>
    <w:p w:rsidR="00336F6E" w:rsidRDefault="001D7343">
      <w:pPr>
        <w:pStyle w:val="a3"/>
        <w:tabs>
          <w:tab w:val="left" w:pos="2128"/>
          <w:tab w:val="left" w:pos="3643"/>
          <w:tab w:val="left" w:pos="5061"/>
          <w:tab w:val="left" w:pos="6649"/>
          <w:tab w:val="left" w:pos="7767"/>
        </w:tabs>
        <w:spacing w:before="41" w:line="276" w:lineRule="auto"/>
        <w:ind w:right="233" w:firstLine="708"/>
        <w:jc w:val="left"/>
      </w:pPr>
      <w:r>
        <w:rPr>
          <w:spacing w:val="-2"/>
        </w:rPr>
        <w:t>свободно</w:t>
      </w:r>
      <w:r>
        <w:tab/>
      </w:r>
      <w:r>
        <w:rPr>
          <w:spacing w:val="-2"/>
        </w:rPr>
        <w:t>оперировать</w:t>
      </w:r>
      <w:r>
        <w:tab/>
      </w:r>
      <w:r>
        <w:rPr>
          <w:spacing w:val="-2"/>
        </w:rPr>
        <w:t>понятиями:</w:t>
      </w:r>
      <w:r>
        <w:tab/>
      </w:r>
      <w:r>
        <w:rPr>
          <w:spacing w:val="-2"/>
        </w:rPr>
        <w:t>определение,</w:t>
      </w:r>
      <w:r>
        <w:tab/>
      </w:r>
      <w:r>
        <w:rPr>
          <w:spacing w:val="-2"/>
        </w:rPr>
        <w:t>теорема,</w:t>
      </w:r>
      <w:r>
        <w:tab/>
      </w:r>
      <w:r>
        <w:rPr>
          <w:spacing w:val="-2"/>
        </w:rPr>
        <w:t xml:space="preserve">уравнение-следствие, </w:t>
      </w:r>
      <w:r>
        <w:t>свойство математического объекта, доказательство, равносильные уравнения и неравенства.</w:t>
      </w:r>
    </w:p>
    <w:p w:rsidR="00336F6E" w:rsidRDefault="001D7343">
      <w:pPr>
        <w:pStyle w:val="a3"/>
        <w:spacing w:line="275" w:lineRule="exact"/>
        <w:ind w:left="938"/>
        <w:jc w:val="left"/>
      </w:pPr>
      <w:r>
        <w:t>К</w:t>
      </w:r>
      <w:r>
        <w:rPr>
          <w:spacing w:val="26"/>
        </w:rPr>
        <w:t xml:space="preserve">  </w:t>
      </w:r>
      <w:r>
        <w:t>концу</w:t>
      </w:r>
      <w:r>
        <w:rPr>
          <w:spacing w:val="25"/>
        </w:rPr>
        <w:t xml:space="preserve">  </w:t>
      </w:r>
      <w:r>
        <w:t>обучения</w:t>
      </w:r>
      <w:r>
        <w:rPr>
          <w:spacing w:val="29"/>
        </w:rPr>
        <w:t xml:space="preserve">  </w:t>
      </w:r>
      <w:r>
        <w:t>в</w:t>
      </w:r>
      <w:r>
        <w:rPr>
          <w:spacing w:val="29"/>
        </w:rPr>
        <w:t xml:space="preserve">  </w:t>
      </w:r>
      <w:r>
        <w:t>11</w:t>
      </w:r>
      <w:r>
        <w:rPr>
          <w:spacing w:val="28"/>
        </w:rPr>
        <w:t xml:space="preserve">  </w:t>
      </w:r>
      <w:r>
        <w:t>классе</w:t>
      </w:r>
      <w:r>
        <w:rPr>
          <w:spacing w:val="28"/>
        </w:rPr>
        <w:t xml:space="preserve">  </w:t>
      </w:r>
      <w:r>
        <w:t>обучающийся</w:t>
      </w:r>
      <w:r>
        <w:rPr>
          <w:spacing w:val="29"/>
        </w:rPr>
        <w:t xml:space="preserve">  </w:t>
      </w:r>
      <w:r>
        <w:t>получит</w:t>
      </w:r>
      <w:r>
        <w:rPr>
          <w:spacing w:val="29"/>
        </w:rPr>
        <w:t xml:space="preserve">  </w:t>
      </w:r>
      <w:r>
        <w:t>следующие</w:t>
      </w:r>
      <w:r>
        <w:rPr>
          <w:spacing w:val="28"/>
        </w:rPr>
        <w:t xml:space="preserve">  </w:t>
      </w:r>
      <w:r>
        <w:rPr>
          <w:spacing w:val="-2"/>
        </w:rPr>
        <w:t>предметные</w:t>
      </w:r>
    </w:p>
    <w:p w:rsidR="00336F6E" w:rsidRDefault="00336F6E">
      <w:pPr>
        <w:pStyle w:val="a3"/>
        <w:spacing w:line="275" w:lineRule="exact"/>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233"/>
      </w:pPr>
      <w:r>
        <w:lastRenderedPageBreak/>
        <w:t>результаты по отдельным темам рабочей программы курса «Алгебра и начала математического анализа»:</w:t>
      </w:r>
    </w:p>
    <w:p w:rsidR="00336F6E" w:rsidRDefault="001D7343">
      <w:pPr>
        <w:pStyle w:val="a3"/>
        <w:spacing w:line="275" w:lineRule="exact"/>
        <w:ind w:left="938"/>
      </w:pPr>
      <w:r>
        <w:t>Числа</w:t>
      </w:r>
      <w:r>
        <w:rPr>
          <w:spacing w:val="-2"/>
        </w:rPr>
        <w:t xml:space="preserve"> </w:t>
      </w:r>
      <w:r>
        <w:t>и</w:t>
      </w:r>
      <w:r>
        <w:rPr>
          <w:spacing w:val="-1"/>
        </w:rPr>
        <w:t xml:space="preserve"> </w:t>
      </w:r>
      <w:r>
        <w:rPr>
          <w:spacing w:val="-2"/>
        </w:rPr>
        <w:t>вычисления:</w:t>
      </w:r>
    </w:p>
    <w:p w:rsidR="00336F6E" w:rsidRDefault="001D7343">
      <w:pPr>
        <w:pStyle w:val="a3"/>
        <w:spacing w:before="43" w:line="276" w:lineRule="auto"/>
        <w:ind w:right="226" w:firstLine="708"/>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336F6E" w:rsidRDefault="001D7343">
      <w:pPr>
        <w:pStyle w:val="a3"/>
        <w:spacing w:line="278" w:lineRule="auto"/>
        <w:ind w:right="236" w:firstLine="708"/>
      </w:pPr>
      <w:r>
        <w:t>свободно оперировать понятием остатка по модулю, записывать натуральные числа в различных позиционных системах счисления;</w:t>
      </w:r>
    </w:p>
    <w:p w:rsidR="00336F6E" w:rsidRDefault="001D7343">
      <w:pPr>
        <w:pStyle w:val="a3"/>
        <w:spacing w:line="276" w:lineRule="auto"/>
        <w:ind w:right="230" w:firstLine="708"/>
      </w:pPr>
      <w:r>
        <w:t>свободно оперировать понятиями: комплексное число и множество комплексных</w:t>
      </w:r>
      <w:r>
        <w:rPr>
          <w:spacing w:val="40"/>
        </w:rPr>
        <w:t xml:space="preserve"> </w:t>
      </w:r>
      <w:r>
        <w:t>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336F6E" w:rsidRDefault="001D7343">
      <w:pPr>
        <w:pStyle w:val="a3"/>
        <w:ind w:left="938"/>
      </w:pPr>
      <w:r>
        <w:t>Уравнения</w:t>
      </w:r>
      <w:r>
        <w:rPr>
          <w:spacing w:val="-3"/>
        </w:rPr>
        <w:t xml:space="preserve"> </w:t>
      </w:r>
      <w:r>
        <w:t>и</w:t>
      </w:r>
      <w:r>
        <w:rPr>
          <w:spacing w:val="-4"/>
        </w:rPr>
        <w:t xml:space="preserve"> </w:t>
      </w:r>
      <w:r>
        <w:rPr>
          <w:spacing w:val="-2"/>
        </w:rPr>
        <w:t>неравенства:</w:t>
      </w:r>
    </w:p>
    <w:p w:rsidR="00336F6E" w:rsidRDefault="001D7343">
      <w:pPr>
        <w:pStyle w:val="a3"/>
        <w:spacing w:before="37" w:line="276" w:lineRule="auto"/>
        <w:ind w:right="228" w:firstLine="708"/>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336F6E" w:rsidRDefault="001D7343">
      <w:pPr>
        <w:pStyle w:val="a3"/>
        <w:spacing w:line="275" w:lineRule="exact"/>
        <w:ind w:left="938"/>
      </w:pPr>
      <w:r>
        <w:t>осуществлять</w:t>
      </w:r>
      <w:r>
        <w:rPr>
          <w:spacing w:val="-6"/>
        </w:rPr>
        <w:t xml:space="preserve"> </w:t>
      </w:r>
      <w:r>
        <w:t>отбор</w:t>
      </w:r>
      <w:r>
        <w:rPr>
          <w:spacing w:val="-4"/>
        </w:rPr>
        <w:t xml:space="preserve"> </w:t>
      </w:r>
      <w:r>
        <w:t>корней</w:t>
      </w:r>
      <w:r>
        <w:rPr>
          <w:spacing w:val="-4"/>
        </w:rPr>
        <w:t xml:space="preserve"> </w:t>
      </w:r>
      <w:r>
        <w:t>при</w:t>
      </w:r>
      <w:r>
        <w:rPr>
          <w:spacing w:val="-4"/>
        </w:rPr>
        <w:t xml:space="preserve"> </w:t>
      </w:r>
      <w:r>
        <w:t>решении</w:t>
      </w:r>
      <w:r>
        <w:rPr>
          <w:spacing w:val="-4"/>
        </w:rPr>
        <w:t xml:space="preserve"> </w:t>
      </w:r>
      <w:r>
        <w:t>тригонометрического</w:t>
      </w:r>
      <w:r>
        <w:rPr>
          <w:spacing w:val="-2"/>
        </w:rPr>
        <w:t xml:space="preserve"> уравнения;</w:t>
      </w:r>
    </w:p>
    <w:p w:rsidR="00336F6E" w:rsidRDefault="001D7343">
      <w:pPr>
        <w:pStyle w:val="a3"/>
        <w:spacing w:before="43" w:line="276" w:lineRule="auto"/>
        <w:ind w:right="234" w:firstLine="708"/>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336F6E" w:rsidRDefault="001D7343">
      <w:pPr>
        <w:pStyle w:val="a3"/>
        <w:spacing w:line="276" w:lineRule="auto"/>
        <w:ind w:right="229" w:firstLine="708"/>
      </w:pPr>
      <w: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336F6E" w:rsidRDefault="001D7343">
      <w:pPr>
        <w:pStyle w:val="a3"/>
        <w:spacing w:line="276" w:lineRule="auto"/>
        <w:ind w:right="226" w:firstLine="708"/>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336F6E" w:rsidRDefault="001D7343">
      <w:pPr>
        <w:pStyle w:val="a3"/>
        <w:spacing w:line="276" w:lineRule="auto"/>
        <w:ind w:right="235" w:firstLine="708"/>
      </w:pPr>
      <w:r>
        <w:t>применять</w:t>
      </w:r>
      <w:r>
        <w:rPr>
          <w:spacing w:val="68"/>
          <w:w w:val="150"/>
        </w:rPr>
        <w:t xml:space="preserve">  </w:t>
      </w:r>
      <w:r>
        <w:t>графические</w:t>
      </w:r>
      <w:r>
        <w:rPr>
          <w:spacing w:val="67"/>
          <w:w w:val="150"/>
        </w:rPr>
        <w:t xml:space="preserve">  </w:t>
      </w:r>
      <w:r>
        <w:t>методы</w:t>
      </w:r>
      <w:r>
        <w:rPr>
          <w:spacing w:val="67"/>
          <w:w w:val="150"/>
        </w:rPr>
        <w:t xml:space="preserve">  </w:t>
      </w:r>
      <w:r>
        <w:t>для</w:t>
      </w:r>
      <w:r>
        <w:rPr>
          <w:spacing w:val="68"/>
          <w:w w:val="150"/>
        </w:rPr>
        <w:t xml:space="preserve">  </w:t>
      </w:r>
      <w:r>
        <w:t>решения</w:t>
      </w:r>
      <w:r>
        <w:rPr>
          <w:spacing w:val="69"/>
          <w:w w:val="150"/>
        </w:rPr>
        <w:t xml:space="preserve">  </w:t>
      </w:r>
      <w:r>
        <w:t>уравнений</w:t>
      </w:r>
      <w:r>
        <w:rPr>
          <w:spacing w:val="68"/>
          <w:w w:val="150"/>
        </w:rPr>
        <w:t xml:space="preserve">  </w:t>
      </w:r>
      <w:r>
        <w:t>и</w:t>
      </w:r>
      <w:r>
        <w:rPr>
          <w:spacing w:val="68"/>
          <w:w w:val="150"/>
        </w:rPr>
        <w:t xml:space="preserve">  </w:t>
      </w:r>
      <w:r>
        <w:t>неравенств, а также задач с параметрами;</w:t>
      </w:r>
    </w:p>
    <w:p w:rsidR="00336F6E" w:rsidRDefault="001D7343">
      <w:pPr>
        <w:pStyle w:val="a3"/>
        <w:spacing w:line="276" w:lineRule="auto"/>
        <w:ind w:right="232" w:firstLine="708"/>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336F6E" w:rsidRDefault="001D7343">
      <w:pPr>
        <w:pStyle w:val="a3"/>
        <w:spacing w:line="274" w:lineRule="exact"/>
        <w:ind w:left="938"/>
      </w:pPr>
      <w:r>
        <w:t>Функции</w:t>
      </w:r>
      <w:r>
        <w:rPr>
          <w:spacing w:val="-4"/>
        </w:rPr>
        <w:t xml:space="preserve"> </w:t>
      </w:r>
      <w:r>
        <w:t>и</w:t>
      </w:r>
      <w:r>
        <w:rPr>
          <w:spacing w:val="-1"/>
        </w:rPr>
        <w:t xml:space="preserve"> </w:t>
      </w:r>
      <w:r>
        <w:rPr>
          <w:spacing w:val="-2"/>
        </w:rPr>
        <w:t>графики:</w:t>
      </w:r>
    </w:p>
    <w:p w:rsidR="00336F6E" w:rsidRDefault="001D7343">
      <w:pPr>
        <w:pStyle w:val="a3"/>
        <w:spacing w:before="43" w:line="276" w:lineRule="auto"/>
        <w:ind w:right="238" w:firstLine="708"/>
      </w:pPr>
      <w:r>
        <w:t>строить графики композиции функций с помощью элементарного исследования и свойств композиции двух функций;</w:t>
      </w:r>
    </w:p>
    <w:p w:rsidR="00336F6E" w:rsidRDefault="001D7343">
      <w:pPr>
        <w:pStyle w:val="a3"/>
        <w:spacing w:line="276" w:lineRule="auto"/>
        <w:ind w:left="938" w:right="516"/>
        <w:jc w:val="left"/>
      </w:pPr>
      <w:r>
        <w:t>строить</w:t>
      </w:r>
      <w:r>
        <w:rPr>
          <w:spacing w:val="-3"/>
        </w:rPr>
        <w:t xml:space="preserve"> </w:t>
      </w:r>
      <w:r>
        <w:t>геометрические</w:t>
      </w:r>
      <w:r>
        <w:rPr>
          <w:spacing w:val="-5"/>
        </w:rPr>
        <w:t xml:space="preserve"> </w:t>
      </w:r>
      <w:r>
        <w:t>образы</w:t>
      </w:r>
      <w:r>
        <w:rPr>
          <w:spacing w:val="-3"/>
        </w:rPr>
        <w:t xml:space="preserve"> </w:t>
      </w:r>
      <w:r>
        <w:t>уравнений</w:t>
      </w:r>
      <w:r>
        <w:rPr>
          <w:spacing w:val="-4"/>
        </w:rPr>
        <w:t xml:space="preserve"> </w:t>
      </w:r>
      <w:r>
        <w:t>и</w:t>
      </w:r>
      <w:r>
        <w:rPr>
          <w:spacing w:val="-6"/>
        </w:rPr>
        <w:t xml:space="preserve"> </w:t>
      </w:r>
      <w:r>
        <w:t>неравенств</w:t>
      </w:r>
      <w:r>
        <w:rPr>
          <w:spacing w:val="-5"/>
        </w:rPr>
        <w:t xml:space="preserve"> </w:t>
      </w:r>
      <w:r>
        <w:t>на</w:t>
      </w:r>
      <w:r>
        <w:rPr>
          <w:spacing w:val="-5"/>
        </w:rPr>
        <w:t xml:space="preserve"> </w:t>
      </w:r>
      <w:r>
        <w:t>координатной</w:t>
      </w:r>
      <w:r>
        <w:rPr>
          <w:spacing w:val="-4"/>
        </w:rPr>
        <w:t xml:space="preserve"> </w:t>
      </w:r>
      <w:r>
        <w:t>плоскости; свободно оперировать понятиями: графики тригонометрических функций; применять функции для моделирования и исследования реальных процессов.</w:t>
      </w:r>
    </w:p>
    <w:p w:rsidR="00336F6E" w:rsidRDefault="001D7343">
      <w:pPr>
        <w:pStyle w:val="a3"/>
        <w:ind w:left="938"/>
        <w:jc w:val="left"/>
      </w:pPr>
      <w:r>
        <w:t>Начала</w:t>
      </w:r>
      <w:r>
        <w:rPr>
          <w:spacing w:val="-5"/>
        </w:rPr>
        <w:t xml:space="preserve"> </w:t>
      </w:r>
      <w:r>
        <w:t>математического</w:t>
      </w:r>
      <w:r>
        <w:rPr>
          <w:spacing w:val="-3"/>
        </w:rPr>
        <w:t xml:space="preserve"> </w:t>
      </w:r>
      <w:r>
        <w:rPr>
          <w:spacing w:val="-2"/>
        </w:rPr>
        <w:t>анализа:</w:t>
      </w:r>
    </w:p>
    <w:p w:rsidR="00336F6E" w:rsidRDefault="001D7343">
      <w:pPr>
        <w:pStyle w:val="a3"/>
        <w:spacing w:before="40" w:line="276" w:lineRule="auto"/>
        <w:ind w:right="235" w:firstLine="708"/>
      </w:pPr>
      <w:r>
        <w:t>использовать</w:t>
      </w:r>
      <w:r>
        <w:rPr>
          <w:spacing w:val="71"/>
          <w:w w:val="150"/>
        </w:rPr>
        <w:t xml:space="preserve">  </w:t>
      </w:r>
      <w:r>
        <w:t>производную</w:t>
      </w:r>
      <w:r>
        <w:rPr>
          <w:spacing w:val="71"/>
          <w:w w:val="150"/>
        </w:rPr>
        <w:t xml:space="preserve">  </w:t>
      </w:r>
      <w:r>
        <w:t>для</w:t>
      </w:r>
      <w:r>
        <w:rPr>
          <w:spacing w:val="71"/>
          <w:w w:val="150"/>
        </w:rPr>
        <w:t xml:space="preserve">  </w:t>
      </w:r>
      <w:r>
        <w:t>исследования</w:t>
      </w:r>
      <w:r>
        <w:rPr>
          <w:spacing w:val="71"/>
          <w:w w:val="150"/>
        </w:rPr>
        <w:t xml:space="preserve">  </w:t>
      </w:r>
      <w:r>
        <w:t>функции</w:t>
      </w:r>
      <w:r>
        <w:rPr>
          <w:spacing w:val="70"/>
          <w:w w:val="150"/>
        </w:rPr>
        <w:t xml:space="preserve">  </w:t>
      </w:r>
      <w:r>
        <w:t>на</w:t>
      </w:r>
      <w:r>
        <w:rPr>
          <w:spacing w:val="70"/>
          <w:w w:val="150"/>
        </w:rPr>
        <w:t xml:space="preserve">  </w:t>
      </w:r>
      <w:r>
        <w:t>монотонность и экстремумы;</w:t>
      </w:r>
    </w:p>
    <w:p w:rsidR="00336F6E" w:rsidRDefault="001D7343">
      <w:pPr>
        <w:pStyle w:val="a3"/>
        <w:spacing w:before="2" w:line="276" w:lineRule="auto"/>
        <w:ind w:right="227" w:firstLine="708"/>
      </w:pPr>
      <w:r>
        <w:t>находить</w:t>
      </w:r>
      <w:r>
        <w:rPr>
          <w:spacing w:val="80"/>
          <w:w w:val="150"/>
        </w:rPr>
        <w:t xml:space="preserve">  </w:t>
      </w:r>
      <w:r>
        <w:t>наибольшее</w:t>
      </w:r>
      <w:r>
        <w:rPr>
          <w:spacing w:val="80"/>
          <w:w w:val="150"/>
        </w:rPr>
        <w:t xml:space="preserve">  </w:t>
      </w:r>
      <w:r>
        <w:t>и</w:t>
      </w:r>
      <w:r>
        <w:rPr>
          <w:spacing w:val="80"/>
          <w:w w:val="150"/>
        </w:rPr>
        <w:t xml:space="preserve">  </w:t>
      </w:r>
      <w:r>
        <w:t>наименьшее</w:t>
      </w:r>
      <w:r>
        <w:rPr>
          <w:spacing w:val="80"/>
          <w:w w:val="150"/>
        </w:rPr>
        <w:t xml:space="preserve">  </w:t>
      </w:r>
      <w:r>
        <w:t>значения</w:t>
      </w:r>
      <w:r>
        <w:rPr>
          <w:spacing w:val="80"/>
          <w:w w:val="150"/>
        </w:rPr>
        <w:t xml:space="preserve">  </w:t>
      </w:r>
      <w:r>
        <w:t>функции</w:t>
      </w:r>
      <w:r>
        <w:rPr>
          <w:spacing w:val="80"/>
          <w:w w:val="150"/>
        </w:rPr>
        <w:t xml:space="preserve">  </w:t>
      </w:r>
      <w:r>
        <w:t>непрерывной</w:t>
      </w:r>
      <w:r>
        <w:rPr>
          <w:spacing w:val="40"/>
        </w:rPr>
        <w:t xml:space="preserve"> </w:t>
      </w:r>
      <w:r>
        <w:t>на отрезке;</w:t>
      </w:r>
    </w:p>
    <w:p w:rsidR="00336F6E" w:rsidRDefault="001D7343">
      <w:pPr>
        <w:pStyle w:val="a3"/>
        <w:spacing w:line="276" w:lineRule="auto"/>
        <w:ind w:right="232" w:firstLine="708"/>
      </w:pPr>
      <w:r>
        <w:t>использовать</w:t>
      </w:r>
      <w:r>
        <w:rPr>
          <w:spacing w:val="80"/>
          <w:w w:val="150"/>
        </w:rPr>
        <w:t xml:space="preserve">   </w:t>
      </w:r>
      <w:r>
        <w:t>производную</w:t>
      </w:r>
      <w:r>
        <w:rPr>
          <w:spacing w:val="80"/>
          <w:w w:val="150"/>
        </w:rPr>
        <w:t xml:space="preserve">   </w:t>
      </w:r>
      <w:r>
        <w:t>для</w:t>
      </w:r>
      <w:r>
        <w:rPr>
          <w:spacing w:val="80"/>
          <w:w w:val="150"/>
        </w:rPr>
        <w:t xml:space="preserve">   </w:t>
      </w:r>
      <w:r>
        <w:t>нахождения</w:t>
      </w:r>
      <w:r>
        <w:rPr>
          <w:spacing w:val="80"/>
          <w:w w:val="150"/>
        </w:rPr>
        <w:t xml:space="preserve">   </w:t>
      </w:r>
      <w:r>
        <w:t>наилучшего</w:t>
      </w:r>
      <w:r>
        <w:rPr>
          <w:spacing w:val="80"/>
          <w:w w:val="150"/>
        </w:rPr>
        <w:t xml:space="preserve">   </w:t>
      </w:r>
      <w:r>
        <w:t>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336F6E" w:rsidRDefault="001D7343">
      <w:pPr>
        <w:pStyle w:val="a3"/>
        <w:spacing w:line="276" w:lineRule="auto"/>
        <w:ind w:right="223" w:firstLine="708"/>
      </w:pPr>
      <w:r>
        <w:t xml:space="preserve">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 </w:t>
      </w:r>
      <w:r>
        <w:rPr>
          <w:spacing w:val="-2"/>
        </w:rPr>
        <w:t>Лейбница;</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ind w:left="938"/>
        <w:jc w:val="left"/>
      </w:pPr>
      <w:r>
        <w:lastRenderedPageBreak/>
        <w:t>находить</w:t>
      </w:r>
      <w:r>
        <w:rPr>
          <w:spacing w:val="-6"/>
        </w:rPr>
        <w:t xml:space="preserve"> </w:t>
      </w:r>
      <w:r>
        <w:t>площади</w:t>
      </w:r>
      <w:r>
        <w:rPr>
          <w:spacing w:val="-4"/>
        </w:rPr>
        <w:t xml:space="preserve"> </w:t>
      </w:r>
      <w:r>
        <w:t>плоских фигур</w:t>
      </w:r>
      <w:r>
        <w:rPr>
          <w:spacing w:val="-2"/>
        </w:rPr>
        <w:t xml:space="preserve"> </w:t>
      </w:r>
      <w:r>
        <w:t>и</w:t>
      </w:r>
      <w:r>
        <w:rPr>
          <w:spacing w:val="-3"/>
        </w:rPr>
        <w:t xml:space="preserve"> </w:t>
      </w:r>
      <w:r>
        <w:t>объёмы</w:t>
      </w:r>
      <w:r>
        <w:rPr>
          <w:spacing w:val="-2"/>
        </w:rPr>
        <w:t xml:space="preserve"> </w:t>
      </w:r>
      <w:r>
        <w:t>тел</w:t>
      </w:r>
      <w:r>
        <w:rPr>
          <w:spacing w:val="-2"/>
        </w:rPr>
        <w:t xml:space="preserve"> </w:t>
      </w:r>
      <w:r>
        <w:t>с</w:t>
      </w:r>
      <w:r>
        <w:rPr>
          <w:spacing w:val="-3"/>
        </w:rPr>
        <w:t xml:space="preserve"> </w:t>
      </w:r>
      <w:r>
        <w:t>помощью</w:t>
      </w:r>
      <w:r>
        <w:rPr>
          <w:spacing w:val="-2"/>
        </w:rPr>
        <w:t xml:space="preserve"> интеграла;</w:t>
      </w:r>
    </w:p>
    <w:p w:rsidR="00336F6E" w:rsidRDefault="001D7343">
      <w:pPr>
        <w:pStyle w:val="a3"/>
        <w:spacing w:before="41" w:line="276" w:lineRule="auto"/>
        <w:ind w:firstLine="708"/>
        <w:jc w:val="left"/>
      </w:pPr>
      <w:r>
        <w:t>иметь</w:t>
      </w:r>
      <w:r>
        <w:rPr>
          <w:spacing w:val="80"/>
        </w:rPr>
        <w:t xml:space="preserve"> </w:t>
      </w:r>
      <w:r>
        <w:t>представление</w:t>
      </w:r>
      <w:r>
        <w:rPr>
          <w:spacing w:val="80"/>
        </w:rPr>
        <w:t xml:space="preserve"> </w:t>
      </w:r>
      <w:r>
        <w:t>о</w:t>
      </w:r>
      <w:r>
        <w:rPr>
          <w:spacing w:val="80"/>
        </w:rPr>
        <w:t xml:space="preserve"> </w:t>
      </w:r>
      <w:r>
        <w:t>математическом</w:t>
      </w:r>
      <w:r>
        <w:rPr>
          <w:spacing w:val="80"/>
        </w:rPr>
        <w:t xml:space="preserve"> </w:t>
      </w:r>
      <w:r>
        <w:t>моделировании</w:t>
      </w:r>
      <w:r>
        <w:rPr>
          <w:spacing w:val="80"/>
        </w:rPr>
        <w:t xml:space="preserve"> </w:t>
      </w:r>
      <w:r>
        <w:t>на</w:t>
      </w:r>
      <w:r>
        <w:rPr>
          <w:spacing w:val="80"/>
        </w:rPr>
        <w:t xml:space="preserve"> </w:t>
      </w:r>
      <w:r>
        <w:t>примере</w:t>
      </w:r>
      <w:r>
        <w:rPr>
          <w:spacing w:val="80"/>
        </w:rPr>
        <w:t xml:space="preserve"> </w:t>
      </w:r>
      <w:r>
        <w:t>составления дифференциальных уравнений;</w:t>
      </w:r>
    </w:p>
    <w:p w:rsidR="00336F6E" w:rsidRDefault="001D7343">
      <w:pPr>
        <w:pStyle w:val="a3"/>
        <w:tabs>
          <w:tab w:val="left" w:pos="2077"/>
          <w:tab w:val="left" w:pos="3725"/>
          <w:tab w:val="left" w:pos="4871"/>
          <w:tab w:val="left" w:pos="5394"/>
          <w:tab w:val="left" w:pos="6179"/>
          <w:tab w:val="left" w:pos="7169"/>
        </w:tabs>
        <w:spacing w:before="2" w:line="276" w:lineRule="auto"/>
        <w:ind w:right="233" w:firstLine="708"/>
        <w:jc w:val="left"/>
      </w:pPr>
      <w:r>
        <w:rPr>
          <w:spacing w:val="-2"/>
        </w:rPr>
        <w:t>решать</w:t>
      </w:r>
      <w:r>
        <w:tab/>
      </w:r>
      <w:r>
        <w:rPr>
          <w:spacing w:val="-2"/>
        </w:rPr>
        <w:t>прикладные</w:t>
      </w:r>
      <w:r>
        <w:tab/>
      </w:r>
      <w:r>
        <w:rPr>
          <w:spacing w:val="-2"/>
        </w:rPr>
        <w:t>задачи,</w:t>
      </w:r>
      <w:r>
        <w:tab/>
      </w:r>
      <w:r>
        <w:rPr>
          <w:spacing w:val="-10"/>
        </w:rPr>
        <w:t>в</w:t>
      </w:r>
      <w:r>
        <w:tab/>
      </w:r>
      <w:r>
        <w:rPr>
          <w:spacing w:val="-4"/>
        </w:rPr>
        <w:t>том</w:t>
      </w:r>
      <w:r>
        <w:tab/>
      </w:r>
      <w:r>
        <w:rPr>
          <w:spacing w:val="-2"/>
        </w:rPr>
        <w:t>числе</w:t>
      </w:r>
      <w:r>
        <w:tab/>
      </w:r>
      <w:r>
        <w:rPr>
          <w:spacing w:val="-2"/>
        </w:rPr>
        <w:t xml:space="preserve">социально-экономического </w:t>
      </w:r>
      <w:r>
        <w:t>и физического характера, средствами математического анализа.</w:t>
      </w:r>
    </w:p>
    <w:p w:rsidR="00336F6E" w:rsidRDefault="00336F6E">
      <w:pPr>
        <w:pStyle w:val="a3"/>
        <w:spacing w:before="224"/>
        <w:ind w:left="0"/>
        <w:jc w:val="left"/>
      </w:pPr>
    </w:p>
    <w:p w:rsidR="00336F6E" w:rsidRDefault="001D7343">
      <w:pPr>
        <w:pStyle w:val="2"/>
        <w:ind w:left="2765"/>
      </w:pPr>
      <w:r>
        <w:t>Рабочая</w:t>
      </w:r>
      <w:r>
        <w:rPr>
          <w:spacing w:val="-3"/>
        </w:rPr>
        <w:t xml:space="preserve"> </w:t>
      </w:r>
      <w:r>
        <w:t>программа</w:t>
      </w:r>
      <w:r>
        <w:rPr>
          <w:spacing w:val="-3"/>
        </w:rPr>
        <w:t xml:space="preserve"> </w:t>
      </w:r>
      <w:r>
        <w:t>учебного</w:t>
      </w:r>
      <w:r>
        <w:rPr>
          <w:spacing w:val="-3"/>
        </w:rPr>
        <w:t xml:space="preserve"> </w:t>
      </w:r>
      <w:r>
        <w:t>курса</w:t>
      </w:r>
      <w:r>
        <w:rPr>
          <w:spacing w:val="-3"/>
        </w:rPr>
        <w:t xml:space="preserve"> </w:t>
      </w:r>
      <w:r>
        <w:rPr>
          <w:spacing w:val="-2"/>
        </w:rPr>
        <w:t>«Геометрия».</w:t>
      </w:r>
    </w:p>
    <w:p w:rsidR="00336F6E" w:rsidRDefault="00336F6E">
      <w:pPr>
        <w:pStyle w:val="a3"/>
        <w:spacing w:before="82"/>
        <w:ind w:left="0"/>
        <w:jc w:val="left"/>
        <w:rPr>
          <w:b/>
        </w:rPr>
      </w:pPr>
    </w:p>
    <w:p w:rsidR="00336F6E" w:rsidRDefault="001D7343">
      <w:pPr>
        <w:ind w:left="938"/>
        <w:jc w:val="both"/>
        <w:rPr>
          <w:b/>
          <w:sz w:val="24"/>
        </w:rPr>
      </w:pPr>
      <w:r>
        <w:rPr>
          <w:b/>
          <w:sz w:val="24"/>
        </w:rPr>
        <w:t>Пояснительная</w:t>
      </w:r>
      <w:r>
        <w:rPr>
          <w:b/>
          <w:spacing w:val="-3"/>
          <w:sz w:val="24"/>
        </w:rPr>
        <w:t xml:space="preserve"> </w:t>
      </w:r>
      <w:r>
        <w:rPr>
          <w:b/>
          <w:spacing w:val="-2"/>
          <w:sz w:val="24"/>
        </w:rPr>
        <w:t>записка.</w:t>
      </w:r>
    </w:p>
    <w:p w:rsidR="00336F6E" w:rsidRDefault="001D7343">
      <w:pPr>
        <w:pStyle w:val="a3"/>
        <w:spacing w:before="36" w:line="276" w:lineRule="auto"/>
        <w:ind w:right="229" w:firstLine="708"/>
      </w:pPr>
      <w: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336F6E" w:rsidRDefault="001D7343">
      <w:pPr>
        <w:pStyle w:val="a3"/>
        <w:spacing w:before="1" w:line="276" w:lineRule="auto"/>
        <w:ind w:right="226" w:firstLine="708"/>
      </w:pPr>
      <w:r>
        <w:rPr>
          <w:b/>
        </w:rPr>
        <w:t xml:space="preserve">Цель </w:t>
      </w:r>
      <w:r>
        <w:t>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336F6E" w:rsidRDefault="001D7343">
      <w:pPr>
        <w:pStyle w:val="a3"/>
        <w:spacing w:before="2" w:line="276" w:lineRule="auto"/>
        <w:ind w:right="226" w:firstLine="708"/>
      </w:pPr>
      <w:r>
        <w:t>Приоритетными задачами курса геометрии на углублённом уровне, расширяющими и усиливающими курс базового уровня, являются:</w:t>
      </w:r>
    </w:p>
    <w:p w:rsidR="00336F6E" w:rsidRDefault="001D7343">
      <w:pPr>
        <w:pStyle w:val="a3"/>
        <w:spacing w:line="276" w:lineRule="auto"/>
        <w:ind w:right="235" w:firstLine="708"/>
      </w:pPr>
      <w:r>
        <w:t>расширение</w:t>
      </w:r>
      <w:r>
        <w:rPr>
          <w:spacing w:val="75"/>
          <w:w w:val="150"/>
        </w:rPr>
        <w:t xml:space="preserve">  </w:t>
      </w:r>
      <w:r>
        <w:t>представления</w:t>
      </w:r>
      <w:r>
        <w:rPr>
          <w:spacing w:val="75"/>
          <w:w w:val="150"/>
        </w:rPr>
        <w:t xml:space="preserve">  </w:t>
      </w:r>
      <w:r>
        <w:t>о</w:t>
      </w:r>
      <w:r>
        <w:rPr>
          <w:spacing w:val="75"/>
          <w:w w:val="150"/>
        </w:rPr>
        <w:t xml:space="preserve">  </w:t>
      </w:r>
      <w:r>
        <w:t>геометрии</w:t>
      </w:r>
      <w:r>
        <w:rPr>
          <w:spacing w:val="76"/>
          <w:w w:val="150"/>
        </w:rPr>
        <w:t xml:space="preserve">  </w:t>
      </w:r>
      <w:r>
        <w:t>как</w:t>
      </w:r>
      <w:r>
        <w:rPr>
          <w:spacing w:val="76"/>
          <w:w w:val="150"/>
        </w:rPr>
        <w:t xml:space="preserve">  </w:t>
      </w:r>
      <w:r>
        <w:t>части</w:t>
      </w:r>
      <w:r>
        <w:rPr>
          <w:spacing w:val="76"/>
          <w:w w:val="150"/>
        </w:rPr>
        <w:t xml:space="preserve">  </w:t>
      </w:r>
      <w:r>
        <w:t>мировой</w:t>
      </w:r>
      <w:r>
        <w:rPr>
          <w:spacing w:val="76"/>
          <w:w w:val="150"/>
        </w:rPr>
        <w:t xml:space="preserve">  </w:t>
      </w:r>
      <w:r>
        <w:t>культуры и формирование осознания взаимосвязи геометрии с окружающим миром;</w:t>
      </w:r>
    </w:p>
    <w:p w:rsidR="00336F6E" w:rsidRDefault="001D7343">
      <w:pPr>
        <w:pStyle w:val="a3"/>
        <w:spacing w:line="276" w:lineRule="auto"/>
        <w:ind w:right="229" w:firstLine="708"/>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rsidR="00336F6E" w:rsidRDefault="001D7343">
      <w:pPr>
        <w:pStyle w:val="a3"/>
        <w:spacing w:line="276" w:lineRule="auto"/>
        <w:ind w:right="224" w:firstLine="708"/>
      </w:pPr>
      <w:r>
        <w:t>формирование умения владеть основными понятиями о пространственных фигурах и</w:t>
      </w:r>
      <w:r>
        <w:rPr>
          <w:spacing w:val="40"/>
        </w:rPr>
        <w:t xml:space="preserve"> </w:t>
      </w:r>
      <w:r>
        <w:t>их основными</w:t>
      </w:r>
      <w:r>
        <w:rPr>
          <w:spacing w:val="-1"/>
        </w:rPr>
        <w:t xml:space="preserve"> </w:t>
      </w:r>
      <w:r>
        <w:t>свойствами,</w:t>
      </w:r>
      <w:r>
        <w:rPr>
          <w:spacing w:val="-2"/>
        </w:rPr>
        <w:t xml:space="preserve"> </w:t>
      </w:r>
      <w:r>
        <w:t>знание</w:t>
      </w:r>
      <w:r>
        <w:rPr>
          <w:spacing w:val="-3"/>
        </w:rPr>
        <w:t xml:space="preserve"> </w:t>
      </w:r>
      <w:r>
        <w:t>теорем,</w:t>
      </w:r>
      <w:r>
        <w:rPr>
          <w:spacing w:val="-2"/>
        </w:rPr>
        <w:t xml:space="preserve"> </w:t>
      </w:r>
      <w:r>
        <w:t>формул</w:t>
      </w:r>
      <w:r>
        <w:rPr>
          <w:spacing w:val="-2"/>
        </w:rPr>
        <w:t xml:space="preserve"> </w:t>
      </w:r>
      <w:r>
        <w:t>и умение</w:t>
      </w:r>
      <w:r>
        <w:rPr>
          <w:spacing w:val="-3"/>
        </w:rPr>
        <w:t xml:space="preserve"> </w:t>
      </w:r>
      <w:r>
        <w:t>их применять, умения</w:t>
      </w:r>
      <w:r>
        <w:rPr>
          <w:spacing w:val="-2"/>
        </w:rPr>
        <w:t xml:space="preserve"> </w:t>
      </w:r>
      <w:r>
        <w:t>доказывать теоремы и находить нестандартные способы решения задач;</w:t>
      </w:r>
    </w:p>
    <w:p w:rsidR="00336F6E" w:rsidRDefault="001D7343">
      <w:pPr>
        <w:pStyle w:val="a3"/>
        <w:spacing w:line="276" w:lineRule="auto"/>
        <w:ind w:right="235" w:firstLine="708"/>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336F6E" w:rsidRDefault="001D7343">
      <w:pPr>
        <w:pStyle w:val="a3"/>
        <w:spacing w:line="278" w:lineRule="auto"/>
        <w:ind w:right="236" w:firstLine="708"/>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336F6E" w:rsidRDefault="001D7343">
      <w:pPr>
        <w:pStyle w:val="a3"/>
        <w:spacing w:line="276" w:lineRule="auto"/>
        <w:ind w:right="225" w:firstLine="708"/>
      </w:pPr>
      <w: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336F6E" w:rsidRDefault="001D7343">
      <w:pPr>
        <w:pStyle w:val="a3"/>
        <w:spacing w:line="276" w:lineRule="auto"/>
        <w:ind w:right="233" w:firstLine="708"/>
      </w:pPr>
      <w:r>
        <w:t>развитие и совершенствование интеллектуальных и творческих способностей обучающихся,</w:t>
      </w:r>
      <w:r>
        <w:rPr>
          <w:spacing w:val="71"/>
        </w:rPr>
        <w:t xml:space="preserve">  </w:t>
      </w:r>
      <w:r>
        <w:t>познавательной</w:t>
      </w:r>
      <w:r>
        <w:rPr>
          <w:spacing w:val="73"/>
        </w:rPr>
        <w:t xml:space="preserve">  </w:t>
      </w:r>
      <w:r>
        <w:t>активности,</w:t>
      </w:r>
      <w:r>
        <w:rPr>
          <w:spacing w:val="71"/>
        </w:rPr>
        <w:t xml:space="preserve">  </w:t>
      </w:r>
      <w:r>
        <w:t>исследовательских</w:t>
      </w:r>
      <w:r>
        <w:rPr>
          <w:spacing w:val="74"/>
        </w:rPr>
        <w:t xml:space="preserve">  </w:t>
      </w:r>
      <w:r>
        <w:t>умений,</w:t>
      </w:r>
      <w:r>
        <w:rPr>
          <w:spacing w:val="73"/>
        </w:rPr>
        <w:t xml:space="preserve">  </w:t>
      </w:r>
      <w:r>
        <w:t>критичности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мышления,</w:t>
      </w:r>
      <w:r>
        <w:rPr>
          <w:spacing w:val="-3"/>
        </w:rPr>
        <w:t xml:space="preserve"> </w:t>
      </w:r>
      <w:r>
        <w:t>интереса</w:t>
      </w:r>
      <w:r>
        <w:rPr>
          <w:spacing w:val="-4"/>
        </w:rPr>
        <w:t xml:space="preserve"> </w:t>
      </w:r>
      <w:r>
        <w:t>к</w:t>
      </w:r>
      <w:r>
        <w:rPr>
          <w:spacing w:val="-3"/>
        </w:rPr>
        <w:t xml:space="preserve"> </w:t>
      </w:r>
      <w:r>
        <w:t>изучению</w:t>
      </w:r>
      <w:r>
        <w:rPr>
          <w:spacing w:val="-2"/>
        </w:rPr>
        <w:t xml:space="preserve"> геометрии;</w:t>
      </w:r>
    </w:p>
    <w:p w:rsidR="00336F6E" w:rsidRDefault="001D7343">
      <w:pPr>
        <w:pStyle w:val="a3"/>
        <w:spacing w:before="41" w:line="276" w:lineRule="auto"/>
        <w:ind w:right="229" w:firstLine="708"/>
      </w:pPr>
      <w:r>
        <w:t>формирование функциональной грамотности, релевантной геометрии: умения распознавать</w:t>
      </w:r>
      <w:r>
        <w:rPr>
          <w:spacing w:val="80"/>
        </w:rPr>
        <w:t xml:space="preserve">  </w:t>
      </w:r>
      <w:r>
        <w:t>проявления</w:t>
      </w:r>
      <w:r>
        <w:rPr>
          <w:spacing w:val="80"/>
        </w:rPr>
        <w:t xml:space="preserve">  </w:t>
      </w:r>
      <w:r>
        <w:t>геометрических</w:t>
      </w:r>
      <w:r>
        <w:rPr>
          <w:spacing w:val="80"/>
        </w:rPr>
        <w:t xml:space="preserve">  </w:t>
      </w:r>
      <w:r>
        <w:t>понятий,</w:t>
      </w:r>
      <w:r>
        <w:rPr>
          <w:spacing w:val="80"/>
        </w:rPr>
        <w:t xml:space="preserve">  </w:t>
      </w:r>
      <w:r>
        <w:t>объектов</w:t>
      </w:r>
      <w:r>
        <w:rPr>
          <w:spacing w:val="80"/>
        </w:rPr>
        <w:t xml:space="preserve">  </w:t>
      </w:r>
      <w:r>
        <w:t>и</w:t>
      </w:r>
      <w:r>
        <w:rPr>
          <w:spacing w:val="80"/>
        </w:rPr>
        <w:t xml:space="preserve">  </w:t>
      </w:r>
      <w:r>
        <w:t>закономерностей</w:t>
      </w:r>
      <w:r>
        <w:rPr>
          <w:spacing w:val="80"/>
        </w:rPr>
        <w:t xml:space="preserve"> </w:t>
      </w:r>
      <w:r>
        <w:t>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336F6E" w:rsidRDefault="001D7343">
      <w:pPr>
        <w:pStyle w:val="a3"/>
        <w:spacing w:line="276" w:lineRule="exact"/>
        <w:ind w:left="938"/>
      </w:pPr>
      <w:r>
        <w:t>Основными</w:t>
      </w:r>
      <w:r>
        <w:rPr>
          <w:spacing w:val="9"/>
        </w:rPr>
        <w:t xml:space="preserve"> </w:t>
      </w:r>
      <w:r>
        <w:t>содержательными</w:t>
      </w:r>
      <w:r>
        <w:rPr>
          <w:spacing w:val="9"/>
        </w:rPr>
        <w:t xml:space="preserve"> </w:t>
      </w:r>
      <w:r>
        <w:t>линиями</w:t>
      </w:r>
      <w:r>
        <w:rPr>
          <w:spacing w:val="9"/>
        </w:rPr>
        <w:t xml:space="preserve"> </w:t>
      </w:r>
      <w:r>
        <w:t>курса</w:t>
      </w:r>
      <w:r>
        <w:rPr>
          <w:spacing w:val="14"/>
        </w:rPr>
        <w:t xml:space="preserve"> </w:t>
      </w:r>
      <w:r>
        <w:t>«Геометрии»</w:t>
      </w:r>
      <w:r>
        <w:rPr>
          <w:spacing w:val="4"/>
        </w:rPr>
        <w:t xml:space="preserve"> </w:t>
      </w:r>
      <w:r>
        <w:t>в</w:t>
      </w:r>
      <w:r>
        <w:rPr>
          <w:spacing w:val="8"/>
        </w:rPr>
        <w:t xml:space="preserve"> </w:t>
      </w:r>
      <w:r>
        <w:t>10–11</w:t>
      </w:r>
      <w:r>
        <w:rPr>
          <w:spacing w:val="69"/>
        </w:rPr>
        <w:t xml:space="preserve"> </w:t>
      </w:r>
      <w:r>
        <w:t>классах</w:t>
      </w:r>
      <w:r>
        <w:rPr>
          <w:spacing w:val="11"/>
        </w:rPr>
        <w:t xml:space="preserve"> </w:t>
      </w:r>
      <w:r>
        <w:rPr>
          <w:spacing w:val="-2"/>
        </w:rPr>
        <w:t>являются:</w:t>
      </w:r>
    </w:p>
    <w:p w:rsidR="00336F6E" w:rsidRDefault="001D7343">
      <w:pPr>
        <w:pStyle w:val="a3"/>
        <w:spacing w:before="44" w:line="276" w:lineRule="auto"/>
        <w:ind w:right="235"/>
      </w:pPr>
      <w:r>
        <w:t>«Прямые и плоскости в пространстве», «Многогранники», «Тела вращения», «Векторы и координаты в пространстве», «Движения в пространстве».</w:t>
      </w:r>
    </w:p>
    <w:p w:rsidR="00336F6E" w:rsidRDefault="001D7343">
      <w:pPr>
        <w:pStyle w:val="a3"/>
        <w:spacing w:line="276" w:lineRule="auto"/>
        <w:ind w:right="224" w:firstLine="708"/>
      </w:pPr>
      <w:r>
        <w:t>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w:t>
      </w:r>
      <w:r>
        <w:rPr>
          <w:spacing w:val="80"/>
        </w:rPr>
        <w:t xml:space="preserve"> </w:t>
      </w:r>
      <w:r>
        <w:rPr>
          <w:spacing w:val="-2"/>
        </w:rPr>
        <w:t>связи.</w:t>
      </w:r>
    </w:p>
    <w:p w:rsidR="00336F6E" w:rsidRDefault="001D7343">
      <w:pPr>
        <w:pStyle w:val="a3"/>
        <w:spacing w:line="276" w:lineRule="exact"/>
        <w:ind w:left="938"/>
      </w:pPr>
      <w:r>
        <w:t>Переход</w:t>
      </w:r>
      <w:r>
        <w:rPr>
          <w:spacing w:val="-4"/>
        </w:rPr>
        <w:t xml:space="preserve"> </w:t>
      </w:r>
      <w:r>
        <w:t>к</w:t>
      </w:r>
      <w:r>
        <w:rPr>
          <w:spacing w:val="-4"/>
        </w:rPr>
        <w:t xml:space="preserve"> </w:t>
      </w:r>
      <w:r>
        <w:t>изучению</w:t>
      </w:r>
      <w:r>
        <w:rPr>
          <w:spacing w:val="-3"/>
        </w:rPr>
        <w:t xml:space="preserve"> </w:t>
      </w:r>
      <w:r>
        <w:t>геометрии</w:t>
      </w:r>
      <w:r>
        <w:rPr>
          <w:spacing w:val="-4"/>
        </w:rPr>
        <w:t xml:space="preserve"> </w:t>
      </w:r>
      <w:r>
        <w:t>на</w:t>
      </w:r>
      <w:r>
        <w:rPr>
          <w:spacing w:val="-4"/>
        </w:rPr>
        <w:t xml:space="preserve"> </w:t>
      </w:r>
      <w:r>
        <w:t>углублённом</w:t>
      </w:r>
      <w:r>
        <w:rPr>
          <w:spacing w:val="-3"/>
        </w:rPr>
        <w:t xml:space="preserve"> </w:t>
      </w:r>
      <w:r>
        <w:t>уровне</w:t>
      </w:r>
      <w:r>
        <w:rPr>
          <w:spacing w:val="-4"/>
        </w:rPr>
        <w:t xml:space="preserve"> </w:t>
      </w:r>
      <w:r>
        <w:rPr>
          <w:spacing w:val="-2"/>
        </w:rPr>
        <w:t>позволяет:</w:t>
      </w:r>
    </w:p>
    <w:p w:rsidR="00336F6E" w:rsidRDefault="001D7343">
      <w:pPr>
        <w:pStyle w:val="a3"/>
        <w:spacing w:before="41" w:line="276" w:lineRule="auto"/>
        <w:ind w:right="225" w:firstLine="708"/>
      </w:pPr>
      <w: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336F6E" w:rsidRDefault="001D7343">
      <w:pPr>
        <w:pStyle w:val="a3"/>
        <w:spacing w:before="1" w:line="276" w:lineRule="auto"/>
        <w:ind w:right="226" w:firstLine="708"/>
      </w:pPr>
      <w:r>
        <w:t xml:space="preserve">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w:t>
      </w:r>
      <w:r>
        <w:rPr>
          <w:spacing w:val="-2"/>
        </w:rPr>
        <w:t>образованием.</w:t>
      </w:r>
    </w:p>
    <w:p w:rsidR="00336F6E" w:rsidRDefault="001D7343">
      <w:pPr>
        <w:pStyle w:val="a3"/>
        <w:spacing w:line="276" w:lineRule="auto"/>
        <w:ind w:right="227" w:firstLine="708"/>
      </w:pPr>
      <w:r>
        <w:t xml:space="preserve">Общее число часов, рекомендованных для изучения учебного курса «Геометрия» на углубленном уровне - 204 </w:t>
      </w:r>
      <w:r>
        <w:rPr>
          <w:position w:val="1"/>
        </w:rPr>
        <w:t xml:space="preserve">часа: в 10 классе - 102 часа (3 часа в неделю), в 11 классе - 102 часа </w:t>
      </w:r>
      <w:r>
        <w:t>(3 часа в неделю).</w:t>
      </w:r>
    </w:p>
    <w:p w:rsidR="00336F6E" w:rsidRDefault="001D7343">
      <w:pPr>
        <w:spacing w:before="10" w:line="276" w:lineRule="auto"/>
        <w:ind w:left="938" w:right="5489"/>
        <w:jc w:val="both"/>
        <w:rPr>
          <w:sz w:val="24"/>
        </w:rPr>
      </w:pPr>
      <w:r>
        <w:rPr>
          <w:b/>
          <w:sz w:val="24"/>
        </w:rPr>
        <w:t>Содержание обучения в 10 классе</w:t>
      </w:r>
      <w:r>
        <w:rPr>
          <w:sz w:val="24"/>
        </w:rPr>
        <w:t>. Прямые</w:t>
      </w:r>
      <w:r>
        <w:rPr>
          <w:spacing w:val="-4"/>
          <w:sz w:val="24"/>
        </w:rPr>
        <w:t xml:space="preserve"> </w:t>
      </w:r>
      <w:r>
        <w:rPr>
          <w:sz w:val="24"/>
        </w:rPr>
        <w:t>и</w:t>
      </w:r>
      <w:r>
        <w:rPr>
          <w:spacing w:val="-1"/>
          <w:sz w:val="24"/>
        </w:rPr>
        <w:t xml:space="preserve"> </w:t>
      </w:r>
      <w:r>
        <w:rPr>
          <w:sz w:val="24"/>
        </w:rPr>
        <w:t>плоскости в</w:t>
      </w:r>
      <w:r>
        <w:rPr>
          <w:spacing w:val="-2"/>
          <w:sz w:val="24"/>
        </w:rPr>
        <w:t xml:space="preserve"> пространстве.</w:t>
      </w:r>
    </w:p>
    <w:p w:rsidR="00336F6E" w:rsidRDefault="001D7343">
      <w:pPr>
        <w:pStyle w:val="a3"/>
        <w:tabs>
          <w:tab w:val="left" w:pos="2770"/>
          <w:tab w:val="left" w:pos="4710"/>
          <w:tab w:val="left" w:pos="6932"/>
          <w:tab w:val="left" w:pos="8572"/>
        </w:tabs>
        <w:spacing w:line="276" w:lineRule="auto"/>
        <w:ind w:right="231" w:firstLine="708"/>
      </w:pPr>
      <w:r>
        <w:t xml:space="preserve">Основные понятия стереометрии. Точка, прямая, плоскость, пространство. Понятие об </w:t>
      </w:r>
      <w:r>
        <w:rPr>
          <w:spacing w:val="-2"/>
        </w:rPr>
        <w:t>аксиоматическом</w:t>
      </w:r>
      <w:r>
        <w:tab/>
      </w:r>
      <w:r>
        <w:rPr>
          <w:spacing w:val="-2"/>
        </w:rPr>
        <w:t>построении</w:t>
      </w:r>
      <w:r>
        <w:tab/>
      </w:r>
      <w:r>
        <w:rPr>
          <w:spacing w:val="-2"/>
        </w:rPr>
        <w:t>стереометрии:</w:t>
      </w:r>
      <w:r>
        <w:tab/>
      </w:r>
      <w:r>
        <w:rPr>
          <w:spacing w:val="-2"/>
        </w:rPr>
        <w:t>аксиомы</w:t>
      </w:r>
      <w:r>
        <w:tab/>
      </w:r>
      <w:r>
        <w:rPr>
          <w:spacing w:val="-2"/>
        </w:rPr>
        <w:t xml:space="preserve">стереометрии </w:t>
      </w:r>
      <w:r>
        <w:t>и следствия из них.</w:t>
      </w:r>
    </w:p>
    <w:p w:rsidR="00336F6E" w:rsidRDefault="001D7343">
      <w:pPr>
        <w:pStyle w:val="a3"/>
        <w:spacing w:line="276" w:lineRule="auto"/>
        <w:ind w:right="228" w:firstLine="708"/>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w:t>
      </w:r>
      <w:r>
        <w:rPr>
          <w:spacing w:val="80"/>
        </w:rPr>
        <w:t xml:space="preserve"> </w:t>
      </w:r>
      <w:r>
        <w:t>в</w:t>
      </w:r>
      <w:r>
        <w:rPr>
          <w:spacing w:val="80"/>
        </w:rPr>
        <w:t xml:space="preserve"> </w:t>
      </w:r>
      <w:r>
        <w:t>параллельной</w:t>
      </w:r>
      <w:r>
        <w:rPr>
          <w:spacing w:val="80"/>
        </w:rPr>
        <w:t xml:space="preserve"> </w:t>
      </w:r>
      <w:r>
        <w:t>проекции.</w:t>
      </w:r>
      <w:r>
        <w:rPr>
          <w:spacing w:val="80"/>
        </w:rPr>
        <w:t xml:space="preserve"> </w:t>
      </w:r>
      <w:r>
        <w:t>Углы</w:t>
      </w:r>
      <w:r>
        <w:rPr>
          <w:spacing w:val="80"/>
        </w:rPr>
        <w:t xml:space="preserve"> </w:t>
      </w:r>
      <w:r>
        <w:t>с</w:t>
      </w:r>
      <w:r>
        <w:rPr>
          <w:spacing w:val="80"/>
        </w:rPr>
        <w:t xml:space="preserve"> </w:t>
      </w:r>
      <w:r>
        <w:t>сонаправленными</w:t>
      </w:r>
      <w:r>
        <w:rPr>
          <w:spacing w:val="80"/>
        </w:rPr>
        <w:t xml:space="preserve"> </w:t>
      </w:r>
      <w:r>
        <w:t>сторонами,</w:t>
      </w:r>
      <w:r>
        <w:rPr>
          <w:spacing w:val="80"/>
        </w:rPr>
        <w:t xml:space="preserve"> </w:t>
      </w:r>
      <w:r>
        <w:t>угол</w:t>
      </w:r>
      <w:r>
        <w:rPr>
          <w:spacing w:val="80"/>
        </w:rPr>
        <w:t xml:space="preserve"> </w:t>
      </w:r>
      <w:r>
        <w:t>между</w:t>
      </w:r>
      <w:r>
        <w:rPr>
          <w:spacing w:val="80"/>
        </w:rPr>
        <w:t xml:space="preserve"> </w:t>
      </w:r>
      <w:r>
        <w:t>прямыми</w:t>
      </w:r>
      <w:r>
        <w:rPr>
          <w:spacing w:val="80"/>
        </w:rPr>
        <w:t xml:space="preserve"> </w:t>
      </w:r>
      <w:r>
        <w:t>в</w:t>
      </w:r>
      <w:r>
        <w:rPr>
          <w:spacing w:val="-2"/>
        </w:rPr>
        <w:t xml:space="preserve"> </w:t>
      </w:r>
      <w:r>
        <w:t>пространстве. Параллельность плоскостей:</w:t>
      </w:r>
      <w:r>
        <w:rPr>
          <w:spacing w:val="-1"/>
        </w:rPr>
        <w:t xml:space="preserve"> </w:t>
      </w:r>
      <w:r>
        <w:t>параллельные</w:t>
      </w:r>
      <w:r>
        <w:rPr>
          <w:spacing w:val="-3"/>
        </w:rPr>
        <w:t xml:space="preserve"> </w:t>
      </w:r>
      <w:r>
        <w:t>плоскости,</w:t>
      </w:r>
      <w:r>
        <w:rPr>
          <w:spacing w:val="-1"/>
        </w:rPr>
        <w:t xml:space="preserve"> </w:t>
      </w:r>
      <w:r>
        <w:t>свойства параллельных плоскостей. Простейшие пространственные фигуры на плоскости: тетраэдр, параллелепипед,</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построение</w:t>
      </w:r>
      <w:r>
        <w:rPr>
          <w:spacing w:val="-8"/>
        </w:rPr>
        <w:t xml:space="preserve"> </w:t>
      </w:r>
      <w:r>
        <w:rPr>
          <w:spacing w:val="-2"/>
        </w:rPr>
        <w:t>сечений.</w:t>
      </w:r>
    </w:p>
    <w:p w:rsidR="00336F6E" w:rsidRDefault="001D7343">
      <w:pPr>
        <w:pStyle w:val="a3"/>
        <w:spacing w:before="41" w:line="276" w:lineRule="auto"/>
        <w:ind w:right="229" w:firstLine="708"/>
      </w:pPr>
      <w:r>
        <w:t>Перпендикулярность</w:t>
      </w:r>
      <w:r>
        <w:rPr>
          <w:spacing w:val="80"/>
        </w:rPr>
        <w:t xml:space="preserve">   </w:t>
      </w:r>
      <w:r>
        <w:t>прямой</w:t>
      </w:r>
      <w:r>
        <w:rPr>
          <w:spacing w:val="80"/>
        </w:rPr>
        <w:t xml:space="preserve">   </w:t>
      </w:r>
      <w:r>
        <w:t>и</w:t>
      </w:r>
      <w:r>
        <w:rPr>
          <w:spacing w:val="80"/>
        </w:rPr>
        <w:t xml:space="preserve">   </w:t>
      </w:r>
      <w:r>
        <w:t>плоскости:</w:t>
      </w:r>
      <w:r>
        <w:rPr>
          <w:spacing w:val="80"/>
        </w:rPr>
        <w:t xml:space="preserve">   </w:t>
      </w:r>
      <w:r>
        <w:t>перпендикулярные</w:t>
      </w:r>
      <w:r>
        <w:rPr>
          <w:spacing w:val="80"/>
        </w:rPr>
        <w:t xml:space="preserve">   </w:t>
      </w:r>
      <w:r>
        <w:t>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336F6E" w:rsidRDefault="001D7343">
      <w:pPr>
        <w:pStyle w:val="a3"/>
        <w:spacing w:before="1" w:line="276" w:lineRule="auto"/>
        <w:ind w:right="230" w:firstLine="708"/>
      </w:pPr>
      <w: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336F6E" w:rsidRDefault="001D7343">
      <w:pPr>
        <w:pStyle w:val="a3"/>
        <w:spacing w:before="1"/>
        <w:ind w:left="938"/>
        <w:jc w:val="left"/>
      </w:pPr>
      <w:r>
        <w:rPr>
          <w:spacing w:val="-2"/>
        </w:rPr>
        <w:t>Многогранники.</w:t>
      </w:r>
    </w:p>
    <w:p w:rsidR="00336F6E" w:rsidRDefault="001D7343">
      <w:pPr>
        <w:pStyle w:val="a3"/>
        <w:spacing w:before="41" w:line="276" w:lineRule="auto"/>
        <w:ind w:right="224" w:firstLine="708"/>
      </w:pPr>
      <w:r>
        <w:t>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w:t>
      </w:r>
      <w:r>
        <w:rPr>
          <w:spacing w:val="40"/>
        </w:rPr>
        <w:t xml:space="preserve"> </w:t>
      </w:r>
      <w:r>
        <w:t>пирамида и правильный тетраэдр, куб. Представление о правильных многогранниках:</w:t>
      </w:r>
      <w:r>
        <w:rPr>
          <w:spacing w:val="80"/>
        </w:rPr>
        <w:t xml:space="preserve"> </w:t>
      </w:r>
      <w:r>
        <w:t>октаэдр, додекаэдр и икосаэдр.</w:t>
      </w:r>
    </w:p>
    <w:p w:rsidR="00336F6E" w:rsidRDefault="001D7343">
      <w:pPr>
        <w:pStyle w:val="a3"/>
        <w:spacing w:line="276" w:lineRule="auto"/>
        <w:ind w:right="229" w:firstLine="708"/>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336F6E" w:rsidRDefault="001D7343">
      <w:pPr>
        <w:pStyle w:val="a3"/>
        <w:spacing w:before="1" w:line="276" w:lineRule="auto"/>
        <w:ind w:right="230" w:firstLine="708"/>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336F6E" w:rsidRDefault="001D7343">
      <w:pPr>
        <w:pStyle w:val="a3"/>
        <w:ind w:left="938"/>
      </w:pPr>
      <w:r>
        <w:t>Векторы</w:t>
      </w:r>
      <w:r>
        <w:rPr>
          <w:spacing w:val="-2"/>
        </w:rPr>
        <w:t xml:space="preserve"> </w:t>
      </w:r>
      <w:r>
        <w:t>и</w:t>
      </w:r>
      <w:r>
        <w:rPr>
          <w:spacing w:val="-1"/>
        </w:rPr>
        <w:t xml:space="preserve"> </w:t>
      </w:r>
      <w:r>
        <w:t>координаты</w:t>
      </w:r>
      <w:r>
        <w:rPr>
          <w:spacing w:val="-5"/>
        </w:rPr>
        <w:t xml:space="preserve"> </w:t>
      </w:r>
      <w:r>
        <w:t>в</w:t>
      </w:r>
      <w:r>
        <w:rPr>
          <w:spacing w:val="-2"/>
        </w:rPr>
        <w:t xml:space="preserve"> пространстве.</w:t>
      </w:r>
    </w:p>
    <w:p w:rsidR="00336F6E" w:rsidRDefault="001D7343">
      <w:pPr>
        <w:pStyle w:val="a3"/>
        <w:spacing w:before="41" w:line="276" w:lineRule="auto"/>
        <w:ind w:right="224" w:firstLine="708"/>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w:t>
      </w:r>
      <w:r>
        <w:rPr>
          <w:spacing w:val="-2"/>
        </w:rPr>
        <w:t xml:space="preserve"> </w:t>
      </w:r>
      <w:r>
        <w:t>Действия</w:t>
      </w:r>
      <w:r>
        <w:rPr>
          <w:spacing w:val="-2"/>
        </w:rPr>
        <w:t xml:space="preserve"> </w:t>
      </w:r>
      <w:r>
        <w:t>с</w:t>
      </w:r>
      <w:r>
        <w:rPr>
          <w:spacing w:val="-3"/>
        </w:rPr>
        <w:t xml:space="preserve"> </w:t>
      </w:r>
      <w:r>
        <w:t>векторами:</w:t>
      </w:r>
      <w:r>
        <w:rPr>
          <w:spacing w:val="-2"/>
        </w:rPr>
        <w:t xml:space="preserve"> </w:t>
      </w:r>
      <w:r>
        <w:t>сложение</w:t>
      </w:r>
      <w:r>
        <w:rPr>
          <w:spacing w:val="-2"/>
        </w:rPr>
        <w:t xml:space="preserve"> </w:t>
      </w:r>
      <w:r>
        <w:t>и</w:t>
      </w:r>
      <w:r>
        <w:rPr>
          <w:spacing w:val="-2"/>
        </w:rPr>
        <w:t xml:space="preserve"> </w:t>
      </w:r>
      <w:r>
        <w:t>вычитание</w:t>
      </w:r>
      <w:r>
        <w:rPr>
          <w:spacing w:val="-3"/>
        </w:rPr>
        <w:t xml:space="preserve"> </w:t>
      </w:r>
      <w:r>
        <w:t>векторов,</w:t>
      </w:r>
      <w:r>
        <w:rPr>
          <w:spacing w:val="-2"/>
        </w:rPr>
        <w:t xml:space="preserve"> </w:t>
      </w:r>
      <w:r>
        <w:t>сумма</w:t>
      </w:r>
      <w:r>
        <w:rPr>
          <w:spacing w:val="-3"/>
        </w:rPr>
        <w:t xml:space="preserve"> </w:t>
      </w:r>
      <w:r>
        <w:t>нескольких</w:t>
      </w:r>
      <w:r>
        <w:rPr>
          <w:spacing w:val="-1"/>
        </w:rPr>
        <w:t xml:space="preserve"> </w:t>
      </w:r>
      <w:r>
        <w:t>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w:t>
      </w:r>
      <w:r>
        <w:rPr>
          <w:spacing w:val="40"/>
        </w:rPr>
        <w:t xml:space="preserve"> </w:t>
      </w:r>
      <w:r>
        <w:t>произведение векторов.</w:t>
      </w:r>
    </w:p>
    <w:p w:rsidR="00336F6E" w:rsidRDefault="001D7343">
      <w:pPr>
        <w:spacing w:line="276" w:lineRule="auto"/>
        <w:ind w:left="938" w:right="5550"/>
        <w:jc w:val="both"/>
        <w:rPr>
          <w:sz w:val="24"/>
        </w:rPr>
      </w:pPr>
      <w:r>
        <w:rPr>
          <w:b/>
          <w:sz w:val="24"/>
        </w:rPr>
        <w:t>Содержание</w:t>
      </w:r>
      <w:r>
        <w:rPr>
          <w:b/>
          <w:spacing w:val="-9"/>
          <w:sz w:val="24"/>
        </w:rPr>
        <w:t xml:space="preserve"> </w:t>
      </w:r>
      <w:r>
        <w:rPr>
          <w:b/>
          <w:sz w:val="24"/>
        </w:rPr>
        <w:t>обучения</w:t>
      </w:r>
      <w:r>
        <w:rPr>
          <w:b/>
          <w:spacing w:val="-8"/>
          <w:sz w:val="24"/>
        </w:rPr>
        <w:t xml:space="preserve"> </w:t>
      </w:r>
      <w:r>
        <w:rPr>
          <w:b/>
          <w:sz w:val="24"/>
        </w:rPr>
        <w:t>в</w:t>
      </w:r>
      <w:r>
        <w:rPr>
          <w:b/>
          <w:spacing w:val="-8"/>
          <w:sz w:val="24"/>
        </w:rPr>
        <w:t xml:space="preserve"> </w:t>
      </w:r>
      <w:r>
        <w:rPr>
          <w:b/>
          <w:sz w:val="24"/>
        </w:rPr>
        <w:t>11</w:t>
      </w:r>
      <w:r>
        <w:rPr>
          <w:b/>
          <w:spacing w:val="-8"/>
          <w:sz w:val="24"/>
        </w:rPr>
        <w:t xml:space="preserve"> </w:t>
      </w:r>
      <w:r>
        <w:rPr>
          <w:b/>
          <w:sz w:val="24"/>
        </w:rPr>
        <w:t>классе</w:t>
      </w:r>
      <w:r>
        <w:rPr>
          <w:sz w:val="24"/>
        </w:rPr>
        <w:t>. Тела вращения.</w:t>
      </w:r>
    </w:p>
    <w:p w:rsidR="00336F6E" w:rsidRDefault="001D7343">
      <w:pPr>
        <w:pStyle w:val="a3"/>
        <w:spacing w:before="2" w:line="276" w:lineRule="auto"/>
        <w:ind w:right="230" w:firstLine="708"/>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w:t>
      </w:r>
      <w:r>
        <w:rPr>
          <w:spacing w:val="18"/>
        </w:rPr>
        <w:t xml:space="preserve"> </w:t>
      </w:r>
      <w:r>
        <w:t>вращения</w:t>
      </w:r>
      <w:r>
        <w:rPr>
          <w:spacing w:val="18"/>
        </w:rPr>
        <w:t xml:space="preserve"> </w:t>
      </w:r>
      <w:r>
        <w:t>на плоскости. Развёртка цилиндра</w:t>
      </w:r>
      <w:r>
        <w:rPr>
          <w:spacing w:val="18"/>
        </w:rPr>
        <w:t xml:space="preserve"> </w:t>
      </w:r>
      <w:r>
        <w:t>и</w:t>
      </w:r>
      <w:r>
        <w:rPr>
          <w:spacing w:val="19"/>
        </w:rPr>
        <w:t xml:space="preserve"> </w:t>
      </w:r>
      <w:r>
        <w:t>конуса.</w:t>
      </w:r>
      <w:r>
        <w:rPr>
          <w:spacing w:val="18"/>
        </w:rPr>
        <w:t xml:space="preserve"> </w:t>
      </w:r>
      <w:r>
        <w:t>Симметрия</w:t>
      </w:r>
      <w:r>
        <w:rPr>
          <w:spacing w:val="18"/>
        </w:rPr>
        <w:t xml:space="preserve"> </w:t>
      </w:r>
      <w:r>
        <w:t>сферы 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jc w:val="left"/>
      </w:pPr>
      <w:r>
        <w:rPr>
          <w:spacing w:val="-2"/>
        </w:rPr>
        <w:lastRenderedPageBreak/>
        <w:t>шара.</w:t>
      </w:r>
    </w:p>
    <w:p w:rsidR="00336F6E" w:rsidRDefault="001D7343">
      <w:pPr>
        <w:pStyle w:val="a3"/>
        <w:tabs>
          <w:tab w:val="left" w:pos="1876"/>
          <w:tab w:val="left" w:pos="3116"/>
          <w:tab w:val="left" w:pos="4217"/>
          <w:tab w:val="left" w:pos="5275"/>
          <w:tab w:val="left" w:pos="5872"/>
          <w:tab w:val="left" w:pos="6930"/>
          <w:tab w:val="left" w:pos="7376"/>
          <w:tab w:val="left" w:pos="8308"/>
        </w:tabs>
        <w:spacing w:before="41"/>
        <w:ind w:left="938"/>
        <w:jc w:val="left"/>
      </w:pPr>
      <w:r>
        <w:rPr>
          <w:spacing w:val="-2"/>
        </w:rPr>
        <w:t>Объём.</w:t>
      </w:r>
      <w:r>
        <w:tab/>
      </w:r>
      <w:r>
        <w:rPr>
          <w:spacing w:val="-2"/>
        </w:rPr>
        <w:t>Основные</w:t>
      </w:r>
      <w:r>
        <w:tab/>
      </w:r>
      <w:r>
        <w:rPr>
          <w:spacing w:val="-2"/>
        </w:rPr>
        <w:t>свойства</w:t>
      </w:r>
      <w:r>
        <w:tab/>
      </w:r>
      <w:r>
        <w:rPr>
          <w:spacing w:val="-2"/>
        </w:rPr>
        <w:t>объёмов</w:t>
      </w:r>
      <w:r>
        <w:tab/>
      </w:r>
      <w:r>
        <w:rPr>
          <w:spacing w:val="-4"/>
        </w:rPr>
        <w:t>тел.</w:t>
      </w:r>
      <w:r>
        <w:tab/>
      </w:r>
      <w:r>
        <w:rPr>
          <w:spacing w:val="-2"/>
        </w:rPr>
        <w:t>Теорема</w:t>
      </w:r>
      <w:r>
        <w:tab/>
      </w:r>
      <w:r>
        <w:rPr>
          <w:spacing w:val="-5"/>
        </w:rPr>
        <w:t>об</w:t>
      </w:r>
      <w:r>
        <w:tab/>
      </w:r>
      <w:r>
        <w:rPr>
          <w:spacing w:val="-2"/>
        </w:rPr>
        <w:t>объёме</w:t>
      </w:r>
      <w:r>
        <w:tab/>
      </w:r>
      <w:r>
        <w:rPr>
          <w:spacing w:val="-2"/>
        </w:rPr>
        <w:t>прямоугольного</w:t>
      </w:r>
    </w:p>
    <w:p w:rsidR="00336F6E" w:rsidRDefault="001D7343">
      <w:pPr>
        <w:pStyle w:val="a3"/>
        <w:spacing w:before="41" w:line="278" w:lineRule="auto"/>
        <w:ind w:right="237"/>
      </w:pPr>
      <w:r>
        <w:t>параллелепипеда и следствия из неё. Объём прямой и наклонной призмы, цилиндра,</w:t>
      </w:r>
      <w:r>
        <w:rPr>
          <w:spacing w:val="40"/>
        </w:rPr>
        <w:t xml:space="preserve"> </w:t>
      </w:r>
      <w:r>
        <w:t>пирамиды и конуса. Объём шара и шарового сегмента.</w:t>
      </w:r>
    </w:p>
    <w:p w:rsidR="00336F6E" w:rsidRDefault="001D7343">
      <w:pPr>
        <w:pStyle w:val="a3"/>
        <w:spacing w:line="276" w:lineRule="auto"/>
        <w:ind w:right="227" w:firstLine="708"/>
      </w:pPr>
      <w:r>
        <w:t>Комбинации тел вращения и многогранников. Призма, вписанная в цилиндр,</w:t>
      </w:r>
      <w:r>
        <w:rPr>
          <w:spacing w:val="80"/>
        </w:rPr>
        <w:t xml:space="preserve"> </w:t>
      </w:r>
      <w:r>
        <w:t>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336F6E" w:rsidRDefault="001D7343">
      <w:pPr>
        <w:pStyle w:val="a3"/>
        <w:spacing w:line="276" w:lineRule="auto"/>
        <w:ind w:right="229" w:firstLine="708"/>
      </w:pPr>
      <w:r>
        <w:t>Площадь поверхности цилиндра, конуса, площадь сферы и её частей. Подобие в пространстве.</w:t>
      </w:r>
      <w:r>
        <w:rPr>
          <w:spacing w:val="-2"/>
        </w:rPr>
        <w:t xml:space="preserve"> </w:t>
      </w:r>
      <w:r>
        <w:t>Отношение</w:t>
      </w:r>
      <w:r>
        <w:rPr>
          <w:spacing w:val="-3"/>
        </w:rPr>
        <w:t xml:space="preserve"> </w:t>
      </w:r>
      <w:r>
        <w:t>объёмов,</w:t>
      </w:r>
      <w:r>
        <w:rPr>
          <w:spacing w:val="-3"/>
        </w:rPr>
        <w:t xml:space="preserve"> </w:t>
      </w:r>
      <w:r>
        <w:t>площадей</w:t>
      </w:r>
      <w:r>
        <w:rPr>
          <w:spacing w:val="-4"/>
        </w:rPr>
        <w:t xml:space="preserve"> </w:t>
      </w:r>
      <w:r>
        <w:t>поверхностей</w:t>
      </w:r>
      <w:r>
        <w:rPr>
          <w:spacing w:val="-4"/>
        </w:rPr>
        <w:t xml:space="preserve"> </w:t>
      </w:r>
      <w:r>
        <w:t>подобных фигур.</w:t>
      </w:r>
      <w:r>
        <w:rPr>
          <w:spacing w:val="-2"/>
        </w:rPr>
        <w:t xml:space="preserve"> </w:t>
      </w:r>
      <w:r>
        <w:t xml:space="preserve">Преобразование подобия, гомотетия. Решение задач на плоскости с использованием стереометрических </w:t>
      </w:r>
      <w:r>
        <w:rPr>
          <w:spacing w:val="-2"/>
        </w:rPr>
        <w:t>методов.</w:t>
      </w:r>
    </w:p>
    <w:p w:rsidR="00336F6E" w:rsidRDefault="001D7343">
      <w:pPr>
        <w:pStyle w:val="a3"/>
        <w:spacing w:line="276" w:lineRule="auto"/>
        <w:ind w:right="226" w:firstLine="708"/>
      </w:pPr>
      <w:r>
        <w:t>Построение сечений многогранников и тел вращения: сечения цилиндра (параллельно</w:t>
      </w:r>
      <w:r>
        <w:rPr>
          <w:spacing w:val="40"/>
        </w:rPr>
        <w:t xml:space="preserve"> </w:t>
      </w:r>
      <w:r>
        <w:t>и</w:t>
      </w:r>
      <w:r>
        <w:rPr>
          <w:spacing w:val="80"/>
          <w:w w:val="150"/>
        </w:rPr>
        <w:t xml:space="preserve">   </w:t>
      </w:r>
      <w:r>
        <w:t>перпендикулярно</w:t>
      </w:r>
      <w:r>
        <w:rPr>
          <w:spacing w:val="80"/>
          <w:w w:val="150"/>
        </w:rPr>
        <w:t xml:space="preserve">   </w:t>
      </w:r>
      <w:r>
        <w:t>оси),</w:t>
      </w:r>
      <w:r>
        <w:rPr>
          <w:spacing w:val="80"/>
          <w:w w:val="150"/>
        </w:rPr>
        <w:t xml:space="preserve">   </w:t>
      </w:r>
      <w:r>
        <w:t>сечения</w:t>
      </w:r>
      <w:r>
        <w:rPr>
          <w:spacing w:val="80"/>
          <w:w w:val="150"/>
        </w:rPr>
        <w:t xml:space="preserve">   </w:t>
      </w:r>
      <w:r>
        <w:t>конуса</w:t>
      </w:r>
      <w:r>
        <w:rPr>
          <w:spacing w:val="80"/>
          <w:w w:val="150"/>
        </w:rPr>
        <w:t xml:space="preserve">   </w:t>
      </w:r>
      <w:r>
        <w:t>(параллельное</w:t>
      </w:r>
      <w:r>
        <w:rPr>
          <w:spacing w:val="80"/>
          <w:w w:val="150"/>
        </w:rPr>
        <w:t xml:space="preserve">   </w:t>
      </w:r>
      <w:r>
        <w:t>основанию</w:t>
      </w:r>
      <w:r>
        <w:rPr>
          <w:spacing w:val="40"/>
        </w:rPr>
        <w:t xml:space="preserve"> </w:t>
      </w:r>
      <w:r>
        <w:t>и проходящее</w:t>
      </w:r>
      <w:r>
        <w:rPr>
          <w:spacing w:val="-2"/>
        </w:rPr>
        <w:t xml:space="preserve"> </w:t>
      </w:r>
      <w:r>
        <w:t>через вершину),</w:t>
      </w:r>
      <w:r>
        <w:rPr>
          <w:spacing w:val="-2"/>
        </w:rPr>
        <w:t xml:space="preserve"> </w:t>
      </w:r>
      <w:r>
        <w:t>сечения</w:t>
      </w:r>
      <w:r>
        <w:rPr>
          <w:spacing w:val="-1"/>
        </w:rPr>
        <w:t xml:space="preserve"> </w:t>
      </w:r>
      <w:r>
        <w:t>шара,</w:t>
      </w:r>
      <w:r>
        <w:rPr>
          <w:spacing w:val="-1"/>
        </w:rPr>
        <w:t xml:space="preserve"> </w:t>
      </w:r>
      <w:r>
        <w:t>методы</w:t>
      </w:r>
      <w:r>
        <w:rPr>
          <w:spacing w:val="-2"/>
        </w:rPr>
        <w:t xml:space="preserve"> </w:t>
      </w:r>
      <w:r>
        <w:t>построения</w:t>
      </w:r>
      <w:r>
        <w:rPr>
          <w:spacing w:val="-1"/>
        </w:rPr>
        <w:t xml:space="preserve"> </w:t>
      </w:r>
      <w:r>
        <w:t>сечений:</w:t>
      </w:r>
      <w:r>
        <w:rPr>
          <w:spacing w:val="-1"/>
        </w:rPr>
        <w:t xml:space="preserve"> </w:t>
      </w:r>
      <w:r>
        <w:t>метод</w:t>
      </w:r>
      <w:r>
        <w:rPr>
          <w:spacing w:val="-1"/>
        </w:rPr>
        <w:t xml:space="preserve"> </w:t>
      </w:r>
      <w:r>
        <w:t>следов,метод внутреннего проектирования, метод переноса секущей плоскости.</w:t>
      </w:r>
    </w:p>
    <w:p w:rsidR="00336F6E" w:rsidRDefault="001D7343">
      <w:pPr>
        <w:pStyle w:val="a3"/>
        <w:ind w:left="938"/>
      </w:pPr>
      <w:r>
        <w:t>Векторы</w:t>
      </w:r>
      <w:r>
        <w:rPr>
          <w:spacing w:val="-2"/>
        </w:rPr>
        <w:t xml:space="preserve"> </w:t>
      </w:r>
      <w:r>
        <w:t>и</w:t>
      </w:r>
      <w:r>
        <w:rPr>
          <w:spacing w:val="-1"/>
        </w:rPr>
        <w:t xml:space="preserve"> </w:t>
      </w:r>
      <w:r>
        <w:t>координаты</w:t>
      </w:r>
      <w:r>
        <w:rPr>
          <w:spacing w:val="-5"/>
        </w:rPr>
        <w:t xml:space="preserve"> </w:t>
      </w:r>
      <w:r>
        <w:t>в</w:t>
      </w:r>
      <w:r>
        <w:rPr>
          <w:spacing w:val="-2"/>
        </w:rPr>
        <w:t xml:space="preserve"> пространстве.</w:t>
      </w:r>
    </w:p>
    <w:p w:rsidR="00336F6E" w:rsidRDefault="001D7343">
      <w:pPr>
        <w:pStyle w:val="a3"/>
        <w:spacing w:before="38" w:line="276" w:lineRule="auto"/>
        <w:ind w:right="230" w:firstLine="708"/>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336F6E" w:rsidRDefault="001D7343">
      <w:pPr>
        <w:pStyle w:val="a3"/>
        <w:ind w:left="938"/>
      </w:pPr>
      <w:r>
        <w:t>Движения</w:t>
      </w:r>
      <w:r>
        <w:rPr>
          <w:spacing w:val="-3"/>
        </w:rPr>
        <w:t xml:space="preserve"> </w:t>
      </w:r>
      <w:r>
        <w:t>в</w:t>
      </w:r>
      <w:r>
        <w:rPr>
          <w:spacing w:val="-2"/>
        </w:rPr>
        <w:t xml:space="preserve"> пространстве.</w:t>
      </w:r>
    </w:p>
    <w:p w:rsidR="00336F6E" w:rsidRDefault="001D7343">
      <w:pPr>
        <w:pStyle w:val="a3"/>
        <w:spacing w:before="41" w:line="276" w:lineRule="auto"/>
        <w:ind w:right="232" w:firstLine="708"/>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336F6E" w:rsidRDefault="001D7343">
      <w:pPr>
        <w:pStyle w:val="a3"/>
        <w:spacing w:before="1"/>
        <w:ind w:left="938"/>
      </w:pPr>
      <w:r>
        <w:t>Предметные</w:t>
      </w:r>
      <w:r>
        <w:rPr>
          <w:spacing w:val="-7"/>
        </w:rPr>
        <w:t xml:space="preserve"> </w:t>
      </w:r>
      <w:r>
        <w:t>результаты</w:t>
      </w:r>
      <w:r>
        <w:rPr>
          <w:spacing w:val="-2"/>
        </w:rPr>
        <w:t xml:space="preserve"> </w:t>
      </w:r>
      <w:r>
        <w:t>по</w:t>
      </w:r>
      <w:r>
        <w:rPr>
          <w:spacing w:val="-2"/>
        </w:rPr>
        <w:t xml:space="preserve"> </w:t>
      </w:r>
      <w:r>
        <w:t>отдельным</w:t>
      </w:r>
      <w:r>
        <w:rPr>
          <w:spacing w:val="-5"/>
        </w:rPr>
        <w:t xml:space="preserve"> </w:t>
      </w:r>
      <w:r>
        <w:t>темам</w:t>
      </w:r>
      <w:r>
        <w:rPr>
          <w:spacing w:val="-3"/>
        </w:rPr>
        <w:t xml:space="preserve"> </w:t>
      </w:r>
      <w:r>
        <w:t>учебного</w:t>
      </w:r>
      <w:r>
        <w:rPr>
          <w:spacing w:val="-2"/>
        </w:rPr>
        <w:t xml:space="preserve"> </w:t>
      </w:r>
      <w:r>
        <w:t>курса</w:t>
      </w:r>
      <w:r>
        <w:rPr>
          <w:spacing w:val="1"/>
        </w:rPr>
        <w:t xml:space="preserve"> </w:t>
      </w:r>
      <w:r>
        <w:rPr>
          <w:spacing w:val="-2"/>
        </w:rPr>
        <w:t>«Геометрия».</w:t>
      </w:r>
    </w:p>
    <w:p w:rsidR="00336F6E" w:rsidRDefault="001D7343">
      <w:pPr>
        <w:pStyle w:val="2"/>
        <w:spacing w:before="41"/>
        <w:ind w:left="998"/>
        <w:jc w:val="both"/>
        <w:rPr>
          <w:b w:val="0"/>
        </w:rPr>
      </w:pPr>
      <w:r>
        <w:t>К</w:t>
      </w:r>
      <w:r>
        <w:rPr>
          <w:spacing w:val="-3"/>
        </w:rPr>
        <w:t xml:space="preserve"> </w:t>
      </w:r>
      <w:r>
        <w:t>концу</w:t>
      </w:r>
      <w:r>
        <w:rPr>
          <w:spacing w:val="-2"/>
        </w:rPr>
        <w:t xml:space="preserve"> </w:t>
      </w:r>
      <w:r>
        <w:t>10</w:t>
      </w:r>
      <w:r>
        <w:rPr>
          <w:spacing w:val="-3"/>
        </w:rPr>
        <w:t xml:space="preserve"> </w:t>
      </w:r>
      <w:r>
        <w:t>класса</w:t>
      </w:r>
      <w:r>
        <w:rPr>
          <w:spacing w:val="-2"/>
        </w:rPr>
        <w:t xml:space="preserve"> </w:t>
      </w:r>
      <w:r>
        <w:t>обучающийся</w:t>
      </w:r>
      <w:r>
        <w:rPr>
          <w:spacing w:val="-2"/>
        </w:rPr>
        <w:t xml:space="preserve"> научится</w:t>
      </w:r>
      <w:r>
        <w:rPr>
          <w:b w:val="0"/>
          <w:spacing w:val="-2"/>
        </w:rPr>
        <w:t>:</w:t>
      </w:r>
    </w:p>
    <w:p w:rsidR="00336F6E" w:rsidRDefault="001D7343">
      <w:pPr>
        <w:pStyle w:val="a3"/>
        <w:spacing w:before="40" w:line="278" w:lineRule="auto"/>
        <w:ind w:right="235" w:firstLine="708"/>
      </w:pPr>
      <w:r>
        <w:t>свободно оперировать основными понятиями стереометрии при решении задач и проведении математических рассуждений;</w:t>
      </w:r>
    </w:p>
    <w:p w:rsidR="00336F6E" w:rsidRDefault="001D7343">
      <w:pPr>
        <w:pStyle w:val="a3"/>
        <w:spacing w:line="272" w:lineRule="exact"/>
        <w:ind w:left="938"/>
      </w:pPr>
      <w:r>
        <w:t>применять</w:t>
      </w:r>
      <w:r>
        <w:rPr>
          <w:spacing w:val="47"/>
        </w:rPr>
        <w:t xml:space="preserve"> </w:t>
      </w:r>
      <w:r>
        <w:t>аксиомы</w:t>
      </w:r>
      <w:r>
        <w:rPr>
          <w:spacing w:val="46"/>
        </w:rPr>
        <w:t xml:space="preserve"> </w:t>
      </w:r>
      <w:r>
        <w:t>стереометрии</w:t>
      </w:r>
      <w:r>
        <w:rPr>
          <w:spacing w:val="48"/>
        </w:rPr>
        <w:t xml:space="preserve"> </w:t>
      </w:r>
      <w:r>
        <w:t>и</w:t>
      </w:r>
      <w:r>
        <w:rPr>
          <w:spacing w:val="47"/>
        </w:rPr>
        <w:t xml:space="preserve"> </w:t>
      </w:r>
      <w:r>
        <w:t>следствия</w:t>
      </w:r>
      <w:r>
        <w:rPr>
          <w:spacing w:val="47"/>
        </w:rPr>
        <w:t xml:space="preserve"> </w:t>
      </w:r>
      <w:r>
        <w:t>из</w:t>
      </w:r>
      <w:r>
        <w:rPr>
          <w:spacing w:val="47"/>
        </w:rPr>
        <w:t xml:space="preserve"> </w:t>
      </w:r>
      <w:r>
        <w:t>них</w:t>
      </w:r>
      <w:r>
        <w:rPr>
          <w:spacing w:val="49"/>
        </w:rPr>
        <w:t xml:space="preserve"> </w:t>
      </w:r>
      <w:r>
        <w:t>при</w:t>
      </w:r>
      <w:r>
        <w:rPr>
          <w:spacing w:val="48"/>
        </w:rPr>
        <w:t xml:space="preserve"> </w:t>
      </w:r>
      <w:r>
        <w:t>решении</w:t>
      </w:r>
      <w:r>
        <w:rPr>
          <w:spacing w:val="45"/>
        </w:rPr>
        <w:t xml:space="preserve"> </w:t>
      </w:r>
      <w:r>
        <w:rPr>
          <w:spacing w:val="-2"/>
        </w:rPr>
        <w:t>геометрических</w:t>
      </w:r>
    </w:p>
    <w:p w:rsidR="00336F6E" w:rsidRDefault="001D7343">
      <w:pPr>
        <w:pStyle w:val="a3"/>
        <w:spacing w:before="41"/>
        <w:jc w:val="left"/>
      </w:pPr>
      <w:r>
        <w:rPr>
          <w:spacing w:val="-2"/>
        </w:rPr>
        <w:t>задач;</w:t>
      </w:r>
    </w:p>
    <w:p w:rsidR="00336F6E" w:rsidRDefault="001D7343">
      <w:pPr>
        <w:pStyle w:val="a3"/>
        <w:spacing w:before="41"/>
        <w:ind w:left="938"/>
        <w:jc w:val="left"/>
      </w:pPr>
      <w:r>
        <w:t>классифицировать</w:t>
      </w:r>
      <w:r>
        <w:rPr>
          <w:spacing w:val="68"/>
          <w:w w:val="150"/>
        </w:rPr>
        <w:t xml:space="preserve"> </w:t>
      </w:r>
      <w:r>
        <w:t>взаимное</w:t>
      </w:r>
      <w:r>
        <w:rPr>
          <w:spacing w:val="66"/>
          <w:w w:val="150"/>
        </w:rPr>
        <w:t xml:space="preserve"> </w:t>
      </w:r>
      <w:r>
        <w:t>расположение</w:t>
      </w:r>
      <w:r>
        <w:rPr>
          <w:spacing w:val="70"/>
          <w:w w:val="150"/>
        </w:rPr>
        <w:t xml:space="preserve"> </w:t>
      </w:r>
      <w:r>
        <w:t>прямых</w:t>
      </w:r>
      <w:r>
        <w:rPr>
          <w:spacing w:val="69"/>
          <w:w w:val="150"/>
        </w:rPr>
        <w:t xml:space="preserve"> </w:t>
      </w:r>
      <w:r>
        <w:t>в</w:t>
      </w:r>
      <w:r>
        <w:rPr>
          <w:spacing w:val="68"/>
          <w:w w:val="150"/>
        </w:rPr>
        <w:t xml:space="preserve"> </w:t>
      </w:r>
      <w:r>
        <w:t>пространстве,</w:t>
      </w:r>
      <w:r>
        <w:rPr>
          <w:spacing w:val="67"/>
          <w:w w:val="150"/>
        </w:rPr>
        <w:t xml:space="preserve"> </w:t>
      </w:r>
      <w:r>
        <w:t>плоскостей</w:t>
      </w:r>
      <w:r>
        <w:rPr>
          <w:spacing w:val="69"/>
          <w:w w:val="150"/>
        </w:rPr>
        <w:t xml:space="preserve"> </w:t>
      </w:r>
      <w:r>
        <w:rPr>
          <w:spacing w:val="-10"/>
        </w:rPr>
        <w:t>в</w:t>
      </w:r>
    </w:p>
    <w:p w:rsidR="00336F6E" w:rsidRDefault="001D7343">
      <w:pPr>
        <w:pStyle w:val="a3"/>
        <w:spacing w:before="43"/>
        <w:jc w:val="left"/>
      </w:pPr>
      <w:r>
        <w:t>пространстве,</w:t>
      </w:r>
      <w:r>
        <w:rPr>
          <w:spacing w:val="-5"/>
        </w:rPr>
        <w:t xml:space="preserve"> </w:t>
      </w:r>
      <w:r>
        <w:t>прямых</w:t>
      </w:r>
      <w:r>
        <w:rPr>
          <w:spacing w:val="-3"/>
        </w:rPr>
        <w:t xml:space="preserve"> </w:t>
      </w:r>
      <w:r>
        <w:t>и</w:t>
      </w:r>
      <w:r>
        <w:rPr>
          <w:spacing w:val="-2"/>
        </w:rPr>
        <w:t xml:space="preserve"> </w:t>
      </w:r>
      <w:r>
        <w:t>плоскостей</w:t>
      </w:r>
      <w:r>
        <w:rPr>
          <w:spacing w:val="-2"/>
        </w:rPr>
        <w:t xml:space="preserve"> </w:t>
      </w:r>
      <w:r>
        <w:t>в</w:t>
      </w:r>
      <w:r>
        <w:rPr>
          <w:spacing w:val="-3"/>
        </w:rPr>
        <w:t xml:space="preserve"> </w:t>
      </w:r>
      <w:r>
        <w:rPr>
          <w:spacing w:val="-2"/>
        </w:rPr>
        <w:t>пространстве;</w:t>
      </w:r>
    </w:p>
    <w:p w:rsidR="00336F6E" w:rsidRDefault="001D7343">
      <w:pPr>
        <w:pStyle w:val="a3"/>
        <w:spacing w:before="41" w:line="276" w:lineRule="auto"/>
        <w:ind w:firstLine="708"/>
        <w:jc w:val="left"/>
      </w:pPr>
      <w:r>
        <w:t>свободно</w:t>
      </w:r>
      <w:r>
        <w:rPr>
          <w:spacing w:val="80"/>
        </w:rPr>
        <w:t xml:space="preserve"> </w:t>
      </w:r>
      <w:r>
        <w:t>оперировать</w:t>
      </w:r>
      <w:r>
        <w:rPr>
          <w:spacing w:val="80"/>
        </w:rPr>
        <w:t xml:space="preserve"> </w:t>
      </w:r>
      <w:r>
        <w:t>понятиями,</w:t>
      </w:r>
      <w:r>
        <w:rPr>
          <w:spacing w:val="80"/>
        </w:rPr>
        <w:t xml:space="preserve"> </w:t>
      </w:r>
      <w:r>
        <w:t>связанными</w:t>
      </w:r>
      <w:r>
        <w:rPr>
          <w:spacing w:val="80"/>
        </w:rPr>
        <w:t xml:space="preserve"> </w:t>
      </w:r>
      <w:r>
        <w:t>с</w:t>
      </w:r>
      <w:r>
        <w:rPr>
          <w:spacing w:val="80"/>
        </w:rPr>
        <w:t xml:space="preserve"> </w:t>
      </w:r>
      <w:r>
        <w:t>углами</w:t>
      </w:r>
      <w:r>
        <w:rPr>
          <w:spacing w:val="80"/>
        </w:rPr>
        <w:t xml:space="preserve"> </w:t>
      </w:r>
      <w:r>
        <w:t>в</w:t>
      </w:r>
      <w:r>
        <w:rPr>
          <w:spacing w:val="80"/>
        </w:rPr>
        <w:t xml:space="preserve"> </w:t>
      </w:r>
      <w:r>
        <w:t>пространстве:</w:t>
      </w:r>
      <w:r>
        <w:rPr>
          <w:spacing w:val="80"/>
        </w:rPr>
        <w:t xml:space="preserve"> </w:t>
      </w:r>
      <w:r>
        <w:t>между прямыми в пространстве, между прямой и плоскостью;</w:t>
      </w:r>
    </w:p>
    <w:p w:rsidR="00336F6E" w:rsidRDefault="001D7343">
      <w:pPr>
        <w:pStyle w:val="a3"/>
        <w:spacing w:line="275" w:lineRule="exact"/>
        <w:ind w:left="938"/>
        <w:jc w:val="left"/>
      </w:pPr>
      <w:r>
        <w:t>свободно</w:t>
      </w:r>
      <w:r>
        <w:rPr>
          <w:spacing w:val="-7"/>
        </w:rPr>
        <w:t xml:space="preserve"> </w:t>
      </w:r>
      <w:r>
        <w:t>оперировать</w:t>
      </w:r>
      <w:r>
        <w:rPr>
          <w:spacing w:val="-5"/>
        </w:rPr>
        <w:t xml:space="preserve"> </w:t>
      </w:r>
      <w:r>
        <w:t>понятиями,</w:t>
      </w:r>
      <w:r>
        <w:rPr>
          <w:spacing w:val="-5"/>
        </w:rPr>
        <w:t xml:space="preserve"> </w:t>
      </w:r>
      <w:r>
        <w:t>связанными</w:t>
      </w:r>
      <w:r>
        <w:rPr>
          <w:spacing w:val="-4"/>
        </w:rPr>
        <w:t xml:space="preserve"> </w:t>
      </w:r>
      <w:r>
        <w:t>с</w:t>
      </w:r>
      <w:r>
        <w:rPr>
          <w:spacing w:val="-5"/>
        </w:rPr>
        <w:t xml:space="preserve"> </w:t>
      </w:r>
      <w:r>
        <w:rPr>
          <w:spacing w:val="-2"/>
        </w:rPr>
        <w:t>многогранниками;</w:t>
      </w:r>
    </w:p>
    <w:p w:rsidR="00336F6E" w:rsidRDefault="001D7343">
      <w:pPr>
        <w:pStyle w:val="a3"/>
        <w:tabs>
          <w:tab w:val="left" w:pos="2161"/>
          <w:tab w:val="left" w:pos="3780"/>
          <w:tab w:val="left" w:pos="5034"/>
          <w:tab w:val="left" w:pos="5831"/>
          <w:tab w:val="left" w:pos="7783"/>
          <w:tab w:val="left" w:pos="8922"/>
        </w:tabs>
        <w:spacing w:before="43" w:line="276" w:lineRule="auto"/>
        <w:ind w:right="233" w:firstLine="708"/>
        <w:jc w:val="left"/>
      </w:pPr>
      <w:r>
        <w:rPr>
          <w:spacing w:val="-2"/>
        </w:rPr>
        <w:t>свободно</w:t>
      </w:r>
      <w:r>
        <w:tab/>
      </w:r>
      <w:r>
        <w:rPr>
          <w:spacing w:val="-2"/>
        </w:rPr>
        <w:t>распознавать</w:t>
      </w:r>
      <w:r>
        <w:tab/>
      </w:r>
      <w:r>
        <w:rPr>
          <w:spacing w:val="-2"/>
        </w:rPr>
        <w:t>основные</w:t>
      </w:r>
      <w:r>
        <w:tab/>
      </w:r>
      <w:r>
        <w:rPr>
          <w:spacing w:val="-4"/>
        </w:rPr>
        <w:t>виды</w:t>
      </w:r>
      <w:r>
        <w:tab/>
      </w:r>
      <w:r>
        <w:rPr>
          <w:spacing w:val="-2"/>
        </w:rPr>
        <w:t>многогранников</w:t>
      </w:r>
      <w:r>
        <w:tab/>
      </w:r>
      <w:r>
        <w:rPr>
          <w:spacing w:val="-2"/>
        </w:rPr>
        <w:t>(призма,</w:t>
      </w:r>
      <w:r>
        <w:tab/>
      </w:r>
      <w:r>
        <w:rPr>
          <w:spacing w:val="-2"/>
        </w:rPr>
        <w:t xml:space="preserve">пирамида, </w:t>
      </w:r>
      <w:r>
        <w:t>прямоугольный параллелепипед, куб);</w:t>
      </w:r>
    </w:p>
    <w:p w:rsidR="00336F6E" w:rsidRDefault="001D7343">
      <w:pPr>
        <w:pStyle w:val="a3"/>
        <w:spacing w:line="275" w:lineRule="exact"/>
        <w:ind w:left="938"/>
        <w:jc w:val="left"/>
      </w:pPr>
      <w:r>
        <w:t>классифицировать</w:t>
      </w:r>
      <w:r>
        <w:rPr>
          <w:spacing w:val="-6"/>
        </w:rPr>
        <w:t xml:space="preserve"> </w:t>
      </w:r>
      <w:r>
        <w:t>многогранники,</w:t>
      </w:r>
      <w:r>
        <w:rPr>
          <w:spacing w:val="-4"/>
        </w:rPr>
        <w:t xml:space="preserve"> </w:t>
      </w:r>
      <w:r>
        <w:t>выбирая</w:t>
      </w:r>
      <w:r>
        <w:rPr>
          <w:spacing w:val="-4"/>
        </w:rPr>
        <w:t xml:space="preserve"> </w:t>
      </w:r>
      <w:r>
        <w:t>основания</w:t>
      </w:r>
      <w:r>
        <w:rPr>
          <w:spacing w:val="-4"/>
        </w:rPr>
        <w:t xml:space="preserve"> </w:t>
      </w:r>
      <w:r>
        <w:t>для</w:t>
      </w:r>
      <w:r>
        <w:rPr>
          <w:spacing w:val="-3"/>
        </w:rPr>
        <w:t xml:space="preserve"> </w:t>
      </w:r>
      <w:r>
        <w:rPr>
          <w:spacing w:val="-2"/>
        </w:rPr>
        <w:t>классификации;</w:t>
      </w:r>
    </w:p>
    <w:p w:rsidR="00336F6E" w:rsidRDefault="001D7343">
      <w:pPr>
        <w:pStyle w:val="a3"/>
        <w:tabs>
          <w:tab w:val="left" w:pos="2168"/>
          <w:tab w:val="left" w:pos="3725"/>
          <w:tab w:val="left" w:pos="5173"/>
          <w:tab w:val="left" w:pos="6682"/>
          <w:tab w:val="left" w:pos="7066"/>
          <w:tab w:val="left" w:pos="8296"/>
        </w:tabs>
        <w:spacing w:before="41" w:line="278" w:lineRule="auto"/>
        <w:ind w:right="233" w:firstLine="708"/>
        <w:jc w:val="left"/>
      </w:pPr>
      <w:r>
        <w:rPr>
          <w:spacing w:val="-2"/>
        </w:rPr>
        <w:t>свободно</w:t>
      </w:r>
      <w:r>
        <w:tab/>
      </w:r>
      <w:r>
        <w:rPr>
          <w:spacing w:val="-2"/>
        </w:rPr>
        <w:t>оперировать</w:t>
      </w:r>
      <w:r>
        <w:tab/>
      </w:r>
      <w:r>
        <w:rPr>
          <w:spacing w:val="-2"/>
        </w:rPr>
        <w:t>понятиями,</w:t>
      </w:r>
      <w:r>
        <w:tab/>
      </w:r>
      <w:r>
        <w:rPr>
          <w:spacing w:val="-2"/>
        </w:rPr>
        <w:t>связанными</w:t>
      </w:r>
      <w:r>
        <w:tab/>
      </w:r>
      <w:r>
        <w:rPr>
          <w:spacing w:val="-10"/>
        </w:rPr>
        <w:t>с</w:t>
      </w:r>
      <w:r>
        <w:tab/>
      </w:r>
      <w:r>
        <w:rPr>
          <w:spacing w:val="-2"/>
        </w:rPr>
        <w:t>сечением</w:t>
      </w:r>
      <w:r>
        <w:tab/>
      </w:r>
      <w:r>
        <w:rPr>
          <w:spacing w:val="-2"/>
        </w:rPr>
        <w:t>многогранников плоскостью;</w:t>
      </w:r>
    </w:p>
    <w:p w:rsidR="00336F6E" w:rsidRDefault="001D7343">
      <w:pPr>
        <w:pStyle w:val="a3"/>
        <w:spacing w:line="276" w:lineRule="auto"/>
        <w:ind w:right="234" w:firstLine="708"/>
        <w:jc w:val="left"/>
      </w:pPr>
      <w:r>
        <w:t>выполнять</w:t>
      </w:r>
      <w:r>
        <w:rPr>
          <w:spacing w:val="80"/>
        </w:rPr>
        <w:t xml:space="preserve"> </w:t>
      </w:r>
      <w:r>
        <w:t>параллельное,</w:t>
      </w:r>
      <w:r>
        <w:rPr>
          <w:spacing w:val="80"/>
        </w:rPr>
        <w:t xml:space="preserve"> </w:t>
      </w:r>
      <w:r>
        <w:t>центральное</w:t>
      </w:r>
      <w:r>
        <w:rPr>
          <w:spacing w:val="80"/>
        </w:rPr>
        <w:t xml:space="preserve"> </w:t>
      </w:r>
      <w:r>
        <w:t>и</w:t>
      </w:r>
      <w:r>
        <w:rPr>
          <w:spacing w:val="80"/>
        </w:rPr>
        <w:t xml:space="preserve"> </w:t>
      </w:r>
      <w:r>
        <w:t>ортогональное</w:t>
      </w:r>
      <w:r>
        <w:rPr>
          <w:spacing w:val="80"/>
        </w:rPr>
        <w:t xml:space="preserve"> </w:t>
      </w:r>
      <w:r>
        <w:t>проектирование</w:t>
      </w:r>
      <w:r>
        <w:rPr>
          <w:spacing w:val="80"/>
        </w:rPr>
        <w:t xml:space="preserve"> </w:t>
      </w:r>
      <w:r>
        <w:t>фигур</w:t>
      </w:r>
      <w:r>
        <w:rPr>
          <w:spacing w:val="80"/>
        </w:rPr>
        <w:t xml:space="preserve"> </w:t>
      </w:r>
      <w:r>
        <w:t>на плоскость, выполнять изображения фигур на плоскости;</w:t>
      </w:r>
    </w:p>
    <w:p w:rsidR="00336F6E" w:rsidRDefault="001D7343">
      <w:pPr>
        <w:pStyle w:val="a3"/>
        <w:spacing w:line="275" w:lineRule="exact"/>
        <w:ind w:left="938"/>
        <w:jc w:val="left"/>
      </w:pPr>
      <w:r>
        <w:t>строить</w:t>
      </w:r>
      <w:r>
        <w:rPr>
          <w:spacing w:val="34"/>
        </w:rPr>
        <w:t xml:space="preserve">  </w:t>
      </w:r>
      <w:r>
        <w:t>сечения</w:t>
      </w:r>
      <w:r>
        <w:rPr>
          <w:spacing w:val="35"/>
        </w:rPr>
        <w:t xml:space="preserve">  </w:t>
      </w:r>
      <w:r>
        <w:t>многогранников</w:t>
      </w:r>
      <w:r>
        <w:rPr>
          <w:spacing w:val="34"/>
        </w:rPr>
        <w:t xml:space="preserve">  </w:t>
      </w:r>
      <w:r>
        <w:t>различными</w:t>
      </w:r>
      <w:r>
        <w:rPr>
          <w:spacing w:val="35"/>
        </w:rPr>
        <w:t xml:space="preserve">  </w:t>
      </w:r>
      <w:r>
        <w:t>методами,</w:t>
      </w:r>
      <w:r>
        <w:rPr>
          <w:spacing w:val="34"/>
        </w:rPr>
        <w:t xml:space="preserve">  </w:t>
      </w:r>
      <w:r>
        <w:t>выполнять</w:t>
      </w:r>
      <w:r>
        <w:rPr>
          <w:spacing w:val="35"/>
        </w:rPr>
        <w:t xml:space="preserve">  </w:t>
      </w:r>
      <w:r>
        <w:rPr>
          <w:spacing w:val="-2"/>
        </w:rPr>
        <w:t>(выносные)</w:t>
      </w:r>
    </w:p>
    <w:p w:rsidR="00336F6E" w:rsidRDefault="00336F6E">
      <w:pPr>
        <w:pStyle w:val="a3"/>
        <w:spacing w:line="275" w:lineRule="exact"/>
        <w:jc w:val="left"/>
        <w:sectPr w:rsidR="00336F6E">
          <w:pgSz w:w="11920" w:h="16850"/>
          <w:pgMar w:top="1360" w:right="850" w:bottom="1160" w:left="850" w:header="0" w:footer="963" w:gutter="0"/>
          <w:cols w:space="720"/>
        </w:sectPr>
      </w:pPr>
    </w:p>
    <w:p w:rsidR="00336F6E" w:rsidRDefault="001D7343">
      <w:pPr>
        <w:pStyle w:val="a3"/>
        <w:spacing w:before="73"/>
        <w:jc w:val="left"/>
      </w:pPr>
      <w:r>
        <w:lastRenderedPageBreak/>
        <w:t>плоские</w:t>
      </w:r>
      <w:r>
        <w:rPr>
          <w:spacing w:val="-7"/>
        </w:rPr>
        <w:t xml:space="preserve"> </w:t>
      </w:r>
      <w:r>
        <w:t>чертежи</w:t>
      </w:r>
      <w:r>
        <w:rPr>
          <w:spacing w:val="-4"/>
        </w:rPr>
        <w:t xml:space="preserve"> </w:t>
      </w:r>
      <w:r>
        <w:t>из</w:t>
      </w:r>
      <w:r>
        <w:rPr>
          <w:spacing w:val="-3"/>
        </w:rPr>
        <w:t xml:space="preserve"> </w:t>
      </w:r>
      <w:r>
        <w:t>рисунков</w:t>
      </w:r>
      <w:r>
        <w:rPr>
          <w:spacing w:val="-4"/>
        </w:rPr>
        <w:t xml:space="preserve"> </w:t>
      </w:r>
      <w:r>
        <w:t>простых</w:t>
      </w:r>
      <w:r>
        <w:rPr>
          <w:spacing w:val="-1"/>
        </w:rPr>
        <w:t xml:space="preserve"> </w:t>
      </w:r>
      <w:r>
        <w:t>объёмных</w:t>
      </w:r>
      <w:r>
        <w:rPr>
          <w:spacing w:val="-2"/>
        </w:rPr>
        <w:t xml:space="preserve"> </w:t>
      </w:r>
      <w:r>
        <w:t>фигур:</w:t>
      </w:r>
      <w:r>
        <w:rPr>
          <w:spacing w:val="-3"/>
        </w:rPr>
        <w:t xml:space="preserve"> </w:t>
      </w:r>
      <w:r>
        <w:t>вид</w:t>
      </w:r>
      <w:r>
        <w:rPr>
          <w:spacing w:val="-3"/>
        </w:rPr>
        <w:t xml:space="preserve"> </w:t>
      </w:r>
      <w:r>
        <w:t>сверху,</w:t>
      </w:r>
      <w:r>
        <w:rPr>
          <w:spacing w:val="-3"/>
        </w:rPr>
        <w:t xml:space="preserve"> </w:t>
      </w:r>
      <w:r>
        <w:t>сбоку,</w:t>
      </w:r>
      <w:r>
        <w:rPr>
          <w:spacing w:val="-1"/>
        </w:rPr>
        <w:t xml:space="preserve"> </w:t>
      </w:r>
      <w:r>
        <w:rPr>
          <w:spacing w:val="-2"/>
        </w:rPr>
        <w:t>снизу;</w:t>
      </w:r>
    </w:p>
    <w:p w:rsidR="00336F6E" w:rsidRDefault="001D7343">
      <w:pPr>
        <w:pStyle w:val="a3"/>
        <w:tabs>
          <w:tab w:val="left" w:pos="2406"/>
          <w:tab w:val="left" w:pos="3709"/>
          <w:tab w:val="left" w:pos="5507"/>
          <w:tab w:val="left" w:pos="7580"/>
          <w:tab w:val="left" w:pos="8842"/>
        </w:tabs>
        <w:spacing w:before="41" w:line="276" w:lineRule="auto"/>
        <w:ind w:right="233" w:firstLine="708"/>
        <w:jc w:val="left"/>
      </w:pPr>
      <w:r>
        <w:rPr>
          <w:spacing w:val="-2"/>
        </w:rPr>
        <w:t>вычислять</w:t>
      </w:r>
      <w:r>
        <w:tab/>
      </w:r>
      <w:r>
        <w:rPr>
          <w:spacing w:val="-2"/>
        </w:rPr>
        <w:t>площади</w:t>
      </w:r>
      <w:r>
        <w:tab/>
      </w:r>
      <w:r>
        <w:rPr>
          <w:spacing w:val="-2"/>
        </w:rPr>
        <w:t>поверхностей</w:t>
      </w:r>
      <w:r>
        <w:tab/>
      </w:r>
      <w:r>
        <w:rPr>
          <w:spacing w:val="-2"/>
        </w:rPr>
        <w:t>многогранников</w:t>
      </w:r>
      <w:r>
        <w:tab/>
      </w:r>
      <w:r>
        <w:rPr>
          <w:spacing w:val="-2"/>
        </w:rPr>
        <w:t>(призма,</w:t>
      </w:r>
      <w:r>
        <w:tab/>
      </w:r>
      <w:r>
        <w:rPr>
          <w:spacing w:val="-2"/>
        </w:rPr>
        <w:t xml:space="preserve">пирамида), </w:t>
      </w:r>
      <w:r>
        <w:t>геометрических тел с применением формул;</w:t>
      </w:r>
    </w:p>
    <w:p w:rsidR="00336F6E" w:rsidRDefault="001D7343">
      <w:pPr>
        <w:pStyle w:val="a3"/>
        <w:tabs>
          <w:tab w:val="left" w:pos="2176"/>
          <w:tab w:val="left" w:pos="3739"/>
          <w:tab w:val="left" w:pos="5205"/>
          <w:tab w:val="left" w:pos="6596"/>
          <w:tab w:val="left" w:pos="6994"/>
          <w:tab w:val="left" w:pos="8705"/>
          <w:tab w:val="left" w:pos="9640"/>
        </w:tabs>
        <w:spacing w:before="2" w:line="276" w:lineRule="auto"/>
        <w:ind w:right="233" w:firstLine="708"/>
        <w:jc w:val="left"/>
      </w:pPr>
      <w:r>
        <w:rPr>
          <w:spacing w:val="-2"/>
        </w:rPr>
        <w:t>свободно</w:t>
      </w:r>
      <w:r>
        <w:tab/>
      </w:r>
      <w:r>
        <w:rPr>
          <w:spacing w:val="-2"/>
        </w:rPr>
        <w:t>оперировать</w:t>
      </w:r>
      <w:r>
        <w:tab/>
      </w:r>
      <w:r>
        <w:rPr>
          <w:spacing w:val="-2"/>
        </w:rPr>
        <w:t>понятиями:</w:t>
      </w:r>
      <w:r>
        <w:tab/>
      </w:r>
      <w:r>
        <w:rPr>
          <w:spacing w:val="-2"/>
        </w:rPr>
        <w:t>симметрия</w:t>
      </w:r>
      <w:r>
        <w:tab/>
      </w:r>
      <w:r>
        <w:rPr>
          <w:spacing w:val="-10"/>
        </w:rPr>
        <w:t>в</w:t>
      </w:r>
      <w:r>
        <w:tab/>
      </w:r>
      <w:r>
        <w:rPr>
          <w:spacing w:val="-2"/>
        </w:rPr>
        <w:t>пространстве,</w:t>
      </w:r>
      <w:r>
        <w:tab/>
      </w:r>
      <w:r>
        <w:rPr>
          <w:spacing w:val="-2"/>
        </w:rPr>
        <w:t>центр,</w:t>
      </w:r>
      <w:r>
        <w:tab/>
      </w:r>
      <w:r>
        <w:rPr>
          <w:spacing w:val="-4"/>
        </w:rPr>
        <w:t xml:space="preserve">ось </w:t>
      </w:r>
      <w:r>
        <w:t>и плоскость симметрии, центр, ось и плоскость симметрии фигуры;</w:t>
      </w:r>
    </w:p>
    <w:p w:rsidR="00336F6E" w:rsidRDefault="001D7343">
      <w:pPr>
        <w:pStyle w:val="a3"/>
        <w:spacing w:line="276" w:lineRule="auto"/>
        <w:ind w:right="234" w:firstLine="708"/>
        <w:jc w:val="left"/>
      </w:pPr>
      <w:r>
        <w:t>свободно</w:t>
      </w:r>
      <w:r>
        <w:rPr>
          <w:spacing w:val="80"/>
        </w:rPr>
        <w:t xml:space="preserve"> </w:t>
      </w:r>
      <w:r>
        <w:t>оперировать</w:t>
      </w:r>
      <w:r>
        <w:rPr>
          <w:spacing w:val="80"/>
        </w:rPr>
        <w:t xml:space="preserve"> </w:t>
      </w:r>
      <w:r>
        <w:t>понятиями,</w:t>
      </w:r>
      <w:r>
        <w:rPr>
          <w:spacing w:val="80"/>
        </w:rPr>
        <w:t xml:space="preserve"> </w:t>
      </w:r>
      <w:r>
        <w:t>соответствующими</w:t>
      </w:r>
      <w:r>
        <w:rPr>
          <w:spacing w:val="80"/>
        </w:rPr>
        <w:t xml:space="preserve"> </w:t>
      </w:r>
      <w:r>
        <w:t>векторам</w:t>
      </w:r>
      <w:r>
        <w:rPr>
          <w:spacing w:val="80"/>
        </w:rPr>
        <w:t xml:space="preserve"> </w:t>
      </w:r>
      <w:r>
        <w:t>и</w:t>
      </w:r>
      <w:r>
        <w:rPr>
          <w:spacing w:val="80"/>
        </w:rPr>
        <w:t xml:space="preserve"> </w:t>
      </w:r>
      <w:r>
        <w:t>координатам</w:t>
      </w:r>
      <w:r>
        <w:rPr>
          <w:spacing w:val="80"/>
        </w:rPr>
        <w:t xml:space="preserve"> </w:t>
      </w:r>
      <w:r>
        <w:t xml:space="preserve">в </w:t>
      </w:r>
      <w:r>
        <w:rPr>
          <w:spacing w:val="-2"/>
        </w:rPr>
        <w:t>пространстве;</w:t>
      </w:r>
    </w:p>
    <w:p w:rsidR="00336F6E" w:rsidRDefault="001D7343">
      <w:pPr>
        <w:pStyle w:val="a3"/>
        <w:ind w:left="938"/>
        <w:jc w:val="left"/>
      </w:pPr>
      <w:r>
        <w:t>выполнять</w:t>
      </w:r>
      <w:r>
        <w:rPr>
          <w:spacing w:val="-4"/>
        </w:rPr>
        <w:t xml:space="preserve"> </w:t>
      </w:r>
      <w:r>
        <w:t>действия</w:t>
      </w:r>
      <w:r>
        <w:rPr>
          <w:spacing w:val="-5"/>
        </w:rPr>
        <w:t xml:space="preserve"> </w:t>
      </w:r>
      <w:r>
        <w:t>над</w:t>
      </w:r>
      <w:r>
        <w:rPr>
          <w:spacing w:val="-4"/>
        </w:rPr>
        <w:t xml:space="preserve"> </w:t>
      </w:r>
      <w:r>
        <w:rPr>
          <w:spacing w:val="-2"/>
        </w:rPr>
        <w:t>векторами;</w:t>
      </w:r>
    </w:p>
    <w:p w:rsidR="00336F6E" w:rsidRDefault="001D7343">
      <w:pPr>
        <w:pStyle w:val="a3"/>
        <w:spacing w:before="41" w:line="276" w:lineRule="auto"/>
        <w:ind w:right="227" w:firstLine="708"/>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336F6E" w:rsidRDefault="001D7343">
      <w:pPr>
        <w:pStyle w:val="a3"/>
        <w:spacing w:line="276" w:lineRule="auto"/>
        <w:ind w:right="224" w:firstLine="708"/>
      </w:pPr>
      <w:r>
        <w:t>применять простейшие программные средства и электронно-коммуникационные системы при решении стереометрических задач;</w:t>
      </w:r>
    </w:p>
    <w:p w:rsidR="00336F6E" w:rsidRDefault="001D7343">
      <w:pPr>
        <w:pStyle w:val="a3"/>
        <w:spacing w:line="276" w:lineRule="auto"/>
        <w:ind w:right="229" w:firstLine="708"/>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336F6E" w:rsidRDefault="001D7343">
      <w:pPr>
        <w:pStyle w:val="a3"/>
        <w:tabs>
          <w:tab w:val="left" w:pos="3050"/>
          <w:tab w:val="left" w:pos="4975"/>
          <w:tab w:val="left" w:pos="7236"/>
          <w:tab w:val="left" w:pos="9028"/>
        </w:tabs>
        <w:spacing w:before="1" w:line="276" w:lineRule="auto"/>
        <w:ind w:right="229" w:firstLine="708"/>
      </w:pPr>
      <w:r>
        <w:t xml:space="preserve">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w:t>
      </w:r>
      <w:r>
        <w:rPr>
          <w:spacing w:val="-2"/>
        </w:rPr>
        <w:t>сформулированной</w:t>
      </w:r>
      <w:r>
        <w:tab/>
      </w:r>
      <w:r>
        <w:rPr>
          <w:spacing w:val="-2"/>
        </w:rPr>
        <w:t>проблемы,</w:t>
      </w:r>
      <w:r>
        <w:tab/>
      </w:r>
      <w:r>
        <w:rPr>
          <w:spacing w:val="-2"/>
        </w:rPr>
        <w:t>моделировать</w:t>
      </w:r>
      <w:r>
        <w:tab/>
      </w:r>
      <w:r>
        <w:rPr>
          <w:spacing w:val="-2"/>
        </w:rPr>
        <w:t>реальные</w:t>
      </w:r>
      <w:r>
        <w:tab/>
      </w:r>
      <w:r>
        <w:rPr>
          <w:spacing w:val="-2"/>
        </w:rPr>
        <w:t xml:space="preserve">ситуации </w:t>
      </w:r>
      <w:r>
        <w:t>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336F6E" w:rsidRDefault="001D7343">
      <w:pPr>
        <w:pStyle w:val="a3"/>
        <w:spacing w:line="276" w:lineRule="auto"/>
        <w:ind w:right="229" w:firstLine="708"/>
      </w:pPr>
      <w:r>
        <w:t>иметь представления об основных этапах развития геометрии как составной части фундамента развития технологий.</w:t>
      </w:r>
    </w:p>
    <w:p w:rsidR="00336F6E" w:rsidRDefault="001D7343">
      <w:pPr>
        <w:pStyle w:val="a3"/>
        <w:spacing w:line="275" w:lineRule="exact"/>
        <w:ind w:left="938"/>
      </w:pPr>
      <w:r>
        <w:t>Предметные</w:t>
      </w:r>
      <w:r>
        <w:rPr>
          <w:spacing w:val="-6"/>
        </w:rPr>
        <w:t xml:space="preserve"> </w:t>
      </w:r>
      <w:r>
        <w:t>результаты</w:t>
      </w:r>
      <w:r>
        <w:rPr>
          <w:spacing w:val="-2"/>
        </w:rPr>
        <w:t xml:space="preserve"> </w:t>
      </w:r>
      <w:r>
        <w:t>по</w:t>
      </w:r>
      <w:r>
        <w:rPr>
          <w:spacing w:val="-2"/>
        </w:rPr>
        <w:t xml:space="preserve"> </w:t>
      </w:r>
      <w:r>
        <w:t>отдельным</w:t>
      </w:r>
      <w:r>
        <w:rPr>
          <w:spacing w:val="-4"/>
        </w:rPr>
        <w:t xml:space="preserve"> </w:t>
      </w:r>
      <w:r>
        <w:t>темам</w:t>
      </w:r>
      <w:r>
        <w:rPr>
          <w:spacing w:val="-3"/>
        </w:rPr>
        <w:t xml:space="preserve"> </w:t>
      </w:r>
      <w:r>
        <w:t>учебного</w:t>
      </w:r>
      <w:r>
        <w:rPr>
          <w:spacing w:val="-2"/>
        </w:rPr>
        <w:t xml:space="preserve"> </w:t>
      </w:r>
      <w:r>
        <w:t>курса</w:t>
      </w:r>
      <w:r>
        <w:rPr>
          <w:spacing w:val="1"/>
        </w:rPr>
        <w:t xml:space="preserve"> </w:t>
      </w:r>
      <w:r>
        <w:rPr>
          <w:spacing w:val="-2"/>
        </w:rPr>
        <w:t>«Геометрия»</w:t>
      </w:r>
    </w:p>
    <w:p w:rsidR="00336F6E" w:rsidRDefault="001D7343">
      <w:pPr>
        <w:pStyle w:val="2"/>
        <w:spacing w:before="47"/>
        <w:ind w:left="998"/>
        <w:jc w:val="both"/>
      </w:pPr>
      <w:r>
        <w:t>К</w:t>
      </w:r>
      <w:r>
        <w:rPr>
          <w:spacing w:val="-3"/>
        </w:rPr>
        <w:t xml:space="preserve"> </w:t>
      </w:r>
      <w:r>
        <w:t>концу</w:t>
      </w:r>
      <w:r>
        <w:rPr>
          <w:spacing w:val="-2"/>
        </w:rPr>
        <w:t xml:space="preserve"> </w:t>
      </w:r>
      <w:r>
        <w:t>11</w:t>
      </w:r>
      <w:r>
        <w:rPr>
          <w:spacing w:val="-3"/>
        </w:rPr>
        <w:t xml:space="preserve"> </w:t>
      </w:r>
      <w:r>
        <w:t>класса</w:t>
      </w:r>
      <w:r>
        <w:rPr>
          <w:spacing w:val="-2"/>
        </w:rPr>
        <w:t xml:space="preserve"> </w:t>
      </w:r>
      <w:r>
        <w:t>обучающийся</w:t>
      </w:r>
      <w:r>
        <w:rPr>
          <w:spacing w:val="-2"/>
        </w:rPr>
        <w:t xml:space="preserve"> научится:</w:t>
      </w:r>
    </w:p>
    <w:p w:rsidR="00336F6E" w:rsidRDefault="001D7343">
      <w:pPr>
        <w:pStyle w:val="a3"/>
        <w:spacing w:before="36" w:line="276" w:lineRule="auto"/>
        <w:ind w:firstLine="708"/>
        <w:jc w:val="left"/>
      </w:pPr>
      <w:r>
        <w:t>свободно</w:t>
      </w:r>
      <w:r>
        <w:rPr>
          <w:spacing w:val="80"/>
        </w:rPr>
        <w:t xml:space="preserve"> </w:t>
      </w:r>
      <w:r>
        <w:t>оперировать</w:t>
      </w:r>
      <w:r>
        <w:rPr>
          <w:spacing w:val="80"/>
        </w:rPr>
        <w:t xml:space="preserve"> </w:t>
      </w:r>
      <w:r>
        <w:t>понятиями,</w:t>
      </w:r>
      <w:r>
        <w:rPr>
          <w:spacing w:val="80"/>
        </w:rPr>
        <w:t xml:space="preserve"> </w:t>
      </w:r>
      <w:r>
        <w:t>связанными</w:t>
      </w:r>
      <w:r>
        <w:rPr>
          <w:spacing w:val="80"/>
        </w:rPr>
        <w:t xml:space="preserve"> </w:t>
      </w:r>
      <w:r>
        <w:t>с</w:t>
      </w:r>
      <w:r>
        <w:rPr>
          <w:spacing w:val="80"/>
        </w:rPr>
        <w:t xml:space="preserve"> </w:t>
      </w:r>
      <w:r>
        <w:t>цилиндрической,</w:t>
      </w:r>
      <w:r>
        <w:rPr>
          <w:spacing w:val="80"/>
        </w:rPr>
        <w:t xml:space="preserve"> </w:t>
      </w:r>
      <w:r>
        <w:t>конической</w:t>
      </w:r>
      <w:r>
        <w:rPr>
          <w:spacing w:val="80"/>
        </w:rPr>
        <w:t xml:space="preserve"> </w:t>
      </w:r>
      <w:r>
        <w:t>и сферической поверхностями, объяснять способы получения;</w:t>
      </w:r>
    </w:p>
    <w:p w:rsidR="00336F6E" w:rsidRDefault="001D7343">
      <w:pPr>
        <w:pStyle w:val="a3"/>
        <w:spacing w:line="278" w:lineRule="auto"/>
        <w:ind w:right="238" w:firstLine="708"/>
        <w:jc w:val="left"/>
      </w:pPr>
      <w:r>
        <w:t>оперировать понятиями, связанными с телами вращения: цилиндром, конусом, сферой и шаром;</w:t>
      </w:r>
    </w:p>
    <w:p w:rsidR="00336F6E" w:rsidRDefault="001D7343">
      <w:pPr>
        <w:pStyle w:val="a3"/>
        <w:spacing w:line="276" w:lineRule="auto"/>
        <w:ind w:right="234" w:firstLine="708"/>
        <w:jc w:val="left"/>
      </w:pPr>
      <w:r>
        <w:t>распознавать</w:t>
      </w:r>
      <w:r>
        <w:rPr>
          <w:spacing w:val="72"/>
        </w:rPr>
        <w:t xml:space="preserve"> </w:t>
      </w:r>
      <w:r>
        <w:t>тела</w:t>
      </w:r>
      <w:r>
        <w:rPr>
          <w:spacing w:val="40"/>
        </w:rPr>
        <w:t xml:space="preserve"> </w:t>
      </w:r>
      <w:r>
        <w:t>вращения</w:t>
      </w:r>
      <w:r>
        <w:rPr>
          <w:spacing w:val="40"/>
        </w:rPr>
        <w:t xml:space="preserve"> </w:t>
      </w:r>
      <w:r>
        <w:t>(цилиндр,</w:t>
      </w:r>
      <w:r>
        <w:rPr>
          <w:spacing w:val="40"/>
        </w:rPr>
        <w:t xml:space="preserve"> </w:t>
      </w:r>
      <w:r>
        <w:t>конус,</w:t>
      </w:r>
      <w:r>
        <w:rPr>
          <w:spacing w:val="40"/>
        </w:rPr>
        <w:t xml:space="preserve"> </w:t>
      </w:r>
      <w:r>
        <w:t>сфера</w:t>
      </w:r>
      <w:r>
        <w:rPr>
          <w:spacing w:val="40"/>
        </w:rPr>
        <w:t xml:space="preserve"> </w:t>
      </w:r>
      <w:r>
        <w:t>и</w:t>
      </w:r>
      <w:r>
        <w:rPr>
          <w:spacing w:val="72"/>
        </w:rPr>
        <w:t xml:space="preserve"> </w:t>
      </w:r>
      <w:r>
        <w:t>шар)</w:t>
      </w:r>
      <w:r>
        <w:rPr>
          <w:spacing w:val="40"/>
        </w:rPr>
        <w:t xml:space="preserve"> </w:t>
      </w:r>
      <w:r>
        <w:t>и</w:t>
      </w:r>
      <w:r>
        <w:rPr>
          <w:spacing w:val="72"/>
        </w:rPr>
        <w:t xml:space="preserve"> </w:t>
      </w:r>
      <w:r>
        <w:t>объяснять</w:t>
      </w:r>
      <w:r>
        <w:rPr>
          <w:spacing w:val="72"/>
        </w:rPr>
        <w:t xml:space="preserve"> </w:t>
      </w:r>
      <w:r>
        <w:t>способы получения тел вращения;</w:t>
      </w:r>
    </w:p>
    <w:p w:rsidR="00336F6E" w:rsidRDefault="001D7343">
      <w:pPr>
        <w:pStyle w:val="a3"/>
        <w:spacing w:line="275" w:lineRule="exact"/>
        <w:ind w:left="938"/>
        <w:jc w:val="left"/>
      </w:pPr>
      <w:r>
        <w:t>классифицировать</w:t>
      </w:r>
      <w:r>
        <w:rPr>
          <w:spacing w:val="-5"/>
        </w:rPr>
        <w:t xml:space="preserve"> </w:t>
      </w:r>
      <w:r>
        <w:t>взаимное</w:t>
      </w:r>
      <w:r>
        <w:rPr>
          <w:spacing w:val="-4"/>
        </w:rPr>
        <w:t xml:space="preserve"> </w:t>
      </w:r>
      <w:r>
        <w:t>расположение</w:t>
      </w:r>
      <w:r>
        <w:rPr>
          <w:spacing w:val="-4"/>
        </w:rPr>
        <w:t xml:space="preserve"> </w:t>
      </w:r>
      <w:r>
        <w:t>сферы</w:t>
      </w:r>
      <w:r>
        <w:rPr>
          <w:spacing w:val="-3"/>
        </w:rPr>
        <w:t xml:space="preserve"> </w:t>
      </w:r>
      <w:r>
        <w:t>и</w:t>
      </w:r>
      <w:r>
        <w:rPr>
          <w:spacing w:val="-2"/>
        </w:rPr>
        <w:t xml:space="preserve"> плоскости;</w:t>
      </w:r>
    </w:p>
    <w:p w:rsidR="00336F6E" w:rsidRDefault="001D7343">
      <w:pPr>
        <w:pStyle w:val="a3"/>
        <w:spacing w:before="38" w:line="276" w:lineRule="auto"/>
        <w:ind w:right="233" w:firstLine="708"/>
      </w:pPr>
      <w:r>
        <w:t>вычислять</w:t>
      </w:r>
      <w:r>
        <w:rPr>
          <w:spacing w:val="75"/>
        </w:rPr>
        <w:t xml:space="preserve">  </w:t>
      </w:r>
      <w:r>
        <w:t>величины</w:t>
      </w:r>
      <w:r>
        <w:rPr>
          <w:spacing w:val="74"/>
        </w:rPr>
        <w:t xml:space="preserve">  </w:t>
      </w:r>
      <w:r>
        <w:t>элементов</w:t>
      </w:r>
      <w:r>
        <w:rPr>
          <w:spacing w:val="75"/>
        </w:rPr>
        <w:t xml:space="preserve">  </w:t>
      </w:r>
      <w:r>
        <w:t>многогранников</w:t>
      </w:r>
      <w:r>
        <w:rPr>
          <w:spacing w:val="74"/>
        </w:rPr>
        <w:t xml:space="preserve">  </w:t>
      </w:r>
      <w:r>
        <w:t>и</w:t>
      </w:r>
      <w:r>
        <w:rPr>
          <w:spacing w:val="75"/>
        </w:rPr>
        <w:t xml:space="preserve">  </w:t>
      </w:r>
      <w:r>
        <w:t>тел</w:t>
      </w:r>
      <w:r>
        <w:rPr>
          <w:spacing w:val="75"/>
        </w:rPr>
        <w:t xml:space="preserve">  </w:t>
      </w:r>
      <w:r>
        <w:t>вращения,</w:t>
      </w:r>
      <w:r>
        <w:rPr>
          <w:spacing w:val="75"/>
        </w:rPr>
        <w:t xml:space="preserve">  </w:t>
      </w:r>
      <w:r>
        <w:t>объёмы и</w:t>
      </w:r>
      <w:r>
        <w:rPr>
          <w:spacing w:val="72"/>
        </w:rPr>
        <w:t xml:space="preserve">  </w:t>
      </w:r>
      <w:r>
        <w:t>площади</w:t>
      </w:r>
      <w:r>
        <w:rPr>
          <w:spacing w:val="72"/>
        </w:rPr>
        <w:t xml:space="preserve">  </w:t>
      </w:r>
      <w:r>
        <w:t>поверхностей</w:t>
      </w:r>
      <w:r>
        <w:rPr>
          <w:spacing w:val="72"/>
        </w:rPr>
        <w:t xml:space="preserve">  </w:t>
      </w:r>
      <w:r>
        <w:t>многогранников</w:t>
      </w:r>
      <w:r>
        <w:rPr>
          <w:spacing w:val="71"/>
        </w:rPr>
        <w:t xml:space="preserve">  </w:t>
      </w:r>
      <w:r>
        <w:t>и</w:t>
      </w:r>
      <w:r>
        <w:rPr>
          <w:spacing w:val="72"/>
        </w:rPr>
        <w:t xml:space="preserve">  </w:t>
      </w:r>
      <w:r>
        <w:t>тел</w:t>
      </w:r>
      <w:r>
        <w:rPr>
          <w:spacing w:val="71"/>
        </w:rPr>
        <w:t xml:space="preserve">  </w:t>
      </w:r>
      <w:r>
        <w:t>вращения,</w:t>
      </w:r>
      <w:r>
        <w:rPr>
          <w:spacing w:val="70"/>
        </w:rPr>
        <w:t xml:space="preserve">  </w:t>
      </w:r>
      <w:r>
        <w:t>геометрических</w:t>
      </w:r>
      <w:r>
        <w:rPr>
          <w:spacing w:val="72"/>
        </w:rPr>
        <w:t xml:space="preserve">  </w:t>
      </w:r>
      <w:r>
        <w:t>тел с применением формул;</w:t>
      </w:r>
    </w:p>
    <w:p w:rsidR="00336F6E" w:rsidRDefault="001D7343">
      <w:pPr>
        <w:pStyle w:val="a3"/>
        <w:spacing w:line="276" w:lineRule="auto"/>
        <w:ind w:right="231" w:firstLine="708"/>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336F6E" w:rsidRDefault="001D7343">
      <w:pPr>
        <w:pStyle w:val="a3"/>
        <w:spacing w:line="276" w:lineRule="auto"/>
        <w:ind w:left="938" w:right="234"/>
      </w:pPr>
      <w:r>
        <w:t>вычислять соотношения между площадями поверхностей и объёмами подобных тел; изображать</w:t>
      </w:r>
      <w:r>
        <w:rPr>
          <w:spacing w:val="69"/>
          <w:w w:val="150"/>
        </w:rPr>
        <w:t xml:space="preserve">  </w:t>
      </w:r>
      <w:r>
        <w:t>изучаемые</w:t>
      </w:r>
      <w:r>
        <w:rPr>
          <w:spacing w:val="71"/>
          <w:w w:val="150"/>
        </w:rPr>
        <w:t xml:space="preserve">  </w:t>
      </w:r>
      <w:r>
        <w:t>фигуры,</w:t>
      </w:r>
      <w:r>
        <w:rPr>
          <w:spacing w:val="71"/>
          <w:w w:val="150"/>
        </w:rPr>
        <w:t xml:space="preserve">  </w:t>
      </w:r>
      <w:r>
        <w:t>выполнять</w:t>
      </w:r>
      <w:r>
        <w:rPr>
          <w:spacing w:val="72"/>
          <w:w w:val="150"/>
        </w:rPr>
        <w:t xml:space="preserve">  </w:t>
      </w:r>
      <w:r>
        <w:t>(выносные)</w:t>
      </w:r>
      <w:r>
        <w:rPr>
          <w:spacing w:val="71"/>
          <w:w w:val="150"/>
        </w:rPr>
        <w:t xml:space="preserve">  </w:t>
      </w:r>
      <w:r>
        <w:t>плоские</w:t>
      </w:r>
      <w:r>
        <w:rPr>
          <w:spacing w:val="71"/>
          <w:w w:val="150"/>
        </w:rPr>
        <w:t xml:space="preserve">  </w:t>
      </w:r>
      <w:r>
        <w:rPr>
          <w:spacing w:val="-2"/>
        </w:rPr>
        <w:t>чертежи</w:t>
      </w:r>
    </w:p>
    <w:p w:rsidR="00336F6E" w:rsidRDefault="001D7343">
      <w:pPr>
        <w:pStyle w:val="a3"/>
        <w:spacing w:before="1" w:line="276" w:lineRule="auto"/>
        <w:ind w:right="236"/>
      </w:pPr>
      <w:r>
        <w:t xml:space="preserve">из рисунков простых объёмных фигур: вид сверху, сбоку, снизу, строить сечения тел </w:t>
      </w:r>
      <w:r>
        <w:rPr>
          <w:spacing w:val="-2"/>
        </w:rPr>
        <w:t>вращения;</w:t>
      </w:r>
    </w:p>
    <w:p w:rsidR="00336F6E" w:rsidRDefault="001D7343">
      <w:pPr>
        <w:pStyle w:val="a3"/>
        <w:spacing w:line="276" w:lineRule="auto"/>
        <w:ind w:right="231" w:firstLine="708"/>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left="938" w:right="3520"/>
        <w:jc w:val="left"/>
      </w:pPr>
      <w:r>
        <w:lastRenderedPageBreak/>
        <w:t>свободно</w:t>
      </w:r>
      <w:r>
        <w:rPr>
          <w:spacing w:val="-6"/>
        </w:rPr>
        <w:t xml:space="preserve"> </w:t>
      </w:r>
      <w:r>
        <w:t>оперировать</w:t>
      </w:r>
      <w:r>
        <w:rPr>
          <w:spacing w:val="-7"/>
        </w:rPr>
        <w:t xml:space="preserve"> </w:t>
      </w:r>
      <w:r>
        <w:t>понятием</w:t>
      </w:r>
      <w:r>
        <w:rPr>
          <w:spacing w:val="-7"/>
        </w:rPr>
        <w:t xml:space="preserve"> </w:t>
      </w:r>
      <w:r>
        <w:t>вектор</w:t>
      </w:r>
      <w:r>
        <w:rPr>
          <w:spacing w:val="-6"/>
        </w:rPr>
        <w:t xml:space="preserve"> </w:t>
      </w:r>
      <w:r>
        <w:t>в</w:t>
      </w:r>
      <w:r>
        <w:rPr>
          <w:spacing w:val="-7"/>
        </w:rPr>
        <w:t xml:space="preserve"> </w:t>
      </w:r>
      <w:r>
        <w:t>пространстве; выполнять операции над векторами;</w:t>
      </w:r>
    </w:p>
    <w:p w:rsidR="00336F6E" w:rsidRDefault="001D7343">
      <w:pPr>
        <w:pStyle w:val="a3"/>
        <w:spacing w:line="275" w:lineRule="exact"/>
        <w:ind w:left="938"/>
        <w:jc w:val="left"/>
      </w:pPr>
      <w:r>
        <w:t>задавать</w:t>
      </w:r>
      <w:r>
        <w:rPr>
          <w:spacing w:val="-6"/>
        </w:rPr>
        <w:t xml:space="preserve"> </w:t>
      </w:r>
      <w:r>
        <w:t>плоскость</w:t>
      </w:r>
      <w:r>
        <w:rPr>
          <w:spacing w:val="-2"/>
        </w:rPr>
        <w:t xml:space="preserve"> </w:t>
      </w:r>
      <w:r>
        <w:t>уравнением</w:t>
      </w:r>
      <w:r>
        <w:rPr>
          <w:spacing w:val="-5"/>
        </w:rPr>
        <w:t xml:space="preserve"> </w:t>
      </w:r>
      <w:r>
        <w:t>в</w:t>
      </w:r>
      <w:r>
        <w:rPr>
          <w:spacing w:val="-6"/>
        </w:rPr>
        <w:t xml:space="preserve"> </w:t>
      </w:r>
      <w:r>
        <w:t>декартовой</w:t>
      </w:r>
      <w:r>
        <w:rPr>
          <w:spacing w:val="-3"/>
        </w:rPr>
        <w:t xml:space="preserve"> </w:t>
      </w:r>
      <w:r>
        <w:t>системе</w:t>
      </w:r>
      <w:r>
        <w:rPr>
          <w:spacing w:val="-5"/>
        </w:rPr>
        <w:t xml:space="preserve"> </w:t>
      </w:r>
      <w:r>
        <w:rPr>
          <w:spacing w:val="-2"/>
        </w:rPr>
        <w:t>координат;</w:t>
      </w:r>
    </w:p>
    <w:p w:rsidR="00336F6E" w:rsidRDefault="001D7343">
      <w:pPr>
        <w:pStyle w:val="a3"/>
        <w:spacing w:before="43" w:line="276" w:lineRule="auto"/>
        <w:ind w:right="228" w:firstLine="708"/>
      </w:pPr>
      <w:r>
        <w:t>решать</w:t>
      </w:r>
      <w:r>
        <w:rPr>
          <w:spacing w:val="77"/>
          <w:w w:val="150"/>
        </w:rPr>
        <w:t xml:space="preserve">  </w:t>
      </w:r>
      <w:r>
        <w:t>геометрические</w:t>
      </w:r>
      <w:r>
        <w:rPr>
          <w:spacing w:val="76"/>
          <w:w w:val="150"/>
        </w:rPr>
        <w:t xml:space="preserve">  </w:t>
      </w:r>
      <w:r>
        <w:t>задачи</w:t>
      </w:r>
      <w:r>
        <w:rPr>
          <w:spacing w:val="76"/>
          <w:w w:val="150"/>
        </w:rPr>
        <w:t xml:space="preserve">  </w:t>
      </w:r>
      <w:r>
        <w:t>на</w:t>
      </w:r>
      <w:r>
        <w:rPr>
          <w:spacing w:val="76"/>
          <w:w w:val="150"/>
        </w:rPr>
        <w:t xml:space="preserve">  </w:t>
      </w:r>
      <w:r>
        <w:t>вычисление</w:t>
      </w:r>
      <w:r>
        <w:rPr>
          <w:spacing w:val="77"/>
          <w:w w:val="150"/>
        </w:rPr>
        <w:t xml:space="preserve">  </w:t>
      </w:r>
      <w:r>
        <w:t>углов</w:t>
      </w:r>
      <w:r>
        <w:rPr>
          <w:spacing w:val="78"/>
          <w:w w:val="150"/>
        </w:rPr>
        <w:t xml:space="preserve">  </w:t>
      </w:r>
      <w:r>
        <w:t>между</w:t>
      </w:r>
      <w:r>
        <w:rPr>
          <w:spacing w:val="73"/>
          <w:w w:val="150"/>
        </w:rPr>
        <w:t xml:space="preserve">  </w:t>
      </w:r>
      <w:r>
        <w:t>прямыми и</w:t>
      </w:r>
      <w:r>
        <w:rPr>
          <w:spacing w:val="69"/>
          <w:w w:val="150"/>
        </w:rPr>
        <w:t xml:space="preserve">  </w:t>
      </w:r>
      <w:r>
        <w:t>плоскостями,</w:t>
      </w:r>
      <w:r>
        <w:rPr>
          <w:spacing w:val="69"/>
          <w:w w:val="150"/>
        </w:rPr>
        <w:t xml:space="preserve">  </w:t>
      </w:r>
      <w:r>
        <w:t>вычисление</w:t>
      </w:r>
      <w:r>
        <w:rPr>
          <w:spacing w:val="68"/>
          <w:w w:val="150"/>
        </w:rPr>
        <w:t xml:space="preserve">  </w:t>
      </w:r>
      <w:r>
        <w:t>расстояний</w:t>
      </w:r>
      <w:r>
        <w:rPr>
          <w:spacing w:val="69"/>
          <w:w w:val="150"/>
        </w:rPr>
        <w:t xml:space="preserve">  </w:t>
      </w:r>
      <w:r>
        <w:t>от</w:t>
      </w:r>
      <w:r>
        <w:rPr>
          <w:spacing w:val="69"/>
          <w:w w:val="150"/>
        </w:rPr>
        <w:t xml:space="preserve">  </w:t>
      </w:r>
      <w:r>
        <w:t>точки</w:t>
      </w:r>
      <w:r>
        <w:rPr>
          <w:spacing w:val="69"/>
          <w:w w:val="150"/>
        </w:rPr>
        <w:t xml:space="preserve">  </w:t>
      </w:r>
      <w:r>
        <w:t>до</w:t>
      </w:r>
      <w:r>
        <w:rPr>
          <w:spacing w:val="69"/>
          <w:w w:val="150"/>
        </w:rPr>
        <w:t xml:space="preserve">  </w:t>
      </w:r>
      <w:r>
        <w:t>плоскости,</w:t>
      </w:r>
      <w:r>
        <w:rPr>
          <w:spacing w:val="69"/>
          <w:w w:val="150"/>
        </w:rPr>
        <w:t xml:space="preserve">  </w:t>
      </w:r>
      <w:r>
        <w:t>в</w:t>
      </w:r>
      <w:r>
        <w:rPr>
          <w:spacing w:val="68"/>
          <w:w w:val="150"/>
        </w:rPr>
        <w:t xml:space="preserve">  </w:t>
      </w:r>
      <w:r>
        <w:t>целом, на применение векторно-координатного метода при решении;</w:t>
      </w:r>
    </w:p>
    <w:p w:rsidR="00336F6E" w:rsidRDefault="001D7343">
      <w:pPr>
        <w:pStyle w:val="a3"/>
        <w:spacing w:line="278" w:lineRule="auto"/>
        <w:ind w:right="235" w:firstLine="708"/>
      </w:pPr>
      <w:r>
        <w:t>свободно оперировать понятиями, связанными с движением в пространстве, знать свойства движений;</w:t>
      </w:r>
    </w:p>
    <w:p w:rsidR="00336F6E" w:rsidRDefault="001D7343">
      <w:pPr>
        <w:pStyle w:val="a3"/>
        <w:spacing w:line="276" w:lineRule="auto"/>
        <w:ind w:right="231" w:firstLine="708"/>
      </w:pPr>
      <w:r>
        <w:t>выполнять изображения многогранником и тел вращения при параллельном переносе, центральной</w:t>
      </w:r>
      <w:r>
        <w:rPr>
          <w:spacing w:val="-4"/>
        </w:rPr>
        <w:t xml:space="preserve"> </w:t>
      </w:r>
      <w:r>
        <w:t>симметрии,</w:t>
      </w:r>
      <w:r>
        <w:rPr>
          <w:spacing w:val="-4"/>
        </w:rPr>
        <w:t xml:space="preserve"> </w:t>
      </w:r>
      <w:r>
        <w:t>зеркальной</w:t>
      </w:r>
      <w:r>
        <w:rPr>
          <w:spacing w:val="-4"/>
        </w:rPr>
        <w:t xml:space="preserve"> </w:t>
      </w:r>
      <w:r>
        <w:t>симметрии,</w:t>
      </w:r>
      <w:r>
        <w:rPr>
          <w:spacing w:val="-4"/>
        </w:rPr>
        <w:t xml:space="preserve"> </w:t>
      </w:r>
      <w:r>
        <w:t>при</w:t>
      </w:r>
      <w:r>
        <w:rPr>
          <w:spacing w:val="-4"/>
        </w:rPr>
        <w:t xml:space="preserve"> </w:t>
      </w:r>
      <w:r>
        <w:t>повороте</w:t>
      </w:r>
      <w:r>
        <w:rPr>
          <w:spacing w:val="-5"/>
        </w:rPr>
        <w:t xml:space="preserve"> </w:t>
      </w:r>
      <w:r>
        <w:t>вокруг</w:t>
      </w:r>
      <w:r>
        <w:rPr>
          <w:spacing w:val="-5"/>
        </w:rPr>
        <w:t xml:space="preserve"> </w:t>
      </w:r>
      <w:r>
        <w:t>прямой,</w:t>
      </w:r>
      <w:r>
        <w:rPr>
          <w:spacing w:val="-4"/>
        </w:rPr>
        <w:t xml:space="preserve"> </w:t>
      </w:r>
      <w:r>
        <w:t xml:space="preserve">преобразования </w:t>
      </w:r>
      <w:r>
        <w:rPr>
          <w:spacing w:val="-2"/>
        </w:rPr>
        <w:t>подобия;</w:t>
      </w:r>
    </w:p>
    <w:p w:rsidR="00336F6E" w:rsidRDefault="001D7343">
      <w:pPr>
        <w:pStyle w:val="a3"/>
        <w:spacing w:line="276" w:lineRule="auto"/>
        <w:ind w:right="228" w:firstLine="708"/>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336F6E" w:rsidRDefault="001D7343">
      <w:pPr>
        <w:pStyle w:val="a3"/>
        <w:spacing w:line="278" w:lineRule="auto"/>
        <w:ind w:right="233" w:firstLine="708"/>
      </w:pPr>
      <w:r>
        <w:t>использовать методы построения сечений: метод следов, метод внутреннего проектирования, метод переноса секущей плоскости;</w:t>
      </w:r>
    </w:p>
    <w:p w:rsidR="00336F6E" w:rsidRDefault="001D7343">
      <w:pPr>
        <w:pStyle w:val="a3"/>
        <w:spacing w:line="272" w:lineRule="exact"/>
        <w:ind w:left="938"/>
      </w:pPr>
      <w:r>
        <w:t>доказывать</w:t>
      </w:r>
      <w:r>
        <w:rPr>
          <w:spacing w:val="-5"/>
        </w:rPr>
        <w:t xml:space="preserve"> </w:t>
      </w:r>
      <w:r>
        <w:t>геометрические</w:t>
      </w:r>
      <w:r>
        <w:rPr>
          <w:spacing w:val="-4"/>
        </w:rPr>
        <w:t xml:space="preserve"> </w:t>
      </w:r>
      <w:r>
        <w:rPr>
          <w:spacing w:val="-2"/>
        </w:rPr>
        <w:t>утверждения;</w:t>
      </w:r>
    </w:p>
    <w:p w:rsidR="00336F6E" w:rsidRDefault="001D7343">
      <w:pPr>
        <w:pStyle w:val="a3"/>
        <w:spacing w:before="35" w:line="276" w:lineRule="auto"/>
        <w:ind w:right="230" w:firstLine="708"/>
      </w:pPr>
      <w:r>
        <w:t>применять геометрические факты для решения стереометрических задач, предполагающих</w:t>
      </w:r>
      <w:r>
        <w:rPr>
          <w:spacing w:val="80"/>
        </w:rPr>
        <w:t xml:space="preserve">  </w:t>
      </w:r>
      <w:r>
        <w:t>несколько</w:t>
      </w:r>
      <w:r>
        <w:rPr>
          <w:spacing w:val="80"/>
        </w:rPr>
        <w:t xml:space="preserve">  </w:t>
      </w:r>
      <w:r>
        <w:t>шагов</w:t>
      </w:r>
      <w:r>
        <w:rPr>
          <w:spacing w:val="80"/>
        </w:rPr>
        <w:t xml:space="preserve">  </w:t>
      </w:r>
      <w:r>
        <w:t>решения,</w:t>
      </w:r>
      <w:r>
        <w:rPr>
          <w:spacing w:val="80"/>
        </w:rPr>
        <w:t xml:space="preserve">  </w:t>
      </w:r>
      <w:r>
        <w:t>если</w:t>
      </w:r>
      <w:r>
        <w:rPr>
          <w:spacing w:val="80"/>
        </w:rPr>
        <w:t xml:space="preserve">  </w:t>
      </w:r>
      <w:r>
        <w:t>условия</w:t>
      </w:r>
      <w:r>
        <w:rPr>
          <w:spacing w:val="80"/>
        </w:rPr>
        <w:t xml:space="preserve">  </w:t>
      </w:r>
      <w:r>
        <w:t>применения</w:t>
      </w:r>
      <w:r>
        <w:rPr>
          <w:spacing w:val="80"/>
        </w:rPr>
        <w:t xml:space="preserve">  </w:t>
      </w:r>
      <w:r>
        <w:t>заданы</w:t>
      </w:r>
      <w:r>
        <w:rPr>
          <w:spacing w:val="80"/>
        </w:rPr>
        <w:t xml:space="preserve"> </w:t>
      </w:r>
      <w:r>
        <w:t>в явной и неявной форме;</w:t>
      </w:r>
    </w:p>
    <w:p w:rsidR="00336F6E" w:rsidRDefault="001D7343">
      <w:pPr>
        <w:pStyle w:val="a3"/>
        <w:spacing w:before="1" w:line="276" w:lineRule="auto"/>
        <w:ind w:right="235" w:firstLine="708"/>
      </w:pPr>
      <w:r>
        <w:t>решать задачи на доказательство математических отношений и нахождение геометрических величин;</w:t>
      </w:r>
    </w:p>
    <w:p w:rsidR="00336F6E" w:rsidRDefault="001D7343">
      <w:pPr>
        <w:pStyle w:val="a3"/>
        <w:spacing w:line="276" w:lineRule="auto"/>
        <w:ind w:right="230" w:firstLine="708"/>
      </w:pPr>
      <w:r>
        <w:t>применять программные средства и электронно-коммуникационные системы при решении стереометрических задач;</w:t>
      </w:r>
    </w:p>
    <w:p w:rsidR="00336F6E" w:rsidRDefault="001D7343">
      <w:pPr>
        <w:pStyle w:val="a3"/>
        <w:spacing w:line="276" w:lineRule="auto"/>
        <w:ind w:right="230" w:firstLine="708"/>
      </w:pPr>
      <w:r>
        <w:t>применять</w:t>
      </w:r>
      <w:r>
        <w:rPr>
          <w:spacing w:val="80"/>
          <w:w w:val="150"/>
        </w:rPr>
        <w:t xml:space="preserve">  </w:t>
      </w:r>
      <w:r>
        <w:t>полученные</w:t>
      </w:r>
      <w:r>
        <w:rPr>
          <w:spacing w:val="80"/>
          <w:w w:val="150"/>
        </w:rPr>
        <w:t xml:space="preserve">  </w:t>
      </w:r>
      <w:r>
        <w:t>знания</w:t>
      </w:r>
      <w:r>
        <w:rPr>
          <w:spacing w:val="80"/>
          <w:w w:val="150"/>
        </w:rPr>
        <w:t xml:space="preserve">  </w:t>
      </w:r>
      <w:r>
        <w:t>на</w:t>
      </w:r>
      <w:r>
        <w:rPr>
          <w:spacing w:val="80"/>
          <w:w w:val="150"/>
        </w:rPr>
        <w:t xml:space="preserve">  </w:t>
      </w:r>
      <w:r>
        <w:t>практике:</w:t>
      </w:r>
      <w:r>
        <w:rPr>
          <w:spacing w:val="80"/>
          <w:w w:val="150"/>
        </w:rPr>
        <w:t xml:space="preserve">  </w:t>
      </w:r>
      <w:r>
        <w:t>сравнивать,</w:t>
      </w:r>
      <w:r>
        <w:rPr>
          <w:spacing w:val="80"/>
          <w:w w:val="150"/>
        </w:rPr>
        <w:t xml:space="preserve">  </w:t>
      </w:r>
      <w:r>
        <w:t>анализировать и</w:t>
      </w:r>
      <w:r>
        <w:rPr>
          <w:spacing w:val="40"/>
        </w:rPr>
        <w:t xml:space="preserve">  </w:t>
      </w:r>
      <w:r>
        <w:t>оценивать</w:t>
      </w:r>
      <w:r>
        <w:rPr>
          <w:spacing w:val="40"/>
        </w:rPr>
        <w:t xml:space="preserve">  </w:t>
      </w:r>
      <w:r>
        <w:t>реальные</w:t>
      </w:r>
      <w:r>
        <w:rPr>
          <w:spacing w:val="40"/>
        </w:rPr>
        <w:t xml:space="preserve">  </w:t>
      </w:r>
      <w:r>
        <w:t>ситуации,</w:t>
      </w:r>
      <w:r>
        <w:rPr>
          <w:spacing w:val="40"/>
        </w:rPr>
        <w:t xml:space="preserve">  </w:t>
      </w:r>
      <w:r>
        <w:t>применять</w:t>
      </w:r>
      <w:r>
        <w:rPr>
          <w:spacing w:val="40"/>
        </w:rPr>
        <w:t xml:space="preserve">  </w:t>
      </w:r>
      <w:r>
        <w:t>изученные</w:t>
      </w:r>
      <w:r>
        <w:rPr>
          <w:spacing w:val="40"/>
        </w:rPr>
        <w:t xml:space="preserve">  </w:t>
      </w:r>
      <w:r>
        <w:t>понятия,</w:t>
      </w:r>
      <w:r>
        <w:rPr>
          <w:spacing w:val="40"/>
        </w:rPr>
        <w:t xml:space="preserve">  </w:t>
      </w:r>
      <w:r>
        <w:t>теоремы,</w:t>
      </w:r>
      <w:r>
        <w:rPr>
          <w:spacing w:val="40"/>
        </w:rPr>
        <w:t xml:space="preserve">  </w:t>
      </w:r>
      <w:r>
        <w:t>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336F6E" w:rsidRDefault="001D7343">
      <w:pPr>
        <w:pStyle w:val="a3"/>
        <w:spacing w:line="273" w:lineRule="auto"/>
        <w:ind w:right="233" w:firstLine="708"/>
        <w:rPr>
          <w:sz w:val="28"/>
        </w:rPr>
      </w:pPr>
      <w:r>
        <w:t>иметь представления об основных этапах развития геометрии как составной части фундамента развития технологий</w:t>
      </w:r>
      <w:r>
        <w:rPr>
          <w:sz w:val="28"/>
        </w:rPr>
        <w:t>.</w:t>
      </w:r>
    </w:p>
    <w:p w:rsidR="00336F6E" w:rsidRDefault="00336F6E">
      <w:pPr>
        <w:pStyle w:val="a3"/>
        <w:spacing w:before="104"/>
        <w:ind w:left="0"/>
        <w:jc w:val="left"/>
      </w:pPr>
    </w:p>
    <w:p w:rsidR="00336F6E" w:rsidRDefault="001D7343">
      <w:pPr>
        <w:pStyle w:val="2"/>
        <w:spacing w:before="1"/>
        <w:ind w:left="1920"/>
      </w:pPr>
      <w:r>
        <w:t>Рабочая</w:t>
      </w:r>
      <w:r>
        <w:rPr>
          <w:spacing w:val="-5"/>
        </w:rPr>
        <w:t xml:space="preserve"> </w:t>
      </w:r>
      <w:r>
        <w:t>программа</w:t>
      </w:r>
      <w:r>
        <w:rPr>
          <w:spacing w:val="-3"/>
        </w:rPr>
        <w:t xml:space="preserve"> </w:t>
      </w:r>
      <w:r>
        <w:t>учебного</w:t>
      </w:r>
      <w:r>
        <w:rPr>
          <w:spacing w:val="-3"/>
        </w:rPr>
        <w:t xml:space="preserve"> </w:t>
      </w:r>
      <w:r>
        <w:t>курса</w:t>
      </w:r>
      <w:r>
        <w:rPr>
          <w:spacing w:val="-3"/>
        </w:rPr>
        <w:t xml:space="preserve"> </w:t>
      </w:r>
      <w:r>
        <w:t>«Вероятность</w:t>
      </w:r>
      <w:r>
        <w:rPr>
          <w:spacing w:val="-3"/>
        </w:rPr>
        <w:t xml:space="preserve"> </w:t>
      </w:r>
      <w:r>
        <w:t>и</w:t>
      </w:r>
      <w:r>
        <w:rPr>
          <w:spacing w:val="-2"/>
        </w:rPr>
        <w:t xml:space="preserve"> статистика».</w:t>
      </w:r>
    </w:p>
    <w:p w:rsidR="00336F6E" w:rsidRDefault="00336F6E">
      <w:pPr>
        <w:pStyle w:val="a3"/>
        <w:spacing w:before="77"/>
        <w:ind w:left="0"/>
        <w:jc w:val="left"/>
        <w:rPr>
          <w:b/>
        </w:rPr>
      </w:pPr>
    </w:p>
    <w:p w:rsidR="00336F6E" w:rsidRDefault="001D7343">
      <w:pPr>
        <w:ind w:left="938"/>
        <w:jc w:val="both"/>
        <w:rPr>
          <w:sz w:val="24"/>
        </w:rPr>
      </w:pPr>
      <w:r>
        <w:rPr>
          <w:b/>
          <w:sz w:val="24"/>
        </w:rPr>
        <w:t>Пояснительная</w:t>
      </w:r>
      <w:r>
        <w:rPr>
          <w:b/>
          <w:spacing w:val="-3"/>
          <w:sz w:val="24"/>
        </w:rPr>
        <w:t xml:space="preserve"> </w:t>
      </w:r>
      <w:r>
        <w:rPr>
          <w:b/>
          <w:spacing w:val="-2"/>
          <w:sz w:val="24"/>
        </w:rPr>
        <w:t>записка</w:t>
      </w:r>
      <w:r>
        <w:rPr>
          <w:spacing w:val="-2"/>
          <w:sz w:val="24"/>
        </w:rPr>
        <w:t>.</w:t>
      </w:r>
    </w:p>
    <w:p w:rsidR="00336F6E" w:rsidRDefault="00336F6E">
      <w:pPr>
        <w:pStyle w:val="a3"/>
        <w:spacing w:before="84"/>
        <w:ind w:left="0"/>
        <w:jc w:val="left"/>
      </w:pPr>
    </w:p>
    <w:p w:rsidR="00336F6E" w:rsidRDefault="001D7343">
      <w:pPr>
        <w:pStyle w:val="a3"/>
        <w:spacing w:line="276" w:lineRule="auto"/>
        <w:ind w:right="228" w:firstLine="708"/>
      </w:pPr>
      <w:r>
        <w:t>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2"/>
      </w:pPr>
      <w:r>
        <w:lastRenderedPageBreak/>
        <w:t>и общности математических методов познания как неотъемлемой части современного естественно-научного мировоззрения.</w:t>
      </w:r>
    </w:p>
    <w:p w:rsidR="00336F6E" w:rsidRDefault="001D7343">
      <w:pPr>
        <w:pStyle w:val="a3"/>
        <w:spacing w:line="276" w:lineRule="auto"/>
        <w:ind w:right="225" w:firstLine="708"/>
      </w:pPr>
      <w:r>
        <w:t>Содержание</w:t>
      </w:r>
      <w:r>
        <w:rPr>
          <w:spacing w:val="80"/>
          <w:w w:val="150"/>
        </w:rPr>
        <w:t xml:space="preserve">  </w:t>
      </w:r>
      <w:r>
        <w:t>курса</w:t>
      </w:r>
      <w:r>
        <w:rPr>
          <w:spacing w:val="80"/>
          <w:w w:val="150"/>
        </w:rPr>
        <w:t xml:space="preserve">  </w:t>
      </w:r>
      <w:r>
        <w:t>направлено</w:t>
      </w:r>
      <w:r>
        <w:rPr>
          <w:spacing w:val="80"/>
          <w:w w:val="150"/>
        </w:rPr>
        <w:t xml:space="preserve">  </w:t>
      </w:r>
      <w:r>
        <w:t>на</w:t>
      </w:r>
      <w:r>
        <w:rPr>
          <w:spacing w:val="80"/>
          <w:w w:val="150"/>
        </w:rPr>
        <w:t xml:space="preserve">  </w:t>
      </w:r>
      <w:r>
        <w:t>закрепление</w:t>
      </w:r>
      <w:r>
        <w:rPr>
          <w:spacing w:val="80"/>
          <w:w w:val="150"/>
        </w:rPr>
        <w:t xml:space="preserve">  </w:t>
      </w:r>
      <w:r>
        <w:t>знаний,</w:t>
      </w:r>
      <w:r>
        <w:rPr>
          <w:spacing w:val="80"/>
          <w:w w:val="150"/>
        </w:rPr>
        <w:t xml:space="preserve">  </w:t>
      </w:r>
      <w:r>
        <w:t>полученных</w:t>
      </w:r>
      <w:r>
        <w:rPr>
          <w:spacing w:val="80"/>
          <w:w w:val="150"/>
        </w:rPr>
        <w:t xml:space="preserve"> </w:t>
      </w:r>
      <w:r>
        <w:t>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w:t>
      </w:r>
    </w:p>
    <w:p w:rsidR="00336F6E" w:rsidRDefault="001D7343">
      <w:pPr>
        <w:pStyle w:val="a3"/>
        <w:spacing w:before="2" w:line="276" w:lineRule="auto"/>
        <w:ind w:right="228" w:firstLine="708"/>
      </w:pPr>
      <w:r>
        <w:t>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w:t>
      </w:r>
    </w:p>
    <w:p w:rsidR="00336F6E" w:rsidRDefault="001D7343">
      <w:pPr>
        <w:pStyle w:val="a3"/>
        <w:spacing w:line="276" w:lineRule="auto"/>
        <w:ind w:right="232" w:firstLine="708"/>
      </w:pPr>
      <w:r>
        <w:t>Помимо</w:t>
      </w:r>
      <w:r>
        <w:rPr>
          <w:spacing w:val="66"/>
          <w:w w:val="150"/>
        </w:rPr>
        <w:t xml:space="preserve">  </w:t>
      </w:r>
      <w:r>
        <w:t>основных</w:t>
      </w:r>
      <w:r>
        <w:rPr>
          <w:spacing w:val="66"/>
          <w:w w:val="150"/>
        </w:rPr>
        <w:t xml:space="preserve">  </w:t>
      </w:r>
      <w:r>
        <w:t>линий</w:t>
      </w:r>
      <w:r>
        <w:rPr>
          <w:spacing w:val="66"/>
          <w:w w:val="150"/>
        </w:rPr>
        <w:t xml:space="preserve">  </w:t>
      </w:r>
      <w:r>
        <w:t>в</w:t>
      </w:r>
      <w:r>
        <w:rPr>
          <w:spacing w:val="66"/>
          <w:w w:val="150"/>
        </w:rPr>
        <w:t xml:space="preserve">  </w:t>
      </w:r>
      <w:r>
        <w:t>курс</w:t>
      </w:r>
      <w:r>
        <w:rPr>
          <w:spacing w:val="66"/>
          <w:w w:val="150"/>
        </w:rPr>
        <w:t xml:space="preserve">  </w:t>
      </w:r>
      <w:r>
        <w:t>включены</w:t>
      </w:r>
      <w:r>
        <w:rPr>
          <w:spacing w:val="66"/>
          <w:w w:val="150"/>
        </w:rPr>
        <w:t xml:space="preserve">  </w:t>
      </w:r>
      <w:r>
        <w:t>элементы</w:t>
      </w:r>
      <w:r>
        <w:rPr>
          <w:spacing w:val="66"/>
          <w:w w:val="150"/>
        </w:rPr>
        <w:t xml:space="preserve">  </w:t>
      </w:r>
      <w:r>
        <w:t>теории</w:t>
      </w:r>
      <w:r>
        <w:rPr>
          <w:spacing w:val="66"/>
          <w:w w:val="150"/>
        </w:rPr>
        <w:t xml:space="preserve">  </w:t>
      </w:r>
      <w:r>
        <w:t>графов и теории множеств, необходимые для полноценного освоения материала данного учебного курса и смежных математических учебных курсов.</w:t>
      </w:r>
    </w:p>
    <w:p w:rsidR="00336F6E" w:rsidRDefault="001D7343">
      <w:pPr>
        <w:pStyle w:val="a3"/>
        <w:spacing w:line="276" w:lineRule="auto"/>
        <w:ind w:right="228" w:firstLine="708"/>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w:t>
      </w:r>
      <w:r>
        <w:rPr>
          <w:spacing w:val="40"/>
        </w:rPr>
        <w:t xml:space="preserve"> </w:t>
      </w:r>
      <w:r>
        <w:t>и нормальным распределениями.</w:t>
      </w:r>
    </w:p>
    <w:p w:rsidR="00336F6E" w:rsidRDefault="001D7343">
      <w:pPr>
        <w:pStyle w:val="a3"/>
        <w:spacing w:line="276" w:lineRule="auto"/>
        <w:ind w:right="227" w:firstLine="708"/>
      </w:pPr>
      <w:r>
        <w:t xml:space="preserve">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w:t>
      </w:r>
      <w:r>
        <w:rPr>
          <w:spacing w:val="-2"/>
        </w:rPr>
        <w:t>распределениям.</w:t>
      </w:r>
    </w:p>
    <w:p w:rsidR="00336F6E" w:rsidRDefault="001D7343">
      <w:pPr>
        <w:pStyle w:val="a3"/>
        <w:spacing w:line="276" w:lineRule="auto"/>
        <w:ind w:right="231" w:firstLine="708"/>
      </w:pPr>
      <w:r>
        <w:t>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w:t>
      </w:r>
      <w:r>
        <w:rPr>
          <w:spacing w:val="-1"/>
        </w:rPr>
        <w:t xml:space="preserve"> </w:t>
      </w:r>
      <w:r>
        <w:t>многом</w:t>
      </w:r>
      <w:r>
        <w:rPr>
          <w:spacing w:val="-1"/>
        </w:rPr>
        <w:t xml:space="preserve"> </w:t>
      </w:r>
      <w:r>
        <w:t>опираются</w:t>
      </w:r>
      <w:r>
        <w:rPr>
          <w:spacing w:val="-1"/>
        </w:rPr>
        <w:t xml:space="preserve"> </w:t>
      </w:r>
      <w:r>
        <w:t>на</w:t>
      </w:r>
      <w:r>
        <w:rPr>
          <w:spacing w:val="-1"/>
        </w:rPr>
        <w:t xml:space="preserve"> </w:t>
      </w:r>
      <w:r>
        <w:t>сведения из</w:t>
      </w:r>
      <w:r>
        <w:rPr>
          <w:spacing w:val="-2"/>
        </w:rPr>
        <w:t xml:space="preserve"> </w:t>
      </w:r>
      <w:r>
        <w:t>курсов алгебры и геометрии.</w:t>
      </w:r>
    </w:p>
    <w:p w:rsidR="00336F6E" w:rsidRDefault="001D7343">
      <w:pPr>
        <w:pStyle w:val="a3"/>
        <w:spacing w:line="276" w:lineRule="auto"/>
        <w:ind w:right="227" w:firstLine="708"/>
      </w:pPr>
      <w: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336F6E" w:rsidRDefault="001D7343">
      <w:pPr>
        <w:pStyle w:val="a3"/>
        <w:spacing w:before="1" w:line="276" w:lineRule="auto"/>
        <w:ind w:right="228" w:firstLine="708"/>
      </w:pPr>
      <w:r>
        <w:t xml:space="preserve">Общее число часов, рекомендованных для изучения учебного курса «Вероятность и статистика» на углубленном уровне - 68 </w:t>
      </w:r>
      <w:r>
        <w:rPr>
          <w:position w:val="1"/>
        </w:rPr>
        <w:t xml:space="preserve">часов: в 10 классе - 34 часа (1 час в неделю), в 11 </w:t>
      </w:r>
      <w:r>
        <w:t>классе - 34 часа (1 час в неделю)</w:t>
      </w:r>
    </w:p>
    <w:p w:rsidR="00336F6E" w:rsidRDefault="001D7343">
      <w:pPr>
        <w:pStyle w:val="2"/>
        <w:spacing w:before="3"/>
        <w:jc w:val="both"/>
      </w:pPr>
      <w:r>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классе.</w:t>
      </w:r>
    </w:p>
    <w:p w:rsidR="00336F6E" w:rsidRDefault="00336F6E">
      <w:pPr>
        <w:pStyle w:val="2"/>
        <w:jc w:val="both"/>
        <w:sectPr w:rsidR="00336F6E">
          <w:pgSz w:w="11920" w:h="16850"/>
          <w:pgMar w:top="1360" w:right="850" w:bottom="1160" w:left="850" w:header="0" w:footer="963" w:gutter="0"/>
          <w:cols w:space="720"/>
        </w:sectPr>
      </w:pPr>
    </w:p>
    <w:p w:rsidR="00336F6E" w:rsidRDefault="001D7343">
      <w:pPr>
        <w:pStyle w:val="a3"/>
        <w:spacing w:before="73"/>
        <w:ind w:left="938"/>
      </w:pPr>
      <w:r>
        <w:lastRenderedPageBreak/>
        <w:t>Граф,</w:t>
      </w:r>
      <w:r>
        <w:rPr>
          <w:spacing w:val="48"/>
        </w:rPr>
        <w:t xml:space="preserve"> </w:t>
      </w:r>
      <w:r>
        <w:t>связный</w:t>
      </w:r>
      <w:r>
        <w:rPr>
          <w:spacing w:val="51"/>
        </w:rPr>
        <w:t xml:space="preserve"> </w:t>
      </w:r>
      <w:r>
        <w:t>граф,</w:t>
      </w:r>
      <w:r>
        <w:rPr>
          <w:spacing w:val="51"/>
        </w:rPr>
        <w:t xml:space="preserve"> </w:t>
      </w:r>
      <w:r>
        <w:t>пути</w:t>
      </w:r>
      <w:r>
        <w:rPr>
          <w:spacing w:val="52"/>
        </w:rPr>
        <w:t xml:space="preserve"> </w:t>
      </w:r>
      <w:r>
        <w:t>в</w:t>
      </w:r>
      <w:r>
        <w:rPr>
          <w:spacing w:val="50"/>
        </w:rPr>
        <w:t xml:space="preserve"> </w:t>
      </w:r>
      <w:r>
        <w:t>графе:</w:t>
      </w:r>
      <w:r>
        <w:rPr>
          <w:spacing w:val="51"/>
        </w:rPr>
        <w:t xml:space="preserve"> </w:t>
      </w:r>
      <w:r>
        <w:t>циклы</w:t>
      </w:r>
      <w:r>
        <w:rPr>
          <w:spacing w:val="50"/>
        </w:rPr>
        <w:t xml:space="preserve"> </w:t>
      </w:r>
      <w:r>
        <w:t>и</w:t>
      </w:r>
      <w:r>
        <w:rPr>
          <w:spacing w:val="49"/>
        </w:rPr>
        <w:t xml:space="preserve"> </w:t>
      </w:r>
      <w:r>
        <w:t>цепи.</w:t>
      </w:r>
      <w:r>
        <w:rPr>
          <w:spacing w:val="48"/>
        </w:rPr>
        <w:t xml:space="preserve"> </w:t>
      </w:r>
      <w:r>
        <w:t>Степень</w:t>
      </w:r>
      <w:r>
        <w:rPr>
          <w:spacing w:val="49"/>
        </w:rPr>
        <w:t xml:space="preserve"> </w:t>
      </w:r>
      <w:r>
        <w:t>(валентность)</w:t>
      </w:r>
      <w:r>
        <w:rPr>
          <w:spacing w:val="50"/>
        </w:rPr>
        <w:t xml:space="preserve"> </w:t>
      </w:r>
      <w:r>
        <w:rPr>
          <w:spacing w:val="-2"/>
        </w:rPr>
        <w:t>вершины.</w:t>
      </w:r>
    </w:p>
    <w:p w:rsidR="00336F6E" w:rsidRDefault="001D7343">
      <w:pPr>
        <w:pStyle w:val="a3"/>
        <w:spacing w:before="41"/>
      </w:pPr>
      <w:r>
        <w:t>Графы</w:t>
      </w:r>
      <w:r>
        <w:rPr>
          <w:spacing w:val="-1"/>
        </w:rPr>
        <w:t xml:space="preserve"> </w:t>
      </w:r>
      <w:r>
        <w:t>на</w:t>
      </w:r>
      <w:r>
        <w:rPr>
          <w:spacing w:val="-1"/>
        </w:rPr>
        <w:t xml:space="preserve"> </w:t>
      </w:r>
      <w:r>
        <w:t xml:space="preserve">плоскости. </w:t>
      </w:r>
      <w:r>
        <w:rPr>
          <w:spacing w:val="-2"/>
        </w:rPr>
        <w:t>Деревья.</w:t>
      </w:r>
    </w:p>
    <w:p w:rsidR="00336F6E" w:rsidRDefault="001D7343">
      <w:pPr>
        <w:pStyle w:val="a3"/>
        <w:spacing w:before="41" w:line="276" w:lineRule="auto"/>
        <w:ind w:right="224" w:firstLine="708"/>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336F6E" w:rsidRDefault="001D7343">
      <w:pPr>
        <w:pStyle w:val="a3"/>
        <w:spacing w:before="1"/>
        <w:ind w:left="938"/>
      </w:pPr>
      <w:r>
        <w:t>Операции</w:t>
      </w:r>
      <w:r>
        <w:rPr>
          <w:spacing w:val="62"/>
          <w:w w:val="150"/>
        </w:rPr>
        <w:t xml:space="preserve"> </w:t>
      </w:r>
      <w:r>
        <w:t>над</w:t>
      </w:r>
      <w:r>
        <w:rPr>
          <w:spacing w:val="63"/>
          <w:w w:val="150"/>
        </w:rPr>
        <w:t xml:space="preserve"> </w:t>
      </w:r>
      <w:r>
        <w:t>событиями:</w:t>
      </w:r>
      <w:r>
        <w:rPr>
          <w:spacing w:val="63"/>
          <w:w w:val="150"/>
        </w:rPr>
        <w:t xml:space="preserve"> </w:t>
      </w:r>
      <w:r>
        <w:t>пересечение,</w:t>
      </w:r>
      <w:r>
        <w:rPr>
          <w:spacing w:val="63"/>
          <w:w w:val="150"/>
        </w:rPr>
        <w:t xml:space="preserve"> </w:t>
      </w:r>
      <w:r>
        <w:t>объединение,</w:t>
      </w:r>
      <w:r>
        <w:rPr>
          <w:spacing w:val="63"/>
          <w:w w:val="150"/>
        </w:rPr>
        <w:t xml:space="preserve"> </w:t>
      </w:r>
      <w:r>
        <w:t>противоположные</w:t>
      </w:r>
      <w:r>
        <w:rPr>
          <w:spacing w:val="62"/>
          <w:w w:val="150"/>
        </w:rPr>
        <w:t xml:space="preserve"> </w:t>
      </w:r>
      <w:r>
        <w:rPr>
          <w:spacing w:val="-2"/>
        </w:rPr>
        <w:t>события.</w:t>
      </w:r>
    </w:p>
    <w:p w:rsidR="00336F6E" w:rsidRDefault="001D7343">
      <w:pPr>
        <w:pStyle w:val="a3"/>
        <w:spacing w:before="41"/>
      </w:pPr>
      <w:r>
        <w:t>Диаграммы</w:t>
      </w:r>
      <w:r>
        <w:rPr>
          <w:spacing w:val="-2"/>
        </w:rPr>
        <w:t xml:space="preserve"> </w:t>
      </w:r>
      <w:r>
        <w:t>Эйлера.</w:t>
      </w:r>
      <w:r>
        <w:rPr>
          <w:spacing w:val="-3"/>
        </w:rPr>
        <w:t xml:space="preserve"> </w:t>
      </w:r>
      <w:r>
        <w:t>Формула</w:t>
      </w:r>
      <w:r>
        <w:rPr>
          <w:spacing w:val="-2"/>
        </w:rPr>
        <w:t xml:space="preserve"> </w:t>
      </w:r>
      <w:r>
        <w:t>сложения</w:t>
      </w:r>
      <w:r>
        <w:rPr>
          <w:spacing w:val="-2"/>
        </w:rPr>
        <w:t xml:space="preserve"> вероятностей.</w:t>
      </w:r>
    </w:p>
    <w:p w:rsidR="00336F6E" w:rsidRDefault="001D7343">
      <w:pPr>
        <w:pStyle w:val="a3"/>
        <w:spacing w:before="43"/>
        <w:ind w:left="938"/>
      </w:pPr>
      <w:r>
        <w:t>Условная</w:t>
      </w:r>
      <w:r>
        <w:rPr>
          <w:spacing w:val="59"/>
        </w:rPr>
        <w:t xml:space="preserve"> </w:t>
      </w:r>
      <w:r>
        <w:t>вероятность.</w:t>
      </w:r>
      <w:r>
        <w:rPr>
          <w:spacing w:val="62"/>
        </w:rPr>
        <w:t xml:space="preserve"> </w:t>
      </w:r>
      <w:r>
        <w:t>Умножение</w:t>
      </w:r>
      <w:r>
        <w:rPr>
          <w:spacing w:val="61"/>
        </w:rPr>
        <w:t xml:space="preserve"> </w:t>
      </w:r>
      <w:r>
        <w:t>вероятностей.</w:t>
      </w:r>
      <w:r>
        <w:rPr>
          <w:spacing w:val="62"/>
        </w:rPr>
        <w:t xml:space="preserve"> </w:t>
      </w:r>
      <w:r>
        <w:t>Дерево</w:t>
      </w:r>
      <w:r>
        <w:rPr>
          <w:spacing w:val="61"/>
        </w:rPr>
        <w:t xml:space="preserve"> </w:t>
      </w:r>
      <w:r>
        <w:t>случайного</w:t>
      </w:r>
      <w:r>
        <w:rPr>
          <w:spacing w:val="62"/>
        </w:rPr>
        <w:t xml:space="preserve"> </w:t>
      </w:r>
      <w:r>
        <w:rPr>
          <w:spacing w:val="-2"/>
        </w:rPr>
        <w:t>эксперимента.</w:t>
      </w:r>
    </w:p>
    <w:p w:rsidR="00336F6E" w:rsidRDefault="001D7343">
      <w:pPr>
        <w:pStyle w:val="a3"/>
        <w:spacing w:before="41"/>
      </w:pPr>
      <w:r>
        <w:t>Формула</w:t>
      </w:r>
      <w:r>
        <w:rPr>
          <w:spacing w:val="-8"/>
        </w:rPr>
        <w:t xml:space="preserve"> </w:t>
      </w:r>
      <w:r>
        <w:t>полной</w:t>
      </w:r>
      <w:r>
        <w:rPr>
          <w:spacing w:val="-4"/>
        </w:rPr>
        <w:t xml:space="preserve"> </w:t>
      </w:r>
      <w:r>
        <w:t>вероятности.</w:t>
      </w:r>
      <w:r>
        <w:rPr>
          <w:spacing w:val="-4"/>
        </w:rPr>
        <w:t xml:space="preserve"> </w:t>
      </w:r>
      <w:r>
        <w:t>Формула</w:t>
      </w:r>
      <w:r>
        <w:rPr>
          <w:spacing w:val="-3"/>
        </w:rPr>
        <w:t xml:space="preserve"> </w:t>
      </w:r>
      <w:r>
        <w:t>Байеса.</w:t>
      </w:r>
      <w:r>
        <w:rPr>
          <w:spacing w:val="-4"/>
        </w:rPr>
        <w:t xml:space="preserve"> </w:t>
      </w:r>
      <w:r>
        <w:t>Независимые</w:t>
      </w:r>
      <w:r>
        <w:rPr>
          <w:spacing w:val="-4"/>
        </w:rPr>
        <w:t xml:space="preserve"> </w:t>
      </w:r>
      <w:r>
        <w:rPr>
          <w:spacing w:val="-2"/>
        </w:rPr>
        <w:t>события.</w:t>
      </w:r>
    </w:p>
    <w:p w:rsidR="00336F6E" w:rsidRDefault="001D7343">
      <w:pPr>
        <w:pStyle w:val="a3"/>
        <w:spacing w:before="41" w:line="276" w:lineRule="auto"/>
        <w:ind w:right="227" w:firstLine="708"/>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336F6E" w:rsidRDefault="001D7343">
      <w:pPr>
        <w:pStyle w:val="a3"/>
        <w:spacing w:before="1" w:line="276" w:lineRule="auto"/>
        <w:ind w:right="234" w:firstLine="708"/>
      </w:pPr>
      <w:r>
        <w:t>Серия независимых испытаний Бернулли. Случайный выбор из конечной</w:t>
      </w:r>
      <w:r>
        <w:rPr>
          <w:spacing w:val="40"/>
        </w:rPr>
        <w:t xml:space="preserve"> </w:t>
      </w:r>
      <w:r>
        <w:rPr>
          <w:spacing w:val="-2"/>
        </w:rPr>
        <w:t>совокупности.</w:t>
      </w:r>
    </w:p>
    <w:p w:rsidR="00336F6E" w:rsidRDefault="001D7343">
      <w:pPr>
        <w:pStyle w:val="a3"/>
        <w:spacing w:line="276" w:lineRule="auto"/>
        <w:ind w:right="233" w:firstLine="708"/>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336F6E" w:rsidRDefault="001D7343">
      <w:pPr>
        <w:pStyle w:val="2"/>
        <w:spacing w:before="4"/>
        <w:jc w:val="both"/>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rsidR="00336F6E" w:rsidRDefault="001D7343">
      <w:pPr>
        <w:pStyle w:val="a3"/>
        <w:spacing w:before="36" w:line="278" w:lineRule="auto"/>
        <w:ind w:right="235" w:firstLine="708"/>
      </w:pPr>
      <w:r>
        <w:t xml:space="preserve">Совместное распределение двух случайных величин. Независимые случайные </w:t>
      </w:r>
      <w:r>
        <w:rPr>
          <w:spacing w:val="-2"/>
        </w:rPr>
        <w:t>величины.</w:t>
      </w:r>
    </w:p>
    <w:p w:rsidR="00336F6E" w:rsidRDefault="001D7343">
      <w:pPr>
        <w:pStyle w:val="a3"/>
        <w:spacing w:line="276" w:lineRule="auto"/>
        <w:ind w:right="228" w:firstLine="708"/>
      </w:pPr>
      <w:r>
        <w:t>Математическое ожидание случайной величины (распределения). Примеры</w:t>
      </w:r>
      <w:r>
        <w:rPr>
          <w:spacing w:val="40"/>
        </w:rPr>
        <w:t xml:space="preserve"> </w:t>
      </w:r>
      <w:r>
        <w:t>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336F6E" w:rsidRDefault="001D7343">
      <w:pPr>
        <w:pStyle w:val="a3"/>
        <w:spacing w:line="276" w:lineRule="auto"/>
        <w:ind w:right="234" w:firstLine="708"/>
      </w:pPr>
      <w:r>
        <w:t>Дисперсия и стандартное отклонение случайной величины</w:t>
      </w:r>
      <w:r>
        <w:rPr>
          <w:spacing w:val="-1"/>
        </w:rPr>
        <w:t xml:space="preserve"> </w:t>
      </w:r>
      <w:r>
        <w:t>(распределения).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336F6E" w:rsidRDefault="001D7343">
      <w:pPr>
        <w:pStyle w:val="a3"/>
        <w:spacing w:line="276" w:lineRule="auto"/>
        <w:ind w:right="232" w:firstLine="708"/>
      </w:pPr>
      <w:r>
        <w:t xml:space="preserve">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w:t>
      </w:r>
      <w:r>
        <w:rPr>
          <w:spacing w:val="-2"/>
        </w:rPr>
        <w:t>распределений.</w:t>
      </w:r>
    </w:p>
    <w:p w:rsidR="00336F6E" w:rsidRDefault="001D7343">
      <w:pPr>
        <w:pStyle w:val="a3"/>
        <w:spacing w:line="276" w:lineRule="auto"/>
        <w:ind w:right="227" w:firstLine="708"/>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w:t>
      </w:r>
      <w:r>
        <w:rPr>
          <w:spacing w:val="40"/>
        </w:rPr>
        <w:t xml:space="preserve"> </w:t>
      </w:r>
      <w:r>
        <w:t xml:space="preserve">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w:t>
      </w:r>
      <w:r>
        <w:rPr>
          <w:spacing w:val="-2"/>
        </w:rPr>
        <w:t>распределения.</w:t>
      </w:r>
    </w:p>
    <w:p w:rsidR="00336F6E" w:rsidRDefault="001D7343">
      <w:pPr>
        <w:pStyle w:val="a3"/>
        <w:spacing w:line="276" w:lineRule="auto"/>
        <w:ind w:right="232" w:firstLine="708"/>
      </w:pPr>
      <w:r>
        <w:t>Последовательность</w:t>
      </w:r>
      <w:r>
        <w:rPr>
          <w:spacing w:val="80"/>
        </w:rPr>
        <w:t xml:space="preserve">  </w:t>
      </w:r>
      <w:r>
        <w:t>одиночных</w:t>
      </w:r>
      <w:r>
        <w:rPr>
          <w:spacing w:val="80"/>
        </w:rPr>
        <w:t xml:space="preserve">  </w:t>
      </w:r>
      <w:r>
        <w:t>независимых</w:t>
      </w:r>
      <w:r>
        <w:rPr>
          <w:spacing w:val="80"/>
        </w:rPr>
        <w:t xml:space="preserve">  </w:t>
      </w:r>
      <w:r>
        <w:t>событий.</w:t>
      </w:r>
      <w:r>
        <w:rPr>
          <w:spacing w:val="80"/>
        </w:rPr>
        <w:t xml:space="preserve">  </w:t>
      </w:r>
      <w:r>
        <w:t>Задачи,</w:t>
      </w:r>
      <w:r>
        <w:rPr>
          <w:spacing w:val="80"/>
        </w:rPr>
        <w:t xml:space="preserve">  </w:t>
      </w:r>
      <w:r>
        <w:t>приводящие к распределению Пуассона.</w:t>
      </w:r>
    </w:p>
    <w:p w:rsidR="00336F6E" w:rsidRDefault="001D7343">
      <w:pPr>
        <w:pStyle w:val="a3"/>
        <w:spacing w:line="276" w:lineRule="auto"/>
        <w:ind w:right="232" w:firstLine="708"/>
      </w:pPr>
      <w:r>
        <w:t>Ковариация двух случайных величин. Коэффициент линейной корреляции.</w:t>
      </w:r>
      <w:r>
        <w:rPr>
          <w:spacing w:val="40"/>
        </w:rPr>
        <w:t xml:space="preserve"> </w:t>
      </w:r>
      <w:r>
        <w:t>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8" w:firstLine="708"/>
      </w:pPr>
      <w:r>
        <w:lastRenderedPageBreak/>
        <w:t xml:space="preserve">Предметные результаты по отдельным темам учебного курса «Вероятность и </w:t>
      </w:r>
      <w:r>
        <w:rPr>
          <w:spacing w:val="-2"/>
        </w:rPr>
        <w:t>статистика»</w:t>
      </w:r>
    </w:p>
    <w:p w:rsidR="00336F6E" w:rsidRDefault="001D7343">
      <w:pPr>
        <w:pStyle w:val="2"/>
        <w:spacing w:before="4"/>
        <w:ind w:left="998"/>
        <w:jc w:val="both"/>
      </w:pPr>
      <w:r>
        <w:t>К</w:t>
      </w:r>
      <w:r>
        <w:rPr>
          <w:spacing w:val="-3"/>
        </w:rPr>
        <w:t xml:space="preserve"> </w:t>
      </w:r>
      <w:r>
        <w:t>концу</w:t>
      </w:r>
      <w:r>
        <w:rPr>
          <w:spacing w:val="-2"/>
        </w:rPr>
        <w:t xml:space="preserve"> </w:t>
      </w:r>
      <w:r>
        <w:t>10</w:t>
      </w:r>
      <w:r>
        <w:rPr>
          <w:spacing w:val="-3"/>
        </w:rPr>
        <w:t xml:space="preserve"> </w:t>
      </w:r>
      <w:r>
        <w:t>класса</w:t>
      </w:r>
      <w:r>
        <w:rPr>
          <w:spacing w:val="-2"/>
        </w:rPr>
        <w:t xml:space="preserve"> </w:t>
      </w:r>
      <w:r>
        <w:t>обучающийся</w:t>
      </w:r>
      <w:r>
        <w:rPr>
          <w:spacing w:val="-2"/>
        </w:rPr>
        <w:t xml:space="preserve"> научится:</w:t>
      </w:r>
    </w:p>
    <w:p w:rsidR="00336F6E" w:rsidRDefault="001D7343">
      <w:pPr>
        <w:pStyle w:val="a3"/>
        <w:spacing w:before="39" w:line="276" w:lineRule="auto"/>
        <w:ind w:right="232" w:firstLine="708"/>
      </w:pPr>
      <w:r>
        <w:t>свободно</w:t>
      </w:r>
      <w:r>
        <w:rPr>
          <w:spacing w:val="54"/>
        </w:rPr>
        <w:t xml:space="preserve">  </w:t>
      </w:r>
      <w:r>
        <w:t>оперировать</w:t>
      </w:r>
      <w:r>
        <w:rPr>
          <w:spacing w:val="54"/>
        </w:rPr>
        <w:t xml:space="preserve">  </w:t>
      </w:r>
      <w:r>
        <w:t>понятиями:</w:t>
      </w:r>
      <w:r>
        <w:rPr>
          <w:spacing w:val="54"/>
        </w:rPr>
        <w:t xml:space="preserve">  </w:t>
      </w:r>
      <w:r>
        <w:t>граф,</w:t>
      </w:r>
      <w:r>
        <w:rPr>
          <w:spacing w:val="53"/>
        </w:rPr>
        <w:t xml:space="preserve">  </w:t>
      </w:r>
      <w:r>
        <w:t>плоский</w:t>
      </w:r>
      <w:r>
        <w:rPr>
          <w:spacing w:val="54"/>
        </w:rPr>
        <w:t xml:space="preserve">  </w:t>
      </w:r>
      <w:r>
        <w:t>граф,</w:t>
      </w:r>
      <w:r>
        <w:rPr>
          <w:spacing w:val="54"/>
        </w:rPr>
        <w:t xml:space="preserve">  </w:t>
      </w:r>
      <w:r>
        <w:t>связный</w:t>
      </w:r>
      <w:r>
        <w:rPr>
          <w:spacing w:val="53"/>
        </w:rPr>
        <w:t xml:space="preserve">  </w:t>
      </w:r>
      <w:r>
        <w:t>граф,</w:t>
      </w:r>
      <w:r>
        <w:rPr>
          <w:spacing w:val="54"/>
        </w:rPr>
        <w:t xml:space="preserve">  </w:t>
      </w:r>
      <w:r>
        <w:t>путь в графе, цепь, цикл, дерево, степень вершины, дерево случайного эксперимента;</w:t>
      </w:r>
    </w:p>
    <w:p w:rsidR="00336F6E" w:rsidRDefault="001D7343">
      <w:pPr>
        <w:pStyle w:val="a3"/>
        <w:spacing w:line="276" w:lineRule="auto"/>
        <w:ind w:right="230" w:firstLine="708"/>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336F6E" w:rsidRDefault="001D7343">
      <w:pPr>
        <w:pStyle w:val="a3"/>
        <w:spacing w:line="276" w:lineRule="auto"/>
        <w:ind w:right="233" w:firstLine="708"/>
      </w:pPr>
      <w:r>
        <w:t>находить и формулировать события: пересечение, объединение данных событий, событие,</w:t>
      </w:r>
      <w:r>
        <w:rPr>
          <w:spacing w:val="-2"/>
        </w:rPr>
        <w:t xml:space="preserve"> </w:t>
      </w:r>
      <w:r>
        <w:t>противоположное</w:t>
      </w:r>
      <w:r>
        <w:rPr>
          <w:spacing w:val="-3"/>
        </w:rPr>
        <w:t xml:space="preserve"> </w:t>
      </w:r>
      <w:r>
        <w:t>данному,</w:t>
      </w:r>
      <w:r>
        <w:rPr>
          <w:spacing w:val="-2"/>
        </w:rPr>
        <w:t xml:space="preserve"> </w:t>
      </w:r>
      <w:r>
        <w:t>использовать</w:t>
      </w:r>
      <w:r>
        <w:rPr>
          <w:spacing w:val="-1"/>
        </w:rPr>
        <w:t xml:space="preserve"> </w:t>
      </w:r>
      <w:r>
        <w:t>диаграммы</w:t>
      </w:r>
      <w:r>
        <w:rPr>
          <w:spacing w:val="-2"/>
        </w:rPr>
        <w:t xml:space="preserve"> </w:t>
      </w:r>
      <w:r>
        <w:t>Эйлера,</w:t>
      </w:r>
      <w:r>
        <w:rPr>
          <w:spacing w:val="-2"/>
        </w:rPr>
        <w:t xml:space="preserve"> </w:t>
      </w:r>
      <w:r>
        <w:t>координатную</w:t>
      </w:r>
      <w:r>
        <w:rPr>
          <w:spacing w:val="-1"/>
        </w:rPr>
        <w:t xml:space="preserve"> </w:t>
      </w:r>
      <w:r>
        <w:t>прямую для решения задач, пользоваться формулой сложения вероятностей для вероятностей двух и трех случайных событий;</w:t>
      </w:r>
    </w:p>
    <w:p w:rsidR="00336F6E" w:rsidRDefault="001D7343">
      <w:pPr>
        <w:pStyle w:val="a3"/>
        <w:spacing w:line="276" w:lineRule="auto"/>
        <w:ind w:right="226" w:firstLine="708"/>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w:t>
      </w:r>
      <w:r>
        <w:rPr>
          <w:spacing w:val="40"/>
        </w:rPr>
        <w:t xml:space="preserve"> </w:t>
      </w:r>
      <w:r>
        <w:t>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336F6E" w:rsidRDefault="001D7343">
      <w:pPr>
        <w:pStyle w:val="a3"/>
        <w:spacing w:line="276" w:lineRule="auto"/>
        <w:ind w:right="227" w:firstLine="708"/>
      </w:pPr>
      <w:r>
        <w:t>применять изученные комбинаторные формулы для перечисления элементов</w:t>
      </w:r>
      <w:r>
        <w:rPr>
          <w:spacing w:val="80"/>
        </w:rPr>
        <w:t xml:space="preserve"> </w:t>
      </w:r>
      <w:r>
        <w:t>множеств, элементарных событий случайного опыта, решения задач по теории вероятностей;</w:t>
      </w:r>
    </w:p>
    <w:p w:rsidR="00336F6E" w:rsidRDefault="001D7343">
      <w:pPr>
        <w:pStyle w:val="a3"/>
        <w:spacing w:before="1" w:line="276" w:lineRule="auto"/>
        <w:ind w:right="225" w:firstLine="708"/>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w:t>
      </w:r>
      <w:r>
        <w:rPr>
          <w:spacing w:val="-2"/>
        </w:rPr>
        <w:t xml:space="preserve"> </w:t>
      </w:r>
      <w:r>
        <w:t>первого</w:t>
      </w:r>
      <w:r>
        <w:rPr>
          <w:spacing w:val="-2"/>
        </w:rPr>
        <w:t xml:space="preserve"> </w:t>
      </w:r>
      <w:r>
        <w:t>успеха,</w:t>
      </w:r>
      <w:r>
        <w:rPr>
          <w:spacing w:val="-1"/>
        </w:rPr>
        <w:t xml:space="preserve"> </w:t>
      </w:r>
      <w:r>
        <w:t>в</w:t>
      </w:r>
      <w:r>
        <w:rPr>
          <w:spacing w:val="-2"/>
        </w:rPr>
        <w:t xml:space="preserve"> </w:t>
      </w:r>
      <w:r>
        <w:t>серии испытаний</w:t>
      </w:r>
      <w:r>
        <w:rPr>
          <w:spacing w:val="-2"/>
        </w:rPr>
        <w:t xml:space="preserve"> </w:t>
      </w:r>
      <w:r>
        <w:t>Бернулли, в</w:t>
      </w:r>
      <w:r>
        <w:rPr>
          <w:spacing w:val="-2"/>
        </w:rPr>
        <w:t xml:space="preserve"> </w:t>
      </w:r>
      <w:r>
        <w:t>опыте,</w:t>
      </w:r>
      <w:r>
        <w:rPr>
          <w:spacing w:val="-1"/>
        </w:rPr>
        <w:t xml:space="preserve"> </w:t>
      </w:r>
      <w:r>
        <w:t>связанном</w:t>
      </w:r>
      <w:r>
        <w:rPr>
          <w:spacing w:val="-2"/>
        </w:rPr>
        <w:t xml:space="preserve"> </w:t>
      </w:r>
      <w:r>
        <w:t>со</w:t>
      </w:r>
      <w:r>
        <w:rPr>
          <w:spacing w:val="-1"/>
        </w:rPr>
        <w:t xml:space="preserve"> </w:t>
      </w:r>
      <w:r>
        <w:t>случайным выбором из конечной совокупности;</w:t>
      </w:r>
    </w:p>
    <w:p w:rsidR="00336F6E" w:rsidRDefault="001D7343">
      <w:pPr>
        <w:pStyle w:val="a3"/>
        <w:spacing w:line="276" w:lineRule="auto"/>
        <w:ind w:right="233" w:firstLine="708"/>
      </w:pPr>
      <w: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w:t>
      </w:r>
      <w:r>
        <w:rPr>
          <w:spacing w:val="-2"/>
        </w:rPr>
        <w:t>распределение.</w:t>
      </w:r>
    </w:p>
    <w:p w:rsidR="00336F6E" w:rsidRDefault="001D7343">
      <w:pPr>
        <w:pStyle w:val="a3"/>
        <w:spacing w:line="276" w:lineRule="auto"/>
        <w:ind w:right="228" w:firstLine="708"/>
      </w:pPr>
      <w:r>
        <w:t xml:space="preserve">Предметные результаты по отдельным темам учебного курса «Вероятность и </w:t>
      </w:r>
      <w:r>
        <w:rPr>
          <w:spacing w:val="-2"/>
        </w:rPr>
        <w:t>статистика».</w:t>
      </w:r>
    </w:p>
    <w:p w:rsidR="00336F6E" w:rsidRDefault="001D7343">
      <w:pPr>
        <w:pStyle w:val="2"/>
        <w:spacing w:before="5"/>
        <w:jc w:val="both"/>
      </w:pPr>
      <w:r>
        <w:t>К</w:t>
      </w:r>
      <w:r>
        <w:rPr>
          <w:spacing w:val="-3"/>
        </w:rPr>
        <w:t xml:space="preserve"> </w:t>
      </w:r>
      <w:r>
        <w:t>концу</w:t>
      </w:r>
      <w:r>
        <w:rPr>
          <w:spacing w:val="-2"/>
        </w:rPr>
        <w:t xml:space="preserve"> </w:t>
      </w:r>
      <w:r>
        <w:t>11</w:t>
      </w:r>
      <w:r>
        <w:rPr>
          <w:spacing w:val="-3"/>
        </w:rPr>
        <w:t xml:space="preserve"> </w:t>
      </w:r>
      <w:r>
        <w:t>класса</w:t>
      </w:r>
      <w:r>
        <w:rPr>
          <w:spacing w:val="-2"/>
        </w:rPr>
        <w:t xml:space="preserve"> </w:t>
      </w:r>
      <w:r>
        <w:t>обучающийся</w:t>
      </w:r>
      <w:r>
        <w:rPr>
          <w:spacing w:val="-2"/>
        </w:rPr>
        <w:t xml:space="preserve"> научится:</w:t>
      </w:r>
    </w:p>
    <w:p w:rsidR="00336F6E" w:rsidRDefault="001D7343">
      <w:pPr>
        <w:pStyle w:val="a3"/>
        <w:spacing w:before="36" w:line="276" w:lineRule="auto"/>
        <w:ind w:right="226" w:firstLine="708"/>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336F6E" w:rsidRDefault="001D7343">
      <w:pPr>
        <w:pStyle w:val="a3"/>
        <w:spacing w:line="276" w:lineRule="auto"/>
        <w:ind w:right="231" w:firstLine="708"/>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336F6E" w:rsidRDefault="001D7343">
      <w:pPr>
        <w:pStyle w:val="a3"/>
        <w:spacing w:line="276" w:lineRule="auto"/>
        <w:ind w:right="234" w:firstLine="708"/>
      </w:pPr>
      <w:r>
        <w:t xml:space="preserve">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w:t>
      </w:r>
      <w:r>
        <w:rPr>
          <w:spacing w:val="-2"/>
        </w:rPr>
        <w:t>распределений;</w:t>
      </w:r>
    </w:p>
    <w:p w:rsidR="00336F6E" w:rsidRDefault="001D7343">
      <w:pPr>
        <w:pStyle w:val="a3"/>
        <w:spacing w:line="276" w:lineRule="auto"/>
        <w:ind w:right="231" w:firstLine="708"/>
      </w:pPr>
      <w:r>
        <w:t>вычислять выборочные характеристики по данной выборке и оценивать</w:t>
      </w:r>
      <w:r>
        <w:rPr>
          <w:spacing w:val="40"/>
        </w:rPr>
        <w:t xml:space="preserve"> </w:t>
      </w:r>
      <w:r>
        <w:t>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2"/>
        <w:spacing w:before="78"/>
        <w:jc w:val="both"/>
      </w:pPr>
      <w:r>
        <w:lastRenderedPageBreak/>
        <w:t>Рабочая</w:t>
      </w:r>
      <w:r>
        <w:rPr>
          <w:spacing w:val="-6"/>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«Информатика»</w:t>
      </w:r>
      <w:r>
        <w:rPr>
          <w:spacing w:val="-3"/>
        </w:rPr>
        <w:t xml:space="preserve"> </w:t>
      </w:r>
      <w:r>
        <w:t>(базовый</w:t>
      </w:r>
      <w:r>
        <w:rPr>
          <w:spacing w:val="-4"/>
        </w:rPr>
        <w:t xml:space="preserve"> </w:t>
      </w:r>
      <w:r>
        <w:rPr>
          <w:spacing w:val="-2"/>
        </w:rPr>
        <w:t>уровень).</w:t>
      </w:r>
    </w:p>
    <w:p w:rsidR="00336F6E" w:rsidRDefault="00336F6E">
      <w:pPr>
        <w:pStyle w:val="a3"/>
        <w:spacing w:before="77"/>
        <w:ind w:left="0"/>
        <w:jc w:val="left"/>
        <w:rPr>
          <w:b/>
        </w:rPr>
      </w:pPr>
    </w:p>
    <w:p w:rsidR="00336F6E" w:rsidRDefault="001D7343">
      <w:pPr>
        <w:pStyle w:val="a3"/>
        <w:spacing w:line="276" w:lineRule="auto"/>
        <w:ind w:right="224" w:firstLine="708"/>
      </w:pPr>
      <w: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336F6E" w:rsidRDefault="001D7343">
      <w:pPr>
        <w:pStyle w:val="a3"/>
        <w:spacing w:line="276" w:lineRule="auto"/>
        <w:ind w:right="227" w:firstLine="708"/>
      </w:pPr>
      <w: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36F6E" w:rsidRDefault="001D7343">
      <w:pPr>
        <w:pStyle w:val="a3"/>
        <w:spacing w:line="278" w:lineRule="auto"/>
        <w:ind w:right="235" w:firstLine="708"/>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36F6E" w:rsidRDefault="001D7343">
      <w:pPr>
        <w:pStyle w:val="a3"/>
        <w:spacing w:line="276" w:lineRule="auto"/>
        <w:ind w:right="229" w:firstLine="708"/>
      </w:pPr>
      <w:r>
        <w:t>Планируемые</w:t>
      </w:r>
      <w:r>
        <w:rPr>
          <w:spacing w:val="-3"/>
        </w:rPr>
        <w:t xml:space="preserve"> </w:t>
      </w:r>
      <w:r>
        <w:t>результаты</w:t>
      </w:r>
      <w:r>
        <w:rPr>
          <w:spacing w:val="-2"/>
        </w:rPr>
        <w:t xml:space="preserve"> </w:t>
      </w:r>
      <w:r>
        <w:t>освоения</w:t>
      </w:r>
      <w:r>
        <w:rPr>
          <w:spacing w:val="-2"/>
        </w:rPr>
        <w:t xml:space="preserve"> </w:t>
      </w:r>
      <w:r>
        <w:t>программы</w:t>
      </w:r>
      <w:r>
        <w:rPr>
          <w:spacing w:val="-3"/>
        </w:rPr>
        <w:t xml:space="preserve"> </w:t>
      </w:r>
      <w:r>
        <w:t>по</w:t>
      </w:r>
      <w:r>
        <w:rPr>
          <w:spacing w:val="-2"/>
        </w:rPr>
        <w:t xml:space="preserve"> </w:t>
      </w:r>
      <w:r>
        <w:t>информатике</w:t>
      </w:r>
      <w:r>
        <w:rPr>
          <w:spacing w:val="-3"/>
        </w:rPr>
        <w:t xml:space="preserve"> </w:t>
      </w:r>
      <w:r>
        <w:t>включают</w:t>
      </w:r>
      <w:r>
        <w:rPr>
          <w:spacing w:val="-2"/>
        </w:rPr>
        <w:t xml:space="preserve"> </w:t>
      </w:r>
      <w:r>
        <w:t>личностные, метапредметные</w:t>
      </w:r>
      <w:r>
        <w:rPr>
          <w:spacing w:val="-1"/>
        </w:rPr>
        <w:t xml:space="preserve"> </w:t>
      </w:r>
      <w:r>
        <w:t>результаты за</w:t>
      </w:r>
      <w:r>
        <w:rPr>
          <w:spacing w:val="-1"/>
        </w:rPr>
        <w:t xml:space="preserve"> </w:t>
      </w:r>
      <w:r>
        <w:t>весь период обучения на уровне</w:t>
      </w:r>
      <w:r>
        <w:rPr>
          <w:spacing w:val="-1"/>
        </w:rPr>
        <w:t xml:space="preserve"> </w:t>
      </w:r>
      <w:r>
        <w:t>среднего общего образования, а также предметные достижения обучающегося за каждый год обучения.</w:t>
      </w:r>
    </w:p>
    <w:p w:rsidR="00336F6E" w:rsidRDefault="001D7343">
      <w:pPr>
        <w:pStyle w:val="2"/>
        <w:spacing w:before="2"/>
        <w:jc w:val="both"/>
      </w:pPr>
      <w:r>
        <w:t>Пояснительная</w:t>
      </w:r>
      <w:r>
        <w:rPr>
          <w:spacing w:val="-3"/>
        </w:rPr>
        <w:t xml:space="preserve"> </w:t>
      </w:r>
      <w:r>
        <w:rPr>
          <w:spacing w:val="-2"/>
        </w:rPr>
        <w:t>записка.</w:t>
      </w:r>
    </w:p>
    <w:p w:rsidR="00336F6E" w:rsidRDefault="001D7343">
      <w:pPr>
        <w:pStyle w:val="a3"/>
        <w:spacing w:before="36" w:line="276" w:lineRule="auto"/>
        <w:ind w:right="233" w:firstLine="708"/>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w:t>
      </w:r>
    </w:p>
    <w:p w:rsidR="00336F6E" w:rsidRDefault="001D7343">
      <w:pPr>
        <w:pStyle w:val="a3"/>
        <w:spacing w:line="276" w:lineRule="auto"/>
        <w:ind w:right="228" w:firstLine="708"/>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w:t>
      </w:r>
      <w:r>
        <w:rPr>
          <w:spacing w:val="-2"/>
        </w:rPr>
        <w:t xml:space="preserve"> </w:t>
      </w:r>
      <w:r>
        <w:t>по информатике</w:t>
      </w:r>
      <w:r>
        <w:rPr>
          <w:spacing w:val="-2"/>
        </w:rPr>
        <w:t xml:space="preserve"> </w:t>
      </w:r>
      <w:r>
        <w:t>является</w:t>
      </w:r>
      <w:r>
        <w:rPr>
          <w:spacing w:val="-2"/>
        </w:rPr>
        <w:t xml:space="preserve"> </w:t>
      </w:r>
      <w:r>
        <w:t>основой</w:t>
      </w:r>
      <w:r>
        <w:rPr>
          <w:spacing w:val="-3"/>
        </w:rPr>
        <w:t xml:space="preserve"> </w:t>
      </w:r>
      <w:r>
        <w:t>для</w:t>
      </w:r>
      <w:r>
        <w:rPr>
          <w:spacing w:val="-1"/>
        </w:rPr>
        <w:t xml:space="preserve"> </w:t>
      </w:r>
      <w:r>
        <w:t>составления</w:t>
      </w:r>
      <w:r>
        <w:rPr>
          <w:spacing w:val="-1"/>
        </w:rPr>
        <w:t xml:space="preserve"> </w:t>
      </w:r>
      <w:r>
        <w:t>авторских учебных программ</w:t>
      </w:r>
      <w:r>
        <w:rPr>
          <w:spacing w:val="-2"/>
        </w:rPr>
        <w:t xml:space="preserve"> </w:t>
      </w:r>
      <w:r>
        <w:t>и учебников, поурочного планирования курса учителем.</w:t>
      </w:r>
    </w:p>
    <w:p w:rsidR="00336F6E" w:rsidRDefault="001D7343">
      <w:pPr>
        <w:pStyle w:val="a3"/>
        <w:spacing w:line="278" w:lineRule="auto"/>
        <w:ind w:left="938" w:right="229"/>
      </w:pPr>
      <w:r>
        <w:t>Учебный предмет «Информатика» на уровне среднего общего образовании отражает: сущность</w:t>
      </w:r>
      <w:r>
        <w:rPr>
          <w:spacing w:val="40"/>
        </w:rPr>
        <w:t xml:space="preserve">  </w:t>
      </w:r>
      <w:r>
        <w:t>информатики</w:t>
      </w:r>
      <w:r>
        <w:rPr>
          <w:spacing w:val="40"/>
        </w:rPr>
        <w:t xml:space="preserve">  </w:t>
      </w:r>
      <w:r>
        <w:t>как</w:t>
      </w:r>
      <w:r>
        <w:rPr>
          <w:spacing w:val="40"/>
        </w:rPr>
        <w:t xml:space="preserve">  </w:t>
      </w:r>
      <w:r>
        <w:t>научной</w:t>
      </w:r>
      <w:r>
        <w:rPr>
          <w:spacing w:val="40"/>
        </w:rPr>
        <w:t xml:space="preserve">  </w:t>
      </w:r>
      <w:r>
        <w:t>дисциплины,</w:t>
      </w:r>
      <w:r>
        <w:rPr>
          <w:spacing w:val="40"/>
        </w:rPr>
        <w:t xml:space="preserve">  </w:t>
      </w:r>
      <w:r>
        <w:t>изучающей</w:t>
      </w:r>
      <w:r>
        <w:rPr>
          <w:spacing w:val="40"/>
        </w:rPr>
        <w:t xml:space="preserve">  </w:t>
      </w:r>
      <w:r>
        <w:t>закономерности</w:t>
      </w:r>
    </w:p>
    <w:p w:rsidR="00336F6E" w:rsidRDefault="001D7343">
      <w:pPr>
        <w:pStyle w:val="a3"/>
        <w:spacing w:line="276" w:lineRule="auto"/>
        <w:ind w:left="938" w:right="231" w:hanging="709"/>
      </w:pPr>
      <w:r>
        <w:t>протекания</w:t>
      </w:r>
      <w:r>
        <w:rPr>
          <w:spacing w:val="-6"/>
        </w:rPr>
        <w:t xml:space="preserve"> </w:t>
      </w:r>
      <w:r>
        <w:t>и</w:t>
      </w:r>
      <w:r>
        <w:rPr>
          <w:spacing w:val="-3"/>
        </w:rPr>
        <w:t xml:space="preserve"> </w:t>
      </w:r>
      <w:r>
        <w:t>возможности</w:t>
      </w:r>
      <w:r>
        <w:rPr>
          <w:spacing w:val="-2"/>
        </w:rPr>
        <w:t xml:space="preserve"> </w:t>
      </w:r>
      <w:r>
        <w:t>автоматизации</w:t>
      </w:r>
      <w:r>
        <w:rPr>
          <w:spacing w:val="-3"/>
        </w:rPr>
        <w:t xml:space="preserve"> </w:t>
      </w:r>
      <w:r>
        <w:t>информационных</w:t>
      </w:r>
      <w:r>
        <w:rPr>
          <w:spacing w:val="-4"/>
        </w:rPr>
        <w:t xml:space="preserve"> </w:t>
      </w:r>
      <w:r>
        <w:t>процессов</w:t>
      </w:r>
      <w:r>
        <w:rPr>
          <w:spacing w:val="-4"/>
        </w:rPr>
        <w:t xml:space="preserve"> </w:t>
      </w:r>
      <w:r>
        <w:t>в</w:t>
      </w:r>
      <w:r>
        <w:rPr>
          <w:spacing w:val="-4"/>
        </w:rPr>
        <w:t xml:space="preserve"> </w:t>
      </w:r>
      <w:r>
        <w:t>различных</w:t>
      </w:r>
      <w:r>
        <w:rPr>
          <w:spacing w:val="-2"/>
        </w:rPr>
        <w:t xml:space="preserve"> </w:t>
      </w:r>
      <w:r>
        <w:t>системах; основные</w:t>
      </w:r>
      <w:r>
        <w:rPr>
          <w:spacing w:val="58"/>
        </w:rPr>
        <w:t xml:space="preserve">  </w:t>
      </w:r>
      <w:r>
        <w:t>области</w:t>
      </w:r>
      <w:r>
        <w:rPr>
          <w:spacing w:val="59"/>
        </w:rPr>
        <w:t xml:space="preserve">  </w:t>
      </w:r>
      <w:r>
        <w:t>применения</w:t>
      </w:r>
      <w:r>
        <w:rPr>
          <w:spacing w:val="58"/>
        </w:rPr>
        <w:t xml:space="preserve">  </w:t>
      </w:r>
      <w:r>
        <w:t>информатики,</w:t>
      </w:r>
      <w:r>
        <w:rPr>
          <w:spacing w:val="57"/>
        </w:rPr>
        <w:t xml:space="preserve">  </w:t>
      </w:r>
      <w:r>
        <w:t>прежде</w:t>
      </w:r>
      <w:r>
        <w:rPr>
          <w:spacing w:val="58"/>
        </w:rPr>
        <w:t xml:space="preserve">  </w:t>
      </w:r>
      <w:r>
        <w:t>всего</w:t>
      </w:r>
      <w:r>
        <w:rPr>
          <w:spacing w:val="59"/>
        </w:rPr>
        <w:t xml:space="preserve">  </w:t>
      </w:r>
      <w:r>
        <w:t>информационные</w:t>
      </w:r>
    </w:p>
    <w:p w:rsidR="00336F6E" w:rsidRDefault="001D7343">
      <w:pPr>
        <w:pStyle w:val="a3"/>
        <w:spacing w:line="275" w:lineRule="exact"/>
      </w:pPr>
      <w:r>
        <w:t>технологии,</w:t>
      </w:r>
      <w:r>
        <w:rPr>
          <w:spacing w:val="-5"/>
        </w:rPr>
        <w:t xml:space="preserve"> </w:t>
      </w:r>
      <w:r>
        <w:t>управление</w:t>
      </w:r>
      <w:r>
        <w:rPr>
          <w:spacing w:val="-7"/>
        </w:rPr>
        <w:t xml:space="preserve"> </w:t>
      </w:r>
      <w:r>
        <w:t>и</w:t>
      </w:r>
      <w:r>
        <w:rPr>
          <w:spacing w:val="-6"/>
        </w:rPr>
        <w:t xml:space="preserve"> </w:t>
      </w:r>
      <w:r>
        <w:t>социальную</w:t>
      </w:r>
      <w:r>
        <w:rPr>
          <w:spacing w:val="-6"/>
        </w:rPr>
        <w:t xml:space="preserve"> </w:t>
      </w:r>
      <w:r>
        <w:rPr>
          <w:spacing w:val="-2"/>
        </w:rPr>
        <w:t>сферу;</w:t>
      </w:r>
    </w:p>
    <w:p w:rsidR="00336F6E" w:rsidRDefault="001D7343">
      <w:pPr>
        <w:pStyle w:val="a3"/>
        <w:spacing w:before="38"/>
        <w:ind w:left="938"/>
      </w:pPr>
      <w:r>
        <w:t>междисциплинарный</w:t>
      </w:r>
      <w:r>
        <w:rPr>
          <w:spacing w:val="-9"/>
        </w:rPr>
        <w:t xml:space="preserve"> </w:t>
      </w:r>
      <w:r>
        <w:t>характер</w:t>
      </w:r>
      <w:r>
        <w:rPr>
          <w:spacing w:val="-5"/>
        </w:rPr>
        <w:t xml:space="preserve"> </w:t>
      </w:r>
      <w:r>
        <w:t>информатики</w:t>
      </w:r>
      <w:r>
        <w:rPr>
          <w:spacing w:val="-5"/>
        </w:rPr>
        <w:t xml:space="preserve"> </w:t>
      </w:r>
      <w:r>
        <w:t>и</w:t>
      </w:r>
      <w:r>
        <w:rPr>
          <w:spacing w:val="-3"/>
        </w:rPr>
        <w:t xml:space="preserve"> </w:t>
      </w:r>
      <w:r>
        <w:t>информационной</w:t>
      </w:r>
      <w:r>
        <w:rPr>
          <w:spacing w:val="-4"/>
        </w:rPr>
        <w:t xml:space="preserve"> </w:t>
      </w:r>
      <w:r>
        <w:rPr>
          <w:spacing w:val="-2"/>
        </w:rPr>
        <w:t>деятельности.</w:t>
      </w:r>
    </w:p>
    <w:p w:rsidR="00336F6E" w:rsidRDefault="001D7343">
      <w:pPr>
        <w:pStyle w:val="a3"/>
        <w:spacing w:before="41" w:line="276" w:lineRule="auto"/>
        <w:ind w:right="225" w:firstLine="708"/>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 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 коммуникационных технологий, даёт теоретическое осмысление, интерпретацию и</w:t>
      </w:r>
      <w:r>
        <w:rPr>
          <w:spacing w:val="40"/>
        </w:rPr>
        <w:t xml:space="preserve"> </w:t>
      </w:r>
      <w:r>
        <w:t>обобщение этого опыта.</w:t>
      </w:r>
    </w:p>
    <w:p w:rsidR="00336F6E" w:rsidRDefault="001D7343">
      <w:pPr>
        <w:pStyle w:val="a3"/>
        <w:spacing w:line="278" w:lineRule="auto"/>
        <w:ind w:right="225" w:firstLine="708"/>
      </w:pPr>
      <w:r>
        <w:t xml:space="preserve">В содержании учебного предмета «Информатика» выделяются четыре тематических </w:t>
      </w:r>
      <w:r>
        <w:rPr>
          <w:spacing w:val="-2"/>
        </w:rPr>
        <w:t>раздела.</w:t>
      </w:r>
    </w:p>
    <w:p w:rsidR="00336F6E" w:rsidRDefault="001D7343">
      <w:pPr>
        <w:pStyle w:val="a3"/>
        <w:spacing w:line="276" w:lineRule="auto"/>
        <w:ind w:right="228" w:firstLine="708"/>
      </w:pPr>
      <w:r>
        <w:t>Раздел «Цифровая грамотность» охватывает вопросы устройства компьютеров и</w:t>
      </w:r>
      <w:r>
        <w:rPr>
          <w:spacing w:val="40"/>
        </w:rPr>
        <w:t xml:space="preserve"> </w:t>
      </w:r>
      <w:r>
        <w:t>других элементов</w:t>
      </w:r>
      <w:r>
        <w:rPr>
          <w:spacing w:val="-2"/>
        </w:rPr>
        <w:t xml:space="preserve"> </w:t>
      </w:r>
      <w:r>
        <w:t>цифрового окружения, включая компьютерные</w:t>
      </w:r>
      <w:r>
        <w:rPr>
          <w:spacing w:val="-1"/>
        </w:rPr>
        <w:t xml:space="preserve"> </w:t>
      </w:r>
      <w:r>
        <w:t>сети, использование</w:t>
      </w:r>
      <w:r>
        <w:rPr>
          <w:spacing w:val="-1"/>
        </w:rPr>
        <w:t xml:space="preserve"> </w:t>
      </w:r>
      <w:r>
        <w:t>средств операционной</w:t>
      </w:r>
      <w:r>
        <w:rPr>
          <w:spacing w:val="80"/>
          <w:w w:val="150"/>
        </w:rPr>
        <w:t xml:space="preserve"> </w:t>
      </w:r>
      <w:r>
        <w:t>системы,</w:t>
      </w:r>
      <w:r>
        <w:rPr>
          <w:spacing w:val="80"/>
          <w:w w:val="150"/>
        </w:rPr>
        <w:t xml:space="preserve"> </w:t>
      </w:r>
      <w:r>
        <w:t>работу</w:t>
      </w:r>
      <w:r>
        <w:rPr>
          <w:spacing w:val="80"/>
          <w:w w:val="150"/>
        </w:rPr>
        <w:t xml:space="preserve"> </w:t>
      </w:r>
      <w:r>
        <w:t>в</w:t>
      </w:r>
      <w:r>
        <w:rPr>
          <w:spacing w:val="80"/>
          <w:w w:val="150"/>
        </w:rPr>
        <w:t xml:space="preserve"> </w:t>
      </w:r>
      <w:r>
        <w:t>сети</w:t>
      </w:r>
      <w:r>
        <w:rPr>
          <w:spacing w:val="80"/>
          <w:w w:val="150"/>
        </w:rPr>
        <w:t xml:space="preserve"> </w:t>
      </w:r>
      <w:r>
        <w:t>Интернет</w:t>
      </w:r>
      <w:r>
        <w:rPr>
          <w:spacing w:val="80"/>
          <w:w w:val="150"/>
        </w:rPr>
        <w:t xml:space="preserve"> </w:t>
      </w:r>
      <w:r>
        <w:t>и</w:t>
      </w:r>
      <w:r>
        <w:rPr>
          <w:spacing w:val="80"/>
          <w:w w:val="150"/>
        </w:rPr>
        <w:t xml:space="preserve"> </w:t>
      </w:r>
      <w:r>
        <w:t>использование</w:t>
      </w:r>
      <w:r>
        <w:rPr>
          <w:spacing w:val="80"/>
          <w:w w:val="150"/>
        </w:rPr>
        <w:t xml:space="preserve"> </w:t>
      </w:r>
      <w:r>
        <w:t>интернет-сервисов,</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информационную</w:t>
      </w:r>
      <w:r>
        <w:rPr>
          <w:spacing w:val="-9"/>
        </w:rPr>
        <w:t xml:space="preserve"> </w:t>
      </w:r>
      <w:r>
        <w:rPr>
          <w:spacing w:val="-2"/>
        </w:rPr>
        <w:t>безопасность.</w:t>
      </w:r>
    </w:p>
    <w:p w:rsidR="00336F6E" w:rsidRDefault="001D7343">
      <w:pPr>
        <w:pStyle w:val="a3"/>
        <w:spacing w:before="41" w:line="276" w:lineRule="auto"/>
        <w:ind w:right="233" w:firstLine="708"/>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336F6E" w:rsidRDefault="001D7343">
      <w:pPr>
        <w:pStyle w:val="a3"/>
        <w:spacing w:before="1" w:line="276" w:lineRule="auto"/>
        <w:ind w:right="232" w:firstLine="708"/>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336F6E" w:rsidRDefault="001D7343">
      <w:pPr>
        <w:pStyle w:val="a3"/>
        <w:spacing w:before="1" w:line="276" w:lineRule="auto"/>
        <w:ind w:right="223" w:firstLine="708"/>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w:t>
      </w:r>
      <w:r>
        <w:rPr>
          <w:spacing w:val="80"/>
        </w:rPr>
        <w:t xml:space="preserve"> </w:t>
      </w:r>
      <w:r>
        <w:t>данных и электронных таблиц для решения прикладных задач.</w:t>
      </w:r>
    </w:p>
    <w:p w:rsidR="00336F6E" w:rsidRDefault="001D7343">
      <w:pPr>
        <w:pStyle w:val="a3"/>
        <w:spacing w:line="276" w:lineRule="auto"/>
        <w:ind w:right="227" w:firstLine="708"/>
      </w:pPr>
      <w:r>
        <w:t>В приведённом далее содержании учебного предмета «Информатика» курсивом выделены дополнительные темы, которые не входят в</w:t>
      </w:r>
      <w:r>
        <w:rPr>
          <w:spacing w:val="40"/>
        </w:rPr>
        <w:t xml:space="preserve"> </w:t>
      </w:r>
      <w:r>
        <w:t xml:space="preserve">обязательную программу обучения, но могут быть предложены для изучения отдельным мотивированным и способным </w:t>
      </w:r>
      <w:r>
        <w:rPr>
          <w:spacing w:val="-2"/>
        </w:rPr>
        <w:t>обучающимся.</w:t>
      </w:r>
    </w:p>
    <w:p w:rsidR="00336F6E" w:rsidRDefault="001D7343">
      <w:pPr>
        <w:pStyle w:val="a3"/>
        <w:spacing w:before="1" w:line="276" w:lineRule="auto"/>
        <w:ind w:right="223" w:firstLine="708"/>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336F6E" w:rsidRDefault="001D7343">
      <w:pPr>
        <w:pStyle w:val="a3"/>
        <w:spacing w:line="278" w:lineRule="auto"/>
        <w:ind w:right="235" w:firstLine="708"/>
      </w:pPr>
      <w:r>
        <w:t>понимание предмета, ключевых вопросов и основных составляющих элементов изучаемой предметной области;</w:t>
      </w:r>
    </w:p>
    <w:p w:rsidR="00336F6E" w:rsidRDefault="001D7343">
      <w:pPr>
        <w:pStyle w:val="a3"/>
        <w:spacing w:line="276" w:lineRule="auto"/>
        <w:ind w:right="234" w:firstLine="708"/>
      </w:pPr>
      <w:r>
        <w:t>умение решать типовые практические задачи, характерные для использования методов и инструментария данной предметной области;</w:t>
      </w:r>
    </w:p>
    <w:p w:rsidR="00336F6E" w:rsidRDefault="001D7343">
      <w:pPr>
        <w:pStyle w:val="a3"/>
        <w:spacing w:line="276" w:lineRule="auto"/>
        <w:ind w:right="223" w:firstLine="708"/>
      </w:pPr>
      <w:r>
        <w:t>осознание</w:t>
      </w:r>
      <w:r>
        <w:rPr>
          <w:spacing w:val="80"/>
        </w:rPr>
        <w:t xml:space="preserve">  </w:t>
      </w:r>
      <w:r>
        <w:t>рамок</w:t>
      </w:r>
      <w:r>
        <w:rPr>
          <w:spacing w:val="80"/>
        </w:rPr>
        <w:t xml:space="preserve">  </w:t>
      </w:r>
      <w:r>
        <w:t>изучаемой</w:t>
      </w:r>
      <w:r>
        <w:rPr>
          <w:spacing w:val="80"/>
        </w:rPr>
        <w:t xml:space="preserve">  </w:t>
      </w:r>
      <w:r>
        <w:t>предметной</w:t>
      </w:r>
      <w:r>
        <w:rPr>
          <w:spacing w:val="80"/>
        </w:rPr>
        <w:t xml:space="preserve">  </w:t>
      </w:r>
      <w:r>
        <w:t>области,</w:t>
      </w:r>
      <w:r>
        <w:rPr>
          <w:spacing w:val="80"/>
        </w:rPr>
        <w:t xml:space="preserve">  </w:t>
      </w:r>
      <w:r>
        <w:t>ограниченности</w:t>
      </w:r>
      <w:r>
        <w:rPr>
          <w:spacing w:val="80"/>
        </w:rPr>
        <w:t xml:space="preserve">  </w:t>
      </w:r>
      <w:r>
        <w:t>методов и инструментов, типичных связей с другими областями знанияОсновная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w:t>
      </w:r>
      <w:r>
        <w:rPr>
          <w:spacing w:val="40"/>
        </w:rPr>
        <w:t xml:space="preserve"> </w:t>
      </w:r>
      <w:r>
        <w:t>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336F6E" w:rsidRDefault="001D7343">
      <w:pPr>
        <w:pStyle w:val="a3"/>
        <w:spacing w:line="276" w:lineRule="auto"/>
        <w:ind w:right="235" w:firstLine="708"/>
      </w:pPr>
      <w:r>
        <w:t>сформированность</w:t>
      </w:r>
      <w:r>
        <w:rPr>
          <w:spacing w:val="76"/>
          <w:w w:val="150"/>
        </w:rPr>
        <w:t xml:space="preserve">  </w:t>
      </w:r>
      <w:r>
        <w:t>представлений</w:t>
      </w:r>
      <w:r>
        <w:rPr>
          <w:spacing w:val="77"/>
          <w:w w:val="150"/>
        </w:rPr>
        <w:t xml:space="preserve">  </w:t>
      </w:r>
      <w:r>
        <w:t>о</w:t>
      </w:r>
      <w:r>
        <w:rPr>
          <w:spacing w:val="76"/>
          <w:w w:val="150"/>
        </w:rPr>
        <w:t xml:space="preserve">  </w:t>
      </w:r>
      <w:r>
        <w:t>роли</w:t>
      </w:r>
      <w:r>
        <w:rPr>
          <w:spacing w:val="76"/>
          <w:w w:val="150"/>
        </w:rPr>
        <w:t xml:space="preserve">  </w:t>
      </w:r>
      <w:r>
        <w:t>информатики,</w:t>
      </w:r>
      <w:r>
        <w:rPr>
          <w:spacing w:val="74"/>
          <w:w w:val="150"/>
        </w:rPr>
        <w:t xml:space="preserve">  </w:t>
      </w:r>
      <w:r>
        <w:t>информационных и коммуникационных технологий в современном обществе;</w:t>
      </w:r>
    </w:p>
    <w:p w:rsidR="00336F6E" w:rsidRDefault="001D7343">
      <w:pPr>
        <w:pStyle w:val="a3"/>
        <w:spacing w:line="278" w:lineRule="auto"/>
        <w:ind w:left="938" w:right="236"/>
      </w:pPr>
      <w:r>
        <w:t>сформированность основ логического и алгоритмического мышления; сформированность умений различать факты и оценки, сравнивать оценочные выводы,</w:t>
      </w:r>
    </w:p>
    <w:p w:rsidR="00336F6E" w:rsidRDefault="001D7343">
      <w:pPr>
        <w:pStyle w:val="a3"/>
        <w:spacing w:line="276" w:lineRule="auto"/>
        <w:ind w:right="235"/>
      </w:pPr>
      <w:r>
        <w:t>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336F6E" w:rsidRDefault="001D7343">
      <w:pPr>
        <w:pStyle w:val="a3"/>
        <w:spacing w:line="276" w:lineRule="auto"/>
        <w:ind w:right="227" w:firstLine="708"/>
      </w:pPr>
      <w:r>
        <w:t>сформированность</w:t>
      </w:r>
      <w:r>
        <w:rPr>
          <w:spacing w:val="80"/>
        </w:rPr>
        <w:t xml:space="preserve">  </w:t>
      </w:r>
      <w:r>
        <w:t>представлений</w:t>
      </w:r>
      <w:r>
        <w:rPr>
          <w:spacing w:val="80"/>
        </w:rPr>
        <w:t xml:space="preserve">  </w:t>
      </w:r>
      <w:r>
        <w:t>о</w:t>
      </w:r>
      <w:r>
        <w:rPr>
          <w:spacing w:val="80"/>
        </w:rPr>
        <w:t xml:space="preserve">  </w:t>
      </w:r>
      <w:r>
        <w:t>влиянии</w:t>
      </w:r>
      <w:r>
        <w:rPr>
          <w:spacing w:val="80"/>
        </w:rPr>
        <w:t xml:space="preserve">  </w:t>
      </w:r>
      <w:r>
        <w:t>информационных</w:t>
      </w:r>
      <w:r>
        <w:rPr>
          <w:spacing w:val="80"/>
        </w:rPr>
        <w:t xml:space="preserve">  </w:t>
      </w:r>
      <w:r>
        <w:t>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w:t>
      </w:r>
      <w:r>
        <w:rPr>
          <w:spacing w:val="40"/>
        </w:rPr>
        <w:t xml:space="preserve"> </w:t>
      </w:r>
      <w:r>
        <w:t>физиологического контекстов информационных технологий;</w:t>
      </w:r>
    </w:p>
    <w:p w:rsidR="00336F6E" w:rsidRDefault="001D7343">
      <w:pPr>
        <w:pStyle w:val="a3"/>
        <w:spacing w:line="276" w:lineRule="auto"/>
        <w:ind w:right="231" w:firstLine="708"/>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336F6E" w:rsidRDefault="001D7343">
      <w:pPr>
        <w:pStyle w:val="a3"/>
        <w:spacing w:line="276" w:lineRule="auto"/>
        <w:ind w:right="229" w:firstLine="708"/>
      </w:pPr>
      <w:r>
        <w:t>создание условий для развития навыков учебной, проектной, научно- исследовательской</w:t>
      </w:r>
      <w:r>
        <w:rPr>
          <w:spacing w:val="79"/>
          <w:w w:val="150"/>
        </w:rPr>
        <w:t xml:space="preserve">   </w:t>
      </w:r>
      <w:r>
        <w:t>и</w:t>
      </w:r>
      <w:r>
        <w:rPr>
          <w:spacing w:val="79"/>
          <w:w w:val="150"/>
        </w:rPr>
        <w:t xml:space="preserve">   </w:t>
      </w:r>
      <w:r>
        <w:t>творческой</w:t>
      </w:r>
      <w:r>
        <w:rPr>
          <w:spacing w:val="79"/>
          <w:w w:val="150"/>
        </w:rPr>
        <w:t xml:space="preserve">   </w:t>
      </w:r>
      <w:r>
        <w:t>деятельности,</w:t>
      </w:r>
      <w:r>
        <w:rPr>
          <w:spacing w:val="78"/>
          <w:w w:val="150"/>
        </w:rPr>
        <w:t xml:space="preserve">   </w:t>
      </w:r>
      <w:r>
        <w:t>мотивации</w:t>
      </w:r>
      <w:r>
        <w:rPr>
          <w:spacing w:val="79"/>
          <w:w w:val="150"/>
        </w:rPr>
        <w:t xml:space="preserve">   </w:t>
      </w:r>
      <w:r>
        <w:t>обучающихся</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 xml:space="preserve">к </w:t>
      </w:r>
      <w:r>
        <w:rPr>
          <w:spacing w:val="-2"/>
        </w:rPr>
        <w:t>саморазвитию.</w:t>
      </w:r>
    </w:p>
    <w:p w:rsidR="00336F6E" w:rsidRDefault="001D7343">
      <w:pPr>
        <w:pStyle w:val="a3"/>
        <w:spacing w:before="41" w:line="276" w:lineRule="auto"/>
        <w:ind w:right="224" w:firstLine="708"/>
      </w:pPr>
      <w:r>
        <w:t>Общее</w:t>
      </w:r>
      <w:r>
        <w:rPr>
          <w:spacing w:val="80"/>
          <w:w w:val="150"/>
        </w:rPr>
        <w:t xml:space="preserve">  </w:t>
      </w:r>
      <w:r>
        <w:t>число</w:t>
      </w:r>
      <w:r>
        <w:rPr>
          <w:spacing w:val="80"/>
          <w:w w:val="150"/>
        </w:rPr>
        <w:t xml:space="preserve">  </w:t>
      </w:r>
      <w:r>
        <w:t>часов,</w:t>
      </w:r>
      <w:r>
        <w:rPr>
          <w:spacing w:val="80"/>
          <w:w w:val="150"/>
        </w:rPr>
        <w:t xml:space="preserve">  </w:t>
      </w:r>
      <w:r>
        <w:t>рекомендованных</w:t>
      </w:r>
      <w:r>
        <w:rPr>
          <w:spacing w:val="80"/>
          <w:w w:val="150"/>
        </w:rPr>
        <w:t xml:space="preserve">  </w:t>
      </w:r>
      <w:r>
        <w:t>для</w:t>
      </w:r>
      <w:r>
        <w:rPr>
          <w:spacing w:val="80"/>
          <w:w w:val="150"/>
        </w:rPr>
        <w:t xml:space="preserve">  </w:t>
      </w:r>
      <w:r>
        <w:t>изучения</w:t>
      </w:r>
      <w:r>
        <w:rPr>
          <w:spacing w:val="80"/>
          <w:w w:val="150"/>
        </w:rPr>
        <w:t xml:space="preserve">  </w:t>
      </w:r>
      <w:r>
        <w:t>информатики</w:t>
      </w:r>
      <w:r>
        <w:rPr>
          <w:spacing w:val="80"/>
          <w:w w:val="150"/>
        </w:rPr>
        <w:t xml:space="preserve">  </w:t>
      </w:r>
      <w:r>
        <w:t>- 68 часов: в 10 классе – 34 часа (1 час в неделю), в 11 классе – 34 часа (1 час в неделю).</w:t>
      </w:r>
    </w:p>
    <w:p w:rsidR="00336F6E" w:rsidRDefault="001D7343">
      <w:pPr>
        <w:pStyle w:val="a3"/>
        <w:spacing w:before="2" w:line="276" w:lineRule="auto"/>
        <w:ind w:left="938" w:right="236"/>
      </w:pPr>
      <w:r>
        <w:t>Базовый уровень изучения информатики рекомендуется для следующих профилей: естественно-научный</w:t>
      </w:r>
      <w:r>
        <w:rPr>
          <w:spacing w:val="40"/>
        </w:rPr>
        <w:t xml:space="preserve">  </w:t>
      </w:r>
      <w:r>
        <w:t>профиль,</w:t>
      </w:r>
      <w:r>
        <w:rPr>
          <w:spacing w:val="40"/>
        </w:rPr>
        <w:t xml:space="preserve">  </w:t>
      </w:r>
      <w:r>
        <w:t>ориентирующий</w:t>
      </w:r>
      <w:r>
        <w:rPr>
          <w:spacing w:val="40"/>
        </w:rPr>
        <w:t xml:space="preserve">  </w:t>
      </w:r>
      <w:r>
        <w:t>обучающихся</w:t>
      </w:r>
      <w:r>
        <w:rPr>
          <w:spacing w:val="40"/>
        </w:rPr>
        <w:t xml:space="preserve">  </w:t>
      </w:r>
      <w:r>
        <w:t>на</w:t>
      </w:r>
      <w:r>
        <w:rPr>
          <w:spacing w:val="40"/>
        </w:rPr>
        <w:t xml:space="preserve">  </w:t>
      </w:r>
      <w:r>
        <w:t>такие</w:t>
      </w:r>
      <w:r>
        <w:rPr>
          <w:spacing w:val="40"/>
        </w:rPr>
        <w:t xml:space="preserve">  </w:t>
      </w:r>
      <w:r>
        <w:t>сферы</w:t>
      </w:r>
    </w:p>
    <w:p w:rsidR="00336F6E" w:rsidRDefault="001D7343">
      <w:pPr>
        <w:pStyle w:val="a3"/>
        <w:spacing w:line="275" w:lineRule="exact"/>
      </w:pPr>
      <w:r>
        <w:t>деятельности,</w:t>
      </w:r>
      <w:r>
        <w:rPr>
          <w:spacing w:val="-7"/>
        </w:rPr>
        <w:t xml:space="preserve"> </w:t>
      </w:r>
      <w:r>
        <w:t>как</w:t>
      </w:r>
      <w:r>
        <w:rPr>
          <w:spacing w:val="-4"/>
        </w:rPr>
        <w:t xml:space="preserve"> </w:t>
      </w:r>
      <w:r>
        <w:t>медицина,</w:t>
      </w:r>
      <w:r>
        <w:rPr>
          <w:spacing w:val="-4"/>
        </w:rPr>
        <w:t xml:space="preserve"> </w:t>
      </w:r>
      <w:r>
        <w:t>биотехнологии,</w:t>
      </w:r>
      <w:r>
        <w:rPr>
          <w:spacing w:val="-6"/>
        </w:rPr>
        <w:t xml:space="preserve"> </w:t>
      </w:r>
      <w:r>
        <w:t>химия,</w:t>
      </w:r>
      <w:r>
        <w:rPr>
          <w:spacing w:val="-4"/>
        </w:rPr>
        <w:t xml:space="preserve"> </w:t>
      </w:r>
      <w:r>
        <w:t>физика</w:t>
      </w:r>
      <w:r>
        <w:rPr>
          <w:spacing w:val="-5"/>
        </w:rPr>
        <w:t xml:space="preserve"> </w:t>
      </w:r>
      <w:r>
        <w:t>и</w:t>
      </w:r>
      <w:r>
        <w:rPr>
          <w:spacing w:val="-4"/>
        </w:rPr>
        <w:t xml:space="preserve"> </w:t>
      </w:r>
      <w:r>
        <w:rPr>
          <w:spacing w:val="-2"/>
        </w:rPr>
        <w:t>другие;</w:t>
      </w:r>
    </w:p>
    <w:p w:rsidR="00336F6E" w:rsidRDefault="001D7343">
      <w:pPr>
        <w:pStyle w:val="a3"/>
        <w:spacing w:before="41" w:line="276" w:lineRule="auto"/>
        <w:ind w:right="234" w:firstLine="708"/>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336F6E" w:rsidRDefault="001D7343">
      <w:pPr>
        <w:pStyle w:val="a3"/>
        <w:spacing w:line="276" w:lineRule="auto"/>
        <w:ind w:right="236" w:firstLine="708"/>
      </w:pPr>
      <w: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336F6E" w:rsidRDefault="001D7343">
      <w:pPr>
        <w:pStyle w:val="a3"/>
        <w:spacing w:before="1" w:line="276" w:lineRule="auto"/>
        <w:ind w:right="229" w:firstLine="708"/>
      </w:pPr>
      <w:r>
        <w:t>120.5.10.</w:t>
      </w:r>
      <w:r>
        <w:rPr>
          <w:spacing w:val="-2"/>
        </w:rPr>
        <w:t xml:space="preserve"> </w:t>
      </w:r>
      <w:r>
        <w:t>Базовый уровень изучения информатики обеспечивает подготовку обучающихся, ориентированных на те специальности, в которых информационные</w:t>
      </w:r>
      <w:r>
        <w:rPr>
          <w:spacing w:val="40"/>
        </w:rPr>
        <w:t xml:space="preserve"> </w:t>
      </w:r>
      <w:r>
        <w:t>технологии являются необходимыми инструментами профессиональной деятельности,</w:t>
      </w:r>
      <w:r>
        <w:rPr>
          <w:spacing w:val="40"/>
        </w:rPr>
        <w:t xml:space="preserve"> </w:t>
      </w:r>
      <w:r>
        <w:t>участие</w:t>
      </w:r>
      <w:r>
        <w:rPr>
          <w:spacing w:val="80"/>
          <w:w w:val="150"/>
        </w:rPr>
        <w:t xml:space="preserve">   </w:t>
      </w:r>
      <w:r>
        <w:t>в</w:t>
      </w:r>
      <w:r>
        <w:rPr>
          <w:spacing w:val="80"/>
          <w:w w:val="150"/>
        </w:rPr>
        <w:t xml:space="preserve">   </w:t>
      </w:r>
      <w:r>
        <w:t>проектной</w:t>
      </w:r>
      <w:r>
        <w:rPr>
          <w:spacing w:val="80"/>
          <w:w w:val="150"/>
        </w:rPr>
        <w:t xml:space="preserve">   </w:t>
      </w:r>
      <w:r>
        <w:t>и</w:t>
      </w:r>
      <w:r>
        <w:rPr>
          <w:spacing w:val="80"/>
          <w:w w:val="150"/>
        </w:rPr>
        <w:t xml:space="preserve">   </w:t>
      </w:r>
      <w:r>
        <w:t>исследовательской</w:t>
      </w:r>
      <w:r>
        <w:rPr>
          <w:spacing w:val="80"/>
          <w:w w:val="150"/>
        </w:rPr>
        <w:t xml:space="preserve">   </w:t>
      </w:r>
      <w:r>
        <w:t>деятельности,</w:t>
      </w:r>
      <w:r>
        <w:rPr>
          <w:spacing w:val="80"/>
          <w:w w:val="150"/>
        </w:rPr>
        <w:t xml:space="preserve">   </w:t>
      </w:r>
      <w:r>
        <w:t>связанной</w:t>
      </w:r>
      <w:r>
        <w:rPr>
          <w:spacing w:val="80"/>
        </w:rPr>
        <w:t xml:space="preserve"> </w:t>
      </w:r>
      <w: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336F6E" w:rsidRDefault="001D7343">
      <w:pPr>
        <w:pStyle w:val="a3"/>
        <w:spacing w:line="276" w:lineRule="auto"/>
        <w:ind w:right="232" w:firstLine="708"/>
      </w:pPr>
      <w:r>
        <w:t xml:space="preserve">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w:t>
      </w:r>
      <w:r>
        <w:rPr>
          <w:spacing w:val="-2"/>
        </w:rPr>
        <w:t>планирования.</w:t>
      </w:r>
    </w:p>
    <w:p w:rsidR="00336F6E" w:rsidRDefault="001D7343">
      <w:pPr>
        <w:pStyle w:val="2"/>
        <w:spacing w:before="6"/>
        <w:ind w:left="998"/>
        <w:jc w:val="both"/>
      </w:pPr>
      <w:r>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классе.</w:t>
      </w:r>
    </w:p>
    <w:p w:rsidR="00336F6E" w:rsidRDefault="001D7343">
      <w:pPr>
        <w:pStyle w:val="a3"/>
        <w:spacing w:before="36"/>
        <w:ind w:left="938"/>
      </w:pPr>
      <w:r>
        <w:t>Цифровая</w:t>
      </w:r>
      <w:r>
        <w:rPr>
          <w:spacing w:val="-2"/>
        </w:rPr>
        <w:t xml:space="preserve"> грамотность.</w:t>
      </w:r>
    </w:p>
    <w:p w:rsidR="00336F6E" w:rsidRDefault="001D7343">
      <w:pPr>
        <w:pStyle w:val="a3"/>
        <w:spacing w:before="40" w:line="276" w:lineRule="auto"/>
        <w:ind w:right="232" w:firstLine="708"/>
      </w:pPr>
      <w:r>
        <w:t>Требования</w:t>
      </w:r>
      <w:r>
        <w:rPr>
          <w:spacing w:val="61"/>
        </w:rPr>
        <w:t xml:space="preserve">  </w:t>
      </w:r>
      <w:r>
        <w:t>техники</w:t>
      </w:r>
      <w:r>
        <w:rPr>
          <w:spacing w:val="60"/>
        </w:rPr>
        <w:t xml:space="preserve">  </w:t>
      </w:r>
      <w:r>
        <w:t>безопасности</w:t>
      </w:r>
      <w:r>
        <w:rPr>
          <w:spacing w:val="62"/>
        </w:rPr>
        <w:t xml:space="preserve">  </w:t>
      </w:r>
      <w:r>
        <w:t>и</w:t>
      </w:r>
      <w:r>
        <w:rPr>
          <w:spacing w:val="61"/>
        </w:rPr>
        <w:t xml:space="preserve">  </w:t>
      </w:r>
      <w:r>
        <w:t>гигиены</w:t>
      </w:r>
      <w:r>
        <w:rPr>
          <w:spacing w:val="61"/>
        </w:rPr>
        <w:t xml:space="preserve">  </w:t>
      </w:r>
      <w:r>
        <w:t>при</w:t>
      </w:r>
      <w:r>
        <w:rPr>
          <w:spacing w:val="61"/>
        </w:rPr>
        <w:t xml:space="preserve">  </w:t>
      </w:r>
      <w:r>
        <w:t>работе</w:t>
      </w:r>
      <w:r>
        <w:rPr>
          <w:spacing w:val="59"/>
        </w:rPr>
        <w:t xml:space="preserve">  </w:t>
      </w:r>
      <w:r>
        <w:t>с</w:t>
      </w:r>
      <w:r>
        <w:rPr>
          <w:spacing w:val="60"/>
        </w:rPr>
        <w:t xml:space="preserve">  </w:t>
      </w:r>
      <w:r>
        <w:t>компьютерами и другими компонентами цифрового окружения.</w:t>
      </w:r>
    </w:p>
    <w:p w:rsidR="00336F6E" w:rsidRDefault="001D7343">
      <w:pPr>
        <w:pStyle w:val="a3"/>
        <w:spacing w:before="2" w:line="276" w:lineRule="auto"/>
        <w:ind w:right="235" w:firstLine="708"/>
      </w:pPr>
      <w:r>
        <w:t>Принципы работы компьютера. Персональный компьютер. Выбор конфигурации компьютера в зависимости от решаемых задач.</w:t>
      </w:r>
    </w:p>
    <w:p w:rsidR="00336F6E" w:rsidRDefault="001D7343">
      <w:pPr>
        <w:spacing w:line="276" w:lineRule="auto"/>
        <w:ind w:left="230" w:right="226" w:firstLine="708"/>
        <w:jc w:val="both"/>
        <w:rPr>
          <w:sz w:val="24"/>
        </w:rPr>
      </w:pPr>
      <w:r>
        <w:rPr>
          <w:sz w:val="24"/>
        </w:rPr>
        <w:t xml:space="preserve">Основные тенденции развития компьютерных технологий. Параллельные вычисления. Многопроцессорные системы. Суперкомпьютеры. </w:t>
      </w:r>
      <w:r>
        <w:rPr>
          <w:i/>
          <w:sz w:val="24"/>
        </w:rPr>
        <w:t xml:space="preserve">Распределённые вычислительные системы и обработка больших данных. </w:t>
      </w:r>
      <w:r>
        <w:rPr>
          <w:sz w:val="24"/>
        </w:rPr>
        <w:t>Микроконтроллеры. Роботизированные производства.</w:t>
      </w:r>
    </w:p>
    <w:p w:rsidR="00336F6E" w:rsidRDefault="001D7343">
      <w:pPr>
        <w:pStyle w:val="a3"/>
        <w:spacing w:line="276" w:lineRule="auto"/>
        <w:ind w:right="232" w:firstLine="708"/>
      </w:pPr>
      <w:r>
        <w:t>Программное</w:t>
      </w:r>
      <w:r>
        <w:rPr>
          <w:spacing w:val="80"/>
        </w:rPr>
        <w:t xml:space="preserve">  </w:t>
      </w:r>
      <w:r>
        <w:t>обеспечение</w:t>
      </w:r>
      <w:r>
        <w:rPr>
          <w:spacing w:val="80"/>
        </w:rPr>
        <w:t xml:space="preserve">  </w:t>
      </w:r>
      <w:r>
        <w:t>компьютеров.</w:t>
      </w:r>
      <w:r>
        <w:rPr>
          <w:spacing w:val="80"/>
        </w:rPr>
        <w:t xml:space="preserve">  </w:t>
      </w:r>
      <w:r>
        <w:t>Виды</w:t>
      </w:r>
      <w:r>
        <w:rPr>
          <w:spacing w:val="80"/>
        </w:rPr>
        <w:t xml:space="preserve">  </w:t>
      </w:r>
      <w:r>
        <w:t>программного</w:t>
      </w:r>
      <w:r>
        <w:rPr>
          <w:spacing w:val="80"/>
        </w:rPr>
        <w:t xml:space="preserve">  </w:t>
      </w:r>
      <w:r>
        <w:t>обеспечения</w:t>
      </w:r>
      <w:r>
        <w:rPr>
          <w:spacing w:val="80"/>
        </w:rPr>
        <w:t xml:space="preserve"> </w:t>
      </w:r>
      <w:r>
        <w:t>и их назначение. Особенности программного обеспечения мобильных устройств. Операционная</w:t>
      </w:r>
      <w:r>
        <w:rPr>
          <w:spacing w:val="80"/>
        </w:rPr>
        <w:t xml:space="preserve">  </w:t>
      </w:r>
      <w:r>
        <w:t>система.</w:t>
      </w:r>
      <w:r>
        <w:rPr>
          <w:spacing w:val="80"/>
        </w:rPr>
        <w:t xml:space="preserve">  </w:t>
      </w:r>
      <w:r>
        <w:t>Понятие</w:t>
      </w:r>
      <w:r>
        <w:rPr>
          <w:spacing w:val="80"/>
        </w:rPr>
        <w:t xml:space="preserve">  </w:t>
      </w:r>
      <w:r>
        <w:t>о</w:t>
      </w:r>
      <w:r>
        <w:rPr>
          <w:spacing w:val="80"/>
        </w:rPr>
        <w:t xml:space="preserve">  </w:t>
      </w:r>
      <w:r>
        <w:t>системном</w:t>
      </w:r>
      <w:r>
        <w:rPr>
          <w:spacing w:val="80"/>
        </w:rPr>
        <w:t xml:space="preserve">  </w:t>
      </w:r>
      <w:r>
        <w:t>администрировании.</w:t>
      </w:r>
      <w:r>
        <w:rPr>
          <w:spacing w:val="80"/>
        </w:rPr>
        <w:t xml:space="preserve">  </w:t>
      </w:r>
      <w:r>
        <w:t>Инсталляция</w:t>
      </w:r>
      <w:r>
        <w:rPr>
          <w:spacing w:val="40"/>
        </w:rPr>
        <w:t xml:space="preserve"> </w:t>
      </w:r>
      <w:r>
        <w:t>и деинсталляция программного обеспечения.</w:t>
      </w:r>
    </w:p>
    <w:p w:rsidR="00336F6E" w:rsidRDefault="001D7343">
      <w:pPr>
        <w:pStyle w:val="a3"/>
        <w:spacing w:line="276" w:lineRule="auto"/>
        <w:ind w:right="229" w:firstLine="708"/>
      </w:pPr>
      <w:r>
        <w:t>Файловая</w:t>
      </w:r>
      <w:r>
        <w:rPr>
          <w:spacing w:val="71"/>
          <w:w w:val="150"/>
        </w:rPr>
        <w:t xml:space="preserve">  </w:t>
      </w:r>
      <w:r>
        <w:t>система.</w:t>
      </w:r>
      <w:r>
        <w:rPr>
          <w:spacing w:val="72"/>
          <w:w w:val="150"/>
        </w:rPr>
        <w:t xml:space="preserve">  </w:t>
      </w:r>
      <w:r>
        <w:t>Поиск</w:t>
      </w:r>
      <w:r>
        <w:rPr>
          <w:spacing w:val="71"/>
          <w:w w:val="150"/>
        </w:rPr>
        <w:t xml:space="preserve">  </w:t>
      </w:r>
      <w:r>
        <w:t>в</w:t>
      </w:r>
      <w:r>
        <w:rPr>
          <w:spacing w:val="70"/>
          <w:w w:val="150"/>
        </w:rPr>
        <w:t xml:space="preserve">  </w:t>
      </w:r>
      <w:r>
        <w:t>файловой</w:t>
      </w:r>
      <w:r>
        <w:rPr>
          <w:spacing w:val="71"/>
          <w:w w:val="150"/>
        </w:rPr>
        <w:t xml:space="preserve">  </w:t>
      </w:r>
      <w:r>
        <w:t>системе.</w:t>
      </w:r>
      <w:r>
        <w:rPr>
          <w:spacing w:val="71"/>
          <w:w w:val="150"/>
        </w:rPr>
        <w:t xml:space="preserve">  </w:t>
      </w:r>
      <w:r>
        <w:t>Организация</w:t>
      </w:r>
      <w:r>
        <w:rPr>
          <w:spacing w:val="69"/>
          <w:w w:val="150"/>
        </w:rPr>
        <w:t xml:space="preserve">  </w:t>
      </w:r>
      <w:r>
        <w:t>хранения и</w:t>
      </w:r>
      <w:r>
        <w:rPr>
          <w:spacing w:val="71"/>
        </w:rPr>
        <w:t xml:space="preserve">  </w:t>
      </w:r>
      <w:r>
        <w:t>обработки</w:t>
      </w:r>
      <w:r>
        <w:rPr>
          <w:spacing w:val="71"/>
        </w:rPr>
        <w:t xml:space="preserve">  </w:t>
      </w:r>
      <w:r>
        <w:t>данных</w:t>
      </w:r>
      <w:r>
        <w:rPr>
          <w:spacing w:val="72"/>
        </w:rPr>
        <w:t xml:space="preserve">  </w:t>
      </w:r>
      <w:r>
        <w:t>с</w:t>
      </w:r>
      <w:r>
        <w:rPr>
          <w:spacing w:val="70"/>
        </w:rPr>
        <w:t xml:space="preserve">  </w:t>
      </w:r>
      <w:r>
        <w:t>использованием</w:t>
      </w:r>
      <w:r>
        <w:rPr>
          <w:spacing w:val="70"/>
        </w:rPr>
        <w:t xml:space="preserve">  </w:t>
      </w:r>
      <w:r>
        <w:t>интернет-сервисов,</w:t>
      </w:r>
      <w:r>
        <w:rPr>
          <w:spacing w:val="70"/>
        </w:rPr>
        <w:t xml:space="preserve">  </w:t>
      </w:r>
      <w:r>
        <w:t>облачных</w:t>
      </w:r>
      <w:r>
        <w:rPr>
          <w:spacing w:val="71"/>
        </w:rPr>
        <w:t xml:space="preserve">  </w:t>
      </w:r>
      <w:r>
        <w:t>технологий и мобильных устройств.</w:t>
      </w:r>
    </w:p>
    <w:p w:rsidR="00336F6E" w:rsidRDefault="001D7343">
      <w:pPr>
        <w:pStyle w:val="a3"/>
        <w:spacing w:before="1" w:line="276" w:lineRule="auto"/>
        <w:ind w:right="233" w:firstLine="708"/>
      </w:pPr>
      <w:r>
        <w:t>Прикладные</w:t>
      </w:r>
      <w:r>
        <w:rPr>
          <w:spacing w:val="80"/>
          <w:w w:val="150"/>
        </w:rPr>
        <w:t xml:space="preserve">  </w:t>
      </w:r>
      <w:r>
        <w:t>компьютерные</w:t>
      </w:r>
      <w:r>
        <w:rPr>
          <w:spacing w:val="80"/>
          <w:w w:val="150"/>
        </w:rPr>
        <w:t xml:space="preserve">  </w:t>
      </w:r>
      <w:r>
        <w:t>программы</w:t>
      </w:r>
      <w:r>
        <w:rPr>
          <w:spacing w:val="71"/>
        </w:rPr>
        <w:t xml:space="preserve">   </w:t>
      </w:r>
      <w:r>
        <w:t>для</w:t>
      </w:r>
      <w:r>
        <w:rPr>
          <w:spacing w:val="72"/>
        </w:rPr>
        <w:t xml:space="preserve">   </w:t>
      </w:r>
      <w:r>
        <w:t>решения</w:t>
      </w:r>
      <w:r>
        <w:rPr>
          <w:spacing w:val="80"/>
          <w:w w:val="150"/>
        </w:rPr>
        <w:t xml:space="preserve">  </w:t>
      </w:r>
      <w:r>
        <w:t>типовых</w:t>
      </w:r>
      <w:r>
        <w:rPr>
          <w:spacing w:val="71"/>
        </w:rPr>
        <w:t xml:space="preserve">   </w:t>
      </w:r>
      <w:r>
        <w:t>задач по выбранной специализации. Системы автоматизированного проектирования.</w:t>
      </w:r>
    </w:p>
    <w:p w:rsidR="00336F6E" w:rsidRDefault="001D7343">
      <w:pPr>
        <w:pStyle w:val="a3"/>
        <w:tabs>
          <w:tab w:val="left" w:pos="2792"/>
          <w:tab w:val="left" w:pos="5648"/>
          <w:tab w:val="left" w:pos="8492"/>
        </w:tabs>
        <w:spacing w:line="276" w:lineRule="auto"/>
        <w:ind w:right="230" w:firstLine="708"/>
      </w:pPr>
      <w: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w:t>
      </w:r>
      <w:r>
        <w:rPr>
          <w:spacing w:val="-2"/>
        </w:rPr>
        <w:t>свободное</w:t>
      </w:r>
      <w:r>
        <w:tab/>
      </w:r>
      <w:r>
        <w:rPr>
          <w:spacing w:val="-2"/>
        </w:rPr>
        <w:t>программное</w:t>
      </w:r>
      <w:r>
        <w:tab/>
      </w:r>
      <w:r>
        <w:rPr>
          <w:spacing w:val="-2"/>
        </w:rPr>
        <w:t>обеспечение.</w:t>
      </w:r>
      <w:r>
        <w:tab/>
      </w:r>
      <w:r>
        <w:rPr>
          <w:spacing w:val="-2"/>
        </w:rPr>
        <w:t xml:space="preserve">Коммерческое </w:t>
      </w:r>
      <w:r>
        <w:t>и некоммерческое использование программного обеспечения и цифровых ресурсов. Ответственность,</w:t>
      </w:r>
      <w:r>
        <w:rPr>
          <w:spacing w:val="80"/>
        </w:rPr>
        <w:t xml:space="preserve">   </w:t>
      </w:r>
      <w:r>
        <w:t>устанавливаемая</w:t>
      </w:r>
      <w:r>
        <w:rPr>
          <w:spacing w:val="80"/>
        </w:rPr>
        <w:t xml:space="preserve">   </w:t>
      </w:r>
      <w:r>
        <w:t>законодательством</w:t>
      </w:r>
      <w:r>
        <w:rPr>
          <w:spacing w:val="80"/>
        </w:rPr>
        <w:t xml:space="preserve">   </w:t>
      </w:r>
      <w:r>
        <w:t>Российской</w:t>
      </w:r>
      <w:r>
        <w:rPr>
          <w:spacing w:val="80"/>
        </w:rPr>
        <w:t xml:space="preserve">   </w:t>
      </w:r>
      <w:r>
        <w:t>Федерации</w:t>
      </w:r>
      <w:r>
        <w:rPr>
          <w:spacing w:val="80"/>
        </w:rPr>
        <w:t xml:space="preserve"> </w:t>
      </w:r>
      <w:r>
        <w:t>за неправомерное использование программного обеспечения и цифровых ресурсов.</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ind w:left="938"/>
      </w:pPr>
      <w:r>
        <w:lastRenderedPageBreak/>
        <w:t>Теоретические</w:t>
      </w:r>
      <w:r>
        <w:rPr>
          <w:spacing w:val="-7"/>
        </w:rPr>
        <w:t xml:space="preserve"> </w:t>
      </w:r>
      <w:r>
        <w:t>основы</w:t>
      </w:r>
      <w:r>
        <w:rPr>
          <w:spacing w:val="-2"/>
        </w:rPr>
        <w:t xml:space="preserve"> информатики.</w:t>
      </w:r>
    </w:p>
    <w:p w:rsidR="00336F6E" w:rsidRDefault="001D7343">
      <w:pPr>
        <w:pStyle w:val="a3"/>
        <w:spacing w:before="41" w:line="276" w:lineRule="auto"/>
        <w:ind w:right="224" w:firstLine="708"/>
      </w:pPr>
      <w: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Pr>
          <w:i/>
        </w:rPr>
        <w:t xml:space="preserve">Понятие о возможности кодирования с обнаружением и исправлением ошибок при передаче кода. </w:t>
      </w:r>
      <w:r>
        <w:t>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336F6E" w:rsidRDefault="001D7343">
      <w:pPr>
        <w:pStyle w:val="a3"/>
        <w:spacing w:line="276" w:lineRule="auto"/>
        <w:ind w:right="229" w:firstLine="708"/>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w:t>
      </w:r>
      <w:r>
        <w:rPr>
          <w:spacing w:val="-2"/>
        </w:rPr>
        <w:t xml:space="preserve"> </w:t>
      </w:r>
      <w:r>
        <w:t>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336F6E" w:rsidRDefault="001D7343">
      <w:pPr>
        <w:pStyle w:val="a3"/>
        <w:spacing w:before="3"/>
        <w:ind w:left="938"/>
      </w:pPr>
      <w:r>
        <w:t>Системы.</w:t>
      </w:r>
      <w:r>
        <w:rPr>
          <w:spacing w:val="56"/>
        </w:rPr>
        <w:t xml:space="preserve">  </w:t>
      </w:r>
      <w:r>
        <w:t>Компоненты</w:t>
      </w:r>
      <w:r>
        <w:rPr>
          <w:spacing w:val="56"/>
        </w:rPr>
        <w:t xml:space="preserve">  </w:t>
      </w:r>
      <w:r>
        <w:t>системы</w:t>
      </w:r>
      <w:r>
        <w:rPr>
          <w:spacing w:val="56"/>
        </w:rPr>
        <w:t xml:space="preserve">  </w:t>
      </w:r>
      <w:r>
        <w:t>и</w:t>
      </w:r>
      <w:r>
        <w:rPr>
          <w:spacing w:val="57"/>
        </w:rPr>
        <w:t xml:space="preserve">  </w:t>
      </w:r>
      <w:r>
        <w:t>их</w:t>
      </w:r>
      <w:r>
        <w:rPr>
          <w:spacing w:val="56"/>
        </w:rPr>
        <w:t xml:space="preserve">  </w:t>
      </w:r>
      <w:r>
        <w:t>взаимодействие.</w:t>
      </w:r>
      <w:r>
        <w:rPr>
          <w:spacing w:val="56"/>
        </w:rPr>
        <w:t xml:space="preserve">  </w:t>
      </w:r>
      <w:r>
        <w:t>Системы</w:t>
      </w:r>
      <w:r>
        <w:rPr>
          <w:spacing w:val="58"/>
        </w:rPr>
        <w:t xml:space="preserve">  </w:t>
      </w:r>
      <w:r>
        <w:rPr>
          <w:spacing w:val="-2"/>
        </w:rPr>
        <w:t>управления.</w:t>
      </w:r>
    </w:p>
    <w:p w:rsidR="00336F6E" w:rsidRDefault="001D7343">
      <w:pPr>
        <w:pStyle w:val="a3"/>
        <w:spacing w:before="40"/>
      </w:pPr>
      <w:r>
        <w:t>Управление</w:t>
      </w:r>
      <w:r>
        <w:rPr>
          <w:spacing w:val="-6"/>
        </w:rPr>
        <w:t xml:space="preserve"> </w:t>
      </w:r>
      <w:r>
        <w:t>как</w:t>
      </w:r>
      <w:r>
        <w:rPr>
          <w:spacing w:val="-4"/>
        </w:rPr>
        <w:t xml:space="preserve"> </w:t>
      </w:r>
      <w:r>
        <w:t>информационный</w:t>
      </w:r>
      <w:r>
        <w:rPr>
          <w:spacing w:val="-5"/>
        </w:rPr>
        <w:t xml:space="preserve"> </w:t>
      </w:r>
      <w:r>
        <w:t>процесс.</w:t>
      </w:r>
      <w:r>
        <w:rPr>
          <w:spacing w:val="-4"/>
        </w:rPr>
        <w:t xml:space="preserve"> </w:t>
      </w:r>
      <w:r>
        <w:t>Обратная</w:t>
      </w:r>
      <w:r>
        <w:rPr>
          <w:spacing w:val="-4"/>
        </w:rPr>
        <w:t xml:space="preserve"> </w:t>
      </w:r>
      <w:r>
        <w:rPr>
          <w:spacing w:val="-2"/>
        </w:rPr>
        <w:t>связь.</w:t>
      </w:r>
    </w:p>
    <w:p w:rsidR="00336F6E" w:rsidRDefault="001D7343">
      <w:pPr>
        <w:pStyle w:val="a3"/>
        <w:spacing w:before="41" w:line="276" w:lineRule="auto"/>
        <w:ind w:right="227" w:firstLine="708"/>
      </w:pPr>
      <w:r>
        <w:t>Системы</w:t>
      </w:r>
      <w:r>
        <w:rPr>
          <w:spacing w:val="73"/>
        </w:rPr>
        <w:t xml:space="preserve">   </w:t>
      </w:r>
      <w:r>
        <w:t>счисления.</w:t>
      </w:r>
      <w:r>
        <w:rPr>
          <w:spacing w:val="73"/>
        </w:rPr>
        <w:t xml:space="preserve">   </w:t>
      </w:r>
      <w:r>
        <w:t>Развёрнутая</w:t>
      </w:r>
      <w:r>
        <w:rPr>
          <w:spacing w:val="74"/>
        </w:rPr>
        <w:t xml:space="preserve">   </w:t>
      </w:r>
      <w:r>
        <w:t>запись</w:t>
      </w:r>
      <w:r>
        <w:rPr>
          <w:spacing w:val="74"/>
        </w:rPr>
        <w:t xml:space="preserve">   </w:t>
      </w:r>
      <w:r>
        <w:t>целых</w:t>
      </w:r>
      <w:r>
        <w:rPr>
          <w:spacing w:val="74"/>
        </w:rPr>
        <w:t xml:space="preserve">   </w:t>
      </w:r>
      <w:r>
        <w:t>и</w:t>
      </w:r>
      <w:r>
        <w:rPr>
          <w:spacing w:val="74"/>
        </w:rPr>
        <w:t xml:space="preserve">   </w:t>
      </w:r>
      <w:r>
        <w:t>дробных</w:t>
      </w:r>
      <w:r>
        <w:rPr>
          <w:spacing w:val="74"/>
        </w:rPr>
        <w:t xml:space="preserve">   </w:t>
      </w:r>
      <w:r>
        <w:t>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w:t>
      </w:r>
      <w:r>
        <w:rPr>
          <w:spacing w:val="80"/>
        </w:rPr>
        <w:t xml:space="preserve"> </w:t>
      </w:r>
      <w:r>
        <w:t xml:space="preserve">целого числа из P-ичной системы счисления в десятичную. Алгоритм перевода конечной P- ичной дроби в десятичную. Алгоритм перевода целого числа из десятичной системы счисления в P-ичную. </w:t>
      </w:r>
      <w:r>
        <w:rPr>
          <w:i/>
        </w:rPr>
        <w:t xml:space="preserve">Перевод конечной десятичной дроби в P-ичную. </w:t>
      </w:r>
      <w:r>
        <w:t>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336F6E" w:rsidRDefault="001D7343">
      <w:pPr>
        <w:pStyle w:val="a3"/>
        <w:spacing w:before="1"/>
        <w:ind w:left="938"/>
      </w:pPr>
      <w:r>
        <w:t>Представление</w:t>
      </w:r>
      <w:r>
        <w:rPr>
          <w:spacing w:val="-6"/>
        </w:rPr>
        <w:t xml:space="preserve"> </w:t>
      </w:r>
      <w:r>
        <w:t>целых</w:t>
      </w:r>
      <w:r>
        <w:rPr>
          <w:spacing w:val="-2"/>
        </w:rPr>
        <w:t xml:space="preserve"> </w:t>
      </w:r>
      <w:r>
        <w:t>и</w:t>
      </w:r>
      <w:r>
        <w:rPr>
          <w:spacing w:val="-5"/>
        </w:rPr>
        <w:t xml:space="preserve"> </w:t>
      </w:r>
      <w:r>
        <w:t>вещественных</w:t>
      </w:r>
      <w:r>
        <w:rPr>
          <w:spacing w:val="-1"/>
        </w:rPr>
        <w:t xml:space="preserve"> </w:t>
      </w:r>
      <w:r>
        <w:t>чисел</w:t>
      </w:r>
      <w:r>
        <w:rPr>
          <w:spacing w:val="-3"/>
        </w:rPr>
        <w:t xml:space="preserve"> </w:t>
      </w:r>
      <w:r>
        <w:t>в</w:t>
      </w:r>
      <w:r>
        <w:rPr>
          <w:spacing w:val="-4"/>
        </w:rPr>
        <w:t xml:space="preserve"> </w:t>
      </w:r>
      <w:r>
        <w:t>памяти</w:t>
      </w:r>
      <w:r>
        <w:rPr>
          <w:spacing w:val="-1"/>
        </w:rPr>
        <w:t xml:space="preserve"> </w:t>
      </w:r>
      <w:r>
        <w:rPr>
          <w:spacing w:val="-2"/>
        </w:rPr>
        <w:t>компьютера.</w:t>
      </w:r>
    </w:p>
    <w:p w:rsidR="00336F6E" w:rsidRDefault="001D7343">
      <w:pPr>
        <w:pStyle w:val="a3"/>
        <w:spacing w:before="41" w:line="276" w:lineRule="auto"/>
        <w:ind w:right="233" w:firstLine="708"/>
      </w:pPr>
      <w:r>
        <w:t>Кодирование текстов. Кодировка ASCII. Однобайтные кодировки. Стандарт</w:t>
      </w:r>
      <w:r>
        <w:rPr>
          <w:spacing w:val="80"/>
        </w:rPr>
        <w:t xml:space="preserve"> </w:t>
      </w:r>
      <w:r>
        <w:t>UNICODE. Кодировка UTF-8. Определение информационного объёма текстовых сообщений.</w:t>
      </w:r>
    </w:p>
    <w:p w:rsidR="00336F6E" w:rsidRDefault="001D7343">
      <w:pPr>
        <w:pStyle w:val="a3"/>
        <w:spacing w:before="1" w:line="276" w:lineRule="auto"/>
        <w:ind w:right="230" w:firstLine="708"/>
      </w:pPr>
      <w:r>
        <w:t>Кодирование</w:t>
      </w:r>
      <w:r>
        <w:rPr>
          <w:spacing w:val="-3"/>
        </w:rPr>
        <w:t xml:space="preserve"> </w:t>
      </w:r>
      <w:r>
        <w:t>изображений.</w:t>
      </w:r>
      <w:r>
        <w:rPr>
          <w:spacing w:val="-2"/>
        </w:rPr>
        <w:t xml:space="preserve"> </w:t>
      </w:r>
      <w:r>
        <w:t>Оценка</w:t>
      </w:r>
      <w:r>
        <w:rPr>
          <w:spacing w:val="-3"/>
        </w:rPr>
        <w:t xml:space="preserve"> </w:t>
      </w:r>
      <w:r>
        <w:t>информационного</w:t>
      </w:r>
      <w:r>
        <w:rPr>
          <w:spacing w:val="-2"/>
        </w:rPr>
        <w:t xml:space="preserve"> </w:t>
      </w:r>
      <w:r>
        <w:t>объёма</w:t>
      </w:r>
      <w:r>
        <w:rPr>
          <w:spacing w:val="-3"/>
        </w:rPr>
        <w:t xml:space="preserve"> </w:t>
      </w:r>
      <w:r>
        <w:t>растрового</w:t>
      </w:r>
      <w:r>
        <w:rPr>
          <w:spacing w:val="-3"/>
        </w:rPr>
        <w:t xml:space="preserve"> </w:t>
      </w:r>
      <w:r>
        <w:t>графического изображения при заданном разрешении и глубине кодирования цвета.</w:t>
      </w:r>
    </w:p>
    <w:p w:rsidR="00336F6E" w:rsidRDefault="001D7343">
      <w:pPr>
        <w:pStyle w:val="a3"/>
        <w:spacing w:line="276" w:lineRule="auto"/>
        <w:ind w:right="237" w:firstLine="708"/>
      </w:pPr>
      <w:r>
        <w:t>Кодирование</w:t>
      </w:r>
      <w:r>
        <w:rPr>
          <w:spacing w:val="80"/>
        </w:rPr>
        <w:t xml:space="preserve">  </w:t>
      </w:r>
      <w:r>
        <w:t>звука.</w:t>
      </w:r>
      <w:r>
        <w:rPr>
          <w:spacing w:val="80"/>
        </w:rPr>
        <w:t xml:space="preserve">  </w:t>
      </w:r>
      <w:r>
        <w:t>Оценка</w:t>
      </w:r>
      <w:r>
        <w:rPr>
          <w:spacing w:val="80"/>
        </w:rPr>
        <w:t xml:space="preserve">  </w:t>
      </w:r>
      <w:r>
        <w:t>информационного</w:t>
      </w:r>
      <w:r>
        <w:rPr>
          <w:spacing w:val="80"/>
        </w:rPr>
        <w:t xml:space="preserve">  </w:t>
      </w:r>
      <w:r>
        <w:t>объёма</w:t>
      </w:r>
      <w:r>
        <w:rPr>
          <w:spacing w:val="80"/>
        </w:rPr>
        <w:t xml:space="preserve">  </w:t>
      </w:r>
      <w:r>
        <w:t>звуковых</w:t>
      </w:r>
      <w:r>
        <w:rPr>
          <w:spacing w:val="80"/>
        </w:rPr>
        <w:t xml:space="preserve">  </w:t>
      </w:r>
      <w:r>
        <w:t>данных при заданных частоте дискретизации и разрядности кодирования.</w:t>
      </w:r>
    </w:p>
    <w:p w:rsidR="00336F6E" w:rsidRDefault="001D7343">
      <w:pPr>
        <w:pStyle w:val="a3"/>
        <w:spacing w:line="276" w:lineRule="auto"/>
        <w:ind w:right="234" w:firstLine="708"/>
      </w:pPr>
      <w:r>
        <w:t>Алгебра логики. Высказывания. Логические операции. Таблицы истинности</w:t>
      </w:r>
      <w:r>
        <w:rPr>
          <w:spacing w:val="40"/>
        </w:rPr>
        <w:t xml:space="preserve"> </w:t>
      </w:r>
      <w:r>
        <w:t>логических</w:t>
      </w:r>
      <w:r>
        <w:rPr>
          <w:spacing w:val="74"/>
          <w:w w:val="150"/>
        </w:rPr>
        <w:t xml:space="preserve">  </w:t>
      </w:r>
      <w:r>
        <w:t>операций</w:t>
      </w:r>
      <w:r>
        <w:rPr>
          <w:spacing w:val="75"/>
          <w:w w:val="150"/>
        </w:rPr>
        <w:t xml:space="preserve">  </w:t>
      </w:r>
      <w:r>
        <w:t>«дизъюнкция»,</w:t>
      </w:r>
      <w:r>
        <w:rPr>
          <w:spacing w:val="74"/>
          <w:w w:val="150"/>
        </w:rPr>
        <w:t xml:space="preserve">  </w:t>
      </w:r>
      <w:r>
        <w:t>«конъюнкция»,</w:t>
      </w:r>
      <w:r>
        <w:rPr>
          <w:spacing w:val="76"/>
          <w:w w:val="150"/>
        </w:rPr>
        <w:t xml:space="preserve">  </w:t>
      </w:r>
      <w:r>
        <w:t>«инверсия»,</w:t>
      </w:r>
      <w:r>
        <w:rPr>
          <w:spacing w:val="76"/>
          <w:w w:val="150"/>
        </w:rPr>
        <w:t xml:space="preserve">  </w:t>
      </w:r>
      <w:r>
        <w:t>«импликация»,</w:t>
      </w:r>
    </w:p>
    <w:p w:rsidR="00336F6E" w:rsidRDefault="001D7343">
      <w:pPr>
        <w:pStyle w:val="a3"/>
        <w:spacing w:line="276" w:lineRule="auto"/>
        <w:ind w:right="229"/>
      </w:pPr>
      <w:r>
        <w:t xml:space="preserve">«эквиваленция».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w:t>
      </w:r>
      <w:r>
        <w:rPr>
          <w:spacing w:val="-2"/>
        </w:rPr>
        <w:t>множествами.</w:t>
      </w:r>
    </w:p>
    <w:p w:rsidR="00336F6E" w:rsidRDefault="001D7343">
      <w:pPr>
        <w:spacing w:line="276" w:lineRule="auto"/>
        <w:ind w:left="230" w:right="228" w:firstLine="708"/>
        <w:jc w:val="both"/>
        <w:rPr>
          <w:i/>
          <w:sz w:val="24"/>
        </w:rPr>
      </w:pPr>
      <w:r>
        <w:rPr>
          <w:sz w:val="24"/>
        </w:rPr>
        <w:t xml:space="preserve">Примеры законов алгебры логики. Эквивалентные преобразования логических выражений. </w:t>
      </w:r>
      <w:r>
        <w:rPr>
          <w:i/>
          <w:sz w:val="24"/>
        </w:rPr>
        <w:t xml:space="preserve">Решение простейших логических уравнений. </w:t>
      </w:r>
      <w:r>
        <w:rPr>
          <w:sz w:val="24"/>
        </w:rPr>
        <w:t xml:space="preserve">Логические функции. Построение логического выражения с данной таблицей истинности. </w:t>
      </w:r>
      <w:r>
        <w:rPr>
          <w:i/>
          <w:sz w:val="24"/>
        </w:rPr>
        <w:t>Нормальные формы: дизъюнктивная</w:t>
      </w:r>
      <w:r>
        <w:rPr>
          <w:i/>
          <w:spacing w:val="40"/>
          <w:sz w:val="24"/>
        </w:rPr>
        <w:t xml:space="preserve"> </w:t>
      </w:r>
      <w:r>
        <w:rPr>
          <w:i/>
          <w:sz w:val="24"/>
        </w:rPr>
        <w:t>и конъюнктивная нормальные формы.</w:t>
      </w:r>
    </w:p>
    <w:p w:rsidR="00336F6E" w:rsidRDefault="001D7343">
      <w:pPr>
        <w:pStyle w:val="a3"/>
        <w:spacing w:line="276" w:lineRule="auto"/>
        <w:ind w:right="231" w:firstLine="708"/>
      </w:pPr>
      <w:r>
        <w:t>Логические</w:t>
      </w:r>
      <w:r>
        <w:rPr>
          <w:spacing w:val="80"/>
        </w:rPr>
        <w:t xml:space="preserve">  </w:t>
      </w:r>
      <w:r>
        <w:t>элементы</w:t>
      </w:r>
      <w:r>
        <w:rPr>
          <w:spacing w:val="80"/>
        </w:rPr>
        <w:t xml:space="preserve">  </w:t>
      </w:r>
      <w:r>
        <w:t>компьютера.</w:t>
      </w:r>
      <w:r>
        <w:rPr>
          <w:spacing w:val="80"/>
        </w:rPr>
        <w:t xml:space="preserve">  </w:t>
      </w:r>
      <w:r>
        <w:t>Триггер.</w:t>
      </w:r>
      <w:r>
        <w:rPr>
          <w:spacing w:val="80"/>
        </w:rPr>
        <w:t xml:space="preserve">  </w:t>
      </w:r>
      <w:r>
        <w:t>Сумматор.</w:t>
      </w:r>
      <w:r>
        <w:rPr>
          <w:spacing w:val="80"/>
        </w:rPr>
        <w:t xml:space="preserve">  </w:t>
      </w:r>
      <w:r>
        <w:t>Построение</w:t>
      </w:r>
      <w:r>
        <w:rPr>
          <w:spacing w:val="80"/>
        </w:rPr>
        <w:t xml:space="preserve">  </w:t>
      </w:r>
      <w:r>
        <w:t>схемы на</w:t>
      </w:r>
      <w:r>
        <w:rPr>
          <w:spacing w:val="40"/>
        </w:rPr>
        <w:t xml:space="preserve"> </w:t>
      </w:r>
      <w:r>
        <w:t>логических</w:t>
      </w:r>
      <w:r>
        <w:rPr>
          <w:spacing w:val="64"/>
        </w:rPr>
        <w:t xml:space="preserve"> </w:t>
      </w:r>
      <w:r>
        <w:t>элементах</w:t>
      </w:r>
      <w:r>
        <w:rPr>
          <w:spacing w:val="64"/>
        </w:rPr>
        <w:t xml:space="preserve"> </w:t>
      </w:r>
      <w:r>
        <w:t>по</w:t>
      </w:r>
      <w:r>
        <w:rPr>
          <w:spacing w:val="40"/>
        </w:rPr>
        <w:t xml:space="preserve"> </w:t>
      </w:r>
      <w:r>
        <w:t>логическому</w:t>
      </w:r>
      <w:r>
        <w:rPr>
          <w:spacing w:val="40"/>
        </w:rPr>
        <w:t xml:space="preserve"> </w:t>
      </w:r>
      <w:r>
        <w:t>выражению.</w:t>
      </w:r>
      <w:r>
        <w:rPr>
          <w:spacing w:val="40"/>
        </w:rPr>
        <w:t xml:space="preserve"> </w:t>
      </w:r>
      <w:r>
        <w:t>Запись</w:t>
      </w:r>
      <w:r>
        <w:rPr>
          <w:spacing w:val="63"/>
        </w:rPr>
        <w:t xml:space="preserve"> </w:t>
      </w:r>
      <w:r>
        <w:t>логического</w:t>
      </w:r>
      <w:r>
        <w:rPr>
          <w:spacing w:val="40"/>
        </w:rPr>
        <w:t xml:space="preserve"> </w:t>
      </w:r>
      <w:r>
        <w:t>выражения</w:t>
      </w:r>
      <w:r>
        <w:rPr>
          <w:spacing w:val="40"/>
        </w:rPr>
        <w:t xml:space="preserve"> </w:t>
      </w:r>
      <w:r>
        <w:t>по</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логической</w:t>
      </w:r>
      <w:r>
        <w:rPr>
          <w:spacing w:val="-6"/>
        </w:rPr>
        <w:t xml:space="preserve"> </w:t>
      </w:r>
      <w:r>
        <w:rPr>
          <w:spacing w:val="-2"/>
        </w:rPr>
        <w:t>схеме.</w:t>
      </w:r>
    </w:p>
    <w:p w:rsidR="00336F6E" w:rsidRDefault="001D7343">
      <w:pPr>
        <w:pStyle w:val="a3"/>
        <w:spacing w:before="41"/>
        <w:ind w:left="938"/>
      </w:pPr>
      <w:r>
        <w:t>Информационные</w:t>
      </w:r>
      <w:r>
        <w:rPr>
          <w:spacing w:val="-8"/>
        </w:rPr>
        <w:t xml:space="preserve"> </w:t>
      </w:r>
      <w:r>
        <w:rPr>
          <w:spacing w:val="-2"/>
        </w:rPr>
        <w:t>технологии.</w:t>
      </w:r>
    </w:p>
    <w:p w:rsidR="00336F6E" w:rsidRDefault="001D7343">
      <w:pPr>
        <w:pStyle w:val="a3"/>
        <w:tabs>
          <w:tab w:val="left" w:pos="1374"/>
          <w:tab w:val="left" w:pos="2551"/>
          <w:tab w:val="left" w:pos="2791"/>
          <w:tab w:val="left" w:pos="3835"/>
          <w:tab w:val="left" w:pos="3991"/>
          <w:tab w:val="left" w:pos="5164"/>
          <w:tab w:val="left" w:pos="5271"/>
          <w:tab w:val="left" w:pos="6338"/>
          <w:tab w:val="left" w:pos="6788"/>
          <w:tab w:val="left" w:pos="7788"/>
          <w:tab w:val="left" w:pos="8279"/>
          <w:tab w:val="left" w:pos="8715"/>
          <w:tab w:val="left" w:pos="9071"/>
        </w:tabs>
        <w:spacing w:before="41" w:line="276" w:lineRule="auto"/>
        <w:ind w:right="226" w:firstLine="708"/>
        <w:jc w:val="right"/>
      </w:pPr>
      <w:r>
        <w:t>Текстовый</w:t>
      </w:r>
      <w:r>
        <w:rPr>
          <w:spacing w:val="40"/>
        </w:rPr>
        <w:t xml:space="preserve"> </w:t>
      </w:r>
      <w:r>
        <w:t>процессор.</w:t>
      </w:r>
      <w:r>
        <w:rPr>
          <w:spacing w:val="40"/>
        </w:rPr>
        <w:t xml:space="preserve"> </w:t>
      </w:r>
      <w:r>
        <w:t>Редактирование</w:t>
      </w:r>
      <w:r>
        <w:rPr>
          <w:spacing w:val="40"/>
        </w:rPr>
        <w:t xml:space="preserve"> </w:t>
      </w:r>
      <w:r>
        <w:t>и</w:t>
      </w:r>
      <w:r>
        <w:rPr>
          <w:spacing w:val="40"/>
        </w:rPr>
        <w:t xml:space="preserve"> </w:t>
      </w:r>
      <w:r>
        <w:t>форматирование.</w:t>
      </w:r>
      <w:r>
        <w:rPr>
          <w:spacing w:val="40"/>
        </w:rPr>
        <w:t xml:space="preserve"> </w:t>
      </w:r>
      <w:r>
        <w:t>Проверка</w:t>
      </w:r>
      <w:r>
        <w:rPr>
          <w:spacing w:val="40"/>
        </w:rPr>
        <w:t xml:space="preserve"> </w:t>
      </w:r>
      <w:r>
        <w:t>орфографии</w:t>
      </w:r>
      <w:r>
        <w:rPr>
          <w:spacing w:val="40"/>
        </w:rPr>
        <w:t xml:space="preserve"> </w:t>
      </w:r>
      <w:r>
        <w:t>и грамматики. Средства поиска и автозамены в текстовом процессоре. Использование стилей.</w:t>
      </w:r>
      <w:r>
        <w:rPr>
          <w:spacing w:val="40"/>
        </w:rPr>
        <w:t xml:space="preserve"> </w:t>
      </w:r>
      <w:r>
        <w:rPr>
          <w:spacing w:val="-2"/>
        </w:rPr>
        <w:t>Структурированные</w:t>
      </w:r>
      <w:r>
        <w:tab/>
      </w:r>
      <w:r>
        <w:rPr>
          <w:spacing w:val="-2"/>
        </w:rPr>
        <w:t>текстовые</w:t>
      </w:r>
      <w:r>
        <w:tab/>
      </w:r>
      <w:r>
        <w:rPr>
          <w:spacing w:val="-2"/>
        </w:rPr>
        <w:t>документы.</w:t>
      </w:r>
      <w:r>
        <w:tab/>
      </w:r>
      <w:r>
        <w:tab/>
      </w:r>
      <w:r>
        <w:rPr>
          <w:spacing w:val="-2"/>
        </w:rPr>
        <w:t>Сноски,</w:t>
      </w:r>
      <w:r>
        <w:tab/>
      </w:r>
      <w:r>
        <w:rPr>
          <w:spacing w:val="-2"/>
        </w:rPr>
        <w:t>оглавление.</w:t>
      </w:r>
      <w:r>
        <w:tab/>
      </w:r>
      <w:r>
        <w:rPr>
          <w:spacing w:val="-2"/>
        </w:rPr>
        <w:t>Облачные</w:t>
      </w:r>
      <w:r>
        <w:tab/>
      </w:r>
      <w:r>
        <w:rPr>
          <w:spacing w:val="-2"/>
        </w:rPr>
        <w:t xml:space="preserve">сервисы. </w:t>
      </w:r>
      <w:r>
        <w:t xml:space="preserve">Коллективная работа с документом. Инструменты рецензирования в текстовых процессорах. </w:t>
      </w:r>
      <w:r>
        <w:rPr>
          <w:spacing w:val="-2"/>
        </w:rPr>
        <w:t>Деловая</w:t>
      </w:r>
      <w:r>
        <w:tab/>
      </w:r>
      <w:r>
        <w:rPr>
          <w:spacing w:val="-2"/>
        </w:rPr>
        <w:t>переписка.</w:t>
      </w:r>
      <w:r>
        <w:tab/>
      </w:r>
      <w:r>
        <w:tab/>
      </w:r>
      <w:r>
        <w:rPr>
          <w:spacing w:val="-2"/>
        </w:rPr>
        <w:t>Реферат.</w:t>
      </w:r>
      <w:r>
        <w:tab/>
      </w:r>
      <w:r>
        <w:tab/>
      </w:r>
      <w:r>
        <w:rPr>
          <w:spacing w:val="-2"/>
        </w:rPr>
        <w:t>Правила</w:t>
      </w:r>
      <w:r>
        <w:tab/>
      </w:r>
      <w:r>
        <w:rPr>
          <w:spacing w:val="-2"/>
        </w:rPr>
        <w:t>цитирования</w:t>
      </w:r>
      <w:r>
        <w:tab/>
      </w:r>
      <w:r>
        <w:rPr>
          <w:spacing w:val="-2"/>
        </w:rPr>
        <w:t>источников</w:t>
      </w:r>
      <w:r>
        <w:tab/>
      </w:r>
      <w:r>
        <w:rPr>
          <w:spacing w:val="-10"/>
        </w:rPr>
        <w:t>и</w:t>
      </w:r>
      <w:r>
        <w:tab/>
      </w:r>
      <w:r>
        <w:rPr>
          <w:spacing w:val="-2"/>
        </w:rPr>
        <w:t xml:space="preserve">оформления </w:t>
      </w:r>
      <w:r>
        <w:t>библиографических</w:t>
      </w:r>
      <w:r>
        <w:rPr>
          <w:spacing w:val="40"/>
        </w:rPr>
        <w:t xml:space="preserve"> </w:t>
      </w:r>
      <w:r>
        <w:t>ссылок.</w:t>
      </w:r>
      <w:r>
        <w:rPr>
          <w:spacing w:val="40"/>
        </w:rPr>
        <w:t xml:space="preserve"> </w:t>
      </w:r>
      <w:r>
        <w:t>Оформление</w:t>
      </w:r>
      <w:r>
        <w:rPr>
          <w:spacing w:val="40"/>
        </w:rPr>
        <w:t xml:space="preserve"> </w:t>
      </w:r>
      <w:r>
        <w:t>списка</w:t>
      </w:r>
      <w:r>
        <w:rPr>
          <w:spacing w:val="40"/>
        </w:rPr>
        <w:t xml:space="preserve"> </w:t>
      </w:r>
      <w:r>
        <w:t>литературы.</w:t>
      </w:r>
      <w:r>
        <w:rPr>
          <w:spacing w:val="40"/>
        </w:rPr>
        <w:t xml:space="preserve"> </w:t>
      </w:r>
      <w:r>
        <w:rPr>
          <w:i/>
        </w:rPr>
        <w:t>Знакомство</w:t>
      </w:r>
      <w:r>
        <w:rPr>
          <w:i/>
          <w:spacing w:val="40"/>
        </w:rPr>
        <w:t xml:space="preserve"> </w:t>
      </w:r>
      <w:r>
        <w:rPr>
          <w:i/>
        </w:rPr>
        <w:t>с</w:t>
      </w:r>
      <w:r>
        <w:rPr>
          <w:i/>
          <w:spacing w:val="40"/>
        </w:rPr>
        <w:t xml:space="preserve"> </w:t>
      </w:r>
      <w:r>
        <w:rPr>
          <w:i/>
        </w:rPr>
        <w:t>компьютерной вёрсткой текста. Специализированные средства редактирования</w:t>
      </w:r>
      <w:r>
        <w:rPr>
          <w:i/>
          <w:spacing w:val="-2"/>
        </w:rPr>
        <w:t xml:space="preserve"> </w:t>
      </w:r>
      <w:r>
        <w:rPr>
          <w:i/>
        </w:rPr>
        <w:t xml:space="preserve">математических текстов. </w:t>
      </w:r>
      <w:r>
        <w:t>Ввод</w:t>
      </w:r>
      <w:r>
        <w:rPr>
          <w:spacing w:val="80"/>
        </w:rPr>
        <w:t xml:space="preserve"> </w:t>
      </w:r>
      <w:r>
        <w:t>изображений</w:t>
      </w:r>
      <w:r>
        <w:rPr>
          <w:spacing w:val="80"/>
        </w:rPr>
        <w:t xml:space="preserve"> </w:t>
      </w:r>
      <w:r>
        <w:t>с</w:t>
      </w:r>
      <w:r>
        <w:rPr>
          <w:spacing w:val="80"/>
        </w:rPr>
        <w:t xml:space="preserve"> </w:t>
      </w:r>
      <w:r>
        <w:t>использованием</w:t>
      </w:r>
      <w:r>
        <w:rPr>
          <w:spacing w:val="80"/>
        </w:rPr>
        <w:t xml:space="preserve"> </w:t>
      </w:r>
      <w:r>
        <w:t>различных</w:t>
      </w:r>
      <w:r>
        <w:rPr>
          <w:spacing w:val="80"/>
        </w:rPr>
        <w:t xml:space="preserve"> </w:t>
      </w:r>
      <w:r>
        <w:t>цифровых</w:t>
      </w:r>
      <w:r>
        <w:rPr>
          <w:spacing w:val="80"/>
        </w:rPr>
        <w:t xml:space="preserve"> </w:t>
      </w:r>
      <w:r>
        <w:t>устройств</w:t>
      </w:r>
      <w:r>
        <w:rPr>
          <w:spacing w:val="80"/>
        </w:rPr>
        <w:t xml:space="preserve"> </w:t>
      </w:r>
      <w:r>
        <w:t>(цифровых фотоаппаратов</w:t>
      </w:r>
      <w:r>
        <w:rPr>
          <w:spacing w:val="40"/>
        </w:rPr>
        <w:t xml:space="preserve"> </w:t>
      </w:r>
      <w:r>
        <w:t>и</w:t>
      </w:r>
      <w:r>
        <w:rPr>
          <w:spacing w:val="40"/>
        </w:rPr>
        <w:t xml:space="preserve"> </w:t>
      </w:r>
      <w:r>
        <w:t>микроскопов,</w:t>
      </w:r>
      <w:r>
        <w:rPr>
          <w:spacing w:val="40"/>
        </w:rPr>
        <w:t xml:space="preserve"> </w:t>
      </w:r>
      <w:r>
        <w:t>видеокамер,</w:t>
      </w:r>
      <w:r>
        <w:rPr>
          <w:spacing w:val="40"/>
        </w:rPr>
        <w:t xml:space="preserve"> </w:t>
      </w:r>
      <w:r>
        <w:t>сканеров</w:t>
      </w:r>
      <w:r>
        <w:rPr>
          <w:spacing w:val="40"/>
        </w:rPr>
        <w:t xml:space="preserve"> </w:t>
      </w:r>
      <w:r>
        <w:t>и</w:t>
      </w:r>
      <w:r>
        <w:rPr>
          <w:spacing w:val="40"/>
        </w:rPr>
        <w:t xml:space="preserve"> </w:t>
      </w:r>
      <w:r>
        <w:t>других</w:t>
      </w:r>
      <w:r>
        <w:rPr>
          <w:spacing w:val="40"/>
        </w:rPr>
        <w:t xml:space="preserve"> </w:t>
      </w:r>
      <w:r>
        <w:t>устройств.).</w:t>
      </w:r>
      <w:r>
        <w:rPr>
          <w:spacing w:val="40"/>
        </w:rPr>
        <w:t xml:space="preserve"> </w:t>
      </w:r>
      <w:r>
        <w:t>Графический</w:t>
      </w:r>
      <w:r>
        <w:rPr>
          <w:spacing w:val="80"/>
        </w:rPr>
        <w:t xml:space="preserve"> </w:t>
      </w:r>
      <w:r>
        <w:t>редактор.</w:t>
      </w:r>
      <w:r>
        <w:rPr>
          <w:spacing w:val="74"/>
          <w:w w:val="150"/>
        </w:rPr>
        <w:t xml:space="preserve"> </w:t>
      </w:r>
      <w:r>
        <w:t>Обработка</w:t>
      </w:r>
      <w:r>
        <w:rPr>
          <w:spacing w:val="76"/>
          <w:w w:val="150"/>
        </w:rPr>
        <w:t xml:space="preserve"> </w:t>
      </w:r>
      <w:r>
        <w:t>графических</w:t>
      </w:r>
      <w:r>
        <w:rPr>
          <w:spacing w:val="78"/>
          <w:w w:val="150"/>
        </w:rPr>
        <w:t xml:space="preserve"> </w:t>
      </w:r>
      <w:r>
        <w:t>объектов.</w:t>
      </w:r>
      <w:r>
        <w:rPr>
          <w:spacing w:val="77"/>
          <w:w w:val="150"/>
        </w:rPr>
        <w:t xml:space="preserve"> </w:t>
      </w:r>
      <w:r>
        <w:t>Растровая</w:t>
      </w:r>
      <w:r>
        <w:rPr>
          <w:spacing w:val="79"/>
          <w:w w:val="150"/>
        </w:rPr>
        <w:t xml:space="preserve"> </w:t>
      </w:r>
      <w:r>
        <w:t>и</w:t>
      </w:r>
      <w:r>
        <w:rPr>
          <w:spacing w:val="77"/>
          <w:w w:val="150"/>
        </w:rPr>
        <w:t xml:space="preserve"> </w:t>
      </w:r>
      <w:r>
        <w:t>векторная</w:t>
      </w:r>
      <w:r>
        <w:rPr>
          <w:spacing w:val="77"/>
          <w:w w:val="150"/>
        </w:rPr>
        <w:t xml:space="preserve"> </w:t>
      </w:r>
      <w:r>
        <w:t>графика.</w:t>
      </w:r>
      <w:r>
        <w:rPr>
          <w:spacing w:val="77"/>
          <w:w w:val="150"/>
        </w:rPr>
        <w:t xml:space="preserve"> </w:t>
      </w:r>
      <w:r>
        <w:rPr>
          <w:spacing w:val="-2"/>
        </w:rPr>
        <w:t>Форматы</w:t>
      </w:r>
    </w:p>
    <w:p w:rsidR="00336F6E" w:rsidRDefault="001D7343">
      <w:pPr>
        <w:pStyle w:val="a3"/>
        <w:spacing w:before="2"/>
      </w:pPr>
      <w:r>
        <w:t>графических</w:t>
      </w:r>
      <w:r>
        <w:rPr>
          <w:spacing w:val="-4"/>
        </w:rPr>
        <w:t xml:space="preserve"> </w:t>
      </w:r>
      <w:r>
        <w:rPr>
          <w:spacing w:val="-2"/>
        </w:rPr>
        <w:t>файлов.</w:t>
      </w:r>
    </w:p>
    <w:p w:rsidR="00336F6E" w:rsidRDefault="001D7343">
      <w:pPr>
        <w:spacing w:before="41" w:line="276" w:lineRule="auto"/>
        <w:ind w:left="230" w:right="226" w:firstLine="708"/>
        <w:jc w:val="both"/>
        <w:rPr>
          <w:sz w:val="24"/>
        </w:rPr>
      </w:pPr>
      <w:r>
        <w:rPr>
          <w:i/>
          <w:sz w:val="24"/>
        </w:rPr>
        <w:t xml:space="preserve">Создание и преобразование аудиовизуальных объектов. </w:t>
      </w:r>
      <w:r>
        <w:rPr>
          <w:sz w:val="24"/>
        </w:rPr>
        <w:t>Обработка изображения и</w:t>
      </w:r>
      <w:r>
        <w:rPr>
          <w:spacing w:val="80"/>
          <w:sz w:val="24"/>
        </w:rPr>
        <w:t xml:space="preserve"> </w:t>
      </w:r>
      <w:r>
        <w:rPr>
          <w:sz w:val="24"/>
        </w:rPr>
        <w:t>звука с использованием интернет-приложений.</w:t>
      </w:r>
    </w:p>
    <w:p w:rsidR="00336F6E" w:rsidRDefault="001D7343">
      <w:pPr>
        <w:pStyle w:val="a3"/>
        <w:spacing w:before="1" w:line="276" w:lineRule="auto"/>
        <w:ind w:right="224" w:firstLine="708"/>
      </w:pPr>
      <w:r>
        <w:t>Мультимедиа. Компьютерные презентации. Использование мультимедийных онлайн- сервисов для разработки презентаций проектных работ.</w:t>
      </w:r>
    </w:p>
    <w:p w:rsidR="00336F6E" w:rsidRDefault="001D7343">
      <w:pPr>
        <w:spacing w:line="276" w:lineRule="auto"/>
        <w:ind w:left="230" w:right="224" w:firstLine="708"/>
        <w:jc w:val="both"/>
        <w:rPr>
          <w:i/>
          <w:sz w:val="24"/>
        </w:rPr>
      </w:pPr>
      <w:r>
        <w:rPr>
          <w:sz w:val="24"/>
        </w:rPr>
        <w:t xml:space="preserve">Принципы построения и редактирования трёхмерных моделей. </w:t>
      </w:r>
      <w:r>
        <w:rPr>
          <w:i/>
          <w:sz w:val="24"/>
        </w:rPr>
        <w:t>Сеточные модели. Материалы. Моделирование источников освещения. Камеры. Аддитивные технологии (3D- принтеры). Понятие о виртуальной реальности и дополненной реальности.</w:t>
      </w:r>
    </w:p>
    <w:p w:rsidR="00336F6E" w:rsidRDefault="001D7343">
      <w:pPr>
        <w:pStyle w:val="2"/>
        <w:spacing w:before="5"/>
        <w:jc w:val="both"/>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rsidR="00336F6E" w:rsidRDefault="001D7343">
      <w:pPr>
        <w:pStyle w:val="a3"/>
        <w:spacing w:before="36"/>
        <w:ind w:left="938"/>
      </w:pPr>
      <w:r>
        <w:t>Цифровая</w:t>
      </w:r>
      <w:r>
        <w:rPr>
          <w:spacing w:val="-2"/>
        </w:rPr>
        <w:t xml:space="preserve"> грамотность.</w:t>
      </w:r>
    </w:p>
    <w:p w:rsidR="00336F6E" w:rsidRDefault="001D7343">
      <w:pPr>
        <w:pStyle w:val="a3"/>
        <w:spacing w:before="41" w:line="276" w:lineRule="auto"/>
        <w:ind w:right="235" w:firstLine="708"/>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336F6E" w:rsidRDefault="001D7343">
      <w:pPr>
        <w:pStyle w:val="a3"/>
        <w:spacing w:before="1" w:line="276" w:lineRule="auto"/>
        <w:ind w:right="226" w:firstLine="708"/>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336F6E" w:rsidRDefault="001D7343">
      <w:pPr>
        <w:pStyle w:val="a3"/>
        <w:spacing w:line="276" w:lineRule="auto"/>
        <w:ind w:right="225" w:firstLine="708"/>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336F6E" w:rsidRDefault="001D7343">
      <w:pPr>
        <w:pStyle w:val="a3"/>
        <w:spacing w:line="276" w:lineRule="auto"/>
        <w:ind w:right="224" w:firstLine="708"/>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336F6E" w:rsidRDefault="001D7343">
      <w:pPr>
        <w:pStyle w:val="a3"/>
        <w:tabs>
          <w:tab w:val="left" w:pos="3428"/>
          <w:tab w:val="left" w:pos="6135"/>
          <w:tab w:val="left" w:pos="8683"/>
        </w:tabs>
        <w:spacing w:line="276" w:lineRule="auto"/>
        <w:ind w:right="222" w:firstLine="708"/>
        <w:rPr>
          <w:i/>
        </w:rPr>
      </w:pPr>
      <w:r>
        <w:t xml:space="preserve">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w:t>
      </w:r>
      <w:r>
        <w:rPr>
          <w:spacing w:val="-2"/>
        </w:rPr>
        <w:t>безопасности.</w:t>
      </w:r>
      <w:r>
        <w:tab/>
      </w:r>
      <w:r>
        <w:rPr>
          <w:spacing w:val="-2"/>
        </w:rPr>
        <w:t>Средства</w:t>
      </w:r>
      <w:r>
        <w:tab/>
      </w:r>
      <w:r>
        <w:rPr>
          <w:spacing w:val="-2"/>
        </w:rPr>
        <w:t>защиты</w:t>
      </w:r>
      <w:r>
        <w:tab/>
      </w:r>
      <w:r>
        <w:rPr>
          <w:spacing w:val="-2"/>
        </w:rPr>
        <w:t xml:space="preserve">информации </w:t>
      </w:r>
      <w:r>
        <w:t xml:space="preserve">в компьютерах, компьютерных сетях и автоматизированных информационных системах. Правовое обеспечение информационной безопасности. </w:t>
      </w:r>
      <w:r>
        <w:rPr>
          <w:i/>
        </w:rPr>
        <w:t>Электронная подпись, сертифицированные сайты и документы.</w:t>
      </w:r>
    </w:p>
    <w:p w:rsidR="00336F6E" w:rsidRDefault="001D7343">
      <w:pPr>
        <w:pStyle w:val="a3"/>
        <w:spacing w:before="1" w:line="276" w:lineRule="auto"/>
        <w:ind w:right="230" w:firstLine="708"/>
      </w:pPr>
      <w:r>
        <w:t>Предотвращение несанкционированного доступа к личной конфиденциальной информации, хранящейся на персональном компьютере, мобильных устройствах.</w:t>
      </w:r>
      <w:r>
        <w:rPr>
          <w:spacing w:val="40"/>
        </w:rPr>
        <w:t xml:space="preserve"> </w:t>
      </w:r>
      <w:r>
        <w:t>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spacing w:before="73"/>
        <w:ind w:left="230"/>
        <w:jc w:val="both"/>
        <w:rPr>
          <w:sz w:val="24"/>
        </w:rPr>
      </w:pPr>
      <w:r>
        <w:rPr>
          <w:i/>
          <w:sz w:val="24"/>
        </w:rPr>
        <w:lastRenderedPageBreak/>
        <w:t>Шифрование</w:t>
      </w:r>
      <w:r>
        <w:rPr>
          <w:i/>
          <w:spacing w:val="-8"/>
          <w:sz w:val="24"/>
        </w:rPr>
        <w:t xml:space="preserve"> </w:t>
      </w:r>
      <w:r>
        <w:rPr>
          <w:i/>
          <w:spacing w:val="-2"/>
          <w:sz w:val="24"/>
        </w:rPr>
        <w:t>данных</w:t>
      </w:r>
      <w:r>
        <w:rPr>
          <w:spacing w:val="-2"/>
          <w:sz w:val="24"/>
        </w:rPr>
        <w:t>.</w:t>
      </w:r>
    </w:p>
    <w:p w:rsidR="00336F6E" w:rsidRDefault="001D7343">
      <w:pPr>
        <w:pStyle w:val="a3"/>
        <w:spacing w:before="41" w:line="276" w:lineRule="auto"/>
        <w:ind w:right="232" w:firstLine="708"/>
      </w:pPr>
      <w:r>
        <w:t>Информационные технологии и профессиональная деятельность. Информационные ресурсы. Цифровая экономика. Информационная культура.</w:t>
      </w:r>
    </w:p>
    <w:p w:rsidR="00336F6E" w:rsidRDefault="001D7343">
      <w:pPr>
        <w:pStyle w:val="a3"/>
        <w:spacing w:before="2"/>
        <w:ind w:left="938"/>
      </w:pPr>
      <w:r>
        <w:t>Теоретические</w:t>
      </w:r>
      <w:r>
        <w:rPr>
          <w:spacing w:val="-7"/>
        </w:rPr>
        <w:t xml:space="preserve"> </w:t>
      </w:r>
      <w:r>
        <w:t>основы</w:t>
      </w:r>
      <w:r>
        <w:rPr>
          <w:spacing w:val="-2"/>
        </w:rPr>
        <w:t xml:space="preserve"> информатики.</w:t>
      </w:r>
    </w:p>
    <w:p w:rsidR="00336F6E" w:rsidRDefault="001D7343">
      <w:pPr>
        <w:pStyle w:val="a3"/>
        <w:spacing w:before="41" w:line="276" w:lineRule="auto"/>
        <w:ind w:right="230" w:firstLine="708"/>
      </w:pPr>
      <w:r>
        <w:t>Модели и моделирование. Цели моделирования. Адекватность модели моделируемому объекту или процессу. Формализация прикладных задач.</w:t>
      </w:r>
    </w:p>
    <w:p w:rsidR="00336F6E" w:rsidRDefault="001D7343">
      <w:pPr>
        <w:pStyle w:val="a3"/>
        <w:spacing w:line="275" w:lineRule="exact"/>
        <w:ind w:left="938"/>
      </w:pPr>
      <w:r>
        <w:t>Представление</w:t>
      </w:r>
      <w:r>
        <w:rPr>
          <w:spacing w:val="-3"/>
        </w:rPr>
        <w:t xml:space="preserve"> </w:t>
      </w:r>
      <w:r>
        <w:t>результатов</w:t>
      </w:r>
      <w:r>
        <w:rPr>
          <w:spacing w:val="1"/>
        </w:rPr>
        <w:t xml:space="preserve"> </w:t>
      </w:r>
      <w:r>
        <w:t>моделирования</w:t>
      </w:r>
      <w:r>
        <w:rPr>
          <w:spacing w:val="1"/>
        </w:rPr>
        <w:t xml:space="preserve"> </w:t>
      </w:r>
      <w:r>
        <w:t>в</w:t>
      </w:r>
      <w:r>
        <w:rPr>
          <w:spacing w:val="1"/>
        </w:rPr>
        <w:t xml:space="preserve"> </w:t>
      </w:r>
      <w:r>
        <w:t>виде,</w:t>
      </w:r>
      <w:r>
        <w:rPr>
          <w:spacing w:val="3"/>
        </w:rPr>
        <w:t xml:space="preserve"> </w:t>
      </w:r>
      <w:r>
        <w:t>удобном для</w:t>
      </w:r>
      <w:r>
        <w:rPr>
          <w:spacing w:val="2"/>
        </w:rPr>
        <w:t xml:space="preserve"> </w:t>
      </w:r>
      <w:r>
        <w:t>восприятия</w:t>
      </w:r>
      <w:r>
        <w:rPr>
          <w:spacing w:val="1"/>
        </w:rPr>
        <w:t xml:space="preserve"> </w:t>
      </w:r>
      <w:r>
        <w:rPr>
          <w:spacing w:val="-2"/>
        </w:rPr>
        <w:t>человеком.</w:t>
      </w:r>
    </w:p>
    <w:p w:rsidR="00336F6E" w:rsidRDefault="001D7343">
      <w:pPr>
        <w:pStyle w:val="a3"/>
        <w:spacing w:before="43"/>
      </w:pPr>
      <w:r>
        <w:t>Графическое</w:t>
      </w:r>
      <w:r>
        <w:rPr>
          <w:spacing w:val="-7"/>
        </w:rPr>
        <w:t xml:space="preserve"> </w:t>
      </w:r>
      <w:r>
        <w:t>представление</w:t>
      </w:r>
      <w:r>
        <w:rPr>
          <w:spacing w:val="-5"/>
        </w:rPr>
        <w:t xml:space="preserve"> </w:t>
      </w:r>
      <w:r>
        <w:t>данных</w:t>
      </w:r>
      <w:r>
        <w:rPr>
          <w:spacing w:val="-2"/>
        </w:rPr>
        <w:t xml:space="preserve"> </w:t>
      </w:r>
      <w:r>
        <w:t>(схемы,</w:t>
      </w:r>
      <w:r>
        <w:rPr>
          <w:spacing w:val="-4"/>
        </w:rPr>
        <w:t xml:space="preserve"> </w:t>
      </w:r>
      <w:r>
        <w:t>таблицы,</w:t>
      </w:r>
      <w:r>
        <w:rPr>
          <w:spacing w:val="-3"/>
        </w:rPr>
        <w:t xml:space="preserve"> </w:t>
      </w:r>
      <w:r>
        <w:rPr>
          <w:spacing w:val="-2"/>
        </w:rPr>
        <w:t>графики).</w:t>
      </w:r>
    </w:p>
    <w:p w:rsidR="00336F6E" w:rsidRDefault="001D7343">
      <w:pPr>
        <w:pStyle w:val="a3"/>
        <w:spacing w:before="41" w:line="276" w:lineRule="auto"/>
        <w:ind w:right="233" w:firstLine="708"/>
      </w:pPr>
      <w:r>
        <w:t>Графы.</w:t>
      </w:r>
      <w:r>
        <w:rPr>
          <w:spacing w:val="-2"/>
        </w:rPr>
        <w:t xml:space="preserve"> </w:t>
      </w:r>
      <w:r>
        <w:t>Основные</w:t>
      </w:r>
      <w:r>
        <w:rPr>
          <w:spacing w:val="-3"/>
        </w:rPr>
        <w:t xml:space="preserve"> </w:t>
      </w:r>
      <w:r>
        <w:t>понятия.</w:t>
      </w:r>
      <w:r>
        <w:rPr>
          <w:spacing w:val="-1"/>
        </w:rPr>
        <w:t xml:space="preserve"> </w:t>
      </w:r>
      <w:r>
        <w:t>Виды</w:t>
      </w:r>
      <w:r>
        <w:rPr>
          <w:spacing w:val="-2"/>
        </w:rPr>
        <w:t xml:space="preserve"> </w:t>
      </w:r>
      <w:r>
        <w:t>графов.</w:t>
      </w:r>
      <w:r>
        <w:rPr>
          <w:spacing w:val="-1"/>
        </w:rPr>
        <w:t xml:space="preserve"> </w:t>
      </w:r>
      <w:r>
        <w:t>Решение</w:t>
      </w:r>
      <w:r>
        <w:rPr>
          <w:spacing w:val="-2"/>
        </w:rPr>
        <w:t xml:space="preserve"> </w:t>
      </w:r>
      <w:r>
        <w:t>алгоритмических</w:t>
      </w:r>
      <w:r>
        <w:rPr>
          <w:spacing w:val="-1"/>
        </w:rPr>
        <w:t xml:space="preserve"> </w:t>
      </w:r>
      <w:r>
        <w:t>задач,</w:t>
      </w:r>
      <w:r>
        <w:rPr>
          <w:spacing w:val="-1"/>
        </w:rPr>
        <w:t xml:space="preserve"> </w:t>
      </w:r>
      <w:r>
        <w:t>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336F6E" w:rsidRDefault="001D7343">
      <w:pPr>
        <w:pStyle w:val="a3"/>
        <w:spacing w:line="276" w:lineRule="auto"/>
        <w:ind w:right="234" w:firstLine="708"/>
      </w:pPr>
      <w:r>
        <w:t>Деревья. Бинарное дерево. Дискретные игры двух игроков с полной информацией. Построение</w:t>
      </w:r>
      <w:r>
        <w:rPr>
          <w:spacing w:val="78"/>
        </w:rPr>
        <w:t xml:space="preserve">    </w:t>
      </w:r>
      <w:r>
        <w:t>дерева</w:t>
      </w:r>
      <w:r>
        <w:rPr>
          <w:spacing w:val="79"/>
        </w:rPr>
        <w:t xml:space="preserve">    </w:t>
      </w:r>
      <w:r>
        <w:t>перебора</w:t>
      </w:r>
      <w:r>
        <w:rPr>
          <w:spacing w:val="78"/>
        </w:rPr>
        <w:t xml:space="preserve">    </w:t>
      </w:r>
      <w:r>
        <w:t>вариантов,</w:t>
      </w:r>
      <w:r>
        <w:rPr>
          <w:spacing w:val="78"/>
        </w:rPr>
        <w:t xml:space="preserve">    </w:t>
      </w:r>
      <w:r>
        <w:t>описание</w:t>
      </w:r>
      <w:r>
        <w:rPr>
          <w:spacing w:val="78"/>
        </w:rPr>
        <w:t xml:space="preserve">    </w:t>
      </w:r>
      <w:r>
        <w:t>стратегии</w:t>
      </w:r>
      <w:r>
        <w:rPr>
          <w:spacing w:val="78"/>
        </w:rPr>
        <w:t xml:space="preserve">    </w:t>
      </w:r>
      <w:r>
        <w:t>игры в табличной форме. Выигрышные стратегии.</w:t>
      </w:r>
    </w:p>
    <w:p w:rsidR="00336F6E" w:rsidRDefault="001D7343">
      <w:pPr>
        <w:pStyle w:val="a3"/>
        <w:spacing w:line="275" w:lineRule="exact"/>
        <w:ind w:left="938"/>
      </w:pPr>
      <w:r>
        <w:t>Использование</w:t>
      </w:r>
      <w:r>
        <w:rPr>
          <w:spacing w:val="26"/>
        </w:rPr>
        <w:t xml:space="preserve"> </w:t>
      </w:r>
      <w:r>
        <w:t>графов</w:t>
      </w:r>
      <w:r>
        <w:rPr>
          <w:spacing w:val="30"/>
        </w:rPr>
        <w:t xml:space="preserve"> </w:t>
      </w:r>
      <w:r>
        <w:t>и</w:t>
      </w:r>
      <w:r>
        <w:rPr>
          <w:spacing w:val="31"/>
        </w:rPr>
        <w:t xml:space="preserve"> </w:t>
      </w:r>
      <w:r>
        <w:t>деревьев</w:t>
      </w:r>
      <w:r>
        <w:rPr>
          <w:spacing w:val="30"/>
        </w:rPr>
        <w:t xml:space="preserve"> </w:t>
      </w:r>
      <w:r>
        <w:t>при</w:t>
      </w:r>
      <w:r>
        <w:rPr>
          <w:spacing w:val="31"/>
        </w:rPr>
        <w:t xml:space="preserve"> </w:t>
      </w:r>
      <w:r>
        <w:t>описании</w:t>
      </w:r>
      <w:r>
        <w:rPr>
          <w:spacing w:val="30"/>
        </w:rPr>
        <w:t xml:space="preserve"> </w:t>
      </w:r>
      <w:r>
        <w:t>объектов</w:t>
      </w:r>
      <w:r>
        <w:rPr>
          <w:spacing w:val="29"/>
        </w:rPr>
        <w:t xml:space="preserve"> </w:t>
      </w:r>
      <w:r>
        <w:t>и</w:t>
      </w:r>
      <w:r>
        <w:rPr>
          <w:spacing w:val="31"/>
        </w:rPr>
        <w:t xml:space="preserve"> </w:t>
      </w:r>
      <w:r>
        <w:t>процессов</w:t>
      </w:r>
      <w:r>
        <w:rPr>
          <w:spacing w:val="29"/>
        </w:rPr>
        <w:t xml:space="preserve"> </w:t>
      </w:r>
      <w:r>
        <w:rPr>
          <w:spacing w:val="-2"/>
        </w:rPr>
        <w:t>окружающего</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43"/>
        <w:jc w:val="left"/>
      </w:pPr>
      <w:r>
        <w:rPr>
          <w:spacing w:val="-2"/>
        </w:rPr>
        <w:lastRenderedPageBreak/>
        <w:t>мира.</w:t>
      </w:r>
    </w:p>
    <w:p w:rsidR="00336F6E" w:rsidRDefault="001D7343">
      <w:pPr>
        <w:spacing w:before="84"/>
        <w:rPr>
          <w:sz w:val="24"/>
        </w:rPr>
      </w:pPr>
      <w:r>
        <w:br w:type="column"/>
      </w:r>
    </w:p>
    <w:p w:rsidR="00336F6E" w:rsidRDefault="001D7343">
      <w:pPr>
        <w:pStyle w:val="a3"/>
        <w:ind w:left="102"/>
        <w:jc w:val="left"/>
      </w:pPr>
      <w:r>
        <w:t>Алгоритмы</w:t>
      </w:r>
      <w:r>
        <w:rPr>
          <w:spacing w:val="-3"/>
        </w:rPr>
        <w:t xml:space="preserve"> </w:t>
      </w:r>
      <w:r>
        <w:t>и</w:t>
      </w:r>
      <w:r>
        <w:rPr>
          <w:spacing w:val="-3"/>
        </w:rPr>
        <w:t xml:space="preserve"> </w:t>
      </w:r>
      <w:r>
        <w:rPr>
          <w:spacing w:val="-2"/>
        </w:rPr>
        <w:t>программирование.</w:t>
      </w:r>
    </w:p>
    <w:p w:rsidR="00336F6E" w:rsidRDefault="001D7343">
      <w:pPr>
        <w:pStyle w:val="a3"/>
        <w:spacing w:before="41"/>
        <w:ind w:left="102"/>
        <w:jc w:val="left"/>
      </w:pPr>
      <w:r>
        <w:t>Определение</w:t>
      </w:r>
      <w:r>
        <w:rPr>
          <w:spacing w:val="59"/>
          <w:w w:val="150"/>
        </w:rPr>
        <w:t xml:space="preserve"> </w:t>
      </w:r>
      <w:r>
        <w:t>возможных</w:t>
      </w:r>
      <w:r>
        <w:rPr>
          <w:spacing w:val="64"/>
          <w:w w:val="150"/>
        </w:rPr>
        <w:t xml:space="preserve"> </w:t>
      </w:r>
      <w:r>
        <w:t>результатов</w:t>
      </w:r>
      <w:r>
        <w:rPr>
          <w:spacing w:val="63"/>
          <w:w w:val="150"/>
        </w:rPr>
        <w:t xml:space="preserve"> </w:t>
      </w:r>
      <w:r>
        <w:t>работы</w:t>
      </w:r>
      <w:r>
        <w:rPr>
          <w:spacing w:val="62"/>
          <w:w w:val="150"/>
        </w:rPr>
        <w:t xml:space="preserve"> </w:t>
      </w:r>
      <w:r>
        <w:t>простейших</w:t>
      </w:r>
      <w:r>
        <w:rPr>
          <w:spacing w:val="65"/>
          <w:w w:val="150"/>
        </w:rPr>
        <w:t xml:space="preserve"> </w:t>
      </w:r>
      <w:r>
        <w:t>алгоритмов</w:t>
      </w:r>
      <w:r>
        <w:rPr>
          <w:spacing w:val="65"/>
          <w:w w:val="150"/>
        </w:rPr>
        <w:t xml:space="preserve"> </w:t>
      </w:r>
      <w:r>
        <w:rPr>
          <w:spacing w:val="-2"/>
        </w:rPr>
        <w:t>управления</w:t>
      </w:r>
    </w:p>
    <w:p w:rsidR="00336F6E" w:rsidRDefault="00336F6E">
      <w:pPr>
        <w:pStyle w:val="a3"/>
        <w:jc w:val="left"/>
        <w:sectPr w:rsidR="00336F6E">
          <w:type w:val="continuous"/>
          <w:pgSz w:w="11920" w:h="16850"/>
          <w:pgMar w:top="1440" w:right="850" w:bottom="280" w:left="850" w:header="0" w:footer="963" w:gutter="0"/>
          <w:cols w:num="2" w:space="720" w:equalWidth="0">
            <w:col w:w="797" w:space="40"/>
            <w:col w:w="9383"/>
          </w:cols>
        </w:sectPr>
      </w:pPr>
    </w:p>
    <w:p w:rsidR="00336F6E" w:rsidRDefault="001D7343">
      <w:pPr>
        <w:pStyle w:val="a3"/>
        <w:spacing w:before="41" w:line="278" w:lineRule="auto"/>
        <w:ind w:right="231"/>
      </w:pPr>
      <w:r>
        <w:lastRenderedPageBreak/>
        <w:t>исполнителями и вычислительных алгоритмов. Определение исходных данных, при которых алгоритм может дать требуемый результат.</w:t>
      </w:r>
    </w:p>
    <w:p w:rsidR="00336F6E" w:rsidRDefault="001D7343">
      <w:pPr>
        <w:pStyle w:val="a3"/>
        <w:spacing w:line="276" w:lineRule="auto"/>
        <w:ind w:right="232" w:firstLine="708"/>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336F6E" w:rsidRDefault="001D7343">
      <w:pPr>
        <w:pStyle w:val="a3"/>
        <w:spacing w:line="276" w:lineRule="auto"/>
        <w:ind w:right="229" w:firstLine="708"/>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w:t>
      </w:r>
      <w:r>
        <w:rPr>
          <w:spacing w:val="-1"/>
        </w:rPr>
        <w:t xml:space="preserve"> </w:t>
      </w:r>
      <w:r>
        <w:t>сумм, произведений, количества</w:t>
      </w:r>
      <w:r>
        <w:rPr>
          <w:spacing w:val="-1"/>
        </w:rPr>
        <w:t xml:space="preserve"> </w:t>
      </w:r>
      <w:r>
        <w:t>элементов с</w:t>
      </w:r>
      <w:r>
        <w:rPr>
          <w:spacing w:val="-1"/>
        </w:rPr>
        <w:t xml:space="preserve"> </w:t>
      </w:r>
      <w:r>
        <w:t>заданными</w:t>
      </w:r>
      <w:r>
        <w:rPr>
          <w:spacing w:val="-1"/>
        </w:rPr>
        <w:t xml:space="preserve"> </w:t>
      </w:r>
      <w:r>
        <w:t>свойствами),</w:t>
      </w:r>
      <w:r>
        <w:rPr>
          <w:spacing w:val="-1"/>
        </w:rPr>
        <w:t xml:space="preserve"> </w:t>
      </w:r>
      <w:r>
        <w:t xml:space="preserve">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w:t>
      </w:r>
      <w:r>
        <w:rPr>
          <w:spacing w:val="-2"/>
        </w:rPr>
        <w:t>простоту).</w:t>
      </w:r>
    </w:p>
    <w:p w:rsidR="00336F6E" w:rsidRDefault="001D7343">
      <w:pPr>
        <w:spacing w:line="276" w:lineRule="auto"/>
        <w:ind w:left="230" w:right="228" w:firstLine="708"/>
        <w:jc w:val="both"/>
        <w:rPr>
          <w:i/>
          <w:sz w:val="24"/>
        </w:rPr>
      </w:pPr>
      <w:r>
        <w:rPr>
          <w:sz w:val="24"/>
        </w:rPr>
        <w:t xml:space="preserve">Обработка символьных данных. Встроенные функции языка программирования для обработки символьных строк. </w:t>
      </w:r>
      <w:r>
        <w:rPr>
          <w:i/>
          <w:sz w:val="24"/>
        </w:rPr>
        <w:t xml:space="preserve">Алгоритмы редактирования текстов (замена символа/фрагмента, удаление и вставка символа/фрагмента, поиск вхождения заданного </w:t>
      </w:r>
      <w:r>
        <w:rPr>
          <w:i/>
          <w:spacing w:val="-2"/>
          <w:sz w:val="24"/>
        </w:rPr>
        <w:t>образца).</w:t>
      </w:r>
    </w:p>
    <w:p w:rsidR="00336F6E" w:rsidRDefault="001D7343">
      <w:pPr>
        <w:pStyle w:val="a3"/>
        <w:spacing w:line="276" w:lineRule="auto"/>
        <w:ind w:right="230" w:firstLine="708"/>
      </w:pPr>
      <w:r>
        <w:t xml:space="preserve">Табличные величины (массивы). </w:t>
      </w:r>
      <w:r>
        <w:rPr>
          <w:i/>
        </w:rPr>
        <w:t xml:space="preserve">Понятие о двумерных массивах (матрицах). </w:t>
      </w:r>
      <w:r>
        <w:t>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336F6E" w:rsidRDefault="001D7343">
      <w:pPr>
        <w:pStyle w:val="a3"/>
        <w:spacing w:line="276" w:lineRule="auto"/>
        <w:ind w:right="232" w:firstLine="708"/>
        <w:rPr>
          <w:i/>
        </w:rPr>
      </w:pPr>
      <w:r>
        <w:t xml:space="preserve">Сортировка одномерного массива. Простые методы сортировки (например, метод пузырька, метод выбора, сортировка вставками). Подпрограммы. </w:t>
      </w:r>
      <w:r>
        <w:rPr>
          <w:i/>
        </w:rPr>
        <w:t>Рекурсивные алгоритмы.</w:t>
      </w:r>
    </w:p>
    <w:p w:rsidR="00336F6E" w:rsidRDefault="001D7343">
      <w:pPr>
        <w:spacing w:line="276" w:lineRule="auto"/>
        <w:ind w:left="230" w:right="235" w:firstLine="708"/>
        <w:jc w:val="both"/>
        <w:rPr>
          <w:i/>
          <w:sz w:val="24"/>
        </w:rPr>
      </w:pPr>
      <w:r>
        <w:rPr>
          <w:i/>
          <w:sz w:val="24"/>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336F6E" w:rsidRDefault="00336F6E">
      <w:pPr>
        <w:spacing w:line="276" w:lineRule="auto"/>
        <w:jc w:val="both"/>
        <w:rPr>
          <w:i/>
          <w:sz w:val="24"/>
        </w:rPr>
        <w:sectPr w:rsidR="00336F6E">
          <w:type w:val="continuous"/>
          <w:pgSz w:w="11920" w:h="16850"/>
          <w:pgMar w:top="1440" w:right="850" w:bottom="280" w:left="850" w:header="0" w:footer="963" w:gutter="0"/>
          <w:cols w:space="720"/>
        </w:sectPr>
      </w:pPr>
    </w:p>
    <w:p w:rsidR="00336F6E" w:rsidRDefault="001D7343">
      <w:pPr>
        <w:pStyle w:val="a3"/>
        <w:spacing w:before="73"/>
        <w:ind w:left="938"/>
      </w:pPr>
      <w:r>
        <w:lastRenderedPageBreak/>
        <w:t>Информационные</w:t>
      </w:r>
      <w:r>
        <w:rPr>
          <w:spacing w:val="-8"/>
        </w:rPr>
        <w:t xml:space="preserve"> </w:t>
      </w:r>
      <w:r>
        <w:rPr>
          <w:spacing w:val="-2"/>
        </w:rPr>
        <w:t>технологии.</w:t>
      </w:r>
    </w:p>
    <w:p w:rsidR="00336F6E" w:rsidRDefault="001D7343">
      <w:pPr>
        <w:pStyle w:val="a3"/>
        <w:spacing w:before="41" w:line="276" w:lineRule="auto"/>
        <w:ind w:right="232" w:firstLine="708"/>
        <w:rPr>
          <w:i/>
        </w:rPr>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Pr>
          <w:i/>
        </w:rPr>
        <w:t>Интеллектуальный анализ данных.</w:t>
      </w:r>
    </w:p>
    <w:p w:rsidR="00336F6E" w:rsidRDefault="001D7343">
      <w:pPr>
        <w:spacing w:line="276" w:lineRule="auto"/>
        <w:ind w:left="230" w:right="227" w:firstLine="708"/>
        <w:jc w:val="both"/>
        <w:rPr>
          <w:i/>
          <w:sz w:val="24"/>
        </w:rPr>
      </w:pPr>
      <w:r>
        <w:rPr>
          <w:sz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Pr>
          <w:i/>
          <w:sz w:val="24"/>
        </w:rPr>
        <w:t xml:space="preserve">Вычисление коэффициента корреляции двух рядов данных. Подбор линии тренда, решение задач </w:t>
      </w:r>
      <w:r>
        <w:rPr>
          <w:i/>
          <w:spacing w:val="-2"/>
          <w:sz w:val="24"/>
        </w:rPr>
        <w:t>прогнозирования.</w:t>
      </w:r>
    </w:p>
    <w:p w:rsidR="00336F6E" w:rsidRDefault="001D7343">
      <w:pPr>
        <w:spacing w:line="276" w:lineRule="auto"/>
        <w:ind w:left="230" w:right="229" w:firstLine="708"/>
        <w:jc w:val="both"/>
        <w:rPr>
          <w:i/>
          <w:sz w:val="24"/>
        </w:rPr>
      </w:pPr>
      <w:r>
        <w:rPr>
          <w:sz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Pr>
          <w:i/>
          <w:sz w:val="24"/>
        </w:rPr>
        <w:t>Примеры: моделирование движения, моделирование биологических систем, математические модели в экономике.</w:t>
      </w:r>
    </w:p>
    <w:p w:rsidR="00336F6E" w:rsidRDefault="001D7343">
      <w:pPr>
        <w:spacing w:before="1" w:line="276" w:lineRule="auto"/>
        <w:ind w:left="230" w:right="229" w:firstLine="708"/>
        <w:jc w:val="both"/>
        <w:rPr>
          <w:i/>
          <w:sz w:val="24"/>
        </w:rPr>
      </w:pPr>
      <w:r>
        <w:rPr>
          <w:sz w:val="24"/>
        </w:rPr>
        <w:t xml:space="preserve">Численное решение уравнений с помощью подбора параметра. </w:t>
      </w:r>
      <w:r>
        <w:rPr>
          <w:i/>
          <w:sz w:val="24"/>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336F6E" w:rsidRDefault="001D7343">
      <w:pPr>
        <w:pStyle w:val="a3"/>
        <w:spacing w:line="276" w:lineRule="auto"/>
        <w:ind w:right="228" w:firstLine="708"/>
      </w:pPr>
      <w:r>
        <w:t>Табличные</w:t>
      </w:r>
      <w:r>
        <w:rPr>
          <w:spacing w:val="40"/>
        </w:rPr>
        <w:t xml:space="preserve">  </w:t>
      </w:r>
      <w:r>
        <w:t>(реляционные)</w:t>
      </w:r>
      <w:r>
        <w:rPr>
          <w:spacing w:val="40"/>
        </w:rPr>
        <w:t xml:space="preserve">  </w:t>
      </w:r>
      <w:r>
        <w:t>базы</w:t>
      </w:r>
      <w:r>
        <w:rPr>
          <w:spacing w:val="40"/>
        </w:rPr>
        <w:t xml:space="preserve">  </w:t>
      </w:r>
      <w:r>
        <w:t>данных.</w:t>
      </w:r>
      <w:r>
        <w:rPr>
          <w:spacing w:val="40"/>
        </w:rPr>
        <w:t xml:space="preserve">  </w:t>
      </w:r>
      <w:r>
        <w:t>Таблица</w:t>
      </w:r>
      <w:r>
        <w:rPr>
          <w:spacing w:val="40"/>
        </w:rPr>
        <w:t xml:space="preserve">  </w:t>
      </w:r>
      <w:r>
        <w:t>–</w:t>
      </w:r>
      <w:r>
        <w:rPr>
          <w:spacing w:val="40"/>
        </w:rPr>
        <w:t xml:space="preserve">  </w:t>
      </w:r>
      <w:r>
        <w:t>представление</w:t>
      </w:r>
      <w:r>
        <w:rPr>
          <w:spacing w:val="40"/>
        </w:rPr>
        <w:t xml:space="preserve">  </w:t>
      </w:r>
      <w:r>
        <w:t>сведений</w:t>
      </w:r>
      <w:r>
        <w:rPr>
          <w:spacing w:val="40"/>
        </w:rPr>
        <w:t xml:space="preserve"> </w:t>
      </w:r>
      <w: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336F6E" w:rsidRDefault="001D7343">
      <w:pPr>
        <w:pStyle w:val="a3"/>
        <w:spacing w:before="1"/>
        <w:ind w:left="938"/>
        <w:rPr>
          <w:i/>
        </w:rPr>
      </w:pPr>
      <w:r>
        <w:t>Многотабличные</w:t>
      </w:r>
      <w:r>
        <w:rPr>
          <w:spacing w:val="26"/>
        </w:rPr>
        <w:t xml:space="preserve">  </w:t>
      </w:r>
      <w:r>
        <w:t>базы</w:t>
      </w:r>
      <w:r>
        <w:rPr>
          <w:spacing w:val="27"/>
        </w:rPr>
        <w:t xml:space="preserve">  </w:t>
      </w:r>
      <w:r>
        <w:t>данных.</w:t>
      </w:r>
      <w:r>
        <w:rPr>
          <w:spacing w:val="28"/>
        </w:rPr>
        <w:t xml:space="preserve">  </w:t>
      </w:r>
      <w:r>
        <w:t>Типы</w:t>
      </w:r>
      <w:r>
        <w:rPr>
          <w:spacing w:val="27"/>
        </w:rPr>
        <w:t xml:space="preserve">  </w:t>
      </w:r>
      <w:r>
        <w:t>связей</w:t>
      </w:r>
      <w:r>
        <w:rPr>
          <w:spacing w:val="28"/>
        </w:rPr>
        <w:t xml:space="preserve">  </w:t>
      </w:r>
      <w:r>
        <w:t>между</w:t>
      </w:r>
      <w:r>
        <w:rPr>
          <w:spacing w:val="25"/>
        </w:rPr>
        <w:t xml:space="preserve">  </w:t>
      </w:r>
      <w:r>
        <w:t>таблицами.</w:t>
      </w:r>
      <w:r>
        <w:rPr>
          <w:spacing w:val="31"/>
        </w:rPr>
        <w:t xml:space="preserve">  </w:t>
      </w:r>
      <w:r>
        <w:rPr>
          <w:i/>
        </w:rPr>
        <w:t>Внешний</w:t>
      </w:r>
      <w:r>
        <w:rPr>
          <w:i/>
          <w:spacing w:val="28"/>
        </w:rPr>
        <w:t xml:space="preserve">  </w:t>
      </w:r>
      <w:r>
        <w:rPr>
          <w:i/>
          <w:spacing w:val="-2"/>
        </w:rPr>
        <w:t>ключ.</w:t>
      </w:r>
    </w:p>
    <w:p w:rsidR="00336F6E" w:rsidRDefault="001D7343">
      <w:pPr>
        <w:spacing w:before="40"/>
        <w:ind w:left="230"/>
        <w:jc w:val="both"/>
        <w:rPr>
          <w:sz w:val="24"/>
        </w:rPr>
      </w:pPr>
      <w:r>
        <w:rPr>
          <w:i/>
          <w:sz w:val="24"/>
        </w:rPr>
        <w:t>Целостность.</w:t>
      </w:r>
      <w:r>
        <w:rPr>
          <w:i/>
          <w:spacing w:val="-7"/>
          <w:sz w:val="24"/>
        </w:rPr>
        <w:t xml:space="preserve"> </w:t>
      </w:r>
      <w:r>
        <w:rPr>
          <w:sz w:val="24"/>
        </w:rPr>
        <w:t>Запросы</w:t>
      </w:r>
      <w:r>
        <w:rPr>
          <w:spacing w:val="-4"/>
          <w:sz w:val="24"/>
        </w:rPr>
        <w:t xml:space="preserve"> </w:t>
      </w:r>
      <w:r>
        <w:rPr>
          <w:sz w:val="24"/>
        </w:rPr>
        <w:t>к</w:t>
      </w:r>
      <w:r>
        <w:rPr>
          <w:spacing w:val="-5"/>
          <w:sz w:val="24"/>
        </w:rPr>
        <w:t xml:space="preserve"> </w:t>
      </w:r>
      <w:r>
        <w:rPr>
          <w:sz w:val="24"/>
        </w:rPr>
        <w:t>многотабличным</w:t>
      </w:r>
      <w:r>
        <w:rPr>
          <w:spacing w:val="-7"/>
          <w:sz w:val="24"/>
        </w:rPr>
        <w:t xml:space="preserve"> </w:t>
      </w:r>
      <w:r>
        <w:rPr>
          <w:sz w:val="24"/>
        </w:rPr>
        <w:t>базам</w:t>
      </w:r>
      <w:r>
        <w:rPr>
          <w:spacing w:val="-5"/>
          <w:sz w:val="24"/>
        </w:rPr>
        <w:t xml:space="preserve"> </w:t>
      </w:r>
      <w:r>
        <w:rPr>
          <w:spacing w:val="-2"/>
          <w:sz w:val="24"/>
        </w:rPr>
        <w:t>данных.</w:t>
      </w:r>
    </w:p>
    <w:p w:rsidR="00336F6E" w:rsidRDefault="001D7343">
      <w:pPr>
        <w:pStyle w:val="a3"/>
        <w:spacing w:before="42" w:line="276" w:lineRule="auto"/>
        <w:ind w:right="228" w:firstLine="708"/>
      </w:pPr>
      <w:r>
        <w:t>Средства</w:t>
      </w:r>
      <w:r>
        <w:rPr>
          <w:spacing w:val="80"/>
        </w:rPr>
        <w:t xml:space="preserve">   </w:t>
      </w:r>
      <w:r>
        <w:t>искусственного</w:t>
      </w:r>
      <w:r>
        <w:rPr>
          <w:spacing w:val="80"/>
        </w:rPr>
        <w:t xml:space="preserve">   </w:t>
      </w:r>
      <w:r>
        <w:t>интеллекта.</w:t>
      </w:r>
      <w:r>
        <w:rPr>
          <w:spacing w:val="80"/>
        </w:rPr>
        <w:t xml:space="preserve">   </w:t>
      </w:r>
      <w:r>
        <w:t>Сервисы</w:t>
      </w:r>
      <w:r>
        <w:rPr>
          <w:spacing w:val="80"/>
        </w:rPr>
        <w:t xml:space="preserve">   </w:t>
      </w:r>
      <w:r>
        <w:t>машинного</w:t>
      </w:r>
      <w:r>
        <w:rPr>
          <w:spacing w:val="80"/>
        </w:rPr>
        <w:t xml:space="preserve">   </w:t>
      </w:r>
      <w:r>
        <w:t>перевода</w:t>
      </w:r>
      <w:r>
        <w:rPr>
          <w:spacing w:val="80"/>
        </w:rPr>
        <w:t xml:space="preserve"> </w:t>
      </w:r>
      <w: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w:t>
      </w:r>
      <w:r>
        <w:rPr>
          <w:spacing w:val="40"/>
        </w:rPr>
        <w:t xml:space="preserve"> </w:t>
      </w:r>
      <w:r>
        <w:t>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336F6E" w:rsidRDefault="001D7343">
      <w:pPr>
        <w:pStyle w:val="2"/>
        <w:spacing w:before="6" w:line="276" w:lineRule="auto"/>
        <w:ind w:left="230" w:right="229" w:firstLine="708"/>
        <w:jc w:val="both"/>
      </w:pP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информатике на уровне среднего общего образования.</w:t>
      </w:r>
    </w:p>
    <w:p w:rsidR="00336F6E" w:rsidRDefault="001D7343">
      <w:pPr>
        <w:pStyle w:val="a3"/>
        <w:spacing w:line="276" w:lineRule="auto"/>
        <w:ind w:right="231" w:firstLine="708"/>
      </w:pPr>
      <w: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w:t>
      </w:r>
      <w:r>
        <w:rPr>
          <w:spacing w:val="-2"/>
        </w:rPr>
        <w:t>деятельности.</w:t>
      </w:r>
    </w:p>
    <w:p w:rsidR="00336F6E" w:rsidRDefault="001D7343">
      <w:pPr>
        <w:pStyle w:val="a3"/>
        <w:spacing w:line="276" w:lineRule="auto"/>
        <w:ind w:right="230"/>
      </w:pPr>
      <w:r>
        <w:t>В</w:t>
      </w:r>
      <w:r>
        <w:rPr>
          <w:spacing w:val="80"/>
        </w:rPr>
        <w:t xml:space="preserve">  </w:t>
      </w:r>
      <w:r>
        <w:t>результате</w:t>
      </w:r>
      <w:r>
        <w:rPr>
          <w:spacing w:val="80"/>
        </w:rPr>
        <w:t xml:space="preserve">  </w:t>
      </w:r>
      <w:r>
        <w:t>изучения</w:t>
      </w:r>
      <w:r>
        <w:rPr>
          <w:spacing w:val="80"/>
        </w:rPr>
        <w:t xml:space="preserve">  </w:t>
      </w:r>
      <w:r>
        <w:t>информатики</w:t>
      </w:r>
      <w:r>
        <w:rPr>
          <w:spacing w:val="80"/>
        </w:rPr>
        <w:t xml:space="preserve">  </w:t>
      </w:r>
      <w:r>
        <w:t>на</w:t>
      </w:r>
      <w:r>
        <w:rPr>
          <w:spacing w:val="80"/>
        </w:rPr>
        <w:t xml:space="preserve">  </w:t>
      </w:r>
      <w:r>
        <w:t>уровне</w:t>
      </w:r>
      <w:r>
        <w:rPr>
          <w:spacing w:val="80"/>
        </w:rPr>
        <w:t xml:space="preserve">  </w:t>
      </w:r>
      <w:r>
        <w:t>среднего</w:t>
      </w:r>
      <w:r>
        <w:rPr>
          <w:spacing w:val="80"/>
        </w:rPr>
        <w:t xml:space="preserve">  </w:t>
      </w:r>
      <w:r>
        <w:t>общего</w:t>
      </w:r>
      <w:r>
        <w:rPr>
          <w:spacing w:val="80"/>
        </w:rPr>
        <w:t xml:space="preserve">  </w:t>
      </w:r>
      <w:r>
        <w:t>образования у обучающегося будут сформированы следующие личностные результаты:</w:t>
      </w:r>
    </w:p>
    <w:p w:rsidR="00336F6E" w:rsidRDefault="001D7343">
      <w:pPr>
        <w:pStyle w:val="a5"/>
        <w:numPr>
          <w:ilvl w:val="0"/>
          <w:numId w:val="156"/>
        </w:numPr>
        <w:tabs>
          <w:tab w:val="left" w:pos="1196"/>
        </w:tabs>
        <w:spacing w:line="275" w:lineRule="exact"/>
        <w:ind w:left="1196" w:hanging="258"/>
        <w:jc w:val="both"/>
        <w:rPr>
          <w:sz w:val="24"/>
        </w:rPr>
      </w:pPr>
      <w:r>
        <w:rPr>
          <w:sz w:val="24"/>
        </w:rPr>
        <w:t>гражданского</w:t>
      </w:r>
      <w:r>
        <w:rPr>
          <w:spacing w:val="-3"/>
          <w:sz w:val="24"/>
        </w:rPr>
        <w:t xml:space="preserve"> </w:t>
      </w:r>
      <w:r>
        <w:rPr>
          <w:spacing w:val="-2"/>
          <w:sz w:val="24"/>
        </w:rPr>
        <w:t>воспитания:</w:t>
      </w:r>
    </w:p>
    <w:p w:rsidR="00336F6E" w:rsidRDefault="001D7343">
      <w:pPr>
        <w:pStyle w:val="a3"/>
        <w:spacing w:before="39" w:line="276" w:lineRule="auto"/>
        <w:ind w:right="234" w:firstLine="708"/>
      </w:pPr>
      <w:r>
        <w:t>осознание</w:t>
      </w:r>
      <w:r>
        <w:rPr>
          <w:spacing w:val="71"/>
        </w:rPr>
        <w:t xml:space="preserve">  </w:t>
      </w:r>
      <w:r>
        <w:t>своих</w:t>
      </w:r>
      <w:r>
        <w:rPr>
          <w:spacing w:val="73"/>
        </w:rPr>
        <w:t xml:space="preserve">  </w:t>
      </w:r>
      <w:r>
        <w:t>конституционных</w:t>
      </w:r>
      <w:r>
        <w:rPr>
          <w:spacing w:val="73"/>
        </w:rPr>
        <w:t xml:space="preserve">  </w:t>
      </w:r>
      <w:r>
        <w:t>прав</w:t>
      </w:r>
      <w:r>
        <w:rPr>
          <w:spacing w:val="72"/>
        </w:rPr>
        <w:t xml:space="preserve">  </w:t>
      </w:r>
      <w:r>
        <w:t>и</w:t>
      </w:r>
      <w:r>
        <w:rPr>
          <w:spacing w:val="72"/>
        </w:rPr>
        <w:t xml:space="preserve">  </w:t>
      </w:r>
      <w:r>
        <w:t>обязанностей,</w:t>
      </w:r>
      <w:r>
        <w:rPr>
          <w:spacing w:val="71"/>
        </w:rPr>
        <w:t xml:space="preserve">  </w:t>
      </w:r>
      <w:r>
        <w:t>уважение</w:t>
      </w:r>
      <w:r>
        <w:rPr>
          <w:spacing w:val="71"/>
        </w:rPr>
        <w:t xml:space="preserve">  </w:t>
      </w:r>
      <w:r>
        <w:t>закона и</w:t>
      </w:r>
      <w:r>
        <w:rPr>
          <w:spacing w:val="68"/>
          <w:w w:val="150"/>
        </w:rPr>
        <w:t xml:space="preserve">  </w:t>
      </w:r>
      <w:r>
        <w:t>правопорядка,</w:t>
      </w:r>
      <w:r>
        <w:rPr>
          <w:spacing w:val="68"/>
          <w:w w:val="150"/>
        </w:rPr>
        <w:t xml:space="preserve">  </w:t>
      </w:r>
      <w:r>
        <w:t>соблюдение</w:t>
      </w:r>
      <w:r>
        <w:rPr>
          <w:spacing w:val="67"/>
          <w:w w:val="150"/>
        </w:rPr>
        <w:t xml:space="preserve">  </w:t>
      </w:r>
      <w:r>
        <w:t>основополагающих</w:t>
      </w:r>
      <w:r>
        <w:rPr>
          <w:spacing w:val="69"/>
          <w:w w:val="150"/>
        </w:rPr>
        <w:t xml:space="preserve">  </w:t>
      </w:r>
      <w:r>
        <w:t>норм</w:t>
      </w:r>
      <w:r>
        <w:rPr>
          <w:spacing w:val="80"/>
        </w:rPr>
        <w:t xml:space="preserve">  </w:t>
      </w:r>
      <w:r>
        <w:t>информационного</w:t>
      </w:r>
      <w:r>
        <w:rPr>
          <w:spacing w:val="68"/>
          <w:w w:val="150"/>
        </w:rPr>
        <w:t xml:space="preserve">  </w:t>
      </w:r>
      <w:r>
        <w:t>права и информационной безопасности;</w:t>
      </w:r>
    </w:p>
    <w:p w:rsidR="00336F6E" w:rsidRDefault="001D7343">
      <w:pPr>
        <w:pStyle w:val="a3"/>
        <w:spacing w:line="274" w:lineRule="exact"/>
        <w:ind w:left="938"/>
      </w:pPr>
      <w:r>
        <w:t>готовность</w:t>
      </w:r>
      <w:r>
        <w:rPr>
          <w:spacing w:val="56"/>
        </w:rPr>
        <w:t xml:space="preserve">  </w:t>
      </w:r>
      <w:r>
        <w:t>противостоять</w:t>
      </w:r>
      <w:r>
        <w:rPr>
          <w:spacing w:val="57"/>
        </w:rPr>
        <w:t xml:space="preserve">  </w:t>
      </w:r>
      <w:r>
        <w:t>идеологии</w:t>
      </w:r>
      <w:r>
        <w:rPr>
          <w:spacing w:val="56"/>
        </w:rPr>
        <w:t xml:space="preserve">  </w:t>
      </w:r>
      <w:r>
        <w:t>экстремизма,</w:t>
      </w:r>
      <w:r>
        <w:rPr>
          <w:spacing w:val="56"/>
        </w:rPr>
        <w:t xml:space="preserve">  </w:t>
      </w:r>
      <w:r>
        <w:t>национализма,</w:t>
      </w:r>
      <w:r>
        <w:rPr>
          <w:spacing w:val="56"/>
        </w:rPr>
        <w:t xml:space="preserve">  </w:t>
      </w:r>
      <w:r>
        <w:rPr>
          <w:spacing w:val="-2"/>
        </w:rPr>
        <w:t>ксенофобии,</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34"/>
      </w:pPr>
      <w:r>
        <w:lastRenderedPageBreak/>
        <w:t>дискриминации по социальным, религиозным, расовым, национальным признакам в виртуальном пространстве;</w:t>
      </w:r>
    </w:p>
    <w:p w:rsidR="00336F6E" w:rsidRDefault="001D7343">
      <w:pPr>
        <w:pStyle w:val="a5"/>
        <w:numPr>
          <w:ilvl w:val="0"/>
          <w:numId w:val="156"/>
        </w:numPr>
        <w:tabs>
          <w:tab w:val="left" w:pos="1196"/>
        </w:tabs>
        <w:spacing w:line="275" w:lineRule="exact"/>
        <w:ind w:left="1196" w:hanging="258"/>
        <w:jc w:val="both"/>
        <w:rPr>
          <w:sz w:val="24"/>
        </w:rPr>
      </w:pPr>
      <w:r>
        <w:rPr>
          <w:sz w:val="24"/>
        </w:rPr>
        <w:t>патриотического</w:t>
      </w:r>
      <w:r>
        <w:rPr>
          <w:spacing w:val="-6"/>
          <w:sz w:val="24"/>
        </w:rPr>
        <w:t xml:space="preserve"> </w:t>
      </w:r>
      <w:r>
        <w:rPr>
          <w:spacing w:val="-2"/>
          <w:sz w:val="24"/>
        </w:rPr>
        <w:t>воспитания:</w:t>
      </w:r>
    </w:p>
    <w:p w:rsidR="00336F6E" w:rsidRDefault="001D7343">
      <w:pPr>
        <w:pStyle w:val="a3"/>
        <w:spacing w:before="43" w:line="276" w:lineRule="auto"/>
        <w:ind w:right="234" w:firstLine="708"/>
      </w:pPr>
      <w:r>
        <w:t>ценностное</w:t>
      </w:r>
      <w:r>
        <w:rPr>
          <w:spacing w:val="66"/>
          <w:w w:val="150"/>
        </w:rPr>
        <w:t xml:space="preserve">  </w:t>
      </w:r>
      <w:r>
        <w:t>отношение</w:t>
      </w:r>
      <w:r>
        <w:rPr>
          <w:spacing w:val="66"/>
          <w:w w:val="150"/>
        </w:rPr>
        <w:t xml:space="preserve">  </w:t>
      </w:r>
      <w:r>
        <w:t>к</w:t>
      </w:r>
      <w:r>
        <w:rPr>
          <w:spacing w:val="67"/>
          <w:w w:val="150"/>
        </w:rPr>
        <w:t xml:space="preserve">  </w:t>
      </w:r>
      <w:r>
        <w:t>историческому</w:t>
      </w:r>
      <w:r>
        <w:rPr>
          <w:spacing w:val="80"/>
        </w:rPr>
        <w:t xml:space="preserve">  </w:t>
      </w:r>
      <w:r>
        <w:t>наследию,</w:t>
      </w:r>
      <w:r>
        <w:rPr>
          <w:spacing w:val="66"/>
          <w:w w:val="150"/>
        </w:rPr>
        <w:t xml:space="preserve">  </w:t>
      </w:r>
      <w:r>
        <w:t>достижениям</w:t>
      </w:r>
      <w:r>
        <w:rPr>
          <w:spacing w:val="66"/>
          <w:w w:val="150"/>
        </w:rPr>
        <w:t xml:space="preserve">  </w:t>
      </w:r>
      <w:r>
        <w:t>России в науке, искусстве, технологиях, понимание значения информатики как науки в жизни современного общества;</w:t>
      </w:r>
    </w:p>
    <w:p w:rsidR="00336F6E" w:rsidRDefault="001D7343">
      <w:pPr>
        <w:pStyle w:val="a5"/>
        <w:numPr>
          <w:ilvl w:val="0"/>
          <w:numId w:val="156"/>
        </w:numPr>
        <w:tabs>
          <w:tab w:val="left" w:pos="1196"/>
        </w:tabs>
        <w:spacing w:line="274" w:lineRule="exact"/>
        <w:ind w:left="1196" w:hanging="258"/>
        <w:jc w:val="both"/>
        <w:rPr>
          <w:sz w:val="24"/>
        </w:rPr>
      </w:pPr>
      <w:r>
        <w:rPr>
          <w:sz w:val="24"/>
        </w:rPr>
        <w:t>духовно-нравственного</w:t>
      </w:r>
      <w:r>
        <w:rPr>
          <w:spacing w:val="-8"/>
          <w:sz w:val="24"/>
        </w:rPr>
        <w:t xml:space="preserve"> </w:t>
      </w:r>
      <w:r>
        <w:rPr>
          <w:spacing w:val="-2"/>
          <w:sz w:val="24"/>
        </w:rPr>
        <w:t>воспитания:</w:t>
      </w:r>
    </w:p>
    <w:p w:rsidR="00336F6E" w:rsidRDefault="001D7343">
      <w:pPr>
        <w:pStyle w:val="a3"/>
        <w:spacing w:before="44"/>
        <w:ind w:left="938"/>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336F6E" w:rsidRDefault="001D7343">
      <w:pPr>
        <w:pStyle w:val="a3"/>
        <w:spacing w:before="41" w:line="276" w:lineRule="auto"/>
        <w:ind w:right="238" w:firstLine="708"/>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336F6E" w:rsidRDefault="001D7343">
      <w:pPr>
        <w:pStyle w:val="a5"/>
        <w:numPr>
          <w:ilvl w:val="0"/>
          <w:numId w:val="156"/>
        </w:numPr>
        <w:tabs>
          <w:tab w:val="left" w:pos="1196"/>
        </w:tabs>
        <w:spacing w:line="275" w:lineRule="exact"/>
        <w:ind w:left="1196" w:hanging="258"/>
        <w:jc w:val="both"/>
        <w:rPr>
          <w:sz w:val="24"/>
        </w:rPr>
      </w:pPr>
      <w:r>
        <w:rPr>
          <w:sz w:val="24"/>
        </w:rPr>
        <w:t>эстетического</w:t>
      </w:r>
      <w:r>
        <w:rPr>
          <w:spacing w:val="-6"/>
          <w:sz w:val="24"/>
        </w:rPr>
        <w:t xml:space="preserve"> </w:t>
      </w:r>
      <w:r>
        <w:rPr>
          <w:spacing w:val="-2"/>
          <w:sz w:val="24"/>
        </w:rPr>
        <w:t>воспитания:</w:t>
      </w:r>
    </w:p>
    <w:p w:rsidR="00336F6E" w:rsidRDefault="001D7343">
      <w:pPr>
        <w:pStyle w:val="a3"/>
        <w:spacing w:before="43" w:line="276" w:lineRule="auto"/>
        <w:ind w:right="235" w:firstLine="708"/>
      </w:pPr>
      <w:r>
        <w:t>эстетическое отношение к миру, включая эстетику научного и технического</w:t>
      </w:r>
      <w:r>
        <w:rPr>
          <w:spacing w:val="40"/>
        </w:rPr>
        <w:t xml:space="preserve"> </w:t>
      </w:r>
      <w:r>
        <w:rPr>
          <w:spacing w:val="-2"/>
        </w:rPr>
        <w:t>творчества;</w:t>
      </w:r>
    </w:p>
    <w:p w:rsidR="00336F6E" w:rsidRDefault="001D7343">
      <w:pPr>
        <w:pStyle w:val="a3"/>
        <w:spacing w:line="276" w:lineRule="auto"/>
        <w:ind w:right="232" w:firstLine="708"/>
      </w:pPr>
      <w:r>
        <w:t>способность воспринимать различные виды искусства, в том числе основанные на использовании информационных технологий;</w:t>
      </w:r>
    </w:p>
    <w:p w:rsidR="00336F6E" w:rsidRDefault="001D7343">
      <w:pPr>
        <w:pStyle w:val="a5"/>
        <w:numPr>
          <w:ilvl w:val="0"/>
          <w:numId w:val="156"/>
        </w:numPr>
        <w:tabs>
          <w:tab w:val="left" w:pos="1196"/>
        </w:tabs>
        <w:ind w:left="1196" w:hanging="258"/>
        <w:jc w:val="both"/>
        <w:rPr>
          <w:sz w:val="24"/>
        </w:rPr>
      </w:pPr>
      <w:r>
        <w:rPr>
          <w:sz w:val="24"/>
        </w:rPr>
        <w:t>физического</w:t>
      </w:r>
      <w:r>
        <w:rPr>
          <w:spacing w:val="-3"/>
          <w:sz w:val="24"/>
        </w:rPr>
        <w:t xml:space="preserve"> </w:t>
      </w:r>
      <w:r>
        <w:rPr>
          <w:spacing w:val="-2"/>
          <w:sz w:val="24"/>
        </w:rPr>
        <w:t>воспитания:</w:t>
      </w:r>
    </w:p>
    <w:p w:rsidR="00336F6E" w:rsidRDefault="001D7343">
      <w:pPr>
        <w:pStyle w:val="a3"/>
        <w:spacing w:before="41" w:line="276" w:lineRule="auto"/>
        <w:ind w:right="231" w:firstLine="708"/>
      </w:pPr>
      <w:r>
        <w:t>сформированность</w:t>
      </w:r>
      <w:r>
        <w:rPr>
          <w:spacing w:val="-4"/>
        </w:rPr>
        <w:t xml:space="preserve"> </w:t>
      </w:r>
      <w:r>
        <w:t>здорового</w:t>
      </w:r>
      <w:r>
        <w:rPr>
          <w:spacing w:val="-4"/>
        </w:rPr>
        <w:t xml:space="preserve"> </w:t>
      </w:r>
      <w:r>
        <w:t>и</w:t>
      </w:r>
      <w:r>
        <w:rPr>
          <w:spacing w:val="-2"/>
        </w:rPr>
        <w:t xml:space="preserve"> </w:t>
      </w:r>
      <w:r>
        <w:t>безопасного</w:t>
      </w:r>
      <w:r>
        <w:rPr>
          <w:spacing w:val="-3"/>
        </w:rPr>
        <w:t xml:space="preserve"> </w:t>
      </w:r>
      <w:r>
        <w:t>образа</w:t>
      </w:r>
      <w:r>
        <w:rPr>
          <w:spacing w:val="-4"/>
        </w:rPr>
        <w:t xml:space="preserve"> </w:t>
      </w:r>
      <w:r>
        <w:t>жизни,</w:t>
      </w:r>
      <w:r>
        <w:rPr>
          <w:spacing w:val="-3"/>
        </w:rPr>
        <w:t xml:space="preserve"> </w:t>
      </w:r>
      <w:r>
        <w:t>ответственного</w:t>
      </w:r>
      <w:r>
        <w:rPr>
          <w:spacing w:val="-3"/>
        </w:rPr>
        <w:t xml:space="preserve"> </w:t>
      </w:r>
      <w:r>
        <w:t>отношения</w:t>
      </w:r>
      <w:r>
        <w:rPr>
          <w:spacing w:val="-3"/>
        </w:rPr>
        <w:t xml:space="preserve"> </w:t>
      </w:r>
      <w:r>
        <w:t>к своему здоровью, том числе и за счёт соблюдения требований безопасной эксплуатации средств информационных и коммуникационных технологий;</w:t>
      </w:r>
    </w:p>
    <w:p w:rsidR="00336F6E" w:rsidRDefault="001D7343">
      <w:pPr>
        <w:pStyle w:val="a5"/>
        <w:numPr>
          <w:ilvl w:val="0"/>
          <w:numId w:val="156"/>
        </w:numPr>
        <w:tabs>
          <w:tab w:val="left" w:pos="1196"/>
        </w:tabs>
        <w:spacing w:before="1"/>
        <w:ind w:left="1196" w:hanging="258"/>
        <w:jc w:val="both"/>
        <w:rPr>
          <w:sz w:val="24"/>
        </w:rPr>
      </w:pPr>
      <w:r>
        <w:rPr>
          <w:sz w:val="24"/>
        </w:rPr>
        <w:t>трудового</w:t>
      </w:r>
      <w:r>
        <w:rPr>
          <w:spacing w:val="-3"/>
          <w:sz w:val="24"/>
        </w:rPr>
        <w:t xml:space="preserve"> </w:t>
      </w:r>
      <w:r>
        <w:rPr>
          <w:spacing w:val="-2"/>
          <w:sz w:val="24"/>
        </w:rPr>
        <w:t>воспитания:</w:t>
      </w:r>
    </w:p>
    <w:p w:rsidR="00336F6E" w:rsidRDefault="001D7343">
      <w:pPr>
        <w:pStyle w:val="a3"/>
        <w:spacing w:before="41" w:line="276" w:lineRule="auto"/>
        <w:ind w:right="227" w:firstLine="708"/>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36F6E" w:rsidRDefault="001D7343">
      <w:pPr>
        <w:pStyle w:val="a3"/>
        <w:tabs>
          <w:tab w:val="left" w:pos="2989"/>
          <w:tab w:val="left" w:pos="3778"/>
          <w:tab w:val="left" w:pos="6426"/>
          <w:tab w:val="left" w:pos="8582"/>
        </w:tabs>
        <w:spacing w:line="276" w:lineRule="auto"/>
        <w:ind w:right="227" w:firstLine="708"/>
      </w:pPr>
      <w:r>
        <w:t xml:space="preserve">интерес к сферам профессиональной деятельности, связанным с информатикой, </w:t>
      </w:r>
      <w:r>
        <w:rPr>
          <w:spacing w:val="-2"/>
        </w:rPr>
        <w:t>программированием</w:t>
      </w:r>
      <w:r>
        <w:tab/>
      </w:r>
      <w:r>
        <w:rPr>
          <w:spacing w:val="-10"/>
        </w:rPr>
        <w:t>и</w:t>
      </w:r>
      <w:r>
        <w:tab/>
      </w:r>
      <w:r>
        <w:rPr>
          <w:spacing w:val="-2"/>
        </w:rPr>
        <w:t>информационными</w:t>
      </w:r>
      <w:r>
        <w:tab/>
      </w:r>
      <w:r>
        <w:rPr>
          <w:spacing w:val="-2"/>
        </w:rPr>
        <w:t>технологиями,</w:t>
      </w:r>
      <w:r>
        <w:tab/>
      </w:r>
      <w:r>
        <w:rPr>
          <w:spacing w:val="-2"/>
        </w:rPr>
        <w:t xml:space="preserve">основанными </w:t>
      </w: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336F6E" w:rsidRDefault="001D7343">
      <w:pPr>
        <w:pStyle w:val="a3"/>
        <w:spacing w:line="276" w:lineRule="auto"/>
        <w:ind w:right="237" w:firstLine="708"/>
      </w:pPr>
      <w:r>
        <w:t xml:space="preserve">готовность и способность к образованию и самообразованию на протяжении всей </w:t>
      </w:r>
      <w:r>
        <w:rPr>
          <w:spacing w:val="-2"/>
        </w:rPr>
        <w:t>жизни;</w:t>
      </w:r>
    </w:p>
    <w:p w:rsidR="00336F6E" w:rsidRDefault="001D7343">
      <w:pPr>
        <w:pStyle w:val="a5"/>
        <w:numPr>
          <w:ilvl w:val="0"/>
          <w:numId w:val="156"/>
        </w:numPr>
        <w:tabs>
          <w:tab w:val="left" w:pos="1196"/>
        </w:tabs>
        <w:ind w:left="1196" w:hanging="258"/>
        <w:jc w:val="both"/>
        <w:rPr>
          <w:sz w:val="24"/>
        </w:rPr>
      </w:pPr>
      <w:r>
        <w:rPr>
          <w:sz w:val="24"/>
        </w:rPr>
        <w:t>экологического</w:t>
      </w:r>
      <w:r>
        <w:rPr>
          <w:spacing w:val="-5"/>
          <w:sz w:val="24"/>
        </w:rPr>
        <w:t xml:space="preserve"> </w:t>
      </w:r>
      <w:r>
        <w:rPr>
          <w:spacing w:val="-2"/>
          <w:sz w:val="24"/>
        </w:rPr>
        <w:t>воспитания:</w:t>
      </w:r>
    </w:p>
    <w:p w:rsidR="00336F6E" w:rsidRDefault="001D7343">
      <w:pPr>
        <w:pStyle w:val="a3"/>
        <w:spacing w:before="41" w:line="276" w:lineRule="auto"/>
        <w:ind w:right="236" w:firstLine="708"/>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336F6E" w:rsidRDefault="001D7343">
      <w:pPr>
        <w:pStyle w:val="a5"/>
        <w:numPr>
          <w:ilvl w:val="0"/>
          <w:numId w:val="156"/>
        </w:numPr>
        <w:tabs>
          <w:tab w:val="left" w:pos="1196"/>
        </w:tabs>
        <w:spacing w:line="275" w:lineRule="exact"/>
        <w:ind w:left="1196"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336F6E" w:rsidRDefault="001D7343">
      <w:pPr>
        <w:pStyle w:val="a3"/>
        <w:tabs>
          <w:tab w:val="left" w:pos="2924"/>
          <w:tab w:val="left" w:pos="5542"/>
          <w:tab w:val="left" w:pos="8971"/>
        </w:tabs>
        <w:spacing w:before="43" w:line="276" w:lineRule="auto"/>
        <w:ind w:right="226" w:firstLine="708"/>
      </w:pPr>
      <w:r>
        <w:t xml:space="preserve">сформированность мировоззрения, соответствующего современному уровню развития </w:t>
      </w:r>
      <w:r>
        <w:rPr>
          <w:spacing w:val="-2"/>
        </w:rPr>
        <w:t>информатики,</w:t>
      </w:r>
      <w:r>
        <w:tab/>
      </w:r>
      <w:r>
        <w:rPr>
          <w:spacing w:val="-2"/>
        </w:rPr>
        <w:t>достижениям</w:t>
      </w:r>
      <w:r>
        <w:tab/>
      </w:r>
      <w:r>
        <w:rPr>
          <w:spacing w:val="-2"/>
        </w:rPr>
        <w:t>научно-технического</w:t>
      </w:r>
      <w:r>
        <w:tab/>
      </w:r>
      <w:r>
        <w:rPr>
          <w:spacing w:val="-2"/>
        </w:rPr>
        <w:t xml:space="preserve">прогресса </w:t>
      </w:r>
      <w: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336F6E" w:rsidRDefault="001D7343">
      <w:pPr>
        <w:pStyle w:val="a3"/>
        <w:spacing w:before="1" w:line="276" w:lineRule="auto"/>
        <w:ind w:right="236" w:firstLine="708"/>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336F6E" w:rsidRDefault="001D7343">
      <w:pPr>
        <w:pStyle w:val="a3"/>
        <w:spacing w:line="276" w:lineRule="auto"/>
        <w:ind w:right="229" w:firstLine="708"/>
      </w:pPr>
      <w:r>
        <w:t>В</w:t>
      </w:r>
      <w:r>
        <w:rPr>
          <w:spacing w:val="80"/>
          <w:w w:val="150"/>
        </w:rPr>
        <w:t xml:space="preserve">  </w:t>
      </w:r>
      <w:r>
        <w:t>процессе</w:t>
      </w:r>
      <w:r>
        <w:rPr>
          <w:spacing w:val="80"/>
          <w:w w:val="150"/>
        </w:rPr>
        <w:t xml:space="preserve">  </w:t>
      </w:r>
      <w:r>
        <w:t>достижения</w:t>
      </w:r>
      <w:r>
        <w:rPr>
          <w:spacing w:val="80"/>
          <w:w w:val="150"/>
        </w:rPr>
        <w:t xml:space="preserve">  </w:t>
      </w:r>
      <w:r>
        <w:t>личностных</w:t>
      </w:r>
      <w:r>
        <w:rPr>
          <w:spacing w:val="80"/>
          <w:w w:val="150"/>
        </w:rPr>
        <w:t xml:space="preserve">  </w:t>
      </w:r>
      <w:r>
        <w:t>результатов</w:t>
      </w:r>
      <w:r>
        <w:rPr>
          <w:spacing w:val="80"/>
          <w:w w:val="150"/>
        </w:rPr>
        <w:t xml:space="preserve">  </w:t>
      </w:r>
      <w:r>
        <w:t>освоения</w:t>
      </w:r>
      <w:r>
        <w:rPr>
          <w:spacing w:val="80"/>
          <w:w w:val="150"/>
        </w:rPr>
        <w:t xml:space="preserve">  </w:t>
      </w:r>
      <w:r>
        <w:t>программы по информатике у обучающихся совершенствуется эмоциональный интеллект, предполагающий сформированность:</w:t>
      </w:r>
    </w:p>
    <w:p w:rsidR="00336F6E" w:rsidRDefault="001D7343">
      <w:pPr>
        <w:pStyle w:val="a3"/>
        <w:spacing w:line="276" w:lineRule="auto"/>
        <w:ind w:right="232" w:firstLine="708"/>
      </w:pPr>
      <w:r>
        <w:t>саморегулирования, включающего самоконтроль, умение принимать ответственность</w:t>
      </w:r>
      <w:r>
        <w:rPr>
          <w:spacing w:val="40"/>
        </w:rPr>
        <w:t xml:space="preserve"> </w:t>
      </w:r>
      <w:r>
        <w:t>за</w:t>
      </w:r>
      <w:r>
        <w:rPr>
          <w:spacing w:val="40"/>
        </w:rPr>
        <w:t xml:space="preserve"> </w:t>
      </w:r>
      <w:r>
        <w:t>своё</w:t>
      </w:r>
      <w:r>
        <w:rPr>
          <w:spacing w:val="40"/>
        </w:rPr>
        <w:t xml:space="preserve"> </w:t>
      </w:r>
      <w:r>
        <w:t>поведение,</w:t>
      </w:r>
      <w:r>
        <w:rPr>
          <w:spacing w:val="40"/>
        </w:rPr>
        <w:t xml:space="preserve"> </w:t>
      </w:r>
      <w:r>
        <w:t>способность</w:t>
      </w:r>
      <w:r>
        <w:rPr>
          <w:spacing w:val="40"/>
        </w:rPr>
        <w:t xml:space="preserve"> </w:t>
      </w:r>
      <w:r>
        <w:t>адаптироваться</w:t>
      </w:r>
      <w:r>
        <w:rPr>
          <w:spacing w:val="40"/>
        </w:rPr>
        <w:t xml:space="preserve"> </w:t>
      </w:r>
      <w:r>
        <w:t>к</w:t>
      </w:r>
      <w:r>
        <w:rPr>
          <w:spacing w:val="40"/>
        </w:rPr>
        <w:t xml:space="preserve"> </w:t>
      </w:r>
      <w:r>
        <w:t>эмоциональным</w:t>
      </w:r>
      <w:r>
        <w:rPr>
          <w:spacing w:val="40"/>
        </w:rPr>
        <w:t xml:space="preserve"> </w:t>
      </w:r>
      <w:r>
        <w:t>изменениям</w:t>
      </w:r>
      <w:r>
        <w:rPr>
          <w:spacing w:val="40"/>
        </w:rPr>
        <w:t xml:space="preserve"> </w:t>
      </w:r>
      <w:r>
        <w:t>и</w:t>
      </w:r>
      <w:r>
        <w:rPr>
          <w:spacing w:val="40"/>
        </w:rPr>
        <w:t xml:space="preserve"> </w:t>
      </w:r>
      <w:r>
        <w:t>проявлять</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гибкость,</w:t>
      </w:r>
      <w:r>
        <w:rPr>
          <w:spacing w:val="-5"/>
        </w:rPr>
        <w:t xml:space="preserve"> </w:t>
      </w:r>
      <w:r>
        <w:t>быть</w:t>
      </w:r>
      <w:r>
        <w:rPr>
          <w:spacing w:val="-1"/>
        </w:rPr>
        <w:t xml:space="preserve"> </w:t>
      </w:r>
      <w:r>
        <w:t>открытым</w:t>
      </w:r>
      <w:r>
        <w:rPr>
          <w:spacing w:val="-4"/>
        </w:rPr>
        <w:t xml:space="preserve"> </w:t>
      </w:r>
      <w:r>
        <w:rPr>
          <w:spacing w:val="-2"/>
        </w:rPr>
        <w:t>новому;</w:t>
      </w:r>
    </w:p>
    <w:p w:rsidR="00336F6E" w:rsidRDefault="001D7343">
      <w:pPr>
        <w:pStyle w:val="a3"/>
        <w:spacing w:before="41" w:line="276" w:lineRule="auto"/>
        <w:ind w:right="234" w:firstLine="708"/>
      </w:pPr>
      <w:r>
        <w:t>внутренней</w:t>
      </w:r>
      <w:r>
        <w:rPr>
          <w:spacing w:val="80"/>
          <w:w w:val="150"/>
        </w:rPr>
        <w:t xml:space="preserve">  </w:t>
      </w:r>
      <w:r>
        <w:t>мотивации,</w:t>
      </w:r>
      <w:r>
        <w:rPr>
          <w:spacing w:val="80"/>
          <w:w w:val="150"/>
        </w:rPr>
        <w:t xml:space="preserve">  </w:t>
      </w:r>
      <w:r>
        <w:t>включающей</w:t>
      </w:r>
      <w:r>
        <w:rPr>
          <w:spacing w:val="80"/>
          <w:w w:val="150"/>
        </w:rPr>
        <w:t xml:space="preserve">  </w:t>
      </w:r>
      <w:r>
        <w:t>стремление</w:t>
      </w:r>
      <w:r>
        <w:rPr>
          <w:spacing w:val="80"/>
          <w:w w:val="150"/>
        </w:rPr>
        <w:t xml:space="preserve">  </w:t>
      </w:r>
      <w:r>
        <w:t>к</w:t>
      </w:r>
      <w:r>
        <w:rPr>
          <w:spacing w:val="80"/>
          <w:w w:val="150"/>
        </w:rPr>
        <w:t xml:space="preserve">  </w:t>
      </w:r>
      <w:r>
        <w:t>достижению</w:t>
      </w:r>
      <w:r>
        <w:rPr>
          <w:spacing w:val="80"/>
          <w:w w:val="150"/>
        </w:rPr>
        <w:t xml:space="preserve">  </w:t>
      </w:r>
      <w:r>
        <w:t>цели</w:t>
      </w:r>
      <w:r>
        <w:rPr>
          <w:spacing w:val="80"/>
        </w:rPr>
        <w:t xml:space="preserve"> </w:t>
      </w:r>
      <w:r>
        <w:t>и успеху, оптимизм, инициативность, умение действовать, исходя из своих возможностей;</w:t>
      </w:r>
    </w:p>
    <w:p w:rsidR="00336F6E" w:rsidRDefault="001D7343">
      <w:pPr>
        <w:pStyle w:val="a3"/>
        <w:tabs>
          <w:tab w:val="left" w:pos="2007"/>
          <w:tab w:val="left" w:pos="3043"/>
          <w:tab w:val="left" w:pos="4130"/>
          <w:tab w:val="left" w:pos="6414"/>
          <w:tab w:val="left" w:pos="8709"/>
        </w:tabs>
        <w:spacing w:before="2" w:line="276" w:lineRule="auto"/>
        <w:ind w:right="231" w:firstLine="708"/>
      </w:pPr>
      <w:r>
        <w:t xml:space="preserve">эмпатии, включающей способность понимать эмоциональное состояние других, </w:t>
      </w:r>
      <w:r>
        <w:rPr>
          <w:spacing w:val="-2"/>
        </w:rPr>
        <w:t>учитывать</w:t>
      </w:r>
      <w:r>
        <w:tab/>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336F6E" w:rsidRDefault="001D7343">
      <w:pPr>
        <w:pStyle w:val="a3"/>
        <w:spacing w:line="278" w:lineRule="auto"/>
        <w:ind w:right="232" w:firstLine="708"/>
      </w:pPr>
      <w:r>
        <w:t>социальных</w:t>
      </w:r>
      <w:r>
        <w:rPr>
          <w:spacing w:val="80"/>
          <w:w w:val="150"/>
        </w:rPr>
        <w:t xml:space="preserve">  </w:t>
      </w:r>
      <w:r>
        <w:t>навыков,</w:t>
      </w:r>
      <w:r>
        <w:rPr>
          <w:spacing w:val="80"/>
          <w:w w:val="150"/>
        </w:rPr>
        <w:t xml:space="preserve">  </w:t>
      </w:r>
      <w:r>
        <w:t>включающих</w:t>
      </w:r>
      <w:r>
        <w:rPr>
          <w:spacing w:val="80"/>
          <w:w w:val="150"/>
        </w:rPr>
        <w:t xml:space="preserve">  </w:t>
      </w:r>
      <w:r>
        <w:t>способность</w:t>
      </w:r>
      <w:r>
        <w:rPr>
          <w:spacing w:val="80"/>
          <w:w w:val="150"/>
        </w:rPr>
        <w:t xml:space="preserve">  </w:t>
      </w:r>
      <w:r>
        <w:t>выстраивать</w:t>
      </w:r>
      <w:r>
        <w:rPr>
          <w:spacing w:val="80"/>
          <w:w w:val="150"/>
        </w:rPr>
        <w:t xml:space="preserve">  </w:t>
      </w:r>
      <w:r>
        <w:t>отношения</w:t>
      </w:r>
      <w:r>
        <w:rPr>
          <w:spacing w:val="40"/>
        </w:rPr>
        <w:t xml:space="preserve"> </w:t>
      </w:r>
      <w:r>
        <w:t>с другими людьми, заботиться, проявлять интерес и разрешать конфликты.</w:t>
      </w:r>
    </w:p>
    <w:p w:rsidR="00336F6E" w:rsidRDefault="001D7343">
      <w:pPr>
        <w:pStyle w:val="a3"/>
        <w:spacing w:line="276" w:lineRule="auto"/>
        <w:ind w:right="222" w:firstLine="708"/>
      </w:pPr>
      <w: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36F6E" w:rsidRDefault="001D7343">
      <w:pPr>
        <w:pStyle w:val="a3"/>
        <w:ind w:left="938"/>
      </w:pPr>
      <w:r>
        <w:t>Овладение</w:t>
      </w:r>
      <w:r>
        <w:rPr>
          <w:spacing w:val="-9"/>
        </w:rPr>
        <w:t xml:space="preserve"> </w:t>
      </w:r>
      <w:r>
        <w:t>универсальными</w:t>
      </w:r>
      <w:r>
        <w:rPr>
          <w:spacing w:val="-7"/>
        </w:rPr>
        <w:t xml:space="preserve"> </w:t>
      </w:r>
      <w:r>
        <w:t>познавательными</w:t>
      </w:r>
      <w:r>
        <w:rPr>
          <w:spacing w:val="-9"/>
        </w:rPr>
        <w:t xml:space="preserve"> </w:t>
      </w:r>
      <w:r>
        <w:rPr>
          <w:spacing w:val="-2"/>
        </w:rPr>
        <w:t>действиями:</w:t>
      </w:r>
    </w:p>
    <w:p w:rsidR="00336F6E" w:rsidRDefault="001D7343">
      <w:pPr>
        <w:pStyle w:val="a5"/>
        <w:numPr>
          <w:ilvl w:val="0"/>
          <w:numId w:val="155"/>
        </w:numPr>
        <w:tabs>
          <w:tab w:val="left" w:pos="1197"/>
        </w:tabs>
        <w:spacing w:before="35"/>
        <w:ind w:left="1197" w:hanging="259"/>
        <w:jc w:val="both"/>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336F6E" w:rsidRDefault="001D7343">
      <w:pPr>
        <w:pStyle w:val="a3"/>
        <w:spacing w:before="43" w:line="276" w:lineRule="auto"/>
        <w:ind w:right="235" w:firstLine="708"/>
      </w:pPr>
      <w:r>
        <w:t xml:space="preserve">самостоятельно формулировать и актуализировать проблему, рассматривать её </w:t>
      </w:r>
      <w:r>
        <w:rPr>
          <w:spacing w:val="-2"/>
        </w:rPr>
        <w:t>всесторонне;</w:t>
      </w:r>
    </w:p>
    <w:p w:rsidR="00336F6E" w:rsidRDefault="001D7343">
      <w:pPr>
        <w:pStyle w:val="a3"/>
        <w:spacing w:line="276" w:lineRule="auto"/>
        <w:ind w:right="237" w:firstLine="708"/>
      </w:pPr>
      <w:r>
        <w:t xml:space="preserve">устанавливать существенный признак или основания для сравнения, классификации и </w:t>
      </w:r>
      <w:r>
        <w:rPr>
          <w:spacing w:val="-2"/>
        </w:rPr>
        <w:t>обобщения;</w:t>
      </w:r>
    </w:p>
    <w:p w:rsidR="00336F6E" w:rsidRDefault="001D7343">
      <w:pPr>
        <w:pStyle w:val="a3"/>
        <w:spacing w:line="276" w:lineRule="auto"/>
        <w:ind w:left="938" w:right="1144"/>
      </w:pPr>
      <w:r>
        <w:t>определять</w:t>
      </w:r>
      <w:r>
        <w:rPr>
          <w:spacing w:val="-4"/>
        </w:rPr>
        <w:t xml:space="preserve"> </w:t>
      </w:r>
      <w:r>
        <w:t>цели</w:t>
      </w:r>
      <w:r>
        <w:rPr>
          <w:spacing w:val="-3"/>
        </w:rPr>
        <w:t xml:space="preserve"> </w:t>
      </w:r>
      <w:r>
        <w:t>деятельности,</w:t>
      </w:r>
      <w:r>
        <w:rPr>
          <w:spacing w:val="-7"/>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4"/>
        </w:rPr>
        <w:t xml:space="preserve"> </w:t>
      </w:r>
      <w:r>
        <w:t>их</w:t>
      </w:r>
      <w:r>
        <w:rPr>
          <w:spacing w:val="-5"/>
        </w:rPr>
        <w:t xml:space="preserve"> </w:t>
      </w:r>
      <w:r>
        <w:t>достижения; выявлять закономерности и противоречия в рассматриваемых явлениях;</w:t>
      </w:r>
    </w:p>
    <w:p w:rsidR="00336F6E" w:rsidRDefault="001D7343">
      <w:pPr>
        <w:pStyle w:val="a3"/>
        <w:spacing w:line="276" w:lineRule="auto"/>
        <w:ind w:right="234" w:firstLine="708"/>
        <w:jc w:val="left"/>
      </w:pPr>
      <w:r>
        <w:t>разрабатывать план решения проблемы с учётом анализа имеющихся материальных и нематериальных ресурсов;</w:t>
      </w:r>
    </w:p>
    <w:p w:rsidR="00336F6E" w:rsidRDefault="001D7343">
      <w:pPr>
        <w:pStyle w:val="a3"/>
        <w:spacing w:line="278" w:lineRule="auto"/>
        <w:ind w:right="234" w:firstLine="708"/>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w:t>
      </w:r>
      <w:r>
        <w:rPr>
          <w:spacing w:val="80"/>
        </w:rPr>
        <w:t xml:space="preserve"> </w:t>
      </w:r>
      <w:r>
        <w:t>целям, оценивать риски последствий деятельности;</w:t>
      </w:r>
    </w:p>
    <w:p w:rsidR="00336F6E" w:rsidRDefault="001D7343">
      <w:pPr>
        <w:pStyle w:val="a3"/>
        <w:tabs>
          <w:tab w:val="left" w:pos="2873"/>
          <w:tab w:val="left" w:pos="3279"/>
          <w:tab w:val="left" w:pos="4648"/>
          <w:tab w:val="left" w:pos="5615"/>
          <w:tab w:val="left" w:pos="6008"/>
          <w:tab w:val="left" w:pos="7221"/>
          <w:tab w:val="left" w:pos="8584"/>
        </w:tabs>
        <w:spacing w:line="276" w:lineRule="auto"/>
        <w:ind w:right="236" w:firstLine="708"/>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336F6E" w:rsidRDefault="001D7343">
      <w:pPr>
        <w:pStyle w:val="a3"/>
        <w:spacing w:line="275" w:lineRule="exact"/>
        <w:ind w:left="938"/>
        <w:jc w:val="left"/>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336F6E" w:rsidRDefault="001D7343">
      <w:pPr>
        <w:pStyle w:val="a5"/>
        <w:numPr>
          <w:ilvl w:val="0"/>
          <w:numId w:val="155"/>
        </w:numPr>
        <w:tabs>
          <w:tab w:val="left" w:pos="1196"/>
        </w:tabs>
        <w:spacing w:before="37"/>
        <w:ind w:left="1196" w:hanging="258"/>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rsidR="00336F6E" w:rsidRDefault="001D7343">
      <w:pPr>
        <w:pStyle w:val="a3"/>
        <w:spacing w:before="41" w:line="276" w:lineRule="auto"/>
        <w:ind w:right="232" w:firstLine="708"/>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36F6E" w:rsidRDefault="001D7343">
      <w:pPr>
        <w:pStyle w:val="a3"/>
        <w:spacing w:before="1" w:line="276" w:lineRule="auto"/>
        <w:ind w:right="232" w:firstLine="708"/>
      </w:pPr>
      <w:r>
        <w:t>овладеть видами деятельности по получению нового знания, его интерпретации, преобразованию</w:t>
      </w:r>
      <w:r>
        <w:rPr>
          <w:spacing w:val="80"/>
        </w:rPr>
        <w:t xml:space="preserve">    </w:t>
      </w:r>
      <w:r>
        <w:t>и</w:t>
      </w:r>
      <w:r>
        <w:rPr>
          <w:spacing w:val="80"/>
        </w:rPr>
        <w:t xml:space="preserve">    </w:t>
      </w:r>
      <w:r>
        <w:t>применению</w:t>
      </w:r>
      <w:r>
        <w:rPr>
          <w:spacing w:val="80"/>
        </w:rPr>
        <w:t xml:space="preserve">    </w:t>
      </w:r>
      <w:r>
        <w:t>в</w:t>
      </w:r>
      <w:r>
        <w:rPr>
          <w:spacing w:val="80"/>
        </w:rPr>
        <w:t xml:space="preserve">    </w:t>
      </w:r>
      <w:r>
        <w:t>различных</w:t>
      </w:r>
      <w:r>
        <w:rPr>
          <w:spacing w:val="80"/>
        </w:rPr>
        <w:t xml:space="preserve">    </w:t>
      </w:r>
      <w:r>
        <w:t>учебных</w:t>
      </w:r>
      <w:r>
        <w:rPr>
          <w:spacing w:val="80"/>
        </w:rPr>
        <w:t xml:space="preserve">    </w:t>
      </w:r>
      <w:r>
        <w:t>ситуациях, в том числе при создании учебных и социальных проектов;</w:t>
      </w:r>
    </w:p>
    <w:p w:rsidR="00336F6E" w:rsidRDefault="001D7343">
      <w:pPr>
        <w:pStyle w:val="a3"/>
        <w:spacing w:line="278" w:lineRule="auto"/>
        <w:ind w:right="231" w:firstLine="708"/>
      </w:pPr>
      <w:r>
        <w:t>формирование научного типа мышления, владение научной терминологией,</w:t>
      </w:r>
      <w:r>
        <w:rPr>
          <w:spacing w:val="40"/>
        </w:rPr>
        <w:t xml:space="preserve"> </w:t>
      </w:r>
      <w:r>
        <w:t>ключевыми понятиями и методами;</w:t>
      </w:r>
    </w:p>
    <w:p w:rsidR="00336F6E" w:rsidRDefault="001D7343">
      <w:pPr>
        <w:pStyle w:val="a3"/>
        <w:spacing w:line="276" w:lineRule="auto"/>
        <w:ind w:right="232" w:firstLine="708"/>
      </w:pPr>
      <w:r>
        <w:t>ставить и формулировать собственные задачи в образовательной деятельности и жизненных ситуациях;</w:t>
      </w:r>
    </w:p>
    <w:p w:rsidR="00336F6E" w:rsidRDefault="001D7343">
      <w:pPr>
        <w:pStyle w:val="a3"/>
        <w:spacing w:line="276" w:lineRule="auto"/>
        <w:ind w:right="227" w:firstLine="708"/>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w:t>
      </w:r>
      <w:r>
        <w:rPr>
          <w:spacing w:val="40"/>
        </w:rPr>
        <w:t xml:space="preserve"> </w:t>
      </w:r>
      <w:r>
        <w:t>и критерии решения;</w:t>
      </w:r>
    </w:p>
    <w:p w:rsidR="00336F6E" w:rsidRDefault="001D7343">
      <w:pPr>
        <w:pStyle w:val="a3"/>
        <w:spacing w:line="276" w:lineRule="auto"/>
        <w:ind w:right="234" w:firstLine="70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ind w:left="938"/>
      </w:pPr>
      <w:r>
        <w:lastRenderedPageBreak/>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336F6E" w:rsidRDefault="001D7343">
      <w:pPr>
        <w:pStyle w:val="a3"/>
        <w:spacing w:before="41" w:line="276" w:lineRule="auto"/>
        <w:ind w:right="236" w:firstLine="708"/>
      </w:pPr>
      <w:r>
        <w:t>осуществлять целенаправленный поиск переноса средств и способов действия в профессиональную среду;</w:t>
      </w:r>
    </w:p>
    <w:p w:rsidR="00336F6E" w:rsidRDefault="001D7343">
      <w:pPr>
        <w:pStyle w:val="a3"/>
        <w:spacing w:before="2" w:line="276" w:lineRule="auto"/>
        <w:ind w:left="938" w:right="765"/>
      </w:pPr>
      <w:r>
        <w:t>переносить</w:t>
      </w:r>
      <w:r>
        <w:rPr>
          <w:spacing w:val="-4"/>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2"/>
        </w:rPr>
        <w:t xml:space="preserve"> </w:t>
      </w:r>
      <w:r>
        <w:t>практическую</w:t>
      </w:r>
      <w:r>
        <w:rPr>
          <w:spacing w:val="-5"/>
        </w:rPr>
        <w:t xml:space="preserve"> </w:t>
      </w:r>
      <w:r>
        <w:t>области</w:t>
      </w:r>
      <w:r>
        <w:rPr>
          <w:spacing w:val="-4"/>
        </w:rPr>
        <w:t xml:space="preserve"> </w:t>
      </w:r>
      <w:r>
        <w:t>жизнедеятельности; интегрировать знания из разных предметных областей;</w:t>
      </w:r>
    </w:p>
    <w:p w:rsidR="00336F6E" w:rsidRDefault="001D7343">
      <w:pPr>
        <w:pStyle w:val="a3"/>
        <w:spacing w:line="276" w:lineRule="auto"/>
        <w:ind w:right="232" w:firstLine="708"/>
      </w:pPr>
      <w:r>
        <w:t>выдвигать новые идеи, предлагать оригинальные подходы и решения, ставить проблемы и задачи, допускающие альтернативные решения.</w:t>
      </w:r>
    </w:p>
    <w:p w:rsidR="00336F6E" w:rsidRDefault="001D7343">
      <w:pPr>
        <w:pStyle w:val="a5"/>
        <w:numPr>
          <w:ilvl w:val="0"/>
          <w:numId w:val="155"/>
        </w:numPr>
        <w:tabs>
          <w:tab w:val="left" w:pos="1196"/>
        </w:tabs>
        <w:ind w:left="1196" w:hanging="258"/>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336F6E" w:rsidRDefault="001D7343">
      <w:pPr>
        <w:pStyle w:val="a3"/>
        <w:spacing w:before="41" w:line="276" w:lineRule="auto"/>
        <w:ind w:right="233" w:firstLine="708"/>
      </w:pPr>
      <w:r>
        <w:t>владеть навыками получения информации из источников разных типов,</w:t>
      </w:r>
      <w:r>
        <w:rPr>
          <w:spacing w:val="40"/>
        </w:rPr>
        <w:t xml:space="preserve"> </w:t>
      </w:r>
      <w:r>
        <w:t>самостоятельно осуществлять поиск, анализ, систематизацию и интерпретацию информации различных видов и форм представления;</w:t>
      </w:r>
    </w:p>
    <w:p w:rsidR="00336F6E" w:rsidRDefault="001D7343">
      <w:pPr>
        <w:pStyle w:val="a3"/>
        <w:spacing w:line="276" w:lineRule="auto"/>
        <w:ind w:right="232" w:firstLine="708"/>
      </w:pPr>
      <w:r>
        <w:t>создавать</w:t>
      </w:r>
      <w:r>
        <w:rPr>
          <w:spacing w:val="54"/>
        </w:rPr>
        <w:t xml:space="preserve">  </w:t>
      </w:r>
      <w:r>
        <w:t>тексты</w:t>
      </w:r>
      <w:r>
        <w:rPr>
          <w:spacing w:val="54"/>
        </w:rPr>
        <w:t xml:space="preserve">  </w:t>
      </w:r>
      <w:r>
        <w:t>в</w:t>
      </w:r>
      <w:r>
        <w:rPr>
          <w:spacing w:val="55"/>
        </w:rPr>
        <w:t xml:space="preserve">  </w:t>
      </w:r>
      <w:r>
        <w:t>различных</w:t>
      </w:r>
      <w:r>
        <w:rPr>
          <w:spacing w:val="55"/>
        </w:rPr>
        <w:t xml:space="preserve">  </w:t>
      </w:r>
      <w:r>
        <w:t>форматах</w:t>
      </w:r>
      <w:r>
        <w:rPr>
          <w:spacing w:val="55"/>
        </w:rPr>
        <w:t xml:space="preserve">  </w:t>
      </w:r>
      <w:r>
        <w:t>с</w:t>
      </w:r>
      <w:r>
        <w:rPr>
          <w:spacing w:val="55"/>
        </w:rPr>
        <w:t xml:space="preserve">  </w:t>
      </w:r>
      <w:r>
        <w:t>учётом</w:t>
      </w:r>
      <w:r>
        <w:rPr>
          <w:spacing w:val="55"/>
        </w:rPr>
        <w:t xml:space="preserve">  </w:t>
      </w:r>
      <w:r>
        <w:t>назначения</w:t>
      </w:r>
      <w:r>
        <w:rPr>
          <w:spacing w:val="54"/>
        </w:rPr>
        <w:t xml:space="preserve">  </w:t>
      </w:r>
      <w:r>
        <w:t>информации и целевой аудитории, выбирая оптимальную форму представления и визуализации;</w:t>
      </w:r>
    </w:p>
    <w:p w:rsidR="00336F6E" w:rsidRDefault="001D7343">
      <w:pPr>
        <w:pStyle w:val="a3"/>
        <w:spacing w:line="276" w:lineRule="auto"/>
        <w:ind w:right="236" w:firstLine="708"/>
      </w:pPr>
      <w:r>
        <w:t>оценивать достоверность, легитимность информации, её соответствие правовым и морально-этическим нормам;</w:t>
      </w:r>
    </w:p>
    <w:p w:rsidR="00336F6E" w:rsidRDefault="001D7343">
      <w:pPr>
        <w:pStyle w:val="a3"/>
        <w:spacing w:before="1" w:line="276" w:lineRule="auto"/>
        <w:ind w:right="233" w:firstLine="708"/>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w:t>
      </w:r>
      <w:r>
        <w:rPr>
          <w:spacing w:val="80"/>
          <w:w w:val="150"/>
        </w:rPr>
        <w:t xml:space="preserve"> </w:t>
      </w:r>
      <w:r>
        <w:t>в</w:t>
      </w:r>
      <w:r>
        <w:rPr>
          <w:spacing w:val="71"/>
          <w:w w:val="150"/>
        </w:rPr>
        <w:t xml:space="preserve">   </w:t>
      </w:r>
      <w:r>
        <w:t>решении</w:t>
      </w:r>
      <w:r>
        <w:rPr>
          <w:spacing w:val="70"/>
          <w:w w:val="150"/>
        </w:rPr>
        <w:t xml:space="preserve">   </w:t>
      </w:r>
      <w:r>
        <w:t>когнитивных,</w:t>
      </w:r>
      <w:r>
        <w:rPr>
          <w:spacing w:val="70"/>
          <w:w w:val="150"/>
        </w:rPr>
        <w:t xml:space="preserve">   </w:t>
      </w:r>
      <w:r>
        <w:t>коммуникативных</w:t>
      </w:r>
      <w:r>
        <w:rPr>
          <w:spacing w:val="71"/>
          <w:w w:val="150"/>
        </w:rPr>
        <w:t xml:space="preserve">   </w:t>
      </w:r>
      <w:r>
        <w:t>и</w:t>
      </w:r>
      <w:r>
        <w:rPr>
          <w:spacing w:val="71"/>
          <w:w w:val="150"/>
        </w:rPr>
        <w:t xml:space="preserve">   </w:t>
      </w:r>
      <w:r>
        <w:t>организационных</w:t>
      </w:r>
      <w:r>
        <w:rPr>
          <w:spacing w:val="71"/>
          <w:w w:val="150"/>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36F6E" w:rsidRDefault="001D7343">
      <w:pPr>
        <w:pStyle w:val="a3"/>
        <w:spacing w:line="276" w:lineRule="auto"/>
        <w:ind w:right="229" w:firstLine="708"/>
      </w:pPr>
      <w:r>
        <w:t>владеть навыками распознавания и защиты информации, информационной безопасности личности.</w:t>
      </w:r>
    </w:p>
    <w:p w:rsidR="00336F6E" w:rsidRDefault="001D7343">
      <w:pPr>
        <w:pStyle w:val="a3"/>
        <w:spacing w:line="275" w:lineRule="exact"/>
        <w:ind w:left="938"/>
      </w:pPr>
      <w:r>
        <w:t>Овладение</w:t>
      </w:r>
      <w:r>
        <w:rPr>
          <w:spacing w:val="-9"/>
        </w:rPr>
        <w:t xml:space="preserve"> </w:t>
      </w:r>
      <w:r>
        <w:t>универсальными</w:t>
      </w:r>
      <w:r>
        <w:rPr>
          <w:spacing w:val="-8"/>
        </w:rPr>
        <w:t xml:space="preserve"> </w:t>
      </w:r>
      <w:r>
        <w:t>коммуникативными</w:t>
      </w:r>
      <w:r>
        <w:rPr>
          <w:spacing w:val="-7"/>
        </w:rPr>
        <w:t xml:space="preserve"> </w:t>
      </w:r>
      <w:r>
        <w:rPr>
          <w:spacing w:val="-2"/>
        </w:rPr>
        <w:t>действиями:</w:t>
      </w:r>
    </w:p>
    <w:p w:rsidR="00336F6E" w:rsidRDefault="001D7343">
      <w:pPr>
        <w:pStyle w:val="a5"/>
        <w:numPr>
          <w:ilvl w:val="0"/>
          <w:numId w:val="154"/>
        </w:numPr>
        <w:tabs>
          <w:tab w:val="left" w:pos="1197"/>
        </w:tabs>
        <w:spacing w:before="41"/>
        <w:ind w:left="1197" w:hanging="259"/>
        <w:jc w:val="both"/>
        <w:rPr>
          <w:sz w:val="24"/>
        </w:rPr>
      </w:pPr>
      <w:r>
        <w:rPr>
          <w:spacing w:val="-2"/>
          <w:sz w:val="24"/>
        </w:rPr>
        <w:t>общение:</w:t>
      </w:r>
    </w:p>
    <w:p w:rsidR="00336F6E" w:rsidRDefault="001D7343">
      <w:pPr>
        <w:pStyle w:val="a3"/>
        <w:spacing w:before="41"/>
        <w:ind w:left="938"/>
        <w:jc w:val="left"/>
      </w:pPr>
      <w:r>
        <w:t>осуществлять</w:t>
      </w:r>
      <w:r>
        <w:rPr>
          <w:spacing w:val="-3"/>
        </w:rPr>
        <w:t xml:space="preserve"> </w:t>
      </w:r>
      <w:r>
        <w:t>коммуникации</w:t>
      </w:r>
      <w:r>
        <w:rPr>
          <w:spacing w:val="-3"/>
        </w:rPr>
        <w:t xml:space="preserve"> </w:t>
      </w:r>
      <w:r>
        <w:t>во</w:t>
      </w:r>
      <w:r>
        <w:rPr>
          <w:spacing w:val="-2"/>
        </w:rPr>
        <w:t xml:space="preserve"> </w:t>
      </w:r>
      <w:r>
        <w:t>всех</w:t>
      </w:r>
      <w:r>
        <w:rPr>
          <w:spacing w:val="-1"/>
        </w:rPr>
        <w:t xml:space="preserve"> </w:t>
      </w:r>
      <w:r>
        <w:t xml:space="preserve">сферах </w:t>
      </w:r>
      <w:r>
        <w:rPr>
          <w:spacing w:val="-2"/>
        </w:rPr>
        <w:t>жизни;</w:t>
      </w:r>
    </w:p>
    <w:p w:rsidR="00336F6E" w:rsidRDefault="001D7343">
      <w:pPr>
        <w:pStyle w:val="a3"/>
        <w:spacing w:before="43" w:line="276" w:lineRule="auto"/>
        <w:ind w:firstLine="708"/>
        <w:jc w:val="left"/>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336F6E" w:rsidRDefault="001D7343">
      <w:pPr>
        <w:pStyle w:val="a3"/>
        <w:spacing w:line="276" w:lineRule="auto"/>
        <w:ind w:firstLine="708"/>
        <w:jc w:val="left"/>
      </w:pPr>
      <w:r>
        <w:t>владеть</w:t>
      </w:r>
      <w:r>
        <w:rPr>
          <w:spacing w:val="39"/>
        </w:rPr>
        <w:t xml:space="preserve"> </w:t>
      </w:r>
      <w:r>
        <w:t>различными</w:t>
      </w:r>
      <w:r>
        <w:rPr>
          <w:spacing w:val="38"/>
        </w:rPr>
        <w:t xml:space="preserve"> </w:t>
      </w:r>
      <w:r>
        <w:t>способами</w:t>
      </w:r>
      <w:r>
        <w:rPr>
          <w:spacing w:val="38"/>
        </w:rPr>
        <w:t xml:space="preserve"> </w:t>
      </w:r>
      <w:r>
        <w:t>общения</w:t>
      </w:r>
      <w:r>
        <w:rPr>
          <w:spacing w:val="37"/>
        </w:rPr>
        <w:t xml:space="preserve"> </w:t>
      </w:r>
      <w:r>
        <w:t>и</w:t>
      </w:r>
      <w:r>
        <w:rPr>
          <w:spacing w:val="38"/>
        </w:rPr>
        <w:t xml:space="preserve"> </w:t>
      </w:r>
      <w:r>
        <w:t>взаимодействия,</w:t>
      </w:r>
      <w:r>
        <w:rPr>
          <w:spacing w:val="37"/>
        </w:rPr>
        <w:t xml:space="preserve"> </w:t>
      </w:r>
      <w:r>
        <w:t>аргументированно</w:t>
      </w:r>
      <w:r>
        <w:rPr>
          <w:spacing w:val="37"/>
        </w:rPr>
        <w:t xml:space="preserve"> </w:t>
      </w:r>
      <w:r>
        <w:t xml:space="preserve">вести </w:t>
      </w:r>
      <w:r>
        <w:rPr>
          <w:spacing w:val="-2"/>
        </w:rPr>
        <w:t>диалог;</w:t>
      </w:r>
    </w:p>
    <w:p w:rsidR="00336F6E" w:rsidRDefault="001D7343">
      <w:pPr>
        <w:pStyle w:val="a3"/>
        <w:spacing w:before="1"/>
        <w:ind w:left="938"/>
        <w:jc w:val="left"/>
      </w:pPr>
      <w:r>
        <w:t>развёрнуто</w:t>
      </w:r>
      <w:r>
        <w:rPr>
          <w:spacing w:val="-3"/>
        </w:rPr>
        <w:t xml:space="preserve"> </w:t>
      </w:r>
      <w:r>
        <w:t>и</w:t>
      </w:r>
      <w:r>
        <w:rPr>
          <w:spacing w:val="-2"/>
        </w:rPr>
        <w:t xml:space="preserve"> </w:t>
      </w:r>
      <w:r>
        <w:t>логично</w:t>
      </w:r>
      <w:r>
        <w:rPr>
          <w:spacing w:val="-2"/>
        </w:rPr>
        <w:t xml:space="preserve"> </w:t>
      </w:r>
      <w:r>
        <w:t>излагать</w:t>
      </w:r>
      <w:r>
        <w:rPr>
          <w:spacing w:val="-2"/>
        </w:rPr>
        <w:t xml:space="preserve"> </w:t>
      </w:r>
      <w:r>
        <w:t>свою</w:t>
      </w:r>
      <w:r>
        <w:rPr>
          <w:spacing w:val="-3"/>
        </w:rPr>
        <w:t xml:space="preserve"> </w:t>
      </w:r>
      <w:r>
        <w:t>точку</w:t>
      </w:r>
      <w:r>
        <w:rPr>
          <w:spacing w:val="-10"/>
        </w:rPr>
        <w:t xml:space="preserve"> </w:t>
      </w:r>
      <w:r>
        <w:rPr>
          <w:spacing w:val="-2"/>
        </w:rPr>
        <w:t>зрения.</w:t>
      </w:r>
    </w:p>
    <w:p w:rsidR="00336F6E" w:rsidRDefault="001D7343">
      <w:pPr>
        <w:pStyle w:val="a5"/>
        <w:numPr>
          <w:ilvl w:val="0"/>
          <w:numId w:val="154"/>
        </w:numPr>
        <w:tabs>
          <w:tab w:val="left" w:pos="1197"/>
        </w:tabs>
        <w:spacing w:before="40"/>
        <w:ind w:left="1197" w:hanging="259"/>
        <w:rPr>
          <w:sz w:val="24"/>
        </w:rPr>
      </w:pPr>
      <w:r>
        <w:rPr>
          <w:sz w:val="24"/>
        </w:rPr>
        <w:t>совместная</w:t>
      </w:r>
      <w:r>
        <w:rPr>
          <w:spacing w:val="-4"/>
          <w:sz w:val="24"/>
        </w:rPr>
        <w:t xml:space="preserve"> </w:t>
      </w:r>
      <w:r>
        <w:rPr>
          <w:spacing w:val="-2"/>
          <w:sz w:val="24"/>
        </w:rPr>
        <w:t>деятельность:</w:t>
      </w:r>
    </w:p>
    <w:p w:rsidR="00336F6E" w:rsidRDefault="001D7343">
      <w:pPr>
        <w:pStyle w:val="a3"/>
        <w:spacing w:before="41" w:line="276" w:lineRule="auto"/>
        <w:ind w:left="938" w:right="233"/>
        <w:jc w:val="left"/>
      </w:pPr>
      <w:r>
        <w:t>понимать и использовать преимущества командной и индивидуальной работы; выбирать</w:t>
      </w:r>
      <w:r>
        <w:rPr>
          <w:spacing w:val="79"/>
        </w:rPr>
        <w:t xml:space="preserve"> </w:t>
      </w:r>
      <w:r>
        <w:t>тематику</w:t>
      </w:r>
      <w:r>
        <w:rPr>
          <w:spacing w:val="71"/>
        </w:rPr>
        <w:t xml:space="preserve"> </w:t>
      </w:r>
      <w:r>
        <w:t>и</w:t>
      </w:r>
      <w:r>
        <w:rPr>
          <w:spacing w:val="79"/>
        </w:rPr>
        <w:t xml:space="preserve"> </w:t>
      </w:r>
      <w:r>
        <w:t>методы</w:t>
      </w:r>
      <w:r>
        <w:rPr>
          <w:spacing w:val="77"/>
        </w:rPr>
        <w:t xml:space="preserve"> </w:t>
      </w:r>
      <w:r>
        <w:t>совместных</w:t>
      </w:r>
      <w:r>
        <w:rPr>
          <w:spacing w:val="77"/>
        </w:rPr>
        <w:t xml:space="preserve"> </w:t>
      </w:r>
      <w:r>
        <w:t>действий</w:t>
      </w:r>
      <w:r>
        <w:rPr>
          <w:spacing w:val="79"/>
        </w:rPr>
        <w:t xml:space="preserve"> </w:t>
      </w:r>
      <w:r>
        <w:t>с</w:t>
      </w:r>
      <w:r>
        <w:rPr>
          <w:spacing w:val="79"/>
        </w:rPr>
        <w:t xml:space="preserve"> </w:t>
      </w:r>
      <w:r>
        <w:t>учётом</w:t>
      </w:r>
      <w:r>
        <w:rPr>
          <w:spacing w:val="78"/>
        </w:rPr>
        <w:t xml:space="preserve"> </w:t>
      </w:r>
      <w:r>
        <w:t>общих</w:t>
      </w:r>
      <w:r>
        <w:rPr>
          <w:spacing w:val="78"/>
        </w:rPr>
        <w:t xml:space="preserve"> </w:t>
      </w:r>
      <w:r>
        <w:t>интересов</w:t>
      </w:r>
      <w:r>
        <w:rPr>
          <w:spacing w:val="77"/>
        </w:rPr>
        <w:t xml:space="preserve"> </w:t>
      </w:r>
      <w:r>
        <w:t>и</w:t>
      </w:r>
    </w:p>
    <w:p w:rsidR="00336F6E" w:rsidRDefault="001D7343">
      <w:pPr>
        <w:pStyle w:val="a3"/>
        <w:spacing w:before="1"/>
        <w:jc w:val="left"/>
      </w:pPr>
      <w:r>
        <w:t>возможностей</w:t>
      </w:r>
      <w:r>
        <w:rPr>
          <w:spacing w:val="-4"/>
        </w:rPr>
        <w:t xml:space="preserve"> </w:t>
      </w:r>
      <w:r>
        <w:t>каждого</w:t>
      </w:r>
      <w:r>
        <w:rPr>
          <w:spacing w:val="-3"/>
        </w:rPr>
        <w:t xml:space="preserve"> </w:t>
      </w:r>
      <w:r>
        <w:t>члена</w:t>
      </w:r>
      <w:r>
        <w:rPr>
          <w:spacing w:val="-3"/>
        </w:rPr>
        <w:t xml:space="preserve"> </w:t>
      </w:r>
      <w:r>
        <w:rPr>
          <w:spacing w:val="-2"/>
        </w:rPr>
        <w:t>коллектива;</w:t>
      </w:r>
    </w:p>
    <w:p w:rsidR="00336F6E" w:rsidRDefault="001D7343">
      <w:pPr>
        <w:pStyle w:val="a3"/>
        <w:spacing w:before="41" w:line="276" w:lineRule="auto"/>
        <w:ind w:right="234" w:firstLine="708"/>
        <w:jc w:val="left"/>
      </w:pPr>
      <w:r>
        <w:t>принимать цели совместной деятельности, организовывать и координировать действия по её достижению: составлять</w:t>
      </w:r>
    </w:p>
    <w:p w:rsidR="00336F6E" w:rsidRDefault="001D7343">
      <w:pPr>
        <w:pStyle w:val="a3"/>
        <w:spacing w:line="278" w:lineRule="auto"/>
        <w:ind w:firstLine="708"/>
        <w:jc w:val="left"/>
      </w:pPr>
      <w:r>
        <w:t>план действий, распределять роли с учётом мнений участников, обсуждать результаты совместной работы;</w:t>
      </w:r>
    </w:p>
    <w:p w:rsidR="00336F6E" w:rsidRDefault="001D7343">
      <w:pPr>
        <w:pStyle w:val="a3"/>
        <w:spacing w:line="276" w:lineRule="auto"/>
        <w:ind w:right="234" w:firstLine="708"/>
        <w:jc w:val="left"/>
      </w:pPr>
      <w:r>
        <w:t>оценивать качество своего вклада и каждого участника команды в общий результат по разработанным критериям;</w:t>
      </w:r>
    </w:p>
    <w:p w:rsidR="00336F6E" w:rsidRDefault="001D7343">
      <w:pPr>
        <w:pStyle w:val="a3"/>
        <w:spacing w:line="278" w:lineRule="auto"/>
        <w:ind w:right="234" w:firstLine="708"/>
        <w:jc w:val="left"/>
      </w:pPr>
      <w:r>
        <w:t>предлагать</w:t>
      </w:r>
      <w:r>
        <w:rPr>
          <w:spacing w:val="80"/>
        </w:rPr>
        <w:t xml:space="preserve"> </w:t>
      </w:r>
      <w:r>
        <w:t>новые</w:t>
      </w:r>
      <w:r>
        <w:rPr>
          <w:spacing w:val="80"/>
        </w:rPr>
        <w:t xml:space="preserve"> </w:t>
      </w:r>
      <w:r>
        <w:t>проекты,</w:t>
      </w:r>
      <w:r>
        <w:rPr>
          <w:spacing w:val="80"/>
        </w:rPr>
        <w:t xml:space="preserve"> </w:t>
      </w:r>
      <w:r>
        <w:t>оценивать</w:t>
      </w:r>
      <w:r>
        <w:rPr>
          <w:spacing w:val="80"/>
        </w:rPr>
        <w:t xml:space="preserve"> </w:t>
      </w:r>
      <w:r>
        <w:t>идеи</w:t>
      </w:r>
      <w:r>
        <w:rPr>
          <w:spacing w:val="80"/>
        </w:rPr>
        <w:t xml:space="preserve"> </w:t>
      </w:r>
      <w:r>
        <w:t>с</w:t>
      </w:r>
      <w:r>
        <w:rPr>
          <w:spacing w:val="80"/>
        </w:rPr>
        <w:t xml:space="preserve"> </w:t>
      </w:r>
      <w:r>
        <w:t>позиции</w:t>
      </w:r>
      <w:r>
        <w:rPr>
          <w:spacing w:val="80"/>
        </w:rPr>
        <w:t xml:space="preserve"> </w:t>
      </w:r>
      <w:r>
        <w:t>новизны,</w:t>
      </w:r>
      <w:r>
        <w:rPr>
          <w:spacing w:val="80"/>
        </w:rPr>
        <w:t xml:space="preserve"> </w:t>
      </w:r>
      <w:r>
        <w:t>оригинальности, практической значимости;</w:t>
      </w:r>
    </w:p>
    <w:p w:rsidR="00336F6E" w:rsidRDefault="001D7343">
      <w:pPr>
        <w:pStyle w:val="a3"/>
        <w:spacing w:line="276" w:lineRule="auto"/>
        <w:ind w:right="234" w:firstLine="708"/>
        <w:jc w:val="left"/>
      </w:pPr>
      <w:r>
        <w:t>осуществлять позитивное стратегическое поведение в различных ситуациях, проявлять творчество и</w:t>
      </w:r>
      <w:r>
        <w:rPr>
          <w:spacing w:val="40"/>
        </w:rPr>
        <w:t xml:space="preserve"> </w:t>
      </w:r>
      <w:r>
        <w:t>воображение, быть инициативным.</w:t>
      </w:r>
    </w:p>
    <w:p w:rsidR="00336F6E" w:rsidRDefault="001D7343">
      <w:pPr>
        <w:pStyle w:val="a3"/>
        <w:spacing w:line="275" w:lineRule="exact"/>
        <w:ind w:left="938"/>
        <w:jc w:val="left"/>
      </w:pPr>
      <w:r>
        <w:t>Овладение</w:t>
      </w:r>
      <w:r>
        <w:rPr>
          <w:spacing w:val="-9"/>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336F6E" w:rsidRDefault="00336F6E">
      <w:pPr>
        <w:pStyle w:val="a3"/>
        <w:spacing w:line="275" w:lineRule="exact"/>
        <w:jc w:val="left"/>
        <w:sectPr w:rsidR="00336F6E">
          <w:pgSz w:w="11920" w:h="16850"/>
          <w:pgMar w:top="1360" w:right="850" w:bottom="1160" w:left="850" w:header="0" w:footer="963" w:gutter="0"/>
          <w:cols w:space="720"/>
        </w:sectPr>
      </w:pPr>
    </w:p>
    <w:p w:rsidR="00336F6E" w:rsidRDefault="001D7343">
      <w:pPr>
        <w:pStyle w:val="a5"/>
        <w:numPr>
          <w:ilvl w:val="0"/>
          <w:numId w:val="153"/>
        </w:numPr>
        <w:tabs>
          <w:tab w:val="left" w:pos="1197"/>
        </w:tabs>
        <w:spacing w:before="73"/>
        <w:ind w:left="1197" w:hanging="259"/>
        <w:jc w:val="both"/>
        <w:rPr>
          <w:sz w:val="24"/>
        </w:rPr>
      </w:pPr>
      <w:r>
        <w:rPr>
          <w:spacing w:val="-2"/>
          <w:sz w:val="24"/>
        </w:rPr>
        <w:lastRenderedPageBreak/>
        <w:t>самоорганизация:</w:t>
      </w:r>
    </w:p>
    <w:p w:rsidR="00336F6E" w:rsidRDefault="001D7343">
      <w:pPr>
        <w:pStyle w:val="a3"/>
        <w:spacing w:before="41" w:line="276" w:lineRule="auto"/>
        <w:ind w:right="235" w:firstLine="708"/>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336F6E" w:rsidRDefault="001D7343">
      <w:pPr>
        <w:pStyle w:val="a3"/>
        <w:spacing w:before="1" w:line="276" w:lineRule="auto"/>
        <w:ind w:right="228" w:firstLine="708"/>
      </w:pPr>
      <w:r>
        <w:t>самостоятельно составлять план решения проблемы с учётом имеющихся ресурсов, собственных возможностей и предпочтений;</w:t>
      </w:r>
    </w:p>
    <w:p w:rsidR="00336F6E" w:rsidRDefault="001D7343">
      <w:pPr>
        <w:pStyle w:val="a3"/>
        <w:spacing w:line="275" w:lineRule="exact"/>
        <w:ind w:left="938"/>
      </w:pPr>
      <w:r>
        <w:t>давать</w:t>
      </w:r>
      <w:r>
        <w:rPr>
          <w:spacing w:val="-1"/>
        </w:rPr>
        <w:t xml:space="preserve"> </w:t>
      </w:r>
      <w:r>
        <w:t>оценку</w:t>
      </w:r>
      <w:r>
        <w:rPr>
          <w:spacing w:val="-9"/>
        </w:rPr>
        <w:t xml:space="preserve"> </w:t>
      </w:r>
      <w:r>
        <w:t xml:space="preserve">новым </w:t>
      </w:r>
      <w:r>
        <w:rPr>
          <w:spacing w:val="-2"/>
        </w:rPr>
        <w:t>ситуациям;</w:t>
      </w:r>
    </w:p>
    <w:p w:rsidR="00336F6E" w:rsidRDefault="001D7343">
      <w:pPr>
        <w:pStyle w:val="a3"/>
        <w:spacing w:before="43"/>
        <w:ind w:left="938"/>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336F6E" w:rsidRDefault="001D7343">
      <w:pPr>
        <w:pStyle w:val="a3"/>
        <w:spacing w:before="41" w:line="276" w:lineRule="auto"/>
        <w:ind w:right="235" w:firstLine="708"/>
      </w:pPr>
      <w:r>
        <w:t>делать</w:t>
      </w:r>
      <w:r>
        <w:rPr>
          <w:spacing w:val="80"/>
          <w:w w:val="150"/>
        </w:rPr>
        <w:t xml:space="preserve">  </w:t>
      </w:r>
      <w:r>
        <w:t>осознанный</w:t>
      </w:r>
      <w:r>
        <w:rPr>
          <w:spacing w:val="80"/>
          <w:w w:val="150"/>
        </w:rPr>
        <w:t xml:space="preserve">  </w:t>
      </w:r>
      <w:r>
        <w:t>выбор,</w:t>
      </w:r>
      <w:r>
        <w:rPr>
          <w:spacing w:val="80"/>
          <w:w w:val="150"/>
        </w:rPr>
        <w:t xml:space="preserve">  </w:t>
      </w:r>
      <w:r>
        <w:t>аргументировать</w:t>
      </w:r>
      <w:r>
        <w:rPr>
          <w:spacing w:val="80"/>
          <w:w w:val="150"/>
        </w:rPr>
        <w:t xml:space="preserve">  </w:t>
      </w:r>
      <w:r>
        <w:t>его,</w:t>
      </w:r>
      <w:r>
        <w:rPr>
          <w:spacing w:val="80"/>
          <w:w w:val="150"/>
        </w:rPr>
        <w:t xml:space="preserve">  </w:t>
      </w:r>
      <w:r>
        <w:t>брать</w:t>
      </w:r>
      <w:r>
        <w:rPr>
          <w:spacing w:val="80"/>
          <w:w w:val="150"/>
        </w:rPr>
        <w:t xml:space="preserve">  </w:t>
      </w:r>
      <w:r>
        <w:t>ответственность за решение;</w:t>
      </w:r>
    </w:p>
    <w:p w:rsidR="00336F6E" w:rsidRDefault="001D7343">
      <w:pPr>
        <w:pStyle w:val="a3"/>
        <w:spacing w:line="275" w:lineRule="exact"/>
        <w:ind w:left="938"/>
      </w:pPr>
      <w:r>
        <w:t>оценивать</w:t>
      </w:r>
      <w:r>
        <w:rPr>
          <w:spacing w:val="-8"/>
        </w:rPr>
        <w:t xml:space="preserve"> </w:t>
      </w:r>
      <w:r>
        <w:t>приобретённый</w:t>
      </w:r>
      <w:r>
        <w:rPr>
          <w:spacing w:val="-7"/>
        </w:rPr>
        <w:t xml:space="preserve"> </w:t>
      </w:r>
      <w:r>
        <w:rPr>
          <w:spacing w:val="-2"/>
        </w:rPr>
        <w:t>опыт;</w:t>
      </w:r>
    </w:p>
    <w:p w:rsidR="00336F6E" w:rsidRDefault="001D7343">
      <w:pPr>
        <w:pStyle w:val="a3"/>
        <w:spacing w:before="43" w:line="276" w:lineRule="auto"/>
        <w:ind w:right="237" w:firstLine="708"/>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36F6E" w:rsidRDefault="001D7343">
      <w:pPr>
        <w:pStyle w:val="a5"/>
        <w:numPr>
          <w:ilvl w:val="0"/>
          <w:numId w:val="153"/>
        </w:numPr>
        <w:tabs>
          <w:tab w:val="left" w:pos="1196"/>
        </w:tabs>
        <w:spacing w:line="275" w:lineRule="exact"/>
        <w:ind w:left="1196" w:hanging="258"/>
        <w:jc w:val="both"/>
        <w:rPr>
          <w:sz w:val="24"/>
        </w:rPr>
      </w:pPr>
      <w:r>
        <w:rPr>
          <w:spacing w:val="-2"/>
          <w:sz w:val="24"/>
        </w:rPr>
        <w:t>самоконтроль:</w:t>
      </w:r>
    </w:p>
    <w:p w:rsidR="00336F6E" w:rsidRDefault="001D7343">
      <w:pPr>
        <w:pStyle w:val="a3"/>
        <w:spacing w:before="41" w:line="278" w:lineRule="auto"/>
        <w:ind w:right="233" w:firstLine="708"/>
      </w:pPr>
      <w:r>
        <w:t>давать оценку новым ситуациям, вносить коррективы в деятельность, оценивать соответствие результатов целям;</w:t>
      </w:r>
    </w:p>
    <w:p w:rsidR="00336F6E" w:rsidRDefault="001D7343">
      <w:pPr>
        <w:pStyle w:val="a3"/>
        <w:spacing w:line="276" w:lineRule="auto"/>
        <w:ind w:right="227" w:firstLine="708"/>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36F6E" w:rsidRDefault="001D7343">
      <w:pPr>
        <w:pStyle w:val="a3"/>
        <w:spacing w:line="276" w:lineRule="auto"/>
        <w:ind w:left="938" w:right="1137"/>
        <w:jc w:val="left"/>
      </w:pPr>
      <w:r>
        <w:t>уметь оценивать риски и своевременно принимать решения по их снижению; 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w:t>
      </w:r>
    </w:p>
    <w:p w:rsidR="00336F6E" w:rsidRDefault="001D7343">
      <w:pPr>
        <w:pStyle w:val="a5"/>
        <w:numPr>
          <w:ilvl w:val="0"/>
          <w:numId w:val="153"/>
        </w:numPr>
        <w:tabs>
          <w:tab w:val="left" w:pos="1197"/>
        </w:tabs>
        <w:spacing w:line="275" w:lineRule="exact"/>
        <w:ind w:left="1197" w:hanging="259"/>
        <w:rPr>
          <w:sz w:val="24"/>
        </w:rPr>
      </w:pPr>
      <w:r>
        <w:rPr>
          <w:sz w:val="24"/>
        </w:rPr>
        <w:t>принятия</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rsidR="00336F6E" w:rsidRDefault="001D7343">
      <w:pPr>
        <w:pStyle w:val="a3"/>
        <w:spacing w:before="37"/>
        <w:ind w:left="938"/>
        <w:jc w:val="left"/>
      </w:pPr>
      <w:r>
        <w:t>принимать</w:t>
      </w:r>
      <w:r>
        <w:rPr>
          <w:spacing w:val="-4"/>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2"/>
        </w:rPr>
        <w:t xml:space="preserve"> </w:t>
      </w:r>
      <w:r>
        <w:t>и</w:t>
      </w:r>
      <w:r>
        <w:rPr>
          <w:spacing w:val="-2"/>
        </w:rPr>
        <w:t xml:space="preserve"> достоинства;</w:t>
      </w:r>
    </w:p>
    <w:p w:rsidR="00336F6E" w:rsidRDefault="001D7343">
      <w:pPr>
        <w:pStyle w:val="a3"/>
        <w:spacing w:before="42" w:line="278" w:lineRule="auto"/>
        <w:ind w:left="938" w:right="1137"/>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ошибки;</w:t>
      </w:r>
    </w:p>
    <w:p w:rsidR="00336F6E" w:rsidRDefault="001D7343">
      <w:pPr>
        <w:pStyle w:val="a3"/>
        <w:spacing w:line="276" w:lineRule="auto"/>
        <w:ind w:left="938" w:right="2407"/>
        <w:jc w:val="left"/>
      </w:pPr>
      <w:r>
        <w:t>развивать</w:t>
      </w:r>
      <w:r>
        <w:rPr>
          <w:spacing w:val="-5"/>
        </w:rPr>
        <w:t xml:space="preserve"> </w:t>
      </w:r>
      <w:r>
        <w:t>способность</w:t>
      </w:r>
      <w:r>
        <w:rPr>
          <w:spacing w:val="-7"/>
        </w:rPr>
        <w:t xml:space="preserve"> </w:t>
      </w:r>
      <w:r>
        <w:t>понимать</w:t>
      </w:r>
      <w:r>
        <w:rPr>
          <w:spacing w:val="-5"/>
        </w:rPr>
        <w:t xml:space="preserve"> </w:t>
      </w:r>
      <w:r>
        <w:t>мир</w:t>
      </w:r>
      <w:r>
        <w:rPr>
          <w:spacing w:val="-6"/>
        </w:rPr>
        <w:t xml:space="preserve"> </w:t>
      </w:r>
      <w:r>
        <w:t>с</w:t>
      </w:r>
      <w:r>
        <w:rPr>
          <w:spacing w:val="-7"/>
        </w:rPr>
        <w:t xml:space="preserve"> </w:t>
      </w:r>
      <w:r>
        <w:t>позиции</w:t>
      </w:r>
      <w:r>
        <w:rPr>
          <w:spacing w:val="-6"/>
        </w:rPr>
        <w:t xml:space="preserve"> </w:t>
      </w:r>
      <w:r>
        <w:t>другого</w:t>
      </w:r>
      <w:r>
        <w:rPr>
          <w:spacing w:val="-4"/>
        </w:rPr>
        <w:t xml:space="preserve"> </w:t>
      </w:r>
      <w:r>
        <w:t>человека. Предметные результаты:</w:t>
      </w:r>
    </w:p>
    <w:p w:rsidR="00336F6E" w:rsidRDefault="001D7343">
      <w:pPr>
        <w:pStyle w:val="a3"/>
        <w:spacing w:line="278" w:lineRule="auto"/>
        <w:ind w:right="236" w:firstLine="708"/>
      </w:pPr>
      <w:r>
        <w:t>владение</w:t>
      </w:r>
      <w:r>
        <w:rPr>
          <w:spacing w:val="80"/>
          <w:w w:val="150"/>
        </w:rPr>
        <w:t xml:space="preserve"> </w:t>
      </w:r>
      <w:r>
        <w:t>представлениями</w:t>
      </w:r>
      <w:r>
        <w:rPr>
          <w:spacing w:val="80"/>
          <w:w w:val="150"/>
        </w:rPr>
        <w:t xml:space="preserve"> </w:t>
      </w:r>
      <w:r>
        <w:t>о</w:t>
      </w:r>
      <w:r>
        <w:rPr>
          <w:spacing w:val="80"/>
          <w:w w:val="150"/>
        </w:rPr>
        <w:t xml:space="preserve"> </w:t>
      </w:r>
      <w:r>
        <w:t>роли</w:t>
      </w:r>
      <w:r>
        <w:rPr>
          <w:spacing w:val="80"/>
          <w:w w:val="150"/>
        </w:rPr>
        <w:t xml:space="preserve"> </w:t>
      </w:r>
      <w:r>
        <w:t>информации</w:t>
      </w:r>
      <w:r>
        <w:rPr>
          <w:spacing w:val="80"/>
          <w:w w:val="150"/>
        </w:rPr>
        <w:t xml:space="preserve"> </w:t>
      </w:r>
      <w:r>
        <w:t>и</w:t>
      </w:r>
      <w:r>
        <w:rPr>
          <w:spacing w:val="80"/>
          <w:w w:val="150"/>
        </w:rPr>
        <w:t xml:space="preserve"> </w:t>
      </w:r>
      <w:r>
        <w:t>связанных</w:t>
      </w:r>
      <w:r>
        <w:rPr>
          <w:spacing w:val="80"/>
          <w:w w:val="150"/>
        </w:rPr>
        <w:t xml:space="preserve"> </w:t>
      </w:r>
      <w:r>
        <w:t>с</w:t>
      </w:r>
      <w:r>
        <w:rPr>
          <w:spacing w:val="80"/>
          <w:w w:val="150"/>
        </w:rPr>
        <w:t xml:space="preserve"> </w:t>
      </w:r>
      <w:r>
        <w:t>ней</w:t>
      </w:r>
      <w:r>
        <w:rPr>
          <w:spacing w:val="80"/>
          <w:w w:val="150"/>
        </w:rPr>
        <w:t xml:space="preserve"> </w:t>
      </w:r>
      <w:r>
        <w:t>процессов</w:t>
      </w:r>
      <w:r>
        <w:rPr>
          <w:spacing w:val="80"/>
        </w:rPr>
        <w:t xml:space="preserve"> </w:t>
      </w:r>
      <w:r>
        <w:t>в</w:t>
      </w:r>
      <w:r>
        <w:rPr>
          <w:spacing w:val="72"/>
        </w:rPr>
        <w:t xml:space="preserve"> </w:t>
      </w:r>
      <w:r>
        <w:t>природе,</w:t>
      </w:r>
      <w:r>
        <w:rPr>
          <w:spacing w:val="76"/>
        </w:rPr>
        <w:t xml:space="preserve"> </w:t>
      </w:r>
      <w:r>
        <w:t>технике</w:t>
      </w:r>
      <w:r>
        <w:rPr>
          <w:spacing w:val="73"/>
        </w:rPr>
        <w:t xml:space="preserve"> </w:t>
      </w:r>
      <w:r>
        <w:t>и</w:t>
      </w:r>
      <w:r>
        <w:rPr>
          <w:spacing w:val="75"/>
        </w:rPr>
        <w:t xml:space="preserve"> </w:t>
      </w:r>
      <w:r>
        <w:t>обществе,</w:t>
      </w:r>
      <w:r>
        <w:rPr>
          <w:spacing w:val="76"/>
        </w:rPr>
        <w:t xml:space="preserve"> </w:t>
      </w:r>
      <w:r>
        <w:t>понятиями</w:t>
      </w:r>
      <w:r>
        <w:rPr>
          <w:spacing w:val="78"/>
        </w:rPr>
        <w:t xml:space="preserve"> </w:t>
      </w:r>
      <w:r>
        <w:t>«информация»,</w:t>
      </w:r>
      <w:r>
        <w:rPr>
          <w:spacing w:val="51"/>
          <w:w w:val="150"/>
        </w:rPr>
        <w:t xml:space="preserve"> </w:t>
      </w:r>
      <w:r>
        <w:t>«информационный</w:t>
      </w:r>
      <w:r>
        <w:rPr>
          <w:spacing w:val="77"/>
        </w:rPr>
        <w:t xml:space="preserve"> </w:t>
      </w:r>
      <w:r>
        <w:rPr>
          <w:spacing w:val="-2"/>
        </w:rPr>
        <w:t>процесс»,</w:t>
      </w:r>
    </w:p>
    <w:p w:rsidR="00336F6E" w:rsidRDefault="001D7343">
      <w:pPr>
        <w:pStyle w:val="a3"/>
        <w:spacing w:line="272" w:lineRule="exact"/>
      </w:pPr>
      <w:r>
        <w:t>«система»,</w:t>
      </w:r>
      <w:r>
        <w:rPr>
          <w:spacing w:val="36"/>
        </w:rPr>
        <w:t xml:space="preserve">  </w:t>
      </w:r>
      <w:r>
        <w:t>«компоненты</w:t>
      </w:r>
      <w:r>
        <w:rPr>
          <w:spacing w:val="33"/>
        </w:rPr>
        <w:t xml:space="preserve">  </w:t>
      </w:r>
      <w:r>
        <w:t>системы»,</w:t>
      </w:r>
      <w:r>
        <w:rPr>
          <w:spacing w:val="36"/>
        </w:rPr>
        <w:t xml:space="preserve">  </w:t>
      </w:r>
      <w:r>
        <w:t>«системный</w:t>
      </w:r>
      <w:r>
        <w:rPr>
          <w:spacing w:val="33"/>
        </w:rPr>
        <w:t xml:space="preserve">  </w:t>
      </w:r>
      <w:r>
        <w:t>эффект»,</w:t>
      </w:r>
      <w:r>
        <w:rPr>
          <w:spacing w:val="35"/>
        </w:rPr>
        <w:t xml:space="preserve">  </w:t>
      </w:r>
      <w:r>
        <w:t>«информационная</w:t>
      </w:r>
      <w:r>
        <w:rPr>
          <w:spacing w:val="33"/>
        </w:rPr>
        <w:t xml:space="preserve">  </w:t>
      </w:r>
      <w:r>
        <w:rPr>
          <w:spacing w:val="-2"/>
        </w:rPr>
        <w:t>система»,</w:t>
      </w:r>
    </w:p>
    <w:p w:rsidR="00336F6E" w:rsidRDefault="001D7343">
      <w:pPr>
        <w:pStyle w:val="a3"/>
        <w:spacing w:before="35" w:line="276" w:lineRule="auto"/>
        <w:ind w:right="234"/>
      </w:pPr>
      <w:r>
        <w:t>«система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w:t>
      </w:r>
      <w:r>
        <w:rPr>
          <w:spacing w:val="80"/>
        </w:rPr>
        <w:t xml:space="preserve"> </w:t>
      </w:r>
      <w:r>
        <w:rPr>
          <w:spacing w:val="-2"/>
        </w:rPr>
        <w:t>использования;</w:t>
      </w:r>
    </w:p>
    <w:p w:rsidR="00336F6E" w:rsidRDefault="001D7343">
      <w:pPr>
        <w:pStyle w:val="a3"/>
        <w:spacing w:line="276" w:lineRule="auto"/>
        <w:ind w:right="233" w:firstLine="708"/>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336F6E" w:rsidRDefault="001D7343">
      <w:pPr>
        <w:pStyle w:val="a3"/>
        <w:spacing w:before="1" w:line="276" w:lineRule="auto"/>
        <w:ind w:right="237" w:firstLine="708"/>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336F6E" w:rsidRDefault="001D7343">
      <w:pPr>
        <w:pStyle w:val="a3"/>
        <w:spacing w:before="1" w:line="276" w:lineRule="auto"/>
        <w:ind w:right="231" w:firstLine="708"/>
      </w:pPr>
      <w:r>
        <w:t>понимание</w:t>
      </w:r>
      <w:r>
        <w:rPr>
          <w:spacing w:val="80"/>
          <w:w w:val="150"/>
        </w:rPr>
        <w:t xml:space="preserve">  </w:t>
      </w:r>
      <w:r>
        <w:t>угроз</w:t>
      </w:r>
      <w:r>
        <w:rPr>
          <w:spacing w:val="80"/>
          <w:w w:val="150"/>
        </w:rPr>
        <w:t xml:space="preserve">  </w:t>
      </w:r>
      <w:r>
        <w:t>информационной</w:t>
      </w:r>
      <w:r>
        <w:rPr>
          <w:spacing w:val="80"/>
          <w:w w:val="150"/>
        </w:rPr>
        <w:t xml:space="preserve">  </w:t>
      </w:r>
      <w:r>
        <w:t>безопасности,</w:t>
      </w:r>
      <w:r>
        <w:rPr>
          <w:spacing w:val="80"/>
          <w:w w:val="150"/>
        </w:rPr>
        <w:t xml:space="preserve">  </w:t>
      </w:r>
      <w:r>
        <w:t>использование</w:t>
      </w:r>
      <w:r>
        <w:rPr>
          <w:spacing w:val="80"/>
          <w:w w:val="150"/>
        </w:rPr>
        <w:t xml:space="preserve">  </w:t>
      </w:r>
      <w:r>
        <w:t>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w:t>
      </w:r>
      <w:r>
        <w:rPr>
          <w:spacing w:val="40"/>
        </w:rPr>
        <w:t xml:space="preserve"> </w:t>
      </w:r>
      <w:r>
        <w:t>и</w:t>
      </w:r>
      <w:r>
        <w:rPr>
          <w:spacing w:val="40"/>
        </w:rPr>
        <w:t xml:space="preserve"> </w:t>
      </w:r>
      <w:r>
        <w:t>гигиены</w:t>
      </w:r>
      <w:r>
        <w:rPr>
          <w:spacing w:val="40"/>
        </w:rPr>
        <w:t xml:space="preserve"> </w:t>
      </w:r>
      <w:r>
        <w:t>при</w:t>
      </w:r>
      <w:r>
        <w:rPr>
          <w:spacing w:val="40"/>
        </w:rPr>
        <w:t xml:space="preserve"> </w:t>
      </w:r>
      <w:r>
        <w:t>работе</w:t>
      </w:r>
      <w:r>
        <w:rPr>
          <w:spacing w:val="40"/>
        </w:rPr>
        <w:t xml:space="preserve"> </w:t>
      </w:r>
      <w:r>
        <w:t>с</w:t>
      </w:r>
      <w:r>
        <w:rPr>
          <w:spacing w:val="40"/>
        </w:rPr>
        <w:t xml:space="preserve"> </w:t>
      </w:r>
      <w:r>
        <w:t>компьютерами</w:t>
      </w:r>
      <w:r>
        <w:rPr>
          <w:spacing w:val="40"/>
        </w:rPr>
        <w:t xml:space="preserve"> </w:t>
      </w:r>
      <w:r>
        <w:t>и</w:t>
      </w:r>
      <w:r>
        <w:rPr>
          <w:spacing w:val="40"/>
        </w:rPr>
        <w:t xml:space="preserve"> </w:t>
      </w:r>
      <w:r>
        <w:t>другими</w:t>
      </w:r>
      <w:r>
        <w:rPr>
          <w:spacing w:val="40"/>
        </w:rPr>
        <w:t xml:space="preserve"> </w:t>
      </w:r>
      <w:r>
        <w:t>компонентами</w:t>
      </w:r>
      <w:r>
        <w:rPr>
          <w:spacing w:val="40"/>
        </w:rPr>
        <w:t xml:space="preserve"> </w:t>
      </w:r>
      <w:r>
        <w:t>цифрового</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1"/>
      </w:pPr>
      <w:r>
        <w:lastRenderedPageBreak/>
        <w:t>окружения, понимание правовых основ использования компьютерных программ, баз данных</w:t>
      </w:r>
      <w:r>
        <w:rPr>
          <w:spacing w:val="80"/>
        </w:rPr>
        <w:t xml:space="preserve"> </w:t>
      </w:r>
      <w:r>
        <w:t>и материалов, размещённых в сети Интернет;</w:t>
      </w:r>
    </w:p>
    <w:p w:rsidR="00336F6E" w:rsidRDefault="001D7343">
      <w:pPr>
        <w:pStyle w:val="a3"/>
        <w:spacing w:line="276" w:lineRule="auto"/>
        <w:ind w:right="227" w:firstLine="708"/>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w:t>
      </w:r>
      <w:r>
        <w:rPr>
          <w:spacing w:val="40"/>
        </w:rPr>
        <w:t xml:space="preserve"> </w:t>
      </w:r>
      <w:r>
        <w:t>заданных параметрах дискретизации;</w:t>
      </w:r>
    </w:p>
    <w:p w:rsidR="00336F6E" w:rsidRDefault="001D7343">
      <w:pPr>
        <w:pStyle w:val="a3"/>
        <w:spacing w:line="276" w:lineRule="auto"/>
        <w:ind w:right="233" w:firstLine="708"/>
      </w:pPr>
      <w:r>
        <w:t>умение строить неравномерные коды, допускающие однозначное декодирование сообщений (префиксные коды);</w:t>
      </w:r>
    </w:p>
    <w:p w:rsidR="00336F6E" w:rsidRDefault="001D7343">
      <w:pPr>
        <w:pStyle w:val="a3"/>
        <w:spacing w:before="1" w:line="276" w:lineRule="auto"/>
        <w:ind w:right="228" w:firstLine="708"/>
      </w:pPr>
      <w:r>
        <w:t xml:space="preserve">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w:t>
      </w:r>
      <w:r>
        <w:rPr>
          <w:spacing w:val="-2"/>
        </w:rPr>
        <w:t>графа;</w:t>
      </w:r>
    </w:p>
    <w:p w:rsidR="00336F6E" w:rsidRDefault="001D7343">
      <w:pPr>
        <w:pStyle w:val="a3"/>
        <w:spacing w:before="1" w:line="276" w:lineRule="auto"/>
        <w:ind w:right="226" w:firstLine="708"/>
      </w:pPr>
      <w: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w:t>
      </w:r>
      <w:r>
        <w:rPr>
          <w:spacing w:val="-3"/>
        </w:rPr>
        <w:t xml:space="preserve"> </w:t>
      </w:r>
      <w:r>
        <w:t>ветвления</w:t>
      </w:r>
      <w:r>
        <w:rPr>
          <w:spacing w:val="-2"/>
        </w:rPr>
        <w:t xml:space="preserve"> </w:t>
      </w:r>
      <w:r>
        <w:t>и</w:t>
      </w:r>
      <w:r>
        <w:rPr>
          <w:spacing w:val="-3"/>
        </w:rPr>
        <w:t xml:space="preserve"> </w:t>
      </w:r>
      <w:r>
        <w:t>подпрограммы,</w:t>
      </w:r>
      <w:r>
        <w:rPr>
          <w:spacing w:val="-3"/>
        </w:rPr>
        <w:t xml:space="preserve"> </w:t>
      </w:r>
      <w:r>
        <w:t>при</w:t>
      </w:r>
      <w:r>
        <w:rPr>
          <w:spacing w:val="-3"/>
        </w:rPr>
        <w:t xml:space="preserve"> </w:t>
      </w:r>
      <w:r>
        <w:t>заданных</w:t>
      </w:r>
      <w:r>
        <w:rPr>
          <w:spacing w:val="-2"/>
        </w:rPr>
        <w:t xml:space="preserve"> </w:t>
      </w:r>
      <w:r>
        <w:t>исходных</w:t>
      </w:r>
      <w:r>
        <w:rPr>
          <w:spacing w:val="-1"/>
        </w:rPr>
        <w:t xml:space="preserve"> </w:t>
      </w:r>
      <w:r>
        <w:t>данных,</w:t>
      </w:r>
      <w:r>
        <w:rPr>
          <w:spacing w:val="-3"/>
        </w:rPr>
        <w:t xml:space="preserve"> </w:t>
      </w:r>
      <w:r>
        <w:t>модифицировать</w:t>
      </w:r>
      <w:r>
        <w:rPr>
          <w:spacing w:val="-2"/>
        </w:rPr>
        <w:t xml:space="preserve"> </w:t>
      </w:r>
      <w:r>
        <w:t>готовые программы</w:t>
      </w:r>
      <w:r>
        <w:rPr>
          <w:spacing w:val="80"/>
        </w:rPr>
        <w:t xml:space="preserve">  </w:t>
      </w:r>
      <w:r>
        <w:t>для</w:t>
      </w:r>
      <w:r>
        <w:rPr>
          <w:spacing w:val="80"/>
        </w:rPr>
        <w:t xml:space="preserve">  </w:t>
      </w:r>
      <w:r>
        <w:t>решения</w:t>
      </w:r>
      <w:r>
        <w:rPr>
          <w:spacing w:val="80"/>
        </w:rPr>
        <w:t xml:space="preserve">  </w:t>
      </w:r>
      <w:r>
        <w:t>новых</w:t>
      </w:r>
      <w:r>
        <w:rPr>
          <w:spacing w:val="80"/>
        </w:rPr>
        <w:t xml:space="preserve">  </w:t>
      </w:r>
      <w:r>
        <w:t>задач,</w:t>
      </w:r>
      <w:r>
        <w:rPr>
          <w:spacing w:val="80"/>
        </w:rPr>
        <w:t xml:space="preserve">  </w:t>
      </w:r>
      <w:r>
        <w:t>использовать</w:t>
      </w:r>
      <w:r>
        <w:rPr>
          <w:spacing w:val="80"/>
        </w:rPr>
        <w:t xml:space="preserve">  </w:t>
      </w:r>
      <w:r>
        <w:t>их</w:t>
      </w:r>
      <w:r>
        <w:rPr>
          <w:spacing w:val="80"/>
        </w:rPr>
        <w:t xml:space="preserve">  </w:t>
      </w:r>
      <w:r>
        <w:t>в</w:t>
      </w:r>
      <w:r>
        <w:rPr>
          <w:spacing w:val="80"/>
        </w:rPr>
        <w:t xml:space="preserve">  </w:t>
      </w:r>
      <w:r>
        <w:t>своих</w:t>
      </w:r>
      <w:r>
        <w:rPr>
          <w:spacing w:val="80"/>
        </w:rPr>
        <w:t xml:space="preserve">  </w:t>
      </w:r>
      <w:r>
        <w:t>программах в качестве подпрограмм (процедур, функций);</w:t>
      </w:r>
    </w:p>
    <w:p w:rsidR="00336F6E" w:rsidRDefault="001D7343">
      <w:pPr>
        <w:pStyle w:val="a3"/>
        <w:tabs>
          <w:tab w:val="left" w:pos="4945"/>
          <w:tab w:val="left" w:pos="8712"/>
        </w:tabs>
        <w:spacing w:line="276" w:lineRule="auto"/>
        <w:ind w:right="227" w:firstLine="708"/>
      </w:pPr>
      <w: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w:t>
      </w:r>
      <w:r>
        <w:rPr>
          <w:spacing w:val="-2"/>
        </w:rPr>
        <w:t>счисления</w:t>
      </w:r>
      <w:r>
        <w:tab/>
      </w:r>
      <w:r>
        <w:rPr>
          <w:spacing w:val="-10"/>
        </w:rPr>
        <w:t>с</w:t>
      </w:r>
      <w:r>
        <w:tab/>
      </w:r>
      <w:r>
        <w:rPr>
          <w:spacing w:val="-2"/>
        </w:rPr>
        <w:t xml:space="preserve">основанием, </w:t>
      </w:r>
      <w: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336F6E" w:rsidRDefault="001D7343">
      <w:pPr>
        <w:pStyle w:val="a3"/>
        <w:spacing w:line="276" w:lineRule="auto"/>
        <w:ind w:right="224" w:firstLine="708"/>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(в том числе запросы с вычисляемыми полями),</w:t>
      </w:r>
      <w:r>
        <w:rPr>
          <w:spacing w:val="40"/>
        </w:rPr>
        <w:t xml:space="preserve"> </w:t>
      </w:r>
      <w:r>
        <w:t>выполнять сортировку</w:t>
      </w:r>
      <w:r>
        <w:rPr>
          <w:spacing w:val="-4"/>
        </w:rPr>
        <w:t xml:space="preserve"> </w:t>
      </w:r>
      <w:r>
        <w:t>и поиск записей в базе данных, наполнять разработанную базу</w:t>
      </w:r>
      <w:r>
        <w:rPr>
          <w:spacing w:val="-4"/>
        </w:rPr>
        <w:t xml:space="preserve"> </w:t>
      </w:r>
      <w:r>
        <w:t>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336F6E" w:rsidRDefault="001D7343">
      <w:pPr>
        <w:pStyle w:val="a3"/>
        <w:spacing w:before="1" w:line="276" w:lineRule="auto"/>
        <w:ind w:right="231" w:firstLine="708"/>
      </w:pPr>
      <w:r>
        <w:t>умение использовать компьютерно-математические модели для анализа объектов и процессов: формулировать цель моделирования, выполнять</w:t>
      </w:r>
      <w:r>
        <w:rPr>
          <w:spacing w:val="-1"/>
        </w:rPr>
        <w:t xml:space="preserve"> </w:t>
      </w:r>
      <w:r>
        <w:t>анализ результатов, полученных</w:t>
      </w:r>
      <w:r>
        <w:rPr>
          <w:spacing w:val="-1"/>
        </w:rPr>
        <w:t xml:space="preserve"> </w:t>
      </w:r>
      <w:r>
        <w:t>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336F6E" w:rsidRDefault="001D7343">
      <w:pPr>
        <w:pStyle w:val="a3"/>
        <w:spacing w:line="276" w:lineRule="auto"/>
        <w:ind w:right="226" w:firstLine="708"/>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w:t>
      </w:r>
      <w:r>
        <w:rPr>
          <w:spacing w:val="40"/>
        </w:rPr>
        <w:t xml:space="preserve"> </w:t>
      </w:r>
      <w:r>
        <w:t>услуг,</w:t>
      </w:r>
      <w:r>
        <w:rPr>
          <w:spacing w:val="40"/>
        </w:rPr>
        <w:t xml:space="preserve"> </w:t>
      </w:r>
      <w:r>
        <w:t>цифровых</w:t>
      </w:r>
      <w:r>
        <w:rPr>
          <w:spacing w:val="40"/>
        </w:rPr>
        <w:t xml:space="preserve"> </w:t>
      </w:r>
      <w:r>
        <w:t>образовательных</w:t>
      </w:r>
      <w:r>
        <w:rPr>
          <w:spacing w:val="40"/>
        </w:rPr>
        <w:t xml:space="preserve"> </w:t>
      </w:r>
      <w:r>
        <w:t>сервисов,</w:t>
      </w:r>
      <w:r>
        <w:rPr>
          <w:spacing w:val="40"/>
        </w:rPr>
        <w:t xml:space="preserve"> </w:t>
      </w:r>
      <w:r>
        <w:t>понимание</w:t>
      </w:r>
      <w:r>
        <w:rPr>
          <w:spacing w:val="40"/>
        </w:rPr>
        <w:t xml:space="preserve"> </w:t>
      </w:r>
      <w:r>
        <w:t>возможностей</w:t>
      </w:r>
      <w:r>
        <w:rPr>
          <w:spacing w:val="40"/>
        </w:rPr>
        <w:t xml:space="preserve"> </w:t>
      </w:r>
      <w:r>
        <w:t>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0"/>
      </w:pPr>
      <w:r>
        <w:lastRenderedPageBreak/>
        <w:t>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336F6E" w:rsidRDefault="00336F6E">
      <w:pPr>
        <w:pStyle w:val="a3"/>
        <w:spacing w:before="47"/>
        <w:ind w:left="0"/>
        <w:jc w:val="left"/>
      </w:pPr>
    </w:p>
    <w:p w:rsidR="00336F6E" w:rsidRDefault="001D7343">
      <w:pPr>
        <w:pStyle w:val="2"/>
        <w:ind w:left="707"/>
        <w:jc w:val="center"/>
      </w:pP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1"/>
        </w:rPr>
        <w:t xml:space="preserve"> </w:t>
      </w:r>
      <w:r>
        <w:t>«Информатика»</w:t>
      </w:r>
      <w:r>
        <w:rPr>
          <w:spacing w:val="-2"/>
        </w:rPr>
        <w:t xml:space="preserve"> (углублённый</w:t>
      </w:r>
    </w:p>
    <w:p w:rsidR="00336F6E" w:rsidRDefault="001D7343">
      <w:pPr>
        <w:spacing w:before="41"/>
        <w:ind w:left="2"/>
        <w:jc w:val="center"/>
        <w:rPr>
          <w:b/>
          <w:sz w:val="24"/>
        </w:rPr>
      </w:pPr>
      <w:r>
        <w:rPr>
          <w:b/>
          <w:spacing w:val="-2"/>
          <w:sz w:val="24"/>
        </w:rPr>
        <w:t>уровень).</w:t>
      </w:r>
    </w:p>
    <w:p w:rsidR="00336F6E" w:rsidRDefault="00336F6E">
      <w:pPr>
        <w:pStyle w:val="a3"/>
        <w:spacing w:before="79"/>
        <w:ind w:left="0"/>
        <w:jc w:val="left"/>
        <w:rPr>
          <w:b/>
        </w:rPr>
      </w:pPr>
    </w:p>
    <w:p w:rsidR="00336F6E" w:rsidRDefault="001D7343">
      <w:pPr>
        <w:pStyle w:val="a3"/>
        <w:spacing w:line="276" w:lineRule="auto"/>
        <w:ind w:right="224" w:firstLine="708"/>
      </w:pPr>
      <w:r>
        <w:t>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336F6E" w:rsidRDefault="001D7343">
      <w:pPr>
        <w:pStyle w:val="a3"/>
        <w:spacing w:line="276" w:lineRule="auto"/>
        <w:ind w:right="230" w:firstLine="708"/>
      </w:pPr>
      <w:r>
        <w:t>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36F6E" w:rsidRDefault="001D7343">
      <w:pPr>
        <w:pStyle w:val="a3"/>
        <w:spacing w:before="1" w:line="276" w:lineRule="auto"/>
        <w:ind w:right="235" w:firstLine="708"/>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36F6E" w:rsidRDefault="001D7343">
      <w:pPr>
        <w:pStyle w:val="a3"/>
        <w:spacing w:line="276" w:lineRule="auto"/>
        <w:ind w:right="229" w:firstLine="708"/>
      </w:pPr>
      <w:r>
        <w:t>Планируемые</w:t>
      </w:r>
      <w:r>
        <w:rPr>
          <w:spacing w:val="-3"/>
        </w:rPr>
        <w:t xml:space="preserve"> </w:t>
      </w:r>
      <w:r>
        <w:t>результаты</w:t>
      </w:r>
      <w:r>
        <w:rPr>
          <w:spacing w:val="-2"/>
        </w:rPr>
        <w:t xml:space="preserve"> </w:t>
      </w:r>
      <w:r>
        <w:t>освоения</w:t>
      </w:r>
      <w:r>
        <w:rPr>
          <w:spacing w:val="-2"/>
        </w:rPr>
        <w:t xml:space="preserve"> </w:t>
      </w:r>
      <w:r>
        <w:t>программы</w:t>
      </w:r>
      <w:r>
        <w:rPr>
          <w:spacing w:val="-3"/>
        </w:rPr>
        <w:t xml:space="preserve"> </w:t>
      </w:r>
      <w:r>
        <w:t>по</w:t>
      </w:r>
      <w:r>
        <w:rPr>
          <w:spacing w:val="-2"/>
        </w:rPr>
        <w:t xml:space="preserve"> </w:t>
      </w:r>
      <w:r>
        <w:t>информатике</w:t>
      </w:r>
      <w:r>
        <w:rPr>
          <w:spacing w:val="-3"/>
        </w:rPr>
        <w:t xml:space="preserve"> </w:t>
      </w:r>
      <w:r>
        <w:t>включают</w:t>
      </w:r>
      <w:r>
        <w:rPr>
          <w:spacing w:val="-2"/>
        </w:rPr>
        <w:t xml:space="preserve"> </w:t>
      </w:r>
      <w:r>
        <w:t>личностные, метапредметные</w:t>
      </w:r>
      <w:r>
        <w:rPr>
          <w:spacing w:val="-1"/>
        </w:rPr>
        <w:t xml:space="preserve"> </w:t>
      </w:r>
      <w:r>
        <w:t>результаты за</w:t>
      </w:r>
      <w:r>
        <w:rPr>
          <w:spacing w:val="-1"/>
        </w:rPr>
        <w:t xml:space="preserve"> </w:t>
      </w:r>
      <w:r>
        <w:t>весь период обучения на уровне</w:t>
      </w:r>
      <w:r>
        <w:rPr>
          <w:spacing w:val="-1"/>
        </w:rPr>
        <w:t xml:space="preserve"> </w:t>
      </w:r>
      <w:r>
        <w:t>среднего общего образования, а также предметные достижения обучающегося за каждый год обучения.</w:t>
      </w:r>
    </w:p>
    <w:p w:rsidR="00336F6E" w:rsidRDefault="001D7343">
      <w:pPr>
        <w:pStyle w:val="2"/>
        <w:spacing w:before="4"/>
        <w:jc w:val="both"/>
      </w:pPr>
      <w:r>
        <w:t>Пояснительная</w:t>
      </w:r>
      <w:r>
        <w:rPr>
          <w:spacing w:val="-3"/>
        </w:rPr>
        <w:t xml:space="preserve"> </w:t>
      </w:r>
      <w:r>
        <w:rPr>
          <w:spacing w:val="-2"/>
        </w:rPr>
        <w:t>записка.</w:t>
      </w:r>
    </w:p>
    <w:p w:rsidR="00336F6E" w:rsidRDefault="001D7343">
      <w:pPr>
        <w:pStyle w:val="a3"/>
        <w:spacing w:before="36" w:line="276" w:lineRule="auto"/>
        <w:ind w:right="229" w:firstLine="708"/>
      </w:pPr>
      <w: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федеральной программы воспитания.</w:t>
      </w:r>
    </w:p>
    <w:p w:rsidR="00336F6E" w:rsidRDefault="001D7343">
      <w:pPr>
        <w:pStyle w:val="a3"/>
        <w:spacing w:line="276" w:lineRule="auto"/>
        <w:ind w:right="225" w:firstLine="708"/>
      </w:pPr>
      <w: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336F6E" w:rsidRDefault="001D7343">
      <w:pPr>
        <w:pStyle w:val="a3"/>
        <w:spacing w:line="276" w:lineRule="auto"/>
        <w:ind w:right="228" w:firstLine="708"/>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w:t>
      </w:r>
      <w:r>
        <w:rPr>
          <w:spacing w:val="-2"/>
        </w:rPr>
        <w:t xml:space="preserve"> </w:t>
      </w:r>
      <w:r>
        <w:t>по</w:t>
      </w:r>
      <w:r>
        <w:rPr>
          <w:spacing w:val="-1"/>
        </w:rPr>
        <w:t xml:space="preserve"> </w:t>
      </w:r>
      <w:r>
        <w:t>информатике</w:t>
      </w:r>
      <w:r>
        <w:rPr>
          <w:spacing w:val="-2"/>
        </w:rPr>
        <w:t xml:space="preserve"> </w:t>
      </w:r>
      <w:r>
        <w:t>является</w:t>
      </w:r>
      <w:r>
        <w:rPr>
          <w:spacing w:val="-2"/>
        </w:rPr>
        <w:t xml:space="preserve"> </w:t>
      </w:r>
      <w:r>
        <w:t>основой</w:t>
      </w:r>
      <w:r>
        <w:rPr>
          <w:spacing w:val="-3"/>
        </w:rPr>
        <w:t xml:space="preserve"> </w:t>
      </w:r>
      <w:r>
        <w:t>для</w:t>
      </w:r>
      <w:r>
        <w:rPr>
          <w:spacing w:val="-1"/>
        </w:rPr>
        <w:t xml:space="preserve"> </w:t>
      </w:r>
      <w:r>
        <w:t>составления</w:t>
      </w:r>
      <w:r>
        <w:rPr>
          <w:spacing w:val="-1"/>
        </w:rPr>
        <w:t xml:space="preserve"> </w:t>
      </w:r>
      <w:r>
        <w:t>авторских учебных программ</w:t>
      </w:r>
      <w:r>
        <w:rPr>
          <w:spacing w:val="-2"/>
        </w:rPr>
        <w:t xml:space="preserve"> </w:t>
      </w:r>
      <w:r>
        <w:t>и учебников, поурочного планирования курса учителем.</w:t>
      </w:r>
    </w:p>
    <w:p w:rsidR="00336F6E" w:rsidRDefault="001D7343">
      <w:pPr>
        <w:pStyle w:val="a3"/>
        <w:spacing w:before="2"/>
        <w:ind w:left="998"/>
      </w:pPr>
      <w:r>
        <w:t>Учебный</w:t>
      </w:r>
      <w:r>
        <w:rPr>
          <w:spacing w:val="-5"/>
        </w:rPr>
        <w:t xml:space="preserve"> </w:t>
      </w:r>
      <w:r>
        <w:t>предмет</w:t>
      </w:r>
      <w:r>
        <w:rPr>
          <w:spacing w:val="2"/>
        </w:rPr>
        <w:t xml:space="preserve"> </w:t>
      </w:r>
      <w:r>
        <w:t>«Информатика»</w:t>
      </w:r>
      <w:r>
        <w:rPr>
          <w:spacing w:val="-10"/>
        </w:rPr>
        <w:t xml:space="preserve"> </w:t>
      </w:r>
      <w:r>
        <w:t>в</w:t>
      </w:r>
      <w:r>
        <w:rPr>
          <w:spacing w:val="-4"/>
        </w:rPr>
        <w:t xml:space="preserve"> </w:t>
      </w:r>
      <w:r>
        <w:t>среднем</w:t>
      </w:r>
      <w:r>
        <w:rPr>
          <w:spacing w:val="-1"/>
        </w:rPr>
        <w:t xml:space="preserve"> </w:t>
      </w:r>
      <w:r>
        <w:t>общем</w:t>
      </w:r>
      <w:r>
        <w:rPr>
          <w:spacing w:val="-4"/>
        </w:rPr>
        <w:t xml:space="preserve"> </w:t>
      </w:r>
      <w:r>
        <w:t>образовании</w:t>
      </w:r>
      <w:r>
        <w:rPr>
          <w:spacing w:val="-2"/>
        </w:rPr>
        <w:t xml:space="preserve"> отражает:</w:t>
      </w:r>
    </w:p>
    <w:p w:rsidR="00336F6E" w:rsidRDefault="001D7343">
      <w:pPr>
        <w:pStyle w:val="a3"/>
        <w:tabs>
          <w:tab w:val="left" w:pos="1455"/>
          <w:tab w:val="left" w:pos="2135"/>
          <w:tab w:val="left" w:pos="2506"/>
          <w:tab w:val="left" w:pos="3746"/>
          <w:tab w:val="left" w:pos="3988"/>
          <w:tab w:val="left" w:pos="4304"/>
          <w:tab w:val="left" w:pos="5374"/>
          <w:tab w:val="left" w:pos="5676"/>
          <w:tab w:val="left" w:pos="6667"/>
          <w:tab w:val="left" w:pos="6934"/>
          <w:tab w:val="left" w:pos="7454"/>
          <w:tab w:val="left" w:pos="8318"/>
        </w:tabs>
        <w:spacing w:before="41" w:line="276" w:lineRule="auto"/>
        <w:ind w:right="231" w:firstLine="708"/>
        <w:jc w:val="right"/>
      </w:pPr>
      <w:r>
        <w:rPr>
          <w:spacing w:val="-2"/>
        </w:rPr>
        <w:t>сущность</w:t>
      </w:r>
      <w:r>
        <w:tab/>
      </w:r>
      <w:r>
        <w:rPr>
          <w:spacing w:val="-2"/>
        </w:rPr>
        <w:t>информатики</w:t>
      </w:r>
      <w:r>
        <w:tab/>
      </w:r>
      <w:r>
        <w:rPr>
          <w:spacing w:val="-4"/>
        </w:rPr>
        <w:t>как</w:t>
      </w:r>
      <w:r>
        <w:tab/>
      </w:r>
      <w:r>
        <w:rPr>
          <w:spacing w:val="-2"/>
        </w:rPr>
        <w:t>научной</w:t>
      </w:r>
      <w:r>
        <w:tab/>
      </w:r>
      <w:r>
        <w:rPr>
          <w:spacing w:val="-2"/>
        </w:rPr>
        <w:t>дисциплины,</w:t>
      </w:r>
      <w:r>
        <w:tab/>
      </w:r>
      <w:r>
        <w:rPr>
          <w:spacing w:val="-2"/>
        </w:rPr>
        <w:t>изучающей</w:t>
      </w:r>
      <w:r>
        <w:tab/>
      </w:r>
      <w:r>
        <w:rPr>
          <w:spacing w:val="-2"/>
        </w:rPr>
        <w:t xml:space="preserve">закономерности </w:t>
      </w:r>
      <w:r>
        <w:t>протекания</w:t>
      </w:r>
      <w:r>
        <w:rPr>
          <w:spacing w:val="-6"/>
        </w:rPr>
        <w:t xml:space="preserve"> </w:t>
      </w:r>
      <w:r>
        <w:t>и</w:t>
      </w:r>
      <w:r>
        <w:rPr>
          <w:spacing w:val="-3"/>
        </w:rPr>
        <w:t xml:space="preserve"> </w:t>
      </w:r>
      <w:r>
        <w:t>возможности</w:t>
      </w:r>
      <w:r>
        <w:rPr>
          <w:spacing w:val="-2"/>
        </w:rPr>
        <w:t xml:space="preserve"> </w:t>
      </w:r>
      <w:r>
        <w:t>автоматизации</w:t>
      </w:r>
      <w:r>
        <w:rPr>
          <w:spacing w:val="-3"/>
        </w:rPr>
        <w:t xml:space="preserve"> </w:t>
      </w:r>
      <w:r>
        <w:t>информационных</w:t>
      </w:r>
      <w:r>
        <w:rPr>
          <w:spacing w:val="-4"/>
        </w:rPr>
        <w:t xml:space="preserve"> </w:t>
      </w:r>
      <w:r>
        <w:t>процессов</w:t>
      </w:r>
      <w:r>
        <w:rPr>
          <w:spacing w:val="-4"/>
        </w:rPr>
        <w:t xml:space="preserve"> </w:t>
      </w:r>
      <w:r>
        <w:t>в</w:t>
      </w:r>
      <w:r>
        <w:rPr>
          <w:spacing w:val="-4"/>
        </w:rPr>
        <w:t xml:space="preserve"> </w:t>
      </w:r>
      <w:r>
        <w:t>различных</w:t>
      </w:r>
      <w:r>
        <w:rPr>
          <w:spacing w:val="-2"/>
        </w:rPr>
        <w:t xml:space="preserve"> </w:t>
      </w:r>
      <w:r>
        <w:t xml:space="preserve">системах; </w:t>
      </w:r>
      <w:r>
        <w:rPr>
          <w:spacing w:val="-2"/>
        </w:rPr>
        <w:t>основные</w:t>
      </w:r>
      <w:r>
        <w:tab/>
      </w:r>
      <w:r>
        <w:rPr>
          <w:spacing w:val="-2"/>
        </w:rPr>
        <w:t>области</w:t>
      </w:r>
      <w:r>
        <w:tab/>
      </w:r>
      <w:r>
        <w:rPr>
          <w:spacing w:val="-2"/>
        </w:rPr>
        <w:t>применения</w:t>
      </w:r>
      <w:r>
        <w:tab/>
      </w:r>
      <w:r>
        <w:rPr>
          <w:spacing w:val="-2"/>
        </w:rPr>
        <w:t>информатики,</w:t>
      </w:r>
      <w:r>
        <w:tab/>
      </w:r>
      <w:r>
        <w:rPr>
          <w:spacing w:val="-2"/>
        </w:rPr>
        <w:t>прежде</w:t>
      </w:r>
      <w:r>
        <w:tab/>
      </w:r>
      <w:r>
        <w:rPr>
          <w:spacing w:val="-2"/>
        </w:rPr>
        <w:t>всего</w:t>
      </w:r>
      <w:r>
        <w:tab/>
      </w:r>
      <w:r>
        <w:rPr>
          <w:spacing w:val="-2"/>
        </w:rPr>
        <w:t>информационные</w:t>
      </w:r>
    </w:p>
    <w:p w:rsidR="00336F6E" w:rsidRDefault="00336F6E">
      <w:pPr>
        <w:pStyle w:val="a3"/>
        <w:spacing w:line="276" w:lineRule="auto"/>
        <w:jc w:val="right"/>
        <w:sectPr w:rsidR="00336F6E">
          <w:pgSz w:w="11920" w:h="16850"/>
          <w:pgMar w:top="1360" w:right="850" w:bottom="1160" w:left="850" w:header="0" w:footer="963" w:gutter="0"/>
          <w:cols w:space="720"/>
        </w:sectPr>
      </w:pPr>
    </w:p>
    <w:p w:rsidR="00336F6E" w:rsidRDefault="001D7343">
      <w:pPr>
        <w:pStyle w:val="a3"/>
        <w:spacing w:before="73"/>
      </w:pPr>
      <w:r>
        <w:lastRenderedPageBreak/>
        <w:t>технологии,</w:t>
      </w:r>
      <w:r>
        <w:rPr>
          <w:spacing w:val="-5"/>
        </w:rPr>
        <w:t xml:space="preserve"> </w:t>
      </w:r>
      <w:r>
        <w:t>управление</w:t>
      </w:r>
      <w:r>
        <w:rPr>
          <w:spacing w:val="-7"/>
        </w:rPr>
        <w:t xml:space="preserve"> </w:t>
      </w:r>
      <w:r>
        <w:t>и</w:t>
      </w:r>
      <w:r>
        <w:rPr>
          <w:spacing w:val="-6"/>
        </w:rPr>
        <w:t xml:space="preserve"> </w:t>
      </w:r>
      <w:r>
        <w:t>социальную</w:t>
      </w:r>
      <w:r>
        <w:rPr>
          <w:spacing w:val="-6"/>
        </w:rPr>
        <w:t xml:space="preserve"> </w:t>
      </w:r>
      <w:r>
        <w:rPr>
          <w:spacing w:val="-2"/>
        </w:rPr>
        <w:t>сферу;</w:t>
      </w:r>
    </w:p>
    <w:p w:rsidR="00336F6E" w:rsidRDefault="001D7343">
      <w:pPr>
        <w:pStyle w:val="a3"/>
        <w:spacing w:before="41"/>
        <w:ind w:left="938"/>
      </w:pPr>
      <w:r>
        <w:t>междисциплинарный</w:t>
      </w:r>
      <w:r>
        <w:rPr>
          <w:spacing w:val="-9"/>
        </w:rPr>
        <w:t xml:space="preserve"> </w:t>
      </w:r>
      <w:r>
        <w:t>характер</w:t>
      </w:r>
      <w:r>
        <w:rPr>
          <w:spacing w:val="-5"/>
        </w:rPr>
        <w:t xml:space="preserve"> </w:t>
      </w:r>
      <w:r>
        <w:t>информатики</w:t>
      </w:r>
      <w:r>
        <w:rPr>
          <w:spacing w:val="-5"/>
        </w:rPr>
        <w:t xml:space="preserve"> </w:t>
      </w:r>
      <w:r>
        <w:t>и</w:t>
      </w:r>
      <w:r>
        <w:rPr>
          <w:spacing w:val="-7"/>
        </w:rPr>
        <w:t xml:space="preserve"> </w:t>
      </w:r>
      <w:r>
        <w:t>информационной</w:t>
      </w:r>
      <w:r>
        <w:rPr>
          <w:spacing w:val="-4"/>
        </w:rPr>
        <w:t xml:space="preserve"> </w:t>
      </w:r>
      <w:r>
        <w:rPr>
          <w:spacing w:val="-2"/>
        </w:rPr>
        <w:t>деятельности.</w:t>
      </w:r>
    </w:p>
    <w:p w:rsidR="00336F6E" w:rsidRDefault="001D7343">
      <w:pPr>
        <w:pStyle w:val="a3"/>
        <w:spacing w:before="41" w:line="276" w:lineRule="auto"/>
        <w:ind w:right="227" w:firstLine="708"/>
      </w:pPr>
      <w: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 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 коммуникационных технологий, даёт теоретическое осмысление, интерпретацию и</w:t>
      </w:r>
      <w:r>
        <w:rPr>
          <w:spacing w:val="40"/>
        </w:rPr>
        <w:t xml:space="preserve"> </w:t>
      </w:r>
      <w:r>
        <w:t>обобщение этого опыта.</w:t>
      </w:r>
    </w:p>
    <w:p w:rsidR="00336F6E" w:rsidRDefault="001D7343">
      <w:pPr>
        <w:pStyle w:val="a3"/>
        <w:spacing w:before="2" w:line="276" w:lineRule="auto"/>
        <w:ind w:right="228" w:firstLine="708"/>
      </w:pPr>
      <w: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336F6E" w:rsidRDefault="001D7343">
      <w:pPr>
        <w:pStyle w:val="a3"/>
        <w:spacing w:line="276" w:lineRule="auto"/>
        <w:ind w:right="232" w:firstLine="708"/>
      </w:pPr>
      <w:r>
        <w:t>овладение ключевыми понятиями и закономерностями, на которых строится данная предметная</w:t>
      </w:r>
      <w:r>
        <w:rPr>
          <w:spacing w:val="61"/>
          <w:w w:val="150"/>
        </w:rPr>
        <w:t xml:space="preserve">    </w:t>
      </w:r>
      <w:r>
        <w:t>область,</w:t>
      </w:r>
      <w:r>
        <w:rPr>
          <w:spacing w:val="61"/>
          <w:w w:val="150"/>
        </w:rPr>
        <w:t xml:space="preserve">    </w:t>
      </w:r>
      <w:r>
        <w:t>распознавание</w:t>
      </w:r>
      <w:r>
        <w:rPr>
          <w:spacing w:val="80"/>
        </w:rPr>
        <w:t xml:space="preserve">    </w:t>
      </w:r>
      <w:r>
        <w:t>соответствующих</w:t>
      </w:r>
      <w:r>
        <w:rPr>
          <w:spacing w:val="61"/>
          <w:w w:val="150"/>
        </w:rPr>
        <w:t xml:space="preserve">    </w:t>
      </w:r>
      <w:r>
        <w:t>им</w:t>
      </w:r>
      <w:r>
        <w:rPr>
          <w:spacing w:val="60"/>
          <w:w w:val="150"/>
        </w:rPr>
        <w:t xml:space="preserve">    </w:t>
      </w:r>
      <w:r>
        <w:t>признаков и взаимосвязей, способность демонстрировать различные подходы к изучению явлений, характерных для изучаемой предметной области;</w:t>
      </w:r>
    </w:p>
    <w:p w:rsidR="00336F6E" w:rsidRDefault="001D7343">
      <w:pPr>
        <w:pStyle w:val="a3"/>
        <w:spacing w:line="276" w:lineRule="auto"/>
        <w:ind w:right="234" w:firstLine="708"/>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336F6E" w:rsidRDefault="001D7343">
      <w:pPr>
        <w:pStyle w:val="a3"/>
        <w:spacing w:line="278" w:lineRule="auto"/>
        <w:ind w:right="235" w:firstLine="708"/>
      </w:pPr>
      <w:r>
        <w:t>наличие представлений о данной предметной области как целостной теории (совокупности теорий), основных связях со смежными областями знаний.</w:t>
      </w:r>
    </w:p>
    <w:p w:rsidR="00336F6E" w:rsidRDefault="001D7343">
      <w:pPr>
        <w:pStyle w:val="a3"/>
        <w:spacing w:line="276" w:lineRule="auto"/>
        <w:ind w:right="228" w:firstLine="708"/>
      </w:pPr>
      <w:r>
        <w:t>В рамках углублённого уровня изучения информатики обеспечивается целенаправленная подготовка обучающихся к продолжению образования в высших учебных заведениях по специальностям, непосредственно связанным с цифровыми технологиями, таким</w:t>
      </w:r>
      <w:r>
        <w:rPr>
          <w:spacing w:val="-5"/>
        </w:rPr>
        <w:t xml:space="preserve"> </w:t>
      </w:r>
      <w:r>
        <w:t>как</w:t>
      </w:r>
      <w:r>
        <w:rPr>
          <w:spacing w:val="-4"/>
        </w:rPr>
        <w:t xml:space="preserve"> </w:t>
      </w:r>
      <w:r>
        <w:t>программная</w:t>
      </w:r>
      <w:r>
        <w:rPr>
          <w:spacing w:val="-4"/>
        </w:rPr>
        <w:t xml:space="preserve"> </w:t>
      </w:r>
      <w:r>
        <w:t>инженерия,</w:t>
      </w:r>
      <w:r>
        <w:rPr>
          <w:spacing w:val="-4"/>
        </w:rPr>
        <w:t xml:space="preserve"> </w:t>
      </w:r>
      <w:r>
        <w:t>информационная</w:t>
      </w:r>
      <w:r>
        <w:rPr>
          <w:spacing w:val="-4"/>
        </w:rPr>
        <w:t xml:space="preserve"> </w:t>
      </w:r>
      <w:r>
        <w:t>безопасность,</w:t>
      </w:r>
      <w:r>
        <w:rPr>
          <w:spacing w:val="-4"/>
        </w:rPr>
        <w:t xml:space="preserve"> </w:t>
      </w:r>
      <w:r>
        <w:t>информационные</w:t>
      </w:r>
      <w:r>
        <w:rPr>
          <w:spacing w:val="-6"/>
        </w:rPr>
        <w:t xml:space="preserve"> </w:t>
      </w:r>
      <w:r>
        <w:t>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336F6E" w:rsidRDefault="001D7343">
      <w:pPr>
        <w:pStyle w:val="a3"/>
        <w:spacing w:line="276" w:lineRule="auto"/>
        <w:ind w:right="228" w:firstLine="708"/>
      </w:pPr>
      <w: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336F6E" w:rsidRDefault="001D7343">
      <w:pPr>
        <w:pStyle w:val="a3"/>
        <w:spacing w:line="276" w:lineRule="auto"/>
        <w:ind w:right="233" w:firstLine="708"/>
      </w:pPr>
      <w: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336F6E" w:rsidRDefault="001D7343">
      <w:pPr>
        <w:pStyle w:val="a3"/>
        <w:spacing w:line="278" w:lineRule="auto"/>
        <w:ind w:left="938" w:right="236"/>
      </w:pPr>
      <w:r>
        <w:t>сформированность основ логического и алгоритмического мышления; сформированность умений различать факты и оценки, сравнивать оценочные выводы,</w:t>
      </w:r>
    </w:p>
    <w:p w:rsidR="00336F6E" w:rsidRDefault="001D7343">
      <w:pPr>
        <w:pStyle w:val="a3"/>
        <w:spacing w:line="276" w:lineRule="auto"/>
        <w:ind w:right="226"/>
      </w:pPr>
      <w:r>
        <w:t>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336F6E" w:rsidRDefault="001D7343">
      <w:pPr>
        <w:pStyle w:val="a3"/>
        <w:spacing w:line="276" w:lineRule="auto"/>
        <w:ind w:right="228" w:firstLine="708"/>
      </w:pPr>
      <w:r>
        <w:t>сформированность</w:t>
      </w:r>
      <w:r>
        <w:rPr>
          <w:spacing w:val="80"/>
        </w:rPr>
        <w:t xml:space="preserve">  </w:t>
      </w:r>
      <w:r>
        <w:t>представлений</w:t>
      </w:r>
      <w:r>
        <w:rPr>
          <w:spacing w:val="80"/>
        </w:rPr>
        <w:t xml:space="preserve">  </w:t>
      </w:r>
      <w:r>
        <w:t>о</w:t>
      </w:r>
      <w:r>
        <w:rPr>
          <w:spacing w:val="80"/>
        </w:rPr>
        <w:t xml:space="preserve">  </w:t>
      </w:r>
      <w:r>
        <w:t>влиянии</w:t>
      </w:r>
      <w:r>
        <w:rPr>
          <w:spacing w:val="80"/>
        </w:rPr>
        <w:t xml:space="preserve">  </w:t>
      </w:r>
      <w:r>
        <w:t>информационных</w:t>
      </w:r>
      <w:r>
        <w:rPr>
          <w:spacing w:val="80"/>
        </w:rPr>
        <w:t xml:space="preserve">  </w:t>
      </w:r>
      <w:r>
        <w:t>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w:t>
      </w:r>
      <w:r>
        <w:rPr>
          <w:spacing w:val="40"/>
        </w:rPr>
        <w:t xml:space="preserve"> </w:t>
      </w:r>
      <w:r>
        <w:t>физиологического контекстов информационных технологий;</w:t>
      </w:r>
    </w:p>
    <w:p w:rsidR="00336F6E" w:rsidRDefault="001D7343">
      <w:pPr>
        <w:pStyle w:val="a3"/>
        <w:ind w:left="938"/>
      </w:pPr>
      <w:r>
        <w:t>принятие</w:t>
      </w:r>
      <w:r>
        <w:rPr>
          <w:spacing w:val="63"/>
        </w:rPr>
        <w:t xml:space="preserve"> </w:t>
      </w:r>
      <w:r>
        <w:t>правовых</w:t>
      </w:r>
      <w:r>
        <w:rPr>
          <w:spacing w:val="70"/>
        </w:rPr>
        <w:t xml:space="preserve"> </w:t>
      </w:r>
      <w:r>
        <w:t>и</w:t>
      </w:r>
      <w:r>
        <w:rPr>
          <w:spacing w:val="67"/>
        </w:rPr>
        <w:t xml:space="preserve"> </w:t>
      </w:r>
      <w:r>
        <w:t>этических</w:t>
      </w:r>
      <w:r>
        <w:rPr>
          <w:spacing w:val="71"/>
        </w:rPr>
        <w:t xml:space="preserve"> </w:t>
      </w:r>
      <w:r>
        <w:t>аспектов</w:t>
      </w:r>
      <w:r>
        <w:rPr>
          <w:spacing w:val="66"/>
        </w:rPr>
        <w:t xml:space="preserve"> </w:t>
      </w:r>
      <w:r>
        <w:t>информационных</w:t>
      </w:r>
      <w:r>
        <w:rPr>
          <w:spacing w:val="68"/>
        </w:rPr>
        <w:t xml:space="preserve"> </w:t>
      </w:r>
      <w:r>
        <w:t>технологий,</w:t>
      </w:r>
      <w:r>
        <w:rPr>
          <w:spacing w:val="70"/>
        </w:rPr>
        <w:t xml:space="preserve"> </w:t>
      </w:r>
      <w:r>
        <w:rPr>
          <w:spacing w:val="-2"/>
        </w:rPr>
        <w:t>осознание</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3" w:line="276" w:lineRule="auto"/>
        <w:ind w:right="236"/>
      </w:pPr>
      <w:r>
        <w:lastRenderedPageBreak/>
        <w:t>ответственности людей, вовлечённых в создание и использование информационных систем, распространение информации;</w:t>
      </w:r>
    </w:p>
    <w:p w:rsidR="00336F6E" w:rsidRDefault="001D7343">
      <w:pPr>
        <w:pStyle w:val="a3"/>
        <w:spacing w:line="278" w:lineRule="auto"/>
        <w:ind w:right="228" w:firstLine="708"/>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336F6E" w:rsidRDefault="001D7343">
      <w:pPr>
        <w:pStyle w:val="a3"/>
        <w:spacing w:line="276" w:lineRule="auto"/>
        <w:ind w:right="233" w:firstLine="708"/>
      </w:pPr>
      <w:r>
        <w:t xml:space="preserve">В содержании учебного предмета «Информатика» выделяются четыре тематических </w:t>
      </w:r>
      <w:r>
        <w:rPr>
          <w:spacing w:val="-2"/>
        </w:rPr>
        <w:t>раздела.</w:t>
      </w:r>
    </w:p>
    <w:p w:rsidR="00336F6E" w:rsidRDefault="001D7343">
      <w:pPr>
        <w:pStyle w:val="a3"/>
        <w:spacing w:line="276" w:lineRule="auto"/>
        <w:ind w:right="228" w:firstLine="708"/>
      </w:pPr>
      <w:r>
        <w:t>Раздел «</w:t>
      </w:r>
      <w:r>
        <w:rPr>
          <w:b/>
        </w:rPr>
        <w:t>Цифровая грамотность</w:t>
      </w:r>
      <w:r>
        <w:t>» посвящён вопросам устройства компьютеров и других элементов цифрового окружения, включая компьютерные сети, использованию</w:t>
      </w:r>
      <w:r>
        <w:rPr>
          <w:spacing w:val="40"/>
        </w:rPr>
        <w:t xml:space="preserve"> </w:t>
      </w:r>
      <w:r>
        <w:t>средств операционной системы, работе в сети Интернет и использованию интернет-сервисов, информационной безопасности.</w:t>
      </w:r>
    </w:p>
    <w:p w:rsidR="00336F6E" w:rsidRDefault="001D7343">
      <w:pPr>
        <w:pStyle w:val="a3"/>
        <w:spacing w:line="273" w:lineRule="auto"/>
        <w:ind w:right="231" w:firstLine="708"/>
      </w:pPr>
      <w:r>
        <w:t>Раздел «</w:t>
      </w:r>
      <w:r>
        <w:rPr>
          <w:b/>
        </w:rPr>
        <w:t>Теоретические основы информатики</w:t>
      </w:r>
      <w:r>
        <w:t>»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336F6E" w:rsidRDefault="001D7343">
      <w:pPr>
        <w:pStyle w:val="a3"/>
        <w:spacing w:before="9" w:line="273" w:lineRule="auto"/>
        <w:ind w:right="229" w:firstLine="708"/>
      </w:pPr>
      <w:r>
        <w:t>Раздел «</w:t>
      </w:r>
      <w:r>
        <w:rPr>
          <w:b/>
        </w:rPr>
        <w:t>Алгоритмы и программирование</w:t>
      </w:r>
      <w:r>
        <w:t>» направлен на развитие алгоритмического мышления, разработку алгоритмов и оценку их сложности, формирование навыков</w:t>
      </w:r>
      <w:r>
        <w:rPr>
          <w:spacing w:val="40"/>
        </w:rPr>
        <w:t xml:space="preserve"> </w:t>
      </w:r>
      <w:r>
        <w:t>реализации программ на языках программирования высокого уровня.</w:t>
      </w:r>
    </w:p>
    <w:p w:rsidR="00336F6E" w:rsidRDefault="001D7343">
      <w:pPr>
        <w:pStyle w:val="a3"/>
        <w:spacing w:before="9" w:line="276" w:lineRule="auto"/>
        <w:ind w:right="229" w:firstLine="708"/>
      </w:pPr>
      <w:r>
        <w:t>Раздел «</w:t>
      </w:r>
      <w:r>
        <w:rPr>
          <w:b/>
        </w:rPr>
        <w:t>Информационные технологии</w:t>
      </w:r>
      <w:r>
        <w:t>»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336F6E" w:rsidRDefault="001D7343">
      <w:pPr>
        <w:pStyle w:val="a3"/>
        <w:spacing w:line="276" w:lineRule="auto"/>
        <w:ind w:right="229" w:firstLine="708"/>
      </w:pPr>
      <w:r>
        <w:t>В приведённом далее содержании учебного предмета «Информатика» курсивом выделены дополнительные темы, которые не входят в</w:t>
      </w:r>
      <w:r>
        <w:rPr>
          <w:spacing w:val="40"/>
        </w:rPr>
        <w:t xml:space="preserve"> </w:t>
      </w:r>
      <w:r>
        <w:t>обязательную программу обучения, но могут быть предложены для изучения отдельным мотивированным и</w:t>
      </w:r>
      <w:r>
        <w:rPr>
          <w:spacing w:val="40"/>
        </w:rPr>
        <w:t xml:space="preserve"> </w:t>
      </w:r>
      <w:r>
        <w:t xml:space="preserve">способным </w:t>
      </w:r>
      <w:r>
        <w:rPr>
          <w:spacing w:val="-2"/>
        </w:rPr>
        <w:t>обучающимся.</w:t>
      </w:r>
    </w:p>
    <w:p w:rsidR="00336F6E" w:rsidRDefault="001D7343">
      <w:pPr>
        <w:pStyle w:val="a3"/>
        <w:tabs>
          <w:tab w:val="left" w:pos="1218"/>
          <w:tab w:val="left" w:pos="3087"/>
          <w:tab w:val="left" w:pos="3690"/>
          <w:tab w:val="left" w:pos="4644"/>
          <w:tab w:val="left" w:pos="5266"/>
          <w:tab w:val="left" w:pos="6323"/>
          <w:tab w:val="left" w:pos="7792"/>
          <w:tab w:val="left" w:pos="8455"/>
          <w:tab w:val="left" w:pos="8663"/>
        </w:tabs>
        <w:spacing w:line="276" w:lineRule="auto"/>
        <w:ind w:right="228" w:firstLine="708"/>
      </w:pPr>
      <w:r>
        <w:rPr>
          <w:spacing w:val="-2"/>
        </w:rPr>
        <w:t>Углублённый</w:t>
      </w:r>
      <w:r>
        <w:tab/>
      </w:r>
      <w:r>
        <w:rPr>
          <w:spacing w:val="-2"/>
        </w:rPr>
        <w:t>уровень</w:t>
      </w:r>
      <w:r>
        <w:tab/>
      </w:r>
      <w:r>
        <w:rPr>
          <w:spacing w:val="-2"/>
        </w:rPr>
        <w:t>изучения</w:t>
      </w:r>
      <w:r>
        <w:tab/>
      </w:r>
      <w:r>
        <w:rPr>
          <w:spacing w:val="-2"/>
        </w:rPr>
        <w:t>информатики</w:t>
      </w:r>
      <w:r>
        <w:tab/>
      </w:r>
      <w:r>
        <w:tab/>
      </w:r>
      <w:r>
        <w:rPr>
          <w:spacing w:val="-2"/>
        </w:rPr>
        <w:t xml:space="preserve">рекомендуется </w:t>
      </w:r>
      <w:r>
        <w:rPr>
          <w:spacing w:val="-4"/>
        </w:rPr>
        <w:t>для</w:t>
      </w:r>
      <w:r>
        <w:tab/>
      </w:r>
      <w:r>
        <w:rPr>
          <w:spacing w:val="-2"/>
        </w:rPr>
        <w:t>технологического</w:t>
      </w:r>
      <w:r>
        <w:tab/>
      </w:r>
      <w:r>
        <w:tab/>
      </w:r>
      <w:r>
        <w:rPr>
          <w:spacing w:val="-2"/>
        </w:rPr>
        <w:t>профиля,</w:t>
      </w:r>
      <w:r>
        <w:tab/>
      </w:r>
      <w:r>
        <w:tab/>
      </w:r>
      <w:r>
        <w:rPr>
          <w:spacing w:val="-2"/>
        </w:rPr>
        <w:t>ориентированного</w:t>
      </w:r>
      <w:r>
        <w:tab/>
      </w:r>
      <w:r>
        <w:rPr>
          <w:spacing w:val="-6"/>
        </w:rPr>
        <w:t>на</w:t>
      </w:r>
      <w:r>
        <w:tab/>
      </w:r>
      <w:r>
        <w:tab/>
      </w:r>
      <w:r>
        <w:rPr>
          <w:spacing w:val="-2"/>
        </w:rPr>
        <w:t xml:space="preserve">инженерную </w:t>
      </w:r>
      <w:r>
        <w:t>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w:t>
      </w:r>
      <w:r>
        <w:rPr>
          <w:spacing w:val="-4"/>
        </w:rPr>
        <w:t xml:space="preserve"> </w:t>
      </w:r>
      <w:r>
        <w:t>к участию в олимпиадах и сдаче Единого государственного экзамена по информатике.</w:t>
      </w:r>
    </w:p>
    <w:p w:rsidR="00336F6E" w:rsidRDefault="001D7343">
      <w:pPr>
        <w:pStyle w:val="a3"/>
        <w:spacing w:line="276" w:lineRule="auto"/>
        <w:ind w:right="224" w:firstLine="708"/>
      </w:pPr>
      <w:r>
        <w:t xml:space="preserve">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w:t>
      </w:r>
      <w:r>
        <w:rPr>
          <w:spacing w:val="-2"/>
        </w:rPr>
        <w:t>планирования.</w:t>
      </w:r>
    </w:p>
    <w:p w:rsidR="00336F6E" w:rsidRDefault="001D7343">
      <w:pPr>
        <w:pStyle w:val="a3"/>
        <w:spacing w:line="278" w:lineRule="auto"/>
        <w:ind w:right="229" w:firstLine="708"/>
      </w:pPr>
      <w:r>
        <w:t>Общее число часов, рекомендованных для изучения информатики - 272 часа: в 10 классе – 136 часов (4 часа в неделю), в 11 классе – 136 часов (4 часа в неделю).</w:t>
      </w:r>
    </w:p>
    <w:p w:rsidR="00336F6E" w:rsidRDefault="001D7343">
      <w:pPr>
        <w:pStyle w:val="2"/>
        <w:spacing w:line="276" w:lineRule="auto"/>
        <w:ind w:right="5551"/>
        <w:jc w:val="both"/>
      </w:pPr>
      <w:r>
        <w:t>Содержание</w:t>
      </w:r>
      <w:r>
        <w:rPr>
          <w:spacing w:val="-9"/>
        </w:rPr>
        <w:t xml:space="preserve"> </w:t>
      </w:r>
      <w:r>
        <w:t>обучения</w:t>
      </w:r>
      <w:r>
        <w:rPr>
          <w:spacing w:val="-8"/>
        </w:rPr>
        <w:t xml:space="preserve"> </w:t>
      </w:r>
      <w:r>
        <w:t>в</w:t>
      </w:r>
      <w:r>
        <w:rPr>
          <w:spacing w:val="-8"/>
        </w:rPr>
        <w:t xml:space="preserve"> </w:t>
      </w:r>
      <w:r>
        <w:t>10</w:t>
      </w:r>
      <w:r>
        <w:rPr>
          <w:spacing w:val="-8"/>
        </w:rPr>
        <w:t xml:space="preserve"> </w:t>
      </w:r>
      <w:r>
        <w:t>классе. Цифровая грамотность.</w:t>
      </w:r>
    </w:p>
    <w:p w:rsidR="00336F6E" w:rsidRDefault="001D7343">
      <w:pPr>
        <w:pStyle w:val="a3"/>
        <w:spacing w:line="278" w:lineRule="auto"/>
        <w:ind w:right="237" w:firstLine="708"/>
      </w:pPr>
      <w:r>
        <w:t>Требования</w:t>
      </w:r>
      <w:r>
        <w:rPr>
          <w:spacing w:val="60"/>
        </w:rPr>
        <w:t xml:space="preserve">  </w:t>
      </w:r>
      <w:r>
        <w:t>техники</w:t>
      </w:r>
      <w:r>
        <w:rPr>
          <w:spacing w:val="60"/>
        </w:rPr>
        <w:t xml:space="preserve">  </w:t>
      </w:r>
      <w:r>
        <w:t>безопасности</w:t>
      </w:r>
      <w:r>
        <w:rPr>
          <w:spacing w:val="61"/>
        </w:rPr>
        <w:t xml:space="preserve">  </w:t>
      </w:r>
      <w:r>
        <w:t>и</w:t>
      </w:r>
      <w:r>
        <w:rPr>
          <w:spacing w:val="61"/>
        </w:rPr>
        <w:t xml:space="preserve">  </w:t>
      </w:r>
      <w:r>
        <w:t>гигиены</w:t>
      </w:r>
      <w:r>
        <w:rPr>
          <w:spacing w:val="60"/>
        </w:rPr>
        <w:t xml:space="preserve">  </w:t>
      </w:r>
      <w:r>
        <w:t>при</w:t>
      </w:r>
      <w:r>
        <w:rPr>
          <w:spacing w:val="61"/>
        </w:rPr>
        <w:t xml:space="preserve">  </w:t>
      </w:r>
      <w:r>
        <w:t>работе</w:t>
      </w:r>
      <w:r>
        <w:rPr>
          <w:spacing w:val="59"/>
        </w:rPr>
        <w:t xml:space="preserve">  </w:t>
      </w:r>
      <w:r>
        <w:t>с</w:t>
      </w:r>
      <w:r>
        <w:rPr>
          <w:spacing w:val="60"/>
        </w:rPr>
        <w:t xml:space="preserve">  </w:t>
      </w:r>
      <w:r>
        <w:t>компьютерами и другими компонентами цифрового окружения.</w:t>
      </w:r>
    </w:p>
    <w:p w:rsidR="00336F6E" w:rsidRDefault="001D7343">
      <w:pPr>
        <w:pStyle w:val="a3"/>
        <w:spacing w:line="276" w:lineRule="auto"/>
        <w:ind w:right="230" w:firstLine="708"/>
      </w:pPr>
      <w:r>
        <w:t xml:space="preserve">Принципы работы компьютеров и компьютерных систем. Архитектура фон Неймана. </w:t>
      </w:r>
      <w:r>
        <w:rPr>
          <w:i/>
        </w:rPr>
        <w:t>Гарвардская архитектура</w:t>
      </w:r>
      <w:r>
        <w:t>. Автоматическое выполнение программы процессором. Оперативная,</w:t>
      </w:r>
      <w:r>
        <w:rPr>
          <w:spacing w:val="75"/>
          <w:w w:val="150"/>
        </w:rPr>
        <w:t xml:space="preserve">   </w:t>
      </w:r>
      <w:r>
        <w:t>постоянная</w:t>
      </w:r>
      <w:r>
        <w:rPr>
          <w:spacing w:val="77"/>
          <w:w w:val="150"/>
        </w:rPr>
        <w:t xml:space="preserve">   </w:t>
      </w:r>
      <w:r>
        <w:t>и</w:t>
      </w:r>
      <w:r>
        <w:rPr>
          <w:spacing w:val="78"/>
          <w:w w:val="150"/>
        </w:rPr>
        <w:t xml:space="preserve">   </w:t>
      </w:r>
      <w:r>
        <w:t>долговременная</w:t>
      </w:r>
      <w:r>
        <w:rPr>
          <w:spacing w:val="77"/>
          <w:w w:val="150"/>
        </w:rPr>
        <w:t xml:space="preserve">   </w:t>
      </w:r>
      <w:r>
        <w:t>память.</w:t>
      </w:r>
      <w:r>
        <w:rPr>
          <w:spacing w:val="78"/>
          <w:w w:val="150"/>
        </w:rPr>
        <w:t xml:space="preserve">   </w:t>
      </w:r>
      <w:r>
        <w:t>Обмен</w:t>
      </w:r>
      <w:r>
        <w:rPr>
          <w:spacing w:val="78"/>
          <w:w w:val="150"/>
        </w:rPr>
        <w:t xml:space="preserve">   </w:t>
      </w:r>
      <w:r>
        <w:rPr>
          <w:spacing w:val="-2"/>
        </w:rPr>
        <w:t>данными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с</w:t>
      </w:r>
      <w:r>
        <w:rPr>
          <w:spacing w:val="-6"/>
        </w:rPr>
        <w:t xml:space="preserve"> </w:t>
      </w:r>
      <w:r>
        <w:t>помощью</w:t>
      </w:r>
      <w:r>
        <w:rPr>
          <w:spacing w:val="-3"/>
        </w:rPr>
        <w:t xml:space="preserve"> </w:t>
      </w:r>
      <w:r>
        <w:t>шин.</w:t>
      </w:r>
      <w:r>
        <w:rPr>
          <w:spacing w:val="-6"/>
        </w:rPr>
        <w:t xml:space="preserve"> </w:t>
      </w:r>
      <w:r>
        <w:t>Контроллеры</w:t>
      </w:r>
      <w:r>
        <w:rPr>
          <w:spacing w:val="-4"/>
        </w:rPr>
        <w:t xml:space="preserve"> </w:t>
      </w:r>
      <w:r>
        <w:t>внешних</w:t>
      </w:r>
      <w:r>
        <w:rPr>
          <w:spacing w:val="1"/>
        </w:rPr>
        <w:t xml:space="preserve"> </w:t>
      </w:r>
      <w:r>
        <w:t>устройств.</w:t>
      </w:r>
      <w:r>
        <w:rPr>
          <w:spacing w:val="-3"/>
        </w:rPr>
        <w:t xml:space="preserve"> </w:t>
      </w:r>
      <w:r>
        <w:t>Прямой</w:t>
      </w:r>
      <w:r>
        <w:rPr>
          <w:spacing w:val="-3"/>
        </w:rPr>
        <w:t xml:space="preserve"> </w:t>
      </w:r>
      <w:r>
        <w:t>доступ</w:t>
      </w:r>
      <w:r>
        <w:rPr>
          <w:spacing w:val="-3"/>
        </w:rPr>
        <w:t xml:space="preserve"> </w:t>
      </w:r>
      <w:r>
        <w:t>к</w:t>
      </w:r>
      <w:r>
        <w:rPr>
          <w:spacing w:val="-1"/>
        </w:rPr>
        <w:t xml:space="preserve"> </w:t>
      </w:r>
      <w:r>
        <w:rPr>
          <w:spacing w:val="-2"/>
        </w:rPr>
        <w:t>памяти.</w:t>
      </w:r>
    </w:p>
    <w:p w:rsidR="00336F6E" w:rsidRDefault="001D7343">
      <w:pPr>
        <w:pStyle w:val="a3"/>
        <w:spacing w:before="41" w:line="276" w:lineRule="auto"/>
        <w:ind w:right="233" w:firstLine="708"/>
      </w:pPr>
      <w: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336F6E" w:rsidRDefault="001D7343">
      <w:pPr>
        <w:pStyle w:val="a3"/>
        <w:spacing w:before="1" w:line="276" w:lineRule="auto"/>
        <w:ind w:right="228" w:firstLine="708"/>
      </w:pPr>
      <w:r>
        <w:t xml:space="preserve">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w:t>
      </w:r>
      <w:r>
        <w:rPr>
          <w:spacing w:val="-2"/>
        </w:rPr>
        <w:t>обеспечения.</w:t>
      </w:r>
    </w:p>
    <w:p w:rsidR="00336F6E" w:rsidRDefault="001D7343">
      <w:pPr>
        <w:pStyle w:val="a3"/>
        <w:spacing w:line="278" w:lineRule="auto"/>
        <w:ind w:right="232" w:firstLine="708"/>
      </w:pPr>
      <w:r>
        <w:t>Файловые</w:t>
      </w:r>
      <w:r>
        <w:rPr>
          <w:spacing w:val="80"/>
        </w:rPr>
        <w:t xml:space="preserve">   </w:t>
      </w:r>
      <w:r>
        <w:t>системы.</w:t>
      </w:r>
      <w:r>
        <w:rPr>
          <w:spacing w:val="80"/>
        </w:rPr>
        <w:t xml:space="preserve">   </w:t>
      </w:r>
      <w:r>
        <w:t>Принципы</w:t>
      </w:r>
      <w:r>
        <w:rPr>
          <w:spacing w:val="80"/>
        </w:rPr>
        <w:t xml:space="preserve">   </w:t>
      </w:r>
      <w:r>
        <w:t>размещения</w:t>
      </w:r>
      <w:r>
        <w:rPr>
          <w:spacing w:val="80"/>
        </w:rPr>
        <w:t xml:space="preserve">   </w:t>
      </w:r>
      <w:r>
        <w:t>и</w:t>
      </w:r>
      <w:r>
        <w:rPr>
          <w:spacing w:val="80"/>
        </w:rPr>
        <w:t xml:space="preserve">   </w:t>
      </w:r>
      <w:r>
        <w:t>именования</w:t>
      </w:r>
      <w:r>
        <w:rPr>
          <w:spacing w:val="80"/>
        </w:rPr>
        <w:t xml:space="preserve">   </w:t>
      </w:r>
      <w:r>
        <w:t>файлов в долговременной памяти. Шаблоны для описания групп файлов.</w:t>
      </w:r>
    </w:p>
    <w:p w:rsidR="00336F6E" w:rsidRDefault="001D7343">
      <w:pPr>
        <w:pStyle w:val="a3"/>
        <w:spacing w:line="276" w:lineRule="auto"/>
        <w:ind w:right="228" w:firstLine="708"/>
      </w:pPr>
      <w:r>
        <w:t>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336F6E" w:rsidRDefault="001D7343">
      <w:pPr>
        <w:pStyle w:val="a3"/>
        <w:spacing w:line="276" w:lineRule="auto"/>
        <w:ind w:right="234" w:firstLine="708"/>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336F6E" w:rsidRDefault="001D7343">
      <w:pPr>
        <w:pStyle w:val="a3"/>
        <w:spacing w:line="276" w:lineRule="auto"/>
        <w:ind w:right="233" w:firstLine="708"/>
      </w:pPr>
      <w: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336F6E" w:rsidRDefault="001D7343">
      <w:pPr>
        <w:pStyle w:val="a3"/>
        <w:spacing w:line="276" w:lineRule="auto"/>
        <w:ind w:right="228" w:firstLine="708"/>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336F6E" w:rsidRDefault="001D7343">
      <w:pPr>
        <w:pStyle w:val="a3"/>
        <w:spacing w:line="276" w:lineRule="auto"/>
        <w:ind w:right="224" w:firstLine="708"/>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336F6E" w:rsidRDefault="001D7343">
      <w:pPr>
        <w:pStyle w:val="a3"/>
        <w:spacing w:line="276" w:lineRule="auto"/>
        <w:ind w:right="222" w:firstLine="708"/>
        <w:rPr>
          <w:i/>
        </w:rPr>
      </w:pPr>
      <w:r>
        <w:t xml:space="preserve">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r>
        <w:rPr>
          <w:i/>
        </w:rPr>
        <w:t>Электронная цифровая подпись, сертифицированные сайты и документы.</w:t>
      </w:r>
    </w:p>
    <w:p w:rsidR="00336F6E" w:rsidRDefault="001D7343">
      <w:pPr>
        <w:pStyle w:val="a3"/>
        <w:spacing w:line="276" w:lineRule="auto"/>
        <w:ind w:right="228" w:firstLine="708"/>
      </w:pPr>
      <w:r>
        <w:t>Предотвращение несанкционированного доступа к личной конфиденциальной информации, хранящейся на персональном компьютере, мобильных устройствах.</w:t>
      </w:r>
      <w:r>
        <w:rPr>
          <w:spacing w:val="40"/>
        </w:rPr>
        <w:t xml:space="preserve"> </w:t>
      </w:r>
      <w:r>
        <w:t>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336F6E" w:rsidRDefault="001D7343">
      <w:pPr>
        <w:pStyle w:val="a3"/>
        <w:spacing w:line="276" w:lineRule="auto"/>
        <w:ind w:right="227" w:firstLine="708"/>
        <w:rPr>
          <w:i/>
        </w:rPr>
      </w:pPr>
      <w:r>
        <w:t xml:space="preserve">Шифрование данных. Симметричные и несимметричные шифры. Шифры простой замены. Шифр Цезаря. Шифр Виженера. Алгоритм шифрования RSA. </w:t>
      </w:r>
      <w:r>
        <w:rPr>
          <w:i/>
        </w:rPr>
        <w:t>Стеганография.</w:t>
      </w:r>
    </w:p>
    <w:p w:rsidR="00336F6E" w:rsidRDefault="001D7343">
      <w:pPr>
        <w:pStyle w:val="2"/>
        <w:jc w:val="both"/>
      </w:pPr>
      <w:r>
        <w:t>Теоретические</w:t>
      </w:r>
      <w:r>
        <w:rPr>
          <w:spacing w:val="-4"/>
        </w:rPr>
        <w:t xml:space="preserve"> </w:t>
      </w:r>
      <w:r>
        <w:t>основы</w:t>
      </w:r>
      <w:r>
        <w:rPr>
          <w:spacing w:val="-3"/>
        </w:rPr>
        <w:t xml:space="preserve"> </w:t>
      </w:r>
      <w:r>
        <w:rPr>
          <w:spacing w:val="-2"/>
        </w:rPr>
        <w:t>информатики.</w:t>
      </w:r>
    </w:p>
    <w:p w:rsidR="00336F6E" w:rsidRDefault="00336F6E">
      <w:pPr>
        <w:pStyle w:val="2"/>
        <w:jc w:val="both"/>
        <w:sectPr w:rsidR="00336F6E">
          <w:pgSz w:w="11920" w:h="16850"/>
          <w:pgMar w:top="1360" w:right="850" w:bottom="1160" w:left="850" w:header="0" w:footer="963" w:gutter="0"/>
          <w:cols w:space="720"/>
        </w:sectPr>
      </w:pPr>
    </w:p>
    <w:p w:rsidR="00336F6E" w:rsidRDefault="001D7343">
      <w:pPr>
        <w:pStyle w:val="a3"/>
        <w:spacing w:before="73" w:line="276" w:lineRule="auto"/>
        <w:ind w:right="232" w:firstLine="708"/>
      </w:pPr>
      <w:r>
        <w:lastRenderedPageBreak/>
        <w:t xml:space="preserve">Информация, данные и знания. Информационные процессы в природе, технике и </w:t>
      </w:r>
      <w:r>
        <w:rPr>
          <w:spacing w:val="-2"/>
        </w:rPr>
        <w:t>обществе.</w:t>
      </w:r>
    </w:p>
    <w:p w:rsidR="00336F6E" w:rsidRDefault="001D7343">
      <w:pPr>
        <w:pStyle w:val="a3"/>
        <w:spacing w:line="278" w:lineRule="auto"/>
        <w:ind w:right="232" w:firstLine="708"/>
      </w:pPr>
      <w: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336F6E" w:rsidRDefault="001D7343">
      <w:pPr>
        <w:pStyle w:val="a3"/>
        <w:spacing w:line="276" w:lineRule="auto"/>
        <w:ind w:right="227" w:firstLine="708"/>
      </w:pPr>
      <w:r>
        <w:t xml:space="preserve">Двоичное кодирование. Равномерные и неравномерные коды. Декодирование сообщений, записанных с помощью неравномерных кодов. Условие Фано. Построениеоднозначно декодируемых кодов с помощью дерева. </w:t>
      </w:r>
      <w:r>
        <w:rPr>
          <w:i/>
        </w:rPr>
        <w:t>Граф Ал.А.</w:t>
      </w:r>
      <w:r>
        <w:rPr>
          <w:i/>
          <w:spacing w:val="-2"/>
        </w:rPr>
        <w:t xml:space="preserve"> </w:t>
      </w:r>
      <w:r>
        <w:rPr>
          <w:i/>
        </w:rPr>
        <w:t xml:space="preserve">Маркова. </w:t>
      </w:r>
      <w:r>
        <w:t xml:space="preserve">Единицы измерения количества информации. Алфавитный подход к оценке количества </w:t>
      </w:r>
      <w:r>
        <w:rPr>
          <w:spacing w:val="-2"/>
        </w:rPr>
        <w:t>информации.</w:t>
      </w:r>
    </w:p>
    <w:p w:rsidR="00336F6E" w:rsidRDefault="001D7343">
      <w:pPr>
        <w:pStyle w:val="a3"/>
        <w:spacing w:line="276" w:lineRule="auto"/>
        <w:ind w:right="224" w:firstLine="708"/>
        <w:rPr>
          <w:i/>
        </w:rPr>
      </w:pPr>
      <w:r>
        <w:t>Системы счисления. Развёрнутая запись целых и дробных чисел в позиционной</w:t>
      </w:r>
      <w:r>
        <w:rPr>
          <w:spacing w:val="40"/>
        </w:rPr>
        <w:t xml:space="preserve"> </w:t>
      </w:r>
      <w:r>
        <w:t xml:space="preserve">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i/>
        </w:rPr>
        <w:t>P</w:t>
      </w:r>
      <w:r>
        <w:t xml:space="preserve">- ичной системы счисления в десятичную. Алгоритм перевода конечной </w:t>
      </w:r>
      <w:r>
        <w:rPr>
          <w:i/>
        </w:rPr>
        <w:t>P</w:t>
      </w:r>
      <w:r>
        <w:t xml:space="preserve">-ичной дроби в десятичную. Алгоритм перевода целого числа из десятичной системы счисления в </w:t>
      </w:r>
      <w:r>
        <w:rPr>
          <w:i/>
        </w:rPr>
        <w:t>P</w:t>
      </w:r>
      <w:r>
        <w:t xml:space="preserve">-ичную. Перевод конечной десятичной дроби в </w:t>
      </w:r>
      <w:r>
        <w:rPr>
          <w:i/>
        </w:rPr>
        <w:t>P</w:t>
      </w:r>
      <w: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Pr>
          <w:i/>
        </w:rPr>
        <w:t>Троичная уравновешенная система счисления. Двоично- десятичная система счисления.</w:t>
      </w:r>
    </w:p>
    <w:p w:rsidR="00336F6E" w:rsidRDefault="001D7343">
      <w:pPr>
        <w:pStyle w:val="a3"/>
        <w:spacing w:line="278" w:lineRule="auto"/>
        <w:ind w:right="233" w:firstLine="708"/>
      </w:pPr>
      <w:r>
        <w:t>Кодирование текстов. Кодировка ASCII. Однобайтные кодировки. Стандарт</w:t>
      </w:r>
      <w:r>
        <w:rPr>
          <w:spacing w:val="80"/>
        </w:rPr>
        <w:t xml:space="preserve"> </w:t>
      </w:r>
      <w:r>
        <w:t>UNICODE. Кодировка UTF-8. Определение информационного объёма текстовых сообщений.</w:t>
      </w:r>
    </w:p>
    <w:p w:rsidR="00336F6E" w:rsidRDefault="001D7343">
      <w:pPr>
        <w:pStyle w:val="a3"/>
        <w:spacing w:line="276" w:lineRule="auto"/>
        <w:ind w:right="235" w:firstLine="708"/>
      </w:pPr>
      <w:r>
        <w:t>Кодирование</w:t>
      </w:r>
      <w:r>
        <w:rPr>
          <w:spacing w:val="-2"/>
        </w:rPr>
        <w:t xml:space="preserve"> </w:t>
      </w:r>
      <w:r>
        <w:t>изображений.</w:t>
      </w:r>
      <w:r>
        <w:rPr>
          <w:spacing w:val="-2"/>
        </w:rPr>
        <w:t xml:space="preserve"> </w:t>
      </w:r>
      <w:r>
        <w:t>Оценка</w:t>
      </w:r>
      <w:r>
        <w:rPr>
          <w:spacing w:val="-2"/>
        </w:rPr>
        <w:t xml:space="preserve"> </w:t>
      </w:r>
      <w:r>
        <w:t>информационного</w:t>
      </w:r>
      <w:r>
        <w:rPr>
          <w:spacing w:val="-1"/>
        </w:rPr>
        <w:t xml:space="preserve"> </w:t>
      </w:r>
      <w:r>
        <w:t>объёма</w:t>
      </w:r>
      <w:r>
        <w:rPr>
          <w:spacing w:val="-2"/>
        </w:rPr>
        <w:t xml:space="preserve"> </w:t>
      </w:r>
      <w:r>
        <w:t>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336F6E" w:rsidRDefault="001D7343">
      <w:pPr>
        <w:pStyle w:val="a3"/>
        <w:spacing w:line="278" w:lineRule="auto"/>
        <w:ind w:right="236" w:firstLine="708"/>
      </w:pPr>
      <w:r>
        <w:t>Кодирование</w:t>
      </w:r>
      <w:r>
        <w:rPr>
          <w:spacing w:val="80"/>
        </w:rPr>
        <w:t xml:space="preserve">  </w:t>
      </w:r>
      <w:r>
        <w:t>звука.</w:t>
      </w:r>
      <w:r>
        <w:rPr>
          <w:spacing w:val="80"/>
        </w:rPr>
        <w:t xml:space="preserve">  </w:t>
      </w:r>
      <w:r>
        <w:t>Оценка</w:t>
      </w:r>
      <w:r>
        <w:rPr>
          <w:spacing w:val="80"/>
        </w:rPr>
        <w:t xml:space="preserve">  </w:t>
      </w:r>
      <w:r>
        <w:t>информационного</w:t>
      </w:r>
      <w:r>
        <w:rPr>
          <w:spacing w:val="80"/>
        </w:rPr>
        <w:t xml:space="preserve">  </w:t>
      </w:r>
      <w:r>
        <w:t>объёма</w:t>
      </w:r>
      <w:r>
        <w:rPr>
          <w:spacing w:val="80"/>
        </w:rPr>
        <w:t xml:space="preserve">  </w:t>
      </w:r>
      <w:r>
        <w:t>звуковых</w:t>
      </w:r>
      <w:r>
        <w:rPr>
          <w:spacing w:val="80"/>
        </w:rPr>
        <w:t xml:space="preserve">  </w:t>
      </w:r>
      <w:r>
        <w:t>данных при заданных частоте дискретизации и разрядности кодирования.</w:t>
      </w:r>
    </w:p>
    <w:p w:rsidR="00336F6E" w:rsidRDefault="001D7343">
      <w:pPr>
        <w:pStyle w:val="a3"/>
        <w:spacing w:line="272" w:lineRule="exact"/>
        <w:ind w:left="938"/>
      </w:pPr>
      <w:r>
        <w:t>Алгебра</w:t>
      </w:r>
      <w:r>
        <w:rPr>
          <w:spacing w:val="25"/>
        </w:rPr>
        <w:t xml:space="preserve">  </w:t>
      </w:r>
      <w:r>
        <w:t>логики.</w:t>
      </w:r>
      <w:r>
        <w:rPr>
          <w:spacing w:val="25"/>
        </w:rPr>
        <w:t xml:space="preserve">  </w:t>
      </w:r>
      <w:r>
        <w:t>Понятие</w:t>
      </w:r>
      <w:r>
        <w:rPr>
          <w:spacing w:val="25"/>
        </w:rPr>
        <w:t xml:space="preserve">  </w:t>
      </w:r>
      <w:r>
        <w:t>высказывания.</w:t>
      </w:r>
      <w:r>
        <w:rPr>
          <w:spacing w:val="25"/>
        </w:rPr>
        <w:t xml:space="preserve">  </w:t>
      </w:r>
      <w:r>
        <w:t>Высказывательные</w:t>
      </w:r>
      <w:r>
        <w:rPr>
          <w:spacing w:val="25"/>
        </w:rPr>
        <w:t xml:space="preserve">  </w:t>
      </w:r>
      <w:r>
        <w:t>формы</w:t>
      </w:r>
      <w:r>
        <w:rPr>
          <w:spacing w:val="25"/>
        </w:rPr>
        <w:t xml:space="preserve">  </w:t>
      </w:r>
      <w:r>
        <w:rPr>
          <w:spacing w:val="-2"/>
        </w:rPr>
        <w:t>(предикаты).</w:t>
      </w:r>
    </w:p>
    <w:p w:rsidR="00336F6E" w:rsidRDefault="001D7343">
      <w:pPr>
        <w:pStyle w:val="a3"/>
        <w:spacing w:before="30"/>
        <w:rPr>
          <w:i/>
        </w:rPr>
      </w:pPr>
      <w:r>
        <w:t>Кванторы</w:t>
      </w:r>
      <w:r>
        <w:rPr>
          <w:spacing w:val="-2"/>
        </w:rPr>
        <w:t xml:space="preserve"> </w:t>
      </w:r>
      <w:r>
        <w:t>существования</w:t>
      </w:r>
      <w:r>
        <w:rPr>
          <w:spacing w:val="-2"/>
        </w:rPr>
        <w:t xml:space="preserve"> </w:t>
      </w:r>
      <w:r>
        <w:t>и</w:t>
      </w:r>
      <w:r>
        <w:rPr>
          <w:spacing w:val="-1"/>
        </w:rPr>
        <w:t xml:space="preserve"> </w:t>
      </w:r>
      <w:r>
        <w:rPr>
          <w:spacing w:val="-2"/>
        </w:rPr>
        <w:t>всеобщности</w:t>
      </w:r>
      <w:r>
        <w:rPr>
          <w:i/>
          <w:spacing w:val="-2"/>
        </w:rPr>
        <w:t>.</w:t>
      </w:r>
    </w:p>
    <w:p w:rsidR="00336F6E" w:rsidRDefault="001D7343">
      <w:pPr>
        <w:pStyle w:val="a3"/>
        <w:spacing w:before="41" w:line="276" w:lineRule="auto"/>
        <w:ind w:right="230" w:firstLine="708"/>
      </w:pPr>
      <w: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336F6E" w:rsidRDefault="001D7343">
      <w:pPr>
        <w:pStyle w:val="a3"/>
        <w:spacing w:before="1"/>
        <w:ind w:left="938"/>
      </w:pPr>
      <w:r>
        <w:t>Законы</w:t>
      </w:r>
      <w:r>
        <w:rPr>
          <w:spacing w:val="27"/>
        </w:rPr>
        <w:t xml:space="preserve">  </w:t>
      </w:r>
      <w:r>
        <w:t>алгебры</w:t>
      </w:r>
      <w:r>
        <w:rPr>
          <w:spacing w:val="27"/>
        </w:rPr>
        <w:t xml:space="preserve">  </w:t>
      </w:r>
      <w:r>
        <w:t>логики.</w:t>
      </w:r>
      <w:r>
        <w:rPr>
          <w:spacing w:val="28"/>
        </w:rPr>
        <w:t xml:space="preserve">  </w:t>
      </w:r>
      <w:r>
        <w:t>Эквивалентные</w:t>
      </w:r>
      <w:r>
        <w:rPr>
          <w:spacing w:val="26"/>
        </w:rPr>
        <w:t xml:space="preserve">  </w:t>
      </w:r>
      <w:r>
        <w:t>преобразования</w:t>
      </w:r>
      <w:r>
        <w:rPr>
          <w:spacing w:val="28"/>
        </w:rPr>
        <w:t xml:space="preserve">  </w:t>
      </w:r>
      <w:r>
        <w:t>логических</w:t>
      </w:r>
      <w:r>
        <w:rPr>
          <w:spacing w:val="28"/>
        </w:rPr>
        <w:t xml:space="preserve">  </w:t>
      </w:r>
      <w:r>
        <w:rPr>
          <w:spacing w:val="-2"/>
        </w:rPr>
        <w:t>выражений.</w:t>
      </w:r>
    </w:p>
    <w:p w:rsidR="00336F6E" w:rsidRDefault="001D7343">
      <w:pPr>
        <w:pStyle w:val="a3"/>
        <w:spacing w:before="41"/>
      </w:pPr>
      <w:r>
        <w:t>Логические</w:t>
      </w:r>
      <w:r>
        <w:rPr>
          <w:spacing w:val="-3"/>
        </w:rPr>
        <w:t xml:space="preserve"> </w:t>
      </w:r>
      <w:r>
        <w:t>уравнения</w:t>
      </w:r>
      <w:r>
        <w:rPr>
          <w:spacing w:val="-2"/>
        </w:rPr>
        <w:t xml:space="preserve"> </w:t>
      </w:r>
      <w:r>
        <w:t>и</w:t>
      </w:r>
      <w:r>
        <w:rPr>
          <w:spacing w:val="-3"/>
        </w:rPr>
        <w:t xml:space="preserve"> </w:t>
      </w:r>
      <w:r>
        <w:t>системы</w:t>
      </w:r>
      <w:r>
        <w:rPr>
          <w:spacing w:val="-2"/>
        </w:rPr>
        <w:t xml:space="preserve"> уравнений.</w:t>
      </w:r>
    </w:p>
    <w:p w:rsidR="00336F6E" w:rsidRDefault="001D7343">
      <w:pPr>
        <w:pStyle w:val="a3"/>
        <w:spacing w:before="43" w:line="276" w:lineRule="auto"/>
        <w:ind w:right="233" w:firstLine="708"/>
      </w:pPr>
      <w:r>
        <w:t>Логические функции. Зависимость количества возможных логических функций от количества аргументов. Полные системы логических функций.</w:t>
      </w:r>
    </w:p>
    <w:p w:rsidR="00336F6E" w:rsidRDefault="001D7343">
      <w:pPr>
        <w:pStyle w:val="a3"/>
        <w:spacing w:line="276" w:lineRule="auto"/>
        <w:ind w:right="232" w:firstLine="708"/>
      </w:pPr>
      <w:r>
        <w:t>Канонические</w:t>
      </w:r>
      <w:r>
        <w:rPr>
          <w:spacing w:val="78"/>
        </w:rPr>
        <w:t xml:space="preserve">  </w:t>
      </w:r>
      <w:r>
        <w:t>формы</w:t>
      </w:r>
      <w:r>
        <w:rPr>
          <w:spacing w:val="78"/>
        </w:rPr>
        <w:t xml:space="preserve">  </w:t>
      </w:r>
      <w:r>
        <w:t>логических</w:t>
      </w:r>
      <w:r>
        <w:rPr>
          <w:spacing w:val="80"/>
        </w:rPr>
        <w:t xml:space="preserve">  </w:t>
      </w:r>
      <w:r>
        <w:t>выражений.</w:t>
      </w:r>
      <w:r>
        <w:rPr>
          <w:spacing w:val="78"/>
        </w:rPr>
        <w:t xml:space="preserve">  </w:t>
      </w:r>
      <w:r>
        <w:t>Совершенные</w:t>
      </w:r>
      <w:r>
        <w:rPr>
          <w:spacing w:val="77"/>
        </w:rPr>
        <w:t xml:space="preserve">  </w:t>
      </w:r>
      <w:r>
        <w:t>дизъюнктивные и конъюнктивные нормальные формы, алгоритмы их построения по таблице истинности.</w:t>
      </w:r>
    </w:p>
    <w:p w:rsidR="00336F6E" w:rsidRDefault="001D7343">
      <w:pPr>
        <w:pStyle w:val="a3"/>
        <w:spacing w:before="1" w:line="276" w:lineRule="auto"/>
        <w:ind w:right="228" w:firstLine="708"/>
        <w:rPr>
          <w:i/>
        </w:rPr>
      </w:pPr>
      <w:r>
        <w:t xml:space="preserve">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 </w:t>
      </w:r>
      <w:r>
        <w:rPr>
          <w:i/>
        </w:rPr>
        <w:t xml:space="preserve">Микросхемы и технология их </w:t>
      </w:r>
      <w:r>
        <w:rPr>
          <w:i/>
          <w:spacing w:val="-2"/>
        </w:rPr>
        <w:t>производства.</w:t>
      </w:r>
    </w:p>
    <w:p w:rsidR="00336F6E" w:rsidRDefault="001D7343">
      <w:pPr>
        <w:pStyle w:val="a3"/>
        <w:spacing w:line="276" w:lineRule="auto"/>
        <w:ind w:right="234" w:firstLine="708"/>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336F6E" w:rsidRDefault="001D7343">
      <w:pPr>
        <w:pStyle w:val="a3"/>
        <w:spacing w:line="274" w:lineRule="exact"/>
        <w:ind w:left="938"/>
      </w:pPr>
      <w:r>
        <w:t>Побитовые</w:t>
      </w:r>
      <w:r>
        <w:rPr>
          <w:spacing w:val="5"/>
        </w:rPr>
        <w:t xml:space="preserve"> </w:t>
      </w:r>
      <w:r>
        <w:t>логические</w:t>
      </w:r>
      <w:r>
        <w:rPr>
          <w:spacing w:val="8"/>
        </w:rPr>
        <w:t xml:space="preserve"> </w:t>
      </w:r>
      <w:r>
        <w:t>операции.</w:t>
      </w:r>
      <w:r>
        <w:rPr>
          <w:spacing w:val="7"/>
        </w:rPr>
        <w:t xml:space="preserve"> </w:t>
      </w:r>
      <w:r>
        <w:t>Логический,</w:t>
      </w:r>
      <w:r>
        <w:rPr>
          <w:spacing w:val="6"/>
        </w:rPr>
        <w:t xml:space="preserve"> </w:t>
      </w:r>
      <w:r>
        <w:t>арифметический</w:t>
      </w:r>
      <w:r>
        <w:rPr>
          <w:spacing w:val="8"/>
        </w:rPr>
        <w:t xml:space="preserve"> </w:t>
      </w:r>
      <w:r>
        <w:t>и</w:t>
      </w:r>
      <w:r>
        <w:rPr>
          <w:spacing w:val="7"/>
        </w:rPr>
        <w:t xml:space="preserve"> </w:t>
      </w:r>
      <w:r>
        <w:t>циклический</w:t>
      </w:r>
      <w:r>
        <w:rPr>
          <w:spacing w:val="8"/>
        </w:rPr>
        <w:t xml:space="preserve"> </w:t>
      </w:r>
      <w:r>
        <w:rPr>
          <w:spacing w:val="-2"/>
        </w:rPr>
        <w:t>сдвиги.</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pPr>
      <w:r>
        <w:lastRenderedPageBreak/>
        <w:t>Шифрование</w:t>
      </w:r>
      <w:r>
        <w:rPr>
          <w:spacing w:val="-8"/>
        </w:rPr>
        <w:t xml:space="preserve"> </w:t>
      </w:r>
      <w:r>
        <w:t>с</w:t>
      </w:r>
      <w:r>
        <w:rPr>
          <w:spacing w:val="-5"/>
        </w:rPr>
        <w:t xml:space="preserve"> </w:t>
      </w:r>
      <w:r>
        <w:t>помощью</w:t>
      </w:r>
      <w:r>
        <w:rPr>
          <w:spacing w:val="-4"/>
        </w:rPr>
        <w:t xml:space="preserve"> </w:t>
      </w:r>
      <w:r>
        <w:t>побитовой</w:t>
      </w:r>
      <w:r>
        <w:rPr>
          <w:spacing w:val="-3"/>
        </w:rPr>
        <w:t xml:space="preserve"> </w:t>
      </w:r>
      <w:r>
        <w:t>операции</w:t>
      </w:r>
      <w:r>
        <w:rPr>
          <w:spacing w:val="-6"/>
        </w:rPr>
        <w:t xml:space="preserve"> </w:t>
      </w:r>
      <w:r>
        <w:t>«исключающее</w:t>
      </w:r>
      <w:r>
        <w:rPr>
          <w:spacing w:val="-3"/>
        </w:rPr>
        <w:t xml:space="preserve"> </w:t>
      </w:r>
      <w:r>
        <w:rPr>
          <w:spacing w:val="-2"/>
        </w:rPr>
        <w:t>ИЛИ».</w:t>
      </w:r>
    </w:p>
    <w:p w:rsidR="00336F6E" w:rsidRDefault="001D7343">
      <w:pPr>
        <w:pStyle w:val="a3"/>
        <w:spacing w:before="41" w:line="276" w:lineRule="auto"/>
        <w:ind w:right="233" w:firstLine="708"/>
      </w:pPr>
      <w:r>
        <w:t>Представление</w:t>
      </w:r>
      <w:r>
        <w:rPr>
          <w:spacing w:val="62"/>
        </w:rPr>
        <w:t xml:space="preserve">  </w:t>
      </w:r>
      <w:r>
        <w:t>вещественных</w:t>
      </w:r>
      <w:r>
        <w:rPr>
          <w:spacing w:val="63"/>
        </w:rPr>
        <w:t xml:space="preserve">  </w:t>
      </w:r>
      <w:r>
        <w:t>чисел</w:t>
      </w:r>
      <w:r>
        <w:rPr>
          <w:spacing w:val="63"/>
        </w:rPr>
        <w:t xml:space="preserve">  </w:t>
      </w:r>
      <w:r>
        <w:t>в</w:t>
      </w:r>
      <w:r>
        <w:rPr>
          <w:spacing w:val="61"/>
        </w:rPr>
        <w:t xml:space="preserve">  </w:t>
      </w:r>
      <w:r>
        <w:t>памяти</w:t>
      </w:r>
      <w:r>
        <w:rPr>
          <w:spacing w:val="64"/>
        </w:rPr>
        <w:t xml:space="preserve">  </w:t>
      </w:r>
      <w:r>
        <w:t>компьютера.</w:t>
      </w:r>
      <w:r>
        <w:rPr>
          <w:spacing w:val="62"/>
        </w:rPr>
        <w:t xml:space="preserve">  </w:t>
      </w:r>
      <w:r>
        <w:t>Значащая</w:t>
      </w:r>
      <w:r>
        <w:rPr>
          <w:spacing w:val="63"/>
        </w:rPr>
        <w:t xml:space="preserve">  </w:t>
      </w:r>
      <w:r>
        <w:t>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336F6E" w:rsidRDefault="001D7343">
      <w:pPr>
        <w:pStyle w:val="2"/>
        <w:spacing w:before="5"/>
        <w:jc w:val="both"/>
      </w:pPr>
      <w:r>
        <w:t>Алгоритмы</w:t>
      </w:r>
      <w:r>
        <w:rPr>
          <w:spacing w:val="-1"/>
        </w:rPr>
        <w:t xml:space="preserve"> </w:t>
      </w:r>
      <w:r>
        <w:t>и</w:t>
      </w:r>
      <w:r>
        <w:rPr>
          <w:spacing w:val="-2"/>
        </w:rPr>
        <w:t xml:space="preserve"> программирование.</w:t>
      </w:r>
    </w:p>
    <w:p w:rsidR="00336F6E" w:rsidRDefault="001D7343">
      <w:pPr>
        <w:pStyle w:val="a3"/>
        <w:spacing w:before="36" w:line="276" w:lineRule="auto"/>
        <w:ind w:right="231" w:firstLine="708"/>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336F6E" w:rsidRDefault="001D7343">
      <w:pPr>
        <w:pStyle w:val="a3"/>
        <w:spacing w:before="1" w:line="276" w:lineRule="auto"/>
        <w:ind w:right="229" w:firstLine="708"/>
      </w:pPr>
      <w: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336F6E" w:rsidRDefault="001D7343">
      <w:pPr>
        <w:pStyle w:val="a3"/>
        <w:spacing w:before="1" w:line="276" w:lineRule="auto"/>
        <w:ind w:right="231" w:firstLine="708"/>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336F6E" w:rsidRDefault="001D7343">
      <w:pPr>
        <w:pStyle w:val="a3"/>
        <w:spacing w:line="276" w:lineRule="auto"/>
        <w:ind w:right="225" w:firstLine="708"/>
      </w:pPr>
      <w: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336F6E" w:rsidRDefault="001D7343">
      <w:pPr>
        <w:pStyle w:val="a3"/>
        <w:spacing w:line="278" w:lineRule="auto"/>
        <w:ind w:right="232" w:firstLine="708"/>
      </w:pPr>
      <w:r>
        <w:t>Документирование программ. Использование комментариев. Подготовка описания программы и инструкции для пользователя.</w:t>
      </w:r>
    </w:p>
    <w:p w:rsidR="00336F6E" w:rsidRDefault="001D7343">
      <w:pPr>
        <w:pStyle w:val="a3"/>
        <w:spacing w:line="276" w:lineRule="auto"/>
        <w:ind w:right="227" w:firstLine="708"/>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336F6E" w:rsidRDefault="001D7343">
      <w:pPr>
        <w:pStyle w:val="a3"/>
        <w:spacing w:line="278" w:lineRule="auto"/>
        <w:ind w:right="235" w:firstLine="708"/>
      </w:pPr>
      <w:r>
        <w:t>Нахождение</w:t>
      </w:r>
      <w:r>
        <w:rPr>
          <w:spacing w:val="80"/>
          <w:w w:val="150"/>
        </w:rPr>
        <w:t xml:space="preserve"> </w:t>
      </w:r>
      <w:r>
        <w:t>всех</w:t>
      </w:r>
      <w:r>
        <w:rPr>
          <w:spacing w:val="37"/>
        </w:rPr>
        <w:t xml:space="preserve">  </w:t>
      </w:r>
      <w:r>
        <w:t>простых</w:t>
      </w:r>
      <w:r>
        <w:rPr>
          <w:spacing w:val="37"/>
        </w:rPr>
        <w:t xml:space="preserve">  </w:t>
      </w:r>
      <w:r>
        <w:t>чисел</w:t>
      </w:r>
      <w:r>
        <w:rPr>
          <w:spacing w:val="80"/>
          <w:w w:val="150"/>
        </w:rPr>
        <w:t xml:space="preserve"> </w:t>
      </w:r>
      <w:r>
        <w:t>в</w:t>
      </w:r>
      <w:r>
        <w:rPr>
          <w:spacing w:val="80"/>
          <w:w w:val="150"/>
        </w:rPr>
        <w:t xml:space="preserve"> </w:t>
      </w:r>
      <w:r>
        <w:t>заданном</w:t>
      </w:r>
      <w:r>
        <w:rPr>
          <w:spacing w:val="80"/>
          <w:w w:val="150"/>
        </w:rPr>
        <w:t xml:space="preserve"> </w:t>
      </w:r>
      <w:r>
        <w:t>диапазоне.</w:t>
      </w:r>
      <w:r>
        <w:rPr>
          <w:spacing w:val="80"/>
          <w:w w:val="150"/>
        </w:rPr>
        <w:t xml:space="preserve"> </w:t>
      </w:r>
      <w:r>
        <w:t>Представление</w:t>
      </w:r>
      <w:r>
        <w:rPr>
          <w:spacing w:val="80"/>
          <w:w w:val="150"/>
        </w:rPr>
        <w:t xml:space="preserve"> </w:t>
      </w:r>
      <w:r>
        <w:t>числа</w:t>
      </w:r>
      <w:r>
        <w:rPr>
          <w:spacing w:val="80"/>
        </w:rPr>
        <w:t xml:space="preserve"> </w:t>
      </w:r>
      <w:r>
        <w:t>в виде набора простых сомножителей. Алгоритм быстрого возведения в степень.</w:t>
      </w:r>
    </w:p>
    <w:p w:rsidR="00336F6E" w:rsidRDefault="001D7343">
      <w:pPr>
        <w:pStyle w:val="a3"/>
        <w:spacing w:line="276" w:lineRule="auto"/>
        <w:ind w:right="234" w:firstLine="708"/>
      </w:pPr>
      <w:r>
        <w:t>Обработка данных, хранящихся в файлах. Текстовые и двоичные файлы. Файловые переменные (файловые указатели). Чтение из файла. Запись в файл.</w:t>
      </w:r>
    </w:p>
    <w:p w:rsidR="00336F6E" w:rsidRDefault="001D7343">
      <w:pPr>
        <w:pStyle w:val="a3"/>
        <w:spacing w:line="276" w:lineRule="auto"/>
        <w:ind w:right="229" w:firstLine="708"/>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336F6E" w:rsidRDefault="001D7343">
      <w:pPr>
        <w:pStyle w:val="a3"/>
        <w:spacing w:line="276" w:lineRule="auto"/>
        <w:ind w:right="229" w:firstLine="708"/>
      </w:pPr>
      <w:r>
        <w:t xml:space="preserve">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w:t>
      </w:r>
      <w:r>
        <w:rPr>
          <w:spacing w:val="-2"/>
        </w:rPr>
        <w:t>программ.</w:t>
      </w:r>
    </w:p>
    <w:p w:rsidR="00336F6E" w:rsidRDefault="001D7343">
      <w:pPr>
        <w:pStyle w:val="a3"/>
        <w:spacing w:line="276" w:lineRule="auto"/>
        <w:ind w:right="226" w:firstLine="708"/>
      </w:pPr>
      <w: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336F6E" w:rsidRDefault="001D7343">
      <w:pPr>
        <w:pStyle w:val="a3"/>
        <w:spacing w:line="276" w:lineRule="auto"/>
        <w:ind w:right="227" w:firstLine="708"/>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2" w:firstLine="708"/>
      </w:pPr>
      <w:r>
        <w:lastRenderedPageBreak/>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336F6E" w:rsidRDefault="001D7343">
      <w:pPr>
        <w:pStyle w:val="a3"/>
        <w:spacing w:before="1" w:line="276" w:lineRule="auto"/>
        <w:ind w:right="229" w:firstLine="708"/>
      </w:pPr>
      <w:r>
        <w:t>Сортировка одномерного массива. Простые методы сортировки (метод пузырька,</w:t>
      </w:r>
      <w:r>
        <w:rPr>
          <w:spacing w:val="80"/>
        </w:rPr>
        <w:t xml:space="preserve"> </w:t>
      </w:r>
      <w:r>
        <w:t>метод выбора, сортировка вставками). Сортировка слиянием. Быстрая сортировка массива (алгоритм QuickSort). Двоичный поиск в отсортированном массиве.</w:t>
      </w:r>
    </w:p>
    <w:p w:rsidR="00336F6E" w:rsidRDefault="001D7343">
      <w:pPr>
        <w:pStyle w:val="a3"/>
        <w:spacing w:line="276" w:lineRule="auto"/>
        <w:ind w:right="232" w:firstLine="708"/>
      </w:pPr>
      <w:r>
        <w:t>Двумерные массивы (матрицы). Алгоритмы обработки двумерных массивов: заполнение</w:t>
      </w:r>
      <w:r>
        <w:rPr>
          <w:spacing w:val="40"/>
        </w:rPr>
        <w:t xml:space="preserve">  </w:t>
      </w:r>
      <w:r>
        <w:t>двумерного</w:t>
      </w:r>
      <w:r>
        <w:rPr>
          <w:spacing w:val="40"/>
        </w:rPr>
        <w:t xml:space="preserve">  </w:t>
      </w:r>
      <w:r>
        <w:t>числового</w:t>
      </w:r>
      <w:r>
        <w:rPr>
          <w:spacing w:val="40"/>
        </w:rPr>
        <w:t xml:space="preserve">  </w:t>
      </w:r>
      <w:r>
        <w:t>массива</w:t>
      </w:r>
      <w:r>
        <w:rPr>
          <w:spacing w:val="40"/>
        </w:rPr>
        <w:t xml:space="preserve">  </w:t>
      </w:r>
      <w:r>
        <w:t>по</w:t>
      </w:r>
      <w:r>
        <w:rPr>
          <w:spacing w:val="40"/>
        </w:rPr>
        <w:t xml:space="preserve">  </w:t>
      </w:r>
      <w:r>
        <w:t>заданным</w:t>
      </w:r>
      <w:r>
        <w:rPr>
          <w:spacing w:val="40"/>
        </w:rPr>
        <w:t xml:space="preserve">  </w:t>
      </w:r>
      <w:r>
        <w:t>правилам,</w:t>
      </w:r>
      <w:r>
        <w:rPr>
          <w:spacing w:val="40"/>
        </w:rPr>
        <w:t xml:space="preserve">  </w:t>
      </w:r>
      <w:r>
        <w:t>поиск</w:t>
      </w:r>
      <w:r>
        <w:rPr>
          <w:spacing w:val="40"/>
        </w:rPr>
        <w:t xml:space="preserve">  </w:t>
      </w:r>
      <w:r>
        <w:t>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336F6E" w:rsidRDefault="001D7343">
      <w:pPr>
        <w:spacing w:before="1" w:line="276" w:lineRule="auto"/>
        <w:ind w:left="230" w:right="227" w:firstLine="708"/>
        <w:jc w:val="both"/>
        <w:rPr>
          <w:sz w:val="24"/>
        </w:rPr>
      </w:pPr>
      <w:r>
        <w:rPr>
          <w:i/>
          <w:sz w:val="24"/>
        </w:rPr>
        <w:t xml:space="preserve">Разработка программ для решения простых задач анализа данных </w:t>
      </w:r>
      <w:r>
        <w:rPr>
          <w:sz w:val="24"/>
        </w:rPr>
        <w:t>(</w:t>
      </w:r>
      <w:r>
        <w:rPr>
          <w:i/>
          <w:sz w:val="24"/>
        </w:rPr>
        <w:t>очистка данных, классификация, анализ отклонений</w:t>
      </w:r>
      <w:r>
        <w:rPr>
          <w:sz w:val="24"/>
        </w:rPr>
        <w:t>).</w:t>
      </w:r>
    </w:p>
    <w:p w:rsidR="00336F6E" w:rsidRDefault="001D7343">
      <w:pPr>
        <w:pStyle w:val="2"/>
        <w:spacing w:before="4"/>
        <w:jc w:val="both"/>
      </w:pPr>
      <w:r>
        <w:t>Информационные</w:t>
      </w:r>
      <w:r>
        <w:rPr>
          <w:spacing w:val="-12"/>
        </w:rPr>
        <w:t xml:space="preserve"> </w:t>
      </w:r>
      <w:r>
        <w:rPr>
          <w:spacing w:val="-2"/>
        </w:rPr>
        <w:t>технологии.</w:t>
      </w:r>
    </w:p>
    <w:p w:rsidR="00336F6E" w:rsidRDefault="001D7343">
      <w:pPr>
        <w:pStyle w:val="a3"/>
        <w:spacing w:before="36" w:line="276" w:lineRule="auto"/>
        <w:ind w:right="224" w:firstLine="708"/>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w:t>
      </w:r>
      <w:r>
        <w:rPr>
          <w:spacing w:val="-1"/>
        </w:rPr>
        <w:t xml:space="preserve"> </w:t>
      </w:r>
      <w:r>
        <w:t>списка</w:t>
      </w:r>
      <w:r>
        <w:rPr>
          <w:spacing w:val="-1"/>
        </w:rPr>
        <w:t xml:space="preserve"> </w:t>
      </w:r>
      <w:r>
        <w:t xml:space="preserve">литературы. </w:t>
      </w:r>
      <w:r>
        <w:rPr>
          <w:i/>
        </w:rPr>
        <w:t xml:space="preserve">Стандарты библиографических описаний. </w:t>
      </w:r>
      <w:r>
        <w:t>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336F6E" w:rsidRDefault="001D7343">
      <w:pPr>
        <w:pStyle w:val="a3"/>
        <w:spacing w:line="276" w:lineRule="auto"/>
        <w:ind w:right="226" w:firstLine="708"/>
        <w:rPr>
          <w:i/>
        </w:rPr>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Pr>
          <w:i/>
        </w:rPr>
        <w:t>Интеллектуальный анализ данных.</w:t>
      </w:r>
    </w:p>
    <w:p w:rsidR="00336F6E" w:rsidRDefault="001D7343">
      <w:pPr>
        <w:pStyle w:val="a3"/>
        <w:spacing w:before="2" w:line="276" w:lineRule="auto"/>
        <w:ind w:right="230" w:firstLine="708"/>
      </w:pPr>
      <w:r>
        <w:t xml:space="preserve">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w:t>
      </w:r>
      <w:r>
        <w:rPr>
          <w:spacing w:val="-2"/>
        </w:rPr>
        <w:t>прогнозирования.</w:t>
      </w:r>
    </w:p>
    <w:p w:rsidR="00336F6E" w:rsidRDefault="001D7343">
      <w:pPr>
        <w:pStyle w:val="a3"/>
        <w:spacing w:line="276" w:lineRule="auto"/>
        <w:ind w:right="236" w:firstLine="708"/>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336F6E" w:rsidRDefault="001D7343">
      <w:pPr>
        <w:pStyle w:val="2"/>
        <w:spacing w:before="5" w:line="276" w:lineRule="auto"/>
        <w:ind w:right="5162"/>
        <w:jc w:val="both"/>
      </w:pPr>
      <w:r>
        <w:t>Содержание обучения в 11 классе</w:t>
      </w:r>
      <w:r>
        <w:rPr>
          <w:b w:val="0"/>
        </w:rPr>
        <w:t xml:space="preserve">. </w:t>
      </w:r>
      <w:r>
        <w:t>Теоретические</w:t>
      </w:r>
      <w:r>
        <w:rPr>
          <w:spacing w:val="-4"/>
        </w:rPr>
        <w:t xml:space="preserve"> </w:t>
      </w:r>
      <w:r>
        <w:t>основы</w:t>
      </w:r>
      <w:r>
        <w:rPr>
          <w:spacing w:val="-3"/>
        </w:rPr>
        <w:t xml:space="preserve"> </w:t>
      </w:r>
      <w:r>
        <w:rPr>
          <w:spacing w:val="-2"/>
        </w:rPr>
        <w:t>информатики.</w:t>
      </w:r>
    </w:p>
    <w:p w:rsidR="00336F6E" w:rsidRDefault="001D7343">
      <w:pPr>
        <w:pStyle w:val="a3"/>
        <w:spacing w:line="278" w:lineRule="auto"/>
        <w:ind w:right="232" w:firstLine="708"/>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336F6E" w:rsidRDefault="001D7343">
      <w:pPr>
        <w:pStyle w:val="a3"/>
        <w:spacing w:line="276" w:lineRule="auto"/>
        <w:ind w:right="227" w:firstLine="708"/>
      </w:pPr>
      <w: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4" w:firstLine="708"/>
      </w:pPr>
      <w:r>
        <w:lastRenderedPageBreak/>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336F6E" w:rsidRDefault="001D7343">
      <w:pPr>
        <w:pStyle w:val="a3"/>
        <w:spacing w:before="1" w:line="276" w:lineRule="auto"/>
        <w:ind w:right="230" w:firstLine="708"/>
      </w:pPr>
      <w:r>
        <w:t>Системы. Компоненты системы и их взаимодействие. Системный эффект. Управление как информационный процесс. Обратная связь.</w:t>
      </w:r>
    </w:p>
    <w:p w:rsidR="00336F6E" w:rsidRDefault="001D7343">
      <w:pPr>
        <w:pStyle w:val="a3"/>
        <w:spacing w:line="278" w:lineRule="auto"/>
        <w:ind w:right="228" w:firstLine="708"/>
      </w:pPr>
      <w:r>
        <w:t>Модели и моделирование. Цель моделирования. Адекватность модели моделируемому объекту или процессу, цели моделирования. Формализация прикладных задач.</w:t>
      </w:r>
    </w:p>
    <w:p w:rsidR="00336F6E" w:rsidRDefault="001D7343">
      <w:pPr>
        <w:pStyle w:val="a3"/>
        <w:spacing w:line="272" w:lineRule="exact"/>
        <w:ind w:left="938"/>
      </w:pPr>
      <w:r>
        <w:t>Представление</w:t>
      </w:r>
      <w:r>
        <w:rPr>
          <w:spacing w:val="-3"/>
        </w:rPr>
        <w:t xml:space="preserve"> </w:t>
      </w:r>
      <w:r>
        <w:t>результатов моделирования в</w:t>
      </w:r>
      <w:r>
        <w:rPr>
          <w:spacing w:val="1"/>
        </w:rPr>
        <w:t xml:space="preserve"> </w:t>
      </w:r>
      <w:r>
        <w:t>виде,</w:t>
      </w:r>
      <w:r>
        <w:rPr>
          <w:spacing w:val="2"/>
        </w:rPr>
        <w:t xml:space="preserve"> </w:t>
      </w:r>
      <w:r>
        <w:t>удобном</w:t>
      </w:r>
      <w:r>
        <w:rPr>
          <w:spacing w:val="-1"/>
        </w:rPr>
        <w:t xml:space="preserve"> </w:t>
      </w:r>
      <w:r>
        <w:t>для</w:t>
      </w:r>
      <w:r>
        <w:rPr>
          <w:spacing w:val="1"/>
        </w:rPr>
        <w:t xml:space="preserve"> </w:t>
      </w:r>
      <w:r>
        <w:t>восприятия</w:t>
      </w:r>
      <w:r>
        <w:rPr>
          <w:spacing w:val="1"/>
        </w:rPr>
        <w:t xml:space="preserve"> </w:t>
      </w:r>
      <w:r>
        <w:rPr>
          <w:spacing w:val="-2"/>
        </w:rPr>
        <w:t>человеком.</w:t>
      </w:r>
    </w:p>
    <w:p w:rsidR="00336F6E" w:rsidRDefault="001D7343">
      <w:pPr>
        <w:pStyle w:val="a3"/>
        <w:spacing w:before="39"/>
      </w:pPr>
      <w:r>
        <w:t>Графическое</w:t>
      </w:r>
      <w:r>
        <w:rPr>
          <w:spacing w:val="-4"/>
        </w:rPr>
        <w:t xml:space="preserve"> </w:t>
      </w:r>
      <w:r>
        <w:t>представление</w:t>
      </w:r>
      <w:r>
        <w:rPr>
          <w:spacing w:val="-4"/>
        </w:rPr>
        <w:t xml:space="preserve"> </w:t>
      </w:r>
      <w:r>
        <w:t>данных</w:t>
      </w:r>
      <w:r>
        <w:rPr>
          <w:spacing w:val="-1"/>
        </w:rPr>
        <w:t xml:space="preserve"> </w:t>
      </w:r>
      <w:r>
        <w:t>(схемы,</w:t>
      </w:r>
      <w:r>
        <w:rPr>
          <w:spacing w:val="-3"/>
        </w:rPr>
        <w:t xml:space="preserve"> </w:t>
      </w:r>
      <w:r>
        <w:t>таблицы,</w:t>
      </w:r>
      <w:r>
        <w:rPr>
          <w:spacing w:val="-3"/>
        </w:rPr>
        <w:t xml:space="preserve"> </w:t>
      </w:r>
      <w:r>
        <w:rPr>
          <w:spacing w:val="-2"/>
        </w:rPr>
        <w:t>графики).</w:t>
      </w:r>
    </w:p>
    <w:p w:rsidR="00336F6E" w:rsidRDefault="001D7343">
      <w:pPr>
        <w:pStyle w:val="a3"/>
        <w:spacing w:before="41" w:line="276" w:lineRule="auto"/>
        <w:ind w:right="227" w:firstLine="708"/>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336F6E" w:rsidRDefault="001D7343">
      <w:pPr>
        <w:pStyle w:val="a3"/>
        <w:spacing w:before="1" w:line="276" w:lineRule="auto"/>
        <w:ind w:right="231" w:firstLine="708"/>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336F6E" w:rsidRDefault="001D7343">
      <w:pPr>
        <w:pStyle w:val="a3"/>
        <w:spacing w:line="276" w:lineRule="auto"/>
        <w:ind w:right="224" w:firstLine="708"/>
      </w:pPr>
      <w:r>
        <w:t>Средства</w:t>
      </w:r>
      <w:r>
        <w:rPr>
          <w:spacing w:val="80"/>
        </w:rPr>
        <w:t xml:space="preserve">   </w:t>
      </w:r>
      <w:r>
        <w:t>искусственного</w:t>
      </w:r>
      <w:r>
        <w:rPr>
          <w:spacing w:val="80"/>
        </w:rPr>
        <w:t xml:space="preserve">   </w:t>
      </w:r>
      <w:r>
        <w:t>интеллекта.</w:t>
      </w:r>
      <w:r>
        <w:rPr>
          <w:spacing w:val="80"/>
        </w:rPr>
        <w:t xml:space="preserve">   </w:t>
      </w:r>
      <w:r>
        <w:t>Сервисы</w:t>
      </w:r>
      <w:r>
        <w:rPr>
          <w:spacing w:val="80"/>
        </w:rPr>
        <w:t xml:space="preserve">   </w:t>
      </w:r>
      <w:r>
        <w:t>машинного</w:t>
      </w:r>
      <w:r>
        <w:rPr>
          <w:spacing w:val="80"/>
        </w:rPr>
        <w:t xml:space="preserve">   </w:t>
      </w:r>
      <w:r>
        <w:t>перевода</w:t>
      </w:r>
      <w:r>
        <w:rPr>
          <w:spacing w:val="80"/>
        </w:rPr>
        <w:t xml:space="preserve"> </w:t>
      </w:r>
      <w:r>
        <w:t>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336F6E" w:rsidRDefault="001D7343">
      <w:pPr>
        <w:pStyle w:val="2"/>
        <w:spacing w:before="7"/>
        <w:jc w:val="both"/>
      </w:pPr>
      <w:r>
        <w:t>Алгоритмы</w:t>
      </w:r>
      <w:r>
        <w:rPr>
          <w:spacing w:val="-1"/>
        </w:rPr>
        <w:t xml:space="preserve"> </w:t>
      </w:r>
      <w:r>
        <w:t>и</w:t>
      </w:r>
      <w:r>
        <w:rPr>
          <w:spacing w:val="-2"/>
        </w:rPr>
        <w:t xml:space="preserve"> программирование.</w:t>
      </w:r>
    </w:p>
    <w:p w:rsidR="00336F6E" w:rsidRDefault="001D7343">
      <w:pPr>
        <w:spacing w:before="36" w:line="276" w:lineRule="auto"/>
        <w:ind w:left="230" w:right="227" w:firstLine="708"/>
        <w:jc w:val="both"/>
        <w:rPr>
          <w:i/>
          <w:sz w:val="24"/>
        </w:rPr>
      </w:pPr>
      <w:r>
        <w:rPr>
          <w:sz w:val="24"/>
        </w:rPr>
        <w:t xml:space="preserve">Формализация понятия алгоритма. Машина Тьюринга как универсальная модель вычислений. Тезис Чёрча–Тьюринга. </w:t>
      </w:r>
      <w:r>
        <w:rPr>
          <w:i/>
          <w:sz w:val="24"/>
        </w:rPr>
        <w:t>Машина Поста. Нормальные алгорифмы Маркова. Алгоритмически неразрешимые задачи. Задача останова. Невозможность автоматической отладки программ.</w:t>
      </w:r>
    </w:p>
    <w:p w:rsidR="00336F6E" w:rsidRDefault="001D7343">
      <w:pPr>
        <w:pStyle w:val="a3"/>
        <w:spacing w:line="276" w:lineRule="auto"/>
        <w:ind w:right="229" w:firstLine="708"/>
      </w:pPr>
      <w: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336F6E" w:rsidRDefault="001D7343">
      <w:pPr>
        <w:pStyle w:val="a3"/>
        <w:spacing w:line="276" w:lineRule="auto"/>
        <w:ind w:right="236" w:firstLine="708"/>
      </w:pPr>
      <w:r>
        <w:t xml:space="preserve">Поиск простых чисел в заданном диапазоне с помощью алгоритма «решето </w:t>
      </w:r>
      <w:r>
        <w:rPr>
          <w:spacing w:val="-2"/>
        </w:rPr>
        <w:t>Эратосфена».</w:t>
      </w:r>
    </w:p>
    <w:p w:rsidR="00336F6E" w:rsidRDefault="001D7343">
      <w:pPr>
        <w:pStyle w:val="a3"/>
        <w:spacing w:line="275" w:lineRule="exact"/>
        <w:ind w:left="938"/>
      </w:pPr>
      <w:r>
        <w:t>Многоразрядные</w:t>
      </w:r>
      <w:r>
        <w:rPr>
          <w:spacing w:val="-7"/>
        </w:rPr>
        <w:t xml:space="preserve"> </w:t>
      </w:r>
      <w:r>
        <w:t>целые</w:t>
      </w:r>
      <w:r>
        <w:rPr>
          <w:spacing w:val="-5"/>
        </w:rPr>
        <w:t xml:space="preserve"> </w:t>
      </w:r>
      <w:r>
        <w:t>числа,</w:t>
      </w:r>
      <w:r>
        <w:rPr>
          <w:spacing w:val="-2"/>
        </w:rPr>
        <w:t xml:space="preserve"> </w:t>
      </w:r>
      <w:r>
        <w:t>задачи</w:t>
      </w:r>
      <w:r>
        <w:rPr>
          <w:spacing w:val="-3"/>
        </w:rPr>
        <w:t xml:space="preserve"> </w:t>
      </w:r>
      <w:r>
        <w:t>длинной</w:t>
      </w:r>
      <w:r>
        <w:rPr>
          <w:spacing w:val="-4"/>
        </w:rPr>
        <w:t xml:space="preserve"> </w:t>
      </w:r>
      <w:r>
        <w:rPr>
          <w:spacing w:val="-2"/>
        </w:rPr>
        <w:t>арифметики.</w:t>
      </w:r>
    </w:p>
    <w:p w:rsidR="00336F6E" w:rsidRDefault="001D7343">
      <w:pPr>
        <w:pStyle w:val="a3"/>
        <w:tabs>
          <w:tab w:val="left" w:pos="2096"/>
          <w:tab w:val="left" w:pos="4010"/>
          <w:tab w:val="left" w:pos="5234"/>
          <w:tab w:val="left" w:pos="6997"/>
          <w:tab w:val="left" w:pos="8765"/>
        </w:tabs>
        <w:spacing w:before="43" w:line="276" w:lineRule="auto"/>
        <w:ind w:right="229" w:firstLine="708"/>
        <w:jc w:val="left"/>
      </w:pPr>
      <w:r>
        <w:rPr>
          <w:spacing w:val="-2"/>
        </w:rPr>
        <w:t>Словари</w:t>
      </w:r>
      <w:r>
        <w:tab/>
      </w:r>
      <w:r>
        <w:rPr>
          <w:spacing w:val="-2"/>
        </w:rPr>
        <w:t>(ассоциативные</w:t>
      </w:r>
      <w:r>
        <w:tab/>
      </w:r>
      <w:r>
        <w:rPr>
          <w:spacing w:val="-2"/>
        </w:rPr>
        <w:t>массивы,</w:t>
      </w:r>
      <w:r>
        <w:tab/>
      </w:r>
      <w:r>
        <w:rPr>
          <w:spacing w:val="-2"/>
        </w:rPr>
        <w:t>отображения).</w:t>
      </w:r>
      <w:r>
        <w:tab/>
      </w:r>
      <w:r>
        <w:rPr>
          <w:spacing w:val="-2"/>
        </w:rPr>
        <w:t>Хэш-таблицы.</w:t>
      </w:r>
      <w:r>
        <w:tab/>
      </w:r>
      <w:r>
        <w:rPr>
          <w:spacing w:val="-2"/>
        </w:rPr>
        <w:t xml:space="preserve">Построение </w:t>
      </w:r>
      <w:r>
        <w:t>алфавитно-частотного словаря для заданного текста.</w:t>
      </w:r>
    </w:p>
    <w:p w:rsidR="00336F6E" w:rsidRDefault="001D7343">
      <w:pPr>
        <w:tabs>
          <w:tab w:val="left" w:pos="1945"/>
          <w:tab w:val="left" w:pos="3037"/>
          <w:tab w:val="left" w:pos="3576"/>
          <w:tab w:val="left" w:pos="5371"/>
          <w:tab w:val="left" w:pos="6320"/>
          <w:tab w:val="left" w:pos="7716"/>
        </w:tabs>
        <w:spacing w:line="276" w:lineRule="auto"/>
        <w:ind w:left="230" w:right="235" w:firstLine="708"/>
        <w:rPr>
          <w:i/>
          <w:sz w:val="24"/>
        </w:rPr>
      </w:pPr>
      <w:r>
        <w:rPr>
          <w:i/>
          <w:spacing w:val="-2"/>
          <w:sz w:val="24"/>
        </w:rPr>
        <w:t>Анализ</w:t>
      </w:r>
      <w:r>
        <w:rPr>
          <w:i/>
          <w:sz w:val="24"/>
        </w:rPr>
        <w:tab/>
      </w:r>
      <w:r>
        <w:rPr>
          <w:i/>
          <w:spacing w:val="-2"/>
          <w:sz w:val="24"/>
        </w:rPr>
        <w:t>текста</w:t>
      </w:r>
      <w:r>
        <w:rPr>
          <w:i/>
          <w:sz w:val="24"/>
        </w:rPr>
        <w:tab/>
      </w:r>
      <w:r>
        <w:rPr>
          <w:i/>
          <w:spacing w:val="-6"/>
          <w:sz w:val="24"/>
        </w:rPr>
        <w:t>на</w:t>
      </w:r>
      <w:r>
        <w:rPr>
          <w:i/>
          <w:sz w:val="24"/>
        </w:rPr>
        <w:tab/>
      </w:r>
      <w:r>
        <w:rPr>
          <w:i/>
          <w:spacing w:val="-2"/>
          <w:sz w:val="24"/>
        </w:rPr>
        <w:t>естественном</w:t>
      </w:r>
      <w:r>
        <w:rPr>
          <w:i/>
          <w:sz w:val="24"/>
        </w:rPr>
        <w:tab/>
      </w:r>
      <w:r>
        <w:rPr>
          <w:i/>
          <w:spacing w:val="-2"/>
          <w:sz w:val="24"/>
        </w:rPr>
        <w:t>языке.</w:t>
      </w:r>
      <w:r>
        <w:rPr>
          <w:i/>
          <w:sz w:val="24"/>
        </w:rPr>
        <w:tab/>
      </w:r>
      <w:r>
        <w:rPr>
          <w:i/>
          <w:spacing w:val="-2"/>
          <w:sz w:val="24"/>
        </w:rPr>
        <w:t>Выделение</w:t>
      </w:r>
      <w:r>
        <w:rPr>
          <w:i/>
          <w:sz w:val="24"/>
        </w:rPr>
        <w:tab/>
      </w:r>
      <w:r>
        <w:rPr>
          <w:i/>
          <w:spacing w:val="-2"/>
          <w:sz w:val="24"/>
        </w:rPr>
        <w:t xml:space="preserve">последовательностей </w:t>
      </w:r>
      <w:r>
        <w:rPr>
          <w:i/>
          <w:sz w:val="24"/>
        </w:rPr>
        <w:t>по шаблону. Регулярные выражения. Частотный анализ.</w:t>
      </w:r>
    </w:p>
    <w:p w:rsidR="00336F6E" w:rsidRDefault="001D7343">
      <w:pPr>
        <w:pStyle w:val="a3"/>
        <w:spacing w:line="276" w:lineRule="auto"/>
        <w:ind w:firstLine="708"/>
        <w:jc w:val="left"/>
      </w:pPr>
      <w:r>
        <w:t>Стеки.</w:t>
      </w:r>
      <w:r>
        <w:rPr>
          <w:spacing w:val="40"/>
        </w:rPr>
        <w:t xml:space="preserve"> </w:t>
      </w:r>
      <w:r>
        <w:t>Анализ</w:t>
      </w:r>
      <w:r>
        <w:rPr>
          <w:spacing w:val="40"/>
        </w:rPr>
        <w:t xml:space="preserve"> </w:t>
      </w:r>
      <w:r>
        <w:t>правильности</w:t>
      </w:r>
      <w:r>
        <w:rPr>
          <w:spacing w:val="40"/>
        </w:rPr>
        <w:t xml:space="preserve"> </w:t>
      </w:r>
      <w:r>
        <w:t>скобочного</w:t>
      </w:r>
      <w:r>
        <w:rPr>
          <w:spacing w:val="40"/>
        </w:rPr>
        <w:t xml:space="preserve"> </w:t>
      </w:r>
      <w:r>
        <w:t>выражения.</w:t>
      </w:r>
      <w:r>
        <w:rPr>
          <w:spacing w:val="40"/>
        </w:rPr>
        <w:t xml:space="preserve"> </w:t>
      </w:r>
      <w:r>
        <w:t>Вычисление</w:t>
      </w:r>
      <w:r>
        <w:rPr>
          <w:spacing w:val="40"/>
        </w:rPr>
        <w:t xml:space="preserve"> </w:t>
      </w:r>
      <w:r>
        <w:t>арифметического выражения, записанного в постфиксной форме.</w:t>
      </w:r>
    </w:p>
    <w:p w:rsidR="00336F6E" w:rsidRDefault="001D7343">
      <w:pPr>
        <w:pStyle w:val="a3"/>
        <w:spacing w:line="275" w:lineRule="exact"/>
        <w:ind w:left="938"/>
        <w:jc w:val="left"/>
      </w:pPr>
      <w:r>
        <w:t>Очереди.</w:t>
      </w:r>
      <w:r>
        <w:rPr>
          <w:spacing w:val="-5"/>
        </w:rPr>
        <w:t xml:space="preserve"> </w:t>
      </w:r>
      <w:r>
        <w:t>Использование</w:t>
      </w:r>
      <w:r>
        <w:rPr>
          <w:spacing w:val="-4"/>
        </w:rPr>
        <w:t xml:space="preserve"> </w:t>
      </w:r>
      <w:r>
        <w:t>очереди</w:t>
      </w:r>
      <w:r>
        <w:rPr>
          <w:spacing w:val="-2"/>
        </w:rPr>
        <w:t xml:space="preserve"> </w:t>
      </w:r>
      <w:r>
        <w:t>для</w:t>
      </w:r>
      <w:r>
        <w:rPr>
          <w:spacing w:val="-3"/>
        </w:rPr>
        <w:t xml:space="preserve"> </w:t>
      </w:r>
      <w:r>
        <w:t>временного</w:t>
      </w:r>
      <w:r>
        <w:rPr>
          <w:spacing w:val="-3"/>
        </w:rPr>
        <w:t xml:space="preserve"> </w:t>
      </w:r>
      <w:r>
        <w:t>хранения</w:t>
      </w:r>
      <w:r>
        <w:rPr>
          <w:spacing w:val="-2"/>
        </w:rPr>
        <w:t xml:space="preserve"> данных.</w:t>
      </w:r>
    </w:p>
    <w:p w:rsidR="00336F6E" w:rsidRDefault="001D7343">
      <w:pPr>
        <w:spacing w:before="41"/>
        <w:ind w:left="938"/>
        <w:rPr>
          <w:i/>
          <w:sz w:val="24"/>
        </w:rPr>
      </w:pPr>
      <w:r>
        <w:rPr>
          <w:i/>
          <w:sz w:val="24"/>
        </w:rPr>
        <w:t>Связные</w:t>
      </w:r>
      <w:r>
        <w:rPr>
          <w:i/>
          <w:spacing w:val="-5"/>
          <w:sz w:val="24"/>
        </w:rPr>
        <w:t xml:space="preserve"> </w:t>
      </w:r>
      <w:r>
        <w:rPr>
          <w:i/>
          <w:sz w:val="24"/>
        </w:rPr>
        <w:t>списки.</w:t>
      </w:r>
      <w:r>
        <w:rPr>
          <w:i/>
          <w:spacing w:val="-2"/>
          <w:sz w:val="24"/>
        </w:rPr>
        <w:t xml:space="preserve"> </w:t>
      </w:r>
      <w:r>
        <w:rPr>
          <w:i/>
          <w:sz w:val="24"/>
        </w:rPr>
        <w:t>Реализация</w:t>
      </w:r>
      <w:r>
        <w:rPr>
          <w:i/>
          <w:spacing w:val="-4"/>
          <w:sz w:val="24"/>
        </w:rPr>
        <w:t xml:space="preserve"> </w:t>
      </w:r>
      <w:r>
        <w:rPr>
          <w:i/>
          <w:sz w:val="24"/>
        </w:rPr>
        <w:t>стека</w:t>
      </w:r>
      <w:r>
        <w:rPr>
          <w:i/>
          <w:spacing w:val="-2"/>
          <w:sz w:val="24"/>
        </w:rPr>
        <w:t xml:space="preserve"> </w:t>
      </w:r>
      <w:r>
        <w:rPr>
          <w:i/>
          <w:sz w:val="24"/>
        </w:rPr>
        <w:t>и</w:t>
      </w:r>
      <w:r>
        <w:rPr>
          <w:i/>
          <w:spacing w:val="1"/>
          <w:sz w:val="24"/>
        </w:rPr>
        <w:t xml:space="preserve"> </w:t>
      </w:r>
      <w:r>
        <w:rPr>
          <w:i/>
          <w:sz w:val="24"/>
        </w:rPr>
        <w:t>очереди</w:t>
      </w:r>
      <w:r>
        <w:rPr>
          <w:i/>
          <w:spacing w:val="-2"/>
          <w:sz w:val="24"/>
        </w:rPr>
        <w:t xml:space="preserve"> </w:t>
      </w:r>
      <w:r>
        <w:rPr>
          <w:i/>
          <w:sz w:val="24"/>
        </w:rPr>
        <w:t>с</w:t>
      </w:r>
      <w:r>
        <w:rPr>
          <w:i/>
          <w:spacing w:val="-1"/>
          <w:sz w:val="24"/>
        </w:rPr>
        <w:t xml:space="preserve"> </w:t>
      </w:r>
      <w:r>
        <w:rPr>
          <w:i/>
          <w:sz w:val="24"/>
        </w:rPr>
        <w:t>помощью</w:t>
      </w:r>
      <w:r>
        <w:rPr>
          <w:i/>
          <w:spacing w:val="-2"/>
          <w:sz w:val="24"/>
        </w:rPr>
        <w:t xml:space="preserve"> </w:t>
      </w:r>
      <w:r>
        <w:rPr>
          <w:i/>
          <w:sz w:val="24"/>
        </w:rPr>
        <w:t>связных</w:t>
      </w:r>
      <w:r>
        <w:rPr>
          <w:i/>
          <w:spacing w:val="-2"/>
          <w:sz w:val="24"/>
        </w:rPr>
        <w:t xml:space="preserve"> списков.</w:t>
      </w:r>
    </w:p>
    <w:p w:rsidR="00336F6E" w:rsidRDefault="00336F6E">
      <w:pPr>
        <w:rPr>
          <w:i/>
          <w:sz w:val="24"/>
        </w:rPr>
        <w:sectPr w:rsidR="00336F6E">
          <w:pgSz w:w="11920" w:h="16850"/>
          <w:pgMar w:top="1360" w:right="850" w:bottom="1160" w:left="850" w:header="0" w:footer="963" w:gutter="0"/>
          <w:cols w:space="720"/>
        </w:sectPr>
      </w:pPr>
    </w:p>
    <w:p w:rsidR="00336F6E" w:rsidRDefault="001D7343">
      <w:pPr>
        <w:spacing w:before="73" w:line="276" w:lineRule="auto"/>
        <w:ind w:left="230" w:right="228" w:firstLine="708"/>
        <w:jc w:val="both"/>
        <w:rPr>
          <w:i/>
          <w:sz w:val="24"/>
        </w:rPr>
      </w:pPr>
      <w:r>
        <w:rPr>
          <w:sz w:val="24"/>
        </w:rPr>
        <w:lastRenderedPageBreak/>
        <w:t xml:space="preserve">Алгоритмы на графах. Построение минимального остовного дерева взвешенного связного неориентированного графа. </w:t>
      </w:r>
      <w:r>
        <w:rPr>
          <w:i/>
          <w:sz w:val="24"/>
        </w:rPr>
        <w:t xml:space="preserve">Обход графа в глубину. Обход графа в ширину. </w:t>
      </w:r>
      <w:r>
        <w:rPr>
          <w:sz w:val="24"/>
        </w:rPr>
        <w:t xml:space="preserve">Количество различных путей между вершинами ориентированного ациклического графа. Алгоритм Дейкстры. </w:t>
      </w:r>
      <w:r>
        <w:rPr>
          <w:i/>
          <w:sz w:val="24"/>
        </w:rPr>
        <w:t>Алгоритм Флойда–Уоршалла.</w:t>
      </w:r>
    </w:p>
    <w:p w:rsidR="00336F6E" w:rsidRDefault="001D7343">
      <w:pPr>
        <w:pStyle w:val="a3"/>
        <w:spacing w:before="1" w:line="276" w:lineRule="auto"/>
        <w:ind w:right="234" w:firstLine="708"/>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336F6E" w:rsidRDefault="001D7343">
      <w:pPr>
        <w:pStyle w:val="a3"/>
        <w:spacing w:line="276" w:lineRule="auto"/>
        <w:ind w:right="233" w:firstLine="708"/>
      </w:pPr>
      <w:r>
        <w:t xml:space="preserve">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w:t>
      </w:r>
      <w:r>
        <w:rPr>
          <w:spacing w:val="-2"/>
        </w:rPr>
        <w:t>оптимизации.</w:t>
      </w:r>
    </w:p>
    <w:p w:rsidR="00336F6E" w:rsidRDefault="001D7343">
      <w:pPr>
        <w:pStyle w:val="a3"/>
        <w:spacing w:before="1" w:line="276" w:lineRule="auto"/>
        <w:ind w:right="230" w:firstLine="708"/>
      </w:pPr>
      <w: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336F6E" w:rsidRDefault="001D7343">
      <w:pPr>
        <w:pStyle w:val="a3"/>
        <w:spacing w:line="275" w:lineRule="exact"/>
        <w:ind w:left="938"/>
      </w:pPr>
      <w:r>
        <w:t>Среды</w:t>
      </w:r>
      <w:r>
        <w:rPr>
          <w:spacing w:val="73"/>
          <w:w w:val="150"/>
        </w:rPr>
        <w:t xml:space="preserve"> </w:t>
      </w:r>
      <w:r>
        <w:t>быстрой</w:t>
      </w:r>
      <w:r>
        <w:rPr>
          <w:spacing w:val="76"/>
          <w:w w:val="150"/>
        </w:rPr>
        <w:t xml:space="preserve"> </w:t>
      </w:r>
      <w:r>
        <w:t>разработки</w:t>
      </w:r>
      <w:r>
        <w:rPr>
          <w:spacing w:val="75"/>
          <w:w w:val="150"/>
        </w:rPr>
        <w:t xml:space="preserve"> </w:t>
      </w:r>
      <w:r>
        <w:t>программ.</w:t>
      </w:r>
      <w:r>
        <w:rPr>
          <w:spacing w:val="74"/>
          <w:w w:val="150"/>
        </w:rPr>
        <w:t xml:space="preserve"> </w:t>
      </w:r>
      <w:r>
        <w:t>Проектирование</w:t>
      </w:r>
      <w:r>
        <w:rPr>
          <w:spacing w:val="73"/>
          <w:w w:val="150"/>
        </w:rPr>
        <w:t xml:space="preserve"> </w:t>
      </w:r>
      <w:r>
        <w:t>интерфейса</w:t>
      </w:r>
      <w:r>
        <w:rPr>
          <w:spacing w:val="73"/>
          <w:w w:val="150"/>
        </w:rPr>
        <w:t xml:space="preserve"> </w:t>
      </w:r>
      <w:r>
        <w:rPr>
          <w:spacing w:val="-2"/>
        </w:rPr>
        <w:t>пользователя.</w:t>
      </w:r>
    </w:p>
    <w:p w:rsidR="00336F6E" w:rsidRDefault="001D7343">
      <w:pPr>
        <w:pStyle w:val="a3"/>
        <w:spacing w:before="43"/>
      </w:pPr>
      <w:r>
        <w:t>Использование</w:t>
      </w:r>
      <w:r>
        <w:rPr>
          <w:spacing w:val="-8"/>
        </w:rPr>
        <w:t xml:space="preserve"> </w:t>
      </w:r>
      <w:r>
        <w:t>готовых</w:t>
      </w:r>
      <w:r>
        <w:rPr>
          <w:spacing w:val="-2"/>
        </w:rPr>
        <w:t xml:space="preserve"> </w:t>
      </w:r>
      <w:r>
        <w:t>управляемых</w:t>
      </w:r>
      <w:r>
        <w:rPr>
          <w:spacing w:val="-3"/>
        </w:rPr>
        <w:t xml:space="preserve"> </w:t>
      </w:r>
      <w:r>
        <w:t>элементов</w:t>
      </w:r>
      <w:r>
        <w:rPr>
          <w:spacing w:val="-5"/>
        </w:rPr>
        <w:t xml:space="preserve"> </w:t>
      </w:r>
      <w:r>
        <w:t>для</w:t>
      </w:r>
      <w:r>
        <w:rPr>
          <w:spacing w:val="-4"/>
        </w:rPr>
        <w:t xml:space="preserve"> </w:t>
      </w:r>
      <w:r>
        <w:t>построения</w:t>
      </w:r>
      <w:r>
        <w:rPr>
          <w:spacing w:val="-4"/>
        </w:rPr>
        <w:t xml:space="preserve"> </w:t>
      </w:r>
      <w:r>
        <w:rPr>
          <w:spacing w:val="-2"/>
        </w:rPr>
        <w:t>интерфейса.</w:t>
      </w:r>
    </w:p>
    <w:p w:rsidR="00336F6E" w:rsidRDefault="001D7343">
      <w:pPr>
        <w:spacing w:before="41" w:line="276" w:lineRule="auto"/>
        <w:ind w:left="230" w:right="225" w:firstLine="708"/>
        <w:jc w:val="both"/>
        <w:rPr>
          <w:i/>
          <w:sz w:val="24"/>
        </w:rPr>
      </w:pPr>
      <w:r>
        <w:rPr>
          <w:sz w:val="24"/>
        </w:rPr>
        <w:t xml:space="preserve">Обзор языков программирования. Понятие о парадигмах программирования. </w:t>
      </w:r>
      <w:r>
        <w:rPr>
          <w:i/>
          <w:sz w:val="24"/>
        </w:rPr>
        <w:t>Изучение второго языка программирования.</w:t>
      </w:r>
    </w:p>
    <w:p w:rsidR="00336F6E" w:rsidRDefault="001D7343">
      <w:pPr>
        <w:pStyle w:val="2"/>
        <w:spacing w:before="3"/>
        <w:jc w:val="both"/>
      </w:pPr>
      <w:r>
        <w:t>Информационные</w:t>
      </w:r>
      <w:r>
        <w:rPr>
          <w:spacing w:val="-11"/>
        </w:rPr>
        <w:t xml:space="preserve"> </w:t>
      </w:r>
      <w:r>
        <w:rPr>
          <w:spacing w:val="-2"/>
        </w:rPr>
        <w:t>технологии</w:t>
      </w:r>
    </w:p>
    <w:p w:rsidR="00336F6E" w:rsidRDefault="001D7343">
      <w:pPr>
        <w:pStyle w:val="a3"/>
        <w:spacing w:before="39" w:line="276" w:lineRule="auto"/>
        <w:ind w:right="229" w:firstLine="708"/>
      </w:pPr>
      <w:r>
        <w:t xml:space="preserve">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w:t>
      </w:r>
      <w:r>
        <w:rPr>
          <w:spacing w:val="-2"/>
        </w:rPr>
        <w:t>моделирования.</w:t>
      </w:r>
    </w:p>
    <w:p w:rsidR="00336F6E" w:rsidRDefault="001D7343">
      <w:pPr>
        <w:pStyle w:val="a3"/>
        <w:spacing w:line="276" w:lineRule="auto"/>
        <w:ind w:right="228" w:firstLine="708"/>
        <w:rPr>
          <w:i/>
        </w:rPr>
      </w:pPr>
      <w: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r>
        <w:rPr>
          <w:i/>
        </w:rPr>
        <w:t>Компьютерное моделирование систем управления.</w:t>
      </w:r>
    </w:p>
    <w:p w:rsidR="00336F6E" w:rsidRDefault="001D7343">
      <w:pPr>
        <w:pStyle w:val="a3"/>
        <w:spacing w:line="276" w:lineRule="auto"/>
        <w:ind w:right="228" w:firstLine="708"/>
      </w:pPr>
      <w: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336F6E" w:rsidRDefault="001D7343">
      <w:pPr>
        <w:pStyle w:val="a3"/>
        <w:ind w:left="938"/>
      </w:pPr>
      <w:r>
        <w:t>Вероятностные</w:t>
      </w:r>
      <w:r>
        <w:rPr>
          <w:spacing w:val="58"/>
        </w:rPr>
        <w:t xml:space="preserve">  </w:t>
      </w:r>
      <w:r>
        <w:t>модели.</w:t>
      </w:r>
      <w:r>
        <w:rPr>
          <w:spacing w:val="60"/>
        </w:rPr>
        <w:t xml:space="preserve">  </w:t>
      </w:r>
      <w:r>
        <w:t>Методы</w:t>
      </w:r>
      <w:r>
        <w:rPr>
          <w:spacing w:val="61"/>
        </w:rPr>
        <w:t xml:space="preserve">  </w:t>
      </w:r>
      <w:r>
        <w:t>Монте-Карло.</w:t>
      </w:r>
      <w:r>
        <w:rPr>
          <w:spacing w:val="60"/>
        </w:rPr>
        <w:t xml:space="preserve">  </w:t>
      </w:r>
      <w:r>
        <w:t>Имитационное</w:t>
      </w:r>
      <w:r>
        <w:rPr>
          <w:spacing w:val="60"/>
        </w:rPr>
        <w:t xml:space="preserve">  </w:t>
      </w:r>
      <w:r>
        <w:rPr>
          <w:spacing w:val="-2"/>
        </w:rPr>
        <w:t>моделирование.</w:t>
      </w:r>
    </w:p>
    <w:p w:rsidR="00336F6E" w:rsidRDefault="001D7343">
      <w:pPr>
        <w:pStyle w:val="a3"/>
        <w:spacing w:before="40"/>
      </w:pPr>
      <w:r>
        <w:t>Системы</w:t>
      </w:r>
      <w:r>
        <w:rPr>
          <w:spacing w:val="-3"/>
        </w:rPr>
        <w:t xml:space="preserve"> </w:t>
      </w:r>
      <w:r>
        <w:t>массового</w:t>
      </w:r>
      <w:r>
        <w:rPr>
          <w:spacing w:val="-2"/>
        </w:rPr>
        <w:t xml:space="preserve"> обслуживания.</w:t>
      </w:r>
    </w:p>
    <w:p w:rsidR="00336F6E" w:rsidRDefault="001D7343">
      <w:pPr>
        <w:pStyle w:val="a3"/>
        <w:spacing w:before="41" w:line="276" w:lineRule="auto"/>
        <w:ind w:right="228" w:firstLine="708"/>
      </w:pPr>
      <w:r>
        <w:t>Табличные</w:t>
      </w:r>
      <w:r>
        <w:rPr>
          <w:spacing w:val="40"/>
        </w:rPr>
        <w:t xml:space="preserve">  </w:t>
      </w:r>
      <w:r>
        <w:t>(реляционные)</w:t>
      </w:r>
      <w:r>
        <w:rPr>
          <w:spacing w:val="40"/>
        </w:rPr>
        <w:t xml:space="preserve">  </w:t>
      </w:r>
      <w:r>
        <w:t>базы</w:t>
      </w:r>
      <w:r>
        <w:rPr>
          <w:spacing w:val="40"/>
        </w:rPr>
        <w:t xml:space="preserve">  </w:t>
      </w:r>
      <w:r>
        <w:t>данных.</w:t>
      </w:r>
      <w:r>
        <w:rPr>
          <w:spacing w:val="40"/>
        </w:rPr>
        <w:t xml:space="preserve">  </w:t>
      </w:r>
      <w:r>
        <w:t>Таблица</w:t>
      </w:r>
      <w:r>
        <w:rPr>
          <w:spacing w:val="40"/>
        </w:rPr>
        <w:t xml:space="preserve">  </w:t>
      </w:r>
      <w:r>
        <w:t>–</w:t>
      </w:r>
      <w:r>
        <w:rPr>
          <w:spacing w:val="40"/>
        </w:rPr>
        <w:t xml:space="preserve">  </w:t>
      </w:r>
      <w:r>
        <w:t>представление</w:t>
      </w:r>
      <w:r>
        <w:rPr>
          <w:spacing w:val="40"/>
        </w:rPr>
        <w:t xml:space="preserve">  </w:t>
      </w:r>
      <w:r>
        <w:t>сведений</w:t>
      </w:r>
      <w:r>
        <w:rPr>
          <w:spacing w:val="40"/>
        </w:rPr>
        <w:t xml:space="preserve"> </w:t>
      </w:r>
      <w:r>
        <w:t>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336F6E" w:rsidRDefault="001D7343">
      <w:pPr>
        <w:spacing w:line="276" w:lineRule="auto"/>
        <w:ind w:left="230" w:right="225" w:firstLine="708"/>
        <w:jc w:val="both"/>
        <w:rPr>
          <w:i/>
          <w:sz w:val="24"/>
        </w:rPr>
      </w:pPr>
      <w:r>
        <w:rPr>
          <w:sz w:val="24"/>
        </w:rPr>
        <w:t xml:space="preserve">Многотабличные базы данных. Типы связей между таблицами. Внешний ключ. Целостность базы данных. Запросы к многотабличным базам данных. </w:t>
      </w:r>
      <w:r>
        <w:rPr>
          <w:i/>
          <w:sz w:val="24"/>
        </w:rPr>
        <w:t>Основные принципы нормализации баз данных. Язык управления данными SQL. Создание простых запросов на языке SQL на выборку данных из одной таблицы.</w:t>
      </w:r>
    </w:p>
    <w:p w:rsidR="00336F6E" w:rsidRDefault="001D7343">
      <w:pPr>
        <w:spacing w:before="1"/>
        <w:ind w:left="938"/>
        <w:jc w:val="both"/>
        <w:rPr>
          <w:i/>
          <w:sz w:val="24"/>
        </w:rPr>
      </w:pPr>
      <w:r>
        <w:rPr>
          <w:i/>
          <w:sz w:val="24"/>
        </w:rPr>
        <w:t>Нереляционные</w:t>
      </w:r>
      <w:r>
        <w:rPr>
          <w:i/>
          <w:spacing w:val="-6"/>
          <w:sz w:val="24"/>
        </w:rPr>
        <w:t xml:space="preserve"> </w:t>
      </w:r>
      <w:r>
        <w:rPr>
          <w:i/>
          <w:sz w:val="24"/>
        </w:rPr>
        <w:t>базы</w:t>
      </w:r>
      <w:r>
        <w:rPr>
          <w:i/>
          <w:spacing w:val="-5"/>
          <w:sz w:val="24"/>
        </w:rPr>
        <w:t xml:space="preserve"> </w:t>
      </w:r>
      <w:r>
        <w:rPr>
          <w:i/>
          <w:sz w:val="24"/>
        </w:rPr>
        <w:t>данных.</w:t>
      </w:r>
      <w:r>
        <w:rPr>
          <w:i/>
          <w:spacing w:val="-6"/>
          <w:sz w:val="24"/>
        </w:rPr>
        <w:t xml:space="preserve"> </w:t>
      </w:r>
      <w:r>
        <w:rPr>
          <w:i/>
          <w:sz w:val="24"/>
        </w:rPr>
        <w:t>Экспертные</w:t>
      </w:r>
      <w:r>
        <w:rPr>
          <w:i/>
          <w:spacing w:val="-5"/>
          <w:sz w:val="24"/>
        </w:rPr>
        <w:t xml:space="preserve"> </w:t>
      </w:r>
      <w:r>
        <w:rPr>
          <w:i/>
          <w:spacing w:val="-2"/>
          <w:sz w:val="24"/>
        </w:rPr>
        <w:t>системы.</w:t>
      </w:r>
    </w:p>
    <w:p w:rsidR="00336F6E" w:rsidRDefault="001D7343">
      <w:pPr>
        <w:pStyle w:val="a3"/>
        <w:spacing w:before="43"/>
        <w:ind w:left="938"/>
      </w:pPr>
      <w:r>
        <w:t>Интернет-приложения.</w:t>
      </w:r>
      <w:r>
        <w:rPr>
          <w:spacing w:val="36"/>
        </w:rPr>
        <w:t xml:space="preserve"> </w:t>
      </w:r>
      <w:r>
        <w:t>Понятие</w:t>
      </w:r>
      <w:r>
        <w:rPr>
          <w:spacing w:val="39"/>
        </w:rPr>
        <w:t xml:space="preserve"> </w:t>
      </w:r>
      <w:r>
        <w:t>о</w:t>
      </w:r>
      <w:r>
        <w:rPr>
          <w:spacing w:val="41"/>
        </w:rPr>
        <w:t xml:space="preserve"> </w:t>
      </w:r>
      <w:r>
        <w:t>серверной</w:t>
      </w:r>
      <w:r>
        <w:rPr>
          <w:spacing w:val="42"/>
        </w:rPr>
        <w:t xml:space="preserve"> </w:t>
      </w:r>
      <w:r>
        <w:t>и</w:t>
      </w:r>
      <w:r>
        <w:rPr>
          <w:spacing w:val="42"/>
        </w:rPr>
        <w:t xml:space="preserve"> </w:t>
      </w:r>
      <w:r>
        <w:t>клиентской</w:t>
      </w:r>
      <w:r>
        <w:rPr>
          <w:spacing w:val="43"/>
        </w:rPr>
        <w:t xml:space="preserve"> </w:t>
      </w:r>
      <w:r>
        <w:t>частях</w:t>
      </w:r>
      <w:r>
        <w:rPr>
          <w:spacing w:val="41"/>
        </w:rPr>
        <w:t xml:space="preserve"> </w:t>
      </w:r>
      <w:r>
        <w:t>сайта.</w:t>
      </w:r>
      <w:r>
        <w:rPr>
          <w:spacing w:val="41"/>
        </w:rPr>
        <w:t xml:space="preserve"> </w:t>
      </w:r>
      <w:r>
        <w:rPr>
          <w:spacing w:val="-2"/>
        </w:rPr>
        <w:t>Технология</w:t>
      </w:r>
    </w:p>
    <w:p w:rsidR="00336F6E" w:rsidRDefault="001D7343">
      <w:pPr>
        <w:pStyle w:val="a3"/>
        <w:spacing w:before="41" w:line="276" w:lineRule="auto"/>
        <w:ind w:right="229"/>
      </w:pPr>
      <w:r>
        <w:t>«клиент – сервер», её достоинства и недостатки. Основы языка HTML и каскадных таблиц стилей (CSS). Сценарии на языке JavaScript. Формы на веб-странице.</w:t>
      </w:r>
    </w:p>
    <w:p w:rsidR="00336F6E" w:rsidRDefault="001D7343">
      <w:pPr>
        <w:pStyle w:val="a3"/>
        <w:spacing w:line="275" w:lineRule="exact"/>
        <w:ind w:left="938"/>
      </w:pPr>
      <w:r>
        <w:t>Размещение</w:t>
      </w:r>
      <w:r>
        <w:rPr>
          <w:spacing w:val="-6"/>
        </w:rPr>
        <w:t xml:space="preserve"> </w:t>
      </w:r>
      <w:r>
        <w:t>веб-сайтов.</w:t>
      </w:r>
      <w:r>
        <w:rPr>
          <w:spacing w:val="-2"/>
        </w:rPr>
        <w:t xml:space="preserve"> </w:t>
      </w:r>
      <w:r>
        <w:t>Услуга</w:t>
      </w:r>
      <w:r>
        <w:rPr>
          <w:spacing w:val="-3"/>
        </w:rPr>
        <w:t xml:space="preserve"> </w:t>
      </w:r>
      <w:r>
        <w:t>хостинга.</w:t>
      </w:r>
      <w:r>
        <w:rPr>
          <w:spacing w:val="-2"/>
        </w:rPr>
        <w:t xml:space="preserve"> </w:t>
      </w:r>
      <w:r>
        <w:t>Загрузка</w:t>
      </w:r>
      <w:r>
        <w:rPr>
          <w:spacing w:val="-3"/>
        </w:rPr>
        <w:t xml:space="preserve"> </w:t>
      </w:r>
      <w:r>
        <w:t>файлов</w:t>
      </w:r>
      <w:r>
        <w:rPr>
          <w:spacing w:val="-3"/>
        </w:rPr>
        <w:t xml:space="preserve"> </w:t>
      </w:r>
      <w:r>
        <w:t>на</w:t>
      </w:r>
      <w:r>
        <w:rPr>
          <w:spacing w:val="-3"/>
        </w:rPr>
        <w:t xml:space="preserve"> </w:t>
      </w:r>
      <w:r>
        <w:rPr>
          <w:spacing w:val="-2"/>
        </w:rPr>
        <w:t>сайт.</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28" w:firstLine="708"/>
      </w:pPr>
      <w:r>
        <w:lastRenderedPageBreak/>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336F6E" w:rsidRDefault="001D7343">
      <w:pPr>
        <w:pStyle w:val="a3"/>
        <w:tabs>
          <w:tab w:val="left" w:pos="2014"/>
          <w:tab w:val="left" w:pos="3635"/>
          <w:tab w:val="left" w:pos="4705"/>
          <w:tab w:val="left" w:pos="5876"/>
          <w:tab w:val="left" w:pos="7188"/>
          <w:tab w:val="left" w:pos="8418"/>
        </w:tabs>
        <w:spacing w:line="276" w:lineRule="auto"/>
        <w:ind w:right="226" w:firstLine="708"/>
        <w:jc w:val="right"/>
      </w:pPr>
      <w:r>
        <w:t>Многослойные</w:t>
      </w:r>
      <w:r>
        <w:rPr>
          <w:spacing w:val="80"/>
        </w:rPr>
        <w:t xml:space="preserve"> </w:t>
      </w:r>
      <w:r>
        <w:t>изображения.</w:t>
      </w:r>
      <w:r>
        <w:rPr>
          <w:spacing w:val="80"/>
        </w:rPr>
        <w:t xml:space="preserve"> </w:t>
      </w:r>
      <w:r>
        <w:t>Текстовые</w:t>
      </w:r>
      <w:r>
        <w:rPr>
          <w:spacing w:val="80"/>
        </w:rPr>
        <w:t xml:space="preserve"> </w:t>
      </w:r>
      <w:r>
        <w:t>слои.</w:t>
      </w:r>
      <w:r>
        <w:rPr>
          <w:spacing w:val="80"/>
        </w:rPr>
        <w:t xml:space="preserve"> </w:t>
      </w:r>
      <w:r>
        <w:t>Маска</w:t>
      </w:r>
      <w:r>
        <w:rPr>
          <w:spacing w:val="80"/>
        </w:rPr>
        <w:t xml:space="preserve"> </w:t>
      </w:r>
      <w:r>
        <w:t>слоя.</w:t>
      </w:r>
      <w:r>
        <w:rPr>
          <w:spacing w:val="80"/>
        </w:rPr>
        <w:t xml:space="preserve"> </w:t>
      </w:r>
      <w:r>
        <w:t>Каналы.</w:t>
      </w:r>
      <w:r>
        <w:rPr>
          <w:spacing w:val="80"/>
        </w:rPr>
        <w:t xml:space="preserve"> </w:t>
      </w:r>
      <w:r>
        <w:t>Сохранение</w:t>
      </w:r>
      <w:r>
        <w:rPr>
          <w:spacing w:val="40"/>
        </w:rPr>
        <w:t xml:space="preserve"> </w:t>
      </w:r>
      <w:r>
        <w:t>выделенной области. Подготовка иллюстраций для веб-сайтов. Анимированные изображения. Векторная</w:t>
      </w:r>
      <w:r>
        <w:rPr>
          <w:spacing w:val="80"/>
        </w:rPr>
        <w:t xml:space="preserve"> </w:t>
      </w:r>
      <w:r>
        <w:t>графика.</w:t>
      </w:r>
      <w:r>
        <w:rPr>
          <w:spacing w:val="80"/>
        </w:rPr>
        <w:t xml:space="preserve"> </w:t>
      </w:r>
      <w:r>
        <w:t>Примитивы.</w:t>
      </w:r>
      <w:r>
        <w:rPr>
          <w:spacing w:val="80"/>
        </w:rPr>
        <w:t xml:space="preserve"> </w:t>
      </w:r>
      <w:r>
        <w:t>Изменение</w:t>
      </w:r>
      <w:r>
        <w:rPr>
          <w:spacing w:val="80"/>
        </w:rPr>
        <w:t xml:space="preserve"> </w:t>
      </w:r>
      <w:r>
        <w:t>порядка</w:t>
      </w:r>
      <w:r>
        <w:rPr>
          <w:spacing w:val="80"/>
        </w:rPr>
        <w:t xml:space="preserve"> </w:t>
      </w:r>
      <w:r>
        <w:t>элементов.</w:t>
      </w:r>
      <w:r>
        <w:rPr>
          <w:spacing w:val="80"/>
        </w:rPr>
        <w:t xml:space="preserve"> </w:t>
      </w:r>
      <w:r>
        <w:t>Выравнивание,</w:t>
      </w:r>
      <w:r>
        <w:rPr>
          <w:spacing w:val="80"/>
          <w:w w:val="150"/>
        </w:rPr>
        <w:t xml:space="preserve"> </w:t>
      </w:r>
      <w:r>
        <w:rPr>
          <w:spacing w:val="-2"/>
        </w:rPr>
        <w:t>распределение.</w:t>
      </w:r>
      <w:r>
        <w:tab/>
      </w:r>
      <w:r>
        <w:rPr>
          <w:spacing w:val="-2"/>
        </w:rPr>
        <w:t>Группировка.</w:t>
      </w:r>
      <w:r>
        <w:tab/>
      </w:r>
      <w:r>
        <w:rPr>
          <w:spacing w:val="-2"/>
        </w:rPr>
        <w:t>Кривые.</w:t>
      </w:r>
      <w:r>
        <w:tab/>
      </w:r>
      <w:r>
        <w:rPr>
          <w:spacing w:val="-2"/>
        </w:rPr>
        <w:t>Форматы</w:t>
      </w:r>
      <w:r>
        <w:tab/>
      </w:r>
      <w:r>
        <w:rPr>
          <w:spacing w:val="-2"/>
        </w:rPr>
        <w:t>векторных</w:t>
      </w:r>
      <w:r>
        <w:tab/>
      </w:r>
      <w:r>
        <w:rPr>
          <w:spacing w:val="-2"/>
        </w:rPr>
        <w:t>рисунков.</w:t>
      </w:r>
      <w:r>
        <w:tab/>
      </w:r>
      <w:r>
        <w:rPr>
          <w:spacing w:val="-2"/>
        </w:rPr>
        <w:t>Использование</w:t>
      </w:r>
    </w:p>
    <w:p w:rsidR="00336F6E" w:rsidRDefault="001D7343">
      <w:pPr>
        <w:pStyle w:val="a3"/>
      </w:pPr>
      <w:r>
        <w:t>контуров.</w:t>
      </w:r>
      <w:r>
        <w:rPr>
          <w:spacing w:val="-5"/>
        </w:rPr>
        <w:t xml:space="preserve"> </w:t>
      </w:r>
      <w:r>
        <w:t>Векторизация</w:t>
      </w:r>
      <w:r>
        <w:rPr>
          <w:spacing w:val="-6"/>
        </w:rPr>
        <w:t xml:space="preserve"> </w:t>
      </w:r>
      <w:r>
        <w:t>растровых</w:t>
      </w:r>
      <w:r>
        <w:rPr>
          <w:spacing w:val="-4"/>
        </w:rPr>
        <w:t xml:space="preserve"> </w:t>
      </w:r>
      <w:r>
        <w:rPr>
          <w:spacing w:val="-2"/>
        </w:rPr>
        <w:t>изображений.</w:t>
      </w:r>
    </w:p>
    <w:p w:rsidR="00336F6E" w:rsidRDefault="001D7343">
      <w:pPr>
        <w:pStyle w:val="a3"/>
        <w:spacing w:before="41" w:line="276" w:lineRule="auto"/>
        <w:ind w:right="224" w:firstLine="708"/>
      </w:pPr>
      <w: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 принтеры). Понятие о виртуальной реальности и дополненной реальности.</w:t>
      </w:r>
    </w:p>
    <w:p w:rsidR="00336F6E" w:rsidRDefault="001D7343">
      <w:pPr>
        <w:pStyle w:val="2"/>
        <w:spacing w:before="6" w:line="276" w:lineRule="auto"/>
        <w:ind w:left="230" w:right="236" w:firstLine="708"/>
        <w:jc w:val="both"/>
      </w:pPr>
      <w:r>
        <w:t>Планируемые результаты освоения программы по информатике (углублённый уровень) на уровне среднего общего образования.</w:t>
      </w:r>
    </w:p>
    <w:p w:rsidR="00336F6E" w:rsidRDefault="001D7343">
      <w:pPr>
        <w:pStyle w:val="a3"/>
        <w:spacing w:line="276" w:lineRule="auto"/>
        <w:ind w:right="224" w:firstLine="708"/>
      </w:pPr>
      <w: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w:t>
      </w:r>
      <w:r>
        <w:rPr>
          <w:spacing w:val="-2"/>
        </w:rPr>
        <w:t>деятельности.</w:t>
      </w:r>
    </w:p>
    <w:p w:rsidR="00336F6E" w:rsidRDefault="001D7343">
      <w:pPr>
        <w:pStyle w:val="a3"/>
        <w:spacing w:line="276" w:lineRule="auto"/>
        <w:ind w:right="228" w:firstLine="708"/>
      </w:pPr>
      <w: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336F6E" w:rsidRDefault="001D7343">
      <w:pPr>
        <w:pStyle w:val="a5"/>
        <w:numPr>
          <w:ilvl w:val="0"/>
          <w:numId w:val="152"/>
        </w:numPr>
        <w:tabs>
          <w:tab w:val="left" w:pos="1197"/>
        </w:tabs>
        <w:spacing w:line="275" w:lineRule="exact"/>
        <w:ind w:left="1197" w:hanging="259"/>
        <w:jc w:val="both"/>
        <w:rPr>
          <w:sz w:val="24"/>
        </w:rPr>
      </w:pPr>
      <w:r>
        <w:rPr>
          <w:sz w:val="24"/>
        </w:rPr>
        <w:t>гражданского</w:t>
      </w:r>
      <w:r>
        <w:rPr>
          <w:spacing w:val="-4"/>
          <w:sz w:val="24"/>
        </w:rPr>
        <w:t xml:space="preserve"> </w:t>
      </w:r>
      <w:r>
        <w:rPr>
          <w:spacing w:val="-2"/>
          <w:sz w:val="24"/>
        </w:rPr>
        <w:t>воспитания:</w:t>
      </w:r>
    </w:p>
    <w:p w:rsidR="00336F6E" w:rsidRDefault="001D7343">
      <w:pPr>
        <w:pStyle w:val="a3"/>
        <w:spacing w:before="39" w:line="276" w:lineRule="auto"/>
        <w:ind w:right="226" w:firstLine="708"/>
      </w:pPr>
      <w:r>
        <w:t>осознание</w:t>
      </w:r>
      <w:r>
        <w:rPr>
          <w:spacing w:val="72"/>
        </w:rPr>
        <w:t xml:space="preserve">  </w:t>
      </w:r>
      <w:r>
        <w:t>своих</w:t>
      </w:r>
      <w:r>
        <w:rPr>
          <w:spacing w:val="73"/>
        </w:rPr>
        <w:t xml:space="preserve">  </w:t>
      </w:r>
      <w:r>
        <w:t>конституционных</w:t>
      </w:r>
      <w:r>
        <w:rPr>
          <w:spacing w:val="73"/>
        </w:rPr>
        <w:t xml:space="preserve">  </w:t>
      </w:r>
      <w:r>
        <w:t>прав</w:t>
      </w:r>
      <w:r>
        <w:rPr>
          <w:spacing w:val="72"/>
        </w:rPr>
        <w:t xml:space="preserve">  </w:t>
      </w:r>
      <w:r>
        <w:t>и</w:t>
      </w:r>
      <w:r>
        <w:rPr>
          <w:spacing w:val="73"/>
        </w:rPr>
        <w:t xml:space="preserve">  </w:t>
      </w:r>
      <w:r>
        <w:t>обязанностей,</w:t>
      </w:r>
      <w:r>
        <w:rPr>
          <w:spacing w:val="71"/>
        </w:rPr>
        <w:t xml:space="preserve">  </w:t>
      </w:r>
      <w:r>
        <w:t>уважение</w:t>
      </w:r>
      <w:r>
        <w:rPr>
          <w:spacing w:val="72"/>
        </w:rPr>
        <w:t xml:space="preserve">  </w:t>
      </w:r>
      <w:r>
        <w:t>закона и</w:t>
      </w:r>
      <w:r>
        <w:rPr>
          <w:spacing w:val="69"/>
          <w:w w:val="150"/>
        </w:rPr>
        <w:t xml:space="preserve">  </w:t>
      </w:r>
      <w:r>
        <w:t>правопорядка,</w:t>
      </w:r>
      <w:r>
        <w:rPr>
          <w:spacing w:val="68"/>
          <w:w w:val="150"/>
        </w:rPr>
        <w:t xml:space="preserve">  </w:t>
      </w:r>
      <w:r>
        <w:t>соблюдение</w:t>
      </w:r>
      <w:r>
        <w:rPr>
          <w:spacing w:val="68"/>
          <w:w w:val="150"/>
        </w:rPr>
        <w:t xml:space="preserve">  </w:t>
      </w:r>
      <w:r>
        <w:t>основополагающих</w:t>
      </w:r>
      <w:r>
        <w:rPr>
          <w:spacing w:val="69"/>
          <w:w w:val="150"/>
        </w:rPr>
        <w:t xml:space="preserve">  </w:t>
      </w:r>
      <w:r>
        <w:t>норм</w:t>
      </w:r>
      <w:r>
        <w:rPr>
          <w:spacing w:val="67"/>
          <w:w w:val="150"/>
        </w:rPr>
        <w:t xml:space="preserve">  </w:t>
      </w:r>
      <w:r>
        <w:t>информационного</w:t>
      </w:r>
      <w:r>
        <w:rPr>
          <w:spacing w:val="68"/>
          <w:w w:val="150"/>
        </w:rPr>
        <w:t xml:space="preserve">  </w:t>
      </w:r>
      <w:r>
        <w:t>права и информационной безопасности;</w:t>
      </w:r>
    </w:p>
    <w:p w:rsidR="00336F6E" w:rsidRDefault="001D7343">
      <w:pPr>
        <w:pStyle w:val="a3"/>
        <w:spacing w:line="276" w:lineRule="auto"/>
        <w:ind w:right="225" w:firstLine="708"/>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336F6E" w:rsidRDefault="001D7343">
      <w:pPr>
        <w:pStyle w:val="a5"/>
        <w:numPr>
          <w:ilvl w:val="0"/>
          <w:numId w:val="152"/>
        </w:numPr>
        <w:tabs>
          <w:tab w:val="left" w:pos="1196"/>
        </w:tabs>
        <w:ind w:left="1196" w:hanging="258"/>
        <w:jc w:val="both"/>
        <w:rPr>
          <w:sz w:val="24"/>
        </w:rPr>
      </w:pPr>
      <w:r>
        <w:rPr>
          <w:sz w:val="24"/>
        </w:rPr>
        <w:t>патриотического</w:t>
      </w:r>
      <w:r>
        <w:rPr>
          <w:spacing w:val="-6"/>
          <w:sz w:val="24"/>
        </w:rPr>
        <w:t xml:space="preserve"> </w:t>
      </w:r>
      <w:r>
        <w:rPr>
          <w:spacing w:val="-2"/>
          <w:sz w:val="24"/>
        </w:rPr>
        <w:t>воспитания:</w:t>
      </w:r>
    </w:p>
    <w:p w:rsidR="00336F6E" w:rsidRDefault="001D7343">
      <w:pPr>
        <w:pStyle w:val="a3"/>
        <w:spacing w:before="40" w:line="276" w:lineRule="auto"/>
        <w:ind w:right="234" w:firstLine="708"/>
      </w:pPr>
      <w:r>
        <w:t>ценностное</w:t>
      </w:r>
      <w:r>
        <w:rPr>
          <w:spacing w:val="66"/>
          <w:w w:val="150"/>
        </w:rPr>
        <w:t xml:space="preserve">  </w:t>
      </w:r>
      <w:r>
        <w:t>отношение</w:t>
      </w:r>
      <w:r>
        <w:rPr>
          <w:spacing w:val="66"/>
          <w:w w:val="150"/>
        </w:rPr>
        <w:t xml:space="preserve">  </w:t>
      </w:r>
      <w:r>
        <w:t>к</w:t>
      </w:r>
      <w:r>
        <w:rPr>
          <w:spacing w:val="67"/>
          <w:w w:val="150"/>
        </w:rPr>
        <w:t xml:space="preserve">  </w:t>
      </w:r>
      <w:r>
        <w:t>историческому</w:t>
      </w:r>
      <w:r>
        <w:rPr>
          <w:spacing w:val="80"/>
        </w:rPr>
        <w:t xml:space="preserve">  </w:t>
      </w:r>
      <w:r>
        <w:t>наследию,</w:t>
      </w:r>
      <w:r>
        <w:rPr>
          <w:spacing w:val="66"/>
          <w:w w:val="150"/>
        </w:rPr>
        <w:t xml:space="preserve">  </w:t>
      </w:r>
      <w:r>
        <w:t>достижениям</w:t>
      </w:r>
      <w:r>
        <w:rPr>
          <w:spacing w:val="66"/>
          <w:w w:val="150"/>
        </w:rPr>
        <w:t xml:space="preserve">  </w:t>
      </w:r>
      <w:r>
        <w:t>России в</w:t>
      </w:r>
      <w:r>
        <w:rPr>
          <w:spacing w:val="75"/>
        </w:rPr>
        <w:t xml:space="preserve">  </w:t>
      </w:r>
      <w:r>
        <w:t>науке,</w:t>
      </w:r>
      <w:r>
        <w:rPr>
          <w:spacing w:val="76"/>
        </w:rPr>
        <w:t xml:space="preserve">  </w:t>
      </w:r>
      <w:r>
        <w:t>искусстве,</w:t>
      </w:r>
      <w:r>
        <w:rPr>
          <w:spacing w:val="76"/>
        </w:rPr>
        <w:t xml:space="preserve">  </w:t>
      </w:r>
      <w:r>
        <w:t>технологиях,</w:t>
      </w:r>
      <w:r>
        <w:rPr>
          <w:spacing w:val="75"/>
        </w:rPr>
        <w:t xml:space="preserve">  </w:t>
      </w:r>
      <w:r>
        <w:t>понимание</w:t>
      </w:r>
      <w:r>
        <w:rPr>
          <w:spacing w:val="75"/>
        </w:rPr>
        <w:t xml:space="preserve">  </w:t>
      </w:r>
      <w:r>
        <w:t>значения</w:t>
      </w:r>
      <w:r>
        <w:rPr>
          <w:spacing w:val="75"/>
        </w:rPr>
        <w:t xml:space="preserve">  </w:t>
      </w:r>
      <w:r>
        <w:t>информатики</w:t>
      </w:r>
      <w:r>
        <w:rPr>
          <w:spacing w:val="76"/>
        </w:rPr>
        <w:t xml:space="preserve">  </w:t>
      </w:r>
      <w:r>
        <w:t>как</w:t>
      </w:r>
      <w:r>
        <w:rPr>
          <w:spacing w:val="75"/>
        </w:rPr>
        <w:t xml:space="preserve">  </w:t>
      </w:r>
      <w:r>
        <w:t>науки в жизни современного общества;</w:t>
      </w:r>
    </w:p>
    <w:p w:rsidR="00336F6E" w:rsidRDefault="001D7343">
      <w:pPr>
        <w:pStyle w:val="a5"/>
        <w:numPr>
          <w:ilvl w:val="0"/>
          <w:numId w:val="152"/>
        </w:numPr>
        <w:tabs>
          <w:tab w:val="left" w:pos="1196"/>
        </w:tabs>
        <w:ind w:left="1196" w:hanging="258"/>
        <w:jc w:val="both"/>
        <w:rPr>
          <w:sz w:val="24"/>
        </w:rPr>
      </w:pPr>
      <w:r>
        <w:rPr>
          <w:sz w:val="24"/>
        </w:rPr>
        <w:t>духовно-нравственного</w:t>
      </w:r>
      <w:r>
        <w:rPr>
          <w:spacing w:val="-8"/>
          <w:sz w:val="24"/>
        </w:rPr>
        <w:t xml:space="preserve"> </w:t>
      </w:r>
      <w:r>
        <w:rPr>
          <w:spacing w:val="-2"/>
          <w:sz w:val="24"/>
        </w:rPr>
        <w:t>воспитания:</w:t>
      </w:r>
    </w:p>
    <w:p w:rsidR="00336F6E" w:rsidRDefault="001D7343">
      <w:pPr>
        <w:pStyle w:val="a3"/>
        <w:spacing w:before="42"/>
        <w:ind w:left="938"/>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336F6E" w:rsidRDefault="001D7343">
      <w:pPr>
        <w:pStyle w:val="a3"/>
        <w:spacing w:before="43" w:line="276" w:lineRule="auto"/>
        <w:ind w:right="238" w:firstLine="708"/>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336F6E" w:rsidRDefault="001D7343">
      <w:pPr>
        <w:pStyle w:val="a5"/>
        <w:numPr>
          <w:ilvl w:val="0"/>
          <w:numId w:val="152"/>
        </w:numPr>
        <w:tabs>
          <w:tab w:val="left" w:pos="1196"/>
        </w:tabs>
        <w:spacing w:line="275" w:lineRule="exact"/>
        <w:ind w:left="1196" w:hanging="258"/>
        <w:jc w:val="both"/>
        <w:rPr>
          <w:sz w:val="24"/>
        </w:rPr>
      </w:pPr>
      <w:r>
        <w:rPr>
          <w:sz w:val="24"/>
        </w:rPr>
        <w:t>эстетического</w:t>
      </w:r>
      <w:r>
        <w:rPr>
          <w:spacing w:val="-6"/>
          <w:sz w:val="24"/>
        </w:rPr>
        <w:t xml:space="preserve"> </w:t>
      </w:r>
      <w:r>
        <w:rPr>
          <w:spacing w:val="-2"/>
          <w:sz w:val="24"/>
        </w:rPr>
        <w:t>воспитания:</w:t>
      </w:r>
    </w:p>
    <w:p w:rsidR="00336F6E" w:rsidRDefault="001D7343">
      <w:pPr>
        <w:pStyle w:val="a3"/>
        <w:spacing w:before="41" w:line="278" w:lineRule="auto"/>
        <w:ind w:right="235" w:firstLine="708"/>
      </w:pPr>
      <w:r>
        <w:t>эстетическое отношение к миру, включая эстетику научного и технического</w:t>
      </w:r>
      <w:r>
        <w:rPr>
          <w:spacing w:val="40"/>
        </w:rPr>
        <w:t xml:space="preserve"> </w:t>
      </w:r>
      <w:r>
        <w:rPr>
          <w:spacing w:val="-2"/>
        </w:rPr>
        <w:t>творчества;</w:t>
      </w:r>
    </w:p>
    <w:p w:rsidR="00336F6E" w:rsidRDefault="001D7343">
      <w:pPr>
        <w:pStyle w:val="a3"/>
        <w:spacing w:line="276" w:lineRule="auto"/>
        <w:ind w:right="235" w:firstLine="708"/>
      </w:pPr>
      <w:r>
        <w:t>способность воспринимать различные виды искусства, в том числе основанного на использовании информационных технологий;</w:t>
      </w:r>
    </w:p>
    <w:p w:rsidR="00336F6E" w:rsidRDefault="001D7343">
      <w:pPr>
        <w:pStyle w:val="a5"/>
        <w:numPr>
          <w:ilvl w:val="0"/>
          <w:numId w:val="152"/>
        </w:numPr>
        <w:tabs>
          <w:tab w:val="left" w:pos="1196"/>
        </w:tabs>
        <w:spacing w:line="275" w:lineRule="exact"/>
        <w:ind w:left="1196" w:hanging="258"/>
        <w:jc w:val="both"/>
        <w:rPr>
          <w:sz w:val="24"/>
        </w:rPr>
      </w:pPr>
      <w:r>
        <w:rPr>
          <w:sz w:val="24"/>
        </w:rPr>
        <w:t>физического</w:t>
      </w:r>
      <w:r>
        <w:rPr>
          <w:spacing w:val="-3"/>
          <w:sz w:val="24"/>
        </w:rPr>
        <w:t xml:space="preserve"> </w:t>
      </w:r>
      <w:r>
        <w:rPr>
          <w:spacing w:val="-2"/>
          <w:sz w:val="24"/>
        </w:rPr>
        <w:t>воспитания:</w:t>
      </w:r>
    </w:p>
    <w:p w:rsidR="00336F6E" w:rsidRDefault="00336F6E">
      <w:pPr>
        <w:pStyle w:val="a5"/>
        <w:spacing w:line="275" w:lineRule="exact"/>
        <w:rPr>
          <w:sz w:val="24"/>
        </w:rPr>
        <w:sectPr w:rsidR="00336F6E">
          <w:pgSz w:w="11920" w:h="16850"/>
          <w:pgMar w:top="1360" w:right="850" w:bottom="1160" w:left="850" w:header="0" w:footer="963" w:gutter="0"/>
          <w:cols w:space="720"/>
        </w:sectPr>
      </w:pPr>
    </w:p>
    <w:p w:rsidR="00336F6E" w:rsidRDefault="001D7343">
      <w:pPr>
        <w:pStyle w:val="a3"/>
        <w:spacing w:before="73" w:line="276" w:lineRule="auto"/>
        <w:ind w:right="232" w:firstLine="708"/>
      </w:pPr>
      <w:r>
        <w:lastRenderedPageBreak/>
        <w:t>сформированность</w:t>
      </w:r>
      <w:r>
        <w:rPr>
          <w:spacing w:val="-4"/>
        </w:rPr>
        <w:t xml:space="preserve"> </w:t>
      </w:r>
      <w:r>
        <w:t>здорового</w:t>
      </w:r>
      <w:r>
        <w:rPr>
          <w:spacing w:val="-3"/>
        </w:rPr>
        <w:t xml:space="preserve"> </w:t>
      </w:r>
      <w:r>
        <w:t>и</w:t>
      </w:r>
      <w:r>
        <w:rPr>
          <w:spacing w:val="-2"/>
        </w:rPr>
        <w:t xml:space="preserve"> </w:t>
      </w:r>
      <w:r>
        <w:t>безопасного</w:t>
      </w:r>
      <w:r>
        <w:rPr>
          <w:spacing w:val="-3"/>
        </w:rPr>
        <w:t xml:space="preserve"> </w:t>
      </w:r>
      <w:r>
        <w:t>образа</w:t>
      </w:r>
      <w:r>
        <w:rPr>
          <w:spacing w:val="-4"/>
        </w:rPr>
        <w:t xml:space="preserve"> </w:t>
      </w:r>
      <w:r>
        <w:t>жизни,</w:t>
      </w:r>
      <w:r>
        <w:rPr>
          <w:spacing w:val="-3"/>
        </w:rPr>
        <w:t xml:space="preserve"> </w:t>
      </w:r>
      <w:r>
        <w:t>ответственного</w:t>
      </w:r>
      <w:r>
        <w:rPr>
          <w:spacing w:val="-3"/>
        </w:rPr>
        <w:t xml:space="preserve"> </w:t>
      </w:r>
      <w:r>
        <w:t>отношения</w:t>
      </w:r>
      <w:r>
        <w:rPr>
          <w:spacing w:val="-3"/>
        </w:rPr>
        <w:t xml:space="preserve"> </w:t>
      </w:r>
      <w:r>
        <w:t>к своему здоровью, в том числе за счёт соблюдения требований безопасной эксплуатации средств информационных и коммуникационных технологий;</w:t>
      </w:r>
    </w:p>
    <w:p w:rsidR="00336F6E" w:rsidRDefault="001D7343">
      <w:pPr>
        <w:pStyle w:val="a5"/>
        <w:numPr>
          <w:ilvl w:val="0"/>
          <w:numId w:val="152"/>
        </w:numPr>
        <w:tabs>
          <w:tab w:val="left" w:pos="1196"/>
        </w:tabs>
        <w:spacing w:before="1"/>
        <w:ind w:left="1196" w:hanging="258"/>
        <w:jc w:val="both"/>
        <w:rPr>
          <w:sz w:val="24"/>
        </w:rPr>
      </w:pPr>
      <w:r>
        <w:rPr>
          <w:sz w:val="24"/>
        </w:rPr>
        <w:t>трудового</w:t>
      </w:r>
      <w:r>
        <w:rPr>
          <w:spacing w:val="-3"/>
          <w:sz w:val="24"/>
        </w:rPr>
        <w:t xml:space="preserve"> </w:t>
      </w:r>
      <w:r>
        <w:rPr>
          <w:spacing w:val="-2"/>
          <w:sz w:val="24"/>
        </w:rPr>
        <w:t>воспитания:</w:t>
      </w:r>
    </w:p>
    <w:p w:rsidR="00336F6E" w:rsidRDefault="001D7343">
      <w:pPr>
        <w:pStyle w:val="a3"/>
        <w:spacing w:before="41" w:line="276" w:lineRule="auto"/>
        <w:ind w:right="228" w:firstLine="708"/>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36F6E" w:rsidRDefault="001D7343">
      <w:pPr>
        <w:pStyle w:val="a3"/>
        <w:spacing w:line="276" w:lineRule="auto"/>
        <w:ind w:right="228" w:firstLine="708"/>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336F6E" w:rsidRDefault="001D7343">
      <w:pPr>
        <w:pStyle w:val="a3"/>
        <w:spacing w:line="278" w:lineRule="auto"/>
        <w:ind w:right="237" w:firstLine="708"/>
      </w:pPr>
      <w:r>
        <w:t xml:space="preserve">готовность и способность к образованию и самообразованию на протяжении всей </w:t>
      </w:r>
      <w:r>
        <w:rPr>
          <w:spacing w:val="-2"/>
        </w:rPr>
        <w:t>жизни;</w:t>
      </w:r>
    </w:p>
    <w:p w:rsidR="00336F6E" w:rsidRDefault="001D7343">
      <w:pPr>
        <w:pStyle w:val="a5"/>
        <w:numPr>
          <w:ilvl w:val="0"/>
          <w:numId w:val="152"/>
        </w:numPr>
        <w:tabs>
          <w:tab w:val="left" w:pos="1196"/>
        </w:tabs>
        <w:spacing w:line="272" w:lineRule="exact"/>
        <w:ind w:left="1196" w:hanging="258"/>
        <w:jc w:val="both"/>
        <w:rPr>
          <w:sz w:val="24"/>
        </w:rPr>
      </w:pPr>
      <w:r>
        <w:rPr>
          <w:sz w:val="24"/>
        </w:rPr>
        <w:t>экологического</w:t>
      </w:r>
      <w:r>
        <w:rPr>
          <w:spacing w:val="-5"/>
          <w:sz w:val="24"/>
        </w:rPr>
        <w:t xml:space="preserve"> </w:t>
      </w:r>
      <w:r>
        <w:rPr>
          <w:spacing w:val="-2"/>
          <w:sz w:val="24"/>
        </w:rPr>
        <w:t>воспитания:</w:t>
      </w:r>
    </w:p>
    <w:p w:rsidR="00336F6E" w:rsidRDefault="001D7343">
      <w:pPr>
        <w:pStyle w:val="a3"/>
        <w:spacing w:before="40" w:line="276" w:lineRule="auto"/>
        <w:ind w:right="236" w:firstLine="708"/>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336F6E" w:rsidRDefault="001D7343">
      <w:pPr>
        <w:pStyle w:val="a5"/>
        <w:numPr>
          <w:ilvl w:val="0"/>
          <w:numId w:val="152"/>
        </w:numPr>
        <w:tabs>
          <w:tab w:val="left" w:pos="1196"/>
        </w:tabs>
        <w:spacing w:before="1"/>
        <w:ind w:left="1196"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336F6E" w:rsidRDefault="001D7343">
      <w:pPr>
        <w:pStyle w:val="a3"/>
        <w:spacing w:before="41" w:line="276" w:lineRule="auto"/>
        <w:ind w:right="232" w:firstLine="708"/>
        <w:jc w:val="right"/>
      </w:pPr>
      <w:r>
        <w:t>сформированность мировоззрения, соответствующего современному уровню развития науки,</w:t>
      </w:r>
      <w:r>
        <w:rPr>
          <w:spacing w:val="80"/>
        </w:rPr>
        <w:t xml:space="preserve"> </w:t>
      </w:r>
      <w:r>
        <w:t>достижениям</w:t>
      </w:r>
      <w:r>
        <w:rPr>
          <w:spacing w:val="80"/>
        </w:rPr>
        <w:t xml:space="preserve"> </w:t>
      </w:r>
      <w:r>
        <w:t>научно-технического</w:t>
      </w:r>
      <w:r>
        <w:rPr>
          <w:spacing w:val="80"/>
        </w:rPr>
        <w:t xml:space="preserve"> </w:t>
      </w:r>
      <w:r>
        <w:t>прогресса</w:t>
      </w:r>
      <w:r>
        <w:rPr>
          <w:spacing w:val="80"/>
        </w:rPr>
        <w:t xml:space="preserve"> </w:t>
      </w:r>
      <w:r>
        <w:t>и</w:t>
      </w:r>
      <w:r>
        <w:rPr>
          <w:spacing w:val="80"/>
        </w:rPr>
        <w:t xml:space="preserve"> </w:t>
      </w:r>
      <w:r>
        <w:t>общественной</w:t>
      </w:r>
      <w:r>
        <w:rPr>
          <w:spacing w:val="80"/>
        </w:rPr>
        <w:t xml:space="preserve"> </w:t>
      </w:r>
      <w:r>
        <w:t>практики,</w:t>
      </w:r>
      <w:r>
        <w:rPr>
          <w:spacing w:val="80"/>
        </w:rPr>
        <w:t xml:space="preserve"> </w:t>
      </w:r>
      <w:r>
        <w:t>за</w:t>
      </w:r>
      <w:r>
        <w:rPr>
          <w:spacing w:val="80"/>
        </w:rPr>
        <w:t xml:space="preserve"> </w:t>
      </w:r>
      <w:r>
        <w:t>счёт понимания роли информационных ресурсов, информационных процессов и информационных технологий</w:t>
      </w:r>
      <w:r>
        <w:rPr>
          <w:spacing w:val="-1"/>
        </w:rPr>
        <w:t xml:space="preserve"> </w:t>
      </w:r>
      <w:r>
        <w:t>в условиях цифровой</w:t>
      </w:r>
      <w:r>
        <w:rPr>
          <w:spacing w:val="-3"/>
        </w:rPr>
        <w:t xml:space="preserve"> </w:t>
      </w:r>
      <w:r>
        <w:t>трансформации</w:t>
      </w:r>
      <w:r>
        <w:rPr>
          <w:spacing w:val="-1"/>
        </w:rPr>
        <w:t xml:space="preserve"> </w:t>
      </w:r>
      <w:r>
        <w:t>многих сфер</w:t>
      </w:r>
      <w:r>
        <w:rPr>
          <w:spacing w:val="-1"/>
        </w:rPr>
        <w:t xml:space="preserve"> </w:t>
      </w:r>
      <w:r>
        <w:t>жизни</w:t>
      </w:r>
      <w:r>
        <w:rPr>
          <w:spacing w:val="-3"/>
        </w:rPr>
        <w:t xml:space="preserve"> </w:t>
      </w:r>
      <w:r>
        <w:t>современного</w:t>
      </w:r>
      <w:r>
        <w:rPr>
          <w:spacing w:val="-1"/>
        </w:rPr>
        <w:t xml:space="preserve"> </w:t>
      </w:r>
      <w:r>
        <w:t>общества; осознание</w:t>
      </w:r>
      <w:r>
        <w:rPr>
          <w:spacing w:val="80"/>
        </w:rPr>
        <w:t xml:space="preserve"> </w:t>
      </w:r>
      <w:r>
        <w:t>ценности</w:t>
      </w:r>
      <w:r>
        <w:rPr>
          <w:spacing w:val="80"/>
        </w:rPr>
        <w:t xml:space="preserve"> </w:t>
      </w:r>
      <w:r>
        <w:t>научной</w:t>
      </w:r>
      <w:r>
        <w:rPr>
          <w:spacing w:val="80"/>
        </w:rPr>
        <w:t xml:space="preserve"> </w:t>
      </w:r>
      <w:r>
        <w:t>деятельности,</w:t>
      </w:r>
      <w:r>
        <w:rPr>
          <w:spacing w:val="80"/>
        </w:rPr>
        <w:t xml:space="preserve"> </w:t>
      </w:r>
      <w:r>
        <w:t>готовность</w:t>
      </w:r>
      <w:r>
        <w:rPr>
          <w:spacing w:val="80"/>
        </w:rPr>
        <w:t xml:space="preserve"> </w:t>
      </w:r>
      <w:r>
        <w:t>осуществлять</w:t>
      </w:r>
      <w:r>
        <w:rPr>
          <w:spacing w:val="80"/>
        </w:rPr>
        <w:t xml:space="preserve"> </w:t>
      </w:r>
      <w:r>
        <w:t>проектную</w:t>
      </w:r>
      <w:r>
        <w:rPr>
          <w:spacing w:val="80"/>
        </w:rPr>
        <w:t xml:space="preserve"> </w:t>
      </w:r>
      <w:r>
        <w:t>и</w:t>
      </w:r>
    </w:p>
    <w:p w:rsidR="00336F6E" w:rsidRDefault="001D7343">
      <w:pPr>
        <w:pStyle w:val="a3"/>
        <w:spacing w:line="276" w:lineRule="exact"/>
      </w:pPr>
      <w:r>
        <w:t>исследовательскую</w:t>
      </w:r>
      <w:r>
        <w:rPr>
          <w:spacing w:val="-7"/>
        </w:rPr>
        <w:t xml:space="preserve"> </w:t>
      </w:r>
      <w:r>
        <w:t>деятельность</w:t>
      </w:r>
      <w:r>
        <w:rPr>
          <w:spacing w:val="-6"/>
        </w:rPr>
        <w:t xml:space="preserve"> </w:t>
      </w:r>
      <w:r>
        <w:t>индивидуально</w:t>
      </w:r>
      <w:r>
        <w:rPr>
          <w:spacing w:val="-4"/>
        </w:rPr>
        <w:t xml:space="preserve"> </w:t>
      </w:r>
      <w:r>
        <w:t>и</w:t>
      </w:r>
      <w:r>
        <w:rPr>
          <w:spacing w:val="-5"/>
        </w:rPr>
        <w:t xml:space="preserve"> </w:t>
      </w:r>
      <w:r>
        <w:t>в</w:t>
      </w:r>
      <w:r>
        <w:rPr>
          <w:spacing w:val="-5"/>
        </w:rPr>
        <w:t xml:space="preserve"> </w:t>
      </w:r>
      <w:r>
        <w:rPr>
          <w:spacing w:val="-2"/>
        </w:rPr>
        <w:t>группе.</w:t>
      </w:r>
    </w:p>
    <w:p w:rsidR="00336F6E" w:rsidRDefault="001D7343">
      <w:pPr>
        <w:pStyle w:val="a3"/>
        <w:spacing w:before="41" w:line="276" w:lineRule="auto"/>
        <w:ind w:right="232" w:firstLine="708"/>
      </w:pPr>
      <w:r>
        <w:t>В</w:t>
      </w:r>
      <w:r>
        <w:rPr>
          <w:spacing w:val="80"/>
          <w:w w:val="150"/>
        </w:rPr>
        <w:t xml:space="preserve">  </w:t>
      </w:r>
      <w:r>
        <w:t>процессе</w:t>
      </w:r>
      <w:r>
        <w:rPr>
          <w:spacing w:val="80"/>
          <w:w w:val="150"/>
        </w:rPr>
        <w:t xml:space="preserve">  </w:t>
      </w:r>
      <w:r>
        <w:t>достижения</w:t>
      </w:r>
      <w:r>
        <w:rPr>
          <w:spacing w:val="80"/>
          <w:w w:val="150"/>
        </w:rPr>
        <w:t xml:space="preserve">  </w:t>
      </w:r>
      <w:r>
        <w:t>личностных</w:t>
      </w:r>
      <w:r>
        <w:rPr>
          <w:spacing w:val="80"/>
          <w:w w:val="150"/>
        </w:rPr>
        <w:t xml:space="preserve">  </w:t>
      </w:r>
      <w:r>
        <w:t>результатов</w:t>
      </w:r>
      <w:r>
        <w:rPr>
          <w:spacing w:val="80"/>
          <w:w w:val="150"/>
        </w:rPr>
        <w:t xml:space="preserve">  </w:t>
      </w:r>
      <w:r>
        <w:t>освоения</w:t>
      </w:r>
      <w:r>
        <w:rPr>
          <w:spacing w:val="80"/>
          <w:w w:val="150"/>
        </w:rPr>
        <w:t xml:space="preserve">  </w:t>
      </w:r>
      <w:r>
        <w:t>программы по информатике у обучающихся совершенствуется эмоциональный интеллект, предполагающий сформированность:</w:t>
      </w:r>
    </w:p>
    <w:p w:rsidR="00336F6E" w:rsidRDefault="001D7343">
      <w:pPr>
        <w:pStyle w:val="a3"/>
        <w:spacing w:before="1" w:line="276" w:lineRule="auto"/>
        <w:ind w:right="232" w:firstLine="708"/>
      </w:pPr>
      <w:r>
        <w:t>саморегулирования, включающего самоконтроль, умение принимать ответственность</w:t>
      </w:r>
      <w:r>
        <w:rPr>
          <w:spacing w:val="40"/>
        </w:rPr>
        <w:t xml:space="preserve"> </w:t>
      </w:r>
      <w:r>
        <w:t>за своё поведение, способность адаптироваться к эмоциональным изменениям и проявлять гибкость, быть открытым новому;</w:t>
      </w:r>
    </w:p>
    <w:p w:rsidR="00336F6E" w:rsidRDefault="001D7343">
      <w:pPr>
        <w:pStyle w:val="a3"/>
        <w:spacing w:before="1" w:line="276" w:lineRule="auto"/>
        <w:ind w:right="229" w:firstLine="708"/>
      </w:pPr>
      <w:r>
        <w:rPr>
          <w:i/>
        </w:rPr>
        <w:t>внутренней</w:t>
      </w:r>
      <w:r>
        <w:rPr>
          <w:i/>
          <w:spacing w:val="80"/>
          <w:w w:val="150"/>
        </w:rPr>
        <w:t xml:space="preserve">  </w:t>
      </w:r>
      <w:r>
        <w:rPr>
          <w:i/>
        </w:rPr>
        <w:t>мотивации</w:t>
      </w:r>
      <w:r>
        <w:t>,</w:t>
      </w:r>
      <w:r>
        <w:rPr>
          <w:spacing w:val="80"/>
          <w:w w:val="150"/>
        </w:rPr>
        <w:t xml:space="preserve">  </w:t>
      </w:r>
      <w:r>
        <w:t>включающей</w:t>
      </w:r>
      <w:r>
        <w:rPr>
          <w:spacing w:val="80"/>
          <w:w w:val="150"/>
        </w:rPr>
        <w:t xml:space="preserve">  </w:t>
      </w:r>
      <w:r>
        <w:t>стремление</w:t>
      </w:r>
      <w:r>
        <w:rPr>
          <w:spacing w:val="80"/>
          <w:w w:val="150"/>
        </w:rPr>
        <w:t xml:space="preserve">  </w:t>
      </w:r>
      <w:r>
        <w:t>к</w:t>
      </w:r>
      <w:r>
        <w:rPr>
          <w:spacing w:val="80"/>
          <w:w w:val="150"/>
        </w:rPr>
        <w:t xml:space="preserve">  </w:t>
      </w:r>
      <w:r>
        <w:t>достижению</w:t>
      </w:r>
      <w:r>
        <w:rPr>
          <w:spacing w:val="80"/>
          <w:w w:val="150"/>
        </w:rPr>
        <w:t xml:space="preserve">  </w:t>
      </w:r>
      <w:r>
        <w:t>цели</w:t>
      </w:r>
      <w:r>
        <w:rPr>
          <w:spacing w:val="40"/>
        </w:rPr>
        <w:t xml:space="preserve"> </w:t>
      </w:r>
      <w:r>
        <w:t>и успеху, оптимизм, инициативность, умение действовать, исходя из своих возможностей;</w:t>
      </w:r>
    </w:p>
    <w:p w:rsidR="00336F6E" w:rsidRDefault="001D7343">
      <w:pPr>
        <w:pStyle w:val="a3"/>
        <w:spacing w:line="276" w:lineRule="auto"/>
        <w:ind w:right="233" w:firstLine="708"/>
      </w:pPr>
      <w:r>
        <w:rPr>
          <w:i/>
        </w:rPr>
        <w:t>эмпатии</w:t>
      </w:r>
      <w:r>
        <w:t xml:space="preserve">,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rsidR="00336F6E" w:rsidRDefault="001D7343">
      <w:pPr>
        <w:pStyle w:val="a3"/>
        <w:spacing w:line="276" w:lineRule="auto"/>
        <w:ind w:right="228" w:firstLine="708"/>
      </w:pPr>
      <w:r>
        <w:rPr>
          <w:i/>
        </w:rPr>
        <w:t>социальных</w:t>
      </w:r>
      <w:r>
        <w:rPr>
          <w:i/>
          <w:spacing w:val="80"/>
          <w:w w:val="150"/>
        </w:rPr>
        <w:t xml:space="preserve">  </w:t>
      </w:r>
      <w:r>
        <w:rPr>
          <w:i/>
        </w:rPr>
        <w:t>навыков</w:t>
      </w:r>
      <w:r>
        <w:t>,</w:t>
      </w:r>
      <w:r>
        <w:rPr>
          <w:spacing w:val="80"/>
          <w:w w:val="150"/>
        </w:rPr>
        <w:t xml:space="preserve">  </w:t>
      </w:r>
      <w:r>
        <w:t>включающих</w:t>
      </w:r>
      <w:r>
        <w:rPr>
          <w:spacing w:val="80"/>
          <w:w w:val="150"/>
        </w:rPr>
        <w:t xml:space="preserve">  </w:t>
      </w:r>
      <w:r>
        <w:t>способность</w:t>
      </w:r>
      <w:r>
        <w:rPr>
          <w:spacing w:val="80"/>
          <w:w w:val="150"/>
        </w:rPr>
        <w:t xml:space="preserve">  </w:t>
      </w:r>
      <w:r>
        <w:t>выстраивать</w:t>
      </w:r>
      <w:r>
        <w:rPr>
          <w:spacing w:val="80"/>
          <w:w w:val="150"/>
        </w:rPr>
        <w:t xml:space="preserve">  </w:t>
      </w:r>
      <w:r>
        <w:t>отношения</w:t>
      </w:r>
      <w:r>
        <w:rPr>
          <w:spacing w:val="80"/>
          <w:w w:val="150"/>
        </w:rPr>
        <w:t xml:space="preserve"> </w:t>
      </w:r>
      <w:r>
        <w:t>с другими людьми, заботиться, проявлять интерес и разрешать конфликты.</w:t>
      </w:r>
    </w:p>
    <w:p w:rsidR="00336F6E" w:rsidRDefault="001D7343">
      <w:pPr>
        <w:pStyle w:val="a3"/>
        <w:spacing w:line="276" w:lineRule="auto"/>
        <w:ind w:right="224" w:firstLine="708"/>
      </w:pPr>
      <w: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36F6E" w:rsidRDefault="001D7343">
      <w:pPr>
        <w:pStyle w:val="a3"/>
        <w:spacing w:before="1"/>
        <w:ind w:left="938"/>
      </w:pPr>
      <w:r>
        <w:t>Овладение</w:t>
      </w:r>
      <w:r>
        <w:rPr>
          <w:spacing w:val="-9"/>
        </w:rPr>
        <w:t xml:space="preserve"> </w:t>
      </w:r>
      <w:r>
        <w:t>универсальными</w:t>
      </w:r>
      <w:r>
        <w:rPr>
          <w:spacing w:val="-7"/>
        </w:rPr>
        <w:t xml:space="preserve"> </w:t>
      </w:r>
      <w:r>
        <w:t>познавательными</w:t>
      </w:r>
      <w:r>
        <w:rPr>
          <w:spacing w:val="-9"/>
        </w:rPr>
        <w:t xml:space="preserve"> </w:t>
      </w:r>
      <w:r>
        <w:rPr>
          <w:spacing w:val="-2"/>
        </w:rPr>
        <w:t>действиями:</w:t>
      </w:r>
    </w:p>
    <w:p w:rsidR="00336F6E" w:rsidRDefault="001D7343">
      <w:pPr>
        <w:pStyle w:val="a5"/>
        <w:numPr>
          <w:ilvl w:val="0"/>
          <w:numId w:val="151"/>
        </w:numPr>
        <w:tabs>
          <w:tab w:val="left" w:pos="1197"/>
        </w:tabs>
        <w:spacing w:before="40"/>
        <w:ind w:left="1197" w:hanging="259"/>
        <w:jc w:val="both"/>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336F6E" w:rsidRDefault="001D7343">
      <w:pPr>
        <w:pStyle w:val="a3"/>
        <w:spacing w:before="41" w:line="276" w:lineRule="auto"/>
        <w:ind w:right="235" w:firstLine="708"/>
      </w:pPr>
      <w:r>
        <w:t xml:space="preserve">самостоятельно формулировать и актуализировать проблему, рассматривать её </w:t>
      </w:r>
      <w:r>
        <w:rPr>
          <w:spacing w:val="-2"/>
        </w:rPr>
        <w:t>всесторонне;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4" w:firstLine="708"/>
        <w:jc w:val="left"/>
      </w:pPr>
      <w:r>
        <w:lastRenderedPageBreak/>
        <w:t xml:space="preserve">устанавливать существенный признак или основания для сравнения, классификации и </w:t>
      </w:r>
      <w:r>
        <w:rPr>
          <w:spacing w:val="-2"/>
        </w:rPr>
        <w:t>обобщения;</w:t>
      </w:r>
    </w:p>
    <w:p w:rsidR="00336F6E" w:rsidRDefault="001D7343">
      <w:pPr>
        <w:pStyle w:val="a3"/>
        <w:spacing w:line="278" w:lineRule="auto"/>
        <w:ind w:left="938" w:right="422"/>
        <w:jc w:val="left"/>
      </w:pPr>
      <w:r>
        <w:t>определять</w:t>
      </w:r>
      <w:r>
        <w:rPr>
          <w:spacing w:val="-4"/>
        </w:rPr>
        <w:t xml:space="preserve"> </w:t>
      </w:r>
      <w:r>
        <w:t>цели</w:t>
      </w:r>
      <w:r>
        <w:rPr>
          <w:spacing w:val="-3"/>
        </w:rPr>
        <w:t xml:space="preserve"> </w:t>
      </w:r>
      <w:r>
        <w:t>деятельности,</w:t>
      </w:r>
      <w:r>
        <w:rPr>
          <w:spacing w:val="-7"/>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4"/>
        </w:rPr>
        <w:t xml:space="preserve"> </w:t>
      </w:r>
      <w:r>
        <w:t>их</w:t>
      </w:r>
      <w:r>
        <w:rPr>
          <w:spacing w:val="-5"/>
        </w:rPr>
        <w:t xml:space="preserve"> </w:t>
      </w:r>
      <w:r>
        <w:t>достижения; выявлять закономерности и противоречия в рассматриваемых явлениях;</w:t>
      </w:r>
    </w:p>
    <w:p w:rsidR="00336F6E" w:rsidRDefault="001D7343">
      <w:pPr>
        <w:pStyle w:val="a3"/>
        <w:spacing w:line="276" w:lineRule="auto"/>
        <w:ind w:firstLine="708"/>
        <w:jc w:val="left"/>
      </w:pPr>
      <w:r>
        <w:t>разрабатывать план решения проблемы с учётом анализа имеющихся материальных и нематериальных ресурсов;</w:t>
      </w:r>
    </w:p>
    <w:p w:rsidR="00336F6E" w:rsidRDefault="001D7343">
      <w:pPr>
        <w:pStyle w:val="a3"/>
        <w:spacing w:line="278" w:lineRule="auto"/>
        <w:ind w:right="234" w:firstLine="708"/>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w:t>
      </w:r>
      <w:r>
        <w:rPr>
          <w:spacing w:val="80"/>
        </w:rPr>
        <w:t xml:space="preserve"> </w:t>
      </w:r>
      <w:r>
        <w:t>целям, оценивать риски последствий деятельности;</w:t>
      </w:r>
    </w:p>
    <w:p w:rsidR="00336F6E" w:rsidRDefault="001D7343">
      <w:pPr>
        <w:pStyle w:val="a3"/>
        <w:tabs>
          <w:tab w:val="left" w:pos="2873"/>
          <w:tab w:val="left" w:pos="3279"/>
          <w:tab w:val="left" w:pos="4648"/>
          <w:tab w:val="left" w:pos="5615"/>
          <w:tab w:val="left" w:pos="6008"/>
          <w:tab w:val="left" w:pos="7221"/>
          <w:tab w:val="left" w:pos="8584"/>
        </w:tabs>
        <w:spacing w:line="276" w:lineRule="auto"/>
        <w:ind w:right="236" w:firstLine="708"/>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336F6E" w:rsidRDefault="001D7343">
      <w:pPr>
        <w:pStyle w:val="a3"/>
        <w:spacing w:line="275" w:lineRule="exact"/>
        <w:ind w:left="938"/>
        <w:jc w:val="left"/>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336F6E" w:rsidRDefault="001D7343">
      <w:pPr>
        <w:pStyle w:val="a5"/>
        <w:numPr>
          <w:ilvl w:val="0"/>
          <w:numId w:val="151"/>
        </w:numPr>
        <w:tabs>
          <w:tab w:val="left" w:pos="1197"/>
        </w:tabs>
        <w:spacing w:before="33"/>
        <w:ind w:left="1197" w:hanging="259"/>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336F6E" w:rsidRDefault="001D7343">
      <w:pPr>
        <w:pStyle w:val="a3"/>
        <w:spacing w:before="41" w:line="276" w:lineRule="auto"/>
        <w:ind w:right="231" w:firstLine="708"/>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36F6E" w:rsidRDefault="001D7343">
      <w:pPr>
        <w:pStyle w:val="a3"/>
        <w:spacing w:before="1" w:line="276" w:lineRule="auto"/>
        <w:ind w:right="232" w:firstLine="708"/>
      </w:pPr>
      <w:r>
        <w:t>владеть видами деятельности по получению нового знания, его интерпретации, преобразованию</w:t>
      </w:r>
      <w:r>
        <w:rPr>
          <w:spacing w:val="80"/>
        </w:rPr>
        <w:t xml:space="preserve">    </w:t>
      </w:r>
      <w:r>
        <w:t>и</w:t>
      </w:r>
      <w:r>
        <w:rPr>
          <w:spacing w:val="80"/>
        </w:rPr>
        <w:t xml:space="preserve">    </w:t>
      </w:r>
      <w:r>
        <w:t>применению</w:t>
      </w:r>
      <w:r>
        <w:rPr>
          <w:spacing w:val="80"/>
        </w:rPr>
        <w:t xml:space="preserve">    </w:t>
      </w:r>
      <w:r>
        <w:t>в</w:t>
      </w:r>
      <w:r>
        <w:rPr>
          <w:spacing w:val="80"/>
        </w:rPr>
        <w:t xml:space="preserve">    </w:t>
      </w:r>
      <w:r>
        <w:t>различных</w:t>
      </w:r>
      <w:r>
        <w:rPr>
          <w:spacing w:val="80"/>
        </w:rPr>
        <w:t xml:space="preserve">    </w:t>
      </w:r>
      <w:r>
        <w:t>учебных</w:t>
      </w:r>
      <w:r>
        <w:rPr>
          <w:spacing w:val="80"/>
        </w:rPr>
        <w:t xml:space="preserve">    </w:t>
      </w:r>
      <w:r>
        <w:t>ситуациях, в том числе при создании учебных и социальных проектов;</w:t>
      </w:r>
    </w:p>
    <w:p w:rsidR="00336F6E" w:rsidRDefault="001D7343">
      <w:pPr>
        <w:pStyle w:val="a3"/>
        <w:spacing w:line="278" w:lineRule="auto"/>
        <w:ind w:right="237" w:firstLine="708"/>
      </w:pPr>
      <w:r>
        <w:t>формировать научный тип мышления, владеть научной терминологией, ключевыми понятиями и методами;</w:t>
      </w:r>
    </w:p>
    <w:p w:rsidR="00336F6E" w:rsidRDefault="001D7343">
      <w:pPr>
        <w:pStyle w:val="a3"/>
        <w:spacing w:line="276" w:lineRule="auto"/>
        <w:ind w:right="232" w:firstLine="708"/>
      </w:pPr>
      <w:r>
        <w:t>ставить и формулировать собственные задачи в образовательной деятельности и жизненных ситуациях;</w:t>
      </w:r>
    </w:p>
    <w:p w:rsidR="00336F6E" w:rsidRDefault="001D7343">
      <w:pPr>
        <w:pStyle w:val="a3"/>
        <w:spacing w:line="276" w:lineRule="auto"/>
        <w:ind w:right="226" w:firstLine="708"/>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w:t>
      </w:r>
      <w:r>
        <w:rPr>
          <w:spacing w:val="40"/>
        </w:rPr>
        <w:t xml:space="preserve"> </w:t>
      </w:r>
      <w:r>
        <w:t>и критерии решения;</w:t>
      </w:r>
    </w:p>
    <w:p w:rsidR="00336F6E" w:rsidRDefault="001D7343">
      <w:pPr>
        <w:pStyle w:val="a3"/>
        <w:spacing w:line="276" w:lineRule="auto"/>
        <w:ind w:right="234" w:firstLine="70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36F6E" w:rsidRDefault="001D7343">
      <w:pPr>
        <w:pStyle w:val="a3"/>
        <w:spacing w:line="275" w:lineRule="exact"/>
        <w:ind w:left="938"/>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336F6E" w:rsidRDefault="001D7343">
      <w:pPr>
        <w:pStyle w:val="a3"/>
        <w:spacing w:before="37" w:line="276" w:lineRule="auto"/>
        <w:ind w:right="236" w:firstLine="708"/>
      </w:pPr>
      <w:r>
        <w:t>осуществлять целенаправленный поиск переноса средств и способов действия в профессиональную среду;</w:t>
      </w:r>
    </w:p>
    <w:p w:rsidR="00336F6E" w:rsidRDefault="001D7343">
      <w:pPr>
        <w:pStyle w:val="a3"/>
        <w:spacing w:line="276" w:lineRule="auto"/>
        <w:ind w:right="231" w:firstLine="708"/>
      </w:pPr>
      <w:r>
        <w:t xml:space="preserve">уметь переносить знания в познавательную и практическую области </w:t>
      </w:r>
      <w:r>
        <w:rPr>
          <w:spacing w:val="-2"/>
        </w:rPr>
        <w:t>жизнедеятельности;</w:t>
      </w:r>
    </w:p>
    <w:p w:rsidR="00336F6E" w:rsidRDefault="001D7343">
      <w:pPr>
        <w:pStyle w:val="a3"/>
        <w:ind w:left="938"/>
      </w:pPr>
      <w:r>
        <w:t>уметь</w:t>
      </w:r>
      <w:r>
        <w:rPr>
          <w:spacing w:val="-4"/>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3"/>
        </w:rPr>
        <w:t xml:space="preserve"> </w:t>
      </w:r>
      <w:r>
        <w:t>предметных</w:t>
      </w:r>
      <w:r>
        <w:rPr>
          <w:spacing w:val="-3"/>
        </w:rPr>
        <w:t xml:space="preserve"> </w:t>
      </w:r>
      <w:r>
        <w:rPr>
          <w:spacing w:val="-2"/>
        </w:rPr>
        <w:t>областей;</w:t>
      </w:r>
    </w:p>
    <w:p w:rsidR="00336F6E" w:rsidRDefault="001D7343">
      <w:pPr>
        <w:pStyle w:val="a3"/>
        <w:spacing w:before="41" w:line="276" w:lineRule="auto"/>
        <w:ind w:right="232" w:firstLine="708"/>
      </w:pPr>
      <w:r>
        <w:t>выдвигать новые идеи, предлагать оригинальные подходы и решения, ставить проблемы и задачи, допускающие альтернативные решения.</w:t>
      </w:r>
    </w:p>
    <w:p w:rsidR="00336F6E" w:rsidRDefault="001D7343">
      <w:pPr>
        <w:pStyle w:val="a5"/>
        <w:numPr>
          <w:ilvl w:val="0"/>
          <w:numId w:val="151"/>
        </w:numPr>
        <w:tabs>
          <w:tab w:val="left" w:pos="1197"/>
        </w:tabs>
        <w:spacing w:line="275" w:lineRule="exact"/>
        <w:ind w:left="1197" w:hanging="259"/>
        <w:jc w:val="both"/>
        <w:rPr>
          <w:sz w:val="24"/>
        </w:rPr>
      </w:pPr>
      <w:r>
        <w:rPr>
          <w:sz w:val="24"/>
        </w:rPr>
        <w:t>работа</w:t>
      </w:r>
      <w:r>
        <w:rPr>
          <w:spacing w:val="-2"/>
          <w:sz w:val="24"/>
        </w:rPr>
        <w:t xml:space="preserve"> </w:t>
      </w:r>
      <w:r>
        <w:rPr>
          <w:sz w:val="24"/>
        </w:rPr>
        <w:t>с</w:t>
      </w:r>
      <w:r>
        <w:rPr>
          <w:spacing w:val="-2"/>
          <w:sz w:val="24"/>
        </w:rPr>
        <w:t xml:space="preserve"> информацией:</w:t>
      </w:r>
    </w:p>
    <w:p w:rsidR="00336F6E" w:rsidRDefault="001D7343">
      <w:pPr>
        <w:pStyle w:val="a3"/>
        <w:spacing w:before="43" w:line="276" w:lineRule="auto"/>
        <w:ind w:right="232" w:firstLine="708"/>
      </w:pPr>
      <w:r>
        <w:t>владеть навыками получения информации из источников разных типов,</w:t>
      </w:r>
      <w:r>
        <w:rPr>
          <w:spacing w:val="40"/>
        </w:rPr>
        <w:t xml:space="preserve"> </w:t>
      </w:r>
      <w:r>
        <w:t>самостоятельно осуществлять поиск, анализ, систематизацию и интерпретацию информации различных видов и форм представления;</w:t>
      </w:r>
    </w:p>
    <w:p w:rsidR="00336F6E" w:rsidRDefault="001D7343">
      <w:pPr>
        <w:pStyle w:val="a3"/>
        <w:spacing w:line="278" w:lineRule="auto"/>
        <w:ind w:right="232" w:firstLine="708"/>
      </w:pPr>
      <w:r>
        <w:t>создавать</w:t>
      </w:r>
      <w:r>
        <w:rPr>
          <w:spacing w:val="54"/>
        </w:rPr>
        <w:t xml:space="preserve">  </w:t>
      </w:r>
      <w:r>
        <w:t>тексты</w:t>
      </w:r>
      <w:r>
        <w:rPr>
          <w:spacing w:val="54"/>
        </w:rPr>
        <w:t xml:space="preserve">  </w:t>
      </w:r>
      <w:r>
        <w:t>в</w:t>
      </w:r>
      <w:r>
        <w:rPr>
          <w:spacing w:val="55"/>
        </w:rPr>
        <w:t xml:space="preserve">  </w:t>
      </w:r>
      <w:r>
        <w:t>различных</w:t>
      </w:r>
      <w:r>
        <w:rPr>
          <w:spacing w:val="55"/>
        </w:rPr>
        <w:t xml:space="preserve">  </w:t>
      </w:r>
      <w:r>
        <w:t>форматах</w:t>
      </w:r>
      <w:r>
        <w:rPr>
          <w:spacing w:val="55"/>
        </w:rPr>
        <w:t xml:space="preserve">  </w:t>
      </w:r>
      <w:r>
        <w:t>с</w:t>
      </w:r>
      <w:r>
        <w:rPr>
          <w:spacing w:val="55"/>
        </w:rPr>
        <w:t xml:space="preserve">  </w:t>
      </w:r>
      <w:r>
        <w:t>учётом</w:t>
      </w:r>
      <w:r>
        <w:rPr>
          <w:spacing w:val="55"/>
        </w:rPr>
        <w:t xml:space="preserve">  </w:t>
      </w:r>
      <w:r>
        <w:t>назначения</w:t>
      </w:r>
      <w:r>
        <w:rPr>
          <w:spacing w:val="54"/>
        </w:rPr>
        <w:t xml:space="preserve">  </w:t>
      </w:r>
      <w:r>
        <w:t>информации и целевой аудитории, выбирая оптимальную форму представления и визуализации;</w:t>
      </w:r>
    </w:p>
    <w:p w:rsidR="00336F6E" w:rsidRDefault="001D7343">
      <w:pPr>
        <w:pStyle w:val="a3"/>
        <w:spacing w:line="276" w:lineRule="auto"/>
        <w:ind w:right="236" w:firstLine="708"/>
      </w:pPr>
      <w:r>
        <w:t>оценивать достоверность, легитимность информации, её соответствие правовым и морально-этическим нормам;</w:t>
      </w:r>
    </w:p>
    <w:p w:rsidR="00336F6E" w:rsidRDefault="001D7343">
      <w:pPr>
        <w:pStyle w:val="a3"/>
        <w:spacing w:line="275" w:lineRule="exact"/>
        <w:ind w:left="938"/>
      </w:pPr>
      <w:r>
        <w:t>использовать</w:t>
      </w:r>
      <w:r>
        <w:rPr>
          <w:spacing w:val="67"/>
          <w:w w:val="150"/>
        </w:rPr>
        <w:t xml:space="preserve">  </w:t>
      </w:r>
      <w:r>
        <w:t>средства</w:t>
      </w:r>
      <w:r>
        <w:rPr>
          <w:spacing w:val="67"/>
          <w:w w:val="150"/>
        </w:rPr>
        <w:t xml:space="preserve">  </w:t>
      </w:r>
      <w:r>
        <w:t>информационных</w:t>
      </w:r>
      <w:r>
        <w:rPr>
          <w:spacing w:val="68"/>
          <w:w w:val="150"/>
        </w:rPr>
        <w:t xml:space="preserve">  </w:t>
      </w:r>
      <w:r>
        <w:t>и</w:t>
      </w:r>
      <w:r>
        <w:rPr>
          <w:spacing w:val="68"/>
          <w:w w:val="150"/>
        </w:rPr>
        <w:t xml:space="preserve">  </w:t>
      </w:r>
      <w:r>
        <w:t>коммуникационных</w:t>
      </w:r>
      <w:r>
        <w:rPr>
          <w:spacing w:val="67"/>
          <w:w w:val="150"/>
        </w:rPr>
        <w:t xml:space="preserve">  </w:t>
      </w:r>
      <w:r>
        <w:rPr>
          <w:spacing w:val="-2"/>
        </w:rPr>
        <w:t>технологий</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33"/>
      </w:pPr>
      <w:r>
        <w:lastRenderedPageBreak/>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36F6E" w:rsidRDefault="001D7343">
      <w:pPr>
        <w:pStyle w:val="a3"/>
        <w:tabs>
          <w:tab w:val="left" w:pos="2001"/>
          <w:tab w:val="left" w:pos="3296"/>
          <w:tab w:val="left" w:pos="5075"/>
          <w:tab w:val="left" w:pos="5485"/>
          <w:tab w:val="left" w:pos="6545"/>
          <w:tab w:val="left" w:pos="8181"/>
        </w:tabs>
        <w:spacing w:before="1" w:line="276" w:lineRule="auto"/>
        <w:ind w:right="233" w:firstLine="708"/>
        <w:jc w:val="left"/>
      </w:pPr>
      <w:r>
        <w:rPr>
          <w:spacing w:val="-2"/>
        </w:rPr>
        <w:t>владеть</w:t>
      </w:r>
      <w:r>
        <w:tab/>
      </w:r>
      <w:r>
        <w:rPr>
          <w:spacing w:val="-2"/>
        </w:rPr>
        <w:t>навыками</w:t>
      </w:r>
      <w:r>
        <w:tab/>
      </w:r>
      <w:r>
        <w:rPr>
          <w:spacing w:val="-2"/>
        </w:rPr>
        <w:t>распознавания</w:t>
      </w:r>
      <w:r>
        <w:tab/>
      </w:r>
      <w:r>
        <w:rPr>
          <w:spacing w:val="-10"/>
        </w:rPr>
        <w:t>и</w:t>
      </w:r>
      <w:r>
        <w:tab/>
      </w:r>
      <w:r>
        <w:rPr>
          <w:spacing w:val="-2"/>
        </w:rPr>
        <w:t>защиты</w:t>
      </w:r>
      <w:r>
        <w:tab/>
      </w:r>
      <w:r>
        <w:rPr>
          <w:spacing w:val="-2"/>
        </w:rPr>
        <w:t>информации,</w:t>
      </w:r>
      <w:r>
        <w:tab/>
      </w:r>
      <w:r>
        <w:rPr>
          <w:spacing w:val="-2"/>
        </w:rPr>
        <w:t xml:space="preserve">информационной </w:t>
      </w:r>
      <w:r>
        <w:t>безопасности личности.</w:t>
      </w:r>
    </w:p>
    <w:p w:rsidR="00336F6E" w:rsidRDefault="001D7343">
      <w:pPr>
        <w:pStyle w:val="a3"/>
        <w:spacing w:line="275" w:lineRule="exact"/>
        <w:ind w:left="938"/>
        <w:jc w:val="left"/>
      </w:pPr>
      <w:r>
        <w:t>Овладение</w:t>
      </w:r>
      <w:r>
        <w:rPr>
          <w:spacing w:val="-9"/>
        </w:rPr>
        <w:t xml:space="preserve"> </w:t>
      </w:r>
      <w:r>
        <w:t>универсальными</w:t>
      </w:r>
      <w:r>
        <w:rPr>
          <w:spacing w:val="-8"/>
        </w:rPr>
        <w:t xml:space="preserve"> </w:t>
      </w:r>
      <w:r>
        <w:t>коммуникативными</w:t>
      </w:r>
      <w:r>
        <w:rPr>
          <w:spacing w:val="-7"/>
        </w:rPr>
        <w:t xml:space="preserve"> </w:t>
      </w:r>
      <w:r>
        <w:rPr>
          <w:spacing w:val="-2"/>
        </w:rPr>
        <w:t>действиями:</w:t>
      </w:r>
    </w:p>
    <w:p w:rsidR="00336F6E" w:rsidRDefault="001D7343">
      <w:pPr>
        <w:pStyle w:val="a5"/>
        <w:numPr>
          <w:ilvl w:val="0"/>
          <w:numId w:val="150"/>
        </w:numPr>
        <w:tabs>
          <w:tab w:val="left" w:pos="1197"/>
        </w:tabs>
        <w:spacing w:before="41"/>
        <w:ind w:left="1197" w:hanging="259"/>
        <w:rPr>
          <w:sz w:val="24"/>
        </w:rPr>
      </w:pPr>
      <w:r>
        <w:rPr>
          <w:spacing w:val="-2"/>
          <w:sz w:val="24"/>
        </w:rPr>
        <w:t>общение:</w:t>
      </w:r>
    </w:p>
    <w:p w:rsidR="00336F6E" w:rsidRDefault="001D7343">
      <w:pPr>
        <w:pStyle w:val="a3"/>
        <w:spacing w:before="43"/>
        <w:ind w:left="938"/>
        <w:jc w:val="left"/>
      </w:pPr>
      <w:r>
        <w:t>осуществлять</w:t>
      </w:r>
      <w:r>
        <w:rPr>
          <w:spacing w:val="-3"/>
        </w:rPr>
        <w:t xml:space="preserve"> </w:t>
      </w:r>
      <w:r>
        <w:t>коммуникации</w:t>
      </w:r>
      <w:r>
        <w:rPr>
          <w:spacing w:val="-3"/>
        </w:rPr>
        <w:t xml:space="preserve"> </w:t>
      </w:r>
      <w:r>
        <w:t>во</w:t>
      </w:r>
      <w:r>
        <w:rPr>
          <w:spacing w:val="-2"/>
        </w:rPr>
        <w:t xml:space="preserve"> </w:t>
      </w:r>
      <w:r>
        <w:t>всех</w:t>
      </w:r>
      <w:r>
        <w:rPr>
          <w:spacing w:val="-1"/>
        </w:rPr>
        <w:t xml:space="preserve"> </w:t>
      </w:r>
      <w:r>
        <w:t xml:space="preserve">сферах </w:t>
      </w:r>
      <w:r>
        <w:rPr>
          <w:spacing w:val="-2"/>
        </w:rPr>
        <w:t>жизни;</w:t>
      </w:r>
    </w:p>
    <w:p w:rsidR="00336F6E" w:rsidRDefault="001D7343">
      <w:pPr>
        <w:pStyle w:val="a3"/>
        <w:spacing w:before="41" w:line="276" w:lineRule="auto"/>
        <w:ind w:firstLine="708"/>
        <w:jc w:val="left"/>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36F6E" w:rsidRDefault="001D7343">
      <w:pPr>
        <w:pStyle w:val="a3"/>
        <w:spacing w:line="278" w:lineRule="auto"/>
        <w:ind w:firstLine="708"/>
        <w:jc w:val="left"/>
      </w:pPr>
      <w:r>
        <w:t>владеть</w:t>
      </w:r>
      <w:r>
        <w:rPr>
          <w:spacing w:val="39"/>
        </w:rPr>
        <w:t xml:space="preserve"> </w:t>
      </w:r>
      <w:r>
        <w:t>различными</w:t>
      </w:r>
      <w:r>
        <w:rPr>
          <w:spacing w:val="38"/>
        </w:rPr>
        <w:t xml:space="preserve"> </w:t>
      </w:r>
      <w:r>
        <w:t>способами</w:t>
      </w:r>
      <w:r>
        <w:rPr>
          <w:spacing w:val="38"/>
        </w:rPr>
        <w:t xml:space="preserve"> </w:t>
      </w:r>
      <w:r>
        <w:t>общения</w:t>
      </w:r>
      <w:r>
        <w:rPr>
          <w:spacing w:val="37"/>
        </w:rPr>
        <w:t xml:space="preserve"> </w:t>
      </w:r>
      <w:r>
        <w:t>и</w:t>
      </w:r>
      <w:r>
        <w:rPr>
          <w:spacing w:val="38"/>
        </w:rPr>
        <w:t xml:space="preserve"> </w:t>
      </w:r>
      <w:r>
        <w:t>взаимодействия,</w:t>
      </w:r>
      <w:r>
        <w:rPr>
          <w:spacing w:val="37"/>
        </w:rPr>
        <w:t xml:space="preserve"> </w:t>
      </w:r>
      <w:r>
        <w:t>аргументированно</w:t>
      </w:r>
      <w:r>
        <w:rPr>
          <w:spacing w:val="37"/>
        </w:rPr>
        <w:t xml:space="preserve"> </w:t>
      </w:r>
      <w:r>
        <w:t>вести диалог, уметь смягчать конфликтные ситуации;</w:t>
      </w:r>
    </w:p>
    <w:p w:rsidR="00336F6E" w:rsidRDefault="001D7343">
      <w:pPr>
        <w:pStyle w:val="a3"/>
        <w:spacing w:line="272" w:lineRule="exact"/>
        <w:ind w:left="938"/>
        <w:jc w:val="left"/>
      </w:pPr>
      <w:r>
        <w:t>развёрнуто</w:t>
      </w:r>
      <w:r>
        <w:rPr>
          <w:spacing w:val="-5"/>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4"/>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rPr>
          <w:spacing w:val="-2"/>
        </w:rPr>
        <w:t>средств.</w:t>
      </w:r>
    </w:p>
    <w:p w:rsidR="00336F6E" w:rsidRDefault="001D7343">
      <w:pPr>
        <w:pStyle w:val="a5"/>
        <w:numPr>
          <w:ilvl w:val="0"/>
          <w:numId w:val="150"/>
        </w:numPr>
        <w:tabs>
          <w:tab w:val="left" w:pos="1197"/>
        </w:tabs>
        <w:spacing w:before="40"/>
        <w:ind w:left="1197" w:hanging="259"/>
        <w:rPr>
          <w:sz w:val="24"/>
        </w:rPr>
      </w:pPr>
      <w:r>
        <w:rPr>
          <w:sz w:val="24"/>
        </w:rPr>
        <w:t>совместная</w:t>
      </w:r>
      <w:r>
        <w:rPr>
          <w:spacing w:val="-4"/>
          <w:sz w:val="24"/>
        </w:rPr>
        <w:t xml:space="preserve"> </w:t>
      </w:r>
      <w:r>
        <w:rPr>
          <w:spacing w:val="-2"/>
          <w:sz w:val="24"/>
        </w:rPr>
        <w:t>деятельность:</w:t>
      </w:r>
    </w:p>
    <w:p w:rsidR="00336F6E" w:rsidRDefault="001D7343">
      <w:pPr>
        <w:pStyle w:val="a3"/>
        <w:spacing w:before="41" w:line="278" w:lineRule="auto"/>
        <w:ind w:left="938" w:right="230"/>
        <w:jc w:val="left"/>
      </w:pPr>
      <w:r>
        <w:t>понимать и использовать преимущества командной и индивидуальной работы; выбирать</w:t>
      </w:r>
      <w:r>
        <w:rPr>
          <w:spacing w:val="78"/>
          <w:w w:val="150"/>
        </w:rPr>
        <w:t xml:space="preserve"> </w:t>
      </w:r>
      <w:r>
        <w:t>тематику</w:t>
      </w:r>
      <w:r>
        <w:rPr>
          <w:spacing w:val="72"/>
          <w:w w:val="150"/>
        </w:rPr>
        <w:t xml:space="preserve"> </w:t>
      </w:r>
      <w:r>
        <w:t>и</w:t>
      </w:r>
      <w:r>
        <w:rPr>
          <w:spacing w:val="78"/>
          <w:w w:val="150"/>
        </w:rPr>
        <w:t xml:space="preserve"> </w:t>
      </w:r>
      <w:r>
        <w:t>методы</w:t>
      </w:r>
      <w:r>
        <w:rPr>
          <w:spacing w:val="79"/>
          <w:w w:val="150"/>
        </w:rPr>
        <w:t xml:space="preserve"> </w:t>
      </w:r>
      <w:r>
        <w:t>совместных</w:t>
      </w:r>
      <w:r>
        <w:rPr>
          <w:spacing w:val="76"/>
          <w:w w:val="150"/>
        </w:rPr>
        <w:t xml:space="preserve"> </w:t>
      </w:r>
      <w:r>
        <w:t>действий</w:t>
      </w:r>
      <w:r>
        <w:rPr>
          <w:spacing w:val="78"/>
          <w:w w:val="150"/>
        </w:rPr>
        <w:t xml:space="preserve"> </w:t>
      </w:r>
      <w:r>
        <w:t>с</w:t>
      </w:r>
      <w:r>
        <w:rPr>
          <w:spacing w:val="80"/>
          <w:w w:val="150"/>
        </w:rPr>
        <w:t xml:space="preserve"> </w:t>
      </w:r>
      <w:r>
        <w:t>учётом</w:t>
      </w:r>
      <w:r>
        <w:rPr>
          <w:spacing w:val="80"/>
          <w:w w:val="150"/>
        </w:rPr>
        <w:t xml:space="preserve"> </w:t>
      </w:r>
      <w:r>
        <w:t>общих</w:t>
      </w:r>
      <w:r>
        <w:rPr>
          <w:spacing w:val="79"/>
          <w:w w:val="150"/>
        </w:rPr>
        <w:t xml:space="preserve"> </w:t>
      </w:r>
      <w:r>
        <w:t>интересов</w:t>
      </w:r>
    </w:p>
    <w:p w:rsidR="00336F6E" w:rsidRDefault="001D7343">
      <w:pPr>
        <w:pStyle w:val="a3"/>
        <w:spacing w:line="272" w:lineRule="exact"/>
        <w:jc w:val="left"/>
      </w:pPr>
      <w:r>
        <w:t>ивозможностей</w:t>
      </w:r>
      <w:r>
        <w:rPr>
          <w:spacing w:val="-5"/>
        </w:rPr>
        <w:t xml:space="preserve"> </w:t>
      </w:r>
      <w:r>
        <w:t>каждого</w:t>
      </w:r>
      <w:r>
        <w:rPr>
          <w:spacing w:val="-5"/>
        </w:rPr>
        <w:t xml:space="preserve"> </w:t>
      </w:r>
      <w:r>
        <w:t>члена</w:t>
      </w:r>
      <w:r>
        <w:rPr>
          <w:spacing w:val="-5"/>
        </w:rPr>
        <w:t xml:space="preserve"> </w:t>
      </w:r>
      <w:r>
        <w:rPr>
          <w:spacing w:val="-2"/>
        </w:rPr>
        <w:t>коллектива;</w:t>
      </w:r>
    </w:p>
    <w:p w:rsidR="00336F6E" w:rsidRDefault="001D7343">
      <w:pPr>
        <w:pStyle w:val="a3"/>
        <w:spacing w:before="41" w:line="276" w:lineRule="auto"/>
        <w:ind w:right="229" w:firstLine="708"/>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w:t>
      </w:r>
      <w:r>
        <w:rPr>
          <w:spacing w:val="40"/>
        </w:rPr>
        <w:t xml:space="preserve"> </w:t>
      </w:r>
      <w:r>
        <w:t>участников, обсуждать результаты совместной работы;</w:t>
      </w:r>
    </w:p>
    <w:p w:rsidR="00336F6E" w:rsidRDefault="001D7343">
      <w:pPr>
        <w:pStyle w:val="a3"/>
        <w:spacing w:line="276" w:lineRule="auto"/>
        <w:ind w:right="234" w:firstLine="708"/>
      </w:pPr>
      <w:r>
        <w:t>оценивать качество своего вклада и каждого участника команды в общий результат по разработанным критериям;</w:t>
      </w:r>
    </w:p>
    <w:p w:rsidR="00336F6E" w:rsidRDefault="001D7343">
      <w:pPr>
        <w:pStyle w:val="a3"/>
        <w:spacing w:line="276" w:lineRule="auto"/>
        <w:ind w:right="232" w:firstLine="708"/>
      </w:pPr>
      <w:r>
        <w:t>предлагать новые проекты, оценивать идеи с позиции новизны, оригинальности, практической значимости;</w:t>
      </w:r>
    </w:p>
    <w:p w:rsidR="00336F6E" w:rsidRDefault="001D7343">
      <w:pPr>
        <w:pStyle w:val="a3"/>
        <w:spacing w:before="1" w:line="276" w:lineRule="auto"/>
        <w:ind w:right="234" w:firstLine="708"/>
      </w:pPr>
      <w:r>
        <w:t>осуществлять позитивное стратегическое поведение в различных ситуациях, проявлять творчество и воображение, быть инициативным.</w:t>
      </w:r>
    </w:p>
    <w:p w:rsidR="00336F6E" w:rsidRDefault="001D7343">
      <w:pPr>
        <w:pStyle w:val="a3"/>
        <w:spacing w:line="275" w:lineRule="exact"/>
        <w:ind w:left="938"/>
      </w:pPr>
      <w:r>
        <w:t>Овладение</w:t>
      </w:r>
      <w:r>
        <w:rPr>
          <w:spacing w:val="-9"/>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336F6E" w:rsidRDefault="001D7343">
      <w:pPr>
        <w:pStyle w:val="a5"/>
        <w:numPr>
          <w:ilvl w:val="0"/>
          <w:numId w:val="149"/>
        </w:numPr>
        <w:tabs>
          <w:tab w:val="left" w:pos="1197"/>
        </w:tabs>
        <w:spacing w:before="41"/>
        <w:ind w:left="1197" w:hanging="259"/>
        <w:jc w:val="both"/>
        <w:rPr>
          <w:sz w:val="24"/>
        </w:rPr>
      </w:pPr>
      <w:r>
        <w:rPr>
          <w:spacing w:val="-2"/>
          <w:sz w:val="24"/>
        </w:rPr>
        <w:t>самоорганизация:</w:t>
      </w:r>
    </w:p>
    <w:p w:rsidR="00336F6E" w:rsidRDefault="001D7343">
      <w:pPr>
        <w:pStyle w:val="a3"/>
        <w:spacing w:before="43" w:line="276" w:lineRule="auto"/>
        <w:ind w:right="235" w:firstLine="708"/>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336F6E" w:rsidRDefault="001D7343">
      <w:pPr>
        <w:pStyle w:val="a3"/>
        <w:spacing w:line="278" w:lineRule="auto"/>
        <w:ind w:right="233" w:firstLine="708"/>
      </w:pPr>
      <w:r>
        <w:t>самостоятельно составлять план решения проблемы с учётом имеющихся ресурсов, собственных возможностей и предпочтений;</w:t>
      </w:r>
    </w:p>
    <w:p w:rsidR="00336F6E" w:rsidRDefault="001D7343">
      <w:pPr>
        <w:pStyle w:val="a3"/>
        <w:spacing w:line="272" w:lineRule="exact"/>
        <w:ind w:left="938"/>
      </w:pPr>
      <w:r>
        <w:t>давать</w:t>
      </w:r>
      <w:r>
        <w:rPr>
          <w:spacing w:val="-1"/>
        </w:rPr>
        <w:t xml:space="preserve"> </w:t>
      </w:r>
      <w:r>
        <w:t>оценку</w:t>
      </w:r>
      <w:r>
        <w:rPr>
          <w:spacing w:val="-9"/>
        </w:rPr>
        <w:t xml:space="preserve"> </w:t>
      </w:r>
      <w:r>
        <w:t xml:space="preserve">новым </w:t>
      </w:r>
      <w:r>
        <w:rPr>
          <w:spacing w:val="-2"/>
        </w:rPr>
        <w:t>ситуациям;</w:t>
      </w:r>
    </w:p>
    <w:p w:rsidR="00336F6E" w:rsidRDefault="001D7343">
      <w:pPr>
        <w:pStyle w:val="a3"/>
        <w:spacing w:before="39"/>
        <w:ind w:left="938"/>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336F6E" w:rsidRDefault="001D7343">
      <w:pPr>
        <w:pStyle w:val="a3"/>
        <w:spacing w:before="41" w:line="278" w:lineRule="auto"/>
        <w:ind w:right="229" w:firstLine="708"/>
      </w:pPr>
      <w:r>
        <w:t>делать</w:t>
      </w:r>
      <w:r>
        <w:rPr>
          <w:spacing w:val="80"/>
          <w:w w:val="150"/>
        </w:rPr>
        <w:t xml:space="preserve">  </w:t>
      </w:r>
      <w:r>
        <w:t>осознанный</w:t>
      </w:r>
      <w:r>
        <w:rPr>
          <w:spacing w:val="80"/>
          <w:w w:val="150"/>
        </w:rPr>
        <w:t xml:space="preserve">  </w:t>
      </w:r>
      <w:r>
        <w:t>выбор,</w:t>
      </w:r>
      <w:r>
        <w:rPr>
          <w:spacing w:val="80"/>
          <w:w w:val="150"/>
        </w:rPr>
        <w:t xml:space="preserve">  </w:t>
      </w:r>
      <w:r>
        <w:t>аргументировать</w:t>
      </w:r>
      <w:r>
        <w:rPr>
          <w:spacing w:val="80"/>
          <w:w w:val="150"/>
        </w:rPr>
        <w:t xml:space="preserve">  </w:t>
      </w:r>
      <w:r>
        <w:t>его,</w:t>
      </w:r>
      <w:r>
        <w:rPr>
          <w:spacing w:val="80"/>
          <w:w w:val="150"/>
        </w:rPr>
        <w:t xml:space="preserve">  </w:t>
      </w:r>
      <w:r>
        <w:t>брать</w:t>
      </w:r>
      <w:r>
        <w:rPr>
          <w:spacing w:val="80"/>
          <w:w w:val="150"/>
        </w:rPr>
        <w:t xml:space="preserve">  </w:t>
      </w:r>
      <w:r>
        <w:t>ответственность за решение;</w:t>
      </w:r>
    </w:p>
    <w:p w:rsidR="00336F6E" w:rsidRDefault="001D7343">
      <w:pPr>
        <w:pStyle w:val="a3"/>
        <w:spacing w:line="272" w:lineRule="exact"/>
        <w:ind w:left="938"/>
      </w:pPr>
      <w:r>
        <w:t>оценивать</w:t>
      </w:r>
      <w:r>
        <w:rPr>
          <w:spacing w:val="-8"/>
        </w:rPr>
        <w:t xml:space="preserve"> </w:t>
      </w:r>
      <w:r>
        <w:t>приобретённый</w:t>
      </w:r>
      <w:r>
        <w:rPr>
          <w:spacing w:val="-7"/>
        </w:rPr>
        <w:t xml:space="preserve"> </w:t>
      </w:r>
      <w:r>
        <w:rPr>
          <w:spacing w:val="-2"/>
        </w:rPr>
        <w:t>опыт;</w:t>
      </w:r>
    </w:p>
    <w:p w:rsidR="00336F6E" w:rsidRDefault="001D7343">
      <w:pPr>
        <w:pStyle w:val="a3"/>
        <w:spacing w:before="41" w:line="276" w:lineRule="auto"/>
        <w:ind w:right="237" w:firstLine="708"/>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36F6E" w:rsidRDefault="001D7343">
      <w:pPr>
        <w:pStyle w:val="a5"/>
        <w:numPr>
          <w:ilvl w:val="0"/>
          <w:numId w:val="149"/>
        </w:numPr>
        <w:tabs>
          <w:tab w:val="left" w:pos="1197"/>
        </w:tabs>
        <w:spacing w:before="1"/>
        <w:ind w:left="1197" w:hanging="259"/>
        <w:jc w:val="both"/>
        <w:rPr>
          <w:sz w:val="24"/>
        </w:rPr>
      </w:pPr>
      <w:r>
        <w:rPr>
          <w:spacing w:val="-2"/>
          <w:sz w:val="24"/>
        </w:rPr>
        <w:t>самоконтроль:</w:t>
      </w:r>
    </w:p>
    <w:p w:rsidR="00336F6E" w:rsidRDefault="001D7343">
      <w:pPr>
        <w:pStyle w:val="a3"/>
        <w:spacing w:before="41" w:line="276" w:lineRule="auto"/>
        <w:ind w:right="228" w:firstLine="708"/>
      </w:pPr>
      <w:r>
        <w:t>давать оценку новым ситуациям, вносить коррективы в деятельность, оценивать соответствие результатов целям;</w:t>
      </w:r>
    </w:p>
    <w:p w:rsidR="00336F6E" w:rsidRDefault="001D7343">
      <w:pPr>
        <w:pStyle w:val="a3"/>
        <w:spacing w:line="275" w:lineRule="exact"/>
        <w:ind w:left="938"/>
      </w:pPr>
      <w:r>
        <w:t>владеть</w:t>
      </w:r>
      <w:r>
        <w:rPr>
          <w:spacing w:val="20"/>
        </w:rPr>
        <w:t xml:space="preserve"> </w:t>
      </w:r>
      <w:r>
        <w:t>навыками</w:t>
      </w:r>
      <w:r>
        <w:rPr>
          <w:spacing w:val="23"/>
        </w:rPr>
        <w:t xml:space="preserve"> </w:t>
      </w:r>
      <w:r>
        <w:t>познавательной</w:t>
      </w:r>
      <w:r>
        <w:rPr>
          <w:spacing w:val="23"/>
        </w:rPr>
        <w:t xml:space="preserve"> </w:t>
      </w:r>
      <w:r>
        <w:t>рефлексии</w:t>
      </w:r>
      <w:r>
        <w:rPr>
          <w:spacing w:val="21"/>
        </w:rPr>
        <w:t xml:space="preserve"> </w:t>
      </w:r>
      <w:r>
        <w:t>как</w:t>
      </w:r>
      <w:r>
        <w:rPr>
          <w:spacing w:val="22"/>
        </w:rPr>
        <w:t xml:space="preserve"> </w:t>
      </w:r>
      <w:r>
        <w:t>осознания</w:t>
      </w:r>
      <w:r>
        <w:rPr>
          <w:spacing w:val="22"/>
        </w:rPr>
        <w:t xml:space="preserve"> </w:t>
      </w:r>
      <w:r>
        <w:t>совершаемых</w:t>
      </w:r>
      <w:r>
        <w:rPr>
          <w:spacing w:val="23"/>
        </w:rPr>
        <w:t xml:space="preserve"> </w:t>
      </w:r>
      <w:r>
        <w:t>действий</w:t>
      </w:r>
      <w:r>
        <w:rPr>
          <w:spacing w:val="23"/>
        </w:rPr>
        <w:t xml:space="preserve"> </w:t>
      </w:r>
      <w:r>
        <w:rPr>
          <w:spacing w:val="-10"/>
        </w:rPr>
        <w:t>и</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34"/>
        <w:jc w:val="left"/>
      </w:pPr>
      <w:r>
        <w:lastRenderedPageBreak/>
        <w:t>мыслительных процессов, их результатов и оснований, использовать приёмы рефлексии для оценки ситуации, выбора верного решения;</w:t>
      </w:r>
    </w:p>
    <w:p w:rsidR="00336F6E" w:rsidRDefault="001D7343">
      <w:pPr>
        <w:pStyle w:val="a3"/>
        <w:spacing w:line="278" w:lineRule="auto"/>
        <w:ind w:left="938" w:right="1137"/>
        <w:jc w:val="left"/>
      </w:pPr>
      <w:r>
        <w:t>уметь оценивать риски и своевременно принимать решения по их снижению; 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w:t>
      </w:r>
    </w:p>
    <w:p w:rsidR="00336F6E" w:rsidRDefault="001D7343">
      <w:pPr>
        <w:pStyle w:val="a5"/>
        <w:numPr>
          <w:ilvl w:val="0"/>
          <w:numId w:val="149"/>
        </w:numPr>
        <w:tabs>
          <w:tab w:val="left" w:pos="1197"/>
        </w:tabs>
        <w:spacing w:line="272" w:lineRule="exact"/>
        <w:ind w:left="1197" w:hanging="259"/>
        <w:rPr>
          <w:sz w:val="24"/>
        </w:rPr>
      </w:pPr>
      <w:r>
        <w:rPr>
          <w:sz w:val="24"/>
        </w:rPr>
        <w:t>принятия</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rsidR="00336F6E" w:rsidRDefault="001D7343">
      <w:pPr>
        <w:pStyle w:val="a3"/>
        <w:spacing w:before="40"/>
        <w:ind w:left="938"/>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rsidR="00336F6E" w:rsidRDefault="001D7343">
      <w:pPr>
        <w:pStyle w:val="a3"/>
        <w:spacing w:before="41" w:line="278" w:lineRule="auto"/>
        <w:ind w:left="938" w:right="1137"/>
        <w:jc w:val="left"/>
      </w:pPr>
      <w:r>
        <w:t>принимать</w:t>
      </w:r>
      <w:r>
        <w:rPr>
          <w:spacing w:val="-3"/>
        </w:rPr>
        <w:t xml:space="preserve"> </w:t>
      </w:r>
      <w:r>
        <w:t>мотивы</w:t>
      </w:r>
      <w:r>
        <w:rPr>
          <w:spacing w:val="-4"/>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ошибки;</w:t>
      </w:r>
    </w:p>
    <w:p w:rsidR="00336F6E" w:rsidRDefault="001D7343">
      <w:pPr>
        <w:pStyle w:val="a3"/>
        <w:spacing w:line="276" w:lineRule="auto"/>
        <w:ind w:left="938" w:right="2407"/>
        <w:jc w:val="left"/>
      </w:pPr>
      <w:r>
        <w:t>развивать</w:t>
      </w:r>
      <w:r>
        <w:rPr>
          <w:spacing w:val="-5"/>
        </w:rPr>
        <w:t xml:space="preserve"> </w:t>
      </w:r>
      <w:r>
        <w:t>способность</w:t>
      </w:r>
      <w:r>
        <w:rPr>
          <w:spacing w:val="-7"/>
        </w:rPr>
        <w:t xml:space="preserve"> </w:t>
      </w:r>
      <w:r>
        <w:t>понимать</w:t>
      </w:r>
      <w:r>
        <w:rPr>
          <w:spacing w:val="-5"/>
        </w:rPr>
        <w:t xml:space="preserve"> </w:t>
      </w:r>
      <w:r>
        <w:t>мир</w:t>
      </w:r>
      <w:r>
        <w:rPr>
          <w:spacing w:val="-6"/>
        </w:rPr>
        <w:t xml:space="preserve"> </w:t>
      </w:r>
      <w:r>
        <w:t>с</w:t>
      </w:r>
      <w:r>
        <w:rPr>
          <w:spacing w:val="-7"/>
        </w:rPr>
        <w:t xml:space="preserve"> </w:t>
      </w:r>
      <w:r>
        <w:t>позиции</w:t>
      </w:r>
      <w:r>
        <w:rPr>
          <w:spacing w:val="-6"/>
        </w:rPr>
        <w:t xml:space="preserve"> </w:t>
      </w:r>
      <w:r>
        <w:t>другого</w:t>
      </w:r>
      <w:r>
        <w:rPr>
          <w:spacing w:val="-4"/>
        </w:rPr>
        <w:t xml:space="preserve"> </w:t>
      </w:r>
      <w:r>
        <w:t>человека. Предметные результаты:</w:t>
      </w:r>
    </w:p>
    <w:p w:rsidR="00336F6E" w:rsidRDefault="001D7343">
      <w:pPr>
        <w:pStyle w:val="a3"/>
        <w:spacing w:line="278" w:lineRule="auto"/>
        <w:ind w:right="227" w:firstLine="708"/>
      </w:pPr>
      <w:r>
        <w:t>владение</w:t>
      </w:r>
      <w:r>
        <w:rPr>
          <w:spacing w:val="80"/>
          <w:w w:val="150"/>
        </w:rPr>
        <w:t xml:space="preserve"> </w:t>
      </w:r>
      <w:r>
        <w:t>представлениями</w:t>
      </w:r>
      <w:r>
        <w:rPr>
          <w:spacing w:val="80"/>
          <w:w w:val="150"/>
        </w:rPr>
        <w:t xml:space="preserve"> </w:t>
      </w:r>
      <w:r>
        <w:t>о</w:t>
      </w:r>
      <w:r>
        <w:rPr>
          <w:spacing w:val="80"/>
          <w:w w:val="150"/>
        </w:rPr>
        <w:t xml:space="preserve"> </w:t>
      </w:r>
      <w:r>
        <w:t>роли</w:t>
      </w:r>
      <w:r>
        <w:rPr>
          <w:spacing w:val="80"/>
          <w:w w:val="150"/>
        </w:rPr>
        <w:t xml:space="preserve"> </w:t>
      </w:r>
      <w:r>
        <w:t>информации</w:t>
      </w:r>
      <w:r>
        <w:rPr>
          <w:spacing w:val="80"/>
          <w:w w:val="150"/>
        </w:rPr>
        <w:t xml:space="preserve"> </w:t>
      </w:r>
      <w:r>
        <w:t>и</w:t>
      </w:r>
      <w:r>
        <w:rPr>
          <w:spacing w:val="80"/>
          <w:w w:val="150"/>
        </w:rPr>
        <w:t xml:space="preserve"> </w:t>
      </w:r>
      <w:r>
        <w:t>связанных</w:t>
      </w:r>
      <w:r>
        <w:rPr>
          <w:spacing w:val="80"/>
          <w:w w:val="150"/>
        </w:rPr>
        <w:t xml:space="preserve"> </w:t>
      </w:r>
      <w:r>
        <w:t>с</w:t>
      </w:r>
      <w:r>
        <w:rPr>
          <w:spacing w:val="80"/>
          <w:w w:val="150"/>
        </w:rPr>
        <w:t xml:space="preserve"> </w:t>
      </w:r>
      <w:r>
        <w:t>ней</w:t>
      </w:r>
      <w:r>
        <w:rPr>
          <w:spacing w:val="80"/>
          <w:w w:val="150"/>
        </w:rPr>
        <w:t xml:space="preserve"> </w:t>
      </w:r>
      <w:r>
        <w:t>процессов</w:t>
      </w:r>
      <w:r>
        <w:rPr>
          <w:spacing w:val="80"/>
        </w:rPr>
        <w:t xml:space="preserve"> </w:t>
      </w:r>
      <w:r>
        <w:t>в</w:t>
      </w:r>
      <w:r>
        <w:rPr>
          <w:spacing w:val="72"/>
        </w:rPr>
        <w:t xml:space="preserve"> </w:t>
      </w:r>
      <w:r>
        <w:t>природе,</w:t>
      </w:r>
      <w:r>
        <w:rPr>
          <w:spacing w:val="76"/>
        </w:rPr>
        <w:t xml:space="preserve"> </w:t>
      </w:r>
      <w:r>
        <w:t>технике</w:t>
      </w:r>
      <w:r>
        <w:rPr>
          <w:spacing w:val="73"/>
        </w:rPr>
        <w:t xml:space="preserve"> </w:t>
      </w:r>
      <w:r>
        <w:t>и</w:t>
      </w:r>
      <w:r>
        <w:rPr>
          <w:spacing w:val="75"/>
        </w:rPr>
        <w:t xml:space="preserve"> </w:t>
      </w:r>
      <w:r>
        <w:t>обществе,</w:t>
      </w:r>
      <w:r>
        <w:rPr>
          <w:spacing w:val="76"/>
        </w:rPr>
        <w:t xml:space="preserve"> </w:t>
      </w:r>
      <w:r>
        <w:t>понятиями</w:t>
      </w:r>
      <w:r>
        <w:rPr>
          <w:spacing w:val="78"/>
        </w:rPr>
        <w:t xml:space="preserve"> </w:t>
      </w:r>
      <w:r>
        <w:t>«информация»,</w:t>
      </w:r>
      <w:r>
        <w:rPr>
          <w:spacing w:val="51"/>
          <w:w w:val="150"/>
        </w:rPr>
        <w:t xml:space="preserve"> </w:t>
      </w:r>
      <w:r>
        <w:t>«информационный</w:t>
      </w:r>
      <w:r>
        <w:rPr>
          <w:spacing w:val="77"/>
        </w:rPr>
        <w:t xml:space="preserve"> </w:t>
      </w:r>
      <w:r>
        <w:rPr>
          <w:spacing w:val="-2"/>
        </w:rPr>
        <w:t>процесс»,</w:t>
      </w:r>
    </w:p>
    <w:p w:rsidR="00336F6E" w:rsidRDefault="001D7343">
      <w:pPr>
        <w:pStyle w:val="a3"/>
        <w:spacing w:line="272" w:lineRule="exact"/>
      </w:pPr>
      <w:r>
        <w:t>«система»,</w:t>
      </w:r>
      <w:r>
        <w:rPr>
          <w:spacing w:val="36"/>
        </w:rPr>
        <w:t xml:space="preserve">  </w:t>
      </w:r>
      <w:r>
        <w:t>«компоненты</w:t>
      </w:r>
      <w:r>
        <w:rPr>
          <w:spacing w:val="33"/>
        </w:rPr>
        <w:t xml:space="preserve">  </w:t>
      </w:r>
      <w:r>
        <w:t>системы»,</w:t>
      </w:r>
      <w:r>
        <w:rPr>
          <w:spacing w:val="36"/>
        </w:rPr>
        <w:t xml:space="preserve">  </w:t>
      </w:r>
      <w:r>
        <w:t>«системный</w:t>
      </w:r>
      <w:r>
        <w:rPr>
          <w:spacing w:val="33"/>
        </w:rPr>
        <w:t xml:space="preserve">  </w:t>
      </w:r>
      <w:r>
        <w:t>эффект»,</w:t>
      </w:r>
      <w:r>
        <w:rPr>
          <w:spacing w:val="35"/>
        </w:rPr>
        <w:t xml:space="preserve">  </w:t>
      </w:r>
      <w:r>
        <w:t>«информационная</w:t>
      </w:r>
      <w:r>
        <w:rPr>
          <w:spacing w:val="33"/>
        </w:rPr>
        <w:t xml:space="preserve">  </w:t>
      </w:r>
      <w:r>
        <w:rPr>
          <w:spacing w:val="-2"/>
        </w:rPr>
        <w:t>система»,</w:t>
      </w:r>
    </w:p>
    <w:p w:rsidR="00336F6E" w:rsidRDefault="001D7343">
      <w:pPr>
        <w:pStyle w:val="a3"/>
        <w:spacing w:before="36" w:line="276" w:lineRule="auto"/>
        <w:ind w:right="230"/>
      </w:pPr>
      <w:r>
        <w:t>«система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w:t>
      </w:r>
      <w:r>
        <w:rPr>
          <w:spacing w:val="80"/>
        </w:rPr>
        <w:t xml:space="preserve"> </w:t>
      </w:r>
      <w:r>
        <w:t>использования, умение классифицировать основные задачи анализа данных</w:t>
      </w:r>
      <w:r>
        <w:rPr>
          <w:spacing w:val="80"/>
        </w:rPr>
        <w:t xml:space="preserve"> </w:t>
      </w:r>
      <w:r>
        <w:t>(прогнозирование,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w:t>
      </w:r>
      <w:r>
        <w:rPr>
          <w:spacing w:val="40"/>
        </w:rPr>
        <w:t xml:space="preserve"> </w:t>
      </w:r>
      <w:r>
        <w:t>оценка качества данных, выбор и/или построение модели, преобразование данных, визуализация данных, интерпретация результатов;</w:t>
      </w:r>
    </w:p>
    <w:p w:rsidR="00336F6E" w:rsidRDefault="001D7343">
      <w:pPr>
        <w:pStyle w:val="a3"/>
        <w:spacing w:line="276" w:lineRule="auto"/>
        <w:ind w:right="234" w:firstLine="708"/>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336F6E" w:rsidRDefault="001D7343">
      <w:pPr>
        <w:pStyle w:val="a3"/>
        <w:spacing w:line="276" w:lineRule="auto"/>
        <w:ind w:right="235" w:firstLine="708"/>
      </w:pPr>
      <w:r>
        <w:t>наличие представлений о компьютерных сетях и их роли в современном мире, о базовых</w:t>
      </w:r>
      <w:r>
        <w:rPr>
          <w:spacing w:val="80"/>
          <w:w w:val="150"/>
        </w:rPr>
        <w:t xml:space="preserve">  </w:t>
      </w:r>
      <w:r>
        <w:t>принципах</w:t>
      </w:r>
      <w:r>
        <w:rPr>
          <w:spacing w:val="80"/>
          <w:w w:val="150"/>
        </w:rPr>
        <w:t xml:space="preserve">  </w:t>
      </w:r>
      <w:r>
        <w:t>организации</w:t>
      </w:r>
      <w:r>
        <w:rPr>
          <w:spacing w:val="80"/>
          <w:w w:val="150"/>
        </w:rPr>
        <w:t xml:space="preserve">  </w:t>
      </w:r>
      <w:r>
        <w:t>и</w:t>
      </w:r>
      <w:r>
        <w:rPr>
          <w:spacing w:val="80"/>
          <w:w w:val="150"/>
        </w:rPr>
        <w:t xml:space="preserve">  </w:t>
      </w:r>
      <w:r>
        <w:t>функционирования</w:t>
      </w:r>
      <w:r>
        <w:rPr>
          <w:spacing w:val="80"/>
          <w:w w:val="150"/>
        </w:rPr>
        <w:t xml:space="preserve">  </w:t>
      </w:r>
      <w:r>
        <w:t>компьютерных</w:t>
      </w:r>
      <w:r>
        <w:rPr>
          <w:spacing w:val="80"/>
          <w:w w:val="150"/>
        </w:rPr>
        <w:t xml:space="preserve">  </w:t>
      </w:r>
      <w:r>
        <w:t>сетей, об общих принципах разработки и функционирования интернет-приложений;</w:t>
      </w:r>
    </w:p>
    <w:p w:rsidR="00336F6E" w:rsidRDefault="001D7343">
      <w:pPr>
        <w:pStyle w:val="a3"/>
        <w:spacing w:before="1" w:line="276" w:lineRule="auto"/>
        <w:ind w:right="231" w:firstLine="708"/>
      </w:pPr>
      <w:r>
        <w:t>понимание</w:t>
      </w:r>
      <w:r>
        <w:rPr>
          <w:spacing w:val="80"/>
          <w:w w:val="150"/>
        </w:rPr>
        <w:t xml:space="preserve">  </w:t>
      </w:r>
      <w:r>
        <w:t>угроз</w:t>
      </w:r>
      <w:r>
        <w:rPr>
          <w:spacing w:val="80"/>
          <w:w w:val="150"/>
        </w:rPr>
        <w:t xml:space="preserve">  </w:t>
      </w:r>
      <w:r>
        <w:t>информационной</w:t>
      </w:r>
      <w:r>
        <w:rPr>
          <w:spacing w:val="80"/>
          <w:w w:val="150"/>
        </w:rPr>
        <w:t xml:space="preserve">  </w:t>
      </w:r>
      <w:r>
        <w:t>безопасности,</w:t>
      </w:r>
      <w:r>
        <w:rPr>
          <w:spacing w:val="80"/>
          <w:w w:val="150"/>
        </w:rPr>
        <w:t xml:space="preserve">  </w:t>
      </w:r>
      <w:r>
        <w:t>использование</w:t>
      </w:r>
      <w:r>
        <w:rPr>
          <w:spacing w:val="80"/>
          <w:w w:val="150"/>
        </w:rPr>
        <w:t xml:space="preserve">  </w:t>
      </w:r>
      <w:r>
        <w:t>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w:t>
      </w:r>
      <w:r>
        <w:rPr>
          <w:spacing w:val="80"/>
        </w:rPr>
        <w:t xml:space="preserve"> </w:t>
      </w:r>
      <w:r>
        <w:t>и работы в сети Интернет;</w:t>
      </w:r>
    </w:p>
    <w:p w:rsidR="00336F6E" w:rsidRDefault="001D7343">
      <w:pPr>
        <w:pStyle w:val="a3"/>
        <w:spacing w:line="276" w:lineRule="auto"/>
        <w:ind w:right="231" w:firstLine="708"/>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w:t>
      </w:r>
      <w:r>
        <w:rPr>
          <w:spacing w:val="40"/>
        </w:rPr>
        <w:t xml:space="preserve"> </w:t>
      </w:r>
      <w:r>
        <w:t>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336F6E" w:rsidRDefault="001D7343">
      <w:pPr>
        <w:pStyle w:val="a3"/>
        <w:spacing w:line="276" w:lineRule="auto"/>
        <w:ind w:right="231" w:firstLine="708"/>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8" w:firstLine="708"/>
      </w:pPr>
      <w:r>
        <w:lastRenderedPageBreak/>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w:t>
      </w:r>
      <w:r>
        <w:rPr>
          <w:spacing w:val="80"/>
        </w:rPr>
        <w:t xml:space="preserve"> </w:t>
      </w:r>
      <w:r>
        <w:t>основанием</w:t>
      </w:r>
      <w:r>
        <w:rPr>
          <w:spacing w:val="80"/>
        </w:rPr>
        <w:t xml:space="preserve">  </w:t>
      </w:r>
      <w:r>
        <w:t>и</w:t>
      </w:r>
      <w:r>
        <w:rPr>
          <w:spacing w:val="80"/>
        </w:rPr>
        <w:t xml:space="preserve">  </w:t>
      </w:r>
      <w:r>
        <w:t>построения</w:t>
      </w:r>
      <w:r>
        <w:rPr>
          <w:spacing w:val="80"/>
        </w:rPr>
        <w:t xml:space="preserve">  </w:t>
      </w:r>
      <w:r>
        <w:t>числа</w:t>
      </w:r>
      <w:r>
        <w:rPr>
          <w:spacing w:val="80"/>
        </w:rPr>
        <w:t xml:space="preserve">  </w:t>
      </w:r>
      <w:r>
        <w:t>по</w:t>
      </w:r>
      <w:r>
        <w:rPr>
          <w:spacing w:val="80"/>
        </w:rPr>
        <w:t xml:space="preserve">  </w:t>
      </w:r>
      <w:r>
        <w:t>строке,</w:t>
      </w:r>
      <w:r>
        <w:rPr>
          <w:spacing w:val="80"/>
        </w:rPr>
        <w:t xml:space="preserve">  </w:t>
      </w:r>
      <w:r>
        <w:t>содержащей</w:t>
      </w:r>
      <w:r>
        <w:rPr>
          <w:spacing w:val="80"/>
        </w:rPr>
        <w:t xml:space="preserve">  </w:t>
      </w:r>
      <w:r>
        <w:t>запись</w:t>
      </w:r>
      <w:r>
        <w:rPr>
          <w:spacing w:val="80"/>
        </w:rPr>
        <w:t xml:space="preserve">  </w:t>
      </w:r>
      <w:r>
        <w:t>этого</w:t>
      </w:r>
      <w:r>
        <w:rPr>
          <w:spacing w:val="80"/>
        </w:rPr>
        <w:t xml:space="preserve">  </w:t>
      </w:r>
      <w:r>
        <w:t>числа в позиционной системе счисления с заданным основанием, умение выполнять</w:t>
      </w:r>
      <w:r>
        <w:rPr>
          <w:spacing w:val="40"/>
        </w:rPr>
        <w:t xml:space="preserve"> </w:t>
      </w:r>
      <w:r>
        <w:t>арифметические операции в позиционных системах счисления, 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 умение решать алгоритмические</w:t>
      </w:r>
      <w:r>
        <w:rPr>
          <w:spacing w:val="-2"/>
        </w:rPr>
        <w:t xml:space="preserve"> </w:t>
      </w:r>
      <w:r>
        <w:t>задачи,</w:t>
      </w:r>
      <w:r>
        <w:rPr>
          <w:spacing w:val="-1"/>
        </w:rPr>
        <w:t xml:space="preserve"> </w:t>
      </w:r>
      <w:r>
        <w:t>связанные</w:t>
      </w:r>
      <w:r>
        <w:rPr>
          <w:spacing w:val="-2"/>
        </w:rPr>
        <w:t xml:space="preserve"> </w:t>
      </w:r>
      <w:r>
        <w:t>с</w:t>
      </w:r>
      <w:r>
        <w:rPr>
          <w:spacing w:val="-2"/>
        </w:rPr>
        <w:t xml:space="preserve"> </w:t>
      </w:r>
      <w:r>
        <w:t>анализом</w:t>
      </w:r>
      <w:r>
        <w:rPr>
          <w:spacing w:val="-2"/>
        </w:rPr>
        <w:t xml:space="preserve"> </w:t>
      </w:r>
      <w:r>
        <w:t>графов</w:t>
      </w:r>
      <w:r>
        <w:rPr>
          <w:spacing w:val="-1"/>
        </w:rPr>
        <w:t xml:space="preserve"> </w:t>
      </w:r>
      <w:r>
        <w:t>(задачи построения</w:t>
      </w:r>
      <w:r>
        <w:rPr>
          <w:spacing w:val="-1"/>
        </w:rPr>
        <w:t xml:space="preserve"> </w:t>
      </w:r>
      <w:r>
        <w:t>оптимального</w:t>
      </w:r>
      <w:r>
        <w:rPr>
          <w:spacing w:val="-1"/>
        </w:rPr>
        <w:t xml:space="preserve"> </w:t>
      </w:r>
      <w:r>
        <w:t>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336F6E" w:rsidRDefault="001D7343">
      <w:pPr>
        <w:pStyle w:val="a3"/>
        <w:spacing w:before="2" w:line="276" w:lineRule="auto"/>
        <w:ind w:right="232" w:firstLine="708"/>
      </w:pPr>
      <w:r>
        <w:t>понимание базовых алгоритмов обработки числовой и текстовой информации (запись чисел</w:t>
      </w:r>
      <w:r>
        <w:rPr>
          <w:spacing w:val="73"/>
          <w:w w:val="150"/>
        </w:rPr>
        <w:t xml:space="preserve">  </w:t>
      </w:r>
      <w:r>
        <w:t>в</w:t>
      </w:r>
      <w:r>
        <w:rPr>
          <w:spacing w:val="73"/>
          <w:w w:val="150"/>
        </w:rPr>
        <w:t xml:space="preserve">  </w:t>
      </w:r>
      <w:r>
        <w:t>позиционной</w:t>
      </w:r>
      <w:r>
        <w:rPr>
          <w:spacing w:val="73"/>
          <w:w w:val="150"/>
        </w:rPr>
        <w:t xml:space="preserve">  </w:t>
      </w:r>
      <w:r>
        <w:t>системе</w:t>
      </w:r>
      <w:r>
        <w:rPr>
          <w:spacing w:val="73"/>
          <w:w w:val="150"/>
        </w:rPr>
        <w:t xml:space="preserve">  </w:t>
      </w:r>
      <w:r>
        <w:t>счисления,</w:t>
      </w:r>
      <w:r>
        <w:rPr>
          <w:spacing w:val="73"/>
          <w:w w:val="150"/>
        </w:rPr>
        <w:t xml:space="preserve">  </w:t>
      </w:r>
      <w:r>
        <w:t>нахождение</w:t>
      </w:r>
      <w:r>
        <w:rPr>
          <w:spacing w:val="71"/>
          <w:w w:val="150"/>
        </w:rPr>
        <w:t xml:space="preserve">  </w:t>
      </w:r>
      <w:r>
        <w:t>всех</w:t>
      </w:r>
      <w:r>
        <w:rPr>
          <w:spacing w:val="74"/>
          <w:w w:val="150"/>
        </w:rPr>
        <w:t xml:space="preserve">  </w:t>
      </w:r>
      <w:r>
        <w:t>простых</w:t>
      </w:r>
      <w:r>
        <w:rPr>
          <w:spacing w:val="74"/>
          <w:w w:val="150"/>
        </w:rPr>
        <w:t xml:space="preserve">  </w:t>
      </w:r>
      <w:r>
        <w:t>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336F6E" w:rsidRDefault="001D7343">
      <w:pPr>
        <w:pStyle w:val="a3"/>
        <w:spacing w:line="276" w:lineRule="auto"/>
        <w:ind w:right="224" w:firstLine="708"/>
      </w:pPr>
      <w: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w:t>
      </w:r>
      <w:r>
        <w:rPr>
          <w:spacing w:val="80"/>
          <w:w w:val="150"/>
        </w:rPr>
        <w:t xml:space="preserve">   </w:t>
      </w:r>
      <w:r>
        <w:t>программы:</w:t>
      </w:r>
      <w:r>
        <w:rPr>
          <w:spacing w:val="80"/>
          <w:w w:val="150"/>
        </w:rPr>
        <w:t xml:space="preserve">   </w:t>
      </w:r>
      <w:r>
        <w:t>определять</w:t>
      </w:r>
      <w:r>
        <w:rPr>
          <w:spacing w:val="80"/>
          <w:w w:val="150"/>
        </w:rPr>
        <w:t xml:space="preserve">   </w:t>
      </w:r>
      <w:r>
        <w:t>результаты</w:t>
      </w:r>
      <w:r>
        <w:rPr>
          <w:spacing w:val="80"/>
          <w:w w:val="150"/>
        </w:rPr>
        <w:t xml:space="preserve">   </w:t>
      </w:r>
      <w:r>
        <w:t>работы</w:t>
      </w:r>
      <w:r>
        <w:rPr>
          <w:spacing w:val="80"/>
          <w:w w:val="150"/>
        </w:rPr>
        <w:t xml:space="preserve">   </w:t>
      </w:r>
      <w:r>
        <w:t>программы при заданных исходных данных, определять, при каких исходных данных возможно получение</w:t>
      </w:r>
      <w:r>
        <w:rPr>
          <w:spacing w:val="64"/>
          <w:w w:val="150"/>
        </w:rPr>
        <w:t xml:space="preserve">  </w:t>
      </w:r>
      <w:r>
        <w:t>указанных</w:t>
      </w:r>
      <w:r>
        <w:rPr>
          <w:spacing w:val="80"/>
        </w:rPr>
        <w:t xml:space="preserve">  </w:t>
      </w:r>
      <w:r>
        <w:t>результатов,</w:t>
      </w:r>
      <w:r>
        <w:rPr>
          <w:spacing w:val="80"/>
        </w:rPr>
        <w:t xml:space="preserve">  </w:t>
      </w:r>
      <w:r>
        <w:t>выявлять</w:t>
      </w:r>
      <w:r>
        <w:rPr>
          <w:spacing w:val="80"/>
        </w:rPr>
        <w:t xml:space="preserve">  </w:t>
      </w:r>
      <w:r>
        <w:t>данные,</w:t>
      </w:r>
      <w:r>
        <w:rPr>
          <w:spacing w:val="80"/>
        </w:rPr>
        <w:t xml:space="preserve">  </w:t>
      </w:r>
      <w:r>
        <w:t>которые</w:t>
      </w:r>
      <w:r>
        <w:rPr>
          <w:spacing w:val="80"/>
        </w:rPr>
        <w:t xml:space="preserve">  </w:t>
      </w:r>
      <w:r>
        <w:t>могут</w:t>
      </w:r>
      <w:r>
        <w:rPr>
          <w:spacing w:val="80"/>
        </w:rPr>
        <w:t xml:space="preserve">  </w:t>
      </w:r>
      <w:r>
        <w:t>привести</w:t>
      </w:r>
      <w:r>
        <w:rPr>
          <w:spacing w:val="80"/>
        </w:rPr>
        <w:t xml:space="preserve"> </w:t>
      </w:r>
      <w:r>
        <w:t xml:space="preserve">к ошибке в работе программы, формулировать предложения по улучшению программного </w:t>
      </w:r>
      <w:r>
        <w:rPr>
          <w:spacing w:val="-2"/>
        </w:rPr>
        <w:t>кода;</w:t>
      </w:r>
    </w:p>
    <w:p w:rsidR="00336F6E" w:rsidRDefault="001D7343">
      <w:pPr>
        <w:pStyle w:val="a3"/>
        <w:spacing w:line="276" w:lineRule="auto"/>
        <w:ind w:right="227" w:firstLine="708"/>
      </w:pPr>
      <w: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w:t>
      </w:r>
      <w:r>
        <w:rPr>
          <w:spacing w:val="-2"/>
        </w:rPr>
        <w:t xml:space="preserve"> </w:t>
      </w:r>
      <w:r>
        <w:t>средства</w:t>
      </w:r>
      <w:r>
        <w:rPr>
          <w:spacing w:val="-2"/>
        </w:rPr>
        <w:t xml:space="preserve"> </w:t>
      </w:r>
      <w:r>
        <w:t>отладки</w:t>
      </w:r>
      <w:r>
        <w:rPr>
          <w:spacing w:val="-3"/>
        </w:rPr>
        <w:t xml:space="preserve"> </w:t>
      </w:r>
      <w:r>
        <w:t>программ</w:t>
      </w:r>
      <w:r>
        <w:rPr>
          <w:spacing w:val="-4"/>
        </w:rPr>
        <w:t xml:space="preserve"> </w:t>
      </w:r>
      <w:r>
        <w:t>в</w:t>
      </w:r>
      <w:r>
        <w:rPr>
          <w:spacing w:val="-4"/>
        </w:rPr>
        <w:t xml:space="preserve"> </w:t>
      </w:r>
      <w:r>
        <w:t>среде</w:t>
      </w:r>
      <w:r>
        <w:rPr>
          <w:spacing w:val="-4"/>
        </w:rPr>
        <w:t xml:space="preserve"> </w:t>
      </w:r>
      <w:r>
        <w:t>программирования,</w:t>
      </w:r>
      <w:r>
        <w:rPr>
          <w:spacing w:val="-3"/>
        </w:rPr>
        <w:t xml:space="preserve"> </w:t>
      </w:r>
      <w:r>
        <w:t>умение</w:t>
      </w:r>
      <w:r>
        <w:rPr>
          <w:spacing w:val="-4"/>
        </w:rPr>
        <w:t xml:space="preserve"> </w:t>
      </w:r>
      <w:r>
        <w:t xml:space="preserve">документировать </w:t>
      </w:r>
      <w:r>
        <w:rPr>
          <w:spacing w:val="-2"/>
        </w:rPr>
        <w:t>программы;</w:t>
      </w:r>
    </w:p>
    <w:p w:rsidR="00336F6E" w:rsidRDefault="001D7343">
      <w:pPr>
        <w:pStyle w:val="a3"/>
        <w:tabs>
          <w:tab w:val="left" w:pos="2456"/>
          <w:tab w:val="left" w:pos="4222"/>
          <w:tab w:val="left" w:pos="7025"/>
          <w:tab w:val="left" w:pos="8844"/>
        </w:tabs>
        <w:spacing w:line="276" w:lineRule="auto"/>
        <w:ind w:right="228" w:firstLine="708"/>
      </w:pPr>
      <w:r>
        <w:rPr>
          <w:spacing w:val="-2"/>
        </w:rPr>
        <w:t>умение</w:t>
      </w:r>
      <w:r>
        <w:tab/>
      </w:r>
      <w:r>
        <w:rPr>
          <w:spacing w:val="-2"/>
        </w:rPr>
        <w:t>создавать</w:t>
      </w:r>
      <w:r>
        <w:tab/>
      </w:r>
      <w:r>
        <w:rPr>
          <w:spacing w:val="-2"/>
        </w:rPr>
        <w:t>структурированные</w:t>
      </w:r>
      <w:r>
        <w:tab/>
      </w:r>
      <w:r>
        <w:rPr>
          <w:spacing w:val="-2"/>
        </w:rPr>
        <w:t>текстовые</w:t>
      </w:r>
      <w:r>
        <w:tab/>
      </w:r>
      <w:r>
        <w:rPr>
          <w:spacing w:val="-2"/>
        </w:rPr>
        <w:t xml:space="preserve">документы </w:t>
      </w:r>
      <w:r>
        <w:t>и демонстрационные материалы с использованием возможностей современных программных средств и облачных сервисов, умение создавать веб-страницы, умение использовать электронные таблицы для анализа, представления и обработки данных (включая вычисление суммы,</w:t>
      </w:r>
      <w:r>
        <w:rPr>
          <w:spacing w:val="40"/>
        </w:rPr>
        <w:t xml:space="preserve">  </w:t>
      </w:r>
      <w:r>
        <w:t>среднего</w:t>
      </w:r>
      <w:r>
        <w:rPr>
          <w:spacing w:val="40"/>
        </w:rPr>
        <w:t xml:space="preserve">  </w:t>
      </w:r>
      <w:r>
        <w:t>арифметического,</w:t>
      </w:r>
      <w:r>
        <w:rPr>
          <w:spacing w:val="40"/>
        </w:rPr>
        <w:t xml:space="preserve">  </w:t>
      </w:r>
      <w:r>
        <w:t>наибольшего</w:t>
      </w:r>
      <w:r>
        <w:rPr>
          <w:spacing w:val="40"/>
        </w:rPr>
        <w:t xml:space="preserve">  </w:t>
      </w:r>
      <w:r>
        <w:t>и</w:t>
      </w:r>
      <w:r>
        <w:rPr>
          <w:spacing w:val="40"/>
        </w:rPr>
        <w:t xml:space="preserve">  </w:t>
      </w:r>
      <w:r>
        <w:t>наименьшего</w:t>
      </w:r>
      <w:r>
        <w:rPr>
          <w:spacing w:val="40"/>
        </w:rPr>
        <w:t xml:space="preserve">  </w:t>
      </w:r>
      <w:r>
        <w:t>значений,</w:t>
      </w:r>
      <w:r>
        <w:rPr>
          <w:spacing w:val="40"/>
        </w:rPr>
        <w:t xml:space="preserve">  </w:t>
      </w:r>
      <w:r>
        <w:t>решение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tabs>
          <w:tab w:val="left" w:pos="9144"/>
        </w:tabs>
        <w:spacing w:before="73" w:line="276" w:lineRule="auto"/>
        <w:ind w:right="227"/>
      </w:pPr>
      <w:r>
        <w:lastRenderedPageBreak/>
        <w:t xml:space="preserve">уравнений,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w:t>
      </w:r>
      <w:r>
        <w:rPr>
          <w:spacing w:val="-2"/>
        </w:rPr>
        <w:t>(составлять</w:t>
      </w:r>
      <w:r>
        <w:tab/>
      </w:r>
      <w:r>
        <w:rPr>
          <w:spacing w:val="-2"/>
        </w:rPr>
        <w:t>запросы</w:t>
      </w:r>
    </w:p>
    <w:p w:rsidR="00336F6E" w:rsidRDefault="001D7343">
      <w:pPr>
        <w:pStyle w:val="a3"/>
        <w:spacing w:before="1" w:line="276" w:lineRule="auto"/>
        <w:ind w:right="237"/>
      </w:pPr>
      <w:r>
        <w:t>в базах данных, выполнять сортировку и поиск записей в базе данных, наполнять разработанную базу данных) и справочные системы;</w:t>
      </w:r>
    </w:p>
    <w:p w:rsidR="00336F6E" w:rsidRDefault="001D7343">
      <w:pPr>
        <w:pStyle w:val="a3"/>
        <w:spacing w:line="276" w:lineRule="auto"/>
        <w:ind w:right="227" w:firstLine="708"/>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336F6E" w:rsidRDefault="001D7343">
      <w:pPr>
        <w:pStyle w:val="a3"/>
        <w:tabs>
          <w:tab w:val="left" w:pos="2377"/>
          <w:tab w:val="left" w:pos="4706"/>
          <w:tab w:val="left" w:pos="6131"/>
          <w:tab w:val="left" w:pos="8599"/>
        </w:tabs>
        <w:spacing w:line="276" w:lineRule="auto"/>
        <w:ind w:right="226" w:firstLine="708"/>
      </w:pPr>
      <w:r>
        <w:rPr>
          <w:spacing w:val="-2"/>
        </w:rPr>
        <w:t>умение</w:t>
      </w:r>
      <w:r>
        <w:tab/>
      </w:r>
      <w:r>
        <w:rPr>
          <w:spacing w:val="-2"/>
        </w:rPr>
        <w:t>организовывать</w:t>
      </w:r>
      <w:r>
        <w:tab/>
      </w:r>
      <w:r>
        <w:rPr>
          <w:spacing w:val="-2"/>
        </w:rPr>
        <w:t>личное</w:t>
      </w:r>
      <w:r>
        <w:tab/>
      </w:r>
      <w:r>
        <w:rPr>
          <w:spacing w:val="-2"/>
        </w:rPr>
        <w:t>информационное</w:t>
      </w:r>
      <w:r>
        <w:tab/>
      </w:r>
      <w:r>
        <w:rPr>
          <w:spacing w:val="-2"/>
        </w:rPr>
        <w:t xml:space="preserve">пространство </w:t>
      </w:r>
      <w:r>
        <w:t>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336F6E" w:rsidRDefault="00336F6E">
      <w:pPr>
        <w:pStyle w:val="a3"/>
        <w:spacing w:before="268"/>
        <w:ind w:left="0"/>
        <w:jc w:val="left"/>
      </w:pPr>
    </w:p>
    <w:p w:rsidR="00336F6E" w:rsidRDefault="001D7343">
      <w:pPr>
        <w:pStyle w:val="2"/>
        <w:jc w:val="both"/>
      </w:pPr>
      <w:r>
        <w:t>Рабочая</w:t>
      </w:r>
      <w:r>
        <w:rPr>
          <w:spacing w:val="-5"/>
        </w:rPr>
        <w:t xml:space="preserve"> </w:t>
      </w:r>
      <w:r>
        <w:t>программа</w:t>
      </w:r>
      <w:r>
        <w:rPr>
          <w:spacing w:val="-2"/>
        </w:rPr>
        <w:t xml:space="preserve"> </w:t>
      </w:r>
      <w:r>
        <w:t>по</w:t>
      </w:r>
      <w:r>
        <w:rPr>
          <w:spacing w:val="-2"/>
        </w:rPr>
        <w:t xml:space="preserve"> </w:t>
      </w:r>
      <w:r>
        <w:t>учебному</w:t>
      </w:r>
      <w:r>
        <w:rPr>
          <w:spacing w:val="-3"/>
        </w:rPr>
        <w:t xml:space="preserve"> </w:t>
      </w:r>
      <w:r>
        <w:t>предмету</w:t>
      </w:r>
      <w:r>
        <w:rPr>
          <w:spacing w:val="-2"/>
        </w:rPr>
        <w:t xml:space="preserve"> </w:t>
      </w:r>
      <w:r>
        <w:t>«Физика»</w:t>
      </w:r>
      <w:r>
        <w:rPr>
          <w:spacing w:val="-2"/>
        </w:rPr>
        <w:t xml:space="preserve"> </w:t>
      </w:r>
      <w:r>
        <w:t>(базовый</w:t>
      </w:r>
      <w:r>
        <w:rPr>
          <w:spacing w:val="-2"/>
        </w:rPr>
        <w:t xml:space="preserve"> уровень).</w:t>
      </w:r>
    </w:p>
    <w:p w:rsidR="00336F6E" w:rsidRDefault="00336F6E">
      <w:pPr>
        <w:pStyle w:val="a3"/>
        <w:spacing w:before="79"/>
        <w:ind w:left="0"/>
        <w:jc w:val="left"/>
        <w:rPr>
          <w:b/>
        </w:rPr>
      </w:pPr>
    </w:p>
    <w:p w:rsidR="00336F6E" w:rsidRDefault="001D7343">
      <w:pPr>
        <w:pStyle w:val="a3"/>
        <w:spacing w:before="1" w:line="276" w:lineRule="auto"/>
        <w:ind w:right="227" w:firstLine="708"/>
      </w:pPr>
      <w: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336F6E" w:rsidRDefault="001D7343">
      <w:pPr>
        <w:pStyle w:val="a3"/>
        <w:spacing w:line="276" w:lineRule="auto"/>
        <w:ind w:right="229" w:firstLine="708"/>
      </w:pPr>
      <w: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w:t>
      </w:r>
      <w:r>
        <w:rPr>
          <w:spacing w:val="80"/>
        </w:rPr>
        <w:t xml:space="preserve">   </w:t>
      </w:r>
      <w:r>
        <w:t>учебного</w:t>
      </w:r>
      <w:r>
        <w:rPr>
          <w:spacing w:val="80"/>
        </w:rPr>
        <w:t xml:space="preserve">   </w:t>
      </w:r>
      <w:r>
        <w:t>плана,</w:t>
      </w:r>
      <w:r>
        <w:rPr>
          <w:spacing w:val="80"/>
        </w:rPr>
        <w:t xml:space="preserve">   </w:t>
      </w:r>
      <w:r>
        <w:t>а</w:t>
      </w:r>
      <w:r>
        <w:rPr>
          <w:spacing w:val="80"/>
        </w:rPr>
        <w:t xml:space="preserve">   </w:t>
      </w:r>
      <w:r>
        <w:t>также</w:t>
      </w:r>
      <w:r>
        <w:rPr>
          <w:spacing w:val="80"/>
        </w:rPr>
        <w:t xml:space="preserve">   </w:t>
      </w:r>
      <w:r>
        <w:t>подходы</w:t>
      </w:r>
      <w:r>
        <w:rPr>
          <w:spacing w:val="80"/>
        </w:rPr>
        <w:t xml:space="preserve">   </w:t>
      </w:r>
      <w:r>
        <w:t>к</w:t>
      </w:r>
      <w:r>
        <w:rPr>
          <w:spacing w:val="80"/>
        </w:rPr>
        <w:t xml:space="preserve">   </w:t>
      </w:r>
      <w:r>
        <w:t>отбору</w:t>
      </w:r>
      <w:r>
        <w:rPr>
          <w:spacing w:val="80"/>
        </w:rPr>
        <w:t xml:space="preserve">   </w:t>
      </w:r>
      <w:r>
        <w:t>содержания, к определению планируемых результатов.</w:t>
      </w:r>
    </w:p>
    <w:p w:rsidR="00336F6E" w:rsidRDefault="001D7343">
      <w:pPr>
        <w:pStyle w:val="a3"/>
        <w:spacing w:line="276" w:lineRule="auto"/>
        <w:ind w:right="235" w:firstLine="708"/>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36F6E" w:rsidRDefault="001D7343">
      <w:pPr>
        <w:pStyle w:val="a3"/>
        <w:spacing w:line="276" w:lineRule="auto"/>
        <w:ind w:right="233" w:firstLine="708"/>
      </w:pPr>
      <w:r>
        <w:t>Планируемые результаты освоения программы по физике включают личностные, метапредметные</w:t>
      </w:r>
      <w:r>
        <w:rPr>
          <w:spacing w:val="-1"/>
        </w:rPr>
        <w:t xml:space="preserve"> </w:t>
      </w:r>
      <w:r>
        <w:t>результаты за</w:t>
      </w:r>
      <w:r>
        <w:rPr>
          <w:spacing w:val="-1"/>
        </w:rPr>
        <w:t xml:space="preserve"> </w:t>
      </w:r>
      <w:r>
        <w:t>весь период обучения на уровне</w:t>
      </w:r>
      <w:r>
        <w:rPr>
          <w:spacing w:val="-1"/>
        </w:rPr>
        <w:t xml:space="preserve"> </w:t>
      </w:r>
      <w:r>
        <w:t>среднего общего образования, а также предметные достижения обучающегося за каждый год обучения.</w:t>
      </w:r>
    </w:p>
    <w:p w:rsidR="00336F6E" w:rsidRDefault="001D7343">
      <w:pPr>
        <w:pStyle w:val="a3"/>
        <w:ind w:left="938"/>
      </w:pPr>
      <w:r>
        <w:t>Пояснительная</w:t>
      </w:r>
      <w:r>
        <w:rPr>
          <w:spacing w:val="-6"/>
        </w:rPr>
        <w:t xml:space="preserve"> </w:t>
      </w:r>
      <w:r>
        <w:rPr>
          <w:spacing w:val="-2"/>
        </w:rPr>
        <w:t>записка.</w:t>
      </w:r>
    </w:p>
    <w:p w:rsidR="00336F6E" w:rsidRDefault="001D7343">
      <w:pPr>
        <w:pStyle w:val="a3"/>
        <w:spacing w:before="41" w:line="276" w:lineRule="auto"/>
        <w:ind w:right="227" w:firstLine="708"/>
      </w:pPr>
      <w:r>
        <w:t xml:space="preserve">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учётом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w:t>
      </w:r>
      <w:r>
        <w:rPr>
          <w:spacing w:val="-2"/>
        </w:rPr>
        <w:t>программы.</w:t>
      </w:r>
    </w:p>
    <w:p w:rsidR="00336F6E" w:rsidRDefault="001D7343">
      <w:pPr>
        <w:pStyle w:val="a3"/>
        <w:spacing w:before="1"/>
        <w:ind w:left="938"/>
      </w:pPr>
      <w:r>
        <w:t>Содержание</w:t>
      </w:r>
      <w:r>
        <w:rPr>
          <w:spacing w:val="58"/>
          <w:w w:val="150"/>
        </w:rPr>
        <w:t xml:space="preserve">   </w:t>
      </w:r>
      <w:r>
        <w:t>программы</w:t>
      </w:r>
      <w:r>
        <w:rPr>
          <w:spacing w:val="60"/>
          <w:w w:val="150"/>
        </w:rPr>
        <w:t xml:space="preserve">   </w:t>
      </w:r>
      <w:r>
        <w:t>по</w:t>
      </w:r>
      <w:r>
        <w:rPr>
          <w:spacing w:val="61"/>
          <w:w w:val="150"/>
        </w:rPr>
        <w:t xml:space="preserve">   </w:t>
      </w:r>
      <w:r>
        <w:t>физике</w:t>
      </w:r>
      <w:r>
        <w:rPr>
          <w:spacing w:val="59"/>
          <w:w w:val="150"/>
        </w:rPr>
        <w:t xml:space="preserve">   </w:t>
      </w:r>
      <w:r>
        <w:t>направлено</w:t>
      </w:r>
      <w:r>
        <w:rPr>
          <w:spacing w:val="61"/>
          <w:w w:val="150"/>
        </w:rPr>
        <w:t xml:space="preserve">   </w:t>
      </w:r>
      <w:r>
        <w:t>на</w:t>
      </w:r>
      <w:r>
        <w:rPr>
          <w:spacing w:val="61"/>
          <w:w w:val="150"/>
        </w:rPr>
        <w:t xml:space="preserve">   </w:t>
      </w:r>
      <w:r>
        <w:rPr>
          <w:spacing w:val="-2"/>
        </w:rPr>
        <w:t>формирование</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3" w:line="276" w:lineRule="auto"/>
        <w:ind w:right="226"/>
      </w:pPr>
      <w:r>
        <w:lastRenderedPageBreak/>
        <w:t>естественно-научной</w:t>
      </w:r>
      <w:r>
        <w:rPr>
          <w:spacing w:val="80"/>
        </w:rPr>
        <w:t xml:space="preserve">  </w:t>
      </w:r>
      <w:r>
        <w:t>картины</w:t>
      </w:r>
      <w:r>
        <w:rPr>
          <w:spacing w:val="80"/>
        </w:rPr>
        <w:t xml:space="preserve">  </w:t>
      </w:r>
      <w:r>
        <w:t>мира</w:t>
      </w:r>
      <w:r>
        <w:rPr>
          <w:spacing w:val="80"/>
        </w:rPr>
        <w:t xml:space="preserve">  </w:t>
      </w:r>
      <w:r>
        <w:t>обучающихся</w:t>
      </w:r>
      <w:r>
        <w:rPr>
          <w:spacing w:val="80"/>
        </w:rPr>
        <w:t xml:space="preserve">  </w:t>
      </w:r>
      <w:r>
        <w:t>10–11</w:t>
      </w:r>
      <w:r>
        <w:rPr>
          <w:spacing w:val="80"/>
        </w:rPr>
        <w:t xml:space="preserve">  </w:t>
      </w:r>
      <w:r>
        <w:t>классов</w:t>
      </w:r>
      <w:r>
        <w:rPr>
          <w:spacing w:val="80"/>
        </w:rPr>
        <w:t xml:space="preserve">  </w:t>
      </w:r>
      <w:r>
        <w:t>при</w:t>
      </w:r>
      <w:r>
        <w:rPr>
          <w:spacing w:val="80"/>
        </w:rPr>
        <w:t xml:space="preserve">  </w:t>
      </w:r>
      <w:r>
        <w:t>обучении 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336F6E" w:rsidRDefault="001D7343">
      <w:pPr>
        <w:pStyle w:val="a3"/>
        <w:ind w:left="938"/>
      </w:pPr>
      <w:r>
        <w:t>Программа</w:t>
      </w:r>
      <w:r>
        <w:rPr>
          <w:spacing w:val="-3"/>
        </w:rPr>
        <w:t xml:space="preserve"> </w:t>
      </w:r>
      <w:r>
        <w:t>по</w:t>
      </w:r>
      <w:r>
        <w:rPr>
          <w:spacing w:val="-1"/>
        </w:rPr>
        <w:t xml:space="preserve"> </w:t>
      </w:r>
      <w:r>
        <w:t>физике</w:t>
      </w:r>
      <w:r>
        <w:rPr>
          <w:spacing w:val="-2"/>
        </w:rPr>
        <w:t xml:space="preserve"> включает:</w:t>
      </w:r>
    </w:p>
    <w:p w:rsidR="00336F6E" w:rsidRDefault="001D7343">
      <w:pPr>
        <w:pStyle w:val="a3"/>
        <w:spacing w:before="41" w:line="278" w:lineRule="auto"/>
        <w:ind w:right="231" w:firstLine="708"/>
      </w:pPr>
      <w:r>
        <w:t>Планируемые</w:t>
      </w:r>
      <w:r>
        <w:rPr>
          <w:spacing w:val="77"/>
          <w:w w:val="150"/>
        </w:rPr>
        <w:t xml:space="preserve">  </w:t>
      </w:r>
      <w:r>
        <w:t>результаты</w:t>
      </w:r>
      <w:r>
        <w:rPr>
          <w:spacing w:val="78"/>
          <w:w w:val="150"/>
        </w:rPr>
        <w:t xml:space="preserve">  </w:t>
      </w:r>
      <w:r>
        <w:t>освоения</w:t>
      </w:r>
      <w:r>
        <w:rPr>
          <w:spacing w:val="78"/>
          <w:w w:val="150"/>
        </w:rPr>
        <w:t xml:space="preserve">  </w:t>
      </w:r>
      <w:r>
        <w:t>курса</w:t>
      </w:r>
      <w:r>
        <w:rPr>
          <w:spacing w:val="77"/>
          <w:w w:val="150"/>
        </w:rPr>
        <w:t xml:space="preserve">  </w:t>
      </w:r>
      <w:r>
        <w:t>физики</w:t>
      </w:r>
      <w:r>
        <w:rPr>
          <w:spacing w:val="77"/>
          <w:w w:val="150"/>
        </w:rPr>
        <w:t xml:space="preserve">  </w:t>
      </w:r>
      <w:r>
        <w:t>на</w:t>
      </w:r>
      <w:r>
        <w:rPr>
          <w:spacing w:val="77"/>
          <w:w w:val="150"/>
        </w:rPr>
        <w:t xml:space="preserve">  </w:t>
      </w:r>
      <w:r>
        <w:t>базовом</w:t>
      </w:r>
      <w:r>
        <w:rPr>
          <w:spacing w:val="78"/>
          <w:w w:val="150"/>
        </w:rPr>
        <w:t xml:space="preserve">  </w:t>
      </w:r>
      <w:r>
        <w:t>уровне, в том числе предметные результаты по годам обучения;</w:t>
      </w:r>
    </w:p>
    <w:p w:rsidR="00336F6E" w:rsidRDefault="001D7343">
      <w:pPr>
        <w:pStyle w:val="a3"/>
        <w:spacing w:line="272" w:lineRule="exact"/>
        <w:ind w:left="938"/>
      </w:pPr>
      <w:r>
        <w:t>Содержание</w:t>
      </w:r>
      <w:r>
        <w:rPr>
          <w:spacing w:val="-4"/>
        </w:rPr>
        <w:t xml:space="preserve"> </w:t>
      </w:r>
      <w:r>
        <w:t>учебного</w:t>
      </w:r>
      <w:r>
        <w:rPr>
          <w:spacing w:val="-2"/>
        </w:rPr>
        <w:t xml:space="preserve"> </w:t>
      </w:r>
      <w:r>
        <w:t>предмета</w:t>
      </w:r>
      <w:r>
        <w:rPr>
          <w:spacing w:val="1"/>
        </w:rPr>
        <w:t xml:space="preserve"> </w:t>
      </w:r>
      <w:r>
        <w:t>«Физика»</w:t>
      </w:r>
      <w:r>
        <w:rPr>
          <w:spacing w:val="-10"/>
        </w:rPr>
        <w:t xml:space="preserve"> </w:t>
      </w:r>
      <w:r>
        <w:t>по</w:t>
      </w:r>
      <w:r>
        <w:rPr>
          <w:spacing w:val="-2"/>
        </w:rPr>
        <w:t xml:space="preserve"> </w:t>
      </w:r>
      <w:r>
        <w:t>годам</w:t>
      </w:r>
      <w:r>
        <w:rPr>
          <w:spacing w:val="-4"/>
        </w:rPr>
        <w:t xml:space="preserve"> </w:t>
      </w:r>
      <w:r>
        <w:rPr>
          <w:spacing w:val="-2"/>
        </w:rPr>
        <w:t>обучения;</w:t>
      </w:r>
    </w:p>
    <w:p w:rsidR="00336F6E" w:rsidRDefault="001D7343">
      <w:pPr>
        <w:pStyle w:val="a3"/>
        <w:spacing w:before="41" w:line="276" w:lineRule="auto"/>
        <w:ind w:right="227" w:firstLine="708"/>
      </w:pPr>
      <w:r>
        <w:t>Программа по физике</w:t>
      </w:r>
      <w:r>
        <w:rPr>
          <w:spacing w:val="-1"/>
        </w:rPr>
        <w:t xml:space="preserve"> </w:t>
      </w:r>
      <w:r>
        <w:t>может быть использована учителями как основа для составления своих</w:t>
      </w:r>
      <w:r>
        <w:rPr>
          <w:spacing w:val="64"/>
          <w:w w:val="150"/>
        </w:rPr>
        <w:t xml:space="preserve">    </w:t>
      </w:r>
      <w:r>
        <w:t>рабочих</w:t>
      </w:r>
      <w:r>
        <w:rPr>
          <w:spacing w:val="64"/>
          <w:w w:val="150"/>
        </w:rPr>
        <w:t xml:space="preserve">    </w:t>
      </w:r>
      <w:r>
        <w:t>программ.</w:t>
      </w:r>
      <w:r>
        <w:rPr>
          <w:spacing w:val="65"/>
          <w:w w:val="150"/>
        </w:rPr>
        <w:t xml:space="preserve">    </w:t>
      </w:r>
      <w:r>
        <w:t>При</w:t>
      </w:r>
      <w:r>
        <w:rPr>
          <w:spacing w:val="64"/>
          <w:w w:val="150"/>
        </w:rPr>
        <w:t xml:space="preserve">    </w:t>
      </w:r>
      <w:r>
        <w:t>разработке</w:t>
      </w:r>
      <w:r>
        <w:rPr>
          <w:spacing w:val="65"/>
          <w:w w:val="150"/>
        </w:rPr>
        <w:t xml:space="preserve">    </w:t>
      </w:r>
      <w:r>
        <w:t>рабочей</w:t>
      </w:r>
      <w:r>
        <w:rPr>
          <w:spacing w:val="64"/>
          <w:w w:val="150"/>
        </w:rPr>
        <w:t xml:space="preserve">    </w:t>
      </w:r>
      <w:r>
        <w:t>программы в</w:t>
      </w:r>
      <w:r>
        <w:rPr>
          <w:spacing w:val="-2"/>
        </w:rPr>
        <w:t xml:space="preserve"> </w:t>
      </w:r>
      <w:r>
        <w:t>тематическом</w:t>
      </w:r>
      <w:r>
        <w:rPr>
          <w:spacing w:val="-2"/>
        </w:rPr>
        <w:t xml:space="preserve"> </w:t>
      </w:r>
      <w:r>
        <w:t>планировании</w:t>
      </w:r>
      <w:r>
        <w:rPr>
          <w:spacing w:val="-1"/>
        </w:rPr>
        <w:t xml:space="preserve"> </w:t>
      </w:r>
      <w:r>
        <w:t>должны</w:t>
      </w:r>
      <w:r>
        <w:rPr>
          <w:spacing w:val="-2"/>
        </w:rPr>
        <w:t xml:space="preserve"> </w:t>
      </w:r>
      <w:r>
        <w:t>быть учтены</w:t>
      </w:r>
      <w:r>
        <w:rPr>
          <w:spacing w:val="-2"/>
        </w:rPr>
        <w:t xml:space="preserve"> </w:t>
      </w:r>
      <w:r>
        <w:t>возможности</w:t>
      </w:r>
      <w:r>
        <w:rPr>
          <w:spacing w:val="-1"/>
        </w:rPr>
        <w:t xml:space="preserve"> </w:t>
      </w:r>
      <w:r>
        <w:t>использования</w:t>
      </w:r>
      <w:r>
        <w:rPr>
          <w:spacing w:val="-1"/>
        </w:rPr>
        <w:t xml:space="preserve"> </w:t>
      </w:r>
      <w:r>
        <w:t>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336F6E" w:rsidRDefault="001D7343">
      <w:pPr>
        <w:pStyle w:val="a3"/>
        <w:spacing w:line="276" w:lineRule="auto"/>
        <w:ind w:right="233" w:firstLine="708"/>
      </w:pPr>
      <w:r>
        <w:t>Программа</w:t>
      </w:r>
      <w:r>
        <w:rPr>
          <w:spacing w:val="69"/>
          <w:w w:val="150"/>
        </w:rPr>
        <w:t xml:space="preserve">  </w:t>
      </w:r>
      <w:r>
        <w:t>по</w:t>
      </w:r>
      <w:r>
        <w:rPr>
          <w:spacing w:val="69"/>
          <w:w w:val="150"/>
        </w:rPr>
        <w:t xml:space="preserve">  </w:t>
      </w:r>
      <w:r>
        <w:t>физике</w:t>
      </w:r>
      <w:r>
        <w:rPr>
          <w:spacing w:val="69"/>
          <w:w w:val="150"/>
        </w:rPr>
        <w:t xml:space="preserve">  </w:t>
      </w:r>
      <w:r>
        <w:t>не</w:t>
      </w:r>
      <w:r>
        <w:rPr>
          <w:spacing w:val="69"/>
          <w:w w:val="150"/>
        </w:rPr>
        <w:t xml:space="preserve">  </w:t>
      </w:r>
      <w:r>
        <w:t>сковывает</w:t>
      </w:r>
      <w:r>
        <w:rPr>
          <w:spacing w:val="71"/>
          <w:w w:val="150"/>
        </w:rPr>
        <w:t xml:space="preserve">  </w:t>
      </w:r>
      <w:r>
        <w:t>творческую</w:t>
      </w:r>
      <w:r>
        <w:rPr>
          <w:spacing w:val="70"/>
          <w:w w:val="150"/>
        </w:rPr>
        <w:t xml:space="preserve">  </w:t>
      </w:r>
      <w:r>
        <w:t>инициативу</w:t>
      </w:r>
      <w:r>
        <w:rPr>
          <w:spacing w:val="69"/>
          <w:w w:val="150"/>
        </w:rPr>
        <w:t xml:space="preserve">  </w:t>
      </w:r>
      <w:r>
        <w:t>учителей и</w:t>
      </w:r>
      <w:r>
        <w:rPr>
          <w:spacing w:val="66"/>
        </w:rPr>
        <w:t xml:space="preserve">  </w:t>
      </w:r>
      <w:r>
        <w:t>предоставляет</w:t>
      </w:r>
      <w:r>
        <w:rPr>
          <w:spacing w:val="66"/>
        </w:rPr>
        <w:t xml:space="preserve">  </w:t>
      </w:r>
      <w:r>
        <w:t>возможность</w:t>
      </w:r>
      <w:r>
        <w:rPr>
          <w:spacing w:val="66"/>
        </w:rPr>
        <w:t xml:space="preserve">  </w:t>
      </w:r>
      <w:r>
        <w:t>для</w:t>
      </w:r>
      <w:r>
        <w:rPr>
          <w:spacing w:val="66"/>
        </w:rPr>
        <w:t xml:space="preserve">  </w:t>
      </w:r>
      <w:r>
        <w:t>реализации</w:t>
      </w:r>
      <w:r>
        <w:rPr>
          <w:spacing w:val="66"/>
        </w:rPr>
        <w:t xml:space="preserve">  </w:t>
      </w:r>
      <w:r>
        <w:t>различных</w:t>
      </w:r>
      <w:r>
        <w:rPr>
          <w:spacing w:val="66"/>
        </w:rPr>
        <w:t xml:space="preserve">  </w:t>
      </w:r>
      <w:r>
        <w:t>методических</w:t>
      </w:r>
      <w:r>
        <w:rPr>
          <w:spacing w:val="65"/>
        </w:rPr>
        <w:t xml:space="preserve">  </w:t>
      </w:r>
      <w:r>
        <w:t xml:space="preserve">подходов к организации обучения физике при условии сохранения обязательной части содержания </w:t>
      </w:r>
      <w:r>
        <w:rPr>
          <w:spacing w:val="-2"/>
        </w:rPr>
        <w:t>курса.</w:t>
      </w:r>
    </w:p>
    <w:p w:rsidR="00336F6E" w:rsidRDefault="001D7343">
      <w:pPr>
        <w:pStyle w:val="a3"/>
        <w:tabs>
          <w:tab w:val="left" w:pos="1939"/>
          <w:tab w:val="left" w:pos="3902"/>
          <w:tab w:val="left" w:pos="5790"/>
          <w:tab w:val="left" w:pos="7811"/>
          <w:tab w:val="left" w:pos="9370"/>
        </w:tabs>
        <w:spacing w:before="1" w:line="276" w:lineRule="auto"/>
        <w:ind w:right="228" w:firstLine="708"/>
      </w:pPr>
      <w:r>
        <w:t>Физика</w:t>
      </w:r>
      <w:r>
        <w:rPr>
          <w:spacing w:val="80"/>
          <w:w w:val="150"/>
        </w:rPr>
        <w:t xml:space="preserve">  </w:t>
      </w:r>
      <w:r>
        <w:t>как</w:t>
      </w:r>
      <w:r>
        <w:rPr>
          <w:spacing w:val="80"/>
          <w:w w:val="150"/>
        </w:rPr>
        <w:t xml:space="preserve">  </w:t>
      </w:r>
      <w:r>
        <w:t>наука</w:t>
      </w:r>
      <w:r>
        <w:rPr>
          <w:spacing w:val="80"/>
          <w:w w:val="150"/>
        </w:rPr>
        <w:t xml:space="preserve">  </w:t>
      </w:r>
      <w:r>
        <w:t>о</w:t>
      </w:r>
      <w:r>
        <w:rPr>
          <w:spacing w:val="80"/>
          <w:w w:val="150"/>
        </w:rPr>
        <w:t xml:space="preserve">  </w:t>
      </w:r>
      <w:r>
        <w:t>наиболее</w:t>
      </w:r>
      <w:r>
        <w:rPr>
          <w:spacing w:val="80"/>
          <w:w w:val="150"/>
        </w:rPr>
        <w:t xml:space="preserve">  </w:t>
      </w:r>
      <w:r>
        <w:t>общих</w:t>
      </w:r>
      <w:r>
        <w:rPr>
          <w:spacing w:val="80"/>
          <w:w w:val="150"/>
        </w:rPr>
        <w:t xml:space="preserve">  </w:t>
      </w:r>
      <w:r>
        <w:t>законах</w:t>
      </w:r>
      <w:r>
        <w:rPr>
          <w:spacing w:val="80"/>
          <w:w w:val="150"/>
        </w:rPr>
        <w:t xml:space="preserve">  </w:t>
      </w:r>
      <w:r>
        <w:t>природы,</w:t>
      </w:r>
      <w:r>
        <w:rPr>
          <w:spacing w:val="80"/>
          <w:w w:val="150"/>
        </w:rPr>
        <w:t xml:space="preserve">  </w:t>
      </w:r>
      <w:r>
        <w:t>выступая</w:t>
      </w:r>
      <w:r>
        <w:rPr>
          <w:spacing w:val="80"/>
          <w:w w:val="150"/>
        </w:rPr>
        <w:t xml:space="preserve"> </w:t>
      </w:r>
      <w:r>
        <w:t xml:space="preserve">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w:t>
      </w:r>
      <w:r>
        <w:rPr>
          <w:spacing w:val="-2"/>
        </w:rPr>
        <w:t>учебных</w:t>
      </w:r>
      <w:r>
        <w:tab/>
      </w:r>
      <w:r>
        <w:rPr>
          <w:spacing w:val="-2"/>
        </w:rPr>
        <w:t>предметов,</w:t>
      </w:r>
      <w:r>
        <w:tab/>
      </w:r>
      <w:r>
        <w:rPr>
          <w:spacing w:val="-2"/>
        </w:rPr>
        <w:t>поскольку</w:t>
      </w:r>
      <w:r>
        <w:tab/>
      </w:r>
      <w:r>
        <w:rPr>
          <w:spacing w:val="-2"/>
        </w:rPr>
        <w:t>физические</w:t>
      </w:r>
      <w:r>
        <w:tab/>
      </w:r>
      <w:r>
        <w:rPr>
          <w:spacing w:val="-2"/>
        </w:rPr>
        <w:t>законы</w:t>
      </w:r>
      <w:r>
        <w:tab/>
      </w:r>
      <w:r>
        <w:rPr>
          <w:spacing w:val="-2"/>
        </w:rPr>
        <w:t xml:space="preserve">лежат </w:t>
      </w:r>
      <w:r>
        <w:t xml:space="preserve">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w:t>
      </w:r>
      <w:r>
        <w:rPr>
          <w:spacing w:val="-2"/>
        </w:rPr>
        <w:t>исследований.</w:t>
      </w:r>
    </w:p>
    <w:p w:rsidR="00336F6E" w:rsidRDefault="001D7343">
      <w:pPr>
        <w:pStyle w:val="a3"/>
        <w:spacing w:before="1" w:line="276" w:lineRule="auto"/>
        <w:ind w:right="231" w:firstLine="708"/>
      </w:pPr>
      <w:r>
        <w:t>В основу курса физики средней школы положен ряд идей, которые можно рассматривать как принципы его построения.</w:t>
      </w:r>
    </w:p>
    <w:p w:rsidR="00336F6E" w:rsidRDefault="001D7343">
      <w:pPr>
        <w:pStyle w:val="a3"/>
        <w:spacing w:line="276" w:lineRule="auto"/>
        <w:ind w:right="228" w:firstLine="708"/>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336F6E" w:rsidRDefault="001D7343">
      <w:pPr>
        <w:pStyle w:val="a3"/>
        <w:spacing w:line="276" w:lineRule="auto"/>
        <w:ind w:right="235" w:firstLine="708"/>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8" w:firstLine="708"/>
      </w:pPr>
      <w:r>
        <w:lastRenderedPageBreak/>
        <w:t>Идея гуманитаризации.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336F6E" w:rsidRDefault="001D7343">
      <w:pPr>
        <w:pStyle w:val="a3"/>
        <w:spacing w:before="1" w:line="276" w:lineRule="auto"/>
        <w:ind w:right="231" w:firstLine="708"/>
      </w:pPr>
      <w:r>
        <w:t>Идея</w:t>
      </w:r>
      <w:r>
        <w:rPr>
          <w:spacing w:val="80"/>
        </w:rPr>
        <w:t xml:space="preserve">  </w:t>
      </w:r>
      <w:r>
        <w:t>прикладной</w:t>
      </w:r>
      <w:r>
        <w:rPr>
          <w:spacing w:val="80"/>
        </w:rPr>
        <w:t xml:space="preserve">  </w:t>
      </w:r>
      <w:r>
        <w:t>направленности.</w:t>
      </w:r>
      <w:r>
        <w:rPr>
          <w:spacing w:val="80"/>
        </w:rPr>
        <w:t xml:space="preserve">  </w:t>
      </w:r>
      <w:r>
        <w:t>Курс</w:t>
      </w:r>
      <w:r>
        <w:rPr>
          <w:spacing w:val="80"/>
        </w:rPr>
        <w:t xml:space="preserve">  </w:t>
      </w:r>
      <w:r>
        <w:t>физики</w:t>
      </w:r>
      <w:r>
        <w:rPr>
          <w:spacing w:val="80"/>
        </w:rPr>
        <w:t xml:space="preserve">  </w:t>
      </w:r>
      <w:r>
        <w:t>предполагает</w:t>
      </w:r>
      <w:r>
        <w:rPr>
          <w:spacing w:val="80"/>
        </w:rPr>
        <w:t xml:space="preserve">  </w:t>
      </w:r>
      <w:r>
        <w:t>знакомство</w:t>
      </w:r>
      <w:r>
        <w:rPr>
          <w:spacing w:val="40"/>
        </w:rPr>
        <w:t xml:space="preserve"> </w:t>
      </w:r>
      <w:r>
        <w:t>с</w:t>
      </w:r>
      <w:r>
        <w:rPr>
          <w:spacing w:val="40"/>
        </w:rPr>
        <w:t xml:space="preserve">  </w:t>
      </w:r>
      <w:r>
        <w:t>широким</w:t>
      </w:r>
      <w:r>
        <w:rPr>
          <w:spacing w:val="40"/>
        </w:rPr>
        <w:t xml:space="preserve">  </w:t>
      </w:r>
      <w:r>
        <w:t>кругом</w:t>
      </w:r>
      <w:r>
        <w:rPr>
          <w:spacing w:val="40"/>
        </w:rPr>
        <w:t xml:space="preserve">  </w:t>
      </w:r>
      <w:r>
        <w:t>технических</w:t>
      </w:r>
      <w:r>
        <w:rPr>
          <w:spacing w:val="40"/>
        </w:rPr>
        <w:t xml:space="preserve">  </w:t>
      </w:r>
      <w:r>
        <w:t>и</w:t>
      </w:r>
      <w:r>
        <w:rPr>
          <w:spacing w:val="40"/>
        </w:rPr>
        <w:t xml:space="preserve">  </w:t>
      </w:r>
      <w:r>
        <w:t>технологических</w:t>
      </w:r>
      <w:r>
        <w:rPr>
          <w:spacing w:val="40"/>
        </w:rPr>
        <w:t xml:space="preserve">  </w:t>
      </w:r>
      <w:r>
        <w:t>приложений</w:t>
      </w:r>
      <w:r>
        <w:rPr>
          <w:spacing w:val="40"/>
        </w:rPr>
        <w:t xml:space="preserve">  </w:t>
      </w:r>
      <w:r>
        <w:t>изученных</w:t>
      </w:r>
      <w:r>
        <w:rPr>
          <w:spacing w:val="40"/>
        </w:rPr>
        <w:t xml:space="preserve">  </w:t>
      </w:r>
      <w:r>
        <w:t>теорий и законов.</w:t>
      </w:r>
    </w:p>
    <w:p w:rsidR="00336F6E" w:rsidRDefault="001D7343">
      <w:pPr>
        <w:pStyle w:val="a3"/>
        <w:spacing w:line="276" w:lineRule="auto"/>
        <w:ind w:right="229" w:firstLine="708"/>
      </w:pPr>
      <w:r>
        <w:t>Идея экологизации реализуется посредством введения элементов содержания, посвящённых</w:t>
      </w:r>
      <w:r>
        <w:rPr>
          <w:spacing w:val="68"/>
          <w:w w:val="150"/>
        </w:rPr>
        <w:t xml:space="preserve">   </w:t>
      </w:r>
      <w:r>
        <w:t>экологическим</w:t>
      </w:r>
      <w:r>
        <w:rPr>
          <w:spacing w:val="68"/>
          <w:w w:val="150"/>
        </w:rPr>
        <w:t xml:space="preserve">   </w:t>
      </w:r>
      <w:r>
        <w:t>проблемам</w:t>
      </w:r>
      <w:r>
        <w:rPr>
          <w:spacing w:val="68"/>
          <w:w w:val="150"/>
        </w:rPr>
        <w:t xml:space="preserve">   </w:t>
      </w:r>
      <w:r>
        <w:t>современности,</w:t>
      </w:r>
      <w:r>
        <w:rPr>
          <w:spacing w:val="68"/>
          <w:w w:val="150"/>
        </w:rPr>
        <w:t xml:space="preserve">   </w:t>
      </w:r>
      <w:r>
        <w:t>которые</w:t>
      </w:r>
      <w:r>
        <w:rPr>
          <w:spacing w:val="68"/>
          <w:w w:val="150"/>
        </w:rPr>
        <w:t xml:space="preserve">   </w:t>
      </w:r>
      <w:r>
        <w:t>связаны с развитием техники и технологий, а также обсуждения проблем рационального природопользования и экологической безопасности.</w:t>
      </w:r>
    </w:p>
    <w:p w:rsidR="00336F6E" w:rsidRDefault="001D7343">
      <w:pPr>
        <w:pStyle w:val="a3"/>
        <w:spacing w:line="276" w:lineRule="auto"/>
        <w:ind w:right="226" w:firstLine="708"/>
      </w:pPr>
      <w:r>
        <w:t>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336F6E" w:rsidRDefault="001D7343">
      <w:pPr>
        <w:pStyle w:val="a3"/>
        <w:spacing w:line="276" w:lineRule="auto"/>
        <w:ind w:right="225" w:firstLine="708"/>
      </w:pPr>
      <w: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w:t>
      </w:r>
      <w:r>
        <w:rPr>
          <w:spacing w:val="80"/>
        </w:rPr>
        <w:t xml:space="preserve">   </w:t>
      </w:r>
      <w:r>
        <w:t>из</w:t>
      </w:r>
      <w:r>
        <w:rPr>
          <w:spacing w:val="80"/>
        </w:rPr>
        <w:t xml:space="preserve">   </w:t>
      </w:r>
      <w:r>
        <w:t>особенностей</w:t>
      </w:r>
      <w:r>
        <w:rPr>
          <w:spacing w:val="80"/>
        </w:rPr>
        <w:t xml:space="preserve">   </w:t>
      </w:r>
      <w:r>
        <w:t>планирования</w:t>
      </w:r>
      <w:r>
        <w:rPr>
          <w:spacing w:val="80"/>
        </w:rPr>
        <w:t xml:space="preserve">   </w:t>
      </w:r>
      <w:r>
        <w:t>и</w:t>
      </w:r>
      <w:r>
        <w:rPr>
          <w:spacing w:val="80"/>
        </w:rPr>
        <w:t xml:space="preserve">   </w:t>
      </w:r>
      <w:r>
        <w:t>оснащения</w:t>
      </w:r>
      <w:r>
        <w:rPr>
          <w:spacing w:val="80"/>
        </w:rPr>
        <w:t xml:space="preserve">   </w:t>
      </w:r>
      <w:r>
        <w:t>кабинета</w:t>
      </w:r>
      <w:r>
        <w:rPr>
          <w:spacing w:val="80"/>
        </w:rPr>
        <w:t xml:space="preserve">   </w:t>
      </w:r>
      <w:r>
        <w:t>физики. При этом обеспечивается овладение обучающимися умениями проводить косвенные измерения,</w:t>
      </w:r>
      <w:r>
        <w:rPr>
          <w:spacing w:val="-2"/>
        </w:rPr>
        <w:t xml:space="preserve"> </w:t>
      </w:r>
      <w:r>
        <w:t>исследования</w:t>
      </w:r>
      <w:r>
        <w:rPr>
          <w:spacing w:val="-2"/>
        </w:rPr>
        <w:t xml:space="preserve"> </w:t>
      </w:r>
      <w:r>
        <w:t>зависимостей</w:t>
      </w:r>
      <w:r>
        <w:rPr>
          <w:spacing w:val="-2"/>
        </w:rPr>
        <w:t xml:space="preserve"> </w:t>
      </w:r>
      <w:r>
        <w:t>физических величин</w:t>
      </w:r>
      <w:r>
        <w:rPr>
          <w:spacing w:val="-2"/>
        </w:rPr>
        <w:t xml:space="preserve"> </w:t>
      </w:r>
      <w:r>
        <w:t>и</w:t>
      </w:r>
      <w:r>
        <w:rPr>
          <w:spacing w:val="-2"/>
        </w:rPr>
        <w:t xml:space="preserve"> </w:t>
      </w:r>
      <w:r>
        <w:t>постановку</w:t>
      </w:r>
      <w:r>
        <w:rPr>
          <w:spacing w:val="-7"/>
        </w:rPr>
        <w:t xml:space="preserve"> </w:t>
      </w:r>
      <w:r>
        <w:t>опытов</w:t>
      </w:r>
      <w:r>
        <w:rPr>
          <w:spacing w:val="-3"/>
        </w:rPr>
        <w:t xml:space="preserve"> </w:t>
      </w:r>
      <w:r>
        <w:t>по</w:t>
      </w:r>
      <w:r>
        <w:rPr>
          <w:spacing w:val="-2"/>
        </w:rPr>
        <w:t xml:space="preserve"> </w:t>
      </w:r>
      <w:r>
        <w:t>проверке предложенных гипотез.</w:t>
      </w:r>
    </w:p>
    <w:p w:rsidR="00336F6E" w:rsidRDefault="001D7343">
      <w:pPr>
        <w:pStyle w:val="a3"/>
        <w:spacing w:before="1" w:line="276" w:lineRule="auto"/>
        <w:ind w:right="231" w:firstLine="708"/>
      </w:pPr>
      <w:r>
        <w:t>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w:t>
      </w:r>
      <w:r>
        <w:rPr>
          <w:spacing w:val="40"/>
        </w:rPr>
        <w:t xml:space="preserve"> </w:t>
      </w:r>
      <w:r>
        <w:t>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336F6E" w:rsidRDefault="001D7343">
      <w:pPr>
        <w:pStyle w:val="a3"/>
        <w:spacing w:line="276" w:lineRule="auto"/>
        <w:ind w:right="225" w:firstLine="708"/>
      </w:pPr>
      <w:r>
        <w:t>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базовый уровень курса физики в средней школе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w:t>
      </w:r>
    </w:p>
    <w:p w:rsidR="00336F6E" w:rsidRDefault="001D7343">
      <w:pPr>
        <w:pStyle w:val="a3"/>
        <w:tabs>
          <w:tab w:val="left" w:pos="3612"/>
          <w:tab w:val="left" w:pos="5747"/>
          <w:tab w:val="left" w:pos="7798"/>
          <w:tab w:val="left" w:pos="8619"/>
        </w:tabs>
        <w:spacing w:before="1" w:line="276" w:lineRule="auto"/>
        <w:ind w:right="230" w:firstLine="708"/>
      </w:pPr>
      <w:r>
        <w:rPr>
          <w:spacing w:val="-2"/>
        </w:rPr>
        <w:t>Демонстрационное</w:t>
      </w:r>
      <w:r>
        <w:tab/>
      </w:r>
      <w:r>
        <w:rPr>
          <w:spacing w:val="-2"/>
        </w:rPr>
        <w:t>оборудование</w:t>
      </w:r>
      <w:r>
        <w:tab/>
      </w:r>
      <w:r>
        <w:rPr>
          <w:spacing w:val="-2"/>
        </w:rPr>
        <w:t>формируется</w:t>
      </w:r>
      <w:r>
        <w:tab/>
      </w:r>
      <w:r>
        <w:rPr>
          <w:spacing w:val="-10"/>
        </w:rPr>
        <w:t>в</w:t>
      </w:r>
      <w:r>
        <w:tab/>
      </w:r>
      <w:r>
        <w:rPr>
          <w:spacing w:val="-2"/>
        </w:rPr>
        <w:t xml:space="preserve">соответствии </w:t>
      </w:r>
      <w: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336F6E" w:rsidRDefault="001D7343">
      <w:pPr>
        <w:pStyle w:val="a3"/>
        <w:spacing w:line="276" w:lineRule="auto"/>
        <w:ind w:right="230" w:firstLine="708"/>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w:t>
      </w:r>
      <w:r>
        <w:rPr>
          <w:spacing w:val="40"/>
        </w:rPr>
        <w:t xml:space="preserve"> </w:t>
      </w:r>
      <w:r>
        <w:t>обучающихся.</w:t>
      </w:r>
      <w:r>
        <w:rPr>
          <w:spacing w:val="59"/>
        </w:rPr>
        <w:t xml:space="preserve">  </w:t>
      </w:r>
      <w:r>
        <w:t>Тематические</w:t>
      </w:r>
      <w:r>
        <w:rPr>
          <w:spacing w:val="59"/>
        </w:rPr>
        <w:t xml:space="preserve">  </w:t>
      </w:r>
      <w:r>
        <w:t>комплекты</w:t>
      </w:r>
      <w:r>
        <w:rPr>
          <w:spacing w:val="57"/>
        </w:rPr>
        <w:t xml:space="preserve">  </w:t>
      </w:r>
      <w:r>
        <w:t>лабораторного</w:t>
      </w:r>
      <w:r>
        <w:rPr>
          <w:spacing w:val="59"/>
        </w:rPr>
        <w:t xml:space="preserve">  </w:t>
      </w:r>
      <w:r>
        <w:t>оборудования</w:t>
      </w:r>
      <w:r>
        <w:rPr>
          <w:spacing w:val="59"/>
        </w:rPr>
        <w:t xml:space="preserve">  </w:t>
      </w:r>
      <w:r>
        <w:t>должны</w:t>
      </w:r>
      <w:r>
        <w:rPr>
          <w:spacing w:val="59"/>
        </w:rPr>
        <w:t xml:space="preserve">  </w:t>
      </w:r>
      <w:r>
        <w:t>быть</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4"/>
      </w:pPr>
      <w:r>
        <w:lastRenderedPageBreak/>
        <w:t>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336F6E" w:rsidRDefault="001D7343">
      <w:pPr>
        <w:pStyle w:val="a3"/>
        <w:spacing w:line="275" w:lineRule="exact"/>
        <w:ind w:left="938"/>
      </w:pPr>
      <w:r>
        <w:t>Основными</w:t>
      </w:r>
      <w:r>
        <w:rPr>
          <w:spacing w:val="-6"/>
        </w:rPr>
        <w:t xml:space="preserve"> </w:t>
      </w:r>
      <w:r>
        <w:t>целями</w:t>
      </w:r>
      <w:r>
        <w:rPr>
          <w:spacing w:val="-3"/>
        </w:rPr>
        <w:t xml:space="preserve"> </w:t>
      </w:r>
      <w:r>
        <w:t>изучения</w:t>
      </w:r>
      <w:r>
        <w:rPr>
          <w:spacing w:val="-3"/>
        </w:rPr>
        <w:t xml:space="preserve"> </w:t>
      </w:r>
      <w:r>
        <w:t>физики</w:t>
      </w:r>
      <w:r>
        <w:rPr>
          <w:spacing w:val="-4"/>
        </w:rPr>
        <w:t xml:space="preserve"> </w:t>
      </w:r>
      <w:r>
        <w:t>в</w:t>
      </w:r>
      <w:r>
        <w:rPr>
          <w:spacing w:val="-4"/>
        </w:rPr>
        <w:t xml:space="preserve"> </w:t>
      </w:r>
      <w:r>
        <w:t>общем</w:t>
      </w:r>
      <w:r>
        <w:rPr>
          <w:spacing w:val="-4"/>
        </w:rPr>
        <w:t xml:space="preserve"> </w:t>
      </w:r>
      <w:r>
        <w:t>образовании</w:t>
      </w:r>
      <w:r>
        <w:rPr>
          <w:spacing w:val="-3"/>
        </w:rPr>
        <w:t xml:space="preserve"> </w:t>
      </w:r>
      <w:r>
        <w:rPr>
          <w:spacing w:val="-2"/>
        </w:rPr>
        <w:t>являются:</w:t>
      </w:r>
    </w:p>
    <w:p w:rsidR="00336F6E" w:rsidRDefault="001D7343">
      <w:pPr>
        <w:pStyle w:val="a3"/>
        <w:spacing w:before="43" w:line="276" w:lineRule="auto"/>
        <w:ind w:right="234" w:firstLine="708"/>
      </w:pPr>
      <w:r>
        <w:t>Формирование интереса и стремления обучающихся к научному изучению природы, развитие их интеллектуальных и творческих способностей;</w:t>
      </w:r>
    </w:p>
    <w:p w:rsidR="00336F6E" w:rsidRDefault="001D7343">
      <w:pPr>
        <w:pStyle w:val="a3"/>
        <w:spacing w:line="276" w:lineRule="auto"/>
        <w:ind w:right="233" w:firstLine="708"/>
      </w:pPr>
      <w:r>
        <w:t>Развитие представлений о научном методе познания и формирование исследовательского отношения к окружающим явлениям;</w:t>
      </w:r>
    </w:p>
    <w:p w:rsidR="00336F6E" w:rsidRDefault="001D7343">
      <w:pPr>
        <w:pStyle w:val="a3"/>
        <w:spacing w:before="1" w:line="276" w:lineRule="auto"/>
        <w:ind w:right="234" w:firstLine="708"/>
      </w:pPr>
      <w:r>
        <w:t>Формирование научного мировоззрения как результата изучения основ строения материи и фундаментальных законов физики;</w:t>
      </w:r>
    </w:p>
    <w:p w:rsidR="00336F6E" w:rsidRDefault="001D7343">
      <w:pPr>
        <w:pStyle w:val="a3"/>
        <w:spacing w:line="276" w:lineRule="auto"/>
        <w:ind w:right="233" w:firstLine="708"/>
      </w:pPr>
      <w:r>
        <w:t>Формирование умений объяснять явления с использованием физических знаний и научных доказательств;</w:t>
      </w:r>
    </w:p>
    <w:p w:rsidR="00336F6E" w:rsidRDefault="001D7343">
      <w:pPr>
        <w:pStyle w:val="a3"/>
        <w:spacing w:line="276" w:lineRule="auto"/>
        <w:ind w:right="237" w:firstLine="708"/>
      </w:pPr>
      <w:r>
        <w:t>Формирование представлений о роли физики для развития других естественных наук, техники и технологий.</w:t>
      </w:r>
    </w:p>
    <w:p w:rsidR="00336F6E" w:rsidRDefault="001D7343">
      <w:pPr>
        <w:pStyle w:val="a3"/>
        <w:spacing w:line="276" w:lineRule="auto"/>
        <w:ind w:right="234" w:firstLine="708"/>
      </w:pPr>
      <w:r>
        <w:t>Достижение</w:t>
      </w:r>
      <w:r>
        <w:rPr>
          <w:spacing w:val="69"/>
        </w:rPr>
        <w:t xml:space="preserve">   </w:t>
      </w:r>
      <w:r>
        <w:t>этих</w:t>
      </w:r>
      <w:r>
        <w:rPr>
          <w:spacing w:val="70"/>
        </w:rPr>
        <w:t xml:space="preserve">   </w:t>
      </w:r>
      <w:r>
        <w:t>целей</w:t>
      </w:r>
      <w:r>
        <w:rPr>
          <w:spacing w:val="70"/>
        </w:rPr>
        <w:t xml:space="preserve">   </w:t>
      </w:r>
      <w:r>
        <w:t>обеспечивается</w:t>
      </w:r>
      <w:r>
        <w:rPr>
          <w:spacing w:val="70"/>
        </w:rPr>
        <w:t xml:space="preserve">   </w:t>
      </w:r>
      <w:r>
        <w:t>решением</w:t>
      </w:r>
      <w:r>
        <w:rPr>
          <w:spacing w:val="70"/>
        </w:rPr>
        <w:t xml:space="preserve">   </w:t>
      </w:r>
      <w:r>
        <w:t>следующих</w:t>
      </w:r>
      <w:r>
        <w:rPr>
          <w:spacing w:val="70"/>
        </w:rPr>
        <w:t xml:space="preserve">   </w:t>
      </w:r>
      <w:r>
        <w:t>задач в процессе изучения курса физики на уровне среднего общего образования:</w:t>
      </w:r>
    </w:p>
    <w:p w:rsidR="00336F6E" w:rsidRDefault="001D7343">
      <w:pPr>
        <w:pStyle w:val="a3"/>
        <w:spacing w:line="276" w:lineRule="auto"/>
        <w:ind w:right="234" w:firstLine="708"/>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336F6E" w:rsidRDefault="001D7343">
      <w:pPr>
        <w:pStyle w:val="a3"/>
        <w:spacing w:line="278" w:lineRule="auto"/>
        <w:ind w:right="234" w:firstLine="708"/>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336F6E" w:rsidRDefault="001D7343">
      <w:pPr>
        <w:pStyle w:val="a3"/>
        <w:spacing w:line="276" w:lineRule="auto"/>
        <w:ind w:right="231" w:firstLine="708"/>
      </w:pPr>
      <w: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w:t>
      </w:r>
      <w:r>
        <w:rPr>
          <w:spacing w:val="-2"/>
        </w:rPr>
        <w:t>задачи;</w:t>
      </w:r>
    </w:p>
    <w:p w:rsidR="00336F6E" w:rsidRDefault="001D7343">
      <w:pPr>
        <w:pStyle w:val="a3"/>
        <w:spacing w:line="278" w:lineRule="auto"/>
        <w:ind w:right="237" w:firstLine="708"/>
      </w:pPr>
      <w:r>
        <w:t>Понимание</w:t>
      </w:r>
      <w:r>
        <w:rPr>
          <w:spacing w:val="40"/>
        </w:rPr>
        <w:t xml:space="preserve">  </w:t>
      </w:r>
      <w:r>
        <w:t>физических</w:t>
      </w:r>
      <w:r>
        <w:rPr>
          <w:spacing w:val="40"/>
        </w:rPr>
        <w:t xml:space="preserve">  </w:t>
      </w:r>
      <w:r>
        <w:t>основ</w:t>
      </w:r>
      <w:r>
        <w:rPr>
          <w:spacing w:val="40"/>
        </w:rPr>
        <w:t xml:space="preserve">  </w:t>
      </w:r>
      <w:r>
        <w:t>и</w:t>
      </w:r>
      <w:r>
        <w:rPr>
          <w:spacing w:val="40"/>
        </w:rPr>
        <w:t xml:space="preserve">  </w:t>
      </w:r>
      <w:r>
        <w:t>принципов</w:t>
      </w:r>
      <w:r>
        <w:rPr>
          <w:spacing w:val="40"/>
        </w:rPr>
        <w:t xml:space="preserve">  </w:t>
      </w:r>
      <w:r>
        <w:t>действия</w:t>
      </w:r>
      <w:r>
        <w:rPr>
          <w:spacing w:val="40"/>
        </w:rPr>
        <w:t xml:space="preserve">  </w:t>
      </w:r>
      <w:r>
        <w:t>технических</w:t>
      </w:r>
      <w:r>
        <w:rPr>
          <w:spacing w:val="40"/>
        </w:rPr>
        <w:t xml:space="preserve">  </w:t>
      </w:r>
      <w:r>
        <w:t>устройств</w:t>
      </w:r>
      <w:r>
        <w:rPr>
          <w:spacing w:val="80"/>
        </w:rPr>
        <w:t xml:space="preserve"> </w:t>
      </w:r>
      <w:r>
        <w:t>и технологических процессов, их влияния на окружающую среду;</w:t>
      </w:r>
    </w:p>
    <w:p w:rsidR="00336F6E" w:rsidRDefault="001D7343">
      <w:pPr>
        <w:pStyle w:val="a3"/>
        <w:spacing w:line="276" w:lineRule="auto"/>
        <w:ind w:right="225" w:firstLine="708"/>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336F6E" w:rsidRDefault="001D7343">
      <w:pPr>
        <w:pStyle w:val="a3"/>
        <w:spacing w:line="276" w:lineRule="auto"/>
        <w:ind w:right="231" w:firstLine="708"/>
      </w:pPr>
      <w:r>
        <w:t xml:space="preserve">Создание условий для развития умений проектно-исследовательской, творческой </w:t>
      </w:r>
      <w:r>
        <w:rPr>
          <w:spacing w:val="-2"/>
        </w:rPr>
        <w:t>деятельности.</w:t>
      </w:r>
    </w:p>
    <w:p w:rsidR="00336F6E" w:rsidRDefault="001D7343">
      <w:pPr>
        <w:pStyle w:val="a3"/>
        <w:spacing w:line="276" w:lineRule="auto"/>
        <w:ind w:right="227" w:firstLine="708"/>
      </w:pPr>
      <w:r>
        <w:t>Общее число часов, рекомендованных для изучения физики - 136 часов: в 10 классе -</w:t>
      </w:r>
      <w:r>
        <w:rPr>
          <w:spacing w:val="40"/>
        </w:rPr>
        <w:t xml:space="preserve"> </w:t>
      </w:r>
      <w:r>
        <w:t>68 часов (2 часа в неделю), в 11 классе - 68 часов (2 часа в неделю).</w:t>
      </w:r>
    </w:p>
    <w:p w:rsidR="00336F6E" w:rsidRDefault="001D7343">
      <w:pPr>
        <w:pStyle w:val="a3"/>
        <w:spacing w:line="276" w:lineRule="auto"/>
        <w:ind w:right="234" w:firstLine="708"/>
      </w:pPr>
      <w:r>
        <w:t>Любая рабочая программа должна полностью включать в себя содержание данной программы по физике.</w:t>
      </w:r>
    </w:p>
    <w:p w:rsidR="00336F6E" w:rsidRDefault="001D7343">
      <w:pPr>
        <w:pStyle w:val="a3"/>
        <w:spacing w:line="276" w:lineRule="auto"/>
        <w:ind w:right="233" w:firstLine="708"/>
      </w:pPr>
      <w:r>
        <w:t>В</w:t>
      </w:r>
      <w:r>
        <w:rPr>
          <w:spacing w:val="64"/>
          <w:w w:val="150"/>
        </w:rPr>
        <w:t xml:space="preserve">  </w:t>
      </w:r>
      <w:r>
        <w:t>отдельных</w:t>
      </w:r>
      <w:r>
        <w:rPr>
          <w:spacing w:val="65"/>
          <w:w w:val="150"/>
        </w:rPr>
        <w:t xml:space="preserve">  </w:t>
      </w:r>
      <w:r>
        <w:t>случаях</w:t>
      </w:r>
      <w:r>
        <w:rPr>
          <w:spacing w:val="64"/>
          <w:w w:val="150"/>
        </w:rPr>
        <w:t xml:space="preserve">  </w:t>
      </w:r>
      <w:r>
        <w:t>курс</w:t>
      </w:r>
      <w:r>
        <w:rPr>
          <w:spacing w:val="64"/>
          <w:w w:val="150"/>
        </w:rPr>
        <w:t xml:space="preserve">  </w:t>
      </w:r>
      <w:r>
        <w:t>физики</w:t>
      </w:r>
      <w:r>
        <w:rPr>
          <w:spacing w:val="64"/>
          <w:w w:val="150"/>
        </w:rPr>
        <w:t xml:space="preserve">  </w:t>
      </w:r>
      <w:r>
        <w:t>базового</w:t>
      </w:r>
      <w:r>
        <w:rPr>
          <w:spacing w:val="66"/>
          <w:w w:val="150"/>
        </w:rPr>
        <w:t xml:space="preserve">  </w:t>
      </w:r>
      <w:r>
        <w:t>уровня</w:t>
      </w:r>
      <w:r>
        <w:rPr>
          <w:spacing w:val="65"/>
          <w:w w:val="150"/>
        </w:rPr>
        <w:t xml:space="preserve">  </w:t>
      </w:r>
      <w:r>
        <w:t>может</w:t>
      </w:r>
      <w:r>
        <w:rPr>
          <w:spacing w:val="65"/>
          <w:w w:val="150"/>
        </w:rPr>
        <w:t xml:space="preserve">  </w:t>
      </w:r>
      <w:r>
        <w:t>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336F6E" w:rsidRDefault="001D7343">
      <w:pPr>
        <w:pStyle w:val="2"/>
      </w:pPr>
      <w:r>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классе.</w:t>
      </w:r>
    </w:p>
    <w:p w:rsidR="00336F6E" w:rsidRDefault="001D7343">
      <w:pPr>
        <w:pStyle w:val="a3"/>
        <w:spacing w:before="31"/>
        <w:ind w:left="938"/>
        <w:jc w:val="left"/>
      </w:pPr>
      <w:r>
        <w:t>Раздел</w:t>
      </w:r>
      <w:r>
        <w:rPr>
          <w:spacing w:val="-3"/>
        </w:rPr>
        <w:t xml:space="preserve"> </w:t>
      </w:r>
      <w:r>
        <w:t>1.</w:t>
      </w:r>
      <w:r>
        <w:rPr>
          <w:spacing w:val="-2"/>
        </w:rPr>
        <w:t xml:space="preserve"> </w:t>
      </w:r>
      <w:r>
        <w:t>Физика</w:t>
      </w:r>
      <w:r>
        <w:rPr>
          <w:spacing w:val="-3"/>
        </w:rPr>
        <w:t xml:space="preserve"> </w:t>
      </w:r>
      <w:r>
        <w:t>и</w:t>
      </w:r>
      <w:r>
        <w:rPr>
          <w:spacing w:val="-2"/>
        </w:rPr>
        <w:t xml:space="preserve"> </w:t>
      </w:r>
      <w:r>
        <w:t>методы</w:t>
      </w:r>
      <w:r>
        <w:rPr>
          <w:spacing w:val="-2"/>
        </w:rPr>
        <w:t xml:space="preserve"> </w:t>
      </w:r>
      <w:r>
        <w:t>научного</w:t>
      </w:r>
      <w:r>
        <w:rPr>
          <w:spacing w:val="-2"/>
        </w:rPr>
        <w:t xml:space="preserve"> познания.</w:t>
      </w:r>
    </w:p>
    <w:p w:rsidR="00336F6E" w:rsidRDefault="001D7343">
      <w:pPr>
        <w:pStyle w:val="a3"/>
        <w:spacing w:before="40"/>
        <w:ind w:left="938"/>
        <w:jc w:val="left"/>
      </w:pPr>
      <w:r>
        <w:t>Физика</w:t>
      </w:r>
      <w:r>
        <w:rPr>
          <w:spacing w:val="78"/>
        </w:rPr>
        <w:t xml:space="preserve"> </w:t>
      </w:r>
      <w:r>
        <w:t>–</w:t>
      </w:r>
      <w:r>
        <w:rPr>
          <w:spacing w:val="50"/>
          <w:w w:val="150"/>
        </w:rPr>
        <w:t xml:space="preserve"> </w:t>
      </w:r>
      <w:r>
        <w:t>наука</w:t>
      </w:r>
      <w:r>
        <w:rPr>
          <w:spacing w:val="80"/>
        </w:rPr>
        <w:t xml:space="preserve"> </w:t>
      </w:r>
      <w:r>
        <w:t>о</w:t>
      </w:r>
      <w:r>
        <w:rPr>
          <w:spacing w:val="80"/>
        </w:rPr>
        <w:t xml:space="preserve"> </w:t>
      </w:r>
      <w:r>
        <w:t>природе.</w:t>
      </w:r>
      <w:r>
        <w:rPr>
          <w:spacing w:val="79"/>
        </w:rPr>
        <w:t xml:space="preserve"> </w:t>
      </w:r>
      <w:r>
        <w:t>Научные</w:t>
      </w:r>
      <w:r>
        <w:rPr>
          <w:spacing w:val="50"/>
          <w:w w:val="150"/>
        </w:rPr>
        <w:t xml:space="preserve"> </w:t>
      </w:r>
      <w:r>
        <w:t>методы</w:t>
      </w:r>
      <w:r>
        <w:rPr>
          <w:spacing w:val="50"/>
          <w:w w:val="150"/>
        </w:rPr>
        <w:t xml:space="preserve"> </w:t>
      </w:r>
      <w:r>
        <w:t>познания</w:t>
      </w:r>
      <w:r>
        <w:rPr>
          <w:spacing w:val="50"/>
          <w:w w:val="150"/>
        </w:rPr>
        <w:t xml:space="preserve"> </w:t>
      </w:r>
      <w:r>
        <w:t>окружающего</w:t>
      </w:r>
      <w:r>
        <w:rPr>
          <w:spacing w:val="50"/>
          <w:w w:val="150"/>
        </w:rPr>
        <w:t xml:space="preserve"> </w:t>
      </w:r>
      <w:r>
        <w:t>мира.</w:t>
      </w:r>
      <w:r>
        <w:rPr>
          <w:spacing w:val="80"/>
        </w:rPr>
        <w:t xml:space="preserve"> </w:t>
      </w:r>
      <w:r>
        <w:rPr>
          <w:spacing w:val="-4"/>
        </w:rPr>
        <w:t>Роль</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3"/>
        <w:jc w:val="left"/>
      </w:pPr>
      <w:r>
        <w:lastRenderedPageBreak/>
        <w:t>эксперимента</w:t>
      </w:r>
      <w:r>
        <w:rPr>
          <w:spacing w:val="-5"/>
        </w:rPr>
        <w:t xml:space="preserve"> </w:t>
      </w:r>
      <w:r>
        <w:t>и</w:t>
      </w:r>
      <w:r>
        <w:rPr>
          <w:spacing w:val="-3"/>
        </w:rPr>
        <w:t xml:space="preserve"> </w:t>
      </w:r>
      <w:r>
        <w:t>теории</w:t>
      </w:r>
      <w:r>
        <w:rPr>
          <w:spacing w:val="-5"/>
        </w:rPr>
        <w:t xml:space="preserve"> </w:t>
      </w:r>
      <w:r>
        <w:t>в</w:t>
      </w:r>
      <w:r>
        <w:rPr>
          <w:spacing w:val="-3"/>
        </w:rPr>
        <w:t xml:space="preserve"> </w:t>
      </w:r>
      <w:r>
        <w:t>процессе</w:t>
      </w:r>
      <w:r>
        <w:rPr>
          <w:spacing w:val="-4"/>
        </w:rPr>
        <w:t xml:space="preserve"> </w:t>
      </w:r>
      <w:r>
        <w:t>познания</w:t>
      </w:r>
      <w:r>
        <w:rPr>
          <w:spacing w:val="-5"/>
        </w:rPr>
        <w:t xml:space="preserve"> </w:t>
      </w:r>
      <w:r>
        <w:t>природы.</w:t>
      </w:r>
      <w:r>
        <w:rPr>
          <w:spacing w:val="-3"/>
        </w:rPr>
        <w:t xml:space="preserve"> </w:t>
      </w:r>
      <w:r>
        <w:t>Эксперимент</w:t>
      </w:r>
      <w:r>
        <w:rPr>
          <w:spacing w:val="-3"/>
        </w:rPr>
        <w:t xml:space="preserve"> </w:t>
      </w:r>
      <w:r>
        <w:t>в</w:t>
      </w:r>
      <w:r>
        <w:rPr>
          <w:spacing w:val="-5"/>
        </w:rPr>
        <w:t xml:space="preserve"> </w:t>
      </w:r>
      <w:r>
        <w:rPr>
          <w:spacing w:val="-2"/>
        </w:rPr>
        <w:t>физике.</w:t>
      </w:r>
    </w:p>
    <w:p w:rsidR="00336F6E" w:rsidRDefault="001D7343">
      <w:pPr>
        <w:pStyle w:val="a3"/>
        <w:spacing w:before="41" w:line="276" w:lineRule="auto"/>
        <w:ind w:right="234" w:firstLine="708"/>
        <w:jc w:val="left"/>
      </w:pPr>
      <w:r>
        <w:t>Моделирование</w:t>
      </w:r>
      <w:r>
        <w:rPr>
          <w:spacing w:val="40"/>
        </w:rPr>
        <w:t xml:space="preserve"> </w:t>
      </w:r>
      <w:r>
        <w:t>физических</w:t>
      </w:r>
      <w:r>
        <w:rPr>
          <w:spacing w:val="40"/>
        </w:rPr>
        <w:t xml:space="preserve"> </w:t>
      </w:r>
      <w:r>
        <w:t>явлений</w:t>
      </w:r>
      <w:r>
        <w:rPr>
          <w:spacing w:val="40"/>
        </w:rPr>
        <w:t xml:space="preserve"> </w:t>
      </w:r>
      <w:r>
        <w:t>и</w:t>
      </w:r>
      <w:r>
        <w:rPr>
          <w:spacing w:val="40"/>
        </w:rPr>
        <w:t xml:space="preserve"> </w:t>
      </w:r>
      <w:r>
        <w:t>процессов.</w:t>
      </w:r>
      <w:r>
        <w:rPr>
          <w:spacing w:val="40"/>
        </w:rPr>
        <w:t xml:space="preserve"> </w:t>
      </w:r>
      <w:r>
        <w:t>Научные</w:t>
      </w:r>
      <w:r>
        <w:rPr>
          <w:spacing w:val="40"/>
        </w:rPr>
        <w:t xml:space="preserve"> </w:t>
      </w:r>
      <w:r>
        <w:t>гипотезы.</w:t>
      </w:r>
      <w:r>
        <w:rPr>
          <w:spacing w:val="40"/>
        </w:rPr>
        <w:t xml:space="preserve"> </w:t>
      </w:r>
      <w:r>
        <w:t>Физические</w:t>
      </w:r>
      <w:r>
        <w:rPr>
          <w:spacing w:val="40"/>
        </w:rPr>
        <w:t xml:space="preserve"> </w:t>
      </w:r>
      <w:r>
        <w:t>законы и теории. Границы применимости физических законов. Принцип соответствия.</w:t>
      </w:r>
    </w:p>
    <w:p w:rsidR="00336F6E" w:rsidRDefault="001D7343">
      <w:pPr>
        <w:pStyle w:val="a3"/>
        <w:tabs>
          <w:tab w:val="left" w:pos="1626"/>
          <w:tab w:val="left" w:pos="1959"/>
          <w:tab w:val="left" w:pos="2751"/>
          <w:tab w:val="left" w:pos="3707"/>
          <w:tab w:val="left" w:pos="4024"/>
          <w:tab w:val="left" w:pos="5748"/>
          <w:tab w:val="left" w:pos="7283"/>
          <w:tab w:val="left" w:pos="8338"/>
          <w:tab w:val="left" w:pos="9410"/>
        </w:tabs>
        <w:spacing w:before="2" w:line="276" w:lineRule="auto"/>
        <w:ind w:right="232" w:firstLine="708"/>
        <w:jc w:val="left"/>
      </w:pPr>
      <w:r>
        <w:rPr>
          <w:spacing w:val="-4"/>
        </w:rPr>
        <w:t>Роль</w:t>
      </w:r>
      <w:r>
        <w:tab/>
      </w:r>
      <w:r>
        <w:rPr>
          <w:spacing w:val="-10"/>
        </w:rPr>
        <w:t>и</w:t>
      </w:r>
      <w:r>
        <w:tab/>
      </w:r>
      <w:r>
        <w:rPr>
          <w:spacing w:val="-2"/>
        </w:rPr>
        <w:t>место</w:t>
      </w:r>
      <w:r>
        <w:tab/>
      </w:r>
      <w:r>
        <w:rPr>
          <w:spacing w:val="-2"/>
        </w:rPr>
        <w:t>физики</w:t>
      </w:r>
      <w:r>
        <w:tab/>
      </w:r>
      <w:r>
        <w:rPr>
          <w:spacing w:val="-10"/>
        </w:rPr>
        <w:t>в</w:t>
      </w:r>
      <w:r>
        <w:tab/>
      </w:r>
      <w:r>
        <w:rPr>
          <w:spacing w:val="-2"/>
        </w:rPr>
        <w:t>формировании</w:t>
      </w:r>
      <w:r>
        <w:tab/>
      </w:r>
      <w:r>
        <w:rPr>
          <w:spacing w:val="-2"/>
        </w:rPr>
        <w:t>современной</w:t>
      </w:r>
      <w:r>
        <w:tab/>
      </w:r>
      <w:r>
        <w:rPr>
          <w:spacing w:val="-2"/>
        </w:rPr>
        <w:t>научной</w:t>
      </w:r>
      <w:r>
        <w:tab/>
      </w:r>
      <w:r>
        <w:rPr>
          <w:spacing w:val="-2"/>
        </w:rPr>
        <w:t>картины</w:t>
      </w:r>
      <w:r>
        <w:tab/>
      </w:r>
      <w:r>
        <w:rPr>
          <w:spacing w:val="-2"/>
        </w:rPr>
        <w:t xml:space="preserve">мира, </w:t>
      </w:r>
      <w:r>
        <w:t>в практической деятельности людей.</w:t>
      </w:r>
    </w:p>
    <w:p w:rsidR="00336F6E" w:rsidRDefault="001D7343">
      <w:pPr>
        <w:spacing w:line="275" w:lineRule="exact"/>
        <w:ind w:left="938"/>
        <w:rPr>
          <w:i/>
          <w:sz w:val="24"/>
        </w:rPr>
      </w:pPr>
      <w:r>
        <w:rPr>
          <w:i/>
          <w:spacing w:val="-2"/>
          <w:sz w:val="24"/>
        </w:rPr>
        <w:t>Демонстрации</w:t>
      </w:r>
    </w:p>
    <w:p w:rsidR="00336F6E" w:rsidRDefault="001D7343">
      <w:pPr>
        <w:pStyle w:val="a3"/>
        <w:spacing w:before="41" w:line="278" w:lineRule="auto"/>
        <w:ind w:left="938" w:right="1166"/>
        <w:jc w:val="left"/>
      </w:pPr>
      <w:r>
        <w:t>Аналоговые</w:t>
      </w:r>
      <w:r>
        <w:rPr>
          <w:spacing w:val="-5"/>
        </w:rPr>
        <w:t xml:space="preserve"> </w:t>
      </w:r>
      <w:r>
        <w:t>и</w:t>
      </w:r>
      <w:r>
        <w:rPr>
          <w:spacing w:val="-4"/>
        </w:rPr>
        <w:t xml:space="preserve"> </w:t>
      </w:r>
      <w:r>
        <w:t>цифровые</w:t>
      </w:r>
      <w:r>
        <w:rPr>
          <w:spacing w:val="-6"/>
        </w:rPr>
        <w:t xml:space="preserve"> </w:t>
      </w:r>
      <w:r>
        <w:t>измерительные</w:t>
      </w:r>
      <w:r>
        <w:rPr>
          <w:spacing w:val="-6"/>
        </w:rPr>
        <w:t xml:space="preserve"> </w:t>
      </w:r>
      <w:r>
        <w:t>приборы,</w:t>
      </w:r>
      <w:r>
        <w:rPr>
          <w:spacing w:val="-4"/>
        </w:rPr>
        <w:t xml:space="preserve"> </w:t>
      </w:r>
      <w:r>
        <w:t>компьютерные</w:t>
      </w:r>
      <w:r>
        <w:rPr>
          <w:spacing w:val="-5"/>
        </w:rPr>
        <w:t xml:space="preserve"> </w:t>
      </w:r>
      <w:r>
        <w:t>датчики. Раздел 2. Механика.</w:t>
      </w:r>
    </w:p>
    <w:p w:rsidR="00336F6E" w:rsidRDefault="001D7343">
      <w:pPr>
        <w:pStyle w:val="a3"/>
        <w:spacing w:line="272" w:lineRule="exact"/>
        <w:ind w:left="938"/>
        <w:jc w:val="left"/>
      </w:pPr>
      <w:r>
        <w:t>Тема</w:t>
      </w:r>
      <w:r>
        <w:rPr>
          <w:spacing w:val="-3"/>
        </w:rPr>
        <w:t xml:space="preserve"> </w:t>
      </w:r>
      <w:r>
        <w:t>1.</w:t>
      </w:r>
      <w:r>
        <w:rPr>
          <w:spacing w:val="-1"/>
        </w:rPr>
        <w:t xml:space="preserve"> </w:t>
      </w:r>
      <w:r>
        <w:rPr>
          <w:spacing w:val="-2"/>
        </w:rPr>
        <w:t>Кинематика</w:t>
      </w:r>
    </w:p>
    <w:p w:rsidR="00336F6E" w:rsidRDefault="001D7343">
      <w:pPr>
        <w:pStyle w:val="a3"/>
        <w:spacing w:before="40"/>
        <w:ind w:left="938"/>
        <w:jc w:val="left"/>
      </w:pPr>
      <w:r>
        <w:t>Механическое</w:t>
      </w:r>
      <w:r>
        <w:rPr>
          <w:spacing w:val="7"/>
        </w:rPr>
        <w:t xml:space="preserve"> </w:t>
      </w:r>
      <w:r>
        <w:t>движение.</w:t>
      </w:r>
      <w:r>
        <w:rPr>
          <w:spacing w:val="8"/>
        </w:rPr>
        <w:t xml:space="preserve"> </w:t>
      </w:r>
      <w:r>
        <w:t>Относительность</w:t>
      </w:r>
      <w:r>
        <w:rPr>
          <w:spacing w:val="9"/>
        </w:rPr>
        <w:t xml:space="preserve"> </w:t>
      </w:r>
      <w:r>
        <w:t>механического</w:t>
      </w:r>
      <w:r>
        <w:rPr>
          <w:spacing w:val="9"/>
        </w:rPr>
        <w:t xml:space="preserve"> </w:t>
      </w:r>
      <w:r>
        <w:t>движения.</w:t>
      </w:r>
      <w:r>
        <w:rPr>
          <w:spacing w:val="5"/>
        </w:rPr>
        <w:t xml:space="preserve"> </w:t>
      </w:r>
      <w:r>
        <w:t>Система</w:t>
      </w:r>
      <w:r>
        <w:rPr>
          <w:spacing w:val="8"/>
        </w:rPr>
        <w:t xml:space="preserve"> </w:t>
      </w:r>
      <w:r>
        <w:rPr>
          <w:spacing w:val="-2"/>
        </w:rPr>
        <w:t>отсчёта.</w:t>
      </w:r>
    </w:p>
    <w:p w:rsidR="00336F6E" w:rsidRDefault="001D7343">
      <w:pPr>
        <w:pStyle w:val="a3"/>
        <w:spacing w:before="41"/>
        <w:jc w:val="left"/>
      </w:pPr>
      <w:r>
        <w:rPr>
          <w:spacing w:val="-2"/>
        </w:rPr>
        <w:t>Траектория.</w:t>
      </w:r>
    </w:p>
    <w:p w:rsidR="00336F6E" w:rsidRDefault="001D7343">
      <w:pPr>
        <w:pStyle w:val="a3"/>
        <w:spacing w:before="43" w:line="276" w:lineRule="auto"/>
        <w:ind w:right="231" w:firstLine="708"/>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336F6E" w:rsidRDefault="001D7343">
      <w:pPr>
        <w:pStyle w:val="a3"/>
        <w:spacing w:line="278" w:lineRule="auto"/>
        <w:ind w:right="235" w:firstLine="708"/>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336F6E" w:rsidRDefault="001D7343">
      <w:pPr>
        <w:pStyle w:val="a3"/>
        <w:spacing w:line="272" w:lineRule="exact"/>
        <w:ind w:left="938"/>
      </w:pPr>
      <w:r>
        <w:t>Свободное</w:t>
      </w:r>
      <w:r>
        <w:rPr>
          <w:spacing w:val="-4"/>
        </w:rPr>
        <w:t xml:space="preserve"> </w:t>
      </w:r>
      <w:r>
        <w:t>падение.</w:t>
      </w:r>
      <w:r>
        <w:rPr>
          <w:spacing w:val="-3"/>
        </w:rPr>
        <w:t xml:space="preserve"> </w:t>
      </w:r>
      <w:r>
        <w:t>Ускорение</w:t>
      </w:r>
      <w:r>
        <w:rPr>
          <w:spacing w:val="-4"/>
        </w:rPr>
        <w:t xml:space="preserve"> </w:t>
      </w:r>
      <w:r>
        <w:t>свободного</w:t>
      </w:r>
      <w:r>
        <w:rPr>
          <w:spacing w:val="-2"/>
        </w:rPr>
        <w:t xml:space="preserve"> падения.</w:t>
      </w:r>
    </w:p>
    <w:p w:rsidR="00336F6E" w:rsidRDefault="001D7343">
      <w:pPr>
        <w:pStyle w:val="a3"/>
        <w:spacing w:before="40" w:line="276" w:lineRule="auto"/>
        <w:ind w:right="234" w:firstLine="708"/>
      </w:pPr>
      <w:r>
        <w:t>Криволинейное</w:t>
      </w:r>
      <w:r>
        <w:rPr>
          <w:spacing w:val="80"/>
        </w:rPr>
        <w:t xml:space="preserve">  </w:t>
      </w:r>
      <w:r>
        <w:t>движение.</w:t>
      </w:r>
      <w:r>
        <w:rPr>
          <w:spacing w:val="80"/>
        </w:rPr>
        <w:t xml:space="preserve">  </w:t>
      </w:r>
      <w:r>
        <w:t>Движение</w:t>
      </w:r>
      <w:r>
        <w:rPr>
          <w:spacing w:val="80"/>
        </w:rPr>
        <w:t xml:space="preserve">  </w:t>
      </w:r>
      <w:r>
        <w:t>материальной</w:t>
      </w:r>
      <w:r>
        <w:rPr>
          <w:spacing w:val="80"/>
        </w:rPr>
        <w:t xml:space="preserve">  </w:t>
      </w:r>
      <w:r>
        <w:t>точки</w:t>
      </w:r>
      <w:r>
        <w:rPr>
          <w:spacing w:val="80"/>
        </w:rPr>
        <w:t xml:space="preserve">  </w:t>
      </w:r>
      <w:r>
        <w:t>по</w:t>
      </w:r>
      <w:r>
        <w:rPr>
          <w:spacing w:val="80"/>
        </w:rPr>
        <w:t xml:space="preserve">  </w:t>
      </w:r>
      <w:r>
        <w:t>окружности</w:t>
      </w:r>
      <w:r>
        <w:rPr>
          <w:spacing w:val="40"/>
        </w:rPr>
        <w:t xml:space="preserve"> </w:t>
      </w:r>
      <w:r>
        <w:t>с</w:t>
      </w:r>
      <w:r>
        <w:rPr>
          <w:spacing w:val="80"/>
          <w:w w:val="150"/>
        </w:rPr>
        <w:t xml:space="preserve"> </w:t>
      </w:r>
      <w:r>
        <w:t>постоянной</w:t>
      </w:r>
      <w:r>
        <w:rPr>
          <w:spacing w:val="80"/>
          <w:w w:val="150"/>
        </w:rPr>
        <w:t xml:space="preserve"> </w:t>
      </w:r>
      <w:r>
        <w:t>по</w:t>
      </w:r>
      <w:r>
        <w:rPr>
          <w:spacing w:val="80"/>
          <w:w w:val="150"/>
        </w:rPr>
        <w:t xml:space="preserve"> </w:t>
      </w:r>
      <w:r>
        <w:t>модулю</w:t>
      </w:r>
      <w:r>
        <w:rPr>
          <w:spacing w:val="80"/>
          <w:w w:val="150"/>
        </w:rPr>
        <w:t xml:space="preserve"> </w:t>
      </w:r>
      <w:r>
        <w:t>скоростью.</w:t>
      </w:r>
      <w:r>
        <w:rPr>
          <w:spacing w:val="80"/>
          <w:w w:val="150"/>
        </w:rPr>
        <w:t xml:space="preserve"> </w:t>
      </w:r>
      <w:r>
        <w:t>Угловая</w:t>
      </w:r>
      <w:r>
        <w:rPr>
          <w:spacing w:val="80"/>
          <w:w w:val="150"/>
        </w:rPr>
        <w:t xml:space="preserve"> </w:t>
      </w:r>
      <w:r>
        <w:t>скорость,</w:t>
      </w:r>
      <w:r>
        <w:rPr>
          <w:spacing w:val="80"/>
          <w:w w:val="150"/>
        </w:rPr>
        <w:t xml:space="preserve"> </w:t>
      </w:r>
      <w:r>
        <w:t>линейная</w:t>
      </w:r>
      <w:r>
        <w:rPr>
          <w:spacing w:val="80"/>
          <w:w w:val="150"/>
        </w:rPr>
        <w:t xml:space="preserve"> </w:t>
      </w:r>
      <w:r>
        <w:t>скорость.</w:t>
      </w:r>
      <w:r>
        <w:rPr>
          <w:spacing w:val="80"/>
          <w:w w:val="150"/>
        </w:rPr>
        <w:t xml:space="preserve"> </w:t>
      </w:r>
      <w:r>
        <w:t>Период</w:t>
      </w:r>
      <w:r>
        <w:rPr>
          <w:spacing w:val="80"/>
        </w:rPr>
        <w:t xml:space="preserve"> </w:t>
      </w:r>
      <w:r>
        <w:t>и частота обращения. Центростремительное ускорение.</w:t>
      </w:r>
    </w:p>
    <w:p w:rsidR="00336F6E" w:rsidRDefault="001D7343">
      <w:pPr>
        <w:pStyle w:val="a3"/>
        <w:spacing w:before="1" w:line="276" w:lineRule="auto"/>
        <w:ind w:right="226" w:firstLine="708"/>
      </w:pPr>
      <w:r>
        <w:t>Технические устройства и практическое применение: спидометр, движение снарядов, цепные и ремённые передачи.</w:t>
      </w:r>
    </w:p>
    <w:p w:rsidR="00336F6E" w:rsidRDefault="001D7343">
      <w:pPr>
        <w:spacing w:line="275" w:lineRule="exact"/>
        <w:ind w:left="938"/>
        <w:rPr>
          <w:i/>
          <w:sz w:val="24"/>
        </w:rPr>
      </w:pPr>
      <w:r>
        <w:rPr>
          <w:i/>
          <w:spacing w:val="-2"/>
          <w:sz w:val="24"/>
        </w:rPr>
        <w:t>Демонстрации</w:t>
      </w:r>
    </w:p>
    <w:p w:rsidR="00336F6E" w:rsidRDefault="001D7343">
      <w:pPr>
        <w:pStyle w:val="a3"/>
        <w:spacing w:before="41" w:line="278" w:lineRule="auto"/>
        <w:ind w:left="938" w:right="234"/>
        <w:jc w:val="left"/>
      </w:pPr>
      <w:r>
        <w:t>Модель</w:t>
      </w:r>
      <w:r>
        <w:rPr>
          <w:spacing w:val="-6"/>
        </w:rPr>
        <w:t xml:space="preserve"> </w:t>
      </w:r>
      <w:r>
        <w:t>системы</w:t>
      </w:r>
      <w:r>
        <w:rPr>
          <w:spacing w:val="-5"/>
        </w:rPr>
        <w:t xml:space="preserve"> </w:t>
      </w:r>
      <w:r>
        <w:t>отсчёта,</w:t>
      </w:r>
      <w:r>
        <w:rPr>
          <w:spacing w:val="-5"/>
        </w:rPr>
        <w:t xml:space="preserve"> </w:t>
      </w:r>
      <w:r>
        <w:t>иллюстрация</w:t>
      </w:r>
      <w:r>
        <w:rPr>
          <w:spacing w:val="-5"/>
        </w:rPr>
        <w:t xml:space="preserve"> </w:t>
      </w:r>
      <w:r>
        <w:t>кинематических</w:t>
      </w:r>
      <w:r>
        <w:rPr>
          <w:spacing w:val="-6"/>
        </w:rPr>
        <w:t xml:space="preserve"> </w:t>
      </w:r>
      <w:r>
        <w:t>характеристик</w:t>
      </w:r>
      <w:r>
        <w:rPr>
          <w:spacing w:val="-5"/>
        </w:rPr>
        <w:t xml:space="preserve"> </w:t>
      </w:r>
      <w:r>
        <w:t>движения. Преобразование движений с использованием простых механизмов.</w:t>
      </w:r>
    </w:p>
    <w:p w:rsidR="00336F6E" w:rsidRDefault="001D7343">
      <w:pPr>
        <w:pStyle w:val="a3"/>
        <w:spacing w:line="272" w:lineRule="exact"/>
        <w:ind w:left="938"/>
        <w:jc w:val="left"/>
      </w:pPr>
      <w:r>
        <w:t>Падение</w:t>
      </w:r>
      <w:r>
        <w:rPr>
          <w:spacing w:val="-5"/>
        </w:rPr>
        <w:t xml:space="preserve"> </w:t>
      </w:r>
      <w:r>
        <w:t>тел</w:t>
      </w:r>
      <w:r>
        <w:rPr>
          <w:spacing w:val="-2"/>
        </w:rPr>
        <w:t xml:space="preserve"> </w:t>
      </w:r>
      <w:r>
        <w:t>в</w:t>
      </w:r>
      <w:r>
        <w:rPr>
          <w:spacing w:val="-2"/>
        </w:rPr>
        <w:t xml:space="preserve"> </w:t>
      </w:r>
      <w:r>
        <w:t>воздухе</w:t>
      </w:r>
      <w:r>
        <w:rPr>
          <w:spacing w:val="-1"/>
        </w:rPr>
        <w:t xml:space="preserve"> </w:t>
      </w:r>
      <w:r>
        <w:t>и</w:t>
      </w:r>
      <w:r>
        <w:rPr>
          <w:spacing w:val="-1"/>
        </w:rPr>
        <w:t xml:space="preserve"> </w:t>
      </w:r>
      <w:r>
        <w:t>в</w:t>
      </w:r>
      <w:r>
        <w:rPr>
          <w:spacing w:val="-3"/>
        </w:rPr>
        <w:t xml:space="preserve"> </w:t>
      </w:r>
      <w:r>
        <w:t>разреженном</w:t>
      </w:r>
      <w:r>
        <w:rPr>
          <w:spacing w:val="-2"/>
        </w:rPr>
        <w:t xml:space="preserve"> пространстве.</w:t>
      </w:r>
    </w:p>
    <w:p w:rsidR="00336F6E" w:rsidRDefault="001D7343">
      <w:pPr>
        <w:pStyle w:val="a3"/>
        <w:tabs>
          <w:tab w:val="left" w:pos="2641"/>
          <w:tab w:val="left" w:pos="4053"/>
          <w:tab w:val="left" w:pos="4961"/>
          <w:tab w:val="left" w:pos="6618"/>
          <w:tab w:val="left" w:pos="7403"/>
          <w:tab w:val="left" w:pos="8418"/>
          <w:tab w:val="left" w:pos="8945"/>
        </w:tabs>
        <w:spacing w:before="41" w:line="276" w:lineRule="auto"/>
        <w:ind w:right="227" w:firstLine="708"/>
        <w:jc w:val="left"/>
      </w:pPr>
      <w:r>
        <w:rPr>
          <w:spacing w:val="-2"/>
        </w:rPr>
        <w:t>Наблюдение</w:t>
      </w:r>
      <w:r>
        <w:tab/>
      </w:r>
      <w:r>
        <w:rPr>
          <w:spacing w:val="-2"/>
        </w:rPr>
        <w:t>движения</w:t>
      </w:r>
      <w:r>
        <w:tab/>
      </w:r>
      <w:r>
        <w:rPr>
          <w:spacing w:val="-4"/>
        </w:rPr>
        <w:t>тела,</w:t>
      </w:r>
      <w:r>
        <w:tab/>
      </w:r>
      <w:r>
        <w:rPr>
          <w:spacing w:val="-2"/>
        </w:rPr>
        <w:t>брошенного</w:t>
      </w:r>
      <w:r>
        <w:tab/>
      </w:r>
      <w:r>
        <w:rPr>
          <w:spacing w:val="-4"/>
        </w:rPr>
        <w:t>под</w:t>
      </w:r>
      <w:r>
        <w:tab/>
      </w:r>
      <w:r>
        <w:rPr>
          <w:spacing w:val="-2"/>
        </w:rPr>
        <w:t>углом</w:t>
      </w:r>
      <w:r>
        <w:tab/>
      </w:r>
      <w:r>
        <w:rPr>
          <w:spacing w:val="-10"/>
        </w:rPr>
        <w:t>к</w:t>
      </w:r>
      <w:r>
        <w:tab/>
      </w:r>
      <w:r>
        <w:rPr>
          <w:spacing w:val="-2"/>
        </w:rPr>
        <w:t xml:space="preserve">горизонту </w:t>
      </w:r>
      <w:r>
        <w:t>и горизонтально.</w:t>
      </w:r>
    </w:p>
    <w:p w:rsidR="00336F6E" w:rsidRDefault="001D7343">
      <w:pPr>
        <w:spacing w:before="1" w:line="276" w:lineRule="auto"/>
        <w:ind w:left="938" w:right="3747"/>
        <w:rPr>
          <w:sz w:val="24"/>
        </w:rPr>
      </w:pPr>
      <w:r>
        <w:rPr>
          <w:sz w:val="24"/>
        </w:rPr>
        <w:t>Измерение ускорения свободного падения. Направление</w:t>
      </w:r>
      <w:r>
        <w:rPr>
          <w:spacing w:val="-7"/>
          <w:sz w:val="24"/>
        </w:rPr>
        <w:t xml:space="preserve"> </w:t>
      </w:r>
      <w:r>
        <w:rPr>
          <w:sz w:val="24"/>
        </w:rPr>
        <w:t>скорости</w:t>
      </w:r>
      <w:r>
        <w:rPr>
          <w:spacing w:val="-5"/>
          <w:sz w:val="24"/>
        </w:rPr>
        <w:t xml:space="preserve"> </w:t>
      </w:r>
      <w:r>
        <w:rPr>
          <w:sz w:val="24"/>
        </w:rPr>
        <w:t>при</w:t>
      </w:r>
      <w:r>
        <w:rPr>
          <w:spacing w:val="-6"/>
          <w:sz w:val="24"/>
        </w:rPr>
        <w:t xml:space="preserve"> </w:t>
      </w:r>
      <w:r>
        <w:rPr>
          <w:sz w:val="24"/>
        </w:rPr>
        <w:t>движении</w:t>
      </w:r>
      <w:r>
        <w:rPr>
          <w:spacing w:val="-8"/>
          <w:sz w:val="24"/>
        </w:rPr>
        <w:t xml:space="preserve"> </w:t>
      </w:r>
      <w:r>
        <w:rPr>
          <w:sz w:val="24"/>
        </w:rPr>
        <w:t>по</w:t>
      </w:r>
      <w:r>
        <w:rPr>
          <w:spacing w:val="-6"/>
          <w:sz w:val="24"/>
        </w:rPr>
        <w:t xml:space="preserve"> </w:t>
      </w:r>
      <w:r>
        <w:rPr>
          <w:sz w:val="24"/>
        </w:rPr>
        <w:t xml:space="preserve">окружности. </w:t>
      </w:r>
      <w:r>
        <w:rPr>
          <w:i/>
          <w:sz w:val="24"/>
        </w:rPr>
        <w:t>Ученический эксперимент, лабораторные работы</w:t>
      </w:r>
      <w:r>
        <w:rPr>
          <w:sz w:val="24"/>
          <w:vertAlign w:val="superscript"/>
        </w:rPr>
        <w:t>1</w:t>
      </w:r>
    </w:p>
    <w:p w:rsidR="00336F6E" w:rsidRDefault="001D7343">
      <w:pPr>
        <w:pStyle w:val="a3"/>
        <w:spacing w:line="274" w:lineRule="exact"/>
        <w:ind w:left="938"/>
        <w:jc w:val="left"/>
      </w:pPr>
      <w:r>
        <w:t>Изучение</w:t>
      </w:r>
      <w:r>
        <w:rPr>
          <w:spacing w:val="-7"/>
        </w:rPr>
        <w:t xml:space="preserve"> </w:t>
      </w:r>
      <w:r>
        <w:t>неравномерного</w:t>
      </w:r>
      <w:r>
        <w:rPr>
          <w:spacing w:val="-3"/>
        </w:rPr>
        <w:t xml:space="preserve"> </w:t>
      </w:r>
      <w:r>
        <w:t>движения</w:t>
      </w:r>
      <w:r>
        <w:rPr>
          <w:spacing w:val="-4"/>
        </w:rPr>
        <w:t xml:space="preserve"> </w:t>
      </w:r>
      <w:r>
        <w:t>с</w:t>
      </w:r>
      <w:r>
        <w:rPr>
          <w:spacing w:val="-4"/>
        </w:rPr>
        <w:t xml:space="preserve"> </w:t>
      </w:r>
      <w:r>
        <w:t>целью</w:t>
      </w:r>
      <w:r>
        <w:rPr>
          <w:spacing w:val="-4"/>
        </w:rPr>
        <w:t xml:space="preserve"> </w:t>
      </w:r>
      <w:r>
        <w:t>определения</w:t>
      </w:r>
      <w:r>
        <w:rPr>
          <w:spacing w:val="-4"/>
        </w:rPr>
        <w:t xml:space="preserve"> </w:t>
      </w:r>
      <w:r>
        <w:t>мгновенной</w:t>
      </w:r>
      <w:r>
        <w:rPr>
          <w:spacing w:val="-4"/>
        </w:rPr>
        <w:t xml:space="preserve"> </w:t>
      </w:r>
      <w:r>
        <w:rPr>
          <w:spacing w:val="-2"/>
        </w:rPr>
        <w:t>скорости.</w:t>
      </w:r>
    </w:p>
    <w:p w:rsidR="00336F6E" w:rsidRDefault="001D7343">
      <w:pPr>
        <w:pStyle w:val="a3"/>
        <w:spacing w:before="43" w:line="276" w:lineRule="auto"/>
        <w:ind w:right="231" w:firstLine="708"/>
      </w:pPr>
      <w:r>
        <w:t>Исследование</w:t>
      </w:r>
      <w:r>
        <w:rPr>
          <w:spacing w:val="80"/>
          <w:w w:val="150"/>
        </w:rPr>
        <w:t xml:space="preserve">   </w:t>
      </w:r>
      <w:r>
        <w:t>соотношения</w:t>
      </w:r>
      <w:r>
        <w:rPr>
          <w:spacing w:val="80"/>
          <w:w w:val="150"/>
        </w:rPr>
        <w:t xml:space="preserve">   </w:t>
      </w:r>
      <w:r>
        <w:t>между</w:t>
      </w:r>
      <w:r>
        <w:rPr>
          <w:spacing w:val="80"/>
          <w:w w:val="150"/>
        </w:rPr>
        <w:t xml:space="preserve">   </w:t>
      </w:r>
      <w:r>
        <w:t>путями,</w:t>
      </w:r>
      <w:r>
        <w:rPr>
          <w:spacing w:val="80"/>
          <w:w w:val="150"/>
        </w:rPr>
        <w:t xml:space="preserve">   </w:t>
      </w:r>
      <w:r>
        <w:t>пройденными</w:t>
      </w:r>
      <w:r>
        <w:rPr>
          <w:spacing w:val="80"/>
          <w:w w:val="150"/>
        </w:rPr>
        <w:t xml:space="preserve">   </w:t>
      </w:r>
      <w:r>
        <w:t>телом за</w:t>
      </w:r>
      <w:r>
        <w:rPr>
          <w:spacing w:val="40"/>
        </w:rPr>
        <w:t xml:space="preserve">  </w:t>
      </w:r>
      <w:r>
        <w:t>последовательные</w:t>
      </w:r>
      <w:r>
        <w:rPr>
          <w:spacing w:val="40"/>
        </w:rPr>
        <w:t xml:space="preserve">  </w:t>
      </w:r>
      <w:r>
        <w:t>равные</w:t>
      </w:r>
      <w:r>
        <w:rPr>
          <w:spacing w:val="40"/>
        </w:rPr>
        <w:t xml:space="preserve">  </w:t>
      </w:r>
      <w:r>
        <w:t>промежутки</w:t>
      </w:r>
      <w:r>
        <w:rPr>
          <w:spacing w:val="53"/>
        </w:rPr>
        <w:t xml:space="preserve">  </w:t>
      </w:r>
      <w:r>
        <w:t>времени</w:t>
      </w:r>
      <w:r>
        <w:rPr>
          <w:spacing w:val="53"/>
        </w:rPr>
        <w:t xml:space="preserve">  </w:t>
      </w:r>
      <w:r>
        <w:t>при</w:t>
      </w:r>
      <w:r>
        <w:rPr>
          <w:spacing w:val="40"/>
        </w:rPr>
        <w:t xml:space="preserve">  </w:t>
      </w:r>
      <w:r>
        <w:t>равноускоренном</w:t>
      </w:r>
      <w:r>
        <w:rPr>
          <w:spacing w:val="40"/>
        </w:rPr>
        <w:t xml:space="preserve">  </w:t>
      </w:r>
      <w:r>
        <w:t>движении</w:t>
      </w:r>
      <w:r>
        <w:rPr>
          <w:spacing w:val="80"/>
        </w:rPr>
        <w:t xml:space="preserve"> </w:t>
      </w:r>
      <w:r>
        <w:t>с начальной скоростью, равной нулю.</w:t>
      </w:r>
    </w:p>
    <w:p w:rsidR="00336F6E" w:rsidRDefault="001D7343">
      <w:pPr>
        <w:pStyle w:val="a3"/>
        <w:spacing w:line="276" w:lineRule="auto"/>
        <w:ind w:left="938" w:right="3624"/>
        <w:jc w:val="left"/>
      </w:pPr>
      <w:r>
        <w:t>Изучение движения шарика в вязкой жидкости. Изучение</w:t>
      </w:r>
      <w:r>
        <w:rPr>
          <w:spacing w:val="-9"/>
        </w:rPr>
        <w:t xml:space="preserve"> </w:t>
      </w:r>
      <w:r>
        <w:t>движения</w:t>
      </w:r>
      <w:r>
        <w:rPr>
          <w:spacing w:val="-8"/>
        </w:rPr>
        <w:t xml:space="preserve"> </w:t>
      </w:r>
      <w:r>
        <w:t>тела,</w:t>
      </w:r>
      <w:r>
        <w:rPr>
          <w:spacing w:val="-8"/>
        </w:rPr>
        <w:t xml:space="preserve"> </w:t>
      </w:r>
      <w:r>
        <w:t>брошенного</w:t>
      </w:r>
      <w:r>
        <w:rPr>
          <w:spacing w:val="-8"/>
        </w:rPr>
        <w:t xml:space="preserve"> </w:t>
      </w:r>
      <w:r>
        <w:t>горизонтально. Тема 2. Динамика.</w:t>
      </w:r>
    </w:p>
    <w:p w:rsidR="00336F6E" w:rsidRDefault="001D7343">
      <w:pPr>
        <w:pStyle w:val="a3"/>
        <w:spacing w:line="276" w:lineRule="auto"/>
        <w:ind w:firstLine="708"/>
        <w:jc w:val="left"/>
      </w:pPr>
      <w:r>
        <w:t>Принцип</w:t>
      </w:r>
      <w:r>
        <w:rPr>
          <w:spacing w:val="40"/>
        </w:rPr>
        <w:t xml:space="preserve"> </w:t>
      </w:r>
      <w:r>
        <w:t>относительности</w:t>
      </w:r>
      <w:r>
        <w:rPr>
          <w:spacing w:val="40"/>
        </w:rPr>
        <w:t xml:space="preserve"> </w:t>
      </w:r>
      <w:r>
        <w:t>Галилея.</w:t>
      </w:r>
      <w:r>
        <w:rPr>
          <w:spacing w:val="40"/>
        </w:rPr>
        <w:t xml:space="preserve"> </w:t>
      </w:r>
      <w:r>
        <w:t>Первый</w:t>
      </w:r>
      <w:r>
        <w:rPr>
          <w:spacing w:val="40"/>
        </w:rPr>
        <w:t xml:space="preserve"> </w:t>
      </w:r>
      <w:r>
        <w:t>закон</w:t>
      </w:r>
      <w:r>
        <w:rPr>
          <w:spacing w:val="40"/>
        </w:rPr>
        <w:t xml:space="preserve"> </w:t>
      </w:r>
      <w:r>
        <w:t>Ньютона.</w:t>
      </w:r>
      <w:r>
        <w:rPr>
          <w:spacing w:val="40"/>
        </w:rPr>
        <w:t xml:space="preserve"> </w:t>
      </w:r>
      <w:r>
        <w:t>Инерциальные</w:t>
      </w:r>
      <w:r>
        <w:rPr>
          <w:spacing w:val="38"/>
        </w:rPr>
        <w:t xml:space="preserve"> </w:t>
      </w:r>
      <w:r>
        <w:t xml:space="preserve">системы </w:t>
      </w:r>
      <w:r>
        <w:rPr>
          <w:spacing w:val="-2"/>
        </w:rPr>
        <w:t>отсчёта.</w:t>
      </w:r>
    </w:p>
    <w:p w:rsidR="00336F6E" w:rsidRDefault="001D7343">
      <w:pPr>
        <w:pStyle w:val="a3"/>
        <w:tabs>
          <w:tab w:val="left" w:pos="1862"/>
          <w:tab w:val="left" w:pos="2648"/>
          <w:tab w:val="left" w:pos="3512"/>
          <w:tab w:val="left" w:pos="4735"/>
          <w:tab w:val="left" w:pos="6461"/>
          <w:tab w:val="left" w:pos="7161"/>
          <w:tab w:val="left" w:pos="8200"/>
          <w:tab w:val="left" w:pos="9054"/>
        </w:tabs>
        <w:spacing w:before="1" w:line="276" w:lineRule="auto"/>
        <w:ind w:right="234" w:firstLine="708"/>
        <w:jc w:val="left"/>
      </w:pPr>
      <w:r>
        <w:rPr>
          <w:spacing w:val="-2"/>
        </w:rPr>
        <w:t>Масса</w:t>
      </w:r>
      <w:r>
        <w:tab/>
      </w:r>
      <w:r>
        <w:rPr>
          <w:spacing w:val="-4"/>
        </w:rPr>
        <w:t>тела.</w:t>
      </w:r>
      <w:r>
        <w:tab/>
      </w:r>
      <w:r>
        <w:rPr>
          <w:spacing w:val="-4"/>
        </w:rPr>
        <w:t>Сила.</w:t>
      </w:r>
      <w:r>
        <w:tab/>
      </w:r>
      <w:r>
        <w:rPr>
          <w:spacing w:val="-2"/>
        </w:rPr>
        <w:t>Принцип</w:t>
      </w:r>
      <w:r>
        <w:tab/>
      </w:r>
      <w:r>
        <w:rPr>
          <w:spacing w:val="-2"/>
        </w:rPr>
        <w:t>суперпозиции</w:t>
      </w:r>
      <w:r>
        <w:tab/>
      </w:r>
      <w:r>
        <w:rPr>
          <w:spacing w:val="-4"/>
        </w:rPr>
        <w:t>сил.</w:t>
      </w:r>
      <w:r>
        <w:tab/>
      </w:r>
      <w:r>
        <w:rPr>
          <w:spacing w:val="-2"/>
        </w:rPr>
        <w:t>Второй</w:t>
      </w:r>
      <w:r>
        <w:tab/>
      </w:r>
      <w:r>
        <w:rPr>
          <w:spacing w:val="-2"/>
        </w:rPr>
        <w:t>закон</w:t>
      </w:r>
      <w:r>
        <w:tab/>
      </w:r>
      <w:r>
        <w:rPr>
          <w:spacing w:val="-2"/>
        </w:rPr>
        <w:t xml:space="preserve">Ньютона </w:t>
      </w:r>
      <w:r>
        <w:t>для материальной точки. Третий закон Ньютона для материальных точек.</w:t>
      </w:r>
    </w:p>
    <w:p w:rsidR="00336F6E" w:rsidRDefault="001D7343">
      <w:pPr>
        <w:pStyle w:val="a3"/>
        <w:spacing w:before="50"/>
        <w:ind w:left="0"/>
        <w:jc w:val="left"/>
        <w:rPr>
          <w:sz w:val="20"/>
        </w:rPr>
      </w:pPr>
      <w:r>
        <w:rPr>
          <w:noProof/>
          <w:sz w:val="20"/>
          <w:lang w:eastAsia="ru-RU"/>
        </w:rPr>
        <mc:AlternateContent>
          <mc:Choice Requires="wps">
            <w:drawing>
              <wp:anchor distT="0" distB="0" distL="0" distR="0" simplePos="0" relativeHeight="487590912" behindDoc="1" locked="0" layoutInCell="1" allowOverlap="1">
                <wp:simplePos x="0" y="0"/>
                <wp:positionH relativeFrom="page">
                  <wp:posOffset>685800</wp:posOffset>
                </wp:positionH>
                <wp:positionV relativeFrom="paragraph">
                  <wp:posOffset>193027</wp:posOffset>
                </wp:positionV>
                <wp:extent cx="1829435" cy="762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1C3A9851" id="Graphic 26" o:spid="_x0000_s1026" style="position:absolute;margin-left:54pt;margin-top:15.2pt;width:144.05pt;height:.6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" path="m1829435,l,,,7620r1829435,l1829435,xe" fillcolor="black" stroked="f">
                <v:path arrowok="t"/>
                <w10:wrap type="topAndBottom" anchorx="page"/>
              </v:shape>
            </w:pict>
          </mc:Fallback>
        </mc:AlternateContent>
      </w:r>
    </w:p>
    <w:p w:rsidR="00336F6E" w:rsidRDefault="00336F6E">
      <w:pPr>
        <w:pStyle w:val="a3"/>
        <w:jc w:val="left"/>
        <w:rPr>
          <w:sz w:val="20"/>
        </w:rPr>
        <w:sectPr w:rsidR="00336F6E">
          <w:pgSz w:w="11920" w:h="16850"/>
          <w:pgMar w:top="1360" w:right="850" w:bottom="1160" w:left="850" w:header="0" w:footer="963" w:gutter="0"/>
          <w:cols w:space="720"/>
        </w:sectPr>
      </w:pPr>
    </w:p>
    <w:p w:rsidR="00336F6E" w:rsidRDefault="001D7343">
      <w:pPr>
        <w:pStyle w:val="a3"/>
        <w:spacing w:before="73" w:line="276" w:lineRule="auto"/>
        <w:ind w:left="938" w:right="1610"/>
      </w:pPr>
      <w:r>
        <w:lastRenderedPageBreak/>
        <w:t>Закон</w:t>
      </w:r>
      <w:r>
        <w:rPr>
          <w:spacing w:val="-5"/>
        </w:rPr>
        <w:t xml:space="preserve"> </w:t>
      </w:r>
      <w:r>
        <w:t>всемирного</w:t>
      </w:r>
      <w:r>
        <w:rPr>
          <w:spacing w:val="-5"/>
        </w:rPr>
        <w:t xml:space="preserve"> </w:t>
      </w:r>
      <w:r>
        <w:t>тяготения.</w:t>
      </w:r>
      <w:r>
        <w:rPr>
          <w:spacing w:val="-5"/>
        </w:rPr>
        <w:t xml:space="preserve"> </w:t>
      </w:r>
      <w:r>
        <w:t>Сила</w:t>
      </w:r>
      <w:r>
        <w:rPr>
          <w:spacing w:val="-6"/>
        </w:rPr>
        <w:t xml:space="preserve"> </w:t>
      </w:r>
      <w:r>
        <w:t>тяжести.</w:t>
      </w:r>
      <w:r>
        <w:rPr>
          <w:spacing w:val="-5"/>
        </w:rPr>
        <w:t xml:space="preserve"> </w:t>
      </w:r>
      <w:r>
        <w:t>Первая</w:t>
      </w:r>
      <w:r>
        <w:rPr>
          <w:spacing w:val="-5"/>
        </w:rPr>
        <w:t xml:space="preserve"> </w:t>
      </w:r>
      <w:r>
        <w:t>космическая</w:t>
      </w:r>
      <w:r>
        <w:rPr>
          <w:spacing w:val="-3"/>
        </w:rPr>
        <w:t xml:space="preserve"> </w:t>
      </w:r>
      <w:r>
        <w:t>скорость. Сила упругости. Закон Гука. Вес тела.</w:t>
      </w:r>
    </w:p>
    <w:p w:rsidR="00336F6E" w:rsidRDefault="001D7343">
      <w:pPr>
        <w:pStyle w:val="a3"/>
        <w:spacing w:line="276" w:lineRule="auto"/>
        <w:ind w:right="231" w:firstLine="708"/>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336F6E" w:rsidRDefault="001D7343">
      <w:pPr>
        <w:pStyle w:val="a3"/>
        <w:ind w:left="938"/>
      </w:pPr>
      <w:r>
        <w:t>Поступательное</w:t>
      </w:r>
      <w:r>
        <w:rPr>
          <w:spacing w:val="-7"/>
        </w:rPr>
        <w:t xml:space="preserve"> </w:t>
      </w:r>
      <w:r>
        <w:t>и</w:t>
      </w:r>
      <w:r>
        <w:rPr>
          <w:spacing w:val="-4"/>
        </w:rPr>
        <w:t xml:space="preserve"> </w:t>
      </w:r>
      <w:r>
        <w:t>вращательное</w:t>
      </w:r>
      <w:r>
        <w:rPr>
          <w:spacing w:val="-4"/>
        </w:rPr>
        <w:t xml:space="preserve"> </w:t>
      </w:r>
      <w:r>
        <w:t>движение</w:t>
      </w:r>
      <w:r>
        <w:rPr>
          <w:spacing w:val="-5"/>
        </w:rPr>
        <w:t xml:space="preserve"> </w:t>
      </w:r>
      <w:r>
        <w:t>абсолютно</w:t>
      </w:r>
      <w:r>
        <w:rPr>
          <w:spacing w:val="-4"/>
        </w:rPr>
        <w:t xml:space="preserve"> </w:t>
      </w:r>
      <w:r>
        <w:t>твёрдого</w:t>
      </w:r>
      <w:r>
        <w:rPr>
          <w:spacing w:val="-3"/>
        </w:rPr>
        <w:t xml:space="preserve"> </w:t>
      </w:r>
      <w:r>
        <w:rPr>
          <w:spacing w:val="-2"/>
        </w:rPr>
        <w:t>тела.</w:t>
      </w:r>
    </w:p>
    <w:p w:rsidR="00336F6E" w:rsidRDefault="001D7343">
      <w:pPr>
        <w:pStyle w:val="a3"/>
        <w:spacing w:before="41"/>
        <w:ind w:left="938"/>
      </w:pPr>
      <w:r>
        <w:t>Момент</w:t>
      </w:r>
      <w:r>
        <w:rPr>
          <w:spacing w:val="18"/>
        </w:rPr>
        <w:t xml:space="preserve"> </w:t>
      </w:r>
      <w:r>
        <w:t>силы</w:t>
      </w:r>
      <w:r>
        <w:rPr>
          <w:spacing w:val="19"/>
        </w:rPr>
        <w:t xml:space="preserve"> </w:t>
      </w:r>
      <w:r>
        <w:t>относительно</w:t>
      </w:r>
      <w:r>
        <w:rPr>
          <w:spacing w:val="19"/>
        </w:rPr>
        <w:t xml:space="preserve"> </w:t>
      </w:r>
      <w:r>
        <w:t>оси</w:t>
      </w:r>
      <w:r>
        <w:rPr>
          <w:spacing w:val="21"/>
        </w:rPr>
        <w:t xml:space="preserve"> </w:t>
      </w:r>
      <w:r>
        <w:t>вращения.</w:t>
      </w:r>
      <w:r>
        <w:rPr>
          <w:spacing w:val="19"/>
        </w:rPr>
        <w:t xml:space="preserve"> </w:t>
      </w:r>
      <w:r>
        <w:t>Плечо</w:t>
      </w:r>
      <w:r>
        <w:rPr>
          <w:spacing w:val="19"/>
        </w:rPr>
        <w:t xml:space="preserve"> </w:t>
      </w:r>
      <w:r>
        <w:t>силы.</w:t>
      </w:r>
      <w:r>
        <w:rPr>
          <w:spacing w:val="20"/>
        </w:rPr>
        <w:t xml:space="preserve"> </w:t>
      </w:r>
      <w:r>
        <w:t>Условия</w:t>
      </w:r>
      <w:r>
        <w:rPr>
          <w:spacing w:val="19"/>
        </w:rPr>
        <w:t xml:space="preserve"> </w:t>
      </w:r>
      <w:r>
        <w:t>равновесия</w:t>
      </w:r>
      <w:r>
        <w:rPr>
          <w:spacing w:val="20"/>
        </w:rPr>
        <w:t xml:space="preserve"> </w:t>
      </w:r>
      <w:r>
        <w:rPr>
          <w:spacing w:val="-2"/>
        </w:rPr>
        <w:t>твёрдого</w:t>
      </w:r>
    </w:p>
    <w:p w:rsidR="00336F6E" w:rsidRDefault="001D7343">
      <w:pPr>
        <w:pStyle w:val="a3"/>
        <w:spacing w:before="43"/>
        <w:jc w:val="left"/>
      </w:pPr>
      <w:r>
        <w:rPr>
          <w:spacing w:val="-2"/>
        </w:rPr>
        <w:t>тела.</w:t>
      </w:r>
    </w:p>
    <w:p w:rsidR="00336F6E" w:rsidRDefault="001D7343">
      <w:pPr>
        <w:pStyle w:val="a3"/>
        <w:tabs>
          <w:tab w:val="left" w:pos="2493"/>
          <w:tab w:val="left" w:pos="3853"/>
          <w:tab w:val="left" w:pos="4217"/>
          <w:tab w:val="left" w:pos="5833"/>
          <w:tab w:val="left" w:pos="7368"/>
          <w:tab w:val="left" w:pos="8977"/>
        </w:tabs>
        <w:spacing w:before="41"/>
        <w:ind w:left="938"/>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подшипники,</w:t>
      </w:r>
      <w:r>
        <w:tab/>
      </w:r>
      <w:r>
        <w:rPr>
          <w:spacing w:val="-2"/>
        </w:rPr>
        <w:t>движение</w:t>
      </w:r>
    </w:p>
    <w:p w:rsidR="00336F6E" w:rsidRDefault="001D7343">
      <w:pPr>
        <w:pStyle w:val="a3"/>
        <w:spacing w:before="41"/>
        <w:jc w:val="left"/>
      </w:pPr>
      <w:r>
        <w:t>искусственных</w:t>
      </w:r>
      <w:r>
        <w:rPr>
          <w:spacing w:val="-4"/>
        </w:rPr>
        <w:t xml:space="preserve"> </w:t>
      </w:r>
      <w:r>
        <w:rPr>
          <w:spacing w:val="-2"/>
        </w:rPr>
        <w:t>спутников.</w:t>
      </w:r>
    </w:p>
    <w:p w:rsidR="00336F6E" w:rsidRDefault="001D7343">
      <w:pPr>
        <w:spacing w:before="41"/>
        <w:ind w:left="938"/>
        <w:rPr>
          <w:i/>
          <w:sz w:val="24"/>
        </w:rPr>
      </w:pPr>
      <w:r>
        <w:rPr>
          <w:i/>
          <w:spacing w:val="-2"/>
          <w:sz w:val="24"/>
        </w:rPr>
        <w:t>Демонстрации</w:t>
      </w:r>
    </w:p>
    <w:p w:rsidR="00336F6E" w:rsidRDefault="001D7343">
      <w:pPr>
        <w:pStyle w:val="a3"/>
        <w:spacing w:before="43"/>
        <w:ind w:left="938"/>
        <w:jc w:val="left"/>
      </w:pPr>
      <w:r>
        <w:t>Явление</w:t>
      </w:r>
      <w:r>
        <w:rPr>
          <w:spacing w:val="-3"/>
        </w:rPr>
        <w:t xml:space="preserve"> </w:t>
      </w:r>
      <w:r>
        <w:rPr>
          <w:spacing w:val="-2"/>
        </w:rPr>
        <w:t>инерции.</w:t>
      </w:r>
    </w:p>
    <w:p w:rsidR="00336F6E" w:rsidRDefault="001D7343">
      <w:pPr>
        <w:pStyle w:val="a3"/>
        <w:spacing w:before="41" w:line="276" w:lineRule="auto"/>
        <w:ind w:left="938" w:right="4815"/>
        <w:jc w:val="left"/>
      </w:pPr>
      <w:r>
        <w:t>Сравнение</w:t>
      </w:r>
      <w:r>
        <w:rPr>
          <w:spacing w:val="-11"/>
        </w:rPr>
        <w:t xml:space="preserve"> </w:t>
      </w:r>
      <w:r>
        <w:t>масс</w:t>
      </w:r>
      <w:r>
        <w:rPr>
          <w:spacing w:val="-11"/>
        </w:rPr>
        <w:t xml:space="preserve"> </w:t>
      </w:r>
      <w:r>
        <w:t>взаимодействующих</w:t>
      </w:r>
      <w:r>
        <w:rPr>
          <w:spacing w:val="-9"/>
        </w:rPr>
        <w:t xml:space="preserve"> </w:t>
      </w:r>
      <w:r>
        <w:t>тел. Второй закон Ньютона.</w:t>
      </w:r>
    </w:p>
    <w:p w:rsidR="00336F6E" w:rsidRDefault="001D7343">
      <w:pPr>
        <w:pStyle w:val="a3"/>
        <w:ind w:left="938" w:right="7680"/>
        <w:jc w:val="left"/>
      </w:pPr>
      <w:r>
        <w:t>Измерение</w:t>
      </w:r>
      <w:r>
        <w:rPr>
          <w:spacing w:val="-4"/>
        </w:rPr>
        <w:t xml:space="preserve"> сил.</w:t>
      </w:r>
    </w:p>
    <w:p w:rsidR="00336F6E" w:rsidRDefault="001D7343">
      <w:pPr>
        <w:pStyle w:val="a3"/>
        <w:spacing w:before="42"/>
        <w:ind w:left="938" w:right="7680"/>
        <w:jc w:val="left"/>
      </w:pPr>
      <w:r>
        <w:t>Сложение</w:t>
      </w:r>
      <w:r>
        <w:rPr>
          <w:spacing w:val="-2"/>
        </w:rPr>
        <w:t xml:space="preserve"> </w:t>
      </w:r>
      <w:r>
        <w:rPr>
          <w:spacing w:val="-4"/>
        </w:rPr>
        <w:t>сил.</w:t>
      </w:r>
    </w:p>
    <w:p w:rsidR="00336F6E" w:rsidRDefault="001D7343">
      <w:pPr>
        <w:pStyle w:val="a3"/>
        <w:spacing w:before="46" w:line="272" w:lineRule="exact"/>
        <w:ind w:left="938"/>
        <w:jc w:val="left"/>
      </w:pPr>
      <w:r>
        <w:t>Зависимость</w:t>
      </w:r>
      <w:r>
        <w:rPr>
          <w:spacing w:val="-3"/>
        </w:rPr>
        <w:t xml:space="preserve"> </w:t>
      </w:r>
      <w:r>
        <w:t>силы</w:t>
      </w:r>
      <w:r>
        <w:rPr>
          <w:spacing w:val="-3"/>
        </w:rPr>
        <w:t xml:space="preserve"> </w:t>
      </w:r>
      <w:r>
        <w:t>упругости</w:t>
      </w:r>
      <w:r>
        <w:rPr>
          <w:spacing w:val="-2"/>
        </w:rPr>
        <w:t xml:space="preserve"> </w:t>
      </w:r>
      <w:r>
        <w:t>от</w:t>
      </w:r>
      <w:r>
        <w:rPr>
          <w:spacing w:val="-3"/>
        </w:rPr>
        <w:t xml:space="preserve"> </w:t>
      </w:r>
      <w:r>
        <w:rPr>
          <w:spacing w:val="-2"/>
        </w:rPr>
        <w:t>деформации.</w:t>
      </w:r>
    </w:p>
    <w:p w:rsidR="00336F6E" w:rsidRDefault="001D7343">
      <w:pPr>
        <w:pStyle w:val="a3"/>
        <w:spacing w:before="40" w:line="276" w:lineRule="auto"/>
        <w:ind w:left="938" w:right="2866"/>
        <w:jc w:val="left"/>
      </w:pPr>
      <w:r>
        <w:t>Невесомость.</w:t>
      </w:r>
      <w:r>
        <w:rPr>
          <w:spacing w:val="-5"/>
        </w:rPr>
        <w:t xml:space="preserve"> </w:t>
      </w:r>
      <w:r>
        <w:t>Вес</w:t>
      </w:r>
      <w:r>
        <w:rPr>
          <w:spacing w:val="-6"/>
        </w:rPr>
        <w:t xml:space="preserve"> </w:t>
      </w:r>
      <w:r>
        <w:t>тела</w:t>
      </w:r>
      <w:r>
        <w:rPr>
          <w:spacing w:val="-4"/>
        </w:rPr>
        <w:t xml:space="preserve"> </w:t>
      </w:r>
      <w:r>
        <w:t>при</w:t>
      </w:r>
      <w:r>
        <w:rPr>
          <w:spacing w:val="-2"/>
        </w:rPr>
        <w:t xml:space="preserve"> </w:t>
      </w:r>
      <w:r>
        <w:t>ускоренном</w:t>
      </w:r>
      <w:r>
        <w:rPr>
          <w:spacing w:val="-6"/>
        </w:rPr>
        <w:t xml:space="preserve"> </w:t>
      </w:r>
      <w:r>
        <w:t>подъёме</w:t>
      </w:r>
      <w:r>
        <w:rPr>
          <w:spacing w:val="-6"/>
        </w:rPr>
        <w:t xml:space="preserve"> </w:t>
      </w:r>
      <w:r>
        <w:t>и</w:t>
      </w:r>
      <w:r>
        <w:rPr>
          <w:spacing w:val="-5"/>
        </w:rPr>
        <w:t xml:space="preserve"> </w:t>
      </w:r>
      <w:r>
        <w:t>падении. Сравнение сил трения покоя, качения и скольжения.</w:t>
      </w:r>
    </w:p>
    <w:p w:rsidR="00336F6E" w:rsidRDefault="001D7343">
      <w:pPr>
        <w:spacing w:before="2" w:line="276" w:lineRule="auto"/>
        <w:ind w:left="938" w:right="3624"/>
        <w:rPr>
          <w:sz w:val="24"/>
        </w:rPr>
      </w:pPr>
      <w:r>
        <w:rPr>
          <w:sz w:val="24"/>
        </w:rPr>
        <w:t>Условия</w:t>
      </w:r>
      <w:r>
        <w:rPr>
          <w:spacing w:val="-7"/>
          <w:sz w:val="24"/>
        </w:rPr>
        <w:t xml:space="preserve"> </w:t>
      </w:r>
      <w:r>
        <w:rPr>
          <w:sz w:val="24"/>
        </w:rPr>
        <w:t>равновесия</w:t>
      </w:r>
      <w:r>
        <w:rPr>
          <w:spacing w:val="-7"/>
          <w:sz w:val="24"/>
        </w:rPr>
        <w:t xml:space="preserve"> </w:t>
      </w:r>
      <w:r>
        <w:rPr>
          <w:sz w:val="24"/>
        </w:rPr>
        <w:t>твёрдого</w:t>
      </w:r>
      <w:r>
        <w:rPr>
          <w:spacing w:val="-7"/>
          <w:sz w:val="24"/>
        </w:rPr>
        <w:t xml:space="preserve"> </w:t>
      </w:r>
      <w:r>
        <w:rPr>
          <w:sz w:val="24"/>
        </w:rPr>
        <w:t>тела.</w:t>
      </w:r>
      <w:r>
        <w:rPr>
          <w:spacing w:val="-7"/>
          <w:sz w:val="24"/>
        </w:rPr>
        <w:t xml:space="preserve"> </w:t>
      </w:r>
      <w:r>
        <w:rPr>
          <w:sz w:val="24"/>
        </w:rPr>
        <w:t>Виды</w:t>
      </w:r>
      <w:r>
        <w:rPr>
          <w:spacing w:val="-7"/>
          <w:sz w:val="24"/>
        </w:rPr>
        <w:t xml:space="preserve"> </w:t>
      </w:r>
      <w:r>
        <w:rPr>
          <w:sz w:val="24"/>
        </w:rPr>
        <w:t xml:space="preserve">равновесия. </w:t>
      </w:r>
      <w:r>
        <w:rPr>
          <w:i/>
          <w:sz w:val="24"/>
        </w:rPr>
        <w:t xml:space="preserve">Ученический эксперимент, лабораторные работы </w:t>
      </w:r>
      <w:r>
        <w:rPr>
          <w:sz w:val="24"/>
        </w:rPr>
        <w:t>Изучение движения бруска по наклонной плоскости.</w:t>
      </w:r>
    </w:p>
    <w:p w:rsidR="00336F6E" w:rsidRDefault="001D7343">
      <w:pPr>
        <w:pStyle w:val="a3"/>
        <w:tabs>
          <w:tab w:val="left" w:pos="2778"/>
          <w:tab w:val="left" w:pos="4473"/>
          <w:tab w:val="left" w:pos="5233"/>
          <w:tab w:val="left" w:pos="6739"/>
          <w:tab w:val="left" w:pos="8562"/>
          <w:tab w:val="left" w:pos="9078"/>
        </w:tabs>
        <w:spacing w:line="276" w:lineRule="auto"/>
        <w:ind w:right="233" w:firstLine="708"/>
        <w:jc w:val="left"/>
      </w:pPr>
      <w:r>
        <w:rPr>
          <w:spacing w:val="-2"/>
        </w:rPr>
        <w:t>Исследование</w:t>
      </w:r>
      <w:r>
        <w:tab/>
      </w:r>
      <w:r>
        <w:rPr>
          <w:spacing w:val="-2"/>
        </w:rPr>
        <w:t>зависимости</w:t>
      </w:r>
      <w:r>
        <w:tab/>
      </w:r>
      <w:r>
        <w:rPr>
          <w:spacing w:val="-4"/>
        </w:rPr>
        <w:t>сил</w:t>
      </w:r>
      <w:r>
        <w:tab/>
      </w:r>
      <w:r>
        <w:rPr>
          <w:spacing w:val="-2"/>
        </w:rPr>
        <w:t>упругости,</w:t>
      </w:r>
      <w:r>
        <w:tab/>
      </w:r>
      <w:r>
        <w:rPr>
          <w:spacing w:val="-2"/>
        </w:rPr>
        <w:t>возникающих</w:t>
      </w:r>
      <w:r>
        <w:tab/>
      </w:r>
      <w:r>
        <w:rPr>
          <w:spacing w:val="-10"/>
        </w:rPr>
        <w:t>в</w:t>
      </w:r>
      <w:r>
        <w:tab/>
      </w:r>
      <w:r>
        <w:rPr>
          <w:spacing w:val="-2"/>
        </w:rPr>
        <w:t xml:space="preserve">пружине </w:t>
      </w:r>
      <w:r>
        <w:t>и резиновом образце, от их деформации.</w:t>
      </w:r>
    </w:p>
    <w:p w:rsidR="00336F6E" w:rsidRDefault="001D7343">
      <w:pPr>
        <w:pStyle w:val="a3"/>
        <w:spacing w:line="276" w:lineRule="auto"/>
        <w:ind w:left="938" w:right="1166"/>
        <w:jc w:val="left"/>
      </w:pPr>
      <w:r>
        <w:t>Исследование</w:t>
      </w:r>
      <w:r>
        <w:rPr>
          <w:spacing w:val="-4"/>
        </w:rPr>
        <w:t xml:space="preserve"> </w:t>
      </w:r>
      <w:r>
        <w:t>условий</w:t>
      </w:r>
      <w:r>
        <w:rPr>
          <w:spacing w:val="-5"/>
        </w:rPr>
        <w:t xml:space="preserve"> </w:t>
      </w:r>
      <w:r>
        <w:t>равновесия</w:t>
      </w:r>
      <w:r>
        <w:rPr>
          <w:spacing w:val="-5"/>
        </w:rPr>
        <w:t xml:space="preserve"> </w:t>
      </w:r>
      <w:r>
        <w:t>твёрдого</w:t>
      </w:r>
      <w:r>
        <w:rPr>
          <w:spacing w:val="-5"/>
        </w:rPr>
        <w:t xml:space="preserve"> </w:t>
      </w:r>
      <w:r>
        <w:t>тела,</w:t>
      </w:r>
      <w:r>
        <w:rPr>
          <w:spacing w:val="-5"/>
        </w:rPr>
        <w:t xml:space="preserve"> </w:t>
      </w:r>
      <w:r>
        <w:t>имеющего</w:t>
      </w:r>
      <w:r>
        <w:rPr>
          <w:spacing w:val="-5"/>
        </w:rPr>
        <w:t xml:space="preserve"> </w:t>
      </w:r>
      <w:r>
        <w:t>ось</w:t>
      </w:r>
      <w:r>
        <w:rPr>
          <w:spacing w:val="-5"/>
        </w:rPr>
        <w:t xml:space="preserve"> </w:t>
      </w:r>
      <w:r>
        <w:t>вращения. Тема 3. Законы сохранения в механике.</w:t>
      </w:r>
    </w:p>
    <w:p w:rsidR="00336F6E" w:rsidRDefault="001D7343">
      <w:pPr>
        <w:pStyle w:val="a3"/>
        <w:spacing w:line="276" w:lineRule="auto"/>
        <w:ind w:firstLine="708"/>
        <w:jc w:val="left"/>
      </w:pPr>
      <w:r>
        <w:t>Импульс</w:t>
      </w:r>
      <w:r>
        <w:rPr>
          <w:spacing w:val="40"/>
        </w:rPr>
        <w:t xml:space="preserve"> </w:t>
      </w:r>
      <w:r>
        <w:t>материальной</w:t>
      </w:r>
      <w:r>
        <w:rPr>
          <w:spacing w:val="40"/>
        </w:rPr>
        <w:t xml:space="preserve"> </w:t>
      </w:r>
      <w:r>
        <w:t>точки</w:t>
      </w:r>
      <w:r>
        <w:rPr>
          <w:spacing w:val="40"/>
        </w:rPr>
        <w:t xml:space="preserve"> </w:t>
      </w:r>
      <w:r>
        <w:t>(тела),</w:t>
      </w:r>
      <w:r>
        <w:rPr>
          <w:spacing w:val="40"/>
        </w:rPr>
        <w:t xml:space="preserve"> </w:t>
      </w:r>
      <w:r>
        <w:t>системы</w:t>
      </w:r>
      <w:r>
        <w:rPr>
          <w:spacing w:val="40"/>
        </w:rPr>
        <w:t xml:space="preserve"> </w:t>
      </w:r>
      <w:r>
        <w:t>материальных</w:t>
      </w:r>
      <w:r>
        <w:rPr>
          <w:spacing w:val="40"/>
        </w:rPr>
        <w:t xml:space="preserve"> </w:t>
      </w:r>
      <w:r>
        <w:t>точек.</w:t>
      </w:r>
      <w:r>
        <w:rPr>
          <w:spacing w:val="38"/>
        </w:rPr>
        <w:t xml:space="preserve"> </w:t>
      </w:r>
      <w:r>
        <w:t>Импульс</w:t>
      </w:r>
      <w:r>
        <w:rPr>
          <w:spacing w:val="40"/>
        </w:rPr>
        <w:t xml:space="preserve"> </w:t>
      </w:r>
      <w:r>
        <w:t>силы</w:t>
      </w:r>
      <w:r>
        <w:rPr>
          <w:spacing w:val="40"/>
        </w:rPr>
        <w:t xml:space="preserve"> </w:t>
      </w:r>
      <w:r>
        <w:t>и изменение импульса тела. Закон сохранения импульса. Реактивное движение.</w:t>
      </w:r>
    </w:p>
    <w:p w:rsidR="00336F6E" w:rsidRDefault="001D7343">
      <w:pPr>
        <w:pStyle w:val="a3"/>
        <w:ind w:left="938"/>
        <w:jc w:val="left"/>
      </w:pPr>
      <w:r>
        <w:t>Работа</w:t>
      </w:r>
      <w:r>
        <w:rPr>
          <w:spacing w:val="-4"/>
        </w:rPr>
        <w:t xml:space="preserve"> </w:t>
      </w:r>
      <w:r>
        <w:t>силы.</w:t>
      </w:r>
      <w:r>
        <w:rPr>
          <w:spacing w:val="-2"/>
        </w:rPr>
        <w:t xml:space="preserve"> </w:t>
      </w:r>
      <w:r>
        <w:t>Мощность</w:t>
      </w:r>
      <w:r>
        <w:rPr>
          <w:spacing w:val="-1"/>
        </w:rPr>
        <w:t xml:space="preserve"> </w:t>
      </w:r>
      <w:r>
        <w:rPr>
          <w:spacing w:val="-2"/>
        </w:rPr>
        <w:t>силы.</w:t>
      </w:r>
    </w:p>
    <w:p w:rsidR="00336F6E" w:rsidRDefault="001D7343">
      <w:pPr>
        <w:pStyle w:val="a3"/>
        <w:spacing w:before="40" w:line="276" w:lineRule="auto"/>
        <w:ind w:firstLine="708"/>
        <w:jc w:val="left"/>
      </w:pPr>
      <w:r>
        <w:t>Кинетическая</w:t>
      </w:r>
      <w:r>
        <w:rPr>
          <w:spacing w:val="80"/>
        </w:rPr>
        <w:t xml:space="preserve"> </w:t>
      </w:r>
      <w:r>
        <w:t>энергия</w:t>
      </w:r>
      <w:r>
        <w:rPr>
          <w:spacing w:val="80"/>
        </w:rPr>
        <w:t xml:space="preserve"> </w:t>
      </w:r>
      <w:r>
        <w:t>материальной</w:t>
      </w:r>
      <w:r>
        <w:rPr>
          <w:spacing w:val="80"/>
        </w:rPr>
        <w:t xml:space="preserve"> </w:t>
      </w:r>
      <w:r>
        <w:t>точки.</w:t>
      </w:r>
      <w:r>
        <w:rPr>
          <w:spacing w:val="80"/>
        </w:rPr>
        <w:t xml:space="preserve"> </w:t>
      </w:r>
      <w:r>
        <w:t>Теорема</w:t>
      </w:r>
      <w:r>
        <w:rPr>
          <w:spacing w:val="80"/>
        </w:rPr>
        <w:t xml:space="preserve"> </w:t>
      </w:r>
      <w:r>
        <w:t>об</w:t>
      </w:r>
      <w:r>
        <w:rPr>
          <w:spacing w:val="80"/>
        </w:rPr>
        <w:t xml:space="preserve"> </w:t>
      </w:r>
      <w:r>
        <w:t>изменении</w:t>
      </w:r>
      <w:r>
        <w:rPr>
          <w:spacing w:val="80"/>
        </w:rPr>
        <w:t xml:space="preserve"> </w:t>
      </w:r>
      <w:r>
        <w:t xml:space="preserve">кинетической </w:t>
      </w:r>
      <w:r>
        <w:rPr>
          <w:spacing w:val="-2"/>
        </w:rPr>
        <w:t>энергии.</w:t>
      </w:r>
    </w:p>
    <w:p w:rsidR="00336F6E" w:rsidRDefault="001D7343">
      <w:pPr>
        <w:pStyle w:val="a3"/>
        <w:spacing w:line="275" w:lineRule="exact"/>
        <w:ind w:left="938"/>
        <w:jc w:val="left"/>
      </w:pPr>
      <w:r>
        <w:t>Потенциальная</w:t>
      </w:r>
      <w:r>
        <w:rPr>
          <w:spacing w:val="42"/>
        </w:rPr>
        <w:t xml:space="preserve"> </w:t>
      </w:r>
      <w:r>
        <w:t>энергия.</w:t>
      </w:r>
      <w:r>
        <w:rPr>
          <w:spacing w:val="45"/>
        </w:rPr>
        <w:t xml:space="preserve"> </w:t>
      </w:r>
      <w:r>
        <w:t>Потенциальная</w:t>
      </w:r>
      <w:r>
        <w:rPr>
          <w:spacing w:val="44"/>
        </w:rPr>
        <w:t xml:space="preserve"> </w:t>
      </w:r>
      <w:r>
        <w:t>энергия</w:t>
      </w:r>
      <w:r>
        <w:rPr>
          <w:spacing w:val="46"/>
        </w:rPr>
        <w:t xml:space="preserve"> </w:t>
      </w:r>
      <w:r>
        <w:t>упруго</w:t>
      </w:r>
      <w:r>
        <w:rPr>
          <w:spacing w:val="45"/>
        </w:rPr>
        <w:t xml:space="preserve"> </w:t>
      </w:r>
      <w:r>
        <w:t>деформированной</w:t>
      </w:r>
      <w:r>
        <w:rPr>
          <w:spacing w:val="43"/>
        </w:rPr>
        <w:t xml:space="preserve"> </w:t>
      </w:r>
      <w:r>
        <w:rPr>
          <w:spacing w:val="-2"/>
        </w:rPr>
        <w:t>пружины.</w:t>
      </w:r>
    </w:p>
    <w:p w:rsidR="00336F6E" w:rsidRDefault="001D7343">
      <w:pPr>
        <w:pStyle w:val="a3"/>
        <w:spacing w:before="44"/>
        <w:jc w:val="left"/>
      </w:pPr>
      <w:r>
        <w:t>Потенциальная</w:t>
      </w:r>
      <w:r>
        <w:rPr>
          <w:spacing w:val="-6"/>
        </w:rPr>
        <w:t xml:space="preserve"> </w:t>
      </w:r>
      <w:r>
        <w:t>энергия</w:t>
      </w:r>
      <w:r>
        <w:rPr>
          <w:spacing w:val="-6"/>
        </w:rPr>
        <w:t xml:space="preserve"> </w:t>
      </w:r>
      <w:r>
        <w:t>тела</w:t>
      </w:r>
      <w:r>
        <w:rPr>
          <w:spacing w:val="-5"/>
        </w:rPr>
        <w:t xml:space="preserve"> </w:t>
      </w:r>
      <w:r>
        <w:t>вблизи</w:t>
      </w:r>
      <w:r>
        <w:rPr>
          <w:spacing w:val="-5"/>
        </w:rPr>
        <w:t xml:space="preserve"> </w:t>
      </w:r>
      <w:r>
        <w:t>поверхности</w:t>
      </w:r>
      <w:r>
        <w:rPr>
          <w:spacing w:val="-2"/>
        </w:rPr>
        <w:t xml:space="preserve"> Земли.</w:t>
      </w:r>
    </w:p>
    <w:p w:rsidR="00336F6E" w:rsidRDefault="001D7343">
      <w:pPr>
        <w:pStyle w:val="a3"/>
        <w:spacing w:before="40" w:line="276" w:lineRule="auto"/>
        <w:ind w:firstLine="708"/>
        <w:jc w:val="left"/>
      </w:pPr>
      <w:r>
        <w:t>Потенциальные</w:t>
      </w:r>
      <w:r>
        <w:rPr>
          <w:spacing w:val="80"/>
        </w:rPr>
        <w:t xml:space="preserve"> </w:t>
      </w:r>
      <w:r>
        <w:t>и</w:t>
      </w:r>
      <w:r>
        <w:rPr>
          <w:spacing w:val="80"/>
        </w:rPr>
        <w:t xml:space="preserve"> </w:t>
      </w:r>
      <w:r>
        <w:t>непотенциальные</w:t>
      </w:r>
      <w:r>
        <w:rPr>
          <w:spacing w:val="80"/>
        </w:rPr>
        <w:t xml:space="preserve"> </w:t>
      </w:r>
      <w:r>
        <w:t>силы.</w:t>
      </w:r>
      <w:r>
        <w:rPr>
          <w:spacing w:val="80"/>
        </w:rPr>
        <w:t xml:space="preserve"> </w:t>
      </w:r>
      <w:r>
        <w:t>Связь</w:t>
      </w:r>
      <w:r>
        <w:rPr>
          <w:spacing w:val="80"/>
        </w:rPr>
        <w:t xml:space="preserve"> </w:t>
      </w:r>
      <w:r>
        <w:t>работы</w:t>
      </w:r>
      <w:r>
        <w:rPr>
          <w:spacing w:val="80"/>
        </w:rPr>
        <w:t xml:space="preserve"> </w:t>
      </w:r>
      <w:r>
        <w:t>непотенциальных</w:t>
      </w:r>
      <w:r>
        <w:rPr>
          <w:spacing w:val="80"/>
        </w:rPr>
        <w:t xml:space="preserve"> </w:t>
      </w:r>
      <w:r>
        <w:t>сил</w:t>
      </w:r>
      <w:r>
        <w:rPr>
          <w:spacing w:val="80"/>
        </w:rPr>
        <w:t xml:space="preserve"> </w:t>
      </w:r>
      <w:r>
        <w:t>с изменением механической энергии системы тел. Закон сохранения механической энергии.</w:t>
      </w:r>
    </w:p>
    <w:p w:rsidR="00336F6E" w:rsidRDefault="001D7343">
      <w:pPr>
        <w:pStyle w:val="a3"/>
        <w:spacing w:line="275" w:lineRule="exact"/>
        <w:ind w:left="938"/>
        <w:jc w:val="left"/>
      </w:pPr>
      <w:r>
        <w:t>Упругие</w:t>
      </w:r>
      <w:r>
        <w:rPr>
          <w:spacing w:val="-5"/>
        </w:rPr>
        <w:t xml:space="preserve"> </w:t>
      </w:r>
      <w:r>
        <w:t>и</w:t>
      </w:r>
      <w:r>
        <w:rPr>
          <w:spacing w:val="-4"/>
        </w:rPr>
        <w:t xml:space="preserve"> </w:t>
      </w:r>
      <w:r>
        <w:t>неупругие</w:t>
      </w:r>
      <w:r>
        <w:rPr>
          <w:spacing w:val="-2"/>
        </w:rPr>
        <w:t xml:space="preserve"> столкновения.</w:t>
      </w:r>
    </w:p>
    <w:p w:rsidR="00336F6E" w:rsidRDefault="001D7343">
      <w:pPr>
        <w:pStyle w:val="a3"/>
        <w:spacing w:before="44" w:line="276" w:lineRule="auto"/>
        <w:ind w:firstLine="708"/>
        <w:jc w:val="left"/>
      </w:pPr>
      <w:r>
        <w:t>Технические</w:t>
      </w:r>
      <w:r>
        <w:rPr>
          <w:spacing w:val="40"/>
        </w:rPr>
        <w:t xml:space="preserve"> </w:t>
      </w:r>
      <w:r>
        <w:t>устройства</w:t>
      </w:r>
      <w:r>
        <w:rPr>
          <w:spacing w:val="40"/>
        </w:rPr>
        <w:t xml:space="preserve"> </w:t>
      </w:r>
      <w:r>
        <w:t>и</w:t>
      </w:r>
      <w:r>
        <w:rPr>
          <w:spacing w:val="40"/>
        </w:rPr>
        <w:t xml:space="preserve"> </w:t>
      </w:r>
      <w:r>
        <w:t>практическое</w:t>
      </w:r>
      <w:r>
        <w:rPr>
          <w:spacing w:val="40"/>
        </w:rPr>
        <w:t xml:space="preserve"> </w:t>
      </w:r>
      <w:r>
        <w:t>применение:</w:t>
      </w:r>
      <w:r>
        <w:rPr>
          <w:spacing w:val="40"/>
        </w:rPr>
        <w:t xml:space="preserve"> </w:t>
      </w:r>
      <w:r>
        <w:t>водомёт,</w:t>
      </w:r>
      <w:r>
        <w:rPr>
          <w:spacing w:val="40"/>
        </w:rPr>
        <w:t xml:space="preserve"> </w:t>
      </w:r>
      <w:r>
        <w:t>копёр,</w:t>
      </w:r>
      <w:r>
        <w:rPr>
          <w:spacing w:val="40"/>
        </w:rPr>
        <w:t xml:space="preserve"> </w:t>
      </w:r>
      <w:r>
        <w:t>пружинный</w:t>
      </w:r>
      <w:r>
        <w:rPr>
          <w:spacing w:val="80"/>
        </w:rPr>
        <w:t xml:space="preserve"> </w:t>
      </w:r>
      <w:r>
        <w:t>пистолет, движение ракет.</w:t>
      </w:r>
    </w:p>
    <w:p w:rsidR="00336F6E" w:rsidRDefault="001D7343">
      <w:pPr>
        <w:spacing w:line="275" w:lineRule="exact"/>
        <w:ind w:left="938"/>
        <w:rPr>
          <w:i/>
          <w:sz w:val="24"/>
        </w:rPr>
      </w:pPr>
      <w:r>
        <w:rPr>
          <w:i/>
          <w:spacing w:val="-2"/>
          <w:sz w:val="24"/>
        </w:rPr>
        <w:t>Демонстрации</w:t>
      </w:r>
    </w:p>
    <w:p w:rsidR="00336F6E" w:rsidRDefault="001D7343">
      <w:pPr>
        <w:pStyle w:val="a3"/>
        <w:spacing w:before="41" w:line="278" w:lineRule="auto"/>
        <w:ind w:left="938" w:right="6165"/>
        <w:jc w:val="left"/>
      </w:pPr>
      <w:r>
        <w:t>Закон</w:t>
      </w:r>
      <w:r>
        <w:rPr>
          <w:spacing w:val="-15"/>
        </w:rPr>
        <w:t xml:space="preserve"> </w:t>
      </w:r>
      <w:r>
        <w:t>сохранения</w:t>
      </w:r>
      <w:r>
        <w:rPr>
          <w:spacing w:val="-15"/>
        </w:rPr>
        <w:t xml:space="preserve"> </w:t>
      </w:r>
      <w:r>
        <w:t>импульса. Реактивное движение.</w:t>
      </w:r>
    </w:p>
    <w:p w:rsidR="00336F6E" w:rsidRDefault="001D7343">
      <w:pPr>
        <w:pStyle w:val="a3"/>
        <w:spacing w:line="272" w:lineRule="exact"/>
        <w:ind w:left="938"/>
        <w:jc w:val="left"/>
      </w:pPr>
      <w:r>
        <w:t>Переход</w:t>
      </w:r>
      <w:r>
        <w:rPr>
          <w:spacing w:val="-7"/>
        </w:rPr>
        <w:t xml:space="preserve"> </w:t>
      </w:r>
      <w:r>
        <w:t>потенциальной</w:t>
      </w:r>
      <w:r>
        <w:rPr>
          <w:spacing w:val="-5"/>
        </w:rPr>
        <w:t xml:space="preserve"> </w:t>
      </w:r>
      <w:r>
        <w:t>энергии</w:t>
      </w:r>
      <w:r>
        <w:rPr>
          <w:spacing w:val="-4"/>
        </w:rPr>
        <w:t xml:space="preserve"> </w:t>
      </w:r>
      <w:r>
        <w:t>в</w:t>
      </w:r>
      <w:r>
        <w:rPr>
          <w:spacing w:val="-6"/>
        </w:rPr>
        <w:t xml:space="preserve"> </w:t>
      </w:r>
      <w:r>
        <w:t>кинетическую</w:t>
      </w:r>
      <w:r>
        <w:rPr>
          <w:spacing w:val="-3"/>
        </w:rPr>
        <w:t xml:space="preserve"> </w:t>
      </w:r>
      <w:r>
        <w:t>и</w:t>
      </w:r>
      <w:r>
        <w:rPr>
          <w:spacing w:val="-4"/>
        </w:rPr>
        <w:t xml:space="preserve"> </w:t>
      </w:r>
      <w:r>
        <w:rPr>
          <w:spacing w:val="-2"/>
        </w:rPr>
        <w:t>обратно.</w:t>
      </w:r>
    </w:p>
    <w:p w:rsidR="00336F6E" w:rsidRDefault="001D7343">
      <w:pPr>
        <w:spacing w:before="40"/>
        <w:ind w:left="938"/>
        <w:rPr>
          <w:i/>
          <w:sz w:val="24"/>
        </w:rPr>
      </w:pPr>
      <w:r>
        <w:rPr>
          <w:i/>
          <w:sz w:val="24"/>
        </w:rPr>
        <w:t>Ученический</w:t>
      </w:r>
      <w:r>
        <w:rPr>
          <w:i/>
          <w:spacing w:val="-6"/>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336F6E" w:rsidRDefault="001D7343">
      <w:pPr>
        <w:pStyle w:val="a3"/>
        <w:spacing w:before="41"/>
        <w:ind w:left="938"/>
        <w:jc w:val="left"/>
      </w:pPr>
      <w:r>
        <w:t>Изучение</w:t>
      </w:r>
      <w:r>
        <w:rPr>
          <w:spacing w:val="31"/>
        </w:rPr>
        <w:t xml:space="preserve">  </w:t>
      </w:r>
      <w:r>
        <w:t>абсолютно</w:t>
      </w:r>
      <w:r>
        <w:rPr>
          <w:spacing w:val="32"/>
        </w:rPr>
        <w:t xml:space="preserve">  </w:t>
      </w:r>
      <w:r>
        <w:t>неупругого</w:t>
      </w:r>
      <w:r>
        <w:rPr>
          <w:spacing w:val="35"/>
        </w:rPr>
        <w:t xml:space="preserve">  </w:t>
      </w:r>
      <w:r>
        <w:t>удара</w:t>
      </w:r>
      <w:r>
        <w:rPr>
          <w:spacing w:val="33"/>
        </w:rPr>
        <w:t xml:space="preserve">  </w:t>
      </w:r>
      <w:r>
        <w:t>с</w:t>
      </w:r>
      <w:r>
        <w:rPr>
          <w:spacing w:val="33"/>
        </w:rPr>
        <w:t xml:space="preserve">  </w:t>
      </w:r>
      <w:r>
        <w:t>помощью</w:t>
      </w:r>
      <w:r>
        <w:rPr>
          <w:spacing w:val="33"/>
        </w:rPr>
        <w:t xml:space="preserve">  </w:t>
      </w:r>
      <w:r>
        <w:t>двух</w:t>
      </w:r>
      <w:r>
        <w:rPr>
          <w:spacing w:val="34"/>
        </w:rPr>
        <w:t xml:space="preserve">  </w:t>
      </w:r>
      <w:r>
        <w:t>одинаковых</w:t>
      </w:r>
      <w:r>
        <w:rPr>
          <w:spacing w:val="34"/>
        </w:rPr>
        <w:t xml:space="preserve">  </w:t>
      </w:r>
      <w:r>
        <w:rPr>
          <w:spacing w:val="-2"/>
        </w:rPr>
        <w:t>нитяных</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3"/>
        <w:jc w:val="left"/>
      </w:pPr>
      <w:r>
        <w:rPr>
          <w:spacing w:val="-2"/>
        </w:rPr>
        <w:lastRenderedPageBreak/>
        <w:t>маятников.</w:t>
      </w:r>
    </w:p>
    <w:p w:rsidR="00336F6E" w:rsidRDefault="001D7343">
      <w:pPr>
        <w:pStyle w:val="a3"/>
        <w:tabs>
          <w:tab w:val="left" w:pos="2595"/>
          <w:tab w:val="left" w:pos="3370"/>
          <w:tab w:val="left" w:pos="4325"/>
          <w:tab w:val="left" w:pos="5061"/>
          <w:tab w:val="left" w:pos="5387"/>
          <w:tab w:val="left" w:pos="6840"/>
          <w:tab w:val="left" w:pos="8502"/>
          <w:tab w:val="left" w:pos="9535"/>
        </w:tabs>
        <w:spacing w:before="41" w:line="276" w:lineRule="auto"/>
        <w:ind w:right="235" w:firstLine="708"/>
        <w:jc w:val="left"/>
      </w:pPr>
      <w:r>
        <w:rPr>
          <w:spacing w:val="-2"/>
        </w:rPr>
        <w:t>Исследование</w:t>
      </w:r>
      <w:r>
        <w:tab/>
      </w:r>
      <w:r>
        <w:rPr>
          <w:spacing w:val="-2"/>
        </w:rPr>
        <w:t>связи</w:t>
      </w:r>
      <w:r>
        <w:tab/>
      </w:r>
      <w:r>
        <w:rPr>
          <w:spacing w:val="-2"/>
        </w:rPr>
        <w:t>работы</w:t>
      </w:r>
      <w:r>
        <w:tab/>
      </w:r>
      <w:r>
        <w:rPr>
          <w:spacing w:val="-4"/>
        </w:rPr>
        <w:t>силы</w:t>
      </w:r>
      <w:r>
        <w:tab/>
      </w:r>
      <w:r>
        <w:rPr>
          <w:spacing w:val="-10"/>
        </w:rPr>
        <w:t>с</w:t>
      </w:r>
      <w:r>
        <w:tab/>
      </w:r>
      <w:r>
        <w:rPr>
          <w:spacing w:val="-2"/>
        </w:rPr>
        <w:t>изменением</w:t>
      </w:r>
      <w:r>
        <w:tab/>
      </w:r>
      <w:r>
        <w:rPr>
          <w:spacing w:val="-2"/>
        </w:rPr>
        <w:t>механической</w:t>
      </w:r>
      <w:r>
        <w:tab/>
      </w:r>
      <w:r>
        <w:rPr>
          <w:spacing w:val="-2"/>
        </w:rPr>
        <w:t>энергии</w:t>
      </w:r>
      <w:r>
        <w:tab/>
      </w:r>
      <w:r>
        <w:rPr>
          <w:spacing w:val="-4"/>
        </w:rPr>
        <w:t xml:space="preserve">тела </w:t>
      </w:r>
      <w:r>
        <w:t>на примере растяжения резинового жгута.</w:t>
      </w:r>
    </w:p>
    <w:p w:rsidR="00336F6E" w:rsidRDefault="001D7343">
      <w:pPr>
        <w:pStyle w:val="a3"/>
        <w:spacing w:before="2" w:line="276" w:lineRule="auto"/>
        <w:ind w:left="938" w:right="3624"/>
        <w:jc w:val="left"/>
      </w:pPr>
      <w:r>
        <w:t>Раздел 3. Молекулярная физика и термодинамика. Тема</w:t>
      </w:r>
      <w:r>
        <w:rPr>
          <w:spacing w:val="-8"/>
        </w:rPr>
        <w:t xml:space="preserve"> </w:t>
      </w:r>
      <w:r>
        <w:t>1.</w:t>
      </w:r>
      <w:r>
        <w:rPr>
          <w:spacing w:val="-7"/>
        </w:rPr>
        <w:t xml:space="preserve"> </w:t>
      </w:r>
      <w:r>
        <w:t>Основы</w:t>
      </w:r>
      <w:r>
        <w:rPr>
          <w:spacing w:val="-8"/>
        </w:rPr>
        <w:t xml:space="preserve"> </w:t>
      </w:r>
      <w:r>
        <w:t>молекулярно-кинетической</w:t>
      </w:r>
      <w:r>
        <w:rPr>
          <w:spacing w:val="-7"/>
        </w:rPr>
        <w:t xml:space="preserve"> </w:t>
      </w:r>
      <w:r>
        <w:t>теории.</w:t>
      </w:r>
    </w:p>
    <w:p w:rsidR="00336F6E" w:rsidRDefault="001D7343">
      <w:pPr>
        <w:pStyle w:val="a3"/>
        <w:spacing w:line="276" w:lineRule="auto"/>
        <w:ind w:right="231" w:firstLine="708"/>
      </w:pPr>
      <w: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336F6E" w:rsidRDefault="001D7343">
      <w:pPr>
        <w:pStyle w:val="a3"/>
        <w:ind w:left="938"/>
      </w:pPr>
      <w:r>
        <w:t>Тепловое</w:t>
      </w:r>
      <w:r>
        <w:rPr>
          <w:spacing w:val="-7"/>
        </w:rPr>
        <w:t xml:space="preserve"> </w:t>
      </w:r>
      <w:r>
        <w:t>равновесие.</w:t>
      </w:r>
      <w:r>
        <w:rPr>
          <w:spacing w:val="-2"/>
        </w:rPr>
        <w:t xml:space="preserve"> </w:t>
      </w:r>
      <w:r>
        <w:t>Температура</w:t>
      </w:r>
      <w:r>
        <w:rPr>
          <w:spacing w:val="-3"/>
        </w:rPr>
        <w:t xml:space="preserve"> </w:t>
      </w:r>
      <w:r>
        <w:t>и</w:t>
      </w:r>
      <w:r>
        <w:rPr>
          <w:spacing w:val="-2"/>
        </w:rPr>
        <w:t xml:space="preserve"> </w:t>
      </w:r>
      <w:r>
        <w:t>её</w:t>
      </w:r>
      <w:r>
        <w:rPr>
          <w:spacing w:val="-4"/>
        </w:rPr>
        <w:t xml:space="preserve"> </w:t>
      </w:r>
      <w:r>
        <w:t>измерение.</w:t>
      </w:r>
      <w:r>
        <w:rPr>
          <w:spacing w:val="-2"/>
        </w:rPr>
        <w:t xml:space="preserve"> </w:t>
      </w:r>
      <w:r>
        <w:t>Шкала</w:t>
      </w:r>
      <w:r>
        <w:rPr>
          <w:spacing w:val="-3"/>
        </w:rPr>
        <w:t xml:space="preserve"> </w:t>
      </w:r>
      <w:r>
        <w:t xml:space="preserve">температур </w:t>
      </w:r>
      <w:r>
        <w:rPr>
          <w:spacing w:val="-2"/>
        </w:rPr>
        <w:t>Цельсия.</w:t>
      </w:r>
    </w:p>
    <w:p w:rsidR="00336F6E" w:rsidRDefault="001D7343">
      <w:pPr>
        <w:pStyle w:val="a3"/>
        <w:spacing w:before="39" w:line="276" w:lineRule="auto"/>
        <w:ind w:right="225" w:firstLine="708"/>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 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336F6E" w:rsidRDefault="001D7343">
      <w:pPr>
        <w:pStyle w:val="a3"/>
        <w:spacing w:before="3"/>
        <w:ind w:left="938"/>
        <w:jc w:val="left"/>
      </w:pPr>
      <w:r>
        <w:t>Технические</w:t>
      </w:r>
      <w:r>
        <w:rPr>
          <w:spacing w:val="-7"/>
        </w:rPr>
        <w:t xml:space="preserve"> </w:t>
      </w:r>
      <w:r>
        <w:t>устройства</w:t>
      </w:r>
      <w:r>
        <w:rPr>
          <w:spacing w:val="-6"/>
        </w:rPr>
        <w:t xml:space="preserve"> </w:t>
      </w:r>
      <w:r>
        <w:t>и</w:t>
      </w:r>
      <w:r>
        <w:rPr>
          <w:spacing w:val="-5"/>
        </w:rPr>
        <w:t xml:space="preserve"> </w:t>
      </w:r>
      <w:r>
        <w:t>практическое</w:t>
      </w:r>
      <w:r>
        <w:rPr>
          <w:spacing w:val="-5"/>
        </w:rPr>
        <w:t xml:space="preserve"> </w:t>
      </w:r>
      <w:r>
        <w:t>применение:</w:t>
      </w:r>
      <w:r>
        <w:rPr>
          <w:spacing w:val="-5"/>
        </w:rPr>
        <w:t xml:space="preserve"> </w:t>
      </w:r>
      <w:r>
        <w:t>термометр,</w:t>
      </w:r>
      <w:r>
        <w:rPr>
          <w:spacing w:val="-5"/>
        </w:rPr>
        <w:t xml:space="preserve"> </w:t>
      </w:r>
      <w:r>
        <w:rPr>
          <w:spacing w:val="-2"/>
        </w:rPr>
        <w:t>барометр.</w:t>
      </w:r>
    </w:p>
    <w:p w:rsidR="00336F6E" w:rsidRDefault="001D7343">
      <w:pPr>
        <w:spacing w:before="41"/>
        <w:ind w:left="938"/>
        <w:rPr>
          <w:i/>
          <w:sz w:val="24"/>
        </w:rPr>
      </w:pPr>
      <w:r>
        <w:rPr>
          <w:i/>
          <w:spacing w:val="-2"/>
          <w:sz w:val="24"/>
        </w:rPr>
        <w:t>Демонстрации</w:t>
      </w:r>
    </w:p>
    <w:p w:rsidR="00336F6E" w:rsidRDefault="001D7343">
      <w:pPr>
        <w:pStyle w:val="a3"/>
        <w:tabs>
          <w:tab w:val="left" w:pos="1984"/>
          <w:tab w:val="left" w:pos="3778"/>
          <w:tab w:val="left" w:pos="5195"/>
          <w:tab w:val="left" w:pos="6370"/>
          <w:tab w:val="left" w:pos="7626"/>
          <w:tab w:val="left" w:pos="9122"/>
        </w:tabs>
        <w:spacing w:before="41" w:line="276" w:lineRule="auto"/>
        <w:ind w:right="234" w:firstLine="708"/>
        <w:jc w:val="left"/>
      </w:pPr>
      <w:r>
        <w:rPr>
          <w:spacing w:val="-2"/>
        </w:rPr>
        <w:t>Опыты,</w:t>
      </w:r>
      <w:r>
        <w:tab/>
      </w:r>
      <w:r>
        <w:rPr>
          <w:spacing w:val="-2"/>
        </w:rPr>
        <w:t>доказывающие</w:t>
      </w:r>
      <w:r>
        <w:tab/>
      </w:r>
      <w:r>
        <w:rPr>
          <w:spacing w:val="-2"/>
        </w:rPr>
        <w:t>дискретное</w:t>
      </w:r>
      <w:r>
        <w:tab/>
      </w:r>
      <w:r>
        <w:rPr>
          <w:spacing w:val="-2"/>
        </w:rPr>
        <w:t>строение</w:t>
      </w:r>
      <w:r>
        <w:tab/>
      </w:r>
      <w:r>
        <w:rPr>
          <w:spacing w:val="-2"/>
        </w:rPr>
        <w:t>вещества,</w:t>
      </w:r>
      <w:r>
        <w:tab/>
      </w:r>
      <w:r>
        <w:rPr>
          <w:spacing w:val="-2"/>
        </w:rPr>
        <w:t>фотографии</w:t>
      </w:r>
      <w:r>
        <w:tab/>
      </w:r>
      <w:r>
        <w:rPr>
          <w:spacing w:val="-2"/>
        </w:rPr>
        <w:t xml:space="preserve">молекул </w:t>
      </w:r>
      <w:r>
        <w:t>органических соединений.</w:t>
      </w:r>
    </w:p>
    <w:p w:rsidR="00336F6E" w:rsidRDefault="001D7343">
      <w:pPr>
        <w:pStyle w:val="a3"/>
        <w:spacing w:before="1" w:line="276" w:lineRule="auto"/>
        <w:ind w:left="938" w:right="4815"/>
        <w:jc w:val="left"/>
      </w:pPr>
      <w:r>
        <w:t>Опыты</w:t>
      </w:r>
      <w:r>
        <w:rPr>
          <w:spacing w:val="-6"/>
        </w:rPr>
        <w:t xml:space="preserve"> </w:t>
      </w:r>
      <w:r>
        <w:t>по</w:t>
      </w:r>
      <w:r>
        <w:rPr>
          <w:spacing w:val="-6"/>
        </w:rPr>
        <w:t xml:space="preserve"> </w:t>
      </w:r>
      <w:r>
        <w:t>диффузии</w:t>
      </w:r>
      <w:r>
        <w:rPr>
          <w:spacing w:val="-6"/>
        </w:rPr>
        <w:t xml:space="preserve"> </w:t>
      </w:r>
      <w:r>
        <w:t>жидкостей</w:t>
      </w:r>
      <w:r>
        <w:rPr>
          <w:spacing w:val="-6"/>
        </w:rPr>
        <w:t xml:space="preserve"> </w:t>
      </w:r>
      <w:r>
        <w:t>и</w:t>
      </w:r>
      <w:r>
        <w:rPr>
          <w:spacing w:val="-6"/>
        </w:rPr>
        <w:t xml:space="preserve"> </w:t>
      </w:r>
      <w:r>
        <w:t>газов. Модель броуновского движения.</w:t>
      </w:r>
    </w:p>
    <w:p w:rsidR="00336F6E" w:rsidRDefault="001D7343">
      <w:pPr>
        <w:pStyle w:val="a3"/>
        <w:spacing w:line="275" w:lineRule="exact"/>
        <w:ind w:left="938"/>
        <w:jc w:val="left"/>
      </w:pPr>
      <w:r>
        <w:t>Модель</w:t>
      </w:r>
      <w:r>
        <w:rPr>
          <w:spacing w:val="-4"/>
        </w:rPr>
        <w:t xml:space="preserve"> </w:t>
      </w:r>
      <w:r>
        <w:t>опыта</w:t>
      </w:r>
      <w:r>
        <w:rPr>
          <w:spacing w:val="-3"/>
        </w:rPr>
        <w:t xml:space="preserve"> </w:t>
      </w:r>
      <w:r>
        <w:rPr>
          <w:spacing w:val="-2"/>
        </w:rPr>
        <w:t>Штерна.</w:t>
      </w:r>
    </w:p>
    <w:p w:rsidR="00336F6E" w:rsidRDefault="001D7343">
      <w:pPr>
        <w:pStyle w:val="a3"/>
        <w:spacing w:before="41" w:line="276" w:lineRule="auto"/>
        <w:ind w:left="938" w:right="1166"/>
        <w:jc w:val="left"/>
      </w:pPr>
      <w:r>
        <w:t>Опыты,</w:t>
      </w:r>
      <w:r>
        <w:rPr>
          <w:spacing w:val="-7"/>
        </w:rPr>
        <w:t xml:space="preserve"> </w:t>
      </w:r>
      <w:r>
        <w:t>доказывающие</w:t>
      </w:r>
      <w:r>
        <w:rPr>
          <w:spacing w:val="-8"/>
        </w:rPr>
        <w:t xml:space="preserve"> </w:t>
      </w:r>
      <w:r>
        <w:t>существование</w:t>
      </w:r>
      <w:r>
        <w:rPr>
          <w:spacing w:val="-8"/>
        </w:rPr>
        <w:t xml:space="preserve"> </w:t>
      </w:r>
      <w:r>
        <w:t>межмолекулярного</w:t>
      </w:r>
      <w:r>
        <w:rPr>
          <w:spacing w:val="-7"/>
        </w:rPr>
        <w:t xml:space="preserve"> </w:t>
      </w:r>
      <w:r>
        <w:t>взаимодействия. Модель, иллюстрирующая природу давления газа на стенки сосуда.</w:t>
      </w:r>
    </w:p>
    <w:p w:rsidR="00336F6E" w:rsidRDefault="001D7343">
      <w:pPr>
        <w:pStyle w:val="a3"/>
        <w:spacing w:before="1"/>
        <w:ind w:left="938"/>
        <w:jc w:val="left"/>
      </w:pPr>
      <w:r>
        <w:t>Опыты,</w:t>
      </w:r>
      <w:r>
        <w:rPr>
          <w:spacing w:val="-8"/>
        </w:rPr>
        <w:t xml:space="preserve"> </w:t>
      </w:r>
      <w:r>
        <w:t>иллюстрирующие</w:t>
      </w:r>
      <w:r>
        <w:rPr>
          <w:spacing w:val="-3"/>
        </w:rPr>
        <w:t xml:space="preserve"> </w:t>
      </w:r>
      <w:r>
        <w:t>уравнение</w:t>
      </w:r>
      <w:r>
        <w:rPr>
          <w:spacing w:val="-5"/>
        </w:rPr>
        <w:t xml:space="preserve"> </w:t>
      </w:r>
      <w:r>
        <w:t>состояния</w:t>
      </w:r>
      <w:r>
        <w:rPr>
          <w:spacing w:val="-5"/>
        </w:rPr>
        <w:t xml:space="preserve"> </w:t>
      </w:r>
      <w:r>
        <w:t>идеального</w:t>
      </w:r>
      <w:r>
        <w:rPr>
          <w:spacing w:val="-4"/>
        </w:rPr>
        <w:t xml:space="preserve"> </w:t>
      </w:r>
      <w:r>
        <w:t>газа,</w:t>
      </w:r>
      <w:r>
        <w:rPr>
          <w:spacing w:val="-4"/>
        </w:rPr>
        <w:t xml:space="preserve"> </w:t>
      </w:r>
      <w:r>
        <w:rPr>
          <w:spacing w:val="-2"/>
        </w:rPr>
        <w:t>изопроцессы.</w:t>
      </w:r>
    </w:p>
    <w:p w:rsidR="00336F6E" w:rsidRDefault="001D7343">
      <w:pPr>
        <w:spacing w:before="41"/>
        <w:ind w:left="938"/>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336F6E" w:rsidRDefault="001D7343">
      <w:pPr>
        <w:pStyle w:val="a3"/>
        <w:spacing w:before="41" w:line="276" w:lineRule="auto"/>
        <w:ind w:firstLine="708"/>
        <w:jc w:val="left"/>
      </w:pPr>
      <w:r>
        <w:t>Определение массы воздуха в классной комнате на основе измерений объёма комнаты, давления и температуры воздуха в ней.</w:t>
      </w:r>
    </w:p>
    <w:p w:rsidR="00336F6E" w:rsidRDefault="001D7343">
      <w:pPr>
        <w:pStyle w:val="a3"/>
        <w:spacing w:before="1" w:line="276" w:lineRule="auto"/>
        <w:ind w:left="938" w:right="1137"/>
        <w:jc w:val="left"/>
      </w:pPr>
      <w:r>
        <w:t>Исследование</w:t>
      </w:r>
      <w:r>
        <w:rPr>
          <w:spacing w:val="-6"/>
        </w:rPr>
        <w:t xml:space="preserve"> </w:t>
      </w:r>
      <w:r>
        <w:t>зависимости</w:t>
      </w:r>
      <w:r>
        <w:rPr>
          <w:spacing w:val="-2"/>
        </w:rPr>
        <w:t xml:space="preserve"> </w:t>
      </w:r>
      <w:r>
        <w:t>между</w:t>
      </w:r>
      <w:r>
        <w:rPr>
          <w:spacing w:val="-10"/>
        </w:rPr>
        <w:t xml:space="preserve"> </w:t>
      </w:r>
      <w:r>
        <w:t>параметрами</w:t>
      </w:r>
      <w:r>
        <w:rPr>
          <w:spacing w:val="-5"/>
        </w:rPr>
        <w:t xml:space="preserve"> </w:t>
      </w:r>
      <w:r>
        <w:t>состояния</w:t>
      </w:r>
      <w:r>
        <w:rPr>
          <w:spacing w:val="-5"/>
        </w:rPr>
        <w:t xml:space="preserve"> </w:t>
      </w:r>
      <w:r>
        <w:t>разреженного</w:t>
      </w:r>
      <w:r>
        <w:rPr>
          <w:spacing w:val="-5"/>
        </w:rPr>
        <w:t xml:space="preserve"> </w:t>
      </w:r>
      <w:r>
        <w:t>газа. Тема 2. Основы термодинамики.</w:t>
      </w:r>
    </w:p>
    <w:p w:rsidR="00336F6E" w:rsidRDefault="001D7343">
      <w:pPr>
        <w:pStyle w:val="a3"/>
        <w:spacing w:line="276" w:lineRule="auto"/>
        <w:ind w:right="232" w:firstLine="708"/>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w:t>
      </w:r>
    </w:p>
    <w:p w:rsidR="00336F6E" w:rsidRDefault="001D7343">
      <w:pPr>
        <w:pStyle w:val="a3"/>
        <w:spacing w:line="276" w:lineRule="auto"/>
        <w:ind w:right="236" w:firstLine="708"/>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336F6E" w:rsidRDefault="001D7343">
      <w:pPr>
        <w:pStyle w:val="a3"/>
        <w:spacing w:before="1"/>
        <w:ind w:left="938"/>
      </w:pPr>
      <w:r>
        <w:t>Второй</w:t>
      </w:r>
      <w:r>
        <w:rPr>
          <w:spacing w:val="-6"/>
        </w:rPr>
        <w:t xml:space="preserve"> </w:t>
      </w:r>
      <w:r>
        <w:t>закон</w:t>
      </w:r>
      <w:r>
        <w:rPr>
          <w:spacing w:val="-5"/>
        </w:rPr>
        <w:t xml:space="preserve"> </w:t>
      </w:r>
      <w:r>
        <w:t>термодинамики.</w:t>
      </w:r>
      <w:r>
        <w:rPr>
          <w:spacing w:val="-5"/>
        </w:rPr>
        <w:t xml:space="preserve"> </w:t>
      </w:r>
      <w:r>
        <w:t>Необратимость</w:t>
      </w:r>
      <w:r>
        <w:rPr>
          <w:spacing w:val="-5"/>
        </w:rPr>
        <w:t xml:space="preserve"> </w:t>
      </w:r>
      <w:r>
        <w:t>процессов</w:t>
      </w:r>
      <w:r>
        <w:rPr>
          <w:spacing w:val="-6"/>
        </w:rPr>
        <w:t xml:space="preserve"> </w:t>
      </w:r>
      <w:r>
        <w:t>в</w:t>
      </w:r>
      <w:r>
        <w:rPr>
          <w:spacing w:val="-5"/>
        </w:rPr>
        <w:t xml:space="preserve"> </w:t>
      </w:r>
      <w:r>
        <w:rPr>
          <w:spacing w:val="-2"/>
        </w:rPr>
        <w:t>природе.</w:t>
      </w:r>
    </w:p>
    <w:p w:rsidR="00336F6E" w:rsidRDefault="001D7343">
      <w:pPr>
        <w:pStyle w:val="a3"/>
        <w:spacing w:before="41" w:line="276" w:lineRule="auto"/>
        <w:ind w:right="231" w:firstLine="708"/>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336F6E" w:rsidRDefault="001D7343">
      <w:pPr>
        <w:pStyle w:val="a3"/>
        <w:spacing w:before="1" w:line="276" w:lineRule="auto"/>
        <w:ind w:right="235" w:firstLine="708"/>
      </w:pPr>
      <w:r>
        <w:t>Технические устройства и практическое применение: двигатель внутреннего сгорания, бытовой холодильник, кондиционер.</w:t>
      </w:r>
    </w:p>
    <w:p w:rsidR="00336F6E" w:rsidRDefault="001D7343">
      <w:pPr>
        <w:spacing w:line="275" w:lineRule="exact"/>
        <w:ind w:left="938"/>
        <w:rPr>
          <w:i/>
          <w:sz w:val="24"/>
        </w:rPr>
      </w:pPr>
      <w:r>
        <w:rPr>
          <w:i/>
          <w:spacing w:val="-2"/>
          <w:sz w:val="24"/>
        </w:rPr>
        <w:t>Демонстрации</w:t>
      </w:r>
    </w:p>
    <w:p w:rsidR="00336F6E" w:rsidRDefault="001D7343">
      <w:pPr>
        <w:pStyle w:val="a3"/>
        <w:tabs>
          <w:tab w:val="left" w:pos="2276"/>
          <w:tab w:val="left" w:pos="3674"/>
          <w:tab w:val="left" w:pos="4702"/>
          <w:tab w:val="left" w:pos="5353"/>
          <w:tab w:val="left" w:pos="5943"/>
          <w:tab w:val="left" w:pos="7401"/>
          <w:tab w:val="left" w:pos="8415"/>
          <w:tab w:val="left" w:pos="9234"/>
        </w:tabs>
        <w:spacing w:before="40"/>
        <w:ind w:left="938"/>
        <w:jc w:val="left"/>
      </w:pPr>
      <w:r>
        <w:rPr>
          <w:spacing w:val="-2"/>
        </w:rPr>
        <w:t>Изменение</w:t>
      </w:r>
      <w:r>
        <w:tab/>
      </w:r>
      <w:r>
        <w:rPr>
          <w:spacing w:val="-2"/>
        </w:rPr>
        <w:t>внутренней</w:t>
      </w:r>
      <w:r>
        <w:tab/>
      </w:r>
      <w:r>
        <w:rPr>
          <w:spacing w:val="-2"/>
        </w:rPr>
        <w:t>энергии</w:t>
      </w:r>
      <w:r>
        <w:tab/>
      </w:r>
      <w:r>
        <w:rPr>
          <w:spacing w:val="-4"/>
        </w:rPr>
        <w:t>тела</w:t>
      </w:r>
      <w:r>
        <w:tab/>
      </w:r>
      <w:r>
        <w:rPr>
          <w:spacing w:val="-5"/>
        </w:rPr>
        <w:t>при</w:t>
      </w:r>
      <w:r>
        <w:tab/>
      </w:r>
      <w:r>
        <w:rPr>
          <w:spacing w:val="-2"/>
        </w:rPr>
        <w:t>совершении</w:t>
      </w:r>
      <w:r>
        <w:tab/>
      </w:r>
      <w:r>
        <w:rPr>
          <w:spacing w:val="-2"/>
        </w:rPr>
        <w:t>работы:</w:t>
      </w:r>
      <w:r>
        <w:tab/>
      </w:r>
      <w:r>
        <w:rPr>
          <w:spacing w:val="-2"/>
        </w:rPr>
        <w:t>вылет</w:t>
      </w:r>
      <w:r>
        <w:tab/>
      </w:r>
      <w:r>
        <w:rPr>
          <w:spacing w:val="-2"/>
        </w:rPr>
        <w:t>пробки</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3" w:line="276" w:lineRule="auto"/>
        <w:jc w:val="left"/>
      </w:pPr>
      <w:r>
        <w:lastRenderedPageBreak/>
        <w:t>из</w:t>
      </w:r>
      <w:r>
        <w:rPr>
          <w:spacing w:val="40"/>
        </w:rPr>
        <w:t xml:space="preserve"> </w:t>
      </w:r>
      <w:r>
        <w:t>бутылки</w:t>
      </w:r>
      <w:r>
        <w:rPr>
          <w:spacing w:val="40"/>
        </w:rPr>
        <w:t xml:space="preserve"> </w:t>
      </w:r>
      <w:r>
        <w:t>под</w:t>
      </w:r>
      <w:r>
        <w:rPr>
          <w:spacing w:val="40"/>
        </w:rPr>
        <w:t xml:space="preserve"> </w:t>
      </w:r>
      <w:r>
        <w:t>действием</w:t>
      </w:r>
      <w:r>
        <w:rPr>
          <w:spacing w:val="40"/>
        </w:rPr>
        <w:t xml:space="preserve"> </w:t>
      </w:r>
      <w:r>
        <w:t>сжатого</w:t>
      </w:r>
      <w:r>
        <w:rPr>
          <w:spacing w:val="40"/>
        </w:rPr>
        <w:t xml:space="preserve"> </w:t>
      </w:r>
      <w:r>
        <w:t>воздуха,</w:t>
      </w:r>
      <w:r>
        <w:rPr>
          <w:spacing w:val="40"/>
        </w:rPr>
        <w:t xml:space="preserve"> </w:t>
      </w:r>
      <w:r>
        <w:t>нагревание</w:t>
      </w:r>
      <w:r>
        <w:rPr>
          <w:spacing w:val="40"/>
        </w:rPr>
        <w:t xml:space="preserve"> </w:t>
      </w:r>
      <w:r>
        <w:t>эфира</w:t>
      </w:r>
      <w:r>
        <w:rPr>
          <w:spacing w:val="40"/>
        </w:rPr>
        <w:t xml:space="preserve"> </w:t>
      </w:r>
      <w:r>
        <w:t>в</w:t>
      </w:r>
      <w:r>
        <w:rPr>
          <w:spacing w:val="40"/>
        </w:rPr>
        <w:t xml:space="preserve"> </w:t>
      </w:r>
      <w:r>
        <w:t>латунной</w:t>
      </w:r>
      <w:r>
        <w:rPr>
          <w:spacing w:val="40"/>
        </w:rPr>
        <w:t xml:space="preserve"> </w:t>
      </w:r>
      <w:r>
        <w:t>трубке</w:t>
      </w:r>
      <w:r>
        <w:rPr>
          <w:spacing w:val="40"/>
        </w:rPr>
        <w:t xml:space="preserve"> </w:t>
      </w:r>
      <w:r>
        <w:t>путём</w:t>
      </w:r>
      <w:r>
        <w:rPr>
          <w:spacing w:val="80"/>
        </w:rPr>
        <w:t xml:space="preserve"> </w:t>
      </w:r>
      <w:r>
        <w:t>трения (видеодемонстрация).</w:t>
      </w:r>
    </w:p>
    <w:p w:rsidR="00336F6E" w:rsidRDefault="001D7343">
      <w:pPr>
        <w:pStyle w:val="a3"/>
        <w:spacing w:line="278" w:lineRule="auto"/>
        <w:ind w:left="938" w:right="1551"/>
        <w:jc w:val="left"/>
      </w:pPr>
      <w:r>
        <w:t>Изменение внутренней энергии (температуры) тела при теплопередаче. Опыт</w:t>
      </w:r>
      <w:r>
        <w:rPr>
          <w:spacing w:val="-3"/>
        </w:rPr>
        <w:t xml:space="preserve"> </w:t>
      </w:r>
      <w:r>
        <w:t>по</w:t>
      </w:r>
      <w:r>
        <w:rPr>
          <w:spacing w:val="-3"/>
        </w:rPr>
        <w:t xml:space="preserve"> </w:t>
      </w:r>
      <w:r>
        <w:t>адиабатному</w:t>
      </w:r>
      <w:r>
        <w:rPr>
          <w:spacing w:val="-11"/>
        </w:rPr>
        <w:t xml:space="preserve"> </w:t>
      </w:r>
      <w:r>
        <w:t>расширению</w:t>
      </w:r>
      <w:r>
        <w:rPr>
          <w:spacing w:val="-3"/>
        </w:rPr>
        <w:t xml:space="preserve"> </w:t>
      </w:r>
      <w:r>
        <w:t>воздуха</w:t>
      </w:r>
      <w:r>
        <w:rPr>
          <w:spacing w:val="-4"/>
        </w:rPr>
        <w:t xml:space="preserve"> </w:t>
      </w:r>
      <w:r>
        <w:t>(опыт</w:t>
      </w:r>
      <w:r>
        <w:rPr>
          <w:spacing w:val="-3"/>
        </w:rPr>
        <w:t xml:space="preserve"> </w:t>
      </w:r>
      <w:r>
        <w:t>с</w:t>
      </w:r>
      <w:r>
        <w:rPr>
          <w:spacing w:val="-4"/>
        </w:rPr>
        <w:t xml:space="preserve"> </w:t>
      </w:r>
      <w:r>
        <w:t>воздушным</w:t>
      </w:r>
      <w:r>
        <w:rPr>
          <w:spacing w:val="-5"/>
        </w:rPr>
        <w:t xml:space="preserve"> </w:t>
      </w:r>
      <w:r>
        <w:t>огнивом).</w:t>
      </w:r>
    </w:p>
    <w:p w:rsidR="00336F6E" w:rsidRDefault="001D7343">
      <w:pPr>
        <w:pStyle w:val="a3"/>
        <w:spacing w:line="272" w:lineRule="exact"/>
        <w:ind w:left="938"/>
        <w:jc w:val="left"/>
      </w:pPr>
      <w:r>
        <w:t>Модели</w:t>
      </w:r>
      <w:r>
        <w:rPr>
          <w:spacing w:val="-5"/>
        </w:rPr>
        <w:t xml:space="preserve"> </w:t>
      </w:r>
      <w:r>
        <w:t>паровой</w:t>
      </w:r>
      <w:r>
        <w:rPr>
          <w:spacing w:val="-4"/>
        </w:rPr>
        <w:t xml:space="preserve"> </w:t>
      </w:r>
      <w:r>
        <w:t>турбины,</w:t>
      </w:r>
      <w:r>
        <w:rPr>
          <w:spacing w:val="-4"/>
        </w:rPr>
        <w:t xml:space="preserve"> </w:t>
      </w:r>
      <w:r>
        <w:t>двигателя</w:t>
      </w:r>
      <w:r>
        <w:rPr>
          <w:spacing w:val="-3"/>
        </w:rPr>
        <w:t xml:space="preserve"> </w:t>
      </w:r>
      <w:r>
        <w:t>внутреннего</w:t>
      </w:r>
      <w:r>
        <w:rPr>
          <w:spacing w:val="-4"/>
        </w:rPr>
        <w:t xml:space="preserve"> </w:t>
      </w:r>
      <w:r>
        <w:t>сгорания,</w:t>
      </w:r>
      <w:r>
        <w:rPr>
          <w:spacing w:val="-4"/>
        </w:rPr>
        <w:t xml:space="preserve"> </w:t>
      </w:r>
      <w:r>
        <w:t>реактивного</w:t>
      </w:r>
      <w:r>
        <w:rPr>
          <w:spacing w:val="-3"/>
        </w:rPr>
        <w:t xml:space="preserve"> </w:t>
      </w:r>
      <w:r>
        <w:rPr>
          <w:spacing w:val="-2"/>
        </w:rPr>
        <w:t>двигателя.</w:t>
      </w:r>
    </w:p>
    <w:p w:rsidR="00336F6E" w:rsidRDefault="001D7343">
      <w:pPr>
        <w:spacing w:before="40"/>
        <w:ind w:left="938"/>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336F6E" w:rsidRDefault="001D7343">
      <w:pPr>
        <w:pStyle w:val="a3"/>
        <w:spacing w:before="41"/>
        <w:ind w:left="938"/>
        <w:jc w:val="left"/>
      </w:pPr>
      <w:r>
        <w:t>Измерение</w:t>
      </w:r>
      <w:r>
        <w:rPr>
          <w:spacing w:val="-5"/>
        </w:rPr>
        <w:t xml:space="preserve"> </w:t>
      </w:r>
      <w:r>
        <w:t>удельной</w:t>
      </w:r>
      <w:r>
        <w:rPr>
          <w:spacing w:val="-5"/>
        </w:rPr>
        <w:t xml:space="preserve"> </w:t>
      </w:r>
      <w:r>
        <w:rPr>
          <w:spacing w:val="-2"/>
        </w:rPr>
        <w:t>теплоёмкости.</w:t>
      </w:r>
    </w:p>
    <w:p w:rsidR="00336F6E" w:rsidRDefault="001D7343">
      <w:pPr>
        <w:pStyle w:val="a3"/>
        <w:spacing w:before="43"/>
        <w:ind w:left="938"/>
        <w:jc w:val="left"/>
      </w:pPr>
      <w:r>
        <w:t>Тема</w:t>
      </w:r>
      <w:r>
        <w:rPr>
          <w:spacing w:val="-5"/>
        </w:rPr>
        <w:t xml:space="preserve"> </w:t>
      </w:r>
      <w:r>
        <w:t>3.</w:t>
      </w:r>
      <w:r>
        <w:rPr>
          <w:spacing w:val="-2"/>
        </w:rPr>
        <w:t xml:space="preserve"> </w:t>
      </w:r>
      <w:r>
        <w:t>Агрегатные</w:t>
      </w:r>
      <w:r>
        <w:rPr>
          <w:spacing w:val="-3"/>
        </w:rPr>
        <w:t xml:space="preserve"> </w:t>
      </w:r>
      <w:r>
        <w:t>состояния</w:t>
      </w:r>
      <w:r>
        <w:rPr>
          <w:spacing w:val="-2"/>
        </w:rPr>
        <w:t xml:space="preserve"> </w:t>
      </w:r>
      <w:r>
        <w:t>вещества.</w:t>
      </w:r>
      <w:r>
        <w:rPr>
          <w:spacing w:val="-2"/>
        </w:rPr>
        <w:t xml:space="preserve"> </w:t>
      </w:r>
      <w:r>
        <w:t>Фазовые</w:t>
      </w:r>
      <w:r>
        <w:rPr>
          <w:spacing w:val="-3"/>
        </w:rPr>
        <w:t xml:space="preserve"> </w:t>
      </w:r>
      <w:r>
        <w:rPr>
          <w:spacing w:val="-2"/>
        </w:rPr>
        <w:t>переходы.</w:t>
      </w:r>
    </w:p>
    <w:p w:rsidR="00336F6E" w:rsidRDefault="001D7343">
      <w:pPr>
        <w:pStyle w:val="a3"/>
        <w:spacing w:before="41" w:line="276" w:lineRule="auto"/>
        <w:ind w:right="224" w:firstLine="708"/>
      </w:pPr>
      <w:r>
        <w:t>Парообразование</w:t>
      </w:r>
      <w:r>
        <w:rPr>
          <w:spacing w:val="69"/>
        </w:rPr>
        <w:t xml:space="preserve">   </w:t>
      </w:r>
      <w:r>
        <w:t>и</w:t>
      </w:r>
      <w:r>
        <w:rPr>
          <w:spacing w:val="70"/>
        </w:rPr>
        <w:t xml:space="preserve">   </w:t>
      </w:r>
      <w:r>
        <w:t>конденсация.</w:t>
      </w:r>
      <w:r>
        <w:rPr>
          <w:spacing w:val="69"/>
        </w:rPr>
        <w:t xml:space="preserve">   </w:t>
      </w:r>
      <w:r>
        <w:t>Испарение</w:t>
      </w:r>
      <w:r>
        <w:rPr>
          <w:spacing w:val="69"/>
        </w:rPr>
        <w:t xml:space="preserve">   </w:t>
      </w:r>
      <w:r>
        <w:t>и</w:t>
      </w:r>
      <w:r>
        <w:rPr>
          <w:spacing w:val="69"/>
        </w:rPr>
        <w:t xml:space="preserve">   </w:t>
      </w:r>
      <w:r>
        <w:t>кипение.</w:t>
      </w:r>
      <w:r>
        <w:rPr>
          <w:spacing w:val="69"/>
        </w:rPr>
        <w:t xml:space="preserve">   </w:t>
      </w:r>
      <w:r>
        <w:t>Абсолютная и относительная влажность воздуха. Насыщенный пар. Удельная теплота парообразования. Зависимость температуры кипения от давления.</w:t>
      </w:r>
    </w:p>
    <w:p w:rsidR="00336F6E" w:rsidRDefault="001D7343">
      <w:pPr>
        <w:pStyle w:val="a3"/>
        <w:spacing w:before="1" w:line="276" w:lineRule="auto"/>
        <w:ind w:right="226" w:firstLine="708"/>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336F6E" w:rsidRDefault="001D7343">
      <w:pPr>
        <w:pStyle w:val="a3"/>
        <w:spacing w:line="275" w:lineRule="exact"/>
        <w:ind w:left="938"/>
      </w:pPr>
      <w:r>
        <w:t>Уравнение</w:t>
      </w:r>
      <w:r>
        <w:rPr>
          <w:spacing w:val="-5"/>
        </w:rPr>
        <w:t xml:space="preserve"> </w:t>
      </w:r>
      <w:r>
        <w:t>теплового</w:t>
      </w:r>
      <w:r>
        <w:rPr>
          <w:spacing w:val="-3"/>
        </w:rPr>
        <w:t xml:space="preserve"> </w:t>
      </w:r>
      <w:r>
        <w:rPr>
          <w:spacing w:val="-2"/>
        </w:rPr>
        <w:t>баланса.</w:t>
      </w:r>
    </w:p>
    <w:p w:rsidR="00336F6E" w:rsidRDefault="001D7343">
      <w:pPr>
        <w:pStyle w:val="a3"/>
        <w:spacing w:before="43" w:line="276" w:lineRule="auto"/>
        <w:ind w:right="232" w:firstLine="708"/>
      </w:pPr>
      <w:r>
        <w:t>Технические</w:t>
      </w:r>
      <w:r>
        <w:rPr>
          <w:spacing w:val="80"/>
          <w:w w:val="150"/>
        </w:rPr>
        <w:t xml:space="preserve">   </w:t>
      </w:r>
      <w:r>
        <w:t>устройства</w:t>
      </w:r>
      <w:r>
        <w:rPr>
          <w:spacing w:val="80"/>
          <w:w w:val="150"/>
        </w:rPr>
        <w:t xml:space="preserve">   </w:t>
      </w:r>
      <w:r>
        <w:t>и</w:t>
      </w:r>
      <w:r>
        <w:rPr>
          <w:spacing w:val="80"/>
          <w:w w:val="150"/>
        </w:rPr>
        <w:t xml:space="preserve">   </w:t>
      </w:r>
      <w:r>
        <w:t>практическое</w:t>
      </w:r>
      <w:r>
        <w:rPr>
          <w:spacing w:val="80"/>
          <w:w w:val="150"/>
        </w:rPr>
        <w:t xml:space="preserve">   </w:t>
      </w:r>
      <w:r>
        <w:t>применение:</w:t>
      </w:r>
      <w:r>
        <w:rPr>
          <w:spacing w:val="80"/>
          <w:w w:val="150"/>
        </w:rPr>
        <w:t xml:space="preserve">   </w:t>
      </w:r>
      <w:r>
        <w:t>гигрометр</w:t>
      </w:r>
      <w:r>
        <w:rPr>
          <w:spacing w:val="80"/>
        </w:rPr>
        <w:t xml:space="preserve"> </w:t>
      </w:r>
      <w:r>
        <w:t>и</w:t>
      </w:r>
      <w:r>
        <w:rPr>
          <w:spacing w:val="80"/>
          <w:w w:val="150"/>
        </w:rPr>
        <w:t xml:space="preserve">  </w:t>
      </w:r>
      <w:r>
        <w:t>психрометр,</w:t>
      </w:r>
      <w:r>
        <w:rPr>
          <w:spacing w:val="80"/>
          <w:w w:val="150"/>
        </w:rPr>
        <w:t xml:space="preserve">  </w:t>
      </w:r>
      <w:r>
        <w:t>калориметр,</w:t>
      </w:r>
      <w:r>
        <w:rPr>
          <w:spacing w:val="80"/>
          <w:w w:val="150"/>
        </w:rPr>
        <w:t xml:space="preserve">  </w:t>
      </w:r>
      <w:r>
        <w:t>технологии</w:t>
      </w:r>
      <w:r>
        <w:rPr>
          <w:spacing w:val="80"/>
          <w:w w:val="150"/>
        </w:rPr>
        <w:t xml:space="preserve">  </w:t>
      </w:r>
      <w:r>
        <w:t>получения</w:t>
      </w:r>
      <w:r>
        <w:rPr>
          <w:spacing w:val="80"/>
          <w:w w:val="150"/>
        </w:rPr>
        <w:t xml:space="preserve">  </w:t>
      </w:r>
      <w:r>
        <w:t>современных</w:t>
      </w:r>
      <w:r>
        <w:rPr>
          <w:spacing w:val="80"/>
          <w:w w:val="150"/>
        </w:rPr>
        <w:t xml:space="preserve">  </w:t>
      </w:r>
      <w:r>
        <w:t>материалов,</w:t>
      </w:r>
      <w:r>
        <w:rPr>
          <w:spacing w:val="80"/>
        </w:rPr>
        <w:t xml:space="preserve"> </w:t>
      </w:r>
      <w:r>
        <w:t>в том числе наноматериалов, и нанотехнологии.</w:t>
      </w:r>
    </w:p>
    <w:p w:rsidR="00336F6E" w:rsidRDefault="001D7343">
      <w:pPr>
        <w:spacing w:line="274" w:lineRule="exact"/>
        <w:ind w:left="938"/>
        <w:rPr>
          <w:i/>
          <w:sz w:val="24"/>
        </w:rPr>
      </w:pPr>
      <w:r>
        <w:rPr>
          <w:i/>
          <w:spacing w:val="-2"/>
          <w:sz w:val="24"/>
        </w:rPr>
        <w:t>Демонстрации</w:t>
      </w:r>
    </w:p>
    <w:p w:rsidR="00336F6E" w:rsidRDefault="001D7343">
      <w:pPr>
        <w:pStyle w:val="a3"/>
        <w:spacing w:before="43" w:line="276" w:lineRule="auto"/>
        <w:ind w:left="938" w:right="5361"/>
        <w:jc w:val="left"/>
      </w:pPr>
      <w:r>
        <w:t>Свойства насыщенных паров. Кипение</w:t>
      </w:r>
      <w:r>
        <w:rPr>
          <w:spacing w:val="-10"/>
        </w:rPr>
        <w:t xml:space="preserve"> </w:t>
      </w:r>
      <w:r>
        <w:t>при</w:t>
      </w:r>
      <w:r>
        <w:rPr>
          <w:spacing w:val="-11"/>
        </w:rPr>
        <w:t xml:space="preserve"> </w:t>
      </w:r>
      <w:r>
        <w:t>пониженном</w:t>
      </w:r>
      <w:r>
        <w:rPr>
          <w:spacing w:val="-10"/>
        </w:rPr>
        <w:t xml:space="preserve"> </w:t>
      </w:r>
      <w:r>
        <w:t>давлении. Способы измерения влажности.</w:t>
      </w:r>
    </w:p>
    <w:p w:rsidR="00336F6E" w:rsidRDefault="001D7343">
      <w:pPr>
        <w:pStyle w:val="a3"/>
        <w:spacing w:line="276" w:lineRule="auto"/>
        <w:ind w:left="938" w:right="1137"/>
        <w:jc w:val="left"/>
      </w:pPr>
      <w:r>
        <w:t>Наблюдение</w:t>
      </w:r>
      <w:r>
        <w:rPr>
          <w:spacing w:val="-7"/>
        </w:rPr>
        <w:t xml:space="preserve"> </w:t>
      </w:r>
      <w:r>
        <w:t>нагревания</w:t>
      </w:r>
      <w:r>
        <w:rPr>
          <w:spacing w:val="-6"/>
        </w:rPr>
        <w:t xml:space="preserve"> </w:t>
      </w:r>
      <w:r>
        <w:t>и</w:t>
      </w:r>
      <w:r>
        <w:rPr>
          <w:spacing w:val="-6"/>
        </w:rPr>
        <w:t xml:space="preserve"> </w:t>
      </w:r>
      <w:r>
        <w:t>плавления</w:t>
      </w:r>
      <w:r>
        <w:rPr>
          <w:spacing w:val="-9"/>
        </w:rPr>
        <w:t xml:space="preserve"> </w:t>
      </w:r>
      <w:r>
        <w:t>кристаллического</w:t>
      </w:r>
      <w:r>
        <w:rPr>
          <w:spacing w:val="-6"/>
        </w:rPr>
        <w:t xml:space="preserve"> </w:t>
      </w:r>
      <w:r>
        <w:t>вещества. Демонстрация кристаллов.</w:t>
      </w:r>
    </w:p>
    <w:p w:rsidR="00336F6E" w:rsidRDefault="001D7343">
      <w:pPr>
        <w:ind w:left="938"/>
        <w:rPr>
          <w:i/>
          <w:sz w:val="24"/>
        </w:rPr>
      </w:pPr>
      <w:r>
        <w:rPr>
          <w:i/>
          <w:sz w:val="24"/>
        </w:rPr>
        <w:t>Ученический</w:t>
      </w:r>
      <w:r>
        <w:rPr>
          <w:i/>
          <w:spacing w:val="-5"/>
          <w:sz w:val="24"/>
        </w:rPr>
        <w:t xml:space="preserve"> </w:t>
      </w:r>
      <w:r>
        <w:rPr>
          <w:i/>
          <w:sz w:val="24"/>
        </w:rPr>
        <w:t>эксперимент,</w:t>
      </w:r>
      <w:r>
        <w:rPr>
          <w:i/>
          <w:spacing w:val="-3"/>
          <w:sz w:val="24"/>
        </w:rPr>
        <w:t xml:space="preserve"> </w:t>
      </w:r>
      <w:r>
        <w:rPr>
          <w:i/>
          <w:sz w:val="24"/>
        </w:rPr>
        <w:t>лабораторные</w:t>
      </w:r>
      <w:r>
        <w:rPr>
          <w:i/>
          <w:spacing w:val="-5"/>
          <w:sz w:val="24"/>
        </w:rPr>
        <w:t xml:space="preserve"> </w:t>
      </w:r>
      <w:r>
        <w:rPr>
          <w:i/>
          <w:spacing w:val="-2"/>
          <w:sz w:val="24"/>
        </w:rPr>
        <w:t>работы</w:t>
      </w:r>
    </w:p>
    <w:p w:rsidR="00336F6E" w:rsidRDefault="001D7343">
      <w:pPr>
        <w:pStyle w:val="a3"/>
        <w:spacing w:before="41" w:line="276" w:lineRule="auto"/>
        <w:ind w:left="938" w:right="4312"/>
        <w:jc w:val="left"/>
      </w:pPr>
      <w:r>
        <w:t>Измерение</w:t>
      </w:r>
      <w:r>
        <w:rPr>
          <w:spacing w:val="-12"/>
        </w:rPr>
        <w:t xml:space="preserve"> </w:t>
      </w:r>
      <w:r>
        <w:t>относительной</w:t>
      </w:r>
      <w:r>
        <w:rPr>
          <w:spacing w:val="-11"/>
        </w:rPr>
        <w:t xml:space="preserve"> </w:t>
      </w:r>
      <w:r>
        <w:t>влажности</w:t>
      </w:r>
      <w:r>
        <w:rPr>
          <w:spacing w:val="-11"/>
        </w:rPr>
        <w:t xml:space="preserve"> </w:t>
      </w:r>
      <w:r>
        <w:t>воздуха. Раздел 4. Электродинамика.</w:t>
      </w:r>
    </w:p>
    <w:p w:rsidR="00336F6E" w:rsidRDefault="001D7343">
      <w:pPr>
        <w:pStyle w:val="a3"/>
        <w:spacing w:line="275" w:lineRule="exact"/>
        <w:ind w:left="938"/>
        <w:jc w:val="left"/>
      </w:pPr>
      <w:r>
        <w:t>Тема</w:t>
      </w:r>
      <w:r>
        <w:rPr>
          <w:spacing w:val="-3"/>
        </w:rPr>
        <w:t xml:space="preserve"> </w:t>
      </w:r>
      <w:r>
        <w:t>1.</w:t>
      </w:r>
      <w:r>
        <w:rPr>
          <w:spacing w:val="-1"/>
        </w:rPr>
        <w:t xml:space="preserve"> </w:t>
      </w:r>
      <w:r>
        <w:rPr>
          <w:spacing w:val="-2"/>
        </w:rPr>
        <w:t>Электростатика.</w:t>
      </w:r>
    </w:p>
    <w:p w:rsidR="00336F6E" w:rsidRDefault="001D7343">
      <w:pPr>
        <w:pStyle w:val="a3"/>
        <w:spacing w:before="43" w:line="276" w:lineRule="auto"/>
        <w:ind w:right="234" w:firstLine="708"/>
      </w:pPr>
      <w:r>
        <w:t>Электризация тел. Электрический заряд. Два</w:t>
      </w:r>
      <w:r>
        <w:rPr>
          <w:spacing w:val="-1"/>
        </w:rPr>
        <w:t xml:space="preserve"> </w:t>
      </w:r>
      <w:r>
        <w:t>вида</w:t>
      </w:r>
      <w:r>
        <w:rPr>
          <w:spacing w:val="-1"/>
        </w:rPr>
        <w:t xml:space="preserve"> </w:t>
      </w:r>
      <w:r>
        <w:t>электрических зарядов. Проводники, диэлектрики и полупроводники. Закон сохранения электрического заряда.</w:t>
      </w:r>
    </w:p>
    <w:p w:rsidR="00336F6E" w:rsidRDefault="001D7343">
      <w:pPr>
        <w:pStyle w:val="a3"/>
        <w:spacing w:line="276" w:lineRule="auto"/>
        <w:ind w:right="233" w:firstLine="708"/>
      </w:pPr>
      <w:r>
        <w:t>Взаимодействие</w:t>
      </w:r>
      <w:r>
        <w:rPr>
          <w:spacing w:val="-5"/>
        </w:rPr>
        <w:t xml:space="preserve"> </w:t>
      </w:r>
      <w:r>
        <w:t>зарядов.</w:t>
      </w:r>
      <w:r>
        <w:rPr>
          <w:spacing w:val="-4"/>
        </w:rPr>
        <w:t xml:space="preserve"> </w:t>
      </w:r>
      <w:r>
        <w:t>Закон</w:t>
      </w:r>
      <w:r>
        <w:rPr>
          <w:spacing w:val="-4"/>
        </w:rPr>
        <w:t xml:space="preserve"> </w:t>
      </w:r>
      <w:r>
        <w:t>Кулона.</w:t>
      </w:r>
      <w:r>
        <w:rPr>
          <w:spacing w:val="-4"/>
        </w:rPr>
        <w:t xml:space="preserve"> </w:t>
      </w:r>
      <w:r>
        <w:t>Точечный</w:t>
      </w:r>
      <w:r>
        <w:rPr>
          <w:spacing w:val="-4"/>
        </w:rPr>
        <w:t xml:space="preserve"> </w:t>
      </w:r>
      <w:r>
        <w:t>электрический</w:t>
      </w:r>
      <w:r>
        <w:rPr>
          <w:spacing w:val="-4"/>
        </w:rPr>
        <w:t xml:space="preserve"> </w:t>
      </w:r>
      <w:r>
        <w:t>заряд.</w:t>
      </w:r>
      <w:r>
        <w:rPr>
          <w:spacing w:val="-4"/>
        </w:rPr>
        <w:t xml:space="preserve"> </w:t>
      </w:r>
      <w:r>
        <w:t>Электрическое поле. Напряжённость электрического поля. Принцип суперпозиции электрических полей. Линии напряжённости электрического поля.</w:t>
      </w:r>
    </w:p>
    <w:p w:rsidR="00336F6E" w:rsidRDefault="001D7343">
      <w:pPr>
        <w:pStyle w:val="a3"/>
        <w:spacing w:line="276" w:lineRule="auto"/>
        <w:ind w:right="235" w:firstLine="708"/>
      </w:pPr>
      <w:r>
        <w:t>Работа сил электростатического поля. Потенциал. Разность потенциалов. Проводники</w:t>
      </w:r>
      <w:r>
        <w:rPr>
          <w:spacing w:val="80"/>
        </w:rPr>
        <w:t xml:space="preserve"> </w:t>
      </w:r>
      <w:r>
        <w:t>и диэлектрики в электростатическом поле. Диэлектрическая проницаемость.</w:t>
      </w:r>
    </w:p>
    <w:p w:rsidR="00336F6E" w:rsidRDefault="001D7343">
      <w:pPr>
        <w:pStyle w:val="a3"/>
        <w:spacing w:line="278" w:lineRule="auto"/>
        <w:ind w:right="234" w:firstLine="708"/>
      </w:pPr>
      <w:r>
        <w:t>Электроёмкость. Конденсатор. Электроёмкость плоского конденсатора. Энергия заряженного конденсатора.</w:t>
      </w:r>
    </w:p>
    <w:p w:rsidR="00336F6E" w:rsidRDefault="001D7343">
      <w:pPr>
        <w:pStyle w:val="a3"/>
        <w:spacing w:line="276" w:lineRule="auto"/>
        <w:ind w:right="235" w:firstLine="708"/>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336F6E" w:rsidRDefault="001D7343">
      <w:pPr>
        <w:ind w:left="938"/>
        <w:rPr>
          <w:i/>
          <w:sz w:val="24"/>
        </w:rPr>
      </w:pPr>
      <w:r>
        <w:rPr>
          <w:i/>
          <w:spacing w:val="-2"/>
          <w:sz w:val="24"/>
        </w:rPr>
        <w:t>Демонстрации</w:t>
      </w:r>
    </w:p>
    <w:p w:rsidR="00336F6E" w:rsidRDefault="001D7343">
      <w:pPr>
        <w:pStyle w:val="a3"/>
        <w:spacing w:before="37" w:line="276" w:lineRule="auto"/>
        <w:ind w:left="938" w:right="3520"/>
        <w:jc w:val="left"/>
      </w:pPr>
      <w:r>
        <w:t>Устройство</w:t>
      </w:r>
      <w:r>
        <w:rPr>
          <w:spacing w:val="-8"/>
        </w:rPr>
        <w:t xml:space="preserve"> </w:t>
      </w:r>
      <w:r>
        <w:t>и</w:t>
      </w:r>
      <w:r>
        <w:rPr>
          <w:spacing w:val="-7"/>
        </w:rPr>
        <w:t xml:space="preserve"> </w:t>
      </w:r>
      <w:r>
        <w:t>принцип</w:t>
      </w:r>
      <w:r>
        <w:rPr>
          <w:spacing w:val="-10"/>
        </w:rPr>
        <w:t xml:space="preserve"> </w:t>
      </w:r>
      <w:r>
        <w:t>действия</w:t>
      </w:r>
      <w:r>
        <w:rPr>
          <w:spacing w:val="-8"/>
        </w:rPr>
        <w:t xml:space="preserve"> </w:t>
      </w:r>
      <w:r>
        <w:t>электрометра. Взаимодействие наэлектризованных тел.</w:t>
      </w:r>
    </w:p>
    <w:p w:rsidR="00336F6E" w:rsidRDefault="001D7343">
      <w:pPr>
        <w:pStyle w:val="a3"/>
        <w:spacing w:line="275" w:lineRule="exact"/>
        <w:ind w:left="938"/>
        <w:jc w:val="left"/>
      </w:pPr>
      <w:r>
        <w:t>Электрическое</w:t>
      </w:r>
      <w:r>
        <w:rPr>
          <w:spacing w:val="-4"/>
        </w:rPr>
        <w:t xml:space="preserve"> </w:t>
      </w:r>
      <w:r>
        <w:t>поле</w:t>
      </w:r>
      <w:r>
        <w:rPr>
          <w:spacing w:val="-4"/>
        </w:rPr>
        <w:t xml:space="preserve"> </w:t>
      </w:r>
      <w:r>
        <w:t>заряженных</w:t>
      </w:r>
      <w:r>
        <w:rPr>
          <w:spacing w:val="-3"/>
        </w:rPr>
        <w:t xml:space="preserve"> </w:t>
      </w:r>
      <w:r>
        <w:rPr>
          <w:spacing w:val="-4"/>
        </w:rPr>
        <w:t>тел.</w:t>
      </w:r>
    </w:p>
    <w:p w:rsidR="00336F6E" w:rsidRDefault="00336F6E">
      <w:pPr>
        <w:pStyle w:val="a3"/>
        <w:spacing w:line="275" w:lineRule="exact"/>
        <w:jc w:val="left"/>
        <w:sectPr w:rsidR="00336F6E">
          <w:pgSz w:w="11920" w:h="16850"/>
          <w:pgMar w:top="1360" w:right="850" w:bottom="1160" w:left="850" w:header="0" w:footer="963" w:gutter="0"/>
          <w:cols w:space="720"/>
        </w:sectPr>
      </w:pPr>
    </w:p>
    <w:p w:rsidR="00336F6E" w:rsidRDefault="001D7343">
      <w:pPr>
        <w:pStyle w:val="a3"/>
        <w:spacing w:before="73" w:line="276" w:lineRule="auto"/>
        <w:ind w:left="938" w:right="3520"/>
        <w:jc w:val="left"/>
      </w:pPr>
      <w:r>
        <w:lastRenderedPageBreak/>
        <w:t>Проводники</w:t>
      </w:r>
      <w:r>
        <w:rPr>
          <w:spacing w:val="-10"/>
        </w:rPr>
        <w:t xml:space="preserve"> </w:t>
      </w:r>
      <w:r>
        <w:t>в</w:t>
      </w:r>
      <w:r>
        <w:rPr>
          <w:spacing w:val="-10"/>
        </w:rPr>
        <w:t xml:space="preserve"> </w:t>
      </w:r>
      <w:r>
        <w:t>электростатическом</w:t>
      </w:r>
      <w:r>
        <w:rPr>
          <w:spacing w:val="-11"/>
        </w:rPr>
        <w:t xml:space="preserve"> </w:t>
      </w:r>
      <w:r>
        <w:t>поле. Электростатическая защита.</w:t>
      </w:r>
    </w:p>
    <w:p w:rsidR="00336F6E" w:rsidRDefault="001D7343">
      <w:pPr>
        <w:pStyle w:val="a3"/>
        <w:spacing w:line="275" w:lineRule="exact"/>
        <w:ind w:left="938"/>
        <w:jc w:val="left"/>
      </w:pPr>
      <w:r>
        <w:t>Диэлектрики</w:t>
      </w:r>
      <w:r>
        <w:rPr>
          <w:spacing w:val="-5"/>
        </w:rPr>
        <w:t xml:space="preserve"> </w:t>
      </w:r>
      <w:r>
        <w:t>в</w:t>
      </w:r>
      <w:r>
        <w:rPr>
          <w:spacing w:val="-5"/>
        </w:rPr>
        <w:t xml:space="preserve"> </w:t>
      </w:r>
      <w:r>
        <w:t>электростатическом</w:t>
      </w:r>
      <w:r>
        <w:rPr>
          <w:spacing w:val="-5"/>
        </w:rPr>
        <w:t xml:space="preserve"> </w:t>
      </w:r>
      <w:r>
        <w:rPr>
          <w:spacing w:val="-2"/>
        </w:rPr>
        <w:t>поле.</w:t>
      </w:r>
    </w:p>
    <w:p w:rsidR="00336F6E" w:rsidRDefault="001D7343">
      <w:pPr>
        <w:pStyle w:val="a3"/>
        <w:spacing w:before="43" w:line="276" w:lineRule="auto"/>
        <w:ind w:firstLine="708"/>
        <w:jc w:val="left"/>
      </w:pPr>
      <w:r>
        <w:t>Зависимость электроёмкости плоского конденсатора от площади пластин, расстояния между ними и диэлектрической проницаемости.</w:t>
      </w:r>
    </w:p>
    <w:p w:rsidR="00336F6E" w:rsidRDefault="001D7343">
      <w:pPr>
        <w:pStyle w:val="a3"/>
        <w:spacing w:line="275" w:lineRule="exact"/>
        <w:ind w:left="938"/>
        <w:jc w:val="left"/>
      </w:pPr>
      <w:r>
        <w:t>Энергия</w:t>
      </w:r>
      <w:r>
        <w:rPr>
          <w:spacing w:val="-4"/>
        </w:rPr>
        <w:t xml:space="preserve"> </w:t>
      </w:r>
      <w:r>
        <w:t>заряженного</w:t>
      </w:r>
      <w:r>
        <w:rPr>
          <w:spacing w:val="-3"/>
        </w:rPr>
        <w:t xml:space="preserve"> </w:t>
      </w:r>
      <w:r>
        <w:rPr>
          <w:spacing w:val="-2"/>
        </w:rPr>
        <w:t>конденсатора.</w:t>
      </w:r>
    </w:p>
    <w:p w:rsidR="00336F6E" w:rsidRDefault="001D7343">
      <w:pPr>
        <w:spacing w:before="41"/>
        <w:ind w:left="938"/>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336F6E" w:rsidRDefault="001D7343">
      <w:pPr>
        <w:pStyle w:val="a3"/>
        <w:spacing w:before="44"/>
        <w:ind w:left="938"/>
        <w:jc w:val="left"/>
      </w:pPr>
      <w:r>
        <w:t>Измерение</w:t>
      </w:r>
      <w:r>
        <w:rPr>
          <w:spacing w:val="-5"/>
        </w:rPr>
        <w:t xml:space="preserve"> </w:t>
      </w:r>
      <w:r>
        <w:t>электроёмкости</w:t>
      </w:r>
      <w:r>
        <w:rPr>
          <w:spacing w:val="-2"/>
        </w:rPr>
        <w:t xml:space="preserve"> конденсатора.</w:t>
      </w:r>
    </w:p>
    <w:p w:rsidR="00336F6E" w:rsidRDefault="001D7343">
      <w:pPr>
        <w:pStyle w:val="a3"/>
        <w:spacing w:before="40"/>
        <w:ind w:left="938"/>
        <w:jc w:val="left"/>
      </w:pPr>
      <w:r>
        <w:t>Тема</w:t>
      </w:r>
      <w:r>
        <w:rPr>
          <w:spacing w:val="-6"/>
        </w:rPr>
        <w:t xml:space="preserve"> </w:t>
      </w:r>
      <w:r>
        <w:t>2.</w:t>
      </w:r>
      <w:r>
        <w:rPr>
          <w:spacing w:val="-2"/>
        </w:rPr>
        <w:t xml:space="preserve"> </w:t>
      </w:r>
      <w:r>
        <w:t>Постоянный</w:t>
      </w:r>
      <w:r>
        <w:rPr>
          <w:spacing w:val="-3"/>
        </w:rPr>
        <w:t xml:space="preserve"> </w:t>
      </w:r>
      <w:r>
        <w:t>электрический</w:t>
      </w:r>
      <w:r>
        <w:rPr>
          <w:spacing w:val="-3"/>
        </w:rPr>
        <w:t xml:space="preserve"> </w:t>
      </w:r>
      <w:r>
        <w:t>ток.</w:t>
      </w:r>
      <w:r>
        <w:rPr>
          <w:spacing w:val="-2"/>
        </w:rPr>
        <w:t xml:space="preserve"> </w:t>
      </w:r>
      <w:r>
        <w:t>Токи</w:t>
      </w:r>
      <w:r>
        <w:rPr>
          <w:spacing w:val="-4"/>
        </w:rPr>
        <w:t xml:space="preserve"> </w:t>
      </w:r>
      <w:r>
        <w:t>в</w:t>
      </w:r>
      <w:r>
        <w:rPr>
          <w:spacing w:val="-4"/>
        </w:rPr>
        <w:t xml:space="preserve"> </w:t>
      </w:r>
      <w:r>
        <w:t>различных</w:t>
      </w:r>
      <w:r>
        <w:rPr>
          <w:spacing w:val="-1"/>
        </w:rPr>
        <w:t xml:space="preserve"> </w:t>
      </w:r>
      <w:r>
        <w:rPr>
          <w:spacing w:val="-2"/>
        </w:rPr>
        <w:t>средах.</w:t>
      </w:r>
    </w:p>
    <w:p w:rsidR="00336F6E" w:rsidRDefault="001D7343">
      <w:pPr>
        <w:pStyle w:val="a3"/>
        <w:spacing w:before="41"/>
        <w:ind w:left="938"/>
        <w:jc w:val="left"/>
      </w:pPr>
      <w:r>
        <w:t>Электрический</w:t>
      </w:r>
      <w:r>
        <w:rPr>
          <w:spacing w:val="68"/>
        </w:rPr>
        <w:t xml:space="preserve"> </w:t>
      </w:r>
      <w:r>
        <w:t>ток.</w:t>
      </w:r>
      <w:r>
        <w:rPr>
          <w:spacing w:val="68"/>
        </w:rPr>
        <w:t xml:space="preserve"> </w:t>
      </w:r>
      <w:r>
        <w:t>Условия</w:t>
      </w:r>
      <w:r>
        <w:rPr>
          <w:spacing w:val="68"/>
        </w:rPr>
        <w:t xml:space="preserve"> </w:t>
      </w:r>
      <w:r>
        <w:t>существования</w:t>
      </w:r>
      <w:r>
        <w:rPr>
          <w:spacing w:val="68"/>
        </w:rPr>
        <w:t xml:space="preserve"> </w:t>
      </w:r>
      <w:r>
        <w:t>электрического</w:t>
      </w:r>
      <w:r>
        <w:rPr>
          <w:spacing w:val="68"/>
        </w:rPr>
        <w:t xml:space="preserve"> </w:t>
      </w:r>
      <w:r>
        <w:t>тока.</w:t>
      </w:r>
      <w:r>
        <w:rPr>
          <w:spacing w:val="68"/>
        </w:rPr>
        <w:t xml:space="preserve"> </w:t>
      </w:r>
      <w:r>
        <w:t>Источники</w:t>
      </w:r>
      <w:r>
        <w:rPr>
          <w:spacing w:val="69"/>
        </w:rPr>
        <w:t xml:space="preserve"> </w:t>
      </w:r>
      <w:r>
        <w:rPr>
          <w:spacing w:val="-2"/>
        </w:rPr>
        <w:t>тока.</w:t>
      </w:r>
    </w:p>
    <w:p w:rsidR="00336F6E" w:rsidRDefault="001D7343">
      <w:pPr>
        <w:pStyle w:val="a3"/>
        <w:spacing w:before="41"/>
        <w:jc w:val="left"/>
      </w:pPr>
      <w:r>
        <w:t>Сила</w:t>
      </w:r>
      <w:r>
        <w:rPr>
          <w:spacing w:val="-4"/>
        </w:rPr>
        <w:t xml:space="preserve"> </w:t>
      </w:r>
      <w:r>
        <w:t>тока.</w:t>
      </w:r>
      <w:r>
        <w:rPr>
          <w:spacing w:val="-2"/>
        </w:rPr>
        <w:t xml:space="preserve"> </w:t>
      </w:r>
      <w:r>
        <w:t>Постоянный</w:t>
      </w:r>
      <w:r>
        <w:rPr>
          <w:spacing w:val="-4"/>
        </w:rPr>
        <w:t xml:space="preserve"> ток.</w:t>
      </w:r>
    </w:p>
    <w:p w:rsidR="00336F6E" w:rsidRDefault="001D7343">
      <w:pPr>
        <w:pStyle w:val="a3"/>
        <w:spacing w:before="43"/>
        <w:ind w:left="938"/>
        <w:jc w:val="left"/>
      </w:pPr>
      <w:r>
        <w:t>Напряжение.</w:t>
      </w:r>
      <w:r>
        <w:rPr>
          <w:spacing w:val="-3"/>
        </w:rPr>
        <w:t xml:space="preserve"> </w:t>
      </w:r>
      <w:r>
        <w:t>Закон</w:t>
      </w:r>
      <w:r>
        <w:rPr>
          <w:spacing w:val="-3"/>
        </w:rPr>
        <w:t xml:space="preserve"> </w:t>
      </w:r>
      <w:r>
        <w:t>Ома</w:t>
      </w:r>
      <w:r>
        <w:rPr>
          <w:spacing w:val="-4"/>
        </w:rPr>
        <w:t xml:space="preserve"> </w:t>
      </w:r>
      <w:r>
        <w:t>для</w:t>
      </w:r>
      <w:r>
        <w:rPr>
          <w:spacing w:val="-2"/>
        </w:rPr>
        <w:t xml:space="preserve"> </w:t>
      </w:r>
      <w:r>
        <w:t>участка</w:t>
      </w:r>
      <w:r>
        <w:rPr>
          <w:spacing w:val="-3"/>
        </w:rPr>
        <w:t xml:space="preserve"> </w:t>
      </w:r>
      <w:r>
        <w:rPr>
          <w:spacing w:val="-2"/>
        </w:rPr>
        <w:t>цепи.</w:t>
      </w:r>
    </w:p>
    <w:p w:rsidR="00336F6E" w:rsidRDefault="001D7343">
      <w:pPr>
        <w:pStyle w:val="a3"/>
        <w:spacing w:before="42" w:line="276" w:lineRule="auto"/>
        <w:ind w:right="234" w:firstLine="708"/>
        <w:jc w:val="left"/>
      </w:pPr>
      <w:r>
        <w:t>Электрическое сопротивление. Удельное сопротивление вещества. Последовательное, параллельное, смешанное соединение проводников.</w:t>
      </w:r>
    </w:p>
    <w:p w:rsidR="00336F6E" w:rsidRDefault="001D7343">
      <w:pPr>
        <w:pStyle w:val="a3"/>
        <w:spacing w:line="275" w:lineRule="exact"/>
        <w:ind w:left="938"/>
        <w:jc w:val="left"/>
      </w:pPr>
      <w:r>
        <w:t>Работа</w:t>
      </w:r>
      <w:r>
        <w:rPr>
          <w:spacing w:val="-4"/>
        </w:rPr>
        <w:t xml:space="preserve"> </w:t>
      </w:r>
      <w:r>
        <w:t>электрического</w:t>
      </w:r>
      <w:r>
        <w:rPr>
          <w:spacing w:val="-3"/>
        </w:rPr>
        <w:t xml:space="preserve"> </w:t>
      </w:r>
      <w:r>
        <w:t>тока.</w:t>
      </w:r>
      <w:r>
        <w:rPr>
          <w:spacing w:val="-3"/>
        </w:rPr>
        <w:t xml:space="preserve"> </w:t>
      </w:r>
      <w:r>
        <w:t>Закон</w:t>
      </w:r>
      <w:r>
        <w:rPr>
          <w:spacing w:val="-3"/>
        </w:rPr>
        <w:t xml:space="preserve"> </w:t>
      </w:r>
      <w:r>
        <w:t>Джоуля–Ленца.</w:t>
      </w:r>
      <w:r>
        <w:rPr>
          <w:spacing w:val="-3"/>
        </w:rPr>
        <w:t xml:space="preserve"> </w:t>
      </w:r>
      <w:r>
        <w:t>Мощность</w:t>
      </w:r>
      <w:r>
        <w:rPr>
          <w:spacing w:val="-2"/>
        </w:rPr>
        <w:t xml:space="preserve"> </w:t>
      </w:r>
      <w:r>
        <w:t>электрического</w:t>
      </w:r>
      <w:r>
        <w:rPr>
          <w:spacing w:val="-3"/>
        </w:rPr>
        <w:t xml:space="preserve"> </w:t>
      </w:r>
      <w:r>
        <w:rPr>
          <w:spacing w:val="-2"/>
        </w:rPr>
        <w:t>тока.</w:t>
      </w:r>
    </w:p>
    <w:p w:rsidR="00336F6E" w:rsidRDefault="001D7343">
      <w:pPr>
        <w:pStyle w:val="a3"/>
        <w:spacing w:before="43" w:line="276" w:lineRule="auto"/>
        <w:ind w:firstLine="708"/>
        <w:jc w:val="left"/>
      </w:pPr>
      <w:r>
        <w:t>Электродвижущая</w:t>
      </w:r>
      <w:r>
        <w:rPr>
          <w:spacing w:val="37"/>
        </w:rPr>
        <w:t xml:space="preserve"> </w:t>
      </w:r>
      <w:r>
        <w:t>сила</w:t>
      </w:r>
      <w:r>
        <w:rPr>
          <w:spacing w:val="36"/>
        </w:rPr>
        <w:t xml:space="preserve"> </w:t>
      </w:r>
      <w:r>
        <w:t>и</w:t>
      </w:r>
      <w:r>
        <w:rPr>
          <w:spacing w:val="38"/>
        </w:rPr>
        <w:t xml:space="preserve"> </w:t>
      </w:r>
      <w:r>
        <w:t>внутреннее</w:t>
      </w:r>
      <w:r>
        <w:rPr>
          <w:spacing w:val="38"/>
        </w:rPr>
        <w:t xml:space="preserve"> </w:t>
      </w:r>
      <w:r>
        <w:t>сопротивление</w:t>
      </w:r>
      <w:r>
        <w:rPr>
          <w:spacing w:val="36"/>
        </w:rPr>
        <w:t xml:space="preserve"> </w:t>
      </w:r>
      <w:r>
        <w:t>источника</w:t>
      </w:r>
      <w:r>
        <w:rPr>
          <w:spacing w:val="36"/>
        </w:rPr>
        <w:t xml:space="preserve"> </w:t>
      </w:r>
      <w:r>
        <w:t>тока.</w:t>
      </w:r>
      <w:r>
        <w:rPr>
          <w:spacing w:val="37"/>
        </w:rPr>
        <w:t xml:space="preserve"> </w:t>
      </w:r>
      <w:r>
        <w:t>Закон</w:t>
      </w:r>
      <w:r>
        <w:rPr>
          <w:spacing w:val="38"/>
        </w:rPr>
        <w:t xml:space="preserve"> </w:t>
      </w:r>
      <w:r>
        <w:t>Ома</w:t>
      </w:r>
      <w:r>
        <w:rPr>
          <w:spacing w:val="36"/>
        </w:rPr>
        <w:t xml:space="preserve"> </w:t>
      </w:r>
      <w:r>
        <w:t>для полной (замкнутой) электрической цепи. Короткое замыкание.</w:t>
      </w:r>
    </w:p>
    <w:p w:rsidR="00336F6E" w:rsidRDefault="001D7343">
      <w:pPr>
        <w:pStyle w:val="a3"/>
        <w:spacing w:line="276" w:lineRule="auto"/>
        <w:ind w:right="234" w:firstLine="708"/>
        <w:jc w:val="left"/>
      </w:pPr>
      <w:r>
        <w:t>Электронная</w:t>
      </w:r>
      <w:r>
        <w:rPr>
          <w:spacing w:val="-5"/>
        </w:rPr>
        <w:t xml:space="preserve"> </w:t>
      </w:r>
      <w:r>
        <w:t>проводимость</w:t>
      </w:r>
      <w:r>
        <w:rPr>
          <w:spacing w:val="-4"/>
        </w:rPr>
        <w:t xml:space="preserve"> </w:t>
      </w:r>
      <w:r>
        <w:t>твёрдых</w:t>
      </w:r>
      <w:r>
        <w:rPr>
          <w:spacing w:val="-4"/>
        </w:rPr>
        <w:t xml:space="preserve"> </w:t>
      </w:r>
      <w:r>
        <w:t>металлов.</w:t>
      </w:r>
      <w:r>
        <w:rPr>
          <w:spacing w:val="-4"/>
        </w:rPr>
        <w:t xml:space="preserve"> </w:t>
      </w:r>
      <w:r>
        <w:t>Зависимость</w:t>
      </w:r>
      <w:r>
        <w:rPr>
          <w:spacing w:val="-4"/>
        </w:rPr>
        <w:t xml:space="preserve"> </w:t>
      </w:r>
      <w:r>
        <w:t>сопротивления</w:t>
      </w:r>
      <w:r>
        <w:rPr>
          <w:spacing w:val="-5"/>
        </w:rPr>
        <w:t xml:space="preserve"> </w:t>
      </w:r>
      <w:r>
        <w:t>металлов</w:t>
      </w:r>
      <w:r>
        <w:rPr>
          <w:spacing w:val="-6"/>
        </w:rPr>
        <w:t xml:space="preserve"> </w:t>
      </w:r>
      <w:r>
        <w:t>от температуры. Сверхпроводимость.</w:t>
      </w:r>
    </w:p>
    <w:p w:rsidR="00336F6E" w:rsidRDefault="001D7343">
      <w:pPr>
        <w:pStyle w:val="a3"/>
        <w:ind w:left="938"/>
        <w:jc w:val="left"/>
      </w:pPr>
      <w:r>
        <w:t>Электрический</w:t>
      </w:r>
      <w:r>
        <w:rPr>
          <w:spacing w:val="-4"/>
        </w:rPr>
        <w:t xml:space="preserve"> </w:t>
      </w:r>
      <w:r>
        <w:t>ток</w:t>
      </w:r>
      <w:r>
        <w:rPr>
          <w:spacing w:val="-3"/>
        </w:rPr>
        <w:t xml:space="preserve"> </w:t>
      </w:r>
      <w:r>
        <w:t>в</w:t>
      </w:r>
      <w:r>
        <w:rPr>
          <w:spacing w:val="-5"/>
        </w:rPr>
        <w:t xml:space="preserve"> </w:t>
      </w:r>
      <w:r>
        <w:t>вакууме.</w:t>
      </w:r>
      <w:r>
        <w:rPr>
          <w:spacing w:val="-3"/>
        </w:rPr>
        <w:t xml:space="preserve"> </w:t>
      </w:r>
      <w:r>
        <w:t>Свойства</w:t>
      </w:r>
      <w:r>
        <w:rPr>
          <w:spacing w:val="-5"/>
        </w:rPr>
        <w:t xml:space="preserve"> </w:t>
      </w:r>
      <w:r>
        <w:t>электронных</w:t>
      </w:r>
      <w:r>
        <w:rPr>
          <w:spacing w:val="-1"/>
        </w:rPr>
        <w:t xml:space="preserve"> </w:t>
      </w:r>
      <w:r>
        <w:rPr>
          <w:spacing w:val="-2"/>
        </w:rPr>
        <w:t>пучков.</w:t>
      </w:r>
    </w:p>
    <w:p w:rsidR="00336F6E" w:rsidRDefault="001D7343">
      <w:pPr>
        <w:pStyle w:val="a3"/>
        <w:spacing w:before="41" w:line="276" w:lineRule="auto"/>
        <w:ind w:right="234" w:firstLine="708"/>
        <w:jc w:val="left"/>
      </w:pPr>
      <w:r>
        <w:t>Полупроводники. Собственная и примесная проводимость полупроводников. Свойства p–n-перехода. Полупроводниковые приборы.</w:t>
      </w:r>
    </w:p>
    <w:p w:rsidR="00336F6E" w:rsidRDefault="001D7343">
      <w:pPr>
        <w:pStyle w:val="a3"/>
        <w:tabs>
          <w:tab w:val="left" w:pos="2703"/>
          <w:tab w:val="left" w:pos="3247"/>
          <w:tab w:val="left" w:pos="4780"/>
          <w:tab w:val="left" w:pos="5111"/>
          <w:tab w:val="left" w:pos="6341"/>
          <w:tab w:val="left" w:pos="7982"/>
        </w:tabs>
        <w:spacing w:line="276" w:lineRule="auto"/>
        <w:ind w:right="235" w:firstLine="708"/>
        <w:jc w:val="left"/>
      </w:pPr>
      <w:r>
        <w:rPr>
          <w:spacing w:val="-2"/>
        </w:rPr>
        <w:t>Электрический</w:t>
      </w:r>
      <w:r>
        <w:tab/>
      </w:r>
      <w:r>
        <w:rPr>
          <w:spacing w:val="-4"/>
        </w:rPr>
        <w:t>ток</w:t>
      </w:r>
      <w:r>
        <w:tab/>
        <w:t>в</w:t>
      </w:r>
      <w:r>
        <w:rPr>
          <w:spacing w:val="80"/>
        </w:rPr>
        <w:t xml:space="preserve"> </w:t>
      </w:r>
      <w:r>
        <w:t>растворах</w:t>
      </w:r>
      <w:r>
        <w:tab/>
      </w:r>
      <w:r>
        <w:rPr>
          <w:spacing w:val="-10"/>
        </w:rPr>
        <w:t>и</w:t>
      </w:r>
      <w:r>
        <w:tab/>
      </w:r>
      <w:r>
        <w:rPr>
          <w:spacing w:val="-2"/>
        </w:rPr>
        <w:t>расплавах</w:t>
      </w:r>
      <w:r>
        <w:tab/>
      </w:r>
      <w:r>
        <w:rPr>
          <w:spacing w:val="-2"/>
        </w:rPr>
        <w:t>электролитов.</w:t>
      </w:r>
      <w:r>
        <w:tab/>
      </w:r>
      <w:r>
        <w:rPr>
          <w:spacing w:val="-2"/>
        </w:rPr>
        <w:t xml:space="preserve">Электролитическая </w:t>
      </w:r>
      <w:r>
        <w:t>диссоциация. Электролиз.</w:t>
      </w:r>
    </w:p>
    <w:p w:rsidR="00336F6E" w:rsidRDefault="001D7343">
      <w:pPr>
        <w:pStyle w:val="a3"/>
        <w:ind w:left="938"/>
        <w:jc w:val="left"/>
      </w:pPr>
      <w:r>
        <w:t>Электрический</w:t>
      </w:r>
      <w:r>
        <w:rPr>
          <w:spacing w:val="39"/>
        </w:rPr>
        <w:t xml:space="preserve"> </w:t>
      </w:r>
      <w:r>
        <w:t>ток</w:t>
      </w:r>
      <w:r>
        <w:rPr>
          <w:spacing w:val="41"/>
        </w:rPr>
        <w:t xml:space="preserve"> </w:t>
      </w:r>
      <w:r>
        <w:t>в</w:t>
      </w:r>
      <w:r>
        <w:rPr>
          <w:spacing w:val="41"/>
        </w:rPr>
        <w:t xml:space="preserve"> </w:t>
      </w:r>
      <w:r>
        <w:t>газах.</w:t>
      </w:r>
      <w:r>
        <w:rPr>
          <w:spacing w:val="42"/>
        </w:rPr>
        <w:t xml:space="preserve"> </w:t>
      </w:r>
      <w:r>
        <w:t>Самостоятельный</w:t>
      </w:r>
      <w:r>
        <w:rPr>
          <w:spacing w:val="40"/>
        </w:rPr>
        <w:t xml:space="preserve"> </w:t>
      </w:r>
      <w:r>
        <w:t>и</w:t>
      </w:r>
      <w:r>
        <w:rPr>
          <w:spacing w:val="40"/>
        </w:rPr>
        <w:t xml:space="preserve"> </w:t>
      </w:r>
      <w:r>
        <w:t>несамостоятельный</w:t>
      </w:r>
      <w:r>
        <w:rPr>
          <w:spacing w:val="42"/>
        </w:rPr>
        <w:t xml:space="preserve"> </w:t>
      </w:r>
      <w:r>
        <w:t>разряд.</w:t>
      </w:r>
      <w:r>
        <w:rPr>
          <w:spacing w:val="43"/>
        </w:rPr>
        <w:t xml:space="preserve"> </w:t>
      </w:r>
      <w:r>
        <w:rPr>
          <w:spacing w:val="-2"/>
        </w:rPr>
        <w:t>Молния.</w:t>
      </w:r>
    </w:p>
    <w:p w:rsidR="00336F6E" w:rsidRDefault="001D7343">
      <w:pPr>
        <w:pStyle w:val="a3"/>
        <w:spacing w:before="41"/>
        <w:jc w:val="left"/>
      </w:pPr>
      <w:r>
        <w:rPr>
          <w:spacing w:val="-2"/>
        </w:rPr>
        <w:t>Плазма.</w:t>
      </w:r>
    </w:p>
    <w:p w:rsidR="00336F6E" w:rsidRDefault="001D7343">
      <w:pPr>
        <w:pStyle w:val="a3"/>
        <w:spacing w:before="41" w:line="276" w:lineRule="auto"/>
        <w:ind w:right="230" w:firstLine="708"/>
      </w:pPr>
      <w: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w:t>
      </w:r>
      <w:r>
        <w:rPr>
          <w:spacing w:val="-2"/>
        </w:rPr>
        <w:t>гальваника.</w:t>
      </w:r>
    </w:p>
    <w:p w:rsidR="00336F6E" w:rsidRDefault="001D7343">
      <w:pPr>
        <w:ind w:left="938"/>
        <w:rPr>
          <w:i/>
          <w:sz w:val="24"/>
        </w:rPr>
      </w:pPr>
      <w:r>
        <w:rPr>
          <w:i/>
          <w:spacing w:val="-2"/>
          <w:sz w:val="24"/>
        </w:rPr>
        <w:t>Демонстрации</w:t>
      </w:r>
    </w:p>
    <w:p w:rsidR="00336F6E" w:rsidRDefault="001D7343">
      <w:pPr>
        <w:pStyle w:val="a3"/>
        <w:spacing w:before="41"/>
        <w:ind w:left="938"/>
        <w:jc w:val="left"/>
      </w:pPr>
      <w:r>
        <w:t>Измерение</w:t>
      </w:r>
      <w:r>
        <w:rPr>
          <w:spacing w:val="-2"/>
        </w:rPr>
        <w:t xml:space="preserve"> </w:t>
      </w:r>
      <w:r>
        <w:t>силы тока</w:t>
      </w:r>
      <w:r>
        <w:rPr>
          <w:spacing w:val="-2"/>
        </w:rPr>
        <w:t xml:space="preserve"> </w:t>
      </w:r>
      <w:r>
        <w:t>и</w:t>
      </w:r>
      <w:r>
        <w:rPr>
          <w:spacing w:val="-2"/>
        </w:rPr>
        <w:t xml:space="preserve"> напряжения.</w:t>
      </w:r>
    </w:p>
    <w:p w:rsidR="00336F6E" w:rsidRDefault="001D7343">
      <w:pPr>
        <w:pStyle w:val="a3"/>
        <w:tabs>
          <w:tab w:val="left" w:pos="2454"/>
          <w:tab w:val="left" w:pos="4210"/>
          <w:tab w:val="left" w:pos="6131"/>
          <w:tab w:val="left" w:pos="7682"/>
          <w:tab w:val="left" w:pos="8124"/>
          <w:tab w:val="left" w:pos="9064"/>
        </w:tabs>
        <w:spacing w:before="43" w:line="276" w:lineRule="auto"/>
        <w:ind w:right="234" w:firstLine="708"/>
        <w:jc w:val="left"/>
      </w:pPr>
      <w:r>
        <w:rPr>
          <w:spacing w:val="-2"/>
        </w:rPr>
        <w:t>Зависимость</w:t>
      </w:r>
      <w:r>
        <w:tab/>
      </w:r>
      <w:r>
        <w:rPr>
          <w:spacing w:val="-2"/>
        </w:rPr>
        <w:t>сопротивления</w:t>
      </w:r>
      <w:r>
        <w:tab/>
      </w:r>
      <w:r>
        <w:rPr>
          <w:spacing w:val="-2"/>
        </w:rPr>
        <w:t>цилиндрических</w:t>
      </w:r>
      <w:r>
        <w:tab/>
      </w:r>
      <w:r>
        <w:rPr>
          <w:spacing w:val="-2"/>
        </w:rPr>
        <w:t>проводников</w:t>
      </w:r>
      <w:r>
        <w:tab/>
      </w:r>
      <w:r>
        <w:rPr>
          <w:spacing w:val="-6"/>
        </w:rPr>
        <w:t>от</w:t>
      </w:r>
      <w:r>
        <w:tab/>
      </w:r>
      <w:r>
        <w:rPr>
          <w:spacing w:val="-2"/>
        </w:rPr>
        <w:t>длины,</w:t>
      </w:r>
      <w:r>
        <w:tab/>
      </w:r>
      <w:r>
        <w:rPr>
          <w:spacing w:val="-2"/>
        </w:rPr>
        <w:t xml:space="preserve">площади </w:t>
      </w:r>
      <w:r>
        <w:t>поперечного сечения и материала.</w:t>
      </w:r>
    </w:p>
    <w:p w:rsidR="00336F6E" w:rsidRDefault="001D7343">
      <w:pPr>
        <w:pStyle w:val="a3"/>
        <w:spacing w:line="275" w:lineRule="exact"/>
        <w:ind w:left="938"/>
        <w:jc w:val="left"/>
      </w:pPr>
      <w:r>
        <w:t>Смешанное</w:t>
      </w:r>
      <w:r>
        <w:rPr>
          <w:spacing w:val="-4"/>
        </w:rPr>
        <w:t xml:space="preserve"> </w:t>
      </w:r>
      <w:r>
        <w:t>соединение</w:t>
      </w:r>
      <w:r>
        <w:rPr>
          <w:spacing w:val="-4"/>
        </w:rPr>
        <w:t xml:space="preserve"> </w:t>
      </w:r>
      <w:r>
        <w:rPr>
          <w:spacing w:val="-2"/>
        </w:rPr>
        <w:t>проводников.</w:t>
      </w:r>
    </w:p>
    <w:p w:rsidR="00336F6E" w:rsidRDefault="001D7343">
      <w:pPr>
        <w:pStyle w:val="a3"/>
        <w:spacing w:before="42" w:line="278" w:lineRule="auto"/>
        <w:ind w:firstLine="708"/>
        <w:jc w:val="left"/>
      </w:pPr>
      <w:r>
        <w:t>Прямое</w:t>
      </w:r>
      <w:r>
        <w:rPr>
          <w:spacing w:val="80"/>
        </w:rPr>
        <w:t xml:space="preserve"> </w:t>
      </w:r>
      <w:r>
        <w:t>измерение</w:t>
      </w:r>
      <w:r>
        <w:rPr>
          <w:spacing w:val="80"/>
        </w:rPr>
        <w:t xml:space="preserve"> </w:t>
      </w:r>
      <w:r>
        <w:t>электродвижущей</w:t>
      </w:r>
      <w:r>
        <w:rPr>
          <w:spacing w:val="80"/>
        </w:rPr>
        <w:t xml:space="preserve"> </w:t>
      </w:r>
      <w:r>
        <w:t>силы.</w:t>
      </w:r>
      <w:r>
        <w:rPr>
          <w:spacing w:val="80"/>
        </w:rPr>
        <w:t xml:space="preserve"> </w:t>
      </w:r>
      <w:r>
        <w:t>Короткое</w:t>
      </w:r>
      <w:r>
        <w:rPr>
          <w:spacing w:val="80"/>
        </w:rPr>
        <w:t xml:space="preserve"> </w:t>
      </w:r>
      <w:r>
        <w:t>замыкание</w:t>
      </w:r>
      <w:r>
        <w:rPr>
          <w:spacing w:val="80"/>
        </w:rPr>
        <w:t xml:space="preserve"> </w:t>
      </w:r>
      <w:r>
        <w:t>гальванического элемента и оценка внутреннего сопротивления.</w:t>
      </w:r>
    </w:p>
    <w:p w:rsidR="00336F6E" w:rsidRDefault="001D7343">
      <w:pPr>
        <w:pStyle w:val="a3"/>
        <w:spacing w:line="276" w:lineRule="auto"/>
        <w:ind w:left="938" w:right="2407"/>
        <w:jc w:val="left"/>
      </w:pPr>
      <w:r>
        <w:t>Зависимость</w:t>
      </w:r>
      <w:r>
        <w:rPr>
          <w:spacing w:val="-8"/>
        </w:rPr>
        <w:t xml:space="preserve"> </w:t>
      </w:r>
      <w:r>
        <w:t>сопротивления</w:t>
      </w:r>
      <w:r>
        <w:rPr>
          <w:spacing w:val="-9"/>
        </w:rPr>
        <w:t xml:space="preserve"> </w:t>
      </w:r>
      <w:r>
        <w:t>металлов</w:t>
      </w:r>
      <w:r>
        <w:rPr>
          <w:spacing w:val="-10"/>
        </w:rPr>
        <w:t xml:space="preserve"> </w:t>
      </w:r>
      <w:r>
        <w:t>от</w:t>
      </w:r>
      <w:r>
        <w:rPr>
          <w:spacing w:val="-9"/>
        </w:rPr>
        <w:t xml:space="preserve"> </w:t>
      </w:r>
      <w:r>
        <w:t>температуры. Проводимость электролитов.</w:t>
      </w:r>
    </w:p>
    <w:p w:rsidR="00336F6E" w:rsidRDefault="001D7343">
      <w:pPr>
        <w:pStyle w:val="a3"/>
        <w:spacing w:line="278" w:lineRule="auto"/>
        <w:ind w:left="938" w:right="3520"/>
        <w:jc w:val="left"/>
      </w:pPr>
      <w:r>
        <w:t>Искровой</w:t>
      </w:r>
      <w:r>
        <w:rPr>
          <w:spacing w:val="-9"/>
        </w:rPr>
        <w:t xml:space="preserve"> </w:t>
      </w:r>
      <w:r>
        <w:t>разряд</w:t>
      </w:r>
      <w:r>
        <w:rPr>
          <w:spacing w:val="-9"/>
        </w:rPr>
        <w:t xml:space="preserve"> </w:t>
      </w:r>
      <w:r>
        <w:t>и</w:t>
      </w:r>
      <w:r>
        <w:rPr>
          <w:spacing w:val="-8"/>
        </w:rPr>
        <w:t xml:space="preserve"> </w:t>
      </w:r>
      <w:r>
        <w:t>проводимость</w:t>
      </w:r>
      <w:r>
        <w:rPr>
          <w:spacing w:val="-8"/>
        </w:rPr>
        <w:t xml:space="preserve"> </w:t>
      </w:r>
      <w:r>
        <w:t>воздуха. Односторонняя проводимость диода.</w:t>
      </w:r>
    </w:p>
    <w:p w:rsidR="00336F6E" w:rsidRDefault="001D7343">
      <w:pPr>
        <w:spacing w:line="272" w:lineRule="exact"/>
        <w:ind w:left="938"/>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336F6E" w:rsidRDefault="001D7343">
      <w:pPr>
        <w:pStyle w:val="a3"/>
        <w:spacing w:before="35"/>
        <w:ind w:left="938"/>
        <w:jc w:val="left"/>
      </w:pPr>
      <w:r>
        <w:t>Изучение</w:t>
      </w:r>
      <w:r>
        <w:rPr>
          <w:spacing w:val="-5"/>
        </w:rPr>
        <w:t xml:space="preserve"> </w:t>
      </w:r>
      <w:r>
        <w:t>смешанного</w:t>
      </w:r>
      <w:r>
        <w:rPr>
          <w:spacing w:val="-3"/>
        </w:rPr>
        <w:t xml:space="preserve"> </w:t>
      </w:r>
      <w:r>
        <w:t>соединения</w:t>
      </w:r>
      <w:r>
        <w:rPr>
          <w:spacing w:val="-1"/>
        </w:rPr>
        <w:t xml:space="preserve"> </w:t>
      </w:r>
      <w:r>
        <w:rPr>
          <w:spacing w:val="-2"/>
        </w:rPr>
        <w:t>резисторов.</w:t>
      </w:r>
    </w:p>
    <w:p w:rsidR="00336F6E" w:rsidRDefault="001D7343">
      <w:pPr>
        <w:pStyle w:val="a3"/>
        <w:spacing w:before="41"/>
        <w:ind w:left="938"/>
        <w:jc w:val="left"/>
      </w:pPr>
      <w:r>
        <w:t>Измерение</w:t>
      </w:r>
      <w:r>
        <w:rPr>
          <w:spacing w:val="-7"/>
        </w:rPr>
        <w:t xml:space="preserve"> </w:t>
      </w:r>
      <w:r>
        <w:t>электродвижущей</w:t>
      </w:r>
      <w:r>
        <w:rPr>
          <w:spacing w:val="-4"/>
        </w:rPr>
        <w:t xml:space="preserve"> </w:t>
      </w:r>
      <w:r>
        <w:t>силы</w:t>
      </w:r>
      <w:r>
        <w:rPr>
          <w:spacing w:val="-4"/>
        </w:rPr>
        <w:t xml:space="preserve"> </w:t>
      </w:r>
      <w:r>
        <w:t>источника</w:t>
      </w:r>
      <w:r>
        <w:rPr>
          <w:spacing w:val="-4"/>
        </w:rPr>
        <w:t xml:space="preserve"> </w:t>
      </w:r>
      <w:r>
        <w:t>тока</w:t>
      </w:r>
      <w:r>
        <w:rPr>
          <w:spacing w:val="-5"/>
        </w:rPr>
        <w:t xml:space="preserve"> </w:t>
      </w:r>
      <w:r>
        <w:t>и</w:t>
      </w:r>
      <w:r>
        <w:rPr>
          <w:spacing w:val="-4"/>
        </w:rPr>
        <w:t xml:space="preserve"> </w:t>
      </w:r>
      <w:r>
        <w:t>его</w:t>
      </w:r>
      <w:r>
        <w:rPr>
          <w:spacing w:val="-4"/>
        </w:rPr>
        <w:t xml:space="preserve"> </w:t>
      </w:r>
      <w:r>
        <w:t>внутреннего</w:t>
      </w:r>
      <w:r>
        <w:rPr>
          <w:spacing w:val="-1"/>
        </w:rPr>
        <w:t xml:space="preserve"> </w:t>
      </w:r>
      <w:r>
        <w:rPr>
          <w:spacing w:val="-2"/>
        </w:rPr>
        <w:t>сопротивления.</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3" w:line="276" w:lineRule="auto"/>
        <w:ind w:left="938" w:right="6617"/>
      </w:pPr>
      <w:r>
        <w:lastRenderedPageBreak/>
        <w:t>Наблюдение</w:t>
      </w:r>
      <w:r>
        <w:rPr>
          <w:spacing w:val="-15"/>
        </w:rPr>
        <w:t xml:space="preserve"> </w:t>
      </w:r>
      <w:r>
        <w:t>электролиза. Межпредметные связи.</w:t>
      </w:r>
    </w:p>
    <w:p w:rsidR="00336F6E" w:rsidRDefault="001D7343">
      <w:pPr>
        <w:pStyle w:val="a3"/>
        <w:spacing w:line="276" w:lineRule="auto"/>
        <w:ind w:right="228" w:firstLine="708"/>
      </w:pPr>
      <w:r>
        <w:t>Изучение курса физики базового уровня в 10 классе осуществляется с учётом содержательных</w:t>
      </w:r>
      <w:r>
        <w:rPr>
          <w:spacing w:val="-1"/>
        </w:rPr>
        <w:t xml:space="preserve"> </w:t>
      </w:r>
      <w:r>
        <w:t>межпредметных</w:t>
      </w:r>
      <w:r>
        <w:rPr>
          <w:spacing w:val="-1"/>
        </w:rPr>
        <w:t xml:space="preserve"> </w:t>
      </w:r>
      <w:r>
        <w:t>связей</w:t>
      </w:r>
      <w:r>
        <w:rPr>
          <w:spacing w:val="-1"/>
        </w:rPr>
        <w:t xml:space="preserve"> </w:t>
      </w:r>
      <w:r>
        <w:t>с</w:t>
      </w:r>
      <w:r>
        <w:rPr>
          <w:spacing w:val="-3"/>
        </w:rPr>
        <w:t xml:space="preserve"> </w:t>
      </w:r>
      <w:r>
        <w:t>курсами математики,</w:t>
      </w:r>
      <w:r>
        <w:rPr>
          <w:spacing w:val="-2"/>
        </w:rPr>
        <w:t xml:space="preserve"> </w:t>
      </w:r>
      <w:r>
        <w:t>биологии,</w:t>
      </w:r>
      <w:r>
        <w:rPr>
          <w:spacing w:val="-4"/>
        </w:rPr>
        <w:t xml:space="preserve"> </w:t>
      </w:r>
      <w:r>
        <w:t>химии,</w:t>
      </w:r>
      <w:r>
        <w:rPr>
          <w:spacing w:val="-2"/>
        </w:rPr>
        <w:t xml:space="preserve"> </w:t>
      </w:r>
      <w:r>
        <w:t>географии</w:t>
      </w:r>
      <w:r>
        <w:rPr>
          <w:spacing w:val="-4"/>
        </w:rPr>
        <w:t xml:space="preserve"> </w:t>
      </w:r>
      <w:r>
        <w:t xml:space="preserve">и </w:t>
      </w:r>
      <w:r>
        <w:rPr>
          <w:spacing w:val="-2"/>
        </w:rPr>
        <w:t>технологии.</w:t>
      </w:r>
    </w:p>
    <w:p w:rsidR="00336F6E" w:rsidRDefault="001D7343">
      <w:pPr>
        <w:pStyle w:val="a3"/>
        <w:spacing w:line="276" w:lineRule="auto"/>
        <w:ind w:right="230" w:firstLine="708"/>
      </w:pPr>
      <w:r>
        <w:rPr>
          <w:i/>
        </w:rPr>
        <w:t>Межпредметные понятия</w:t>
      </w:r>
      <w: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336F6E" w:rsidRDefault="001D7343">
      <w:pPr>
        <w:pStyle w:val="a3"/>
        <w:spacing w:before="1" w:line="276" w:lineRule="auto"/>
        <w:ind w:right="233" w:firstLine="708"/>
      </w:pPr>
      <w:r>
        <w:rPr>
          <w:i/>
        </w:rPr>
        <w:t xml:space="preserve">Математика: </w:t>
      </w:r>
      <w:r>
        <w:t xml:space="preserve">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w:t>
      </w:r>
      <w:r>
        <w:rPr>
          <w:spacing w:val="-2"/>
        </w:rPr>
        <w:t>векторов.</w:t>
      </w:r>
    </w:p>
    <w:p w:rsidR="00336F6E" w:rsidRDefault="001D7343">
      <w:pPr>
        <w:pStyle w:val="a3"/>
        <w:spacing w:before="1" w:line="276" w:lineRule="auto"/>
        <w:ind w:right="233" w:firstLine="708"/>
      </w:pPr>
      <w:r>
        <w:rPr>
          <w:i/>
        </w:rPr>
        <w:t xml:space="preserve">Биология: </w:t>
      </w:r>
      <w:r>
        <w:t>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336F6E" w:rsidRDefault="001D7343">
      <w:pPr>
        <w:pStyle w:val="a3"/>
        <w:spacing w:line="276" w:lineRule="auto"/>
        <w:ind w:right="228" w:firstLine="708"/>
      </w:pPr>
      <w:r>
        <w:rPr>
          <w:i/>
        </w:rPr>
        <w:t xml:space="preserve">Химия: </w:t>
      </w:r>
      <w:r>
        <w:t>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336F6E" w:rsidRDefault="001D7343">
      <w:pPr>
        <w:pStyle w:val="a3"/>
        <w:spacing w:line="274" w:lineRule="exact"/>
        <w:ind w:left="938"/>
      </w:pPr>
      <w:r>
        <w:rPr>
          <w:i/>
        </w:rPr>
        <w:t>География:</w:t>
      </w:r>
      <w:r>
        <w:rPr>
          <w:i/>
          <w:spacing w:val="-7"/>
        </w:rPr>
        <w:t xml:space="preserve"> </w:t>
      </w:r>
      <w:r>
        <w:t>влажность</w:t>
      </w:r>
      <w:r>
        <w:rPr>
          <w:spacing w:val="-1"/>
        </w:rPr>
        <w:t xml:space="preserve"> </w:t>
      </w:r>
      <w:r>
        <w:t>воздуха,</w:t>
      </w:r>
      <w:r>
        <w:rPr>
          <w:spacing w:val="-3"/>
        </w:rPr>
        <w:t xml:space="preserve"> </w:t>
      </w:r>
      <w:r>
        <w:t>ветры,</w:t>
      </w:r>
      <w:r>
        <w:rPr>
          <w:spacing w:val="-2"/>
        </w:rPr>
        <w:t xml:space="preserve"> </w:t>
      </w:r>
      <w:r>
        <w:t>барометр,</w:t>
      </w:r>
      <w:r>
        <w:rPr>
          <w:spacing w:val="-2"/>
        </w:rPr>
        <w:t xml:space="preserve"> термометр.</w:t>
      </w:r>
    </w:p>
    <w:p w:rsidR="00336F6E" w:rsidRDefault="001D7343">
      <w:pPr>
        <w:pStyle w:val="a3"/>
        <w:spacing w:before="43" w:line="276" w:lineRule="auto"/>
        <w:ind w:right="228" w:firstLine="708"/>
      </w:pPr>
      <w:r>
        <w:rPr>
          <w:i/>
        </w:rPr>
        <w:t xml:space="preserve">Технология: </w:t>
      </w:r>
      <w:r>
        <w:t>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w:t>
      </w:r>
      <w:r>
        <w:rPr>
          <w:spacing w:val="-2"/>
        </w:rPr>
        <w:t xml:space="preserve"> </w:t>
      </w:r>
      <w:r>
        <w:t>технологии</w:t>
      </w:r>
      <w:r>
        <w:rPr>
          <w:spacing w:val="-1"/>
        </w:rPr>
        <w:t xml:space="preserve"> </w:t>
      </w:r>
      <w:r>
        <w:t>получения</w:t>
      </w:r>
      <w:r>
        <w:rPr>
          <w:spacing w:val="-2"/>
        </w:rPr>
        <w:t xml:space="preserve"> </w:t>
      </w:r>
      <w:r>
        <w:t>современных</w:t>
      </w:r>
      <w:r>
        <w:rPr>
          <w:spacing w:val="-1"/>
        </w:rPr>
        <w:t xml:space="preserve"> </w:t>
      </w:r>
      <w:r>
        <w:t>материалов,</w:t>
      </w:r>
      <w:r>
        <w:rPr>
          <w:spacing w:val="-3"/>
        </w:rPr>
        <w:t xml:space="preserve"> </w:t>
      </w:r>
      <w:r>
        <w:t>в том</w:t>
      </w:r>
      <w:r>
        <w:rPr>
          <w:spacing w:val="-2"/>
        </w:rPr>
        <w:t xml:space="preserve"> </w:t>
      </w:r>
      <w:r>
        <w:t>числе</w:t>
      </w:r>
      <w:r>
        <w:rPr>
          <w:spacing w:val="-3"/>
        </w:rPr>
        <w:t xml:space="preserve"> </w:t>
      </w:r>
      <w:r>
        <w:t>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336F6E" w:rsidRDefault="001D7343">
      <w:pPr>
        <w:pStyle w:val="2"/>
        <w:spacing w:before="5"/>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rsidR="00336F6E" w:rsidRDefault="001D7343">
      <w:pPr>
        <w:pStyle w:val="a3"/>
        <w:spacing w:before="36"/>
        <w:ind w:left="938"/>
        <w:jc w:val="left"/>
      </w:pPr>
      <w:r>
        <w:t>Раздел</w:t>
      </w:r>
      <w:r>
        <w:rPr>
          <w:spacing w:val="-1"/>
        </w:rPr>
        <w:t xml:space="preserve"> </w:t>
      </w:r>
      <w:r>
        <w:t>4.</w:t>
      </w:r>
      <w:r>
        <w:rPr>
          <w:spacing w:val="-1"/>
        </w:rPr>
        <w:t xml:space="preserve"> </w:t>
      </w:r>
      <w:r>
        <w:rPr>
          <w:spacing w:val="-2"/>
        </w:rPr>
        <w:t>Электродинамика.</w:t>
      </w:r>
    </w:p>
    <w:p w:rsidR="00336F6E" w:rsidRDefault="001D7343">
      <w:pPr>
        <w:pStyle w:val="a3"/>
        <w:spacing w:before="40"/>
        <w:ind w:left="938"/>
        <w:jc w:val="left"/>
      </w:pPr>
      <w:r>
        <w:t>Тема</w:t>
      </w:r>
      <w:r>
        <w:rPr>
          <w:spacing w:val="-3"/>
        </w:rPr>
        <w:t xml:space="preserve"> </w:t>
      </w:r>
      <w:r>
        <w:t>3.</w:t>
      </w:r>
      <w:r>
        <w:rPr>
          <w:spacing w:val="-2"/>
        </w:rPr>
        <w:t xml:space="preserve"> </w:t>
      </w:r>
      <w:r>
        <w:t>Магнитное</w:t>
      </w:r>
      <w:r>
        <w:rPr>
          <w:spacing w:val="-3"/>
        </w:rPr>
        <w:t xml:space="preserve"> </w:t>
      </w:r>
      <w:r>
        <w:t>поле.</w:t>
      </w:r>
      <w:r>
        <w:rPr>
          <w:spacing w:val="-2"/>
        </w:rPr>
        <w:t xml:space="preserve"> </w:t>
      </w:r>
      <w:r>
        <w:t>Электромагнитная</w:t>
      </w:r>
      <w:r>
        <w:rPr>
          <w:spacing w:val="-2"/>
        </w:rPr>
        <w:t xml:space="preserve"> индукция.</w:t>
      </w:r>
    </w:p>
    <w:p w:rsidR="00336F6E" w:rsidRDefault="001D7343">
      <w:pPr>
        <w:pStyle w:val="a3"/>
        <w:spacing w:before="44" w:line="276" w:lineRule="auto"/>
        <w:ind w:right="236" w:firstLine="708"/>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336F6E" w:rsidRDefault="001D7343">
      <w:pPr>
        <w:pStyle w:val="a3"/>
        <w:spacing w:line="276" w:lineRule="auto"/>
        <w:ind w:right="233" w:firstLine="708"/>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336F6E" w:rsidRDefault="001D7343">
      <w:pPr>
        <w:pStyle w:val="a3"/>
        <w:ind w:left="938"/>
      </w:pPr>
      <w:r>
        <w:t>Сила</w:t>
      </w:r>
      <w:r>
        <w:rPr>
          <w:spacing w:val="-2"/>
        </w:rPr>
        <w:t xml:space="preserve"> </w:t>
      </w:r>
      <w:r>
        <w:t>Ампера,</w:t>
      </w:r>
      <w:r>
        <w:rPr>
          <w:spacing w:val="-1"/>
        </w:rPr>
        <w:t xml:space="preserve"> </w:t>
      </w:r>
      <w:r>
        <w:t>её</w:t>
      </w:r>
      <w:r>
        <w:rPr>
          <w:spacing w:val="-1"/>
        </w:rPr>
        <w:t xml:space="preserve"> </w:t>
      </w:r>
      <w:r>
        <w:t>модуль</w:t>
      </w:r>
      <w:r>
        <w:rPr>
          <w:spacing w:val="-1"/>
        </w:rPr>
        <w:t xml:space="preserve"> </w:t>
      </w:r>
      <w:r>
        <w:t>и</w:t>
      </w:r>
      <w:r>
        <w:rPr>
          <w:spacing w:val="-1"/>
        </w:rPr>
        <w:t xml:space="preserve"> </w:t>
      </w:r>
      <w:r>
        <w:rPr>
          <w:spacing w:val="-2"/>
        </w:rPr>
        <w:t>направление.</w:t>
      </w:r>
    </w:p>
    <w:p w:rsidR="00336F6E" w:rsidRDefault="001D7343">
      <w:pPr>
        <w:pStyle w:val="a3"/>
        <w:spacing w:before="40" w:line="278" w:lineRule="auto"/>
        <w:ind w:right="235" w:firstLine="708"/>
      </w:pPr>
      <w:r>
        <w:t>Сила</w:t>
      </w:r>
      <w:r>
        <w:rPr>
          <w:spacing w:val="65"/>
        </w:rPr>
        <w:t xml:space="preserve">  </w:t>
      </w:r>
      <w:r>
        <w:t>Лоренца,</w:t>
      </w:r>
      <w:r>
        <w:rPr>
          <w:spacing w:val="65"/>
        </w:rPr>
        <w:t xml:space="preserve">  </w:t>
      </w:r>
      <w:r>
        <w:t>её</w:t>
      </w:r>
      <w:r>
        <w:rPr>
          <w:spacing w:val="65"/>
        </w:rPr>
        <w:t xml:space="preserve">  </w:t>
      </w:r>
      <w:r>
        <w:t>модуль</w:t>
      </w:r>
      <w:r>
        <w:rPr>
          <w:spacing w:val="66"/>
        </w:rPr>
        <w:t xml:space="preserve">  </w:t>
      </w:r>
      <w:r>
        <w:t>и</w:t>
      </w:r>
      <w:r>
        <w:rPr>
          <w:spacing w:val="66"/>
        </w:rPr>
        <w:t xml:space="preserve">  </w:t>
      </w:r>
      <w:r>
        <w:t>направление.</w:t>
      </w:r>
      <w:r>
        <w:rPr>
          <w:spacing w:val="65"/>
        </w:rPr>
        <w:t xml:space="preserve">  </w:t>
      </w:r>
      <w:r>
        <w:t>Движение</w:t>
      </w:r>
      <w:r>
        <w:rPr>
          <w:spacing w:val="65"/>
        </w:rPr>
        <w:t xml:space="preserve">  </w:t>
      </w:r>
      <w:r>
        <w:t>заряженной</w:t>
      </w:r>
      <w:r>
        <w:rPr>
          <w:spacing w:val="66"/>
        </w:rPr>
        <w:t xml:space="preserve">  </w:t>
      </w:r>
      <w:r>
        <w:t>частицы в однородном магнитном поле. Работа силы Лоренца.</w:t>
      </w:r>
    </w:p>
    <w:p w:rsidR="00336F6E" w:rsidRDefault="001D7343">
      <w:pPr>
        <w:pStyle w:val="a3"/>
        <w:spacing w:line="272" w:lineRule="exact"/>
        <w:ind w:left="938"/>
      </w:pPr>
      <w:r>
        <w:t>Явление</w:t>
      </w:r>
      <w:r>
        <w:rPr>
          <w:spacing w:val="72"/>
        </w:rPr>
        <w:t xml:space="preserve">  </w:t>
      </w:r>
      <w:r>
        <w:t>электромагнитной</w:t>
      </w:r>
      <w:r>
        <w:rPr>
          <w:spacing w:val="76"/>
        </w:rPr>
        <w:t xml:space="preserve">  </w:t>
      </w:r>
      <w:r>
        <w:t>индукции.</w:t>
      </w:r>
      <w:r>
        <w:rPr>
          <w:spacing w:val="75"/>
        </w:rPr>
        <w:t xml:space="preserve">  </w:t>
      </w:r>
      <w:r>
        <w:t>Поток</w:t>
      </w:r>
      <w:r>
        <w:rPr>
          <w:spacing w:val="76"/>
        </w:rPr>
        <w:t xml:space="preserve">  </w:t>
      </w:r>
      <w:r>
        <w:t>вектора</w:t>
      </w:r>
      <w:r>
        <w:rPr>
          <w:spacing w:val="75"/>
        </w:rPr>
        <w:t xml:space="preserve">  </w:t>
      </w:r>
      <w:r>
        <w:t>магнитной</w:t>
      </w:r>
      <w:r>
        <w:rPr>
          <w:spacing w:val="75"/>
        </w:rPr>
        <w:t xml:space="preserve">  </w:t>
      </w:r>
      <w:r>
        <w:rPr>
          <w:spacing w:val="-2"/>
        </w:rPr>
        <w:t>индукции.</w:t>
      </w:r>
    </w:p>
    <w:p w:rsidR="00336F6E" w:rsidRDefault="001D7343">
      <w:pPr>
        <w:pStyle w:val="a3"/>
        <w:spacing w:before="41"/>
      </w:pPr>
      <w:r>
        <w:t>Электродвижущая</w:t>
      </w:r>
      <w:r>
        <w:rPr>
          <w:spacing w:val="-8"/>
        </w:rPr>
        <w:t xml:space="preserve"> </w:t>
      </w:r>
      <w:r>
        <w:t>сила</w:t>
      </w:r>
      <w:r>
        <w:rPr>
          <w:spacing w:val="-4"/>
        </w:rPr>
        <w:t xml:space="preserve"> </w:t>
      </w:r>
      <w:r>
        <w:t>индукции.</w:t>
      </w:r>
      <w:r>
        <w:rPr>
          <w:spacing w:val="-6"/>
        </w:rPr>
        <w:t xml:space="preserve"> </w:t>
      </w:r>
      <w:r>
        <w:t>Закон</w:t>
      </w:r>
      <w:r>
        <w:rPr>
          <w:spacing w:val="-5"/>
        </w:rPr>
        <w:t xml:space="preserve"> </w:t>
      </w:r>
      <w:r>
        <w:t>электромагнитной</w:t>
      </w:r>
      <w:r>
        <w:rPr>
          <w:spacing w:val="-5"/>
        </w:rPr>
        <w:t xml:space="preserve"> </w:t>
      </w:r>
      <w:r>
        <w:t>индукции</w:t>
      </w:r>
      <w:r>
        <w:rPr>
          <w:spacing w:val="-5"/>
        </w:rPr>
        <w:t xml:space="preserve"> </w:t>
      </w:r>
      <w:r>
        <w:rPr>
          <w:spacing w:val="-2"/>
        </w:rPr>
        <w:t>Фарадея.</w:t>
      </w:r>
    </w:p>
    <w:p w:rsidR="00336F6E" w:rsidRDefault="001D7343">
      <w:pPr>
        <w:pStyle w:val="a3"/>
        <w:spacing w:before="41" w:line="278" w:lineRule="auto"/>
        <w:ind w:right="237" w:firstLine="708"/>
      </w:pPr>
      <w:r>
        <w:t>Вихревое электрическое поле. Электродвижущая сила индукции в проводнике, движущемся поступательно в однородном магнитном поле.</w:t>
      </w:r>
    </w:p>
    <w:p w:rsidR="00336F6E" w:rsidRDefault="001D7343">
      <w:pPr>
        <w:pStyle w:val="a3"/>
        <w:spacing w:line="272" w:lineRule="exact"/>
        <w:ind w:left="938"/>
      </w:pPr>
      <w:r>
        <w:t>Правило</w:t>
      </w:r>
      <w:r>
        <w:rPr>
          <w:spacing w:val="-3"/>
        </w:rPr>
        <w:t xml:space="preserve"> </w:t>
      </w:r>
      <w:r>
        <w:rPr>
          <w:spacing w:val="-2"/>
        </w:rPr>
        <w:t>Ленца.</w:t>
      </w:r>
    </w:p>
    <w:p w:rsidR="00336F6E" w:rsidRDefault="001D7343">
      <w:pPr>
        <w:pStyle w:val="a3"/>
        <w:spacing w:before="40" w:line="276" w:lineRule="auto"/>
        <w:ind w:left="938" w:right="1026"/>
      </w:pPr>
      <w:r>
        <w:t>Индуктивность.</w:t>
      </w:r>
      <w:r>
        <w:rPr>
          <w:spacing w:val="-7"/>
        </w:rPr>
        <w:t xml:space="preserve"> </w:t>
      </w:r>
      <w:r>
        <w:t>Явление</w:t>
      </w:r>
      <w:r>
        <w:rPr>
          <w:spacing w:val="-8"/>
        </w:rPr>
        <w:t xml:space="preserve"> </w:t>
      </w:r>
      <w:r>
        <w:t>самоиндукции.</w:t>
      </w:r>
      <w:r>
        <w:rPr>
          <w:spacing w:val="-7"/>
        </w:rPr>
        <w:t xml:space="preserve"> </w:t>
      </w:r>
      <w:r>
        <w:t>Электродвижущая</w:t>
      </w:r>
      <w:r>
        <w:rPr>
          <w:spacing w:val="-6"/>
        </w:rPr>
        <w:t xml:space="preserve"> </w:t>
      </w:r>
      <w:r>
        <w:t>сила</w:t>
      </w:r>
      <w:r>
        <w:rPr>
          <w:spacing w:val="-8"/>
        </w:rPr>
        <w:t xml:space="preserve"> </w:t>
      </w:r>
      <w:r>
        <w:t>самоиндукции. Энергия магнитного поля катушки с током.</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ind w:left="938"/>
        <w:jc w:val="left"/>
      </w:pPr>
      <w:r>
        <w:lastRenderedPageBreak/>
        <w:t>Электромагнитное</w:t>
      </w:r>
      <w:r>
        <w:rPr>
          <w:spacing w:val="-9"/>
        </w:rPr>
        <w:t xml:space="preserve"> </w:t>
      </w:r>
      <w:r>
        <w:rPr>
          <w:spacing w:val="-4"/>
        </w:rPr>
        <w:t>поле.</w:t>
      </w:r>
    </w:p>
    <w:p w:rsidR="00336F6E" w:rsidRDefault="001D7343">
      <w:pPr>
        <w:pStyle w:val="a3"/>
        <w:tabs>
          <w:tab w:val="left" w:pos="2528"/>
          <w:tab w:val="left" w:pos="3924"/>
          <w:tab w:val="left" w:pos="4324"/>
          <w:tab w:val="left" w:pos="5977"/>
          <w:tab w:val="left" w:pos="7550"/>
          <w:tab w:val="left" w:pos="9034"/>
        </w:tabs>
        <w:spacing w:before="41" w:line="276" w:lineRule="auto"/>
        <w:ind w:right="234" w:firstLine="708"/>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постоянные</w:t>
      </w:r>
      <w:r>
        <w:tab/>
      </w:r>
      <w:r>
        <w:rPr>
          <w:spacing w:val="-2"/>
        </w:rPr>
        <w:t xml:space="preserve">магниты, </w:t>
      </w:r>
      <w:r>
        <w:t>электромагниты, электродвигатель, ускорители элементарных частиц, индукционная печь.</w:t>
      </w:r>
    </w:p>
    <w:p w:rsidR="00336F6E" w:rsidRDefault="001D7343">
      <w:pPr>
        <w:spacing w:before="2"/>
        <w:ind w:left="938"/>
        <w:rPr>
          <w:i/>
          <w:sz w:val="24"/>
        </w:rPr>
      </w:pPr>
      <w:r>
        <w:rPr>
          <w:i/>
          <w:spacing w:val="-2"/>
          <w:sz w:val="24"/>
        </w:rPr>
        <w:t>Демонстрации</w:t>
      </w:r>
    </w:p>
    <w:p w:rsidR="00336F6E" w:rsidRDefault="001D7343">
      <w:pPr>
        <w:pStyle w:val="a3"/>
        <w:spacing w:before="41"/>
        <w:ind w:left="938"/>
        <w:jc w:val="left"/>
      </w:pPr>
      <w:r>
        <w:t>Опыт</w:t>
      </w:r>
      <w:r>
        <w:rPr>
          <w:spacing w:val="-1"/>
        </w:rPr>
        <w:t xml:space="preserve"> </w:t>
      </w:r>
      <w:r>
        <w:rPr>
          <w:spacing w:val="-2"/>
        </w:rPr>
        <w:t>Эрстеда.</w:t>
      </w:r>
    </w:p>
    <w:p w:rsidR="00336F6E" w:rsidRDefault="001D7343">
      <w:pPr>
        <w:pStyle w:val="a3"/>
        <w:spacing w:before="40" w:line="276" w:lineRule="auto"/>
        <w:ind w:left="938" w:right="3624"/>
        <w:jc w:val="left"/>
      </w:pPr>
      <w:r>
        <w:t>Отклонение</w:t>
      </w:r>
      <w:r>
        <w:rPr>
          <w:spacing w:val="-8"/>
        </w:rPr>
        <w:t xml:space="preserve"> </w:t>
      </w:r>
      <w:r>
        <w:t>электронного</w:t>
      </w:r>
      <w:r>
        <w:rPr>
          <w:spacing w:val="-7"/>
        </w:rPr>
        <w:t xml:space="preserve"> </w:t>
      </w:r>
      <w:r>
        <w:t>пучка</w:t>
      </w:r>
      <w:r>
        <w:rPr>
          <w:spacing w:val="-8"/>
        </w:rPr>
        <w:t xml:space="preserve"> </w:t>
      </w:r>
      <w:r>
        <w:t>магнитным</w:t>
      </w:r>
      <w:r>
        <w:rPr>
          <w:spacing w:val="-9"/>
        </w:rPr>
        <w:t xml:space="preserve"> </w:t>
      </w:r>
      <w:r>
        <w:t>полем. Линии индукции магнитного поля.</w:t>
      </w:r>
    </w:p>
    <w:p w:rsidR="00336F6E" w:rsidRDefault="001D7343">
      <w:pPr>
        <w:pStyle w:val="a3"/>
        <w:spacing w:before="2" w:line="276" w:lineRule="auto"/>
        <w:ind w:left="938" w:right="4312"/>
        <w:jc w:val="left"/>
      </w:pPr>
      <w:r>
        <w:t>Взаимодействие</w:t>
      </w:r>
      <w:r>
        <w:rPr>
          <w:spacing w:val="-8"/>
        </w:rPr>
        <w:t xml:space="preserve"> </w:t>
      </w:r>
      <w:r>
        <w:t>двух</w:t>
      </w:r>
      <w:r>
        <w:rPr>
          <w:spacing w:val="-5"/>
        </w:rPr>
        <w:t xml:space="preserve"> </w:t>
      </w:r>
      <w:r>
        <w:t>проводников</w:t>
      </w:r>
      <w:r>
        <w:rPr>
          <w:spacing w:val="-8"/>
        </w:rPr>
        <w:t xml:space="preserve"> </w:t>
      </w:r>
      <w:r>
        <w:t>с</w:t>
      </w:r>
      <w:r>
        <w:rPr>
          <w:spacing w:val="-9"/>
        </w:rPr>
        <w:t xml:space="preserve"> </w:t>
      </w:r>
      <w:r>
        <w:t>током. Сила Ампера.</w:t>
      </w:r>
    </w:p>
    <w:p w:rsidR="00336F6E" w:rsidRDefault="001D7343">
      <w:pPr>
        <w:pStyle w:val="a3"/>
        <w:spacing w:line="276" w:lineRule="auto"/>
        <w:ind w:left="938" w:right="3747"/>
        <w:jc w:val="left"/>
      </w:pPr>
      <w:r>
        <w:t>Действие</w:t>
      </w:r>
      <w:r>
        <w:rPr>
          <w:spacing w:val="-6"/>
        </w:rPr>
        <w:t xml:space="preserve"> </w:t>
      </w:r>
      <w:r>
        <w:t>силы</w:t>
      </w:r>
      <w:r>
        <w:rPr>
          <w:spacing w:val="-5"/>
        </w:rPr>
        <w:t xml:space="preserve"> </w:t>
      </w:r>
      <w:r>
        <w:t>Лоренца</w:t>
      </w:r>
      <w:r>
        <w:rPr>
          <w:spacing w:val="-6"/>
        </w:rPr>
        <w:t xml:space="preserve"> </w:t>
      </w:r>
      <w:r>
        <w:t>на</w:t>
      </w:r>
      <w:r>
        <w:rPr>
          <w:spacing w:val="-6"/>
        </w:rPr>
        <w:t xml:space="preserve"> </w:t>
      </w:r>
      <w:r>
        <w:t>ионы</w:t>
      </w:r>
      <w:r>
        <w:rPr>
          <w:spacing w:val="-5"/>
        </w:rPr>
        <w:t xml:space="preserve"> </w:t>
      </w:r>
      <w:r>
        <w:t>электролита. Явление электромагнитной индукции.</w:t>
      </w:r>
    </w:p>
    <w:p w:rsidR="00336F6E" w:rsidRDefault="001D7343">
      <w:pPr>
        <w:pStyle w:val="a3"/>
        <w:ind w:left="938"/>
        <w:jc w:val="left"/>
      </w:pPr>
      <w:r>
        <w:t>Правило</w:t>
      </w:r>
      <w:r>
        <w:rPr>
          <w:spacing w:val="-3"/>
        </w:rPr>
        <w:t xml:space="preserve"> </w:t>
      </w:r>
      <w:r>
        <w:rPr>
          <w:spacing w:val="-2"/>
        </w:rPr>
        <w:t>Ленца.</w:t>
      </w:r>
    </w:p>
    <w:p w:rsidR="00336F6E" w:rsidRDefault="001D7343">
      <w:pPr>
        <w:pStyle w:val="a3"/>
        <w:spacing w:before="41" w:line="276" w:lineRule="auto"/>
        <w:ind w:firstLine="708"/>
        <w:jc w:val="left"/>
      </w:pPr>
      <w:r>
        <w:t>Зависимость</w:t>
      </w:r>
      <w:r>
        <w:rPr>
          <w:spacing w:val="40"/>
        </w:rPr>
        <w:t xml:space="preserve"> </w:t>
      </w:r>
      <w:r>
        <w:t>электродвижущей</w:t>
      </w:r>
      <w:r>
        <w:rPr>
          <w:spacing w:val="40"/>
        </w:rPr>
        <w:t xml:space="preserve"> </w:t>
      </w:r>
      <w:r>
        <w:t>силы</w:t>
      </w:r>
      <w:r>
        <w:rPr>
          <w:spacing w:val="40"/>
        </w:rPr>
        <w:t xml:space="preserve"> </w:t>
      </w:r>
      <w:r>
        <w:t>индукции</w:t>
      </w:r>
      <w:r>
        <w:rPr>
          <w:spacing w:val="40"/>
        </w:rPr>
        <w:t xml:space="preserve"> </w:t>
      </w:r>
      <w:r>
        <w:t>от</w:t>
      </w:r>
      <w:r>
        <w:rPr>
          <w:spacing w:val="40"/>
        </w:rPr>
        <w:t xml:space="preserve"> </w:t>
      </w:r>
      <w:r>
        <w:t>скорости</w:t>
      </w:r>
      <w:r>
        <w:rPr>
          <w:spacing w:val="40"/>
        </w:rPr>
        <w:t xml:space="preserve"> </w:t>
      </w:r>
      <w:r>
        <w:t>изменения</w:t>
      </w:r>
      <w:r>
        <w:rPr>
          <w:spacing w:val="40"/>
        </w:rPr>
        <w:t xml:space="preserve"> </w:t>
      </w:r>
      <w:r>
        <w:t xml:space="preserve">магнитного </w:t>
      </w:r>
      <w:r>
        <w:rPr>
          <w:spacing w:val="-2"/>
        </w:rPr>
        <w:t>потока.</w:t>
      </w:r>
    </w:p>
    <w:p w:rsidR="00336F6E" w:rsidRDefault="001D7343">
      <w:pPr>
        <w:pStyle w:val="a3"/>
        <w:spacing w:line="275" w:lineRule="exact"/>
        <w:ind w:left="938"/>
        <w:jc w:val="left"/>
      </w:pPr>
      <w:r>
        <w:t>Явление</w:t>
      </w:r>
      <w:r>
        <w:rPr>
          <w:spacing w:val="-3"/>
        </w:rPr>
        <w:t xml:space="preserve"> </w:t>
      </w:r>
      <w:r>
        <w:rPr>
          <w:spacing w:val="-2"/>
        </w:rPr>
        <w:t>самоиндукции.</w:t>
      </w:r>
    </w:p>
    <w:p w:rsidR="00336F6E" w:rsidRDefault="001D7343">
      <w:pPr>
        <w:spacing w:before="43"/>
        <w:ind w:left="938"/>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336F6E" w:rsidRDefault="001D7343">
      <w:pPr>
        <w:pStyle w:val="a3"/>
        <w:spacing w:before="41"/>
        <w:ind w:left="938"/>
        <w:jc w:val="left"/>
      </w:pPr>
      <w:r>
        <w:t>Изучение</w:t>
      </w:r>
      <w:r>
        <w:rPr>
          <w:spacing w:val="-4"/>
        </w:rPr>
        <w:t xml:space="preserve"> </w:t>
      </w:r>
      <w:r>
        <w:t>магнитного</w:t>
      </w:r>
      <w:r>
        <w:rPr>
          <w:spacing w:val="-5"/>
        </w:rPr>
        <w:t xml:space="preserve"> </w:t>
      </w:r>
      <w:r>
        <w:t>поля</w:t>
      </w:r>
      <w:r>
        <w:rPr>
          <w:spacing w:val="-2"/>
        </w:rPr>
        <w:t xml:space="preserve"> </w:t>
      </w:r>
      <w:r>
        <w:t>катушки</w:t>
      </w:r>
      <w:r>
        <w:rPr>
          <w:spacing w:val="-2"/>
        </w:rPr>
        <w:t xml:space="preserve"> </w:t>
      </w:r>
      <w:r>
        <w:t>с</w:t>
      </w:r>
      <w:r>
        <w:rPr>
          <w:spacing w:val="-3"/>
        </w:rPr>
        <w:t xml:space="preserve"> </w:t>
      </w:r>
      <w:r>
        <w:rPr>
          <w:spacing w:val="-2"/>
        </w:rPr>
        <w:t>током.</w:t>
      </w:r>
    </w:p>
    <w:p w:rsidR="00336F6E" w:rsidRDefault="001D7343">
      <w:pPr>
        <w:pStyle w:val="a3"/>
        <w:spacing w:before="41" w:line="276" w:lineRule="auto"/>
        <w:ind w:left="938" w:right="1551"/>
        <w:jc w:val="left"/>
      </w:pPr>
      <w:r>
        <w:t>Исследование</w:t>
      </w:r>
      <w:r>
        <w:rPr>
          <w:spacing w:val="-5"/>
        </w:rPr>
        <w:t xml:space="preserve"> </w:t>
      </w:r>
      <w:r>
        <w:t>действия</w:t>
      </w:r>
      <w:r>
        <w:rPr>
          <w:spacing w:val="-4"/>
        </w:rPr>
        <w:t xml:space="preserve"> </w:t>
      </w:r>
      <w:r>
        <w:t>постоянного</w:t>
      </w:r>
      <w:r>
        <w:rPr>
          <w:spacing w:val="-4"/>
        </w:rPr>
        <w:t xml:space="preserve"> </w:t>
      </w:r>
      <w:r>
        <w:t>магнита</w:t>
      </w:r>
      <w:r>
        <w:rPr>
          <w:spacing w:val="-4"/>
        </w:rPr>
        <w:t xml:space="preserve"> </w:t>
      </w:r>
      <w:r>
        <w:t>на</w:t>
      </w:r>
      <w:r>
        <w:rPr>
          <w:spacing w:val="-5"/>
        </w:rPr>
        <w:t xml:space="preserve"> </w:t>
      </w:r>
      <w:r>
        <w:t>рамку</w:t>
      </w:r>
      <w:r>
        <w:rPr>
          <w:spacing w:val="-9"/>
        </w:rPr>
        <w:t xml:space="preserve"> </w:t>
      </w:r>
      <w:r>
        <w:t>с</w:t>
      </w:r>
      <w:r>
        <w:rPr>
          <w:spacing w:val="-5"/>
        </w:rPr>
        <w:t xml:space="preserve"> </w:t>
      </w:r>
      <w:r>
        <w:t>током. Исследование явления электромагнитной индукции.</w:t>
      </w:r>
    </w:p>
    <w:p w:rsidR="00336F6E" w:rsidRDefault="001D7343">
      <w:pPr>
        <w:pStyle w:val="a3"/>
        <w:spacing w:before="1"/>
        <w:ind w:left="938"/>
        <w:jc w:val="left"/>
      </w:pPr>
      <w:r>
        <w:t>Раздел</w:t>
      </w:r>
      <w:r>
        <w:rPr>
          <w:spacing w:val="-1"/>
        </w:rPr>
        <w:t xml:space="preserve"> </w:t>
      </w:r>
      <w:r>
        <w:t>5.</w:t>
      </w:r>
      <w:r>
        <w:rPr>
          <w:spacing w:val="-1"/>
        </w:rPr>
        <w:t xml:space="preserve"> </w:t>
      </w:r>
      <w:r>
        <w:t>Колебания</w:t>
      </w:r>
      <w:r>
        <w:rPr>
          <w:spacing w:val="-1"/>
        </w:rPr>
        <w:t xml:space="preserve"> </w:t>
      </w:r>
      <w:r>
        <w:t>и</w:t>
      </w:r>
      <w:r>
        <w:rPr>
          <w:spacing w:val="-1"/>
        </w:rPr>
        <w:t xml:space="preserve"> </w:t>
      </w:r>
      <w:r>
        <w:rPr>
          <w:spacing w:val="-2"/>
        </w:rPr>
        <w:t>волны.</w:t>
      </w:r>
    </w:p>
    <w:p w:rsidR="00336F6E" w:rsidRDefault="001D7343">
      <w:pPr>
        <w:pStyle w:val="a3"/>
        <w:spacing w:before="41"/>
        <w:ind w:left="938"/>
        <w:jc w:val="left"/>
      </w:pPr>
      <w:r>
        <w:t>Тема</w:t>
      </w:r>
      <w:r>
        <w:rPr>
          <w:spacing w:val="-4"/>
        </w:rPr>
        <w:t xml:space="preserve"> </w:t>
      </w:r>
      <w:r>
        <w:t>1.</w:t>
      </w:r>
      <w:r>
        <w:rPr>
          <w:spacing w:val="-2"/>
        </w:rPr>
        <w:t xml:space="preserve"> </w:t>
      </w:r>
      <w:r>
        <w:t>Механические</w:t>
      </w:r>
      <w:r>
        <w:rPr>
          <w:spacing w:val="-3"/>
        </w:rPr>
        <w:t xml:space="preserve"> </w:t>
      </w:r>
      <w:r>
        <w:t>и</w:t>
      </w:r>
      <w:r>
        <w:rPr>
          <w:spacing w:val="-2"/>
        </w:rPr>
        <w:t xml:space="preserve"> </w:t>
      </w:r>
      <w:r>
        <w:t>электромагнитные</w:t>
      </w:r>
      <w:r>
        <w:rPr>
          <w:spacing w:val="-4"/>
        </w:rPr>
        <w:t xml:space="preserve"> </w:t>
      </w:r>
      <w:r>
        <w:rPr>
          <w:spacing w:val="-2"/>
        </w:rPr>
        <w:t>колебания.</w:t>
      </w:r>
    </w:p>
    <w:p w:rsidR="00336F6E" w:rsidRDefault="001D7343">
      <w:pPr>
        <w:pStyle w:val="a3"/>
        <w:spacing w:before="41" w:line="276" w:lineRule="auto"/>
        <w:ind w:right="232" w:firstLine="708"/>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336F6E" w:rsidRDefault="001D7343">
      <w:pPr>
        <w:pStyle w:val="a3"/>
        <w:spacing w:line="276" w:lineRule="auto"/>
        <w:ind w:right="232" w:firstLine="708"/>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336F6E" w:rsidRDefault="001D7343">
      <w:pPr>
        <w:pStyle w:val="a3"/>
        <w:spacing w:before="1"/>
        <w:ind w:left="938"/>
      </w:pPr>
      <w:r>
        <w:t>Представление</w:t>
      </w:r>
      <w:r>
        <w:rPr>
          <w:spacing w:val="73"/>
        </w:rPr>
        <w:t xml:space="preserve"> </w:t>
      </w:r>
      <w:r>
        <w:t>о</w:t>
      </w:r>
      <w:r>
        <w:rPr>
          <w:spacing w:val="77"/>
        </w:rPr>
        <w:t xml:space="preserve"> </w:t>
      </w:r>
      <w:r>
        <w:t>затухающих</w:t>
      </w:r>
      <w:r>
        <w:rPr>
          <w:spacing w:val="76"/>
        </w:rPr>
        <w:t xml:space="preserve"> </w:t>
      </w:r>
      <w:r>
        <w:t>колебаниях.</w:t>
      </w:r>
      <w:r>
        <w:rPr>
          <w:spacing w:val="72"/>
        </w:rPr>
        <w:t xml:space="preserve"> </w:t>
      </w:r>
      <w:r>
        <w:t>Вынужденные</w:t>
      </w:r>
      <w:r>
        <w:rPr>
          <w:spacing w:val="73"/>
        </w:rPr>
        <w:t xml:space="preserve"> </w:t>
      </w:r>
      <w:r>
        <w:t>механические</w:t>
      </w:r>
      <w:r>
        <w:rPr>
          <w:spacing w:val="74"/>
        </w:rPr>
        <w:t xml:space="preserve"> </w:t>
      </w:r>
      <w:r>
        <w:rPr>
          <w:spacing w:val="-2"/>
        </w:rPr>
        <w:t>колебания.</w:t>
      </w:r>
    </w:p>
    <w:p w:rsidR="00336F6E" w:rsidRDefault="001D7343">
      <w:pPr>
        <w:pStyle w:val="a3"/>
        <w:spacing w:before="41"/>
      </w:pPr>
      <w:r>
        <w:t>Резонанс.</w:t>
      </w:r>
      <w:r>
        <w:rPr>
          <w:spacing w:val="-5"/>
        </w:rPr>
        <w:t xml:space="preserve"> </w:t>
      </w:r>
      <w:r>
        <w:t>Вынужденные</w:t>
      </w:r>
      <w:r>
        <w:rPr>
          <w:spacing w:val="-7"/>
        </w:rPr>
        <w:t xml:space="preserve"> </w:t>
      </w:r>
      <w:r>
        <w:t>электромагнитные</w:t>
      </w:r>
      <w:r>
        <w:rPr>
          <w:spacing w:val="-6"/>
        </w:rPr>
        <w:t xml:space="preserve"> </w:t>
      </w:r>
      <w:r>
        <w:rPr>
          <w:spacing w:val="-2"/>
        </w:rPr>
        <w:t>колебания.</w:t>
      </w:r>
    </w:p>
    <w:p w:rsidR="00336F6E" w:rsidRDefault="001D7343">
      <w:pPr>
        <w:pStyle w:val="a3"/>
        <w:spacing w:before="41"/>
        <w:ind w:left="938"/>
      </w:pPr>
      <w:r>
        <w:t>Переменный</w:t>
      </w:r>
      <w:r>
        <w:rPr>
          <w:spacing w:val="73"/>
        </w:rPr>
        <w:t xml:space="preserve"> </w:t>
      </w:r>
      <w:r>
        <w:t>ток.</w:t>
      </w:r>
      <w:r>
        <w:rPr>
          <w:spacing w:val="75"/>
        </w:rPr>
        <w:t xml:space="preserve"> </w:t>
      </w:r>
      <w:r>
        <w:t>Синусоидальный</w:t>
      </w:r>
      <w:r>
        <w:rPr>
          <w:spacing w:val="75"/>
        </w:rPr>
        <w:t xml:space="preserve"> </w:t>
      </w:r>
      <w:r>
        <w:t>переменный</w:t>
      </w:r>
      <w:r>
        <w:rPr>
          <w:spacing w:val="76"/>
        </w:rPr>
        <w:t xml:space="preserve"> </w:t>
      </w:r>
      <w:r>
        <w:t>ток.</w:t>
      </w:r>
      <w:r>
        <w:rPr>
          <w:spacing w:val="74"/>
        </w:rPr>
        <w:t xml:space="preserve"> </w:t>
      </w:r>
      <w:r>
        <w:t>Мощность</w:t>
      </w:r>
      <w:r>
        <w:rPr>
          <w:spacing w:val="74"/>
        </w:rPr>
        <w:t xml:space="preserve"> </w:t>
      </w:r>
      <w:r>
        <w:t>переменного</w:t>
      </w:r>
      <w:r>
        <w:rPr>
          <w:spacing w:val="75"/>
        </w:rPr>
        <w:t xml:space="preserve"> </w:t>
      </w:r>
      <w:r>
        <w:rPr>
          <w:spacing w:val="-2"/>
        </w:rPr>
        <w:t>тока.</w:t>
      </w:r>
    </w:p>
    <w:p w:rsidR="00336F6E" w:rsidRDefault="001D7343">
      <w:pPr>
        <w:pStyle w:val="a3"/>
        <w:spacing w:before="41"/>
      </w:pPr>
      <w:r>
        <w:t>Амплитудное</w:t>
      </w:r>
      <w:r>
        <w:rPr>
          <w:spacing w:val="-5"/>
        </w:rPr>
        <w:t xml:space="preserve"> </w:t>
      </w:r>
      <w:r>
        <w:t>и</w:t>
      </w:r>
      <w:r>
        <w:rPr>
          <w:spacing w:val="-2"/>
        </w:rPr>
        <w:t xml:space="preserve"> </w:t>
      </w:r>
      <w:r>
        <w:t>действующее</w:t>
      </w:r>
      <w:r>
        <w:rPr>
          <w:spacing w:val="-3"/>
        </w:rPr>
        <w:t xml:space="preserve"> </w:t>
      </w:r>
      <w:r>
        <w:t>значение</w:t>
      </w:r>
      <w:r>
        <w:rPr>
          <w:spacing w:val="-3"/>
        </w:rPr>
        <w:t xml:space="preserve"> </w:t>
      </w:r>
      <w:r>
        <w:t>силы</w:t>
      </w:r>
      <w:r>
        <w:rPr>
          <w:spacing w:val="-2"/>
        </w:rPr>
        <w:t xml:space="preserve"> </w:t>
      </w:r>
      <w:r>
        <w:t>тока</w:t>
      </w:r>
      <w:r>
        <w:rPr>
          <w:spacing w:val="-3"/>
        </w:rPr>
        <w:t xml:space="preserve"> </w:t>
      </w:r>
      <w:r>
        <w:t>и</w:t>
      </w:r>
      <w:r>
        <w:rPr>
          <w:spacing w:val="-2"/>
        </w:rPr>
        <w:t xml:space="preserve"> напряжения.</w:t>
      </w:r>
    </w:p>
    <w:p w:rsidR="00336F6E" w:rsidRDefault="001D7343">
      <w:pPr>
        <w:pStyle w:val="a3"/>
        <w:spacing w:before="43" w:line="276" w:lineRule="auto"/>
        <w:ind w:right="230" w:firstLine="708"/>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336F6E" w:rsidRDefault="001D7343">
      <w:pPr>
        <w:pStyle w:val="a3"/>
        <w:spacing w:line="278" w:lineRule="auto"/>
        <w:ind w:right="235" w:firstLine="708"/>
      </w:pPr>
      <w:r>
        <w:t>Технические устройства и практическое применение: электрический звонок, генератор переменного тока, линии электропередач.</w:t>
      </w:r>
    </w:p>
    <w:p w:rsidR="00336F6E" w:rsidRDefault="001D7343">
      <w:pPr>
        <w:spacing w:line="272" w:lineRule="exact"/>
        <w:ind w:left="938"/>
        <w:rPr>
          <w:i/>
          <w:sz w:val="24"/>
        </w:rPr>
      </w:pPr>
      <w:r>
        <w:rPr>
          <w:i/>
          <w:spacing w:val="-2"/>
          <w:sz w:val="24"/>
        </w:rPr>
        <w:t>Демонстрации</w:t>
      </w:r>
    </w:p>
    <w:p w:rsidR="00336F6E" w:rsidRDefault="001D7343">
      <w:pPr>
        <w:pStyle w:val="a3"/>
        <w:tabs>
          <w:tab w:val="left" w:pos="3066"/>
          <w:tab w:val="left" w:pos="4932"/>
          <w:tab w:val="left" w:pos="7134"/>
          <w:tab w:val="left" w:pos="8687"/>
        </w:tabs>
        <w:spacing w:before="40" w:line="276" w:lineRule="auto"/>
        <w:ind w:right="232" w:firstLine="708"/>
        <w:jc w:val="left"/>
      </w:pPr>
      <w:r>
        <w:rPr>
          <w:spacing w:val="-2"/>
        </w:rPr>
        <w:t>Исследование</w:t>
      </w:r>
      <w:r>
        <w:tab/>
      </w:r>
      <w:r>
        <w:rPr>
          <w:spacing w:val="-2"/>
        </w:rPr>
        <w:t>параметров</w:t>
      </w:r>
      <w:r>
        <w:tab/>
      </w:r>
      <w:r>
        <w:rPr>
          <w:spacing w:val="-2"/>
        </w:rPr>
        <w:t>колебательной</w:t>
      </w:r>
      <w:r>
        <w:tab/>
      </w:r>
      <w:r>
        <w:rPr>
          <w:spacing w:val="-2"/>
        </w:rPr>
        <w:t>системы</w:t>
      </w:r>
      <w:r>
        <w:tab/>
      </w:r>
      <w:r>
        <w:rPr>
          <w:spacing w:val="-2"/>
        </w:rPr>
        <w:t xml:space="preserve">(пружинный </w:t>
      </w:r>
      <w:r>
        <w:t>или математический маятник).</w:t>
      </w:r>
    </w:p>
    <w:p w:rsidR="00336F6E" w:rsidRDefault="001D7343">
      <w:pPr>
        <w:pStyle w:val="a3"/>
        <w:spacing w:before="1" w:line="276" w:lineRule="auto"/>
        <w:ind w:left="938" w:right="4060"/>
        <w:jc w:val="left"/>
      </w:pPr>
      <w:r>
        <w:t>Наблюдение затухающих колебаний. Исследование</w:t>
      </w:r>
      <w:r>
        <w:rPr>
          <w:spacing w:val="-11"/>
        </w:rPr>
        <w:t xml:space="preserve"> </w:t>
      </w:r>
      <w:r>
        <w:t>свойств</w:t>
      </w:r>
      <w:r>
        <w:rPr>
          <w:spacing w:val="-9"/>
        </w:rPr>
        <w:t xml:space="preserve"> </w:t>
      </w:r>
      <w:r>
        <w:t>вынужденных</w:t>
      </w:r>
      <w:r>
        <w:rPr>
          <w:spacing w:val="-10"/>
        </w:rPr>
        <w:t xml:space="preserve"> </w:t>
      </w:r>
      <w:r>
        <w:t>колебаний. Наблюдение резонанса.</w:t>
      </w:r>
    </w:p>
    <w:p w:rsidR="00336F6E" w:rsidRDefault="001D7343">
      <w:pPr>
        <w:pStyle w:val="a3"/>
        <w:spacing w:line="274" w:lineRule="exact"/>
        <w:ind w:left="938"/>
        <w:jc w:val="left"/>
      </w:pPr>
      <w:r>
        <w:t>Свободные</w:t>
      </w:r>
      <w:r>
        <w:rPr>
          <w:spacing w:val="-7"/>
        </w:rPr>
        <w:t xml:space="preserve"> </w:t>
      </w:r>
      <w:r>
        <w:t>электромагнитные</w:t>
      </w:r>
      <w:r>
        <w:rPr>
          <w:spacing w:val="-7"/>
        </w:rPr>
        <w:t xml:space="preserve"> </w:t>
      </w:r>
      <w:r>
        <w:rPr>
          <w:spacing w:val="-2"/>
        </w:rPr>
        <w:t>колебания.</w:t>
      </w:r>
    </w:p>
    <w:p w:rsidR="00336F6E" w:rsidRDefault="00336F6E">
      <w:pPr>
        <w:pStyle w:val="a3"/>
        <w:spacing w:line="274" w:lineRule="exact"/>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235" w:firstLine="708"/>
      </w:pPr>
      <w:r>
        <w:lastRenderedPageBreak/>
        <w:t>Осциллограммы (зависимости силы тока и напряжения от времени) для электромагнитных колебаний.</w:t>
      </w:r>
    </w:p>
    <w:p w:rsidR="00336F6E" w:rsidRDefault="001D7343">
      <w:pPr>
        <w:pStyle w:val="a3"/>
        <w:spacing w:line="278" w:lineRule="auto"/>
        <w:ind w:right="226" w:firstLine="708"/>
      </w:pPr>
      <w:r>
        <w:t xml:space="preserve">Резонанс при последовательном соединении резистора, катушки индуктивности и </w:t>
      </w:r>
      <w:r>
        <w:rPr>
          <w:spacing w:val="-2"/>
        </w:rPr>
        <w:t>конденсатора.</w:t>
      </w:r>
    </w:p>
    <w:p w:rsidR="00336F6E" w:rsidRDefault="001D7343">
      <w:pPr>
        <w:pStyle w:val="a3"/>
        <w:spacing w:line="272" w:lineRule="exact"/>
        <w:ind w:left="938"/>
      </w:pPr>
      <w:r>
        <w:t>Модель</w:t>
      </w:r>
      <w:r>
        <w:rPr>
          <w:spacing w:val="-5"/>
        </w:rPr>
        <w:t xml:space="preserve"> </w:t>
      </w:r>
      <w:r>
        <w:t>линии</w:t>
      </w:r>
      <w:r>
        <w:rPr>
          <w:spacing w:val="-3"/>
        </w:rPr>
        <w:t xml:space="preserve"> </w:t>
      </w:r>
      <w:r>
        <w:rPr>
          <w:spacing w:val="-2"/>
        </w:rPr>
        <w:t>электропередачи.</w:t>
      </w:r>
    </w:p>
    <w:p w:rsidR="00336F6E" w:rsidRDefault="001D7343">
      <w:pPr>
        <w:spacing w:before="40"/>
        <w:ind w:left="938"/>
        <w:jc w:val="both"/>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336F6E" w:rsidRDefault="001D7343">
      <w:pPr>
        <w:pStyle w:val="a3"/>
        <w:spacing w:before="41" w:line="278" w:lineRule="auto"/>
        <w:ind w:right="237" w:firstLine="708"/>
      </w:pPr>
      <w:r>
        <w:t>Исследование зависимости периода малых колебаний груза на нити от длины нити и массы груза.</w:t>
      </w:r>
    </w:p>
    <w:p w:rsidR="00336F6E" w:rsidRDefault="001D7343">
      <w:pPr>
        <w:pStyle w:val="a3"/>
        <w:spacing w:line="276" w:lineRule="auto"/>
        <w:ind w:right="227" w:firstLine="708"/>
      </w:pPr>
      <w:r>
        <w:t>Исследование переменного тока в цепи из последовательно соединённых</w:t>
      </w:r>
      <w:r>
        <w:rPr>
          <w:spacing w:val="80"/>
        </w:rPr>
        <w:t xml:space="preserve"> </w:t>
      </w:r>
      <w:r>
        <w:t>конденсатора, катушки и резистора.</w:t>
      </w:r>
    </w:p>
    <w:p w:rsidR="00336F6E" w:rsidRDefault="001D7343">
      <w:pPr>
        <w:pStyle w:val="a3"/>
        <w:spacing w:line="275" w:lineRule="exact"/>
        <w:ind w:left="938"/>
      </w:pPr>
      <w:r>
        <w:t>Тема</w:t>
      </w:r>
      <w:r>
        <w:rPr>
          <w:spacing w:val="-4"/>
        </w:rPr>
        <w:t xml:space="preserve"> </w:t>
      </w:r>
      <w:r>
        <w:t>2.</w:t>
      </w:r>
      <w:r>
        <w:rPr>
          <w:spacing w:val="-2"/>
        </w:rPr>
        <w:t xml:space="preserve"> </w:t>
      </w:r>
      <w:r>
        <w:t>Механические</w:t>
      </w:r>
      <w:r>
        <w:rPr>
          <w:spacing w:val="-3"/>
        </w:rPr>
        <w:t xml:space="preserve"> </w:t>
      </w:r>
      <w:r>
        <w:t>и</w:t>
      </w:r>
      <w:r>
        <w:rPr>
          <w:spacing w:val="-2"/>
        </w:rPr>
        <w:t xml:space="preserve"> </w:t>
      </w:r>
      <w:r>
        <w:t>электромагнитные</w:t>
      </w:r>
      <w:r>
        <w:rPr>
          <w:spacing w:val="-4"/>
        </w:rPr>
        <w:t xml:space="preserve"> </w:t>
      </w:r>
      <w:r>
        <w:rPr>
          <w:spacing w:val="-2"/>
        </w:rPr>
        <w:t>волны.</w:t>
      </w:r>
    </w:p>
    <w:p w:rsidR="00336F6E" w:rsidRDefault="001D7343">
      <w:pPr>
        <w:pStyle w:val="a3"/>
        <w:spacing w:before="39" w:line="276" w:lineRule="auto"/>
        <w:ind w:right="235" w:firstLine="708"/>
      </w:pPr>
      <w:r>
        <w:t xml:space="preserve">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w:t>
      </w:r>
      <w:r>
        <w:rPr>
          <w:spacing w:val="-2"/>
        </w:rPr>
        <w:t>волн.</w:t>
      </w:r>
    </w:p>
    <w:p w:rsidR="00336F6E" w:rsidRDefault="001D7343">
      <w:pPr>
        <w:pStyle w:val="a3"/>
        <w:spacing w:line="275" w:lineRule="exact"/>
        <w:ind w:left="938"/>
      </w:pPr>
      <w:r>
        <w:t>Звук.</w:t>
      </w:r>
      <w:r>
        <w:rPr>
          <w:spacing w:val="-6"/>
        </w:rPr>
        <w:t xml:space="preserve"> </w:t>
      </w:r>
      <w:r>
        <w:t>Скорость</w:t>
      </w:r>
      <w:r>
        <w:rPr>
          <w:spacing w:val="-3"/>
        </w:rPr>
        <w:t xml:space="preserve"> </w:t>
      </w:r>
      <w:r>
        <w:t>звука.</w:t>
      </w:r>
      <w:r>
        <w:rPr>
          <w:spacing w:val="-3"/>
        </w:rPr>
        <w:t xml:space="preserve"> </w:t>
      </w:r>
      <w:r>
        <w:t>Громкость</w:t>
      </w:r>
      <w:r>
        <w:rPr>
          <w:spacing w:val="-3"/>
        </w:rPr>
        <w:t xml:space="preserve"> </w:t>
      </w:r>
      <w:r>
        <w:t>звука.</w:t>
      </w:r>
      <w:r>
        <w:rPr>
          <w:spacing w:val="-2"/>
        </w:rPr>
        <w:t xml:space="preserve"> </w:t>
      </w:r>
      <w:r>
        <w:t>Высота</w:t>
      </w:r>
      <w:r>
        <w:rPr>
          <w:spacing w:val="-2"/>
        </w:rPr>
        <w:t xml:space="preserve"> </w:t>
      </w:r>
      <w:r>
        <w:t>тона.</w:t>
      </w:r>
      <w:r>
        <w:rPr>
          <w:spacing w:val="-4"/>
        </w:rPr>
        <w:t xml:space="preserve"> </w:t>
      </w:r>
      <w:r>
        <w:t>Тембр</w:t>
      </w:r>
      <w:r>
        <w:rPr>
          <w:spacing w:val="-3"/>
        </w:rPr>
        <w:t xml:space="preserve"> </w:t>
      </w:r>
      <w:r>
        <w:rPr>
          <w:spacing w:val="-2"/>
        </w:rPr>
        <w:t>звука.</w:t>
      </w:r>
    </w:p>
    <w:p w:rsidR="00336F6E" w:rsidRDefault="001D7343">
      <w:pPr>
        <w:pStyle w:val="a3"/>
        <w:spacing w:before="43" w:line="276" w:lineRule="auto"/>
        <w:ind w:right="232" w:firstLine="708"/>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336F6E" w:rsidRDefault="001D7343">
      <w:pPr>
        <w:pStyle w:val="a3"/>
        <w:spacing w:line="276" w:lineRule="auto"/>
        <w:ind w:left="938" w:right="282"/>
      </w:pPr>
      <w:r>
        <w:t>Шкала</w:t>
      </w:r>
      <w:r>
        <w:rPr>
          <w:spacing w:val="-5"/>
        </w:rPr>
        <w:t xml:space="preserve"> </w:t>
      </w:r>
      <w:r>
        <w:t>электромагнитных</w:t>
      </w:r>
      <w:r>
        <w:rPr>
          <w:spacing w:val="-2"/>
        </w:rPr>
        <w:t xml:space="preserve"> </w:t>
      </w:r>
      <w:r>
        <w:t>волн.</w:t>
      </w:r>
      <w:r>
        <w:rPr>
          <w:spacing w:val="-4"/>
        </w:rPr>
        <w:t xml:space="preserve"> </w:t>
      </w:r>
      <w:r>
        <w:t>Применение</w:t>
      </w:r>
      <w:r>
        <w:rPr>
          <w:spacing w:val="-5"/>
        </w:rPr>
        <w:t xml:space="preserve"> </w:t>
      </w:r>
      <w:r>
        <w:t>электромагнитных</w:t>
      </w:r>
      <w:r>
        <w:rPr>
          <w:spacing w:val="-2"/>
        </w:rPr>
        <w:t xml:space="preserve"> </w:t>
      </w:r>
      <w:r>
        <w:t>волн</w:t>
      </w:r>
      <w:r>
        <w:rPr>
          <w:spacing w:val="-6"/>
        </w:rPr>
        <w:t xml:space="preserve"> </w:t>
      </w:r>
      <w:r>
        <w:t>в</w:t>
      </w:r>
      <w:r>
        <w:rPr>
          <w:spacing w:val="-5"/>
        </w:rPr>
        <w:t xml:space="preserve"> </w:t>
      </w:r>
      <w:r>
        <w:t>технике</w:t>
      </w:r>
      <w:r>
        <w:rPr>
          <w:spacing w:val="-5"/>
        </w:rPr>
        <w:t xml:space="preserve"> </w:t>
      </w:r>
      <w:r>
        <w:t>и</w:t>
      </w:r>
      <w:r>
        <w:rPr>
          <w:spacing w:val="-4"/>
        </w:rPr>
        <w:t xml:space="preserve"> </w:t>
      </w:r>
      <w:r>
        <w:t>быту. Принципы радиосвязи и телевидения. Радиолокация.</w:t>
      </w:r>
    </w:p>
    <w:p w:rsidR="00336F6E" w:rsidRDefault="001D7343">
      <w:pPr>
        <w:pStyle w:val="a3"/>
        <w:spacing w:line="275" w:lineRule="exact"/>
        <w:ind w:left="938"/>
      </w:pPr>
      <w:r>
        <w:t>Электромагнитное</w:t>
      </w:r>
      <w:r>
        <w:rPr>
          <w:spacing w:val="-9"/>
        </w:rPr>
        <w:t xml:space="preserve"> </w:t>
      </w:r>
      <w:r>
        <w:t>загрязнение</w:t>
      </w:r>
      <w:r>
        <w:rPr>
          <w:spacing w:val="-5"/>
        </w:rPr>
        <w:t xml:space="preserve"> </w:t>
      </w:r>
      <w:r>
        <w:t>окружающей</w:t>
      </w:r>
      <w:r>
        <w:rPr>
          <w:spacing w:val="-4"/>
        </w:rPr>
        <w:t xml:space="preserve"> </w:t>
      </w:r>
      <w:r>
        <w:rPr>
          <w:spacing w:val="-2"/>
        </w:rPr>
        <w:t>среды.</w:t>
      </w:r>
    </w:p>
    <w:p w:rsidR="00336F6E" w:rsidRDefault="001D7343">
      <w:pPr>
        <w:pStyle w:val="a3"/>
        <w:spacing w:before="41" w:line="276" w:lineRule="auto"/>
        <w:ind w:right="236" w:firstLine="708"/>
      </w:pPr>
      <w:r>
        <w:t>Технические устройства и практическое применение: музыкальные инструменты, ультразвуковая</w:t>
      </w:r>
      <w:r>
        <w:rPr>
          <w:spacing w:val="-3"/>
        </w:rPr>
        <w:t xml:space="preserve"> </w:t>
      </w:r>
      <w:r>
        <w:t>диагностика</w:t>
      </w:r>
      <w:r>
        <w:rPr>
          <w:spacing w:val="-4"/>
        </w:rPr>
        <w:t xml:space="preserve"> </w:t>
      </w:r>
      <w:r>
        <w:t>в</w:t>
      </w:r>
      <w:r>
        <w:rPr>
          <w:spacing w:val="-4"/>
        </w:rPr>
        <w:t xml:space="preserve"> </w:t>
      </w:r>
      <w:r>
        <w:t>технике</w:t>
      </w:r>
      <w:r>
        <w:rPr>
          <w:spacing w:val="-4"/>
        </w:rPr>
        <w:t xml:space="preserve"> </w:t>
      </w:r>
      <w:r>
        <w:t>и</w:t>
      </w:r>
      <w:r>
        <w:rPr>
          <w:spacing w:val="-3"/>
        </w:rPr>
        <w:t xml:space="preserve"> </w:t>
      </w:r>
      <w:r>
        <w:t>медицине,</w:t>
      </w:r>
      <w:r>
        <w:rPr>
          <w:spacing w:val="-3"/>
        </w:rPr>
        <w:t xml:space="preserve"> </w:t>
      </w:r>
      <w:r>
        <w:t>радар,</w:t>
      </w:r>
      <w:r>
        <w:rPr>
          <w:spacing w:val="-3"/>
        </w:rPr>
        <w:t xml:space="preserve"> </w:t>
      </w:r>
      <w:r>
        <w:t>радиоприёмник,</w:t>
      </w:r>
      <w:r>
        <w:rPr>
          <w:spacing w:val="-3"/>
        </w:rPr>
        <w:t xml:space="preserve"> </w:t>
      </w:r>
      <w:r>
        <w:t>телевизор,</w:t>
      </w:r>
      <w:r>
        <w:rPr>
          <w:spacing w:val="-3"/>
        </w:rPr>
        <w:t xml:space="preserve"> </w:t>
      </w:r>
      <w:r>
        <w:t>антенна, телефон, СВЧ-печь.</w:t>
      </w:r>
    </w:p>
    <w:p w:rsidR="00336F6E" w:rsidRDefault="001D7343">
      <w:pPr>
        <w:spacing w:before="1"/>
        <w:ind w:left="938"/>
        <w:rPr>
          <w:i/>
          <w:sz w:val="24"/>
        </w:rPr>
      </w:pPr>
      <w:r>
        <w:rPr>
          <w:i/>
          <w:spacing w:val="-2"/>
          <w:sz w:val="24"/>
        </w:rPr>
        <w:t>Демонстрации</w:t>
      </w:r>
    </w:p>
    <w:p w:rsidR="00336F6E" w:rsidRDefault="001D7343">
      <w:pPr>
        <w:pStyle w:val="a3"/>
        <w:spacing w:before="41" w:line="276" w:lineRule="auto"/>
        <w:ind w:left="938" w:right="1166"/>
        <w:jc w:val="left"/>
      </w:pPr>
      <w:r>
        <w:t>Образование</w:t>
      </w:r>
      <w:r>
        <w:rPr>
          <w:spacing w:val="-6"/>
        </w:rPr>
        <w:t xml:space="preserve"> </w:t>
      </w:r>
      <w:r>
        <w:t>и</w:t>
      </w:r>
      <w:r>
        <w:rPr>
          <w:spacing w:val="-5"/>
        </w:rPr>
        <w:t xml:space="preserve"> </w:t>
      </w:r>
      <w:r>
        <w:t>распространение</w:t>
      </w:r>
      <w:r>
        <w:rPr>
          <w:spacing w:val="-6"/>
        </w:rPr>
        <w:t xml:space="preserve"> </w:t>
      </w:r>
      <w:r>
        <w:t>поперечных</w:t>
      </w:r>
      <w:r>
        <w:rPr>
          <w:spacing w:val="-4"/>
        </w:rPr>
        <w:t xml:space="preserve"> </w:t>
      </w:r>
      <w:r>
        <w:t>и</w:t>
      </w:r>
      <w:r>
        <w:rPr>
          <w:spacing w:val="-7"/>
        </w:rPr>
        <w:t xml:space="preserve"> </w:t>
      </w:r>
      <w:r>
        <w:t>продольных</w:t>
      </w:r>
      <w:r>
        <w:rPr>
          <w:spacing w:val="-4"/>
        </w:rPr>
        <w:t xml:space="preserve"> </w:t>
      </w:r>
      <w:r>
        <w:t>волн. Колеблющееся тело как источник звука.</w:t>
      </w:r>
    </w:p>
    <w:p w:rsidR="00336F6E" w:rsidRDefault="001D7343">
      <w:pPr>
        <w:pStyle w:val="a3"/>
        <w:spacing w:before="1" w:line="276" w:lineRule="auto"/>
        <w:ind w:left="938" w:right="2407"/>
        <w:jc w:val="left"/>
      </w:pPr>
      <w:r>
        <w:t>Наблюдение отражения и преломления механических волн. Наблюдение</w:t>
      </w:r>
      <w:r>
        <w:rPr>
          <w:spacing w:val="-7"/>
        </w:rPr>
        <w:t xml:space="preserve"> </w:t>
      </w:r>
      <w:r>
        <w:t>интерференции</w:t>
      </w:r>
      <w:r>
        <w:rPr>
          <w:spacing w:val="-6"/>
        </w:rPr>
        <w:t xml:space="preserve"> </w:t>
      </w:r>
      <w:r>
        <w:t>и</w:t>
      </w:r>
      <w:r>
        <w:rPr>
          <w:spacing w:val="-8"/>
        </w:rPr>
        <w:t xml:space="preserve"> </w:t>
      </w:r>
      <w:r>
        <w:t>дифракции</w:t>
      </w:r>
      <w:r>
        <w:rPr>
          <w:spacing w:val="-6"/>
        </w:rPr>
        <w:t xml:space="preserve"> </w:t>
      </w:r>
      <w:r>
        <w:t>механических</w:t>
      </w:r>
      <w:r>
        <w:rPr>
          <w:spacing w:val="-4"/>
        </w:rPr>
        <w:t xml:space="preserve"> </w:t>
      </w:r>
      <w:r>
        <w:t>волн. Звуковой резонанс.</w:t>
      </w:r>
    </w:p>
    <w:p w:rsidR="00336F6E" w:rsidRDefault="001D7343">
      <w:pPr>
        <w:pStyle w:val="a3"/>
        <w:spacing w:line="278" w:lineRule="auto"/>
        <w:ind w:left="938" w:right="234"/>
        <w:jc w:val="left"/>
      </w:pPr>
      <w:r>
        <w:t>Наблюдение связи громкости звука и высоты тона с амплитудой и частотой колебаний. Исследование свойств электромагнитных волн: отражение, преломление, поляризация,</w:t>
      </w:r>
    </w:p>
    <w:p w:rsidR="00336F6E" w:rsidRDefault="001D7343">
      <w:pPr>
        <w:pStyle w:val="a3"/>
        <w:spacing w:line="272" w:lineRule="exact"/>
        <w:jc w:val="left"/>
      </w:pPr>
      <w:r>
        <w:t>дифракция,</w:t>
      </w:r>
      <w:r>
        <w:rPr>
          <w:spacing w:val="-5"/>
        </w:rPr>
        <w:t xml:space="preserve"> </w:t>
      </w:r>
      <w:r>
        <w:rPr>
          <w:spacing w:val="-2"/>
        </w:rPr>
        <w:t>интерференция.</w:t>
      </w:r>
    </w:p>
    <w:p w:rsidR="00336F6E" w:rsidRDefault="001D7343">
      <w:pPr>
        <w:pStyle w:val="a3"/>
        <w:spacing w:before="39"/>
        <w:ind w:left="938"/>
        <w:jc w:val="left"/>
      </w:pPr>
      <w:r>
        <w:t>Тема</w:t>
      </w:r>
      <w:r>
        <w:rPr>
          <w:spacing w:val="-3"/>
        </w:rPr>
        <w:t xml:space="preserve"> </w:t>
      </w:r>
      <w:r>
        <w:t>3.</w:t>
      </w:r>
      <w:r>
        <w:rPr>
          <w:spacing w:val="-1"/>
        </w:rPr>
        <w:t xml:space="preserve"> </w:t>
      </w:r>
      <w:r>
        <w:rPr>
          <w:spacing w:val="-2"/>
        </w:rPr>
        <w:t>Оптика.</w:t>
      </w:r>
    </w:p>
    <w:p w:rsidR="00336F6E" w:rsidRDefault="001D7343">
      <w:pPr>
        <w:pStyle w:val="a3"/>
        <w:spacing w:before="42"/>
        <w:ind w:left="938"/>
        <w:jc w:val="left"/>
      </w:pPr>
      <w:r>
        <w:t>Геометрическая</w:t>
      </w:r>
      <w:r>
        <w:rPr>
          <w:spacing w:val="40"/>
        </w:rPr>
        <w:t xml:space="preserve"> </w:t>
      </w:r>
      <w:r>
        <w:t>оптика.</w:t>
      </w:r>
      <w:r>
        <w:rPr>
          <w:spacing w:val="42"/>
        </w:rPr>
        <w:t xml:space="preserve"> </w:t>
      </w:r>
      <w:r>
        <w:t>Прямолинейное</w:t>
      </w:r>
      <w:r>
        <w:rPr>
          <w:spacing w:val="41"/>
        </w:rPr>
        <w:t xml:space="preserve"> </w:t>
      </w:r>
      <w:r>
        <w:t>распространение</w:t>
      </w:r>
      <w:r>
        <w:rPr>
          <w:spacing w:val="42"/>
        </w:rPr>
        <w:t xml:space="preserve"> </w:t>
      </w:r>
      <w:r>
        <w:t>света</w:t>
      </w:r>
      <w:r>
        <w:rPr>
          <w:spacing w:val="42"/>
        </w:rPr>
        <w:t xml:space="preserve"> </w:t>
      </w:r>
      <w:r>
        <w:t>в</w:t>
      </w:r>
      <w:r>
        <w:rPr>
          <w:spacing w:val="42"/>
        </w:rPr>
        <w:t xml:space="preserve"> </w:t>
      </w:r>
      <w:r>
        <w:t>однородной</w:t>
      </w:r>
      <w:r>
        <w:rPr>
          <w:spacing w:val="44"/>
        </w:rPr>
        <w:t xml:space="preserve"> </w:t>
      </w:r>
      <w:r>
        <w:rPr>
          <w:spacing w:val="-2"/>
        </w:rPr>
        <w:t>среде.</w:t>
      </w:r>
    </w:p>
    <w:p w:rsidR="00336F6E" w:rsidRDefault="001D7343">
      <w:pPr>
        <w:pStyle w:val="a3"/>
        <w:spacing w:before="43"/>
        <w:jc w:val="left"/>
      </w:pPr>
      <w:r>
        <w:t>Луч</w:t>
      </w:r>
      <w:r>
        <w:rPr>
          <w:spacing w:val="-3"/>
        </w:rPr>
        <w:t xml:space="preserve"> </w:t>
      </w:r>
      <w:r>
        <w:t>света.</w:t>
      </w:r>
      <w:r>
        <w:rPr>
          <w:spacing w:val="-3"/>
        </w:rPr>
        <w:t xml:space="preserve"> </w:t>
      </w:r>
      <w:r>
        <w:t>Точечный</w:t>
      </w:r>
      <w:r>
        <w:rPr>
          <w:spacing w:val="-3"/>
        </w:rPr>
        <w:t xml:space="preserve"> </w:t>
      </w:r>
      <w:r>
        <w:t>источник</w:t>
      </w:r>
      <w:r>
        <w:rPr>
          <w:spacing w:val="-3"/>
        </w:rPr>
        <w:t xml:space="preserve"> </w:t>
      </w:r>
      <w:r>
        <w:rPr>
          <w:spacing w:val="-2"/>
        </w:rPr>
        <w:t>света.</w:t>
      </w:r>
    </w:p>
    <w:p w:rsidR="00336F6E" w:rsidRDefault="001D7343">
      <w:pPr>
        <w:pStyle w:val="a3"/>
        <w:spacing w:before="41" w:line="276" w:lineRule="auto"/>
        <w:ind w:firstLine="708"/>
        <w:jc w:val="left"/>
      </w:pPr>
      <w:r>
        <w:t>Отражение</w:t>
      </w:r>
      <w:r>
        <w:rPr>
          <w:spacing w:val="80"/>
        </w:rPr>
        <w:t xml:space="preserve"> </w:t>
      </w:r>
      <w:r>
        <w:t>света.</w:t>
      </w:r>
      <w:r>
        <w:rPr>
          <w:spacing w:val="80"/>
        </w:rPr>
        <w:t xml:space="preserve"> </w:t>
      </w:r>
      <w:r>
        <w:t>Законы</w:t>
      </w:r>
      <w:r>
        <w:rPr>
          <w:spacing w:val="80"/>
        </w:rPr>
        <w:t xml:space="preserve"> </w:t>
      </w:r>
      <w:r>
        <w:t>отражения</w:t>
      </w:r>
      <w:r>
        <w:rPr>
          <w:spacing w:val="80"/>
        </w:rPr>
        <w:t xml:space="preserve"> </w:t>
      </w:r>
      <w:r>
        <w:t>света.</w:t>
      </w:r>
      <w:r>
        <w:rPr>
          <w:spacing w:val="80"/>
        </w:rPr>
        <w:t xml:space="preserve"> </w:t>
      </w:r>
      <w:r>
        <w:t>Построение</w:t>
      </w:r>
      <w:r>
        <w:rPr>
          <w:spacing w:val="80"/>
        </w:rPr>
        <w:t xml:space="preserve"> </w:t>
      </w:r>
      <w:r>
        <w:t>изображений</w:t>
      </w:r>
      <w:r>
        <w:rPr>
          <w:spacing w:val="80"/>
        </w:rPr>
        <w:t xml:space="preserve"> </w:t>
      </w:r>
      <w:r>
        <w:t>в</w:t>
      </w:r>
      <w:r>
        <w:rPr>
          <w:spacing w:val="80"/>
        </w:rPr>
        <w:t xml:space="preserve"> </w:t>
      </w:r>
      <w:r>
        <w:t xml:space="preserve">плоском </w:t>
      </w:r>
      <w:r>
        <w:rPr>
          <w:spacing w:val="-2"/>
        </w:rPr>
        <w:t>зеркале.</w:t>
      </w:r>
    </w:p>
    <w:p w:rsidR="00336F6E" w:rsidRDefault="001D7343">
      <w:pPr>
        <w:pStyle w:val="a3"/>
        <w:spacing w:line="275" w:lineRule="exact"/>
        <w:ind w:left="938"/>
        <w:jc w:val="left"/>
      </w:pPr>
      <w:r>
        <w:t>Преломление</w:t>
      </w:r>
      <w:r>
        <w:rPr>
          <w:spacing w:val="7"/>
        </w:rPr>
        <w:t xml:space="preserve"> </w:t>
      </w:r>
      <w:r>
        <w:t>света.</w:t>
      </w:r>
      <w:r>
        <w:rPr>
          <w:spacing w:val="10"/>
        </w:rPr>
        <w:t xml:space="preserve"> </w:t>
      </w:r>
      <w:r>
        <w:t>Законы</w:t>
      </w:r>
      <w:r>
        <w:rPr>
          <w:spacing w:val="7"/>
        </w:rPr>
        <w:t xml:space="preserve"> </w:t>
      </w:r>
      <w:r>
        <w:t>преломления</w:t>
      </w:r>
      <w:r>
        <w:rPr>
          <w:spacing w:val="11"/>
        </w:rPr>
        <w:t xml:space="preserve"> </w:t>
      </w:r>
      <w:r>
        <w:t>света.</w:t>
      </w:r>
      <w:r>
        <w:rPr>
          <w:spacing w:val="9"/>
        </w:rPr>
        <w:t xml:space="preserve"> </w:t>
      </w:r>
      <w:r>
        <w:t>Абсолютный</w:t>
      </w:r>
      <w:r>
        <w:rPr>
          <w:spacing w:val="9"/>
        </w:rPr>
        <w:t xml:space="preserve"> </w:t>
      </w:r>
      <w:r>
        <w:t>показатель</w:t>
      </w:r>
      <w:r>
        <w:rPr>
          <w:spacing w:val="12"/>
        </w:rPr>
        <w:t xml:space="preserve"> </w:t>
      </w:r>
      <w:r>
        <w:rPr>
          <w:spacing w:val="-2"/>
        </w:rPr>
        <w:t>преломления.</w:t>
      </w:r>
    </w:p>
    <w:p w:rsidR="00336F6E" w:rsidRDefault="001D7343">
      <w:pPr>
        <w:pStyle w:val="a3"/>
        <w:spacing w:before="43"/>
        <w:jc w:val="left"/>
      </w:pPr>
      <w:r>
        <w:t>Полное</w:t>
      </w:r>
      <w:r>
        <w:rPr>
          <w:spacing w:val="-8"/>
        </w:rPr>
        <w:t xml:space="preserve"> </w:t>
      </w:r>
      <w:r>
        <w:t>внутреннее</w:t>
      </w:r>
      <w:r>
        <w:rPr>
          <w:spacing w:val="-5"/>
        </w:rPr>
        <w:t xml:space="preserve"> </w:t>
      </w:r>
      <w:r>
        <w:t>отражение.</w:t>
      </w:r>
      <w:r>
        <w:rPr>
          <w:spacing w:val="-5"/>
        </w:rPr>
        <w:t xml:space="preserve"> </w:t>
      </w:r>
      <w:r>
        <w:t>Предельный</w:t>
      </w:r>
      <w:r>
        <w:rPr>
          <w:spacing w:val="-3"/>
        </w:rPr>
        <w:t xml:space="preserve"> </w:t>
      </w:r>
      <w:r>
        <w:t>угол</w:t>
      </w:r>
      <w:r>
        <w:rPr>
          <w:spacing w:val="-4"/>
        </w:rPr>
        <w:t xml:space="preserve"> </w:t>
      </w:r>
      <w:r>
        <w:t>полного</w:t>
      </w:r>
      <w:r>
        <w:rPr>
          <w:spacing w:val="-5"/>
        </w:rPr>
        <w:t xml:space="preserve"> </w:t>
      </w:r>
      <w:r>
        <w:t>внутреннего</w:t>
      </w:r>
      <w:r>
        <w:rPr>
          <w:spacing w:val="-4"/>
        </w:rPr>
        <w:t xml:space="preserve"> </w:t>
      </w:r>
      <w:r>
        <w:rPr>
          <w:spacing w:val="-2"/>
        </w:rPr>
        <w:t>отражения.</w:t>
      </w:r>
    </w:p>
    <w:p w:rsidR="00336F6E" w:rsidRDefault="001D7343">
      <w:pPr>
        <w:pStyle w:val="a3"/>
        <w:spacing w:before="41"/>
        <w:ind w:left="938"/>
        <w:jc w:val="left"/>
      </w:pPr>
      <w:r>
        <w:t>Дисперсия</w:t>
      </w:r>
      <w:r>
        <w:rPr>
          <w:spacing w:val="-4"/>
        </w:rPr>
        <w:t xml:space="preserve"> </w:t>
      </w:r>
      <w:r>
        <w:t>света.</w:t>
      </w:r>
      <w:r>
        <w:rPr>
          <w:spacing w:val="-3"/>
        </w:rPr>
        <w:t xml:space="preserve"> </w:t>
      </w:r>
      <w:r>
        <w:t>Сложный</w:t>
      </w:r>
      <w:r>
        <w:rPr>
          <w:spacing w:val="-2"/>
        </w:rPr>
        <w:t xml:space="preserve"> </w:t>
      </w:r>
      <w:r>
        <w:t>состав</w:t>
      </w:r>
      <w:r>
        <w:rPr>
          <w:spacing w:val="-2"/>
        </w:rPr>
        <w:t xml:space="preserve"> </w:t>
      </w:r>
      <w:r>
        <w:t>белого</w:t>
      </w:r>
      <w:r>
        <w:rPr>
          <w:spacing w:val="-2"/>
        </w:rPr>
        <w:t xml:space="preserve"> </w:t>
      </w:r>
      <w:r>
        <w:t>света.</w:t>
      </w:r>
      <w:r>
        <w:rPr>
          <w:spacing w:val="-2"/>
        </w:rPr>
        <w:t xml:space="preserve"> Цвет.</w:t>
      </w:r>
    </w:p>
    <w:p w:rsidR="00336F6E" w:rsidRDefault="001D7343">
      <w:pPr>
        <w:pStyle w:val="a3"/>
        <w:tabs>
          <w:tab w:val="left" w:pos="685"/>
          <w:tab w:val="left" w:pos="2158"/>
          <w:tab w:val="left" w:pos="2559"/>
          <w:tab w:val="left" w:pos="2944"/>
          <w:tab w:val="left" w:pos="3990"/>
          <w:tab w:val="left" w:pos="4710"/>
          <w:tab w:val="left" w:pos="5004"/>
          <w:tab w:val="left" w:pos="5670"/>
          <w:tab w:val="left" w:pos="6544"/>
          <w:tab w:val="left" w:pos="6662"/>
          <w:tab w:val="left" w:pos="7567"/>
          <w:tab w:val="left" w:pos="8220"/>
          <w:tab w:val="left" w:pos="8659"/>
          <w:tab w:val="left" w:pos="8838"/>
        </w:tabs>
        <w:spacing w:before="40" w:line="276" w:lineRule="auto"/>
        <w:ind w:right="233" w:firstLine="708"/>
        <w:jc w:val="left"/>
      </w:pPr>
      <w:r>
        <w:rPr>
          <w:spacing w:val="-2"/>
        </w:rPr>
        <w:t>Собирающие</w:t>
      </w:r>
      <w:r>
        <w:tab/>
      </w:r>
      <w:r>
        <w:rPr>
          <w:spacing w:val="-10"/>
        </w:rPr>
        <w:t>и</w:t>
      </w:r>
      <w:r>
        <w:tab/>
      </w:r>
      <w:r>
        <w:rPr>
          <w:spacing w:val="-51"/>
        </w:rPr>
        <w:t xml:space="preserve"> </w:t>
      </w:r>
      <w:r>
        <w:rPr>
          <w:spacing w:val="-2"/>
        </w:rPr>
        <w:t>рассеивающие</w:t>
      </w:r>
      <w:r>
        <w:tab/>
      </w:r>
      <w:r>
        <w:rPr>
          <w:spacing w:val="-2"/>
        </w:rPr>
        <w:t>линзы.</w:t>
      </w:r>
      <w:r>
        <w:tab/>
      </w:r>
      <w:r>
        <w:rPr>
          <w:spacing w:val="-2"/>
        </w:rPr>
        <w:t>Тонкая</w:t>
      </w:r>
      <w:r>
        <w:tab/>
      </w:r>
      <w:r>
        <w:tab/>
      </w:r>
      <w:r>
        <w:rPr>
          <w:spacing w:val="-2"/>
        </w:rPr>
        <w:t>линза.</w:t>
      </w:r>
      <w:r>
        <w:tab/>
      </w:r>
      <w:r>
        <w:rPr>
          <w:spacing w:val="-2"/>
        </w:rPr>
        <w:t>Фокусное</w:t>
      </w:r>
      <w:r>
        <w:tab/>
      </w:r>
      <w:r>
        <w:tab/>
      </w:r>
      <w:r>
        <w:rPr>
          <w:spacing w:val="-2"/>
        </w:rPr>
        <w:t xml:space="preserve">расстояние </w:t>
      </w:r>
      <w:r>
        <w:rPr>
          <w:spacing w:val="-10"/>
        </w:rPr>
        <w:t>и</w:t>
      </w:r>
      <w:r>
        <w:tab/>
      </w:r>
      <w:r>
        <w:rPr>
          <w:spacing w:val="-2"/>
        </w:rPr>
        <w:t>оптическая</w:t>
      </w:r>
      <w:r>
        <w:tab/>
      </w:r>
      <w:r>
        <w:rPr>
          <w:spacing w:val="-4"/>
        </w:rPr>
        <w:t>сила</w:t>
      </w:r>
      <w:r>
        <w:tab/>
      </w:r>
      <w:r>
        <w:rPr>
          <w:spacing w:val="-2"/>
        </w:rPr>
        <w:t>тонкой</w:t>
      </w:r>
      <w:r>
        <w:tab/>
      </w:r>
      <w:r>
        <w:rPr>
          <w:spacing w:val="-2"/>
        </w:rPr>
        <w:t>линзы.</w:t>
      </w:r>
      <w:r>
        <w:tab/>
      </w:r>
      <w:r>
        <w:tab/>
      </w:r>
      <w:r>
        <w:rPr>
          <w:spacing w:val="-2"/>
        </w:rPr>
        <w:t>Построение</w:t>
      </w:r>
      <w:r>
        <w:tab/>
      </w:r>
      <w:r>
        <w:rPr>
          <w:spacing w:val="-2"/>
        </w:rPr>
        <w:t>изображений</w:t>
      </w:r>
      <w:r>
        <w:tab/>
      </w:r>
      <w:r>
        <w:rPr>
          <w:spacing w:val="-10"/>
        </w:rPr>
        <w:t>в</w:t>
      </w:r>
      <w:r>
        <w:tab/>
      </w:r>
      <w:r>
        <w:rPr>
          <w:spacing w:val="-2"/>
        </w:rPr>
        <w:t>собирающих</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1D7343">
      <w:pPr>
        <w:pStyle w:val="a3"/>
        <w:spacing w:before="73"/>
      </w:pPr>
      <w:r>
        <w:lastRenderedPageBreak/>
        <w:t>и</w:t>
      </w:r>
      <w:r>
        <w:rPr>
          <w:spacing w:val="-6"/>
        </w:rPr>
        <w:t xml:space="preserve"> </w:t>
      </w:r>
      <w:r>
        <w:t>рассеивающих</w:t>
      </w:r>
      <w:r>
        <w:rPr>
          <w:spacing w:val="-2"/>
        </w:rPr>
        <w:t xml:space="preserve"> </w:t>
      </w:r>
      <w:r>
        <w:t>линзах.</w:t>
      </w:r>
      <w:r>
        <w:rPr>
          <w:spacing w:val="-4"/>
        </w:rPr>
        <w:t xml:space="preserve"> </w:t>
      </w:r>
      <w:r>
        <w:t>Формула</w:t>
      </w:r>
      <w:r>
        <w:rPr>
          <w:spacing w:val="-5"/>
        </w:rPr>
        <w:t xml:space="preserve"> </w:t>
      </w:r>
      <w:r>
        <w:t>тонкой</w:t>
      </w:r>
      <w:r>
        <w:rPr>
          <w:spacing w:val="-3"/>
        </w:rPr>
        <w:t xml:space="preserve"> </w:t>
      </w:r>
      <w:r>
        <w:t>линзы.</w:t>
      </w:r>
      <w:r>
        <w:rPr>
          <w:spacing w:val="-4"/>
        </w:rPr>
        <w:t xml:space="preserve"> </w:t>
      </w:r>
      <w:r>
        <w:t>Увеличение,</w:t>
      </w:r>
      <w:r>
        <w:rPr>
          <w:spacing w:val="-4"/>
        </w:rPr>
        <w:t xml:space="preserve"> </w:t>
      </w:r>
      <w:r>
        <w:t>даваемое</w:t>
      </w:r>
      <w:r>
        <w:rPr>
          <w:spacing w:val="-4"/>
        </w:rPr>
        <w:t xml:space="preserve"> </w:t>
      </w:r>
      <w:r>
        <w:rPr>
          <w:spacing w:val="-2"/>
        </w:rPr>
        <w:t>линзой.</w:t>
      </w:r>
    </w:p>
    <w:p w:rsidR="00336F6E" w:rsidRDefault="001D7343">
      <w:pPr>
        <w:pStyle w:val="a3"/>
        <w:spacing w:before="41"/>
        <w:ind w:left="938"/>
      </w:pPr>
      <w:r>
        <w:t>Пределы</w:t>
      </w:r>
      <w:r>
        <w:rPr>
          <w:spacing w:val="-6"/>
        </w:rPr>
        <w:t xml:space="preserve"> </w:t>
      </w:r>
      <w:r>
        <w:t>применимости</w:t>
      </w:r>
      <w:r>
        <w:rPr>
          <w:spacing w:val="-5"/>
        </w:rPr>
        <w:t xml:space="preserve"> </w:t>
      </w:r>
      <w:r>
        <w:t>геометрической</w:t>
      </w:r>
      <w:r>
        <w:rPr>
          <w:spacing w:val="-5"/>
        </w:rPr>
        <w:t xml:space="preserve"> </w:t>
      </w:r>
      <w:r>
        <w:rPr>
          <w:spacing w:val="-2"/>
        </w:rPr>
        <w:t>оптики.</w:t>
      </w:r>
    </w:p>
    <w:p w:rsidR="00336F6E" w:rsidRDefault="001D7343">
      <w:pPr>
        <w:pStyle w:val="a3"/>
        <w:spacing w:before="41" w:line="276" w:lineRule="auto"/>
        <w:ind w:right="234" w:firstLine="708"/>
      </w:pPr>
      <w:r>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w:t>
      </w:r>
      <w:r>
        <w:rPr>
          <w:spacing w:val="-2"/>
        </w:rPr>
        <w:t>источников.</w:t>
      </w:r>
    </w:p>
    <w:p w:rsidR="00336F6E" w:rsidRDefault="001D7343">
      <w:pPr>
        <w:pStyle w:val="a3"/>
        <w:spacing w:before="1" w:line="276" w:lineRule="auto"/>
        <w:ind w:right="236" w:firstLine="708"/>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336F6E" w:rsidRDefault="001D7343">
      <w:pPr>
        <w:pStyle w:val="a3"/>
        <w:spacing w:before="1"/>
        <w:ind w:left="938"/>
      </w:pPr>
      <w:r>
        <w:t>Поляризация</w:t>
      </w:r>
      <w:r>
        <w:rPr>
          <w:spacing w:val="-6"/>
        </w:rPr>
        <w:t xml:space="preserve"> </w:t>
      </w:r>
      <w:r>
        <w:rPr>
          <w:spacing w:val="-2"/>
        </w:rPr>
        <w:t>света.</w:t>
      </w:r>
    </w:p>
    <w:p w:rsidR="00336F6E" w:rsidRDefault="001D7343">
      <w:pPr>
        <w:pStyle w:val="a3"/>
        <w:spacing w:before="41" w:line="276" w:lineRule="auto"/>
        <w:ind w:right="234" w:firstLine="708"/>
      </w:pPr>
      <w:r>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w:t>
      </w:r>
      <w:r>
        <w:rPr>
          <w:spacing w:val="-2"/>
        </w:rPr>
        <w:t>поляроид.</w:t>
      </w:r>
    </w:p>
    <w:p w:rsidR="00336F6E" w:rsidRDefault="001D7343">
      <w:pPr>
        <w:spacing w:before="1"/>
        <w:ind w:left="938"/>
        <w:rPr>
          <w:i/>
          <w:sz w:val="24"/>
        </w:rPr>
      </w:pPr>
      <w:r>
        <w:rPr>
          <w:i/>
          <w:spacing w:val="-2"/>
          <w:sz w:val="24"/>
        </w:rPr>
        <w:t>Демонстрации</w:t>
      </w:r>
    </w:p>
    <w:p w:rsidR="00336F6E" w:rsidRDefault="001D7343">
      <w:pPr>
        <w:pStyle w:val="a3"/>
        <w:tabs>
          <w:tab w:val="left" w:pos="2785"/>
          <w:tab w:val="left" w:pos="4785"/>
          <w:tab w:val="left" w:pos="6076"/>
          <w:tab w:val="left" w:pos="6409"/>
          <w:tab w:val="left" w:pos="7951"/>
          <w:tab w:val="left" w:pos="8752"/>
        </w:tabs>
        <w:spacing w:before="41" w:line="276" w:lineRule="auto"/>
        <w:ind w:right="234" w:firstLine="708"/>
        <w:jc w:val="left"/>
      </w:pPr>
      <w:r>
        <w:rPr>
          <w:spacing w:val="-2"/>
        </w:rPr>
        <w:t>Прямолинейное</w:t>
      </w:r>
      <w:r>
        <w:tab/>
      </w:r>
      <w:r>
        <w:rPr>
          <w:spacing w:val="-2"/>
        </w:rPr>
        <w:t>распространение,</w:t>
      </w:r>
      <w:r>
        <w:tab/>
      </w:r>
      <w:r>
        <w:rPr>
          <w:spacing w:val="-2"/>
        </w:rPr>
        <w:t>отражение</w:t>
      </w:r>
      <w:r>
        <w:tab/>
      </w:r>
      <w:r>
        <w:rPr>
          <w:spacing w:val="-10"/>
        </w:rPr>
        <w:t>и</w:t>
      </w:r>
      <w:r>
        <w:tab/>
      </w:r>
      <w:r>
        <w:rPr>
          <w:spacing w:val="-2"/>
        </w:rPr>
        <w:t>преломление</w:t>
      </w:r>
      <w:r>
        <w:tab/>
      </w:r>
      <w:r>
        <w:rPr>
          <w:spacing w:val="-2"/>
        </w:rPr>
        <w:t>света.</w:t>
      </w:r>
      <w:r>
        <w:tab/>
      </w:r>
      <w:r>
        <w:rPr>
          <w:spacing w:val="-2"/>
        </w:rPr>
        <w:t>Оптические приборы.</w:t>
      </w:r>
    </w:p>
    <w:p w:rsidR="00336F6E" w:rsidRDefault="001D7343">
      <w:pPr>
        <w:pStyle w:val="a3"/>
        <w:spacing w:line="278" w:lineRule="auto"/>
        <w:ind w:left="938" w:right="2866"/>
        <w:jc w:val="left"/>
      </w:pPr>
      <w:r>
        <w:t>Полное</w:t>
      </w:r>
      <w:r>
        <w:rPr>
          <w:spacing w:val="-9"/>
        </w:rPr>
        <w:t xml:space="preserve"> </w:t>
      </w:r>
      <w:r>
        <w:t>внутреннее</w:t>
      </w:r>
      <w:r>
        <w:rPr>
          <w:spacing w:val="-9"/>
        </w:rPr>
        <w:t xml:space="preserve"> </w:t>
      </w:r>
      <w:r>
        <w:t>отражение.</w:t>
      </w:r>
      <w:r>
        <w:rPr>
          <w:spacing w:val="-8"/>
        </w:rPr>
        <w:t xml:space="preserve"> </w:t>
      </w:r>
      <w:r>
        <w:t>Модель</w:t>
      </w:r>
      <w:r>
        <w:rPr>
          <w:spacing w:val="-8"/>
        </w:rPr>
        <w:t xml:space="preserve"> </w:t>
      </w:r>
      <w:r>
        <w:t>световода. Исследование свойств изображений в линзах.</w:t>
      </w:r>
    </w:p>
    <w:p w:rsidR="00336F6E" w:rsidRDefault="001D7343">
      <w:pPr>
        <w:pStyle w:val="a3"/>
        <w:spacing w:line="276" w:lineRule="auto"/>
        <w:ind w:left="938" w:right="5246"/>
        <w:jc w:val="left"/>
      </w:pPr>
      <w:r>
        <w:t>Модели микроскопа, телескопа. Наблюдение</w:t>
      </w:r>
      <w:r>
        <w:rPr>
          <w:spacing w:val="-15"/>
        </w:rPr>
        <w:t xml:space="preserve"> </w:t>
      </w:r>
      <w:r>
        <w:t>интерференции</w:t>
      </w:r>
      <w:r>
        <w:rPr>
          <w:spacing w:val="-14"/>
        </w:rPr>
        <w:t xml:space="preserve"> </w:t>
      </w:r>
      <w:r>
        <w:t>света. Наблюдение дифракции света.</w:t>
      </w:r>
    </w:p>
    <w:p w:rsidR="00336F6E" w:rsidRDefault="001D7343">
      <w:pPr>
        <w:pStyle w:val="a3"/>
        <w:spacing w:line="276" w:lineRule="auto"/>
        <w:ind w:left="938" w:right="5092"/>
        <w:jc w:val="left"/>
      </w:pPr>
      <w:r>
        <w:t>Наблюдение дисперсии света. Получение</w:t>
      </w:r>
      <w:r>
        <w:rPr>
          <w:spacing w:val="-8"/>
        </w:rPr>
        <w:t xml:space="preserve"> </w:t>
      </w:r>
      <w:r>
        <w:t>спектра</w:t>
      </w:r>
      <w:r>
        <w:rPr>
          <w:spacing w:val="-7"/>
        </w:rPr>
        <w:t xml:space="preserve"> </w:t>
      </w:r>
      <w:r>
        <w:t>с</w:t>
      </w:r>
      <w:r>
        <w:rPr>
          <w:spacing w:val="-9"/>
        </w:rPr>
        <w:t xml:space="preserve"> </w:t>
      </w:r>
      <w:r>
        <w:t>помощью</w:t>
      </w:r>
      <w:r>
        <w:rPr>
          <w:spacing w:val="-7"/>
        </w:rPr>
        <w:t xml:space="preserve"> </w:t>
      </w:r>
      <w:r>
        <w:t>призмы.</w:t>
      </w:r>
    </w:p>
    <w:p w:rsidR="00336F6E" w:rsidRDefault="001D7343">
      <w:pPr>
        <w:pStyle w:val="a3"/>
        <w:spacing w:line="276" w:lineRule="auto"/>
        <w:ind w:left="938" w:right="2866"/>
        <w:jc w:val="left"/>
      </w:pPr>
      <w:r>
        <w:t>Получение</w:t>
      </w:r>
      <w:r>
        <w:rPr>
          <w:spacing w:val="-7"/>
        </w:rPr>
        <w:t xml:space="preserve"> </w:t>
      </w:r>
      <w:r>
        <w:t>спектра</w:t>
      </w:r>
      <w:r>
        <w:rPr>
          <w:spacing w:val="-6"/>
        </w:rPr>
        <w:t xml:space="preserve"> </w:t>
      </w:r>
      <w:r>
        <w:t>с</w:t>
      </w:r>
      <w:r>
        <w:rPr>
          <w:spacing w:val="-8"/>
        </w:rPr>
        <w:t xml:space="preserve"> </w:t>
      </w:r>
      <w:r>
        <w:t>помощью</w:t>
      </w:r>
      <w:r>
        <w:rPr>
          <w:spacing w:val="-6"/>
        </w:rPr>
        <w:t xml:space="preserve"> </w:t>
      </w:r>
      <w:r>
        <w:t>дифракционной</w:t>
      </w:r>
      <w:r>
        <w:rPr>
          <w:spacing w:val="-8"/>
        </w:rPr>
        <w:t xml:space="preserve"> </w:t>
      </w:r>
      <w:r>
        <w:t>решётки. Наблюдение поляризации света.</w:t>
      </w:r>
    </w:p>
    <w:p w:rsidR="00336F6E" w:rsidRDefault="001D7343">
      <w:pPr>
        <w:spacing w:line="275" w:lineRule="exact"/>
        <w:ind w:left="938"/>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336F6E" w:rsidRDefault="001D7343">
      <w:pPr>
        <w:pStyle w:val="a3"/>
        <w:spacing w:before="37" w:line="276" w:lineRule="auto"/>
        <w:ind w:left="938" w:right="3520"/>
        <w:jc w:val="left"/>
      </w:pPr>
      <w:r>
        <w:t>Измерение показателя преломления стекла. Исследование</w:t>
      </w:r>
      <w:r>
        <w:rPr>
          <w:spacing w:val="-9"/>
        </w:rPr>
        <w:t xml:space="preserve"> </w:t>
      </w:r>
      <w:r>
        <w:t>свойств</w:t>
      </w:r>
      <w:r>
        <w:rPr>
          <w:spacing w:val="-6"/>
        </w:rPr>
        <w:t xml:space="preserve"> </w:t>
      </w:r>
      <w:r>
        <w:t>изображений</w:t>
      </w:r>
      <w:r>
        <w:rPr>
          <w:spacing w:val="-8"/>
        </w:rPr>
        <w:t xml:space="preserve"> </w:t>
      </w:r>
      <w:r>
        <w:t>в</w:t>
      </w:r>
      <w:r>
        <w:rPr>
          <w:spacing w:val="-9"/>
        </w:rPr>
        <w:t xml:space="preserve"> </w:t>
      </w:r>
      <w:r>
        <w:t>линзах. Наблюдение дисперсии света.</w:t>
      </w:r>
    </w:p>
    <w:p w:rsidR="00336F6E" w:rsidRDefault="001D7343">
      <w:pPr>
        <w:pStyle w:val="a3"/>
        <w:spacing w:line="274" w:lineRule="exact"/>
        <w:ind w:left="938"/>
        <w:jc w:val="left"/>
      </w:pPr>
      <w:r>
        <w:t>Раздел</w:t>
      </w:r>
      <w:r>
        <w:rPr>
          <w:spacing w:val="-4"/>
        </w:rPr>
        <w:t xml:space="preserve"> </w:t>
      </w:r>
      <w:r>
        <w:t>6.</w:t>
      </w:r>
      <w:r>
        <w:rPr>
          <w:spacing w:val="-3"/>
        </w:rPr>
        <w:t xml:space="preserve"> </w:t>
      </w:r>
      <w:r>
        <w:t>Основы</w:t>
      </w:r>
      <w:r>
        <w:rPr>
          <w:spacing w:val="-3"/>
        </w:rPr>
        <w:t xml:space="preserve"> </w:t>
      </w:r>
      <w:r>
        <w:t>специальной</w:t>
      </w:r>
      <w:r>
        <w:rPr>
          <w:spacing w:val="-3"/>
        </w:rPr>
        <w:t xml:space="preserve"> </w:t>
      </w:r>
      <w:r>
        <w:t>теории</w:t>
      </w:r>
      <w:r>
        <w:rPr>
          <w:spacing w:val="-3"/>
        </w:rPr>
        <w:t xml:space="preserve"> </w:t>
      </w:r>
      <w:r>
        <w:rPr>
          <w:spacing w:val="-2"/>
        </w:rPr>
        <w:t>относительности.</w:t>
      </w:r>
    </w:p>
    <w:p w:rsidR="00336F6E" w:rsidRDefault="001D7343">
      <w:pPr>
        <w:pStyle w:val="a3"/>
        <w:spacing w:before="44" w:line="276" w:lineRule="auto"/>
        <w:ind w:right="225" w:firstLine="708"/>
      </w:pPr>
      <w:r>
        <w:t>Границы применимости классической механики. Постулаты специальной теории относительности: инвариантность модуля скорости света в вакууме, принцип</w:t>
      </w:r>
      <w:r>
        <w:rPr>
          <w:spacing w:val="80"/>
        </w:rPr>
        <w:t xml:space="preserve"> </w:t>
      </w:r>
      <w:r>
        <w:t>относительности Эйнштейна.</w:t>
      </w:r>
    </w:p>
    <w:p w:rsidR="00336F6E" w:rsidRDefault="001D7343">
      <w:pPr>
        <w:pStyle w:val="a3"/>
        <w:spacing w:line="278" w:lineRule="auto"/>
        <w:ind w:left="938" w:right="1137"/>
        <w:jc w:val="left"/>
      </w:pPr>
      <w:r>
        <w:t>Относительность</w:t>
      </w:r>
      <w:r>
        <w:rPr>
          <w:spacing w:val="-4"/>
        </w:rPr>
        <w:t xml:space="preserve"> </w:t>
      </w:r>
      <w:r>
        <w:t>одновременности.</w:t>
      </w:r>
      <w:r>
        <w:rPr>
          <w:spacing w:val="-5"/>
        </w:rPr>
        <w:t xml:space="preserve"> </w:t>
      </w:r>
      <w:r>
        <w:t>Замедление</w:t>
      </w:r>
      <w:r>
        <w:rPr>
          <w:spacing w:val="-6"/>
        </w:rPr>
        <w:t xml:space="preserve"> </w:t>
      </w:r>
      <w:r>
        <w:t>времени</w:t>
      </w:r>
      <w:r>
        <w:rPr>
          <w:spacing w:val="-5"/>
        </w:rPr>
        <w:t xml:space="preserve"> </w:t>
      </w:r>
      <w:r>
        <w:t>и</w:t>
      </w:r>
      <w:r>
        <w:rPr>
          <w:spacing w:val="-5"/>
        </w:rPr>
        <w:t xml:space="preserve"> </w:t>
      </w:r>
      <w:r>
        <w:t>сокращение</w:t>
      </w:r>
      <w:r>
        <w:rPr>
          <w:spacing w:val="-6"/>
        </w:rPr>
        <w:t xml:space="preserve"> </w:t>
      </w:r>
      <w:r>
        <w:t>длины. Энергия и импульс релятивистской частицы.</w:t>
      </w:r>
    </w:p>
    <w:p w:rsidR="00336F6E" w:rsidRDefault="001D7343">
      <w:pPr>
        <w:pStyle w:val="a3"/>
        <w:spacing w:line="276" w:lineRule="auto"/>
        <w:ind w:left="938" w:right="1137"/>
        <w:jc w:val="left"/>
      </w:pPr>
      <w:r>
        <w:t>Связь</w:t>
      </w:r>
      <w:r>
        <w:rPr>
          <w:spacing w:val="-4"/>
        </w:rPr>
        <w:t xml:space="preserve"> </w:t>
      </w:r>
      <w:r>
        <w:t>массы</w:t>
      </w:r>
      <w:r>
        <w:rPr>
          <w:spacing w:val="-4"/>
        </w:rPr>
        <w:t xml:space="preserve"> </w:t>
      </w:r>
      <w:r>
        <w:t>с</w:t>
      </w:r>
      <w:r>
        <w:rPr>
          <w:spacing w:val="-5"/>
        </w:rPr>
        <w:t xml:space="preserve"> </w:t>
      </w:r>
      <w:r>
        <w:t>энергией</w:t>
      </w:r>
      <w:r>
        <w:rPr>
          <w:spacing w:val="-4"/>
        </w:rPr>
        <w:t xml:space="preserve"> </w:t>
      </w:r>
      <w:r>
        <w:t>и</w:t>
      </w:r>
      <w:r>
        <w:rPr>
          <w:spacing w:val="-4"/>
        </w:rPr>
        <w:t xml:space="preserve"> </w:t>
      </w:r>
      <w:r>
        <w:t>импульсом</w:t>
      </w:r>
      <w:r>
        <w:rPr>
          <w:spacing w:val="-5"/>
        </w:rPr>
        <w:t xml:space="preserve"> </w:t>
      </w:r>
      <w:r>
        <w:t>релятивистской</w:t>
      </w:r>
      <w:r>
        <w:rPr>
          <w:spacing w:val="-3"/>
        </w:rPr>
        <w:t xml:space="preserve"> </w:t>
      </w:r>
      <w:r>
        <w:t>частицы.</w:t>
      </w:r>
      <w:r>
        <w:rPr>
          <w:spacing w:val="-4"/>
        </w:rPr>
        <w:t xml:space="preserve"> </w:t>
      </w:r>
      <w:r>
        <w:t>Энергия</w:t>
      </w:r>
      <w:r>
        <w:rPr>
          <w:spacing w:val="-4"/>
        </w:rPr>
        <w:t xml:space="preserve"> </w:t>
      </w:r>
      <w:r>
        <w:t>покоя. Раздел 7. Квантовая физика.</w:t>
      </w:r>
    </w:p>
    <w:p w:rsidR="00336F6E" w:rsidRDefault="001D7343">
      <w:pPr>
        <w:pStyle w:val="a3"/>
        <w:spacing w:line="275" w:lineRule="exact"/>
        <w:ind w:left="938"/>
        <w:jc w:val="left"/>
      </w:pPr>
      <w:r>
        <w:t>Тема</w:t>
      </w:r>
      <w:r>
        <w:rPr>
          <w:spacing w:val="-4"/>
        </w:rPr>
        <w:t xml:space="preserve"> </w:t>
      </w:r>
      <w:r>
        <w:t>1.</w:t>
      </w:r>
      <w:r>
        <w:rPr>
          <w:spacing w:val="-2"/>
        </w:rPr>
        <w:t xml:space="preserve"> </w:t>
      </w:r>
      <w:r>
        <w:t>Элементы</w:t>
      </w:r>
      <w:r>
        <w:rPr>
          <w:spacing w:val="-2"/>
        </w:rPr>
        <w:t xml:space="preserve"> </w:t>
      </w:r>
      <w:r>
        <w:t>квантовой</w:t>
      </w:r>
      <w:r>
        <w:rPr>
          <w:spacing w:val="-1"/>
        </w:rPr>
        <w:t xml:space="preserve"> </w:t>
      </w:r>
      <w:r>
        <w:rPr>
          <w:spacing w:val="-2"/>
        </w:rPr>
        <w:t>оптики</w:t>
      </w:r>
    </w:p>
    <w:p w:rsidR="00336F6E" w:rsidRDefault="001D7343">
      <w:pPr>
        <w:pStyle w:val="a3"/>
        <w:tabs>
          <w:tab w:val="left" w:pos="2058"/>
          <w:tab w:val="left" w:pos="3221"/>
          <w:tab w:val="left" w:pos="4207"/>
          <w:tab w:val="left" w:pos="4996"/>
          <w:tab w:val="left" w:pos="6046"/>
          <w:tab w:val="left" w:pos="7015"/>
          <w:tab w:val="left" w:pos="7356"/>
          <w:tab w:val="left" w:pos="7917"/>
          <w:tab w:val="left" w:pos="9124"/>
        </w:tabs>
        <w:spacing w:before="37" w:line="276" w:lineRule="auto"/>
        <w:ind w:right="233" w:firstLine="708"/>
        <w:jc w:val="left"/>
      </w:pPr>
      <w:r>
        <w:rPr>
          <w:spacing w:val="-2"/>
        </w:rPr>
        <w:t>Фотоны.</w:t>
      </w:r>
      <w:r>
        <w:tab/>
      </w:r>
      <w:r>
        <w:rPr>
          <w:spacing w:val="-2"/>
        </w:rPr>
        <w:t>Формула</w:t>
      </w:r>
      <w:r>
        <w:tab/>
      </w:r>
      <w:r>
        <w:rPr>
          <w:spacing w:val="-2"/>
        </w:rPr>
        <w:t>Планка</w:t>
      </w:r>
      <w:r>
        <w:tab/>
      </w:r>
      <w:r>
        <w:rPr>
          <w:spacing w:val="-2"/>
        </w:rPr>
        <w:t>связи</w:t>
      </w:r>
      <w:r>
        <w:tab/>
      </w:r>
      <w:r>
        <w:rPr>
          <w:spacing w:val="-2"/>
        </w:rPr>
        <w:t>энергии</w:t>
      </w:r>
      <w:r>
        <w:tab/>
      </w:r>
      <w:r>
        <w:rPr>
          <w:spacing w:val="-2"/>
        </w:rPr>
        <w:t>фотона</w:t>
      </w:r>
      <w:r>
        <w:tab/>
      </w:r>
      <w:r>
        <w:rPr>
          <w:spacing w:val="-10"/>
        </w:rPr>
        <w:t>с</w:t>
      </w:r>
      <w:r>
        <w:tab/>
      </w:r>
      <w:r>
        <w:rPr>
          <w:spacing w:val="-4"/>
        </w:rPr>
        <w:t>его</w:t>
      </w:r>
      <w:r>
        <w:tab/>
      </w:r>
      <w:r>
        <w:rPr>
          <w:spacing w:val="-2"/>
        </w:rPr>
        <w:t>частотой.</w:t>
      </w:r>
      <w:r>
        <w:tab/>
      </w:r>
      <w:r>
        <w:rPr>
          <w:spacing w:val="-2"/>
        </w:rPr>
        <w:t xml:space="preserve">Энергия </w:t>
      </w:r>
      <w:r>
        <w:t>и импульс фотона.</w:t>
      </w:r>
    </w:p>
    <w:p w:rsidR="00336F6E" w:rsidRDefault="001D7343">
      <w:pPr>
        <w:pStyle w:val="a3"/>
        <w:spacing w:line="275" w:lineRule="exact"/>
        <w:ind w:left="938"/>
        <w:jc w:val="left"/>
      </w:pPr>
      <w:r>
        <w:t>Открытие</w:t>
      </w:r>
      <w:r>
        <w:rPr>
          <w:spacing w:val="18"/>
        </w:rPr>
        <w:t xml:space="preserve"> </w:t>
      </w:r>
      <w:r>
        <w:t>и</w:t>
      </w:r>
      <w:r>
        <w:rPr>
          <w:spacing w:val="23"/>
        </w:rPr>
        <w:t xml:space="preserve"> </w:t>
      </w:r>
      <w:r>
        <w:t>исследование</w:t>
      </w:r>
      <w:r>
        <w:rPr>
          <w:spacing w:val="21"/>
        </w:rPr>
        <w:t xml:space="preserve"> </w:t>
      </w:r>
      <w:r>
        <w:t>фотоэффекта.</w:t>
      </w:r>
      <w:r>
        <w:rPr>
          <w:spacing w:val="21"/>
        </w:rPr>
        <w:t xml:space="preserve"> </w:t>
      </w:r>
      <w:r>
        <w:t>Опыты</w:t>
      </w:r>
      <w:r>
        <w:rPr>
          <w:spacing w:val="23"/>
        </w:rPr>
        <w:t xml:space="preserve"> </w:t>
      </w:r>
      <w:r>
        <w:t>А.Г.</w:t>
      </w:r>
      <w:r>
        <w:rPr>
          <w:spacing w:val="3"/>
        </w:rPr>
        <w:t xml:space="preserve"> </w:t>
      </w:r>
      <w:r>
        <w:t>Столетова.</w:t>
      </w:r>
      <w:r>
        <w:rPr>
          <w:spacing w:val="22"/>
        </w:rPr>
        <w:t xml:space="preserve"> </w:t>
      </w:r>
      <w:r>
        <w:t>Законы</w:t>
      </w:r>
      <w:r>
        <w:rPr>
          <w:spacing w:val="22"/>
        </w:rPr>
        <w:t xml:space="preserve"> </w:t>
      </w:r>
      <w:r>
        <w:rPr>
          <w:spacing w:val="-2"/>
        </w:rPr>
        <w:t>фотоэффекта.</w:t>
      </w:r>
    </w:p>
    <w:p w:rsidR="00336F6E" w:rsidRDefault="001D7343">
      <w:pPr>
        <w:pStyle w:val="a3"/>
        <w:spacing w:before="41"/>
        <w:jc w:val="left"/>
      </w:pPr>
      <w:r>
        <w:t>Уравнение</w:t>
      </w:r>
      <w:r>
        <w:rPr>
          <w:spacing w:val="-7"/>
        </w:rPr>
        <w:t xml:space="preserve"> </w:t>
      </w:r>
      <w:r>
        <w:t>Эйнштейна</w:t>
      </w:r>
      <w:r>
        <w:rPr>
          <w:spacing w:val="-7"/>
        </w:rPr>
        <w:t xml:space="preserve"> </w:t>
      </w:r>
      <w:r>
        <w:t>для</w:t>
      </w:r>
      <w:r>
        <w:rPr>
          <w:spacing w:val="-4"/>
        </w:rPr>
        <w:t xml:space="preserve"> </w:t>
      </w:r>
      <w:r>
        <w:t>фотоэффекта.</w:t>
      </w:r>
      <w:r>
        <w:rPr>
          <w:spacing w:val="-2"/>
        </w:rPr>
        <w:t xml:space="preserve"> </w:t>
      </w:r>
      <w:r>
        <w:t>«Красная</w:t>
      </w:r>
      <w:r>
        <w:rPr>
          <w:spacing w:val="-4"/>
        </w:rPr>
        <w:t xml:space="preserve"> </w:t>
      </w:r>
      <w:r>
        <w:t>граница»</w:t>
      </w:r>
      <w:r>
        <w:rPr>
          <w:spacing w:val="-10"/>
        </w:rPr>
        <w:t xml:space="preserve"> </w:t>
      </w:r>
      <w:r>
        <w:rPr>
          <w:spacing w:val="-2"/>
        </w:rPr>
        <w:t>фотоэффекта.</w:t>
      </w:r>
    </w:p>
    <w:p w:rsidR="00336F6E" w:rsidRDefault="001D7343">
      <w:pPr>
        <w:pStyle w:val="a3"/>
        <w:spacing w:before="43" w:line="276" w:lineRule="auto"/>
        <w:ind w:left="938" w:right="5246"/>
        <w:jc w:val="left"/>
      </w:pPr>
      <w:r>
        <w:t>Давление</w:t>
      </w:r>
      <w:r>
        <w:rPr>
          <w:spacing w:val="-9"/>
        </w:rPr>
        <w:t xml:space="preserve"> </w:t>
      </w:r>
      <w:r>
        <w:t>света.</w:t>
      </w:r>
      <w:r>
        <w:rPr>
          <w:spacing w:val="-8"/>
        </w:rPr>
        <w:t xml:space="preserve"> </w:t>
      </w:r>
      <w:r>
        <w:t>Опыты</w:t>
      </w:r>
      <w:r>
        <w:rPr>
          <w:spacing w:val="-8"/>
        </w:rPr>
        <w:t xml:space="preserve"> </w:t>
      </w:r>
      <w:r>
        <w:t>П.Н.</w:t>
      </w:r>
      <w:r>
        <w:rPr>
          <w:spacing w:val="-7"/>
        </w:rPr>
        <w:t xml:space="preserve"> </w:t>
      </w:r>
      <w:r>
        <w:t>Лебедева. Химическое действие света.</w:t>
      </w:r>
    </w:p>
    <w:p w:rsidR="00336F6E" w:rsidRDefault="001D7343">
      <w:pPr>
        <w:pStyle w:val="a3"/>
        <w:spacing w:line="276" w:lineRule="auto"/>
        <w:ind w:firstLine="708"/>
        <w:jc w:val="left"/>
      </w:pPr>
      <w:r>
        <w:t>Технические</w:t>
      </w:r>
      <w:r>
        <w:rPr>
          <w:spacing w:val="80"/>
        </w:rPr>
        <w:t xml:space="preserve"> </w:t>
      </w:r>
      <w:r>
        <w:t>устройства</w:t>
      </w:r>
      <w:r>
        <w:rPr>
          <w:spacing w:val="80"/>
        </w:rPr>
        <w:t xml:space="preserve"> </w:t>
      </w:r>
      <w:r>
        <w:t>и</w:t>
      </w:r>
      <w:r>
        <w:rPr>
          <w:spacing w:val="80"/>
        </w:rPr>
        <w:t xml:space="preserve"> </w:t>
      </w:r>
      <w:r>
        <w:t>практическое</w:t>
      </w:r>
      <w:r>
        <w:rPr>
          <w:spacing w:val="80"/>
        </w:rPr>
        <w:t xml:space="preserve"> </w:t>
      </w:r>
      <w:r>
        <w:t>применение:</w:t>
      </w:r>
      <w:r>
        <w:rPr>
          <w:spacing w:val="80"/>
        </w:rPr>
        <w:t xml:space="preserve"> </w:t>
      </w:r>
      <w:r>
        <w:t>фотоэлемент,</w:t>
      </w:r>
      <w:r>
        <w:rPr>
          <w:spacing w:val="80"/>
        </w:rPr>
        <w:t xml:space="preserve"> </w:t>
      </w:r>
      <w:r>
        <w:t>фотодатчик,</w:t>
      </w:r>
      <w:r>
        <w:rPr>
          <w:spacing w:val="80"/>
        </w:rPr>
        <w:t xml:space="preserve"> </w:t>
      </w:r>
      <w:r>
        <w:t>солнечная батарея, светодиод.</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1D7343">
      <w:pPr>
        <w:spacing w:before="73"/>
        <w:ind w:left="938"/>
        <w:rPr>
          <w:i/>
          <w:sz w:val="24"/>
        </w:rPr>
      </w:pPr>
      <w:r>
        <w:rPr>
          <w:i/>
          <w:spacing w:val="-2"/>
          <w:sz w:val="24"/>
        </w:rPr>
        <w:lastRenderedPageBreak/>
        <w:t>Демонстрации</w:t>
      </w:r>
    </w:p>
    <w:p w:rsidR="00336F6E" w:rsidRDefault="001D7343">
      <w:pPr>
        <w:pStyle w:val="a3"/>
        <w:spacing w:before="41" w:line="276" w:lineRule="auto"/>
        <w:ind w:left="938" w:right="3520"/>
        <w:jc w:val="left"/>
      </w:pPr>
      <w:r>
        <w:t>Фотоэффект</w:t>
      </w:r>
      <w:r>
        <w:rPr>
          <w:spacing w:val="-8"/>
        </w:rPr>
        <w:t xml:space="preserve"> </w:t>
      </w:r>
      <w:r>
        <w:t>на</w:t>
      </w:r>
      <w:r>
        <w:rPr>
          <w:spacing w:val="-5"/>
        </w:rPr>
        <w:t xml:space="preserve"> </w:t>
      </w:r>
      <w:r>
        <w:t>установке</w:t>
      </w:r>
      <w:r>
        <w:rPr>
          <w:spacing w:val="-7"/>
        </w:rPr>
        <w:t xml:space="preserve"> </w:t>
      </w:r>
      <w:r>
        <w:t>с</w:t>
      </w:r>
      <w:r>
        <w:rPr>
          <w:spacing w:val="-7"/>
        </w:rPr>
        <w:t xml:space="preserve"> </w:t>
      </w:r>
      <w:r>
        <w:t>цинковой</w:t>
      </w:r>
      <w:r>
        <w:rPr>
          <w:spacing w:val="-6"/>
        </w:rPr>
        <w:t xml:space="preserve"> </w:t>
      </w:r>
      <w:r>
        <w:t>пластиной. Исследование законов внешнего фотоэффекта.</w:t>
      </w:r>
    </w:p>
    <w:p w:rsidR="00336F6E" w:rsidRDefault="001D7343">
      <w:pPr>
        <w:pStyle w:val="a3"/>
        <w:spacing w:before="2"/>
        <w:ind w:left="938" w:right="7274"/>
        <w:jc w:val="left"/>
      </w:pPr>
      <w:r>
        <w:rPr>
          <w:spacing w:val="-2"/>
        </w:rPr>
        <w:t>Светодиод.</w:t>
      </w:r>
    </w:p>
    <w:p w:rsidR="00336F6E" w:rsidRDefault="001D7343">
      <w:pPr>
        <w:pStyle w:val="a3"/>
        <w:spacing w:before="41"/>
        <w:ind w:left="938" w:right="7274"/>
        <w:jc w:val="left"/>
      </w:pPr>
      <w:r>
        <w:t>Солнечная</w:t>
      </w:r>
      <w:r>
        <w:rPr>
          <w:spacing w:val="-4"/>
        </w:rPr>
        <w:t xml:space="preserve"> </w:t>
      </w:r>
      <w:r>
        <w:rPr>
          <w:spacing w:val="-2"/>
        </w:rPr>
        <w:t>батарея.</w:t>
      </w:r>
    </w:p>
    <w:p w:rsidR="00336F6E" w:rsidRDefault="001D7343">
      <w:pPr>
        <w:pStyle w:val="a3"/>
        <w:spacing w:before="42" w:line="275" w:lineRule="exact"/>
        <w:ind w:left="938"/>
        <w:jc w:val="left"/>
      </w:pPr>
      <w:r>
        <w:t>Тема</w:t>
      </w:r>
      <w:r>
        <w:rPr>
          <w:spacing w:val="-4"/>
        </w:rPr>
        <w:t xml:space="preserve"> </w:t>
      </w:r>
      <w:r>
        <w:t>2.</w:t>
      </w:r>
      <w:r>
        <w:rPr>
          <w:spacing w:val="-2"/>
        </w:rPr>
        <w:t xml:space="preserve"> </w:t>
      </w:r>
      <w:r>
        <w:t>Строение</w:t>
      </w:r>
      <w:r>
        <w:rPr>
          <w:spacing w:val="-3"/>
        </w:rPr>
        <w:t xml:space="preserve"> </w:t>
      </w:r>
      <w:r>
        <w:rPr>
          <w:spacing w:val="-2"/>
        </w:rPr>
        <w:t>атома.</w:t>
      </w:r>
    </w:p>
    <w:p w:rsidR="00336F6E" w:rsidRDefault="001D7343">
      <w:pPr>
        <w:pStyle w:val="a3"/>
        <w:spacing w:before="40" w:line="276" w:lineRule="auto"/>
        <w:ind w:right="227" w:firstLine="708"/>
      </w:pPr>
      <w:r>
        <w:t>Модель атома Томсона. Опыты Резерфорда по рассеянию α -частиц. Планетарная модель</w:t>
      </w:r>
      <w:r>
        <w:rPr>
          <w:spacing w:val="80"/>
        </w:rPr>
        <w:t xml:space="preserve">   </w:t>
      </w:r>
      <w:r>
        <w:t>атома.</w:t>
      </w:r>
      <w:r>
        <w:rPr>
          <w:spacing w:val="80"/>
        </w:rPr>
        <w:t xml:space="preserve">   </w:t>
      </w:r>
      <w:r>
        <w:t>Постулаты</w:t>
      </w:r>
      <w:r>
        <w:rPr>
          <w:spacing w:val="80"/>
        </w:rPr>
        <w:t xml:space="preserve">   </w:t>
      </w:r>
      <w:r>
        <w:t>Бора.</w:t>
      </w:r>
      <w:r>
        <w:rPr>
          <w:spacing w:val="80"/>
        </w:rPr>
        <w:t xml:space="preserve">   </w:t>
      </w:r>
      <w:r>
        <w:t>Излучение</w:t>
      </w:r>
      <w:r>
        <w:rPr>
          <w:spacing w:val="80"/>
        </w:rPr>
        <w:t xml:space="preserve">   </w:t>
      </w:r>
      <w:r>
        <w:t>и</w:t>
      </w:r>
      <w:r>
        <w:rPr>
          <w:spacing w:val="80"/>
        </w:rPr>
        <w:t xml:space="preserve">   </w:t>
      </w:r>
      <w:r>
        <w:t>поглощение</w:t>
      </w:r>
      <w:r>
        <w:rPr>
          <w:spacing w:val="80"/>
        </w:rPr>
        <w:t xml:space="preserve">   </w:t>
      </w:r>
      <w:r>
        <w:t>фотонов</w:t>
      </w:r>
      <w:r>
        <w:rPr>
          <w:spacing w:val="80"/>
        </w:rPr>
        <w:t xml:space="preserve"> </w:t>
      </w:r>
      <w:r>
        <w:t>при переходе атома с одного уровня энергии на другой. Виды спектров. Спектр уровней энергии атома водорода.</w:t>
      </w:r>
    </w:p>
    <w:p w:rsidR="00336F6E" w:rsidRDefault="001D7343">
      <w:pPr>
        <w:pStyle w:val="a3"/>
        <w:spacing w:line="278" w:lineRule="auto"/>
        <w:ind w:left="938" w:right="914"/>
      </w:pPr>
      <w:r>
        <w:t>Волновые</w:t>
      </w:r>
      <w:r>
        <w:rPr>
          <w:spacing w:val="-5"/>
        </w:rPr>
        <w:t xml:space="preserve"> </w:t>
      </w:r>
      <w:r>
        <w:t>свойства</w:t>
      </w:r>
      <w:r>
        <w:rPr>
          <w:spacing w:val="-5"/>
        </w:rPr>
        <w:t xml:space="preserve"> </w:t>
      </w:r>
      <w:r>
        <w:t>частиц.</w:t>
      </w:r>
      <w:r>
        <w:rPr>
          <w:spacing w:val="-4"/>
        </w:rPr>
        <w:t xml:space="preserve"> </w:t>
      </w:r>
      <w:r>
        <w:t>Волны</w:t>
      </w:r>
      <w:r>
        <w:rPr>
          <w:spacing w:val="-4"/>
        </w:rPr>
        <w:t xml:space="preserve"> </w:t>
      </w:r>
      <w:r>
        <w:t>де</w:t>
      </w:r>
      <w:r>
        <w:rPr>
          <w:spacing w:val="-3"/>
        </w:rPr>
        <w:t xml:space="preserve"> </w:t>
      </w:r>
      <w:r>
        <w:t>Бройля.</w:t>
      </w:r>
      <w:r>
        <w:rPr>
          <w:spacing w:val="-7"/>
        </w:rPr>
        <w:t xml:space="preserve"> </w:t>
      </w:r>
      <w:r>
        <w:t>Корпускулярно-волновой</w:t>
      </w:r>
      <w:r>
        <w:rPr>
          <w:spacing w:val="-4"/>
        </w:rPr>
        <w:t xml:space="preserve"> </w:t>
      </w:r>
      <w:r>
        <w:t>дуализм. Спонтанное и вынужденное излучение.</w:t>
      </w:r>
    </w:p>
    <w:p w:rsidR="00336F6E" w:rsidRDefault="001D7343">
      <w:pPr>
        <w:pStyle w:val="a3"/>
        <w:tabs>
          <w:tab w:val="left" w:pos="2532"/>
          <w:tab w:val="left" w:pos="3936"/>
          <w:tab w:val="left" w:pos="4341"/>
          <w:tab w:val="left" w:pos="6005"/>
          <w:tab w:val="left" w:pos="7582"/>
          <w:tab w:val="left" w:pos="9294"/>
        </w:tabs>
        <w:spacing w:line="276" w:lineRule="auto"/>
        <w:ind w:right="229" w:firstLine="708"/>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спектральный</w:t>
      </w:r>
      <w:r>
        <w:tab/>
      </w:r>
      <w:r>
        <w:rPr>
          <w:spacing w:val="-2"/>
        </w:rPr>
        <w:t xml:space="preserve">анализ </w:t>
      </w:r>
      <w:r>
        <w:t>(спектроскоп), лазер, квантовый компьютер.</w:t>
      </w:r>
    </w:p>
    <w:p w:rsidR="00336F6E" w:rsidRDefault="001D7343">
      <w:pPr>
        <w:spacing w:line="275" w:lineRule="exact"/>
        <w:ind w:left="938"/>
        <w:rPr>
          <w:i/>
          <w:sz w:val="24"/>
        </w:rPr>
      </w:pPr>
      <w:r>
        <w:rPr>
          <w:i/>
          <w:spacing w:val="-2"/>
          <w:sz w:val="24"/>
        </w:rPr>
        <w:t>Демонстрации</w:t>
      </w:r>
    </w:p>
    <w:p w:rsidR="00336F6E" w:rsidRDefault="001D7343">
      <w:pPr>
        <w:pStyle w:val="a3"/>
        <w:spacing w:before="40" w:line="276" w:lineRule="auto"/>
        <w:ind w:left="938" w:right="5246"/>
        <w:jc w:val="left"/>
      </w:pPr>
      <w:r>
        <w:t>Модель опыта Резерфорда. Определение</w:t>
      </w:r>
      <w:r>
        <w:rPr>
          <w:spacing w:val="-12"/>
        </w:rPr>
        <w:t xml:space="preserve"> </w:t>
      </w:r>
      <w:r>
        <w:t>длины</w:t>
      </w:r>
      <w:r>
        <w:rPr>
          <w:spacing w:val="-11"/>
        </w:rPr>
        <w:t xml:space="preserve"> </w:t>
      </w:r>
      <w:r>
        <w:t>волны</w:t>
      </w:r>
      <w:r>
        <w:rPr>
          <w:spacing w:val="-11"/>
        </w:rPr>
        <w:t xml:space="preserve"> </w:t>
      </w:r>
      <w:r>
        <w:t>лазера.</w:t>
      </w:r>
    </w:p>
    <w:p w:rsidR="00336F6E" w:rsidRDefault="001D7343">
      <w:pPr>
        <w:pStyle w:val="a3"/>
        <w:spacing w:line="276" w:lineRule="auto"/>
        <w:ind w:left="938" w:right="4312"/>
        <w:jc w:val="left"/>
      </w:pPr>
      <w:r>
        <w:t>Наблюдение</w:t>
      </w:r>
      <w:r>
        <w:rPr>
          <w:spacing w:val="-11"/>
        </w:rPr>
        <w:t xml:space="preserve"> </w:t>
      </w:r>
      <w:r>
        <w:t>линейчатых</w:t>
      </w:r>
      <w:r>
        <w:rPr>
          <w:spacing w:val="-10"/>
        </w:rPr>
        <w:t xml:space="preserve"> </w:t>
      </w:r>
      <w:r>
        <w:t>спектров</w:t>
      </w:r>
      <w:r>
        <w:rPr>
          <w:spacing w:val="-11"/>
        </w:rPr>
        <w:t xml:space="preserve"> </w:t>
      </w:r>
      <w:r>
        <w:t xml:space="preserve">излучения. </w:t>
      </w:r>
      <w:r>
        <w:rPr>
          <w:spacing w:val="-2"/>
        </w:rPr>
        <w:t>Лазер.</w:t>
      </w:r>
    </w:p>
    <w:p w:rsidR="00336F6E" w:rsidRDefault="001D7343">
      <w:pPr>
        <w:ind w:left="938"/>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336F6E" w:rsidRDefault="001D7343">
      <w:pPr>
        <w:pStyle w:val="a3"/>
        <w:spacing w:before="41" w:line="276" w:lineRule="auto"/>
        <w:ind w:left="938" w:right="5594"/>
        <w:jc w:val="left"/>
      </w:pPr>
      <w:r>
        <w:t>Наблюдение</w:t>
      </w:r>
      <w:r>
        <w:rPr>
          <w:spacing w:val="-15"/>
        </w:rPr>
        <w:t xml:space="preserve"> </w:t>
      </w:r>
      <w:r>
        <w:t>линейчатого</w:t>
      </w:r>
      <w:r>
        <w:rPr>
          <w:spacing w:val="-15"/>
        </w:rPr>
        <w:t xml:space="preserve"> </w:t>
      </w:r>
      <w:r>
        <w:t>спектра. Тема 3. Атомное ядро.</w:t>
      </w:r>
    </w:p>
    <w:p w:rsidR="00336F6E" w:rsidRDefault="001D7343">
      <w:pPr>
        <w:pStyle w:val="a3"/>
        <w:spacing w:line="276" w:lineRule="auto"/>
        <w:ind w:right="229" w:firstLine="708"/>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w:t>
      </w:r>
      <w:r>
        <w:rPr>
          <w:spacing w:val="40"/>
        </w:rPr>
        <w:t xml:space="preserve"> </w:t>
      </w:r>
      <w:r>
        <w:t>бета-, гамма-излучения. Влияние радиоактивности на живые организмы.</w:t>
      </w:r>
    </w:p>
    <w:p w:rsidR="00336F6E" w:rsidRDefault="001D7343">
      <w:pPr>
        <w:pStyle w:val="a3"/>
        <w:spacing w:line="276" w:lineRule="auto"/>
        <w:ind w:right="229" w:firstLine="708"/>
      </w:pPr>
      <w:r>
        <w:t>Открытие протона и нейтрона. Нуклонная модель ядра Гейзенберга–Иваненко. Заряд ядра. Массовое число ядра. Изотопы.</w:t>
      </w:r>
    </w:p>
    <w:p w:rsidR="00336F6E" w:rsidRDefault="001D7343">
      <w:pPr>
        <w:pStyle w:val="a3"/>
        <w:spacing w:line="278" w:lineRule="auto"/>
        <w:ind w:right="231" w:firstLine="708"/>
      </w:pPr>
      <w:r>
        <w:t>Альфа-распад. Электронный и позитронный бета-распад. Гамма-излучение. Закон радиоактивного распада.</w:t>
      </w:r>
    </w:p>
    <w:p w:rsidR="00336F6E" w:rsidRDefault="001D7343">
      <w:pPr>
        <w:pStyle w:val="a3"/>
        <w:spacing w:line="276" w:lineRule="auto"/>
        <w:ind w:left="938" w:right="2342"/>
      </w:pPr>
      <w:r>
        <w:t>Энергия</w:t>
      </w:r>
      <w:r>
        <w:rPr>
          <w:spacing w:val="-4"/>
        </w:rPr>
        <w:t xml:space="preserve"> </w:t>
      </w:r>
      <w:r>
        <w:t>связи</w:t>
      </w:r>
      <w:r>
        <w:rPr>
          <w:spacing w:val="-4"/>
        </w:rPr>
        <w:t xml:space="preserve"> </w:t>
      </w:r>
      <w:r>
        <w:t>нуклонов</w:t>
      </w:r>
      <w:r>
        <w:rPr>
          <w:spacing w:val="-3"/>
        </w:rPr>
        <w:t xml:space="preserve"> </w:t>
      </w:r>
      <w:r>
        <w:t>в</w:t>
      </w:r>
      <w:r>
        <w:rPr>
          <w:spacing w:val="-5"/>
        </w:rPr>
        <w:t xml:space="preserve"> </w:t>
      </w:r>
      <w:r>
        <w:t>ядре.</w:t>
      </w:r>
      <w:r>
        <w:rPr>
          <w:spacing w:val="-4"/>
        </w:rPr>
        <w:t xml:space="preserve"> </w:t>
      </w:r>
      <w:r>
        <w:t>Ядерные</w:t>
      </w:r>
      <w:r>
        <w:rPr>
          <w:spacing w:val="-5"/>
        </w:rPr>
        <w:t xml:space="preserve"> </w:t>
      </w:r>
      <w:r>
        <w:t>силы.</w:t>
      </w:r>
      <w:r>
        <w:rPr>
          <w:spacing w:val="-4"/>
        </w:rPr>
        <w:t xml:space="preserve"> </w:t>
      </w:r>
      <w:r>
        <w:t>Дефект</w:t>
      </w:r>
      <w:r>
        <w:rPr>
          <w:spacing w:val="-4"/>
        </w:rPr>
        <w:t xml:space="preserve"> </w:t>
      </w:r>
      <w:r>
        <w:t>массы</w:t>
      </w:r>
      <w:r>
        <w:rPr>
          <w:spacing w:val="-4"/>
        </w:rPr>
        <w:t xml:space="preserve"> </w:t>
      </w:r>
      <w:r>
        <w:t>ядра. Ядерные реакции. Деление и синтез ядер.</w:t>
      </w:r>
    </w:p>
    <w:p w:rsidR="00336F6E" w:rsidRDefault="001D7343">
      <w:pPr>
        <w:pStyle w:val="a3"/>
        <w:spacing w:line="278" w:lineRule="auto"/>
        <w:ind w:right="231" w:firstLine="708"/>
      </w:pPr>
      <w:r>
        <w:t>Ядерный реактор. Термоядерный синтез. Проблемы и перспективы ядерной</w:t>
      </w:r>
      <w:r>
        <w:rPr>
          <w:spacing w:val="40"/>
        </w:rPr>
        <w:t xml:space="preserve"> </w:t>
      </w:r>
      <w:r>
        <w:t>энергетики. Экологические аспекты ядерной энергетики.</w:t>
      </w:r>
    </w:p>
    <w:p w:rsidR="00336F6E" w:rsidRDefault="001D7343">
      <w:pPr>
        <w:pStyle w:val="a3"/>
        <w:spacing w:line="272" w:lineRule="exact"/>
        <w:ind w:left="938"/>
      </w:pPr>
      <w:r>
        <w:t>Элементарные</w:t>
      </w:r>
      <w:r>
        <w:rPr>
          <w:spacing w:val="-5"/>
        </w:rPr>
        <w:t xml:space="preserve"> </w:t>
      </w:r>
      <w:r>
        <w:t>частицы.</w:t>
      </w:r>
      <w:r>
        <w:rPr>
          <w:spacing w:val="-3"/>
        </w:rPr>
        <w:t xml:space="preserve"> </w:t>
      </w:r>
      <w:r>
        <w:t>Открытие</w:t>
      </w:r>
      <w:r>
        <w:rPr>
          <w:spacing w:val="-4"/>
        </w:rPr>
        <w:t xml:space="preserve"> </w:t>
      </w:r>
      <w:r>
        <w:rPr>
          <w:spacing w:val="-2"/>
        </w:rPr>
        <w:t>позитрона.</w:t>
      </w:r>
    </w:p>
    <w:p w:rsidR="00336F6E" w:rsidRDefault="001D7343">
      <w:pPr>
        <w:pStyle w:val="a3"/>
        <w:spacing w:before="34" w:line="276" w:lineRule="auto"/>
        <w:ind w:left="938" w:right="1779"/>
      </w:pPr>
      <w:r>
        <w:t>Методы наблюдения и регистрации элементарных частиц. Фундаментальные</w:t>
      </w:r>
      <w:r>
        <w:rPr>
          <w:spacing w:val="-7"/>
        </w:rPr>
        <w:t xml:space="preserve"> </w:t>
      </w:r>
      <w:r>
        <w:t>взаимодействия.</w:t>
      </w:r>
      <w:r>
        <w:rPr>
          <w:spacing w:val="-5"/>
        </w:rPr>
        <w:t xml:space="preserve"> </w:t>
      </w:r>
      <w:r>
        <w:t>Единство</w:t>
      </w:r>
      <w:r>
        <w:rPr>
          <w:spacing w:val="-8"/>
        </w:rPr>
        <w:t xml:space="preserve"> </w:t>
      </w:r>
      <w:r>
        <w:t>физической</w:t>
      </w:r>
      <w:r>
        <w:rPr>
          <w:spacing w:val="-5"/>
        </w:rPr>
        <w:t xml:space="preserve"> </w:t>
      </w:r>
      <w:r>
        <w:t>картины</w:t>
      </w:r>
      <w:r>
        <w:rPr>
          <w:spacing w:val="-4"/>
        </w:rPr>
        <w:t xml:space="preserve"> </w:t>
      </w:r>
      <w:r>
        <w:rPr>
          <w:spacing w:val="-2"/>
        </w:rPr>
        <w:t>мира.</w:t>
      </w:r>
    </w:p>
    <w:p w:rsidR="00336F6E" w:rsidRDefault="001D7343">
      <w:pPr>
        <w:pStyle w:val="a3"/>
        <w:spacing w:before="2" w:line="276" w:lineRule="auto"/>
        <w:ind w:firstLine="708"/>
        <w:jc w:val="left"/>
      </w:pPr>
      <w:r>
        <w:t>Технические</w:t>
      </w:r>
      <w:r>
        <w:rPr>
          <w:spacing w:val="40"/>
        </w:rPr>
        <w:t xml:space="preserve"> </w:t>
      </w:r>
      <w:r>
        <w:t>устройства</w:t>
      </w:r>
      <w:r>
        <w:rPr>
          <w:spacing w:val="40"/>
        </w:rPr>
        <w:t xml:space="preserve"> </w:t>
      </w:r>
      <w:r>
        <w:t>и</w:t>
      </w:r>
      <w:r>
        <w:rPr>
          <w:spacing w:val="40"/>
        </w:rPr>
        <w:t xml:space="preserve"> </w:t>
      </w:r>
      <w:r>
        <w:t>практическое</w:t>
      </w:r>
      <w:r>
        <w:rPr>
          <w:spacing w:val="40"/>
        </w:rPr>
        <w:t xml:space="preserve"> </w:t>
      </w:r>
      <w:r>
        <w:t>применение:</w:t>
      </w:r>
      <w:r>
        <w:rPr>
          <w:spacing w:val="40"/>
        </w:rPr>
        <w:t xml:space="preserve"> </w:t>
      </w:r>
      <w:r>
        <w:t>дозиметр,</w:t>
      </w:r>
      <w:r>
        <w:rPr>
          <w:spacing w:val="40"/>
        </w:rPr>
        <w:t xml:space="preserve"> </w:t>
      </w:r>
      <w:r>
        <w:t>камера</w:t>
      </w:r>
      <w:r>
        <w:rPr>
          <w:spacing w:val="40"/>
        </w:rPr>
        <w:t xml:space="preserve"> </w:t>
      </w:r>
      <w:r>
        <w:t>Вильсона,</w:t>
      </w:r>
      <w:r>
        <w:rPr>
          <w:spacing w:val="80"/>
        </w:rPr>
        <w:t xml:space="preserve"> </w:t>
      </w:r>
      <w:r>
        <w:t>ядерный реактор, атомная бомба.</w:t>
      </w:r>
    </w:p>
    <w:p w:rsidR="00336F6E" w:rsidRDefault="001D7343">
      <w:pPr>
        <w:spacing w:line="275" w:lineRule="exact"/>
        <w:ind w:left="938"/>
        <w:rPr>
          <w:i/>
          <w:sz w:val="24"/>
        </w:rPr>
      </w:pPr>
      <w:r>
        <w:rPr>
          <w:i/>
          <w:spacing w:val="-2"/>
          <w:sz w:val="24"/>
        </w:rPr>
        <w:t>Демонстрации</w:t>
      </w:r>
    </w:p>
    <w:p w:rsidR="00336F6E" w:rsidRDefault="001D7343">
      <w:pPr>
        <w:pStyle w:val="a3"/>
        <w:spacing w:before="41"/>
        <w:ind w:left="938"/>
        <w:jc w:val="left"/>
      </w:pPr>
      <w:r>
        <w:t>Счётчик</w:t>
      </w:r>
      <w:r>
        <w:rPr>
          <w:spacing w:val="-8"/>
        </w:rPr>
        <w:t xml:space="preserve"> </w:t>
      </w:r>
      <w:r>
        <w:t>ионизирующих</w:t>
      </w:r>
      <w:r>
        <w:rPr>
          <w:spacing w:val="-6"/>
        </w:rPr>
        <w:t xml:space="preserve"> </w:t>
      </w:r>
      <w:r>
        <w:rPr>
          <w:spacing w:val="-2"/>
        </w:rPr>
        <w:t>частиц.</w:t>
      </w:r>
    </w:p>
    <w:p w:rsidR="00336F6E" w:rsidRDefault="001D7343">
      <w:pPr>
        <w:spacing w:before="43" w:line="276" w:lineRule="auto"/>
        <w:ind w:left="938" w:right="2866"/>
        <w:rPr>
          <w:sz w:val="24"/>
        </w:rPr>
      </w:pPr>
      <w:r>
        <w:rPr>
          <w:i/>
          <w:sz w:val="24"/>
        </w:rPr>
        <w:t xml:space="preserve">Ученический эксперимент, лабораторные работы </w:t>
      </w:r>
      <w:r>
        <w:rPr>
          <w:sz w:val="24"/>
        </w:rPr>
        <w:t>Исследование</w:t>
      </w:r>
      <w:r>
        <w:rPr>
          <w:spacing w:val="-7"/>
          <w:sz w:val="24"/>
        </w:rPr>
        <w:t xml:space="preserve"> </w:t>
      </w:r>
      <w:r>
        <w:rPr>
          <w:sz w:val="24"/>
        </w:rPr>
        <w:t>треков</w:t>
      </w:r>
      <w:r>
        <w:rPr>
          <w:spacing w:val="-7"/>
          <w:sz w:val="24"/>
        </w:rPr>
        <w:t xml:space="preserve"> </w:t>
      </w:r>
      <w:r>
        <w:rPr>
          <w:sz w:val="24"/>
        </w:rPr>
        <w:t>частиц</w:t>
      </w:r>
      <w:r>
        <w:rPr>
          <w:spacing w:val="-6"/>
          <w:sz w:val="24"/>
        </w:rPr>
        <w:t xml:space="preserve"> </w:t>
      </w:r>
      <w:r>
        <w:rPr>
          <w:sz w:val="24"/>
        </w:rPr>
        <w:t>(по</w:t>
      </w:r>
      <w:r>
        <w:rPr>
          <w:spacing w:val="-6"/>
          <w:sz w:val="24"/>
        </w:rPr>
        <w:t xml:space="preserve"> </w:t>
      </w:r>
      <w:r>
        <w:rPr>
          <w:sz w:val="24"/>
        </w:rPr>
        <w:t>готовым</w:t>
      </w:r>
      <w:r>
        <w:rPr>
          <w:spacing w:val="-7"/>
          <w:sz w:val="24"/>
        </w:rPr>
        <w:t xml:space="preserve"> </w:t>
      </w:r>
      <w:r>
        <w:rPr>
          <w:sz w:val="24"/>
        </w:rPr>
        <w:t>фотографиям). Раздел 8. Элементы астрономии и астрофизики.</w:t>
      </w:r>
    </w:p>
    <w:p w:rsidR="00336F6E" w:rsidRDefault="001D7343">
      <w:pPr>
        <w:pStyle w:val="a3"/>
        <w:spacing w:line="274" w:lineRule="exact"/>
        <w:ind w:left="938"/>
        <w:jc w:val="left"/>
      </w:pPr>
      <w:r>
        <w:t>Этапы</w:t>
      </w:r>
      <w:r>
        <w:rPr>
          <w:spacing w:val="-6"/>
        </w:rPr>
        <w:t xml:space="preserve"> </w:t>
      </w:r>
      <w:r>
        <w:t>развития</w:t>
      </w:r>
      <w:r>
        <w:rPr>
          <w:spacing w:val="-3"/>
        </w:rPr>
        <w:t xml:space="preserve"> </w:t>
      </w:r>
      <w:r>
        <w:t>астрономии.</w:t>
      </w:r>
      <w:r>
        <w:rPr>
          <w:spacing w:val="-4"/>
        </w:rPr>
        <w:t xml:space="preserve"> </w:t>
      </w:r>
      <w:r>
        <w:t>Прикладное</w:t>
      </w:r>
      <w:r>
        <w:rPr>
          <w:spacing w:val="-4"/>
        </w:rPr>
        <w:t xml:space="preserve"> </w:t>
      </w:r>
      <w:r>
        <w:t>и</w:t>
      </w:r>
      <w:r>
        <w:rPr>
          <w:spacing w:val="-4"/>
        </w:rPr>
        <w:t xml:space="preserve"> </w:t>
      </w:r>
      <w:r>
        <w:t>мировоззренческое</w:t>
      </w:r>
      <w:r>
        <w:rPr>
          <w:spacing w:val="-4"/>
        </w:rPr>
        <w:t xml:space="preserve"> </w:t>
      </w:r>
      <w:r>
        <w:t>значение</w:t>
      </w:r>
      <w:r>
        <w:rPr>
          <w:spacing w:val="-4"/>
        </w:rPr>
        <w:t xml:space="preserve"> </w:t>
      </w:r>
      <w:r>
        <w:rPr>
          <w:spacing w:val="-2"/>
        </w:rPr>
        <w:t>астрономии.</w:t>
      </w:r>
    </w:p>
    <w:p w:rsidR="00336F6E" w:rsidRDefault="00336F6E">
      <w:pPr>
        <w:pStyle w:val="a3"/>
        <w:spacing w:line="274" w:lineRule="exact"/>
        <w:jc w:val="left"/>
        <w:sectPr w:rsidR="00336F6E">
          <w:pgSz w:w="11920" w:h="16850"/>
          <w:pgMar w:top="1360" w:right="850" w:bottom="1160" w:left="850" w:header="0" w:footer="963" w:gutter="0"/>
          <w:cols w:space="720"/>
        </w:sectPr>
      </w:pPr>
    </w:p>
    <w:p w:rsidR="00336F6E" w:rsidRDefault="001D7343">
      <w:pPr>
        <w:pStyle w:val="a3"/>
        <w:spacing w:before="73" w:line="276" w:lineRule="auto"/>
        <w:ind w:left="938" w:right="1260"/>
      </w:pPr>
      <w:r>
        <w:lastRenderedPageBreak/>
        <w:t>Вид</w:t>
      </w:r>
      <w:r>
        <w:rPr>
          <w:spacing w:val="-4"/>
        </w:rPr>
        <w:t xml:space="preserve"> </w:t>
      </w:r>
      <w:r>
        <w:t>звёздного</w:t>
      </w:r>
      <w:r>
        <w:rPr>
          <w:spacing w:val="-4"/>
        </w:rPr>
        <w:t xml:space="preserve"> </w:t>
      </w:r>
      <w:r>
        <w:t>неба.</w:t>
      </w:r>
      <w:r>
        <w:rPr>
          <w:spacing w:val="-3"/>
        </w:rPr>
        <w:t xml:space="preserve"> </w:t>
      </w:r>
      <w:r>
        <w:t>Созвездия,</w:t>
      </w:r>
      <w:r>
        <w:rPr>
          <w:spacing w:val="-4"/>
        </w:rPr>
        <w:t xml:space="preserve"> </w:t>
      </w:r>
      <w:r>
        <w:t>яркие</w:t>
      </w:r>
      <w:r>
        <w:rPr>
          <w:spacing w:val="-5"/>
        </w:rPr>
        <w:t xml:space="preserve"> </w:t>
      </w:r>
      <w:r>
        <w:t>звёзды,</w:t>
      </w:r>
      <w:r>
        <w:rPr>
          <w:spacing w:val="-7"/>
        </w:rPr>
        <w:t xml:space="preserve"> </w:t>
      </w:r>
      <w:r>
        <w:t>планеты,</w:t>
      </w:r>
      <w:r>
        <w:rPr>
          <w:spacing w:val="-4"/>
        </w:rPr>
        <w:t xml:space="preserve"> </w:t>
      </w:r>
      <w:r>
        <w:t>их</w:t>
      </w:r>
      <w:r>
        <w:rPr>
          <w:spacing w:val="-2"/>
        </w:rPr>
        <w:t xml:space="preserve"> </w:t>
      </w:r>
      <w:r>
        <w:t>видимое</w:t>
      </w:r>
      <w:r>
        <w:rPr>
          <w:spacing w:val="-5"/>
        </w:rPr>
        <w:t xml:space="preserve"> </w:t>
      </w:r>
      <w:r>
        <w:t>движение. Солнечная система.</w:t>
      </w:r>
    </w:p>
    <w:p w:rsidR="00336F6E" w:rsidRDefault="001D7343">
      <w:pPr>
        <w:pStyle w:val="a3"/>
        <w:spacing w:line="276" w:lineRule="auto"/>
        <w:ind w:right="229" w:firstLine="708"/>
      </w:pPr>
      <w:r>
        <w:t>Солнце.</w:t>
      </w:r>
      <w:r>
        <w:rPr>
          <w:spacing w:val="40"/>
        </w:rPr>
        <w:t xml:space="preserve">  </w:t>
      </w:r>
      <w:r>
        <w:t>Солнечная</w:t>
      </w:r>
      <w:r>
        <w:rPr>
          <w:spacing w:val="40"/>
        </w:rPr>
        <w:t xml:space="preserve">  </w:t>
      </w:r>
      <w:r>
        <w:t>активность.</w:t>
      </w:r>
      <w:r>
        <w:rPr>
          <w:spacing w:val="40"/>
        </w:rPr>
        <w:t xml:space="preserve">  </w:t>
      </w:r>
      <w:r>
        <w:t>Источник</w:t>
      </w:r>
      <w:r>
        <w:rPr>
          <w:spacing w:val="40"/>
        </w:rPr>
        <w:t xml:space="preserve">  </w:t>
      </w:r>
      <w:r>
        <w:t>энергии</w:t>
      </w:r>
      <w:r>
        <w:rPr>
          <w:spacing w:val="40"/>
        </w:rPr>
        <w:t xml:space="preserve">  </w:t>
      </w:r>
      <w:r>
        <w:t>Солнца</w:t>
      </w:r>
      <w:r>
        <w:rPr>
          <w:spacing w:val="40"/>
        </w:rPr>
        <w:t xml:space="preserve">  </w:t>
      </w:r>
      <w:r>
        <w:t>и</w:t>
      </w:r>
      <w:r>
        <w:rPr>
          <w:spacing w:val="40"/>
        </w:rPr>
        <w:t xml:space="preserve">  </w:t>
      </w:r>
      <w:r>
        <w:t>звёзд.</w:t>
      </w:r>
      <w:r>
        <w:rPr>
          <w:spacing w:val="40"/>
        </w:rPr>
        <w:t xml:space="preserve">  </w:t>
      </w: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336F6E" w:rsidRDefault="001D7343">
      <w:pPr>
        <w:pStyle w:val="a3"/>
        <w:spacing w:before="1" w:line="276" w:lineRule="auto"/>
        <w:ind w:right="225" w:firstLine="708"/>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336F6E" w:rsidRDefault="001D7343">
      <w:pPr>
        <w:pStyle w:val="a3"/>
        <w:spacing w:line="276" w:lineRule="auto"/>
        <w:ind w:right="233" w:firstLine="708"/>
      </w:pPr>
      <w:r>
        <w:t>Вселенная. Расширение Вселенной. Закон Хаббла. Разбегание галактик. Теория Большого взрыва. Реликтовое излучение.</w:t>
      </w:r>
    </w:p>
    <w:p w:rsidR="00336F6E" w:rsidRDefault="001D7343">
      <w:pPr>
        <w:pStyle w:val="a3"/>
        <w:spacing w:before="1" w:line="276" w:lineRule="auto"/>
        <w:ind w:left="938" w:right="4022"/>
      </w:pPr>
      <w:r>
        <w:t>Масштабная</w:t>
      </w:r>
      <w:r>
        <w:rPr>
          <w:spacing w:val="-11"/>
        </w:rPr>
        <w:t xml:space="preserve"> </w:t>
      </w:r>
      <w:r>
        <w:t>структура</w:t>
      </w:r>
      <w:r>
        <w:rPr>
          <w:spacing w:val="-10"/>
        </w:rPr>
        <w:t xml:space="preserve"> </w:t>
      </w:r>
      <w:r>
        <w:t>Вселенной.</w:t>
      </w:r>
      <w:r>
        <w:rPr>
          <w:spacing w:val="-11"/>
        </w:rPr>
        <w:t xml:space="preserve"> </w:t>
      </w:r>
      <w:r>
        <w:t>Метагалактика. Нерешённые проблемы астрономии.</w:t>
      </w:r>
    </w:p>
    <w:p w:rsidR="00336F6E" w:rsidRDefault="001D7343">
      <w:pPr>
        <w:spacing w:line="275" w:lineRule="exact"/>
        <w:ind w:left="938"/>
        <w:jc w:val="both"/>
        <w:rPr>
          <w:i/>
          <w:sz w:val="24"/>
        </w:rPr>
      </w:pPr>
      <w:r>
        <w:rPr>
          <w:i/>
          <w:sz w:val="24"/>
        </w:rPr>
        <w:t>Ученические</w:t>
      </w:r>
      <w:r>
        <w:rPr>
          <w:i/>
          <w:spacing w:val="-4"/>
          <w:sz w:val="24"/>
        </w:rPr>
        <w:t xml:space="preserve"> </w:t>
      </w:r>
      <w:r>
        <w:rPr>
          <w:i/>
          <w:spacing w:val="-2"/>
          <w:sz w:val="24"/>
        </w:rPr>
        <w:t>наблюдения</w:t>
      </w:r>
    </w:p>
    <w:p w:rsidR="00336F6E" w:rsidRDefault="001D7343">
      <w:pPr>
        <w:pStyle w:val="a3"/>
        <w:spacing w:before="40" w:line="276" w:lineRule="auto"/>
        <w:ind w:right="232" w:firstLine="708"/>
      </w:pPr>
      <w:r>
        <w:t>Наблюдения</w:t>
      </w:r>
      <w:r>
        <w:rPr>
          <w:spacing w:val="-2"/>
        </w:rPr>
        <w:t xml:space="preserve"> </w:t>
      </w:r>
      <w:r>
        <w:t>невооружённым</w:t>
      </w:r>
      <w:r>
        <w:rPr>
          <w:spacing w:val="-3"/>
        </w:rPr>
        <w:t xml:space="preserve"> </w:t>
      </w:r>
      <w:r>
        <w:t>глазом</w:t>
      </w:r>
      <w:r>
        <w:rPr>
          <w:spacing w:val="-3"/>
        </w:rPr>
        <w:t xml:space="preserve"> </w:t>
      </w:r>
      <w:r>
        <w:t>с</w:t>
      </w:r>
      <w:r>
        <w:rPr>
          <w:spacing w:val="-3"/>
        </w:rPr>
        <w:t xml:space="preserve"> </w:t>
      </w:r>
      <w:r>
        <w:t>использованием</w:t>
      </w:r>
      <w:r>
        <w:rPr>
          <w:spacing w:val="-3"/>
        </w:rPr>
        <w:t xml:space="preserve"> </w:t>
      </w:r>
      <w:r>
        <w:t>компьютерных</w:t>
      </w:r>
      <w:r>
        <w:rPr>
          <w:spacing w:val="-1"/>
        </w:rPr>
        <w:t xml:space="preserve"> </w:t>
      </w:r>
      <w:r>
        <w:t>приложений</w:t>
      </w:r>
      <w:r>
        <w:rPr>
          <w:spacing w:val="-1"/>
        </w:rPr>
        <w:t xml:space="preserve"> </w:t>
      </w:r>
      <w:r>
        <w:t>для определения положения небесных объектов на конкретную дату: основные созвездия Северного полушария и яркие звёзды.</w:t>
      </w:r>
    </w:p>
    <w:p w:rsidR="00336F6E" w:rsidRDefault="001D7343">
      <w:pPr>
        <w:pStyle w:val="a3"/>
        <w:spacing w:before="1" w:line="276" w:lineRule="auto"/>
        <w:ind w:left="938" w:right="3590"/>
      </w:pPr>
      <w:r>
        <w:t>Наблюдения</w:t>
      </w:r>
      <w:r>
        <w:rPr>
          <w:spacing w:val="-5"/>
        </w:rPr>
        <w:t xml:space="preserve"> </w:t>
      </w:r>
      <w:r>
        <w:t>в</w:t>
      </w:r>
      <w:r>
        <w:rPr>
          <w:spacing w:val="-6"/>
        </w:rPr>
        <w:t xml:space="preserve"> </w:t>
      </w:r>
      <w:r>
        <w:t>телескоп</w:t>
      </w:r>
      <w:r>
        <w:rPr>
          <w:spacing w:val="-5"/>
        </w:rPr>
        <w:t xml:space="preserve"> </w:t>
      </w:r>
      <w:r>
        <w:t>Луны,</w:t>
      </w:r>
      <w:r>
        <w:rPr>
          <w:spacing w:val="-4"/>
        </w:rPr>
        <w:t xml:space="preserve"> </w:t>
      </w:r>
      <w:r>
        <w:t>планет,</w:t>
      </w:r>
      <w:r>
        <w:rPr>
          <w:spacing w:val="-5"/>
        </w:rPr>
        <w:t xml:space="preserve"> </w:t>
      </w:r>
      <w:r>
        <w:t>Млечного</w:t>
      </w:r>
      <w:r>
        <w:rPr>
          <w:spacing w:val="-5"/>
        </w:rPr>
        <w:t xml:space="preserve"> </w:t>
      </w:r>
      <w:r>
        <w:t>Пути. Обобщающее повторение.</w:t>
      </w:r>
    </w:p>
    <w:p w:rsidR="00336F6E" w:rsidRDefault="001D7343">
      <w:pPr>
        <w:pStyle w:val="a3"/>
        <w:spacing w:before="1" w:line="276" w:lineRule="auto"/>
        <w:ind w:right="225" w:firstLine="708"/>
      </w:pPr>
      <w:r>
        <w:t>Роль</w:t>
      </w:r>
      <w:r>
        <w:rPr>
          <w:spacing w:val="61"/>
        </w:rPr>
        <w:t xml:space="preserve">  </w:t>
      </w:r>
      <w:r>
        <w:t>физики</w:t>
      </w:r>
      <w:r>
        <w:rPr>
          <w:spacing w:val="61"/>
        </w:rPr>
        <w:t xml:space="preserve">  </w:t>
      </w:r>
      <w:r>
        <w:t>и</w:t>
      </w:r>
      <w:r>
        <w:rPr>
          <w:spacing w:val="61"/>
        </w:rPr>
        <w:t xml:space="preserve">  </w:t>
      </w:r>
      <w:r>
        <w:t>астрономии</w:t>
      </w:r>
      <w:r>
        <w:rPr>
          <w:spacing w:val="61"/>
        </w:rPr>
        <w:t xml:space="preserve">  </w:t>
      </w:r>
      <w:r>
        <w:t>в</w:t>
      </w:r>
      <w:r>
        <w:rPr>
          <w:spacing w:val="60"/>
        </w:rPr>
        <w:t xml:space="preserve">  </w:t>
      </w:r>
      <w:r>
        <w:t>экономической,</w:t>
      </w:r>
      <w:r>
        <w:rPr>
          <w:spacing w:val="60"/>
        </w:rPr>
        <w:t xml:space="preserve">  </w:t>
      </w:r>
      <w:r>
        <w:t>технологической,</w:t>
      </w:r>
      <w:r>
        <w:rPr>
          <w:spacing w:val="60"/>
        </w:rPr>
        <w:t xml:space="preserve">  </w:t>
      </w:r>
      <w:r>
        <w:t>социальной и</w:t>
      </w:r>
      <w:r>
        <w:rPr>
          <w:spacing w:val="51"/>
        </w:rPr>
        <w:t xml:space="preserve">  </w:t>
      </w:r>
      <w:r>
        <w:t>этической</w:t>
      </w:r>
      <w:r>
        <w:rPr>
          <w:spacing w:val="51"/>
        </w:rPr>
        <w:t xml:space="preserve">  </w:t>
      </w:r>
      <w:r>
        <w:t>сферах</w:t>
      </w:r>
      <w:r>
        <w:rPr>
          <w:spacing w:val="51"/>
        </w:rPr>
        <w:t xml:space="preserve">  </w:t>
      </w:r>
      <w:r>
        <w:t>деятельности</w:t>
      </w:r>
      <w:r>
        <w:rPr>
          <w:spacing w:val="52"/>
        </w:rPr>
        <w:t xml:space="preserve">  </w:t>
      </w:r>
      <w:r>
        <w:t>человека,</w:t>
      </w:r>
      <w:r>
        <w:rPr>
          <w:spacing w:val="51"/>
        </w:rPr>
        <w:t xml:space="preserve">  </w:t>
      </w:r>
      <w:r>
        <w:t>роль</w:t>
      </w:r>
      <w:r>
        <w:rPr>
          <w:spacing w:val="51"/>
        </w:rPr>
        <w:t xml:space="preserve">  </w:t>
      </w:r>
      <w:r>
        <w:t>и</w:t>
      </w:r>
      <w:r>
        <w:rPr>
          <w:spacing w:val="51"/>
        </w:rPr>
        <w:t xml:space="preserve">  </w:t>
      </w:r>
      <w:r>
        <w:t>место</w:t>
      </w:r>
      <w:r>
        <w:rPr>
          <w:spacing w:val="50"/>
        </w:rPr>
        <w:t xml:space="preserve">  </w:t>
      </w:r>
      <w:r>
        <w:t>физики</w:t>
      </w:r>
      <w:r>
        <w:rPr>
          <w:spacing w:val="51"/>
        </w:rPr>
        <w:t xml:space="preserve">  </w:t>
      </w:r>
      <w:r>
        <w:t>и</w:t>
      </w:r>
      <w:r>
        <w:rPr>
          <w:spacing w:val="50"/>
        </w:rPr>
        <w:t xml:space="preserve">  </w:t>
      </w:r>
      <w:r>
        <w:t>астрономии в современной научной картине мира, роль физической теории в формировании представлений</w:t>
      </w:r>
      <w:r>
        <w:rPr>
          <w:spacing w:val="80"/>
        </w:rPr>
        <w:t xml:space="preserve">  </w:t>
      </w:r>
      <w:r>
        <w:t>о</w:t>
      </w:r>
      <w:r>
        <w:rPr>
          <w:spacing w:val="80"/>
        </w:rPr>
        <w:t xml:space="preserve">  </w:t>
      </w:r>
      <w:r>
        <w:t>физической</w:t>
      </w:r>
      <w:r>
        <w:rPr>
          <w:spacing w:val="80"/>
        </w:rPr>
        <w:t xml:space="preserve">  </w:t>
      </w:r>
      <w:r>
        <w:t>картине</w:t>
      </w:r>
      <w:r>
        <w:rPr>
          <w:spacing w:val="80"/>
        </w:rPr>
        <w:t xml:space="preserve">  </w:t>
      </w:r>
      <w:r>
        <w:t>мира,</w:t>
      </w:r>
      <w:r>
        <w:rPr>
          <w:spacing w:val="80"/>
        </w:rPr>
        <w:t xml:space="preserve">  </w:t>
      </w:r>
      <w:r>
        <w:t>место</w:t>
      </w:r>
      <w:r>
        <w:rPr>
          <w:spacing w:val="80"/>
        </w:rPr>
        <w:t xml:space="preserve">  </w:t>
      </w:r>
      <w:r>
        <w:t>физической</w:t>
      </w:r>
      <w:r>
        <w:rPr>
          <w:spacing w:val="80"/>
        </w:rPr>
        <w:t xml:space="preserve">  </w:t>
      </w:r>
      <w:r>
        <w:t>картины</w:t>
      </w:r>
      <w:r>
        <w:rPr>
          <w:spacing w:val="80"/>
        </w:rPr>
        <w:t xml:space="preserve">  </w:t>
      </w:r>
      <w:r>
        <w:t>мира в общем ряду современных естественно-научных представлений о природе.</w:t>
      </w:r>
    </w:p>
    <w:p w:rsidR="00336F6E" w:rsidRDefault="001D7343">
      <w:pPr>
        <w:pStyle w:val="a3"/>
        <w:ind w:left="938"/>
      </w:pPr>
      <w:r>
        <w:t>Межпредметные</w:t>
      </w:r>
      <w:r>
        <w:rPr>
          <w:spacing w:val="-7"/>
        </w:rPr>
        <w:t xml:space="preserve"> </w:t>
      </w:r>
      <w:r>
        <w:rPr>
          <w:spacing w:val="-2"/>
        </w:rPr>
        <w:t>связи.</w:t>
      </w:r>
    </w:p>
    <w:p w:rsidR="00336F6E" w:rsidRDefault="001D7343">
      <w:pPr>
        <w:pStyle w:val="a3"/>
        <w:spacing w:before="41" w:line="276" w:lineRule="auto"/>
        <w:ind w:right="233" w:firstLine="708"/>
      </w:pPr>
      <w:r>
        <w:t>Изучение курса физики базового уровня в 11 классе осуществляется с учётом содержательных</w:t>
      </w:r>
      <w:r>
        <w:rPr>
          <w:spacing w:val="-1"/>
        </w:rPr>
        <w:t xml:space="preserve"> </w:t>
      </w:r>
      <w:r>
        <w:t>межпредметных</w:t>
      </w:r>
      <w:r>
        <w:rPr>
          <w:spacing w:val="-1"/>
        </w:rPr>
        <w:t xml:space="preserve"> </w:t>
      </w:r>
      <w:r>
        <w:t>связей</w:t>
      </w:r>
      <w:r>
        <w:rPr>
          <w:spacing w:val="-1"/>
        </w:rPr>
        <w:t xml:space="preserve"> </w:t>
      </w:r>
      <w:r>
        <w:t>с</w:t>
      </w:r>
      <w:r>
        <w:rPr>
          <w:spacing w:val="-3"/>
        </w:rPr>
        <w:t xml:space="preserve"> </w:t>
      </w:r>
      <w:r>
        <w:t>курсами</w:t>
      </w:r>
      <w:r>
        <w:rPr>
          <w:spacing w:val="-1"/>
        </w:rPr>
        <w:t xml:space="preserve"> </w:t>
      </w:r>
      <w:r>
        <w:t>математики,</w:t>
      </w:r>
      <w:r>
        <w:rPr>
          <w:spacing w:val="-2"/>
        </w:rPr>
        <w:t xml:space="preserve"> </w:t>
      </w:r>
      <w:r>
        <w:t>биологии,</w:t>
      </w:r>
      <w:r>
        <w:rPr>
          <w:spacing w:val="-4"/>
        </w:rPr>
        <w:t xml:space="preserve"> </w:t>
      </w:r>
      <w:r>
        <w:t>химии,</w:t>
      </w:r>
      <w:r>
        <w:rPr>
          <w:spacing w:val="-2"/>
        </w:rPr>
        <w:t xml:space="preserve"> </w:t>
      </w:r>
      <w:r>
        <w:t>географии</w:t>
      </w:r>
      <w:r>
        <w:rPr>
          <w:spacing w:val="-4"/>
        </w:rPr>
        <w:t xml:space="preserve"> </w:t>
      </w:r>
      <w:r>
        <w:t xml:space="preserve">и </w:t>
      </w:r>
      <w:r>
        <w:rPr>
          <w:spacing w:val="-2"/>
        </w:rPr>
        <w:t>технологии.</w:t>
      </w:r>
    </w:p>
    <w:p w:rsidR="00336F6E" w:rsidRDefault="001D7343">
      <w:pPr>
        <w:pStyle w:val="a3"/>
        <w:spacing w:before="1" w:line="276" w:lineRule="auto"/>
        <w:ind w:right="230" w:firstLine="708"/>
      </w:pPr>
      <w:r>
        <w:rPr>
          <w:i/>
        </w:rPr>
        <w:t>Межпредметные понятия</w:t>
      </w:r>
      <w: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336F6E" w:rsidRDefault="001D7343">
      <w:pPr>
        <w:pStyle w:val="a3"/>
        <w:spacing w:line="276" w:lineRule="auto"/>
        <w:ind w:right="229" w:firstLine="708"/>
      </w:pPr>
      <w:r>
        <w:rPr>
          <w:i/>
        </w:rPr>
        <w:t xml:space="preserve">Математика: </w:t>
      </w:r>
      <w: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w:t>
      </w:r>
      <w:r>
        <w:rPr>
          <w:spacing w:val="40"/>
        </w:rPr>
        <w:t xml:space="preserve"> </w:t>
      </w:r>
      <w:r>
        <w:t>подобия треугольников, определение площади плоских фигур и объёма тел.</w:t>
      </w:r>
    </w:p>
    <w:p w:rsidR="00336F6E" w:rsidRDefault="001D7343">
      <w:pPr>
        <w:pStyle w:val="a3"/>
        <w:spacing w:line="276" w:lineRule="auto"/>
        <w:ind w:right="230" w:firstLine="708"/>
      </w:pPr>
      <w:r>
        <w:rPr>
          <w:i/>
        </w:rPr>
        <w:t>Биология:</w:t>
      </w:r>
      <w:r>
        <w:rPr>
          <w:i/>
          <w:spacing w:val="40"/>
        </w:rPr>
        <w:t xml:space="preserve">  </w:t>
      </w:r>
      <w:r>
        <w:t>электрические</w:t>
      </w:r>
      <w:r>
        <w:rPr>
          <w:spacing w:val="40"/>
        </w:rPr>
        <w:t xml:space="preserve">  </w:t>
      </w:r>
      <w:r>
        <w:t>явления</w:t>
      </w:r>
      <w:r>
        <w:rPr>
          <w:spacing w:val="40"/>
        </w:rPr>
        <w:t xml:space="preserve">  </w:t>
      </w:r>
      <w:r>
        <w:t>в</w:t>
      </w:r>
      <w:r>
        <w:rPr>
          <w:spacing w:val="40"/>
        </w:rPr>
        <w:t xml:space="preserve">  </w:t>
      </w:r>
      <w:r>
        <w:t>живой</w:t>
      </w:r>
      <w:r>
        <w:rPr>
          <w:spacing w:val="40"/>
        </w:rPr>
        <w:t xml:space="preserve">  </w:t>
      </w:r>
      <w:r>
        <w:t>природе,</w:t>
      </w:r>
      <w:r>
        <w:rPr>
          <w:spacing w:val="40"/>
        </w:rPr>
        <w:t xml:space="preserve">  </w:t>
      </w:r>
      <w:r>
        <w:t>колебательные</w:t>
      </w:r>
      <w:r>
        <w:rPr>
          <w:spacing w:val="40"/>
        </w:rPr>
        <w:t xml:space="preserve">  </w:t>
      </w:r>
      <w:r>
        <w:t>движения в</w:t>
      </w:r>
      <w:r>
        <w:rPr>
          <w:spacing w:val="79"/>
        </w:rPr>
        <w:t xml:space="preserve">  </w:t>
      </w:r>
      <w:r>
        <w:t>живой</w:t>
      </w:r>
      <w:r>
        <w:rPr>
          <w:spacing w:val="79"/>
        </w:rPr>
        <w:t xml:space="preserve">  </w:t>
      </w:r>
      <w:r>
        <w:t>природе,</w:t>
      </w:r>
      <w:r>
        <w:rPr>
          <w:spacing w:val="78"/>
        </w:rPr>
        <w:t xml:space="preserve">  </w:t>
      </w:r>
      <w:r>
        <w:t>оптические</w:t>
      </w:r>
      <w:r>
        <w:rPr>
          <w:spacing w:val="78"/>
        </w:rPr>
        <w:t xml:space="preserve">  </w:t>
      </w:r>
      <w:r>
        <w:t>явления</w:t>
      </w:r>
      <w:r>
        <w:rPr>
          <w:spacing w:val="79"/>
        </w:rPr>
        <w:t xml:space="preserve">  </w:t>
      </w:r>
      <w:r>
        <w:t>в</w:t>
      </w:r>
      <w:r>
        <w:rPr>
          <w:spacing w:val="79"/>
        </w:rPr>
        <w:t xml:space="preserve">  </w:t>
      </w:r>
      <w:r>
        <w:t>живой</w:t>
      </w:r>
      <w:r>
        <w:rPr>
          <w:spacing w:val="79"/>
        </w:rPr>
        <w:t xml:space="preserve">  </w:t>
      </w:r>
      <w:r>
        <w:t>природе,</w:t>
      </w:r>
      <w:r>
        <w:rPr>
          <w:spacing w:val="79"/>
        </w:rPr>
        <w:t xml:space="preserve">  </w:t>
      </w:r>
      <w:r>
        <w:t>действие</w:t>
      </w:r>
      <w:r>
        <w:rPr>
          <w:spacing w:val="78"/>
        </w:rPr>
        <w:t xml:space="preserve">  </w:t>
      </w:r>
      <w:r>
        <w:t>радиации на живые организмы.</w:t>
      </w:r>
    </w:p>
    <w:p w:rsidR="00336F6E" w:rsidRDefault="001D7343">
      <w:pPr>
        <w:pStyle w:val="a3"/>
        <w:spacing w:line="276" w:lineRule="auto"/>
        <w:ind w:right="235" w:firstLine="708"/>
      </w:pPr>
      <w:r>
        <w:rPr>
          <w:i/>
        </w:rPr>
        <w:t xml:space="preserve">Химия: </w:t>
      </w:r>
      <w:r>
        <w:t>строение атомов и молекул, кристаллическая структура твёрдых тел,</w:t>
      </w:r>
      <w:r>
        <w:rPr>
          <w:spacing w:val="40"/>
        </w:rPr>
        <w:t xml:space="preserve"> </w:t>
      </w:r>
      <w:r>
        <w:t>механизмы образования кристаллической решётки, спектральный анализ.</w:t>
      </w:r>
    </w:p>
    <w:p w:rsidR="00336F6E" w:rsidRDefault="001D7343">
      <w:pPr>
        <w:pStyle w:val="a3"/>
        <w:spacing w:before="1" w:line="276" w:lineRule="auto"/>
        <w:ind w:right="234" w:firstLine="708"/>
      </w:pPr>
      <w:r>
        <w:rPr>
          <w:i/>
        </w:rPr>
        <w:t xml:space="preserve">География: </w:t>
      </w:r>
      <w:r>
        <w:t>магнитные полюса Земли, залежи магнитных руд, фотосъёмка земной поверхности, предсказание землетрясений.</w:t>
      </w:r>
    </w:p>
    <w:p w:rsidR="00336F6E" w:rsidRDefault="001D7343">
      <w:pPr>
        <w:pStyle w:val="a3"/>
        <w:spacing w:line="276" w:lineRule="auto"/>
        <w:ind w:right="226" w:firstLine="708"/>
      </w:pPr>
      <w:r>
        <w:rPr>
          <w:i/>
        </w:rPr>
        <w:t xml:space="preserve">Технология: </w:t>
      </w:r>
      <w:r>
        <w:t>линии электропередач, генератор переменного тока, электродвигатель, индукционная</w:t>
      </w:r>
      <w:r>
        <w:rPr>
          <w:spacing w:val="40"/>
        </w:rPr>
        <w:t xml:space="preserve">  </w:t>
      </w:r>
      <w:r>
        <w:t>печь,</w:t>
      </w:r>
      <w:r>
        <w:rPr>
          <w:spacing w:val="40"/>
        </w:rPr>
        <w:t xml:space="preserve">  </w:t>
      </w:r>
      <w:r>
        <w:t>радар,</w:t>
      </w:r>
      <w:r>
        <w:rPr>
          <w:spacing w:val="40"/>
        </w:rPr>
        <w:t xml:space="preserve">  </w:t>
      </w:r>
      <w:r>
        <w:t>радиоприёмник,</w:t>
      </w:r>
      <w:r>
        <w:rPr>
          <w:spacing w:val="40"/>
        </w:rPr>
        <w:t xml:space="preserve">  </w:t>
      </w:r>
      <w:r>
        <w:t>телевизор,</w:t>
      </w:r>
      <w:r>
        <w:rPr>
          <w:spacing w:val="40"/>
        </w:rPr>
        <w:t xml:space="preserve">  </w:t>
      </w:r>
      <w:r>
        <w:t>антенна,</w:t>
      </w:r>
      <w:r>
        <w:rPr>
          <w:spacing w:val="40"/>
        </w:rPr>
        <w:t xml:space="preserve">  </w:t>
      </w:r>
      <w:r>
        <w:t>телефон,</w:t>
      </w:r>
      <w:r>
        <w:rPr>
          <w:spacing w:val="40"/>
        </w:rPr>
        <w:t xml:space="preserve">  </w:t>
      </w:r>
      <w:r>
        <w:t>СВЧ-печь,</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проекционный</w:t>
      </w:r>
      <w:r>
        <w:rPr>
          <w:spacing w:val="-7"/>
        </w:rPr>
        <w:t xml:space="preserve"> </w:t>
      </w:r>
      <w:r>
        <w:t>аппарат,</w:t>
      </w:r>
      <w:r>
        <w:rPr>
          <w:spacing w:val="-6"/>
        </w:rPr>
        <w:t xml:space="preserve"> </w:t>
      </w:r>
      <w:r>
        <w:t>волоконная</w:t>
      </w:r>
      <w:r>
        <w:rPr>
          <w:spacing w:val="-4"/>
        </w:rPr>
        <w:t xml:space="preserve"> </w:t>
      </w:r>
      <w:r>
        <w:t>оптика,</w:t>
      </w:r>
      <w:r>
        <w:rPr>
          <w:spacing w:val="-4"/>
        </w:rPr>
        <w:t xml:space="preserve"> </w:t>
      </w:r>
      <w:r>
        <w:t>солнечная</w:t>
      </w:r>
      <w:r>
        <w:rPr>
          <w:spacing w:val="-4"/>
        </w:rPr>
        <w:t xml:space="preserve"> </w:t>
      </w:r>
      <w:r>
        <w:rPr>
          <w:spacing w:val="-2"/>
        </w:rPr>
        <w:t>батарея.</w:t>
      </w:r>
    </w:p>
    <w:p w:rsidR="00336F6E" w:rsidRDefault="001D7343">
      <w:pPr>
        <w:pStyle w:val="2"/>
        <w:spacing w:before="46" w:line="276" w:lineRule="auto"/>
        <w:ind w:left="230" w:right="230" w:firstLine="708"/>
        <w:jc w:val="both"/>
      </w:pPr>
      <w:r>
        <w:t>Планируемые результаты освоения программы по физике на уровне среднего общего образования</w:t>
      </w:r>
    </w:p>
    <w:p w:rsidR="00336F6E" w:rsidRDefault="001D7343">
      <w:pPr>
        <w:pStyle w:val="a3"/>
        <w:spacing w:line="276" w:lineRule="auto"/>
        <w:ind w:right="232" w:firstLine="708"/>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w:t>
      </w:r>
      <w:r>
        <w:rPr>
          <w:spacing w:val="40"/>
        </w:rPr>
        <w:t xml:space="preserve"> </w:t>
      </w:r>
      <w:r>
        <w:t>и предметных образовательных результатов.</w:t>
      </w:r>
    </w:p>
    <w:p w:rsidR="00336F6E" w:rsidRDefault="001D7343">
      <w:pPr>
        <w:pStyle w:val="a3"/>
        <w:spacing w:line="276" w:lineRule="auto"/>
        <w:ind w:right="227" w:firstLine="708"/>
      </w:pPr>
      <w:r>
        <w:t>Личностные</w:t>
      </w:r>
      <w:r>
        <w:rPr>
          <w:spacing w:val="80"/>
        </w:rPr>
        <w:t xml:space="preserve">   </w:t>
      </w:r>
      <w:r>
        <w:t>результаты</w:t>
      </w:r>
      <w:r>
        <w:rPr>
          <w:spacing w:val="80"/>
        </w:rPr>
        <w:t xml:space="preserve">   </w:t>
      </w:r>
      <w:r>
        <w:t>освоения</w:t>
      </w:r>
      <w:r>
        <w:rPr>
          <w:spacing w:val="80"/>
        </w:rPr>
        <w:t xml:space="preserve">   </w:t>
      </w:r>
      <w:r>
        <w:t>учебного</w:t>
      </w:r>
      <w:r>
        <w:rPr>
          <w:spacing w:val="80"/>
        </w:rPr>
        <w:t xml:space="preserve">   </w:t>
      </w:r>
      <w:r>
        <w:t>предмета</w:t>
      </w:r>
      <w:r>
        <w:rPr>
          <w:spacing w:val="80"/>
        </w:rPr>
        <w:t xml:space="preserve">   </w:t>
      </w:r>
      <w:r>
        <w:t>«Физика» должны отражать готовность и способность обучающихся руководствоваться</w:t>
      </w:r>
      <w:r>
        <w:rPr>
          <w:spacing w:val="40"/>
        </w:rPr>
        <w:t xml:space="preserve"> </w:t>
      </w:r>
      <w:r>
        <w:t>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36F6E" w:rsidRDefault="001D7343">
      <w:pPr>
        <w:pStyle w:val="a5"/>
        <w:numPr>
          <w:ilvl w:val="0"/>
          <w:numId w:val="148"/>
        </w:numPr>
        <w:tabs>
          <w:tab w:val="left" w:pos="1197"/>
        </w:tabs>
        <w:ind w:left="1197" w:hanging="259"/>
        <w:jc w:val="both"/>
        <w:rPr>
          <w:sz w:val="24"/>
        </w:rPr>
      </w:pPr>
      <w:r>
        <w:rPr>
          <w:sz w:val="24"/>
        </w:rPr>
        <w:t>гражданского</w:t>
      </w:r>
      <w:r>
        <w:rPr>
          <w:spacing w:val="-4"/>
          <w:sz w:val="24"/>
        </w:rPr>
        <w:t xml:space="preserve"> </w:t>
      </w:r>
      <w:r>
        <w:rPr>
          <w:spacing w:val="-2"/>
          <w:sz w:val="24"/>
        </w:rPr>
        <w:t>воспитания:</w:t>
      </w:r>
    </w:p>
    <w:p w:rsidR="00336F6E" w:rsidRDefault="001D7343">
      <w:pPr>
        <w:pStyle w:val="a3"/>
        <w:tabs>
          <w:tab w:val="left" w:pos="3289"/>
          <w:tab w:val="left" w:pos="5016"/>
          <w:tab w:val="left" w:pos="6286"/>
          <w:tab w:val="left" w:pos="8191"/>
          <w:tab w:val="left" w:pos="8941"/>
        </w:tabs>
        <w:spacing w:before="38" w:line="276" w:lineRule="auto"/>
        <w:ind w:right="228" w:firstLine="708"/>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336F6E" w:rsidRDefault="001D7343">
      <w:pPr>
        <w:pStyle w:val="a3"/>
        <w:tabs>
          <w:tab w:val="left" w:pos="2859"/>
          <w:tab w:val="left" w:pos="5322"/>
          <w:tab w:val="left" w:pos="8203"/>
        </w:tabs>
        <w:spacing w:before="1" w:line="276" w:lineRule="auto"/>
        <w:ind w:right="233" w:firstLine="708"/>
        <w:jc w:val="left"/>
      </w:pPr>
      <w:r>
        <w:rPr>
          <w:spacing w:val="-2"/>
        </w:rPr>
        <w:t>принятие</w:t>
      </w:r>
      <w:r>
        <w:tab/>
      </w:r>
      <w:r>
        <w:rPr>
          <w:spacing w:val="-2"/>
        </w:rPr>
        <w:t>традиционных</w:t>
      </w:r>
      <w:r>
        <w:tab/>
      </w:r>
      <w:r>
        <w:rPr>
          <w:spacing w:val="-2"/>
        </w:rPr>
        <w:t>общечеловеческих</w:t>
      </w:r>
      <w:r>
        <w:tab/>
      </w:r>
      <w:r>
        <w:rPr>
          <w:spacing w:val="-2"/>
        </w:rPr>
        <w:t xml:space="preserve">гуманистических </w:t>
      </w:r>
      <w:r>
        <w:t>и демократических ценностей;</w:t>
      </w:r>
    </w:p>
    <w:p w:rsidR="00336F6E" w:rsidRDefault="001D7343">
      <w:pPr>
        <w:pStyle w:val="a3"/>
        <w:spacing w:line="276" w:lineRule="auto"/>
        <w:ind w:right="234" w:firstLine="708"/>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школе и детско-юношеских организациях;</w:t>
      </w:r>
    </w:p>
    <w:p w:rsidR="00336F6E" w:rsidRDefault="001D7343">
      <w:pPr>
        <w:pStyle w:val="a3"/>
        <w:tabs>
          <w:tab w:val="left" w:pos="2022"/>
          <w:tab w:val="left" w:pos="4319"/>
          <w:tab w:val="left" w:pos="4770"/>
          <w:tab w:val="left" w:pos="6504"/>
          <w:tab w:val="left" w:pos="8161"/>
          <w:tab w:val="left" w:pos="8620"/>
        </w:tabs>
        <w:spacing w:line="276" w:lineRule="auto"/>
        <w:ind w:right="231" w:firstLine="708"/>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336F6E" w:rsidRDefault="001D7343">
      <w:pPr>
        <w:pStyle w:val="a3"/>
        <w:spacing w:line="275" w:lineRule="exact"/>
        <w:ind w:left="938"/>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336F6E" w:rsidRDefault="001D7343">
      <w:pPr>
        <w:pStyle w:val="a5"/>
        <w:numPr>
          <w:ilvl w:val="0"/>
          <w:numId w:val="148"/>
        </w:numPr>
        <w:tabs>
          <w:tab w:val="left" w:pos="1197"/>
        </w:tabs>
        <w:spacing w:before="41"/>
        <w:ind w:left="1197" w:hanging="259"/>
        <w:rPr>
          <w:sz w:val="24"/>
        </w:rPr>
      </w:pPr>
      <w:r>
        <w:rPr>
          <w:sz w:val="24"/>
        </w:rPr>
        <w:t>патриотического</w:t>
      </w:r>
      <w:r>
        <w:rPr>
          <w:spacing w:val="-7"/>
          <w:sz w:val="24"/>
        </w:rPr>
        <w:t xml:space="preserve"> </w:t>
      </w:r>
      <w:r>
        <w:rPr>
          <w:spacing w:val="-2"/>
          <w:sz w:val="24"/>
        </w:rPr>
        <w:t>воспитания:</w:t>
      </w:r>
    </w:p>
    <w:p w:rsidR="00336F6E" w:rsidRDefault="001D7343">
      <w:pPr>
        <w:pStyle w:val="a3"/>
        <w:spacing w:before="41"/>
        <w:ind w:left="938"/>
        <w:jc w:val="left"/>
      </w:pPr>
      <w:r>
        <w:t>сформированность</w:t>
      </w:r>
      <w:r>
        <w:rPr>
          <w:spacing w:val="-7"/>
        </w:rPr>
        <w:t xml:space="preserve"> </w:t>
      </w:r>
      <w:r>
        <w:t>российской</w:t>
      </w:r>
      <w:r>
        <w:rPr>
          <w:spacing w:val="-6"/>
        </w:rPr>
        <w:t xml:space="preserve"> </w:t>
      </w:r>
      <w:r>
        <w:t>гражданской</w:t>
      </w:r>
      <w:r>
        <w:rPr>
          <w:spacing w:val="-7"/>
        </w:rPr>
        <w:t xml:space="preserve"> </w:t>
      </w:r>
      <w:r>
        <w:t>идентичности,</w:t>
      </w:r>
      <w:r>
        <w:rPr>
          <w:spacing w:val="-8"/>
        </w:rPr>
        <w:t xml:space="preserve"> </w:t>
      </w:r>
      <w:r>
        <w:rPr>
          <w:spacing w:val="-2"/>
        </w:rPr>
        <w:t>патриотизма;</w:t>
      </w:r>
    </w:p>
    <w:p w:rsidR="00336F6E" w:rsidRDefault="001D7343">
      <w:pPr>
        <w:pStyle w:val="a3"/>
        <w:spacing w:before="43" w:line="276" w:lineRule="auto"/>
        <w:ind w:right="233" w:firstLine="708"/>
        <w:jc w:val="left"/>
      </w:pPr>
      <w:r>
        <w:t>ценностное</w:t>
      </w:r>
      <w:r>
        <w:rPr>
          <w:spacing w:val="-2"/>
        </w:rPr>
        <w:t xml:space="preserve"> </w:t>
      </w:r>
      <w:r>
        <w:t>отношение</w:t>
      </w:r>
      <w:r>
        <w:rPr>
          <w:spacing w:val="-3"/>
        </w:rPr>
        <w:t xml:space="preserve"> </w:t>
      </w:r>
      <w:r>
        <w:t>к государственным</w:t>
      </w:r>
      <w:r>
        <w:rPr>
          <w:spacing w:val="-2"/>
        </w:rPr>
        <w:t xml:space="preserve"> </w:t>
      </w:r>
      <w:r>
        <w:t>символам,</w:t>
      </w:r>
      <w:r>
        <w:rPr>
          <w:spacing w:val="-1"/>
        </w:rPr>
        <w:t xml:space="preserve"> </w:t>
      </w:r>
      <w:r>
        <w:t>достижениям</w:t>
      </w:r>
      <w:r>
        <w:rPr>
          <w:spacing w:val="-2"/>
        </w:rPr>
        <w:t xml:space="preserve"> </w:t>
      </w:r>
      <w:r>
        <w:t>российских учёных в области физики и технике;</w:t>
      </w:r>
    </w:p>
    <w:p w:rsidR="00336F6E" w:rsidRDefault="001D7343">
      <w:pPr>
        <w:pStyle w:val="a5"/>
        <w:numPr>
          <w:ilvl w:val="0"/>
          <w:numId w:val="148"/>
        </w:numPr>
        <w:tabs>
          <w:tab w:val="left" w:pos="1197"/>
        </w:tabs>
        <w:spacing w:line="275" w:lineRule="exact"/>
        <w:ind w:left="1197" w:hanging="259"/>
        <w:rPr>
          <w:sz w:val="24"/>
        </w:rPr>
      </w:pPr>
      <w:r>
        <w:rPr>
          <w:sz w:val="24"/>
        </w:rPr>
        <w:t>духовно-нравственного</w:t>
      </w:r>
      <w:r>
        <w:rPr>
          <w:spacing w:val="-10"/>
          <w:sz w:val="24"/>
        </w:rPr>
        <w:t xml:space="preserve"> </w:t>
      </w:r>
      <w:r>
        <w:rPr>
          <w:spacing w:val="-2"/>
          <w:sz w:val="24"/>
        </w:rPr>
        <w:t>воспитания:</w:t>
      </w:r>
    </w:p>
    <w:p w:rsidR="00336F6E" w:rsidRDefault="001D7343">
      <w:pPr>
        <w:pStyle w:val="a3"/>
        <w:spacing w:before="41"/>
        <w:ind w:left="938"/>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336F6E" w:rsidRDefault="001D7343">
      <w:pPr>
        <w:pStyle w:val="a3"/>
        <w:tabs>
          <w:tab w:val="left" w:pos="2869"/>
          <w:tab w:val="left" w:pos="4572"/>
          <w:tab w:val="left" w:pos="6229"/>
          <w:tab w:val="left" w:pos="7013"/>
          <w:tab w:val="left" w:pos="8776"/>
        </w:tabs>
        <w:spacing w:before="43" w:line="276" w:lineRule="auto"/>
        <w:ind w:right="229" w:firstLine="708"/>
      </w:pPr>
      <w:r>
        <w:rPr>
          <w:spacing w:val="-2"/>
        </w:rPr>
        <w:t>способность</w:t>
      </w:r>
      <w:r>
        <w:tab/>
      </w:r>
      <w:r>
        <w:rPr>
          <w:spacing w:val="-2"/>
        </w:rPr>
        <w:t>оценивать</w:t>
      </w:r>
      <w:r>
        <w:tab/>
      </w:r>
      <w:r>
        <w:rPr>
          <w:spacing w:val="-2"/>
        </w:rPr>
        <w:t>ситуацию</w:t>
      </w:r>
      <w:r>
        <w:tab/>
      </w:r>
      <w:r>
        <w:rPr>
          <w:spacing w:val="-10"/>
        </w:rPr>
        <w:t>и</w:t>
      </w:r>
      <w:r>
        <w:tab/>
      </w:r>
      <w:r>
        <w:rPr>
          <w:spacing w:val="-2"/>
        </w:rPr>
        <w:t>принимать</w:t>
      </w:r>
      <w:r>
        <w:tab/>
      </w:r>
      <w:r>
        <w:rPr>
          <w:spacing w:val="-2"/>
        </w:rPr>
        <w:t xml:space="preserve">осознанные </w:t>
      </w:r>
      <w:r>
        <w:t>решения,</w:t>
      </w:r>
      <w:r>
        <w:rPr>
          <w:spacing w:val="67"/>
          <w:w w:val="150"/>
        </w:rPr>
        <w:t xml:space="preserve">   </w:t>
      </w:r>
      <w:r>
        <w:t>ориентируясь</w:t>
      </w:r>
      <w:r>
        <w:rPr>
          <w:spacing w:val="67"/>
          <w:w w:val="150"/>
        </w:rPr>
        <w:t xml:space="preserve">   </w:t>
      </w:r>
      <w:r>
        <w:t>на</w:t>
      </w:r>
      <w:r>
        <w:rPr>
          <w:spacing w:val="67"/>
          <w:w w:val="150"/>
        </w:rPr>
        <w:t xml:space="preserve">   </w:t>
      </w:r>
      <w:r>
        <w:t>морально-нравственные</w:t>
      </w:r>
      <w:r>
        <w:rPr>
          <w:spacing w:val="67"/>
          <w:w w:val="150"/>
        </w:rPr>
        <w:t xml:space="preserve">   </w:t>
      </w:r>
      <w:r>
        <w:t>нормы</w:t>
      </w:r>
      <w:r>
        <w:rPr>
          <w:spacing w:val="67"/>
          <w:w w:val="150"/>
        </w:rPr>
        <w:t xml:space="preserve">   </w:t>
      </w:r>
      <w:r>
        <w:t>и</w:t>
      </w:r>
      <w:r>
        <w:rPr>
          <w:spacing w:val="67"/>
          <w:w w:val="150"/>
        </w:rPr>
        <w:t xml:space="preserve">   </w:t>
      </w:r>
      <w:r>
        <w:t>ценности, в том числе в деятельности учёного;</w:t>
      </w:r>
    </w:p>
    <w:p w:rsidR="00336F6E" w:rsidRDefault="001D7343">
      <w:pPr>
        <w:pStyle w:val="a3"/>
        <w:spacing w:line="274" w:lineRule="exact"/>
        <w:ind w:left="938"/>
      </w:pPr>
      <w:r>
        <w:t>осознание</w:t>
      </w:r>
      <w:r>
        <w:rPr>
          <w:spacing w:val="-6"/>
        </w:rPr>
        <w:t xml:space="preserve"> </w:t>
      </w:r>
      <w:r>
        <w:t>личного</w:t>
      </w:r>
      <w:r>
        <w:rPr>
          <w:spacing w:val="-2"/>
        </w:rPr>
        <w:t xml:space="preserve"> </w:t>
      </w:r>
      <w:r>
        <w:t>вклада</w:t>
      </w:r>
      <w:r>
        <w:rPr>
          <w:spacing w:val="-3"/>
        </w:rPr>
        <w:t xml:space="preserve"> </w:t>
      </w:r>
      <w:r>
        <w:t>в</w:t>
      </w:r>
      <w:r>
        <w:rPr>
          <w:spacing w:val="-4"/>
        </w:rPr>
        <w:t xml:space="preserve"> </w:t>
      </w:r>
      <w:r>
        <w:t>построение</w:t>
      </w:r>
      <w:r>
        <w:rPr>
          <w:spacing w:val="-1"/>
        </w:rPr>
        <w:t xml:space="preserve"> </w:t>
      </w:r>
      <w:r>
        <w:t>устойчивого</w:t>
      </w:r>
      <w:r>
        <w:rPr>
          <w:spacing w:val="-2"/>
        </w:rPr>
        <w:t xml:space="preserve"> будущего;</w:t>
      </w:r>
    </w:p>
    <w:p w:rsidR="00336F6E" w:rsidRDefault="001D7343">
      <w:pPr>
        <w:pStyle w:val="a5"/>
        <w:numPr>
          <w:ilvl w:val="0"/>
          <w:numId w:val="148"/>
        </w:numPr>
        <w:tabs>
          <w:tab w:val="left" w:pos="1196"/>
        </w:tabs>
        <w:spacing w:before="44"/>
        <w:ind w:left="1196" w:hanging="258"/>
        <w:jc w:val="both"/>
        <w:rPr>
          <w:sz w:val="24"/>
        </w:rPr>
      </w:pPr>
      <w:r>
        <w:rPr>
          <w:sz w:val="24"/>
        </w:rPr>
        <w:t>эстетического</w:t>
      </w:r>
      <w:r>
        <w:rPr>
          <w:spacing w:val="-6"/>
          <w:sz w:val="24"/>
        </w:rPr>
        <w:t xml:space="preserve"> </w:t>
      </w:r>
      <w:r>
        <w:rPr>
          <w:spacing w:val="-2"/>
          <w:sz w:val="24"/>
        </w:rPr>
        <w:t>воспитания:</w:t>
      </w:r>
    </w:p>
    <w:p w:rsidR="00336F6E" w:rsidRDefault="001D7343">
      <w:pPr>
        <w:pStyle w:val="a3"/>
        <w:spacing w:before="41" w:line="276" w:lineRule="auto"/>
        <w:ind w:right="236" w:firstLine="708"/>
      </w:pPr>
      <w:r>
        <w:t>эстетическое отношение к миру, включая эстетику научного творчества, присущего физической науке;</w:t>
      </w:r>
    </w:p>
    <w:p w:rsidR="00336F6E" w:rsidRDefault="001D7343">
      <w:pPr>
        <w:pStyle w:val="a5"/>
        <w:numPr>
          <w:ilvl w:val="0"/>
          <w:numId w:val="148"/>
        </w:numPr>
        <w:tabs>
          <w:tab w:val="left" w:pos="1196"/>
        </w:tabs>
        <w:spacing w:line="275" w:lineRule="exact"/>
        <w:ind w:left="1196" w:hanging="258"/>
        <w:jc w:val="both"/>
        <w:rPr>
          <w:sz w:val="24"/>
        </w:rPr>
      </w:pPr>
      <w:r>
        <w:rPr>
          <w:sz w:val="24"/>
        </w:rPr>
        <w:t>трудового</w:t>
      </w:r>
      <w:r>
        <w:rPr>
          <w:spacing w:val="-3"/>
          <w:sz w:val="24"/>
        </w:rPr>
        <w:t xml:space="preserve"> </w:t>
      </w:r>
      <w:r>
        <w:rPr>
          <w:spacing w:val="-2"/>
          <w:sz w:val="24"/>
        </w:rPr>
        <w:t>воспитания:</w:t>
      </w:r>
    </w:p>
    <w:p w:rsidR="00336F6E" w:rsidRDefault="001D7343">
      <w:pPr>
        <w:pStyle w:val="a3"/>
        <w:spacing w:before="43" w:line="276" w:lineRule="auto"/>
        <w:ind w:right="232" w:firstLine="708"/>
      </w:pPr>
      <w:r>
        <w:t>интерес</w:t>
      </w:r>
      <w:r>
        <w:rPr>
          <w:spacing w:val="80"/>
        </w:rPr>
        <w:t xml:space="preserve">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336F6E" w:rsidRDefault="001D7343">
      <w:pPr>
        <w:pStyle w:val="a3"/>
        <w:spacing w:line="278" w:lineRule="auto"/>
        <w:ind w:right="233" w:firstLine="708"/>
      </w:pPr>
      <w:r>
        <w:t>готовность и способность к образованию и самообразованию в области физики на протяжении всей жизни;</w:t>
      </w:r>
    </w:p>
    <w:p w:rsidR="00336F6E" w:rsidRDefault="001D7343">
      <w:pPr>
        <w:pStyle w:val="a5"/>
        <w:numPr>
          <w:ilvl w:val="0"/>
          <w:numId w:val="148"/>
        </w:numPr>
        <w:tabs>
          <w:tab w:val="left" w:pos="1196"/>
        </w:tabs>
        <w:spacing w:line="272" w:lineRule="exact"/>
        <w:ind w:left="1196" w:hanging="258"/>
        <w:jc w:val="both"/>
        <w:rPr>
          <w:sz w:val="24"/>
        </w:rPr>
      </w:pPr>
      <w:r>
        <w:rPr>
          <w:sz w:val="24"/>
        </w:rPr>
        <w:t>экологического</w:t>
      </w:r>
      <w:r>
        <w:rPr>
          <w:spacing w:val="-5"/>
          <w:sz w:val="24"/>
        </w:rPr>
        <w:t xml:space="preserve"> </w:t>
      </w:r>
      <w:r>
        <w:rPr>
          <w:spacing w:val="-2"/>
          <w:sz w:val="24"/>
        </w:rPr>
        <w:t>воспитания:</w:t>
      </w:r>
    </w:p>
    <w:p w:rsidR="00336F6E" w:rsidRDefault="001D7343">
      <w:pPr>
        <w:pStyle w:val="a3"/>
        <w:spacing w:before="39" w:line="276" w:lineRule="auto"/>
        <w:ind w:right="231" w:firstLine="708"/>
      </w:pPr>
      <w:r>
        <w:t>сформированность экологической культуры, осознание глобального характера экологических проблем;</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9" w:firstLine="708"/>
      </w:pPr>
      <w:r>
        <w:lastRenderedPageBreak/>
        <w:t>планирование и осуществление действий в окружающей среде на основе знания целей устойчивого развития человечества;</w:t>
      </w:r>
    </w:p>
    <w:p w:rsidR="00336F6E" w:rsidRDefault="001D7343">
      <w:pPr>
        <w:pStyle w:val="a3"/>
        <w:spacing w:line="278" w:lineRule="auto"/>
        <w:ind w:right="229" w:firstLine="708"/>
      </w:pPr>
      <w:r>
        <w:t>Расширение опыта деятельности экологической направленности на основе имеющихся знаний по физике;</w:t>
      </w:r>
    </w:p>
    <w:p w:rsidR="00336F6E" w:rsidRDefault="001D7343">
      <w:pPr>
        <w:pStyle w:val="a5"/>
        <w:numPr>
          <w:ilvl w:val="0"/>
          <w:numId w:val="148"/>
        </w:numPr>
        <w:tabs>
          <w:tab w:val="left" w:pos="1196"/>
        </w:tabs>
        <w:spacing w:line="272" w:lineRule="exact"/>
        <w:ind w:left="1196"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336F6E" w:rsidRDefault="001D7343">
      <w:pPr>
        <w:pStyle w:val="a3"/>
        <w:spacing w:before="40" w:line="276" w:lineRule="auto"/>
        <w:ind w:right="235" w:firstLine="708"/>
      </w:pPr>
      <w:r>
        <w:t>сформированность мировоззрения, соответствующего современному уровню развития физической науки;</w:t>
      </w:r>
    </w:p>
    <w:p w:rsidR="00336F6E" w:rsidRDefault="001D7343">
      <w:pPr>
        <w:pStyle w:val="a3"/>
        <w:spacing w:before="2" w:line="276" w:lineRule="auto"/>
        <w:ind w:right="236" w:firstLine="708"/>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336F6E" w:rsidRDefault="001D7343">
      <w:pPr>
        <w:pStyle w:val="a3"/>
        <w:spacing w:line="276" w:lineRule="auto"/>
        <w:ind w:right="234" w:firstLine="708"/>
      </w:pPr>
      <w:r>
        <w:t>В</w:t>
      </w:r>
      <w:r>
        <w:rPr>
          <w:spacing w:val="80"/>
          <w:w w:val="150"/>
        </w:rPr>
        <w:t xml:space="preserve">  </w:t>
      </w:r>
      <w:r>
        <w:t>процессе</w:t>
      </w:r>
      <w:r>
        <w:rPr>
          <w:spacing w:val="80"/>
          <w:w w:val="150"/>
        </w:rPr>
        <w:t xml:space="preserve">  </w:t>
      </w:r>
      <w:r>
        <w:t>достижения</w:t>
      </w:r>
      <w:r>
        <w:rPr>
          <w:spacing w:val="80"/>
          <w:w w:val="150"/>
        </w:rPr>
        <w:t xml:space="preserve">  </w:t>
      </w:r>
      <w:r>
        <w:t>личностных</w:t>
      </w:r>
      <w:r>
        <w:rPr>
          <w:spacing w:val="80"/>
          <w:w w:val="150"/>
        </w:rPr>
        <w:t xml:space="preserve">  </w:t>
      </w:r>
      <w:r>
        <w:t>результатов</w:t>
      </w:r>
      <w:r>
        <w:rPr>
          <w:spacing w:val="80"/>
          <w:w w:val="150"/>
        </w:rPr>
        <w:t xml:space="preserve">  </w:t>
      </w:r>
      <w:r>
        <w:t>освоения</w:t>
      </w:r>
      <w:r>
        <w:rPr>
          <w:spacing w:val="80"/>
          <w:w w:val="150"/>
        </w:rPr>
        <w:t xml:space="preserve">  </w:t>
      </w:r>
      <w:r>
        <w:t xml:space="preserve">программы по физике для уровня среднего общего образования у обучающихся совершенствуется </w:t>
      </w:r>
      <w:r>
        <w:rPr>
          <w:i/>
        </w:rPr>
        <w:t>эмоциональный интеллект</w:t>
      </w:r>
      <w:r>
        <w:t>, предполагающий сформированность:</w:t>
      </w:r>
    </w:p>
    <w:p w:rsidR="00336F6E" w:rsidRDefault="001D7343">
      <w:pPr>
        <w:pStyle w:val="a3"/>
        <w:spacing w:line="276" w:lineRule="auto"/>
        <w:ind w:right="236" w:firstLine="708"/>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36F6E" w:rsidRDefault="001D7343">
      <w:pPr>
        <w:pStyle w:val="a3"/>
        <w:spacing w:line="276" w:lineRule="auto"/>
        <w:ind w:right="225" w:firstLine="708"/>
      </w:pPr>
      <w:r>
        <w:t>саморегулирования, включающего самоконтроль, умение принимать ответственность</w:t>
      </w:r>
      <w:r>
        <w:rPr>
          <w:spacing w:val="40"/>
        </w:rPr>
        <w:t xml:space="preserve"> </w:t>
      </w:r>
      <w:r>
        <w:t>за своё поведение, способность адаптироваться к эмоциональным изменениям и проявлять гибкость, быть открытым новому;</w:t>
      </w:r>
    </w:p>
    <w:p w:rsidR="00336F6E" w:rsidRDefault="001D7343">
      <w:pPr>
        <w:pStyle w:val="a3"/>
        <w:spacing w:line="276" w:lineRule="auto"/>
        <w:ind w:right="234" w:firstLine="708"/>
      </w:pPr>
      <w:r>
        <w:t>внутренней</w:t>
      </w:r>
      <w:r>
        <w:rPr>
          <w:spacing w:val="80"/>
          <w:w w:val="150"/>
        </w:rPr>
        <w:t xml:space="preserve">  </w:t>
      </w:r>
      <w:r>
        <w:t>мотивации,</w:t>
      </w:r>
      <w:r>
        <w:rPr>
          <w:spacing w:val="80"/>
          <w:w w:val="150"/>
        </w:rPr>
        <w:t xml:space="preserve">  </w:t>
      </w:r>
      <w:r>
        <w:t>включающей</w:t>
      </w:r>
      <w:r>
        <w:rPr>
          <w:spacing w:val="80"/>
          <w:w w:val="150"/>
        </w:rPr>
        <w:t xml:space="preserve">  </w:t>
      </w:r>
      <w:r>
        <w:t>стремление</w:t>
      </w:r>
      <w:r>
        <w:rPr>
          <w:spacing w:val="80"/>
          <w:w w:val="150"/>
        </w:rPr>
        <w:t xml:space="preserve">  </w:t>
      </w:r>
      <w:r>
        <w:t>к</w:t>
      </w:r>
      <w:r>
        <w:rPr>
          <w:spacing w:val="80"/>
          <w:w w:val="150"/>
        </w:rPr>
        <w:t xml:space="preserve">  </w:t>
      </w:r>
      <w:r>
        <w:t>достижению</w:t>
      </w:r>
      <w:r>
        <w:rPr>
          <w:spacing w:val="80"/>
          <w:w w:val="150"/>
        </w:rPr>
        <w:t xml:space="preserve">  </w:t>
      </w:r>
      <w:r>
        <w:t>цели</w:t>
      </w:r>
      <w:r>
        <w:rPr>
          <w:spacing w:val="80"/>
        </w:rPr>
        <w:t xml:space="preserve"> </w:t>
      </w:r>
      <w:r>
        <w:t>и успеху, оптимизм, инициативность, умение действовать, исходя из своих возможностей;</w:t>
      </w:r>
    </w:p>
    <w:p w:rsidR="00336F6E" w:rsidRDefault="001D7343">
      <w:pPr>
        <w:pStyle w:val="a3"/>
        <w:spacing w:line="276" w:lineRule="auto"/>
        <w:ind w:right="232" w:firstLine="708"/>
      </w:pPr>
      <w:r>
        <w:t>эмпатии, включающей способность понимать эмоциональное состояние других, учитывать</w:t>
      </w:r>
      <w:r>
        <w:rPr>
          <w:spacing w:val="73"/>
        </w:rPr>
        <w:t xml:space="preserve">   </w:t>
      </w:r>
      <w:r>
        <w:t>его</w:t>
      </w:r>
      <w:r>
        <w:rPr>
          <w:spacing w:val="73"/>
        </w:rPr>
        <w:t xml:space="preserve">   </w:t>
      </w:r>
      <w:r>
        <w:t>при</w:t>
      </w:r>
      <w:r>
        <w:rPr>
          <w:spacing w:val="73"/>
        </w:rPr>
        <w:t xml:space="preserve">   </w:t>
      </w:r>
      <w:r>
        <w:t>осуществлении</w:t>
      </w:r>
      <w:r>
        <w:rPr>
          <w:spacing w:val="73"/>
        </w:rPr>
        <w:t xml:space="preserve">   </w:t>
      </w:r>
      <w:r>
        <w:t>общения,</w:t>
      </w:r>
      <w:r>
        <w:rPr>
          <w:spacing w:val="73"/>
        </w:rPr>
        <w:t xml:space="preserve">   </w:t>
      </w:r>
      <w:r>
        <w:t>способность</w:t>
      </w:r>
      <w:r>
        <w:rPr>
          <w:spacing w:val="73"/>
        </w:rPr>
        <w:t xml:space="preserve">   </w:t>
      </w:r>
      <w:r>
        <w:t>к</w:t>
      </w:r>
      <w:r>
        <w:rPr>
          <w:spacing w:val="73"/>
        </w:rPr>
        <w:t xml:space="preserve">   </w:t>
      </w:r>
      <w:r>
        <w:t>сочувствию и сопереживанию;</w:t>
      </w:r>
    </w:p>
    <w:p w:rsidR="00336F6E" w:rsidRDefault="001D7343">
      <w:pPr>
        <w:pStyle w:val="a3"/>
        <w:spacing w:line="276" w:lineRule="auto"/>
        <w:ind w:right="232" w:firstLine="708"/>
      </w:pPr>
      <w:r>
        <w:t>социальных</w:t>
      </w:r>
      <w:r>
        <w:rPr>
          <w:spacing w:val="80"/>
          <w:w w:val="150"/>
        </w:rPr>
        <w:t xml:space="preserve">  </w:t>
      </w:r>
      <w:r>
        <w:t>навыков,</w:t>
      </w:r>
      <w:r>
        <w:rPr>
          <w:spacing w:val="80"/>
          <w:w w:val="150"/>
        </w:rPr>
        <w:t xml:space="preserve">  </w:t>
      </w:r>
      <w:r>
        <w:t>включающих</w:t>
      </w:r>
      <w:r>
        <w:rPr>
          <w:spacing w:val="80"/>
          <w:w w:val="150"/>
        </w:rPr>
        <w:t xml:space="preserve">  </w:t>
      </w:r>
      <w:r>
        <w:t>способность</w:t>
      </w:r>
      <w:r>
        <w:rPr>
          <w:spacing w:val="80"/>
          <w:w w:val="150"/>
        </w:rPr>
        <w:t xml:space="preserve">  </w:t>
      </w:r>
      <w:r>
        <w:t>выстраивать</w:t>
      </w:r>
      <w:r>
        <w:rPr>
          <w:spacing w:val="80"/>
          <w:w w:val="150"/>
        </w:rPr>
        <w:t xml:space="preserve">  </w:t>
      </w:r>
      <w:r>
        <w:t>отношения</w:t>
      </w:r>
      <w:r>
        <w:rPr>
          <w:spacing w:val="40"/>
        </w:rPr>
        <w:t xml:space="preserve"> </w:t>
      </w:r>
      <w:r>
        <w:t>с другими людьми, заботиться, проявлять интерес и разрешать конфликты.</w:t>
      </w:r>
    </w:p>
    <w:p w:rsidR="00336F6E" w:rsidRDefault="001D7343">
      <w:pPr>
        <w:pStyle w:val="a3"/>
        <w:spacing w:line="276" w:lineRule="auto"/>
        <w:ind w:right="231" w:firstLine="708"/>
      </w:pPr>
      <w:r>
        <w:t xml:space="preserve">Метапредметные результаты освоения программы среднего общего образования </w:t>
      </w:r>
      <w:r>
        <w:rPr>
          <w:spacing w:val="-2"/>
        </w:rPr>
        <w:t>отражают:</w:t>
      </w:r>
    </w:p>
    <w:p w:rsidR="00336F6E" w:rsidRDefault="001D7343">
      <w:pPr>
        <w:pStyle w:val="a3"/>
        <w:spacing w:line="275" w:lineRule="exact"/>
        <w:ind w:left="938"/>
      </w:pPr>
      <w:r>
        <w:t>Овладение</w:t>
      </w:r>
      <w:r>
        <w:rPr>
          <w:spacing w:val="-9"/>
        </w:rPr>
        <w:t xml:space="preserve"> </w:t>
      </w:r>
      <w:r>
        <w:t>универсальными</w:t>
      </w:r>
      <w:r>
        <w:rPr>
          <w:spacing w:val="-7"/>
        </w:rPr>
        <w:t xml:space="preserve"> </w:t>
      </w:r>
      <w:r>
        <w:t>познавательными</w:t>
      </w:r>
      <w:r>
        <w:rPr>
          <w:spacing w:val="-9"/>
        </w:rPr>
        <w:t xml:space="preserve"> </w:t>
      </w:r>
      <w:r>
        <w:rPr>
          <w:spacing w:val="-2"/>
        </w:rPr>
        <w:t>действиями:</w:t>
      </w:r>
    </w:p>
    <w:p w:rsidR="00336F6E" w:rsidRDefault="001D7343">
      <w:pPr>
        <w:pStyle w:val="a5"/>
        <w:numPr>
          <w:ilvl w:val="0"/>
          <w:numId w:val="147"/>
        </w:numPr>
        <w:tabs>
          <w:tab w:val="left" w:pos="1197"/>
        </w:tabs>
        <w:spacing w:before="41"/>
        <w:ind w:left="1197" w:hanging="259"/>
        <w:jc w:val="both"/>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336F6E" w:rsidRDefault="001D7343">
      <w:pPr>
        <w:pStyle w:val="a3"/>
        <w:spacing w:before="43" w:line="276" w:lineRule="auto"/>
        <w:ind w:right="233" w:firstLine="708"/>
      </w:pPr>
      <w:r>
        <w:t xml:space="preserve">самостоятельно формулировать и актуализировать проблему, рассматривать её </w:t>
      </w:r>
      <w:r>
        <w:rPr>
          <w:spacing w:val="-2"/>
        </w:rPr>
        <w:t>всесторонне;</w:t>
      </w:r>
    </w:p>
    <w:p w:rsidR="00336F6E" w:rsidRDefault="001D7343">
      <w:pPr>
        <w:pStyle w:val="a3"/>
        <w:spacing w:line="276" w:lineRule="auto"/>
        <w:ind w:left="938" w:right="234"/>
        <w:jc w:val="left"/>
      </w:pPr>
      <w:r>
        <w:t>определять цели деятельности, задавать параметры и критерии их достижения; выявлять закономерности и противоречия в рассматриваемых физических явлениях; разрабатывать план решения проблемы с учётом анализа имеющихся материальных и</w:t>
      </w:r>
    </w:p>
    <w:p w:rsidR="00336F6E" w:rsidRDefault="001D7343">
      <w:pPr>
        <w:pStyle w:val="a3"/>
        <w:jc w:val="left"/>
      </w:pPr>
      <w:r>
        <w:t>нематериальных</w:t>
      </w:r>
      <w:r>
        <w:rPr>
          <w:spacing w:val="-7"/>
        </w:rPr>
        <w:t xml:space="preserve"> </w:t>
      </w:r>
      <w:r>
        <w:rPr>
          <w:spacing w:val="-2"/>
        </w:rPr>
        <w:t>ресурсов;</w:t>
      </w:r>
    </w:p>
    <w:p w:rsidR="00336F6E" w:rsidRDefault="001D7343">
      <w:pPr>
        <w:pStyle w:val="a3"/>
        <w:spacing w:before="41" w:line="276" w:lineRule="auto"/>
        <w:ind w:right="234" w:firstLine="708"/>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w:t>
      </w:r>
      <w:r>
        <w:rPr>
          <w:spacing w:val="80"/>
        </w:rPr>
        <w:t xml:space="preserve"> </w:t>
      </w:r>
      <w:r>
        <w:t>целям, оценивать риски последствий деятельности;</w:t>
      </w:r>
    </w:p>
    <w:p w:rsidR="00336F6E" w:rsidRDefault="001D7343">
      <w:pPr>
        <w:pStyle w:val="a3"/>
        <w:tabs>
          <w:tab w:val="left" w:pos="2873"/>
          <w:tab w:val="left" w:pos="3279"/>
          <w:tab w:val="left" w:pos="4648"/>
          <w:tab w:val="left" w:pos="5615"/>
          <w:tab w:val="left" w:pos="6008"/>
          <w:tab w:val="left" w:pos="7221"/>
          <w:tab w:val="left" w:pos="8584"/>
        </w:tabs>
        <w:spacing w:before="2" w:line="276" w:lineRule="auto"/>
        <w:ind w:right="236" w:firstLine="708"/>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336F6E" w:rsidRDefault="001D7343">
      <w:pPr>
        <w:pStyle w:val="a3"/>
        <w:spacing w:line="275" w:lineRule="exact"/>
        <w:ind w:left="938"/>
        <w:jc w:val="left"/>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336F6E" w:rsidRDefault="001D7343">
      <w:pPr>
        <w:pStyle w:val="a5"/>
        <w:numPr>
          <w:ilvl w:val="0"/>
          <w:numId w:val="147"/>
        </w:numPr>
        <w:tabs>
          <w:tab w:val="left" w:pos="1197"/>
        </w:tabs>
        <w:spacing w:before="41"/>
        <w:ind w:left="1197" w:hanging="259"/>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336F6E" w:rsidRDefault="001D7343">
      <w:pPr>
        <w:pStyle w:val="a3"/>
        <w:tabs>
          <w:tab w:val="left" w:pos="2106"/>
          <w:tab w:val="left" w:pos="3509"/>
          <w:tab w:val="left" w:pos="6637"/>
          <w:tab w:val="left" w:pos="7152"/>
          <w:tab w:val="left" w:pos="8611"/>
        </w:tabs>
        <w:spacing w:before="43" w:line="276" w:lineRule="auto"/>
        <w:ind w:left="938" w:right="230"/>
        <w:jc w:val="left"/>
      </w:pPr>
      <w:r>
        <w:t>владеть</w:t>
      </w:r>
      <w:r>
        <w:rPr>
          <w:spacing w:val="-2"/>
        </w:rPr>
        <w:t xml:space="preserve"> </w:t>
      </w:r>
      <w:r>
        <w:t>научной</w:t>
      </w:r>
      <w:r>
        <w:rPr>
          <w:spacing w:val="-3"/>
        </w:rPr>
        <w:t xml:space="preserve"> </w:t>
      </w:r>
      <w:r>
        <w:t>терминологией,</w:t>
      </w:r>
      <w:r>
        <w:rPr>
          <w:spacing w:val="-6"/>
        </w:rPr>
        <w:t xml:space="preserve"> </w:t>
      </w:r>
      <w:r>
        <w:t>ключевыми</w:t>
      </w:r>
      <w:r>
        <w:rPr>
          <w:spacing w:val="-3"/>
        </w:rPr>
        <w:t xml:space="preserve"> </w:t>
      </w:r>
      <w:r>
        <w:t>понятиями</w:t>
      </w:r>
      <w:r>
        <w:rPr>
          <w:spacing w:val="-3"/>
        </w:rPr>
        <w:t xml:space="preserve"> </w:t>
      </w:r>
      <w:r>
        <w:t>и</w:t>
      </w:r>
      <w:r>
        <w:rPr>
          <w:spacing w:val="-3"/>
        </w:rPr>
        <w:t xml:space="preserve"> </w:t>
      </w:r>
      <w:r>
        <w:t>методами</w:t>
      </w:r>
      <w:r>
        <w:rPr>
          <w:spacing w:val="-5"/>
        </w:rPr>
        <w:t xml:space="preserve"> </w:t>
      </w:r>
      <w:r>
        <w:t>физической</w:t>
      </w:r>
      <w:r>
        <w:rPr>
          <w:spacing w:val="-3"/>
        </w:rPr>
        <w:t xml:space="preserve"> </w:t>
      </w:r>
      <w:r>
        <w:t xml:space="preserve">науки; </w:t>
      </w:r>
      <w:r>
        <w:rPr>
          <w:spacing w:val="-2"/>
        </w:rPr>
        <w:t>владеть</w:t>
      </w:r>
      <w:r>
        <w:tab/>
      </w:r>
      <w:r>
        <w:rPr>
          <w:spacing w:val="-2"/>
        </w:rPr>
        <w:t>навыками</w:t>
      </w:r>
      <w:r>
        <w:tab/>
      </w:r>
      <w:r>
        <w:rPr>
          <w:spacing w:val="-2"/>
        </w:rPr>
        <w:t>учебно-исследовательской</w:t>
      </w:r>
      <w:r>
        <w:tab/>
      </w:r>
      <w:r>
        <w:rPr>
          <w:spacing w:val="-10"/>
        </w:rPr>
        <w:t>и</w:t>
      </w:r>
      <w:r>
        <w:tab/>
      </w:r>
      <w:r>
        <w:rPr>
          <w:spacing w:val="-2"/>
        </w:rPr>
        <w:t>проектной</w:t>
      </w:r>
      <w:r>
        <w:tab/>
      </w:r>
      <w:r>
        <w:rPr>
          <w:spacing w:val="-2"/>
        </w:rPr>
        <w:t>деятельности</w:t>
      </w:r>
    </w:p>
    <w:p w:rsidR="00336F6E" w:rsidRDefault="001D7343">
      <w:pPr>
        <w:pStyle w:val="a3"/>
        <w:spacing w:line="276" w:lineRule="auto"/>
        <w:jc w:val="left"/>
      </w:pPr>
      <w:r>
        <w:t>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229" w:firstLine="708"/>
      </w:pPr>
      <w:r>
        <w:lastRenderedPageBreak/>
        <w:t>владеть</w:t>
      </w:r>
      <w:r>
        <w:rPr>
          <w:spacing w:val="80"/>
          <w:w w:val="150"/>
        </w:rPr>
        <w:t xml:space="preserve">   </w:t>
      </w:r>
      <w:r>
        <w:t>видами</w:t>
      </w:r>
      <w:r>
        <w:rPr>
          <w:spacing w:val="80"/>
          <w:w w:val="150"/>
        </w:rPr>
        <w:t xml:space="preserve">   </w:t>
      </w:r>
      <w:r>
        <w:t>деятельности</w:t>
      </w:r>
      <w:r>
        <w:rPr>
          <w:spacing w:val="80"/>
          <w:w w:val="150"/>
        </w:rPr>
        <w:t xml:space="preserve">   </w:t>
      </w:r>
      <w:r>
        <w:t>по</w:t>
      </w:r>
      <w:r>
        <w:rPr>
          <w:spacing w:val="80"/>
          <w:w w:val="150"/>
        </w:rPr>
        <w:t xml:space="preserve">   </w:t>
      </w:r>
      <w:r>
        <w:t>получению</w:t>
      </w:r>
      <w:r>
        <w:rPr>
          <w:spacing w:val="80"/>
          <w:w w:val="150"/>
        </w:rPr>
        <w:t xml:space="preserve">   </w:t>
      </w:r>
      <w:r>
        <w:t>нового</w:t>
      </w:r>
      <w:r>
        <w:rPr>
          <w:spacing w:val="80"/>
          <w:w w:val="150"/>
        </w:rPr>
        <w:t xml:space="preserve">   </w:t>
      </w:r>
      <w:r>
        <w:t>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336F6E" w:rsidRDefault="001D7343">
      <w:pPr>
        <w:pStyle w:val="a3"/>
        <w:spacing w:before="1" w:line="276" w:lineRule="auto"/>
        <w:ind w:right="227" w:firstLine="708"/>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w:t>
      </w:r>
      <w:r>
        <w:rPr>
          <w:spacing w:val="40"/>
        </w:rPr>
        <w:t xml:space="preserve"> </w:t>
      </w:r>
      <w:r>
        <w:t>и критерии решения;</w:t>
      </w:r>
    </w:p>
    <w:p w:rsidR="00336F6E" w:rsidRDefault="001D7343">
      <w:pPr>
        <w:pStyle w:val="a3"/>
        <w:spacing w:line="278" w:lineRule="auto"/>
        <w:ind w:right="234" w:firstLine="70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36F6E" w:rsidRDefault="001D7343">
      <w:pPr>
        <w:pStyle w:val="a3"/>
        <w:spacing w:line="276" w:lineRule="auto"/>
        <w:ind w:right="231" w:firstLine="708"/>
      </w:pPr>
      <w:r>
        <w:t>ставить и формулировать собственные задачи в образовательной деятельности, в том числе при изучении физики;</w:t>
      </w:r>
    </w:p>
    <w:p w:rsidR="00336F6E" w:rsidRDefault="001D7343">
      <w:pPr>
        <w:pStyle w:val="a3"/>
        <w:spacing w:line="275" w:lineRule="exact"/>
        <w:ind w:left="938"/>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336F6E" w:rsidRDefault="001D7343">
      <w:pPr>
        <w:pStyle w:val="a3"/>
        <w:spacing w:before="38" w:line="276" w:lineRule="auto"/>
        <w:ind w:left="938" w:right="422"/>
        <w:jc w:val="left"/>
      </w:pPr>
      <w:r>
        <w:t>уметь</w:t>
      </w:r>
      <w:r>
        <w:rPr>
          <w:spacing w:val="-4"/>
        </w:rPr>
        <w:t xml:space="preserve"> </w:t>
      </w:r>
      <w:r>
        <w:t>переносить</w:t>
      </w:r>
      <w:r>
        <w:rPr>
          <w:spacing w:val="-4"/>
        </w:rPr>
        <w:t xml:space="preserve"> </w:t>
      </w:r>
      <w:r>
        <w:t>знания</w:t>
      </w:r>
      <w:r>
        <w:rPr>
          <w:spacing w:val="-4"/>
        </w:rPr>
        <w:t xml:space="preserve"> </w:t>
      </w:r>
      <w:r>
        <w:t>по</w:t>
      </w:r>
      <w:r>
        <w:rPr>
          <w:spacing w:val="-4"/>
        </w:rPr>
        <w:t xml:space="preserve"> </w:t>
      </w:r>
      <w:r>
        <w:t>физике</w:t>
      </w:r>
      <w:r>
        <w:rPr>
          <w:spacing w:val="-5"/>
        </w:rPr>
        <w:t xml:space="preserve"> </w:t>
      </w:r>
      <w:r>
        <w:t>в</w:t>
      </w:r>
      <w:r>
        <w:rPr>
          <w:spacing w:val="-5"/>
        </w:rPr>
        <w:t xml:space="preserve"> </w:t>
      </w:r>
      <w:r>
        <w:t>практическую</w:t>
      </w:r>
      <w:r>
        <w:rPr>
          <w:spacing w:val="-4"/>
        </w:rPr>
        <w:t xml:space="preserve"> </w:t>
      </w:r>
      <w:r>
        <w:t>область</w:t>
      </w:r>
      <w:r>
        <w:rPr>
          <w:spacing w:val="-4"/>
        </w:rPr>
        <w:t xml:space="preserve"> </w:t>
      </w:r>
      <w:r>
        <w:t>жизнедеятельности; уметь интегрировать знания из разных предметных областей;</w:t>
      </w:r>
    </w:p>
    <w:p w:rsidR="00336F6E" w:rsidRDefault="001D7343">
      <w:pPr>
        <w:pStyle w:val="a3"/>
        <w:spacing w:line="276" w:lineRule="auto"/>
        <w:ind w:left="938" w:right="1385"/>
        <w:jc w:val="left"/>
      </w:pPr>
      <w:r>
        <w:t>выдвигать</w:t>
      </w:r>
      <w:r>
        <w:rPr>
          <w:spacing w:val="-3"/>
        </w:rPr>
        <w:t xml:space="preserve"> </w:t>
      </w:r>
      <w:r>
        <w:t>новые</w:t>
      </w:r>
      <w:r>
        <w:rPr>
          <w:spacing w:val="-5"/>
        </w:rPr>
        <w:t xml:space="preserve"> </w:t>
      </w:r>
      <w:r>
        <w:t>идеи,</w:t>
      </w:r>
      <w:r>
        <w:rPr>
          <w:spacing w:val="-7"/>
        </w:rPr>
        <w:t xml:space="preserve"> </w:t>
      </w:r>
      <w:r>
        <w:t>предлагать</w:t>
      </w:r>
      <w:r>
        <w:rPr>
          <w:spacing w:val="-3"/>
        </w:rPr>
        <w:t xml:space="preserve"> </w:t>
      </w:r>
      <w:r>
        <w:t>оригинальные</w:t>
      </w:r>
      <w:r>
        <w:rPr>
          <w:spacing w:val="-6"/>
        </w:rPr>
        <w:t xml:space="preserve"> </w:t>
      </w:r>
      <w:r>
        <w:t>подходы</w:t>
      </w:r>
      <w:r>
        <w:rPr>
          <w:spacing w:val="-4"/>
        </w:rPr>
        <w:t xml:space="preserve"> </w:t>
      </w:r>
      <w:r>
        <w:t>и</w:t>
      </w:r>
      <w:r>
        <w:rPr>
          <w:spacing w:val="-4"/>
        </w:rPr>
        <w:t xml:space="preserve"> </w:t>
      </w:r>
      <w:r>
        <w:t>решения; ставить проблемы и задачи, допускающие альтернативные решения.</w:t>
      </w:r>
    </w:p>
    <w:p w:rsidR="00336F6E" w:rsidRDefault="001D7343">
      <w:pPr>
        <w:pStyle w:val="a5"/>
        <w:numPr>
          <w:ilvl w:val="0"/>
          <w:numId w:val="147"/>
        </w:numPr>
        <w:tabs>
          <w:tab w:val="left" w:pos="1197"/>
        </w:tabs>
        <w:ind w:left="1197" w:hanging="259"/>
        <w:rPr>
          <w:sz w:val="24"/>
        </w:rPr>
      </w:pPr>
      <w:r>
        <w:rPr>
          <w:sz w:val="24"/>
        </w:rPr>
        <w:t>работа</w:t>
      </w:r>
      <w:r>
        <w:rPr>
          <w:spacing w:val="-2"/>
          <w:sz w:val="24"/>
        </w:rPr>
        <w:t xml:space="preserve"> </w:t>
      </w:r>
      <w:r>
        <w:rPr>
          <w:sz w:val="24"/>
        </w:rPr>
        <w:t>с</w:t>
      </w:r>
      <w:r>
        <w:rPr>
          <w:spacing w:val="-2"/>
          <w:sz w:val="24"/>
        </w:rPr>
        <w:t xml:space="preserve"> информацией:</w:t>
      </w:r>
    </w:p>
    <w:p w:rsidR="00336F6E" w:rsidRDefault="001D7343">
      <w:pPr>
        <w:pStyle w:val="a3"/>
        <w:spacing w:before="41" w:line="276" w:lineRule="auto"/>
        <w:ind w:right="230" w:firstLine="708"/>
      </w:pPr>
      <w:r>
        <w:t>владеть</w:t>
      </w:r>
      <w:r>
        <w:rPr>
          <w:spacing w:val="80"/>
        </w:rPr>
        <w:t xml:space="preserve">   </w:t>
      </w:r>
      <w:r>
        <w:t>навыками</w:t>
      </w:r>
      <w:r>
        <w:rPr>
          <w:spacing w:val="80"/>
        </w:rPr>
        <w:t xml:space="preserve">   </w:t>
      </w:r>
      <w:r>
        <w:t>получения</w:t>
      </w:r>
      <w:r>
        <w:rPr>
          <w:spacing w:val="80"/>
        </w:rPr>
        <w:t xml:space="preserve">   </w:t>
      </w:r>
      <w:r>
        <w:t>информации</w:t>
      </w:r>
      <w:r>
        <w:rPr>
          <w:spacing w:val="80"/>
        </w:rPr>
        <w:t xml:space="preserve">   </w:t>
      </w:r>
      <w:r>
        <w:t>физического</w:t>
      </w:r>
      <w:r>
        <w:rPr>
          <w:spacing w:val="80"/>
        </w:rPr>
        <w:t xml:space="preserve">   </w:t>
      </w:r>
      <w:r>
        <w:t>содержания</w:t>
      </w:r>
      <w:r>
        <w:rPr>
          <w:spacing w:val="40"/>
        </w:rPr>
        <w:t xml:space="preserve"> </w:t>
      </w:r>
      <w: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36F6E" w:rsidRDefault="001D7343">
      <w:pPr>
        <w:pStyle w:val="a3"/>
        <w:spacing w:before="1"/>
        <w:ind w:left="938"/>
      </w:pPr>
      <w:r>
        <w:t>оценивать</w:t>
      </w:r>
      <w:r>
        <w:rPr>
          <w:spacing w:val="-6"/>
        </w:rPr>
        <w:t xml:space="preserve"> </w:t>
      </w:r>
      <w:r>
        <w:t>достоверность</w:t>
      </w:r>
      <w:r>
        <w:rPr>
          <w:spacing w:val="-5"/>
        </w:rPr>
        <w:t xml:space="preserve"> </w:t>
      </w:r>
      <w:r>
        <w:rPr>
          <w:spacing w:val="-2"/>
        </w:rPr>
        <w:t>информации;</w:t>
      </w:r>
    </w:p>
    <w:p w:rsidR="00336F6E" w:rsidRDefault="001D7343">
      <w:pPr>
        <w:pStyle w:val="a3"/>
        <w:spacing w:before="41" w:line="276" w:lineRule="auto"/>
        <w:ind w:right="233" w:firstLine="708"/>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w:t>
      </w:r>
      <w:r>
        <w:rPr>
          <w:spacing w:val="80"/>
          <w:w w:val="150"/>
        </w:rPr>
        <w:t xml:space="preserve"> </w:t>
      </w:r>
      <w: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36F6E" w:rsidRDefault="001D7343">
      <w:pPr>
        <w:pStyle w:val="a3"/>
        <w:spacing w:line="276" w:lineRule="auto"/>
        <w:ind w:right="231" w:firstLine="708"/>
      </w:pPr>
      <w:r>
        <w:t xml:space="preserve">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w:t>
      </w:r>
      <w:r>
        <w:rPr>
          <w:spacing w:val="-2"/>
        </w:rPr>
        <w:t>визуализации.</w:t>
      </w:r>
    </w:p>
    <w:p w:rsidR="00336F6E" w:rsidRDefault="001D7343">
      <w:pPr>
        <w:pStyle w:val="a3"/>
        <w:spacing w:line="274" w:lineRule="exact"/>
        <w:ind w:left="938"/>
      </w:pPr>
      <w:r>
        <w:t>Овладение</w:t>
      </w:r>
      <w:r>
        <w:rPr>
          <w:spacing w:val="-9"/>
        </w:rPr>
        <w:t xml:space="preserve"> </w:t>
      </w:r>
      <w:r>
        <w:t>универсальными</w:t>
      </w:r>
      <w:r>
        <w:rPr>
          <w:spacing w:val="-8"/>
        </w:rPr>
        <w:t xml:space="preserve"> </w:t>
      </w:r>
      <w:r>
        <w:t>коммуникативными</w:t>
      </w:r>
      <w:r>
        <w:rPr>
          <w:spacing w:val="-7"/>
        </w:rPr>
        <w:t xml:space="preserve"> </w:t>
      </w:r>
      <w:r>
        <w:rPr>
          <w:spacing w:val="-2"/>
        </w:rPr>
        <w:t>действиями:</w:t>
      </w:r>
    </w:p>
    <w:p w:rsidR="00336F6E" w:rsidRDefault="001D7343">
      <w:pPr>
        <w:pStyle w:val="a5"/>
        <w:numPr>
          <w:ilvl w:val="0"/>
          <w:numId w:val="146"/>
        </w:numPr>
        <w:tabs>
          <w:tab w:val="left" w:pos="1197"/>
        </w:tabs>
        <w:spacing w:before="43"/>
        <w:ind w:left="1197" w:hanging="259"/>
        <w:jc w:val="both"/>
        <w:rPr>
          <w:sz w:val="24"/>
        </w:rPr>
      </w:pPr>
      <w:r>
        <w:rPr>
          <w:spacing w:val="-2"/>
          <w:sz w:val="24"/>
        </w:rPr>
        <w:t>общение:</w:t>
      </w:r>
    </w:p>
    <w:p w:rsidR="00336F6E" w:rsidRDefault="001D7343">
      <w:pPr>
        <w:pStyle w:val="a3"/>
        <w:spacing w:before="41" w:line="276" w:lineRule="auto"/>
        <w:ind w:left="938" w:right="422"/>
        <w:jc w:val="left"/>
      </w:pPr>
      <w:r>
        <w:t>осуществлять общение на уроках физики и во вне­урочной деятельности; распознавать</w:t>
      </w:r>
      <w:r>
        <w:rPr>
          <w:spacing w:val="-5"/>
        </w:rPr>
        <w:t xml:space="preserve"> </w:t>
      </w:r>
      <w:r>
        <w:t>предпосылки</w:t>
      </w:r>
      <w:r>
        <w:rPr>
          <w:spacing w:val="-6"/>
        </w:rPr>
        <w:t xml:space="preserve"> </w:t>
      </w:r>
      <w:r>
        <w:t>конфликтных</w:t>
      </w:r>
      <w:r>
        <w:rPr>
          <w:spacing w:val="-4"/>
        </w:rPr>
        <w:t xml:space="preserve"> </w:t>
      </w:r>
      <w:r>
        <w:t>ситуаций</w:t>
      </w:r>
      <w:r>
        <w:rPr>
          <w:spacing w:val="-8"/>
        </w:rPr>
        <w:t xml:space="preserve"> </w:t>
      </w:r>
      <w:r>
        <w:t>и</w:t>
      </w:r>
      <w:r>
        <w:rPr>
          <w:spacing w:val="-6"/>
        </w:rPr>
        <w:t xml:space="preserve"> </w:t>
      </w:r>
      <w:r>
        <w:t>смягчать</w:t>
      </w:r>
      <w:r>
        <w:rPr>
          <w:spacing w:val="-5"/>
        </w:rPr>
        <w:t xml:space="preserve"> </w:t>
      </w:r>
      <w:r>
        <w:t>конфликты;</w:t>
      </w:r>
    </w:p>
    <w:p w:rsidR="00336F6E" w:rsidRDefault="001D7343">
      <w:pPr>
        <w:pStyle w:val="a3"/>
        <w:spacing w:line="275" w:lineRule="exact"/>
        <w:ind w:left="938"/>
        <w:jc w:val="left"/>
      </w:pPr>
      <w:r>
        <w:t>развёрнуто</w:t>
      </w:r>
      <w:r>
        <w:rPr>
          <w:spacing w:val="-5"/>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4"/>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rPr>
          <w:spacing w:val="-2"/>
        </w:rPr>
        <w:t>средств.</w:t>
      </w:r>
    </w:p>
    <w:p w:rsidR="00336F6E" w:rsidRDefault="001D7343">
      <w:pPr>
        <w:pStyle w:val="a5"/>
        <w:numPr>
          <w:ilvl w:val="0"/>
          <w:numId w:val="146"/>
        </w:numPr>
        <w:tabs>
          <w:tab w:val="left" w:pos="1197"/>
        </w:tabs>
        <w:spacing w:before="43"/>
        <w:ind w:left="1197" w:hanging="259"/>
        <w:rPr>
          <w:sz w:val="24"/>
        </w:rPr>
      </w:pPr>
      <w:r>
        <w:rPr>
          <w:sz w:val="24"/>
        </w:rPr>
        <w:t>совместная</w:t>
      </w:r>
      <w:r>
        <w:rPr>
          <w:spacing w:val="-4"/>
          <w:sz w:val="24"/>
        </w:rPr>
        <w:t xml:space="preserve"> </w:t>
      </w:r>
      <w:r>
        <w:rPr>
          <w:spacing w:val="-2"/>
          <w:sz w:val="24"/>
        </w:rPr>
        <w:t>деятельность:</w:t>
      </w:r>
    </w:p>
    <w:p w:rsidR="00336F6E" w:rsidRDefault="001D7343">
      <w:pPr>
        <w:pStyle w:val="a3"/>
        <w:spacing w:before="41" w:line="276" w:lineRule="auto"/>
        <w:ind w:left="938" w:right="233"/>
        <w:jc w:val="left"/>
      </w:pPr>
      <w:r>
        <w:t>понимать и использовать преимущества командной и индивидуальной работы; выбирать</w:t>
      </w:r>
      <w:r>
        <w:rPr>
          <w:spacing w:val="72"/>
        </w:rPr>
        <w:t xml:space="preserve"> </w:t>
      </w:r>
      <w:r>
        <w:t>тематику</w:t>
      </w:r>
      <w:r>
        <w:rPr>
          <w:spacing w:val="66"/>
        </w:rPr>
        <w:t xml:space="preserve"> </w:t>
      </w:r>
      <w:r>
        <w:t>и</w:t>
      </w:r>
      <w:r>
        <w:rPr>
          <w:spacing w:val="74"/>
        </w:rPr>
        <w:t xml:space="preserve"> </w:t>
      </w:r>
      <w:r>
        <w:t>методы</w:t>
      </w:r>
      <w:r>
        <w:rPr>
          <w:spacing w:val="70"/>
        </w:rPr>
        <w:t xml:space="preserve"> </w:t>
      </w:r>
      <w:r>
        <w:t>совместных</w:t>
      </w:r>
      <w:r>
        <w:rPr>
          <w:spacing w:val="72"/>
        </w:rPr>
        <w:t xml:space="preserve"> </w:t>
      </w:r>
      <w:r>
        <w:t>действий</w:t>
      </w:r>
      <w:r>
        <w:rPr>
          <w:spacing w:val="72"/>
        </w:rPr>
        <w:t xml:space="preserve"> </w:t>
      </w:r>
      <w:r>
        <w:t>с</w:t>
      </w:r>
      <w:r>
        <w:rPr>
          <w:spacing w:val="72"/>
        </w:rPr>
        <w:t xml:space="preserve"> </w:t>
      </w:r>
      <w:r>
        <w:t>учётом</w:t>
      </w:r>
      <w:r>
        <w:rPr>
          <w:spacing w:val="73"/>
        </w:rPr>
        <w:t xml:space="preserve"> </w:t>
      </w:r>
      <w:r>
        <w:t>общих</w:t>
      </w:r>
      <w:r>
        <w:rPr>
          <w:spacing w:val="70"/>
        </w:rPr>
        <w:t xml:space="preserve"> </w:t>
      </w:r>
      <w:r>
        <w:t>интересов,</w:t>
      </w:r>
      <w:r>
        <w:rPr>
          <w:spacing w:val="70"/>
        </w:rPr>
        <w:t xml:space="preserve"> </w:t>
      </w:r>
      <w:r>
        <w:t>и</w:t>
      </w:r>
    </w:p>
    <w:p w:rsidR="00336F6E" w:rsidRDefault="001D7343">
      <w:pPr>
        <w:pStyle w:val="a3"/>
        <w:spacing w:line="275" w:lineRule="exact"/>
        <w:jc w:val="left"/>
      </w:pPr>
      <w:r>
        <w:t>возможностей</w:t>
      </w:r>
      <w:r>
        <w:rPr>
          <w:spacing w:val="-4"/>
        </w:rPr>
        <w:t xml:space="preserve"> </w:t>
      </w:r>
      <w:r>
        <w:t>каждого</w:t>
      </w:r>
      <w:r>
        <w:rPr>
          <w:spacing w:val="-3"/>
        </w:rPr>
        <w:t xml:space="preserve"> </w:t>
      </w:r>
      <w:r>
        <w:t>члена</w:t>
      </w:r>
      <w:r>
        <w:rPr>
          <w:spacing w:val="-3"/>
        </w:rPr>
        <w:t xml:space="preserve"> </w:t>
      </w:r>
      <w:r>
        <w:rPr>
          <w:spacing w:val="-2"/>
        </w:rPr>
        <w:t>коллектива;</w:t>
      </w:r>
    </w:p>
    <w:p w:rsidR="00336F6E" w:rsidRDefault="001D7343">
      <w:pPr>
        <w:pStyle w:val="a3"/>
        <w:spacing w:before="43" w:line="276" w:lineRule="auto"/>
        <w:ind w:right="231" w:firstLine="708"/>
      </w:pPr>
      <w:r>
        <w:t>принимать цели совместной деятельности, организовывать и координировать действия по</w:t>
      </w:r>
      <w:r>
        <w:rPr>
          <w:spacing w:val="-3"/>
        </w:rPr>
        <w:t xml:space="preserve"> </w:t>
      </w:r>
      <w:r>
        <w:t>её</w:t>
      </w:r>
      <w:r>
        <w:rPr>
          <w:spacing w:val="-4"/>
        </w:rPr>
        <w:t xml:space="preserve"> </w:t>
      </w:r>
      <w:r>
        <w:t>достижению:</w:t>
      </w:r>
      <w:r>
        <w:rPr>
          <w:spacing w:val="-3"/>
        </w:rPr>
        <w:t xml:space="preserve"> </w:t>
      </w:r>
      <w:r>
        <w:t>составлять</w:t>
      </w:r>
      <w:r>
        <w:rPr>
          <w:spacing w:val="-3"/>
        </w:rPr>
        <w:t xml:space="preserve"> </w:t>
      </w:r>
      <w:r>
        <w:t>план</w:t>
      </w:r>
      <w:r>
        <w:rPr>
          <w:spacing w:val="-3"/>
        </w:rPr>
        <w:t xml:space="preserve"> </w:t>
      </w:r>
      <w:r>
        <w:t>действий,</w:t>
      </w:r>
      <w:r>
        <w:rPr>
          <w:spacing w:val="-3"/>
        </w:rPr>
        <w:t xml:space="preserve"> </w:t>
      </w:r>
      <w:r>
        <w:t>распределять</w:t>
      </w:r>
      <w:r>
        <w:rPr>
          <w:spacing w:val="-3"/>
        </w:rPr>
        <w:t xml:space="preserve"> </w:t>
      </w:r>
      <w:r>
        <w:t>роли</w:t>
      </w:r>
      <w:r>
        <w:rPr>
          <w:spacing w:val="-2"/>
        </w:rPr>
        <w:t xml:space="preserve"> </w:t>
      </w:r>
      <w:r>
        <w:t>с учётом</w:t>
      </w:r>
      <w:r>
        <w:rPr>
          <w:spacing w:val="-3"/>
        </w:rPr>
        <w:t xml:space="preserve"> </w:t>
      </w:r>
      <w:r>
        <w:t>мнений участников, обсуждать результаты совместной работы;</w:t>
      </w:r>
    </w:p>
    <w:p w:rsidR="00336F6E" w:rsidRDefault="001D7343">
      <w:pPr>
        <w:pStyle w:val="a3"/>
        <w:spacing w:line="278" w:lineRule="auto"/>
        <w:ind w:right="234" w:firstLine="708"/>
      </w:pPr>
      <w:r>
        <w:t>оценивать качество своего вклада и каждого участника команды в общий результат по разработанным критериям;</w:t>
      </w:r>
    </w:p>
    <w:p w:rsidR="00336F6E" w:rsidRDefault="001D7343">
      <w:pPr>
        <w:pStyle w:val="a3"/>
        <w:spacing w:line="276" w:lineRule="auto"/>
        <w:ind w:right="232" w:firstLine="708"/>
      </w:pPr>
      <w:r>
        <w:t>предлагать новые проекты, оценивать идеи с позиции новизны, оригинальности, практической значимости;</w:t>
      </w:r>
    </w:p>
    <w:p w:rsidR="00336F6E" w:rsidRDefault="001D7343">
      <w:pPr>
        <w:pStyle w:val="a3"/>
        <w:spacing w:line="275" w:lineRule="exact"/>
        <w:ind w:left="938"/>
      </w:pPr>
      <w:r>
        <w:t>осуществлять</w:t>
      </w:r>
      <w:r>
        <w:rPr>
          <w:spacing w:val="4"/>
        </w:rPr>
        <w:t xml:space="preserve"> </w:t>
      </w:r>
      <w:r>
        <w:t>позитивное</w:t>
      </w:r>
      <w:r>
        <w:rPr>
          <w:spacing w:val="4"/>
        </w:rPr>
        <w:t xml:space="preserve"> </w:t>
      </w:r>
      <w:r>
        <w:t>стратегическое</w:t>
      </w:r>
      <w:r>
        <w:rPr>
          <w:spacing w:val="5"/>
        </w:rPr>
        <w:t xml:space="preserve"> </w:t>
      </w:r>
      <w:r>
        <w:t>поведение</w:t>
      </w:r>
      <w:r>
        <w:rPr>
          <w:spacing w:val="4"/>
        </w:rPr>
        <w:t xml:space="preserve"> </w:t>
      </w:r>
      <w:r>
        <w:t>в</w:t>
      </w:r>
      <w:r>
        <w:rPr>
          <w:spacing w:val="5"/>
        </w:rPr>
        <w:t xml:space="preserve"> </w:t>
      </w:r>
      <w:r>
        <w:t>различных</w:t>
      </w:r>
      <w:r>
        <w:rPr>
          <w:spacing w:val="7"/>
        </w:rPr>
        <w:t xml:space="preserve"> </w:t>
      </w:r>
      <w:r>
        <w:t>ситуациях,</w:t>
      </w:r>
      <w:r>
        <w:rPr>
          <w:spacing w:val="6"/>
        </w:rPr>
        <w:t xml:space="preserve"> </w:t>
      </w:r>
      <w:r>
        <w:rPr>
          <w:spacing w:val="-2"/>
        </w:rPr>
        <w:t>проявлять</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pPr>
      <w:r>
        <w:lastRenderedPageBreak/>
        <w:t>творчество</w:t>
      </w:r>
      <w:r>
        <w:rPr>
          <w:spacing w:val="-2"/>
        </w:rPr>
        <w:t xml:space="preserve"> </w:t>
      </w:r>
      <w:r>
        <w:t>и</w:t>
      </w:r>
      <w:r>
        <w:rPr>
          <w:spacing w:val="-2"/>
        </w:rPr>
        <w:t xml:space="preserve"> </w:t>
      </w:r>
      <w:r>
        <w:t>воображение,</w:t>
      </w:r>
      <w:r>
        <w:rPr>
          <w:spacing w:val="-2"/>
        </w:rPr>
        <w:t xml:space="preserve"> </w:t>
      </w:r>
      <w:r>
        <w:t>быть</w:t>
      </w:r>
      <w:r>
        <w:rPr>
          <w:spacing w:val="-3"/>
        </w:rPr>
        <w:t xml:space="preserve"> </w:t>
      </w:r>
      <w:r>
        <w:rPr>
          <w:spacing w:val="-2"/>
        </w:rPr>
        <w:t>инициативным.</w:t>
      </w:r>
    </w:p>
    <w:p w:rsidR="00336F6E" w:rsidRDefault="001D7343">
      <w:pPr>
        <w:pStyle w:val="a3"/>
        <w:spacing w:before="41"/>
        <w:ind w:left="938"/>
      </w:pPr>
      <w:r>
        <w:t>Овладение</w:t>
      </w:r>
      <w:r>
        <w:rPr>
          <w:spacing w:val="-7"/>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336F6E" w:rsidRDefault="001D7343">
      <w:pPr>
        <w:pStyle w:val="a5"/>
        <w:numPr>
          <w:ilvl w:val="0"/>
          <w:numId w:val="145"/>
        </w:numPr>
        <w:tabs>
          <w:tab w:val="left" w:pos="1197"/>
        </w:tabs>
        <w:spacing w:before="41"/>
        <w:ind w:left="1197" w:hanging="259"/>
        <w:jc w:val="both"/>
        <w:rPr>
          <w:sz w:val="24"/>
        </w:rPr>
      </w:pPr>
      <w:r>
        <w:rPr>
          <w:spacing w:val="-2"/>
          <w:sz w:val="24"/>
        </w:rPr>
        <w:t>самоорганизация:</w:t>
      </w:r>
    </w:p>
    <w:p w:rsidR="00336F6E" w:rsidRDefault="001D7343">
      <w:pPr>
        <w:pStyle w:val="a3"/>
        <w:spacing w:before="44" w:line="276" w:lineRule="auto"/>
        <w:ind w:right="229" w:firstLine="708"/>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336F6E" w:rsidRDefault="001D7343">
      <w:pPr>
        <w:pStyle w:val="a3"/>
        <w:spacing w:line="276" w:lineRule="auto"/>
        <w:ind w:right="230" w:firstLine="708"/>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336F6E" w:rsidRDefault="001D7343">
      <w:pPr>
        <w:pStyle w:val="a3"/>
        <w:ind w:left="938"/>
      </w:pPr>
      <w:r>
        <w:t>давать</w:t>
      </w:r>
      <w:r>
        <w:rPr>
          <w:spacing w:val="-1"/>
        </w:rPr>
        <w:t xml:space="preserve"> </w:t>
      </w:r>
      <w:r>
        <w:t>оценку</w:t>
      </w:r>
      <w:r>
        <w:rPr>
          <w:spacing w:val="-9"/>
        </w:rPr>
        <w:t xml:space="preserve"> </w:t>
      </w:r>
      <w:r>
        <w:t xml:space="preserve">новым </w:t>
      </w:r>
      <w:r>
        <w:rPr>
          <w:spacing w:val="-2"/>
        </w:rPr>
        <w:t>ситуациям;</w:t>
      </w:r>
    </w:p>
    <w:p w:rsidR="00336F6E" w:rsidRDefault="001D7343">
      <w:pPr>
        <w:pStyle w:val="a3"/>
        <w:spacing w:before="40"/>
        <w:ind w:left="938"/>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336F6E" w:rsidRDefault="001D7343">
      <w:pPr>
        <w:pStyle w:val="a3"/>
        <w:spacing w:before="41" w:line="278" w:lineRule="auto"/>
        <w:ind w:right="234" w:firstLine="708"/>
      </w:pPr>
      <w:r>
        <w:t xml:space="preserve">делать осознанный выбор, аргументировать его, брать на себя ответственность за </w:t>
      </w:r>
      <w:r>
        <w:rPr>
          <w:spacing w:val="-2"/>
        </w:rPr>
        <w:t>решение;</w:t>
      </w:r>
    </w:p>
    <w:p w:rsidR="00336F6E" w:rsidRDefault="001D7343">
      <w:pPr>
        <w:pStyle w:val="a3"/>
        <w:spacing w:line="272" w:lineRule="exact"/>
        <w:ind w:left="938"/>
      </w:pPr>
      <w:r>
        <w:t>оценивать</w:t>
      </w:r>
      <w:r>
        <w:rPr>
          <w:spacing w:val="-8"/>
        </w:rPr>
        <w:t xml:space="preserve"> </w:t>
      </w:r>
      <w:r>
        <w:t>приобретённый</w:t>
      </w:r>
      <w:r>
        <w:rPr>
          <w:spacing w:val="-7"/>
        </w:rPr>
        <w:t xml:space="preserve"> </w:t>
      </w:r>
      <w:r>
        <w:rPr>
          <w:spacing w:val="-2"/>
        </w:rPr>
        <w:t>опыт;</w:t>
      </w:r>
    </w:p>
    <w:p w:rsidR="00336F6E" w:rsidRDefault="001D7343">
      <w:pPr>
        <w:pStyle w:val="a3"/>
        <w:spacing w:before="41" w:line="276" w:lineRule="auto"/>
        <w:ind w:right="233" w:firstLine="708"/>
      </w:pPr>
      <w:r>
        <w:t>способствовать формированию и проявлению эрудиции в области физики, постоянно повышать свой образовательный и культурный уровень.</w:t>
      </w:r>
    </w:p>
    <w:p w:rsidR="00336F6E" w:rsidRDefault="001D7343">
      <w:pPr>
        <w:pStyle w:val="a5"/>
        <w:numPr>
          <w:ilvl w:val="0"/>
          <w:numId w:val="145"/>
        </w:numPr>
        <w:tabs>
          <w:tab w:val="left" w:pos="1197"/>
        </w:tabs>
        <w:spacing w:before="1"/>
        <w:ind w:left="1197" w:hanging="259"/>
        <w:jc w:val="both"/>
        <w:rPr>
          <w:sz w:val="24"/>
        </w:rPr>
      </w:pPr>
      <w:r>
        <w:rPr>
          <w:spacing w:val="-2"/>
          <w:sz w:val="24"/>
        </w:rPr>
        <w:t>самоконтроль:</w:t>
      </w:r>
    </w:p>
    <w:p w:rsidR="00336F6E" w:rsidRDefault="001D7343">
      <w:pPr>
        <w:pStyle w:val="a3"/>
        <w:spacing w:before="41" w:line="276" w:lineRule="auto"/>
        <w:ind w:right="233" w:firstLine="708"/>
      </w:pPr>
      <w:r>
        <w:t>давать оценку новым ситуациям, вносить коррективы в деятельность, оценивать соответствие результатов целям;</w:t>
      </w:r>
    </w:p>
    <w:p w:rsidR="00336F6E" w:rsidRDefault="001D7343">
      <w:pPr>
        <w:pStyle w:val="a3"/>
        <w:spacing w:line="278" w:lineRule="auto"/>
        <w:ind w:right="235" w:firstLine="708"/>
      </w:pPr>
      <w:r>
        <w:t>владеть навыками познавательной рефлексии как осознания совершаемых действий и мыслительных процессов, их результатов и оснований;</w:t>
      </w:r>
    </w:p>
    <w:p w:rsidR="00336F6E" w:rsidRDefault="001D7343">
      <w:pPr>
        <w:pStyle w:val="a3"/>
        <w:spacing w:line="276" w:lineRule="auto"/>
        <w:ind w:left="938" w:right="428"/>
        <w:jc w:val="left"/>
      </w:pPr>
      <w:r>
        <w:t>использовать</w:t>
      </w:r>
      <w:r>
        <w:rPr>
          <w:spacing w:val="-4"/>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336F6E" w:rsidRDefault="001D7343">
      <w:pPr>
        <w:pStyle w:val="a5"/>
        <w:numPr>
          <w:ilvl w:val="0"/>
          <w:numId w:val="145"/>
        </w:numPr>
        <w:tabs>
          <w:tab w:val="left" w:pos="1197"/>
        </w:tabs>
        <w:spacing w:line="275" w:lineRule="exact"/>
        <w:ind w:left="1197"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336F6E" w:rsidRDefault="001D7343">
      <w:pPr>
        <w:pStyle w:val="a3"/>
        <w:spacing w:before="37"/>
        <w:ind w:left="938"/>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rsidR="00336F6E" w:rsidRDefault="001D7343">
      <w:pPr>
        <w:pStyle w:val="a3"/>
        <w:spacing w:before="41" w:line="276" w:lineRule="auto"/>
        <w:ind w:left="938" w:right="1137"/>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ошибки.</w:t>
      </w:r>
    </w:p>
    <w:p w:rsidR="00336F6E" w:rsidRDefault="001D7343">
      <w:pPr>
        <w:pStyle w:val="a3"/>
        <w:spacing w:line="275" w:lineRule="exact"/>
        <w:ind w:left="938"/>
        <w:jc w:val="left"/>
      </w:pPr>
      <w:r>
        <w:t>Предметные</w:t>
      </w:r>
      <w:r>
        <w:rPr>
          <w:spacing w:val="-7"/>
        </w:rPr>
        <w:t xml:space="preserve"> </w:t>
      </w:r>
      <w:r>
        <w:t>результаты</w:t>
      </w:r>
      <w:r>
        <w:rPr>
          <w:spacing w:val="-2"/>
        </w:rPr>
        <w:t xml:space="preserve"> </w:t>
      </w:r>
      <w:r>
        <w:t>освоения</w:t>
      </w:r>
      <w:r>
        <w:rPr>
          <w:spacing w:val="-3"/>
        </w:rPr>
        <w:t xml:space="preserve"> </w:t>
      </w:r>
      <w:r>
        <w:t>программы</w:t>
      </w:r>
      <w:r>
        <w:rPr>
          <w:spacing w:val="-1"/>
        </w:rPr>
        <w:t xml:space="preserve"> </w:t>
      </w:r>
      <w:r>
        <w:t>по</w:t>
      </w:r>
      <w:r>
        <w:rPr>
          <w:spacing w:val="-2"/>
        </w:rPr>
        <w:t xml:space="preserve"> физике.</w:t>
      </w:r>
    </w:p>
    <w:p w:rsidR="00336F6E" w:rsidRDefault="001D7343">
      <w:pPr>
        <w:pStyle w:val="2"/>
        <w:spacing w:before="48" w:line="276" w:lineRule="auto"/>
        <w:ind w:left="230" w:right="238" w:firstLine="708"/>
        <w:jc w:val="both"/>
      </w:pPr>
      <w:r>
        <w:t xml:space="preserve">В процессе изучения курса курса физики базового уровня в 10 классе ученик </w:t>
      </w:r>
      <w:r>
        <w:rPr>
          <w:spacing w:val="-2"/>
        </w:rPr>
        <w:t>научится:</w:t>
      </w:r>
    </w:p>
    <w:p w:rsidR="00336F6E" w:rsidRDefault="001D7343">
      <w:pPr>
        <w:pStyle w:val="a3"/>
        <w:spacing w:line="276" w:lineRule="auto"/>
        <w:ind w:right="226" w:firstLine="708"/>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336F6E" w:rsidRDefault="001D7343">
      <w:pPr>
        <w:pStyle w:val="a3"/>
        <w:spacing w:line="276" w:lineRule="auto"/>
        <w:ind w:right="227" w:firstLine="708"/>
      </w:pPr>
      <w:r>
        <w:t xml:space="preserve">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w:t>
      </w:r>
      <w:r>
        <w:rPr>
          <w:spacing w:val="-2"/>
        </w:rPr>
        <w:t>задач;</w:t>
      </w:r>
    </w:p>
    <w:p w:rsidR="00336F6E" w:rsidRDefault="001D7343">
      <w:pPr>
        <w:pStyle w:val="a3"/>
        <w:spacing w:line="276" w:lineRule="auto"/>
        <w:ind w:right="222" w:firstLine="708"/>
      </w:pPr>
      <w: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w:t>
      </w:r>
      <w:r>
        <w:rPr>
          <w:spacing w:val="-3"/>
        </w:rPr>
        <w:t xml:space="preserve"> </w:t>
      </w:r>
      <w:r>
        <w:t>испарение,</w:t>
      </w:r>
      <w:r>
        <w:rPr>
          <w:spacing w:val="-3"/>
        </w:rPr>
        <w:t xml:space="preserve"> </w:t>
      </w:r>
      <w:r>
        <w:t>конденсация,</w:t>
      </w:r>
      <w:r>
        <w:rPr>
          <w:spacing w:val="-3"/>
        </w:rPr>
        <w:t xml:space="preserve"> </w:t>
      </w:r>
      <w:r>
        <w:t>плавление,</w:t>
      </w:r>
      <w:r>
        <w:rPr>
          <w:spacing w:val="-3"/>
        </w:rPr>
        <w:t xml:space="preserve"> </w:t>
      </w:r>
      <w:r>
        <w:t>кристаллизация,</w:t>
      </w:r>
      <w:r>
        <w:rPr>
          <w:spacing w:val="-3"/>
        </w:rPr>
        <w:t xml:space="preserve"> </w:t>
      </w:r>
      <w:r>
        <w:t>кипение,</w:t>
      </w:r>
      <w:r>
        <w:rPr>
          <w:spacing w:val="-3"/>
        </w:rPr>
        <w:t xml:space="preserve"> </w:t>
      </w:r>
      <w:r>
        <w:t>влажность</w:t>
      </w:r>
      <w:r>
        <w:rPr>
          <w:spacing w:val="-2"/>
        </w:rPr>
        <w:t xml:space="preserve"> </w:t>
      </w:r>
      <w:r>
        <w:t>воздуха, повышение</w:t>
      </w:r>
      <w:r>
        <w:rPr>
          <w:spacing w:val="29"/>
        </w:rPr>
        <w:t xml:space="preserve"> </w:t>
      </w:r>
      <w:r>
        <w:t>давления</w:t>
      </w:r>
      <w:r>
        <w:rPr>
          <w:spacing w:val="29"/>
        </w:rPr>
        <w:t xml:space="preserve"> </w:t>
      </w:r>
      <w:r>
        <w:t>газа</w:t>
      </w:r>
      <w:r>
        <w:rPr>
          <w:spacing w:val="29"/>
        </w:rPr>
        <w:t xml:space="preserve"> </w:t>
      </w:r>
      <w:r>
        <w:t>при</w:t>
      </w:r>
      <w:r>
        <w:rPr>
          <w:spacing w:val="30"/>
        </w:rPr>
        <w:t xml:space="preserve"> </w:t>
      </w:r>
      <w:r>
        <w:t>его</w:t>
      </w:r>
      <w:r>
        <w:rPr>
          <w:spacing w:val="29"/>
        </w:rPr>
        <w:t xml:space="preserve"> </w:t>
      </w:r>
      <w:r>
        <w:t>нагревании</w:t>
      </w:r>
      <w:r>
        <w:rPr>
          <w:spacing w:val="28"/>
        </w:rPr>
        <w:t xml:space="preserve"> </w:t>
      </w:r>
      <w:r>
        <w:t>в</w:t>
      </w:r>
      <w:r>
        <w:rPr>
          <w:spacing w:val="29"/>
        </w:rPr>
        <w:t xml:space="preserve"> </w:t>
      </w:r>
      <w:r>
        <w:t>закрытом</w:t>
      </w:r>
      <w:r>
        <w:rPr>
          <w:spacing w:val="29"/>
        </w:rPr>
        <w:t xml:space="preserve"> </w:t>
      </w:r>
      <w:r>
        <w:t>сосуде,</w:t>
      </w:r>
      <w:r>
        <w:rPr>
          <w:spacing w:val="29"/>
        </w:rPr>
        <w:t xml:space="preserve"> </w:t>
      </w:r>
      <w:r>
        <w:t>связь</w:t>
      </w:r>
      <w:r>
        <w:rPr>
          <w:spacing w:val="30"/>
        </w:rPr>
        <w:t xml:space="preserve"> </w:t>
      </w:r>
      <w:r>
        <w:t>между</w:t>
      </w:r>
      <w:r>
        <w:rPr>
          <w:spacing w:val="25"/>
        </w:rPr>
        <w:t xml:space="preserve"> </w:t>
      </w:r>
      <w:r>
        <w:t>параметрами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состояния</w:t>
      </w:r>
      <w:r>
        <w:rPr>
          <w:spacing w:val="-6"/>
        </w:rPr>
        <w:t xml:space="preserve"> </w:t>
      </w:r>
      <w:r>
        <w:t>газа</w:t>
      </w:r>
      <w:r>
        <w:rPr>
          <w:spacing w:val="-4"/>
        </w:rPr>
        <w:t xml:space="preserve"> </w:t>
      </w:r>
      <w:r>
        <w:t>в</w:t>
      </w:r>
      <w:r>
        <w:rPr>
          <w:spacing w:val="-4"/>
        </w:rPr>
        <w:t xml:space="preserve"> </w:t>
      </w:r>
      <w:r>
        <w:t>изопроцессах,</w:t>
      </w:r>
      <w:r>
        <w:rPr>
          <w:spacing w:val="-4"/>
        </w:rPr>
        <w:t xml:space="preserve"> </w:t>
      </w:r>
      <w:r>
        <w:t>электризация</w:t>
      </w:r>
      <w:r>
        <w:rPr>
          <w:spacing w:val="-3"/>
        </w:rPr>
        <w:t xml:space="preserve"> </w:t>
      </w:r>
      <w:r>
        <w:t>тел,</w:t>
      </w:r>
      <w:r>
        <w:rPr>
          <w:spacing w:val="-3"/>
        </w:rPr>
        <w:t xml:space="preserve"> </w:t>
      </w:r>
      <w:r>
        <w:t>взаимодействие</w:t>
      </w:r>
      <w:r>
        <w:rPr>
          <w:spacing w:val="-4"/>
        </w:rPr>
        <w:t xml:space="preserve"> </w:t>
      </w:r>
      <w:r>
        <w:rPr>
          <w:spacing w:val="-2"/>
        </w:rPr>
        <w:t>зарядов;</w:t>
      </w:r>
    </w:p>
    <w:p w:rsidR="00336F6E" w:rsidRDefault="001D7343">
      <w:pPr>
        <w:pStyle w:val="a3"/>
        <w:spacing w:before="41" w:line="276" w:lineRule="auto"/>
        <w:ind w:right="233" w:firstLine="708"/>
      </w:pPr>
      <w:r>
        <w:t>описывать</w:t>
      </w:r>
      <w:r>
        <w:rPr>
          <w:spacing w:val="-4"/>
        </w:rPr>
        <w:t xml:space="preserve"> </w:t>
      </w:r>
      <w:r>
        <w:t>механическое</w:t>
      </w:r>
      <w:r>
        <w:rPr>
          <w:spacing w:val="-6"/>
        </w:rPr>
        <w:t xml:space="preserve"> </w:t>
      </w:r>
      <w:r>
        <w:t>движение,</w:t>
      </w:r>
      <w:r>
        <w:rPr>
          <w:spacing w:val="-5"/>
        </w:rPr>
        <w:t xml:space="preserve"> </w:t>
      </w:r>
      <w:r>
        <w:t>используя</w:t>
      </w:r>
      <w:r>
        <w:rPr>
          <w:spacing w:val="-3"/>
        </w:rPr>
        <w:t xml:space="preserve"> </w:t>
      </w:r>
      <w:r>
        <w:t>физические</w:t>
      </w:r>
      <w:r>
        <w:rPr>
          <w:spacing w:val="-6"/>
        </w:rPr>
        <w:t xml:space="preserve"> </w:t>
      </w:r>
      <w:r>
        <w:t>величины:</w:t>
      </w:r>
      <w:r>
        <w:rPr>
          <w:spacing w:val="-5"/>
        </w:rPr>
        <w:t xml:space="preserve"> </w:t>
      </w:r>
      <w:r>
        <w:t>координата,</w:t>
      </w:r>
      <w:r>
        <w:rPr>
          <w:spacing w:val="-5"/>
        </w:rPr>
        <w:t xml:space="preserve"> </w:t>
      </w:r>
      <w:r>
        <w:t>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336F6E" w:rsidRDefault="001D7343">
      <w:pPr>
        <w:pStyle w:val="a3"/>
        <w:spacing w:line="276" w:lineRule="auto"/>
        <w:ind w:right="231" w:firstLine="708"/>
      </w:pPr>
      <w:r>
        <w:t xml:space="preserve">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w:t>
      </w:r>
      <w:r>
        <w:rPr>
          <w:spacing w:val="-2"/>
        </w:rPr>
        <w:t>величинам;</w:t>
      </w:r>
    </w:p>
    <w:p w:rsidR="00336F6E" w:rsidRDefault="001D7343">
      <w:pPr>
        <w:pStyle w:val="a3"/>
        <w:spacing w:before="1" w:line="276" w:lineRule="auto"/>
        <w:ind w:right="232" w:firstLine="708"/>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336F6E" w:rsidRDefault="001D7343">
      <w:pPr>
        <w:pStyle w:val="a3"/>
        <w:spacing w:line="276" w:lineRule="auto"/>
        <w:ind w:right="227" w:firstLine="708"/>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w:t>
      </w:r>
      <w:r>
        <w:rPr>
          <w:spacing w:val="40"/>
        </w:rPr>
        <w:t xml:space="preserve"> </w:t>
      </w:r>
      <w:r>
        <w:t>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336F6E" w:rsidRDefault="001D7343">
      <w:pPr>
        <w:pStyle w:val="a3"/>
        <w:spacing w:before="1" w:line="276" w:lineRule="auto"/>
        <w:ind w:right="238" w:firstLine="708"/>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336F6E" w:rsidRDefault="001D7343">
      <w:pPr>
        <w:pStyle w:val="a3"/>
        <w:spacing w:before="1" w:line="276" w:lineRule="auto"/>
        <w:ind w:right="231" w:firstLine="708"/>
      </w:pPr>
      <w:r>
        <w:t>выполнять</w:t>
      </w:r>
      <w:r>
        <w:rPr>
          <w:spacing w:val="40"/>
        </w:rPr>
        <w:t xml:space="preserve">  </w:t>
      </w:r>
      <w:r>
        <w:t>эксперименты</w:t>
      </w:r>
      <w:r>
        <w:rPr>
          <w:spacing w:val="40"/>
        </w:rPr>
        <w:t xml:space="preserve">  </w:t>
      </w:r>
      <w:r>
        <w:t>по</w:t>
      </w:r>
      <w:r>
        <w:rPr>
          <w:spacing w:val="40"/>
        </w:rPr>
        <w:t xml:space="preserve">  </w:t>
      </w:r>
      <w:r>
        <w:t>исследованию</w:t>
      </w:r>
      <w:r>
        <w:rPr>
          <w:spacing w:val="40"/>
        </w:rPr>
        <w:t xml:space="preserve">  </w:t>
      </w:r>
      <w:r>
        <w:t>физических</w:t>
      </w:r>
      <w:r>
        <w:rPr>
          <w:spacing w:val="40"/>
        </w:rPr>
        <w:t xml:space="preserve">  </w:t>
      </w:r>
      <w:r>
        <w:t>явлений</w:t>
      </w:r>
      <w:r>
        <w:rPr>
          <w:spacing w:val="40"/>
        </w:rPr>
        <w:t xml:space="preserve">  </w:t>
      </w:r>
      <w:r>
        <w:t>и</w:t>
      </w:r>
      <w:r>
        <w:rPr>
          <w:spacing w:val="40"/>
        </w:rPr>
        <w:t xml:space="preserve">  </w:t>
      </w:r>
      <w:r>
        <w:t>процессов</w:t>
      </w:r>
      <w:r>
        <w:rPr>
          <w:spacing w:val="40"/>
        </w:rPr>
        <w:t xml:space="preserve"> </w:t>
      </w:r>
      <w:r>
        <w:t>с использованием прямых,</w:t>
      </w:r>
      <w:r>
        <w:rPr>
          <w:spacing w:val="-1"/>
        </w:rPr>
        <w:t xml:space="preserve"> </w:t>
      </w:r>
      <w:r>
        <w:t>и косвенных измерений,</w:t>
      </w:r>
      <w:r>
        <w:rPr>
          <w:spacing w:val="-1"/>
        </w:rPr>
        <w:t xml:space="preserve"> </w:t>
      </w:r>
      <w:r>
        <w:t>при этом</w:t>
      </w:r>
      <w:r>
        <w:rPr>
          <w:spacing w:val="-2"/>
        </w:rPr>
        <w:t xml:space="preserve"> </w:t>
      </w:r>
      <w:r>
        <w:t>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336F6E" w:rsidRDefault="001D7343">
      <w:pPr>
        <w:pStyle w:val="a3"/>
        <w:spacing w:line="276" w:lineRule="auto"/>
        <w:ind w:right="233" w:firstLine="708"/>
      </w:pPr>
      <w:r>
        <w:t>осуществлять</w:t>
      </w:r>
      <w:r>
        <w:rPr>
          <w:spacing w:val="80"/>
          <w:w w:val="150"/>
        </w:rPr>
        <w:t xml:space="preserve">  </w:t>
      </w:r>
      <w:r>
        <w:t>прямые</w:t>
      </w:r>
      <w:r>
        <w:rPr>
          <w:spacing w:val="80"/>
          <w:w w:val="150"/>
        </w:rPr>
        <w:t xml:space="preserve">  </w:t>
      </w:r>
      <w:r>
        <w:t>и</w:t>
      </w:r>
      <w:r>
        <w:rPr>
          <w:spacing w:val="80"/>
          <w:w w:val="150"/>
        </w:rPr>
        <w:t xml:space="preserve">  </w:t>
      </w:r>
      <w:r>
        <w:t>косвенные</w:t>
      </w:r>
      <w:r>
        <w:rPr>
          <w:spacing w:val="80"/>
          <w:w w:val="150"/>
        </w:rPr>
        <w:t xml:space="preserve">  </w:t>
      </w:r>
      <w:r>
        <w:t>измерения</w:t>
      </w:r>
      <w:r>
        <w:rPr>
          <w:spacing w:val="80"/>
          <w:w w:val="150"/>
        </w:rPr>
        <w:t xml:space="preserve">  </w:t>
      </w:r>
      <w:r>
        <w:t>физических</w:t>
      </w:r>
      <w:r>
        <w:rPr>
          <w:spacing w:val="80"/>
          <w:w w:val="150"/>
        </w:rPr>
        <w:t xml:space="preserve">  </w:t>
      </w:r>
      <w:r>
        <w:t>величин,</w:t>
      </w:r>
      <w:r>
        <w:rPr>
          <w:spacing w:val="40"/>
        </w:rPr>
        <w:t xml:space="preserve"> </w:t>
      </w:r>
      <w:r>
        <w:t>при этом выбирать оптимальный способ измерения и использовать известные методы оценки погрешностей измерений;</w:t>
      </w:r>
    </w:p>
    <w:p w:rsidR="00336F6E" w:rsidRDefault="001D7343">
      <w:pPr>
        <w:pStyle w:val="a3"/>
        <w:spacing w:line="276" w:lineRule="auto"/>
        <w:ind w:right="236" w:firstLine="708"/>
      </w:pPr>
      <w:r>
        <w:t xml:space="preserve">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w:t>
      </w:r>
      <w:r>
        <w:rPr>
          <w:spacing w:val="-2"/>
        </w:rPr>
        <w:t>исследования;</w:t>
      </w:r>
    </w:p>
    <w:p w:rsidR="00336F6E" w:rsidRDefault="001D7343">
      <w:pPr>
        <w:pStyle w:val="a3"/>
        <w:spacing w:line="276" w:lineRule="auto"/>
        <w:ind w:right="224" w:firstLine="708"/>
      </w:pPr>
      <w:r>
        <w:t>соблюдать правила безопасного труда при проведении исследований в рамках</w:t>
      </w:r>
      <w:r>
        <w:rPr>
          <w:spacing w:val="80"/>
        </w:rPr>
        <w:t xml:space="preserve"> </w:t>
      </w:r>
      <w:r>
        <w:t>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336F6E" w:rsidRDefault="001D7343">
      <w:pPr>
        <w:pStyle w:val="a3"/>
        <w:spacing w:line="276" w:lineRule="auto"/>
        <w:ind w:right="228" w:firstLine="708"/>
      </w:pPr>
      <w:r>
        <w:t>решать расчётные задачи с явно заданной физической моделью, используя физические законы</w:t>
      </w:r>
      <w:r>
        <w:rPr>
          <w:spacing w:val="80"/>
        </w:rPr>
        <w:t xml:space="preserve"> </w:t>
      </w:r>
      <w:r>
        <w:t>и</w:t>
      </w:r>
      <w:r>
        <w:rPr>
          <w:spacing w:val="80"/>
        </w:rPr>
        <w:t xml:space="preserve"> </w:t>
      </w:r>
      <w:r>
        <w:t>принципы,</w:t>
      </w:r>
      <w:r>
        <w:rPr>
          <w:spacing w:val="80"/>
        </w:rPr>
        <w:t xml:space="preserve"> </w:t>
      </w:r>
      <w:r>
        <w:t>на</w:t>
      </w:r>
      <w:r>
        <w:rPr>
          <w:spacing w:val="80"/>
        </w:rPr>
        <w:t xml:space="preserve"> </w:t>
      </w:r>
      <w:r>
        <w:t>основе</w:t>
      </w:r>
      <w:r>
        <w:rPr>
          <w:spacing w:val="80"/>
        </w:rPr>
        <w:t xml:space="preserve"> </w:t>
      </w:r>
      <w:r>
        <w:t>анализа</w:t>
      </w:r>
      <w:r>
        <w:rPr>
          <w:spacing w:val="80"/>
        </w:rPr>
        <w:t xml:space="preserve"> </w:t>
      </w:r>
      <w:r>
        <w:t>условия</w:t>
      </w:r>
      <w:r>
        <w:rPr>
          <w:spacing w:val="80"/>
        </w:rPr>
        <w:t xml:space="preserve"> </w:t>
      </w:r>
      <w:r>
        <w:t>задачи</w:t>
      </w:r>
      <w:r>
        <w:rPr>
          <w:spacing w:val="80"/>
        </w:rPr>
        <w:t xml:space="preserve"> </w:t>
      </w:r>
      <w:r>
        <w:t>выбирать</w:t>
      </w:r>
      <w:r>
        <w:rPr>
          <w:spacing w:val="80"/>
        </w:rPr>
        <w:t xml:space="preserve"> </w:t>
      </w:r>
      <w:r>
        <w:t>физическую</w:t>
      </w:r>
      <w:r>
        <w:rPr>
          <w:spacing w:val="80"/>
        </w:rPr>
        <w:t xml:space="preserve"> </w:t>
      </w:r>
      <w:r>
        <w:t>модель,</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1"/>
      </w:pPr>
      <w:r>
        <w:lastRenderedPageBreak/>
        <w:t>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336F6E" w:rsidRDefault="001D7343">
      <w:pPr>
        <w:pStyle w:val="a3"/>
        <w:spacing w:line="278" w:lineRule="auto"/>
        <w:ind w:right="231" w:firstLine="708"/>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336F6E" w:rsidRDefault="001D7343">
      <w:pPr>
        <w:pStyle w:val="a3"/>
        <w:spacing w:line="276" w:lineRule="auto"/>
        <w:ind w:right="225" w:firstLine="708"/>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336F6E" w:rsidRDefault="001D7343">
      <w:pPr>
        <w:pStyle w:val="a3"/>
        <w:spacing w:line="276" w:lineRule="auto"/>
        <w:ind w:right="226" w:firstLine="708"/>
      </w:pPr>
      <w:r>
        <w:t>приводить</w:t>
      </w:r>
      <w:r>
        <w:rPr>
          <w:spacing w:val="80"/>
          <w:w w:val="150"/>
        </w:rPr>
        <w:t xml:space="preserve">  </w:t>
      </w:r>
      <w:r>
        <w:t>примеры</w:t>
      </w:r>
      <w:r>
        <w:rPr>
          <w:spacing w:val="80"/>
          <w:w w:val="150"/>
        </w:rPr>
        <w:t xml:space="preserve">  </w:t>
      </w:r>
      <w:r>
        <w:t>вклада</w:t>
      </w:r>
      <w:r>
        <w:rPr>
          <w:spacing w:val="80"/>
          <w:w w:val="150"/>
        </w:rPr>
        <w:t xml:space="preserve">  </w:t>
      </w:r>
      <w:r>
        <w:t>российских</w:t>
      </w:r>
      <w:r>
        <w:rPr>
          <w:spacing w:val="80"/>
          <w:w w:val="150"/>
        </w:rPr>
        <w:t xml:space="preserve">  </w:t>
      </w:r>
      <w:r>
        <w:t>и</w:t>
      </w:r>
      <w:r>
        <w:rPr>
          <w:spacing w:val="80"/>
          <w:w w:val="150"/>
        </w:rPr>
        <w:t xml:space="preserve">  </w:t>
      </w:r>
      <w:r>
        <w:t>зарубежных</w:t>
      </w:r>
      <w:r>
        <w:rPr>
          <w:spacing w:val="80"/>
          <w:w w:val="150"/>
        </w:rPr>
        <w:t xml:space="preserve">  </w:t>
      </w:r>
      <w:r>
        <w:t>учёных-физиков в развитие науки, объяснение процессов окружающего мира, в развитие техники и</w:t>
      </w:r>
      <w:r>
        <w:rPr>
          <w:spacing w:val="40"/>
        </w:rPr>
        <w:t xml:space="preserve"> </w:t>
      </w:r>
      <w:r>
        <w:rPr>
          <w:spacing w:val="-2"/>
        </w:rPr>
        <w:t>технологий;</w:t>
      </w:r>
    </w:p>
    <w:p w:rsidR="00336F6E" w:rsidRDefault="001D7343">
      <w:pPr>
        <w:pStyle w:val="a3"/>
        <w:tabs>
          <w:tab w:val="left" w:pos="1565"/>
          <w:tab w:val="left" w:pos="2636"/>
          <w:tab w:val="left" w:pos="2810"/>
          <w:tab w:val="left" w:pos="4078"/>
          <w:tab w:val="left" w:pos="4445"/>
          <w:tab w:val="left" w:pos="4877"/>
          <w:tab w:val="left" w:pos="5476"/>
          <w:tab w:val="left" w:pos="5952"/>
          <w:tab w:val="left" w:pos="6058"/>
          <w:tab w:val="left" w:pos="6400"/>
          <w:tab w:val="left" w:pos="7125"/>
          <w:tab w:val="left" w:pos="7572"/>
          <w:tab w:val="left" w:pos="7784"/>
          <w:tab w:val="left" w:pos="8762"/>
          <w:tab w:val="left" w:pos="9096"/>
          <w:tab w:val="left" w:pos="9330"/>
        </w:tabs>
        <w:spacing w:line="276" w:lineRule="auto"/>
        <w:ind w:right="229" w:firstLine="708"/>
        <w:jc w:val="right"/>
      </w:pPr>
      <w:r>
        <w:rPr>
          <w:spacing w:val="-2"/>
        </w:rPr>
        <w:t>использовать</w:t>
      </w:r>
      <w:r>
        <w:tab/>
      </w:r>
      <w:r>
        <w:rPr>
          <w:spacing w:val="-2"/>
        </w:rPr>
        <w:t>теоретические</w:t>
      </w:r>
      <w:r>
        <w:tab/>
      </w:r>
      <w:r>
        <w:rPr>
          <w:spacing w:val="-2"/>
        </w:rPr>
        <w:t>знания</w:t>
      </w:r>
      <w:r>
        <w:tab/>
      </w:r>
      <w:r>
        <w:rPr>
          <w:spacing w:val="-6"/>
        </w:rPr>
        <w:t>по</w:t>
      </w:r>
      <w:r>
        <w:tab/>
      </w:r>
      <w:r>
        <w:tab/>
      </w:r>
      <w:r>
        <w:rPr>
          <w:spacing w:val="-2"/>
        </w:rPr>
        <w:t>физике</w:t>
      </w:r>
      <w:r>
        <w:tab/>
      </w:r>
      <w:r>
        <w:rPr>
          <w:spacing w:val="-10"/>
        </w:rPr>
        <w:t>в</w:t>
      </w:r>
      <w:r>
        <w:tab/>
      </w:r>
      <w:r>
        <w:rPr>
          <w:spacing w:val="-2"/>
        </w:rPr>
        <w:t>повседневной</w:t>
      </w:r>
      <w:r>
        <w:tab/>
      </w:r>
      <w:r>
        <w:tab/>
      </w:r>
      <w:r>
        <w:rPr>
          <w:spacing w:val="-2"/>
        </w:rPr>
        <w:t xml:space="preserve">жизни </w:t>
      </w:r>
      <w:r>
        <w:t>для</w:t>
      </w:r>
      <w:r>
        <w:rPr>
          <w:spacing w:val="40"/>
        </w:rPr>
        <w:t xml:space="preserve"> </w:t>
      </w:r>
      <w:r>
        <w:t>обеспечения</w:t>
      </w:r>
      <w:r>
        <w:rPr>
          <w:spacing w:val="39"/>
        </w:rPr>
        <w:t xml:space="preserve"> </w:t>
      </w:r>
      <w:r>
        <w:t>безопасности</w:t>
      </w:r>
      <w:r>
        <w:rPr>
          <w:spacing w:val="40"/>
        </w:rPr>
        <w:t xml:space="preserve"> </w:t>
      </w:r>
      <w:r>
        <w:t>при</w:t>
      </w:r>
      <w:r>
        <w:rPr>
          <w:spacing w:val="40"/>
        </w:rPr>
        <w:t xml:space="preserve"> </w:t>
      </w:r>
      <w:r>
        <w:t>обращении</w:t>
      </w:r>
      <w:r>
        <w:rPr>
          <w:spacing w:val="40"/>
        </w:rPr>
        <w:t xml:space="preserve"> </w:t>
      </w:r>
      <w:r>
        <w:t>с</w:t>
      </w:r>
      <w:r>
        <w:rPr>
          <w:spacing w:val="39"/>
        </w:rPr>
        <w:t xml:space="preserve"> </w:t>
      </w:r>
      <w:r>
        <w:t>приборами</w:t>
      </w:r>
      <w:r>
        <w:rPr>
          <w:spacing w:val="40"/>
        </w:rPr>
        <w:t xml:space="preserve"> </w:t>
      </w:r>
      <w:r>
        <w:t>и</w:t>
      </w:r>
      <w:r>
        <w:rPr>
          <w:spacing w:val="40"/>
        </w:rPr>
        <w:t xml:space="preserve"> </w:t>
      </w:r>
      <w:r>
        <w:t>техническими</w:t>
      </w:r>
      <w:r>
        <w:rPr>
          <w:spacing w:val="40"/>
        </w:rPr>
        <w:t xml:space="preserve"> </w:t>
      </w:r>
      <w:r>
        <w:t>устройствами, для сохранения здоровья и соблюдения норм экологического поведения в окружающей среде; работать</w:t>
      </w:r>
      <w:r>
        <w:rPr>
          <w:spacing w:val="40"/>
        </w:rPr>
        <w:t xml:space="preserve"> </w:t>
      </w:r>
      <w:r>
        <w:t>в</w:t>
      </w:r>
      <w:r>
        <w:rPr>
          <w:spacing w:val="40"/>
        </w:rPr>
        <w:t xml:space="preserve"> </w:t>
      </w:r>
      <w:r>
        <w:t>группе</w:t>
      </w:r>
      <w:r>
        <w:rPr>
          <w:spacing w:val="40"/>
        </w:rPr>
        <w:t xml:space="preserve"> </w:t>
      </w:r>
      <w:r>
        <w:t>с</w:t>
      </w:r>
      <w:r>
        <w:rPr>
          <w:spacing w:val="40"/>
        </w:rPr>
        <w:t xml:space="preserve"> </w:t>
      </w:r>
      <w:r>
        <w:t>выполнением</w:t>
      </w:r>
      <w:r>
        <w:rPr>
          <w:spacing w:val="40"/>
        </w:rPr>
        <w:t xml:space="preserve"> </w:t>
      </w:r>
      <w:r>
        <w:t>различных</w:t>
      </w:r>
      <w:r>
        <w:rPr>
          <w:spacing w:val="40"/>
        </w:rPr>
        <w:t xml:space="preserve"> </w:t>
      </w:r>
      <w:r>
        <w:t>социальных</w:t>
      </w:r>
      <w:r>
        <w:rPr>
          <w:spacing w:val="40"/>
        </w:rPr>
        <w:t xml:space="preserve"> </w:t>
      </w:r>
      <w:r>
        <w:t>ролей,</w:t>
      </w:r>
      <w:r>
        <w:rPr>
          <w:spacing w:val="40"/>
        </w:rPr>
        <w:t xml:space="preserve"> </w:t>
      </w:r>
      <w:r>
        <w:t>планировать</w:t>
      </w:r>
      <w:r>
        <w:rPr>
          <w:spacing w:val="40"/>
        </w:rPr>
        <w:t xml:space="preserve"> </w:t>
      </w:r>
      <w:r>
        <w:t xml:space="preserve">работу группы, рационально распределять обязанности и планировать деятельность в нестандартных </w:t>
      </w:r>
      <w:r>
        <w:rPr>
          <w:spacing w:val="-2"/>
        </w:rPr>
        <w:t>ситуациях,</w:t>
      </w:r>
      <w:r>
        <w:tab/>
      </w:r>
      <w:r>
        <w:rPr>
          <w:spacing w:val="-2"/>
        </w:rPr>
        <w:t>адекватно</w:t>
      </w:r>
      <w:r>
        <w:tab/>
      </w:r>
      <w:r>
        <w:tab/>
      </w:r>
      <w:r>
        <w:rPr>
          <w:spacing w:val="-2"/>
        </w:rPr>
        <w:t>оценивать</w:t>
      </w:r>
      <w:r>
        <w:tab/>
      </w:r>
      <w:r>
        <w:rPr>
          <w:spacing w:val="-4"/>
        </w:rPr>
        <w:t>вклад</w:t>
      </w:r>
      <w:r>
        <w:tab/>
      </w:r>
      <w:r>
        <w:rPr>
          <w:spacing w:val="-2"/>
        </w:rPr>
        <w:t>каждого</w:t>
      </w:r>
      <w:r>
        <w:tab/>
      </w:r>
      <w:r>
        <w:rPr>
          <w:spacing w:val="-5"/>
        </w:rPr>
        <w:t>из</w:t>
      </w:r>
      <w:r>
        <w:tab/>
      </w:r>
      <w:r>
        <w:rPr>
          <w:spacing w:val="-2"/>
        </w:rPr>
        <w:t>участников</w:t>
      </w:r>
      <w:r>
        <w:tab/>
      </w:r>
      <w:r>
        <w:tab/>
      </w:r>
      <w:r>
        <w:rPr>
          <w:spacing w:val="-2"/>
        </w:rPr>
        <w:t>группы</w:t>
      </w:r>
      <w:r>
        <w:tab/>
      </w:r>
      <w:r>
        <w:rPr>
          <w:spacing w:val="-10"/>
        </w:rPr>
        <w:t>в</w:t>
      </w:r>
      <w:r>
        <w:tab/>
      </w:r>
      <w:r>
        <w:rPr>
          <w:spacing w:val="-2"/>
        </w:rPr>
        <w:t>решение</w:t>
      </w:r>
    </w:p>
    <w:p w:rsidR="00336F6E" w:rsidRDefault="001D7343">
      <w:pPr>
        <w:pStyle w:val="a3"/>
        <w:spacing w:line="276" w:lineRule="exact"/>
      </w:pPr>
      <w:r>
        <w:t>рассматриваемой</w:t>
      </w:r>
      <w:r>
        <w:rPr>
          <w:spacing w:val="-9"/>
        </w:rPr>
        <w:t xml:space="preserve"> </w:t>
      </w:r>
      <w:r>
        <w:rPr>
          <w:spacing w:val="-2"/>
        </w:rPr>
        <w:t>проблемы.</w:t>
      </w:r>
    </w:p>
    <w:p w:rsidR="00336F6E" w:rsidRDefault="001D7343">
      <w:pPr>
        <w:pStyle w:val="a3"/>
        <w:spacing w:before="37"/>
        <w:ind w:left="938"/>
      </w:pPr>
      <w:r>
        <w:t>Предметные</w:t>
      </w:r>
      <w:r>
        <w:rPr>
          <w:spacing w:val="-7"/>
        </w:rPr>
        <w:t xml:space="preserve"> </w:t>
      </w:r>
      <w:r>
        <w:t>результаты</w:t>
      </w:r>
      <w:r>
        <w:rPr>
          <w:spacing w:val="-2"/>
        </w:rPr>
        <w:t xml:space="preserve"> </w:t>
      </w:r>
      <w:r>
        <w:t>освоения</w:t>
      </w:r>
      <w:r>
        <w:rPr>
          <w:spacing w:val="-3"/>
        </w:rPr>
        <w:t xml:space="preserve"> </w:t>
      </w:r>
      <w:r>
        <w:t>программы</w:t>
      </w:r>
      <w:r>
        <w:rPr>
          <w:spacing w:val="-1"/>
        </w:rPr>
        <w:t xml:space="preserve"> </w:t>
      </w:r>
      <w:r>
        <w:t>по</w:t>
      </w:r>
      <w:r>
        <w:rPr>
          <w:spacing w:val="-2"/>
        </w:rPr>
        <w:t xml:space="preserve"> физике.</w:t>
      </w:r>
    </w:p>
    <w:p w:rsidR="00336F6E" w:rsidRDefault="001D7343">
      <w:pPr>
        <w:pStyle w:val="2"/>
        <w:spacing w:before="48" w:line="276" w:lineRule="auto"/>
        <w:ind w:left="230" w:right="238" w:firstLine="708"/>
        <w:jc w:val="both"/>
      </w:pPr>
      <w:r>
        <w:t xml:space="preserve">В процессе изучения курса курса физики базового уровня в 11 классе ученик </w:t>
      </w:r>
      <w:r>
        <w:rPr>
          <w:spacing w:val="-2"/>
        </w:rPr>
        <w:t>научится:</w:t>
      </w:r>
    </w:p>
    <w:p w:rsidR="00336F6E" w:rsidRDefault="001D7343">
      <w:pPr>
        <w:pStyle w:val="a3"/>
        <w:spacing w:line="276" w:lineRule="auto"/>
        <w:ind w:right="227" w:firstLine="708"/>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336F6E" w:rsidRDefault="001D7343">
      <w:pPr>
        <w:pStyle w:val="a3"/>
        <w:spacing w:line="276" w:lineRule="auto"/>
        <w:ind w:right="232" w:firstLine="708"/>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336F6E" w:rsidRDefault="001D7343">
      <w:pPr>
        <w:pStyle w:val="a3"/>
        <w:spacing w:line="276" w:lineRule="auto"/>
        <w:ind w:right="226" w:firstLine="708"/>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w:t>
      </w:r>
      <w:r>
        <w:rPr>
          <w:spacing w:val="-1"/>
        </w:rPr>
        <w:t xml:space="preserve"> </w:t>
      </w:r>
      <w:r>
        <w:t>магнитное</w:t>
      </w:r>
      <w:r>
        <w:rPr>
          <w:spacing w:val="-2"/>
        </w:rPr>
        <w:t xml:space="preserve"> </w:t>
      </w:r>
      <w:r>
        <w:t>действия</w:t>
      </w:r>
      <w:r>
        <w:rPr>
          <w:spacing w:val="-1"/>
        </w:rPr>
        <w:t xml:space="preserve"> </w:t>
      </w:r>
      <w:r>
        <w:t>тока,</w:t>
      </w:r>
      <w:r>
        <w:rPr>
          <w:spacing w:val="-1"/>
        </w:rPr>
        <w:t xml:space="preserve"> </w:t>
      </w:r>
      <w:r>
        <w:t>взаимодействие</w:t>
      </w:r>
      <w:r>
        <w:rPr>
          <w:spacing w:val="-2"/>
        </w:rPr>
        <w:t xml:space="preserve"> </w:t>
      </w:r>
      <w:r>
        <w:t>магнитов,</w:t>
      </w:r>
      <w:r>
        <w:rPr>
          <w:spacing w:val="-1"/>
        </w:rPr>
        <w:t xml:space="preserve"> </w:t>
      </w:r>
      <w:r>
        <w:t>электромагнитная</w:t>
      </w:r>
      <w:r>
        <w:rPr>
          <w:spacing w:val="-1"/>
        </w:rPr>
        <w:t xml:space="preserve"> </w:t>
      </w:r>
      <w:r>
        <w:t>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336F6E" w:rsidRDefault="001D7343">
      <w:pPr>
        <w:pStyle w:val="a3"/>
        <w:spacing w:line="276" w:lineRule="auto"/>
        <w:ind w:right="232" w:firstLine="708"/>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w:t>
      </w:r>
      <w:r>
        <w:rPr>
          <w:spacing w:val="80"/>
        </w:rPr>
        <w:t xml:space="preserve"> </w:t>
      </w:r>
      <w:r>
        <w:t>величин,</w:t>
      </w:r>
      <w:r>
        <w:rPr>
          <w:spacing w:val="80"/>
        </w:rPr>
        <w:t xml:space="preserve"> </w:t>
      </w:r>
      <w:r>
        <w:t>их</w:t>
      </w:r>
      <w:r>
        <w:rPr>
          <w:spacing w:val="80"/>
        </w:rPr>
        <w:t xml:space="preserve"> </w:t>
      </w:r>
      <w:r>
        <w:t>обозначения</w:t>
      </w:r>
      <w:r>
        <w:rPr>
          <w:spacing w:val="80"/>
        </w:rPr>
        <w:t xml:space="preserve"> </w:t>
      </w:r>
      <w:r>
        <w:t>и</w:t>
      </w:r>
      <w:r>
        <w:rPr>
          <w:spacing w:val="80"/>
        </w:rPr>
        <w:t xml:space="preserve"> </w:t>
      </w:r>
      <w:r>
        <w:t>единицы,</w:t>
      </w:r>
      <w:r>
        <w:rPr>
          <w:spacing w:val="80"/>
        </w:rPr>
        <w:t xml:space="preserve"> </w:t>
      </w:r>
      <w:r>
        <w:t>указывать</w:t>
      </w:r>
      <w:r>
        <w:rPr>
          <w:spacing w:val="80"/>
        </w:rPr>
        <w:t xml:space="preserve"> </w:t>
      </w:r>
      <w:r>
        <w:t>формулы,</w:t>
      </w:r>
      <w:r>
        <w:rPr>
          <w:spacing w:val="80"/>
        </w:rPr>
        <w:t xml:space="preserve"> </w:t>
      </w:r>
      <w:r>
        <w:t>связывающие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данную</w:t>
      </w:r>
      <w:r>
        <w:rPr>
          <w:spacing w:val="-3"/>
        </w:rPr>
        <w:t xml:space="preserve"> </w:t>
      </w:r>
      <w:r>
        <w:t>физическую</w:t>
      </w:r>
      <w:r>
        <w:rPr>
          <w:spacing w:val="-2"/>
        </w:rPr>
        <w:t xml:space="preserve"> </w:t>
      </w:r>
      <w:r>
        <w:t>величину</w:t>
      </w:r>
      <w:r>
        <w:rPr>
          <w:spacing w:val="-11"/>
        </w:rPr>
        <w:t xml:space="preserve"> </w:t>
      </w:r>
      <w:r>
        <w:t>с</w:t>
      </w:r>
      <w:r>
        <w:rPr>
          <w:spacing w:val="-3"/>
        </w:rPr>
        <w:t xml:space="preserve"> </w:t>
      </w:r>
      <w:r>
        <w:t>другими</w:t>
      </w:r>
      <w:r>
        <w:rPr>
          <w:spacing w:val="-2"/>
        </w:rPr>
        <w:t xml:space="preserve"> величинами;</w:t>
      </w:r>
    </w:p>
    <w:p w:rsidR="00336F6E" w:rsidRDefault="001D7343">
      <w:pPr>
        <w:pStyle w:val="a3"/>
        <w:spacing w:before="41" w:line="276" w:lineRule="auto"/>
        <w:ind w:right="233" w:firstLine="708"/>
      </w:pPr>
      <w:r>
        <w:t>описывать изученные</w:t>
      </w:r>
      <w:r>
        <w:rPr>
          <w:spacing w:val="-1"/>
        </w:rPr>
        <w:t xml:space="preserve"> </w:t>
      </w:r>
      <w:r>
        <w:t>квантовые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 скорость</w:t>
      </w:r>
      <w:r>
        <w:rPr>
          <w:spacing w:val="80"/>
          <w:w w:val="150"/>
        </w:rPr>
        <w:t xml:space="preserve">  </w:t>
      </w:r>
      <w:r>
        <w:t>электромагнитных</w:t>
      </w:r>
      <w:r>
        <w:rPr>
          <w:spacing w:val="80"/>
          <w:w w:val="150"/>
        </w:rPr>
        <w:t xml:space="preserve">  </w:t>
      </w:r>
      <w:r>
        <w:t>волн,</w:t>
      </w:r>
      <w:r>
        <w:rPr>
          <w:spacing w:val="80"/>
          <w:w w:val="150"/>
        </w:rPr>
        <w:t xml:space="preserve">  </w:t>
      </w:r>
      <w:r>
        <w:t>длина</w:t>
      </w:r>
      <w:r>
        <w:rPr>
          <w:spacing w:val="80"/>
          <w:w w:val="150"/>
        </w:rPr>
        <w:t xml:space="preserve">  </w:t>
      </w:r>
      <w:r>
        <w:t>волны</w:t>
      </w:r>
      <w:r>
        <w:rPr>
          <w:spacing w:val="80"/>
          <w:w w:val="150"/>
        </w:rPr>
        <w:t xml:space="preserve">  </w:t>
      </w:r>
      <w:r>
        <w:t>и</w:t>
      </w:r>
      <w:r>
        <w:rPr>
          <w:spacing w:val="80"/>
          <w:w w:val="150"/>
        </w:rPr>
        <w:t xml:space="preserve">  </w:t>
      </w:r>
      <w:r>
        <w:t>частота</w:t>
      </w:r>
      <w:r>
        <w:rPr>
          <w:spacing w:val="80"/>
          <w:w w:val="150"/>
        </w:rPr>
        <w:t xml:space="preserve">  </w:t>
      </w:r>
      <w:r>
        <w:t>света,</w:t>
      </w:r>
      <w:r>
        <w:rPr>
          <w:spacing w:val="80"/>
          <w:w w:val="150"/>
        </w:rPr>
        <w:t xml:space="preserve">  </w:t>
      </w:r>
      <w:r>
        <w:t>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336F6E" w:rsidRDefault="001D7343">
      <w:pPr>
        <w:pStyle w:val="a3"/>
        <w:spacing w:before="2" w:line="276" w:lineRule="auto"/>
        <w:ind w:right="227" w:firstLine="708"/>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336F6E" w:rsidRDefault="001D7343">
      <w:pPr>
        <w:pStyle w:val="a3"/>
        <w:spacing w:before="1" w:line="276" w:lineRule="auto"/>
        <w:ind w:right="232" w:firstLine="708"/>
      </w:pPr>
      <w:r>
        <w:t>определять</w:t>
      </w:r>
      <w:r>
        <w:rPr>
          <w:spacing w:val="69"/>
          <w:w w:val="150"/>
        </w:rPr>
        <w:t xml:space="preserve">  </w:t>
      </w:r>
      <w:r>
        <w:t>направление</w:t>
      </w:r>
      <w:r>
        <w:rPr>
          <w:spacing w:val="68"/>
          <w:w w:val="150"/>
        </w:rPr>
        <w:t xml:space="preserve">  </w:t>
      </w:r>
      <w:r>
        <w:t>вектора</w:t>
      </w:r>
      <w:r>
        <w:rPr>
          <w:spacing w:val="69"/>
          <w:w w:val="150"/>
        </w:rPr>
        <w:t xml:space="preserve">  </w:t>
      </w:r>
      <w:r>
        <w:t>индукции</w:t>
      </w:r>
      <w:r>
        <w:rPr>
          <w:spacing w:val="69"/>
          <w:w w:val="150"/>
        </w:rPr>
        <w:t xml:space="preserve">  </w:t>
      </w:r>
      <w:r>
        <w:t>магнитного</w:t>
      </w:r>
      <w:r>
        <w:rPr>
          <w:spacing w:val="69"/>
          <w:w w:val="150"/>
        </w:rPr>
        <w:t xml:space="preserve">  </w:t>
      </w:r>
      <w:r>
        <w:t>поля</w:t>
      </w:r>
      <w:r>
        <w:rPr>
          <w:spacing w:val="69"/>
          <w:w w:val="150"/>
        </w:rPr>
        <w:t xml:space="preserve">  </w:t>
      </w:r>
      <w:r>
        <w:t>проводника с током, силы Ампера и силы Лоренца;</w:t>
      </w:r>
    </w:p>
    <w:p w:rsidR="00336F6E" w:rsidRDefault="001D7343">
      <w:pPr>
        <w:pStyle w:val="a3"/>
        <w:spacing w:line="276" w:lineRule="auto"/>
        <w:ind w:left="938" w:right="234"/>
      </w:pPr>
      <w:r>
        <w:t>строить и описывать изображение, создаваемое плоским зеркалом, тонкой линзой; выполнять</w:t>
      </w:r>
      <w:r>
        <w:rPr>
          <w:spacing w:val="40"/>
        </w:rPr>
        <w:t xml:space="preserve">  </w:t>
      </w:r>
      <w:r>
        <w:t>эксперименты</w:t>
      </w:r>
      <w:r>
        <w:rPr>
          <w:spacing w:val="40"/>
        </w:rPr>
        <w:t xml:space="preserve">  </w:t>
      </w:r>
      <w:r>
        <w:t>по</w:t>
      </w:r>
      <w:r>
        <w:rPr>
          <w:spacing w:val="40"/>
        </w:rPr>
        <w:t xml:space="preserve">  </w:t>
      </w:r>
      <w:r>
        <w:t>исследованию</w:t>
      </w:r>
      <w:r>
        <w:rPr>
          <w:spacing w:val="40"/>
        </w:rPr>
        <w:t xml:space="preserve">  </w:t>
      </w:r>
      <w:r>
        <w:t>физических</w:t>
      </w:r>
      <w:r>
        <w:rPr>
          <w:spacing w:val="40"/>
        </w:rPr>
        <w:t xml:space="preserve">  </w:t>
      </w:r>
      <w:r>
        <w:t>явлений</w:t>
      </w:r>
      <w:r>
        <w:rPr>
          <w:spacing w:val="40"/>
        </w:rPr>
        <w:t xml:space="preserve">  </w:t>
      </w:r>
      <w:r>
        <w:t>и</w:t>
      </w:r>
      <w:r>
        <w:rPr>
          <w:spacing w:val="40"/>
        </w:rPr>
        <w:t xml:space="preserve">  </w:t>
      </w:r>
      <w:r>
        <w:t>процессов</w:t>
      </w:r>
    </w:p>
    <w:p w:rsidR="00336F6E" w:rsidRDefault="001D7343">
      <w:pPr>
        <w:pStyle w:val="a3"/>
        <w:spacing w:line="276" w:lineRule="auto"/>
        <w:ind w:right="234"/>
      </w:pPr>
      <w:r>
        <w:t>с</w:t>
      </w:r>
      <w:r>
        <w:rPr>
          <w:spacing w:val="-2"/>
        </w:rPr>
        <w:t xml:space="preserve"> </w:t>
      </w:r>
      <w:r>
        <w:t>использованием</w:t>
      </w:r>
      <w:r>
        <w:rPr>
          <w:spacing w:val="-2"/>
        </w:rPr>
        <w:t xml:space="preserve"> </w:t>
      </w:r>
      <w:r>
        <w:t>прямых,</w:t>
      </w:r>
      <w:r>
        <w:rPr>
          <w:spacing w:val="-1"/>
        </w:rPr>
        <w:t xml:space="preserve"> </w:t>
      </w:r>
      <w:r>
        <w:t>и косвенных измерений:</w:t>
      </w:r>
      <w:r>
        <w:rPr>
          <w:spacing w:val="-3"/>
        </w:rPr>
        <w:t xml:space="preserve"> </w:t>
      </w:r>
      <w:r>
        <w:t>при этом</w:t>
      </w:r>
      <w:r>
        <w:rPr>
          <w:spacing w:val="-2"/>
        </w:rPr>
        <w:t xml:space="preserve"> </w:t>
      </w:r>
      <w:r>
        <w:t>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336F6E" w:rsidRDefault="001D7343">
      <w:pPr>
        <w:pStyle w:val="a3"/>
        <w:spacing w:line="276" w:lineRule="auto"/>
        <w:ind w:right="233" w:firstLine="708"/>
      </w:pPr>
      <w:r>
        <w:t>осуществлять</w:t>
      </w:r>
      <w:r>
        <w:rPr>
          <w:spacing w:val="80"/>
          <w:w w:val="150"/>
        </w:rPr>
        <w:t xml:space="preserve">  </w:t>
      </w:r>
      <w:r>
        <w:t>прямые</w:t>
      </w:r>
      <w:r>
        <w:rPr>
          <w:spacing w:val="80"/>
          <w:w w:val="150"/>
        </w:rPr>
        <w:t xml:space="preserve">  </w:t>
      </w:r>
      <w:r>
        <w:t>и</w:t>
      </w:r>
      <w:r>
        <w:rPr>
          <w:spacing w:val="80"/>
          <w:w w:val="150"/>
        </w:rPr>
        <w:t xml:space="preserve">  </w:t>
      </w:r>
      <w:r>
        <w:t>косвенные</w:t>
      </w:r>
      <w:r>
        <w:rPr>
          <w:spacing w:val="80"/>
          <w:w w:val="150"/>
        </w:rPr>
        <w:t xml:space="preserve">  </w:t>
      </w:r>
      <w:r>
        <w:t>измерения</w:t>
      </w:r>
      <w:r>
        <w:rPr>
          <w:spacing w:val="80"/>
          <w:w w:val="150"/>
        </w:rPr>
        <w:t xml:space="preserve">  </w:t>
      </w:r>
      <w:r>
        <w:t>физических</w:t>
      </w:r>
      <w:r>
        <w:rPr>
          <w:spacing w:val="80"/>
          <w:w w:val="150"/>
        </w:rPr>
        <w:t xml:space="preserve">  </w:t>
      </w:r>
      <w:r>
        <w:t>величин,</w:t>
      </w:r>
      <w:r>
        <w:rPr>
          <w:spacing w:val="40"/>
        </w:rPr>
        <w:t xml:space="preserve"> </w:t>
      </w:r>
      <w:r>
        <w:t>при этом выбирать оптимальный способ измерения и использовать известные методы оценки погрешностей измерений;</w:t>
      </w:r>
    </w:p>
    <w:p w:rsidR="00336F6E" w:rsidRDefault="001D7343">
      <w:pPr>
        <w:pStyle w:val="a3"/>
        <w:spacing w:line="276" w:lineRule="auto"/>
        <w:ind w:right="227" w:firstLine="708"/>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36F6E" w:rsidRDefault="001D7343">
      <w:pPr>
        <w:pStyle w:val="a3"/>
        <w:spacing w:line="276" w:lineRule="auto"/>
        <w:ind w:right="224" w:firstLine="708"/>
      </w:pPr>
      <w:r>
        <w:t>соблюдать правила безопасного труда при проведении исследований в рамках</w:t>
      </w:r>
      <w:r>
        <w:rPr>
          <w:spacing w:val="80"/>
        </w:rPr>
        <w:t xml:space="preserve"> </w:t>
      </w:r>
      <w:r>
        <w:t>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336F6E" w:rsidRDefault="001D7343">
      <w:pPr>
        <w:pStyle w:val="a3"/>
        <w:spacing w:line="276" w:lineRule="auto"/>
        <w:ind w:right="230" w:firstLine="708"/>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336F6E" w:rsidRDefault="001D7343">
      <w:pPr>
        <w:pStyle w:val="a3"/>
        <w:spacing w:line="278" w:lineRule="auto"/>
        <w:ind w:right="225" w:firstLine="708"/>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336F6E" w:rsidRDefault="001D7343">
      <w:pPr>
        <w:pStyle w:val="a3"/>
        <w:spacing w:line="276" w:lineRule="auto"/>
        <w:ind w:right="225" w:firstLine="708"/>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336F6E" w:rsidRDefault="001D7343">
      <w:pPr>
        <w:pStyle w:val="a3"/>
        <w:spacing w:line="276" w:lineRule="auto"/>
        <w:ind w:right="236" w:firstLine="708"/>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336F6E" w:rsidRDefault="001D7343">
      <w:pPr>
        <w:pStyle w:val="a3"/>
        <w:spacing w:line="275" w:lineRule="exact"/>
        <w:ind w:left="938"/>
      </w:pPr>
      <w:r>
        <w:t>приводить</w:t>
      </w:r>
      <w:r>
        <w:rPr>
          <w:spacing w:val="55"/>
        </w:rPr>
        <w:t xml:space="preserve">   </w:t>
      </w:r>
      <w:r>
        <w:t>примеры</w:t>
      </w:r>
      <w:r>
        <w:rPr>
          <w:spacing w:val="57"/>
        </w:rPr>
        <w:t xml:space="preserve">   </w:t>
      </w:r>
      <w:r>
        <w:t>вклада</w:t>
      </w:r>
      <w:r>
        <w:rPr>
          <w:spacing w:val="55"/>
        </w:rPr>
        <w:t xml:space="preserve">   </w:t>
      </w:r>
      <w:r>
        <w:t>российских</w:t>
      </w:r>
      <w:r>
        <w:rPr>
          <w:spacing w:val="57"/>
        </w:rPr>
        <w:t xml:space="preserve">   </w:t>
      </w:r>
      <w:r>
        <w:t>и</w:t>
      </w:r>
      <w:r>
        <w:rPr>
          <w:spacing w:val="56"/>
        </w:rPr>
        <w:t xml:space="preserve">   </w:t>
      </w:r>
      <w:r>
        <w:t>зарубежных</w:t>
      </w:r>
      <w:r>
        <w:rPr>
          <w:spacing w:val="57"/>
        </w:rPr>
        <w:t xml:space="preserve">   </w:t>
      </w:r>
      <w:r>
        <w:t>учёных-</w:t>
      </w:r>
      <w:r>
        <w:rPr>
          <w:spacing w:val="-2"/>
        </w:rPr>
        <w:t>физиков</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37"/>
      </w:pPr>
      <w:r>
        <w:lastRenderedPageBreak/>
        <w:t>в</w:t>
      </w:r>
      <w:r>
        <w:rPr>
          <w:spacing w:val="80"/>
          <w:w w:val="150"/>
        </w:rPr>
        <w:t xml:space="preserve"> </w:t>
      </w:r>
      <w:r>
        <w:t>развитие</w:t>
      </w:r>
      <w:r>
        <w:rPr>
          <w:spacing w:val="80"/>
          <w:w w:val="150"/>
        </w:rPr>
        <w:t xml:space="preserve"> </w:t>
      </w:r>
      <w:r>
        <w:t>науки,</w:t>
      </w:r>
      <w:r>
        <w:rPr>
          <w:spacing w:val="80"/>
          <w:w w:val="150"/>
        </w:rPr>
        <w:t xml:space="preserve"> </w:t>
      </w:r>
      <w:r>
        <w:t>в</w:t>
      </w:r>
      <w:r>
        <w:rPr>
          <w:spacing w:val="80"/>
          <w:w w:val="150"/>
        </w:rPr>
        <w:t xml:space="preserve"> </w:t>
      </w:r>
      <w:r>
        <w:t>объяснение</w:t>
      </w:r>
      <w:r>
        <w:rPr>
          <w:spacing w:val="80"/>
          <w:w w:val="150"/>
        </w:rPr>
        <w:t xml:space="preserve"> </w:t>
      </w:r>
      <w:r>
        <w:t>процессов</w:t>
      </w:r>
      <w:r>
        <w:rPr>
          <w:spacing w:val="80"/>
          <w:w w:val="150"/>
        </w:rPr>
        <w:t xml:space="preserve"> </w:t>
      </w:r>
      <w:r>
        <w:t>окружающего</w:t>
      </w:r>
      <w:r>
        <w:rPr>
          <w:spacing w:val="80"/>
          <w:w w:val="150"/>
        </w:rPr>
        <w:t xml:space="preserve"> </w:t>
      </w:r>
      <w:r>
        <w:t>мира,</w:t>
      </w:r>
      <w:r>
        <w:rPr>
          <w:spacing w:val="80"/>
          <w:w w:val="150"/>
        </w:rPr>
        <w:t xml:space="preserve"> </w:t>
      </w:r>
      <w:r>
        <w:t>в</w:t>
      </w:r>
      <w:r>
        <w:rPr>
          <w:spacing w:val="80"/>
          <w:w w:val="150"/>
        </w:rPr>
        <w:t xml:space="preserve"> </w:t>
      </w:r>
      <w:r>
        <w:t>развитие</w:t>
      </w:r>
      <w:r>
        <w:rPr>
          <w:spacing w:val="80"/>
          <w:w w:val="150"/>
        </w:rPr>
        <w:t xml:space="preserve"> </w:t>
      </w:r>
      <w:r>
        <w:t>техники</w:t>
      </w:r>
      <w:r>
        <w:rPr>
          <w:spacing w:val="40"/>
        </w:rPr>
        <w:t xml:space="preserve"> </w:t>
      </w:r>
      <w:r>
        <w:t>и технологий;</w:t>
      </w:r>
    </w:p>
    <w:p w:rsidR="00336F6E" w:rsidRDefault="001D7343">
      <w:pPr>
        <w:pStyle w:val="a3"/>
        <w:spacing w:line="276" w:lineRule="auto"/>
        <w:ind w:right="227" w:firstLine="708"/>
      </w:pPr>
      <w:r>
        <w:t>использовать</w:t>
      </w:r>
      <w:r>
        <w:rPr>
          <w:spacing w:val="80"/>
        </w:rPr>
        <w:t xml:space="preserve">  </w:t>
      </w:r>
      <w:r>
        <w:t>теоретические</w:t>
      </w:r>
      <w:r>
        <w:rPr>
          <w:spacing w:val="80"/>
        </w:rPr>
        <w:t xml:space="preserve">  </w:t>
      </w:r>
      <w:r>
        <w:t>знания</w:t>
      </w:r>
      <w:r>
        <w:rPr>
          <w:spacing w:val="80"/>
        </w:rPr>
        <w:t xml:space="preserve">  </w:t>
      </w:r>
      <w:r>
        <w:t>по</w:t>
      </w:r>
      <w:r>
        <w:rPr>
          <w:spacing w:val="80"/>
        </w:rPr>
        <w:t xml:space="preserve">  </w:t>
      </w:r>
      <w:r>
        <w:t>физике</w:t>
      </w:r>
      <w:r>
        <w:rPr>
          <w:spacing w:val="80"/>
        </w:rPr>
        <w:t xml:space="preserve">  </w:t>
      </w:r>
      <w:r>
        <w:t>в</w:t>
      </w:r>
      <w:r>
        <w:rPr>
          <w:spacing w:val="80"/>
        </w:rPr>
        <w:t xml:space="preserve">  </w:t>
      </w:r>
      <w:r>
        <w:t>повседневной</w:t>
      </w:r>
      <w:r>
        <w:rPr>
          <w:spacing w:val="80"/>
        </w:rPr>
        <w:t xml:space="preserve">  </w:t>
      </w:r>
      <w:r>
        <w:t>жизни</w:t>
      </w:r>
      <w:r>
        <w:rPr>
          <w:spacing w:val="40"/>
        </w:rPr>
        <w:t xml:space="preserve"> </w:t>
      </w:r>
      <w:r>
        <w:t>для обеспечения безопасности при обращении с приборами и техническими устройствами,</w:t>
      </w:r>
      <w:r>
        <w:rPr>
          <w:spacing w:val="40"/>
        </w:rPr>
        <w:t xml:space="preserve"> </w:t>
      </w:r>
      <w:r>
        <w:t>для сохранения здоровья и соблюдения норм экологического поведения в окружающей среде;</w:t>
      </w:r>
    </w:p>
    <w:p w:rsidR="00336F6E" w:rsidRDefault="001D7343">
      <w:pPr>
        <w:pStyle w:val="a3"/>
        <w:spacing w:line="276" w:lineRule="auto"/>
        <w:ind w:right="230" w:firstLine="708"/>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336F6E" w:rsidRDefault="00336F6E">
      <w:pPr>
        <w:pStyle w:val="a3"/>
        <w:spacing w:before="226"/>
        <w:ind w:left="0"/>
        <w:jc w:val="left"/>
      </w:pPr>
    </w:p>
    <w:p w:rsidR="00336F6E" w:rsidRDefault="001D7343">
      <w:pPr>
        <w:pStyle w:val="2"/>
        <w:jc w:val="both"/>
      </w:pPr>
      <w:r>
        <w:t>Рабочая</w:t>
      </w:r>
      <w:r>
        <w:rPr>
          <w:spacing w:val="-5"/>
        </w:rPr>
        <w:t xml:space="preserve"> </w:t>
      </w:r>
      <w:r>
        <w:t>программа</w:t>
      </w:r>
      <w:r>
        <w:rPr>
          <w:spacing w:val="-3"/>
        </w:rPr>
        <w:t xml:space="preserve"> </w:t>
      </w:r>
      <w:r>
        <w:t>по</w:t>
      </w:r>
      <w:r>
        <w:rPr>
          <w:spacing w:val="-3"/>
        </w:rPr>
        <w:t xml:space="preserve"> </w:t>
      </w:r>
      <w:r>
        <w:t>учебному</w:t>
      </w:r>
      <w:r>
        <w:rPr>
          <w:spacing w:val="-2"/>
        </w:rPr>
        <w:t xml:space="preserve"> </w:t>
      </w:r>
      <w:r>
        <w:t>предмету</w:t>
      </w:r>
      <w:r>
        <w:rPr>
          <w:spacing w:val="-3"/>
        </w:rPr>
        <w:t xml:space="preserve"> </w:t>
      </w:r>
      <w:r>
        <w:t>«Физика»</w:t>
      </w:r>
      <w:r>
        <w:rPr>
          <w:spacing w:val="-3"/>
        </w:rPr>
        <w:t xml:space="preserve"> </w:t>
      </w:r>
      <w:r>
        <w:t>(углублённый</w:t>
      </w:r>
      <w:r>
        <w:rPr>
          <w:spacing w:val="-3"/>
        </w:rPr>
        <w:t xml:space="preserve"> </w:t>
      </w:r>
      <w:r>
        <w:rPr>
          <w:spacing w:val="-2"/>
        </w:rPr>
        <w:t>уровень).</w:t>
      </w:r>
    </w:p>
    <w:p w:rsidR="00336F6E" w:rsidRDefault="00336F6E">
      <w:pPr>
        <w:pStyle w:val="a3"/>
        <w:spacing w:before="77"/>
        <w:ind w:left="0"/>
        <w:jc w:val="left"/>
        <w:rPr>
          <w:b/>
        </w:rPr>
      </w:pPr>
    </w:p>
    <w:p w:rsidR="00336F6E" w:rsidRDefault="001D7343">
      <w:pPr>
        <w:pStyle w:val="a3"/>
        <w:spacing w:line="276" w:lineRule="auto"/>
        <w:ind w:right="225" w:firstLine="708"/>
      </w:pPr>
      <w:r>
        <w:t>Рабочая программа по учебному предмету «Физика» (углублённый уровень) (предметная область «Естественно-научные предметы») (далее соответственно – программа</w:t>
      </w:r>
      <w:r>
        <w:rPr>
          <w:spacing w:val="40"/>
        </w:rPr>
        <w:t xml:space="preserve"> </w:t>
      </w:r>
      <w:r>
        <w:t>по физике, физика) включает пояснительную записку, содержание обучения, планируемые результаты освоения программы по физике.</w:t>
      </w:r>
    </w:p>
    <w:p w:rsidR="00336F6E" w:rsidRDefault="001D7343">
      <w:pPr>
        <w:pStyle w:val="a3"/>
        <w:spacing w:line="276" w:lineRule="auto"/>
        <w:ind w:right="229" w:firstLine="708"/>
      </w:pPr>
      <w: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336F6E" w:rsidRDefault="001D7343">
      <w:pPr>
        <w:pStyle w:val="a3"/>
        <w:spacing w:before="1" w:line="276" w:lineRule="auto"/>
        <w:ind w:right="235" w:firstLine="708"/>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36F6E" w:rsidRDefault="001D7343">
      <w:pPr>
        <w:pStyle w:val="a3"/>
        <w:spacing w:line="276" w:lineRule="auto"/>
        <w:ind w:right="233" w:firstLine="708"/>
      </w:pPr>
      <w:r>
        <w:t>Планируемые результаты освоения программы по физике включают личностные, метапредметные</w:t>
      </w:r>
      <w:r>
        <w:rPr>
          <w:spacing w:val="-1"/>
        </w:rPr>
        <w:t xml:space="preserve"> </w:t>
      </w:r>
      <w:r>
        <w:t>результаты за</w:t>
      </w:r>
      <w:r>
        <w:rPr>
          <w:spacing w:val="-1"/>
        </w:rPr>
        <w:t xml:space="preserve"> </w:t>
      </w:r>
      <w:r>
        <w:t>весь период обучения на уровне</w:t>
      </w:r>
      <w:r>
        <w:rPr>
          <w:spacing w:val="-1"/>
        </w:rPr>
        <w:t xml:space="preserve"> </w:t>
      </w:r>
      <w:r>
        <w:t>среднего общего образования, а также предметные достижения обучающегося за каждый год обучения.</w:t>
      </w:r>
    </w:p>
    <w:p w:rsidR="00336F6E" w:rsidRDefault="001D7343">
      <w:pPr>
        <w:pStyle w:val="2"/>
        <w:spacing w:before="5"/>
        <w:jc w:val="both"/>
      </w:pPr>
      <w:r>
        <w:t>Пояснительная</w:t>
      </w:r>
      <w:r>
        <w:rPr>
          <w:spacing w:val="-3"/>
        </w:rPr>
        <w:t xml:space="preserve"> </w:t>
      </w:r>
      <w:r>
        <w:rPr>
          <w:spacing w:val="-2"/>
        </w:rPr>
        <w:t>записка.</w:t>
      </w:r>
    </w:p>
    <w:p w:rsidR="00336F6E" w:rsidRDefault="001D7343">
      <w:pPr>
        <w:pStyle w:val="a3"/>
        <w:spacing w:before="36" w:line="276" w:lineRule="auto"/>
        <w:ind w:right="227" w:firstLine="708"/>
      </w:pPr>
      <w: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представленной в 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 среднего общего образования, а также с учётом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336F6E" w:rsidRDefault="001D7343">
      <w:pPr>
        <w:pStyle w:val="a3"/>
        <w:spacing w:before="1" w:line="276" w:lineRule="auto"/>
        <w:ind w:right="225" w:firstLine="708"/>
      </w:pPr>
      <w: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336F6E" w:rsidRDefault="001D7343">
      <w:pPr>
        <w:pStyle w:val="a3"/>
        <w:spacing w:line="276" w:lineRule="auto"/>
        <w:ind w:right="224" w:firstLine="708"/>
      </w:pPr>
      <w: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высших учебных заведениях по различным физико- техническим и инженерным специальностям.</w:t>
      </w:r>
    </w:p>
    <w:p w:rsidR="00336F6E" w:rsidRDefault="001D7343">
      <w:pPr>
        <w:pStyle w:val="a3"/>
        <w:spacing w:line="275" w:lineRule="exact"/>
        <w:ind w:left="938"/>
      </w:pPr>
      <w:r>
        <w:t>В</w:t>
      </w:r>
      <w:r>
        <w:rPr>
          <w:spacing w:val="-3"/>
        </w:rPr>
        <w:t xml:space="preserve"> </w:t>
      </w:r>
      <w:r>
        <w:t>программе</w:t>
      </w:r>
      <w:r>
        <w:rPr>
          <w:spacing w:val="1"/>
        </w:rPr>
        <w:t xml:space="preserve"> </w:t>
      </w:r>
      <w:r>
        <w:t>по</w:t>
      </w:r>
      <w:r>
        <w:rPr>
          <w:spacing w:val="2"/>
        </w:rPr>
        <w:t xml:space="preserve"> </w:t>
      </w:r>
      <w:r>
        <w:t>физике</w:t>
      </w:r>
      <w:r>
        <w:rPr>
          <w:spacing w:val="-2"/>
        </w:rPr>
        <w:t xml:space="preserve"> </w:t>
      </w:r>
      <w:r>
        <w:t>определяются</w:t>
      </w:r>
      <w:r>
        <w:rPr>
          <w:spacing w:val="2"/>
        </w:rPr>
        <w:t xml:space="preserve"> </w:t>
      </w:r>
      <w:r>
        <w:t>планируемые</w:t>
      </w:r>
      <w:r>
        <w:rPr>
          <w:spacing w:val="1"/>
        </w:rPr>
        <w:t xml:space="preserve"> </w:t>
      </w:r>
      <w:r>
        <w:t>результаты</w:t>
      </w:r>
      <w:r>
        <w:rPr>
          <w:spacing w:val="1"/>
        </w:rPr>
        <w:t xml:space="preserve"> </w:t>
      </w:r>
      <w:r>
        <w:t>освоения</w:t>
      </w:r>
      <w:r>
        <w:rPr>
          <w:spacing w:val="2"/>
        </w:rPr>
        <w:t xml:space="preserve"> </w:t>
      </w:r>
      <w:r>
        <w:t>курса</w:t>
      </w:r>
      <w:r>
        <w:rPr>
          <w:spacing w:val="1"/>
        </w:rPr>
        <w:t xml:space="preserve"> </w:t>
      </w:r>
      <w:r>
        <w:rPr>
          <w:spacing w:val="-2"/>
        </w:rPr>
        <w:t>физики</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31"/>
      </w:pPr>
      <w:r>
        <w:lastRenderedPageBreak/>
        <w:t>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336F6E" w:rsidRDefault="001D7343">
      <w:pPr>
        <w:pStyle w:val="a3"/>
        <w:ind w:left="938"/>
      </w:pPr>
      <w:r>
        <w:t>Программа</w:t>
      </w:r>
      <w:r>
        <w:rPr>
          <w:spacing w:val="-3"/>
        </w:rPr>
        <w:t xml:space="preserve"> </w:t>
      </w:r>
      <w:r>
        <w:t>по</w:t>
      </w:r>
      <w:r>
        <w:rPr>
          <w:spacing w:val="-1"/>
        </w:rPr>
        <w:t xml:space="preserve"> </w:t>
      </w:r>
      <w:r>
        <w:t>физике</w:t>
      </w:r>
      <w:r>
        <w:rPr>
          <w:spacing w:val="-2"/>
        </w:rPr>
        <w:t xml:space="preserve"> включает:</w:t>
      </w:r>
    </w:p>
    <w:p w:rsidR="00336F6E" w:rsidRDefault="001D7343">
      <w:pPr>
        <w:pStyle w:val="a3"/>
        <w:spacing w:before="41" w:line="278" w:lineRule="auto"/>
        <w:ind w:right="237" w:firstLine="708"/>
      </w:pPr>
      <w:r>
        <w:t>планируемые</w:t>
      </w:r>
      <w:r>
        <w:rPr>
          <w:spacing w:val="73"/>
        </w:rPr>
        <w:t xml:space="preserve">  </w:t>
      </w:r>
      <w:r>
        <w:t>результаты</w:t>
      </w:r>
      <w:r>
        <w:rPr>
          <w:spacing w:val="74"/>
        </w:rPr>
        <w:t xml:space="preserve">  </w:t>
      </w:r>
      <w:r>
        <w:t>освоения</w:t>
      </w:r>
      <w:r>
        <w:rPr>
          <w:spacing w:val="74"/>
        </w:rPr>
        <w:t xml:space="preserve">  </w:t>
      </w:r>
      <w:r>
        <w:t>курса</w:t>
      </w:r>
      <w:r>
        <w:rPr>
          <w:spacing w:val="74"/>
        </w:rPr>
        <w:t xml:space="preserve">  </w:t>
      </w:r>
      <w:r>
        <w:t>физики</w:t>
      </w:r>
      <w:r>
        <w:rPr>
          <w:spacing w:val="74"/>
        </w:rPr>
        <w:t xml:space="preserve">  </w:t>
      </w:r>
      <w:r>
        <w:t>на</w:t>
      </w:r>
      <w:r>
        <w:rPr>
          <w:spacing w:val="74"/>
        </w:rPr>
        <w:t xml:space="preserve">  </w:t>
      </w:r>
      <w:r>
        <w:t>углублённом</w:t>
      </w:r>
      <w:r>
        <w:rPr>
          <w:spacing w:val="75"/>
        </w:rPr>
        <w:t xml:space="preserve">  </w:t>
      </w:r>
      <w:r>
        <w:t>уровне, в том числе предметные результаты по годам обучения;</w:t>
      </w:r>
    </w:p>
    <w:p w:rsidR="00336F6E" w:rsidRDefault="001D7343">
      <w:pPr>
        <w:pStyle w:val="a3"/>
        <w:spacing w:line="272" w:lineRule="exact"/>
        <w:ind w:left="938"/>
      </w:pPr>
      <w:r>
        <w:t>содержание</w:t>
      </w:r>
      <w:r>
        <w:rPr>
          <w:spacing w:val="-2"/>
        </w:rPr>
        <w:t xml:space="preserve"> </w:t>
      </w:r>
      <w:r>
        <w:t>учебного</w:t>
      </w:r>
      <w:r>
        <w:rPr>
          <w:spacing w:val="-3"/>
        </w:rPr>
        <w:t xml:space="preserve"> </w:t>
      </w:r>
      <w:r>
        <w:t>предмета</w:t>
      </w:r>
      <w:r>
        <w:rPr>
          <w:spacing w:val="1"/>
        </w:rPr>
        <w:t xml:space="preserve"> </w:t>
      </w:r>
      <w:r>
        <w:t>«Физика»</w:t>
      </w:r>
      <w:r>
        <w:rPr>
          <w:spacing w:val="-11"/>
        </w:rPr>
        <w:t xml:space="preserve"> </w:t>
      </w:r>
      <w:r>
        <w:t>по</w:t>
      </w:r>
      <w:r>
        <w:rPr>
          <w:spacing w:val="-2"/>
        </w:rPr>
        <w:t xml:space="preserve"> </w:t>
      </w:r>
      <w:r>
        <w:t>годам</w:t>
      </w:r>
      <w:r>
        <w:rPr>
          <w:spacing w:val="-4"/>
        </w:rPr>
        <w:t xml:space="preserve"> </w:t>
      </w:r>
      <w:r>
        <w:rPr>
          <w:spacing w:val="-2"/>
        </w:rPr>
        <w:t>обучения.</w:t>
      </w:r>
    </w:p>
    <w:p w:rsidR="00336F6E" w:rsidRDefault="001D7343">
      <w:pPr>
        <w:pStyle w:val="a3"/>
        <w:spacing w:before="41" w:line="276" w:lineRule="auto"/>
        <w:ind w:right="232" w:firstLine="708"/>
      </w:pPr>
      <w:r>
        <w:t>Программа по физике имеет примерный характер и может быть использована учителями физики для составления своих рабочих программ.</w:t>
      </w:r>
    </w:p>
    <w:p w:rsidR="00336F6E" w:rsidRDefault="001D7343">
      <w:pPr>
        <w:pStyle w:val="a3"/>
        <w:spacing w:before="1" w:line="276" w:lineRule="auto"/>
        <w:ind w:right="230" w:firstLine="708"/>
      </w:pPr>
      <w:r>
        <w:t>Программа</w:t>
      </w:r>
      <w:r>
        <w:rPr>
          <w:spacing w:val="69"/>
          <w:w w:val="150"/>
        </w:rPr>
        <w:t xml:space="preserve">  </w:t>
      </w:r>
      <w:r>
        <w:t>по</w:t>
      </w:r>
      <w:r>
        <w:rPr>
          <w:spacing w:val="70"/>
          <w:w w:val="150"/>
        </w:rPr>
        <w:t xml:space="preserve">  </w:t>
      </w:r>
      <w:r>
        <w:t>физике</w:t>
      </w:r>
      <w:r>
        <w:rPr>
          <w:spacing w:val="69"/>
          <w:w w:val="150"/>
        </w:rPr>
        <w:t xml:space="preserve">  </w:t>
      </w:r>
      <w:r>
        <w:t>не</w:t>
      </w:r>
      <w:r>
        <w:rPr>
          <w:spacing w:val="69"/>
          <w:w w:val="150"/>
        </w:rPr>
        <w:t xml:space="preserve">  </w:t>
      </w:r>
      <w:r>
        <w:t>сковывает</w:t>
      </w:r>
      <w:r>
        <w:rPr>
          <w:spacing w:val="71"/>
          <w:w w:val="150"/>
        </w:rPr>
        <w:t xml:space="preserve">  </w:t>
      </w:r>
      <w:r>
        <w:t>творческую</w:t>
      </w:r>
      <w:r>
        <w:rPr>
          <w:spacing w:val="70"/>
          <w:w w:val="150"/>
        </w:rPr>
        <w:t xml:space="preserve">  </w:t>
      </w:r>
      <w:r>
        <w:t>инициативу</w:t>
      </w:r>
      <w:r>
        <w:rPr>
          <w:spacing w:val="70"/>
          <w:w w:val="150"/>
        </w:rPr>
        <w:t xml:space="preserve">  </w:t>
      </w:r>
      <w:r>
        <w:t>учителей и</w:t>
      </w:r>
      <w:r>
        <w:rPr>
          <w:spacing w:val="65"/>
        </w:rPr>
        <w:t xml:space="preserve">  </w:t>
      </w:r>
      <w:r>
        <w:t>предоставляет</w:t>
      </w:r>
      <w:r>
        <w:rPr>
          <w:spacing w:val="64"/>
        </w:rPr>
        <w:t xml:space="preserve">  </w:t>
      </w:r>
      <w:r>
        <w:t>возможности</w:t>
      </w:r>
      <w:r>
        <w:rPr>
          <w:spacing w:val="65"/>
        </w:rPr>
        <w:t xml:space="preserve">  </w:t>
      </w:r>
      <w:r>
        <w:t>для</w:t>
      </w:r>
      <w:r>
        <w:rPr>
          <w:spacing w:val="64"/>
        </w:rPr>
        <w:t xml:space="preserve">  </w:t>
      </w:r>
      <w:r>
        <w:t>реализации</w:t>
      </w:r>
      <w:r>
        <w:rPr>
          <w:spacing w:val="65"/>
        </w:rPr>
        <w:t xml:space="preserve">  </w:t>
      </w:r>
      <w:r>
        <w:t>различных</w:t>
      </w:r>
      <w:r>
        <w:rPr>
          <w:spacing w:val="64"/>
        </w:rPr>
        <w:t xml:space="preserve">  </w:t>
      </w:r>
      <w:r>
        <w:t>методических</w:t>
      </w:r>
      <w:r>
        <w:rPr>
          <w:spacing w:val="64"/>
        </w:rPr>
        <w:t xml:space="preserve">  </w:t>
      </w:r>
      <w:r>
        <w:t>подходов к преподаванию физики на углублённом уровне при условии сохранения обязательной части содержания курса.</w:t>
      </w:r>
    </w:p>
    <w:p w:rsidR="00336F6E" w:rsidRDefault="001D7343">
      <w:pPr>
        <w:pStyle w:val="a3"/>
        <w:spacing w:before="1" w:line="276" w:lineRule="auto"/>
        <w:ind w:right="227" w:firstLine="708"/>
      </w:pPr>
      <w:r>
        <w:t>Физика</w:t>
      </w:r>
      <w:r>
        <w:rPr>
          <w:spacing w:val="80"/>
          <w:w w:val="150"/>
        </w:rPr>
        <w:t xml:space="preserve">  </w:t>
      </w:r>
      <w:r>
        <w:t>как</w:t>
      </w:r>
      <w:r>
        <w:rPr>
          <w:spacing w:val="80"/>
          <w:w w:val="150"/>
        </w:rPr>
        <w:t xml:space="preserve">  </w:t>
      </w:r>
      <w:r>
        <w:t>наука</w:t>
      </w:r>
      <w:r>
        <w:rPr>
          <w:spacing w:val="80"/>
          <w:w w:val="150"/>
        </w:rPr>
        <w:t xml:space="preserve">  </w:t>
      </w:r>
      <w:r>
        <w:t>о</w:t>
      </w:r>
      <w:r>
        <w:rPr>
          <w:spacing w:val="80"/>
          <w:w w:val="150"/>
        </w:rPr>
        <w:t xml:space="preserve">  </w:t>
      </w:r>
      <w:r>
        <w:t>наиболее</w:t>
      </w:r>
      <w:r>
        <w:rPr>
          <w:spacing w:val="80"/>
          <w:w w:val="150"/>
        </w:rPr>
        <w:t xml:space="preserve">  </w:t>
      </w:r>
      <w:r>
        <w:t>общих</w:t>
      </w:r>
      <w:r>
        <w:rPr>
          <w:spacing w:val="80"/>
          <w:w w:val="150"/>
        </w:rPr>
        <w:t xml:space="preserve">  </w:t>
      </w:r>
      <w:r>
        <w:t>законах</w:t>
      </w:r>
      <w:r>
        <w:rPr>
          <w:spacing w:val="80"/>
          <w:w w:val="150"/>
        </w:rPr>
        <w:t xml:space="preserve">  </w:t>
      </w:r>
      <w:r>
        <w:t>природы,</w:t>
      </w:r>
      <w:r>
        <w:rPr>
          <w:spacing w:val="80"/>
          <w:w w:val="150"/>
        </w:rPr>
        <w:t xml:space="preserve">  </w:t>
      </w:r>
      <w:r>
        <w:t>выступая</w:t>
      </w:r>
      <w:r>
        <w:rPr>
          <w:spacing w:val="80"/>
          <w:w w:val="150"/>
        </w:rPr>
        <w:t xml:space="preserve"> </w:t>
      </w:r>
      <w:r>
        <w:t>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336F6E" w:rsidRDefault="001D7343">
      <w:pPr>
        <w:pStyle w:val="a3"/>
        <w:spacing w:line="276" w:lineRule="auto"/>
        <w:ind w:right="231" w:firstLine="708"/>
      </w:pPr>
      <w:r>
        <w:t>В основу курса физики средней школы положен ряд идей, которые можно рассматривать как принципы его построения.</w:t>
      </w:r>
    </w:p>
    <w:p w:rsidR="00336F6E" w:rsidRDefault="001D7343">
      <w:pPr>
        <w:pStyle w:val="a3"/>
        <w:spacing w:line="276" w:lineRule="auto"/>
        <w:ind w:right="230" w:firstLine="708"/>
      </w:pPr>
      <w:r>
        <w:rPr>
          <w:i/>
        </w:rPr>
        <w:t>Идея целостности</w:t>
      </w:r>
      <w: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336F6E" w:rsidRDefault="001D7343">
      <w:pPr>
        <w:pStyle w:val="a3"/>
        <w:spacing w:line="276" w:lineRule="auto"/>
        <w:ind w:right="232" w:firstLine="708"/>
      </w:pPr>
      <w:r>
        <w:rPr>
          <w:i/>
        </w:rPr>
        <w:t xml:space="preserve">Идея генерализации. </w:t>
      </w:r>
      <w:r>
        <w:t>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336F6E" w:rsidRDefault="001D7343">
      <w:pPr>
        <w:pStyle w:val="a3"/>
        <w:spacing w:line="276" w:lineRule="auto"/>
        <w:ind w:right="228" w:firstLine="708"/>
      </w:pPr>
      <w:r>
        <w:rPr>
          <w:i/>
        </w:rPr>
        <w:t xml:space="preserve">Идея гуманитаризации. </w:t>
      </w:r>
      <w:r>
        <w:t>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336F6E" w:rsidRDefault="001D7343">
      <w:pPr>
        <w:pStyle w:val="a3"/>
        <w:spacing w:before="1" w:line="276" w:lineRule="auto"/>
        <w:ind w:right="233" w:firstLine="708"/>
      </w:pPr>
      <w:r>
        <w:rPr>
          <w:i/>
        </w:rPr>
        <w:t xml:space="preserve">Идея прикладной направленности. </w:t>
      </w:r>
      <w:r>
        <w:t>Курс физики углублённого уровня предполагает знакомство</w:t>
      </w:r>
      <w:r>
        <w:rPr>
          <w:spacing w:val="-2"/>
        </w:rPr>
        <w:t xml:space="preserve"> </w:t>
      </w:r>
      <w:r>
        <w:t>с</w:t>
      </w:r>
      <w:r>
        <w:rPr>
          <w:spacing w:val="-3"/>
        </w:rPr>
        <w:t xml:space="preserve"> </w:t>
      </w:r>
      <w:r>
        <w:t>широким</w:t>
      </w:r>
      <w:r>
        <w:rPr>
          <w:spacing w:val="-5"/>
        </w:rPr>
        <w:t xml:space="preserve"> </w:t>
      </w:r>
      <w:r>
        <w:t>кругом</w:t>
      </w:r>
      <w:r>
        <w:rPr>
          <w:spacing w:val="-3"/>
        </w:rPr>
        <w:t xml:space="preserve"> </w:t>
      </w:r>
      <w:r>
        <w:t>технических</w:t>
      </w:r>
      <w:r>
        <w:rPr>
          <w:spacing w:val="-2"/>
        </w:rPr>
        <w:t xml:space="preserve"> </w:t>
      </w:r>
      <w:r>
        <w:t>и</w:t>
      </w:r>
      <w:r>
        <w:rPr>
          <w:spacing w:val="-4"/>
        </w:rPr>
        <w:t xml:space="preserve"> </w:t>
      </w:r>
      <w:r>
        <w:t>технологических</w:t>
      </w:r>
      <w:r>
        <w:rPr>
          <w:spacing w:val="-2"/>
        </w:rPr>
        <w:t xml:space="preserve"> </w:t>
      </w:r>
      <w:r>
        <w:t>приложений</w:t>
      </w:r>
      <w:r>
        <w:rPr>
          <w:spacing w:val="-4"/>
        </w:rPr>
        <w:t xml:space="preserve"> </w:t>
      </w:r>
      <w:r>
        <w:t>изученных</w:t>
      </w:r>
      <w:r>
        <w:rPr>
          <w:spacing w:val="-1"/>
        </w:rPr>
        <w:t xml:space="preserve"> </w:t>
      </w:r>
      <w:r>
        <w:t>теорий и законов. При этом рассматриваются на уровне общих представлений и современные технические устройства, и технологии.</w:t>
      </w:r>
    </w:p>
    <w:p w:rsidR="00336F6E" w:rsidRDefault="001D7343">
      <w:pPr>
        <w:pStyle w:val="a3"/>
        <w:spacing w:line="276" w:lineRule="auto"/>
        <w:ind w:right="229" w:firstLine="708"/>
      </w:pPr>
      <w:r>
        <w:rPr>
          <w:i/>
        </w:rPr>
        <w:t xml:space="preserve">Идея экологизации </w:t>
      </w:r>
      <w:r>
        <w:t>реализуется посредством введения элементов содержания, посвящённых</w:t>
      </w:r>
      <w:r>
        <w:rPr>
          <w:spacing w:val="68"/>
          <w:w w:val="150"/>
        </w:rPr>
        <w:t xml:space="preserve">   </w:t>
      </w:r>
      <w:r>
        <w:t>экологическим</w:t>
      </w:r>
      <w:r>
        <w:rPr>
          <w:spacing w:val="68"/>
          <w:w w:val="150"/>
        </w:rPr>
        <w:t xml:space="preserve">   </w:t>
      </w:r>
      <w:r>
        <w:t>проблемам</w:t>
      </w:r>
      <w:r>
        <w:rPr>
          <w:spacing w:val="68"/>
          <w:w w:val="150"/>
        </w:rPr>
        <w:t xml:space="preserve">   </w:t>
      </w:r>
      <w:r>
        <w:t>современности,</w:t>
      </w:r>
      <w:r>
        <w:rPr>
          <w:spacing w:val="68"/>
          <w:w w:val="150"/>
        </w:rPr>
        <w:t xml:space="preserve">   </w:t>
      </w:r>
      <w:r>
        <w:t>которые</w:t>
      </w:r>
      <w:r>
        <w:rPr>
          <w:spacing w:val="68"/>
          <w:w w:val="150"/>
        </w:rPr>
        <w:t xml:space="preserve">   </w:t>
      </w:r>
      <w:r>
        <w:t>связаны с развитием техники и технологий, а также обсуждения проблем рационального природопользования и экологической безопасности.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7" w:firstLine="708"/>
      </w:pPr>
      <w:r>
        <w:lastRenderedPageBreak/>
        <w:t>Освоение содержания программы по физике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w:t>
      </w:r>
      <w:r>
        <w:rPr>
          <w:spacing w:val="33"/>
        </w:rPr>
        <w:t xml:space="preserve"> </w:t>
      </w:r>
      <w:r>
        <w:t>физического</w:t>
      </w:r>
      <w:r>
        <w:rPr>
          <w:spacing w:val="35"/>
        </w:rPr>
        <w:t xml:space="preserve"> </w:t>
      </w:r>
      <w:r>
        <w:t>практикума.</w:t>
      </w:r>
      <w:r>
        <w:rPr>
          <w:spacing w:val="39"/>
        </w:rPr>
        <w:t xml:space="preserve"> </w:t>
      </w:r>
      <w:r>
        <w:t>В</w:t>
      </w:r>
      <w:r>
        <w:rPr>
          <w:spacing w:val="33"/>
        </w:rPr>
        <w:t xml:space="preserve"> </w:t>
      </w:r>
      <w:r>
        <w:t>первом</w:t>
      </w:r>
      <w:r>
        <w:rPr>
          <w:spacing w:val="34"/>
        </w:rPr>
        <w:t xml:space="preserve"> </w:t>
      </w:r>
      <w:r>
        <w:t>случае</w:t>
      </w:r>
      <w:r>
        <w:rPr>
          <w:spacing w:val="34"/>
        </w:rPr>
        <w:t xml:space="preserve"> </w:t>
      </w:r>
      <w:r>
        <w:t>практикум</w:t>
      </w:r>
      <w:r>
        <w:rPr>
          <w:spacing w:val="34"/>
        </w:rPr>
        <w:t xml:space="preserve"> </w:t>
      </w:r>
      <w:r>
        <w:t>проводится</w:t>
      </w:r>
      <w:r>
        <w:rPr>
          <w:spacing w:val="34"/>
        </w:rPr>
        <w:t xml:space="preserve"> </w:t>
      </w:r>
      <w:r>
        <w:t>либо</w:t>
      </w:r>
      <w:r>
        <w:rPr>
          <w:spacing w:val="33"/>
        </w:rPr>
        <w:t xml:space="preserve"> </w:t>
      </w:r>
      <w:r>
        <w:t>в</w:t>
      </w:r>
      <w:r>
        <w:rPr>
          <w:spacing w:val="34"/>
        </w:rPr>
        <w:t xml:space="preserve"> </w:t>
      </w:r>
      <w:r>
        <w:t>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w:t>
      </w:r>
      <w:r>
        <w:rPr>
          <w:spacing w:val="40"/>
        </w:rPr>
        <w:t xml:space="preserve"> </w:t>
      </w:r>
      <w:r>
        <w:t>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336F6E" w:rsidRDefault="001D7343">
      <w:pPr>
        <w:pStyle w:val="a3"/>
        <w:spacing w:before="2" w:line="276" w:lineRule="auto"/>
        <w:ind w:right="229" w:firstLine="708"/>
      </w:pPr>
      <w: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w:t>
      </w:r>
      <w:r>
        <w:rPr>
          <w:spacing w:val="-2"/>
        </w:rPr>
        <w:t xml:space="preserve"> </w:t>
      </w:r>
      <w:r>
        <w:t>исследования</w:t>
      </w:r>
      <w:r>
        <w:rPr>
          <w:spacing w:val="-2"/>
        </w:rPr>
        <w:t xml:space="preserve"> </w:t>
      </w:r>
      <w:r>
        <w:t>зависимостей</w:t>
      </w:r>
      <w:r>
        <w:rPr>
          <w:spacing w:val="-2"/>
        </w:rPr>
        <w:t xml:space="preserve"> </w:t>
      </w:r>
      <w:r>
        <w:t>физических величин</w:t>
      </w:r>
      <w:r>
        <w:rPr>
          <w:spacing w:val="-2"/>
        </w:rPr>
        <w:t xml:space="preserve"> </w:t>
      </w:r>
      <w:r>
        <w:t>и</w:t>
      </w:r>
      <w:r>
        <w:rPr>
          <w:spacing w:val="-2"/>
        </w:rPr>
        <w:t xml:space="preserve"> </w:t>
      </w:r>
      <w:r>
        <w:t>постановку</w:t>
      </w:r>
      <w:r>
        <w:rPr>
          <w:spacing w:val="-7"/>
        </w:rPr>
        <w:t xml:space="preserve"> </w:t>
      </w:r>
      <w:r>
        <w:t>опытов</w:t>
      </w:r>
      <w:r>
        <w:rPr>
          <w:spacing w:val="-3"/>
        </w:rPr>
        <w:t xml:space="preserve"> </w:t>
      </w:r>
      <w:r>
        <w:t>по</w:t>
      </w:r>
      <w:r>
        <w:rPr>
          <w:spacing w:val="-2"/>
        </w:rPr>
        <w:t xml:space="preserve"> </w:t>
      </w:r>
      <w:r>
        <w:t>проверке предложенных гипотез.</w:t>
      </w:r>
    </w:p>
    <w:p w:rsidR="00336F6E" w:rsidRDefault="001D7343">
      <w:pPr>
        <w:pStyle w:val="a3"/>
        <w:spacing w:line="276" w:lineRule="auto"/>
        <w:ind w:right="227" w:firstLine="708"/>
      </w:pPr>
      <w:r>
        <w:t>Большое внимание уделяется решению расчётных и качественных задач. При этом для расчётных задач</w:t>
      </w:r>
      <w:r>
        <w:rPr>
          <w:spacing w:val="-3"/>
        </w:rPr>
        <w:t xml:space="preserve"> </w:t>
      </w:r>
      <w:r>
        <w:t>приоритетом</w:t>
      </w:r>
      <w:r>
        <w:rPr>
          <w:spacing w:val="-2"/>
        </w:rPr>
        <w:t xml:space="preserve"> </w:t>
      </w:r>
      <w:r>
        <w:t>являются</w:t>
      </w:r>
      <w:r>
        <w:rPr>
          <w:spacing w:val="-2"/>
        </w:rPr>
        <w:t xml:space="preserve"> </w:t>
      </w:r>
      <w:r>
        <w:t>задачи</w:t>
      </w:r>
      <w:r>
        <w:rPr>
          <w:spacing w:val="-2"/>
        </w:rPr>
        <w:t xml:space="preserve"> </w:t>
      </w:r>
      <w:r>
        <w:t>с</w:t>
      </w:r>
      <w:r>
        <w:rPr>
          <w:spacing w:val="-3"/>
        </w:rPr>
        <w:t xml:space="preserve"> </w:t>
      </w:r>
      <w:r>
        <w:t>явно</w:t>
      </w:r>
      <w:r>
        <w:rPr>
          <w:spacing w:val="-2"/>
        </w:rPr>
        <w:t xml:space="preserve"> </w:t>
      </w:r>
      <w:r>
        <w:t>заданной</w:t>
      </w:r>
      <w:r>
        <w:rPr>
          <w:spacing w:val="-2"/>
        </w:rPr>
        <w:t xml:space="preserve"> </w:t>
      </w:r>
      <w:r>
        <w:t>и</w:t>
      </w:r>
      <w:r>
        <w:rPr>
          <w:spacing w:val="-2"/>
        </w:rPr>
        <w:t xml:space="preserve"> </w:t>
      </w:r>
      <w:r>
        <w:t>неявно</w:t>
      </w:r>
      <w:r>
        <w:rPr>
          <w:spacing w:val="-2"/>
        </w:rPr>
        <w:t xml:space="preserve"> </w:t>
      </w:r>
      <w:r>
        <w:t>заданной</w:t>
      </w:r>
      <w:r>
        <w:rPr>
          <w:spacing w:val="-2"/>
        </w:rPr>
        <w:t xml:space="preserve"> </w:t>
      </w:r>
      <w:r>
        <w:t>физической моделью, позволяющие</w:t>
      </w:r>
      <w:r>
        <w:rPr>
          <w:spacing w:val="-4"/>
        </w:rPr>
        <w:t xml:space="preserve"> </w:t>
      </w:r>
      <w:r>
        <w:t>применять изученные законы</w:t>
      </w:r>
      <w:r>
        <w:rPr>
          <w:spacing w:val="-1"/>
        </w:rPr>
        <w:t xml:space="preserve"> </w:t>
      </w:r>
      <w:r>
        <w:t>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w:t>
      </w:r>
      <w:r>
        <w:rPr>
          <w:spacing w:val="80"/>
        </w:rPr>
        <w:t xml:space="preserve"> </w:t>
      </w:r>
      <w:r>
        <w:t>и процессов в окружающей жизни, требующие выбора физической модели для ситуации практико-ориентированного характера.</w:t>
      </w:r>
    </w:p>
    <w:p w:rsidR="00336F6E" w:rsidRDefault="001D7343">
      <w:pPr>
        <w:pStyle w:val="a3"/>
        <w:spacing w:line="276" w:lineRule="auto"/>
        <w:ind w:right="225" w:firstLine="708"/>
      </w:pPr>
      <w:r>
        <w:t>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курс физики углублённого уровня в средней школе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336F6E" w:rsidRDefault="001D7343">
      <w:pPr>
        <w:pStyle w:val="a3"/>
        <w:tabs>
          <w:tab w:val="left" w:pos="3612"/>
          <w:tab w:val="left" w:pos="5747"/>
          <w:tab w:val="left" w:pos="7798"/>
          <w:tab w:val="left" w:pos="8619"/>
        </w:tabs>
        <w:spacing w:line="276" w:lineRule="auto"/>
        <w:ind w:right="230" w:firstLine="708"/>
      </w:pPr>
      <w:r>
        <w:rPr>
          <w:spacing w:val="-2"/>
        </w:rPr>
        <w:t>Демонстрационное</w:t>
      </w:r>
      <w:r>
        <w:tab/>
      </w:r>
      <w:r>
        <w:rPr>
          <w:spacing w:val="-2"/>
        </w:rPr>
        <w:t>оборудование</w:t>
      </w:r>
      <w:r>
        <w:tab/>
      </w:r>
      <w:r>
        <w:rPr>
          <w:spacing w:val="-2"/>
        </w:rPr>
        <w:t>формируется</w:t>
      </w:r>
      <w:r>
        <w:tab/>
      </w:r>
      <w:r>
        <w:rPr>
          <w:spacing w:val="-10"/>
        </w:rPr>
        <w:t>в</w:t>
      </w:r>
      <w:r>
        <w:tab/>
      </w:r>
      <w:r>
        <w:rPr>
          <w:spacing w:val="-2"/>
        </w:rPr>
        <w:t xml:space="preserve">соответствии </w:t>
      </w:r>
      <w: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336F6E" w:rsidRDefault="001D7343">
      <w:pPr>
        <w:pStyle w:val="a3"/>
        <w:spacing w:before="1" w:line="276" w:lineRule="auto"/>
        <w:ind w:right="225" w:firstLine="708"/>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w:t>
      </w:r>
      <w:r>
        <w:rPr>
          <w:spacing w:val="40"/>
        </w:rPr>
        <w:t xml:space="preserve"> </w:t>
      </w:r>
      <w:r>
        <w:t>обучающихся. Тематические комплекты лабораторного оборудования должны быть</w:t>
      </w:r>
      <w:r>
        <w:rPr>
          <w:spacing w:val="40"/>
        </w:rPr>
        <w:t xml:space="preserve"> </w:t>
      </w:r>
      <w:r>
        <w:t>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336F6E" w:rsidRDefault="001D7343">
      <w:pPr>
        <w:pStyle w:val="a3"/>
        <w:spacing w:line="276" w:lineRule="exact"/>
        <w:ind w:left="938"/>
      </w:pPr>
      <w:r>
        <w:t>Основными</w:t>
      </w:r>
      <w:r>
        <w:rPr>
          <w:spacing w:val="-6"/>
        </w:rPr>
        <w:t xml:space="preserve"> </w:t>
      </w:r>
      <w:r>
        <w:t>целями</w:t>
      </w:r>
      <w:r>
        <w:rPr>
          <w:spacing w:val="-3"/>
        </w:rPr>
        <w:t xml:space="preserve"> </w:t>
      </w:r>
      <w:r>
        <w:t>изучения</w:t>
      </w:r>
      <w:r>
        <w:rPr>
          <w:spacing w:val="-3"/>
        </w:rPr>
        <w:t xml:space="preserve"> </w:t>
      </w:r>
      <w:r>
        <w:t>физики</w:t>
      </w:r>
      <w:r>
        <w:rPr>
          <w:spacing w:val="-4"/>
        </w:rPr>
        <w:t xml:space="preserve"> </w:t>
      </w:r>
      <w:r>
        <w:t>в</w:t>
      </w:r>
      <w:r>
        <w:rPr>
          <w:spacing w:val="-4"/>
        </w:rPr>
        <w:t xml:space="preserve"> </w:t>
      </w:r>
      <w:r>
        <w:t>общем</w:t>
      </w:r>
      <w:r>
        <w:rPr>
          <w:spacing w:val="-4"/>
        </w:rPr>
        <w:t xml:space="preserve"> </w:t>
      </w:r>
      <w:r>
        <w:t>образовании</w:t>
      </w:r>
      <w:r>
        <w:rPr>
          <w:spacing w:val="-3"/>
        </w:rPr>
        <w:t xml:space="preserve"> </w:t>
      </w:r>
      <w:r>
        <w:rPr>
          <w:spacing w:val="-2"/>
        </w:rPr>
        <w:t>являются:</w:t>
      </w:r>
    </w:p>
    <w:p w:rsidR="00336F6E" w:rsidRDefault="001D7343">
      <w:pPr>
        <w:pStyle w:val="a3"/>
        <w:spacing w:before="41" w:line="276" w:lineRule="auto"/>
        <w:ind w:right="234" w:firstLine="708"/>
      </w:pPr>
      <w:r>
        <w:t>формирование интереса и стремления обучающихся к научному изучению природы, развитие их интеллектуальных и творческих способностей;</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5" w:firstLine="708"/>
      </w:pPr>
      <w:r>
        <w:lastRenderedPageBreak/>
        <w:t>развитие представлений о научном методе познания и формирование исследовательского отношения к окружающим явлениям;</w:t>
      </w:r>
    </w:p>
    <w:p w:rsidR="00336F6E" w:rsidRDefault="001D7343">
      <w:pPr>
        <w:pStyle w:val="a3"/>
        <w:spacing w:line="278" w:lineRule="auto"/>
        <w:ind w:right="234" w:firstLine="708"/>
      </w:pPr>
      <w:r>
        <w:t>формирование научного мировоззрения как результата изучения основ строения материи и фундаментальных законов физики;</w:t>
      </w:r>
    </w:p>
    <w:p w:rsidR="00336F6E" w:rsidRDefault="001D7343">
      <w:pPr>
        <w:pStyle w:val="a3"/>
        <w:spacing w:line="276" w:lineRule="auto"/>
        <w:ind w:right="232" w:firstLine="708"/>
      </w:pPr>
      <w:r>
        <w:t>формирование умений объяснять явления с использованием физических знаний и научных доказательств;</w:t>
      </w:r>
    </w:p>
    <w:p w:rsidR="00336F6E" w:rsidRDefault="001D7343">
      <w:pPr>
        <w:pStyle w:val="a3"/>
        <w:spacing w:line="278" w:lineRule="auto"/>
        <w:ind w:right="237" w:firstLine="708"/>
      </w:pPr>
      <w:r>
        <w:t>формирование представлений о роли физики для развития других естественных наук, техники и технологий;</w:t>
      </w:r>
    </w:p>
    <w:p w:rsidR="00336F6E" w:rsidRDefault="001D7343">
      <w:pPr>
        <w:pStyle w:val="a3"/>
        <w:spacing w:line="276" w:lineRule="auto"/>
        <w:ind w:right="232" w:firstLine="708"/>
      </w:pPr>
      <w:r>
        <w:t>развитие представлений о возможных сферах будущей профессиональной деятельности,</w:t>
      </w:r>
      <w:r>
        <w:rPr>
          <w:spacing w:val="80"/>
          <w:w w:val="150"/>
        </w:rPr>
        <w:t xml:space="preserve">  </w:t>
      </w:r>
      <w:r>
        <w:t>связанных</w:t>
      </w:r>
      <w:r>
        <w:rPr>
          <w:spacing w:val="80"/>
          <w:w w:val="150"/>
        </w:rPr>
        <w:t xml:space="preserve">  </w:t>
      </w:r>
      <w:r>
        <w:t>с</w:t>
      </w:r>
      <w:r>
        <w:rPr>
          <w:spacing w:val="80"/>
          <w:w w:val="150"/>
        </w:rPr>
        <w:t xml:space="preserve">  </w:t>
      </w:r>
      <w:r>
        <w:t>физикой,</w:t>
      </w:r>
      <w:r>
        <w:rPr>
          <w:spacing w:val="80"/>
          <w:w w:val="150"/>
        </w:rPr>
        <w:t xml:space="preserve">  </w:t>
      </w:r>
      <w:r>
        <w:t>подготовка</w:t>
      </w:r>
      <w:r>
        <w:rPr>
          <w:spacing w:val="80"/>
          <w:w w:val="150"/>
        </w:rPr>
        <w:t xml:space="preserve">  </w:t>
      </w:r>
      <w:r>
        <w:t>к</w:t>
      </w:r>
      <w:r>
        <w:rPr>
          <w:spacing w:val="80"/>
          <w:w w:val="150"/>
        </w:rPr>
        <w:t xml:space="preserve">  </w:t>
      </w:r>
      <w:r>
        <w:t>дальнейшему</w:t>
      </w:r>
      <w:r>
        <w:rPr>
          <w:spacing w:val="80"/>
          <w:w w:val="150"/>
        </w:rPr>
        <w:t xml:space="preserve">  </w:t>
      </w:r>
      <w:r>
        <w:t>обучению</w:t>
      </w:r>
      <w:r>
        <w:rPr>
          <w:spacing w:val="40"/>
        </w:rPr>
        <w:t xml:space="preserve"> </w:t>
      </w:r>
      <w:r>
        <w:t>в этом направлении.</w:t>
      </w:r>
    </w:p>
    <w:p w:rsidR="00336F6E" w:rsidRDefault="001D7343">
      <w:pPr>
        <w:pStyle w:val="a3"/>
        <w:spacing w:line="276" w:lineRule="auto"/>
        <w:ind w:right="234" w:firstLine="708"/>
      </w:pPr>
      <w:r>
        <w:t>Достижение</w:t>
      </w:r>
      <w:r>
        <w:rPr>
          <w:spacing w:val="69"/>
        </w:rPr>
        <w:t xml:space="preserve">   </w:t>
      </w:r>
      <w:r>
        <w:t>этих</w:t>
      </w:r>
      <w:r>
        <w:rPr>
          <w:spacing w:val="70"/>
        </w:rPr>
        <w:t xml:space="preserve">   </w:t>
      </w:r>
      <w:r>
        <w:t>целей</w:t>
      </w:r>
      <w:r>
        <w:rPr>
          <w:spacing w:val="70"/>
        </w:rPr>
        <w:t xml:space="preserve">   </w:t>
      </w:r>
      <w:r>
        <w:t>обеспечивается</w:t>
      </w:r>
      <w:r>
        <w:rPr>
          <w:spacing w:val="70"/>
        </w:rPr>
        <w:t xml:space="preserve">   </w:t>
      </w:r>
      <w:r>
        <w:t>решением</w:t>
      </w:r>
      <w:r>
        <w:rPr>
          <w:spacing w:val="70"/>
        </w:rPr>
        <w:t xml:space="preserve">   </w:t>
      </w:r>
      <w:r>
        <w:t>следующих</w:t>
      </w:r>
      <w:r>
        <w:rPr>
          <w:spacing w:val="70"/>
        </w:rPr>
        <w:t xml:space="preserve">   </w:t>
      </w:r>
      <w:r>
        <w:t>задач в процессе изучения курса физики на уровне среднего общего образования:</w:t>
      </w:r>
    </w:p>
    <w:p w:rsidR="00336F6E" w:rsidRDefault="001D7343">
      <w:pPr>
        <w:pStyle w:val="a3"/>
        <w:spacing w:line="276" w:lineRule="auto"/>
        <w:ind w:right="230" w:firstLine="708"/>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336F6E" w:rsidRDefault="001D7343">
      <w:pPr>
        <w:pStyle w:val="a3"/>
        <w:spacing w:line="276" w:lineRule="auto"/>
        <w:ind w:right="229" w:firstLine="708"/>
      </w:pPr>
      <w:r>
        <w:t>формирование умений применять теоретические знания для объяснения физических явлений</w:t>
      </w:r>
      <w:r>
        <w:rPr>
          <w:spacing w:val="59"/>
          <w:w w:val="150"/>
        </w:rPr>
        <w:t xml:space="preserve">    </w:t>
      </w:r>
      <w:r>
        <w:t>в</w:t>
      </w:r>
      <w:r>
        <w:rPr>
          <w:spacing w:val="58"/>
          <w:w w:val="150"/>
        </w:rPr>
        <w:t xml:space="preserve">    </w:t>
      </w:r>
      <w:r>
        <w:t>природе</w:t>
      </w:r>
      <w:r>
        <w:rPr>
          <w:spacing w:val="59"/>
          <w:w w:val="150"/>
        </w:rPr>
        <w:t xml:space="preserve">    </w:t>
      </w:r>
      <w:r>
        <w:t>и</w:t>
      </w:r>
      <w:r>
        <w:rPr>
          <w:spacing w:val="59"/>
          <w:w w:val="150"/>
        </w:rPr>
        <w:t xml:space="preserve">    </w:t>
      </w:r>
      <w:r>
        <w:t>для</w:t>
      </w:r>
      <w:r>
        <w:rPr>
          <w:spacing w:val="59"/>
          <w:w w:val="150"/>
        </w:rPr>
        <w:t xml:space="preserve">    </w:t>
      </w:r>
      <w:r>
        <w:t>принятия</w:t>
      </w:r>
      <w:r>
        <w:rPr>
          <w:spacing w:val="58"/>
          <w:w w:val="150"/>
        </w:rPr>
        <w:t xml:space="preserve">    </w:t>
      </w:r>
      <w:r>
        <w:t>практических</w:t>
      </w:r>
      <w:r>
        <w:rPr>
          <w:spacing w:val="60"/>
          <w:w w:val="150"/>
        </w:rPr>
        <w:t xml:space="preserve">    </w:t>
      </w:r>
      <w:r>
        <w:t>решений в повседневной жизни;</w:t>
      </w:r>
    </w:p>
    <w:p w:rsidR="00336F6E" w:rsidRDefault="001D7343">
      <w:pPr>
        <w:pStyle w:val="a3"/>
        <w:spacing w:line="276" w:lineRule="auto"/>
        <w:ind w:right="236" w:firstLine="708"/>
      </w:pPr>
      <w:r>
        <w:t>освоение способов решения различных задач с явно заданной физической моделью, задач, подразумевающих самостоятельное создание физической</w:t>
      </w:r>
      <w:r>
        <w:rPr>
          <w:spacing w:val="-1"/>
        </w:rPr>
        <w:t xml:space="preserve"> </w:t>
      </w:r>
      <w:r>
        <w:t>модели, адекватной условиям задачи, в том числе задач инженерного характера;</w:t>
      </w:r>
    </w:p>
    <w:p w:rsidR="00336F6E" w:rsidRDefault="001D7343">
      <w:pPr>
        <w:pStyle w:val="a3"/>
        <w:spacing w:line="276" w:lineRule="auto"/>
        <w:ind w:right="237" w:firstLine="708"/>
      </w:pPr>
      <w:r>
        <w:t>понимание</w:t>
      </w:r>
      <w:r>
        <w:rPr>
          <w:spacing w:val="40"/>
        </w:rPr>
        <w:t xml:space="preserve">  </w:t>
      </w:r>
      <w:r>
        <w:t>физических</w:t>
      </w:r>
      <w:r>
        <w:rPr>
          <w:spacing w:val="40"/>
        </w:rPr>
        <w:t xml:space="preserve">  </w:t>
      </w:r>
      <w:r>
        <w:t>основ</w:t>
      </w:r>
      <w:r>
        <w:rPr>
          <w:spacing w:val="40"/>
        </w:rPr>
        <w:t xml:space="preserve">  </w:t>
      </w:r>
      <w:r>
        <w:t>и</w:t>
      </w:r>
      <w:r>
        <w:rPr>
          <w:spacing w:val="40"/>
        </w:rPr>
        <w:t xml:space="preserve">  </w:t>
      </w:r>
      <w:r>
        <w:t>принципов</w:t>
      </w:r>
      <w:r>
        <w:rPr>
          <w:spacing w:val="40"/>
        </w:rPr>
        <w:t xml:space="preserve">  </w:t>
      </w:r>
      <w:r>
        <w:t>действия</w:t>
      </w:r>
      <w:r>
        <w:rPr>
          <w:spacing w:val="40"/>
        </w:rPr>
        <w:t xml:space="preserve">  </w:t>
      </w:r>
      <w:r>
        <w:t>технических</w:t>
      </w:r>
      <w:r>
        <w:rPr>
          <w:spacing w:val="56"/>
        </w:rPr>
        <w:t xml:space="preserve">  </w:t>
      </w:r>
      <w:r>
        <w:t>устройств</w:t>
      </w:r>
      <w:r>
        <w:rPr>
          <w:spacing w:val="80"/>
        </w:rPr>
        <w:t xml:space="preserve"> </w:t>
      </w:r>
      <w:r>
        <w:t>и технологических процессов, их влияния на окружающую среду;</w:t>
      </w:r>
    </w:p>
    <w:p w:rsidR="00336F6E" w:rsidRDefault="001D7343">
      <w:pPr>
        <w:pStyle w:val="a3"/>
        <w:spacing w:line="276" w:lineRule="auto"/>
        <w:ind w:right="230" w:firstLine="708"/>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336F6E" w:rsidRDefault="001D7343">
      <w:pPr>
        <w:pStyle w:val="a3"/>
        <w:spacing w:line="278" w:lineRule="auto"/>
        <w:ind w:right="229" w:firstLine="708"/>
      </w:pPr>
      <w:r>
        <w:t xml:space="preserve">создание условий для развития умений проектно-исследовательской, творческой </w:t>
      </w:r>
      <w:r>
        <w:rPr>
          <w:spacing w:val="-2"/>
        </w:rPr>
        <w:t>деятельности;</w:t>
      </w:r>
    </w:p>
    <w:p w:rsidR="00336F6E" w:rsidRDefault="001D7343">
      <w:pPr>
        <w:pStyle w:val="a3"/>
        <w:spacing w:line="276" w:lineRule="auto"/>
        <w:ind w:right="234" w:firstLine="708"/>
      </w:pPr>
      <w:r>
        <w:t>развитие</w:t>
      </w:r>
      <w:r>
        <w:rPr>
          <w:spacing w:val="71"/>
          <w:w w:val="150"/>
        </w:rPr>
        <w:t xml:space="preserve">  </w:t>
      </w:r>
      <w:r>
        <w:t>интереса</w:t>
      </w:r>
      <w:r>
        <w:rPr>
          <w:spacing w:val="71"/>
          <w:w w:val="150"/>
        </w:rPr>
        <w:t xml:space="preserve">  </w:t>
      </w:r>
      <w:r>
        <w:t>к</w:t>
      </w:r>
      <w:r>
        <w:rPr>
          <w:spacing w:val="72"/>
          <w:w w:val="150"/>
        </w:rPr>
        <w:t xml:space="preserve">  </w:t>
      </w:r>
      <w:r>
        <w:t>сферам</w:t>
      </w:r>
      <w:r>
        <w:rPr>
          <w:spacing w:val="71"/>
          <w:w w:val="150"/>
        </w:rPr>
        <w:t xml:space="preserve">  </w:t>
      </w:r>
      <w:r>
        <w:t>профессиональной</w:t>
      </w:r>
      <w:r>
        <w:rPr>
          <w:spacing w:val="72"/>
          <w:w w:val="150"/>
        </w:rPr>
        <w:t xml:space="preserve">  </w:t>
      </w:r>
      <w:r>
        <w:t>деятельности,</w:t>
      </w:r>
      <w:r>
        <w:rPr>
          <w:spacing w:val="70"/>
          <w:w w:val="150"/>
        </w:rPr>
        <w:t xml:space="preserve">  </w:t>
      </w:r>
      <w:r>
        <w:t>связанной с физикой.</w:t>
      </w:r>
    </w:p>
    <w:p w:rsidR="00336F6E" w:rsidRDefault="001D7343">
      <w:pPr>
        <w:pStyle w:val="a3"/>
        <w:spacing w:line="278" w:lineRule="auto"/>
        <w:ind w:right="229" w:firstLine="708"/>
      </w:pPr>
      <w:r>
        <w:t>В соответствии с требованиями Федерального государственного образовательного стандарта</w:t>
      </w:r>
      <w:r>
        <w:rPr>
          <w:spacing w:val="37"/>
        </w:rPr>
        <w:t xml:space="preserve"> </w:t>
      </w:r>
      <w:r>
        <w:t>среднего</w:t>
      </w:r>
      <w:r>
        <w:rPr>
          <w:spacing w:val="37"/>
        </w:rPr>
        <w:t xml:space="preserve"> </w:t>
      </w:r>
      <w:r>
        <w:t>общего</w:t>
      </w:r>
      <w:r>
        <w:rPr>
          <w:spacing w:val="37"/>
        </w:rPr>
        <w:t xml:space="preserve"> </w:t>
      </w:r>
      <w:r>
        <w:t>образования</w:t>
      </w:r>
      <w:r>
        <w:rPr>
          <w:spacing w:val="40"/>
        </w:rPr>
        <w:t xml:space="preserve"> </w:t>
      </w:r>
      <w:r>
        <w:t>углублённый</w:t>
      </w:r>
      <w:r>
        <w:rPr>
          <w:spacing w:val="40"/>
        </w:rPr>
        <w:t xml:space="preserve"> </w:t>
      </w:r>
      <w:r>
        <w:t>уровень</w:t>
      </w:r>
      <w:r>
        <w:rPr>
          <w:spacing w:val="38"/>
        </w:rPr>
        <w:t xml:space="preserve"> </w:t>
      </w:r>
      <w:r>
        <w:t>изучения</w:t>
      </w:r>
      <w:r>
        <w:rPr>
          <w:spacing w:val="40"/>
        </w:rPr>
        <w:t xml:space="preserve"> </w:t>
      </w:r>
      <w:r>
        <w:t>учебного</w:t>
      </w:r>
      <w:r>
        <w:rPr>
          <w:spacing w:val="37"/>
        </w:rPr>
        <w:t xml:space="preserve"> </w:t>
      </w:r>
      <w:r>
        <w:t>предмета</w:t>
      </w:r>
    </w:p>
    <w:p w:rsidR="00336F6E" w:rsidRDefault="001D7343">
      <w:pPr>
        <w:pStyle w:val="a3"/>
        <w:spacing w:line="276" w:lineRule="auto"/>
        <w:ind w:right="232"/>
      </w:pPr>
      <w:r>
        <w:t>«Физика»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336F6E" w:rsidRDefault="001D7343">
      <w:pPr>
        <w:pStyle w:val="a3"/>
        <w:spacing w:line="276" w:lineRule="auto"/>
        <w:ind w:right="227" w:firstLine="708"/>
      </w:pPr>
      <w:r>
        <w:t xml:space="preserve">Общее число часов, рекомендованных для изучения физики (углубленный уровень) - 340 часов: в 10 классе - 170 часов (5 часов в неделю), в 11 классе - 170 часов (5 часов в </w:t>
      </w:r>
      <w:r>
        <w:rPr>
          <w:spacing w:val="-2"/>
        </w:rPr>
        <w:t>неделю).</w:t>
      </w:r>
    </w:p>
    <w:p w:rsidR="00336F6E" w:rsidRDefault="001D7343">
      <w:pPr>
        <w:pStyle w:val="a3"/>
        <w:spacing w:line="276" w:lineRule="auto"/>
        <w:ind w:right="231" w:firstLine="708"/>
      </w:pPr>
      <w: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336F6E" w:rsidRDefault="001D7343">
      <w:pPr>
        <w:pStyle w:val="2"/>
        <w:jc w:val="both"/>
      </w:pPr>
      <w:r>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классе.</w:t>
      </w:r>
    </w:p>
    <w:p w:rsidR="00336F6E" w:rsidRDefault="001D7343">
      <w:pPr>
        <w:pStyle w:val="a3"/>
        <w:spacing w:before="21"/>
        <w:ind w:left="938"/>
      </w:pPr>
      <w:r>
        <w:t>Раздел</w:t>
      </w:r>
      <w:r>
        <w:rPr>
          <w:spacing w:val="-3"/>
        </w:rPr>
        <w:t xml:space="preserve"> </w:t>
      </w:r>
      <w:r>
        <w:t>1.</w:t>
      </w:r>
      <w:r>
        <w:rPr>
          <w:spacing w:val="-2"/>
        </w:rPr>
        <w:t xml:space="preserve"> </w:t>
      </w:r>
      <w:r>
        <w:t>Научный</w:t>
      </w:r>
      <w:r>
        <w:rPr>
          <w:spacing w:val="-2"/>
        </w:rPr>
        <w:t xml:space="preserve"> </w:t>
      </w:r>
      <w:r>
        <w:t>метод</w:t>
      </w:r>
      <w:r>
        <w:rPr>
          <w:spacing w:val="-2"/>
        </w:rPr>
        <w:t xml:space="preserve"> </w:t>
      </w:r>
      <w:r>
        <w:t>познания</w:t>
      </w:r>
      <w:r>
        <w:rPr>
          <w:spacing w:val="-5"/>
        </w:rPr>
        <w:t xml:space="preserve"> </w:t>
      </w:r>
      <w:r>
        <w:rPr>
          <w:spacing w:val="-2"/>
        </w:rPr>
        <w:t>природы.</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tabs>
          <w:tab w:val="left" w:pos="1987"/>
          <w:tab w:val="left" w:pos="2390"/>
          <w:tab w:val="left" w:pos="4474"/>
          <w:tab w:val="left" w:pos="5332"/>
          <w:tab w:val="left" w:pos="5735"/>
          <w:tab w:val="left" w:pos="6925"/>
          <w:tab w:val="left" w:pos="8143"/>
          <w:tab w:val="left" w:pos="9030"/>
        </w:tabs>
        <w:spacing w:before="73" w:line="276" w:lineRule="auto"/>
        <w:ind w:right="233" w:firstLine="708"/>
        <w:jc w:val="left"/>
      </w:pPr>
      <w:r>
        <w:rPr>
          <w:spacing w:val="-2"/>
        </w:rPr>
        <w:lastRenderedPageBreak/>
        <w:t>Физика</w:t>
      </w:r>
      <w:r>
        <w:tab/>
      </w:r>
      <w:r>
        <w:rPr>
          <w:spacing w:val="-10"/>
        </w:rPr>
        <w:t>–</w:t>
      </w:r>
      <w:r>
        <w:tab/>
      </w:r>
      <w:r>
        <w:rPr>
          <w:spacing w:val="-2"/>
        </w:rPr>
        <w:t>фундаментальная</w:t>
      </w:r>
      <w:r>
        <w:tab/>
      </w:r>
      <w:r>
        <w:rPr>
          <w:spacing w:val="-4"/>
        </w:rPr>
        <w:t>наука</w:t>
      </w:r>
      <w:r>
        <w:tab/>
      </w:r>
      <w:r>
        <w:rPr>
          <w:spacing w:val="-10"/>
        </w:rPr>
        <w:t>о</w:t>
      </w:r>
      <w:r>
        <w:tab/>
      </w:r>
      <w:r>
        <w:rPr>
          <w:spacing w:val="-2"/>
        </w:rPr>
        <w:t>природе.</w:t>
      </w:r>
      <w:r>
        <w:tab/>
      </w:r>
      <w:r>
        <w:rPr>
          <w:spacing w:val="-2"/>
        </w:rPr>
        <w:t>Научный</w:t>
      </w:r>
      <w:r>
        <w:tab/>
      </w:r>
      <w:r>
        <w:rPr>
          <w:spacing w:val="-2"/>
        </w:rPr>
        <w:t>метод</w:t>
      </w:r>
      <w:r>
        <w:tab/>
      </w:r>
      <w:r>
        <w:rPr>
          <w:spacing w:val="-2"/>
        </w:rPr>
        <w:t xml:space="preserve">познания </w:t>
      </w:r>
      <w:r>
        <w:t>и методы исследования физических явлений.</w:t>
      </w:r>
    </w:p>
    <w:p w:rsidR="00336F6E" w:rsidRDefault="001D7343">
      <w:pPr>
        <w:pStyle w:val="a3"/>
        <w:tabs>
          <w:tab w:val="left" w:pos="2670"/>
          <w:tab w:val="left" w:pos="3175"/>
          <w:tab w:val="left" w:pos="4241"/>
          <w:tab w:val="left" w:pos="4727"/>
          <w:tab w:val="left" w:pos="6027"/>
          <w:tab w:val="left" w:pos="7348"/>
          <w:tab w:val="left" w:pos="8682"/>
        </w:tabs>
        <w:spacing w:line="278" w:lineRule="auto"/>
        <w:ind w:right="225" w:firstLine="708"/>
        <w:jc w:val="left"/>
      </w:pPr>
      <w:r>
        <w:rPr>
          <w:spacing w:val="-2"/>
        </w:rPr>
        <w:t>Эксперимент</w:t>
      </w:r>
      <w:r>
        <w:tab/>
      </w:r>
      <w:r>
        <w:rPr>
          <w:spacing w:val="-10"/>
        </w:rPr>
        <w:t>и</w:t>
      </w:r>
      <w:r>
        <w:tab/>
      </w:r>
      <w:r>
        <w:rPr>
          <w:spacing w:val="-2"/>
        </w:rPr>
        <w:t>теория</w:t>
      </w:r>
      <w:r>
        <w:tab/>
      </w:r>
      <w:r>
        <w:rPr>
          <w:spacing w:val="-10"/>
        </w:rPr>
        <w:t>в</w:t>
      </w:r>
      <w:r>
        <w:tab/>
      </w:r>
      <w:r>
        <w:rPr>
          <w:spacing w:val="-2"/>
        </w:rPr>
        <w:t>процессе</w:t>
      </w:r>
      <w:r>
        <w:tab/>
      </w:r>
      <w:r>
        <w:rPr>
          <w:spacing w:val="-2"/>
        </w:rPr>
        <w:t>познания</w:t>
      </w:r>
      <w:r>
        <w:tab/>
      </w:r>
      <w:r>
        <w:rPr>
          <w:spacing w:val="-2"/>
        </w:rPr>
        <w:t>природы.</w:t>
      </w:r>
      <w:r>
        <w:tab/>
      </w:r>
      <w:r>
        <w:rPr>
          <w:spacing w:val="-2"/>
        </w:rPr>
        <w:t xml:space="preserve">Наблюдение </w:t>
      </w:r>
      <w:r>
        <w:t>и эксперимент в физике.</w:t>
      </w:r>
    </w:p>
    <w:p w:rsidR="00336F6E" w:rsidRDefault="001D7343">
      <w:pPr>
        <w:pStyle w:val="a3"/>
        <w:spacing w:line="276" w:lineRule="auto"/>
        <w:ind w:firstLine="708"/>
        <w:jc w:val="left"/>
      </w:pPr>
      <w:r>
        <w:t>Способы</w:t>
      </w:r>
      <w:r>
        <w:rPr>
          <w:spacing w:val="40"/>
        </w:rPr>
        <w:t xml:space="preserve"> </w:t>
      </w:r>
      <w:r>
        <w:t>измерения</w:t>
      </w:r>
      <w:r>
        <w:rPr>
          <w:spacing w:val="40"/>
        </w:rPr>
        <w:t xml:space="preserve"> </w:t>
      </w:r>
      <w:r>
        <w:t>физических</w:t>
      </w:r>
      <w:r>
        <w:rPr>
          <w:spacing w:val="40"/>
        </w:rPr>
        <w:t xml:space="preserve"> </w:t>
      </w:r>
      <w:r>
        <w:t>величин</w:t>
      </w:r>
      <w:r>
        <w:rPr>
          <w:spacing w:val="40"/>
        </w:rPr>
        <w:t xml:space="preserve"> </w:t>
      </w:r>
      <w:r>
        <w:t>(аналоговые</w:t>
      </w:r>
      <w:r>
        <w:rPr>
          <w:spacing w:val="40"/>
        </w:rPr>
        <w:t xml:space="preserve"> </w:t>
      </w:r>
      <w:r>
        <w:t>и</w:t>
      </w:r>
      <w:r>
        <w:rPr>
          <w:spacing w:val="40"/>
        </w:rPr>
        <w:t xml:space="preserve"> </w:t>
      </w:r>
      <w:r>
        <w:t>цифровые</w:t>
      </w:r>
      <w:r>
        <w:rPr>
          <w:spacing w:val="40"/>
        </w:rPr>
        <w:t xml:space="preserve"> </w:t>
      </w:r>
      <w:r>
        <w:t>измерительные</w:t>
      </w:r>
      <w:r>
        <w:rPr>
          <w:spacing w:val="80"/>
        </w:rPr>
        <w:t xml:space="preserve"> </w:t>
      </w:r>
      <w:r>
        <w:t>приборы, компьютерные датчиковые системы).</w:t>
      </w:r>
    </w:p>
    <w:p w:rsidR="00336F6E" w:rsidRDefault="001D7343">
      <w:pPr>
        <w:pStyle w:val="a3"/>
        <w:spacing w:line="275" w:lineRule="exact"/>
        <w:ind w:left="938"/>
        <w:jc w:val="left"/>
      </w:pPr>
      <w:r>
        <w:t>Погрешности</w:t>
      </w:r>
      <w:r>
        <w:rPr>
          <w:spacing w:val="-6"/>
        </w:rPr>
        <w:t xml:space="preserve"> </w:t>
      </w:r>
      <w:r>
        <w:t>измерений</w:t>
      </w:r>
      <w:r>
        <w:rPr>
          <w:spacing w:val="-5"/>
        </w:rPr>
        <w:t xml:space="preserve"> </w:t>
      </w:r>
      <w:r>
        <w:t>физических</w:t>
      </w:r>
      <w:r>
        <w:rPr>
          <w:spacing w:val="-3"/>
        </w:rPr>
        <w:t xml:space="preserve"> </w:t>
      </w:r>
      <w:r>
        <w:t>величин</w:t>
      </w:r>
      <w:r>
        <w:rPr>
          <w:spacing w:val="-4"/>
        </w:rPr>
        <w:t xml:space="preserve"> </w:t>
      </w:r>
      <w:r>
        <w:t>(абсолютная</w:t>
      </w:r>
      <w:r>
        <w:rPr>
          <w:spacing w:val="-5"/>
        </w:rPr>
        <w:t xml:space="preserve"> </w:t>
      </w:r>
      <w:r>
        <w:t>и</w:t>
      </w:r>
      <w:r>
        <w:rPr>
          <w:spacing w:val="-4"/>
        </w:rPr>
        <w:t xml:space="preserve"> </w:t>
      </w:r>
      <w:r>
        <w:rPr>
          <w:spacing w:val="-2"/>
        </w:rPr>
        <w:t>относительная).</w:t>
      </w:r>
    </w:p>
    <w:p w:rsidR="00336F6E" w:rsidRDefault="001D7343">
      <w:pPr>
        <w:pStyle w:val="a3"/>
        <w:spacing w:before="38" w:line="276" w:lineRule="auto"/>
        <w:ind w:right="232" w:firstLine="708"/>
      </w:pPr>
      <w: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336F6E" w:rsidRDefault="001D7343">
      <w:pPr>
        <w:pStyle w:val="a3"/>
        <w:spacing w:line="278" w:lineRule="auto"/>
        <w:ind w:right="232" w:firstLine="708"/>
      </w:pPr>
      <w:r>
        <w:t>Роль</w:t>
      </w:r>
      <w:r>
        <w:rPr>
          <w:spacing w:val="40"/>
        </w:rPr>
        <w:t xml:space="preserve">  </w:t>
      </w:r>
      <w:r>
        <w:t>и</w:t>
      </w:r>
      <w:r>
        <w:rPr>
          <w:spacing w:val="40"/>
        </w:rPr>
        <w:t xml:space="preserve">  </w:t>
      </w:r>
      <w:r>
        <w:t>место</w:t>
      </w:r>
      <w:r>
        <w:rPr>
          <w:spacing w:val="40"/>
        </w:rPr>
        <w:t xml:space="preserve">  </w:t>
      </w:r>
      <w:r>
        <w:t>физики</w:t>
      </w:r>
      <w:r>
        <w:rPr>
          <w:spacing w:val="40"/>
        </w:rPr>
        <w:t xml:space="preserve">  </w:t>
      </w:r>
      <w:r>
        <w:t>в</w:t>
      </w:r>
      <w:r>
        <w:rPr>
          <w:spacing w:val="40"/>
        </w:rPr>
        <w:t xml:space="preserve">  </w:t>
      </w:r>
      <w:r>
        <w:t>формировании</w:t>
      </w:r>
      <w:r>
        <w:rPr>
          <w:spacing w:val="39"/>
        </w:rPr>
        <w:t xml:space="preserve">  </w:t>
      </w:r>
      <w:r>
        <w:t>современной</w:t>
      </w:r>
      <w:r>
        <w:rPr>
          <w:spacing w:val="40"/>
        </w:rPr>
        <w:t xml:space="preserve">  </w:t>
      </w:r>
      <w:r>
        <w:t>научной</w:t>
      </w:r>
      <w:r>
        <w:rPr>
          <w:spacing w:val="40"/>
        </w:rPr>
        <w:t xml:space="preserve">  </w:t>
      </w:r>
      <w:r>
        <w:t>картины</w:t>
      </w:r>
      <w:r>
        <w:rPr>
          <w:spacing w:val="40"/>
        </w:rPr>
        <w:t xml:space="preserve">  </w:t>
      </w:r>
      <w:r>
        <w:t>мира, в практической деятельности людей.</w:t>
      </w:r>
    </w:p>
    <w:p w:rsidR="00336F6E" w:rsidRDefault="001D7343">
      <w:pPr>
        <w:spacing w:line="272" w:lineRule="exact"/>
        <w:ind w:left="938"/>
        <w:jc w:val="both"/>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r>
        <w:rPr>
          <w:i/>
          <w:spacing w:val="-2"/>
          <w:sz w:val="24"/>
          <w:vertAlign w:val="superscript"/>
        </w:rPr>
        <w:t>2</w:t>
      </w:r>
      <w:r>
        <w:rPr>
          <w:i/>
          <w:spacing w:val="-2"/>
          <w:sz w:val="24"/>
        </w:rPr>
        <w:t>.</w:t>
      </w:r>
    </w:p>
    <w:p w:rsidR="00336F6E" w:rsidRDefault="001D7343">
      <w:pPr>
        <w:pStyle w:val="a3"/>
        <w:spacing w:before="40" w:line="276" w:lineRule="auto"/>
        <w:ind w:right="234" w:firstLine="708"/>
      </w:pPr>
      <w:r>
        <w:t>Измерение</w:t>
      </w:r>
      <w:r>
        <w:rPr>
          <w:spacing w:val="-3"/>
        </w:rPr>
        <w:t xml:space="preserve"> </w:t>
      </w:r>
      <w:r>
        <w:t>силы</w:t>
      </w:r>
      <w:r>
        <w:rPr>
          <w:spacing w:val="-2"/>
        </w:rPr>
        <w:t xml:space="preserve"> </w:t>
      </w:r>
      <w:r>
        <w:t>тока</w:t>
      </w:r>
      <w:r>
        <w:rPr>
          <w:spacing w:val="-3"/>
        </w:rPr>
        <w:t xml:space="preserve"> </w:t>
      </w:r>
      <w:r>
        <w:t>и</w:t>
      </w:r>
      <w:r>
        <w:rPr>
          <w:spacing w:val="-2"/>
        </w:rPr>
        <w:t xml:space="preserve"> </w:t>
      </w:r>
      <w:r>
        <w:t>напряжения</w:t>
      </w:r>
      <w:r>
        <w:rPr>
          <w:spacing w:val="-2"/>
        </w:rPr>
        <w:t xml:space="preserve"> </w:t>
      </w:r>
      <w:r>
        <w:t>в</w:t>
      </w:r>
      <w:r>
        <w:rPr>
          <w:spacing w:val="-3"/>
        </w:rPr>
        <w:t xml:space="preserve"> </w:t>
      </w:r>
      <w:r>
        <w:t>цепи</w:t>
      </w:r>
      <w:r>
        <w:rPr>
          <w:spacing w:val="-4"/>
        </w:rPr>
        <w:t xml:space="preserve"> </w:t>
      </w:r>
      <w:r>
        <w:t>постоянного</w:t>
      </w:r>
      <w:r>
        <w:rPr>
          <w:spacing w:val="-2"/>
        </w:rPr>
        <w:t xml:space="preserve"> </w:t>
      </w:r>
      <w:r>
        <w:t>тока</w:t>
      </w:r>
      <w:r>
        <w:rPr>
          <w:spacing w:val="-3"/>
        </w:rPr>
        <w:t xml:space="preserve"> </w:t>
      </w:r>
      <w:r>
        <w:t>при</w:t>
      </w:r>
      <w:r>
        <w:rPr>
          <w:spacing w:val="-2"/>
        </w:rPr>
        <w:t xml:space="preserve"> </w:t>
      </w:r>
      <w:r>
        <w:t>помощи</w:t>
      </w:r>
      <w:r>
        <w:rPr>
          <w:spacing w:val="-2"/>
        </w:rPr>
        <w:t xml:space="preserve"> </w:t>
      </w:r>
      <w:r>
        <w:t>аналоговых и цифровых измерительных приборов.</w:t>
      </w:r>
    </w:p>
    <w:p w:rsidR="00336F6E" w:rsidRDefault="001D7343">
      <w:pPr>
        <w:pStyle w:val="a3"/>
        <w:spacing w:before="1" w:line="276" w:lineRule="auto"/>
        <w:ind w:right="228" w:firstLine="708"/>
      </w:pPr>
      <w:r>
        <w:t>Знакомство с цифровой лабораторией по физике. Примеры измерения физических величин при помощи компьютерных датчиков.</w:t>
      </w:r>
    </w:p>
    <w:p w:rsidR="00336F6E" w:rsidRDefault="001D7343">
      <w:pPr>
        <w:pStyle w:val="a3"/>
        <w:spacing w:line="275" w:lineRule="exact"/>
        <w:ind w:left="938"/>
      </w:pPr>
      <w:r>
        <w:t>Раздел</w:t>
      </w:r>
      <w:r>
        <w:rPr>
          <w:spacing w:val="-1"/>
        </w:rPr>
        <w:t xml:space="preserve"> </w:t>
      </w:r>
      <w:r>
        <w:t>2.</w:t>
      </w:r>
      <w:r>
        <w:rPr>
          <w:spacing w:val="-1"/>
        </w:rPr>
        <w:t xml:space="preserve"> </w:t>
      </w:r>
      <w:r>
        <w:rPr>
          <w:spacing w:val="-2"/>
        </w:rPr>
        <w:t>Механика.</w:t>
      </w:r>
    </w:p>
    <w:p w:rsidR="00336F6E" w:rsidRDefault="001D7343">
      <w:pPr>
        <w:pStyle w:val="a3"/>
        <w:spacing w:before="41"/>
        <w:ind w:left="938"/>
      </w:pPr>
      <w:r>
        <w:t>Тема</w:t>
      </w:r>
      <w:r>
        <w:rPr>
          <w:spacing w:val="-3"/>
        </w:rPr>
        <w:t xml:space="preserve"> </w:t>
      </w:r>
      <w:r>
        <w:t>1.</w:t>
      </w:r>
      <w:r>
        <w:rPr>
          <w:spacing w:val="-1"/>
        </w:rPr>
        <w:t xml:space="preserve"> </w:t>
      </w:r>
      <w:r>
        <w:rPr>
          <w:spacing w:val="-2"/>
        </w:rPr>
        <w:t>Кинематика.</w:t>
      </w:r>
    </w:p>
    <w:p w:rsidR="00336F6E" w:rsidRDefault="001D7343">
      <w:pPr>
        <w:pStyle w:val="a3"/>
        <w:spacing w:before="43" w:line="276" w:lineRule="auto"/>
        <w:ind w:left="938" w:right="318"/>
      </w:pPr>
      <w:r>
        <w:t>Механическое</w:t>
      </w:r>
      <w:r>
        <w:rPr>
          <w:spacing w:val="-7"/>
        </w:rPr>
        <w:t xml:space="preserve"> </w:t>
      </w:r>
      <w:r>
        <w:t>движение.</w:t>
      </w:r>
      <w:r>
        <w:rPr>
          <w:spacing w:val="-6"/>
        </w:rPr>
        <w:t xml:space="preserve"> </w:t>
      </w:r>
      <w:r>
        <w:t>Относительность</w:t>
      </w:r>
      <w:r>
        <w:rPr>
          <w:spacing w:val="-5"/>
        </w:rPr>
        <w:t xml:space="preserve"> </w:t>
      </w:r>
      <w:r>
        <w:t>механического</w:t>
      </w:r>
      <w:r>
        <w:rPr>
          <w:spacing w:val="-6"/>
        </w:rPr>
        <w:t xml:space="preserve"> </w:t>
      </w:r>
      <w:r>
        <w:t>движения.</w:t>
      </w:r>
      <w:r>
        <w:rPr>
          <w:spacing w:val="-9"/>
        </w:rPr>
        <w:t xml:space="preserve"> </w:t>
      </w:r>
      <w:r>
        <w:t>Система</w:t>
      </w:r>
      <w:r>
        <w:rPr>
          <w:spacing w:val="-7"/>
        </w:rPr>
        <w:t xml:space="preserve"> </w:t>
      </w:r>
      <w:r>
        <w:t>отсчёта. Прямая и обратная задачи механики.</w:t>
      </w:r>
    </w:p>
    <w:p w:rsidR="00336F6E" w:rsidRDefault="001D7343">
      <w:pPr>
        <w:pStyle w:val="a3"/>
        <w:spacing w:line="275" w:lineRule="exact"/>
        <w:ind w:left="938"/>
      </w:pPr>
      <w:r>
        <w:t>Радиус-вектор</w:t>
      </w:r>
      <w:r>
        <w:rPr>
          <w:spacing w:val="38"/>
        </w:rPr>
        <w:t xml:space="preserve">  </w:t>
      </w:r>
      <w:r>
        <w:t>материальной</w:t>
      </w:r>
      <w:r>
        <w:rPr>
          <w:spacing w:val="38"/>
        </w:rPr>
        <w:t xml:space="preserve">  </w:t>
      </w:r>
      <w:r>
        <w:t>точки,</w:t>
      </w:r>
      <w:r>
        <w:rPr>
          <w:spacing w:val="38"/>
        </w:rPr>
        <w:t xml:space="preserve">  </w:t>
      </w:r>
      <w:r>
        <w:t>его</w:t>
      </w:r>
      <w:r>
        <w:rPr>
          <w:spacing w:val="37"/>
        </w:rPr>
        <w:t xml:space="preserve">  </w:t>
      </w:r>
      <w:r>
        <w:t>проекции</w:t>
      </w:r>
      <w:r>
        <w:rPr>
          <w:spacing w:val="37"/>
        </w:rPr>
        <w:t xml:space="preserve">  </w:t>
      </w:r>
      <w:r>
        <w:t>на</w:t>
      </w:r>
      <w:r>
        <w:rPr>
          <w:spacing w:val="38"/>
        </w:rPr>
        <w:t xml:space="preserve">  </w:t>
      </w:r>
      <w:r>
        <w:t>оси</w:t>
      </w:r>
      <w:r>
        <w:rPr>
          <w:spacing w:val="38"/>
        </w:rPr>
        <w:t xml:space="preserve">  </w:t>
      </w:r>
      <w:r>
        <w:t>системы</w:t>
      </w:r>
      <w:r>
        <w:rPr>
          <w:spacing w:val="38"/>
        </w:rPr>
        <w:t xml:space="preserve">  </w:t>
      </w:r>
      <w:r>
        <w:rPr>
          <w:spacing w:val="-2"/>
        </w:rPr>
        <w:t>координат.</w:t>
      </w:r>
    </w:p>
    <w:p w:rsidR="00336F6E" w:rsidRDefault="001D7343">
      <w:pPr>
        <w:pStyle w:val="a3"/>
        <w:spacing w:before="41"/>
        <w:jc w:val="left"/>
      </w:pPr>
      <w:r>
        <w:rPr>
          <w:spacing w:val="-2"/>
        </w:rPr>
        <w:t>Траектория.</w:t>
      </w:r>
    </w:p>
    <w:p w:rsidR="00336F6E" w:rsidRDefault="001D7343">
      <w:pPr>
        <w:pStyle w:val="a3"/>
        <w:spacing w:before="41" w:line="276" w:lineRule="auto"/>
        <w:ind w:right="234" w:firstLine="708"/>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336F6E" w:rsidRDefault="001D7343">
      <w:pPr>
        <w:pStyle w:val="a3"/>
        <w:spacing w:before="1" w:line="276" w:lineRule="auto"/>
        <w:ind w:right="229" w:firstLine="708"/>
      </w:pPr>
      <w:r>
        <w:t>Равномерное и равноускоренное прямолинейное движение. Зависимость координат, скорости,</w:t>
      </w:r>
      <w:r>
        <w:rPr>
          <w:spacing w:val="80"/>
        </w:rPr>
        <w:t xml:space="preserve">    </w:t>
      </w:r>
      <w:r>
        <w:t>ускорения</w:t>
      </w:r>
      <w:r>
        <w:rPr>
          <w:spacing w:val="80"/>
        </w:rPr>
        <w:t xml:space="preserve">    </w:t>
      </w:r>
      <w:r>
        <w:t>и</w:t>
      </w:r>
      <w:r>
        <w:rPr>
          <w:spacing w:val="80"/>
        </w:rPr>
        <w:t xml:space="preserve">    </w:t>
      </w:r>
      <w:r>
        <w:t>пути</w:t>
      </w:r>
      <w:r>
        <w:rPr>
          <w:spacing w:val="80"/>
        </w:rPr>
        <w:t xml:space="preserve">    </w:t>
      </w:r>
      <w:r>
        <w:t>материальной</w:t>
      </w:r>
      <w:r>
        <w:rPr>
          <w:spacing w:val="80"/>
        </w:rPr>
        <w:t xml:space="preserve">    </w:t>
      </w:r>
      <w:r>
        <w:t>точки</w:t>
      </w:r>
      <w:r>
        <w:rPr>
          <w:spacing w:val="80"/>
        </w:rPr>
        <w:t xml:space="preserve">    </w:t>
      </w:r>
      <w:r>
        <w:t>от</w:t>
      </w:r>
      <w:r>
        <w:rPr>
          <w:spacing w:val="80"/>
        </w:rPr>
        <w:t xml:space="preserve">    </w:t>
      </w:r>
      <w:r>
        <w:t>времени и их графики.</w:t>
      </w:r>
    </w:p>
    <w:p w:rsidR="00336F6E" w:rsidRDefault="001D7343">
      <w:pPr>
        <w:pStyle w:val="a3"/>
        <w:spacing w:line="276" w:lineRule="auto"/>
        <w:ind w:right="231" w:firstLine="708"/>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336F6E" w:rsidRDefault="001D7343">
      <w:pPr>
        <w:pStyle w:val="a3"/>
        <w:spacing w:before="1" w:line="276" w:lineRule="auto"/>
        <w:ind w:right="234" w:firstLine="708"/>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336F6E" w:rsidRDefault="001D7343">
      <w:pPr>
        <w:pStyle w:val="a3"/>
        <w:spacing w:line="278" w:lineRule="auto"/>
        <w:ind w:right="236" w:firstLine="708"/>
      </w:pPr>
      <w: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336F6E" w:rsidRDefault="001D7343">
      <w:pPr>
        <w:spacing w:line="272" w:lineRule="exact"/>
        <w:ind w:left="938"/>
        <w:rPr>
          <w:i/>
          <w:sz w:val="24"/>
        </w:rPr>
      </w:pPr>
      <w:r>
        <w:rPr>
          <w:i/>
          <w:spacing w:val="-2"/>
          <w:sz w:val="24"/>
        </w:rPr>
        <w:t>Демонстрации.</w:t>
      </w:r>
    </w:p>
    <w:p w:rsidR="00336F6E" w:rsidRDefault="001D7343">
      <w:pPr>
        <w:pStyle w:val="a3"/>
        <w:spacing w:before="40" w:line="276" w:lineRule="auto"/>
        <w:ind w:left="938" w:right="234"/>
        <w:jc w:val="left"/>
      </w:pPr>
      <w:r>
        <w:t>Модель</w:t>
      </w:r>
      <w:r>
        <w:rPr>
          <w:spacing w:val="-6"/>
        </w:rPr>
        <w:t xml:space="preserve"> </w:t>
      </w:r>
      <w:r>
        <w:t>системы</w:t>
      </w:r>
      <w:r>
        <w:rPr>
          <w:spacing w:val="-5"/>
        </w:rPr>
        <w:t xml:space="preserve"> </w:t>
      </w:r>
      <w:r>
        <w:t>отсчёта,</w:t>
      </w:r>
      <w:r>
        <w:rPr>
          <w:spacing w:val="-5"/>
        </w:rPr>
        <w:t xml:space="preserve"> </w:t>
      </w:r>
      <w:r>
        <w:t>иллюстрация</w:t>
      </w:r>
      <w:r>
        <w:rPr>
          <w:spacing w:val="-5"/>
        </w:rPr>
        <w:t xml:space="preserve"> </w:t>
      </w:r>
      <w:r>
        <w:t>кинематических</w:t>
      </w:r>
      <w:r>
        <w:rPr>
          <w:spacing w:val="-6"/>
        </w:rPr>
        <w:t xml:space="preserve"> </w:t>
      </w:r>
      <w:r>
        <w:t>характеристик</w:t>
      </w:r>
      <w:r>
        <w:rPr>
          <w:spacing w:val="-5"/>
        </w:rPr>
        <w:t xml:space="preserve"> </w:t>
      </w:r>
      <w:r>
        <w:t>движения. Способы исследования движений.</w:t>
      </w:r>
    </w:p>
    <w:p w:rsidR="00336F6E" w:rsidRDefault="001D7343">
      <w:pPr>
        <w:pStyle w:val="a3"/>
        <w:spacing w:before="1" w:line="276" w:lineRule="auto"/>
        <w:ind w:left="938" w:right="422"/>
        <w:jc w:val="left"/>
      </w:pPr>
      <w:r>
        <w:t>Иллюстрация</w:t>
      </w:r>
      <w:r>
        <w:rPr>
          <w:spacing w:val="-5"/>
        </w:rPr>
        <w:t xml:space="preserve"> </w:t>
      </w:r>
      <w:r>
        <w:t>предельного</w:t>
      </w:r>
      <w:r>
        <w:rPr>
          <w:spacing w:val="-5"/>
        </w:rPr>
        <w:t xml:space="preserve"> </w:t>
      </w:r>
      <w:r>
        <w:t>перехода</w:t>
      </w:r>
      <w:r>
        <w:rPr>
          <w:spacing w:val="-6"/>
        </w:rPr>
        <w:t xml:space="preserve"> </w:t>
      </w:r>
      <w:r>
        <w:t>и</w:t>
      </w:r>
      <w:r>
        <w:rPr>
          <w:spacing w:val="-5"/>
        </w:rPr>
        <w:t xml:space="preserve"> </w:t>
      </w:r>
      <w:r>
        <w:t>измерение</w:t>
      </w:r>
      <w:r>
        <w:rPr>
          <w:spacing w:val="-6"/>
        </w:rPr>
        <w:t xml:space="preserve"> </w:t>
      </w:r>
      <w:r>
        <w:t>мгновенной</w:t>
      </w:r>
      <w:r>
        <w:rPr>
          <w:spacing w:val="-5"/>
        </w:rPr>
        <w:t xml:space="preserve"> </w:t>
      </w:r>
      <w:r>
        <w:t>скорости. Преобразование движений с использованием механизмов.</w:t>
      </w:r>
    </w:p>
    <w:p w:rsidR="00336F6E" w:rsidRDefault="001D7343">
      <w:pPr>
        <w:pStyle w:val="a3"/>
        <w:spacing w:before="4"/>
        <w:ind w:left="0"/>
        <w:jc w:val="left"/>
        <w:rPr>
          <w:sz w:val="19"/>
        </w:rPr>
      </w:pPr>
      <w:r>
        <w:rPr>
          <w:noProof/>
          <w:sz w:val="19"/>
          <w:lang w:eastAsia="ru-RU"/>
        </w:rPr>
        <mc:AlternateContent>
          <mc:Choice Requires="wps">
            <w:drawing>
              <wp:anchor distT="0" distB="0" distL="0" distR="0" simplePos="0" relativeHeight="487591424" behindDoc="1" locked="0" layoutInCell="1" allowOverlap="1">
                <wp:simplePos x="0" y="0"/>
                <wp:positionH relativeFrom="page">
                  <wp:posOffset>685800</wp:posOffset>
                </wp:positionH>
                <wp:positionV relativeFrom="paragraph">
                  <wp:posOffset>156868</wp:posOffset>
                </wp:positionV>
                <wp:extent cx="1829435" cy="762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560B3AF5" id="Graphic 27" o:spid="_x0000_s1026" style="position:absolute;margin-left:54pt;margin-top:12.35pt;width:144.05pt;height:.6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" path="m1829435,l,,,7620r1829435,l1829435,xe" fillcolor="black" stroked="f">
                <v:path arrowok="t"/>
                <w10:wrap type="topAndBottom" anchorx="page"/>
              </v:shape>
            </w:pict>
          </mc:Fallback>
        </mc:AlternateContent>
      </w:r>
    </w:p>
    <w:p w:rsidR="00336F6E" w:rsidRDefault="001D7343">
      <w:pPr>
        <w:spacing w:before="92"/>
        <w:ind w:left="230"/>
        <w:rPr>
          <w:sz w:val="24"/>
        </w:rPr>
      </w:pPr>
      <w:r>
        <w:rPr>
          <w:spacing w:val="-10"/>
          <w:sz w:val="24"/>
        </w:rPr>
        <w:t>.</w:t>
      </w:r>
    </w:p>
    <w:p w:rsidR="00336F6E" w:rsidRDefault="00336F6E">
      <w:pPr>
        <w:rPr>
          <w:sz w:val="24"/>
        </w:rPr>
        <w:sectPr w:rsidR="00336F6E">
          <w:pgSz w:w="11920" w:h="16850"/>
          <w:pgMar w:top="1360" w:right="850" w:bottom="1160" w:left="850" w:header="0" w:footer="963" w:gutter="0"/>
          <w:cols w:space="720"/>
        </w:sectPr>
      </w:pPr>
    </w:p>
    <w:p w:rsidR="00336F6E" w:rsidRDefault="001D7343">
      <w:pPr>
        <w:pStyle w:val="a3"/>
        <w:spacing w:before="73"/>
        <w:ind w:left="938"/>
      </w:pPr>
      <w:r>
        <w:lastRenderedPageBreak/>
        <w:t>Падение</w:t>
      </w:r>
      <w:r>
        <w:rPr>
          <w:spacing w:val="-5"/>
        </w:rPr>
        <w:t xml:space="preserve"> </w:t>
      </w:r>
      <w:r>
        <w:t>тел</w:t>
      </w:r>
      <w:r>
        <w:rPr>
          <w:spacing w:val="-2"/>
        </w:rPr>
        <w:t xml:space="preserve"> </w:t>
      </w:r>
      <w:r>
        <w:t>в</w:t>
      </w:r>
      <w:r>
        <w:rPr>
          <w:spacing w:val="-2"/>
        </w:rPr>
        <w:t xml:space="preserve"> </w:t>
      </w:r>
      <w:r>
        <w:t>воздухе</w:t>
      </w:r>
      <w:r>
        <w:rPr>
          <w:spacing w:val="-1"/>
        </w:rPr>
        <w:t xml:space="preserve"> </w:t>
      </w:r>
      <w:r>
        <w:t>и</w:t>
      </w:r>
      <w:r>
        <w:rPr>
          <w:spacing w:val="-1"/>
        </w:rPr>
        <w:t xml:space="preserve"> </w:t>
      </w:r>
      <w:r>
        <w:t>в</w:t>
      </w:r>
      <w:r>
        <w:rPr>
          <w:spacing w:val="-3"/>
        </w:rPr>
        <w:t xml:space="preserve"> </w:t>
      </w:r>
      <w:r>
        <w:t>разреженном</w:t>
      </w:r>
      <w:r>
        <w:rPr>
          <w:spacing w:val="-2"/>
        </w:rPr>
        <w:t xml:space="preserve"> пространстве.</w:t>
      </w:r>
    </w:p>
    <w:p w:rsidR="00336F6E" w:rsidRDefault="001D7343">
      <w:pPr>
        <w:pStyle w:val="a3"/>
        <w:spacing w:before="41" w:line="276" w:lineRule="auto"/>
        <w:ind w:right="221" w:firstLine="708"/>
      </w:pPr>
      <w:r>
        <w:t>Наблюдение</w:t>
      </w:r>
      <w:r>
        <w:rPr>
          <w:spacing w:val="75"/>
        </w:rPr>
        <w:t xml:space="preserve">   </w:t>
      </w:r>
      <w:r>
        <w:t>движения</w:t>
      </w:r>
      <w:r>
        <w:rPr>
          <w:spacing w:val="74"/>
        </w:rPr>
        <w:t xml:space="preserve">   </w:t>
      </w:r>
      <w:r>
        <w:t>тела,</w:t>
      </w:r>
      <w:r>
        <w:rPr>
          <w:spacing w:val="75"/>
        </w:rPr>
        <w:t xml:space="preserve">   </w:t>
      </w:r>
      <w:r>
        <w:t>брошенного</w:t>
      </w:r>
      <w:r>
        <w:rPr>
          <w:spacing w:val="74"/>
        </w:rPr>
        <w:t xml:space="preserve">   </w:t>
      </w:r>
      <w:r>
        <w:t>под</w:t>
      </w:r>
      <w:r>
        <w:rPr>
          <w:spacing w:val="76"/>
        </w:rPr>
        <w:t xml:space="preserve">   </w:t>
      </w:r>
      <w:r>
        <w:t>углом</w:t>
      </w:r>
      <w:r>
        <w:rPr>
          <w:spacing w:val="76"/>
        </w:rPr>
        <w:t xml:space="preserve">   </w:t>
      </w:r>
      <w:r>
        <w:t>к</w:t>
      </w:r>
      <w:r>
        <w:rPr>
          <w:spacing w:val="75"/>
        </w:rPr>
        <w:t xml:space="preserve">   </w:t>
      </w:r>
      <w:r>
        <w:t>горизонту и горизонтально.</w:t>
      </w:r>
    </w:p>
    <w:p w:rsidR="00336F6E" w:rsidRDefault="001D7343">
      <w:pPr>
        <w:pStyle w:val="a3"/>
        <w:spacing w:before="2" w:line="276" w:lineRule="auto"/>
        <w:ind w:left="938" w:right="3773"/>
      </w:pPr>
      <w:r>
        <w:t>Направление</w:t>
      </w:r>
      <w:r>
        <w:rPr>
          <w:spacing w:val="-7"/>
        </w:rPr>
        <w:t xml:space="preserve"> </w:t>
      </w:r>
      <w:r>
        <w:t>скорости</w:t>
      </w:r>
      <w:r>
        <w:rPr>
          <w:spacing w:val="-5"/>
        </w:rPr>
        <w:t xml:space="preserve"> </w:t>
      </w:r>
      <w:r>
        <w:t>при</w:t>
      </w:r>
      <w:r>
        <w:rPr>
          <w:spacing w:val="-6"/>
        </w:rPr>
        <w:t xml:space="preserve"> </w:t>
      </w:r>
      <w:r>
        <w:t>движении</w:t>
      </w:r>
      <w:r>
        <w:rPr>
          <w:spacing w:val="-8"/>
        </w:rPr>
        <w:t xml:space="preserve"> </w:t>
      </w:r>
      <w:r>
        <w:t>по</w:t>
      </w:r>
      <w:r>
        <w:rPr>
          <w:spacing w:val="-6"/>
        </w:rPr>
        <w:t xml:space="preserve"> </w:t>
      </w:r>
      <w:r>
        <w:t>окружности. Преобразование угловой скорости в редукторе.</w:t>
      </w:r>
    </w:p>
    <w:p w:rsidR="00336F6E" w:rsidRDefault="001D7343">
      <w:pPr>
        <w:pStyle w:val="a3"/>
        <w:spacing w:line="276" w:lineRule="auto"/>
        <w:ind w:right="235" w:firstLine="708"/>
      </w:pPr>
      <w:r>
        <w:t>Сравнение</w:t>
      </w:r>
      <w:r>
        <w:rPr>
          <w:spacing w:val="51"/>
        </w:rPr>
        <w:t xml:space="preserve">  </w:t>
      </w:r>
      <w:r>
        <w:t>путей,</w:t>
      </w:r>
      <w:r>
        <w:rPr>
          <w:spacing w:val="52"/>
        </w:rPr>
        <w:t xml:space="preserve">  </w:t>
      </w:r>
      <w:r>
        <w:t>траекторий,</w:t>
      </w:r>
      <w:r>
        <w:rPr>
          <w:spacing w:val="52"/>
        </w:rPr>
        <w:t xml:space="preserve">  </w:t>
      </w:r>
      <w:r>
        <w:t>скоростей</w:t>
      </w:r>
      <w:r>
        <w:rPr>
          <w:spacing w:val="51"/>
        </w:rPr>
        <w:t xml:space="preserve">  </w:t>
      </w:r>
      <w:r>
        <w:t>движения</w:t>
      </w:r>
      <w:r>
        <w:rPr>
          <w:spacing w:val="52"/>
        </w:rPr>
        <w:t xml:space="preserve">  </w:t>
      </w:r>
      <w:r>
        <w:t>одного</w:t>
      </w:r>
      <w:r>
        <w:rPr>
          <w:spacing w:val="51"/>
        </w:rPr>
        <w:t xml:space="preserve">  </w:t>
      </w:r>
      <w:r>
        <w:t>и</w:t>
      </w:r>
      <w:r>
        <w:rPr>
          <w:spacing w:val="52"/>
        </w:rPr>
        <w:t xml:space="preserve">  </w:t>
      </w:r>
      <w:r>
        <w:t>того</w:t>
      </w:r>
      <w:r>
        <w:rPr>
          <w:spacing w:val="52"/>
        </w:rPr>
        <w:t xml:space="preserve">  </w:t>
      </w:r>
      <w:r>
        <w:t>же</w:t>
      </w:r>
      <w:r>
        <w:rPr>
          <w:spacing w:val="51"/>
        </w:rPr>
        <w:t xml:space="preserve">  </w:t>
      </w:r>
      <w:r>
        <w:t>тела в разных системах отсчёта.</w:t>
      </w:r>
    </w:p>
    <w:p w:rsidR="00336F6E" w:rsidRDefault="001D7343">
      <w:pPr>
        <w:ind w:left="938"/>
        <w:jc w:val="both"/>
        <w:rPr>
          <w:i/>
          <w:sz w:val="24"/>
        </w:rPr>
      </w:pPr>
      <w:r>
        <w:rPr>
          <w:i/>
          <w:sz w:val="24"/>
        </w:rPr>
        <w:t>Ученический</w:t>
      </w:r>
      <w:r>
        <w:rPr>
          <w:i/>
          <w:spacing w:val="-6"/>
          <w:sz w:val="24"/>
        </w:rPr>
        <w:t xml:space="preserve"> </w:t>
      </w:r>
      <w:r>
        <w:rPr>
          <w:i/>
          <w:sz w:val="24"/>
        </w:rPr>
        <w:t>эксперимент,</w:t>
      </w:r>
      <w:r>
        <w:rPr>
          <w:i/>
          <w:spacing w:val="-3"/>
          <w:sz w:val="24"/>
        </w:rPr>
        <w:t xml:space="preserve"> </w:t>
      </w:r>
      <w:r>
        <w:rPr>
          <w:i/>
          <w:sz w:val="24"/>
        </w:rPr>
        <w:t>лабораторные</w:t>
      </w:r>
      <w:r>
        <w:rPr>
          <w:i/>
          <w:spacing w:val="-4"/>
          <w:sz w:val="24"/>
        </w:rPr>
        <w:t xml:space="preserve"> </w:t>
      </w:r>
      <w:r>
        <w:rPr>
          <w:i/>
          <w:sz w:val="24"/>
        </w:rPr>
        <w:t>работы,</w:t>
      </w:r>
      <w:r>
        <w:rPr>
          <w:i/>
          <w:spacing w:val="-3"/>
          <w:sz w:val="24"/>
        </w:rPr>
        <w:t xml:space="preserve"> </w:t>
      </w:r>
      <w:r>
        <w:rPr>
          <w:i/>
          <w:spacing w:val="-2"/>
          <w:sz w:val="24"/>
        </w:rPr>
        <w:t>практикум.</w:t>
      </w:r>
    </w:p>
    <w:p w:rsidR="00336F6E" w:rsidRDefault="001D7343">
      <w:pPr>
        <w:pStyle w:val="a3"/>
        <w:spacing w:before="41"/>
        <w:ind w:left="938"/>
      </w:pPr>
      <w:r>
        <w:t>Изучение</w:t>
      </w:r>
      <w:r>
        <w:rPr>
          <w:spacing w:val="-7"/>
        </w:rPr>
        <w:t xml:space="preserve"> </w:t>
      </w:r>
      <w:r>
        <w:t>неравномерного</w:t>
      </w:r>
      <w:r>
        <w:rPr>
          <w:spacing w:val="-4"/>
        </w:rPr>
        <w:t xml:space="preserve"> </w:t>
      </w:r>
      <w:r>
        <w:t>движения</w:t>
      </w:r>
      <w:r>
        <w:rPr>
          <w:spacing w:val="-4"/>
        </w:rPr>
        <w:t xml:space="preserve"> </w:t>
      </w:r>
      <w:r>
        <w:t>с</w:t>
      </w:r>
      <w:r>
        <w:rPr>
          <w:spacing w:val="-5"/>
        </w:rPr>
        <w:t xml:space="preserve"> </w:t>
      </w:r>
      <w:r>
        <w:t>целью</w:t>
      </w:r>
      <w:r>
        <w:rPr>
          <w:spacing w:val="-4"/>
        </w:rPr>
        <w:t xml:space="preserve"> </w:t>
      </w:r>
      <w:r>
        <w:t>определения</w:t>
      </w:r>
      <w:r>
        <w:rPr>
          <w:spacing w:val="-4"/>
        </w:rPr>
        <w:t xml:space="preserve"> </w:t>
      </w:r>
      <w:r>
        <w:t>мгновенной</w:t>
      </w:r>
      <w:r>
        <w:rPr>
          <w:spacing w:val="-4"/>
        </w:rPr>
        <w:t xml:space="preserve"> </w:t>
      </w:r>
      <w:r>
        <w:rPr>
          <w:spacing w:val="-2"/>
        </w:rPr>
        <w:t>скорости.</w:t>
      </w:r>
    </w:p>
    <w:p w:rsidR="00336F6E" w:rsidRDefault="001D7343">
      <w:pPr>
        <w:pStyle w:val="a3"/>
        <w:spacing w:before="40" w:line="276" w:lineRule="auto"/>
        <w:ind w:right="234" w:firstLine="708"/>
      </w:pPr>
      <w:r>
        <w:t>Измерение</w:t>
      </w:r>
      <w:r>
        <w:rPr>
          <w:spacing w:val="80"/>
          <w:w w:val="150"/>
        </w:rPr>
        <w:t xml:space="preserve">  </w:t>
      </w:r>
      <w:r>
        <w:t>ускорения</w:t>
      </w:r>
      <w:r>
        <w:rPr>
          <w:spacing w:val="80"/>
          <w:w w:val="150"/>
        </w:rPr>
        <w:t xml:space="preserve">  </w:t>
      </w:r>
      <w:r>
        <w:t>при</w:t>
      </w:r>
      <w:r>
        <w:rPr>
          <w:spacing w:val="80"/>
          <w:w w:val="150"/>
        </w:rPr>
        <w:t xml:space="preserve">  </w:t>
      </w:r>
      <w:r>
        <w:t>прямолинейном</w:t>
      </w:r>
      <w:r>
        <w:rPr>
          <w:spacing w:val="80"/>
          <w:w w:val="150"/>
        </w:rPr>
        <w:t xml:space="preserve">  </w:t>
      </w:r>
      <w:r>
        <w:t>равноускоренном</w:t>
      </w:r>
      <w:r>
        <w:rPr>
          <w:spacing w:val="80"/>
          <w:w w:val="150"/>
        </w:rPr>
        <w:t xml:space="preserve">  </w:t>
      </w:r>
      <w:r>
        <w:t>движении</w:t>
      </w:r>
      <w:r>
        <w:rPr>
          <w:spacing w:val="80"/>
        </w:rPr>
        <w:t xml:space="preserve"> </w:t>
      </w:r>
      <w:r>
        <w:t>по наклонной плоскости.</w:t>
      </w:r>
    </w:p>
    <w:p w:rsidR="00336F6E" w:rsidRDefault="001D7343">
      <w:pPr>
        <w:pStyle w:val="a3"/>
        <w:spacing w:before="2"/>
        <w:ind w:left="938"/>
      </w:pPr>
      <w:r>
        <w:t>Исследование</w:t>
      </w:r>
      <w:r>
        <w:rPr>
          <w:spacing w:val="-6"/>
        </w:rPr>
        <w:t xml:space="preserve"> </w:t>
      </w:r>
      <w:r>
        <w:t>зависимости</w:t>
      </w:r>
      <w:r>
        <w:rPr>
          <w:spacing w:val="-3"/>
        </w:rPr>
        <w:t xml:space="preserve"> </w:t>
      </w:r>
      <w:r>
        <w:t>пути</w:t>
      </w:r>
      <w:r>
        <w:rPr>
          <w:spacing w:val="-3"/>
        </w:rPr>
        <w:t xml:space="preserve"> </w:t>
      </w:r>
      <w:r>
        <w:t>от</w:t>
      </w:r>
      <w:r>
        <w:rPr>
          <w:spacing w:val="-4"/>
        </w:rPr>
        <w:t xml:space="preserve"> </w:t>
      </w:r>
      <w:r>
        <w:t>времени</w:t>
      </w:r>
      <w:r>
        <w:rPr>
          <w:spacing w:val="-4"/>
        </w:rPr>
        <w:t xml:space="preserve"> </w:t>
      </w:r>
      <w:r>
        <w:t>при</w:t>
      </w:r>
      <w:r>
        <w:rPr>
          <w:spacing w:val="-4"/>
        </w:rPr>
        <w:t xml:space="preserve"> </w:t>
      </w:r>
      <w:r>
        <w:t>равноускоренном</w:t>
      </w:r>
      <w:r>
        <w:rPr>
          <w:spacing w:val="-5"/>
        </w:rPr>
        <w:t xml:space="preserve"> </w:t>
      </w:r>
      <w:r>
        <w:rPr>
          <w:spacing w:val="-2"/>
        </w:rPr>
        <w:t>движении.</w:t>
      </w:r>
    </w:p>
    <w:p w:rsidR="00336F6E" w:rsidRDefault="001D7343">
      <w:pPr>
        <w:pStyle w:val="a3"/>
        <w:spacing w:before="41" w:line="276" w:lineRule="auto"/>
        <w:ind w:right="234" w:firstLine="708"/>
      </w:pPr>
      <w:r>
        <w:t xml:space="preserve">Измерение ускорения свободного падения (рекомендовано использование цифровой </w:t>
      </w:r>
      <w:r>
        <w:rPr>
          <w:spacing w:val="-2"/>
        </w:rPr>
        <w:t>лаборатории).</w:t>
      </w:r>
    </w:p>
    <w:p w:rsidR="00336F6E" w:rsidRDefault="001D7343">
      <w:pPr>
        <w:pStyle w:val="a3"/>
        <w:spacing w:line="276" w:lineRule="auto"/>
        <w:ind w:right="234" w:firstLine="708"/>
      </w:pPr>
      <w:r>
        <w:t>Изучение</w:t>
      </w:r>
      <w:r>
        <w:rPr>
          <w:spacing w:val="80"/>
        </w:rPr>
        <w:t xml:space="preserve">  </w:t>
      </w:r>
      <w:r>
        <w:t>движения</w:t>
      </w:r>
      <w:r>
        <w:rPr>
          <w:spacing w:val="80"/>
        </w:rPr>
        <w:t xml:space="preserve">  </w:t>
      </w:r>
      <w:r>
        <w:t>тела,</w:t>
      </w:r>
      <w:r>
        <w:rPr>
          <w:spacing w:val="80"/>
        </w:rPr>
        <w:t xml:space="preserve">  </w:t>
      </w:r>
      <w:r>
        <w:t>брошенного</w:t>
      </w:r>
      <w:r>
        <w:rPr>
          <w:spacing w:val="80"/>
        </w:rPr>
        <w:t xml:space="preserve">  </w:t>
      </w:r>
      <w:r>
        <w:t>горизонтально.</w:t>
      </w:r>
      <w:r>
        <w:rPr>
          <w:spacing w:val="80"/>
        </w:rPr>
        <w:t xml:space="preserve">  </w:t>
      </w:r>
      <w:r>
        <w:t>Проверка</w:t>
      </w:r>
      <w:r>
        <w:rPr>
          <w:spacing w:val="80"/>
        </w:rPr>
        <w:t xml:space="preserve">  </w:t>
      </w:r>
      <w:r>
        <w:t>гипотезы</w:t>
      </w:r>
      <w:r>
        <w:rPr>
          <w:spacing w:val="40"/>
        </w:rPr>
        <w:t xml:space="preserve"> </w:t>
      </w:r>
      <w:r>
        <w:t xml:space="preserve">о прямой пропорциональной зависимости между дальностью полёта и начальной скоростью </w:t>
      </w:r>
      <w:r>
        <w:rPr>
          <w:spacing w:val="-2"/>
        </w:rPr>
        <w:t>тела.</w:t>
      </w:r>
    </w:p>
    <w:p w:rsidR="00336F6E" w:rsidRDefault="001D7343">
      <w:pPr>
        <w:pStyle w:val="a3"/>
        <w:ind w:left="938"/>
        <w:jc w:val="left"/>
      </w:pPr>
      <w:r>
        <w:t>Изучение</w:t>
      </w:r>
      <w:r>
        <w:rPr>
          <w:spacing w:val="-6"/>
        </w:rPr>
        <w:t xml:space="preserve"> </w:t>
      </w:r>
      <w:r>
        <w:t>движения</w:t>
      </w:r>
      <w:r>
        <w:rPr>
          <w:spacing w:val="-3"/>
        </w:rPr>
        <w:t xml:space="preserve"> </w:t>
      </w:r>
      <w:r>
        <w:t>тела</w:t>
      </w:r>
      <w:r>
        <w:rPr>
          <w:spacing w:val="-4"/>
        </w:rPr>
        <w:t xml:space="preserve"> </w:t>
      </w:r>
      <w:r>
        <w:t>по</w:t>
      </w:r>
      <w:r>
        <w:rPr>
          <w:spacing w:val="-3"/>
        </w:rPr>
        <w:t xml:space="preserve"> </w:t>
      </w:r>
      <w:r>
        <w:t>окружности</w:t>
      </w:r>
      <w:r>
        <w:rPr>
          <w:spacing w:val="-3"/>
        </w:rPr>
        <w:t xml:space="preserve"> </w:t>
      </w:r>
      <w:r>
        <w:t>с</w:t>
      </w:r>
      <w:r>
        <w:rPr>
          <w:spacing w:val="-4"/>
        </w:rPr>
        <w:t xml:space="preserve"> </w:t>
      </w:r>
      <w:r>
        <w:t>постоянной</w:t>
      </w:r>
      <w:r>
        <w:rPr>
          <w:spacing w:val="-4"/>
        </w:rPr>
        <w:t xml:space="preserve"> </w:t>
      </w:r>
      <w:r>
        <w:t>по</w:t>
      </w:r>
      <w:r>
        <w:rPr>
          <w:spacing w:val="-3"/>
        </w:rPr>
        <w:t xml:space="preserve"> </w:t>
      </w:r>
      <w:r>
        <w:t>модулю</w:t>
      </w:r>
      <w:r>
        <w:rPr>
          <w:spacing w:val="-3"/>
        </w:rPr>
        <w:t xml:space="preserve"> </w:t>
      </w:r>
      <w:r>
        <w:rPr>
          <w:spacing w:val="-2"/>
        </w:rPr>
        <w:t>скоростью.</w:t>
      </w:r>
    </w:p>
    <w:p w:rsidR="00336F6E" w:rsidRDefault="001D7343">
      <w:pPr>
        <w:pStyle w:val="a3"/>
        <w:tabs>
          <w:tab w:val="left" w:pos="2799"/>
          <w:tab w:val="left" w:pos="4512"/>
          <w:tab w:val="left" w:pos="5766"/>
          <w:tab w:val="left" w:pos="7318"/>
          <w:tab w:val="left" w:pos="9024"/>
        </w:tabs>
        <w:spacing w:before="41" w:line="278" w:lineRule="auto"/>
        <w:ind w:right="231" w:firstLine="708"/>
        <w:jc w:val="left"/>
      </w:pPr>
      <w:r>
        <w:rPr>
          <w:spacing w:val="-2"/>
        </w:rPr>
        <w:t>Исследование</w:t>
      </w:r>
      <w:r>
        <w:tab/>
      </w:r>
      <w:r>
        <w:rPr>
          <w:spacing w:val="-2"/>
        </w:rPr>
        <w:t>зависимости</w:t>
      </w:r>
      <w:r>
        <w:tab/>
      </w:r>
      <w:r>
        <w:rPr>
          <w:spacing w:val="-2"/>
        </w:rPr>
        <w:t>периода</w:t>
      </w:r>
      <w:r>
        <w:tab/>
      </w:r>
      <w:r>
        <w:rPr>
          <w:spacing w:val="-2"/>
        </w:rPr>
        <w:t>обращения</w:t>
      </w:r>
      <w:r>
        <w:tab/>
      </w:r>
      <w:r>
        <w:rPr>
          <w:spacing w:val="-2"/>
        </w:rPr>
        <w:t>конического</w:t>
      </w:r>
      <w:r>
        <w:tab/>
      </w:r>
      <w:r>
        <w:rPr>
          <w:spacing w:val="-2"/>
        </w:rPr>
        <w:t xml:space="preserve">маятника </w:t>
      </w:r>
      <w:r>
        <w:t>от его параметров.</w:t>
      </w:r>
    </w:p>
    <w:p w:rsidR="00336F6E" w:rsidRDefault="001D7343">
      <w:pPr>
        <w:pStyle w:val="a3"/>
        <w:spacing w:line="272" w:lineRule="exact"/>
        <w:ind w:left="938"/>
        <w:jc w:val="left"/>
      </w:pPr>
      <w:r>
        <w:t>Тема</w:t>
      </w:r>
      <w:r>
        <w:rPr>
          <w:spacing w:val="-3"/>
        </w:rPr>
        <w:t xml:space="preserve"> </w:t>
      </w:r>
      <w:r>
        <w:t>2.</w:t>
      </w:r>
      <w:r>
        <w:rPr>
          <w:spacing w:val="-1"/>
        </w:rPr>
        <w:t xml:space="preserve"> </w:t>
      </w:r>
      <w:r>
        <w:rPr>
          <w:spacing w:val="-2"/>
        </w:rPr>
        <w:t>Динамика.</w:t>
      </w:r>
    </w:p>
    <w:p w:rsidR="00336F6E" w:rsidRDefault="001D7343">
      <w:pPr>
        <w:pStyle w:val="a3"/>
        <w:spacing w:before="40" w:line="276" w:lineRule="auto"/>
        <w:ind w:firstLine="708"/>
        <w:jc w:val="left"/>
      </w:pPr>
      <w:r>
        <w:t>Первый</w:t>
      </w:r>
      <w:r>
        <w:rPr>
          <w:spacing w:val="40"/>
        </w:rPr>
        <w:t xml:space="preserve"> </w:t>
      </w:r>
      <w:r>
        <w:t>закон</w:t>
      </w:r>
      <w:r>
        <w:rPr>
          <w:spacing w:val="40"/>
        </w:rPr>
        <w:t xml:space="preserve"> </w:t>
      </w:r>
      <w:r>
        <w:t>Ньютона.</w:t>
      </w:r>
      <w:r>
        <w:rPr>
          <w:spacing w:val="40"/>
        </w:rPr>
        <w:t xml:space="preserve"> </w:t>
      </w:r>
      <w:r>
        <w:t>Инерциальные</w:t>
      </w:r>
      <w:r>
        <w:rPr>
          <w:spacing w:val="40"/>
        </w:rPr>
        <w:t xml:space="preserve"> </w:t>
      </w:r>
      <w:r>
        <w:t>системы</w:t>
      </w:r>
      <w:r>
        <w:rPr>
          <w:spacing w:val="40"/>
        </w:rPr>
        <w:t xml:space="preserve"> </w:t>
      </w:r>
      <w:r>
        <w:t>отсчёта.</w:t>
      </w:r>
      <w:r>
        <w:rPr>
          <w:spacing w:val="40"/>
        </w:rPr>
        <w:t xml:space="preserve"> </w:t>
      </w:r>
      <w:r>
        <w:t>Принцип</w:t>
      </w:r>
      <w:r>
        <w:rPr>
          <w:spacing w:val="40"/>
        </w:rPr>
        <w:t xml:space="preserve"> </w:t>
      </w:r>
      <w:r>
        <w:t>относительности Галилея. Неинерциальные системы отсчёта (определение, примеры).</w:t>
      </w:r>
    </w:p>
    <w:p w:rsidR="00336F6E" w:rsidRDefault="001D7343">
      <w:pPr>
        <w:pStyle w:val="a3"/>
        <w:spacing w:line="276" w:lineRule="auto"/>
        <w:ind w:left="938" w:right="3747"/>
        <w:jc w:val="left"/>
      </w:pPr>
      <w:r>
        <w:t>Масса тела. Сила. Принцип суперпозиции сил. Второй</w:t>
      </w:r>
      <w:r>
        <w:rPr>
          <w:spacing w:val="-5"/>
        </w:rPr>
        <w:t xml:space="preserve"> </w:t>
      </w:r>
      <w:r>
        <w:t>закон</w:t>
      </w:r>
      <w:r>
        <w:rPr>
          <w:spacing w:val="-6"/>
        </w:rPr>
        <w:t xml:space="preserve"> </w:t>
      </w:r>
      <w:r>
        <w:t>Ньютона</w:t>
      </w:r>
      <w:r>
        <w:rPr>
          <w:spacing w:val="-10"/>
        </w:rPr>
        <w:t xml:space="preserve"> </w:t>
      </w:r>
      <w:r>
        <w:t>для</w:t>
      </w:r>
      <w:r>
        <w:rPr>
          <w:spacing w:val="-6"/>
        </w:rPr>
        <w:t xml:space="preserve"> </w:t>
      </w:r>
      <w:r>
        <w:t>материальной</w:t>
      </w:r>
      <w:r>
        <w:rPr>
          <w:spacing w:val="-6"/>
        </w:rPr>
        <w:t xml:space="preserve"> </w:t>
      </w:r>
      <w:r>
        <w:t>точки. Третий</w:t>
      </w:r>
      <w:r>
        <w:rPr>
          <w:spacing w:val="-6"/>
        </w:rPr>
        <w:t xml:space="preserve"> </w:t>
      </w:r>
      <w:r>
        <w:t>закон</w:t>
      </w:r>
      <w:r>
        <w:rPr>
          <w:spacing w:val="-4"/>
        </w:rPr>
        <w:t xml:space="preserve"> </w:t>
      </w:r>
      <w:r>
        <w:t>Ньютона</w:t>
      </w:r>
      <w:r>
        <w:rPr>
          <w:spacing w:val="-7"/>
        </w:rPr>
        <w:t xml:space="preserve"> </w:t>
      </w:r>
      <w:r>
        <w:t>для</w:t>
      </w:r>
      <w:r>
        <w:rPr>
          <w:spacing w:val="-4"/>
        </w:rPr>
        <w:t xml:space="preserve"> </w:t>
      </w:r>
      <w:r>
        <w:t>материальных</w:t>
      </w:r>
      <w:r>
        <w:rPr>
          <w:spacing w:val="-4"/>
        </w:rPr>
        <w:t xml:space="preserve"> </w:t>
      </w:r>
      <w:r>
        <w:rPr>
          <w:spacing w:val="-2"/>
        </w:rPr>
        <w:t>точек.</w:t>
      </w:r>
    </w:p>
    <w:p w:rsidR="00336F6E" w:rsidRDefault="001D7343">
      <w:pPr>
        <w:pStyle w:val="a3"/>
        <w:ind w:left="938"/>
        <w:jc w:val="left"/>
      </w:pPr>
      <w:r>
        <w:t>Закон</w:t>
      </w:r>
      <w:r>
        <w:rPr>
          <w:spacing w:val="-6"/>
        </w:rPr>
        <w:t xml:space="preserve"> </w:t>
      </w:r>
      <w:r>
        <w:t>всемирного</w:t>
      </w:r>
      <w:r>
        <w:rPr>
          <w:spacing w:val="-4"/>
        </w:rPr>
        <w:t xml:space="preserve"> </w:t>
      </w:r>
      <w:r>
        <w:t>тяготения.</w:t>
      </w:r>
      <w:r>
        <w:rPr>
          <w:spacing w:val="-3"/>
        </w:rPr>
        <w:t xml:space="preserve"> </w:t>
      </w:r>
      <w:r>
        <w:t>Эквивалентность</w:t>
      </w:r>
      <w:r>
        <w:rPr>
          <w:spacing w:val="-5"/>
        </w:rPr>
        <w:t xml:space="preserve"> </w:t>
      </w:r>
      <w:r>
        <w:t>гравитационной</w:t>
      </w:r>
      <w:r>
        <w:rPr>
          <w:spacing w:val="-5"/>
        </w:rPr>
        <w:t xml:space="preserve"> </w:t>
      </w:r>
      <w:r>
        <w:t>и</w:t>
      </w:r>
      <w:r>
        <w:rPr>
          <w:spacing w:val="-4"/>
        </w:rPr>
        <w:t xml:space="preserve"> </w:t>
      </w:r>
      <w:r>
        <w:t>инертной</w:t>
      </w:r>
      <w:r>
        <w:rPr>
          <w:spacing w:val="-3"/>
        </w:rPr>
        <w:t xml:space="preserve"> </w:t>
      </w:r>
      <w:r>
        <w:rPr>
          <w:spacing w:val="-2"/>
        </w:rPr>
        <w:t>массы.</w:t>
      </w:r>
    </w:p>
    <w:p w:rsidR="00336F6E" w:rsidRDefault="001D7343">
      <w:pPr>
        <w:pStyle w:val="a3"/>
        <w:spacing w:before="41" w:line="276" w:lineRule="auto"/>
        <w:ind w:right="234" w:firstLine="708"/>
      </w:pPr>
      <w:r>
        <w:t>Сила</w:t>
      </w:r>
      <w:r>
        <w:rPr>
          <w:spacing w:val="80"/>
        </w:rPr>
        <w:t xml:space="preserve">  </w:t>
      </w:r>
      <w:r>
        <w:t>тяжести.</w:t>
      </w:r>
      <w:r>
        <w:rPr>
          <w:spacing w:val="80"/>
        </w:rPr>
        <w:t xml:space="preserve">  </w:t>
      </w:r>
      <w:r>
        <w:t>Зависимость</w:t>
      </w:r>
      <w:r>
        <w:rPr>
          <w:spacing w:val="80"/>
        </w:rPr>
        <w:t xml:space="preserve">  </w:t>
      </w:r>
      <w:r>
        <w:t>ускорения</w:t>
      </w:r>
      <w:r>
        <w:rPr>
          <w:spacing w:val="80"/>
        </w:rPr>
        <w:t xml:space="preserve">  </w:t>
      </w:r>
      <w:r>
        <w:t>свободного</w:t>
      </w:r>
      <w:r>
        <w:rPr>
          <w:spacing w:val="80"/>
        </w:rPr>
        <w:t xml:space="preserve">  </w:t>
      </w:r>
      <w:r>
        <w:t>падения</w:t>
      </w:r>
      <w:r>
        <w:rPr>
          <w:spacing w:val="80"/>
        </w:rPr>
        <w:t xml:space="preserve">  </w:t>
      </w:r>
      <w:r>
        <w:t>от</w:t>
      </w:r>
      <w:r>
        <w:rPr>
          <w:spacing w:val="80"/>
        </w:rPr>
        <w:t xml:space="preserve">  </w:t>
      </w:r>
      <w:r>
        <w:t>высоты над</w:t>
      </w:r>
      <w:r>
        <w:rPr>
          <w:spacing w:val="40"/>
        </w:rPr>
        <w:t xml:space="preserve">  </w:t>
      </w:r>
      <w:r>
        <w:t>поверхностью</w:t>
      </w:r>
      <w:r>
        <w:rPr>
          <w:spacing w:val="40"/>
        </w:rPr>
        <w:t xml:space="preserve">  </w:t>
      </w:r>
      <w:r>
        <w:t>планеты</w:t>
      </w:r>
      <w:r>
        <w:rPr>
          <w:spacing w:val="40"/>
        </w:rPr>
        <w:t xml:space="preserve">  </w:t>
      </w:r>
      <w:r>
        <w:t>и</w:t>
      </w:r>
      <w:r>
        <w:rPr>
          <w:spacing w:val="40"/>
        </w:rPr>
        <w:t xml:space="preserve">  </w:t>
      </w:r>
      <w:r>
        <w:t>от</w:t>
      </w:r>
      <w:r>
        <w:rPr>
          <w:spacing w:val="40"/>
        </w:rPr>
        <w:t xml:space="preserve">  </w:t>
      </w:r>
      <w:r>
        <w:t>географической</w:t>
      </w:r>
      <w:r>
        <w:rPr>
          <w:spacing w:val="40"/>
        </w:rPr>
        <w:t xml:space="preserve">  </w:t>
      </w:r>
      <w:r>
        <w:t>широты.</w:t>
      </w:r>
      <w:r>
        <w:rPr>
          <w:spacing w:val="40"/>
        </w:rPr>
        <w:t xml:space="preserve">  </w:t>
      </w:r>
      <w:r>
        <w:t>Движение</w:t>
      </w:r>
      <w:r>
        <w:rPr>
          <w:spacing w:val="40"/>
        </w:rPr>
        <w:t xml:space="preserve">  </w:t>
      </w:r>
      <w:r>
        <w:t>небесных</w:t>
      </w:r>
      <w:r>
        <w:rPr>
          <w:spacing w:val="40"/>
        </w:rPr>
        <w:t xml:space="preserve">  </w:t>
      </w:r>
      <w:r>
        <w:t>тел и их спутников. Законы Кеплера. Первая космическая скорость.</w:t>
      </w:r>
    </w:p>
    <w:p w:rsidR="00336F6E" w:rsidRDefault="001D7343">
      <w:pPr>
        <w:pStyle w:val="a3"/>
        <w:spacing w:before="1"/>
        <w:ind w:left="938"/>
      </w:pPr>
      <w:r>
        <w:t>Сила</w:t>
      </w:r>
      <w:r>
        <w:rPr>
          <w:spacing w:val="-4"/>
        </w:rPr>
        <w:t xml:space="preserve"> </w:t>
      </w:r>
      <w:r>
        <w:t>упругости.</w:t>
      </w:r>
      <w:r>
        <w:rPr>
          <w:spacing w:val="-2"/>
        </w:rPr>
        <w:t xml:space="preserve"> </w:t>
      </w:r>
      <w:r>
        <w:t>Закон</w:t>
      </w:r>
      <w:r>
        <w:rPr>
          <w:spacing w:val="-3"/>
        </w:rPr>
        <w:t xml:space="preserve"> </w:t>
      </w:r>
      <w:r>
        <w:t>Гука. Вес</w:t>
      </w:r>
      <w:r>
        <w:rPr>
          <w:spacing w:val="-4"/>
        </w:rPr>
        <w:t xml:space="preserve"> </w:t>
      </w:r>
      <w:r>
        <w:t>тела.</w:t>
      </w:r>
      <w:r>
        <w:rPr>
          <w:spacing w:val="-2"/>
        </w:rPr>
        <w:t xml:space="preserve"> </w:t>
      </w:r>
      <w:r>
        <w:t>Вес тела,</w:t>
      </w:r>
      <w:r>
        <w:rPr>
          <w:spacing w:val="-2"/>
        </w:rPr>
        <w:t xml:space="preserve"> </w:t>
      </w:r>
      <w:r>
        <w:t>движущегося</w:t>
      </w:r>
      <w:r>
        <w:rPr>
          <w:spacing w:val="-3"/>
        </w:rPr>
        <w:t xml:space="preserve"> </w:t>
      </w:r>
      <w:r>
        <w:t>с</w:t>
      </w:r>
      <w:r>
        <w:rPr>
          <w:spacing w:val="1"/>
        </w:rPr>
        <w:t xml:space="preserve"> </w:t>
      </w:r>
      <w:r>
        <w:rPr>
          <w:spacing w:val="-2"/>
        </w:rPr>
        <w:t>ускорением.</w:t>
      </w:r>
    </w:p>
    <w:p w:rsidR="00336F6E" w:rsidRDefault="001D7343">
      <w:pPr>
        <w:pStyle w:val="a3"/>
        <w:spacing w:before="41" w:line="276" w:lineRule="auto"/>
        <w:ind w:right="232" w:firstLine="708"/>
      </w:pPr>
      <w: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336F6E" w:rsidRDefault="001D7343">
      <w:pPr>
        <w:pStyle w:val="a3"/>
        <w:ind w:left="938"/>
      </w:pPr>
      <w:r>
        <w:t>Давление.</w:t>
      </w:r>
      <w:r>
        <w:rPr>
          <w:spacing w:val="-6"/>
        </w:rPr>
        <w:t xml:space="preserve"> </w:t>
      </w:r>
      <w:r>
        <w:t>Гидростатическое</w:t>
      </w:r>
      <w:r>
        <w:rPr>
          <w:spacing w:val="-3"/>
        </w:rPr>
        <w:t xml:space="preserve"> </w:t>
      </w:r>
      <w:r>
        <w:t>давление.</w:t>
      </w:r>
      <w:r>
        <w:rPr>
          <w:spacing w:val="-4"/>
        </w:rPr>
        <w:t xml:space="preserve"> </w:t>
      </w:r>
      <w:r>
        <w:t>Сила</w:t>
      </w:r>
      <w:r>
        <w:rPr>
          <w:spacing w:val="-3"/>
        </w:rPr>
        <w:t xml:space="preserve"> </w:t>
      </w:r>
      <w:r>
        <w:rPr>
          <w:spacing w:val="-2"/>
        </w:rPr>
        <w:t>Архимеда.</w:t>
      </w:r>
    </w:p>
    <w:p w:rsidR="00336F6E" w:rsidRDefault="001D7343">
      <w:pPr>
        <w:pStyle w:val="a3"/>
        <w:spacing w:before="42" w:line="278" w:lineRule="auto"/>
        <w:ind w:right="233" w:firstLine="708"/>
      </w:pPr>
      <w:r>
        <w:t>Технические устройства и технологические процессы: подшипники, движение искусственных спутников.</w:t>
      </w:r>
    </w:p>
    <w:p w:rsidR="00336F6E" w:rsidRDefault="001D7343">
      <w:pPr>
        <w:spacing w:line="272" w:lineRule="exact"/>
        <w:ind w:left="938"/>
        <w:rPr>
          <w:i/>
          <w:sz w:val="24"/>
        </w:rPr>
      </w:pPr>
      <w:r>
        <w:rPr>
          <w:i/>
          <w:spacing w:val="-2"/>
          <w:sz w:val="24"/>
        </w:rPr>
        <w:t>Демонстрации.</w:t>
      </w:r>
    </w:p>
    <w:p w:rsidR="00336F6E" w:rsidRDefault="001D7343">
      <w:pPr>
        <w:pStyle w:val="a3"/>
        <w:spacing w:before="41" w:line="276" w:lineRule="auto"/>
        <w:ind w:left="938" w:right="234"/>
        <w:jc w:val="left"/>
      </w:pPr>
      <w:r>
        <w:t>Наблюдение</w:t>
      </w:r>
      <w:r>
        <w:rPr>
          <w:spacing w:val="-6"/>
        </w:rPr>
        <w:t xml:space="preserve"> </w:t>
      </w:r>
      <w:r>
        <w:t>движения</w:t>
      </w:r>
      <w:r>
        <w:rPr>
          <w:spacing w:val="-7"/>
        </w:rPr>
        <w:t xml:space="preserve"> </w:t>
      </w:r>
      <w:r>
        <w:t>тел</w:t>
      </w:r>
      <w:r>
        <w:rPr>
          <w:spacing w:val="-5"/>
        </w:rPr>
        <w:t xml:space="preserve"> </w:t>
      </w:r>
      <w:r>
        <w:t>в</w:t>
      </w:r>
      <w:r>
        <w:rPr>
          <w:spacing w:val="-6"/>
        </w:rPr>
        <w:t xml:space="preserve"> </w:t>
      </w:r>
      <w:r>
        <w:t>инерциальных</w:t>
      </w:r>
      <w:r>
        <w:rPr>
          <w:spacing w:val="-3"/>
        </w:rPr>
        <w:t xml:space="preserve"> </w:t>
      </w:r>
      <w:r>
        <w:t>и</w:t>
      </w:r>
      <w:r>
        <w:rPr>
          <w:spacing w:val="-7"/>
        </w:rPr>
        <w:t xml:space="preserve"> </w:t>
      </w:r>
      <w:r>
        <w:t>неинерциальных</w:t>
      </w:r>
      <w:r>
        <w:rPr>
          <w:spacing w:val="-3"/>
        </w:rPr>
        <w:t xml:space="preserve"> </w:t>
      </w:r>
      <w:r>
        <w:t>системах</w:t>
      </w:r>
      <w:r>
        <w:rPr>
          <w:spacing w:val="-3"/>
        </w:rPr>
        <w:t xml:space="preserve"> </w:t>
      </w:r>
      <w:r>
        <w:t>отсчёта. Принцип относительности.</w:t>
      </w:r>
    </w:p>
    <w:p w:rsidR="00336F6E" w:rsidRDefault="001D7343">
      <w:pPr>
        <w:pStyle w:val="a3"/>
        <w:spacing w:before="1" w:line="276" w:lineRule="auto"/>
        <w:ind w:firstLine="708"/>
        <w:jc w:val="left"/>
      </w:pPr>
      <w:r>
        <w:t>Качение</w:t>
      </w:r>
      <w:r>
        <w:rPr>
          <w:spacing w:val="80"/>
          <w:w w:val="150"/>
        </w:rPr>
        <w:t xml:space="preserve"> </w:t>
      </w:r>
      <w:r>
        <w:t>двух</w:t>
      </w:r>
      <w:r>
        <w:rPr>
          <w:spacing w:val="80"/>
          <w:w w:val="150"/>
        </w:rPr>
        <w:t xml:space="preserve"> </w:t>
      </w:r>
      <w:r>
        <w:t>цилиндров</w:t>
      </w:r>
      <w:r>
        <w:rPr>
          <w:spacing w:val="80"/>
          <w:w w:val="150"/>
        </w:rPr>
        <w:t xml:space="preserve"> </w:t>
      </w:r>
      <w:r>
        <w:t>или</w:t>
      </w:r>
      <w:r>
        <w:rPr>
          <w:spacing w:val="80"/>
          <w:w w:val="150"/>
        </w:rPr>
        <w:t xml:space="preserve"> </w:t>
      </w:r>
      <w:r>
        <w:t>шаров</w:t>
      </w:r>
      <w:r>
        <w:rPr>
          <w:spacing w:val="80"/>
          <w:w w:val="150"/>
        </w:rPr>
        <w:t xml:space="preserve"> </w:t>
      </w:r>
      <w:r>
        <w:t>разной</w:t>
      </w:r>
      <w:r>
        <w:rPr>
          <w:spacing w:val="80"/>
          <w:w w:val="150"/>
        </w:rPr>
        <w:t xml:space="preserve"> </w:t>
      </w:r>
      <w:r>
        <w:t>массы</w:t>
      </w:r>
      <w:r>
        <w:rPr>
          <w:spacing w:val="80"/>
          <w:w w:val="150"/>
        </w:rPr>
        <w:t xml:space="preserve"> </w:t>
      </w:r>
      <w:r>
        <w:t>с</w:t>
      </w:r>
      <w:r>
        <w:rPr>
          <w:spacing w:val="80"/>
          <w:w w:val="150"/>
        </w:rPr>
        <w:t xml:space="preserve"> </w:t>
      </w:r>
      <w:r>
        <w:t>одинаковым</w:t>
      </w:r>
      <w:r>
        <w:rPr>
          <w:spacing w:val="80"/>
          <w:w w:val="150"/>
        </w:rPr>
        <w:t xml:space="preserve"> </w:t>
      </w:r>
      <w:r>
        <w:t>ускорением относительно неинерциальной системы отсчёта.</w:t>
      </w:r>
    </w:p>
    <w:p w:rsidR="00336F6E" w:rsidRDefault="001D7343">
      <w:pPr>
        <w:pStyle w:val="a3"/>
        <w:spacing w:line="276" w:lineRule="auto"/>
        <w:ind w:firstLine="708"/>
        <w:jc w:val="left"/>
      </w:pPr>
      <w:r>
        <w:t>Сравнение равнодействующей приложенных к</w:t>
      </w:r>
      <w:r>
        <w:rPr>
          <w:spacing w:val="-3"/>
        </w:rPr>
        <w:t xml:space="preserve"> </w:t>
      </w:r>
      <w:r>
        <w:t>телу</w:t>
      </w:r>
      <w:r>
        <w:rPr>
          <w:spacing w:val="-4"/>
        </w:rPr>
        <w:t xml:space="preserve"> </w:t>
      </w:r>
      <w:r>
        <w:t>сил с произведением массы тела на его ускорение в инерциальной системе отсчёта.</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1D7343">
      <w:pPr>
        <w:pStyle w:val="a3"/>
        <w:spacing w:before="73" w:line="276" w:lineRule="auto"/>
        <w:ind w:left="938" w:right="2407"/>
        <w:jc w:val="left"/>
      </w:pPr>
      <w:r>
        <w:lastRenderedPageBreak/>
        <w:t>Равенство</w:t>
      </w:r>
      <w:r>
        <w:rPr>
          <w:spacing w:val="-5"/>
        </w:rPr>
        <w:t xml:space="preserve"> </w:t>
      </w:r>
      <w:r>
        <w:t>сил,</w:t>
      </w:r>
      <w:r>
        <w:rPr>
          <w:spacing w:val="-5"/>
        </w:rPr>
        <w:t xml:space="preserve"> </w:t>
      </w:r>
      <w:r>
        <w:t>возникающих</w:t>
      </w:r>
      <w:r>
        <w:rPr>
          <w:spacing w:val="-3"/>
        </w:rPr>
        <w:t xml:space="preserve"> </w:t>
      </w:r>
      <w:r>
        <w:t>в</w:t>
      </w:r>
      <w:r>
        <w:rPr>
          <w:spacing w:val="-6"/>
        </w:rPr>
        <w:t xml:space="preserve"> </w:t>
      </w:r>
      <w:r>
        <w:t>результате</w:t>
      </w:r>
      <w:r>
        <w:rPr>
          <w:spacing w:val="-5"/>
        </w:rPr>
        <w:t xml:space="preserve"> </w:t>
      </w:r>
      <w:r>
        <w:t>взаимодействия</w:t>
      </w:r>
      <w:r>
        <w:rPr>
          <w:spacing w:val="-5"/>
        </w:rPr>
        <w:t xml:space="preserve"> </w:t>
      </w:r>
      <w:r>
        <w:t>тел. Измерение масс по взаимодействию.</w:t>
      </w:r>
    </w:p>
    <w:p w:rsidR="00336F6E" w:rsidRDefault="001D7343">
      <w:pPr>
        <w:pStyle w:val="a3"/>
        <w:spacing w:line="275" w:lineRule="exact"/>
        <w:ind w:left="938"/>
        <w:jc w:val="left"/>
      </w:pPr>
      <w:r>
        <w:rPr>
          <w:spacing w:val="-2"/>
        </w:rPr>
        <w:t>Невесомость.</w:t>
      </w:r>
    </w:p>
    <w:p w:rsidR="00336F6E" w:rsidRDefault="001D7343">
      <w:pPr>
        <w:pStyle w:val="a3"/>
        <w:spacing w:before="43" w:line="276" w:lineRule="auto"/>
        <w:ind w:left="938" w:right="3520"/>
        <w:jc w:val="left"/>
      </w:pPr>
      <w:r>
        <w:t>Вес</w:t>
      </w:r>
      <w:r>
        <w:rPr>
          <w:spacing w:val="-6"/>
        </w:rPr>
        <w:t xml:space="preserve"> </w:t>
      </w:r>
      <w:r>
        <w:t>тела</w:t>
      </w:r>
      <w:r>
        <w:rPr>
          <w:spacing w:val="-6"/>
        </w:rPr>
        <w:t xml:space="preserve"> </w:t>
      </w:r>
      <w:r>
        <w:t>при</w:t>
      </w:r>
      <w:r>
        <w:rPr>
          <w:spacing w:val="-2"/>
        </w:rPr>
        <w:t xml:space="preserve"> </w:t>
      </w:r>
      <w:r>
        <w:t>ускоренном</w:t>
      </w:r>
      <w:r>
        <w:rPr>
          <w:spacing w:val="-6"/>
        </w:rPr>
        <w:t xml:space="preserve"> </w:t>
      </w:r>
      <w:r>
        <w:t>подъёме</w:t>
      </w:r>
      <w:r>
        <w:rPr>
          <w:spacing w:val="-6"/>
        </w:rPr>
        <w:t xml:space="preserve"> </w:t>
      </w:r>
      <w:r>
        <w:t>и</w:t>
      </w:r>
      <w:r>
        <w:rPr>
          <w:spacing w:val="-5"/>
        </w:rPr>
        <w:t xml:space="preserve"> </w:t>
      </w:r>
      <w:r>
        <w:t>падении. Центробежные механизмы.</w:t>
      </w:r>
    </w:p>
    <w:p w:rsidR="00336F6E" w:rsidRDefault="001D7343">
      <w:pPr>
        <w:pStyle w:val="a3"/>
        <w:spacing w:line="275" w:lineRule="exact"/>
        <w:ind w:left="938"/>
        <w:jc w:val="left"/>
      </w:pPr>
      <w:r>
        <w:t>Сравнение</w:t>
      </w:r>
      <w:r>
        <w:rPr>
          <w:spacing w:val="-3"/>
        </w:rPr>
        <w:t xml:space="preserve"> </w:t>
      </w:r>
      <w:r>
        <w:t>сил</w:t>
      </w:r>
      <w:r>
        <w:rPr>
          <w:spacing w:val="-1"/>
        </w:rPr>
        <w:t xml:space="preserve"> </w:t>
      </w:r>
      <w:r>
        <w:t>трения</w:t>
      </w:r>
      <w:r>
        <w:rPr>
          <w:spacing w:val="-4"/>
        </w:rPr>
        <w:t xml:space="preserve"> </w:t>
      </w:r>
      <w:r>
        <w:t>покоя,</w:t>
      </w:r>
      <w:r>
        <w:rPr>
          <w:spacing w:val="-2"/>
        </w:rPr>
        <w:t xml:space="preserve"> </w:t>
      </w:r>
      <w:r>
        <w:t>качения</w:t>
      </w:r>
      <w:r>
        <w:rPr>
          <w:spacing w:val="-4"/>
        </w:rPr>
        <w:t xml:space="preserve"> </w:t>
      </w:r>
      <w:r>
        <w:t>и</w:t>
      </w:r>
      <w:r>
        <w:rPr>
          <w:spacing w:val="-1"/>
        </w:rPr>
        <w:t xml:space="preserve"> </w:t>
      </w:r>
      <w:r>
        <w:rPr>
          <w:spacing w:val="-2"/>
        </w:rPr>
        <w:t>скольжения.</w:t>
      </w:r>
    </w:p>
    <w:p w:rsidR="00336F6E" w:rsidRDefault="001D7343">
      <w:pPr>
        <w:spacing w:before="41"/>
        <w:ind w:left="938"/>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336F6E" w:rsidRDefault="001D7343">
      <w:pPr>
        <w:pStyle w:val="a3"/>
        <w:spacing w:before="44"/>
        <w:ind w:left="938"/>
        <w:jc w:val="left"/>
      </w:pPr>
      <w:r>
        <w:t>Измерение</w:t>
      </w:r>
      <w:r>
        <w:rPr>
          <w:spacing w:val="-7"/>
        </w:rPr>
        <w:t xml:space="preserve"> </w:t>
      </w:r>
      <w:r>
        <w:t>равнодействующей</w:t>
      </w:r>
      <w:r>
        <w:rPr>
          <w:spacing w:val="-4"/>
        </w:rPr>
        <w:t xml:space="preserve"> </w:t>
      </w:r>
      <w:r>
        <w:t>сил</w:t>
      </w:r>
      <w:r>
        <w:rPr>
          <w:spacing w:val="-4"/>
        </w:rPr>
        <w:t xml:space="preserve"> </w:t>
      </w:r>
      <w:r>
        <w:t>при</w:t>
      </w:r>
      <w:r>
        <w:rPr>
          <w:spacing w:val="-3"/>
        </w:rPr>
        <w:t xml:space="preserve"> </w:t>
      </w:r>
      <w:r>
        <w:t>движении</w:t>
      </w:r>
      <w:r>
        <w:rPr>
          <w:spacing w:val="-4"/>
        </w:rPr>
        <w:t xml:space="preserve"> </w:t>
      </w:r>
      <w:r>
        <w:t>бруска</w:t>
      </w:r>
      <w:r>
        <w:rPr>
          <w:spacing w:val="-5"/>
        </w:rPr>
        <w:t xml:space="preserve"> </w:t>
      </w:r>
      <w:r>
        <w:t>по</w:t>
      </w:r>
      <w:r>
        <w:rPr>
          <w:spacing w:val="-4"/>
        </w:rPr>
        <w:t xml:space="preserve"> </w:t>
      </w:r>
      <w:r>
        <w:t>наклонной</w:t>
      </w:r>
      <w:r>
        <w:rPr>
          <w:spacing w:val="-3"/>
        </w:rPr>
        <w:t xml:space="preserve"> </w:t>
      </w:r>
      <w:r>
        <w:rPr>
          <w:spacing w:val="-2"/>
        </w:rPr>
        <w:t>плоскости.</w:t>
      </w:r>
    </w:p>
    <w:p w:rsidR="00336F6E" w:rsidRDefault="001D7343">
      <w:pPr>
        <w:pStyle w:val="a3"/>
        <w:spacing w:before="40" w:line="276" w:lineRule="auto"/>
        <w:ind w:firstLine="708"/>
        <w:jc w:val="left"/>
      </w:pPr>
      <w:r>
        <w:t>Проверка</w:t>
      </w:r>
      <w:r>
        <w:rPr>
          <w:spacing w:val="80"/>
          <w:w w:val="150"/>
        </w:rPr>
        <w:t xml:space="preserve"> </w:t>
      </w:r>
      <w:r>
        <w:t>гипотезы</w:t>
      </w:r>
      <w:r>
        <w:rPr>
          <w:spacing w:val="80"/>
          <w:w w:val="150"/>
        </w:rPr>
        <w:t xml:space="preserve"> </w:t>
      </w:r>
      <w:r>
        <w:t>о</w:t>
      </w:r>
      <w:r>
        <w:rPr>
          <w:spacing w:val="80"/>
          <w:w w:val="150"/>
        </w:rPr>
        <w:t xml:space="preserve"> </w:t>
      </w:r>
      <w:r>
        <w:t>независимости</w:t>
      </w:r>
      <w:r>
        <w:rPr>
          <w:spacing w:val="80"/>
          <w:w w:val="150"/>
        </w:rPr>
        <w:t xml:space="preserve"> </w:t>
      </w:r>
      <w:r>
        <w:t>времени</w:t>
      </w:r>
      <w:r>
        <w:rPr>
          <w:spacing w:val="80"/>
          <w:w w:val="150"/>
        </w:rPr>
        <w:t xml:space="preserve"> </w:t>
      </w:r>
      <w:r>
        <w:t>движения</w:t>
      </w:r>
      <w:r>
        <w:rPr>
          <w:spacing w:val="80"/>
          <w:w w:val="150"/>
        </w:rPr>
        <w:t xml:space="preserve"> </w:t>
      </w:r>
      <w:r>
        <w:t>бруска</w:t>
      </w:r>
      <w:r>
        <w:rPr>
          <w:spacing w:val="80"/>
          <w:w w:val="150"/>
        </w:rPr>
        <w:t xml:space="preserve"> </w:t>
      </w:r>
      <w:r>
        <w:t>по</w:t>
      </w:r>
      <w:r>
        <w:rPr>
          <w:spacing w:val="80"/>
          <w:w w:val="150"/>
        </w:rPr>
        <w:t xml:space="preserve"> </w:t>
      </w:r>
      <w:r>
        <w:t>наклонной плоскости на заданное расстояние от его массы.</w:t>
      </w:r>
    </w:p>
    <w:p w:rsidR="00336F6E" w:rsidRDefault="001D7343">
      <w:pPr>
        <w:pStyle w:val="a3"/>
        <w:tabs>
          <w:tab w:val="left" w:pos="2778"/>
          <w:tab w:val="left" w:pos="4471"/>
          <w:tab w:val="left" w:pos="5231"/>
          <w:tab w:val="left" w:pos="6738"/>
          <w:tab w:val="left" w:pos="8560"/>
          <w:tab w:val="left" w:pos="9076"/>
        </w:tabs>
        <w:spacing w:line="278" w:lineRule="auto"/>
        <w:ind w:right="234" w:firstLine="708"/>
        <w:jc w:val="left"/>
      </w:pPr>
      <w:r>
        <w:rPr>
          <w:spacing w:val="-2"/>
        </w:rPr>
        <w:t>Исследование</w:t>
      </w:r>
      <w:r>
        <w:tab/>
      </w:r>
      <w:r>
        <w:rPr>
          <w:spacing w:val="-2"/>
        </w:rPr>
        <w:t>зависимости</w:t>
      </w:r>
      <w:r>
        <w:tab/>
      </w:r>
      <w:r>
        <w:rPr>
          <w:spacing w:val="-4"/>
        </w:rPr>
        <w:t>сил</w:t>
      </w:r>
      <w:r>
        <w:tab/>
      </w:r>
      <w:r>
        <w:rPr>
          <w:spacing w:val="-2"/>
        </w:rPr>
        <w:t>упругости,</w:t>
      </w:r>
      <w:r>
        <w:tab/>
      </w:r>
      <w:r>
        <w:rPr>
          <w:spacing w:val="-2"/>
        </w:rPr>
        <w:t>возникающих</w:t>
      </w:r>
      <w:r>
        <w:tab/>
      </w:r>
      <w:r>
        <w:rPr>
          <w:spacing w:val="-10"/>
        </w:rPr>
        <w:t>в</w:t>
      </w:r>
      <w:r>
        <w:tab/>
      </w:r>
      <w:r>
        <w:rPr>
          <w:spacing w:val="-2"/>
        </w:rPr>
        <w:t xml:space="preserve">пружине </w:t>
      </w:r>
      <w:r>
        <w:t>и резиновом образце, от их деформации.</w:t>
      </w:r>
    </w:p>
    <w:p w:rsidR="00336F6E" w:rsidRDefault="001D7343">
      <w:pPr>
        <w:pStyle w:val="a3"/>
        <w:spacing w:line="276" w:lineRule="auto"/>
        <w:ind w:left="938"/>
        <w:jc w:val="left"/>
      </w:pPr>
      <w:r>
        <w:t>Изучение движения системы тел, связанных нитью, перекинутой через лёгкий блок. Измерение</w:t>
      </w:r>
      <w:r>
        <w:rPr>
          <w:spacing w:val="40"/>
        </w:rPr>
        <w:t xml:space="preserve"> </w:t>
      </w:r>
      <w:r>
        <w:t>коэффициента</w:t>
      </w:r>
      <w:r>
        <w:rPr>
          <w:spacing w:val="40"/>
        </w:rPr>
        <w:t xml:space="preserve"> </w:t>
      </w:r>
      <w:r>
        <w:t>трения</w:t>
      </w:r>
      <w:r>
        <w:rPr>
          <w:spacing w:val="40"/>
        </w:rPr>
        <w:t xml:space="preserve"> </w:t>
      </w:r>
      <w:r>
        <w:t>по</w:t>
      </w:r>
      <w:r>
        <w:rPr>
          <w:spacing w:val="40"/>
        </w:rPr>
        <w:t xml:space="preserve"> </w:t>
      </w:r>
      <w:r>
        <w:t>величине</w:t>
      </w:r>
      <w:r>
        <w:rPr>
          <w:spacing w:val="40"/>
        </w:rPr>
        <w:t xml:space="preserve"> </w:t>
      </w:r>
      <w:r>
        <w:t>углового</w:t>
      </w:r>
      <w:r>
        <w:rPr>
          <w:spacing w:val="40"/>
        </w:rPr>
        <w:t xml:space="preserve"> </w:t>
      </w:r>
      <w:r>
        <w:t>коэффициента</w:t>
      </w:r>
      <w:r>
        <w:rPr>
          <w:spacing w:val="40"/>
        </w:rPr>
        <w:t xml:space="preserve"> </w:t>
      </w:r>
      <w:r>
        <w:t>зависимости</w:t>
      </w:r>
    </w:p>
    <w:p w:rsidR="00336F6E" w:rsidRDefault="001D7343">
      <w:pPr>
        <w:pStyle w:val="a3"/>
        <w:spacing w:line="271" w:lineRule="exact"/>
        <w:jc w:val="left"/>
      </w:pPr>
      <w:r>
        <w:rPr>
          <w:spacing w:val="-2"/>
        </w:rPr>
        <w:t>F</w:t>
      </w:r>
      <w:r>
        <w:rPr>
          <w:spacing w:val="-2"/>
          <w:vertAlign w:val="subscript"/>
        </w:rPr>
        <w:t>тр</w:t>
      </w:r>
      <w:r>
        <w:rPr>
          <w:spacing w:val="-2"/>
        </w:rPr>
        <w:t>(N).</w:t>
      </w:r>
    </w:p>
    <w:p w:rsidR="00336F6E" w:rsidRDefault="001D7343">
      <w:pPr>
        <w:pStyle w:val="a3"/>
        <w:tabs>
          <w:tab w:val="left" w:pos="2677"/>
          <w:tab w:val="left" w:pos="3984"/>
          <w:tab w:val="left" w:pos="4972"/>
          <w:tab w:val="left" w:pos="5523"/>
          <w:tab w:val="left" w:pos="6921"/>
          <w:tab w:val="left" w:pos="8281"/>
          <w:tab w:val="left" w:pos="8689"/>
        </w:tabs>
        <w:spacing w:before="43"/>
        <w:ind w:left="938"/>
        <w:jc w:val="left"/>
      </w:pPr>
      <w:r>
        <w:rPr>
          <w:spacing w:val="-2"/>
        </w:rPr>
        <w:t>Исследование</w:t>
      </w:r>
      <w:r>
        <w:tab/>
      </w:r>
      <w:r>
        <w:rPr>
          <w:spacing w:val="-2"/>
        </w:rPr>
        <w:t>движения</w:t>
      </w:r>
      <w:r>
        <w:tab/>
      </w:r>
      <w:r>
        <w:rPr>
          <w:spacing w:val="-2"/>
        </w:rPr>
        <w:t>бруска</w:t>
      </w:r>
      <w:r>
        <w:tab/>
      </w:r>
      <w:r>
        <w:rPr>
          <w:spacing w:val="-5"/>
        </w:rPr>
        <w:t>по</w:t>
      </w:r>
      <w:r>
        <w:tab/>
      </w:r>
      <w:r>
        <w:rPr>
          <w:spacing w:val="-2"/>
        </w:rPr>
        <w:t>наклонной</w:t>
      </w:r>
      <w:r>
        <w:tab/>
      </w:r>
      <w:r>
        <w:rPr>
          <w:spacing w:val="-2"/>
        </w:rPr>
        <w:t>плоскости</w:t>
      </w:r>
      <w:r>
        <w:tab/>
      </w:r>
      <w:r>
        <w:rPr>
          <w:spacing w:val="-10"/>
        </w:rPr>
        <w:t>с</w:t>
      </w:r>
      <w:r>
        <w:tab/>
      </w:r>
      <w:r>
        <w:rPr>
          <w:spacing w:val="-2"/>
        </w:rPr>
        <w:t>переменным</w:t>
      </w:r>
    </w:p>
    <w:p w:rsidR="00336F6E" w:rsidRDefault="001D7343">
      <w:pPr>
        <w:pStyle w:val="a3"/>
        <w:spacing w:before="41"/>
      </w:pPr>
      <w:r>
        <w:t>коэффициентом</w:t>
      </w:r>
      <w:r>
        <w:rPr>
          <w:spacing w:val="-5"/>
        </w:rPr>
        <w:t xml:space="preserve"> </w:t>
      </w:r>
      <w:r>
        <w:rPr>
          <w:spacing w:val="-2"/>
        </w:rPr>
        <w:t>трения.</w:t>
      </w:r>
    </w:p>
    <w:p w:rsidR="00336F6E" w:rsidRDefault="001D7343">
      <w:pPr>
        <w:pStyle w:val="a3"/>
        <w:spacing w:before="41" w:line="276" w:lineRule="auto"/>
        <w:ind w:left="938" w:right="4685"/>
      </w:pPr>
      <w:r>
        <w:t>Изучение</w:t>
      </w:r>
      <w:r>
        <w:rPr>
          <w:spacing w:val="-6"/>
        </w:rPr>
        <w:t xml:space="preserve"> </w:t>
      </w:r>
      <w:r>
        <w:t>движения</w:t>
      </w:r>
      <w:r>
        <w:rPr>
          <w:spacing w:val="-5"/>
        </w:rPr>
        <w:t xml:space="preserve"> </w:t>
      </w:r>
      <w:r>
        <w:t>груза</w:t>
      </w:r>
      <w:r>
        <w:rPr>
          <w:spacing w:val="-6"/>
        </w:rPr>
        <w:t xml:space="preserve"> </w:t>
      </w:r>
      <w:r>
        <w:t>на</w:t>
      </w:r>
      <w:r>
        <w:rPr>
          <w:spacing w:val="-6"/>
        </w:rPr>
        <w:t xml:space="preserve"> </w:t>
      </w:r>
      <w:r>
        <w:t>валу</w:t>
      </w:r>
      <w:r>
        <w:rPr>
          <w:spacing w:val="-8"/>
        </w:rPr>
        <w:t xml:space="preserve"> </w:t>
      </w:r>
      <w:r>
        <w:t>с</w:t>
      </w:r>
      <w:r>
        <w:rPr>
          <w:spacing w:val="-6"/>
        </w:rPr>
        <w:t xml:space="preserve"> </w:t>
      </w:r>
      <w:r>
        <w:t>трением. Тема 3. Статика твёрдого тела.</w:t>
      </w:r>
    </w:p>
    <w:p w:rsidR="00336F6E" w:rsidRDefault="001D7343">
      <w:pPr>
        <w:pStyle w:val="a3"/>
        <w:spacing w:before="1" w:line="276" w:lineRule="auto"/>
        <w:ind w:right="227" w:firstLine="708"/>
      </w:pPr>
      <w: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336F6E" w:rsidRDefault="001D7343">
      <w:pPr>
        <w:pStyle w:val="a3"/>
        <w:spacing w:line="274" w:lineRule="exact"/>
        <w:ind w:left="938"/>
      </w:pPr>
      <w:r>
        <w:t>Условия</w:t>
      </w:r>
      <w:r>
        <w:rPr>
          <w:spacing w:val="-4"/>
        </w:rPr>
        <w:t xml:space="preserve"> </w:t>
      </w:r>
      <w:r>
        <w:t>равновесия</w:t>
      </w:r>
      <w:r>
        <w:rPr>
          <w:spacing w:val="-4"/>
        </w:rPr>
        <w:t xml:space="preserve"> </w:t>
      </w:r>
      <w:r>
        <w:t>твёрдого</w:t>
      </w:r>
      <w:r>
        <w:rPr>
          <w:spacing w:val="-3"/>
        </w:rPr>
        <w:t xml:space="preserve"> </w:t>
      </w:r>
      <w:r>
        <w:rPr>
          <w:spacing w:val="-4"/>
        </w:rPr>
        <w:t>тела.</w:t>
      </w:r>
    </w:p>
    <w:p w:rsidR="00336F6E" w:rsidRDefault="001D7343">
      <w:pPr>
        <w:pStyle w:val="a3"/>
        <w:spacing w:before="41"/>
        <w:ind w:left="938"/>
      </w:pPr>
      <w:r>
        <w:t>Устойчивое,</w:t>
      </w:r>
      <w:r>
        <w:rPr>
          <w:spacing w:val="-9"/>
        </w:rPr>
        <w:t xml:space="preserve"> </w:t>
      </w:r>
      <w:r>
        <w:t>неустойчивое,</w:t>
      </w:r>
      <w:r>
        <w:rPr>
          <w:spacing w:val="-6"/>
        </w:rPr>
        <w:t xml:space="preserve"> </w:t>
      </w:r>
      <w:r>
        <w:t>безразличное</w:t>
      </w:r>
      <w:r>
        <w:rPr>
          <w:spacing w:val="-6"/>
        </w:rPr>
        <w:t xml:space="preserve"> </w:t>
      </w:r>
      <w:r>
        <w:rPr>
          <w:spacing w:val="-2"/>
        </w:rPr>
        <w:t>равновесие.</w:t>
      </w:r>
    </w:p>
    <w:p w:rsidR="00336F6E" w:rsidRDefault="001D7343">
      <w:pPr>
        <w:pStyle w:val="a3"/>
        <w:spacing w:before="43" w:line="276" w:lineRule="auto"/>
        <w:ind w:right="235" w:firstLine="708"/>
      </w:pPr>
      <w:r>
        <w:t>Технические устройства и технологические процессы: кронштейн, строительный кран, решётчатые конструкции.</w:t>
      </w:r>
    </w:p>
    <w:p w:rsidR="00336F6E" w:rsidRDefault="001D7343">
      <w:pPr>
        <w:ind w:left="938" w:right="7130"/>
        <w:rPr>
          <w:i/>
          <w:sz w:val="24"/>
        </w:rPr>
      </w:pPr>
      <w:r>
        <w:rPr>
          <w:i/>
          <w:spacing w:val="-2"/>
          <w:sz w:val="24"/>
        </w:rPr>
        <w:t>Демонстрации.</w:t>
      </w:r>
    </w:p>
    <w:p w:rsidR="00336F6E" w:rsidRDefault="001D7343">
      <w:pPr>
        <w:pStyle w:val="a3"/>
        <w:spacing w:before="40"/>
        <w:ind w:left="938" w:right="7130"/>
        <w:jc w:val="left"/>
      </w:pPr>
      <w:r>
        <w:t>Условия</w:t>
      </w:r>
      <w:r>
        <w:rPr>
          <w:spacing w:val="-4"/>
        </w:rPr>
        <w:t xml:space="preserve"> </w:t>
      </w:r>
      <w:r>
        <w:rPr>
          <w:spacing w:val="-2"/>
        </w:rPr>
        <w:t>равновесия.</w:t>
      </w:r>
    </w:p>
    <w:p w:rsidR="00336F6E" w:rsidRDefault="001D7343">
      <w:pPr>
        <w:pStyle w:val="a3"/>
        <w:spacing w:before="43"/>
        <w:ind w:left="938" w:right="7130"/>
        <w:jc w:val="left"/>
      </w:pPr>
      <w:r>
        <w:t>Виды</w:t>
      </w:r>
      <w:r>
        <w:rPr>
          <w:spacing w:val="-2"/>
        </w:rPr>
        <w:t xml:space="preserve"> равновесия.</w:t>
      </w:r>
    </w:p>
    <w:p w:rsidR="00336F6E" w:rsidRDefault="001D7343">
      <w:pPr>
        <w:spacing w:before="41" w:line="276" w:lineRule="auto"/>
        <w:ind w:left="938" w:right="1551"/>
        <w:rPr>
          <w:sz w:val="24"/>
        </w:rPr>
      </w:pPr>
      <w:r>
        <w:rPr>
          <w:i/>
          <w:sz w:val="24"/>
        </w:rPr>
        <w:t xml:space="preserve">Ученический эксперимент, лабораторные работы, практикум. </w:t>
      </w:r>
      <w:r>
        <w:rPr>
          <w:sz w:val="24"/>
        </w:rPr>
        <w:t>Исследование</w:t>
      </w:r>
      <w:r>
        <w:rPr>
          <w:spacing w:val="-4"/>
          <w:sz w:val="24"/>
        </w:rPr>
        <w:t xml:space="preserve"> </w:t>
      </w:r>
      <w:r>
        <w:rPr>
          <w:sz w:val="24"/>
        </w:rPr>
        <w:t>условий</w:t>
      </w:r>
      <w:r>
        <w:rPr>
          <w:spacing w:val="-5"/>
          <w:sz w:val="24"/>
        </w:rPr>
        <w:t xml:space="preserve"> </w:t>
      </w:r>
      <w:r>
        <w:rPr>
          <w:sz w:val="24"/>
        </w:rPr>
        <w:t>равновесия</w:t>
      </w:r>
      <w:r>
        <w:rPr>
          <w:spacing w:val="-5"/>
          <w:sz w:val="24"/>
        </w:rPr>
        <w:t xml:space="preserve"> </w:t>
      </w:r>
      <w:r>
        <w:rPr>
          <w:sz w:val="24"/>
        </w:rPr>
        <w:t>твёрдого</w:t>
      </w:r>
      <w:r>
        <w:rPr>
          <w:spacing w:val="-5"/>
          <w:sz w:val="24"/>
        </w:rPr>
        <w:t xml:space="preserve"> </w:t>
      </w:r>
      <w:r>
        <w:rPr>
          <w:sz w:val="24"/>
        </w:rPr>
        <w:t>тела,</w:t>
      </w:r>
      <w:r>
        <w:rPr>
          <w:spacing w:val="-5"/>
          <w:sz w:val="24"/>
        </w:rPr>
        <w:t xml:space="preserve"> </w:t>
      </w:r>
      <w:r>
        <w:rPr>
          <w:sz w:val="24"/>
        </w:rPr>
        <w:t>имеющего</w:t>
      </w:r>
      <w:r>
        <w:rPr>
          <w:spacing w:val="-5"/>
          <w:sz w:val="24"/>
        </w:rPr>
        <w:t xml:space="preserve"> </w:t>
      </w:r>
      <w:r>
        <w:rPr>
          <w:sz w:val="24"/>
        </w:rPr>
        <w:t>ось</w:t>
      </w:r>
      <w:r>
        <w:rPr>
          <w:spacing w:val="-5"/>
          <w:sz w:val="24"/>
        </w:rPr>
        <w:t xml:space="preserve"> </w:t>
      </w:r>
      <w:r>
        <w:rPr>
          <w:sz w:val="24"/>
        </w:rPr>
        <w:t>вращения. Конструирование кронштейнов и расчёт сил упругости.</w:t>
      </w:r>
    </w:p>
    <w:p w:rsidR="00336F6E" w:rsidRDefault="001D7343">
      <w:pPr>
        <w:pStyle w:val="a3"/>
        <w:spacing w:before="1" w:line="276" w:lineRule="auto"/>
        <w:ind w:left="938" w:right="2407"/>
        <w:jc w:val="left"/>
      </w:pPr>
      <w:r>
        <w:t>Изучение</w:t>
      </w:r>
      <w:r>
        <w:rPr>
          <w:spacing w:val="-3"/>
        </w:rPr>
        <w:t xml:space="preserve"> </w:t>
      </w:r>
      <w:r>
        <w:t>устойчивости</w:t>
      </w:r>
      <w:r>
        <w:rPr>
          <w:spacing w:val="-5"/>
        </w:rPr>
        <w:t xml:space="preserve"> </w:t>
      </w:r>
      <w:r>
        <w:t>твёрдого</w:t>
      </w:r>
      <w:r>
        <w:rPr>
          <w:spacing w:val="-6"/>
        </w:rPr>
        <w:t xml:space="preserve"> </w:t>
      </w:r>
      <w:r>
        <w:t>тела,</w:t>
      </w:r>
      <w:r>
        <w:rPr>
          <w:spacing w:val="-6"/>
        </w:rPr>
        <w:t xml:space="preserve"> </w:t>
      </w:r>
      <w:r>
        <w:t>имеющего</w:t>
      </w:r>
      <w:r>
        <w:rPr>
          <w:spacing w:val="-6"/>
        </w:rPr>
        <w:t xml:space="preserve"> </w:t>
      </w:r>
      <w:r>
        <w:t>площадь</w:t>
      </w:r>
      <w:r>
        <w:rPr>
          <w:spacing w:val="-6"/>
        </w:rPr>
        <w:t xml:space="preserve"> </w:t>
      </w:r>
      <w:r>
        <w:t>опоры. Тема 4. Законы сохранения в механике.</w:t>
      </w:r>
    </w:p>
    <w:p w:rsidR="00336F6E" w:rsidRDefault="001D7343">
      <w:pPr>
        <w:pStyle w:val="a3"/>
        <w:spacing w:line="276" w:lineRule="auto"/>
        <w:ind w:firstLine="708"/>
        <w:jc w:val="left"/>
      </w:pPr>
      <w:r>
        <w:t>Импульс</w:t>
      </w:r>
      <w:r>
        <w:rPr>
          <w:spacing w:val="40"/>
        </w:rPr>
        <w:t xml:space="preserve"> </w:t>
      </w:r>
      <w:r>
        <w:t>материальной</w:t>
      </w:r>
      <w:r>
        <w:rPr>
          <w:spacing w:val="40"/>
        </w:rPr>
        <w:t xml:space="preserve"> </w:t>
      </w:r>
      <w:r>
        <w:t>точки,</w:t>
      </w:r>
      <w:r>
        <w:rPr>
          <w:spacing w:val="40"/>
        </w:rPr>
        <w:t xml:space="preserve"> </w:t>
      </w:r>
      <w:r>
        <w:t>системы</w:t>
      </w:r>
      <w:r>
        <w:rPr>
          <w:spacing w:val="40"/>
        </w:rPr>
        <w:t xml:space="preserve"> </w:t>
      </w:r>
      <w:r>
        <w:t>материальных</w:t>
      </w:r>
      <w:r>
        <w:rPr>
          <w:spacing w:val="40"/>
        </w:rPr>
        <w:t xml:space="preserve"> </w:t>
      </w:r>
      <w:r>
        <w:t>точек.</w:t>
      </w:r>
      <w:r>
        <w:rPr>
          <w:spacing w:val="40"/>
        </w:rPr>
        <w:t xml:space="preserve"> </w:t>
      </w:r>
      <w:r>
        <w:t>Центр</w:t>
      </w:r>
      <w:r>
        <w:rPr>
          <w:spacing w:val="40"/>
        </w:rPr>
        <w:t xml:space="preserve"> </w:t>
      </w:r>
      <w:r>
        <w:t>масс</w:t>
      </w:r>
      <w:r>
        <w:rPr>
          <w:spacing w:val="40"/>
        </w:rPr>
        <w:t xml:space="preserve"> </w:t>
      </w:r>
      <w:r>
        <w:t>системы</w:t>
      </w:r>
      <w:r>
        <w:rPr>
          <w:spacing w:val="80"/>
        </w:rPr>
        <w:t xml:space="preserve"> </w:t>
      </w:r>
      <w:r>
        <w:t>материальных точек. Теорема о движении центра масс.</w:t>
      </w:r>
    </w:p>
    <w:p w:rsidR="00336F6E" w:rsidRDefault="001D7343">
      <w:pPr>
        <w:pStyle w:val="a3"/>
        <w:spacing w:line="276" w:lineRule="auto"/>
        <w:ind w:left="938" w:right="4815"/>
        <w:jc w:val="left"/>
      </w:pPr>
      <w:r>
        <w:t>Импульс</w:t>
      </w:r>
      <w:r>
        <w:rPr>
          <w:spacing w:val="-7"/>
        </w:rPr>
        <w:t xml:space="preserve"> </w:t>
      </w:r>
      <w:r>
        <w:t>силы</w:t>
      </w:r>
      <w:r>
        <w:rPr>
          <w:spacing w:val="-6"/>
        </w:rPr>
        <w:t xml:space="preserve"> </w:t>
      </w:r>
      <w:r>
        <w:t>и</w:t>
      </w:r>
      <w:r>
        <w:rPr>
          <w:spacing w:val="-6"/>
        </w:rPr>
        <w:t xml:space="preserve"> </w:t>
      </w:r>
      <w:r>
        <w:t>изменение</w:t>
      </w:r>
      <w:r>
        <w:rPr>
          <w:spacing w:val="-7"/>
        </w:rPr>
        <w:t xml:space="preserve"> </w:t>
      </w:r>
      <w:r>
        <w:t>импульса</w:t>
      </w:r>
      <w:r>
        <w:rPr>
          <w:spacing w:val="-7"/>
        </w:rPr>
        <w:t xml:space="preserve"> </w:t>
      </w:r>
      <w:r>
        <w:t>тела. Закон сохранения импульса.</w:t>
      </w:r>
    </w:p>
    <w:p w:rsidR="00336F6E" w:rsidRDefault="001D7343">
      <w:pPr>
        <w:pStyle w:val="a3"/>
        <w:spacing w:line="275" w:lineRule="exact"/>
        <w:ind w:left="938"/>
        <w:jc w:val="left"/>
      </w:pPr>
      <w:r>
        <w:t>Реактивное</w:t>
      </w:r>
      <w:r>
        <w:rPr>
          <w:spacing w:val="-4"/>
        </w:rPr>
        <w:t xml:space="preserve"> </w:t>
      </w:r>
      <w:r>
        <w:rPr>
          <w:spacing w:val="-2"/>
        </w:rPr>
        <w:t>движение.</w:t>
      </w:r>
    </w:p>
    <w:p w:rsidR="00336F6E" w:rsidRDefault="001D7343">
      <w:pPr>
        <w:pStyle w:val="a3"/>
        <w:tabs>
          <w:tab w:val="left" w:pos="1970"/>
          <w:tab w:val="left" w:pos="3142"/>
          <w:tab w:val="left" w:pos="4780"/>
          <w:tab w:val="left" w:pos="5634"/>
          <w:tab w:val="left" w:pos="7380"/>
          <w:tab w:val="left" w:pos="7706"/>
          <w:tab w:val="left" w:pos="9105"/>
        </w:tabs>
        <w:spacing w:before="41" w:line="278" w:lineRule="auto"/>
        <w:ind w:right="234" w:firstLine="708"/>
        <w:jc w:val="left"/>
      </w:pPr>
      <w:r>
        <w:rPr>
          <w:spacing w:val="-2"/>
        </w:rPr>
        <w:t>Момент</w:t>
      </w:r>
      <w:r>
        <w:tab/>
      </w:r>
      <w:r>
        <w:rPr>
          <w:spacing w:val="-2"/>
        </w:rPr>
        <w:t>импульса</w:t>
      </w:r>
      <w:r>
        <w:tab/>
      </w:r>
      <w:r>
        <w:rPr>
          <w:spacing w:val="-2"/>
        </w:rPr>
        <w:t>материальной</w:t>
      </w:r>
      <w:r>
        <w:tab/>
      </w:r>
      <w:r>
        <w:rPr>
          <w:spacing w:val="-2"/>
        </w:rPr>
        <w:t>точки.</w:t>
      </w:r>
      <w:r>
        <w:tab/>
      </w:r>
      <w:r>
        <w:rPr>
          <w:spacing w:val="-2"/>
        </w:rPr>
        <w:t>Представление</w:t>
      </w:r>
      <w:r>
        <w:tab/>
      </w:r>
      <w:r>
        <w:rPr>
          <w:spacing w:val="-10"/>
        </w:rPr>
        <w:t>о</w:t>
      </w:r>
      <w:r>
        <w:tab/>
      </w:r>
      <w:r>
        <w:rPr>
          <w:spacing w:val="-2"/>
        </w:rPr>
        <w:t>сохранении</w:t>
      </w:r>
      <w:r>
        <w:tab/>
      </w:r>
      <w:r>
        <w:rPr>
          <w:spacing w:val="-2"/>
        </w:rPr>
        <w:t xml:space="preserve">момента </w:t>
      </w:r>
      <w:r>
        <w:t>импульса в центральных полях.</w:t>
      </w:r>
    </w:p>
    <w:p w:rsidR="00336F6E" w:rsidRDefault="001D7343">
      <w:pPr>
        <w:pStyle w:val="a3"/>
        <w:spacing w:line="276" w:lineRule="auto"/>
        <w:ind w:firstLine="708"/>
        <w:jc w:val="left"/>
      </w:pPr>
      <w:r>
        <w:t>Работа</w:t>
      </w:r>
      <w:r>
        <w:rPr>
          <w:spacing w:val="80"/>
        </w:rPr>
        <w:t xml:space="preserve"> </w:t>
      </w:r>
      <w:r>
        <w:t>силы</w:t>
      </w:r>
      <w:r>
        <w:rPr>
          <w:spacing w:val="80"/>
        </w:rPr>
        <w:t xml:space="preserve"> </w:t>
      </w:r>
      <w:r>
        <w:t>на</w:t>
      </w:r>
      <w:r>
        <w:rPr>
          <w:spacing w:val="80"/>
        </w:rPr>
        <w:t xml:space="preserve"> </w:t>
      </w:r>
      <w:r>
        <w:t>малом</w:t>
      </w:r>
      <w:r>
        <w:rPr>
          <w:spacing w:val="80"/>
        </w:rPr>
        <w:t xml:space="preserve"> </w:t>
      </w:r>
      <w:r>
        <w:t>и</w:t>
      </w:r>
      <w:r>
        <w:rPr>
          <w:spacing w:val="80"/>
        </w:rPr>
        <w:t xml:space="preserve"> </w:t>
      </w:r>
      <w:r>
        <w:t>на</w:t>
      </w:r>
      <w:r>
        <w:rPr>
          <w:spacing w:val="79"/>
        </w:rPr>
        <w:t xml:space="preserve"> </w:t>
      </w:r>
      <w:r>
        <w:t>конечном</w:t>
      </w:r>
      <w:r>
        <w:rPr>
          <w:spacing w:val="80"/>
        </w:rPr>
        <w:t xml:space="preserve"> </w:t>
      </w:r>
      <w:r>
        <w:t>перемещении.</w:t>
      </w:r>
      <w:r>
        <w:rPr>
          <w:spacing w:val="80"/>
        </w:rPr>
        <w:t xml:space="preserve"> </w:t>
      </w:r>
      <w:r>
        <w:t>Графическое</w:t>
      </w:r>
      <w:r>
        <w:rPr>
          <w:spacing w:val="80"/>
        </w:rPr>
        <w:t xml:space="preserve"> </w:t>
      </w:r>
      <w:r>
        <w:t>представление работы силы.</w:t>
      </w:r>
    </w:p>
    <w:p w:rsidR="00336F6E" w:rsidRDefault="001D7343">
      <w:pPr>
        <w:pStyle w:val="a3"/>
        <w:spacing w:line="275" w:lineRule="exact"/>
        <w:ind w:left="938"/>
        <w:jc w:val="left"/>
      </w:pPr>
      <w:r>
        <w:t>Мощность</w:t>
      </w:r>
      <w:r>
        <w:rPr>
          <w:spacing w:val="-3"/>
        </w:rPr>
        <w:t xml:space="preserve"> </w:t>
      </w:r>
      <w:r>
        <w:rPr>
          <w:spacing w:val="-2"/>
        </w:rPr>
        <w:t>силы.</w:t>
      </w:r>
    </w:p>
    <w:p w:rsidR="00336F6E" w:rsidRDefault="00336F6E">
      <w:pPr>
        <w:pStyle w:val="a3"/>
        <w:spacing w:line="275" w:lineRule="exact"/>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235" w:firstLine="708"/>
      </w:pPr>
      <w:r>
        <w:lastRenderedPageBreak/>
        <w:t>Кинетическая энергия материальной точки. Теорема об изменении кинетической энергии материальной точки.</w:t>
      </w:r>
    </w:p>
    <w:p w:rsidR="00336F6E" w:rsidRDefault="001D7343">
      <w:pPr>
        <w:pStyle w:val="a3"/>
        <w:spacing w:line="276" w:lineRule="auto"/>
        <w:ind w:right="226" w:firstLine="708"/>
      </w:pPr>
      <w:r>
        <w:t>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336F6E" w:rsidRDefault="001D7343">
      <w:pPr>
        <w:pStyle w:val="a3"/>
        <w:ind w:left="938"/>
      </w:pPr>
      <w:r>
        <w:t>Связь</w:t>
      </w:r>
      <w:r>
        <w:rPr>
          <w:spacing w:val="13"/>
        </w:rPr>
        <w:t xml:space="preserve"> </w:t>
      </w:r>
      <w:r>
        <w:t>работы</w:t>
      </w:r>
      <w:r>
        <w:rPr>
          <w:spacing w:val="9"/>
        </w:rPr>
        <w:t xml:space="preserve"> </w:t>
      </w:r>
      <w:r>
        <w:t>непотенциальных</w:t>
      </w:r>
      <w:r>
        <w:rPr>
          <w:spacing w:val="15"/>
        </w:rPr>
        <w:t xml:space="preserve"> </w:t>
      </w:r>
      <w:r>
        <w:t>сил</w:t>
      </w:r>
      <w:r>
        <w:rPr>
          <w:spacing w:val="12"/>
        </w:rPr>
        <w:t xml:space="preserve"> </w:t>
      </w:r>
      <w:r>
        <w:t>с</w:t>
      </w:r>
      <w:r>
        <w:rPr>
          <w:spacing w:val="10"/>
        </w:rPr>
        <w:t xml:space="preserve"> </w:t>
      </w:r>
      <w:r>
        <w:t>изменением</w:t>
      </w:r>
      <w:r>
        <w:rPr>
          <w:spacing w:val="11"/>
        </w:rPr>
        <w:t xml:space="preserve"> </w:t>
      </w:r>
      <w:r>
        <w:t>механической</w:t>
      </w:r>
      <w:r>
        <w:rPr>
          <w:spacing w:val="14"/>
        </w:rPr>
        <w:t xml:space="preserve"> </w:t>
      </w:r>
      <w:r>
        <w:t>энергии</w:t>
      </w:r>
      <w:r>
        <w:rPr>
          <w:spacing w:val="13"/>
        </w:rPr>
        <w:t xml:space="preserve"> </w:t>
      </w:r>
      <w:r>
        <w:t>системы</w:t>
      </w:r>
      <w:r>
        <w:rPr>
          <w:spacing w:val="13"/>
        </w:rPr>
        <w:t xml:space="preserve"> </w:t>
      </w:r>
      <w:r>
        <w:rPr>
          <w:spacing w:val="-4"/>
        </w:rPr>
        <w:t>тел.</w:t>
      </w:r>
    </w:p>
    <w:p w:rsidR="00336F6E" w:rsidRDefault="001D7343">
      <w:pPr>
        <w:pStyle w:val="a3"/>
        <w:spacing w:before="43" w:line="276" w:lineRule="auto"/>
        <w:ind w:left="938" w:right="5571" w:hanging="709"/>
      </w:pPr>
      <w:r>
        <w:t>Закон сохранения механической энергии. Упругие</w:t>
      </w:r>
      <w:r>
        <w:rPr>
          <w:spacing w:val="-6"/>
        </w:rPr>
        <w:t xml:space="preserve"> </w:t>
      </w:r>
      <w:r>
        <w:t>и</w:t>
      </w:r>
      <w:r>
        <w:rPr>
          <w:spacing w:val="-5"/>
        </w:rPr>
        <w:t xml:space="preserve"> </w:t>
      </w:r>
      <w:r>
        <w:t>неупругие</w:t>
      </w:r>
      <w:r>
        <w:rPr>
          <w:spacing w:val="-3"/>
        </w:rPr>
        <w:t xml:space="preserve"> </w:t>
      </w:r>
      <w:r>
        <w:rPr>
          <w:spacing w:val="-2"/>
        </w:rPr>
        <w:t>столкновения.</w:t>
      </w:r>
    </w:p>
    <w:p w:rsidR="00336F6E" w:rsidRDefault="001D7343">
      <w:pPr>
        <w:pStyle w:val="a3"/>
        <w:spacing w:line="276" w:lineRule="auto"/>
        <w:ind w:right="234" w:firstLine="708"/>
        <w:jc w:val="left"/>
      </w:pPr>
      <w:r>
        <w:t>Уравнение</w:t>
      </w:r>
      <w:r>
        <w:rPr>
          <w:spacing w:val="80"/>
        </w:rPr>
        <w:t xml:space="preserve"> </w:t>
      </w:r>
      <w:r>
        <w:t>Бернулли</w:t>
      </w:r>
      <w:r>
        <w:rPr>
          <w:spacing w:val="80"/>
        </w:rPr>
        <w:t xml:space="preserve"> </w:t>
      </w:r>
      <w:r>
        <w:t>для</w:t>
      </w:r>
      <w:r>
        <w:rPr>
          <w:spacing w:val="80"/>
        </w:rPr>
        <w:t xml:space="preserve"> </w:t>
      </w:r>
      <w:r>
        <w:t>идеальной</w:t>
      </w:r>
      <w:r>
        <w:rPr>
          <w:spacing w:val="80"/>
        </w:rPr>
        <w:t xml:space="preserve"> </w:t>
      </w:r>
      <w:r>
        <w:t>жидкости</w:t>
      </w:r>
      <w:r>
        <w:rPr>
          <w:spacing w:val="80"/>
        </w:rPr>
        <w:t xml:space="preserve"> </w:t>
      </w:r>
      <w:r>
        <w:t>как</w:t>
      </w:r>
      <w:r>
        <w:rPr>
          <w:spacing w:val="80"/>
        </w:rPr>
        <w:t xml:space="preserve"> </w:t>
      </w:r>
      <w:r>
        <w:t>следствие</w:t>
      </w:r>
      <w:r>
        <w:rPr>
          <w:spacing w:val="80"/>
        </w:rPr>
        <w:t xml:space="preserve"> </w:t>
      </w:r>
      <w:r>
        <w:t>закона</w:t>
      </w:r>
      <w:r>
        <w:rPr>
          <w:spacing w:val="80"/>
        </w:rPr>
        <w:t xml:space="preserve"> </w:t>
      </w:r>
      <w:r>
        <w:t>сохранения механической энергии.</w:t>
      </w:r>
    </w:p>
    <w:p w:rsidR="00336F6E" w:rsidRDefault="001D7343">
      <w:pPr>
        <w:pStyle w:val="a3"/>
        <w:spacing w:line="276" w:lineRule="auto"/>
        <w:ind w:right="234" w:firstLine="708"/>
        <w:jc w:val="left"/>
      </w:pPr>
      <w:r>
        <w:t>Технические устройства и технологические процессы: движение ракет, водомёт, копёр, пружинный пистолет, гироскоп, фигурное катание на коньках.</w:t>
      </w:r>
    </w:p>
    <w:p w:rsidR="00336F6E" w:rsidRDefault="001D7343">
      <w:pPr>
        <w:spacing w:line="275" w:lineRule="exact"/>
        <w:ind w:left="938"/>
        <w:rPr>
          <w:i/>
          <w:sz w:val="24"/>
        </w:rPr>
      </w:pPr>
      <w:r>
        <w:rPr>
          <w:i/>
          <w:spacing w:val="-2"/>
          <w:sz w:val="24"/>
        </w:rPr>
        <w:t>Демонстрации.</w:t>
      </w:r>
    </w:p>
    <w:p w:rsidR="00336F6E" w:rsidRDefault="001D7343">
      <w:pPr>
        <w:pStyle w:val="a3"/>
        <w:spacing w:before="41" w:line="278" w:lineRule="auto"/>
        <w:ind w:left="938" w:right="6165"/>
        <w:jc w:val="left"/>
      </w:pPr>
      <w:r>
        <w:t>Закон</w:t>
      </w:r>
      <w:r>
        <w:rPr>
          <w:spacing w:val="-15"/>
        </w:rPr>
        <w:t xml:space="preserve"> </w:t>
      </w:r>
      <w:r>
        <w:t>сохранения</w:t>
      </w:r>
      <w:r>
        <w:rPr>
          <w:spacing w:val="-15"/>
        </w:rPr>
        <w:t xml:space="preserve"> </w:t>
      </w:r>
      <w:r>
        <w:t>импульса. Реактивное движение.</w:t>
      </w:r>
    </w:p>
    <w:p w:rsidR="00336F6E" w:rsidRDefault="001D7343">
      <w:pPr>
        <w:pStyle w:val="a3"/>
        <w:spacing w:line="272" w:lineRule="exact"/>
        <w:ind w:left="938"/>
        <w:jc w:val="left"/>
      </w:pPr>
      <w:r>
        <w:t>Измерение</w:t>
      </w:r>
      <w:r>
        <w:rPr>
          <w:spacing w:val="-5"/>
        </w:rPr>
        <w:t xml:space="preserve"> </w:t>
      </w:r>
      <w:r>
        <w:t>мощности</w:t>
      </w:r>
      <w:r>
        <w:rPr>
          <w:spacing w:val="-3"/>
        </w:rPr>
        <w:t xml:space="preserve"> </w:t>
      </w:r>
      <w:r>
        <w:rPr>
          <w:spacing w:val="-2"/>
        </w:rPr>
        <w:t>силы.</w:t>
      </w:r>
    </w:p>
    <w:p w:rsidR="00336F6E" w:rsidRDefault="001D7343">
      <w:pPr>
        <w:pStyle w:val="a3"/>
        <w:spacing w:before="41"/>
        <w:ind w:left="938"/>
        <w:jc w:val="left"/>
      </w:pPr>
      <w:r>
        <w:t>Изменение</w:t>
      </w:r>
      <w:r>
        <w:rPr>
          <w:spacing w:val="-6"/>
        </w:rPr>
        <w:t xml:space="preserve"> </w:t>
      </w:r>
      <w:r>
        <w:t>энергии</w:t>
      </w:r>
      <w:r>
        <w:rPr>
          <w:spacing w:val="-4"/>
        </w:rPr>
        <w:t xml:space="preserve"> </w:t>
      </w:r>
      <w:r>
        <w:t>тела</w:t>
      </w:r>
      <w:r>
        <w:rPr>
          <w:spacing w:val="-3"/>
        </w:rPr>
        <w:t xml:space="preserve"> </w:t>
      </w:r>
      <w:r>
        <w:t>при</w:t>
      </w:r>
      <w:r>
        <w:rPr>
          <w:spacing w:val="-2"/>
        </w:rPr>
        <w:t xml:space="preserve"> </w:t>
      </w:r>
      <w:r>
        <w:t>совершении</w:t>
      </w:r>
      <w:r>
        <w:rPr>
          <w:spacing w:val="-2"/>
        </w:rPr>
        <w:t xml:space="preserve"> работы.</w:t>
      </w:r>
    </w:p>
    <w:p w:rsidR="00336F6E" w:rsidRDefault="001D7343">
      <w:pPr>
        <w:pStyle w:val="a3"/>
        <w:spacing w:before="40" w:line="278" w:lineRule="auto"/>
        <w:ind w:firstLine="708"/>
        <w:jc w:val="left"/>
      </w:pPr>
      <w:r>
        <w:t>Взаимные превращения кинетической и потенциальной энергий при действии на тело силы тяжести и силы упругости.</w:t>
      </w:r>
    </w:p>
    <w:p w:rsidR="00336F6E" w:rsidRDefault="001D7343">
      <w:pPr>
        <w:pStyle w:val="a3"/>
        <w:spacing w:line="272" w:lineRule="exact"/>
        <w:ind w:left="938"/>
        <w:jc w:val="left"/>
      </w:pPr>
      <w:r>
        <w:t>Сохранение</w:t>
      </w:r>
      <w:r>
        <w:rPr>
          <w:spacing w:val="-5"/>
        </w:rPr>
        <w:t xml:space="preserve"> </w:t>
      </w:r>
      <w:r>
        <w:t>энергии</w:t>
      </w:r>
      <w:r>
        <w:rPr>
          <w:spacing w:val="-4"/>
        </w:rPr>
        <w:t xml:space="preserve"> </w:t>
      </w:r>
      <w:r>
        <w:t>при</w:t>
      </w:r>
      <w:r>
        <w:rPr>
          <w:spacing w:val="-5"/>
        </w:rPr>
        <w:t xml:space="preserve"> </w:t>
      </w:r>
      <w:r>
        <w:t>свободном</w:t>
      </w:r>
      <w:r>
        <w:rPr>
          <w:spacing w:val="-4"/>
        </w:rPr>
        <w:t xml:space="preserve"> </w:t>
      </w:r>
      <w:r>
        <w:rPr>
          <w:spacing w:val="-2"/>
        </w:rPr>
        <w:t>падении.</w:t>
      </w:r>
    </w:p>
    <w:p w:rsidR="00336F6E" w:rsidRDefault="001D7343">
      <w:pPr>
        <w:spacing w:before="41"/>
        <w:ind w:left="938"/>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336F6E" w:rsidRDefault="001D7343">
      <w:pPr>
        <w:pStyle w:val="a3"/>
        <w:spacing w:before="41"/>
        <w:ind w:left="938"/>
        <w:jc w:val="left"/>
      </w:pPr>
      <w:r>
        <w:t>Измерение</w:t>
      </w:r>
      <w:r>
        <w:rPr>
          <w:spacing w:val="-3"/>
        </w:rPr>
        <w:t xml:space="preserve"> </w:t>
      </w:r>
      <w:r>
        <w:t>импульса</w:t>
      </w:r>
      <w:r>
        <w:rPr>
          <w:spacing w:val="-3"/>
        </w:rPr>
        <w:t xml:space="preserve"> </w:t>
      </w:r>
      <w:r>
        <w:t>тела</w:t>
      </w:r>
      <w:r>
        <w:rPr>
          <w:spacing w:val="-2"/>
        </w:rPr>
        <w:t xml:space="preserve"> </w:t>
      </w:r>
      <w:r>
        <w:t>по</w:t>
      </w:r>
      <w:r>
        <w:rPr>
          <w:spacing w:val="-2"/>
        </w:rPr>
        <w:t xml:space="preserve"> </w:t>
      </w:r>
      <w:r>
        <w:t>тормозному</w:t>
      </w:r>
      <w:r>
        <w:rPr>
          <w:spacing w:val="-9"/>
        </w:rPr>
        <w:t xml:space="preserve"> </w:t>
      </w:r>
      <w:r>
        <w:rPr>
          <w:spacing w:val="-4"/>
        </w:rPr>
        <w:t>пути.</w:t>
      </w:r>
    </w:p>
    <w:p w:rsidR="00336F6E" w:rsidRDefault="001D7343">
      <w:pPr>
        <w:pStyle w:val="a3"/>
        <w:spacing w:before="41" w:line="278" w:lineRule="auto"/>
        <w:ind w:left="938" w:right="234"/>
        <w:jc w:val="left"/>
      </w:pPr>
      <w:r>
        <w:t>Измерение</w:t>
      </w:r>
      <w:r>
        <w:rPr>
          <w:spacing w:val="-4"/>
        </w:rPr>
        <w:t xml:space="preserve"> </w:t>
      </w:r>
      <w:r>
        <w:t>силы</w:t>
      </w:r>
      <w:r>
        <w:rPr>
          <w:spacing w:val="-3"/>
        </w:rPr>
        <w:t xml:space="preserve"> </w:t>
      </w:r>
      <w:r>
        <w:t>тяги,</w:t>
      </w:r>
      <w:r>
        <w:rPr>
          <w:spacing w:val="-3"/>
        </w:rPr>
        <w:t xml:space="preserve"> </w:t>
      </w:r>
      <w:r>
        <w:t>скорости</w:t>
      </w:r>
      <w:r>
        <w:rPr>
          <w:spacing w:val="-2"/>
        </w:rPr>
        <w:t xml:space="preserve"> </w:t>
      </w:r>
      <w:r>
        <w:t>модели</w:t>
      </w:r>
      <w:r>
        <w:rPr>
          <w:spacing w:val="-2"/>
        </w:rPr>
        <w:t xml:space="preserve"> </w:t>
      </w:r>
      <w:r>
        <w:t>электромобиля</w:t>
      </w:r>
      <w:r>
        <w:rPr>
          <w:spacing w:val="-3"/>
        </w:rPr>
        <w:t xml:space="preserve"> </w:t>
      </w:r>
      <w:r>
        <w:t>и</w:t>
      </w:r>
      <w:r>
        <w:rPr>
          <w:spacing w:val="-2"/>
        </w:rPr>
        <w:t xml:space="preserve"> </w:t>
      </w:r>
      <w:r>
        <w:t>мощности</w:t>
      </w:r>
      <w:r>
        <w:rPr>
          <w:spacing w:val="-2"/>
        </w:rPr>
        <w:t xml:space="preserve"> </w:t>
      </w:r>
      <w:r>
        <w:t>силы</w:t>
      </w:r>
      <w:r>
        <w:rPr>
          <w:spacing w:val="-3"/>
        </w:rPr>
        <w:t xml:space="preserve"> </w:t>
      </w:r>
      <w:r>
        <w:t>тяги. Сравнение изменения импульса тела с импульсом силы.</w:t>
      </w:r>
    </w:p>
    <w:p w:rsidR="00336F6E" w:rsidRDefault="001D7343">
      <w:pPr>
        <w:pStyle w:val="a3"/>
        <w:spacing w:line="276" w:lineRule="auto"/>
        <w:ind w:left="938" w:right="2407"/>
        <w:jc w:val="left"/>
      </w:pPr>
      <w:r>
        <w:t>Исследование</w:t>
      </w:r>
      <w:r>
        <w:rPr>
          <w:spacing w:val="-8"/>
        </w:rPr>
        <w:t xml:space="preserve"> </w:t>
      </w:r>
      <w:r>
        <w:t>сохранения</w:t>
      </w:r>
      <w:r>
        <w:rPr>
          <w:spacing w:val="-7"/>
        </w:rPr>
        <w:t xml:space="preserve"> </w:t>
      </w:r>
      <w:r>
        <w:t>импульса</w:t>
      </w:r>
      <w:r>
        <w:rPr>
          <w:spacing w:val="-8"/>
        </w:rPr>
        <w:t xml:space="preserve"> </w:t>
      </w:r>
      <w:r>
        <w:t>при</w:t>
      </w:r>
      <w:r>
        <w:rPr>
          <w:spacing w:val="-4"/>
        </w:rPr>
        <w:t xml:space="preserve"> </w:t>
      </w:r>
      <w:r>
        <w:t>упругом</w:t>
      </w:r>
      <w:r>
        <w:rPr>
          <w:spacing w:val="-8"/>
        </w:rPr>
        <w:t xml:space="preserve"> </w:t>
      </w:r>
      <w:r>
        <w:t>взаимодействии. Измерение кинетической энергии тела по тормозному пути.</w:t>
      </w:r>
    </w:p>
    <w:p w:rsidR="00336F6E" w:rsidRDefault="001D7343">
      <w:pPr>
        <w:pStyle w:val="a3"/>
        <w:spacing w:line="276" w:lineRule="auto"/>
        <w:ind w:left="938" w:right="1083"/>
      </w:pPr>
      <w:r>
        <w:t>Сравнение</w:t>
      </w:r>
      <w:r>
        <w:rPr>
          <w:spacing w:val="-5"/>
        </w:rPr>
        <w:t xml:space="preserve"> </w:t>
      </w:r>
      <w:r>
        <w:t>изменения</w:t>
      </w:r>
      <w:r>
        <w:rPr>
          <w:spacing w:val="-4"/>
        </w:rPr>
        <w:t xml:space="preserve"> </w:t>
      </w:r>
      <w:r>
        <w:t>потенциальной</w:t>
      </w:r>
      <w:r>
        <w:rPr>
          <w:spacing w:val="-4"/>
        </w:rPr>
        <w:t xml:space="preserve"> </w:t>
      </w:r>
      <w:r>
        <w:t>энергии</w:t>
      </w:r>
      <w:r>
        <w:rPr>
          <w:spacing w:val="-4"/>
        </w:rPr>
        <w:t xml:space="preserve"> </w:t>
      </w:r>
      <w:r>
        <w:t>пружины</w:t>
      </w:r>
      <w:r>
        <w:rPr>
          <w:spacing w:val="-4"/>
        </w:rPr>
        <w:t xml:space="preserve"> </w:t>
      </w:r>
      <w:r>
        <w:t>с</w:t>
      </w:r>
      <w:r>
        <w:rPr>
          <w:spacing w:val="-6"/>
        </w:rPr>
        <w:t xml:space="preserve"> </w:t>
      </w:r>
      <w:r>
        <w:t>работой</w:t>
      </w:r>
      <w:r>
        <w:rPr>
          <w:spacing w:val="-4"/>
        </w:rPr>
        <w:t xml:space="preserve"> </w:t>
      </w:r>
      <w:r>
        <w:t>силы</w:t>
      </w:r>
      <w:r>
        <w:rPr>
          <w:spacing w:val="-4"/>
        </w:rPr>
        <w:t xml:space="preserve"> </w:t>
      </w:r>
      <w:r>
        <w:t>трения. Определение работы силы трения при движении тела по наклонной плоскости. Раздел 3. Молекулярная физика и термодинамика.</w:t>
      </w:r>
    </w:p>
    <w:p w:rsidR="00336F6E" w:rsidRDefault="001D7343">
      <w:pPr>
        <w:pStyle w:val="a3"/>
        <w:ind w:left="938"/>
      </w:pPr>
      <w:r>
        <w:t>Тема</w:t>
      </w:r>
      <w:r>
        <w:rPr>
          <w:spacing w:val="-4"/>
        </w:rPr>
        <w:t xml:space="preserve"> </w:t>
      </w:r>
      <w:r>
        <w:t>1.</w:t>
      </w:r>
      <w:r>
        <w:rPr>
          <w:spacing w:val="-3"/>
        </w:rPr>
        <w:t xml:space="preserve"> </w:t>
      </w:r>
      <w:r>
        <w:t>Основы</w:t>
      </w:r>
      <w:r>
        <w:rPr>
          <w:spacing w:val="-4"/>
        </w:rPr>
        <w:t xml:space="preserve"> </w:t>
      </w:r>
      <w:r>
        <w:t>молекулярно-кинетической</w:t>
      </w:r>
      <w:r>
        <w:rPr>
          <w:spacing w:val="-3"/>
        </w:rPr>
        <w:t xml:space="preserve"> </w:t>
      </w:r>
      <w:r>
        <w:rPr>
          <w:spacing w:val="-2"/>
        </w:rPr>
        <w:t>теории.</w:t>
      </w:r>
    </w:p>
    <w:p w:rsidR="00336F6E" w:rsidRDefault="001D7343">
      <w:pPr>
        <w:pStyle w:val="a3"/>
        <w:spacing w:before="36" w:line="276" w:lineRule="auto"/>
        <w:ind w:right="228" w:firstLine="708"/>
      </w:pPr>
      <w:r>
        <w:t>Основные положения молекулярно-кинетической теории (МКТ), их опытное обоснование.</w:t>
      </w:r>
      <w:r>
        <w:rPr>
          <w:spacing w:val="80"/>
        </w:rPr>
        <w:t xml:space="preserve">    </w:t>
      </w:r>
      <w:r>
        <w:t>Диффузия.</w:t>
      </w:r>
      <w:r>
        <w:rPr>
          <w:spacing w:val="80"/>
        </w:rPr>
        <w:t xml:space="preserve">    </w:t>
      </w:r>
      <w:r>
        <w:t>Броуновское</w:t>
      </w:r>
      <w:r>
        <w:rPr>
          <w:spacing w:val="80"/>
        </w:rPr>
        <w:t xml:space="preserve">    </w:t>
      </w:r>
      <w:r>
        <w:t>движение.</w:t>
      </w:r>
      <w:r>
        <w:rPr>
          <w:spacing w:val="80"/>
        </w:rPr>
        <w:t xml:space="preserve">    </w:t>
      </w:r>
      <w:r>
        <w:t>Характер</w:t>
      </w:r>
      <w:r>
        <w:rPr>
          <w:spacing w:val="80"/>
        </w:rPr>
        <w:t xml:space="preserve">    </w:t>
      </w:r>
      <w:r>
        <w:t>движения</w:t>
      </w:r>
      <w:r>
        <w:rPr>
          <w:spacing w:val="40"/>
        </w:rPr>
        <w:t xml:space="preserve"> </w:t>
      </w:r>
      <w: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(атомов).Количество вещества. Постоянная Авогадро.</w:t>
      </w:r>
    </w:p>
    <w:p w:rsidR="00336F6E" w:rsidRDefault="001D7343">
      <w:pPr>
        <w:pStyle w:val="a3"/>
        <w:spacing w:before="3" w:line="276" w:lineRule="auto"/>
        <w:ind w:right="235" w:firstLine="708"/>
      </w:pPr>
      <w:r>
        <w:t xml:space="preserve">Тепловое равновесие. Температура и способы её измерения. Шкала температур </w:t>
      </w:r>
      <w:r>
        <w:rPr>
          <w:spacing w:val="-2"/>
        </w:rPr>
        <w:t>Цельсия.</w:t>
      </w:r>
    </w:p>
    <w:p w:rsidR="00336F6E" w:rsidRDefault="001D7343">
      <w:pPr>
        <w:pStyle w:val="a3"/>
        <w:spacing w:line="276" w:lineRule="auto"/>
        <w:ind w:right="233" w:firstLine="708"/>
      </w:pPr>
      <w:r>
        <w:t>Модель идеального газа в молекулярно-кинетической теории: частицы газа движутся хаотически и не взаимодействуют друг с другом.</w:t>
      </w:r>
    </w:p>
    <w:p w:rsidR="00336F6E" w:rsidRDefault="001D7343">
      <w:pPr>
        <w:pStyle w:val="a3"/>
        <w:spacing w:line="276" w:lineRule="auto"/>
        <w:ind w:right="227" w:firstLine="708"/>
        <w:jc w:val="right"/>
      </w:pPr>
      <w:r>
        <w:t>Газовые законы. Уравнение Менделеева–Клапейрона. Абсолютная температура (шкала температур</w:t>
      </w:r>
      <w:r>
        <w:rPr>
          <w:spacing w:val="80"/>
        </w:rPr>
        <w:t xml:space="preserve"> </w:t>
      </w:r>
      <w:r>
        <w:t>Кельвина).</w:t>
      </w:r>
      <w:r>
        <w:rPr>
          <w:spacing w:val="80"/>
        </w:rPr>
        <w:t xml:space="preserve"> </w:t>
      </w:r>
      <w:r>
        <w:t>Закон</w:t>
      </w:r>
      <w:r>
        <w:rPr>
          <w:spacing w:val="80"/>
        </w:rPr>
        <w:t xml:space="preserve"> </w:t>
      </w:r>
      <w:r>
        <w:t>Дальтона.</w:t>
      </w:r>
      <w:r>
        <w:rPr>
          <w:spacing w:val="80"/>
        </w:rPr>
        <w:t xml:space="preserve"> </w:t>
      </w:r>
      <w:r>
        <w:t>Изопроцессы</w:t>
      </w:r>
      <w:r>
        <w:rPr>
          <w:spacing w:val="80"/>
        </w:rPr>
        <w:t xml:space="preserve"> </w:t>
      </w:r>
      <w:r>
        <w:t>в</w:t>
      </w:r>
      <w:r>
        <w:rPr>
          <w:spacing w:val="80"/>
        </w:rPr>
        <w:t xml:space="preserve"> </w:t>
      </w:r>
      <w:r>
        <w:t>идеальном</w:t>
      </w:r>
      <w:r>
        <w:rPr>
          <w:spacing w:val="80"/>
        </w:rPr>
        <w:t xml:space="preserve"> </w:t>
      </w:r>
      <w:r>
        <w:t>газе</w:t>
      </w:r>
      <w:r>
        <w:rPr>
          <w:spacing w:val="80"/>
        </w:rPr>
        <w:t xml:space="preserve"> </w:t>
      </w:r>
      <w:r>
        <w:t>с</w:t>
      </w:r>
      <w:r>
        <w:rPr>
          <w:spacing w:val="80"/>
        </w:rPr>
        <w:t xml:space="preserve"> </w:t>
      </w:r>
      <w:r>
        <w:t>постоянным количеством</w:t>
      </w:r>
      <w:r>
        <w:rPr>
          <w:spacing w:val="-2"/>
        </w:rPr>
        <w:t xml:space="preserve"> </w:t>
      </w:r>
      <w:r>
        <w:t>вещества. Графическое</w:t>
      </w:r>
      <w:r>
        <w:rPr>
          <w:spacing w:val="-3"/>
        </w:rPr>
        <w:t xml:space="preserve"> </w:t>
      </w:r>
      <w:r>
        <w:t>представление</w:t>
      </w:r>
      <w:r>
        <w:rPr>
          <w:spacing w:val="-3"/>
        </w:rPr>
        <w:t xml:space="preserve"> </w:t>
      </w:r>
      <w:r>
        <w:t>изопроцессов:</w:t>
      </w:r>
      <w:r>
        <w:rPr>
          <w:spacing w:val="-2"/>
        </w:rPr>
        <w:t xml:space="preserve"> </w:t>
      </w:r>
      <w:r>
        <w:t>изотерма,</w:t>
      </w:r>
      <w:r>
        <w:rPr>
          <w:spacing w:val="-2"/>
        </w:rPr>
        <w:t xml:space="preserve"> </w:t>
      </w:r>
      <w:r>
        <w:t>изохора,</w:t>
      </w:r>
      <w:r>
        <w:rPr>
          <w:spacing w:val="-2"/>
        </w:rPr>
        <w:t xml:space="preserve"> </w:t>
      </w:r>
      <w:r>
        <w:t>изобара. Связь между давлением и средней кинетической энергией поступательного теплового</w:t>
      </w:r>
    </w:p>
    <w:p w:rsidR="00336F6E" w:rsidRDefault="00336F6E">
      <w:pPr>
        <w:pStyle w:val="a3"/>
        <w:spacing w:line="276" w:lineRule="auto"/>
        <w:jc w:val="right"/>
        <w:sectPr w:rsidR="00336F6E">
          <w:pgSz w:w="11920" w:h="16850"/>
          <w:pgMar w:top="1360" w:right="850" w:bottom="1160" w:left="850" w:header="0" w:footer="963" w:gutter="0"/>
          <w:cols w:space="720"/>
        </w:sectPr>
      </w:pPr>
    </w:p>
    <w:p w:rsidR="00336F6E" w:rsidRDefault="001D7343">
      <w:pPr>
        <w:pStyle w:val="a3"/>
        <w:spacing w:before="73" w:line="276" w:lineRule="auto"/>
        <w:jc w:val="left"/>
      </w:pPr>
      <w:r>
        <w:lastRenderedPageBreak/>
        <w:t>движения</w:t>
      </w:r>
      <w:r>
        <w:rPr>
          <w:spacing w:val="37"/>
        </w:rPr>
        <w:t xml:space="preserve"> </w:t>
      </w:r>
      <w:r>
        <w:t>молекул</w:t>
      </w:r>
      <w:r>
        <w:rPr>
          <w:spacing w:val="37"/>
        </w:rPr>
        <w:t xml:space="preserve"> </w:t>
      </w:r>
      <w:r>
        <w:t>идеального</w:t>
      </w:r>
      <w:r>
        <w:rPr>
          <w:spacing w:val="37"/>
        </w:rPr>
        <w:t xml:space="preserve"> </w:t>
      </w:r>
      <w:r>
        <w:t>газа</w:t>
      </w:r>
      <w:r>
        <w:rPr>
          <w:spacing w:val="36"/>
        </w:rPr>
        <w:t xml:space="preserve"> </w:t>
      </w:r>
      <w:r>
        <w:t>(основное</w:t>
      </w:r>
      <w:r>
        <w:rPr>
          <w:spacing w:val="40"/>
        </w:rPr>
        <w:t xml:space="preserve"> </w:t>
      </w:r>
      <w:r>
        <w:t>уравнение</w:t>
      </w:r>
      <w:r>
        <w:rPr>
          <w:spacing w:val="36"/>
        </w:rPr>
        <w:t xml:space="preserve"> </w:t>
      </w:r>
      <w:r>
        <w:t>молекулярно-кинетической</w:t>
      </w:r>
      <w:r>
        <w:rPr>
          <w:spacing w:val="38"/>
        </w:rPr>
        <w:t xml:space="preserve"> </w:t>
      </w:r>
      <w:r>
        <w:t>теории идеального газа).</w:t>
      </w:r>
    </w:p>
    <w:p w:rsidR="00336F6E" w:rsidRDefault="001D7343">
      <w:pPr>
        <w:pStyle w:val="a3"/>
        <w:spacing w:line="278" w:lineRule="auto"/>
        <w:ind w:firstLine="708"/>
        <w:jc w:val="left"/>
      </w:pPr>
      <w:r>
        <w:t>Связь абсолютной температуры термодинамической системы со средней кинетической энергией поступательного теплового движения её частиц.</w:t>
      </w:r>
    </w:p>
    <w:p w:rsidR="00336F6E" w:rsidRDefault="001D7343">
      <w:pPr>
        <w:pStyle w:val="a3"/>
        <w:spacing w:line="276" w:lineRule="auto"/>
        <w:ind w:firstLine="708"/>
        <w:jc w:val="left"/>
      </w:pPr>
      <w:r>
        <w:t>Технические устройства</w:t>
      </w:r>
      <w:r>
        <w:rPr>
          <w:spacing w:val="-2"/>
        </w:rPr>
        <w:t xml:space="preserve"> </w:t>
      </w:r>
      <w:r>
        <w:t>и технологические</w:t>
      </w:r>
      <w:r>
        <w:rPr>
          <w:spacing w:val="-2"/>
        </w:rPr>
        <w:t xml:space="preserve"> </w:t>
      </w:r>
      <w:r>
        <w:t>процессы:</w:t>
      </w:r>
      <w:r>
        <w:rPr>
          <w:spacing w:val="-1"/>
        </w:rPr>
        <w:t xml:space="preserve"> </w:t>
      </w:r>
      <w:r>
        <w:t xml:space="preserve">термометр, барометр, получение </w:t>
      </w:r>
      <w:r>
        <w:rPr>
          <w:spacing w:val="-2"/>
        </w:rPr>
        <w:t>наноматериалов.</w:t>
      </w:r>
    </w:p>
    <w:p w:rsidR="00336F6E" w:rsidRDefault="001D7343">
      <w:pPr>
        <w:spacing w:line="275" w:lineRule="exact"/>
        <w:ind w:left="938"/>
        <w:rPr>
          <w:i/>
          <w:sz w:val="24"/>
        </w:rPr>
      </w:pPr>
      <w:r>
        <w:rPr>
          <w:i/>
          <w:spacing w:val="-2"/>
          <w:sz w:val="24"/>
        </w:rPr>
        <w:t>Демонстрации.</w:t>
      </w:r>
    </w:p>
    <w:p w:rsidR="00336F6E" w:rsidRDefault="001D7343">
      <w:pPr>
        <w:pStyle w:val="a3"/>
        <w:spacing w:before="38" w:line="276" w:lineRule="auto"/>
        <w:ind w:left="938" w:right="5246"/>
        <w:jc w:val="left"/>
      </w:pPr>
      <w:r>
        <w:t>Модели</w:t>
      </w:r>
      <w:r>
        <w:rPr>
          <w:spacing w:val="-11"/>
        </w:rPr>
        <w:t xml:space="preserve"> </w:t>
      </w:r>
      <w:r>
        <w:t>движения</w:t>
      </w:r>
      <w:r>
        <w:rPr>
          <w:spacing w:val="-11"/>
        </w:rPr>
        <w:t xml:space="preserve"> </w:t>
      </w:r>
      <w:r>
        <w:t>частиц</w:t>
      </w:r>
      <w:r>
        <w:rPr>
          <w:spacing w:val="-11"/>
        </w:rPr>
        <w:t xml:space="preserve"> </w:t>
      </w:r>
      <w:r>
        <w:t>вещества. Модель броуновского движения.</w:t>
      </w:r>
    </w:p>
    <w:p w:rsidR="00336F6E" w:rsidRDefault="001D7343">
      <w:pPr>
        <w:pStyle w:val="a3"/>
        <w:spacing w:line="276" w:lineRule="auto"/>
        <w:ind w:left="938" w:right="2407"/>
        <w:jc w:val="left"/>
      </w:pPr>
      <w:r>
        <w:t>Видеоролик</w:t>
      </w:r>
      <w:r>
        <w:rPr>
          <w:spacing w:val="-6"/>
        </w:rPr>
        <w:t xml:space="preserve"> </w:t>
      </w:r>
      <w:r>
        <w:t>с</w:t>
      </w:r>
      <w:r>
        <w:rPr>
          <w:spacing w:val="-7"/>
        </w:rPr>
        <w:t xml:space="preserve"> </w:t>
      </w:r>
      <w:r>
        <w:t>записью</w:t>
      </w:r>
      <w:r>
        <w:rPr>
          <w:spacing w:val="-8"/>
        </w:rPr>
        <w:t xml:space="preserve"> </w:t>
      </w:r>
      <w:r>
        <w:t>реального</w:t>
      </w:r>
      <w:r>
        <w:rPr>
          <w:spacing w:val="-6"/>
        </w:rPr>
        <w:t xml:space="preserve"> </w:t>
      </w:r>
      <w:r>
        <w:t>броуновского</w:t>
      </w:r>
      <w:r>
        <w:rPr>
          <w:spacing w:val="-6"/>
        </w:rPr>
        <w:t xml:space="preserve"> </w:t>
      </w:r>
      <w:r>
        <w:t>движения. Диффузия жидкостей.</w:t>
      </w:r>
    </w:p>
    <w:p w:rsidR="00336F6E" w:rsidRDefault="001D7343">
      <w:pPr>
        <w:pStyle w:val="a3"/>
        <w:spacing w:before="1" w:line="276" w:lineRule="auto"/>
        <w:ind w:left="938" w:right="6165"/>
        <w:jc w:val="left"/>
      </w:pPr>
      <w:r>
        <w:t>Модель</w:t>
      </w:r>
      <w:r>
        <w:rPr>
          <w:spacing w:val="-15"/>
        </w:rPr>
        <w:t xml:space="preserve"> </w:t>
      </w:r>
      <w:r>
        <w:t>опыта</w:t>
      </w:r>
      <w:r>
        <w:rPr>
          <w:spacing w:val="-15"/>
        </w:rPr>
        <w:t xml:space="preserve"> </w:t>
      </w:r>
      <w:r>
        <w:t>Штерна. Притяжение молекул.</w:t>
      </w:r>
    </w:p>
    <w:p w:rsidR="00336F6E" w:rsidRDefault="001D7343">
      <w:pPr>
        <w:pStyle w:val="a3"/>
        <w:spacing w:line="276" w:lineRule="auto"/>
        <w:ind w:left="938" w:right="4815"/>
        <w:jc w:val="left"/>
      </w:pPr>
      <w:r>
        <w:t>Модели кристаллических решёток. Наблюдение</w:t>
      </w:r>
      <w:r>
        <w:rPr>
          <w:spacing w:val="-11"/>
        </w:rPr>
        <w:t xml:space="preserve"> </w:t>
      </w:r>
      <w:r>
        <w:t>и</w:t>
      </w:r>
      <w:r>
        <w:rPr>
          <w:spacing w:val="-10"/>
        </w:rPr>
        <w:t xml:space="preserve"> </w:t>
      </w:r>
      <w:r>
        <w:t>исследование</w:t>
      </w:r>
      <w:r>
        <w:rPr>
          <w:spacing w:val="-11"/>
        </w:rPr>
        <w:t xml:space="preserve"> </w:t>
      </w:r>
      <w:r>
        <w:t>изопроцессов.</w:t>
      </w:r>
    </w:p>
    <w:p w:rsidR="00336F6E" w:rsidRDefault="001D7343">
      <w:pPr>
        <w:ind w:left="938"/>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336F6E" w:rsidRDefault="001D7343">
      <w:pPr>
        <w:pStyle w:val="a3"/>
        <w:spacing w:before="41" w:line="276" w:lineRule="auto"/>
        <w:ind w:firstLine="708"/>
        <w:jc w:val="left"/>
      </w:pPr>
      <w:r>
        <w:t>Исследование</w:t>
      </w:r>
      <w:r>
        <w:rPr>
          <w:spacing w:val="40"/>
        </w:rPr>
        <w:t xml:space="preserve"> </w:t>
      </w:r>
      <w:r>
        <w:t>процесса</w:t>
      </w:r>
      <w:r>
        <w:rPr>
          <w:spacing w:val="40"/>
        </w:rPr>
        <w:t xml:space="preserve"> </w:t>
      </w:r>
      <w:r>
        <w:t>установления</w:t>
      </w:r>
      <w:r>
        <w:rPr>
          <w:spacing w:val="40"/>
        </w:rPr>
        <w:t xml:space="preserve"> </w:t>
      </w:r>
      <w:r>
        <w:t>теплового</w:t>
      </w:r>
      <w:r>
        <w:rPr>
          <w:spacing w:val="40"/>
        </w:rPr>
        <w:t xml:space="preserve"> </w:t>
      </w:r>
      <w:r>
        <w:t>равновесия</w:t>
      </w:r>
      <w:r>
        <w:rPr>
          <w:spacing w:val="40"/>
        </w:rPr>
        <w:t xml:space="preserve"> </w:t>
      </w:r>
      <w:r>
        <w:t>при</w:t>
      </w:r>
      <w:r>
        <w:rPr>
          <w:spacing w:val="40"/>
        </w:rPr>
        <w:t xml:space="preserve"> </w:t>
      </w:r>
      <w:r>
        <w:t>теплообмене</w:t>
      </w:r>
      <w:r>
        <w:rPr>
          <w:spacing w:val="40"/>
        </w:rPr>
        <w:t xml:space="preserve"> </w:t>
      </w:r>
      <w:r>
        <w:t>между горячей и холодной водой.</w:t>
      </w:r>
    </w:p>
    <w:p w:rsidR="00336F6E" w:rsidRDefault="001D7343">
      <w:pPr>
        <w:pStyle w:val="a3"/>
        <w:tabs>
          <w:tab w:val="left" w:pos="2161"/>
          <w:tab w:val="left" w:pos="4152"/>
          <w:tab w:val="left" w:pos="5320"/>
          <w:tab w:val="left" w:pos="7206"/>
          <w:tab w:val="left" w:pos="8961"/>
        </w:tabs>
        <w:spacing w:line="278" w:lineRule="auto"/>
        <w:ind w:right="233" w:firstLine="708"/>
        <w:jc w:val="left"/>
      </w:pPr>
      <w:r>
        <w:rPr>
          <w:spacing w:val="-2"/>
        </w:rPr>
        <w:t>Изучение</w:t>
      </w:r>
      <w:r>
        <w:tab/>
      </w:r>
      <w:r>
        <w:rPr>
          <w:spacing w:val="-2"/>
        </w:rPr>
        <w:t>изотермического</w:t>
      </w:r>
      <w:r>
        <w:tab/>
      </w:r>
      <w:r>
        <w:rPr>
          <w:spacing w:val="-2"/>
        </w:rPr>
        <w:t>процесса</w:t>
      </w:r>
      <w:r>
        <w:tab/>
      </w:r>
      <w:r>
        <w:rPr>
          <w:spacing w:val="-2"/>
        </w:rPr>
        <w:t>(рекомендовано</w:t>
      </w:r>
      <w:r>
        <w:tab/>
      </w:r>
      <w:r>
        <w:rPr>
          <w:spacing w:val="-2"/>
        </w:rPr>
        <w:t>использование</w:t>
      </w:r>
      <w:r>
        <w:tab/>
      </w:r>
      <w:r>
        <w:rPr>
          <w:spacing w:val="-2"/>
        </w:rPr>
        <w:t>цифровой лаборатории).</w:t>
      </w:r>
    </w:p>
    <w:p w:rsidR="00336F6E" w:rsidRDefault="001D7343">
      <w:pPr>
        <w:pStyle w:val="a3"/>
        <w:spacing w:line="276" w:lineRule="auto"/>
        <w:ind w:left="938" w:right="6015"/>
      </w:pPr>
      <w:r>
        <w:t>Изучение</w:t>
      </w:r>
      <w:r>
        <w:rPr>
          <w:spacing w:val="-13"/>
        </w:rPr>
        <w:t xml:space="preserve"> </w:t>
      </w:r>
      <w:r>
        <w:t>изохорного</w:t>
      </w:r>
      <w:r>
        <w:rPr>
          <w:spacing w:val="-13"/>
        </w:rPr>
        <w:t xml:space="preserve"> </w:t>
      </w:r>
      <w:r>
        <w:t>процесса. Изучение</w:t>
      </w:r>
      <w:r>
        <w:rPr>
          <w:spacing w:val="-8"/>
        </w:rPr>
        <w:t xml:space="preserve"> </w:t>
      </w:r>
      <w:r>
        <w:t>изобарного</w:t>
      </w:r>
      <w:r>
        <w:rPr>
          <w:spacing w:val="-7"/>
        </w:rPr>
        <w:t xml:space="preserve"> </w:t>
      </w:r>
      <w:r>
        <w:t>процесса. Проверка</w:t>
      </w:r>
      <w:r>
        <w:rPr>
          <w:spacing w:val="-4"/>
        </w:rPr>
        <w:t xml:space="preserve"> </w:t>
      </w:r>
      <w:r>
        <w:t>уравнения</w:t>
      </w:r>
      <w:r>
        <w:rPr>
          <w:spacing w:val="-6"/>
        </w:rPr>
        <w:t xml:space="preserve"> </w:t>
      </w:r>
      <w:r>
        <w:rPr>
          <w:spacing w:val="-2"/>
        </w:rPr>
        <w:t>состояния.</w:t>
      </w:r>
    </w:p>
    <w:p w:rsidR="00336F6E" w:rsidRDefault="001D7343">
      <w:pPr>
        <w:pStyle w:val="a3"/>
        <w:spacing w:line="275" w:lineRule="exact"/>
        <w:ind w:left="938"/>
      </w:pPr>
      <w:r>
        <w:t>Тема</w:t>
      </w:r>
      <w:r>
        <w:rPr>
          <w:spacing w:val="-6"/>
        </w:rPr>
        <w:t xml:space="preserve"> </w:t>
      </w:r>
      <w:r>
        <w:t>2.</w:t>
      </w:r>
      <w:r>
        <w:rPr>
          <w:spacing w:val="-3"/>
        </w:rPr>
        <w:t xml:space="preserve"> </w:t>
      </w:r>
      <w:r>
        <w:t>Термодинамика.</w:t>
      </w:r>
      <w:r>
        <w:rPr>
          <w:spacing w:val="-2"/>
        </w:rPr>
        <w:t xml:space="preserve"> </w:t>
      </w:r>
      <w:r>
        <w:t>Тепловые</w:t>
      </w:r>
      <w:r>
        <w:rPr>
          <w:spacing w:val="-4"/>
        </w:rPr>
        <w:t xml:space="preserve"> </w:t>
      </w:r>
      <w:r>
        <w:rPr>
          <w:spacing w:val="-2"/>
        </w:rPr>
        <w:t>машины.</w:t>
      </w:r>
    </w:p>
    <w:p w:rsidR="00336F6E" w:rsidRDefault="001D7343">
      <w:pPr>
        <w:pStyle w:val="a3"/>
        <w:spacing w:before="38" w:line="276" w:lineRule="auto"/>
        <w:ind w:right="233" w:firstLine="708"/>
      </w:pPr>
      <w: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336F6E" w:rsidRDefault="001D7343">
      <w:pPr>
        <w:pStyle w:val="a3"/>
        <w:spacing w:line="278" w:lineRule="auto"/>
        <w:ind w:right="230" w:firstLine="708"/>
      </w:pPr>
      <w:r>
        <w:t>Нулевое начало термодинамики. Самопроизвольная релаксация термодинамической системы к тепловому равновесию.</w:t>
      </w:r>
    </w:p>
    <w:p w:rsidR="00336F6E" w:rsidRDefault="001D7343">
      <w:pPr>
        <w:pStyle w:val="a3"/>
        <w:spacing w:line="276" w:lineRule="auto"/>
        <w:ind w:right="230" w:firstLine="708"/>
      </w:pPr>
      <w: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336F6E" w:rsidRDefault="001D7343">
      <w:pPr>
        <w:pStyle w:val="a3"/>
        <w:ind w:left="938"/>
      </w:pPr>
      <w:r>
        <w:t>Квазистатические</w:t>
      </w:r>
      <w:r>
        <w:rPr>
          <w:spacing w:val="-7"/>
        </w:rPr>
        <w:t xml:space="preserve"> </w:t>
      </w:r>
      <w:r>
        <w:t>и</w:t>
      </w:r>
      <w:r>
        <w:rPr>
          <w:spacing w:val="-7"/>
        </w:rPr>
        <w:t xml:space="preserve"> </w:t>
      </w:r>
      <w:r>
        <w:t>нестатические</w:t>
      </w:r>
      <w:r>
        <w:rPr>
          <w:spacing w:val="-6"/>
        </w:rPr>
        <w:t xml:space="preserve"> </w:t>
      </w:r>
      <w:r>
        <w:rPr>
          <w:spacing w:val="-2"/>
        </w:rPr>
        <w:t>процессы.</w:t>
      </w:r>
    </w:p>
    <w:p w:rsidR="00336F6E" w:rsidRDefault="001D7343">
      <w:pPr>
        <w:pStyle w:val="a3"/>
        <w:spacing w:before="35" w:line="276" w:lineRule="auto"/>
        <w:ind w:right="236" w:firstLine="708"/>
      </w:pPr>
      <w:r>
        <w:t xml:space="preserve">Элементарная работа в термодинамике. Вычисление работы по графику процесса на </w:t>
      </w:r>
      <w:r>
        <w:rPr>
          <w:spacing w:val="-2"/>
        </w:rPr>
        <w:t>pV-диаграмме.</w:t>
      </w:r>
    </w:p>
    <w:p w:rsidR="00336F6E" w:rsidRDefault="001D7343">
      <w:pPr>
        <w:pStyle w:val="a3"/>
        <w:spacing w:before="2" w:line="276" w:lineRule="auto"/>
        <w:ind w:right="234" w:firstLine="708"/>
      </w:pPr>
      <w:r>
        <w:t>Теплопередача</w:t>
      </w:r>
      <w:r>
        <w:rPr>
          <w:spacing w:val="-2"/>
        </w:rPr>
        <w:t xml:space="preserve"> </w:t>
      </w:r>
      <w:r>
        <w:t>как</w:t>
      </w:r>
      <w:r>
        <w:rPr>
          <w:spacing w:val="-3"/>
        </w:rPr>
        <w:t xml:space="preserve"> </w:t>
      </w:r>
      <w:r>
        <w:t>способ изменения</w:t>
      </w:r>
      <w:r>
        <w:rPr>
          <w:spacing w:val="-3"/>
        </w:rPr>
        <w:t xml:space="preserve"> </w:t>
      </w:r>
      <w:r>
        <w:t>внутренней</w:t>
      </w:r>
      <w:r>
        <w:rPr>
          <w:spacing w:val="-2"/>
        </w:rPr>
        <w:t xml:space="preserve"> </w:t>
      </w:r>
      <w:r>
        <w:t>энергии</w:t>
      </w:r>
      <w:r>
        <w:rPr>
          <w:spacing w:val="-2"/>
        </w:rPr>
        <w:t xml:space="preserve"> </w:t>
      </w:r>
      <w:r>
        <w:t>термодинамической</w:t>
      </w:r>
      <w:r>
        <w:rPr>
          <w:spacing w:val="-2"/>
        </w:rPr>
        <w:t xml:space="preserve"> </w:t>
      </w:r>
      <w:r>
        <w:t>системы без совершения работы. Конвекция, теплопроводность, излучение.</w:t>
      </w:r>
    </w:p>
    <w:p w:rsidR="00336F6E" w:rsidRDefault="001D7343">
      <w:pPr>
        <w:pStyle w:val="a3"/>
        <w:spacing w:line="276" w:lineRule="auto"/>
        <w:ind w:right="229" w:firstLine="708"/>
      </w:pPr>
      <w: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336F6E" w:rsidRDefault="001D7343">
      <w:pPr>
        <w:pStyle w:val="a3"/>
        <w:spacing w:line="276" w:lineRule="auto"/>
        <w:ind w:right="235" w:firstLine="708"/>
      </w:pPr>
      <w:r>
        <w:t>Первый</w:t>
      </w:r>
      <w:r>
        <w:rPr>
          <w:spacing w:val="80"/>
        </w:rPr>
        <w:t xml:space="preserve">  </w:t>
      </w:r>
      <w:r>
        <w:t>закон</w:t>
      </w:r>
      <w:r>
        <w:rPr>
          <w:spacing w:val="80"/>
        </w:rPr>
        <w:t xml:space="preserve">  </w:t>
      </w:r>
      <w:r>
        <w:t>термодинамики.</w:t>
      </w:r>
      <w:r>
        <w:rPr>
          <w:spacing w:val="80"/>
        </w:rPr>
        <w:t xml:space="preserve">  </w:t>
      </w:r>
      <w:r>
        <w:t>Внутренняя</w:t>
      </w:r>
      <w:r>
        <w:rPr>
          <w:spacing w:val="80"/>
        </w:rPr>
        <w:t xml:space="preserve">  </w:t>
      </w:r>
      <w:r>
        <w:t>энергия.</w:t>
      </w:r>
      <w:r>
        <w:rPr>
          <w:spacing w:val="80"/>
        </w:rPr>
        <w:t xml:space="preserve">  </w:t>
      </w:r>
      <w:r>
        <w:t>Количество</w:t>
      </w:r>
      <w:r>
        <w:rPr>
          <w:spacing w:val="80"/>
        </w:rPr>
        <w:t xml:space="preserve">  </w:t>
      </w:r>
      <w:r>
        <w:t>теплоты</w:t>
      </w:r>
      <w:r>
        <w:rPr>
          <w:spacing w:val="80"/>
        </w:rPr>
        <w:t xml:space="preserve"> </w:t>
      </w:r>
      <w:r>
        <w:t>и работа как меры изменения внутренней энергии термодинамической системы.</w:t>
      </w:r>
    </w:p>
    <w:p w:rsidR="00336F6E" w:rsidRDefault="001D7343">
      <w:pPr>
        <w:pStyle w:val="a3"/>
        <w:spacing w:line="275" w:lineRule="exact"/>
        <w:ind w:left="938"/>
      </w:pPr>
      <w:r>
        <w:t>Второй</w:t>
      </w:r>
      <w:r>
        <w:rPr>
          <w:spacing w:val="8"/>
        </w:rPr>
        <w:t xml:space="preserve"> </w:t>
      </w:r>
      <w:r>
        <w:t>закон</w:t>
      </w:r>
      <w:r>
        <w:rPr>
          <w:spacing w:val="9"/>
        </w:rPr>
        <w:t xml:space="preserve"> </w:t>
      </w:r>
      <w:r>
        <w:t>термодинамики</w:t>
      </w:r>
      <w:r>
        <w:rPr>
          <w:spacing w:val="10"/>
        </w:rPr>
        <w:t xml:space="preserve"> </w:t>
      </w:r>
      <w:r>
        <w:t>для</w:t>
      </w:r>
      <w:r>
        <w:rPr>
          <w:spacing w:val="9"/>
        </w:rPr>
        <w:t xml:space="preserve"> </w:t>
      </w:r>
      <w:r>
        <w:t>равновесных</w:t>
      </w:r>
      <w:r>
        <w:rPr>
          <w:spacing w:val="11"/>
        </w:rPr>
        <w:t xml:space="preserve"> </w:t>
      </w:r>
      <w:r>
        <w:t>процессов:</w:t>
      </w:r>
      <w:r>
        <w:rPr>
          <w:spacing w:val="8"/>
        </w:rPr>
        <w:t xml:space="preserve"> </w:t>
      </w:r>
      <w:r>
        <w:t>через</w:t>
      </w:r>
      <w:r>
        <w:rPr>
          <w:spacing w:val="10"/>
        </w:rPr>
        <w:t xml:space="preserve"> </w:t>
      </w:r>
      <w:r>
        <w:t>заданное</w:t>
      </w:r>
      <w:r>
        <w:rPr>
          <w:spacing w:val="8"/>
        </w:rPr>
        <w:t xml:space="preserve"> </w:t>
      </w:r>
      <w:r>
        <w:rPr>
          <w:spacing w:val="-2"/>
        </w:rPr>
        <w:t>равновесное</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33"/>
      </w:pPr>
      <w:r>
        <w:lastRenderedPageBreak/>
        <w:t xml:space="preserve">состояние термодинамической системы проходит единственная адиабата. Абсолютная </w:t>
      </w:r>
      <w:r>
        <w:rPr>
          <w:spacing w:val="-2"/>
        </w:rPr>
        <w:t>температура.</w:t>
      </w:r>
    </w:p>
    <w:p w:rsidR="00336F6E" w:rsidRDefault="001D7343">
      <w:pPr>
        <w:pStyle w:val="a3"/>
        <w:spacing w:line="276" w:lineRule="auto"/>
        <w:ind w:right="231" w:firstLine="708"/>
      </w:pPr>
      <w: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336F6E" w:rsidRDefault="001D7343">
      <w:pPr>
        <w:pStyle w:val="a3"/>
        <w:spacing w:line="276" w:lineRule="auto"/>
        <w:ind w:left="938" w:right="4723"/>
      </w:pPr>
      <w:r>
        <w:t>Принципы</w:t>
      </w:r>
      <w:r>
        <w:rPr>
          <w:spacing w:val="-7"/>
        </w:rPr>
        <w:t xml:space="preserve"> </w:t>
      </w:r>
      <w:r>
        <w:t>действия</w:t>
      </w:r>
      <w:r>
        <w:rPr>
          <w:spacing w:val="-10"/>
        </w:rPr>
        <w:t xml:space="preserve"> </w:t>
      </w:r>
      <w:r>
        <w:t>тепловых</w:t>
      </w:r>
      <w:r>
        <w:rPr>
          <w:spacing w:val="-6"/>
        </w:rPr>
        <w:t xml:space="preserve"> </w:t>
      </w:r>
      <w:r>
        <w:t>машин.</w:t>
      </w:r>
      <w:r>
        <w:rPr>
          <w:spacing w:val="-10"/>
        </w:rPr>
        <w:t xml:space="preserve"> </w:t>
      </w:r>
      <w:r>
        <w:t>КПД. Максимальное значение КПД. Цикл Карно.</w:t>
      </w:r>
    </w:p>
    <w:p w:rsidR="00336F6E" w:rsidRDefault="001D7343">
      <w:pPr>
        <w:pStyle w:val="a3"/>
        <w:spacing w:before="1" w:line="276" w:lineRule="auto"/>
        <w:ind w:right="232" w:firstLine="708"/>
      </w:pPr>
      <w:r>
        <w:t>Экологические аспекты использования тепловых двигателей. Тепловое загрязнение окружающей среды.</w:t>
      </w:r>
    </w:p>
    <w:p w:rsidR="00336F6E" w:rsidRDefault="001D7343">
      <w:pPr>
        <w:pStyle w:val="a3"/>
        <w:spacing w:line="276" w:lineRule="auto"/>
        <w:ind w:right="233" w:firstLine="708"/>
      </w:pPr>
      <w:r>
        <w:t>Технические устройства и технологические процессы: холодильник, кондиционер, дизельный</w:t>
      </w:r>
      <w:r>
        <w:rPr>
          <w:spacing w:val="-3"/>
        </w:rPr>
        <w:t xml:space="preserve"> </w:t>
      </w:r>
      <w:r>
        <w:t>и карбюраторный двигатели,</w:t>
      </w:r>
      <w:r>
        <w:rPr>
          <w:spacing w:val="-1"/>
        </w:rPr>
        <w:t xml:space="preserve"> </w:t>
      </w:r>
      <w:r>
        <w:t>паровая</w:t>
      </w:r>
      <w:r>
        <w:rPr>
          <w:spacing w:val="-1"/>
        </w:rPr>
        <w:t xml:space="preserve"> </w:t>
      </w:r>
      <w:r>
        <w:t>турбина,</w:t>
      </w:r>
      <w:r>
        <w:rPr>
          <w:spacing w:val="-1"/>
        </w:rPr>
        <w:t xml:space="preserve"> </w:t>
      </w:r>
      <w:r>
        <w:t>получение</w:t>
      </w:r>
      <w:r>
        <w:rPr>
          <w:spacing w:val="-2"/>
        </w:rPr>
        <w:t xml:space="preserve"> </w:t>
      </w:r>
      <w:r>
        <w:t>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336F6E" w:rsidRDefault="001D7343">
      <w:pPr>
        <w:ind w:left="938"/>
        <w:rPr>
          <w:i/>
          <w:sz w:val="24"/>
        </w:rPr>
      </w:pPr>
      <w:r>
        <w:rPr>
          <w:i/>
          <w:spacing w:val="-2"/>
          <w:sz w:val="24"/>
        </w:rPr>
        <w:t>Демонстрации.</w:t>
      </w:r>
    </w:p>
    <w:p w:rsidR="00336F6E" w:rsidRDefault="001D7343">
      <w:pPr>
        <w:pStyle w:val="a3"/>
        <w:spacing w:before="41" w:line="278" w:lineRule="auto"/>
        <w:ind w:left="938" w:right="2407"/>
        <w:jc w:val="left"/>
      </w:pPr>
      <w:r>
        <w:t>Изменение</w:t>
      </w:r>
      <w:r>
        <w:rPr>
          <w:spacing w:val="-8"/>
        </w:rPr>
        <w:t xml:space="preserve"> </w:t>
      </w:r>
      <w:r>
        <w:t>температуры</w:t>
      </w:r>
      <w:r>
        <w:rPr>
          <w:spacing w:val="-7"/>
        </w:rPr>
        <w:t xml:space="preserve"> </w:t>
      </w:r>
      <w:r>
        <w:t>при</w:t>
      </w:r>
      <w:r>
        <w:rPr>
          <w:spacing w:val="-7"/>
        </w:rPr>
        <w:t xml:space="preserve"> </w:t>
      </w:r>
      <w:r>
        <w:t>адиабатическом</w:t>
      </w:r>
      <w:r>
        <w:rPr>
          <w:spacing w:val="-8"/>
        </w:rPr>
        <w:t xml:space="preserve"> </w:t>
      </w:r>
      <w:r>
        <w:t>расширении. Воздушное огниво.</w:t>
      </w:r>
    </w:p>
    <w:p w:rsidR="00336F6E" w:rsidRDefault="001D7343">
      <w:pPr>
        <w:pStyle w:val="a3"/>
        <w:spacing w:line="276" w:lineRule="auto"/>
        <w:ind w:left="938" w:right="3747"/>
        <w:jc w:val="left"/>
      </w:pPr>
      <w:r>
        <w:t>Сравнение</w:t>
      </w:r>
      <w:r>
        <w:rPr>
          <w:spacing w:val="-12"/>
        </w:rPr>
        <w:t xml:space="preserve"> </w:t>
      </w:r>
      <w:r>
        <w:t>удельных</w:t>
      </w:r>
      <w:r>
        <w:rPr>
          <w:spacing w:val="-12"/>
        </w:rPr>
        <w:t xml:space="preserve"> </w:t>
      </w:r>
      <w:r>
        <w:t>теплоёмкостей</w:t>
      </w:r>
      <w:r>
        <w:rPr>
          <w:spacing w:val="-12"/>
        </w:rPr>
        <w:t xml:space="preserve"> </w:t>
      </w:r>
      <w:r>
        <w:t>веществ. Способы изменения внутренней энергии.</w:t>
      </w:r>
    </w:p>
    <w:p w:rsidR="00336F6E" w:rsidRDefault="001D7343">
      <w:pPr>
        <w:pStyle w:val="a3"/>
        <w:spacing w:line="278" w:lineRule="auto"/>
        <w:ind w:left="938" w:right="4312"/>
        <w:jc w:val="left"/>
      </w:pPr>
      <w:r>
        <w:t>Исследование адиабатного процесса. Компьютерные</w:t>
      </w:r>
      <w:r>
        <w:rPr>
          <w:spacing w:val="-11"/>
        </w:rPr>
        <w:t xml:space="preserve"> </w:t>
      </w:r>
      <w:r>
        <w:t>модели</w:t>
      </w:r>
      <w:r>
        <w:rPr>
          <w:spacing w:val="-9"/>
        </w:rPr>
        <w:t xml:space="preserve"> </w:t>
      </w:r>
      <w:r>
        <w:t>тепловых</w:t>
      </w:r>
      <w:r>
        <w:rPr>
          <w:spacing w:val="-9"/>
        </w:rPr>
        <w:t xml:space="preserve"> </w:t>
      </w:r>
      <w:r>
        <w:t>двигателей.</w:t>
      </w:r>
    </w:p>
    <w:p w:rsidR="00336F6E" w:rsidRDefault="001D7343">
      <w:pPr>
        <w:spacing w:line="272" w:lineRule="exact"/>
        <w:ind w:left="938"/>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336F6E" w:rsidRDefault="001D7343">
      <w:pPr>
        <w:pStyle w:val="a3"/>
        <w:spacing w:before="35" w:line="276" w:lineRule="auto"/>
        <w:ind w:left="938" w:right="4312"/>
        <w:jc w:val="left"/>
      </w:pPr>
      <w:r>
        <w:t>Измерение удельной теплоёмкости. Исследование</w:t>
      </w:r>
      <w:r>
        <w:rPr>
          <w:spacing w:val="-12"/>
        </w:rPr>
        <w:t xml:space="preserve"> </w:t>
      </w:r>
      <w:r>
        <w:t>процесса</w:t>
      </w:r>
      <w:r>
        <w:rPr>
          <w:spacing w:val="-10"/>
        </w:rPr>
        <w:t xml:space="preserve"> </w:t>
      </w:r>
      <w:r>
        <w:t>остывания</w:t>
      </w:r>
      <w:r>
        <w:rPr>
          <w:spacing w:val="-11"/>
        </w:rPr>
        <w:t xml:space="preserve"> </w:t>
      </w:r>
      <w:r>
        <w:t>вещества. Исследование адиабатного процесса.</w:t>
      </w:r>
    </w:p>
    <w:p w:rsidR="00336F6E" w:rsidRDefault="001D7343">
      <w:pPr>
        <w:pStyle w:val="a3"/>
        <w:spacing w:before="1" w:line="276" w:lineRule="auto"/>
        <w:ind w:right="225" w:firstLine="708"/>
      </w:pPr>
      <w:r>
        <w:t>Изучение</w:t>
      </w:r>
      <w:r>
        <w:rPr>
          <w:spacing w:val="80"/>
        </w:rPr>
        <w:t xml:space="preserve">    </w:t>
      </w:r>
      <w:r>
        <w:t>взаимосвязи</w:t>
      </w:r>
      <w:r>
        <w:rPr>
          <w:spacing w:val="80"/>
        </w:rPr>
        <w:t xml:space="preserve">    </w:t>
      </w:r>
      <w:r>
        <w:t>энергии</w:t>
      </w:r>
      <w:r>
        <w:rPr>
          <w:spacing w:val="80"/>
        </w:rPr>
        <w:t xml:space="preserve">    </w:t>
      </w:r>
      <w:r>
        <w:t>межмолекулярного</w:t>
      </w:r>
      <w:r>
        <w:rPr>
          <w:spacing w:val="80"/>
        </w:rPr>
        <w:t xml:space="preserve">    </w:t>
      </w:r>
      <w:r>
        <w:t>взаимодействия и температуры кипения жидкостей.</w:t>
      </w:r>
    </w:p>
    <w:p w:rsidR="00336F6E" w:rsidRDefault="001D7343">
      <w:pPr>
        <w:pStyle w:val="a3"/>
        <w:spacing w:line="275" w:lineRule="exact"/>
        <w:ind w:left="938"/>
      </w:pPr>
      <w:r>
        <w:t>Тема</w:t>
      </w:r>
      <w:r>
        <w:rPr>
          <w:spacing w:val="-5"/>
        </w:rPr>
        <w:t xml:space="preserve"> </w:t>
      </w:r>
      <w:r>
        <w:t>3.</w:t>
      </w:r>
      <w:r>
        <w:rPr>
          <w:spacing w:val="-2"/>
        </w:rPr>
        <w:t xml:space="preserve"> </w:t>
      </w:r>
      <w:r>
        <w:t>Агрегатные</w:t>
      </w:r>
      <w:r>
        <w:rPr>
          <w:spacing w:val="-3"/>
        </w:rPr>
        <w:t xml:space="preserve"> </w:t>
      </w:r>
      <w:r>
        <w:t>состояния</w:t>
      </w:r>
      <w:r>
        <w:rPr>
          <w:spacing w:val="-2"/>
        </w:rPr>
        <w:t xml:space="preserve"> </w:t>
      </w:r>
      <w:r>
        <w:t>вещества.</w:t>
      </w:r>
      <w:r>
        <w:rPr>
          <w:spacing w:val="-2"/>
        </w:rPr>
        <w:t xml:space="preserve"> </w:t>
      </w:r>
      <w:r>
        <w:t>Фазовые</w:t>
      </w:r>
      <w:r>
        <w:rPr>
          <w:spacing w:val="-3"/>
        </w:rPr>
        <w:t xml:space="preserve"> </w:t>
      </w:r>
      <w:r>
        <w:rPr>
          <w:spacing w:val="-2"/>
        </w:rPr>
        <w:t>переходы.</w:t>
      </w:r>
    </w:p>
    <w:p w:rsidR="00336F6E" w:rsidRDefault="001D7343">
      <w:pPr>
        <w:pStyle w:val="a3"/>
        <w:spacing w:before="41" w:line="278" w:lineRule="auto"/>
        <w:ind w:right="230" w:firstLine="708"/>
      </w:pPr>
      <w:r>
        <w:t xml:space="preserve">Парообразование и конденсация. Испарение и кипение. Удельная теплота </w:t>
      </w:r>
      <w:r>
        <w:rPr>
          <w:spacing w:val="-2"/>
        </w:rPr>
        <w:t>парообразования.</w:t>
      </w:r>
    </w:p>
    <w:p w:rsidR="00336F6E" w:rsidRDefault="001D7343">
      <w:pPr>
        <w:pStyle w:val="a3"/>
        <w:spacing w:line="276" w:lineRule="auto"/>
        <w:ind w:right="232" w:firstLine="708"/>
      </w:pPr>
      <w:r>
        <w:t>Насыщенные</w:t>
      </w:r>
      <w:r>
        <w:rPr>
          <w:spacing w:val="77"/>
        </w:rPr>
        <w:t xml:space="preserve">  </w:t>
      </w:r>
      <w:r>
        <w:t>и</w:t>
      </w:r>
      <w:r>
        <w:rPr>
          <w:spacing w:val="78"/>
        </w:rPr>
        <w:t xml:space="preserve">  </w:t>
      </w:r>
      <w:r>
        <w:t>ненасыщенные</w:t>
      </w:r>
      <w:r>
        <w:rPr>
          <w:spacing w:val="77"/>
        </w:rPr>
        <w:t xml:space="preserve">  </w:t>
      </w:r>
      <w:r>
        <w:t>пары.</w:t>
      </w:r>
      <w:r>
        <w:rPr>
          <w:spacing w:val="79"/>
        </w:rPr>
        <w:t xml:space="preserve">  </w:t>
      </w:r>
      <w:r>
        <w:t>Качественная</w:t>
      </w:r>
      <w:r>
        <w:rPr>
          <w:spacing w:val="77"/>
        </w:rPr>
        <w:t xml:space="preserve">  </w:t>
      </w:r>
      <w:r>
        <w:t>зависимость</w:t>
      </w:r>
      <w:r>
        <w:rPr>
          <w:spacing w:val="78"/>
        </w:rPr>
        <w:t xml:space="preserve">  </w:t>
      </w:r>
      <w:r>
        <w:t>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336F6E" w:rsidRDefault="001D7343">
      <w:pPr>
        <w:pStyle w:val="a3"/>
        <w:ind w:left="938"/>
      </w:pPr>
      <w:r>
        <w:t>Влажность</w:t>
      </w:r>
      <w:r>
        <w:rPr>
          <w:spacing w:val="-7"/>
        </w:rPr>
        <w:t xml:space="preserve"> </w:t>
      </w:r>
      <w:r>
        <w:t>воздуха.</w:t>
      </w:r>
      <w:r>
        <w:rPr>
          <w:spacing w:val="-3"/>
        </w:rPr>
        <w:t xml:space="preserve"> </w:t>
      </w:r>
      <w:r>
        <w:t>Абсолютная</w:t>
      </w:r>
      <w:r>
        <w:rPr>
          <w:spacing w:val="-5"/>
        </w:rPr>
        <w:t xml:space="preserve"> </w:t>
      </w:r>
      <w:r>
        <w:t>и</w:t>
      </w:r>
      <w:r>
        <w:rPr>
          <w:spacing w:val="-5"/>
        </w:rPr>
        <w:t xml:space="preserve"> </w:t>
      </w:r>
      <w:r>
        <w:t>относительная</w:t>
      </w:r>
      <w:r>
        <w:rPr>
          <w:spacing w:val="-4"/>
        </w:rPr>
        <w:t xml:space="preserve"> </w:t>
      </w:r>
      <w:r>
        <w:rPr>
          <w:spacing w:val="-2"/>
        </w:rPr>
        <w:t>влажность.</w:t>
      </w:r>
    </w:p>
    <w:p w:rsidR="00336F6E" w:rsidRDefault="001D7343">
      <w:pPr>
        <w:pStyle w:val="a3"/>
        <w:spacing w:before="37"/>
        <w:ind w:left="938"/>
      </w:pPr>
      <w:r>
        <w:t>Твёрдое</w:t>
      </w:r>
      <w:r>
        <w:rPr>
          <w:spacing w:val="45"/>
        </w:rPr>
        <w:t xml:space="preserve"> </w:t>
      </w:r>
      <w:r>
        <w:t>тело.</w:t>
      </w:r>
      <w:r>
        <w:rPr>
          <w:spacing w:val="47"/>
        </w:rPr>
        <w:t xml:space="preserve"> </w:t>
      </w:r>
      <w:r>
        <w:t>Кристаллические</w:t>
      </w:r>
      <w:r>
        <w:rPr>
          <w:spacing w:val="44"/>
        </w:rPr>
        <w:t xml:space="preserve"> </w:t>
      </w:r>
      <w:r>
        <w:t>и</w:t>
      </w:r>
      <w:r>
        <w:rPr>
          <w:spacing w:val="47"/>
        </w:rPr>
        <w:t xml:space="preserve"> </w:t>
      </w:r>
      <w:r>
        <w:t>аморфные</w:t>
      </w:r>
      <w:r>
        <w:rPr>
          <w:spacing w:val="47"/>
        </w:rPr>
        <w:t xml:space="preserve"> </w:t>
      </w:r>
      <w:r>
        <w:t>тела.</w:t>
      </w:r>
      <w:r>
        <w:rPr>
          <w:spacing w:val="45"/>
        </w:rPr>
        <w:t xml:space="preserve"> </w:t>
      </w:r>
      <w:r>
        <w:t>Анизотропия</w:t>
      </w:r>
      <w:r>
        <w:rPr>
          <w:spacing w:val="46"/>
        </w:rPr>
        <w:t xml:space="preserve"> </w:t>
      </w:r>
      <w:r>
        <w:t>свойств</w:t>
      </w:r>
      <w:r>
        <w:rPr>
          <w:spacing w:val="46"/>
        </w:rPr>
        <w:t xml:space="preserve"> </w:t>
      </w:r>
      <w:r>
        <w:rPr>
          <w:spacing w:val="-2"/>
        </w:rPr>
        <w:t>кристаллов.</w:t>
      </w:r>
    </w:p>
    <w:p w:rsidR="00336F6E" w:rsidRDefault="001D7343">
      <w:pPr>
        <w:pStyle w:val="a3"/>
        <w:spacing w:before="41"/>
      </w:pPr>
      <w:r>
        <w:t>Плавление</w:t>
      </w:r>
      <w:r>
        <w:rPr>
          <w:spacing w:val="-7"/>
        </w:rPr>
        <w:t xml:space="preserve"> </w:t>
      </w:r>
      <w:r>
        <w:t>и</w:t>
      </w:r>
      <w:r>
        <w:rPr>
          <w:spacing w:val="-4"/>
        </w:rPr>
        <w:t xml:space="preserve"> </w:t>
      </w:r>
      <w:r>
        <w:t>кристаллизация.</w:t>
      </w:r>
      <w:r>
        <w:rPr>
          <w:spacing w:val="-4"/>
        </w:rPr>
        <w:t xml:space="preserve"> </w:t>
      </w:r>
      <w:r>
        <w:t>Удельная</w:t>
      </w:r>
      <w:r>
        <w:rPr>
          <w:spacing w:val="-5"/>
        </w:rPr>
        <w:t xml:space="preserve"> </w:t>
      </w:r>
      <w:r>
        <w:t>теплота</w:t>
      </w:r>
      <w:r>
        <w:rPr>
          <w:spacing w:val="-4"/>
        </w:rPr>
        <w:t xml:space="preserve"> </w:t>
      </w:r>
      <w:r>
        <w:t>плавления.</w:t>
      </w:r>
      <w:r>
        <w:rPr>
          <w:spacing w:val="-4"/>
        </w:rPr>
        <w:t xml:space="preserve"> </w:t>
      </w:r>
      <w:r>
        <w:rPr>
          <w:spacing w:val="-2"/>
        </w:rPr>
        <w:t>Сублимация.</w:t>
      </w:r>
    </w:p>
    <w:p w:rsidR="00336F6E" w:rsidRDefault="001D7343">
      <w:pPr>
        <w:pStyle w:val="a3"/>
        <w:spacing w:before="42" w:line="278" w:lineRule="auto"/>
        <w:ind w:right="235" w:firstLine="708"/>
      </w:pPr>
      <w:r>
        <w:t>Деформации твёрдого тела. Растяжение и сжатие. Сдвиг. Модуль Юнга. Предел упругих деформаций.</w:t>
      </w:r>
    </w:p>
    <w:p w:rsidR="00336F6E" w:rsidRDefault="001D7343">
      <w:pPr>
        <w:pStyle w:val="a3"/>
        <w:spacing w:line="276" w:lineRule="auto"/>
        <w:ind w:right="226" w:firstLine="708"/>
      </w:pPr>
      <w: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336F6E" w:rsidRDefault="001D7343">
      <w:pPr>
        <w:pStyle w:val="a3"/>
        <w:spacing w:line="276" w:lineRule="auto"/>
        <w:ind w:left="938" w:right="4456"/>
      </w:pPr>
      <w:r>
        <w:t>Преобразование</w:t>
      </w:r>
      <w:r>
        <w:rPr>
          <w:spacing w:val="-8"/>
        </w:rPr>
        <w:t xml:space="preserve"> </w:t>
      </w:r>
      <w:r>
        <w:t>энергии</w:t>
      </w:r>
      <w:r>
        <w:rPr>
          <w:spacing w:val="-7"/>
        </w:rPr>
        <w:t xml:space="preserve"> </w:t>
      </w:r>
      <w:r>
        <w:t>в</w:t>
      </w:r>
      <w:r>
        <w:rPr>
          <w:spacing w:val="-8"/>
        </w:rPr>
        <w:t xml:space="preserve"> </w:t>
      </w:r>
      <w:r>
        <w:t>фазовых</w:t>
      </w:r>
      <w:r>
        <w:rPr>
          <w:spacing w:val="-8"/>
        </w:rPr>
        <w:t xml:space="preserve"> </w:t>
      </w:r>
      <w:r>
        <w:t>переходах. Уравнение теплового баланса.</w:t>
      </w:r>
    </w:p>
    <w:p w:rsidR="00336F6E" w:rsidRDefault="001D7343">
      <w:pPr>
        <w:pStyle w:val="a3"/>
        <w:spacing w:line="276" w:lineRule="auto"/>
        <w:ind w:right="222" w:firstLine="708"/>
      </w:pPr>
      <w: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firstLine="708"/>
        <w:jc w:val="left"/>
      </w:pPr>
      <w:r>
        <w:lastRenderedPageBreak/>
        <w:t>Технические</w:t>
      </w:r>
      <w:r>
        <w:rPr>
          <w:spacing w:val="-3"/>
        </w:rPr>
        <w:t xml:space="preserve"> </w:t>
      </w:r>
      <w:r>
        <w:t>устройства</w:t>
      </w:r>
      <w:r>
        <w:rPr>
          <w:spacing w:val="-5"/>
        </w:rPr>
        <w:t xml:space="preserve"> </w:t>
      </w:r>
      <w:r>
        <w:t>и</w:t>
      </w:r>
      <w:r>
        <w:rPr>
          <w:spacing w:val="-3"/>
        </w:rPr>
        <w:t xml:space="preserve"> </w:t>
      </w:r>
      <w:r>
        <w:t>технологические</w:t>
      </w:r>
      <w:r>
        <w:rPr>
          <w:spacing w:val="-5"/>
        </w:rPr>
        <w:t xml:space="preserve"> </w:t>
      </w:r>
      <w:r>
        <w:t>процессы:</w:t>
      </w:r>
      <w:r>
        <w:rPr>
          <w:spacing w:val="-4"/>
        </w:rPr>
        <w:t xml:space="preserve"> </w:t>
      </w:r>
      <w:r>
        <w:t>жидкие</w:t>
      </w:r>
      <w:r>
        <w:rPr>
          <w:spacing w:val="-6"/>
        </w:rPr>
        <w:t xml:space="preserve"> </w:t>
      </w:r>
      <w:r>
        <w:t>кристаллы,</w:t>
      </w:r>
      <w:r>
        <w:rPr>
          <w:spacing w:val="-4"/>
        </w:rPr>
        <w:t xml:space="preserve"> </w:t>
      </w:r>
      <w:r>
        <w:t xml:space="preserve">современные </w:t>
      </w:r>
      <w:r>
        <w:rPr>
          <w:spacing w:val="-2"/>
        </w:rPr>
        <w:t>материалы.</w:t>
      </w:r>
    </w:p>
    <w:p w:rsidR="00336F6E" w:rsidRDefault="001D7343">
      <w:pPr>
        <w:spacing w:line="275" w:lineRule="exact"/>
        <w:ind w:left="938"/>
        <w:rPr>
          <w:i/>
          <w:sz w:val="24"/>
        </w:rPr>
      </w:pPr>
      <w:r>
        <w:rPr>
          <w:i/>
          <w:spacing w:val="-2"/>
          <w:sz w:val="24"/>
        </w:rPr>
        <w:t>Демонстрации.</w:t>
      </w:r>
    </w:p>
    <w:p w:rsidR="00336F6E" w:rsidRDefault="001D7343">
      <w:pPr>
        <w:pStyle w:val="a3"/>
        <w:spacing w:before="43" w:line="276" w:lineRule="auto"/>
        <w:ind w:left="938" w:right="6165"/>
        <w:jc w:val="left"/>
      </w:pPr>
      <w:r>
        <w:t>Тепловое расширение. Свойства</w:t>
      </w:r>
      <w:r>
        <w:rPr>
          <w:spacing w:val="-15"/>
        </w:rPr>
        <w:t xml:space="preserve"> </w:t>
      </w:r>
      <w:r>
        <w:t>насыщенных</w:t>
      </w:r>
      <w:r>
        <w:rPr>
          <w:spacing w:val="-15"/>
        </w:rPr>
        <w:t xml:space="preserve"> </w:t>
      </w:r>
      <w:r>
        <w:t>паров.</w:t>
      </w:r>
    </w:p>
    <w:p w:rsidR="00336F6E" w:rsidRDefault="001D7343">
      <w:pPr>
        <w:pStyle w:val="a3"/>
        <w:spacing w:line="276" w:lineRule="auto"/>
        <w:ind w:left="938" w:right="4312"/>
        <w:jc w:val="left"/>
      </w:pPr>
      <w:r>
        <w:t>Кипение.</w:t>
      </w:r>
      <w:r>
        <w:rPr>
          <w:spacing w:val="-7"/>
        </w:rPr>
        <w:t xml:space="preserve"> </w:t>
      </w:r>
      <w:r>
        <w:t>Кипение</w:t>
      </w:r>
      <w:r>
        <w:rPr>
          <w:spacing w:val="-6"/>
        </w:rPr>
        <w:t xml:space="preserve"> </w:t>
      </w:r>
      <w:r>
        <w:t>при</w:t>
      </w:r>
      <w:r>
        <w:rPr>
          <w:spacing w:val="-9"/>
        </w:rPr>
        <w:t xml:space="preserve"> </w:t>
      </w:r>
      <w:r>
        <w:t>пониженном</w:t>
      </w:r>
      <w:r>
        <w:rPr>
          <w:spacing w:val="-8"/>
        </w:rPr>
        <w:t xml:space="preserve"> </w:t>
      </w:r>
      <w:r>
        <w:t>давлении. Измерение силы поверхностного натяжения. Опыты с мыльными плёнками.</w:t>
      </w:r>
    </w:p>
    <w:p w:rsidR="00336F6E" w:rsidRDefault="001D7343">
      <w:pPr>
        <w:pStyle w:val="a3"/>
        <w:spacing w:line="276" w:lineRule="auto"/>
        <w:ind w:left="938" w:right="6797"/>
        <w:jc w:val="left"/>
      </w:pPr>
      <w:r>
        <w:rPr>
          <w:spacing w:val="-2"/>
        </w:rPr>
        <w:t xml:space="preserve">Смачивание. </w:t>
      </w:r>
      <w:r>
        <w:t>Капиллярные</w:t>
      </w:r>
      <w:r>
        <w:rPr>
          <w:spacing w:val="-15"/>
        </w:rPr>
        <w:t xml:space="preserve"> </w:t>
      </w:r>
      <w:r>
        <w:t>явления.</w:t>
      </w:r>
    </w:p>
    <w:p w:rsidR="00336F6E" w:rsidRDefault="001D7343">
      <w:pPr>
        <w:pStyle w:val="a3"/>
        <w:spacing w:line="278" w:lineRule="auto"/>
        <w:ind w:left="938" w:right="5246"/>
        <w:jc w:val="left"/>
      </w:pPr>
      <w:r>
        <w:t>Модели</w:t>
      </w:r>
      <w:r>
        <w:rPr>
          <w:spacing w:val="-15"/>
        </w:rPr>
        <w:t xml:space="preserve"> </w:t>
      </w:r>
      <w:r>
        <w:t>неньютоновской</w:t>
      </w:r>
      <w:r>
        <w:rPr>
          <w:spacing w:val="-15"/>
        </w:rPr>
        <w:t xml:space="preserve"> </w:t>
      </w:r>
      <w:r>
        <w:t>жидкости. Способы измерения влажности.</w:t>
      </w:r>
    </w:p>
    <w:p w:rsidR="00336F6E" w:rsidRDefault="001D7343">
      <w:pPr>
        <w:pStyle w:val="a3"/>
        <w:spacing w:line="276" w:lineRule="auto"/>
        <w:ind w:left="938" w:right="2039"/>
        <w:jc w:val="left"/>
      </w:pPr>
      <w:r>
        <w:t>Исследование</w:t>
      </w:r>
      <w:r>
        <w:rPr>
          <w:spacing w:val="-7"/>
        </w:rPr>
        <w:t xml:space="preserve"> </w:t>
      </w:r>
      <w:r>
        <w:t>нагревания</w:t>
      </w:r>
      <w:r>
        <w:rPr>
          <w:spacing w:val="-7"/>
        </w:rPr>
        <w:t xml:space="preserve"> </w:t>
      </w:r>
      <w:r>
        <w:t>и</w:t>
      </w:r>
      <w:r>
        <w:rPr>
          <w:spacing w:val="-7"/>
        </w:rPr>
        <w:t xml:space="preserve"> </w:t>
      </w:r>
      <w:r>
        <w:t>плавления</w:t>
      </w:r>
      <w:r>
        <w:rPr>
          <w:spacing w:val="-7"/>
        </w:rPr>
        <w:t xml:space="preserve"> </w:t>
      </w:r>
      <w:r>
        <w:t>кристаллического</w:t>
      </w:r>
      <w:r>
        <w:rPr>
          <w:spacing w:val="-7"/>
        </w:rPr>
        <w:t xml:space="preserve"> </w:t>
      </w:r>
      <w:r>
        <w:t>вещества. Виды деформаций.</w:t>
      </w:r>
    </w:p>
    <w:p w:rsidR="00336F6E" w:rsidRDefault="001D7343">
      <w:pPr>
        <w:pStyle w:val="a3"/>
        <w:spacing w:line="275" w:lineRule="exact"/>
        <w:ind w:left="938"/>
        <w:jc w:val="left"/>
      </w:pPr>
      <w:r>
        <w:t>Наблюдение</w:t>
      </w:r>
      <w:r>
        <w:rPr>
          <w:spacing w:val="-5"/>
        </w:rPr>
        <w:t xml:space="preserve"> </w:t>
      </w:r>
      <w:r>
        <w:t>малых</w:t>
      </w:r>
      <w:r>
        <w:rPr>
          <w:spacing w:val="-2"/>
        </w:rPr>
        <w:t xml:space="preserve"> деформаций.</w:t>
      </w:r>
    </w:p>
    <w:p w:rsidR="00336F6E" w:rsidRDefault="001D7343">
      <w:pPr>
        <w:spacing w:before="38"/>
        <w:ind w:left="938"/>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336F6E" w:rsidRDefault="001D7343">
      <w:pPr>
        <w:pStyle w:val="a3"/>
        <w:spacing w:before="41" w:line="276" w:lineRule="auto"/>
        <w:ind w:left="938" w:right="3980"/>
        <w:jc w:val="left"/>
      </w:pPr>
      <w:r>
        <w:t>Изучение</w:t>
      </w:r>
      <w:r>
        <w:rPr>
          <w:spacing w:val="-11"/>
        </w:rPr>
        <w:t xml:space="preserve"> </w:t>
      </w:r>
      <w:r>
        <w:t>закономерностей</w:t>
      </w:r>
      <w:r>
        <w:rPr>
          <w:spacing w:val="-10"/>
        </w:rPr>
        <w:t xml:space="preserve"> </w:t>
      </w:r>
      <w:r>
        <w:t>испарения</w:t>
      </w:r>
      <w:r>
        <w:rPr>
          <w:spacing w:val="-10"/>
        </w:rPr>
        <w:t xml:space="preserve"> </w:t>
      </w:r>
      <w:r>
        <w:t>жидкостей. Измерение удельной теплоты плавления льда.</w:t>
      </w:r>
    </w:p>
    <w:p w:rsidR="00336F6E" w:rsidRDefault="001D7343">
      <w:pPr>
        <w:pStyle w:val="a3"/>
        <w:spacing w:line="275" w:lineRule="exact"/>
        <w:ind w:left="938"/>
        <w:jc w:val="left"/>
      </w:pPr>
      <w:r>
        <w:t>Изучение</w:t>
      </w:r>
      <w:r>
        <w:rPr>
          <w:spacing w:val="-6"/>
        </w:rPr>
        <w:t xml:space="preserve"> </w:t>
      </w:r>
      <w:r>
        <w:t>свойств</w:t>
      </w:r>
      <w:r>
        <w:rPr>
          <w:spacing w:val="-4"/>
        </w:rPr>
        <w:t xml:space="preserve"> </w:t>
      </w:r>
      <w:r>
        <w:t>насыщенных</w:t>
      </w:r>
      <w:r>
        <w:rPr>
          <w:spacing w:val="-4"/>
        </w:rPr>
        <w:t xml:space="preserve"> </w:t>
      </w:r>
      <w:r>
        <w:rPr>
          <w:spacing w:val="-2"/>
        </w:rPr>
        <w:t>паров.</w:t>
      </w:r>
    </w:p>
    <w:p w:rsidR="00336F6E" w:rsidRDefault="001D7343">
      <w:pPr>
        <w:pStyle w:val="a3"/>
        <w:spacing w:before="43" w:line="276" w:lineRule="auto"/>
        <w:ind w:left="938" w:right="368"/>
        <w:jc w:val="left"/>
      </w:pPr>
      <w:r>
        <w:t>Измерение</w:t>
      </w:r>
      <w:r>
        <w:rPr>
          <w:spacing w:val="-4"/>
        </w:rPr>
        <w:t xml:space="preserve"> </w:t>
      </w:r>
      <w:r>
        <w:t>абсолютной</w:t>
      </w:r>
      <w:r>
        <w:rPr>
          <w:spacing w:val="-5"/>
        </w:rPr>
        <w:t xml:space="preserve"> </w:t>
      </w:r>
      <w:r>
        <w:t>влажности</w:t>
      </w:r>
      <w:r>
        <w:rPr>
          <w:spacing w:val="-1"/>
        </w:rPr>
        <w:t xml:space="preserve"> </w:t>
      </w:r>
      <w:r>
        <w:t>воздуха</w:t>
      </w:r>
      <w:r>
        <w:rPr>
          <w:spacing w:val="-4"/>
        </w:rPr>
        <w:t xml:space="preserve"> </w:t>
      </w:r>
      <w:r>
        <w:t>и</w:t>
      </w:r>
      <w:r>
        <w:rPr>
          <w:spacing w:val="-3"/>
        </w:rPr>
        <w:t xml:space="preserve"> </w:t>
      </w:r>
      <w:r>
        <w:t>оценка</w:t>
      </w:r>
      <w:r>
        <w:rPr>
          <w:spacing w:val="-4"/>
        </w:rPr>
        <w:t xml:space="preserve"> </w:t>
      </w:r>
      <w:r>
        <w:t>массы</w:t>
      </w:r>
      <w:r>
        <w:rPr>
          <w:spacing w:val="-3"/>
        </w:rPr>
        <w:t xml:space="preserve"> </w:t>
      </w:r>
      <w:r>
        <w:t>паров</w:t>
      </w:r>
      <w:r>
        <w:rPr>
          <w:spacing w:val="-4"/>
        </w:rPr>
        <w:t xml:space="preserve"> </w:t>
      </w:r>
      <w:r>
        <w:t>в</w:t>
      </w:r>
      <w:r>
        <w:rPr>
          <w:spacing w:val="-4"/>
        </w:rPr>
        <w:t xml:space="preserve"> </w:t>
      </w:r>
      <w:r>
        <w:t>помещении. Измерение коэффициента поверхностного натяжения.</w:t>
      </w:r>
    </w:p>
    <w:p w:rsidR="00336F6E" w:rsidRDefault="001D7343">
      <w:pPr>
        <w:pStyle w:val="a3"/>
        <w:spacing w:line="275" w:lineRule="exact"/>
        <w:ind w:left="938"/>
        <w:jc w:val="left"/>
      </w:pPr>
      <w:r>
        <w:t>Измерение</w:t>
      </w:r>
      <w:r>
        <w:rPr>
          <w:spacing w:val="-5"/>
        </w:rPr>
        <w:t xml:space="preserve"> </w:t>
      </w:r>
      <w:r>
        <w:t>модуля</w:t>
      </w:r>
      <w:r>
        <w:rPr>
          <w:spacing w:val="-3"/>
        </w:rPr>
        <w:t xml:space="preserve"> </w:t>
      </w:r>
      <w:r>
        <w:rPr>
          <w:spacing w:val="-2"/>
        </w:rPr>
        <w:t>Юнга.</w:t>
      </w:r>
    </w:p>
    <w:p w:rsidR="00336F6E" w:rsidRDefault="001D7343">
      <w:pPr>
        <w:pStyle w:val="a3"/>
        <w:tabs>
          <w:tab w:val="left" w:pos="2622"/>
          <w:tab w:val="left" w:pos="4157"/>
          <w:tab w:val="left" w:pos="5668"/>
          <w:tab w:val="left" w:pos="7066"/>
          <w:tab w:val="left" w:pos="8108"/>
          <w:tab w:val="left" w:pos="8580"/>
        </w:tabs>
        <w:spacing w:before="41" w:line="276" w:lineRule="auto"/>
        <w:ind w:right="236" w:firstLine="708"/>
        <w:jc w:val="left"/>
      </w:pPr>
      <w:r>
        <w:rPr>
          <w:spacing w:val="-2"/>
        </w:rPr>
        <w:t>Исследование</w:t>
      </w:r>
      <w:r>
        <w:tab/>
      </w:r>
      <w:r>
        <w:rPr>
          <w:spacing w:val="-2"/>
        </w:rPr>
        <w:t>зависимости</w:t>
      </w:r>
      <w:r>
        <w:tab/>
      </w:r>
      <w:r>
        <w:rPr>
          <w:spacing w:val="-2"/>
        </w:rPr>
        <w:t>деформации</w:t>
      </w:r>
      <w:r>
        <w:tab/>
      </w:r>
      <w:r>
        <w:rPr>
          <w:spacing w:val="-2"/>
        </w:rPr>
        <w:t>резинового</w:t>
      </w:r>
      <w:r>
        <w:tab/>
      </w:r>
      <w:r>
        <w:rPr>
          <w:spacing w:val="-2"/>
        </w:rPr>
        <w:t>образца</w:t>
      </w:r>
      <w:r>
        <w:tab/>
      </w:r>
      <w:r>
        <w:rPr>
          <w:spacing w:val="-6"/>
        </w:rPr>
        <w:t>от</w:t>
      </w:r>
      <w:r>
        <w:tab/>
      </w:r>
      <w:r>
        <w:rPr>
          <w:spacing w:val="-2"/>
        </w:rPr>
        <w:t xml:space="preserve">приложенной </w:t>
      </w:r>
      <w:r>
        <w:t>к нему силы.</w:t>
      </w:r>
    </w:p>
    <w:p w:rsidR="00336F6E" w:rsidRDefault="001D7343">
      <w:pPr>
        <w:pStyle w:val="a3"/>
        <w:spacing w:before="2" w:line="276" w:lineRule="auto"/>
        <w:ind w:left="938" w:right="6165"/>
        <w:jc w:val="left"/>
      </w:pPr>
      <w:r>
        <w:t>Раздел 4. Электродинамика. Тема</w:t>
      </w:r>
      <w:r>
        <w:rPr>
          <w:spacing w:val="-11"/>
        </w:rPr>
        <w:t xml:space="preserve"> </w:t>
      </w:r>
      <w:r>
        <w:t>1.</w:t>
      </w:r>
      <w:r>
        <w:rPr>
          <w:spacing w:val="-10"/>
        </w:rPr>
        <w:t xml:space="preserve"> </w:t>
      </w:r>
      <w:r>
        <w:t>Электрическое</w:t>
      </w:r>
      <w:r>
        <w:rPr>
          <w:spacing w:val="-10"/>
        </w:rPr>
        <w:t xml:space="preserve"> </w:t>
      </w:r>
      <w:r>
        <w:t>поле.</w:t>
      </w:r>
    </w:p>
    <w:p w:rsidR="00336F6E" w:rsidRDefault="001D7343">
      <w:pPr>
        <w:pStyle w:val="a3"/>
        <w:spacing w:line="276" w:lineRule="auto"/>
        <w:ind w:right="234" w:firstLine="708"/>
      </w:pPr>
      <w: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336F6E" w:rsidRDefault="001D7343">
      <w:pPr>
        <w:pStyle w:val="a3"/>
        <w:spacing w:line="276" w:lineRule="auto"/>
        <w:ind w:left="938" w:right="3071"/>
      </w:pPr>
      <w:r>
        <w:t>Взаимодействие зарядов. Точечные заряды. Закон Кулона. Электрическое</w:t>
      </w:r>
      <w:r>
        <w:rPr>
          <w:spacing w:val="-6"/>
        </w:rPr>
        <w:t xml:space="preserve"> </w:t>
      </w:r>
      <w:r>
        <w:t>поле.</w:t>
      </w:r>
      <w:r>
        <w:rPr>
          <w:spacing w:val="-3"/>
        </w:rPr>
        <w:t xml:space="preserve"> </w:t>
      </w:r>
      <w:r>
        <w:t>Его</w:t>
      </w:r>
      <w:r>
        <w:rPr>
          <w:spacing w:val="-3"/>
        </w:rPr>
        <w:t xml:space="preserve"> </w:t>
      </w:r>
      <w:r>
        <w:t>действие</w:t>
      </w:r>
      <w:r>
        <w:rPr>
          <w:spacing w:val="-4"/>
        </w:rPr>
        <w:t xml:space="preserve"> </w:t>
      </w:r>
      <w:r>
        <w:t>на</w:t>
      </w:r>
      <w:r>
        <w:rPr>
          <w:spacing w:val="-4"/>
        </w:rPr>
        <w:t xml:space="preserve"> </w:t>
      </w:r>
      <w:r>
        <w:t>электрические</w:t>
      </w:r>
      <w:r>
        <w:rPr>
          <w:spacing w:val="-3"/>
        </w:rPr>
        <w:t xml:space="preserve"> </w:t>
      </w:r>
      <w:r>
        <w:rPr>
          <w:spacing w:val="-2"/>
        </w:rPr>
        <w:t>заряды.</w:t>
      </w:r>
    </w:p>
    <w:p w:rsidR="00336F6E" w:rsidRDefault="001D7343">
      <w:pPr>
        <w:pStyle w:val="a3"/>
        <w:spacing w:line="278" w:lineRule="auto"/>
        <w:ind w:right="233" w:firstLine="708"/>
      </w:pPr>
      <w:r>
        <w:t>Напряжённость электрического поля. Пробный заряд. Линии напряжённости электрического поля. Однородное электрическое поле.</w:t>
      </w:r>
    </w:p>
    <w:p w:rsidR="00336F6E" w:rsidRDefault="001D7343">
      <w:pPr>
        <w:pStyle w:val="a3"/>
        <w:spacing w:line="276" w:lineRule="auto"/>
        <w:ind w:right="232" w:firstLine="708"/>
      </w:pPr>
      <w:r>
        <w:t>Потенциальность</w:t>
      </w:r>
      <w:r>
        <w:rPr>
          <w:spacing w:val="80"/>
        </w:rPr>
        <w:t xml:space="preserve">    </w:t>
      </w:r>
      <w:r>
        <w:t>электростатического</w:t>
      </w:r>
      <w:r>
        <w:rPr>
          <w:spacing w:val="80"/>
        </w:rPr>
        <w:t xml:space="preserve">    </w:t>
      </w:r>
      <w:r>
        <w:t>поля.</w:t>
      </w:r>
      <w:r>
        <w:rPr>
          <w:spacing w:val="80"/>
        </w:rPr>
        <w:t xml:space="preserve">    </w:t>
      </w:r>
      <w:r>
        <w:t>Разность</w:t>
      </w:r>
      <w:r>
        <w:rPr>
          <w:spacing w:val="80"/>
        </w:rPr>
        <w:t xml:space="preserve">    </w:t>
      </w:r>
      <w:r>
        <w:t>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336F6E" w:rsidRDefault="001D7343">
      <w:pPr>
        <w:pStyle w:val="a3"/>
        <w:ind w:left="938"/>
      </w:pPr>
      <w:r>
        <w:t>Принцип</w:t>
      </w:r>
      <w:r>
        <w:rPr>
          <w:spacing w:val="-7"/>
        </w:rPr>
        <w:t xml:space="preserve"> </w:t>
      </w:r>
      <w:r>
        <w:t>суперпозиции</w:t>
      </w:r>
      <w:r>
        <w:rPr>
          <w:spacing w:val="-9"/>
        </w:rPr>
        <w:t xml:space="preserve"> </w:t>
      </w:r>
      <w:r>
        <w:t>электрических</w:t>
      </w:r>
      <w:r>
        <w:rPr>
          <w:spacing w:val="-5"/>
        </w:rPr>
        <w:t xml:space="preserve"> </w:t>
      </w:r>
      <w:r>
        <w:rPr>
          <w:spacing w:val="-2"/>
        </w:rPr>
        <w:t>полей.</w:t>
      </w:r>
    </w:p>
    <w:p w:rsidR="00336F6E" w:rsidRDefault="001D7343">
      <w:pPr>
        <w:pStyle w:val="a3"/>
        <w:spacing w:before="36" w:line="276" w:lineRule="auto"/>
        <w:ind w:right="233" w:firstLine="708"/>
      </w:pPr>
      <w: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336F6E" w:rsidRDefault="001D7343">
      <w:pPr>
        <w:pStyle w:val="a3"/>
        <w:ind w:left="938"/>
      </w:pPr>
      <w:r>
        <w:t>Проводники</w:t>
      </w:r>
      <w:r>
        <w:rPr>
          <w:spacing w:val="-7"/>
        </w:rPr>
        <w:t xml:space="preserve"> </w:t>
      </w:r>
      <w:r>
        <w:t>в</w:t>
      </w:r>
      <w:r>
        <w:rPr>
          <w:spacing w:val="-5"/>
        </w:rPr>
        <w:t xml:space="preserve"> </w:t>
      </w:r>
      <w:r>
        <w:t>электростатическом</w:t>
      </w:r>
      <w:r>
        <w:rPr>
          <w:spacing w:val="-5"/>
        </w:rPr>
        <w:t xml:space="preserve"> </w:t>
      </w:r>
      <w:r>
        <w:t>поле.</w:t>
      </w:r>
      <w:r>
        <w:rPr>
          <w:spacing w:val="-5"/>
        </w:rPr>
        <w:t xml:space="preserve"> </w:t>
      </w:r>
      <w:r>
        <w:t>Условие</w:t>
      </w:r>
      <w:r>
        <w:rPr>
          <w:spacing w:val="-5"/>
        </w:rPr>
        <w:t xml:space="preserve"> </w:t>
      </w:r>
      <w:r>
        <w:t>равновесия</w:t>
      </w:r>
      <w:r>
        <w:rPr>
          <w:spacing w:val="-4"/>
        </w:rPr>
        <w:t xml:space="preserve"> </w:t>
      </w:r>
      <w:r>
        <w:rPr>
          <w:spacing w:val="-2"/>
        </w:rPr>
        <w:t>зарядов.</w:t>
      </w:r>
    </w:p>
    <w:p w:rsidR="00336F6E" w:rsidRDefault="001D7343">
      <w:pPr>
        <w:pStyle w:val="a3"/>
        <w:spacing w:before="41" w:line="276" w:lineRule="auto"/>
        <w:ind w:left="938" w:right="442"/>
      </w:pPr>
      <w:r>
        <w:t>Диэлектрики в электростатическом поле. Диэлектрическая проницаемость вещества. Конденсатор.</w:t>
      </w:r>
      <w:r>
        <w:rPr>
          <w:spacing w:val="-7"/>
        </w:rPr>
        <w:t xml:space="preserve"> </w:t>
      </w:r>
      <w:r>
        <w:t>Электроёмкость</w:t>
      </w:r>
      <w:r>
        <w:rPr>
          <w:spacing w:val="-4"/>
        </w:rPr>
        <w:t xml:space="preserve"> </w:t>
      </w:r>
      <w:r>
        <w:t>конденсатора.</w:t>
      </w:r>
      <w:r>
        <w:rPr>
          <w:spacing w:val="-5"/>
        </w:rPr>
        <w:t xml:space="preserve"> </w:t>
      </w:r>
      <w:r>
        <w:t>Электроёмкость</w:t>
      </w:r>
      <w:r>
        <w:rPr>
          <w:spacing w:val="-4"/>
        </w:rPr>
        <w:t xml:space="preserve"> </w:t>
      </w:r>
      <w:r>
        <w:t>плоского</w:t>
      </w:r>
      <w:r>
        <w:rPr>
          <w:spacing w:val="-4"/>
        </w:rPr>
        <w:t xml:space="preserve"> </w:t>
      </w:r>
      <w:r>
        <w:rPr>
          <w:spacing w:val="-2"/>
        </w:rPr>
        <w:t>конденсатора.</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4" w:firstLine="708"/>
      </w:pPr>
      <w:r>
        <w:lastRenderedPageBreak/>
        <w:t xml:space="preserve">Параллельное соединение конденсаторов. Последовательное соединение </w:t>
      </w:r>
      <w:r>
        <w:rPr>
          <w:spacing w:val="-2"/>
        </w:rPr>
        <w:t>конденсаторов.</w:t>
      </w:r>
    </w:p>
    <w:p w:rsidR="00336F6E" w:rsidRDefault="001D7343">
      <w:pPr>
        <w:pStyle w:val="a3"/>
        <w:spacing w:line="275" w:lineRule="exact"/>
        <w:ind w:left="938"/>
      </w:pPr>
      <w:r>
        <w:t>Энергия</w:t>
      </w:r>
      <w:r>
        <w:rPr>
          <w:spacing w:val="-4"/>
        </w:rPr>
        <w:t xml:space="preserve"> </w:t>
      </w:r>
      <w:r>
        <w:t>заряженного</w:t>
      </w:r>
      <w:r>
        <w:rPr>
          <w:spacing w:val="-3"/>
        </w:rPr>
        <w:t xml:space="preserve"> </w:t>
      </w:r>
      <w:r>
        <w:rPr>
          <w:spacing w:val="-2"/>
        </w:rPr>
        <w:t>конденсатора.</w:t>
      </w:r>
    </w:p>
    <w:p w:rsidR="00336F6E" w:rsidRDefault="001D7343">
      <w:pPr>
        <w:pStyle w:val="a3"/>
        <w:spacing w:before="43"/>
        <w:ind w:left="938"/>
      </w:pPr>
      <w:r>
        <w:t>Движение</w:t>
      </w:r>
      <w:r>
        <w:rPr>
          <w:spacing w:val="-5"/>
        </w:rPr>
        <w:t xml:space="preserve"> </w:t>
      </w:r>
      <w:r>
        <w:t>заряженной</w:t>
      </w:r>
      <w:r>
        <w:rPr>
          <w:spacing w:val="-5"/>
        </w:rPr>
        <w:t xml:space="preserve"> </w:t>
      </w:r>
      <w:r>
        <w:t>частицы</w:t>
      </w:r>
      <w:r>
        <w:rPr>
          <w:spacing w:val="-3"/>
        </w:rPr>
        <w:t xml:space="preserve"> </w:t>
      </w:r>
      <w:r>
        <w:t>в</w:t>
      </w:r>
      <w:r>
        <w:rPr>
          <w:spacing w:val="-4"/>
        </w:rPr>
        <w:t xml:space="preserve"> </w:t>
      </w:r>
      <w:r>
        <w:t>однородном</w:t>
      </w:r>
      <w:r>
        <w:rPr>
          <w:spacing w:val="-7"/>
        </w:rPr>
        <w:t xml:space="preserve"> </w:t>
      </w:r>
      <w:r>
        <w:t>электрическом</w:t>
      </w:r>
      <w:r>
        <w:rPr>
          <w:spacing w:val="-4"/>
        </w:rPr>
        <w:t xml:space="preserve"> </w:t>
      </w:r>
      <w:r>
        <w:rPr>
          <w:spacing w:val="-2"/>
        </w:rPr>
        <w:t>поле.</w:t>
      </w:r>
    </w:p>
    <w:p w:rsidR="00336F6E" w:rsidRDefault="001D7343">
      <w:pPr>
        <w:pStyle w:val="a3"/>
        <w:spacing w:before="41" w:line="276" w:lineRule="auto"/>
        <w:ind w:right="227" w:firstLine="708"/>
      </w:pPr>
      <w:r>
        <w:t>Технические устройства и технологические процессы: электроскоп, электрометр, электростатическая</w:t>
      </w:r>
      <w:r>
        <w:rPr>
          <w:spacing w:val="40"/>
        </w:rPr>
        <w:t xml:space="preserve">  </w:t>
      </w:r>
      <w:r>
        <w:t>защита,</w:t>
      </w:r>
      <w:r>
        <w:rPr>
          <w:spacing w:val="40"/>
        </w:rPr>
        <w:t xml:space="preserve">  </w:t>
      </w:r>
      <w:r>
        <w:t>заземление</w:t>
      </w:r>
      <w:r>
        <w:rPr>
          <w:spacing w:val="40"/>
        </w:rPr>
        <w:t xml:space="preserve">  </w:t>
      </w:r>
      <w:r>
        <w:t>электроприборов,</w:t>
      </w:r>
      <w:r>
        <w:rPr>
          <w:spacing w:val="40"/>
        </w:rPr>
        <w:t xml:space="preserve">  </w:t>
      </w:r>
      <w:r>
        <w:t>конденсаторы,</w:t>
      </w:r>
      <w:r>
        <w:rPr>
          <w:spacing w:val="40"/>
        </w:rPr>
        <w:t xml:space="preserve">  </w:t>
      </w:r>
      <w:r>
        <w:t>генератор</w:t>
      </w:r>
      <w:r>
        <w:rPr>
          <w:spacing w:val="80"/>
        </w:rPr>
        <w:t xml:space="preserve"> </w:t>
      </w:r>
      <w:r>
        <w:t>Ван де Граафа.</w:t>
      </w:r>
    </w:p>
    <w:p w:rsidR="00336F6E" w:rsidRDefault="001D7343">
      <w:pPr>
        <w:spacing w:before="1"/>
        <w:ind w:left="938"/>
        <w:rPr>
          <w:i/>
          <w:sz w:val="24"/>
        </w:rPr>
      </w:pPr>
      <w:r>
        <w:rPr>
          <w:i/>
          <w:spacing w:val="-2"/>
          <w:sz w:val="24"/>
        </w:rPr>
        <w:t>Демонстрации.</w:t>
      </w:r>
    </w:p>
    <w:p w:rsidR="00336F6E" w:rsidRDefault="001D7343">
      <w:pPr>
        <w:pStyle w:val="a3"/>
        <w:spacing w:before="41" w:line="276" w:lineRule="auto"/>
        <w:ind w:left="938" w:right="3520"/>
        <w:jc w:val="left"/>
      </w:pPr>
      <w:r>
        <w:t>Устройство</w:t>
      </w:r>
      <w:r>
        <w:rPr>
          <w:spacing w:val="-8"/>
        </w:rPr>
        <w:t xml:space="preserve"> </w:t>
      </w:r>
      <w:r>
        <w:t>и</w:t>
      </w:r>
      <w:r>
        <w:rPr>
          <w:spacing w:val="-7"/>
        </w:rPr>
        <w:t xml:space="preserve"> </w:t>
      </w:r>
      <w:r>
        <w:t>принцип</w:t>
      </w:r>
      <w:r>
        <w:rPr>
          <w:spacing w:val="-10"/>
        </w:rPr>
        <w:t xml:space="preserve"> </w:t>
      </w:r>
      <w:r>
        <w:t>действия</w:t>
      </w:r>
      <w:r>
        <w:rPr>
          <w:spacing w:val="-8"/>
        </w:rPr>
        <w:t xml:space="preserve"> </w:t>
      </w:r>
      <w:r>
        <w:t>электрометра. Электрическое поле заряженных шариков.</w:t>
      </w:r>
    </w:p>
    <w:p w:rsidR="00336F6E" w:rsidRDefault="001D7343">
      <w:pPr>
        <w:pStyle w:val="a3"/>
        <w:spacing w:line="275" w:lineRule="exact"/>
        <w:ind w:left="938"/>
        <w:jc w:val="left"/>
      </w:pPr>
      <w:r>
        <w:t>Электрическое</w:t>
      </w:r>
      <w:r>
        <w:rPr>
          <w:spacing w:val="-5"/>
        </w:rPr>
        <w:t xml:space="preserve"> </w:t>
      </w:r>
      <w:r>
        <w:t>поле</w:t>
      </w:r>
      <w:r>
        <w:rPr>
          <w:spacing w:val="-4"/>
        </w:rPr>
        <w:t xml:space="preserve"> </w:t>
      </w:r>
      <w:r>
        <w:t>двух</w:t>
      </w:r>
      <w:r>
        <w:rPr>
          <w:spacing w:val="-2"/>
        </w:rPr>
        <w:t xml:space="preserve"> </w:t>
      </w:r>
      <w:r>
        <w:t>заряженных</w:t>
      </w:r>
      <w:r>
        <w:rPr>
          <w:spacing w:val="-2"/>
        </w:rPr>
        <w:t xml:space="preserve"> пластин.</w:t>
      </w:r>
    </w:p>
    <w:p w:rsidR="00336F6E" w:rsidRDefault="001D7343">
      <w:pPr>
        <w:pStyle w:val="a3"/>
        <w:spacing w:before="43" w:line="276" w:lineRule="auto"/>
        <w:ind w:left="938" w:right="2407"/>
        <w:jc w:val="left"/>
      </w:pPr>
      <w:r>
        <w:t>Модель</w:t>
      </w:r>
      <w:r>
        <w:rPr>
          <w:spacing w:val="-8"/>
        </w:rPr>
        <w:t xml:space="preserve"> </w:t>
      </w:r>
      <w:r>
        <w:t>электростатического</w:t>
      </w:r>
      <w:r>
        <w:rPr>
          <w:spacing w:val="-7"/>
        </w:rPr>
        <w:t xml:space="preserve"> </w:t>
      </w:r>
      <w:r>
        <w:t>генератора</w:t>
      </w:r>
      <w:r>
        <w:rPr>
          <w:spacing w:val="-7"/>
        </w:rPr>
        <w:t xml:space="preserve"> </w:t>
      </w:r>
      <w:r>
        <w:t>(Ван</w:t>
      </w:r>
      <w:r>
        <w:rPr>
          <w:spacing w:val="-2"/>
        </w:rPr>
        <w:t xml:space="preserve"> </w:t>
      </w:r>
      <w:r>
        <w:t>де</w:t>
      </w:r>
      <w:r>
        <w:rPr>
          <w:spacing w:val="-8"/>
        </w:rPr>
        <w:t xml:space="preserve"> </w:t>
      </w:r>
      <w:r>
        <w:t>Граафа). Проводники в электрическом поле.</w:t>
      </w:r>
    </w:p>
    <w:p w:rsidR="00336F6E" w:rsidRDefault="001D7343">
      <w:pPr>
        <w:pStyle w:val="a3"/>
        <w:spacing w:line="275" w:lineRule="exact"/>
        <w:ind w:left="938"/>
        <w:jc w:val="left"/>
      </w:pPr>
      <w:r>
        <w:t>Электростатическая</w:t>
      </w:r>
      <w:r>
        <w:rPr>
          <w:spacing w:val="-11"/>
        </w:rPr>
        <w:t xml:space="preserve"> </w:t>
      </w:r>
      <w:r>
        <w:rPr>
          <w:spacing w:val="-2"/>
        </w:rPr>
        <w:t>защита.</w:t>
      </w:r>
    </w:p>
    <w:p w:rsidR="00336F6E" w:rsidRDefault="001D7343">
      <w:pPr>
        <w:pStyle w:val="a3"/>
        <w:spacing w:before="41"/>
        <w:ind w:left="938"/>
        <w:jc w:val="left"/>
      </w:pPr>
      <w:r>
        <w:t>Устройство</w:t>
      </w:r>
      <w:r>
        <w:rPr>
          <w:spacing w:val="-6"/>
        </w:rPr>
        <w:t xml:space="preserve"> </w:t>
      </w:r>
      <w:r>
        <w:t>и</w:t>
      </w:r>
      <w:r>
        <w:rPr>
          <w:spacing w:val="-3"/>
        </w:rPr>
        <w:t xml:space="preserve"> </w:t>
      </w:r>
      <w:r>
        <w:t>действие</w:t>
      </w:r>
      <w:r>
        <w:rPr>
          <w:spacing w:val="-7"/>
        </w:rPr>
        <w:t xml:space="preserve"> </w:t>
      </w:r>
      <w:r>
        <w:t>конденсатора</w:t>
      </w:r>
      <w:r>
        <w:rPr>
          <w:spacing w:val="-4"/>
        </w:rPr>
        <w:t xml:space="preserve"> </w:t>
      </w:r>
      <w:r>
        <w:t>постоянной</w:t>
      </w:r>
      <w:r>
        <w:rPr>
          <w:spacing w:val="-3"/>
        </w:rPr>
        <w:t xml:space="preserve"> </w:t>
      </w:r>
      <w:r>
        <w:t>и</w:t>
      </w:r>
      <w:r>
        <w:rPr>
          <w:spacing w:val="-4"/>
        </w:rPr>
        <w:t xml:space="preserve"> </w:t>
      </w:r>
      <w:r>
        <w:t>переменной</w:t>
      </w:r>
      <w:r>
        <w:rPr>
          <w:spacing w:val="-3"/>
        </w:rPr>
        <w:t xml:space="preserve"> </w:t>
      </w:r>
      <w:r>
        <w:rPr>
          <w:spacing w:val="-2"/>
        </w:rPr>
        <w:t>ёмкости.</w:t>
      </w:r>
    </w:p>
    <w:p w:rsidR="00336F6E" w:rsidRDefault="001D7343">
      <w:pPr>
        <w:pStyle w:val="a3"/>
        <w:spacing w:before="43" w:line="276" w:lineRule="auto"/>
        <w:ind w:firstLine="708"/>
        <w:jc w:val="left"/>
      </w:pPr>
      <w:r>
        <w:t>Зависимость электроёмкости плоского конденсатора от площади пластин, расстояния между ними и диэлектрической проницаемости.</w:t>
      </w:r>
    </w:p>
    <w:p w:rsidR="00336F6E" w:rsidRDefault="001D7343">
      <w:pPr>
        <w:pStyle w:val="a3"/>
        <w:spacing w:line="276" w:lineRule="auto"/>
        <w:ind w:left="938" w:right="2685"/>
        <w:jc w:val="left"/>
      </w:pPr>
      <w:r>
        <w:t>Энергия</w:t>
      </w:r>
      <w:r>
        <w:rPr>
          <w:spacing w:val="-8"/>
        </w:rPr>
        <w:t xml:space="preserve"> </w:t>
      </w:r>
      <w:r>
        <w:t>электрического</w:t>
      </w:r>
      <w:r>
        <w:rPr>
          <w:spacing w:val="-8"/>
        </w:rPr>
        <w:t xml:space="preserve"> </w:t>
      </w:r>
      <w:r>
        <w:t>поля</w:t>
      </w:r>
      <w:r>
        <w:rPr>
          <w:spacing w:val="-8"/>
        </w:rPr>
        <w:t xml:space="preserve"> </w:t>
      </w:r>
      <w:r>
        <w:t>заряженного</w:t>
      </w:r>
      <w:r>
        <w:rPr>
          <w:spacing w:val="-10"/>
        </w:rPr>
        <w:t xml:space="preserve"> </w:t>
      </w:r>
      <w:r>
        <w:t>конденсатора. Зарядка и разрядка конденсатора через резистор.</w:t>
      </w:r>
    </w:p>
    <w:p w:rsidR="00336F6E" w:rsidRDefault="001D7343">
      <w:pPr>
        <w:ind w:left="938"/>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336F6E" w:rsidRDefault="001D7343">
      <w:pPr>
        <w:pStyle w:val="a3"/>
        <w:spacing w:before="41"/>
        <w:ind w:left="938"/>
        <w:jc w:val="left"/>
      </w:pPr>
      <w:r>
        <w:t>Оценка</w:t>
      </w:r>
      <w:r>
        <w:rPr>
          <w:spacing w:val="-5"/>
        </w:rPr>
        <w:t xml:space="preserve"> </w:t>
      </w:r>
      <w:r>
        <w:t>сил</w:t>
      </w:r>
      <w:r>
        <w:rPr>
          <w:spacing w:val="-3"/>
        </w:rPr>
        <w:t xml:space="preserve"> </w:t>
      </w:r>
      <w:r>
        <w:t>взаимодействия</w:t>
      </w:r>
      <w:r>
        <w:rPr>
          <w:spacing w:val="-4"/>
        </w:rPr>
        <w:t xml:space="preserve"> </w:t>
      </w:r>
      <w:r>
        <w:t>заряженных</w:t>
      </w:r>
      <w:r>
        <w:rPr>
          <w:spacing w:val="-1"/>
        </w:rPr>
        <w:t xml:space="preserve"> </w:t>
      </w:r>
      <w:r>
        <w:rPr>
          <w:spacing w:val="-4"/>
        </w:rPr>
        <w:t>тел.</w:t>
      </w:r>
    </w:p>
    <w:p w:rsidR="00336F6E" w:rsidRDefault="001D7343">
      <w:pPr>
        <w:pStyle w:val="a3"/>
        <w:spacing w:before="41" w:line="276" w:lineRule="auto"/>
        <w:ind w:firstLine="708"/>
        <w:jc w:val="left"/>
      </w:pPr>
      <w:r>
        <w:t>Наблюдение</w:t>
      </w:r>
      <w:r>
        <w:rPr>
          <w:spacing w:val="40"/>
        </w:rPr>
        <w:t xml:space="preserve"> </w:t>
      </w:r>
      <w:r>
        <w:t>превращения</w:t>
      </w:r>
      <w:r>
        <w:rPr>
          <w:spacing w:val="40"/>
        </w:rPr>
        <w:t xml:space="preserve"> </w:t>
      </w:r>
      <w:r>
        <w:t>энергии</w:t>
      </w:r>
      <w:r>
        <w:rPr>
          <w:spacing w:val="40"/>
        </w:rPr>
        <w:t xml:space="preserve"> </w:t>
      </w:r>
      <w:r>
        <w:t>заряженного</w:t>
      </w:r>
      <w:r>
        <w:rPr>
          <w:spacing w:val="40"/>
        </w:rPr>
        <w:t xml:space="preserve"> </w:t>
      </w:r>
      <w:r>
        <w:t>конденсатора</w:t>
      </w:r>
      <w:r>
        <w:rPr>
          <w:spacing w:val="40"/>
        </w:rPr>
        <w:t xml:space="preserve"> </w:t>
      </w:r>
      <w:r>
        <w:t>в</w:t>
      </w:r>
      <w:r>
        <w:rPr>
          <w:spacing w:val="40"/>
        </w:rPr>
        <w:t xml:space="preserve"> </w:t>
      </w:r>
      <w:r>
        <w:t>энергию</w:t>
      </w:r>
      <w:r>
        <w:rPr>
          <w:spacing w:val="40"/>
        </w:rPr>
        <w:t xml:space="preserve"> </w:t>
      </w:r>
      <w:r>
        <w:t xml:space="preserve">излучения </w:t>
      </w:r>
      <w:r>
        <w:rPr>
          <w:spacing w:val="-2"/>
        </w:rPr>
        <w:t>светодиода.</w:t>
      </w:r>
    </w:p>
    <w:p w:rsidR="00336F6E" w:rsidRDefault="001D7343">
      <w:pPr>
        <w:pStyle w:val="a3"/>
        <w:spacing w:line="275" w:lineRule="exact"/>
        <w:ind w:left="938"/>
        <w:jc w:val="left"/>
      </w:pPr>
      <w:r>
        <w:t>Изучение</w:t>
      </w:r>
      <w:r>
        <w:rPr>
          <w:spacing w:val="-7"/>
        </w:rPr>
        <w:t xml:space="preserve"> </w:t>
      </w:r>
      <w:r>
        <w:t>протекания</w:t>
      </w:r>
      <w:r>
        <w:rPr>
          <w:spacing w:val="-3"/>
        </w:rPr>
        <w:t xml:space="preserve"> </w:t>
      </w:r>
      <w:r>
        <w:t>тока</w:t>
      </w:r>
      <w:r>
        <w:rPr>
          <w:spacing w:val="-4"/>
        </w:rPr>
        <w:t xml:space="preserve"> </w:t>
      </w:r>
      <w:r>
        <w:t>в</w:t>
      </w:r>
      <w:r>
        <w:rPr>
          <w:spacing w:val="-4"/>
        </w:rPr>
        <w:t xml:space="preserve"> </w:t>
      </w:r>
      <w:r>
        <w:t>цепи,</w:t>
      </w:r>
      <w:r>
        <w:rPr>
          <w:spacing w:val="-3"/>
        </w:rPr>
        <w:t xml:space="preserve"> </w:t>
      </w:r>
      <w:r>
        <w:t>содержащей</w:t>
      </w:r>
      <w:r>
        <w:rPr>
          <w:spacing w:val="-3"/>
        </w:rPr>
        <w:t xml:space="preserve"> </w:t>
      </w:r>
      <w:r>
        <w:rPr>
          <w:spacing w:val="-2"/>
        </w:rPr>
        <w:t>конденсатор.</w:t>
      </w:r>
    </w:p>
    <w:p w:rsidR="00336F6E" w:rsidRDefault="001D7343">
      <w:pPr>
        <w:pStyle w:val="a3"/>
        <w:spacing w:before="43" w:line="276" w:lineRule="auto"/>
        <w:ind w:right="234" w:firstLine="708"/>
        <w:jc w:val="left"/>
      </w:pPr>
      <w:r>
        <w:t xml:space="preserve">Распределение разности потенциалов (напряжения) при последовательном соединении </w:t>
      </w:r>
      <w:r>
        <w:rPr>
          <w:spacing w:val="-2"/>
        </w:rPr>
        <w:t>конденсаторов.</w:t>
      </w:r>
    </w:p>
    <w:p w:rsidR="00336F6E" w:rsidRDefault="001D7343">
      <w:pPr>
        <w:pStyle w:val="a3"/>
        <w:spacing w:line="276" w:lineRule="auto"/>
        <w:ind w:left="938" w:right="3624"/>
        <w:jc w:val="left"/>
      </w:pPr>
      <w:r>
        <w:t>Исследование</w:t>
      </w:r>
      <w:r>
        <w:rPr>
          <w:spacing w:val="-9"/>
        </w:rPr>
        <w:t xml:space="preserve"> </w:t>
      </w:r>
      <w:r>
        <w:t>разряда</w:t>
      </w:r>
      <w:r>
        <w:rPr>
          <w:spacing w:val="-9"/>
        </w:rPr>
        <w:t xml:space="preserve"> </w:t>
      </w:r>
      <w:r>
        <w:t>конденсатора</w:t>
      </w:r>
      <w:r>
        <w:rPr>
          <w:spacing w:val="-8"/>
        </w:rPr>
        <w:t xml:space="preserve"> </w:t>
      </w:r>
      <w:r>
        <w:t>через</w:t>
      </w:r>
      <w:r>
        <w:rPr>
          <w:spacing w:val="-8"/>
        </w:rPr>
        <w:t xml:space="preserve"> </w:t>
      </w:r>
      <w:r>
        <w:t>резистор. Тема 2. Постоянный электрический ток.</w:t>
      </w:r>
    </w:p>
    <w:p w:rsidR="00336F6E" w:rsidRDefault="001D7343">
      <w:pPr>
        <w:pStyle w:val="a3"/>
        <w:ind w:left="938"/>
        <w:jc w:val="left"/>
      </w:pPr>
      <w:r>
        <w:t>Сила</w:t>
      </w:r>
      <w:r>
        <w:rPr>
          <w:spacing w:val="-4"/>
        </w:rPr>
        <w:t xml:space="preserve"> </w:t>
      </w:r>
      <w:r>
        <w:t>тока.</w:t>
      </w:r>
      <w:r>
        <w:rPr>
          <w:spacing w:val="-2"/>
        </w:rPr>
        <w:t xml:space="preserve"> </w:t>
      </w:r>
      <w:r>
        <w:t>Постоянный</w:t>
      </w:r>
      <w:r>
        <w:rPr>
          <w:spacing w:val="-4"/>
        </w:rPr>
        <w:t xml:space="preserve"> ток.</w:t>
      </w:r>
    </w:p>
    <w:p w:rsidR="00336F6E" w:rsidRDefault="001D7343">
      <w:pPr>
        <w:pStyle w:val="a3"/>
        <w:tabs>
          <w:tab w:val="left" w:pos="2075"/>
          <w:tab w:val="left" w:pos="3893"/>
          <w:tab w:val="left" w:pos="5445"/>
          <w:tab w:val="left" w:pos="7302"/>
          <w:tab w:val="left" w:pos="8074"/>
          <w:tab w:val="left" w:pos="9470"/>
        </w:tabs>
        <w:spacing w:before="41"/>
        <w:ind w:left="938"/>
        <w:jc w:val="left"/>
      </w:pPr>
      <w:r>
        <w:rPr>
          <w:spacing w:val="-2"/>
        </w:rPr>
        <w:t>Условия</w:t>
      </w:r>
      <w:r>
        <w:tab/>
      </w:r>
      <w:r>
        <w:rPr>
          <w:spacing w:val="-2"/>
        </w:rPr>
        <w:t>существования</w:t>
      </w:r>
      <w:r>
        <w:tab/>
      </w:r>
      <w:r>
        <w:rPr>
          <w:spacing w:val="-2"/>
        </w:rPr>
        <w:t>постоянного</w:t>
      </w:r>
      <w:r>
        <w:tab/>
      </w:r>
      <w:r>
        <w:rPr>
          <w:spacing w:val="-2"/>
        </w:rPr>
        <w:t>электрического</w:t>
      </w:r>
      <w:r>
        <w:tab/>
      </w:r>
      <w:r>
        <w:rPr>
          <w:spacing w:val="-2"/>
        </w:rPr>
        <w:t>тока.</w:t>
      </w:r>
      <w:r>
        <w:tab/>
      </w:r>
      <w:r>
        <w:rPr>
          <w:spacing w:val="-2"/>
        </w:rPr>
        <w:t>Источники</w:t>
      </w:r>
      <w:r>
        <w:tab/>
      </w:r>
      <w:r>
        <w:rPr>
          <w:spacing w:val="-2"/>
        </w:rPr>
        <w:t>тока.</w:t>
      </w:r>
    </w:p>
    <w:p w:rsidR="00336F6E" w:rsidRDefault="001D7343">
      <w:pPr>
        <w:pStyle w:val="a3"/>
        <w:spacing w:before="40"/>
        <w:jc w:val="left"/>
        <w:rPr>
          <w:position w:val="1"/>
        </w:rPr>
      </w:pPr>
      <w:r>
        <w:rPr>
          <w:position w:val="1"/>
        </w:rPr>
        <w:t>Напряжение</w:t>
      </w:r>
      <w:r>
        <w:rPr>
          <w:spacing w:val="-4"/>
          <w:position w:val="1"/>
        </w:rPr>
        <w:t xml:space="preserve"> </w:t>
      </w:r>
      <w:r>
        <w:rPr>
          <w:position w:val="1"/>
        </w:rPr>
        <w:t>U</w:t>
      </w:r>
      <w:r>
        <w:rPr>
          <w:spacing w:val="-2"/>
          <w:position w:val="1"/>
        </w:rPr>
        <w:t xml:space="preserve"> </w:t>
      </w:r>
      <w:r>
        <w:rPr>
          <w:position w:val="1"/>
        </w:rPr>
        <w:t>и</w:t>
      </w:r>
      <w:r>
        <w:rPr>
          <w:spacing w:val="-1"/>
          <w:position w:val="1"/>
        </w:rPr>
        <w:t xml:space="preserve"> </w:t>
      </w:r>
      <w:r>
        <w:rPr>
          <w:position w:val="1"/>
        </w:rPr>
        <w:t xml:space="preserve">ЭДС </w:t>
      </w:r>
      <w:r>
        <w:rPr>
          <w:rFonts w:ascii="Cambria Math" w:hAnsi="Cambria Math"/>
          <w:spacing w:val="-5"/>
        </w:rPr>
        <w:t>ℰ</w:t>
      </w:r>
      <w:r>
        <w:rPr>
          <w:spacing w:val="-5"/>
          <w:position w:val="1"/>
        </w:rPr>
        <w:t>.</w:t>
      </w:r>
    </w:p>
    <w:p w:rsidR="00336F6E" w:rsidRDefault="001D7343">
      <w:pPr>
        <w:pStyle w:val="a3"/>
        <w:spacing w:before="40"/>
        <w:ind w:left="938"/>
        <w:jc w:val="left"/>
      </w:pPr>
      <w:r>
        <w:t>Закон</w:t>
      </w:r>
      <w:r>
        <w:rPr>
          <w:spacing w:val="-5"/>
        </w:rPr>
        <w:t xml:space="preserve"> </w:t>
      </w:r>
      <w:r>
        <w:t>Ома</w:t>
      </w:r>
      <w:r>
        <w:rPr>
          <w:spacing w:val="-3"/>
        </w:rPr>
        <w:t xml:space="preserve"> </w:t>
      </w:r>
      <w:r>
        <w:t>для</w:t>
      </w:r>
      <w:r>
        <w:rPr>
          <w:spacing w:val="-1"/>
        </w:rPr>
        <w:t xml:space="preserve"> </w:t>
      </w:r>
      <w:r>
        <w:t>участка</w:t>
      </w:r>
      <w:r>
        <w:rPr>
          <w:spacing w:val="-1"/>
        </w:rPr>
        <w:t xml:space="preserve"> </w:t>
      </w:r>
      <w:r>
        <w:rPr>
          <w:spacing w:val="-2"/>
        </w:rPr>
        <w:t>цепи.</w:t>
      </w:r>
    </w:p>
    <w:p w:rsidR="00336F6E" w:rsidRDefault="001D7343">
      <w:pPr>
        <w:pStyle w:val="a3"/>
        <w:spacing w:before="41" w:line="276" w:lineRule="auto"/>
        <w:ind w:right="233" w:firstLine="708"/>
        <w:jc w:val="left"/>
      </w:pPr>
      <w:r>
        <w:t>Электрическое</w:t>
      </w:r>
      <w:r>
        <w:rPr>
          <w:spacing w:val="40"/>
        </w:rPr>
        <w:t xml:space="preserve"> </w:t>
      </w:r>
      <w:r>
        <w:t>сопротивление.</w:t>
      </w:r>
      <w:r>
        <w:rPr>
          <w:spacing w:val="40"/>
        </w:rPr>
        <w:t xml:space="preserve"> </w:t>
      </w:r>
      <w:r>
        <w:t>Зависимость</w:t>
      </w:r>
      <w:r>
        <w:rPr>
          <w:spacing w:val="40"/>
        </w:rPr>
        <w:t xml:space="preserve"> </w:t>
      </w:r>
      <w:r>
        <w:t>сопротивления</w:t>
      </w:r>
      <w:r>
        <w:rPr>
          <w:spacing w:val="40"/>
        </w:rPr>
        <w:t xml:space="preserve"> </w:t>
      </w:r>
      <w:r>
        <w:t>однородного</w:t>
      </w:r>
      <w:r>
        <w:rPr>
          <w:spacing w:val="40"/>
        </w:rPr>
        <w:t xml:space="preserve"> </w:t>
      </w:r>
      <w:r>
        <w:t>проводника от его длины и площади поперечного сечения. Удельное сопротивление вещества.</w:t>
      </w:r>
    </w:p>
    <w:p w:rsidR="00336F6E" w:rsidRDefault="001D7343">
      <w:pPr>
        <w:pStyle w:val="a3"/>
        <w:tabs>
          <w:tab w:val="left" w:pos="3131"/>
          <w:tab w:val="left" w:pos="4834"/>
          <w:tab w:val="left" w:pos="6223"/>
          <w:tab w:val="left" w:pos="7657"/>
          <w:tab w:val="left" w:pos="9297"/>
        </w:tabs>
        <w:spacing w:before="1" w:line="276" w:lineRule="auto"/>
        <w:ind w:right="235" w:firstLine="708"/>
        <w:jc w:val="left"/>
      </w:pPr>
      <w:r>
        <w:rPr>
          <w:spacing w:val="-2"/>
        </w:rPr>
        <w:t>Последовательное,</w:t>
      </w:r>
      <w:r>
        <w:tab/>
      </w:r>
      <w:r>
        <w:rPr>
          <w:spacing w:val="-2"/>
        </w:rPr>
        <w:t>параллельное,</w:t>
      </w:r>
      <w:r>
        <w:tab/>
      </w:r>
      <w:r>
        <w:rPr>
          <w:spacing w:val="-2"/>
        </w:rPr>
        <w:t>смешанное</w:t>
      </w:r>
      <w:r>
        <w:tab/>
      </w:r>
      <w:r>
        <w:rPr>
          <w:spacing w:val="-2"/>
        </w:rPr>
        <w:t>соединение</w:t>
      </w:r>
      <w:r>
        <w:tab/>
      </w:r>
      <w:r>
        <w:rPr>
          <w:spacing w:val="-2"/>
        </w:rPr>
        <w:t>проводников.</w:t>
      </w:r>
      <w:r>
        <w:tab/>
      </w:r>
      <w:r>
        <w:rPr>
          <w:spacing w:val="-2"/>
        </w:rPr>
        <w:t xml:space="preserve">Расчёт </w:t>
      </w:r>
      <w:r>
        <w:t>разветвлённых электрических цепей. Правила Кирхгофа.</w:t>
      </w:r>
    </w:p>
    <w:p w:rsidR="00336F6E" w:rsidRDefault="001D7343">
      <w:pPr>
        <w:pStyle w:val="a3"/>
        <w:spacing w:line="275" w:lineRule="exact"/>
        <w:ind w:left="938"/>
        <w:jc w:val="left"/>
      </w:pPr>
      <w:r>
        <w:t>Работа</w:t>
      </w:r>
      <w:r>
        <w:rPr>
          <w:spacing w:val="-4"/>
        </w:rPr>
        <w:t xml:space="preserve"> </w:t>
      </w:r>
      <w:r>
        <w:t>электрического</w:t>
      </w:r>
      <w:r>
        <w:rPr>
          <w:spacing w:val="-2"/>
        </w:rPr>
        <w:t xml:space="preserve"> </w:t>
      </w:r>
      <w:r>
        <w:t>тока.</w:t>
      </w:r>
      <w:r>
        <w:rPr>
          <w:spacing w:val="-2"/>
        </w:rPr>
        <w:t xml:space="preserve"> </w:t>
      </w:r>
      <w:r>
        <w:t>Закон</w:t>
      </w:r>
      <w:r>
        <w:rPr>
          <w:spacing w:val="-2"/>
        </w:rPr>
        <w:t xml:space="preserve"> Джоуля–Ленца.</w:t>
      </w:r>
    </w:p>
    <w:p w:rsidR="00336F6E" w:rsidRDefault="001D7343">
      <w:pPr>
        <w:pStyle w:val="a3"/>
        <w:tabs>
          <w:tab w:val="left" w:pos="2550"/>
          <w:tab w:val="left" w:pos="4657"/>
          <w:tab w:val="left" w:pos="5691"/>
          <w:tab w:val="left" w:pos="7164"/>
          <w:tab w:val="left" w:pos="8774"/>
        </w:tabs>
        <w:spacing w:before="41" w:line="278" w:lineRule="auto"/>
        <w:ind w:right="229" w:firstLine="708"/>
        <w:jc w:val="left"/>
      </w:pPr>
      <w:r>
        <w:rPr>
          <w:spacing w:val="-2"/>
        </w:rPr>
        <w:t>Мощность</w:t>
      </w:r>
      <w:r>
        <w:tab/>
      </w:r>
      <w:r>
        <w:rPr>
          <w:spacing w:val="-2"/>
        </w:rPr>
        <w:t>электрического</w:t>
      </w:r>
      <w:r>
        <w:tab/>
      </w:r>
      <w:r>
        <w:rPr>
          <w:spacing w:val="-4"/>
        </w:rPr>
        <w:t>тока.</w:t>
      </w:r>
      <w:r>
        <w:tab/>
      </w:r>
      <w:r>
        <w:rPr>
          <w:spacing w:val="-2"/>
        </w:rPr>
        <w:t>Тепловая</w:t>
      </w:r>
      <w:r>
        <w:tab/>
      </w:r>
      <w:r>
        <w:rPr>
          <w:spacing w:val="-2"/>
        </w:rPr>
        <w:t>мощность,</w:t>
      </w:r>
      <w:r>
        <w:tab/>
      </w:r>
      <w:r>
        <w:rPr>
          <w:spacing w:val="-2"/>
        </w:rPr>
        <w:t xml:space="preserve">выделяемая </w:t>
      </w:r>
      <w:r>
        <w:t>на резисторе.</w:t>
      </w:r>
    </w:p>
    <w:p w:rsidR="00336F6E" w:rsidRDefault="001D7343">
      <w:pPr>
        <w:pStyle w:val="a3"/>
        <w:spacing w:line="276" w:lineRule="auto"/>
        <w:ind w:firstLine="708"/>
        <w:jc w:val="left"/>
      </w:pPr>
      <w: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336F6E" w:rsidRDefault="001D7343">
      <w:pPr>
        <w:pStyle w:val="a3"/>
        <w:spacing w:line="275" w:lineRule="exact"/>
        <w:ind w:left="938"/>
        <w:jc w:val="left"/>
      </w:pPr>
      <w:r>
        <w:t>Конденсатор</w:t>
      </w:r>
      <w:r>
        <w:rPr>
          <w:spacing w:val="-3"/>
        </w:rPr>
        <w:t xml:space="preserve"> </w:t>
      </w:r>
      <w:r>
        <w:t>в</w:t>
      </w:r>
      <w:r>
        <w:rPr>
          <w:spacing w:val="-4"/>
        </w:rPr>
        <w:t xml:space="preserve"> </w:t>
      </w:r>
      <w:r>
        <w:t>цепи</w:t>
      </w:r>
      <w:r>
        <w:rPr>
          <w:spacing w:val="-4"/>
        </w:rPr>
        <w:t xml:space="preserve"> </w:t>
      </w:r>
      <w:r>
        <w:t>постоянного</w:t>
      </w:r>
      <w:r>
        <w:rPr>
          <w:spacing w:val="-2"/>
        </w:rPr>
        <w:t xml:space="preserve"> </w:t>
      </w:r>
      <w:r>
        <w:rPr>
          <w:spacing w:val="-4"/>
        </w:rPr>
        <w:t>тока.</w:t>
      </w:r>
    </w:p>
    <w:p w:rsidR="00336F6E" w:rsidRDefault="001D7343">
      <w:pPr>
        <w:pStyle w:val="a3"/>
        <w:spacing w:before="39" w:line="276" w:lineRule="auto"/>
        <w:ind w:firstLine="708"/>
        <w:jc w:val="left"/>
      </w:pPr>
      <w:r>
        <w:t>Технические устройства и технологические процессы: амперметр, вольтметр, реостат, счётчик электрической энергии.</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1D7343">
      <w:pPr>
        <w:spacing w:before="73"/>
        <w:ind w:left="938"/>
        <w:rPr>
          <w:i/>
          <w:sz w:val="24"/>
        </w:rPr>
      </w:pPr>
      <w:r>
        <w:rPr>
          <w:i/>
          <w:spacing w:val="-2"/>
          <w:sz w:val="24"/>
        </w:rPr>
        <w:lastRenderedPageBreak/>
        <w:t>Демонстрации.</w:t>
      </w:r>
    </w:p>
    <w:p w:rsidR="00336F6E" w:rsidRDefault="001D7343">
      <w:pPr>
        <w:pStyle w:val="a3"/>
        <w:spacing w:before="41"/>
        <w:ind w:left="938"/>
        <w:jc w:val="left"/>
      </w:pPr>
      <w:r>
        <w:t>Измерение</w:t>
      </w:r>
      <w:r>
        <w:rPr>
          <w:spacing w:val="-2"/>
        </w:rPr>
        <w:t xml:space="preserve"> </w:t>
      </w:r>
      <w:r>
        <w:t>силы</w:t>
      </w:r>
      <w:r>
        <w:rPr>
          <w:spacing w:val="-1"/>
        </w:rPr>
        <w:t xml:space="preserve"> </w:t>
      </w:r>
      <w:r>
        <w:t>тока</w:t>
      </w:r>
      <w:r>
        <w:rPr>
          <w:spacing w:val="-2"/>
        </w:rPr>
        <w:t xml:space="preserve"> </w:t>
      </w:r>
      <w:r>
        <w:t>и</w:t>
      </w:r>
      <w:r>
        <w:rPr>
          <w:spacing w:val="-2"/>
        </w:rPr>
        <w:t xml:space="preserve"> напряжения.</w:t>
      </w:r>
    </w:p>
    <w:p w:rsidR="00336F6E" w:rsidRDefault="001D7343">
      <w:pPr>
        <w:pStyle w:val="a3"/>
        <w:tabs>
          <w:tab w:val="left" w:pos="2600"/>
          <w:tab w:val="left" w:pos="4116"/>
          <w:tab w:val="left" w:pos="4857"/>
          <w:tab w:val="left" w:pos="5531"/>
          <w:tab w:val="left" w:pos="5979"/>
          <w:tab w:val="left" w:pos="7438"/>
          <w:tab w:val="left" w:pos="8013"/>
          <w:tab w:val="left" w:pos="9306"/>
        </w:tabs>
        <w:spacing w:before="41" w:line="278" w:lineRule="auto"/>
        <w:ind w:right="235" w:firstLine="708"/>
        <w:jc w:val="left"/>
      </w:pPr>
      <w:r>
        <w:rPr>
          <w:spacing w:val="-2"/>
        </w:rPr>
        <w:t>Исследование</w:t>
      </w:r>
      <w:r>
        <w:tab/>
      </w:r>
      <w:r>
        <w:rPr>
          <w:spacing w:val="-2"/>
        </w:rPr>
        <w:t>зависимости</w:t>
      </w:r>
      <w:r>
        <w:tab/>
      </w:r>
      <w:r>
        <w:rPr>
          <w:spacing w:val="-4"/>
        </w:rPr>
        <w:t>силы</w:t>
      </w:r>
      <w:r>
        <w:tab/>
      </w:r>
      <w:r>
        <w:rPr>
          <w:spacing w:val="-4"/>
        </w:rPr>
        <w:t>тока</w:t>
      </w:r>
      <w:r>
        <w:tab/>
      </w:r>
      <w:r>
        <w:rPr>
          <w:spacing w:val="-6"/>
        </w:rPr>
        <w:t>от</w:t>
      </w:r>
      <w:r>
        <w:tab/>
      </w:r>
      <w:r>
        <w:rPr>
          <w:spacing w:val="-2"/>
        </w:rPr>
        <w:t>напряжения</w:t>
      </w:r>
      <w:r>
        <w:tab/>
      </w:r>
      <w:r>
        <w:rPr>
          <w:spacing w:val="-4"/>
        </w:rPr>
        <w:t>для</w:t>
      </w:r>
      <w:r>
        <w:tab/>
      </w:r>
      <w:r>
        <w:rPr>
          <w:spacing w:val="-2"/>
        </w:rPr>
        <w:t>резистора,</w:t>
      </w:r>
      <w:r>
        <w:tab/>
      </w:r>
      <w:r>
        <w:rPr>
          <w:spacing w:val="-2"/>
        </w:rPr>
        <w:t xml:space="preserve">лампы </w:t>
      </w:r>
      <w:r>
        <w:t>накаливания и светодиода.</w:t>
      </w:r>
    </w:p>
    <w:p w:rsidR="00336F6E" w:rsidRDefault="001D7343">
      <w:pPr>
        <w:pStyle w:val="a3"/>
        <w:tabs>
          <w:tab w:val="left" w:pos="2454"/>
          <w:tab w:val="left" w:pos="4212"/>
          <w:tab w:val="left" w:pos="6133"/>
          <w:tab w:val="left" w:pos="7685"/>
          <w:tab w:val="left" w:pos="8126"/>
          <w:tab w:val="left" w:pos="9066"/>
        </w:tabs>
        <w:spacing w:line="276" w:lineRule="auto"/>
        <w:ind w:right="232" w:firstLine="708"/>
        <w:jc w:val="left"/>
      </w:pPr>
      <w:r>
        <w:rPr>
          <w:spacing w:val="-2"/>
        </w:rPr>
        <w:t>Зависимость</w:t>
      </w:r>
      <w:r>
        <w:tab/>
      </w:r>
      <w:r>
        <w:rPr>
          <w:spacing w:val="-2"/>
        </w:rPr>
        <w:t>сопротивления</w:t>
      </w:r>
      <w:r>
        <w:tab/>
      </w:r>
      <w:r>
        <w:rPr>
          <w:spacing w:val="-2"/>
        </w:rPr>
        <w:t>цилиндрических</w:t>
      </w:r>
      <w:r>
        <w:tab/>
      </w:r>
      <w:r>
        <w:rPr>
          <w:spacing w:val="-2"/>
        </w:rPr>
        <w:t>проводников</w:t>
      </w:r>
      <w:r>
        <w:tab/>
      </w:r>
      <w:r>
        <w:rPr>
          <w:spacing w:val="-6"/>
        </w:rPr>
        <w:t>от</w:t>
      </w:r>
      <w:r>
        <w:tab/>
      </w:r>
      <w:r>
        <w:rPr>
          <w:spacing w:val="-2"/>
        </w:rPr>
        <w:t>длины,</w:t>
      </w:r>
      <w:r>
        <w:tab/>
      </w:r>
      <w:r>
        <w:rPr>
          <w:spacing w:val="-2"/>
        </w:rPr>
        <w:t xml:space="preserve">площади </w:t>
      </w:r>
      <w:r>
        <w:t>поперечного сечения и материала.</w:t>
      </w:r>
    </w:p>
    <w:p w:rsidR="00336F6E" w:rsidRDefault="001D7343">
      <w:pPr>
        <w:pStyle w:val="a3"/>
        <w:spacing w:line="275" w:lineRule="exact"/>
        <w:ind w:left="938"/>
        <w:jc w:val="left"/>
      </w:pPr>
      <w:r>
        <w:t>Исследование</w:t>
      </w:r>
      <w:r>
        <w:rPr>
          <w:spacing w:val="-7"/>
        </w:rPr>
        <w:t xml:space="preserve"> </w:t>
      </w:r>
      <w:r>
        <w:t>зависимости</w:t>
      </w:r>
      <w:r>
        <w:rPr>
          <w:spacing w:val="-2"/>
        </w:rPr>
        <w:t xml:space="preserve"> </w:t>
      </w:r>
      <w:r>
        <w:t>силы</w:t>
      </w:r>
      <w:r>
        <w:rPr>
          <w:spacing w:val="-4"/>
        </w:rPr>
        <w:t xml:space="preserve"> </w:t>
      </w:r>
      <w:r>
        <w:t>тока</w:t>
      </w:r>
      <w:r>
        <w:rPr>
          <w:spacing w:val="-4"/>
        </w:rPr>
        <w:t xml:space="preserve"> </w:t>
      </w:r>
      <w:r>
        <w:t>от</w:t>
      </w:r>
      <w:r>
        <w:rPr>
          <w:spacing w:val="-4"/>
        </w:rPr>
        <w:t xml:space="preserve"> </w:t>
      </w:r>
      <w:r>
        <w:t>сопротивления</w:t>
      </w:r>
      <w:r>
        <w:rPr>
          <w:spacing w:val="-6"/>
        </w:rPr>
        <w:t xml:space="preserve"> </w:t>
      </w:r>
      <w:r>
        <w:t>при</w:t>
      </w:r>
      <w:r>
        <w:rPr>
          <w:spacing w:val="-5"/>
        </w:rPr>
        <w:t xml:space="preserve"> </w:t>
      </w:r>
      <w:r>
        <w:t>постоянном</w:t>
      </w:r>
      <w:r>
        <w:rPr>
          <w:spacing w:val="-4"/>
        </w:rPr>
        <w:t xml:space="preserve"> </w:t>
      </w:r>
      <w:r>
        <w:rPr>
          <w:spacing w:val="-2"/>
        </w:rPr>
        <w:t>напряжении.</w:t>
      </w:r>
    </w:p>
    <w:p w:rsidR="00336F6E" w:rsidRDefault="001D7343">
      <w:pPr>
        <w:pStyle w:val="a3"/>
        <w:tabs>
          <w:tab w:val="left" w:pos="2042"/>
          <w:tab w:val="left" w:pos="3440"/>
          <w:tab w:val="left" w:pos="4306"/>
          <w:tab w:val="left" w:pos="5599"/>
          <w:tab w:val="left" w:pos="7024"/>
          <w:tab w:val="left" w:pos="9048"/>
        </w:tabs>
        <w:spacing w:before="39" w:line="276" w:lineRule="auto"/>
        <w:ind w:right="234" w:firstLine="708"/>
        <w:jc w:val="left"/>
      </w:pPr>
      <w:r>
        <w:rPr>
          <w:spacing w:val="-2"/>
        </w:rPr>
        <w:t>Прямое</w:t>
      </w:r>
      <w:r>
        <w:tab/>
      </w:r>
      <w:r>
        <w:rPr>
          <w:spacing w:val="-2"/>
        </w:rPr>
        <w:t>измерение</w:t>
      </w:r>
      <w:r>
        <w:tab/>
      </w:r>
      <w:r>
        <w:rPr>
          <w:spacing w:val="-4"/>
        </w:rPr>
        <w:t>ЭДС.</w:t>
      </w:r>
      <w:r>
        <w:tab/>
      </w:r>
      <w:r>
        <w:rPr>
          <w:spacing w:val="-2"/>
        </w:rPr>
        <w:t>Короткое</w:t>
      </w:r>
      <w:r>
        <w:tab/>
      </w:r>
      <w:r>
        <w:rPr>
          <w:spacing w:val="-2"/>
        </w:rPr>
        <w:t>замыкание</w:t>
      </w:r>
      <w:r>
        <w:tab/>
      </w:r>
      <w:r>
        <w:rPr>
          <w:spacing w:val="-2"/>
        </w:rPr>
        <w:t>гальванического</w:t>
      </w:r>
      <w:r>
        <w:tab/>
      </w:r>
      <w:r>
        <w:rPr>
          <w:spacing w:val="-2"/>
        </w:rPr>
        <w:t xml:space="preserve">элемента </w:t>
      </w:r>
      <w:r>
        <w:t>и оценка внутреннего сопротивления.</w:t>
      </w:r>
    </w:p>
    <w:p w:rsidR="00336F6E" w:rsidRDefault="001D7343">
      <w:pPr>
        <w:pStyle w:val="a3"/>
        <w:spacing w:line="275" w:lineRule="exact"/>
        <w:ind w:left="938"/>
        <w:jc w:val="left"/>
      </w:pPr>
      <w:r>
        <w:t>Способы</w:t>
      </w:r>
      <w:r>
        <w:rPr>
          <w:spacing w:val="-5"/>
        </w:rPr>
        <w:t xml:space="preserve"> </w:t>
      </w:r>
      <w:r>
        <w:t>соединения</w:t>
      </w:r>
      <w:r>
        <w:rPr>
          <w:spacing w:val="-5"/>
        </w:rPr>
        <w:t xml:space="preserve"> </w:t>
      </w:r>
      <w:r>
        <w:t>источников</w:t>
      </w:r>
      <w:r>
        <w:rPr>
          <w:spacing w:val="-4"/>
        </w:rPr>
        <w:t xml:space="preserve"> </w:t>
      </w:r>
      <w:r>
        <w:t>тока,</w:t>
      </w:r>
      <w:r>
        <w:rPr>
          <w:spacing w:val="-2"/>
        </w:rPr>
        <w:t xml:space="preserve"> </w:t>
      </w:r>
      <w:r>
        <w:t>ЭДС</w:t>
      </w:r>
      <w:r>
        <w:rPr>
          <w:spacing w:val="-2"/>
        </w:rPr>
        <w:t xml:space="preserve"> батарей.</w:t>
      </w:r>
    </w:p>
    <w:p w:rsidR="00336F6E" w:rsidRDefault="001D7343">
      <w:pPr>
        <w:pStyle w:val="a3"/>
        <w:spacing w:before="41"/>
        <w:ind w:left="938"/>
        <w:jc w:val="left"/>
      </w:pPr>
      <w:r>
        <w:t>Исследование</w:t>
      </w:r>
      <w:r>
        <w:rPr>
          <w:spacing w:val="22"/>
        </w:rPr>
        <w:t xml:space="preserve"> </w:t>
      </w:r>
      <w:r>
        <w:t>разности</w:t>
      </w:r>
      <w:r>
        <w:rPr>
          <w:spacing w:val="25"/>
        </w:rPr>
        <w:t xml:space="preserve"> </w:t>
      </w:r>
      <w:r>
        <w:t>потенциалов</w:t>
      </w:r>
      <w:r>
        <w:rPr>
          <w:spacing w:val="23"/>
        </w:rPr>
        <w:t xml:space="preserve"> </w:t>
      </w:r>
      <w:r>
        <w:t>между</w:t>
      </w:r>
      <w:r>
        <w:rPr>
          <w:spacing w:val="18"/>
        </w:rPr>
        <w:t xml:space="preserve"> </w:t>
      </w:r>
      <w:r>
        <w:t>полюсами</w:t>
      </w:r>
      <w:r>
        <w:rPr>
          <w:spacing w:val="25"/>
        </w:rPr>
        <w:t xml:space="preserve"> </w:t>
      </w:r>
      <w:r>
        <w:t>источника</w:t>
      </w:r>
      <w:r>
        <w:rPr>
          <w:spacing w:val="23"/>
        </w:rPr>
        <w:t xml:space="preserve"> </w:t>
      </w:r>
      <w:r>
        <w:t>тока</w:t>
      </w:r>
      <w:r>
        <w:rPr>
          <w:spacing w:val="22"/>
        </w:rPr>
        <w:t xml:space="preserve"> </w:t>
      </w:r>
      <w:r>
        <w:t>от</w:t>
      </w:r>
      <w:r>
        <w:rPr>
          <w:spacing w:val="24"/>
        </w:rPr>
        <w:t xml:space="preserve"> </w:t>
      </w:r>
      <w:r>
        <w:t>силы</w:t>
      </w:r>
      <w:r>
        <w:rPr>
          <w:spacing w:val="23"/>
        </w:rPr>
        <w:t xml:space="preserve"> </w:t>
      </w:r>
      <w:r>
        <w:t>тока</w:t>
      </w:r>
      <w:r>
        <w:rPr>
          <w:spacing w:val="23"/>
        </w:rPr>
        <w:t xml:space="preserve"> </w:t>
      </w:r>
      <w:r>
        <w:rPr>
          <w:spacing w:val="-10"/>
        </w:rPr>
        <w:t>в</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43"/>
        <w:jc w:val="left"/>
      </w:pPr>
      <w:r>
        <w:rPr>
          <w:spacing w:val="-2"/>
        </w:rPr>
        <w:lastRenderedPageBreak/>
        <w:t>цепи.</w:t>
      </w:r>
    </w:p>
    <w:p w:rsidR="00336F6E" w:rsidRDefault="001D7343">
      <w:pPr>
        <w:spacing w:before="85"/>
        <w:rPr>
          <w:sz w:val="24"/>
        </w:rPr>
      </w:pPr>
      <w:r>
        <w:br w:type="column"/>
      </w:r>
    </w:p>
    <w:p w:rsidR="00336F6E" w:rsidRDefault="001D7343">
      <w:pPr>
        <w:ind w:left="114"/>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336F6E" w:rsidRDefault="001D7343">
      <w:pPr>
        <w:pStyle w:val="a3"/>
        <w:spacing w:before="41" w:line="276" w:lineRule="auto"/>
        <w:ind w:left="114" w:right="3820"/>
        <w:jc w:val="left"/>
      </w:pPr>
      <w:r>
        <w:t>Исследование</w:t>
      </w:r>
      <w:r>
        <w:rPr>
          <w:spacing w:val="-5"/>
        </w:rPr>
        <w:t xml:space="preserve"> </w:t>
      </w:r>
      <w:r>
        <w:t>смешанного</w:t>
      </w:r>
      <w:r>
        <w:rPr>
          <w:spacing w:val="-4"/>
        </w:rPr>
        <w:t xml:space="preserve"> </w:t>
      </w:r>
      <w:r>
        <w:t>соединения</w:t>
      </w:r>
      <w:r>
        <w:rPr>
          <w:spacing w:val="-4"/>
        </w:rPr>
        <w:t xml:space="preserve"> </w:t>
      </w:r>
      <w:r>
        <w:t>резисторов. Измерение</w:t>
      </w:r>
      <w:r>
        <w:rPr>
          <w:spacing w:val="-4"/>
        </w:rPr>
        <w:t xml:space="preserve"> </w:t>
      </w:r>
      <w:r>
        <w:t>удельного</w:t>
      </w:r>
      <w:r>
        <w:rPr>
          <w:spacing w:val="-5"/>
        </w:rPr>
        <w:t xml:space="preserve"> </w:t>
      </w:r>
      <w:r>
        <w:t>сопротивления</w:t>
      </w:r>
      <w:r>
        <w:rPr>
          <w:spacing w:val="-5"/>
        </w:rPr>
        <w:t xml:space="preserve"> </w:t>
      </w:r>
      <w:r>
        <w:rPr>
          <w:spacing w:val="-2"/>
        </w:rPr>
        <w:t>проводников.</w:t>
      </w:r>
    </w:p>
    <w:p w:rsidR="00336F6E" w:rsidRDefault="001D7343">
      <w:pPr>
        <w:pStyle w:val="a3"/>
        <w:spacing w:before="1" w:line="276" w:lineRule="auto"/>
        <w:ind w:left="114" w:right="869"/>
        <w:jc w:val="left"/>
      </w:pPr>
      <w:r>
        <w:t>Исследование</w:t>
      </w:r>
      <w:r>
        <w:rPr>
          <w:spacing w:val="-5"/>
        </w:rPr>
        <w:t xml:space="preserve"> </w:t>
      </w:r>
      <w:r>
        <w:t>зависимости</w:t>
      </w:r>
      <w:r>
        <w:rPr>
          <w:spacing w:val="-4"/>
        </w:rPr>
        <w:t xml:space="preserve"> </w:t>
      </w:r>
      <w:r>
        <w:t>силы</w:t>
      </w:r>
      <w:r>
        <w:rPr>
          <w:spacing w:val="-4"/>
        </w:rPr>
        <w:t xml:space="preserve"> </w:t>
      </w:r>
      <w:r>
        <w:t>тока</w:t>
      </w:r>
      <w:r>
        <w:rPr>
          <w:spacing w:val="-5"/>
        </w:rPr>
        <w:t xml:space="preserve"> </w:t>
      </w:r>
      <w:r>
        <w:t>от</w:t>
      </w:r>
      <w:r>
        <w:rPr>
          <w:spacing w:val="-4"/>
        </w:rPr>
        <w:t xml:space="preserve"> </w:t>
      </w:r>
      <w:r>
        <w:t>напряжения</w:t>
      </w:r>
      <w:r>
        <w:rPr>
          <w:spacing w:val="-4"/>
        </w:rPr>
        <w:t xml:space="preserve"> </w:t>
      </w:r>
      <w:r>
        <w:t>для</w:t>
      </w:r>
      <w:r>
        <w:rPr>
          <w:spacing w:val="-4"/>
        </w:rPr>
        <w:t xml:space="preserve"> </w:t>
      </w:r>
      <w:r>
        <w:t>лампы</w:t>
      </w:r>
      <w:r>
        <w:rPr>
          <w:spacing w:val="-4"/>
        </w:rPr>
        <w:t xml:space="preserve"> </w:t>
      </w:r>
      <w:r>
        <w:t>накаливания. Увеличение предела измерения амперметра (вольтметра).</w:t>
      </w:r>
    </w:p>
    <w:p w:rsidR="00336F6E" w:rsidRDefault="001D7343">
      <w:pPr>
        <w:pStyle w:val="a3"/>
        <w:spacing w:line="275" w:lineRule="exact"/>
        <w:ind w:left="114"/>
        <w:jc w:val="left"/>
      </w:pPr>
      <w:r>
        <w:t>Измерение</w:t>
      </w:r>
      <w:r>
        <w:rPr>
          <w:spacing w:val="-7"/>
        </w:rPr>
        <w:t xml:space="preserve"> </w:t>
      </w:r>
      <w:r>
        <w:t>ЭДС</w:t>
      </w:r>
      <w:r>
        <w:rPr>
          <w:spacing w:val="-3"/>
        </w:rPr>
        <w:t xml:space="preserve"> </w:t>
      </w:r>
      <w:r>
        <w:t>и</w:t>
      </w:r>
      <w:r>
        <w:rPr>
          <w:spacing w:val="-3"/>
        </w:rPr>
        <w:t xml:space="preserve"> </w:t>
      </w:r>
      <w:r>
        <w:t>внутреннего</w:t>
      </w:r>
      <w:r>
        <w:rPr>
          <w:spacing w:val="-3"/>
        </w:rPr>
        <w:t xml:space="preserve"> </w:t>
      </w:r>
      <w:r>
        <w:t>сопротивления</w:t>
      </w:r>
      <w:r>
        <w:rPr>
          <w:spacing w:val="-6"/>
        </w:rPr>
        <w:t xml:space="preserve"> </w:t>
      </w:r>
      <w:r>
        <w:t>источника</w:t>
      </w:r>
      <w:r>
        <w:rPr>
          <w:spacing w:val="-4"/>
        </w:rPr>
        <w:t xml:space="preserve"> </w:t>
      </w:r>
      <w:r>
        <w:rPr>
          <w:spacing w:val="-2"/>
        </w:rPr>
        <w:t>тока.</w:t>
      </w:r>
    </w:p>
    <w:p w:rsidR="00336F6E" w:rsidRDefault="001D7343">
      <w:pPr>
        <w:pStyle w:val="a3"/>
        <w:tabs>
          <w:tab w:val="left" w:pos="1904"/>
          <w:tab w:val="left" w:pos="3549"/>
          <w:tab w:val="left" w:pos="4384"/>
          <w:tab w:val="left" w:pos="6438"/>
          <w:tab w:val="left" w:pos="7719"/>
          <w:tab w:val="left" w:pos="8297"/>
        </w:tabs>
        <w:spacing w:before="41"/>
        <w:ind w:left="114"/>
        <w:jc w:val="left"/>
      </w:pPr>
      <w:r>
        <w:rPr>
          <w:spacing w:val="-2"/>
        </w:rPr>
        <w:t>Исследование</w:t>
      </w:r>
      <w:r>
        <w:tab/>
      </w:r>
      <w:r>
        <w:rPr>
          <w:spacing w:val="-2"/>
        </w:rPr>
        <w:t>зависимости</w:t>
      </w:r>
      <w:r>
        <w:tab/>
      </w:r>
      <w:r>
        <w:rPr>
          <w:spacing w:val="-5"/>
        </w:rPr>
        <w:t>ЭДС</w:t>
      </w:r>
      <w:r>
        <w:tab/>
      </w:r>
      <w:r>
        <w:rPr>
          <w:spacing w:val="-2"/>
        </w:rPr>
        <w:t>гальванического</w:t>
      </w:r>
      <w:r>
        <w:tab/>
      </w:r>
      <w:r>
        <w:rPr>
          <w:spacing w:val="-2"/>
        </w:rPr>
        <w:t>элемента</w:t>
      </w:r>
      <w:r>
        <w:tab/>
      </w:r>
      <w:r>
        <w:rPr>
          <w:spacing w:val="-5"/>
        </w:rPr>
        <w:t>от</w:t>
      </w:r>
      <w:r>
        <w:tab/>
      </w:r>
      <w:r>
        <w:rPr>
          <w:spacing w:val="-2"/>
        </w:rPr>
        <w:t>времени</w:t>
      </w:r>
    </w:p>
    <w:p w:rsidR="00336F6E" w:rsidRDefault="00336F6E">
      <w:pPr>
        <w:pStyle w:val="a3"/>
        <w:jc w:val="left"/>
        <w:sectPr w:rsidR="00336F6E">
          <w:type w:val="continuous"/>
          <w:pgSz w:w="11920" w:h="16850"/>
          <w:pgMar w:top="1440" w:right="850" w:bottom="280" w:left="850" w:header="0" w:footer="963" w:gutter="0"/>
          <w:cols w:num="2" w:space="720" w:equalWidth="0">
            <w:col w:w="784" w:space="40"/>
            <w:col w:w="9396"/>
          </w:cols>
        </w:sectPr>
      </w:pPr>
    </w:p>
    <w:p w:rsidR="00336F6E" w:rsidRDefault="001D7343">
      <w:pPr>
        <w:pStyle w:val="a3"/>
        <w:spacing w:before="43"/>
        <w:jc w:val="left"/>
      </w:pPr>
      <w:r>
        <w:lastRenderedPageBreak/>
        <w:t>при</w:t>
      </w:r>
      <w:r>
        <w:rPr>
          <w:spacing w:val="-2"/>
        </w:rPr>
        <w:t xml:space="preserve"> </w:t>
      </w:r>
      <w:r>
        <w:t>коротком</w:t>
      </w:r>
      <w:r>
        <w:rPr>
          <w:spacing w:val="-2"/>
        </w:rPr>
        <w:t xml:space="preserve"> замыкании.</w:t>
      </w:r>
    </w:p>
    <w:p w:rsidR="00336F6E" w:rsidRDefault="001D7343">
      <w:pPr>
        <w:pStyle w:val="a3"/>
        <w:spacing w:before="41"/>
        <w:ind w:left="938"/>
        <w:jc w:val="left"/>
      </w:pPr>
      <w:r>
        <w:t>Исследование</w:t>
      </w:r>
      <w:r>
        <w:rPr>
          <w:spacing w:val="22"/>
        </w:rPr>
        <w:t xml:space="preserve"> </w:t>
      </w:r>
      <w:r>
        <w:t>разности</w:t>
      </w:r>
      <w:r>
        <w:rPr>
          <w:spacing w:val="25"/>
        </w:rPr>
        <w:t xml:space="preserve"> </w:t>
      </w:r>
      <w:r>
        <w:t>потенциалов</w:t>
      </w:r>
      <w:r>
        <w:rPr>
          <w:spacing w:val="23"/>
        </w:rPr>
        <w:t xml:space="preserve"> </w:t>
      </w:r>
      <w:r>
        <w:t>между</w:t>
      </w:r>
      <w:r>
        <w:rPr>
          <w:spacing w:val="18"/>
        </w:rPr>
        <w:t xml:space="preserve"> </w:t>
      </w:r>
      <w:r>
        <w:t>полюсами</w:t>
      </w:r>
      <w:r>
        <w:rPr>
          <w:spacing w:val="25"/>
        </w:rPr>
        <w:t xml:space="preserve"> </w:t>
      </w:r>
      <w:r>
        <w:t>источника</w:t>
      </w:r>
      <w:r>
        <w:rPr>
          <w:spacing w:val="23"/>
        </w:rPr>
        <w:t xml:space="preserve"> </w:t>
      </w:r>
      <w:r>
        <w:t>тока</w:t>
      </w:r>
      <w:r>
        <w:rPr>
          <w:spacing w:val="22"/>
        </w:rPr>
        <w:t xml:space="preserve"> </w:t>
      </w:r>
      <w:r>
        <w:t>от</w:t>
      </w:r>
      <w:r>
        <w:rPr>
          <w:spacing w:val="24"/>
        </w:rPr>
        <w:t xml:space="preserve"> </w:t>
      </w:r>
      <w:r>
        <w:t>силы</w:t>
      </w:r>
      <w:r>
        <w:rPr>
          <w:spacing w:val="23"/>
        </w:rPr>
        <w:t xml:space="preserve"> </w:t>
      </w:r>
      <w:r>
        <w:t>тока</w:t>
      </w:r>
      <w:r>
        <w:rPr>
          <w:spacing w:val="23"/>
        </w:rPr>
        <w:t xml:space="preserve"> </w:t>
      </w:r>
      <w:r>
        <w:rPr>
          <w:spacing w:val="-10"/>
        </w:rPr>
        <w:t>в</w:t>
      </w:r>
    </w:p>
    <w:p w:rsidR="00336F6E" w:rsidRDefault="00336F6E">
      <w:pPr>
        <w:pStyle w:val="a3"/>
        <w:jc w:val="left"/>
        <w:sectPr w:rsidR="00336F6E">
          <w:type w:val="continuous"/>
          <w:pgSz w:w="11920" w:h="16850"/>
          <w:pgMar w:top="1440" w:right="850" w:bottom="280" w:left="850" w:header="0" w:footer="963" w:gutter="0"/>
          <w:cols w:space="720"/>
        </w:sectPr>
      </w:pPr>
    </w:p>
    <w:p w:rsidR="00336F6E" w:rsidRDefault="001D7343">
      <w:pPr>
        <w:pStyle w:val="a3"/>
        <w:spacing w:before="40"/>
        <w:jc w:val="left"/>
      </w:pPr>
      <w:r>
        <w:rPr>
          <w:spacing w:val="-2"/>
        </w:rPr>
        <w:lastRenderedPageBreak/>
        <w:t>цепи.</w:t>
      </w:r>
    </w:p>
    <w:p w:rsidR="00336F6E" w:rsidRDefault="001D7343">
      <w:pPr>
        <w:spacing w:before="81"/>
        <w:rPr>
          <w:sz w:val="24"/>
        </w:rPr>
      </w:pPr>
      <w:r>
        <w:br w:type="column"/>
      </w:r>
    </w:p>
    <w:p w:rsidR="00336F6E" w:rsidRDefault="001D7343">
      <w:pPr>
        <w:pStyle w:val="a3"/>
        <w:spacing w:line="276" w:lineRule="auto"/>
        <w:ind w:left="174" w:right="869" w:hanging="60"/>
        <w:jc w:val="left"/>
      </w:pPr>
      <w:r>
        <w:t>Исследование</w:t>
      </w:r>
      <w:r>
        <w:rPr>
          <w:spacing w:val="-5"/>
        </w:rPr>
        <w:t xml:space="preserve"> </w:t>
      </w:r>
      <w:r>
        <w:t>зависимости</w:t>
      </w:r>
      <w:r>
        <w:rPr>
          <w:spacing w:val="-3"/>
        </w:rPr>
        <w:t xml:space="preserve"> </w:t>
      </w:r>
      <w:r>
        <w:t>полезной</w:t>
      </w:r>
      <w:r>
        <w:rPr>
          <w:spacing w:val="-4"/>
        </w:rPr>
        <w:t xml:space="preserve"> </w:t>
      </w:r>
      <w:r>
        <w:t>мощности</w:t>
      </w:r>
      <w:r>
        <w:rPr>
          <w:spacing w:val="-6"/>
        </w:rPr>
        <w:t xml:space="preserve"> </w:t>
      </w:r>
      <w:r>
        <w:t>источника</w:t>
      </w:r>
      <w:r>
        <w:rPr>
          <w:spacing w:val="-5"/>
        </w:rPr>
        <w:t xml:space="preserve"> </w:t>
      </w:r>
      <w:r>
        <w:t>тока</w:t>
      </w:r>
      <w:r>
        <w:rPr>
          <w:spacing w:val="-5"/>
        </w:rPr>
        <w:t xml:space="preserve"> </w:t>
      </w:r>
      <w:r>
        <w:t>от</w:t>
      </w:r>
      <w:r>
        <w:rPr>
          <w:spacing w:val="-4"/>
        </w:rPr>
        <w:t xml:space="preserve"> </w:t>
      </w:r>
      <w:r>
        <w:t>силы</w:t>
      </w:r>
      <w:r>
        <w:rPr>
          <w:spacing w:val="-4"/>
        </w:rPr>
        <w:t xml:space="preserve"> </w:t>
      </w:r>
      <w:r>
        <w:t>тока. Тема 3. Токи в различных средах.</w:t>
      </w:r>
    </w:p>
    <w:p w:rsidR="00336F6E" w:rsidRDefault="001D7343">
      <w:pPr>
        <w:pStyle w:val="a3"/>
        <w:spacing w:before="2"/>
        <w:ind w:left="114"/>
        <w:jc w:val="left"/>
      </w:pPr>
      <w:r>
        <w:t>Электрическая</w:t>
      </w:r>
      <w:r>
        <w:rPr>
          <w:spacing w:val="8"/>
        </w:rPr>
        <w:t xml:space="preserve"> </w:t>
      </w:r>
      <w:r>
        <w:t>проводимость</w:t>
      </w:r>
      <w:r>
        <w:rPr>
          <w:spacing w:val="12"/>
        </w:rPr>
        <w:t xml:space="preserve"> </w:t>
      </w:r>
      <w:r>
        <w:t>различных</w:t>
      </w:r>
      <w:r>
        <w:rPr>
          <w:spacing w:val="12"/>
        </w:rPr>
        <w:t xml:space="preserve"> </w:t>
      </w:r>
      <w:r>
        <w:t>веществ.</w:t>
      </w:r>
      <w:r>
        <w:rPr>
          <w:spacing w:val="11"/>
        </w:rPr>
        <w:t xml:space="preserve"> </w:t>
      </w:r>
      <w:r>
        <w:t>Электронная</w:t>
      </w:r>
      <w:r>
        <w:rPr>
          <w:spacing w:val="11"/>
        </w:rPr>
        <w:t xml:space="preserve"> </w:t>
      </w:r>
      <w:r>
        <w:t>проводимость</w:t>
      </w:r>
      <w:r>
        <w:rPr>
          <w:spacing w:val="12"/>
        </w:rPr>
        <w:t xml:space="preserve"> </w:t>
      </w:r>
      <w:r>
        <w:rPr>
          <w:spacing w:val="-2"/>
        </w:rPr>
        <w:t>твёрдых</w:t>
      </w:r>
    </w:p>
    <w:p w:rsidR="00336F6E" w:rsidRDefault="00336F6E">
      <w:pPr>
        <w:pStyle w:val="a3"/>
        <w:jc w:val="left"/>
        <w:sectPr w:rsidR="00336F6E">
          <w:type w:val="continuous"/>
          <w:pgSz w:w="11920" w:h="16850"/>
          <w:pgMar w:top="1440" w:right="850" w:bottom="280" w:left="850" w:header="0" w:footer="963" w:gutter="0"/>
          <w:cols w:num="2" w:space="720" w:equalWidth="0">
            <w:col w:w="784" w:space="40"/>
            <w:col w:w="9396"/>
          </w:cols>
        </w:sectPr>
      </w:pPr>
    </w:p>
    <w:p w:rsidR="00336F6E" w:rsidRDefault="001D7343">
      <w:pPr>
        <w:pStyle w:val="a3"/>
        <w:spacing w:before="41"/>
      </w:pPr>
      <w:r>
        <w:lastRenderedPageBreak/>
        <w:t>металлов.</w:t>
      </w:r>
      <w:r>
        <w:rPr>
          <w:spacing w:val="-6"/>
        </w:rPr>
        <w:t xml:space="preserve"> </w:t>
      </w:r>
      <w:r>
        <w:t>Зависимость</w:t>
      </w:r>
      <w:r>
        <w:rPr>
          <w:spacing w:val="-3"/>
        </w:rPr>
        <w:t xml:space="preserve"> </w:t>
      </w:r>
      <w:r>
        <w:t>сопротивления</w:t>
      </w:r>
      <w:r>
        <w:rPr>
          <w:spacing w:val="-4"/>
        </w:rPr>
        <w:t xml:space="preserve"> </w:t>
      </w:r>
      <w:r>
        <w:t>металлов</w:t>
      </w:r>
      <w:r>
        <w:rPr>
          <w:spacing w:val="-5"/>
        </w:rPr>
        <w:t xml:space="preserve"> </w:t>
      </w:r>
      <w:r>
        <w:t>от</w:t>
      </w:r>
      <w:r>
        <w:rPr>
          <w:spacing w:val="-4"/>
        </w:rPr>
        <w:t xml:space="preserve"> </w:t>
      </w:r>
      <w:r>
        <w:t>температуры.</w:t>
      </w:r>
      <w:r>
        <w:rPr>
          <w:spacing w:val="-3"/>
        </w:rPr>
        <w:t xml:space="preserve"> </w:t>
      </w:r>
      <w:r>
        <w:rPr>
          <w:spacing w:val="-2"/>
        </w:rPr>
        <w:t>Сверхпроводимость.</w:t>
      </w:r>
    </w:p>
    <w:p w:rsidR="00336F6E" w:rsidRDefault="001D7343">
      <w:pPr>
        <w:pStyle w:val="a3"/>
        <w:spacing w:before="41"/>
        <w:ind w:left="938"/>
      </w:pPr>
      <w:r>
        <w:t>Электрический</w:t>
      </w:r>
      <w:r>
        <w:rPr>
          <w:spacing w:val="-4"/>
        </w:rPr>
        <w:t xml:space="preserve"> </w:t>
      </w:r>
      <w:r>
        <w:t>ток</w:t>
      </w:r>
      <w:r>
        <w:rPr>
          <w:spacing w:val="-3"/>
        </w:rPr>
        <w:t xml:space="preserve"> </w:t>
      </w:r>
      <w:r>
        <w:t>в</w:t>
      </w:r>
      <w:r>
        <w:rPr>
          <w:spacing w:val="-5"/>
        </w:rPr>
        <w:t xml:space="preserve"> </w:t>
      </w:r>
      <w:r>
        <w:t>вакууме.</w:t>
      </w:r>
      <w:r>
        <w:rPr>
          <w:spacing w:val="-3"/>
        </w:rPr>
        <w:t xml:space="preserve"> </w:t>
      </w:r>
      <w:r>
        <w:t>Свойства</w:t>
      </w:r>
      <w:r>
        <w:rPr>
          <w:spacing w:val="-5"/>
        </w:rPr>
        <w:t xml:space="preserve"> </w:t>
      </w:r>
      <w:r>
        <w:t>электронных</w:t>
      </w:r>
      <w:r>
        <w:rPr>
          <w:spacing w:val="-1"/>
        </w:rPr>
        <w:t xml:space="preserve"> </w:t>
      </w:r>
      <w:r>
        <w:rPr>
          <w:spacing w:val="-2"/>
        </w:rPr>
        <w:t>пучков.</w:t>
      </w:r>
    </w:p>
    <w:p w:rsidR="00336F6E" w:rsidRDefault="001D7343">
      <w:pPr>
        <w:pStyle w:val="a3"/>
        <w:spacing w:before="40" w:line="278" w:lineRule="auto"/>
        <w:ind w:right="229" w:firstLine="708"/>
      </w:pPr>
      <w:r>
        <w:t>Полупроводники. Собственная и примесная проводимость полупроводников. Свойства p–n-перехода. Полупроводниковые приборы.</w:t>
      </w:r>
    </w:p>
    <w:p w:rsidR="00336F6E" w:rsidRDefault="001D7343">
      <w:pPr>
        <w:pStyle w:val="a3"/>
        <w:spacing w:line="272" w:lineRule="exact"/>
        <w:ind w:left="938"/>
      </w:pPr>
      <w:r>
        <w:t>Электрический</w:t>
      </w:r>
      <w:r>
        <w:rPr>
          <w:spacing w:val="66"/>
          <w:w w:val="150"/>
        </w:rPr>
        <w:t xml:space="preserve"> </w:t>
      </w:r>
      <w:r>
        <w:t>ток</w:t>
      </w:r>
      <w:r>
        <w:rPr>
          <w:spacing w:val="70"/>
          <w:w w:val="150"/>
        </w:rPr>
        <w:t xml:space="preserve"> </w:t>
      </w:r>
      <w:r>
        <w:t>в</w:t>
      </w:r>
      <w:r>
        <w:rPr>
          <w:spacing w:val="66"/>
          <w:w w:val="150"/>
        </w:rPr>
        <w:t xml:space="preserve"> </w:t>
      </w:r>
      <w:r>
        <w:t>электролитах.</w:t>
      </w:r>
      <w:r>
        <w:rPr>
          <w:spacing w:val="67"/>
          <w:w w:val="150"/>
        </w:rPr>
        <w:t xml:space="preserve"> </w:t>
      </w:r>
      <w:r>
        <w:t>Электролитическая</w:t>
      </w:r>
      <w:r>
        <w:rPr>
          <w:spacing w:val="68"/>
          <w:w w:val="150"/>
        </w:rPr>
        <w:t xml:space="preserve"> </w:t>
      </w:r>
      <w:r>
        <w:t>диссоциация.</w:t>
      </w:r>
      <w:r>
        <w:rPr>
          <w:spacing w:val="68"/>
          <w:w w:val="150"/>
        </w:rPr>
        <w:t xml:space="preserve"> </w:t>
      </w:r>
      <w:r>
        <w:rPr>
          <w:spacing w:val="-2"/>
        </w:rPr>
        <w:t>Электролиз.</w:t>
      </w:r>
    </w:p>
    <w:p w:rsidR="00336F6E" w:rsidRDefault="001D7343">
      <w:pPr>
        <w:pStyle w:val="a3"/>
        <w:spacing w:before="41"/>
      </w:pPr>
      <w:r>
        <w:t>Законы</w:t>
      </w:r>
      <w:r>
        <w:rPr>
          <w:spacing w:val="-3"/>
        </w:rPr>
        <w:t xml:space="preserve"> </w:t>
      </w:r>
      <w:r>
        <w:t>Фарадея</w:t>
      </w:r>
      <w:r>
        <w:rPr>
          <w:spacing w:val="-2"/>
        </w:rPr>
        <w:t xml:space="preserve"> </w:t>
      </w:r>
      <w:r>
        <w:t>для</w:t>
      </w:r>
      <w:r>
        <w:rPr>
          <w:spacing w:val="-2"/>
        </w:rPr>
        <w:t xml:space="preserve"> электролиза.</w:t>
      </w:r>
    </w:p>
    <w:p w:rsidR="00336F6E" w:rsidRDefault="001D7343">
      <w:pPr>
        <w:pStyle w:val="a3"/>
        <w:spacing w:before="41" w:line="278" w:lineRule="auto"/>
        <w:ind w:right="226" w:firstLine="708"/>
      </w:pPr>
      <w:r>
        <w:t>Электрический ток в газах. Самостоятельный и несамостоятельный разряд. Различные типы самостоятельного разряда. Молния. Плазма.</w:t>
      </w:r>
    </w:p>
    <w:p w:rsidR="00336F6E" w:rsidRDefault="001D7343">
      <w:pPr>
        <w:pStyle w:val="a3"/>
        <w:spacing w:line="276" w:lineRule="auto"/>
        <w:ind w:right="234" w:firstLine="708"/>
      </w:pPr>
      <w: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336F6E" w:rsidRDefault="001D7343">
      <w:pPr>
        <w:ind w:left="938"/>
        <w:rPr>
          <w:i/>
          <w:sz w:val="24"/>
        </w:rPr>
      </w:pPr>
      <w:r>
        <w:rPr>
          <w:i/>
          <w:spacing w:val="-2"/>
          <w:sz w:val="24"/>
        </w:rPr>
        <w:t>Демонстрации.</w:t>
      </w:r>
    </w:p>
    <w:p w:rsidR="00336F6E" w:rsidRDefault="001D7343">
      <w:pPr>
        <w:pStyle w:val="a3"/>
        <w:spacing w:before="38" w:line="276" w:lineRule="auto"/>
        <w:ind w:left="938" w:right="2407"/>
        <w:jc w:val="left"/>
      </w:pPr>
      <w:r>
        <w:t>Зависимость</w:t>
      </w:r>
      <w:r>
        <w:rPr>
          <w:spacing w:val="-8"/>
        </w:rPr>
        <w:t xml:space="preserve"> </w:t>
      </w:r>
      <w:r>
        <w:t>сопротивления</w:t>
      </w:r>
      <w:r>
        <w:rPr>
          <w:spacing w:val="-9"/>
        </w:rPr>
        <w:t xml:space="preserve"> </w:t>
      </w:r>
      <w:r>
        <w:t>металлов</w:t>
      </w:r>
      <w:r>
        <w:rPr>
          <w:spacing w:val="-10"/>
        </w:rPr>
        <w:t xml:space="preserve"> </w:t>
      </w:r>
      <w:r>
        <w:t>от</w:t>
      </w:r>
      <w:r>
        <w:rPr>
          <w:spacing w:val="-9"/>
        </w:rPr>
        <w:t xml:space="preserve"> </w:t>
      </w:r>
      <w:r>
        <w:t>температуры. Проводимость электролитов.</w:t>
      </w:r>
    </w:p>
    <w:p w:rsidR="00336F6E" w:rsidRDefault="001D7343">
      <w:pPr>
        <w:pStyle w:val="a3"/>
        <w:spacing w:line="275" w:lineRule="exact"/>
        <w:ind w:left="938"/>
        <w:jc w:val="left"/>
      </w:pPr>
      <w:r>
        <w:t>Законы</w:t>
      </w:r>
      <w:r>
        <w:rPr>
          <w:spacing w:val="-4"/>
        </w:rPr>
        <w:t xml:space="preserve"> </w:t>
      </w:r>
      <w:r>
        <w:t>электролиза</w:t>
      </w:r>
      <w:r>
        <w:rPr>
          <w:spacing w:val="-3"/>
        </w:rPr>
        <w:t xml:space="preserve"> </w:t>
      </w:r>
      <w:r>
        <w:rPr>
          <w:spacing w:val="-2"/>
        </w:rPr>
        <w:t>Фарадея.</w:t>
      </w:r>
    </w:p>
    <w:p w:rsidR="00336F6E" w:rsidRDefault="001D7343">
      <w:pPr>
        <w:pStyle w:val="a3"/>
        <w:spacing w:before="43"/>
        <w:ind w:left="938"/>
        <w:jc w:val="left"/>
      </w:pPr>
      <w:r>
        <w:t>Искровой</w:t>
      </w:r>
      <w:r>
        <w:rPr>
          <w:spacing w:val="-4"/>
        </w:rPr>
        <w:t xml:space="preserve"> </w:t>
      </w:r>
      <w:r>
        <w:t>разряд</w:t>
      </w:r>
      <w:r>
        <w:rPr>
          <w:spacing w:val="-4"/>
        </w:rPr>
        <w:t xml:space="preserve"> </w:t>
      </w:r>
      <w:r>
        <w:t>и</w:t>
      </w:r>
      <w:r>
        <w:rPr>
          <w:spacing w:val="-3"/>
        </w:rPr>
        <w:t xml:space="preserve"> </w:t>
      </w:r>
      <w:r>
        <w:t>проводимость</w:t>
      </w:r>
      <w:r>
        <w:rPr>
          <w:spacing w:val="-3"/>
        </w:rPr>
        <w:t xml:space="preserve"> </w:t>
      </w:r>
      <w:r>
        <w:rPr>
          <w:spacing w:val="-2"/>
        </w:rPr>
        <w:t>воздуха.</w:t>
      </w:r>
    </w:p>
    <w:p w:rsidR="00336F6E" w:rsidRDefault="001D7343">
      <w:pPr>
        <w:pStyle w:val="a3"/>
        <w:spacing w:before="41" w:line="276" w:lineRule="auto"/>
        <w:ind w:left="938" w:right="2407"/>
        <w:jc w:val="left"/>
      </w:pPr>
      <w:r>
        <w:t>Сравнение</w:t>
      </w:r>
      <w:r>
        <w:rPr>
          <w:spacing w:val="-8"/>
        </w:rPr>
        <w:t xml:space="preserve"> </w:t>
      </w:r>
      <w:r>
        <w:t>проводимости</w:t>
      </w:r>
      <w:r>
        <w:rPr>
          <w:spacing w:val="-6"/>
        </w:rPr>
        <w:t xml:space="preserve"> </w:t>
      </w:r>
      <w:r>
        <w:t>металлов</w:t>
      </w:r>
      <w:r>
        <w:rPr>
          <w:spacing w:val="-8"/>
        </w:rPr>
        <w:t xml:space="preserve"> </w:t>
      </w:r>
      <w:r>
        <w:t>и</w:t>
      </w:r>
      <w:r>
        <w:rPr>
          <w:spacing w:val="-5"/>
        </w:rPr>
        <w:t xml:space="preserve"> </w:t>
      </w:r>
      <w:r>
        <w:t>полупроводников. Односторонняя проводимость диода.</w:t>
      </w:r>
    </w:p>
    <w:p w:rsidR="00336F6E" w:rsidRDefault="001D7343">
      <w:pPr>
        <w:spacing w:line="275" w:lineRule="exact"/>
        <w:ind w:left="938"/>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336F6E" w:rsidRDefault="00336F6E">
      <w:pPr>
        <w:spacing w:line="275" w:lineRule="exact"/>
        <w:rPr>
          <w:i/>
          <w:sz w:val="24"/>
        </w:rPr>
        <w:sectPr w:rsidR="00336F6E">
          <w:type w:val="continuous"/>
          <w:pgSz w:w="11920" w:h="16850"/>
          <w:pgMar w:top="1440" w:right="850" w:bottom="280" w:left="850" w:header="0" w:footer="963" w:gutter="0"/>
          <w:cols w:space="720"/>
        </w:sectPr>
      </w:pPr>
    </w:p>
    <w:p w:rsidR="00336F6E" w:rsidRDefault="001D7343">
      <w:pPr>
        <w:pStyle w:val="a3"/>
        <w:spacing w:before="73"/>
        <w:ind w:left="938"/>
        <w:jc w:val="left"/>
      </w:pPr>
      <w:r>
        <w:lastRenderedPageBreak/>
        <w:t>Наблюдение</w:t>
      </w:r>
      <w:r>
        <w:rPr>
          <w:spacing w:val="-6"/>
        </w:rPr>
        <w:t xml:space="preserve"> </w:t>
      </w:r>
      <w:r>
        <w:rPr>
          <w:spacing w:val="-2"/>
        </w:rPr>
        <w:t>электролиза.</w:t>
      </w:r>
    </w:p>
    <w:p w:rsidR="00336F6E" w:rsidRDefault="001D7343">
      <w:pPr>
        <w:pStyle w:val="a3"/>
        <w:spacing w:before="41"/>
        <w:ind w:left="938"/>
        <w:jc w:val="left"/>
      </w:pPr>
      <w:r>
        <w:t>Измерение</w:t>
      </w:r>
      <w:r>
        <w:rPr>
          <w:spacing w:val="-4"/>
        </w:rPr>
        <w:t xml:space="preserve"> </w:t>
      </w:r>
      <w:r>
        <w:t>заряда</w:t>
      </w:r>
      <w:r>
        <w:rPr>
          <w:spacing w:val="-4"/>
        </w:rPr>
        <w:t xml:space="preserve"> </w:t>
      </w:r>
      <w:r>
        <w:t>одновалентного</w:t>
      </w:r>
      <w:r>
        <w:rPr>
          <w:spacing w:val="-2"/>
        </w:rPr>
        <w:t xml:space="preserve"> </w:t>
      </w:r>
      <w:r>
        <w:rPr>
          <w:spacing w:val="-4"/>
        </w:rPr>
        <w:t>иона.</w:t>
      </w:r>
    </w:p>
    <w:p w:rsidR="00336F6E" w:rsidRDefault="001D7343">
      <w:pPr>
        <w:pStyle w:val="a3"/>
        <w:spacing w:before="41" w:line="278" w:lineRule="auto"/>
        <w:ind w:left="938" w:right="1137"/>
        <w:jc w:val="left"/>
      </w:pPr>
      <w:r>
        <w:t>Исследование</w:t>
      </w:r>
      <w:r>
        <w:rPr>
          <w:spacing w:val="-8"/>
        </w:rPr>
        <w:t xml:space="preserve"> </w:t>
      </w:r>
      <w:r>
        <w:t>зависимости</w:t>
      </w:r>
      <w:r>
        <w:rPr>
          <w:spacing w:val="-6"/>
        </w:rPr>
        <w:t xml:space="preserve"> </w:t>
      </w:r>
      <w:r>
        <w:t>сопротивления</w:t>
      </w:r>
      <w:r>
        <w:rPr>
          <w:spacing w:val="-7"/>
        </w:rPr>
        <w:t xml:space="preserve"> </w:t>
      </w:r>
      <w:r>
        <w:t>терморезистора</w:t>
      </w:r>
      <w:r>
        <w:rPr>
          <w:spacing w:val="-7"/>
        </w:rPr>
        <w:t xml:space="preserve"> </w:t>
      </w:r>
      <w:r>
        <w:t>от</w:t>
      </w:r>
      <w:r>
        <w:rPr>
          <w:spacing w:val="-7"/>
        </w:rPr>
        <w:t xml:space="preserve"> </w:t>
      </w:r>
      <w:r>
        <w:t>температуры. Снятие вольт-амперной характеристики диода.</w:t>
      </w:r>
    </w:p>
    <w:p w:rsidR="00336F6E" w:rsidRDefault="001D7343">
      <w:pPr>
        <w:pStyle w:val="a3"/>
        <w:spacing w:line="272" w:lineRule="exact"/>
        <w:ind w:left="938"/>
        <w:jc w:val="left"/>
      </w:pPr>
      <w:r>
        <w:t>Физический</w:t>
      </w:r>
      <w:r>
        <w:rPr>
          <w:spacing w:val="-6"/>
        </w:rPr>
        <w:t xml:space="preserve"> </w:t>
      </w:r>
      <w:r>
        <w:rPr>
          <w:spacing w:val="-2"/>
        </w:rPr>
        <w:t>практикум.</w:t>
      </w:r>
    </w:p>
    <w:p w:rsidR="00336F6E" w:rsidRDefault="001D7343">
      <w:pPr>
        <w:pStyle w:val="a3"/>
        <w:spacing w:before="41" w:line="276" w:lineRule="auto"/>
        <w:ind w:right="235" w:firstLine="708"/>
      </w:pPr>
      <w:r>
        <w:t>Способы</w:t>
      </w:r>
      <w:r>
        <w:rPr>
          <w:spacing w:val="76"/>
          <w:w w:val="150"/>
        </w:rPr>
        <w:t xml:space="preserve">  </w:t>
      </w:r>
      <w:r>
        <w:t>измерения</w:t>
      </w:r>
      <w:r>
        <w:rPr>
          <w:spacing w:val="75"/>
          <w:w w:val="150"/>
        </w:rPr>
        <w:t xml:space="preserve">  </w:t>
      </w:r>
      <w:r>
        <w:t>физических</w:t>
      </w:r>
      <w:r>
        <w:rPr>
          <w:spacing w:val="77"/>
          <w:w w:val="150"/>
        </w:rPr>
        <w:t xml:space="preserve">  </w:t>
      </w:r>
      <w:r>
        <w:t>величин</w:t>
      </w:r>
      <w:r>
        <w:rPr>
          <w:spacing w:val="77"/>
          <w:w w:val="150"/>
        </w:rPr>
        <w:t xml:space="preserve">  </w:t>
      </w:r>
      <w:r>
        <w:t>с</w:t>
      </w:r>
      <w:r>
        <w:rPr>
          <w:spacing w:val="76"/>
          <w:w w:val="150"/>
        </w:rPr>
        <w:t xml:space="preserve">  </w:t>
      </w:r>
      <w:r>
        <w:t>использованием</w:t>
      </w:r>
      <w:r>
        <w:rPr>
          <w:spacing w:val="76"/>
          <w:w w:val="150"/>
        </w:rPr>
        <w:t xml:space="preserve">  </w:t>
      </w:r>
      <w:r>
        <w:t>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336F6E" w:rsidRDefault="001D7343">
      <w:pPr>
        <w:pStyle w:val="a3"/>
        <w:spacing w:before="1" w:line="276" w:lineRule="auto"/>
        <w:ind w:right="227" w:firstLine="708"/>
      </w:pPr>
      <w:r>
        <w:t>Проведение косвенных измерений, исследований зависимостей физических величин, проверка</w:t>
      </w:r>
      <w:r>
        <w:rPr>
          <w:spacing w:val="80"/>
        </w:rPr>
        <w:t xml:space="preserve"> </w:t>
      </w:r>
      <w:r>
        <w:t>предложенных</w:t>
      </w:r>
      <w:r>
        <w:rPr>
          <w:spacing w:val="80"/>
        </w:rPr>
        <w:t xml:space="preserve"> </w:t>
      </w:r>
      <w:r>
        <w:t>гипотез</w:t>
      </w:r>
      <w:r>
        <w:rPr>
          <w:spacing w:val="80"/>
        </w:rPr>
        <w:t xml:space="preserve"> </w:t>
      </w:r>
      <w:r>
        <w:t>(выбор</w:t>
      </w:r>
      <w:r>
        <w:rPr>
          <w:spacing w:val="80"/>
        </w:rPr>
        <w:t xml:space="preserve"> </w:t>
      </w:r>
      <w:r>
        <w:t>из</w:t>
      </w:r>
      <w:r>
        <w:rPr>
          <w:spacing w:val="80"/>
        </w:rPr>
        <w:t xml:space="preserve"> </w:t>
      </w:r>
      <w:r>
        <w:t>работ,</w:t>
      </w:r>
      <w:r>
        <w:rPr>
          <w:spacing w:val="80"/>
        </w:rPr>
        <w:t xml:space="preserve"> </w:t>
      </w:r>
      <w:r>
        <w:t>описанных</w:t>
      </w:r>
      <w:r>
        <w:rPr>
          <w:spacing w:val="80"/>
        </w:rPr>
        <w:t xml:space="preserve"> </w:t>
      </w:r>
      <w:r>
        <w:t>в</w:t>
      </w:r>
      <w:r>
        <w:rPr>
          <w:spacing w:val="80"/>
        </w:rPr>
        <w:t xml:space="preserve"> </w:t>
      </w:r>
      <w:r>
        <w:t>тематических</w:t>
      </w:r>
      <w:r>
        <w:rPr>
          <w:spacing w:val="80"/>
        </w:rPr>
        <w:t xml:space="preserve"> </w:t>
      </w:r>
      <w:r>
        <w:t>разделах</w:t>
      </w:r>
    </w:p>
    <w:p w:rsidR="00336F6E" w:rsidRDefault="001D7343">
      <w:pPr>
        <w:pStyle w:val="a3"/>
        <w:spacing w:line="275" w:lineRule="exact"/>
      </w:pPr>
      <w:r>
        <w:t>«Ученический</w:t>
      </w:r>
      <w:r>
        <w:rPr>
          <w:spacing w:val="-6"/>
        </w:rPr>
        <w:t xml:space="preserve"> </w:t>
      </w:r>
      <w:r>
        <w:t>эксперимент,</w:t>
      </w:r>
      <w:r>
        <w:rPr>
          <w:spacing w:val="-4"/>
        </w:rPr>
        <w:t xml:space="preserve"> </w:t>
      </w:r>
      <w:r>
        <w:t>лабораторные</w:t>
      </w:r>
      <w:r>
        <w:rPr>
          <w:spacing w:val="-6"/>
        </w:rPr>
        <w:t xml:space="preserve"> </w:t>
      </w:r>
      <w:r>
        <w:t>работы,</w:t>
      </w:r>
      <w:r>
        <w:rPr>
          <w:spacing w:val="-3"/>
        </w:rPr>
        <w:t xml:space="preserve"> </w:t>
      </w:r>
      <w:r>
        <w:rPr>
          <w:spacing w:val="-2"/>
        </w:rPr>
        <w:t>практикум»).</w:t>
      </w:r>
    </w:p>
    <w:p w:rsidR="00336F6E" w:rsidRDefault="001D7343">
      <w:pPr>
        <w:pStyle w:val="a3"/>
        <w:spacing w:before="43"/>
        <w:ind w:left="938"/>
      </w:pPr>
      <w:r>
        <w:t>Межпредметные</w:t>
      </w:r>
      <w:r>
        <w:rPr>
          <w:spacing w:val="-7"/>
        </w:rPr>
        <w:t xml:space="preserve"> </w:t>
      </w:r>
      <w:r>
        <w:rPr>
          <w:spacing w:val="-2"/>
        </w:rPr>
        <w:t>связи.</w:t>
      </w:r>
    </w:p>
    <w:p w:rsidR="00336F6E" w:rsidRDefault="001D7343">
      <w:pPr>
        <w:pStyle w:val="a3"/>
        <w:spacing w:before="41" w:line="276" w:lineRule="auto"/>
        <w:ind w:right="235" w:firstLine="708"/>
      </w:pPr>
      <w:r>
        <w:t>Изучение</w:t>
      </w:r>
      <w:r>
        <w:rPr>
          <w:spacing w:val="61"/>
        </w:rPr>
        <w:t xml:space="preserve">  </w:t>
      </w:r>
      <w:r>
        <w:t>курса</w:t>
      </w:r>
      <w:r>
        <w:rPr>
          <w:spacing w:val="61"/>
        </w:rPr>
        <w:t xml:space="preserve">  </w:t>
      </w:r>
      <w:r>
        <w:t>физики</w:t>
      </w:r>
      <w:r>
        <w:rPr>
          <w:spacing w:val="62"/>
        </w:rPr>
        <w:t xml:space="preserve">  </w:t>
      </w:r>
      <w:r>
        <w:t>углублённого</w:t>
      </w:r>
      <w:r>
        <w:rPr>
          <w:spacing w:val="63"/>
        </w:rPr>
        <w:t xml:space="preserve">  </w:t>
      </w:r>
      <w:r>
        <w:t>уровня</w:t>
      </w:r>
      <w:r>
        <w:rPr>
          <w:spacing w:val="62"/>
        </w:rPr>
        <w:t xml:space="preserve">  </w:t>
      </w:r>
      <w:r>
        <w:t>в</w:t>
      </w:r>
      <w:r>
        <w:rPr>
          <w:spacing w:val="61"/>
        </w:rPr>
        <w:t xml:space="preserve">  </w:t>
      </w:r>
      <w:r>
        <w:t>10</w:t>
      </w:r>
      <w:r>
        <w:rPr>
          <w:spacing w:val="60"/>
        </w:rPr>
        <w:t xml:space="preserve">  </w:t>
      </w:r>
      <w:r>
        <w:t>классе</w:t>
      </w:r>
      <w:r>
        <w:rPr>
          <w:spacing w:val="62"/>
        </w:rPr>
        <w:t xml:space="preserve">  </w:t>
      </w:r>
      <w:r>
        <w:t>осуществляется с учётом содержательных межпредметных связей с курсами математики, биологии, химии, географии и технологии.</w:t>
      </w:r>
    </w:p>
    <w:p w:rsidR="00336F6E" w:rsidRDefault="001D7343">
      <w:pPr>
        <w:spacing w:before="1" w:line="276" w:lineRule="auto"/>
        <w:ind w:left="230" w:right="227" w:firstLine="708"/>
        <w:jc w:val="both"/>
        <w:rPr>
          <w:sz w:val="24"/>
        </w:rPr>
      </w:pPr>
      <w:r>
        <w:rPr>
          <w:i/>
          <w:sz w:val="24"/>
        </w:rPr>
        <w:t xml:space="preserve">Межпредметные понятия, связанные с изучением методов научного познания: </w:t>
      </w:r>
      <w:r>
        <w:rPr>
          <w:sz w:val="24"/>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336F6E" w:rsidRDefault="001D7343">
      <w:pPr>
        <w:pStyle w:val="a3"/>
        <w:spacing w:line="276" w:lineRule="auto"/>
        <w:ind w:right="226" w:firstLine="708"/>
      </w:pPr>
      <w:r>
        <w:rPr>
          <w:i/>
        </w:rPr>
        <w:t xml:space="preserve">Математика: </w:t>
      </w:r>
      <w:r>
        <w:t>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w:t>
      </w:r>
      <w:r>
        <w:rPr>
          <w:spacing w:val="-1"/>
        </w:rPr>
        <w:t xml:space="preserve"> </w:t>
      </w:r>
      <w:r>
        <w:t>тригонометрическое</w:t>
      </w:r>
      <w:r>
        <w:rPr>
          <w:spacing w:val="-1"/>
        </w:rPr>
        <w:t xml:space="preserve"> </w:t>
      </w:r>
      <w:r>
        <w:t>тождество. Векторы и их проекции на</w:t>
      </w:r>
      <w:r>
        <w:rPr>
          <w:spacing w:val="-1"/>
        </w:rPr>
        <w:t xml:space="preserve"> </w:t>
      </w:r>
      <w:r>
        <w:t>оси координат,</w:t>
      </w:r>
      <w:r>
        <w:rPr>
          <w:spacing w:val="-1"/>
        </w:rPr>
        <w:t xml:space="preserve"> </w:t>
      </w:r>
      <w:r>
        <w:t xml:space="preserve">сложение </w:t>
      </w:r>
      <w:r>
        <w:rPr>
          <w:spacing w:val="-2"/>
        </w:rPr>
        <w:t>векторов.</w:t>
      </w:r>
    </w:p>
    <w:p w:rsidR="00336F6E" w:rsidRDefault="001D7343">
      <w:pPr>
        <w:pStyle w:val="a3"/>
        <w:spacing w:line="276" w:lineRule="auto"/>
        <w:ind w:right="232" w:firstLine="708"/>
      </w:pPr>
      <w:r>
        <w:rPr>
          <w:i/>
        </w:rPr>
        <w:t xml:space="preserve">Биология: </w:t>
      </w:r>
      <w:r>
        <w:t>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336F6E" w:rsidRDefault="001D7343">
      <w:pPr>
        <w:pStyle w:val="a3"/>
        <w:spacing w:line="276" w:lineRule="auto"/>
        <w:ind w:right="229" w:firstLine="708"/>
      </w:pPr>
      <w:r>
        <w:rPr>
          <w:i/>
        </w:rPr>
        <w:t xml:space="preserve">Химия: </w:t>
      </w:r>
      <w: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336F6E" w:rsidRDefault="001D7343">
      <w:pPr>
        <w:pStyle w:val="a3"/>
        <w:ind w:left="938"/>
      </w:pPr>
      <w:r>
        <w:rPr>
          <w:i/>
        </w:rPr>
        <w:t>География:</w:t>
      </w:r>
      <w:r>
        <w:rPr>
          <w:i/>
          <w:spacing w:val="-7"/>
        </w:rPr>
        <w:t xml:space="preserve"> </w:t>
      </w:r>
      <w:r>
        <w:t>влажность</w:t>
      </w:r>
      <w:r>
        <w:rPr>
          <w:spacing w:val="-1"/>
        </w:rPr>
        <w:t xml:space="preserve"> </w:t>
      </w:r>
      <w:r>
        <w:t>воздуха,</w:t>
      </w:r>
      <w:r>
        <w:rPr>
          <w:spacing w:val="-3"/>
        </w:rPr>
        <w:t xml:space="preserve"> </w:t>
      </w:r>
      <w:r>
        <w:t>ветры,</w:t>
      </w:r>
      <w:r>
        <w:rPr>
          <w:spacing w:val="-2"/>
        </w:rPr>
        <w:t xml:space="preserve"> </w:t>
      </w:r>
      <w:r>
        <w:t>барометр,</w:t>
      </w:r>
      <w:r>
        <w:rPr>
          <w:spacing w:val="-2"/>
        </w:rPr>
        <w:t xml:space="preserve"> термометр.</w:t>
      </w:r>
    </w:p>
    <w:p w:rsidR="00336F6E" w:rsidRDefault="001D7343">
      <w:pPr>
        <w:pStyle w:val="a3"/>
        <w:spacing w:before="42" w:line="276" w:lineRule="auto"/>
        <w:ind w:right="225" w:firstLine="708"/>
      </w:pPr>
      <w:r>
        <w:rPr>
          <w:i/>
        </w:rPr>
        <w:t xml:space="preserve">Технология: </w:t>
      </w:r>
      <w:r>
        <w:t>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336F6E" w:rsidRDefault="001D7343">
      <w:pPr>
        <w:pStyle w:val="2"/>
        <w:spacing w:before="4"/>
        <w:jc w:val="both"/>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rsidR="00336F6E" w:rsidRDefault="001D7343">
      <w:pPr>
        <w:pStyle w:val="a3"/>
        <w:spacing w:before="38" w:line="276" w:lineRule="auto"/>
        <w:ind w:left="938" w:right="6392"/>
      </w:pPr>
      <w:r>
        <w:t>Раздел</w:t>
      </w:r>
      <w:r>
        <w:rPr>
          <w:spacing w:val="-15"/>
        </w:rPr>
        <w:t xml:space="preserve"> </w:t>
      </w:r>
      <w:r>
        <w:t>4.</w:t>
      </w:r>
      <w:r>
        <w:rPr>
          <w:spacing w:val="-15"/>
        </w:rPr>
        <w:t xml:space="preserve"> </w:t>
      </w:r>
      <w:r>
        <w:t>Электродинамика. Тема 4. Магнитное поле.</w:t>
      </w:r>
    </w:p>
    <w:p w:rsidR="00336F6E" w:rsidRDefault="001D7343">
      <w:pPr>
        <w:pStyle w:val="a3"/>
        <w:spacing w:line="276" w:lineRule="auto"/>
        <w:ind w:right="235" w:firstLine="708"/>
      </w:pPr>
      <w:r>
        <w:t>Взаимодействие</w:t>
      </w:r>
      <w:r>
        <w:rPr>
          <w:spacing w:val="-4"/>
        </w:rPr>
        <w:t xml:space="preserve"> </w:t>
      </w:r>
      <w:r>
        <w:t>постоянных</w:t>
      </w:r>
      <w:r>
        <w:rPr>
          <w:spacing w:val="-1"/>
        </w:rPr>
        <w:t xml:space="preserve"> </w:t>
      </w:r>
      <w:r>
        <w:t>магнитов</w:t>
      </w:r>
      <w:r>
        <w:rPr>
          <w:spacing w:val="-4"/>
        </w:rPr>
        <w:t xml:space="preserve"> </w:t>
      </w:r>
      <w:r>
        <w:t>и</w:t>
      </w:r>
      <w:r>
        <w:rPr>
          <w:spacing w:val="-2"/>
        </w:rPr>
        <w:t xml:space="preserve"> </w:t>
      </w:r>
      <w:r>
        <w:t>проводников</w:t>
      </w:r>
      <w:r>
        <w:rPr>
          <w:spacing w:val="-4"/>
        </w:rPr>
        <w:t xml:space="preserve"> </w:t>
      </w:r>
      <w:r>
        <w:t>с</w:t>
      </w:r>
      <w:r>
        <w:rPr>
          <w:spacing w:val="-5"/>
        </w:rPr>
        <w:t xml:space="preserve"> </w:t>
      </w:r>
      <w:r>
        <w:t>током.</w:t>
      </w:r>
      <w:r>
        <w:rPr>
          <w:spacing w:val="-3"/>
        </w:rPr>
        <w:t xml:space="preserve"> </w:t>
      </w:r>
      <w:r>
        <w:t>Магнитное</w:t>
      </w:r>
      <w:r>
        <w:rPr>
          <w:spacing w:val="-4"/>
        </w:rPr>
        <w:t xml:space="preserve"> </w:t>
      </w:r>
      <w:r>
        <w:t>поле.</w:t>
      </w:r>
      <w:r>
        <w:rPr>
          <w:spacing w:val="-3"/>
        </w:rPr>
        <w:t xml:space="preserve"> </w:t>
      </w:r>
      <w:r>
        <w:t>Вектор магнитной индукции. Принцип суперпозиции магнитных полей. Линии магнитной индукции.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9" w:firstLine="708"/>
      </w:pPr>
      <w:r>
        <w:lastRenderedPageBreak/>
        <w:t>Магнитное поле проводника с током (прямого проводника, катушки и кругового</w:t>
      </w:r>
      <w:r>
        <w:rPr>
          <w:spacing w:val="40"/>
        </w:rPr>
        <w:t xml:space="preserve"> </w:t>
      </w:r>
      <w:r>
        <w:t>витка). Опыт Эрстеда.</w:t>
      </w:r>
    </w:p>
    <w:p w:rsidR="00336F6E" w:rsidRDefault="001D7343">
      <w:pPr>
        <w:pStyle w:val="a3"/>
        <w:spacing w:line="275" w:lineRule="exact"/>
        <w:ind w:left="938"/>
      </w:pPr>
      <w:r>
        <w:t>Сила</w:t>
      </w:r>
      <w:r>
        <w:rPr>
          <w:spacing w:val="-3"/>
        </w:rPr>
        <w:t xml:space="preserve"> </w:t>
      </w:r>
      <w:r>
        <w:t>Ампера,</w:t>
      </w:r>
      <w:r>
        <w:rPr>
          <w:spacing w:val="-1"/>
        </w:rPr>
        <w:t xml:space="preserve"> </w:t>
      </w:r>
      <w:r>
        <w:t>её</w:t>
      </w:r>
      <w:r>
        <w:rPr>
          <w:spacing w:val="-3"/>
        </w:rPr>
        <w:t xml:space="preserve"> </w:t>
      </w:r>
      <w:r>
        <w:t>направление</w:t>
      </w:r>
      <w:r>
        <w:rPr>
          <w:spacing w:val="-2"/>
        </w:rPr>
        <w:t xml:space="preserve"> </w:t>
      </w:r>
      <w:r>
        <w:t>и</w:t>
      </w:r>
      <w:r>
        <w:rPr>
          <w:spacing w:val="-1"/>
        </w:rPr>
        <w:t xml:space="preserve"> </w:t>
      </w:r>
      <w:r>
        <w:rPr>
          <w:spacing w:val="-2"/>
        </w:rPr>
        <w:t>модуль.</w:t>
      </w:r>
    </w:p>
    <w:p w:rsidR="00336F6E" w:rsidRDefault="001D7343">
      <w:pPr>
        <w:pStyle w:val="a3"/>
        <w:spacing w:before="43" w:line="276" w:lineRule="auto"/>
        <w:ind w:right="233" w:firstLine="708"/>
      </w:pPr>
      <w:r>
        <w:t>Сила</w:t>
      </w:r>
      <w:r>
        <w:rPr>
          <w:spacing w:val="65"/>
        </w:rPr>
        <w:t xml:space="preserve">  </w:t>
      </w:r>
      <w:r>
        <w:t>Лоренца,</w:t>
      </w:r>
      <w:r>
        <w:rPr>
          <w:spacing w:val="66"/>
        </w:rPr>
        <w:t xml:space="preserve">  </w:t>
      </w:r>
      <w:r>
        <w:t>её</w:t>
      </w:r>
      <w:r>
        <w:rPr>
          <w:spacing w:val="65"/>
        </w:rPr>
        <w:t xml:space="preserve">  </w:t>
      </w:r>
      <w:r>
        <w:t>направление</w:t>
      </w:r>
      <w:r>
        <w:rPr>
          <w:spacing w:val="65"/>
        </w:rPr>
        <w:t xml:space="preserve">  </w:t>
      </w:r>
      <w:r>
        <w:t>и</w:t>
      </w:r>
      <w:r>
        <w:rPr>
          <w:spacing w:val="66"/>
        </w:rPr>
        <w:t xml:space="preserve">  </w:t>
      </w:r>
      <w:r>
        <w:t>модуль.</w:t>
      </w:r>
      <w:r>
        <w:rPr>
          <w:spacing w:val="66"/>
        </w:rPr>
        <w:t xml:space="preserve">  </w:t>
      </w:r>
      <w:r>
        <w:t>Движение</w:t>
      </w:r>
      <w:r>
        <w:rPr>
          <w:spacing w:val="64"/>
        </w:rPr>
        <w:t xml:space="preserve">  </w:t>
      </w:r>
      <w:r>
        <w:t>заряженной</w:t>
      </w:r>
      <w:r>
        <w:rPr>
          <w:spacing w:val="66"/>
        </w:rPr>
        <w:t xml:space="preserve">  </w:t>
      </w:r>
      <w:r>
        <w:t>частицы в однородном магнитном поле. Работа силы Лоренца.</w:t>
      </w:r>
    </w:p>
    <w:p w:rsidR="00336F6E" w:rsidRDefault="001D7343">
      <w:pPr>
        <w:pStyle w:val="a3"/>
        <w:spacing w:line="275" w:lineRule="exact"/>
        <w:ind w:left="938"/>
      </w:pPr>
      <w:r>
        <w:t>Магнитное</w:t>
      </w:r>
      <w:r>
        <w:rPr>
          <w:spacing w:val="-3"/>
        </w:rPr>
        <w:t xml:space="preserve"> </w:t>
      </w:r>
      <w:r>
        <w:t>поле</w:t>
      </w:r>
      <w:r>
        <w:rPr>
          <w:spacing w:val="-2"/>
        </w:rPr>
        <w:t xml:space="preserve"> </w:t>
      </w:r>
      <w:r>
        <w:t>в</w:t>
      </w:r>
      <w:r>
        <w:rPr>
          <w:spacing w:val="-3"/>
        </w:rPr>
        <w:t xml:space="preserve"> </w:t>
      </w:r>
      <w:r>
        <w:t>веществе.</w:t>
      </w:r>
      <w:r>
        <w:rPr>
          <w:spacing w:val="-1"/>
        </w:rPr>
        <w:t xml:space="preserve"> </w:t>
      </w:r>
      <w:r>
        <w:t>Ферромагнетики,</w:t>
      </w:r>
      <w:r>
        <w:rPr>
          <w:spacing w:val="-5"/>
        </w:rPr>
        <w:t xml:space="preserve"> </w:t>
      </w:r>
      <w:r>
        <w:t>пара-</w:t>
      </w:r>
      <w:r>
        <w:rPr>
          <w:spacing w:val="-2"/>
        </w:rPr>
        <w:t xml:space="preserve"> </w:t>
      </w:r>
      <w:r>
        <w:t>и</w:t>
      </w:r>
      <w:r>
        <w:rPr>
          <w:spacing w:val="-1"/>
        </w:rPr>
        <w:t xml:space="preserve"> </w:t>
      </w:r>
      <w:r>
        <w:rPr>
          <w:spacing w:val="-2"/>
        </w:rPr>
        <w:t>диамагнетики.</w:t>
      </w:r>
    </w:p>
    <w:p w:rsidR="00336F6E" w:rsidRDefault="001D7343">
      <w:pPr>
        <w:pStyle w:val="a3"/>
        <w:spacing w:before="41" w:line="276" w:lineRule="auto"/>
        <w:ind w:right="230" w:firstLine="708"/>
      </w:pPr>
      <w: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336F6E" w:rsidRDefault="001D7343">
      <w:pPr>
        <w:spacing w:before="1"/>
        <w:ind w:left="938"/>
        <w:rPr>
          <w:i/>
          <w:sz w:val="24"/>
        </w:rPr>
      </w:pPr>
      <w:r>
        <w:rPr>
          <w:i/>
          <w:spacing w:val="-2"/>
          <w:sz w:val="24"/>
        </w:rPr>
        <w:t>Демонстрации.</w:t>
      </w:r>
    </w:p>
    <w:p w:rsidR="00336F6E" w:rsidRDefault="001D7343">
      <w:pPr>
        <w:pStyle w:val="a3"/>
        <w:spacing w:before="41" w:line="278" w:lineRule="auto"/>
        <w:ind w:right="234" w:firstLine="708"/>
        <w:jc w:val="left"/>
      </w:pPr>
      <w:r>
        <w:t>Картина</w:t>
      </w:r>
      <w:r>
        <w:rPr>
          <w:spacing w:val="-3"/>
        </w:rPr>
        <w:t xml:space="preserve"> </w:t>
      </w:r>
      <w:r>
        <w:t>линий</w:t>
      </w:r>
      <w:r>
        <w:rPr>
          <w:spacing w:val="-4"/>
        </w:rPr>
        <w:t xml:space="preserve"> </w:t>
      </w:r>
      <w:r>
        <w:t>индукции</w:t>
      </w:r>
      <w:r>
        <w:rPr>
          <w:spacing w:val="-1"/>
        </w:rPr>
        <w:t xml:space="preserve"> </w:t>
      </w:r>
      <w:r>
        <w:t>магнитного</w:t>
      </w:r>
      <w:r>
        <w:rPr>
          <w:spacing w:val="-5"/>
        </w:rPr>
        <w:t xml:space="preserve"> </w:t>
      </w:r>
      <w:r>
        <w:t>поля</w:t>
      </w:r>
      <w:r>
        <w:rPr>
          <w:spacing w:val="-4"/>
        </w:rPr>
        <w:t xml:space="preserve"> </w:t>
      </w:r>
      <w:r>
        <w:t>полосового</w:t>
      </w:r>
      <w:r>
        <w:rPr>
          <w:spacing w:val="-3"/>
        </w:rPr>
        <w:t xml:space="preserve"> </w:t>
      </w:r>
      <w:r>
        <w:t>и</w:t>
      </w:r>
      <w:r>
        <w:rPr>
          <w:spacing w:val="-1"/>
        </w:rPr>
        <w:t xml:space="preserve"> </w:t>
      </w:r>
      <w:r>
        <w:t>подковообразного</w:t>
      </w:r>
      <w:r>
        <w:rPr>
          <w:spacing w:val="-2"/>
        </w:rPr>
        <w:t xml:space="preserve"> </w:t>
      </w:r>
      <w:r>
        <w:t xml:space="preserve">постоянных </w:t>
      </w:r>
      <w:r>
        <w:rPr>
          <w:spacing w:val="-2"/>
        </w:rPr>
        <w:t>магнитов.</w:t>
      </w:r>
    </w:p>
    <w:p w:rsidR="00336F6E" w:rsidRDefault="001D7343">
      <w:pPr>
        <w:pStyle w:val="a3"/>
        <w:tabs>
          <w:tab w:val="left" w:pos="2075"/>
          <w:tab w:val="left" w:pos="2986"/>
          <w:tab w:val="left" w:pos="4360"/>
          <w:tab w:val="left" w:pos="5640"/>
          <w:tab w:val="left" w:pos="6398"/>
          <w:tab w:val="left" w:pos="7643"/>
          <w:tab w:val="left" w:pos="8771"/>
        </w:tabs>
        <w:spacing w:line="276" w:lineRule="auto"/>
        <w:ind w:right="233" w:firstLine="708"/>
        <w:jc w:val="left"/>
      </w:pPr>
      <w:r>
        <w:rPr>
          <w:spacing w:val="-2"/>
        </w:rPr>
        <w:t>Картина</w:t>
      </w:r>
      <w:r>
        <w:tab/>
      </w:r>
      <w:r>
        <w:rPr>
          <w:spacing w:val="-4"/>
        </w:rPr>
        <w:t>линий</w:t>
      </w:r>
      <w:r>
        <w:tab/>
      </w:r>
      <w:r>
        <w:rPr>
          <w:spacing w:val="-2"/>
        </w:rPr>
        <w:t>магнитной</w:t>
      </w:r>
      <w:r>
        <w:tab/>
      </w:r>
      <w:r>
        <w:rPr>
          <w:spacing w:val="-2"/>
        </w:rPr>
        <w:t>индукции</w:t>
      </w:r>
      <w:r>
        <w:tab/>
      </w:r>
      <w:r>
        <w:rPr>
          <w:spacing w:val="-4"/>
        </w:rPr>
        <w:t>поля</w:t>
      </w:r>
      <w:r>
        <w:tab/>
      </w:r>
      <w:r>
        <w:rPr>
          <w:spacing w:val="-2"/>
        </w:rPr>
        <w:t>длинного</w:t>
      </w:r>
      <w:r>
        <w:tab/>
      </w:r>
      <w:r>
        <w:rPr>
          <w:spacing w:val="-2"/>
        </w:rPr>
        <w:t>прямого</w:t>
      </w:r>
      <w:r>
        <w:tab/>
      </w:r>
      <w:r>
        <w:rPr>
          <w:spacing w:val="-2"/>
        </w:rPr>
        <w:t xml:space="preserve">проводника </w:t>
      </w:r>
      <w:r>
        <w:t>и замкнутого кольцевого проводника, катушки с током.</w:t>
      </w:r>
    </w:p>
    <w:p w:rsidR="00336F6E" w:rsidRDefault="001D7343">
      <w:pPr>
        <w:pStyle w:val="a3"/>
        <w:spacing w:line="278" w:lineRule="auto"/>
        <w:ind w:left="938" w:right="4312"/>
        <w:jc w:val="left"/>
      </w:pPr>
      <w:r>
        <w:t>Взаимодействие</w:t>
      </w:r>
      <w:r>
        <w:rPr>
          <w:spacing w:val="-8"/>
        </w:rPr>
        <w:t xml:space="preserve"> </w:t>
      </w:r>
      <w:r>
        <w:t>двух</w:t>
      </w:r>
      <w:r>
        <w:rPr>
          <w:spacing w:val="-5"/>
        </w:rPr>
        <w:t xml:space="preserve"> </w:t>
      </w:r>
      <w:r>
        <w:t>проводников</w:t>
      </w:r>
      <w:r>
        <w:rPr>
          <w:spacing w:val="-8"/>
        </w:rPr>
        <w:t xml:space="preserve"> </w:t>
      </w:r>
      <w:r>
        <w:t>с</w:t>
      </w:r>
      <w:r>
        <w:rPr>
          <w:spacing w:val="-9"/>
        </w:rPr>
        <w:t xml:space="preserve"> </w:t>
      </w:r>
      <w:r>
        <w:t>током. Сила Ампера.</w:t>
      </w:r>
    </w:p>
    <w:p w:rsidR="00336F6E" w:rsidRDefault="001D7343">
      <w:pPr>
        <w:pStyle w:val="a3"/>
        <w:spacing w:line="272" w:lineRule="exact"/>
        <w:ind w:left="938"/>
        <w:jc w:val="left"/>
      </w:pPr>
      <w:r>
        <w:t>Действие</w:t>
      </w:r>
      <w:r>
        <w:rPr>
          <w:spacing w:val="-5"/>
        </w:rPr>
        <w:t xml:space="preserve"> </w:t>
      </w:r>
      <w:r>
        <w:t>силы</w:t>
      </w:r>
      <w:r>
        <w:rPr>
          <w:spacing w:val="-2"/>
        </w:rPr>
        <w:t xml:space="preserve"> </w:t>
      </w:r>
      <w:r>
        <w:t>Лоренца</w:t>
      </w:r>
      <w:r>
        <w:rPr>
          <w:spacing w:val="-3"/>
        </w:rPr>
        <w:t xml:space="preserve"> </w:t>
      </w:r>
      <w:r>
        <w:t>на</w:t>
      </w:r>
      <w:r>
        <w:rPr>
          <w:spacing w:val="-3"/>
        </w:rPr>
        <w:t xml:space="preserve"> </w:t>
      </w:r>
      <w:r>
        <w:t>ионы</w:t>
      </w:r>
      <w:r>
        <w:rPr>
          <w:spacing w:val="-2"/>
        </w:rPr>
        <w:t xml:space="preserve"> электролита.</w:t>
      </w:r>
    </w:p>
    <w:p w:rsidR="00336F6E" w:rsidRDefault="001D7343">
      <w:pPr>
        <w:pStyle w:val="a3"/>
        <w:spacing w:before="36"/>
        <w:ind w:left="938"/>
        <w:jc w:val="left"/>
      </w:pPr>
      <w:r>
        <w:t>Наблюдение</w:t>
      </w:r>
      <w:r>
        <w:rPr>
          <w:spacing w:val="-6"/>
        </w:rPr>
        <w:t xml:space="preserve"> </w:t>
      </w:r>
      <w:r>
        <w:t>движения</w:t>
      </w:r>
      <w:r>
        <w:rPr>
          <w:spacing w:val="-5"/>
        </w:rPr>
        <w:t xml:space="preserve"> </w:t>
      </w:r>
      <w:r>
        <w:t>пучка</w:t>
      </w:r>
      <w:r>
        <w:rPr>
          <w:spacing w:val="-3"/>
        </w:rPr>
        <w:t xml:space="preserve"> </w:t>
      </w:r>
      <w:r>
        <w:t>электронов</w:t>
      </w:r>
      <w:r>
        <w:rPr>
          <w:spacing w:val="-3"/>
        </w:rPr>
        <w:t xml:space="preserve"> </w:t>
      </w:r>
      <w:r>
        <w:t>в</w:t>
      </w:r>
      <w:r>
        <w:rPr>
          <w:spacing w:val="-3"/>
        </w:rPr>
        <w:t xml:space="preserve"> </w:t>
      </w:r>
      <w:r>
        <w:t>магнитном</w:t>
      </w:r>
      <w:r>
        <w:rPr>
          <w:spacing w:val="-3"/>
        </w:rPr>
        <w:t xml:space="preserve"> </w:t>
      </w:r>
      <w:r>
        <w:rPr>
          <w:spacing w:val="-2"/>
        </w:rPr>
        <w:t>поле.</w:t>
      </w:r>
    </w:p>
    <w:p w:rsidR="00336F6E" w:rsidRDefault="001D7343">
      <w:pPr>
        <w:pStyle w:val="a3"/>
        <w:spacing w:before="41"/>
        <w:ind w:left="938"/>
        <w:jc w:val="left"/>
      </w:pPr>
      <w:r>
        <w:t>Принцип</w:t>
      </w:r>
      <w:r>
        <w:rPr>
          <w:spacing w:val="-11"/>
        </w:rPr>
        <w:t xml:space="preserve"> </w:t>
      </w:r>
      <w:r>
        <w:t>действия</w:t>
      </w:r>
      <w:r>
        <w:rPr>
          <w:spacing w:val="-8"/>
        </w:rPr>
        <w:t xml:space="preserve"> </w:t>
      </w:r>
      <w:r>
        <w:t>электроизмерительного</w:t>
      </w:r>
      <w:r>
        <w:rPr>
          <w:spacing w:val="-8"/>
        </w:rPr>
        <w:t xml:space="preserve"> </w:t>
      </w:r>
      <w:r>
        <w:t>прибора</w:t>
      </w:r>
      <w:r>
        <w:rPr>
          <w:spacing w:val="-9"/>
        </w:rPr>
        <w:t xml:space="preserve"> </w:t>
      </w:r>
      <w:r>
        <w:t>магнитоэлектрической</w:t>
      </w:r>
      <w:r>
        <w:rPr>
          <w:spacing w:val="-8"/>
        </w:rPr>
        <w:t xml:space="preserve"> </w:t>
      </w:r>
      <w:r>
        <w:rPr>
          <w:spacing w:val="-2"/>
        </w:rPr>
        <w:t>системы.</w:t>
      </w:r>
    </w:p>
    <w:p w:rsidR="00336F6E" w:rsidRDefault="001D7343">
      <w:pPr>
        <w:spacing w:before="43"/>
        <w:ind w:left="938"/>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336F6E" w:rsidRDefault="001D7343">
      <w:pPr>
        <w:pStyle w:val="a3"/>
        <w:spacing w:before="41" w:line="276" w:lineRule="auto"/>
        <w:ind w:left="938" w:right="2407"/>
        <w:jc w:val="left"/>
      </w:pPr>
      <w:r>
        <w:t>Исследование</w:t>
      </w:r>
      <w:r>
        <w:rPr>
          <w:spacing w:val="-9"/>
        </w:rPr>
        <w:t xml:space="preserve"> </w:t>
      </w:r>
      <w:r>
        <w:t>магнитного</w:t>
      </w:r>
      <w:r>
        <w:rPr>
          <w:spacing w:val="-8"/>
        </w:rPr>
        <w:t xml:space="preserve"> </w:t>
      </w:r>
      <w:r>
        <w:t>поля</w:t>
      </w:r>
      <w:r>
        <w:rPr>
          <w:spacing w:val="-8"/>
        </w:rPr>
        <w:t xml:space="preserve"> </w:t>
      </w:r>
      <w:r>
        <w:t>постоянных</w:t>
      </w:r>
      <w:r>
        <w:rPr>
          <w:spacing w:val="-6"/>
        </w:rPr>
        <w:t xml:space="preserve"> </w:t>
      </w:r>
      <w:r>
        <w:t>магнитов. Исследование свойств ферромагнетиков.</w:t>
      </w:r>
    </w:p>
    <w:p w:rsidR="00336F6E" w:rsidRDefault="001D7343">
      <w:pPr>
        <w:pStyle w:val="a3"/>
        <w:spacing w:line="276" w:lineRule="auto"/>
        <w:ind w:left="938" w:right="2407"/>
        <w:jc w:val="left"/>
      </w:pPr>
      <w:r>
        <w:t>Исследование</w:t>
      </w:r>
      <w:r>
        <w:rPr>
          <w:spacing w:val="-5"/>
        </w:rPr>
        <w:t xml:space="preserve"> </w:t>
      </w:r>
      <w:r>
        <w:t>действия</w:t>
      </w:r>
      <w:r>
        <w:rPr>
          <w:spacing w:val="-4"/>
        </w:rPr>
        <w:t xml:space="preserve"> </w:t>
      </w:r>
      <w:r>
        <w:t>постоянного</w:t>
      </w:r>
      <w:r>
        <w:rPr>
          <w:spacing w:val="-4"/>
        </w:rPr>
        <w:t xml:space="preserve"> </w:t>
      </w:r>
      <w:r>
        <w:t>магнита</w:t>
      </w:r>
      <w:r>
        <w:rPr>
          <w:spacing w:val="-4"/>
        </w:rPr>
        <w:t xml:space="preserve"> </w:t>
      </w:r>
      <w:r>
        <w:t>на</w:t>
      </w:r>
      <w:r>
        <w:rPr>
          <w:spacing w:val="-5"/>
        </w:rPr>
        <w:t xml:space="preserve"> </w:t>
      </w:r>
      <w:r>
        <w:t>рамку</w:t>
      </w:r>
      <w:r>
        <w:rPr>
          <w:spacing w:val="-8"/>
        </w:rPr>
        <w:t xml:space="preserve"> </w:t>
      </w:r>
      <w:r>
        <w:t>с</w:t>
      </w:r>
      <w:r>
        <w:rPr>
          <w:spacing w:val="-5"/>
        </w:rPr>
        <w:t xml:space="preserve"> </w:t>
      </w:r>
      <w:r>
        <w:t>током. Измерение силы Ампера.</w:t>
      </w:r>
    </w:p>
    <w:p w:rsidR="00336F6E" w:rsidRDefault="001D7343">
      <w:pPr>
        <w:pStyle w:val="a3"/>
        <w:ind w:left="938"/>
        <w:jc w:val="left"/>
      </w:pPr>
      <w:r>
        <w:t>Изучение</w:t>
      </w:r>
      <w:r>
        <w:rPr>
          <w:spacing w:val="-4"/>
        </w:rPr>
        <w:t xml:space="preserve"> </w:t>
      </w:r>
      <w:r>
        <w:t>зависимости</w:t>
      </w:r>
      <w:r>
        <w:rPr>
          <w:spacing w:val="-2"/>
        </w:rPr>
        <w:t xml:space="preserve"> </w:t>
      </w:r>
      <w:r>
        <w:t>силы</w:t>
      </w:r>
      <w:r>
        <w:rPr>
          <w:spacing w:val="-3"/>
        </w:rPr>
        <w:t xml:space="preserve"> </w:t>
      </w:r>
      <w:r>
        <w:t>Ампера</w:t>
      </w:r>
      <w:r>
        <w:rPr>
          <w:spacing w:val="-3"/>
        </w:rPr>
        <w:t xml:space="preserve"> </w:t>
      </w:r>
      <w:r>
        <w:t>от</w:t>
      </w:r>
      <w:r>
        <w:rPr>
          <w:spacing w:val="-3"/>
        </w:rPr>
        <w:t xml:space="preserve"> </w:t>
      </w:r>
      <w:r>
        <w:t>силы</w:t>
      </w:r>
      <w:r>
        <w:rPr>
          <w:spacing w:val="-2"/>
        </w:rPr>
        <w:t xml:space="preserve"> </w:t>
      </w:r>
      <w:r>
        <w:rPr>
          <w:spacing w:val="-4"/>
        </w:rPr>
        <w:t>тока.</w:t>
      </w:r>
    </w:p>
    <w:p w:rsidR="00336F6E" w:rsidRDefault="001D7343">
      <w:pPr>
        <w:pStyle w:val="a3"/>
        <w:spacing w:before="41" w:line="276" w:lineRule="auto"/>
        <w:ind w:left="938" w:right="2039"/>
        <w:jc w:val="left"/>
      </w:pPr>
      <w:r>
        <w:t>Определение</w:t>
      </w:r>
      <w:r>
        <w:rPr>
          <w:spacing w:val="-6"/>
        </w:rPr>
        <w:t xml:space="preserve"> </w:t>
      </w:r>
      <w:r>
        <w:t>магнитной</w:t>
      </w:r>
      <w:r>
        <w:rPr>
          <w:spacing w:val="-5"/>
        </w:rPr>
        <w:t xml:space="preserve"> </w:t>
      </w:r>
      <w:r>
        <w:t>индукции</w:t>
      </w:r>
      <w:r>
        <w:rPr>
          <w:spacing w:val="-5"/>
        </w:rPr>
        <w:t xml:space="preserve"> </w:t>
      </w:r>
      <w:r>
        <w:t>на</w:t>
      </w:r>
      <w:r>
        <w:rPr>
          <w:spacing w:val="-6"/>
        </w:rPr>
        <w:t xml:space="preserve"> </w:t>
      </w:r>
      <w:r>
        <w:t>основе</w:t>
      </w:r>
      <w:r>
        <w:rPr>
          <w:spacing w:val="-7"/>
        </w:rPr>
        <w:t xml:space="preserve"> </w:t>
      </w:r>
      <w:r>
        <w:t>измерения</w:t>
      </w:r>
      <w:r>
        <w:rPr>
          <w:spacing w:val="-5"/>
        </w:rPr>
        <w:t xml:space="preserve"> </w:t>
      </w:r>
      <w:r>
        <w:t>силы</w:t>
      </w:r>
      <w:r>
        <w:rPr>
          <w:spacing w:val="-5"/>
        </w:rPr>
        <w:t xml:space="preserve"> </w:t>
      </w:r>
      <w:r>
        <w:t>Ампера. Тема 5. Электромагнитная индукция.</w:t>
      </w:r>
    </w:p>
    <w:p w:rsidR="00336F6E" w:rsidRDefault="001D7343">
      <w:pPr>
        <w:pStyle w:val="a3"/>
        <w:spacing w:line="276" w:lineRule="auto"/>
        <w:ind w:right="227" w:firstLine="708"/>
      </w:pPr>
      <w:r>
        <w:t xml:space="preserve">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w:t>
      </w:r>
      <w:r>
        <w:rPr>
          <w:spacing w:val="-2"/>
        </w:rPr>
        <w:t>Фуко.</w:t>
      </w:r>
    </w:p>
    <w:p w:rsidR="00336F6E" w:rsidRDefault="001D7343">
      <w:pPr>
        <w:pStyle w:val="a3"/>
        <w:spacing w:line="276" w:lineRule="auto"/>
        <w:ind w:left="938" w:right="1137"/>
        <w:jc w:val="left"/>
      </w:pPr>
      <w:r>
        <w:t>ЭДС</w:t>
      </w:r>
      <w:r>
        <w:rPr>
          <w:spacing w:val="-4"/>
        </w:rPr>
        <w:t xml:space="preserve"> </w:t>
      </w:r>
      <w:r>
        <w:t>индукции</w:t>
      </w:r>
      <w:r>
        <w:rPr>
          <w:spacing w:val="-4"/>
        </w:rPr>
        <w:t xml:space="preserve"> </w:t>
      </w:r>
      <w:r>
        <w:t>в</w:t>
      </w:r>
      <w:r>
        <w:rPr>
          <w:spacing w:val="-5"/>
        </w:rPr>
        <w:t xml:space="preserve"> </w:t>
      </w:r>
      <w:r>
        <w:t>проводнике,</w:t>
      </w:r>
      <w:r>
        <w:rPr>
          <w:spacing w:val="-4"/>
        </w:rPr>
        <w:t xml:space="preserve"> </w:t>
      </w:r>
      <w:r>
        <w:t>движущемся</w:t>
      </w:r>
      <w:r>
        <w:rPr>
          <w:spacing w:val="-4"/>
        </w:rPr>
        <w:t xml:space="preserve"> </w:t>
      </w:r>
      <w:r>
        <w:t>в</w:t>
      </w:r>
      <w:r>
        <w:rPr>
          <w:spacing w:val="-5"/>
        </w:rPr>
        <w:t xml:space="preserve"> </w:t>
      </w:r>
      <w:r>
        <w:t>однородном</w:t>
      </w:r>
      <w:r>
        <w:rPr>
          <w:spacing w:val="-5"/>
        </w:rPr>
        <w:t xml:space="preserve"> </w:t>
      </w:r>
      <w:r>
        <w:t>магнитном</w:t>
      </w:r>
      <w:r>
        <w:rPr>
          <w:spacing w:val="-8"/>
        </w:rPr>
        <w:t xml:space="preserve"> </w:t>
      </w:r>
      <w:r>
        <w:t>поле. Правило Ленца.</w:t>
      </w:r>
    </w:p>
    <w:p w:rsidR="00336F6E" w:rsidRDefault="001D7343">
      <w:pPr>
        <w:pStyle w:val="a3"/>
        <w:tabs>
          <w:tab w:val="left" w:pos="2815"/>
          <w:tab w:val="left" w:pos="3954"/>
          <w:tab w:val="left" w:pos="5745"/>
          <w:tab w:val="left" w:pos="6100"/>
          <w:tab w:val="left" w:pos="6834"/>
          <w:tab w:val="left" w:pos="8367"/>
          <w:tab w:val="left" w:pos="9118"/>
        </w:tabs>
        <w:spacing w:before="1" w:line="276" w:lineRule="auto"/>
        <w:ind w:right="228" w:firstLine="708"/>
        <w:jc w:val="left"/>
      </w:pPr>
      <w:r>
        <w:rPr>
          <w:spacing w:val="-2"/>
        </w:rPr>
        <w:t>Индуктивность.</w:t>
      </w:r>
      <w:r>
        <w:tab/>
      </w:r>
      <w:r>
        <w:rPr>
          <w:spacing w:val="-2"/>
        </w:rPr>
        <w:t>Катушка</w:t>
      </w:r>
      <w:r>
        <w:tab/>
      </w:r>
      <w:r>
        <w:rPr>
          <w:spacing w:val="-2"/>
        </w:rPr>
        <w:t>индуктивности</w:t>
      </w:r>
      <w:r>
        <w:tab/>
      </w:r>
      <w:r>
        <w:rPr>
          <w:spacing w:val="-10"/>
        </w:rPr>
        <w:t>в</w:t>
      </w:r>
      <w:r>
        <w:tab/>
      </w:r>
      <w:r>
        <w:rPr>
          <w:spacing w:val="-4"/>
        </w:rPr>
        <w:t>цепи</w:t>
      </w:r>
      <w:r>
        <w:tab/>
      </w:r>
      <w:r>
        <w:rPr>
          <w:spacing w:val="-2"/>
        </w:rPr>
        <w:t>постоянного</w:t>
      </w:r>
      <w:r>
        <w:tab/>
      </w:r>
      <w:r>
        <w:rPr>
          <w:spacing w:val="-2"/>
        </w:rPr>
        <w:t>тока.</w:t>
      </w:r>
      <w:r>
        <w:tab/>
      </w:r>
      <w:r>
        <w:rPr>
          <w:spacing w:val="-2"/>
        </w:rPr>
        <w:t xml:space="preserve">Явление </w:t>
      </w:r>
      <w:r>
        <w:t>самоиндукции. ЭДС самоиндукции.</w:t>
      </w:r>
    </w:p>
    <w:p w:rsidR="00336F6E" w:rsidRDefault="001D7343">
      <w:pPr>
        <w:pStyle w:val="a3"/>
        <w:spacing w:line="276" w:lineRule="auto"/>
        <w:ind w:left="938" w:right="3520"/>
        <w:jc w:val="left"/>
      </w:pPr>
      <w:r>
        <w:t>Энергия</w:t>
      </w:r>
      <w:r>
        <w:rPr>
          <w:spacing w:val="-6"/>
        </w:rPr>
        <w:t xml:space="preserve"> </w:t>
      </w:r>
      <w:r>
        <w:t>магнитного</w:t>
      </w:r>
      <w:r>
        <w:rPr>
          <w:spacing w:val="-6"/>
        </w:rPr>
        <w:t xml:space="preserve"> </w:t>
      </w:r>
      <w:r>
        <w:t>поля</w:t>
      </w:r>
      <w:r>
        <w:rPr>
          <w:spacing w:val="-6"/>
        </w:rPr>
        <w:t xml:space="preserve"> </w:t>
      </w:r>
      <w:r>
        <w:t>катушки</w:t>
      </w:r>
      <w:r>
        <w:rPr>
          <w:spacing w:val="-6"/>
        </w:rPr>
        <w:t xml:space="preserve"> </w:t>
      </w:r>
      <w:r>
        <w:t>с</w:t>
      </w:r>
      <w:r>
        <w:rPr>
          <w:spacing w:val="-7"/>
        </w:rPr>
        <w:t xml:space="preserve"> </w:t>
      </w:r>
      <w:r>
        <w:t>током. Электромагнитное поле.</w:t>
      </w:r>
    </w:p>
    <w:p w:rsidR="00336F6E" w:rsidRDefault="001D7343">
      <w:pPr>
        <w:pStyle w:val="a3"/>
        <w:spacing w:line="276" w:lineRule="auto"/>
        <w:ind w:firstLine="708"/>
        <w:jc w:val="left"/>
      </w:pPr>
      <w:r>
        <w:t>Технические</w:t>
      </w:r>
      <w:r>
        <w:rPr>
          <w:spacing w:val="34"/>
        </w:rPr>
        <w:t xml:space="preserve"> </w:t>
      </w:r>
      <w:r>
        <w:t>устройства</w:t>
      </w:r>
      <w:r>
        <w:rPr>
          <w:spacing w:val="32"/>
        </w:rPr>
        <w:t xml:space="preserve"> </w:t>
      </w:r>
      <w:r>
        <w:t>и</w:t>
      </w:r>
      <w:r>
        <w:rPr>
          <w:spacing w:val="34"/>
        </w:rPr>
        <w:t xml:space="preserve"> </w:t>
      </w:r>
      <w:r>
        <w:t>технологические</w:t>
      </w:r>
      <w:r>
        <w:rPr>
          <w:spacing w:val="32"/>
        </w:rPr>
        <w:t xml:space="preserve"> </w:t>
      </w:r>
      <w:r>
        <w:t>процессы:</w:t>
      </w:r>
      <w:r>
        <w:rPr>
          <w:spacing w:val="33"/>
        </w:rPr>
        <w:t xml:space="preserve"> </w:t>
      </w:r>
      <w:r>
        <w:t>индукционная</w:t>
      </w:r>
      <w:r>
        <w:rPr>
          <w:spacing w:val="33"/>
        </w:rPr>
        <w:t xml:space="preserve"> </w:t>
      </w:r>
      <w:r>
        <w:t>печь,</w:t>
      </w:r>
      <w:r>
        <w:rPr>
          <w:spacing w:val="33"/>
        </w:rPr>
        <w:t xml:space="preserve"> </w:t>
      </w:r>
      <w:r>
        <w:t>соленоид, защита от электризации тел при движении в магнитном поле Земли.</w:t>
      </w:r>
    </w:p>
    <w:p w:rsidR="00336F6E" w:rsidRDefault="001D7343">
      <w:pPr>
        <w:spacing w:line="275" w:lineRule="exact"/>
        <w:ind w:left="938"/>
        <w:rPr>
          <w:i/>
          <w:sz w:val="24"/>
        </w:rPr>
      </w:pPr>
      <w:r>
        <w:rPr>
          <w:i/>
          <w:spacing w:val="-2"/>
          <w:sz w:val="24"/>
        </w:rPr>
        <w:t>Демонстрации.</w:t>
      </w:r>
    </w:p>
    <w:p w:rsidR="00336F6E" w:rsidRDefault="001D7343">
      <w:pPr>
        <w:pStyle w:val="a3"/>
        <w:spacing w:before="41"/>
        <w:ind w:left="938"/>
        <w:jc w:val="left"/>
      </w:pPr>
      <w:r>
        <w:t>Наблюдение</w:t>
      </w:r>
      <w:r>
        <w:rPr>
          <w:spacing w:val="-6"/>
        </w:rPr>
        <w:t xml:space="preserve"> </w:t>
      </w:r>
      <w:r>
        <w:t>явления</w:t>
      </w:r>
      <w:r>
        <w:rPr>
          <w:spacing w:val="-5"/>
        </w:rPr>
        <w:t xml:space="preserve"> </w:t>
      </w:r>
      <w:r>
        <w:t>электромагнитной</w:t>
      </w:r>
      <w:r>
        <w:rPr>
          <w:spacing w:val="-5"/>
        </w:rPr>
        <w:t xml:space="preserve"> </w:t>
      </w:r>
      <w:r>
        <w:rPr>
          <w:spacing w:val="-2"/>
        </w:rPr>
        <w:t>индукции.</w:t>
      </w:r>
    </w:p>
    <w:p w:rsidR="00336F6E" w:rsidRDefault="001D7343">
      <w:pPr>
        <w:pStyle w:val="a3"/>
        <w:spacing w:before="44" w:line="276" w:lineRule="auto"/>
        <w:ind w:left="938"/>
        <w:jc w:val="left"/>
      </w:pPr>
      <w:r>
        <w:t>Исследование</w:t>
      </w:r>
      <w:r>
        <w:rPr>
          <w:spacing w:val="-5"/>
        </w:rPr>
        <w:t xml:space="preserve"> </w:t>
      </w:r>
      <w:r>
        <w:t>зависимости</w:t>
      </w:r>
      <w:r>
        <w:rPr>
          <w:spacing w:val="-4"/>
        </w:rPr>
        <w:t xml:space="preserve"> </w:t>
      </w:r>
      <w:r>
        <w:t>ЭДС</w:t>
      </w:r>
      <w:r>
        <w:rPr>
          <w:spacing w:val="-4"/>
        </w:rPr>
        <w:t xml:space="preserve"> </w:t>
      </w:r>
      <w:r>
        <w:t>индукции</w:t>
      </w:r>
      <w:r>
        <w:rPr>
          <w:spacing w:val="-4"/>
        </w:rPr>
        <w:t xml:space="preserve"> </w:t>
      </w:r>
      <w:r>
        <w:t>от</w:t>
      </w:r>
      <w:r>
        <w:rPr>
          <w:spacing w:val="-4"/>
        </w:rPr>
        <w:t xml:space="preserve"> </w:t>
      </w:r>
      <w:r>
        <w:t>скорости</w:t>
      </w:r>
      <w:r>
        <w:rPr>
          <w:spacing w:val="-4"/>
        </w:rPr>
        <w:t xml:space="preserve"> </w:t>
      </w:r>
      <w:r>
        <w:t>изменения</w:t>
      </w:r>
      <w:r>
        <w:rPr>
          <w:spacing w:val="-4"/>
        </w:rPr>
        <w:t xml:space="preserve"> </w:t>
      </w:r>
      <w:r>
        <w:t>магнитного</w:t>
      </w:r>
      <w:r>
        <w:rPr>
          <w:spacing w:val="-4"/>
        </w:rPr>
        <w:t xml:space="preserve"> </w:t>
      </w:r>
      <w:r>
        <w:t>потока. Правило Ленца.</w:t>
      </w:r>
    </w:p>
    <w:p w:rsidR="00336F6E" w:rsidRDefault="001D7343">
      <w:pPr>
        <w:pStyle w:val="a3"/>
        <w:spacing w:line="276" w:lineRule="auto"/>
        <w:ind w:left="938" w:right="3520"/>
        <w:jc w:val="left"/>
      </w:pPr>
      <w:r>
        <w:t>Падение</w:t>
      </w:r>
      <w:r>
        <w:rPr>
          <w:spacing w:val="-7"/>
        </w:rPr>
        <w:t xml:space="preserve"> </w:t>
      </w:r>
      <w:r>
        <w:t>магнита</w:t>
      </w:r>
      <w:r>
        <w:rPr>
          <w:spacing w:val="-7"/>
        </w:rPr>
        <w:t xml:space="preserve"> </w:t>
      </w:r>
      <w:r>
        <w:t>в</w:t>
      </w:r>
      <w:r>
        <w:rPr>
          <w:spacing w:val="-7"/>
        </w:rPr>
        <w:t xml:space="preserve"> </w:t>
      </w:r>
      <w:r>
        <w:t>алюминиевой</w:t>
      </w:r>
      <w:r>
        <w:rPr>
          <w:spacing w:val="-7"/>
        </w:rPr>
        <w:t xml:space="preserve"> </w:t>
      </w:r>
      <w:r>
        <w:t>(медной)</w:t>
      </w:r>
      <w:r>
        <w:rPr>
          <w:spacing w:val="-7"/>
        </w:rPr>
        <w:t xml:space="preserve"> </w:t>
      </w:r>
      <w:r>
        <w:t>трубе. Явление самоиндукции.</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336F6E">
      <w:pPr>
        <w:pStyle w:val="a3"/>
        <w:spacing w:before="114"/>
        <w:ind w:left="0"/>
        <w:jc w:val="left"/>
      </w:pPr>
    </w:p>
    <w:p w:rsidR="00336F6E" w:rsidRDefault="001D7343">
      <w:pPr>
        <w:pStyle w:val="a3"/>
        <w:jc w:val="left"/>
      </w:pPr>
      <w:r>
        <w:rPr>
          <w:spacing w:val="-2"/>
        </w:rPr>
        <w:t>цепи.</w:t>
      </w:r>
    </w:p>
    <w:p w:rsidR="00336F6E" w:rsidRDefault="001D7343">
      <w:pPr>
        <w:pStyle w:val="a3"/>
        <w:spacing w:before="73"/>
        <w:ind w:left="114"/>
      </w:pPr>
      <w:r>
        <w:br w:type="column"/>
      </w:r>
      <w:r>
        <w:lastRenderedPageBreak/>
        <w:t>Исследование</w:t>
      </w:r>
      <w:r>
        <w:rPr>
          <w:spacing w:val="48"/>
        </w:rPr>
        <w:t xml:space="preserve"> </w:t>
      </w:r>
      <w:r>
        <w:t>зависимости</w:t>
      </w:r>
      <w:r>
        <w:rPr>
          <w:spacing w:val="53"/>
        </w:rPr>
        <w:t xml:space="preserve"> </w:t>
      </w:r>
      <w:r>
        <w:t>ЭДС</w:t>
      </w:r>
      <w:r>
        <w:rPr>
          <w:spacing w:val="52"/>
        </w:rPr>
        <w:t xml:space="preserve"> </w:t>
      </w:r>
      <w:r>
        <w:t>самоиндукции</w:t>
      </w:r>
      <w:r>
        <w:rPr>
          <w:spacing w:val="52"/>
        </w:rPr>
        <w:t xml:space="preserve"> </w:t>
      </w:r>
      <w:r>
        <w:t>от</w:t>
      </w:r>
      <w:r>
        <w:rPr>
          <w:spacing w:val="52"/>
        </w:rPr>
        <w:t xml:space="preserve"> </w:t>
      </w:r>
      <w:r>
        <w:t>скорости</w:t>
      </w:r>
      <w:r>
        <w:rPr>
          <w:spacing w:val="52"/>
        </w:rPr>
        <w:t xml:space="preserve"> </w:t>
      </w:r>
      <w:r>
        <w:t>изменения</w:t>
      </w:r>
      <w:r>
        <w:rPr>
          <w:spacing w:val="51"/>
        </w:rPr>
        <w:t xml:space="preserve"> </w:t>
      </w:r>
      <w:r>
        <w:t>силы</w:t>
      </w:r>
      <w:r>
        <w:rPr>
          <w:spacing w:val="51"/>
        </w:rPr>
        <w:t xml:space="preserve"> </w:t>
      </w:r>
      <w:r>
        <w:t>тока</w:t>
      </w:r>
      <w:r>
        <w:rPr>
          <w:spacing w:val="51"/>
        </w:rPr>
        <w:t xml:space="preserve"> </w:t>
      </w:r>
      <w:r>
        <w:rPr>
          <w:spacing w:val="-10"/>
        </w:rPr>
        <w:t>в</w:t>
      </w:r>
    </w:p>
    <w:p w:rsidR="00336F6E" w:rsidRDefault="00336F6E">
      <w:pPr>
        <w:pStyle w:val="a3"/>
        <w:spacing w:before="82"/>
        <w:ind w:left="0"/>
        <w:jc w:val="left"/>
      </w:pPr>
    </w:p>
    <w:p w:rsidR="00336F6E" w:rsidRDefault="001D7343">
      <w:pPr>
        <w:ind w:left="114"/>
        <w:jc w:val="both"/>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336F6E" w:rsidRDefault="001D7343">
      <w:pPr>
        <w:pStyle w:val="a3"/>
        <w:spacing w:before="44" w:line="276" w:lineRule="auto"/>
        <w:ind w:left="114" w:right="3888"/>
      </w:pPr>
      <w:r>
        <w:t>Исследование</w:t>
      </w:r>
      <w:r>
        <w:rPr>
          <w:spacing w:val="-11"/>
        </w:rPr>
        <w:t xml:space="preserve"> </w:t>
      </w:r>
      <w:r>
        <w:t>явления</w:t>
      </w:r>
      <w:r>
        <w:rPr>
          <w:spacing w:val="-10"/>
        </w:rPr>
        <w:t xml:space="preserve"> </w:t>
      </w:r>
      <w:r>
        <w:t>электромагнитной</w:t>
      </w:r>
      <w:r>
        <w:rPr>
          <w:spacing w:val="-10"/>
        </w:rPr>
        <w:t xml:space="preserve"> </w:t>
      </w:r>
      <w:r>
        <w:t>индукции. Определение индукции вихревого магнитного</w:t>
      </w:r>
      <w:r>
        <w:rPr>
          <w:spacing w:val="-1"/>
        </w:rPr>
        <w:t xml:space="preserve"> </w:t>
      </w:r>
      <w:r>
        <w:t>поля. Исследование явления самоиндукции.</w:t>
      </w:r>
    </w:p>
    <w:p w:rsidR="00336F6E" w:rsidRDefault="001D7343">
      <w:pPr>
        <w:pStyle w:val="a3"/>
        <w:spacing w:line="278" w:lineRule="auto"/>
        <w:ind w:left="114" w:right="3820"/>
        <w:jc w:val="left"/>
      </w:pPr>
      <w:r>
        <w:t>Сборка</w:t>
      </w:r>
      <w:r>
        <w:rPr>
          <w:spacing w:val="-11"/>
        </w:rPr>
        <w:t xml:space="preserve"> </w:t>
      </w:r>
      <w:r>
        <w:t>модели</w:t>
      </w:r>
      <w:r>
        <w:rPr>
          <w:spacing w:val="-9"/>
        </w:rPr>
        <w:t xml:space="preserve"> </w:t>
      </w:r>
      <w:r>
        <w:t>электромагнитного</w:t>
      </w:r>
      <w:r>
        <w:rPr>
          <w:spacing w:val="-10"/>
        </w:rPr>
        <w:t xml:space="preserve"> </w:t>
      </w:r>
      <w:r>
        <w:t>генератора. Раздел 5. Колебания и волны.</w:t>
      </w:r>
    </w:p>
    <w:p w:rsidR="00336F6E" w:rsidRDefault="001D7343">
      <w:pPr>
        <w:pStyle w:val="a3"/>
        <w:spacing w:line="276" w:lineRule="auto"/>
        <w:ind w:left="114" w:right="4302"/>
        <w:jc w:val="left"/>
      </w:pPr>
      <w:r>
        <w:t>Тема 1. Механические колебания. Колебательная</w:t>
      </w:r>
      <w:r>
        <w:rPr>
          <w:spacing w:val="-10"/>
        </w:rPr>
        <w:t xml:space="preserve"> </w:t>
      </w:r>
      <w:r>
        <w:t>система.</w:t>
      </w:r>
      <w:r>
        <w:rPr>
          <w:spacing w:val="-8"/>
        </w:rPr>
        <w:t xml:space="preserve"> </w:t>
      </w:r>
      <w:r>
        <w:t>Свободные</w:t>
      </w:r>
      <w:r>
        <w:rPr>
          <w:spacing w:val="-12"/>
        </w:rPr>
        <w:t xml:space="preserve"> </w:t>
      </w:r>
      <w:r>
        <w:t>колебания.</w:t>
      </w:r>
    </w:p>
    <w:p w:rsidR="00336F6E" w:rsidRDefault="001D7343">
      <w:pPr>
        <w:pStyle w:val="a3"/>
        <w:spacing w:line="275" w:lineRule="exact"/>
        <w:ind w:left="114"/>
        <w:jc w:val="left"/>
      </w:pPr>
      <w:r>
        <w:t>Гармонические</w:t>
      </w:r>
      <w:r>
        <w:rPr>
          <w:spacing w:val="4"/>
        </w:rPr>
        <w:t xml:space="preserve"> </w:t>
      </w:r>
      <w:r>
        <w:t>колебания.</w:t>
      </w:r>
      <w:r>
        <w:rPr>
          <w:spacing w:val="7"/>
        </w:rPr>
        <w:t xml:space="preserve"> </w:t>
      </w:r>
      <w:r>
        <w:t>Кинематическое</w:t>
      </w:r>
      <w:r>
        <w:rPr>
          <w:spacing w:val="6"/>
        </w:rPr>
        <w:t xml:space="preserve"> </w:t>
      </w:r>
      <w:r>
        <w:t>и</w:t>
      </w:r>
      <w:r>
        <w:rPr>
          <w:spacing w:val="8"/>
        </w:rPr>
        <w:t xml:space="preserve"> </w:t>
      </w:r>
      <w:r>
        <w:t>динамическое</w:t>
      </w:r>
      <w:r>
        <w:rPr>
          <w:spacing w:val="6"/>
        </w:rPr>
        <w:t xml:space="preserve"> </w:t>
      </w:r>
      <w:r>
        <w:t>описание.</w:t>
      </w:r>
      <w:r>
        <w:rPr>
          <w:spacing w:val="8"/>
        </w:rPr>
        <w:t xml:space="preserve"> </w:t>
      </w:r>
      <w:r>
        <w:rPr>
          <w:spacing w:val="-2"/>
        </w:rPr>
        <w:t>Энергетическое</w:t>
      </w:r>
    </w:p>
    <w:p w:rsidR="00336F6E" w:rsidRDefault="00336F6E">
      <w:pPr>
        <w:pStyle w:val="a3"/>
        <w:spacing w:line="275" w:lineRule="exact"/>
        <w:jc w:val="left"/>
        <w:sectPr w:rsidR="00336F6E">
          <w:pgSz w:w="11920" w:h="16850"/>
          <w:pgMar w:top="1360" w:right="850" w:bottom="1160" w:left="850" w:header="0" w:footer="963" w:gutter="0"/>
          <w:cols w:num="2" w:space="720" w:equalWidth="0">
            <w:col w:w="784" w:space="40"/>
            <w:col w:w="9396"/>
          </w:cols>
        </w:sectPr>
      </w:pPr>
    </w:p>
    <w:p w:rsidR="00336F6E" w:rsidRDefault="001D7343">
      <w:pPr>
        <w:pStyle w:val="a3"/>
        <w:spacing w:before="37" w:line="276" w:lineRule="auto"/>
        <w:jc w:val="left"/>
      </w:pPr>
      <w:r>
        <w:lastRenderedPageBreak/>
        <w:t>описание</w:t>
      </w:r>
      <w:r>
        <w:rPr>
          <w:spacing w:val="80"/>
          <w:w w:val="150"/>
        </w:rPr>
        <w:t xml:space="preserve"> </w:t>
      </w:r>
      <w:r>
        <w:t>(закон</w:t>
      </w:r>
      <w:r>
        <w:rPr>
          <w:spacing w:val="80"/>
          <w:w w:val="150"/>
        </w:rPr>
        <w:t xml:space="preserve"> </w:t>
      </w:r>
      <w:r>
        <w:t>сохранения</w:t>
      </w:r>
      <w:r>
        <w:rPr>
          <w:spacing w:val="80"/>
          <w:w w:val="150"/>
        </w:rPr>
        <w:t xml:space="preserve"> </w:t>
      </w:r>
      <w:r>
        <w:t>механической</w:t>
      </w:r>
      <w:r>
        <w:rPr>
          <w:spacing w:val="80"/>
          <w:w w:val="150"/>
        </w:rPr>
        <w:t xml:space="preserve"> </w:t>
      </w:r>
      <w:r>
        <w:t>энергии).</w:t>
      </w:r>
      <w:r>
        <w:rPr>
          <w:spacing w:val="80"/>
          <w:w w:val="150"/>
        </w:rPr>
        <w:t xml:space="preserve"> </w:t>
      </w:r>
      <w:r>
        <w:t>Вывод</w:t>
      </w:r>
      <w:r>
        <w:rPr>
          <w:spacing w:val="80"/>
          <w:w w:val="150"/>
        </w:rPr>
        <w:t xml:space="preserve"> </w:t>
      </w:r>
      <w:r>
        <w:t>динамического</w:t>
      </w:r>
      <w:r>
        <w:rPr>
          <w:spacing w:val="80"/>
          <w:w w:val="150"/>
        </w:rPr>
        <w:t xml:space="preserve"> </w:t>
      </w:r>
      <w:r>
        <w:t>описания гармонических колебаний из их энергетического и кинематического описания.</w:t>
      </w:r>
    </w:p>
    <w:p w:rsidR="00336F6E" w:rsidRDefault="001D7343">
      <w:pPr>
        <w:pStyle w:val="a3"/>
        <w:spacing w:line="276" w:lineRule="auto"/>
        <w:ind w:firstLine="708"/>
        <w:jc w:val="left"/>
      </w:pPr>
      <w:r>
        <w:t>Амплитуда</w:t>
      </w:r>
      <w:r>
        <w:rPr>
          <w:spacing w:val="77"/>
        </w:rPr>
        <w:t xml:space="preserve"> </w:t>
      </w:r>
      <w:r>
        <w:t>и</w:t>
      </w:r>
      <w:r>
        <w:rPr>
          <w:spacing w:val="76"/>
        </w:rPr>
        <w:t xml:space="preserve"> </w:t>
      </w:r>
      <w:r>
        <w:t>фаза</w:t>
      </w:r>
      <w:r>
        <w:rPr>
          <w:spacing w:val="75"/>
        </w:rPr>
        <w:t xml:space="preserve"> </w:t>
      </w:r>
      <w:r>
        <w:t>колебаний.</w:t>
      </w:r>
      <w:r>
        <w:rPr>
          <w:spacing w:val="75"/>
        </w:rPr>
        <w:t xml:space="preserve"> </w:t>
      </w:r>
      <w:r>
        <w:t>Связь</w:t>
      </w:r>
      <w:r>
        <w:rPr>
          <w:spacing w:val="76"/>
        </w:rPr>
        <w:t xml:space="preserve"> </w:t>
      </w:r>
      <w:r>
        <w:t>амплитуды</w:t>
      </w:r>
      <w:r>
        <w:rPr>
          <w:spacing w:val="75"/>
        </w:rPr>
        <w:t xml:space="preserve"> </w:t>
      </w:r>
      <w:r>
        <w:t>колебаний</w:t>
      </w:r>
      <w:r>
        <w:rPr>
          <w:spacing w:val="76"/>
        </w:rPr>
        <w:t xml:space="preserve"> </w:t>
      </w:r>
      <w:r>
        <w:t>исходной</w:t>
      </w:r>
      <w:r>
        <w:rPr>
          <w:spacing w:val="76"/>
        </w:rPr>
        <w:t xml:space="preserve"> </w:t>
      </w:r>
      <w:r>
        <w:t>величины</w:t>
      </w:r>
      <w:r>
        <w:rPr>
          <w:spacing w:val="75"/>
        </w:rPr>
        <w:t xml:space="preserve"> </w:t>
      </w:r>
      <w:r>
        <w:t>с амплитудами колебаний её скорости и ускорения.</w:t>
      </w:r>
    </w:p>
    <w:p w:rsidR="00336F6E" w:rsidRDefault="001D7343">
      <w:pPr>
        <w:pStyle w:val="a3"/>
        <w:spacing w:line="276" w:lineRule="auto"/>
        <w:ind w:firstLine="708"/>
        <w:jc w:val="left"/>
      </w:pPr>
      <w:r>
        <w:t>Период</w:t>
      </w:r>
      <w:r>
        <w:rPr>
          <w:spacing w:val="40"/>
        </w:rPr>
        <w:t xml:space="preserve"> </w:t>
      </w:r>
      <w:r>
        <w:t>и</w:t>
      </w:r>
      <w:r>
        <w:rPr>
          <w:spacing w:val="40"/>
        </w:rPr>
        <w:t xml:space="preserve"> </w:t>
      </w:r>
      <w:r>
        <w:t>частота</w:t>
      </w:r>
      <w:r>
        <w:rPr>
          <w:spacing w:val="40"/>
        </w:rPr>
        <w:t xml:space="preserve"> </w:t>
      </w:r>
      <w:r>
        <w:t>колебаний.</w:t>
      </w:r>
      <w:r>
        <w:rPr>
          <w:spacing w:val="40"/>
        </w:rPr>
        <w:t xml:space="preserve"> </w:t>
      </w:r>
      <w:r>
        <w:t>Период</w:t>
      </w:r>
      <w:r>
        <w:rPr>
          <w:spacing w:val="40"/>
        </w:rPr>
        <w:t xml:space="preserve"> </w:t>
      </w:r>
      <w:r>
        <w:t>малых</w:t>
      </w:r>
      <w:r>
        <w:rPr>
          <w:spacing w:val="40"/>
        </w:rPr>
        <w:t xml:space="preserve"> </w:t>
      </w:r>
      <w:r>
        <w:t>свободных</w:t>
      </w:r>
      <w:r>
        <w:rPr>
          <w:spacing w:val="40"/>
        </w:rPr>
        <w:t xml:space="preserve"> </w:t>
      </w:r>
      <w:r>
        <w:t>колебаний</w:t>
      </w:r>
      <w:r>
        <w:rPr>
          <w:spacing w:val="40"/>
        </w:rPr>
        <w:t xml:space="preserve"> </w:t>
      </w:r>
      <w:r>
        <w:t>математического маятника. Период свободных колебаний пружинного маятника.</w:t>
      </w:r>
    </w:p>
    <w:p w:rsidR="00336F6E" w:rsidRDefault="001D7343">
      <w:pPr>
        <w:pStyle w:val="a3"/>
        <w:spacing w:line="276" w:lineRule="auto"/>
        <w:ind w:firstLine="708"/>
        <w:jc w:val="left"/>
      </w:pPr>
      <w:r>
        <w:t>Понятие</w:t>
      </w:r>
      <w:r>
        <w:rPr>
          <w:spacing w:val="32"/>
        </w:rPr>
        <w:t xml:space="preserve"> </w:t>
      </w:r>
      <w:r>
        <w:t>о</w:t>
      </w:r>
      <w:r>
        <w:rPr>
          <w:spacing w:val="30"/>
        </w:rPr>
        <w:t xml:space="preserve"> </w:t>
      </w:r>
      <w:r>
        <w:t>затухающих</w:t>
      </w:r>
      <w:r>
        <w:rPr>
          <w:spacing w:val="33"/>
        </w:rPr>
        <w:t xml:space="preserve"> </w:t>
      </w:r>
      <w:r>
        <w:t>колебаниях.</w:t>
      </w:r>
      <w:r>
        <w:rPr>
          <w:spacing w:val="30"/>
        </w:rPr>
        <w:t xml:space="preserve"> </w:t>
      </w:r>
      <w:r>
        <w:t>Вынужденные</w:t>
      </w:r>
      <w:r>
        <w:rPr>
          <w:spacing w:val="31"/>
        </w:rPr>
        <w:t xml:space="preserve"> </w:t>
      </w:r>
      <w:r>
        <w:t>колебания.</w:t>
      </w:r>
      <w:r>
        <w:rPr>
          <w:spacing w:val="33"/>
        </w:rPr>
        <w:t xml:space="preserve"> </w:t>
      </w:r>
      <w:r>
        <w:t>Резонанс.</w:t>
      </w:r>
      <w:r>
        <w:rPr>
          <w:spacing w:val="33"/>
        </w:rPr>
        <w:t xml:space="preserve"> </w:t>
      </w:r>
      <w:r>
        <w:t>Резонансная кривая. Влияние затухания на вид резонансной кривой. Автоколебания.</w:t>
      </w:r>
    </w:p>
    <w:p w:rsidR="00336F6E" w:rsidRDefault="001D7343">
      <w:pPr>
        <w:pStyle w:val="a3"/>
        <w:spacing w:before="1" w:line="276" w:lineRule="auto"/>
        <w:ind w:firstLine="708"/>
        <w:jc w:val="left"/>
      </w:pPr>
      <w:r>
        <w:t>Технические</w:t>
      </w:r>
      <w:r>
        <w:rPr>
          <w:spacing w:val="80"/>
        </w:rPr>
        <w:t xml:space="preserve"> </w:t>
      </w:r>
      <w:r>
        <w:t>устройства</w:t>
      </w:r>
      <w:r>
        <w:rPr>
          <w:spacing w:val="80"/>
        </w:rPr>
        <w:t xml:space="preserve"> </w:t>
      </w:r>
      <w:r>
        <w:t>и</w:t>
      </w:r>
      <w:r>
        <w:rPr>
          <w:spacing w:val="80"/>
        </w:rPr>
        <w:t xml:space="preserve"> </w:t>
      </w:r>
      <w:r>
        <w:t>технологические</w:t>
      </w:r>
      <w:r>
        <w:rPr>
          <w:spacing w:val="80"/>
        </w:rPr>
        <w:t xml:space="preserve"> </w:t>
      </w:r>
      <w:r>
        <w:t>процессы:</w:t>
      </w:r>
      <w:r>
        <w:rPr>
          <w:spacing w:val="80"/>
        </w:rPr>
        <w:t xml:space="preserve"> </w:t>
      </w:r>
      <w:r>
        <w:t>метроном,</w:t>
      </w:r>
      <w:r>
        <w:rPr>
          <w:spacing w:val="80"/>
        </w:rPr>
        <w:t xml:space="preserve"> </w:t>
      </w:r>
      <w:r>
        <w:t>часы,</w:t>
      </w:r>
      <w:r>
        <w:rPr>
          <w:spacing w:val="80"/>
        </w:rPr>
        <w:t xml:space="preserve"> </w:t>
      </w:r>
      <w:r>
        <w:t>качели,</w:t>
      </w:r>
      <w:r>
        <w:rPr>
          <w:spacing w:val="80"/>
        </w:rPr>
        <w:t xml:space="preserve"> </w:t>
      </w:r>
      <w:r>
        <w:t>музыкальные инструменты, сейсмограф.</w:t>
      </w:r>
    </w:p>
    <w:p w:rsidR="00336F6E" w:rsidRDefault="001D7343">
      <w:pPr>
        <w:spacing w:line="275" w:lineRule="exact"/>
        <w:ind w:left="938"/>
        <w:rPr>
          <w:i/>
          <w:sz w:val="24"/>
        </w:rPr>
      </w:pPr>
      <w:r>
        <w:rPr>
          <w:i/>
          <w:spacing w:val="-2"/>
          <w:sz w:val="24"/>
        </w:rPr>
        <w:t>Демонстрации.</w:t>
      </w:r>
    </w:p>
    <w:p w:rsidR="00336F6E" w:rsidRDefault="001D7343">
      <w:pPr>
        <w:pStyle w:val="a3"/>
        <w:spacing w:before="40"/>
        <w:ind w:left="938"/>
        <w:jc w:val="left"/>
      </w:pPr>
      <w:r>
        <w:t>Запись</w:t>
      </w:r>
      <w:r>
        <w:rPr>
          <w:spacing w:val="-5"/>
        </w:rPr>
        <w:t xml:space="preserve"> </w:t>
      </w:r>
      <w:r>
        <w:t>колебательного</w:t>
      </w:r>
      <w:r>
        <w:rPr>
          <w:spacing w:val="-6"/>
        </w:rPr>
        <w:t xml:space="preserve"> </w:t>
      </w:r>
      <w:r>
        <w:rPr>
          <w:spacing w:val="-2"/>
        </w:rPr>
        <w:t>движения.</w:t>
      </w:r>
    </w:p>
    <w:p w:rsidR="00336F6E" w:rsidRDefault="001D7343">
      <w:pPr>
        <w:pStyle w:val="a3"/>
        <w:tabs>
          <w:tab w:val="left" w:pos="2571"/>
          <w:tab w:val="left" w:pos="4437"/>
          <w:tab w:val="left" w:pos="5610"/>
          <w:tab w:val="left" w:pos="6610"/>
          <w:tab w:val="left" w:pos="8028"/>
          <w:tab w:val="left" w:pos="8905"/>
          <w:tab w:val="left" w:pos="9481"/>
        </w:tabs>
        <w:spacing w:before="42" w:line="278" w:lineRule="auto"/>
        <w:ind w:right="235" w:firstLine="708"/>
        <w:jc w:val="left"/>
      </w:pPr>
      <w:r>
        <w:rPr>
          <w:spacing w:val="-2"/>
        </w:rPr>
        <w:t>Наблюдение</w:t>
      </w:r>
      <w:r>
        <w:tab/>
      </w:r>
      <w:r>
        <w:rPr>
          <w:spacing w:val="-2"/>
        </w:rPr>
        <w:t>независимости</w:t>
      </w:r>
      <w:r>
        <w:tab/>
      </w:r>
      <w:r>
        <w:rPr>
          <w:spacing w:val="-2"/>
        </w:rPr>
        <w:t>периода</w:t>
      </w:r>
      <w:r>
        <w:tab/>
      </w:r>
      <w:r>
        <w:rPr>
          <w:spacing w:val="-2"/>
        </w:rPr>
        <w:t>малых</w:t>
      </w:r>
      <w:r>
        <w:tab/>
      </w:r>
      <w:r>
        <w:rPr>
          <w:spacing w:val="-2"/>
        </w:rPr>
        <w:t>колебаний</w:t>
      </w:r>
      <w:r>
        <w:tab/>
      </w:r>
      <w:r>
        <w:rPr>
          <w:spacing w:val="-2"/>
        </w:rPr>
        <w:t>груза</w:t>
      </w:r>
      <w:r>
        <w:tab/>
      </w:r>
      <w:r>
        <w:rPr>
          <w:spacing w:val="-6"/>
        </w:rPr>
        <w:t>на</w:t>
      </w:r>
      <w:r>
        <w:tab/>
      </w:r>
      <w:r>
        <w:rPr>
          <w:spacing w:val="-4"/>
        </w:rPr>
        <w:t xml:space="preserve">нити </w:t>
      </w:r>
      <w:r>
        <w:t>от амплитуды.</w:t>
      </w:r>
    </w:p>
    <w:p w:rsidR="00336F6E" w:rsidRDefault="001D7343">
      <w:pPr>
        <w:pStyle w:val="a3"/>
        <w:spacing w:line="276" w:lineRule="auto"/>
        <w:ind w:firstLine="708"/>
        <w:jc w:val="left"/>
      </w:pPr>
      <w:r>
        <w:t xml:space="preserve">Исследование затухающих колебаний и зависимости периода свободных колебаний от </w:t>
      </w:r>
      <w:r>
        <w:rPr>
          <w:spacing w:val="-2"/>
        </w:rPr>
        <w:t>сопротивления.</w:t>
      </w:r>
    </w:p>
    <w:p w:rsidR="00336F6E" w:rsidRDefault="001D7343">
      <w:pPr>
        <w:pStyle w:val="a3"/>
        <w:spacing w:line="278" w:lineRule="auto"/>
        <w:ind w:firstLine="708"/>
        <w:jc w:val="left"/>
      </w:pPr>
      <w:r>
        <w:t>Исследование</w:t>
      </w:r>
      <w:r>
        <w:rPr>
          <w:spacing w:val="80"/>
          <w:w w:val="150"/>
        </w:rPr>
        <w:t xml:space="preserve"> </w:t>
      </w:r>
      <w:r>
        <w:t>колебаний</w:t>
      </w:r>
      <w:r>
        <w:rPr>
          <w:spacing w:val="80"/>
          <w:w w:val="150"/>
        </w:rPr>
        <w:t xml:space="preserve"> </w:t>
      </w:r>
      <w:r>
        <w:t>груза</w:t>
      </w:r>
      <w:r>
        <w:rPr>
          <w:spacing w:val="80"/>
          <w:w w:val="150"/>
        </w:rPr>
        <w:t xml:space="preserve"> </w:t>
      </w:r>
      <w:r>
        <w:t>на</w:t>
      </w:r>
      <w:r>
        <w:rPr>
          <w:spacing w:val="80"/>
          <w:w w:val="150"/>
        </w:rPr>
        <w:t xml:space="preserve"> </w:t>
      </w:r>
      <w:r>
        <w:t>массивной</w:t>
      </w:r>
      <w:r>
        <w:rPr>
          <w:spacing w:val="80"/>
          <w:w w:val="150"/>
        </w:rPr>
        <w:t xml:space="preserve"> </w:t>
      </w:r>
      <w:r>
        <w:t>пружине</w:t>
      </w:r>
      <w:r>
        <w:rPr>
          <w:spacing w:val="80"/>
          <w:w w:val="150"/>
        </w:rPr>
        <w:t xml:space="preserve"> </w:t>
      </w:r>
      <w:r>
        <w:t>с</w:t>
      </w:r>
      <w:r>
        <w:rPr>
          <w:spacing w:val="80"/>
          <w:w w:val="150"/>
        </w:rPr>
        <w:t xml:space="preserve"> </w:t>
      </w:r>
      <w:r>
        <w:t>целью</w:t>
      </w:r>
      <w:r>
        <w:rPr>
          <w:spacing w:val="80"/>
          <w:w w:val="150"/>
        </w:rPr>
        <w:t xml:space="preserve"> </w:t>
      </w:r>
      <w:r>
        <w:t>формирования представлений об идеальной модели пружинного маятника.</w:t>
      </w:r>
    </w:p>
    <w:p w:rsidR="00336F6E" w:rsidRDefault="001D7343">
      <w:pPr>
        <w:pStyle w:val="a3"/>
        <w:spacing w:line="276" w:lineRule="auto"/>
        <w:ind w:left="938" w:right="2407"/>
        <w:jc w:val="left"/>
      </w:pPr>
      <w:r>
        <w:t>Закон</w:t>
      </w:r>
      <w:r>
        <w:rPr>
          <w:spacing w:val="-5"/>
        </w:rPr>
        <w:t xml:space="preserve"> </w:t>
      </w:r>
      <w:r>
        <w:t>сохранения</w:t>
      </w:r>
      <w:r>
        <w:rPr>
          <w:spacing w:val="-5"/>
        </w:rPr>
        <w:t xml:space="preserve"> </w:t>
      </w:r>
      <w:r>
        <w:t>энергии</w:t>
      </w:r>
      <w:r>
        <w:rPr>
          <w:spacing w:val="-5"/>
        </w:rPr>
        <w:t xml:space="preserve"> </w:t>
      </w:r>
      <w:r>
        <w:t>при</w:t>
      </w:r>
      <w:r>
        <w:rPr>
          <w:spacing w:val="-5"/>
        </w:rPr>
        <w:t xml:space="preserve"> </w:t>
      </w:r>
      <w:r>
        <w:t>колебаниях</w:t>
      </w:r>
      <w:r>
        <w:rPr>
          <w:spacing w:val="-3"/>
        </w:rPr>
        <w:t xml:space="preserve"> </w:t>
      </w:r>
      <w:r>
        <w:t>груза</w:t>
      </w:r>
      <w:r>
        <w:rPr>
          <w:spacing w:val="-6"/>
        </w:rPr>
        <w:t xml:space="preserve"> </w:t>
      </w:r>
      <w:r>
        <w:t>на</w:t>
      </w:r>
      <w:r>
        <w:rPr>
          <w:spacing w:val="-6"/>
        </w:rPr>
        <w:t xml:space="preserve"> </w:t>
      </w:r>
      <w:r>
        <w:t>пружине. Исследование вынужденных колебаний.</w:t>
      </w:r>
    </w:p>
    <w:p w:rsidR="00336F6E" w:rsidRDefault="001D7343">
      <w:pPr>
        <w:pStyle w:val="a3"/>
        <w:spacing w:line="275" w:lineRule="exact"/>
        <w:ind w:left="938"/>
        <w:jc w:val="left"/>
      </w:pPr>
      <w:r>
        <w:t>Наблюдение</w:t>
      </w:r>
      <w:r>
        <w:rPr>
          <w:spacing w:val="-6"/>
        </w:rPr>
        <w:t xml:space="preserve"> </w:t>
      </w:r>
      <w:r>
        <w:rPr>
          <w:spacing w:val="-2"/>
        </w:rPr>
        <w:t>резонанса.</w:t>
      </w:r>
    </w:p>
    <w:p w:rsidR="00336F6E" w:rsidRDefault="001D7343">
      <w:pPr>
        <w:spacing w:before="33"/>
        <w:ind w:left="938"/>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336F6E" w:rsidRDefault="001D7343">
      <w:pPr>
        <w:pStyle w:val="a3"/>
        <w:spacing w:before="41" w:line="276" w:lineRule="auto"/>
        <w:ind w:left="938" w:right="1137"/>
        <w:jc w:val="left"/>
      </w:pPr>
      <w:r>
        <w:t>Измерение</w:t>
      </w:r>
      <w:r>
        <w:rPr>
          <w:spacing w:val="-6"/>
        </w:rPr>
        <w:t xml:space="preserve"> </w:t>
      </w:r>
      <w:r>
        <w:t>периода</w:t>
      </w:r>
      <w:r>
        <w:rPr>
          <w:spacing w:val="-6"/>
        </w:rPr>
        <w:t xml:space="preserve"> </w:t>
      </w:r>
      <w:r>
        <w:t>свободных</w:t>
      </w:r>
      <w:r>
        <w:rPr>
          <w:spacing w:val="-3"/>
        </w:rPr>
        <w:t xml:space="preserve"> </w:t>
      </w:r>
      <w:r>
        <w:t>колебаний</w:t>
      </w:r>
      <w:r>
        <w:rPr>
          <w:spacing w:val="-5"/>
        </w:rPr>
        <w:t xml:space="preserve"> </w:t>
      </w:r>
      <w:r>
        <w:t>нитяного</w:t>
      </w:r>
      <w:r>
        <w:rPr>
          <w:spacing w:val="-5"/>
        </w:rPr>
        <w:t xml:space="preserve"> </w:t>
      </w:r>
      <w:r>
        <w:t>и</w:t>
      </w:r>
      <w:r>
        <w:rPr>
          <w:spacing w:val="-5"/>
        </w:rPr>
        <w:t xml:space="preserve"> </w:t>
      </w:r>
      <w:r>
        <w:t>пружинного</w:t>
      </w:r>
      <w:r>
        <w:rPr>
          <w:spacing w:val="-5"/>
        </w:rPr>
        <w:t xml:space="preserve"> </w:t>
      </w:r>
      <w:r>
        <w:t>маятников. Изучение законов движения тела в ходе колебаний на упругом подвесе.</w:t>
      </w:r>
    </w:p>
    <w:p w:rsidR="00336F6E" w:rsidRDefault="001D7343">
      <w:pPr>
        <w:pStyle w:val="a3"/>
        <w:spacing w:line="278" w:lineRule="auto"/>
        <w:ind w:left="938" w:right="3520"/>
        <w:jc w:val="left"/>
      </w:pPr>
      <w:r>
        <w:t>Изучение движения нитяного маятника. Преобразование</w:t>
      </w:r>
      <w:r>
        <w:rPr>
          <w:spacing w:val="-8"/>
        </w:rPr>
        <w:t xml:space="preserve"> </w:t>
      </w:r>
      <w:r>
        <w:t>энергии</w:t>
      </w:r>
      <w:r>
        <w:rPr>
          <w:spacing w:val="-7"/>
        </w:rPr>
        <w:t xml:space="preserve"> </w:t>
      </w:r>
      <w:r>
        <w:t>в</w:t>
      </w:r>
      <w:r>
        <w:rPr>
          <w:spacing w:val="-8"/>
        </w:rPr>
        <w:t xml:space="preserve"> </w:t>
      </w:r>
      <w:r>
        <w:t>пружинном</w:t>
      </w:r>
      <w:r>
        <w:rPr>
          <w:spacing w:val="-8"/>
        </w:rPr>
        <w:t xml:space="preserve"> </w:t>
      </w:r>
      <w:r>
        <w:t>маятнике.</w:t>
      </w:r>
    </w:p>
    <w:p w:rsidR="00336F6E" w:rsidRDefault="001D7343">
      <w:pPr>
        <w:pStyle w:val="a3"/>
        <w:spacing w:line="276" w:lineRule="auto"/>
        <w:ind w:left="938" w:right="2866"/>
        <w:jc w:val="left"/>
      </w:pPr>
      <w:r>
        <w:t>Исследование</w:t>
      </w:r>
      <w:r>
        <w:rPr>
          <w:spacing w:val="-7"/>
        </w:rPr>
        <w:t xml:space="preserve"> </w:t>
      </w:r>
      <w:r>
        <w:t>убывания</w:t>
      </w:r>
      <w:r>
        <w:rPr>
          <w:spacing w:val="-8"/>
        </w:rPr>
        <w:t xml:space="preserve"> </w:t>
      </w:r>
      <w:r>
        <w:t>амплитуды</w:t>
      </w:r>
      <w:r>
        <w:rPr>
          <w:spacing w:val="-8"/>
        </w:rPr>
        <w:t xml:space="preserve"> </w:t>
      </w:r>
      <w:r>
        <w:t>затухающих</w:t>
      </w:r>
      <w:r>
        <w:rPr>
          <w:spacing w:val="-9"/>
        </w:rPr>
        <w:t xml:space="preserve"> </w:t>
      </w:r>
      <w:r>
        <w:t>колебаний. Исследование вынужденных колебаний.</w:t>
      </w:r>
    </w:p>
    <w:p w:rsidR="00336F6E" w:rsidRDefault="001D7343">
      <w:pPr>
        <w:pStyle w:val="a3"/>
        <w:spacing w:line="275" w:lineRule="exact"/>
        <w:ind w:left="938"/>
        <w:jc w:val="left"/>
      </w:pPr>
      <w:r>
        <w:t>Тема</w:t>
      </w:r>
      <w:r>
        <w:rPr>
          <w:spacing w:val="-3"/>
        </w:rPr>
        <w:t xml:space="preserve"> </w:t>
      </w:r>
      <w:r>
        <w:t>2.</w:t>
      </w:r>
      <w:r>
        <w:rPr>
          <w:spacing w:val="-3"/>
        </w:rPr>
        <w:t xml:space="preserve"> </w:t>
      </w:r>
      <w:r>
        <w:t>Электромагнитные</w:t>
      </w:r>
      <w:r>
        <w:rPr>
          <w:spacing w:val="-3"/>
        </w:rPr>
        <w:t xml:space="preserve"> </w:t>
      </w:r>
      <w:r>
        <w:rPr>
          <w:spacing w:val="-2"/>
        </w:rPr>
        <w:t>колебания.</w:t>
      </w:r>
    </w:p>
    <w:p w:rsidR="00336F6E" w:rsidRDefault="001D7343">
      <w:pPr>
        <w:pStyle w:val="a3"/>
        <w:spacing w:before="38" w:line="276" w:lineRule="auto"/>
        <w:ind w:right="232" w:firstLine="708"/>
      </w:pPr>
      <w:r>
        <w:t>Колебательный контур. Свободные электромагнитные колебания в идеальном колебательном</w:t>
      </w:r>
      <w:r>
        <w:rPr>
          <w:spacing w:val="58"/>
        </w:rPr>
        <w:t xml:space="preserve">  </w:t>
      </w:r>
      <w:r>
        <w:t>контуре.</w:t>
      </w:r>
      <w:r>
        <w:rPr>
          <w:spacing w:val="59"/>
        </w:rPr>
        <w:t xml:space="preserve">  </w:t>
      </w:r>
      <w:r>
        <w:t>Формула</w:t>
      </w:r>
      <w:r>
        <w:rPr>
          <w:spacing w:val="58"/>
        </w:rPr>
        <w:t xml:space="preserve">  </w:t>
      </w:r>
      <w:r>
        <w:t>Томсона.</w:t>
      </w:r>
      <w:r>
        <w:rPr>
          <w:spacing w:val="59"/>
        </w:rPr>
        <w:t xml:space="preserve">  </w:t>
      </w:r>
      <w:r>
        <w:t>Связь</w:t>
      </w:r>
      <w:r>
        <w:rPr>
          <w:spacing w:val="59"/>
        </w:rPr>
        <w:t xml:space="preserve">  </w:t>
      </w:r>
      <w:r>
        <w:t>амплитуды</w:t>
      </w:r>
      <w:r>
        <w:rPr>
          <w:spacing w:val="58"/>
        </w:rPr>
        <w:t xml:space="preserve">  </w:t>
      </w:r>
      <w:r>
        <w:t>заряда</w:t>
      </w:r>
      <w:r>
        <w:rPr>
          <w:spacing w:val="58"/>
        </w:rPr>
        <w:t xml:space="preserve">  </w:t>
      </w:r>
      <w:r>
        <w:t>конденсатора с амплитудой силы тока в колебательном контуре.</w:t>
      </w:r>
    </w:p>
    <w:p w:rsidR="00336F6E" w:rsidRDefault="001D7343">
      <w:pPr>
        <w:pStyle w:val="a3"/>
        <w:spacing w:line="274" w:lineRule="exact"/>
        <w:ind w:left="938"/>
      </w:pPr>
      <w:r>
        <w:t>Закон</w:t>
      </w:r>
      <w:r>
        <w:rPr>
          <w:spacing w:val="-6"/>
        </w:rPr>
        <w:t xml:space="preserve"> </w:t>
      </w:r>
      <w:r>
        <w:t>сохранения</w:t>
      </w:r>
      <w:r>
        <w:rPr>
          <w:spacing w:val="-3"/>
        </w:rPr>
        <w:t xml:space="preserve"> </w:t>
      </w:r>
      <w:r>
        <w:t>энергии</w:t>
      </w:r>
      <w:r>
        <w:rPr>
          <w:spacing w:val="-3"/>
        </w:rPr>
        <w:t xml:space="preserve"> </w:t>
      </w:r>
      <w:r>
        <w:t>в</w:t>
      </w:r>
      <w:r>
        <w:rPr>
          <w:spacing w:val="-4"/>
        </w:rPr>
        <w:t xml:space="preserve"> </w:t>
      </w:r>
      <w:r>
        <w:t>идеальном</w:t>
      </w:r>
      <w:r>
        <w:rPr>
          <w:spacing w:val="-4"/>
        </w:rPr>
        <w:t xml:space="preserve"> </w:t>
      </w:r>
      <w:r>
        <w:t>колебательном</w:t>
      </w:r>
      <w:r>
        <w:rPr>
          <w:spacing w:val="-3"/>
        </w:rPr>
        <w:t xml:space="preserve"> </w:t>
      </w:r>
      <w:r>
        <w:rPr>
          <w:spacing w:val="-2"/>
        </w:rPr>
        <w:t>контуре.</w:t>
      </w:r>
    </w:p>
    <w:p w:rsidR="00336F6E" w:rsidRDefault="00336F6E">
      <w:pPr>
        <w:pStyle w:val="a3"/>
        <w:spacing w:line="274" w:lineRule="exact"/>
        <w:sectPr w:rsidR="00336F6E">
          <w:type w:val="continuous"/>
          <w:pgSz w:w="11920" w:h="16850"/>
          <w:pgMar w:top="1440" w:right="850" w:bottom="280" w:left="850" w:header="0" w:footer="963" w:gutter="0"/>
          <w:cols w:space="720"/>
        </w:sectPr>
      </w:pPr>
    </w:p>
    <w:p w:rsidR="00336F6E" w:rsidRDefault="001D7343">
      <w:pPr>
        <w:pStyle w:val="a3"/>
        <w:tabs>
          <w:tab w:val="left" w:pos="2549"/>
          <w:tab w:val="left" w:pos="4792"/>
          <w:tab w:val="left" w:pos="6246"/>
          <w:tab w:val="left" w:pos="8069"/>
        </w:tabs>
        <w:spacing w:before="73" w:line="276" w:lineRule="auto"/>
        <w:ind w:right="233" w:firstLine="708"/>
        <w:jc w:val="left"/>
      </w:pPr>
      <w:r>
        <w:rPr>
          <w:spacing w:val="-2"/>
        </w:rPr>
        <w:lastRenderedPageBreak/>
        <w:t>Затухающие</w:t>
      </w:r>
      <w:r>
        <w:tab/>
      </w:r>
      <w:r>
        <w:rPr>
          <w:spacing w:val="-2"/>
        </w:rPr>
        <w:t>электромагнитные</w:t>
      </w:r>
      <w:r>
        <w:tab/>
      </w:r>
      <w:r>
        <w:rPr>
          <w:spacing w:val="-2"/>
        </w:rPr>
        <w:t>колебания.</w:t>
      </w:r>
      <w:r>
        <w:tab/>
      </w:r>
      <w:r>
        <w:rPr>
          <w:spacing w:val="-2"/>
        </w:rPr>
        <w:t>Вынужденные</w:t>
      </w:r>
      <w:r>
        <w:tab/>
      </w:r>
      <w:r>
        <w:rPr>
          <w:spacing w:val="-2"/>
        </w:rPr>
        <w:t>электромагнитные колебания.</w:t>
      </w:r>
    </w:p>
    <w:p w:rsidR="00336F6E" w:rsidRDefault="001D7343">
      <w:pPr>
        <w:pStyle w:val="a3"/>
        <w:spacing w:line="278" w:lineRule="auto"/>
        <w:ind w:firstLine="708"/>
        <w:jc w:val="left"/>
      </w:pPr>
      <w: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336F6E" w:rsidRDefault="001D7343">
      <w:pPr>
        <w:pStyle w:val="a3"/>
        <w:spacing w:line="276" w:lineRule="auto"/>
        <w:ind w:firstLine="708"/>
        <w:jc w:val="left"/>
      </w:pPr>
      <w: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336F6E" w:rsidRDefault="001D7343">
      <w:pPr>
        <w:pStyle w:val="a3"/>
        <w:spacing w:line="278" w:lineRule="auto"/>
        <w:ind w:firstLine="708"/>
        <w:jc w:val="left"/>
      </w:pPr>
      <w:r>
        <w:t>Идеальный</w:t>
      </w:r>
      <w:r>
        <w:rPr>
          <w:spacing w:val="40"/>
        </w:rPr>
        <w:t xml:space="preserve"> </w:t>
      </w:r>
      <w:r>
        <w:t>трансформатор.</w:t>
      </w:r>
      <w:r>
        <w:rPr>
          <w:spacing w:val="80"/>
        </w:rPr>
        <w:t xml:space="preserve"> </w:t>
      </w:r>
      <w:r>
        <w:t>Производство,</w:t>
      </w:r>
      <w:r>
        <w:rPr>
          <w:spacing w:val="40"/>
        </w:rPr>
        <w:t xml:space="preserve"> </w:t>
      </w:r>
      <w:r>
        <w:t>передача</w:t>
      </w:r>
      <w:r>
        <w:rPr>
          <w:spacing w:val="40"/>
        </w:rPr>
        <w:t xml:space="preserve"> </w:t>
      </w:r>
      <w:r>
        <w:t>и</w:t>
      </w:r>
      <w:r>
        <w:rPr>
          <w:spacing w:val="80"/>
        </w:rPr>
        <w:t xml:space="preserve"> </w:t>
      </w:r>
      <w:r>
        <w:t>потребление</w:t>
      </w:r>
      <w:r>
        <w:rPr>
          <w:spacing w:val="40"/>
        </w:rPr>
        <w:t xml:space="preserve"> </w:t>
      </w:r>
      <w:r>
        <w:t xml:space="preserve">электрической </w:t>
      </w:r>
      <w:r>
        <w:rPr>
          <w:spacing w:val="-2"/>
        </w:rPr>
        <w:t>энергии.</w:t>
      </w:r>
    </w:p>
    <w:p w:rsidR="00336F6E" w:rsidRDefault="001D7343">
      <w:pPr>
        <w:pStyle w:val="a3"/>
        <w:spacing w:line="276" w:lineRule="auto"/>
        <w:ind w:firstLine="708"/>
        <w:jc w:val="left"/>
      </w:pPr>
      <w:r>
        <w:t>Экологические</w:t>
      </w:r>
      <w:r>
        <w:rPr>
          <w:spacing w:val="80"/>
        </w:rPr>
        <w:t xml:space="preserve"> </w:t>
      </w:r>
      <w:r>
        <w:t>риски</w:t>
      </w:r>
      <w:r>
        <w:rPr>
          <w:spacing w:val="80"/>
        </w:rPr>
        <w:t xml:space="preserve"> </w:t>
      </w:r>
      <w:r>
        <w:t>при</w:t>
      </w:r>
      <w:r>
        <w:rPr>
          <w:spacing w:val="80"/>
        </w:rPr>
        <w:t xml:space="preserve"> </w:t>
      </w:r>
      <w:r>
        <w:t>производстве</w:t>
      </w:r>
      <w:r>
        <w:rPr>
          <w:spacing w:val="80"/>
        </w:rPr>
        <w:t xml:space="preserve"> </w:t>
      </w:r>
      <w:r>
        <w:t>электроэнергии.</w:t>
      </w:r>
      <w:r>
        <w:rPr>
          <w:spacing w:val="80"/>
        </w:rPr>
        <w:t xml:space="preserve"> </w:t>
      </w:r>
      <w:r>
        <w:t>Культура</w:t>
      </w:r>
      <w:r>
        <w:rPr>
          <w:spacing w:val="80"/>
        </w:rPr>
        <w:t xml:space="preserve"> </w:t>
      </w:r>
      <w:r>
        <w:t>использования электроэнергии в повседневной жизни.</w:t>
      </w:r>
    </w:p>
    <w:p w:rsidR="00336F6E" w:rsidRDefault="001D7343">
      <w:pPr>
        <w:pStyle w:val="a3"/>
        <w:tabs>
          <w:tab w:val="left" w:pos="2494"/>
          <w:tab w:val="left" w:pos="3857"/>
          <w:tab w:val="left" w:pos="4223"/>
          <w:tab w:val="left" w:pos="6193"/>
          <w:tab w:val="left" w:pos="7473"/>
          <w:tab w:val="left" w:pos="9219"/>
        </w:tabs>
        <w:spacing w:line="278" w:lineRule="auto"/>
        <w:ind w:right="236" w:firstLine="708"/>
        <w:jc w:val="left"/>
      </w:pPr>
      <w:r>
        <w:rPr>
          <w:spacing w:val="-2"/>
        </w:rPr>
        <w:t>Технические</w:t>
      </w:r>
      <w:r>
        <w:tab/>
      </w:r>
      <w:r>
        <w:rPr>
          <w:spacing w:val="-2"/>
        </w:rPr>
        <w:t>устройства</w:t>
      </w:r>
      <w:r>
        <w:tab/>
      </w:r>
      <w:r>
        <w:rPr>
          <w:spacing w:val="-10"/>
        </w:rPr>
        <w:t>и</w:t>
      </w:r>
      <w:r>
        <w:tab/>
      </w:r>
      <w:r>
        <w:rPr>
          <w:spacing w:val="-2"/>
        </w:rPr>
        <w:t>технологические</w:t>
      </w:r>
      <w:r>
        <w:tab/>
      </w:r>
      <w:r>
        <w:rPr>
          <w:spacing w:val="-2"/>
        </w:rPr>
        <w:t>процессы:</w:t>
      </w:r>
      <w:r>
        <w:tab/>
      </w:r>
      <w:r>
        <w:rPr>
          <w:spacing w:val="-2"/>
        </w:rPr>
        <w:t>электрический</w:t>
      </w:r>
      <w:r>
        <w:tab/>
      </w:r>
      <w:r>
        <w:rPr>
          <w:spacing w:val="-2"/>
        </w:rPr>
        <w:t xml:space="preserve">звонок, </w:t>
      </w:r>
      <w:r>
        <w:t>генератор переменного тока, линии электропередач.</w:t>
      </w:r>
    </w:p>
    <w:p w:rsidR="00336F6E" w:rsidRDefault="001D7343">
      <w:pPr>
        <w:spacing w:line="272" w:lineRule="exact"/>
        <w:ind w:left="938"/>
        <w:rPr>
          <w:i/>
          <w:sz w:val="24"/>
        </w:rPr>
      </w:pPr>
      <w:r>
        <w:rPr>
          <w:i/>
          <w:spacing w:val="-2"/>
          <w:sz w:val="24"/>
        </w:rPr>
        <w:t>Демонстрации.</w:t>
      </w:r>
    </w:p>
    <w:p w:rsidR="00336F6E" w:rsidRDefault="001D7343">
      <w:pPr>
        <w:pStyle w:val="a3"/>
        <w:spacing w:before="29"/>
        <w:ind w:left="938"/>
        <w:jc w:val="left"/>
      </w:pPr>
      <w:r>
        <w:t>Свободные</w:t>
      </w:r>
      <w:r>
        <w:rPr>
          <w:spacing w:val="-7"/>
        </w:rPr>
        <w:t xml:space="preserve"> </w:t>
      </w:r>
      <w:r>
        <w:t>электромагнитные</w:t>
      </w:r>
      <w:r>
        <w:rPr>
          <w:spacing w:val="-6"/>
        </w:rPr>
        <w:t xml:space="preserve"> </w:t>
      </w:r>
      <w:r>
        <w:rPr>
          <w:spacing w:val="-2"/>
        </w:rPr>
        <w:t>колебания.</w:t>
      </w:r>
    </w:p>
    <w:p w:rsidR="00336F6E" w:rsidRDefault="001D7343">
      <w:pPr>
        <w:pStyle w:val="a3"/>
        <w:spacing w:before="41" w:line="278" w:lineRule="auto"/>
        <w:ind w:left="938" w:right="234"/>
        <w:jc w:val="left"/>
      </w:pPr>
      <w:r>
        <w:t>Зависимость</w:t>
      </w:r>
      <w:r>
        <w:rPr>
          <w:spacing w:val="-4"/>
        </w:rPr>
        <w:t xml:space="preserve"> </w:t>
      </w:r>
      <w:r>
        <w:t>частоты</w:t>
      </w:r>
      <w:r>
        <w:rPr>
          <w:spacing w:val="-5"/>
        </w:rPr>
        <w:t xml:space="preserve"> </w:t>
      </w:r>
      <w:r>
        <w:t>свободных</w:t>
      </w:r>
      <w:r>
        <w:rPr>
          <w:spacing w:val="-6"/>
        </w:rPr>
        <w:t xml:space="preserve"> </w:t>
      </w:r>
      <w:r>
        <w:t>колебаний</w:t>
      </w:r>
      <w:r>
        <w:rPr>
          <w:spacing w:val="-5"/>
        </w:rPr>
        <w:t xml:space="preserve"> </w:t>
      </w:r>
      <w:r>
        <w:t>от</w:t>
      </w:r>
      <w:r>
        <w:rPr>
          <w:spacing w:val="-7"/>
        </w:rPr>
        <w:t xml:space="preserve"> </w:t>
      </w:r>
      <w:r>
        <w:t>индуктивности</w:t>
      </w:r>
      <w:r>
        <w:rPr>
          <w:spacing w:val="-4"/>
        </w:rPr>
        <w:t xml:space="preserve"> </w:t>
      </w:r>
      <w:r>
        <w:t>и</w:t>
      </w:r>
      <w:r>
        <w:rPr>
          <w:spacing w:val="-5"/>
        </w:rPr>
        <w:t xml:space="preserve"> </w:t>
      </w:r>
      <w:r>
        <w:t>ёмкости</w:t>
      </w:r>
      <w:r>
        <w:rPr>
          <w:spacing w:val="-4"/>
        </w:rPr>
        <w:t xml:space="preserve"> </w:t>
      </w:r>
      <w:r>
        <w:t>контура. Осциллограммы электромагнитных колебаний.</w:t>
      </w:r>
    </w:p>
    <w:p w:rsidR="00336F6E" w:rsidRDefault="001D7343">
      <w:pPr>
        <w:pStyle w:val="a3"/>
        <w:spacing w:line="276" w:lineRule="auto"/>
        <w:ind w:left="938" w:right="2867"/>
        <w:jc w:val="left"/>
      </w:pPr>
      <w:r>
        <w:t>Генератор</w:t>
      </w:r>
      <w:r>
        <w:rPr>
          <w:spacing w:val="-10"/>
        </w:rPr>
        <w:t xml:space="preserve"> </w:t>
      </w:r>
      <w:r>
        <w:t>незатухающих</w:t>
      </w:r>
      <w:r>
        <w:rPr>
          <w:spacing w:val="-11"/>
        </w:rPr>
        <w:t xml:space="preserve"> </w:t>
      </w:r>
      <w:r>
        <w:t>электромагнитных</w:t>
      </w:r>
      <w:r>
        <w:rPr>
          <w:spacing w:val="-8"/>
        </w:rPr>
        <w:t xml:space="preserve"> </w:t>
      </w:r>
      <w:r>
        <w:t>колебаний. Модель электромагнитного генератора.</w:t>
      </w:r>
    </w:p>
    <w:p w:rsidR="00336F6E" w:rsidRDefault="001D7343">
      <w:pPr>
        <w:pStyle w:val="a3"/>
        <w:spacing w:line="275" w:lineRule="exact"/>
        <w:ind w:left="938"/>
        <w:jc w:val="left"/>
      </w:pPr>
      <w:r>
        <w:t>Вынужденные</w:t>
      </w:r>
      <w:r>
        <w:rPr>
          <w:spacing w:val="-6"/>
        </w:rPr>
        <w:t xml:space="preserve"> </w:t>
      </w:r>
      <w:r>
        <w:t>синусоидальные</w:t>
      </w:r>
      <w:r>
        <w:rPr>
          <w:spacing w:val="-6"/>
        </w:rPr>
        <w:t xml:space="preserve"> </w:t>
      </w:r>
      <w:r>
        <w:rPr>
          <w:spacing w:val="-2"/>
        </w:rPr>
        <w:t>колебания.</w:t>
      </w:r>
    </w:p>
    <w:p w:rsidR="00336F6E" w:rsidRDefault="001D7343">
      <w:pPr>
        <w:pStyle w:val="a3"/>
        <w:spacing w:before="39"/>
        <w:ind w:left="938"/>
        <w:jc w:val="left"/>
      </w:pPr>
      <w:r>
        <w:t>Резистор,</w:t>
      </w:r>
      <w:r>
        <w:rPr>
          <w:spacing w:val="-6"/>
        </w:rPr>
        <w:t xml:space="preserve"> </w:t>
      </w:r>
      <w:r>
        <w:t>катушка</w:t>
      </w:r>
      <w:r>
        <w:rPr>
          <w:spacing w:val="-4"/>
        </w:rPr>
        <w:t xml:space="preserve"> </w:t>
      </w:r>
      <w:r>
        <w:t>индуктивности</w:t>
      </w:r>
      <w:r>
        <w:rPr>
          <w:spacing w:val="-3"/>
        </w:rPr>
        <w:t xml:space="preserve"> </w:t>
      </w:r>
      <w:r>
        <w:t>и</w:t>
      </w:r>
      <w:r>
        <w:rPr>
          <w:spacing w:val="-5"/>
        </w:rPr>
        <w:t xml:space="preserve"> </w:t>
      </w:r>
      <w:r>
        <w:t>конденсатор</w:t>
      </w:r>
      <w:r>
        <w:rPr>
          <w:spacing w:val="-3"/>
        </w:rPr>
        <w:t xml:space="preserve"> </w:t>
      </w:r>
      <w:r>
        <w:t>в</w:t>
      </w:r>
      <w:r>
        <w:rPr>
          <w:spacing w:val="-4"/>
        </w:rPr>
        <w:t xml:space="preserve"> </w:t>
      </w:r>
      <w:r>
        <w:t>цепи</w:t>
      </w:r>
      <w:r>
        <w:rPr>
          <w:spacing w:val="-3"/>
        </w:rPr>
        <w:t xml:space="preserve"> </w:t>
      </w:r>
      <w:r>
        <w:t>переменного</w:t>
      </w:r>
      <w:r>
        <w:rPr>
          <w:spacing w:val="-5"/>
        </w:rPr>
        <w:t xml:space="preserve"> </w:t>
      </w:r>
      <w:r>
        <w:rPr>
          <w:spacing w:val="-2"/>
        </w:rPr>
        <w:t>тока.</w:t>
      </w:r>
    </w:p>
    <w:p w:rsidR="00336F6E" w:rsidRDefault="001D7343">
      <w:pPr>
        <w:pStyle w:val="a3"/>
        <w:spacing w:before="41" w:line="276" w:lineRule="auto"/>
        <w:ind w:right="234" w:firstLine="708"/>
        <w:jc w:val="left"/>
      </w:pPr>
      <w:r>
        <w:t>Резонанс</w:t>
      </w:r>
      <w:r>
        <w:rPr>
          <w:spacing w:val="40"/>
        </w:rPr>
        <w:t xml:space="preserve"> </w:t>
      </w:r>
      <w:r>
        <w:t>при</w:t>
      </w:r>
      <w:r>
        <w:rPr>
          <w:spacing w:val="40"/>
        </w:rPr>
        <w:t xml:space="preserve"> </w:t>
      </w:r>
      <w:r>
        <w:t>последовательном</w:t>
      </w:r>
      <w:r>
        <w:rPr>
          <w:spacing w:val="40"/>
        </w:rPr>
        <w:t xml:space="preserve"> </w:t>
      </w:r>
      <w:r>
        <w:t>соединении</w:t>
      </w:r>
      <w:r>
        <w:rPr>
          <w:spacing w:val="40"/>
        </w:rPr>
        <w:t xml:space="preserve"> </w:t>
      </w:r>
      <w:r>
        <w:t>резистора,</w:t>
      </w:r>
      <w:r>
        <w:rPr>
          <w:spacing w:val="40"/>
        </w:rPr>
        <w:t xml:space="preserve"> </w:t>
      </w:r>
      <w:r>
        <w:t>катушки</w:t>
      </w:r>
      <w:r>
        <w:rPr>
          <w:spacing w:val="40"/>
        </w:rPr>
        <w:t xml:space="preserve"> </w:t>
      </w:r>
      <w:r>
        <w:t>индуктивности</w:t>
      </w:r>
      <w:r>
        <w:rPr>
          <w:spacing w:val="40"/>
        </w:rPr>
        <w:t xml:space="preserve"> </w:t>
      </w:r>
      <w:r>
        <w:t>и</w:t>
      </w:r>
      <w:r>
        <w:rPr>
          <w:spacing w:val="80"/>
        </w:rPr>
        <w:t xml:space="preserve"> </w:t>
      </w:r>
      <w:r>
        <w:rPr>
          <w:spacing w:val="-2"/>
        </w:rPr>
        <w:t>конденсатора.</w:t>
      </w:r>
    </w:p>
    <w:p w:rsidR="00336F6E" w:rsidRDefault="001D7343">
      <w:pPr>
        <w:pStyle w:val="a3"/>
        <w:spacing w:line="276" w:lineRule="auto"/>
        <w:ind w:left="938" w:right="3520"/>
        <w:jc w:val="left"/>
      </w:pPr>
      <w:r>
        <w:t>Устройство</w:t>
      </w:r>
      <w:r>
        <w:rPr>
          <w:spacing w:val="-8"/>
        </w:rPr>
        <w:t xml:space="preserve"> </w:t>
      </w:r>
      <w:r>
        <w:t>и</w:t>
      </w:r>
      <w:r>
        <w:rPr>
          <w:spacing w:val="-7"/>
        </w:rPr>
        <w:t xml:space="preserve"> </w:t>
      </w:r>
      <w:r>
        <w:t>принцип</w:t>
      </w:r>
      <w:r>
        <w:rPr>
          <w:spacing w:val="-10"/>
        </w:rPr>
        <w:t xml:space="preserve"> </w:t>
      </w:r>
      <w:r>
        <w:t>действия</w:t>
      </w:r>
      <w:r>
        <w:rPr>
          <w:spacing w:val="-8"/>
        </w:rPr>
        <w:t xml:space="preserve"> </w:t>
      </w:r>
      <w:r>
        <w:t>трансформатора. Модель линии электропередачи.</w:t>
      </w:r>
    </w:p>
    <w:p w:rsidR="00336F6E" w:rsidRDefault="001D7343">
      <w:pPr>
        <w:spacing w:before="1"/>
        <w:ind w:left="938"/>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336F6E" w:rsidRDefault="001D7343">
      <w:pPr>
        <w:pStyle w:val="a3"/>
        <w:spacing w:before="40"/>
        <w:ind w:left="938"/>
        <w:jc w:val="left"/>
      </w:pPr>
      <w:r>
        <w:t>Изучение</w:t>
      </w:r>
      <w:r>
        <w:rPr>
          <w:spacing w:val="-6"/>
        </w:rPr>
        <w:t xml:space="preserve"> </w:t>
      </w:r>
      <w:r>
        <w:rPr>
          <w:spacing w:val="-2"/>
        </w:rPr>
        <w:t>трансформатора.</w:t>
      </w:r>
    </w:p>
    <w:p w:rsidR="00336F6E" w:rsidRDefault="001D7343">
      <w:pPr>
        <w:pStyle w:val="a3"/>
        <w:spacing w:before="41" w:line="276" w:lineRule="auto"/>
        <w:ind w:firstLine="708"/>
        <w:jc w:val="left"/>
      </w:pPr>
      <w:r>
        <w:t>Исследование</w:t>
      </w:r>
      <w:r>
        <w:rPr>
          <w:spacing w:val="40"/>
        </w:rPr>
        <w:t xml:space="preserve"> </w:t>
      </w:r>
      <w:r>
        <w:t>переменного</w:t>
      </w:r>
      <w:r>
        <w:rPr>
          <w:spacing w:val="40"/>
        </w:rPr>
        <w:t xml:space="preserve"> </w:t>
      </w:r>
      <w:r>
        <w:t>тока</w:t>
      </w:r>
      <w:r>
        <w:rPr>
          <w:spacing w:val="40"/>
        </w:rPr>
        <w:t xml:space="preserve"> </w:t>
      </w:r>
      <w:r>
        <w:t>через</w:t>
      </w:r>
      <w:r>
        <w:rPr>
          <w:spacing w:val="40"/>
        </w:rPr>
        <w:t xml:space="preserve"> </w:t>
      </w:r>
      <w:r>
        <w:t>последовательно</w:t>
      </w:r>
      <w:r>
        <w:rPr>
          <w:spacing w:val="40"/>
        </w:rPr>
        <w:t xml:space="preserve"> </w:t>
      </w:r>
      <w:r>
        <w:t>соединённые</w:t>
      </w:r>
      <w:r>
        <w:rPr>
          <w:spacing w:val="40"/>
        </w:rPr>
        <w:t xml:space="preserve"> </w:t>
      </w:r>
      <w:r>
        <w:t>конденсатор,</w:t>
      </w:r>
      <w:r>
        <w:rPr>
          <w:spacing w:val="40"/>
        </w:rPr>
        <w:t xml:space="preserve"> </w:t>
      </w:r>
      <w:r>
        <w:t>катушку и резистор.</w:t>
      </w:r>
    </w:p>
    <w:p w:rsidR="00336F6E" w:rsidRDefault="001D7343">
      <w:pPr>
        <w:pStyle w:val="a3"/>
        <w:spacing w:before="2"/>
        <w:ind w:left="938"/>
        <w:jc w:val="left"/>
      </w:pPr>
      <w:r>
        <w:t>Наблюдение</w:t>
      </w:r>
      <w:r>
        <w:rPr>
          <w:spacing w:val="-6"/>
        </w:rPr>
        <w:t xml:space="preserve"> </w:t>
      </w:r>
      <w:r>
        <w:t>электромагнитного</w:t>
      </w:r>
      <w:r>
        <w:rPr>
          <w:spacing w:val="-5"/>
        </w:rPr>
        <w:t xml:space="preserve"> </w:t>
      </w:r>
      <w:r>
        <w:rPr>
          <w:spacing w:val="-2"/>
        </w:rPr>
        <w:t>резонанса.</w:t>
      </w:r>
    </w:p>
    <w:p w:rsidR="00336F6E" w:rsidRDefault="001D7343">
      <w:pPr>
        <w:pStyle w:val="a3"/>
        <w:spacing w:before="40" w:line="276" w:lineRule="auto"/>
        <w:ind w:left="938" w:right="2407"/>
        <w:jc w:val="left"/>
      </w:pPr>
      <w:r>
        <w:t>Исследование</w:t>
      </w:r>
      <w:r>
        <w:rPr>
          <w:spacing w:val="-5"/>
        </w:rPr>
        <w:t xml:space="preserve"> </w:t>
      </w:r>
      <w:r>
        <w:t>работы</w:t>
      </w:r>
      <w:r>
        <w:rPr>
          <w:spacing w:val="-4"/>
        </w:rPr>
        <w:t xml:space="preserve"> </w:t>
      </w:r>
      <w:r>
        <w:t>источников</w:t>
      </w:r>
      <w:r>
        <w:rPr>
          <w:spacing w:val="-5"/>
        </w:rPr>
        <w:t xml:space="preserve"> </w:t>
      </w:r>
      <w:r>
        <w:t>света</w:t>
      </w:r>
      <w:r>
        <w:rPr>
          <w:spacing w:val="-4"/>
        </w:rPr>
        <w:t xml:space="preserve"> </w:t>
      </w:r>
      <w:r>
        <w:t>в</w:t>
      </w:r>
      <w:r>
        <w:rPr>
          <w:spacing w:val="-5"/>
        </w:rPr>
        <w:t xml:space="preserve"> </w:t>
      </w:r>
      <w:r>
        <w:t>цепи</w:t>
      </w:r>
      <w:r>
        <w:rPr>
          <w:spacing w:val="-4"/>
        </w:rPr>
        <w:t xml:space="preserve"> </w:t>
      </w:r>
      <w:r>
        <w:t>переменного</w:t>
      </w:r>
      <w:r>
        <w:rPr>
          <w:spacing w:val="-4"/>
        </w:rPr>
        <w:t xml:space="preserve"> </w:t>
      </w:r>
      <w:r>
        <w:t>тока. Тема 3. Механические и электромагнитные волны.</w:t>
      </w:r>
    </w:p>
    <w:p w:rsidR="00336F6E" w:rsidRDefault="001D7343">
      <w:pPr>
        <w:pStyle w:val="a3"/>
        <w:spacing w:line="276" w:lineRule="auto"/>
        <w:ind w:right="236" w:firstLine="708"/>
      </w:pPr>
      <w:r>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rsidR="00336F6E" w:rsidRDefault="001D7343">
      <w:pPr>
        <w:pStyle w:val="a3"/>
        <w:spacing w:line="276" w:lineRule="auto"/>
        <w:ind w:left="938" w:right="1551"/>
        <w:jc w:val="left"/>
      </w:pPr>
      <w:r>
        <w:t>Звук.</w:t>
      </w:r>
      <w:r>
        <w:rPr>
          <w:spacing w:val="-5"/>
        </w:rPr>
        <w:t xml:space="preserve"> </w:t>
      </w:r>
      <w:r>
        <w:t>Скорость</w:t>
      </w:r>
      <w:r>
        <w:rPr>
          <w:spacing w:val="-5"/>
        </w:rPr>
        <w:t xml:space="preserve"> </w:t>
      </w:r>
      <w:r>
        <w:t>звука.</w:t>
      </w:r>
      <w:r>
        <w:rPr>
          <w:spacing w:val="-5"/>
        </w:rPr>
        <w:t xml:space="preserve"> </w:t>
      </w:r>
      <w:r>
        <w:t>Громкость</w:t>
      </w:r>
      <w:r>
        <w:rPr>
          <w:spacing w:val="-5"/>
        </w:rPr>
        <w:t xml:space="preserve"> </w:t>
      </w:r>
      <w:r>
        <w:t>звука.</w:t>
      </w:r>
      <w:r>
        <w:rPr>
          <w:spacing w:val="-4"/>
        </w:rPr>
        <w:t xml:space="preserve"> </w:t>
      </w:r>
      <w:r>
        <w:t>Высота</w:t>
      </w:r>
      <w:r>
        <w:rPr>
          <w:spacing w:val="-5"/>
        </w:rPr>
        <w:t xml:space="preserve"> </w:t>
      </w:r>
      <w:r>
        <w:t>тона.</w:t>
      </w:r>
      <w:r>
        <w:rPr>
          <w:spacing w:val="-5"/>
        </w:rPr>
        <w:t xml:space="preserve"> </w:t>
      </w:r>
      <w:r>
        <w:t>Тембр</w:t>
      </w:r>
      <w:r>
        <w:rPr>
          <w:spacing w:val="-5"/>
        </w:rPr>
        <w:t xml:space="preserve"> </w:t>
      </w:r>
      <w:r>
        <w:t>звука. Шумовое загрязнение окружающей среды.</w:t>
      </w:r>
    </w:p>
    <w:p w:rsidR="00336F6E" w:rsidRDefault="001D7343">
      <w:pPr>
        <w:pStyle w:val="a3"/>
        <w:spacing w:before="2"/>
        <w:ind w:left="938"/>
        <w:jc w:val="left"/>
      </w:pPr>
      <w:r>
        <w:t>Электромагнитные</w:t>
      </w:r>
      <w:r>
        <w:rPr>
          <w:spacing w:val="69"/>
          <w:w w:val="150"/>
        </w:rPr>
        <w:t xml:space="preserve"> </w:t>
      </w:r>
      <w:r>
        <w:t>волны.</w:t>
      </w:r>
      <w:r>
        <w:rPr>
          <w:spacing w:val="73"/>
          <w:w w:val="150"/>
        </w:rPr>
        <w:t xml:space="preserve"> </w:t>
      </w:r>
      <w:r>
        <w:t>Условия</w:t>
      </w:r>
      <w:r>
        <w:rPr>
          <w:spacing w:val="70"/>
          <w:w w:val="150"/>
        </w:rPr>
        <w:t xml:space="preserve"> </w:t>
      </w:r>
      <w:r>
        <w:t>излучения</w:t>
      </w:r>
      <w:r>
        <w:rPr>
          <w:spacing w:val="73"/>
          <w:w w:val="150"/>
        </w:rPr>
        <w:t xml:space="preserve"> </w:t>
      </w:r>
      <w:r>
        <w:t>электромагнитных</w:t>
      </w:r>
      <w:r>
        <w:rPr>
          <w:spacing w:val="72"/>
          <w:w w:val="150"/>
        </w:rPr>
        <w:t xml:space="preserve"> </w:t>
      </w:r>
      <w:r>
        <w:t>волн.</w:t>
      </w:r>
      <w:r>
        <w:rPr>
          <w:spacing w:val="73"/>
          <w:w w:val="150"/>
        </w:rPr>
        <w:t xml:space="preserve"> </w:t>
      </w:r>
      <w:r>
        <w:rPr>
          <w:spacing w:val="-2"/>
        </w:rPr>
        <w:t>Взаимная</w:t>
      </w:r>
    </w:p>
    <w:p w:rsidR="00336F6E" w:rsidRDefault="001D7343">
      <w:pPr>
        <w:pStyle w:val="a3"/>
        <w:spacing w:before="38"/>
        <w:jc w:val="left"/>
      </w:pPr>
      <w:r>
        <w:rPr>
          <w:spacing w:val="-16"/>
        </w:rPr>
        <w:t>ориентация</w:t>
      </w:r>
      <w:r>
        <w:t xml:space="preserve"> </w:t>
      </w:r>
      <w:r>
        <w:rPr>
          <w:spacing w:val="-16"/>
        </w:rPr>
        <w:t>векторов</w:t>
      </w:r>
      <w:r>
        <w:rPr>
          <w:spacing w:val="1"/>
        </w:rPr>
        <w:t xml:space="preserve"> </w:t>
      </w:r>
      <w:r>
        <w:rPr>
          <w:rFonts w:ascii="Cambria Math" w:eastAsia="Cambria Math" w:hAnsi="Cambria Math"/>
          <w:spacing w:val="-16"/>
          <w:position w:val="-2"/>
        </w:rPr>
        <w:t>𝐸⃗⃗⃗</w:t>
      </w:r>
      <w:r>
        <w:rPr>
          <w:rFonts w:ascii="Cambria Math" w:eastAsia="Cambria Math" w:hAnsi="Cambria Math"/>
          <w:spacing w:val="-16"/>
          <w:position w:val="2"/>
        </w:rPr>
        <w:t>→</w:t>
      </w:r>
      <w:r>
        <w:rPr>
          <w:rFonts w:ascii="Cambria Math" w:eastAsia="Cambria Math" w:hAnsi="Cambria Math"/>
          <w:spacing w:val="-16"/>
          <w:position w:val="-2"/>
        </w:rPr>
        <w:t>,</w:t>
      </w:r>
      <w:r>
        <w:rPr>
          <w:rFonts w:ascii="Cambria Math" w:eastAsia="Cambria Math" w:hAnsi="Cambria Math"/>
          <w:spacing w:val="78"/>
          <w:w w:val="150"/>
          <w:position w:val="-2"/>
        </w:rPr>
        <w:t xml:space="preserve"> </w:t>
      </w:r>
      <w:r>
        <w:rPr>
          <w:rFonts w:ascii="Cambria Math" w:eastAsia="Cambria Math" w:hAnsi="Cambria Math"/>
          <w:spacing w:val="-16"/>
          <w:position w:val="-2"/>
        </w:rPr>
        <w:t>𝐵⃗⃗⃗</w:t>
      </w:r>
      <w:r>
        <w:rPr>
          <w:rFonts w:ascii="Cambria Math" w:eastAsia="Cambria Math" w:hAnsi="Cambria Math"/>
          <w:spacing w:val="-16"/>
          <w:position w:val="2"/>
        </w:rPr>
        <w:t>→</w:t>
      </w:r>
      <w:r>
        <w:rPr>
          <w:rFonts w:ascii="Cambria Math" w:eastAsia="Cambria Math" w:hAnsi="Cambria Math"/>
          <w:spacing w:val="-16"/>
          <w:position w:val="-2"/>
        </w:rPr>
        <w:t>,</w:t>
      </w:r>
      <w:r>
        <w:rPr>
          <w:rFonts w:ascii="Cambria Math" w:eastAsia="Cambria Math" w:hAnsi="Cambria Math"/>
          <w:spacing w:val="35"/>
          <w:position w:val="-2"/>
        </w:rPr>
        <w:t xml:space="preserve"> </w:t>
      </w:r>
      <w:r>
        <w:rPr>
          <w:rFonts w:ascii="Cambria Math" w:eastAsia="Cambria Math" w:hAnsi="Cambria Math"/>
          <w:spacing w:val="-16"/>
          <w:position w:val="-2"/>
        </w:rPr>
        <w:t>𝑣→</w:t>
      </w:r>
      <w:r>
        <w:rPr>
          <w:rFonts w:ascii="Cambria Math" w:eastAsia="Cambria Math" w:hAnsi="Cambria Math"/>
          <w:spacing w:val="14"/>
          <w:position w:val="-2"/>
        </w:rPr>
        <w:t xml:space="preserve"> </w:t>
      </w:r>
      <w:r>
        <w:rPr>
          <w:spacing w:val="-16"/>
        </w:rPr>
        <w:t>в</w:t>
      </w:r>
      <w:r>
        <w:rPr>
          <w:spacing w:val="-1"/>
        </w:rPr>
        <w:t xml:space="preserve"> </w:t>
      </w:r>
      <w:r>
        <w:rPr>
          <w:spacing w:val="-16"/>
        </w:rPr>
        <w:t>электромагнитной</w:t>
      </w:r>
      <w:r>
        <w:t xml:space="preserve"> </w:t>
      </w:r>
      <w:r>
        <w:rPr>
          <w:spacing w:val="-16"/>
        </w:rPr>
        <w:t>волне.</w:t>
      </w:r>
    </w:p>
    <w:p w:rsidR="00336F6E" w:rsidRDefault="001D7343">
      <w:pPr>
        <w:pStyle w:val="a3"/>
        <w:tabs>
          <w:tab w:val="left" w:pos="2233"/>
          <w:tab w:val="left" w:pos="4497"/>
          <w:tab w:val="left" w:pos="5389"/>
          <w:tab w:val="left" w:pos="6879"/>
          <w:tab w:val="left" w:pos="8618"/>
        </w:tabs>
        <w:spacing w:before="36" w:line="276" w:lineRule="auto"/>
        <w:ind w:right="230" w:firstLine="708"/>
        <w:jc w:val="left"/>
      </w:pPr>
      <w:r>
        <w:rPr>
          <w:spacing w:val="-2"/>
        </w:rPr>
        <w:t>Свойства</w:t>
      </w:r>
      <w:r>
        <w:tab/>
      </w:r>
      <w:r>
        <w:rPr>
          <w:spacing w:val="-2"/>
        </w:rPr>
        <w:t>электромагнитных</w:t>
      </w:r>
      <w:r>
        <w:tab/>
      </w:r>
      <w:r>
        <w:rPr>
          <w:spacing w:val="-4"/>
        </w:rPr>
        <w:t>волн:</w:t>
      </w:r>
      <w:r>
        <w:tab/>
      </w:r>
      <w:r>
        <w:rPr>
          <w:spacing w:val="-2"/>
        </w:rPr>
        <w:t>отражение,</w:t>
      </w:r>
      <w:r>
        <w:tab/>
      </w:r>
      <w:r>
        <w:rPr>
          <w:spacing w:val="-2"/>
        </w:rPr>
        <w:t>преломление,</w:t>
      </w:r>
      <w:r>
        <w:tab/>
      </w:r>
      <w:r>
        <w:rPr>
          <w:spacing w:val="-2"/>
        </w:rPr>
        <w:t xml:space="preserve">поляризация, </w:t>
      </w:r>
      <w:r>
        <w:t>интерференция и дифракция.</w:t>
      </w:r>
    </w:p>
    <w:p w:rsidR="00336F6E" w:rsidRDefault="001D7343">
      <w:pPr>
        <w:pStyle w:val="a3"/>
        <w:spacing w:line="278" w:lineRule="auto"/>
        <w:ind w:left="938"/>
        <w:jc w:val="left"/>
      </w:pPr>
      <w:r>
        <w:t>Шкала</w:t>
      </w:r>
      <w:r>
        <w:rPr>
          <w:spacing w:val="-5"/>
        </w:rPr>
        <w:t xml:space="preserve"> </w:t>
      </w:r>
      <w:r>
        <w:t>электромагнитных</w:t>
      </w:r>
      <w:r>
        <w:rPr>
          <w:spacing w:val="-2"/>
        </w:rPr>
        <w:t xml:space="preserve"> </w:t>
      </w:r>
      <w:r>
        <w:t>волн.</w:t>
      </w:r>
      <w:r>
        <w:rPr>
          <w:spacing w:val="-4"/>
        </w:rPr>
        <w:t xml:space="preserve"> </w:t>
      </w:r>
      <w:r>
        <w:t>Применение</w:t>
      </w:r>
      <w:r>
        <w:rPr>
          <w:spacing w:val="-5"/>
        </w:rPr>
        <w:t xml:space="preserve"> </w:t>
      </w:r>
      <w:r>
        <w:t>электромагнитных</w:t>
      </w:r>
      <w:r>
        <w:rPr>
          <w:spacing w:val="-2"/>
        </w:rPr>
        <w:t xml:space="preserve"> </w:t>
      </w:r>
      <w:r>
        <w:t>волн</w:t>
      </w:r>
      <w:r>
        <w:rPr>
          <w:spacing w:val="-6"/>
        </w:rPr>
        <w:t xml:space="preserve"> </w:t>
      </w:r>
      <w:r>
        <w:t>в</w:t>
      </w:r>
      <w:r>
        <w:rPr>
          <w:spacing w:val="-5"/>
        </w:rPr>
        <w:t xml:space="preserve"> </w:t>
      </w:r>
      <w:r>
        <w:t>технике</w:t>
      </w:r>
      <w:r>
        <w:rPr>
          <w:spacing w:val="-5"/>
        </w:rPr>
        <w:t xml:space="preserve"> </w:t>
      </w:r>
      <w:r>
        <w:t>и</w:t>
      </w:r>
      <w:r>
        <w:rPr>
          <w:spacing w:val="-4"/>
        </w:rPr>
        <w:t xml:space="preserve"> </w:t>
      </w:r>
      <w:r>
        <w:t>быту. Принципы радиосвязи и телевидения. Радиолокация.</w:t>
      </w:r>
    </w:p>
    <w:p w:rsidR="00336F6E" w:rsidRDefault="001D7343">
      <w:pPr>
        <w:pStyle w:val="a3"/>
        <w:spacing w:line="272" w:lineRule="exact"/>
        <w:ind w:left="938"/>
        <w:jc w:val="left"/>
      </w:pPr>
      <w:r>
        <w:t>Электромагнитное</w:t>
      </w:r>
      <w:r>
        <w:rPr>
          <w:spacing w:val="-10"/>
        </w:rPr>
        <w:t xml:space="preserve"> </w:t>
      </w:r>
      <w:r>
        <w:t>загрязнение</w:t>
      </w:r>
      <w:r>
        <w:rPr>
          <w:spacing w:val="-5"/>
        </w:rPr>
        <w:t xml:space="preserve"> </w:t>
      </w:r>
      <w:r>
        <w:t>окружающей</w:t>
      </w:r>
      <w:r>
        <w:rPr>
          <w:spacing w:val="-4"/>
        </w:rPr>
        <w:t xml:space="preserve"> </w:t>
      </w:r>
      <w:r>
        <w:rPr>
          <w:spacing w:val="-2"/>
        </w:rPr>
        <w:t>среды.</w:t>
      </w:r>
    </w:p>
    <w:p w:rsidR="00336F6E" w:rsidRDefault="00336F6E">
      <w:pPr>
        <w:pStyle w:val="a3"/>
        <w:spacing w:line="272" w:lineRule="exact"/>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231" w:firstLine="708"/>
      </w:pPr>
      <w:r>
        <w:lastRenderedPageBreak/>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336F6E" w:rsidRDefault="001D7343">
      <w:pPr>
        <w:spacing w:before="1"/>
        <w:ind w:left="938"/>
        <w:rPr>
          <w:i/>
          <w:sz w:val="24"/>
        </w:rPr>
      </w:pPr>
      <w:r>
        <w:rPr>
          <w:i/>
          <w:spacing w:val="-2"/>
          <w:sz w:val="24"/>
        </w:rPr>
        <w:t>Демонстрации.</w:t>
      </w:r>
    </w:p>
    <w:p w:rsidR="00336F6E" w:rsidRDefault="001D7343">
      <w:pPr>
        <w:pStyle w:val="a3"/>
        <w:spacing w:before="41" w:line="276" w:lineRule="auto"/>
        <w:ind w:left="938" w:right="1137"/>
        <w:jc w:val="left"/>
      </w:pPr>
      <w:r>
        <w:t>Образование</w:t>
      </w:r>
      <w:r>
        <w:rPr>
          <w:spacing w:val="-6"/>
        </w:rPr>
        <w:t xml:space="preserve"> </w:t>
      </w:r>
      <w:r>
        <w:t>и</w:t>
      </w:r>
      <w:r>
        <w:rPr>
          <w:spacing w:val="-4"/>
        </w:rPr>
        <w:t xml:space="preserve"> </w:t>
      </w:r>
      <w:r>
        <w:t>распространение</w:t>
      </w:r>
      <w:r>
        <w:rPr>
          <w:spacing w:val="-6"/>
        </w:rPr>
        <w:t xml:space="preserve"> </w:t>
      </w:r>
      <w:r>
        <w:t>поперечных</w:t>
      </w:r>
      <w:r>
        <w:rPr>
          <w:spacing w:val="-4"/>
        </w:rPr>
        <w:t xml:space="preserve"> </w:t>
      </w:r>
      <w:r>
        <w:t>и</w:t>
      </w:r>
      <w:r>
        <w:rPr>
          <w:spacing w:val="-7"/>
        </w:rPr>
        <w:t xml:space="preserve"> </w:t>
      </w:r>
      <w:r>
        <w:t>продольных</w:t>
      </w:r>
      <w:r>
        <w:rPr>
          <w:spacing w:val="-4"/>
        </w:rPr>
        <w:t xml:space="preserve"> </w:t>
      </w:r>
      <w:r>
        <w:t>волн. Колеблющееся тело как источник звука.</w:t>
      </w:r>
    </w:p>
    <w:p w:rsidR="00336F6E" w:rsidRDefault="001D7343">
      <w:pPr>
        <w:pStyle w:val="a3"/>
        <w:spacing w:line="276" w:lineRule="auto"/>
        <w:ind w:left="938" w:right="2843"/>
        <w:jc w:val="left"/>
      </w:pPr>
      <w:r>
        <w:t>Зависимость длины волны от частоты колебаний.</w:t>
      </w:r>
      <w:r>
        <w:rPr>
          <w:spacing w:val="80"/>
        </w:rPr>
        <w:t xml:space="preserve"> </w:t>
      </w:r>
      <w:r>
        <w:t>Наблюдение отражения и преломления механических волн. Наблюдение</w:t>
      </w:r>
      <w:r>
        <w:rPr>
          <w:spacing w:val="-7"/>
        </w:rPr>
        <w:t xml:space="preserve"> </w:t>
      </w:r>
      <w:r>
        <w:t>интерференции</w:t>
      </w:r>
      <w:r>
        <w:rPr>
          <w:spacing w:val="-6"/>
        </w:rPr>
        <w:t xml:space="preserve"> </w:t>
      </w:r>
      <w:r>
        <w:t>и</w:t>
      </w:r>
      <w:r>
        <w:rPr>
          <w:spacing w:val="-8"/>
        </w:rPr>
        <w:t xml:space="preserve"> </w:t>
      </w:r>
      <w:r>
        <w:t>дифракции</w:t>
      </w:r>
      <w:r>
        <w:rPr>
          <w:spacing w:val="-6"/>
        </w:rPr>
        <w:t xml:space="preserve"> </w:t>
      </w:r>
      <w:r>
        <w:t>механических</w:t>
      </w:r>
      <w:r>
        <w:rPr>
          <w:spacing w:val="-4"/>
        </w:rPr>
        <w:t xml:space="preserve"> </w:t>
      </w:r>
      <w:r>
        <w:t>волн. Акустический резонанс.</w:t>
      </w:r>
    </w:p>
    <w:p w:rsidR="00336F6E" w:rsidRDefault="001D7343">
      <w:pPr>
        <w:pStyle w:val="a3"/>
        <w:ind w:left="938"/>
        <w:jc w:val="left"/>
      </w:pPr>
      <w:r>
        <w:t>Свойства</w:t>
      </w:r>
      <w:r>
        <w:rPr>
          <w:spacing w:val="-3"/>
        </w:rPr>
        <w:t xml:space="preserve"> </w:t>
      </w:r>
      <w:r>
        <w:t>ультразвука</w:t>
      </w:r>
      <w:r>
        <w:rPr>
          <w:spacing w:val="-4"/>
        </w:rPr>
        <w:t xml:space="preserve"> </w:t>
      </w:r>
      <w:r>
        <w:t>и</w:t>
      </w:r>
      <w:r>
        <w:rPr>
          <w:spacing w:val="-1"/>
        </w:rPr>
        <w:t xml:space="preserve"> </w:t>
      </w:r>
      <w:r>
        <w:t>его</w:t>
      </w:r>
      <w:r>
        <w:rPr>
          <w:spacing w:val="-3"/>
        </w:rPr>
        <w:t xml:space="preserve"> </w:t>
      </w:r>
      <w:r>
        <w:rPr>
          <w:spacing w:val="-2"/>
        </w:rPr>
        <w:t>применение.</w:t>
      </w:r>
    </w:p>
    <w:p w:rsidR="00336F6E" w:rsidRDefault="001D7343">
      <w:pPr>
        <w:pStyle w:val="a3"/>
        <w:spacing w:before="42" w:line="276" w:lineRule="auto"/>
        <w:ind w:left="938"/>
        <w:jc w:val="left"/>
      </w:pPr>
      <w:r>
        <w:t>Наблюдение связи громкости звука и высоты тона с амплитудой и частотой колебаний. Исследование свойств электромагнитных волн: отражение, преломление, поляризация,</w:t>
      </w:r>
    </w:p>
    <w:p w:rsidR="00336F6E" w:rsidRDefault="001D7343">
      <w:pPr>
        <w:pStyle w:val="a3"/>
        <w:spacing w:line="275" w:lineRule="exact"/>
        <w:jc w:val="left"/>
      </w:pPr>
      <w:r>
        <w:t>дифракция,</w:t>
      </w:r>
      <w:r>
        <w:rPr>
          <w:spacing w:val="-5"/>
        </w:rPr>
        <w:t xml:space="preserve"> </w:t>
      </w:r>
      <w:r>
        <w:rPr>
          <w:spacing w:val="-2"/>
        </w:rPr>
        <w:t>интерференция.</w:t>
      </w:r>
    </w:p>
    <w:p w:rsidR="00336F6E" w:rsidRDefault="001D7343">
      <w:pPr>
        <w:spacing w:before="41" w:line="276" w:lineRule="auto"/>
        <w:ind w:left="938" w:right="2407"/>
        <w:rPr>
          <w:sz w:val="24"/>
        </w:rPr>
      </w:pPr>
      <w:r>
        <w:rPr>
          <w:sz w:val="24"/>
        </w:rPr>
        <w:t xml:space="preserve">Обнаружение инфракрасного и ультрафиолетового излучений. </w:t>
      </w:r>
      <w:r>
        <w:rPr>
          <w:i/>
          <w:sz w:val="24"/>
        </w:rPr>
        <w:t>Ученический</w:t>
      </w:r>
      <w:r>
        <w:rPr>
          <w:i/>
          <w:spacing w:val="-8"/>
          <w:sz w:val="24"/>
        </w:rPr>
        <w:t xml:space="preserve"> </w:t>
      </w:r>
      <w:r>
        <w:rPr>
          <w:i/>
          <w:sz w:val="24"/>
        </w:rPr>
        <w:t>эксперимент,</w:t>
      </w:r>
      <w:r>
        <w:rPr>
          <w:i/>
          <w:spacing w:val="-8"/>
          <w:sz w:val="24"/>
        </w:rPr>
        <w:t xml:space="preserve"> </w:t>
      </w:r>
      <w:r>
        <w:rPr>
          <w:i/>
          <w:sz w:val="24"/>
        </w:rPr>
        <w:t>лабораторные</w:t>
      </w:r>
      <w:r>
        <w:rPr>
          <w:i/>
          <w:spacing w:val="-9"/>
          <w:sz w:val="24"/>
        </w:rPr>
        <w:t xml:space="preserve"> </w:t>
      </w:r>
      <w:r>
        <w:rPr>
          <w:i/>
          <w:sz w:val="24"/>
        </w:rPr>
        <w:t>работы,</w:t>
      </w:r>
      <w:r>
        <w:rPr>
          <w:i/>
          <w:spacing w:val="-8"/>
          <w:sz w:val="24"/>
        </w:rPr>
        <w:t xml:space="preserve"> </w:t>
      </w:r>
      <w:r>
        <w:rPr>
          <w:i/>
          <w:sz w:val="24"/>
        </w:rPr>
        <w:t xml:space="preserve">практикум. </w:t>
      </w:r>
      <w:r>
        <w:rPr>
          <w:sz w:val="24"/>
        </w:rPr>
        <w:t>Изучение параметров звуковой волны.</w:t>
      </w:r>
    </w:p>
    <w:p w:rsidR="00336F6E" w:rsidRDefault="001D7343">
      <w:pPr>
        <w:pStyle w:val="a3"/>
        <w:spacing w:before="1" w:line="276" w:lineRule="auto"/>
        <w:ind w:left="938" w:right="1737"/>
        <w:jc w:val="left"/>
      </w:pPr>
      <w:r>
        <w:t>Изучение</w:t>
      </w:r>
      <w:r>
        <w:rPr>
          <w:spacing w:val="-7"/>
        </w:rPr>
        <w:t xml:space="preserve"> </w:t>
      </w:r>
      <w:r>
        <w:t>распространения</w:t>
      </w:r>
      <w:r>
        <w:rPr>
          <w:spacing w:val="-6"/>
        </w:rPr>
        <w:t xml:space="preserve"> </w:t>
      </w:r>
      <w:r>
        <w:t>звуковых</w:t>
      </w:r>
      <w:r>
        <w:rPr>
          <w:spacing w:val="-4"/>
        </w:rPr>
        <w:t xml:space="preserve"> </w:t>
      </w:r>
      <w:r>
        <w:t>волн</w:t>
      </w:r>
      <w:r>
        <w:rPr>
          <w:spacing w:val="-6"/>
        </w:rPr>
        <w:t xml:space="preserve"> </w:t>
      </w:r>
      <w:r>
        <w:t>в</w:t>
      </w:r>
      <w:r>
        <w:rPr>
          <w:spacing w:val="-7"/>
        </w:rPr>
        <w:t xml:space="preserve"> </w:t>
      </w:r>
      <w:r>
        <w:t>замкнутом</w:t>
      </w:r>
      <w:r>
        <w:rPr>
          <w:spacing w:val="-6"/>
        </w:rPr>
        <w:t xml:space="preserve"> </w:t>
      </w:r>
      <w:r>
        <w:t>пространстве. Тема 4. Оптика.</w:t>
      </w:r>
    </w:p>
    <w:p w:rsidR="00336F6E" w:rsidRDefault="001D7343">
      <w:pPr>
        <w:pStyle w:val="a3"/>
        <w:spacing w:before="1" w:line="276" w:lineRule="auto"/>
        <w:ind w:right="231" w:firstLine="708"/>
      </w:pPr>
      <w:r>
        <w:t>Прямолинейное распространение света в однородной среде. Луч света. Точечный источник света.</w:t>
      </w:r>
    </w:p>
    <w:p w:rsidR="00336F6E" w:rsidRDefault="001D7343">
      <w:pPr>
        <w:pStyle w:val="a3"/>
        <w:spacing w:line="276" w:lineRule="auto"/>
        <w:ind w:right="232" w:firstLine="708"/>
      </w:pPr>
      <w:r>
        <w:t>Отражение</w:t>
      </w:r>
      <w:r>
        <w:rPr>
          <w:spacing w:val="65"/>
        </w:rPr>
        <w:t xml:space="preserve">   </w:t>
      </w:r>
      <w:r>
        <w:t>света.</w:t>
      </w:r>
      <w:r>
        <w:rPr>
          <w:spacing w:val="66"/>
        </w:rPr>
        <w:t xml:space="preserve">   </w:t>
      </w:r>
      <w:r>
        <w:t>Законы</w:t>
      </w:r>
      <w:r>
        <w:rPr>
          <w:spacing w:val="65"/>
        </w:rPr>
        <w:t xml:space="preserve">   </w:t>
      </w:r>
      <w:r>
        <w:t>отражения</w:t>
      </w:r>
      <w:r>
        <w:rPr>
          <w:spacing w:val="65"/>
        </w:rPr>
        <w:t xml:space="preserve">   </w:t>
      </w:r>
      <w:r>
        <w:t>света.</w:t>
      </w:r>
      <w:r>
        <w:rPr>
          <w:spacing w:val="65"/>
        </w:rPr>
        <w:t xml:space="preserve">   </w:t>
      </w:r>
      <w:r>
        <w:t>Построение</w:t>
      </w:r>
      <w:r>
        <w:rPr>
          <w:spacing w:val="64"/>
        </w:rPr>
        <w:t xml:space="preserve">   </w:t>
      </w:r>
      <w:r>
        <w:t>изображений в плоском зеркале. Сферические зеркала.</w:t>
      </w:r>
    </w:p>
    <w:p w:rsidR="00336F6E" w:rsidRDefault="001D7343">
      <w:pPr>
        <w:pStyle w:val="a3"/>
        <w:spacing w:line="276" w:lineRule="auto"/>
        <w:ind w:right="230" w:firstLine="708"/>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336F6E" w:rsidRDefault="001D7343">
      <w:pPr>
        <w:pStyle w:val="a3"/>
        <w:spacing w:line="276" w:lineRule="auto"/>
        <w:ind w:left="938" w:right="779"/>
      </w:pPr>
      <w:r>
        <w:t>Ход лучей в призме. Дисперсия света. Сложный состав белого света. Цвет.</w:t>
      </w:r>
      <w:r>
        <w:rPr>
          <w:spacing w:val="40"/>
        </w:rPr>
        <w:t xml:space="preserve"> </w:t>
      </w:r>
      <w:r>
        <w:t>Полное</w:t>
      </w:r>
      <w:r>
        <w:rPr>
          <w:spacing w:val="-6"/>
        </w:rPr>
        <w:t xml:space="preserve"> </w:t>
      </w:r>
      <w:r>
        <w:t>внутреннее</w:t>
      </w:r>
      <w:r>
        <w:rPr>
          <w:spacing w:val="-6"/>
        </w:rPr>
        <w:t xml:space="preserve"> </w:t>
      </w:r>
      <w:r>
        <w:t>отражение.</w:t>
      </w:r>
      <w:r>
        <w:rPr>
          <w:spacing w:val="-5"/>
        </w:rPr>
        <w:t xml:space="preserve"> </w:t>
      </w:r>
      <w:r>
        <w:t>Предельный</w:t>
      </w:r>
      <w:r>
        <w:rPr>
          <w:spacing w:val="-3"/>
        </w:rPr>
        <w:t xml:space="preserve"> </w:t>
      </w:r>
      <w:r>
        <w:t>угол</w:t>
      </w:r>
      <w:r>
        <w:rPr>
          <w:spacing w:val="-5"/>
        </w:rPr>
        <w:t xml:space="preserve"> </w:t>
      </w:r>
      <w:r>
        <w:t>полного</w:t>
      </w:r>
      <w:r>
        <w:rPr>
          <w:spacing w:val="-5"/>
        </w:rPr>
        <w:t xml:space="preserve"> </w:t>
      </w:r>
      <w:r>
        <w:t>внутреннего</w:t>
      </w:r>
      <w:r>
        <w:rPr>
          <w:spacing w:val="-5"/>
        </w:rPr>
        <w:t xml:space="preserve"> </w:t>
      </w:r>
      <w:r>
        <w:t>отражения.</w:t>
      </w:r>
    </w:p>
    <w:p w:rsidR="00336F6E" w:rsidRDefault="001D7343">
      <w:pPr>
        <w:pStyle w:val="a3"/>
        <w:spacing w:line="276" w:lineRule="auto"/>
        <w:ind w:right="233" w:firstLine="708"/>
      </w:pPr>
      <w:r>
        <w:t>Собирающие</w:t>
      </w:r>
      <w:r>
        <w:rPr>
          <w:spacing w:val="68"/>
        </w:rPr>
        <w:t xml:space="preserve">  </w:t>
      </w:r>
      <w:r>
        <w:t>и</w:t>
      </w:r>
      <w:r>
        <w:rPr>
          <w:spacing w:val="71"/>
        </w:rPr>
        <w:t xml:space="preserve">  </w:t>
      </w:r>
      <w:r>
        <w:t>рассеивающие</w:t>
      </w:r>
      <w:r>
        <w:rPr>
          <w:spacing w:val="70"/>
        </w:rPr>
        <w:t xml:space="preserve">  </w:t>
      </w:r>
      <w:r>
        <w:t>линзы.</w:t>
      </w:r>
      <w:r>
        <w:rPr>
          <w:spacing w:val="70"/>
        </w:rPr>
        <w:t xml:space="preserve">  </w:t>
      </w:r>
      <w:r>
        <w:t>Тонкая</w:t>
      </w:r>
      <w:r>
        <w:rPr>
          <w:spacing w:val="70"/>
        </w:rPr>
        <w:t xml:space="preserve">  </w:t>
      </w:r>
      <w:r>
        <w:t>линза.</w:t>
      </w:r>
      <w:r>
        <w:rPr>
          <w:spacing w:val="70"/>
        </w:rPr>
        <w:t xml:space="preserve">  </w:t>
      </w:r>
      <w:r>
        <w:t>Фокусное</w:t>
      </w:r>
      <w:r>
        <w:rPr>
          <w:spacing w:val="70"/>
        </w:rPr>
        <w:t xml:space="preserve">  </w:t>
      </w:r>
      <w:r>
        <w:t>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336F6E" w:rsidRDefault="001D7343">
      <w:pPr>
        <w:pStyle w:val="a3"/>
        <w:spacing w:line="274" w:lineRule="exact"/>
        <w:ind w:left="938"/>
      </w:pPr>
      <w:r>
        <w:t>Формула</w:t>
      </w:r>
      <w:r>
        <w:rPr>
          <w:spacing w:val="-7"/>
        </w:rPr>
        <w:t xml:space="preserve"> </w:t>
      </w:r>
      <w:r>
        <w:t>тонкой</w:t>
      </w:r>
      <w:r>
        <w:rPr>
          <w:spacing w:val="-3"/>
        </w:rPr>
        <w:t xml:space="preserve"> </w:t>
      </w:r>
      <w:r>
        <w:t>линзы.</w:t>
      </w:r>
      <w:r>
        <w:rPr>
          <w:spacing w:val="-4"/>
        </w:rPr>
        <w:t xml:space="preserve"> </w:t>
      </w:r>
      <w:r>
        <w:t>Увеличение,</w:t>
      </w:r>
      <w:r>
        <w:rPr>
          <w:spacing w:val="-3"/>
        </w:rPr>
        <w:t xml:space="preserve"> </w:t>
      </w:r>
      <w:r>
        <w:t>даваемое</w:t>
      </w:r>
      <w:r>
        <w:rPr>
          <w:spacing w:val="-2"/>
        </w:rPr>
        <w:t xml:space="preserve"> линзой.</w:t>
      </w:r>
    </w:p>
    <w:p w:rsidR="00336F6E" w:rsidRDefault="001D7343">
      <w:pPr>
        <w:pStyle w:val="a3"/>
        <w:spacing w:before="43" w:line="276" w:lineRule="auto"/>
        <w:ind w:right="231" w:firstLine="708"/>
      </w:pPr>
      <w:r>
        <w:t>Ход луча, прошедшего линзу под произвольным углом к её главной оптической оси. Построение</w:t>
      </w:r>
      <w:r>
        <w:rPr>
          <w:spacing w:val="75"/>
          <w:w w:val="150"/>
        </w:rPr>
        <w:t xml:space="preserve">   </w:t>
      </w:r>
      <w:r>
        <w:t>изображений</w:t>
      </w:r>
      <w:r>
        <w:rPr>
          <w:spacing w:val="76"/>
          <w:w w:val="150"/>
        </w:rPr>
        <w:t xml:space="preserve">   </w:t>
      </w:r>
      <w:r>
        <w:t>точки</w:t>
      </w:r>
      <w:r>
        <w:rPr>
          <w:spacing w:val="75"/>
          <w:w w:val="150"/>
        </w:rPr>
        <w:t xml:space="preserve">   </w:t>
      </w:r>
      <w:r>
        <w:t>и</w:t>
      </w:r>
      <w:r>
        <w:rPr>
          <w:spacing w:val="75"/>
          <w:w w:val="150"/>
        </w:rPr>
        <w:t xml:space="preserve">   </w:t>
      </w:r>
      <w:r>
        <w:t>отрезка</w:t>
      </w:r>
      <w:r>
        <w:rPr>
          <w:spacing w:val="75"/>
          <w:w w:val="150"/>
        </w:rPr>
        <w:t xml:space="preserve">   </w:t>
      </w:r>
      <w:r>
        <w:t>прямой</w:t>
      </w:r>
      <w:r>
        <w:rPr>
          <w:spacing w:val="76"/>
          <w:w w:val="150"/>
        </w:rPr>
        <w:t xml:space="preserve">   </w:t>
      </w:r>
      <w:r>
        <w:t>в</w:t>
      </w:r>
      <w:r>
        <w:rPr>
          <w:spacing w:val="75"/>
          <w:w w:val="150"/>
        </w:rPr>
        <w:t xml:space="preserve">   </w:t>
      </w:r>
      <w:r>
        <w:t>собирающих и рассеивающих линзах и их системах.</w:t>
      </w:r>
    </w:p>
    <w:p w:rsidR="00336F6E" w:rsidRDefault="001D7343">
      <w:pPr>
        <w:pStyle w:val="a3"/>
        <w:spacing w:line="278" w:lineRule="auto"/>
        <w:ind w:left="938" w:right="1088"/>
      </w:pPr>
      <w:r>
        <w:t>Оптические</w:t>
      </w:r>
      <w:r>
        <w:rPr>
          <w:spacing w:val="-6"/>
        </w:rPr>
        <w:t xml:space="preserve"> </w:t>
      </w:r>
      <w:r>
        <w:t>приборы.</w:t>
      </w:r>
      <w:r>
        <w:rPr>
          <w:spacing w:val="-5"/>
        </w:rPr>
        <w:t xml:space="preserve"> </w:t>
      </w:r>
      <w:r>
        <w:t>Разрешающая</w:t>
      </w:r>
      <w:r>
        <w:rPr>
          <w:spacing w:val="-5"/>
        </w:rPr>
        <w:t xml:space="preserve"> </w:t>
      </w:r>
      <w:r>
        <w:t>способность.</w:t>
      </w:r>
      <w:r>
        <w:rPr>
          <w:spacing w:val="-5"/>
        </w:rPr>
        <w:t xml:space="preserve"> </w:t>
      </w:r>
      <w:r>
        <w:t>Глаз</w:t>
      </w:r>
      <w:r>
        <w:rPr>
          <w:spacing w:val="-5"/>
        </w:rPr>
        <w:t xml:space="preserve"> </w:t>
      </w:r>
      <w:r>
        <w:t>как</w:t>
      </w:r>
      <w:r>
        <w:rPr>
          <w:spacing w:val="-5"/>
        </w:rPr>
        <w:t xml:space="preserve"> </w:t>
      </w:r>
      <w:r>
        <w:t>оптическая</w:t>
      </w:r>
      <w:r>
        <w:rPr>
          <w:spacing w:val="-5"/>
        </w:rPr>
        <w:t xml:space="preserve"> </w:t>
      </w:r>
      <w:r>
        <w:t>система. Пределы применимости геометрической оптики.</w:t>
      </w:r>
    </w:p>
    <w:p w:rsidR="00336F6E" w:rsidRDefault="001D7343">
      <w:pPr>
        <w:pStyle w:val="a3"/>
        <w:spacing w:line="276" w:lineRule="auto"/>
        <w:ind w:right="234" w:firstLine="708"/>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336F6E" w:rsidRDefault="001D7343">
      <w:pPr>
        <w:pStyle w:val="a3"/>
        <w:spacing w:line="276" w:lineRule="auto"/>
        <w:ind w:right="236" w:firstLine="708"/>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336F6E" w:rsidRDefault="001D7343">
      <w:pPr>
        <w:pStyle w:val="a3"/>
        <w:spacing w:line="275" w:lineRule="exact"/>
        <w:ind w:left="938"/>
      </w:pPr>
      <w:r>
        <w:t>Поляризация</w:t>
      </w:r>
      <w:r>
        <w:rPr>
          <w:spacing w:val="-6"/>
        </w:rPr>
        <w:t xml:space="preserve"> </w:t>
      </w:r>
      <w:r>
        <w:rPr>
          <w:spacing w:val="-2"/>
        </w:rPr>
        <w:t>света.</w:t>
      </w:r>
    </w:p>
    <w:p w:rsidR="00336F6E" w:rsidRDefault="001D7343">
      <w:pPr>
        <w:pStyle w:val="a3"/>
        <w:spacing w:before="36"/>
        <w:ind w:left="938"/>
      </w:pPr>
      <w:r>
        <w:t>Технические</w:t>
      </w:r>
      <w:r>
        <w:rPr>
          <w:spacing w:val="52"/>
        </w:rPr>
        <w:t xml:space="preserve">  </w:t>
      </w:r>
      <w:r>
        <w:t>устройства</w:t>
      </w:r>
      <w:r>
        <w:rPr>
          <w:spacing w:val="51"/>
        </w:rPr>
        <w:t xml:space="preserve">  </w:t>
      </w:r>
      <w:r>
        <w:t>и</w:t>
      </w:r>
      <w:r>
        <w:rPr>
          <w:spacing w:val="53"/>
        </w:rPr>
        <w:t xml:space="preserve">  </w:t>
      </w:r>
      <w:r>
        <w:t>технологические</w:t>
      </w:r>
      <w:r>
        <w:rPr>
          <w:spacing w:val="51"/>
        </w:rPr>
        <w:t xml:space="preserve">  </w:t>
      </w:r>
      <w:r>
        <w:t>процессы:</w:t>
      </w:r>
      <w:r>
        <w:rPr>
          <w:spacing w:val="52"/>
        </w:rPr>
        <w:t xml:space="preserve">  </w:t>
      </w:r>
      <w:r>
        <w:t>очки,</w:t>
      </w:r>
      <w:r>
        <w:rPr>
          <w:spacing w:val="51"/>
        </w:rPr>
        <w:t xml:space="preserve">  </w:t>
      </w:r>
      <w:r>
        <w:t>лупа,</w:t>
      </w:r>
      <w:r>
        <w:rPr>
          <w:spacing w:val="52"/>
        </w:rPr>
        <w:t xml:space="preserve">  </w:t>
      </w:r>
      <w:r>
        <w:rPr>
          <w:spacing w:val="-2"/>
        </w:rPr>
        <w:t>перископ,</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3" w:line="276" w:lineRule="auto"/>
        <w:jc w:val="left"/>
      </w:pPr>
      <w:r>
        <w:lastRenderedPageBreak/>
        <w:t>фотоаппарат,</w:t>
      </w:r>
      <w:r>
        <w:rPr>
          <w:spacing w:val="38"/>
        </w:rPr>
        <w:t xml:space="preserve"> </w:t>
      </w:r>
      <w:r>
        <w:t>микроскоп,</w:t>
      </w:r>
      <w:r>
        <w:rPr>
          <w:spacing w:val="37"/>
        </w:rPr>
        <w:t xml:space="preserve"> </w:t>
      </w:r>
      <w:r>
        <w:t>проекционный</w:t>
      </w:r>
      <w:r>
        <w:rPr>
          <w:spacing w:val="36"/>
        </w:rPr>
        <w:t xml:space="preserve"> </w:t>
      </w:r>
      <w:r>
        <w:t>аппарат,</w:t>
      </w:r>
      <w:r>
        <w:rPr>
          <w:spacing w:val="38"/>
        </w:rPr>
        <w:t xml:space="preserve"> </w:t>
      </w:r>
      <w:r>
        <w:t>просветление</w:t>
      </w:r>
      <w:r>
        <w:rPr>
          <w:spacing w:val="37"/>
        </w:rPr>
        <w:t xml:space="preserve"> </w:t>
      </w:r>
      <w:r>
        <w:t>оптики,</w:t>
      </w:r>
      <w:r>
        <w:rPr>
          <w:spacing w:val="35"/>
        </w:rPr>
        <w:t xml:space="preserve"> </w:t>
      </w:r>
      <w:r>
        <w:t>волоконная</w:t>
      </w:r>
      <w:r>
        <w:rPr>
          <w:spacing w:val="37"/>
        </w:rPr>
        <w:t xml:space="preserve"> </w:t>
      </w:r>
      <w:r>
        <w:t>оптика, дифракционная решётка.</w:t>
      </w:r>
    </w:p>
    <w:p w:rsidR="00336F6E" w:rsidRDefault="001D7343">
      <w:pPr>
        <w:spacing w:line="275" w:lineRule="exact"/>
        <w:ind w:left="938"/>
        <w:rPr>
          <w:i/>
          <w:sz w:val="24"/>
        </w:rPr>
      </w:pPr>
      <w:r>
        <w:rPr>
          <w:i/>
          <w:spacing w:val="-2"/>
          <w:sz w:val="24"/>
        </w:rPr>
        <w:t>Демонстрации.</w:t>
      </w:r>
    </w:p>
    <w:p w:rsidR="00336F6E" w:rsidRDefault="001D7343">
      <w:pPr>
        <w:pStyle w:val="a3"/>
        <w:spacing w:before="43" w:line="276" w:lineRule="auto"/>
        <w:ind w:left="938" w:right="5753"/>
        <w:jc w:val="left"/>
      </w:pPr>
      <w:r>
        <w:t>Законы отражения света. Исследование</w:t>
      </w:r>
      <w:r>
        <w:rPr>
          <w:spacing w:val="-15"/>
        </w:rPr>
        <w:t xml:space="preserve"> </w:t>
      </w:r>
      <w:r>
        <w:t>преломления</w:t>
      </w:r>
      <w:r>
        <w:rPr>
          <w:spacing w:val="-15"/>
        </w:rPr>
        <w:t xml:space="preserve"> </w:t>
      </w:r>
      <w:r>
        <w:t>света.</w:t>
      </w:r>
    </w:p>
    <w:p w:rsidR="00336F6E" w:rsidRDefault="001D7343">
      <w:pPr>
        <w:pStyle w:val="a3"/>
        <w:spacing w:line="275" w:lineRule="exact"/>
        <w:ind w:left="938"/>
        <w:jc w:val="left"/>
      </w:pPr>
      <w:r>
        <w:t>Наблюдение</w:t>
      </w:r>
      <w:r>
        <w:rPr>
          <w:spacing w:val="-8"/>
        </w:rPr>
        <w:t xml:space="preserve"> </w:t>
      </w:r>
      <w:r>
        <w:t>полного</w:t>
      </w:r>
      <w:r>
        <w:rPr>
          <w:spacing w:val="-4"/>
        </w:rPr>
        <w:t xml:space="preserve"> </w:t>
      </w:r>
      <w:r>
        <w:t>внутреннего</w:t>
      </w:r>
      <w:r>
        <w:rPr>
          <w:spacing w:val="-5"/>
        </w:rPr>
        <w:t xml:space="preserve"> </w:t>
      </w:r>
      <w:r>
        <w:t>отражения.</w:t>
      </w:r>
      <w:r>
        <w:rPr>
          <w:spacing w:val="-4"/>
        </w:rPr>
        <w:t xml:space="preserve"> </w:t>
      </w:r>
      <w:r>
        <w:t>Модель</w:t>
      </w:r>
      <w:r>
        <w:rPr>
          <w:spacing w:val="-5"/>
        </w:rPr>
        <w:t xml:space="preserve"> </w:t>
      </w:r>
      <w:r>
        <w:rPr>
          <w:spacing w:val="-2"/>
        </w:rPr>
        <w:t>световода.</w:t>
      </w:r>
    </w:p>
    <w:p w:rsidR="00336F6E" w:rsidRDefault="001D7343">
      <w:pPr>
        <w:pStyle w:val="a3"/>
        <w:tabs>
          <w:tab w:val="left" w:pos="2675"/>
          <w:tab w:val="left" w:pos="3444"/>
          <w:tab w:val="left" w:pos="4690"/>
          <w:tab w:val="left" w:pos="5709"/>
          <w:tab w:val="left" w:pos="6555"/>
          <w:tab w:val="left" w:pos="9030"/>
        </w:tabs>
        <w:spacing w:before="41" w:line="278" w:lineRule="auto"/>
        <w:ind w:right="230" w:firstLine="708"/>
        <w:jc w:val="left"/>
      </w:pPr>
      <w:r>
        <w:rPr>
          <w:spacing w:val="-2"/>
        </w:rPr>
        <w:t>Исследование</w:t>
      </w:r>
      <w:r>
        <w:tab/>
      </w:r>
      <w:r>
        <w:rPr>
          <w:spacing w:val="-4"/>
        </w:rPr>
        <w:t>хода</w:t>
      </w:r>
      <w:r>
        <w:tab/>
      </w:r>
      <w:r>
        <w:rPr>
          <w:spacing w:val="-2"/>
        </w:rPr>
        <w:t>световых</w:t>
      </w:r>
      <w:r>
        <w:tab/>
      </w:r>
      <w:r>
        <w:rPr>
          <w:spacing w:val="-2"/>
        </w:rPr>
        <w:t>пучков</w:t>
      </w:r>
      <w:r>
        <w:tab/>
      </w:r>
      <w:r>
        <w:rPr>
          <w:spacing w:val="-2"/>
        </w:rPr>
        <w:t>через</w:t>
      </w:r>
      <w:r>
        <w:tab/>
      </w:r>
      <w:r>
        <w:rPr>
          <w:spacing w:val="-2"/>
        </w:rPr>
        <w:t>плоскопараллельную</w:t>
      </w:r>
      <w:r>
        <w:tab/>
      </w:r>
      <w:r>
        <w:rPr>
          <w:spacing w:val="-2"/>
        </w:rPr>
        <w:t xml:space="preserve">пластину </w:t>
      </w:r>
      <w:r>
        <w:t>и призму.</w:t>
      </w:r>
    </w:p>
    <w:p w:rsidR="00336F6E" w:rsidRDefault="001D7343">
      <w:pPr>
        <w:pStyle w:val="a3"/>
        <w:spacing w:line="276" w:lineRule="auto"/>
        <w:ind w:left="938" w:right="4312"/>
        <w:jc w:val="left"/>
      </w:pPr>
      <w:r>
        <w:t>Исследование</w:t>
      </w:r>
      <w:r>
        <w:rPr>
          <w:spacing w:val="-9"/>
        </w:rPr>
        <w:t xml:space="preserve"> </w:t>
      </w:r>
      <w:r>
        <w:t>свойств</w:t>
      </w:r>
      <w:r>
        <w:rPr>
          <w:spacing w:val="-6"/>
        </w:rPr>
        <w:t xml:space="preserve"> </w:t>
      </w:r>
      <w:r>
        <w:t>изображений</w:t>
      </w:r>
      <w:r>
        <w:rPr>
          <w:spacing w:val="-8"/>
        </w:rPr>
        <w:t xml:space="preserve"> </w:t>
      </w:r>
      <w:r>
        <w:t>в</w:t>
      </w:r>
      <w:r>
        <w:rPr>
          <w:spacing w:val="-9"/>
        </w:rPr>
        <w:t xml:space="preserve"> </w:t>
      </w:r>
      <w:r>
        <w:t>линзах. Модели микроскопа, телескопа.</w:t>
      </w:r>
    </w:p>
    <w:p w:rsidR="00336F6E" w:rsidRDefault="001D7343">
      <w:pPr>
        <w:pStyle w:val="a3"/>
        <w:spacing w:line="276" w:lineRule="auto"/>
        <w:ind w:left="938" w:right="5613"/>
      </w:pPr>
      <w:r>
        <w:t>Наблюдение интерференции света. Наблюдение</w:t>
      </w:r>
      <w:r>
        <w:rPr>
          <w:spacing w:val="-11"/>
        </w:rPr>
        <w:t xml:space="preserve"> </w:t>
      </w:r>
      <w:r>
        <w:t>цветов</w:t>
      </w:r>
      <w:r>
        <w:rPr>
          <w:spacing w:val="-11"/>
        </w:rPr>
        <w:t xml:space="preserve"> </w:t>
      </w:r>
      <w:r>
        <w:t>тонких</w:t>
      </w:r>
      <w:r>
        <w:rPr>
          <w:spacing w:val="-8"/>
        </w:rPr>
        <w:t xml:space="preserve"> </w:t>
      </w:r>
      <w:r>
        <w:t>плёнок. Наблюдение дифракции света.</w:t>
      </w:r>
    </w:p>
    <w:p w:rsidR="00336F6E" w:rsidRDefault="001D7343">
      <w:pPr>
        <w:pStyle w:val="a3"/>
        <w:spacing w:line="276" w:lineRule="auto"/>
        <w:ind w:left="938" w:right="5246"/>
        <w:jc w:val="left"/>
      </w:pPr>
      <w:r>
        <w:t>Изучение дифракционной решётки. Наблюдение</w:t>
      </w:r>
      <w:r>
        <w:rPr>
          <w:spacing w:val="-15"/>
        </w:rPr>
        <w:t xml:space="preserve"> </w:t>
      </w:r>
      <w:r>
        <w:t>дифракционного</w:t>
      </w:r>
      <w:r>
        <w:rPr>
          <w:spacing w:val="-14"/>
        </w:rPr>
        <w:t xml:space="preserve"> </w:t>
      </w:r>
      <w:r>
        <w:t>спектра. Наблюдение дисперсии света.</w:t>
      </w:r>
    </w:p>
    <w:p w:rsidR="00336F6E" w:rsidRDefault="001D7343">
      <w:pPr>
        <w:pStyle w:val="a3"/>
        <w:ind w:left="938"/>
        <w:jc w:val="left"/>
      </w:pPr>
      <w:r>
        <w:t>Наблюдение</w:t>
      </w:r>
      <w:r>
        <w:rPr>
          <w:spacing w:val="-8"/>
        </w:rPr>
        <w:t xml:space="preserve"> </w:t>
      </w:r>
      <w:r>
        <w:t>поляризации</w:t>
      </w:r>
      <w:r>
        <w:rPr>
          <w:spacing w:val="-6"/>
        </w:rPr>
        <w:t xml:space="preserve"> </w:t>
      </w:r>
      <w:r>
        <w:rPr>
          <w:spacing w:val="-2"/>
        </w:rPr>
        <w:t>света.</w:t>
      </w:r>
    </w:p>
    <w:p w:rsidR="00336F6E" w:rsidRDefault="001D7343">
      <w:pPr>
        <w:pStyle w:val="a3"/>
        <w:spacing w:before="38"/>
        <w:ind w:left="938"/>
        <w:jc w:val="left"/>
      </w:pPr>
      <w:r>
        <w:t>Применение</w:t>
      </w:r>
      <w:r>
        <w:rPr>
          <w:spacing w:val="-8"/>
        </w:rPr>
        <w:t xml:space="preserve"> </w:t>
      </w:r>
      <w:r>
        <w:t>поляроидов</w:t>
      </w:r>
      <w:r>
        <w:rPr>
          <w:spacing w:val="-6"/>
        </w:rPr>
        <w:t xml:space="preserve"> </w:t>
      </w:r>
      <w:r>
        <w:t>для</w:t>
      </w:r>
      <w:r>
        <w:rPr>
          <w:spacing w:val="-5"/>
        </w:rPr>
        <w:t xml:space="preserve"> </w:t>
      </w:r>
      <w:r>
        <w:t>изучения</w:t>
      </w:r>
      <w:r>
        <w:rPr>
          <w:spacing w:val="-5"/>
        </w:rPr>
        <w:t xml:space="preserve"> </w:t>
      </w:r>
      <w:r>
        <w:t>механических</w:t>
      </w:r>
      <w:r>
        <w:rPr>
          <w:spacing w:val="-5"/>
        </w:rPr>
        <w:t xml:space="preserve"> </w:t>
      </w:r>
      <w:r>
        <w:rPr>
          <w:spacing w:val="-2"/>
        </w:rPr>
        <w:t>напряжений.</w:t>
      </w:r>
    </w:p>
    <w:p w:rsidR="00336F6E" w:rsidRDefault="001D7343">
      <w:pPr>
        <w:spacing w:before="40"/>
        <w:ind w:left="938"/>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336F6E" w:rsidRDefault="001D7343">
      <w:pPr>
        <w:pStyle w:val="a3"/>
        <w:spacing w:before="44"/>
        <w:ind w:left="938"/>
        <w:jc w:val="left"/>
      </w:pPr>
      <w:r>
        <w:t>Измерение</w:t>
      </w:r>
      <w:r>
        <w:rPr>
          <w:spacing w:val="-4"/>
        </w:rPr>
        <w:t xml:space="preserve"> </w:t>
      </w:r>
      <w:r>
        <w:t>показателя</w:t>
      </w:r>
      <w:r>
        <w:rPr>
          <w:spacing w:val="-3"/>
        </w:rPr>
        <w:t xml:space="preserve"> </w:t>
      </w:r>
      <w:r>
        <w:t>преломления</w:t>
      </w:r>
      <w:r>
        <w:rPr>
          <w:spacing w:val="-2"/>
        </w:rPr>
        <w:t xml:space="preserve"> стекла.</w:t>
      </w:r>
    </w:p>
    <w:p w:rsidR="00336F6E" w:rsidRDefault="001D7343">
      <w:pPr>
        <w:pStyle w:val="a3"/>
        <w:spacing w:before="41"/>
        <w:ind w:left="938"/>
        <w:jc w:val="left"/>
      </w:pPr>
      <w:r>
        <w:t>Исследование</w:t>
      </w:r>
      <w:r>
        <w:rPr>
          <w:spacing w:val="52"/>
        </w:rPr>
        <w:t xml:space="preserve"> </w:t>
      </w:r>
      <w:r>
        <w:t>зависимости</w:t>
      </w:r>
      <w:r>
        <w:rPr>
          <w:spacing w:val="58"/>
        </w:rPr>
        <w:t xml:space="preserve"> </w:t>
      </w:r>
      <w:r>
        <w:t>фокусного</w:t>
      </w:r>
      <w:r>
        <w:rPr>
          <w:spacing w:val="56"/>
        </w:rPr>
        <w:t xml:space="preserve"> </w:t>
      </w:r>
      <w:r>
        <w:t>расстояния</w:t>
      </w:r>
      <w:r>
        <w:rPr>
          <w:spacing w:val="56"/>
        </w:rPr>
        <w:t xml:space="preserve"> </w:t>
      </w:r>
      <w:r>
        <w:t>от</w:t>
      </w:r>
      <w:r>
        <w:rPr>
          <w:spacing w:val="57"/>
        </w:rPr>
        <w:t xml:space="preserve"> </w:t>
      </w:r>
      <w:r>
        <w:t>вещества</w:t>
      </w:r>
      <w:r>
        <w:rPr>
          <w:spacing w:val="56"/>
        </w:rPr>
        <w:t xml:space="preserve"> </w:t>
      </w:r>
      <w:r>
        <w:t>(на</w:t>
      </w:r>
      <w:r>
        <w:rPr>
          <w:spacing w:val="58"/>
        </w:rPr>
        <w:t xml:space="preserve"> </w:t>
      </w:r>
      <w:r>
        <w:t>примере</w:t>
      </w:r>
      <w:r>
        <w:rPr>
          <w:spacing w:val="55"/>
        </w:rPr>
        <w:t xml:space="preserve"> </w:t>
      </w:r>
      <w:r>
        <w:rPr>
          <w:spacing w:val="-2"/>
        </w:rPr>
        <w:t>жидких</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40"/>
        <w:jc w:val="left"/>
      </w:pPr>
      <w:r>
        <w:rPr>
          <w:spacing w:val="-2"/>
        </w:rPr>
        <w:lastRenderedPageBreak/>
        <w:t>линз).</w:t>
      </w:r>
    </w:p>
    <w:p w:rsidR="00336F6E" w:rsidRDefault="001D7343">
      <w:pPr>
        <w:spacing w:before="81"/>
        <w:rPr>
          <w:sz w:val="24"/>
        </w:rPr>
      </w:pPr>
      <w:r>
        <w:br w:type="column"/>
      </w:r>
    </w:p>
    <w:p w:rsidR="00336F6E" w:rsidRDefault="001D7343">
      <w:pPr>
        <w:pStyle w:val="a3"/>
        <w:spacing w:line="276" w:lineRule="auto"/>
        <w:ind w:left="56" w:right="2595"/>
        <w:jc w:val="left"/>
      </w:pPr>
      <w:r>
        <w:t>Измерение фокусного расстояния рассеивающих линз. Получение</w:t>
      </w:r>
      <w:r>
        <w:rPr>
          <w:spacing w:val="-5"/>
        </w:rPr>
        <w:t xml:space="preserve"> </w:t>
      </w:r>
      <w:r>
        <w:t>изображения</w:t>
      </w:r>
      <w:r>
        <w:rPr>
          <w:spacing w:val="-4"/>
        </w:rPr>
        <w:t xml:space="preserve"> </w:t>
      </w:r>
      <w:r>
        <w:t>в</w:t>
      </w:r>
      <w:r>
        <w:rPr>
          <w:spacing w:val="-5"/>
        </w:rPr>
        <w:t xml:space="preserve"> </w:t>
      </w:r>
      <w:r>
        <w:t>системе</w:t>
      </w:r>
      <w:r>
        <w:rPr>
          <w:spacing w:val="-5"/>
        </w:rPr>
        <w:t xml:space="preserve"> </w:t>
      </w:r>
      <w:r>
        <w:t>из</w:t>
      </w:r>
      <w:r>
        <w:rPr>
          <w:spacing w:val="-4"/>
        </w:rPr>
        <w:t xml:space="preserve"> </w:t>
      </w:r>
      <w:r>
        <w:t>плоского</w:t>
      </w:r>
      <w:r>
        <w:rPr>
          <w:spacing w:val="-4"/>
        </w:rPr>
        <w:t xml:space="preserve"> </w:t>
      </w:r>
      <w:r>
        <w:t>зеркала</w:t>
      </w:r>
      <w:r>
        <w:rPr>
          <w:spacing w:val="-5"/>
        </w:rPr>
        <w:t xml:space="preserve"> </w:t>
      </w:r>
      <w:r>
        <w:t>и</w:t>
      </w:r>
      <w:r>
        <w:rPr>
          <w:spacing w:val="-4"/>
        </w:rPr>
        <w:t xml:space="preserve"> </w:t>
      </w:r>
      <w:r>
        <w:t>линзы. Получение изображения в системе из двух линз.</w:t>
      </w:r>
    </w:p>
    <w:p w:rsidR="00336F6E" w:rsidRDefault="001D7343">
      <w:pPr>
        <w:pStyle w:val="a3"/>
        <w:spacing w:before="1"/>
        <w:ind w:left="56"/>
        <w:jc w:val="left"/>
      </w:pPr>
      <w:r>
        <w:t>Конструирование</w:t>
      </w:r>
      <w:r>
        <w:rPr>
          <w:spacing w:val="-8"/>
        </w:rPr>
        <w:t xml:space="preserve"> </w:t>
      </w:r>
      <w:r>
        <w:t>телескопических</w:t>
      </w:r>
      <w:r>
        <w:rPr>
          <w:spacing w:val="-5"/>
        </w:rPr>
        <w:t xml:space="preserve"> </w:t>
      </w:r>
      <w:r>
        <w:rPr>
          <w:spacing w:val="-2"/>
        </w:rPr>
        <w:t>систем.</w:t>
      </w:r>
    </w:p>
    <w:p w:rsidR="00336F6E" w:rsidRDefault="001D7343">
      <w:pPr>
        <w:pStyle w:val="a3"/>
        <w:spacing w:before="41" w:line="276" w:lineRule="auto"/>
        <w:ind w:left="56" w:right="1864"/>
        <w:jc w:val="left"/>
      </w:pPr>
      <w:r>
        <w:t>Наблюдение дифракции, интерференции и поляризации света.</w:t>
      </w:r>
      <w:r>
        <w:rPr>
          <w:spacing w:val="40"/>
        </w:rPr>
        <w:t xml:space="preserve"> </w:t>
      </w:r>
      <w:r>
        <w:t>Изучение</w:t>
      </w:r>
      <w:r>
        <w:rPr>
          <w:spacing w:val="-7"/>
        </w:rPr>
        <w:t xml:space="preserve"> </w:t>
      </w:r>
      <w:r>
        <w:t>поляризации</w:t>
      </w:r>
      <w:r>
        <w:rPr>
          <w:spacing w:val="-8"/>
        </w:rPr>
        <w:t xml:space="preserve"> </w:t>
      </w:r>
      <w:r>
        <w:t>света,</w:t>
      </w:r>
      <w:r>
        <w:rPr>
          <w:spacing w:val="-6"/>
        </w:rPr>
        <w:t xml:space="preserve"> </w:t>
      </w:r>
      <w:r>
        <w:t>отражённого</w:t>
      </w:r>
      <w:r>
        <w:rPr>
          <w:spacing w:val="-6"/>
        </w:rPr>
        <w:t xml:space="preserve"> </w:t>
      </w:r>
      <w:r>
        <w:t>от</w:t>
      </w:r>
      <w:r>
        <w:rPr>
          <w:spacing w:val="-6"/>
        </w:rPr>
        <w:t xml:space="preserve"> </w:t>
      </w:r>
      <w:r>
        <w:t>поверхности</w:t>
      </w:r>
      <w:r>
        <w:rPr>
          <w:spacing w:val="-5"/>
        </w:rPr>
        <w:t xml:space="preserve"> </w:t>
      </w:r>
      <w:r>
        <w:t>диэлектрика. Изучение интерференции лазерного излучения на двух щелях.</w:t>
      </w:r>
    </w:p>
    <w:p w:rsidR="00336F6E" w:rsidRDefault="001D7343">
      <w:pPr>
        <w:pStyle w:val="a3"/>
        <w:spacing w:before="1"/>
        <w:ind w:left="56"/>
        <w:jc w:val="left"/>
      </w:pPr>
      <w:r>
        <w:t>Наблюдение</w:t>
      </w:r>
      <w:r>
        <w:rPr>
          <w:spacing w:val="-5"/>
        </w:rPr>
        <w:t xml:space="preserve"> </w:t>
      </w:r>
      <w:r>
        <w:rPr>
          <w:spacing w:val="-2"/>
        </w:rPr>
        <w:t>дисперсии.</w:t>
      </w:r>
    </w:p>
    <w:p w:rsidR="00336F6E" w:rsidRDefault="001D7343">
      <w:pPr>
        <w:pStyle w:val="a3"/>
        <w:spacing w:before="41" w:line="276" w:lineRule="auto"/>
        <w:ind w:left="56" w:right="2595"/>
        <w:jc w:val="left"/>
      </w:pPr>
      <w:r>
        <w:t>Наблюдение</w:t>
      </w:r>
      <w:r>
        <w:rPr>
          <w:spacing w:val="-9"/>
        </w:rPr>
        <w:t xml:space="preserve"> </w:t>
      </w:r>
      <w:r>
        <w:t>и</w:t>
      </w:r>
      <w:r>
        <w:rPr>
          <w:spacing w:val="-8"/>
        </w:rPr>
        <w:t xml:space="preserve"> </w:t>
      </w:r>
      <w:r>
        <w:t>исследование</w:t>
      </w:r>
      <w:r>
        <w:rPr>
          <w:spacing w:val="-9"/>
        </w:rPr>
        <w:t xml:space="preserve"> </w:t>
      </w:r>
      <w:r>
        <w:t>дифракционного</w:t>
      </w:r>
      <w:r>
        <w:rPr>
          <w:spacing w:val="-10"/>
        </w:rPr>
        <w:t xml:space="preserve"> </w:t>
      </w:r>
      <w:r>
        <w:t>спектра. Измерение длины световой волны.</w:t>
      </w:r>
    </w:p>
    <w:p w:rsidR="00336F6E" w:rsidRDefault="001D7343">
      <w:pPr>
        <w:pStyle w:val="a3"/>
        <w:spacing w:before="1" w:line="276" w:lineRule="auto"/>
        <w:ind w:left="56" w:right="346"/>
        <w:jc w:val="left"/>
      </w:pPr>
      <w:r>
        <w:t>Получение</w:t>
      </w:r>
      <w:r>
        <w:rPr>
          <w:spacing w:val="-6"/>
        </w:rPr>
        <w:t xml:space="preserve"> </w:t>
      </w:r>
      <w:r>
        <w:t>спектра</w:t>
      </w:r>
      <w:r>
        <w:rPr>
          <w:spacing w:val="-5"/>
        </w:rPr>
        <w:t xml:space="preserve"> </w:t>
      </w:r>
      <w:r>
        <w:t>излучения</w:t>
      </w:r>
      <w:r>
        <w:rPr>
          <w:spacing w:val="-5"/>
        </w:rPr>
        <w:t xml:space="preserve"> </w:t>
      </w:r>
      <w:r>
        <w:t>светодиода</w:t>
      </w:r>
      <w:r>
        <w:rPr>
          <w:spacing w:val="-6"/>
        </w:rPr>
        <w:t xml:space="preserve"> </w:t>
      </w:r>
      <w:r>
        <w:t>при</w:t>
      </w:r>
      <w:r>
        <w:rPr>
          <w:spacing w:val="-7"/>
        </w:rPr>
        <w:t xml:space="preserve"> </w:t>
      </w:r>
      <w:r>
        <w:t>помощи</w:t>
      </w:r>
      <w:r>
        <w:rPr>
          <w:spacing w:val="-5"/>
        </w:rPr>
        <w:t xml:space="preserve"> </w:t>
      </w:r>
      <w:r>
        <w:t>дифракционной</w:t>
      </w:r>
      <w:r>
        <w:rPr>
          <w:spacing w:val="-5"/>
        </w:rPr>
        <w:t xml:space="preserve"> </w:t>
      </w:r>
      <w:r>
        <w:t>решётки. Раздел 6. Основы специальной теории относительности.</w:t>
      </w:r>
    </w:p>
    <w:p w:rsidR="00336F6E" w:rsidRDefault="001D7343">
      <w:pPr>
        <w:pStyle w:val="a3"/>
        <w:spacing w:line="275" w:lineRule="exact"/>
        <w:ind w:left="56"/>
        <w:jc w:val="left"/>
      </w:pPr>
      <w:r>
        <w:t>Границы</w:t>
      </w:r>
      <w:r>
        <w:rPr>
          <w:spacing w:val="78"/>
          <w:w w:val="150"/>
        </w:rPr>
        <w:t xml:space="preserve"> </w:t>
      </w:r>
      <w:r>
        <w:t>применимости</w:t>
      </w:r>
      <w:r>
        <w:rPr>
          <w:spacing w:val="25"/>
        </w:rPr>
        <w:t xml:space="preserve">  </w:t>
      </w:r>
      <w:r>
        <w:t>классической</w:t>
      </w:r>
      <w:r>
        <w:rPr>
          <w:spacing w:val="27"/>
        </w:rPr>
        <w:t xml:space="preserve">  </w:t>
      </w:r>
      <w:r>
        <w:t>механики.</w:t>
      </w:r>
      <w:r>
        <w:rPr>
          <w:spacing w:val="26"/>
        </w:rPr>
        <w:t xml:space="preserve">  </w:t>
      </w:r>
      <w:r>
        <w:t>Постулаты</w:t>
      </w:r>
      <w:r>
        <w:rPr>
          <w:spacing w:val="26"/>
        </w:rPr>
        <w:t xml:space="preserve">  </w:t>
      </w:r>
      <w:r>
        <w:t>специальной</w:t>
      </w:r>
      <w:r>
        <w:rPr>
          <w:spacing w:val="25"/>
        </w:rPr>
        <w:t xml:space="preserve">  </w:t>
      </w:r>
      <w:r>
        <w:rPr>
          <w:spacing w:val="-2"/>
        </w:rPr>
        <w:t>теории</w:t>
      </w:r>
    </w:p>
    <w:p w:rsidR="00336F6E" w:rsidRDefault="00336F6E">
      <w:pPr>
        <w:pStyle w:val="a3"/>
        <w:spacing w:line="275" w:lineRule="exact"/>
        <w:jc w:val="left"/>
        <w:sectPr w:rsidR="00336F6E">
          <w:type w:val="continuous"/>
          <w:pgSz w:w="11920" w:h="16850"/>
          <w:pgMar w:top="1440" w:right="850" w:bottom="280" w:left="850" w:header="0" w:footer="963" w:gutter="0"/>
          <w:cols w:num="2" w:space="720" w:equalWidth="0">
            <w:col w:w="843" w:space="40"/>
            <w:col w:w="9337"/>
          </w:cols>
        </w:sectPr>
      </w:pPr>
    </w:p>
    <w:p w:rsidR="00336F6E" w:rsidRDefault="001D7343">
      <w:pPr>
        <w:pStyle w:val="a3"/>
        <w:spacing w:before="41"/>
        <w:jc w:val="left"/>
      </w:pPr>
      <w:r>
        <w:rPr>
          <w:spacing w:val="-2"/>
        </w:rPr>
        <w:lastRenderedPageBreak/>
        <w:t>относительности.</w:t>
      </w:r>
    </w:p>
    <w:p w:rsidR="00336F6E" w:rsidRDefault="001D7343">
      <w:pPr>
        <w:pStyle w:val="a3"/>
        <w:tabs>
          <w:tab w:val="left" w:pos="2297"/>
          <w:tab w:val="left" w:pos="4731"/>
          <w:tab w:val="left" w:pos="7260"/>
          <w:tab w:val="left" w:pos="9117"/>
        </w:tabs>
        <w:spacing w:before="43" w:line="276" w:lineRule="auto"/>
        <w:ind w:right="232" w:firstLine="708"/>
      </w:pPr>
      <w:r>
        <w:t xml:space="preserve">Пространственно-временной интервал. Преобразования Лоренца. Условие </w:t>
      </w:r>
      <w:r>
        <w:rPr>
          <w:spacing w:val="-2"/>
        </w:rPr>
        <w:t>причинности.</w:t>
      </w:r>
      <w:r>
        <w:tab/>
      </w:r>
      <w:r>
        <w:rPr>
          <w:spacing w:val="-2"/>
        </w:rPr>
        <w:t>Относительность</w:t>
      </w:r>
      <w:r>
        <w:tab/>
      </w:r>
      <w:r>
        <w:rPr>
          <w:spacing w:val="-2"/>
        </w:rPr>
        <w:t>одновременности.</w:t>
      </w:r>
      <w:r>
        <w:tab/>
      </w:r>
      <w:r>
        <w:rPr>
          <w:spacing w:val="-2"/>
        </w:rPr>
        <w:t>Замедление</w:t>
      </w:r>
      <w:r>
        <w:tab/>
      </w:r>
      <w:r>
        <w:rPr>
          <w:spacing w:val="-2"/>
        </w:rPr>
        <w:t xml:space="preserve">времени </w:t>
      </w:r>
      <w:r>
        <w:t>и сокращение длины.</w:t>
      </w:r>
    </w:p>
    <w:p w:rsidR="00336F6E" w:rsidRDefault="001D7343">
      <w:pPr>
        <w:pStyle w:val="a3"/>
        <w:spacing w:line="274" w:lineRule="exact"/>
        <w:ind w:left="938"/>
      </w:pPr>
      <w:r>
        <w:t>Энергия</w:t>
      </w:r>
      <w:r>
        <w:rPr>
          <w:spacing w:val="-7"/>
        </w:rPr>
        <w:t xml:space="preserve"> </w:t>
      </w:r>
      <w:r>
        <w:t>и</w:t>
      </w:r>
      <w:r>
        <w:rPr>
          <w:spacing w:val="-4"/>
        </w:rPr>
        <w:t xml:space="preserve"> </w:t>
      </w:r>
      <w:r>
        <w:t>импульс</w:t>
      </w:r>
      <w:r>
        <w:rPr>
          <w:spacing w:val="-6"/>
        </w:rPr>
        <w:t xml:space="preserve"> </w:t>
      </w:r>
      <w:r>
        <w:t>релятивистской</w:t>
      </w:r>
      <w:r>
        <w:rPr>
          <w:spacing w:val="-3"/>
        </w:rPr>
        <w:t xml:space="preserve"> </w:t>
      </w:r>
      <w:r>
        <w:rPr>
          <w:spacing w:val="-2"/>
        </w:rPr>
        <w:t>частицы.</w:t>
      </w:r>
    </w:p>
    <w:p w:rsidR="00336F6E" w:rsidRDefault="001D7343">
      <w:pPr>
        <w:pStyle w:val="a3"/>
        <w:spacing w:before="44" w:line="276" w:lineRule="auto"/>
        <w:ind w:left="938" w:right="234"/>
      </w:pPr>
      <w:r>
        <w:t>Связь массы с энергией и импульсом релятивистской частицы. Энергия покоя. Технические</w:t>
      </w:r>
      <w:r>
        <w:rPr>
          <w:spacing w:val="80"/>
          <w:w w:val="150"/>
        </w:rPr>
        <w:t xml:space="preserve"> </w:t>
      </w:r>
      <w:r>
        <w:t>устройства</w:t>
      </w:r>
      <w:r>
        <w:rPr>
          <w:spacing w:val="80"/>
          <w:w w:val="150"/>
        </w:rPr>
        <w:t xml:space="preserve"> </w:t>
      </w:r>
      <w:r>
        <w:t>и</w:t>
      </w:r>
      <w:r>
        <w:rPr>
          <w:spacing w:val="80"/>
          <w:w w:val="150"/>
        </w:rPr>
        <w:t xml:space="preserve"> </w:t>
      </w:r>
      <w:r>
        <w:t>технологические</w:t>
      </w:r>
      <w:r>
        <w:rPr>
          <w:spacing w:val="80"/>
          <w:w w:val="150"/>
        </w:rPr>
        <w:t xml:space="preserve"> </w:t>
      </w:r>
      <w:r>
        <w:t>процессы:</w:t>
      </w:r>
      <w:r>
        <w:rPr>
          <w:spacing w:val="80"/>
          <w:w w:val="150"/>
        </w:rPr>
        <w:t xml:space="preserve"> </w:t>
      </w:r>
      <w:r>
        <w:t>спутниковые</w:t>
      </w:r>
      <w:r>
        <w:rPr>
          <w:spacing w:val="80"/>
          <w:w w:val="150"/>
        </w:rPr>
        <w:t xml:space="preserve"> </w:t>
      </w:r>
      <w:r>
        <w:t>приёмники,</w:t>
      </w:r>
    </w:p>
    <w:p w:rsidR="00336F6E" w:rsidRDefault="001D7343">
      <w:pPr>
        <w:pStyle w:val="a3"/>
        <w:spacing w:line="275" w:lineRule="exact"/>
      </w:pPr>
      <w:r>
        <w:t>ускорители</w:t>
      </w:r>
      <w:r>
        <w:rPr>
          <w:spacing w:val="-6"/>
        </w:rPr>
        <w:t xml:space="preserve"> </w:t>
      </w:r>
      <w:r>
        <w:t>заряженных</w:t>
      </w:r>
      <w:r>
        <w:rPr>
          <w:spacing w:val="-5"/>
        </w:rPr>
        <w:t xml:space="preserve"> </w:t>
      </w:r>
      <w:r>
        <w:rPr>
          <w:spacing w:val="-2"/>
        </w:rPr>
        <w:t>частиц.</w:t>
      </w:r>
    </w:p>
    <w:p w:rsidR="00336F6E" w:rsidRDefault="001D7343">
      <w:pPr>
        <w:spacing w:before="41"/>
        <w:ind w:left="938"/>
        <w:jc w:val="both"/>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336F6E" w:rsidRDefault="00336F6E">
      <w:pPr>
        <w:jc w:val="both"/>
        <w:rPr>
          <w:i/>
          <w:sz w:val="24"/>
        </w:rPr>
        <w:sectPr w:rsidR="00336F6E">
          <w:type w:val="continuous"/>
          <w:pgSz w:w="11920" w:h="16850"/>
          <w:pgMar w:top="1440" w:right="850" w:bottom="280" w:left="850" w:header="0" w:footer="963" w:gutter="0"/>
          <w:cols w:space="720"/>
        </w:sectPr>
      </w:pPr>
    </w:p>
    <w:p w:rsidR="00336F6E" w:rsidRDefault="001D7343">
      <w:pPr>
        <w:pStyle w:val="a3"/>
        <w:spacing w:before="73" w:line="276" w:lineRule="auto"/>
        <w:ind w:right="231" w:firstLine="708"/>
      </w:pPr>
      <w:r>
        <w:lastRenderedPageBreak/>
        <w:t>Определение импульса и энергии релятивистских частиц (по фотографиям треков заряженных частиц в магнитном поле).</w:t>
      </w:r>
    </w:p>
    <w:p w:rsidR="00336F6E" w:rsidRDefault="001D7343">
      <w:pPr>
        <w:pStyle w:val="a3"/>
        <w:spacing w:line="275" w:lineRule="exact"/>
        <w:ind w:left="938"/>
      </w:pPr>
      <w:r>
        <w:t>Раздел</w:t>
      </w:r>
      <w:r>
        <w:rPr>
          <w:spacing w:val="-2"/>
        </w:rPr>
        <w:t xml:space="preserve"> </w:t>
      </w:r>
      <w:r>
        <w:t>7.</w:t>
      </w:r>
      <w:r>
        <w:rPr>
          <w:spacing w:val="-2"/>
        </w:rPr>
        <w:t xml:space="preserve"> </w:t>
      </w:r>
      <w:r>
        <w:t>Квантовая</w:t>
      </w:r>
      <w:r>
        <w:rPr>
          <w:spacing w:val="-1"/>
        </w:rPr>
        <w:t xml:space="preserve"> </w:t>
      </w:r>
      <w:r>
        <w:rPr>
          <w:spacing w:val="-2"/>
        </w:rPr>
        <w:t>физика.</w:t>
      </w:r>
    </w:p>
    <w:p w:rsidR="00336F6E" w:rsidRDefault="001D7343">
      <w:pPr>
        <w:pStyle w:val="a3"/>
        <w:spacing w:before="43"/>
        <w:ind w:left="938"/>
      </w:pPr>
      <w:r>
        <w:t>Тема</w:t>
      </w:r>
      <w:r>
        <w:rPr>
          <w:spacing w:val="-6"/>
        </w:rPr>
        <w:t xml:space="preserve"> </w:t>
      </w:r>
      <w:r>
        <w:t>1.</w:t>
      </w:r>
      <w:r>
        <w:rPr>
          <w:spacing w:val="-4"/>
        </w:rPr>
        <w:t xml:space="preserve"> </w:t>
      </w:r>
      <w:r>
        <w:t>Корпускулярно-волновой</w:t>
      </w:r>
      <w:r>
        <w:rPr>
          <w:spacing w:val="-4"/>
        </w:rPr>
        <w:t xml:space="preserve"> </w:t>
      </w:r>
      <w:r>
        <w:rPr>
          <w:spacing w:val="-2"/>
        </w:rPr>
        <w:t>дуализм.</w:t>
      </w:r>
    </w:p>
    <w:p w:rsidR="00336F6E" w:rsidRDefault="001D7343">
      <w:pPr>
        <w:pStyle w:val="a3"/>
        <w:spacing w:before="41" w:line="276" w:lineRule="auto"/>
        <w:ind w:right="227" w:firstLine="708"/>
      </w:pPr>
      <w:r>
        <w:t>Равновесное тепловое излучение (излучение абсолютно чёрного тела). Закон смещения Вина. Гипотеза Планка о квантах.</w:t>
      </w:r>
    </w:p>
    <w:p w:rsidR="00336F6E" w:rsidRDefault="001D7343">
      <w:pPr>
        <w:pStyle w:val="a3"/>
        <w:spacing w:line="275" w:lineRule="exact"/>
        <w:ind w:left="938"/>
      </w:pPr>
      <w:r>
        <w:t>Фотоны.</w:t>
      </w:r>
      <w:r>
        <w:rPr>
          <w:spacing w:val="-3"/>
        </w:rPr>
        <w:t xml:space="preserve"> </w:t>
      </w:r>
      <w:r>
        <w:t>Энергия</w:t>
      </w:r>
      <w:r>
        <w:rPr>
          <w:spacing w:val="-5"/>
        </w:rPr>
        <w:t xml:space="preserve"> </w:t>
      </w:r>
      <w:r>
        <w:t>и</w:t>
      </w:r>
      <w:r>
        <w:rPr>
          <w:spacing w:val="-3"/>
        </w:rPr>
        <w:t xml:space="preserve"> </w:t>
      </w:r>
      <w:r>
        <w:t>импульс</w:t>
      </w:r>
      <w:r>
        <w:rPr>
          <w:spacing w:val="-3"/>
        </w:rPr>
        <w:t xml:space="preserve"> </w:t>
      </w:r>
      <w:r>
        <w:rPr>
          <w:spacing w:val="-2"/>
        </w:rPr>
        <w:t>фотона.</w:t>
      </w:r>
    </w:p>
    <w:p w:rsidR="00336F6E" w:rsidRDefault="001D7343">
      <w:pPr>
        <w:pStyle w:val="a3"/>
        <w:spacing w:before="44" w:line="276" w:lineRule="auto"/>
        <w:ind w:right="229" w:firstLine="708"/>
      </w:pPr>
      <w:r>
        <w:t>Фотоэффект. Опыты А.Г.</w:t>
      </w:r>
      <w:r>
        <w:rPr>
          <w:spacing w:val="-2"/>
        </w:rPr>
        <w:t xml:space="preserve"> </w:t>
      </w:r>
      <w:r>
        <w:t>Столетова. Законы фотоэффекта. Уравнение Эйнштейна для фотоэффекта. «Красная граница» фотоэффекта.</w:t>
      </w:r>
    </w:p>
    <w:p w:rsidR="00336F6E" w:rsidRDefault="001D7343">
      <w:pPr>
        <w:pStyle w:val="a3"/>
        <w:spacing w:line="276" w:lineRule="auto"/>
        <w:ind w:right="234" w:firstLine="708"/>
      </w:pPr>
      <w:r>
        <w:t>Давление</w:t>
      </w:r>
      <w:r>
        <w:rPr>
          <w:spacing w:val="55"/>
        </w:rPr>
        <w:t xml:space="preserve">  </w:t>
      </w:r>
      <w:r>
        <w:t>света</w:t>
      </w:r>
      <w:r>
        <w:rPr>
          <w:spacing w:val="57"/>
        </w:rPr>
        <w:t xml:space="preserve">  </w:t>
      </w:r>
      <w:r>
        <w:t>(в</w:t>
      </w:r>
      <w:r>
        <w:rPr>
          <w:spacing w:val="56"/>
        </w:rPr>
        <w:t xml:space="preserve">  </w:t>
      </w:r>
      <w:r>
        <w:t>частности,</w:t>
      </w:r>
      <w:r>
        <w:rPr>
          <w:spacing w:val="56"/>
        </w:rPr>
        <w:t xml:space="preserve">  </w:t>
      </w:r>
      <w:r>
        <w:t>давление</w:t>
      </w:r>
      <w:r>
        <w:rPr>
          <w:spacing w:val="55"/>
        </w:rPr>
        <w:t xml:space="preserve">  </w:t>
      </w:r>
      <w:r>
        <w:t>света</w:t>
      </w:r>
      <w:r>
        <w:rPr>
          <w:spacing w:val="56"/>
        </w:rPr>
        <w:t xml:space="preserve">  </w:t>
      </w:r>
      <w:r>
        <w:t>на</w:t>
      </w:r>
      <w:r>
        <w:rPr>
          <w:spacing w:val="55"/>
        </w:rPr>
        <w:t xml:space="preserve">  </w:t>
      </w:r>
      <w:r>
        <w:t>абсолютно</w:t>
      </w:r>
      <w:r>
        <w:rPr>
          <w:spacing w:val="56"/>
        </w:rPr>
        <w:t xml:space="preserve">  </w:t>
      </w:r>
      <w:r>
        <w:t>поглощающую и абсолютно отражающую поверхность). Опыты П.Н. Лебедева.</w:t>
      </w:r>
    </w:p>
    <w:p w:rsidR="00336F6E" w:rsidRDefault="001D7343">
      <w:pPr>
        <w:pStyle w:val="a3"/>
        <w:spacing w:line="276" w:lineRule="auto"/>
        <w:ind w:right="226" w:firstLine="708"/>
      </w:pPr>
      <w:r>
        <w:t>Волновые</w:t>
      </w:r>
      <w:r>
        <w:rPr>
          <w:spacing w:val="69"/>
          <w:w w:val="150"/>
        </w:rPr>
        <w:t xml:space="preserve">  </w:t>
      </w:r>
      <w:r>
        <w:t>свойства</w:t>
      </w:r>
      <w:r>
        <w:rPr>
          <w:spacing w:val="70"/>
          <w:w w:val="150"/>
        </w:rPr>
        <w:t xml:space="preserve">  </w:t>
      </w:r>
      <w:r>
        <w:t>частиц.</w:t>
      </w:r>
      <w:r>
        <w:rPr>
          <w:spacing w:val="69"/>
          <w:w w:val="150"/>
        </w:rPr>
        <w:t xml:space="preserve">  </w:t>
      </w:r>
      <w:r>
        <w:t>Волны</w:t>
      </w:r>
      <w:r>
        <w:rPr>
          <w:spacing w:val="69"/>
          <w:w w:val="150"/>
        </w:rPr>
        <w:t xml:space="preserve">  </w:t>
      </w:r>
      <w:r>
        <w:t>де Бройля.</w:t>
      </w:r>
      <w:r>
        <w:rPr>
          <w:spacing w:val="70"/>
          <w:w w:val="150"/>
        </w:rPr>
        <w:t xml:space="preserve">  </w:t>
      </w:r>
      <w:r>
        <w:t>Длина</w:t>
      </w:r>
      <w:r>
        <w:rPr>
          <w:spacing w:val="69"/>
          <w:w w:val="150"/>
        </w:rPr>
        <w:t xml:space="preserve">  </w:t>
      </w:r>
      <w:r>
        <w:t>волны</w:t>
      </w:r>
      <w:r>
        <w:rPr>
          <w:spacing w:val="69"/>
          <w:w w:val="150"/>
        </w:rPr>
        <w:t xml:space="preserve">  </w:t>
      </w:r>
      <w:r>
        <w:t>де Бройля и размеры области локализации движущейся частицы. Корпускулярно-волновой дуализм. Дифракция электронов на кристаллах.</w:t>
      </w:r>
    </w:p>
    <w:p w:rsidR="00336F6E" w:rsidRDefault="001D7343">
      <w:pPr>
        <w:pStyle w:val="a3"/>
        <w:spacing w:line="278" w:lineRule="auto"/>
        <w:ind w:left="938" w:right="234"/>
      </w:pPr>
      <w:r>
        <w:t>Специфика измерений в микромире. Соотношения неопределённостей Гейзенберга. Технические</w:t>
      </w:r>
      <w:r>
        <w:rPr>
          <w:spacing w:val="80"/>
        </w:rPr>
        <w:t xml:space="preserve"> </w:t>
      </w:r>
      <w:r>
        <w:t>устройства</w:t>
      </w:r>
      <w:r>
        <w:rPr>
          <w:spacing w:val="80"/>
        </w:rPr>
        <w:t xml:space="preserve"> </w:t>
      </w:r>
      <w:r>
        <w:t>и</w:t>
      </w:r>
      <w:r>
        <w:rPr>
          <w:spacing w:val="80"/>
        </w:rPr>
        <w:t xml:space="preserve"> </w:t>
      </w:r>
      <w:r>
        <w:t>технологические</w:t>
      </w:r>
      <w:r>
        <w:rPr>
          <w:spacing w:val="80"/>
        </w:rPr>
        <w:t xml:space="preserve"> </w:t>
      </w:r>
      <w:r>
        <w:t>процессы:</w:t>
      </w:r>
      <w:r>
        <w:rPr>
          <w:spacing w:val="80"/>
        </w:rPr>
        <w:t xml:space="preserve"> </w:t>
      </w:r>
      <w:r>
        <w:t>спектрометр,</w:t>
      </w:r>
      <w:r>
        <w:rPr>
          <w:spacing w:val="80"/>
        </w:rPr>
        <w:t xml:space="preserve"> </w:t>
      </w:r>
      <w:r>
        <w:t>фотоэлемент,</w:t>
      </w:r>
    </w:p>
    <w:p w:rsidR="00336F6E" w:rsidRDefault="001D7343">
      <w:pPr>
        <w:pStyle w:val="a3"/>
        <w:spacing w:line="272" w:lineRule="exact"/>
      </w:pPr>
      <w:r>
        <w:t>фотодатчик,</w:t>
      </w:r>
      <w:r>
        <w:rPr>
          <w:spacing w:val="-8"/>
        </w:rPr>
        <w:t xml:space="preserve"> </w:t>
      </w:r>
      <w:r>
        <w:t>туннельный</w:t>
      </w:r>
      <w:r>
        <w:rPr>
          <w:spacing w:val="-5"/>
        </w:rPr>
        <w:t xml:space="preserve"> </w:t>
      </w:r>
      <w:r>
        <w:t>микроскоп,</w:t>
      </w:r>
      <w:r>
        <w:rPr>
          <w:spacing w:val="-6"/>
        </w:rPr>
        <w:t xml:space="preserve"> </w:t>
      </w:r>
      <w:r>
        <w:t>солнечная</w:t>
      </w:r>
      <w:r>
        <w:rPr>
          <w:spacing w:val="-5"/>
        </w:rPr>
        <w:t xml:space="preserve"> </w:t>
      </w:r>
      <w:r>
        <w:t>батарея,</w:t>
      </w:r>
      <w:r>
        <w:rPr>
          <w:spacing w:val="-5"/>
        </w:rPr>
        <w:t xml:space="preserve"> </w:t>
      </w:r>
      <w:r>
        <w:rPr>
          <w:spacing w:val="-2"/>
        </w:rPr>
        <w:t>светодиод.</w:t>
      </w:r>
    </w:p>
    <w:p w:rsidR="00336F6E" w:rsidRDefault="001D7343">
      <w:pPr>
        <w:spacing w:before="39"/>
        <w:ind w:left="938"/>
        <w:rPr>
          <w:i/>
          <w:sz w:val="24"/>
        </w:rPr>
      </w:pPr>
      <w:r>
        <w:rPr>
          <w:i/>
          <w:spacing w:val="-2"/>
          <w:sz w:val="24"/>
        </w:rPr>
        <w:t>Демонстрации.</w:t>
      </w:r>
    </w:p>
    <w:p w:rsidR="00336F6E" w:rsidRDefault="001D7343">
      <w:pPr>
        <w:pStyle w:val="a3"/>
        <w:spacing w:before="41" w:line="278" w:lineRule="auto"/>
        <w:ind w:left="938" w:right="3520"/>
        <w:jc w:val="left"/>
      </w:pPr>
      <w:r>
        <w:t>Фотоэффект</w:t>
      </w:r>
      <w:r>
        <w:rPr>
          <w:spacing w:val="-8"/>
        </w:rPr>
        <w:t xml:space="preserve"> </w:t>
      </w:r>
      <w:r>
        <w:t>на</w:t>
      </w:r>
      <w:r>
        <w:rPr>
          <w:spacing w:val="-5"/>
        </w:rPr>
        <w:t xml:space="preserve"> </w:t>
      </w:r>
      <w:r>
        <w:t>установке</w:t>
      </w:r>
      <w:r>
        <w:rPr>
          <w:spacing w:val="-7"/>
        </w:rPr>
        <w:t xml:space="preserve"> </w:t>
      </w:r>
      <w:r>
        <w:t>с</w:t>
      </w:r>
      <w:r>
        <w:rPr>
          <w:spacing w:val="-7"/>
        </w:rPr>
        <w:t xml:space="preserve"> </w:t>
      </w:r>
      <w:r>
        <w:t>цинковой</w:t>
      </w:r>
      <w:r>
        <w:rPr>
          <w:spacing w:val="-6"/>
        </w:rPr>
        <w:t xml:space="preserve"> </w:t>
      </w:r>
      <w:r>
        <w:t>пластиной. Исследование законов внешнего фотоэффекта.</w:t>
      </w:r>
    </w:p>
    <w:p w:rsidR="00336F6E" w:rsidRDefault="001D7343">
      <w:pPr>
        <w:pStyle w:val="a3"/>
        <w:spacing w:line="276" w:lineRule="auto"/>
        <w:ind w:left="938" w:right="234"/>
        <w:jc w:val="left"/>
      </w:pPr>
      <w:r>
        <w:t>Исследование</w:t>
      </w:r>
      <w:r>
        <w:rPr>
          <w:spacing w:val="-7"/>
        </w:rPr>
        <w:t xml:space="preserve"> </w:t>
      </w:r>
      <w:r>
        <w:t>зависимости</w:t>
      </w:r>
      <w:r>
        <w:rPr>
          <w:spacing w:val="-5"/>
        </w:rPr>
        <w:t xml:space="preserve"> </w:t>
      </w:r>
      <w:r>
        <w:t>сопротивления</w:t>
      </w:r>
      <w:r>
        <w:rPr>
          <w:spacing w:val="-6"/>
        </w:rPr>
        <w:t xml:space="preserve"> </w:t>
      </w:r>
      <w:r>
        <w:t>полупроводников</w:t>
      </w:r>
      <w:r>
        <w:rPr>
          <w:spacing w:val="-7"/>
        </w:rPr>
        <w:t xml:space="preserve"> </w:t>
      </w:r>
      <w:r>
        <w:t>от</w:t>
      </w:r>
      <w:r>
        <w:rPr>
          <w:spacing w:val="-6"/>
        </w:rPr>
        <w:t xml:space="preserve"> </w:t>
      </w:r>
      <w:r>
        <w:t xml:space="preserve">освещённости. </w:t>
      </w:r>
      <w:r>
        <w:rPr>
          <w:spacing w:val="-2"/>
        </w:rPr>
        <w:t>Светодиод.</w:t>
      </w:r>
    </w:p>
    <w:p w:rsidR="00336F6E" w:rsidRDefault="001D7343">
      <w:pPr>
        <w:pStyle w:val="a3"/>
        <w:spacing w:line="275" w:lineRule="exact"/>
        <w:ind w:left="938"/>
        <w:jc w:val="left"/>
      </w:pPr>
      <w:r>
        <w:t>Солнечная</w:t>
      </w:r>
      <w:r>
        <w:rPr>
          <w:spacing w:val="-4"/>
        </w:rPr>
        <w:t xml:space="preserve"> </w:t>
      </w:r>
      <w:r>
        <w:rPr>
          <w:spacing w:val="-2"/>
        </w:rPr>
        <w:t>батарея.</w:t>
      </w:r>
    </w:p>
    <w:p w:rsidR="00336F6E" w:rsidRDefault="001D7343">
      <w:pPr>
        <w:spacing w:before="37"/>
        <w:ind w:left="938"/>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336F6E" w:rsidRDefault="001D7343">
      <w:pPr>
        <w:pStyle w:val="a3"/>
        <w:spacing w:before="43"/>
        <w:ind w:left="938"/>
        <w:jc w:val="left"/>
      </w:pPr>
      <w:r>
        <w:t>Исследование</w:t>
      </w:r>
      <w:r>
        <w:rPr>
          <w:spacing w:val="-7"/>
        </w:rPr>
        <w:t xml:space="preserve"> </w:t>
      </w:r>
      <w:r>
        <w:rPr>
          <w:spacing w:val="-2"/>
        </w:rPr>
        <w:t>фоторезистора.</w:t>
      </w:r>
    </w:p>
    <w:p w:rsidR="00336F6E" w:rsidRDefault="001D7343">
      <w:pPr>
        <w:pStyle w:val="a3"/>
        <w:spacing w:before="41" w:line="276" w:lineRule="auto"/>
        <w:ind w:left="938" w:right="2048"/>
      </w:pPr>
      <w:r>
        <w:t>Измерение постоянной Планка на основе исследования фотоэффекта. Исследование</w:t>
      </w:r>
      <w:r>
        <w:rPr>
          <w:spacing w:val="-5"/>
        </w:rPr>
        <w:t xml:space="preserve"> </w:t>
      </w:r>
      <w:r>
        <w:t>зависимости</w:t>
      </w:r>
      <w:r>
        <w:rPr>
          <w:spacing w:val="-3"/>
        </w:rPr>
        <w:t xml:space="preserve"> </w:t>
      </w:r>
      <w:r>
        <w:t>силы</w:t>
      </w:r>
      <w:r>
        <w:rPr>
          <w:spacing w:val="-4"/>
        </w:rPr>
        <w:t xml:space="preserve"> </w:t>
      </w:r>
      <w:r>
        <w:t>тока</w:t>
      </w:r>
      <w:r>
        <w:rPr>
          <w:spacing w:val="-5"/>
        </w:rPr>
        <w:t xml:space="preserve"> </w:t>
      </w:r>
      <w:r>
        <w:t>через</w:t>
      </w:r>
      <w:r>
        <w:rPr>
          <w:spacing w:val="-4"/>
        </w:rPr>
        <w:t xml:space="preserve"> </w:t>
      </w:r>
      <w:r>
        <w:t>светодиод</w:t>
      </w:r>
      <w:r>
        <w:rPr>
          <w:spacing w:val="-4"/>
        </w:rPr>
        <w:t xml:space="preserve"> </w:t>
      </w:r>
      <w:r>
        <w:t>от</w:t>
      </w:r>
      <w:r>
        <w:rPr>
          <w:spacing w:val="-6"/>
        </w:rPr>
        <w:t xml:space="preserve"> </w:t>
      </w:r>
      <w:r>
        <w:t>напряжения. Тема 2. Физика атома.</w:t>
      </w:r>
    </w:p>
    <w:p w:rsidR="00336F6E" w:rsidRDefault="001D7343">
      <w:pPr>
        <w:pStyle w:val="a3"/>
        <w:spacing w:before="1"/>
        <w:ind w:left="938"/>
      </w:pPr>
      <w:r>
        <w:t>Опыты</w:t>
      </w:r>
      <w:r>
        <w:rPr>
          <w:spacing w:val="-5"/>
        </w:rPr>
        <w:t xml:space="preserve"> </w:t>
      </w:r>
      <w:r>
        <w:t>по</w:t>
      </w:r>
      <w:r>
        <w:rPr>
          <w:spacing w:val="-3"/>
        </w:rPr>
        <w:t xml:space="preserve"> </w:t>
      </w:r>
      <w:r>
        <w:t>исследованию</w:t>
      </w:r>
      <w:r>
        <w:rPr>
          <w:spacing w:val="-3"/>
        </w:rPr>
        <w:t xml:space="preserve"> </w:t>
      </w:r>
      <w:r>
        <w:t>строения</w:t>
      </w:r>
      <w:r>
        <w:rPr>
          <w:spacing w:val="-3"/>
        </w:rPr>
        <w:t xml:space="preserve"> </w:t>
      </w:r>
      <w:r>
        <w:t>атома.</w:t>
      </w:r>
      <w:r>
        <w:rPr>
          <w:spacing w:val="-3"/>
        </w:rPr>
        <w:t xml:space="preserve"> </w:t>
      </w:r>
      <w:r>
        <w:t>Планетарная</w:t>
      </w:r>
      <w:r>
        <w:rPr>
          <w:spacing w:val="-3"/>
        </w:rPr>
        <w:t xml:space="preserve"> </w:t>
      </w:r>
      <w:r>
        <w:t>модель</w:t>
      </w:r>
      <w:r>
        <w:rPr>
          <w:spacing w:val="-3"/>
        </w:rPr>
        <w:t xml:space="preserve"> </w:t>
      </w:r>
      <w:r>
        <w:t>атома</w:t>
      </w:r>
      <w:r>
        <w:rPr>
          <w:spacing w:val="-1"/>
        </w:rPr>
        <w:t xml:space="preserve"> </w:t>
      </w:r>
      <w:r>
        <w:rPr>
          <w:spacing w:val="-2"/>
        </w:rPr>
        <w:t>Резерфорда.</w:t>
      </w:r>
    </w:p>
    <w:p w:rsidR="00336F6E" w:rsidRDefault="001D7343">
      <w:pPr>
        <w:pStyle w:val="a3"/>
        <w:spacing w:before="41" w:line="276" w:lineRule="auto"/>
        <w:ind w:right="226" w:firstLine="708"/>
      </w:pPr>
      <w:r>
        <w:t>Постулаты</w:t>
      </w:r>
      <w:r>
        <w:rPr>
          <w:spacing w:val="72"/>
        </w:rPr>
        <w:t xml:space="preserve">  </w:t>
      </w:r>
      <w:r>
        <w:t>Бора.</w:t>
      </w:r>
      <w:r>
        <w:rPr>
          <w:spacing w:val="73"/>
        </w:rPr>
        <w:t xml:space="preserve">  </w:t>
      </w:r>
      <w:r>
        <w:t>Излучение</w:t>
      </w:r>
      <w:r>
        <w:rPr>
          <w:spacing w:val="72"/>
        </w:rPr>
        <w:t xml:space="preserve">  </w:t>
      </w:r>
      <w:r>
        <w:t>и</w:t>
      </w:r>
      <w:r>
        <w:rPr>
          <w:spacing w:val="73"/>
        </w:rPr>
        <w:t xml:space="preserve">  </w:t>
      </w:r>
      <w:r>
        <w:t>поглощение</w:t>
      </w:r>
      <w:r>
        <w:rPr>
          <w:spacing w:val="72"/>
        </w:rPr>
        <w:t xml:space="preserve">  </w:t>
      </w:r>
      <w:r>
        <w:t>фотонов</w:t>
      </w:r>
      <w:r>
        <w:rPr>
          <w:spacing w:val="72"/>
        </w:rPr>
        <w:t xml:space="preserve">  </w:t>
      </w:r>
      <w:r>
        <w:t>при</w:t>
      </w:r>
      <w:r>
        <w:rPr>
          <w:spacing w:val="72"/>
        </w:rPr>
        <w:t xml:space="preserve">  </w:t>
      </w:r>
      <w:r>
        <w:t>переходе</w:t>
      </w:r>
      <w:r>
        <w:rPr>
          <w:spacing w:val="75"/>
        </w:rPr>
        <w:t xml:space="preserve">  </w:t>
      </w:r>
      <w:r>
        <w:t>атома с одного уровня энергии на другой.</w:t>
      </w:r>
    </w:p>
    <w:p w:rsidR="00336F6E" w:rsidRDefault="001D7343">
      <w:pPr>
        <w:pStyle w:val="a3"/>
        <w:spacing w:line="278" w:lineRule="auto"/>
        <w:ind w:left="938" w:right="3386"/>
      </w:pPr>
      <w:r>
        <w:t>Виды</w:t>
      </w:r>
      <w:r>
        <w:rPr>
          <w:spacing w:val="-6"/>
        </w:rPr>
        <w:t xml:space="preserve"> </w:t>
      </w:r>
      <w:r>
        <w:t>спектров.</w:t>
      </w:r>
      <w:r>
        <w:rPr>
          <w:spacing w:val="-6"/>
        </w:rPr>
        <w:t xml:space="preserve"> </w:t>
      </w:r>
      <w:r>
        <w:t>Спектр</w:t>
      </w:r>
      <w:r>
        <w:rPr>
          <w:spacing w:val="-6"/>
        </w:rPr>
        <w:t xml:space="preserve"> </w:t>
      </w:r>
      <w:r>
        <w:t>уровней</w:t>
      </w:r>
      <w:r>
        <w:rPr>
          <w:spacing w:val="-6"/>
        </w:rPr>
        <w:t xml:space="preserve"> </w:t>
      </w:r>
      <w:r>
        <w:t>энергии</w:t>
      </w:r>
      <w:r>
        <w:rPr>
          <w:spacing w:val="-6"/>
        </w:rPr>
        <w:t xml:space="preserve"> </w:t>
      </w:r>
      <w:r>
        <w:t>атома</w:t>
      </w:r>
      <w:r>
        <w:rPr>
          <w:spacing w:val="-7"/>
        </w:rPr>
        <w:t xml:space="preserve"> </w:t>
      </w:r>
      <w:r>
        <w:t>водорода. Спонтанное и вынужденное излучение света. Лазер.</w:t>
      </w:r>
    </w:p>
    <w:p w:rsidR="00336F6E" w:rsidRDefault="001D7343">
      <w:pPr>
        <w:pStyle w:val="a3"/>
        <w:tabs>
          <w:tab w:val="left" w:pos="2518"/>
          <w:tab w:val="left" w:pos="3905"/>
          <w:tab w:val="left" w:pos="4295"/>
          <w:tab w:val="left" w:pos="6288"/>
          <w:tab w:val="left" w:pos="7591"/>
          <w:tab w:val="left" w:pos="9291"/>
        </w:tabs>
        <w:spacing w:line="276" w:lineRule="auto"/>
        <w:ind w:right="235" w:firstLine="708"/>
        <w:jc w:val="left"/>
      </w:pPr>
      <w:r>
        <w:rPr>
          <w:spacing w:val="-2"/>
        </w:rPr>
        <w:t>Технические</w:t>
      </w:r>
      <w:r>
        <w:tab/>
      </w:r>
      <w:r>
        <w:rPr>
          <w:spacing w:val="-2"/>
        </w:rPr>
        <w:t>устройства</w:t>
      </w:r>
      <w:r>
        <w:tab/>
      </w:r>
      <w:r>
        <w:rPr>
          <w:spacing w:val="-10"/>
        </w:rPr>
        <w:t>и</w:t>
      </w:r>
      <w:r>
        <w:tab/>
      </w:r>
      <w:r>
        <w:rPr>
          <w:spacing w:val="-2"/>
        </w:rPr>
        <w:t>технологические</w:t>
      </w:r>
      <w:r>
        <w:tab/>
      </w:r>
      <w:r>
        <w:rPr>
          <w:spacing w:val="-2"/>
        </w:rPr>
        <w:t>процессы:</w:t>
      </w:r>
      <w:r>
        <w:tab/>
      </w:r>
      <w:r>
        <w:rPr>
          <w:spacing w:val="-2"/>
        </w:rPr>
        <w:t>спектральный</w:t>
      </w:r>
      <w:r>
        <w:tab/>
      </w:r>
      <w:r>
        <w:rPr>
          <w:spacing w:val="-2"/>
        </w:rPr>
        <w:t xml:space="preserve">анализ </w:t>
      </w:r>
      <w:r>
        <w:t>(спектроскоп), лазер, квантовый компьютер.</w:t>
      </w:r>
    </w:p>
    <w:p w:rsidR="00336F6E" w:rsidRDefault="001D7343">
      <w:pPr>
        <w:spacing w:line="275" w:lineRule="exact"/>
        <w:ind w:left="938"/>
        <w:rPr>
          <w:i/>
          <w:sz w:val="24"/>
        </w:rPr>
      </w:pPr>
      <w:r>
        <w:rPr>
          <w:i/>
          <w:spacing w:val="-2"/>
          <w:sz w:val="24"/>
        </w:rPr>
        <w:t>Демонстрации.</w:t>
      </w:r>
    </w:p>
    <w:p w:rsidR="00336F6E" w:rsidRDefault="001D7343">
      <w:pPr>
        <w:pStyle w:val="a3"/>
        <w:spacing w:before="37" w:line="276" w:lineRule="auto"/>
        <w:ind w:left="938" w:right="5246"/>
        <w:jc w:val="left"/>
      </w:pPr>
      <w:r>
        <w:t>Модель опыта Резерфорда. Наблюдение</w:t>
      </w:r>
      <w:r>
        <w:rPr>
          <w:spacing w:val="-15"/>
        </w:rPr>
        <w:t xml:space="preserve"> </w:t>
      </w:r>
      <w:r>
        <w:t>линейчатых</w:t>
      </w:r>
      <w:r>
        <w:rPr>
          <w:spacing w:val="-14"/>
        </w:rPr>
        <w:t xml:space="preserve"> </w:t>
      </w:r>
      <w:r>
        <w:t>спектров.</w:t>
      </w:r>
    </w:p>
    <w:p w:rsidR="00336F6E" w:rsidRDefault="001D7343">
      <w:pPr>
        <w:pStyle w:val="a3"/>
        <w:spacing w:line="276" w:lineRule="auto"/>
        <w:ind w:left="938" w:right="2866"/>
        <w:jc w:val="left"/>
      </w:pPr>
      <w:r>
        <w:t>Устройство</w:t>
      </w:r>
      <w:r>
        <w:rPr>
          <w:spacing w:val="-6"/>
        </w:rPr>
        <w:t xml:space="preserve"> </w:t>
      </w:r>
      <w:r>
        <w:t>и</w:t>
      </w:r>
      <w:r>
        <w:rPr>
          <w:spacing w:val="-6"/>
        </w:rPr>
        <w:t xml:space="preserve"> </w:t>
      </w:r>
      <w:r>
        <w:t>действие</w:t>
      </w:r>
      <w:r>
        <w:rPr>
          <w:spacing w:val="-10"/>
        </w:rPr>
        <w:t xml:space="preserve"> </w:t>
      </w:r>
      <w:r>
        <w:t>счётчика</w:t>
      </w:r>
      <w:r>
        <w:rPr>
          <w:spacing w:val="-7"/>
        </w:rPr>
        <w:t xml:space="preserve"> </w:t>
      </w:r>
      <w:r>
        <w:t>ионизирующих</w:t>
      </w:r>
      <w:r>
        <w:rPr>
          <w:spacing w:val="-5"/>
        </w:rPr>
        <w:t xml:space="preserve"> </w:t>
      </w:r>
      <w:r>
        <w:t>частиц. Определение длины волны лазерного излучения.</w:t>
      </w:r>
    </w:p>
    <w:p w:rsidR="00336F6E" w:rsidRDefault="001D7343">
      <w:pPr>
        <w:spacing w:before="1"/>
        <w:ind w:left="938"/>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336F6E" w:rsidRDefault="001D7343">
      <w:pPr>
        <w:pStyle w:val="a3"/>
        <w:spacing w:before="40"/>
        <w:ind w:left="938"/>
        <w:jc w:val="left"/>
      </w:pPr>
      <w:r>
        <w:t>Наблюдение</w:t>
      </w:r>
      <w:r>
        <w:rPr>
          <w:spacing w:val="-6"/>
        </w:rPr>
        <w:t xml:space="preserve"> </w:t>
      </w:r>
      <w:r>
        <w:t>линейчатого</w:t>
      </w:r>
      <w:r>
        <w:rPr>
          <w:spacing w:val="-5"/>
        </w:rPr>
        <w:t xml:space="preserve"> </w:t>
      </w:r>
      <w:r>
        <w:rPr>
          <w:spacing w:val="-2"/>
        </w:rPr>
        <w:t>спектра.</w:t>
      </w:r>
    </w:p>
    <w:p w:rsidR="00336F6E" w:rsidRDefault="001D7343">
      <w:pPr>
        <w:pStyle w:val="a3"/>
        <w:spacing w:before="41" w:line="276" w:lineRule="auto"/>
        <w:ind w:firstLine="708"/>
        <w:jc w:val="left"/>
      </w:pPr>
      <w:r>
        <w:t>Исследование</w:t>
      </w:r>
      <w:r>
        <w:rPr>
          <w:spacing w:val="40"/>
        </w:rPr>
        <w:t xml:space="preserve"> </w:t>
      </w:r>
      <w:r>
        <w:t>спектра</w:t>
      </w:r>
      <w:r>
        <w:rPr>
          <w:spacing w:val="40"/>
        </w:rPr>
        <w:t xml:space="preserve"> </w:t>
      </w:r>
      <w:r>
        <w:t>разреженного</w:t>
      </w:r>
      <w:r>
        <w:rPr>
          <w:spacing w:val="40"/>
        </w:rPr>
        <w:t xml:space="preserve"> </w:t>
      </w:r>
      <w:r>
        <w:t>атомарного</w:t>
      </w:r>
      <w:r>
        <w:rPr>
          <w:spacing w:val="40"/>
        </w:rPr>
        <w:t xml:space="preserve"> </w:t>
      </w:r>
      <w:r>
        <w:t>водорода</w:t>
      </w:r>
      <w:r>
        <w:rPr>
          <w:spacing w:val="40"/>
        </w:rPr>
        <w:t xml:space="preserve"> </w:t>
      </w:r>
      <w:r>
        <w:t>и</w:t>
      </w:r>
      <w:r>
        <w:rPr>
          <w:spacing w:val="40"/>
        </w:rPr>
        <w:t xml:space="preserve"> </w:t>
      </w:r>
      <w:r>
        <w:t>измерение</w:t>
      </w:r>
      <w:r>
        <w:rPr>
          <w:spacing w:val="40"/>
        </w:rPr>
        <w:t xml:space="preserve"> </w:t>
      </w:r>
      <w:r>
        <w:t xml:space="preserve">постоянной </w:t>
      </w:r>
      <w:r>
        <w:rPr>
          <w:spacing w:val="-2"/>
        </w:rPr>
        <w:t>Ридберга.</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1D7343">
      <w:pPr>
        <w:pStyle w:val="a3"/>
        <w:spacing w:before="73"/>
        <w:ind w:left="938"/>
        <w:jc w:val="left"/>
      </w:pPr>
      <w:r>
        <w:lastRenderedPageBreak/>
        <w:t>Тема</w:t>
      </w:r>
      <w:r>
        <w:rPr>
          <w:spacing w:val="-3"/>
        </w:rPr>
        <w:t xml:space="preserve"> </w:t>
      </w:r>
      <w:r>
        <w:t>3.</w:t>
      </w:r>
      <w:r>
        <w:rPr>
          <w:spacing w:val="-2"/>
        </w:rPr>
        <w:t xml:space="preserve"> </w:t>
      </w:r>
      <w:r>
        <w:t>Физика</w:t>
      </w:r>
      <w:r>
        <w:rPr>
          <w:spacing w:val="-3"/>
        </w:rPr>
        <w:t xml:space="preserve"> </w:t>
      </w:r>
      <w:r>
        <w:t>атомного</w:t>
      </w:r>
      <w:r>
        <w:rPr>
          <w:spacing w:val="-2"/>
        </w:rPr>
        <w:t xml:space="preserve"> </w:t>
      </w:r>
      <w:r>
        <w:t>ядра</w:t>
      </w:r>
      <w:r>
        <w:rPr>
          <w:spacing w:val="-3"/>
        </w:rPr>
        <w:t xml:space="preserve"> </w:t>
      </w:r>
      <w:r>
        <w:t>и</w:t>
      </w:r>
      <w:r>
        <w:rPr>
          <w:spacing w:val="-2"/>
        </w:rPr>
        <w:t xml:space="preserve"> </w:t>
      </w:r>
      <w:r>
        <w:t>элементарных</w:t>
      </w:r>
      <w:r>
        <w:rPr>
          <w:spacing w:val="-2"/>
        </w:rPr>
        <w:t xml:space="preserve"> частиц.</w:t>
      </w:r>
    </w:p>
    <w:p w:rsidR="00336F6E" w:rsidRDefault="001D7343">
      <w:pPr>
        <w:pStyle w:val="a3"/>
        <w:spacing w:before="41"/>
        <w:ind w:left="938"/>
        <w:jc w:val="left"/>
      </w:pPr>
      <w:r>
        <w:t>Нуклонная</w:t>
      </w:r>
      <w:r>
        <w:rPr>
          <w:spacing w:val="73"/>
        </w:rPr>
        <w:t xml:space="preserve"> </w:t>
      </w:r>
      <w:r>
        <w:t>модель</w:t>
      </w:r>
      <w:r>
        <w:rPr>
          <w:spacing w:val="75"/>
        </w:rPr>
        <w:t xml:space="preserve"> </w:t>
      </w:r>
      <w:r>
        <w:t>ядра</w:t>
      </w:r>
      <w:r>
        <w:rPr>
          <w:spacing w:val="73"/>
        </w:rPr>
        <w:t xml:space="preserve"> </w:t>
      </w:r>
      <w:r>
        <w:t>Гейзенберга–Иваненко.</w:t>
      </w:r>
      <w:r>
        <w:rPr>
          <w:spacing w:val="74"/>
        </w:rPr>
        <w:t xml:space="preserve"> </w:t>
      </w:r>
      <w:r>
        <w:t>Заряд</w:t>
      </w:r>
      <w:r>
        <w:rPr>
          <w:spacing w:val="73"/>
        </w:rPr>
        <w:t xml:space="preserve"> </w:t>
      </w:r>
      <w:r>
        <w:t>ядра.</w:t>
      </w:r>
      <w:r>
        <w:rPr>
          <w:spacing w:val="74"/>
        </w:rPr>
        <w:t xml:space="preserve"> </w:t>
      </w:r>
      <w:r>
        <w:t>Массовое</w:t>
      </w:r>
      <w:r>
        <w:rPr>
          <w:spacing w:val="73"/>
        </w:rPr>
        <w:t xml:space="preserve"> </w:t>
      </w:r>
      <w:r>
        <w:t>число</w:t>
      </w:r>
      <w:r>
        <w:rPr>
          <w:spacing w:val="74"/>
        </w:rPr>
        <w:t xml:space="preserve"> </w:t>
      </w:r>
      <w:r>
        <w:rPr>
          <w:spacing w:val="-2"/>
        </w:rPr>
        <w:t>ядра.</w:t>
      </w:r>
    </w:p>
    <w:p w:rsidR="00336F6E" w:rsidRDefault="001D7343">
      <w:pPr>
        <w:pStyle w:val="a3"/>
        <w:spacing w:before="41"/>
        <w:jc w:val="left"/>
      </w:pPr>
      <w:r>
        <w:rPr>
          <w:spacing w:val="-2"/>
        </w:rPr>
        <w:t>Изотопы.</w:t>
      </w:r>
    </w:p>
    <w:p w:rsidR="00336F6E" w:rsidRDefault="001D7343">
      <w:pPr>
        <w:pStyle w:val="a3"/>
        <w:spacing w:before="44" w:line="276" w:lineRule="auto"/>
        <w:ind w:right="227" w:firstLine="708"/>
      </w:pPr>
      <w:r>
        <w:t xml:space="preserve">Радиоактивность. Альфа-распад. Электронный и позитронный бета-распад. Гамма- </w:t>
      </w:r>
      <w:r>
        <w:rPr>
          <w:spacing w:val="-2"/>
        </w:rPr>
        <w:t>излучение.</w:t>
      </w:r>
    </w:p>
    <w:p w:rsidR="00336F6E" w:rsidRDefault="001D7343">
      <w:pPr>
        <w:pStyle w:val="a3"/>
        <w:spacing w:line="276" w:lineRule="auto"/>
        <w:ind w:right="235" w:firstLine="708"/>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336F6E" w:rsidRDefault="001D7343">
      <w:pPr>
        <w:pStyle w:val="a3"/>
        <w:ind w:left="938"/>
      </w:pPr>
      <w:r>
        <w:t>Энергия</w:t>
      </w:r>
      <w:r>
        <w:rPr>
          <w:spacing w:val="-5"/>
        </w:rPr>
        <w:t xml:space="preserve"> </w:t>
      </w:r>
      <w:r>
        <w:t>связи</w:t>
      </w:r>
      <w:r>
        <w:rPr>
          <w:spacing w:val="-2"/>
        </w:rPr>
        <w:t xml:space="preserve"> </w:t>
      </w:r>
      <w:r>
        <w:t>нуклонов</w:t>
      </w:r>
      <w:r>
        <w:rPr>
          <w:spacing w:val="-3"/>
        </w:rPr>
        <w:t xml:space="preserve"> </w:t>
      </w:r>
      <w:r>
        <w:t>в</w:t>
      </w:r>
      <w:r>
        <w:rPr>
          <w:spacing w:val="-3"/>
        </w:rPr>
        <w:t xml:space="preserve"> </w:t>
      </w:r>
      <w:r>
        <w:t>ядре.</w:t>
      </w:r>
      <w:r>
        <w:rPr>
          <w:spacing w:val="-2"/>
        </w:rPr>
        <w:t xml:space="preserve"> </w:t>
      </w:r>
      <w:r>
        <w:t>Ядерные</w:t>
      </w:r>
      <w:r>
        <w:rPr>
          <w:spacing w:val="-4"/>
        </w:rPr>
        <w:t xml:space="preserve"> </w:t>
      </w:r>
      <w:r>
        <w:t>силы.</w:t>
      </w:r>
      <w:r>
        <w:rPr>
          <w:spacing w:val="-2"/>
        </w:rPr>
        <w:t xml:space="preserve"> </w:t>
      </w:r>
      <w:r>
        <w:t>Дефект</w:t>
      </w:r>
      <w:r>
        <w:rPr>
          <w:spacing w:val="-2"/>
        </w:rPr>
        <w:t xml:space="preserve"> </w:t>
      </w:r>
      <w:r>
        <w:t>массы</w:t>
      </w:r>
      <w:r>
        <w:rPr>
          <w:spacing w:val="-2"/>
        </w:rPr>
        <w:t xml:space="preserve"> ядра.</w:t>
      </w:r>
    </w:p>
    <w:p w:rsidR="00336F6E" w:rsidRDefault="001D7343">
      <w:pPr>
        <w:pStyle w:val="a3"/>
        <w:spacing w:before="40" w:line="276" w:lineRule="auto"/>
        <w:ind w:right="236" w:firstLine="708"/>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336F6E" w:rsidRDefault="001D7343">
      <w:pPr>
        <w:pStyle w:val="a3"/>
        <w:spacing w:before="1"/>
        <w:ind w:left="938"/>
      </w:pPr>
      <w:r>
        <w:t>Методы</w:t>
      </w:r>
      <w:r>
        <w:rPr>
          <w:spacing w:val="-3"/>
        </w:rPr>
        <w:t xml:space="preserve"> </w:t>
      </w:r>
      <w:r>
        <w:t>регистрации</w:t>
      </w:r>
      <w:r>
        <w:rPr>
          <w:spacing w:val="-3"/>
        </w:rPr>
        <w:t xml:space="preserve"> </w:t>
      </w:r>
      <w:r>
        <w:t>и</w:t>
      </w:r>
      <w:r>
        <w:rPr>
          <w:spacing w:val="-5"/>
        </w:rPr>
        <w:t xml:space="preserve"> </w:t>
      </w:r>
      <w:r>
        <w:t>исследования</w:t>
      </w:r>
      <w:r>
        <w:rPr>
          <w:spacing w:val="-3"/>
        </w:rPr>
        <w:t xml:space="preserve"> </w:t>
      </w:r>
      <w:r>
        <w:t xml:space="preserve">элементарных </w:t>
      </w:r>
      <w:r>
        <w:rPr>
          <w:spacing w:val="-2"/>
        </w:rPr>
        <w:t>частиц.</w:t>
      </w:r>
    </w:p>
    <w:p w:rsidR="00336F6E" w:rsidRDefault="001D7343">
      <w:pPr>
        <w:pStyle w:val="a3"/>
        <w:spacing w:before="42" w:line="276" w:lineRule="auto"/>
        <w:ind w:right="234" w:firstLine="708"/>
      </w:pPr>
      <w:r>
        <w:t>Фундаментальные взаимодействия. Барионы, мезоны и лептоны. Представление о Стандартной модели. Кварк-глюонная модель адронов.</w:t>
      </w:r>
    </w:p>
    <w:p w:rsidR="00336F6E" w:rsidRDefault="001D7343">
      <w:pPr>
        <w:pStyle w:val="a3"/>
        <w:spacing w:line="278" w:lineRule="auto"/>
        <w:ind w:left="938" w:right="1268"/>
      </w:pPr>
      <w:r>
        <w:t>Физика</w:t>
      </w:r>
      <w:r>
        <w:rPr>
          <w:spacing w:val="-5"/>
        </w:rPr>
        <w:t xml:space="preserve"> </w:t>
      </w:r>
      <w:r>
        <w:t>за</w:t>
      </w:r>
      <w:r>
        <w:rPr>
          <w:spacing w:val="-5"/>
        </w:rPr>
        <w:t xml:space="preserve"> </w:t>
      </w:r>
      <w:r>
        <w:t>пределами</w:t>
      </w:r>
      <w:r>
        <w:rPr>
          <w:spacing w:val="-4"/>
        </w:rPr>
        <w:t xml:space="preserve"> </w:t>
      </w:r>
      <w:r>
        <w:t>Стандартной</w:t>
      </w:r>
      <w:r>
        <w:rPr>
          <w:spacing w:val="-4"/>
        </w:rPr>
        <w:t xml:space="preserve"> </w:t>
      </w:r>
      <w:r>
        <w:t>модели.</w:t>
      </w:r>
      <w:r>
        <w:rPr>
          <w:spacing w:val="-4"/>
        </w:rPr>
        <w:t xml:space="preserve"> </w:t>
      </w:r>
      <w:r>
        <w:t>Тёмная</w:t>
      </w:r>
      <w:r>
        <w:rPr>
          <w:spacing w:val="-4"/>
        </w:rPr>
        <w:t xml:space="preserve"> </w:t>
      </w:r>
      <w:r>
        <w:t>материя</w:t>
      </w:r>
      <w:r>
        <w:rPr>
          <w:spacing w:val="-4"/>
        </w:rPr>
        <w:t xml:space="preserve"> </w:t>
      </w:r>
      <w:r>
        <w:t>и</w:t>
      </w:r>
      <w:r>
        <w:rPr>
          <w:spacing w:val="-4"/>
        </w:rPr>
        <w:t xml:space="preserve"> </w:t>
      </w:r>
      <w:r>
        <w:t>тёмная</w:t>
      </w:r>
      <w:r>
        <w:rPr>
          <w:spacing w:val="-4"/>
        </w:rPr>
        <w:t xml:space="preserve"> </w:t>
      </w:r>
      <w:r>
        <w:t>энергия. Единство физической картины мира.</w:t>
      </w:r>
    </w:p>
    <w:p w:rsidR="00336F6E" w:rsidRDefault="001D7343">
      <w:pPr>
        <w:pStyle w:val="a3"/>
        <w:tabs>
          <w:tab w:val="left" w:pos="1942"/>
          <w:tab w:val="left" w:pos="3629"/>
          <w:tab w:val="left" w:pos="5944"/>
          <w:tab w:val="left" w:pos="7631"/>
          <w:tab w:val="left" w:pos="9294"/>
        </w:tabs>
        <w:spacing w:line="276" w:lineRule="auto"/>
        <w:ind w:right="233" w:firstLine="708"/>
      </w:pPr>
      <w:r>
        <w:t xml:space="preserve">Технические устройства и технологические процессы: дозиметр, камера Вильсона, </w:t>
      </w:r>
      <w:r>
        <w:rPr>
          <w:spacing w:val="-2"/>
        </w:rPr>
        <w:t>ядерный</w:t>
      </w:r>
      <w:r>
        <w:tab/>
      </w:r>
      <w:r>
        <w:rPr>
          <w:spacing w:val="-2"/>
        </w:rPr>
        <w:t>реактор,</w:t>
      </w:r>
      <w:r>
        <w:tab/>
      </w:r>
      <w:r>
        <w:rPr>
          <w:spacing w:val="-2"/>
        </w:rPr>
        <w:t>термоядерный</w:t>
      </w:r>
      <w:r>
        <w:tab/>
      </w:r>
      <w:r>
        <w:rPr>
          <w:spacing w:val="-2"/>
        </w:rPr>
        <w:t>реактор,</w:t>
      </w:r>
      <w:r>
        <w:tab/>
      </w:r>
      <w:r>
        <w:rPr>
          <w:spacing w:val="-2"/>
        </w:rPr>
        <w:t>атомная</w:t>
      </w:r>
      <w:r>
        <w:tab/>
      </w:r>
      <w:r>
        <w:rPr>
          <w:spacing w:val="-2"/>
        </w:rPr>
        <w:t xml:space="preserve">бомба, </w:t>
      </w:r>
      <w:r>
        <w:t>магнитно-резонансная томография.</w:t>
      </w:r>
    </w:p>
    <w:p w:rsidR="00336F6E" w:rsidRDefault="001D7343">
      <w:pPr>
        <w:ind w:left="938"/>
        <w:jc w:val="both"/>
        <w:rPr>
          <w:i/>
          <w:sz w:val="24"/>
        </w:rPr>
      </w:pPr>
      <w:r>
        <w:rPr>
          <w:i/>
          <w:sz w:val="24"/>
        </w:rPr>
        <w:t>Ученический</w:t>
      </w:r>
      <w:r>
        <w:rPr>
          <w:i/>
          <w:spacing w:val="-6"/>
          <w:sz w:val="24"/>
        </w:rPr>
        <w:t xml:space="preserve"> </w:t>
      </w:r>
      <w:r>
        <w:rPr>
          <w:i/>
          <w:sz w:val="24"/>
        </w:rPr>
        <w:t>эксперимент,</w:t>
      </w:r>
      <w:r>
        <w:rPr>
          <w:i/>
          <w:spacing w:val="-4"/>
          <w:sz w:val="24"/>
        </w:rPr>
        <w:t xml:space="preserve"> </w:t>
      </w:r>
      <w:r>
        <w:rPr>
          <w:i/>
          <w:sz w:val="24"/>
        </w:rPr>
        <w:t>лабораторные</w:t>
      </w:r>
      <w:r>
        <w:rPr>
          <w:i/>
          <w:spacing w:val="-5"/>
          <w:sz w:val="24"/>
        </w:rPr>
        <w:t xml:space="preserve"> </w:t>
      </w:r>
      <w:r>
        <w:rPr>
          <w:i/>
          <w:sz w:val="24"/>
        </w:rPr>
        <w:t>работы,</w:t>
      </w:r>
      <w:r>
        <w:rPr>
          <w:i/>
          <w:spacing w:val="-3"/>
          <w:sz w:val="24"/>
        </w:rPr>
        <w:t xml:space="preserve"> </w:t>
      </w:r>
      <w:r>
        <w:rPr>
          <w:i/>
          <w:spacing w:val="-2"/>
          <w:sz w:val="24"/>
        </w:rPr>
        <w:t>практикум.</w:t>
      </w:r>
    </w:p>
    <w:p w:rsidR="00336F6E" w:rsidRDefault="001D7343">
      <w:pPr>
        <w:pStyle w:val="a3"/>
        <w:spacing w:before="36" w:line="276" w:lineRule="auto"/>
        <w:ind w:left="938" w:right="2039"/>
        <w:jc w:val="left"/>
      </w:pPr>
      <w:r>
        <w:t>Исследование треков частиц (по готовым фотографиям). Исследование</w:t>
      </w:r>
      <w:r>
        <w:rPr>
          <w:spacing w:val="-7"/>
        </w:rPr>
        <w:t xml:space="preserve"> </w:t>
      </w:r>
      <w:r>
        <w:t>радиоактивного</w:t>
      </w:r>
      <w:r>
        <w:rPr>
          <w:spacing w:val="-6"/>
        </w:rPr>
        <w:t xml:space="preserve"> </w:t>
      </w:r>
      <w:r>
        <w:t>фона</w:t>
      </w:r>
      <w:r>
        <w:rPr>
          <w:spacing w:val="-7"/>
        </w:rPr>
        <w:t xml:space="preserve"> </w:t>
      </w:r>
      <w:r>
        <w:t>с</w:t>
      </w:r>
      <w:r>
        <w:rPr>
          <w:spacing w:val="-7"/>
        </w:rPr>
        <w:t xml:space="preserve"> </w:t>
      </w:r>
      <w:r>
        <w:t>использованием</w:t>
      </w:r>
      <w:r>
        <w:rPr>
          <w:spacing w:val="-7"/>
        </w:rPr>
        <w:t xml:space="preserve"> </w:t>
      </w:r>
      <w:r>
        <w:t>дозиметра. Изучение поглощения бета-частиц алюминием.</w:t>
      </w:r>
    </w:p>
    <w:p w:rsidR="00336F6E" w:rsidRDefault="001D7343">
      <w:pPr>
        <w:pStyle w:val="a3"/>
        <w:spacing w:line="275" w:lineRule="exact"/>
        <w:ind w:left="938"/>
        <w:jc w:val="left"/>
      </w:pPr>
      <w:r>
        <w:t>Раздел</w:t>
      </w:r>
      <w:r>
        <w:rPr>
          <w:spacing w:val="-2"/>
        </w:rPr>
        <w:t xml:space="preserve"> </w:t>
      </w:r>
      <w:r>
        <w:t>8.</w:t>
      </w:r>
      <w:r>
        <w:rPr>
          <w:spacing w:val="-2"/>
        </w:rPr>
        <w:t xml:space="preserve"> </w:t>
      </w:r>
      <w:r>
        <w:t>Элементы</w:t>
      </w:r>
      <w:r>
        <w:rPr>
          <w:spacing w:val="-1"/>
        </w:rPr>
        <w:t xml:space="preserve"> </w:t>
      </w:r>
      <w:r>
        <w:t>астрономии</w:t>
      </w:r>
      <w:r>
        <w:rPr>
          <w:spacing w:val="-4"/>
        </w:rPr>
        <w:t xml:space="preserve"> </w:t>
      </w:r>
      <w:r>
        <w:t>и</w:t>
      </w:r>
      <w:r>
        <w:rPr>
          <w:spacing w:val="-1"/>
        </w:rPr>
        <w:t xml:space="preserve"> </w:t>
      </w:r>
      <w:r>
        <w:rPr>
          <w:spacing w:val="-2"/>
        </w:rPr>
        <w:t>астрофизики.</w:t>
      </w:r>
    </w:p>
    <w:p w:rsidR="00336F6E" w:rsidRDefault="001D7343">
      <w:pPr>
        <w:pStyle w:val="a3"/>
        <w:spacing w:before="43"/>
        <w:ind w:left="938"/>
        <w:jc w:val="left"/>
      </w:pPr>
      <w:r>
        <w:t>Этапы</w:t>
      </w:r>
      <w:r>
        <w:rPr>
          <w:spacing w:val="29"/>
        </w:rPr>
        <w:t xml:space="preserve"> </w:t>
      </w:r>
      <w:r>
        <w:t>развития</w:t>
      </w:r>
      <w:r>
        <w:rPr>
          <w:spacing w:val="30"/>
        </w:rPr>
        <w:t xml:space="preserve"> </w:t>
      </w:r>
      <w:r>
        <w:t>астрономии.</w:t>
      </w:r>
      <w:r>
        <w:rPr>
          <w:spacing w:val="30"/>
        </w:rPr>
        <w:t xml:space="preserve"> </w:t>
      </w:r>
      <w:r>
        <w:t>Прикладное</w:t>
      </w:r>
      <w:r>
        <w:rPr>
          <w:spacing w:val="29"/>
        </w:rPr>
        <w:t xml:space="preserve"> </w:t>
      </w:r>
      <w:r>
        <w:t>и</w:t>
      </w:r>
      <w:r>
        <w:rPr>
          <w:spacing w:val="30"/>
        </w:rPr>
        <w:t xml:space="preserve"> </w:t>
      </w:r>
      <w:r>
        <w:t>мировоззренческое</w:t>
      </w:r>
      <w:r>
        <w:rPr>
          <w:spacing w:val="29"/>
        </w:rPr>
        <w:t xml:space="preserve"> </w:t>
      </w:r>
      <w:r>
        <w:t>значение</w:t>
      </w:r>
      <w:r>
        <w:rPr>
          <w:spacing w:val="30"/>
        </w:rPr>
        <w:t xml:space="preserve"> </w:t>
      </w:r>
      <w:r>
        <w:rPr>
          <w:spacing w:val="-2"/>
        </w:rPr>
        <w:t>астрономии.</w:t>
      </w:r>
    </w:p>
    <w:p w:rsidR="00336F6E" w:rsidRDefault="001D7343">
      <w:pPr>
        <w:pStyle w:val="a3"/>
        <w:spacing w:before="41"/>
        <w:jc w:val="left"/>
      </w:pPr>
      <w:r>
        <w:t>Применимость</w:t>
      </w:r>
      <w:r>
        <w:rPr>
          <w:spacing w:val="-5"/>
        </w:rPr>
        <w:t xml:space="preserve"> </w:t>
      </w:r>
      <w:r>
        <w:t>законов</w:t>
      </w:r>
      <w:r>
        <w:rPr>
          <w:spacing w:val="-5"/>
        </w:rPr>
        <w:t xml:space="preserve"> </w:t>
      </w:r>
      <w:r>
        <w:t>физики</w:t>
      </w:r>
      <w:r>
        <w:rPr>
          <w:spacing w:val="-4"/>
        </w:rPr>
        <w:t xml:space="preserve"> </w:t>
      </w:r>
      <w:r>
        <w:t>для</w:t>
      </w:r>
      <w:r>
        <w:rPr>
          <w:spacing w:val="-3"/>
        </w:rPr>
        <w:t xml:space="preserve"> </w:t>
      </w:r>
      <w:r>
        <w:t>объяснения</w:t>
      </w:r>
      <w:r>
        <w:rPr>
          <w:spacing w:val="-7"/>
        </w:rPr>
        <w:t xml:space="preserve"> </w:t>
      </w:r>
      <w:r>
        <w:t>природы</w:t>
      </w:r>
      <w:r>
        <w:rPr>
          <w:spacing w:val="-4"/>
        </w:rPr>
        <w:t xml:space="preserve"> </w:t>
      </w:r>
      <w:r>
        <w:t>космических</w:t>
      </w:r>
      <w:r>
        <w:rPr>
          <w:spacing w:val="-4"/>
        </w:rPr>
        <w:t xml:space="preserve"> </w:t>
      </w:r>
      <w:r>
        <w:rPr>
          <w:spacing w:val="-2"/>
        </w:rPr>
        <w:t>объектов.</w:t>
      </w:r>
    </w:p>
    <w:p w:rsidR="00336F6E" w:rsidRDefault="001D7343">
      <w:pPr>
        <w:pStyle w:val="a3"/>
        <w:tabs>
          <w:tab w:val="left" w:pos="2015"/>
          <w:tab w:val="left" w:pos="4051"/>
          <w:tab w:val="left" w:pos="5776"/>
          <w:tab w:val="left" w:pos="7426"/>
          <w:tab w:val="left" w:pos="8843"/>
        </w:tabs>
        <w:spacing w:before="41" w:line="276" w:lineRule="auto"/>
        <w:ind w:right="234" w:firstLine="708"/>
        <w:jc w:val="left"/>
      </w:pPr>
      <w:r>
        <w:rPr>
          <w:spacing w:val="-2"/>
        </w:rPr>
        <w:t>Методы</w:t>
      </w:r>
      <w:r>
        <w:tab/>
      </w:r>
      <w:r>
        <w:rPr>
          <w:spacing w:val="-2"/>
        </w:rPr>
        <w:t>астрономических</w:t>
      </w:r>
      <w:r>
        <w:tab/>
      </w:r>
      <w:r>
        <w:rPr>
          <w:spacing w:val="-2"/>
        </w:rPr>
        <w:t>исследований.</w:t>
      </w:r>
      <w:r>
        <w:tab/>
      </w:r>
      <w:r>
        <w:rPr>
          <w:spacing w:val="-2"/>
        </w:rPr>
        <w:t>Современные</w:t>
      </w:r>
      <w:r>
        <w:tab/>
      </w:r>
      <w:r>
        <w:rPr>
          <w:spacing w:val="-2"/>
        </w:rPr>
        <w:t>оптические</w:t>
      </w:r>
      <w:r>
        <w:tab/>
      </w:r>
      <w:r>
        <w:rPr>
          <w:spacing w:val="-2"/>
        </w:rPr>
        <w:t xml:space="preserve">телескопы, </w:t>
      </w:r>
      <w:r>
        <w:t>радиотелескопы, внеатмосферная астрономия.</w:t>
      </w:r>
    </w:p>
    <w:p w:rsidR="00336F6E" w:rsidRDefault="001D7343">
      <w:pPr>
        <w:pStyle w:val="a3"/>
        <w:spacing w:before="1" w:line="276" w:lineRule="auto"/>
        <w:ind w:left="938" w:right="234"/>
        <w:jc w:val="left"/>
      </w:pPr>
      <w:r>
        <w:t>Вид</w:t>
      </w:r>
      <w:r>
        <w:rPr>
          <w:spacing w:val="-4"/>
        </w:rPr>
        <w:t xml:space="preserve"> </w:t>
      </w:r>
      <w:r>
        <w:t>звёздного</w:t>
      </w:r>
      <w:r>
        <w:rPr>
          <w:spacing w:val="-4"/>
        </w:rPr>
        <w:t xml:space="preserve"> </w:t>
      </w:r>
      <w:r>
        <w:t>неба.</w:t>
      </w:r>
      <w:r>
        <w:rPr>
          <w:spacing w:val="-4"/>
        </w:rPr>
        <w:t xml:space="preserve"> </w:t>
      </w:r>
      <w:r>
        <w:t>Созвездия,</w:t>
      </w:r>
      <w:r>
        <w:rPr>
          <w:spacing w:val="-4"/>
        </w:rPr>
        <w:t xml:space="preserve"> </w:t>
      </w:r>
      <w:r>
        <w:t>яркие</w:t>
      </w:r>
      <w:r>
        <w:rPr>
          <w:spacing w:val="-5"/>
        </w:rPr>
        <w:t xml:space="preserve"> </w:t>
      </w:r>
      <w:r>
        <w:t>звёзды,</w:t>
      </w:r>
      <w:r>
        <w:rPr>
          <w:spacing w:val="-7"/>
        </w:rPr>
        <w:t xml:space="preserve"> </w:t>
      </w:r>
      <w:r>
        <w:t>планеты,</w:t>
      </w:r>
      <w:r>
        <w:rPr>
          <w:spacing w:val="-4"/>
        </w:rPr>
        <w:t xml:space="preserve"> </w:t>
      </w:r>
      <w:r>
        <w:t>их</w:t>
      </w:r>
      <w:r>
        <w:rPr>
          <w:spacing w:val="-2"/>
        </w:rPr>
        <w:t xml:space="preserve"> </w:t>
      </w:r>
      <w:r>
        <w:t>видимое</w:t>
      </w:r>
      <w:r>
        <w:rPr>
          <w:spacing w:val="-5"/>
        </w:rPr>
        <w:t xml:space="preserve"> </w:t>
      </w:r>
      <w:r>
        <w:t>движение. Солнечная система.</w:t>
      </w:r>
    </w:p>
    <w:p w:rsidR="00336F6E" w:rsidRDefault="001D7343">
      <w:pPr>
        <w:pStyle w:val="a3"/>
        <w:spacing w:line="275" w:lineRule="exact"/>
        <w:ind w:left="938"/>
        <w:jc w:val="left"/>
      </w:pPr>
      <w:r>
        <w:t>Солнце.</w:t>
      </w:r>
      <w:r>
        <w:rPr>
          <w:spacing w:val="-7"/>
        </w:rPr>
        <w:t xml:space="preserve"> </w:t>
      </w:r>
      <w:r>
        <w:t>Солнечная</w:t>
      </w:r>
      <w:r>
        <w:rPr>
          <w:spacing w:val="-4"/>
        </w:rPr>
        <w:t xml:space="preserve"> </w:t>
      </w:r>
      <w:r>
        <w:t>активность.</w:t>
      </w:r>
      <w:r>
        <w:rPr>
          <w:spacing w:val="-4"/>
        </w:rPr>
        <w:t xml:space="preserve"> </w:t>
      </w:r>
      <w:r>
        <w:t>Источник</w:t>
      </w:r>
      <w:r>
        <w:rPr>
          <w:spacing w:val="-4"/>
        </w:rPr>
        <w:t xml:space="preserve"> </w:t>
      </w:r>
      <w:r>
        <w:t>энергии</w:t>
      </w:r>
      <w:r>
        <w:rPr>
          <w:spacing w:val="-4"/>
        </w:rPr>
        <w:t xml:space="preserve"> </w:t>
      </w:r>
      <w:r>
        <w:t>Солнца</w:t>
      </w:r>
      <w:r>
        <w:rPr>
          <w:spacing w:val="-5"/>
        </w:rPr>
        <w:t xml:space="preserve"> </w:t>
      </w:r>
      <w:r>
        <w:t>и</w:t>
      </w:r>
      <w:r>
        <w:rPr>
          <w:spacing w:val="-5"/>
        </w:rPr>
        <w:t xml:space="preserve"> </w:t>
      </w:r>
      <w:r>
        <w:rPr>
          <w:spacing w:val="-2"/>
        </w:rPr>
        <w:t>звёзд.</w:t>
      </w:r>
    </w:p>
    <w:p w:rsidR="00336F6E" w:rsidRDefault="001D7343">
      <w:pPr>
        <w:pStyle w:val="a3"/>
        <w:spacing w:before="41" w:line="276" w:lineRule="auto"/>
        <w:ind w:right="227" w:firstLine="708"/>
      </w:pP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336F6E" w:rsidRDefault="001D7343">
      <w:pPr>
        <w:pStyle w:val="a3"/>
        <w:spacing w:line="278" w:lineRule="auto"/>
        <w:ind w:right="232" w:firstLine="708"/>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336F6E" w:rsidRDefault="001D7343">
      <w:pPr>
        <w:pStyle w:val="a3"/>
        <w:spacing w:line="276" w:lineRule="auto"/>
        <w:ind w:right="233" w:firstLine="708"/>
      </w:pPr>
      <w:r>
        <w:t>Вселенная. Расширение Вселенной. Закон Хаббла. Разбегание галактик. Теория Большого взрыва. Реликтовое излучение.</w:t>
      </w:r>
    </w:p>
    <w:p w:rsidR="00336F6E" w:rsidRDefault="001D7343">
      <w:pPr>
        <w:pStyle w:val="a3"/>
        <w:spacing w:line="278" w:lineRule="auto"/>
        <w:ind w:left="938" w:right="4022"/>
      </w:pPr>
      <w:r>
        <w:t>Масштабная</w:t>
      </w:r>
      <w:r>
        <w:rPr>
          <w:spacing w:val="-11"/>
        </w:rPr>
        <w:t xml:space="preserve"> </w:t>
      </w:r>
      <w:r>
        <w:t>структура</w:t>
      </w:r>
      <w:r>
        <w:rPr>
          <w:spacing w:val="-10"/>
        </w:rPr>
        <w:t xml:space="preserve"> </w:t>
      </w:r>
      <w:r>
        <w:t>Вселенной.</w:t>
      </w:r>
      <w:r>
        <w:rPr>
          <w:spacing w:val="-11"/>
        </w:rPr>
        <w:t xml:space="preserve"> </w:t>
      </w:r>
      <w:r>
        <w:t>Метагалактика. Нерешённые проблемы астрономии.</w:t>
      </w:r>
    </w:p>
    <w:p w:rsidR="00336F6E" w:rsidRDefault="001D7343">
      <w:pPr>
        <w:spacing w:line="272" w:lineRule="exact"/>
        <w:ind w:left="938"/>
        <w:jc w:val="both"/>
        <w:rPr>
          <w:i/>
          <w:sz w:val="24"/>
        </w:rPr>
      </w:pPr>
      <w:r>
        <w:rPr>
          <w:i/>
          <w:sz w:val="24"/>
        </w:rPr>
        <w:t>Ученические</w:t>
      </w:r>
      <w:r>
        <w:rPr>
          <w:i/>
          <w:spacing w:val="-4"/>
          <w:sz w:val="24"/>
        </w:rPr>
        <w:t xml:space="preserve"> </w:t>
      </w:r>
      <w:r>
        <w:rPr>
          <w:i/>
          <w:spacing w:val="-2"/>
          <w:sz w:val="24"/>
        </w:rPr>
        <w:t>наблюдения.</w:t>
      </w:r>
    </w:p>
    <w:p w:rsidR="00336F6E" w:rsidRDefault="001D7343">
      <w:pPr>
        <w:pStyle w:val="a3"/>
        <w:tabs>
          <w:tab w:val="left" w:pos="2263"/>
          <w:tab w:val="left" w:pos="3372"/>
          <w:tab w:val="left" w:pos="5425"/>
          <w:tab w:val="left" w:pos="7311"/>
          <w:tab w:val="left" w:pos="9048"/>
        </w:tabs>
        <w:spacing w:before="36" w:line="276" w:lineRule="auto"/>
        <w:ind w:right="232" w:firstLine="708"/>
      </w:pPr>
      <w:r>
        <w:t xml:space="preserve">Наблюдения звёздного неба невооружённым глазом с использованием компьютерных </w:t>
      </w:r>
      <w:r>
        <w:rPr>
          <w:spacing w:val="-2"/>
        </w:rPr>
        <w:t>приложений</w:t>
      </w:r>
      <w:r>
        <w:tab/>
      </w:r>
      <w:r>
        <w:rPr>
          <w:spacing w:val="-5"/>
        </w:rPr>
        <w:t>для</w:t>
      </w:r>
      <w:r>
        <w:tab/>
      </w:r>
      <w:r>
        <w:rPr>
          <w:spacing w:val="-2"/>
        </w:rPr>
        <w:t>определения</w:t>
      </w:r>
      <w:r>
        <w:tab/>
      </w:r>
      <w:r>
        <w:rPr>
          <w:spacing w:val="-2"/>
        </w:rPr>
        <w:t>положения</w:t>
      </w:r>
      <w:r>
        <w:tab/>
      </w:r>
      <w:r>
        <w:rPr>
          <w:spacing w:val="-2"/>
        </w:rPr>
        <w:t>небесных</w:t>
      </w:r>
      <w:r>
        <w:tab/>
      </w:r>
      <w:r>
        <w:rPr>
          <w:spacing w:val="-2"/>
        </w:rPr>
        <w:t>объектов</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на</w:t>
      </w:r>
      <w:r>
        <w:rPr>
          <w:spacing w:val="-6"/>
        </w:rPr>
        <w:t xml:space="preserve"> </w:t>
      </w:r>
      <w:r>
        <w:t>конкретную</w:t>
      </w:r>
      <w:r>
        <w:rPr>
          <w:spacing w:val="-3"/>
        </w:rPr>
        <w:t xml:space="preserve"> </w:t>
      </w:r>
      <w:r>
        <w:t>дату:</w:t>
      </w:r>
      <w:r>
        <w:rPr>
          <w:spacing w:val="-3"/>
        </w:rPr>
        <w:t xml:space="preserve"> </w:t>
      </w:r>
      <w:r>
        <w:t>основные</w:t>
      </w:r>
      <w:r>
        <w:rPr>
          <w:spacing w:val="-5"/>
        </w:rPr>
        <w:t xml:space="preserve"> </w:t>
      </w:r>
      <w:r>
        <w:t>созвездия</w:t>
      </w:r>
      <w:r>
        <w:rPr>
          <w:spacing w:val="-3"/>
        </w:rPr>
        <w:t xml:space="preserve"> </w:t>
      </w:r>
      <w:r>
        <w:t>Северного</w:t>
      </w:r>
      <w:r>
        <w:rPr>
          <w:spacing w:val="-3"/>
        </w:rPr>
        <w:t xml:space="preserve"> </w:t>
      </w:r>
      <w:r>
        <w:t>полушария</w:t>
      </w:r>
      <w:r>
        <w:rPr>
          <w:spacing w:val="-3"/>
        </w:rPr>
        <w:t xml:space="preserve"> </w:t>
      </w:r>
      <w:r>
        <w:t>и</w:t>
      </w:r>
      <w:r>
        <w:rPr>
          <w:spacing w:val="-3"/>
        </w:rPr>
        <w:t xml:space="preserve"> </w:t>
      </w:r>
      <w:r>
        <w:t>яркие</w:t>
      </w:r>
      <w:r>
        <w:rPr>
          <w:spacing w:val="-3"/>
        </w:rPr>
        <w:t xml:space="preserve"> </w:t>
      </w:r>
      <w:r>
        <w:rPr>
          <w:spacing w:val="-2"/>
        </w:rPr>
        <w:t>звёзды.</w:t>
      </w:r>
    </w:p>
    <w:p w:rsidR="00336F6E" w:rsidRDefault="001D7343">
      <w:pPr>
        <w:pStyle w:val="a3"/>
        <w:spacing w:before="41" w:line="276" w:lineRule="auto"/>
        <w:ind w:left="938" w:right="1560"/>
      </w:pPr>
      <w:r>
        <w:t>Наблюдения</w:t>
      </w:r>
      <w:r>
        <w:rPr>
          <w:spacing w:val="-4"/>
        </w:rPr>
        <w:t xml:space="preserve"> </w:t>
      </w:r>
      <w:r>
        <w:t>в</w:t>
      </w:r>
      <w:r>
        <w:rPr>
          <w:spacing w:val="-5"/>
        </w:rPr>
        <w:t xml:space="preserve"> </w:t>
      </w:r>
      <w:r>
        <w:t>телескоп</w:t>
      </w:r>
      <w:r>
        <w:rPr>
          <w:spacing w:val="-4"/>
        </w:rPr>
        <w:t xml:space="preserve"> </w:t>
      </w:r>
      <w:r>
        <w:t>Луны,</w:t>
      </w:r>
      <w:r>
        <w:rPr>
          <w:spacing w:val="-4"/>
        </w:rPr>
        <w:t xml:space="preserve"> </w:t>
      </w:r>
      <w:r>
        <w:t>планет,</w:t>
      </w:r>
      <w:r>
        <w:rPr>
          <w:spacing w:val="-4"/>
        </w:rPr>
        <w:t xml:space="preserve"> </w:t>
      </w:r>
      <w:r>
        <w:t>туманностей и</w:t>
      </w:r>
      <w:r>
        <w:rPr>
          <w:spacing w:val="-4"/>
        </w:rPr>
        <w:t xml:space="preserve"> </w:t>
      </w:r>
      <w:r>
        <w:t>звёздных</w:t>
      </w:r>
      <w:r>
        <w:rPr>
          <w:spacing w:val="-2"/>
        </w:rPr>
        <w:t xml:space="preserve"> </w:t>
      </w:r>
      <w:r>
        <w:t>скоплений. Физический практикум.</w:t>
      </w:r>
    </w:p>
    <w:p w:rsidR="00336F6E" w:rsidRDefault="001D7343">
      <w:pPr>
        <w:pStyle w:val="a3"/>
        <w:spacing w:before="2" w:line="276" w:lineRule="auto"/>
        <w:ind w:right="235" w:firstLine="708"/>
      </w:pPr>
      <w:r>
        <w:t>Способы</w:t>
      </w:r>
      <w:r>
        <w:rPr>
          <w:spacing w:val="76"/>
          <w:w w:val="150"/>
        </w:rPr>
        <w:t xml:space="preserve">  </w:t>
      </w:r>
      <w:r>
        <w:t>измерения</w:t>
      </w:r>
      <w:r>
        <w:rPr>
          <w:spacing w:val="75"/>
          <w:w w:val="150"/>
        </w:rPr>
        <w:t xml:space="preserve">  </w:t>
      </w:r>
      <w:r>
        <w:t>физических</w:t>
      </w:r>
      <w:r>
        <w:rPr>
          <w:spacing w:val="77"/>
          <w:w w:val="150"/>
        </w:rPr>
        <w:t xml:space="preserve">  </w:t>
      </w:r>
      <w:r>
        <w:t>величин</w:t>
      </w:r>
      <w:r>
        <w:rPr>
          <w:spacing w:val="77"/>
          <w:w w:val="150"/>
        </w:rPr>
        <w:t xml:space="preserve">  </w:t>
      </w:r>
      <w:r>
        <w:t>с</w:t>
      </w:r>
      <w:r>
        <w:rPr>
          <w:spacing w:val="76"/>
          <w:w w:val="150"/>
        </w:rPr>
        <w:t xml:space="preserve">  </w:t>
      </w:r>
      <w:r>
        <w:t>использованием</w:t>
      </w:r>
      <w:r>
        <w:rPr>
          <w:spacing w:val="76"/>
          <w:w w:val="150"/>
        </w:rPr>
        <w:t xml:space="preserve">  </w:t>
      </w:r>
      <w:r>
        <w:t>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336F6E" w:rsidRDefault="001D7343">
      <w:pPr>
        <w:pStyle w:val="a3"/>
        <w:tabs>
          <w:tab w:val="left" w:pos="1794"/>
          <w:tab w:val="left" w:pos="3957"/>
          <w:tab w:val="left" w:pos="5370"/>
          <w:tab w:val="left" w:pos="6721"/>
          <w:tab w:val="left" w:pos="7579"/>
          <w:tab w:val="left" w:pos="8846"/>
        </w:tabs>
        <w:spacing w:line="276" w:lineRule="auto"/>
        <w:ind w:right="232" w:firstLine="708"/>
      </w:pPr>
      <w:r>
        <w:t xml:space="preserve">Проведение косвенных измерений, исследований зависимостей физических величин, </w:t>
      </w:r>
      <w:r>
        <w:rPr>
          <w:spacing w:val="-2"/>
        </w:rPr>
        <w:t>проверка</w:t>
      </w:r>
      <w:r>
        <w:tab/>
      </w:r>
      <w:r>
        <w:rPr>
          <w:spacing w:val="-2"/>
        </w:rPr>
        <w:t>предложенных</w:t>
      </w:r>
      <w:r>
        <w:tab/>
      </w:r>
      <w:r>
        <w:rPr>
          <w:spacing w:val="-2"/>
        </w:rPr>
        <w:t>гипотез</w:t>
      </w:r>
      <w:r>
        <w:tab/>
      </w:r>
      <w:r>
        <w:rPr>
          <w:spacing w:val="-2"/>
        </w:rPr>
        <w:t>(выбор</w:t>
      </w:r>
      <w:r>
        <w:tab/>
      </w:r>
      <w:r>
        <w:rPr>
          <w:spacing w:val="-6"/>
        </w:rPr>
        <w:t>из</w:t>
      </w:r>
      <w:r>
        <w:tab/>
      </w:r>
      <w:r>
        <w:rPr>
          <w:spacing w:val="-2"/>
        </w:rPr>
        <w:t>работ,</w:t>
      </w:r>
      <w:r>
        <w:tab/>
      </w:r>
      <w:r>
        <w:rPr>
          <w:spacing w:val="-2"/>
        </w:rPr>
        <w:t xml:space="preserve">описанных </w:t>
      </w:r>
      <w:r>
        <w:t>в тематических разделах «Ученический эксперимент, лабораторные работы, практикум»).</w:t>
      </w:r>
    </w:p>
    <w:p w:rsidR="00336F6E" w:rsidRDefault="001D7343">
      <w:pPr>
        <w:pStyle w:val="a3"/>
        <w:ind w:left="938"/>
      </w:pPr>
      <w:r>
        <w:t>Обобщающее</w:t>
      </w:r>
      <w:r>
        <w:rPr>
          <w:spacing w:val="-3"/>
        </w:rPr>
        <w:t xml:space="preserve"> </w:t>
      </w:r>
      <w:r>
        <w:rPr>
          <w:spacing w:val="-2"/>
        </w:rPr>
        <w:t>повторение.</w:t>
      </w:r>
    </w:p>
    <w:p w:rsidR="00336F6E" w:rsidRDefault="001D7343">
      <w:pPr>
        <w:pStyle w:val="a3"/>
        <w:spacing w:before="39" w:line="276" w:lineRule="auto"/>
        <w:ind w:right="231" w:firstLine="708"/>
      </w:pPr>
      <w: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336F6E" w:rsidRDefault="001D7343">
      <w:pPr>
        <w:pStyle w:val="a3"/>
        <w:spacing w:before="2" w:line="276" w:lineRule="auto"/>
        <w:ind w:right="232" w:firstLine="708"/>
      </w:pPr>
      <w:r>
        <w:t>Роль</w:t>
      </w:r>
      <w:r>
        <w:rPr>
          <w:spacing w:val="61"/>
        </w:rPr>
        <w:t xml:space="preserve">  </w:t>
      </w:r>
      <w:r>
        <w:t>физики</w:t>
      </w:r>
      <w:r>
        <w:rPr>
          <w:spacing w:val="60"/>
        </w:rPr>
        <w:t xml:space="preserve">  </w:t>
      </w:r>
      <w:r>
        <w:t>и</w:t>
      </w:r>
      <w:r>
        <w:rPr>
          <w:spacing w:val="60"/>
        </w:rPr>
        <w:t xml:space="preserve">  </w:t>
      </w:r>
      <w:r>
        <w:t>астрономии</w:t>
      </w:r>
      <w:r>
        <w:rPr>
          <w:spacing w:val="60"/>
        </w:rPr>
        <w:t xml:space="preserve">  </w:t>
      </w:r>
      <w:r>
        <w:t>в</w:t>
      </w:r>
      <w:r>
        <w:rPr>
          <w:spacing w:val="60"/>
        </w:rPr>
        <w:t xml:space="preserve">  </w:t>
      </w:r>
      <w:r>
        <w:t>экономической,</w:t>
      </w:r>
      <w:r>
        <w:rPr>
          <w:spacing w:val="60"/>
        </w:rPr>
        <w:t xml:space="preserve">  </w:t>
      </w:r>
      <w:r>
        <w:t>технологической,</w:t>
      </w:r>
      <w:r>
        <w:rPr>
          <w:spacing w:val="60"/>
        </w:rPr>
        <w:t xml:space="preserve">  </w:t>
      </w:r>
      <w:r>
        <w:t>социальной и</w:t>
      </w:r>
      <w:r>
        <w:rPr>
          <w:spacing w:val="51"/>
        </w:rPr>
        <w:t xml:space="preserve">  </w:t>
      </w:r>
      <w:r>
        <w:t>этической</w:t>
      </w:r>
      <w:r>
        <w:rPr>
          <w:spacing w:val="51"/>
        </w:rPr>
        <w:t xml:space="preserve">  </w:t>
      </w:r>
      <w:r>
        <w:t>сферах</w:t>
      </w:r>
      <w:r>
        <w:rPr>
          <w:spacing w:val="50"/>
        </w:rPr>
        <w:t xml:space="preserve">  </w:t>
      </w:r>
      <w:r>
        <w:t>деятельности</w:t>
      </w:r>
      <w:r>
        <w:rPr>
          <w:spacing w:val="51"/>
        </w:rPr>
        <w:t xml:space="preserve">  </w:t>
      </w:r>
      <w:r>
        <w:t>человека,</w:t>
      </w:r>
      <w:r>
        <w:rPr>
          <w:spacing w:val="50"/>
        </w:rPr>
        <w:t xml:space="preserve">  </w:t>
      </w:r>
      <w:r>
        <w:t>роль</w:t>
      </w:r>
      <w:r>
        <w:rPr>
          <w:spacing w:val="51"/>
        </w:rPr>
        <w:t xml:space="preserve">  </w:t>
      </w:r>
      <w:r>
        <w:t>и</w:t>
      </w:r>
      <w:r>
        <w:rPr>
          <w:spacing w:val="51"/>
        </w:rPr>
        <w:t xml:space="preserve">  </w:t>
      </w:r>
      <w:r>
        <w:t>место</w:t>
      </w:r>
      <w:r>
        <w:rPr>
          <w:spacing w:val="49"/>
        </w:rPr>
        <w:t xml:space="preserve">  </w:t>
      </w:r>
      <w:r>
        <w:t>физики</w:t>
      </w:r>
      <w:r>
        <w:rPr>
          <w:spacing w:val="51"/>
        </w:rPr>
        <w:t xml:space="preserve">  </w:t>
      </w:r>
      <w:r>
        <w:t>и</w:t>
      </w:r>
      <w:r>
        <w:rPr>
          <w:spacing w:val="50"/>
        </w:rPr>
        <w:t xml:space="preserve">  </w:t>
      </w:r>
      <w:r>
        <w:t>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336F6E" w:rsidRDefault="001D7343">
      <w:pPr>
        <w:pStyle w:val="a3"/>
        <w:spacing w:before="1"/>
        <w:ind w:left="938"/>
      </w:pPr>
      <w:r>
        <w:t>Межпредметные</w:t>
      </w:r>
      <w:r>
        <w:rPr>
          <w:spacing w:val="-7"/>
        </w:rPr>
        <w:t xml:space="preserve"> </w:t>
      </w:r>
      <w:r>
        <w:rPr>
          <w:spacing w:val="-2"/>
        </w:rPr>
        <w:t>связи.</w:t>
      </w:r>
    </w:p>
    <w:p w:rsidR="00336F6E" w:rsidRDefault="001D7343">
      <w:pPr>
        <w:pStyle w:val="a3"/>
        <w:spacing w:before="41" w:line="276" w:lineRule="auto"/>
        <w:ind w:right="235" w:firstLine="708"/>
      </w:pPr>
      <w:r>
        <w:t>Изучение</w:t>
      </w:r>
      <w:r>
        <w:rPr>
          <w:spacing w:val="61"/>
        </w:rPr>
        <w:t xml:space="preserve">  </w:t>
      </w:r>
      <w:r>
        <w:t>курса</w:t>
      </w:r>
      <w:r>
        <w:rPr>
          <w:spacing w:val="61"/>
        </w:rPr>
        <w:t xml:space="preserve">  </w:t>
      </w:r>
      <w:r>
        <w:t>физики</w:t>
      </w:r>
      <w:r>
        <w:rPr>
          <w:spacing w:val="62"/>
        </w:rPr>
        <w:t xml:space="preserve">  </w:t>
      </w:r>
      <w:r>
        <w:t>углублённого</w:t>
      </w:r>
      <w:r>
        <w:rPr>
          <w:spacing w:val="63"/>
        </w:rPr>
        <w:t xml:space="preserve">  </w:t>
      </w:r>
      <w:r>
        <w:t>уровня</w:t>
      </w:r>
      <w:r>
        <w:rPr>
          <w:spacing w:val="62"/>
        </w:rPr>
        <w:t xml:space="preserve">  </w:t>
      </w:r>
      <w:r>
        <w:t>в</w:t>
      </w:r>
      <w:r>
        <w:rPr>
          <w:spacing w:val="61"/>
        </w:rPr>
        <w:t xml:space="preserve">  </w:t>
      </w:r>
      <w:r>
        <w:t>11</w:t>
      </w:r>
      <w:r>
        <w:rPr>
          <w:spacing w:val="60"/>
        </w:rPr>
        <w:t xml:space="preserve">  </w:t>
      </w:r>
      <w:r>
        <w:t>классе</w:t>
      </w:r>
      <w:r>
        <w:rPr>
          <w:spacing w:val="62"/>
        </w:rPr>
        <w:t xml:space="preserve">  </w:t>
      </w:r>
      <w:r>
        <w:t>осуществляется с учётом содержательных межпредметных связей с курсами математики, биологии, химии, географии и технологии.</w:t>
      </w:r>
    </w:p>
    <w:p w:rsidR="00336F6E" w:rsidRDefault="001D7343">
      <w:pPr>
        <w:spacing w:line="276" w:lineRule="auto"/>
        <w:ind w:left="230" w:right="233" w:firstLine="708"/>
        <w:jc w:val="both"/>
        <w:rPr>
          <w:sz w:val="24"/>
        </w:rPr>
      </w:pPr>
      <w:r>
        <w:rPr>
          <w:i/>
          <w:sz w:val="24"/>
        </w:rPr>
        <w:t xml:space="preserve">Межпредметные понятия, связанные с изучением методов научного познания: </w:t>
      </w:r>
      <w:r>
        <w:rPr>
          <w:sz w:val="24"/>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336F6E" w:rsidRDefault="001D7343">
      <w:pPr>
        <w:pStyle w:val="a3"/>
        <w:spacing w:line="276" w:lineRule="auto"/>
        <w:ind w:right="228" w:firstLine="708"/>
      </w:pPr>
      <w:r>
        <w:rPr>
          <w:i/>
        </w:rPr>
        <w:t xml:space="preserve">Математика: </w:t>
      </w:r>
      <w:r>
        <w:t>Решение системы уравнений. Тригонометрические функции: синус, косинус, тангенс, котангенс, основное тригонометрическое тождество. Векторы и их</w:t>
      </w:r>
      <w:r>
        <w:rPr>
          <w:spacing w:val="80"/>
        </w:rPr>
        <w:t xml:space="preserve"> </w:t>
      </w:r>
      <w:r>
        <w:t>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336F6E" w:rsidRDefault="001D7343">
      <w:pPr>
        <w:pStyle w:val="a3"/>
        <w:spacing w:line="276" w:lineRule="auto"/>
        <w:ind w:right="229" w:firstLine="708"/>
      </w:pPr>
      <w:r>
        <w:rPr>
          <w:i/>
        </w:rPr>
        <w:t>Биология:</w:t>
      </w:r>
      <w:r>
        <w:rPr>
          <w:i/>
          <w:spacing w:val="40"/>
        </w:rPr>
        <w:t xml:space="preserve">  </w:t>
      </w:r>
      <w:r>
        <w:t>электрические</w:t>
      </w:r>
      <w:r>
        <w:rPr>
          <w:spacing w:val="40"/>
        </w:rPr>
        <w:t xml:space="preserve">  </w:t>
      </w:r>
      <w:r>
        <w:t>явления</w:t>
      </w:r>
      <w:r>
        <w:rPr>
          <w:spacing w:val="40"/>
        </w:rPr>
        <w:t xml:space="preserve">  </w:t>
      </w:r>
      <w:r>
        <w:t>в</w:t>
      </w:r>
      <w:r>
        <w:rPr>
          <w:spacing w:val="40"/>
        </w:rPr>
        <w:t xml:space="preserve">  </w:t>
      </w:r>
      <w:r>
        <w:t>живой</w:t>
      </w:r>
      <w:r>
        <w:rPr>
          <w:spacing w:val="40"/>
        </w:rPr>
        <w:t xml:space="preserve">  </w:t>
      </w:r>
      <w:r>
        <w:t>природе,</w:t>
      </w:r>
      <w:r>
        <w:rPr>
          <w:spacing w:val="40"/>
        </w:rPr>
        <w:t xml:space="preserve">  </w:t>
      </w:r>
      <w:r>
        <w:t>колебательные</w:t>
      </w:r>
      <w:r>
        <w:rPr>
          <w:spacing w:val="40"/>
        </w:rPr>
        <w:t xml:space="preserve">  </w:t>
      </w:r>
      <w:r>
        <w:t>движения</w:t>
      </w:r>
      <w:r>
        <w:rPr>
          <w:spacing w:val="40"/>
        </w:rPr>
        <w:t xml:space="preserve"> </w:t>
      </w:r>
      <w:r>
        <w:t>в живой природе, экологические риски при производстве электроэнергии, электромагнитное загрязнение</w:t>
      </w:r>
      <w:r>
        <w:rPr>
          <w:spacing w:val="-3"/>
        </w:rPr>
        <w:t xml:space="preserve"> </w:t>
      </w:r>
      <w:r>
        <w:t>окружающей</w:t>
      </w:r>
      <w:r>
        <w:rPr>
          <w:spacing w:val="-1"/>
        </w:rPr>
        <w:t xml:space="preserve"> </w:t>
      </w:r>
      <w:r>
        <w:t>среды, ультразвуковая</w:t>
      </w:r>
      <w:r>
        <w:rPr>
          <w:spacing w:val="-2"/>
        </w:rPr>
        <w:t xml:space="preserve"> </w:t>
      </w:r>
      <w:r>
        <w:t>диагностика</w:t>
      </w:r>
      <w:r>
        <w:rPr>
          <w:spacing w:val="-3"/>
        </w:rPr>
        <w:t xml:space="preserve"> </w:t>
      </w:r>
      <w:r>
        <w:t>в</w:t>
      </w:r>
      <w:r>
        <w:rPr>
          <w:spacing w:val="-3"/>
        </w:rPr>
        <w:t xml:space="preserve"> </w:t>
      </w:r>
      <w:r>
        <w:t>медицине,</w:t>
      </w:r>
      <w:r>
        <w:rPr>
          <w:spacing w:val="-2"/>
        </w:rPr>
        <w:t xml:space="preserve"> </w:t>
      </w:r>
      <w:r>
        <w:t>оптические</w:t>
      </w:r>
      <w:r>
        <w:rPr>
          <w:spacing w:val="-3"/>
        </w:rPr>
        <w:t xml:space="preserve"> </w:t>
      </w:r>
      <w:r>
        <w:t>явления в живой природе.</w:t>
      </w:r>
    </w:p>
    <w:p w:rsidR="00336F6E" w:rsidRDefault="001D7343">
      <w:pPr>
        <w:pStyle w:val="a3"/>
        <w:spacing w:line="278" w:lineRule="auto"/>
        <w:ind w:right="235" w:firstLine="708"/>
      </w:pPr>
      <w:r>
        <w:rPr>
          <w:i/>
        </w:rPr>
        <w:t xml:space="preserve">Химия: </w:t>
      </w:r>
      <w:r>
        <w:t>строение атомов и молекул, кристаллическая структура твёрдых тел,</w:t>
      </w:r>
      <w:r>
        <w:rPr>
          <w:spacing w:val="40"/>
        </w:rPr>
        <w:t xml:space="preserve"> </w:t>
      </w:r>
      <w:r>
        <w:t>механизмы образования кристаллической решётки, спектральный анализ.</w:t>
      </w:r>
    </w:p>
    <w:p w:rsidR="00336F6E" w:rsidRDefault="001D7343">
      <w:pPr>
        <w:pStyle w:val="a3"/>
        <w:spacing w:line="276" w:lineRule="auto"/>
        <w:ind w:right="234" w:firstLine="708"/>
      </w:pPr>
      <w:r>
        <w:rPr>
          <w:i/>
        </w:rPr>
        <w:t xml:space="preserve">География: </w:t>
      </w:r>
      <w:r>
        <w:t>магнитные полюса Земли, залежи магнитных руд, фотосъёмка земной поверхности, сейсмограф.</w:t>
      </w:r>
    </w:p>
    <w:p w:rsidR="00336F6E" w:rsidRDefault="001D7343">
      <w:pPr>
        <w:pStyle w:val="a3"/>
        <w:spacing w:line="276" w:lineRule="auto"/>
        <w:ind w:right="226" w:firstLine="708"/>
      </w:pPr>
      <w:r>
        <w:rPr>
          <w:i/>
        </w:rPr>
        <w:t xml:space="preserve">Технология: </w:t>
      </w:r>
      <w:r>
        <w:t>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5" w:firstLine="708"/>
      </w:pPr>
      <w:r>
        <w:lastRenderedPageBreak/>
        <w:t xml:space="preserve">Планируемые результаты освоения программы по физике на уровне среднего общего </w:t>
      </w:r>
      <w:r>
        <w:rPr>
          <w:spacing w:val="-2"/>
        </w:rPr>
        <w:t>образования</w:t>
      </w:r>
    </w:p>
    <w:p w:rsidR="00336F6E" w:rsidRDefault="001D7343">
      <w:pPr>
        <w:pStyle w:val="a3"/>
        <w:spacing w:line="276" w:lineRule="auto"/>
        <w:ind w:right="231" w:firstLine="708"/>
      </w:pPr>
      <w: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336F6E" w:rsidRDefault="001D7343">
      <w:pPr>
        <w:pStyle w:val="a3"/>
        <w:spacing w:line="276" w:lineRule="auto"/>
        <w:ind w:right="227" w:firstLine="708"/>
      </w:pPr>
      <w:r>
        <w:t>Личностные</w:t>
      </w:r>
      <w:r>
        <w:rPr>
          <w:spacing w:val="80"/>
        </w:rPr>
        <w:t xml:space="preserve">   </w:t>
      </w:r>
      <w:r>
        <w:t>результаты</w:t>
      </w:r>
      <w:r>
        <w:rPr>
          <w:spacing w:val="80"/>
        </w:rPr>
        <w:t xml:space="preserve">   </w:t>
      </w:r>
      <w:r>
        <w:t>освоения</w:t>
      </w:r>
      <w:r>
        <w:rPr>
          <w:spacing w:val="80"/>
        </w:rPr>
        <w:t xml:space="preserve">   </w:t>
      </w:r>
      <w:r>
        <w:t>учебного</w:t>
      </w:r>
      <w:r>
        <w:rPr>
          <w:spacing w:val="80"/>
        </w:rPr>
        <w:t xml:space="preserve">   </w:t>
      </w:r>
      <w:r>
        <w:t>предмета</w:t>
      </w:r>
      <w:r>
        <w:rPr>
          <w:spacing w:val="80"/>
        </w:rPr>
        <w:t xml:space="preserve">   </w:t>
      </w:r>
      <w:r>
        <w:t>«Физика» должны отражать готовность и способность обучающихся руководствоваться</w:t>
      </w:r>
      <w:r>
        <w:rPr>
          <w:spacing w:val="40"/>
        </w:rPr>
        <w:t xml:space="preserve"> </w:t>
      </w:r>
      <w:r>
        <w:t>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36F6E" w:rsidRDefault="001D7343">
      <w:pPr>
        <w:pStyle w:val="a5"/>
        <w:numPr>
          <w:ilvl w:val="0"/>
          <w:numId w:val="144"/>
        </w:numPr>
        <w:tabs>
          <w:tab w:val="left" w:pos="1197"/>
        </w:tabs>
        <w:spacing w:before="2"/>
        <w:ind w:left="1197" w:hanging="259"/>
        <w:jc w:val="both"/>
        <w:rPr>
          <w:sz w:val="24"/>
        </w:rPr>
      </w:pPr>
      <w:r>
        <w:rPr>
          <w:sz w:val="24"/>
        </w:rPr>
        <w:t>гражданского</w:t>
      </w:r>
      <w:r>
        <w:rPr>
          <w:spacing w:val="-4"/>
          <w:sz w:val="24"/>
        </w:rPr>
        <w:t xml:space="preserve"> </w:t>
      </w:r>
      <w:r>
        <w:rPr>
          <w:spacing w:val="-2"/>
          <w:sz w:val="24"/>
        </w:rPr>
        <w:t>воспитания:</w:t>
      </w:r>
    </w:p>
    <w:p w:rsidR="00336F6E" w:rsidRDefault="001D7343">
      <w:pPr>
        <w:pStyle w:val="a3"/>
        <w:tabs>
          <w:tab w:val="left" w:pos="3289"/>
          <w:tab w:val="left" w:pos="5016"/>
          <w:tab w:val="left" w:pos="6282"/>
          <w:tab w:val="left" w:pos="8187"/>
          <w:tab w:val="left" w:pos="8937"/>
        </w:tabs>
        <w:spacing w:before="41" w:line="276" w:lineRule="auto"/>
        <w:ind w:right="232" w:firstLine="708"/>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336F6E" w:rsidRDefault="001D7343">
      <w:pPr>
        <w:pStyle w:val="a3"/>
        <w:tabs>
          <w:tab w:val="left" w:pos="2859"/>
          <w:tab w:val="left" w:pos="5322"/>
          <w:tab w:val="left" w:pos="8203"/>
        </w:tabs>
        <w:spacing w:line="278" w:lineRule="auto"/>
        <w:ind w:right="233" w:firstLine="708"/>
        <w:jc w:val="left"/>
      </w:pPr>
      <w:r>
        <w:rPr>
          <w:spacing w:val="-2"/>
        </w:rPr>
        <w:t>принятие</w:t>
      </w:r>
      <w:r>
        <w:tab/>
      </w:r>
      <w:r>
        <w:rPr>
          <w:spacing w:val="-2"/>
        </w:rPr>
        <w:t>традиционных</w:t>
      </w:r>
      <w:r>
        <w:tab/>
      </w:r>
      <w:r>
        <w:rPr>
          <w:spacing w:val="-2"/>
        </w:rPr>
        <w:t>общечеловеческих</w:t>
      </w:r>
      <w:r>
        <w:tab/>
      </w:r>
      <w:r>
        <w:rPr>
          <w:spacing w:val="-2"/>
        </w:rPr>
        <w:t xml:space="preserve">гуманистических </w:t>
      </w:r>
      <w:r>
        <w:t>и демократических ценностей;</w:t>
      </w:r>
    </w:p>
    <w:p w:rsidR="00336F6E" w:rsidRDefault="001D7343">
      <w:pPr>
        <w:pStyle w:val="a3"/>
        <w:spacing w:line="276" w:lineRule="auto"/>
        <w:ind w:right="234" w:firstLine="708"/>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школе и детско-юношеских организациях;</w:t>
      </w:r>
    </w:p>
    <w:p w:rsidR="00336F6E" w:rsidRDefault="001D7343">
      <w:pPr>
        <w:pStyle w:val="a3"/>
        <w:tabs>
          <w:tab w:val="left" w:pos="2022"/>
          <w:tab w:val="left" w:pos="4322"/>
          <w:tab w:val="left" w:pos="4773"/>
          <w:tab w:val="left" w:pos="6507"/>
          <w:tab w:val="left" w:pos="8164"/>
          <w:tab w:val="left" w:pos="8623"/>
        </w:tabs>
        <w:spacing w:line="278" w:lineRule="auto"/>
        <w:ind w:right="229" w:firstLine="708"/>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336F6E" w:rsidRDefault="001D7343">
      <w:pPr>
        <w:pStyle w:val="a3"/>
        <w:spacing w:line="272" w:lineRule="exact"/>
        <w:ind w:left="938"/>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336F6E" w:rsidRDefault="001D7343">
      <w:pPr>
        <w:pStyle w:val="a5"/>
        <w:numPr>
          <w:ilvl w:val="0"/>
          <w:numId w:val="144"/>
        </w:numPr>
        <w:tabs>
          <w:tab w:val="left" w:pos="1197"/>
        </w:tabs>
        <w:spacing w:before="34"/>
        <w:ind w:left="1197" w:hanging="259"/>
        <w:rPr>
          <w:sz w:val="24"/>
        </w:rPr>
      </w:pPr>
      <w:r>
        <w:rPr>
          <w:sz w:val="24"/>
        </w:rPr>
        <w:t>патриотического</w:t>
      </w:r>
      <w:r>
        <w:rPr>
          <w:spacing w:val="-7"/>
          <w:sz w:val="24"/>
        </w:rPr>
        <w:t xml:space="preserve"> </w:t>
      </w:r>
      <w:r>
        <w:rPr>
          <w:spacing w:val="-2"/>
          <w:sz w:val="24"/>
        </w:rPr>
        <w:t>воспитания:</w:t>
      </w:r>
    </w:p>
    <w:p w:rsidR="00336F6E" w:rsidRDefault="001D7343">
      <w:pPr>
        <w:pStyle w:val="a3"/>
        <w:spacing w:before="41"/>
        <w:ind w:left="938"/>
        <w:jc w:val="left"/>
      </w:pPr>
      <w:r>
        <w:t>сформированность</w:t>
      </w:r>
      <w:r>
        <w:rPr>
          <w:spacing w:val="-8"/>
        </w:rPr>
        <w:t xml:space="preserve"> </w:t>
      </w:r>
      <w:r>
        <w:t>российской</w:t>
      </w:r>
      <w:r>
        <w:rPr>
          <w:spacing w:val="-6"/>
        </w:rPr>
        <w:t xml:space="preserve"> </w:t>
      </w:r>
      <w:r>
        <w:t>гражданской</w:t>
      </w:r>
      <w:r>
        <w:rPr>
          <w:spacing w:val="-7"/>
        </w:rPr>
        <w:t xml:space="preserve"> </w:t>
      </w:r>
      <w:r>
        <w:t>идентичности,</w:t>
      </w:r>
      <w:r>
        <w:rPr>
          <w:spacing w:val="-8"/>
        </w:rPr>
        <w:t xml:space="preserve"> </w:t>
      </w:r>
      <w:r>
        <w:rPr>
          <w:spacing w:val="-2"/>
        </w:rPr>
        <w:t>патриотизма;</w:t>
      </w:r>
    </w:p>
    <w:p w:rsidR="00336F6E" w:rsidRDefault="001D7343">
      <w:pPr>
        <w:pStyle w:val="a3"/>
        <w:spacing w:before="41" w:line="278" w:lineRule="auto"/>
        <w:ind w:right="233" w:firstLine="708"/>
        <w:jc w:val="left"/>
      </w:pPr>
      <w:r>
        <w:t>ценностное</w:t>
      </w:r>
      <w:r>
        <w:rPr>
          <w:spacing w:val="-1"/>
        </w:rPr>
        <w:t xml:space="preserve"> </w:t>
      </w:r>
      <w:r>
        <w:t>отношение</w:t>
      </w:r>
      <w:r>
        <w:rPr>
          <w:spacing w:val="-3"/>
        </w:rPr>
        <w:t xml:space="preserve"> </w:t>
      </w:r>
      <w:r>
        <w:t>к государственным</w:t>
      </w:r>
      <w:r>
        <w:rPr>
          <w:spacing w:val="-1"/>
        </w:rPr>
        <w:t xml:space="preserve"> </w:t>
      </w:r>
      <w:r>
        <w:t>символам, достижениям</w:t>
      </w:r>
      <w:r>
        <w:rPr>
          <w:spacing w:val="-1"/>
        </w:rPr>
        <w:t xml:space="preserve"> </w:t>
      </w:r>
      <w:r>
        <w:t>российских учёных в области физики и технике;</w:t>
      </w:r>
    </w:p>
    <w:p w:rsidR="00336F6E" w:rsidRDefault="001D7343">
      <w:pPr>
        <w:pStyle w:val="a5"/>
        <w:numPr>
          <w:ilvl w:val="0"/>
          <w:numId w:val="144"/>
        </w:numPr>
        <w:tabs>
          <w:tab w:val="left" w:pos="1197"/>
        </w:tabs>
        <w:spacing w:line="272" w:lineRule="exact"/>
        <w:ind w:left="1197" w:hanging="259"/>
        <w:rPr>
          <w:sz w:val="24"/>
        </w:rPr>
      </w:pPr>
      <w:r>
        <w:rPr>
          <w:sz w:val="24"/>
        </w:rPr>
        <w:t>духовно-нравственного</w:t>
      </w:r>
      <w:r>
        <w:rPr>
          <w:spacing w:val="-10"/>
          <w:sz w:val="24"/>
        </w:rPr>
        <w:t xml:space="preserve"> </w:t>
      </w:r>
      <w:r>
        <w:rPr>
          <w:spacing w:val="-2"/>
          <w:sz w:val="24"/>
        </w:rPr>
        <w:t>воспитания:</w:t>
      </w:r>
    </w:p>
    <w:p w:rsidR="00336F6E" w:rsidRDefault="001D7343">
      <w:pPr>
        <w:pStyle w:val="a3"/>
        <w:spacing w:before="41"/>
        <w:ind w:left="938"/>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336F6E" w:rsidRDefault="001D7343">
      <w:pPr>
        <w:pStyle w:val="a3"/>
        <w:tabs>
          <w:tab w:val="left" w:pos="2869"/>
          <w:tab w:val="left" w:pos="4572"/>
          <w:tab w:val="left" w:pos="6229"/>
          <w:tab w:val="left" w:pos="7013"/>
          <w:tab w:val="left" w:pos="8776"/>
        </w:tabs>
        <w:spacing w:before="41" w:line="276" w:lineRule="auto"/>
        <w:ind w:right="229" w:firstLine="708"/>
      </w:pPr>
      <w:r>
        <w:rPr>
          <w:spacing w:val="-2"/>
        </w:rPr>
        <w:t>способность</w:t>
      </w:r>
      <w:r>
        <w:tab/>
      </w:r>
      <w:r>
        <w:rPr>
          <w:spacing w:val="-2"/>
        </w:rPr>
        <w:t>оценивать</w:t>
      </w:r>
      <w:r>
        <w:tab/>
      </w:r>
      <w:r>
        <w:rPr>
          <w:spacing w:val="-2"/>
        </w:rPr>
        <w:t>ситуацию</w:t>
      </w:r>
      <w:r>
        <w:tab/>
      </w:r>
      <w:r>
        <w:rPr>
          <w:spacing w:val="-10"/>
        </w:rPr>
        <w:t>и</w:t>
      </w:r>
      <w:r>
        <w:tab/>
      </w:r>
      <w:r>
        <w:rPr>
          <w:spacing w:val="-2"/>
        </w:rPr>
        <w:t>принимать</w:t>
      </w:r>
      <w:r>
        <w:tab/>
      </w:r>
      <w:r>
        <w:rPr>
          <w:spacing w:val="-2"/>
        </w:rPr>
        <w:t xml:space="preserve">осознанные </w:t>
      </w:r>
      <w:r>
        <w:t>решения,</w:t>
      </w:r>
      <w:r>
        <w:rPr>
          <w:spacing w:val="67"/>
          <w:w w:val="150"/>
        </w:rPr>
        <w:t xml:space="preserve">   </w:t>
      </w:r>
      <w:r>
        <w:t>ориентируясь</w:t>
      </w:r>
      <w:r>
        <w:rPr>
          <w:spacing w:val="67"/>
          <w:w w:val="150"/>
        </w:rPr>
        <w:t xml:space="preserve">   </w:t>
      </w:r>
      <w:r>
        <w:t>на</w:t>
      </w:r>
      <w:r>
        <w:rPr>
          <w:spacing w:val="67"/>
          <w:w w:val="150"/>
        </w:rPr>
        <w:t xml:space="preserve">   </w:t>
      </w:r>
      <w:r>
        <w:t>морально-нравственные</w:t>
      </w:r>
      <w:r>
        <w:rPr>
          <w:spacing w:val="67"/>
          <w:w w:val="150"/>
        </w:rPr>
        <w:t xml:space="preserve">   </w:t>
      </w:r>
      <w:r>
        <w:t>нормы</w:t>
      </w:r>
      <w:r>
        <w:rPr>
          <w:spacing w:val="67"/>
          <w:w w:val="150"/>
        </w:rPr>
        <w:t xml:space="preserve">   </w:t>
      </w:r>
      <w:r>
        <w:t>и</w:t>
      </w:r>
      <w:r>
        <w:rPr>
          <w:spacing w:val="67"/>
          <w:w w:val="150"/>
        </w:rPr>
        <w:t xml:space="preserve">   </w:t>
      </w:r>
      <w:r>
        <w:t>ценности, в том числе в деятельности учёного;</w:t>
      </w:r>
    </w:p>
    <w:p w:rsidR="00336F6E" w:rsidRDefault="001D7343">
      <w:pPr>
        <w:pStyle w:val="a3"/>
        <w:spacing w:before="1"/>
        <w:ind w:left="938"/>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336F6E" w:rsidRDefault="001D7343">
      <w:pPr>
        <w:pStyle w:val="a5"/>
        <w:numPr>
          <w:ilvl w:val="0"/>
          <w:numId w:val="144"/>
        </w:numPr>
        <w:tabs>
          <w:tab w:val="left" w:pos="1196"/>
        </w:tabs>
        <w:spacing w:before="40"/>
        <w:ind w:left="1196" w:hanging="258"/>
        <w:jc w:val="both"/>
        <w:rPr>
          <w:sz w:val="24"/>
        </w:rPr>
      </w:pPr>
      <w:r>
        <w:rPr>
          <w:sz w:val="24"/>
        </w:rPr>
        <w:t>эстетического</w:t>
      </w:r>
      <w:r>
        <w:rPr>
          <w:spacing w:val="-6"/>
          <w:sz w:val="24"/>
        </w:rPr>
        <w:t xml:space="preserve"> </w:t>
      </w:r>
      <w:r>
        <w:rPr>
          <w:spacing w:val="-2"/>
          <w:sz w:val="24"/>
        </w:rPr>
        <w:t>воспитания:</w:t>
      </w:r>
    </w:p>
    <w:p w:rsidR="00336F6E" w:rsidRDefault="001D7343">
      <w:pPr>
        <w:pStyle w:val="a3"/>
        <w:spacing w:before="44" w:line="276" w:lineRule="auto"/>
        <w:ind w:right="236" w:firstLine="708"/>
      </w:pPr>
      <w:r>
        <w:t>эстетическое отношение к миру, включая эстетику научного творчества, присущего физической науке;</w:t>
      </w:r>
    </w:p>
    <w:p w:rsidR="00336F6E" w:rsidRDefault="001D7343">
      <w:pPr>
        <w:pStyle w:val="a5"/>
        <w:numPr>
          <w:ilvl w:val="0"/>
          <w:numId w:val="144"/>
        </w:numPr>
        <w:tabs>
          <w:tab w:val="left" w:pos="1196"/>
        </w:tabs>
        <w:spacing w:line="275" w:lineRule="exact"/>
        <w:ind w:left="1196" w:hanging="258"/>
        <w:jc w:val="both"/>
        <w:rPr>
          <w:sz w:val="24"/>
        </w:rPr>
      </w:pPr>
      <w:r>
        <w:rPr>
          <w:sz w:val="24"/>
        </w:rPr>
        <w:t>трудового</w:t>
      </w:r>
      <w:r>
        <w:rPr>
          <w:spacing w:val="-3"/>
          <w:sz w:val="24"/>
        </w:rPr>
        <w:t xml:space="preserve"> </w:t>
      </w:r>
      <w:r>
        <w:rPr>
          <w:spacing w:val="-2"/>
          <w:sz w:val="24"/>
        </w:rPr>
        <w:t>воспитания:</w:t>
      </w:r>
    </w:p>
    <w:p w:rsidR="00336F6E" w:rsidRDefault="001D7343">
      <w:pPr>
        <w:pStyle w:val="a3"/>
        <w:spacing w:before="41" w:line="276" w:lineRule="auto"/>
        <w:ind w:right="232" w:firstLine="708"/>
      </w:pPr>
      <w:r>
        <w:t>интерес</w:t>
      </w:r>
      <w:r>
        <w:rPr>
          <w:spacing w:val="80"/>
        </w:rPr>
        <w:t xml:space="preserve">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336F6E" w:rsidRDefault="001D7343">
      <w:pPr>
        <w:pStyle w:val="a3"/>
        <w:spacing w:before="1" w:line="276" w:lineRule="auto"/>
        <w:ind w:right="232" w:firstLine="708"/>
      </w:pPr>
      <w:r>
        <w:t>готовность и способность к образованию и самообразованию в области физики на протяжении всей жизни;</w:t>
      </w:r>
    </w:p>
    <w:p w:rsidR="00336F6E" w:rsidRDefault="001D7343">
      <w:pPr>
        <w:pStyle w:val="a5"/>
        <w:numPr>
          <w:ilvl w:val="0"/>
          <w:numId w:val="144"/>
        </w:numPr>
        <w:tabs>
          <w:tab w:val="left" w:pos="1196"/>
        </w:tabs>
        <w:spacing w:before="1"/>
        <w:ind w:left="1196" w:hanging="258"/>
        <w:jc w:val="both"/>
        <w:rPr>
          <w:sz w:val="24"/>
        </w:rPr>
      </w:pPr>
      <w:r>
        <w:rPr>
          <w:sz w:val="24"/>
        </w:rPr>
        <w:t>экологического</w:t>
      </w:r>
      <w:r>
        <w:rPr>
          <w:spacing w:val="-5"/>
          <w:sz w:val="24"/>
        </w:rPr>
        <w:t xml:space="preserve"> </w:t>
      </w:r>
      <w:r>
        <w:rPr>
          <w:spacing w:val="-2"/>
          <w:sz w:val="24"/>
        </w:rPr>
        <w:t>воспитания:</w:t>
      </w:r>
    </w:p>
    <w:p w:rsidR="00336F6E" w:rsidRDefault="001D7343">
      <w:pPr>
        <w:pStyle w:val="a3"/>
        <w:spacing w:before="41" w:line="276" w:lineRule="auto"/>
        <w:ind w:right="232" w:firstLine="708"/>
      </w:pPr>
      <w:r>
        <w:t>сформированность экологической культуры, осознание глобального характера экологических проблем;</w:t>
      </w:r>
    </w:p>
    <w:p w:rsidR="00336F6E" w:rsidRDefault="001D7343">
      <w:pPr>
        <w:pStyle w:val="a3"/>
        <w:spacing w:line="275" w:lineRule="exact"/>
        <w:ind w:left="938"/>
      </w:pPr>
      <w:r>
        <w:t>планирование</w:t>
      </w:r>
      <w:r>
        <w:rPr>
          <w:spacing w:val="9"/>
        </w:rPr>
        <w:t xml:space="preserve"> </w:t>
      </w:r>
      <w:r>
        <w:t>и</w:t>
      </w:r>
      <w:r>
        <w:rPr>
          <w:spacing w:val="12"/>
        </w:rPr>
        <w:t xml:space="preserve"> </w:t>
      </w:r>
      <w:r>
        <w:t>осуществление</w:t>
      </w:r>
      <w:r>
        <w:rPr>
          <w:spacing w:val="11"/>
        </w:rPr>
        <w:t xml:space="preserve"> </w:t>
      </w:r>
      <w:r>
        <w:t>действий</w:t>
      </w:r>
      <w:r>
        <w:rPr>
          <w:spacing w:val="13"/>
        </w:rPr>
        <w:t xml:space="preserve"> </w:t>
      </w:r>
      <w:r>
        <w:t>в</w:t>
      </w:r>
      <w:r>
        <w:rPr>
          <w:spacing w:val="11"/>
        </w:rPr>
        <w:t xml:space="preserve"> </w:t>
      </w:r>
      <w:r>
        <w:t>окружающей</w:t>
      </w:r>
      <w:r>
        <w:rPr>
          <w:spacing w:val="13"/>
        </w:rPr>
        <w:t xml:space="preserve"> </w:t>
      </w:r>
      <w:r>
        <w:t>среде</w:t>
      </w:r>
      <w:r>
        <w:rPr>
          <w:spacing w:val="11"/>
        </w:rPr>
        <w:t xml:space="preserve"> </w:t>
      </w:r>
      <w:r>
        <w:t>на</w:t>
      </w:r>
      <w:r>
        <w:rPr>
          <w:spacing w:val="13"/>
        </w:rPr>
        <w:t xml:space="preserve"> </w:t>
      </w:r>
      <w:r>
        <w:t>основе</w:t>
      </w:r>
      <w:r>
        <w:rPr>
          <w:spacing w:val="10"/>
        </w:rPr>
        <w:t xml:space="preserve"> </w:t>
      </w:r>
      <w:r>
        <w:t>знания</w:t>
      </w:r>
      <w:r>
        <w:rPr>
          <w:spacing w:val="10"/>
        </w:rPr>
        <w:t xml:space="preserve"> </w:t>
      </w:r>
      <w:r>
        <w:rPr>
          <w:spacing w:val="-2"/>
        </w:rPr>
        <w:t>целей</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pPr>
      <w:r>
        <w:lastRenderedPageBreak/>
        <w:t>устойчивого</w:t>
      </w:r>
      <w:r>
        <w:rPr>
          <w:spacing w:val="-5"/>
        </w:rPr>
        <w:t xml:space="preserve"> </w:t>
      </w:r>
      <w:r>
        <w:t>развития</w:t>
      </w:r>
      <w:r>
        <w:rPr>
          <w:spacing w:val="-4"/>
        </w:rPr>
        <w:t xml:space="preserve"> </w:t>
      </w:r>
      <w:r>
        <w:rPr>
          <w:spacing w:val="-2"/>
        </w:rPr>
        <w:t>человечества;</w:t>
      </w:r>
    </w:p>
    <w:p w:rsidR="00336F6E" w:rsidRDefault="001D7343">
      <w:pPr>
        <w:pStyle w:val="a3"/>
        <w:spacing w:before="41" w:line="276" w:lineRule="auto"/>
        <w:ind w:right="234" w:firstLine="708"/>
      </w:pPr>
      <w:r>
        <w:t>Расширение опыта деятельности экологической направленности на основе имеющихся знаний по физике;</w:t>
      </w:r>
    </w:p>
    <w:p w:rsidR="00336F6E" w:rsidRDefault="001D7343">
      <w:pPr>
        <w:pStyle w:val="a5"/>
        <w:numPr>
          <w:ilvl w:val="0"/>
          <w:numId w:val="144"/>
        </w:numPr>
        <w:tabs>
          <w:tab w:val="left" w:pos="1196"/>
        </w:tabs>
        <w:spacing w:before="2"/>
        <w:ind w:left="1196"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336F6E" w:rsidRDefault="001D7343">
      <w:pPr>
        <w:pStyle w:val="a3"/>
        <w:spacing w:before="41" w:line="276" w:lineRule="auto"/>
        <w:ind w:right="231" w:firstLine="708"/>
      </w:pPr>
      <w:r>
        <w:t>сформированность мировоззрения, соответствующего современному уровню развития физической науки;</w:t>
      </w:r>
    </w:p>
    <w:p w:rsidR="00336F6E" w:rsidRDefault="001D7343">
      <w:pPr>
        <w:pStyle w:val="a3"/>
        <w:spacing w:line="278" w:lineRule="auto"/>
        <w:ind w:right="236" w:firstLine="708"/>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336F6E" w:rsidRDefault="001D7343">
      <w:pPr>
        <w:pStyle w:val="a3"/>
        <w:spacing w:line="276" w:lineRule="auto"/>
        <w:ind w:right="227" w:firstLine="708"/>
      </w:pPr>
      <w: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Pr>
          <w:i/>
        </w:rPr>
        <w:t>эмоциональный интеллект</w:t>
      </w:r>
      <w:r>
        <w:t>, предполагающий сформированность:</w:t>
      </w:r>
    </w:p>
    <w:p w:rsidR="00336F6E" w:rsidRDefault="001D7343">
      <w:pPr>
        <w:pStyle w:val="a3"/>
        <w:spacing w:line="276" w:lineRule="auto"/>
        <w:ind w:right="236" w:firstLine="708"/>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36F6E" w:rsidRDefault="001D7343">
      <w:pPr>
        <w:pStyle w:val="a3"/>
        <w:spacing w:line="276" w:lineRule="auto"/>
        <w:ind w:right="232" w:firstLine="708"/>
      </w:pPr>
      <w:r>
        <w:t>саморегулирования, включающего самоконтроль, умение принимать ответственность</w:t>
      </w:r>
      <w:r>
        <w:rPr>
          <w:spacing w:val="40"/>
        </w:rPr>
        <w:t xml:space="preserve"> </w:t>
      </w:r>
      <w:r>
        <w:t>за своё поведение, способность адаптироваться к эмоциональным изменениям и проявлять гибкость, быть открытым новому;</w:t>
      </w:r>
    </w:p>
    <w:p w:rsidR="00336F6E" w:rsidRDefault="001D7343">
      <w:pPr>
        <w:pStyle w:val="a3"/>
        <w:spacing w:line="276" w:lineRule="auto"/>
        <w:ind w:right="234" w:firstLine="708"/>
      </w:pPr>
      <w:r>
        <w:t>внутренней</w:t>
      </w:r>
      <w:r>
        <w:rPr>
          <w:spacing w:val="80"/>
          <w:w w:val="150"/>
        </w:rPr>
        <w:t xml:space="preserve">  </w:t>
      </w:r>
      <w:r>
        <w:t>мотивации,</w:t>
      </w:r>
      <w:r>
        <w:rPr>
          <w:spacing w:val="80"/>
          <w:w w:val="150"/>
        </w:rPr>
        <w:t xml:space="preserve">  </w:t>
      </w:r>
      <w:r>
        <w:t>включающей</w:t>
      </w:r>
      <w:r>
        <w:rPr>
          <w:spacing w:val="80"/>
          <w:w w:val="150"/>
        </w:rPr>
        <w:t xml:space="preserve">  </w:t>
      </w:r>
      <w:r>
        <w:t>стремление</w:t>
      </w:r>
      <w:r>
        <w:rPr>
          <w:spacing w:val="80"/>
          <w:w w:val="150"/>
        </w:rPr>
        <w:t xml:space="preserve">  </w:t>
      </w:r>
      <w:r>
        <w:t>к</w:t>
      </w:r>
      <w:r>
        <w:rPr>
          <w:spacing w:val="80"/>
          <w:w w:val="150"/>
        </w:rPr>
        <w:t xml:space="preserve">  </w:t>
      </w:r>
      <w:r>
        <w:t>достижению</w:t>
      </w:r>
      <w:r>
        <w:rPr>
          <w:spacing w:val="80"/>
          <w:w w:val="150"/>
        </w:rPr>
        <w:t xml:space="preserve">  </w:t>
      </w:r>
      <w:r>
        <w:t>цели</w:t>
      </w:r>
      <w:r>
        <w:rPr>
          <w:spacing w:val="80"/>
        </w:rPr>
        <w:t xml:space="preserve"> </w:t>
      </w:r>
      <w:r>
        <w:t>и успеху, оптимизм, инициативность, умение действовать, исходя из своих возможностей;</w:t>
      </w:r>
    </w:p>
    <w:p w:rsidR="00336F6E" w:rsidRDefault="001D7343">
      <w:pPr>
        <w:pStyle w:val="a3"/>
        <w:spacing w:line="276" w:lineRule="auto"/>
        <w:ind w:right="227" w:firstLine="708"/>
      </w:pPr>
      <w:r>
        <w:t>эмпатии, включающей способность понимать эмоциональное состояние других, учитывать</w:t>
      </w:r>
      <w:r>
        <w:rPr>
          <w:spacing w:val="74"/>
        </w:rPr>
        <w:t xml:space="preserve">   </w:t>
      </w:r>
      <w:r>
        <w:t>его</w:t>
      </w:r>
      <w:r>
        <w:rPr>
          <w:spacing w:val="73"/>
        </w:rPr>
        <w:t xml:space="preserve">   </w:t>
      </w:r>
      <w:r>
        <w:t>при</w:t>
      </w:r>
      <w:r>
        <w:rPr>
          <w:spacing w:val="74"/>
        </w:rPr>
        <w:t xml:space="preserve">   </w:t>
      </w:r>
      <w:r>
        <w:t>осуществлении</w:t>
      </w:r>
      <w:r>
        <w:rPr>
          <w:spacing w:val="74"/>
        </w:rPr>
        <w:t xml:space="preserve">   </w:t>
      </w:r>
      <w:r>
        <w:t>общения,</w:t>
      </w:r>
      <w:r>
        <w:rPr>
          <w:spacing w:val="73"/>
        </w:rPr>
        <w:t xml:space="preserve">   </w:t>
      </w:r>
      <w:r>
        <w:t>способность</w:t>
      </w:r>
      <w:r>
        <w:rPr>
          <w:spacing w:val="74"/>
        </w:rPr>
        <w:t xml:space="preserve">   </w:t>
      </w:r>
      <w:r>
        <w:t>к</w:t>
      </w:r>
      <w:r>
        <w:rPr>
          <w:spacing w:val="74"/>
        </w:rPr>
        <w:t xml:space="preserve">   </w:t>
      </w:r>
      <w:r>
        <w:t>сочувствию и сопереживанию;</w:t>
      </w:r>
    </w:p>
    <w:p w:rsidR="00336F6E" w:rsidRDefault="001D7343">
      <w:pPr>
        <w:pStyle w:val="a3"/>
        <w:spacing w:line="276" w:lineRule="auto"/>
        <w:ind w:right="232" w:firstLine="708"/>
      </w:pPr>
      <w:r>
        <w:t>социальных</w:t>
      </w:r>
      <w:r>
        <w:rPr>
          <w:spacing w:val="80"/>
          <w:w w:val="150"/>
        </w:rPr>
        <w:t xml:space="preserve">  </w:t>
      </w:r>
      <w:r>
        <w:t>навыков,</w:t>
      </w:r>
      <w:r>
        <w:rPr>
          <w:spacing w:val="80"/>
          <w:w w:val="150"/>
        </w:rPr>
        <w:t xml:space="preserve">  </w:t>
      </w:r>
      <w:r>
        <w:t>включающих</w:t>
      </w:r>
      <w:r>
        <w:rPr>
          <w:spacing w:val="80"/>
          <w:w w:val="150"/>
        </w:rPr>
        <w:t xml:space="preserve">  </w:t>
      </w:r>
      <w:r>
        <w:t>способность</w:t>
      </w:r>
      <w:r>
        <w:rPr>
          <w:spacing w:val="80"/>
          <w:w w:val="150"/>
        </w:rPr>
        <w:t xml:space="preserve">  </w:t>
      </w:r>
      <w:r>
        <w:t>выстраивать</w:t>
      </w:r>
      <w:r>
        <w:rPr>
          <w:spacing w:val="80"/>
          <w:w w:val="150"/>
        </w:rPr>
        <w:t xml:space="preserve">  </w:t>
      </w:r>
      <w:r>
        <w:t>отношения</w:t>
      </w:r>
      <w:r>
        <w:rPr>
          <w:spacing w:val="40"/>
        </w:rPr>
        <w:t xml:space="preserve"> </w:t>
      </w:r>
      <w:r>
        <w:t>с другими людьми, заботиться, проявлять интерес и разрешать конфликты.</w:t>
      </w:r>
    </w:p>
    <w:p w:rsidR="00336F6E" w:rsidRDefault="001D7343">
      <w:pPr>
        <w:pStyle w:val="a3"/>
        <w:spacing w:line="278" w:lineRule="auto"/>
        <w:ind w:right="226" w:firstLine="708"/>
      </w:pPr>
      <w:r>
        <w:t xml:space="preserve">Метапредметные результаты освоения программы среднего общего образования </w:t>
      </w:r>
      <w:r>
        <w:rPr>
          <w:spacing w:val="-2"/>
        </w:rPr>
        <w:t>отражают:</w:t>
      </w:r>
    </w:p>
    <w:p w:rsidR="00336F6E" w:rsidRDefault="001D7343">
      <w:pPr>
        <w:pStyle w:val="a3"/>
        <w:spacing w:line="272" w:lineRule="exact"/>
        <w:ind w:left="998"/>
      </w:pPr>
      <w:r>
        <w:t>Овладение</w:t>
      </w:r>
      <w:r>
        <w:rPr>
          <w:spacing w:val="-10"/>
        </w:rPr>
        <w:t xml:space="preserve"> </w:t>
      </w:r>
      <w:r>
        <w:t>универсальными</w:t>
      </w:r>
      <w:r>
        <w:rPr>
          <w:spacing w:val="-8"/>
        </w:rPr>
        <w:t xml:space="preserve"> </w:t>
      </w:r>
      <w:r>
        <w:t>познавательными</w:t>
      </w:r>
      <w:r>
        <w:rPr>
          <w:spacing w:val="-9"/>
        </w:rPr>
        <w:t xml:space="preserve"> </w:t>
      </w:r>
      <w:r>
        <w:rPr>
          <w:spacing w:val="-2"/>
        </w:rPr>
        <w:t>действиями:</w:t>
      </w:r>
    </w:p>
    <w:p w:rsidR="00336F6E" w:rsidRDefault="001D7343">
      <w:pPr>
        <w:pStyle w:val="a5"/>
        <w:numPr>
          <w:ilvl w:val="0"/>
          <w:numId w:val="143"/>
        </w:numPr>
        <w:tabs>
          <w:tab w:val="left" w:pos="1197"/>
        </w:tabs>
        <w:spacing w:before="35"/>
        <w:ind w:left="1197" w:hanging="259"/>
        <w:jc w:val="both"/>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336F6E" w:rsidRDefault="001D7343">
      <w:pPr>
        <w:pStyle w:val="a3"/>
        <w:spacing w:before="40" w:line="278" w:lineRule="auto"/>
        <w:ind w:right="235" w:firstLine="708"/>
      </w:pPr>
      <w:r>
        <w:t xml:space="preserve">самостоятельно формулировать и актуализировать проблему, рассматривать её </w:t>
      </w:r>
      <w:r>
        <w:rPr>
          <w:spacing w:val="-2"/>
        </w:rPr>
        <w:t>всесторонне;</w:t>
      </w:r>
    </w:p>
    <w:p w:rsidR="00336F6E" w:rsidRDefault="001D7343">
      <w:pPr>
        <w:pStyle w:val="a3"/>
        <w:spacing w:line="276" w:lineRule="auto"/>
        <w:ind w:left="938" w:right="368"/>
        <w:jc w:val="left"/>
      </w:pPr>
      <w:r>
        <w:t>определять цели деятельности, задавать параметры и критерии их достижения; выявлять закономерности и противоречия в рассматриваемых физических явлениях; разрабатывать план решения проблемы с учётом анализа имеющихся материальных и</w:t>
      </w:r>
    </w:p>
    <w:p w:rsidR="00336F6E" w:rsidRDefault="001D7343">
      <w:pPr>
        <w:pStyle w:val="a3"/>
        <w:jc w:val="left"/>
      </w:pPr>
      <w:r>
        <w:t>нематериальных</w:t>
      </w:r>
      <w:r>
        <w:rPr>
          <w:spacing w:val="-7"/>
        </w:rPr>
        <w:t xml:space="preserve"> </w:t>
      </w:r>
      <w:r>
        <w:rPr>
          <w:spacing w:val="-2"/>
        </w:rPr>
        <w:t>ресурсов;</w:t>
      </w:r>
    </w:p>
    <w:p w:rsidR="00336F6E" w:rsidRDefault="001D7343">
      <w:pPr>
        <w:pStyle w:val="a3"/>
        <w:spacing w:before="38" w:line="276" w:lineRule="auto"/>
        <w:ind w:firstLine="708"/>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w:t>
      </w:r>
      <w:r>
        <w:rPr>
          <w:spacing w:val="80"/>
        </w:rPr>
        <w:t xml:space="preserve"> </w:t>
      </w:r>
      <w:r>
        <w:t>целям, оценивать риски последствий деятельности;</w:t>
      </w:r>
    </w:p>
    <w:p w:rsidR="00336F6E" w:rsidRDefault="001D7343">
      <w:pPr>
        <w:pStyle w:val="a3"/>
        <w:tabs>
          <w:tab w:val="left" w:pos="2873"/>
          <w:tab w:val="left" w:pos="3279"/>
          <w:tab w:val="left" w:pos="4648"/>
          <w:tab w:val="left" w:pos="5615"/>
          <w:tab w:val="left" w:pos="6008"/>
          <w:tab w:val="left" w:pos="7221"/>
          <w:tab w:val="left" w:pos="8584"/>
        </w:tabs>
        <w:spacing w:line="278" w:lineRule="auto"/>
        <w:ind w:right="236" w:firstLine="708"/>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336F6E" w:rsidRDefault="001D7343">
      <w:pPr>
        <w:pStyle w:val="a3"/>
        <w:spacing w:line="272" w:lineRule="exact"/>
        <w:ind w:left="938"/>
        <w:jc w:val="left"/>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336F6E" w:rsidRDefault="001D7343">
      <w:pPr>
        <w:pStyle w:val="a5"/>
        <w:numPr>
          <w:ilvl w:val="0"/>
          <w:numId w:val="143"/>
        </w:numPr>
        <w:tabs>
          <w:tab w:val="left" w:pos="1197"/>
        </w:tabs>
        <w:spacing w:before="40"/>
        <w:ind w:left="1197" w:hanging="259"/>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336F6E" w:rsidRDefault="001D7343">
      <w:pPr>
        <w:pStyle w:val="a3"/>
        <w:tabs>
          <w:tab w:val="left" w:pos="2106"/>
          <w:tab w:val="left" w:pos="3509"/>
          <w:tab w:val="left" w:pos="6637"/>
          <w:tab w:val="left" w:pos="7152"/>
          <w:tab w:val="left" w:pos="8611"/>
        </w:tabs>
        <w:spacing w:before="41" w:line="278" w:lineRule="auto"/>
        <w:ind w:left="938" w:right="230"/>
        <w:jc w:val="left"/>
      </w:pPr>
      <w:r>
        <w:t>владеть</w:t>
      </w:r>
      <w:r>
        <w:rPr>
          <w:spacing w:val="-2"/>
        </w:rPr>
        <w:t xml:space="preserve"> </w:t>
      </w:r>
      <w:r>
        <w:t>научной</w:t>
      </w:r>
      <w:r>
        <w:rPr>
          <w:spacing w:val="-3"/>
        </w:rPr>
        <w:t xml:space="preserve"> </w:t>
      </w:r>
      <w:r>
        <w:t>терминологией,</w:t>
      </w:r>
      <w:r>
        <w:rPr>
          <w:spacing w:val="-6"/>
        </w:rPr>
        <w:t xml:space="preserve"> </w:t>
      </w:r>
      <w:r>
        <w:t>ключевыми</w:t>
      </w:r>
      <w:r>
        <w:rPr>
          <w:spacing w:val="-3"/>
        </w:rPr>
        <w:t xml:space="preserve"> </w:t>
      </w:r>
      <w:r>
        <w:t>понятиями</w:t>
      </w:r>
      <w:r>
        <w:rPr>
          <w:spacing w:val="-3"/>
        </w:rPr>
        <w:t xml:space="preserve"> </w:t>
      </w:r>
      <w:r>
        <w:t>и</w:t>
      </w:r>
      <w:r>
        <w:rPr>
          <w:spacing w:val="-3"/>
        </w:rPr>
        <w:t xml:space="preserve"> </w:t>
      </w:r>
      <w:r>
        <w:t>методами</w:t>
      </w:r>
      <w:r>
        <w:rPr>
          <w:spacing w:val="-5"/>
        </w:rPr>
        <w:t xml:space="preserve"> </w:t>
      </w:r>
      <w:r>
        <w:t>физической</w:t>
      </w:r>
      <w:r>
        <w:rPr>
          <w:spacing w:val="-3"/>
        </w:rPr>
        <w:t xml:space="preserve"> </w:t>
      </w:r>
      <w:r>
        <w:t xml:space="preserve">науки; </w:t>
      </w:r>
      <w:r>
        <w:rPr>
          <w:spacing w:val="-2"/>
        </w:rPr>
        <w:t>владеть</w:t>
      </w:r>
      <w:r>
        <w:tab/>
      </w:r>
      <w:r>
        <w:rPr>
          <w:spacing w:val="-2"/>
        </w:rPr>
        <w:t>навыками</w:t>
      </w:r>
      <w:r>
        <w:tab/>
      </w:r>
      <w:r>
        <w:rPr>
          <w:spacing w:val="-2"/>
        </w:rPr>
        <w:t>учебно-исследовательской</w:t>
      </w:r>
      <w:r>
        <w:tab/>
      </w:r>
      <w:r>
        <w:rPr>
          <w:spacing w:val="-10"/>
        </w:rPr>
        <w:t>и</w:t>
      </w:r>
      <w:r>
        <w:tab/>
      </w:r>
      <w:r>
        <w:rPr>
          <w:spacing w:val="-2"/>
        </w:rPr>
        <w:t>проектной</w:t>
      </w:r>
      <w:r>
        <w:tab/>
      </w:r>
      <w:r>
        <w:rPr>
          <w:spacing w:val="-2"/>
        </w:rPr>
        <w:t>деятельности</w:t>
      </w:r>
    </w:p>
    <w:p w:rsidR="00336F6E" w:rsidRDefault="001D7343">
      <w:pPr>
        <w:pStyle w:val="a3"/>
        <w:spacing w:line="276" w:lineRule="auto"/>
        <w:jc w:val="left"/>
      </w:pPr>
      <w:r>
        <w:t>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336F6E" w:rsidRDefault="001D7343">
      <w:pPr>
        <w:pStyle w:val="a3"/>
        <w:tabs>
          <w:tab w:val="left" w:pos="2267"/>
          <w:tab w:val="left" w:pos="3565"/>
          <w:tab w:val="left" w:pos="5479"/>
          <w:tab w:val="left" w:pos="6275"/>
          <w:tab w:val="left" w:pos="7973"/>
          <w:tab w:val="left" w:pos="9221"/>
        </w:tabs>
        <w:spacing w:line="275" w:lineRule="exact"/>
        <w:ind w:left="938"/>
        <w:jc w:val="left"/>
      </w:pPr>
      <w:r>
        <w:rPr>
          <w:spacing w:val="-2"/>
        </w:rPr>
        <w:t>владеть</w:t>
      </w:r>
      <w:r>
        <w:tab/>
      </w:r>
      <w:r>
        <w:rPr>
          <w:spacing w:val="-2"/>
        </w:rPr>
        <w:t>видами</w:t>
      </w:r>
      <w:r>
        <w:tab/>
      </w:r>
      <w:r>
        <w:rPr>
          <w:spacing w:val="-2"/>
        </w:rPr>
        <w:t>деятельности</w:t>
      </w:r>
      <w:r>
        <w:tab/>
      </w:r>
      <w:r>
        <w:rPr>
          <w:spacing w:val="-5"/>
        </w:rPr>
        <w:t>по</w:t>
      </w:r>
      <w:r>
        <w:tab/>
      </w:r>
      <w:r>
        <w:rPr>
          <w:spacing w:val="-2"/>
        </w:rPr>
        <w:t>получению</w:t>
      </w:r>
      <w:r>
        <w:tab/>
      </w:r>
      <w:r>
        <w:rPr>
          <w:spacing w:val="-2"/>
        </w:rPr>
        <w:t>нового</w:t>
      </w:r>
      <w:r>
        <w:tab/>
      </w:r>
      <w:r>
        <w:rPr>
          <w:spacing w:val="-2"/>
        </w:rPr>
        <w:t>знания,</w:t>
      </w:r>
    </w:p>
    <w:p w:rsidR="00336F6E" w:rsidRDefault="00336F6E">
      <w:pPr>
        <w:pStyle w:val="a3"/>
        <w:spacing w:line="275" w:lineRule="exact"/>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235"/>
      </w:pPr>
      <w:r>
        <w:lastRenderedPageBreak/>
        <w:t>его интерпретации, преобразованию и применению в различных учебных ситуациях, в том числе при создании учебных проектов в области физики;</w:t>
      </w:r>
    </w:p>
    <w:p w:rsidR="00336F6E" w:rsidRDefault="001D7343">
      <w:pPr>
        <w:pStyle w:val="a3"/>
        <w:spacing w:line="276" w:lineRule="auto"/>
        <w:ind w:right="227" w:firstLine="708"/>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w:t>
      </w:r>
      <w:r>
        <w:rPr>
          <w:spacing w:val="40"/>
        </w:rPr>
        <w:t xml:space="preserve"> </w:t>
      </w:r>
      <w:r>
        <w:t>и критерии решения;</w:t>
      </w:r>
    </w:p>
    <w:p w:rsidR="00336F6E" w:rsidRDefault="001D7343">
      <w:pPr>
        <w:pStyle w:val="a3"/>
        <w:spacing w:line="276" w:lineRule="auto"/>
        <w:ind w:right="225" w:firstLine="708"/>
      </w:pPr>
      <w:r>
        <w:t>анализировать полученные в ходе решения задачи результаты, критически оценивать</w:t>
      </w:r>
      <w:r>
        <w:rPr>
          <w:spacing w:val="40"/>
        </w:rPr>
        <w:t xml:space="preserve"> </w:t>
      </w:r>
      <w:r>
        <w:t>их достоверность, прогнозировать изменение в новых условиях;</w:t>
      </w:r>
    </w:p>
    <w:p w:rsidR="00336F6E" w:rsidRDefault="001D7343">
      <w:pPr>
        <w:pStyle w:val="a3"/>
        <w:spacing w:before="1" w:line="276" w:lineRule="auto"/>
        <w:ind w:right="233" w:firstLine="708"/>
      </w:pPr>
      <w:r>
        <w:t>ставить и формулировать собственные задачи в образовательной деятельности, в том числе при изучении физики;</w:t>
      </w:r>
    </w:p>
    <w:p w:rsidR="00336F6E" w:rsidRDefault="001D7343">
      <w:pPr>
        <w:pStyle w:val="a3"/>
        <w:spacing w:line="275" w:lineRule="exact"/>
        <w:ind w:left="938"/>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336F6E" w:rsidRDefault="001D7343">
      <w:pPr>
        <w:pStyle w:val="a3"/>
        <w:spacing w:before="41" w:line="278" w:lineRule="auto"/>
        <w:ind w:left="938" w:right="428"/>
        <w:jc w:val="left"/>
      </w:pPr>
      <w:r>
        <w:t>уметь</w:t>
      </w:r>
      <w:r>
        <w:rPr>
          <w:spacing w:val="-3"/>
        </w:rPr>
        <w:t xml:space="preserve"> </w:t>
      </w:r>
      <w:r>
        <w:t>переносить</w:t>
      </w:r>
      <w:r>
        <w:rPr>
          <w:spacing w:val="-2"/>
        </w:rPr>
        <w:t xml:space="preserve"> </w:t>
      </w:r>
      <w:r>
        <w:t>знания</w:t>
      </w:r>
      <w:r>
        <w:rPr>
          <w:spacing w:val="-4"/>
        </w:rPr>
        <w:t xml:space="preserve"> </w:t>
      </w:r>
      <w:r>
        <w:t>по</w:t>
      </w:r>
      <w:r>
        <w:rPr>
          <w:spacing w:val="-4"/>
        </w:rPr>
        <w:t xml:space="preserve"> </w:t>
      </w:r>
      <w:r>
        <w:t>физике</w:t>
      </w:r>
      <w:r>
        <w:rPr>
          <w:spacing w:val="-5"/>
        </w:rPr>
        <w:t xml:space="preserve"> </w:t>
      </w:r>
      <w:r>
        <w:t>в</w:t>
      </w:r>
      <w:r>
        <w:rPr>
          <w:spacing w:val="-5"/>
        </w:rPr>
        <w:t xml:space="preserve"> </w:t>
      </w:r>
      <w:r>
        <w:t>практическую</w:t>
      </w:r>
      <w:r>
        <w:rPr>
          <w:spacing w:val="-4"/>
        </w:rPr>
        <w:t xml:space="preserve"> </w:t>
      </w:r>
      <w:r>
        <w:t>область</w:t>
      </w:r>
      <w:r>
        <w:rPr>
          <w:spacing w:val="-3"/>
        </w:rPr>
        <w:t xml:space="preserve"> </w:t>
      </w:r>
      <w:r>
        <w:t>жизнедеятельности; уметь интегрировать знания из разных предметных областей;</w:t>
      </w:r>
    </w:p>
    <w:p w:rsidR="00336F6E" w:rsidRDefault="001D7343">
      <w:pPr>
        <w:pStyle w:val="a3"/>
        <w:spacing w:line="276" w:lineRule="auto"/>
        <w:ind w:left="938" w:right="1385"/>
        <w:jc w:val="left"/>
      </w:pPr>
      <w:r>
        <w:t>выдвигать</w:t>
      </w:r>
      <w:r>
        <w:rPr>
          <w:spacing w:val="-3"/>
        </w:rPr>
        <w:t xml:space="preserve"> </w:t>
      </w:r>
      <w:r>
        <w:t>новые</w:t>
      </w:r>
      <w:r>
        <w:rPr>
          <w:spacing w:val="-5"/>
        </w:rPr>
        <w:t xml:space="preserve"> </w:t>
      </w:r>
      <w:r>
        <w:t>идеи,</w:t>
      </w:r>
      <w:r>
        <w:rPr>
          <w:spacing w:val="-7"/>
        </w:rPr>
        <w:t xml:space="preserve"> </w:t>
      </w:r>
      <w:r>
        <w:t>предлагать</w:t>
      </w:r>
      <w:r>
        <w:rPr>
          <w:spacing w:val="-3"/>
        </w:rPr>
        <w:t xml:space="preserve"> </w:t>
      </w:r>
      <w:r>
        <w:t>оригинальные</w:t>
      </w:r>
      <w:r>
        <w:rPr>
          <w:spacing w:val="-6"/>
        </w:rPr>
        <w:t xml:space="preserve"> </w:t>
      </w:r>
      <w:r>
        <w:t>подходы</w:t>
      </w:r>
      <w:r>
        <w:rPr>
          <w:spacing w:val="-4"/>
        </w:rPr>
        <w:t xml:space="preserve"> </w:t>
      </w:r>
      <w:r>
        <w:t>и</w:t>
      </w:r>
      <w:r>
        <w:rPr>
          <w:spacing w:val="-4"/>
        </w:rPr>
        <w:t xml:space="preserve"> </w:t>
      </w:r>
      <w:r>
        <w:t>решения; ставить проблемы и задачи, допускающие альтернативные решения.</w:t>
      </w:r>
    </w:p>
    <w:p w:rsidR="00336F6E" w:rsidRDefault="001D7343">
      <w:pPr>
        <w:pStyle w:val="a5"/>
        <w:numPr>
          <w:ilvl w:val="0"/>
          <w:numId w:val="143"/>
        </w:numPr>
        <w:tabs>
          <w:tab w:val="left" w:pos="1197"/>
        </w:tabs>
        <w:spacing w:line="275" w:lineRule="exact"/>
        <w:ind w:left="1197" w:hanging="259"/>
        <w:rPr>
          <w:sz w:val="24"/>
        </w:rPr>
      </w:pPr>
      <w:r>
        <w:rPr>
          <w:sz w:val="24"/>
        </w:rPr>
        <w:t>работа</w:t>
      </w:r>
      <w:r>
        <w:rPr>
          <w:spacing w:val="-2"/>
          <w:sz w:val="24"/>
        </w:rPr>
        <w:t xml:space="preserve"> </w:t>
      </w:r>
      <w:r>
        <w:rPr>
          <w:sz w:val="24"/>
        </w:rPr>
        <w:t>с</w:t>
      </w:r>
      <w:r>
        <w:rPr>
          <w:spacing w:val="-2"/>
          <w:sz w:val="24"/>
        </w:rPr>
        <w:t xml:space="preserve"> информацией:</w:t>
      </w:r>
    </w:p>
    <w:p w:rsidR="00336F6E" w:rsidRDefault="001D7343">
      <w:pPr>
        <w:pStyle w:val="a3"/>
        <w:spacing w:before="40" w:line="276" w:lineRule="auto"/>
        <w:ind w:right="230" w:firstLine="708"/>
      </w:pPr>
      <w:r>
        <w:t>владеть</w:t>
      </w:r>
      <w:r>
        <w:rPr>
          <w:spacing w:val="80"/>
        </w:rPr>
        <w:t xml:space="preserve">   </w:t>
      </w:r>
      <w:r>
        <w:t>навыками</w:t>
      </w:r>
      <w:r>
        <w:rPr>
          <w:spacing w:val="80"/>
        </w:rPr>
        <w:t xml:space="preserve">   </w:t>
      </w:r>
      <w:r>
        <w:t>получения</w:t>
      </w:r>
      <w:r>
        <w:rPr>
          <w:spacing w:val="80"/>
        </w:rPr>
        <w:t xml:space="preserve">   </w:t>
      </w:r>
      <w:r>
        <w:t>информации</w:t>
      </w:r>
      <w:r>
        <w:rPr>
          <w:spacing w:val="80"/>
        </w:rPr>
        <w:t xml:space="preserve">   </w:t>
      </w:r>
      <w:r>
        <w:t>физического</w:t>
      </w:r>
      <w:r>
        <w:rPr>
          <w:spacing w:val="80"/>
        </w:rPr>
        <w:t xml:space="preserve">   </w:t>
      </w:r>
      <w:r>
        <w:t>содержания</w:t>
      </w:r>
      <w:r>
        <w:rPr>
          <w:spacing w:val="40"/>
        </w:rPr>
        <w:t xml:space="preserve"> </w:t>
      </w:r>
      <w: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36F6E" w:rsidRDefault="001D7343">
      <w:pPr>
        <w:pStyle w:val="a3"/>
        <w:spacing w:line="274" w:lineRule="exact"/>
        <w:ind w:left="938"/>
      </w:pPr>
      <w:r>
        <w:t>оценивать</w:t>
      </w:r>
      <w:r>
        <w:rPr>
          <w:spacing w:val="-6"/>
        </w:rPr>
        <w:t xml:space="preserve"> </w:t>
      </w:r>
      <w:r>
        <w:t>достоверность</w:t>
      </w:r>
      <w:r>
        <w:rPr>
          <w:spacing w:val="-5"/>
        </w:rPr>
        <w:t xml:space="preserve"> </w:t>
      </w:r>
      <w:r>
        <w:rPr>
          <w:spacing w:val="-2"/>
        </w:rPr>
        <w:t>информации;</w:t>
      </w:r>
    </w:p>
    <w:p w:rsidR="00336F6E" w:rsidRDefault="001D7343">
      <w:pPr>
        <w:pStyle w:val="a3"/>
        <w:spacing w:before="43" w:line="276" w:lineRule="auto"/>
        <w:ind w:right="233" w:firstLine="708"/>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w:t>
      </w:r>
      <w:r>
        <w:rPr>
          <w:spacing w:val="80"/>
          <w:w w:val="150"/>
        </w:rPr>
        <w:t xml:space="preserve"> </w:t>
      </w:r>
      <w: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36F6E" w:rsidRDefault="001D7343">
      <w:pPr>
        <w:pStyle w:val="a3"/>
        <w:spacing w:line="276" w:lineRule="auto"/>
        <w:ind w:right="236" w:firstLine="708"/>
      </w:pPr>
      <w:r>
        <w:t xml:space="preserve">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w:t>
      </w:r>
      <w:r>
        <w:rPr>
          <w:spacing w:val="-2"/>
        </w:rPr>
        <w:t>визуализации.</w:t>
      </w:r>
    </w:p>
    <w:p w:rsidR="00336F6E" w:rsidRDefault="001D7343">
      <w:pPr>
        <w:pStyle w:val="a3"/>
        <w:ind w:left="938"/>
      </w:pPr>
      <w:r>
        <w:t>Овладение</w:t>
      </w:r>
      <w:r>
        <w:rPr>
          <w:spacing w:val="-9"/>
        </w:rPr>
        <w:t xml:space="preserve"> </w:t>
      </w:r>
      <w:r>
        <w:t>универсальными</w:t>
      </w:r>
      <w:r>
        <w:rPr>
          <w:spacing w:val="-8"/>
        </w:rPr>
        <w:t xml:space="preserve"> </w:t>
      </w:r>
      <w:r>
        <w:t>коммуникативными</w:t>
      </w:r>
      <w:r>
        <w:rPr>
          <w:spacing w:val="-7"/>
        </w:rPr>
        <w:t xml:space="preserve"> </w:t>
      </w:r>
      <w:r>
        <w:rPr>
          <w:spacing w:val="-2"/>
        </w:rPr>
        <w:t>действиями:</w:t>
      </w:r>
    </w:p>
    <w:p w:rsidR="00336F6E" w:rsidRDefault="001D7343">
      <w:pPr>
        <w:pStyle w:val="a5"/>
        <w:numPr>
          <w:ilvl w:val="0"/>
          <w:numId w:val="142"/>
        </w:numPr>
        <w:tabs>
          <w:tab w:val="left" w:pos="1197"/>
        </w:tabs>
        <w:spacing w:before="40"/>
        <w:ind w:left="1197" w:hanging="259"/>
        <w:jc w:val="both"/>
        <w:rPr>
          <w:sz w:val="24"/>
        </w:rPr>
      </w:pPr>
      <w:r>
        <w:rPr>
          <w:spacing w:val="-2"/>
          <w:sz w:val="24"/>
        </w:rPr>
        <w:t>общение:</w:t>
      </w:r>
    </w:p>
    <w:p w:rsidR="00336F6E" w:rsidRDefault="001D7343">
      <w:pPr>
        <w:pStyle w:val="a3"/>
        <w:spacing w:before="43" w:line="276" w:lineRule="auto"/>
        <w:ind w:left="938" w:right="422"/>
        <w:jc w:val="left"/>
      </w:pPr>
      <w:r>
        <w:t>осуществлять общение на уроках физики и во вне­урочной деятельности; распознавать</w:t>
      </w:r>
      <w:r>
        <w:rPr>
          <w:spacing w:val="-5"/>
        </w:rPr>
        <w:t xml:space="preserve"> </w:t>
      </w:r>
      <w:r>
        <w:t>предпосылки</w:t>
      </w:r>
      <w:r>
        <w:rPr>
          <w:spacing w:val="-6"/>
        </w:rPr>
        <w:t xml:space="preserve"> </w:t>
      </w:r>
      <w:r>
        <w:t>конфликтных</w:t>
      </w:r>
      <w:r>
        <w:rPr>
          <w:spacing w:val="-4"/>
        </w:rPr>
        <w:t xml:space="preserve"> </w:t>
      </w:r>
      <w:r>
        <w:t>ситуаций</w:t>
      </w:r>
      <w:r>
        <w:rPr>
          <w:spacing w:val="-8"/>
        </w:rPr>
        <w:t xml:space="preserve"> </w:t>
      </w:r>
      <w:r>
        <w:t>и</w:t>
      </w:r>
      <w:r>
        <w:rPr>
          <w:spacing w:val="-6"/>
        </w:rPr>
        <w:t xml:space="preserve"> </w:t>
      </w:r>
      <w:r>
        <w:t>смягчать</w:t>
      </w:r>
      <w:r>
        <w:rPr>
          <w:spacing w:val="-5"/>
        </w:rPr>
        <w:t xml:space="preserve"> </w:t>
      </w:r>
      <w:r>
        <w:t>конфликты;</w:t>
      </w:r>
    </w:p>
    <w:p w:rsidR="00336F6E" w:rsidRDefault="001D7343">
      <w:pPr>
        <w:pStyle w:val="a3"/>
        <w:spacing w:line="275" w:lineRule="exact"/>
        <w:ind w:left="938"/>
        <w:jc w:val="left"/>
      </w:pPr>
      <w:r>
        <w:t>развёрнуто</w:t>
      </w:r>
      <w:r>
        <w:rPr>
          <w:spacing w:val="-5"/>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4"/>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rPr>
          <w:spacing w:val="-2"/>
        </w:rPr>
        <w:t>средств.</w:t>
      </w:r>
    </w:p>
    <w:p w:rsidR="00336F6E" w:rsidRDefault="001D7343">
      <w:pPr>
        <w:pStyle w:val="a5"/>
        <w:numPr>
          <w:ilvl w:val="0"/>
          <w:numId w:val="142"/>
        </w:numPr>
        <w:tabs>
          <w:tab w:val="left" w:pos="1197"/>
        </w:tabs>
        <w:spacing w:before="41"/>
        <w:ind w:left="1197" w:hanging="259"/>
        <w:rPr>
          <w:sz w:val="24"/>
        </w:rPr>
      </w:pPr>
      <w:r>
        <w:rPr>
          <w:sz w:val="24"/>
        </w:rPr>
        <w:t>совместная</w:t>
      </w:r>
      <w:r>
        <w:rPr>
          <w:spacing w:val="-4"/>
          <w:sz w:val="24"/>
        </w:rPr>
        <w:t xml:space="preserve"> </w:t>
      </w:r>
      <w:r>
        <w:rPr>
          <w:spacing w:val="-2"/>
          <w:sz w:val="24"/>
        </w:rPr>
        <w:t>деятельность:</w:t>
      </w:r>
    </w:p>
    <w:p w:rsidR="00336F6E" w:rsidRDefault="001D7343">
      <w:pPr>
        <w:pStyle w:val="a3"/>
        <w:spacing w:before="43" w:line="276" w:lineRule="auto"/>
        <w:ind w:left="938" w:right="234"/>
        <w:jc w:val="left"/>
      </w:pPr>
      <w:r>
        <w:t>понимать и использовать преимущества командной и индивидуальной работы; выбирать</w:t>
      </w:r>
      <w:r>
        <w:rPr>
          <w:spacing w:val="72"/>
        </w:rPr>
        <w:t xml:space="preserve"> </w:t>
      </w:r>
      <w:r>
        <w:t>тематику</w:t>
      </w:r>
      <w:r>
        <w:rPr>
          <w:spacing w:val="66"/>
        </w:rPr>
        <w:t xml:space="preserve"> </w:t>
      </w:r>
      <w:r>
        <w:t>и</w:t>
      </w:r>
      <w:r>
        <w:rPr>
          <w:spacing w:val="74"/>
        </w:rPr>
        <w:t xml:space="preserve"> </w:t>
      </w:r>
      <w:r>
        <w:t>методы</w:t>
      </w:r>
      <w:r>
        <w:rPr>
          <w:spacing w:val="70"/>
        </w:rPr>
        <w:t xml:space="preserve"> </w:t>
      </w:r>
      <w:r>
        <w:t>совместных</w:t>
      </w:r>
      <w:r>
        <w:rPr>
          <w:spacing w:val="72"/>
        </w:rPr>
        <w:t xml:space="preserve"> </w:t>
      </w:r>
      <w:r>
        <w:t>действий</w:t>
      </w:r>
      <w:r>
        <w:rPr>
          <w:spacing w:val="72"/>
        </w:rPr>
        <w:t xml:space="preserve"> </w:t>
      </w:r>
      <w:r>
        <w:t>с</w:t>
      </w:r>
      <w:r>
        <w:rPr>
          <w:spacing w:val="72"/>
        </w:rPr>
        <w:t xml:space="preserve"> </w:t>
      </w:r>
      <w:r>
        <w:t>учётом</w:t>
      </w:r>
      <w:r>
        <w:rPr>
          <w:spacing w:val="73"/>
        </w:rPr>
        <w:t xml:space="preserve"> </w:t>
      </w:r>
      <w:r>
        <w:t>общих</w:t>
      </w:r>
      <w:r>
        <w:rPr>
          <w:spacing w:val="70"/>
        </w:rPr>
        <w:t xml:space="preserve"> </w:t>
      </w:r>
      <w:r>
        <w:t>интересов,</w:t>
      </w:r>
      <w:r>
        <w:rPr>
          <w:spacing w:val="70"/>
        </w:rPr>
        <w:t xml:space="preserve"> </w:t>
      </w:r>
      <w:r>
        <w:t>и</w:t>
      </w:r>
    </w:p>
    <w:p w:rsidR="00336F6E" w:rsidRDefault="001D7343">
      <w:pPr>
        <w:pStyle w:val="a3"/>
        <w:spacing w:line="275" w:lineRule="exact"/>
        <w:jc w:val="left"/>
      </w:pPr>
      <w:r>
        <w:t>возможностей</w:t>
      </w:r>
      <w:r>
        <w:rPr>
          <w:spacing w:val="-4"/>
        </w:rPr>
        <w:t xml:space="preserve"> </w:t>
      </w:r>
      <w:r>
        <w:t>каждого</w:t>
      </w:r>
      <w:r>
        <w:rPr>
          <w:spacing w:val="-3"/>
        </w:rPr>
        <w:t xml:space="preserve"> </w:t>
      </w:r>
      <w:r>
        <w:t>члена</w:t>
      </w:r>
      <w:r>
        <w:rPr>
          <w:spacing w:val="-3"/>
        </w:rPr>
        <w:t xml:space="preserve"> </w:t>
      </w:r>
      <w:r>
        <w:rPr>
          <w:spacing w:val="-2"/>
        </w:rPr>
        <w:t>коллектива;</w:t>
      </w:r>
    </w:p>
    <w:p w:rsidR="00336F6E" w:rsidRDefault="001D7343">
      <w:pPr>
        <w:pStyle w:val="a3"/>
        <w:spacing w:before="41" w:line="276" w:lineRule="auto"/>
        <w:ind w:right="226" w:firstLine="708"/>
      </w:pPr>
      <w:r>
        <w:t>принимать цели совместной деятельности, организовывать и координировать действия по</w:t>
      </w:r>
      <w:r>
        <w:rPr>
          <w:spacing w:val="-3"/>
        </w:rPr>
        <w:t xml:space="preserve"> </w:t>
      </w:r>
      <w:r>
        <w:t>её</w:t>
      </w:r>
      <w:r>
        <w:rPr>
          <w:spacing w:val="-3"/>
        </w:rPr>
        <w:t xml:space="preserve"> </w:t>
      </w:r>
      <w:r>
        <w:t>достижению:</w:t>
      </w:r>
      <w:r>
        <w:rPr>
          <w:spacing w:val="-3"/>
        </w:rPr>
        <w:t xml:space="preserve"> </w:t>
      </w:r>
      <w:r>
        <w:t>составлять</w:t>
      </w:r>
      <w:r>
        <w:rPr>
          <w:spacing w:val="-3"/>
        </w:rPr>
        <w:t xml:space="preserve"> </w:t>
      </w:r>
      <w:r>
        <w:t>план</w:t>
      </w:r>
      <w:r>
        <w:rPr>
          <w:spacing w:val="-3"/>
        </w:rPr>
        <w:t xml:space="preserve"> </w:t>
      </w:r>
      <w:r>
        <w:t>действий,</w:t>
      </w:r>
      <w:r>
        <w:rPr>
          <w:spacing w:val="-3"/>
        </w:rPr>
        <w:t xml:space="preserve"> </w:t>
      </w:r>
      <w:r>
        <w:t>распределять</w:t>
      </w:r>
      <w:r>
        <w:rPr>
          <w:spacing w:val="-3"/>
        </w:rPr>
        <w:t xml:space="preserve"> </w:t>
      </w:r>
      <w:r>
        <w:t>роли</w:t>
      </w:r>
      <w:r>
        <w:rPr>
          <w:spacing w:val="-2"/>
        </w:rPr>
        <w:t xml:space="preserve"> </w:t>
      </w:r>
      <w:r>
        <w:t>с учётом</w:t>
      </w:r>
      <w:r>
        <w:rPr>
          <w:spacing w:val="-3"/>
        </w:rPr>
        <w:t xml:space="preserve"> </w:t>
      </w:r>
      <w:r>
        <w:t>мнений участников, обсуждать результаты совместной работы;</w:t>
      </w:r>
    </w:p>
    <w:p w:rsidR="00336F6E" w:rsidRDefault="001D7343">
      <w:pPr>
        <w:pStyle w:val="a3"/>
        <w:spacing w:before="1" w:line="276" w:lineRule="auto"/>
        <w:ind w:right="234" w:firstLine="708"/>
      </w:pPr>
      <w:r>
        <w:t>оценивать качество своего вклада и каждого участника команды в общий результат по разработанным критериям;</w:t>
      </w:r>
    </w:p>
    <w:p w:rsidR="00336F6E" w:rsidRDefault="001D7343">
      <w:pPr>
        <w:pStyle w:val="a3"/>
        <w:spacing w:before="1" w:line="276" w:lineRule="auto"/>
        <w:ind w:right="232" w:firstLine="708"/>
      </w:pPr>
      <w:r>
        <w:t>предлагать новые проекты, оценивать идеи с позиции новизны, оригинальности, практической значимости;</w:t>
      </w:r>
    </w:p>
    <w:p w:rsidR="00336F6E" w:rsidRDefault="001D7343">
      <w:pPr>
        <w:pStyle w:val="a3"/>
        <w:spacing w:line="276" w:lineRule="auto"/>
        <w:ind w:right="234" w:firstLine="708"/>
      </w:pPr>
      <w:r>
        <w:t>осуществлять позитивное стратегическое поведение в различных ситуациях, проявлять творчество и воображение, быть инициативным.</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ind w:left="938"/>
      </w:pPr>
      <w:r>
        <w:lastRenderedPageBreak/>
        <w:t>Овладение</w:t>
      </w:r>
      <w:r>
        <w:rPr>
          <w:spacing w:val="-8"/>
        </w:rPr>
        <w:t xml:space="preserve"> </w:t>
      </w:r>
      <w:r>
        <w:t>универсальными</w:t>
      </w:r>
      <w:r>
        <w:rPr>
          <w:spacing w:val="-6"/>
        </w:rPr>
        <w:t xml:space="preserve"> </w:t>
      </w:r>
      <w:r>
        <w:t>регулятивными</w:t>
      </w:r>
      <w:r>
        <w:rPr>
          <w:spacing w:val="-6"/>
        </w:rPr>
        <w:t xml:space="preserve"> </w:t>
      </w:r>
      <w:r>
        <w:rPr>
          <w:spacing w:val="-2"/>
        </w:rPr>
        <w:t>действиями:</w:t>
      </w:r>
    </w:p>
    <w:p w:rsidR="00336F6E" w:rsidRDefault="001D7343">
      <w:pPr>
        <w:pStyle w:val="a5"/>
        <w:numPr>
          <w:ilvl w:val="0"/>
          <w:numId w:val="141"/>
        </w:numPr>
        <w:tabs>
          <w:tab w:val="left" w:pos="1197"/>
        </w:tabs>
        <w:spacing w:before="41"/>
        <w:ind w:left="1197" w:hanging="259"/>
        <w:jc w:val="both"/>
        <w:rPr>
          <w:sz w:val="24"/>
        </w:rPr>
      </w:pPr>
      <w:r>
        <w:rPr>
          <w:spacing w:val="-2"/>
          <w:sz w:val="24"/>
        </w:rPr>
        <w:t>самоорганизация:</w:t>
      </w:r>
    </w:p>
    <w:p w:rsidR="00336F6E" w:rsidRDefault="001D7343">
      <w:pPr>
        <w:pStyle w:val="a3"/>
        <w:spacing w:before="41" w:line="278" w:lineRule="auto"/>
        <w:ind w:right="233" w:firstLine="708"/>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336F6E" w:rsidRDefault="001D7343">
      <w:pPr>
        <w:pStyle w:val="a3"/>
        <w:spacing w:line="276" w:lineRule="auto"/>
        <w:ind w:right="227" w:firstLine="708"/>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336F6E" w:rsidRDefault="001D7343">
      <w:pPr>
        <w:pStyle w:val="a3"/>
        <w:ind w:left="938"/>
      </w:pPr>
      <w:r>
        <w:t>давать</w:t>
      </w:r>
      <w:r>
        <w:rPr>
          <w:spacing w:val="-1"/>
        </w:rPr>
        <w:t xml:space="preserve"> </w:t>
      </w:r>
      <w:r>
        <w:t>оценку</w:t>
      </w:r>
      <w:r>
        <w:rPr>
          <w:spacing w:val="-9"/>
        </w:rPr>
        <w:t xml:space="preserve"> </w:t>
      </w:r>
      <w:r>
        <w:t xml:space="preserve">новым </w:t>
      </w:r>
      <w:r>
        <w:rPr>
          <w:spacing w:val="-2"/>
        </w:rPr>
        <w:t>ситуациям;</w:t>
      </w:r>
    </w:p>
    <w:p w:rsidR="00336F6E" w:rsidRDefault="001D7343">
      <w:pPr>
        <w:pStyle w:val="a3"/>
        <w:spacing w:before="38"/>
        <w:ind w:left="938"/>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336F6E" w:rsidRDefault="001D7343">
      <w:pPr>
        <w:pStyle w:val="a3"/>
        <w:spacing w:before="40" w:line="276" w:lineRule="auto"/>
        <w:ind w:right="230" w:firstLine="708"/>
      </w:pPr>
      <w:r>
        <w:t xml:space="preserve">делать осознанный выбор, аргументировать его, брать на себя ответственность за </w:t>
      </w:r>
      <w:r>
        <w:rPr>
          <w:spacing w:val="-2"/>
        </w:rPr>
        <w:t>решение;</w:t>
      </w:r>
    </w:p>
    <w:p w:rsidR="00336F6E" w:rsidRDefault="001D7343">
      <w:pPr>
        <w:pStyle w:val="a3"/>
        <w:spacing w:before="2"/>
        <w:ind w:left="938"/>
      </w:pPr>
      <w:r>
        <w:t>оценивать</w:t>
      </w:r>
      <w:r>
        <w:rPr>
          <w:spacing w:val="-8"/>
        </w:rPr>
        <w:t xml:space="preserve"> </w:t>
      </w:r>
      <w:r>
        <w:t>приобретённый</w:t>
      </w:r>
      <w:r>
        <w:rPr>
          <w:spacing w:val="-7"/>
        </w:rPr>
        <w:t xml:space="preserve"> </w:t>
      </w:r>
      <w:r>
        <w:rPr>
          <w:spacing w:val="-2"/>
        </w:rPr>
        <w:t>опыт;</w:t>
      </w:r>
    </w:p>
    <w:p w:rsidR="00336F6E" w:rsidRDefault="001D7343">
      <w:pPr>
        <w:pStyle w:val="a3"/>
        <w:spacing w:before="41" w:line="276" w:lineRule="auto"/>
        <w:ind w:right="233" w:firstLine="708"/>
      </w:pPr>
      <w:r>
        <w:t>способствовать формированию и проявлению эрудиции в области физики, постоянно повышать свой образовательный и культурный уровень.</w:t>
      </w:r>
    </w:p>
    <w:p w:rsidR="00336F6E" w:rsidRDefault="001D7343">
      <w:pPr>
        <w:pStyle w:val="a5"/>
        <w:numPr>
          <w:ilvl w:val="0"/>
          <w:numId w:val="141"/>
        </w:numPr>
        <w:tabs>
          <w:tab w:val="left" w:pos="1197"/>
        </w:tabs>
        <w:spacing w:line="275" w:lineRule="exact"/>
        <w:ind w:left="1197" w:hanging="259"/>
        <w:jc w:val="both"/>
        <w:rPr>
          <w:sz w:val="24"/>
        </w:rPr>
      </w:pPr>
      <w:r>
        <w:rPr>
          <w:spacing w:val="-2"/>
          <w:sz w:val="24"/>
        </w:rPr>
        <w:t>самоконтроль:</w:t>
      </w:r>
    </w:p>
    <w:p w:rsidR="00336F6E" w:rsidRDefault="001D7343">
      <w:pPr>
        <w:pStyle w:val="a3"/>
        <w:spacing w:before="43" w:line="276" w:lineRule="auto"/>
        <w:ind w:right="228" w:firstLine="708"/>
      </w:pPr>
      <w:r>
        <w:t>давать оценку новым ситуациям, вносить коррективы в деятельность, оценивать соответствие результатов целям;</w:t>
      </w:r>
    </w:p>
    <w:p w:rsidR="00336F6E" w:rsidRDefault="001D7343">
      <w:pPr>
        <w:pStyle w:val="a3"/>
        <w:spacing w:line="276" w:lineRule="auto"/>
        <w:ind w:right="235" w:firstLine="708"/>
      </w:pPr>
      <w:r>
        <w:t>владеть навыками познавательной рефлексии как осознания совершаемых действий и мыслительных процессов, их результатов и оснований;</w:t>
      </w:r>
    </w:p>
    <w:p w:rsidR="00336F6E" w:rsidRDefault="001D7343">
      <w:pPr>
        <w:pStyle w:val="a3"/>
        <w:spacing w:line="276" w:lineRule="auto"/>
        <w:ind w:left="938" w:right="422"/>
        <w:jc w:val="left"/>
      </w:pPr>
      <w:r>
        <w:t>использовать</w:t>
      </w:r>
      <w:r>
        <w:rPr>
          <w:spacing w:val="-4"/>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 выбора</w:t>
      </w:r>
      <w:r>
        <w:rPr>
          <w:spacing w:val="-5"/>
        </w:rPr>
        <w:t xml:space="preserve"> </w:t>
      </w:r>
      <w:r>
        <w:t>верного</w:t>
      </w:r>
      <w:r>
        <w:rPr>
          <w:spacing w:val="-5"/>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336F6E" w:rsidRDefault="001D7343">
      <w:pPr>
        <w:pStyle w:val="a5"/>
        <w:numPr>
          <w:ilvl w:val="0"/>
          <w:numId w:val="141"/>
        </w:numPr>
        <w:tabs>
          <w:tab w:val="left" w:pos="1197"/>
        </w:tabs>
        <w:spacing w:line="274" w:lineRule="exact"/>
        <w:ind w:left="1197"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336F6E" w:rsidRDefault="001D7343">
      <w:pPr>
        <w:pStyle w:val="a3"/>
        <w:spacing w:before="42"/>
        <w:ind w:left="938"/>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rsidR="00336F6E" w:rsidRDefault="001D7343">
      <w:pPr>
        <w:pStyle w:val="a3"/>
        <w:spacing w:before="43" w:line="276" w:lineRule="auto"/>
        <w:ind w:left="938" w:right="234"/>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ошибки.</w:t>
      </w:r>
    </w:p>
    <w:p w:rsidR="00336F6E" w:rsidRDefault="001D7343">
      <w:pPr>
        <w:pStyle w:val="a3"/>
        <w:spacing w:line="275" w:lineRule="exact"/>
        <w:ind w:left="938"/>
        <w:jc w:val="left"/>
      </w:pPr>
      <w:r>
        <w:t>Предметные</w:t>
      </w:r>
      <w:r>
        <w:rPr>
          <w:spacing w:val="-7"/>
        </w:rPr>
        <w:t xml:space="preserve"> </w:t>
      </w:r>
      <w:r>
        <w:t>результаты</w:t>
      </w:r>
      <w:r>
        <w:rPr>
          <w:spacing w:val="-2"/>
        </w:rPr>
        <w:t xml:space="preserve"> </w:t>
      </w:r>
      <w:r>
        <w:t>освоения</w:t>
      </w:r>
      <w:r>
        <w:rPr>
          <w:spacing w:val="-3"/>
        </w:rPr>
        <w:t xml:space="preserve"> </w:t>
      </w:r>
      <w:r>
        <w:t>программы</w:t>
      </w:r>
      <w:r>
        <w:rPr>
          <w:spacing w:val="-1"/>
        </w:rPr>
        <w:t xml:space="preserve"> </w:t>
      </w:r>
      <w:r>
        <w:t>по</w:t>
      </w:r>
      <w:r>
        <w:rPr>
          <w:spacing w:val="-2"/>
        </w:rPr>
        <w:t xml:space="preserve"> физике.</w:t>
      </w:r>
    </w:p>
    <w:p w:rsidR="00336F6E" w:rsidRDefault="001D7343">
      <w:pPr>
        <w:pStyle w:val="2"/>
        <w:spacing w:before="45" w:line="278" w:lineRule="auto"/>
        <w:ind w:left="230" w:right="236" w:firstLine="768"/>
        <w:jc w:val="both"/>
      </w:pPr>
      <w:r>
        <w:t xml:space="preserve">В процессе изучения курса курса физики углубленного уровня в 10 классе ученик </w:t>
      </w:r>
      <w:r>
        <w:rPr>
          <w:spacing w:val="-2"/>
        </w:rPr>
        <w:t>научится:</w:t>
      </w:r>
    </w:p>
    <w:p w:rsidR="00336F6E" w:rsidRDefault="001D7343">
      <w:pPr>
        <w:pStyle w:val="a3"/>
        <w:spacing w:line="276" w:lineRule="auto"/>
        <w:ind w:right="228" w:firstLine="708"/>
      </w:pPr>
      <w:r>
        <w:t>понимать роль физики в экономической, технологической, экологической, социальной и</w:t>
      </w:r>
      <w:r>
        <w:rPr>
          <w:spacing w:val="58"/>
          <w:w w:val="150"/>
        </w:rPr>
        <w:t xml:space="preserve">   </w:t>
      </w:r>
      <w:r>
        <w:t>этической</w:t>
      </w:r>
      <w:r>
        <w:rPr>
          <w:spacing w:val="58"/>
          <w:w w:val="150"/>
        </w:rPr>
        <w:t xml:space="preserve">   </w:t>
      </w:r>
      <w:r>
        <w:t>сферах</w:t>
      </w:r>
      <w:r>
        <w:rPr>
          <w:spacing w:val="58"/>
          <w:w w:val="150"/>
        </w:rPr>
        <w:t xml:space="preserve">   </w:t>
      </w:r>
      <w:r>
        <w:t>деятельности</w:t>
      </w:r>
      <w:r>
        <w:rPr>
          <w:spacing w:val="58"/>
          <w:w w:val="150"/>
        </w:rPr>
        <w:t xml:space="preserve">   </w:t>
      </w:r>
      <w:r>
        <w:t>человека,</w:t>
      </w:r>
      <w:r>
        <w:rPr>
          <w:spacing w:val="58"/>
          <w:w w:val="150"/>
        </w:rPr>
        <w:t xml:space="preserve">   </w:t>
      </w:r>
      <w:r>
        <w:t>роль</w:t>
      </w:r>
      <w:r>
        <w:rPr>
          <w:spacing w:val="58"/>
          <w:w w:val="150"/>
        </w:rPr>
        <w:t xml:space="preserve">   </w:t>
      </w:r>
      <w:r>
        <w:t>и</w:t>
      </w:r>
      <w:r>
        <w:rPr>
          <w:spacing w:val="58"/>
          <w:w w:val="150"/>
        </w:rPr>
        <w:t xml:space="preserve">   </w:t>
      </w:r>
      <w:r>
        <w:t>место</w:t>
      </w:r>
      <w:r>
        <w:rPr>
          <w:spacing w:val="58"/>
          <w:w w:val="150"/>
        </w:rPr>
        <w:t xml:space="preserve">   </w:t>
      </w:r>
      <w:r>
        <w:t>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336F6E" w:rsidRDefault="001D7343">
      <w:pPr>
        <w:pStyle w:val="a3"/>
        <w:spacing w:line="276" w:lineRule="auto"/>
        <w:ind w:right="230" w:firstLine="708"/>
      </w:pPr>
      <w:r>
        <w:t>различать условия применимости моделей физических тел и процессов (явлений): инерциальная</w:t>
      </w:r>
      <w:r>
        <w:rPr>
          <w:spacing w:val="-4"/>
        </w:rPr>
        <w:t xml:space="preserve"> </w:t>
      </w:r>
      <w:r>
        <w:t>система</w:t>
      </w:r>
      <w:r>
        <w:rPr>
          <w:spacing w:val="-3"/>
        </w:rPr>
        <w:t xml:space="preserve"> </w:t>
      </w:r>
      <w:r>
        <w:t>отсчёта,</w:t>
      </w:r>
      <w:r>
        <w:rPr>
          <w:spacing w:val="-3"/>
        </w:rPr>
        <w:t xml:space="preserve"> </w:t>
      </w:r>
      <w:r>
        <w:t>абсолютно</w:t>
      </w:r>
      <w:r>
        <w:rPr>
          <w:spacing w:val="-4"/>
        </w:rPr>
        <w:t xml:space="preserve"> </w:t>
      </w:r>
      <w:r>
        <w:t>твёрдое</w:t>
      </w:r>
      <w:r>
        <w:rPr>
          <w:spacing w:val="-5"/>
        </w:rPr>
        <w:t xml:space="preserve"> </w:t>
      </w:r>
      <w:r>
        <w:t>тело,</w:t>
      </w:r>
      <w:r>
        <w:rPr>
          <w:spacing w:val="-4"/>
        </w:rPr>
        <w:t xml:space="preserve"> </w:t>
      </w:r>
      <w:r>
        <w:t>материальная</w:t>
      </w:r>
      <w:r>
        <w:rPr>
          <w:spacing w:val="-4"/>
        </w:rPr>
        <w:t xml:space="preserve"> </w:t>
      </w:r>
      <w:r>
        <w:t>точка,</w:t>
      </w:r>
      <w:r>
        <w:rPr>
          <w:spacing w:val="-4"/>
        </w:rPr>
        <w:t xml:space="preserve"> </w:t>
      </w:r>
      <w:r>
        <w:t>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336F6E" w:rsidRDefault="001D7343">
      <w:pPr>
        <w:pStyle w:val="a3"/>
        <w:spacing w:line="276" w:lineRule="auto"/>
        <w:ind w:right="231" w:firstLine="708"/>
      </w:pPr>
      <w:r>
        <w:t xml:space="preserve">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w:t>
      </w:r>
      <w:r>
        <w:rPr>
          <w:spacing w:val="-2"/>
        </w:rPr>
        <w:t>законов;</w:t>
      </w:r>
    </w:p>
    <w:p w:rsidR="00336F6E" w:rsidRDefault="001D7343">
      <w:pPr>
        <w:pStyle w:val="a3"/>
        <w:spacing w:line="274" w:lineRule="exact"/>
        <w:ind w:left="938"/>
      </w:pPr>
      <w:r>
        <w:t>анализировать</w:t>
      </w:r>
      <w:r>
        <w:rPr>
          <w:spacing w:val="52"/>
        </w:rPr>
        <w:t xml:space="preserve"> </w:t>
      </w:r>
      <w:r>
        <w:t>и</w:t>
      </w:r>
      <w:r>
        <w:rPr>
          <w:spacing w:val="55"/>
        </w:rPr>
        <w:t xml:space="preserve"> </w:t>
      </w:r>
      <w:r>
        <w:t>объяснять</w:t>
      </w:r>
      <w:r>
        <w:rPr>
          <w:spacing w:val="56"/>
        </w:rPr>
        <w:t xml:space="preserve"> </w:t>
      </w:r>
      <w:r>
        <w:t>механические</w:t>
      </w:r>
      <w:r>
        <w:rPr>
          <w:spacing w:val="53"/>
        </w:rPr>
        <w:t xml:space="preserve"> </w:t>
      </w:r>
      <w:r>
        <w:t>процессы</w:t>
      </w:r>
      <w:r>
        <w:rPr>
          <w:spacing w:val="55"/>
        </w:rPr>
        <w:t xml:space="preserve"> </w:t>
      </w:r>
      <w:r>
        <w:t>и</w:t>
      </w:r>
      <w:r>
        <w:rPr>
          <w:spacing w:val="55"/>
        </w:rPr>
        <w:t xml:space="preserve"> </w:t>
      </w:r>
      <w:r>
        <w:t>явления,</w:t>
      </w:r>
      <w:r>
        <w:rPr>
          <w:spacing w:val="54"/>
        </w:rPr>
        <w:t xml:space="preserve"> </w:t>
      </w:r>
      <w:r>
        <w:t>используя</w:t>
      </w:r>
      <w:r>
        <w:rPr>
          <w:spacing w:val="55"/>
        </w:rPr>
        <w:t xml:space="preserve"> </w:t>
      </w:r>
      <w:r>
        <w:rPr>
          <w:spacing w:val="-2"/>
        </w:rPr>
        <w:t>основные</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tabs>
          <w:tab w:val="left" w:pos="9009"/>
        </w:tabs>
        <w:spacing w:before="73" w:line="276" w:lineRule="auto"/>
        <w:ind w:right="228"/>
      </w:pPr>
      <w:r>
        <w:lastRenderedPageBreak/>
        <w:t>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w:t>
      </w:r>
      <w:r>
        <w:rPr>
          <w:spacing w:val="80"/>
        </w:rPr>
        <w:t xml:space="preserve"> </w:t>
      </w:r>
      <w:r>
        <w:t xml:space="preserve">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w:t>
      </w:r>
      <w:r>
        <w:rPr>
          <w:spacing w:val="-2"/>
        </w:rPr>
        <w:t>сохранения</w:t>
      </w:r>
      <w:r>
        <w:tab/>
      </w:r>
      <w:r>
        <w:rPr>
          <w:spacing w:val="-2"/>
        </w:rPr>
        <w:t>импульса</w:t>
      </w:r>
    </w:p>
    <w:p w:rsidR="00336F6E" w:rsidRDefault="001D7343">
      <w:pPr>
        <w:pStyle w:val="a3"/>
        <w:spacing w:before="1"/>
      </w:pPr>
      <w:r>
        <w:t>и</w:t>
      </w:r>
      <w:r>
        <w:rPr>
          <w:spacing w:val="-5"/>
        </w:rPr>
        <w:t xml:space="preserve"> </w:t>
      </w:r>
      <w:r>
        <w:t>механической</w:t>
      </w:r>
      <w:r>
        <w:rPr>
          <w:spacing w:val="-4"/>
        </w:rPr>
        <w:t xml:space="preserve"> </w:t>
      </w:r>
      <w:r>
        <w:t>энергии,</w:t>
      </w:r>
      <w:r>
        <w:rPr>
          <w:spacing w:val="-4"/>
        </w:rPr>
        <w:t xml:space="preserve"> </w:t>
      </w:r>
      <w:r>
        <w:t>закона</w:t>
      </w:r>
      <w:r>
        <w:rPr>
          <w:spacing w:val="-4"/>
        </w:rPr>
        <w:t xml:space="preserve"> </w:t>
      </w:r>
      <w:r>
        <w:t>всемирного</w:t>
      </w:r>
      <w:r>
        <w:rPr>
          <w:spacing w:val="-4"/>
        </w:rPr>
        <w:t xml:space="preserve"> </w:t>
      </w:r>
      <w:r>
        <w:rPr>
          <w:spacing w:val="-2"/>
        </w:rPr>
        <w:t>тяготения;</w:t>
      </w:r>
    </w:p>
    <w:p w:rsidR="00336F6E" w:rsidRDefault="001D7343">
      <w:pPr>
        <w:pStyle w:val="a3"/>
        <w:spacing w:before="41" w:line="276" w:lineRule="auto"/>
        <w:ind w:right="228" w:firstLine="708"/>
      </w:pPr>
      <w:r>
        <w:t>анализировать и объяснять тепловые процессы и явления, используя основные положения МКТ и законы молекулярной физики и термодинамики (связь давления</w:t>
      </w:r>
      <w:r>
        <w:rPr>
          <w:spacing w:val="40"/>
        </w:rPr>
        <w:t xml:space="preserve"> </w:t>
      </w:r>
      <w:r>
        <w:t>идеального</w:t>
      </w:r>
      <w:r>
        <w:rPr>
          <w:spacing w:val="70"/>
        </w:rPr>
        <w:t xml:space="preserve">   </w:t>
      </w:r>
      <w:r>
        <w:t>газа</w:t>
      </w:r>
      <w:r>
        <w:rPr>
          <w:spacing w:val="70"/>
        </w:rPr>
        <w:t xml:space="preserve">   </w:t>
      </w:r>
      <w:r>
        <w:t>со</w:t>
      </w:r>
      <w:r>
        <w:rPr>
          <w:spacing w:val="70"/>
        </w:rPr>
        <w:t xml:space="preserve">   </w:t>
      </w:r>
      <w:r>
        <w:t>средней</w:t>
      </w:r>
      <w:r>
        <w:rPr>
          <w:spacing w:val="71"/>
        </w:rPr>
        <w:t xml:space="preserve">   </w:t>
      </w:r>
      <w:r>
        <w:t>кинетической</w:t>
      </w:r>
      <w:r>
        <w:rPr>
          <w:spacing w:val="71"/>
        </w:rPr>
        <w:t xml:space="preserve">   </w:t>
      </w:r>
      <w:r>
        <w:t>энергией</w:t>
      </w:r>
      <w:r>
        <w:rPr>
          <w:spacing w:val="70"/>
        </w:rPr>
        <w:t xml:space="preserve">   </w:t>
      </w:r>
      <w:r>
        <w:t>теплового</w:t>
      </w:r>
      <w:r>
        <w:rPr>
          <w:spacing w:val="70"/>
        </w:rPr>
        <w:t xml:space="preserve">   </w:t>
      </w:r>
      <w:r>
        <w:t>движения и концентрацией его молекул, связь температуры вещества со средней кинетической энергией теплового</w:t>
      </w:r>
      <w:r>
        <w:rPr>
          <w:spacing w:val="79"/>
          <w:w w:val="150"/>
        </w:rPr>
        <w:t xml:space="preserve">   </w:t>
      </w:r>
      <w:r>
        <w:t>движения</w:t>
      </w:r>
      <w:r>
        <w:rPr>
          <w:spacing w:val="79"/>
          <w:w w:val="150"/>
        </w:rPr>
        <w:t xml:space="preserve">   </w:t>
      </w:r>
      <w:r>
        <w:t>его</w:t>
      </w:r>
      <w:r>
        <w:rPr>
          <w:spacing w:val="79"/>
          <w:w w:val="150"/>
        </w:rPr>
        <w:t xml:space="preserve">   </w:t>
      </w:r>
      <w:r>
        <w:t>частиц,</w:t>
      </w:r>
      <w:r>
        <w:rPr>
          <w:spacing w:val="79"/>
          <w:w w:val="150"/>
        </w:rPr>
        <w:t xml:space="preserve">   </w:t>
      </w:r>
      <w:r>
        <w:t>связь</w:t>
      </w:r>
      <w:r>
        <w:rPr>
          <w:spacing w:val="80"/>
          <w:w w:val="150"/>
        </w:rPr>
        <w:t xml:space="preserve">   </w:t>
      </w:r>
      <w:r>
        <w:t>давления</w:t>
      </w:r>
      <w:r>
        <w:rPr>
          <w:spacing w:val="79"/>
          <w:w w:val="150"/>
        </w:rPr>
        <w:t xml:space="preserve">   </w:t>
      </w:r>
      <w:r>
        <w:t>идеального</w:t>
      </w:r>
      <w:r>
        <w:rPr>
          <w:spacing w:val="79"/>
          <w:w w:val="150"/>
        </w:rPr>
        <w:t xml:space="preserve">   </w:t>
      </w:r>
      <w:r>
        <w:t>газа с концентрацией молекул и его температурой, уравнение Менделеева–Клапейрона, первый закон</w:t>
      </w:r>
      <w:r>
        <w:rPr>
          <w:spacing w:val="80"/>
          <w:w w:val="150"/>
        </w:rPr>
        <w:t xml:space="preserve">  </w:t>
      </w:r>
      <w:r>
        <w:t>термодинамики,</w:t>
      </w:r>
      <w:r>
        <w:rPr>
          <w:spacing w:val="80"/>
          <w:w w:val="150"/>
        </w:rPr>
        <w:t xml:space="preserve">  </w:t>
      </w:r>
      <w:r>
        <w:t>закон</w:t>
      </w:r>
      <w:r>
        <w:rPr>
          <w:spacing w:val="80"/>
          <w:w w:val="150"/>
        </w:rPr>
        <w:t xml:space="preserve">  </w:t>
      </w:r>
      <w:r>
        <w:t>сохранения</w:t>
      </w:r>
      <w:r>
        <w:rPr>
          <w:spacing w:val="80"/>
          <w:w w:val="150"/>
        </w:rPr>
        <w:t xml:space="preserve">  </w:t>
      </w:r>
      <w:r>
        <w:t>энергии</w:t>
      </w:r>
      <w:r>
        <w:rPr>
          <w:spacing w:val="80"/>
          <w:w w:val="150"/>
        </w:rPr>
        <w:t xml:space="preserve">  </w:t>
      </w:r>
      <w:r>
        <w:t>в</w:t>
      </w:r>
      <w:r>
        <w:rPr>
          <w:spacing w:val="80"/>
          <w:w w:val="150"/>
        </w:rPr>
        <w:t xml:space="preserve">  </w:t>
      </w:r>
      <w:r>
        <w:t>тепловых</w:t>
      </w:r>
      <w:r>
        <w:rPr>
          <w:spacing w:val="80"/>
          <w:w w:val="150"/>
        </w:rPr>
        <w:t xml:space="preserve">  </w:t>
      </w:r>
      <w:r>
        <w:t>процессах), при этом использовать математическое выражение законов, указывать условия применимости уравнения Менделеева–Клапейрона;</w:t>
      </w:r>
    </w:p>
    <w:p w:rsidR="00336F6E" w:rsidRDefault="001D7343">
      <w:pPr>
        <w:pStyle w:val="a3"/>
        <w:tabs>
          <w:tab w:val="left" w:pos="1619"/>
          <w:tab w:val="left" w:pos="3453"/>
          <w:tab w:val="left" w:pos="5176"/>
          <w:tab w:val="left" w:pos="7584"/>
          <w:tab w:val="left" w:pos="9163"/>
        </w:tabs>
        <w:spacing w:line="276" w:lineRule="auto"/>
        <w:ind w:right="228" w:firstLine="708"/>
      </w:pPr>
      <w:r>
        <w:t xml:space="preserve">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w:t>
      </w:r>
      <w:r>
        <w:rPr>
          <w:spacing w:val="-4"/>
        </w:rPr>
        <w:t>этом</w:t>
      </w:r>
      <w:r>
        <w:tab/>
      </w:r>
      <w:r>
        <w:rPr>
          <w:spacing w:val="-2"/>
        </w:rPr>
        <w:t>указывая</w:t>
      </w:r>
      <w:r>
        <w:tab/>
      </w:r>
      <w:r>
        <w:rPr>
          <w:spacing w:val="-2"/>
        </w:rPr>
        <w:t>условия</w:t>
      </w:r>
      <w:r>
        <w:tab/>
      </w:r>
      <w:r>
        <w:rPr>
          <w:spacing w:val="-2"/>
        </w:rPr>
        <w:t>применимости</w:t>
      </w:r>
      <w:r>
        <w:tab/>
      </w:r>
      <w:r>
        <w:rPr>
          <w:spacing w:val="-2"/>
        </w:rPr>
        <w:t>закона</w:t>
      </w:r>
      <w:r>
        <w:tab/>
      </w:r>
      <w:r>
        <w:rPr>
          <w:spacing w:val="-2"/>
        </w:rPr>
        <w:t xml:space="preserve">Кулона, </w:t>
      </w:r>
      <w:r>
        <w:t xml:space="preserve">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w:t>
      </w:r>
      <w:r>
        <w:rPr>
          <w:spacing w:val="-2"/>
        </w:rPr>
        <w:t>электролиза);</w:t>
      </w:r>
    </w:p>
    <w:p w:rsidR="00336F6E" w:rsidRDefault="001D7343">
      <w:pPr>
        <w:pStyle w:val="a3"/>
        <w:spacing w:before="1" w:line="276" w:lineRule="auto"/>
        <w:ind w:right="229" w:firstLine="708"/>
      </w:pPr>
      <w: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w:t>
      </w:r>
      <w:r>
        <w:rPr>
          <w:spacing w:val="80"/>
        </w:rPr>
        <w:t xml:space="preserve"> </w:t>
      </w:r>
      <w:r>
        <w:t xml:space="preserve">напряжённость электрического поля, напряжённость поля точечного заряда или заряженного </w:t>
      </w:r>
      <w:r>
        <w:rPr>
          <w:spacing w:val="-4"/>
        </w:rPr>
        <w:t>шара</w:t>
      </w:r>
    </w:p>
    <w:p w:rsidR="00336F6E" w:rsidRDefault="001D7343">
      <w:pPr>
        <w:pStyle w:val="a3"/>
        <w:tabs>
          <w:tab w:val="left" w:pos="2303"/>
          <w:tab w:val="left" w:pos="4887"/>
          <w:tab w:val="left" w:pos="7563"/>
          <w:tab w:val="left" w:pos="9488"/>
        </w:tabs>
        <w:spacing w:line="276" w:lineRule="auto"/>
        <w:ind w:right="227"/>
      </w:pPr>
      <w:r>
        <w:t xml:space="preserve">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w:t>
      </w:r>
      <w:r>
        <w:rPr>
          <w:spacing w:val="-2"/>
        </w:rPr>
        <w:t>плоского</w:t>
      </w:r>
      <w:r>
        <w:tab/>
      </w:r>
      <w:r>
        <w:rPr>
          <w:spacing w:val="-2"/>
        </w:rPr>
        <w:t>конденсатора,</w:t>
      </w:r>
      <w:r>
        <w:tab/>
      </w:r>
      <w:r>
        <w:rPr>
          <w:spacing w:val="-2"/>
        </w:rPr>
        <w:t>сопротивление</w:t>
      </w:r>
      <w:r>
        <w:tab/>
      </w:r>
      <w:r>
        <w:rPr>
          <w:spacing w:val="-2"/>
        </w:rPr>
        <w:t>участка</w:t>
      </w:r>
      <w:r>
        <w:tab/>
      </w:r>
      <w:r>
        <w:rPr>
          <w:spacing w:val="-4"/>
        </w:rPr>
        <w:t xml:space="preserve">цепи </w:t>
      </w:r>
      <w:r>
        <w:t xml:space="preserve">с последовательным и параллельным соединением резисторов, энергия электрического поля </w:t>
      </w:r>
      <w:r>
        <w:rPr>
          <w:spacing w:val="-2"/>
        </w:rPr>
        <w:t>конденсатора;</w:t>
      </w:r>
    </w:p>
    <w:p w:rsidR="00336F6E" w:rsidRDefault="001D7343">
      <w:pPr>
        <w:pStyle w:val="a3"/>
        <w:tabs>
          <w:tab w:val="left" w:pos="2658"/>
          <w:tab w:val="left" w:pos="4812"/>
          <w:tab w:val="left" w:pos="6250"/>
          <w:tab w:val="left" w:pos="8923"/>
        </w:tabs>
        <w:spacing w:before="2" w:line="276" w:lineRule="auto"/>
        <w:ind w:right="225" w:firstLine="708"/>
      </w:pPr>
      <w:r>
        <w:t xml:space="preserve">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w:t>
      </w:r>
      <w:r>
        <w:rPr>
          <w:spacing w:val="-2"/>
        </w:rPr>
        <w:t>испарение,</w:t>
      </w:r>
      <w:r>
        <w:tab/>
      </w:r>
      <w:r>
        <w:rPr>
          <w:spacing w:val="-2"/>
        </w:rPr>
        <w:t>кипение</w:t>
      </w:r>
      <w:r>
        <w:tab/>
      </w:r>
      <w:r>
        <w:rPr>
          <w:spacing w:val="-10"/>
        </w:rPr>
        <w:t>и</w:t>
      </w:r>
      <w:r>
        <w:tab/>
      </w:r>
      <w:r>
        <w:rPr>
          <w:spacing w:val="-2"/>
        </w:rPr>
        <w:t>конденсация,</w:t>
      </w:r>
      <w:r>
        <w:tab/>
      </w:r>
      <w:r>
        <w:rPr>
          <w:spacing w:val="-2"/>
        </w:rPr>
        <w:t xml:space="preserve">плавление </w:t>
      </w:r>
      <w:r>
        <w:t>и</w:t>
      </w:r>
      <w:r>
        <w:rPr>
          <w:spacing w:val="40"/>
        </w:rPr>
        <w:t xml:space="preserve"> </w:t>
      </w:r>
      <w:r>
        <w:t>кристаллизация,</w:t>
      </w:r>
      <w:r>
        <w:rPr>
          <w:spacing w:val="40"/>
        </w:rPr>
        <w:t xml:space="preserve"> </w:t>
      </w:r>
      <w:r>
        <w:t>направленность</w:t>
      </w:r>
      <w:r>
        <w:rPr>
          <w:spacing w:val="40"/>
        </w:rPr>
        <w:t xml:space="preserve"> </w:t>
      </w:r>
      <w:r>
        <w:t>теплопередачи,</w:t>
      </w:r>
      <w:r>
        <w:rPr>
          <w:spacing w:val="40"/>
        </w:rPr>
        <w:t xml:space="preserve"> </w:t>
      </w:r>
      <w:r>
        <w:t>электризация</w:t>
      </w:r>
      <w:r>
        <w:rPr>
          <w:spacing w:val="40"/>
        </w:rPr>
        <w:t xml:space="preserve"> </w:t>
      </w:r>
      <w:r>
        <w:t>тел,</w:t>
      </w:r>
      <w:r>
        <w:rPr>
          <w:spacing w:val="40"/>
        </w:rPr>
        <w:t xml:space="preserve"> </w:t>
      </w:r>
      <w:r>
        <w:t>эквипотенциальность</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поверхности</w:t>
      </w:r>
      <w:r>
        <w:rPr>
          <w:spacing w:val="-5"/>
        </w:rPr>
        <w:t xml:space="preserve"> </w:t>
      </w:r>
      <w:r>
        <w:t>заряженного</w:t>
      </w:r>
      <w:r>
        <w:rPr>
          <w:spacing w:val="-4"/>
        </w:rPr>
        <w:t xml:space="preserve"> </w:t>
      </w:r>
      <w:r>
        <w:rPr>
          <w:spacing w:val="-2"/>
        </w:rPr>
        <w:t>проводника;</w:t>
      </w:r>
    </w:p>
    <w:p w:rsidR="00336F6E" w:rsidRDefault="001D7343">
      <w:pPr>
        <w:pStyle w:val="a3"/>
        <w:spacing w:before="41" w:line="276" w:lineRule="auto"/>
        <w:ind w:right="234" w:firstLine="708"/>
      </w:pPr>
      <w:r>
        <w:t>проводить</w:t>
      </w:r>
      <w:r>
        <w:rPr>
          <w:spacing w:val="40"/>
        </w:rPr>
        <w:t xml:space="preserve">  </w:t>
      </w:r>
      <w:r>
        <w:t>исследование</w:t>
      </w:r>
      <w:r>
        <w:rPr>
          <w:spacing w:val="40"/>
        </w:rPr>
        <w:t xml:space="preserve">  </w:t>
      </w:r>
      <w:r>
        <w:t>зависимости</w:t>
      </w:r>
      <w:r>
        <w:rPr>
          <w:spacing w:val="40"/>
        </w:rPr>
        <w:t xml:space="preserve">  </w:t>
      </w:r>
      <w:r>
        <w:t>одной</w:t>
      </w:r>
      <w:r>
        <w:rPr>
          <w:spacing w:val="40"/>
        </w:rPr>
        <w:t xml:space="preserve">  </w:t>
      </w:r>
      <w:r>
        <w:t>физической</w:t>
      </w:r>
      <w:r>
        <w:rPr>
          <w:spacing w:val="40"/>
        </w:rPr>
        <w:t xml:space="preserve">  </w:t>
      </w:r>
      <w:r>
        <w:t>величины</w:t>
      </w:r>
      <w:r>
        <w:rPr>
          <w:spacing w:val="40"/>
        </w:rPr>
        <w:t xml:space="preserve">  </w:t>
      </w:r>
      <w:r>
        <w:t>от</w:t>
      </w:r>
      <w:r>
        <w:rPr>
          <w:spacing w:val="40"/>
        </w:rPr>
        <w:t xml:space="preserve">  </w:t>
      </w:r>
      <w:r>
        <w:t>другой</w:t>
      </w:r>
      <w:r>
        <w:rPr>
          <w:spacing w:val="40"/>
        </w:rPr>
        <w:t xml:space="preserve"> </w:t>
      </w:r>
      <w:r>
        <w:t>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336F6E" w:rsidRDefault="001D7343">
      <w:pPr>
        <w:pStyle w:val="a3"/>
        <w:spacing w:before="1" w:line="276" w:lineRule="auto"/>
        <w:ind w:right="236" w:firstLine="708"/>
      </w:pPr>
      <w:r>
        <w:t>проводить</w:t>
      </w:r>
      <w:r>
        <w:rPr>
          <w:spacing w:val="-3"/>
        </w:rPr>
        <w:t xml:space="preserve"> </w:t>
      </w:r>
      <w:r>
        <w:t>косвенные</w:t>
      </w:r>
      <w:r>
        <w:rPr>
          <w:spacing w:val="-6"/>
        </w:rPr>
        <w:t xml:space="preserve"> </w:t>
      </w:r>
      <w:r>
        <w:t>измерения</w:t>
      </w:r>
      <w:r>
        <w:rPr>
          <w:spacing w:val="-4"/>
        </w:rPr>
        <w:t xml:space="preserve"> </w:t>
      </w:r>
      <w:r>
        <w:t>физических</w:t>
      </w:r>
      <w:r>
        <w:rPr>
          <w:spacing w:val="-2"/>
        </w:rPr>
        <w:t xml:space="preserve"> </w:t>
      </w:r>
      <w:r>
        <w:t>величин,</w:t>
      </w:r>
      <w:r>
        <w:rPr>
          <w:spacing w:val="-4"/>
        </w:rPr>
        <w:t xml:space="preserve"> </w:t>
      </w:r>
      <w:r>
        <w:t>при</w:t>
      </w:r>
      <w:r>
        <w:rPr>
          <w:spacing w:val="-4"/>
        </w:rPr>
        <w:t xml:space="preserve"> </w:t>
      </w:r>
      <w:r>
        <w:t>этом</w:t>
      </w:r>
      <w:r>
        <w:rPr>
          <w:spacing w:val="-3"/>
        </w:rPr>
        <w:t xml:space="preserve"> </w:t>
      </w:r>
      <w:r>
        <w:t>выбирать</w:t>
      </w:r>
      <w:r>
        <w:rPr>
          <w:spacing w:val="-1"/>
        </w:rPr>
        <w:t xml:space="preserve"> </w:t>
      </w:r>
      <w:r>
        <w:t xml:space="preserve">оптимальный метод измерения, оценивать абсолютные и относительные погрешности прямых и косвенных </w:t>
      </w:r>
      <w:r>
        <w:rPr>
          <w:spacing w:val="-2"/>
        </w:rPr>
        <w:t>измерений;</w:t>
      </w:r>
    </w:p>
    <w:p w:rsidR="00336F6E" w:rsidRDefault="001D7343">
      <w:pPr>
        <w:pStyle w:val="a3"/>
        <w:spacing w:line="276" w:lineRule="auto"/>
        <w:ind w:right="234" w:firstLine="708"/>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336F6E" w:rsidRDefault="001D7343">
      <w:pPr>
        <w:pStyle w:val="a3"/>
        <w:spacing w:before="1" w:line="276" w:lineRule="auto"/>
        <w:ind w:right="228" w:firstLine="708"/>
      </w:pPr>
      <w:r>
        <w:t>соблюдать правила безопасного труда при проведении исследований в рамках</w:t>
      </w:r>
      <w:r>
        <w:rPr>
          <w:spacing w:val="80"/>
        </w:rPr>
        <w:t xml:space="preserve"> </w:t>
      </w:r>
      <w:r>
        <w:t>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336F6E" w:rsidRDefault="001D7343">
      <w:pPr>
        <w:pStyle w:val="a3"/>
        <w:tabs>
          <w:tab w:val="left" w:pos="2173"/>
          <w:tab w:val="left" w:pos="3547"/>
          <w:tab w:val="left" w:pos="5266"/>
          <w:tab w:val="left" w:pos="6905"/>
          <w:tab w:val="left" w:pos="8327"/>
        </w:tabs>
        <w:spacing w:line="276" w:lineRule="auto"/>
        <w:ind w:right="229" w:firstLine="708"/>
      </w:pPr>
      <w:r>
        <w:t xml:space="preserve">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w:t>
      </w:r>
      <w:r>
        <w:rPr>
          <w:spacing w:val="-2"/>
        </w:rPr>
        <w:t>требованиям</w:t>
      </w:r>
      <w:r>
        <w:tab/>
      </w:r>
      <w:r>
        <w:rPr>
          <w:spacing w:val="-2"/>
        </w:rPr>
        <w:t>задачи,</w:t>
      </w:r>
      <w:r>
        <w:tab/>
      </w:r>
      <w:r>
        <w:rPr>
          <w:spacing w:val="-2"/>
        </w:rPr>
        <w:t>применять</w:t>
      </w:r>
      <w:r>
        <w:tab/>
      </w:r>
      <w:r>
        <w:rPr>
          <w:spacing w:val="-2"/>
        </w:rPr>
        <w:t>формулы,</w:t>
      </w:r>
      <w:r>
        <w:tab/>
      </w:r>
      <w:r>
        <w:rPr>
          <w:spacing w:val="-2"/>
        </w:rPr>
        <w:t>законы,</w:t>
      </w:r>
      <w:r>
        <w:tab/>
      </w:r>
      <w:r>
        <w:rPr>
          <w:spacing w:val="-2"/>
        </w:rPr>
        <w:t xml:space="preserve">закономерности </w:t>
      </w:r>
      <w:r>
        <w:t>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336F6E" w:rsidRDefault="001D7343">
      <w:pPr>
        <w:pStyle w:val="a3"/>
        <w:spacing w:line="276" w:lineRule="auto"/>
        <w:ind w:right="227" w:firstLine="708"/>
      </w:pPr>
      <w: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 научного цикла: выстраивать логическую цепочку рассуждений с опорой на изученные законы, закономерности и физические явления;</w:t>
      </w:r>
    </w:p>
    <w:p w:rsidR="00336F6E" w:rsidRDefault="001D7343">
      <w:pPr>
        <w:pStyle w:val="a3"/>
        <w:spacing w:before="1" w:line="276" w:lineRule="auto"/>
        <w:ind w:right="231" w:firstLine="708"/>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336F6E" w:rsidRDefault="001D7343">
      <w:pPr>
        <w:pStyle w:val="a3"/>
        <w:spacing w:line="276" w:lineRule="auto"/>
        <w:ind w:right="226" w:firstLine="708"/>
      </w:pPr>
      <w:r>
        <w:t>приводить</w:t>
      </w:r>
      <w:r>
        <w:rPr>
          <w:spacing w:val="80"/>
          <w:w w:val="150"/>
        </w:rPr>
        <w:t xml:space="preserve">  </w:t>
      </w:r>
      <w:r>
        <w:t>примеры</w:t>
      </w:r>
      <w:r>
        <w:rPr>
          <w:spacing w:val="80"/>
          <w:w w:val="150"/>
        </w:rPr>
        <w:t xml:space="preserve">  </w:t>
      </w:r>
      <w:r>
        <w:t>вклада</w:t>
      </w:r>
      <w:r>
        <w:rPr>
          <w:spacing w:val="80"/>
          <w:w w:val="150"/>
        </w:rPr>
        <w:t xml:space="preserve">  </w:t>
      </w:r>
      <w:r>
        <w:t>российских</w:t>
      </w:r>
      <w:r>
        <w:rPr>
          <w:spacing w:val="80"/>
          <w:w w:val="150"/>
        </w:rPr>
        <w:t xml:space="preserve">  </w:t>
      </w:r>
      <w:r>
        <w:t>и</w:t>
      </w:r>
      <w:r>
        <w:rPr>
          <w:spacing w:val="80"/>
          <w:w w:val="150"/>
        </w:rPr>
        <w:t xml:space="preserve">  </w:t>
      </w:r>
      <w:r>
        <w:t>зарубежных</w:t>
      </w:r>
      <w:r>
        <w:rPr>
          <w:spacing w:val="80"/>
          <w:w w:val="150"/>
        </w:rPr>
        <w:t xml:space="preserve">  </w:t>
      </w:r>
      <w:r>
        <w:t>учёных-физиков в</w:t>
      </w:r>
      <w:r>
        <w:rPr>
          <w:spacing w:val="80"/>
          <w:w w:val="150"/>
        </w:rPr>
        <w:t xml:space="preserve"> </w:t>
      </w:r>
      <w:r>
        <w:t>развитие</w:t>
      </w:r>
      <w:r>
        <w:rPr>
          <w:spacing w:val="80"/>
          <w:w w:val="150"/>
        </w:rPr>
        <w:t xml:space="preserve"> </w:t>
      </w:r>
      <w:r>
        <w:t>науки,</w:t>
      </w:r>
      <w:r>
        <w:rPr>
          <w:spacing w:val="80"/>
          <w:w w:val="150"/>
        </w:rPr>
        <w:t xml:space="preserve"> </w:t>
      </w:r>
      <w:r>
        <w:t>в</w:t>
      </w:r>
      <w:r>
        <w:rPr>
          <w:spacing w:val="80"/>
          <w:w w:val="150"/>
        </w:rPr>
        <w:t xml:space="preserve"> </w:t>
      </w:r>
      <w:r>
        <w:t>объяснение</w:t>
      </w:r>
      <w:r>
        <w:rPr>
          <w:spacing w:val="80"/>
          <w:w w:val="150"/>
        </w:rPr>
        <w:t xml:space="preserve"> </w:t>
      </w:r>
      <w:r>
        <w:t>процессов</w:t>
      </w:r>
      <w:r>
        <w:rPr>
          <w:spacing w:val="80"/>
          <w:w w:val="150"/>
        </w:rPr>
        <w:t xml:space="preserve"> </w:t>
      </w:r>
      <w:r>
        <w:t>окружающего</w:t>
      </w:r>
      <w:r>
        <w:rPr>
          <w:spacing w:val="80"/>
          <w:w w:val="150"/>
        </w:rPr>
        <w:t xml:space="preserve"> </w:t>
      </w:r>
      <w:r>
        <w:t>мира,</w:t>
      </w:r>
      <w:r>
        <w:rPr>
          <w:spacing w:val="80"/>
          <w:w w:val="150"/>
        </w:rPr>
        <w:t xml:space="preserve"> </w:t>
      </w:r>
      <w:r>
        <w:t>в</w:t>
      </w:r>
      <w:r>
        <w:rPr>
          <w:spacing w:val="80"/>
          <w:w w:val="150"/>
        </w:rPr>
        <w:t xml:space="preserve"> </w:t>
      </w:r>
      <w:r>
        <w:t>развитие</w:t>
      </w:r>
      <w:r>
        <w:rPr>
          <w:spacing w:val="80"/>
          <w:w w:val="150"/>
        </w:rPr>
        <w:t xml:space="preserve"> </w:t>
      </w:r>
      <w:r>
        <w:t>техники</w:t>
      </w:r>
      <w:r>
        <w:rPr>
          <w:spacing w:val="80"/>
        </w:rPr>
        <w:t xml:space="preserve"> </w:t>
      </w:r>
      <w:r>
        <w:t>и технологий;</w:t>
      </w:r>
    </w:p>
    <w:p w:rsidR="00336F6E" w:rsidRDefault="001D7343">
      <w:pPr>
        <w:pStyle w:val="a3"/>
        <w:spacing w:line="276" w:lineRule="auto"/>
        <w:ind w:right="225" w:firstLine="708"/>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336F6E" w:rsidRDefault="001D7343">
      <w:pPr>
        <w:pStyle w:val="a3"/>
        <w:spacing w:line="276" w:lineRule="auto"/>
        <w:ind w:right="232" w:firstLine="708"/>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w:t>
      </w:r>
      <w:r>
        <w:rPr>
          <w:spacing w:val="40"/>
        </w:rPr>
        <w:t xml:space="preserve"> </w:t>
      </w:r>
      <w:r>
        <w:t>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336F6E" w:rsidRDefault="001D7343">
      <w:pPr>
        <w:pStyle w:val="a3"/>
        <w:spacing w:before="1" w:line="276" w:lineRule="auto"/>
        <w:ind w:right="234" w:firstLine="708"/>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rsidR="00336F6E" w:rsidRDefault="001D7343">
      <w:pPr>
        <w:pStyle w:val="a3"/>
        <w:spacing w:line="276" w:lineRule="auto"/>
        <w:ind w:right="230" w:firstLine="708"/>
      </w:pPr>
      <w:r>
        <w:t>работать в группе с исполнением различных социальных ролей, планировать работу группы,</w:t>
      </w:r>
      <w:r>
        <w:rPr>
          <w:spacing w:val="80"/>
        </w:rPr>
        <w:t xml:space="preserve"> </w:t>
      </w:r>
      <w:r>
        <w:t>рационально</w:t>
      </w:r>
      <w:r>
        <w:rPr>
          <w:spacing w:val="80"/>
        </w:rPr>
        <w:t xml:space="preserve"> </w:t>
      </w:r>
      <w:r>
        <w:t>распределять</w:t>
      </w:r>
      <w:r>
        <w:rPr>
          <w:spacing w:val="80"/>
        </w:rPr>
        <w:t xml:space="preserve"> </w:t>
      </w:r>
      <w:r>
        <w:t>деятельность</w:t>
      </w:r>
      <w:r>
        <w:rPr>
          <w:spacing w:val="80"/>
        </w:rPr>
        <w:t xml:space="preserve"> </w:t>
      </w:r>
      <w:r>
        <w:t>в</w:t>
      </w:r>
      <w:r>
        <w:rPr>
          <w:spacing w:val="80"/>
        </w:rPr>
        <w:t xml:space="preserve"> </w:t>
      </w:r>
      <w:r>
        <w:t>нестандартных</w:t>
      </w:r>
      <w:r>
        <w:rPr>
          <w:spacing w:val="80"/>
        </w:rPr>
        <w:t xml:space="preserve"> </w:t>
      </w:r>
      <w:r>
        <w:t>ситуациях,</w:t>
      </w:r>
      <w:r>
        <w:rPr>
          <w:spacing w:val="80"/>
        </w:rPr>
        <w:t xml:space="preserve"> </w:t>
      </w:r>
      <w:r>
        <w:t>адекватно</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left="938" w:right="229" w:hanging="709"/>
      </w:pPr>
      <w:r>
        <w:lastRenderedPageBreak/>
        <w:t>оценивать вклад каждого из участников группы в решение рассматриваемой проблемы; проявлять мотивацию к будущей</w:t>
      </w:r>
      <w:r>
        <w:rPr>
          <w:spacing w:val="27"/>
        </w:rPr>
        <w:t xml:space="preserve"> </w:t>
      </w:r>
      <w:r>
        <w:t>профессиональной деятельности по специальностям</w:t>
      </w:r>
    </w:p>
    <w:p w:rsidR="00336F6E" w:rsidRDefault="001D7343">
      <w:pPr>
        <w:pStyle w:val="a3"/>
        <w:spacing w:line="275" w:lineRule="exact"/>
      </w:pPr>
      <w:r>
        <w:t>физико-технического</w:t>
      </w:r>
      <w:r>
        <w:rPr>
          <w:spacing w:val="-8"/>
        </w:rPr>
        <w:t xml:space="preserve"> </w:t>
      </w:r>
      <w:r>
        <w:rPr>
          <w:spacing w:val="-2"/>
        </w:rPr>
        <w:t>профиля.</w:t>
      </w:r>
    </w:p>
    <w:p w:rsidR="00336F6E" w:rsidRDefault="001D7343">
      <w:pPr>
        <w:pStyle w:val="a3"/>
        <w:spacing w:before="43"/>
        <w:ind w:left="938"/>
      </w:pPr>
      <w:r>
        <w:t>Предметные</w:t>
      </w:r>
      <w:r>
        <w:rPr>
          <w:spacing w:val="-7"/>
        </w:rPr>
        <w:t xml:space="preserve"> </w:t>
      </w:r>
      <w:r>
        <w:t>результаты</w:t>
      </w:r>
      <w:r>
        <w:rPr>
          <w:spacing w:val="-2"/>
        </w:rPr>
        <w:t xml:space="preserve"> </w:t>
      </w:r>
      <w:r>
        <w:t>освоения</w:t>
      </w:r>
      <w:r>
        <w:rPr>
          <w:spacing w:val="-3"/>
        </w:rPr>
        <w:t xml:space="preserve"> </w:t>
      </w:r>
      <w:r>
        <w:t>программы</w:t>
      </w:r>
      <w:r>
        <w:rPr>
          <w:spacing w:val="-1"/>
        </w:rPr>
        <w:t xml:space="preserve"> </w:t>
      </w:r>
      <w:r>
        <w:t>по</w:t>
      </w:r>
      <w:r>
        <w:rPr>
          <w:spacing w:val="-2"/>
        </w:rPr>
        <w:t xml:space="preserve"> физике.</w:t>
      </w:r>
    </w:p>
    <w:p w:rsidR="00336F6E" w:rsidRDefault="001D7343">
      <w:pPr>
        <w:pStyle w:val="2"/>
        <w:spacing w:before="46" w:line="276" w:lineRule="auto"/>
        <w:ind w:left="230" w:right="231" w:firstLine="708"/>
        <w:jc w:val="both"/>
      </w:pPr>
      <w:r>
        <w:t xml:space="preserve">В процессе изучения курса курса физики углубленного уровня в 11 классе ученик </w:t>
      </w:r>
      <w:r>
        <w:rPr>
          <w:spacing w:val="-2"/>
        </w:rPr>
        <w:t>научится:</w:t>
      </w:r>
    </w:p>
    <w:p w:rsidR="00336F6E" w:rsidRDefault="001D7343">
      <w:pPr>
        <w:pStyle w:val="a3"/>
        <w:spacing w:line="276" w:lineRule="auto"/>
        <w:ind w:right="227" w:firstLine="708"/>
      </w:pPr>
      <w:r>
        <w:t>понимать</w:t>
      </w:r>
      <w:r>
        <w:rPr>
          <w:spacing w:val="80"/>
          <w:w w:val="150"/>
        </w:rPr>
        <w:t xml:space="preserve">  </w:t>
      </w:r>
      <w:r>
        <w:t>роль</w:t>
      </w:r>
      <w:r>
        <w:rPr>
          <w:spacing w:val="80"/>
          <w:w w:val="150"/>
        </w:rPr>
        <w:t xml:space="preserve">  </w:t>
      </w:r>
      <w:r>
        <w:t>физики</w:t>
      </w:r>
      <w:r>
        <w:rPr>
          <w:spacing w:val="80"/>
          <w:w w:val="150"/>
        </w:rPr>
        <w:t xml:space="preserve">  </w:t>
      </w:r>
      <w:r>
        <w:t>в</w:t>
      </w:r>
      <w:r>
        <w:rPr>
          <w:spacing w:val="80"/>
          <w:w w:val="150"/>
        </w:rPr>
        <w:t xml:space="preserve">  </w:t>
      </w:r>
      <w:r>
        <w:t>экономической,</w:t>
      </w:r>
      <w:r>
        <w:rPr>
          <w:spacing w:val="80"/>
          <w:w w:val="150"/>
        </w:rPr>
        <w:t xml:space="preserve">  </w:t>
      </w:r>
      <w:r>
        <w:t>технологической,</w:t>
      </w:r>
      <w:r>
        <w:rPr>
          <w:spacing w:val="80"/>
          <w:w w:val="150"/>
        </w:rPr>
        <w:t xml:space="preserve">  </w:t>
      </w:r>
      <w:r>
        <w:t>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 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336F6E" w:rsidRDefault="001D7343">
      <w:pPr>
        <w:pStyle w:val="a3"/>
        <w:spacing w:line="276" w:lineRule="auto"/>
        <w:ind w:right="229" w:firstLine="708"/>
      </w:pPr>
      <w: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w:t>
      </w:r>
      <w:r>
        <w:rPr>
          <w:spacing w:val="80"/>
        </w:rPr>
        <w:t xml:space="preserve"> </w:t>
      </w:r>
      <w:r>
        <w:rPr>
          <w:spacing w:val="-2"/>
        </w:rPr>
        <w:t>света;</w:t>
      </w:r>
    </w:p>
    <w:p w:rsidR="00336F6E" w:rsidRDefault="001D7343">
      <w:pPr>
        <w:pStyle w:val="a3"/>
        <w:spacing w:line="276" w:lineRule="auto"/>
        <w:ind w:right="229" w:firstLine="708"/>
      </w:pPr>
      <w:r>
        <w:t xml:space="preserve">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w:t>
      </w:r>
      <w:r>
        <w:rPr>
          <w:spacing w:val="-2"/>
        </w:rPr>
        <w:t>законов;</w:t>
      </w:r>
    </w:p>
    <w:p w:rsidR="00336F6E" w:rsidRDefault="001D7343">
      <w:pPr>
        <w:pStyle w:val="a3"/>
        <w:spacing w:line="276" w:lineRule="auto"/>
        <w:ind w:right="227" w:firstLine="708"/>
      </w:pPr>
      <w:r>
        <w:t>анализировать и объяснять электромагнитные процессы и явления, используя</w:t>
      </w:r>
      <w:r>
        <w:rPr>
          <w:spacing w:val="80"/>
        </w:rPr>
        <w:t xml:space="preserve"> </w:t>
      </w:r>
      <w:r>
        <w:t>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336F6E" w:rsidRDefault="001D7343">
      <w:pPr>
        <w:pStyle w:val="a3"/>
        <w:spacing w:line="276" w:lineRule="auto"/>
        <w:ind w:right="227" w:firstLine="708"/>
      </w:pPr>
      <w:r>
        <w:t>анализировать и объяснять квантовые процессы и явления, используя положения квантовой</w:t>
      </w:r>
      <w:r>
        <w:rPr>
          <w:spacing w:val="80"/>
          <w:w w:val="150"/>
        </w:rPr>
        <w:t xml:space="preserve">   </w:t>
      </w:r>
      <w:r>
        <w:t>физики</w:t>
      </w:r>
      <w:r>
        <w:rPr>
          <w:spacing w:val="80"/>
          <w:w w:val="150"/>
        </w:rPr>
        <w:t xml:space="preserve">   </w:t>
      </w:r>
      <w:r>
        <w:t>(уравнение</w:t>
      </w:r>
      <w:r>
        <w:rPr>
          <w:spacing w:val="80"/>
          <w:w w:val="150"/>
        </w:rPr>
        <w:t xml:space="preserve">   </w:t>
      </w:r>
      <w:r>
        <w:t>Эйнштейна</w:t>
      </w:r>
      <w:r>
        <w:rPr>
          <w:spacing w:val="80"/>
          <w:w w:val="150"/>
        </w:rPr>
        <w:t xml:space="preserve">   </w:t>
      </w:r>
      <w:r>
        <w:t>для</w:t>
      </w:r>
      <w:r>
        <w:rPr>
          <w:spacing w:val="80"/>
          <w:w w:val="150"/>
        </w:rPr>
        <w:t xml:space="preserve">   </w:t>
      </w:r>
      <w:r>
        <w:t>фотоэффекта,</w:t>
      </w:r>
      <w:r>
        <w:rPr>
          <w:spacing w:val="80"/>
          <w:w w:val="150"/>
        </w:rPr>
        <w:t xml:space="preserve">   </w:t>
      </w:r>
      <w:r>
        <w:t>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336F6E" w:rsidRDefault="001D7343">
      <w:pPr>
        <w:pStyle w:val="a3"/>
        <w:spacing w:line="276" w:lineRule="auto"/>
        <w:ind w:right="233" w:firstLine="708"/>
      </w:pPr>
      <w: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w:t>
      </w:r>
      <w:r>
        <w:rPr>
          <w:spacing w:val="-1"/>
        </w:rPr>
        <w:t xml:space="preserve"> </w:t>
      </w:r>
      <w:r>
        <w:t>и импульс фотона, массовое число и заряд ядра, энергия связи ядра;</w:t>
      </w:r>
    </w:p>
    <w:p w:rsidR="00336F6E" w:rsidRDefault="001D7343">
      <w:pPr>
        <w:pStyle w:val="a3"/>
        <w:spacing w:line="276" w:lineRule="auto"/>
        <w:ind w:right="227" w:firstLine="708"/>
      </w:pPr>
      <w: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 излучение ядер, физические принципы спектрального анализа и работы лазера;</w:t>
      </w:r>
    </w:p>
    <w:p w:rsidR="00336F6E" w:rsidRDefault="001D7343">
      <w:pPr>
        <w:pStyle w:val="a3"/>
        <w:ind w:left="938"/>
      </w:pPr>
      <w:r>
        <w:t>определять</w:t>
      </w:r>
      <w:r>
        <w:rPr>
          <w:spacing w:val="6"/>
        </w:rPr>
        <w:t xml:space="preserve"> </w:t>
      </w:r>
      <w:r>
        <w:t>направление</w:t>
      </w:r>
      <w:r>
        <w:rPr>
          <w:spacing w:val="7"/>
        </w:rPr>
        <w:t xml:space="preserve"> </w:t>
      </w:r>
      <w:r>
        <w:t>индукции</w:t>
      </w:r>
      <w:r>
        <w:rPr>
          <w:spacing w:val="8"/>
        </w:rPr>
        <w:t xml:space="preserve"> </w:t>
      </w:r>
      <w:r>
        <w:t>магнитного</w:t>
      </w:r>
      <w:r>
        <w:rPr>
          <w:spacing w:val="8"/>
        </w:rPr>
        <w:t xml:space="preserve"> </w:t>
      </w:r>
      <w:r>
        <w:t>поля</w:t>
      </w:r>
      <w:r>
        <w:rPr>
          <w:spacing w:val="9"/>
        </w:rPr>
        <w:t xml:space="preserve"> </w:t>
      </w:r>
      <w:r>
        <w:t>проводника</w:t>
      </w:r>
      <w:r>
        <w:rPr>
          <w:spacing w:val="6"/>
        </w:rPr>
        <w:t xml:space="preserve"> </w:t>
      </w:r>
      <w:r>
        <w:t>с</w:t>
      </w:r>
      <w:r>
        <w:rPr>
          <w:spacing w:val="7"/>
        </w:rPr>
        <w:t xml:space="preserve"> </w:t>
      </w:r>
      <w:r>
        <w:t>током,</w:t>
      </w:r>
      <w:r>
        <w:rPr>
          <w:spacing w:val="8"/>
        </w:rPr>
        <w:t xml:space="preserve"> </w:t>
      </w:r>
      <w:r>
        <w:t>силы</w:t>
      </w:r>
      <w:r>
        <w:rPr>
          <w:spacing w:val="8"/>
        </w:rPr>
        <w:t xml:space="preserve"> </w:t>
      </w:r>
      <w:r>
        <w:rPr>
          <w:spacing w:val="-2"/>
        </w:rPr>
        <w:t>Ампера</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3"/>
      </w:pPr>
      <w:r>
        <w:lastRenderedPageBreak/>
        <w:t>и</w:t>
      </w:r>
      <w:r>
        <w:rPr>
          <w:spacing w:val="-1"/>
        </w:rPr>
        <w:t xml:space="preserve"> </w:t>
      </w:r>
      <w:r>
        <w:t xml:space="preserve">силы </w:t>
      </w:r>
      <w:r>
        <w:rPr>
          <w:spacing w:val="-2"/>
        </w:rPr>
        <w:t>Лоренца;</w:t>
      </w:r>
    </w:p>
    <w:p w:rsidR="00336F6E" w:rsidRDefault="001D7343">
      <w:pPr>
        <w:pStyle w:val="a3"/>
        <w:spacing w:before="41" w:line="276" w:lineRule="auto"/>
        <w:ind w:right="227" w:firstLine="708"/>
      </w:pPr>
      <w:r>
        <w:t>строить</w:t>
      </w:r>
      <w:r>
        <w:rPr>
          <w:spacing w:val="80"/>
          <w:w w:val="150"/>
        </w:rPr>
        <w:t xml:space="preserve">  </w:t>
      </w:r>
      <w:r>
        <w:t>изображение,</w:t>
      </w:r>
      <w:r>
        <w:rPr>
          <w:spacing w:val="80"/>
          <w:w w:val="150"/>
        </w:rPr>
        <w:t xml:space="preserve">  </w:t>
      </w:r>
      <w:r>
        <w:t>создаваемое</w:t>
      </w:r>
      <w:r>
        <w:rPr>
          <w:spacing w:val="80"/>
          <w:w w:val="150"/>
        </w:rPr>
        <w:t xml:space="preserve">  </w:t>
      </w:r>
      <w:r>
        <w:t>плоским</w:t>
      </w:r>
      <w:r>
        <w:rPr>
          <w:spacing w:val="80"/>
          <w:w w:val="150"/>
        </w:rPr>
        <w:t xml:space="preserve">  </w:t>
      </w:r>
      <w:r>
        <w:t>зеркалом,</w:t>
      </w:r>
      <w:r>
        <w:rPr>
          <w:spacing w:val="80"/>
          <w:w w:val="150"/>
        </w:rPr>
        <w:t xml:space="preserve">  </w:t>
      </w:r>
      <w:r>
        <w:t>тонкой</w:t>
      </w:r>
      <w:r>
        <w:rPr>
          <w:spacing w:val="80"/>
          <w:w w:val="150"/>
        </w:rPr>
        <w:t xml:space="preserve">  </w:t>
      </w:r>
      <w:r>
        <w:t>линзой,</w:t>
      </w:r>
      <w:r>
        <w:rPr>
          <w:spacing w:val="80"/>
        </w:rPr>
        <w:t xml:space="preserve"> </w:t>
      </w:r>
      <w:r>
        <w:t>и рассчитывать его характеристики;</w:t>
      </w:r>
    </w:p>
    <w:p w:rsidR="00336F6E" w:rsidRDefault="001D7343">
      <w:pPr>
        <w:pStyle w:val="a3"/>
        <w:spacing w:before="2" w:line="276" w:lineRule="auto"/>
        <w:ind w:right="231" w:firstLine="708"/>
      </w:pPr>
      <w:r>
        <w:t>применять</w:t>
      </w:r>
      <w:r>
        <w:rPr>
          <w:spacing w:val="80"/>
        </w:rPr>
        <w:t xml:space="preserve">  </w:t>
      </w:r>
      <w:r>
        <w:t>основополагающие</w:t>
      </w:r>
      <w:r>
        <w:rPr>
          <w:spacing w:val="80"/>
        </w:rPr>
        <w:t xml:space="preserve">  </w:t>
      </w:r>
      <w:r>
        <w:t>астрономические</w:t>
      </w:r>
      <w:r>
        <w:rPr>
          <w:spacing w:val="80"/>
        </w:rPr>
        <w:t xml:space="preserve">  </w:t>
      </w:r>
      <w:r>
        <w:t>понятия,</w:t>
      </w:r>
      <w:r>
        <w:rPr>
          <w:spacing w:val="80"/>
        </w:rPr>
        <w:t xml:space="preserve">  </w:t>
      </w:r>
      <w:r>
        <w:t>теории</w:t>
      </w:r>
      <w:r>
        <w:rPr>
          <w:spacing w:val="80"/>
        </w:rPr>
        <w:t xml:space="preserve">  </w:t>
      </w:r>
      <w:r>
        <w:t>и</w:t>
      </w:r>
      <w:r>
        <w:rPr>
          <w:spacing w:val="80"/>
        </w:rPr>
        <w:t xml:space="preserve">  </w:t>
      </w:r>
      <w:r>
        <w:t>законы для</w:t>
      </w:r>
      <w:r>
        <w:rPr>
          <w:spacing w:val="66"/>
          <w:w w:val="150"/>
        </w:rPr>
        <w:t xml:space="preserve">  </w:t>
      </w:r>
      <w:r>
        <w:t>анализа</w:t>
      </w:r>
      <w:r>
        <w:rPr>
          <w:spacing w:val="65"/>
          <w:w w:val="150"/>
        </w:rPr>
        <w:t xml:space="preserve">  </w:t>
      </w:r>
      <w:r>
        <w:t>и</w:t>
      </w:r>
      <w:r>
        <w:rPr>
          <w:spacing w:val="66"/>
          <w:w w:val="150"/>
        </w:rPr>
        <w:t xml:space="preserve">  </w:t>
      </w:r>
      <w:r>
        <w:t>объяснения</w:t>
      </w:r>
      <w:r>
        <w:rPr>
          <w:spacing w:val="66"/>
          <w:w w:val="150"/>
        </w:rPr>
        <w:t xml:space="preserve">  </w:t>
      </w:r>
      <w:r>
        <w:t>физических</w:t>
      </w:r>
      <w:r>
        <w:rPr>
          <w:spacing w:val="66"/>
          <w:w w:val="150"/>
        </w:rPr>
        <w:t xml:space="preserve">  </w:t>
      </w:r>
      <w:r>
        <w:t>процессов,</w:t>
      </w:r>
      <w:r>
        <w:rPr>
          <w:spacing w:val="66"/>
          <w:w w:val="150"/>
        </w:rPr>
        <w:t xml:space="preserve">  </w:t>
      </w:r>
      <w:r>
        <w:t>происходящих</w:t>
      </w:r>
      <w:r>
        <w:rPr>
          <w:spacing w:val="67"/>
          <w:w w:val="150"/>
        </w:rPr>
        <w:t xml:space="preserve">  </w:t>
      </w:r>
      <w:r>
        <w:t>в</w:t>
      </w:r>
      <w:r>
        <w:rPr>
          <w:spacing w:val="66"/>
          <w:w w:val="150"/>
        </w:rPr>
        <w:t xml:space="preserve">  </w:t>
      </w:r>
      <w:r>
        <w:t xml:space="preserve">звёздах, в звёздных системах, в межгалактической среде; движения небесных тел, эволюции звёзд и </w:t>
      </w:r>
      <w:r>
        <w:rPr>
          <w:spacing w:val="-2"/>
        </w:rPr>
        <w:t>Вселенной;</w:t>
      </w:r>
    </w:p>
    <w:p w:rsidR="00336F6E" w:rsidRDefault="001D7343">
      <w:pPr>
        <w:pStyle w:val="a3"/>
        <w:spacing w:line="276" w:lineRule="auto"/>
        <w:ind w:right="231" w:firstLine="708"/>
      </w:pP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336F6E" w:rsidRDefault="001D7343">
      <w:pPr>
        <w:pStyle w:val="a3"/>
        <w:spacing w:line="276" w:lineRule="auto"/>
        <w:ind w:right="237" w:firstLine="708"/>
      </w:pPr>
      <w:r>
        <w:t>проводить</w:t>
      </w:r>
      <w:r>
        <w:rPr>
          <w:spacing w:val="-4"/>
        </w:rPr>
        <w:t xml:space="preserve"> </w:t>
      </w:r>
      <w:r>
        <w:t>косвенные</w:t>
      </w:r>
      <w:r>
        <w:rPr>
          <w:spacing w:val="-6"/>
        </w:rPr>
        <w:t xml:space="preserve"> </w:t>
      </w:r>
      <w:r>
        <w:t>измерения</w:t>
      </w:r>
      <w:r>
        <w:rPr>
          <w:spacing w:val="-4"/>
        </w:rPr>
        <w:t xml:space="preserve"> </w:t>
      </w:r>
      <w:r>
        <w:t>физических</w:t>
      </w:r>
      <w:r>
        <w:rPr>
          <w:spacing w:val="-2"/>
        </w:rPr>
        <w:t xml:space="preserve"> </w:t>
      </w:r>
      <w:r>
        <w:t>величин,</w:t>
      </w:r>
      <w:r>
        <w:rPr>
          <w:spacing w:val="-4"/>
        </w:rPr>
        <w:t xml:space="preserve"> </w:t>
      </w:r>
      <w:r>
        <w:t>при</w:t>
      </w:r>
      <w:r>
        <w:rPr>
          <w:spacing w:val="-4"/>
        </w:rPr>
        <w:t xml:space="preserve"> </w:t>
      </w:r>
      <w:r>
        <w:t>этом</w:t>
      </w:r>
      <w:r>
        <w:rPr>
          <w:spacing w:val="-3"/>
        </w:rPr>
        <w:t xml:space="preserve"> </w:t>
      </w:r>
      <w:r>
        <w:t>выбирать</w:t>
      </w:r>
      <w:r>
        <w:rPr>
          <w:spacing w:val="-1"/>
        </w:rPr>
        <w:t xml:space="preserve"> </w:t>
      </w:r>
      <w:r>
        <w:t xml:space="preserve">оптимальный метод измерения, оценивать абсолютные и относительные погрешности прямых и косвенных </w:t>
      </w:r>
      <w:r>
        <w:rPr>
          <w:spacing w:val="-2"/>
        </w:rPr>
        <w:t>измерений;</w:t>
      </w:r>
    </w:p>
    <w:p w:rsidR="00336F6E" w:rsidRDefault="001D7343">
      <w:pPr>
        <w:pStyle w:val="a3"/>
        <w:spacing w:line="276" w:lineRule="auto"/>
        <w:ind w:right="234" w:firstLine="708"/>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336F6E" w:rsidRDefault="001D7343">
      <w:pPr>
        <w:pStyle w:val="a3"/>
        <w:ind w:left="938"/>
      </w:pPr>
      <w:r>
        <w:t>описывать</w:t>
      </w:r>
      <w:r>
        <w:rPr>
          <w:spacing w:val="-7"/>
        </w:rPr>
        <w:t xml:space="preserve"> </w:t>
      </w:r>
      <w:r>
        <w:t>методы</w:t>
      </w:r>
      <w:r>
        <w:rPr>
          <w:spacing w:val="-5"/>
        </w:rPr>
        <w:t xml:space="preserve"> </w:t>
      </w:r>
      <w:r>
        <w:t>получения</w:t>
      </w:r>
      <w:r>
        <w:rPr>
          <w:spacing w:val="-5"/>
        </w:rPr>
        <w:t xml:space="preserve"> </w:t>
      </w:r>
      <w:r>
        <w:t>научных</w:t>
      </w:r>
      <w:r>
        <w:rPr>
          <w:spacing w:val="-4"/>
        </w:rPr>
        <w:t xml:space="preserve"> </w:t>
      </w:r>
      <w:r>
        <w:t>астрономических</w:t>
      </w:r>
      <w:r>
        <w:rPr>
          <w:spacing w:val="-1"/>
        </w:rPr>
        <w:t xml:space="preserve"> </w:t>
      </w:r>
      <w:r>
        <w:rPr>
          <w:spacing w:val="-2"/>
        </w:rPr>
        <w:t>знаний;</w:t>
      </w:r>
    </w:p>
    <w:p w:rsidR="00336F6E" w:rsidRDefault="001D7343">
      <w:pPr>
        <w:pStyle w:val="a3"/>
        <w:spacing w:before="40" w:line="276" w:lineRule="auto"/>
        <w:ind w:right="231" w:firstLine="708"/>
      </w:pPr>
      <w:r>
        <w:t>соблюдать правила безопасного труда при проведении исследований в рамках</w:t>
      </w:r>
      <w:r>
        <w:rPr>
          <w:spacing w:val="80"/>
        </w:rPr>
        <w:t xml:space="preserve"> </w:t>
      </w:r>
      <w:r>
        <w:t>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336F6E" w:rsidRDefault="001D7343">
      <w:pPr>
        <w:pStyle w:val="a3"/>
        <w:spacing w:before="1" w:line="276" w:lineRule="auto"/>
        <w:ind w:right="231" w:firstLine="708"/>
      </w:pPr>
      <w: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336F6E" w:rsidRDefault="001D7343">
      <w:pPr>
        <w:pStyle w:val="a3"/>
        <w:tabs>
          <w:tab w:val="left" w:pos="1863"/>
          <w:tab w:val="left" w:pos="3225"/>
          <w:tab w:val="left" w:pos="5192"/>
          <w:tab w:val="left" w:pos="7102"/>
          <w:tab w:val="left" w:pos="8634"/>
        </w:tabs>
        <w:spacing w:line="276" w:lineRule="auto"/>
        <w:ind w:right="227" w:firstLine="708"/>
      </w:pPr>
      <w:r>
        <w:t xml:space="preserve">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 </w:t>
      </w:r>
      <w:r>
        <w:rPr>
          <w:spacing w:val="-2"/>
        </w:rPr>
        <w:t>научного</w:t>
      </w:r>
      <w:r>
        <w:tab/>
      </w:r>
      <w:r>
        <w:rPr>
          <w:spacing w:val="-2"/>
        </w:rPr>
        <w:t>цикла:</w:t>
      </w:r>
      <w:r>
        <w:tab/>
      </w:r>
      <w:r>
        <w:rPr>
          <w:spacing w:val="-2"/>
        </w:rPr>
        <w:t>выстраивать</w:t>
      </w:r>
      <w:r>
        <w:tab/>
      </w:r>
      <w:r>
        <w:rPr>
          <w:spacing w:val="-2"/>
        </w:rPr>
        <w:t>логическую</w:t>
      </w:r>
      <w:r>
        <w:tab/>
      </w:r>
      <w:r>
        <w:rPr>
          <w:spacing w:val="-2"/>
        </w:rPr>
        <w:t>цепочку</w:t>
      </w:r>
      <w:r>
        <w:tab/>
      </w:r>
      <w:r>
        <w:rPr>
          <w:spacing w:val="-2"/>
        </w:rPr>
        <w:t xml:space="preserve">рассуждений </w:t>
      </w:r>
      <w:r>
        <w:t>с опорой на изученные законы, закономерности и физические явления;</w:t>
      </w:r>
    </w:p>
    <w:p w:rsidR="00336F6E" w:rsidRDefault="001D7343">
      <w:pPr>
        <w:pStyle w:val="a3"/>
        <w:spacing w:line="278" w:lineRule="auto"/>
        <w:ind w:right="231" w:firstLine="708"/>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336F6E" w:rsidRDefault="001D7343">
      <w:pPr>
        <w:pStyle w:val="a3"/>
        <w:spacing w:line="276" w:lineRule="auto"/>
        <w:ind w:right="226" w:firstLine="708"/>
      </w:pPr>
      <w:r>
        <w:t>приводить</w:t>
      </w:r>
      <w:r>
        <w:rPr>
          <w:spacing w:val="80"/>
          <w:w w:val="150"/>
        </w:rPr>
        <w:t xml:space="preserve">  </w:t>
      </w:r>
      <w:r>
        <w:t>примеры</w:t>
      </w:r>
      <w:r>
        <w:rPr>
          <w:spacing w:val="80"/>
          <w:w w:val="150"/>
        </w:rPr>
        <w:t xml:space="preserve">  </w:t>
      </w:r>
      <w:r>
        <w:t>вклада</w:t>
      </w:r>
      <w:r>
        <w:rPr>
          <w:spacing w:val="80"/>
          <w:w w:val="150"/>
        </w:rPr>
        <w:t xml:space="preserve">  </w:t>
      </w:r>
      <w:r>
        <w:t>российских</w:t>
      </w:r>
      <w:r>
        <w:rPr>
          <w:spacing w:val="80"/>
          <w:w w:val="150"/>
        </w:rPr>
        <w:t xml:space="preserve">  </w:t>
      </w:r>
      <w:r>
        <w:t>и</w:t>
      </w:r>
      <w:r>
        <w:rPr>
          <w:spacing w:val="80"/>
          <w:w w:val="150"/>
        </w:rPr>
        <w:t xml:space="preserve">  </w:t>
      </w:r>
      <w:r>
        <w:t>зарубежных</w:t>
      </w:r>
      <w:r>
        <w:rPr>
          <w:spacing w:val="80"/>
          <w:w w:val="150"/>
        </w:rPr>
        <w:t xml:space="preserve">  </w:t>
      </w:r>
      <w:r>
        <w:t>учёных-физиков в</w:t>
      </w:r>
      <w:r>
        <w:rPr>
          <w:spacing w:val="80"/>
          <w:w w:val="150"/>
        </w:rPr>
        <w:t xml:space="preserve"> </w:t>
      </w:r>
      <w:r>
        <w:t>развитие</w:t>
      </w:r>
      <w:r>
        <w:rPr>
          <w:spacing w:val="80"/>
          <w:w w:val="150"/>
        </w:rPr>
        <w:t xml:space="preserve"> </w:t>
      </w:r>
      <w:r>
        <w:t>науки,</w:t>
      </w:r>
      <w:r>
        <w:rPr>
          <w:spacing w:val="80"/>
          <w:w w:val="150"/>
        </w:rPr>
        <w:t xml:space="preserve"> </w:t>
      </w:r>
      <w:r>
        <w:t>в</w:t>
      </w:r>
      <w:r>
        <w:rPr>
          <w:spacing w:val="80"/>
          <w:w w:val="150"/>
        </w:rPr>
        <w:t xml:space="preserve"> </w:t>
      </w:r>
      <w:r>
        <w:t>объяснение</w:t>
      </w:r>
      <w:r>
        <w:rPr>
          <w:spacing w:val="80"/>
          <w:w w:val="150"/>
        </w:rPr>
        <w:t xml:space="preserve"> </w:t>
      </w:r>
      <w:r>
        <w:t>процессов</w:t>
      </w:r>
      <w:r>
        <w:rPr>
          <w:spacing w:val="80"/>
          <w:w w:val="150"/>
        </w:rPr>
        <w:t xml:space="preserve"> </w:t>
      </w:r>
      <w:r>
        <w:t>окружающего</w:t>
      </w:r>
      <w:r>
        <w:rPr>
          <w:spacing w:val="80"/>
          <w:w w:val="150"/>
        </w:rPr>
        <w:t xml:space="preserve"> </w:t>
      </w:r>
      <w:r>
        <w:t>мира,</w:t>
      </w:r>
      <w:r>
        <w:rPr>
          <w:spacing w:val="80"/>
          <w:w w:val="150"/>
        </w:rPr>
        <w:t xml:space="preserve"> </w:t>
      </w:r>
      <w:r>
        <w:t>в</w:t>
      </w:r>
      <w:r>
        <w:rPr>
          <w:spacing w:val="80"/>
          <w:w w:val="150"/>
        </w:rPr>
        <w:t xml:space="preserve"> </w:t>
      </w:r>
      <w:r>
        <w:t>развитие</w:t>
      </w:r>
      <w:r>
        <w:rPr>
          <w:spacing w:val="80"/>
          <w:w w:val="150"/>
        </w:rPr>
        <w:t xml:space="preserve"> </w:t>
      </w:r>
      <w:r>
        <w:t>техники</w:t>
      </w:r>
      <w:r>
        <w:rPr>
          <w:spacing w:val="80"/>
        </w:rPr>
        <w:t xml:space="preserve"> </w:t>
      </w:r>
      <w:r>
        <w:t>и технологий;</w:t>
      </w:r>
    </w:p>
    <w:p w:rsidR="00336F6E" w:rsidRDefault="001D7343">
      <w:pPr>
        <w:pStyle w:val="a3"/>
        <w:spacing w:line="276" w:lineRule="auto"/>
        <w:ind w:right="229" w:firstLine="708"/>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336F6E" w:rsidRDefault="001D7343">
      <w:pPr>
        <w:pStyle w:val="a3"/>
        <w:tabs>
          <w:tab w:val="left" w:pos="3113"/>
          <w:tab w:val="left" w:pos="5700"/>
          <w:tab w:val="left" w:pos="8751"/>
        </w:tabs>
        <w:spacing w:line="276" w:lineRule="auto"/>
        <w:ind w:right="225" w:firstLine="708"/>
      </w:pPr>
      <w:r>
        <w:t xml:space="preserve">применять различные способы работы с информацией физического содержания с </w:t>
      </w:r>
      <w:r>
        <w:rPr>
          <w:spacing w:val="-2"/>
        </w:rPr>
        <w:t>использованием</w:t>
      </w:r>
      <w:r>
        <w:tab/>
      </w:r>
      <w:r>
        <w:rPr>
          <w:spacing w:val="-2"/>
        </w:rPr>
        <w:t>современных</w:t>
      </w:r>
      <w:r>
        <w:tab/>
      </w:r>
      <w:r>
        <w:rPr>
          <w:spacing w:val="-2"/>
        </w:rPr>
        <w:t>информационных</w:t>
      </w:r>
      <w:r>
        <w:tab/>
      </w:r>
      <w:r>
        <w:rPr>
          <w:spacing w:val="-2"/>
        </w:rPr>
        <w:t xml:space="preserve">технологий, </w:t>
      </w:r>
      <w:r>
        <w:t>при этом использовать современные информационные технологии для поиска, переработки и предъявления</w:t>
      </w:r>
      <w:r>
        <w:rPr>
          <w:spacing w:val="-1"/>
        </w:rPr>
        <w:t xml:space="preserve"> </w:t>
      </w:r>
      <w:r>
        <w:t>учебной</w:t>
      </w:r>
      <w:r>
        <w:rPr>
          <w:spacing w:val="-2"/>
        </w:rPr>
        <w:t xml:space="preserve"> </w:t>
      </w:r>
      <w:r>
        <w:t>и</w:t>
      </w:r>
      <w:r>
        <w:rPr>
          <w:spacing w:val="-2"/>
        </w:rPr>
        <w:t xml:space="preserve"> </w:t>
      </w:r>
      <w:r>
        <w:t>научно-популярной</w:t>
      </w:r>
      <w:r>
        <w:rPr>
          <w:spacing w:val="-2"/>
        </w:rPr>
        <w:t xml:space="preserve"> </w:t>
      </w:r>
      <w:r>
        <w:t>информации,</w:t>
      </w:r>
      <w:r>
        <w:rPr>
          <w:spacing w:val="-3"/>
        </w:rPr>
        <w:t xml:space="preserve"> </w:t>
      </w:r>
      <w:r>
        <w:t>структурирования</w:t>
      </w:r>
      <w:r>
        <w:rPr>
          <w:spacing w:val="-3"/>
        </w:rPr>
        <w:t xml:space="preserve"> </w:t>
      </w:r>
      <w:r>
        <w:t>и</w:t>
      </w:r>
      <w:r>
        <w:rPr>
          <w:spacing w:val="-2"/>
        </w:rPr>
        <w:t xml:space="preserve"> </w:t>
      </w:r>
      <w:r>
        <w:t>интерпретации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4"/>
      </w:pPr>
      <w:r>
        <w:lastRenderedPageBreak/>
        <w:t>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336F6E" w:rsidRDefault="001D7343">
      <w:pPr>
        <w:pStyle w:val="a3"/>
        <w:spacing w:before="1" w:line="276" w:lineRule="auto"/>
        <w:ind w:right="234" w:firstLine="708"/>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rsidR="00336F6E" w:rsidRDefault="001D7343">
      <w:pPr>
        <w:pStyle w:val="a3"/>
        <w:spacing w:line="276" w:lineRule="auto"/>
        <w:ind w:right="230" w:firstLine="708"/>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336F6E" w:rsidRDefault="001D7343">
      <w:pPr>
        <w:pStyle w:val="a3"/>
        <w:spacing w:line="276" w:lineRule="auto"/>
        <w:ind w:right="229" w:firstLine="708"/>
      </w:pPr>
      <w:r>
        <w:t>проявлять мотивацию к будущей профессиональной деятельности по специальностям физико-технического профиля.</w:t>
      </w:r>
    </w:p>
    <w:p w:rsidR="00336F6E" w:rsidRDefault="00336F6E">
      <w:pPr>
        <w:pStyle w:val="a3"/>
        <w:spacing w:before="224"/>
        <w:ind w:left="0"/>
        <w:jc w:val="left"/>
      </w:pPr>
    </w:p>
    <w:p w:rsidR="00336F6E" w:rsidRDefault="001D7343">
      <w:pPr>
        <w:pStyle w:val="2"/>
        <w:jc w:val="both"/>
      </w:pPr>
      <w:r>
        <w:t>Рабочая</w:t>
      </w:r>
      <w:r>
        <w:rPr>
          <w:spacing w:val="-5"/>
        </w:rPr>
        <w:t xml:space="preserve"> </w:t>
      </w:r>
      <w:r>
        <w:t>программа</w:t>
      </w:r>
      <w:r>
        <w:rPr>
          <w:spacing w:val="-2"/>
        </w:rPr>
        <w:t xml:space="preserve"> </w:t>
      </w:r>
      <w:r>
        <w:t>по</w:t>
      </w:r>
      <w:r>
        <w:rPr>
          <w:spacing w:val="-3"/>
        </w:rPr>
        <w:t xml:space="preserve"> </w:t>
      </w:r>
      <w:r>
        <w:t>учебному</w:t>
      </w:r>
      <w:r>
        <w:rPr>
          <w:spacing w:val="-2"/>
        </w:rPr>
        <w:t xml:space="preserve"> </w:t>
      </w:r>
      <w:r>
        <w:t>предмету</w:t>
      </w:r>
      <w:r>
        <w:rPr>
          <w:spacing w:val="-3"/>
        </w:rPr>
        <w:t xml:space="preserve"> </w:t>
      </w:r>
      <w:r>
        <w:t>«Химия»</w:t>
      </w:r>
      <w:r>
        <w:rPr>
          <w:spacing w:val="-2"/>
        </w:rPr>
        <w:t xml:space="preserve"> </w:t>
      </w:r>
      <w:r>
        <w:t>(базовый</w:t>
      </w:r>
      <w:r>
        <w:rPr>
          <w:spacing w:val="-2"/>
        </w:rPr>
        <w:t xml:space="preserve"> уровень).</w:t>
      </w:r>
    </w:p>
    <w:p w:rsidR="00336F6E" w:rsidRDefault="00336F6E">
      <w:pPr>
        <w:pStyle w:val="a3"/>
        <w:spacing w:before="78"/>
        <w:ind w:left="0"/>
        <w:jc w:val="left"/>
        <w:rPr>
          <w:b/>
        </w:rPr>
      </w:pPr>
    </w:p>
    <w:p w:rsidR="00336F6E" w:rsidRDefault="001D7343">
      <w:pPr>
        <w:pStyle w:val="a3"/>
        <w:spacing w:line="276" w:lineRule="auto"/>
        <w:ind w:right="227" w:firstLine="708"/>
      </w:pPr>
      <w: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336F6E" w:rsidRDefault="001D7343">
      <w:pPr>
        <w:pStyle w:val="a3"/>
        <w:spacing w:line="276" w:lineRule="auto"/>
        <w:ind w:right="225" w:firstLine="708"/>
      </w:pPr>
      <w:r>
        <w:t>Пояснительная</w:t>
      </w:r>
      <w:r>
        <w:rPr>
          <w:spacing w:val="-3"/>
        </w:rPr>
        <w:t xml:space="preserve"> </w:t>
      </w:r>
      <w:r>
        <w:t>записка</w:t>
      </w:r>
      <w:r>
        <w:rPr>
          <w:spacing w:val="-5"/>
        </w:rPr>
        <w:t xml:space="preserve"> </w:t>
      </w:r>
      <w:r>
        <w:t>отражает</w:t>
      </w:r>
      <w:r>
        <w:rPr>
          <w:spacing w:val="-1"/>
        </w:rPr>
        <w:t xml:space="preserve"> </w:t>
      </w:r>
      <w:r>
        <w:t>общие цели</w:t>
      </w:r>
      <w:r>
        <w:rPr>
          <w:spacing w:val="-3"/>
        </w:rPr>
        <w:t xml:space="preserve"> </w:t>
      </w:r>
      <w:r>
        <w:t>и</w:t>
      </w:r>
      <w:r>
        <w:rPr>
          <w:spacing w:val="-3"/>
        </w:rPr>
        <w:t xml:space="preserve"> </w:t>
      </w:r>
      <w:r>
        <w:t>задачи изучения</w:t>
      </w:r>
      <w:r>
        <w:rPr>
          <w:spacing w:val="-3"/>
        </w:rPr>
        <w:t xml:space="preserve"> </w:t>
      </w:r>
      <w:r>
        <w:t>химии,</w:t>
      </w:r>
      <w:r>
        <w:rPr>
          <w:spacing w:val="-3"/>
        </w:rPr>
        <w:t xml:space="preserve"> </w:t>
      </w:r>
      <w:r>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36F6E" w:rsidRDefault="001D7343">
      <w:pPr>
        <w:pStyle w:val="a3"/>
        <w:spacing w:line="278" w:lineRule="auto"/>
        <w:ind w:right="235" w:firstLine="708"/>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36F6E" w:rsidRDefault="001D7343">
      <w:pPr>
        <w:pStyle w:val="a3"/>
        <w:spacing w:line="276" w:lineRule="auto"/>
        <w:ind w:right="231" w:firstLine="708"/>
      </w:pPr>
      <w:r>
        <w:t>Планируемые результаты освоения программы по химии включают личностные, метапредметные</w:t>
      </w:r>
      <w:r>
        <w:rPr>
          <w:spacing w:val="-1"/>
        </w:rPr>
        <w:t xml:space="preserve"> </w:t>
      </w:r>
      <w:r>
        <w:t>результаты за весь период обучения на уровне</w:t>
      </w:r>
      <w:r>
        <w:rPr>
          <w:spacing w:val="-1"/>
        </w:rPr>
        <w:t xml:space="preserve"> </w:t>
      </w:r>
      <w:r>
        <w:t>среднего общего образования, а также предметные достижения обучающегося за каждый год обучения.</w:t>
      </w:r>
    </w:p>
    <w:p w:rsidR="00336F6E" w:rsidRDefault="001D7343">
      <w:pPr>
        <w:pStyle w:val="2"/>
        <w:spacing w:before="2"/>
        <w:jc w:val="both"/>
      </w:pPr>
      <w:r>
        <w:t>Пояснительная</w:t>
      </w:r>
      <w:r>
        <w:rPr>
          <w:spacing w:val="-3"/>
        </w:rPr>
        <w:t xml:space="preserve"> </w:t>
      </w:r>
      <w:r>
        <w:rPr>
          <w:spacing w:val="-2"/>
        </w:rPr>
        <w:t>записка.</w:t>
      </w:r>
    </w:p>
    <w:p w:rsidR="00336F6E" w:rsidRDefault="001D7343">
      <w:pPr>
        <w:pStyle w:val="a3"/>
        <w:spacing w:before="36" w:line="276" w:lineRule="auto"/>
        <w:ind w:right="228" w:firstLine="708"/>
      </w:pPr>
      <w: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w:t>
      </w:r>
      <w:r>
        <w:rPr>
          <w:spacing w:val="71"/>
          <w:w w:val="150"/>
        </w:rPr>
        <w:t xml:space="preserve"> </w:t>
      </w:r>
      <w:r>
        <w:t>общего</w:t>
      </w:r>
      <w:r>
        <w:rPr>
          <w:spacing w:val="74"/>
          <w:w w:val="150"/>
        </w:rPr>
        <w:t xml:space="preserve"> </w:t>
      </w:r>
      <w:r>
        <w:t>образования,</w:t>
      </w:r>
      <w:r>
        <w:rPr>
          <w:spacing w:val="73"/>
          <w:w w:val="150"/>
        </w:rPr>
        <w:t xml:space="preserve"> </w:t>
      </w:r>
      <w:r>
        <w:t>с</w:t>
      </w:r>
      <w:r>
        <w:rPr>
          <w:spacing w:val="76"/>
          <w:w w:val="150"/>
        </w:rPr>
        <w:t xml:space="preserve"> </w:t>
      </w:r>
      <w:r>
        <w:t>учётом</w:t>
      </w:r>
      <w:r>
        <w:rPr>
          <w:spacing w:val="78"/>
          <w:w w:val="150"/>
        </w:rPr>
        <w:t xml:space="preserve"> </w:t>
      </w:r>
      <w:r>
        <w:t>«Концепции</w:t>
      </w:r>
      <w:r>
        <w:rPr>
          <w:spacing w:val="74"/>
          <w:w w:val="150"/>
        </w:rPr>
        <w:t xml:space="preserve"> </w:t>
      </w:r>
      <w:r>
        <w:t>преподавания</w:t>
      </w:r>
      <w:r>
        <w:rPr>
          <w:spacing w:val="76"/>
          <w:w w:val="150"/>
        </w:rPr>
        <w:t xml:space="preserve"> </w:t>
      </w:r>
      <w:r>
        <w:t>учебного</w:t>
      </w:r>
      <w:r>
        <w:rPr>
          <w:spacing w:val="74"/>
          <w:w w:val="150"/>
        </w:rPr>
        <w:t xml:space="preserve"> </w:t>
      </w:r>
      <w:r>
        <w:rPr>
          <w:spacing w:val="-2"/>
        </w:rPr>
        <w:t>предмета</w:t>
      </w:r>
    </w:p>
    <w:p w:rsidR="00336F6E" w:rsidRDefault="001D7343">
      <w:pPr>
        <w:pStyle w:val="a3"/>
        <w:spacing w:line="276" w:lineRule="auto"/>
        <w:ind w:right="234"/>
      </w:pPr>
      <w:r>
        <w:t>«Химия» в образовательных организациях Российской Федерации, реализующих основные общеобразовательные программы» и основных положений программы воспитания.</w:t>
      </w:r>
    </w:p>
    <w:p w:rsidR="00336F6E" w:rsidRDefault="001D7343">
      <w:pPr>
        <w:pStyle w:val="a3"/>
        <w:spacing w:line="276" w:lineRule="auto"/>
        <w:ind w:right="228" w:firstLine="708"/>
      </w:pPr>
      <w: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336F6E" w:rsidRDefault="001D7343">
      <w:pPr>
        <w:pStyle w:val="a3"/>
        <w:spacing w:before="1" w:line="276" w:lineRule="auto"/>
        <w:ind w:right="236" w:firstLine="708"/>
      </w:pPr>
      <w:r>
        <w:t>В соответствии с данными положениями программа по химии (базовый уровень) на уровне среднего общего образования:</w:t>
      </w:r>
    </w:p>
    <w:p w:rsidR="00336F6E" w:rsidRDefault="001D7343">
      <w:pPr>
        <w:pStyle w:val="a3"/>
        <w:spacing w:line="276" w:lineRule="auto"/>
        <w:ind w:right="236" w:firstLine="708"/>
      </w:pPr>
      <w:r>
        <w:t>устанавливает обязательное (инвариантное) предметное содержание, определяет количественные</w:t>
      </w:r>
      <w:r>
        <w:rPr>
          <w:spacing w:val="40"/>
        </w:rPr>
        <w:t xml:space="preserve"> </w:t>
      </w:r>
      <w:r>
        <w:t>и</w:t>
      </w:r>
      <w:r>
        <w:rPr>
          <w:spacing w:val="40"/>
        </w:rPr>
        <w:t xml:space="preserve"> </w:t>
      </w:r>
      <w:r>
        <w:t>качественные</w:t>
      </w:r>
      <w:r>
        <w:rPr>
          <w:spacing w:val="40"/>
        </w:rPr>
        <w:t xml:space="preserve"> </w:t>
      </w:r>
      <w:r>
        <w:t>его</w:t>
      </w:r>
      <w:r>
        <w:rPr>
          <w:spacing w:val="40"/>
        </w:rPr>
        <w:t xml:space="preserve"> </w:t>
      </w:r>
      <w:r>
        <w:t>характеристики</w:t>
      </w:r>
      <w:r>
        <w:rPr>
          <w:spacing w:val="40"/>
        </w:rPr>
        <w:t xml:space="preserve"> </w:t>
      </w:r>
      <w:r>
        <w:t>на</w:t>
      </w:r>
      <w:r>
        <w:rPr>
          <w:spacing w:val="40"/>
        </w:rPr>
        <w:t xml:space="preserve"> </w:t>
      </w:r>
      <w:r>
        <w:t>каждом</w:t>
      </w:r>
      <w:r>
        <w:rPr>
          <w:spacing w:val="40"/>
        </w:rPr>
        <w:t xml:space="preserve"> </w:t>
      </w:r>
      <w:r>
        <w:t>этапе</w:t>
      </w:r>
      <w:r>
        <w:rPr>
          <w:spacing w:val="40"/>
        </w:rPr>
        <w:t xml:space="preserve"> </w:t>
      </w:r>
      <w:r>
        <w:t>изучения</w:t>
      </w:r>
      <w:r>
        <w:rPr>
          <w:spacing w:val="40"/>
        </w:rPr>
        <w:t xml:space="preserve"> </w:t>
      </w:r>
      <w:r>
        <w:t>предмета,</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9"/>
      </w:pPr>
      <w:r>
        <w:lastRenderedPageBreak/>
        <w:t>предусматривает принципы структурирования содержания и распределения его по классам, основным разделам и темам курса;</w:t>
      </w:r>
    </w:p>
    <w:p w:rsidR="00336F6E" w:rsidRDefault="001D7343">
      <w:pPr>
        <w:pStyle w:val="a3"/>
        <w:tabs>
          <w:tab w:val="left" w:pos="2119"/>
          <w:tab w:val="left" w:pos="4885"/>
          <w:tab w:val="left" w:pos="6531"/>
          <w:tab w:val="left" w:pos="8335"/>
          <w:tab w:val="left" w:pos="9407"/>
        </w:tabs>
        <w:spacing w:line="276" w:lineRule="auto"/>
        <w:ind w:right="230" w:firstLine="708"/>
      </w:pPr>
      <w:r>
        <w:t xml:space="preserve">даёт примерное распределение учебных часов по тематическим разделам, рекомендует </w:t>
      </w:r>
      <w:r>
        <w:rPr>
          <w:spacing w:val="-2"/>
        </w:rPr>
        <w:t>примерную</w:t>
      </w:r>
      <w:r>
        <w:tab/>
      </w:r>
      <w:r>
        <w:rPr>
          <w:spacing w:val="-2"/>
        </w:rPr>
        <w:t>последовательность</w:t>
      </w:r>
      <w:r>
        <w:tab/>
      </w:r>
      <w:r>
        <w:rPr>
          <w:spacing w:val="-2"/>
        </w:rPr>
        <w:t>изучения</w:t>
      </w:r>
      <w:r>
        <w:tab/>
      </w:r>
      <w:r>
        <w:rPr>
          <w:spacing w:val="-2"/>
        </w:rPr>
        <w:t>отдельных</w:t>
      </w:r>
      <w:r>
        <w:tab/>
      </w:r>
      <w:r>
        <w:rPr>
          <w:spacing w:val="-4"/>
        </w:rPr>
        <w:t>тем</w:t>
      </w:r>
      <w:r>
        <w:tab/>
      </w:r>
      <w:r>
        <w:rPr>
          <w:spacing w:val="-2"/>
        </w:rPr>
        <w:t xml:space="preserve">курса </w:t>
      </w:r>
      <w:r>
        <w:t>с учётом межпредметных и внутрипредметных связей, логики учебного процесса, возрастных особенностей обучающихся 10–11 классов;</w:t>
      </w:r>
    </w:p>
    <w:p w:rsidR="00336F6E" w:rsidRDefault="001D7343">
      <w:pPr>
        <w:pStyle w:val="a3"/>
        <w:spacing w:line="276" w:lineRule="auto"/>
        <w:ind w:right="226" w:firstLine="708"/>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 познавательной деятельности ученика по освоению содержания</w:t>
      </w:r>
      <w:r>
        <w:rPr>
          <w:spacing w:val="-2"/>
        </w:rPr>
        <w:t xml:space="preserve"> </w:t>
      </w:r>
      <w:r>
        <w:t>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Pr>
          <w:vertAlign w:val="superscript"/>
        </w:rPr>
        <w:t>.</w:t>
      </w:r>
    </w:p>
    <w:p w:rsidR="00336F6E" w:rsidRDefault="001D7343">
      <w:pPr>
        <w:pStyle w:val="a3"/>
        <w:spacing w:line="276" w:lineRule="auto"/>
        <w:ind w:right="229" w:firstLine="708"/>
      </w:pPr>
      <w:r>
        <w:t xml:space="preserve">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w:t>
      </w:r>
      <w:r>
        <w:rPr>
          <w:spacing w:val="-2"/>
        </w:rPr>
        <w:t>содержания.</w:t>
      </w:r>
    </w:p>
    <w:p w:rsidR="00336F6E" w:rsidRDefault="001D7343">
      <w:pPr>
        <w:pStyle w:val="a3"/>
        <w:spacing w:before="2" w:line="276" w:lineRule="auto"/>
        <w:ind w:right="229" w:firstLine="708"/>
      </w:pPr>
      <w:r>
        <w:t>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w:t>
      </w:r>
      <w:r>
        <w:rPr>
          <w:spacing w:val="-2"/>
        </w:rPr>
        <w:t xml:space="preserve"> </w:t>
      </w:r>
      <w:r>
        <w:t>и</w:t>
      </w:r>
      <w:r>
        <w:rPr>
          <w:spacing w:val="-2"/>
        </w:rPr>
        <w:t xml:space="preserve"> </w:t>
      </w:r>
      <w:r>
        <w:t>общей</w:t>
      </w:r>
      <w:r>
        <w:rPr>
          <w:spacing w:val="-4"/>
        </w:rPr>
        <w:t xml:space="preserve"> </w:t>
      </w:r>
      <w:r>
        <w:t>культуры</w:t>
      </w:r>
      <w:r>
        <w:rPr>
          <w:spacing w:val="-1"/>
        </w:rPr>
        <w:t xml:space="preserve"> </w:t>
      </w:r>
      <w:r>
        <w:t>человека, а</w:t>
      </w:r>
      <w:r>
        <w:rPr>
          <w:spacing w:val="-3"/>
        </w:rPr>
        <w:t xml:space="preserve"> </w:t>
      </w:r>
      <w:r>
        <w:t>также</w:t>
      </w:r>
      <w:r>
        <w:rPr>
          <w:spacing w:val="-4"/>
        </w:rPr>
        <w:t xml:space="preserve"> </w:t>
      </w:r>
      <w:r>
        <w:t>экологически</w:t>
      </w:r>
      <w:r>
        <w:rPr>
          <w:spacing w:val="-2"/>
        </w:rPr>
        <w:t xml:space="preserve"> </w:t>
      </w:r>
      <w:r>
        <w:t>обоснованного</w:t>
      </w:r>
      <w:r>
        <w:rPr>
          <w:spacing w:val="-2"/>
        </w:rPr>
        <w:t xml:space="preserve"> </w:t>
      </w:r>
      <w:r>
        <w:t>отношения</w:t>
      </w:r>
      <w:r>
        <w:rPr>
          <w:spacing w:val="-5"/>
        </w:rPr>
        <w:t xml:space="preserve"> </w:t>
      </w:r>
      <w:r>
        <w:t>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о специфике и значении науки химии.</w:t>
      </w:r>
    </w:p>
    <w:p w:rsidR="00336F6E" w:rsidRDefault="001D7343">
      <w:pPr>
        <w:pStyle w:val="a3"/>
        <w:spacing w:line="276" w:lineRule="auto"/>
        <w:ind w:right="228" w:firstLine="708"/>
      </w:pPr>
      <w:r>
        <w:t>Химия</w:t>
      </w:r>
      <w:r>
        <w:rPr>
          <w:spacing w:val="67"/>
          <w:w w:val="150"/>
        </w:rPr>
        <w:t xml:space="preserve">  </w:t>
      </w:r>
      <w:r>
        <w:t>как</w:t>
      </w:r>
      <w:r>
        <w:rPr>
          <w:spacing w:val="68"/>
          <w:w w:val="150"/>
        </w:rPr>
        <w:t xml:space="preserve">  </w:t>
      </w:r>
      <w:r>
        <w:t>элемент</w:t>
      </w:r>
      <w:r>
        <w:rPr>
          <w:spacing w:val="68"/>
          <w:w w:val="150"/>
        </w:rPr>
        <w:t xml:space="preserve">  </w:t>
      </w:r>
      <w:r>
        <w:t>системы</w:t>
      </w:r>
      <w:r>
        <w:rPr>
          <w:spacing w:val="67"/>
          <w:w w:val="150"/>
        </w:rPr>
        <w:t xml:space="preserve">  </w:t>
      </w:r>
      <w:r>
        <w:t>естественных</w:t>
      </w:r>
      <w:r>
        <w:rPr>
          <w:spacing w:val="67"/>
          <w:w w:val="150"/>
        </w:rPr>
        <w:t xml:space="preserve">  </w:t>
      </w:r>
      <w:r>
        <w:t>наук</w:t>
      </w:r>
      <w:r>
        <w:rPr>
          <w:spacing w:val="68"/>
          <w:w w:val="150"/>
        </w:rPr>
        <w:t xml:space="preserve">  </w:t>
      </w:r>
      <w:r>
        <w:t>играет</w:t>
      </w:r>
      <w:r>
        <w:rPr>
          <w:spacing w:val="68"/>
          <w:w w:val="150"/>
        </w:rPr>
        <w:t xml:space="preserve">  </w:t>
      </w:r>
      <w:r>
        <w:t>особую</w:t>
      </w:r>
      <w:r>
        <w:rPr>
          <w:spacing w:val="68"/>
          <w:w w:val="150"/>
        </w:rPr>
        <w:t xml:space="preserve">  </w:t>
      </w:r>
      <w:r>
        <w:t>роль в</w:t>
      </w:r>
      <w:r>
        <w:rPr>
          <w:spacing w:val="80"/>
        </w:rPr>
        <w:t xml:space="preserve">  </w:t>
      </w:r>
      <w:r>
        <w:t>современной</w:t>
      </w:r>
      <w:r>
        <w:rPr>
          <w:spacing w:val="80"/>
        </w:rPr>
        <w:t xml:space="preserve">  </w:t>
      </w:r>
      <w:r>
        <w:t>цивилизации,</w:t>
      </w:r>
      <w:r>
        <w:rPr>
          <w:spacing w:val="80"/>
        </w:rPr>
        <w:t xml:space="preserve">  </w:t>
      </w:r>
      <w:r>
        <w:t>в</w:t>
      </w:r>
      <w:r>
        <w:rPr>
          <w:spacing w:val="80"/>
        </w:rPr>
        <w:t xml:space="preserve">  </w:t>
      </w:r>
      <w:r>
        <w:t>создании</w:t>
      </w:r>
      <w:r>
        <w:rPr>
          <w:spacing w:val="80"/>
        </w:rPr>
        <w:t xml:space="preserve">  </w:t>
      </w:r>
      <w:r>
        <w:t>новой</w:t>
      </w:r>
      <w:r>
        <w:rPr>
          <w:spacing w:val="80"/>
        </w:rPr>
        <w:t xml:space="preserve">  </w:t>
      </w:r>
      <w:r>
        <w:t>базы</w:t>
      </w:r>
      <w:r>
        <w:rPr>
          <w:spacing w:val="80"/>
        </w:rPr>
        <w:t xml:space="preserve">  </w:t>
      </w:r>
      <w:r>
        <w:t>материальной</w:t>
      </w:r>
      <w:r>
        <w:rPr>
          <w:spacing w:val="80"/>
        </w:rPr>
        <w:t xml:space="preserve">  </w:t>
      </w:r>
      <w:r>
        <w:t>культуры. Она</w:t>
      </w:r>
      <w:r>
        <w:rPr>
          <w:spacing w:val="80"/>
        </w:rPr>
        <w:t xml:space="preserve">  </w:t>
      </w:r>
      <w:r>
        <w:t>вносит</w:t>
      </w:r>
      <w:r>
        <w:rPr>
          <w:spacing w:val="80"/>
        </w:rPr>
        <w:t xml:space="preserve">  </w:t>
      </w:r>
      <w:r>
        <w:t>свой</w:t>
      </w:r>
      <w:r>
        <w:rPr>
          <w:spacing w:val="80"/>
        </w:rPr>
        <w:t xml:space="preserve">  </w:t>
      </w:r>
      <w:r>
        <w:t>вклад</w:t>
      </w:r>
      <w:r>
        <w:rPr>
          <w:spacing w:val="80"/>
        </w:rPr>
        <w:t xml:space="preserve">  </w:t>
      </w:r>
      <w:r>
        <w:t>в</w:t>
      </w:r>
      <w:r>
        <w:rPr>
          <w:spacing w:val="80"/>
        </w:rPr>
        <w:t xml:space="preserve">  </w:t>
      </w:r>
      <w:r>
        <w:t>формирование</w:t>
      </w:r>
      <w:r>
        <w:rPr>
          <w:spacing w:val="80"/>
        </w:rPr>
        <w:t xml:space="preserve">  </w:t>
      </w:r>
      <w:r>
        <w:t>рационального</w:t>
      </w:r>
      <w:r>
        <w:rPr>
          <w:spacing w:val="80"/>
        </w:rPr>
        <w:t xml:space="preserve">  </w:t>
      </w:r>
      <w:r>
        <w:t>научного</w:t>
      </w:r>
      <w:r>
        <w:rPr>
          <w:spacing w:val="80"/>
        </w:rPr>
        <w:t xml:space="preserve">  </w:t>
      </w:r>
      <w:r>
        <w:t>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w:t>
      </w:r>
      <w:r>
        <w:rPr>
          <w:spacing w:val="80"/>
        </w:rPr>
        <w:t xml:space="preserve">   </w:t>
      </w:r>
      <w:r>
        <w:t>мира,</w:t>
      </w:r>
      <w:r>
        <w:rPr>
          <w:spacing w:val="80"/>
        </w:rPr>
        <w:t xml:space="preserve">   </w:t>
      </w:r>
      <w:r>
        <w:t>осознания</w:t>
      </w:r>
      <w:r>
        <w:rPr>
          <w:spacing w:val="80"/>
        </w:rPr>
        <w:t xml:space="preserve">   </w:t>
      </w:r>
      <w:r>
        <w:t>взаимосвязи</w:t>
      </w:r>
      <w:r>
        <w:rPr>
          <w:spacing w:val="80"/>
        </w:rPr>
        <w:t xml:space="preserve">   </w:t>
      </w:r>
      <w:r>
        <w:t>между</w:t>
      </w:r>
      <w:r>
        <w:rPr>
          <w:spacing w:val="80"/>
        </w:rPr>
        <w:t xml:space="preserve">   </w:t>
      </w:r>
      <w:r>
        <w:t>строением</w:t>
      </w:r>
      <w:r>
        <w:rPr>
          <w:spacing w:val="80"/>
        </w:rPr>
        <w:t xml:space="preserve">   </w:t>
      </w:r>
      <w:r>
        <w:t>веществ,</w:t>
      </w:r>
      <w:r>
        <w:rPr>
          <w:spacing w:val="40"/>
        </w:rPr>
        <w:t xml:space="preserve"> </w:t>
      </w:r>
      <w:r>
        <w:t>их свойствами и возможными областями применения.</w:t>
      </w:r>
    </w:p>
    <w:p w:rsidR="00336F6E" w:rsidRDefault="001D7343">
      <w:pPr>
        <w:pStyle w:val="a3"/>
        <w:spacing w:line="276" w:lineRule="auto"/>
        <w:ind w:right="226" w:firstLine="708"/>
      </w:pPr>
      <w: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336F6E" w:rsidRDefault="001D7343">
      <w:pPr>
        <w:pStyle w:val="a3"/>
        <w:spacing w:line="275" w:lineRule="exact"/>
        <w:ind w:left="938"/>
      </w:pPr>
      <w:r>
        <w:t>В</w:t>
      </w:r>
      <w:r>
        <w:rPr>
          <w:spacing w:val="69"/>
          <w:w w:val="150"/>
        </w:rPr>
        <w:t xml:space="preserve"> </w:t>
      </w:r>
      <w:r>
        <w:t>соответствии</w:t>
      </w:r>
      <w:r>
        <w:rPr>
          <w:spacing w:val="74"/>
          <w:w w:val="150"/>
        </w:rPr>
        <w:t xml:space="preserve"> </w:t>
      </w:r>
      <w:r>
        <w:t>с</w:t>
      </w:r>
      <w:r>
        <w:rPr>
          <w:spacing w:val="73"/>
          <w:w w:val="150"/>
        </w:rPr>
        <w:t xml:space="preserve"> </w:t>
      </w:r>
      <w:r>
        <w:t>общими</w:t>
      </w:r>
      <w:r>
        <w:rPr>
          <w:spacing w:val="74"/>
          <w:w w:val="150"/>
        </w:rPr>
        <w:t xml:space="preserve"> </w:t>
      </w:r>
      <w:r>
        <w:t>целями</w:t>
      </w:r>
      <w:r>
        <w:rPr>
          <w:spacing w:val="74"/>
          <w:w w:val="150"/>
        </w:rPr>
        <w:t xml:space="preserve"> </w:t>
      </w:r>
      <w:r>
        <w:t>и</w:t>
      </w:r>
      <w:r>
        <w:rPr>
          <w:spacing w:val="74"/>
          <w:w w:val="150"/>
        </w:rPr>
        <w:t xml:space="preserve"> </w:t>
      </w:r>
      <w:r>
        <w:t>принципами</w:t>
      </w:r>
      <w:r>
        <w:rPr>
          <w:spacing w:val="75"/>
          <w:w w:val="150"/>
        </w:rPr>
        <w:t xml:space="preserve"> </w:t>
      </w:r>
      <w:r>
        <w:t>среднего</w:t>
      </w:r>
      <w:r>
        <w:rPr>
          <w:spacing w:val="73"/>
          <w:w w:val="150"/>
        </w:rPr>
        <w:t xml:space="preserve"> </w:t>
      </w:r>
      <w:r>
        <w:t>общего</w:t>
      </w:r>
      <w:r>
        <w:rPr>
          <w:spacing w:val="74"/>
          <w:w w:val="150"/>
        </w:rPr>
        <w:t xml:space="preserve"> </w:t>
      </w:r>
      <w:r>
        <w:rPr>
          <w:spacing w:val="-2"/>
        </w:rPr>
        <w:t>образования</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27"/>
      </w:pPr>
      <w:r>
        <w:lastRenderedPageBreak/>
        <w:t>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336F6E" w:rsidRDefault="001D7343">
      <w:pPr>
        <w:pStyle w:val="a3"/>
        <w:spacing w:before="1" w:line="276" w:lineRule="auto"/>
        <w:ind w:right="223" w:firstLine="708"/>
      </w:pPr>
      <w:r>
        <w:t>Составляющими предмета «Химия» являются базовые курсы – «Органическая химия»</w:t>
      </w:r>
      <w:r>
        <w:rPr>
          <w:spacing w:val="40"/>
        </w:rPr>
        <w:t xml:space="preserve"> </w:t>
      </w:r>
      <w:r>
        <w:t>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336F6E" w:rsidRDefault="001D7343">
      <w:pPr>
        <w:pStyle w:val="a3"/>
        <w:spacing w:line="276" w:lineRule="auto"/>
        <w:ind w:right="226" w:firstLine="708"/>
      </w:pPr>
      <w:r>
        <w:t>Структура</w:t>
      </w:r>
      <w:r>
        <w:rPr>
          <w:spacing w:val="66"/>
        </w:rPr>
        <w:t xml:space="preserve">   </w:t>
      </w:r>
      <w:r>
        <w:t>содержания</w:t>
      </w:r>
      <w:r>
        <w:rPr>
          <w:spacing w:val="66"/>
        </w:rPr>
        <w:t xml:space="preserve">   </w:t>
      </w:r>
      <w:r>
        <w:t>курсов</w:t>
      </w:r>
      <w:r>
        <w:rPr>
          <w:spacing w:val="67"/>
        </w:rPr>
        <w:t xml:space="preserve">   </w:t>
      </w:r>
      <w:r>
        <w:t>–</w:t>
      </w:r>
      <w:r>
        <w:rPr>
          <w:spacing w:val="67"/>
        </w:rPr>
        <w:t xml:space="preserve">   </w:t>
      </w:r>
      <w:r>
        <w:t>«Органическая</w:t>
      </w:r>
      <w:r>
        <w:rPr>
          <w:spacing w:val="66"/>
        </w:rPr>
        <w:t xml:space="preserve">   </w:t>
      </w:r>
      <w:r>
        <w:t>химия»</w:t>
      </w:r>
      <w:r>
        <w:rPr>
          <w:spacing w:val="65"/>
        </w:rPr>
        <w:t xml:space="preserve">   </w:t>
      </w:r>
      <w:r>
        <w:t>и</w:t>
      </w:r>
      <w:r>
        <w:rPr>
          <w:spacing w:val="68"/>
        </w:rPr>
        <w:t xml:space="preserve">   </w:t>
      </w:r>
      <w:r>
        <w:t>«Общая и неорганическая химия»</w:t>
      </w:r>
      <w:r>
        <w:rPr>
          <w:spacing w:val="-2"/>
        </w:rPr>
        <w:t xml:space="preserve"> </w:t>
      </w:r>
      <w:r>
        <w:t>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w:t>
      </w:r>
      <w:r>
        <w:rPr>
          <w:spacing w:val="40"/>
        </w:rPr>
        <w:t xml:space="preserve"> </w:t>
      </w:r>
      <w:r>
        <w:t>биологически активных соединений. В курсе органической химии получают развитие сформированные</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первоначальные</w:t>
      </w:r>
      <w:r>
        <w:rPr>
          <w:spacing w:val="40"/>
        </w:rPr>
        <w:t xml:space="preserve"> </w:t>
      </w:r>
      <w:r>
        <w:t>представления о химической связи, классификационных признаках веществ, зависимости свойств веществ от их строения, о химической реакции.</w:t>
      </w:r>
    </w:p>
    <w:p w:rsidR="00336F6E" w:rsidRDefault="001D7343">
      <w:pPr>
        <w:pStyle w:val="a3"/>
        <w:spacing w:line="276" w:lineRule="auto"/>
        <w:ind w:right="231" w:firstLine="708"/>
      </w:pPr>
      <w:r>
        <w:t>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w:t>
      </w:r>
      <w:r>
        <w:rPr>
          <w:spacing w:val="40"/>
        </w:rPr>
        <w:t xml:space="preserve"> </w:t>
      </w:r>
      <w:r>
        <w:t>сведения</w:t>
      </w:r>
      <w:r>
        <w:rPr>
          <w:spacing w:val="40"/>
        </w:rPr>
        <w:t xml:space="preserve"> </w:t>
      </w:r>
      <w:r>
        <w:t>о</w:t>
      </w:r>
      <w:r>
        <w:rPr>
          <w:spacing w:val="40"/>
        </w:rPr>
        <w:t xml:space="preserve"> </w:t>
      </w:r>
      <w:r>
        <w:t>веществах</w:t>
      </w:r>
      <w:r>
        <w:rPr>
          <w:spacing w:val="59"/>
        </w:rPr>
        <w:t xml:space="preserve"> </w:t>
      </w:r>
      <w:r>
        <w:t>и</w:t>
      </w:r>
      <w:r>
        <w:rPr>
          <w:spacing w:val="40"/>
        </w:rPr>
        <w:t xml:space="preserve"> </w:t>
      </w:r>
      <w:r>
        <w:t>химической</w:t>
      </w:r>
      <w:r>
        <w:rPr>
          <w:spacing w:val="40"/>
        </w:rPr>
        <w:t xml:space="preserve"> </w:t>
      </w:r>
      <w:r>
        <w:t>реакции.</w:t>
      </w:r>
      <w:r>
        <w:rPr>
          <w:spacing w:val="40"/>
        </w:rPr>
        <w:t xml:space="preserve"> </w:t>
      </w:r>
      <w:r>
        <w:t>Так,</w:t>
      </w:r>
      <w:r>
        <w:rPr>
          <w:spacing w:val="40"/>
        </w:rPr>
        <w:t xml:space="preserve"> </w:t>
      </w:r>
      <w:r>
        <w:t>в</w:t>
      </w:r>
      <w:r>
        <w:rPr>
          <w:spacing w:val="40"/>
        </w:rPr>
        <w:t xml:space="preserve"> </w:t>
      </w:r>
      <w:r>
        <w:t>частности,</w:t>
      </w:r>
      <w:r>
        <w:rPr>
          <w:spacing w:val="40"/>
        </w:rPr>
        <w:t xml:space="preserve"> </w:t>
      </w:r>
      <w:r>
        <w:t>в</w:t>
      </w:r>
      <w:r>
        <w:rPr>
          <w:spacing w:val="40"/>
        </w:rPr>
        <w:t xml:space="preserve"> </w:t>
      </w:r>
      <w:r>
        <w:t>курсе</w:t>
      </w:r>
    </w:p>
    <w:p w:rsidR="00336F6E" w:rsidRDefault="001D7343">
      <w:pPr>
        <w:pStyle w:val="a3"/>
        <w:spacing w:before="1" w:line="276" w:lineRule="auto"/>
        <w:ind w:right="227"/>
      </w:pPr>
      <w:r>
        <w:t>«Общая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w:t>
      </w:r>
      <w:r>
        <w:rPr>
          <w:spacing w:val="40"/>
        </w:rPr>
        <w:t xml:space="preserve"> </w:t>
      </w:r>
      <w:r>
        <w:t>историческое</w:t>
      </w:r>
      <w:r>
        <w:rPr>
          <w:spacing w:val="40"/>
        </w:rPr>
        <w:t xml:space="preserve"> </w:t>
      </w:r>
      <w:r>
        <w:t>изменение</w:t>
      </w:r>
      <w:r>
        <w:rPr>
          <w:spacing w:val="40"/>
        </w:rPr>
        <w:t xml:space="preserve"> </w:t>
      </w:r>
      <w:r>
        <w:t>функций</w:t>
      </w:r>
      <w:r>
        <w:rPr>
          <w:spacing w:val="40"/>
        </w:rPr>
        <w:t xml:space="preserve"> </w:t>
      </w:r>
      <w:r>
        <w:t>этого</w:t>
      </w:r>
      <w:r>
        <w:rPr>
          <w:spacing w:val="40"/>
        </w:rPr>
        <w:t xml:space="preserve"> </w:t>
      </w:r>
      <w:r>
        <w:t>закона</w:t>
      </w:r>
      <w:r>
        <w:rPr>
          <w:spacing w:val="40"/>
        </w:rPr>
        <w:t xml:space="preserve"> </w:t>
      </w:r>
      <w:r>
        <w:t>–</w:t>
      </w:r>
      <w:r>
        <w:rPr>
          <w:spacing w:val="40"/>
        </w:rPr>
        <w:t xml:space="preserve"> </w:t>
      </w:r>
      <w:r>
        <w:t>от</w:t>
      </w:r>
      <w:r>
        <w:rPr>
          <w:spacing w:val="40"/>
        </w:rPr>
        <w:t xml:space="preserve"> </w:t>
      </w:r>
      <w:r>
        <w:t>обобщающей</w:t>
      </w:r>
      <w:r>
        <w:rPr>
          <w:spacing w:val="40"/>
        </w:rPr>
        <w:t xml:space="preserve"> </w:t>
      </w:r>
      <w:r>
        <w:t>до</w:t>
      </w:r>
      <w:r>
        <w:rPr>
          <w:spacing w:val="40"/>
        </w:rPr>
        <w:t xml:space="preserve"> </w:t>
      </w:r>
      <w:r>
        <w:t>объясняющей и прогнозирующей.</w:t>
      </w:r>
    </w:p>
    <w:p w:rsidR="00336F6E" w:rsidRDefault="001D7343">
      <w:pPr>
        <w:pStyle w:val="a3"/>
        <w:spacing w:line="276" w:lineRule="auto"/>
        <w:ind w:right="226" w:firstLine="708"/>
      </w:pPr>
      <w: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w:t>
      </w:r>
      <w:r>
        <w:rPr>
          <w:spacing w:val="80"/>
        </w:rPr>
        <w:t xml:space="preserve"> </w:t>
      </w:r>
      <w:r>
        <w:t>осмысливать информацию и применять её для пополнения знаний, решения</w:t>
      </w:r>
      <w:r>
        <w:rPr>
          <w:spacing w:val="80"/>
        </w:rPr>
        <w:t xml:space="preserve"> </w:t>
      </w:r>
      <w:r>
        <w:rPr>
          <w:spacing w:val="-2"/>
        </w:rPr>
        <w:t>интеллектуальных</w:t>
      </w:r>
    </w:p>
    <w:p w:rsidR="00336F6E" w:rsidRDefault="001D7343">
      <w:pPr>
        <w:pStyle w:val="a3"/>
        <w:spacing w:line="276" w:lineRule="exact"/>
      </w:pPr>
      <w:r>
        <w:t>и</w:t>
      </w:r>
      <w:r>
        <w:rPr>
          <w:spacing w:val="78"/>
        </w:rPr>
        <w:t xml:space="preserve"> </w:t>
      </w:r>
      <w:r>
        <w:t>экспериментальных</w:t>
      </w:r>
      <w:r>
        <w:rPr>
          <w:spacing w:val="77"/>
        </w:rPr>
        <w:t xml:space="preserve"> </w:t>
      </w:r>
      <w:r>
        <w:t>исследовательских</w:t>
      </w:r>
      <w:r>
        <w:rPr>
          <w:spacing w:val="79"/>
        </w:rPr>
        <w:t xml:space="preserve"> </w:t>
      </w:r>
      <w:r>
        <w:t>задач.</w:t>
      </w:r>
      <w:r>
        <w:rPr>
          <w:spacing w:val="79"/>
        </w:rPr>
        <w:t xml:space="preserve"> </w:t>
      </w:r>
      <w:r>
        <w:t>В</w:t>
      </w:r>
      <w:r>
        <w:rPr>
          <w:spacing w:val="75"/>
        </w:rPr>
        <w:t xml:space="preserve"> </w:t>
      </w:r>
      <w:r>
        <w:t>целом</w:t>
      </w:r>
      <w:r>
        <w:rPr>
          <w:spacing w:val="79"/>
        </w:rPr>
        <w:t xml:space="preserve"> </w:t>
      </w:r>
      <w:r>
        <w:t>содержание</w:t>
      </w:r>
      <w:r>
        <w:rPr>
          <w:spacing w:val="78"/>
        </w:rPr>
        <w:t xml:space="preserve"> </w:t>
      </w:r>
      <w:r>
        <w:t>учебного</w:t>
      </w:r>
      <w:r>
        <w:rPr>
          <w:spacing w:val="78"/>
        </w:rPr>
        <w:t xml:space="preserve"> </w:t>
      </w:r>
      <w:r>
        <w:rPr>
          <w:spacing w:val="-2"/>
        </w:rPr>
        <w:t>предмета</w:t>
      </w:r>
    </w:p>
    <w:p w:rsidR="00336F6E" w:rsidRDefault="001D7343">
      <w:pPr>
        <w:pStyle w:val="a3"/>
        <w:spacing w:before="41" w:line="276" w:lineRule="auto"/>
        <w:ind w:right="230"/>
      </w:pPr>
      <w:r>
        <w:t>«Химия»</w:t>
      </w:r>
      <w:r>
        <w:rPr>
          <w:spacing w:val="76"/>
          <w:w w:val="150"/>
        </w:rPr>
        <w:t xml:space="preserve">   </w:t>
      </w:r>
      <w:r>
        <w:t>данного</w:t>
      </w:r>
      <w:r>
        <w:rPr>
          <w:spacing w:val="79"/>
          <w:w w:val="150"/>
        </w:rPr>
        <w:t xml:space="preserve">   </w:t>
      </w:r>
      <w:r>
        <w:t>уровня</w:t>
      </w:r>
      <w:r>
        <w:rPr>
          <w:spacing w:val="78"/>
          <w:w w:val="150"/>
        </w:rPr>
        <w:t xml:space="preserve">   </w:t>
      </w:r>
      <w:r>
        <w:t>изучения</w:t>
      </w:r>
      <w:r>
        <w:rPr>
          <w:spacing w:val="78"/>
          <w:w w:val="150"/>
        </w:rPr>
        <w:t xml:space="preserve">   </w:t>
      </w:r>
      <w:r>
        <w:t>ориентировано</w:t>
      </w:r>
      <w:r>
        <w:rPr>
          <w:spacing w:val="78"/>
          <w:w w:val="150"/>
        </w:rPr>
        <w:t xml:space="preserve">   </w:t>
      </w:r>
      <w:r>
        <w:t>на</w:t>
      </w:r>
      <w:r>
        <w:rPr>
          <w:spacing w:val="78"/>
          <w:w w:val="150"/>
        </w:rPr>
        <w:t xml:space="preserve">   </w:t>
      </w:r>
      <w:r>
        <w:t>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3"/>
      </w:pPr>
      <w:r>
        <w:lastRenderedPageBreak/>
        <w:t>роли химии в решении экологических проблем, а также проблем сбережения энергетических ресурсов, сырья, создания новых технологий и материалов.</w:t>
      </w:r>
    </w:p>
    <w:p w:rsidR="00336F6E" w:rsidRDefault="001D7343">
      <w:pPr>
        <w:pStyle w:val="a3"/>
        <w:spacing w:line="276" w:lineRule="auto"/>
        <w:ind w:right="228" w:firstLine="708"/>
      </w:pPr>
      <w: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w:t>
      </w:r>
      <w:r>
        <w:rPr>
          <w:spacing w:val="-7"/>
        </w:rPr>
        <w:t xml:space="preserve"> </w:t>
      </w:r>
      <w:r>
        <w:t>обучающихся универсальных учебных</w:t>
      </w:r>
      <w:r>
        <w:rPr>
          <w:spacing w:val="-1"/>
        </w:rPr>
        <w:t xml:space="preserve"> </w:t>
      </w:r>
      <w:r>
        <w:t>действий,</w:t>
      </w:r>
      <w:r>
        <w:rPr>
          <w:spacing w:val="-1"/>
        </w:rPr>
        <w:t xml:space="preserve"> </w:t>
      </w:r>
      <w:r>
        <w:t>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336F6E" w:rsidRDefault="001D7343">
      <w:pPr>
        <w:pStyle w:val="a3"/>
        <w:spacing w:before="1" w:line="276" w:lineRule="auto"/>
        <w:ind w:right="223" w:firstLine="708"/>
      </w:pPr>
      <w:r>
        <w:t>В практике преподавания химии как на уровне основного общего образования так и на уровне</w:t>
      </w:r>
      <w:r>
        <w:rPr>
          <w:spacing w:val="-3"/>
        </w:rPr>
        <w:t xml:space="preserve"> </w:t>
      </w:r>
      <w:r>
        <w:t>среднего</w:t>
      </w:r>
      <w:r>
        <w:rPr>
          <w:spacing w:val="-2"/>
        </w:rPr>
        <w:t xml:space="preserve"> </w:t>
      </w:r>
      <w:r>
        <w:t>общего</w:t>
      </w:r>
      <w:r>
        <w:rPr>
          <w:spacing w:val="-2"/>
        </w:rPr>
        <w:t xml:space="preserve"> </w:t>
      </w:r>
      <w:r>
        <w:t>образования,</w:t>
      </w:r>
      <w:r>
        <w:rPr>
          <w:spacing w:val="-4"/>
        </w:rPr>
        <w:t xml:space="preserve"> </w:t>
      </w:r>
      <w:r>
        <w:t>при</w:t>
      </w:r>
      <w:r>
        <w:rPr>
          <w:spacing w:val="-1"/>
        </w:rPr>
        <w:t xml:space="preserve"> </w:t>
      </w:r>
      <w:r>
        <w:t>определении</w:t>
      </w:r>
      <w:r>
        <w:rPr>
          <w:spacing w:val="-1"/>
        </w:rPr>
        <w:t xml:space="preserve"> </w:t>
      </w:r>
      <w:r>
        <w:t>содержательной</w:t>
      </w:r>
      <w:r>
        <w:rPr>
          <w:spacing w:val="-3"/>
        </w:rPr>
        <w:t xml:space="preserve"> </w:t>
      </w:r>
      <w:r>
        <w:t>характеристики</w:t>
      </w:r>
      <w:r>
        <w:rPr>
          <w:spacing w:val="-3"/>
        </w:rPr>
        <w:t xml:space="preserve"> </w:t>
      </w:r>
      <w:r>
        <w:t>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w:t>
      </w:r>
      <w:r>
        <w:rPr>
          <w:spacing w:val="80"/>
        </w:rPr>
        <w:t xml:space="preserve"> </w:t>
      </w:r>
      <w:r>
        <w:t>деятельности</w:t>
      </w:r>
      <w:r>
        <w:rPr>
          <w:spacing w:val="80"/>
        </w:rPr>
        <w:t xml:space="preserve"> </w:t>
      </w:r>
      <w:r>
        <w:t>человека</w:t>
      </w:r>
      <w:r>
        <w:rPr>
          <w:spacing w:val="80"/>
        </w:rPr>
        <w:t xml:space="preserve"> </w:t>
      </w:r>
      <w:r>
        <w:t>и</w:t>
      </w:r>
      <w:r>
        <w:rPr>
          <w:spacing w:val="80"/>
        </w:rPr>
        <w:t xml:space="preserve"> </w:t>
      </w:r>
      <w:r>
        <w:t>как</w:t>
      </w:r>
      <w:r>
        <w:rPr>
          <w:spacing w:val="80"/>
        </w:rPr>
        <w:t xml:space="preserve"> </w:t>
      </w:r>
      <w:r>
        <w:t>одного</w:t>
      </w:r>
      <w:r>
        <w:rPr>
          <w:spacing w:val="80"/>
        </w:rPr>
        <w:t xml:space="preserve"> </w:t>
      </w:r>
      <w:r>
        <w:t>из</w:t>
      </w:r>
      <w:r>
        <w:rPr>
          <w:spacing w:val="80"/>
        </w:rPr>
        <w:t xml:space="preserve"> </w:t>
      </w:r>
      <w:r>
        <w:t>компонентов</w:t>
      </w:r>
      <w:r>
        <w:rPr>
          <w:spacing w:val="80"/>
        </w:rPr>
        <w:t xml:space="preserve"> </w:t>
      </w:r>
      <w:r>
        <w:t>мировой</w:t>
      </w:r>
      <w:r>
        <w:rPr>
          <w:spacing w:val="80"/>
        </w:rPr>
        <w:t xml:space="preserve"> </w:t>
      </w:r>
      <w:r>
        <w:t>культуры. С методической точки зрения такой подход к определению целей изучения предмета является вполне оправданным.</w:t>
      </w:r>
    </w:p>
    <w:p w:rsidR="00336F6E" w:rsidRDefault="001D7343">
      <w:pPr>
        <w:pStyle w:val="a3"/>
        <w:spacing w:before="1" w:line="276" w:lineRule="auto"/>
        <w:ind w:right="227" w:firstLine="708"/>
      </w:pPr>
      <w:r>
        <w:t>Согласно данной точке зрения главными целями изучения предмета «Химия» на</w:t>
      </w:r>
      <w:r>
        <w:rPr>
          <w:spacing w:val="40"/>
        </w:rPr>
        <w:t xml:space="preserve"> </w:t>
      </w:r>
      <w:r>
        <w:t>уровне среднего общего образования на базовом уровне являются:</w:t>
      </w:r>
    </w:p>
    <w:p w:rsidR="00336F6E" w:rsidRDefault="001D7343">
      <w:pPr>
        <w:pStyle w:val="a3"/>
        <w:spacing w:line="276" w:lineRule="auto"/>
        <w:ind w:right="227" w:firstLine="708"/>
      </w:pPr>
      <w:r>
        <w:t>формирование</w:t>
      </w:r>
      <w:r>
        <w:rPr>
          <w:spacing w:val="-5"/>
        </w:rPr>
        <w:t xml:space="preserve"> </w:t>
      </w:r>
      <w:r>
        <w:t>системы</w:t>
      </w:r>
      <w:r>
        <w:rPr>
          <w:spacing w:val="-3"/>
        </w:rPr>
        <w:t xml:space="preserve"> </w:t>
      </w:r>
      <w:r>
        <w:t>химических</w:t>
      </w:r>
      <w:r>
        <w:rPr>
          <w:spacing w:val="-2"/>
        </w:rPr>
        <w:t xml:space="preserve"> </w:t>
      </w:r>
      <w:r>
        <w:t>знаний</w:t>
      </w:r>
      <w:r>
        <w:rPr>
          <w:spacing w:val="-4"/>
        </w:rPr>
        <w:t xml:space="preserve"> </w:t>
      </w:r>
      <w:r>
        <w:t>как</w:t>
      </w:r>
      <w:r>
        <w:rPr>
          <w:spacing w:val="-4"/>
        </w:rPr>
        <w:t xml:space="preserve"> </w:t>
      </w:r>
      <w:r>
        <w:t>важнейшей</w:t>
      </w:r>
      <w:r>
        <w:rPr>
          <w:spacing w:val="-4"/>
        </w:rPr>
        <w:t xml:space="preserve"> </w:t>
      </w:r>
      <w:r>
        <w:t>составляющей</w:t>
      </w:r>
      <w:r>
        <w:rPr>
          <w:spacing w:val="-4"/>
        </w:rPr>
        <w:t xml:space="preserve"> </w:t>
      </w:r>
      <w:r>
        <w:t xml:space="preserve">естественно- 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w:t>
      </w:r>
      <w:r>
        <w:rPr>
          <w:spacing w:val="-2"/>
        </w:rPr>
        <w:t>становления;</w:t>
      </w:r>
    </w:p>
    <w:p w:rsidR="00336F6E" w:rsidRDefault="001D7343">
      <w:pPr>
        <w:pStyle w:val="a3"/>
        <w:spacing w:line="276" w:lineRule="auto"/>
        <w:ind w:right="231" w:firstLine="708"/>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w:t>
      </w:r>
      <w:r>
        <w:rPr>
          <w:spacing w:val="40"/>
        </w:rPr>
        <w:t xml:space="preserve"> </w:t>
      </w:r>
      <w:r>
        <w:t xml:space="preserve">веществ и химических явлений, имеющих место в природе, в практической и повседневной </w:t>
      </w:r>
      <w:r>
        <w:rPr>
          <w:spacing w:val="-2"/>
        </w:rPr>
        <w:t>жизни;</w:t>
      </w:r>
    </w:p>
    <w:p w:rsidR="00336F6E" w:rsidRDefault="001D7343">
      <w:pPr>
        <w:pStyle w:val="a3"/>
        <w:spacing w:line="276" w:lineRule="auto"/>
        <w:ind w:right="227" w:firstLine="708"/>
      </w:pPr>
      <w:r>
        <w:t>развитие</w:t>
      </w:r>
      <w:r>
        <w:rPr>
          <w:spacing w:val="73"/>
          <w:w w:val="150"/>
        </w:rPr>
        <w:t xml:space="preserve">  </w:t>
      </w:r>
      <w:r>
        <w:t>умений</w:t>
      </w:r>
      <w:r>
        <w:rPr>
          <w:spacing w:val="73"/>
          <w:w w:val="150"/>
        </w:rPr>
        <w:t xml:space="preserve">  </w:t>
      </w:r>
      <w:r>
        <w:t>и</w:t>
      </w:r>
      <w:r>
        <w:rPr>
          <w:spacing w:val="72"/>
          <w:w w:val="150"/>
        </w:rPr>
        <w:t xml:space="preserve">  </w:t>
      </w:r>
      <w:r>
        <w:t>способов</w:t>
      </w:r>
      <w:r>
        <w:rPr>
          <w:spacing w:val="72"/>
          <w:w w:val="150"/>
        </w:rPr>
        <w:t xml:space="preserve">  </w:t>
      </w:r>
      <w:r>
        <w:t>деятельности,</w:t>
      </w:r>
      <w:r>
        <w:rPr>
          <w:spacing w:val="72"/>
          <w:w w:val="150"/>
        </w:rPr>
        <w:t xml:space="preserve">  </w:t>
      </w:r>
      <w:r>
        <w:t>связанных</w:t>
      </w:r>
      <w:r>
        <w:rPr>
          <w:spacing w:val="72"/>
          <w:w w:val="150"/>
        </w:rPr>
        <w:t xml:space="preserve">  </w:t>
      </w:r>
      <w:r>
        <w:t>с</w:t>
      </w:r>
      <w:r>
        <w:rPr>
          <w:spacing w:val="72"/>
          <w:w w:val="150"/>
        </w:rPr>
        <w:t xml:space="preserve">  </w:t>
      </w:r>
      <w:r>
        <w:t xml:space="preserve">наблюдением и объяснением химического эксперимента, соблюдением правил безопасного обращения с </w:t>
      </w:r>
      <w:r>
        <w:rPr>
          <w:spacing w:val="-2"/>
        </w:rPr>
        <w:t>веществами.</w:t>
      </w:r>
    </w:p>
    <w:p w:rsidR="00336F6E" w:rsidRDefault="001D7343">
      <w:pPr>
        <w:pStyle w:val="a3"/>
        <w:spacing w:line="276" w:lineRule="auto"/>
        <w:ind w:right="225" w:firstLine="708"/>
      </w:pPr>
      <w: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общего среднего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 грамотностью,</w:t>
      </w:r>
      <w:r>
        <w:rPr>
          <w:spacing w:val="65"/>
          <w:w w:val="150"/>
        </w:rPr>
        <w:t xml:space="preserve">  </w:t>
      </w:r>
      <w:r>
        <w:t>то</w:t>
      </w:r>
      <w:r>
        <w:rPr>
          <w:spacing w:val="63"/>
          <w:w w:val="150"/>
        </w:rPr>
        <w:t xml:space="preserve">  </w:t>
      </w:r>
      <w:r>
        <w:t>есть</w:t>
      </w:r>
      <w:r>
        <w:rPr>
          <w:spacing w:val="65"/>
          <w:w w:val="150"/>
        </w:rPr>
        <w:t xml:space="preserve">  </w:t>
      </w:r>
      <w:r>
        <w:t>способами</w:t>
      </w:r>
      <w:r>
        <w:rPr>
          <w:spacing w:val="65"/>
          <w:w w:val="150"/>
        </w:rPr>
        <w:t xml:space="preserve">  </w:t>
      </w:r>
      <w:r>
        <w:t>и</w:t>
      </w:r>
      <w:r>
        <w:rPr>
          <w:spacing w:val="65"/>
          <w:w w:val="150"/>
        </w:rPr>
        <w:t xml:space="preserve">  </w:t>
      </w:r>
      <w:r>
        <w:t>умениями</w:t>
      </w:r>
      <w:r>
        <w:rPr>
          <w:spacing w:val="65"/>
          <w:w w:val="150"/>
        </w:rPr>
        <w:t xml:space="preserve">  </w:t>
      </w:r>
      <w:r>
        <w:t>активного</w:t>
      </w:r>
      <w:r>
        <w:rPr>
          <w:spacing w:val="65"/>
          <w:w w:val="150"/>
        </w:rPr>
        <w:t xml:space="preserve">  </w:t>
      </w:r>
      <w:r>
        <w:t>получения</w:t>
      </w:r>
      <w:r>
        <w:rPr>
          <w:spacing w:val="65"/>
          <w:w w:val="150"/>
        </w:rPr>
        <w:t xml:space="preserve">  </w:t>
      </w:r>
      <w:r>
        <w:t>знаний и применения их в реальной жизни для решения практических задач.</w:t>
      </w:r>
    </w:p>
    <w:p w:rsidR="00336F6E" w:rsidRDefault="001D7343">
      <w:pPr>
        <w:pStyle w:val="a3"/>
        <w:spacing w:before="1" w:line="276" w:lineRule="auto"/>
        <w:ind w:right="237" w:firstLine="708"/>
      </w:pPr>
      <w:r>
        <w:t>В этой связи при изучении предмета «Химия» доминирующее значение приобретают такие цели и задачи, как:</w:t>
      </w:r>
    </w:p>
    <w:p w:rsidR="00336F6E" w:rsidRDefault="001D7343">
      <w:pPr>
        <w:pStyle w:val="a3"/>
        <w:spacing w:line="276" w:lineRule="auto"/>
        <w:ind w:right="233" w:firstLine="708"/>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336F6E" w:rsidRDefault="001D7343">
      <w:pPr>
        <w:pStyle w:val="a3"/>
        <w:spacing w:line="276" w:lineRule="auto"/>
        <w:ind w:right="227" w:firstLine="708"/>
      </w:pPr>
      <w:r>
        <w:t>формирование у обучающихся ключевых навыков (ключевых компетенций), имеющих универсальное</w:t>
      </w:r>
      <w:r>
        <w:rPr>
          <w:spacing w:val="80"/>
        </w:rPr>
        <w:t xml:space="preserve"> </w:t>
      </w:r>
      <w:r>
        <w:t>значение</w:t>
      </w:r>
      <w:r>
        <w:rPr>
          <w:spacing w:val="80"/>
        </w:rPr>
        <w:t xml:space="preserve"> </w:t>
      </w:r>
      <w:r>
        <w:t>для</w:t>
      </w:r>
      <w:r>
        <w:rPr>
          <w:spacing w:val="80"/>
        </w:rPr>
        <w:t xml:space="preserve"> </w:t>
      </w:r>
      <w:r>
        <w:t>различных</w:t>
      </w:r>
      <w:r>
        <w:rPr>
          <w:spacing w:val="80"/>
        </w:rPr>
        <w:t xml:space="preserve"> </w:t>
      </w:r>
      <w:r>
        <w:t>видов</w:t>
      </w:r>
      <w:r>
        <w:rPr>
          <w:spacing w:val="80"/>
        </w:rPr>
        <w:t xml:space="preserve"> </w:t>
      </w:r>
      <w:r>
        <w:t>деятельности:</w:t>
      </w:r>
      <w:r>
        <w:rPr>
          <w:spacing w:val="80"/>
        </w:rPr>
        <w:t xml:space="preserve"> </w:t>
      </w:r>
      <w:r>
        <w:t>решения</w:t>
      </w:r>
      <w:r>
        <w:rPr>
          <w:spacing w:val="80"/>
        </w:rPr>
        <w:t xml:space="preserve"> </w:t>
      </w:r>
      <w:r>
        <w:t>проблем,</w:t>
      </w:r>
      <w:r>
        <w:rPr>
          <w:spacing w:val="80"/>
        </w:rPr>
        <w:t xml:space="preserve"> </w:t>
      </w:r>
      <w:r>
        <w:t>поиска,</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7"/>
      </w:pPr>
      <w:r>
        <w:lastRenderedPageBreak/>
        <w:t>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336F6E" w:rsidRDefault="001D7343">
      <w:pPr>
        <w:pStyle w:val="a3"/>
        <w:spacing w:before="1" w:line="276" w:lineRule="auto"/>
        <w:ind w:right="227" w:firstLine="708"/>
      </w:pPr>
      <w:r>
        <w:t xml:space="preserve">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w:t>
      </w:r>
      <w:r>
        <w:rPr>
          <w:spacing w:val="-2"/>
        </w:rPr>
        <w:t>содержания;</w:t>
      </w:r>
    </w:p>
    <w:p w:rsidR="00336F6E" w:rsidRDefault="001D7343">
      <w:pPr>
        <w:pStyle w:val="a3"/>
        <w:spacing w:line="276" w:lineRule="auto"/>
        <w:ind w:right="226" w:firstLine="708"/>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336F6E" w:rsidRDefault="001D7343">
      <w:pPr>
        <w:pStyle w:val="a3"/>
        <w:spacing w:before="1" w:line="276" w:lineRule="auto"/>
        <w:ind w:right="231" w:firstLine="708"/>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336F6E" w:rsidRDefault="001D7343">
      <w:pPr>
        <w:pStyle w:val="a3"/>
        <w:spacing w:line="276" w:lineRule="auto"/>
        <w:ind w:right="234" w:firstLine="708"/>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w:t>
      </w:r>
      <w:r>
        <w:rPr>
          <w:spacing w:val="-3"/>
        </w:rPr>
        <w:t xml:space="preserve"> </w:t>
      </w:r>
      <w:r>
        <w:t>обеспечено чёткое представление о том, какие знания и умения имеют прямое отношение к реализации конкретной цели.</w:t>
      </w:r>
    </w:p>
    <w:p w:rsidR="00336F6E" w:rsidRDefault="001D7343">
      <w:pPr>
        <w:pStyle w:val="a3"/>
        <w:spacing w:line="276" w:lineRule="auto"/>
        <w:ind w:right="235" w:firstLine="708"/>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336F6E" w:rsidRDefault="001D7343">
      <w:pPr>
        <w:pStyle w:val="a3"/>
        <w:spacing w:line="276" w:lineRule="auto"/>
        <w:ind w:right="225" w:firstLine="708"/>
      </w:pPr>
      <w:r>
        <w:t xml:space="preserve">Общее число часов, рекомендованных для изучения химии - </w:t>
      </w:r>
      <w:r>
        <w:rPr>
          <w:position w:val="1"/>
        </w:rPr>
        <w:t xml:space="preserve">68 часов: в 10 классе – 34 </w:t>
      </w:r>
      <w:r>
        <w:t>часа (1 час в неделю), в 11 классе - 34 часа (1 час в неделю).</w:t>
      </w:r>
    </w:p>
    <w:p w:rsidR="00336F6E" w:rsidRDefault="001D7343">
      <w:pPr>
        <w:pStyle w:val="2"/>
        <w:spacing w:before="4"/>
        <w:jc w:val="both"/>
      </w:pPr>
      <w:r>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классе.</w:t>
      </w:r>
    </w:p>
    <w:p w:rsidR="00336F6E" w:rsidRDefault="001D7343">
      <w:pPr>
        <w:pStyle w:val="a3"/>
        <w:spacing w:before="38"/>
        <w:ind w:left="938"/>
      </w:pPr>
      <w:r>
        <w:t>Органическая</w:t>
      </w:r>
      <w:r>
        <w:rPr>
          <w:spacing w:val="-6"/>
        </w:rPr>
        <w:t xml:space="preserve"> </w:t>
      </w:r>
      <w:r>
        <w:rPr>
          <w:spacing w:val="-2"/>
        </w:rPr>
        <w:t>химия.</w:t>
      </w:r>
    </w:p>
    <w:p w:rsidR="00336F6E" w:rsidRDefault="001D7343">
      <w:pPr>
        <w:pStyle w:val="a3"/>
        <w:spacing w:before="41" w:line="276" w:lineRule="auto"/>
        <w:ind w:right="234" w:firstLine="708"/>
      </w:pPr>
      <w:r>
        <w:t>(</w:t>
      </w:r>
      <w:r>
        <w:rPr>
          <w:i/>
        </w:rPr>
        <w:t xml:space="preserve">Курсивом </w:t>
      </w:r>
      <w:r>
        <w:t>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336F6E" w:rsidRDefault="001D7343">
      <w:pPr>
        <w:pStyle w:val="a3"/>
        <w:ind w:left="938"/>
      </w:pPr>
      <w:r>
        <w:t>Теоретические</w:t>
      </w:r>
      <w:r>
        <w:rPr>
          <w:spacing w:val="-7"/>
        </w:rPr>
        <w:t xml:space="preserve"> </w:t>
      </w:r>
      <w:r>
        <w:t>основы</w:t>
      </w:r>
      <w:r>
        <w:rPr>
          <w:spacing w:val="-3"/>
        </w:rPr>
        <w:t xml:space="preserve"> </w:t>
      </w:r>
      <w:r>
        <w:t>органической</w:t>
      </w:r>
      <w:r>
        <w:rPr>
          <w:spacing w:val="-4"/>
        </w:rPr>
        <w:t xml:space="preserve"> </w:t>
      </w:r>
      <w:r>
        <w:rPr>
          <w:spacing w:val="-2"/>
        </w:rPr>
        <w:t>химии.</w:t>
      </w:r>
    </w:p>
    <w:p w:rsidR="00336F6E" w:rsidRDefault="001D7343">
      <w:pPr>
        <w:pStyle w:val="a3"/>
        <w:spacing w:before="41" w:line="276" w:lineRule="auto"/>
        <w:ind w:right="226" w:firstLine="708"/>
      </w:pPr>
      <w:r>
        <w:t>Предмет</w:t>
      </w:r>
      <w:r>
        <w:rPr>
          <w:spacing w:val="70"/>
          <w:w w:val="150"/>
        </w:rPr>
        <w:t xml:space="preserve">  </w:t>
      </w:r>
      <w:r>
        <w:t>органической</w:t>
      </w:r>
      <w:r>
        <w:rPr>
          <w:spacing w:val="70"/>
          <w:w w:val="150"/>
        </w:rPr>
        <w:t xml:space="preserve">  </w:t>
      </w:r>
      <w:r>
        <w:t>химии:</w:t>
      </w:r>
      <w:r>
        <w:rPr>
          <w:spacing w:val="70"/>
          <w:w w:val="150"/>
        </w:rPr>
        <w:t xml:space="preserve">  </w:t>
      </w:r>
      <w:r>
        <w:t>её</w:t>
      </w:r>
      <w:r>
        <w:rPr>
          <w:spacing w:val="69"/>
          <w:w w:val="150"/>
        </w:rPr>
        <w:t xml:space="preserve">  </w:t>
      </w:r>
      <w:r>
        <w:t>возникновение,</w:t>
      </w:r>
      <w:r>
        <w:rPr>
          <w:spacing w:val="70"/>
          <w:w w:val="150"/>
        </w:rPr>
        <w:t xml:space="preserve">  </w:t>
      </w:r>
      <w:r>
        <w:t>развитие</w:t>
      </w:r>
      <w:r>
        <w:rPr>
          <w:spacing w:val="69"/>
          <w:w w:val="150"/>
        </w:rPr>
        <w:t xml:space="preserve">  </w:t>
      </w:r>
      <w:r>
        <w:t>и</w:t>
      </w:r>
      <w:r>
        <w:rPr>
          <w:spacing w:val="70"/>
          <w:w w:val="150"/>
        </w:rPr>
        <w:t xml:space="preserve">  </w:t>
      </w:r>
      <w:r>
        <w:t>значение в</w:t>
      </w:r>
      <w:r>
        <w:rPr>
          <w:spacing w:val="40"/>
        </w:rPr>
        <w:t xml:space="preserve"> </w:t>
      </w:r>
      <w:r>
        <w:t>получении</w:t>
      </w:r>
      <w:r>
        <w:rPr>
          <w:spacing w:val="40"/>
        </w:rPr>
        <w:t xml:space="preserve"> </w:t>
      </w:r>
      <w:r>
        <w:t>новых</w:t>
      </w:r>
      <w:r>
        <w:rPr>
          <w:spacing w:val="40"/>
        </w:rPr>
        <w:t xml:space="preserve"> </w:t>
      </w:r>
      <w:r>
        <w:t>веществ</w:t>
      </w:r>
      <w:r>
        <w:rPr>
          <w:spacing w:val="40"/>
        </w:rPr>
        <w:t xml:space="preserve"> </w:t>
      </w:r>
      <w:r>
        <w:t>и</w:t>
      </w:r>
      <w:r>
        <w:rPr>
          <w:spacing w:val="40"/>
        </w:rPr>
        <w:t xml:space="preserve"> </w:t>
      </w:r>
      <w:r>
        <w:t>материалов.</w:t>
      </w:r>
      <w:r>
        <w:rPr>
          <w:spacing w:val="40"/>
        </w:rPr>
        <w:t xml:space="preserve"> </w:t>
      </w:r>
      <w:r>
        <w:t>Теория</w:t>
      </w:r>
      <w:r>
        <w:rPr>
          <w:spacing w:val="40"/>
        </w:rPr>
        <w:t xml:space="preserve"> </w:t>
      </w:r>
      <w:r>
        <w:t>строения</w:t>
      </w:r>
      <w:r>
        <w:rPr>
          <w:spacing w:val="40"/>
        </w:rPr>
        <w:t xml:space="preserve"> </w:t>
      </w:r>
      <w:r>
        <w:t>органических</w:t>
      </w:r>
      <w:r>
        <w:rPr>
          <w:spacing w:val="40"/>
        </w:rPr>
        <w:t xml:space="preserve"> </w:t>
      </w:r>
      <w:r>
        <w:t>соединений</w:t>
      </w:r>
      <w:r>
        <w:rPr>
          <w:spacing w:val="40"/>
        </w:rPr>
        <w:t xml:space="preserve"> </w:t>
      </w:r>
      <w:r>
        <w:t>А.М.</w:t>
      </w:r>
      <w:r>
        <w:rPr>
          <w:spacing w:val="-1"/>
        </w:rPr>
        <w:t xml:space="preserve"> </w:t>
      </w:r>
      <w:r>
        <w:t xml:space="preserve">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w:t>
      </w:r>
      <w:r>
        <w:rPr>
          <w:spacing w:val="-2"/>
        </w:rPr>
        <w:t>связи.</w:t>
      </w:r>
    </w:p>
    <w:p w:rsidR="00336F6E" w:rsidRDefault="001D7343">
      <w:pPr>
        <w:pStyle w:val="a3"/>
        <w:spacing w:line="276" w:lineRule="auto"/>
        <w:ind w:right="233" w:firstLine="708"/>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336F6E" w:rsidRDefault="001D7343">
      <w:pPr>
        <w:pStyle w:val="a3"/>
        <w:spacing w:before="1" w:line="276" w:lineRule="auto"/>
        <w:ind w:right="232" w:firstLine="708"/>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ind w:left="938"/>
        <w:jc w:val="left"/>
      </w:pPr>
      <w:r>
        <w:rPr>
          <w:spacing w:val="-2"/>
        </w:rPr>
        <w:lastRenderedPageBreak/>
        <w:t>Углеводороды.</w:t>
      </w:r>
    </w:p>
    <w:p w:rsidR="00336F6E" w:rsidRDefault="001D7343">
      <w:pPr>
        <w:pStyle w:val="a3"/>
        <w:spacing w:before="41" w:line="276" w:lineRule="auto"/>
        <w:ind w:right="225" w:firstLine="708"/>
      </w:pPr>
      <w:r>
        <w:t>Алканы: состав и строение, гомологический ряд. Метан и этан – простейшие представители</w:t>
      </w:r>
      <w:r>
        <w:rPr>
          <w:spacing w:val="75"/>
        </w:rPr>
        <w:t xml:space="preserve">  </w:t>
      </w:r>
      <w:r>
        <w:t>алканов:</w:t>
      </w:r>
      <w:r>
        <w:rPr>
          <w:spacing w:val="74"/>
        </w:rPr>
        <w:t xml:space="preserve">  </w:t>
      </w:r>
      <w:r>
        <w:t>физические</w:t>
      </w:r>
      <w:r>
        <w:rPr>
          <w:spacing w:val="74"/>
        </w:rPr>
        <w:t xml:space="preserve">  </w:t>
      </w:r>
      <w:r>
        <w:t>и</w:t>
      </w:r>
      <w:r>
        <w:rPr>
          <w:spacing w:val="73"/>
        </w:rPr>
        <w:t xml:space="preserve">  </w:t>
      </w:r>
      <w:r>
        <w:t>химические</w:t>
      </w:r>
      <w:r>
        <w:rPr>
          <w:spacing w:val="74"/>
        </w:rPr>
        <w:t xml:space="preserve">  </w:t>
      </w:r>
      <w:r>
        <w:t>свойства</w:t>
      </w:r>
      <w:r>
        <w:rPr>
          <w:spacing w:val="74"/>
        </w:rPr>
        <w:t xml:space="preserve">  </w:t>
      </w:r>
      <w:r>
        <w:t>(реакции</w:t>
      </w:r>
      <w:r>
        <w:rPr>
          <w:spacing w:val="74"/>
        </w:rPr>
        <w:t xml:space="preserve">  </w:t>
      </w:r>
      <w:r>
        <w:t>замещения и горения), нахождение в природе, получение и применение.</w:t>
      </w:r>
    </w:p>
    <w:p w:rsidR="00336F6E" w:rsidRDefault="001D7343">
      <w:pPr>
        <w:pStyle w:val="a3"/>
        <w:spacing w:before="1" w:line="276" w:lineRule="auto"/>
        <w:ind w:right="228" w:firstLine="708"/>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336F6E" w:rsidRDefault="001D7343">
      <w:pPr>
        <w:pStyle w:val="a3"/>
        <w:spacing w:before="1" w:line="276" w:lineRule="auto"/>
        <w:ind w:right="228" w:firstLine="708"/>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336F6E" w:rsidRDefault="001D7343">
      <w:pPr>
        <w:pStyle w:val="a3"/>
        <w:spacing w:line="276" w:lineRule="auto"/>
        <w:ind w:right="225" w:firstLine="708"/>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336F6E" w:rsidRDefault="001D7343">
      <w:pPr>
        <w:spacing w:line="276" w:lineRule="auto"/>
        <w:ind w:left="230" w:right="228" w:firstLine="708"/>
        <w:jc w:val="both"/>
        <w:rPr>
          <w:sz w:val="24"/>
        </w:rPr>
      </w:pPr>
      <w:r>
        <w:rPr>
          <w:sz w:val="24"/>
        </w:rPr>
        <w:t xml:space="preserve">Арены. Бензол: состав, строение, физические и химические свойства (реакции галогенирования и нитрования), получение и применение. </w:t>
      </w:r>
      <w:r>
        <w:rPr>
          <w:i/>
          <w:sz w:val="24"/>
        </w:rPr>
        <w:t xml:space="preserve">Толуол: состав, строение, физические и химические свойства (реакции галогенирования и нитрования), получение и применение. </w:t>
      </w:r>
      <w:r>
        <w:rPr>
          <w:sz w:val="24"/>
        </w:rPr>
        <w:t>Токсичность аренов. Генетическая связь между углеводородами, принадлежащими к различным классам.</w:t>
      </w:r>
    </w:p>
    <w:p w:rsidR="00336F6E" w:rsidRDefault="001D7343">
      <w:pPr>
        <w:pStyle w:val="a3"/>
        <w:spacing w:line="276" w:lineRule="auto"/>
        <w:ind w:right="227" w:firstLine="708"/>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w:t>
      </w:r>
      <w:r>
        <w:rPr>
          <w:spacing w:val="-2"/>
        </w:rPr>
        <w:t xml:space="preserve"> </w:t>
      </w:r>
      <w:r>
        <w:t>пиролиз.</w:t>
      </w:r>
      <w:r>
        <w:rPr>
          <w:spacing w:val="-1"/>
        </w:rPr>
        <w:t xml:space="preserve"> </w:t>
      </w:r>
      <w:r>
        <w:t>Продукты</w:t>
      </w:r>
      <w:r>
        <w:rPr>
          <w:spacing w:val="-1"/>
        </w:rPr>
        <w:t xml:space="preserve"> </w:t>
      </w:r>
      <w:r>
        <w:t>переработки</w:t>
      </w:r>
      <w:r>
        <w:rPr>
          <w:spacing w:val="-3"/>
        </w:rPr>
        <w:t xml:space="preserve"> </w:t>
      </w:r>
      <w:r>
        <w:t>нефти,</w:t>
      </w:r>
      <w:r>
        <w:rPr>
          <w:spacing w:val="-1"/>
        </w:rPr>
        <w:t xml:space="preserve"> </w:t>
      </w:r>
      <w:r>
        <w:t>их</w:t>
      </w:r>
      <w:r>
        <w:rPr>
          <w:spacing w:val="-1"/>
        </w:rPr>
        <w:t xml:space="preserve"> </w:t>
      </w:r>
      <w:r>
        <w:t>применение</w:t>
      </w:r>
      <w:r>
        <w:rPr>
          <w:spacing w:val="-2"/>
        </w:rPr>
        <w:t xml:space="preserve"> </w:t>
      </w:r>
      <w:r>
        <w:t>в</w:t>
      </w:r>
      <w:r>
        <w:rPr>
          <w:spacing w:val="-4"/>
        </w:rPr>
        <w:t xml:space="preserve"> </w:t>
      </w:r>
      <w:r>
        <w:t>промышленности</w:t>
      </w:r>
      <w:r>
        <w:rPr>
          <w:spacing w:val="-2"/>
        </w:rPr>
        <w:t xml:space="preserve"> </w:t>
      </w:r>
      <w:r>
        <w:t>и в быту. Каменный уголь и продукты его переработки.</w:t>
      </w:r>
    </w:p>
    <w:p w:rsidR="00336F6E" w:rsidRDefault="001D7343">
      <w:pPr>
        <w:pStyle w:val="a3"/>
        <w:spacing w:line="276" w:lineRule="auto"/>
        <w:ind w:right="228" w:firstLine="708"/>
      </w:pPr>
      <w:r>
        <w:t>Экспериментальные методы изучения веществ и их превращений: ознакомление с образцами</w:t>
      </w:r>
      <w:r>
        <w:rPr>
          <w:spacing w:val="64"/>
          <w:w w:val="150"/>
        </w:rPr>
        <w:t xml:space="preserve">    </w:t>
      </w:r>
      <w:r>
        <w:t>пластмасс,</w:t>
      </w:r>
      <w:r>
        <w:rPr>
          <w:spacing w:val="64"/>
          <w:w w:val="150"/>
        </w:rPr>
        <w:t xml:space="preserve">    </w:t>
      </w:r>
      <w:r>
        <w:t>каучуков</w:t>
      </w:r>
      <w:r>
        <w:rPr>
          <w:spacing w:val="64"/>
          <w:w w:val="150"/>
        </w:rPr>
        <w:t xml:space="preserve">    </w:t>
      </w:r>
      <w:r>
        <w:t>и</w:t>
      </w:r>
      <w:r>
        <w:rPr>
          <w:spacing w:val="64"/>
          <w:w w:val="150"/>
        </w:rPr>
        <w:t xml:space="preserve">    </w:t>
      </w:r>
      <w:r>
        <w:t>резины,</w:t>
      </w:r>
      <w:r>
        <w:rPr>
          <w:spacing w:val="63"/>
          <w:w w:val="150"/>
        </w:rPr>
        <w:t xml:space="preserve">    </w:t>
      </w:r>
      <w:r>
        <w:t>коллекции</w:t>
      </w:r>
      <w:r>
        <w:rPr>
          <w:spacing w:val="64"/>
          <w:w w:val="150"/>
        </w:rPr>
        <w:t xml:space="preserve">    </w:t>
      </w:r>
      <w:r>
        <w:t>«Нефть»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336F6E" w:rsidRDefault="001D7343">
      <w:pPr>
        <w:pStyle w:val="a3"/>
        <w:ind w:left="938"/>
      </w:pPr>
      <w:r>
        <w:t>Расчётные</w:t>
      </w:r>
      <w:r>
        <w:rPr>
          <w:spacing w:val="-6"/>
        </w:rPr>
        <w:t xml:space="preserve"> </w:t>
      </w:r>
      <w:r>
        <w:rPr>
          <w:spacing w:val="-2"/>
        </w:rPr>
        <w:t>задачи.</w:t>
      </w:r>
    </w:p>
    <w:p w:rsidR="00336F6E" w:rsidRDefault="001D7343">
      <w:pPr>
        <w:pStyle w:val="a3"/>
        <w:spacing w:before="41" w:line="276" w:lineRule="auto"/>
        <w:ind w:right="235" w:firstLine="708"/>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336F6E" w:rsidRDefault="001D7343">
      <w:pPr>
        <w:pStyle w:val="a3"/>
        <w:spacing w:before="1"/>
        <w:ind w:left="938"/>
      </w:pPr>
      <w:r>
        <w:t>Кислородсодержащие</w:t>
      </w:r>
      <w:r>
        <w:rPr>
          <w:spacing w:val="-6"/>
        </w:rPr>
        <w:t xml:space="preserve"> </w:t>
      </w:r>
      <w:r>
        <w:t>органические</w:t>
      </w:r>
      <w:r>
        <w:rPr>
          <w:spacing w:val="-5"/>
        </w:rPr>
        <w:t xml:space="preserve"> </w:t>
      </w:r>
      <w:r>
        <w:rPr>
          <w:spacing w:val="-2"/>
        </w:rPr>
        <w:t>соединения.</w:t>
      </w:r>
    </w:p>
    <w:p w:rsidR="00336F6E" w:rsidRDefault="001D7343">
      <w:pPr>
        <w:pStyle w:val="a3"/>
        <w:spacing w:before="40" w:line="276" w:lineRule="auto"/>
        <w:ind w:right="228" w:firstLine="708"/>
      </w:pPr>
      <w:r>
        <w:t>Предельные</w:t>
      </w:r>
      <w:r>
        <w:rPr>
          <w:spacing w:val="55"/>
        </w:rPr>
        <w:t xml:space="preserve">  </w:t>
      </w:r>
      <w:r>
        <w:t>одноатомные</w:t>
      </w:r>
      <w:r>
        <w:rPr>
          <w:spacing w:val="55"/>
        </w:rPr>
        <w:t xml:space="preserve">  </w:t>
      </w:r>
      <w:r>
        <w:t>спирты.</w:t>
      </w:r>
      <w:r>
        <w:rPr>
          <w:spacing w:val="56"/>
        </w:rPr>
        <w:t xml:space="preserve">  </w:t>
      </w:r>
      <w:r>
        <w:t>Метанол</w:t>
      </w:r>
      <w:r>
        <w:rPr>
          <w:spacing w:val="56"/>
        </w:rPr>
        <w:t xml:space="preserve">  </w:t>
      </w:r>
      <w:r>
        <w:t>и</w:t>
      </w:r>
      <w:r>
        <w:rPr>
          <w:spacing w:val="56"/>
        </w:rPr>
        <w:t xml:space="preserve">  </w:t>
      </w:r>
      <w:r>
        <w:t>этанол:</w:t>
      </w:r>
      <w:r>
        <w:rPr>
          <w:spacing w:val="56"/>
        </w:rPr>
        <w:t xml:space="preserve">  </w:t>
      </w:r>
      <w:r>
        <w:t>строение,</w:t>
      </w:r>
      <w:r>
        <w:rPr>
          <w:spacing w:val="56"/>
        </w:rPr>
        <w:t xml:space="preserve">  </w:t>
      </w:r>
      <w:r>
        <w:t>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336F6E" w:rsidRDefault="001D7343">
      <w:pPr>
        <w:pStyle w:val="a3"/>
        <w:spacing w:before="1" w:line="276" w:lineRule="auto"/>
        <w:ind w:right="224" w:firstLine="708"/>
      </w:pPr>
      <w:r>
        <w:t>Многоатомные</w:t>
      </w:r>
      <w:r>
        <w:rPr>
          <w:spacing w:val="80"/>
        </w:rPr>
        <w:t xml:space="preserve">  </w:t>
      </w:r>
      <w:r>
        <w:t>спирты.</w:t>
      </w:r>
      <w:r>
        <w:rPr>
          <w:spacing w:val="80"/>
        </w:rPr>
        <w:t xml:space="preserve">  </w:t>
      </w:r>
      <w:r>
        <w:t>Этиленгликоль</w:t>
      </w:r>
      <w:r>
        <w:rPr>
          <w:spacing w:val="80"/>
        </w:rPr>
        <w:t xml:space="preserve">  </w:t>
      </w:r>
      <w:r>
        <w:t>и</w:t>
      </w:r>
      <w:r>
        <w:rPr>
          <w:spacing w:val="80"/>
        </w:rPr>
        <w:t xml:space="preserve">  </w:t>
      </w:r>
      <w:r>
        <w:t>глицерин:</w:t>
      </w:r>
      <w:r>
        <w:rPr>
          <w:spacing w:val="80"/>
        </w:rPr>
        <w:t xml:space="preserve">  </w:t>
      </w:r>
      <w:r>
        <w:t>строение,</w:t>
      </w:r>
      <w:r>
        <w:rPr>
          <w:spacing w:val="80"/>
        </w:rPr>
        <w:t xml:space="preserve">  </w:t>
      </w:r>
      <w:r>
        <w:t xml:space="preserve">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w:t>
      </w:r>
      <w:r>
        <w:rPr>
          <w:spacing w:val="-2"/>
        </w:rPr>
        <w:t>этиленгликоля.</w:t>
      </w:r>
    </w:p>
    <w:p w:rsidR="00336F6E" w:rsidRDefault="001D7343">
      <w:pPr>
        <w:pStyle w:val="a3"/>
        <w:ind w:left="938"/>
      </w:pPr>
      <w:r>
        <w:t>Фенол:</w:t>
      </w:r>
      <w:r>
        <w:rPr>
          <w:spacing w:val="23"/>
        </w:rPr>
        <w:t xml:space="preserve"> </w:t>
      </w:r>
      <w:r>
        <w:t>строение</w:t>
      </w:r>
      <w:r>
        <w:rPr>
          <w:spacing w:val="24"/>
        </w:rPr>
        <w:t xml:space="preserve"> </w:t>
      </w:r>
      <w:r>
        <w:t>молекулы,</w:t>
      </w:r>
      <w:r>
        <w:rPr>
          <w:spacing w:val="25"/>
        </w:rPr>
        <w:t xml:space="preserve"> </w:t>
      </w:r>
      <w:r>
        <w:t>физические</w:t>
      </w:r>
      <w:r>
        <w:rPr>
          <w:spacing w:val="24"/>
        </w:rPr>
        <w:t xml:space="preserve"> </w:t>
      </w:r>
      <w:r>
        <w:t>и</w:t>
      </w:r>
      <w:r>
        <w:rPr>
          <w:spacing w:val="25"/>
        </w:rPr>
        <w:t xml:space="preserve"> </w:t>
      </w:r>
      <w:r>
        <w:t>химические</w:t>
      </w:r>
      <w:r>
        <w:rPr>
          <w:spacing w:val="24"/>
        </w:rPr>
        <w:t xml:space="preserve"> </w:t>
      </w:r>
      <w:r>
        <w:t>свойства.</w:t>
      </w:r>
      <w:r>
        <w:rPr>
          <w:spacing w:val="25"/>
        </w:rPr>
        <w:t xml:space="preserve"> </w:t>
      </w:r>
      <w:r>
        <w:t>Токсичность</w:t>
      </w:r>
      <w:r>
        <w:rPr>
          <w:spacing w:val="26"/>
        </w:rPr>
        <w:t xml:space="preserve"> </w:t>
      </w:r>
      <w:r>
        <w:rPr>
          <w:spacing w:val="-2"/>
        </w:rPr>
        <w:t>фенола.</w:t>
      </w:r>
    </w:p>
    <w:p w:rsidR="00336F6E" w:rsidRDefault="001D7343">
      <w:pPr>
        <w:pStyle w:val="a3"/>
        <w:spacing w:before="41"/>
      </w:pPr>
      <w:r>
        <w:t>Применение</w:t>
      </w:r>
      <w:r>
        <w:rPr>
          <w:spacing w:val="-6"/>
        </w:rPr>
        <w:t xml:space="preserve"> </w:t>
      </w:r>
      <w:r>
        <w:rPr>
          <w:spacing w:val="-2"/>
        </w:rPr>
        <w:t>фенола.</w:t>
      </w:r>
    </w:p>
    <w:p w:rsidR="00336F6E" w:rsidRDefault="001D7343">
      <w:pPr>
        <w:pStyle w:val="a3"/>
        <w:spacing w:before="43" w:line="276" w:lineRule="auto"/>
        <w:ind w:right="226" w:firstLine="708"/>
      </w:pPr>
      <w:r>
        <w:t>Альдегиды</w:t>
      </w:r>
      <w:r>
        <w:rPr>
          <w:spacing w:val="80"/>
        </w:rPr>
        <w:t xml:space="preserve">  </w:t>
      </w:r>
      <w:r>
        <w:t>и</w:t>
      </w:r>
      <w:r>
        <w:rPr>
          <w:spacing w:val="80"/>
        </w:rPr>
        <w:t xml:space="preserve">  </w:t>
      </w:r>
      <w:r>
        <w:rPr>
          <w:i/>
        </w:rPr>
        <w:t>кетоны</w:t>
      </w:r>
      <w:r>
        <w:t>.</w:t>
      </w:r>
      <w:r>
        <w:rPr>
          <w:spacing w:val="80"/>
        </w:rPr>
        <w:t xml:space="preserve">  </w:t>
      </w:r>
      <w:r>
        <w:t>Формальдегид,</w:t>
      </w:r>
      <w:r>
        <w:rPr>
          <w:spacing w:val="80"/>
        </w:rPr>
        <w:t xml:space="preserve">  </w:t>
      </w:r>
      <w:r>
        <w:t>ацетальдегид:</w:t>
      </w:r>
      <w:r>
        <w:rPr>
          <w:spacing w:val="80"/>
        </w:rPr>
        <w:t xml:space="preserve">  </w:t>
      </w:r>
      <w:r>
        <w:t>строение,</w:t>
      </w:r>
      <w:r>
        <w:rPr>
          <w:spacing w:val="80"/>
        </w:rPr>
        <w:t xml:space="preserve">  </w:t>
      </w:r>
      <w:r>
        <w:t>физические и химические свойства (реакции окисления и восстановления, качественные реакции), получение и применение.</w:t>
      </w:r>
    </w:p>
    <w:p w:rsidR="00336F6E" w:rsidRDefault="001D7343">
      <w:pPr>
        <w:spacing w:line="274" w:lineRule="exact"/>
        <w:ind w:left="938"/>
        <w:jc w:val="both"/>
        <w:rPr>
          <w:i/>
          <w:sz w:val="24"/>
        </w:rPr>
      </w:pPr>
      <w:r>
        <w:rPr>
          <w:i/>
          <w:sz w:val="24"/>
        </w:rPr>
        <w:t>Ацетон:</w:t>
      </w:r>
      <w:r>
        <w:rPr>
          <w:i/>
          <w:spacing w:val="67"/>
          <w:sz w:val="24"/>
        </w:rPr>
        <w:t xml:space="preserve">  </w:t>
      </w:r>
      <w:r>
        <w:rPr>
          <w:i/>
          <w:sz w:val="24"/>
        </w:rPr>
        <w:t>строение,</w:t>
      </w:r>
      <w:r>
        <w:rPr>
          <w:i/>
          <w:spacing w:val="69"/>
          <w:sz w:val="24"/>
        </w:rPr>
        <w:t xml:space="preserve">  </w:t>
      </w:r>
      <w:r>
        <w:rPr>
          <w:i/>
          <w:sz w:val="24"/>
        </w:rPr>
        <w:t>физические</w:t>
      </w:r>
      <w:r>
        <w:rPr>
          <w:i/>
          <w:spacing w:val="68"/>
          <w:sz w:val="24"/>
        </w:rPr>
        <w:t xml:space="preserve">  </w:t>
      </w:r>
      <w:r>
        <w:rPr>
          <w:i/>
          <w:sz w:val="24"/>
        </w:rPr>
        <w:t>и</w:t>
      </w:r>
      <w:r>
        <w:rPr>
          <w:i/>
          <w:spacing w:val="67"/>
          <w:sz w:val="24"/>
        </w:rPr>
        <w:t xml:space="preserve">  </w:t>
      </w:r>
      <w:r>
        <w:rPr>
          <w:i/>
          <w:sz w:val="24"/>
        </w:rPr>
        <w:t>химические</w:t>
      </w:r>
      <w:r>
        <w:rPr>
          <w:i/>
          <w:spacing w:val="68"/>
          <w:sz w:val="24"/>
        </w:rPr>
        <w:t xml:space="preserve">  </w:t>
      </w:r>
      <w:r>
        <w:rPr>
          <w:i/>
          <w:sz w:val="24"/>
        </w:rPr>
        <w:t>свойства</w:t>
      </w:r>
      <w:r>
        <w:rPr>
          <w:i/>
          <w:spacing w:val="69"/>
          <w:sz w:val="24"/>
        </w:rPr>
        <w:t xml:space="preserve">  </w:t>
      </w:r>
      <w:r>
        <w:rPr>
          <w:i/>
          <w:sz w:val="24"/>
        </w:rPr>
        <w:t>(реакции</w:t>
      </w:r>
      <w:r>
        <w:rPr>
          <w:i/>
          <w:spacing w:val="68"/>
          <w:sz w:val="24"/>
        </w:rPr>
        <w:t xml:space="preserve">  </w:t>
      </w:r>
      <w:r>
        <w:rPr>
          <w:i/>
          <w:spacing w:val="-2"/>
          <w:sz w:val="24"/>
        </w:rPr>
        <w:t>окисления</w:t>
      </w:r>
    </w:p>
    <w:p w:rsidR="00336F6E" w:rsidRDefault="00336F6E">
      <w:pPr>
        <w:spacing w:line="274" w:lineRule="exact"/>
        <w:jc w:val="both"/>
        <w:rPr>
          <w:i/>
          <w:sz w:val="24"/>
        </w:rPr>
        <w:sectPr w:rsidR="00336F6E">
          <w:pgSz w:w="11920" w:h="16850"/>
          <w:pgMar w:top="1360" w:right="850" w:bottom="1160" w:left="850" w:header="0" w:footer="963" w:gutter="0"/>
          <w:cols w:space="720"/>
        </w:sectPr>
      </w:pPr>
    </w:p>
    <w:p w:rsidR="00336F6E" w:rsidRDefault="001D7343">
      <w:pPr>
        <w:spacing w:before="73"/>
        <w:ind w:left="230"/>
        <w:jc w:val="both"/>
        <w:rPr>
          <w:i/>
          <w:sz w:val="24"/>
        </w:rPr>
      </w:pPr>
      <w:r>
        <w:rPr>
          <w:i/>
          <w:sz w:val="24"/>
        </w:rPr>
        <w:lastRenderedPageBreak/>
        <w:t>и</w:t>
      </w:r>
      <w:r>
        <w:rPr>
          <w:i/>
          <w:spacing w:val="-2"/>
          <w:sz w:val="24"/>
        </w:rPr>
        <w:t xml:space="preserve"> </w:t>
      </w:r>
      <w:r>
        <w:rPr>
          <w:i/>
          <w:sz w:val="24"/>
        </w:rPr>
        <w:t>восстановления),</w:t>
      </w:r>
      <w:r>
        <w:rPr>
          <w:i/>
          <w:spacing w:val="-1"/>
          <w:sz w:val="24"/>
        </w:rPr>
        <w:t xml:space="preserve"> </w:t>
      </w:r>
      <w:r>
        <w:rPr>
          <w:i/>
          <w:sz w:val="24"/>
        </w:rPr>
        <w:t>получение</w:t>
      </w:r>
      <w:r>
        <w:rPr>
          <w:i/>
          <w:spacing w:val="-1"/>
          <w:sz w:val="24"/>
        </w:rPr>
        <w:t xml:space="preserve"> </w:t>
      </w:r>
      <w:r>
        <w:rPr>
          <w:i/>
          <w:sz w:val="24"/>
        </w:rPr>
        <w:t>и</w:t>
      </w:r>
      <w:r>
        <w:rPr>
          <w:i/>
          <w:spacing w:val="-1"/>
          <w:sz w:val="24"/>
        </w:rPr>
        <w:t xml:space="preserve"> </w:t>
      </w:r>
      <w:r>
        <w:rPr>
          <w:i/>
          <w:spacing w:val="-2"/>
          <w:sz w:val="24"/>
        </w:rPr>
        <w:t>применение.</w:t>
      </w:r>
    </w:p>
    <w:p w:rsidR="00336F6E" w:rsidRDefault="001D7343">
      <w:pPr>
        <w:pStyle w:val="a3"/>
        <w:spacing w:before="41" w:line="276" w:lineRule="auto"/>
        <w:ind w:right="233" w:firstLine="708"/>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336F6E" w:rsidRDefault="001D7343">
      <w:pPr>
        <w:pStyle w:val="a3"/>
        <w:spacing w:line="276" w:lineRule="exact"/>
        <w:ind w:left="938"/>
      </w:pPr>
      <w:r>
        <w:t>Сложные</w:t>
      </w:r>
      <w:r>
        <w:rPr>
          <w:spacing w:val="65"/>
        </w:rPr>
        <w:t xml:space="preserve"> </w:t>
      </w:r>
      <w:r>
        <w:t>эфиры</w:t>
      </w:r>
      <w:r>
        <w:rPr>
          <w:spacing w:val="66"/>
        </w:rPr>
        <w:t xml:space="preserve"> </w:t>
      </w:r>
      <w:r>
        <w:t>как</w:t>
      </w:r>
      <w:r>
        <w:rPr>
          <w:spacing w:val="67"/>
        </w:rPr>
        <w:t xml:space="preserve"> </w:t>
      </w:r>
      <w:r>
        <w:t>производные</w:t>
      </w:r>
      <w:r>
        <w:rPr>
          <w:spacing w:val="68"/>
        </w:rPr>
        <w:t xml:space="preserve"> </w:t>
      </w:r>
      <w:r>
        <w:t>карбоновых</w:t>
      </w:r>
      <w:r>
        <w:rPr>
          <w:spacing w:val="68"/>
        </w:rPr>
        <w:t xml:space="preserve"> </w:t>
      </w:r>
      <w:r>
        <w:t>кислот.</w:t>
      </w:r>
      <w:r>
        <w:rPr>
          <w:spacing w:val="67"/>
        </w:rPr>
        <w:t xml:space="preserve"> </w:t>
      </w:r>
      <w:r>
        <w:t>Гидролиз</w:t>
      </w:r>
      <w:r>
        <w:rPr>
          <w:spacing w:val="65"/>
        </w:rPr>
        <w:t xml:space="preserve"> </w:t>
      </w:r>
      <w:r>
        <w:t>сложных</w:t>
      </w:r>
      <w:r>
        <w:rPr>
          <w:spacing w:val="71"/>
        </w:rPr>
        <w:t xml:space="preserve"> </w:t>
      </w:r>
      <w:r>
        <w:rPr>
          <w:spacing w:val="-2"/>
        </w:rPr>
        <w:t>эфиров.</w:t>
      </w:r>
    </w:p>
    <w:p w:rsidR="00336F6E" w:rsidRDefault="001D7343">
      <w:pPr>
        <w:pStyle w:val="a3"/>
        <w:spacing w:before="44"/>
      </w:pPr>
      <w:r>
        <w:t>Жиры.</w:t>
      </w:r>
      <w:r>
        <w:rPr>
          <w:spacing w:val="-7"/>
        </w:rPr>
        <w:t xml:space="preserve"> </w:t>
      </w:r>
      <w:r>
        <w:t>Гидролиз</w:t>
      </w:r>
      <w:r>
        <w:rPr>
          <w:spacing w:val="-4"/>
        </w:rPr>
        <w:t xml:space="preserve"> </w:t>
      </w:r>
      <w:r>
        <w:t>жиров.</w:t>
      </w:r>
      <w:r>
        <w:rPr>
          <w:spacing w:val="-4"/>
        </w:rPr>
        <w:t xml:space="preserve"> </w:t>
      </w:r>
      <w:r>
        <w:t>Применение</w:t>
      </w:r>
      <w:r>
        <w:rPr>
          <w:spacing w:val="-6"/>
        </w:rPr>
        <w:t xml:space="preserve"> </w:t>
      </w:r>
      <w:r>
        <w:t>жиров.</w:t>
      </w:r>
      <w:r>
        <w:rPr>
          <w:spacing w:val="-4"/>
        </w:rPr>
        <w:t xml:space="preserve"> </w:t>
      </w:r>
      <w:r>
        <w:t>Биологическая</w:t>
      </w:r>
      <w:r>
        <w:rPr>
          <w:spacing w:val="-4"/>
        </w:rPr>
        <w:t xml:space="preserve"> </w:t>
      </w:r>
      <w:r>
        <w:t>роль</w:t>
      </w:r>
      <w:r>
        <w:rPr>
          <w:spacing w:val="-4"/>
        </w:rPr>
        <w:t xml:space="preserve"> </w:t>
      </w:r>
      <w:r>
        <w:rPr>
          <w:spacing w:val="-2"/>
        </w:rPr>
        <w:t>жиров.</w:t>
      </w:r>
    </w:p>
    <w:p w:rsidR="00336F6E" w:rsidRDefault="001D7343">
      <w:pPr>
        <w:pStyle w:val="a3"/>
        <w:spacing w:before="41" w:line="276" w:lineRule="auto"/>
        <w:ind w:right="225" w:firstLine="708"/>
      </w:pPr>
      <w:r>
        <w:t>Углеводы: состав, классификация углеводов (моно-, ди- и полисахариды). Глюкоза – простейший</w:t>
      </w:r>
      <w:r>
        <w:rPr>
          <w:spacing w:val="80"/>
          <w:w w:val="150"/>
        </w:rPr>
        <w:t xml:space="preserve">   </w:t>
      </w:r>
      <w:r>
        <w:t>моносахарид:</w:t>
      </w:r>
      <w:r>
        <w:rPr>
          <w:spacing w:val="80"/>
          <w:w w:val="150"/>
        </w:rPr>
        <w:t xml:space="preserve">   </w:t>
      </w:r>
      <w:r>
        <w:t>особенности</w:t>
      </w:r>
      <w:r>
        <w:rPr>
          <w:spacing w:val="80"/>
          <w:w w:val="150"/>
        </w:rPr>
        <w:t xml:space="preserve">   </w:t>
      </w:r>
      <w:r>
        <w:t>строения</w:t>
      </w:r>
      <w:r>
        <w:rPr>
          <w:spacing w:val="80"/>
          <w:w w:val="150"/>
        </w:rPr>
        <w:t xml:space="preserve">   </w:t>
      </w:r>
      <w:r>
        <w:t>молекулы,</w:t>
      </w:r>
      <w:r>
        <w:rPr>
          <w:spacing w:val="80"/>
          <w:w w:val="150"/>
        </w:rPr>
        <w:t xml:space="preserve">   </w:t>
      </w:r>
      <w:r>
        <w:t>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rsidR="00336F6E" w:rsidRDefault="001D7343">
      <w:pPr>
        <w:spacing w:line="276" w:lineRule="auto"/>
        <w:ind w:left="230" w:right="232" w:firstLine="708"/>
        <w:jc w:val="both"/>
        <w:rPr>
          <w:i/>
          <w:sz w:val="24"/>
        </w:rPr>
      </w:pPr>
      <w:r>
        <w:rPr>
          <w:i/>
          <w:sz w:val="24"/>
        </w:rPr>
        <w:t>Сахароза</w:t>
      </w:r>
      <w:r>
        <w:rPr>
          <w:i/>
          <w:spacing w:val="72"/>
          <w:sz w:val="24"/>
        </w:rPr>
        <w:t xml:space="preserve">  </w:t>
      </w:r>
      <w:r>
        <w:rPr>
          <w:i/>
          <w:sz w:val="24"/>
        </w:rPr>
        <w:t>–</w:t>
      </w:r>
      <w:r>
        <w:rPr>
          <w:i/>
          <w:spacing w:val="72"/>
          <w:sz w:val="24"/>
        </w:rPr>
        <w:t xml:space="preserve">  </w:t>
      </w:r>
      <w:r>
        <w:rPr>
          <w:i/>
          <w:sz w:val="24"/>
        </w:rPr>
        <w:t>представитель</w:t>
      </w:r>
      <w:r>
        <w:rPr>
          <w:i/>
          <w:spacing w:val="72"/>
          <w:sz w:val="24"/>
        </w:rPr>
        <w:t xml:space="preserve">  </w:t>
      </w:r>
      <w:r>
        <w:rPr>
          <w:i/>
          <w:sz w:val="24"/>
        </w:rPr>
        <w:t>дисахаридов,</w:t>
      </w:r>
      <w:r>
        <w:rPr>
          <w:i/>
          <w:spacing w:val="73"/>
          <w:sz w:val="24"/>
        </w:rPr>
        <w:t xml:space="preserve">  </w:t>
      </w:r>
      <w:r>
        <w:rPr>
          <w:i/>
          <w:sz w:val="24"/>
        </w:rPr>
        <w:t>гидролиз,</w:t>
      </w:r>
      <w:r>
        <w:rPr>
          <w:i/>
          <w:spacing w:val="72"/>
          <w:sz w:val="24"/>
        </w:rPr>
        <w:t xml:space="preserve">  </w:t>
      </w:r>
      <w:r>
        <w:rPr>
          <w:i/>
          <w:sz w:val="24"/>
        </w:rPr>
        <w:t>нахождение</w:t>
      </w:r>
      <w:r>
        <w:rPr>
          <w:i/>
          <w:spacing w:val="71"/>
          <w:sz w:val="24"/>
        </w:rPr>
        <w:t xml:space="preserve">  </w:t>
      </w:r>
      <w:r>
        <w:rPr>
          <w:i/>
          <w:sz w:val="24"/>
        </w:rPr>
        <w:t>в</w:t>
      </w:r>
      <w:r>
        <w:rPr>
          <w:i/>
          <w:spacing w:val="71"/>
          <w:sz w:val="24"/>
        </w:rPr>
        <w:t xml:space="preserve">  </w:t>
      </w:r>
      <w:r>
        <w:rPr>
          <w:i/>
          <w:sz w:val="24"/>
        </w:rPr>
        <w:t>природе и применение.</w:t>
      </w:r>
    </w:p>
    <w:p w:rsidR="00336F6E" w:rsidRDefault="001D7343">
      <w:pPr>
        <w:pStyle w:val="a3"/>
        <w:spacing w:before="1" w:line="276" w:lineRule="auto"/>
        <w:ind w:right="234" w:firstLine="708"/>
      </w:pPr>
      <w:r>
        <w:t>Крахмал</w:t>
      </w:r>
      <w:r>
        <w:rPr>
          <w:spacing w:val="80"/>
          <w:w w:val="150"/>
        </w:rPr>
        <w:t xml:space="preserve">  </w:t>
      </w:r>
      <w:r>
        <w:t>и</w:t>
      </w:r>
      <w:r>
        <w:rPr>
          <w:spacing w:val="80"/>
          <w:w w:val="150"/>
        </w:rPr>
        <w:t xml:space="preserve">  </w:t>
      </w:r>
      <w:r>
        <w:t>целлюлоза</w:t>
      </w:r>
      <w:r>
        <w:rPr>
          <w:spacing w:val="80"/>
          <w:w w:val="150"/>
        </w:rPr>
        <w:t xml:space="preserve">  </w:t>
      </w:r>
      <w:r>
        <w:t>как</w:t>
      </w:r>
      <w:r>
        <w:rPr>
          <w:spacing w:val="80"/>
          <w:w w:val="150"/>
        </w:rPr>
        <w:t xml:space="preserve">  </w:t>
      </w:r>
      <w:r>
        <w:t>природные</w:t>
      </w:r>
      <w:r>
        <w:rPr>
          <w:spacing w:val="80"/>
          <w:w w:val="150"/>
        </w:rPr>
        <w:t xml:space="preserve">  </w:t>
      </w:r>
      <w:r>
        <w:t>полимеры.</w:t>
      </w:r>
      <w:r>
        <w:rPr>
          <w:spacing w:val="80"/>
          <w:w w:val="150"/>
        </w:rPr>
        <w:t xml:space="preserve">  </w:t>
      </w:r>
      <w:r>
        <w:t>Строение</w:t>
      </w:r>
      <w:r>
        <w:rPr>
          <w:spacing w:val="80"/>
          <w:w w:val="150"/>
        </w:rPr>
        <w:t xml:space="preserve">  </w:t>
      </w:r>
      <w:r>
        <w:t>крахмала и целлюлозы. Физические и химические свойства крахмала (гидролиз, качественная реакция</w:t>
      </w:r>
      <w:r>
        <w:rPr>
          <w:spacing w:val="-1"/>
        </w:rPr>
        <w:t xml:space="preserve"> </w:t>
      </w:r>
      <w:r>
        <w:t xml:space="preserve">с </w:t>
      </w:r>
      <w:r>
        <w:rPr>
          <w:spacing w:val="-2"/>
        </w:rPr>
        <w:t>иодом).</w:t>
      </w:r>
    </w:p>
    <w:p w:rsidR="00336F6E" w:rsidRDefault="001D7343">
      <w:pPr>
        <w:pStyle w:val="a3"/>
        <w:spacing w:line="276" w:lineRule="auto"/>
        <w:ind w:right="228" w:firstLine="708"/>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336F6E" w:rsidRDefault="001D7343">
      <w:pPr>
        <w:pStyle w:val="a3"/>
        <w:ind w:left="938"/>
      </w:pPr>
      <w:r>
        <w:t>Расчётные</w:t>
      </w:r>
      <w:r>
        <w:rPr>
          <w:spacing w:val="-6"/>
        </w:rPr>
        <w:t xml:space="preserve"> </w:t>
      </w:r>
      <w:r>
        <w:rPr>
          <w:spacing w:val="-2"/>
        </w:rPr>
        <w:t>задачи.</w:t>
      </w:r>
    </w:p>
    <w:p w:rsidR="00336F6E" w:rsidRDefault="001D7343">
      <w:pPr>
        <w:pStyle w:val="a3"/>
        <w:spacing w:before="41" w:line="276" w:lineRule="auto"/>
        <w:ind w:right="230" w:firstLine="708"/>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336F6E" w:rsidRDefault="001D7343">
      <w:pPr>
        <w:pStyle w:val="a3"/>
        <w:ind w:left="938"/>
      </w:pPr>
      <w:r>
        <w:t>Азотсодержащие</w:t>
      </w:r>
      <w:r>
        <w:rPr>
          <w:spacing w:val="-5"/>
        </w:rPr>
        <w:t xml:space="preserve"> </w:t>
      </w:r>
      <w:r>
        <w:t>органические</w:t>
      </w:r>
      <w:r>
        <w:rPr>
          <w:spacing w:val="-5"/>
        </w:rPr>
        <w:t xml:space="preserve"> </w:t>
      </w:r>
      <w:r>
        <w:rPr>
          <w:spacing w:val="-2"/>
        </w:rPr>
        <w:t>соединения.</w:t>
      </w:r>
    </w:p>
    <w:p w:rsidR="00336F6E" w:rsidRDefault="001D7343">
      <w:pPr>
        <w:spacing w:before="41" w:line="276" w:lineRule="auto"/>
        <w:ind w:left="230" w:right="230" w:firstLine="708"/>
        <w:jc w:val="both"/>
        <w:rPr>
          <w:i/>
          <w:sz w:val="24"/>
        </w:rPr>
      </w:pPr>
      <w:r>
        <w:rPr>
          <w:i/>
          <w:sz w:val="24"/>
        </w:rPr>
        <w:t>Амины. Метиламин и анилин: состав, строение, физические и химические свойства (горение, взаимодействие с водой и кислотами).</w:t>
      </w:r>
    </w:p>
    <w:p w:rsidR="00336F6E" w:rsidRDefault="001D7343">
      <w:pPr>
        <w:pStyle w:val="a3"/>
        <w:spacing w:line="276" w:lineRule="auto"/>
        <w:ind w:right="233" w:firstLine="708"/>
      </w:pPr>
      <w:r>
        <w:t>Аминокислоты</w:t>
      </w:r>
      <w:r>
        <w:rPr>
          <w:spacing w:val="72"/>
        </w:rPr>
        <w:t xml:space="preserve">   </w:t>
      </w:r>
      <w:r>
        <w:t>как</w:t>
      </w:r>
      <w:r>
        <w:rPr>
          <w:spacing w:val="72"/>
        </w:rPr>
        <w:t xml:space="preserve">   </w:t>
      </w:r>
      <w:r>
        <w:t>амфотерные</w:t>
      </w:r>
      <w:r>
        <w:rPr>
          <w:spacing w:val="72"/>
        </w:rPr>
        <w:t xml:space="preserve">   </w:t>
      </w:r>
      <w:r>
        <w:t>органические</w:t>
      </w:r>
      <w:r>
        <w:rPr>
          <w:spacing w:val="72"/>
        </w:rPr>
        <w:t xml:space="preserve">   </w:t>
      </w:r>
      <w:r>
        <w:t>соединения.</w:t>
      </w:r>
      <w:r>
        <w:rPr>
          <w:spacing w:val="72"/>
        </w:rPr>
        <w:t xml:space="preserve">   </w:t>
      </w:r>
      <w:r>
        <w:t>Физические и химические свойства аминокислот (на примере глицина). Биологическое значение аминокислот. Пептиды.</w:t>
      </w:r>
    </w:p>
    <w:p w:rsidR="00336F6E" w:rsidRDefault="001D7343">
      <w:pPr>
        <w:pStyle w:val="a3"/>
        <w:spacing w:line="276" w:lineRule="auto"/>
        <w:ind w:right="230" w:firstLine="708"/>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336F6E" w:rsidRDefault="001D7343">
      <w:pPr>
        <w:pStyle w:val="a3"/>
        <w:spacing w:before="1" w:line="276" w:lineRule="auto"/>
        <w:ind w:right="233" w:firstLine="708"/>
      </w:pPr>
      <w:r>
        <w:t xml:space="preserve">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w:t>
      </w:r>
      <w:r>
        <w:rPr>
          <w:spacing w:val="-2"/>
        </w:rPr>
        <w:t>белков.</w:t>
      </w:r>
    </w:p>
    <w:p w:rsidR="00336F6E" w:rsidRDefault="001D7343">
      <w:pPr>
        <w:pStyle w:val="a3"/>
        <w:spacing w:before="1"/>
        <w:ind w:left="938"/>
      </w:pPr>
      <w:r>
        <w:t>Высокомолекулярные</w:t>
      </w:r>
      <w:r>
        <w:rPr>
          <w:spacing w:val="-10"/>
        </w:rPr>
        <w:t xml:space="preserve"> </w:t>
      </w:r>
      <w:r>
        <w:rPr>
          <w:spacing w:val="-2"/>
        </w:rPr>
        <w:t>соединения.</w:t>
      </w:r>
    </w:p>
    <w:p w:rsidR="00336F6E" w:rsidRDefault="001D7343">
      <w:pPr>
        <w:pStyle w:val="a3"/>
        <w:spacing w:before="41" w:line="276" w:lineRule="auto"/>
        <w:ind w:right="226" w:firstLine="708"/>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tabs>
          <w:tab w:val="left" w:pos="1369"/>
          <w:tab w:val="left" w:pos="3973"/>
          <w:tab w:val="left" w:pos="5784"/>
          <w:tab w:val="left" w:pos="8438"/>
        </w:tabs>
        <w:spacing w:before="73" w:line="276" w:lineRule="auto"/>
        <w:ind w:left="230" w:right="230" w:firstLine="708"/>
        <w:jc w:val="both"/>
        <w:rPr>
          <w:i/>
          <w:sz w:val="24"/>
        </w:rPr>
      </w:pPr>
      <w:r>
        <w:rPr>
          <w:i/>
          <w:sz w:val="24"/>
        </w:rPr>
        <w:lastRenderedPageBreak/>
        <w:t xml:space="preserve">Пластмассы (полиэтилен, полипропилен, поливинилхлорид, полистирол). Натуральный </w:t>
      </w:r>
      <w:r>
        <w:rPr>
          <w:i/>
          <w:spacing w:val="-10"/>
          <w:sz w:val="24"/>
        </w:rPr>
        <w:t>и</w:t>
      </w:r>
      <w:r>
        <w:rPr>
          <w:i/>
          <w:sz w:val="24"/>
        </w:rPr>
        <w:tab/>
      </w:r>
      <w:r>
        <w:rPr>
          <w:i/>
          <w:spacing w:val="-2"/>
          <w:sz w:val="24"/>
        </w:rPr>
        <w:t>синтетические</w:t>
      </w:r>
      <w:r>
        <w:rPr>
          <w:i/>
          <w:sz w:val="24"/>
        </w:rPr>
        <w:tab/>
      </w:r>
      <w:r>
        <w:rPr>
          <w:i/>
          <w:spacing w:val="-2"/>
          <w:sz w:val="24"/>
        </w:rPr>
        <w:t>каучуки</w:t>
      </w:r>
      <w:r>
        <w:rPr>
          <w:i/>
          <w:sz w:val="24"/>
        </w:rPr>
        <w:tab/>
      </w:r>
      <w:r>
        <w:rPr>
          <w:i/>
          <w:spacing w:val="-2"/>
          <w:sz w:val="24"/>
        </w:rPr>
        <w:t>(бутадиеновый,</w:t>
      </w:r>
      <w:r>
        <w:rPr>
          <w:i/>
          <w:sz w:val="24"/>
        </w:rPr>
        <w:tab/>
      </w:r>
      <w:r>
        <w:rPr>
          <w:i/>
          <w:spacing w:val="-2"/>
          <w:sz w:val="24"/>
        </w:rPr>
        <w:t xml:space="preserve">хлоропреновый </w:t>
      </w:r>
      <w:r>
        <w:rPr>
          <w:i/>
          <w:sz w:val="24"/>
        </w:rPr>
        <w:t>и изопреновый). Волокна: натуральные (хлопок, шерсть, шёлк), искусственные (ацетатное волокно, вискоза), синтетические (капрон и лавсан).</w:t>
      </w:r>
    </w:p>
    <w:p w:rsidR="00336F6E" w:rsidRDefault="001D7343">
      <w:pPr>
        <w:pStyle w:val="a3"/>
        <w:spacing w:before="1" w:line="276" w:lineRule="auto"/>
        <w:ind w:right="236" w:firstLine="708"/>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336F6E" w:rsidRDefault="001D7343">
      <w:pPr>
        <w:pStyle w:val="a3"/>
        <w:spacing w:line="275" w:lineRule="exact"/>
        <w:ind w:left="938"/>
      </w:pPr>
      <w:r>
        <w:t>Межпредметные</w:t>
      </w:r>
      <w:r>
        <w:rPr>
          <w:spacing w:val="-7"/>
        </w:rPr>
        <w:t xml:space="preserve"> </w:t>
      </w:r>
      <w:r>
        <w:rPr>
          <w:spacing w:val="-2"/>
        </w:rPr>
        <w:t>связи.</w:t>
      </w:r>
    </w:p>
    <w:p w:rsidR="00336F6E" w:rsidRDefault="001D7343">
      <w:pPr>
        <w:pStyle w:val="a3"/>
        <w:spacing w:before="43" w:line="276" w:lineRule="auto"/>
        <w:ind w:right="228" w:firstLine="708"/>
      </w:pPr>
      <w:r>
        <w:t>Реализация</w:t>
      </w:r>
      <w:r>
        <w:rPr>
          <w:spacing w:val="80"/>
          <w:w w:val="150"/>
        </w:rPr>
        <w:t xml:space="preserve">  </w:t>
      </w:r>
      <w:r>
        <w:t>межпредметных</w:t>
      </w:r>
      <w:r>
        <w:rPr>
          <w:spacing w:val="80"/>
          <w:w w:val="150"/>
        </w:rPr>
        <w:t xml:space="preserve">  </w:t>
      </w:r>
      <w:r>
        <w:t>связей</w:t>
      </w:r>
      <w:r>
        <w:rPr>
          <w:spacing w:val="80"/>
          <w:w w:val="150"/>
        </w:rPr>
        <w:t xml:space="preserve">  </w:t>
      </w:r>
      <w:r>
        <w:t>при</w:t>
      </w:r>
      <w:r>
        <w:rPr>
          <w:spacing w:val="80"/>
          <w:w w:val="150"/>
        </w:rPr>
        <w:t xml:space="preserve">  </w:t>
      </w:r>
      <w:r>
        <w:t>изучении</w:t>
      </w:r>
      <w:r>
        <w:rPr>
          <w:spacing w:val="80"/>
          <w:w w:val="150"/>
        </w:rPr>
        <w:t xml:space="preserve">  </w:t>
      </w:r>
      <w:r>
        <w:t>органической</w:t>
      </w:r>
      <w:r>
        <w:rPr>
          <w:spacing w:val="80"/>
          <w:w w:val="150"/>
        </w:rPr>
        <w:t xml:space="preserve">  </w:t>
      </w:r>
      <w:r>
        <w:t>химии в</w:t>
      </w:r>
      <w:r>
        <w:rPr>
          <w:spacing w:val="-4"/>
        </w:rPr>
        <w:t xml:space="preserve"> </w:t>
      </w:r>
      <w:r>
        <w:t>10</w:t>
      </w:r>
      <w:r>
        <w:rPr>
          <w:spacing w:val="-3"/>
        </w:rPr>
        <w:t xml:space="preserve"> </w:t>
      </w:r>
      <w:r>
        <w:t>классе</w:t>
      </w:r>
      <w:r>
        <w:rPr>
          <w:spacing w:val="-4"/>
        </w:rPr>
        <w:t xml:space="preserve"> </w:t>
      </w:r>
      <w:r>
        <w:t>осуществляется</w:t>
      </w:r>
      <w:r>
        <w:rPr>
          <w:spacing w:val="-3"/>
        </w:rPr>
        <w:t xml:space="preserve"> </w:t>
      </w:r>
      <w:r>
        <w:t>через</w:t>
      </w:r>
      <w:r>
        <w:rPr>
          <w:spacing w:val="-3"/>
        </w:rPr>
        <w:t xml:space="preserve"> </w:t>
      </w:r>
      <w:r>
        <w:t>использование</w:t>
      </w:r>
      <w:r>
        <w:rPr>
          <w:spacing w:val="-4"/>
        </w:rPr>
        <w:t xml:space="preserve"> </w:t>
      </w:r>
      <w:r>
        <w:t>как</w:t>
      </w:r>
      <w:r>
        <w:rPr>
          <w:spacing w:val="-3"/>
        </w:rPr>
        <w:t xml:space="preserve"> </w:t>
      </w:r>
      <w:r>
        <w:t>общих</w:t>
      </w:r>
      <w:r>
        <w:rPr>
          <w:spacing w:val="-1"/>
        </w:rPr>
        <w:t xml:space="preserve"> </w:t>
      </w:r>
      <w:r>
        <w:t>естественно-научных</w:t>
      </w:r>
      <w:r>
        <w:rPr>
          <w:spacing w:val="-2"/>
        </w:rPr>
        <w:t xml:space="preserve"> </w:t>
      </w:r>
      <w:r>
        <w:t>понятий,</w:t>
      </w:r>
      <w:r>
        <w:rPr>
          <w:spacing w:val="-3"/>
        </w:rPr>
        <w:t xml:space="preserve"> </w:t>
      </w:r>
      <w:r>
        <w:t>так и понятий, являющихся системными для отдельных предметов естественно-научного цикла.</w:t>
      </w:r>
    </w:p>
    <w:p w:rsidR="00336F6E" w:rsidRDefault="001D7343">
      <w:pPr>
        <w:pStyle w:val="a3"/>
        <w:spacing w:line="276" w:lineRule="auto"/>
        <w:ind w:right="233" w:firstLine="708"/>
      </w:pPr>
      <w: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w:t>
      </w:r>
      <w:r>
        <w:rPr>
          <w:spacing w:val="-2"/>
        </w:rPr>
        <w:t>моделирование.</w:t>
      </w:r>
    </w:p>
    <w:p w:rsidR="00336F6E" w:rsidRDefault="001D7343">
      <w:pPr>
        <w:pStyle w:val="a3"/>
        <w:spacing w:line="276" w:lineRule="auto"/>
        <w:ind w:right="226" w:firstLine="708"/>
      </w:pPr>
      <w:r>
        <w:t xml:space="preserve">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w:t>
      </w:r>
      <w:r>
        <w:rPr>
          <w:spacing w:val="-2"/>
        </w:rPr>
        <w:t>измерения.</w:t>
      </w:r>
    </w:p>
    <w:p w:rsidR="00336F6E" w:rsidRDefault="001D7343">
      <w:pPr>
        <w:pStyle w:val="a3"/>
        <w:spacing w:line="276" w:lineRule="auto"/>
        <w:ind w:right="230" w:firstLine="708"/>
      </w:pPr>
      <w:r>
        <w:t>Биология: клетка, организм, биосфера, обмен веществ в организме, фотосинтез, биологически активные вещества (белки, углеводы, жиры, ферменты).</w:t>
      </w:r>
    </w:p>
    <w:p w:rsidR="00336F6E" w:rsidRDefault="001D7343">
      <w:pPr>
        <w:pStyle w:val="a3"/>
        <w:spacing w:line="278" w:lineRule="auto"/>
        <w:ind w:left="938" w:right="236"/>
      </w:pPr>
      <w:r>
        <w:t>География: минералы, горные породы, полезные ископаемые, топливо, ресурсы. Технология:</w:t>
      </w:r>
      <w:r>
        <w:rPr>
          <w:spacing w:val="40"/>
        </w:rPr>
        <w:t xml:space="preserve"> </w:t>
      </w:r>
      <w:r>
        <w:t>пищевые</w:t>
      </w:r>
      <w:r>
        <w:rPr>
          <w:spacing w:val="40"/>
        </w:rPr>
        <w:t xml:space="preserve"> </w:t>
      </w:r>
      <w:r>
        <w:t>продукты,</w:t>
      </w:r>
      <w:r>
        <w:rPr>
          <w:spacing w:val="40"/>
        </w:rPr>
        <w:t xml:space="preserve"> </w:t>
      </w:r>
      <w:r>
        <w:t>основы</w:t>
      </w:r>
      <w:r>
        <w:rPr>
          <w:spacing w:val="40"/>
        </w:rPr>
        <w:t xml:space="preserve"> </w:t>
      </w:r>
      <w:r>
        <w:t>рационального</w:t>
      </w:r>
      <w:r>
        <w:rPr>
          <w:spacing w:val="40"/>
        </w:rPr>
        <w:t xml:space="preserve"> </w:t>
      </w:r>
      <w:r>
        <w:t>питания,</w:t>
      </w:r>
      <w:r>
        <w:rPr>
          <w:spacing w:val="40"/>
        </w:rPr>
        <w:t xml:space="preserve"> </w:t>
      </w:r>
      <w:r>
        <w:t>моющие</w:t>
      </w:r>
      <w:r>
        <w:rPr>
          <w:spacing w:val="40"/>
        </w:rPr>
        <w:t xml:space="preserve"> </w:t>
      </w:r>
      <w:r>
        <w:t>средства,</w:t>
      </w:r>
    </w:p>
    <w:p w:rsidR="00336F6E" w:rsidRDefault="001D7343">
      <w:pPr>
        <w:pStyle w:val="a3"/>
        <w:spacing w:line="276" w:lineRule="auto"/>
        <w:ind w:right="233"/>
      </w:pPr>
      <w:r>
        <w:t>лекарственные</w:t>
      </w:r>
      <w:r>
        <w:rPr>
          <w:spacing w:val="79"/>
        </w:rPr>
        <w:t xml:space="preserve">   </w:t>
      </w:r>
      <w:r>
        <w:t>и</w:t>
      </w:r>
      <w:r>
        <w:rPr>
          <w:spacing w:val="80"/>
        </w:rPr>
        <w:t xml:space="preserve">   </w:t>
      </w:r>
      <w:r>
        <w:t>косметические</w:t>
      </w:r>
      <w:r>
        <w:rPr>
          <w:spacing w:val="80"/>
        </w:rPr>
        <w:t xml:space="preserve">   </w:t>
      </w:r>
      <w:r>
        <w:t>препараты,</w:t>
      </w:r>
      <w:r>
        <w:rPr>
          <w:spacing w:val="80"/>
        </w:rPr>
        <w:t xml:space="preserve">   </w:t>
      </w:r>
      <w:r>
        <w:t>материалы</w:t>
      </w:r>
      <w:r>
        <w:rPr>
          <w:spacing w:val="80"/>
        </w:rPr>
        <w:t xml:space="preserve">   </w:t>
      </w:r>
      <w:r>
        <w:t>из</w:t>
      </w:r>
      <w:r>
        <w:rPr>
          <w:spacing w:val="79"/>
        </w:rPr>
        <w:t xml:space="preserve">   </w:t>
      </w:r>
      <w:r>
        <w:t>искусственных и синтетических волокон.</w:t>
      </w:r>
    </w:p>
    <w:p w:rsidR="00336F6E" w:rsidRDefault="001D7343">
      <w:pPr>
        <w:pStyle w:val="2"/>
        <w:jc w:val="both"/>
      </w:pPr>
      <w:r>
        <w:t>Содержание</w:t>
      </w:r>
      <w:r>
        <w:rPr>
          <w:spacing w:val="-4"/>
        </w:rPr>
        <w:t xml:space="preserve"> </w:t>
      </w:r>
      <w:r>
        <w:t>обучения</w:t>
      </w:r>
      <w:r>
        <w:rPr>
          <w:spacing w:val="-2"/>
        </w:rPr>
        <w:t xml:space="preserve"> </w:t>
      </w:r>
      <w:r>
        <w:t>в</w:t>
      </w:r>
      <w:r>
        <w:rPr>
          <w:spacing w:val="-2"/>
        </w:rPr>
        <w:t xml:space="preserve"> </w:t>
      </w:r>
      <w:r>
        <w:t>11</w:t>
      </w:r>
      <w:r>
        <w:rPr>
          <w:spacing w:val="-2"/>
        </w:rPr>
        <w:t xml:space="preserve"> классе.</w:t>
      </w:r>
    </w:p>
    <w:p w:rsidR="00336F6E" w:rsidRDefault="001D7343">
      <w:pPr>
        <w:pStyle w:val="a3"/>
        <w:spacing w:before="35"/>
        <w:ind w:left="938"/>
      </w:pPr>
      <w:r>
        <w:t>Общая</w:t>
      </w:r>
      <w:r>
        <w:rPr>
          <w:spacing w:val="-3"/>
        </w:rPr>
        <w:t xml:space="preserve"> </w:t>
      </w:r>
      <w:r>
        <w:t>и</w:t>
      </w:r>
      <w:r>
        <w:rPr>
          <w:spacing w:val="-3"/>
        </w:rPr>
        <w:t xml:space="preserve"> </w:t>
      </w:r>
      <w:r>
        <w:t>неорганическая</w:t>
      </w:r>
      <w:r>
        <w:rPr>
          <w:spacing w:val="-2"/>
        </w:rPr>
        <w:t xml:space="preserve"> химия.</w:t>
      </w:r>
    </w:p>
    <w:p w:rsidR="00336F6E" w:rsidRDefault="001D7343">
      <w:pPr>
        <w:pStyle w:val="a3"/>
        <w:spacing w:before="43" w:line="276" w:lineRule="auto"/>
        <w:ind w:right="234" w:firstLine="708"/>
      </w:pPr>
      <w:r>
        <w:rPr>
          <w:i/>
        </w:rPr>
        <w:t xml:space="preserve">(Курсивом </w:t>
      </w:r>
      <w:r>
        <w:t>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336F6E" w:rsidRDefault="001D7343">
      <w:pPr>
        <w:pStyle w:val="a3"/>
        <w:spacing w:line="274" w:lineRule="exact"/>
        <w:ind w:left="938"/>
      </w:pPr>
      <w:r>
        <w:t>Теоретические</w:t>
      </w:r>
      <w:r>
        <w:rPr>
          <w:spacing w:val="-5"/>
        </w:rPr>
        <w:t xml:space="preserve"> </w:t>
      </w:r>
      <w:r>
        <w:t>основы</w:t>
      </w:r>
      <w:r>
        <w:rPr>
          <w:spacing w:val="-2"/>
        </w:rPr>
        <w:t xml:space="preserve"> химии.</w:t>
      </w:r>
    </w:p>
    <w:p w:rsidR="00336F6E" w:rsidRDefault="001D7343">
      <w:pPr>
        <w:pStyle w:val="a3"/>
        <w:spacing w:before="43" w:line="276" w:lineRule="auto"/>
        <w:ind w:right="228" w:firstLine="708"/>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w:t>
      </w:r>
    </w:p>
    <w:p w:rsidR="00336F6E" w:rsidRDefault="001D7343">
      <w:pPr>
        <w:pStyle w:val="a3"/>
        <w:tabs>
          <w:tab w:val="left" w:pos="2163"/>
          <w:tab w:val="left" w:pos="3800"/>
          <w:tab w:val="left" w:pos="5875"/>
          <w:tab w:val="left" w:pos="7777"/>
          <w:tab w:val="left" w:pos="8753"/>
        </w:tabs>
        <w:spacing w:line="276" w:lineRule="auto"/>
        <w:ind w:right="232" w:firstLine="708"/>
      </w:pPr>
      <w:r>
        <w:t>Периодический</w:t>
      </w:r>
      <w:r>
        <w:rPr>
          <w:spacing w:val="80"/>
        </w:rPr>
        <w:t xml:space="preserve">  </w:t>
      </w:r>
      <w:r>
        <w:t>закон</w:t>
      </w:r>
      <w:r>
        <w:rPr>
          <w:spacing w:val="80"/>
        </w:rPr>
        <w:t xml:space="preserve">  </w:t>
      </w:r>
      <w:r>
        <w:t>и</w:t>
      </w:r>
      <w:r>
        <w:rPr>
          <w:spacing w:val="80"/>
        </w:rPr>
        <w:t xml:space="preserve">  </w:t>
      </w:r>
      <w:r>
        <w:t>Периодическая</w:t>
      </w:r>
      <w:r>
        <w:rPr>
          <w:spacing w:val="80"/>
        </w:rPr>
        <w:t xml:space="preserve">  </w:t>
      </w:r>
      <w:r>
        <w:t>система</w:t>
      </w:r>
      <w:r>
        <w:rPr>
          <w:spacing w:val="80"/>
        </w:rPr>
        <w:t xml:space="preserve">  </w:t>
      </w:r>
      <w:r>
        <w:t>химических</w:t>
      </w:r>
      <w:r>
        <w:rPr>
          <w:spacing w:val="80"/>
        </w:rPr>
        <w:t xml:space="preserve">  </w:t>
      </w:r>
      <w:r>
        <w:t>элементов Д.И.</w:t>
      </w:r>
      <w:r>
        <w:rPr>
          <w:spacing w:val="-2"/>
        </w:rPr>
        <w:t xml:space="preserve"> </w:t>
      </w:r>
      <w:r>
        <w:t>Менделеева. Связь периодического закона и Периодической системы химических элементов Д.И.</w:t>
      </w:r>
      <w:r>
        <w:rPr>
          <w:spacing w:val="-1"/>
        </w:rPr>
        <w:t xml:space="preserve"> </w:t>
      </w:r>
      <w:r>
        <w:t xml:space="preserve">Менделеева с современной теорией строения атомов. Закономерности </w:t>
      </w:r>
      <w:r>
        <w:rPr>
          <w:spacing w:val="-2"/>
        </w:rPr>
        <w:t>изменения</w:t>
      </w:r>
      <w:r>
        <w:tab/>
      </w:r>
      <w:r>
        <w:rPr>
          <w:spacing w:val="-2"/>
        </w:rPr>
        <w:t>свойств</w:t>
      </w:r>
      <w:r>
        <w:tab/>
      </w:r>
      <w:r>
        <w:rPr>
          <w:spacing w:val="-2"/>
        </w:rPr>
        <w:t>химических</w:t>
      </w:r>
      <w:r>
        <w:tab/>
      </w:r>
      <w:r>
        <w:rPr>
          <w:spacing w:val="-2"/>
        </w:rPr>
        <w:t>элементов</w:t>
      </w:r>
      <w:r>
        <w:tab/>
      </w:r>
      <w:r>
        <w:rPr>
          <w:spacing w:val="-10"/>
        </w:rPr>
        <w:t>и</w:t>
      </w:r>
      <w:r>
        <w:tab/>
      </w:r>
      <w:r>
        <w:rPr>
          <w:spacing w:val="-2"/>
        </w:rPr>
        <w:t xml:space="preserve">образуемых </w:t>
      </w:r>
      <w:r>
        <w:t>ими простых и сложных веществ по группам и периодам. Значение периодического закона в развитии науки.</w:t>
      </w:r>
    </w:p>
    <w:p w:rsidR="00336F6E" w:rsidRDefault="001D7343">
      <w:pPr>
        <w:pStyle w:val="a3"/>
        <w:tabs>
          <w:tab w:val="left" w:pos="3765"/>
          <w:tab w:val="left" w:pos="5518"/>
          <w:tab w:val="left" w:pos="7553"/>
          <w:tab w:val="left" w:pos="9112"/>
        </w:tabs>
        <w:spacing w:line="276" w:lineRule="auto"/>
        <w:ind w:right="228" w:firstLine="708"/>
      </w:pPr>
      <w: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w:t>
      </w:r>
      <w:r>
        <w:rPr>
          <w:spacing w:val="-2"/>
        </w:rPr>
        <w:t>Электроотрицательность.</w:t>
      </w:r>
      <w:r>
        <w:tab/>
      </w:r>
      <w:r>
        <w:rPr>
          <w:spacing w:val="-2"/>
        </w:rPr>
        <w:t>Степень</w:t>
      </w:r>
      <w:r>
        <w:tab/>
      </w:r>
      <w:r>
        <w:rPr>
          <w:spacing w:val="-2"/>
        </w:rPr>
        <w:t>окисления.</w:t>
      </w:r>
      <w:r>
        <w:tab/>
      </w:r>
      <w:r>
        <w:rPr>
          <w:spacing w:val="-2"/>
        </w:rPr>
        <w:t>Ионы:</w:t>
      </w:r>
      <w:r>
        <w:tab/>
      </w:r>
      <w:r>
        <w:rPr>
          <w:spacing w:val="-2"/>
        </w:rPr>
        <w:t xml:space="preserve">катионы </w:t>
      </w:r>
      <w:r>
        <w:t>и анионы.</w:t>
      </w:r>
    </w:p>
    <w:p w:rsidR="00336F6E" w:rsidRDefault="001D7343">
      <w:pPr>
        <w:pStyle w:val="a3"/>
        <w:spacing w:line="275" w:lineRule="exact"/>
        <w:ind w:left="938"/>
      </w:pPr>
      <w:r>
        <w:t>Вещества</w:t>
      </w:r>
      <w:r>
        <w:rPr>
          <w:spacing w:val="76"/>
        </w:rPr>
        <w:t xml:space="preserve"> </w:t>
      </w:r>
      <w:r>
        <w:t>молекулярного</w:t>
      </w:r>
      <w:r>
        <w:rPr>
          <w:spacing w:val="77"/>
        </w:rPr>
        <w:t xml:space="preserve"> </w:t>
      </w:r>
      <w:r>
        <w:t>и</w:t>
      </w:r>
      <w:r>
        <w:rPr>
          <w:spacing w:val="78"/>
        </w:rPr>
        <w:t xml:space="preserve"> </w:t>
      </w:r>
      <w:r>
        <w:t>немолекулярного</w:t>
      </w:r>
      <w:r>
        <w:rPr>
          <w:spacing w:val="76"/>
        </w:rPr>
        <w:t xml:space="preserve"> </w:t>
      </w:r>
      <w:r>
        <w:t>строения.</w:t>
      </w:r>
      <w:r>
        <w:rPr>
          <w:spacing w:val="77"/>
        </w:rPr>
        <w:t xml:space="preserve"> </w:t>
      </w:r>
      <w:r>
        <w:t>Закон</w:t>
      </w:r>
      <w:r>
        <w:rPr>
          <w:spacing w:val="78"/>
        </w:rPr>
        <w:t xml:space="preserve"> </w:t>
      </w:r>
      <w:r>
        <w:t>постоянства</w:t>
      </w:r>
      <w:r>
        <w:rPr>
          <w:spacing w:val="76"/>
        </w:rPr>
        <w:t xml:space="preserve"> </w:t>
      </w:r>
      <w:r>
        <w:rPr>
          <w:spacing w:val="-2"/>
        </w:rPr>
        <w:t>состава</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32"/>
      </w:pPr>
      <w:r>
        <w:lastRenderedPageBreak/>
        <w:t>вещества.</w:t>
      </w:r>
      <w:r>
        <w:rPr>
          <w:spacing w:val="75"/>
        </w:rPr>
        <w:t xml:space="preserve">   </w:t>
      </w:r>
      <w:r>
        <w:t>Типы</w:t>
      </w:r>
      <w:r>
        <w:rPr>
          <w:spacing w:val="76"/>
        </w:rPr>
        <w:t xml:space="preserve">   </w:t>
      </w:r>
      <w:r>
        <w:t>кристаллических</w:t>
      </w:r>
      <w:r>
        <w:rPr>
          <w:spacing w:val="76"/>
        </w:rPr>
        <w:t xml:space="preserve">   </w:t>
      </w:r>
      <w:r>
        <w:t>решёток.</w:t>
      </w:r>
      <w:r>
        <w:rPr>
          <w:spacing w:val="75"/>
        </w:rPr>
        <w:t xml:space="preserve">   </w:t>
      </w:r>
      <w:r>
        <w:t>Зависимость</w:t>
      </w:r>
      <w:r>
        <w:rPr>
          <w:spacing w:val="76"/>
        </w:rPr>
        <w:t xml:space="preserve">   </w:t>
      </w:r>
      <w:r>
        <w:t>свойства</w:t>
      </w:r>
      <w:r>
        <w:rPr>
          <w:spacing w:val="76"/>
        </w:rPr>
        <w:t xml:space="preserve">   </w:t>
      </w:r>
      <w:r>
        <w:t>веществ от типа кристаллической решётки.</w:t>
      </w:r>
    </w:p>
    <w:p w:rsidR="00336F6E" w:rsidRDefault="001D7343">
      <w:pPr>
        <w:pStyle w:val="a3"/>
        <w:spacing w:line="278" w:lineRule="auto"/>
        <w:ind w:right="233" w:firstLine="708"/>
      </w:pPr>
      <w:r>
        <w:t>Понятие о дисперсных системах. Истинные и коллоидные растворы. Массовая доля вещества в растворе.</w:t>
      </w:r>
    </w:p>
    <w:p w:rsidR="00336F6E" w:rsidRDefault="001D7343">
      <w:pPr>
        <w:pStyle w:val="a3"/>
        <w:spacing w:line="272" w:lineRule="exact"/>
        <w:ind w:left="938"/>
      </w:pPr>
      <w:r>
        <w:t>Классификация</w:t>
      </w:r>
      <w:r>
        <w:rPr>
          <w:spacing w:val="37"/>
        </w:rPr>
        <w:t xml:space="preserve"> </w:t>
      </w:r>
      <w:r>
        <w:t>неорганических</w:t>
      </w:r>
      <w:r>
        <w:rPr>
          <w:spacing w:val="41"/>
        </w:rPr>
        <w:t xml:space="preserve"> </w:t>
      </w:r>
      <w:r>
        <w:t>соединений.</w:t>
      </w:r>
      <w:r>
        <w:rPr>
          <w:spacing w:val="40"/>
        </w:rPr>
        <w:t xml:space="preserve"> </w:t>
      </w:r>
      <w:r>
        <w:t>Номенклатура</w:t>
      </w:r>
      <w:r>
        <w:rPr>
          <w:spacing w:val="40"/>
        </w:rPr>
        <w:t xml:space="preserve"> </w:t>
      </w:r>
      <w:r>
        <w:t>неорганических</w:t>
      </w:r>
      <w:r>
        <w:rPr>
          <w:spacing w:val="42"/>
        </w:rPr>
        <w:t xml:space="preserve"> </w:t>
      </w:r>
      <w:r>
        <w:rPr>
          <w:spacing w:val="-2"/>
        </w:rPr>
        <w:t>веществ.</w:t>
      </w:r>
    </w:p>
    <w:p w:rsidR="00336F6E" w:rsidRDefault="001D7343">
      <w:pPr>
        <w:pStyle w:val="a3"/>
        <w:spacing w:before="40"/>
      </w:pPr>
      <w:r>
        <w:t>Генетическая</w:t>
      </w:r>
      <w:r>
        <w:rPr>
          <w:spacing w:val="-6"/>
        </w:rPr>
        <w:t xml:space="preserve"> </w:t>
      </w:r>
      <w:r>
        <w:t>связь</w:t>
      </w:r>
      <w:r>
        <w:rPr>
          <w:spacing w:val="-5"/>
        </w:rPr>
        <w:t xml:space="preserve"> </w:t>
      </w:r>
      <w:r>
        <w:t>неорганических</w:t>
      </w:r>
      <w:r>
        <w:rPr>
          <w:spacing w:val="-2"/>
        </w:rPr>
        <w:t xml:space="preserve"> </w:t>
      </w:r>
      <w:r>
        <w:t>веществ,</w:t>
      </w:r>
      <w:r>
        <w:rPr>
          <w:spacing w:val="-4"/>
        </w:rPr>
        <w:t xml:space="preserve"> </w:t>
      </w:r>
      <w:r>
        <w:t>принадлежащих</w:t>
      </w:r>
      <w:r>
        <w:rPr>
          <w:spacing w:val="-5"/>
        </w:rPr>
        <w:t xml:space="preserve"> </w:t>
      </w:r>
      <w:r>
        <w:t>к</w:t>
      </w:r>
      <w:r>
        <w:rPr>
          <w:spacing w:val="-4"/>
        </w:rPr>
        <w:t xml:space="preserve"> </w:t>
      </w:r>
      <w:r>
        <w:t>различным</w:t>
      </w:r>
      <w:r>
        <w:rPr>
          <w:spacing w:val="-5"/>
        </w:rPr>
        <w:t xml:space="preserve"> </w:t>
      </w:r>
      <w:r>
        <w:rPr>
          <w:spacing w:val="-2"/>
        </w:rPr>
        <w:t>классам.</w:t>
      </w:r>
    </w:p>
    <w:p w:rsidR="00336F6E" w:rsidRDefault="001D7343">
      <w:pPr>
        <w:pStyle w:val="a3"/>
        <w:spacing w:before="41" w:line="276" w:lineRule="auto"/>
        <w:ind w:right="232" w:firstLine="708"/>
      </w:pPr>
      <w:r>
        <w:t>Химическая</w:t>
      </w:r>
      <w:r>
        <w:rPr>
          <w:spacing w:val="62"/>
        </w:rPr>
        <w:t xml:space="preserve">  </w:t>
      </w:r>
      <w:r>
        <w:t>реакция.</w:t>
      </w:r>
      <w:r>
        <w:rPr>
          <w:spacing w:val="61"/>
        </w:rPr>
        <w:t xml:space="preserve">  </w:t>
      </w:r>
      <w:r>
        <w:t>Классификация</w:t>
      </w:r>
      <w:r>
        <w:rPr>
          <w:spacing w:val="61"/>
        </w:rPr>
        <w:t xml:space="preserve">  </w:t>
      </w:r>
      <w:r>
        <w:t>химических</w:t>
      </w:r>
      <w:r>
        <w:rPr>
          <w:spacing w:val="63"/>
        </w:rPr>
        <w:t xml:space="preserve">  </w:t>
      </w:r>
      <w:r>
        <w:t>реакций</w:t>
      </w:r>
      <w:r>
        <w:rPr>
          <w:spacing w:val="63"/>
        </w:rPr>
        <w:t xml:space="preserve">  </w:t>
      </w:r>
      <w:r>
        <w:t>в</w:t>
      </w:r>
      <w:r>
        <w:rPr>
          <w:spacing w:val="62"/>
        </w:rPr>
        <w:t xml:space="preserve">  </w:t>
      </w:r>
      <w:r>
        <w:t>неорганической и</w:t>
      </w:r>
      <w:r>
        <w:rPr>
          <w:spacing w:val="80"/>
        </w:rPr>
        <w:t xml:space="preserve">  </w:t>
      </w:r>
      <w:r>
        <w:t>органической</w:t>
      </w:r>
      <w:r>
        <w:rPr>
          <w:spacing w:val="80"/>
        </w:rPr>
        <w:t xml:space="preserve">  </w:t>
      </w:r>
      <w:r>
        <w:t>химии.</w:t>
      </w:r>
      <w:r>
        <w:rPr>
          <w:spacing w:val="80"/>
        </w:rPr>
        <w:t xml:space="preserve">  </w:t>
      </w:r>
      <w:r>
        <w:t>Закон</w:t>
      </w:r>
      <w:r>
        <w:rPr>
          <w:spacing w:val="80"/>
        </w:rPr>
        <w:t xml:space="preserve">  </w:t>
      </w:r>
      <w:r>
        <w:t>сохранения</w:t>
      </w:r>
      <w:r>
        <w:rPr>
          <w:spacing w:val="80"/>
        </w:rPr>
        <w:t xml:space="preserve">  </w:t>
      </w:r>
      <w:r>
        <w:t>массы</w:t>
      </w:r>
      <w:r>
        <w:rPr>
          <w:spacing w:val="80"/>
        </w:rPr>
        <w:t xml:space="preserve">  </w:t>
      </w:r>
      <w:r>
        <w:t>веществ,</w:t>
      </w:r>
      <w:r>
        <w:rPr>
          <w:spacing w:val="80"/>
        </w:rPr>
        <w:t xml:space="preserve">  </w:t>
      </w:r>
      <w:r>
        <w:t>закон</w:t>
      </w:r>
      <w:r>
        <w:rPr>
          <w:spacing w:val="80"/>
        </w:rPr>
        <w:t xml:space="preserve">  </w:t>
      </w:r>
      <w:r>
        <w:t>сохранения</w:t>
      </w:r>
      <w:r>
        <w:rPr>
          <w:spacing w:val="80"/>
          <w:w w:val="150"/>
        </w:rPr>
        <w:t xml:space="preserve"> </w:t>
      </w:r>
      <w:r>
        <w:t>и превращения энергии при химических реакциях.</w:t>
      </w:r>
    </w:p>
    <w:p w:rsidR="00336F6E" w:rsidRDefault="001D7343">
      <w:pPr>
        <w:pStyle w:val="a3"/>
        <w:spacing w:before="1" w:line="276" w:lineRule="auto"/>
        <w:ind w:right="233" w:firstLine="708"/>
      </w:pPr>
      <w:r>
        <w:t>Скорость реакции, её зависимость от различных факторов. Обратимые реакции. Химическое</w:t>
      </w:r>
      <w:r>
        <w:rPr>
          <w:spacing w:val="-3"/>
        </w:rPr>
        <w:t xml:space="preserve"> </w:t>
      </w:r>
      <w:r>
        <w:t>равновесие.</w:t>
      </w:r>
      <w:r>
        <w:rPr>
          <w:spacing w:val="-2"/>
        </w:rPr>
        <w:t xml:space="preserve"> </w:t>
      </w:r>
      <w:r>
        <w:t>Факторы,</w:t>
      </w:r>
      <w:r>
        <w:rPr>
          <w:spacing w:val="-2"/>
        </w:rPr>
        <w:t xml:space="preserve"> </w:t>
      </w:r>
      <w:r>
        <w:t>влияющие</w:t>
      </w:r>
      <w:r>
        <w:rPr>
          <w:spacing w:val="-4"/>
        </w:rPr>
        <w:t xml:space="preserve"> </w:t>
      </w:r>
      <w:r>
        <w:t>на</w:t>
      </w:r>
      <w:r>
        <w:rPr>
          <w:spacing w:val="-3"/>
        </w:rPr>
        <w:t xml:space="preserve"> </w:t>
      </w:r>
      <w:r>
        <w:t>состояние</w:t>
      </w:r>
      <w:r>
        <w:rPr>
          <w:spacing w:val="-3"/>
        </w:rPr>
        <w:t xml:space="preserve"> </w:t>
      </w:r>
      <w:r>
        <w:t>химического</w:t>
      </w:r>
      <w:r>
        <w:rPr>
          <w:spacing w:val="-2"/>
        </w:rPr>
        <w:t xml:space="preserve"> </w:t>
      </w:r>
      <w:r>
        <w:t>равновесия.</w:t>
      </w:r>
      <w:r>
        <w:rPr>
          <w:spacing w:val="-2"/>
        </w:rPr>
        <w:t xml:space="preserve"> </w:t>
      </w:r>
      <w:r>
        <w:t>Принцип Ле Шателье.</w:t>
      </w:r>
    </w:p>
    <w:p w:rsidR="00336F6E" w:rsidRDefault="001D7343">
      <w:pPr>
        <w:tabs>
          <w:tab w:val="left" w:pos="2011"/>
          <w:tab w:val="left" w:pos="3604"/>
          <w:tab w:val="left" w:pos="5185"/>
          <w:tab w:val="left" w:pos="6720"/>
          <w:tab w:val="left" w:pos="8399"/>
        </w:tabs>
        <w:spacing w:before="1" w:line="276" w:lineRule="auto"/>
        <w:ind w:left="230" w:right="224" w:firstLine="708"/>
        <w:jc w:val="both"/>
        <w:rPr>
          <w:i/>
          <w:sz w:val="24"/>
        </w:rPr>
      </w:pPr>
      <w:r>
        <w:rPr>
          <w:sz w:val="24"/>
        </w:rPr>
        <w:t xml:space="preserve">Электролитическая диссоциация. Сильные и слабые электролиты. Среда водных растворов веществ: кислая, нейтральная, щелочная. </w:t>
      </w:r>
      <w:r>
        <w:rPr>
          <w:i/>
          <w:sz w:val="24"/>
        </w:rPr>
        <w:t xml:space="preserve">Понятие о водородном показателе (pH) </w:t>
      </w:r>
      <w:r>
        <w:rPr>
          <w:i/>
          <w:spacing w:val="-2"/>
          <w:sz w:val="24"/>
        </w:rPr>
        <w:t>раствора.</w:t>
      </w:r>
      <w:r>
        <w:rPr>
          <w:i/>
          <w:sz w:val="24"/>
        </w:rPr>
        <w:tab/>
      </w:r>
      <w:r>
        <w:rPr>
          <w:spacing w:val="-2"/>
          <w:sz w:val="24"/>
        </w:rPr>
        <w:t>Реакции</w:t>
      </w:r>
      <w:r>
        <w:rPr>
          <w:sz w:val="24"/>
        </w:rPr>
        <w:tab/>
      </w:r>
      <w:r>
        <w:rPr>
          <w:spacing w:val="-2"/>
          <w:sz w:val="24"/>
        </w:rPr>
        <w:t>ионного</w:t>
      </w:r>
      <w:r>
        <w:rPr>
          <w:sz w:val="24"/>
        </w:rPr>
        <w:tab/>
      </w:r>
      <w:r>
        <w:rPr>
          <w:spacing w:val="-2"/>
          <w:sz w:val="24"/>
        </w:rPr>
        <w:t>обмена.</w:t>
      </w:r>
      <w:r>
        <w:rPr>
          <w:sz w:val="24"/>
        </w:rPr>
        <w:tab/>
      </w:r>
      <w:r>
        <w:rPr>
          <w:i/>
          <w:spacing w:val="-2"/>
          <w:sz w:val="24"/>
        </w:rPr>
        <w:t>Гидролиз</w:t>
      </w:r>
      <w:r>
        <w:rPr>
          <w:i/>
          <w:sz w:val="24"/>
        </w:rPr>
        <w:tab/>
      </w:r>
      <w:r>
        <w:rPr>
          <w:i/>
          <w:spacing w:val="-2"/>
          <w:sz w:val="24"/>
        </w:rPr>
        <w:t xml:space="preserve">неорганических </w:t>
      </w:r>
      <w:r>
        <w:rPr>
          <w:i/>
          <w:sz w:val="24"/>
        </w:rPr>
        <w:t>и органических веществ.</w:t>
      </w:r>
    </w:p>
    <w:p w:rsidR="00336F6E" w:rsidRDefault="001D7343">
      <w:pPr>
        <w:spacing w:line="276" w:lineRule="auto"/>
        <w:ind w:left="230" w:right="230" w:firstLine="708"/>
        <w:jc w:val="both"/>
        <w:rPr>
          <w:i/>
          <w:sz w:val="24"/>
        </w:rPr>
      </w:pPr>
      <w:r>
        <w:rPr>
          <w:sz w:val="24"/>
        </w:rPr>
        <w:t xml:space="preserve">Окислительно-восстановительные реакции. </w:t>
      </w:r>
      <w:r>
        <w:rPr>
          <w:i/>
          <w:sz w:val="24"/>
        </w:rPr>
        <w:t>Понятие об электролизе расплавов и растворов солей. Применение электролиза.</w:t>
      </w:r>
    </w:p>
    <w:p w:rsidR="00336F6E" w:rsidRDefault="001D7343">
      <w:pPr>
        <w:pStyle w:val="a3"/>
        <w:tabs>
          <w:tab w:val="left" w:pos="2179"/>
          <w:tab w:val="left" w:pos="4232"/>
          <w:tab w:val="left" w:pos="4894"/>
          <w:tab w:val="left" w:pos="6182"/>
          <w:tab w:val="left" w:pos="7457"/>
          <w:tab w:val="left" w:pos="8729"/>
          <w:tab w:val="left" w:pos="9145"/>
        </w:tabs>
        <w:spacing w:line="276" w:lineRule="auto"/>
        <w:ind w:right="226" w:firstLine="708"/>
      </w:pPr>
      <w:r>
        <w:t>Экспериментальные методы изучения веществ и их превращений: демонстрация</w:t>
      </w:r>
      <w:r>
        <w:rPr>
          <w:spacing w:val="40"/>
        </w:rPr>
        <w:t xml:space="preserve"> </w:t>
      </w:r>
      <w:r>
        <w:t xml:space="preserve">таблиц «Периодическая система химических элементов Д.И. Менделеева», изучение моделей </w:t>
      </w:r>
      <w:r>
        <w:rPr>
          <w:spacing w:val="-2"/>
        </w:rPr>
        <w:t>кристаллических</w:t>
      </w:r>
      <w:r>
        <w:tab/>
      </w:r>
      <w:r>
        <w:tab/>
      </w:r>
      <w:r>
        <w:tab/>
      </w:r>
      <w:r>
        <w:rPr>
          <w:spacing w:val="-2"/>
        </w:rPr>
        <w:t>решёток,</w:t>
      </w:r>
      <w:r>
        <w:tab/>
      </w:r>
      <w:r>
        <w:tab/>
      </w:r>
      <w:r>
        <w:tab/>
      </w:r>
      <w:r>
        <w:rPr>
          <w:spacing w:val="-2"/>
        </w:rPr>
        <w:t xml:space="preserve">наблюдение </w:t>
      </w:r>
      <w:r>
        <w:t xml:space="preserve">и описание демонстрационных и лабораторных опытов (разложение пероксида водорода в </w:t>
      </w:r>
      <w:r>
        <w:rPr>
          <w:spacing w:val="-2"/>
        </w:rPr>
        <w:t>присутствии</w:t>
      </w:r>
      <w:r>
        <w:tab/>
      </w:r>
      <w:r>
        <w:rPr>
          <w:spacing w:val="-2"/>
        </w:rPr>
        <w:t>катализатора,</w:t>
      </w:r>
      <w:r>
        <w:tab/>
      </w:r>
      <w:r>
        <w:rPr>
          <w:spacing w:val="-2"/>
        </w:rPr>
        <w:t>определение</w:t>
      </w:r>
      <w:r>
        <w:tab/>
      </w:r>
      <w:r>
        <w:rPr>
          <w:spacing w:val="-2"/>
        </w:rPr>
        <w:t>среды</w:t>
      </w:r>
      <w:r>
        <w:tab/>
      </w:r>
      <w:r>
        <w:rPr>
          <w:spacing w:val="-2"/>
        </w:rPr>
        <w:t>растворов</w:t>
      </w:r>
      <w:r>
        <w:tab/>
      </w:r>
      <w:r>
        <w:tab/>
      </w:r>
      <w:r>
        <w:rPr>
          <w:spacing w:val="-2"/>
        </w:rPr>
        <w:t xml:space="preserve">веществ </w:t>
      </w:r>
      <w: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336F6E" w:rsidRDefault="001D7343">
      <w:pPr>
        <w:pStyle w:val="a3"/>
        <w:ind w:left="938"/>
      </w:pPr>
      <w:r>
        <w:t>Расчётные</w:t>
      </w:r>
      <w:r>
        <w:rPr>
          <w:spacing w:val="-6"/>
        </w:rPr>
        <w:t xml:space="preserve"> </w:t>
      </w:r>
      <w:r>
        <w:rPr>
          <w:spacing w:val="-2"/>
        </w:rPr>
        <w:t>задачи.</w:t>
      </w:r>
    </w:p>
    <w:p w:rsidR="00336F6E" w:rsidRDefault="001D7343">
      <w:pPr>
        <w:pStyle w:val="a3"/>
        <w:spacing w:before="41" w:line="276" w:lineRule="auto"/>
        <w:ind w:right="228" w:firstLine="708"/>
      </w:pPr>
      <w:r>
        <w:t>Расчёты по уравнениям химических реакций, в том числе термохимические расчёты, расчёты с использованием понятия «массовая доля вещества».</w:t>
      </w:r>
    </w:p>
    <w:p w:rsidR="00336F6E" w:rsidRDefault="001D7343">
      <w:pPr>
        <w:pStyle w:val="a3"/>
        <w:spacing w:before="1"/>
        <w:ind w:left="938"/>
      </w:pPr>
      <w:r>
        <w:t>Раздел</w:t>
      </w:r>
      <w:r>
        <w:rPr>
          <w:spacing w:val="-3"/>
        </w:rPr>
        <w:t xml:space="preserve"> </w:t>
      </w:r>
      <w:r>
        <w:t>2.</w:t>
      </w:r>
      <w:r>
        <w:rPr>
          <w:spacing w:val="-3"/>
        </w:rPr>
        <w:t xml:space="preserve"> </w:t>
      </w:r>
      <w:r>
        <w:t>Неорганическая</w:t>
      </w:r>
      <w:r>
        <w:rPr>
          <w:spacing w:val="-3"/>
        </w:rPr>
        <w:t xml:space="preserve"> </w:t>
      </w:r>
      <w:r>
        <w:rPr>
          <w:spacing w:val="-2"/>
        </w:rPr>
        <w:t>химия.</w:t>
      </w:r>
    </w:p>
    <w:p w:rsidR="00336F6E" w:rsidRDefault="001D7343">
      <w:pPr>
        <w:pStyle w:val="a3"/>
        <w:spacing w:before="41" w:line="276" w:lineRule="auto"/>
        <w:ind w:right="231" w:firstLine="708"/>
      </w:pPr>
      <w:r>
        <w:t>Неметаллы. Положение неметаллов в Периодической системе химических элементов Д.И.</w:t>
      </w:r>
      <w:r>
        <w:rPr>
          <w:spacing w:val="-1"/>
        </w:rPr>
        <w:t xml:space="preserve"> </w:t>
      </w:r>
      <w:r>
        <w:t>Менделеева и особенности строения атомов. Физические свойства неметаллов. Аллотропия</w:t>
      </w:r>
      <w:r>
        <w:rPr>
          <w:spacing w:val="80"/>
        </w:rPr>
        <w:t xml:space="preserve">    </w:t>
      </w:r>
      <w:r>
        <w:t>неметаллов</w:t>
      </w:r>
      <w:r>
        <w:rPr>
          <w:spacing w:val="80"/>
        </w:rPr>
        <w:t xml:space="preserve">    </w:t>
      </w:r>
      <w:r>
        <w:t>(на</w:t>
      </w:r>
      <w:r>
        <w:rPr>
          <w:spacing w:val="80"/>
        </w:rPr>
        <w:t xml:space="preserve">    </w:t>
      </w:r>
      <w:r>
        <w:t>примере</w:t>
      </w:r>
      <w:r>
        <w:rPr>
          <w:spacing w:val="80"/>
        </w:rPr>
        <w:t xml:space="preserve">    </w:t>
      </w:r>
      <w:r>
        <w:t>кислорода,</w:t>
      </w:r>
      <w:r>
        <w:rPr>
          <w:spacing w:val="80"/>
        </w:rPr>
        <w:t xml:space="preserve">    </w:t>
      </w:r>
      <w:r>
        <w:t>серы,</w:t>
      </w:r>
      <w:r>
        <w:rPr>
          <w:spacing w:val="80"/>
        </w:rPr>
        <w:t xml:space="preserve">    </w:t>
      </w:r>
      <w:r>
        <w:t>фосфора</w:t>
      </w:r>
      <w:r>
        <w:rPr>
          <w:spacing w:val="80"/>
          <w:w w:val="150"/>
        </w:rPr>
        <w:t xml:space="preserve"> </w:t>
      </w:r>
      <w:r>
        <w:t>и углерода).</w:t>
      </w:r>
    </w:p>
    <w:p w:rsidR="00336F6E" w:rsidRDefault="001D7343">
      <w:pPr>
        <w:pStyle w:val="a3"/>
        <w:spacing w:line="276" w:lineRule="auto"/>
        <w:ind w:right="232" w:firstLine="708"/>
      </w:pPr>
      <w:r>
        <w:t xml:space="preserve">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w:t>
      </w:r>
      <w:r>
        <w:rPr>
          <w:spacing w:val="-2"/>
        </w:rPr>
        <w:t>соединений).</w:t>
      </w:r>
    </w:p>
    <w:p w:rsidR="00336F6E" w:rsidRDefault="001D7343">
      <w:pPr>
        <w:pStyle w:val="a3"/>
        <w:spacing w:before="2"/>
        <w:ind w:left="938"/>
      </w:pPr>
      <w:r>
        <w:t>Применение</w:t>
      </w:r>
      <w:r>
        <w:rPr>
          <w:spacing w:val="-5"/>
        </w:rPr>
        <w:t xml:space="preserve"> </w:t>
      </w:r>
      <w:r>
        <w:t>важнейших</w:t>
      </w:r>
      <w:r>
        <w:rPr>
          <w:spacing w:val="-2"/>
        </w:rPr>
        <w:t xml:space="preserve"> </w:t>
      </w:r>
      <w:r>
        <w:t>неметаллов</w:t>
      </w:r>
      <w:r>
        <w:rPr>
          <w:spacing w:val="-6"/>
        </w:rPr>
        <w:t xml:space="preserve"> </w:t>
      </w:r>
      <w:r>
        <w:t>и</w:t>
      </w:r>
      <w:r>
        <w:rPr>
          <w:spacing w:val="-4"/>
        </w:rPr>
        <w:t xml:space="preserve"> </w:t>
      </w:r>
      <w:r>
        <w:t>их</w:t>
      </w:r>
      <w:r>
        <w:rPr>
          <w:spacing w:val="-2"/>
        </w:rPr>
        <w:t xml:space="preserve"> соединений.</w:t>
      </w:r>
    </w:p>
    <w:p w:rsidR="00336F6E" w:rsidRDefault="001D7343">
      <w:pPr>
        <w:pStyle w:val="a3"/>
        <w:spacing w:before="40" w:line="276" w:lineRule="auto"/>
        <w:ind w:right="228" w:firstLine="708"/>
      </w:pPr>
      <w:r>
        <w:t>Металлы.</w:t>
      </w:r>
      <w:r>
        <w:rPr>
          <w:spacing w:val="40"/>
        </w:rPr>
        <w:t xml:space="preserve"> </w:t>
      </w:r>
      <w:r>
        <w:t>Положение</w:t>
      </w:r>
      <w:r>
        <w:rPr>
          <w:spacing w:val="40"/>
        </w:rPr>
        <w:t xml:space="preserve"> </w:t>
      </w:r>
      <w:r>
        <w:t>металлов</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элементов Д.И.</w:t>
      </w:r>
      <w:r>
        <w:rPr>
          <w:spacing w:val="-2"/>
        </w:rPr>
        <w:t xml:space="preserve"> </w:t>
      </w:r>
      <w:r>
        <w:t xml:space="preserve">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w:t>
      </w:r>
      <w:r>
        <w:rPr>
          <w:spacing w:val="-2"/>
        </w:rPr>
        <w:t>металлов.</w:t>
      </w:r>
    </w:p>
    <w:p w:rsidR="00336F6E" w:rsidRDefault="001D7343">
      <w:pPr>
        <w:pStyle w:val="a3"/>
        <w:spacing w:line="276" w:lineRule="auto"/>
        <w:ind w:right="234" w:firstLine="708"/>
      </w:pPr>
      <w:r>
        <w:t>Химические свойства важнейших металлов (натрий, калий, кальций, магний, алюминий, цинк, хром, железо, медь) и их соединений.</w:t>
      </w:r>
    </w:p>
    <w:p w:rsidR="00336F6E" w:rsidRDefault="001D7343">
      <w:pPr>
        <w:spacing w:line="275" w:lineRule="exact"/>
        <w:ind w:left="938"/>
        <w:jc w:val="both"/>
        <w:rPr>
          <w:i/>
          <w:sz w:val="24"/>
        </w:rPr>
      </w:pPr>
      <w:r>
        <w:rPr>
          <w:sz w:val="24"/>
        </w:rPr>
        <w:t>Общие</w:t>
      </w:r>
      <w:r>
        <w:rPr>
          <w:spacing w:val="51"/>
          <w:w w:val="150"/>
          <w:sz w:val="24"/>
        </w:rPr>
        <w:t xml:space="preserve"> </w:t>
      </w:r>
      <w:r>
        <w:rPr>
          <w:sz w:val="24"/>
        </w:rPr>
        <w:t>способы</w:t>
      </w:r>
      <w:r>
        <w:rPr>
          <w:spacing w:val="55"/>
          <w:w w:val="150"/>
          <w:sz w:val="24"/>
        </w:rPr>
        <w:t xml:space="preserve"> </w:t>
      </w:r>
      <w:r>
        <w:rPr>
          <w:sz w:val="24"/>
        </w:rPr>
        <w:t>получения</w:t>
      </w:r>
      <w:r>
        <w:rPr>
          <w:spacing w:val="55"/>
          <w:w w:val="150"/>
          <w:sz w:val="24"/>
        </w:rPr>
        <w:t xml:space="preserve"> </w:t>
      </w:r>
      <w:r>
        <w:rPr>
          <w:sz w:val="24"/>
        </w:rPr>
        <w:t>металлов.</w:t>
      </w:r>
      <w:r>
        <w:rPr>
          <w:spacing w:val="58"/>
          <w:w w:val="150"/>
          <w:sz w:val="24"/>
        </w:rPr>
        <w:t xml:space="preserve"> </w:t>
      </w:r>
      <w:r>
        <w:rPr>
          <w:i/>
          <w:sz w:val="24"/>
        </w:rPr>
        <w:t>Металлургия.</w:t>
      </w:r>
      <w:r>
        <w:rPr>
          <w:i/>
          <w:spacing w:val="55"/>
          <w:w w:val="150"/>
          <w:sz w:val="24"/>
        </w:rPr>
        <w:t xml:space="preserve"> </w:t>
      </w:r>
      <w:r>
        <w:rPr>
          <w:i/>
          <w:sz w:val="24"/>
        </w:rPr>
        <w:t>Коррозия</w:t>
      </w:r>
      <w:r>
        <w:rPr>
          <w:i/>
          <w:spacing w:val="54"/>
          <w:w w:val="150"/>
          <w:sz w:val="24"/>
        </w:rPr>
        <w:t xml:space="preserve"> </w:t>
      </w:r>
      <w:r>
        <w:rPr>
          <w:i/>
          <w:sz w:val="24"/>
        </w:rPr>
        <w:t>металлов.</w:t>
      </w:r>
      <w:r>
        <w:rPr>
          <w:i/>
          <w:spacing w:val="55"/>
          <w:w w:val="150"/>
          <w:sz w:val="24"/>
        </w:rPr>
        <w:t xml:space="preserve"> </w:t>
      </w:r>
      <w:r>
        <w:rPr>
          <w:i/>
          <w:spacing w:val="-2"/>
          <w:sz w:val="24"/>
        </w:rPr>
        <w:t>Способы</w:t>
      </w:r>
    </w:p>
    <w:p w:rsidR="00336F6E" w:rsidRDefault="00336F6E">
      <w:pPr>
        <w:spacing w:line="275" w:lineRule="exact"/>
        <w:jc w:val="both"/>
        <w:rPr>
          <w:i/>
          <w:sz w:val="24"/>
        </w:rPr>
        <w:sectPr w:rsidR="00336F6E">
          <w:pgSz w:w="11920" w:h="16850"/>
          <w:pgMar w:top="1360" w:right="850" w:bottom="1160" w:left="850" w:header="0" w:footer="963" w:gutter="0"/>
          <w:cols w:space="720"/>
        </w:sectPr>
      </w:pPr>
    </w:p>
    <w:p w:rsidR="00336F6E" w:rsidRDefault="001D7343">
      <w:pPr>
        <w:spacing w:before="73" w:line="276" w:lineRule="auto"/>
        <w:ind w:left="230" w:right="228"/>
        <w:jc w:val="both"/>
        <w:rPr>
          <w:sz w:val="24"/>
        </w:rPr>
      </w:pPr>
      <w:r>
        <w:rPr>
          <w:i/>
          <w:sz w:val="24"/>
        </w:rPr>
        <w:lastRenderedPageBreak/>
        <w:t>защиты</w:t>
      </w:r>
      <w:r>
        <w:rPr>
          <w:i/>
          <w:spacing w:val="73"/>
          <w:sz w:val="24"/>
        </w:rPr>
        <w:t xml:space="preserve">  </w:t>
      </w:r>
      <w:r>
        <w:rPr>
          <w:i/>
          <w:sz w:val="24"/>
        </w:rPr>
        <w:t>от</w:t>
      </w:r>
      <w:r>
        <w:rPr>
          <w:i/>
          <w:spacing w:val="73"/>
          <w:sz w:val="24"/>
        </w:rPr>
        <w:t xml:space="preserve">  </w:t>
      </w:r>
      <w:r>
        <w:rPr>
          <w:i/>
          <w:sz w:val="24"/>
        </w:rPr>
        <w:t>коррозии.</w:t>
      </w:r>
      <w:r>
        <w:rPr>
          <w:i/>
          <w:spacing w:val="74"/>
          <w:sz w:val="24"/>
        </w:rPr>
        <w:t xml:space="preserve">  </w:t>
      </w:r>
      <w:r>
        <w:rPr>
          <w:sz w:val="24"/>
        </w:rPr>
        <w:t>в</w:t>
      </w:r>
      <w:r>
        <w:rPr>
          <w:spacing w:val="73"/>
          <w:sz w:val="24"/>
        </w:rPr>
        <w:t xml:space="preserve">  </w:t>
      </w:r>
      <w:r>
        <w:rPr>
          <w:sz w:val="24"/>
        </w:rPr>
        <w:t>том</w:t>
      </w:r>
      <w:r>
        <w:rPr>
          <w:spacing w:val="73"/>
          <w:sz w:val="24"/>
        </w:rPr>
        <w:t xml:space="preserve">  </w:t>
      </w:r>
      <w:r>
        <w:rPr>
          <w:sz w:val="24"/>
        </w:rPr>
        <w:t>числе</w:t>
      </w:r>
      <w:r>
        <w:rPr>
          <w:spacing w:val="74"/>
          <w:sz w:val="24"/>
        </w:rPr>
        <w:t xml:space="preserve">  </w:t>
      </w:r>
      <w:r>
        <w:rPr>
          <w:sz w:val="24"/>
        </w:rPr>
        <w:t>в</w:t>
      </w:r>
      <w:r>
        <w:rPr>
          <w:spacing w:val="73"/>
          <w:sz w:val="24"/>
        </w:rPr>
        <w:t xml:space="preserve">  </w:t>
      </w:r>
      <w:r>
        <w:rPr>
          <w:sz w:val="24"/>
        </w:rPr>
        <w:t>части:</w:t>
      </w:r>
      <w:r>
        <w:rPr>
          <w:spacing w:val="73"/>
          <w:sz w:val="24"/>
        </w:rPr>
        <w:t xml:space="preserve">  </w:t>
      </w:r>
      <w:r>
        <w:rPr>
          <w:sz w:val="24"/>
        </w:rPr>
        <w:t>Применение</w:t>
      </w:r>
      <w:r>
        <w:rPr>
          <w:spacing w:val="72"/>
          <w:sz w:val="24"/>
        </w:rPr>
        <w:t xml:space="preserve">  </w:t>
      </w:r>
      <w:r>
        <w:rPr>
          <w:sz w:val="24"/>
        </w:rPr>
        <w:t>металлов</w:t>
      </w:r>
      <w:r>
        <w:rPr>
          <w:spacing w:val="73"/>
          <w:sz w:val="24"/>
        </w:rPr>
        <w:t xml:space="preserve">  </w:t>
      </w:r>
      <w:r>
        <w:rPr>
          <w:sz w:val="24"/>
        </w:rPr>
        <w:t>в</w:t>
      </w:r>
      <w:r>
        <w:rPr>
          <w:spacing w:val="73"/>
          <w:sz w:val="24"/>
        </w:rPr>
        <w:t xml:space="preserve">  </w:t>
      </w:r>
      <w:r>
        <w:rPr>
          <w:sz w:val="24"/>
        </w:rPr>
        <w:t>быту и технике.</w:t>
      </w:r>
    </w:p>
    <w:p w:rsidR="00336F6E" w:rsidRDefault="001D7343">
      <w:pPr>
        <w:pStyle w:val="a3"/>
        <w:spacing w:line="275" w:lineRule="exact"/>
        <w:ind w:left="938"/>
      </w:pPr>
      <w:r>
        <w:t>Экспериментальные</w:t>
      </w:r>
      <w:r>
        <w:rPr>
          <w:spacing w:val="4"/>
        </w:rPr>
        <w:t xml:space="preserve"> </w:t>
      </w:r>
      <w:r>
        <w:t>методы</w:t>
      </w:r>
      <w:r>
        <w:rPr>
          <w:spacing w:val="7"/>
        </w:rPr>
        <w:t xml:space="preserve"> </w:t>
      </w:r>
      <w:r>
        <w:t>изучения</w:t>
      </w:r>
      <w:r>
        <w:rPr>
          <w:spacing w:val="7"/>
        </w:rPr>
        <w:t xml:space="preserve"> </w:t>
      </w:r>
      <w:r>
        <w:t>веществ</w:t>
      </w:r>
      <w:r>
        <w:rPr>
          <w:spacing w:val="10"/>
        </w:rPr>
        <w:t xml:space="preserve"> </w:t>
      </w:r>
      <w:r>
        <w:t>и</w:t>
      </w:r>
      <w:r>
        <w:rPr>
          <w:spacing w:val="9"/>
        </w:rPr>
        <w:t xml:space="preserve"> </w:t>
      </w:r>
      <w:r>
        <w:t>их</w:t>
      </w:r>
      <w:r>
        <w:rPr>
          <w:spacing w:val="9"/>
        </w:rPr>
        <w:t xml:space="preserve"> </w:t>
      </w:r>
      <w:r>
        <w:t>превращений:</w:t>
      </w:r>
      <w:r>
        <w:rPr>
          <w:spacing w:val="5"/>
        </w:rPr>
        <w:t xml:space="preserve"> </w:t>
      </w:r>
      <w:r>
        <w:t>изучение</w:t>
      </w:r>
      <w:r>
        <w:rPr>
          <w:spacing w:val="7"/>
        </w:rPr>
        <w:t xml:space="preserve"> </w:t>
      </w:r>
      <w:r>
        <w:rPr>
          <w:spacing w:val="-2"/>
        </w:rPr>
        <w:t>коллекции</w:t>
      </w:r>
    </w:p>
    <w:p w:rsidR="00336F6E" w:rsidRDefault="001D7343">
      <w:pPr>
        <w:pStyle w:val="a3"/>
        <w:spacing w:before="43" w:line="276" w:lineRule="auto"/>
        <w:ind w:right="228"/>
      </w:pPr>
      <w:r>
        <w:t>«Металлы и сплавы», образцов неметаллов, решение</w:t>
      </w:r>
      <w:r>
        <w:rPr>
          <w:spacing w:val="-1"/>
        </w:rPr>
        <w:t xml:space="preserve"> </w:t>
      </w:r>
      <w:r>
        <w:t>экспериментальных задач, наблюдение</w:t>
      </w:r>
      <w:r>
        <w:rPr>
          <w:spacing w:val="-2"/>
        </w:rPr>
        <w:t xml:space="preserve"> </w:t>
      </w:r>
      <w:r>
        <w:t>и описание демонстрационных и лабораторных опытов (взаимодействие гидроксида алюминия</w:t>
      </w:r>
      <w:r>
        <w:rPr>
          <w:spacing w:val="40"/>
        </w:rPr>
        <w:t xml:space="preserve"> </w:t>
      </w:r>
      <w:r>
        <w:t>с растворами кислот и щелочей, качественные реакции на катионы металлов).</w:t>
      </w:r>
    </w:p>
    <w:p w:rsidR="00336F6E" w:rsidRDefault="001D7343">
      <w:pPr>
        <w:pStyle w:val="a3"/>
        <w:spacing w:line="274" w:lineRule="exact"/>
        <w:ind w:left="938"/>
      </w:pPr>
      <w:r>
        <w:t>Расчётные</w:t>
      </w:r>
      <w:r>
        <w:rPr>
          <w:spacing w:val="-6"/>
        </w:rPr>
        <w:t xml:space="preserve"> </w:t>
      </w:r>
      <w:r>
        <w:rPr>
          <w:spacing w:val="-2"/>
        </w:rPr>
        <w:t>задачи.</w:t>
      </w:r>
    </w:p>
    <w:p w:rsidR="00336F6E" w:rsidRDefault="001D7343">
      <w:pPr>
        <w:pStyle w:val="a3"/>
        <w:spacing w:before="44" w:line="276" w:lineRule="auto"/>
        <w:ind w:right="231" w:firstLine="708"/>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336F6E" w:rsidRDefault="001D7343">
      <w:pPr>
        <w:pStyle w:val="a3"/>
        <w:spacing w:line="274" w:lineRule="exact"/>
        <w:ind w:left="938"/>
      </w:pPr>
      <w:r>
        <w:t>Химия</w:t>
      </w:r>
      <w:r>
        <w:rPr>
          <w:spacing w:val="-1"/>
        </w:rPr>
        <w:t xml:space="preserve"> </w:t>
      </w:r>
      <w:r>
        <w:t>и</w:t>
      </w:r>
      <w:r>
        <w:rPr>
          <w:spacing w:val="-1"/>
        </w:rPr>
        <w:t xml:space="preserve"> </w:t>
      </w:r>
      <w:r>
        <w:rPr>
          <w:spacing w:val="-2"/>
        </w:rPr>
        <w:t>жизнь.</w:t>
      </w:r>
    </w:p>
    <w:p w:rsidR="00336F6E" w:rsidRDefault="001D7343">
      <w:pPr>
        <w:pStyle w:val="a3"/>
        <w:spacing w:before="43" w:line="276" w:lineRule="auto"/>
        <w:ind w:right="230" w:firstLine="708"/>
      </w:pPr>
      <w:r>
        <w:t>Роль химии в обеспечении экологической, энергетической и пищевой безопасности, развитии</w:t>
      </w:r>
      <w:r>
        <w:rPr>
          <w:spacing w:val="62"/>
          <w:w w:val="150"/>
        </w:rPr>
        <w:t xml:space="preserve">   </w:t>
      </w:r>
      <w:r>
        <w:t>медицины.</w:t>
      </w:r>
      <w:r>
        <w:rPr>
          <w:spacing w:val="62"/>
          <w:w w:val="150"/>
        </w:rPr>
        <w:t xml:space="preserve">   </w:t>
      </w:r>
      <w:r>
        <w:t>Понятие</w:t>
      </w:r>
      <w:r>
        <w:rPr>
          <w:spacing w:val="61"/>
          <w:w w:val="150"/>
        </w:rPr>
        <w:t xml:space="preserve">   </w:t>
      </w:r>
      <w:r>
        <w:t>о</w:t>
      </w:r>
      <w:r>
        <w:rPr>
          <w:spacing w:val="60"/>
          <w:w w:val="150"/>
        </w:rPr>
        <w:t xml:space="preserve">   </w:t>
      </w:r>
      <w:r>
        <w:t>научных</w:t>
      </w:r>
      <w:r>
        <w:rPr>
          <w:spacing w:val="62"/>
          <w:w w:val="150"/>
        </w:rPr>
        <w:t xml:space="preserve">   </w:t>
      </w:r>
      <w:r>
        <w:t>методах</w:t>
      </w:r>
      <w:r>
        <w:rPr>
          <w:spacing w:val="62"/>
          <w:w w:val="150"/>
        </w:rPr>
        <w:t xml:space="preserve">   </w:t>
      </w:r>
      <w:r>
        <w:t>познания</w:t>
      </w:r>
      <w:r>
        <w:rPr>
          <w:spacing w:val="61"/>
          <w:w w:val="150"/>
        </w:rPr>
        <w:t xml:space="preserve">   </w:t>
      </w:r>
      <w:r>
        <w:t>веществ и химических реакций.</w:t>
      </w:r>
    </w:p>
    <w:p w:rsidR="00336F6E" w:rsidRDefault="001D7343">
      <w:pPr>
        <w:pStyle w:val="a3"/>
        <w:spacing w:line="278" w:lineRule="auto"/>
        <w:ind w:right="236" w:firstLine="708"/>
      </w:pPr>
      <w:r>
        <w:t xml:space="preserve">Представления об общих научных принципах промышленного получения важнейших </w:t>
      </w:r>
      <w:r>
        <w:rPr>
          <w:spacing w:val="-2"/>
        </w:rPr>
        <w:t>веществ.</w:t>
      </w:r>
    </w:p>
    <w:p w:rsidR="00336F6E" w:rsidRDefault="001D7343">
      <w:pPr>
        <w:pStyle w:val="a3"/>
        <w:spacing w:line="276" w:lineRule="auto"/>
        <w:ind w:right="230" w:firstLine="708"/>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336F6E" w:rsidRDefault="001D7343">
      <w:pPr>
        <w:pStyle w:val="a3"/>
        <w:spacing w:line="276" w:lineRule="auto"/>
        <w:ind w:right="233" w:firstLine="708"/>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336F6E" w:rsidRDefault="001D7343">
      <w:pPr>
        <w:pStyle w:val="a3"/>
        <w:spacing w:line="275" w:lineRule="exact"/>
        <w:ind w:left="938"/>
      </w:pPr>
      <w:r>
        <w:t>Межпредметные</w:t>
      </w:r>
      <w:r>
        <w:rPr>
          <w:spacing w:val="-6"/>
        </w:rPr>
        <w:t xml:space="preserve"> </w:t>
      </w:r>
      <w:r>
        <w:rPr>
          <w:spacing w:val="-2"/>
        </w:rPr>
        <w:t>связи.</w:t>
      </w:r>
    </w:p>
    <w:p w:rsidR="00336F6E" w:rsidRDefault="001D7343">
      <w:pPr>
        <w:pStyle w:val="a3"/>
        <w:tabs>
          <w:tab w:val="left" w:pos="1767"/>
          <w:tab w:val="left" w:pos="4267"/>
          <w:tab w:val="left" w:pos="5695"/>
          <w:tab w:val="left" w:pos="8084"/>
          <w:tab w:val="left" w:pos="9302"/>
        </w:tabs>
        <w:spacing w:before="36" w:line="276" w:lineRule="auto"/>
        <w:ind w:right="232" w:firstLine="708"/>
      </w:pPr>
      <w:r>
        <w:t xml:space="preserve">Реализация межпредметных связей при изучении общей и неорганической химии в 11 </w:t>
      </w:r>
      <w:r>
        <w:rPr>
          <w:spacing w:val="-2"/>
        </w:rPr>
        <w:t>классе</w:t>
      </w:r>
      <w:r>
        <w:tab/>
      </w:r>
      <w:r>
        <w:rPr>
          <w:spacing w:val="-2"/>
        </w:rPr>
        <w:t>осуществляется</w:t>
      </w:r>
      <w:r>
        <w:tab/>
      </w:r>
      <w:r>
        <w:rPr>
          <w:spacing w:val="-4"/>
        </w:rPr>
        <w:t>через</w:t>
      </w:r>
      <w:r>
        <w:tab/>
      </w:r>
      <w:r>
        <w:rPr>
          <w:spacing w:val="-2"/>
        </w:rPr>
        <w:t>использование</w:t>
      </w:r>
      <w:r>
        <w:tab/>
      </w:r>
      <w:r>
        <w:rPr>
          <w:spacing w:val="-4"/>
        </w:rPr>
        <w:t>как</w:t>
      </w:r>
      <w:r>
        <w:tab/>
      </w:r>
      <w:r>
        <w:rPr>
          <w:spacing w:val="-2"/>
        </w:rPr>
        <w:t xml:space="preserve">общих </w:t>
      </w:r>
      <w:r>
        <w:t>естественно-научных</w:t>
      </w:r>
      <w:r>
        <w:rPr>
          <w:spacing w:val="80"/>
        </w:rPr>
        <w:t xml:space="preserve">   </w:t>
      </w:r>
      <w:r>
        <w:t>понятий,</w:t>
      </w:r>
      <w:r>
        <w:rPr>
          <w:spacing w:val="80"/>
        </w:rPr>
        <w:t xml:space="preserve">   </w:t>
      </w:r>
      <w:r>
        <w:t>так</w:t>
      </w:r>
      <w:r>
        <w:rPr>
          <w:spacing w:val="80"/>
        </w:rPr>
        <w:t xml:space="preserve">   </w:t>
      </w:r>
      <w:r>
        <w:t>и</w:t>
      </w:r>
      <w:r>
        <w:rPr>
          <w:spacing w:val="80"/>
        </w:rPr>
        <w:t xml:space="preserve">   </w:t>
      </w:r>
      <w:r>
        <w:t>понятий,</w:t>
      </w:r>
      <w:r>
        <w:rPr>
          <w:spacing w:val="80"/>
        </w:rPr>
        <w:t xml:space="preserve">   </w:t>
      </w:r>
      <w:r>
        <w:t>являющихся</w:t>
      </w:r>
      <w:r>
        <w:rPr>
          <w:spacing w:val="80"/>
        </w:rPr>
        <w:t xml:space="preserve">   </w:t>
      </w:r>
      <w:r>
        <w:t>системными для отдельных предметов естественно-научного цикла.</w:t>
      </w:r>
    </w:p>
    <w:p w:rsidR="00336F6E" w:rsidRDefault="001D7343">
      <w:pPr>
        <w:pStyle w:val="a3"/>
        <w:spacing w:before="1" w:line="276" w:lineRule="auto"/>
        <w:ind w:right="234" w:firstLine="708"/>
      </w:pPr>
      <w:r>
        <w:t>Общие естественно-научные понятия: научный факт, гипотеза, закон, теория, анализ, синтез,</w:t>
      </w:r>
      <w:r>
        <w:rPr>
          <w:spacing w:val="-5"/>
        </w:rPr>
        <w:t xml:space="preserve"> </w:t>
      </w:r>
      <w:r>
        <w:t>классификация,</w:t>
      </w:r>
      <w:r>
        <w:rPr>
          <w:spacing w:val="-8"/>
        </w:rPr>
        <w:t xml:space="preserve"> </w:t>
      </w:r>
      <w:r>
        <w:t>периодичность,</w:t>
      </w:r>
      <w:r>
        <w:rPr>
          <w:spacing w:val="-5"/>
        </w:rPr>
        <w:t xml:space="preserve"> </w:t>
      </w:r>
      <w:r>
        <w:t>наблюдение,</w:t>
      </w:r>
      <w:r>
        <w:rPr>
          <w:spacing w:val="-5"/>
        </w:rPr>
        <w:t xml:space="preserve"> </w:t>
      </w:r>
      <w:r>
        <w:t>эксперимент,</w:t>
      </w:r>
      <w:r>
        <w:rPr>
          <w:spacing w:val="-5"/>
        </w:rPr>
        <w:t xml:space="preserve"> </w:t>
      </w:r>
      <w:r>
        <w:t>моделирование,</w:t>
      </w:r>
      <w:r>
        <w:rPr>
          <w:spacing w:val="-5"/>
        </w:rPr>
        <w:t xml:space="preserve"> </w:t>
      </w:r>
      <w:r>
        <w:t xml:space="preserve">измерение, </w:t>
      </w:r>
      <w:r>
        <w:rPr>
          <w:spacing w:val="-2"/>
        </w:rPr>
        <w:t>явление.</w:t>
      </w:r>
    </w:p>
    <w:p w:rsidR="00336F6E" w:rsidRDefault="001D7343">
      <w:pPr>
        <w:pStyle w:val="a3"/>
        <w:spacing w:line="276" w:lineRule="auto"/>
        <w:ind w:right="223" w:firstLine="708"/>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336F6E" w:rsidRDefault="001D7343">
      <w:pPr>
        <w:pStyle w:val="a3"/>
        <w:spacing w:before="1" w:line="276" w:lineRule="auto"/>
        <w:ind w:right="229" w:firstLine="708"/>
      </w:pPr>
      <w:r>
        <w:t>Биология: клетка, организм, экосистема, биосфера, макро- и микроэлементы,</w:t>
      </w:r>
      <w:r>
        <w:rPr>
          <w:spacing w:val="40"/>
        </w:rPr>
        <w:t xml:space="preserve"> </w:t>
      </w:r>
      <w:r>
        <w:t>витамины, обмен веществ в организме.</w:t>
      </w:r>
    </w:p>
    <w:p w:rsidR="00336F6E" w:rsidRDefault="001D7343">
      <w:pPr>
        <w:pStyle w:val="a3"/>
        <w:spacing w:line="275" w:lineRule="exact"/>
        <w:ind w:left="938"/>
      </w:pPr>
      <w:r>
        <w:t>География:</w:t>
      </w:r>
      <w:r>
        <w:rPr>
          <w:spacing w:val="-5"/>
        </w:rPr>
        <w:t xml:space="preserve"> </w:t>
      </w:r>
      <w:r>
        <w:t>минералы,</w:t>
      </w:r>
      <w:r>
        <w:rPr>
          <w:spacing w:val="-3"/>
        </w:rPr>
        <w:t xml:space="preserve"> </w:t>
      </w:r>
      <w:r>
        <w:t>горные</w:t>
      </w:r>
      <w:r>
        <w:rPr>
          <w:spacing w:val="-5"/>
        </w:rPr>
        <w:t xml:space="preserve"> </w:t>
      </w:r>
      <w:r>
        <w:t>породы,</w:t>
      </w:r>
      <w:r>
        <w:rPr>
          <w:spacing w:val="-3"/>
        </w:rPr>
        <w:t xml:space="preserve"> </w:t>
      </w:r>
      <w:r>
        <w:t>полезные</w:t>
      </w:r>
      <w:r>
        <w:rPr>
          <w:spacing w:val="-4"/>
        </w:rPr>
        <w:t xml:space="preserve"> </w:t>
      </w:r>
      <w:r>
        <w:t>ископаемые,</w:t>
      </w:r>
      <w:r>
        <w:rPr>
          <w:spacing w:val="-3"/>
        </w:rPr>
        <w:t xml:space="preserve"> </w:t>
      </w:r>
      <w:r>
        <w:t>топливо,</w:t>
      </w:r>
      <w:r>
        <w:rPr>
          <w:spacing w:val="-2"/>
        </w:rPr>
        <w:t xml:space="preserve"> ресурсы.</w:t>
      </w:r>
    </w:p>
    <w:p w:rsidR="00336F6E" w:rsidRDefault="001D7343">
      <w:pPr>
        <w:pStyle w:val="a3"/>
        <w:spacing w:before="41" w:line="276" w:lineRule="auto"/>
        <w:ind w:right="232" w:firstLine="708"/>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336F6E" w:rsidRDefault="001D7343">
      <w:pPr>
        <w:pStyle w:val="2"/>
        <w:spacing w:before="5" w:line="278" w:lineRule="auto"/>
        <w:ind w:left="230" w:right="236" w:firstLine="708"/>
        <w:jc w:val="both"/>
      </w:pPr>
      <w:r>
        <w:t>Планируемые результаты освоения программы по химии на уровне среднего общего образования.</w:t>
      </w:r>
    </w:p>
    <w:p w:rsidR="00336F6E" w:rsidRDefault="001D7343">
      <w:pPr>
        <w:pStyle w:val="a3"/>
        <w:spacing w:line="276" w:lineRule="auto"/>
        <w:ind w:right="224" w:firstLine="708"/>
      </w:pPr>
      <w: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w:t>
      </w:r>
      <w:r>
        <w:rPr>
          <w:spacing w:val="25"/>
        </w:rPr>
        <w:t xml:space="preserve">  </w:t>
      </w:r>
      <w:r>
        <w:t>общего</w:t>
      </w:r>
      <w:r>
        <w:rPr>
          <w:spacing w:val="28"/>
        </w:rPr>
        <w:t xml:space="preserve">  </w:t>
      </w:r>
      <w:r>
        <w:t>образования</w:t>
      </w:r>
      <w:r>
        <w:rPr>
          <w:spacing w:val="28"/>
        </w:rPr>
        <w:t xml:space="preserve">  </w:t>
      </w:r>
      <w:r>
        <w:t>(личностным,</w:t>
      </w:r>
      <w:r>
        <w:rPr>
          <w:spacing w:val="27"/>
        </w:rPr>
        <w:t xml:space="preserve">  </w:t>
      </w:r>
      <w:r>
        <w:t>метапредметным</w:t>
      </w:r>
      <w:r>
        <w:rPr>
          <w:spacing w:val="28"/>
        </w:rPr>
        <w:t xml:space="preserve">  </w:t>
      </w:r>
      <w:r>
        <w:t>и</w:t>
      </w:r>
      <w:r>
        <w:rPr>
          <w:spacing w:val="28"/>
        </w:rPr>
        <w:t xml:space="preserve">  </w:t>
      </w:r>
      <w:r>
        <w:t>предметным).</w:t>
      </w:r>
      <w:r>
        <w:rPr>
          <w:spacing w:val="28"/>
        </w:rPr>
        <w:t xml:space="preserve">  </w:t>
      </w:r>
      <w:r>
        <w:rPr>
          <w:spacing w:val="-2"/>
        </w:rPr>
        <w:t>Научно-</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6"/>
      </w:pPr>
      <w:r>
        <w:lastRenderedPageBreak/>
        <w:t>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336F6E" w:rsidRDefault="001D7343">
      <w:pPr>
        <w:pStyle w:val="a3"/>
        <w:spacing w:line="276" w:lineRule="auto"/>
        <w:ind w:right="230" w:firstLine="708"/>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336F6E" w:rsidRDefault="001D7343">
      <w:pPr>
        <w:pStyle w:val="a3"/>
        <w:spacing w:line="276" w:lineRule="auto"/>
        <w:ind w:right="227" w:firstLine="708"/>
      </w:pPr>
      <w:r>
        <w:t>осознание обучающимися российской гражданской идентичности – готовности к саморазвитию, самостоятельности и самоопределению;</w:t>
      </w:r>
    </w:p>
    <w:p w:rsidR="00336F6E" w:rsidRDefault="001D7343">
      <w:pPr>
        <w:pStyle w:val="a3"/>
        <w:spacing w:before="1"/>
        <w:ind w:left="938"/>
      </w:pPr>
      <w:r>
        <w:t>наличие</w:t>
      </w:r>
      <w:r>
        <w:rPr>
          <w:spacing w:val="-4"/>
        </w:rPr>
        <w:t xml:space="preserve"> </w:t>
      </w:r>
      <w:r>
        <w:t>мотивации</w:t>
      </w:r>
      <w:r>
        <w:rPr>
          <w:spacing w:val="-3"/>
        </w:rPr>
        <w:t xml:space="preserve"> </w:t>
      </w:r>
      <w:r>
        <w:t>к</w:t>
      </w:r>
      <w:r>
        <w:rPr>
          <w:spacing w:val="-2"/>
        </w:rPr>
        <w:t xml:space="preserve"> обучению;</w:t>
      </w:r>
    </w:p>
    <w:p w:rsidR="00336F6E" w:rsidRDefault="001D7343">
      <w:pPr>
        <w:pStyle w:val="a3"/>
        <w:spacing w:before="41" w:line="276" w:lineRule="auto"/>
        <w:ind w:right="239" w:firstLine="708"/>
      </w:pPr>
      <w:r>
        <w:t>целенаправленное развитие внутренних убеждений личности на основе ключевых ценностей и исторических традиций базовой науки химии;</w:t>
      </w:r>
    </w:p>
    <w:p w:rsidR="00336F6E" w:rsidRDefault="001D7343">
      <w:pPr>
        <w:pStyle w:val="a3"/>
        <w:spacing w:line="276" w:lineRule="auto"/>
        <w:ind w:right="234" w:firstLine="708"/>
      </w:pPr>
      <w: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w:t>
      </w:r>
      <w:r>
        <w:rPr>
          <w:spacing w:val="-2"/>
        </w:rPr>
        <w:t>образования;</w:t>
      </w:r>
    </w:p>
    <w:p w:rsidR="00336F6E" w:rsidRDefault="001D7343">
      <w:pPr>
        <w:pStyle w:val="a3"/>
        <w:spacing w:line="276" w:lineRule="auto"/>
        <w:ind w:right="232" w:firstLine="708"/>
      </w:pPr>
      <w:r>
        <w:t>наличие</w:t>
      </w:r>
      <w:r>
        <w:rPr>
          <w:spacing w:val="40"/>
        </w:rPr>
        <w:t xml:space="preserve">  </w:t>
      </w:r>
      <w:r>
        <w:t>правосознания</w:t>
      </w:r>
      <w:r>
        <w:rPr>
          <w:spacing w:val="40"/>
        </w:rPr>
        <w:t xml:space="preserve">  </w:t>
      </w:r>
      <w:r>
        <w:t>экологической</w:t>
      </w:r>
      <w:r>
        <w:rPr>
          <w:spacing w:val="40"/>
        </w:rPr>
        <w:t xml:space="preserve">  </w:t>
      </w:r>
      <w:r>
        <w:t>культуры</w:t>
      </w:r>
      <w:r>
        <w:rPr>
          <w:spacing w:val="40"/>
        </w:rPr>
        <w:t xml:space="preserve">  </w:t>
      </w:r>
      <w:r>
        <w:t>и</w:t>
      </w:r>
      <w:r>
        <w:rPr>
          <w:spacing w:val="40"/>
        </w:rPr>
        <w:t xml:space="preserve">  </w:t>
      </w:r>
      <w:r>
        <w:t>способности</w:t>
      </w:r>
      <w:r>
        <w:rPr>
          <w:spacing w:val="40"/>
        </w:rPr>
        <w:t xml:space="preserve">  </w:t>
      </w:r>
      <w:r>
        <w:t>ставить</w:t>
      </w:r>
      <w:r>
        <w:rPr>
          <w:spacing w:val="40"/>
        </w:rPr>
        <w:t xml:space="preserve">  </w:t>
      </w:r>
      <w:r>
        <w:t>цели и строить жизненные планы.</w:t>
      </w:r>
    </w:p>
    <w:p w:rsidR="00336F6E" w:rsidRDefault="001D7343">
      <w:pPr>
        <w:pStyle w:val="a3"/>
        <w:spacing w:before="2" w:line="276" w:lineRule="auto"/>
        <w:ind w:right="226" w:firstLine="708"/>
      </w:pPr>
      <w:r>
        <w:t>Личностные</w:t>
      </w:r>
      <w:r>
        <w:rPr>
          <w:spacing w:val="76"/>
          <w:w w:val="150"/>
        </w:rPr>
        <w:t xml:space="preserve">   </w:t>
      </w:r>
      <w:r>
        <w:t>результаты</w:t>
      </w:r>
      <w:r>
        <w:rPr>
          <w:spacing w:val="76"/>
          <w:w w:val="150"/>
        </w:rPr>
        <w:t xml:space="preserve">   </w:t>
      </w:r>
      <w:r>
        <w:t>освоения</w:t>
      </w:r>
      <w:r>
        <w:rPr>
          <w:spacing w:val="77"/>
          <w:w w:val="150"/>
        </w:rPr>
        <w:t xml:space="preserve">   </w:t>
      </w:r>
      <w:r>
        <w:t>предмета</w:t>
      </w:r>
      <w:r>
        <w:rPr>
          <w:spacing w:val="78"/>
          <w:w w:val="150"/>
        </w:rPr>
        <w:t xml:space="preserve">   </w:t>
      </w:r>
      <w:r>
        <w:t>«Химия»</w:t>
      </w:r>
      <w:r>
        <w:rPr>
          <w:spacing w:val="74"/>
          <w:w w:val="150"/>
        </w:rPr>
        <w:t xml:space="preserve">   </w:t>
      </w:r>
      <w:r>
        <w:t>достигаются в</w:t>
      </w:r>
      <w:r>
        <w:rPr>
          <w:spacing w:val="64"/>
          <w:w w:val="150"/>
        </w:rPr>
        <w:t xml:space="preserve">   </w:t>
      </w:r>
      <w:r>
        <w:t>единстве</w:t>
      </w:r>
      <w:r>
        <w:rPr>
          <w:spacing w:val="65"/>
          <w:w w:val="150"/>
        </w:rPr>
        <w:t xml:space="preserve">   </w:t>
      </w:r>
      <w:r>
        <w:t>учебной</w:t>
      </w:r>
      <w:r>
        <w:rPr>
          <w:spacing w:val="64"/>
          <w:w w:val="150"/>
        </w:rPr>
        <w:t xml:space="preserve">   </w:t>
      </w:r>
      <w:r>
        <w:t>и</w:t>
      </w:r>
      <w:r>
        <w:rPr>
          <w:spacing w:val="64"/>
          <w:w w:val="150"/>
        </w:rPr>
        <w:t xml:space="preserve">   </w:t>
      </w:r>
      <w:r>
        <w:t>воспитательной</w:t>
      </w:r>
      <w:r>
        <w:rPr>
          <w:spacing w:val="64"/>
          <w:w w:val="150"/>
        </w:rPr>
        <w:t xml:space="preserve">   </w:t>
      </w:r>
      <w:r>
        <w:t>деятельности</w:t>
      </w:r>
      <w:r>
        <w:rPr>
          <w:spacing w:val="64"/>
          <w:w w:val="150"/>
        </w:rPr>
        <w:t xml:space="preserve">   </w:t>
      </w:r>
      <w:r>
        <w:t>в</w:t>
      </w:r>
      <w:r>
        <w:rPr>
          <w:spacing w:val="64"/>
          <w:w w:val="150"/>
        </w:rPr>
        <w:t xml:space="preserve">   </w:t>
      </w:r>
      <w:r>
        <w:t>соответствии с</w:t>
      </w:r>
      <w:r>
        <w:rPr>
          <w:spacing w:val="80"/>
        </w:rPr>
        <w:t xml:space="preserve">   </w:t>
      </w:r>
      <w:r>
        <w:t>гуманистическими,</w:t>
      </w:r>
      <w:r>
        <w:rPr>
          <w:spacing w:val="80"/>
        </w:rPr>
        <w:t xml:space="preserve">   </w:t>
      </w:r>
      <w:r>
        <w:t>социокультурными,</w:t>
      </w:r>
      <w:r>
        <w:rPr>
          <w:spacing w:val="80"/>
        </w:rPr>
        <w:t xml:space="preserve">   </w:t>
      </w:r>
      <w:r>
        <w:t>духовно-нравственными</w:t>
      </w:r>
      <w:r>
        <w:rPr>
          <w:spacing w:val="80"/>
        </w:rPr>
        <w:t xml:space="preserve">   </w:t>
      </w:r>
      <w:r>
        <w:t>ценностями</w:t>
      </w:r>
      <w:r>
        <w:rPr>
          <w:spacing w:val="80"/>
        </w:rPr>
        <w:t xml:space="preserve"> </w:t>
      </w:r>
      <w:r>
        <w:t>и</w:t>
      </w:r>
      <w:r>
        <w:rPr>
          <w:spacing w:val="40"/>
        </w:rPr>
        <w:t xml:space="preserve">  </w:t>
      </w:r>
      <w:r>
        <w:t>идеалами</w:t>
      </w:r>
      <w:r>
        <w:rPr>
          <w:spacing w:val="40"/>
        </w:rPr>
        <w:t xml:space="preserve">  </w:t>
      </w:r>
      <w:r>
        <w:t>российского</w:t>
      </w:r>
      <w:r>
        <w:rPr>
          <w:spacing w:val="40"/>
        </w:rPr>
        <w:t xml:space="preserve">  </w:t>
      </w:r>
      <w:r>
        <w:t>гражданского</w:t>
      </w:r>
      <w:r>
        <w:rPr>
          <w:spacing w:val="40"/>
        </w:rPr>
        <w:t xml:space="preserve">  </w:t>
      </w:r>
      <w:r>
        <w:t>общества,</w:t>
      </w:r>
      <w:r>
        <w:rPr>
          <w:spacing w:val="40"/>
        </w:rPr>
        <w:t xml:space="preserve">  </w:t>
      </w:r>
      <w:r>
        <w:t>принятыми</w:t>
      </w:r>
      <w:r>
        <w:rPr>
          <w:spacing w:val="40"/>
        </w:rPr>
        <w:t xml:space="preserve">  </w:t>
      </w:r>
      <w:r>
        <w:t>в</w:t>
      </w:r>
      <w:r>
        <w:rPr>
          <w:spacing w:val="40"/>
        </w:rPr>
        <w:t xml:space="preserve">  </w:t>
      </w:r>
      <w:r>
        <w:t>обществе</w:t>
      </w:r>
      <w:r>
        <w:rPr>
          <w:spacing w:val="40"/>
        </w:rPr>
        <w:t xml:space="preserve">  </w:t>
      </w:r>
      <w:r>
        <w:t>нормами</w:t>
      </w:r>
      <w:r>
        <w:rPr>
          <w:spacing w:val="80"/>
        </w:rPr>
        <w:t xml:space="preserve"> </w:t>
      </w:r>
      <w:r>
        <w:t>и правилами поведения, способствующими процессам самопознания, саморазвития и нравственного становления личности обучающихся.</w:t>
      </w:r>
    </w:p>
    <w:p w:rsidR="00336F6E" w:rsidRDefault="001D7343">
      <w:pPr>
        <w:pStyle w:val="a3"/>
        <w:spacing w:line="276" w:lineRule="auto"/>
        <w:ind w:right="226" w:firstLine="708"/>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336F6E" w:rsidRDefault="001D7343">
      <w:pPr>
        <w:pStyle w:val="a5"/>
        <w:numPr>
          <w:ilvl w:val="0"/>
          <w:numId w:val="140"/>
        </w:numPr>
        <w:tabs>
          <w:tab w:val="left" w:pos="1196"/>
        </w:tabs>
        <w:ind w:left="1196" w:hanging="258"/>
        <w:jc w:val="both"/>
        <w:rPr>
          <w:sz w:val="24"/>
        </w:rPr>
      </w:pPr>
      <w:r>
        <w:rPr>
          <w:sz w:val="24"/>
        </w:rPr>
        <w:t>гражданского</w:t>
      </w:r>
      <w:r>
        <w:rPr>
          <w:spacing w:val="-3"/>
          <w:sz w:val="24"/>
        </w:rPr>
        <w:t xml:space="preserve"> </w:t>
      </w:r>
      <w:r>
        <w:rPr>
          <w:spacing w:val="-2"/>
          <w:sz w:val="24"/>
        </w:rPr>
        <w:t>воспитания:</w:t>
      </w:r>
    </w:p>
    <w:p w:rsidR="00336F6E" w:rsidRDefault="001D7343">
      <w:pPr>
        <w:pStyle w:val="a3"/>
        <w:spacing w:before="41" w:line="276" w:lineRule="auto"/>
        <w:ind w:right="234" w:firstLine="708"/>
        <w:jc w:val="left"/>
      </w:pPr>
      <w:r>
        <w:t>осознания</w:t>
      </w:r>
      <w:r>
        <w:rPr>
          <w:spacing w:val="40"/>
        </w:rPr>
        <w:t xml:space="preserve"> </w:t>
      </w:r>
      <w:r>
        <w:t>обучающимися</w:t>
      </w:r>
      <w:r>
        <w:rPr>
          <w:spacing w:val="40"/>
        </w:rPr>
        <w:t xml:space="preserve"> </w:t>
      </w:r>
      <w:r>
        <w:t>своих</w:t>
      </w:r>
      <w:r>
        <w:rPr>
          <w:spacing w:val="40"/>
        </w:rPr>
        <w:t xml:space="preserve"> </w:t>
      </w:r>
      <w:r>
        <w:t>конституционных</w:t>
      </w:r>
      <w:r>
        <w:rPr>
          <w:spacing w:val="40"/>
        </w:rPr>
        <w:t xml:space="preserve"> </w:t>
      </w:r>
      <w:r>
        <w:t>прав</w:t>
      </w:r>
      <w:r>
        <w:rPr>
          <w:spacing w:val="40"/>
        </w:rPr>
        <w:t xml:space="preserve"> </w:t>
      </w:r>
      <w:r>
        <w:t>и</w:t>
      </w:r>
      <w:r>
        <w:rPr>
          <w:spacing w:val="40"/>
        </w:rPr>
        <w:t xml:space="preserve"> </w:t>
      </w:r>
      <w:r>
        <w:t>обязанностей,</w:t>
      </w:r>
      <w:r>
        <w:rPr>
          <w:spacing w:val="40"/>
        </w:rPr>
        <w:t xml:space="preserve"> </w:t>
      </w:r>
      <w:r>
        <w:t>уважения</w:t>
      </w:r>
      <w:r>
        <w:rPr>
          <w:spacing w:val="40"/>
        </w:rPr>
        <w:t xml:space="preserve"> </w:t>
      </w:r>
      <w:r>
        <w:t>к закону и правопорядку;</w:t>
      </w:r>
    </w:p>
    <w:p w:rsidR="00336F6E" w:rsidRDefault="001D7343">
      <w:pPr>
        <w:pStyle w:val="a3"/>
        <w:tabs>
          <w:tab w:val="left" w:pos="2662"/>
          <w:tab w:val="left" w:pos="3005"/>
          <w:tab w:val="left" w:pos="4454"/>
          <w:tab w:val="left" w:pos="5425"/>
          <w:tab w:val="left" w:pos="5773"/>
          <w:tab w:val="left" w:pos="6941"/>
          <w:tab w:val="left" w:pos="8826"/>
        </w:tabs>
        <w:spacing w:line="278" w:lineRule="auto"/>
        <w:ind w:right="234" w:firstLine="708"/>
        <w:jc w:val="left"/>
      </w:pPr>
      <w:r>
        <w:rPr>
          <w:spacing w:val="-2"/>
        </w:rPr>
        <w:t>представления</w:t>
      </w:r>
      <w:r>
        <w:tab/>
      </w:r>
      <w:r>
        <w:rPr>
          <w:spacing w:val="-10"/>
        </w:rPr>
        <w:t>о</w:t>
      </w:r>
      <w:r>
        <w:tab/>
      </w:r>
      <w:r>
        <w:rPr>
          <w:spacing w:val="-2"/>
        </w:rPr>
        <w:t>социальных</w:t>
      </w:r>
      <w:r>
        <w:tab/>
      </w:r>
      <w:r>
        <w:rPr>
          <w:spacing w:val="-2"/>
        </w:rPr>
        <w:t>нормах</w:t>
      </w:r>
      <w:r>
        <w:tab/>
      </w:r>
      <w:r>
        <w:rPr>
          <w:spacing w:val="-10"/>
        </w:rPr>
        <w:t>и</w:t>
      </w:r>
      <w:r>
        <w:tab/>
      </w:r>
      <w:r>
        <w:rPr>
          <w:spacing w:val="-2"/>
        </w:rPr>
        <w:t>правилах</w:t>
      </w:r>
      <w:r>
        <w:tab/>
      </w:r>
      <w:r>
        <w:rPr>
          <w:spacing w:val="-2"/>
        </w:rPr>
        <w:t>межличностных</w:t>
      </w:r>
      <w:r>
        <w:tab/>
      </w:r>
      <w:r>
        <w:rPr>
          <w:spacing w:val="-2"/>
        </w:rPr>
        <w:t xml:space="preserve">отношений </w:t>
      </w:r>
      <w:r>
        <w:t>в коллективе;</w:t>
      </w:r>
    </w:p>
    <w:p w:rsidR="00336F6E" w:rsidRDefault="001D7343">
      <w:pPr>
        <w:pStyle w:val="a3"/>
        <w:spacing w:line="276" w:lineRule="auto"/>
        <w:ind w:firstLine="708"/>
        <w:jc w:val="left"/>
      </w:pPr>
      <w:r>
        <w:t>готовности</w:t>
      </w:r>
      <w:r>
        <w:rPr>
          <w:spacing w:val="40"/>
        </w:rPr>
        <w:t xml:space="preserve"> </w:t>
      </w:r>
      <w:r>
        <w:t>к</w:t>
      </w:r>
      <w:r>
        <w:rPr>
          <w:spacing w:val="40"/>
        </w:rPr>
        <w:t xml:space="preserve"> </w:t>
      </w:r>
      <w:r>
        <w:t>совместной</w:t>
      </w:r>
      <w:r>
        <w:rPr>
          <w:spacing w:val="40"/>
        </w:rPr>
        <w:t xml:space="preserve"> </w:t>
      </w:r>
      <w:r>
        <w:t>творческой</w:t>
      </w:r>
      <w:r>
        <w:rPr>
          <w:spacing w:val="40"/>
        </w:rPr>
        <w:t xml:space="preserve"> </w:t>
      </w:r>
      <w:r>
        <w:t>деятельности</w:t>
      </w:r>
      <w:r>
        <w:rPr>
          <w:spacing w:val="40"/>
        </w:rPr>
        <w:t xml:space="preserve"> </w:t>
      </w:r>
      <w:r>
        <w:t>при</w:t>
      </w:r>
      <w:r>
        <w:rPr>
          <w:spacing w:val="40"/>
        </w:rPr>
        <w:t xml:space="preserve"> </w:t>
      </w:r>
      <w:r>
        <w:t>создании</w:t>
      </w:r>
      <w:r>
        <w:rPr>
          <w:spacing w:val="40"/>
        </w:rPr>
        <w:t xml:space="preserve"> </w:t>
      </w:r>
      <w:r>
        <w:t>учебных</w:t>
      </w:r>
      <w:r>
        <w:rPr>
          <w:spacing w:val="40"/>
        </w:rPr>
        <w:t xml:space="preserve"> </w:t>
      </w:r>
      <w:r>
        <w:t>проектов, решении учебных и познавательных задач, выполнении химических экспериментов;</w:t>
      </w:r>
    </w:p>
    <w:p w:rsidR="00336F6E" w:rsidRDefault="001D7343">
      <w:pPr>
        <w:pStyle w:val="a3"/>
        <w:spacing w:line="278" w:lineRule="auto"/>
        <w:ind w:firstLine="708"/>
        <w:jc w:val="left"/>
      </w:pPr>
      <w:r>
        <w:t>способности</w:t>
      </w:r>
      <w:r>
        <w:rPr>
          <w:spacing w:val="39"/>
        </w:rPr>
        <w:t xml:space="preserve"> </w:t>
      </w:r>
      <w:r>
        <w:t>понимать</w:t>
      </w:r>
      <w:r>
        <w:rPr>
          <w:spacing w:val="36"/>
        </w:rPr>
        <w:t xml:space="preserve"> </w:t>
      </w:r>
      <w:r>
        <w:t>и</w:t>
      </w:r>
      <w:r>
        <w:rPr>
          <w:spacing w:val="38"/>
        </w:rPr>
        <w:t xml:space="preserve"> </w:t>
      </w:r>
      <w:r>
        <w:t>принимать</w:t>
      </w:r>
      <w:r>
        <w:rPr>
          <w:spacing w:val="38"/>
        </w:rPr>
        <w:t xml:space="preserve"> </w:t>
      </w:r>
      <w:r>
        <w:t>мотивы,</w:t>
      </w:r>
      <w:r>
        <w:rPr>
          <w:spacing w:val="35"/>
        </w:rPr>
        <w:t xml:space="preserve"> </w:t>
      </w:r>
      <w:r>
        <w:t>намерения,</w:t>
      </w:r>
      <w:r>
        <w:rPr>
          <w:spacing w:val="37"/>
        </w:rPr>
        <w:t xml:space="preserve"> </w:t>
      </w:r>
      <w:r>
        <w:t>логику</w:t>
      </w:r>
      <w:r>
        <w:rPr>
          <w:spacing w:val="32"/>
        </w:rPr>
        <w:t xml:space="preserve"> </w:t>
      </w:r>
      <w:r>
        <w:t>и</w:t>
      </w:r>
      <w:r>
        <w:rPr>
          <w:spacing w:val="38"/>
        </w:rPr>
        <w:t xml:space="preserve"> </w:t>
      </w:r>
      <w:r>
        <w:t>аргументы</w:t>
      </w:r>
      <w:r>
        <w:rPr>
          <w:spacing w:val="37"/>
        </w:rPr>
        <w:t xml:space="preserve"> </w:t>
      </w:r>
      <w:r>
        <w:t>других при анализе различных видов учебной деятельности;</w:t>
      </w:r>
    </w:p>
    <w:p w:rsidR="00336F6E" w:rsidRDefault="001D7343">
      <w:pPr>
        <w:pStyle w:val="a5"/>
        <w:numPr>
          <w:ilvl w:val="0"/>
          <w:numId w:val="140"/>
        </w:numPr>
        <w:tabs>
          <w:tab w:val="left" w:pos="1196"/>
        </w:tabs>
        <w:spacing w:line="272" w:lineRule="exact"/>
        <w:ind w:left="1196" w:hanging="258"/>
        <w:rPr>
          <w:sz w:val="24"/>
        </w:rPr>
      </w:pPr>
      <w:r>
        <w:rPr>
          <w:sz w:val="24"/>
        </w:rPr>
        <w:t>патриотического</w:t>
      </w:r>
      <w:r>
        <w:rPr>
          <w:spacing w:val="-6"/>
          <w:sz w:val="24"/>
        </w:rPr>
        <w:t xml:space="preserve"> </w:t>
      </w:r>
      <w:r>
        <w:rPr>
          <w:spacing w:val="-2"/>
          <w:sz w:val="24"/>
        </w:rPr>
        <w:t>воспитания:</w:t>
      </w:r>
    </w:p>
    <w:p w:rsidR="00336F6E" w:rsidRDefault="001D7343">
      <w:pPr>
        <w:pStyle w:val="a3"/>
        <w:spacing w:before="34" w:line="276" w:lineRule="auto"/>
        <w:ind w:left="938"/>
        <w:jc w:val="left"/>
      </w:pPr>
      <w:r>
        <w:t>ценностного отношения к историческому и научному наследию отечественной химии; уважения</w:t>
      </w:r>
      <w:r>
        <w:rPr>
          <w:spacing w:val="4"/>
        </w:rPr>
        <w:t xml:space="preserve"> </w:t>
      </w:r>
      <w:r>
        <w:t>к</w:t>
      </w:r>
      <w:r>
        <w:rPr>
          <w:spacing w:val="4"/>
        </w:rPr>
        <w:t xml:space="preserve"> </w:t>
      </w:r>
      <w:r>
        <w:t>процессу</w:t>
      </w:r>
      <w:r>
        <w:rPr>
          <w:spacing w:val="1"/>
        </w:rPr>
        <w:t xml:space="preserve"> </w:t>
      </w:r>
      <w:r>
        <w:t>творчества</w:t>
      </w:r>
      <w:r>
        <w:rPr>
          <w:spacing w:val="5"/>
        </w:rPr>
        <w:t xml:space="preserve"> </w:t>
      </w:r>
      <w:r>
        <w:t>в</w:t>
      </w:r>
      <w:r>
        <w:rPr>
          <w:spacing w:val="5"/>
        </w:rPr>
        <w:t xml:space="preserve"> </w:t>
      </w:r>
      <w:r>
        <w:t>области</w:t>
      </w:r>
      <w:r>
        <w:rPr>
          <w:spacing w:val="8"/>
        </w:rPr>
        <w:t xml:space="preserve"> </w:t>
      </w:r>
      <w:r>
        <w:t>теории</w:t>
      </w:r>
      <w:r>
        <w:rPr>
          <w:spacing w:val="4"/>
        </w:rPr>
        <w:t xml:space="preserve"> </w:t>
      </w:r>
      <w:r>
        <w:t>и</w:t>
      </w:r>
      <w:r>
        <w:rPr>
          <w:spacing w:val="4"/>
        </w:rPr>
        <w:t xml:space="preserve"> </w:t>
      </w:r>
      <w:r>
        <w:t>практического</w:t>
      </w:r>
      <w:r>
        <w:rPr>
          <w:spacing w:val="6"/>
        </w:rPr>
        <w:t xml:space="preserve"> </w:t>
      </w:r>
      <w:r>
        <w:t>применения</w:t>
      </w:r>
      <w:r>
        <w:rPr>
          <w:spacing w:val="4"/>
        </w:rPr>
        <w:t xml:space="preserve"> </w:t>
      </w:r>
      <w:r>
        <w:rPr>
          <w:spacing w:val="-2"/>
        </w:rPr>
        <w:t>химии,</w:t>
      </w:r>
    </w:p>
    <w:p w:rsidR="00336F6E" w:rsidRDefault="001D7343">
      <w:pPr>
        <w:pStyle w:val="a3"/>
        <w:spacing w:before="2" w:line="276" w:lineRule="auto"/>
        <w:jc w:val="left"/>
      </w:pPr>
      <w:r>
        <w:t>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336F6E" w:rsidRDefault="001D7343">
      <w:pPr>
        <w:pStyle w:val="a3"/>
        <w:spacing w:line="276" w:lineRule="auto"/>
        <w:ind w:right="233" w:firstLine="708"/>
        <w:jc w:val="left"/>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336F6E" w:rsidRDefault="001D7343">
      <w:pPr>
        <w:pStyle w:val="a5"/>
        <w:numPr>
          <w:ilvl w:val="0"/>
          <w:numId w:val="140"/>
        </w:numPr>
        <w:tabs>
          <w:tab w:val="left" w:pos="1196"/>
        </w:tabs>
        <w:ind w:left="1196" w:hanging="258"/>
        <w:rPr>
          <w:sz w:val="24"/>
        </w:rPr>
      </w:pPr>
      <w:r>
        <w:rPr>
          <w:sz w:val="24"/>
        </w:rPr>
        <w:t>духовно-нравственного</w:t>
      </w:r>
      <w:r>
        <w:rPr>
          <w:spacing w:val="-9"/>
          <w:sz w:val="24"/>
        </w:rPr>
        <w:t xml:space="preserve"> </w:t>
      </w:r>
      <w:r>
        <w:rPr>
          <w:spacing w:val="-2"/>
          <w:sz w:val="24"/>
        </w:rPr>
        <w:t>воспитания:</w:t>
      </w:r>
    </w:p>
    <w:p w:rsidR="00336F6E" w:rsidRDefault="001D7343">
      <w:pPr>
        <w:pStyle w:val="a3"/>
        <w:spacing w:before="41"/>
        <w:ind w:left="938"/>
        <w:jc w:val="left"/>
      </w:pPr>
      <w:r>
        <w:t>нравственного</w:t>
      </w:r>
      <w:r>
        <w:rPr>
          <w:spacing w:val="-4"/>
        </w:rPr>
        <w:t xml:space="preserve"> </w:t>
      </w:r>
      <w:r>
        <w:t>сознания,</w:t>
      </w:r>
      <w:r>
        <w:rPr>
          <w:spacing w:val="-4"/>
        </w:rPr>
        <w:t xml:space="preserve"> </w:t>
      </w:r>
      <w:r>
        <w:t>этического</w:t>
      </w:r>
      <w:r>
        <w:rPr>
          <w:spacing w:val="-3"/>
        </w:rPr>
        <w:t xml:space="preserve"> </w:t>
      </w:r>
      <w:r>
        <w:rPr>
          <w:spacing w:val="-2"/>
        </w:rPr>
        <w:t>поведения;</w:t>
      </w:r>
    </w:p>
    <w:p w:rsidR="00336F6E" w:rsidRDefault="001D7343">
      <w:pPr>
        <w:pStyle w:val="a3"/>
        <w:tabs>
          <w:tab w:val="left" w:pos="2562"/>
          <w:tab w:val="left" w:pos="3938"/>
          <w:tab w:val="left" w:pos="5278"/>
          <w:tab w:val="left" w:pos="6665"/>
          <w:tab w:val="left" w:pos="7099"/>
          <w:tab w:val="left" w:pos="8818"/>
        </w:tabs>
        <w:spacing w:before="40" w:line="276" w:lineRule="auto"/>
        <w:ind w:right="223" w:firstLine="708"/>
        <w:jc w:val="left"/>
      </w:pPr>
      <w:r>
        <w:rPr>
          <w:spacing w:val="-2"/>
        </w:rPr>
        <w:t>способности</w:t>
      </w:r>
      <w:r>
        <w:tab/>
      </w:r>
      <w:r>
        <w:rPr>
          <w:spacing w:val="-2"/>
        </w:rPr>
        <w:t>оценивать</w:t>
      </w:r>
      <w:r>
        <w:tab/>
      </w:r>
      <w:r>
        <w:rPr>
          <w:spacing w:val="-2"/>
        </w:rPr>
        <w:t>ситуации,</w:t>
      </w:r>
      <w:r>
        <w:tab/>
      </w:r>
      <w:r>
        <w:rPr>
          <w:spacing w:val="-2"/>
        </w:rPr>
        <w:t>связанные</w:t>
      </w:r>
      <w:r>
        <w:tab/>
      </w:r>
      <w:r>
        <w:rPr>
          <w:spacing w:val="-10"/>
        </w:rPr>
        <w:t>с</w:t>
      </w:r>
      <w:r>
        <w:tab/>
      </w:r>
      <w:r>
        <w:rPr>
          <w:spacing w:val="-2"/>
        </w:rPr>
        <w:t>химическими</w:t>
      </w:r>
      <w:r>
        <w:tab/>
      </w:r>
      <w:r>
        <w:rPr>
          <w:spacing w:val="-2"/>
        </w:rPr>
        <w:t xml:space="preserve">явлениями, </w:t>
      </w:r>
      <w:r>
        <w:t>и</w:t>
      </w:r>
      <w:r>
        <w:rPr>
          <w:spacing w:val="26"/>
        </w:rPr>
        <w:t xml:space="preserve">  </w:t>
      </w:r>
      <w:r>
        <w:t>принимать</w:t>
      </w:r>
      <w:r>
        <w:rPr>
          <w:spacing w:val="29"/>
        </w:rPr>
        <w:t xml:space="preserve">  </w:t>
      </w:r>
      <w:r>
        <w:t>осознанные</w:t>
      </w:r>
      <w:r>
        <w:rPr>
          <w:spacing w:val="28"/>
        </w:rPr>
        <w:t xml:space="preserve">  </w:t>
      </w:r>
      <w:r>
        <w:t>решения,</w:t>
      </w:r>
      <w:r>
        <w:rPr>
          <w:spacing w:val="28"/>
        </w:rPr>
        <w:t xml:space="preserve">  </w:t>
      </w:r>
      <w:r>
        <w:t>ориентируясь</w:t>
      </w:r>
      <w:r>
        <w:rPr>
          <w:spacing w:val="28"/>
        </w:rPr>
        <w:t xml:space="preserve">  </w:t>
      </w:r>
      <w:r>
        <w:t>на</w:t>
      </w:r>
      <w:r>
        <w:rPr>
          <w:spacing w:val="28"/>
        </w:rPr>
        <w:t xml:space="preserve">  </w:t>
      </w:r>
      <w:r>
        <w:t>морально-нравственные</w:t>
      </w:r>
      <w:r>
        <w:rPr>
          <w:spacing w:val="27"/>
        </w:rPr>
        <w:t xml:space="preserve">  </w:t>
      </w:r>
      <w:r>
        <w:t>нормы</w:t>
      </w:r>
      <w:r>
        <w:rPr>
          <w:spacing w:val="30"/>
        </w:rPr>
        <w:t xml:space="preserve">  </w:t>
      </w:r>
      <w:r>
        <w:rPr>
          <w:spacing w:val="-10"/>
        </w:rPr>
        <w:t>и</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1D7343">
      <w:pPr>
        <w:pStyle w:val="a3"/>
        <w:spacing w:before="73"/>
        <w:jc w:val="left"/>
      </w:pPr>
      <w:r>
        <w:rPr>
          <w:spacing w:val="-2"/>
        </w:rPr>
        <w:lastRenderedPageBreak/>
        <w:t>ценности;</w:t>
      </w:r>
    </w:p>
    <w:p w:rsidR="00336F6E" w:rsidRDefault="001D7343">
      <w:pPr>
        <w:pStyle w:val="a3"/>
        <w:spacing w:before="41" w:line="276" w:lineRule="auto"/>
        <w:ind w:firstLine="708"/>
        <w:jc w:val="left"/>
      </w:pPr>
      <w:r>
        <w:t>готовности</w:t>
      </w:r>
      <w:r>
        <w:rPr>
          <w:spacing w:val="80"/>
        </w:rPr>
        <w:t xml:space="preserve"> </w:t>
      </w:r>
      <w:r>
        <w:t>оценивать</w:t>
      </w:r>
      <w:r>
        <w:rPr>
          <w:spacing w:val="80"/>
        </w:rPr>
        <w:t xml:space="preserve"> </w:t>
      </w:r>
      <w:r>
        <w:t>своё</w:t>
      </w:r>
      <w:r>
        <w:rPr>
          <w:spacing w:val="80"/>
        </w:rPr>
        <w:t xml:space="preserve"> </w:t>
      </w:r>
      <w:r>
        <w:t>поведение</w:t>
      </w:r>
      <w:r>
        <w:rPr>
          <w:spacing w:val="80"/>
        </w:rPr>
        <w:t xml:space="preserve"> </w:t>
      </w:r>
      <w:r>
        <w:t>и</w:t>
      </w:r>
      <w:r>
        <w:rPr>
          <w:spacing w:val="80"/>
        </w:rPr>
        <w:t xml:space="preserve"> </w:t>
      </w:r>
      <w:r>
        <w:t>поступки</w:t>
      </w:r>
      <w:r>
        <w:rPr>
          <w:spacing w:val="80"/>
        </w:rPr>
        <w:t xml:space="preserve"> </w:t>
      </w:r>
      <w:r>
        <w:t>своих</w:t>
      </w:r>
      <w:r>
        <w:rPr>
          <w:spacing w:val="80"/>
        </w:rPr>
        <w:t xml:space="preserve"> </w:t>
      </w:r>
      <w:r>
        <w:t>товарищей</w:t>
      </w:r>
      <w:r>
        <w:rPr>
          <w:spacing w:val="80"/>
        </w:rPr>
        <w:t xml:space="preserve"> </w:t>
      </w:r>
      <w:r>
        <w:t>с</w:t>
      </w:r>
      <w:r>
        <w:rPr>
          <w:spacing w:val="80"/>
        </w:rPr>
        <w:t xml:space="preserve"> </w:t>
      </w:r>
      <w:r>
        <w:t>позиций</w:t>
      </w:r>
      <w:r>
        <w:rPr>
          <w:spacing w:val="80"/>
          <w:w w:val="150"/>
        </w:rPr>
        <w:t xml:space="preserve"> </w:t>
      </w:r>
      <w:r>
        <w:t>нравственных и правовых норм и осознание последствий этих поступков;</w:t>
      </w:r>
    </w:p>
    <w:p w:rsidR="00336F6E" w:rsidRDefault="001D7343">
      <w:pPr>
        <w:pStyle w:val="a5"/>
        <w:numPr>
          <w:ilvl w:val="0"/>
          <w:numId w:val="140"/>
        </w:numPr>
        <w:tabs>
          <w:tab w:val="left" w:pos="1196"/>
        </w:tabs>
        <w:spacing w:before="2"/>
        <w:ind w:left="1196" w:hanging="258"/>
        <w:rPr>
          <w:sz w:val="24"/>
        </w:rPr>
      </w:pPr>
      <w:r>
        <w:rPr>
          <w:sz w:val="24"/>
        </w:rPr>
        <w:t>формирования</w:t>
      </w:r>
      <w:r>
        <w:rPr>
          <w:spacing w:val="-9"/>
          <w:sz w:val="24"/>
        </w:rPr>
        <w:t xml:space="preserve"> </w:t>
      </w:r>
      <w:r>
        <w:rPr>
          <w:sz w:val="24"/>
        </w:rPr>
        <w:t>культуры</w:t>
      </w:r>
      <w:r>
        <w:rPr>
          <w:spacing w:val="-6"/>
          <w:sz w:val="24"/>
        </w:rPr>
        <w:t xml:space="preserve"> </w:t>
      </w:r>
      <w:r>
        <w:rPr>
          <w:spacing w:val="-2"/>
          <w:sz w:val="24"/>
        </w:rPr>
        <w:t>здоровья:</w:t>
      </w:r>
    </w:p>
    <w:p w:rsidR="00336F6E" w:rsidRDefault="001D7343">
      <w:pPr>
        <w:pStyle w:val="a3"/>
        <w:tabs>
          <w:tab w:val="left" w:pos="2281"/>
          <w:tab w:val="left" w:pos="3552"/>
          <w:tab w:val="left" w:pos="4792"/>
          <w:tab w:val="left" w:pos="5135"/>
          <w:tab w:val="left" w:pos="6596"/>
          <w:tab w:val="left" w:pos="7478"/>
          <w:tab w:val="left" w:pos="8397"/>
        </w:tabs>
        <w:spacing w:before="41" w:line="276" w:lineRule="auto"/>
        <w:ind w:right="232" w:firstLine="708"/>
        <w:jc w:val="left"/>
      </w:pPr>
      <w:r>
        <w:rPr>
          <w:spacing w:val="-2"/>
        </w:rPr>
        <w:t>понимания</w:t>
      </w:r>
      <w:r>
        <w:tab/>
      </w:r>
      <w:r>
        <w:rPr>
          <w:spacing w:val="-2"/>
        </w:rPr>
        <w:t>ценностей</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необходимости </w:t>
      </w:r>
      <w:r>
        <w:t>ответственного отношения к собственному физическому и психическому здоровью;</w:t>
      </w:r>
    </w:p>
    <w:p w:rsidR="00336F6E" w:rsidRDefault="001D7343">
      <w:pPr>
        <w:pStyle w:val="a3"/>
        <w:spacing w:line="278" w:lineRule="auto"/>
        <w:ind w:right="233" w:firstLine="708"/>
        <w:jc w:val="left"/>
      </w:pPr>
      <w:r>
        <w:t>соблюдения правил безопасного обращения с веществами в быту, повседневной жизни и в трудовой деятельности;</w:t>
      </w:r>
    </w:p>
    <w:p w:rsidR="00336F6E" w:rsidRDefault="001D7343">
      <w:pPr>
        <w:pStyle w:val="a3"/>
        <w:spacing w:line="276" w:lineRule="auto"/>
        <w:ind w:right="233" w:firstLine="708"/>
        <w:jc w:val="left"/>
      </w:pPr>
      <w:r>
        <w:t>понимания ценности правил индивидуального и коллективного безопасного поведения в ситуациях, угрожающих здоровью и жизни людей;</w:t>
      </w:r>
    </w:p>
    <w:p w:rsidR="00336F6E" w:rsidRDefault="001D7343">
      <w:pPr>
        <w:pStyle w:val="a3"/>
        <w:spacing w:line="278" w:lineRule="auto"/>
        <w:ind w:right="234" w:firstLine="708"/>
        <w:jc w:val="left"/>
      </w:pPr>
      <w:r>
        <w:t>осознания</w:t>
      </w:r>
      <w:r>
        <w:rPr>
          <w:spacing w:val="80"/>
        </w:rPr>
        <w:t xml:space="preserve"> </w:t>
      </w:r>
      <w:r>
        <w:t>последствий</w:t>
      </w:r>
      <w:r>
        <w:rPr>
          <w:spacing w:val="80"/>
        </w:rPr>
        <w:t xml:space="preserve"> </w:t>
      </w:r>
      <w:r>
        <w:t>и</w:t>
      </w:r>
      <w:r>
        <w:rPr>
          <w:spacing w:val="80"/>
        </w:rPr>
        <w:t xml:space="preserve"> </w:t>
      </w:r>
      <w:r>
        <w:t>неприятия</w:t>
      </w:r>
      <w:r>
        <w:rPr>
          <w:spacing w:val="80"/>
        </w:rPr>
        <w:t xml:space="preserve"> </w:t>
      </w:r>
      <w:r>
        <w:t>вредных</w:t>
      </w:r>
      <w:r>
        <w:rPr>
          <w:spacing w:val="80"/>
        </w:rPr>
        <w:t xml:space="preserve"> </w:t>
      </w:r>
      <w:r>
        <w:t>привычек</w:t>
      </w:r>
      <w:r>
        <w:rPr>
          <w:spacing w:val="80"/>
        </w:rPr>
        <w:t xml:space="preserve"> </w:t>
      </w:r>
      <w:r>
        <w:t>(употребления</w:t>
      </w:r>
      <w:r>
        <w:rPr>
          <w:spacing w:val="80"/>
        </w:rPr>
        <w:t xml:space="preserve"> </w:t>
      </w:r>
      <w:r>
        <w:t>алкоголя, наркотиков, курения);</w:t>
      </w:r>
    </w:p>
    <w:p w:rsidR="00336F6E" w:rsidRDefault="001D7343">
      <w:pPr>
        <w:pStyle w:val="a5"/>
        <w:numPr>
          <w:ilvl w:val="0"/>
          <w:numId w:val="140"/>
        </w:numPr>
        <w:tabs>
          <w:tab w:val="left" w:pos="1196"/>
        </w:tabs>
        <w:spacing w:line="272" w:lineRule="exact"/>
        <w:ind w:left="1196" w:hanging="258"/>
        <w:rPr>
          <w:sz w:val="24"/>
        </w:rPr>
      </w:pPr>
      <w:r>
        <w:rPr>
          <w:sz w:val="24"/>
        </w:rPr>
        <w:t>трудового</w:t>
      </w:r>
      <w:r>
        <w:rPr>
          <w:spacing w:val="-3"/>
          <w:sz w:val="24"/>
        </w:rPr>
        <w:t xml:space="preserve"> </w:t>
      </w:r>
      <w:r>
        <w:rPr>
          <w:spacing w:val="-2"/>
          <w:sz w:val="24"/>
        </w:rPr>
        <w:t>воспитания:</w:t>
      </w:r>
    </w:p>
    <w:p w:rsidR="00336F6E" w:rsidRDefault="001D7343">
      <w:pPr>
        <w:pStyle w:val="a3"/>
        <w:tabs>
          <w:tab w:val="left" w:pos="3110"/>
          <w:tab w:val="left" w:pos="5077"/>
          <w:tab w:val="left" w:pos="5501"/>
          <w:tab w:val="left" w:pos="8550"/>
        </w:tabs>
        <w:spacing w:before="34" w:line="276" w:lineRule="auto"/>
        <w:ind w:right="228" w:firstLine="708"/>
        <w:jc w:val="left"/>
      </w:pPr>
      <w:r>
        <w:rPr>
          <w:spacing w:val="-2"/>
        </w:rPr>
        <w:t>коммуникативной</w:t>
      </w:r>
      <w:r>
        <w:tab/>
      </w:r>
      <w:r>
        <w:rPr>
          <w:spacing w:val="-2"/>
        </w:rPr>
        <w:t>компетентности</w:t>
      </w:r>
      <w:r>
        <w:tab/>
      </w:r>
      <w:r>
        <w:rPr>
          <w:spacing w:val="-10"/>
        </w:rPr>
        <w:t>в</w:t>
      </w:r>
      <w:r>
        <w:tab/>
      </w:r>
      <w:r>
        <w:rPr>
          <w:spacing w:val="-2"/>
        </w:rPr>
        <w:t>учебно-исследовательской</w:t>
      </w:r>
      <w:r>
        <w:tab/>
      </w:r>
      <w:r>
        <w:rPr>
          <w:spacing w:val="-2"/>
        </w:rPr>
        <w:t xml:space="preserve">деятельности, </w:t>
      </w:r>
      <w:r>
        <w:t>общественно полезной, творческой и других видах деятельности;</w:t>
      </w:r>
    </w:p>
    <w:p w:rsidR="00336F6E" w:rsidRDefault="001D7343">
      <w:pPr>
        <w:pStyle w:val="a3"/>
        <w:tabs>
          <w:tab w:val="left" w:pos="2216"/>
          <w:tab w:val="left" w:pos="2686"/>
          <w:tab w:val="left" w:pos="3847"/>
          <w:tab w:val="left" w:pos="4871"/>
          <w:tab w:val="left" w:pos="5219"/>
          <w:tab w:val="left" w:pos="6358"/>
          <w:tab w:val="left" w:pos="7993"/>
          <w:tab w:val="left" w:pos="8775"/>
        </w:tabs>
        <w:spacing w:before="1" w:line="276" w:lineRule="auto"/>
        <w:ind w:right="235" w:firstLine="708"/>
        <w:jc w:val="left"/>
      </w:pPr>
      <w:r>
        <w:rPr>
          <w:spacing w:val="-2"/>
        </w:rPr>
        <w:t>установки</w:t>
      </w:r>
      <w:r>
        <w:tab/>
      </w:r>
      <w:r>
        <w:rPr>
          <w:spacing w:val="-6"/>
        </w:rPr>
        <w:t>на</w:t>
      </w:r>
      <w:r>
        <w:tab/>
      </w:r>
      <w:r>
        <w:rPr>
          <w:spacing w:val="-2"/>
        </w:rPr>
        <w:t>активное</w:t>
      </w:r>
      <w:r>
        <w:tab/>
      </w:r>
      <w:r>
        <w:rPr>
          <w:spacing w:val="-2"/>
        </w:rPr>
        <w:t>участие</w:t>
      </w:r>
      <w:r>
        <w:tab/>
      </w:r>
      <w:r>
        <w:rPr>
          <w:spacing w:val="-10"/>
        </w:rPr>
        <w:t>в</w:t>
      </w:r>
      <w:r>
        <w:tab/>
      </w:r>
      <w:r>
        <w:rPr>
          <w:spacing w:val="-2"/>
        </w:rPr>
        <w:t>решении</w:t>
      </w:r>
      <w:r>
        <w:tab/>
      </w:r>
      <w:r>
        <w:rPr>
          <w:spacing w:val="-2"/>
        </w:rPr>
        <w:t>практических</w:t>
      </w:r>
      <w:r>
        <w:tab/>
      </w:r>
      <w:r>
        <w:rPr>
          <w:spacing w:val="-2"/>
        </w:rPr>
        <w:t>задач</w:t>
      </w:r>
      <w:r>
        <w:tab/>
      </w:r>
      <w:r>
        <w:rPr>
          <w:spacing w:val="-2"/>
        </w:rPr>
        <w:t xml:space="preserve">социальной </w:t>
      </w:r>
      <w:r>
        <w:t>направленности (в рамках своего класса, школы);</w:t>
      </w:r>
    </w:p>
    <w:p w:rsidR="00336F6E" w:rsidRDefault="001D7343">
      <w:pPr>
        <w:pStyle w:val="a3"/>
        <w:tabs>
          <w:tab w:val="left" w:pos="2291"/>
          <w:tab w:val="left" w:pos="2854"/>
          <w:tab w:val="left" w:pos="4843"/>
          <w:tab w:val="left" w:pos="6298"/>
          <w:tab w:val="left" w:pos="7845"/>
          <w:tab w:val="left" w:pos="9447"/>
        </w:tabs>
        <w:spacing w:line="276" w:lineRule="auto"/>
        <w:ind w:right="233" w:firstLine="708"/>
        <w:jc w:val="left"/>
      </w:pPr>
      <w:r>
        <w:rPr>
          <w:spacing w:val="-2"/>
        </w:rPr>
        <w:t>интереса</w:t>
      </w:r>
      <w:r>
        <w:tab/>
      </w:r>
      <w:r>
        <w:rPr>
          <w:spacing w:val="-10"/>
        </w:rPr>
        <w:t>к</w:t>
      </w:r>
      <w:r>
        <w:tab/>
      </w:r>
      <w:r>
        <w:rPr>
          <w:spacing w:val="-2"/>
        </w:rPr>
        <w:t>практическому</w:t>
      </w:r>
      <w:r>
        <w:tab/>
      </w:r>
      <w:r>
        <w:rPr>
          <w:spacing w:val="-2"/>
        </w:rPr>
        <w:t>изучению</w:t>
      </w:r>
      <w:r>
        <w:tab/>
      </w:r>
      <w:r>
        <w:rPr>
          <w:spacing w:val="-2"/>
        </w:rPr>
        <w:t>профессий</w:t>
      </w:r>
      <w:r>
        <w:tab/>
      </w:r>
      <w:r>
        <w:rPr>
          <w:spacing w:val="-2"/>
        </w:rPr>
        <w:t>различного</w:t>
      </w:r>
      <w:r>
        <w:tab/>
      </w:r>
      <w:r>
        <w:rPr>
          <w:spacing w:val="-2"/>
        </w:rPr>
        <w:t xml:space="preserve">рода, </w:t>
      </w:r>
      <w:r>
        <w:t>в том числе на основе применения предметных знаний по химии;</w:t>
      </w:r>
    </w:p>
    <w:p w:rsidR="00336F6E" w:rsidRDefault="001D7343">
      <w:pPr>
        <w:pStyle w:val="a3"/>
        <w:ind w:left="938"/>
        <w:jc w:val="left"/>
      </w:pPr>
      <w:r>
        <w:t>уважения</w:t>
      </w:r>
      <w:r>
        <w:rPr>
          <w:spacing w:val="-5"/>
        </w:rPr>
        <w:t xml:space="preserve"> </w:t>
      </w:r>
      <w:r>
        <w:t>к</w:t>
      </w:r>
      <w:r>
        <w:rPr>
          <w:spacing w:val="-3"/>
        </w:rPr>
        <w:t xml:space="preserve"> </w:t>
      </w:r>
      <w:r>
        <w:t>труду,</w:t>
      </w:r>
      <w:r>
        <w:rPr>
          <w:spacing w:val="-3"/>
        </w:rPr>
        <w:t xml:space="preserve"> </w:t>
      </w:r>
      <w:r>
        <w:t>людям</w:t>
      </w:r>
      <w:r>
        <w:rPr>
          <w:spacing w:val="-4"/>
        </w:rPr>
        <w:t xml:space="preserve"> </w:t>
      </w:r>
      <w:r>
        <w:t>труда</w:t>
      </w:r>
      <w:r>
        <w:rPr>
          <w:spacing w:val="-4"/>
        </w:rPr>
        <w:t xml:space="preserve"> </w:t>
      </w:r>
      <w:r>
        <w:t>и</w:t>
      </w:r>
      <w:r>
        <w:rPr>
          <w:spacing w:val="-3"/>
        </w:rPr>
        <w:t xml:space="preserve"> </w:t>
      </w:r>
      <w:r>
        <w:t>результатам</w:t>
      </w:r>
      <w:r>
        <w:rPr>
          <w:spacing w:val="-5"/>
        </w:rPr>
        <w:t xml:space="preserve"> </w:t>
      </w:r>
      <w:r>
        <w:t>трудовой</w:t>
      </w:r>
      <w:r>
        <w:rPr>
          <w:spacing w:val="-2"/>
        </w:rPr>
        <w:t xml:space="preserve"> деятельности;</w:t>
      </w:r>
    </w:p>
    <w:p w:rsidR="00336F6E" w:rsidRDefault="001D7343">
      <w:pPr>
        <w:pStyle w:val="a3"/>
        <w:spacing w:before="41" w:line="276" w:lineRule="auto"/>
        <w:ind w:right="231" w:firstLine="708"/>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336F6E" w:rsidRDefault="001D7343">
      <w:pPr>
        <w:pStyle w:val="a5"/>
        <w:numPr>
          <w:ilvl w:val="0"/>
          <w:numId w:val="140"/>
        </w:numPr>
        <w:tabs>
          <w:tab w:val="left" w:pos="1196"/>
        </w:tabs>
        <w:spacing w:line="275" w:lineRule="exact"/>
        <w:ind w:left="1196" w:hanging="258"/>
        <w:jc w:val="both"/>
        <w:rPr>
          <w:sz w:val="24"/>
        </w:rPr>
      </w:pPr>
      <w:r>
        <w:rPr>
          <w:sz w:val="24"/>
        </w:rPr>
        <w:t>экологического</w:t>
      </w:r>
      <w:r>
        <w:rPr>
          <w:spacing w:val="-5"/>
          <w:sz w:val="24"/>
        </w:rPr>
        <w:t xml:space="preserve"> </w:t>
      </w:r>
      <w:r>
        <w:rPr>
          <w:spacing w:val="-2"/>
          <w:sz w:val="24"/>
        </w:rPr>
        <w:t>воспитания:</w:t>
      </w:r>
    </w:p>
    <w:p w:rsidR="00336F6E" w:rsidRDefault="001D7343">
      <w:pPr>
        <w:pStyle w:val="a3"/>
        <w:spacing w:before="43" w:line="276" w:lineRule="auto"/>
        <w:ind w:right="229" w:firstLine="708"/>
      </w:pPr>
      <w:r>
        <w:t>экологически целесообразного отношения к природе, как источнику существования жизни на Земле;</w:t>
      </w:r>
    </w:p>
    <w:p w:rsidR="00336F6E" w:rsidRDefault="001D7343">
      <w:pPr>
        <w:pStyle w:val="a3"/>
        <w:spacing w:line="276" w:lineRule="auto"/>
        <w:ind w:right="233" w:firstLine="708"/>
      </w:pPr>
      <w:r>
        <w:t>понимания глобального характера экологических проблем, влияния экономических процессов на состояние природной и социальной среды;</w:t>
      </w:r>
    </w:p>
    <w:p w:rsidR="00336F6E" w:rsidRDefault="001D7343">
      <w:pPr>
        <w:pStyle w:val="a3"/>
        <w:spacing w:line="276" w:lineRule="auto"/>
        <w:ind w:right="233" w:firstLine="708"/>
      </w:pPr>
      <w:r>
        <w:t>осознания необходимости использования достижений химии для решения вопросов рационального природопользования;</w:t>
      </w:r>
    </w:p>
    <w:p w:rsidR="00336F6E" w:rsidRDefault="001D7343">
      <w:pPr>
        <w:pStyle w:val="a3"/>
        <w:spacing w:line="276" w:lineRule="auto"/>
        <w:ind w:right="234" w:firstLine="708"/>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336F6E" w:rsidRDefault="001D7343">
      <w:pPr>
        <w:pStyle w:val="a3"/>
        <w:spacing w:line="276" w:lineRule="auto"/>
        <w:ind w:right="233" w:firstLine="708"/>
      </w:pPr>
      <w:r>
        <w:t>наличия развитого экологического мышления, экологической культуры, опыта деятельности</w:t>
      </w:r>
      <w:r>
        <w:rPr>
          <w:spacing w:val="80"/>
          <w:w w:val="150"/>
        </w:rPr>
        <w:t xml:space="preserve">   </w:t>
      </w:r>
      <w:r>
        <w:t>экологической</w:t>
      </w:r>
      <w:r>
        <w:rPr>
          <w:spacing w:val="80"/>
          <w:w w:val="150"/>
        </w:rPr>
        <w:t xml:space="preserve">   </w:t>
      </w:r>
      <w:r>
        <w:t>направленности,</w:t>
      </w:r>
      <w:r>
        <w:rPr>
          <w:spacing w:val="80"/>
          <w:w w:val="150"/>
        </w:rPr>
        <w:t xml:space="preserve">   </w:t>
      </w:r>
      <w:r>
        <w:t>умения</w:t>
      </w:r>
      <w:r>
        <w:rPr>
          <w:spacing w:val="80"/>
          <w:w w:val="150"/>
        </w:rPr>
        <w:t xml:space="preserve">   </w:t>
      </w:r>
      <w:r>
        <w:t>руководствоваться</w:t>
      </w:r>
      <w:r>
        <w:rPr>
          <w:spacing w:val="40"/>
        </w:rPr>
        <w:t xml:space="preserve"> </w:t>
      </w:r>
      <w:r>
        <w:t>ими</w:t>
      </w:r>
      <w:r>
        <w:rPr>
          <w:spacing w:val="80"/>
        </w:rPr>
        <w:t xml:space="preserve">  </w:t>
      </w:r>
      <w:r>
        <w:t>в</w:t>
      </w:r>
      <w:r>
        <w:rPr>
          <w:spacing w:val="80"/>
        </w:rPr>
        <w:t xml:space="preserve">  </w:t>
      </w:r>
      <w:r>
        <w:t>познавательной,</w:t>
      </w:r>
      <w:r>
        <w:rPr>
          <w:spacing w:val="80"/>
        </w:rPr>
        <w:t xml:space="preserve">  </w:t>
      </w:r>
      <w:r>
        <w:t>коммуникативной</w:t>
      </w:r>
      <w:r>
        <w:rPr>
          <w:spacing w:val="80"/>
        </w:rPr>
        <w:t xml:space="preserve">  </w:t>
      </w:r>
      <w:r>
        <w:t>и</w:t>
      </w:r>
      <w:r>
        <w:rPr>
          <w:spacing w:val="80"/>
        </w:rPr>
        <w:t xml:space="preserve">  </w:t>
      </w:r>
      <w:r>
        <w:t>социальной</w:t>
      </w:r>
      <w:r>
        <w:rPr>
          <w:spacing w:val="80"/>
        </w:rPr>
        <w:t xml:space="preserve">  </w:t>
      </w:r>
      <w:r>
        <w:t>практике,</w:t>
      </w:r>
      <w:r>
        <w:rPr>
          <w:spacing w:val="80"/>
        </w:rPr>
        <w:t xml:space="preserve">  </w:t>
      </w:r>
      <w:r>
        <w:t>способности и умения активно противостоять идеологии хемофобии;</w:t>
      </w:r>
    </w:p>
    <w:p w:rsidR="00336F6E" w:rsidRDefault="001D7343">
      <w:pPr>
        <w:pStyle w:val="a5"/>
        <w:numPr>
          <w:ilvl w:val="0"/>
          <w:numId w:val="140"/>
        </w:numPr>
        <w:tabs>
          <w:tab w:val="left" w:pos="1196"/>
        </w:tabs>
        <w:spacing w:before="1"/>
        <w:ind w:left="1196"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336F6E" w:rsidRDefault="001D7343">
      <w:pPr>
        <w:pStyle w:val="a3"/>
        <w:spacing w:before="40" w:line="276" w:lineRule="auto"/>
        <w:ind w:right="233" w:firstLine="708"/>
      </w:pPr>
      <w:r>
        <w:t>сформированности мировоззрения, соответствующего современному уровню развития науки и общественной практики;</w:t>
      </w:r>
    </w:p>
    <w:p w:rsidR="00336F6E" w:rsidRDefault="001D7343">
      <w:pPr>
        <w:pStyle w:val="a3"/>
        <w:spacing w:before="2" w:line="276" w:lineRule="auto"/>
        <w:ind w:right="229" w:firstLine="708"/>
      </w:pPr>
      <w:r>
        <w:t>понимания специфики химии как науки, осознания её роли в формировании рационального</w:t>
      </w:r>
      <w:r>
        <w:rPr>
          <w:spacing w:val="76"/>
          <w:w w:val="150"/>
        </w:rPr>
        <w:t xml:space="preserve">   </w:t>
      </w:r>
      <w:r>
        <w:t>научного</w:t>
      </w:r>
      <w:r>
        <w:rPr>
          <w:spacing w:val="76"/>
          <w:w w:val="150"/>
        </w:rPr>
        <w:t xml:space="preserve">   </w:t>
      </w:r>
      <w:r>
        <w:t>мышления,</w:t>
      </w:r>
      <w:r>
        <w:rPr>
          <w:spacing w:val="78"/>
          <w:w w:val="150"/>
        </w:rPr>
        <w:t xml:space="preserve">   </w:t>
      </w:r>
      <w:r>
        <w:t>создании</w:t>
      </w:r>
      <w:r>
        <w:rPr>
          <w:spacing w:val="76"/>
          <w:w w:val="150"/>
        </w:rPr>
        <w:t xml:space="preserve">   </w:t>
      </w:r>
      <w:r>
        <w:t>целостного</w:t>
      </w:r>
      <w:r>
        <w:rPr>
          <w:spacing w:val="76"/>
          <w:w w:val="150"/>
        </w:rPr>
        <w:t xml:space="preserve">   </w:t>
      </w:r>
      <w:r>
        <w:t>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6" w:firstLine="708"/>
      </w:pPr>
      <w:r>
        <w:lastRenderedPageBreak/>
        <w:t>убеждённости</w:t>
      </w:r>
      <w:r>
        <w:rPr>
          <w:spacing w:val="68"/>
        </w:rPr>
        <w:t xml:space="preserve">  </w:t>
      </w:r>
      <w:r>
        <w:t>в</w:t>
      </w:r>
      <w:r>
        <w:rPr>
          <w:spacing w:val="67"/>
        </w:rPr>
        <w:t xml:space="preserve">  </w:t>
      </w:r>
      <w:r>
        <w:t>особой</w:t>
      </w:r>
      <w:r>
        <w:rPr>
          <w:spacing w:val="68"/>
        </w:rPr>
        <w:t xml:space="preserve">  </w:t>
      </w:r>
      <w:r>
        <w:t>значимости</w:t>
      </w:r>
      <w:r>
        <w:rPr>
          <w:spacing w:val="67"/>
        </w:rPr>
        <w:t xml:space="preserve">  </w:t>
      </w:r>
      <w:r>
        <w:t>химии</w:t>
      </w:r>
      <w:r>
        <w:rPr>
          <w:spacing w:val="68"/>
        </w:rPr>
        <w:t xml:space="preserve">  </w:t>
      </w:r>
      <w:r>
        <w:t>для</w:t>
      </w:r>
      <w:r>
        <w:rPr>
          <w:spacing w:val="68"/>
        </w:rPr>
        <w:t xml:space="preserve">  </w:t>
      </w:r>
      <w:r>
        <w:t>современной</w:t>
      </w:r>
      <w:r>
        <w:rPr>
          <w:spacing w:val="68"/>
        </w:rPr>
        <w:t xml:space="preserve">  </w:t>
      </w:r>
      <w:r>
        <w:t>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336F6E" w:rsidRDefault="001D7343">
      <w:pPr>
        <w:pStyle w:val="a3"/>
        <w:spacing w:line="276" w:lineRule="auto"/>
        <w:ind w:right="228" w:firstLine="708"/>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336F6E" w:rsidRDefault="001D7343">
      <w:pPr>
        <w:pStyle w:val="a3"/>
        <w:spacing w:line="278" w:lineRule="auto"/>
        <w:ind w:right="235" w:firstLine="708"/>
      </w:pPr>
      <w:r>
        <w:t>способности самостоятельно использовать химические знания для решения проблем в реальных жизненных ситуациях;</w:t>
      </w:r>
    </w:p>
    <w:p w:rsidR="00336F6E" w:rsidRDefault="001D7343">
      <w:pPr>
        <w:pStyle w:val="a3"/>
        <w:spacing w:line="272" w:lineRule="exact"/>
        <w:ind w:left="938"/>
      </w:pPr>
      <w:r>
        <w:t>интереса</w:t>
      </w:r>
      <w:r>
        <w:rPr>
          <w:spacing w:val="-5"/>
        </w:rPr>
        <w:t xml:space="preserve"> </w:t>
      </w:r>
      <w:r>
        <w:t>к</w:t>
      </w:r>
      <w:r>
        <w:rPr>
          <w:spacing w:val="-3"/>
        </w:rPr>
        <w:t xml:space="preserve"> </w:t>
      </w:r>
      <w:r>
        <w:t>познанию</w:t>
      </w:r>
      <w:r>
        <w:rPr>
          <w:spacing w:val="-5"/>
        </w:rPr>
        <w:t xml:space="preserve"> </w:t>
      </w:r>
      <w:r>
        <w:t>и</w:t>
      </w:r>
      <w:r>
        <w:rPr>
          <w:spacing w:val="-5"/>
        </w:rPr>
        <w:t xml:space="preserve"> </w:t>
      </w:r>
      <w:r>
        <w:t>исследовательской</w:t>
      </w:r>
      <w:r>
        <w:rPr>
          <w:spacing w:val="-3"/>
        </w:rPr>
        <w:t xml:space="preserve"> </w:t>
      </w:r>
      <w:r>
        <w:rPr>
          <w:spacing w:val="-2"/>
        </w:rPr>
        <w:t>деятельности;</w:t>
      </w:r>
    </w:p>
    <w:p w:rsidR="00336F6E" w:rsidRDefault="001D7343">
      <w:pPr>
        <w:pStyle w:val="a3"/>
        <w:spacing w:before="41" w:line="276" w:lineRule="auto"/>
        <w:ind w:right="236" w:firstLine="708"/>
      </w:pPr>
      <w:r>
        <w:t>готовности</w:t>
      </w:r>
      <w:r>
        <w:rPr>
          <w:spacing w:val="40"/>
        </w:rPr>
        <w:t xml:space="preserve">  </w:t>
      </w:r>
      <w:r>
        <w:t>и</w:t>
      </w:r>
      <w:r>
        <w:rPr>
          <w:spacing w:val="40"/>
        </w:rPr>
        <w:t xml:space="preserve">  </w:t>
      </w:r>
      <w:r>
        <w:t>способности</w:t>
      </w:r>
      <w:r>
        <w:rPr>
          <w:spacing w:val="40"/>
        </w:rPr>
        <w:t xml:space="preserve">  </w:t>
      </w:r>
      <w:r>
        <w:t>к</w:t>
      </w:r>
      <w:r>
        <w:rPr>
          <w:spacing w:val="40"/>
        </w:rPr>
        <w:t xml:space="preserve">  </w:t>
      </w:r>
      <w:r>
        <w:t>непрерывному</w:t>
      </w:r>
      <w:r>
        <w:rPr>
          <w:spacing w:val="40"/>
        </w:rPr>
        <w:t xml:space="preserve">  </w:t>
      </w:r>
      <w:r>
        <w:t>образованию</w:t>
      </w:r>
      <w:r>
        <w:rPr>
          <w:spacing w:val="40"/>
        </w:rPr>
        <w:t xml:space="preserve">  </w:t>
      </w:r>
      <w:r>
        <w:t>и</w:t>
      </w:r>
      <w:r>
        <w:rPr>
          <w:spacing w:val="40"/>
        </w:rPr>
        <w:t xml:space="preserve">  </w:t>
      </w:r>
      <w:r>
        <w:t>самообразованию, к активному получению новых знаний по химии в соответствии с жизненными</w:t>
      </w:r>
      <w:r>
        <w:rPr>
          <w:spacing w:val="40"/>
        </w:rPr>
        <w:t xml:space="preserve"> </w:t>
      </w:r>
      <w:r>
        <w:rPr>
          <w:spacing w:val="-2"/>
        </w:rPr>
        <w:t>потребностями;</w:t>
      </w:r>
    </w:p>
    <w:p w:rsidR="00336F6E" w:rsidRDefault="001D7343">
      <w:pPr>
        <w:pStyle w:val="a3"/>
        <w:spacing w:line="276" w:lineRule="auto"/>
        <w:ind w:left="938" w:right="227"/>
      </w:pPr>
      <w:r>
        <w:t>интереса к особенностям труда в различных сферах профессиональной деятельности. Метапредметные</w:t>
      </w:r>
      <w:r>
        <w:rPr>
          <w:spacing w:val="66"/>
          <w:w w:val="150"/>
        </w:rPr>
        <w:t xml:space="preserve">   </w:t>
      </w:r>
      <w:r>
        <w:t>результаты</w:t>
      </w:r>
      <w:r>
        <w:rPr>
          <w:spacing w:val="67"/>
          <w:w w:val="150"/>
        </w:rPr>
        <w:t xml:space="preserve">   </w:t>
      </w:r>
      <w:r>
        <w:t>освоения</w:t>
      </w:r>
      <w:r>
        <w:rPr>
          <w:spacing w:val="68"/>
          <w:w w:val="150"/>
        </w:rPr>
        <w:t xml:space="preserve">   </w:t>
      </w:r>
      <w:r>
        <w:t>учебного</w:t>
      </w:r>
      <w:r>
        <w:rPr>
          <w:spacing w:val="66"/>
          <w:w w:val="150"/>
        </w:rPr>
        <w:t xml:space="preserve">   </w:t>
      </w:r>
      <w:r>
        <w:t>предмета</w:t>
      </w:r>
      <w:r>
        <w:rPr>
          <w:spacing w:val="69"/>
          <w:w w:val="150"/>
        </w:rPr>
        <w:t xml:space="preserve">   </w:t>
      </w:r>
      <w:r>
        <w:rPr>
          <w:spacing w:val="-2"/>
        </w:rPr>
        <w:t>«Химия»</w:t>
      </w:r>
    </w:p>
    <w:p w:rsidR="00336F6E" w:rsidRDefault="001D7343">
      <w:pPr>
        <w:pStyle w:val="a3"/>
        <w:spacing w:line="275" w:lineRule="exact"/>
      </w:pPr>
      <w:r>
        <w:t>на</w:t>
      </w:r>
      <w:r>
        <w:rPr>
          <w:spacing w:val="-1"/>
        </w:rPr>
        <w:t xml:space="preserve"> </w:t>
      </w:r>
      <w:r>
        <w:t>уровне</w:t>
      </w:r>
      <w:r>
        <w:rPr>
          <w:spacing w:val="-3"/>
        </w:rPr>
        <w:t xml:space="preserve"> </w:t>
      </w:r>
      <w:r>
        <w:t>среднего</w:t>
      </w:r>
      <w:r>
        <w:rPr>
          <w:spacing w:val="-2"/>
        </w:rPr>
        <w:t xml:space="preserve"> </w:t>
      </w:r>
      <w:r>
        <w:t>общего</w:t>
      </w:r>
      <w:r>
        <w:rPr>
          <w:spacing w:val="-2"/>
        </w:rPr>
        <w:t xml:space="preserve"> </w:t>
      </w:r>
      <w:r>
        <w:t>образования</w:t>
      </w:r>
      <w:r>
        <w:rPr>
          <w:spacing w:val="-1"/>
        </w:rPr>
        <w:t xml:space="preserve"> </w:t>
      </w:r>
      <w:r>
        <w:rPr>
          <w:spacing w:val="-2"/>
        </w:rPr>
        <w:t>включают:</w:t>
      </w:r>
    </w:p>
    <w:p w:rsidR="00336F6E" w:rsidRDefault="001D7343">
      <w:pPr>
        <w:pStyle w:val="a3"/>
        <w:spacing w:before="43" w:line="276" w:lineRule="auto"/>
        <w:ind w:right="227" w:firstLine="708"/>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336F6E" w:rsidRDefault="001D7343">
      <w:pPr>
        <w:pStyle w:val="a3"/>
        <w:spacing w:line="276" w:lineRule="auto"/>
        <w:ind w:right="228" w:firstLine="708"/>
      </w:pPr>
      <w: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r>
        <w:rPr>
          <w:spacing w:val="-2"/>
        </w:rPr>
        <w:t>обучающихся;</w:t>
      </w:r>
    </w:p>
    <w:p w:rsidR="00336F6E" w:rsidRDefault="001D7343">
      <w:pPr>
        <w:pStyle w:val="a3"/>
        <w:spacing w:line="276" w:lineRule="auto"/>
        <w:ind w:right="229" w:firstLine="708"/>
      </w:pPr>
      <w:r>
        <w:t>способность обучающихся использовать освоенные междисциплинарные, мировоззренческие</w:t>
      </w:r>
      <w:r>
        <w:rPr>
          <w:spacing w:val="70"/>
        </w:rPr>
        <w:t xml:space="preserve">  </w:t>
      </w:r>
      <w:r>
        <w:t>знания</w:t>
      </w:r>
      <w:r>
        <w:rPr>
          <w:spacing w:val="71"/>
        </w:rPr>
        <w:t xml:space="preserve">  </w:t>
      </w:r>
      <w:r>
        <w:t>и</w:t>
      </w:r>
      <w:r>
        <w:rPr>
          <w:spacing w:val="72"/>
        </w:rPr>
        <w:t xml:space="preserve">  </w:t>
      </w:r>
      <w:r>
        <w:t>универсальные</w:t>
      </w:r>
      <w:r>
        <w:rPr>
          <w:spacing w:val="71"/>
        </w:rPr>
        <w:t xml:space="preserve">  </w:t>
      </w:r>
      <w:r>
        <w:t>учебные</w:t>
      </w:r>
      <w:r>
        <w:rPr>
          <w:spacing w:val="71"/>
        </w:rPr>
        <w:t xml:space="preserve">  </w:t>
      </w:r>
      <w:r>
        <w:t>действия</w:t>
      </w:r>
      <w:r>
        <w:rPr>
          <w:spacing w:val="71"/>
        </w:rPr>
        <w:t xml:space="preserve">  </w:t>
      </w:r>
      <w:r>
        <w:t>в</w:t>
      </w:r>
      <w:r>
        <w:rPr>
          <w:spacing w:val="70"/>
        </w:rPr>
        <w:t xml:space="preserve">  </w:t>
      </w:r>
      <w:r>
        <w:t>познавательной и социальной практике.</w:t>
      </w:r>
    </w:p>
    <w:p w:rsidR="00336F6E" w:rsidRDefault="001D7343">
      <w:pPr>
        <w:pStyle w:val="a3"/>
        <w:spacing w:line="276" w:lineRule="auto"/>
        <w:ind w:right="233" w:firstLine="708"/>
      </w:pPr>
      <w:r>
        <w:t>Метапредметные результаты отражают овладение универсальными учебными познавательными, коммуникативными и регулятивными действиями.</w:t>
      </w:r>
    </w:p>
    <w:p w:rsidR="00336F6E" w:rsidRDefault="001D7343">
      <w:pPr>
        <w:pStyle w:val="a3"/>
        <w:spacing w:before="1"/>
        <w:ind w:left="938"/>
      </w:pPr>
      <w:r>
        <w:t>Овладение</w:t>
      </w:r>
      <w:r>
        <w:rPr>
          <w:spacing w:val="-9"/>
        </w:rPr>
        <w:t xml:space="preserve"> </w:t>
      </w:r>
      <w:r>
        <w:t>универсальными</w:t>
      </w:r>
      <w:r>
        <w:rPr>
          <w:spacing w:val="-4"/>
        </w:rPr>
        <w:t xml:space="preserve"> </w:t>
      </w:r>
      <w:r>
        <w:t>учебными</w:t>
      </w:r>
      <w:r>
        <w:rPr>
          <w:spacing w:val="-7"/>
        </w:rPr>
        <w:t xml:space="preserve"> </w:t>
      </w:r>
      <w:r>
        <w:t>познавательными</w:t>
      </w:r>
      <w:r>
        <w:rPr>
          <w:spacing w:val="-7"/>
        </w:rPr>
        <w:t xml:space="preserve"> </w:t>
      </w:r>
      <w:r>
        <w:rPr>
          <w:spacing w:val="-2"/>
        </w:rPr>
        <w:t>действиями:</w:t>
      </w:r>
    </w:p>
    <w:p w:rsidR="00336F6E" w:rsidRDefault="001D7343">
      <w:pPr>
        <w:pStyle w:val="a5"/>
        <w:numPr>
          <w:ilvl w:val="0"/>
          <w:numId w:val="139"/>
        </w:numPr>
        <w:tabs>
          <w:tab w:val="left" w:pos="1197"/>
        </w:tabs>
        <w:spacing w:before="40"/>
        <w:ind w:left="1197" w:hanging="259"/>
        <w:jc w:val="both"/>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336F6E" w:rsidRDefault="001D7343">
      <w:pPr>
        <w:pStyle w:val="a3"/>
        <w:spacing w:before="41" w:line="276" w:lineRule="auto"/>
        <w:ind w:right="228" w:firstLine="708"/>
      </w:pPr>
      <w:r>
        <w:t>самостоятельно</w:t>
      </w:r>
      <w:r>
        <w:rPr>
          <w:spacing w:val="80"/>
        </w:rPr>
        <w:t xml:space="preserve">  </w:t>
      </w:r>
      <w:r>
        <w:t>формулировать</w:t>
      </w:r>
      <w:r>
        <w:rPr>
          <w:spacing w:val="80"/>
        </w:rPr>
        <w:t xml:space="preserve">  </w:t>
      </w:r>
      <w:r>
        <w:t>и</w:t>
      </w:r>
      <w:r>
        <w:rPr>
          <w:spacing w:val="80"/>
        </w:rPr>
        <w:t xml:space="preserve">  </w:t>
      </w:r>
      <w:r>
        <w:t>актуализировать</w:t>
      </w:r>
      <w:r>
        <w:rPr>
          <w:spacing w:val="80"/>
        </w:rPr>
        <w:t xml:space="preserve">  </w:t>
      </w:r>
      <w:r>
        <w:t>проблему,</w:t>
      </w:r>
      <w:r>
        <w:rPr>
          <w:spacing w:val="80"/>
        </w:rPr>
        <w:t xml:space="preserve">  </w:t>
      </w:r>
      <w:r>
        <w:t>всесторонне</w:t>
      </w:r>
      <w:r>
        <w:rPr>
          <w:spacing w:val="80"/>
        </w:rPr>
        <w:t xml:space="preserve"> </w:t>
      </w:r>
      <w:r>
        <w:t>её рассматривать;</w:t>
      </w:r>
    </w:p>
    <w:p w:rsidR="00336F6E" w:rsidRDefault="001D7343">
      <w:pPr>
        <w:pStyle w:val="a3"/>
        <w:spacing w:before="2" w:line="276" w:lineRule="auto"/>
        <w:ind w:right="236" w:firstLine="708"/>
      </w:pPr>
      <w:r>
        <w:t>определять цели деятельности, задавая параметры и критерии их достижения, соотносить результаты деятельности с поставленными целями;</w:t>
      </w:r>
    </w:p>
    <w:p w:rsidR="00336F6E" w:rsidRDefault="001D7343">
      <w:pPr>
        <w:pStyle w:val="a3"/>
        <w:spacing w:line="276" w:lineRule="auto"/>
        <w:ind w:right="229" w:firstLine="708"/>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336F6E" w:rsidRDefault="001D7343">
      <w:pPr>
        <w:pStyle w:val="a3"/>
        <w:spacing w:line="276" w:lineRule="auto"/>
        <w:ind w:left="938"/>
        <w:jc w:val="left"/>
      </w:pPr>
      <w:r>
        <w:t>выбирать</w:t>
      </w:r>
      <w:r>
        <w:rPr>
          <w:spacing w:val="-3"/>
        </w:rPr>
        <w:t xml:space="preserve"> </w:t>
      </w:r>
      <w:r>
        <w:t>основания</w:t>
      </w:r>
      <w:r>
        <w:rPr>
          <w:spacing w:val="-4"/>
        </w:rPr>
        <w:t xml:space="preserve"> </w:t>
      </w:r>
      <w:r>
        <w:t>и</w:t>
      </w:r>
      <w:r>
        <w:rPr>
          <w:spacing w:val="-6"/>
        </w:rPr>
        <w:t xml:space="preserve"> </w:t>
      </w:r>
      <w:r>
        <w:t>критерии</w:t>
      </w:r>
      <w:r>
        <w:rPr>
          <w:spacing w:val="-4"/>
        </w:rPr>
        <w:t xml:space="preserve"> </w:t>
      </w:r>
      <w:r>
        <w:t>для</w:t>
      </w:r>
      <w:r>
        <w:rPr>
          <w:spacing w:val="-4"/>
        </w:rPr>
        <w:t xml:space="preserve"> </w:t>
      </w:r>
      <w:r>
        <w:t>классификации</w:t>
      </w:r>
      <w:r>
        <w:rPr>
          <w:spacing w:val="-4"/>
        </w:rPr>
        <w:t xml:space="preserve"> </w:t>
      </w:r>
      <w:r>
        <w:t>веществ</w:t>
      </w:r>
      <w:r>
        <w:rPr>
          <w:spacing w:val="-5"/>
        </w:rPr>
        <w:t xml:space="preserve"> </w:t>
      </w:r>
      <w:r>
        <w:t>и</w:t>
      </w:r>
      <w:r>
        <w:rPr>
          <w:spacing w:val="-3"/>
        </w:rPr>
        <w:t xml:space="preserve"> </w:t>
      </w:r>
      <w:r>
        <w:t>химических</w:t>
      </w:r>
      <w:r>
        <w:rPr>
          <w:spacing w:val="-2"/>
        </w:rPr>
        <w:t xml:space="preserve"> </w:t>
      </w:r>
      <w:r>
        <w:t>реакций; устанавливать причинно-следственные связи между изучаемыми явлениями;</w:t>
      </w:r>
    </w:p>
    <w:p w:rsidR="00336F6E" w:rsidRDefault="001D7343">
      <w:pPr>
        <w:pStyle w:val="a3"/>
        <w:spacing w:line="275" w:lineRule="exact"/>
        <w:ind w:left="938"/>
        <w:jc w:val="left"/>
      </w:pPr>
      <w:r>
        <w:t>строить</w:t>
      </w:r>
      <w:r>
        <w:rPr>
          <w:spacing w:val="21"/>
        </w:rPr>
        <w:t xml:space="preserve"> </w:t>
      </w:r>
      <w:r>
        <w:t>логические</w:t>
      </w:r>
      <w:r>
        <w:rPr>
          <w:spacing w:val="22"/>
        </w:rPr>
        <w:t xml:space="preserve"> </w:t>
      </w:r>
      <w:r>
        <w:t>рассуждения</w:t>
      </w:r>
      <w:r>
        <w:rPr>
          <w:spacing w:val="22"/>
        </w:rPr>
        <w:t xml:space="preserve"> </w:t>
      </w:r>
      <w:r>
        <w:t>(индуктивные,</w:t>
      </w:r>
      <w:r>
        <w:rPr>
          <w:spacing w:val="23"/>
        </w:rPr>
        <w:t xml:space="preserve"> </w:t>
      </w:r>
      <w:r>
        <w:t>дедуктивные,</w:t>
      </w:r>
      <w:r>
        <w:rPr>
          <w:spacing w:val="22"/>
        </w:rPr>
        <w:t xml:space="preserve"> </w:t>
      </w:r>
      <w:r>
        <w:t>по</w:t>
      </w:r>
      <w:r>
        <w:rPr>
          <w:spacing w:val="23"/>
        </w:rPr>
        <w:t xml:space="preserve"> </w:t>
      </w:r>
      <w:r>
        <w:t>аналогии),</w:t>
      </w:r>
      <w:r>
        <w:rPr>
          <w:spacing w:val="22"/>
        </w:rPr>
        <w:t xml:space="preserve"> </w:t>
      </w:r>
      <w:r>
        <w:rPr>
          <w:spacing w:val="-2"/>
        </w:rPr>
        <w:t>выявлять</w:t>
      </w:r>
    </w:p>
    <w:p w:rsidR="00336F6E" w:rsidRDefault="00336F6E">
      <w:pPr>
        <w:pStyle w:val="a3"/>
        <w:spacing w:line="275" w:lineRule="exact"/>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232"/>
      </w:pPr>
      <w:r>
        <w:lastRenderedPageBreak/>
        <w:t xml:space="preserve">закономерности и противоречия в рассматриваемых явлениях, формулировать выводы и </w:t>
      </w:r>
      <w:r>
        <w:rPr>
          <w:spacing w:val="-2"/>
        </w:rPr>
        <w:t>заключения;</w:t>
      </w:r>
    </w:p>
    <w:p w:rsidR="00336F6E" w:rsidRDefault="001D7343">
      <w:pPr>
        <w:pStyle w:val="a3"/>
        <w:tabs>
          <w:tab w:val="left" w:pos="2295"/>
          <w:tab w:val="left" w:pos="4125"/>
          <w:tab w:val="left" w:pos="6051"/>
          <w:tab w:val="left" w:pos="8150"/>
          <w:tab w:val="left" w:pos="9863"/>
        </w:tabs>
        <w:spacing w:line="276" w:lineRule="auto"/>
        <w:ind w:right="225" w:firstLine="708"/>
      </w:pPr>
      <w: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w:t>
      </w:r>
      <w:r>
        <w:rPr>
          <w:spacing w:val="-2"/>
        </w:rPr>
        <w:t>химическая</w:t>
      </w:r>
      <w:r>
        <w:tab/>
      </w:r>
      <w:r>
        <w:rPr>
          <w:spacing w:val="-2"/>
        </w:rPr>
        <w:t>формула,</w:t>
      </w:r>
      <w:r>
        <w:tab/>
      </w:r>
      <w:r>
        <w:rPr>
          <w:spacing w:val="-2"/>
        </w:rPr>
        <w:t>уравнение</w:t>
      </w:r>
      <w:r>
        <w:tab/>
      </w:r>
      <w:r>
        <w:rPr>
          <w:spacing w:val="-2"/>
        </w:rPr>
        <w:t>химической</w:t>
      </w:r>
      <w:r>
        <w:tab/>
      </w:r>
      <w:r>
        <w:rPr>
          <w:spacing w:val="-2"/>
        </w:rPr>
        <w:t>реакции</w:t>
      </w:r>
      <w:r>
        <w:tab/>
      </w:r>
      <w:r>
        <w:rPr>
          <w:spacing w:val="-10"/>
        </w:rPr>
        <w:t xml:space="preserve">– </w:t>
      </w:r>
      <w:r>
        <w:t>при решении учебных познавательных и практических задач, применять названные</w:t>
      </w:r>
      <w:r>
        <w:rPr>
          <w:spacing w:val="40"/>
        </w:rPr>
        <w:t xml:space="preserve"> </w:t>
      </w:r>
      <w:r>
        <w:t>модельные представления для выявления характерных признаков изучаемых веществ и химических реакций.</w:t>
      </w:r>
    </w:p>
    <w:p w:rsidR="00336F6E" w:rsidRDefault="001D7343">
      <w:pPr>
        <w:pStyle w:val="a5"/>
        <w:numPr>
          <w:ilvl w:val="0"/>
          <w:numId w:val="139"/>
        </w:numPr>
        <w:tabs>
          <w:tab w:val="left" w:pos="1196"/>
        </w:tabs>
        <w:spacing w:before="1"/>
        <w:ind w:left="1196" w:hanging="258"/>
        <w:jc w:val="both"/>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rsidR="00336F6E" w:rsidRDefault="001D7343">
      <w:pPr>
        <w:pStyle w:val="a3"/>
        <w:spacing w:before="41" w:line="276" w:lineRule="auto"/>
        <w:ind w:left="938" w:right="231"/>
      </w:pPr>
      <w:r>
        <w:t>владеть основами методов научного познания веществ и химических реакций; формулировать</w:t>
      </w:r>
      <w:r>
        <w:rPr>
          <w:spacing w:val="66"/>
          <w:w w:val="150"/>
        </w:rPr>
        <w:t xml:space="preserve">  </w:t>
      </w:r>
      <w:r>
        <w:t>цели</w:t>
      </w:r>
      <w:r>
        <w:rPr>
          <w:spacing w:val="67"/>
          <w:w w:val="150"/>
        </w:rPr>
        <w:t xml:space="preserve">  </w:t>
      </w:r>
      <w:r>
        <w:t>и</w:t>
      </w:r>
      <w:r>
        <w:rPr>
          <w:spacing w:val="68"/>
          <w:w w:val="150"/>
        </w:rPr>
        <w:t xml:space="preserve">  </w:t>
      </w:r>
      <w:r>
        <w:t>задачи</w:t>
      </w:r>
      <w:r>
        <w:rPr>
          <w:spacing w:val="67"/>
          <w:w w:val="150"/>
        </w:rPr>
        <w:t xml:space="preserve">  </w:t>
      </w:r>
      <w:r>
        <w:t>исследования,</w:t>
      </w:r>
      <w:r>
        <w:rPr>
          <w:spacing w:val="67"/>
          <w:w w:val="150"/>
        </w:rPr>
        <w:t xml:space="preserve">  </w:t>
      </w:r>
      <w:r>
        <w:t>использовать</w:t>
      </w:r>
      <w:r>
        <w:rPr>
          <w:spacing w:val="67"/>
          <w:w w:val="150"/>
        </w:rPr>
        <w:t xml:space="preserve">  </w:t>
      </w:r>
      <w:r>
        <w:rPr>
          <w:spacing w:val="-2"/>
        </w:rPr>
        <w:t>поставленные</w:t>
      </w:r>
    </w:p>
    <w:p w:rsidR="00336F6E" w:rsidRDefault="001D7343">
      <w:pPr>
        <w:pStyle w:val="a3"/>
        <w:spacing w:before="1" w:line="276" w:lineRule="auto"/>
        <w:ind w:right="236"/>
      </w:pPr>
      <w:r>
        <w:t>и</w:t>
      </w:r>
      <w:r>
        <w:rPr>
          <w:spacing w:val="72"/>
        </w:rPr>
        <w:t xml:space="preserve">  </w:t>
      </w:r>
      <w:r>
        <w:t>самостоятельно</w:t>
      </w:r>
      <w:r>
        <w:rPr>
          <w:spacing w:val="71"/>
        </w:rPr>
        <w:t xml:space="preserve">  </w:t>
      </w:r>
      <w:r>
        <w:t>сформулированные</w:t>
      </w:r>
      <w:r>
        <w:rPr>
          <w:spacing w:val="71"/>
        </w:rPr>
        <w:t xml:space="preserve">  </w:t>
      </w:r>
      <w:r>
        <w:t>вопросы</w:t>
      </w:r>
      <w:r>
        <w:rPr>
          <w:spacing w:val="71"/>
        </w:rPr>
        <w:t xml:space="preserve">  </w:t>
      </w:r>
      <w:r>
        <w:t>в</w:t>
      </w:r>
      <w:r>
        <w:rPr>
          <w:spacing w:val="71"/>
        </w:rPr>
        <w:t xml:space="preserve">  </w:t>
      </w:r>
      <w:r>
        <w:t>качестве</w:t>
      </w:r>
      <w:r>
        <w:rPr>
          <w:spacing w:val="72"/>
        </w:rPr>
        <w:t xml:space="preserve">  </w:t>
      </w:r>
      <w:r>
        <w:t>инструмента</w:t>
      </w:r>
      <w:r>
        <w:rPr>
          <w:spacing w:val="71"/>
        </w:rPr>
        <w:t xml:space="preserve">  </w:t>
      </w:r>
      <w:r>
        <w:t>познания и основы для формирования гипотезы по проверке правильности высказываемых суждений;</w:t>
      </w:r>
    </w:p>
    <w:p w:rsidR="00336F6E" w:rsidRDefault="001D7343">
      <w:pPr>
        <w:pStyle w:val="a3"/>
        <w:spacing w:line="276" w:lineRule="auto"/>
        <w:ind w:right="229" w:firstLine="708"/>
      </w:pPr>
      <w: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w:t>
      </w:r>
      <w:r>
        <w:rPr>
          <w:spacing w:val="-2"/>
        </w:rPr>
        <w:t>работе;</w:t>
      </w:r>
    </w:p>
    <w:p w:rsidR="00336F6E" w:rsidRDefault="001D7343">
      <w:pPr>
        <w:pStyle w:val="a3"/>
        <w:spacing w:line="276" w:lineRule="auto"/>
        <w:ind w:right="233" w:firstLine="708"/>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336F6E" w:rsidRDefault="001D7343">
      <w:pPr>
        <w:pStyle w:val="a5"/>
        <w:numPr>
          <w:ilvl w:val="0"/>
          <w:numId w:val="139"/>
        </w:numPr>
        <w:tabs>
          <w:tab w:val="left" w:pos="1196"/>
        </w:tabs>
        <w:ind w:left="1196" w:hanging="258"/>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336F6E" w:rsidRDefault="001D7343">
      <w:pPr>
        <w:pStyle w:val="a3"/>
        <w:spacing w:before="40" w:line="276" w:lineRule="auto"/>
        <w:ind w:right="228" w:firstLine="708"/>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w:t>
      </w:r>
      <w:r>
        <w:rPr>
          <w:spacing w:val="-3"/>
        </w:rPr>
        <w:t xml:space="preserve"> </w:t>
      </w:r>
      <w:r>
        <w:t>различных</w:t>
      </w:r>
      <w:r>
        <w:rPr>
          <w:spacing w:val="-1"/>
        </w:rPr>
        <w:t xml:space="preserve"> </w:t>
      </w:r>
      <w:r>
        <w:t>видов</w:t>
      </w:r>
      <w:r>
        <w:rPr>
          <w:spacing w:val="-4"/>
        </w:rPr>
        <w:t xml:space="preserve"> </w:t>
      </w:r>
      <w:r>
        <w:t>и</w:t>
      </w:r>
      <w:r>
        <w:rPr>
          <w:spacing w:val="-3"/>
        </w:rPr>
        <w:t xml:space="preserve"> </w:t>
      </w:r>
      <w:r>
        <w:t>форм</w:t>
      </w:r>
      <w:r>
        <w:rPr>
          <w:spacing w:val="-3"/>
        </w:rPr>
        <w:t xml:space="preserve"> </w:t>
      </w:r>
      <w:r>
        <w:t>представления,</w:t>
      </w:r>
      <w:r>
        <w:rPr>
          <w:spacing w:val="-3"/>
        </w:rPr>
        <w:t xml:space="preserve"> </w:t>
      </w:r>
      <w:r>
        <w:t>критически</w:t>
      </w:r>
      <w:r>
        <w:rPr>
          <w:spacing w:val="-3"/>
        </w:rPr>
        <w:t xml:space="preserve"> </w:t>
      </w:r>
      <w:r>
        <w:t>оценивать</w:t>
      </w:r>
      <w:r>
        <w:rPr>
          <w:spacing w:val="-2"/>
        </w:rPr>
        <w:t xml:space="preserve"> </w:t>
      </w:r>
      <w:r>
        <w:t>её</w:t>
      </w:r>
      <w:r>
        <w:rPr>
          <w:spacing w:val="-4"/>
        </w:rPr>
        <w:t xml:space="preserve"> </w:t>
      </w:r>
      <w:r>
        <w:t>достоверность и непротиворечивость;</w:t>
      </w:r>
    </w:p>
    <w:p w:rsidR="00336F6E" w:rsidRDefault="001D7343">
      <w:pPr>
        <w:pStyle w:val="a3"/>
        <w:spacing w:before="1" w:line="276" w:lineRule="auto"/>
        <w:ind w:right="233" w:firstLine="708"/>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336F6E" w:rsidRDefault="001D7343">
      <w:pPr>
        <w:pStyle w:val="a3"/>
        <w:spacing w:before="1" w:line="276" w:lineRule="auto"/>
        <w:ind w:right="228" w:firstLine="708"/>
      </w:pPr>
      <w:r>
        <w:t>приобретать опыт использования информационно-коммуникативных технологий и различных поисковых систем;</w:t>
      </w:r>
    </w:p>
    <w:p w:rsidR="00336F6E" w:rsidRDefault="001D7343">
      <w:pPr>
        <w:pStyle w:val="a3"/>
        <w:spacing w:line="276" w:lineRule="auto"/>
        <w:ind w:right="235" w:firstLine="708"/>
      </w:pPr>
      <w:r>
        <w:t>самостоятельно выбирать оптимальную форму представления информации (схемы, графики, диаграммы, таблицы, рисунки и другие);</w:t>
      </w:r>
    </w:p>
    <w:p w:rsidR="00336F6E" w:rsidRDefault="001D7343">
      <w:pPr>
        <w:pStyle w:val="a3"/>
        <w:spacing w:line="276" w:lineRule="auto"/>
        <w:ind w:right="228" w:firstLine="708"/>
      </w:pPr>
      <w:r>
        <w:t>использовать научный язык в качестве средства при работе с химической</w:t>
      </w:r>
      <w:r>
        <w:rPr>
          <w:spacing w:val="40"/>
        </w:rPr>
        <w:t xml:space="preserve"> </w:t>
      </w:r>
      <w:r>
        <w:t>информацией:</w:t>
      </w:r>
      <w:r>
        <w:rPr>
          <w:spacing w:val="80"/>
        </w:rPr>
        <w:t xml:space="preserve">  </w:t>
      </w:r>
      <w:r>
        <w:t>применять</w:t>
      </w:r>
      <w:r>
        <w:rPr>
          <w:spacing w:val="80"/>
        </w:rPr>
        <w:t xml:space="preserve">  </w:t>
      </w:r>
      <w:r>
        <w:t>межпредметные</w:t>
      </w:r>
      <w:r>
        <w:rPr>
          <w:spacing w:val="80"/>
        </w:rPr>
        <w:t xml:space="preserve">  </w:t>
      </w:r>
      <w:r>
        <w:t>(физические</w:t>
      </w:r>
      <w:r>
        <w:rPr>
          <w:spacing w:val="80"/>
        </w:rPr>
        <w:t xml:space="preserve">  </w:t>
      </w:r>
      <w:r>
        <w:t>и</w:t>
      </w:r>
      <w:r>
        <w:rPr>
          <w:spacing w:val="80"/>
        </w:rPr>
        <w:t xml:space="preserve">  </w:t>
      </w:r>
      <w:r>
        <w:t>математические)</w:t>
      </w:r>
      <w:r>
        <w:rPr>
          <w:spacing w:val="80"/>
        </w:rPr>
        <w:t xml:space="preserve">  </w:t>
      </w:r>
      <w:r>
        <w:t>знаки</w:t>
      </w:r>
      <w:r>
        <w:rPr>
          <w:spacing w:val="40"/>
        </w:rPr>
        <w:t xml:space="preserve"> </w:t>
      </w:r>
      <w:r>
        <w:t>и символы, формулы, аббревиатуры, номенклатуру;</w:t>
      </w:r>
    </w:p>
    <w:p w:rsidR="00336F6E" w:rsidRDefault="001D7343">
      <w:pPr>
        <w:pStyle w:val="a3"/>
        <w:spacing w:line="278" w:lineRule="auto"/>
        <w:ind w:left="938" w:right="1078"/>
      </w:pPr>
      <w:r>
        <w:t>использовать</w:t>
      </w:r>
      <w:r>
        <w:rPr>
          <w:spacing w:val="-5"/>
        </w:rPr>
        <w:t xml:space="preserve"> </w:t>
      </w:r>
      <w:r>
        <w:t>и</w:t>
      </w:r>
      <w:r>
        <w:rPr>
          <w:spacing w:val="-7"/>
        </w:rPr>
        <w:t xml:space="preserve"> </w:t>
      </w:r>
      <w:r>
        <w:t>преобразовывать</w:t>
      </w:r>
      <w:r>
        <w:rPr>
          <w:spacing w:val="-5"/>
        </w:rPr>
        <w:t xml:space="preserve"> </w:t>
      </w:r>
      <w:r>
        <w:t>знаково-символические</w:t>
      </w:r>
      <w:r>
        <w:rPr>
          <w:spacing w:val="-6"/>
        </w:rPr>
        <w:t xml:space="preserve"> </w:t>
      </w:r>
      <w:r>
        <w:t>средства</w:t>
      </w:r>
      <w:r>
        <w:rPr>
          <w:spacing w:val="-6"/>
        </w:rPr>
        <w:t xml:space="preserve"> </w:t>
      </w:r>
      <w:r>
        <w:t>наглядности. Овладение универсальными коммуникативными действиями:</w:t>
      </w:r>
    </w:p>
    <w:p w:rsidR="00336F6E" w:rsidRDefault="001D7343">
      <w:pPr>
        <w:pStyle w:val="a3"/>
        <w:spacing w:line="276" w:lineRule="auto"/>
        <w:ind w:right="228" w:firstLine="708"/>
      </w:pPr>
      <w:r>
        <w:t>задавать</w:t>
      </w:r>
      <w:r>
        <w:rPr>
          <w:spacing w:val="80"/>
        </w:rPr>
        <w:t xml:space="preserve">  </w:t>
      </w:r>
      <w:r>
        <w:t>вопросы</w:t>
      </w:r>
      <w:r>
        <w:rPr>
          <w:spacing w:val="80"/>
        </w:rPr>
        <w:t xml:space="preserve">  </w:t>
      </w:r>
      <w:r>
        <w:t>по</w:t>
      </w:r>
      <w:r>
        <w:rPr>
          <w:spacing w:val="80"/>
        </w:rPr>
        <w:t xml:space="preserve">  </w:t>
      </w:r>
      <w:r>
        <w:t>существу</w:t>
      </w:r>
      <w:r>
        <w:rPr>
          <w:spacing w:val="80"/>
        </w:rPr>
        <w:t xml:space="preserve">  </w:t>
      </w:r>
      <w:r>
        <w:t>обсуждаемой</w:t>
      </w:r>
      <w:r>
        <w:rPr>
          <w:spacing w:val="80"/>
        </w:rPr>
        <w:t xml:space="preserve">  </w:t>
      </w:r>
      <w:r>
        <w:t>темы</w:t>
      </w:r>
      <w:r>
        <w:rPr>
          <w:spacing w:val="80"/>
        </w:rPr>
        <w:t xml:space="preserve">  </w:t>
      </w:r>
      <w:r>
        <w:t>в</w:t>
      </w:r>
      <w:r>
        <w:rPr>
          <w:spacing w:val="80"/>
        </w:rPr>
        <w:t xml:space="preserve">  </w:t>
      </w:r>
      <w:r>
        <w:t>ходе</w:t>
      </w:r>
      <w:r>
        <w:rPr>
          <w:spacing w:val="80"/>
        </w:rPr>
        <w:t xml:space="preserve">  </w:t>
      </w:r>
      <w:r>
        <w:t>диалога и/или дискуссии, высказывать идеи, формулировать свои предложения относительно выполнения предложенной задачи;</w:t>
      </w:r>
    </w:p>
    <w:p w:rsidR="00336F6E" w:rsidRDefault="001D7343">
      <w:pPr>
        <w:pStyle w:val="a3"/>
        <w:tabs>
          <w:tab w:val="left" w:pos="3179"/>
          <w:tab w:val="left" w:pos="5454"/>
          <w:tab w:val="left" w:pos="9191"/>
        </w:tabs>
        <w:spacing w:line="276" w:lineRule="auto"/>
        <w:ind w:right="225" w:firstLine="708"/>
      </w:pPr>
      <w: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w:t>
      </w:r>
      <w:r>
        <w:rPr>
          <w:spacing w:val="-2"/>
        </w:rPr>
        <w:t>проекта</w:t>
      </w:r>
      <w:r>
        <w:tab/>
      </w:r>
      <w:r>
        <w:rPr>
          <w:spacing w:val="-10"/>
        </w:rPr>
        <w:t>и</w:t>
      </w:r>
      <w:r>
        <w:tab/>
      </w:r>
      <w:r>
        <w:rPr>
          <w:spacing w:val="-2"/>
        </w:rPr>
        <w:t>формулировать</w:t>
      </w:r>
      <w:r>
        <w:tab/>
      </w:r>
      <w:r>
        <w:rPr>
          <w:spacing w:val="-2"/>
        </w:rPr>
        <w:t>выводы</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6"/>
      </w:pPr>
      <w:r>
        <w:lastRenderedPageBreak/>
        <w:t>по результатам проведённых исследований путём согласования позиций в ходе обсуждения и обмена мнениями.</w:t>
      </w:r>
    </w:p>
    <w:p w:rsidR="00336F6E" w:rsidRDefault="001D7343">
      <w:pPr>
        <w:pStyle w:val="a3"/>
        <w:spacing w:line="275" w:lineRule="exact"/>
        <w:ind w:left="938"/>
      </w:pPr>
      <w:r>
        <w:t>Овладение</w:t>
      </w:r>
      <w:r>
        <w:rPr>
          <w:spacing w:val="-7"/>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336F6E" w:rsidRDefault="001D7343">
      <w:pPr>
        <w:pStyle w:val="a3"/>
        <w:tabs>
          <w:tab w:val="left" w:pos="2461"/>
          <w:tab w:val="left" w:pos="4190"/>
          <w:tab w:val="left" w:pos="5906"/>
          <w:tab w:val="left" w:pos="7059"/>
          <w:tab w:val="left" w:pos="9103"/>
        </w:tabs>
        <w:spacing w:before="43" w:line="276" w:lineRule="auto"/>
        <w:ind w:right="225" w:firstLine="708"/>
      </w:pPr>
      <w: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w:t>
      </w:r>
      <w:r>
        <w:rPr>
          <w:spacing w:val="-2"/>
        </w:rPr>
        <w:t>предлагаемый</w:t>
      </w:r>
      <w:r>
        <w:tab/>
      </w:r>
      <w:r>
        <w:rPr>
          <w:spacing w:val="-2"/>
        </w:rPr>
        <w:t>алгоритм</w:t>
      </w:r>
      <w:r>
        <w:tab/>
      </w:r>
      <w:r>
        <w:rPr>
          <w:spacing w:val="-2"/>
        </w:rPr>
        <w:t>действий</w:t>
      </w:r>
      <w:r>
        <w:tab/>
      </w:r>
      <w:r>
        <w:rPr>
          <w:spacing w:val="-4"/>
        </w:rPr>
        <w:t>при</w:t>
      </w:r>
      <w:r>
        <w:tab/>
      </w:r>
      <w:r>
        <w:rPr>
          <w:spacing w:val="-2"/>
        </w:rPr>
        <w:t>выполнении</w:t>
      </w:r>
      <w:r>
        <w:tab/>
      </w:r>
      <w:r>
        <w:rPr>
          <w:spacing w:val="-2"/>
        </w:rPr>
        <w:t xml:space="preserve">учебных </w:t>
      </w:r>
      <w:r>
        <w:t>и</w:t>
      </w:r>
      <w:r>
        <w:rPr>
          <w:spacing w:val="59"/>
        </w:rPr>
        <w:t xml:space="preserve">  </w:t>
      </w:r>
      <w:r>
        <w:t>исследовательских</w:t>
      </w:r>
      <w:r>
        <w:rPr>
          <w:spacing w:val="58"/>
        </w:rPr>
        <w:t xml:space="preserve">  </w:t>
      </w:r>
      <w:r>
        <w:t>задач,</w:t>
      </w:r>
      <w:r>
        <w:rPr>
          <w:spacing w:val="58"/>
        </w:rPr>
        <w:t xml:space="preserve">  </w:t>
      </w:r>
      <w:r>
        <w:t>выбирать</w:t>
      </w:r>
      <w:r>
        <w:rPr>
          <w:spacing w:val="59"/>
        </w:rPr>
        <w:t xml:space="preserve">  </w:t>
      </w:r>
      <w:r>
        <w:t>наиболее</w:t>
      </w:r>
      <w:r>
        <w:rPr>
          <w:spacing w:val="58"/>
        </w:rPr>
        <w:t xml:space="preserve">  </w:t>
      </w:r>
      <w:r>
        <w:t>эффективный</w:t>
      </w:r>
      <w:r>
        <w:rPr>
          <w:spacing w:val="58"/>
        </w:rPr>
        <w:t xml:space="preserve">  </w:t>
      </w:r>
      <w:r>
        <w:t>способ</w:t>
      </w:r>
      <w:r>
        <w:rPr>
          <w:spacing w:val="59"/>
        </w:rPr>
        <w:t xml:space="preserve">  </w:t>
      </w:r>
      <w:r>
        <w:t>их</w:t>
      </w:r>
      <w:r>
        <w:rPr>
          <w:spacing w:val="59"/>
        </w:rPr>
        <w:t xml:space="preserve">  </w:t>
      </w:r>
      <w:r>
        <w:t>решения с учётом получения новых знаний о веществах и химических реакциях;</w:t>
      </w:r>
    </w:p>
    <w:p w:rsidR="00336F6E" w:rsidRDefault="001D7343">
      <w:pPr>
        <w:pStyle w:val="a3"/>
        <w:spacing w:line="276" w:lineRule="auto"/>
        <w:ind w:right="234" w:firstLine="708"/>
      </w:pPr>
      <w:r>
        <w:t>осуществлять</w:t>
      </w:r>
      <w:r>
        <w:rPr>
          <w:spacing w:val="79"/>
          <w:w w:val="150"/>
        </w:rPr>
        <w:t xml:space="preserve">  </w:t>
      </w:r>
      <w:r>
        <w:t>самоконтроль</w:t>
      </w:r>
      <w:r>
        <w:rPr>
          <w:spacing w:val="79"/>
          <w:w w:val="150"/>
        </w:rPr>
        <w:t xml:space="preserve">  </w:t>
      </w:r>
      <w:r>
        <w:t>своей</w:t>
      </w:r>
      <w:r>
        <w:rPr>
          <w:spacing w:val="79"/>
          <w:w w:val="150"/>
        </w:rPr>
        <w:t xml:space="preserve">  </w:t>
      </w:r>
      <w:r>
        <w:t>деятельности</w:t>
      </w:r>
      <w:r>
        <w:rPr>
          <w:spacing w:val="78"/>
          <w:w w:val="150"/>
        </w:rPr>
        <w:t xml:space="preserve">  </w:t>
      </w:r>
      <w:r>
        <w:t>на</w:t>
      </w:r>
      <w:r>
        <w:rPr>
          <w:spacing w:val="78"/>
          <w:w w:val="150"/>
        </w:rPr>
        <w:t xml:space="preserve">  </w:t>
      </w:r>
      <w:r>
        <w:t>основе</w:t>
      </w:r>
      <w:r>
        <w:rPr>
          <w:spacing w:val="78"/>
          <w:w w:val="150"/>
        </w:rPr>
        <w:t xml:space="preserve">  </w:t>
      </w:r>
      <w:r>
        <w:t>самоанализа и самооценки.</w:t>
      </w:r>
    </w:p>
    <w:p w:rsidR="00336F6E" w:rsidRDefault="001D7343">
      <w:pPr>
        <w:pStyle w:val="a3"/>
        <w:spacing w:line="276" w:lineRule="auto"/>
        <w:ind w:right="229" w:firstLine="708"/>
      </w:pPr>
      <w: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w:t>
      </w:r>
      <w:r>
        <w:rPr>
          <w:spacing w:val="80"/>
        </w:rPr>
        <w:t xml:space="preserve">  </w:t>
      </w:r>
      <w:r>
        <w:t>преобразованию</w:t>
      </w:r>
      <w:r>
        <w:rPr>
          <w:spacing w:val="80"/>
        </w:rPr>
        <w:t xml:space="preserve">  </w:t>
      </w:r>
      <w:r>
        <w:t>знаний,</w:t>
      </w:r>
      <w:r>
        <w:rPr>
          <w:spacing w:val="80"/>
        </w:rPr>
        <w:t xml:space="preserve">  </w:t>
      </w:r>
      <w:r>
        <w:t>виды</w:t>
      </w:r>
      <w:r>
        <w:rPr>
          <w:spacing w:val="80"/>
        </w:rPr>
        <w:t xml:space="preserve">  </w:t>
      </w:r>
      <w:r>
        <w:t>деятельности</w:t>
      </w:r>
      <w:r>
        <w:rPr>
          <w:spacing w:val="80"/>
        </w:rPr>
        <w:t xml:space="preserve">  </w:t>
      </w:r>
      <w:r>
        <w:t>по</w:t>
      </w:r>
      <w:r>
        <w:rPr>
          <w:spacing w:val="80"/>
        </w:rPr>
        <w:t xml:space="preserve">  </w:t>
      </w:r>
      <w:r>
        <w:t>получению</w:t>
      </w:r>
      <w:r>
        <w:rPr>
          <w:spacing w:val="80"/>
        </w:rPr>
        <w:t xml:space="preserve">  </w:t>
      </w:r>
      <w:r>
        <w:t>нового</w:t>
      </w:r>
      <w:r>
        <w:rPr>
          <w:spacing w:val="80"/>
        </w:rPr>
        <w:t xml:space="preserve">  </w:t>
      </w:r>
      <w:r>
        <w:t>знания</w:t>
      </w:r>
      <w:r>
        <w:rPr>
          <w:spacing w:val="80"/>
          <w:w w:val="150"/>
        </w:rPr>
        <w:t xml:space="preserve"> </w:t>
      </w:r>
      <w: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336F6E" w:rsidRDefault="001D7343">
      <w:pPr>
        <w:pStyle w:val="a3"/>
        <w:spacing w:line="276" w:lineRule="auto"/>
        <w:ind w:right="237" w:firstLine="708"/>
      </w:pPr>
      <w:r>
        <w:t>К концу обучения в 10 классе предметные результаты освоения курса «Органическая химия» отражают:</w:t>
      </w:r>
    </w:p>
    <w:p w:rsidR="00336F6E" w:rsidRDefault="001D7343">
      <w:pPr>
        <w:pStyle w:val="a3"/>
        <w:tabs>
          <w:tab w:val="left" w:pos="3562"/>
          <w:tab w:val="left" w:pos="5767"/>
          <w:tab w:val="left" w:pos="6573"/>
          <w:tab w:val="left" w:pos="8489"/>
        </w:tabs>
        <w:spacing w:before="1" w:line="276" w:lineRule="auto"/>
        <w:ind w:right="234" w:firstLine="708"/>
      </w:pPr>
      <w:r>
        <w:rPr>
          <w:spacing w:val="-2"/>
        </w:rPr>
        <w:t>сформированность</w:t>
      </w:r>
      <w:r>
        <w:tab/>
      </w:r>
      <w:r>
        <w:rPr>
          <w:spacing w:val="-2"/>
        </w:rPr>
        <w:t>представлений</w:t>
      </w:r>
      <w:r>
        <w:tab/>
      </w:r>
      <w:r>
        <w:rPr>
          <w:spacing w:val="-10"/>
        </w:rPr>
        <w:t>о</w:t>
      </w:r>
      <w:r>
        <w:tab/>
      </w:r>
      <w:r>
        <w:rPr>
          <w:spacing w:val="-2"/>
        </w:rPr>
        <w:t>химической</w:t>
      </w:r>
      <w:r>
        <w:tab/>
      </w:r>
      <w:r>
        <w:rPr>
          <w:spacing w:val="-2"/>
        </w:rPr>
        <w:t xml:space="preserve">составляющей </w:t>
      </w:r>
      <w:r>
        <w:t>естественно-научной</w:t>
      </w:r>
      <w:r>
        <w:rPr>
          <w:spacing w:val="71"/>
        </w:rPr>
        <w:t xml:space="preserve">  </w:t>
      </w:r>
      <w:r>
        <w:t>картины</w:t>
      </w:r>
      <w:r>
        <w:rPr>
          <w:spacing w:val="70"/>
        </w:rPr>
        <w:t xml:space="preserve">  </w:t>
      </w:r>
      <w:r>
        <w:t>мира,</w:t>
      </w:r>
      <w:r>
        <w:rPr>
          <w:spacing w:val="71"/>
        </w:rPr>
        <w:t xml:space="preserve">  </w:t>
      </w:r>
      <w:r>
        <w:t>роли</w:t>
      </w:r>
      <w:r>
        <w:rPr>
          <w:spacing w:val="70"/>
        </w:rPr>
        <w:t xml:space="preserve">  </w:t>
      </w:r>
      <w:r>
        <w:t>химии</w:t>
      </w:r>
      <w:r>
        <w:rPr>
          <w:spacing w:val="71"/>
        </w:rPr>
        <w:t xml:space="preserve">  </w:t>
      </w:r>
      <w:r>
        <w:t>в</w:t>
      </w:r>
      <w:r>
        <w:rPr>
          <w:spacing w:val="70"/>
        </w:rPr>
        <w:t xml:space="preserve">  </w:t>
      </w:r>
      <w:r>
        <w:t>познании</w:t>
      </w:r>
      <w:r>
        <w:rPr>
          <w:spacing w:val="71"/>
        </w:rPr>
        <w:t xml:space="preserve">  </w:t>
      </w:r>
      <w:r>
        <w:t>явлений</w:t>
      </w:r>
      <w:r>
        <w:rPr>
          <w:spacing w:val="70"/>
        </w:rPr>
        <w:t xml:space="preserve">  </w:t>
      </w:r>
      <w:r>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336F6E" w:rsidRDefault="001D7343">
      <w:pPr>
        <w:pStyle w:val="a3"/>
        <w:ind w:left="938"/>
      </w:pPr>
      <w:r>
        <w:t>владение</w:t>
      </w:r>
      <w:r>
        <w:rPr>
          <w:spacing w:val="-7"/>
        </w:rPr>
        <w:t xml:space="preserve"> </w:t>
      </w:r>
      <w:r>
        <w:t>системой</w:t>
      </w:r>
      <w:r>
        <w:rPr>
          <w:spacing w:val="-4"/>
        </w:rPr>
        <w:t xml:space="preserve"> </w:t>
      </w:r>
      <w:r>
        <w:t>химических</w:t>
      </w:r>
      <w:r>
        <w:rPr>
          <w:spacing w:val="-4"/>
        </w:rPr>
        <w:t xml:space="preserve"> </w:t>
      </w:r>
      <w:r>
        <w:t>знаний,</w:t>
      </w:r>
      <w:r>
        <w:rPr>
          <w:spacing w:val="-7"/>
        </w:rPr>
        <w:t xml:space="preserve"> </w:t>
      </w:r>
      <w:r>
        <w:t>которая</w:t>
      </w:r>
      <w:r>
        <w:rPr>
          <w:spacing w:val="-3"/>
        </w:rPr>
        <w:t xml:space="preserve"> </w:t>
      </w:r>
      <w:r>
        <w:rPr>
          <w:spacing w:val="-2"/>
        </w:rPr>
        <w:t>включает:</w:t>
      </w:r>
    </w:p>
    <w:p w:rsidR="00336F6E" w:rsidRDefault="001D7343">
      <w:pPr>
        <w:pStyle w:val="a3"/>
        <w:spacing w:before="41" w:line="276" w:lineRule="auto"/>
        <w:ind w:right="230" w:firstLine="708"/>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w:t>
      </w:r>
      <w:r>
        <w:rPr>
          <w:spacing w:val="40"/>
        </w:rPr>
        <w:t xml:space="preserve"> </w:t>
      </w:r>
      <w:r>
        <w:t>звено, высокомолекулярные соединения);</w:t>
      </w:r>
    </w:p>
    <w:p w:rsidR="00336F6E" w:rsidRDefault="001D7343">
      <w:pPr>
        <w:pStyle w:val="a3"/>
        <w:spacing w:line="278" w:lineRule="auto"/>
        <w:ind w:right="231" w:firstLine="708"/>
      </w:pPr>
      <w:r>
        <w:t>теории и законы (теория строения органических веществ А.М. Бутлерова, закон сохранения массы веществ);</w:t>
      </w:r>
    </w:p>
    <w:p w:rsidR="00336F6E" w:rsidRDefault="001D7343">
      <w:pPr>
        <w:pStyle w:val="a3"/>
        <w:spacing w:line="272" w:lineRule="exact"/>
        <w:ind w:left="938"/>
      </w:pPr>
      <w:r>
        <w:t>закономерности,</w:t>
      </w:r>
      <w:r>
        <w:rPr>
          <w:spacing w:val="-6"/>
        </w:rPr>
        <w:t xml:space="preserve"> </w:t>
      </w:r>
      <w:r>
        <w:t>символический</w:t>
      </w:r>
      <w:r>
        <w:rPr>
          <w:spacing w:val="-6"/>
        </w:rPr>
        <w:t xml:space="preserve"> </w:t>
      </w:r>
      <w:r>
        <w:t>язык</w:t>
      </w:r>
      <w:r>
        <w:rPr>
          <w:spacing w:val="-7"/>
        </w:rPr>
        <w:t xml:space="preserve"> </w:t>
      </w:r>
      <w:r>
        <w:rPr>
          <w:spacing w:val="-2"/>
        </w:rPr>
        <w:t>химии;</w:t>
      </w:r>
    </w:p>
    <w:p w:rsidR="00336F6E" w:rsidRDefault="001D7343">
      <w:pPr>
        <w:pStyle w:val="a3"/>
        <w:spacing w:before="40" w:line="276" w:lineRule="auto"/>
        <w:ind w:right="232" w:firstLine="708"/>
      </w:pPr>
      <w:r>
        <w:t>мировоззренческие</w:t>
      </w:r>
      <w:r>
        <w:rPr>
          <w:spacing w:val="80"/>
          <w:w w:val="150"/>
        </w:rPr>
        <w:t xml:space="preserve">  </w:t>
      </w:r>
      <w:r>
        <w:t>знания,</w:t>
      </w:r>
      <w:r>
        <w:rPr>
          <w:spacing w:val="80"/>
          <w:w w:val="150"/>
        </w:rPr>
        <w:t xml:space="preserve">  </w:t>
      </w:r>
      <w:r>
        <w:t>лежащие</w:t>
      </w:r>
      <w:r>
        <w:rPr>
          <w:spacing w:val="80"/>
          <w:w w:val="150"/>
        </w:rPr>
        <w:t xml:space="preserve">  </w:t>
      </w:r>
      <w:r>
        <w:t>в</w:t>
      </w:r>
      <w:r>
        <w:rPr>
          <w:spacing w:val="80"/>
          <w:w w:val="150"/>
        </w:rPr>
        <w:t xml:space="preserve">  </w:t>
      </w:r>
      <w:r>
        <w:t>основе</w:t>
      </w:r>
      <w:r>
        <w:rPr>
          <w:spacing w:val="80"/>
          <w:w w:val="150"/>
        </w:rPr>
        <w:t xml:space="preserve">  </w:t>
      </w:r>
      <w:r>
        <w:t>понимания</w:t>
      </w:r>
      <w:r>
        <w:rPr>
          <w:spacing w:val="80"/>
          <w:w w:val="150"/>
        </w:rPr>
        <w:t xml:space="preserve">  </w:t>
      </w:r>
      <w:r>
        <w:t>причинности и системности химических явлений, фактологические сведения о свойствах, составе, получении</w:t>
      </w:r>
      <w:r>
        <w:rPr>
          <w:spacing w:val="40"/>
        </w:rPr>
        <w:t xml:space="preserve">  </w:t>
      </w:r>
      <w:r>
        <w:t>и</w:t>
      </w:r>
      <w:r>
        <w:rPr>
          <w:spacing w:val="40"/>
        </w:rPr>
        <w:t xml:space="preserve">  </w:t>
      </w:r>
      <w:r>
        <w:t>безопасном</w:t>
      </w:r>
      <w:r>
        <w:rPr>
          <w:spacing w:val="40"/>
        </w:rPr>
        <w:t xml:space="preserve">  </w:t>
      </w:r>
      <w:r>
        <w:t>использовании</w:t>
      </w:r>
      <w:r>
        <w:rPr>
          <w:spacing w:val="40"/>
        </w:rPr>
        <w:t xml:space="preserve">  </w:t>
      </w:r>
      <w:r>
        <w:t>важнейших</w:t>
      </w:r>
      <w:r>
        <w:rPr>
          <w:spacing w:val="40"/>
        </w:rPr>
        <w:t xml:space="preserve">  </w:t>
      </w:r>
      <w:r>
        <w:t>органических</w:t>
      </w:r>
      <w:r>
        <w:rPr>
          <w:spacing w:val="40"/>
        </w:rPr>
        <w:t xml:space="preserve">  </w:t>
      </w:r>
      <w:r>
        <w:t>веществ</w:t>
      </w:r>
      <w:r>
        <w:rPr>
          <w:spacing w:val="40"/>
        </w:rPr>
        <w:t xml:space="preserve">  </w:t>
      </w:r>
      <w:r>
        <w:t>в</w:t>
      </w:r>
      <w:r>
        <w:rPr>
          <w:spacing w:val="40"/>
        </w:rPr>
        <w:t xml:space="preserve">  </w:t>
      </w:r>
      <w:r>
        <w:t>быту</w:t>
      </w:r>
      <w:r>
        <w:rPr>
          <w:spacing w:val="40"/>
        </w:rPr>
        <w:t xml:space="preserve"> </w:t>
      </w:r>
      <w:r>
        <w:t>и практической деятельности человека;</w:t>
      </w:r>
    </w:p>
    <w:p w:rsidR="00336F6E" w:rsidRDefault="001D7343">
      <w:pPr>
        <w:pStyle w:val="a3"/>
        <w:tabs>
          <w:tab w:val="left" w:pos="3015"/>
          <w:tab w:val="left" w:pos="5853"/>
          <w:tab w:val="left" w:pos="9148"/>
        </w:tabs>
        <w:spacing w:before="1" w:line="276" w:lineRule="auto"/>
        <w:ind w:right="228" w:firstLine="708"/>
      </w:pPr>
      <w:r>
        <w:t xml:space="preserve">сформированность умений выявлять характерные признаки понятий, устанавливать их </w:t>
      </w:r>
      <w:r>
        <w:rPr>
          <w:spacing w:val="-2"/>
        </w:rPr>
        <w:t>взаимосвязь,</w:t>
      </w:r>
      <w:r>
        <w:tab/>
      </w:r>
      <w:r>
        <w:rPr>
          <w:spacing w:val="-2"/>
        </w:rPr>
        <w:t>использовать</w:t>
      </w:r>
      <w:r>
        <w:tab/>
      </w:r>
      <w:r>
        <w:rPr>
          <w:spacing w:val="-2"/>
        </w:rPr>
        <w:t>соответствующие</w:t>
      </w:r>
      <w:r>
        <w:tab/>
      </w:r>
      <w:r>
        <w:rPr>
          <w:spacing w:val="-2"/>
        </w:rPr>
        <w:t xml:space="preserve">понятия </w:t>
      </w:r>
      <w:r>
        <w:t>при описании состава, строения и превращений органических соединений;</w:t>
      </w:r>
    </w:p>
    <w:p w:rsidR="00336F6E" w:rsidRDefault="001D7343">
      <w:pPr>
        <w:pStyle w:val="a3"/>
        <w:tabs>
          <w:tab w:val="left" w:pos="3526"/>
          <w:tab w:val="left" w:pos="4936"/>
          <w:tab w:val="left" w:pos="6944"/>
          <w:tab w:val="left" w:pos="8868"/>
        </w:tabs>
        <w:spacing w:line="276" w:lineRule="auto"/>
        <w:ind w:right="230" w:firstLine="708"/>
      </w:pPr>
      <w:r>
        <w:rPr>
          <w:spacing w:val="-2"/>
        </w:rPr>
        <w:t>сформированность</w:t>
      </w:r>
      <w:r>
        <w:tab/>
      </w:r>
      <w:r>
        <w:rPr>
          <w:spacing w:val="-2"/>
        </w:rPr>
        <w:t>умений</w:t>
      </w:r>
      <w:r>
        <w:tab/>
      </w:r>
      <w:r>
        <w:rPr>
          <w:spacing w:val="-2"/>
        </w:rPr>
        <w:t>использовать</w:t>
      </w:r>
      <w:r>
        <w:tab/>
      </w:r>
      <w:r>
        <w:rPr>
          <w:spacing w:val="-2"/>
        </w:rPr>
        <w:t>химическую</w:t>
      </w:r>
      <w:r>
        <w:tab/>
      </w:r>
      <w:r>
        <w:rPr>
          <w:spacing w:val="-2"/>
        </w:rPr>
        <w:t xml:space="preserve">символику </w:t>
      </w:r>
      <w:r>
        <w:t>для составления молекулярных и структурных (развёрнутой, сокращённой) формул органических</w:t>
      </w:r>
      <w:r>
        <w:rPr>
          <w:spacing w:val="78"/>
        </w:rPr>
        <w:t xml:space="preserve"> </w:t>
      </w:r>
      <w:r>
        <w:t>веществ</w:t>
      </w:r>
      <w:r>
        <w:rPr>
          <w:spacing w:val="76"/>
        </w:rPr>
        <w:t xml:space="preserve"> </w:t>
      </w:r>
      <w:r>
        <w:t>и</w:t>
      </w:r>
      <w:r>
        <w:rPr>
          <w:spacing w:val="79"/>
        </w:rPr>
        <w:t xml:space="preserve"> </w:t>
      </w:r>
      <w:r>
        <w:t>уравнений</w:t>
      </w:r>
      <w:r>
        <w:rPr>
          <w:spacing w:val="74"/>
        </w:rPr>
        <w:t xml:space="preserve"> </w:t>
      </w:r>
      <w:r>
        <w:t>химических</w:t>
      </w:r>
      <w:r>
        <w:rPr>
          <w:spacing w:val="78"/>
        </w:rPr>
        <w:t xml:space="preserve"> </w:t>
      </w:r>
      <w:r>
        <w:t>реакций,</w:t>
      </w:r>
      <w:r>
        <w:rPr>
          <w:spacing w:val="76"/>
        </w:rPr>
        <w:t xml:space="preserve"> </w:t>
      </w:r>
      <w:r>
        <w:t>изготавливать</w:t>
      </w:r>
      <w:r>
        <w:rPr>
          <w:spacing w:val="77"/>
        </w:rPr>
        <w:t xml:space="preserve"> </w:t>
      </w:r>
      <w:r>
        <w:t>модели</w:t>
      </w:r>
      <w:r>
        <w:rPr>
          <w:spacing w:val="77"/>
        </w:rPr>
        <w:t xml:space="preserve"> </w:t>
      </w:r>
      <w:r>
        <w:t>молекул</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left="938" w:right="228" w:hanging="709"/>
      </w:pPr>
      <w:r>
        <w:lastRenderedPageBreak/>
        <w:t>органических веществ для иллюстрации их химического и пространственного строения; сформированность</w:t>
      </w:r>
      <w:r>
        <w:rPr>
          <w:spacing w:val="40"/>
        </w:rPr>
        <w:t xml:space="preserve"> </w:t>
      </w:r>
      <w:r>
        <w:t>умений</w:t>
      </w:r>
      <w:r>
        <w:rPr>
          <w:spacing w:val="40"/>
        </w:rPr>
        <w:t xml:space="preserve"> </w:t>
      </w:r>
      <w:r>
        <w:t>устанавливать</w:t>
      </w:r>
      <w:r>
        <w:rPr>
          <w:spacing w:val="40"/>
        </w:rPr>
        <w:t xml:space="preserve"> </w:t>
      </w:r>
      <w:r>
        <w:t>принадлежность</w:t>
      </w:r>
      <w:r>
        <w:rPr>
          <w:spacing w:val="40"/>
        </w:rPr>
        <w:t xml:space="preserve"> </w:t>
      </w:r>
      <w:r>
        <w:t>изученных</w:t>
      </w:r>
      <w:r>
        <w:rPr>
          <w:spacing w:val="40"/>
        </w:rPr>
        <w:t xml:space="preserve"> </w:t>
      </w:r>
      <w:r>
        <w:t>органических</w:t>
      </w:r>
    </w:p>
    <w:p w:rsidR="00336F6E" w:rsidRDefault="001D7343">
      <w:pPr>
        <w:pStyle w:val="a3"/>
        <w:spacing w:line="276" w:lineRule="auto"/>
        <w:ind w:right="226"/>
      </w:pPr>
      <w:r>
        <w:t>веществ по их составу и строению к определённому классу/группе соединений</w:t>
      </w:r>
      <w:r>
        <w:rPr>
          <w:spacing w:val="80"/>
        </w:rPr>
        <w:t xml:space="preserve"> </w:t>
      </w:r>
      <w:r>
        <w:t xml:space="preserve">(углеводороды,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w:t>
      </w:r>
      <w:r>
        <w:rPr>
          <w:spacing w:val="-2"/>
        </w:rPr>
        <w:t>глицин);</w:t>
      </w:r>
    </w:p>
    <w:p w:rsidR="00336F6E" w:rsidRDefault="001D7343">
      <w:pPr>
        <w:pStyle w:val="a3"/>
        <w:spacing w:line="276" w:lineRule="auto"/>
        <w:ind w:right="233" w:firstLine="708"/>
      </w:pPr>
      <w:r>
        <w:t>сформированность умения определять виды химической связи в органических соединениях (одинарные и кратные);</w:t>
      </w:r>
    </w:p>
    <w:p w:rsidR="00336F6E" w:rsidRDefault="001D7343">
      <w:pPr>
        <w:pStyle w:val="a3"/>
        <w:spacing w:before="2" w:line="276" w:lineRule="auto"/>
        <w:ind w:right="226" w:firstLine="708"/>
      </w:pPr>
      <w:r>
        <w:t>сформированность умения применять положения теории строения органических веществ А.М.</w:t>
      </w:r>
      <w:r>
        <w:rPr>
          <w:spacing w:val="-2"/>
        </w:rPr>
        <w:t xml:space="preserve"> </w:t>
      </w:r>
      <w:r>
        <w:t>Бутлерова для объяснения зависимости свойств веществ от их состава и строения; закон сохранения массы веществ;</w:t>
      </w:r>
    </w:p>
    <w:p w:rsidR="00336F6E" w:rsidRDefault="001D7343">
      <w:pPr>
        <w:pStyle w:val="a3"/>
        <w:spacing w:line="276" w:lineRule="auto"/>
        <w:ind w:right="227" w:firstLine="708"/>
      </w:pPr>
      <w:r>
        <w:t>сформированность</w:t>
      </w:r>
      <w:r>
        <w:rPr>
          <w:spacing w:val="80"/>
          <w:w w:val="150"/>
        </w:rPr>
        <w:t xml:space="preserve">  </w:t>
      </w:r>
      <w:r>
        <w:t>умений</w:t>
      </w:r>
      <w:r>
        <w:rPr>
          <w:spacing w:val="80"/>
          <w:w w:val="150"/>
        </w:rPr>
        <w:t xml:space="preserve">  </w:t>
      </w:r>
      <w:r>
        <w:t>характеризовать</w:t>
      </w:r>
      <w:r>
        <w:rPr>
          <w:spacing w:val="80"/>
          <w:w w:val="150"/>
        </w:rPr>
        <w:t xml:space="preserve">  </w:t>
      </w:r>
      <w:r>
        <w:t>состав,</w:t>
      </w:r>
      <w:r>
        <w:rPr>
          <w:spacing w:val="80"/>
          <w:w w:val="150"/>
        </w:rPr>
        <w:t xml:space="preserve">  </w:t>
      </w:r>
      <w:r>
        <w:t>строение,</w:t>
      </w:r>
      <w:r>
        <w:rPr>
          <w:spacing w:val="80"/>
          <w:w w:val="150"/>
        </w:rPr>
        <w:t xml:space="preserve">  </w:t>
      </w:r>
      <w:r>
        <w:t>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336F6E" w:rsidRDefault="001D7343">
      <w:pPr>
        <w:pStyle w:val="a3"/>
        <w:spacing w:line="276" w:lineRule="auto"/>
        <w:ind w:right="236" w:firstLine="708"/>
      </w:pPr>
      <w:r>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w:t>
      </w:r>
      <w:r>
        <w:rPr>
          <w:spacing w:val="-2"/>
        </w:rPr>
        <w:t>переработки;</w:t>
      </w:r>
    </w:p>
    <w:p w:rsidR="00336F6E" w:rsidRDefault="001D7343">
      <w:pPr>
        <w:pStyle w:val="a3"/>
        <w:spacing w:line="276" w:lineRule="auto"/>
        <w:ind w:right="232" w:firstLine="708"/>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336F6E" w:rsidRDefault="001D7343">
      <w:pPr>
        <w:pStyle w:val="a3"/>
        <w:spacing w:line="276" w:lineRule="auto"/>
        <w:ind w:right="226" w:firstLine="708"/>
      </w:pPr>
      <w:r>
        <w:t xml:space="preserve">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w:t>
      </w:r>
      <w:r>
        <w:rPr>
          <w:spacing w:val="-2"/>
        </w:rPr>
        <w:t>применением;</w:t>
      </w:r>
    </w:p>
    <w:p w:rsidR="00336F6E" w:rsidRDefault="001D7343">
      <w:pPr>
        <w:pStyle w:val="a3"/>
        <w:spacing w:line="276" w:lineRule="auto"/>
        <w:ind w:right="235" w:firstLine="708"/>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336F6E" w:rsidRDefault="001D7343">
      <w:pPr>
        <w:pStyle w:val="a3"/>
        <w:spacing w:line="276" w:lineRule="auto"/>
        <w:ind w:right="232" w:firstLine="708"/>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w:t>
      </w:r>
      <w:r>
        <w:rPr>
          <w:spacing w:val="80"/>
          <w:w w:val="150"/>
        </w:rPr>
        <w:t xml:space="preserve">  </w:t>
      </w:r>
      <w:r>
        <w:t>качественные</w:t>
      </w:r>
      <w:r>
        <w:rPr>
          <w:spacing w:val="80"/>
          <w:w w:val="150"/>
        </w:rPr>
        <w:t xml:space="preserve">  </w:t>
      </w:r>
      <w:r>
        <w:t>реакции</w:t>
      </w:r>
      <w:r>
        <w:rPr>
          <w:spacing w:val="80"/>
          <w:w w:val="150"/>
        </w:rPr>
        <w:t xml:space="preserve">  </w:t>
      </w:r>
      <w:r>
        <w:t>органических</w:t>
      </w:r>
      <w:r>
        <w:rPr>
          <w:spacing w:val="80"/>
          <w:w w:val="150"/>
        </w:rPr>
        <w:t xml:space="preserve">  </w:t>
      </w:r>
      <w:r>
        <w:t>веществ,</w:t>
      </w:r>
      <w:r>
        <w:rPr>
          <w:spacing w:val="80"/>
          <w:w w:val="150"/>
        </w:rPr>
        <w:t xml:space="preserve">  </w:t>
      </w:r>
      <w:r>
        <w:t>денатурация</w:t>
      </w:r>
      <w:r>
        <w:rPr>
          <w:spacing w:val="80"/>
          <w:w w:val="150"/>
        </w:rPr>
        <w:t xml:space="preserve">  </w:t>
      </w:r>
      <w:r>
        <w:t>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336F6E" w:rsidRDefault="001D7343">
      <w:pPr>
        <w:pStyle w:val="a3"/>
        <w:spacing w:line="276" w:lineRule="auto"/>
        <w:ind w:right="234" w:firstLine="708"/>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9" w:firstLine="708"/>
      </w:pPr>
      <w:r>
        <w:lastRenderedPageBreak/>
        <w:t>сформированность умений соблюдать правила экологически целесообразного поведения</w:t>
      </w:r>
      <w:r>
        <w:rPr>
          <w:spacing w:val="40"/>
        </w:rPr>
        <w:t xml:space="preserve">  </w:t>
      </w:r>
      <w:r>
        <w:t>в</w:t>
      </w:r>
      <w:r>
        <w:rPr>
          <w:spacing w:val="40"/>
        </w:rPr>
        <w:t xml:space="preserve">  </w:t>
      </w:r>
      <w:r>
        <w:t>быту</w:t>
      </w:r>
      <w:r>
        <w:rPr>
          <w:spacing w:val="40"/>
        </w:rPr>
        <w:t xml:space="preserve">  </w:t>
      </w:r>
      <w:r>
        <w:t>и</w:t>
      </w:r>
      <w:r>
        <w:rPr>
          <w:spacing w:val="40"/>
        </w:rPr>
        <w:t xml:space="preserve">  </w:t>
      </w:r>
      <w:r>
        <w:t>трудовой</w:t>
      </w:r>
      <w:r>
        <w:rPr>
          <w:spacing w:val="40"/>
        </w:rPr>
        <w:t xml:space="preserve">  </w:t>
      </w:r>
      <w:r>
        <w:t>деятельности</w:t>
      </w:r>
      <w:r>
        <w:rPr>
          <w:spacing w:val="40"/>
        </w:rPr>
        <w:t xml:space="preserve">  </w:t>
      </w:r>
      <w:r>
        <w:t>в</w:t>
      </w:r>
      <w:r>
        <w:rPr>
          <w:spacing w:val="40"/>
        </w:rPr>
        <w:t xml:space="preserve">  </w:t>
      </w:r>
      <w:r>
        <w:t>целях</w:t>
      </w:r>
      <w:r>
        <w:rPr>
          <w:spacing w:val="40"/>
        </w:rPr>
        <w:t xml:space="preserve">  </w:t>
      </w:r>
      <w:r>
        <w:t>сохранения</w:t>
      </w:r>
      <w:r>
        <w:rPr>
          <w:spacing w:val="40"/>
        </w:rPr>
        <w:t xml:space="preserve">  </w:t>
      </w:r>
      <w:r>
        <w:t>своего</w:t>
      </w:r>
      <w:r>
        <w:rPr>
          <w:spacing w:val="40"/>
        </w:rPr>
        <w:t xml:space="preserve">  </w:t>
      </w:r>
      <w:r>
        <w:t>здоровья</w:t>
      </w:r>
      <w:r>
        <w:rPr>
          <w:spacing w:val="40"/>
        </w:rPr>
        <w:t xml:space="preserve"> </w:t>
      </w:r>
      <w:r>
        <w:t>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336F6E" w:rsidRDefault="001D7343">
      <w:pPr>
        <w:pStyle w:val="a3"/>
        <w:spacing w:line="276" w:lineRule="auto"/>
        <w:ind w:right="235" w:firstLine="708"/>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336F6E" w:rsidRDefault="001D7343">
      <w:pPr>
        <w:pStyle w:val="a3"/>
        <w:spacing w:before="1" w:line="276" w:lineRule="auto"/>
        <w:ind w:right="229" w:firstLine="708"/>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336F6E" w:rsidRDefault="001D7343">
      <w:pPr>
        <w:pStyle w:val="2"/>
        <w:spacing w:before="4" w:line="276" w:lineRule="auto"/>
        <w:ind w:left="230" w:right="237" w:firstLine="708"/>
        <w:jc w:val="both"/>
      </w:pPr>
      <w:r>
        <w:t>К концу обучения в 11 классе предметные результаты освоения курса «Общая и неорганическая химия» отражают:</w:t>
      </w:r>
    </w:p>
    <w:p w:rsidR="00336F6E" w:rsidRDefault="001D7343">
      <w:pPr>
        <w:pStyle w:val="a3"/>
        <w:tabs>
          <w:tab w:val="left" w:pos="3546"/>
          <w:tab w:val="left" w:pos="5800"/>
          <w:tab w:val="left" w:pos="6590"/>
          <w:tab w:val="left" w:pos="8487"/>
        </w:tabs>
        <w:spacing w:line="276" w:lineRule="auto"/>
        <w:ind w:right="232" w:firstLine="708"/>
      </w:pPr>
      <w:r>
        <w:rPr>
          <w:spacing w:val="-2"/>
        </w:rPr>
        <w:t>сформированность</w:t>
      </w:r>
      <w:r>
        <w:tab/>
      </w:r>
      <w:r>
        <w:rPr>
          <w:spacing w:val="-2"/>
        </w:rPr>
        <w:t>представлений:</w:t>
      </w:r>
      <w:r>
        <w:tab/>
      </w:r>
      <w:r>
        <w:rPr>
          <w:spacing w:val="-10"/>
        </w:rPr>
        <w:t>о</w:t>
      </w:r>
      <w:r>
        <w:tab/>
      </w:r>
      <w:r>
        <w:rPr>
          <w:spacing w:val="-2"/>
        </w:rPr>
        <w:t>химической</w:t>
      </w:r>
      <w:r>
        <w:tab/>
      </w:r>
      <w:r>
        <w:rPr>
          <w:spacing w:val="-2"/>
        </w:rPr>
        <w:t xml:space="preserve">составляющей </w:t>
      </w:r>
      <w:r>
        <w:t>естественно-научной</w:t>
      </w:r>
      <w:r>
        <w:rPr>
          <w:spacing w:val="72"/>
        </w:rPr>
        <w:t xml:space="preserve">  </w:t>
      </w:r>
      <w:r>
        <w:t>картины</w:t>
      </w:r>
      <w:r>
        <w:rPr>
          <w:spacing w:val="71"/>
        </w:rPr>
        <w:t xml:space="preserve">  </w:t>
      </w:r>
      <w:r>
        <w:t>мира,</w:t>
      </w:r>
      <w:r>
        <w:rPr>
          <w:spacing w:val="71"/>
        </w:rPr>
        <w:t xml:space="preserve">  </w:t>
      </w:r>
      <w:r>
        <w:t>роли</w:t>
      </w:r>
      <w:r>
        <w:rPr>
          <w:spacing w:val="71"/>
        </w:rPr>
        <w:t xml:space="preserve">  </w:t>
      </w:r>
      <w:r>
        <w:t>химии</w:t>
      </w:r>
      <w:r>
        <w:rPr>
          <w:spacing w:val="72"/>
        </w:rPr>
        <w:t xml:space="preserve">  </w:t>
      </w:r>
      <w:r>
        <w:t>в</w:t>
      </w:r>
      <w:r>
        <w:rPr>
          <w:spacing w:val="71"/>
        </w:rPr>
        <w:t xml:space="preserve">  </w:t>
      </w:r>
      <w:r>
        <w:t>познании</w:t>
      </w:r>
      <w:r>
        <w:rPr>
          <w:spacing w:val="72"/>
        </w:rPr>
        <w:t xml:space="preserve">  </w:t>
      </w:r>
      <w:r>
        <w:t>явлений</w:t>
      </w:r>
      <w:r>
        <w:rPr>
          <w:spacing w:val="70"/>
        </w:rPr>
        <w:t xml:space="preserve">  </w:t>
      </w:r>
      <w:r>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336F6E" w:rsidRDefault="001D7343">
      <w:pPr>
        <w:pStyle w:val="a3"/>
        <w:ind w:left="938"/>
      </w:pPr>
      <w:r>
        <w:t>владение</w:t>
      </w:r>
      <w:r>
        <w:rPr>
          <w:spacing w:val="-7"/>
        </w:rPr>
        <w:t xml:space="preserve"> </w:t>
      </w:r>
      <w:r>
        <w:t>системой</w:t>
      </w:r>
      <w:r>
        <w:rPr>
          <w:spacing w:val="-4"/>
        </w:rPr>
        <w:t xml:space="preserve"> </w:t>
      </w:r>
      <w:r>
        <w:t>химических</w:t>
      </w:r>
      <w:r>
        <w:rPr>
          <w:spacing w:val="-4"/>
        </w:rPr>
        <w:t xml:space="preserve"> </w:t>
      </w:r>
      <w:r>
        <w:t>знаний,</w:t>
      </w:r>
      <w:r>
        <w:rPr>
          <w:spacing w:val="-7"/>
        </w:rPr>
        <w:t xml:space="preserve"> </w:t>
      </w:r>
      <w:r>
        <w:t>которая</w:t>
      </w:r>
      <w:r>
        <w:rPr>
          <w:spacing w:val="-3"/>
        </w:rPr>
        <w:t xml:space="preserve"> </w:t>
      </w:r>
      <w:r>
        <w:rPr>
          <w:spacing w:val="-2"/>
        </w:rPr>
        <w:t>включает:</w:t>
      </w:r>
    </w:p>
    <w:p w:rsidR="00336F6E" w:rsidRDefault="001D7343">
      <w:pPr>
        <w:pStyle w:val="a3"/>
        <w:spacing w:before="37" w:line="276" w:lineRule="auto"/>
        <w:ind w:right="225" w:firstLine="708"/>
      </w:pPr>
      <w:r>
        <w:t>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336F6E" w:rsidRDefault="001D7343">
      <w:pPr>
        <w:pStyle w:val="a3"/>
        <w:spacing w:line="276" w:lineRule="auto"/>
        <w:ind w:right="230" w:firstLine="708"/>
      </w:pPr>
      <w:r>
        <w:t>теории</w:t>
      </w:r>
      <w:r>
        <w:rPr>
          <w:spacing w:val="40"/>
        </w:rPr>
        <w:t xml:space="preserve"> </w:t>
      </w:r>
      <w:r>
        <w:t>и</w:t>
      </w:r>
      <w:r>
        <w:rPr>
          <w:spacing w:val="40"/>
        </w:rPr>
        <w:t xml:space="preserve"> </w:t>
      </w:r>
      <w:r>
        <w:t>законы</w:t>
      </w:r>
      <w:r>
        <w:rPr>
          <w:spacing w:val="40"/>
        </w:rPr>
        <w:t xml:space="preserve"> </w:t>
      </w:r>
      <w:r>
        <w:t>(теория</w:t>
      </w:r>
      <w:r>
        <w:rPr>
          <w:spacing w:val="40"/>
        </w:rPr>
        <w:t xml:space="preserve"> </w:t>
      </w:r>
      <w:r>
        <w:t>электролитической</w:t>
      </w:r>
      <w:r>
        <w:rPr>
          <w:spacing w:val="40"/>
        </w:rPr>
        <w:t xml:space="preserve"> </w:t>
      </w:r>
      <w:r>
        <w:t>диссоциации,</w:t>
      </w:r>
      <w:r>
        <w:rPr>
          <w:spacing w:val="40"/>
        </w:rPr>
        <w:t xml:space="preserve"> </w:t>
      </w:r>
      <w:r>
        <w:t>периодический</w:t>
      </w:r>
      <w:r>
        <w:rPr>
          <w:spacing w:val="40"/>
        </w:rPr>
        <w:t xml:space="preserve"> </w:t>
      </w:r>
      <w:r>
        <w:t>закон</w:t>
      </w:r>
      <w:r>
        <w:rPr>
          <w:spacing w:val="80"/>
        </w:rPr>
        <w:t xml:space="preserve"> </w:t>
      </w:r>
      <w:r>
        <w:t>Д.И.</w:t>
      </w:r>
      <w:r>
        <w:rPr>
          <w:spacing w:val="-1"/>
        </w:rPr>
        <w:t xml:space="preserve"> </w:t>
      </w:r>
      <w:r>
        <w:t>Менделеева,</w:t>
      </w:r>
      <w:r>
        <w:rPr>
          <w:spacing w:val="71"/>
          <w:w w:val="150"/>
        </w:rPr>
        <w:t xml:space="preserve">   </w:t>
      </w:r>
      <w:r>
        <w:t>закон</w:t>
      </w:r>
      <w:r>
        <w:rPr>
          <w:spacing w:val="71"/>
          <w:w w:val="150"/>
        </w:rPr>
        <w:t xml:space="preserve">   </w:t>
      </w:r>
      <w:r>
        <w:t>сохранения</w:t>
      </w:r>
      <w:r>
        <w:rPr>
          <w:spacing w:val="70"/>
          <w:w w:val="150"/>
        </w:rPr>
        <w:t xml:space="preserve">   </w:t>
      </w:r>
      <w:r>
        <w:t>массы</w:t>
      </w:r>
      <w:r>
        <w:rPr>
          <w:spacing w:val="71"/>
          <w:w w:val="150"/>
        </w:rPr>
        <w:t xml:space="preserve">   </w:t>
      </w:r>
      <w:r>
        <w:t>веществ,</w:t>
      </w:r>
      <w:r>
        <w:rPr>
          <w:spacing w:val="71"/>
          <w:w w:val="150"/>
        </w:rPr>
        <w:t xml:space="preserve">   </w:t>
      </w:r>
      <w:r>
        <w:t>закон</w:t>
      </w:r>
      <w:r>
        <w:rPr>
          <w:spacing w:val="71"/>
          <w:w w:val="150"/>
        </w:rPr>
        <w:t xml:space="preserve">   </w:t>
      </w:r>
      <w:r>
        <w:t>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w:t>
      </w:r>
      <w:r>
        <w:rPr>
          <w:spacing w:val="40"/>
        </w:rPr>
        <w:t xml:space="preserve"> </w:t>
      </w:r>
      <w:r>
        <w:t>безопасном использовании важнейших неорганических веществ в быту и практической деятельности человека;</w:t>
      </w:r>
    </w:p>
    <w:p w:rsidR="00336F6E" w:rsidRDefault="001D7343">
      <w:pPr>
        <w:pStyle w:val="a3"/>
        <w:spacing w:before="1" w:line="276" w:lineRule="auto"/>
        <w:ind w:right="234" w:firstLine="708"/>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w:t>
      </w:r>
      <w:r>
        <w:rPr>
          <w:spacing w:val="80"/>
        </w:rPr>
        <w:t xml:space="preserve"> </w:t>
      </w:r>
      <w:r>
        <w:t>и их превращений;</w:t>
      </w:r>
    </w:p>
    <w:p w:rsidR="00336F6E" w:rsidRDefault="001D7343">
      <w:pPr>
        <w:pStyle w:val="a3"/>
        <w:tabs>
          <w:tab w:val="left" w:pos="3526"/>
          <w:tab w:val="left" w:pos="4936"/>
          <w:tab w:val="left" w:pos="6944"/>
          <w:tab w:val="left" w:pos="8868"/>
        </w:tabs>
        <w:spacing w:line="276" w:lineRule="auto"/>
        <w:ind w:right="230" w:firstLine="708"/>
      </w:pPr>
      <w:r>
        <w:rPr>
          <w:spacing w:val="-2"/>
        </w:rPr>
        <w:t>сформированность</w:t>
      </w:r>
      <w:r>
        <w:tab/>
      </w:r>
      <w:r>
        <w:rPr>
          <w:spacing w:val="-2"/>
        </w:rPr>
        <w:t>умений</w:t>
      </w:r>
      <w:r>
        <w:tab/>
      </w:r>
      <w:r>
        <w:rPr>
          <w:spacing w:val="-2"/>
        </w:rPr>
        <w:t>использовать</w:t>
      </w:r>
      <w:r>
        <w:tab/>
      </w:r>
      <w:r>
        <w:rPr>
          <w:spacing w:val="-2"/>
        </w:rPr>
        <w:t>химическую</w:t>
      </w:r>
      <w:r>
        <w:tab/>
      </w:r>
      <w:r>
        <w:rPr>
          <w:spacing w:val="-2"/>
        </w:rPr>
        <w:t xml:space="preserve">символику </w:t>
      </w:r>
      <w:r>
        <w:t xml:space="preserve">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w:t>
      </w:r>
      <w:r>
        <w:rPr>
          <w:spacing w:val="-2"/>
        </w:rPr>
        <w:t>другие);</w:t>
      </w:r>
    </w:p>
    <w:p w:rsidR="00336F6E" w:rsidRDefault="001D7343">
      <w:pPr>
        <w:pStyle w:val="a3"/>
        <w:spacing w:line="276" w:lineRule="auto"/>
        <w:ind w:right="229" w:firstLine="708"/>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w:t>
      </w:r>
      <w:r>
        <w:rPr>
          <w:spacing w:val="40"/>
        </w:rPr>
        <w:t xml:space="preserve"> </w:t>
      </w:r>
      <w:r>
        <w:t>растворах неорганических соединений;</w:t>
      </w:r>
    </w:p>
    <w:p w:rsidR="00336F6E" w:rsidRDefault="001D7343">
      <w:pPr>
        <w:pStyle w:val="a3"/>
        <w:spacing w:line="275" w:lineRule="exact"/>
        <w:ind w:left="938"/>
      </w:pPr>
      <w:r>
        <w:t>сформированность</w:t>
      </w:r>
      <w:r>
        <w:rPr>
          <w:spacing w:val="10"/>
        </w:rPr>
        <w:t xml:space="preserve"> </w:t>
      </w:r>
      <w:r>
        <w:t>умений</w:t>
      </w:r>
      <w:r>
        <w:rPr>
          <w:spacing w:val="10"/>
        </w:rPr>
        <w:t xml:space="preserve"> </w:t>
      </w:r>
      <w:r>
        <w:t>устанавливать</w:t>
      </w:r>
      <w:r>
        <w:rPr>
          <w:spacing w:val="8"/>
        </w:rPr>
        <w:t xml:space="preserve"> </w:t>
      </w:r>
      <w:r>
        <w:t>принадлежность</w:t>
      </w:r>
      <w:r>
        <w:rPr>
          <w:spacing w:val="8"/>
        </w:rPr>
        <w:t xml:space="preserve"> </w:t>
      </w:r>
      <w:r>
        <w:t>неорганических</w:t>
      </w:r>
      <w:r>
        <w:rPr>
          <w:spacing w:val="9"/>
        </w:rPr>
        <w:t xml:space="preserve"> </w:t>
      </w:r>
      <w:r>
        <w:t>веществ</w:t>
      </w:r>
      <w:r>
        <w:rPr>
          <w:spacing w:val="8"/>
        </w:rPr>
        <w:t xml:space="preserve"> </w:t>
      </w:r>
      <w:r>
        <w:rPr>
          <w:spacing w:val="-5"/>
        </w:rPr>
        <w:t>по</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27"/>
      </w:pPr>
      <w:r>
        <w:lastRenderedPageBreak/>
        <w:t>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336F6E" w:rsidRDefault="001D7343">
      <w:pPr>
        <w:pStyle w:val="a3"/>
        <w:tabs>
          <w:tab w:val="left" w:pos="1256"/>
          <w:tab w:val="left" w:pos="3917"/>
          <w:tab w:val="left" w:pos="5140"/>
          <w:tab w:val="left" w:pos="8268"/>
        </w:tabs>
        <w:spacing w:line="276" w:lineRule="auto"/>
        <w:ind w:right="228" w:firstLine="708"/>
      </w:pPr>
      <w:r>
        <w:t xml:space="preserve">сформированность умений раскрывать смысл периодического закона Д.И. Менделеева </w:t>
      </w:r>
      <w:r>
        <w:rPr>
          <w:spacing w:val="-10"/>
        </w:rPr>
        <w:t>и</w:t>
      </w:r>
      <w:r>
        <w:tab/>
      </w:r>
      <w:r>
        <w:rPr>
          <w:spacing w:val="-2"/>
        </w:rPr>
        <w:t>демонстрировать</w:t>
      </w:r>
      <w:r>
        <w:tab/>
      </w:r>
      <w:r>
        <w:rPr>
          <w:spacing w:val="-4"/>
        </w:rPr>
        <w:t>его</w:t>
      </w:r>
      <w:r>
        <w:tab/>
      </w:r>
      <w:r>
        <w:rPr>
          <w:spacing w:val="-2"/>
        </w:rPr>
        <w:t>систематизирующую,</w:t>
      </w:r>
      <w:r>
        <w:tab/>
      </w:r>
      <w:r>
        <w:rPr>
          <w:spacing w:val="-2"/>
        </w:rPr>
        <w:t xml:space="preserve">объяснительную </w:t>
      </w:r>
      <w:r>
        <w:t>и прогностическую функции;</w:t>
      </w:r>
    </w:p>
    <w:p w:rsidR="00336F6E" w:rsidRDefault="001D7343">
      <w:pPr>
        <w:pStyle w:val="a3"/>
        <w:spacing w:line="276" w:lineRule="auto"/>
        <w:ind w:right="228" w:firstLine="708"/>
      </w:pPr>
      <w: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336F6E" w:rsidRDefault="001D7343">
      <w:pPr>
        <w:pStyle w:val="a3"/>
        <w:spacing w:line="276" w:lineRule="auto"/>
        <w:ind w:right="230" w:firstLine="708"/>
      </w:pPr>
      <w:r>
        <w:t>сформированность умений характеризовать (описывать) общие химические свойства неорганических</w:t>
      </w:r>
      <w:r>
        <w:rPr>
          <w:spacing w:val="-4"/>
        </w:rPr>
        <w:t xml:space="preserve"> </w:t>
      </w:r>
      <w:r>
        <w:t>веществ</w:t>
      </w:r>
      <w:r>
        <w:rPr>
          <w:spacing w:val="-4"/>
        </w:rPr>
        <w:t xml:space="preserve"> </w:t>
      </w:r>
      <w:r>
        <w:t>различных</w:t>
      </w:r>
      <w:r>
        <w:rPr>
          <w:spacing w:val="-2"/>
        </w:rPr>
        <w:t xml:space="preserve"> </w:t>
      </w:r>
      <w:r>
        <w:t>классов,</w:t>
      </w:r>
      <w:r>
        <w:rPr>
          <w:spacing w:val="-5"/>
        </w:rPr>
        <w:t xml:space="preserve"> </w:t>
      </w:r>
      <w:r>
        <w:t>подтверждать</w:t>
      </w:r>
      <w:r>
        <w:rPr>
          <w:spacing w:val="-3"/>
        </w:rPr>
        <w:t xml:space="preserve"> </w:t>
      </w:r>
      <w:r>
        <w:t>существование генетической</w:t>
      </w:r>
      <w:r>
        <w:rPr>
          <w:spacing w:val="-3"/>
        </w:rPr>
        <w:t xml:space="preserve"> </w:t>
      </w:r>
      <w:r>
        <w:t xml:space="preserve">связи между неорганическими веществами с помощью уравнений соответствующих химических </w:t>
      </w:r>
      <w:r>
        <w:rPr>
          <w:spacing w:val="-2"/>
        </w:rPr>
        <w:t>реакций;</w:t>
      </w:r>
    </w:p>
    <w:p w:rsidR="00336F6E" w:rsidRDefault="001D7343">
      <w:pPr>
        <w:pStyle w:val="a3"/>
        <w:spacing w:line="276" w:lineRule="auto"/>
        <w:ind w:right="233" w:firstLine="708"/>
      </w:pPr>
      <w:r>
        <w:t>сформированность</w:t>
      </w:r>
      <w:r>
        <w:rPr>
          <w:spacing w:val="80"/>
        </w:rPr>
        <w:t xml:space="preserve">    </w:t>
      </w:r>
      <w:r>
        <w:t>умения</w:t>
      </w:r>
      <w:r>
        <w:rPr>
          <w:spacing w:val="80"/>
        </w:rPr>
        <w:t xml:space="preserve">    </w:t>
      </w:r>
      <w:r>
        <w:t>классифицировать</w:t>
      </w:r>
      <w:r>
        <w:rPr>
          <w:spacing w:val="80"/>
        </w:rPr>
        <w:t xml:space="preserve">    </w:t>
      </w:r>
      <w:r>
        <w:t>химические</w:t>
      </w:r>
      <w:r>
        <w:rPr>
          <w:spacing w:val="80"/>
        </w:rPr>
        <w:t xml:space="preserve">    </w:t>
      </w:r>
      <w:r>
        <w:t>реакции по различным признакам (числу и составу реагирующих веществ, тепловому эффекту</w:t>
      </w:r>
      <w:r>
        <w:rPr>
          <w:spacing w:val="40"/>
        </w:rPr>
        <w:t xml:space="preserve"> </w:t>
      </w:r>
      <w:r>
        <w:t xml:space="preserve">реакции, изменению степеней окисления элементов, обратимости реакции, участию </w:t>
      </w:r>
      <w:r>
        <w:rPr>
          <w:spacing w:val="-2"/>
        </w:rPr>
        <w:t>катализатора);</w:t>
      </w:r>
    </w:p>
    <w:p w:rsidR="00336F6E" w:rsidRDefault="001D7343">
      <w:pPr>
        <w:pStyle w:val="a3"/>
        <w:spacing w:before="1" w:line="276" w:lineRule="auto"/>
        <w:ind w:right="226" w:firstLine="708"/>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w:t>
      </w:r>
      <w:r>
        <w:rPr>
          <w:spacing w:val="40"/>
        </w:rPr>
        <w:t xml:space="preserve"> </w:t>
      </w:r>
      <w:r>
        <w:t>реакции идут до конца;</w:t>
      </w:r>
    </w:p>
    <w:p w:rsidR="00336F6E" w:rsidRDefault="001D7343">
      <w:pPr>
        <w:pStyle w:val="a3"/>
        <w:spacing w:line="276" w:lineRule="auto"/>
        <w:ind w:right="235" w:firstLine="708"/>
      </w:pPr>
      <w: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336F6E" w:rsidRDefault="001D7343">
      <w:pPr>
        <w:pStyle w:val="a3"/>
        <w:spacing w:before="1" w:line="276" w:lineRule="auto"/>
        <w:ind w:right="229" w:firstLine="708"/>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336F6E" w:rsidRDefault="001D7343">
      <w:pPr>
        <w:pStyle w:val="a3"/>
        <w:spacing w:line="276" w:lineRule="auto"/>
        <w:ind w:right="226" w:firstLine="708"/>
      </w:pPr>
      <w: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336F6E" w:rsidRDefault="001D7343">
      <w:pPr>
        <w:pStyle w:val="a3"/>
        <w:spacing w:line="276" w:lineRule="auto"/>
        <w:ind w:right="227" w:firstLine="708"/>
      </w:pPr>
      <w:r>
        <w:t>сформированность</w:t>
      </w:r>
      <w:r>
        <w:rPr>
          <w:spacing w:val="80"/>
        </w:rPr>
        <w:t xml:space="preserve">  </w:t>
      </w:r>
      <w:r>
        <w:t>умений</w:t>
      </w:r>
      <w:r>
        <w:rPr>
          <w:spacing w:val="80"/>
        </w:rPr>
        <w:t xml:space="preserve">  </w:t>
      </w:r>
      <w:r>
        <w:t>характеризовать</w:t>
      </w:r>
      <w:r>
        <w:rPr>
          <w:spacing w:val="80"/>
        </w:rPr>
        <w:t xml:space="preserve">  </w:t>
      </w:r>
      <w:r>
        <w:t>химические</w:t>
      </w:r>
      <w:r>
        <w:rPr>
          <w:spacing w:val="80"/>
        </w:rPr>
        <w:t xml:space="preserve">  </w:t>
      </w:r>
      <w:r>
        <w:t>процессы,</w:t>
      </w:r>
      <w:r>
        <w:rPr>
          <w:spacing w:val="80"/>
        </w:rPr>
        <w:t xml:space="preserve">  </w:t>
      </w:r>
      <w:r>
        <w:t xml:space="preserve">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w:t>
      </w:r>
      <w:r>
        <w:rPr>
          <w:spacing w:val="-2"/>
        </w:rPr>
        <w:t>производства;</w:t>
      </w:r>
    </w:p>
    <w:p w:rsidR="00336F6E" w:rsidRDefault="001D7343">
      <w:pPr>
        <w:pStyle w:val="a3"/>
        <w:ind w:left="938"/>
      </w:pPr>
      <w:r>
        <w:t>сформированность</w:t>
      </w:r>
      <w:r>
        <w:rPr>
          <w:spacing w:val="58"/>
        </w:rPr>
        <w:t xml:space="preserve">  </w:t>
      </w:r>
      <w:r>
        <w:t>умений</w:t>
      </w:r>
      <w:r>
        <w:rPr>
          <w:spacing w:val="57"/>
        </w:rPr>
        <w:t xml:space="preserve">  </w:t>
      </w:r>
      <w:r>
        <w:t>проводить</w:t>
      </w:r>
      <w:r>
        <w:rPr>
          <w:spacing w:val="58"/>
        </w:rPr>
        <w:t xml:space="preserve">  </w:t>
      </w:r>
      <w:r>
        <w:t>вычисления</w:t>
      </w:r>
      <w:r>
        <w:rPr>
          <w:spacing w:val="56"/>
        </w:rPr>
        <w:t xml:space="preserve">  </w:t>
      </w:r>
      <w:r>
        <w:t>с</w:t>
      </w:r>
      <w:r>
        <w:rPr>
          <w:spacing w:val="56"/>
        </w:rPr>
        <w:t xml:space="preserve">  </w:t>
      </w:r>
      <w:r>
        <w:t>использованием</w:t>
      </w:r>
      <w:r>
        <w:rPr>
          <w:spacing w:val="57"/>
        </w:rPr>
        <w:t xml:space="preserve">  </w:t>
      </w:r>
      <w:r>
        <w:rPr>
          <w:spacing w:val="-2"/>
        </w:rPr>
        <w:t>понятия</w:t>
      </w:r>
    </w:p>
    <w:p w:rsidR="00336F6E" w:rsidRDefault="001D7343">
      <w:pPr>
        <w:pStyle w:val="a3"/>
        <w:spacing w:before="41" w:line="276" w:lineRule="auto"/>
        <w:ind w:right="225"/>
      </w:pPr>
      <w:r>
        <w:t>«массовая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336F6E" w:rsidRDefault="001D7343">
      <w:pPr>
        <w:pStyle w:val="a3"/>
        <w:spacing w:line="276" w:lineRule="auto"/>
        <w:ind w:right="234" w:firstLine="708"/>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336F6E" w:rsidRDefault="001D7343">
      <w:pPr>
        <w:pStyle w:val="a3"/>
        <w:spacing w:before="1" w:line="276" w:lineRule="auto"/>
        <w:ind w:right="227" w:firstLine="708"/>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w:t>
      </w:r>
      <w:r>
        <w:rPr>
          <w:spacing w:val="39"/>
        </w:rPr>
        <w:t xml:space="preserve"> </w:t>
      </w:r>
      <w:r>
        <w:t>с</w:t>
      </w:r>
      <w:r>
        <w:rPr>
          <w:spacing w:val="37"/>
        </w:rPr>
        <w:t xml:space="preserve"> </w:t>
      </w:r>
      <w:r>
        <w:t>помощью</w:t>
      </w:r>
      <w:r>
        <w:rPr>
          <w:spacing w:val="40"/>
        </w:rPr>
        <w:t xml:space="preserve"> </w:t>
      </w:r>
      <w:r>
        <w:t>универсального</w:t>
      </w:r>
      <w:r>
        <w:rPr>
          <w:spacing w:val="37"/>
        </w:rPr>
        <w:t xml:space="preserve"> </w:t>
      </w:r>
      <w:r>
        <w:t>индикатора,</w:t>
      </w:r>
      <w:r>
        <w:rPr>
          <w:spacing w:val="37"/>
        </w:rPr>
        <w:t xml:space="preserve"> </w:t>
      </w:r>
      <w:r>
        <w:t>влияние</w:t>
      </w:r>
      <w:r>
        <w:rPr>
          <w:spacing w:val="37"/>
        </w:rPr>
        <w:t xml:space="preserve"> </w:t>
      </w:r>
      <w:r>
        <w:t>различных</w:t>
      </w:r>
      <w:r>
        <w:rPr>
          <w:spacing w:val="39"/>
        </w:rPr>
        <w:t xml:space="preserve"> </w:t>
      </w:r>
      <w:r>
        <w:t>факторов</w:t>
      </w:r>
      <w:r>
        <w:rPr>
          <w:spacing w:val="37"/>
        </w:rPr>
        <w:t xml:space="preserve"> </w:t>
      </w:r>
      <w:r>
        <w:t>на</w:t>
      </w:r>
      <w:r>
        <w:rPr>
          <w:spacing w:val="37"/>
        </w:rPr>
        <w:t xml:space="preserve"> </w:t>
      </w:r>
      <w:r>
        <w:t>скорость</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4"/>
      </w:pPr>
      <w:r>
        <w:lastRenderedPageBreak/>
        <w:t>химической реакции, реакции ионного обмена, качественные реакции на сульфат-, карбонат-</w:t>
      </w:r>
      <w:r>
        <w:rPr>
          <w:spacing w:val="40"/>
        </w:rPr>
        <w:t xml:space="preserve"> </w:t>
      </w:r>
      <w:r>
        <w:t>и</w:t>
      </w:r>
      <w:r>
        <w:rPr>
          <w:spacing w:val="80"/>
          <w:w w:val="150"/>
        </w:rPr>
        <w:t xml:space="preserve"> </w:t>
      </w:r>
      <w:r>
        <w:t>хлорид-анионы,</w:t>
      </w:r>
      <w:r>
        <w:rPr>
          <w:spacing w:val="80"/>
          <w:w w:val="150"/>
        </w:rPr>
        <w:t xml:space="preserve"> </w:t>
      </w:r>
      <w:r>
        <w:t>на</w:t>
      </w:r>
      <w:r>
        <w:rPr>
          <w:spacing w:val="80"/>
          <w:w w:val="150"/>
        </w:rPr>
        <w:t xml:space="preserve"> </w:t>
      </w:r>
      <w:r>
        <w:t>катион</w:t>
      </w:r>
      <w:r>
        <w:rPr>
          <w:spacing w:val="80"/>
          <w:w w:val="150"/>
        </w:rPr>
        <w:t xml:space="preserve"> </w:t>
      </w:r>
      <w:r>
        <w:t>аммония,</w:t>
      </w:r>
      <w:r>
        <w:rPr>
          <w:spacing w:val="80"/>
          <w:w w:val="150"/>
        </w:rPr>
        <w:t xml:space="preserve"> </w:t>
      </w:r>
      <w:r>
        <w:t>решение</w:t>
      </w:r>
      <w:r>
        <w:rPr>
          <w:spacing w:val="80"/>
          <w:w w:val="150"/>
        </w:rPr>
        <w:t xml:space="preserve"> </w:t>
      </w:r>
      <w:r>
        <w:t>экспериментальных</w:t>
      </w:r>
      <w:r>
        <w:rPr>
          <w:spacing w:val="80"/>
          <w:w w:val="150"/>
        </w:rPr>
        <w:t xml:space="preserve"> </w:t>
      </w:r>
      <w:r>
        <w:t>задач</w:t>
      </w:r>
      <w:r>
        <w:rPr>
          <w:spacing w:val="80"/>
          <w:w w:val="150"/>
        </w:rPr>
        <w:t xml:space="preserve"> </w:t>
      </w:r>
      <w:r>
        <w:t>по</w:t>
      </w:r>
      <w:r>
        <w:rPr>
          <w:spacing w:val="80"/>
          <w:w w:val="150"/>
        </w:rPr>
        <w:t xml:space="preserve"> </w:t>
      </w:r>
      <w:r>
        <w:t>темам</w:t>
      </w:r>
    </w:p>
    <w:p w:rsidR="00336F6E" w:rsidRDefault="001D7343">
      <w:pPr>
        <w:pStyle w:val="a3"/>
        <w:spacing w:line="276" w:lineRule="auto"/>
        <w:ind w:right="231"/>
      </w:pPr>
      <w:r>
        <w:t>«Металлы» и «Неметаллы») в соответствии с правилами техники безопасности при</w:t>
      </w:r>
      <w:r>
        <w:rPr>
          <w:spacing w:val="40"/>
        </w:rPr>
        <w:t xml:space="preserve"> </w:t>
      </w:r>
      <w:r>
        <w:t>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336F6E" w:rsidRDefault="001D7343">
      <w:pPr>
        <w:pStyle w:val="a3"/>
        <w:spacing w:line="278" w:lineRule="auto"/>
        <w:ind w:right="234" w:firstLine="708"/>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336F6E" w:rsidRDefault="001D7343">
      <w:pPr>
        <w:pStyle w:val="a3"/>
        <w:spacing w:line="276" w:lineRule="auto"/>
        <w:ind w:right="229" w:firstLine="708"/>
      </w:pPr>
      <w:r>
        <w:t>сформированность умений соблюдать правила экологически целесообразного поведения</w:t>
      </w:r>
      <w:r>
        <w:rPr>
          <w:spacing w:val="40"/>
        </w:rPr>
        <w:t xml:space="preserve">  </w:t>
      </w:r>
      <w:r>
        <w:t>в</w:t>
      </w:r>
      <w:r>
        <w:rPr>
          <w:spacing w:val="40"/>
        </w:rPr>
        <w:t xml:space="preserve">  </w:t>
      </w:r>
      <w:r>
        <w:t>быту</w:t>
      </w:r>
      <w:r>
        <w:rPr>
          <w:spacing w:val="40"/>
        </w:rPr>
        <w:t xml:space="preserve">  </w:t>
      </w:r>
      <w:r>
        <w:t>и</w:t>
      </w:r>
      <w:r>
        <w:rPr>
          <w:spacing w:val="40"/>
        </w:rPr>
        <w:t xml:space="preserve">  </w:t>
      </w:r>
      <w:r>
        <w:t>трудовой</w:t>
      </w:r>
      <w:r>
        <w:rPr>
          <w:spacing w:val="40"/>
        </w:rPr>
        <w:t xml:space="preserve">  </w:t>
      </w:r>
      <w:r>
        <w:t>деятельности</w:t>
      </w:r>
      <w:r>
        <w:rPr>
          <w:spacing w:val="40"/>
        </w:rPr>
        <w:t xml:space="preserve">  </w:t>
      </w:r>
      <w:r>
        <w:t>в</w:t>
      </w:r>
      <w:r>
        <w:rPr>
          <w:spacing w:val="40"/>
        </w:rPr>
        <w:t xml:space="preserve">  </w:t>
      </w:r>
      <w:r>
        <w:t>целях</w:t>
      </w:r>
      <w:r>
        <w:rPr>
          <w:spacing w:val="40"/>
        </w:rPr>
        <w:t xml:space="preserve">  </w:t>
      </w:r>
      <w:r>
        <w:t>сохранения</w:t>
      </w:r>
      <w:r>
        <w:rPr>
          <w:spacing w:val="40"/>
        </w:rPr>
        <w:t xml:space="preserve">  </w:t>
      </w:r>
      <w:r>
        <w:t>своего</w:t>
      </w:r>
      <w:r>
        <w:rPr>
          <w:spacing w:val="40"/>
        </w:rPr>
        <w:t xml:space="preserve">  </w:t>
      </w:r>
      <w:r>
        <w:t>здоровья</w:t>
      </w:r>
      <w:r>
        <w:rPr>
          <w:spacing w:val="40"/>
        </w:rPr>
        <w:t xml:space="preserve"> </w:t>
      </w:r>
      <w:r>
        <w:t>и окружающей природной среды, осознавать опасность воздействия на живые организмы определённых</w:t>
      </w:r>
      <w:r>
        <w:rPr>
          <w:spacing w:val="80"/>
          <w:w w:val="150"/>
        </w:rPr>
        <w:t xml:space="preserve">   </w:t>
      </w:r>
      <w:r>
        <w:t>веществ,</w:t>
      </w:r>
      <w:r>
        <w:rPr>
          <w:spacing w:val="80"/>
          <w:w w:val="150"/>
        </w:rPr>
        <w:t xml:space="preserve">   </w:t>
      </w:r>
      <w:r>
        <w:t>понимая</w:t>
      </w:r>
      <w:r>
        <w:rPr>
          <w:spacing w:val="80"/>
          <w:w w:val="150"/>
        </w:rPr>
        <w:t xml:space="preserve">   </w:t>
      </w:r>
      <w:r>
        <w:t>смысл</w:t>
      </w:r>
      <w:r>
        <w:rPr>
          <w:spacing w:val="80"/>
          <w:w w:val="150"/>
        </w:rPr>
        <w:t xml:space="preserve">   </w:t>
      </w:r>
      <w:r>
        <w:t>показателя</w:t>
      </w:r>
      <w:r>
        <w:rPr>
          <w:spacing w:val="80"/>
          <w:w w:val="150"/>
        </w:rPr>
        <w:t xml:space="preserve">   </w:t>
      </w:r>
      <w:r>
        <w:t>ПДК,</w:t>
      </w:r>
      <w:r>
        <w:rPr>
          <w:spacing w:val="80"/>
          <w:w w:val="150"/>
        </w:rPr>
        <w:t xml:space="preserve">   </w:t>
      </w:r>
      <w:r>
        <w:t>пояснять на</w:t>
      </w:r>
      <w:r>
        <w:rPr>
          <w:spacing w:val="70"/>
        </w:rPr>
        <w:t xml:space="preserve">  </w:t>
      </w:r>
      <w:r>
        <w:t>примерах</w:t>
      </w:r>
      <w:r>
        <w:rPr>
          <w:spacing w:val="72"/>
        </w:rPr>
        <w:t xml:space="preserve">  </w:t>
      </w:r>
      <w:r>
        <w:t>способы</w:t>
      </w:r>
      <w:r>
        <w:rPr>
          <w:spacing w:val="73"/>
        </w:rPr>
        <w:t xml:space="preserve">  </w:t>
      </w:r>
      <w:r>
        <w:t>уменьшения</w:t>
      </w:r>
      <w:r>
        <w:rPr>
          <w:spacing w:val="71"/>
        </w:rPr>
        <w:t xml:space="preserve">  </w:t>
      </w:r>
      <w:r>
        <w:t>и</w:t>
      </w:r>
      <w:r>
        <w:rPr>
          <w:spacing w:val="71"/>
        </w:rPr>
        <w:t xml:space="preserve">  </w:t>
      </w:r>
      <w:r>
        <w:t>предотвращения</w:t>
      </w:r>
      <w:r>
        <w:rPr>
          <w:spacing w:val="71"/>
        </w:rPr>
        <w:t xml:space="preserve">  </w:t>
      </w:r>
      <w:r>
        <w:t>их</w:t>
      </w:r>
      <w:r>
        <w:rPr>
          <w:spacing w:val="71"/>
        </w:rPr>
        <w:t xml:space="preserve">  </w:t>
      </w:r>
      <w:r>
        <w:t>вредного</w:t>
      </w:r>
      <w:r>
        <w:rPr>
          <w:spacing w:val="71"/>
        </w:rPr>
        <w:t xml:space="preserve">  </w:t>
      </w:r>
      <w:r>
        <w:t>воздействия на организм человека;</w:t>
      </w:r>
    </w:p>
    <w:p w:rsidR="00336F6E" w:rsidRDefault="001D7343">
      <w:pPr>
        <w:pStyle w:val="a3"/>
        <w:spacing w:line="278" w:lineRule="auto"/>
        <w:ind w:right="235" w:firstLine="708"/>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336F6E" w:rsidRDefault="001D7343">
      <w:pPr>
        <w:pStyle w:val="a3"/>
        <w:spacing w:line="276" w:lineRule="auto"/>
        <w:ind w:right="234" w:firstLine="708"/>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336F6E" w:rsidRDefault="00336F6E">
      <w:pPr>
        <w:pStyle w:val="a3"/>
        <w:spacing w:before="215"/>
        <w:ind w:left="0"/>
        <w:jc w:val="left"/>
      </w:pPr>
    </w:p>
    <w:p w:rsidR="00336F6E" w:rsidRDefault="001D7343">
      <w:pPr>
        <w:pStyle w:val="2"/>
        <w:jc w:val="both"/>
      </w:pPr>
      <w:r>
        <w:t>Рабочая</w:t>
      </w:r>
      <w:r>
        <w:rPr>
          <w:spacing w:val="-3"/>
        </w:rPr>
        <w:t xml:space="preserve"> </w:t>
      </w:r>
      <w:r>
        <w:t>программа</w:t>
      </w:r>
      <w:r>
        <w:rPr>
          <w:spacing w:val="-4"/>
        </w:rPr>
        <w:t xml:space="preserve"> </w:t>
      </w:r>
      <w:r>
        <w:t>по</w:t>
      </w:r>
      <w:r>
        <w:rPr>
          <w:spacing w:val="-3"/>
        </w:rPr>
        <w:t xml:space="preserve"> </w:t>
      </w:r>
      <w:r>
        <w:t>учебному</w:t>
      </w:r>
      <w:r>
        <w:rPr>
          <w:spacing w:val="-3"/>
        </w:rPr>
        <w:t xml:space="preserve"> </w:t>
      </w:r>
      <w:r>
        <w:t>предмету</w:t>
      </w:r>
      <w:r>
        <w:rPr>
          <w:spacing w:val="-3"/>
        </w:rPr>
        <w:t xml:space="preserve"> </w:t>
      </w:r>
      <w:r>
        <w:t>«Химия»</w:t>
      </w:r>
      <w:r>
        <w:rPr>
          <w:spacing w:val="-3"/>
        </w:rPr>
        <w:t xml:space="preserve"> </w:t>
      </w:r>
      <w:r>
        <w:t>(углублённый</w:t>
      </w:r>
      <w:r>
        <w:rPr>
          <w:spacing w:val="-3"/>
        </w:rPr>
        <w:t xml:space="preserve"> </w:t>
      </w:r>
      <w:r>
        <w:rPr>
          <w:spacing w:val="-2"/>
        </w:rPr>
        <w:t>уровень).</w:t>
      </w:r>
    </w:p>
    <w:p w:rsidR="00336F6E" w:rsidRDefault="00336F6E">
      <w:pPr>
        <w:pStyle w:val="a3"/>
        <w:spacing w:before="77"/>
        <w:ind w:left="0"/>
        <w:jc w:val="left"/>
        <w:rPr>
          <w:b/>
        </w:rPr>
      </w:pPr>
    </w:p>
    <w:p w:rsidR="00336F6E" w:rsidRDefault="001D7343">
      <w:pPr>
        <w:pStyle w:val="a3"/>
        <w:spacing w:line="276" w:lineRule="auto"/>
        <w:ind w:right="225" w:firstLine="708"/>
      </w:pPr>
      <w:r>
        <w:t>Рабочая программа по учебному предмету «Химия» (углублённый уровень) (предметная область «Естественно-научные предметы») (далее соответственно – программа</w:t>
      </w:r>
      <w:r>
        <w:rPr>
          <w:spacing w:val="40"/>
        </w:rPr>
        <w:t xml:space="preserve"> </w:t>
      </w:r>
      <w:r>
        <w:t>по химии, химия) включает пояснительную записку, содержание обучения, планируемые результаты освоения программы по химии.</w:t>
      </w:r>
    </w:p>
    <w:p w:rsidR="00336F6E" w:rsidRDefault="001D7343">
      <w:pPr>
        <w:pStyle w:val="a3"/>
        <w:spacing w:line="276" w:lineRule="auto"/>
        <w:ind w:right="224" w:firstLine="708"/>
      </w:pPr>
      <w:r>
        <w:t>Пояснительная</w:t>
      </w:r>
      <w:r>
        <w:rPr>
          <w:spacing w:val="-3"/>
        </w:rPr>
        <w:t xml:space="preserve"> </w:t>
      </w:r>
      <w:r>
        <w:t>записка</w:t>
      </w:r>
      <w:r>
        <w:rPr>
          <w:spacing w:val="-5"/>
        </w:rPr>
        <w:t xml:space="preserve"> </w:t>
      </w:r>
      <w:r>
        <w:t>отражает</w:t>
      </w:r>
      <w:r>
        <w:rPr>
          <w:spacing w:val="-1"/>
        </w:rPr>
        <w:t xml:space="preserve"> </w:t>
      </w:r>
      <w:r>
        <w:t>общие</w:t>
      </w:r>
      <w:r>
        <w:rPr>
          <w:spacing w:val="-2"/>
        </w:rPr>
        <w:t xml:space="preserve"> </w:t>
      </w:r>
      <w:r>
        <w:t>цели</w:t>
      </w:r>
      <w:r>
        <w:rPr>
          <w:spacing w:val="-3"/>
        </w:rPr>
        <w:t xml:space="preserve"> </w:t>
      </w:r>
      <w:r>
        <w:t>и</w:t>
      </w:r>
      <w:r>
        <w:rPr>
          <w:spacing w:val="-3"/>
        </w:rPr>
        <w:t xml:space="preserve"> </w:t>
      </w:r>
      <w:r>
        <w:t>задачи изучения</w:t>
      </w:r>
      <w:r>
        <w:rPr>
          <w:spacing w:val="-3"/>
        </w:rPr>
        <w:t xml:space="preserve"> </w:t>
      </w:r>
      <w:r>
        <w:t>химии,</w:t>
      </w:r>
      <w:r>
        <w:rPr>
          <w:spacing w:val="-3"/>
        </w:rPr>
        <w:t xml:space="preserve"> </w:t>
      </w:r>
      <w:r>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36F6E" w:rsidRDefault="001D7343">
      <w:pPr>
        <w:pStyle w:val="a3"/>
        <w:spacing w:before="1" w:line="276" w:lineRule="auto"/>
        <w:ind w:right="235" w:firstLine="708"/>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36F6E" w:rsidRDefault="001D7343">
      <w:pPr>
        <w:pStyle w:val="a3"/>
        <w:spacing w:before="1" w:line="276" w:lineRule="auto"/>
        <w:ind w:right="224" w:firstLine="708"/>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 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336F6E" w:rsidRDefault="001D7343">
      <w:pPr>
        <w:pStyle w:val="2"/>
        <w:jc w:val="both"/>
        <w:rPr>
          <w:b w:val="0"/>
        </w:rPr>
      </w:pPr>
      <w:r>
        <w:t>Пояснительная</w:t>
      </w:r>
      <w:r>
        <w:rPr>
          <w:spacing w:val="-3"/>
        </w:rPr>
        <w:t xml:space="preserve"> </w:t>
      </w:r>
      <w:r>
        <w:rPr>
          <w:spacing w:val="-2"/>
        </w:rPr>
        <w:t>записка</w:t>
      </w:r>
      <w:r>
        <w:rPr>
          <w:b w:val="0"/>
          <w:spacing w:val="-2"/>
        </w:rPr>
        <w:t>.</w:t>
      </w:r>
    </w:p>
    <w:p w:rsidR="00336F6E" w:rsidRDefault="001D7343">
      <w:pPr>
        <w:pStyle w:val="a3"/>
        <w:spacing w:before="41" w:line="276" w:lineRule="auto"/>
        <w:ind w:right="225" w:firstLine="708"/>
      </w:pPr>
      <w:r>
        <w:t>Программа по химии на уровне среднего общего образования</w:t>
      </w:r>
      <w:r>
        <w:rPr>
          <w:spacing w:val="40"/>
        </w:rPr>
        <w:t xml:space="preserve"> </w:t>
      </w:r>
      <w:r>
        <w:t>разработана на основе Федерального закона от 29.12.2012 № 273-ФЗ «Об образовании в Российской Федерации» (Федеральный закон от 29.12.2012 № 273-ФЗ (ред. от 16.04.2022)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w:t>
      </w:r>
      <w:r>
        <w:rPr>
          <w:spacing w:val="40"/>
        </w:rPr>
        <w:t xml:space="preserve"> </w:t>
      </w:r>
      <w:r>
        <w:t>стандарте</w:t>
      </w:r>
      <w:r>
        <w:rPr>
          <w:spacing w:val="40"/>
        </w:rPr>
        <w:t xml:space="preserve"> </w:t>
      </w:r>
      <w:r>
        <w:t>среднего</w:t>
      </w:r>
      <w:r>
        <w:rPr>
          <w:spacing w:val="40"/>
        </w:rPr>
        <w:t xml:space="preserve"> </w:t>
      </w:r>
      <w:r>
        <w:t>общего</w:t>
      </w:r>
      <w:r>
        <w:rPr>
          <w:spacing w:val="40"/>
        </w:rPr>
        <w:t xml:space="preserve"> </w:t>
      </w:r>
      <w:r>
        <w:t>образования</w:t>
      </w:r>
      <w:r>
        <w:rPr>
          <w:spacing w:val="20"/>
        </w:rPr>
        <w:t xml:space="preserve"> </w:t>
      </w:r>
      <w:r>
        <w:t>(Приказ</w:t>
      </w:r>
      <w:r>
        <w:rPr>
          <w:spacing w:val="40"/>
        </w:rPr>
        <w:t xml:space="preserve"> </w:t>
      </w:r>
      <w:r>
        <w:t>Минобрнауки</w:t>
      </w:r>
      <w:r>
        <w:rPr>
          <w:spacing w:val="40"/>
        </w:rPr>
        <w:t xml:space="preserve"> </w:t>
      </w:r>
      <w:r>
        <w:t>России</w:t>
      </w:r>
      <w:r>
        <w:rPr>
          <w:spacing w:val="40"/>
        </w:rPr>
        <w:t xml:space="preserve"> </w:t>
      </w:r>
      <w:r>
        <w:t>от</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1"/>
      </w:pPr>
      <w:r>
        <w:lastRenderedPageBreak/>
        <w:t>17.05.2012 № 413 «Об утверждении федерального государственного образовательного стандарта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w:t>
      </w:r>
      <w:r>
        <w:rPr>
          <w:spacing w:val="40"/>
        </w:rPr>
        <w:t xml:space="preserve"> </w:t>
      </w:r>
      <w:r>
        <w:t>общеобразовательные</w:t>
      </w:r>
      <w:r>
        <w:rPr>
          <w:spacing w:val="40"/>
        </w:rPr>
        <w:t xml:space="preserve"> </w:t>
      </w:r>
      <w:r>
        <w:t>программы»</w:t>
      </w:r>
      <w:r>
        <w:rPr>
          <w:spacing w:val="40"/>
        </w:rPr>
        <w:t xml:space="preserve"> </w:t>
      </w:r>
      <w:r>
        <w:t>(Концепция</w:t>
      </w:r>
      <w:r>
        <w:rPr>
          <w:spacing w:val="40"/>
        </w:rPr>
        <w:t xml:space="preserve"> </w:t>
      </w:r>
      <w:r>
        <w:t>преподавания</w:t>
      </w:r>
      <w:r>
        <w:rPr>
          <w:spacing w:val="40"/>
        </w:rPr>
        <w:t xml:space="preserve"> </w:t>
      </w:r>
      <w:r>
        <w:t>учебного</w:t>
      </w:r>
      <w:r>
        <w:rPr>
          <w:spacing w:val="40"/>
        </w:rPr>
        <w:t xml:space="preserve"> </w:t>
      </w:r>
      <w:r>
        <w:t>предмета</w:t>
      </w:r>
    </w:p>
    <w:p w:rsidR="00336F6E" w:rsidRDefault="001D7343">
      <w:pPr>
        <w:pStyle w:val="a3"/>
        <w:spacing w:before="1" w:line="276" w:lineRule="auto"/>
        <w:ind w:right="226"/>
      </w:pPr>
      <w:r>
        <w:t>«Химия»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 ПК-4вн) и основных положений программы воспитания (Федеральная программа воспитания (одобрена решением федерального учебно- методического объединения по общему образованию, протокол от 02.06.2020 № 2/20).</w:t>
      </w:r>
    </w:p>
    <w:p w:rsidR="00336F6E" w:rsidRDefault="001D7343">
      <w:pPr>
        <w:pStyle w:val="a3"/>
        <w:spacing w:line="276" w:lineRule="auto"/>
        <w:ind w:right="226" w:firstLine="708"/>
      </w:pPr>
      <w:r>
        <w:t>Учебный предмет «Химия»</w:t>
      </w:r>
      <w:r>
        <w:rPr>
          <w:spacing w:val="-3"/>
        </w:rPr>
        <w:t xml:space="preserve"> </w:t>
      </w:r>
      <w:r>
        <w:t>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средних специальных и высших учебных заведениях, в которых химия является одной из приоритетных дисциплин.</w:t>
      </w:r>
    </w:p>
    <w:p w:rsidR="00336F6E" w:rsidRDefault="001D7343">
      <w:pPr>
        <w:pStyle w:val="a3"/>
        <w:spacing w:before="1" w:line="276" w:lineRule="auto"/>
        <w:ind w:right="226" w:firstLine="708"/>
      </w:pPr>
      <w: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336F6E" w:rsidRDefault="001D7343">
      <w:pPr>
        <w:pStyle w:val="a3"/>
        <w:spacing w:line="276" w:lineRule="auto"/>
        <w:ind w:right="231" w:firstLine="708"/>
      </w:pPr>
      <w:r>
        <w:t>информационно-методическая, реализация которой обеспечивает получение представления</w:t>
      </w:r>
      <w:r>
        <w:rPr>
          <w:spacing w:val="74"/>
          <w:w w:val="150"/>
        </w:rPr>
        <w:t xml:space="preserve">  </w:t>
      </w:r>
      <w:r>
        <w:t>о</w:t>
      </w:r>
      <w:r>
        <w:rPr>
          <w:spacing w:val="74"/>
          <w:w w:val="150"/>
        </w:rPr>
        <w:t xml:space="preserve">  </w:t>
      </w:r>
      <w:r>
        <w:t>целях,</w:t>
      </w:r>
      <w:r>
        <w:rPr>
          <w:spacing w:val="74"/>
          <w:w w:val="150"/>
        </w:rPr>
        <w:t xml:space="preserve">  </w:t>
      </w:r>
      <w:r>
        <w:t>содержании,</w:t>
      </w:r>
      <w:r>
        <w:rPr>
          <w:spacing w:val="73"/>
          <w:w w:val="150"/>
        </w:rPr>
        <w:t xml:space="preserve">  </w:t>
      </w:r>
      <w:r>
        <w:t>общей</w:t>
      </w:r>
      <w:r>
        <w:rPr>
          <w:spacing w:val="75"/>
          <w:w w:val="150"/>
        </w:rPr>
        <w:t xml:space="preserve">  </w:t>
      </w:r>
      <w:r>
        <w:t>стратегии</w:t>
      </w:r>
      <w:r>
        <w:rPr>
          <w:spacing w:val="74"/>
          <w:w w:val="150"/>
        </w:rPr>
        <w:t xml:space="preserve">  </w:t>
      </w:r>
      <w:r>
        <w:t>обучения,</w:t>
      </w:r>
      <w:r>
        <w:rPr>
          <w:spacing w:val="74"/>
          <w:w w:val="150"/>
        </w:rPr>
        <w:t xml:space="preserve">  </w:t>
      </w:r>
      <w:r>
        <w:t>воспитания и развития обучающихся средствами предмета, изучаемого в рамках конкретного профиля;</w:t>
      </w:r>
    </w:p>
    <w:p w:rsidR="00336F6E" w:rsidRDefault="001D7343">
      <w:pPr>
        <w:pStyle w:val="a3"/>
        <w:ind w:left="938"/>
      </w:pPr>
      <w:r>
        <w:t>организационно-планирующая,</w:t>
      </w:r>
      <w:r>
        <w:rPr>
          <w:spacing w:val="-9"/>
        </w:rPr>
        <w:t xml:space="preserve"> </w:t>
      </w:r>
      <w:r>
        <w:t>которая</w:t>
      </w:r>
      <w:r>
        <w:rPr>
          <w:spacing w:val="-7"/>
        </w:rPr>
        <w:t xml:space="preserve"> </w:t>
      </w:r>
      <w:r>
        <w:t>предусматривает</w:t>
      </w:r>
      <w:r>
        <w:rPr>
          <w:spacing w:val="-7"/>
        </w:rPr>
        <w:t xml:space="preserve"> </w:t>
      </w:r>
      <w:r>
        <w:rPr>
          <w:spacing w:val="-2"/>
        </w:rPr>
        <w:t>определение:</w:t>
      </w:r>
    </w:p>
    <w:p w:rsidR="00336F6E" w:rsidRDefault="001D7343">
      <w:pPr>
        <w:pStyle w:val="a3"/>
        <w:spacing w:before="41" w:line="276" w:lineRule="auto"/>
        <w:ind w:right="236" w:firstLine="708"/>
      </w:pPr>
      <w:r>
        <w:t>принципов структурирования и последовательности изучения учебного материала, количественных и качественных его характеристик;</w:t>
      </w:r>
    </w:p>
    <w:p w:rsidR="00336F6E" w:rsidRDefault="001D7343">
      <w:pPr>
        <w:pStyle w:val="a3"/>
        <w:spacing w:line="276" w:lineRule="auto"/>
        <w:ind w:right="232" w:firstLine="708"/>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336F6E" w:rsidRDefault="001D7343">
      <w:pPr>
        <w:pStyle w:val="a3"/>
        <w:ind w:left="938"/>
      </w:pPr>
      <w:r>
        <w:t>Программа</w:t>
      </w:r>
      <w:r>
        <w:rPr>
          <w:spacing w:val="-4"/>
        </w:rPr>
        <w:t xml:space="preserve"> </w:t>
      </w:r>
      <w:r>
        <w:t>для</w:t>
      </w:r>
      <w:r>
        <w:rPr>
          <w:spacing w:val="-2"/>
        </w:rPr>
        <w:t xml:space="preserve"> </w:t>
      </w:r>
      <w:r>
        <w:t>углублённого</w:t>
      </w:r>
      <w:r>
        <w:rPr>
          <w:spacing w:val="-3"/>
        </w:rPr>
        <w:t xml:space="preserve"> </w:t>
      </w:r>
      <w:r>
        <w:t>изучения</w:t>
      </w:r>
      <w:r>
        <w:rPr>
          <w:spacing w:val="-2"/>
        </w:rPr>
        <w:t xml:space="preserve"> химии:</w:t>
      </w:r>
    </w:p>
    <w:p w:rsidR="00336F6E" w:rsidRDefault="001D7343">
      <w:pPr>
        <w:pStyle w:val="a3"/>
        <w:spacing w:before="40" w:line="276" w:lineRule="auto"/>
        <w:ind w:right="226" w:firstLine="708"/>
      </w:pPr>
      <w:r>
        <w:t>устанавливает</w:t>
      </w:r>
      <w:r>
        <w:rPr>
          <w:spacing w:val="80"/>
          <w:w w:val="150"/>
        </w:rPr>
        <w:t xml:space="preserve">   </w:t>
      </w:r>
      <w:r>
        <w:t>инвариантное</w:t>
      </w:r>
      <w:r>
        <w:rPr>
          <w:spacing w:val="80"/>
          <w:w w:val="150"/>
        </w:rPr>
        <w:t xml:space="preserve">   </w:t>
      </w:r>
      <w:r>
        <w:t>предметное</w:t>
      </w:r>
      <w:r>
        <w:rPr>
          <w:spacing w:val="80"/>
          <w:w w:val="150"/>
        </w:rPr>
        <w:t xml:space="preserve">   </w:t>
      </w:r>
      <w:r>
        <w:t>содержание,</w:t>
      </w:r>
      <w:r>
        <w:rPr>
          <w:spacing w:val="80"/>
          <w:w w:val="150"/>
        </w:rPr>
        <w:t xml:space="preserve">   </w:t>
      </w:r>
      <w:r>
        <w:t>обязательное для</w:t>
      </w:r>
      <w:r>
        <w:rPr>
          <w:spacing w:val="66"/>
          <w:w w:val="150"/>
        </w:rPr>
        <w:t xml:space="preserve">  </w:t>
      </w:r>
      <w:r>
        <w:t>изучения</w:t>
      </w:r>
      <w:r>
        <w:rPr>
          <w:spacing w:val="66"/>
          <w:w w:val="150"/>
        </w:rPr>
        <w:t xml:space="preserve">  </w:t>
      </w:r>
      <w:r>
        <w:t>в</w:t>
      </w:r>
      <w:r>
        <w:rPr>
          <w:spacing w:val="66"/>
          <w:w w:val="150"/>
        </w:rPr>
        <w:t xml:space="preserve">  </w:t>
      </w:r>
      <w:r>
        <w:t>рамках</w:t>
      </w:r>
      <w:r>
        <w:rPr>
          <w:spacing w:val="67"/>
          <w:w w:val="150"/>
        </w:rPr>
        <w:t xml:space="preserve">  </w:t>
      </w:r>
      <w:r>
        <w:t>отдельных</w:t>
      </w:r>
      <w:r>
        <w:rPr>
          <w:spacing w:val="64"/>
          <w:w w:val="150"/>
        </w:rPr>
        <w:t xml:space="preserve">  </w:t>
      </w:r>
      <w:r>
        <w:t>профилей,</w:t>
      </w:r>
      <w:r>
        <w:rPr>
          <w:spacing w:val="65"/>
          <w:w w:val="150"/>
        </w:rPr>
        <w:t xml:space="preserve">  </w:t>
      </w:r>
      <w:r>
        <w:t>предусматривает</w:t>
      </w:r>
      <w:r>
        <w:rPr>
          <w:spacing w:val="66"/>
          <w:w w:val="150"/>
        </w:rPr>
        <w:t xml:space="preserve">  </w:t>
      </w:r>
      <w:r>
        <w:t>распределение и структурирование его по классам, основным содержательным линиям/разделам курса;</w:t>
      </w:r>
    </w:p>
    <w:p w:rsidR="00336F6E" w:rsidRDefault="001D7343">
      <w:pPr>
        <w:pStyle w:val="a3"/>
        <w:spacing w:before="1" w:line="276" w:lineRule="auto"/>
        <w:ind w:right="234" w:firstLine="708"/>
      </w:pPr>
      <w:r>
        <w:t>даёт</w:t>
      </w:r>
      <w:r>
        <w:rPr>
          <w:spacing w:val="80"/>
        </w:rPr>
        <w:t xml:space="preserve">   </w:t>
      </w:r>
      <w:r>
        <w:t>примерное</w:t>
      </w:r>
      <w:r>
        <w:rPr>
          <w:spacing w:val="80"/>
        </w:rPr>
        <w:t xml:space="preserve">   </w:t>
      </w:r>
      <w:r>
        <w:t>распределение</w:t>
      </w:r>
      <w:r>
        <w:rPr>
          <w:spacing w:val="80"/>
        </w:rPr>
        <w:t xml:space="preserve">   </w:t>
      </w:r>
      <w:r>
        <w:t>учебного</w:t>
      </w:r>
      <w:r>
        <w:rPr>
          <w:spacing w:val="80"/>
        </w:rPr>
        <w:t xml:space="preserve">   </w:t>
      </w:r>
      <w:r>
        <w:t>времени,</w:t>
      </w:r>
      <w:r>
        <w:rPr>
          <w:spacing w:val="80"/>
        </w:rPr>
        <w:t xml:space="preserve">   </w:t>
      </w:r>
      <w:r>
        <w:t>рекомендуемого для изучения отдельных тем;</w:t>
      </w:r>
    </w:p>
    <w:p w:rsidR="00336F6E" w:rsidRDefault="001D7343">
      <w:pPr>
        <w:pStyle w:val="a3"/>
        <w:spacing w:before="2" w:line="276" w:lineRule="auto"/>
        <w:ind w:right="234" w:firstLine="708"/>
      </w:pPr>
      <w:r>
        <w:t>предлагает</w:t>
      </w:r>
      <w:r>
        <w:rPr>
          <w:spacing w:val="80"/>
          <w:w w:val="150"/>
        </w:rPr>
        <w:t xml:space="preserve">  </w:t>
      </w:r>
      <w:r>
        <w:t>примерную</w:t>
      </w:r>
      <w:r>
        <w:rPr>
          <w:spacing w:val="80"/>
          <w:w w:val="150"/>
        </w:rPr>
        <w:t xml:space="preserve">  </w:t>
      </w:r>
      <w:r>
        <w:t>последовательность</w:t>
      </w:r>
      <w:r>
        <w:rPr>
          <w:spacing w:val="80"/>
          <w:w w:val="150"/>
        </w:rPr>
        <w:t xml:space="preserve">  </w:t>
      </w:r>
      <w:r>
        <w:t>изучения</w:t>
      </w:r>
      <w:r>
        <w:rPr>
          <w:spacing w:val="80"/>
          <w:w w:val="150"/>
        </w:rPr>
        <w:t xml:space="preserve">  </w:t>
      </w:r>
      <w:r>
        <w:t>учебного</w:t>
      </w:r>
      <w:r>
        <w:rPr>
          <w:spacing w:val="80"/>
          <w:w w:val="150"/>
        </w:rPr>
        <w:t xml:space="preserve">  </w:t>
      </w:r>
      <w:r>
        <w:t>материала с учётом логики построения курса, внутрипредметных и межпредметных связей;</w:t>
      </w:r>
    </w:p>
    <w:p w:rsidR="00336F6E" w:rsidRDefault="001D7343">
      <w:pPr>
        <w:pStyle w:val="a3"/>
        <w:spacing w:line="276" w:lineRule="auto"/>
        <w:ind w:right="232" w:firstLine="708"/>
      </w:pPr>
      <w:r>
        <w:t>даёт</w:t>
      </w:r>
      <w:r>
        <w:rPr>
          <w:spacing w:val="77"/>
          <w:w w:val="150"/>
        </w:rPr>
        <w:t xml:space="preserve">  </w:t>
      </w:r>
      <w:r>
        <w:t>методическую</w:t>
      </w:r>
      <w:r>
        <w:rPr>
          <w:spacing w:val="78"/>
          <w:w w:val="150"/>
        </w:rPr>
        <w:t xml:space="preserve">  </w:t>
      </w:r>
      <w:r>
        <w:t>интерпретацию</w:t>
      </w:r>
      <w:r>
        <w:rPr>
          <w:spacing w:val="77"/>
          <w:w w:val="150"/>
        </w:rPr>
        <w:t xml:space="preserve">  </w:t>
      </w:r>
      <w:r>
        <w:t>целей</w:t>
      </w:r>
      <w:r>
        <w:rPr>
          <w:spacing w:val="77"/>
          <w:w w:val="150"/>
        </w:rPr>
        <w:t xml:space="preserve">  </w:t>
      </w:r>
      <w:r>
        <w:t>и</w:t>
      </w:r>
      <w:r>
        <w:rPr>
          <w:spacing w:val="77"/>
          <w:w w:val="150"/>
        </w:rPr>
        <w:t xml:space="preserve">  </w:t>
      </w:r>
      <w:r>
        <w:t>задач</w:t>
      </w:r>
      <w:r>
        <w:rPr>
          <w:spacing w:val="76"/>
          <w:w w:val="150"/>
        </w:rPr>
        <w:t xml:space="preserve">  </w:t>
      </w:r>
      <w:r>
        <w:t>изучения</w:t>
      </w:r>
      <w:r>
        <w:rPr>
          <w:spacing w:val="77"/>
          <w:w w:val="150"/>
        </w:rPr>
        <w:t xml:space="preserve">  </w:t>
      </w:r>
      <w:r>
        <w:t>предмета на углублённом уровне с учётом современных приоритетов в системе среднего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ученика по освоению содержания предмета.</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6" w:firstLine="708"/>
      </w:pPr>
      <w:r>
        <w:lastRenderedPageBreak/>
        <w:t>По всем названным позициям в</w:t>
      </w:r>
      <w:r>
        <w:rPr>
          <w:spacing w:val="-2"/>
        </w:rPr>
        <w:t xml:space="preserve"> </w:t>
      </w:r>
      <w:r>
        <w:t>программе по химии предусмотрена преемственность с обучением химии на уровне основного общего образования.</w:t>
      </w:r>
    </w:p>
    <w:p w:rsidR="00336F6E" w:rsidRDefault="001D7343">
      <w:pPr>
        <w:pStyle w:val="a3"/>
        <w:spacing w:line="276" w:lineRule="auto"/>
        <w:ind w:right="230" w:firstLine="708"/>
      </w:pPr>
      <w: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336F6E" w:rsidRDefault="001D7343">
      <w:pPr>
        <w:pStyle w:val="a3"/>
        <w:spacing w:before="2" w:line="276" w:lineRule="auto"/>
        <w:ind w:right="226" w:firstLine="708"/>
      </w:pPr>
      <w:r>
        <w:t>В</w:t>
      </w:r>
      <w:r>
        <w:rPr>
          <w:spacing w:val="73"/>
          <w:w w:val="150"/>
        </w:rPr>
        <w:t xml:space="preserve">   </w:t>
      </w:r>
      <w:r>
        <w:t>соответствии</w:t>
      </w:r>
      <w:r>
        <w:rPr>
          <w:spacing w:val="74"/>
          <w:w w:val="150"/>
        </w:rPr>
        <w:t xml:space="preserve">   </w:t>
      </w:r>
      <w:r>
        <w:t>с</w:t>
      </w:r>
      <w:r>
        <w:rPr>
          <w:spacing w:val="73"/>
          <w:w w:val="150"/>
        </w:rPr>
        <w:t xml:space="preserve">   </w:t>
      </w:r>
      <w:r>
        <w:t>концептуальными</w:t>
      </w:r>
      <w:r>
        <w:rPr>
          <w:spacing w:val="74"/>
          <w:w w:val="150"/>
        </w:rPr>
        <w:t xml:space="preserve">   </w:t>
      </w:r>
      <w:r>
        <w:t>положениями</w:t>
      </w:r>
      <w:r>
        <w:rPr>
          <w:spacing w:val="74"/>
          <w:w w:val="150"/>
        </w:rPr>
        <w:t xml:space="preserve">   </w:t>
      </w:r>
      <w:r>
        <w:t>ФГОС</w:t>
      </w:r>
      <w:r>
        <w:rPr>
          <w:spacing w:val="74"/>
          <w:w w:val="150"/>
        </w:rPr>
        <w:t xml:space="preserve">   </w:t>
      </w:r>
      <w:r>
        <w:t>СОО о назначении предметов базового и углублённого уровней в системе дифференцированного обучения на уровне среднего общего образования учебный предмет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средних специальных и высших учебных организациях. Наряду с этим,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w:t>
      </w:r>
      <w:r>
        <w:rPr>
          <w:spacing w:val="-2"/>
        </w:rPr>
        <w:t xml:space="preserve"> </w:t>
      </w:r>
      <w:r>
        <w:t xml:space="preserve">них общеинтеллектуальных умений, умений рационализации учебного труда и обобщённых способов деятельности, имеющих междисциплинарный, надпредметный </w:t>
      </w:r>
      <w:r>
        <w:rPr>
          <w:spacing w:val="-2"/>
        </w:rPr>
        <w:t>характер.</w:t>
      </w:r>
    </w:p>
    <w:p w:rsidR="00336F6E" w:rsidRDefault="001D7343">
      <w:pPr>
        <w:pStyle w:val="a3"/>
        <w:spacing w:line="276" w:lineRule="auto"/>
        <w:ind w:right="233" w:firstLine="708"/>
      </w:pPr>
      <w: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336F6E" w:rsidRDefault="001D7343">
      <w:pPr>
        <w:pStyle w:val="a3"/>
        <w:tabs>
          <w:tab w:val="left" w:pos="1470"/>
          <w:tab w:val="left" w:pos="2808"/>
          <w:tab w:val="left" w:pos="5051"/>
          <w:tab w:val="left" w:pos="6799"/>
          <w:tab w:val="left" w:pos="7828"/>
          <w:tab w:val="left" w:pos="8690"/>
        </w:tabs>
        <w:spacing w:line="276" w:lineRule="auto"/>
        <w:ind w:right="229" w:firstLine="708"/>
      </w:pPr>
      <w:r>
        <w:t>Основу</w:t>
      </w:r>
      <w:r>
        <w:rPr>
          <w:spacing w:val="80"/>
          <w:w w:val="150"/>
        </w:rPr>
        <w:t xml:space="preserve">   </w:t>
      </w:r>
      <w:r>
        <w:t>содержания</w:t>
      </w:r>
      <w:r>
        <w:rPr>
          <w:spacing w:val="80"/>
          <w:w w:val="150"/>
        </w:rPr>
        <w:t xml:space="preserve">   </w:t>
      </w:r>
      <w:r>
        <w:t>курсов</w:t>
      </w:r>
      <w:r>
        <w:rPr>
          <w:spacing w:val="80"/>
          <w:w w:val="150"/>
        </w:rPr>
        <w:t xml:space="preserve">   </w:t>
      </w:r>
      <w:r>
        <w:t>«Органическая</w:t>
      </w:r>
      <w:r>
        <w:rPr>
          <w:spacing w:val="80"/>
          <w:w w:val="150"/>
        </w:rPr>
        <w:t xml:space="preserve">   </w:t>
      </w:r>
      <w:r>
        <w:t>химия»</w:t>
      </w:r>
      <w:r>
        <w:rPr>
          <w:spacing w:val="80"/>
          <w:w w:val="150"/>
        </w:rPr>
        <w:t xml:space="preserve">   </w:t>
      </w:r>
      <w:r>
        <w:t>и</w:t>
      </w:r>
      <w:r>
        <w:rPr>
          <w:spacing w:val="80"/>
          <w:w w:val="150"/>
        </w:rPr>
        <w:t xml:space="preserve">   </w:t>
      </w:r>
      <w:r>
        <w:t>«Общая и неорганическая химия» составляет совокупность предметных знаний и умений,</w:t>
      </w:r>
      <w:r>
        <w:rPr>
          <w:spacing w:val="40"/>
        </w:rPr>
        <w:t xml:space="preserve"> </w:t>
      </w:r>
      <w:r>
        <w:t>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w:t>
      </w:r>
      <w:r>
        <w:rPr>
          <w:spacing w:val="40"/>
        </w:rPr>
        <w:t xml:space="preserve"> </w:t>
      </w:r>
      <w:r>
        <w:t>точки</w:t>
      </w:r>
      <w:r>
        <w:rPr>
          <w:spacing w:val="80"/>
        </w:rPr>
        <w:t xml:space="preserve"> </w:t>
      </w:r>
      <w:r>
        <w:t>зрения</w:t>
      </w:r>
      <w:r>
        <w:rPr>
          <w:spacing w:val="80"/>
        </w:rPr>
        <w:t xml:space="preserve"> </w:t>
      </w:r>
      <w:r>
        <w:t>химической</w:t>
      </w:r>
      <w:r>
        <w:rPr>
          <w:spacing w:val="80"/>
        </w:rPr>
        <w:t xml:space="preserve"> </w:t>
      </w:r>
      <w:r>
        <w:t>кинетики</w:t>
      </w:r>
      <w:r>
        <w:rPr>
          <w:spacing w:val="80"/>
        </w:rPr>
        <w:t xml:space="preserve"> </w:t>
      </w:r>
      <w:r>
        <w:t>и</w:t>
      </w:r>
      <w:r>
        <w:rPr>
          <w:spacing w:val="80"/>
        </w:rPr>
        <w:t xml:space="preserve"> </w:t>
      </w:r>
      <w:r>
        <w:t>термодинамики.</w:t>
      </w:r>
      <w:r>
        <w:rPr>
          <w:spacing w:val="80"/>
        </w:rPr>
        <w:t xml:space="preserve"> </w:t>
      </w:r>
      <w:r>
        <w:t>Изучение</w:t>
      </w:r>
      <w:r>
        <w:rPr>
          <w:spacing w:val="80"/>
        </w:rPr>
        <w:t xml:space="preserve"> </w:t>
      </w:r>
      <w:r>
        <w:t>периодического</w:t>
      </w:r>
      <w:r>
        <w:rPr>
          <w:spacing w:val="80"/>
        </w:rPr>
        <w:t xml:space="preserve"> </w:t>
      </w:r>
      <w:r>
        <w:t xml:space="preserve">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w:t>
      </w:r>
      <w:r>
        <w:rPr>
          <w:spacing w:val="-2"/>
        </w:rPr>
        <w:t>точки</w:t>
      </w:r>
      <w:r>
        <w:tab/>
      </w:r>
      <w:r>
        <w:rPr>
          <w:spacing w:val="-2"/>
        </w:rPr>
        <w:t>зрения</w:t>
      </w:r>
      <w:r>
        <w:tab/>
      </w:r>
      <w:r>
        <w:rPr>
          <w:spacing w:val="-2"/>
        </w:rPr>
        <w:t>энергетических</w:t>
      </w:r>
      <w:r>
        <w:tab/>
      </w:r>
      <w:r>
        <w:rPr>
          <w:spacing w:val="-2"/>
        </w:rPr>
        <w:t>изменений</w:t>
      </w:r>
      <w:r>
        <w:tab/>
      </w:r>
      <w:r>
        <w:rPr>
          <w:spacing w:val="-5"/>
        </w:rPr>
        <w:t>при</w:t>
      </w:r>
      <w:r>
        <w:tab/>
      </w:r>
      <w:r>
        <w:rPr>
          <w:spacing w:val="-5"/>
        </w:rPr>
        <w:t>её</w:t>
      </w:r>
      <w:r>
        <w:tab/>
      </w:r>
      <w:r>
        <w:rPr>
          <w:spacing w:val="-2"/>
        </w:rPr>
        <w:t>образовании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8"/>
      </w:pPr>
      <w:r>
        <w:lastRenderedPageBreak/>
        <w:t>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336F6E" w:rsidRDefault="001D7343">
      <w:pPr>
        <w:pStyle w:val="a3"/>
        <w:spacing w:line="276" w:lineRule="auto"/>
        <w:ind w:right="227" w:firstLine="708"/>
      </w:pPr>
      <w: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w:t>
      </w:r>
      <w:r>
        <w:rPr>
          <w:spacing w:val="62"/>
        </w:rPr>
        <w:t xml:space="preserve"> </w:t>
      </w:r>
      <w:r>
        <w:t>данном</w:t>
      </w:r>
      <w:r>
        <w:rPr>
          <w:spacing w:val="61"/>
        </w:rPr>
        <w:t xml:space="preserve"> </w:t>
      </w:r>
      <w:r>
        <w:t>случае</w:t>
      </w:r>
      <w:r>
        <w:rPr>
          <w:spacing w:val="61"/>
        </w:rPr>
        <w:t xml:space="preserve"> </w:t>
      </w:r>
      <w:r>
        <w:t>акцент</w:t>
      </w:r>
      <w:r>
        <w:rPr>
          <w:spacing w:val="62"/>
        </w:rPr>
        <w:t xml:space="preserve"> </w:t>
      </w:r>
      <w:r>
        <w:t>будет</w:t>
      </w:r>
      <w:r>
        <w:rPr>
          <w:spacing w:val="62"/>
        </w:rPr>
        <w:t xml:space="preserve"> </w:t>
      </w:r>
      <w:r>
        <w:t>сделан</w:t>
      </w:r>
      <w:r>
        <w:rPr>
          <w:spacing w:val="62"/>
        </w:rPr>
        <w:t xml:space="preserve"> </w:t>
      </w:r>
      <w:r>
        <w:t>на</w:t>
      </w:r>
      <w:r>
        <w:rPr>
          <w:spacing w:val="61"/>
        </w:rPr>
        <w:t xml:space="preserve"> </w:t>
      </w:r>
      <w:r>
        <w:t>общность</w:t>
      </w:r>
      <w:r>
        <w:rPr>
          <w:spacing w:val="62"/>
        </w:rPr>
        <w:t xml:space="preserve"> </w:t>
      </w:r>
      <w:r>
        <w:t>методов</w:t>
      </w:r>
      <w:r>
        <w:rPr>
          <w:spacing w:val="62"/>
        </w:rPr>
        <w:t xml:space="preserve"> </w:t>
      </w:r>
      <w:r>
        <w:t>познания,</w:t>
      </w:r>
      <w:r>
        <w:rPr>
          <w:spacing w:val="61"/>
        </w:rPr>
        <w:t xml:space="preserve"> </w:t>
      </w:r>
      <w:r>
        <w:t>общность</w:t>
      </w:r>
      <w:r>
        <w:rPr>
          <w:spacing w:val="62"/>
        </w:rPr>
        <w:t xml:space="preserve"> </w:t>
      </w:r>
      <w:r>
        <w:t>законов и</w:t>
      </w:r>
      <w:r>
        <w:rPr>
          <w:spacing w:val="37"/>
        </w:rPr>
        <w:t xml:space="preserve">  </w:t>
      </w:r>
      <w:r>
        <w:t>теорий</w:t>
      </w:r>
      <w:r>
        <w:rPr>
          <w:spacing w:val="37"/>
        </w:rPr>
        <w:t xml:space="preserve">  </w:t>
      </w:r>
      <w:r>
        <w:t>в</w:t>
      </w:r>
      <w:r>
        <w:rPr>
          <w:spacing w:val="35"/>
        </w:rPr>
        <w:t xml:space="preserve">  </w:t>
      </w:r>
      <w:r>
        <w:t>химии</w:t>
      </w:r>
      <w:r>
        <w:rPr>
          <w:spacing w:val="36"/>
        </w:rPr>
        <w:t xml:space="preserve">  </w:t>
      </w:r>
      <w:r>
        <w:t>и</w:t>
      </w:r>
      <w:r>
        <w:rPr>
          <w:spacing w:val="37"/>
        </w:rPr>
        <w:t xml:space="preserve">  </w:t>
      </w:r>
      <w:r>
        <w:t>в</w:t>
      </w:r>
      <w:r>
        <w:rPr>
          <w:spacing w:val="37"/>
        </w:rPr>
        <w:t xml:space="preserve">  </w:t>
      </w:r>
      <w:r>
        <w:t>физике:</w:t>
      </w:r>
      <w:r>
        <w:rPr>
          <w:spacing w:val="37"/>
        </w:rPr>
        <w:t xml:space="preserve">  </w:t>
      </w:r>
      <w:r>
        <w:t>атомно-молекулярная</w:t>
      </w:r>
      <w:r>
        <w:rPr>
          <w:spacing w:val="37"/>
        </w:rPr>
        <w:t xml:space="preserve">  </w:t>
      </w:r>
      <w:r>
        <w:t>теория</w:t>
      </w:r>
      <w:r>
        <w:rPr>
          <w:spacing w:val="38"/>
        </w:rPr>
        <w:t xml:space="preserve">  </w:t>
      </w:r>
      <w:r>
        <w:t>(молекулярная</w:t>
      </w:r>
      <w:r>
        <w:rPr>
          <w:spacing w:val="37"/>
        </w:rPr>
        <w:t xml:space="preserve">  </w:t>
      </w:r>
      <w:r>
        <w:t>теория в физике), законы сохранения массы и энергии, законы термодинамики, электролиза, представления о строении веществ и другие</w:t>
      </w:r>
    </w:p>
    <w:p w:rsidR="00336F6E" w:rsidRDefault="001D7343">
      <w:pPr>
        <w:pStyle w:val="a3"/>
        <w:spacing w:line="276" w:lineRule="auto"/>
        <w:ind w:right="227" w:firstLine="708"/>
      </w:pPr>
      <w:r>
        <w:t>В то же время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w:t>
      </w:r>
      <w:r>
        <w:rPr>
          <w:spacing w:val="80"/>
          <w:w w:val="150"/>
        </w:rPr>
        <w:t xml:space="preserve"> </w:t>
      </w:r>
      <w:r>
        <w:t>представителей</w:t>
      </w:r>
      <w:r>
        <w:rPr>
          <w:spacing w:val="80"/>
          <w:w w:val="150"/>
        </w:rPr>
        <w:t xml:space="preserve"> </w:t>
      </w:r>
      <w:r>
        <w:t>основных</w:t>
      </w:r>
      <w:r>
        <w:rPr>
          <w:spacing w:val="80"/>
          <w:w w:val="150"/>
        </w:rPr>
        <w:t xml:space="preserve"> </w:t>
      </w:r>
      <w:r>
        <w:t>классов</w:t>
      </w:r>
      <w:r>
        <w:rPr>
          <w:spacing w:val="80"/>
          <w:w w:val="150"/>
        </w:rPr>
        <w:t xml:space="preserve"> </w:t>
      </w:r>
      <w:r>
        <w:t>органических</w:t>
      </w:r>
      <w:r>
        <w:rPr>
          <w:spacing w:val="80"/>
          <w:w w:val="150"/>
        </w:rPr>
        <w:t xml:space="preserve"> </w:t>
      </w:r>
      <w:r>
        <w:t>веществ</w:t>
      </w:r>
      <w:r>
        <w:rPr>
          <w:spacing w:val="80"/>
          <w:w w:val="150"/>
        </w:rPr>
        <w:t xml:space="preserve"> </w:t>
      </w:r>
      <w:r>
        <w:t>служат</w:t>
      </w:r>
      <w:r>
        <w:rPr>
          <w:spacing w:val="80"/>
          <w:w w:val="150"/>
        </w:rPr>
        <w:t xml:space="preserve"> </w:t>
      </w:r>
      <w:r>
        <w:t>основой для изучения сущности процессов фотосинтеза, дыхания, пищеварения.</w:t>
      </w:r>
    </w:p>
    <w:p w:rsidR="00336F6E" w:rsidRDefault="001D7343">
      <w:pPr>
        <w:pStyle w:val="a3"/>
        <w:spacing w:before="1" w:line="276" w:lineRule="auto"/>
        <w:ind w:right="233" w:firstLine="708"/>
      </w:pPr>
      <w:r>
        <w:t>В плане формирования основ научного мировоззрения, освоения общенаучных</w:t>
      </w:r>
      <w:r>
        <w:rPr>
          <w:spacing w:val="40"/>
        </w:rPr>
        <w:t xml:space="preserve"> </w:t>
      </w:r>
      <w:r>
        <w:t>методов</w:t>
      </w:r>
      <w:r>
        <w:rPr>
          <w:spacing w:val="40"/>
        </w:rPr>
        <w:t xml:space="preserve"> </w:t>
      </w:r>
      <w:r>
        <w:t>познания</w:t>
      </w:r>
      <w:r>
        <w:rPr>
          <w:spacing w:val="40"/>
        </w:rPr>
        <w:t xml:space="preserve"> </w:t>
      </w:r>
      <w:r>
        <w:t>и</w:t>
      </w:r>
      <w:r>
        <w:rPr>
          <w:spacing w:val="40"/>
        </w:rPr>
        <w:t xml:space="preserve"> </w:t>
      </w:r>
      <w:r>
        <w:t>опыта</w:t>
      </w:r>
      <w:r>
        <w:rPr>
          <w:spacing w:val="40"/>
        </w:rPr>
        <w:t xml:space="preserve"> </w:t>
      </w:r>
      <w:r>
        <w:t>практического</w:t>
      </w:r>
      <w:r>
        <w:rPr>
          <w:spacing w:val="40"/>
        </w:rPr>
        <w:t xml:space="preserve"> </w:t>
      </w:r>
      <w:r>
        <w:t>применения</w:t>
      </w:r>
      <w:r>
        <w:rPr>
          <w:spacing w:val="40"/>
        </w:rPr>
        <w:t xml:space="preserve"> </w:t>
      </w:r>
      <w:r>
        <w:t>научных</w:t>
      </w:r>
      <w:r>
        <w:rPr>
          <w:spacing w:val="40"/>
        </w:rPr>
        <w:t xml:space="preserve"> </w:t>
      </w:r>
      <w:r>
        <w:t>знаний</w:t>
      </w:r>
      <w:r>
        <w:rPr>
          <w:spacing w:val="40"/>
        </w:rPr>
        <w:t xml:space="preserve"> </w:t>
      </w:r>
      <w:r>
        <w:t>изучение</w:t>
      </w:r>
      <w:r>
        <w:rPr>
          <w:spacing w:val="40"/>
        </w:rPr>
        <w:t xml:space="preserve"> </w:t>
      </w:r>
      <w:r>
        <w:t>предмета</w:t>
      </w:r>
    </w:p>
    <w:p w:rsidR="00336F6E" w:rsidRDefault="001D7343">
      <w:pPr>
        <w:pStyle w:val="a3"/>
        <w:spacing w:line="278" w:lineRule="auto"/>
        <w:ind w:right="230"/>
      </w:pPr>
      <w:r>
        <w:t>«Химия» на углублённом уровне основано на межпредметных связях с учебными</w:t>
      </w:r>
      <w:r>
        <w:rPr>
          <w:spacing w:val="80"/>
        </w:rPr>
        <w:t xml:space="preserve"> </w:t>
      </w:r>
      <w:r>
        <w:t>предметами,</w:t>
      </w:r>
      <w:r>
        <w:rPr>
          <w:spacing w:val="40"/>
        </w:rPr>
        <w:t xml:space="preserve"> </w:t>
      </w:r>
      <w:r>
        <w:t>входящими</w:t>
      </w:r>
      <w:r>
        <w:rPr>
          <w:spacing w:val="40"/>
        </w:rPr>
        <w:t xml:space="preserve"> </w:t>
      </w:r>
      <w:r>
        <w:t>в</w:t>
      </w:r>
      <w:r>
        <w:rPr>
          <w:spacing w:val="40"/>
        </w:rPr>
        <w:t xml:space="preserve"> </w:t>
      </w:r>
      <w:r>
        <w:t>состав</w:t>
      </w:r>
      <w:r>
        <w:rPr>
          <w:spacing w:val="40"/>
        </w:rPr>
        <w:t xml:space="preserve"> </w:t>
      </w:r>
      <w:r>
        <w:t>предметных</w:t>
      </w:r>
      <w:r>
        <w:rPr>
          <w:spacing w:val="40"/>
        </w:rPr>
        <w:t xml:space="preserve"> </w:t>
      </w:r>
      <w:r>
        <w:t>областей</w:t>
      </w:r>
      <w:r>
        <w:rPr>
          <w:spacing w:val="40"/>
        </w:rPr>
        <w:t xml:space="preserve"> </w:t>
      </w:r>
      <w:r>
        <w:t>«Естественно-научные</w:t>
      </w:r>
      <w:r>
        <w:rPr>
          <w:spacing w:val="40"/>
        </w:rPr>
        <w:t xml:space="preserve"> </w:t>
      </w:r>
      <w:r>
        <w:t>предметы»,</w:t>
      </w:r>
    </w:p>
    <w:p w:rsidR="00336F6E" w:rsidRDefault="001D7343">
      <w:pPr>
        <w:pStyle w:val="a3"/>
        <w:spacing w:line="272" w:lineRule="exact"/>
      </w:pPr>
      <w:r>
        <w:t>«Математическа</w:t>
      </w:r>
      <w:r>
        <w:rPr>
          <w:spacing w:val="-6"/>
        </w:rPr>
        <w:t xml:space="preserve"> </w:t>
      </w:r>
      <w:r>
        <w:t>и</w:t>
      </w:r>
      <w:r>
        <w:rPr>
          <w:spacing w:val="-3"/>
        </w:rPr>
        <w:t xml:space="preserve"> </w:t>
      </w:r>
      <w:r>
        <w:t>информатика»</w:t>
      </w:r>
      <w:r>
        <w:rPr>
          <w:spacing w:val="-6"/>
        </w:rPr>
        <w:t xml:space="preserve"> </w:t>
      </w:r>
      <w:r>
        <w:t>и</w:t>
      </w:r>
      <w:r>
        <w:rPr>
          <w:spacing w:val="2"/>
        </w:rPr>
        <w:t xml:space="preserve"> </w:t>
      </w:r>
      <w:r>
        <w:t>«Русский</w:t>
      </w:r>
      <w:r>
        <w:rPr>
          <w:spacing w:val="-2"/>
        </w:rPr>
        <w:t xml:space="preserve"> </w:t>
      </w:r>
      <w:r>
        <w:t>язык</w:t>
      </w:r>
      <w:r>
        <w:rPr>
          <w:spacing w:val="-3"/>
        </w:rPr>
        <w:t xml:space="preserve"> </w:t>
      </w:r>
      <w:r>
        <w:t>и</w:t>
      </w:r>
      <w:r>
        <w:rPr>
          <w:spacing w:val="-1"/>
        </w:rPr>
        <w:t xml:space="preserve"> </w:t>
      </w:r>
      <w:r>
        <w:rPr>
          <w:spacing w:val="-2"/>
        </w:rPr>
        <w:t>литериатура».</w:t>
      </w:r>
    </w:p>
    <w:p w:rsidR="00336F6E" w:rsidRDefault="001D7343">
      <w:pPr>
        <w:pStyle w:val="a3"/>
        <w:spacing w:before="40" w:line="276" w:lineRule="auto"/>
        <w:ind w:right="229" w:firstLine="708"/>
      </w:pPr>
      <w:r>
        <w:t>При изучении учебного предмета «Химия» на углублённом уровне также, как на</w:t>
      </w:r>
      <w:r>
        <w:rPr>
          <w:spacing w:val="40"/>
        </w:rPr>
        <w:t xml:space="preserve"> </w:t>
      </w:r>
      <w:r>
        <w:t>уровне основного и среднего общего образования (на базовом уровне), задачей первостепенной</w:t>
      </w:r>
      <w:r>
        <w:rPr>
          <w:spacing w:val="80"/>
        </w:rPr>
        <w:t xml:space="preserve">   </w:t>
      </w:r>
      <w:r>
        <w:t>значимости</w:t>
      </w:r>
      <w:r>
        <w:rPr>
          <w:spacing w:val="80"/>
        </w:rPr>
        <w:t xml:space="preserve">   </w:t>
      </w:r>
      <w:r>
        <w:t>является</w:t>
      </w:r>
      <w:r>
        <w:rPr>
          <w:spacing w:val="80"/>
        </w:rPr>
        <w:t xml:space="preserve">   </w:t>
      </w:r>
      <w:r>
        <w:t>формирование</w:t>
      </w:r>
      <w:r>
        <w:rPr>
          <w:spacing w:val="80"/>
        </w:rPr>
        <w:t xml:space="preserve">   </w:t>
      </w:r>
      <w:r>
        <w:t>основ</w:t>
      </w:r>
      <w:r>
        <w:rPr>
          <w:spacing w:val="80"/>
        </w:rPr>
        <w:t xml:space="preserve">   </w:t>
      </w:r>
      <w:r>
        <w:t>науки</w:t>
      </w:r>
      <w:r>
        <w:rPr>
          <w:spacing w:val="80"/>
        </w:rPr>
        <w:t xml:space="preserve">   </w:t>
      </w:r>
      <w:r>
        <w:t>химии как</w:t>
      </w:r>
      <w:r>
        <w:rPr>
          <w:spacing w:val="80"/>
        </w:rPr>
        <w:t xml:space="preserve">  </w:t>
      </w:r>
      <w:r>
        <w:t>области</w:t>
      </w:r>
      <w:r>
        <w:rPr>
          <w:spacing w:val="80"/>
        </w:rPr>
        <w:t xml:space="preserve">  </w:t>
      </w:r>
      <w:r>
        <w:t>современного</w:t>
      </w:r>
      <w:r>
        <w:rPr>
          <w:spacing w:val="80"/>
        </w:rPr>
        <w:t xml:space="preserve">  </w:t>
      </w:r>
      <w:r>
        <w:t>естествознания,</w:t>
      </w:r>
      <w:r>
        <w:rPr>
          <w:spacing w:val="80"/>
        </w:rPr>
        <w:t xml:space="preserve">  </w:t>
      </w:r>
      <w:r>
        <w:t>практической</w:t>
      </w:r>
      <w:r>
        <w:rPr>
          <w:spacing w:val="80"/>
        </w:rPr>
        <w:t xml:space="preserve">  </w:t>
      </w:r>
      <w:r>
        <w:t>деятельности</w:t>
      </w:r>
      <w:r>
        <w:rPr>
          <w:spacing w:val="80"/>
        </w:rPr>
        <w:t xml:space="preserve">  </w:t>
      </w:r>
      <w:r>
        <w:t>человека</w:t>
      </w:r>
      <w:r>
        <w:rPr>
          <w:spacing w:val="80"/>
        </w:rPr>
        <w:t xml:space="preserve"> </w:t>
      </w:r>
      <w:r>
        <w:t>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336F6E" w:rsidRDefault="001D7343">
      <w:pPr>
        <w:pStyle w:val="a3"/>
        <w:spacing w:before="2"/>
        <w:ind w:left="938"/>
      </w:pPr>
      <w:r>
        <w:t>формирование</w:t>
      </w:r>
      <w:r>
        <w:rPr>
          <w:spacing w:val="-7"/>
        </w:rPr>
        <w:t xml:space="preserve"> </w:t>
      </w:r>
      <w:r>
        <w:rPr>
          <w:spacing w:val="-2"/>
        </w:rPr>
        <w:t>представлений:</w:t>
      </w:r>
    </w:p>
    <w:p w:rsidR="00336F6E" w:rsidRDefault="001D7343">
      <w:pPr>
        <w:pStyle w:val="a3"/>
        <w:spacing w:before="40" w:line="276" w:lineRule="auto"/>
        <w:ind w:right="223" w:firstLine="708"/>
      </w:pPr>
      <w:r>
        <w:t>о материальном единстве мира, закономерностях и познаваемости явлений природы, о месте</w:t>
      </w:r>
      <w:r>
        <w:rPr>
          <w:spacing w:val="57"/>
          <w:w w:val="150"/>
        </w:rPr>
        <w:t xml:space="preserve">   </w:t>
      </w:r>
      <w:r>
        <w:t>химии</w:t>
      </w:r>
      <w:r>
        <w:rPr>
          <w:spacing w:val="58"/>
          <w:w w:val="150"/>
        </w:rPr>
        <w:t xml:space="preserve">   </w:t>
      </w:r>
      <w:r>
        <w:t>в</w:t>
      </w:r>
      <w:r>
        <w:rPr>
          <w:spacing w:val="80"/>
        </w:rPr>
        <w:t xml:space="preserve">   </w:t>
      </w:r>
      <w:r>
        <w:t>системе</w:t>
      </w:r>
      <w:r>
        <w:rPr>
          <w:spacing w:val="57"/>
          <w:w w:val="150"/>
        </w:rPr>
        <w:t xml:space="preserve">   </w:t>
      </w:r>
      <w:r>
        <w:t>естественных</w:t>
      </w:r>
      <w:r>
        <w:rPr>
          <w:spacing w:val="57"/>
          <w:w w:val="150"/>
        </w:rPr>
        <w:t xml:space="preserve">   </w:t>
      </w:r>
      <w:r>
        <w:t>наук</w:t>
      </w:r>
      <w:r>
        <w:rPr>
          <w:spacing w:val="57"/>
          <w:w w:val="150"/>
        </w:rPr>
        <w:t xml:space="preserve">   </w:t>
      </w:r>
      <w:r>
        <w:t>и</w:t>
      </w:r>
      <w:r>
        <w:rPr>
          <w:spacing w:val="58"/>
          <w:w w:val="150"/>
        </w:rPr>
        <w:t xml:space="preserve">   </w:t>
      </w:r>
      <w:r>
        <w:t>её</w:t>
      </w:r>
      <w:r>
        <w:rPr>
          <w:spacing w:val="57"/>
          <w:w w:val="150"/>
        </w:rPr>
        <w:t xml:space="preserve">   </w:t>
      </w:r>
      <w:r>
        <w:t>ведущей</w:t>
      </w:r>
      <w:r>
        <w:rPr>
          <w:spacing w:val="58"/>
          <w:w w:val="150"/>
        </w:rPr>
        <w:t xml:space="preserve">   </w:t>
      </w:r>
      <w:r>
        <w:t>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336F6E" w:rsidRDefault="001D7343">
      <w:pPr>
        <w:pStyle w:val="a3"/>
        <w:spacing w:before="2" w:line="276" w:lineRule="auto"/>
        <w:ind w:right="227" w:firstLine="708"/>
      </w:pPr>
      <w:r>
        <w:t>освоение системы знаний, лежащих в основе химической составляющей естественно- 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w:t>
      </w:r>
      <w:r>
        <w:rPr>
          <w:spacing w:val="80"/>
          <w:w w:val="150"/>
        </w:rPr>
        <w:t xml:space="preserve"> </w:t>
      </w:r>
      <w:r>
        <w:t>о</w:t>
      </w:r>
      <w:r>
        <w:rPr>
          <w:spacing w:val="80"/>
          <w:w w:val="150"/>
        </w:rPr>
        <w:t xml:space="preserve"> </w:t>
      </w:r>
      <w:r>
        <w:t>термодинамических</w:t>
      </w:r>
      <w:r>
        <w:rPr>
          <w:spacing w:val="80"/>
          <w:w w:val="150"/>
        </w:rPr>
        <w:t xml:space="preserve"> </w:t>
      </w:r>
      <w:r>
        <w:t>и</w:t>
      </w:r>
      <w:r>
        <w:rPr>
          <w:spacing w:val="80"/>
          <w:w w:val="150"/>
        </w:rPr>
        <w:t xml:space="preserve"> </w:t>
      </w:r>
      <w:r>
        <w:t>кинетических</w:t>
      </w:r>
      <w:r>
        <w:rPr>
          <w:spacing w:val="80"/>
          <w:w w:val="150"/>
        </w:rPr>
        <w:t xml:space="preserve"> </w:t>
      </w:r>
      <w:r>
        <w:t>закономерностях</w:t>
      </w:r>
      <w:r>
        <w:rPr>
          <w:spacing w:val="80"/>
          <w:w w:val="150"/>
        </w:rPr>
        <w:t xml:space="preserve"> </w:t>
      </w:r>
      <w:r>
        <w:t>протекания</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5"/>
      </w:pPr>
      <w:r>
        <w:lastRenderedPageBreak/>
        <w:t>химических реакций, о химическом равновесии, растворах и дисперсных системах, об общих научных принципах химического производства;</w:t>
      </w:r>
    </w:p>
    <w:p w:rsidR="00336F6E" w:rsidRDefault="001D7343">
      <w:pPr>
        <w:pStyle w:val="a3"/>
        <w:spacing w:line="276" w:lineRule="auto"/>
        <w:ind w:right="225" w:firstLine="708"/>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w:t>
      </w:r>
      <w:r>
        <w:rPr>
          <w:spacing w:val="40"/>
        </w:rPr>
        <w:t xml:space="preserve"> </w:t>
      </w:r>
      <w:r>
        <w:t>человека, связанной с химическим производством, использованием и переработкой веществ;</w:t>
      </w:r>
    </w:p>
    <w:p w:rsidR="00336F6E" w:rsidRDefault="001D7343">
      <w:pPr>
        <w:pStyle w:val="a3"/>
        <w:spacing w:before="1" w:line="276" w:lineRule="auto"/>
        <w:ind w:right="231" w:firstLine="708"/>
      </w:pPr>
      <w:r>
        <w:t>углубление</w:t>
      </w:r>
      <w:r>
        <w:rPr>
          <w:spacing w:val="80"/>
        </w:rPr>
        <w:t xml:space="preserve">  </w:t>
      </w:r>
      <w:r>
        <w:t>представлений</w:t>
      </w:r>
      <w:r>
        <w:rPr>
          <w:spacing w:val="80"/>
        </w:rPr>
        <w:t xml:space="preserve">  </w:t>
      </w:r>
      <w:r>
        <w:t>о</w:t>
      </w:r>
      <w:r>
        <w:rPr>
          <w:spacing w:val="80"/>
        </w:rPr>
        <w:t xml:space="preserve">  </w:t>
      </w:r>
      <w:r>
        <w:t>научных</w:t>
      </w:r>
      <w:r>
        <w:rPr>
          <w:spacing w:val="80"/>
        </w:rPr>
        <w:t xml:space="preserve">  </w:t>
      </w:r>
      <w:r>
        <w:t>методах</w:t>
      </w:r>
      <w:r>
        <w:rPr>
          <w:spacing w:val="80"/>
        </w:rPr>
        <w:t xml:space="preserve">  </w:t>
      </w:r>
      <w:r>
        <w:t>познания,</w:t>
      </w:r>
      <w:r>
        <w:rPr>
          <w:spacing w:val="80"/>
        </w:rPr>
        <w:t xml:space="preserve">  </w:t>
      </w:r>
      <w:r>
        <w:t>необходимых</w:t>
      </w:r>
      <w:r>
        <w:rPr>
          <w:spacing w:val="80"/>
        </w:rPr>
        <w:t xml:space="preserve"> </w:t>
      </w:r>
      <w:r>
        <w:t>для приобретения умений ориентироваться в мире веществ и объяснения химических</w:t>
      </w:r>
      <w:r>
        <w:rPr>
          <w:spacing w:val="40"/>
        </w:rPr>
        <w:t xml:space="preserve"> </w:t>
      </w:r>
      <w:r>
        <w:t>явлений, имеющих место в природе, в практической деятельности и повседневной жизни.</w:t>
      </w:r>
    </w:p>
    <w:p w:rsidR="00336F6E" w:rsidRDefault="001D7343">
      <w:pPr>
        <w:pStyle w:val="a3"/>
        <w:spacing w:before="1" w:line="276" w:lineRule="auto"/>
        <w:ind w:right="229" w:firstLine="708"/>
      </w:pPr>
      <w: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336F6E" w:rsidRDefault="001D7343">
      <w:pPr>
        <w:pStyle w:val="a3"/>
        <w:spacing w:line="276" w:lineRule="auto"/>
        <w:ind w:right="229" w:firstLine="708"/>
      </w:pPr>
      <w:r>
        <w:t>воспитание</w:t>
      </w:r>
      <w:r>
        <w:rPr>
          <w:spacing w:val="74"/>
          <w:w w:val="150"/>
        </w:rPr>
        <w:t xml:space="preserve">  </w:t>
      </w:r>
      <w:r>
        <w:t>убеждённости</w:t>
      </w:r>
      <w:r>
        <w:rPr>
          <w:spacing w:val="75"/>
          <w:w w:val="150"/>
        </w:rPr>
        <w:t xml:space="preserve">  </w:t>
      </w:r>
      <w:r>
        <w:t>в</w:t>
      </w:r>
      <w:r>
        <w:rPr>
          <w:spacing w:val="73"/>
          <w:w w:val="150"/>
        </w:rPr>
        <w:t xml:space="preserve">  </w:t>
      </w:r>
      <w:r>
        <w:t>познаваемости</w:t>
      </w:r>
      <w:r>
        <w:rPr>
          <w:spacing w:val="75"/>
          <w:w w:val="150"/>
        </w:rPr>
        <w:t xml:space="preserve">  </w:t>
      </w:r>
      <w:r>
        <w:t>явлений</w:t>
      </w:r>
      <w:r>
        <w:rPr>
          <w:spacing w:val="74"/>
          <w:w w:val="150"/>
        </w:rPr>
        <w:t xml:space="preserve">  </w:t>
      </w:r>
      <w:r>
        <w:t>природы,</w:t>
      </w:r>
      <w:r>
        <w:rPr>
          <w:spacing w:val="75"/>
          <w:w w:val="150"/>
        </w:rPr>
        <w:t xml:space="preserve">  </w:t>
      </w:r>
      <w:r>
        <w:t>уважения к</w:t>
      </w:r>
      <w:r>
        <w:rPr>
          <w:spacing w:val="80"/>
        </w:rPr>
        <w:t xml:space="preserve">  </w:t>
      </w:r>
      <w:r>
        <w:t>процессу</w:t>
      </w:r>
      <w:r>
        <w:rPr>
          <w:spacing w:val="80"/>
        </w:rPr>
        <w:t xml:space="preserve">  </w:t>
      </w:r>
      <w:r>
        <w:t>творчества</w:t>
      </w:r>
      <w:r>
        <w:rPr>
          <w:spacing w:val="80"/>
        </w:rPr>
        <w:t xml:space="preserve">  </w:t>
      </w:r>
      <w:r>
        <w:t>в</w:t>
      </w:r>
      <w:r>
        <w:rPr>
          <w:spacing w:val="80"/>
        </w:rPr>
        <w:t xml:space="preserve">  </w:t>
      </w:r>
      <w:r>
        <w:t>области</w:t>
      </w:r>
      <w:r>
        <w:rPr>
          <w:spacing w:val="80"/>
        </w:rPr>
        <w:t xml:space="preserve">  </w:t>
      </w:r>
      <w:r>
        <w:t>теоретических</w:t>
      </w:r>
      <w:r>
        <w:rPr>
          <w:spacing w:val="80"/>
        </w:rPr>
        <w:t xml:space="preserve">  </w:t>
      </w:r>
      <w:r>
        <w:t>и</w:t>
      </w:r>
      <w:r>
        <w:rPr>
          <w:spacing w:val="80"/>
        </w:rPr>
        <w:t xml:space="preserve">  </w:t>
      </w:r>
      <w:r>
        <w:t>прикладных</w:t>
      </w:r>
      <w:r>
        <w:rPr>
          <w:spacing w:val="80"/>
        </w:rPr>
        <w:t xml:space="preserve">  </w:t>
      </w:r>
      <w:r>
        <w:t>исследований</w:t>
      </w:r>
      <w:r>
        <w:rPr>
          <w:spacing w:val="40"/>
        </w:rPr>
        <w:t xml:space="preserve"> </w:t>
      </w:r>
      <w:r>
        <w:t xml:space="preserve">в химии, формирование мировоззрения, соответствующего современному уровню развития </w:t>
      </w:r>
      <w:r>
        <w:rPr>
          <w:spacing w:val="-2"/>
        </w:rPr>
        <w:t>науки;</w:t>
      </w:r>
    </w:p>
    <w:p w:rsidR="00336F6E" w:rsidRDefault="001D7343">
      <w:pPr>
        <w:pStyle w:val="a3"/>
        <w:spacing w:line="278" w:lineRule="auto"/>
        <w:ind w:right="236" w:firstLine="708"/>
      </w:pPr>
      <w:r>
        <w:t>развитие</w:t>
      </w:r>
      <w:r>
        <w:rPr>
          <w:spacing w:val="40"/>
        </w:rPr>
        <w:t xml:space="preserve">  </w:t>
      </w:r>
      <w:r>
        <w:t>мотивации</w:t>
      </w:r>
      <w:r>
        <w:rPr>
          <w:spacing w:val="40"/>
        </w:rPr>
        <w:t xml:space="preserve">  </w:t>
      </w:r>
      <w:r>
        <w:t>к</w:t>
      </w:r>
      <w:r>
        <w:rPr>
          <w:spacing w:val="40"/>
        </w:rPr>
        <w:t xml:space="preserve">  </w:t>
      </w:r>
      <w:r>
        <w:t>обучению</w:t>
      </w:r>
      <w:r>
        <w:rPr>
          <w:spacing w:val="40"/>
        </w:rPr>
        <w:t xml:space="preserve">  </w:t>
      </w:r>
      <w:r>
        <w:t>и</w:t>
      </w:r>
      <w:r>
        <w:rPr>
          <w:spacing w:val="40"/>
        </w:rPr>
        <w:t xml:space="preserve">  </w:t>
      </w:r>
      <w:r>
        <w:t>познанию,</w:t>
      </w:r>
      <w:r>
        <w:rPr>
          <w:spacing w:val="40"/>
        </w:rPr>
        <w:t xml:space="preserve">  </w:t>
      </w:r>
      <w:r>
        <w:t>способностей</w:t>
      </w:r>
      <w:r>
        <w:rPr>
          <w:spacing w:val="40"/>
        </w:rPr>
        <w:t xml:space="preserve">  </w:t>
      </w:r>
      <w:r>
        <w:t>к</w:t>
      </w:r>
      <w:r>
        <w:rPr>
          <w:spacing w:val="40"/>
        </w:rPr>
        <w:t xml:space="preserve">  </w:t>
      </w:r>
      <w:r>
        <w:t>самоконтролю и самовоспитанию на основе усвоения общечеловеческих ценностей;</w:t>
      </w:r>
    </w:p>
    <w:p w:rsidR="00336F6E" w:rsidRDefault="001D7343">
      <w:pPr>
        <w:pStyle w:val="a3"/>
        <w:spacing w:line="276" w:lineRule="auto"/>
        <w:ind w:right="226" w:firstLine="708"/>
      </w:pPr>
      <w: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w:t>
      </w:r>
      <w:r>
        <w:rPr>
          <w:spacing w:val="-5"/>
        </w:rPr>
        <w:t xml:space="preserve"> </w:t>
      </w:r>
      <w:r>
        <w:t>здоровью и потребности в</w:t>
      </w:r>
      <w:r>
        <w:rPr>
          <w:spacing w:val="-1"/>
        </w:rPr>
        <w:t xml:space="preserve"> </w:t>
      </w:r>
      <w:r>
        <w:t xml:space="preserve">здоровом образе </w:t>
      </w:r>
      <w:r>
        <w:rPr>
          <w:spacing w:val="-2"/>
        </w:rPr>
        <w:t>жизни;</w:t>
      </w:r>
    </w:p>
    <w:p w:rsidR="00336F6E" w:rsidRDefault="001D7343">
      <w:pPr>
        <w:pStyle w:val="a3"/>
        <w:spacing w:line="276" w:lineRule="auto"/>
        <w:ind w:right="226" w:firstLine="708"/>
      </w:pPr>
      <w:r>
        <w:t xml:space="preserve">формирование умений и навыков разумного природопользования, развитие экологической культуры, приобретение опыта общественно-полезной экологической </w:t>
      </w:r>
      <w:r>
        <w:rPr>
          <w:spacing w:val="-2"/>
        </w:rPr>
        <w:t>деятельности.</w:t>
      </w:r>
    </w:p>
    <w:p w:rsidR="00336F6E" w:rsidRDefault="001D7343">
      <w:pPr>
        <w:pStyle w:val="a3"/>
        <w:spacing w:line="276" w:lineRule="auto"/>
        <w:ind w:right="225" w:firstLine="708"/>
      </w:pPr>
      <w:r>
        <w:rPr>
          <w:color w:val="0D0D0D"/>
        </w:rPr>
        <w:t>Общее</w:t>
      </w:r>
      <w:r>
        <w:rPr>
          <w:color w:val="0D0D0D"/>
          <w:spacing w:val="80"/>
          <w:w w:val="150"/>
        </w:rPr>
        <w:t xml:space="preserve">   </w:t>
      </w:r>
      <w:r>
        <w:rPr>
          <w:color w:val="0D0D0D"/>
        </w:rPr>
        <w:t>число</w:t>
      </w:r>
      <w:r>
        <w:rPr>
          <w:color w:val="0D0D0D"/>
          <w:spacing w:val="80"/>
          <w:w w:val="150"/>
        </w:rPr>
        <w:t xml:space="preserve">   </w:t>
      </w:r>
      <w:r>
        <w:rPr>
          <w:color w:val="0D0D0D"/>
        </w:rPr>
        <w:t>часов,</w:t>
      </w:r>
      <w:r>
        <w:rPr>
          <w:color w:val="0D0D0D"/>
          <w:spacing w:val="80"/>
          <w:w w:val="150"/>
        </w:rPr>
        <w:t xml:space="preserve">   </w:t>
      </w:r>
      <w:r>
        <w:rPr>
          <w:color w:val="0D0D0D"/>
        </w:rPr>
        <w:t>рекомендованных</w:t>
      </w:r>
      <w:r>
        <w:rPr>
          <w:color w:val="0D0D0D"/>
          <w:spacing w:val="80"/>
          <w:w w:val="150"/>
        </w:rPr>
        <w:t xml:space="preserve">   </w:t>
      </w:r>
      <w:r>
        <w:rPr>
          <w:color w:val="0D0D0D"/>
        </w:rPr>
        <w:t>для</w:t>
      </w:r>
      <w:r>
        <w:rPr>
          <w:color w:val="0D0D0D"/>
          <w:spacing w:val="80"/>
          <w:w w:val="150"/>
        </w:rPr>
        <w:t xml:space="preserve">   </w:t>
      </w:r>
      <w:r>
        <w:rPr>
          <w:color w:val="0D0D0D"/>
        </w:rPr>
        <w:t>изучения</w:t>
      </w:r>
      <w:r>
        <w:rPr>
          <w:color w:val="0D0D0D"/>
          <w:spacing w:val="80"/>
          <w:w w:val="150"/>
        </w:rPr>
        <w:t xml:space="preserve">   </w:t>
      </w:r>
      <w:r>
        <w:rPr>
          <w:color w:val="0D0D0D"/>
        </w:rPr>
        <w:t>химии</w:t>
      </w:r>
      <w:r>
        <w:rPr>
          <w:color w:val="0D0D0D"/>
          <w:spacing w:val="40"/>
        </w:rPr>
        <w:t xml:space="preserve"> </w:t>
      </w:r>
      <w:r>
        <w:rPr>
          <w:color w:val="0D0D0D"/>
        </w:rPr>
        <w:t xml:space="preserve">на углубленном уровне, - </w:t>
      </w:r>
      <w:r>
        <w:rPr>
          <w:color w:val="0D0D0D"/>
          <w:position w:val="1"/>
        </w:rPr>
        <w:t xml:space="preserve">204 часов: в 10 классе - 102 часа (3 часа в неделю), в 11 классе – 102 </w:t>
      </w:r>
      <w:r>
        <w:rPr>
          <w:color w:val="0D0D0D"/>
        </w:rPr>
        <w:t>часа (3 часа в неделю).</w:t>
      </w:r>
    </w:p>
    <w:p w:rsidR="00336F6E" w:rsidRDefault="001D7343">
      <w:pPr>
        <w:spacing w:line="271" w:lineRule="auto"/>
        <w:ind w:left="938" w:right="5550"/>
        <w:jc w:val="both"/>
        <w:rPr>
          <w:sz w:val="24"/>
        </w:rPr>
      </w:pPr>
      <w:r>
        <w:rPr>
          <w:b/>
          <w:sz w:val="24"/>
        </w:rPr>
        <w:t>Содержание</w:t>
      </w:r>
      <w:r>
        <w:rPr>
          <w:b/>
          <w:spacing w:val="-9"/>
          <w:sz w:val="24"/>
        </w:rPr>
        <w:t xml:space="preserve"> </w:t>
      </w:r>
      <w:r>
        <w:rPr>
          <w:b/>
          <w:sz w:val="24"/>
        </w:rPr>
        <w:t>обучения</w:t>
      </w:r>
      <w:r>
        <w:rPr>
          <w:b/>
          <w:spacing w:val="-8"/>
          <w:sz w:val="24"/>
        </w:rPr>
        <w:t xml:space="preserve"> </w:t>
      </w:r>
      <w:r>
        <w:rPr>
          <w:b/>
          <w:sz w:val="24"/>
        </w:rPr>
        <w:t>в</w:t>
      </w:r>
      <w:r>
        <w:rPr>
          <w:b/>
          <w:spacing w:val="-8"/>
          <w:sz w:val="24"/>
        </w:rPr>
        <w:t xml:space="preserve"> </w:t>
      </w:r>
      <w:r>
        <w:rPr>
          <w:b/>
          <w:sz w:val="24"/>
        </w:rPr>
        <w:t>10</w:t>
      </w:r>
      <w:r>
        <w:rPr>
          <w:b/>
          <w:spacing w:val="-8"/>
          <w:sz w:val="24"/>
        </w:rPr>
        <w:t xml:space="preserve"> </w:t>
      </w:r>
      <w:r>
        <w:rPr>
          <w:b/>
          <w:sz w:val="24"/>
        </w:rPr>
        <w:t>классе</w:t>
      </w:r>
      <w:r>
        <w:rPr>
          <w:sz w:val="24"/>
        </w:rPr>
        <w:t>. Органическая химия.</w:t>
      </w:r>
    </w:p>
    <w:p w:rsidR="00336F6E" w:rsidRDefault="001D7343">
      <w:pPr>
        <w:pStyle w:val="a3"/>
        <w:spacing w:before="5" w:line="276" w:lineRule="auto"/>
        <w:ind w:right="232" w:firstLine="708"/>
      </w:pPr>
      <w:r>
        <w:rPr>
          <w:i/>
        </w:rPr>
        <w:t xml:space="preserve">(Курсивом </w:t>
      </w:r>
      <w: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rsidR="00336F6E" w:rsidRDefault="001D7343">
      <w:pPr>
        <w:pStyle w:val="a3"/>
        <w:spacing w:before="1"/>
        <w:ind w:left="938"/>
      </w:pPr>
      <w:r>
        <w:t>Теоретические</w:t>
      </w:r>
      <w:r>
        <w:rPr>
          <w:spacing w:val="-7"/>
        </w:rPr>
        <w:t xml:space="preserve"> </w:t>
      </w:r>
      <w:r>
        <w:t>основы</w:t>
      </w:r>
      <w:r>
        <w:rPr>
          <w:spacing w:val="-3"/>
        </w:rPr>
        <w:t xml:space="preserve"> </w:t>
      </w:r>
      <w:r>
        <w:t>органической</w:t>
      </w:r>
      <w:r>
        <w:rPr>
          <w:spacing w:val="-4"/>
        </w:rPr>
        <w:t xml:space="preserve"> </w:t>
      </w:r>
      <w:r>
        <w:rPr>
          <w:spacing w:val="-2"/>
        </w:rPr>
        <w:t>химии.</w:t>
      </w:r>
    </w:p>
    <w:p w:rsidR="00336F6E" w:rsidRDefault="001D7343">
      <w:pPr>
        <w:pStyle w:val="a3"/>
        <w:spacing w:before="41" w:line="276" w:lineRule="auto"/>
        <w:ind w:right="231" w:firstLine="708"/>
      </w:pPr>
      <w:r>
        <w:t xml:space="preserve">Предмет и значение органической химии, представление о многообразии органических </w:t>
      </w:r>
      <w:r>
        <w:rPr>
          <w:spacing w:val="-2"/>
        </w:rPr>
        <w:t>соединений.</w:t>
      </w:r>
    </w:p>
    <w:p w:rsidR="00336F6E" w:rsidRDefault="001D7343">
      <w:pPr>
        <w:pStyle w:val="a3"/>
        <w:spacing w:line="276" w:lineRule="auto"/>
        <w:ind w:right="226" w:firstLine="708"/>
      </w:pPr>
      <w:r>
        <w:t>Электронное</w:t>
      </w:r>
      <w:r>
        <w:rPr>
          <w:spacing w:val="-4"/>
        </w:rPr>
        <w:t xml:space="preserve"> </w:t>
      </w:r>
      <w:r>
        <w:t>строение</w:t>
      </w:r>
      <w:r>
        <w:rPr>
          <w:spacing w:val="-7"/>
        </w:rPr>
        <w:t xml:space="preserve"> </w:t>
      </w:r>
      <w:r>
        <w:t>атома углерода:</w:t>
      </w:r>
      <w:r>
        <w:rPr>
          <w:spacing w:val="-3"/>
        </w:rPr>
        <w:t xml:space="preserve"> </w:t>
      </w:r>
      <w:r>
        <w:t>основное</w:t>
      </w:r>
      <w:r>
        <w:rPr>
          <w:spacing w:val="-4"/>
        </w:rPr>
        <w:t xml:space="preserve"> </w:t>
      </w:r>
      <w:r>
        <w:t>и</w:t>
      </w:r>
      <w:r>
        <w:rPr>
          <w:spacing w:val="-3"/>
        </w:rPr>
        <w:t xml:space="preserve"> </w:t>
      </w:r>
      <w:r>
        <w:t>возбуждённое</w:t>
      </w:r>
      <w:r>
        <w:rPr>
          <w:spacing w:val="-4"/>
        </w:rPr>
        <w:t xml:space="preserve"> </w:t>
      </w:r>
      <w:r>
        <w:t>состояния.</w:t>
      </w:r>
      <w:r>
        <w:rPr>
          <w:spacing w:val="-3"/>
        </w:rPr>
        <w:t xml:space="preserve"> </w:t>
      </w:r>
      <w:r>
        <w:t>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w:t>
      </w:r>
      <w:r>
        <w:rPr>
          <w:spacing w:val="40"/>
        </w:rPr>
        <w:t xml:space="preserve"> </w:t>
      </w:r>
      <w:r>
        <w:t>двойная</w:t>
      </w:r>
      <w:r>
        <w:rPr>
          <w:spacing w:val="40"/>
        </w:rPr>
        <w:t xml:space="preserve"> </w:t>
      </w:r>
      <w:r>
        <w:t>и</w:t>
      </w:r>
      <w:r>
        <w:rPr>
          <w:spacing w:val="40"/>
        </w:rPr>
        <w:t xml:space="preserve"> </w:t>
      </w:r>
      <w:r>
        <w:t>тройная</w:t>
      </w:r>
      <w:r>
        <w:rPr>
          <w:spacing w:val="40"/>
        </w:rPr>
        <w:t xml:space="preserve"> </w:t>
      </w:r>
      <w:r>
        <w:t>связь.</w:t>
      </w:r>
      <w:r>
        <w:rPr>
          <w:spacing w:val="40"/>
        </w:rPr>
        <w:t xml:space="preserve"> </w:t>
      </w:r>
      <w:r>
        <w:t>Способы</w:t>
      </w:r>
      <w:r>
        <w:rPr>
          <w:spacing w:val="40"/>
        </w:rPr>
        <w:t xml:space="preserve"> </w:t>
      </w:r>
      <w:r>
        <w:t>разрыва</w:t>
      </w:r>
      <w:r>
        <w:rPr>
          <w:spacing w:val="40"/>
        </w:rPr>
        <w:t xml:space="preserve"> </w:t>
      </w:r>
      <w:r>
        <w:t>связей</w:t>
      </w:r>
      <w:r>
        <w:rPr>
          <w:spacing w:val="40"/>
        </w:rPr>
        <w:t xml:space="preserve"> </w:t>
      </w:r>
      <w:r>
        <w:t>в</w:t>
      </w:r>
      <w:r>
        <w:rPr>
          <w:spacing w:val="40"/>
        </w:rPr>
        <w:t xml:space="preserve"> </w:t>
      </w:r>
      <w:r>
        <w:t>молекулах</w:t>
      </w:r>
      <w:r>
        <w:rPr>
          <w:spacing w:val="67"/>
        </w:rPr>
        <w:t xml:space="preserve"> </w:t>
      </w:r>
      <w:r>
        <w:t>органических</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веществ.</w:t>
      </w:r>
      <w:r>
        <w:rPr>
          <w:spacing w:val="-4"/>
        </w:rPr>
        <w:t xml:space="preserve"> </w:t>
      </w:r>
      <w:r>
        <w:t>Понятие</w:t>
      </w:r>
      <w:r>
        <w:rPr>
          <w:spacing w:val="-3"/>
        </w:rPr>
        <w:t xml:space="preserve"> </w:t>
      </w:r>
      <w:r>
        <w:t>о</w:t>
      </w:r>
      <w:r>
        <w:rPr>
          <w:spacing w:val="-3"/>
        </w:rPr>
        <w:t xml:space="preserve"> </w:t>
      </w:r>
      <w:r>
        <w:t>свободном</w:t>
      </w:r>
      <w:r>
        <w:rPr>
          <w:spacing w:val="-4"/>
        </w:rPr>
        <w:t xml:space="preserve"> </w:t>
      </w:r>
      <w:r>
        <w:t>радикале,</w:t>
      </w:r>
      <w:r>
        <w:rPr>
          <w:spacing w:val="-3"/>
        </w:rPr>
        <w:t xml:space="preserve"> </w:t>
      </w:r>
      <w:r>
        <w:t>нуклеофиле</w:t>
      </w:r>
      <w:r>
        <w:rPr>
          <w:spacing w:val="-3"/>
        </w:rPr>
        <w:t xml:space="preserve"> </w:t>
      </w:r>
      <w:r>
        <w:t>и</w:t>
      </w:r>
      <w:r>
        <w:rPr>
          <w:spacing w:val="-3"/>
        </w:rPr>
        <w:t xml:space="preserve"> </w:t>
      </w:r>
      <w:r>
        <w:rPr>
          <w:spacing w:val="-2"/>
        </w:rPr>
        <w:t>электрофиле.</w:t>
      </w:r>
    </w:p>
    <w:p w:rsidR="00336F6E" w:rsidRDefault="001D7343">
      <w:pPr>
        <w:pStyle w:val="a3"/>
        <w:spacing w:before="41" w:line="276" w:lineRule="auto"/>
        <w:ind w:right="229" w:firstLine="708"/>
      </w:pPr>
      <w: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336F6E" w:rsidRDefault="001D7343">
      <w:pPr>
        <w:pStyle w:val="a3"/>
        <w:spacing w:before="1"/>
        <w:ind w:left="938"/>
      </w:pPr>
      <w:r>
        <w:t>Изомерия.</w:t>
      </w:r>
      <w:r>
        <w:rPr>
          <w:spacing w:val="-7"/>
        </w:rPr>
        <w:t xml:space="preserve"> </w:t>
      </w:r>
      <w:r>
        <w:t>Виды</w:t>
      </w:r>
      <w:r>
        <w:rPr>
          <w:spacing w:val="-5"/>
        </w:rPr>
        <w:t xml:space="preserve"> </w:t>
      </w:r>
      <w:r>
        <w:t>изомерии:</w:t>
      </w:r>
      <w:r>
        <w:rPr>
          <w:spacing w:val="-5"/>
        </w:rPr>
        <w:t xml:space="preserve"> </w:t>
      </w:r>
      <w:r>
        <w:t>структурная,</w:t>
      </w:r>
      <w:r>
        <w:rPr>
          <w:spacing w:val="-4"/>
        </w:rPr>
        <w:t xml:space="preserve"> </w:t>
      </w:r>
      <w:r>
        <w:rPr>
          <w:spacing w:val="-2"/>
        </w:rPr>
        <w:t>пространственная.</w:t>
      </w:r>
    </w:p>
    <w:p w:rsidR="00336F6E" w:rsidRDefault="001D7343">
      <w:pPr>
        <w:pStyle w:val="a3"/>
        <w:spacing w:before="40" w:line="278" w:lineRule="auto"/>
        <w:ind w:right="235" w:firstLine="708"/>
      </w:pPr>
      <w:r>
        <w:t>Электронные</w:t>
      </w:r>
      <w:r>
        <w:rPr>
          <w:spacing w:val="62"/>
        </w:rPr>
        <w:t xml:space="preserve">  </w:t>
      </w:r>
      <w:r>
        <w:t>эффекты</w:t>
      </w:r>
      <w:r>
        <w:rPr>
          <w:spacing w:val="62"/>
        </w:rPr>
        <w:t xml:space="preserve">  </w:t>
      </w:r>
      <w:r>
        <w:t>в</w:t>
      </w:r>
      <w:r>
        <w:rPr>
          <w:spacing w:val="62"/>
        </w:rPr>
        <w:t xml:space="preserve">  </w:t>
      </w:r>
      <w:r>
        <w:t>молекулах</w:t>
      </w:r>
      <w:r>
        <w:rPr>
          <w:spacing w:val="63"/>
        </w:rPr>
        <w:t xml:space="preserve">  </w:t>
      </w:r>
      <w:r>
        <w:t>органических</w:t>
      </w:r>
      <w:r>
        <w:rPr>
          <w:spacing w:val="62"/>
        </w:rPr>
        <w:t xml:space="preserve">  </w:t>
      </w:r>
      <w:r>
        <w:t>соединений</w:t>
      </w:r>
      <w:r>
        <w:rPr>
          <w:spacing w:val="63"/>
        </w:rPr>
        <w:t xml:space="preserve">  </w:t>
      </w:r>
      <w:r>
        <w:t>(индуктивный и мезомерный эффекты).</w:t>
      </w:r>
    </w:p>
    <w:p w:rsidR="00336F6E" w:rsidRDefault="001D7343">
      <w:pPr>
        <w:pStyle w:val="a3"/>
        <w:spacing w:line="276" w:lineRule="auto"/>
        <w:ind w:right="229" w:firstLine="708"/>
      </w:pPr>
      <w: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336F6E" w:rsidRDefault="001D7343">
      <w:pPr>
        <w:pStyle w:val="a3"/>
        <w:spacing w:line="276" w:lineRule="auto"/>
        <w:ind w:right="224" w:firstLine="708"/>
      </w:pPr>
      <w:r>
        <w:t>Особенности и классификация органических реакций. Окислительно- восстановительные реакции в органической химии.</w:t>
      </w:r>
    </w:p>
    <w:p w:rsidR="00336F6E" w:rsidRDefault="001D7343">
      <w:pPr>
        <w:pStyle w:val="a3"/>
        <w:spacing w:line="276" w:lineRule="auto"/>
        <w:ind w:right="228" w:firstLine="708"/>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336F6E" w:rsidRDefault="001D7343">
      <w:pPr>
        <w:pStyle w:val="a3"/>
        <w:ind w:left="938"/>
        <w:jc w:val="left"/>
      </w:pPr>
      <w:r>
        <w:rPr>
          <w:spacing w:val="-2"/>
        </w:rPr>
        <w:t>Углеводороды.</w:t>
      </w:r>
    </w:p>
    <w:p w:rsidR="00336F6E" w:rsidRDefault="001D7343">
      <w:pPr>
        <w:pStyle w:val="a3"/>
        <w:spacing w:before="37" w:line="276" w:lineRule="auto"/>
        <w:ind w:right="229" w:firstLine="708"/>
      </w:pPr>
      <w:r>
        <w:t>Алканы.</w:t>
      </w:r>
      <w:r>
        <w:rPr>
          <w:spacing w:val="80"/>
          <w:w w:val="150"/>
        </w:rPr>
        <w:t xml:space="preserve">  </w:t>
      </w:r>
      <w:r>
        <w:t>Гомологический</w:t>
      </w:r>
      <w:r>
        <w:rPr>
          <w:spacing w:val="80"/>
          <w:w w:val="150"/>
        </w:rPr>
        <w:t xml:space="preserve">  </w:t>
      </w:r>
      <w:r>
        <w:t>ряд</w:t>
      </w:r>
      <w:r>
        <w:rPr>
          <w:spacing w:val="80"/>
          <w:w w:val="150"/>
        </w:rPr>
        <w:t xml:space="preserve">  </w:t>
      </w:r>
      <w:r>
        <w:t>алканов,</w:t>
      </w:r>
      <w:r>
        <w:rPr>
          <w:spacing w:val="80"/>
          <w:w w:val="150"/>
        </w:rPr>
        <w:t xml:space="preserve">  </w:t>
      </w:r>
      <w:r>
        <w:t>общая</w:t>
      </w:r>
      <w:r>
        <w:rPr>
          <w:spacing w:val="80"/>
          <w:w w:val="150"/>
        </w:rPr>
        <w:t xml:space="preserve">  </w:t>
      </w:r>
      <w:r>
        <w:t>формула,</w:t>
      </w:r>
      <w:r>
        <w:rPr>
          <w:spacing w:val="80"/>
          <w:w w:val="150"/>
        </w:rPr>
        <w:t xml:space="preserve">  </w:t>
      </w:r>
      <w:r>
        <w:t>номенклатура</w:t>
      </w:r>
      <w:r>
        <w:rPr>
          <w:spacing w:val="80"/>
        </w:rPr>
        <w:t xml:space="preserve"> </w:t>
      </w:r>
      <w:r>
        <w:t>и</w:t>
      </w:r>
      <w:r>
        <w:rPr>
          <w:spacing w:val="80"/>
          <w:w w:val="150"/>
        </w:rPr>
        <w:t xml:space="preserve">  </w:t>
      </w:r>
      <w:r>
        <w:t>изомерия.</w:t>
      </w:r>
      <w:r>
        <w:rPr>
          <w:spacing w:val="80"/>
          <w:w w:val="150"/>
        </w:rPr>
        <w:t xml:space="preserve">  </w:t>
      </w:r>
      <w:r>
        <w:t>Электронное</w:t>
      </w:r>
      <w:r>
        <w:rPr>
          <w:spacing w:val="80"/>
          <w:w w:val="150"/>
        </w:rPr>
        <w:t xml:space="preserve">  </w:t>
      </w:r>
      <w:r>
        <w:t>и</w:t>
      </w:r>
      <w:r>
        <w:rPr>
          <w:spacing w:val="80"/>
          <w:w w:val="150"/>
        </w:rPr>
        <w:t xml:space="preserve">  </w:t>
      </w:r>
      <w:r>
        <w:t>пространственное</w:t>
      </w:r>
      <w:r>
        <w:rPr>
          <w:spacing w:val="80"/>
          <w:w w:val="150"/>
        </w:rPr>
        <w:t xml:space="preserve">  </w:t>
      </w:r>
      <w:r>
        <w:t>строение</w:t>
      </w:r>
      <w:r>
        <w:rPr>
          <w:spacing w:val="80"/>
          <w:w w:val="150"/>
        </w:rPr>
        <w:t xml:space="preserve">  </w:t>
      </w:r>
      <w:r>
        <w:t>молекул</w:t>
      </w:r>
      <w:r>
        <w:rPr>
          <w:spacing w:val="80"/>
          <w:w w:val="150"/>
        </w:rPr>
        <w:t xml:space="preserve">  </w:t>
      </w:r>
      <w:r>
        <w:t>алканов, sp</w:t>
      </w:r>
      <w:r>
        <w:rPr>
          <w:vertAlign w:val="superscript"/>
        </w:rPr>
        <w:t>3</w:t>
      </w:r>
      <w:r>
        <w:t xml:space="preserve">-гибридизация атомных орбиталей углерода, σ-связь. </w:t>
      </w:r>
      <w:r>
        <w:rPr>
          <w:i/>
        </w:rPr>
        <w:t>Конформеры</w:t>
      </w:r>
      <w:r>
        <w:t xml:space="preserve">. Физические свойства </w:t>
      </w:r>
      <w:r>
        <w:rPr>
          <w:spacing w:val="-2"/>
        </w:rPr>
        <w:t>алканов.</w:t>
      </w:r>
    </w:p>
    <w:p w:rsidR="00336F6E" w:rsidRDefault="001D7343">
      <w:pPr>
        <w:spacing w:line="276" w:lineRule="auto"/>
        <w:ind w:left="230" w:right="226" w:firstLine="708"/>
        <w:jc w:val="both"/>
        <w:rPr>
          <w:i/>
          <w:sz w:val="24"/>
        </w:rPr>
      </w:pPr>
      <w:r>
        <w:rPr>
          <w:sz w:val="24"/>
        </w:rPr>
        <w:t xml:space="preserve">Химические свойства алканов: реакции замещения, изомеризации, дегидрирования, циклизации, пиролиза, крекинга, горения. </w:t>
      </w:r>
      <w:r>
        <w:rPr>
          <w:i/>
          <w:sz w:val="24"/>
        </w:rPr>
        <w:t xml:space="preserve">Представление о механизме реакций радикального </w:t>
      </w:r>
      <w:r>
        <w:rPr>
          <w:i/>
          <w:spacing w:val="-2"/>
          <w:sz w:val="24"/>
        </w:rPr>
        <w:t>замещения.</w:t>
      </w:r>
    </w:p>
    <w:p w:rsidR="00336F6E" w:rsidRDefault="001D7343">
      <w:pPr>
        <w:pStyle w:val="a3"/>
        <w:spacing w:before="1"/>
        <w:ind w:left="938"/>
      </w:pPr>
      <w:r>
        <w:t>Нахождение</w:t>
      </w:r>
      <w:r>
        <w:rPr>
          <w:spacing w:val="-5"/>
        </w:rPr>
        <w:t xml:space="preserve"> </w:t>
      </w:r>
      <w:r>
        <w:t>в</w:t>
      </w:r>
      <w:r>
        <w:rPr>
          <w:spacing w:val="-2"/>
        </w:rPr>
        <w:t xml:space="preserve"> </w:t>
      </w:r>
      <w:r>
        <w:t>природе.</w:t>
      </w:r>
      <w:r>
        <w:rPr>
          <w:spacing w:val="-5"/>
        </w:rPr>
        <w:t xml:space="preserve"> </w:t>
      </w:r>
      <w:r>
        <w:t>Способы</w:t>
      </w:r>
      <w:r>
        <w:rPr>
          <w:spacing w:val="-1"/>
        </w:rPr>
        <w:t xml:space="preserve"> </w:t>
      </w:r>
      <w:r>
        <w:t>получения</w:t>
      </w:r>
      <w:r>
        <w:rPr>
          <w:spacing w:val="-2"/>
        </w:rPr>
        <w:t xml:space="preserve"> </w:t>
      </w:r>
      <w:r>
        <w:t>и</w:t>
      </w:r>
      <w:r>
        <w:rPr>
          <w:spacing w:val="-3"/>
        </w:rPr>
        <w:t xml:space="preserve"> </w:t>
      </w:r>
      <w:r>
        <w:t>применение</w:t>
      </w:r>
      <w:r>
        <w:rPr>
          <w:spacing w:val="-2"/>
        </w:rPr>
        <w:t xml:space="preserve"> алканов.</w:t>
      </w:r>
    </w:p>
    <w:p w:rsidR="00336F6E" w:rsidRDefault="001D7343">
      <w:pPr>
        <w:pStyle w:val="a3"/>
        <w:spacing w:before="41" w:line="276" w:lineRule="auto"/>
        <w:ind w:right="232" w:firstLine="708"/>
      </w:pPr>
      <w:r>
        <w:t>Циклоалканы. Общая формула, номенклатура и изомерия. Особенности строения и химических свойств малых (циклопропан, циклобутан) и обычных (циклопентан,</w:t>
      </w:r>
      <w:r>
        <w:rPr>
          <w:spacing w:val="40"/>
        </w:rPr>
        <w:t xml:space="preserve"> </w:t>
      </w:r>
      <w:r>
        <w:t>циклогексан) циклоалканов. Способы получения и применение циклоалканов.</w:t>
      </w:r>
    </w:p>
    <w:p w:rsidR="00336F6E" w:rsidRDefault="001D7343">
      <w:pPr>
        <w:pStyle w:val="a3"/>
        <w:spacing w:before="1" w:line="276" w:lineRule="auto"/>
        <w:ind w:right="228" w:firstLine="708"/>
      </w:pPr>
      <w:r>
        <w:t>Алкены. Гомологический ряд алкенов, общая формула, номенклатура. Электронное и пространственное строение молекул алкенов, sp</w:t>
      </w:r>
      <w:r>
        <w:rPr>
          <w:vertAlign w:val="superscript"/>
        </w:rPr>
        <w:t>2</w:t>
      </w:r>
      <w:r>
        <w:t xml:space="preserve">-гибридизация атомных орбиталей углерода, σ- и π-связи. Структурная и геометрическая (цис-транс-) изомерия. Физические свойства </w:t>
      </w:r>
      <w:r>
        <w:rPr>
          <w:spacing w:val="-2"/>
        </w:rPr>
        <w:t>алкенов.</w:t>
      </w:r>
    </w:p>
    <w:p w:rsidR="00336F6E" w:rsidRDefault="001D7343">
      <w:pPr>
        <w:spacing w:line="276" w:lineRule="auto"/>
        <w:ind w:left="230" w:right="228" w:firstLine="708"/>
        <w:jc w:val="both"/>
        <w:rPr>
          <w:sz w:val="24"/>
        </w:rPr>
      </w:pPr>
      <w:r>
        <w:rPr>
          <w:sz w:val="24"/>
        </w:rPr>
        <w:t>Химические</w:t>
      </w:r>
      <w:r>
        <w:rPr>
          <w:spacing w:val="80"/>
          <w:sz w:val="24"/>
        </w:rPr>
        <w:t xml:space="preserve">  </w:t>
      </w:r>
      <w:r>
        <w:rPr>
          <w:sz w:val="24"/>
        </w:rPr>
        <w:t>свойства:</w:t>
      </w:r>
      <w:r>
        <w:rPr>
          <w:spacing w:val="80"/>
          <w:sz w:val="24"/>
        </w:rPr>
        <w:t xml:space="preserve">  </w:t>
      </w:r>
      <w:r>
        <w:rPr>
          <w:sz w:val="24"/>
        </w:rPr>
        <w:t>реакции</w:t>
      </w:r>
      <w:r>
        <w:rPr>
          <w:spacing w:val="80"/>
          <w:sz w:val="24"/>
        </w:rPr>
        <w:t xml:space="preserve">  </w:t>
      </w:r>
      <w:r>
        <w:rPr>
          <w:sz w:val="24"/>
        </w:rPr>
        <w:t>присоединения,</w:t>
      </w:r>
      <w:r>
        <w:rPr>
          <w:spacing w:val="80"/>
          <w:sz w:val="24"/>
        </w:rPr>
        <w:t xml:space="preserve">  </w:t>
      </w:r>
      <w:r>
        <w:rPr>
          <w:sz w:val="24"/>
        </w:rPr>
        <w:t>замещения</w:t>
      </w:r>
      <w:r>
        <w:rPr>
          <w:spacing w:val="80"/>
          <w:sz w:val="24"/>
        </w:rPr>
        <w:t xml:space="preserve">  </w:t>
      </w:r>
      <w:r>
        <w:rPr>
          <w:sz w:val="24"/>
        </w:rPr>
        <w:t>в</w:t>
      </w:r>
      <w:r>
        <w:rPr>
          <w:spacing w:val="80"/>
          <w:sz w:val="24"/>
        </w:rPr>
        <w:t xml:space="preserve">  </w:t>
      </w:r>
      <w:r>
        <w:rPr>
          <w:sz w:val="24"/>
        </w:rPr>
        <w:t xml:space="preserve">α-положение при двойной связи, полимеризации и окисления. </w:t>
      </w:r>
      <w:r>
        <w:rPr>
          <w:i/>
          <w:sz w:val="24"/>
        </w:rPr>
        <w:t>Представление о механизме реакции электрофильного присоединения</w:t>
      </w:r>
      <w:r>
        <w:rPr>
          <w:sz w:val="24"/>
        </w:rPr>
        <w:t xml:space="preserve">. Правило Марковникова. Качественные реакции на двойную </w:t>
      </w:r>
      <w:r>
        <w:rPr>
          <w:spacing w:val="-2"/>
          <w:sz w:val="24"/>
        </w:rPr>
        <w:t>связь.</w:t>
      </w:r>
    </w:p>
    <w:p w:rsidR="00336F6E" w:rsidRDefault="001D7343">
      <w:pPr>
        <w:pStyle w:val="a3"/>
        <w:spacing w:before="1"/>
        <w:ind w:left="938"/>
      </w:pPr>
      <w:r>
        <w:t>Способы</w:t>
      </w:r>
      <w:r>
        <w:rPr>
          <w:spacing w:val="-3"/>
        </w:rPr>
        <w:t xml:space="preserve"> </w:t>
      </w:r>
      <w:r>
        <w:t>получения</w:t>
      </w:r>
      <w:r>
        <w:rPr>
          <w:spacing w:val="-3"/>
        </w:rPr>
        <w:t xml:space="preserve"> </w:t>
      </w:r>
      <w:r>
        <w:t>и</w:t>
      </w:r>
      <w:r>
        <w:rPr>
          <w:spacing w:val="-3"/>
        </w:rPr>
        <w:t xml:space="preserve"> </w:t>
      </w:r>
      <w:r>
        <w:t>применение</w:t>
      </w:r>
      <w:r>
        <w:rPr>
          <w:spacing w:val="-3"/>
        </w:rPr>
        <w:t xml:space="preserve"> </w:t>
      </w:r>
      <w:r>
        <w:rPr>
          <w:spacing w:val="-2"/>
        </w:rPr>
        <w:t>алкенов.</w:t>
      </w:r>
    </w:p>
    <w:p w:rsidR="00336F6E" w:rsidRDefault="001D7343">
      <w:pPr>
        <w:pStyle w:val="a3"/>
        <w:spacing w:before="41" w:line="276" w:lineRule="auto"/>
        <w:ind w:right="231" w:firstLine="708"/>
      </w:pPr>
      <w:r>
        <w:t xml:space="preserve">Алкадиены. Классификация алкадиенов (сопряжённые, изолированные, </w:t>
      </w:r>
      <w:r>
        <w:rPr>
          <w:i/>
        </w:rPr>
        <w:t>кумулированные</w:t>
      </w:r>
      <w:r>
        <w:t>). Особенности электронного строения и химических свойств сопряжённых диенов,</w:t>
      </w:r>
      <w:r>
        <w:rPr>
          <w:spacing w:val="-4"/>
        </w:rPr>
        <w:t xml:space="preserve"> </w:t>
      </w:r>
      <w:r>
        <w:t>1,2-</w:t>
      </w:r>
      <w:r>
        <w:rPr>
          <w:spacing w:val="-5"/>
        </w:rPr>
        <w:t xml:space="preserve"> </w:t>
      </w:r>
      <w:r>
        <w:t>и</w:t>
      </w:r>
      <w:r>
        <w:rPr>
          <w:spacing w:val="-4"/>
        </w:rPr>
        <w:t xml:space="preserve"> </w:t>
      </w:r>
      <w:r>
        <w:t>1,4-присоединение.</w:t>
      </w:r>
      <w:r>
        <w:rPr>
          <w:spacing w:val="-4"/>
        </w:rPr>
        <w:t xml:space="preserve"> </w:t>
      </w:r>
      <w:r>
        <w:t>Полимеризация</w:t>
      </w:r>
      <w:r>
        <w:rPr>
          <w:spacing w:val="-4"/>
        </w:rPr>
        <w:t xml:space="preserve"> </w:t>
      </w:r>
      <w:r>
        <w:t>сопряжённых</w:t>
      </w:r>
      <w:r>
        <w:rPr>
          <w:spacing w:val="-2"/>
        </w:rPr>
        <w:t xml:space="preserve"> </w:t>
      </w:r>
      <w:r>
        <w:t>диенов.</w:t>
      </w:r>
      <w:r>
        <w:rPr>
          <w:spacing w:val="-4"/>
        </w:rPr>
        <w:t xml:space="preserve"> </w:t>
      </w:r>
      <w:r>
        <w:t>Способы</w:t>
      </w:r>
      <w:r>
        <w:rPr>
          <w:spacing w:val="-4"/>
        </w:rPr>
        <w:t xml:space="preserve"> </w:t>
      </w:r>
      <w:r>
        <w:t>получения</w:t>
      </w:r>
      <w:r>
        <w:rPr>
          <w:spacing w:val="-4"/>
        </w:rPr>
        <w:t xml:space="preserve"> </w:t>
      </w:r>
      <w:r>
        <w:t>и применение алкадиенов.</w:t>
      </w:r>
    </w:p>
    <w:p w:rsidR="00336F6E" w:rsidRDefault="001D7343">
      <w:pPr>
        <w:pStyle w:val="a3"/>
        <w:spacing w:line="276" w:lineRule="auto"/>
        <w:ind w:right="233" w:firstLine="708"/>
      </w:pPr>
      <w:r>
        <w:t>Алкины.</w:t>
      </w:r>
      <w:r>
        <w:rPr>
          <w:spacing w:val="80"/>
          <w:w w:val="150"/>
        </w:rPr>
        <w:t xml:space="preserve">  </w:t>
      </w:r>
      <w:r>
        <w:t>Гомологический</w:t>
      </w:r>
      <w:r>
        <w:rPr>
          <w:spacing w:val="80"/>
          <w:w w:val="150"/>
        </w:rPr>
        <w:t xml:space="preserve">  </w:t>
      </w:r>
      <w:r>
        <w:t>ряд</w:t>
      </w:r>
      <w:r>
        <w:rPr>
          <w:spacing w:val="80"/>
          <w:w w:val="150"/>
        </w:rPr>
        <w:t xml:space="preserve">  </w:t>
      </w:r>
      <w:r>
        <w:t>алкинов,</w:t>
      </w:r>
      <w:r>
        <w:rPr>
          <w:spacing w:val="80"/>
          <w:w w:val="150"/>
        </w:rPr>
        <w:t xml:space="preserve">  </w:t>
      </w:r>
      <w:r>
        <w:t>общая</w:t>
      </w:r>
      <w:r>
        <w:rPr>
          <w:spacing w:val="80"/>
          <w:w w:val="150"/>
        </w:rPr>
        <w:t xml:space="preserve">  </w:t>
      </w:r>
      <w:r>
        <w:t>формула,</w:t>
      </w:r>
      <w:r>
        <w:rPr>
          <w:spacing w:val="80"/>
          <w:w w:val="150"/>
        </w:rPr>
        <w:t xml:space="preserve">  </w:t>
      </w:r>
      <w:r>
        <w:t>номенклатура и</w:t>
      </w:r>
      <w:r>
        <w:rPr>
          <w:spacing w:val="63"/>
        </w:rPr>
        <w:t xml:space="preserve">   </w:t>
      </w:r>
      <w:r>
        <w:t>изомерия.</w:t>
      </w:r>
      <w:r>
        <w:rPr>
          <w:spacing w:val="64"/>
        </w:rPr>
        <w:t xml:space="preserve">   </w:t>
      </w:r>
      <w:r>
        <w:t>Электронное</w:t>
      </w:r>
      <w:r>
        <w:rPr>
          <w:spacing w:val="63"/>
        </w:rPr>
        <w:t xml:space="preserve">   </w:t>
      </w:r>
      <w:r>
        <w:t>и</w:t>
      </w:r>
      <w:r>
        <w:rPr>
          <w:spacing w:val="64"/>
        </w:rPr>
        <w:t xml:space="preserve">   </w:t>
      </w:r>
      <w:r>
        <w:t>пространственное</w:t>
      </w:r>
      <w:r>
        <w:rPr>
          <w:spacing w:val="63"/>
        </w:rPr>
        <w:t xml:space="preserve">   </w:t>
      </w:r>
      <w:r>
        <w:t>строение</w:t>
      </w:r>
      <w:r>
        <w:rPr>
          <w:spacing w:val="64"/>
        </w:rPr>
        <w:t xml:space="preserve">   </w:t>
      </w:r>
      <w:r>
        <w:t>молекул</w:t>
      </w:r>
      <w:r>
        <w:rPr>
          <w:spacing w:val="64"/>
        </w:rPr>
        <w:t xml:space="preserve">   </w:t>
      </w:r>
      <w:r>
        <w:rPr>
          <w:spacing w:val="-2"/>
        </w:rPr>
        <w:t>алкинов,</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sp-гибридизация</w:t>
      </w:r>
      <w:r>
        <w:rPr>
          <w:spacing w:val="-8"/>
        </w:rPr>
        <w:t xml:space="preserve"> </w:t>
      </w:r>
      <w:r>
        <w:t>атомных</w:t>
      </w:r>
      <w:r>
        <w:rPr>
          <w:spacing w:val="-4"/>
        </w:rPr>
        <w:t xml:space="preserve"> </w:t>
      </w:r>
      <w:r>
        <w:t>орбиталей</w:t>
      </w:r>
      <w:r>
        <w:rPr>
          <w:spacing w:val="-3"/>
        </w:rPr>
        <w:t xml:space="preserve"> </w:t>
      </w:r>
      <w:r>
        <w:t>углерода.</w:t>
      </w:r>
      <w:r>
        <w:rPr>
          <w:spacing w:val="-3"/>
        </w:rPr>
        <w:t xml:space="preserve"> </w:t>
      </w:r>
      <w:r>
        <w:t>Физические</w:t>
      </w:r>
      <w:r>
        <w:rPr>
          <w:spacing w:val="-6"/>
        </w:rPr>
        <w:t xml:space="preserve"> </w:t>
      </w:r>
      <w:r>
        <w:t>свойства</w:t>
      </w:r>
      <w:r>
        <w:rPr>
          <w:spacing w:val="-6"/>
        </w:rPr>
        <w:t xml:space="preserve"> </w:t>
      </w:r>
      <w:r>
        <w:rPr>
          <w:spacing w:val="-2"/>
        </w:rPr>
        <w:t>алкинов.</w:t>
      </w:r>
    </w:p>
    <w:p w:rsidR="00336F6E" w:rsidRDefault="001D7343">
      <w:pPr>
        <w:pStyle w:val="a3"/>
        <w:spacing w:before="41" w:line="276" w:lineRule="auto"/>
        <w:ind w:right="230" w:firstLine="708"/>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336F6E" w:rsidRDefault="001D7343">
      <w:pPr>
        <w:pStyle w:val="a3"/>
        <w:spacing w:before="1"/>
        <w:ind w:left="938"/>
      </w:pPr>
      <w:r>
        <w:t>Способы</w:t>
      </w:r>
      <w:r>
        <w:rPr>
          <w:spacing w:val="-4"/>
        </w:rPr>
        <w:t xml:space="preserve"> </w:t>
      </w:r>
      <w:r>
        <w:t>получения</w:t>
      </w:r>
      <w:r>
        <w:rPr>
          <w:spacing w:val="-3"/>
        </w:rPr>
        <w:t xml:space="preserve"> </w:t>
      </w:r>
      <w:r>
        <w:t>и</w:t>
      </w:r>
      <w:r>
        <w:rPr>
          <w:spacing w:val="-3"/>
        </w:rPr>
        <w:t xml:space="preserve"> </w:t>
      </w:r>
      <w:r>
        <w:t>применение</w:t>
      </w:r>
      <w:r>
        <w:rPr>
          <w:spacing w:val="-4"/>
        </w:rPr>
        <w:t xml:space="preserve"> </w:t>
      </w:r>
      <w:r>
        <w:rPr>
          <w:spacing w:val="-2"/>
        </w:rPr>
        <w:t>алкинов.</w:t>
      </w:r>
    </w:p>
    <w:p w:rsidR="00336F6E" w:rsidRDefault="001D7343">
      <w:pPr>
        <w:spacing w:before="41" w:line="276" w:lineRule="auto"/>
        <w:ind w:left="230" w:right="229" w:firstLine="708"/>
        <w:jc w:val="both"/>
        <w:rPr>
          <w:sz w:val="24"/>
        </w:rPr>
      </w:pPr>
      <w:r>
        <w:rPr>
          <w:sz w:val="24"/>
        </w:rPr>
        <w:t xml:space="preserve">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w:t>
      </w:r>
      <w:r>
        <w:rPr>
          <w:i/>
          <w:sz w:val="24"/>
        </w:rPr>
        <w:t>Правило ароматичности, примеры ароматических соединений</w:t>
      </w:r>
      <w:r>
        <w:rPr>
          <w:sz w:val="24"/>
        </w:rPr>
        <w:t>. Физические свойства аренов.</w:t>
      </w:r>
    </w:p>
    <w:p w:rsidR="00336F6E" w:rsidRDefault="001D7343">
      <w:pPr>
        <w:pStyle w:val="a3"/>
        <w:spacing w:before="1" w:line="276" w:lineRule="auto"/>
        <w:ind w:right="227" w:firstLine="708"/>
      </w:pPr>
      <w:r>
        <w:t>Химические</w:t>
      </w:r>
      <w:r>
        <w:rPr>
          <w:spacing w:val="80"/>
          <w:w w:val="150"/>
        </w:rPr>
        <w:t xml:space="preserve">  </w:t>
      </w:r>
      <w:r>
        <w:t>свойства</w:t>
      </w:r>
      <w:r>
        <w:rPr>
          <w:spacing w:val="80"/>
          <w:w w:val="150"/>
        </w:rPr>
        <w:t xml:space="preserve">  </w:t>
      </w:r>
      <w:r>
        <w:t>бензола</w:t>
      </w:r>
      <w:r>
        <w:rPr>
          <w:spacing w:val="80"/>
          <w:w w:val="150"/>
        </w:rPr>
        <w:t xml:space="preserve">  </w:t>
      </w:r>
      <w:r>
        <w:t>и</w:t>
      </w:r>
      <w:r>
        <w:rPr>
          <w:spacing w:val="80"/>
          <w:w w:val="150"/>
        </w:rPr>
        <w:t xml:space="preserve">  </w:t>
      </w:r>
      <w:r>
        <w:t>его</w:t>
      </w:r>
      <w:r>
        <w:rPr>
          <w:spacing w:val="80"/>
          <w:w w:val="150"/>
        </w:rPr>
        <w:t xml:space="preserve">  </w:t>
      </w:r>
      <w:r>
        <w:t>гомологов:</w:t>
      </w:r>
      <w:r>
        <w:rPr>
          <w:spacing w:val="80"/>
          <w:w w:val="150"/>
        </w:rPr>
        <w:t xml:space="preserve">  </w:t>
      </w:r>
      <w:r>
        <w:t>реакции</w:t>
      </w:r>
      <w:r>
        <w:rPr>
          <w:spacing w:val="80"/>
          <w:w w:val="150"/>
        </w:rPr>
        <w:t xml:space="preserve">  </w:t>
      </w:r>
      <w:r>
        <w:t>замещения</w:t>
      </w:r>
      <w:r>
        <w:rPr>
          <w:spacing w:val="80"/>
        </w:rPr>
        <w:t xml:space="preserve"> </w:t>
      </w:r>
      <w:r>
        <w:t xml:space="preserve">в бензольном кольце и углеводородном радикале, реакции присоединения, окисление гомологов бензола. </w:t>
      </w:r>
      <w:r>
        <w:rPr>
          <w:i/>
        </w:rPr>
        <w:t>Представление о механизме реакций электрофильного замещения</w:t>
      </w:r>
      <w:r>
        <w:t xml:space="preserve">.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w:t>
      </w:r>
      <w:r>
        <w:rPr>
          <w:spacing w:val="-2"/>
        </w:rPr>
        <w:t>галогенов.</w:t>
      </w:r>
    </w:p>
    <w:p w:rsidR="00336F6E" w:rsidRDefault="001D7343">
      <w:pPr>
        <w:pStyle w:val="a3"/>
        <w:spacing w:line="278" w:lineRule="auto"/>
        <w:ind w:left="938" w:right="2256"/>
      </w:pPr>
      <w:r>
        <w:t>Особенности</w:t>
      </w:r>
      <w:r>
        <w:rPr>
          <w:spacing w:val="-6"/>
        </w:rPr>
        <w:t xml:space="preserve"> </w:t>
      </w:r>
      <w:r>
        <w:t>химических</w:t>
      </w:r>
      <w:r>
        <w:rPr>
          <w:spacing w:val="-5"/>
        </w:rPr>
        <w:t xml:space="preserve"> </w:t>
      </w:r>
      <w:r>
        <w:t>свойств</w:t>
      </w:r>
      <w:r>
        <w:rPr>
          <w:spacing w:val="-8"/>
        </w:rPr>
        <w:t xml:space="preserve"> </w:t>
      </w:r>
      <w:r>
        <w:t>стирола.</w:t>
      </w:r>
      <w:r>
        <w:rPr>
          <w:spacing w:val="-7"/>
        </w:rPr>
        <w:t xml:space="preserve"> </w:t>
      </w:r>
      <w:r>
        <w:t>Полимеризация</w:t>
      </w:r>
      <w:r>
        <w:rPr>
          <w:spacing w:val="-7"/>
        </w:rPr>
        <w:t xml:space="preserve"> </w:t>
      </w:r>
      <w:r>
        <w:t>стирола. Способы получения и применение ароматических углеводородов.</w:t>
      </w:r>
    </w:p>
    <w:p w:rsidR="00336F6E" w:rsidRDefault="001D7343">
      <w:pPr>
        <w:pStyle w:val="a3"/>
        <w:spacing w:line="276" w:lineRule="auto"/>
        <w:ind w:right="231" w:firstLine="708"/>
      </w:pPr>
      <w:r>
        <w:t>Природный</w:t>
      </w:r>
      <w:r>
        <w:rPr>
          <w:spacing w:val="-1"/>
        </w:rPr>
        <w:t xml:space="preserve"> </w:t>
      </w:r>
      <w:r>
        <w:t>газ.</w:t>
      </w:r>
      <w:r>
        <w:rPr>
          <w:spacing w:val="-1"/>
        </w:rPr>
        <w:t xml:space="preserve"> </w:t>
      </w:r>
      <w:r>
        <w:t>Попутные</w:t>
      </w:r>
      <w:r>
        <w:rPr>
          <w:spacing w:val="-3"/>
        </w:rPr>
        <w:t xml:space="preserve"> </w:t>
      </w:r>
      <w:r>
        <w:t>нефтяные</w:t>
      </w:r>
      <w:r>
        <w:rPr>
          <w:spacing w:val="-3"/>
        </w:rPr>
        <w:t xml:space="preserve"> </w:t>
      </w:r>
      <w:r>
        <w:t>газы.</w:t>
      </w:r>
      <w:r>
        <w:rPr>
          <w:spacing w:val="-2"/>
        </w:rPr>
        <w:t xml:space="preserve"> </w:t>
      </w:r>
      <w:r>
        <w:t>Нефть</w:t>
      </w:r>
      <w:r>
        <w:rPr>
          <w:spacing w:val="-1"/>
        </w:rPr>
        <w:t xml:space="preserve"> </w:t>
      </w:r>
      <w:r>
        <w:t>и</w:t>
      </w:r>
      <w:r>
        <w:rPr>
          <w:spacing w:val="-3"/>
        </w:rPr>
        <w:t xml:space="preserve"> </w:t>
      </w:r>
      <w:r>
        <w:t>её</w:t>
      </w:r>
      <w:r>
        <w:rPr>
          <w:spacing w:val="-2"/>
        </w:rPr>
        <w:t xml:space="preserve"> </w:t>
      </w:r>
      <w:r>
        <w:t>происхождение.</w:t>
      </w:r>
      <w:r>
        <w:rPr>
          <w:spacing w:val="-1"/>
        </w:rPr>
        <w:t xml:space="preserve"> </w:t>
      </w:r>
      <w:r>
        <w:t>Каменный уголь и продукты его переработки.</w:t>
      </w:r>
    </w:p>
    <w:p w:rsidR="00336F6E" w:rsidRDefault="001D7343">
      <w:pPr>
        <w:pStyle w:val="a3"/>
        <w:spacing w:line="276" w:lineRule="auto"/>
        <w:ind w:right="231" w:firstLine="708"/>
      </w:pPr>
      <w: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w:t>
      </w:r>
      <w:r>
        <w:rPr>
          <w:spacing w:val="-2"/>
        </w:rPr>
        <w:t>быту.</w:t>
      </w:r>
    </w:p>
    <w:p w:rsidR="00336F6E" w:rsidRDefault="001D7343">
      <w:pPr>
        <w:pStyle w:val="a3"/>
        <w:spacing w:line="271" w:lineRule="exact"/>
        <w:ind w:left="938"/>
      </w:pPr>
      <w:r>
        <w:t>Генетическая</w:t>
      </w:r>
      <w:r>
        <w:rPr>
          <w:spacing w:val="-5"/>
        </w:rPr>
        <w:t xml:space="preserve"> </w:t>
      </w:r>
      <w:r>
        <w:t>связь</w:t>
      </w:r>
      <w:r>
        <w:rPr>
          <w:spacing w:val="-2"/>
        </w:rPr>
        <w:t xml:space="preserve"> </w:t>
      </w:r>
      <w:r>
        <w:t>между</w:t>
      </w:r>
      <w:r>
        <w:rPr>
          <w:spacing w:val="-7"/>
        </w:rPr>
        <w:t xml:space="preserve"> </w:t>
      </w:r>
      <w:r>
        <w:t>различными</w:t>
      </w:r>
      <w:r>
        <w:rPr>
          <w:spacing w:val="-2"/>
        </w:rPr>
        <w:t xml:space="preserve"> </w:t>
      </w:r>
      <w:r>
        <w:t>классами</w:t>
      </w:r>
      <w:r>
        <w:rPr>
          <w:spacing w:val="1"/>
        </w:rPr>
        <w:t xml:space="preserve"> </w:t>
      </w:r>
      <w:r>
        <w:rPr>
          <w:spacing w:val="-2"/>
        </w:rPr>
        <w:t>углеводородов.</w:t>
      </w:r>
    </w:p>
    <w:p w:rsidR="00336F6E" w:rsidRDefault="001D7343">
      <w:pPr>
        <w:pStyle w:val="a3"/>
        <w:tabs>
          <w:tab w:val="left" w:pos="3078"/>
          <w:tab w:val="left" w:pos="4194"/>
          <w:tab w:val="left" w:pos="6074"/>
          <w:tab w:val="left" w:pos="7212"/>
          <w:tab w:val="left" w:pos="9059"/>
        </w:tabs>
        <w:spacing w:before="41" w:line="276" w:lineRule="auto"/>
        <w:ind w:right="227" w:firstLine="708"/>
      </w:pPr>
      <w:r>
        <w:t xml:space="preserve">Электронное строение галогенпроизводных углеводородов. Реакции замещения галогена на гидроксогруппу, </w:t>
      </w:r>
      <w:r>
        <w:rPr>
          <w:i/>
        </w:rPr>
        <w:t>нитрогруппу</w:t>
      </w:r>
      <w:r>
        <w:t xml:space="preserve">, </w:t>
      </w:r>
      <w:r>
        <w:rPr>
          <w:i/>
        </w:rPr>
        <w:t>цианогруппу</w:t>
      </w:r>
      <w:r>
        <w:t xml:space="preserve">, </w:t>
      </w:r>
      <w:r>
        <w:rPr>
          <w:i/>
        </w:rPr>
        <w:t>аминогруппу</w:t>
      </w:r>
      <w:r>
        <w:t xml:space="preserve">. Действие на галогенпроизводные водного и спиртового раствора щёлочи. Взаимодействие </w:t>
      </w:r>
      <w:r>
        <w:rPr>
          <w:spacing w:val="-2"/>
        </w:rPr>
        <w:t>дигалогеналканов</w:t>
      </w:r>
      <w:r>
        <w:tab/>
      </w:r>
      <w:r>
        <w:rPr>
          <w:spacing w:val="-10"/>
        </w:rPr>
        <w:t>с</w:t>
      </w:r>
      <w:r>
        <w:tab/>
      </w:r>
      <w:r>
        <w:rPr>
          <w:spacing w:val="-2"/>
        </w:rPr>
        <w:t>магнием</w:t>
      </w:r>
      <w:r>
        <w:tab/>
      </w:r>
      <w:r>
        <w:rPr>
          <w:spacing w:val="-10"/>
        </w:rPr>
        <w:t>и</w:t>
      </w:r>
      <w:r>
        <w:tab/>
      </w:r>
      <w:r>
        <w:rPr>
          <w:spacing w:val="-2"/>
        </w:rPr>
        <w:t>цинком.</w:t>
      </w:r>
      <w:r>
        <w:tab/>
      </w:r>
      <w:r>
        <w:rPr>
          <w:i/>
          <w:spacing w:val="-2"/>
        </w:rPr>
        <w:t xml:space="preserve">Понятие </w:t>
      </w:r>
      <w:r>
        <w:rPr>
          <w:i/>
        </w:rPr>
        <w:t>о металлоорганических соединениях</w:t>
      </w:r>
      <w:r>
        <w:t>. Использование галогенпроизводных углеводородов в быту, технике и при синтезе органических веществ.</w:t>
      </w:r>
    </w:p>
    <w:p w:rsidR="00336F6E" w:rsidRDefault="001D7343">
      <w:pPr>
        <w:pStyle w:val="a3"/>
        <w:spacing w:before="1" w:line="276" w:lineRule="auto"/>
        <w:ind w:right="225" w:firstLine="708"/>
      </w:pPr>
      <w:r>
        <w:t>Экспериментальные методы изучения веществ и их превращений: изучение</w:t>
      </w:r>
      <w:r>
        <w:rPr>
          <w:spacing w:val="40"/>
        </w:rPr>
        <w:t xml:space="preserve"> </w:t>
      </w:r>
      <w:r>
        <w:t xml:space="preserve">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w:t>
      </w:r>
      <w:r>
        <w:rPr>
          <w:spacing w:val="-2"/>
        </w:rPr>
        <w:t>углеводородов.</w:t>
      </w:r>
    </w:p>
    <w:p w:rsidR="00336F6E" w:rsidRDefault="001D7343">
      <w:pPr>
        <w:pStyle w:val="a3"/>
        <w:spacing w:before="1"/>
        <w:ind w:left="938"/>
      </w:pPr>
      <w:r>
        <w:t>Кислородсодержащие</w:t>
      </w:r>
      <w:r>
        <w:rPr>
          <w:spacing w:val="-6"/>
        </w:rPr>
        <w:t xml:space="preserve"> </w:t>
      </w:r>
      <w:r>
        <w:t>органические</w:t>
      </w:r>
      <w:r>
        <w:rPr>
          <w:spacing w:val="-6"/>
        </w:rPr>
        <w:t xml:space="preserve"> </w:t>
      </w:r>
      <w:r>
        <w:rPr>
          <w:spacing w:val="-2"/>
        </w:rPr>
        <w:t>соединения.</w:t>
      </w:r>
    </w:p>
    <w:p w:rsidR="00336F6E" w:rsidRDefault="001D7343">
      <w:pPr>
        <w:pStyle w:val="a3"/>
        <w:spacing w:before="41" w:line="276" w:lineRule="auto"/>
        <w:ind w:right="230" w:firstLine="708"/>
      </w:pPr>
      <w:r>
        <w:t>Предельные</w:t>
      </w:r>
      <w:r>
        <w:rPr>
          <w:spacing w:val="55"/>
        </w:rPr>
        <w:t xml:space="preserve">  </w:t>
      </w:r>
      <w:r>
        <w:t>одноатомные</w:t>
      </w:r>
      <w:r>
        <w:rPr>
          <w:spacing w:val="55"/>
        </w:rPr>
        <w:t xml:space="preserve">  </w:t>
      </w:r>
      <w:r>
        <w:t>спирты.</w:t>
      </w:r>
      <w:r>
        <w:rPr>
          <w:spacing w:val="56"/>
        </w:rPr>
        <w:t xml:space="preserve">  </w:t>
      </w:r>
      <w:r>
        <w:t>Строение</w:t>
      </w:r>
      <w:r>
        <w:rPr>
          <w:spacing w:val="56"/>
        </w:rPr>
        <w:t xml:space="preserve">  </w:t>
      </w:r>
      <w:r>
        <w:t>молекул</w:t>
      </w:r>
      <w:r>
        <w:rPr>
          <w:spacing w:val="56"/>
        </w:rPr>
        <w:t xml:space="preserve">  </w:t>
      </w:r>
      <w:r>
        <w:t>(на</w:t>
      </w:r>
      <w:r>
        <w:rPr>
          <w:spacing w:val="56"/>
        </w:rPr>
        <w:t xml:space="preserve">  </w:t>
      </w:r>
      <w:r>
        <w:t>примере</w:t>
      </w:r>
      <w:r>
        <w:rPr>
          <w:spacing w:val="56"/>
        </w:rPr>
        <w:t xml:space="preserve">  </w:t>
      </w:r>
      <w:r>
        <w:t>метанола и</w:t>
      </w:r>
      <w:r>
        <w:rPr>
          <w:spacing w:val="80"/>
          <w:w w:val="150"/>
        </w:rPr>
        <w:t xml:space="preserve">  </w:t>
      </w:r>
      <w:r>
        <w:t>этанола).</w:t>
      </w:r>
      <w:r>
        <w:rPr>
          <w:spacing w:val="80"/>
          <w:w w:val="150"/>
        </w:rPr>
        <w:t xml:space="preserve">  </w:t>
      </w:r>
      <w:r>
        <w:t>Гомологический</w:t>
      </w:r>
      <w:r>
        <w:rPr>
          <w:spacing w:val="80"/>
          <w:w w:val="150"/>
        </w:rPr>
        <w:t xml:space="preserve">  </w:t>
      </w:r>
      <w:r>
        <w:t>ряд,</w:t>
      </w:r>
      <w:r>
        <w:rPr>
          <w:spacing w:val="80"/>
          <w:w w:val="150"/>
        </w:rPr>
        <w:t xml:space="preserve">  </w:t>
      </w:r>
      <w:r>
        <w:t>общая</w:t>
      </w:r>
      <w:r>
        <w:rPr>
          <w:spacing w:val="80"/>
          <w:w w:val="150"/>
        </w:rPr>
        <w:t xml:space="preserve">  </w:t>
      </w:r>
      <w:r>
        <w:t>формула,</w:t>
      </w:r>
      <w:r>
        <w:rPr>
          <w:spacing w:val="80"/>
          <w:w w:val="150"/>
        </w:rPr>
        <w:t xml:space="preserve">  </w:t>
      </w:r>
      <w:r>
        <w:t>изомерия,</w:t>
      </w:r>
      <w:r>
        <w:rPr>
          <w:spacing w:val="80"/>
          <w:w w:val="150"/>
        </w:rPr>
        <w:t xml:space="preserve">  </w:t>
      </w:r>
      <w:r>
        <w:t>номенклатура</w:t>
      </w:r>
      <w:r>
        <w:rPr>
          <w:spacing w:val="40"/>
        </w:rPr>
        <w:t xml:space="preserve"> </w:t>
      </w:r>
      <w:r>
        <w:t>и классификация. Физические свойства предельных одноатомных спиртов. Водородные связи между молекулами спиртов.</w:t>
      </w:r>
    </w:p>
    <w:p w:rsidR="00336F6E" w:rsidRDefault="001D7343">
      <w:pPr>
        <w:pStyle w:val="a3"/>
        <w:spacing w:line="276" w:lineRule="auto"/>
        <w:ind w:right="230" w:firstLine="708"/>
      </w:pPr>
      <w:r>
        <w:t>Химические свойства: реакции замещения, дегидратации, окисления, взаимодействие с органическими</w:t>
      </w:r>
      <w:r>
        <w:rPr>
          <w:spacing w:val="-1"/>
        </w:rPr>
        <w:t xml:space="preserve"> </w:t>
      </w:r>
      <w:r>
        <w:t>и</w:t>
      </w:r>
      <w:r>
        <w:rPr>
          <w:spacing w:val="-4"/>
        </w:rPr>
        <w:t xml:space="preserve"> </w:t>
      </w:r>
      <w:r>
        <w:t>неорганическими</w:t>
      </w:r>
      <w:r>
        <w:rPr>
          <w:spacing w:val="-1"/>
        </w:rPr>
        <w:t xml:space="preserve"> </w:t>
      </w:r>
      <w:r>
        <w:t>кислотами.</w:t>
      </w:r>
      <w:r>
        <w:rPr>
          <w:spacing w:val="-5"/>
        </w:rPr>
        <w:t xml:space="preserve"> </w:t>
      </w:r>
      <w:r>
        <w:t>Качественная</w:t>
      </w:r>
      <w:r>
        <w:rPr>
          <w:spacing w:val="-2"/>
        </w:rPr>
        <w:t xml:space="preserve"> </w:t>
      </w:r>
      <w:r>
        <w:t>реакция</w:t>
      </w:r>
      <w:r>
        <w:rPr>
          <w:spacing w:val="-4"/>
        </w:rPr>
        <w:t xml:space="preserve"> </w:t>
      </w:r>
      <w:r>
        <w:t>на</w:t>
      </w:r>
      <w:r>
        <w:rPr>
          <w:spacing w:val="-3"/>
        </w:rPr>
        <w:t xml:space="preserve"> </w:t>
      </w:r>
      <w:r>
        <w:t>одноатомные</w:t>
      </w:r>
      <w:r>
        <w:rPr>
          <w:spacing w:val="-4"/>
        </w:rPr>
        <w:t xml:space="preserve"> </w:t>
      </w:r>
      <w:r>
        <w:t>спирты. Действие</w:t>
      </w:r>
      <w:r>
        <w:rPr>
          <w:spacing w:val="78"/>
        </w:rPr>
        <w:t xml:space="preserve"> </w:t>
      </w:r>
      <w:r>
        <w:t>этанола</w:t>
      </w:r>
      <w:r>
        <w:rPr>
          <w:spacing w:val="78"/>
        </w:rPr>
        <w:t xml:space="preserve"> </w:t>
      </w:r>
      <w:r>
        <w:t>и</w:t>
      </w:r>
      <w:r>
        <w:rPr>
          <w:spacing w:val="80"/>
        </w:rPr>
        <w:t xml:space="preserve"> </w:t>
      </w:r>
      <w:r>
        <w:t>метанола</w:t>
      </w:r>
      <w:r>
        <w:rPr>
          <w:spacing w:val="78"/>
        </w:rPr>
        <w:t xml:space="preserve"> </w:t>
      </w:r>
      <w:r>
        <w:t>на</w:t>
      </w:r>
      <w:r>
        <w:rPr>
          <w:spacing w:val="78"/>
        </w:rPr>
        <w:t xml:space="preserve"> </w:t>
      </w:r>
      <w:r>
        <w:t>организм</w:t>
      </w:r>
      <w:r>
        <w:rPr>
          <w:spacing w:val="76"/>
        </w:rPr>
        <w:t xml:space="preserve"> </w:t>
      </w:r>
      <w:r>
        <w:t>человека.</w:t>
      </w:r>
      <w:r>
        <w:rPr>
          <w:spacing w:val="79"/>
        </w:rPr>
        <w:t xml:space="preserve"> </w:t>
      </w:r>
      <w:r>
        <w:t>Способы</w:t>
      </w:r>
      <w:r>
        <w:rPr>
          <w:spacing w:val="79"/>
        </w:rPr>
        <w:t xml:space="preserve"> </w:t>
      </w:r>
      <w:r>
        <w:t>получения</w:t>
      </w:r>
      <w:r>
        <w:rPr>
          <w:spacing w:val="79"/>
        </w:rPr>
        <w:t xml:space="preserve"> </w:t>
      </w:r>
      <w:r>
        <w:t>и</w:t>
      </w:r>
      <w:r>
        <w:rPr>
          <w:spacing w:val="77"/>
        </w:rPr>
        <w:t xml:space="preserve"> </w:t>
      </w:r>
      <w:r>
        <w:t>применение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одноатомных</w:t>
      </w:r>
      <w:r>
        <w:rPr>
          <w:spacing w:val="-4"/>
        </w:rPr>
        <w:t xml:space="preserve"> </w:t>
      </w:r>
      <w:r>
        <w:rPr>
          <w:spacing w:val="-2"/>
        </w:rPr>
        <w:t>спиртов.</w:t>
      </w:r>
    </w:p>
    <w:p w:rsidR="00336F6E" w:rsidRDefault="001D7343">
      <w:pPr>
        <w:pStyle w:val="a3"/>
        <w:spacing w:before="41" w:line="276" w:lineRule="auto"/>
        <w:ind w:right="232" w:firstLine="708"/>
      </w:pPr>
      <w:r>
        <w:t>Простые</w:t>
      </w:r>
      <w:r>
        <w:rPr>
          <w:spacing w:val="65"/>
        </w:rPr>
        <w:t xml:space="preserve">   </w:t>
      </w:r>
      <w:r>
        <w:t>эфиры,</w:t>
      </w:r>
      <w:r>
        <w:rPr>
          <w:spacing w:val="66"/>
        </w:rPr>
        <w:t xml:space="preserve">   </w:t>
      </w:r>
      <w:r>
        <w:t>номенклатура</w:t>
      </w:r>
      <w:r>
        <w:rPr>
          <w:spacing w:val="65"/>
        </w:rPr>
        <w:t xml:space="preserve">   </w:t>
      </w:r>
      <w:r>
        <w:t>и</w:t>
      </w:r>
      <w:r>
        <w:rPr>
          <w:spacing w:val="65"/>
        </w:rPr>
        <w:t xml:space="preserve">   </w:t>
      </w:r>
      <w:r>
        <w:t>изомерия.</w:t>
      </w:r>
      <w:r>
        <w:rPr>
          <w:spacing w:val="65"/>
        </w:rPr>
        <w:t xml:space="preserve">   </w:t>
      </w:r>
      <w:r>
        <w:t>Особенности</w:t>
      </w:r>
      <w:r>
        <w:rPr>
          <w:spacing w:val="66"/>
        </w:rPr>
        <w:t xml:space="preserve">   </w:t>
      </w:r>
      <w:r>
        <w:t>физических и химических свойств.</w:t>
      </w:r>
    </w:p>
    <w:p w:rsidR="00336F6E" w:rsidRDefault="001D7343">
      <w:pPr>
        <w:pStyle w:val="a3"/>
        <w:spacing w:before="2" w:line="276" w:lineRule="auto"/>
        <w:ind w:right="225" w:firstLine="708"/>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w:t>
      </w:r>
      <w:r>
        <w:rPr>
          <w:spacing w:val="66"/>
        </w:rPr>
        <w:t xml:space="preserve">   </w:t>
      </w:r>
      <w:r>
        <w:t>качественная</w:t>
      </w:r>
      <w:r>
        <w:rPr>
          <w:spacing w:val="66"/>
        </w:rPr>
        <w:t xml:space="preserve">   </w:t>
      </w:r>
      <w:r>
        <w:t>реакция</w:t>
      </w:r>
      <w:r>
        <w:rPr>
          <w:spacing w:val="66"/>
        </w:rPr>
        <w:t xml:space="preserve">   </w:t>
      </w:r>
      <w:r>
        <w:t>на</w:t>
      </w:r>
      <w:r>
        <w:rPr>
          <w:spacing w:val="66"/>
        </w:rPr>
        <w:t xml:space="preserve">   </w:t>
      </w:r>
      <w:r>
        <w:t>многоатомные</w:t>
      </w:r>
      <w:r>
        <w:rPr>
          <w:spacing w:val="66"/>
        </w:rPr>
        <w:t xml:space="preserve">   </w:t>
      </w:r>
      <w:r>
        <w:t>спирты.</w:t>
      </w:r>
      <w:r>
        <w:rPr>
          <w:spacing w:val="69"/>
        </w:rPr>
        <w:t xml:space="preserve">   </w:t>
      </w:r>
      <w:r>
        <w:rPr>
          <w:i/>
        </w:rPr>
        <w:t xml:space="preserve">Представление о механизме реакций нуклеофильного замещения. </w:t>
      </w:r>
      <w:r>
        <w:t>Действие на организм человека. Способы получения и применение многоатомных спиртов.</w:t>
      </w:r>
    </w:p>
    <w:p w:rsidR="00336F6E" w:rsidRDefault="001D7343">
      <w:pPr>
        <w:pStyle w:val="a3"/>
        <w:spacing w:line="276" w:lineRule="auto"/>
        <w:ind w:right="228" w:firstLine="708"/>
      </w:pPr>
      <w: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336F6E" w:rsidRDefault="001D7343">
      <w:pPr>
        <w:pStyle w:val="a3"/>
        <w:spacing w:line="276" w:lineRule="auto"/>
        <w:ind w:right="233" w:firstLine="708"/>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336F6E" w:rsidRDefault="001D7343">
      <w:pPr>
        <w:spacing w:before="1" w:line="276" w:lineRule="auto"/>
        <w:ind w:left="230" w:right="228" w:firstLine="708"/>
        <w:jc w:val="both"/>
        <w:rPr>
          <w:sz w:val="24"/>
        </w:rPr>
      </w:pPr>
      <w:r>
        <w:rPr>
          <w:sz w:val="24"/>
        </w:rPr>
        <w:t xml:space="preserve">Химические свойства альдегидов и кетонов: реакции присоединения. </w:t>
      </w:r>
      <w:r>
        <w:rPr>
          <w:i/>
          <w:sz w:val="24"/>
        </w:rPr>
        <w:t>Представление о механизме реакций нуклеофильного присоединения</w:t>
      </w:r>
      <w:r>
        <w:rPr>
          <w:sz w:val="24"/>
        </w:rPr>
        <w:t>. Окисление альдегидов, качественные реакции на альдегиды. Способы получения и применение альдегидов и кетонов.</w:t>
      </w:r>
    </w:p>
    <w:p w:rsidR="00336F6E" w:rsidRDefault="001D7343">
      <w:pPr>
        <w:pStyle w:val="a3"/>
        <w:spacing w:line="276" w:lineRule="auto"/>
        <w:ind w:right="233" w:firstLine="708"/>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336F6E" w:rsidRDefault="001D7343">
      <w:pPr>
        <w:pStyle w:val="a3"/>
        <w:spacing w:line="276" w:lineRule="auto"/>
        <w:ind w:right="231" w:firstLine="708"/>
      </w:pPr>
      <w:r>
        <w:t>Химические</w:t>
      </w:r>
      <w:r>
        <w:rPr>
          <w:spacing w:val="69"/>
        </w:rPr>
        <w:t xml:space="preserve">  </w:t>
      </w:r>
      <w:r>
        <w:t>свойства:</w:t>
      </w:r>
      <w:r>
        <w:rPr>
          <w:spacing w:val="70"/>
        </w:rPr>
        <w:t xml:space="preserve">  </w:t>
      </w:r>
      <w:r>
        <w:t>кислотные</w:t>
      </w:r>
      <w:r>
        <w:rPr>
          <w:spacing w:val="69"/>
        </w:rPr>
        <w:t xml:space="preserve">  </w:t>
      </w:r>
      <w:r>
        <w:t>свойства,</w:t>
      </w:r>
      <w:r>
        <w:rPr>
          <w:spacing w:val="71"/>
        </w:rPr>
        <w:t xml:space="preserve">  </w:t>
      </w:r>
      <w:r>
        <w:t>реакция</w:t>
      </w:r>
      <w:r>
        <w:rPr>
          <w:spacing w:val="69"/>
        </w:rPr>
        <w:t xml:space="preserve">  </w:t>
      </w:r>
      <w:r>
        <w:t>этерификации,</w:t>
      </w:r>
      <w:r>
        <w:rPr>
          <w:spacing w:val="69"/>
        </w:rPr>
        <w:t xml:space="preserve">  </w:t>
      </w:r>
      <w:r>
        <w:t>реакции с участием углеводородного радикала.</w:t>
      </w:r>
    </w:p>
    <w:p w:rsidR="00336F6E" w:rsidRDefault="001D7343">
      <w:pPr>
        <w:pStyle w:val="a3"/>
        <w:spacing w:line="275" w:lineRule="exact"/>
        <w:ind w:left="938"/>
      </w:pPr>
      <w:r>
        <w:t>Особенности</w:t>
      </w:r>
      <w:r>
        <w:rPr>
          <w:spacing w:val="-5"/>
        </w:rPr>
        <w:t xml:space="preserve"> </w:t>
      </w:r>
      <w:r>
        <w:t>свойств</w:t>
      </w:r>
      <w:r>
        <w:rPr>
          <w:spacing w:val="-6"/>
        </w:rPr>
        <w:t xml:space="preserve"> </w:t>
      </w:r>
      <w:r>
        <w:t>муравьиной</w:t>
      </w:r>
      <w:r>
        <w:rPr>
          <w:spacing w:val="-6"/>
        </w:rPr>
        <w:t xml:space="preserve"> </w:t>
      </w:r>
      <w:r>
        <w:rPr>
          <w:spacing w:val="-2"/>
        </w:rPr>
        <w:t>кислоты.</w:t>
      </w:r>
    </w:p>
    <w:p w:rsidR="00336F6E" w:rsidRDefault="001D7343">
      <w:pPr>
        <w:spacing w:before="42" w:line="276" w:lineRule="auto"/>
        <w:ind w:left="230" w:right="229" w:firstLine="708"/>
        <w:jc w:val="both"/>
        <w:rPr>
          <w:sz w:val="24"/>
        </w:rPr>
      </w:pPr>
      <w:r>
        <w:rPr>
          <w:sz w:val="24"/>
        </w:rPr>
        <w:t xml:space="preserve">Понятие о производных карбоновых кислот – сложных эфирах, </w:t>
      </w:r>
      <w:r>
        <w:rPr>
          <w:i/>
          <w:sz w:val="24"/>
        </w:rPr>
        <w:t>ангидридах, галогенангидридах, амидах, нитрилах</w:t>
      </w:r>
      <w:r>
        <w:rPr>
          <w:sz w:val="24"/>
        </w:rPr>
        <w:t>.</w:t>
      </w:r>
    </w:p>
    <w:p w:rsidR="00336F6E" w:rsidRDefault="001D7343">
      <w:pPr>
        <w:pStyle w:val="a3"/>
        <w:spacing w:line="276" w:lineRule="auto"/>
        <w:ind w:right="230" w:firstLine="708"/>
      </w:pPr>
      <w:r>
        <w:t>Многообразие</w:t>
      </w:r>
      <w:r>
        <w:rPr>
          <w:spacing w:val="69"/>
        </w:rPr>
        <w:t xml:space="preserve">   </w:t>
      </w:r>
      <w:r>
        <w:t>карбоновых</w:t>
      </w:r>
      <w:r>
        <w:rPr>
          <w:spacing w:val="70"/>
        </w:rPr>
        <w:t xml:space="preserve">   </w:t>
      </w:r>
      <w:r>
        <w:t>кислот.</w:t>
      </w:r>
      <w:r>
        <w:rPr>
          <w:spacing w:val="69"/>
        </w:rPr>
        <w:t xml:space="preserve">   </w:t>
      </w:r>
      <w:r>
        <w:t>Особенности</w:t>
      </w:r>
      <w:r>
        <w:rPr>
          <w:spacing w:val="70"/>
        </w:rPr>
        <w:t xml:space="preserve">   </w:t>
      </w:r>
      <w:r>
        <w:t>свойств</w:t>
      </w:r>
      <w:r>
        <w:rPr>
          <w:spacing w:val="70"/>
        </w:rPr>
        <w:t xml:space="preserve">   </w:t>
      </w:r>
      <w:r>
        <w:t xml:space="preserve">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Pr>
          <w:i/>
        </w:rPr>
        <w:t xml:space="preserve">линолевая, линоленовая </w:t>
      </w:r>
      <w:r>
        <w:t>кислоты. Способы получения и применение карбоновых кислот.</w:t>
      </w:r>
    </w:p>
    <w:p w:rsidR="00336F6E" w:rsidRDefault="001D7343">
      <w:pPr>
        <w:pStyle w:val="a3"/>
        <w:spacing w:line="276" w:lineRule="auto"/>
        <w:ind w:right="234" w:firstLine="708"/>
      </w:pPr>
      <w:r>
        <w:t>Сложные</w:t>
      </w:r>
      <w:r>
        <w:rPr>
          <w:spacing w:val="80"/>
        </w:rPr>
        <w:t xml:space="preserve">   </w:t>
      </w:r>
      <w:r>
        <w:t>эфиры.</w:t>
      </w:r>
      <w:r>
        <w:rPr>
          <w:spacing w:val="80"/>
        </w:rPr>
        <w:t xml:space="preserve">   </w:t>
      </w:r>
      <w:r>
        <w:t>Гомологический</w:t>
      </w:r>
      <w:r>
        <w:rPr>
          <w:spacing w:val="80"/>
        </w:rPr>
        <w:t xml:space="preserve">   </w:t>
      </w:r>
      <w:r>
        <w:t>ряд,</w:t>
      </w:r>
      <w:r>
        <w:rPr>
          <w:spacing w:val="80"/>
        </w:rPr>
        <w:t xml:space="preserve">   </w:t>
      </w:r>
      <w:r>
        <w:t>общая</w:t>
      </w:r>
      <w:r>
        <w:rPr>
          <w:spacing w:val="80"/>
        </w:rPr>
        <w:t xml:space="preserve">   </w:t>
      </w:r>
      <w:r>
        <w:t>формула,</w:t>
      </w:r>
      <w:r>
        <w:rPr>
          <w:spacing w:val="80"/>
        </w:rPr>
        <w:t xml:space="preserve">   </w:t>
      </w:r>
      <w:r>
        <w:t>изомерия</w:t>
      </w:r>
      <w:r>
        <w:rPr>
          <w:spacing w:val="40"/>
        </w:rPr>
        <w:t xml:space="preserve"> </w:t>
      </w:r>
      <w:r>
        <w:t>и номенклатура. Физические и химические свойства: гидролиз в кислой и щелочной среде.</w:t>
      </w:r>
    </w:p>
    <w:p w:rsidR="00336F6E" w:rsidRDefault="001D7343">
      <w:pPr>
        <w:pStyle w:val="a3"/>
        <w:spacing w:line="276" w:lineRule="auto"/>
        <w:ind w:right="230" w:firstLine="708"/>
      </w:pPr>
      <w:r>
        <w:t>Жиры.</w:t>
      </w:r>
      <w:r>
        <w:rPr>
          <w:spacing w:val="67"/>
          <w:w w:val="150"/>
        </w:rPr>
        <w:t xml:space="preserve">  </w:t>
      </w:r>
      <w:r>
        <w:t>Строение,</w:t>
      </w:r>
      <w:r>
        <w:rPr>
          <w:spacing w:val="66"/>
          <w:w w:val="150"/>
        </w:rPr>
        <w:t xml:space="preserve">  </w:t>
      </w:r>
      <w:r>
        <w:t>физические</w:t>
      </w:r>
      <w:r>
        <w:rPr>
          <w:spacing w:val="67"/>
          <w:w w:val="150"/>
        </w:rPr>
        <w:t xml:space="preserve">  </w:t>
      </w:r>
      <w:r>
        <w:t>и</w:t>
      </w:r>
      <w:r>
        <w:rPr>
          <w:spacing w:val="68"/>
          <w:w w:val="150"/>
        </w:rPr>
        <w:t xml:space="preserve">  </w:t>
      </w:r>
      <w:r>
        <w:t>химические</w:t>
      </w:r>
      <w:r>
        <w:rPr>
          <w:spacing w:val="67"/>
          <w:w w:val="150"/>
        </w:rPr>
        <w:t xml:space="preserve">  </w:t>
      </w:r>
      <w:r>
        <w:t>свойства</w:t>
      </w:r>
      <w:r>
        <w:rPr>
          <w:spacing w:val="69"/>
          <w:w w:val="150"/>
        </w:rPr>
        <w:t xml:space="preserve">  </w:t>
      </w:r>
      <w:r>
        <w:t>жиров:</w:t>
      </w:r>
      <w:r>
        <w:rPr>
          <w:spacing w:val="68"/>
          <w:w w:val="150"/>
        </w:rPr>
        <w:t xml:space="preserve">  </w:t>
      </w:r>
      <w:r>
        <w:t>гидролиз в кислой и щелочной среде. Особенности свойств жиров, содержащих остатки непредельных жирных кислот. Жиры в природе.</w:t>
      </w:r>
    </w:p>
    <w:p w:rsidR="00336F6E" w:rsidRDefault="001D7343">
      <w:pPr>
        <w:spacing w:line="278" w:lineRule="auto"/>
        <w:ind w:left="230" w:right="227" w:firstLine="708"/>
        <w:jc w:val="both"/>
        <w:rPr>
          <w:i/>
          <w:sz w:val="24"/>
        </w:rPr>
      </w:pPr>
      <w:r>
        <w:rPr>
          <w:sz w:val="24"/>
        </w:rPr>
        <w:t>Мыла́</w:t>
      </w:r>
      <w:r>
        <w:rPr>
          <w:spacing w:val="39"/>
          <w:sz w:val="24"/>
        </w:rPr>
        <w:t xml:space="preserve">  </w:t>
      </w:r>
      <w:r>
        <w:rPr>
          <w:sz w:val="24"/>
        </w:rPr>
        <w:t>как</w:t>
      </w:r>
      <w:r>
        <w:rPr>
          <w:spacing w:val="40"/>
          <w:sz w:val="24"/>
        </w:rPr>
        <w:t xml:space="preserve">  </w:t>
      </w:r>
      <w:r>
        <w:rPr>
          <w:sz w:val="24"/>
        </w:rPr>
        <w:t>соли</w:t>
      </w:r>
      <w:r>
        <w:rPr>
          <w:spacing w:val="40"/>
          <w:sz w:val="24"/>
        </w:rPr>
        <w:t xml:space="preserve">  </w:t>
      </w:r>
      <w:r>
        <w:rPr>
          <w:sz w:val="24"/>
        </w:rPr>
        <w:t>высших</w:t>
      </w:r>
      <w:r>
        <w:rPr>
          <w:spacing w:val="39"/>
          <w:sz w:val="24"/>
        </w:rPr>
        <w:t xml:space="preserve">  </w:t>
      </w:r>
      <w:r>
        <w:rPr>
          <w:sz w:val="24"/>
        </w:rPr>
        <w:t>карбоновых</w:t>
      </w:r>
      <w:r>
        <w:rPr>
          <w:spacing w:val="39"/>
          <w:sz w:val="24"/>
        </w:rPr>
        <w:t xml:space="preserve">  </w:t>
      </w:r>
      <w:r>
        <w:rPr>
          <w:sz w:val="24"/>
        </w:rPr>
        <w:t>кислот,</w:t>
      </w:r>
      <w:r>
        <w:rPr>
          <w:spacing w:val="39"/>
          <w:sz w:val="24"/>
        </w:rPr>
        <w:t xml:space="preserve">  </w:t>
      </w:r>
      <w:r>
        <w:rPr>
          <w:sz w:val="24"/>
        </w:rPr>
        <w:t>их</w:t>
      </w:r>
      <w:r>
        <w:rPr>
          <w:spacing w:val="39"/>
          <w:sz w:val="24"/>
        </w:rPr>
        <w:t xml:space="preserve">  </w:t>
      </w:r>
      <w:r>
        <w:rPr>
          <w:sz w:val="24"/>
        </w:rPr>
        <w:t>моющее</w:t>
      </w:r>
      <w:r>
        <w:rPr>
          <w:spacing w:val="39"/>
          <w:sz w:val="24"/>
        </w:rPr>
        <w:t xml:space="preserve">  </w:t>
      </w:r>
      <w:r>
        <w:rPr>
          <w:sz w:val="24"/>
        </w:rPr>
        <w:t>действие.</w:t>
      </w:r>
      <w:r>
        <w:rPr>
          <w:spacing w:val="40"/>
          <w:sz w:val="24"/>
        </w:rPr>
        <w:t xml:space="preserve">  </w:t>
      </w:r>
      <w:r>
        <w:rPr>
          <w:i/>
          <w:sz w:val="24"/>
        </w:rPr>
        <w:t>Понятие о синтетических моющих средствах (СМС).</w:t>
      </w:r>
    </w:p>
    <w:p w:rsidR="00336F6E" w:rsidRDefault="001D7343">
      <w:pPr>
        <w:pStyle w:val="a3"/>
        <w:spacing w:line="276" w:lineRule="auto"/>
        <w:ind w:right="222" w:firstLine="708"/>
      </w:pPr>
      <w:r>
        <w:t>Общая</w:t>
      </w:r>
      <w:r>
        <w:rPr>
          <w:spacing w:val="70"/>
          <w:w w:val="150"/>
        </w:rPr>
        <w:t xml:space="preserve">  </w:t>
      </w:r>
      <w:r>
        <w:t>характеристика</w:t>
      </w:r>
      <w:r>
        <w:rPr>
          <w:spacing w:val="71"/>
          <w:w w:val="150"/>
        </w:rPr>
        <w:t xml:space="preserve">  </w:t>
      </w:r>
      <w:r>
        <w:t>углеводов.</w:t>
      </w:r>
      <w:r>
        <w:rPr>
          <w:spacing w:val="70"/>
          <w:w w:val="150"/>
        </w:rPr>
        <w:t xml:space="preserve">  </w:t>
      </w:r>
      <w:r>
        <w:t>Классификация</w:t>
      </w:r>
      <w:r>
        <w:rPr>
          <w:spacing w:val="70"/>
          <w:w w:val="150"/>
        </w:rPr>
        <w:t xml:space="preserve">  </w:t>
      </w:r>
      <w:r>
        <w:t>углеводов</w:t>
      </w:r>
      <w:r>
        <w:rPr>
          <w:spacing w:val="70"/>
          <w:w w:val="150"/>
        </w:rPr>
        <w:t xml:space="preserve">  </w:t>
      </w:r>
      <w:r>
        <w:t>(моно-,</w:t>
      </w:r>
      <w:r>
        <w:rPr>
          <w:spacing w:val="70"/>
          <w:w w:val="150"/>
        </w:rPr>
        <w:t xml:space="preserve">  </w:t>
      </w:r>
      <w:r>
        <w:t>ди- и полисахариды).</w:t>
      </w:r>
    </w:p>
    <w:p w:rsidR="00336F6E" w:rsidRDefault="001D7343">
      <w:pPr>
        <w:spacing w:line="276" w:lineRule="auto"/>
        <w:ind w:left="230" w:right="226" w:firstLine="708"/>
        <w:jc w:val="both"/>
        <w:rPr>
          <w:i/>
          <w:sz w:val="24"/>
        </w:rPr>
      </w:pPr>
      <w:r>
        <w:rPr>
          <w:sz w:val="24"/>
        </w:rPr>
        <w:t xml:space="preserve">Моносахариды: глюкоза, фруктоза, </w:t>
      </w:r>
      <w:r>
        <w:rPr>
          <w:i/>
          <w:sz w:val="24"/>
        </w:rPr>
        <w:t>галактоза</w:t>
      </w:r>
      <w:r>
        <w:rPr>
          <w:sz w:val="24"/>
        </w:rPr>
        <w:t xml:space="preserve">, </w:t>
      </w:r>
      <w:r>
        <w:rPr>
          <w:i/>
          <w:sz w:val="24"/>
        </w:rPr>
        <w:t>рибоза</w:t>
      </w:r>
      <w:r>
        <w:rPr>
          <w:sz w:val="24"/>
        </w:rPr>
        <w:t xml:space="preserve">, </w:t>
      </w:r>
      <w:r>
        <w:rPr>
          <w:i/>
          <w:sz w:val="24"/>
        </w:rPr>
        <w:t>дезоксирибоза</w:t>
      </w:r>
      <w:r>
        <w:rPr>
          <w:sz w:val="24"/>
        </w:rPr>
        <w:t xml:space="preserve">. Физические свойства и нахождение в природе. Фотосинтез. </w:t>
      </w:r>
      <w:r>
        <w:rPr>
          <w:i/>
          <w:sz w:val="24"/>
        </w:rPr>
        <w:t>Оптическая изомерия. Кольчато-цепная таутомерия</w:t>
      </w:r>
      <w:r>
        <w:rPr>
          <w:i/>
          <w:spacing w:val="80"/>
          <w:sz w:val="24"/>
        </w:rPr>
        <w:t xml:space="preserve">    </w:t>
      </w:r>
      <w:r>
        <w:rPr>
          <w:i/>
          <w:sz w:val="24"/>
        </w:rPr>
        <w:t>на</w:t>
      </w:r>
      <w:r>
        <w:rPr>
          <w:i/>
          <w:spacing w:val="80"/>
          <w:sz w:val="24"/>
        </w:rPr>
        <w:t xml:space="preserve">    </w:t>
      </w:r>
      <w:r>
        <w:rPr>
          <w:i/>
          <w:sz w:val="24"/>
        </w:rPr>
        <w:t>примере</w:t>
      </w:r>
      <w:r>
        <w:rPr>
          <w:i/>
          <w:spacing w:val="80"/>
          <w:sz w:val="24"/>
        </w:rPr>
        <w:t xml:space="preserve">    </w:t>
      </w:r>
      <w:r>
        <w:rPr>
          <w:i/>
          <w:sz w:val="24"/>
        </w:rPr>
        <w:t>молекулы</w:t>
      </w:r>
      <w:r>
        <w:rPr>
          <w:i/>
          <w:spacing w:val="80"/>
          <w:sz w:val="24"/>
        </w:rPr>
        <w:t xml:space="preserve">    </w:t>
      </w:r>
      <w:r>
        <w:rPr>
          <w:i/>
          <w:sz w:val="24"/>
        </w:rPr>
        <w:t>глюкозы,</w:t>
      </w:r>
      <w:r>
        <w:rPr>
          <w:i/>
          <w:spacing w:val="80"/>
          <w:sz w:val="24"/>
        </w:rPr>
        <w:t xml:space="preserve">    </w:t>
      </w:r>
      <w:r>
        <w:rPr>
          <w:i/>
          <w:sz w:val="24"/>
        </w:rPr>
        <w:t>проекции</w:t>
      </w:r>
      <w:r>
        <w:rPr>
          <w:i/>
          <w:spacing w:val="80"/>
          <w:sz w:val="24"/>
        </w:rPr>
        <w:t xml:space="preserve">    </w:t>
      </w:r>
      <w:r>
        <w:rPr>
          <w:i/>
          <w:sz w:val="24"/>
        </w:rPr>
        <w:t>Хеуорса,</w:t>
      </w:r>
      <w:r>
        <w:rPr>
          <w:i/>
          <w:spacing w:val="80"/>
          <w:sz w:val="24"/>
        </w:rPr>
        <w:t xml:space="preserve"> </w:t>
      </w:r>
      <w:r>
        <w:rPr>
          <w:i/>
          <w:sz w:val="24"/>
        </w:rPr>
        <w:t>α- и β-аномеры глюкозы.</w:t>
      </w:r>
    </w:p>
    <w:p w:rsidR="00336F6E" w:rsidRDefault="001D7343">
      <w:pPr>
        <w:pStyle w:val="a3"/>
        <w:ind w:left="938"/>
      </w:pPr>
      <w:r>
        <w:t>Химические</w:t>
      </w:r>
      <w:r>
        <w:rPr>
          <w:spacing w:val="28"/>
        </w:rPr>
        <w:t xml:space="preserve"> </w:t>
      </w:r>
      <w:r>
        <w:t>свойства</w:t>
      </w:r>
      <w:r>
        <w:rPr>
          <w:spacing w:val="31"/>
        </w:rPr>
        <w:t xml:space="preserve"> </w:t>
      </w:r>
      <w:r>
        <w:t>глюкозы:</w:t>
      </w:r>
      <w:r>
        <w:rPr>
          <w:spacing w:val="29"/>
        </w:rPr>
        <w:t xml:space="preserve"> </w:t>
      </w:r>
      <w:r>
        <w:t>реакции</w:t>
      </w:r>
      <w:r>
        <w:rPr>
          <w:spacing w:val="32"/>
        </w:rPr>
        <w:t xml:space="preserve"> </w:t>
      </w:r>
      <w:r>
        <w:t>с</w:t>
      </w:r>
      <w:r>
        <w:rPr>
          <w:spacing w:val="33"/>
        </w:rPr>
        <w:t xml:space="preserve"> </w:t>
      </w:r>
      <w:r>
        <w:t>участием</w:t>
      </w:r>
      <w:r>
        <w:rPr>
          <w:spacing w:val="31"/>
        </w:rPr>
        <w:t xml:space="preserve"> </w:t>
      </w:r>
      <w:r>
        <w:t>спиртовых</w:t>
      </w:r>
      <w:r>
        <w:rPr>
          <w:spacing w:val="31"/>
        </w:rPr>
        <w:t xml:space="preserve"> </w:t>
      </w:r>
      <w:r>
        <w:t>и</w:t>
      </w:r>
      <w:r>
        <w:rPr>
          <w:spacing w:val="31"/>
        </w:rPr>
        <w:t xml:space="preserve"> </w:t>
      </w:r>
      <w:r>
        <w:t>альдегидной</w:t>
      </w:r>
      <w:r>
        <w:rPr>
          <w:spacing w:val="31"/>
        </w:rPr>
        <w:t xml:space="preserve"> </w:t>
      </w:r>
      <w:r>
        <w:rPr>
          <w:spacing w:val="-2"/>
        </w:rPr>
        <w:t>групп,</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3" w:line="276" w:lineRule="auto"/>
        <w:ind w:right="232"/>
      </w:pPr>
      <w:r>
        <w:lastRenderedPageBreak/>
        <w:t>спиртовое</w:t>
      </w:r>
      <w:r>
        <w:rPr>
          <w:spacing w:val="80"/>
          <w:w w:val="150"/>
        </w:rPr>
        <w:t xml:space="preserve">  </w:t>
      </w:r>
      <w:r>
        <w:t>и</w:t>
      </w:r>
      <w:r>
        <w:rPr>
          <w:spacing w:val="80"/>
          <w:w w:val="150"/>
        </w:rPr>
        <w:t xml:space="preserve">  </w:t>
      </w:r>
      <w:r>
        <w:t>молочнокислое</w:t>
      </w:r>
      <w:r>
        <w:rPr>
          <w:spacing w:val="80"/>
          <w:w w:val="150"/>
        </w:rPr>
        <w:t xml:space="preserve">  </w:t>
      </w:r>
      <w:r>
        <w:t>брожение.</w:t>
      </w:r>
      <w:r>
        <w:rPr>
          <w:spacing w:val="80"/>
          <w:w w:val="150"/>
        </w:rPr>
        <w:t xml:space="preserve">  </w:t>
      </w:r>
      <w:r>
        <w:t>Применение</w:t>
      </w:r>
      <w:r>
        <w:rPr>
          <w:spacing w:val="80"/>
          <w:w w:val="150"/>
        </w:rPr>
        <w:t xml:space="preserve">  </w:t>
      </w:r>
      <w:r>
        <w:t>глюкозы,</w:t>
      </w:r>
      <w:r>
        <w:rPr>
          <w:spacing w:val="80"/>
          <w:w w:val="150"/>
        </w:rPr>
        <w:t xml:space="preserve">  </w:t>
      </w:r>
      <w:r>
        <w:t>её</w:t>
      </w:r>
      <w:r>
        <w:rPr>
          <w:spacing w:val="80"/>
          <w:w w:val="150"/>
        </w:rPr>
        <w:t xml:space="preserve">  </w:t>
      </w:r>
      <w:r>
        <w:t>значение</w:t>
      </w:r>
      <w:r>
        <w:rPr>
          <w:spacing w:val="80"/>
        </w:rPr>
        <w:t xml:space="preserve"> </w:t>
      </w:r>
      <w:r>
        <w:t>в жизнедеятельности организма.</w:t>
      </w:r>
    </w:p>
    <w:p w:rsidR="00336F6E" w:rsidRDefault="001D7343">
      <w:pPr>
        <w:pStyle w:val="a3"/>
        <w:spacing w:line="276" w:lineRule="auto"/>
        <w:ind w:right="229" w:firstLine="708"/>
      </w:pPr>
      <w:r>
        <w:t>Дисахариды:</w:t>
      </w:r>
      <w:r>
        <w:rPr>
          <w:spacing w:val="80"/>
          <w:w w:val="150"/>
        </w:rPr>
        <w:t xml:space="preserve">   </w:t>
      </w:r>
      <w:r>
        <w:t>сахароза,</w:t>
      </w:r>
      <w:r>
        <w:rPr>
          <w:spacing w:val="80"/>
          <w:w w:val="150"/>
        </w:rPr>
        <w:t xml:space="preserve">   </w:t>
      </w:r>
      <w:r>
        <w:t>мальтоза</w:t>
      </w:r>
      <w:r>
        <w:rPr>
          <w:spacing w:val="80"/>
          <w:w w:val="150"/>
        </w:rPr>
        <w:t xml:space="preserve">   </w:t>
      </w:r>
      <w:r>
        <w:t>и</w:t>
      </w:r>
      <w:r>
        <w:rPr>
          <w:spacing w:val="80"/>
          <w:w w:val="150"/>
        </w:rPr>
        <w:t xml:space="preserve">   </w:t>
      </w:r>
      <w:r>
        <w:rPr>
          <w:i/>
        </w:rPr>
        <w:t>лактоза</w:t>
      </w:r>
      <w:r>
        <w:t>.</w:t>
      </w:r>
      <w:r>
        <w:rPr>
          <w:spacing w:val="80"/>
          <w:w w:val="150"/>
        </w:rPr>
        <w:t xml:space="preserve">   </w:t>
      </w:r>
      <w:r>
        <w:t>Восстанавливающие</w:t>
      </w:r>
      <w:r>
        <w:rPr>
          <w:spacing w:val="40"/>
        </w:rPr>
        <w:t xml:space="preserve"> </w:t>
      </w:r>
      <w:r>
        <w:t xml:space="preserve">и невосстанавливающие дисахариды. Гидролиз дисахаридов. Нахождение в природе и </w:t>
      </w:r>
      <w:r>
        <w:rPr>
          <w:spacing w:val="-2"/>
        </w:rPr>
        <w:t>применение.</w:t>
      </w:r>
    </w:p>
    <w:p w:rsidR="00336F6E" w:rsidRDefault="001D7343">
      <w:pPr>
        <w:pStyle w:val="a3"/>
        <w:spacing w:line="276" w:lineRule="auto"/>
        <w:ind w:right="231" w:firstLine="708"/>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336F6E" w:rsidRDefault="001D7343">
      <w:pPr>
        <w:pStyle w:val="a3"/>
        <w:spacing w:line="276" w:lineRule="auto"/>
        <w:ind w:right="227" w:firstLine="708"/>
      </w:pPr>
      <w: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w:t>
      </w:r>
      <w:r>
        <w:rPr>
          <w:spacing w:val="-2"/>
        </w:rPr>
        <w:t xml:space="preserve"> </w:t>
      </w:r>
      <w:r>
        <w:t>гидроксидом</w:t>
      </w:r>
      <w:r>
        <w:rPr>
          <w:spacing w:val="-2"/>
        </w:rPr>
        <w:t xml:space="preserve"> </w:t>
      </w:r>
      <w:r>
        <w:t>меди(II), взаимодействие</w:t>
      </w:r>
      <w:r>
        <w:rPr>
          <w:spacing w:val="-2"/>
        </w:rPr>
        <w:t xml:space="preserve"> </w:t>
      </w:r>
      <w:r>
        <w:t>крахмала</w:t>
      </w:r>
      <w:r>
        <w:rPr>
          <w:spacing w:val="-2"/>
        </w:rPr>
        <w:t xml:space="preserve"> </w:t>
      </w:r>
      <w:r>
        <w:t>с</w:t>
      </w:r>
      <w:r>
        <w:rPr>
          <w:spacing w:val="-2"/>
        </w:rPr>
        <w:t xml:space="preserve"> </w:t>
      </w:r>
      <w:r>
        <w:t>иодом,</w:t>
      </w:r>
      <w:r>
        <w:rPr>
          <w:spacing w:val="-2"/>
        </w:rPr>
        <w:t xml:space="preserve"> </w:t>
      </w:r>
      <w:r>
        <w:t>решение</w:t>
      </w:r>
      <w:r>
        <w:rPr>
          <w:spacing w:val="-2"/>
        </w:rPr>
        <w:t xml:space="preserve"> </w:t>
      </w:r>
      <w:r>
        <w:t>экспериментальных</w:t>
      </w:r>
      <w:r>
        <w:rPr>
          <w:spacing w:val="-1"/>
        </w:rPr>
        <w:t xml:space="preserve"> </w:t>
      </w:r>
      <w:r>
        <w:t>задач по темам «Спирты и фенолы», «Карбоновые кислоты. Сложные эфиры».</w:t>
      </w:r>
    </w:p>
    <w:p w:rsidR="00336F6E" w:rsidRDefault="001D7343">
      <w:pPr>
        <w:pStyle w:val="a3"/>
        <w:spacing w:before="1"/>
        <w:ind w:left="938"/>
      </w:pPr>
      <w:r>
        <w:t>Азотсодержащие</w:t>
      </w:r>
      <w:r>
        <w:rPr>
          <w:spacing w:val="-5"/>
        </w:rPr>
        <w:t xml:space="preserve"> </w:t>
      </w:r>
      <w:r>
        <w:t>органические</w:t>
      </w:r>
      <w:r>
        <w:rPr>
          <w:spacing w:val="-5"/>
        </w:rPr>
        <w:t xml:space="preserve"> </w:t>
      </w:r>
      <w:r>
        <w:rPr>
          <w:spacing w:val="-2"/>
        </w:rPr>
        <w:t>соединения.</w:t>
      </w:r>
    </w:p>
    <w:p w:rsidR="00336F6E" w:rsidRDefault="001D7343">
      <w:pPr>
        <w:pStyle w:val="a3"/>
        <w:spacing w:before="43" w:line="276" w:lineRule="auto"/>
        <w:ind w:right="229" w:firstLine="708"/>
      </w:pPr>
      <w:r>
        <w:t>Амины – органические производные аммиака. Классификация аминов: алифатические</w:t>
      </w:r>
      <w:r>
        <w:rPr>
          <w:spacing w:val="40"/>
        </w:rPr>
        <w:t xml:space="preserve"> </w:t>
      </w:r>
      <w:r>
        <w:t>и ароматические; первичные, вторичные и третичные. Строение молекул, общая формула, изомерия,</w:t>
      </w:r>
      <w:r>
        <w:rPr>
          <w:spacing w:val="-2"/>
        </w:rPr>
        <w:t xml:space="preserve"> </w:t>
      </w:r>
      <w:r>
        <w:t>номенклатура</w:t>
      </w:r>
      <w:r>
        <w:rPr>
          <w:spacing w:val="-3"/>
        </w:rPr>
        <w:t xml:space="preserve"> </w:t>
      </w:r>
      <w:r>
        <w:t>и</w:t>
      </w:r>
      <w:r>
        <w:rPr>
          <w:spacing w:val="-1"/>
        </w:rPr>
        <w:t xml:space="preserve"> </w:t>
      </w:r>
      <w:r>
        <w:t>физические</w:t>
      </w:r>
      <w:r>
        <w:rPr>
          <w:spacing w:val="-3"/>
        </w:rPr>
        <w:t xml:space="preserve"> </w:t>
      </w:r>
      <w:r>
        <w:t>свойства.</w:t>
      </w:r>
      <w:r>
        <w:rPr>
          <w:spacing w:val="-2"/>
        </w:rPr>
        <w:t xml:space="preserve"> </w:t>
      </w:r>
      <w:r>
        <w:t>Химическое</w:t>
      </w:r>
      <w:r>
        <w:rPr>
          <w:spacing w:val="-3"/>
        </w:rPr>
        <w:t xml:space="preserve"> </w:t>
      </w:r>
      <w:r>
        <w:t>свойства</w:t>
      </w:r>
      <w:r>
        <w:rPr>
          <w:spacing w:val="-1"/>
        </w:rPr>
        <w:t xml:space="preserve"> </w:t>
      </w:r>
      <w:r>
        <w:t>алифатических аминов: основные свойства, алкилирование, взаимодействие первичных аминов с азотистой кислотой. Соли алкиламмония.</w:t>
      </w:r>
    </w:p>
    <w:p w:rsidR="00336F6E" w:rsidRDefault="001D7343">
      <w:pPr>
        <w:pStyle w:val="a3"/>
        <w:spacing w:line="276" w:lineRule="auto"/>
        <w:ind w:right="229" w:firstLine="708"/>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336F6E" w:rsidRDefault="001D7343">
      <w:pPr>
        <w:pStyle w:val="a3"/>
        <w:spacing w:line="278" w:lineRule="auto"/>
        <w:ind w:right="234" w:firstLine="708"/>
      </w:pPr>
      <w:r>
        <w:t xml:space="preserve">Способы получения и применение алифатических аминов. Получение анилина из </w:t>
      </w:r>
      <w:r>
        <w:rPr>
          <w:spacing w:val="-2"/>
        </w:rPr>
        <w:t>нитробензола.</w:t>
      </w:r>
    </w:p>
    <w:p w:rsidR="00336F6E" w:rsidRDefault="001D7343">
      <w:pPr>
        <w:spacing w:line="276" w:lineRule="auto"/>
        <w:ind w:left="230" w:right="229" w:firstLine="708"/>
        <w:jc w:val="both"/>
        <w:rPr>
          <w:sz w:val="24"/>
        </w:rPr>
      </w:pPr>
      <w:r>
        <w:rPr>
          <w:sz w:val="24"/>
        </w:rPr>
        <w:t>Аминокислоты.</w:t>
      </w:r>
      <w:r>
        <w:rPr>
          <w:spacing w:val="80"/>
          <w:sz w:val="24"/>
        </w:rPr>
        <w:t xml:space="preserve">   </w:t>
      </w:r>
      <w:r>
        <w:rPr>
          <w:sz w:val="24"/>
        </w:rPr>
        <w:t>Номенклатура</w:t>
      </w:r>
      <w:r>
        <w:rPr>
          <w:spacing w:val="80"/>
          <w:sz w:val="24"/>
        </w:rPr>
        <w:t xml:space="preserve">   </w:t>
      </w:r>
      <w:r>
        <w:rPr>
          <w:sz w:val="24"/>
        </w:rPr>
        <w:t>и</w:t>
      </w:r>
      <w:r>
        <w:rPr>
          <w:spacing w:val="80"/>
          <w:sz w:val="24"/>
        </w:rPr>
        <w:t xml:space="preserve">   </w:t>
      </w:r>
      <w:r>
        <w:rPr>
          <w:sz w:val="24"/>
        </w:rPr>
        <w:t>изомерия.</w:t>
      </w:r>
      <w:r>
        <w:rPr>
          <w:spacing w:val="80"/>
          <w:sz w:val="24"/>
        </w:rPr>
        <w:t xml:space="preserve">   </w:t>
      </w:r>
      <w:r>
        <w:rPr>
          <w:sz w:val="24"/>
        </w:rPr>
        <w:t>Отдельные</w:t>
      </w:r>
      <w:r>
        <w:rPr>
          <w:spacing w:val="80"/>
          <w:sz w:val="24"/>
        </w:rPr>
        <w:t xml:space="preserve">   </w:t>
      </w:r>
      <w:r>
        <w:rPr>
          <w:sz w:val="24"/>
        </w:rPr>
        <w:t xml:space="preserve">представители α-аминокислот: глицин, аланин, </w:t>
      </w:r>
      <w:r>
        <w:rPr>
          <w:i/>
          <w:sz w:val="24"/>
        </w:rPr>
        <w:t>фенилаланин, серин, глутаминовая кислота, лизин, цистеин. Оптическая изомерия аминокислот: D- и L-аминокислоты</w:t>
      </w:r>
      <w:r>
        <w:rPr>
          <w:sz w:val="24"/>
        </w:rPr>
        <w:t>.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336F6E" w:rsidRDefault="001D7343">
      <w:pPr>
        <w:pStyle w:val="a3"/>
        <w:spacing w:line="276" w:lineRule="exact"/>
        <w:ind w:left="938"/>
      </w:pPr>
      <w:r>
        <w:t>Белки</w:t>
      </w:r>
      <w:r>
        <w:rPr>
          <w:spacing w:val="13"/>
        </w:rPr>
        <w:t xml:space="preserve"> </w:t>
      </w:r>
      <w:r>
        <w:t>как</w:t>
      </w:r>
      <w:r>
        <w:rPr>
          <w:spacing w:val="13"/>
        </w:rPr>
        <w:t xml:space="preserve"> </w:t>
      </w:r>
      <w:r>
        <w:t>природные</w:t>
      </w:r>
      <w:r>
        <w:rPr>
          <w:spacing w:val="13"/>
        </w:rPr>
        <w:t xml:space="preserve"> </w:t>
      </w:r>
      <w:r>
        <w:t>полимеры.</w:t>
      </w:r>
      <w:r>
        <w:rPr>
          <w:spacing w:val="14"/>
        </w:rPr>
        <w:t xml:space="preserve"> </w:t>
      </w:r>
      <w:r>
        <w:t>Первичная,</w:t>
      </w:r>
      <w:r>
        <w:rPr>
          <w:spacing w:val="15"/>
        </w:rPr>
        <w:t xml:space="preserve"> </w:t>
      </w:r>
      <w:r>
        <w:t>вторичная</w:t>
      </w:r>
      <w:r>
        <w:rPr>
          <w:spacing w:val="14"/>
        </w:rPr>
        <w:t xml:space="preserve"> </w:t>
      </w:r>
      <w:r>
        <w:t>и</w:t>
      </w:r>
      <w:r>
        <w:rPr>
          <w:spacing w:val="13"/>
        </w:rPr>
        <w:t xml:space="preserve"> </w:t>
      </w:r>
      <w:r>
        <w:t>третичная</w:t>
      </w:r>
      <w:r>
        <w:rPr>
          <w:spacing w:val="14"/>
        </w:rPr>
        <w:t xml:space="preserve"> </w:t>
      </w:r>
      <w:r>
        <w:t>структура</w:t>
      </w:r>
      <w:r>
        <w:rPr>
          <w:spacing w:val="15"/>
        </w:rPr>
        <w:t xml:space="preserve"> </w:t>
      </w:r>
      <w:r>
        <w:rPr>
          <w:spacing w:val="-2"/>
        </w:rPr>
        <w:t>белков.</w:t>
      </w:r>
    </w:p>
    <w:p w:rsidR="00336F6E" w:rsidRDefault="001D7343">
      <w:pPr>
        <w:pStyle w:val="a3"/>
        <w:spacing w:before="37"/>
      </w:pPr>
      <w:r>
        <w:t>Химические</w:t>
      </w:r>
      <w:r>
        <w:rPr>
          <w:spacing w:val="-6"/>
        </w:rPr>
        <w:t xml:space="preserve"> </w:t>
      </w:r>
      <w:r>
        <w:t>свойства</w:t>
      </w:r>
      <w:r>
        <w:rPr>
          <w:spacing w:val="-4"/>
        </w:rPr>
        <w:t xml:space="preserve"> </w:t>
      </w:r>
      <w:r>
        <w:t>белков:</w:t>
      </w:r>
      <w:r>
        <w:rPr>
          <w:spacing w:val="-3"/>
        </w:rPr>
        <w:t xml:space="preserve"> </w:t>
      </w:r>
      <w:r>
        <w:t>гидролиз,</w:t>
      </w:r>
      <w:r>
        <w:rPr>
          <w:spacing w:val="-3"/>
        </w:rPr>
        <w:t xml:space="preserve"> </w:t>
      </w:r>
      <w:r>
        <w:t>денатурация,</w:t>
      </w:r>
      <w:r>
        <w:rPr>
          <w:spacing w:val="-2"/>
        </w:rPr>
        <w:t xml:space="preserve"> </w:t>
      </w:r>
      <w:r>
        <w:t>качественные</w:t>
      </w:r>
      <w:r>
        <w:rPr>
          <w:spacing w:val="-5"/>
        </w:rPr>
        <w:t xml:space="preserve"> </w:t>
      </w:r>
      <w:r>
        <w:t>реакции</w:t>
      </w:r>
      <w:r>
        <w:rPr>
          <w:spacing w:val="-5"/>
        </w:rPr>
        <w:t xml:space="preserve"> </w:t>
      </w:r>
      <w:r>
        <w:t>на</w:t>
      </w:r>
      <w:r>
        <w:rPr>
          <w:spacing w:val="-3"/>
        </w:rPr>
        <w:t xml:space="preserve"> </w:t>
      </w:r>
      <w:r>
        <w:rPr>
          <w:spacing w:val="-2"/>
        </w:rPr>
        <w:t>белки.</w:t>
      </w:r>
    </w:p>
    <w:p w:rsidR="00336F6E" w:rsidRDefault="001D7343">
      <w:pPr>
        <w:tabs>
          <w:tab w:val="left" w:pos="2005"/>
          <w:tab w:val="left" w:pos="3804"/>
          <w:tab w:val="left" w:pos="5838"/>
          <w:tab w:val="left" w:pos="7515"/>
          <w:tab w:val="left" w:pos="9003"/>
        </w:tabs>
        <w:spacing w:before="41" w:line="276" w:lineRule="auto"/>
        <w:ind w:left="230" w:right="233" w:firstLine="708"/>
        <w:jc w:val="both"/>
        <w:rPr>
          <w:i/>
          <w:sz w:val="24"/>
        </w:rPr>
      </w:pPr>
      <w:r>
        <w:rPr>
          <w:i/>
          <w:sz w:val="24"/>
        </w:rPr>
        <w:t xml:space="preserve">Понятие об азотсодержащих гетероциклических соединениях. Пиримидиновые и </w:t>
      </w:r>
      <w:r>
        <w:rPr>
          <w:i/>
          <w:spacing w:val="-2"/>
          <w:sz w:val="24"/>
        </w:rPr>
        <w:t>пуриновые</w:t>
      </w:r>
      <w:r>
        <w:rPr>
          <w:i/>
          <w:sz w:val="24"/>
        </w:rPr>
        <w:tab/>
      </w:r>
      <w:r>
        <w:rPr>
          <w:i/>
          <w:spacing w:val="-2"/>
          <w:sz w:val="24"/>
        </w:rPr>
        <w:t>основания.</w:t>
      </w:r>
      <w:r>
        <w:rPr>
          <w:i/>
          <w:sz w:val="24"/>
        </w:rPr>
        <w:tab/>
      </w:r>
      <w:r>
        <w:rPr>
          <w:i/>
          <w:spacing w:val="-2"/>
          <w:sz w:val="24"/>
        </w:rPr>
        <w:t>Нуклеиновые</w:t>
      </w:r>
      <w:r>
        <w:rPr>
          <w:i/>
          <w:sz w:val="24"/>
        </w:rPr>
        <w:tab/>
      </w:r>
      <w:r>
        <w:rPr>
          <w:i/>
          <w:spacing w:val="-2"/>
          <w:sz w:val="24"/>
        </w:rPr>
        <w:t>кислоты:</w:t>
      </w:r>
      <w:r>
        <w:rPr>
          <w:i/>
          <w:sz w:val="24"/>
        </w:rPr>
        <w:tab/>
      </w:r>
      <w:r>
        <w:rPr>
          <w:i/>
          <w:spacing w:val="-2"/>
          <w:sz w:val="24"/>
        </w:rPr>
        <w:t>состав,</w:t>
      </w:r>
      <w:r>
        <w:rPr>
          <w:i/>
          <w:sz w:val="24"/>
        </w:rPr>
        <w:tab/>
      </w:r>
      <w:r>
        <w:rPr>
          <w:i/>
          <w:spacing w:val="-2"/>
          <w:sz w:val="24"/>
        </w:rPr>
        <w:t xml:space="preserve">строение </w:t>
      </w:r>
      <w:r>
        <w:rPr>
          <w:i/>
          <w:sz w:val="24"/>
        </w:rPr>
        <w:t>и биологическая роль.</w:t>
      </w:r>
    </w:p>
    <w:p w:rsidR="00336F6E" w:rsidRDefault="001D7343">
      <w:pPr>
        <w:pStyle w:val="a3"/>
        <w:spacing w:line="276" w:lineRule="auto"/>
        <w:ind w:right="228" w:firstLine="708"/>
      </w:pPr>
      <w:r>
        <w:t>Экспериментальные методы изучения веществ и их превращений: растворение белков</w:t>
      </w:r>
      <w:r>
        <w:rPr>
          <w:spacing w:val="40"/>
        </w:rPr>
        <w:t xml:space="preserve"> </w:t>
      </w:r>
      <w:r>
        <w:t>в воде, денатурация белков при нагревании, цветные реакции на белки, решение экспериментальных</w:t>
      </w:r>
      <w:r>
        <w:rPr>
          <w:spacing w:val="40"/>
        </w:rPr>
        <w:t xml:space="preserve">  </w:t>
      </w:r>
      <w:r>
        <w:t>задач</w:t>
      </w:r>
      <w:r>
        <w:rPr>
          <w:spacing w:val="40"/>
        </w:rPr>
        <w:t xml:space="preserve">  </w:t>
      </w:r>
      <w:r>
        <w:t>по</w:t>
      </w:r>
      <w:r>
        <w:rPr>
          <w:spacing w:val="40"/>
        </w:rPr>
        <w:t xml:space="preserve">  </w:t>
      </w:r>
      <w:r>
        <w:t>темам</w:t>
      </w:r>
      <w:r>
        <w:rPr>
          <w:spacing w:val="40"/>
        </w:rPr>
        <w:t xml:space="preserve">  </w:t>
      </w:r>
      <w:r>
        <w:t>«Азотсодержащие</w:t>
      </w:r>
      <w:r>
        <w:rPr>
          <w:spacing w:val="40"/>
        </w:rPr>
        <w:t xml:space="preserve">  </w:t>
      </w:r>
      <w:r>
        <w:t>органические</w:t>
      </w:r>
      <w:r>
        <w:rPr>
          <w:spacing w:val="40"/>
        </w:rPr>
        <w:t xml:space="preserve">  </w:t>
      </w:r>
      <w:r>
        <w:t>соединения»</w:t>
      </w:r>
      <w:r>
        <w:rPr>
          <w:spacing w:val="40"/>
        </w:rPr>
        <w:t xml:space="preserve">  </w:t>
      </w:r>
      <w:r>
        <w:t>и</w:t>
      </w:r>
    </w:p>
    <w:p w:rsidR="00336F6E" w:rsidRDefault="001D7343">
      <w:pPr>
        <w:pStyle w:val="a3"/>
        <w:spacing w:line="274" w:lineRule="exact"/>
      </w:pPr>
      <w:r>
        <w:t>«Распознавание</w:t>
      </w:r>
      <w:r>
        <w:rPr>
          <w:spacing w:val="-7"/>
        </w:rPr>
        <w:t xml:space="preserve"> </w:t>
      </w:r>
      <w:r>
        <w:t>органических</w:t>
      </w:r>
      <w:r>
        <w:rPr>
          <w:spacing w:val="-3"/>
        </w:rPr>
        <w:t xml:space="preserve"> </w:t>
      </w:r>
      <w:r>
        <w:rPr>
          <w:spacing w:val="-2"/>
        </w:rPr>
        <w:t>соединений».</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ind w:left="938"/>
      </w:pPr>
      <w:r>
        <w:lastRenderedPageBreak/>
        <w:t>Высокомолекулярные</w:t>
      </w:r>
      <w:r>
        <w:rPr>
          <w:spacing w:val="-10"/>
        </w:rPr>
        <w:t xml:space="preserve"> </w:t>
      </w:r>
      <w:r>
        <w:rPr>
          <w:spacing w:val="-2"/>
        </w:rPr>
        <w:t>соединения.</w:t>
      </w:r>
    </w:p>
    <w:p w:rsidR="00336F6E" w:rsidRDefault="001D7343">
      <w:pPr>
        <w:tabs>
          <w:tab w:val="left" w:pos="1968"/>
          <w:tab w:val="left" w:pos="5160"/>
          <w:tab w:val="left" w:pos="7328"/>
          <w:tab w:val="left" w:pos="8411"/>
        </w:tabs>
        <w:spacing w:before="41" w:line="276" w:lineRule="auto"/>
        <w:ind w:left="230" w:right="225" w:firstLine="708"/>
        <w:jc w:val="both"/>
        <w:rPr>
          <w:i/>
          <w:sz w:val="24"/>
        </w:rPr>
      </w:pPr>
      <w:r>
        <w:rPr>
          <w:sz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w:t>
      </w:r>
      <w:r>
        <w:rPr>
          <w:spacing w:val="-2"/>
          <w:sz w:val="24"/>
        </w:rPr>
        <w:t>синтеза</w:t>
      </w:r>
      <w:r>
        <w:rPr>
          <w:sz w:val="24"/>
        </w:rPr>
        <w:tab/>
      </w:r>
      <w:r>
        <w:rPr>
          <w:spacing w:val="-2"/>
          <w:sz w:val="24"/>
        </w:rPr>
        <w:t>высокомолекулярных</w:t>
      </w:r>
      <w:r>
        <w:rPr>
          <w:sz w:val="24"/>
        </w:rPr>
        <w:tab/>
      </w:r>
      <w:r>
        <w:rPr>
          <w:spacing w:val="-2"/>
          <w:sz w:val="24"/>
        </w:rPr>
        <w:t>соединений</w:t>
      </w:r>
      <w:r>
        <w:rPr>
          <w:sz w:val="24"/>
        </w:rPr>
        <w:tab/>
      </w:r>
      <w:r>
        <w:rPr>
          <w:spacing w:val="-10"/>
          <w:sz w:val="24"/>
        </w:rPr>
        <w:t>–</w:t>
      </w:r>
      <w:r>
        <w:rPr>
          <w:sz w:val="24"/>
        </w:rPr>
        <w:tab/>
      </w:r>
      <w:r>
        <w:rPr>
          <w:spacing w:val="-2"/>
          <w:sz w:val="24"/>
        </w:rPr>
        <w:t xml:space="preserve">полимеризация </w:t>
      </w:r>
      <w:r>
        <w:rPr>
          <w:sz w:val="24"/>
        </w:rPr>
        <w:t xml:space="preserve">и поликонденсация. </w:t>
      </w:r>
      <w:r>
        <w:rPr>
          <w:i/>
          <w:sz w:val="24"/>
        </w:rPr>
        <w:t>Представление о стереорегулярности и надмолекулярной структуре полимеров,</w:t>
      </w:r>
      <w:r>
        <w:rPr>
          <w:i/>
          <w:spacing w:val="79"/>
          <w:sz w:val="24"/>
        </w:rPr>
        <w:t xml:space="preserve">    </w:t>
      </w:r>
      <w:r>
        <w:rPr>
          <w:i/>
          <w:sz w:val="24"/>
        </w:rPr>
        <w:t>зависимость</w:t>
      </w:r>
      <w:r>
        <w:rPr>
          <w:i/>
          <w:spacing w:val="80"/>
          <w:sz w:val="24"/>
        </w:rPr>
        <w:t xml:space="preserve">    </w:t>
      </w:r>
      <w:r>
        <w:rPr>
          <w:i/>
          <w:sz w:val="24"/>
        </w:rPr>
        <w:t>свойств</w:t>
      </w:r>
      <w:r>
        <w:rPr>
          <w:i/>
          <w:spacing w:val="80"/>
          <w:sz w:val="24"/>
        </w:rPr>
        <w:t xml:space="preserve">    </w:t>
      </w:r>
      <w:r>
        <w:rPr>
          <w:i/>
          <w:sz w:val="24"/>
        </w:rPr>
        <w:t>полимеров</w:t>
      </w:r>
      <w:r>
        <w:rPr>
          <w:i/>
          <w:spacing w:val="79"/>
          <w:sz w:val="24"/>
        </w:rPr>
        <w:t xml:space="preserve">    </w:t>
      </w:r>
      <w:r>
        <w:rPr>
          <w:i/>
          <w:sz w:val="24"/>
        </w:rPr>
        <w:t>от</w:t>
      </w:r>
      <w:r>
        <w:rPr>
          <w:i/>
          <w:spacing w:val="79"/>
          <w:sz w:val="24"/>
        </w:rPr>
        <w:t xml:space="preserve">    </w:t>
      </w:r>
      <w:r>
        <w:rPr>
          <w:i/>
          <w:sz w:val="24"/>
        </w:rPr>
        <w:t>их</w:t>
      </w:r>
      <w:r>
        <w:rPr>
          <w:i/>
          <w:spacing w:val="79"/>
          <w:sz w:val="24"/>
        </w:rPr>
        <w:t xml:space="preserve">    </w:t>
      </w:r>
      <w:r>
        <w:rPr>
          <w:i/>
          <w:sz w:val="24"/>
        </w:rPr>
        <w:t>молекулярного и надмолекулярного строения.</w:t>
      </w:r>
    </w:p>
    <w:p w:rsidR="00336F6E" w:rsidRDefault="001D7343">
      <w:pPr>
        <w:pStyle w:val="a3"/>
        <w:spacing w:before="2" w:line="276" w:lineRule="auto"/>
        <w:ind w:right="231" w:firstLine="708"/>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336F6E" w:rsidRDefault="001D7343">
      <w:pPr>
        <w:pStyle w:val="a3"/>
        <w:spacing w:line="278" w:lineRule="auto"/>
        <w:ind w:right="236" w:firstLine="708"/>
      </w:pPr>
      <w:r>
        <w:t xml:space="preserve">Эластомеры: натуральный каучук, синтетические каучуки (бутадиеновый, хлоропреновый, изопреновый) и </w:t>
      </w:r>
      <w:r>
        <w:rPr>
          <w:i/>
        </w:rPr>
        <w:t>силиконы</w:t>
      </w:r>
      <w:r>
        <w:t>. Резина.</w:t>
      </w:r>
    </w:p>
    <w:p w:rsidR="00336F6E" w:rsidRDefault="001D7343">
      <w:pPr>
        <w:pStyle w:val="a3"/>
        <w:spacing w:line="276" w:lineRule="auto"/>
        <w:ind w:right="233" w:firstLine="708"/>
      </w:pPr>
      <w:r>
        <w:t>Волокна: натуральные (хлопок, шерсть, шёлк), искусственные (вискоза, ацетатное волокно), синтетические (капрон и лавсан).</w:t>
      </w:r>
    </w:p>
    <w:p w:rsidR="00336F6E" w:rsidRDefault="001D7343">
      <w:pPr>
        <w:spacing w:line="278" w:lineRule="auto"/>
        <w:ind w:left="230" w:right="236" w:firstLine="708"/>
        <w:jc w:val="both"/>
        <w:rPr>
          <w:sz w:val="24"/>
        </w:rPr>
      </w:pPr>
      <w:r>
        <w:rPr>
          <w:i/>
          <w:sz w:val="24"/>
        </w:rPr>
        <w:t>Полимеры специального назначения (тефлон, кевлар, электропроводящие полимеры, биоразлагаемые полимеры)</w:t>
      </w:r>
      <w:r>
        <w:rPr>
          <w:sz w:val="24"/>
        </w:rPr>
        <w:t>.</w:t>
      </w:r>
    </w:p>
    <w:p w:rsidR="00336F6E" w:rsidRDefault="001D7343">
      <w:pPr>
        <w:pStyle w:val="a3"/>
        <w:tabs>
          <w:tab w:val="left" w:pos="3029"/>
          <w:tab w:val="left" w:pos="4331"/>
          <w:tab w:val="left" w:pos="5334"/>
          <w:tab w:val="left" w:pos="6560"/>
          <w:tab w:val="left" w:pos="8939"/>
        </w:tabs>
        <w:spacing w:line="276" w:lineRule="auto"/>
        <w:ind w:right="228" w:firstLine="708"/>
      </w:pPr>
      <w:r>
        <w:t xml:space="preserve">Экспериментальные методы изучения веществ и их превращений: ознакомление с образцами природных и искусственных волокон, пластмасс, каучуков, решение </w:t>
      </w:r>
      <w:r>
        <w:rPr>
          <w:spacing w:val="-2"/>
        </w:rPr>
        <w:t>экспериментальных</w:t>
      </w:r>
      <w:r>
        <w:tab/>
      </w:r>
      <w:r>
        <w:rPr>
          <w:spacing w:val="-4"/>
        </w:rPr>
        <w:t>задач</w:t>
      </w:r>
      <w:r>
        <w:tab/>
      </w:r>
      <w:r>
        <w:rPr>
          <w:spacing w:val="-6"/>
        </w:rPr>
        <w:t>по</w:t>
      </w:r>
      <w:r>
        <w:tab/>
      </w:r>
      <w:r>
        <w:rPr>
          <w:spacing w:val="-4"/>
        </w:rPr>
        <w:t>теме</w:t>
      </w:r>
      <w:r>
        <w:tab/>
      </w:r>
      <w:r>
        <w:rPr>
          <w:spacing w:val="-2"/>
        </w:rPr>
        <w:t>«Распознавание</w:t>
      </w:r>
      <w:r>
        <w:tab/>
      </w:r>
      <w:r>
        <w:rPr>
          <w:spacing w:val="-2"/>
        </w:rPr>
        <w:t xml:space="preserve">пластмасс </w:t>
      </w:r>
      <w:r>
        <w:t>и волокон».</w:t>
      </w:r>
    </w:p>
    <w:p w:rsidR="00336F6E" w:rsidRDefault="001D7343">
      <w:pPr>
        <w:pStyle w:val="a3"/>
        <w:ind w:left="938"/>
      </w:pPr>
      <w:r>
        <w:t>Расчётные</w:t>
      </w:r>
      <w:r>
        <w:rPr>
          <w:spacing w:val="-6"/>
        </w:rPr>
        <w:t xml:space="preserve"> </w:t>
      </w:r>
      <w:r>
        <w:rPr>
          <w:spacing w:val="-2"/>
        </w:rPr>
        <w:t>задачи.</w:t>
      </w:r>
    </w:p>
    <w:p w:rsidR="00336F6E" w:rsidRDefault="001D7343">
      <w:pPr>
        <w:pStyle w:val="a3"/>
        <w:tabs>
          <w:tab w:val="left" w:pos="2886"/>
          <w:tab w:val="left" w:pos="4739"/>
          <w:tab w:val="left" w:pos="6844"/>
          <w:tab w:val="left" w:pos="9145"/>
        </w:tabs>
        <w:spacing w:before="30" w:line="276" w:lineRule="auto"/>
        <w:ind w:right="228" w:firstLine="708"/>
      </w:pPr>
      <w:r>
        <w:t xml:space="preserve">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w:t>
      </w:r>
      <w:r>
        <w:rPr>
          <w:spacing w:val="-2"/>
        </w:rPr>
        <w:t>определение</w:t>
      </w:r>
      <w:r>
        <w:tab/>
      </w:r>
      <w:r>
        <w:rPr>
          <w:spacing w:val="-4"/>
        </w:rPr>
        <w:t>доли</w:t>
      </w:r>
      <w:r>
        <w:tab/>
      </w:r>
      <w:r>
        <w:rPr>
          <w:spacing w:val="-2"/>
        </w:rPr>
        <w:t>выхода</w:t>
      </w:r>
      <w:r>
        <w:tab/>
      </w:r>
      <w:r>
        <w:rPr>
          <w:spacing w:val="-2"/>
        </w:rPr>
        <w:t>продукта</w:t>
      </w:r>
      <w:r>
        <w:tab/>
      </w:r>
      <w:r>
        <w:rPr>
          <w:spacing w:val="-2"/>
        </w:rPr>
        <w:t xml:space="preserve">реакции </w:t>
      </w:r>
      <w:r>
        <w:t>от теоретически возможного.</w:t>
      </w:r>
    </w:p>
    <w:p w:rsidR="00336F6E" w:rsidRDefault="001D7343">
      <w:pPr>
        <w:pStyle w:val="a3"/>
        <w:spacing w:before="1"/>
        <w:ind w:left="938"/>
      </w:pPr>
      <w:r>
        <w:t>Межпредметные</w:t>
      </w:r>
      <w:r>
        <w:rPr>
          <w:spacing w:val="-7"/>
        </w:rPr>
        <w:t xml:space="preserve"> </w:t>
      </w:r>
      <w:r>
        <w:rPr>
          <w:spacing w:val="-2"/>
        </w:rPr>
        <w:t>связи.</w:t>
      </w:r>
    </w:p>
    <w:p w:rsidR="00336F6E" w:rsidRDefault="001D7343">
      <w:pPr>
        <w:pStyle w:val="a3"/>
        <w:spacing w:before="41" w:line="276" w:lineRule="auto"/>
        <w:ind w:right="228" w:firstLine="708"/>
      </w:pPr>
      <w:r>
        <w:t>Реализация</w:t>
      </w:r>
      <w:r>
        <w:rPr>
          <w:spacing w:val="80"/>
          <w:w w:val="150"/>
        </w:rPr>
        <w:t xml:space="preserve">  </w:t>
      </w:r>
      <w:r>
        <w:t>межпредметных</w:t>
      </w:r>
      <w:r>
        <w:rPr>
          <w:spacing w:val="80"/>
          <w:w w:val="150"/>
        </w:rPr>
        <w:t xml:space="preserve">  </w:t>
      </w:r>
      <w:r>
        <w:t>связей</w:t>
      </w:r>
      <w:r>
        <w:rPr>
          <w:spacing w:val="80"/>
          <w:w w:val="150"/>
        </w:rPr>
        <w:t xml:space="preserve">  </w:t>
      </w:r>
      <w:r>
        <w:t>при</w:t>
      </w:r>
      <w:r>
        <w:rPr>
          <w:spacing w:val="80"/>
          <w:w w:val="150"/>
        </w:rPr>
        <w:t xml:space="preserve">  </w:t>
      </w:r>
      <w:r>
        <w:t>изучении</w:t>
      </w:r>
      <w:r>
        <w:rPr>
          <w:spacing w:val="80"/>
          <w:w w:val="150"/>
        </w:rPr>
        <w:t xml:space="preserve">  </w:t>
      </w:r>
      <w:r>
        <w:t>органической</w:t>
      </w:r>
      <w:r>
        <w:rPr>
          <w:spacing w:val="80"/>
          <w:w w:val="150"/>
        </w:rPr>
        <w:t xml:space="preserve">  </w:t>
      </w:r>
      <w:r>
        <w:t>химии в</w:t>
      </w:r>
      <w:r>
        <w:rPr>
          <w:spacing w:val="-4"/>
        </w:rPr>
        <w:t xml:space="preserve"> </w:t>
      </w:r>
      <w:r>
        <w:t>10</w:t>
      </w:r>
      <w:r>
        <w:rPr>
          <w:spacing w:val="-3"/>
        </w:rPr>
        <w:t xml:space="preserve"> </w:t>
      </w:r>
      <w:r>
        <w:t>классе</w:t>
      </w:r>
      <w:r>
        <w:rPr>
          <w:spacing w:val="-4"/>
        </w:rPr>
        <w:t xml:space="preserve"> </w:t>
      </w:r>
      <w:r>
        <w:t>осуществляется</w:t>
      </w:r>
      <w:r>
        <w:rPr>
          <w:spacing w:val="-3"/>
        </w:rPr>
        <w:t xml:space="preserve"> </w:t>
      </w:r>
      <w:r>
        <w:t>через</w:t>
      </w:r>
      <w:r>
        <w:rPr>
          <w:spacing w:val="-3"/>
        </w:rPr>
        <w:t xml:space="preserve"> </w:t>
      </w:r>
      <w:r>
        <w:t>использование</w:t>
      </w:r>
      <w:r>
        <w:rPr>
          <w:spacing w:val="-4"/>
        </w:rPr>
        <w:t xml:space="preserve"> </w:t>
      </w:r>
      <w:r>
        <w:t>как</w:t>
      </w:r>
      <w:r>
        <w:rPr>
          <w:spacing w:val="-3"/>
        </w:rPr>
        <w:t xml:space="preserve"> </w:t>
      </w:r>
      <w:r>
        <w:t>общих</w:t>
      </w:r>
      <w:r>
        <w:rPr>
          <w:spacing w:val="-1"/>
        </w:rPr>
        <w:t xml:space="preserve"> </w:t>
      </w:r>
      <w:r>
        <w:t>естественно-научных</w:t>
      </w:r>
      <w:r>
        <w:rPr>
          <w:spacing w:val="-2"/>
        </w:rPr>
        <w:t xml:space="preserve"> </w:t>
      </w:r>
      <w:r>
        <w:t>понятий,</w:t>
      </w:r>
      <w:r>
        <w:rPr>
          <w:spacing w:val="-3"/>
        </w:rPr>
        <w:t xml:space="preserve"> </w:t>
      </w:r>
      <w:r>
        <w:t>так и понятий, принятых в отдельных предметах естественно-научного цикла.</w:t>
      </w:r>
    </w:p>
    <w:p w:rsidR="00336F6E" w:rsidRDefault="001D7343">
      <w:pPr>
        <w:pStyle w:val="a3"/>
        <w:spacing w:before="1" w:line="276" w:lineRule="auto"/>
        <w:ind w:right="230" w:firstLine="708"/>
        <w:jc w:val="right"/>
      </w:pPr>
      <w:r>
        <w:t>Общие естественно-научные понятия: явление, научный факт, гипотеза, теория, закон, анализ,</w:t>
      </w:r>
      <w:r>
        <w:rPr>
          <w:spacing w:val="-2"/>
        </w:rPr>
        <w:t xml:space="preserve"> </w:t>
      </w:r>
      <w:r>
        <w:t>синтез,</w:t>
      </w:r>
      <w:r>
        <w:rPr>
          <w:spacing w:val="-2"/>
        </w:rPr>
        <w:t xml:space="preserve"> </w:t>
      </w:r>
      <w:r>
        <w:t>классификация,</w:t>
      </w:r>
      <w:r>
        <w:rPr>
          <w:spacing w:val="-5"/>
        </w:rPr>
        <w:t xml:space="preserve"> </w:t>
      </w:r>
      <w:r>
        <w:t>наблюдение,</w:t>
      </w:r>
      <w:r>
        <w:rPr>
          <w:spacing w:val="-2"/>
        </w:rPr>
        <w:t xml:space="preserve"> </w:t>
      </w:r>
      <w:r>
        <w:t>измерение,</w:t>
      </w:r>
      <w:r>
        <w:rPr>
          <w:spacing w:val="-2"/>
        </w:rPr>
        <w:t xml:space="preserve"> </w:t>
      </w:r>
      <w:r>
        <w:t>эксперимент,</w:t>
      </w:r>
      <w:r>
        <w:rPr>
          <w:spacing w:val="-2"/>
        </w:rPr>
        <w:t xml:space="preserve"> </w:t>
      </w:r>
      <w:r>
        <w:t>модель,</w:t>
      </w:r>
      <w:r>
        <w:rPr>
          <w:spacing w:val="-2"/>
        </w:rPr>
        <w:t xml:space="preserve"> </w:t>
      </w:r>
      <w:r>
        <w:t>моделирование. Физика: материя, атом, электрон, протон, нейтрон, молекула, энергетический уровень, вещество,</w:t>
      </w:r>
      <w:r>
        <w:rPr>
          <w:spacing w:val="61"/>
          <w:w w:val="150"/>
        </w:rPr>
        <w:t xml:space="preserve"> </w:t>
      </w:r>
      <w:r>
        <w:t>тело,</w:t>
      </w:r>
      <w:r>
        <w:rPr>
          <w:spacing w:val="62"/>
          <w:w w:val="150"/>
        </w:rPr>
        <w:t xml:space="preserve"> </w:t>
      </w:r>
      <w:r>
        <w:t>объём,</w:t>
      </w:r>
      <w:r>
        <w:rPr>
          <w:spacing w:val="63"/>
          <w:w w:val="150"/>
        </w:rPr>
        <w:t xml:space="preserve"> </w:t>
      </w:r>
      <w:r>
        <w:t>агрегатное</w:t>
      </w:r>
      <w:r>
        <w:rPr>
          <w:spacing w:val="61"/>
          <w:w w:val="150"/>
        </w:rPr>
        <w:t xml:space="preserve"> </w:t>
      </w:r>
      <w:r>
        <w:t>состояние</w:t>
      </w:r>
      <w:r>
        <w:rPr>
          <w:spacing w:val="62"/>
          <w:w w:val="150"/>
        </w:rPr>
        <w:t xml:space="preserve"> </w:t>
      </w:r>
      <w:r>
        <w:t>вещества,</w:t>
      </w:r>
      <w:r>
        <w:rPr>
          <w:spacing w:val="63"/>
          <w:w w:val="150"/>
        </w:rPr>
        <w:t xml:space="preserve"> </w:t>
      </w:r>
      <w:r>
        <w:t>физические</w:t>
      </w:r>
      <w:r>
        <w:rPr>
          <w:spacing w:val="61"/>
          <w:w w:val="150"/>
        </w:rPr>
        <w:t xml:space="preserve"> </w:t>
      </w:r>
      <w:r>
        <w:t>величины,</w:t>
      </w:r>
      <w:r>
        <w:rPr>
          <w:spacing w:val="63"/>
          <w:w w:val="150"/>
        </w:rPr>
        <w:t xml:space="preserve"> </w:t>
      </w:r>
      <w:r>
        <w:rPr>
          <w:spacing w:val="-2"/>
        </w:rPr>
        <w:t>единицы</w:t>
      </w:r>
    </w:p>
    <w:p w:rsidR="00336F6E" w:rsidRDefault="001D7343">
      <w:pPr>
        <w:pStyle w:val="a3"/>
      </w:pPr>
      <w:r>
        <w:t>измерения,</w:t>
      </w:r>
      <w:r>
        <w:rPr>
          <w:spacing w:val="-4"/>
        </w:rPr>
        <w:t xml:space="preserve"> </w:t>
      </w:r>
      <w:r>
        <w:t>скорость,</w:t>
      </w:r>
      <w:r>
        <w:rPr>
          <w:spacing w:val="-4"/>
        </w:rPr>
        <w:t xml:space="preserve"> </w:t>
      </w:r>
      <w:r>
        <w:t>энергия,</w:t>
      </w:r>
      <w:r>
        <w:rPr>
          <w:spacing w:val="-3"/>
        </w:rPr>
        <w:t xml:space="preserve"> </w:t>
      </w:r>
      <w:r>
        <w:rPr>
          <w:spacing w:val="-2"/>
        </w:rPr>
        <w:t>масса.</w:t>
      </w:r>
    </w:p>
    <w:p w:rsidR="00336F6E" w:rsidRDefault="001D7343">
      <w:pPr>
        <w:pStyle w:val="a3"/>
        <w:spacing w:before="41" w:line="276" w:lineRule="auto"/>
        <w:ind w:right="232" w:firstLine="708"/>
      </w:pPr>
      <w: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w:t>
      </w:r>
      <w:r>
        <w:rPr>
          <w:spacing w:val="40"/>
        </w:rPr>
        <w:t xml:space="preserve"> </w:t>
      </w:r>
      <w:r>
        <w:t>углеводы, жиры, нуклеиновые кислоты, ферменты.</w:t>
      </w:r>
    </w:p>
    <w:p w:rsidR="00336F6E" w:rsidRDefault="001D7343">
      <w:pPr>
        <w:pStyle w:val="a3"/>
        <w:spacing w:before="1"/>
        <w:ind w:left="938"/>
      </w:pPr>
      <w:r>
        <w:t>География:</w:t>
      </w:r>
      <w:r>
        <w:rPr>
          <w:spacing w:val="-4"/>
        </w:rPr>
        <w:t xml:space="preserve"> </w:t>
      </w:r>
      <w:r>
        <w:t>полезные</w:t>
      </w:r>
      <w:r>
        <w:rPr>
          <w:spacing w:val="-4"/>
        </w:rPr>
        <w:t xml:space="preserve"> </w:t>
      </w:r>
      <w:r>
        <w:t>ископаемые,</w:t>
      </w:r>
      <w:r>
        <w:rPr>
          <w:spacing w:val="-3"/>
        </w:rPr>
        <w:t xml:space="preserve"> </w:t>
      </w:r>
      <w:r>
        <w:rPr>
          <w:spacing w:val="-2"/>
        </w:rPr>
        <w:t>топливо.</w:t>
      </w:r>
    </w:p>
    <w:p w:rsidR="00336F6E" w:rsidRDefault="001D7343">
      <w:pPr>
        <w:pStyle w:val="a3"/>
        <w:spacing w:before="41" w:line="276" w:lineRule="auto"/>
        <w:ind w:right="236" w:firstLine="708"/>
      </w:pPr>
      <w:r>
        <w:t>Технология: пищевые продукты, основы рационального питания, моющие средства, материалы из искусственных и синтетических волокон.</w:t>
      </w:r>
    </w:p>
    <w:p w:rsidR="00336F6E" w:rsidRDefault="001D7343">
      <w:pPr>
        <w:pStyle w:val="2"/>
        <w:spacing w:before="3"/>
        <w:jc w:val="both"/>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rsidR="00336F6E" w:rsidRDefault="00336F6E">
      <w:pPr>
        <w:pStyle w:val="2"/>
        <w:jc w:val="both"/>
        <w:sectPr w:rsidR="00336F6E">
          <w:pgSz w:w="11920" w:h="16850"/>
          <w:pgMar w:top="1360" w:right="850" w:bottom="1160" w:left="850" w:header="0" w:footer="963" w:gutter="0"/>
          <w:cols w:space="720"/>
        </w:sectPr>
      </w:pPr>
    </w:p>
    <w:p w:rsidR="00336F6E" w:rsidRDefault="001D7343">
      <w:pPr>
        <w:pStyle w:val="a3"/>
        <w:spacing w:before="73"/>
        <w:ind w:left="938"/>
      </w:pPr>
      <w:r>
        <w:lastRenderedPageBreak/>
        <w:t>Общая</w:t>
      </w:r>
      <w:r>
        <w:rPr>
          <w:spacing w:val="-3"/>
        </w:rPr>
        <w:t xml:space="preserve"> </w:t>
      </w:r>
      <w:r>
        <w:t>и</w:t>
      </w:r>
      <w:r>
        <w:rPr>
          <w:spacing w:val="-3"/>
        </w:rPr>
        <w:t xml:space="preserve"> </w:t>
      </w:r>
      <w:r>
        <w:t>неорганическая</w:t>
      </w:r>
      <w:r>
        <w:rPr>
          <w:spacing w:val="-2"/>
        </w:rPr>
        <w:t xml:space="preserve"> химия.</w:t>
      </w:r>
    </w:p>
    <w:p w:rsidR="00336F6E" w:rsidRDefault="001D7343">
      <w:pPr>
        <w:pStyle w:val="a3"/>
        <w:spacing w:before="41" w:line="276" w:lineRule="auto"/>
        <w:ind w:right="230" w:firstLine="708"/>
      </w:pPr>
      <w:r>
        <w:rPr>
          <w:i/>
        </w:rPr>
        <w:t xml:space="preserve">(Курсивом </w:t>
      </w:r>
      <w: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rsidR="00336F6E" w:rsidRDefault="001D7343">
      <w:pPr>
        <w:pStyle w:val="a3"/>
        <w:spacing w:before="1"/>
        <w:ind w:left="938"/>
      </w:pPr>
      <w:r>
        <w:t>Теоретические</w:t>
      </w:r>
      <w:r>
        <w:rPr>
          <w:spacing w:val="-5"/>
        </w:rPr>
        <w:t xml:space="preserve"> </w:t>
      </w:r>
      <w:r>
        <w:t>основы</w:t>
      </w:r>
      <w:r>
        <w:rPr>
          <w:spacing w:val="-2"/>
        </w:rPr>
        <w:t xml:space="preserve"> химии.</w:t>
      </w:r>
    </w:p>
    <w:p w:rsidR="00336F6E" w:rsidRDefault="001D7343">
      <w:pPr>
        <w:pStyle w:val="a3"/>
        <w:spacing w:before="41"/>
        <w:ind w:left="938"/>
      </w:pPr>
      <w:r>
        <w:t>Атом.</w:t>
      </w:r>
      <w:r>
        <w:rPr>
          <w:spacing w:val="-5"/>
        </w:rPr>
        <w:t xml:space="preserve"> </w:t>
      </w:r>
      <w:r>
        <w:t>Состав</w:t>
      </w:r>
      <w:r>
        <w:rPr>
          <w:spacing w:val="-3"/>
        </w:rPr>
        <w:t xml:space="preserve"> </w:t>
      </w:r>
      <w:r>
        <w:t>атомных</w:t>
      </w:r>
      <w:r>
        <w:rPr>
          <w:spacing w:val="-2"/>
        </w:rPr>
        <w:t xml:space="preserve"> </w:t>
      </w:r>
      <w:r>
        <w:t>ядер.</w:t>
      </w:r>
      <w:r>
        <w:rPr>
          <w:spacing w:val="-2"/>
        </w:rPr>
        <w:t xml:space="preserve"> </w:t>
      </w:r>
      <w:r>
        <w:t>Химический</w:t>
      </w:r>
      <w:r>
        <w:rPr>
          <w:spacing w:val="-3"/>
        </w:rPr>
        <w:t xml:space="preserve"> </w:t>
      </w:r>
      <w:r>
        <w:t>элемент.</w:t>
      </w:r>
      <w:r>
        <w:rPr>
          <w:spacing w:val="-2"/>
        </w:rPr>
        <w:t xml:space="preserve"> Изотопы.</w:t>
      </w:r>
    </w:p>
    <w:p w:rsidR="00336F6E" w:rsidRDefault="001D7343">
      <w:pPr>
        <w:spacing w:before="41" w:line="276" w:lineRule="auto"/>
        <w:ind w:left="230" w:right="223" w:firstLine="708"/>
        <w:jc w:val="both"/>
        <w:rPr>
          <w:sz w:val="24"/>
        </w:rPr>
      </w:pPr>
      <w:r>
        <w:rPr>
          <w:i/>
          <w:sz w:val="24"/>
        </w:rPr>
        <w:t xml:space="preserve">Корпускулярно-волновой дуализм, двойственная природа электрона. </w:t>
      </w:r>
      <w:r>
        <w:rPr>
          <w:sz w:val="24"/>
        </w:rPr>
        <w:t>Строение электронных</w:t>
      </w:r>
      <w:r>
        <w:rPr>
          <w:spacing w:val="80"/>
          <w:sz w:val="24"/>
        </w:rPr>
        <w:t xml:space="preserve">   </w:t>
      </w:r>
      <w:r>
        <w:rPr>
          <w:sz w:val="24"/>
        </w:rPr>
        <w:t>оболочек</w:t>
      </w:r>
      <w:r>
        <w:rPr>
          <w:spacing w:val="80"/>
          <w:sz w:val="24"/>
        </w:rPr>
        <w:t xml:space="preserve">   </w:t>
      </w:r>
      <w:r>
        <w:rPr>
          <w:sz w:val="24"/>
        </w:rPr>
        <w:t>атомов,</w:t>
      </w:r>
      <w:r>
        <w:rPr>
          <w:spacing w:val="80"/>
          <w:sz w:val="24"/>
        </w:rPr>
        <w:t xml:space="preserve">   </w:t>
      </w:r>
      <w:r>
        <w:rPr>
          <w:sz w:val="24"/>
        </w:rPr>
        <w:t>квантовые</w:t>
      </w:r>
      <w:r>
        <w:rPr>
          <w:spacing w:val="80"/>
          <w:sz w:val="24"/>
        </w:rPr>
        <w:t xml:space="preserve">   </w:t>
      </w:r>
      <w:r>
        <w:rPr>
          <w:sz w:val="24"/>
        </w:rPr>
        <w:t>числа.</w:t>
      </w:r>
      <w:r>
        <w:rPr>
          <w:spacing w:val="80"/>
          <w:sz w:val="24"/>
        </w:rPr>
        <w:t xml:space="preserve">   </w:t>
      </w:r>
      <w:r>
        <w:rPr>
          <w:sz w:val="24"/>
        </w:rPr>
        <w:t>Энергетические</w:t>
      </w:r>
      <w:r>
        <w:rPr>
          <w:spacing w:val="80"/>
          <w:sz w:val="24"/>
        </w:rPr>
        <w:t xml:space="preserve">   </w:t>
      </w:r>
      <w:r>
        <w:rPr>
          <w:sz w:val="24"/>
        </w:rPr>
        <w:t>уровни и</w:t>
      </w:r>
      <w:r>
        <w:rPr>
          <w:spacing w:val="38"/>
          <w:sz w:val="24"/>
        </w:rPr>
        <w:t xml:space="preserve">  </w:t>
      </w:r>
      <w:r>
        <w:rPr>
          <w:sz w:val="24"/>
        </w:rPr>
        <w:t>подуровни.</w:t>
      </w:r>
      <w:r>
        <w:rPr>
          <w:spacing w:val="80"/>
          <w:w w:val="150"/>
          <w:sz w:val="24"/>
        </w:rPr>
        <w:t xml:space="preserve"> </w:t>
      </w:r>
      <w:r>
        <w:rPr>
          <w:sz w:val="24"/>
        </w:rPr>
        <w:t>Атомные</w:t>
      </w:r>
      <w:r>
        <w:rPr>
          <w:spacing w:val="80"/>
          <w:w w:val="150"/>
          <w:sz w:val="24"/>
        </w:rPr>
        <w:t xml:space="preserve"> </w:t>
      </w:r>
      <w:r>
        <w:rPr>
          <w:sz w:val="24"/>
        </w:rPr>
        <w:t>орбитали.</w:t>
      </w:r>
      <w:r>
        <w:rPr>
          <w:spacing w:val="80"/>
          <w:w w:val="150"/>
          <w:sz w:val="24"/>
        </w:rPr>
        <w:t xml:space="preserve"> </w:t>
      </w:r>
      <w:r>
        <w:rPr>
          <w:sz w:val="24"/>
        </w:rPr>
        <w:t>Классификация</w:t>
      </w:r>
      <w:r>
        <w:rPr>
          <w:spacing w:val="80"/>
          <w:w w:val="150"/>
          <w:sz w:val="24"/>
        </w:rPr>
        <w:t xml:space="preserve"> </w:t>
      </w:r>
      <w:r>
        <w:rPr>
          <w:sz w:val="24"/>
        </w:rPr>
        <w:t>химических</w:t>
      </w:r>
      <w:r>
        <w:rPr>
          <w:spacing w:val="80"/>
          <w:w w:val="150"/>
          <w:sz w:val="24"/>
        </w:rPr>
        <w:t xml:space="preserve"> </w:t>
      </w:r>
      <w:r>
        <w:rPr>
          <w:sz w:val="24"/>
        </w:rPr>
        <w:t>элементов</w:t>
      </w:r>
      <w:r>
        <w:rPr>
          <w:spacing w:val="38"/>
          <w:sz w:val="24"/>
        </w:rPr>
        <w:t xml:space="preserve">  </w:t>
      </w:r>
      <w:r>
        <w:rPr>
          <w:sz w:val="24"/>
        </w:rPr>
        <w:t>(s-,</w:t>
      </w:r>
      <w:r>
        <w:rPr>
          <w:spacing w:val="80"/>
          <w:w w:val="150"/>
          <w:sz w:val="24"/>
        </w:rPr>
        <w:t xml:space="preserve"> </w:t>
      </w:r>
      <w:r>
        <w:rPr>
          <w:sz w:val="24"/>
        </w:rPr>
        <w:t>p-,</w:t>
      </w:r>
      <w:r>
        <w:rPr>
          <w:spacing w:val="80"/>
          <w:w w:val="150"/>
          <w:sz w:val="24"/>
        </w:rPr>
        <w:t xml:space="preserve"> </w:t>
      </w:r>
      <w:r>
        <w:rPr>
          <w:sz w:val="24"/>
        </w:rPr>
        <w:t>d-,</w:t>
      </w:r>
      <w:r>
        <w:rPr>
          <w:spacing w:val="80"/>
          <w:sz w:val="24"/>
        </w:rPr>
        <w:t xml:space="preserve"> </w:t>
      </w:r>
      <w:r>
        <w:rPr>
          <w:sz w:val="24"/>
        </w:rPr>
        <w:t xml:space="preserve">f-элементы). Распределение электронов по атомным орбиталям, </w:t>
      </w:r>
      <w:r>
        <w:rPr>
          <w:i/>
          <w:sz w:val="24"/>
        </w:rPr>
        <w:t xml:space="preserve">принцип минимума энергии, принцип Паули, правило Хунда. </w:t>
      </w:r>
      <w:r>
        <w:rPr>
          <w:sz w:val="24"/>
        </w:rPr>
        <w:t xml:space="preserve">Электронные конфигурации атомов элементов первого– четвёртого периодов в основном и возбуждённом состоянии, электронные конфигурации </w:t>
      </w:r>
      <w:r>
        <w:rPr>
          <w:spacing w:val="-2"/>
          <w:sz w:val="24"/>
        </w:rPr>
        <w:t>ионов.</w:t>
      </w:r>
    </w:p>
    <w:p w:rsidR="00336F6E" w:rsidRDefault="001D7343">
      <w:pPr>
        <w:tabs>
          <w:tab w:val="left" w:pos="2284"/>
          <w:tab w:val="left" w:pos="2951"/>
          <w:tab w:val="left" w:pos="4162"/>
          <w:tab w:val="left" w:pos="5703"/>
          <w:tab w:val="left" w:pos="6912"/>
          <w:tab w:val="left" w:pos="8310"/>
          <w:tab w:val="left" w:pos="8848"/>
        </w:tabs>
        <w:spacing w:before="1"/>
        <w:ind w:left="938"/>
        <w:rPr>
          <w:sz w:val="24"/>
        </w:rPr>
      </w:pPr>
      <w:r>
        <w:rPr>
          <w:i/>
          <w:spacing w:val="-2"/>
          <w:sz w:val="24"/>
        </w:rPr>
        <w:t>Понятие</w:t>
      </w:r>
      <w:r>
        <w:rPr>
          <w:i/>
          <w:sz w:val="24"/>
        </w:rPr>
        <w:tab/>
      </w:r>
      <w:r>
        <w:rPr>
          <w:i/>
          <w:spacing w:val="-5"/>
          <w:sz w:val="24"/>
        </w:rPr>
        <w:t>об</w:t>
      </w:r>
      <w:r>
        <w:rPr>
          <w:i/>
          <w:sz w:val="24"/>
        </w:rPr>
        <w:tab/>
      </w:r>
      <w:r>
        <w:rPr>
          <w:i/>
          <w:spacing w:val="-2"/>
          <w:sz w:val="24"/>
        </w:rPr>
        <w:t>энергии</w:t>
      </w:r>
      <w:r>
        <w:rPr>
          <w:i/>
          <w:sz w:val="24"/>
        </w:rPr>
        <w:tab/>
      </w:r>
      <w:r>
        <w:rPr>
          <w:i/>
          <w:spacing w:val="-2"/>
          <w:sz w:val="24"/>
        </w:rPr>
        <w:t>ионизации,</w:t>
      </w:r>
      <w:r>
        <w:rPr>
          <w:i/>
          <w:sz w:val="24"/>
        </w:rPr>
        <w:tab/>
      </w:r>
      <w:r>
        <w:rPr>
          <w:i/>
          <w:spacing w:val="-2"/>
          <w:sz w:val="24"/>
        </w:rPr>
        <w:t>энергии</w:t>
      </w:r>
      <w:r>
        <w:rPr>
          <w:i/>
          <w:sz w:val="24"/>
        </w:rPr>
        <w:tab/>
      </w:r>
      <w:r>
        <w:rPr>
          <w:i/>
          <w:spacing w:val="-2"/>
          <w:sz w:val="24"/>
        </w:rPr>
        <w:t>сродства</w:t>
      </w:r>
      <w:r>
        <w:rPr>
          <w:i/>
          <w:sz w:val="24"/>
        </w:rPr>
        <w:tab/>
      </w:r>
      <w:r>
        <w:rPr>
          <w:i/>
          <w:spacing w:val="-10"/>
          <w:sz w:val="24"/>
        </w:rPr>
        <w:t>к</w:t>
      </w:r>
      <w:r>
        <w:rPr>
          <w:i/>
          <w:sz w:val="24"/>
        </w:rPr>
        <w:tab/>
      </w:r>
      <w:r>
        <w:rPr>
          <w:i/>
          <w:spacing w:val="-2"/>
          <w:sz w:val="24"/>
        </w:rPr>
        <w:t>электрону</w:t>
      </w:r>
      <w:r>
        <w:rPr>
          <w:spacing w:val="-2"/>
          <w:sz w:val="24"/>
        </w:rPr>
        <w:t>.</w:t>
      </w:r>
    </w:p>
    <w:p w:rsidR="00336F6E" w:rsidRDefault="001D7343">
      <w:pPr>
        <w:pStyle w:val="a3"/>
        <w:spacing w:before="41"/>
        <w:jc w:val="left"/>
      </w:pPr>
      <w:r>
        <w:rPr>
          <w:spacing w:val="-2"/>
        </w:rPr>
        <w:t>Электроотрицательность.</w:t>
      </w:r>
    </w:p>
    <w:p w:rsidR="00336F6E" w:rsidRDefault="001D7343">
      <w:pPr>
        <w:pStyle w:val="a3"/>
        <w:spacing w:before="43" w:line="276" w:lineRule="auto"/>
        <w:ind w:right="233" w:firstLine="708"/>
      </w:pPr>
      <w:r>
        <w:t>Периодический</w:t>
      </w:r>
      <w:r>
        <w:rPr>
          <w:spacing w:val="80"/>
        </w:rPr>
        <w:t xml:space="preserve">  </w:t>
      </w:r>
      <w:r>
        <w:t>закон</w:t>
      </w:r>
      <w:r>
        <w:rPr>
          <w:spacing w:val="80"/>
        </w:rPr>
        <w:t xml:space="preserve">  </w:t>
      </w:r>
      <w:r>
        <w:t>и</w:t>
      </w:r>
      <w:r>
        <w:rPr>
          <w:spacing w:val="80"/>
        </w:rPr>
        <w:t xml:space="preserve">  </w:t>
      </w:r>
      <w:r>
        <w:t>Периодическая</w:t>
      </w:r>
      <w:r>
        <w:rPr>
          <w:spacing w:val="80"/>
        </w:rPr>
        <w:t xml:space="preserve">  </w:t>
      </w:r>
      <w:r>
        <w:t>система</w:t>
      </w:r>
      <w:r>
        <w:rPr>
          <w:spacing w:val="80"/>
        </w:rPr>
        <w:t xml:space="preserve">  </w:t>
      </w:r>
      <w:r>
        <w:t>химических</w:t>
      </w:r>
      <w:r>
        <w:rPr>
          <w:spacing w:val="80"/>
        </w:rPr>
        <w:t xml:space="preserve">  </w:t>
      </w:r>
      <w:r>
        <w:t>элементов Д.И.</w:t>
      </w:r>
      <w:r>
        <w:rPr>
          <w:spacing w:val="-2"/>
        </w:rPr>
        <w:t xml:space="preserve"> </w:t>
      </w:r>
      <w:r>
        <w:t>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w:t>
      </w:r>
      <w:r>
        <w:rPr>
          <w:spacing w:val="40"/>
        </w:rPr>
        <w:t xml:space="preserve"> </w:t>
      </w:r>
      <w:r>
        <w:t>периодам. Значение периодического закона Д.И. Менделеева.</w:t>
      </w:r>
    </w:p>
    <w:p w:rsidR="00336F6E" w:rsidRDefault="001D7343">
      <w:pPr>
        <w:pStyle w:val="a3"/>
        <w:spacing w:line="276" w:lineRule="auto"/>
        <w:ind w:right="231" w:firstLine="708"/>
      </w:pPr>
      <w: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336F6E" w:rsidRDefault="001D7343">
      <w:pPr>
        <w:pStyle w:val="a3"/>
        <w:spacing w:line="276" w:lineRule="auto"/>
        <w:ind w:right="226" w:firstLine="708"/>
      </w:pPr>
      <w:r>
        <w:t xml:space="preserve">Валентность и валентные возможности атомов. </w:t>
      </w:r>
      <w:r>
        <w:rPr>
          <w:i/>
        </w:rPr>
        <w:t xml:space="preserve">Гибридизация атомных орбиталей. </w:t>
      </w:r>
      <w:r>
        <w:t>Связь электронной структуры молекул с их геометрическим строением (на примере соединений элементов второго периода).</w:t>
      </w:r>
    </w:p>
    <w:p w:rsidR="00336F6E" w:rsidRDefault="001D7343">
      <w:pPr>
        <w:spacing w:line="276" w:lineRule="auto"/>
        <w:ind w:left="230" w:right="229" w:firstLine="708"/>
        <w:jc w:val="both"/>
        <w:rPr>
          <w:sz w:val="24"/>
        </w:rPr>
      </w:pPr>
      <w:r>
        <w:rPr>
          <w:sz w:val="24"/>
        </w:rPr>
        <w:t xml:space="preserve">Представление о комплексных соединениях. Состав комплексного иона: комплексообразователь, лиганды. </w:t>
      </w:r>
      <w:r>
        <w:rPr>
          <w:i/>
          <w:sz w:val="24"/>
        </w:rPr>
        <w:t xml:space="preserve">Координационное число. Номенклатура комплексных соединений. </w:t>
      </w:r>
      <w:r>
        <w:rPr>
          <w:sz w:val="24"/>
        </w:rPr>
        <w:t>Значение комплексных соединений. Понятие о координационной химии.</w:t>
      </w:r>
    </w:p>
    <w:p w:rsidR="00336F6E" w:rsidRDefault="001D7343">
      <w:pPr>
        <w:pStyle w:val="a3"/>
        <w:spacing w:line="276" w:lineRule="auto"/>
        <w:ind w:right="231" w:firstLine="708"/>
      </w:pPr>
      <w:r>
        <w:t>Вещества</w:t>
      </w:r>
      <w:r>
        <w:rPr>
          <w:spacing w:val="-4"/>
        </w:rPr>
        <w:t xml:space="preserve"> </w:t>
      </w:r>
      <w:r>
        <w:t>молекулярного</w:t>
      </w:r>
      <w:r>
        <w:rPr>
          <w:spacing w:val="-5"/>
        </w:rPr>
        <w:t xml:space="preserve"> </w:t>
      </w:r>
      <w:r>
        <w:t>и</w:t>
      </w:r>
      <w:r>
        <w:rPr>
          <w:spacing w:val="-5"/>
        </w:rPr>
        <w:t xml:space="preserve"> </w:t>
      </w:r>
      <w:r>
        <w:t>немолекулярного</w:t>
      </w:r>
      <w:r>
        <w:rPr>
          <w:spacing w:val="-3"/>
        </w:rPr>
        <w:t xml:space="preserve"> </w:t>
      </w:r>
      <w:r>
        <w:t>строения.</w:t>
      </w:r>
      <w:r>
        <w:rPr>
          <w:spacing w:val="-5"/>
        </w:rPr>
        <w:t xml:space="preserve"> </w:t>
      </w:r>
      <w:r>
        <w:t>Типы</w:t>
      </w:r>
      <w:r>
        <w:rPr>
          <w:spacing w:val="-5"/>
        </w:rPr>
        <w:t xml:space="preserve"> </w:t>
      </w:r>
      <w:r>
        <w:t>кристаллических</w:t>
      </w:r>
      <w:r>
        <w:rPr>
          <w:spacing w:val="-3"/>
        </w:rPr>
        <w:t xml:space="preserve"> </w:t>
      </w:r>
      <w:r>
        <w:t>решёток (структур) и свойства веществ.</w:t>
      </w:r>
    </w:p>
    <w:p w:rsidR="00336F6E" w:rsidRDefault="001D7343">
      <w:pPr>
        <w:pStyle w:val="a3"/>
        <w:spacing w:line="276" w:lineRule="auto"/>
        <w:ind w:right="228" w:firstLine="708"/>
      </w:pPr>
      <w:r>
        <w:t>Понятие</w:t>
      </w:r>
      <w:r>
        <w:rPr>
          <w:spacing w:val="80"/>
          <w:w w:val="150"/>
        </w:rPr>
        <w:t xml:space="preserve">  </w:t>
      </w:r>
      <w:r>
        <w:t>о</w:t>
      </w:r>
      <w:r>
        <w:rPr>
          <w:spacing w:val="80"/>
          <w:w w:val="150"/>
        </w:rPr>
        <w:t xml:space="preserve">  </w:t>
      </w:r>
      <w:r>
        <w:t>дисперсных</w:t>
      </w:r>
      <w:r>
        <w:rPr>
          <w:spacing w:val="80"/>
          <w:w w:val="150"/>
        </w:rPr>
        <w:t xml:space="preserve">  </w:t>
      </w:r>
      <w:r>
        <w:t>системах.</w:t>
      </w:r>
      <w:r>
        <w:rPr>
          <w:spacing w:val="80"/>
          <w:w w:val="150"/>
        </w:rPr>
        <w:t xml:space="preserve">  </w:t>
      </w:r>
      <w:r>
        <w:t>Истинные</w:t>
      </w:r>
      <w:r>
        <w:rPr>
          <w:spacing w:val="80"/>
          <w:w w:val="150"/>
        </w:rPr>
        <w:t xml:space="preserve">  </w:t>
      </w:r>
      <w:r>
        <w:t>растворы.</w:t>
      </w:r>
      <w:r>
        <w:rPr>
          <w:spacing w:val="80"/>
          <w:w w:val="150"/>
        </w:rPr>
        <w:t xml:space="preserve">  </w:t>
      </w:r>
      <w:r>
        <w:rPr>
          <w:i/>
        </w:rPr>
        <w:t>Представление</w:t>
      </w:r>
      <w:r>
        <w:rPr>
          <w:i/>
          <w:spacing w:val="40"/>
        </w:rPr>
        <w:t xml:space="preserve"> </w:t>
      </w:r>
      <w:r>
        <w:rPr>
          <w:i/>
        </w:rPr>
        <w:t>о коллоидных растворах</w:t>
      </w:r>
      <w:r>
        <w:t>.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336F6E" w:rsidRDefault="001D7343">
      <w:pPr>
        <w:pStyle w:val="a3"/>
        <w:spacing w:before="1" w:line="276" w:lineRule="auto"/>
        <w:ind w:right="226" w:firstLine="708"/>
      </w:pPr>
      <w:r>
        <w:t>Классификация и номенклатура неорганических веществ. Тривиальные названия отдельных представителей неорганических веществ.</w:t>
      </w:r>
    </w:p>
    <w:p w:rsidR="00336F6E" w:rsidRDefault="001D7343">
      <w:pPr>
        <w:pStyle w:val="a3"/>
        <w:spacing w:line="276" w:lineRule="auto"/>
        <w:ind w:right="227" w:firstLine="708"/>
      </w:pPr>
      <w:r>
        <w:t>Классификация химических реакций в неорганической и органической химии. Закон сохранения</w:t>
      </w:r>
      <w:r>
        <w:rPr>
          <w:spacing w:val="80"/>
        </w:rPr>
        <w:t xml:space="preserve">   </w:t>
      </w:r>
      <w:r>
        <w:t>массы</w:t>
      </w:r>
      <w:r>
        <w:rPr>
          <w:spacing w:val="80"/>
        </w:rPr>
        <w:t xml:space="preserve">   </w:t>
      </w:r>
      <w:r>
        <w:t>веществ;</w:t>
      </w:r>
      <w:r>
        <w:rPr>
          <w:spacing w:val="80"/>
        </w:rPr>
        <w:t xml:space="preserve">   </w:t>
      </w:r>
      <w:r>
        <w:t>закон</w:t>
      </w:r>
      <w:r>
        <w:rPr>
          <w:spacing w:val="80"/>
        </w:rPr>
        <w:t xml:space="preserve">   </w:t>
      </w:r>
      <w:r>
        <w:t>сохранения</w:t>
      </w:r>
      <w:r>
        <w:rPr>
          <w:spacing w:val="80"/>
        </w:rPr>
        <w:t xml:space="preserve">   </w:t>
      </w:r>
      <w:r>
        <w:t>и</w:t>
      </w:r>
      <w:r>
        <w:rPr>
          <w:spacing w:val="80"/>
        </w:rPr>
        <w:t xml:space="preserve">   </w:t>
      </w:r>
      <w:r>
        <w:t>превращения</w:t>
      </w:r>
      <w:r>
        <w:rPr>
          <w:spacing w:val="80"/>
        </w:rPr>
        <w:t xml:space="preserve">   </w:t>
      </w:r>
      <w:r>
        <w:t xml:space="preserve">энергии при химических реакциях. Тепловые эффекты химических реакций. Термохимические </w:t>
      </w:r>
      <w:r>
        <w:rPr>
          <w:spacing w:val="-2"/>
        </w:rPr>
        <w:t>уравнения.</w:t>
      </w:r>
    </w:p>
    <w:p w:rsidR="00336F6E" w:rsidRDefault="001D7343">
      <w:pPr>
        <w:pStyle w:val="a3"/>
        <w:spacing w:line="276" w:lineRule="auto"/>
        <w:ind w:right="233" w:firstLine="708"/>
      </w:pPr>
      <w:r>
        <w:t>Скорость химической реакции, её зависимость от различных факторов. Гомогенные и гетерогенные реакции. Катализ и катализаторы.</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0" w:firstLine="708"/>
      </w:pPr>
      <w:r>
        <w:lastRenderedPageBreak/>
        <w:t xml:space="preserve">Обратимые и необратимые реакции. Химическое равновесие. </w:t>
      </w:r>
      <w:r>
        <w:rPr>
          <w:i/>
        </w:rPr>
        <w:t>Константа химического равновесия</w:t>
      </w:r>
      <w:r>
        <w:t>. Факторы, влияющие на положение химического равновесия: температура, давление и концентрации веществ, участвующих в реакции. Принцип Ле Шателье.</w:t>
      </w:r>
    </w:p>
    <w:p w:rsidR="00336F6E" w:rsidRDefault="001D7343">
      <w:pPr>
        <w:pStyle w:val="a3"/>
        <w:spacing w:before="1" w:line="276" w:lineRule="auto"/>
        <w:ind w:right="231" w:firstLine="708"/>
      </w:pPr>
      <w:r>
        <w:t xml:space="preserve">Электролитическая диссоциация. Сильные и слабые электролиты. Степень диссоциации. </w:t>
      </w:r>
      <w:r>
        <w:rPr>
          <w:i/>
        </w:rPr>
        <w:t>Ионное произведение воды</w:t>
      </w:r>
      <w:r>
        <w:t>. Среда водных растворов: кислотная, нейтральная, щелочная. Водородный показатель (pH) раствора. Гидролиз солей. Реакции ионного обмена.</w:t>
      </w:r>
    </w:p>
    <w:p w:rsidR="00336F6E" w:rsidRDefault="001D7343">
      <w:pPr>
        <w:pStyle w:val="a3"/>
        <w:spacing w:line="276" w:lineRule="auto"/>
        <w:ind w:right="228" w:firstLine="708"/>
      </w:pPr>
      <w:r>
        <w:t>Окислительно-восстановительные</w:t>
      </w:r>
      <w:r>
        <w:rPr>
          <w:spacing w:val="80"/>
          <w:w w:val="150"/>
        </w:rPr>
        <w:t xml:space="preserve">  </w:t>
      </w:r>
      <w:r>
        <w:t>реакции.</w:t>
      </w:r>
      <w:r>
        <w:rPr>
          <w:spacing w:val="80"/>
          <w:w w:val="150"/>
        </w:rPr>
        <w:t xml:space="preserve">  </w:t>
      </w:r>
      <w:r>
        <w:t>Степень</w:t>
      </w:r>
      <w:r>
        <w:rPr>
          <w:spacing w:val="80"/>
          <w:w w:val="150"/>
        </w:rPr>
        <w:t xml:space="preserve">  </w:t>
      </w:r>
      <w:r>
        <w:t>окисления.</w:t>
      </w:r>
      <w:r>
        <w:rPr>
          <w:spacing w:val="80"/>
          <w:w w:val="150"/>
        </w:rPr>
        <w:t xml:space="preserve">  </w:t>
      </w:r>
      <w:r>
        <w:t>Окислитель и</w:t>
      </w:r>
      <w:r>
        <w:rPr>
          <w:spacing w:val="59"/>
        </w:rPr>
        <w:t xml:space="preserve">  </w:t>
      </w:r>
      <w:r>
        <w:t>восстановитель.</w:t>
      </w:r>
      <w:r>
        <w:rPr>
          <w:spacing w:val="58"/>
        </w:rPr>
        <w:t xml:space="preserve">  </w:t>
      </w:r>
      <w:r>
        <w:t>Процессы</w:t>
      </w:r>
      <w:r>
        <w:rPr>
          <w:spacing w:val="58"/>
        </w:rPr>
        <w:t xml:space="preserve">  </w:t>
      </w:r>
      <w:r>
        <w:t>окисления</w:t>
      </w:r>
      <w:r>
        <w:rPr>
          <w:spacing w:val="57"/>
        </w:rPr>
        <w:t xml:space="preserve">  </w:t>
      </w:r>
      <w:r>
        <w:t>и</w:t>
      </w:r>
      <w:r>
        <w:rPr>
          <w:spacing w:val="59"/>
        </w:rPr>
        <w:t xml:space="preserve">  </w:t>
      </w:r>
      <w:r>
        <w:t>восстановления.</w:t>
      </w:r>
      <w:r>
        <w:rPr>
          <w:spacing w:val="58"/>
        </w:rPr>
        <w:t xml:space="preserve">  </w:t>
      </w:r>
      <w:r>
        <w:t>Важнейшие</w:t>
      </w:r>
      <w:r>
        <w:rPr>
          <w:spacing w:val="58"/>
        </w:rPr>
        <w:t xml:space="preserve">  </w:t>
      </w:r>
      <w:r>
        <w:t>окислители и восстановители. Метод электронного баланса. Электролиз растворов и расплавов веществ.</w:t>
      </w:r>
    </w:p>
    <w:p w:rsidR="00336F6E" w:rsidRDefault="001D7343">
      <w:pPr>
        <w:pStyle w:val="a3"/>
        <w:spacing w:line="276" w:lineRule="auto"/>
        <w:ind w:right="225" w:firstLine="708"/>
      </w:pPr>
      <w: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336F6E" w:rsidRDefault="001D7343">
      <w:pPr>
        <w:pStyle w:val="a3"/>
        <w:ind w:left="938"/>
      </w:pPr>
      <w:r>
        <w:t>Неорганическая</w:t>
      </w:r>
      <w:r>
        <w:rPr>
          <w:spacing w:val="-7"/>
        </w:rPr>
        <w:t xml:space="preserve"> </w:t>
      </w:r>
      <w:r>
        <w:rPr>
          <w:spacing w:val="-2"/>
        </w:rPr>
        <w:t>химия.</w:t>
      </w:r>
    </w:p>
    <w:p w:rsidR="00336F6E" w:rsidRDefault="001D7343">
      <w:pPr>
        <w:pStyle w:val="a3"/>
        <w:spacing w:before="43" w:line="276" w:lineRule="auto"/>
        <w:ind w:right="228" w:firstLine="708"/>
      </w:pPr>
      <w:r>
        <w:t>Положение</w:t>
      </w:r>
      <w:r>
        <w:rPr>
          <w:spacing w:val="80"/>
        </w:rPr>
        <w:t xml:space="preserve">  </w:t>
      </w:r>
      <w:r>
        <w:t>неметаллов</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 Д.И.</w:t>
      </w:r>
      <w:r>
        <w:rPr>
          <w:spacing w:val="-1"/>
        </w:rPr>
        <w:t xml:space="preserve"> </w:t>
      </w:r>
      <w:r>
        <w:t>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336F6E" w:rsidRDefault="001D7343">
      <w:pPr>
        <w:pStyle w:val="a3"/>
        <w:spacing w:line="278" w:lineRule="auto"/>
        <w:ind w:right="234" w:firstLine="708"/>
        <w:rPr>
          <w:i/>
        </w:rPr>
      </w:pPr>
      <w:r>
        <w:t>Водород.</w:t>
      </w:r>
      <w:r>
        <w:rPr>
          <w:spacing w:val="80"/>
        </w:rPr>
        <w:t xml:space="preserve">   </w:t>
      </w:r>
      <w:r>
        <w:t>Получение,</w:t>
      </w:r>
      <w:r>
        <w:rPr>
          <w:spacing w:val="80"/>
        </w:rPr>
        <w:t xml:space="preserve">   </w:t>
      </w:r>
      <w:r>
        <w:t>физические</w:t>
      </w:r>
      <w:r>
        <w:rPr>
          <w:spacing w:val="80"/>
        </w:rPr>
        <w:t xml:space="preserve">   </w:t>
      </w:r>
      <w:r>
        <w:t>и</w:t>
      </w:r>
      <w:r>
        <w:rPr>
          <w:spacing w:val="80"/>
        </w:rPr>
        <w:t xml:space="preserve">   </w:t>
      </w:r>
      <w:r>
        <w:t>химические</w:t>
      </w:r>
      <w:r>
        <w:rPr>
          <w:spacing w:val="80"/>
        </w:rPr>
        <w:t xml:space="preserve">   </w:t>
      </w:r>
      <w:r>
        <w:t>свойства:</w:t>
      </w:r>
      <w:r>
        <w:rPr>
          <w:spacing w:val="80"/>
        </w:rPr>
        <w:t xml:space="preserve">   </w:t>
      </w:r>
      <w:r>
        <w:t xml:space="preserve">реакции с металлами и неметаллами, восстановительные свойства. Гидриды. </w:t>
      </w:r>
      <w:r>
        <w:rPr>
          <w:i/>
        </w:rPr>
        <w:t>Топливные элементы.</w:t>
      </w:r>
    </w:p>
    <w:p w:rsidR="00336F6E" w:rsidRDefault="001D7343">
      <w:pPr>
        <w:pStyle w:val="a3"/>
        <w:spacing w:line="276" w:lineRule="auto"/>
        <w:ind w:right="228" w:firstLine="708"/>
      </w:pPr>
      <w:r>
        <w:t>Галогены.</w:t>
      </w:r>
      <w:r>
        <w:rPr>
          <w:spacing w:val="77"/>
        </w:rPr>
        <w:t xml:space="preserve">   </w:t>
      </w:r>
      <w:r>
        <w:t>Нахождение</w:t>
      </w:r>
      <w:r>
        <w:rPr>
          <w:spacing w:val="77"/>
        </w:rPr>
        <w:t xml:space="preserve">   </w:t>
      </w:r>
      <w:r>
        <w:t>в</w:t>
      </w:r>
      <w:r>
        <w:rPr>
          <w:spacing w:val="77"/>
        </w:rPr>
        <w:t xml:space="preserve">   </w:t>
      </w:r>
      <w:r>
        <w:t>природе,</w:t>
      </w:r>
      <w:r>
        <w:rPr>
          <w:spacing w:val="77"/>
        </w:rPr>
        <w:t xml:space="preserve">   </w:t>
      </w:r>
      <w:r>
        <w:t>способы</w:t>
      </w:r>
      <w:r>
        <w:rPr>
          <w:spacing w:val="77"/>
        </w:rPr>
        <w:t xml:space="preserve">   </w:t>
      </w:r>
      <w:r>
        <w:t>получения,</w:t>
      </w:r>
      <w:r>
        <w:rPr>
          <w:spacing w:val="77"/>
        </w:rPr>
        <w:t xml:space="preserve">   </w:t>
      </w:r>
      <w:r>
        <w:t>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336F6E" w:rsidRDefault="001D7343">
      <w:pPr>
        <w:pStyle w:val="a3"/>
        <w:ind w:left="938"/>
      </w:pPr>
      <w:r>
        <w:t>Кислород,</w:t>
      </w:r>
      <w:r>
        <w:rPr>
          <w:spacing w:val="75"/>
          <w:w w:val="150"/>
        </w:rPr>
        <w:t xml:space="preserve"> </w:t>
      </w:r>
      <w:r>
        <w:t>озон.</w:t>
      </w:r>
      <w:r>
        <w:rPr>
          <w:spacing w:val="72"/>
          <w:w w:val="150"/>
        </w:rPr>
        <w:t xml:space="preserve"> </w:t>
      </w:r>
      <w:r>
        <w:t>Лабораторные</w:t>
      </w:r>
      <w:r>
        <w:rPr>
          <w:spacing w:val="73"/>
          <w:w w:val="150"/>
        </w:rPr>
        <w:t xml:space="preserve"> </w:t>
      </w:r>
      <w:r>
        <w:t>и</w:t>
      </w:r>
      <w:r>
        <w:rPr>
          <w:spacing w:val="73"/>
          <w:w w:val="150"/>
        </w:rPr>
        <w:t xml:space="preserve"> </w:t>
      </w:r>
      <w:r>
        <w:t>промышленные</w:t>
      </w:r>
      <w:r>
        <w:rPr>
          <w:spacing w:val="73"/>
          <w:w w:val="150"/>
        </w:rPr>
        <w:t xml:space="preserve"> </w:t>
      </w:r>
      <w:r>
        <w:t>способы</w:t>
      </w:r>
      <w:r>
        <w:rPr>
          <w:spacing w:val="74"/>
          <w:w w:val="150"/>
        </w:rPr>
        <w:t xml:space="preserve"> </w:t>
      </w:r>
      <w:r>
        <w:t>получения</w:t>
      </w:r>
      <w:r>
        <w:rPr>
          <w:spacing w:val="75"/>
          <w:w w:val="150"/>
        </w:rPr>
        <w:t xml:space="preserve"> </w:t>
      </w:r>
      <w:r>
        <w:rPr>
          <w:spacing w:val="-2"/>
        </w:rPr>
        <w:t>кислорода.</w:t>
      </w:r>
    </w:p>
    <w:p w:rsidR="00336F6E" w:rsidRDefault="001D7343">
      <w:pPr>
        <w:pStyle w:val="a3"/>
        <w:spacing w:before="35"/>
      </w:pPr>
      <w:r>
        <w:t>Физические</w:t>
      </w:r>
      <w:r>
        <w:rPr>
          <w:spacing w:val="-6"/>
        </w:rPr>
        <w:t xml:space="preserve"> </w:t>
      </w:r>
      <w:r>
        <w:t>и</w:t>
      </w:r>
      <w:r>
        <w:rPr>
          <w:spacing w:val="-4"/>
        </w:rPr>
        <w:t xml:space="preserve"> </w:t>
      </w:r>
      <w:r>
        <w:t>химические</w:t>
      </w:r>
      <w:r>
        <w:rPr>
          <w:spacing w:val="-3"/>
        </w:rPr>
        <w:t xml:space="preserve"> </w:t>
      </w:r>
      <w:r>
        <w:t>свойства</w:t>
      </w:r>
      <w:r>
        <w:rPr>
          <w:spacing w:val="-4"/>
        </w:rPr>
        <w:t xml:space="preserve"> </w:t>
      </w:r>
      <w:r>
        <w:t>и</w:t>
      </w:r>
      <w:r>
        <w:rPr>
          <w:spacing w:val="-2"/>
        </w:rPr>
        <w:t xml:space="preserve"> </w:t>
      </w:r>
      <w:r>
        <w:t>применение</w:t>
      </w:r>
      <w:r>
        <w:rPr>
          <w:spacing w:val="-4"/>
        </w:rPr>
        <w:t xml:space="preserve"> </w:t>
      </w:r>
      <w:r>
        <w:t>кислорода</w:t>
      </w:r>
      <w:r>
        <w:rPr>
          <w:spacing w:val="-2"/>
        </w:rPr>
        <w:t xml:space="preserve"> </w:t>
      </w:r>
      <w:r>
        <w:t>и</w:t>
      </w:r>
      <w:r>
        <w:rPr>
          <w:spacing w:val="-3"/>
        </w:rPr>
        <w:t xml:space="preserve"> </w:t>
      </w:r>
      <w:r>
        <w:t>озона.</w:t>
      </w:r>
      <w:r>
        <w:rPr>
          <w:spacing w:val="-3"/>
        </w:rPr>
        <w:t xml:space="preserve"> </w:t>
      </w:r>
      <w:r>
        <w:t>Оксиды</w:t>
      </w:r>
      <w:r>
        <w:rPr>
          <w:spacing w:val="-2"/>
        </w:rPr>
        <w:t xml:space="preserve"> </w:t>
      </w:r>
      <w:r>
        <w:t>и</w:t>
      </w:r>
      <w:r>
        <w:rPr>
          <w:spacing w:val="-2"/>
        </w:rPr>
        <w:t xml:space="preserve"> пероксиды.</w:t>
      </w:r>
    </w:p>
    <w:p w:rsidR="00336F6E" w:rsidRDefault="001D7343">
      <w:pPr>
        <w:pStyle w:val="a3"/>
        <w:spacing w:before="41" w:line="276" w:lineRule="auto"/>
        <w:ind w:right="233" w:firstLine="708"/>
      </w:pPr>
      <w:r>
        <w:t>Сера. Нахождение в природе, способы получения, физические и химические свойства. Сероводород,</w:t>
      </w:r>
      <w:r>
        <w:rPr>
          <w:spacing w:val="75"/>
          <w:w w:val="150"/>
        </w:rPr>
        <w:t xml:space="preserve">   </w:t>
      </w:r>
      <w:r>
        <w:t>сульфиды.</w:t>
      </w:r>
      <w:r>
        <w:rPr>
          <w:spacing w:val="75"/>
          <w:w w:val="150"/>
        </w:rPr>
        <w:t xml:space="preserve">   </w:t>
      </w:r>
      <w:r>
        <w:t>Оксид</w:t>
      </w:r>
      <w:r>
        <w:rPr>
          <w:spacing w:val="75"/>
          <w:w w:val="150"/>
        </w:rPr>
        <w:t xml:space="preserve">   </w:t>
      </w:r>
      <w:r>
        <w:t>серы(IV),</w:t>
      </w:r>
      <w:r>
        <w:rPr>
          <w:spacing w:val="75"/>
          <w:w w:val="150"/>
        </w:rPr>
        <w:t xml:space="preserve">   </w:t>
      </w:r>
      <w:r>
        <w:t>оксид</w:t>
      </w:r>
      <w:r>
        <w:rPr>
          <w:spacing w:val="76"/>
          <w:w w:val="150"/>
        </w:rPr>
        <w:t xml:space="preserve">   </w:t>
      </w:r>
      <w:r>
        <w:t>серы(VI).</w:t>
      </w:r>
      <w:r>
        <w:rPr>
          <w:spacing w:val="75"/>
          <w:w w:val="150"/>
        </w:rPr>
        <w:t xml:space="preserve">   </w:t>
      </w:r>
      <w:r>
        <w:t xml:space="preserve">Сернистая и серная кислоты и их соли. Особенности свойств серной кислоты. Применение серы и её </w:t>
      </w:r>
      <w:r>
        <w:rPr>
          <w:spacing w:val="-2"/>
        </w:rPr>
        <w:t>соединений.</w:t>
      </w:r>
    </w:p>
    <w:p w:rsidR="00336F6E" w:rsidRDefault="001D7343">
      <w:pPr>
        <w:pStyle w:val="a3"/>
        <w:spacing w:line="276" w:lineRule="auto"/>
        <w:ind w:right="232" w:firstLine="708"/>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336F6E" w:rsidRDefault="001D7343">
      <w:pPr>
        <w:spacing w:before="1" w:line="276" w:lineRule="auto"/>
        <w:ind w:left="230" w:right="229" w:firstLine="708"/>
        <w:jc w:val="both"/>
        <w:rPr>
          <w:sz w:val="24"/>
        </w:rPr>
      </w:pPr>
      <w:r>
        <w:rPr>
          <w:sz w:val="24"/>
        </w:rPr>
        <w:t>Фосфор.</w:t>
      </w:r>
      <w:r>
        <w:rPr>
          <w:spacing w:val="80"/>
          <w:sz w:val="24"/>
        </w:rPr>
        <w:t xml:space="preserve">   </w:t>
      </w:r>
      <w:r>
        <w:rPr>
          <w:sz w:val="24"/>
        </w:rPr>
        <w:t>Нахождение</w:t>
      </w:r>
      <w:r>
        <w:rPr>
          <w:spacing w:val="80"/>
          <w:sz w:val="24"/>
        </w:rPr>
        <w:t xml:space="preserve">   </w:t>
      </w:r>
      <w:r>
        <w:rPr>
          <w:sz w:val="24"/>
        </w:rPr>
        <w:t>в</w:t>
      </w:r>
      <w:r>
        <w:rPr>
          <w:spacing w:val="80"/>
          <w:sz w:val="24"/>
        </w:rPr>
        <w:t xml:space="preserve">   </w:t>
      </w:r>
      <w:r>
        <w:rPr>
          <w:sz w:val="24"/>
        </w:rPr>
        <w:t>природе,</w:t>
      </w:r>
      <w:r>
        <w:rPr>
          <w:spacing w:val="80"/>
          <w:sz w:val="24"/>
        </w:rPr>
        <w:t xml:space="preserve">   </w:t>
      </w:r>
      <w:r>
        <w:rPr>
          <w:sz w:val="24"/>
        </w:rPr>
        <w:t>способы</w:t>
      </w:r>
      <w:r>
        <w:rPr>
          <w:spacing w:val="80"/>
          <w:sz w:val="24"/>
        </w:rPr>
        <w:t xml:space="preserve">   </w:t>
      </w:r>
      <w:r>
        <w:rPr>
          <w:sz w:val="24"/>
        </w:rPr>
        <w:t>получения,</w:t>
      </w:r>
      <w:r>
        <w:rPr>
          <w:spacing w:val="80"/>
          <w:sz w:val="24"/>
        </w:rPr>
        <w:t xml:space="preserve">   </w:t>
      </w:r>
      <w:r>
        <w:rPr>
          <w:sz w:val="24"/>
        </w:rPr>
        <w:t>физические</w:t>
      </w:r>
      <w:r>
        <w:rPr>
          <w:spacing w:val="40"/>
          <w:sz w:val="24"/>
        </w:rPr>
        <w:t xml:space="preserve"> </w:t>
      </w:r>
      <w:r>
        <w:rPr>
          <w:sz w:val="24"/>
        </w:rPr>
        <w:t>и</w:t>
      </w:r>
      <w:r>
        <w:rPr>
          <w:spacing w:val="38"/>
          <w:sz w:val="24"/>
        </w:rPr>
        <w:t xml:space="preserve">  </w:t>
      </w:r>
      <w:r>
        <w:rPr>
          <w:sz w:val="24"/>
        </w:rPr>
        <w:t>химические</w:t>
      </w:r>
      <w:r>
        <w:rPr>
          <w:spacing w:val="38"/>
          <w:sz w:val="24"/>
        </w:rPr>
        <w:t xml:space="preserve">  </w:t>
      </w:r>
      <w:r>
        <w:rPr>
          <w:sz w:val="24"/>
        </w:rPr>
        <w:t>свойства.</w:t>
      </w:r>
      <w:r>
        <w:rPr>
          <w:spacing w:val="39"/>
          <w:sz w:val="24"/>
        </w:rPr>
        <w:t xml:space="preserve">  </w:t>
      </w:r>
      <w:r>
        <w:rPr>
          <w:sz w:val="24"/>
        </w:rPr>
        <w:t>Фосфиды</w:t>
      </w:r>
      <w:r>
        <w:rPr>
          <w:spacing w:val="39"/>
          <w:sz w:val="24"/>
        </w:rPr>
        <w:t xml:space="preserve">  </w:t>
      </w:r>
      <w:r>
        <w:rPr>
          <w:sz w:val="24"/>
        </w:rPr>
        <w:t>и</w:t>
      </w:r>
      <w:r>
        <w:rPr>
          <w:spacing w:val="38"/>
          <w:sz w:val="24"/>
        </w:rPr>
        <w:t xml:space="preserve">  </w:t>
      </w:r>
      <w:r>
        <w:rPr>
          <w:sz w:val="24"/>
        </w:rPr>
        <w:t>фосфин.</w:t>
      </w:r>
      <w:r>
        <w:rPr>
          <w:spacing w:val="37"/>
          <w:sz w:val="24"/>
        </w:rPr>
        <w:t xml:space="preserve">  </w:t>
      </w:r>
      <w:r>
        <w:rPr>
          <w:sz w:val="24"/>
        </w:rPr>
        <w:t>Оксиды</w:t>
      </w:r>
      <w:r>
        <w:rPr>
          <w:spacing w:val="37"/>
          <w:sz w:val="24"/>
        </w:rPr>
        <w:t xml:space="preserve">  </w:t>
      </w:r>
      <w:r>
        <w:rPr>
          <w:sz w:val="24"/>
        </w:rPr>
        <w:t>фосфора,</w:t>
      </w:r>
      <w:r>
        <w:rPr>
          <w:spacing w:val="39"/>
          <w:sz w:val="24"/>
        </w:rPr>
        <w:t xml:space="preserve">  </w:t>
      </w:r>
      <w:r>
        <w:rPr>
          <w:sz w:val="24"/>
        </w:rPr>
        <w:t>фосфорная</w:t>
      </w:r>
      <w:r>
        <w:rPr>
          <w:spacing w:val="39"/>
          <w:sz w:val="24"/>
        </w:rPr>
        <w:t xml:space="preserve">  </w:t>
      </w:r>
      <w:r>
        <w:rPr>
          <w:sz w:val="24"/>
        </w:rPr>
        <w:t>кислота и</w:t>
      </w:r>
      <w:r>
        <w:rPr>
          <w:spacing w:val="79"/>
          <w:sz w:val="24"/>
        </w:rPr>
        <w:t xml:space="preserve">   </w:t>
      </w:r>
      <w:r>
        <w:rPr>
          <w:sz w:val="24"/>
        </w:rPr>
        <w:t>её</w:t>
      </w:r>
      <w:r>
        <w:rPr>
          <w:spacing w:val="79"/>
          <w:sz w:val="24"/>
        </w:rPr>
        <w:t xml:space="preserve">   </w:t>
      </w:r>
      <w:r>
        <w:rPr>
          <w:sz w:val="24"/>
        </w:rPr>
        <w:t>соли.</w:t>
      </w:r>
      <w:r>
        <w:rPr>
          <w:spacing w:val="79"/>
          <w:sz w:val="24"/>
        </w:rPr>
        <w:t xml:space="preserve">   </w:t>
      </w:r>
      <w:r>
        <w:rPr>
          <w:i/>
          <w:sz w:val="24"/>
        </w:rPr>
        <w:t>Метафосфорная</w:t>
      </w:r>
      <w:r>
        <w:rPr>
          <w:i/>
          <w:spacing w:val="79"/>
          <w:sz w:val="24"/>
        </w:rPr>
        <w:t xml:space="preserve">   </w:t>
      </w:r>
      <w:r>
        <w:rPr>
          <w:i/>
          <w:sz w:val="24"/>
        </w:rPr>
        <w:t>и</w:t>
      </w:r>
      <w:r>
        <w:rPr>
          <w:i/>
          <w:spacing w:val="80"/>
          <w:sz w:val="24"/>
        </w:rPr>
        <w:t xml:space="preserve">   </w:t>
      </w:r>
      <w:r>
        <w:rPr>
          <w:i/>
          <w:sz w:val="24"/>
        </w:rPr>
        <w:t>пирофосфорная</w:t>
      </w:r>
      <w:r>
        <w:rPr>
          <w:i/>
          <w:spacing w:val="79"/>
          <w:sz w:val="24"/>
        </w:rPr>
        <w:t xml:space="preserve">   </w:t>
      </w:r>
      <w:r>
        <w:rPr>
          <w:i/>
          <w:sz w:val="24"/>
        </w:rPr>
        <w:t>кислоты,</w:t>
      </w:r>
      <w:r>
        <w:rPr>
          <w:i/>
          <w:spacing w:val="79"/>
          <w:sz w:val="24"/>
        </w:rPr>
        <w:t xml:space="preserve">   </w:t>
      </w:r>
      <w:r>
        <w:rPr>
          <w:i/>
          <w:sz w:val="24"/>
        </w:rPr>
        <w:t>фосфористая и фосфорноватистая кислоты</w:t>
      </w:r>
      <w:r>
        <w:rPr>
          <w:sz w:val="24"/>
        </w:rPr>
        <w:t xml:space="preserve">. Применение фосфора и его соединений. Фосфорные </w:t>
      </w:r>
      <w:r>
        <w:rPr>
          <w:spacing w:val="-2"/>
          <w:sz w:val="24"/>
        </w:rPr>
        <w:t>удобрения.</w:t>
      </w:r>
    </w:p>
    <w:p w:rsidR="00336F6E" w:rsidRDefault="001D7343">
      <w:pPr>
        <w:pStyle w:val="a3"/>
        <w:spacing w:line="276" w:lineRule="auto"/>
        <w:ind w:right="227" w:firstLine="708"/>
      </w:pPr>
      <w:r>
        <w:t>Углерод,</w:t>
      </w:r>
      <w:r>
        <w:rPr>
          <w:spacing w:val="80"/>
        </w:rPr>
        <w:t xml:space="preserve">  </w:t>
      </w:r>
      <w:r>
        <w:t>нахождение</w:t>
      </w:r>
      <w:r>
        <w:rPr>
          <w:spacing w:val="80"/>
        </w:rPr>
        <w:t xml:space="preserve">  </w:t>
      </w:r>
      <w:r>
        <w:t>в</w:t>
      </w:r>
      <w:r>
        <w:rPr>
          <w:spacing w:val="80"/>
        </w:rPr>
        <w:t xml:space="preserve">  </w:t>
      </w:r>
      <w:r>
        <w:t>природе.</w:t>
      </w:r>
      <w:r>
        <w:rPr>
          <w:spacing w:val="80"/>
        </w:rPr>
        <w:t xml:space="preserve">  </w:t>
      </w:r>
      <w:r>
        <w:t>Аллотропные</w:t>
      </w:r>
      <w:r>
        <w:rPr>
          <w:spacing w:val="80"/>
        </w:rPr>
        <w:t xml:space="preserve">  </w:t>
      </w:r>
      <w:r>
        <w:t>модификации.</w:t>
      </w:r>
      <w:r>
        <w:rPr>
          <w:spacing w:val="80"/>
        </w:rPr>
        <w:t xml:space="preserve">  </w:t>
      </w:r>
      <w:r>
        <w:t xml:space="preserve">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w:t>
      </w:r>
      <w:r>
        <w:rPr>
          <w:i/>
        </w:rPr>
        <w:t>адсорбция</w:t>
      </w:r>
      <w:r>
        <w:t xml:space="preserve">. </w:t>
      </w:r>
      <w:r>
        <w:rPr>
          <w:i/>
        </w:rPr>
        <w:t>Фуллерены, графен, углеродные нанотрубки</w:t>
      </w:r>
      <w:r>
        <w:t>. Применение простых веществ, образованных углеродом, и его соединений.</w:t>
      </w:r>
    </w:p>
    <w:p w:rsidR="00336F6E" w:rsidRDefault="001D7343">
      <w:pPr>
        <w:pStyle w:val="a3"/>
        <w:spacing w:line="275" w:lineRule="exact"/>
        <w:ind w:left="938"/>
      </w:pPr>
      <w:r>
        <w:t>Кремний.</w:t>
      </w:r>
      <w:r>
        <w:rPr>
          <w:spacing w:val="51"/>
          <w:w w:val="150"/>
        </w:rPr>
        <w:t xml:space="preserve">   </w:t>
      </w:r>
      <w:r>
        <w:t>Нахождение</w:t>
      </w:r>
      <w:r>
        <w:rPr>
          <w:spacing w:val="51"/>
          <w:w w:val="150"/>
        </w:rPr>
        <w:t xml:space="preserve">   </w:t>
      </w:r>
      <w:r>
        <w:t>в</w:t>
      </w:r>
      <w:r>
        <w:rPr>
          <w:spacing w:val="51"/>
          <w:w w:val="150"/>
        </w:rPr>
        <w:t xml:space="preserve">   </w:t>
      </w:r>
      <w:r>
        <w:t>природе,</w:t>
      </w:r>
      <w:r>
        <w:rPr>
          <w:spacing w:val="51"/>
          <w:w w:val="150"/>
        </w:rPr>
        <w:t xml:space="preserve">   </w:t>
      </w:r>
      <w:r>
        <w:t>способы</w:t>
      </w:r>
      <w:r>
        <w:rPr>
          <w:spacing w:val="51"/>
          <w:w w:val="150"/>
        </w:rPr>
        <w:t xml:space="preserve">   </w:t>
      </w:r>
      <w:r>
        <w:t>получения,</w:t>
      </w:r>
      <w:r>
        <w:rPr>
          <w:spacing w:val="51"/>
          <w:w w:val="150"/>
        </w:rPr>
        <w:t xml:space="preserve">   </w:t>
      </w:r>
      <w:r>
        <w:rPr>
          <w:spacing w:val="-2"/>
        </w:rPr>
        <w:t>физические</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35"/>
      </w:pPr>
      <w:r>
        <w:lastRenderedPageBreak/>
        <w:t>и химические свойства. Оксид кремния(IV), кремниевая кислота, силикаты. Применение кремния и его соединений. Стекло, его получение, виды стекла.</w:t>
      </w:r>
    </w:p>
    <w:p w:rsidR="00336F6E" w:rsidRDefault="001D7343">
      <w:pPr>
        <w:pStyle w:val="a3"/>
        <w:spacing w:line="278" w:lineRule="auto"/>
        <w:ind w:right="234" w:firstLine="708"/>
      </w:pPr>
      <w:r>
        <w:t>Положение металлов в Периодической системе химических элементов. Особенности строения электронных оболочек атомов металлов.</w:t>
      </w:r>
    </w:p>
    <w:p w:rsidR="00336F6E" w:rsidRDefault="001D7343">
      <w:pPr>
        <w:spacing w:line="272" w:lineRule="exact"/>
        <w:ind w:left="938"/>
        <w:jc w:val="both"/>
        <w:rPr>
          <w:i/>
          <w:sz w:val="24"/>
        </w:rPr>
      </w:pPr>
      <w:r>
        <w:rPr>
          <w:i/>
          <w:sz w:val="24"/>
        </w:rPr>
        <w:t>Распространение</w:t>
      </w:r>
      <w:r>
        <w:rPr>
          <w:i/>
          <w:spacing w:val="-5"/>
          <w:sz w:val="24"/>
        </w:rPr>
        <w:t xml:space="preserve"> </w:t>
      </w:r>
      <w:r>
        <w:rPr>
          <w:i/>
          <w:sz w:val="24"/>
        </w:rPr>
        <w:t>химических</w:t>
      </w:r>
      <w:r>
        <w:rPr>
          <w:i/>
          <w:spacing w:val="-4"/>
          <w:sz w:val="24"/>
        </w:rPr>
        <w:t xml:space="preserve"> </w:t>
      </w:r>
      <w:r>
        <w:rPr>
          <w:i/>
          <w:sz w:val="24"/>
        </w:rPr>
        <w:t>элементов-металлов</w:t>
      </w:r>
      <w:r>
        <w:rPr>
          <w:i/>
          <w:spacing w:val="-4"/>
          <w:sz w:val="24"/>
        </w:rPr>
        <w:t xml:space="preserve"> </w:t>
      </w:r>
      <w:r>
        <w:rPr>
          <w:i/>
          <w:sz w:val="24"/>
        </w:rPr>
        <w:t>в</w:t>
      </w:r>
      <w:r>
        <w:rPr>
          <w:i/>
          <w:spacing w:val="-5"/>
          <w:sz w:val="24"/>
        </w:rPr>
        <w:t xml:space="preserve"> </w:t>
      </w:r>
      <w:r>
        <w:rPr>
          <w:i/>
          <w:sz w:val="24"/>
        </w:rPr>
        <w:t>земной</w:t>
      </w:r>
      <w:r>
        <w:rPr>
          <w:i/>
          <w:spacing w:val="-3"/>
          <w:sz w:val="24"/>
        </w:rPr>
        <w:t xml:space="preserve"> </w:t>
      </w:r>
      <w:r>
        <w:rPr>
          <w:i/>
          <w:spacing w:val="-2"/>
          <w:sz w:val="24"/>
        </w:rPr>
        <w:t>коре.</w:t>
      </w:r>
    </w:p>
    <w:p w:rsidR="00336F6E" w:rsidRDefault="001D7343">
      <w:pPr>
        <w:pStyle w:val="a3"/>
        <w:spacing w:before="40" w:line="276" w:lineRule="auto"/>
        <w:ind w:right="223" w:firstLine="708"/>
      </w:pPr>
      <w:r>
        <w:t>Общие</w:t>
      </w:r>
      <w:r>
        <w:rPr>
          <w:spacing w:val="78"/>
          <w:w w:val="150"/>
        </w:rPr>
        <w:t xml:space="preserve">  </w:t>
      </w:r>
      <w:r>
        <w:t>физические</w:t>
      </w:r>
      <w:r>
        <w:rPr>
          <w:spacing w:val="77"/>
          <w:w w:val="150"/>
        </w:rPr>
        <w:t xml:space="preserve">  </w:t>
      </w:r>
      <w:r>
        <w:t>свойства</w:t>
      </w:r>
      <w:r>
        <w:rPr>
          <w:spacing w:val="78"/>
          <w:w w:val="150"/>
        </w:rPr>
        <w:t xml:space="preserve">  </w:t>
      </w:r>
      <w:r>
        <w:t>металлов.</w:t>
      </w:r>
      <w:r>
        <w:rPr>
          <w:spacing w:val="78"/>
          <w:w w:val="150"/>
        </w:rPr>
        <w:t xml:space="preserve">  </w:t>
      </w:r>
      <w:r>
        <w:t>Применение</w:t>
      </w:r>
      <w:r>
        <w:rPr>
          <w:spacing w:val="78"/>
          <w:w w:val="150"/>
        </w:rPr>
        <w:t xml:space="preserve">  </w:t>
      </w:r>
      <w:r>
        <w:t>металлов</w:t>
      </w:r>
      <w:r>
        <w:rPr>
          <w:spacing w:val="78"/>
          <w:w w:val="150"/>
        </w:rPr>
        <w:t xml:space="preserve">  </w:t>
      </w:r>
      <w:r>
        <w:t>в</w:t>
      </w:r>
      <w:r>
        <w:rPr>
          <w:spacing w:val="80"/>
          <w:w w:val="150"/>
        </w:rPr>
        <w:t xml:space="preserve">  </w:t>
      </w:r>
      <w:r>
        <w:t>быту и технике. Сплавы металлов.</w:t>
      </w:r>
    </w:p>
    <w:p w:rsidR="00336F6E" w:rsidRDefault="001D7343">
      <w:pPr>
        <w:pStyle w:val="a3"/>
        <w:tabs>
          <w:tab w:val="left" w:pos="3151"/>
          <w:tab w:val="left" w:pos="5982"/>
          <w:tab w:val="left" w:pos="9103"/>
        </w:tabs>
        <w:spacing w:before="2" w:line="276" w:lineRule="auto"/>
        <w:ind w:right="229" w:firstLine="708"/>
      </w:pPr>
      <w:r>
        <w:t xml:space="preserve">Электрохимический ряд напряжений металлов. Общие способы получения металлов: </w:t>
      </w:r>
      <w:r>
        <w:rPr>
          <w:spacing w:val="-2"/>
        </w:rPr>
        <w:t>гидрометаллургия,</w:t>
      </w:r>
      <w:r>
        <w:tab/>
      </w:r>
      <w:r>
        <w:rPr>
          <w:spacing w:val="-2"/>
        </w:rPr>
        <w:t>пирометаллургия,</w:t>
      </w:r>
      <w:r>
        <w:tab/>
      </w:r>
      <w:r>
        <w:rPr>
          <w:spacing w:val="-2"/>
        </w:rPr>
        <w:t>электрометаллургия.</w:t>
      </w:r>
      <w:r>
        <w:tab/>
      </w:r>
      <w:r>
        <w:rPr>
          <w:spacing w:val="-2"/>
        </w:rPr>
        <w:t xml:space="preserve">Понятие </w:t>
      </w:r>
      <w:r>
        <w:t>о коррозии металлов. Способы защиты от коррозии.</w:t>
      </w:r>
    </w:p>
    <w:p w:rsidR="00336F6E" w:rsidRDefault="001D7343">
      <w:pPr>
        <w:pStyle w:val="a3"/>
        <w:spacing w:line="276" w:lineRule="auto"/>
        <w:ind w:right="232" w:firstLine="708"/>
      </w:pPr>
      <w:r>
        <w:t>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336F6E" w:rsidRDefault="001D7343">
      <w:pPr>
        <w:pStyle w:val="a3"/>
        <w:spacing w:line="276" w:lineRule="auto"/>
        <w:ind w:right="232" w:firstLine="708"/>
      </w:pPr>
      <w: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336F6E" w:rsidRDefault="001D7343">
      <w:pPr>
        <w:pStyle w:val="a3"/>
        <w:spacing w:line="276" w:lineRule="auto"/>
        <w:ind w:right="227" w:firstLine="708"/>
      </w:pPr>
      <w: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336F6E" w:rsidRDefault="001D7343">
      <w:pPr>
        <w:pStyle w:val="a3"/>
        <w:spacing w:line="276" w:lineRule="auto"/>
        <w:ind w:right="231" w:firstLine="708"/>
      </w:pPr>
      <w:r>
        <w:t>Общая характеристика металлов побочных подгрупп (Б-групп) Периодической</w:t>
      </w:r>
      <w:r>
        <w:rPr>
          <w:spacing w:val="40"/>
        </w:rPr>
        <w:t xml:space="preserve"> </w:t>
      </w:r>
      <w:r>
        <w:t>системы химических элементов.</w:t>
      </w:r>
    </w:p>
    <w:p w:rsidR="00336F6E" w:rsidRDefault="001D7343">
      <w:pPr>
        <w:pStyle w:val="a3"/>
        <w:spacing w:line="276" w:lineRule="auto"/>
        <w:ind w:right="229" w:firstLine="708"/>
      </w:pPr>
      <w:r>
        <w:t>Физические</w:t>
      </w:r>
      <w:r>
        <w:rPr>
          <w:spacing w:val="80"/>
        </w:rPr>
        <w:t xml:space="preserve">  </w:t>
      </w:r>
      <w:r>
        <w:t>и</w:t>
      </w:r>
      <w:r>
        <w:rPr>
          <w:spacing w:val="80"/>
        </w:rPr>
        <w:t xml:space="preserve">  </w:t>
      </w:r>
      <w:r>
        <w:t>химические</w:t>
      </w:r>
      <w:r>
        <w:rPr>
          <w:spacing w:val="80"/>
        </w:rPr>
        <w:t xml:space="preserve">  </w:t>
      </w:r>
      <w:r>
        <w:t>свойства</w:t>
      </w:r>
      <w:r>
        <w:rPr>
          <w:spacing w:val="80"/>
        </w:rPr>
        <w:t xml:space="preserve">  </w:t>
      </w:r>
      <w:r>
        <w:t>хрома</w:t>
      </w:r>
      <w:r>
        <w:rPr>
          <w:spacing w:val="80"/>
        </w:rPr>
        <w:t xml:space="preserve">  </w:t>
      </w:r>
      <w:r>
        <w:t>и</w:t>
      </w:r>
      <w:r>
        <w:rPr>
          <w:spacing w:val="80"/>
        </w:rPr>
        <w:t xml:space="preserve">  </w:t>
      </w:r>
      <w:r>
        <w:t>его</w:t>
      </w:r>
      <w:r>
        <w:rPr>
          <w:spacing w:val="80"/>
        </w:rPr>
        <w:t xml:space="preserve">  </w:t>
      </w:r>
      <w:r>
        <w:t>соединений.</w:t>
      </w:r>
      <w:r>
        <w:rPr>
          <w:spacing w:val="80"/>
        </w:rPr>
        <w:t xml:space="preserve">  </w:t>
      </w:r>
      <w:r>
        <w:t>Оксиды</w:t>
      </w:r>
      <w:r>
        <w:rPr>
          <w:spacing w:val="80"/>
        </w:rPr>
        <w:t xml:space="preserve"> </w:t>
      </w:r>
      <w:r>
        <w:t>и</w:t>
      </w:r>
      <w:r>
        <w:rPr>
          <w:spacing w:val="80"/>
          <w:w w:val="150"/>
        </w:rPr>
        <w:t xml:space="preserve">  </w:t>
      </w:r>
      <w:r>
        <w:t>гидроксиды</w:t>
      </w:r>
      <w:r>
        <w:rPr>
          <w:spacing w:val="80"/>
          <w:w w:val="150"/>
        </w:rPr>
        <w:t xml:space="preserve">  </w:t>
      </w:r>
      <w:r>
        <w:t>хрома(II),</w:t>
      </w:r>
      <w:r>
        <w:rPr>
          <w:spacing w:val="80"/>
          <w:w w:val="150"/>
        </w:rPr>
        <w:t xml:space="preserve">  </w:t>
      </w:r>
      <w:r>
        <w:t>хрома(III)</w:t>
      </w:r>
      <w:r>
        <w:rPr>
          <w:spacing w:val="80"/>
          <w:w w:val="150"/>
        </w:rPr>
        <w:t xml:space="preserve">  </w:t>
      </w:r>
      <w:r>
        <w:t>и</w:t>
      </w:r>
      <w:r>
        <w:rPr>
          <w:spacing w:val="80"/>
          <w:w w:val="150"/>
        </w:rPr>
        <w:t xml:space="preserve">  </w:t>
      </w:r>
      <w:r>
        <w:t>хрома(VI).</w:t>
      </w:r>
      <w:r>
        <w:rPr>
          <w:spacing w:val="80"/>
          <w:w w:val="150"/>
        </w:rPr>
        <w:t xml:space="preserve">  </w:t>
      </w:r>
      <w:r>
        <w:t>Хроматы</w:t>
      </w:r>
      <w:r>
        <w:rPr>
          <w:spacing w:val="80"/>
          <w:w w:val="150"/>
        </w:rPr>
        <w:t xml:space="preserve">  </w:t>
      </w:r>
      <w:r>
        <w:t>и</w:t>
      </w:r>
      <w:r>
        <w:rPr>
          <w:spacing w:val="80"/>
          <w:w w:val="150"/>
        </w:rPr>
        <w:t xml:space="preserve">  </w:t>
      </w:r>
      <w:r>
        <w:t>дихроматы, их окислительные свойства. Получение и применение хрома.</w:t>
      </w:r>
    </w:p>
    <w:p w:rsidR="00336F6E" w:rsidRDefault="001D7343">
      <w:pPr>
        <w:pStyle w:val="a3"/>
        <w:spacing w:line="276" w:lineRule="auto"/>
        <w:ind w:right="234" w:firstLine="708"/>
      </w:pPr>
      <w:r>
        <w:t>Физические и химические свойства марганца и его соединений. Важнейшие</w:t>
      </w:r>
      <w:r>
        <w:rPr>
          <w:spacing w:val="40"/>
        </w:rPr>
        <w:t xml:space="preserve"> </w:t>
      </w:r>
      <w:r>
        <w:t>соединения марганца(II), марганца(IV), марганца(VI) и марганца(VII). Перманганат калия, его окислительные свойства.</w:t>
      </w:r>
    </w:p>
    <w:p w:rsidR="00336F6E" w:rsidRDefault="001D7343">
      <w:pPr>
        <w:pStyle w:val="a3"/>
        <w:spacing w:line="276" w:lineRule="auto"/>
        <w:ind w:right="225" w:firstLine="708"/>
      </w:pPr>
      <w:r>
        <w:t>Физические и химические свойства железа и его соединений. Оксиды, гидроксиды и соли</w:t>
      </w:r>
      <w:r>
        <w:rPr>
          <w:spacing w:val="80"/>
          <w:w w:val="150"/>
        </w:rPr>
        <w:t xml:space="preserve">   </w:t>
      </w:r>
      <w:r>
        <w:t>железа(II)</w:t>
      </w:r>
      <w:r>
        <w:rPr>
          <w:spacing w:val="74"/>
        </w:rPr>
        <w:t xml:space="preserve">    </w:t>
      </w:r>
      <w:r>
        <w:t>и</w:t>
      </w:r>
      <w:r>
        <w:rPr>
          <w:spacing w:val="80"/>
          <w:w w:val="150"/>
        </w:rPr>
        <w:t xml:space="preserve">   </w:t>
      </w:r>
      <w:r>
        <w:t>железа(III).</w:t>
      </w:r>
      <w:r>
        <w:rPr>
          <w:spacing w:val="80"/>
          <w:w w:val="150"/>
        </w:rPr>
        <w:t xml:space="preserve">   </w:t>
      </w:r>
      <w:r>
        <w:t>Получение</w:t>
      </w:r>
      <w:r>
        <w:rPr>
          <w:spacing w:val="80"/>
          <w:w w:val="150"/>
        </w:rPr>
        <w:t xml:space="preserve">   </w:t>
      </w:r>
      <w:r>
        <w:t>и</w:t>
      </w:r>
      <w:r>
        <w:rPr>
          <w:spacing w:val="80"/>
          <w:w w:val="150"/>
        </w:rPr>
        <w:t xml:space="preserve">   </w:t>
      </w:r>
      <w:r>
        <w:t>применение</w:t>
      </w:r>
      <w:r>
        <w:rPr>
          <w:spacing w:val="80"/>
          <w:w w:val="150"/>
        </w:rPr>
        <w:t xml:space="preserve">   </w:t>
      </w:r>
      <w:r>
        <w:t>железа</w:t>
      </w:r>
      <w:r>
        <w:rPr>
          <w:spacing w:val="80"/>
        </w:rPr>
        <w:t xml:space="preserve"> </w:t>
      </w:r>
      <w:r>
        <w:t>и его сплавов.</w:t>
      </w:r>
    </w:p>
    <w:p w:rsidR="00336F6E" w:rsidRDefault="001D7343">
      <w:pPr>
        <w:pStyle w:val="a3"/>
        <w:spacing w:line="276" w:lineRule="auto"/>
        <w:ind w:right="235" w:firstLine="708"/>
      </w:pPr>
      <w:r>
        <w:t>Физические</w:t>
      </w:r>
      <w:r>
        <w:rPr>
          <w:spacing w:val="80"/>
        </w:rPr>
        <w:t xml:space="preserve">  </w:t>
      </w:r>
      <w:r>
        <w:t>и</w:t>
      </w:r>
      <w:r>
        <w:rPr>
          <w:spacing w:val="80"/>
        </w:rPr>
        <w:t xml:space="preserve">  </w:t>
      </w:r>
      <w:r>
        <w:t>химические</w:t>
      </w:r>
      <w:r>
        <w:rPr>
          <w:spacing w:val="80"/>
        </w:rPr>
        <w:t xml:space="preserve">  </w:t>
      </w:r>
      <w:r>
        <w:t>свойства</w:t>
      </w:r>
      <w:r>
        <w:rPr>
          <w:spacing w:val="80"/>
        </w:rPr>
        <w:t xml:space="preserve">  </w:t>
      </w:r>
      <w:r>
        <w:t>меди</w:t>
      </w:r>
      <w:r>
        <w:rPr>
          <w:spacing w:val="80"/>
        </w:rPr>
        <w:t xml:space="preserve">  </w:t>
      </w:r>
      <w:r>
        <w:t>и</w:t>
      </w:r>
      <w:r>
        <w:rPr>
          <w:spacing w:val="80"/>
        </w:rPr>
        <w:t xml:space="preserve">  </w:t>
      </w:r>
      <w:r>
        <w:t>её</w:t>
      </w:r>
      <w:r>
        <w:rPr>
          <w:spacing w:val="80"/>
        </w:rPr>
        <w:t xml:space="preserve">  </w:t>
      </w:r>
      <w:r>
        <w:t>соединений.</w:t>
      </w:r>
      <w:r>
        <w:rPr>
          <w:spacing w:val="80"/>
        </w:rPr>
        <w:t xml:space="preserve">  </w:t>
      </w:r>
      <w:r>
        <w:t>Получение и применение меди и её соединений.</w:t>
      </w:r>
    </w:p>
    <w:p w:rsidR="00336F6E" w:rsidRDefault="001D7343">
      <w:pPr>
        <w:pStyle w:val="a3"/>
        <w:tabs>
          <w:tab w:val="left" w:pos="2060"/>
          <w:tab w:val="left" w:pos="3386"/>
          <w:tab w:val="left" w:pos="6104"/>
          <w:tab w:val="left" w:pos="7430"/>
          <w:tab w:val="left" w:pos="9368"/>
        </w:tabs>
        <w:spacing w:before="1" w:line="276" w:lineRule="auto"/>
        <w:ind w:right="228" w:firstLine="708"/>
      </w:pPr>
      <w:r>
        <w:t xml:space="preserve">Цинк: получение, физические и химические свойства. Амфотерные свойства оксида и </w:t>
      </w:r>
      <w:r>
        <w:rPr>
          <w:spacing w:val="-2"/>
        </w:rPr>
        <w:t>гидроксида</w:t>
      </w:r>
      <w:r>
        <w:tab/>
      </w:r>
      <w:r>
        <w:rPr>
          <w:spacing w:val="-2"/>
        </w:rPr>
        <w:t>цинка,</w:t>
      </w:r>
      <w:r>
        <w:tab/>
      </w:r>
      <w:r>
        <w:rPr>
          <w:spacing w:val="-2"/>
        </w:rPr>
        <w:t>гидроксокомплексы</w:t>
      </w:r>
      <w:r>
        <w:tab/>
      </w:r>
      <w:r>
        <w:rPr>
          <w:spacing w:val="-2"/>
        </w:rPr>
        <w:t>цинка.</w:t>
      </w:r>
      <w:r>
        <w:tab/>
      </w:r>
      <w:r>
        <w:rPr>
          <w:spacing w:val="-2"/>
        </w:rPr>
        <w:t>Применение</w:t>
      </w:r>
      <w:r>
        <w:tab/>
      </w:r>
      <w:r>
        <w:rPr>
          <w:spacing w:val="-2"/>
        </w:rPr>
        <w:t xml:space="preserve">цинка </w:t>
      </w:r>
      <w:r>
        <w:t>и его соединений.</w:t>
      </w:r>
    </w:p>
    <w:p w:rsidR="00336F6E" w:rsidRDefault="001D7343">
      <w:pPr>
        <w:pStyle w:val="a3"/>
        <w:spacing w:line="278" w:lineRule="auto"/>
        <w:ind w:right="229" w:firstLine="708"/>
      </w:pPr>
      <w:r>
        <w:t>Экспериментальные методы изучения веществ и их превращений: изучение образцов неметаллов,</w:t>
      </w:r>
      <w:r>
        <w:rPr>
          <w:spacing w:val="68"/>
          <w:w w:val="150"/>
        </w:rPr>
        <w:t xml:space="preserve"> </w:t>
      </w:r>
      <w:r>
        <w:t>горение</w:t>
      </w:r>
      <w:r>
        <w:rPr>
          <w:spacing w:val="72"/>
          <w:w w:val="150"/>
        </w:rPr>
        <w:t xml:space="preserve"> </w:t>
      </w:r>
      <w:r>
        <w:t>серы,</w:t>
      </w:r>
      <w:r>
        <w:rPr>
          <w:spacing w:val="70"/>
          <w:w w:val="150"/>
        </w:rPr>
        <w:t xml:space="preserve"> </w:t>
      </w:r>
      <w:r>
        <w:t>фосфора,</w:t>
      </w:r>
      <w:r>
        <w:rPr>
          <w:spacing w:val="73"/>
          <w:w w:val="150"/>
        </w:rPr>
        <w:t xml:space="preserve"> </w:t>
      </w:r>
      <w:r>
        <w:t>железа,</w:t>
      </w:r>
      <w:r>
        <w:rPr>
          <w:spacing w:val="71"/>
          <w:w w:val="150"/>
        </w:rPr>
        <w:t xml:space="preserve"> </w:t>
      </w:r>
      <w:r>
        <w:t>магния</w:t>
      </w:r>
      <w:r>
        <w:rPr>
          <w:spacing w:val="70"/>
          <w:w w:val="150"/>
        </w:rPr>
        <w:t xml:space="preserve"> </w:t>
      </w:r>
      <w:r>
        <w:t>в</w:t>
      </w:r>
      <w:r>
        <w:rPr>
          <w:spacing w:val="70"/>
          <w:w w:val="150"/>
        </w:rPr>
        <w:t xml:space="preserve"> </w:t>
      </w:r>
      <w:r>
        <w:t>кислороде,</w:t>
      </w:r>
      <w:r>
        <w:rPr>
          <w:spacing w:val="70"/>
          <w:w w:val="150"/>
        </w:rPr>
        <w:t xml:space="preserve"> </w:t>
      </w:r>
      <w:r>
        <w:t>изучение</w:t>
      </w:r>
      <w:r>
        <w:rPr>
          <w:spacing w:val="71"/>
          <w:w w:val="150"/>
        </w:rPr>
        <w:t xml:space="preserve"> </w:t>
      </w:r>
      <w:r>
        <w:rPr>
          <w:spacing w:val="-2"/>
        </w:rPr>
        <w:t>коллекции</w:t>
      </w:r>
    </w:p>
    <w:p w:rsidR="00336F6E" w:rsidRDefault="001D7343">
      <w:pPr>
        <w:pStyle w:val="a3"/>
        <w:spacing w:line="276" w:lineRule="auto"/>
        <w:ind w:right="228"/>
      </w:pPr>
      <w:r>
        <w:t>«Металлы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w:t>
      </w:r>
      <w:r>
        <w:rPr>
          <w:spacing w:val="19"/>
        </w:rPr>
        <w:t xml:space="preserve"> </w:t>
      </w:r>
      <w:r>
        <w:t>решение</w:t>
      </w:r>
      <w:r>
        <w:rPr>
          <w:spacing w:val="21"/>
        </w:rPr>
        <w:t xml:space="preserve"> </w:t>
      </w:r>
      <w:r>
        <w:t>экспериментальных</w:t>
      </w:r>
      <w:r>
        <w:rPr>
          <w:spacing w:val="23"/>
        </w:rPr>
        <w:t xml:space="preserve"> </w:t>
      </w:r>
      <w:r>
        <w:t>задач</w:t>
      </w:r>
      <w:r>
        <w:rPr>
          <w:spacing w:val="21"/>
        </w:rPr>
        <w:t xml:space="preserve"> </w:t>
      </w:r>
      <w:r>
        <w:t>по</w:t>
      </w:r>
      <w:r>
        <w:rPr>
          <w:spacing w:val="22"/>
        </w:rPr>
        <w:t xml:space="preserve"> </w:t>
      </w:r>
      <w:r>
        <w:t>темам</w:t>
      </w:r>
      <w:r>
        <w:rPr>
          <w:spacing w:val="25"/>
        </w:rPr>
        <w:t xml:space="preserve"> </w:t>
      </w:r>
      <w:r>
        <w:t>«Галогены»,</w:t>
      </w:r>
      <w:r>
        <w:rPr>
          <w:spacing w:val="32"/>
        </w:rPr>
        <w:t xml:space="preserve"> </w:t>
      </w:r>
      <w:r>
        <w:t>«Сера</w:t>
      </w:r>
      <w:r>
        <w:rPr>
          <w:spacing w:val="21"/>
        </w:rPr>
        <w:t xml:space="preserve"> </w:t>
      </w:r>
      <w:r>
        <w:t>и</w:t>
      </w:r>
      <w:r>
        <w:rPr>
          <w:spacing w:val="23"/>
        </w:rPr>
        <w:t xml:space="preserve"> </w:t>
      </w:r>
      <w:r>
        <w:t>её</w:t>
      </w:r>
      <w:r>
        <w:rPr>
          <w:spacing w:val="21"/>
        </w:rPr>
        <w:t xml:space="preserve"> </w:t>
      </w:r>
      <w:r>
        <w:rPr>
          <w:spacing w:val="-2"/>
        </w:rPr>
        <w:t>соединения»,</w:t>
      </w:r>
    </w:p>
    <w:p w:rsidR="00336F6E" w:rsidRDefault="001D7343">
      <w:pPr>
        <w:pStyle w:val="a3"/>
        <w:spacing w:line="276" w:lineRule="auto"/>
        <w:ind w:right="234"/>
      </w:pPr>
      <w:r>
        <w:t xml:space="preserve">«Азот и фосфор и их соединения», «Металлы главных подгрупп», «Металлы побочных </w:t>
      </w:r>
      <w:r>
        <w:rPr>
          <w:spacing w:val="-2"/>
        </w:rPr>
        <w:t>подгрупп».</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ind w:left="938"/>
        <w:jc w:val="left"/>
      </w:pPr>
      <w:r>
        <w:lastRenderedPageBreak/>
        <w:t>Химия</w:t>
      </w:r>
      <w:r>
        <w:rPr>
          <w:spacing w:val="-1"/>
        </w:rPr>
        <w:t xml:space="preserve"> </w:t>
      </w:r>
      <w:r>
        <w:t>и</w:t>
      </w:r>
      <w:r>
        <w:rPr>
          <w:spacing w:val="-1"/>
        </w:rPr>
        <w:t xml:space="preserve"> </w:t>
      </w:r>
      <w:r>
        <w:rPr>
          <w:spacing w:val="-2"/>
        </w:rPr>
        <w:t>жизнь.</w:t>
      </w:r>
    </w:p>
    <w:p w:rsidR="00336F6E" w:rsidRDefault="001D7343">
      <w:pPr>
        <w:pStyle w:val="a3"/>
        <w:spacing w:before="41"/>
        <w:ind w:left="938"/>
        <w:jc w:val="left"/>
      </w:pPr>
      <w:r>
        <w:t>Роль</w:t>
      </w:r>
      <w:r>
        <w:rPr>
          <w:spacing w:val="-8"/>
        </w:rPr>
        <w:t xml:space="preserve"> </w:t>
      </w:r>
      <w:r>
        <w:t>химии</w:t>
      </w:r>
      <w:r>
        <w:rPr>
          <w:spacing w:val="-4"/>
        </w:rPr>
        <w:t xml:space="preserve"> </w:t>
      </w:r>
      <w:r>
        <w:t>в</w:t>
      </w:r>
      <w:r>
        <w:rPr>
          <w:spacing w:val="-5"/>
        </w:rPr>
        <w:t xml:space="preserve"> </w:t>
      </w:r>
      <w:r>
        <w:t>обеспечении</w:t>
      </w:r>
      <w:r>
        <w:rPr>
          <w:spacing w:val="-1"/>
        </w:rPr>
        <w:t xml:space="preserve"> </w:t>
      </w:r>
      <w:r>
        <w:t>устойчивого</w:t>
      </w:r>
      <w:r>
        <w:rPr>
          <w:spacing w:val="-4"/>
        </w:rPr>
        <w:t xml:space="preserve"> </w:t>
      </w:r>
      <w:r>
        <w:t>развития</w:t>
      </w:r>
      <w:r>
        <w:rPr>
          <w:spacing w:val="-4"/>
        </w:rPr>
        <w:t xml:space="preserve"> </w:t>
      </w:r>
      <w:r>
        <w:rPr>
          <w:spacing w:val="-2"/>
        </w:rPr>
        <w:t>человечества.</w:t>
      </w:r>
    </w:p>
    <w:p w:rsidR="00336F6E" w:rsidRDefault="001D7343">
      <w:pPr>
        <w:pStyle w:val="a3"/>
        <w:spacing w:before="41"/>
        <w:ind w:left="938"/>
        <w:jc w:val="left"/>
      </w:pPr>
      <w:r>
        <w:t>Понятие</w:t>
      </w:r>
      <w:r>
        <w:rPr>
          <w:spacing w:val="-7"/>
        </w:rPr>
        <w:t xml:space="preserve"> </w:t>
      </w:r>
      <w:r>
        <w:t>о</w:t>
      </w:r>
      <w:r>
        <w:rPr>
          <w:spacing w:val="-4"/>
        </w:rPr>
        <w:t xml:space="preserve"> </w:t>
      </w:r>
      <w:r>
        <w:t>научных</w:t>
      </w:r>
      <w:r>
        <w:rPr>
          <w:spacing w:val="-2"/>
        </w:rPr>
        <w:t xml:space="preserve"> </w:t>
      </w:r>
      <w:r>
        <w:t>методах</w:t>
      </w:r>
      <w:r>
        <w:rPr>
          <w:spacing w:val="-2"/>
        </w:rPr>
        <w:t xml:space="preserve"> </w:t>
      </w:r>
      <w:r>
        <w:t>познания</w:t>
      </w:r>
      <w:r>
        <w:rPr>
          <w:spacing w:val="-4"/>
        </w:rPr>
        <w:t xml:space="preserve"> </w:t>
      </w:r>
      <w:r>
        <w:t>и</w:t>
      </w:r>
      <w:r>
        <w:rPr>
          <w:spacing w:val="-3"/>
        </w:rPr>
        <w:t xml:space="preserve"> </w:t>
      </w:r>
      <w:r>
        <w:t>методологии</w:t>
      </w:r>
      <w:r>
        <w:rPr>
          <w:spacing w:val="-6"/>
        </w:rPr>
        <w:t xml:space="preserve"> </w:t>
      </w:r>
      <w:r>
        <w:t>научного</w:t>
      </w:r>
      <w:r>
        <w:rPr>
          <w:spacing w:val="-3"/>
        </w:rPr>
        <w:t xml:space="preserve"> </w:t>
      </w:r>
      <w:r>
        <w:rPr>
          <w:spacing w:val="-2"/>
        </w:rPr>
        <w:t>исследования.</w:t>
      </w:r>
    </w:p>
    <w:p w:rsidR="00336F6E" w:rsidRDefault="001D7343">
      <w:pPr>
        <w:pStyle w:val="a3"/>
        <w:spacing w:before="44" w:line="276" w:lineRule="auto"/>
        <w:ind w:right="227" w:firstLine="708"/>
        <w:rPr>
          <w:i/>
        </w:rPr>
      </w:pPr>
      <w: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w:t>
      </w:r>
      <w:r>
        <w:rPr>
          <w:i/>
        </w:rPr>
        <w:t xml:space="preserve">Проблема переработки отходов и побочных продуктов. </w:t>
      </w:r>
      <w:r>
        <w:t xml:space="preserve">Роль химии в обеспечении энергетической безопасности. </w:t>
      </w:r>
      <w:r>
        <w:rPr>
          <w:i/>
        </w:rPr>
        <w:t xml:space="preserve">Принципы «зелёной </w:t>
      </w:r>
      <w:r>
        <w:rPr>
          <w:i/>
          <w:spacing w:val="-2"/>
        </w:rPr>
        <w:t>химии».</w:t>
      </w:r>
    </w:p>
    <w:p w:rsidR="00336F6E" w:rsidRDefault="001D7343">
      <w:pPr>
        <w:pStyle w:val="a3"/>
        <w:spacing w:line="276" w:lineRule="auto"/>
        <w:ind w:right="230" w:firstLine="708"/>
      </w:pPr>
      <w:r>
        <w:t>Химия и здоровье человека. Лекарственные средства. Правила использования лекарственных препаратов. Роль химии в развитии медицины.</w:t>
      </w:r>
    </w:p>
    <w:p w:rsidR="00336F6E" w:rsidRDefault="001D7343">
      <w:pPr>
        <w:pStyle w:val="a3"/>
        <w:spacing w:line="276" w:lineRule="auto"/>
        <w:ind w:right="234" w:firstLine="708"/>
      </w:pPr>
      <w:r>
        <w:t>Химия</w:t>
      </w:r>
      <w:r>
        <w:rPr>
          <w:spacing w:val="80"/>
          <w:w w:val="150"/>
        </w:rPr>
        <w:t xml:space="preserve">  </w:t>
      </w:r>
      <w:r>
        <w:t>пищи:</w:t>
      </w:r>
      <w:r>
        <w:rPr>
          <w:spacing w:val="80"/>
          <w:w w:val="150"/>
        </w:rPr>
        <w:t xml:space="preserve">  </w:t>
      </w:r>
      <w:r>
        <w:t>основные</w:t>
      </w:r>
      <w:r>
        <w:rPr>
          <w:spacing w:val="80"/>
          <w:w w:val="150"/>
        </w:rPr>
        <w:t xml:space="preserve">  </w:t>
      </w:r>
      <w:r>
        <w:t>компоненты,</w:t>
      </w:r>
      <w:r>
        <w:rPr>
          <w:spacing w:val="80"/>
          <w:w w:val="150"/>
        </w:rPr>
        <w:t xml:space="preserve">  </w:t>
      </w:r>
      <w:r>
        <w:t>пищевые</w:t>
      </w:r>
      <w:r>
        <w:rPr>
          <w:spacing w:val="80"/>
          <w:w w:val="150"/>
        </w:rPr>
        <w:t xml:space="preserve">  </w:t>
      </w:r>
      <w:r>
        <w:t>добавки.</w:t>
      </w:r>
      <w:r>
        <w:rPr>
          <w:spacing w:val="80"/>
          <w:w w:val="150"/>
        </w:rPr>
        <w:t xml:space="preserve">  </w:t>
      </w:r>
      <w:r>
        <w:t>Роль</w:t>
      </w:r>
      <w:r>
        <w:rPr>
          <w:spacing w:val="80"/>
          <w:w w:val="150"/>
        </w:rPr>
        <w:t xml:space="preserve">  </w:t>
      </w:r>
      <w:r>
        <w:t>химии в обеспечении пищевой безопасности.</w:t>
      </w:r>
    </w:p>
    <w:p w:rsidR="00336F6E" w:rsidRDefault="001D7343">
      <w:pPr>
        <w:pStyle w:val="a3"/>
        <w:spacing w:line="276" w:lineRule="auto"/>
        <w:ind w:right="233" w:firstLine="708"/>
      </w:pPr>
      <w:r>
        <w:t>Косметические и парфюмерные средства. Бытовая химия. Правила безопасного использования препаратов бытовой химии в повседневной жизни.</w:t>
      </w:r>
    </w:p>
    <w:p w:rsidR="00336F6E" w:rsidRDefault="001D7343">
      <w:pPr>
        <w:pStyle w:val="a3"/>
        <w:spacing w:line="276" w:lineRule="auto"/>
        <w:ind w:left="938" w:right="1250"/>
      </w:pPr>
      <w:r>
        <w:t>Химия</w:t>
      </w:r>
      <w:r>
        <w:rPr>
          <w:spacing w:val="-4"/>
        </w:rPr>
        <w:t xml:space="preserve"> </w:t>
      </w:r>
      <w:r>
        <w:t>в</w:t>
      </w:r>
      <w:r>
        <w:rPr>
          <w:spacing w:val="-5"/>
        </w:rPr>
        <w:t xml:space="preserve"> </w:t>
      </w:r>
      <w:r>
        <w:t>строительстве:</w:t>
      </w:r>
      <w:r>
        <w:rPr>
          <w:spacing w:val="-6"/>
        </w:rPr>
        <w:t xml:space="preserve"> </w:t>
      </w:r>
      <w:r>
        <w:t>важнейшие</w:t>
      </w:r>
      <w:r>
        <w:rPr>
          <w:spacing w:val="-5"/>
        </w:rPr>
        <w:t xml:space="preserve"> </w:t>
      </w:r>
      <w:r>
        <w:t>строительные</w:t>
      </w:r>
      <w:r>
        <w:rPr>
          <w:spacing w:val="-6"/>
        </w:rPr>
        <w:t xml:space="preserve"> </w:t>
      </w:r>
      <w:r>
        <w:t>материалы</w:t>
      </w:r>
      <w:r>
        <w:rPr>
          <w:spacing w:val="-3"/>
        </w:rPr>
        <w:t xml:space="preserve"> </w:t>
      </w:r>
      <w:r>
        <w:t>(цемент,</w:t>
      </w:r>
      <w:r>
        <w:rPr>
          <w:spacing w:val="-4"/>
        </w:rPr>
        <w:t xml:space="preserve"> </w:t>
      </w:r>
      <w:r>
        <w:t>бетон). Химия в сельском хозяйстве. Органические и минеральные удобрения.</w:t>
      </w:r>
    </w:p>
    <w:p w:rsidR="00336F6E" w:rsidRDefault="001D7343">
      <w:pPr>
        <w:spacing w:line="276" w:lineRule="auto"/>
        <w:ind w:left="230" w:right="228" w:firstLine="708"/>
        <w:jc w:val="both"/>
        <w:rPr>
          <w:sz w:val="24"/>
        </w:rPr>
      </w:pPr>
      <w:r>
        <w:rPr>
          <w:sz w:val="24"/>
        </w:rPr>
        <w:t xml:space="preserve">Современные конструкционные материалы, краски, стекло, керамика. </w:t>
      </w:r>
      <w:r>
        <w:rPr>
          <w:i/>
          <w:sz w:val="24"/>
        </w:rPr>
        <w:t>Материалы для электроники</w:t>
      </w:r>
      <w:r>
        <w:rPr>
          <w:sz w:val="24"/>
        </w:rPr>
        <w:t xml:space="preserve">. </w:t>
      </w:r>
      <w:r>
        <w:rPr>
          <w:i/>
          <w:sz w:val="24"/>
        </w:rPr>
        <w:t>Нанотехнологии</w:t>
      </w:r>
      <w:r>
        <w:rPr>
          <w:sz w:val="24"/>
        </w:rPr>
        <w:t>.</w:t>
      </w:r>
    </w:p>
    <w:p w:rsidR="00336F6E" w:rsidRDefault="001D7343">
      <w:pPr>
        <w:pStyle w:val="a3"/>
        <w:spacing w:before="1"/>
        <w:ind w:left="938"/>
      </w:pPr>
      <w:r>
        <w:t>Расчётные</w:t>
      </w:r>
      <w:r>
        <w:rPr>
          <w:spacing w:val="-6"/>
        </w:rPr>
        <w:t xml:space="preserve"> </w:t>
      </w:r>
      <w:r>
        <w:rPr>
          <w:spacing w:val="-2"/>
        </w:rPr>
        <w:t>задачи.</w:t>
      </w:r>
    </w:p>
    <w:p w:rsidR="00336F6E" w:rsidRDefault="001D7343">
      <w:pPr>
        <w:pStyle w:val="a3"/>
        <w:tabs>
          <w:tab w:val="left" w:pos="1861"/>
          <w:tab w:val="left" w:pos="3449"/>
          <w:tab w:val="left" w:pos="4571"/>
          <w:tab w:val="left" w:pos="4699"/>
          <w:tab w:val="left" w:pos="6960"/>
          <w:tab w:val="left" w:pos="9037"/>
          <w:tab w:val="left" w:pos="9083"/>
        </w:tabs>
        <w:spacing w:before="40" w:line="276" w:lineRule="auto"/>
        <w:ind w:right="228" w:firstLine="708"/>
      </w:pPr>
      <w:r>
        <w:t xml:space="preserve">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w:t>
      </w:r>
      <w:r>
        <w:rPr>
          <w:spacing w:val="-2"/>
        </w:rPr>
        <w:t>вещества)</w:t>
      </w:r>
      <w:r>
        <w:tab/>
      </w:r>
      <w:r>
        <w:tab/>
      </w:r>
      <w:r>
        <w:tab/>
      </w:r>
      <w:r>
        <w:tab/>
      </w:r>
      <w:r>
        <w:rPr>
          <w:spacing w:val="-2"/>
        </w:rPr>
        <w:t>продукта</w:t>
      </w:r>
      <w:r>
        <w:tab/>
      </w:r>
      <w:r>
        <w:tab/>
      </w:r>
      <w:r>
        <w:tab/>
      </w:r>
      <w:r>
        <w:rPr>
          <w:spacing w:val="-2"/>
        </w:rPr>
        <w:t xml:space="preserve">реакции, </w:t>
      </w:r>
      <w:r>
        <w:t xml:space="preserve">если одно из веществ дано в виде раствора с определённой массовой долей растворённого </w:t>
      </w:r>
      <w:r>
        <w:rPr>
          <w:spacing w:val="-2"/>
        </w:rPr>
        <w:t>вещества,</w:t>
      </w:r>
      <w:r>
        <w:tab/>
      </w:r>
      <w:r>
        <w:rPr>
          <w:spacing w:val="-2"/>
        </w:rPr>
        <w:t>массовой</w:t>
      </w:r>
      <w:r>
        <w:tab/>
      </w:r>
      <w:r>
        <w:rPr>
          <w:spacing w:val="-4"/>
        </w:rPr>
        <w:t>доли</w:t>
      </w:r>
      <w:r>
        <w:tab/>
        <w:t>и</w:t>
      </w:r>
      <w:r>
        <w:rPr>
          <w:spacing w:val="80"/>
        </w:rPr>
        <w:t xml:space="preserve">   </w:t>
      </w:r>
      <w:r>
        <w:t>молярной</w:t>
      </w:r>
      <w:r>
        <w:tab/>
      </w:r>
      <w:r>
        <w:rPr>
          <w:spacing w:val="-2"/>
        </w:rPr>
        <w:t>концентрации</w:t>
      </w:r>
      <w:r>
        <w:tab/>
      </w:r>
      <w:r>
        <w:rPr>
          <w:spacing w:val="-2"/>
        </w:rPr>
        <w:t xml:space="preserve">вещества </w:t>
      </w:r>
      <w:r>
        <w:t>в растворе, доли выхода продукта реакции от теоретически возможного.</w:t>
      </w:r>
    </w:p>
    <w:p w:rsidR="00336F6E" w:rsidRDefault="001D7343">
      <w:pPr>
        <w:pStyle w:val="a3"/>
        <w:spacing w:line="275" w:lineRule="exact"/>
        <w:ind w:left="938"/>
      </w:pPr>
      <w:r>
        <w:t>Межпредметные</w:t>
      </w:r>
      <w:r>
        <w:rPr>
          <w:spacing w:val="-7"/>
        </w:rPr>
        <w:t xml:space="preserve"> </w:t>
      </w:r>
      <w:r>
        <w:rPr>
          <w:spacing w:val="-2"/>
        </w:rPr>
        <w:t>связи.</w:t>
      </w:r>
    </w:p>
    <w:p w:rsidR="00336F6E" w:rsidRDefault="001D7343">
      <w:pPr>
        <w:pStyle w:val="a3"/>
        <w:tabs>
          <w:tab w:val="left" w:pos="1767"/>
          <w:tab w:val="left" w:pos="4270"/>
          <w:tab w:val="left" w:pos="5697"/>
          <w:tab w:val="left" w:pos="8086"/>
          <w:tab w:val="left" w:pos="9304"/>
        </w:tabs>
        <w:spacing w:before="44" w:line="276" w:lineRule="auto"/>
        <w:ind w:right="227" w:firstLine="708"/>
      </w:pPr>
      <w:r>
        <w:t xml:space="preserve">Реализация межпредметных связей при изучении общей и неорганической химии в 11 </w:t>
      </w:r>
      <w:r>
        <w:rPr>
          <w:spacing w:val="-2"/>
        </w:rPr>
        <w:t>классе</w:t>
      </w:r>
      <w:r>
        <w:tab/>
      </w:r>
      <w:r>
        <w:rPr>
          <w:spacing w:val="-2"/>
        </w:rPr>
        <w:t>осуществляется</w:t>
      </w:r>
      <w:r>
        <w:tab/>
      </w:r>
      <w:r>
        <w:rPr>
          <w:spacing w:val="-4"/>
        </w:rPr>
        <w:t>через</w:t>
      </w:r>
      <w:r>
        <w:tab/>
      </w:r>
      <w:r>
        <w:rPr>
          <w:spacing w:val="-2"/>
        </w:rPr>
        <w:t>использование</w:t>
      </w:r>
      <w:r>
        <w:tab/>
      </w:r>
      <w:r>
        <w:rPr>
          <w:spacing w:val="-4"/>
        </w:rPr>
        <w:t>как</w:t>
      </w:r>
      <w:r>
        <w:tab/>
      </w:r>
      <w:r>
        <w:rPr>
          <w:spacing w:val="-2"/>
        </w:rPr>
        <w:t xml:space="preserve">общих </w:t>
      </w:r>
      <w:r>
        <w:t>естественно-научных понятий, так и понятий, принятых в отдельных предметах естественно- научного цикла.</w:t>
      </w:r>
    </w:p>
    <w:p w:rsidR="00336F6E" w:rsidRDefault="001D7343">
      <w:pPr>
        <w:pStyle w:val="a3"/>
        <w:spacing w:line="276" w:lineRule="auto"/>
        <w:ind w:right="230" w:firstLine="708"/>
      </w:pPr>
      <w:r>
        <w:t xml:space="preserve">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w:t>
      </w:r>
      <w:r>
        <w:rPr>
          <w:spacing w:val="-2"/>
        </w:rPr>
        <w:t>моделирование.</w:t>
      </w:r>
    </w:p>
    <w:p w:rsidR="00336F6E" w:rsidRDefault="001D7343">
      <w:pPr>
        <w:pStyle w:val="a3"/>
        <w:spacing w:line="276" w:lineRule="auto"/>
        <w:ind w:right="232" w:firstLine="708"/>
      </w:pPr>
      <w: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336F6E" w:rsidRDefault="001D7343">
      <w:pPr>
        <w:pStyle w:val="a3"/>
        <w:spacing w:line="276" w:lineRule="auto"/>
        <w:ind w:right="224" w:firstLine="708"/>
      </w:pPr>
      <w:r>
        <w:t>Биология:</w:t>
      </w:r>
      <w:r>
        <w:rPr>
          <w:spacing w:val="80"/>
          <w:w w:val="150"/>
        </w:rPr>
        <w:t xml:space="preserve">  </w:t>
      </w:r>
      <w:r>
        <w:t>клетка,</w:t>
      </w:r>
      <w:r>
        <w:rPr>
          <w:spacing w:val="80"/>
          <w:w w:val="150"/>
        </w:rPr>
        <w:t xml:space="preserve">  </w:t>
      </w:r>
      <w:r>
        <w:t>организм,</w:t>
      </w:r>
      <w:r>
        <w:rPr>
          <w:spacing w:val="80"/>
          <w:w w:val="150"/>
        </w:rPr>
        <w:t xml:space="preserve">  </w:t>
      </w:r>
      <w:r>
        <w:t>экосистема,</w:t>
      </w:r>
      <w:r>
        <w:rPr>
          <w:spacing w:val="80"/>
          <w:w w:val="150"/>
        </w:rPr>
        <w:t xml:space="preserve">  </w:t>
      </w:r>
      <w:r>
        <w:t>биосфера,</w:t>
      </w:r>
      <w:r>
        <w:rPr>
          <w:spacing w:val="80"/>
          <w:w w:val="150"/>
        </w:rPr>
        <w:t xml:space="preserve">  </w:t>
      </w:r>
      <w:r>
        <w:t>метаболизм,</w:t>
      </w:r>
      <w:r>
        <w:rPr>
          <w:spacing w:val="80"/>
          <w:w w:val="150"/>
        </w:rPr>
        <w:t xml:space="preserve">  </w:t>
      </w:r>
      <w:r>
        <w:t>макро- и микроэлементы, белки, жиры, углеводы, нуклеиновые кислоты, ферменты, гормоны, круговорот веществ и поток энергии в экосистемах.</w:t>
      </w:r>
    </w:p>
    <w:p w:rsidR="00336F6E" w:rsidRDefault="001D7343">
      <w:pPr>
        <w:pStyle w:val="a3"/>
        <w:spacing w:line="276" w:lineRule="auto"/>
        <w:ind w:left="938" w:right="235"/>
      </w:pPr>
      <w:r>
        <w:t>География: минералы, горные породы, полезные ископаемые, топливо, ресурсы. Технология:</w:t>
      </w:r>
      <w:r>
        <w:rPr>
          <w:spacing w:val="80"/>
        </w:rPr>
        <w:t xml:space="preserve"> </w:t>
      </w:r>
      <w:r>
        <w:t>химическая</w:t>
      </w:r>
      <w:r>
        <w:rPr>
          <w:spacing w:val="80"/>
        </w:rPr>
        <w:t xml:space="preserve"> </w:t>
      </w:r>
      <w:r>
        <w:t>промышленность,</w:t>
      </w:r>
      <w:r>
        <w:rPr>
          <w:spacing w:val="80"/>
        </w:rPr>
        <w:t xml:space="preserve"> </w:t>
      </w:r>
      <w:r>
        <w:t>металлургия,</w:t>
      </w:r>
      <w:r>
        <w:rPr>
          <w:spacing w:val="80"/>
        </w:rPr>
        <w:t xml:space="preserve"> </w:t>
      </w:r>
      <w:r>
        <w:t>строительные</w:t>
      </w:r>
      <w:r>
        <w:rPr>
          <w:spacing w:val="80"/>
        </w:rPr>
        <w:t xml:space="preserve"> </w:t>
      </w:r>
      <w:r>
        <w:t>материалы,</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3"/>
      </w:pPr>
      <w:r>
        <w:lastRenderedPageBreak/>
        <w:t>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336F6E" w:rsidRDefault="001D7343">
      <w:pPr>
        <w:pStyle w:val="a3"/>
        <w:spacing w:before="1" w:line="276" w:lineRule="auto"/>
        <w:ind w:right="236" w:firstLine="708"/>
      </w:pPr>
      <w:r>
        <w:t>Планируемые результаты освоения программы по химии (углублённый уровень) на уровне среднего общего образования.»</w:t>
      </w:r>
    </w:p>
    <w:p w:rsidR="00336F6E" w:rsidRDefault="001D7343">
      <w:pPr>
        <w:pStyle w:val="a3"/>
        <w:spacing w:line="276" w:lineRule="auto"/>
        <w:ind w:right="234" w:firstLine="708"/>
      </w:pPr>
      <w:r>
        <w:t>.</w:t>
      </w:r>
      <w:r>
        <w:rPr>
          <w:spacing w:val="-2"/>
        </w:rPr>
        <w:t xml:space="preserve"> </w:t>
      </w:r>
      <w: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336F6E" w:rsidRDefault="001D7343">
      <w:pPr>
        <w:pStyle w:val="a3"/>
        <w:spacing w:line="276" w:lineRule="auto"/>
        <w:ind w:right="228" w:firstLine="708"/>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336F6E" w:rsidRDefault="001D7343">
      <w:pPr>
        <w:pStyle w:val="a3"/>
        <w:spacing w:before="1" w:line="276" w:lineRule="auto"/>
        <w:ind w:left="938" w:right="1551"/>
        <w:jc w:val="left"/>
      </w:pPr>
      <w:r>
        <w:t>осознание обучающимися российской гражданской идентичности; готовность</w:t>
      </w:r>
      <w:r>
        <w:rPr>
          <w:spacing w:val="-6"/>
        </w:rPr>
        <w:t xml:space="preserve"> </w:t>
      </w:r>
      <w:r>
        <w:t>к</w:t>
      </w:r>
      <w:r>
        <w:rPr>
          <w:spacing w:val="-7"/>
        </w:rPr>
        <w:t xml:space="preserve"> </w:t>
      </w:r>
      <w:r>
        <w:t>саморазвитию,</w:t>
      </w:r>
      <w:r>
        <w:rPr>
          <w:spacing w:val="-7"/>
        </w:rPr>
        <w:t xml:space="preserve"> </w:t>
      </w:r>
      <w:r>
        <w:t>самостоятельности</w:t>
      </w:r>
      <w:r>
        <w:rPr>
          <w:spacing w:val="-7"/>
        </w:rPr>
        <w:t xml:space="preserve"> </w:t>
      </w:r>
      <w:r>
        <w:t>и</w:t>
      </w:r>
      <w:r>
        <w:rPr>
          <w:spacing w:val="-7"/>
        </w:rPr>
        <w:t xml:space="preserve"> </w:t>
      </w:r>
      <w:r>
        <w:t>самоопределению; наличие мотивации к обучению;</w:t>
      </w:r>
    </w:p>
    <w:p w:rsidR="00336F6E" w:rsidRDefault="001D7343">
      <w:pPr>
        <w:pStyle w:val="a3"/>
        <w:spacing w:line="278" w:lineRule="auto"/>
        <w:ind w:firstLine="708"/>
        <w:jc w:val="left"/>
      </w:pPr>
      <w:r>
        <w:t>готовность</w:t>
      </w:r>
      <w:r>
        <w:rPr>
          <w:spacing w:val="40"/>
        </w:rPr>
        <w:t xml:space="preserve"> </w:t>
      </w:r>
      <w:r>
        <w:t>и</w:t>
      </w:r>
      <w:r>
        <w:rPr>
          <w:spacing w:val="40"/>
        </w:rPr>
        <w:t xml:space="preserve"> </w:t>
      </w:r>
      <w:r>
        <w:t>способность</w:t>
      </w:r>
      <w:r>
        <w:rPr>
          <w:spacing w:val="40"/>
        </w:rPr>
        <w:t xml:space="preserve"> </w:t>
      </w:r>
      <w:r>
        <w:t>обучающихся</w:t>
      </w:r>
      <w:r>
        <w:rPr>
          <w:spacing w:val="40"/>
        </w:rPr>
        <w:t xml:space="preserve"> </w:t>
      </w:r>
      <w:r>
        <w:t>руководствоваться</w:t>
      </w:r>
      <w:r>
        <w:rPr>
          <w:spacing w:val="40"/>
        </w:rPr>
        <w:t xml:space="preserve"> </w:t>
      </w:r>
      <w:r>
        <w:t>принятыми</w:t>
      </w:r>
      <w:r>
        <w:rPr>
          <w:spacing w:val="40"/>
        </w:rPr>
        <w:t xml:space="preserve"> </w:t>
      </w:r>
      <w:r>
        <w:t>в</w:t>
      </w:r>
      <w:r>
        <w:rPr>
          <w:spacing w:val="40"/>
        </w:rPr>
        <w:t xml:space="preserve"> </w:t>
      </w:r>
      <w:r>
        <w:t>обществе правилами и нормами поведения;</w:t>
      </w:r>
    </w:p>
    <w:p w:rsidR="00336F6E" w:rsidRDefault="001D7343">
      <w:pPr>
        <w:pStyle w:val="a3"/>
        <w:spacing w:line="276" w:lineRule="auto"/>
        <w:ind w:left="938" w:right="3520"/>
        <w:jc w:val="left"/>
      </w:pPr>
      <w:r>
        <w:t>наличие правосознания, экологической культуры; способность</w:t>
      </w:r>
      <w:r>
        <w:rPr>
          <w:spacing w:val="-5"/>
        </w:rPr>
        <w:t xml:space="preserve"> </w:t>
      </w:r>
      <w:r>
        <w:t>ставить</w:t>
      </w:r>
      <w:r>
        <w:rPr>
          <w:spacing w:val="-7"/>
        </w:rPr>
        <w:t xml:space="preserve"> </w:t>
      </w:r>
      <w:r>
        <w:t>цели</w:t>
      </w:r>
      <w:r>
        <w:rPr>
          <w:spacing w:val="-5"/>
        </w:rPr>
        <w:t xml:space="preserve"> </w:t>
      </w:r>
      <w:r>
        <w:t>и</w:t>
      </w:r>
      <w:r>
        <w:rPr>
          <w:spacing w:val="-6"/>
        </w:rPr>
        <w:t xml:space="preserve"> </w:t>
      </w:r>
      <w:r>
        <w:t>строить</w:t>
      </w:r>
      <w:r>
        <w:rPr>
          <w:spacing w:val="-6"/>
        </w:rPr>
        <w:t xml:space="preserve"> </w:t>
      </w:r>
      <w:r>
        <w:t>жизненные</w:t>
      </w:r>
      <w:r>
        <w:rPr>
          <w:spacing w:val="-7"/>
        </w:rPr>
        <w:t xml:space="preserve"> </w:t>
      </w:r>
      <w:r>
        <w:t>планы.</w:t>
      </w:r>
    </w:p>
    <w:p w:rsidR="00336F6E" w:rsidRDefault="001D7343">
      <w:pPr>
        <w:pStyle w:val="a3"/>
        <w:spacing w:line="276" w:lineRule="auto"/>
        <w:ind w:right="232" w:firstLine="708"/>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336F6E" w:rsidRDefault="001D7343">
      <w:pPr>
        <w:pStyle w:val="a3"/>
        <w:spacing w:line="276" w:lineRule="auto"/>
        <w:ind w:right="229" w:firstLine="708"/>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w:t>
      </w:r>
    </w:p>
    <w:p w:rsidR="00336F6E" w:rsidRDefault="001D7343">
      <w:pPr>
        <w:pStyle w:val="a5"/>
        <w:numPr>
          <w:ilvl w:val="0"/>
          <w:numId w:val="138"/>
        </w:numPr>
        <w:tabs>
          <w:tab w:val="left" w:pos="1196"/>
        </w:tabs>
        <w:ind w:left="1196" w:hanging="258"/>
        <w:jc w:val="both"/>
        <w:rPr>
          <w:sz w:val="24"/>
        </w:rPr>
      </w:pPr>
      <w:r>
        <w:rPr>
          <w:sz w:val="24"/>
        </w:rPr>
        <w:t>гражданского</w:t>
      </w:r>
      <w:r>
        <w:rPr>
          <w:spacing w:val="-3"/>
          <w:sz w:val="24"/>
        </w:rPr>
        <w:t xml:space="preserve"> </w:t>
      </w:r>
      <w:r>
        <w:rPr>
          <w:spacing w:val="-2"/>
          <w:sz w:val="24"/>
        </w:rPr>
        <w:t>воспитания:</w:t>
      </w:r>
    </w:p>
    <w:p w:rsidR="00336F6E" w:rsidRDefault="001D7343">
      <w:pPr>
        <w:pStyle w:val="a3"/>
        <w:spacing w:before="36" w:line="276" w:lineRule="auto"/>
        <w:ind w:firstLine="708"/>
        <w:jc w:val="left"/>
      </w:pPr>
      <w:r>
        <w:t>осознания</w:t>
      </w:r>
      <w:r>
        <w:rPr>
          <w:spacing w:val="40"/>
        </w:rPr>
        <w:t xml:space="preserve"> </w:t>
      </w:r>
      <w:r>
        <w:t>обучающимися</w:t>
      </w:r>
      <w:r>
        <w:rPr>
          <w:spacing w:val="40"/>
        </w:rPr>
        <w:t xml:space="preserve"> </w:t>
      </w:r>
      <w:r>
        <w:t>своих</w:t>
      </w:r>
      <w:r>
        <w:rPr>
          <w:spacing w:val="40"/>
        </w:rPr>
        <w:t xml:space="preserve"> </w:t>
      </w:r>
      <w:r>
        <w:t>конституционных</w:t>
      </w:r>
      <w:r>
        <w:rPr>
          <w:spacing w:val="40"/>
        </w:rPr>
        <w:t xml:space="preserve"> </w:t>
      </w:r>
      <w:r>
        <w:t>прав</w:t>
      </w:r>
      <w:r>
        <w:rPr>
          <w:spacing w:val="40"/>
        </w:rPr>
        <w:t xml:space="preserve"> </w:t>
      </w:r>
      <w:r>
        <w:t>и</w:t>
      </w:r>
      <w:r>
        <w:rPr>
          <w:spacing w:val="40"/>
        </w:rPr>
        <w:t xml:space="preserve"> </w:t>
      </w:r>
      <w:r>
        <w:t>обязанностей,</w:t>
      </w:r>
      <w:r>
        <w:rPr>
          <w:spacing w:val="40"/>
        </w:rPr>
        <w:t xml:space="preserve"> </w:t>
      </w:r>
      <w:r>
        <w:t>уважения</w:t>
      </w:r>
      <w:r>
        <w:rPr>
          <w:spacing w:val="40"/>
        </w:rPr>
        <w:t xml:space="preserve"> </w:t>
      </w:r>
      <w:r>
        <w:t>к закону и правопорядку;</w:t>
      </w:r>
    </w:p>
    <w:p w:rsidR="00336F6E" w:rsidRDefault="001D7343">
      <w:pPr>
        <w:pStyle w:val="a3"/>
        <w:tabs>
          <w:tab w:val="left" w:pos="2662"/>
          <w:tab w:val="left" w:pos="3005"/>
          <w:tab w:val="left" w:pos="4454"/>
          <w:tab w:val="left" w:pos="5425"/>
          <w:tab w:val="left" w:pos="5773"/>
          <w:tab w:val="left" w:pos="6941"/>
          <w:tab w:val="left" w:pos="8826"/>
        </w:tabs>
        <w:spacing w:line="278" w:lineRule="auto"/>
        <w:ind w:right="234" w:firstLine="708"/>
        <w:jc w:val="left"/>
      </w:pPr>
      <w:r>
        <w:rPr>
          <w:spacing w:val="-2"/>
        </w:rPr>
        <w:t>представления</w:t>
      </w:r>
      <w:r>
        <w:tab/>
      </w:r>
      <w:r>
        <w:rPr>
          <w:spacing w:val="-10"/>
        </w:rPr>
        <w:t>о</w:t>
      </w:r>
      <w:r>
        <w:tab/>
      </w:r>
      <w:r>
        <w:rPr>
          <w:spacing w:val="-2"/>
        </w:rPr>
        <w:t>социальных</w:t>
      </w:r>
      <w:r>
        <w:tab/>
      </w:r>
      <w:r>
        <w:rPr>
          <w:spacing w:val="-2"/>
        </w:rPr>
        <w:t>нормах</w:t>
      </w:r>
      <w:r>
        <w:tab/>
      </w:r>
      <w:r>
        <w:rPr>
          <w:spacing w:val="-10"/>
        </w:rPr>
        <w:t>и</w:t>
      </w:r>
      <w:r>
        <w:tab/>
      </w:r>
      <w:r>
        <w:rPr>
          <w:spacing w:val="-2"/>
        </w:rPr>
        <w:t>правилах</w:t>
      </w:r>
      <w:r>
        <w:tab/>
      </w:r>
      <w:r>
        <w:rPr>
          <w:spacing w:val="-2"/>
        </w:rPr>
        <w:t>межличностных</w:t>
      </w:r>
      <w:r>
        <w:tab/>
      </w:r>
      <w:r>
        <w:rPr>
          <w:spacing w:val="-2"/>
        </w:rPr>
        <w:t xml:space="preserve">отношений </w:t>
      </w:r>
      <w:r>
        <w:t>в коллективе;</w:t>
      </w:r>
    </w:p>
    <w:p w:rsidR="00336F6E" w:rsidRDefault="001D7343">
      <w:pPr>
        <w:pStyle w:val="a3"/>
        <w:spacing w:line="276" w:lineRule="auto"/>
        <w:ind w:firstLine="708"/>
        <w:jc w:val="left"/>
      </w:pPr>
      <w:r>
        <w:t>готовности</w:t>
      </w:r>
      <w:r>
        <w:rPr>
          <w:spacing w:val="40"/>
        </w:rPr>
        <w:t xml:space="preserve"> </w:t>
      </w:r>
      <w:r>
        <w:t>к</w:t>
      </w:r>
      <w:r>
        <w:rPr>
          <w:spacing w:val="40"/>
        </w:rPr>
        <w:t xml:space="preserve"> </w:t>
      </w:r>
      <w:r>
        <w:t>совместной</w:t>
      </w:r>
      <w:r>
        <w:rPr>
          <w:spacing w:val="40"/>
        </w:rPr>
        <w:t xml:space="preserve"> </w:t>
      </w:r>
      <w:r>
        <w:t>творческой</w:t>
      </w:r>
      <w:r>
        <w:rPr>
          <w:spacing w:val="40"/>
        </w:rPr>
        <w:t xml:space="preserve"> </w:t>
      </w:r>
      <w:r>
        <w:t>деятельности</w:t>
      </w:r>
      <w:r>
        <w:rPr>
          <w:spacing w:val="40"/>
        </w:rPr>
        <w:t xml:space="preserve"> </w:t>
      </w:r>
      <w:r>
        <w:t>при</w:t>
      </w:r>
      <w:r>
        <w:rPr>
          <w:spacing w:val="40"/>
        </w:rPr>
        <w:t xml:space="preserve"> </w:t>
      </w:r>
      <w:r>
        <w:t>создании</w:t>
      </w:r>
      <w:r>
        <w:rPr>
          <w:spacing w:val="40"/>
        </w:rPr>
        <w:t xml:space="preserve"> </w:t>
      </w:r>
      <w:r>
        <w:t>учебных</w:t>
      </w:r>
      <w:r>
        <w:rPr>
          <w:spacing w:val="40"/>
        </w:rPr>
        <w:t xml:space="preserve"> </w:t>
      </w:r>
      <w:r>
        <w:t>проектов, решении учебных и познавательных задач, выполнении химических экспериментов;</w:t>
      </w:r>
    </w:p>
    <w:p w:rsidR="00336F6E" w:rsidRDefault="001D7343">
      <w:pPr>
        <w:pStyle w:val="a3"/>
        <w:spacing w:line="278" w:lineRule="auto"/>
        <w:ind w:firstLine="708"/>
        <w:jc w:val="left"/>
      </w:pPr>
      <w:r>
        <w:t>способности</w:t>
      </w:r>
      <w:r>
        <w:rPr>
          <w:spacing w:val="39"/>
        </w:rPr>
        <w:t xml:space="preserve"> </w:t>
      </w:r>
      <w:r>
        <w:t>понимать</w:t>
      </w:r>
      <w:r>
        <w:rPr>
          <w:spacing w:val="36"/>
        </w:rPr>
        <w:t xml:space="preserve"> </w:t>
      </w:r>
      <w:r>
        <w:t>и</w:t>
      </w:r>
      <w:r>
        <w:rPr>
          <w:spacing w:val="38"/>
        </w:rPr>
        <w:t xml:space="preserve"> </w:t>
      </w:r>
      <w:r>
        <w:t>принимать</w:t>
      </w:r>
      <w:r>
        <w:rPr>
          <w:spacing w:val="38"/>
        </w:rPr>
        <w:t xml:space="preserve"> </w:t>
      </w:r>
      <w:r>
        <w:t>мотивы,</w:t>
      </w:r>
      <w:r>
        <w:rPr>
          <w:spacing w:val="35"/>
        </w:rPr>
        <w:t xml:space="preserve"> </w:t>
      </w:r>
      <w:r>
        <w:t>намерения,</w:t>
      </w:r>
      <w:r>
        <w:rPr>
          <w:spacing w:val="37"/>
        </w:rPr>
        <w:t xml:space="preserve"> </w:t>
      </w:r>
      <w:r>
        <w:t>логику</w:t>
      </w:r>
      <w:r>
        <w:rPr>
          <w:spacing w:val="32"/>
        </w:rPr>
        <w:t xml:space="preserve"> </w:t>
      </w:r>
      <w:r>
        <w:t>и</w:t>
      </w:r>
      <w:r>
        <w:rPr>
          <w:spacing w:val="38"/>
        </w:rPr>
        <w:t xml:space="preserve"> </w:t>
      </w:r>
      <w:r>
        <w:t>аргументы</w:t>
      </w:r>
      <w:r>
        <w:rPr>
          <w:spacing w:val="37"/>
        </w:rPr>
        <w:t xml:space="preserve"> </w:t>
      </w:r>
      <w:r>
        <w:t>других при анализе различных видов учебной деятельности;</w:t>
      </w:r>
    </w:p>
    <w:p w:rsidR="00336F6E" w:rsidRDefault="001D7343">
      <w:pPr>
        <w:pStyle w:val="a5"/>
        <w:numPr>
          <w:ilvl w:val="0"/>
          <w:numId w:val="138"/>
        </w:numPr>
        <w:tabs>
          <w:tab w:val="left" w:pos="1196"/>
        </w:tabs>
        <w:spacing w:line="272" w:lineRule="exact"/>
        <w:ind w:left="1196" w:hanging="258"/>
        <w:rPr>
          <w:sz w:val="24"/>
        </w:rPr>
      </w:pPr>
      <w:r>
        <w:rPr>
          <w:sz w:val="24"/>
        </w:rPr>
        <w:t>патриотического</w:t>
      </w:r>
      <w:r>
        <w:rPr>
          <w:spacing w:val="-6"/>
          <w:sz w:val="24"/>
        </w:rPr>
        <w:t xml:space="preserve"> </w:t>
      </w:r>
      <w:r>
        <w:rPr>
          <w:spacing w:val="-2"/>
          <w:sz w:val="24"/>
        </w:rPr>
        <w:t>воспитания:</w:t>
      </w:r>
    </w:p>
    <w:p w:rsidR="00336F6E" w:rsidRDefault="001D7343">
      <w:pPr>
        <w:pStyle w:val="a3"/>
        <w:spacing w:before="34" w:line="276" w:lineRule="auto"/>
        <w:ind w:left="938"/>
        <w:jc w:val="left"/>
      </w:pPr>
      <w:r>
        <w:t>ценностного отношения к историческому и научному наследию отечественной химии; уважения</w:t>
      </w:r>
      <w:r>
        <w:rPr>
          <w:spacing w:val="1"/>
        </w:rPr>
        <w:t xml:space="preserve"> </w:t>
      </w:r>
      <w:r>
        <w:t>к</w:t>
      </w:r>
      <w:r>
        <w:rPr>
          <w:spacing w:val="4"/>
        </w:rPr>
        <w:t xml:space="preserve"> </w:t>
      </w:r>
      <w:r>
        <w:t>процессу творчества</w:t>
      </w:r>
      <w:r>
        <w:rPr>
          <w:spacing w:val="3"/>
        </w:rPr>
        <w:t xml:space="preserve"> </w:t>
      </w:r>
      <w:r>
        <w:t>в</w:t>
      </w:r>
      <w:r>
        <w:rPr>
          <w:spacing w:val="4"/>
        </w:rPr>
        <w:t xml:space="preserve"> </w:t>
      </w:r>
      <w:r>
        <w:t>области</w:t>
      </w:r>
      <w:r>
        <w:rPr>
          <w:spacing w:val="5"/>
        </w:rPr>
        <w:t xml:space="preserve"> </w:t>
      </w:r>
      <w:r>
        <w:t>теории</w:t>
      </w:r>
      <w:r>
        <w:rPr>
          <w:spacing w:val="2"/>
        </w:rPr>
        <w:t xml:space="preserve"> </w:t>
      </w:r>
      <w:r>
        <w:t>и</w:t>
      </w:r>
      <w:r>
        <w:rPr>
          <w:spacing w:val="5"/>
        </w:rPr>
        <w:t xml:space="preserve"> </w:t>
      </w:r>
      <w:r>
        <w:t>практического</w:t>
      </w:r>
      <w:r>
        <w:rPr>
          <w:spacing w:val="3"/>
        </w:rPr>
        <w:t xml:space="preserve"> </w:t>
      </w:r>
      <w:r>
        <w:t>приложения</w:t>
      </w:r>
      <w:r>
        <w:rPr>
          <w:spacing w:val="2"/>
        </w:rPr>
        <w:t xml:space="preserve"> </w:t>
      </w:r>
      <w:r>
        <w:rPr>
          <w:spacing w:val="-2"/>
        </w:rPr>
        <w:t>химии,</w:t>
      </w:r>
    </w:p>
    <w:p w:rsidR="00336F6E" w:rsidRDefault="001D7343">
      <w:pPr>
        <w:pStyle w:val="a3"/>
        <w:spacing w:before="2" w:line="276" w:lineRule="auto"/>
        <w:jc w:val="left"/>
      </w:pPr>
      <w:r>
        <w:t>осознания</w:t>
      </w:r>
      <w:r>
        <w:rPr>
          <w:spacing w:val="40"/>
        </w:rPr>
        <w:t xml:space="preserve"> </w:t>
      </w:r>
      <w:r>
        <w:t>того,</w:t>
      </w:r>
      <w:r>
        <w:rPr>
          <w:spacing w:val="40"/>
        </w:rPr>
        <w:t xml:space="preserve"> </w:t>
      </w:r>
      <w:r>
        <w:t>что</w:t>
      </w:r>
      <w:r>
        <w:rPr>
          <w:spacing w:val="40"/>
        </w:rPr>
        <w:t xml:space="preserve"> </w:t>
      </w:r>
      <w:r>
        <w:t>данные</w:t>
      </w:r>
      <w:r>
        <w:rPr>
          <w:spacing w:val="40"/>
        </w:rPr>
        <w:t xml:space="preserve"> </w:t>
      </w:r>
      <w:r>
        <w:t>науки</w:t>
      </w:r>
      <w:r>
        <w:rPr>
          <w:spacing w:val="40"/>
        </w:rPr>
        <w:t xml:space="preserve"> </w:t>
      </w:r>
      <w:r>
        <w:t>есть</w:t>
      </w:r>
      <w:r>
        <w:rPr>
          <w:spacing w:val="40"/>
        </w:rPr>
        <w:t xml:space="preserve"> </w:t>
      </w:r>
      <w:r>
        <w:t>результат</w:t>
      </w:r>
      <w:r>
        <w:rPr>
          <w:spacing w:val="40"/>
        </w:rPr>
        <w:t xml:space="preserve"> </w:t>
      </w:r>
      <w:r>
        <w:t>длительных</w:t>
      </w:r>
      <w:r>
        <w:rPr>
          <w:spacing w:val="40"/>
        </w:rPr>
        <w:t xml:space="preserve"> </w:t>
      </w:r>
      <w:r>
        <w:t>наблюдений,</w:t>
      </w:r>
      <w:r>
        <w:rPr>
          <w:spacing w:val="40"/>
        </w:rPr>
        <w:t xml:space="preserve"> </w:t>
      </w:r>
      <w:r>
        <w:t>кропотливых</w:t>
      </w:r>
      <w:r>
        <w:rPr>
          <w:spacing w:val="40"/>
        </w:rPr>
        <w:t xml:space="preserve"> </w:t>
      </w:r>
      <w:r>
        <w:t>экспериментальных поисков, постоянного труда учёных и практиков;</w:t>
      </w:r>
    </w:p>
    <w:p w:rsidR="00336F6E" w:rsidRDefault="001D7343">
      <w:pPr>
        <w:pStyle w:val="a3"/>
        <w:spacing w:line="276" w:lineRule="auto"/>
        <w:ind w:right="234" w:firstLine="708"/>
        <w:jc w:val="left"/>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336F6E" w:rsidRDefault="001D7343">
      <w:pPr>
        <w:pStyle w:val="a5"/>
        <w:numPr>
          <w:ilvl w:val="0"/>
          <w:numId w:val="138"/>
        </w:numPr>
        <w:tabs>
          <w:tab w:val="left" w:pos="1196"/>
        </w:tabs>
        <w:ind w:left="1196" w:hanging="258"/>
        <w:rPr>
          <w:sz w:val="24"/>
        </w:rPr>
      </w:pPr>
      <w:r>
        <w:rPr>
          <w:sz w:val="24"/>
        </w:rPr>
        <w:t>духовно-нравственного</w:t>
      </w:r>
      <w:r>
        <w:rPr>
          <w:spacing w:val="-9"/>
          <w:sz w:val="24"/>
        </w:rPr>
        <w:t xml:space="preserve"> </w:t>
      </w:r>
      <w:r>
        <w:rPr>
          <w:spacing w:val="-2"/>
          <w:sz w:val="24"/>
        </w:rPr>
        <w:t>воспитания:</w:t>
      </w:r>
    </w:p>
    <w:p w:rsidR="00336F6E" w:rsidRDefault="001D7343">
      <w:pPr>
        <w:pStyle w:val="a3"/>
        <w:spacing w:before="41"/>
        <w:ind w:left="938"/>
        <w:jc w:val="left"/>
      </w:pPr>
      <w:r>
        <w:t>нравственного</w:t>
      </w:r>
      <w:r>
        <w:rPr>
          <w:spacing w:val="-4"/>
        </w:rPr>
        <w:t xml:space="preserve"> </w:t>
      </w:r>
      <w:r>
        <w:t>сознания,</w:t>
      </w:r>
      <w:r>
        <w:rPr>
          <w:spacing w:val="-4"/>
        </w:rPr>
        <w:t xml:space="preserve"> </w:t>
      </w:r>
      <w:r>
        <w:t>этического</w:t>
      </w:r>
      <w:r>
        <w:rPr>
          <w:spacing w:val="-3"/>
        </w:rPr>
        <w:t xml:space="preserve"> </w:t>
      </w:r>
      <w:r>
        <w:rPr>
          <w:spacing w:val="-2"/>
        </w:rPr>
        <w:t>поведения;</w:t>
      </w:r>
    </w:p>
    <w:p w:rsidR="00336F6E" w:rsidRDefault="001D7343">
      <w:pPr>
        <w:pStyle w:val="a3"/>
        <w:tabs>
          <w:tab w:val="left" w:pos="2562"/>
          <w:tab w:val="left" w:pos="3941"/>
          <w:tab w:val="left" w:pos="5281"/>
          <w:tab w:val="left" w:pos="6667"/>
          <w:tab w:val="left" w:pos="7101"/>
          <w:tab w:val="left" w:pos="8821"/>
        </w:tabs>
        <w:spacing w:before="40" w:line="276" w:lineRule="auto"/>
        <w:ind w:right="226" w:firstLine="708"/>
        <w:jc w:val="left"/>
      </w:pPr>
      <w:r>
        <w:rPr>
          <w:spacing w:val="-2"/>
        </w:rPr>
        <w:t>способности</w:t>
      </w:r>
      <w:r>
        <w:tab/>
      </w:r>
      <w:r>
        <w:rPr>
          <w:spacing w:val="-2"/>
        </w:rPr>
        <w:t>оценивать</w:t>
      </w:r>
      <w:r>
        <w:tab/>
      </w:r>
      <w:r>
        <w:rPr>
          <w:spacing w:val="-2"/>
        </w:rPr>
        <w:t>ситуации,</w:t>
      </w:r>
      <w:r>
        <w:tab/>
      </w:r>
      <w:r>
        <w:rPr>
          <w:spacing w:val="-2"/>
        </w:rPr>
        <w:t>связанные</w:t>
      </w:r>
      <w:r>
        <w:tab/>
      </w:r>
      <w:r>
        <w:rPr>
          <w:spacing w:val="-10"/>
        </w:rPr>
        <w:t>с</w:t>
      </w:r>
      <w:r>
        <w:tab/>
      </w:r>
      <w:r>
        <w:rPr>
          <w:spacing w:val="-2"/>
        </w:rPr>
        <w:t>химическими</w:t>
      </w:r>
      <w:r>
        <w:tab/>
      </w:r>
      <w:r>
        <w:rPr>
          <w:spacing w:val="-2"/>
        </w:rPr>
        <w:t xml:space="preserve">явлениями, </w:t>
      </w:r>
      <w:r>
        <w:t>и</w:t>
      </w:r>
      <w:r>
        <w:rPr>
          <w:spacing w:val="26"/>
        </w:rPr>
        <w:t xml:space="preserve">  </w:t>
      </w:r>
      <w:r>
        <w:t>принимать</w:t>
      </w:r>
      <w:r>
        <w:rPr>
          <w:spacing w:val="29"/>
        </w:rPr>
        <w:t xml:space="preserve">  </w:t>
      </w:r>
      <w:r>
        <w:t>осознанные</w:t>
      </w:r>
      <w:r>
        <w:rPr>
          <w:spacing w:val="28"/>
        </w:rPr>
        <w:t xml:space="preserve">  </w:t>
      </w:r>
      <w:r>
        <w:t>решения,</w:t>
      </w:r>
      <w:r>
        <w:rPr>
          <w:spacing w:val="28"/>
        </w:rPr>
        <w:t xml:space="preserve">  </w:t>
      </w:r>
      <w:r>
        <w:t>ориентируясь</w:t>
      </w:r>
      <w:r>
        <w:rPr>
          <w:spacing w:val="28"/>
        </w:rPr>
        <w:t xml:space="preserve">  </w:t>
      </w:r>
      <w:r>
        <w:t>на</w:t>
      </w:r>
      <w:r>
        <w:rPr>
          <w:spacing w:val="28"/>
        </w:rPr>
        <w:t xml:space="preserve">  </w:t>
      </w:r>
      <w:r>
        <w:t>морально-нравственные</w:t>
      </w:r>
      <w:r>
        <w:rPr>
          <w:spacing w:val="27"/>
        </w:rPr>
        <w:t xml:space="preserve">  </w:t>
      </w:r>
      <w:r>
        <w:t>нормы</w:t>
      </w:r>
      <w:r>
        <w:rPr>
          <w:spacing w:val="30"/>
        </w:rPr>
        <w:t xml:space="preserve">  </w:t>
      </w:r>
      <w:r>
        <w:rPr>
          <w:spacing w:val="-10"/>
        </w:rPr>
        <w:t>и</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1D7343">
      <w:pPr>
        <w:pStyle w:val="a3"/>
        <w:spacing w:before="73"/>
        <w:jc w:val="left"/>
      </w:pPr>
      <w:r>
        <w:rPr>
          <w:spacing w:val="-2"/>
        </w:rPr>
        <w:lastRenderedPageBreak/>
        <w:t>ценности;</w:t>
      </w:r>
    </w:p>
    <w:p w:rsidR="00336F6E" w:rsidRDefault="001D7343">
      <w:pPr>
        <w:pStyle w:val="a3"/>
        <w:spacing w:before="41" w:line="276" w:lineRule="auto"/>
        <w:ind w:firstLine="708"/>
        <w:jc w:val="left"/>
      </w:pPr>
      <w:r>
        <w:t>готовности</w:t>
      </w:r>
      <w:r>
        <w:rPr>
          <w:spacing w:val="80"/>
        </w:rPr>
        <w:t xml:space="preserve"> </w:t>
      </w:r>
      <w:r>
        <w:t>оценивать</w:t>
      </w:r>
      <w:r>
        <w:rPr>
          <w:spacing w:val="80"/>
        </w:rPr>
        <w:t xml:space="preserve"> </w:t>
      </w:r>
      <w:r>
        <w:t>своё</w:t>
      </w:r>
      <w:r>
        <w:rPr>
          <w:spacing w:val="80"/>
        </w:rPr>
        <w:t xml:space="preserve"> </w:t>
      </w:r>
      <w:r>
        <w:t>поведение</w:t>
      </w:r>
      <w:r>
        <w:rPr>
          <w:spacing w:val="80"/>
        </w:rPr>
        <w:t xml:space="preserve"> </w:t>
      </w:r>
      <w:r>
        <w:t>и</w:t>
      </w:r>
      <w:r>
        <w:rPr>
          <w:spacing w:val="80"/>
        </w:rPr>
        <w:t xml:space="preserve"> </w:t>
      </w:r>
      <w:r>
        <w:t>поступки</w:t>
      </w:r>
      <w:r>
        <w:rPr>
          <w:spacing w:val="80"/>
        </w:rPr>
        <w:t xml:space="preserve"> </w:t>
      </w:r>
      <w:r>
        <w:t>своих</w:t>
      </w:r>
      <w:r>
        <w:rPr>
          <w:spacing w:val="80"/>
        </w:rPr>
        <w:t xml:space="preserve"> </w:t>
      </w:r>
      <w:r>
        <w:t>товарищей</w:t>
      </w:r>
      <w:r>
        <w:rPr>
          <w:spacing w:val="80"/>
        </w:rPr>
        <w:t xml:space="preserve"> </w:t>
      </w:r>
      <w:r>
        <w:t>с</w:t>
      </w:r>
      <w:r>
        <w:rPr>
          <w:spacing w:val="80"/>
        </w:rPr>
        <w:t xml:space="preserve"> </w:t>
      </w:r>
      <w:r>
        <w:t>позиций</w:t>
      </w:r>
      <w:r>
        <w:rPr>
          <w:spacing w:val="80"/>
          <w:w w:val="150"/>
        </w:rPr>
        <w:t xml:space="preserve"> </w:t>
      </w:r>
      <w:r>
        <w:t>нравственных и правовых норм и с учётом осознания последствий поступков;</w:t>
      </w:r>
    </w:p>
    <w:p w:rsidR="00336F6E" w:rsidRDefault="001D7343">
      <w:pPr>
        <w:pStyle w:val="a5"/>
        <w:numPr>
          <w:ilvl w:val="0"/>
          <w:numId w:val="138"/>
        </w:numPr>
        <w:tabs>
          <w:tab w:val="left" w:pos="1196"/>
        </w:tabs>
        <w:spacing w:before="2"/>
        <w:ind w:left="1196" w:hanging="258"/>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336F6E" w:rsidRDefault="001D7343">
      <w:pPr>
        <w:pStyle w:val="a3"/>
        <w:tabs>
          <w:tab w:val="left" w:pos="2281"/>
          <w:tab w:val="left" w:pos="3552"/>
          <w:tab w:val="left" w:pos="4792"/>
          <w:tab w:val="left" w:pos="5135"/>
          <w:tab w:val="left" w:pos="6596"/>
          <w:tab w:val="left" w:pos="7478"/>
          <w:tab w:val="left" w:pos="8397"/>
        </w:tabs>
        <w:spacing w:before="41" w:line="276" w:lineRule="auto"/>
        <w:ind w:right="232" w:firstLine="708"/>
        <w:jc w:val="left"/>
      </w:pPr>
      <w:r>
        <w:rPr>
          <w:spacing w:val="-2"/>
        </w:rPr>
        <w:t>понимания</w:t>
      </w:r>
      <w:r>
        <w:tab/>
      </w:r>
      <w:r>
        <w:rPr>
          <w:spacing w:val="-2"/>
        </w:rPr>
        <w:t>ценностей</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необходимости </w:t>
      </w:r>
      <w:r>
        <w:t>ответственного отношения к собственному физическому и психическому здоровью;</w:t>
      </w:r>
    </w:p>
    <w:p w:rsidR="00336F6E" w:rsidRDefault="001D7343">
      <w:pPr>
        <w:pStyle w:val="a3"/>
        <w:spacing w:line="278" w:lineRule="auto"/>
        <w:ind w:right="234" w:firstLine="708"/>
        <w:jc w:val="left"/>
      </w:pPr>
      <w:r>
        <w:t>соблюдения</w:t>
      </w:r>
      <w:r>
        <w:rPr>
          <w:spacing w:val="-2"/>
        </w:rPr>
        <w:t xml:space="preserve"> </w:t>
      </w:r>
      <w:r>
        <w:t>правил</w:t>
      </w:r>
      <w:r>
        <w:rPr>
          <w:spacing w:val="-2"/>
        </w:rPr>
        <w:t xml:space="preserve"> </w:t>
      </w:r>
      <w:r>
        <w:t>безопасного</w:t>
      </w:r>
      <w:r>
        <w:rPr>
          <w:spacing w:val="-2"/>
        </w:rPr>
        <w:t xml:space="preserve"> </w:t>
      </w:r>
      <w:r>
        <w:t>обращения</w:t>
      </w:r>
      <w:r>
        <w:rPr>
          <w:spacing w:val="-2"/>
        </w:rPr>
        <w:t xml:space="preserve"> </w:t>
      </w:r>
      <w:r>
        <w:t>с</w:t>
      </w:r>
      <w:r>
        <w:rPr>
          <w:spacing w:val="-3"/>
        </w:rPr>
        <w:t xml:space="preserve"> </w:t>
      </w:r>
      <w:r>
        <w:t>веществами</w:t>
      </w:r>
      <w:r>
        <w:rPr>
          <w:spacing w:val="-1"/>
        </w:rPr>
        <w:t xml:space="preserve"> </w:t>
      </w:r>
      <w:r>
        <w:t>в</w:t>
      </w:r>
      <w:r>
        <w:rPr>
          <w:spacing w:val="-3"/>
        </w:rPr>
        <w:t xml:space="preserve"> </w:t>
      </w:r>
      <w:r>
        <w:t>быту,</w:t>
      </w:r>
      <w:r>
        <w:rPr>
          <w:spacing w:val="-2"/>
        </w:rPr>
        <w:t xml:space="preserve"> </w:t>
      </w:r>
      <w:r>
        <w:t>повседневной</w:t>
      </w:r>
      <w:r>
        <w:rPr>
          <w:spacing w:val="-1"/>
        </w:rPr>
        <w:t xml:space="preserve"> </w:t>
      </w:r>
      <w:r>
        <w:t>жизни, в трудовой деятельности;</w:t>
      </w:r>
    </w:p>
    <w:p w:rsidR="00336F6E" w:rsidRDefault="001D7343">
      <w:pPr>
        <w:pStyle w:val="a3"/>
        <w:spacing w:line="276" w:lineRule="auto"/>
        <w:ind w:right="233" w:firstLine="708"/>
        <w:jc w:val="left"/>
      </w:pPr>
      <w:r>
        <w:t>понимания ценности правил индивидуального и коллективного безопасного поведения в ситуациях, угрожающих здоровью и жизни людей;</w:t>
      </w:r>
    </w:p>
    <w:p w:rsidR="00336F6E" w:rsidRDefault="001D7343">
      <w:pPr>
        <w:pStyle w:val="a3"/>
        <w:spacing w:line="278" w:lineRule="auto"/>
        <w:ind w:firstLine="708"/>
        <w:jc w:val="left"/>
      </w:pPr>
      <w:r>
        <w:t>осознания</w:t>
      </w:r>
      <w:r>
        <w:rPr>
          <w:spacing w:val="80"/>
        </w:rPr>
        <w:t xml:space="preserve"> </w:t>
      </w:r>
      <w:r>
        <w:t>последствий</w:t>
      </w:r>
      <w:r>
        <w:rPr>
          <w:spacing w:val="80"/>
        </w:rPr>
        <w:t xml:space="preserve"> </w:t>
      </w:r>
      <w:r>
        <w:t>и</w:t>
      </w:r>
      <w:r>
        <w:rPr>
          <w:spacing w:val="80"/>
        </w:rPr>
        <w:t xml:space="preserve"> </w:t>
      </w:r>
      <w:r>
        <w:t>неприятия</w:t>
      </w:r>
      <w:r>
        <w:rPr>
          <w:spacing w:val="80"/>
        </w:rPr>
        <w:t xml:space="preserve"> </w:t>
      </w:r>
      <w:r>
        <w:t>вредных</w:t>
      </w:r>
      <w:r>
        <w:rPr>
          <w:spacing w:val="80"/>
        </w:rPr>
        <w:t xml:space="preserve"> </w:t>
      </w:r>
      <w:r>
        <w:t>привычек</w:t>
      </w:r>
      <w:r>
        <w:rPr>
          <w:spacing w:val="80"/>
        </w:rPr>
        <w:t xml:space="preserve"> </w:t>
      </w:r>
      <w:r>
        <w:t>(употребления</w:t>
      </w:r>
      <w:r>
        <w:rPr>
          <w:spacing w:val="80"/>
        </w:rPr>
        <w:t xml:space="preserve"> </w:t>
      </w:r>
      <w:r>
        <w:t>алкоголя, наркотиков, курения);</w:t>
      </w:r>
    </w:p>
    <w:p w:rsidR="00336F6E" w:rsidRDefault="001D7343">
      <w:pPr>
        <w:pStyle w:val="a5"/>
        <w:numPr>
          <w:ilvl w:val="0"/>
          <w:numId w:val="138"/>
        </w:numPr>
        <w:tabs>
          <w:tab w:val="left" w:pos="1196"/>
        </w:tabs>
        <w:spacing w:line="272" w:lineRule="exact"/>
        <w:ind w:left="1196" w:hanging="258"/>
        <w:rPr>
          <w:sz w:val="24"/>
        </w:rPr>
      </w:pPr>
      <w:r>
        <w:rPr>
          <w:sz w:val="24"/>
        </w:rPr>
        <w:t>трудового</w:t>
      </w:r>
      <w:r>
        <w:rPr>
          <w:spacing w:val="-3"/>
          <w:sz w:val="24"/>
        </w:rPr>
        <w:t xml:space="preserve"> </w:t>
      </w:r>
      <w:r>
        <w:rPr>
          <w:spacing w:val="-2"/>
          <w:sz w:val="24"/>
        </w:rPr>
        <w:t>воспитания:</w:t>
      </w:r>
    </w:p>
    <w:p w:rsidR="00336F6E" w:rsidRDefault="001D7343">
      <w:pPr>
        <w:pStyle w:val="a3"/>
        <w:tabs>
          <w:tab w:val="left" w:pos="3110"/>
          <w:tab w:val="left" w:pos="5077"/>
          <w:tab w:val="left" w:pos="5501"/>
          <w:tab w:val="left" w:pos="8550"/>
        </w:tabs>
        <w:spacing w:before="34" w:line="276" w:lineRule="auto"/>
        <w:ind w:right="228" w:firstLine="708"/>
        <w:jc w:val="left"/>
      </w:pPr>
      <w:r>
        <w:rPr>
          <w:spacing w:val="-2"/>
        </w:rPr>
        <w:t>коммуникативной</w:t>
      </w:r>
      <w:r>
        <w:tab/>
      </w:r>
      <w:r>
        <w:rPr>
          <w:spacing w:val="-2"/>
        </w:rPr>
        <w:t>компетентности</w:t>
      </w:r>
      <w:r>
        <w:tab/>
      </w:r>
      <w:r>
        <w:rPr>
          <w:spacing w:val="-10"/>
        </w:rPr>
        <w:t>в</w:t>
      </w:r>
      <w:r>
        <w:tab/>
      </w:r>
      <w:r>
        <w:rPr>
          <w:spacing w:val="-2"/>
        </w:rPr>
        <w:t>учебно-исследовательской</w:t>
      </w:r>
      <w:r>
        <w:tab/>
      </w:r>
      <w:r>
        <w:rPr>
          <w:spacing w:val="-2"/>
        </w:rPr>
        <w:t xml:space="preserve">деятельности, </w:t>
      </w:r>
      <w:r>
        <w:t>общественно полезной, творческой и других видах деятельности;</w:t>
      </w:r>
    </w:p>
    <w:p w:rsidR="00336F6E" w:rsidRDefault="001D7343">
      <w:pPr>
        <w:pStyle w:val="a3"/>
        <w:tabs>
          <w:tab w:val="left" w:pos="2216"/>
          <w:tab w:val="left" w:pos="2686"/>
          <w:tab w:val="left" w:pos="3849"/>
          <w:tab w:val="left" w:pos="4873"/>
          <w:tab w:val="left" w:pos="5221"/>
          <w:tab w:val="left" w:pos="6360"/>
          <w:tab w:val="left" w:pos="7996"/>
          <w:tab w:val="left" w:pos="8778"/>
        </w:tabs>
        <w:spacing w:before="1" w:line="276" w:lineRule="auto"/>
        <w:ind w:right="232" w:firstLine="708"/>
        <w:jc w:val="left"/>
      </w:pPr>
      <w:r>
        <w:rPr>
          <w:spacing w:val="-2"/>
        </w:rPr>
        <w:t>установки</w:t>
      </w:r>
      <w:r>
        <w:tab/>
      </w:r>
      <w:r>
        <w:rPr>
          <w:spacing w:val="-6"/>
        </w:rPr>
        <w:t>на</w:t>
      </w:r>
      <w:r>
        <w:tab/>
      </w:r>
      <w:r>
        <w:rPr>
          <w:spacing w:val="-2"/>
        </w:rPr>
        <w:t>активное</w:t>
      </w:r>
      <w:r>
        <w:tab/>
      </w:r>
      <w:r>
        <w:rPr>
          <w:spacing w:val="-2"/>
        </w:rPr>
        <w:t>участие</w:t>
      </w:r>
      <w:r>
        <w:tab/>
      </w:r>
      <w:r>
        <w:rPr>
          <w:spacing w:val="-10"/>
        </w:rPr>
        <w:t>в</w:t>
      </w:r>
      <w:r>
        <w:tab/>
      </w:r>
      <w:r>
        <w:rPr>
          <w:spacing w:val="-2"/>
        </w:rPr>
        <w:t>решении</w:t>
      </w:r>
      <w:r>
        <w:tab/>
      </w:r>
      <w:r>
        <w:rPr>
          <w:spacing w:val="-2"/>
        </w:rPr>
        <w:t>практических</w:t>
      </w:r>
      <w:r>
        <w:tab/>
      </w:r>
      <w:r>
        <w:rPr>
          <w:spacing w:val="-2"/>
        </w:rPr>
        <w:t>задач</w:t>
      </w:r>
      <w:r>
        <w:tab/>
      </w:r>
      <w:r>
        <w:rPr>
          <w:spacing w:val="-2"/>
        </w:rPr>
        <w:t xml:space="preserve">социальной </w:t>
      </w:r>
      <w:r>
        <w:t>направленности (в рамках своего класса, школы);</w:t>
      </w:r>
    </w:p>
    <w:p w:rsidR="00336F6E" w:rsidRDefault="001D7343">
      <w:pPr>
        <w:pStyle w:val="a3"/>
        <w:spacing w:line="276" w:lineRule="auto"/>
        <w:ind w:firstLine="708"/>
        <w:jc w:val="left"/>
      </w:pPr>
      <w:r>
        <w:t>интереса</w:t>
      </w:r>
      <w:r>
        <w:rPr>
          <w:spacing w:val="-2"/>
        </w:rPr>
        <w:t xml:space="preserve"> </w:t>
      </w:r>
      <w:r>
        <w:t>к</w:t>
      </w:r>
      <w:r>
        <w:rPr>
          <w:spacing w:val="-1"/>
        </w:rPr>
        <w:t xml:space="preserve"> </w:t>
      </w:r>
      <w:r>
        <w:t>практическому</w:t>
      </w:r>
      <w:r>
        <w:rPr>
          <w:spacing w:val="-6"/>
        </w:rPr>
        <w:t xml:space="preserve"> </w:t>
      </w:r>
      <w:r>
        <w:t>изучению</w:t>
      </w:r>
      <w:r>
        <w:rPr>
          <w:spacing w:val="-3"/>
        </w:rPr>
        <w:t xml:space="preserve"> </w:t>
      </w:r>
      <w:r>
        <w:t>профессий различного</w:t>
      </w:r>
      <w:r>
        <w:rPr>
          <w:spacing w:val="-1"/>
        </w:rPr>
        <w:t xml:space="preserve"> </w:t>
      </w:r>
      <w:r>
        <w:t>рода,</w:t>
      </w:r>
      <w:r>
        <w:rPr>
          <w:spacing w:val="-1"/>
        </w:rPr>
        <w:t xml:space="preserve"> </w:t>
      </w:r>
      <w:r>
        <w:t>в</w:t>
      </w:r>
      <w:r>
        <w:rPr>
          <w:spacing w:val="-4"/>
        </w:rPr>
        <w:t xml:space="preserve"> </w:t>
      </w:r>
      <w:r>
        <w:t>том</w:t>
      </w:r>
      <w:r>
        <w:rPr>
          <w:spacing w:val="-2"/>
        </w:rPr>
        <w:t xml:space="preserve"> </w:t>
      </w:r>
      <w:r>
        <w:t>числе</w:t>
      </w:r>
      <w:r>
        <w:rPr>
          <w:spacing w:val="-2"/>
        </w:rPr>
        <w:t xml:space="preserve"> </w:t>
      </w:r>
      <w:r>
        <w:t>на</w:t>
      </w:r>
      <w:r>
        <w:rPr>
          <w:spacing w:val="-2"/>
        </w:rPr>
        <w:t xml:space="preserve"> </w:t>
      </w:r>
      <w:r>
        <w:t>основе применения предметных знаний по химии;</w:t>
      </w:r>
    </w:p>
    <w:p w:rsidR="00336F6E" w:rsidRDefault="001D7343">
      <w:pPr>
        <w:pStyle w:val="a3"/>
        <w:ind w:left="938"/>
        <w:jc w:val="left"/>
      </w:pPr>
      <w:r>
        <w:t>уважения</w:t>
      </w:r>
      <w:r>
        <w:rPr>
          <w:spacing w:val="-5"/>
        </w:rPr>
        <w:t xml:space="preserve"> </w:t>
      </w:r>
      <w:r>
        <w:t>к</w:t>
      </w:r>
      <w:r>
        <w:rPr>
          <w:spacing w:val="-3"/>
        </w:rPr>
        <w:t xml:space="preserve"> </w:t>
      </w:r>
      <w:r>
        <w:t>труду,</w:t>
      </w:r>
      <w:r>
        <w:rPr>
          <w:spacing w:val="-2"/>
        </w:rPr>
        <w:t xml:space="preserve"> </w:t>
      </w:r>
      <w:r>
        <w:t>людям</w:t>
      </w:r>
      <w:r>
        <w:rPr>
          <w:spacing w:val="-4"/>
        </w:rPr>
        <w:t xml:space="preserve"> </w:t>
      </w:r>
      <w:r>
        <w:t>труда</w:t>
      </w:r>
      <w:r>
        <w:rPr>
          <w:spacing w:val="-3"/>
        </w:rPr>
        <w:t xml:space="preserve"> </w:t>
      </w:r>
      <w:r>
        <w:t>и</w:t>
      </w:r>
      <w:r>
        <w:rPr>
          <w:spacing w:val="-3"/>
        </w:rPr>
        <w:t xml:space="preserve"> </w:t>
      </w:r>
      <w:r>
        <w:t>результатам</w:t>
      </w:r>
      <w:r>
        <w:rPr>
          <w:spacing w:val="-4"/>
        </w:rPr>
        <w:t xml:space="preserve"> </w:t>
      </w:r>
      <w:r>
        <w:t>трудовой</w:t>
      </w:r>
      <w:r>
        <w:rPr>
          <w:spacing w:val="-2"/>
        </w:rPr>
        <w:t xml:space="preserve"> деятельности;</w:t>
      </w:r>
    </w:p>
    <w:p w:rsidR="00336F6E" w:rsidRDefault="001D7343">
      <w:pPr>
        <w:pStyle w:val="a3"/>
        <w:spacing w:before="41" w:line="276" w:lineRule="auto"/>
        <w:ind w:right="235" w:firstLine="708"/>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336F6E" w:rsidRDefault="001D7343">
      <w:pPr>
        <w:pStyle w:val="a5"/>
        <w:numPr>
          <w:ilvl w:val="0"/>
          <w:numId w:val="138"/>
        </w:numPr>
        <w:tabs>
          <w:tab w:val="left" w:pos="1196"/>
        </w:tabs>
        <w:spacing w:line="275" w:lineRule="exact"/>
        <w:ind w:left="1196" w:hanging="258"/>
        <w:jc w:val="both"/>
        <w:rPr>
          <w:sz w:val="24"/>
        </w:rPr>
      </w:pPr>
      <w:r>
        <w:rPr>
          <w:sz w:val="24"/>
        </w:rPr>
        <w:t>экологического</w:t>
      </w:r>
      <w:r>
        <w:rPr>
          <w:spacing w:val="-5"/>
          <w:sz w:val="24"/>
        </w:rPr>
        <w:t xml:space="preserve"> </w:t>
      </w:r>
      <w:r>
        <w:rPr>
          <w:spacing w:val="-2"/>
          <w:sz w:val="24"/>
        </w:rPr>
        <w:t>воспитания:</w:t>
      </w:r>
    </w:p>
    <w:p w:rsidR="00336F6E" w:rsidRDefault="001D7343">
      <w:pPr>
        <w:pStyle w:val="a3"/>
        <w:spacing w:before="43" w:line="276" w:lineRule="auto"/>
        <w:ind w:right="236" w:firstLine="708"/>
      </w:pPr>
      <w:r>
        <w:t>экологически целесообразного отношения к природе как источнику существования жизни на Земле;</w:t>
      </w:r>
    </w:p>
    <w:p w:rsidR="00336F6E" w:rsidRDefault="001D7343">
      <w:pPr>
        <w:pStyle w:val="a3"/>
        <w:spacing w:line="276" w:lineRule="auto"/>
        <w:ind w:right="233" w:firstLine="708"/>
      </w:pPr>
      <w:r>
        <w:t>понимания глобального характера экологических проблем, влияния экономических процессов на состояние природной и социальной среды;</w:t>
      </w:r>
    </w:p>
    <w:p w:rsidR="00336F6E" w:rsidRDefault="001D7343">
      <w:pPr>
        <w:pStyle w:val="a3"/>
        <w:spacing w:line="276" w:lineRule="auto"/>
        <w:ind w:right="233" w:firstLine="708"/>
      </w:pPr>
      <w:r>
        <w:t>осознания необходимости использования достижений химии для решения вопросов рационального природопользования;</w:t>
      </w:r>
    </w:p>
    <w:p w:rsidR="00336F6E" w:rsidRDefault="001D7343">
      <w:pPr>
        <w:pStyle w:val="a3"/>
        <w:spacing w:line="276" w:lineRule="auto"/>
        <w:ind w:right="225" w:firstLine="708"/>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336F6E" w:rsidRDefault="001D7343">
      <w:pPr>
        <w:pStyle w:val="a3"/>
        <w:spacing w:line="276" w:lineRule="auto"/>
        <w:ind w:right="227" w:firstLine="708"/>
      </w:pPr>
      <w:r>
        <w:t>наличия развитого экологического мышления, экологической культуры, опыта деятельности</w:t>
      </w:r>
      <w:r>
        <w:rPr>
          <w:spacing w:val="80"/>
          <w:w w:val="150"/>
        </w:rPr>
        <w:t xml:space="preserve">   </w:t>
      </w:r>
      <w:r>
        <w:t>экологической</w:t>
      </w:r>
      <w:r>
        <w:rPr>
          <w:spacing w:val="80"/>
          <w:w w:val="150"/>
        </w:rPr>
        <w:t xml:space="preserve">   </w:t>
      </w:r>
      <w:r>
        <w:t>направленности,</w:t>
      </w:r>
      <w:r>
        <w:rPr>
          <w:spacing w:val="80"/>
          <w:w w:val="150"/>
        </w:rPr>
        <w:t xml:space="preserve">   </w:t>
      </w:r>
      <w:r>
        <w:t>умения</w:t>
      </w:r>
      <w:r>
        <w:rPr>
          <w:spacing w:val="80"/>
          <w:w w:val="150"/>
        </w:rPr>
        <w:t xml:space="preserve">   </w:t>
      </w:r>
      <w:r>
        <w:t>руководствоваться</w:t>
      </w:r>
      <w:r>
        <w:rPr>
          <w:spacing w:val="80"/>
        </w:rPr>
        <w:t xml:space="preserve"> </w:t>
      </w:r>
      <w:r>
        <w:t>ими в познавательной, коммуникативной и социальной практике, способности и умения активно противостоять идеологии хемофобии;</w:t>
      </w:r>
    </w:p>
    <w:p w:rsidR="00336F6E" w:rsidRDefault="001D7343">
      <w:pPr>
        <w:pStyle w:val="a5"/>
        <w:numPr>
          <w:ilvl w:val="0"/>
          <w:numId w:val="138"/>
        </w:numPr>
        <w:tabs>
          <w:tab w:val="left" w:pos="1196"/>
        </w:tabs>
        <w:spacing w:before="1"/>
        <w:ind w:left="1196"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336F6E" w:rsidRDefault="001D7343">
      <w:pPr>
        <w:pStyle w:val="a3"/>
        <w:spacing w:before="40" w:line="276" w:lineRule="auto"/>
        <w:ind w:right="237" w:firstLine="708"/>
      </w:pPr>
      <w:r>
        <w:t>мировоззрения,</w:t>
      </w:r>
      <w:r>
        <w:rPr>
          <w:spacing w:val="80"/>
          <w:w w:val="150"/>
        </w:rPr>
        <w:t xml:space="preserve">  </w:t>
      </w:r>
      <w:r>
        <w:t>соответствующего</w:t>
      </w:r>
      <w:r>
        <w:rPr>
          <w:spacing w:val="80"/>
          <w:w w:val="150"/>
        </w:rPr>
        <w:t xml:space="preserve">  </w:t>
      </w:r>
      <w:r>
        <w:t>современному</w:t>
      </w:r>
      <w:r>
        <w:rPr>
          <w:spacing w:val="80"/>
          <w:w w:val="150"/>
        </w:rPr>
        <w:t xml:space="preserve">  </w:t>
      </w:r>
      <w:r>
        <w:t>уровню</w:t>
      </w:r>
      <w:r>
        <w:rPr>
          <w:spacing w:val="80"/>
          <w:w w:val="150"/>
        </w:rPr>
        <w:t xml:space="preserve">  </w:t>
      </w:r>
      <w:r>
        <w:t>развития</w:t>
      </w:r>
      <w:r>
        <w:rPr>
          <w:spacing w:val="80"/>
          <w:w w:val="150"/>
        </w:rPr>
        <w:t xml:space="preserve">  </w:t>
      </w:r>
      <w:r>
        <w:t>науки и общественной практики;</w:t>
      </w:r>
    </w:p>
    <w:p w:rsidR="00336F6E" w:rsidRDefault="001D7343">
      <w:pPr>
        <w:pStyle w:val="a3"/>
        <w:spacing w:before="2" w:line="276" w:lineRule="auto"/>
        <w:ind w:right="226" w:firstLine="708"/>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tabs>
          <w:tab w:val="left" w:pos="2914"/>
          <w:tab w:val="left" w:pos="4852"/>
          <w:tab w:val="left" w:pos="6011"/>
          <w:tab w:val="left" w:pos="8544"/>
        </w:tabs>
        <w:spacing w:before="73" w:line="276" w:lineRule="auto"/>
        <w:ind w:right="223" w:firstLine="708"/>
      </w:pPr>
      <w:r>
        <w:lastRenderedPageBreak/>
        <w:t>убеждённости</w:t>
      </w:r>
      <w:r>
        <w:rPr>
          <w:spacing w:val="68"/>
        </w:rPr>
        <w:t xml:space="preserve">  </w:t>
      </w:r>
      <w:r>
        <w:t>в</w:t>
      </w:r>
      <w:r>
        <w:rPr>
          <w:spacing w:val="67"/>
        </w:rPr>
        <w:t xml:space="preserve">  </w:t>
      </w:r>
      <w:r>
        <w:t>особой</w:t>
      </w:r>
      <w:r>
        <w:rPr>
          <w:spacing w:val="68"/>
        </w:rPr>
        <w:t xml:space="preserve">  </w:t>
      </w:r>
      <w:r>
        <w:t>значимости</w:t>
      </w:r>
      <w:r>
        <w:rPr>
          <w:spacing w:val="67"/>
        </w:rPr>
        <w:t xml:space="preserve">  </w:t>
      </w:r>
      <w:r>
        <w:t>химии</w:t>
      </w:r>
      <w:r>
        <w:rPr>
          <w:spacing w:val="68"/>
        </w:rPr>
        <w:t xml:space="preserve">  </w:t>
      </w:r>
      <w:r>
        <w:t>для</w:t>
      </w:r>
      <w:r>
        <w:rPr>
          <w:spacing w:val="68"/>
        </w:rPr>
        <w:t xml:space="preserve">  </w:t>
      </w:r>
      <w:r>
        <w:t>современной</w:t>
      </w:r>
      <w:r>
        <w:rPr>
          <w:spacing w:val="68"/>
        </w:rPr>
        <w:t xml:space="preserve">  </w:t>
      </w:r>
      <w:r>
        <w:t xml:space="preserve">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w:t>
      </w:r>
      <w:r>
        <w:rPr>
          <w:spacing w:val="-2"/>
        </w:rPr>
        <w:t>энергетической,</w:t>
      </w:r>
      <w:r>
        <w:tab/>
      </w:r>
      <w:r>
        <w:rPr>
          <w:spacing w:val="-2"/>
        </w:rPr>
        <w:t>пищевой</w:t>
      </w:r>
      <w:r>
        <w:tab/>
      </w:r>
      <w:r>
        <w:rPr>
          <w:spacing w:val="-10"/>
        </w:rPr>
        <w:t>и</w:t>
      </w:r>
      <w:r>
        <w:tab/>
      </w:r>
      <w:r>
        <w:rPr>
          <w:spacing w:val="-2"/>
        </w:rPr>
        <w:t>экологической</w:t>
      </w:r>
      <w:r>
        <w:tab/>
      </w:r>
      <w:r>
        <w:rPr>
          <w:spacing w:val="-2"/>
        </w:rPr>
        <w:t xml:space="preserve">безопасности, </w:t>
      </w:r>
      <w:r>
        <w:t>в развитии медицины, обеспечении условий успешного труда и экологически комфортной жизни каждого члена общества;</w:t>
      </w:r>
    </w:p>
    <w:p w:rsidR="00336F6E" w:rsidRDefault="001D7343">
      <w:pPr>
        <w:pStyle w:val="a3"/>
        <w:spacing w:line="276" w:lineRule="auto"/>
        <w:ind w:right="228" w:firstLine="708"/>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336F6E" w:rsidRDefault="001D7343">
      <w:pPr>
        <w:pStyle w:val="a3"/>
        <w:spacing w:before="2" w:line="276" w:lineRule="auto"/>
        <w:ind w:right="228" w:firstLine="708"/>
      </w:pPr>
      <w:r>
        <w:t>способности самостоятельно использовать химические знания для решения проблем в реальных жизненных ситуациях;</w:t>
      </w:r>
    </w:p>
    <w:p w:rsidR="00336F6E" w:rsidRDefault="001D7343">
      <w:pPr>
        <w:pStyle w:val="a3"/>
        <w:spacing w:line="275" w:lineRule="exact"/>
        <w:ind w:left="938"/>
      </w:pPr>
      <w:r>
        <w:t>интереса</w:t>
      </w:r>
      <w:r>
        <w:rPr>
          <w:spacing w:val="-6"/>
        </w:rPr>
        <w:t xml:space="preserve"> </w:t>
      </w:r>
      <w:r>
        <w:t>к</w:t>
      </w:r>
      <w:r>
        <w:rPr>
          <w:spacing w:val="-5"/>
        </w:rPr>
        <w:t xml:space="preserve"> </w:t>
      </w:r>
      <w:r>
        <w:t>познанию,</w:t>
      </w:r>
      <w:r>
        <w:rPr>
          <w:spacing w:val="-7"/>
        </w:rPr>
        <w:t xml:space="preserve"> </w:t>
      </w:r>
      <w:r>
        <w:t>исследовательской</w:t>
      </w:r>
      <w:r>
        <w:rPr>
          <w:spacing w:val="-4"/>
        </w:rPr>
        <w:t xml:space="preserve"> </w:t>
      </w:r>
      <w:r>
        <w:rPr>
          <w:spacing w:val="-2"/>
        </w:rPr>
        <w:t>деятельности;</w:t>
      </w:r>
    </w:p>
    <w:p w:rsidR="00336F6E" w:rsidRDefault="001D7343">
      <w:pPr>
        <w:pStyle w:val="a3"/>
        <w:spacing w:before="40" w:line="276" w:lineRule="auto"/>
        <w:ind w:right="236" w:firstLine="708"/>
      </w:pPr>
      <w:r>
        <w:t>готовности</w:t>
      </w:r>
      <w:r>
        <w:rPr>
          <w:spacing w:val="40"/>
        </w:rPr>
        <w:t xml:space="preserve">  </w:t>
      </w:r>
      <w:r>
        <w:t>и</w:t>
      </w:r>
      <w:r>
        <w:rPr>
          <w:spacing w:val="40"/>
        </w:rPr>
        <w:t xml:space="preserve">  </w:t>
      </w:r>
      <w:r>
        <w:t>способности</w:t>
      </w:r>
      <w:r>
        <w:rPr>
          <w:spacing w:val="40"/>
        </w:rPr>
        <w:t xml:space="preserve">  </w:t>
      </w:r>
      <w:r>
        <w:t>к</w:t>
      </w:r>
      <w:r>
        <w:rPr>
          <w:spacing w:val="40"/>
        </w:rPr>
        <w:t xml:space="preserve">  </w:t>
      </w:r>
      <w:r>
        <w:t>непрерывному</w:t>
      </w:r>
      <w:r>
        <w:rPr>
          <w:spacing w:val="40"/>
        </w:rPr>
        <w:t xml:space="preserve">  </w:t>
      </w:r>
      <w:r>
        <w:t>образованию</w:t>
      </w:r>
      <w:r>
        <w:rPr>
          <w:spacing w:val="40"/>
        </w:rPr>
        <w:t xml:space="preserve">  </w:t>
      </w:r>
      <w:r>
        <w:t>и</w:t>
      </w:r>
      <w:r>
        <w:rPr>
          <w:spacing w:val="40"/>
        </w:rPr>
        <w:t xml:space="preserve">  </w:t>
      </w:r>
      <w:r>
        <w:t>самообразованию, к активному получению новых знаний по химии в соответствии с жизненными</w:t>
      </w:r>
      <w:r>
        <w:rPr>
          <w:spacing w:val="40"/>
        </w:rPr>
        <w:t xml:space="preserve"> </w:t>
      </w:r>
      <w:r>
        <w:rPr>
          <w:spacing w:val="-2"/>
        </w:rPr>
        <w:t>потребностями;</w:t>
      </w:r>
    </w:p>
    <w:p w:rsidR="00336F6E" w:rsidRDefault="001D7343">
      <w:pPr>
        <w:pStyle w:val="a3"/>
        <w:spacing w:before="1"/>
        <w:ind w:left="938"/>
      </w:pPr>
      <w:r>
        <w:t>интереса</w:t>
      </w:r>
      <w:r>
        <w:rPr>
          <w:spacing w:val="-6"/>
        </w:rPr>
        <w:t xml:space="preserve"> </w:t>
      </w:r>
      <w:r>
        <w:t>к</w:t>
      </w:r>
      <w:r>
        <w:rPr>
          <w:spacing w:val="-3"/>
        </w:rPr>
        <w:t xml:space="preserve"> </w:t>
      </w:r>
      <w:r>
        <w:t>особенностям</w:t>
      </w:r>
      <w:r>
        <w:rPr>
          <w:spacing w:val="-3"/>
        </w:rPr>
        <w:t xml:space="preserve"> </w:t>
      </w:r>
      <w:r>
        <w:t>труда</w:t>
      </w:r>
      <w:r>
        <w:rPr>
          <w:spacing w:val="-4"/>
        </w:rPr>
        <w:t xml:space="preserve"> </w:t>
      </w:r>
      <w:r>
        <w:t>в</w:t>
      </w:r>
      <w:r>
        <w:rPr>
          <w:spacing w:val="-4"/>
        </w:rPr>
        <w:t xml:space="preserve"> </w:t>
      </w:r>
      <w:r>
        <w:t>различных</w:t>
      </w:r>
      <w:r>
        <w:rPr>
          <w:spacing w:val="-2"/>
        </w:rPr>
        <w:t xml:space="preserve"> </w:t>
      </w:r>
      <w:r>
        <w:t>сферах</w:t>
      </w:r>
      <w:r>
        <w:rPr>
          <w:spacing w:val="-1"/>
        </w:rPr>
        <w:t xml:space="preserve"> </w:t>
      </w:r>
      <w:r>
        <w:t>профессиональной</w:t>
      </w:r>
      <w:r>
        <w:rPr>
          <w:spacing w:val="-4"/>
        </w:rPr>
        <w:t xml:space="preserve"> </w:t>
      </w:r>
      <w:r>
        <w:rPr>
          <w:spacing w:val="-2"/>
        </w:rPr>
        <w:t>деятельности.</w:t>
      </w:r>
    </w:p>
    <w:p w:rsidR="00336F6E" w:rsidRDefault="001D7343">
      <w:pPr>
        <w:pStyle w:val="a3"/>
        <w:spacing w:before="41" w:line="278" w:lineRule="auto"/>
        <w:ind w:right="235" w:firstLine="708"/>
      </w:pPr>
      <w:r>
        <w:t>Метапредметные результаты освоения программы по химии на уровне среднего</w:t>
      </w:r>
      <w:r>
        <w:rPr>
          <w:spacing w:val="40"/>
        </w:rPr>
        <w:t xml:space="preserve"> </w:t>
      </w:r>
      <w:r>
        <w:t>общего образования включают:</w:t>
      </w:r>
    </w:p>
    <w:p w:rsidR="00336F6E" w:rsidRDefault="001D7343">
      <w:pPr>
        <w:pStyle w:val="a3"/>
        <w:tabs>
          <w:tab w:val="left" w:pos="3121"/>
          <w:tab w:val="left" w:pos="5732"/>
          <w:tab w:val="left" w:pos="8510"/>
        </w:tabs>
        <w:spacing w:line="276" w:lineRule="auto"/>
        <w:ind w:right="226" w:firstLine="708"/>
      </w:pPr>
      <w: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w:t>
      </w:r>
      <w:r>
        <w:rPr>
          <w:spacing w:val="-2"/>
        </w:rPr>
        <w:t>специфику</w:t>
      </w:r>
      <w:r>
        <w:tab/>
      </w:r>
      <w:r>
        <w:rPr>
          <w:spacing w:val="-2"/>
        </w:rPr>
        <w:t>методов</w:t>
      </w:r>
      <w:r>
        <w:tab/>
      </w:r>
      <w:r>
        <w:rPr>
          <w:spacing w:val="-2"/>
        </w:rPr>
        <w:t>познания,</w:t>
      </w:r>
      <w:r>
        <w:tab/>
      </w:r>
      <w:r>
        <w:rPr>
          <w:spacing w:val="-2"/>
        </w:rPr>
        <w:t xml:space="preserve">используемых </w:t>
      </w:r>
      <w:r>
        <w:t>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336F6E" w:rsidRDefault="001D7343">
      <w:pPr>
        <w:pStyle w:val="a3"/>
        <w:spacing w:line="276" w:lineRule="auto"/>
        <w:ind w:right="228" w:firstLine="708"/>
      </w:pPr>
      <w: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r>
        <w:rPr>
          <w:spacing w:val="-2"/>
        </w:rPr>
        <w:t>обучающихся;</w:t>
      </w:r>
    </w:p>
    <w:p w:rsidR="00336F6E" w:rsidRDefault="001D7343">
      <w:pPr>
        <w:pStyle w:val="a3"/>
        <w:spacing w:line="276" w:lineRule="auto"/>
        <w:ind w:right="233" w:firstLine="708"/>
      </w:pPr>
      <w:r>
        <w:t>способность обучающихся использовать освоенные междисциплинарные, мировоззренческие</w:t>
      </w:r>
      <w:r>
        <w:rPr>
          <w:spacing w:val="70"/>
        </w:rPr>
        <w:t xml:space="preserve">  </w:t>
      </w:r>
      <w:r>
        <w:t>знания</w:t>
      </w:r>
      <w:r>
        <w:rPr>
          <w:spacing w:val="71"/>
        </w:rPr>
        <w:t xml:space="preserve">  </w:t>
      </w:r>
      <w:r>
        <w:t>и</w:t>
      </w:r>
      <w:r>
        <w:rPr>
          <w:spacing w:val="72"/>
        </w:rPr>
        <w:t xml:space="preserve">  </w:t>
      </w:r>
      <w:r>
        <w:t>универсальные</w:t>
      </w:r>
      <w:r>
        <w:rPr>
          <w:spacing w:val="71"/>
        </w:rPr>
        <w:t xml:space="preserve">  </w:t>
      </w:r>
      <w:r>
        <w:t>учебные</w:t>
      </w:r>
      <w:r>
        <w:rPr>
          <w:spacing w:val="71"/>
        </w:rPr>
        <w:t xml:space="preserve">  </w:t>
      </w:r>
      <w:r>
        <w:t>действия</w:t>
      </w:r>
      <w:r>
        <w:rPr>
          <w:spacing w:val="71"/>
        </w:rPr>
        <w:t xml:space="preserve">  </w:t>
      </w:r>
      <w:r>
        <w:t>в</w:t>
      </w:r>
      <w:r>
        <w:rPr>
          <w:spacing w:val="70"/>
        </w:rPr>
        <w:t xml:space="preserve">  </w:t>
      </w:r>
      <w:r>
        <w:t>познавательной и социальной практике.</w:t>
      </w:r>
    </w:p>
    <w:p w:rsidR="00336F6E" w:rsidRDefault="001D7343">
      <w:pPr>
        <w:pStyle w:val="a3"/>
        <w:spacing w:line="276" w:lineRule="auto"/>
        <w:ind w:right="230" w:firstLine="708"/>
      </w:pPr>
      <w:r>
        <w:t>Метапредметные результаты отражают овладение универсальными учебными познавательными, коммуникативными и регулятивными действиями.</w:t>
      </w:r>
    </w:p>
    <w:p w:rsidR="00336F6E" w:rsidRDefault="001D7343">
      <w:pPr>
        <w:pStyle w:val="a3"/>
        <w:spacing w:line="275" w:lineRule="exact"/>
        <w:ind w:left="938"/>
      </w:pPr>
      <w:r>
        <w:t>Овладение</w:t>
      </w:r>
      <w:r>
        <w:rPr>
          <w:spacing w:val="-9"/>
        </w:rPr>
        <w:t xml:space="preserve"> </w:t>
      </w:r>
      <w:r>
        <w:t>универсальными</w:t>
      </w:r>
      <w:r>
        <w:rPr>
          <w:spacing w:val="-4"/>
        </w:rPr>
        <w:t xml:space="preserve"> </w:t>
      </w:r>
      <w:r>
        <w:t>учебными</w:t>
      </w:r>
      <w:r>
        <w:rPr>
          <w:spacing w:val="-7"/>
        </w:rPr>
        <w:t xml:space="preserve"> </w:t>
      </w:r>
      <w:r>
        <w:t>познавательными</w:t>
      </w:r>
      <w:r>
        <w:rPr>
          <w:spacing w:val="-7"/>
        </w:rPr>
        <w:t xml:space="preserve"> </w:t>
      </w:r>
      <w:r>
        <w:rPr>
          <w:spacing w:val="-2"/>
        </w:rPr>
        <w:t>действиями:</w:t>
      </w:r>
    </w:p>
    <w:p w:rsidR="00336F6E" w:rsidRDefault="001D7343">
      <w:pPr>
        <w:pStyle w:val="a5"/>
        <w:numPr>
          <w:ilvl w:val="0"/>
          <w:numId w:val="137"/>
        </w:numPr>
        <w:tabs>
          <w:tab w:val="left" w:pos="1197"/>
        </w:tabs>
        <w:spacing w:before="38"/>
        <w:ind w:left="1197" w:hanging="259"/>
        <w:jc w:val="both"/>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336F6E" w:rsidRDefault="001D7343">
      <w:pPr>
        <w:pStyle w:val="a3"/>
        <w:spacing w:before="43" w:line="276" w:lineRule="auto"/>
        <w:ind w:right="228" w:firstLine="708"/>
      </w:pPr>
      <w:r>
        <w:t xml:space="preserve">самостоятельно формулировать и актуализировать проблему, рассматривать её </w:t>
      </w:r>
      <w:r>
        <w:rPr>
          <w:spacing w:val="-2"/>
        </w:rPr>
        <w:t>всесторонне;</w:t>
      </w:r>
    </w:p>
    <w:p w:rsidR="00336F6E" w:rsidRDefault="001D7343">
      <w:pPr>
        <w:pStyle w:val="a3"/>
        <w:spacing w:line="276" w:lineRule="auto"/>
        <w:ind w:right="236" w:firstLine="708"/>
      </w:pPr>
      <w:r>
        <w:t>определять цели деятельности, задавая параметры и критерии их достижения, соотносить результаты деятельности с поставленными целями;</w:t>
      </w:r>
    </w:p>
    <w:p w:rsidR="00336F6E" w:rsidRDefault="001D7343">
      <w:pPr>
        <w:pStyle w:val="a3"/>
        <w:spacing w:line="276" w:lineRule="auto"/>
        <w:ind w:right="232" w:firstLine="708"/>
      </w:pPr>
      <w: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336F6E" w:rsidRDefault="001D7343">
      <w:pPr>
        <w:pStyle w:val="a3"/>
        <w:spacing w:line="274" w:lineRule="exact"/>
        <w:ind w:left="938"/>
      </w:pPr>
      <w:r>
        <w:t>выбирать</w:t>
      </w:r>
      <w:r>
        <w:rPr>
          <w:spacing w:val="-3"/>
        </w:rPr>
        <w:t xml:space="preserve"> </w:t>
      </w:r>
      <w:r>
        <w:t>основания</w:t>
      </w:r>
      <w:r>
        <w:rPr>
          <w:spacing w:val="-4"/>
        </w:rPr>
        <w:t xml:space="preserve"> </w:t>
      </w:r>
      <w:r>
        <w:t>и</w:t>
      </w:r>
      <w:r>
        <w:rPr>
          <w:spacing w:val="-5"/>
        </w:rPr>
        <w:t xml:space="preserve"> </w:t>
      </w:r>
      <w:r>
        <w:t>критерии</w:t>
      </w:r>
      <w:r>
        <w:rPr>
          <w:spacing w:val="-4"/>
        </w:rPr>
        <w:t xml:space="preserve"> </w:t>
      </w:r>
      <w:r>
        <w:t>для</w:t>
      </w:r>
      <w:r>
        <w:rPr>
          <w:spacing w:val="-3"/>
        </w:rPr>
        <w:t xml:space="preserve"> </w:t>
      </w:r>
      <w:r>
        <w:t>классификации</w:t>
      </w:r>
      <w:r>
        <w:rPr>
          <w:spacing w:val="-4"/>
        </w:rPr>
        <w:t xml:space="preserve"> </w:t>
      </w:r>
      <w:r>
        <w:t>веществ</w:t>
      </w:r>
      <w:r>
        <w:rPr>
          <w:spacing w:val="-4"/>
        </w:rPr>
        <w:t xml:space="preserve"> </w:t>
      </w:r>
      <w:r>
        <w:t>и</w:t>
      </w:r>
      <w:r>
        <w:rPr>
          <w:spacing w:val="-3"/>
        </w:rPr>
        <w:t xml:space="preserve"> </w:t>
      </w:r>
      <w:r>
        <w:t>химических</w:t>
      </w:r>
      <w:r>
        <w:rPr>
          <w:spacing w:val="-1"/>
        </w:rPr>
        <w:t xml:space="preserve"> </w:t>
      </w:r>
      <w:r>
        <w:rPr>
          <w:spacing w:val="-2"/>
        </w:rPr>
        <w:t>реакций;</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ind w:left="938"/>
      </w:pPr>
      <w:r>
        <w:lastRenderedPageBreak/>
        <w:t>устанавливать</w:t>
      </w:r>
      <w:r>
        <w:rPr>
          <w:spacing w:val="-6"/>
        </w:rPr>
        <w:t xml:space="preserve"> </w:t>
      </w:r>
      <w:r>
        <w:t>причинно-следственные</w:t>
      </w:r>
      <w:r>
        <w:rPr>
          <w:spacing w:val="-7"/>
        </w:rPr>
        <w:t xml:space="preserve"> </w:t>
      </w:r>
      <w:r>
        <w:t>связи</w:t>
      </w:r>
      <w:r>
        <w:rPr>
          <w:spacing w:val="-4"/>
        </w:rPr>
        <w:t xml:space="preserve"> </w:t>
      </w:r>
      <w:r>
        <w:t>между</w:t>
      </w:r>
      <w:r>
        <w:rPr>
          <w:spacing w:val="-10"/>
        </w:rPr>
        <w:t xml:space="preserve"> </w:t>
      </w:r>
      <w:r>
        <w:t>изучаемыми</w:t>
      </w:r>
      <w:r>
        <w:rPr>
          <w:spacing w:val="-4"/>
        </w:rPr>
        <w:t xml:space="preserve"> </w:t>
      </w:r>
      <w:r>
        <w:rPr>
          <w:spacing w:val="-2"/>
        </w:rPr>
        <w:t>явлениями;</w:t>
      </w:r>
    </w:p>
    <w:p w:rsidR="00336F6E" w:rsidRDefault="001D7343">
      <w:pPr>
        <w:pStyle w:val="a3"/>
        <w:spacing w:before="41" w:line="276" w:lineRule="auto"/>
        <w:ind w:right="232" w:firstLine="708"/>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rsidR="00336F6E" w:rsidRDefault="001D7343">
      <w:pPr>
        <w:pStyle w:val="a3"/>
        <w:tabs>
          <w:tab w:val="left" w:pos="2295"/>
          <w:tab w:val="left" w:pos="4125"/>
          <w:tab w:val="left" w:pos="6051"/>
          <w:tab w:val="left" w:pos="8150"/>
          <w:tab w:val="left" w:pos="9863"/>
        </w:tabs>
        <w:spacing w:before="1" w:line="276" w:lineRule="auto"/>
        <w:ind w:right="225" w:firstLine="708"/>
      </w:pPr>
      <w: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w:t>
      </w:r>
      <w:r>
        <w:rPr>
          <w:spacing w:val="-2"/>
        </w:rPr>
        <w:t>химическая</w:t>
      </w:r>
      <w:r>
        <w:tab/>
      </w:r>
      <w:r>
        <w:rPr>
          <w:spacing w:val="-2"/>
        </w:rPr>
        <w:t>формула,</w:t>
      </w:r>
      <w:r>
        <w:tab/>
      </w:r>
      <w:r>
        <w:rPr>
          <w:spacing w:val="-2"/>
        </w:rPr>
        <w:t>уравнение</w:t>
      </w:r>
      <w:r>
        <w:tab/>
      </w:r>
      <w:r>
        <w:rPr>
          <w:spacing w:val="-2"/>
        </w:rPr>
        <w:t>химической</w:t>
      </w:r>
      <w:r>
        <w:tab/>
      </w:r>
      <w:r>
        <w:rPr>
          <w:spacing w:val="-2"/>
        </w:rPr>
        <w:t>реакции</w:t>
      </w:r>
      <w:r>
        <w:tab/>
      </w:r>
      <w:r>
        <w:rPr>
          <w:spacing w:val="-10"/>
        </w:rPr>
        <w:t xml:space="preserve">– </w:t>
      </w:r>
      <w:r>
        <w:t>при решении учебных познавательных и практических задач, применять названные</w:t>
      </w:r>
      <w:r>
        <w:rPr>
          <w:spacing w:val="40"/>
        </w:rPr>
        <w:t xml:space="preserve"> </w:t>
      </w:r>
      <w:r>
        <w:t>модельные представления для выявления характерных признаков изучаемых веществ и химических реакций.</w:t>
      </w:r>
    </w:p>
    <w:p w:rsidR="00336F6E" w:rsidRDefault="001D7343">
      <w:pPr>
        <w:pStyle w:val="a5"/>
        <w:numPr>
          <w:ilvl w:val="0"/>
          <w:numId w:val="137"/>
        </w:numPr>
        <w:tabs>
          <w:tab w:val="left" w:pos="1196"/>
        </w:tabs>
        <w:spacing w:line="275" w:lineRule="exact"/>
        <w:ind w:left="1196" w:hanging="258"/>
        <w:jc w:val="both"/>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rsidR="00336F6E" w:rsidRDefault="001D7343">
      <w:pPr>
        <w:pStyle w:val="a3"/>
        <w:spacing w:before="43" w:line="276" w:lineRule="auto"/>
        <w:ind w:left="938" w:right="231"/>
      </w:pPr>
      <w:r>
        <w:t>владеть основами методов научного познания веществ и химических реакций; формулировать</w:t>
      </w:r>
      <w:r>
        <w:rPr>
          <w:spacing w:val="66"/>
          <w:w w:val="150"/>
        </w:rPr>
        <w:t xml:space="preserve">  </w:t>
      </w:r>
      <w:r>
        <w:t>цели</w:t>
      </w:r>
      <w:r>
        <w:rPr>
          <w:spacing w:val="67"/>
          <w:w w:val="150"/>
        </w:rPr>
        <w:t xml:space="preserve">  </w:t>
      </w:r>
      <w:r>
        <w:t>и</w:t>
      </w:r>
      <w:r>
        <w:rPr>
          <w:spacing w:val="68"/>
          <w:w w:val="150"/>
        </w:rPr>
        <w:t xml:space="preserve">  </w:t>
      </w:r>
      <w:r>
        <w:t>задачи</w:t>
      </w:r>
      <w:r>
        <w:rPr>
          <w:spacing w:val="67"/>
          <w:w w:val="150"/>
        </w:rPr>
        <w:t xml:space="preserve">  </w:t>
      </w:r>
      <w:r>
        <w:t>исследования,</w:t>
      </w:r>
      <w:r>
        <w:rPr>
          <w:spacing w:val="67"/>
          <w:w w:val="150"/>
        </w:rPr>
        <w:t xml:space="preserve">  </w:t>
      </w:r>
      <w:r>
        <w:t>использовать</w:t>
      </w:r>
      <w:r>
        <w:rPr>
          <w:spacing w:val="67"/>
          <w:w w:val="150"/>
        </w:rPr>
        <w:t xml:space="preserve">  </w:t>
      </w:r>
      <w:r>
        <w:rPr>
          <w:spacing w:val="-2"/>
        </w:rPr>
        <w:t>поставленные</w:t>
      </w:r>
    </w:p>
    <w:p w:rsidR="00336F6E" w:rsidRDefault="001D7343">
      <w:pPr>
        <w:pStyle w:val="a3"/>
        <w:spacing w:line="276" w:lineRule="auto"/>
        <w:ind w:right="235"/>
      </w:pPr>
      <w:r>
        <w:t>и</w:t>
      </w:r>
      <w:r>
        <w:rPr>
          <w:spacing w:val="72"/>
        </w:rPr>
        <w:t xml:space="preserve">  </w:t>
      </w:r>
      <w:r>
        <w:t>самостоятельно</w:t>
      </w:r>
      <w:r>
        <w:rPr>
          <w:spacing w:val="71"/>
        </w:rPr>
        <w:t xml:space="preserve">  </w:t>
      </w:r>
      <w:r>
        <w:t>сформулированные</w:t>
      </w:r>
      <w:r>
        <w:rPr>
          <w:spacing w:val="71"/>
        </w:rPr>
        <w:t xml:space="preserve">  </w:t>
      </w:r>
      <w:r>
        <w:t>вопросы</w:t>
      </w:r>
      <w:r>
        <w:rPr>
          <w:spacing w:val="71"/>
        </w:rPr>
        <w:t xml:space="preserve">  </w:t>
      </w:r>
      <w:r>
        <w:t>в</w:t>
      </w:r>
      <w:r>
        <w:rPr>
          <w:spacing w:val="71"/>
        </w:rPr>
        <w:t xml:space="preserve">  </w:t>
      </w:r>
      <w:r>
        <w:t>качестве</w:t>
      </w:r>
      <w:r>
        <w:rPr>
          <w:spacing w:val="72"/>
        </w:rPr>
        <w:t xml:space="preserve">  </w:t>
      </w:r>
      <w:r>
        <w:t>инструмента</w:t>
      </w:r>
      <w:r>
        <w:rPr>
          <w:spacing w:val="71"/>
        </w:rPr>
        <w:t xml:space="preserve">  </w:t>
      </w:r>
      <w:r>
        <w:t>познания и основы для формирования гипотезы по проверке правильности высказываемых суждений;</w:t>
      </w:r>
    </w:p>
    <w:p w:rsidR="00336F6E" w:rsidRDefault="001D7343">
      <w:pPr>
        <w:pStyle w:val="a3"/>
        <w:spacing w:before="1" w:line="276" w:lineRule="auto"/>
        <w:ind w:right="228" w:firstLine="708"/>
      </w:pPr>
      <w: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w:t>
      </w:r>
      <w:r>
        <w:rPr>
          <w:spacing w:val="-2"/>
        </w:rPr>
        <w:t>работе;</w:t>
      </w:r>
    </w:p>
    <w:p w:rsidR="00336F6E" w:rsidRDefault="001D7343">
      <w:pPr>
        <w:pStyle w:val="a3"/>
        <w:spacing w:line="276" w:lineRule="auto"/>
        <w:ind w:right="229" w:firstLine="708"/>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336F6E" w:rsidRDefault="001D7343">
      <w:pPr>
        <w:pStyle w:val="a5"/>
        <w:numPr>
          <w:ilvl w:val="0"/>
          <w:numId w:val="137"/>
        </w:numPr>
        <w:tabs>
          <w:tab w:val="left" w:pos="1256"/>
        </w:tabs>
        <w:spacing w:line="275" w:lineRule="exact"/>
        <w:ind w:left="1256" w:hanging="318"/>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336F6E" w:rsidRDefault="001D7343">
      <w:pPr>
        <w:pStyle w:val="a3"/>
        <w:spacing w:before="43" w:line="276" w:lineRule="auto"/>
        <w:ind w:right="228" w:firstLine="708"/>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w:t>
      </w:r>
      <w:r>
        <w:rPr>
          <w:spacing w:val="-3"/>
        </w:rPr>
        <w:t xml:space="preserve"> </w:t>
      </w:r>
      <w:r>
        <w:t>различных</w:t>
      </w:r>
      <w:r>
        <w:rPr>
          <w:spacing w:val="-1"/>
        </w:rPr>
        <w:t xml:space="preserve"> </w:t>
      </w:r>
      <w:r>
        <w:t>видов</w:t>
      </w:r>
      <w:r>
        <w:rPr>
          <w:spacing w:val="-4"/>
        </w:rPr>
        <w:t xml:space="preserve"> </w:t>
      </w:r>
      <w:r>
        <w:t>и</w:t>
      </w:r>
      <w:r>
        <w:rPr>
          <w:spacing w:val="-3"/>
        </w:rPr>
        <w:t xml:space="preserve"> </w:t>
      </w:r>
      <w:r>
        <w:t>форм</w:t>
      </w:r>
      <w:r>
        <w:rPr>
          <w:spacing w:val="-3"/>
        </w:rPr>
        <w:t xml:space="preserve"> </w:t>
      </w:r>
      <w:r>
        <w:t>представления,</w:t>
      </w:r>
      <w:r>
        <w:rPr>
          <w:spacing w:val="-3"/>
        </w:rPr>
        <w:t xml:space="preserve"> </w:t>
      </w:r>
      <w:r>
        <w:t>критически</w:t>
      </w:r>
      <w:r>
        <w:rPr>
          <w:spacing w:val="-3"/>
        </w:rPr>
        <w:t xml:space="preserve"> </w:t>
      </w:r>
      <w:r>
        <w:t>оценивать</w:t>
      </w:r>
      <w:r>
        <w:rPr>
          <w:spacing w:val="-2"/>
        </w:rPr>
        <w:t xml:space="preserve"> </w:t>
      </w:r>
      <w:r>
        <w:t>её</w:t>
      </w:r>
      <w:r>
        <w:rPr>
          <w:spacing w:val="-4"/>
        </w:rPr>
        <w:t xml:space="preserve"> </w:t>
      </w:r>
      <w:r>
        <w:t>достоверность и непротиворечивость;</w:t>
      </w:r>
    </w:p>
    <w:p w:rsidR="00336F6E" w:rsidRDefault="001D7343">
      <w:pPr>
        <w:pStyle w:val="a3"/>
        <w:spacing w:line="276" w:lineRule="auto"/>
        <w:ind w:right="227" w:firstLine="708"/>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336F6E" w:rsidRDefault="001D7343">
      <w:pPr>
        <w:pStyle w:val="a3"/>
        <w:spacing w:line="276" w:lineRule="auto"/>
        <w:ind w:right="228" w:firstLine="708"/>
      </w:pPr>
      <w:r>
        <w:t>приобретать опыт использования информационно-коммуникативных технологий и различных поисковых систем;</w:t>
      </w:r>
    </w:p>
    <w:p w:rsidR="00336F6E" w:rsidRDefault="001D7343">
      <w:pPr>
        <w:pStyle w:val="a3"/>
        <w:spacing w:line="276" w:lineRule="auto"/>
        <w:ind w:right="229" w:firstLine="708"/>
      </w:pPr>
      <w:r>
        <w:t>самостоятельно выбирать оптимальную форму представления информации (схемы, графики, диаграммы, таблицы, рисунки и другие);</w:t>
      </w:r>
    </w:p>
    <w:p w:rsidR="00336F6E" w:rsidRDefault="001D7343">
      <w:pPr>
        <w:pStyle w:val="a3"/>
        <w:spacing w:line="276" w:lineRule="auto"/>
        <w:ind w:right="234" w:firstLine="708"/>
      </w:pPr>
      <w:r>
        <w:t>использовать научный язык в качестве средства при работе с химической</w:t>
      </w:r>
      <w:r>
        <w:rPr>
          <w:spacing w:val="40"/>
        </w:rPr>
        <w:t xml:space="preserve"> </w:t>
      </w:r>
      <w:r>
        <w:t>информацией:</w:t>
      </w:r>
      <w:r>
        <w:rPr>
          <w:spacing w:val="80"/>
        </w:rPr>
        <w:t xml:space="preserve">  </w:t>
      </w:r>
      <w:r>
        <w:t>применять</w:t>
      </w:r>
      <w:r>
        <w:rPr>
          <w:spacing w:val="80"/>
        </w:rPr>
        <w:t xml:space="preserve">  </w:t>
      </w:r>
      <w:r>
        <w:t>межпредметные</w:t>
      </w:r>
      <w:r>
        <w:rPr>
          <w:spacing w:val="80"/>
        </w:rPr>
        <w:t xml:space="preserve">  </w:t>
      </w:r>
      <w:r>
        <w:t>(физические</w:t>
      </w:r>
      <w:r>
        <w:rPr>
          <w:spacing w:val="80"/>
        </w:rPr>
        <w:t xml:space="preserve">  </w:t>
      </w:r>
      <w:r>
        <w:t>и</w:t>
      </w:r>
      <w:r>
        <w:rPr>
          <w:spacing w:val="80"/>
        </w:rPr>
        <w:t xml:space="preserve">  </w:t>
      </w:r>
      <w:r>
        <w:t>математические)</w:t>
      </w:r>
      <w:r>
        <w:rPr>
          <w:spacing w:val="80"/>
        </w:rPr>
        <w:t xml:space="preserve">  </w:t>
      </w:r>
      <w:r>
        <w:t>знаки</w:t>
      </w:r>
      <w:r>
        <w:rPr>
          <w:spacing w:val="40"/>
        </w:rPr>
        <w:t xml:space="preserve"> </w:t>
      </w:r>
      <w:r>
        <w:t>и символы, формулы, аббревиатуры, номенклатуру;</w:t>
      </w:r>
    </w:p>
    <w:p w:rsidR="00336F6E" w:rsidRDefault="001D7343">
      <w:pPr>
        <w:pStyle w:val="a3"/>
        <w:spacing w:line="276" w:lineRule="auto"/>
        <w:ind w:left="938" w:right="2932"/>
      </w:pPr>
      <w:r>
        <w:t>использовать знаково-символические средства наглядности. Овладение</w:t>
      </w:r>
      <w:r>
        <w:rPr>
          <w:spacing w:val="-9"/>
        </w:rPr>
        <w:t xml:space="preserve"> </w:t>
      </w:r>
      <w:r>
        <w:t>универсальными</w:t>
      </w:r>
      <w:r>
        <w:rPr>
          <w:spacing w:val="-8"/>
        </w:rPr>
        <w:t xml:space="preserve"> </w:t>
      </w:r>
      <w:r>
        <w:t>коммуникативными</w:t>
      </w:r>
      <w:r>
        <w:rPr>
          <w:spacing w:val="-7"/>
        </w:rPr>
        <w:t xml:space="preserve"> </w:t>
      </w:r>
      <w:r>
        <w:rPr>
          <w:spacing w:val="-2"/>
        </w:rPr>
        <w:t>действиями:</w:t>
      </w:r>
    </w:p>
    <w:p w:rsidR="00336F6E" w:rsidRDefault="001D7343">
      <w:pPr>
        <w:pStyle w:val="a3"/>
        <w:spacing w:line="276" w:lineRule="auto"/>
        <w:ind w:right="232" w:firstLine="708"/>
      </w:pPr>
      <w:r>
        <w:t>задавать</w:t>
      </w:r>
      <w:r>
        <w:rPr>
          <w:spacing w:val="80"/>
        </w:rPr>
        <w:t xml:space="preserve">  </w:t>
      </w:r>
      <w:r>
        <w:t>вопросы</w:t>
      </w:r>
      <w:r>
        <w:rPr>
          <w:spacing w:val="80"/>
        </w:rPr>
        <w:t xml:space="preserve">  </w:t>
      </w:r>
      <w:r>
        <w:t>по</w:t>
      </w:r>
      <w:r>
        <w:rPr>
          <w:spacing w:val="80"/>
        </w:rPr>
        <w:t xml:space="preserve">  </w:t>
      </w:r>
      <w:r>
        <w:t>существу</w:t>
      </w:r>
      <w:r>
        <w:rPr>
          <w:spacing w:val="80"/>
        </w:rPr>
        <w:t xml:space="preserve">  </w:t>
      </w:r>
      <w:r>
        <w:t>обсуждаемой</w:t>
      </w:r>
      <w:r>
        <w:rPr>
          <w:spacing w:val="80"/>
        </w:rPr>
        <w:t xml:space="preserve">  </w:t>
      </w:r>
      <w:r>
        <w:t>темы</w:t>
      </w:r>
      <w:r>
        <w:rPr>
          <w:spacing w:val="80"/>
        </w:rPr>
        <w:t xml:space="preserve">  </w:t>
      </w:r>
      <w:r>
        <w:t>в</w:t>
      </w:r>
      <w:r>
        <w:rPr>
          <w:spacing w:val="80"/>
        </w:rPr>
        <w:t xml:space="preserve">  </w:t>
      </w:r>
      <w:r>
        <w:t>ходе</w:t>
      </w:r>
      <w:r>
        <w:rPr>
          <w:spacing w:val="80"/>
        </w:rPr>
        <w:t xml:space="preserve">  </w:t>
      </w:r>
      <w:r>
        <w:t>диалога и/или дискуссии, высказывать идеи, формулировать свои предложения относительно выполнения предложенной задачи;</w:t>
      </w:r>
    </w:p>
    <w:p w:rsidR="00336F6E" w:rsidRDefault="001D7343">
      <w:pPr>
        <w:pStyle w:val="a3"/>
        <w:spacing w:line="276" w:lineRule="auto"/>
        <w:ind w:right="234" w:firstLine="708"/>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tabs>
          <w:tab w:val="left" w:pos="3220"/>
          <w:tab w:val="left" w:pos="5473"/>
          <w:tab w:val="left" w:pos="9191"/>
        </w:tabs>
        <w:spacing w:before="73" w:line="276" w:lineRule="auto"/>
        <w:ind w:right="225"/>
      </w:pPr>
      <w:r>
        <w:lastRenderedPageBreak/>
        <w:t xml:space="preserve">практической работы по исследованию свойств изучаемых веществ, реализации учебного </w:t>
      </w:r>
      <w:r>
        <w:rPr>
          <w:spacing w:val="-2"/>
        </w:rPr>
        <w:t>проекта,</w:t>
      </w:r>
      <w:r>
        <w:tab/>
      </w:r>
      <w:r>
        <w:rPr>
          <w:spacing w:val="-10"/>
        </w:rPr>
        <w:t>и</w:t>
      </w:r>
      <w:r>
        <w:tab/>
      </w:r>
      <w:r>
        <w:rPr>
          <w:spacing w:val="-2"/>
        </w:rPr>
        <w:t>формулировать</w:t>
      </w:r>
      <w:r>
        <w:tab/>
      </w:r>
      <w:r>
        <w:rPr>
          <w:spacing w:val="-2"/>
        </w:rPr>
        <w:t xml:space="preserve">выводы </w:t>
      </w:r>
      <w:r>
        <w:t>по результатам проведённых исследований путём согласования позиций в ходе обсуждения и обмена мнениями.</w:t>
      </w:r>
    </w:p>
    <w:p w:rsidR="00336F6E" w:rsidRDefault="001D7343">
      <w:pPr>
        <w:pStyle w:val="a3"/>
        <w:spacing w:before="1"/>
        <w:ind w:left="938"/>
      </w:pPr>
      <w:r>
        <w:t>Овладение</w:t>
      </w:r>
      <w:r>
        <w:rPr>
          <w:spacing w:val="-7"/>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336F6E" w:rsidRDefault="001D7343">
      <w:pPr>
        <w:pStyle w:val="a3"/>
        <w:tabs>
          <w:tab w:val="left" w:pos="2461"/>
          <w:tab w:val="left" w:pos="4190"/>
          <w:tab w:val="left" w:pos="5906"/>
          <w:tab w:val="left" w:pos="7059"/>
          <w:tab w:val="left" w:pos="9103"/>
        </w:tabs>
        <w:spacing w:before="41" w:line="276" w:lineRule="auto"/>
        <w:ind w:right="229" w:firstLine="708"/>
      </w:pPr>
      <w: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w:t>
      </w:r>
      <w:r>
        <w:rPr>
          <w:spacing w:val="-2"/>
        </w:rPr>
        <w:t>предлагаемый</w:t>
      </w:r>
      <w:r>
        <w:tab/>
      </w:r>
      <w:r>
        <w:rPr>
          <w:spacing w:val="-2"/>
        </w:rPr>
        <w:t>алгоритм</w:t>
      </w:r>
      <w:r>
        <w:tab/>
      </w:r>
      <w:r>
        <w:rPr>
          <w:spacing w:val="-2"/>
        </w:rPr>
        <w:t>действий</w:t>
      </w:r>
      <w:r>
        <w:tab/>
      </w:r>
      <w:r>
        <w:rPr>
          <w:spacing w:val="-4"/>
        </w:rPr>
        <w:t>при</w:t>
      </w:r>
      <w:r>
        <w:tab/>
      </w:r>
      <w:r>
        <w:rPr>
          <w:spacing w:val="-2"/>
        </w:rPr>
        <w:t>выполнении</w:t>
      </w:r>
      <w:r>
        <w:tab/>
      </w:r>
      <w:r>
        <w:rPr>
          <w:spacing w:val="-2"/>
        </w:rPr>
        <w:t xml:space="preserve">учебных </w:t>
      </w:r>
      <w:r>
        <w:t>и</w:t>
      </w:r>
      <w:r>
        <w:rPr>
          <w:spacing w:val="58"/>
        </w:rPr>
        <w:t xml:space="preserve">  </w:t>
      </w:r>
      <w:r>
        <w:t>исследовательских</w:t>
      </w:r>
      <w:r>
        <w:rPr>
          <w:spacing w:val="58"/>
        </w:rPr>
        <w:t xml:space="preserve">  </w:t>
      </w:r>
      <w:r>
        <w:t>задач,</w:t>
      </w:r>
      <w:r>
        <w:rPr>
          <w:spacing w:val="58"/>
        </w:rPr>
        <w:t xml:space="preserve">  </w:t>
      </w:r>
      <w:r>
        <w:t>выбирать</w:t>
      </w:r>
      <w:r>
        <w:rPr>
          <w:spacing w:val="59"/>
        </w:rPr>
        <w:t xml:space="preserve">  </w:t>
      </w:r>
      <w:r>
        <w:t>наиболее</w:t>
      </w:r>
      <w:r>
        <w:rPr>
          <w:spacing w:val="57"/>
        </w:rPr>
        <w:t xml:space="preserve">  </w:t>
      </w:r>
      <w:r>
        <w:t>эффективный</w:t>
      </w:r>
      <w:r>
        <w:rPr>
          <w:spacing w:val="57"/>
        </w:rPr>
        <w:t xml:space="preserve">  </w:t>
      </w:r>
      <w:r>
        <w:t>способ</w:t>
      </w:r>
      <w:r>
        <w:rPr>
          <w:spacing w:val="58"/>
        </w:rPr>
        <w:t xml:space="preserve">  </w:t>
      </w:r>
      <w:r>
        <w:t>их</w:t>
      </w:r>
      <w:r>
        <w:rPr>
          <w:spacing w:val="59"/>
        </w:rPr>
        <w:t xml:space="preserve">  </w:t>
      </w:r>
      <w:r>
        <w:t>решения с учётом получения новых знаний о веществах и химических реакциях;</w:t>
      </w:r>
    </w:p>
    <w:p w:rsidR="00336F6E" w:rsidRDefault="001D7343">
      <w:pPr>
        <w:pStyle w:val="a3"/>
        <w:spacing w:line="278" w:lineRule="auto"/>
        <w:ind w:right="233" w:firstLine="708"/>
      </w:pPr>
      <w:r>
        <w:t>осуществлять</w:t>
      </w:r>
      <w:r>
        <w:rPr>
          <w:spacing w:val="80"/>
          <w:w w:val="150"/>
        </w:rPr>
        <w:t xml:space="preserve">   </w:t>
      </w:r>
      <w:r>
        <w:t>самоконтроль</w:t>
      </w:r>
      <w:r>
        <w:rPr>
          <w:spacing w:val="80"/>
          <w:w w:val="150"/>
        </w:rPr>
        <w:t xml:space="preserve">   </w:t>
      </w:r>
      <w:r>
        <w:t>деятельности</w:t>
      </w:r>
      <w:r>
        <w:rPr>
          <w:spacing w:val="80"/>
          <w:w w:val="150"/>
        </w:rPr>
        <w:t xml:space="preserve">   </w:t>
      </w:r>
      <w:r>
        <w:t>на</w:t>
      </w:r>
      <w:r>
        <w:rPr>
          <w:spacing w:val="80"/>
          <w:w w:val="150"/>
        </w:rPr>
        <w:t xml:space="preserve">   </w:t>
      </w:r>
      <w:r>
        <w:t>основе</w:t>
      </w:r>
      <w:r>
        <w:rPr>
          <w:spacing w:val="80"/>
          <w:w w:val="150"/>
        </w:rPr>
        <w:t xml:space="preserve">   </w:t>
      </w:r>
      <w:r>
        <w:t>самоанализа и самооценки.</w:t>
      </w:r>
    </w:p>
    <w:p w:rsidR="00336F6E" w:rsidRDefault="001D7343">
      <w:pPr>
        <w:pStyle w:val="a3"/>
        <w:spacing w:line="276" w:lineRule="auto"/>
        <w:ind w:right="230" w:firstLine="708"/>
      </w:pPr>
      <w:r>
        <w:t>Предметные результаты освоения программы по химии на углублённом уровне на уровне</w:t>
      </w:r>
      <w:r>
        <w:rPr>
          <w:spacing w:val="64"/>
          <w:w w:val="150"/>
        </w:rPr>
        <w:t xml:space="preserve"> </w:t>
      </w:r>
      <w:r>
        <w:t>среднего</w:t>
      </w:r>
      <w:r>
        <w:rPr>
          <w:spacing w:val="65"/>
          <w:w w:val="150"/>
        </w:rPr>
        <w:t xml:space="preserve"> </w:t>
      </w:r>
      <w:r>
        <w:t>общего</w:t>
      </w:r>
      <w:r>
        <w:rPr>
          <w:spacing w:val="66"/>
          <w:w w:val="150"/>
        </w:rPr>
        <w:t xml:space="preserve"> </w:t>
      </w:r>
      <w:r>
        <w:t>образования</w:t>
      </w:r>
      <w:r>
        <w:rPr>
          <w:spacing w:val="65"/>
          <w:w w:val="150"/>
        </w:rPr>
        <w:t xml:space="preserve"> </w:t>
      </w:r>
      <w:r>
        <w:t>включают</w:t>
      </w:r>
      <w:r>
        <w:rPr>
          <w:spacing w:val="65"/>
          <w:w w:val="150"/>
        </w:rPr>
        <w:t xml:space="preserve"> </w:t>
      </w:r>
      <w:r>
        <w:t>специфические</w:t>
      </w:r>
      <w:r>
        <w:rPr>
          <w:spacing w:val="62"/>
          <w:w w:val="150"/>
        </w:rPr>
        <w:t xml:space="preserve"> </w:t>
      </w:r>
      <w:r>
        <w:t>для</w:t>
      </w:r>
      <w:r>
        <w:rPr>
          <w:spacing w:val="68"/>
          <w:w w:val="150"/>
        </w:rPr>
        <w:t xml:space="preserve"> </w:t>
      </w:r>
      <w:r>
        <w:t>учебного</w:t>
      </w:r>
      <w:r>
        <w:rPr>
          <w:spacing w:val="66"/>
          <w:w w:val="150"/>
        </w:rPr>
        <w:t xml:space="preserve"> </w:t>
      </w:r>
      <w:r>
        <w:rPr>
          <w:spacing w:val="-2"/>
        </w:rPr>
        <w:t>предмета</w:t>
      </w:r>
    </w:p>
    <w:p w:rsidR="00336F6E" w:rsidRDefault="001D7343">
      <w:pPr>
        <w:pStyle w:val="a3"/>
        <w:tabs>
          <w:tab w:val="left" w:pos="9157"/>
        </w:tabs>
        <w:spacing w:line="276" w:lineRule="auto"/>
        <w:ind w:right="227"/>
      </w:pPr>
      <w:r>
        <w:t>«Химия»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w:t>
      </w:r>
      <w:r>
        <w:rPr>
          <w:spacing w:val="-2"/>
        </w:rPr>
        <w:t xml:space="preserve"> </w:t>
      </w:r>
      <w:r>
        <w:t>различных учебных ситуациях,</w:t>
      </w:r>
      <w:r>
        <w:rPr>
          <w:spacing w:val="-1"/>
        </w:rPr>
        <w:t xml:space="preserve"> </w:t>
      </w:r>
      <w:r>
        <w:t>а</w:t>
      </w:r>
      <w:r>
        <w:rPr>
          <w:spacing w:val="-2"/>
        </w:rPr>
        <w:t xml:space="preserve"> </w:t>
      </w:r>
      <w:r>
        <w:t>также</w:t>
      </w:r>
      <w:r>
        <w:rPr>
          <w:spacing w:val="-2"/>
        </w:rPr>
        <w:t xml:space="preserve"> </w:t>
      </w:r>
      <w:r>
        <w:t>в</w:t>
      </w:r>
      <w:r>
        <w:rPr>
          <w:spacing w:val="-2"/>
        </w:rPr>
        <w:t xml:space="preserve"> </w:t>
      </w:r>
      <w:r>
        <w:t>реальных жизненных ситуациях,</w:t>
      </w:r>
      <w:r>
        <w:rPr>
          <w:spacing w:val="-1"/>
        </w:rPr>
        <w:t xml:space="preserve"> </w:t>
      </w:r>
      <w:r>
        <w:t xml:space="preserve">связанных </w:t>
      </w:r>
      <w:r>
        <w:rPr>
          <w:spacing w:val="-10"/>
        </w:rPr>
        <w:t>с</w:t>
      </w:r>
      <w:r>
        <w:tab/>
      </w:r>
      <w:r>
        <w:rPr>
          <w:spacing w:val="-2"/>
        </w:rPr>
        <w:t>химией.</w:t>
      </w:r>
    </w:p>
    <w:p w:rsidR="00336F6E" w:rsidRDefault="001D7343">
      <w:pPr>
        <w:pStyle w:val="a3"/>
        <w:spacing w:line="278" w:lineRule="auto"/>
        <w:ind w:left="938" w:right="1599" w:hanging="709"/>
      </w:pPr>
      <w:r>
        <w:t>В</w:t>
      </w:r>
      <w:r>
        <w:rPr>
          <w:spacing w:val="-3"/>
        </w:rPr>
        <w:t xml:space="preserve"> </w:t>
      </w:r>
      <w:r>
        <w:t>программе</w:t>
      </w:r>
      <w:r>
        <w:rPr>
          <w:spacing w:val="-2"/>
        </w:rPr>
        <w:t xml:space="preserve"> </w:t>
      </w:r>
      <w:r>
        <w:t>по</w:t>
      </w:r>
      <w:r>
        <w:rPr>
          <w:spacing w:val="-1"/>
        </w:rPr>
        <w:t xml:space="preserve"> </w:t>
      </w:r>
      <w:r>
        <w:t>химии</w:t>
      </w:r>
      <w:r>
        <w:rPr>
          <w:spacing w:val="-3"/>
        </w:rPr>
        <w:t xml:space="preserve"> </w:t>
      </w:r>
      <w:r>
        <w:t>предметные</w:t>
      </w:r>
      <w:r>
        <w:rPr>
          <w:spacing w:val="-3"/>
        </w:rPr>
        <w:t xml:space="preserve"> </w:t>
      </w:r>
      <w:r>
        <w:t>результаты представлены</w:t>
      </w:r>
      <w:r>
        <w:rPr>
          <w:spacing w:val="-1"/>
        </w:rPr>
        <w:t xml:space="preserve"> </w:t>
      </w:r>
      <w:r>
        <w:t>по</w:t>
      </w:r>
      <w:r>
        <w:rPr>
          <w:spacing w:val="-1"/>
        </w:rPr>
        <w:t xml:space="preserve"> </w:t>
      </w:r>
      <w:r>
        <w:t>годам</w:t>
      </w:r>
      <w:r>
        <w:rPr>
          <w:spacing w:val="-1"/>
        </w:rPr>
        <w:t xml:space="preserve"> </w:t>
      </w:r>
      <w:r>
        <w:t>изучения. Предметные</w:t>
      </w:r>
      <w:r>
        <w:rPr>
          <w:spacing w:val="-7"/>
        </w:rPr>
        <w:t xml:space="preserve"> </w:t>
      </w:r>
      <w:r>
        <w:t>результаты</w:t>
      </w:r>
      <w:r>
        <w:rPr>
          <w:spacing w:val="-4"/>
        </w:rPr>
        <w:t xml:space="preserve"> </w:t>
      </w:r>
      <w:r>
        <w:t>освоения</w:t>
      </w:r>
      <w:r>
        <w:rPr>
          <w:spacing w:val="-3"/>
        </w:rPr>
        <w:t xml:space="preserve"> </w:t>
      </w:r>
      <w:r>
        <w:t>курса «Органическая</w:t>
      </w:r>
      <w:r>
        <w:rPr>
          <w:spacing w:val="-3"/>
        </w:rPr>
        <w:t xml:space="preserve"> </w:t>
      </w:r>
      <w:r>
        <w:t>химия»</w:t>
      </w:r>
      <w:r>
        <w:rPr>
          <w:spacing w:val="-10"/>
        </w:rPr>
        <w:t xml:space="preserve"> </w:t>
      </w:r>
      <w:r>
        <w:rPr>
          <w:spacing w:val="-2"/>
        </w:rPr>
        <w:t>отражают:</w:t>
      </w:r>
    </w:p>
    <w:p w:rsidR="00336F6E" w:rsidRDefault="001D7343">
      <w:pPr>
        <w:pStyle w:val="a3"/>
        <w:spacing w:line="276" w:lineRule="auto"/>
        <w:ind w:right="232" w:firstLine="708"/>
      </w:pPr>
      <w:r>
        <w:rPr>
          <w:i/>
        </w:rPr>
        <w:t>сформированность</w:t>
      </w:r>
      <w:r>
        <w:rPr>
          <w:i/>
          <w:spacing w:val="54"/>
        </w:rPr>
        <w:t xml:space="preserve">  </w:t>
      </w:r>
      <w:r>
        <w:t>представлений:</w:t>
      </w:r>
      <w:r>
        <w:rPr>
          <w:spacing w:val="54"/>
        </w:rPr>
        <w:t xml:space="preserve">  </w:t>
      </w:r>
      <w:r>
        <w:t>о</w:t>
      </w:r>
      <w:r>
        <w:rPr>
          <w:spacing w:val="53"/>
        </w:rPr>
        <w:t xml:space="preserve">  </w:t>
      </w:r>
      <w:r>
        <w:t>месте</w:t>
      </w:r>
      <w:r>
        <w:rPr>
          <w:spacing w:val="53"/>
        </w:rPr>
        <w:t xml:space="preserve">  </w:t>
      </w:r>
      <w:r>
        <w:t>и</w:t>
      </w:r>
      <w:r>
        <w:rPr>
          <w:spacing w:val="54"/>
        </w:rPr>
        <w:t xml:space="preserve">  </w:t>
      </w:r>
      <w:r>
        <w:t>значении</w:t>
      </w:r>
      <w:r>
        <w:rPr>
          <w:spacing w:val="54"/>
        </w:rPr>
        <w:t xml:space="preserve">  </w:t>
      </w:r>
      <w:r>
        <w:t>органической</w:t>
      </w:r>
      <w:r>
        <w:rPr>
          <w:spacing w:val="40"/>
        </w:rPr>
        <w:t xml:space="preserve">  </w:t>
      </w:r>
      <w:r>
        <w:t xml:space="preserve">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w:t>
      </w:r>
      <w:r>
        <w:rPr>
          <w:spacing w:val="-2"/>
        </w:rPr>
        <w:t>среде;</w:t>
      </w:r>
    </w:p>
    <w:p w:rsidR="00336F6E" w:rsidRDefault="001D7343">
      <w:pPr>
        <w:pStyle w:val="a3"/>
        <w:spacing w:line="265" w:lineRule="exact"/>
        <w:ind w:left="938"/>
      </w:pPr>
      <w:r>
        <w:t>владение</w:t>
      </w:r>
      <w:r>
        <w:rPr>
          <w:spacing w:val="-7"/>
        </w:rPr>
        <w:t xml:space="preserve"> </w:t>
      </w:r>
      <w:r>
        <w:t>системой</w:t>
      </w:r>
      <w:r>
        <w:rPr>
          <w:spacing w:val="-4"/>
        </w:rPr>
        <w:t xml:space="preserve"> </w:t>
      </w:r>
      <w:r>
        <w:t>химических</w:t>
      </w:r>
      <w:r>
        <w:rPr>
          <w:spacing w:val="-4"/>
        </w:rPr>
        <w:t xml:space="preserve"> </w:t>
      </w:r>
      <w:r>
        <w:t>знаний,</w:t>
      </w:r>
      <w:r>
        <w:rPr>
          <w:spacing w:val="-7"/>
        </w:rPr>
        <w:t xml:space="preserve"> </w:t>
      </w:r>
      <w:r>
        <w:t>которая</w:t>
      </w:r>
      <w:r>
        <w:rPr>
          <w:spacing w:val="-3"/>
        </w:rPr>
        <w:t xml:space="preserve"> </w:t>
      </w:r>
      <w:r>
        <w:rPr>
          <w:spacing w:val="-2"/>
        </w:rPr>
        <w:t>включает:</w:t>
      </w:r>
    </w:p>
    <w:p w:rsidR="00336F6E" w:rsidRDefault="001D7343">
      <w:pPr>
        <w:pStyle w:val="a3"/>
        <w:spacing w:before="43" w:line="276" w:lineRule="auto"/>
        <w:ind w:right="224" w:firstLine="708"/>
      </w:pPr>
      <w: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w:t>
      </w:r>
      <w:r>
        <w:rPr>
          <w:i/>
        </w:rPr>
        <w:t>оптическая</w:t>
      </w:r>
      <w:r>
        <w:t xml:space="preserve">),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w:t>
      </w:r>
      <w:r>
        <w:rPr>
          <w:spacing w:val="-2"/>
        </w:rPr>
        <w:t>соединения;</w:t>
      </w:r>
    </w:p>
    <w:p w:rsidR="00336F6E" w:rsidRDefault="001D7343">
      <w:pPr>
        <w:pStyle w:val="a3"/>
        <w:spacing w:line="276" w:lineRule="auto"/>
        <w:ind w:right="228" w:firstLine="708"/>
      </w:pPr>
      <w:r>
        <w:t>теории, законы (периодический закон Д.И. Менделеева, теория строения органических веществ А.М.</w:t>
      </w:r>
      <w:r>
        <w:rPr>
          <w:spacing w:val="-2"/>
        </w:rPr>
        <w:t xml:space="preserve"> </w:t>
      </w:r>
      <w:r>
        <w:t>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336F6E" w:rsidRDefault="001D7343">
      <w:pPr>
        <w:pStyle w:val="a3"/>
        <w:spacing w:line="276" w:lineRule="auto"/>
        <w:ind w:right="229" w:firstLine="708"/>
      </w:pPr>
      <w:r>
        <w:t>представления</w:t>
      </w:r>
      <w:r>
        <w:rPr>
          <w:spacing w:val="72"/>
        </w:rPr>
        <w:t xml:space="preserve">   </w:t>
      </w:r>
      <w:r>
        <w:t>о</w:t>
      </w:r>
      <w:r>
        <w:rPr>
          <w:spacing w:val="71"/>
        </w:rPr>
        <w:t xml:space="preserve">   </w:t>
      </w:r>
      <w:r>
        <w:t>механизмах</w:t>
      </w:r>
      <w:r>
        <w:rPr>
          <w:spacing w:val="72"/>
        </w:rPr>
        <w:t xml:space="preserve">   </w:t>
      </w:r>
      <w:r>
        <w:t>химических</w:t>
      </w:r>
      <w:r>
        <w:rPr>
          <w:spacing w:val="73"/>
        </w:rPr>
        <w:t xml:space="preserve">   </w:t>
      </w:r>
      <w:r>
        <w:t>реакций,</w:t>
      </w:r>
      <w:r>
        <w:rPr>
          <w:spacing w:val="72"/>
        </w:rPr>
        <w:t xml:space="preserve">   </w:t>
      </w:r>
      <w:r>
        <w:t>термодинамических и</w:t>
      </w:r>
      <w:r>
        <w:rPr>
          <w:spacing w:val="80"/>
        </w:rPr>
        <w:t xml:space="preserve">  </w:t>
      </w:r>
      <w:r>
        <w:t>кинетических</w:t>
      </w:r>
      <w:r>
        <w:rPr>
          <w:spacing w:val="80"/>
        </w:rPr>
        <w:t xml:space="preserve">  </w:t>
      </w:r>
      <w:r>
        <w:t>закономерностях</w:t>
      </w:r>
      <w:r>
        <w:rPr>
          <w:spacing w:val="80"/>
        </w:rPr>
        <w:t xml:space="preserve">  </w:t>
      </w:r>
      <w:r>
        <w:t>их</w:t>
      </w:r>
      <w:r>
        <w:rPr>
          <w:spacing w:val="80"/>
        </w:rPr>
        <w:t xml:space="preserve">  </w:t>
      </w:r>
      <w:r>
        <w:t>протекания,</w:t>
      </w:r>
      <w:r>
        <w:rPr>
          <w:spacing w:val="80"/>
        </w:rPr>
        <w:t xml:space="preserve">  </w:t>
      </w:r>
      <w:r>
        <w:t>о</w:t>
      </w:r>
      <w:r>
        <w:rPr>
          <w:spacing w:val="80"/>
        </w:rPr>
        <w:t xml:space="preserve">  </w:t>
      </w:r>
      <w:r>
        <w:t>взаимном</w:t>
      </w:r>
      <w:r>
        <w:rPr>
          <w:spacing w:val="80"/>
        </w:rPr>
        <w:t xml:space="preserve">  </w:t>
      </w:r>
      <w:r>
        <w:t>влиянии</w:t>
      </w:r>
      <w:r>
        <w:rPr>
          <w:spacing w:val="80"/>
        </w:rPr>
        <w:t xml:space="preserve">  </w:t>
      </w:r>
      <w:r>
        <w:t>атомов</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6"/>
      </w:pPr>
      <w:r>
        <w:lastRenderedPageBreak/>
        <w:t>и</w:t>
      </w:r>
      <w:r>
        <w:rPr>
          <w:spacing w:val="53"/>
        </w:rPr>
        <w:t xml:space="preserve">  </w:t>
      </w:r>
      <w:r>
        <w:t>групп</w:t>
      </w:r>
      <w:r>
        <w:rPr>
          <w:spacing w:val="53"/>
        </w:rPr>
        <w:t xml:space="preserve">  </w:t>
      </w:r>
      <w:r>
        <w:t>атомов</w:t>
      </w:r>
      <w:r>
        <w:rPr>
          <w:spacing w:val="53"/>
        </w:rPr>
        <w:t xml:space="preserve">  </w:t>
      </w:r>
      <w:r>
        <w:t>в</w:t>
      </w:r>
      <w:r>
        <w:rPr>
          <w:spacing w:val="53"/>
        </w:rPr>
        <w:t xml:space="preserve">  </w:t>
      </w:r>
      <w:r>
        <w:t>молекулах</w:t>
      </w:r>
      <w:r>
        <w:rPr>
          <w:spacing w:val="54"/>
        </w:rPr>
        <w:t xml:space="preserve">  </w:t>
      </w:r>
      <w:r>
        <w:t>(индуктивный</w:t>
      </w:r>
      <w:r>
        <w:rPr>
          <w:spacing w:val="53"/>
        </w:rPr>
        <w:t xml:space="preserve">  </w:t>
      </w:r>
      <w:r>
        <w:t>и</w:t>
      </w:r>
      <w:r>
        <w:rPr>
          <w:spacing w:val="53"/>
        </w:rPr>
        <w:t xml:space="preserve">  </w:t>
      </w:r>
      <w:r>
        <w:t>мезомерный</w:t>
      </w:r>
      <w:r>
        <w:rPr>
          <w:spacing w:val="53"/>
        </w:rPr>
        <w:t xml:space="preserve">  </w:t>
      </w:r>
      <w:r>
        <w:t>эффекты,</w:t>
      </w:r>
      <w:r>
        <w:rPr>
          <w:spacing w:val="52"/>
        </w:rPr>
        <w:t xml:space="preserve">  </w:t>
      </w:r>
      <w:r>
        <w:t>ориентанты I и II рода);</w:t>
      </w:r>
    </w:p>
    <w:p w:rsidR="00336F6E" w:rsidRDefault="001D7343">
      <w:pPr>
        <w:pStyle w:val="a3"/>
        <w:tabs>
          <w:tab w:val="left" w:pos="1878"/>
          <w:tab w:val="left" w:pos="3236"/>
          <w:tab w:val="left" w:pos="4802"/>
          <w:tab w:val="left" w:pos="6598"/>
          <w:tab w:val="left" w:pos="8596"/>
        </w:tabs>
        <w:spacing w:line="276" w:lineRule="auto"/>
        <w:ind w:right="232" w:firstLine="708"/>
      </w:pPr>
      <w:r>
        <w:t xml:space="preserve">фактологические сведения о свойствах, составе, получении и безопасном использовании важнейших органических веществ в быту и практической деятельности </w:t>
      </w:r>
      <w:r>
        <w:rPr>
          <w:spacing w:val="-2"/>
        </w:rPr>
        <w:t>человека,</w:t>
      </w:r>
      <w:r>
        <w:tab/>
      </w:r>
      <w:r>
        <w:rPr>
          <w:spacing w:val="-4"/>
        </w:rPr>
        <w:t>общих</w:t>
      </w:r>
      <w:r>
        <w:tab/>
      </w:r>
      <w:r>
        <w:rPr>
          <w:spacing w:val="-2"/>
        </w:rPr>
        <w:t>научных</w:t>
      </w:r>
      <w:r>
        <w:tab/>
      </w:r>
      <w:r>
        <w:rPr>
          <w:spacing w:val="-2"/>
        </w:rPr>
        <w:t>принципах</w:t>
      </w:r>
      <w:r>
        <w:tab/>
      </w:r>
      <w:r>
        <w:rPr>
          <w:spacing w:val="-2"/>
        </w:rPr>
        <w:t>химического</w:t>
      </w:r>
      <w:r>
        <w:tab/>
      </w:r>
      <w:r>
        <w:rPr>
          <w:spacing w:val="-2"/>
        </w:rPr>
        <w:t xml:space="preserve">производства </w:t>
      </w:r>
      <w:r>
        <w:t>(на примере производства метанола, переработки нефти);</w:t>
      </w:r>
    </w:p>
    <w:p w:rsidR="00336F6E" w:rsidRDefault="001D7343">
      <w:pPr>
        <w:pStyle w:val="a3"/>
        <w:tabs>
          <w:tab w:val="left" w:pos="1525"/>
          <w:tab w:val="left" w:pos="3876"/>
          <w:tab w:val="left" w:pos="6282"/>
          <w:tab w:val="left" w:pos="9142"/>
        </w:tabs>
        <w:spacing w:line="276" w:lineRule="auto"/>
        <w:ind w:right="229" w:firstLine="708"/>
      </w:pPr>
      <w:r>
        <w:rPr>
          <w:i/>
        </w:rPr>
        <w:t xml:space="preserve">сформированность умений: </w:t>
      </w:r>
      <w:r>
        <w:t xml:space="preserve">выявлять характерные признаки понятий, </w:t>
      </w:r>
      <w:r>
        <w:rPr>
          <w:i/>
        </w:rPr>
        <w:t xml:space="preserve">устанавливать </w:t>
      </w:r>
      <w:r>
        <w:rPr>
          <w:spacing w:val="-6"/>
        </w:rPr>
        <w:t>их</w:t>
      </w:r>
      <w:r>
        <w:tab/>
      </w:r>
      <w:r>
        <w:rPr>
          <w:spacing w:val="-2"/>
        </w:rPr>
        <w:t>взаимосвязь,</w:t>
      </w:r>
      <w:r>
        <w:tab/>
      </w:r>
      <w:r>
        <w:rPr>
          <w:spacing w:val="-2"/>
        </w:rPr>
        <w:t>использовать</w:t>
      </w:r>
      <w:r>
        <w:tab/>
      </w:r>
      <w:r>
        <w:rPr>
          <w:spacing w:val="-2"/>
        </w:rPr>
        <w:t>соответствующие</w:t>
      </w:r>
      <w:r>
        <w:tab/>
      </w:r>
      <w:r>
        <w:rPr>
          <w:spacing w:val="-2"/>
        </w:rPr>
        <w:t xml:space="preserve">понятия </w:t>
      </w:r>
      <w:r>
        <w:t>при описании состава, строения и свойств органических соединений;</w:t>
      </w:r>
    </w:p>
    <w:p w:rsidR="00336F6E" w:rsidRDefault="001D7343">
      <w:pPr>
        <w:ind w:left="938"/>
        <w:jc w:val="both"/>
        <w:rPr>
          <w:i/>
          <w:sz w:val="24"/>
        </w:rPr>
      </w:pPr>
      <w:r>
        <w:rPr>
          <w:i/>
          <w:sz w:val="24"/>
        </w:rPr>
        <w:t>сформированность</w:t>
      </w:r>
      <w:r>
        <w:rPr>
          <w:i/>
          <w:spacing w:val="-13"/>
          <w:sz w:val="24"/>
        </w:rPr>
        <w:t xml:space="preserve"> </w:t>
      </w:r>
      <w:r>
        <w:rPr>
          <w:i/>
          <w:spacing w:val="-2"/>
          <w:sz w:val="24"/>
        </w:rPr>
        <w:t>умений:</w:t>
      </w:r>
    </w:p>
    <w:p w:rsidR="00336F6E" w:rsidRDefault="001D7343">
      <w:pPr>
        <w:pStyle w:val="a3"/>
        <w:spacing w:before="41" w:line="278" w:lineRule="auto"/>
        <w:ind w:right="234" w:firstLine="708"/>
      </w:pPr>
      <w:r>
        <w:t>использовать</w:t>
      </w:r>
      <w:r>
        <w:rPr>
          <w:spacing w:val="80"/>
        </w:rPr>
        <w:t xml:space="preserve">   </w:t>
      </w:r>
      <w:r>
        <w:t>химическую</w:t>
      </w:r>
      <w:r>
        <w:rPr>
          <w:spacing w:val="80"/>
        </w:rPr>
        <w:t xml:space="preserve">   </w:t>
      </w:r>
      <w:r>
        <w:t>символику</w:t>
      </w:r>
      <w:r>
        <w:rPr>
          <w:spacing w:val="80"/>
        </w:rPr>
        <w:t xml:space="preserve">   </w:t>
      </w:r>
      <w:r>
        <w:t>для</w:t>
      </w:r>
      <w:r>
        <w:rPr>
          <w:spacing w:val="80"/>
        </w:rPr>
        <w:t xml:space="preserve">   </w:t>
      </w:r>
      <w:r>
        <w:t>составления</w:t>
      </w:r>
      <w:r>
        <w:rPr>
          <w:spacing w:val="80"/>
        </w:rPr>
        <w:t xml:space="preserve">   </w:t>
      </w:r>
      <w:r>
        <w:t>молекулярных и структурных (развёрнутых, сокращённых и скелетных) формул органических веществ;</w:t>
      </w:r>
    </w:p>
    <w:p w:rsidR="00336F6E" w:rsidRDefault="001D7343">
      <w:pPr>
        <w:pStyle w:val="a3"/>
        <w:tabs>
          <w:tab w:val="left" w:pos="1805"/>
          <w:tab w:val="left" w:pos="3390"/>
          <w:tab w:val="left" w:pos="4866"/>
          <w:tab w:val="left" w:pos="6219"/>
          <w:tab w:val="left" w:pos="8212"/>
          <w:tab w:val="left" w:pos="9203"/>
        </w:tabs>
        <w:spacing w:line="276" w:lineRule="auto"/>
        <w:ind w:right="224" w:firstLine="708"/>
      </w:pPr>
      <w:r>
        <w:rPr>
          <w:i/>
        </w:rPr>
        <w:t xml:space="preserve">составлять </w:t>
      </w:r>
      <w:r>
        <w:t xml:space="preserve">уравнения химических реакций и раскрывать их сущность: окислительно- восстановительных реакций посредством составления электронного баланса этих реакций, </w:t>
      </w:r>
      <w:r>
        <w:rPr>
          <w:spacing w:val="-2"/>
        </w:rPr>
        <w:t>реакций</w:t>
      </w:r>
      <w:r>
        <w:tab/>
      </w:r>
      <w:r>
        <w:rPr>
          <w:spacing w:val="-2"/>
        </w:rPr>
        <w:t>ионного</w:t>
      </w:r>
      <w:r>
        <w:tab/>
      </w:r>
      <w:r>
        <w:rPr>
          <w:spacing w:val="-2"/>
        </w:rPr>
        <w:t>обмена</w:t>
      </w:r>
      <w:r>
        <w:tab/>
      </w:r>
      <w:r>
        <w:rPr>
          <w:spacing w:val="-2"/>
        </w:rPr>
        <w:t>путём</w:t>
      </w:r>
      <w:r>
        <w:tab/>
      </w:r>
      <w:r>
        <w:rPr>
          <w:spacing w:val="-2"/>
        </w:rPr>
        <w:t>составления</w:t>
      </w:r>
      <w:r>
        <w:tab/>
      </w:r>
      <w:r>
        <w:rPr>
          <w:spacing w:val="-6"/>
        </w:rPr>
        <w:t>их</w:t>
      </w:r>
      <w:r>
        <w:tab/>
      </w:r>
      <w:r>
        <w:rPr>
          <w:spacing w:val="-2"/>
        </w:rPr>
        <w:t xml:space="preserve">полных </w:t>
      </w:r>
      <w:r>
        <w:t>и сокращённых ионных уравнений;</w:t>
      </w:r>
    </w:p>
    <w:p w:rsidR="00336F6E" w:rsidRDefault="001D7343">
      <w:pPr>
        <w:pStyle w:val="a3"/>
        <w:spacing w:line="276" w:lineRule="auto"/>
        <w:ind w:right="229" w:firstLine="708"/>
      </w:pPr>
      <w:r>
        <w:rPr>
          <w:i/>
        </w:rPr>
        <w:t>изготавливать</w:t>
      </w:r>
      <w:r>
        <w:rPr>
          <w:i/>
          <w:spacing w:val="80"/>
        </w:rPr>
        <w:t xml:space="preserve">  </w:t>
      </w:r>
      <w:r>
        <w:t>модели</w:t>
      </w:r>
      <w:r>
        <w:rPr>
          <w:spacing w:val="80"/>
        </w:rPr>
        <w:t xml:space="preserve">  </w:t>
      </w:r>
      <w:r>
        <w:t>молекул</w:t>
      </w:r>
      <w:r>
        <w:rPr>
          <w:spacing w:val="80"/>
        </w:rPr>
        <w:t xml:space="preserve">  </w:t>
      </w:r>
      <w:r>
        <w:t>органических</w:t>
      </w:r>
      <w:r>
        <w:rPr>
          <w:spacing w:val="80"/>
        </w:rPr>
        <w:t xml:space="preserve">  </w:t>
      </w:r>
      <w:r>
        <w:t>веществ</w:t>
      </w:r>
      <w:r>
        <w:rPr>
          <w:spacing w:val="80"/>
        </w:rPr>
        <w:t xml:space="preserve">  </w:t>
      </w:r>
      <w:r>
        <w:t>для</w:t>
      </w:r>
      <w:r>
        <w:rPr>
          <w:spacing w:val="80"/>
        </w:rPr>
        <w:t xml:space="preserve">  </w:t>
      </w:r>
      <w:r>
        <w:t>иллюстрации их химического и пространственного строения;</w:t>
      </w:r>
    </w:p>
    <w:p w:rsidR="00336F6E" w:rsidRDefault="001D7343">
      <w:pPr>
        <w:pStyle w:val="a3"/>
        <w:tabs>
          <w:tab w:val="left" w:pos="2281"/>
          <w:tab w:val="left" w:pos="3661"/>
          <w:tab w:val="left" w:pos="6537"/>
          <w:tab w:val="left" w:pos="9098"/>
        </w:tabs>
        <w:spacing w:line="276" w:lineRule="auto"/>
        <w:ind w:right="224" w:firstLine="708"/>
      </w:pPr>
      <w:r>
        <w:rPr>
          <w:i/>
        </w:rPr>
        <w:t xml:space="preserve">сформированность умений: </w:t>
      </w:r>
      <w:r>
        <w:t xml:space="preserve">устанавливать принадлежность изученных органических веществ по их составу и строению к определённому классу/группе соединений, </w:t>
      </w:r>
      <w:r>
        <w:rPr>
          <w:i/>
        </w:rPr>
        <w:t xml:space="preserve">давать </w:t>
      </w:r>
      <w:r>
        <w:t xml:space="preserve">им </w:t>
      </w:r>
      <w:r>
        <w:rPr>
          <w:spacing w:val="-2"/>
        </w:rPr>
        <w:t>названия</w:t>
      </w:r>
      <w:r>
        <w:tab/>
      </w:r>
      <w:r>
        <w:rPr>
          <w:spacing w:val="-6"/>
        </w:rPr>
        <w:t>по</w:t>
      </w:r>
      <w:r>
        <w:tab/>
      </w:r>
      <w:r>
        <w:rPr>
          <w:spacing w:val="-2"/>
        </w:rPr>
        <w:t>систематической</w:t>
      </w:r>
      <w:r>
        <w:tab/>
      </w:r>
      <w:r>
        <w:rPr>
          <w:spacing w:val="-2"/>
        </w:rPr>
        <w:t>номенклатуре</w:t>
      </w:r>
      <w:r>
        <w:tab/>
      </w:r>
      <w:r>
        <w:rPr>
          <w:spacing w:val="-2"/>
        </w:rPr>
        <w:t xml:space="preserve">(IUPAC) </w:t>
      </w:r>
      <w:r>
        <w:t xml:space="preserve">и </w:t>
      </w:r>
      <w:r>
        <w:rPr>
          <w:i/>
        </w:rPr>
        <w:t xml:space="preserve">приводить </w:t>
      </w:r>
      <w:r>
        <w:t xml:space="preserve">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w:t>
      </w:r>
      <w:r>
        <w:rPr>
          <w:spacing w:val="-2"/>
        </w:rPr>
        <w:t>другие);</w:t>
      </w:r>
    </w:p>
    <w:p w:rsidR="00336F6E" w:rsidRDefault="001D7343">
      <w:pPr>
        <w:pStyle w:val="a3"/>
        <w:spacing w:line="276" w:lineRule="auto"/>
        <w:ind w:right="233" w:firstLine="708"/>
      </w:pPr>
      <w:r>
        <w:rPr>
          <w:i/>
        </w:rPr>
        <w:t xml:space="preserve">сформированность умения </w:t>
      </w:r>
      <w:r>
        <w:t>определять вид химической связи в органических соединениях (ковалентная и ионная связь, σ- и π-связь, водородная связь);</w:t>
      </w:r>
    </w:p>
    <w:p w:rsidR="00336F6E" w:rsidRDefault="001D7343">
      <w:pPr>
        <w:pStyle w:val="a3"/>
        <w:spacing w:line="276" w:lineRule="auto"/>
        <w:ind w:right="229" w:firstLine="708"/>
      </w:pPr>
      <w:r>
        <w:rPr>
          <w:i/>
        </w:rPr>
        <w:t xml:space="preserve">сформированность умения </w:t>
      </w:r>
      <w:r>
        <w:t>применять положения теории строения органических веществ А.М.</w:t>
      </w:r>
      <w:r>
        <w:rPr>
          <w:spacing w:val="-2"/>
        </w:rPr>
        <w:t xml:space="preserve"> </w:t>
      </w:r>
      <w:r>
        <w:t xml:space="preserve">Бутлерова для объяснения зависимости свойств веществ от их состава и </w:t>
      </w:r>
      <w:r>
        <w:rPr>
          <w:spacing w:val="-2"/>
        </w:rPr>
        <w:t>строения;</w:t>
      </w:r>
    </w:p>
    <w:p w:rsidR="00336F6E" w:rsidRDefault="001D7343">
      <w:pPr>
        <w:pStyle w:val="a3"/>
        <w:spacing w:line="276" w:lineRule="auto"/>
        <w:ind w:right="225" w:firstLine="708"/>
      </w:pPr>
      <w:r>
        <w:rPr>
          <w:i/>
        </w:rPr>
        <w:t>сформированность</w:t>
      </w:r>
      <w:r>
        <w:rPr>
          <w:i/>
          <w:spacing w:val="80"/>
          <w:w w:val="150"/>
        </w:rPr>
        <w:t xml:space="preserve">  </w:t>
      </w:r>
      <w:r>
        <w:rPr>
          <w:i/>
        </w:rPr>
        <w:t>умений</w:t>
      </w:r>
      <w:r>
        <w:rPr>
          <w:i/>
          <w:spacing w:val="80"/>
          <w:w w:val="150"/>
        </w:rPr>
        <w:t xml:space="preserve">  </w:t>
      </w:r>
      <w:r>
        <w:t>характеризовать</w:t>
      </w:r>
      <w:r>
        <w:rPr>
          <w:spacing w:val="80"/>
          <w:w w:val="150"/>
        </w:rPr>
        <w:t xml:space="preserve">  </w:t>
      </w:r>
      <w:r>
        <w:t>состав,</w:t>
      </w:r>
      <w:r>
        <w:rPr>
          <w:spacing w:val="80"/>
          <w:w w:val="150"/>
        </w:rPr>
        <w:t xml:space="preserve">  </w:t>
      </w:r>
      <w:r>
        <w:t>строение,</w:t>
      </w:r>
      <w:r>
        <w:rPr>
          <w:spacing w:val="80"/>
          <w:w w:val="150"/>
        </w:rPr>
        <w:t xml:space="preserve">  </w:t>
      </w:r>
      <w:r>
        <w:t>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w:t>
      </w:r>
      <w:r>
        <w:rPr>
          <w:spacing w:val="80"/>
        </w:rPr>
        <w:t xml:space="preserve"> </w:t>
      </w:r>
      <w:r>
        <w:t>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336F6E" w:rsidRDefault="001D7343">
      <w:pPr>
        <w:pStyle w:val="a3"/>
        <w:spacing w:line="276" w:lineRule="auto"/>
        <w:ind w:right="230" w:firstLine="708"/>
      </w:pPr>
      <w:r>
        <w:rPr>
          <w:i/>
        </w:rPr>
        <w:t xml:space="preserve">сформированность умения </w:t>
      </w:r>
      <w:r>
        <w:t>подтверждать на конкретных примерах характер зависимости</w:t>
      </w:r>
      <w:r>
        <w:rPr>
          <w:spacing w:val="72"/>
          <w:w w:val="150"/>
        </w:rPr>
        <w:t xml:space="preserve">  </w:t>
      </w:r>
      <w:r>
        <w:t>реакционной</w:t>
      </w:r>
      <w:r>
        <w:rPr>
          <w:spacing w:val="71"/>
          <w:w w:val="150"/>
        </w:rPr>
        <w:t xml:space="preserve">  </w:t>
      </w:r>
      <w:r>
        <w:t>способности</w:t>
      </w:r>
      <w:r>
        <w:rPr>
          <w:spacing w:val="71"/>
          <w:w w:val="150"/>
        </w:rPr>
        <w:t xml:space="preserve">  </w:t>
      </w:r>
      <w:r>
        <w:t>органических</w:t>
      </w:r>
      <w:r>
        <w:rPr>
          <w:spacing w:val="72"/>
          <w:w w:val="150"/>
        </w:rPr>
        <w:t xml:space="preserve">  </w:t>
      </w:r>
      <w:r>
        <w:t>соединений</w:t>
      </w:r>
      <w:r>
        <w:rPr>
          <w:spacing w:val="72"/>
          <w:w w:val="150"/>
        </w:rPr>
        <w:t xml:space="preserve">  </w:t>
      </w:r>
      <w:r>
        <w:t>от</w:t>
      </w:r>
      <w:r>
        <w:rPr>
          <w:spacing w:val="70"/>
          <w:w w:val="150"/>
        </w:rPr>
        <w:t xml:space="preserve">  </w:t>
      </w:r>
      <w:r>
        <w:t>кратности и</w:t>
      </w:r>
      <w:r>
        <w:rPr>
          <w:spacing w:val="69"/>
          <w:w w:val="150"/>
        </w:rPr>
        <w:t xml:space="preserve"> </w:t>
      </w:r>
      <w:r>
        <w:t>типа</w:t>
      </w:r>
      <w:r>
        <w:rPr>
          <w:spacing w:val="67"/>
          <w:w w:val="150"/>
        </w:rPr>
        <w:t xml:space="preserve"> </w:t>
      </w:r>
      <w:r>
        <w:t>ковалентной</w:t>
      </w:r>
      <w:r>
        <w:rPr>
          <w:spacing w:val="67"/>
          <w:w w:val="150"/>
        </w:rPr>
        <w:t xml:space="preserve"> </w:t>
      </w:r>
      <w:r>
        <w:t>связи</w:t>
      </w:r>
      <w:r>
        <w:rPr>
          <w:spacing w:val="69"/>
          <w:w w:val="150"/>
        </w:rPr>
        <w:t xml:space="preserve"> </w:t>
      </w:r>
      <w:r>
        <w:t>(σ-</w:t>
      </w:r>
      <w:r>
        <w:rPr>
          <w:spacing w:val="68"/>
          <w:w w:val="150"/>
        </w:rPr>
        <w:t xml:space="preserve"> </w:t>
      </w:r>
      <w:r>
        <w:t>и</w:t>
      </w:r>
      <w:r>
        <w:rPr>
          <w:spacing w:val="69"/>
          <w:w w:val="150"/>
        </w:rPr>
        <w:t xml:space="preserve"> </w:t>
      </w:r>
      <w:r>
        <w:t>π-связи),</w:t>
      </w:r>
      <w:r>
        <w:rPr>
          <w:spacing w:val="67"/>
          <w:w w:val="150"/>
        </w:rPr>
        <w:t xml:space="preserve"> </w:t>
      </w:r>
      <w:r>
        <w:t>взаимного</w:t>
      </w:r>
      <w:r>
        <w:rPr>
          <w:spacing w:val="68"/>
          <w:w w:val="150"/>
        </w:rPr>
        <w:t xml:space="preserve"> </w:t>
      </w:r>
      <w:r>
        <w:t>влияния</w:t>
      </w:r>
      <w:r>
        <w:rPr>
          <w:spacing w:val="66"/>
          <w:w w:val="150"/>
        </w:rPr>
        <w:t xml:space="preserve"> </w:t>
      </w:r>
      <w:r>
        <w:t>атомов</w:t>
      </w:r>
      <w:r>
        <w:rPr>
          <w:spacing w:val="68"/>
          <w:w w:val="150"/>
        </w:rPr>
        <w:t xml:space="preserve"> </w:t>
      </w:r>
      <w:r>
        <w:t>и</w:t>
      </w:r>
      <w:r>
        <w:rPr>
          <w:spacing w:val="69"/>
          <w:w w:val="150"/>
        </w:rPr>
        <w:t xml:space="preserve"> </w:t>
      </w:r>
      <w:r>
        <w:t>групп</w:t>
      </w:r>
      <w:r>
        <w:rPr>
          <w:spacing w:val="69"/>
          <w:w w:val="150"/>
        </w:rPr>
        <w:t xml:space="preserve"> </w:t>
      </w:r>
      <w:r>
        <w:t>атомов в молекулах;</w:t>
      </w:r>
    </w:p>
    <w:p w:rsidR="00336F6E" w:rsidRDefault="001D7343">
      <w:pPr>
        <w:pStyle w:val="a3"/>
        <w:spacing w:line="276" w:lineRule="auto"/>
        <w:ind w:right="231" w:firstLine="708"/>
      </w:pPr>
      <w:r>
        <w:rPr>
          <w:i/>
        </w:rPr>
        <w:t xml:space="preserve">сформированность умения </w:t>
      </w:r>
      <w:r>
        <w:t>характеризовать источники углеводородного сырья (нефть, природный</w:t>
      </w:r>
      <w:r>
        <w:rPr>
          <w:spacing w:val="75"/>
        </w:rPr>
        <w:t xml:space="preserve"> </w:t>
      </w:r>
      <w:r>
        <w:t>газ,</w:t>
      </w:r>
      <w:r>
        <w:rPr>
          <w:spacing w:val="77"/>
        </w:rPr>
        <w:t xml:space="preserve"> </w:t>
      </w:r>
      <w:r>
        <w:t>уголь),</w:t>
      </w:r>
      <w:r>
        <w:rPr>
          <w:spacing w:val="74"/>
        </w:rPr>
        <w:t xml:space="preserve"> </w:t>
      </w:r>
      <w:r>
        <w:t>способы</w:t>
      </w:r>
      <w:r>
        <w:rPr>
          <w:spacing w:val="74"/>
        </w:rPr>
        <w:t xml:space="preserve"> </w:t>
      </w:r>
      <w:r>
        <w:t>его</w:t>
      </w:r>
      <w:r>
        <w:rPr>
          <w:spacing w:val="74"/>
        </w:rPr>
        <w:t xml:space="preserve"> </w:t>
      </w:r>
      <w:r>
        <w:t>переработки</w:t>
      </w:r>
      <w:r>
        <w:rPr>
          <w:spacing w:val="73"/>
        </w:rPr>
        <w:t xml:space="preserve"> </w:t>
      </w:r>
      <w:r>
        <w:t>и</w:t>
      </w:r>
      <w:r>
        <w:rPr>
          <w:spacing w:val="73"/>
        </w:rPr>
        <w:t xml:space="preserve"> </w:t>
      </w:r>
      <w:r>
        <w:t>практическое</w:t>
      </w:r>
      <w:r>
        <w:rPr>
          <w:spacing w:val="74"/>
        </w:rPr>
        <w:t xml:space="preserve"> </w:t>
      </w:r>
      <w:r>
        <w:t>применение</w:t>
      </w:r>
      <w:r>
        <w:rPr>
          <w:spacing w:val="74"/>
        </w:rPr>
        <w:t xml:space="preserve"> </w:t>
      </w:r>
      <w:r>
        <w:t>продуктов</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jc w:val="left"/>
      </w:pPr>
      <w:r>
        <w:rPr>
          <w:spacing w:val="-2"/>
        </w:rPr>
        <w:lastRenderedPageBreak/>
        <w:t>переработки;</w:t>
      </w:r>
    </w:p>
    <w:p w:rsidR="00336F6E" w:rsidRDefault="001D7343">
      <w:pPr>
        <w:pStyle w:val="a3"/>
        <w:spacing w:before="41" w:line="276" w:lineRule="auto"/>
        <w:ind w:right="229" w:firstLine="708"/>
      </w:pPr>
      <w:r>
        <w:rPr>
          <w:i/>
        </w:rPr>
        <w:t xml:space="preserve">сформированность </w:t>
      </w:r>
      <w:r>
        <w:t>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336F6E" w:rsidRDefault="001D7343">
      <w:pPr>
        <w:pStyle w:val="a3"/>
        <w:spacing w:before="1" w:line="276" w:lineRule="auto"/>
        <w:ind w:right="230" w:firstLine="708"/>
      </w:pPr>
      <w:r>
        <w:rPr>
          <w:i/>
        </w:rPr>
        <w:t xml:space="preserve">сформированность </w:t>
      </w:r>
      <w:r>
        <w:t xml:space="preserve">умения </w:t>
      </w:r>
      <w:r>
        <w:rPr>
          <w:i/>
        </w:rPr>
        <w:t xml:space="preserve">применять </w:t>
      </w:r>
      <w:r>
        <w:t>основные операции мыслительной</w:t>
      </w:r>
      <w:r>
        <w:rPr>
          <w:spacing w:val="80"/>
        </w:rPr>
        <w:t xml:space="preserve"> </w:t>
      </w:r>
      <w:r>
        <w:t>деятельности – анализ и синтез, сравнение, обобщение, систематизацию, выявление</w:t>
      </w:r>
      <w:r>
        <w:rPr>
          <w:spacing w:val="40"/>
        </w:rPr>
        <w:t xml:space="preserve"> </w:t>
      </w:r>
      <w:r>
        <w:t>причинно-следственных связей – для изучения свойств веществ и химических реакций;</w:t>
      </w:r>
    </w:p>
    <w:p w:rsidR="00336F6E" w:rsidRDefault="001D7343">
      <w:pPr>
        <w:pStyle w:val="a3"/>
        <w:spacing w:before="1" w:line="276" w:lineRule="auto"/>
        <w:ind w:right="227" w:firstLine="708"/>
      </w:pPr>
      <w:r>
        <w:rPr>
          <w:i/>
        </w:rPr>
        <w:t>сформированность</w:t>
      </w:r>
      <w:r>
        <w:rPr>
          <w:i/>
          <w:spacing w:val="78"/>
        </w:rPr>
        <w:t xml:space="preserve">   </w:t>
      </w:r>
      <w:r>
        <w:rPr>
          <w:i/>
        </w:rPr>
        <w:t>умений:</w:t>
      </w:r>
      <w:r>
        <w:rPr>
          <w:i/>
          <w:spacing w:val="78"/>
        </w:rPr>
        <w:t xml:space="preserve">   </w:t>
      </w:r>
      <w:r>
        <w:t>выявлять</w:t>
      </w:r>
      <w:r>
        <w:rPr>
          <w:spacing w:val="78"/>
        </w:rPr>
        <w:t xml:space="preserve">   </w:t>
      </w:r>
      <w:r>
        <w:t>взаимосвязь</w:t>
      </w:r>
      <w:r>
        <w:rPr>
          <w:spacing w:val="78"/>
        </w:rPr>
        <w:t xml:space="preserve">   </w:t>
      </w:r>
      <w:r>
        <w:t>химических</w:t>
      </w:r>
      <w:r>
        <w:rPr>
          <w:spacing w:val="77"/>
        </w:rPr>
        <w:t xml:space="preserve">   </w:t>
      </w:r>
      <w:r>
        <w:t xml:space="preserve">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i/>
        </w:rPr>
        <w:t xml:space="preserve">использовать </w:t>
      </w:r>
      <w:r>
        <w:t>системные знания по органической химии для объяснения и прогнозирования явлений, имеющих естественно-научную природу;</w:t>
      </w:r>
    </w:p>
    <w:p w:rsidR="00336F6E" w:rsidRDefault="001D7343">
      <w:pPr>
        <w:pStyle w:val="a3"/>
        <w:spacing w:line="276" w:lineRule="auto"/>
        <w:ind w:right="229" w:firstLine="708"/>
      </w:pPr>
      <w:r>
        <w:rPr>
          <w:i/>
        </w:rPr>
        <w:t>сформированность</w:t>
      </w:r>
      <w:r>
        <w:rPr>
          <w:i/>
          <w:spacing w:val="80"/>
        </w:rPr>
        <w:t xml:space="preserve">  </w:t>
      </w:r>
      <w:r>
        <w:rPr>
          <w:i/>
        </w:rPr>
        <w:t>умений:</w:t>
      </w:r>
      <w:r>
        <w:rPr>
          <w:i/>
          <w:spacing w:val="80"/>
        </w:rPr>
        <w:t xml:space="preserve">  </w:t>
      </w:r>
      <w:r>
        <w:t>проводить</w:t>
      </w:r>
      <w:r>
        <w:rPr>
          <w:spacing w:val="80"/>
        </w:rPr>
        <w:t xml:space="preserve">  </w:t>
      </w:r>
      <w:r>
        <w:t>расчёты</w:t>
      </w:r>
      <w:r>
        <w:rPr>
          <w:spacing w:val="80"/>
        </w:rPr>
        <w:t xml:space="preserve">  </w:t>
      </w:r>
      <w:r>
        <w:t>по</w:t>
      </w:r>
      <w:r>
        <w:rPr>
          <w:spacing w:val="80"/>
        </w:rPr>
        <w:t xml:space="preserve">  </w:t>
      </w:r>
      <w:r>
        <w:t>химическим</w:t>
      </w:r>
      <w:r>
        <w:rPr>
          <w:spacing w:val="80"/>
        </w:rPr>
        <w:t xml:space="preserve">  </w:t>
      </w:r>
      <w:r>
        <w:t>формулам и уравнениям химических реакций с использованием физических величин (масса, объём</w:t>
      </w:r>
      <w:r>
        <w:rPr>
          <w:spacing w:val="80"/>
        </w:rPr>
        <w:t xml:space="preserve"> </w:t>
      </w:r>
      <w:r>
        <w:t>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336F6E" w:rsidRDefault="001D7343">
      <w:pPr>
        <w:spacing w:line="276" w:lineRule="auto"/>
        <w:ind w:left="230" w:right="226" w:firstLine="708"/>
        <w:jc w:val="both"/>
        <w:rPr>
          <w:sz w:val="24"/>
        </w:rPr>
      </w:pPr>
      <w:r>
        <w:rPr>
          <w:i/>
          <w:sz w:val="24"/>
        </w:rPr>
        <w:t>сформированность</w:t>
      </w:r>
      <w:r>
        <w:rPr>
          <w:i/>
          <w:spacing w:val="80"/>
          <w:w w:val="150"/>
          <w:sz w:val="24"/>
        </w:rPr>
        <w:t xml:space="preserve">  </w:t>
      </w:r>
      <w:r>
        <w:rPr>
          <w:i/>
          <w:sz w:val="24"/>
        </w:rPr>
        <w:t>умений:</w:t>
      </w:r>
      <w:r>
        <w:rPr>
          <w:i/>
          <w:spacing w:val="80"/>
          <w:w w:val="150"/>
          <w:sz w:val="24"/>
        </w:rPr>
        <w:t xml:space="preserve">  </w:t>
      </w:r>
      <w:r>
        <w:rPr>
          <w:sz w:val="24"/>
        </w:rPr>
        <w:t>прогнозировать,</w:t>
      </w:r>
      <w:r>
        <w:rPr>
          <w:spacing w:val="80"/>
          <w:w w:val="150"/>
          <w:sz w:val="24"/>
        </w:rPr>
        <w:t xml:space="preserve">  </w:t>
      </w:r>
      <w:r>
        <w:rPr>
          <w:i/>
          <w:sz w:val="24"/>
        </w:rPr>
        <w:t>анализировать</w:t>
      </w:r>
      <w:r>
        <w:rPr>
          <w:i/>
          <w:spacing w:val="80"/>
          <w:w w:val="150"/>
          <w:sz w:val="24"/>
        </w:rPr>
        <w:t xml:space="preserve">  </w:t>
      </w:r>
      <w:r>
        <w:rPr>
          <w:sz w:val="24"/>
        </w:rPr>
        <w:t>и</w:t>
      </w:r>
      <w:r>
        <w:rPr>
          <w:spacing w:val="80"/>
          <w:w w:val="150"/>
          <w:sz w:val="24"/>
        </w:rPr>
        <w:t xml:space="preserve">  </w:t>
      </w:r>
      <w:r>
        <w:rPr>
          <w:i/>
          <w:sz w:val="24"/>
        </w:rPr>
        <w:t xml:space="preserve">оценивать </w:t>
      </w:r>
      <w:r>
        <w:rPr>
          <w:sz w:val="24"/>
        </w:rPr>
        <w:t xml:space="preserve">с позиций экологической безопасности последствия бытовой и производственной деятельности человека, связанной с переработкой веществ, </w:t>
      </w:r>
      <w:r>
        <w:rPr>
          <w:i/>
          <w:sz w:val="24"/>
        </w:rPr>
        <w:t xml:space="preserve">использовать </w:t>
      </w:r>
      <w:r>
        <w:rPr>
          <w:sz w:val="24"/>
        </w:rPr>
        <w:t>полученные знания для принятия грамотных решений проблем в ситуациях, связанных с химией;</w:t>
      </w:r>
    </w:p>
    <w:p w:rsidR="00336F6E" w:rsidRDefault="001D7343">
      <w:pPr>
        <w:pStyle w:val="a3"/>
        <w:tabs>
          <w:tab w:val="left" w:pos="8511"/>
        </w:tabs>
        <w:spacing w:line="276" w:lineRule="auto"/>
        <w:ind w:right="227" w:firstLine="708"/>
        <w:rPr>
          <w:i/>
        </w:rPr>
      </w:pPr>
      <w:r>
        <w:rPr>
          <w:i/>
        </w:rPr>
        <w:t xml:space="preserve">сформированность умений: </w:t>
      </w:r>
      <w: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Pr>
          <w:i/>
        </w:rPr>
        <w:t xml:space="preserve">формулировать </w:t>
      </w:r>
      <w:r>
        <w:t xml:space="preserve">цель </w:t>
      </w:r>
      <w:r>
        <w:rPr>
          <w:spacing w:val="-2"/>
        </w:rPr>
        <w:t>исследования,</w:t>
      </w:r>
      <w:r>
        <w:tab/>
      </w:r>
      <w:r>
        <w:rPr>
          <w:i/>
          <w:spacing w:val="-2"/>
        </w:rPr>
        <w:t>представлять</w:t>
      </w:r>
    </w:p>
    <w:p w:rsidR="00336F6E" w:rsidRDefault="001D7343">
      <w:pPr>
        <w:spacing w:line="275" w:lineRule="exact"/>
        <w:ind w:left="230"/>
        <w:jc w:val="both"/>
        <w:rPr>
          <w:i/>
          <w:sz w:val="24"/>
        </w:rPr>
      </w:pPr>
      <w:r>
        <w:rPr>
          <w:sz w:val="24"/>
        </w:rPr>
        <w:t>в</w:t>
      </w:r>
      <w:r>
        <w:rPr>
          <w:spacing w:val="59"/>
          <w:sz w:val="24"/>
        </w:rPr>
        <w:t xml:space="preserve">   </w:t>
      </w:r>
      <w:r>
        <w:rPr>
          <w:sz w:val="24"/>
        </w:rPr>
        <w:t>различной</w:t>
      </w:r>
      <w:r>
        <w:rPr>
          <w:spacing w:val="59"/>
          <w:sz w:val="24"/>
        </w:rPr>
        <w:t xml:space="preserve">   </w:t>
      </w:r>
      <w:r>
        <w:rPr>
          <w:sz w:val="24"/>
        </w:rPr>
        <w:t>форме</w:t>
      </w:r>
      <w:r>
        <w:rPr>
          <w:spacing w:val="60"/>
          <w:sz w:val="24"/>
        </w:rPr>
        <w:t xml:space="preserve">   </w:t>
      </w:r>
      <w:r>
        <w:rPr>
          <w:sz w:val="24"/>
        </w:rPr>
        <w:t>результаты</w:t>
      </w:r>
      <w:r>
        <w:rPr>
          <w:spacing w:val="59"/>
          <w:sz w:val="24"/>
        </w:rPr>
        <w:t xml:space="preserve">   </w:t>
      </w:r>
      <w:r>
        <w:rPr>
          <w:sz w:val="24"/>
        </w:rPr>
        <w:t>эксперимента,</w:t>
      </w:r>
      <w:r>
        <w:rPr>
          <w:spacing w:val="62"/>
          <w:sz w:val="24"/>
        </w:rPr>
        <w:t xml:space="preserve">   </w:t>
      </w:r>
      <w:r>
        <w:rPr>
          <w:i/>
          <w:sz w:val="24"/>
        </w:rPr>
        <w:t>анализировать</w:t>
      </w:r>
      <w:r>
        <w:rPr>
          <w:i/>
          <w:spacing w:val="60"/>
          <w:sz w:val="24"/>
        </w:rPr>
        <w:t xml:space="preserve">   </w:t>
      </w:r>
      <w:r>
        <w:rPr>
          <w:sz w:val="24"/>
        </w:rPr>
        <w:t>и</w:t>
      </w:r>
      <w:r>
        <w:rPr>
          <w:spacing w:val="60"/>
          <w:sz w:val="24"/>
        </w:rPr>
        <w:t xml:space="preserve">   </w:t>
      </w:r>
      <w:r>
        <w:rPr>
          <w:i/>
          <w:spacing w:val="-2"/>
          <w:sz w:val="24"/>
        </w:rPr>
        <w:t>оценивать</w:t>
      </w:r>
    </w:p>
    <w:p w:rsidR="00336F6E" w:rsidRDefault="001D7343">
      <w:pPr>
        <w:pStyle w:val="a3"/>
        <w:spacing w:before="43"/>
      </w:pPr>
      <w:r>
        <w:t>их</w:t>
      </w:r>
      <w:r>
        <w:rPr>
          <w:spacing w:val="-1"/>
        </w:rPr>
        <w:t xml:space="preserve"> </w:t>
      </w:r>
      <w:r>
        <w:rPr>
          <w:spacing w:val="-2"/>
        </w:rPr>
        <w:t>достоверность;</w:t>
      </w:r>
    </w:p>
    <w:p w:rsidR="00336F6E" w:rsidRDefault="001D7343">
      <w:pPr>
        <w:spacing w:before="41"/>
        <w:ind w:left="938"/>
        <w:jc w:val="both"/>
        <w:rPr>
          <w:i/>
          <w:sz w:val="24"/>
        </w:rPr>
      </w:pPr>
      <w:r>
        <w:rPr>
          <w:i/>
          <w:sz w:val="24"/>
        </w:rPr>
        <w:t>сформированность</w:t>
      </w:r>
      <w:r>
        <w:rPr>
          <w:i/>
          <w:spacing w:val="-13"/>
          <w:sz w:val="24"/>
        </w:rPr>
        <w:t xml:space="preserve"> </w:t>
      </w:r>
      <w:r>
        <w:rPr>
          <w:i/>
          <w:spacing w:val="-2"/>
          <w:sz w:val="24"/>
        </w:rPr>
        <w:t>умений:</w:t>
      </w:r>
    </w:p>
    <w:p w:rsidR="00336F6E" w:rsidRDefault="001D7343">
      <w:pPr>
        <w:pStyle w:val="a3"/>
        <w:spacing w:before="40" w:line="276" w:lineRule="auto"/>
        <w:ind w:right="230" w:firstLine="708"/>
      </w:pPr>
      <w:r>
        <w:t>соблюдать</w:t>
      </w:r>
      <w:r>
        <w:rPr>
          <w:spacing w:val="68"/>
        </w:rPr>
        <w:t xml:space="preserve">   </w:t>
      </w:r>
      <w:r>
        <w:t>правила</w:t>
      </w:r>
      <w:r>
        <w:rPr>
          <w:spacing w:val="67"/>
        </w:rPr>
        <w:t xml:space="preserve">   </w:t>
      </w:r>
      <w:r>
        <w:t>экологически</w:t>
      </w:r>
      <w:r>
        <w:rPr>
          <w:spacing w:val="68"/>
        </w:rPr>
        <w:t xml:space="preserve">   </w:t>
      </w:r>
      <w:r>
        <w:t>целесообразного</w:t>
      </w:r>
      <w:r>
        <w:rPr>
          <w:spacing w:val="68"/>
        </w:rPr>
        <w:t xml:space="preserve">   </w:t>
      </w:r>
      <w:r>
        <w:t>поведения</w:t>
      </w:r>
      <w:r>
        <w:rPr>
          <w:spacing w:val="68"/>
        </w:rPr>
        <w:t xml:space="preserve">   </w:t>
      </w:r>
      <w:r>
        <w:t>в</w:t>
      </w:r>
      <w:r>
        <w:rPr>
          <w:spacing w:val="68"/>
        </w:rPr>
        <w:t xml:space="preserve">   </w:t>
      </w:r>
      <w:r>
        <w:t>быту и трудовой деятельности в целях сохранения своего здоровья, окружающей природной среды и достижения её устойчивого развития;</w:t>
      </w:r>
    </w:p>
    <w:p w:rsidR="00336F6E" w:rsidRDefault="001D7343">
      <w:pPr>
        <w:pStyle w:val="a3"/>
        <w:spacing w:before="1" w:line="276" w:lineRule="auto"/>
        <w:ind w:right="234" w:firstLine="708"/>
      </w:pPr>
      <w:r>
        <w:t>осознавать опасность токсического действия на живые организмы определённых органических веществ, понимая смысл показателя ПДК;</w:t>
      </w:r>
    </w:p>
    <w:p w:rsidR="00336F6E" w:rsidRDefault="001D7343">
      <w:pPr>
        <w:pStyle w:val="a3"/>
        <w:spacing w:line="278" w:lineRule="auto"/>
        <w:ind w:right="232" w:firstLine="708"/>
      </w:pPr>
      <w:r>
        <w:t>анализировать</w:t>
      </w:r>
      <w:r>
        <w:rPr>
          <w:spacing w:val="80"/>
          <w:w w:val="150"/>
        </w:rPr>
        <w:t xml:space="preserve">   </w:t>
      </w:r>
      <w:r>
        <w:t>целесообразность</w:t>
      </w:r>
      <w:r>
        <w:rPr>
          <w:spacing w:val="80"/>
          <w:w w:val="150"/>
        </w:rPr>
        <w:t xml:space="preserve">   </w:t>
      </w:r>
      <w:r>
        <w:t>применения</w:t>
      </w:r>
      <w:r>
        <w:rPr>
          <w:spacing w:val="80"/>
          <w:w w:val="150"/>
        </w:rPr>
        <w:t xml:space="preserve">   </w:t>
      </w:r>
      <w:r>
        <w:t>органических</w:t>
      </w:r>
      <w:r>
        <w:rPr>
          <w:spacing w:val="80"/>
          <w:w w:val="150"/>
        </w:rPr>
        <w:t xml:space="preserve">   </w:t>
      </w:r>
      <w:r>
        <w:t>веществ</w:t>
      </w:r>
      <w:r>
        <w:rPr>
          <w:spacing w:val="80"/>
          <w:w w:val="150"/>
        </w:rPr>
        <w:t xml:space="preserve"> </w:t>
      </w:r>
      <w:r>
        <w:t>в промышленности и в быту с точки зрения соотношения риск-польза;</w:t>
      </w:r>
    </w:p>
    <w:p w:rsidR="00336F6E" w:rsidRDefault="001D7343">
      <w:pPr>
        <w:tabs>
          <w:tab w:val="left" w:pos="2844"/>
          <w:tab w:val="left" w:pos="5828"/>
          <w:tab w:val="left" w:pos="7246"/>
          <w:tab w:val="left" w:pos="8581"/>
        </w:tabs>
        <w:spacing w:line="276" w:lineRule="auto"/>
        <w:ind w:left="230" w:right="227" w:firstLine="708"/>
        <w:jc w:val="both"/>
        <w:rPr>
          <w:sz w:val="24"/>
        </w:rPr>
      </w:pPr>
      <w:r>
        <w:rPr>
          <w:i/>
          <w:sz w:val="24"/>
        </w:rPr>
        <w:t xml:space="preserve">сформированность умений: </w:t>
      </w:r>
      <w:r>
        <w:rPr>
          <w:sz w:val="24"/>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Pr>
          <w:i/>
          <w:sz w:val="24"/>
        </w:rPr>
        <w:t xml:space="preserve">анализировать </w:t>
      </w:r>
      <w:r>
        <w:rPr>
          <w:sz w:val="24"/>
        </w:rPr>
        <w:t xml:space="preserve">химическую </w:t>
      </w:r>
      <w:r>
        <w:rPr>
          <w:spacing w:val="-2"/>
          <w:sz w:val="24"/>
        </w:rPr>
        <w:t>информацию,</w:t>
      </w:r>
      <w:r>
        <w:rPr>
          <w:sz w:val="24"/>
        </w:rPr>
        <w:tab/>
      </w:r>
      <w:r>
        <w:rPr>
          <w:i/>
          <w:spacing w:val="-2"/>
          <w:sz w:val="24"/>
        </w:rPr>
        <w:t>перерабатывать</w:t>
      </w:r>
      <w:r>
        <w:rPr>
          <w:i/>
          <w:sz w:val="24"/>
        </w:rPr>
        <w:tab/>
      </w:r>
      <w:r>
        <w:rPr>
          <w:spacing w:val="-6"/>
          <w:sz w:val="24"/>
        </w:rPr>
        <w:t>её</w:t>
      </w:r>
      <w:r>
        <w:rPr>
          <w:sz w:val="24"/>
        </w:rPr>
        <w:tab/>
      </w:r>
      <w:r>
        <w:rPr>
          <w:spacing w:val="-10"/>
          <w:sz w:val="24"/>
        </w:rPr>
        <w:t>и</w:t>
      </w:r>
      <w:r>
        <w:rPr>
          <w:sz w:val="24"/>
        </w:rPr>
        <w:tab/>
      </w:r>
      <w:r>
        <w:rPr>
          <w:i/>
          <w:spacing w:val="-2"/>
          <w:sz w:val="24"/>
        </w:rPr>
        <w:t xml:space="preserve">использовать </w:t>
      </w:r>
      <w:r>
        <w:rPr>
          <w:sz w:val="24"/>
        </w:rPr>
        <w:t>в соответствии с поставленной учебной задачей.</w:t>
      </w:r>
    </w:p>
    <w:p w:rsidR="00336F6E" w:rsidRDefault="001D7343">
      <w:pPr>
        <w:pStyle w:val="a3"/>
        <w:spacing w:line="276" w:lineRule="auto"/>
        <w:ind w:right="228" w:firstLine="708"/>
      </w:pPr>
      <w:r>
        <w:t>125.8.8.</w:t>
      </w:r>
      <w:r>
        <w:rPr>
          <w:spacing w:val="-3"/>
        </w:rPr>
        <w:t xml:space="preserve"> </w:t>
      </w:r>
      <w:r>
        <w:t xml:space="preserve">Предметные результаты освоения курса «Общая и неорганическая химия» </w:t>
      </w:r>
      <w:r>
        <w:rPr>
          <w:spacing w:val="-2"/>
        </w:rPr>
        <w:t>отражают:</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ind w:left="938"/>
      </w:pPr>
      <w:r>
        <w:lastRenderedPageBreak/>
        <w:t>сформированность</w:t>
      </w:r>
      <w:r>
        <w:rPr>
          <w:spacing w:val="-8"/>
        </w:rPr>
        <w:t xml:space="preserve"> </w:t>
      </w:r>
      <w:r>
        <w:rPr>
          <w:spacing w:val="-2"/>
        </w:rPr>
        <w:t>представлений:</w:t>
      </w:r>
    </w:p>
    <w:p w:rsidR="00336F6E" w:rsidRDefault="001D7343">
      <w:pPr>
        <w:pStyle w:val="a3"/>
        <w:spacing w:before="41" w:line="276" w:lineRule="auto"/>
        <w:ind w:right="231" w:firstLine="708"/>
      </w:pPr>
      <w:r>
        <w:t xml:space="preserve">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w:t>
      </w:r>
      <w:r>
        <w:rPr>
          <w:spacing w:val="-2"/>
        </w:rPr>
        <w:t>человека,</w:t>
      </w:r>
    </w:p>
    <w:p w:rsidR="00336F6E" w:rsidRDefault="001D7343">
      <w:pPr>
        <w:pStyle w:val="a3"/>
        <w:spacing w:before="2" w:line="276" w:lineRule="auto"/>
        <w:ind w:left="938" w:hanging="709"/>
        <w:jc w:val="left"/>
      </w:pPr>
      <w:r>
        <w:t>а также экологически обоснованного отношения к своему здоровью и природной среде; сформированность владения системой химических знаний, которая включает: основополагающие</w:t>
      </w:r>
      <w:r>
        <w:rPr>
          <w:spacing w:val="80"/>
          <w:w w:val="150"/>
        </w:rPr>
        <w:t xml:space="preserve"> </w:t>
      </w:r>
      <w:r>
        <w:t>понятия</w:t>
      </w:r>
      <w:r>
        <w:rPr>
          <w:spacing w:val="80"/>
          <w:w w:val="150"/>
        </w:rPr>
        <w:t xml:space="preserve"> </w:t>
      </w:r>
      <w:r>
        <w:t>–</w:t>
      </w:r>
      <w:r>
        <w:rPr>
          <w:spacing w:val="79"/>
          <w:w w:val="150"/>
        </w:rPr>
        <w:t xml:space="preserve"> </w:t>
      </w:r>
      <w:r>
        <w:t>химический</w:t>
      </w:r>
      <w:r>
        <w:rPr>
          <w:spacing w:val="80"/>
          <w:w w:val="150"/>
        </w:rPr>
        <w:t xml:space="preserve"> </w:t>
      </w:r>
      <w:r>
        <w:t>элемент,</w:t>
      </w:r>
      <w:r>
        <w:rPr>
          <w:spacing w:val="80"/>
          <w:w w:val="150"/>
        </w:rPr>
        <w:t xml:space="preserve"> </w:t>
      </w:r>
      <w:r>
        <w:t>атом,</w:t>
      </w:r>
      <w:r>
        <w:rPr>
          <w:spacing w:val="80"/>
          <w:w w:val="150"/>
        </w:rPr>
        <w:t xml:space="preserve"> </w:t>
      </w:r>
      <w:r>
        <w:t>ядро</w:t>
      </w:r>
      <w:r>
        <w:rPr>
          <w:spacing w:val="80"/>
          <w:w w:val="150"/>
        </w:rPr>
        <w:t xml:space="preserve"> </w:t>
      </w:r>
      <w:r>
        <w:t>атома,</w:t>
      </w:r>
      <w:r>
        <w:rPr>
          <w:spacing w:val="80"/>
          <w:w w:val="150"/>
        </w:rPr>
        <w:t xml:space="preserve"> </w:t>
      </w:r>
      <w:r>
        <w:t>изотопы,</w:t>
      </w:r>
    </w:p>
    <w:p w:rsidR="00336F6E" w:rsidRDefault="001D7343">
      <w:pPr>
        <w:pStyle w:val="a3"/>
        <w:spacing w:line="276" w:lineRule="auto"/>
        <w:ind w:right="227"/>
      </w:pPr>
      <w:r>
        <w:t>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336F6E" w:rsidRDefault="001D7343">
      <w:pPr>
        <w:pStyle w:val="a3"/>
        <w:spacing w:line="276" w:lineRule="auto"/>
        <w:ind w:right="227" w:firstLine="708"/>
      </w:pPr>
      <w:r>
        <w:t>теории</w:t>
      </w:r>
      <w:r>
        <w:rPr>
          <w:spacing w:val="40"/>
        </w:rPr>
        <w:t xml:space="preserve"> </w:t>
      </w:r>
      <w:r>
        <w:t>и</w:t>
      </w:r>
      <w:r>
        <w:rPr>
          <w:spacing w:val="40"/>
        </w:rPr>
        <w:t xml:space="preserve"> </w:t>
      </w:r>
      <w:r>
        <w:t>законы</w:t>
      </w:r>
      <w:r>
        <w:rPr>
          <w:spacing w:val="40"/>
        </w:rPr>
        <w:t xml:space="preserve"> </w:t>
      </w:r>
      <w:r>
        <w:t>(теория</w:t>
      </w:r>
      <w:r>
        <w:rPr>
          <w:spacing w:val="40"/>
        </w:rPr>
        <w:t xml:space="preserve"> </w:t>
      </w:r>
      <w:r>
        <w:t>электролитической</w:t>
      </w:r>
      <w:r>
        <w:rPr>
          <w:spacing w:val="40"/>
        </w:rPr>
        <w:t xml:space="preserve"> </w:t>
      </w:r>
      <w:r>
        <w:t>диссоциации,</w:t>
      </w:r>
      <w:r>
        <w:rPr>
          <w:spacing w:val="40"/>
        </w:rPr>
        <w:t xml:space="preserve"> </w:t>
      </w:r>
      <w:r>
        <w:t>периодический</w:t>
      </w:r>
      <w:r>
        <w:rPr>
          <w:spacing w:val="40"/>
        </w:rPr>
        <w:t xml:space="preserve"> </w:t>
      </w:r>
      <w:r>
        <w:t>закон</w:t>
      </w:r>
      <w:r>
        <w:rPr>
          <w:spacing w:val="80"/>
        </w:rPr>
        <w:t xml:space="preserve"> </w:t>
      </w:r>
      <w:r>
        <w:t>Д.И.</w:t>
      </w:r>
      <w:r>
        <w:rPr>
          <w:spacing w:val="-1"/>
        </w:rPr>
        <w:t xml:space="preserve"> </w:t>
      </w:r>
      <w:r>
        <w:t>Менделеева,</w:t>
      </w:r>
      <w:r>
        <w:rPr>
          <w:spacing w:val="71"/>
          <w:w w:val="150"/>
        </w:rPr>
        <w:t xml:space="preserve">   </w:t>
      </w:r>
      <w:r>
        <w:t>закон</w:t>
      </w:r>
      <w:r>
        <w:rPr>
          <w:spacing w:val="71"/>
          <w:w w:val="150"/>
        </w:rPr>
        <w:t xml:space="preserve">   </w:t>
      </w:r>
      <w:r>
        <w:t>сохранения</w:t>
      </w:r>
      <w:r>
        <w:rPr>
          <w:spacing w:val="70"/>
          <w:w w:val="150"/>
        </w:rPr>
        <w:t xml:space="preserve">   </w:t>
      </w:r>
      <w:r>
        <w:t>массы</w:t>
      </w:r>
      <w:r>
        <w:rPr>
          <w:spacing w:val="71"/>
          <w:w w:val="150"/>
        </w:rPr>
        <w:t xml:space="preserve">   </w:t>
      </w:r>
      <w:r>
        <w:t>веществ,</w:t>
      </w:r>
      <w:r>
        <w:rPr>
          <w:spacing w:val="71"/>
          <w:w w:val="150"/>
        </w:rPr>
        <w:t xml:space="preserve">   </w:t>
      </w:r>
      <w:r>
        <w:t>закон</w:t>
      </w:r>
      <w:r>
        <w:rPr>
          <w:spacing w:val="71"/>
          <w:w w:val="150"/>
        </w:rPr>
        <w:t xml:space="preserve">   </w:t>
      </w:r>
      <w:r>
        <w:t xml:space="preserve">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w:t>
      </w:r>
      <w:r>
        <w:rPr>
          <w:spacing w:val="-2"/>
        </w:rPr>
        <w:t>уровнях;</w:t>
      </w:r>
    </w:p>
    <w:p w:rsidR="00336F6E" w:rsidRDefault="001D7343">
      <w:pPr>
        <w:pStyle w:val="a3"/>
        <w:spacing w:before="1" w:line="276" w:lineRule="auto"/>
        <w:ind w:right="228" w:firstLine="708"/>
      </w:pPr>
      <w:r>
        <w:t>представления</w:t>
      </w:r>
      <w:r>
        <w:rPr>
          <w:spacing w:val="72"/>
        </w:rPr>
        <w:t xml:space="preserve">   </w:t>
      </w:r>
      <w:r>
        <w:t>о</w:t>
      </w:r>
      <w:r>
        <w:rPr>
          <w:spacing w:val="71"/>
        </w:rPr>
        <w:t xml:space="preserve">   </w:t>
      </w:r>
      <w:r>
        <w:t>механизмах</w:t>
      </w:r>
      <w:r>
        <w:rPr>
          <w:spacing w:val="72"/>
        </w:rPr>
        <w:t xml:space="preserve">   </w:t>
      </w:r>
      <w:r>
        <w:t>химических</w:t>
      </w:r>
      <w:r>
        <w:rPr>
          <w:spacing w:val="73"/>
        </w:rPr>
        <w:t xml:space="preserve">   </w:t>
      </w:r>
      <w:r>
        <w:t>реакций,</w:t>
      </w:r>
      <w:r>
        <w:rPr>
          <w:spacing w:val="72"/>
        </w:rPr>
        <w:t xml:space="preserve">   </w:t>
      </w:r>
      <w:r>
        <w:t>термодинамических и кинетических закономерностях их протекания, о химическом равновесии, растворах и дисперсных системах;</w:t>
      </w:r>
    </w:p>
    <w:p w:rsidR="00336F6E" w:rsidRDefault="001D7343">
      <w:pPr>
        <w:pStyle w:val="a3"/>
        <w:spacing w:line="276" w:lineRule="auto"/>
        <w:ind w:right="224" w:firstLine="708"/>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336F6E" w:rsidRDefault="001D7343">
      <w:pPr>
        <w:spacing w:line="276" w:lineRule="auto"/>
        <w:ind w:left="230" w:right="229" w:firstLine="708"/>
        <w:jc w:val="both"/>
        <w:rPr>
          <w:sz w:val="24"/>
        </w:rPr>
      </w:pPr>
      <w:r>
        <w:rPr>
          <w:i/>
          <w:sz w:val="24"/>
        </w:rPr>
        <w:t xml:space="preserve">сформированность умений: </w:t>
      </w:r>
      <w:r>
        <w:rPr>
          <w:sz w:val="24"/>
        </w:rPr>
        <w:t xml:space="preserve">выявлять характерные признаки понятий, </w:t>
      </w:r>
      <w:r>
        <w:rPr>
          <w:i/>
          <w:sz w:val="24"/>
        </w:rPr>
        <w:t xml:space="preserve">устанавливать </w:t>
      </w:r>
      <w:r>
        <w:rPr>
          <w:sz w:val="24"/>
        </w:rPr>
        <w:t xml:space="preserve">их взаимосвязь, </w:t>
      </w:r>
      <w:r>
        <w:rPr>
          <w:i/>
          <w:sz w:val="24"/>
        </w:rPr>
        <w:t xml:space="preserve">использовать </w:t>
      </w:r>
      <w:r>
        <w:rPr>
          <w:sz w:val="24"/>
        </w:rPr>
        <w:t>соответствующие понятия при описании неорганических веществ и их превращений;</w:t>
      </w:r>
    </w:p>
    <w:p w:rsidR="00336F6E" w:rsidRDefault="001D7343">
      <w:pPr>
        <w:pStyle w:val="a3"/>
        <w:tabs>
          <w:tab w:val="left" w:pos="3585"/>
          <w:tab w:val="left" w:pos="4947"/>
          <w:tab w:val="left" w:pos="6950"/>
          <w:tab w:val="left" w:pos="8871"/>
        </w:tabs>
        <w:spacing w:line="276" w:lineRule="auto"/>
        <w:ind w:right="227" w:firstLine="708"/>
      </w:pPr>
      <w:r>
        <w:rPr>
          <w:i/>
          <w:spacing w:val="-2"/>
        </w:rPr>
        <w:t>сформированность</w:t>
      </w:r>
      <w:r>
        <w:rPr>
          <w:i/>
        </w:rPr>
        <w:tab/>
      </w:r>
      <w:r>
        <w:rPr>
          <w:i/>
          <w:spacing w:val="-2"/>
        </w:rPr>
        <w:t>умения</w:t>
      </w:r>
      <w:r>
        <w:rPr>
          <w:i/>
        </w:rPr>
        <w:tab/>
      </w:r>
      <w:r>
        <w:rPr>
          <w:spacing w:val="-2"/>
        </w:rPr>
        <w:t>использовать</w:t>
      </w:r>
      <w:r>
        <w:tab/>
      </w:r>
      <w:r>
        <w:rPr>
          <w:spacing w:val="-2"/>
        </w:rPr>
        <w:t>химическую</w:t>
      </w:r>
      <w:r>
        <w:tab/>
      </w:r>
      <w:r>
        <w:rPr>
          <w:spacing w:val="-2"/>
        </w:rPr>
        <w:t xml:space="preserve">символику </w:t>
      </w:r>
      <w:r>
        <w:t>для составления формул веществ и уравнений химических реакций, систематическую номенклатуру (IUPAC) и тривиальные названия отдельных веществ;</w:t>
      </w:r>
    </w:p>
    <w:p w:rsidR="00336F6E" w:rsidRDefault="001D7343">
      <w:pPr>
        <w:pStyle w:val="a3"/>
        <w:spacing w:before="1" w:line="276" w:lineRule="auto"/>
        <w:ind w:right="230" w:firstLine="708"/>
      </w:pPr>
      <w:r>
        <w:rPr>
          <w:i/>
        </w:rPr>
        <w:t xml:space="preserve">сформированность умения </w:t>
      </w:r>
      <w: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336F6E" w:rsidRDefault="001D7343">
      <w:pPr>
        <w:pStyle w:val="a3"/>
        <w:spacing w:line="276" w:lineRule="auto"/>
        <w:ind w:right="230" w:firstLine="708"/>
      </w:pPr>
      <w:r>
        <w:rPr>
          <w:i/>
        </w:rPr>
        <w:t>сформированность</w:t>
      </w:r>
      <w:r>
        <w:rPr>
          <w:i/>
          <w:spacing w:val="80"/>
        </w:rPr>
        <w:t xml:space="preserve">   </w:t>
      </w:r>
      <w:r>
        <w:rPr>
          <w:i/>
        </w:rPr>
        <w:t>умения</w:t>
      </w:r>
      <w:r>
        <w:rPr>
          <w:i/>
          <w:spacing w:val="80"/>
        </w:rPr>
        <w:t xml:space="preserve">   </w:t>
      </w:r>
      <w:r>
        <w:t>объяснять</w:t>
      </w:r>
      <w:r>
        <w:rPr>
          <w:spacing w:val="80"/>
        </w:rPr>
        <w:t xml:space="preserve">   </w:t>
      </w:r>
      <w:r>
        <w:t>зависимость</w:t>
      </w:r>
      <w:r>
        <w:rPr>
          <w:spacing w:val="80"/>
        </w:rPr>
        <w:t xml:space="preserve">   </w:t>
      </w:r>
      <w:r>
        <w:t>свойств</w:t>
      </w:r>
      <w:r>
        <w:rPr>
          <w:spacing w:val="80"/>
        </w:rPr>
        <w:t xml:space="preserve">   </w:t>
      </w:r>
      <w:r>
        <w:t>веществ</w:t>
      </w:r>
      <w:r>
        <w:rPr>
          <w:spacing w:val="80"/>
        </w:rPr>
        <w:t xml:space="preserve"> </w:t>
      </w:r>
      <w:r>
        <w:t>от</w:t>
      </w:r>
      <w:r>
        <w:rPr>
          <w:spacing w:val="62"/>
        </w:rPr>
        <w:t xml:space="preserve">   </w:t>
      </w:r>
      <w:r>
        <w:t>вида</w:t>
      </w:r>
      <w:r>
        <w:rPr>
          <w:spacing w:val="80"/>
          <w:w w:val="150"/>
        </w:rPr>
        <w:t xml:space="preserve">  </w:t>
      </w:r>
      <w:r>
        <w:t>химической</w:t>
      </w:r>
      <w:r>
        <w:rPr>
          <w:spacing w:val="62"/>
        </w:rPr>
        <w:t xml:space="preserve">   </w:t>
      </w:r>
      <w:r>
        <w:t>связи</w:t>
      </w:r>
      <w:r>
        <w:rPr>
          <w:spacing w:val="62"/>
        </w:rPr>
        <w:t xml:space="preserve">   </w:t>
      </w:r>
      <w:r>
        <w:t>и</w:t>
      </w:r>
      <w:r>
        <w:rPr>
          <w:spacing w:val="62"/>
        </w:rPr>
        <w:t xml:space="preserve">   </w:t>
      </w:r>
      <w:r>
        <w:t>типа</w:t>
      </w:r>
      <w:r>
        <w:rPr>
          <w:spacing w:val="80"/>
          <w:w w:val="150"/>
        </w:rPr>
        <w:t xml:space="preserve">  </w:t>
      </w:r>
      <w:r>
        <w:t>кристаллической</w:t>
      </w:r>
      <w:r>
        <w:rPr>
          <w:spacing w:val="80"/>
          <w:w w:val="150"/>
        </w:rPr>
        <w:t xml:space="preserve">  </w:t>
      </w:r>
      <w:r>
        <w:t>решётки,</w:t>
      </w:r>
      <w:r>
        <w:rPr>
          <w:spacing w:val="80"/>
          <w:w w:val="150"/>
        </w:rPr>
        <w:t xml:space="preserve">  </w:t>
      </w:r>
      <w:r>
        <w:t>обменный и донорно-акцепторный механизмы образования ковалентной связи;</w:t>
      </w:r>
    </w:p>
    <w:p w:rsidR="00336F6E" w:rsidRDefault="001D7343">
      <w:pPr>
        <w:ind w:left="938"/>
        <w:jc w:val="both"/>
        <w:rPr>
          <w:i/>
          <w:sz w:val="24"/>
        </w:rPr>
      </w:pPr>
      <w:r>
        <w:rPr>
          <w:i/>
          <w:sz w:val="24"/>
        </w:rPr>
        <w:t>сформированность</w:t>
      </w:r>
      <w:r>
        <w:rPr>
          <w:i/>
          <w:spacing w:val="-13"/>
          <w:sz w:val="24"/>
        </w:rPr>
        <w:t xml:space="preserve"> </w:t>
      </w:r>
      <w:r>
        <w:rPr>
          <w:i/>
          <w:spacing w:val="-2"/>
          <w:sz w:val="24"/>
        </w:rPr>
        <w:t>умений:</w:t>
      </w:r>
    </w:p>
    <w:p w:rsidR="00336F6E" w:rsidRDefault="001D7343">
      <w:pPr>
        <w:pStyle w:val="a3"/>
        <w:spacing w:before="39"/>
        <w:ind w:left="938"/>
      </w:pPr>
      <w:r>
        <w:t>классифицировать:</w:t>
      </w:r>
      <w:r>
        <w:rPr>
          <w:spacing w:val="43"/>
        </w:rPr>
        <w:t xml:space="preserve"> </w:t>
      </w:r>
      <w:r>
        <w:t>неорганические</w:t>
      </w:r>
      <w:r>
        <w:rPr>
          <w:spacing w:val="45"/>
        </w:rPr>
        <w:t xml:space="preserve"> </w:t>
      </w:r>
      <w:r>
        <w:t>вещества</w:t>
      </w:r>
      <w:r>
        <w:rPr>
          <w:spacing w:val="46"/>
        </w:rPr>
        <w:t xml:space="preserve"> </w:t>
      </w:r>
      <w:r>
        <w:t>по</w:t>
      </w:r>
      <w:r>
        <w:rPr>
          <w:spacing w:val="45"/>
        </w:rPr>
        <w:t xml:space="preserve"> </w:t>
      </w:r>
      <w:r>
        <w:t>их</w:t>
      </w:r>
      <w:r>
        <w:rPr>
          <w:spacing w:val="48"/>
        </w:rPr>
        <w:t xml:space="preserve"> </w:t>
      </w:r>
      <w:r>
        <w:t>составу,</w:t>
      </w:r>
      <w:r>
        <w:rPr>
          <w:spacing w:val="45"/>
        </w:rPr>
        <w:t xml:space="preserve"> </w:t>
      </w:r>
      <w:r>
        <w:t>химические</w:t>
      </w:r>
      <w:r>
        <w:rPr>
          <w:spacing w:val="45"/>
        </w:rPr>
        <w:t xml:space="preserve"> </w:t>
      </w:r>
      <w:r>
        <w:t>реакции</w:t>
      </w:r>
      <w:r>
        <w:rPr>
          <w:spacing w:val="44"/>
        </w:rPr>
        <w:t xml:space="preserve"> </w:t>
      </w:r>
      <w:r>
        <w:rPr>
          <w:spacing w:val="-5"/>
        </w:rPr>
        <w:t>по</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3" w:line="276" w:lineRule="auto"/>
        <w:ind w:right="229"/>
      </w:pPr>
      <w:r>
        <w:lastRenderedPageBreak/>
        <w:t>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336F6E" w:rsidRDefault="001D7343">
      <w:pPr>
        <w:pStyle w:val="a3"/>
        <w:spacing w:line="278" w:lineRule="auto"/>
        <w:ind w:right="236" w:firstLine="708"/>
      </w:pPr>
      <w:r>
        <w:t xml:space="preserve">самостоятельно </w:t>
      </w:r>
      <w:r>
        <w:rPr>
          <w:i/>
        </w:rPr>
        <w:t xml:space="preserve">выбирать </w:t>
      </w:r>
      <w:r>
        <w:t>основания и критерии для классификации изучаемых веществ и химических реакций;</w:t>
      </w:r>
    </w:p>
    <w:p w:rsidR="00336F6E" w:rsidRDefault="001D7343">
      <w:pPr>
        <w:pStyle w:val="a3"/>
        <w:tabs>
          <w:tab w:val="left" w:pos="1256"/>
          <w:tab w:val="left" w:pos="3917"/>
          <w:tab w:val="left" w:pos="5140"/>
          <w:tab w:val="left" w:pos="8268"/>
        </w:tabs>
        <w:spacing w:line="276" w:lineRule="auto"/>
        <w:ind w:right="228" w:firstLine="708"/>
      </w:pPr>
      <w:r>
        <w:rPr>
          <w:i/>
        </w:rPr>
        <w:t xml:space="preserve">сформированность умения </w:t>
      </w:r>
      <w:r>
        <w:t xml:space="preserve">раскрывать смысл периодического закона Д.И. Менделеева </w:t>
      </w:r>
      <w:r>
        <w:rPr>
          <w:spacing w:val="-10"/>
        </w:rPr>
        <w:t>и</w:t>
      </w:r>
      <w:r>
        <w:tab/>
      </w:r>
      <w:r>
        <w:rPr>
          <w:spacing w:val="-2"/>
        </w:rPr>
        <w:t>демонстрировать</w:t>
      </w:r>
      <w:r>
        <w:tab/>
      </w:r>
      <w:r>
        <w:rPr>
          <w:spacing w:val="-4"/>
        </w:rPr>
        <w:t>его</w:t>
      </w:r>
      <w:r>
        <w:tab/>
      </w:r>
      <w:r>
        <w:rPr>
          <w:spacing w:val="-2"/>
        </w:rPr>
        <w:t>систематизирующую,</w:t>
      </w:r>
      <w:r>
        <w:tab/>
      </w:r>
      <w:r>
        <w:rPr>
          <w:spacing w:val="-2"/>
        </w:rPr>
        <w:t xml:space="preserve">объяснительную </w:t>
      </w:r>
      <w:r>
        <w:t>и прогностическую функции;</w:t>
      </w:r>
    </w:p>
    <w:p w:rsidR="00336F6E" w:rsidRDefault="001D7343">
      <w:pPr>
        <w:ind w:left="938"/>
        <w:jc w:val="both"/>
        <w:rPr>
          <w:i/>
          <w:sz w:val="24"/>
        </w:rPr>
      </w:pPr>
      <w:r>
        <w:rPr>
          <w:i/>
          <w:sz w:val="24"/>
        </w:rPr>
        <w:t>сформированность</w:t>
      </w:r>
      <w:r>
        <w:rPr>
          <w:i/>
          <w:spacing w:val="-13"/>
          <w:sz w:val="24"/>
        </w:rPr>
        <w:t xml:space="preserve"> </w:t>
      </w:r>
      <w:r>
        <w:rPr>
          <w:i/>
          <w:spacing w:val="-2"/>
          <w:sz w:val="24"/>
        </w:rPr>
        <w:t>умений:</w:t>
      </w:r>
    </w:p>
    <w:p w:rsidR="00336F6E" w:rsidRDefault="001D7343">
      <w:pPr>
        <w:pStyle w:val="a3"/>
        <w:spacing w:before="37" w:line="276" w:lineRule="auto"/>
        <w:ind w:right="229" w:firstLine="708"/>
      </w:pPr>
      <w:r>
        <w:t>характеризовать электронное</w:t>
      </w:r>
      <w:r>
        <w:rPr>
          <w:spacing w:val="-2"/>
        </w:rPr>
        <w:t xml:space="preserve"> </w:t>
      </w:r>
      <w:r>
        <w:t>строение</w:t>
      </w:r>
      <w:r>
        <w:rPr>
          <w:spacing w:val="-2"/>
        </w:rPr>
        <w:t xml:space="preserve"> </w:t>
      </w:r>
      <w:r>
        <w:t>атомов и ионов</w:t>
      </w:r>
      <w:r>
        <w:rPr>
          <w:spacing w:val="-4"/>
        </w:rPr>
        <w:t xml:space="preserve"> </w:t>
      </w:r>
      <w:r>
        <w:t>химических элементов</w:t>
      </w:r>
      <w:r>
        <w:rPr>
          <w:spacing w:val="-1"/>
        </w:rPr>
        <w:t xml:space="preserve"> </w:t>
      </w:r>
      <w:r>
        <w:t>первого– четвёртого</w:t>
      </w:r>
      <w:r>
        <w:rPr>
          <w:spacing w:val="65"/>
        </w:rPr>
        <w:t xml:space="preserve">  </w:t>
      </w:r>
      <w:r>
        <w:t>периодов</w:t>
      </w:r>
      <w:r>
        <w:rPr>
          <w:spacing w:val="65"/>
        </w:rPr>
        <w:t xml:space="preserve">  </w:t>
      </w:r>
      <w:r>
        <w:t>Периодической</w:t>
      </w:r>
      <w:r>
        <w:rPr>
          <w:spacing w:val="66"/>
        </w:rPr>
        <w:t xml:space="preserve">  </w:t>
      </w:r>
      <w:r>
        <w:t>системы</w:t>
      </w:r>
      <w:r>
        <w:rPr>
          <w:spacing w:val="65"/>
        </w:rPr>
        <w:t xml:space="preserve">  </w:t>
      </w:r>
      <w:r>
        <w:t>Д.И.</w:t>
      </w:r>
      <w:r>
        <w:rPr>
          <w:spacing w:val="3"/>
        </w:rPr>
        <w:t xml:space="preserve"> </w:t>
      </w:r>
      <w:r>
        <w:t>Менделеева,</w:t>
      </w:r>
      <w:r>
        <w:rPr>
          <w:spacing w:val="65"/>
        </w:rPr>
        <w:t xml:space="preserve">  </w:t>
      </w:r>
      <w:r>
        <w:t>используя</w:t>
      </w:r>
      <w:r>
        <w:rPr>
          <w:spacing w:val="65"/>
        </w:rPr>
        <w:t xml:space="preserve">  </w:t>
      </w:r>
      <w:r>
        <w:rPr>
          <w:spacing w:val="-2"/>
        </w:rPr>
        <w:t>понятия</w:t>
      </w:r>
    </w:p>
    <w:p w:rsidR="00336F6E" w:rsidRDefault="001D7343">
      <w:pPr>
        <w:pStyle w:val="a3"/>
        <w:spacing w:line="275" w:lineRule="exact"/>
      </w:pPr>
      <w:r>
        <w:t>«энергетические</w:t>
      </w:r>
      <w:r>
        <w:rPr>
          <w:spacing w:val="30"/>
        </w:rPr>
        <w:t xml:space="preserve">  </w:t>
      </w:r>
      <w:r>
        <w:t>уровни»,</w:t>
      </w:r>
      <w:r>
        <w:rPr>
          <w:spacing w:val="35"/>
        </w:rPr>
        <w:t xml:space="preserve">  </w:t>
      </w:r>
      <w:r>
        <w:t>«энергетические</w:t>
      </w:r>
      <w:r>
        <w:rPr>
          <w:spacing w:val="31"/>
        </w:rPr>
        <w:t xml:space="preserve">  </w:t>
      </w:r>
      <w:r>
        <w:t>подуровни»,</w:t>
      </w:r>
      <w:r>
        <w:rPr>
          <w:spacing w:val="35"/>
        </w:rPr>
        <w:t xml:space="preserve">  </w:t>
      </w:r>
      <w:r>
        <w:t>«s-,</w:t>
      </w:r>
      <w:r>
        <w:rPr>
          <w:spacing w:val="32"/>
        </w:rPr>
        <w:t xml:space="preserve">  </w:t>
      </w:r>
      <w:r>
        <w:t>p-,</w:t>
      </w:r>
      <w:r>
        <w:rPr>
          <w:spacing w:val="32"/>
        </w:rPr>
        <w:t xml:space="preserve">  </w:t>
      </w:r>
      <w:r>
        <w:t>d-атомные</w:t>
      </w:r>
      <w:r>
        <w:rPr>
          <w:spacing w:val="33"/>
        </w:rPr>
        <w:t xml:space="preserve">  </w:t>
      </w:r>
      <w:r>
        <w:rPr>
          <w:spacing w:val="-2"/>
        </w:rPr>
        <w:t>орбитали»,</w:t>
      </w:r>
    </w:p>
    <w:p w:rsidR="00336F6E" w:rsidRDefault="001D7343">
      <w:pPr>
        <w:pStyle w:val="a3"/>
        <w:spacing w:before="43"/>
      </w:pPr>
      <w:r>
        <w:t>«основное</w:t>
      </w:r>
      <w:r>
        <w:rPr>
          <w:spacing w:val="-6"/>
        </w:rPr>
        <w:t xml:space="preserve"> </w:t>
      </w:r>
      <w:r>
        <w:t>и</w:t>
      </w:r>
      <w:r>
        <w:rPr>
          <w:spacing w:val="-4"/>
        </w:rPr>
        <w:t xml:space="preserve"> </w:t>
      </w:r>
      <w:r>
        <w:t>возбуждённое</w:t>
      </w:r>
      <w:r>
        <w:rPr>
          <w:spacing w:val="-3"/>
        </w:rPr>
        <w:t xml:space="preserve"> </w:t>
      </w:r>
      <w:r>
        <w:t>энергетические</w:t>
      </w:r>
      <w:r>
        <w:rPr>
          <w:spacing w:val="-4"/>
        </w:rPr>
        <w:t xml:space="preserve"> </w:t>
      </w:r>
      <w:r>
        <w:t>состояния</w:t>
      </w:r>
      <w:r>
        <w:rPr>
          <w:spacing w:val="-3"/>
        </w:rPr>
        <w:t xml:space="preserve"> </w:t>
      </w:r>
      <w:r>
        <w:rPr>
          <w:spacing w:val="-2"/>
        </w:rPr>
        <w:t>атома»;</w:t>
      </w:r>
    </w:p>
    <w:p w:rsidR="00336F6E" w:rsidRDefault="001D7343">
      <w:pPr>
        <w:pStyle w:val="a3"/>
        <w:spacing w:before="41" w:line="276" w:lineRule="auto"/>
        <w:ind w:right="223" w:firstLine="708"/>
      </w:pPr>
      <w:r>
        <w:rPr>
          <w:i/>
        </w:rPr>
        <w:t>объяснять</w:t>
      </w:r>
      <w:r>
        <w:rPr>
          <w:i/>
          <w:spacing w:val="80"/>
        </w:rPr>
        <w:t xml:space="preserve">   </w:t>
      </w:r>
      <w:r>
        <w:t>закономерности</w:t>
      </w:r>
      <w:r>
        <w:rPr>
          <w:spacing w:val="80"/>
        </w:rPr>
        <w:t xml:space="preserve">   </w:t>
      </w:r>
      <w:r>
        <w:t>изменения</w:t>
      </w:r>
      <w:r>
        <w:rPr>
          <w:spacing w:val="79"/>
        </w:rPr>
        <w:t xml:space="preserve">   </w:t>
      </w:r>
      <w:r>
        <w:t>свойств</w:t>
      </w:r>
      <w:r>
        <w:rPr>
          <w:spacing w:val="80"/>
        </w:rPr>
        <w:t xml:space="preserve">   </w:t>
      </w:r>
      <w:r>
        <w:t>химических</w:t>
      </w:r>
      <w:r>
        <w:rPr>
          <w:spacing w:val="80"/>
        </w:rPr>
        <w:t xml:space="preserve">   </w:t>
      </w:r>
      <w:r>
        <w:t>элементов и</w:t>
      </w:r>
      <w:r>
        <w:rPr>
          <w:spacing w:val="-3"/>
        </w:rPr>
        <w:t xml:space="preserve"> </w:t>
      </w:r>
      <w:r>
        <w:t>их</w:t>
      </w:r>
      <w:r>
        <w:rPr>
          <w:spacing w:val="-1"/>
        </w:rPr>
        <w:t xml:space="preserve"> </w:t>
      </w:r>
      <w:r>
        <w:t>соединений</w:t>
      </w:r>
      <w:r>
        <w:rPr>
          <w:spacing w:val="-3"/>
        </w:rPr>
        <w:t xml:space="preserve"> </w:t>
      </w:r>
      <w:r>
        <w:t>по</w:t>
      </w:r>
      <w:r>
        <w:rPr>
          <w:spacing w:val="-3"/>
        </w:rPr>
        <w:t xml:space="preserve"> </w:t>
      </w:r>
      <w:r>
        <w:t>периодам</w:t>
      </w:r>
      <w:r>
        <w:rPr>
          <w:spacing w:val="-4"/>
        </w:rPr>
        <w:t xml:space="preserve"> </w:t>
      </w:r>
      <w:r>
        <w:t>и</w:t>
      </w:r>
      <w:r>
        <w:rPr>
          <w:spacing w:val="-3"/>
        </w:rPr>
        <w:t xml:space="preserve"> </w:t>
      </w:r>
      <w:r>
        <w:t>группам</w:t>
      </w:r>
      <w:r>
        <w:rPr>
          <w:spacing w:val="-2"/>
        </w:rPr>
        <w:t xml:space="preserve"> </w:t>
      </w:r>
      <w:r>
        <w:t>Периодической</w:t>
      </w:r>
      <w:r>
        <w:rPr>
          <w:spacing w:val="-3"/>
        </w:rPr>
        <w:t xml:space="preserve"> </w:t>
      </w:r>
      <w:r>
        <w:t>системы</w:t>
      </w:r>
      <w:r>
        <w:rPr>
          <w:spacing w:val="-3"/>
        </w:rPr>
        <w:t xml:space="preserve"> </w:t>
      </w:r>
      <w:r>
        <w:t>Д.И. Менделеева,</w:t>
      </w:r>
      <w:r>
        <w:rPr>
          <w:spacing w:val="-1"/>
        </w:rPr>
        <w:t xml:space="preserve"> </w:t>
      </w:r>
      <w:r>
        <w:t>валентные возможности атомов элементов на основе строения их электронных оболочек;</w:t>
      </w:r>
    </w:p>
    <w:p w:rsidR="00336F6E" w:rsidRDefault="001D7343">
      <w:pPr>
        <w:pStyle w:val="a3"/>
        <w:spacing w:before="1" w:line="276" w:lineRule="auto"/>
        <w:ind w:right="227" w:firstLine="708"/>
      </w:pPr>
      <w:r>
        <w:rPr>
          <w:i/>
        </w:rPr>
        <w:t xml:space="preserve">сформированность умений: </w:t>
      </w:r>
      <w:r>
        <w:t xml:space="preserve">характеризовать (описывать) общие химические свойства веществ различных классов, </w:t>
      </w:r>
      <w:r>
        <w:rPr>
          <w:i/>
        </w:rPr>
        <w:t xml:space="preserve">подтверждать </w:t>
      </w:r>
      <w:r>
        <w:t>существование генетической связи между неорганическими веществами с помощью уравнений соответствующих химических реакций;</w:t>
      </w:r>
    </w:p>
    <w:p w:rsidR="00336F6E" w:rsidRDefault="001D7343">
      <w:pPr>
        <w:spacing w:line="274" w:lineRule="exact"/>
        <w:ind w:left="938"/>
        <w:jc w:val="both"/>
        <w:rPr>
          <w:sz w:val="24"/>
        </w:rPr>
      </w:pPr>
      <w:r>
        <w:rPr>
          <w:i/>
          <w:sz w:val="24"/>
        </w:rPr>
        <w:t>сформированность</w:t>
      </w:r>
      <w:r>
        <w:rPr>
          <w:i/>
          <w:spacing w:val="-7"/>
          <w:sz w:val="24"/>
        </w:rPr>
        <w:t xml:space="preserve"> </w:t>
      </w:r>
      <w:r>
        <w:rPr>
          <w:i/>
          <w:sz w:val="24"/>
        </w:rPr>
        <w:t>умения</w:t>
      </w:r>
      <w:r>
        <w:rPr>
          <w:i/>
          <w:spacing w:val="-6"/>
          <w:sz w:val="24"/>
        </w:rPr>
        <w:t xml:space="preserve"> </w:t>
      </w:r>
      <w:r>
        <w:rPr>
          <w:sz w:val="24"/>
        </w:rPr>
        <w:t>раскрывать</w:t>
      </w:r>
      <w:r>
        <w:rPr>
          <w:spacing w:val="-5"/>
          <w:sz w:val="24"/>
        </w:rPr>
        <w:t xml:space="preserve"> </w:t>
      </w:r>
      <w:r>
        <w:rPr>
          <w:spacing w:val="-2"/>
          <w:sz w:val="24"/>
        </w:rPr>
        <w:t>сущность:</w:t>
      </w:r>
    </w:p>
    <w:p w:rsidR="00336F6E" w:rsidRDefault="001D7343">
      <w:pPr>
        <w:pStyle w:val="a3"/>
        <w:spacing w:before="43" w:line="276" w:lineRule="auto"/>
        <w:ind w:right="228" w:firstLine="708"/>
      </w:pP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336F6E" w:rsidRDefault="001D7343">
      <w:pPr>
        <w:pStyle w:val="a3"/>
        <w:spacing w:line="274" w:lineRule="exact"/>
        <w:ind w:left="938"/>
      </w:pPr>
      <w:r>
        <w:t>реакций</w:t>
      </w:r>
      <w:r>
        <w:rPr>
          <w:spacing w:val="-2"/>
        </w:rPr>
        <w:t xml:space="preserve"> гидролиза;</w:t>
      </w:r>
    </w:p>
    <w:p w:rsidR="00336F6E" w:rsidRDefault="001D7343">
      <w:pPr>
        <w:pStyle w:val="a3"/>
        <w:spacing w:before="42" w:line="278" w:lineRule="auto"/>
        <w:ind w:right="231" w:firstLine="708"/>
      </w:pPr>
      <w:r>
        <w:t>реакций</w:t>
      </w:r>
      <w:r>
        <w:rPr>
          <w:spacing w:val="67"/>
        </w:rPr>
        <w:t xml:space="preserve">   </w:t>
      </w:r>
      <w:r>
        <w:t>комплексообразования</w:t>
      </w:r>
      <w:r>
        <w:rPr>
          <w:spacing w:val="80"/>
          <w:w w:val="150"/>
        </w:rPr>
        <w:t xml:space="preserve">  </w:t>
      </w:r>
      <w:r>
        <w:t>(на</w:t>
      </w:r>
      <w:r>
        <w:rPr>
          <w:spacing w:val="80"/>
          <w:w w:val="150"/>
        </w:rPr>
        <w:t xml:space="preserve">  </w:t>
      </w:r>
      <w:r>
        <w:t>примере</w:t>
      </w:r>
      <w:r>
        <w:rPr>
          <w:spacing w:val="80"/>
          <w:w w:val="150"/>
        </w:rPr>
        <w:t xml:space="preserve">  </w:t>
      </w:r>
      <w:r>
        <w:t>гидроксокомплексов</w:t>
      </w:r>
      <w:r>
        <w:rPr>
          <w:spacing w:val="80"/>
          <w:w w:val="150"/>
        </w:rPr>
        <w:t xml:space="preserve">  </w:t>
      </w:r>
      <w:r>
        <w:t>цинка</w:t>
      </w:r>
      <w:r>
        <w:rPr>
          <w:spacing w:val="80"/>
        </w:rPr>
        <w:t xml:space="preserve"> </w:t>
      </w:r>
      <w:r>
        <w:t>и алюминия);</w:t>
      </w:r>
    </w:p>
    <w:p w:rsidR="00336F6E" w:rsidRDefault="001D7343">
      <w:pPr>
        <w:pStyle w:val="a3"/>
        <w:spacing w:line="276" w:lineRule="auto"/>
        <w:ind w:right="233" w:firstLine="708"/>
      </w:pPr>
      <w:r>
        <w:rPr>
          <w:i/>
        </w:rPr>
        <w:t xml:space="preserve">сформированность умения </w:t>
      </w:r>
      <w:r>
        <w:t>объяснять</w:t>
      </w:r>
      <w:r>
        <w:rPr>
          <w:spacing w:val="-1"/>
        </w:rPr>
        <w:t xml:space="preserve"> </w:t>
      </w:r>
      <w:r>
        <w:t>закономерности протекания</w:t>
      </w:r>
      <w:r>
        <w:rPr>
          <w:spacing w:val="-2"/>
        </w:rPr>
        <w:t xml:space="preserve"> </w:t>
      </w:r>
      <w:r>
        <w:t>химических реакций с</w:t>
      </w:r>
      <w:r>
        <w:rPr>
          <w:spacing w:val="-1"/>
        </w:rPr>
        <w:t xml:space="preserve"> </w:t>
      </w:r>
      <w:r>
        <w:t>учётом</w:t>
      </w:r>
      <w:r>
        <w:rPr>
          <w:spacing w:val="-2"/>
        </w:rPr>
        <w:t xml:space="preserve"> </w:t>
      </w:r>
      <w:r>
        <w:t>их энергетических</w:t>
      </w:r>
      <w:r>
        <w:rPr>
          <w:spacing w:val="-2"/>
        </w:rPr>
        <w:t xml:space="preserve"> </w:t>
      </w:r>
      <w:r>
        <w:t>характеристик,</w:t>
      </w:r>
      <w:r>
        <w:rPr>
          <w:spacing w:val="-4"/>
        </w:rPr>
        <w:t xml:space="preserve"> </w:t>
      </w:r>
      <w:r>
        <w:t>характер</w:t>
      </w:r>
      <w:r>
        <w:rPr>
          <w:spacing w:val="-3"/>
        </w:rPr>
        <w:t xml:space="preserve"> </w:t>
      </w:r>
      <w:r>
        <w:t>изменения</w:t>
      </w:r>
      <w:r>
        <w:rPr>
          <w:spacing w:val="-2"/>
        </w:rPr>
        <w:t xml:space="preserve"> </w:t>
      </w:r>
      <w:r>
        <w:t>скорости</w:t>
      </w:r>
      <w:r>
        <w:rPr>
          <w:spacing w:val="-1"/>
        </w:rPr>
        <w:t xml:space="preserve"> </w:t>
      </w:r>
      <w:r>
        <w:t>химической</w:t>
      </w:r>
      <w:r>
        <w:rPr>
          <w:spacing w:val="-1"/>
        </w:rPr>
        <w:t xml:space="preserve"> </w:t>
      </w:r>
      <w:r>
        <w:t>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336F6E" w:rsidRDefault="001D7343">
      <w:pPr>
        <w:pStyle w:val="a3"/>
        <w:spacing w:line="276" w:lineRule="auto"/>
        <w:ind w:right="228" w:firstLine="708"/>
      </w:pPr>
      <w:r>
        <w:rPr>
          <w:i/>
        </w:rPr>
        <w:t>сформированность</w:t>
      </w:r>
      <w:r>
        <w:rPr>
          <w:i/>
          <w:spacing w:val="69"/>
          <w:w w:val="150"/>
        </w:rPr>
        <w:t xml:space="preserve">  </w:t>
      </w:r>
      <w:r>
        <w:rPr>
          <w:i/>
        </w:rPr>
        <w:t>умения</w:t>
      </w:r>
      <w:r>
        <w:rPr>
          <w:i/>
          <w:spacing w:val="69"/>
          <w:w w:val="150"/>
        </w:rPr>
        <w:t xml:space="preserve">  </w:t>
      </w:r>
      <w:r>
        <w:t>характеризовать</w:t>
      </w:r>
      <w:r>
        <w:rPr>
          <w:spacing w:val="80"/>
        </w:rPr>
        <w:t xml:space="preserve">  </w:t>
      </w:r>
      <w:r>
        <w:t>химические</w:t>
      </w:r>
      <w:r>
        <w:rPr>
          <w:spacing w:val="80"/>
        </w:rPr>
        <w:t xml:space="preserve">  </w:t>
      </w:r>
      <w:r>
        <w:t>реакции,</w:t>
      </w:r>
      <w:r>
        <w:rPr>
          <w:spacing w:val="80"/>
        </w:rPr>
        <w:t xml:space="preserve">  </w:t>
      </w:r>
      <w:r>
        <w:t>лежащие</w:t>
      </w:r>
      <w:r>
        <w:rPr>
          <w:spacing w:val="40"/>
        </w:rPr>
        <w:t xml:space="preserve"> </w:t>
      </w:r>
      <w:r>
        <w:t>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336F6E" w:rsidRDefault="001D7343">
      <w:pPr>
        <w:pStyle w:val="a3"/>
        <w:spacing w:line="276" w:lineRule="auto"/>
        <w:ind w:right="227" w:firstLine="708"/>
      </w:pPr>
      <w:r>
        <w:rPr>
          <w:i/>
        </w:rPr>
        <w:t xml:space="preserve">сформированность </w:t>
      </w:r>
      <w: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i/>
        </w:rPr>
        <w:t xml:space="preserve">применять </w:t>
      </w:r>
      <w:r>
        <w:t>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336F6E" w:rsidRDefault="001D7343">
      <w:pPr>
        <w:pStyle w:val="a3"/>
        <w:spacing w:line="276" w:lineRule="auto"/>
        <w:ind w:right="228" w:firstLine="708"/>
      </w:pPr>
      <w:r>
        <w:rPr>
          <w:i/>
        </w:rPr>
        <w:t>сформированность</w:t>
      </w:r>
      <w:r>
        <w:rPr>
          <w:i/>
          <w:spacing w:val="80"/>
        </w:rPr>
        <w:t xml:space="preserve">   </w:t>
      </w:r>
      <w:r>
        <w:rPr>
          <w:i/>
        </w:rPr>
        <w:t>умения</w:t>
      </w:r>
      <w:r>
        <w:rPr>
          <w:i/>
          <w:spacing w:val="80"/>
        </w:rPr>
        <w:t xml:space="preserve">   </w:t>
      </w:r>
      <w:r>
        <w:t>выявлять</w:t>
      </w:r>
      <w:r>
        <w:rPr>
          <w:spacing w:val="80"/>
        </w:rPr>
        <w:t xml:space="preserve">   </w:t>
      </w:r>
      <w:r>
        <w:t>взаимосвязь</w:t>
      </w:r>
      <w:r>
        <w:rPr>
          <w:spacing w:val="80"/>
        </w:rPr>
        <w:t xml:space="preserve">   </w:t>
      </w:r>
      <w:r>
        <w:t>химических</w:t>
      </w:r>
      <w:r>
        <w:rPr>
          <w:spacing w:val="80"/>
        </w:rPr>
        <w:t xml:space="preserve">   </w:t>
      </w:r>
      <w:r>
        <w:t>знаний с понятиями и представлениями других естественно-научных предметов для более осознанного понимания материального единства мира;</w:t>
      </w:r>
    </w:p>
    <w:p w:rsidR="00336F6E" w:rsidRDefault="001D7343">
      <w:pPr>
        <w:ind w:left="938"/>
        <w:jc w:val="both"/>
        <w:rPr>
          <w:sz w:val="24"/>
        </w:rPr>
      </w:pPr>
      <w:r>
        <w:rPr>
          <w:i/>
          <w:sz w:val="24"/>
        </w:rPr>
        <w:t>сформированность</w:t>
      </w:r>
      <w:r>
        <w:rPr>
          <w:i/>
          <w:spacing w:val="-9"/>
          <w:sz w:val="24"/>
        </w:rPr>
        <w:t xml:space="preserve"> </w:t>
      </w:r>
      <w:r>
        <w:rPr>
          <w:i/>
          <w:sz w:val="24"/>
        </w:rPr>
        <w:t>умения</w:t>
      </w:r>
      <w:r>
        <w:rPr>
          <w:i/>
          <w:spacing w:val="-6"/>
          <w:sz w:val="24"/>
        </w:rPr>
        <w:t xml:space="preserve"> </w:t>
      </w:r>
      <w:r>
        <w:rPr>
          <w:sz w:val="24"/>
        </w:rPr>
        <w:t>проводить</w:t>
      </w:r>
      <w:r>
        <w:rPr>
          <w:spacing w:val="-4"/>
          <w:sz w:val="24"/>
        </w:rPr>
        <w:t xml:space="preserve"> </w:t>
      </w:r>
      <w:r>
        <w:rPr>
          <w:spacing w:val="-2"/>
          <w:sz w:val="24"/>
        </w:rPr>
        <w:t>расчёты:</w:t>
      </w:r>
    </w:p>
    <w:p w:rsidR="00336F6E" w:rsidRDefault="001D7343">
      <w:pPr>
        <w:pStyle w:val="a3"/>
        <w:spacing w:before="37" w:line="276" w:lineRule="auto"/>
        <w:ind w:right="228" w:firstLine="708"/>
      </w:pPr>
      <w:r>
        <w:t xml:space="preserve">с использованием понятий «массовая доля вещества в растворе» и «молярная </w:t>
      </w:r>
      <w:r>
        <w:rPr>
          <w:spacing w:val="-2"/>
        </w:rPr>
        <w:t>концентрация»;</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1" w:firstLine="708"/>
      </w:pPr>
      <w:r>
        <w:lastRenderedPageBreak/>
        <w:t>массы</w:t>
      </w:r>
      <w:r>
        <w:rPr>
          <w:spacing w:val="-2"/>
        </w:rPr>
        <w:t xml:space="preserve"> </w:t>
      </w:r>
      <w:r>
        <w:t>вещества</w:t>
      </w:r>
      <w:r>
        <w:rPr>
          <w:spacing w:val="-3"/>
        </w:rPr>
        <w:t xml:space="preserve"> </w:t>
      </w:r>
      <w:r>
        <w:t>или</w:t>
      </w:r>
      <w:r>
        <w:rPr>
          <w:spacing w:val="-1"/>
        </w:rPr>
        <w:t xml:space="preserve"> </w:t>
      </w:r>
      <w:r>
        <w:t>объёма</w:t>
      </w:r>
      <w:r>
        <w:rPr>
          <w:spacing w:val="-3"/>
        </w:rPr>
        <w:t xml:space="preserve"> </w:t>
      </w:r>
      <w:r>
        <w:t>газа</w:t>
      </w:r>
      <w:r>
        <w:rPr>
          <w:spacing w:val="-3"/>
        </w:rPr>
        <w:t xml:space="preserve"> </w:t>
      </w:r>
      <w:r>
        <w:t>по</w:t>
      </w:r>
      <w:r>
        <w:rPr>
          <w:spacing w:val="-2"/>
        </w:rPr>
        <w:t xml:space="preserve"> </w:t>
      </w:r>
      <w:r>
        <w:t>известному</w:t>
      </w:r>
      <w:r>
        <w:rPr>
          <w:spacing w:val="-5"/>
        </w:rPr>
        <w:t xml:space="preserve"> </w:t>
      </w:r>
      <w:r>
        <w:t>количеству</w:t>
      </w:r>
      <w:r>
        <w:rPr>
          <w:spacing w:val="-5"/>
        </w:rPr>
        <w:t xml:space="preserve"> </w:t>
      </w:r>
      <w:r>
        <w:t>вещества, массе</w:t>
      </w:r>
      <w:r>
        <w:rPr>
          <w:spacing w:val="-1"/>
        </w:rPr>
        <w:t xml:space="preserve"> </w:t>
      </w:r>
      <w:r>
        <w:t>или</w:t>
      </w:r>
      <w:r>
        <w:rPr>
          <w:spacing w:val="-1"/>
        </w:rPr>
        <w:t xml:space="preserve"> </w:t>
      </w:r>
      <w:r>
        <w:t>объёму одного из участвующих в реакции веществ;</w:t>
      </w:r>
    </w:p>
    <w:p w:rsidR="00336F6E" w:rsidRDefault="001D7343">
      <w:pPr>
        <w:pStyle w:val="a3"/>
        <w:spacing w:line="275" w:lineRule="exact"/>
        <w:ind w:left="938"/>
      </w:pPr>
      <w:r>
        <w:t>теплового</w:t>
      </w:r>
      <w:r>
        <w:rPr>
          <w:spacing w:val="-2"/>
        </w:rPr>
        <w:t xml:space="preserve"> </w:t>
      </w:r>
      <w:r>
        <w:t>эффекта</w:t>
      </w:r>
      <w:r>
        <w:rPr>
          <w:spacing w:val="-1"/>
        </w:rPr>
        <w:t xml:space="preserve"> </w:t>
      </w:r>
      <w:r>
        <w:rPr>
          <w:spacing w:val="-2"/>
        </w:rPr>
        <w:t>реакции;</w:t>
      </w:r>
    </w:p>
    <w:p w:rsidR="00336F6E" w:rsidRDefault="001D7343">
      <w:pPr>
        <w:pStyle w:val="a3"/>
        <w:spacing w:before="43" w:line="276" w:lineRule="auto"/>
        <w:ind w:right="234" w:firstLine="708"/>
      </w:pPr>
      <w:r>
        <w:t xml:space="preserve">значения водородного показателя растворов кислот и щелочей с известной степенью </w:t>
      </w:r>
      <w:r>
        <w:rPr>
          <w:spacing w:val="-2"/>
        </w:rPr>
        <w:t>диссоциации;</w:t>
      </w:r>
    </w:p>
    <w:p w:rsidR="00336F6E" w:rsidRDefault="001D7343">
      <w:pPr>
        <w:pStyle w:val="a3"/>
        <w:spacing w:line="276" w:lineRule="auto"/>
        <w:ind w:right="227" w:firstLine="708"/>
      </w:pPr>
      <w:r>
        <w:t>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w:t>
      </w:r>
    </w:p>
    <w:p w:rsidR="00336F6E" w:rsidRDefault="001D7343">
      <w:pPr>
        <w:pStyle w:val="a3"/>
        <w:spacing w:line="276" w:lineRule="auto"/>
        <w:ind w:left="938" w:right="6016"/>
      </w:pPr>
      <w:r>
        <w:t>доли</w:t>
      </w:r>
      <w:r>
        <w:rPr>
          <w:spacing w:val="-9"/>
        </w:rPr>
        <w:t xml:space="preserve"> </w:t>
      </w:r>
      <w:r>
        <w:t>выхода</w:t>
      </w:r>
      <w:r>
        <w:rPr>
          <w:spacing w:val="-11"/>
        </w:rPr>
        <w:t xml:space="preserve"> </w:t>
      </w:r>
      <w:r>
        <w:t>продукта</w:t>
      </w:r>
      <w:r>
        <w:rPr>
          <w:spacing w:val="-9"/>
        </w:rPr>
        <w:t xml:space="preserve"> </w:t>
      </w:r>
      <w:r>
        <w:t>реакции; объёмных отношений газов;</w:t>
      </w:r>
    </w:p>
    <w:p w:rsidR="00336F6E" w:rsidRDefault="001D7343">
      <w:pPr>
        <w:pStyle w:val="a3"/>
        <w:spacing w:line="276" w:lineRule="auto"/>
        <w:ind w:right="226" w:firstLine="708"/>
      </w:pPr>
      <w:r>
        <w:rPr>
          <w:i/>
        </w:rPr>
        <w:t xml:space="preserve">сформированность умений: </w:t>
      </w:r>
      <w: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Pr>
          <w:i/>
        </w:rPr>
        <w:t xml:space="preserve">формулировать </w:t>
      </w:r>
      <w:r>
        <w:t>цель исследования,</w:t>
      </w:r>
      <w:r>
        <w:rPr>
          <w:spacing w:val="40"/>
        </w:rPr>
        <w:t xml:space="preserve"> </w:t>
      </w:r>
      <w:r>
        <w:rPr>
          <w:i/>
        </w:rPr>
        <w:t>представлять</w:t>
      </w:r>
      <w:r>
        <w:rPr>
          <w:i/>
          <w:spacing w:val="40"/>
        </w:rPr>
        <w:t xml:space="preserve"> </w:t>
      </w:r>
      <w:r>
        <w:t>в</w:t>
      </w:r>
      <w:r>
        <w:rPr>
          <w:spacing w:val="40"/>
        </w:rPr>
        <w:t xml:space="preserve"> </w:t>
      </w:r>
      <w:r>
        <w:t>различной</w:t>
      </w:r>
      <w:r>
        <w:rPr>
          <w:spacing w:val="40"/>
        </w:rPr>
        <w:t xml:space="preserve"> </w:t>
      </w:r>
      <w:r>
        <w:t>форме</w:t>
      </w:r>
      <w:r>
        <w:rPr>
          <w:spacing w:val="40"/>
        </w:rPr>
        <w:t xml:space="preserve"> </w:t>
      </w:r>
      <w:r>
        <w:t>результаты</w:t>
      </w:r>
      <w:r>
        <w:rPr>
          <w:spacing w:val="40"/>
        </w:rPr>
        <w:t xml:space="preserve"> </w:t>
      </w:r>
      <w:r>
        <w:t>эксперимента,</w:t>
      </w:r>
      <w:r>
        <w:rPr>
          <w:spacing w:val="40"/>
        </w:rPr>
        <w:t xml:space="preserve"> </w:t>
      </w:r>
      <w:r>
        <w:rPr>
          <w:i/>
        </w:rPr>
        <w:t xml:space="preserve">анализировать </w:t>
      </w:r>
      <w:r>
        <w:t xml:space="preserve">и </w:t>
      </w:r>
      <w:r>
        <w:rPr>
          <w:i/>
        </w:rPr>
        <w:t xml:space="preserve">оценивать </w:t>
      </w:r>
      <w:r>
        <w:t>их достоверность;</w:t>
      </w:r>
    </w:p>
    <w:p w:rsidR="00336F6E" w:rsidRDefault="001D7343">
      <w:pPr>
        <w:pStyle w:val="a3"/>
        <w:spacing w:line="276" w:lineRule="auto"/>
        <w:ind w:right="226" w:firstLine="708"/>
      </w:pPr>
      <w:r>
        <w:rPr>
          <w:i/>
        </w:rPr>
        <w:t xml:space="preserve">сформированность умений: </w:t>
      </w:r>
      <w:r>
        <w:t>соблюдать правила пользования химической посудой и лабораторным</w:t>
      </w:r>
      <w:r>
        <w:rPr>
          <w:spacing w:val="80"/>
        </w:rPr>
        <w:t xml:space="preserve">   </w:t>
      </w:r>
      <w:r>
        <w:t>оборудованием,</w:t>
      </w:r>
      <w:r>
        <w:rPr>
          <w:spacing w:val="80"/>
        </w:rPr>
        <w:t xml:space="preserve">   </w:t>
      </w:r>
      <w:r>
        <w:t>обращения</w:t>
      </w:r>
      <w:r>
        <w:rPr>
          <w:spacing w:val="80"/>
        </w:rPr>
        <w:t xml:space="preserve">   </w:t>
      </w:r>
      <w:r>
        <w:t>с</w:t>
      </w:r>
      <w:r>
        <w:rPr>
          <w:spacing w:val="80"/>
        </w:rPr>
        <w:t xml:space="preserve">   </w:t>
      </w:r>
      <w:r>
        <w:t>веществами</w:t>
      </w:r>
      <w:r>
        <w:rPr>
          <w:spacing w:val="80"/>
        </w:rPr>
        <w:t xml:space="preserve">   </w:t>
      </w:r>
      <w:r>
        <w:t>в</w:t>
      </w:r>
      <w:r>
        <w:rPr>
          <w:spacing w:val="80"/>
        </w:rPr>
        <w:t xml:space="preserve">   </w:t>
      </w:r>
      <w:r>
        <w:t>соответствии</w:t>
      </w:r>
      <w:r>
        <w:rPr>
          <w:spacing w:val="80"/>
        </w:rPr>
        <w:t xml:space="preserve"> </w:t>
      </w:r>
      <w:r>
        <w:t xml:space="preserve">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Pr>
          <w:i/>
        </w:rPr>
        <w:t xml:space="preserve">осознавать </w:t>
      </w:r>
      <w:r>
        <w:t>опасность токсического действия на живые организмы определённых неорганических веществ, понимая смысл показателя ПДК;</w:t>
      </w:r>
    </w:p>
    <w:p w:rsidR="00336F6E" w:rsidRDefault="001D7343">
      <w:pPr>
        <w:spacing w:before="1" w:line="276" w:lineRule="auto"/>
        <w:ind w:left="230" w:right="227" w:firstLine="708"/>
        <w:jc w:val="both"/>
        <w:rPr>
          <w:sz w:val="24"/>
        </w:rPr>
      </w:pPr>
      <w:r>
        <w:rPr>
          <w:i/>
          <w:sz w:val="24"/>
        </w:rPr>
        <w:t xml:space="preserve">сформированность умений: осуществлять целенаправленный поиск </w:t>
      </w:r>
      <w:r>
        <w:rPr>
          <w:sz w:val="24"/>
        </w:rPr>
        <w:t xml:space="preserve">химической информации в различных источниках (научная и учебно-научная литература, средства массовой информации, Интернет и другие), критически </w:t>
      </w:r>
      <w:r>
        <w:rPr>
          <w:i/>
          <w:sz w:val="24"/>
        </w:rPr>
        <w:t xml:space="preserve">анализировать </w:t>
      </w:r>
      <w:r>
        <w:rPr>
          <w:sz w:val="24"/>
        </w:rPr>
        <w:t xml:space="preserve">химическую информацию, </w:t>
      </w:r>
      <w:r>
        <w:rPr>
          <w:i/>
          <w:sz w:val="24"/>
        </w:rPr>
        <w:t xml:space="preserve">перерабатывать </w:t>
      </w:r>
      <w:r>
        <w:rPr>
          <w:sz w:val="24"/>
        </w:rPr>
        <w:t xml:space="preserve">её и </w:t>
      </w:r>
      <w:r>
        <w:rPr>
          <w:i/>
          <w:sz w:val="24"/>
        </w:rPr>
        <w:t xml:space="preserve">использовать </w:t>
      </w:r>
      <w:r>
        <w:rPr>
          <w:sz w:val="24"/>
        </w:rPr>
        <w:t xml:space="preserve">в соответствии с поставленной учебной </w:t>
      </w:r>
      <w:r>
        <w:rPr>
          <w:spacing w:val="-2"/>
          <w:sz w:val="24"/>
        </w:rPr>
        <w:t>задачей.</w:t>
      </w:r>
    </w:p>
    <w:p w:rsidR="00336F6E" w:rsidRDefault="00336F6E">
      <w:pPr>
        <w:pStyle w:val="a3"/>
        <w:spacing w:before="225"/>
        <w:ind w:left="0"/>
        <w:jc w:val="left"/>
      </w:pPr>
    </w:p>
    <w:p w:rsidR="00336F6E" w:rsidRDefault="001D7343">
      <w:pPr>
        <w:pStyle w:val="2"/>
      </w:pPr>
      <w:r>
        <w:t>Рабочая</w:t>
      </w:r>
      <w:r>
        <w:rPr>
          <w:spacing w:val="-5"/>
        </w:rPr>
        <w:t xml:space="preserve"> </w:t>
      </w:r>
      <w:r>
        <w:t>программа</w:t>
      </w:r>
      <w:r>
        <w:rPr>
          <w:spacing w:val="-3"/>
        </w:rPr>
        <w:t xml:space="preserve"> </w:t>
      </w:r>
      <w:r>
        <w:t>по</w:t>
      </w:r>
      <w:r>
        <w:rPr>
          <w:spacing w:val="-2"/>
        </w:rPr>
        <w:t xml:space="preserve"> </w:t>
      </w:r>
      <w:r>
        <w:t>учебному</w:t>
      </w:r>
      <w:r>
        <w:rPr>
          <w:spacing w:val="-3"/>
        </w:rPr>
        <w:t xml:space="preserve"> </w:t>
      </w:r>
      <w:r>
        <w:t>предмету</w:t>
      </w:r>
      <w:r>
        <w:rPr>
          <w:spacing w:val="-2"/>
        </w:rPr>
        <w:t xml:space="preserve"> </w:t>
      </w:r>
      <w:r>
        <w:t>«Биология»</w:t>
      </w:r>
      <w:r>
        <w:rPr>
          <w:spacing w:val="-3"/>
        </w:rPr>
        <w:t xml:space="preserve"> </w:t>
      </w:r>
      <w:r>
        <w:t>(базовый</w:t>
      </w:r>
      <w:r>
        <w:rPr>
          <w:spacing w:val="-2"/>
        </w:rPr>
        <w:t xml:space="preserve"> уровень).</w:t>
      </w:r>
    </w:p>
    <w:p w:rsidR="00336F6E" w:rsidRDefault="00336F6E">
      <w:pPr>
        <w:pStyle w:val="a3"/>
        <w:spacing w:before="77"/>
        <w:ind w:left="0"/>
        <w:jc w:val="left"/>
        <w:rPr>
          <w:b/>
        </w:rPr>
      </w:pPr>
    </w:p>
    <w:p w:rsidR="00336F6E" w:rsidRDefault="001D7343">
      <w:pPr>
        <w:pStyle w:val="a3"/>
        <w:spacing w:line="276" w:lineRule="auto"/>
        <w:ind w:right="226" w:firstLine="708"/>
      </w:pPr>
      <w:r>
        <w:t>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336F6E" w:rsidRDefault="001D7343">
      <w:pPr>
        <w:pStyle w:val="a3"/>
        <w:spacing w:before="1" w:line="276" w:lineRule="auto"/>
        <w:ind w:right="234" w:firstLine="708"/>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336F6E" w:rsidRDefault="001D7343">
      <w:pPr>
        <w:pStyle w:val="a3"/>
        <w:spacing w:line="276" w:lineRule="auto"/>
        <w:ind w:right="235" w:firstLine="708"/>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9" w:firstLine="708"/>
      </w:pPr>
      <w:r>
        <w:lastRenderedPageBreak/>
        <w:t>Планируемые результаты освоения программы по биологии включают личностные, метапредметные</w:t>
      </w:r>
      <w:r>
        <w:rPr>
          <w:spacing w:val="-1"/>
        </w:rPr>
        <w:t xml:space="preserve"> </w:t>
      </w:r>
      <w:r>
        <w:t>результаты за</w:t>
      </w:r>
      <w:r>
        <w:rPr>
          <w:spacing w:val="-1"/>
        </w:rPr>
        <w:t xml:space="preserve"> </w:t>
      </w:r>
      <w:r>
        <w:t>весь период обучения на уровне</w:t>
      </w:r>
      <w:r>
        <w:rPr>
          <w:spacing w:val="-1"/>
        </w:rPr>
        <w:t xml:space="preserve"> </w:t>
      </w:r>
      <w:r>
        <w:t>среднего общего образования, а также предметные достижения обучающегося за каждый год обучения.</w:t>
      </w:r>
    </w:p>
    <w:p w:rsidR="00336F6E" w:rsidRDefault="001D7343">
      <w:pPr>
        <w:pStyle w:val="a3"/>
        <w:spacing w:before="1"/>
        <w:ind w:left="938"/>
      </w:pPr>
      <w:r>
        <w:t>Пояснительная</w:t>
      </w:r>
      <w:r>
        <w:rPr>
          <w:spacing w:val="-6"/>
        </w:rPr>
        <w:t xml:space="preserve"> </w:t>
      </w:r>
      <w:r>
        <w:rPr>
          <w:spacing w:val="-2"/>
        </w:rPr>
        <w:t>записка.</w:t>
      </w:r>
    </w:p>
    <w:p w:rsidR="00336F6E" w:rsidRDefault="001D7343">
      <w:pPr>
        <w:pStyle w:val="a3"/>
        <w:spacing w:before="41" w:line="276" w:lineRule="auto"/>
        <w:ind w:right="226" w:firstLine="708"/>
      </w:pPr>
      <w: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w:t>
      </w:r>
      <w:r>
        <w:rPr>
          <w:spacing w:val="80"/>
        </w:rPr>
        <w:t xml:space="preserve"> </w:t>
      </w:r>
      <w:r>
        <w:t>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w:t>
      </w:r>
      <w:r>
        <w:rPr>
          <w:spacing w:val="40"/>
        </w:rPr>
        <w:t xml:space="preserve"> </w:t>
      </w:r>
      <w:r>
        <w:t>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336F6E" w:rsidRDefault="001D7343">
      <w:pPr>
        <w:pStyle w:val="a3"/>
        <w:spacing w:line="276" w:lineRule="auto"/>
        <w:ind w:right="226" w:firstLine="708"/>
      </w:pPr>
      <w: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w:t>
      </w:r>
      <w:r>
        <w:rPr>
          <w:spacing w:val="-2"/>
        </w:rPr>
        <w:t xml:space="preserve"> </w:t>
      </w:r>
      <w:r>
        <w:t>последовательность</w:t>
      </w:r>
      <w:r>
        <w:rPr>
          <w:spacing w:val="-3"/>
        </w:rPr>
        <w:t xml:space="preserve"> </w:t>
      </w:r>
      <w:r>
        <w:t>изучения</w:t>
      </w:r>
      <w:r>
        <w:rPr>
          <w:spacing w:val="-4"/>
        </w:rPr>
        <w:t xml:space="preserve"> </w:t>
      </w:r>
      <w:r>
        <w:t>учебного</w:t>
      </w:r>
      <w:r>
        <w:rPr>
          <w:spacing w:val="-4"/>
        </w:rPr>
        <w:t xml:space="preserve"> </w:t>
      </w:r>
      <w:r>
        <w:t>материала</w:t>
      </w:r>
      <w:r>
        <w:rPr>
          <w:spacing w:val="-5"/>
        </w:rPr>
        <w:t xml:space="preserve"> </w:t>
      </w:r>
      <w:r>
        <w:t>с учётом</w:t>
      </w:r>
      <w:r>
        <w:rPr>
          <w:spacing w:val="-4"/>
        </w:rPr>
        <w:t xml:space="preserve"> </w:t>
      </w:r>
      <w:r>
        <w:t>межпредметных</w:t>
      </w:r>
      <w:r>
        <w:rPr>
          <w:spacing w:val="-3"/>
        </w:rPr>
        <w:t xml:space="preserve"> </w:t>
      </w:r>
      <w:r>
        <w:t>и внутрипредметных</w:t>
      </w:r>
      <w:r>
        <w:rPr>
          <w:spacing w:val="40"/>
        </w:rPr>
        <w:t xml:space="preserve">  </w:t>
      </w:r>
      <w:r>
        <w:t>связей,</w:t>
      </w:r>
      <w:r>
        <w:rPr>
          <w:spacing w:val="40"/>
        </w:rPr>
        <w:t xml:space="preserve">  </w:t>
      </w:r>
      <w:r>
        <w:t>логики</w:t>
      </w:r>
      <w:r>
        <w:rPr>
          <w:spacing w:val="40"/>
        </w:rPr>
        <w:t xml:space="preserve">  </w:t>
      </w:r>
      <w:r>
        <w:t>образовательного</w:t>
      </w:r>
      <w:r>
        <w:rPr>
          <w:spacing w:val="40"/>
        </w:rPr>
        <w:t xml:space="preserve">  </w:t>
      </w:r>
      <w:r>
        <w:t>процесса,</w:t>
      </w:r>
      <w:r>
        <w:rPr>
          <w:spacing w:val="40"/>
        </w:rPr>
        <w:t xml:space="preserve">  </w:t>
      </w:r>
      <w:r>
        <w:t>возрастных особенностей обучающихся.</w:t>
      </w:r>
    </w:p>
    <w:p w:rsidR="00336F6E" w:rsidRDefault="001D7343">
      <w:pPr>
        <w:pStyle w:val="a3"/>
        <w:spacing w:before="2" w:line="276" w:lineRule="auto"/>
        <w:ind w:right="226"/>
      </w:pPr>
      <w: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336F6E" w:rsidRDefault="001D7343">
      <w:pPr>
        <w:pStyle w:val="a3"/>
        <w:spacing w:line="276" w:lineRule="auto"/>
        <w:ind w:right="223" w:firstLine="708"/>
      </w:pPr>
      <w:r>
        <w:t>В программе по биологии (10–11 классы, базовый уровень) реализован принцип преемственности в изучении биологии, благодаря чему в ней просматривается</w:t>
      </w:r>
      <w:r>
        <w:rPr>
          <w:spacing w:val="80"/>
        </w:rPr>
        <w:t xml:space="preserve"> </w:t>
      </w:r>
      <w:r>
        <w:t>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w:t>
      </w:r>
      <w:r>
        <w:rPr>
          <w:spacing w:val="80"/>
        </w:rPr>
        <w:t xml:space="preserve">  </w:t>
      </w:r>
      <w:r>
        <w:t>внимание</w:t>
      </w:r>
      <w:r>
        <w:rPr>
          <w:spacing w:val="80"/>
        </w:rPr>
        <w:t xml:space="preserve">  </w:t>
      </w:r>
      <w:r>
        <w:t>использованию</w:t>
      </w:r>
      <w:r>
        <w:rPr>
          <w:spacing w:val="80"/>
        </w:rPr>
        <w:t xml:space="preserve">  </w:t>
      </w:r>
      <w:r>
        <w:t>полученных</w:t>
      </w:r>
      <w:r>
        <w:rPr>
          <w:spacing w:val="80"/>
        </w:rPr>
        <w:t xml:space="preserve">  </w:t>
      </w:r>
      <w:r>
        <w:t>знаний</w:t>
      </w:r>
      <w:r>
        <w:rPr>
          <w:spacing w:val="80"/>
        </w:rPr>
        <w:t xml:space="preserve">  </w:t>
      </w:r>
      <w:r>
        <w:t>в</w:t>
      </w:r>
      <w:r>
        <w:rPr>
          <w:spacing w:val="80"/>
        </w:rPr>
        <w:t xml:space="preserve">  </w:t>
      </w:r>
      <w:r>
        <w:t>повседневной</w:t>
      </w:r>
      <w:r>
        <w:rPr>
          <w:spacing w:val="80"/>
        </w:rPr>
        <w:t xml:space="preserve">  </w:t>
      </w:r>
      <w:r>
        <w:t>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336F6E" w:rsidRDefault="001D7343">
      <w:pPr>
        <w:pStyle w:val="a3"/>
        <w:spacing w:line="276" w:lineRule="auto"/>
        <w:ind w:right="228" w:firstLine="708"/>
      </w:pPr>
      <w: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w:t>
      </w:r>
      <w:r>
        <w:rPr>
          <w:spacing w:val="40"/>
        </w:rPr>
        <w:t xml:space="preserve"> </w:t>
      </w:r>
      <w:r>
        <w:t>решений задач воспитания и развития средствами учебного предмета «Биология».</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5" w:firstLine="708"/>
      </w:pPr>
      <w:r>
        <w:lastRenderedPageBreak/>
        <w:t>Учебный предмет «Биология» на уровне среднего общего образования занимает</w:t>
      </w:r>
      <w:r>
        <w:rPr>
          <w:spacing w:val="40"/>
        </w:rPr>
        <w:t xml:space="preserve"> </w:t>
      </w:r>
      <w:r>
        <w:t>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w:t>
      </w:r>
      <w:r>
        <w:rPr>
          <w:spacing w:val="-1"/>
        </w:rPr>
        <w:t xml:space="preserve"> </w:t>
      </w:r>
      <w:r>
        <w:t>навыков здорового и безопасного образа жизни, экологического мышления, ценностного отношения к живой природе и человеку.</w:t>
      </w:r>
    </w:p>
    <w:p w:rsidR="00336F6E" w:rsidRDefault="001D7343">
      <w:pPr>
        <w:pStyle w:val="a3"/>
        <w:spacing w:line="276" w:lineRule="auto"/>
        <w:ind w:right="226" w:firstLine="708"/>
      </w:pPr>
      <w:r>
        <w:t>Большое</w:t>
      </w:r>
      <w:r>
        <w:rPr>
          <w:spacing w:val="79"/>
          <w:w w:val="150"/>
        </w:rPr>
        <w:t xml:space="preserve">   </w:t>
      </w:r>
      <w:r>
        <w:t>значение</w:t>
      </w:r>
      <w:r>
        <w:rPr>
          <w:spacing w:val="80"/>
          <w:w w:val="150"/>
        </w:rPr>
        <w:t xml:space="preserve">   </w:t>
      </w:r>
      <w:r>
        <w:t>учебный</w:t>
      </w:r>
      <w:r>
        <w:rPr>
          <w:spacing w:val="80"/>
          <w:w w:val="150"/>
        </w:rPr>
        <w:t xml:space="preserve">   </w:t>
      </w:r>
      <w:r>
        <w:t>предмет</w:t>
      </w:r>
      <w:r>
        <w:rPr>
          <w:spacing w:val="80"/>
          <w:w w:val="150"/>
        </w:rPr>
        <w:t xml:space="preserve">   </w:t>
      </w:r>
      <w:r>
        <w:t>«Биология»</w:t>
      </w:r>
      <w:r>
        <w:rPr>
          <w:spacing w:val="79"/>
          <w:w w:val="150"/>
        </w:rPr>
        <w:t xml:space="preserve">   </w:t>
      </w:r>
      <w:r>
        <w:t>имеет</w:t>
      </w:r>
      <w:r>
        <w:rPr>
          <w:spacing w:val="80"/>
          <w:w w:val="150"/>
        </w:rPr>
        <w:t xml:space="preserve">   </w:t>
      </w:r>
      <w:r>
        <w:t>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w:t>
      </w:r>
      <w:r>
        <w:rPr>
          <w:spacing w:val="80"/>
        </w:rPr>
        <w:t xml:space="preserve"> </w:t>
      </w:r>
      <w:r>
        <w:t>предмета</w:t>
      </w:r>
      <w:r>
        <w:rPr>
          <w:spacing w:val="76"/>
          <w:w w:val="150"/>
        </w:rPr>
        <w:t xml:space="preserve"> </w:t>
      </w:r>
      <w:r>
        <w:t>«Биология»</w:t>
      </w:r>
      <w:r>
        <w:rPr>
          <w:spacing w:val="80"/>
        </w:rPr>
        <w:t xml:space="preserve"> </w:t>
      </w:r>
      <w:r>
        <w:t>составили</w:t>
      </w:r>
      <w:r>
        <w:rPr>
          <w:spacing w:val="73"/>
          <w:w w:val="150"/>
        </w:rPr>
        <w:t xml:space="preserve"> </w:t>
      </w:r>
      <w:r>
        <w:t>основу</w:t>
      </w:r>
      <w:r>
        <w:rPr>
          <w:spacing w:val="80"/>
        </w:rPr>
        <w:t xml:space="preserve"> </w:t>
      </w:r>
      <w:r>
        <w:t>для</w:t>
      </w:r>
      <w:r>
        <w:rPr>
          <w:spacing w:val="80"/>
        </w:rPr>
        <w:t xml:space="preserve"> </w:t>
      </w:r>
      <w:r>
        <w:t>определения</w:t>
      </w:r>
      <w:r>
        <w:rPr>
          <w:spacing w:val="80"/>
        </w:rPr>
        <w:t xml:space="preserve"> </w:t>
      </w:r>
      <w:r>
        <w:t>подходов</w:t>
      </w:r>
      <w:r>
        <w:rPr>
          <w:spacing w:val="80"/>
        </w:rPr>
        <w:t xml:space="preserve"> </w:t>
      </w:r>
      <w:r>
        <w:t>к</w:t>
      </w:r>
      <w:r>
        <w:rPr>
          <w:spacing w:val="80"/>
        </w:rPr>
        <w:t xml:space="preserve"> </w:t>
      </w:r>
      <w:r>
        <w:t>отбору</w:t>
      </w:r>
      <w:r>
        <w:rPr>
          <w:spacing w:val="40"/>
        </w:rPr>
        <w:t xml:space="preserve"> </w:t>
      </w:r>
      <w:r>
        <w:t>и структурированию его содержания, представленного в программе по биологии.</w:t>
      </w:r>
    </w:p>
    <w:p w:rsidR="00336F6E" w:rsidRDefault="001D7343">
      <w:pPr>
        <w:pStyle w:val="a3"/>
        <w:spacing w:line="276" w:lineRule="auto"/>
        <w:ind w:right="230" w:firstLine="708"/>
      </w:pPr>
      <w: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336F6E" w:rsidRDefault="001D7343">
      <w:pPr>
        <w:pStyle w:val="a3"/>
        <w:spacing w:before="1" w:line="276" w:lineRule="auto"/>
        <w:ind w:right="226" w:firstLine="708"/>
      </w:pPr>
      <w:r>
        <w:t>Структурирование</w:t>
      </w:r>
      <w:r>
        <w:rPr>
          <w:spacing w:val="80"/>
          <w:w w:val="150"/>
        </w:rPr>
        <w:t xml:space="preserve">   </w:t>
      </w:r>
      <w:r>
        <w:t>содержания</w:t>
      </w:r>
      <w:r>
        <w:rPr>
          <w:spacing w:val="80"/>
          <w:w w:val="150"/>
        </w:rPr>
        <w:t xml:space="preserve">   </w:t>
      </w:r>
      <w:r>
        <w:t>учебного</w:t>
      </w:r>
      <w:r>
        <w:rPr>
          <w:spacing w:val="80"/>
          <w:w w:val="150"/>
        </w:rPr>
        <w:t xml:space="preserve">   </w:t>
      </w:r>
      <w:r>
        <w:t>материала</w:t>
      </w:r>
      <w:r>
        <w:rPr>
          <w:spacing w:val="80"/>
          <w:w w:val="150"/>
        </w:rPr>
        <w:t xml:space="preserve">   </w:t>
      </w:r>
      <w:r>
        <w:t>в</w:t>
      </w:r>
      <w:r>
        <w:rPr>
          <w:spacing w:val="80"/>
          <w:w w:val="150"/>
        </w:rPr>
        <w:t xml:space="preserve">   </w:t>
      </w:r>
      <w:r>
        <w:t>программе по биологии осуществлено с учётом приоритетного значения знаний об отличительных особенностях</w:t>
      </w:r>
      <w:r>
        <w:rPr>
          <w:spacing w:val="-1"/>
        </w:rPr>
        <w:t xml:space="preserve"> </w:t>
      </w:r>
      <w:r>
        <w:t>живой</w:t>
      </w:r>
      <w:r>
        <w:rPr>
          <w:spacing w:val="-3"/>
        </w:rPr>
        <w:t xml:space="preserve"> </w:t>
      </w:r>
      <w:r>
        <w:t>природы,</w:t>
      </w:r>
      <w:r>
        <w:rPr>
          <w:spacing w:val="-3"/>
        </w:rPr>
        <w:t xml:space="preserve"> </w:t>
      </w:r>
      <w:r>
        <w:t>о</w:t>
      </w:r>
      <w:r>
        <w:rPr>
          <w:spacing w:val="-3"/>
        </w:rPr>
        <w:t xml:space="preserve"> </w:t>
      </w:r>
      <w:r>
        <w:t>её уровневой</w:t>
      </w:r>
      <w:r>
        <w:rPr>
          <w:spacing w:val="-1"/>
        </w:rPr>
        <w:t xml:space="preserve"> </w:t>
      </w:r>
      <w:r>
        <w:t>организации и</w:t>
      </w:r>
      <w:r>
        <w:rPr>
          <w:spacing w:val="-3"/>
        </w:rPr>
        <w:t xml:space="preserve"> </w:t>
      </w:r>
      <w:r>
        <w:t>эволюции.</w:t>
      </w:r>
      <w:r>
        <w:rPr>
          <w:spacing w:val="-3"/>
        </w:rPr>
        <w:t xml:space="preserve"> </w:t>
      </w:r>
      <w:r>
        <w:t>В</w:t>
      </w:r>
      <w:r>
        <w:rPr>
          <w:spacing w:val="-5"/>
        </w:rPr>
        <w:t xml:space="preserve"> </w:t>
      </w:r>
      <w:r>
        <w:t>соответствии</w:t>
      </w:r>
      <w:r>
        <w:rPr>
          <w:spacing w:val="-3"/>
        </w:rPr>
        <w:t xml:space="preserve"> </w:t>
      </w:r>
      <w:r>
        <w:t>с</w:t>
      </w:r>
      <w:r>
        <w:rPr>
          <w:spacing w:val="-4"/>
        </w:rPr>
        <w:t xml:space="preserve"> </w:t>
      </w:r>
      <w:r>
        <w:t>этим в</w:t>
      </w:r>
      <w:r>
        <w:rPr>
          <w:spacing w:val="52"/>
        </w:rPr>
        <w:t xml:space="preserve"> </w:t>
      </w:r>
      <w:r>
        <w:t>структуре</w:t>
      </w:r>
      <w:r>
        <w:rPr>
          <w:spacing w:val="56"/>
        </w:rPr>
        <w:t xml:space="preserve"> </w:t>
      </w:r>
      <w:r>
        <w:t>учебного</w:t>
      </w:r>
      <w:r>
        <w:rPr>
          <w:spacing w:val="55"/>
        </w:rPr>
        <w:t xml:space="preserve"> </w:t>
      </w:r>
      <w:r>
        <w:t>предмета</w:t>
      </w:r>
      <w:r>
        <w:rPr>
          <w:spacing w:val="59"/>
        </w:rPr>
        <w:t xml:space="preserve"> </w:t>
      </w:r>
      <w:r>
        <w:t>«Биология»</w:t>
      </w:r>
      <w:r>
        <w:rPr>
          <w:spacing w:val="50"/>
        </w:rPr>
        <w:t xml:space="preserve"> </w:t>
      </w:r>
      <w:r>
        <w:t>выделены</w:t>
      </w:r>
      <w:r>
        <w:rPr>
          <w:spacing w:val="54"/>
        </w:rPr>
        <w:t xml:space="preserve"> </w:t>
      </w:r>
      <w:r>
        <w:t>следующие</w:t>
      </w:r>
      <w:r>
        <w:rPr>
          <w:spacing w:val="54"/>
        </w:rPr>
        <w:t xml:space="preserve"> </w:t>
      </w:r>
      <w:r>
        <w:t>содержательные</w:t>
      </w:r>
      <w:r>
        <w:rPr>
          <w:spacing w:val="54"/>
        </w:rPr>
        <w:t xml:space="preserve"> </w:t>
      </w:r>
      <w:r>
        <w:rPr>
          <w:spacing w:val="-2"/>
        </w:rPr>
        <w:t>линии:</w:t>
      </w:r>
    </w:p>
    <w:p w:rsidR="00336F6E" w:rsidRDefault="001D7343">
      <w:pPr>
        <w:pStyle w:val="a3"/>
        <w:jc w:val="left"/>
      </w:pPr>
      <w:r>
        <w:t>«Биология</w:t>
      </w:r>
      <w:r>
        <w:rPr>
          <w:spacing w:val="58"/>
        </w:rPr>
        <w:t xml:space="preserve"> </w:t>
      </w:r>
      <w:r>
        <w:t>как</w:t>
      </w:r>
      <w:r>
        <w:rPr>
          <w:spacing w:val="61"/>
        </w:rPr>
        <w:t xml:space="preserve"> </w:t>
      </w:r>
      <w:r>
        <w:t>наука.</w:t>
      </w:r>
      <w:r>
        <w:rPr>
          <w:spacing w:val="62"/>
        </w:rPr>
        <w:t xml:space="preserve"> </w:t>
      </w:r>
      <w:r>
        <w:t>Методы</w:t>
      </w:r>
      <w:r>
        <w:rPr>
          <w:spacing w:val="60"/>
        </w:rPr>
        <w:t xml:space="preserve"> </w:t>
      </w:r>
      <w:r>
        <w:t>научного</w:t>
      </w:r>
      <w:r>
        <w:rPr>
          <w:spacing w:val="60"/>
        </w:rPr>
        <w:t xml:space="preserve"> </w:t>
      </w:r>
      <w:r>
        <w:t>познания»,</w:t>
      </w:r>
      <w:r>
        <w:rPr>
          <w:spacing w:val="65"/>
        </w:rPr>
        <w:t xml:space="preserve"> </w:t>
      </w:r>
      <w:r>
        <w:t>«Клетка</w:t>
      </w:r>
      <w:r>
        <w:rPr>
          <w:spacing w:val="59"/>
        </w:rPr>
        <w:t xml:space="preserve"> </w:t>
      </w:r>
      <w:r>
        <w:t>как</w:t>
      </w:r>
      <w:r>
        <w:rPr>
          <w:spacing w:val="61"/>
        </w:rPr>
        <w:t xml:space="preserve"> </w:t>
      </w:r>
      <w:r>
        <w:t>биологическая</w:t>
      </w:r>
      <w:r>
        <w:rPr>
          <w:spacing w:val="61"/>
        </w:rPr>
        <w:t xml:space="preserve"> </w:t>
      </w:r>
      <w:r>
        <w:rPr>
          <w:spacing w:val="-2"/>
        </w:rPr>
        <w:t>система»,</w:t>
      </w:r>
    </w:p>
    <w:p w:rsidR="00336F6E" w:rsidRDefault="001D7343">
      <w:pPr>
        <w:pStyle w:val="a3"/>
        <w:spacing w:before="41"/>
        <w:jc w:val="left"/>
      </w:pPr>
      <w:r>
        <w:t>«Организм</w:t>
      </w:r>
      <w:r>
        <w:rPr>
          <w:spacing w:val="67"/>
        </w:rPr>
        <w:t xml:space="preserve"> </w:t>
      </w:r>
      <w:r>
        <w:t>как</w:t>
      </w:r>
      <w:r>
        <w:rPr>
          <w:spacing w:val="70"/>
        </w:rPr>
        <w:t xml:space="preserve"> </w:t>
      </w:r>
      <w:r>
        <w:t>биологическая</w:t>
      </w:r>
      <w:r>
        <w:rPr>
          <w:spacing w:val="71"/>
        </w:rPr>
        <w:t xml:space="preserve"> </w:t>
      </w:r>
      <w:r>
        <w:t>система»,</w:t>
      </w:r>
      <w:r>
        <w:rPr>
          <w:spacing w:val="77"/>
        </w:rPr>
        <w:t xml:space="preserve"> </w:t>
      </w:r>
      <w:r>
        <w:t>«Система</w:t>
      </w:r>
      <w:r>
        <w:rPr>
          <w:spacing w:val="70"/>
        </w:rPr>
        <w:t xml:space="preserve"> </w:t>
      </w:r>
      <w:r>
        <w:t>и</w:t>
      </w:r>
      <w:r>
        <w:rPr>
          <w:spacing w:val="71"/>
        </w:rPr>
        <w:t xml:space="preserve"> </w:t>
      </w:r>
      <w:r>
        <w:t>многообразие</w:t>
      </w:r>
      <w:r>
        <w:rPr>
          <w:spacing w:val="70"/>
        </w:rPr>
        <w:t xml:space="preserve"> </w:t>
      </w:r>
      <w:r>
        <w:t>органического</w:t>
      </w:r>
      <w:r>
        <w:rPr>
          <w:spacing w:val="71"/>
        </w:rPr>
        <w:t xml:space="preserve"> </w:t>
      </w:r>
      <w:r>
        <w:rPr>
          <w:spacing w:val="-2"/>
        </w:rPr>
        <w:t>мира»,</w:t>
      </w:r>
    </w:p>
    <w:p w:rsidR="00336F6E" w:rsidRDefault="001D7343">
      <w:pPr>
        <w:pStyle w:val="a3"/>
        <w:spacing w:before="43"/>
        <w:jc w:val="left"/>
      </w:pPr>
      <w:r>
        <w:t>«Эволюция</w:t>
      </w:r>
      <w:r>
        <w:rPr>
          <w:spacing w:val="-7"/>
        </w:rPr>
        <w:t xml:space="preserve"> </w:t>
      </w:r>
      <w:r>
        <w:t>живой</w:t>
      </w:r>
      <w:r>
        <w:rPr>
          <w:spacing w:val="-5"/>
        </w:rPr>
        <w:t xml:space="preserve"> </w:t>
      </w:r>
      <w:r>
        <w:t>природы», «Экосистемы</w:t>
      </w:r>
      <w:r>
        <w:rPr>
          <w:spacing w:val="-5"/>
        </w:rPr>
        <w:t xml:space="preserve"> </w:t>
      </w:r>
      <w:r>
        <w:t>и</w:t>
      </w:r>
      <w:r>
        <w:rPr>
          <w:spacing w:val="-5"/>
        </w:rPr>
        <w:t xml:space="preserve"> </w:t>
      </w:r>
      <w:r>
        <w:t>присущие</w:t>
      </w:r>
      <w:r>
        <w:rPr>
          <w:spacing w:val="-5"/>
        </w:rPr>
        <w:t xml:space="preserve"> </w:t>
      </w:r>
      <w:r>
        <w:t>им</w:t>
      </w:r>
      <w:r>
        <w:rPr>
          <w:spacing w:val="-5"/>
        </w:rPr>
        <w:t xml:space="preserve"> </w:t>
      </w:r>
      <w:r>
        <w:rPr>
          <w:spacing w:val="-2"/>
        </w:rPr>
        <w:t>закономерности».</w:t>
      </w:r>
    </w:p>
    <w:p w:rsidR="00336F6E" w:rsidRDefault="001D7343">
      <w:pPr>
        <w:pStyle w:val="a3"/>
        <w:spacing w:before="41" w:line="276" w:lineRule="auto"/>
        <w:ind w:right="228" w:firstLine="708"/>
      </w:pPr>
      <w: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336F6E" w:rsidRDefault="001D7343">
      <w:pPr>
        <w:pStyle w:val="a3"/>
        <w:spacing w:line="276" w:lineRule="auto"/>
        <w:ind w:right="234" w:firstLine="708"/>
      </w:pPr>
      <w:r>
        <w:t>Достижение цели изучения учебного предмета «Биология» на базовом уровне обеспечивается решением следующих задач:</w:t>
      </w:r>
    </w:p>
    <w:p w:rsidR="00336F6E" w:rsidRDefault="001D7343">
      <w:pPr>
        <w:pStyle w:val="a3"/>
        <w:spacing w:line="276" w:lineRule="auto"/>
        <w:ind w:right="226" w:firstLine="708"/>
      </w:pPr>
      <w:r>
        <w:t>освоение обучающимися системы знаний о биологических теориях, учениях, законах, закономерностях,</w:t>
      </w:r>
      <w:r>
        <w:rPr>
          <w:spacing w:val="-4"/>
        </w:rPr>
        <w:t xml:space="preserve"> </w:t>
      </w:r>
      <w:r>
        <w:t>гипотезах,</w:t>
      </w:r>
      <w:r>
        <w:rPr>
          <w:spacing w:val="-4"/>
        </w:rPr>
        <w:t xml:space="preserve"> </w:t>
      </w:r>
      <w:r>
        <w:t>правилах,</w:t>
      </w:r>
      <w:r>
        <w:rPr>
          <w:spacing w:val="-4"/>
        </w:rPr>
        <w:t xml:space="preserve"> </w:t>
      </w:r>
      <w:r>
        <w:t>служащих</w:t>
      </w:r>
      <w:r>
        <w:rPr>
          <w:spacing w:val="-2"/>
        </w:rPr>
        <w:t xml:space="preserve"> </w:t>
      </w:r>
      <w:r>
        <w:t>основой</w:t>
      </w:r>
      <w:r>
        <w:rPr>
          <w:spacing w:val="-1"/>
        </w:rPr>
        <w:t xml:space="preserve"> </w:t>
      </w:r>
      <w:r>
        <w:t>для</w:t>
      </w:r>
      <w:r>
        <w:rPr>
          <w:spacing w:val="-4"/>
        </w:rPr>
        <w:t xml:space="preserve"> </w:t>
      </w:r>
      <w:r>
        <w:t>формирования</w:t>
      </w:r>
      <w:r>
        <w:rPr>
          <w:spacing w:val="-4"/>
        </w:rPr>
        <w:t xml:space="preserve"> </w:t>
      </w:r>
      <w:r>
        <w:t>представлений</w:t>
      </w:r>
      <w:r>
        <w:rPr>
          <w:spacing w:val="-6"/>
        </w:rPr>
        <w:t xml:space="preserve"> </w:t>
      </w:r>
      <w:r>
        <w:t>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336F6E" w:rsidRDefault="001D7343">
      <w:pPr>
        <w:pStyle w:val="a3"/>
        <w:spacing w:before="2" w:line="276" w:lineRule="auto"/>
        <w:ind w:right="229" w:firstLine="708"/>
      </w:pPr>
      <w:r>
        <w:t>формирование у обучающихся познавательных, интеллектуальных и творческих способностей</w:t>
      </w:r>
      <w:r>
        <w:rPr>
          <w:spacing w:val="-1"/>
        </w:rPr>
        <w:t xml:space="preserve"> </w:t>
      </w:r>
      <w:r>
        <w:t>в</w:t>
      </w:r>
      <w:r>
        <w:rPr>
          <w:spacing w:val="-2"/>
        </w:rPr>
        <w:t xml:space="preserve"> </w:t>
      </w:r>
      <w:r>
        <w:t>процессе</w:t>
      </w:r>
      <w:r>
        <w:rPr>
          <w:spacing w:val="-2"/>
        </w:rPr>
        <w:t xml:space="preserve"> </w:t>
      </w:r>
      <w:r>
        <w:t>анализа</w:t>
      </w:r>
      <w:r>
        <w:rPr>
          <w:spacing w:val="-2"/>
        </w:rPr>
        <w:t xml:space="preserve"> </w:t>
      </w:r>
      <w:r>
        <w:t>данных о</w:t>
      </w:r>
      <w:r>
        <w:rPr>
          <w:spacing w:val="-1"/>
        </w:rPr>
        <w:t xml:space="preserve"> </w:t>
      </w:r>
      <w:r>
        <w:t>путях развития</w:t>
      </w:r>
      <w:r>
        <w:rPr>
          <w:spacing w:val="-1"/>
        </w:rPr>
        <w:t xml:space="preserve"> </w:t>
      </w:r>
      <w:r>
        <w:t>в</w:t>
      </w:r>
      <w:r>
        <w:rPr>
          <w:spacing w:val="-2"/>
        </w:rPr>
        <w:t xml:space="preserve"> </w:t>
      </w:r>
      <w:r>
        <w:t>биологии</w:t>
      </w:r>
      <w:r>
        <w:rPr>
          <w:spacing w:val="-3"/>
        </w:rPr>
        <w:t xml:space="preserve"> </w:t>
      </w:r>
      <w:r>
        <w:t>научных взглядов,</w:t>
      </w:r>
      <w:r>
        <w:rPr>
          <w:spacing w:val="-1"/>
        </w:rPr>
        <w:t xml:space="preserve"> </w:t>
      </w:r>
      <w:r>
        <w:t>идей и подходов к изучению живых систем разного уровня организации;</w:t>
      </w:r>
    </w:p>
    <w:p w:rsidR="00336F6E" w:rsidRDefault="001D7343">
      <w:pPr>
        <w:pStyle w:val="a3"/>
        <w:spacing w:line="274" w:lineRule="exact"/>
        <w:ind w:left="938"/>
      </w:pPr>
      <w:r>
        <w:t>становление</w:t>
      </w:r>
      <w:r>
        <w:rPr>
          <w:spacing w:val="13"/>
        </w:rPr>
        <w:t xml:space="preserve"> </w:t>
      </w:r>
      <w:r>
        <w:t>у</w:t>
      </w:r>
      <w:r>
        <w:rPr>
          <w:spacing w:val="8"/>
        </w:rPr>
        <w:t xml:space="preserve"> </w:t>
      </w:r>
      <w:r>
        <w:t>обучающихся</w:t>
      </w:r>
      <w:r>
        <w:rPr>
          <w:spacing w:val="14"/>
        </w:rPr>
        <w:t xml:space="preserve"> </w:t>
      </w:r>
      <w:r>
        <w:t>общей</w:t>
      </w:r>
      <w:r>
        <w:rPr>
          <w:spacing w:val="15"/>
        </w:rPr>
        <w:t xml:space="preserve"> </w:t>
      </w:r>
      <w:r>
        <w:t>культуры,</w:t>
      </w:r>
      <w:r>
        <w:rPr>
          <w:spacing w:val="14"/>
        </w:rPr>
        <w:t xml:space="preserve"> </w:t>
      </w:r>
      <w:r>
        <w:t>функциональной</w:t>
      </w:r>
      <w:r>
        <w:rPr>
          <w:spacing w:val="14"/>
        </w:rPr>
        <w:t xml:space="preserve"> </w:t>
      </w:r>
      <w:r>
        <w:t>грамотности,</w:t>
      </w:r>
      <w:r>
        <w:rPr>
          <w:spacing w:val="13"/>
        </w:rPr>
        <w:t xml:space="preserve"> </w:t>
      </w:r>
      <w:r>
        <w:rPr>
          <w:spacing w:val="-2"/>
        </w:rPr>
        <w:t>развитие</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38"/>
      </w:pPr>
      <w:r>
        <w:lastRenderedPageBreak/>
        <w:t>умений объяснять и оценивать явления окружающего мира живой природы на основании знаний и опыта, полученных при изучении биологии;</w:t>
      </w:r>
    </w:p>
    <w:p w:rsidR="00336F6E" w:rsidRDefault="001D7343">
      <w:pPr>
        <w:pStyle w:val="a3"/>
        <w:spacing w:line="276" w:lineRule="auto"/>
        <w:ind w:right="232" w:firstLine="708"/>
      </w:pPr>
      <w:r>
        <w:t>формирование у обучающихся умений иллюстрировать значение биологических</w:t>
      </w:r>
      <w:r>
        <w:rPr>
          <w:spacing w:val="40"/>
        </w:rPr>
        <w:t xml:space="preserve"> </w:t>
      </w:r>
      <w:r>
        <w:t>знаний в практической деятельности человека, развитии современных медицинских технологий и агробиотехнологий;</w:t>
      </w:r>
    </w:p>
    <w:p w:rsidR="00336F6E" w:rsidRDefault="001D7343">
      <w:pPr>
        <w:pStyle w:val="a3"/>
        <w:spacing w:line="276" w:lineRule="auto"/>
        <w:ind w:right="233" w:firstLine="708"/>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336F6E" w:rsidRDefault="001D7343">
      <w:pPr>
        <w:pStyle w:val="a3"/>
        <w:spacing w:before="1" w:line="276" w:lineRule="auto"/>
        <w:ind w:right="235" w:firstLine="708"/>
      </w:pPr>
      <w:r>
        <w:t>осознание ценности биологических знаний для повышения уровня экологической культуры, для формирования научного мировоззрения;</w:t>
      </w:r>
    </w:p>
    <w:p w:rsidR="00336F6E" w:rsidRDefault="001D7343">
      <w:pPr>
        <w:pStyle w:val="a3"/>
        <w:spacing w:line="276" w:lineRule="auto"/>
        <w:ind w:right="225" w:firstLine="708"/>
      </w:pPr>
      <w:r>
        <w:t>применение</w:t>
      </w:r>
      <w:r>
        <w:rPr>
          <w:spacing w:val="80"/>
          <w:w w:val="150"/>
        </w:rPr>
        <w:t xml:space="preserve">  </w:t>
      </w:r>
      <w:r>
        <w:t>приобретённых</w:t>
      </w:r>
      <w:r>
        <w:rPr>
          <w:spacing w:val="80"/>
          <w:w w:val="150"/>
        </w:rPr>
        <w:t xml:space="preserve">  </w:t>
      </w:r>
      <w:r>
        <w:t>знаний</w:t>
      </w:r>
      <w:r>
        <w:rPr>
          <w:spacing w:val="80"/>
        </w:rPr>
        <w:t xml:space="preserve">  </w:t>
      </w:r>
      <w:r>
        <w:t>и</w:t>
      </w:r>
      <w:r>
        <w:rPr>
          <w:spacing w:val="80"/>
          <w:w w:val="150"/>
        </w:rPr>
        <w:t xml:space="preserve">  </w:t>
      </w:r>
      <w:r>
        <w:t>умений</w:t>
      </w:r>
      <w:r>
        <w:rPr>
          <w:spacing w:val="80"/>
          <w:w w:val="150"/>
        </w:rPr>
        <w:t xml:space="preserve">  </w:t>
      </w:r>
      <w:r>
        <w:t>в</w:t>
      </w:r>
      <w:r>
        <w:rPr>
          <w:spacing w:val="80"/>
          <w:w w:val="150"/>
        </w:rPr>
        <w:t xml:space="preserve">  </w:t>
      </w:r>
      <w:r>
        <w:t>повседневной</w:t>
      </w:r>
      <w:r>
        <w:rPr>
          <w:spacing w:val="80"/>
          <w:w w:val="150"/>
        </w:rPr>
        <w:t xml:space="preserve">  </w:t>
      </w:r>
      <w:r>
        <w:t>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336F6E" w:rsidRDefault="001D7343">
      <w:pPr>
        <w:pStyle w:val="a3"/>
        <w:spacing w:line="276" w:lineRule="auto"/>
        <w:ind w:right="235" w:firstLine="708"/>
      </w:pPr>
      <w:r>
        <w:t>В системе среднего общего образования «Биология», изучаемая на базовом уровне, является</w:t>
      </w:r>
      <w:r>
        <w:rPr>
          <w:spacing w:val="31"/>
        </w:rPr>
        <w:t xml:space="preserve">  </w:t>
      </w:r>
      <w:r>
        <w:t>обязательным</w:t>
      </w:r>
      <w:r>
        <w:rPr>
          <w:spacing w:val="33"/>
        </w:rPr>
        <w:t xml:space="preserve">  </w:t>
      </w:r>
      <w:r>
        <w:t>учебным</w:t>
      </w:r>
      <w:r>
        <w:rPr>
          <w:spacing w:val="31"/>
        </w:rPr>
        <w:t xml:space="preserve">  </w:t>
      </w:r>
      <w:r>
        <w:t>предметом,</w:t>
      </w:r>
      <w:r>
        <w:rPr>
          <w:spacing w:val="32"/>
        </w:rPr>
        <w:t xml:space="preserve">  </w:t>
      </w:r>
      <w:r>
        <w:t>входящим</w:t>
      </w:r>
      <w:r>
        <w:rPr>
          <w:spacing w:val="31"/>
        </w:rPr>
        <w:t xml:space="preserve">  </w:t>
      </w:r>
      <w:r>
        <w:t>в</w:t>
      </w:r>
      <w:r>
        <w:rPr>
          <w:spacing w:val="32"/>
        </w:rPr>
        <w:t xml:space="preserve">  </w:t>
      </w:r>
      <w:r>
        <w:t>состав</w:t>
      </w:r>
      <w:r>
        <w:rPr>
          <w:spacing w:val="32"/>
        </w:rPr>
        <w:t xml:space="preserve">  </w:t>
      </w:r>
      <w:r>
        <w:t>предметной</w:t>
      </w:r>
      <w:r>
        <w:rPr>
          <w:spacing w:val="32"/>
        </w:rPr>
        <w:t xml:space="preserve">  </w:t>
      </w:r>
      <w:r>
        <w:rPr>
          <w:spacing w:val="-2"/>
        </w:rPr>
        <w:t>области</w:t>
      </w:r>
    </w:p>
    <w:p w:rsidR="00336F6E" w:rsidRDefault="001D7343">
      <w:pPr>
        <w:pStyle w:val="a3"/>
        <w:spacing w:before="1"/>
      </w:pPr>
      <w:r>
        <w:t>«Естественно-научные</w:t>
      </w:r>
      <w:r>
        <w:rPr>
          <w:spacing w:val="-8"/>
        </w:rPr>
        <w:t xml:space="preserve"> </w:t>
      </w:r>
      <w:r>
        <w:rPr>
          <w:spacing w:val="-2"/>
        </w:rPr>
        <w:t>предметы».</w:t>
      </w:r>
    </w:p>
    <w:p w:rsidR="00336F6E" w:rsidRDefault="001D7343">
      <w:pPr>
        <w:pStyle w:val="a3"/>
        <w:spacing w:before="41" w:line="276" w:lineRule="auto"/>
        <w:ind w:right="228" w:firstLine="708"/>
      </w:pPr>
      <w:r>
        <w:t>Общее</w:t>
      </w:r>
      <w:r>
        <w:rPr>
          <w:spacing w:val="40"/>
        </w:rPr>
        <w:t xml:space="preserve">  </w:t>
      </w:r>
      <w:r>
        <w:t>число</w:t>
      </w:r>
      <w:r>
        <w:rPr>
          <w:spacing w:val="40"/>
        </w:rPr>
        <w:t xml:space="preserve">  </w:t>
      </w:r>
      <w:r>
        <w:t>часов,</w:t>
      </w:r>
      <w:r>
        <w:rPr>
          <w:spacing w:val="51"/>
        </w:rPr>
        <w:t xml:space="preserve">  </w:t>
      </w:r>
      <w:r>
        <w:t>рекомендованных</w:t>
      </w:r>
      <w:r>
        <w:rPr>
          <w:spacing w:val="40"/>
        </w:rPr>
        <w:t xml:space="preserve">  </w:t>
      </w:r>
      <w:r>
        <w:t>для</w:t>
      </w:r>
      <w:r>
        <w:rPr>
          <w:spacing w:val="40"/>
        </w:rPr>
        <w:t xml:space="preserve">  </w:t>
      </w:r>
      <w:r>
        <w:t>изучения</w:t>
      </w:r>
      <w:r>
        <w:rPr>
          <w:spacing w:val="40"/>
        </w:rPr>
        <w:t xml:space="preserve">  </w:t>
      </w:r>
      <w:r>
        <w:t>биологии</w:t>
      </w:r>
      <w:r>
        <w:rPr>
          <w:spacing w:val="54"/>
        </w:rPr>
        <w:t xml:space="preserve">  </w:t>
      </w:r>
      <w:r>
        <w:t>–</w:t>
      </w:r>
      <w:r>
        <w:rPr>
          <w:spacing w:val="40"/>
        </w:rPr>
        <w:t xml:space="preserve">  </w:t>
      </w:r>
      <w:r>
        <w:t>68</w:t>
      </w:r>
      <w:r>
        <w:rPr>
          <w:spacing w:val="40"/>
        </w:rPr>
        <w:t xml:space="preserve">  </w:t>
      </w:r>
      <w:r>
        <w:t>часов:</w:t>
      </w:r>
      <w:r>
        <w:rPr>
          <w:spacing w:val="80"/>
        </w:rPr>
        <w:t xml:space="preserve"> </w:t>
      </w:r>
      <w:r>
        <w:t>в 10 классе - 34 часов (1 час в неделю), в 11 классе - 34 часов (1 час в неделю).</w:t>
      </w:r>
    </w:p>
    <w:p w:rsidR="00336F6E" w:rsidRDefault="001D7343">
      <w:pPr>
        <w:pStyle w:val="a3"/>
        <w:spacing w:line="275" w:lineRule="exact"/>
        <w:ind w:left="938"/>
      </w:pPr>
      <w:r>
        <w:t>Тема</w:t>
      </w:r>
      <w:r>
        <w:rPr>
          <w:spacing w:val="-4"/>
        </w:rPr>
        <w:t xml:space="preserve"> </w:t>
      </w:r>
      <w:r>
        <w:t>1.</w:t>
      </w:r>
      <w:r>
        <w:rPr>
          <w:spacing w:val="-1"/>
        </w:rPr>
        <w:t xml:space="preserve"> </w:t>
      </w:r>
      <w:r>
        <w:t>Биология</w:t>
      </w:r>
      <w:r>
        <w:rPr>
          <w:spacing w:val="-2"/>
        </w:rPr>
        <w:t xml:space="preserve"> </w:t>
      </w:r>
      <w:r>
        <w:t>как</w:t>
      </w:r>
      <w:r>
        <w:rPr>
          <w:spacing w:val="-2"/>
        </w:rPr>
        <w:t xml:space="preserve"> </w:t>
      </w:r>
      <w:r>
        <w:t>наука</w:t>
      </w:r>
      <w:r>
        <w:rPr>
          <w:spacing w:val="-2"/>
        </w:rPr>
        <w:t xml:space="preserve"> </w:t>
      </w:r>
      <w:r>
        <w:t>(2</w:t>
      </w:r>
      <w:r>
        <w:rPr>
          <w:spacing w:val="-2"/>
        </w:rPr>
        <w:t xml:space="preserve"> </w:t>
      </w:r>
      <w:r>
        <w:rPr>
          <w:spacing w:val="-5"/>
        </w:rPr>
        <w:t>ч).</w:t>
      </w:r>
    </w:p>
    <w:p w:rsidR="00336F6E" w:rsidRDefault="001D7343">
      <w:pPr>
        <w:pStyle w:val="a3"/>
        <w:spacing w:before="43" w:line="276" w:lineRule="auto"/>
        <w:ind w:right="230" w:firstLine="708"/>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336F6E" w:rsidRDefault="001D7343">
      <w:pPr>
        <w:pStyle w:val="a3"/>
        <w:spacing w:line="276" w:lineRule="auto"/>
        <w:ind w:right="234" w:firstLine="708"/>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336F6E" w:rsidRDefault="001D7343">
      <w:pPr>
        <w:pStyle w:val="a3"/>
        <w:ind w:left="938"/>
        <w:jc w:val="left"/>
      </w:pPr>
      <w:r>
        <w:rPr>
          <w:spacing w:val="-2"/>
        </w:rPr>
        <w:t>Демонстрации:</w:t>
      </w:r>
    </w:p>
    <w:p w:rsidR="00336F6E" w:rsidRDefault="001D7343">
      <w:pPr>
        <w:pStyle w:val="a3"/>
        <w:spacing w:before="41" w:line="276" w:lineRule="auto"/>
        <w:ind w:left="938" w:right="1166"/>
        <w:jc w:val="left"/>
      </w:pPr>
      <w:r>
        <w:t>Портреты:</w:t>
      </w:r>
      <w:r>
        <w:rPr>
          <w:spacing w:val="-3"/>
        </w:rPr>
        <w:t xml:space="preserve"> </w:t>
      </w:r>
      <w:r>
        <w:t>Ч.</w:t>
      </w:r>
      <w:r>
        <w:rPr>
          <w:spacing w:val="-4"/>
        </w:rPr>
        <w:t xml:space="preserve"> </w:t>
      </w:r>
      <w:r>
        <w:t>Дарвин,</w:t>
      </w:r>
      <w:r>
        <w:rPr>
          <w:spacing w:val="-3"/>
        </w:rPr>
        <w:t xml:space="preserve"> </w:t>
      </w:r>
      <w:r>
        <w:t>Г.</w:t>
      </w:r>
      <w:r>
        <w:rPr>
          <w:spacing w:val="-2"/>
        </w:rPr>
        <w:t xml:space="preserve"> </w:t>
      </w:r>
      <w:r>
        <w:t>Мендель,</w:t>
      </w:r>
      <w:r>
        <w:rPr>
          <w:spacing w:val="-3"/>
        </w:rPr>
        <w:t xml:space="preserve"> </w:t>
      </w:r>
      <w:r>
        <w:t>Н.К.</w:t>
      </w:r>
      <w:r>
        <w:rPr>
          <w:spacing w:val="-2"/>
        </w:rPr>
        <w:t xml:space="preserve"> </w:t>
      </w:r>
      <w:r>
        <w:t>Кольцов,</w:t>
      </w:r>
      <w:r>
        <w:rPr>
          <w:spacing w:val="-3"/>
        </w:rPr>
        <w:t xml:space="preserve"> </w:t>
      </w:r>
      <w:r>
        <w:t>Дж.</w:t>
      </w:r>
      <w:r>
        <w:rPr>
          <w:spacing w:val="-3"/>
        </w:rPr>
        <w:t xml:space="preserve"> </w:t>
      </w:r>
      <w:r>
        <w:t>Уотсон</w:t>
      </w:r>
      <w:r>
        <w:rPr>
          <w:spacing w:val="-3"/>
        </w:rPr>
        <w:t xml:space="preserve"> </w:t>
      </w:r>
      <w:r>
        <w:t>и</w:t>
      </w:r>
      <w:r>
        <w:rPr>
          <w:spacing w:val="-3"/>
        </w:rPr>
        <w:t xml:space="preserve"> </w:t>
      </w:r>
      <w:r>
        <w:t>Ф.</w:t>
      </w:r>
      <w:r>
        <w:rPr>
          <w:spacing w:val="-2"/>
        </w:rPr>
        <w:t xml:space="preserve"> </w:t>
      </w:r>
      <w:r>
        <w:t>Крик. Таблицы и схемы: «Методы познания живой природы».</w:t>
      </w:r>
    </w:p>
    <w:p w:rsidR="00336F6E" w:rsidRDefault="001D7343">
      <w:pPr>
        <w:pStyle w:val="a3"/>
        <w:spacing w:line="275" w:lineRule="exact"/>
        <w:ind w:left="93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336F6E" w:rsidRDefault="001D7343">
      <w:pPr>
        <w:pStyle w:val="a3"/>
        <w:spacing w:before="43" w:line="276" w:lineRule="auto"/>
        <w:ind w:right="232" w:firstLine="708"/>
      </w:pPr>
      <w:r>
        <w:t>Практическая работа №</w:t>
      </w:r>
      <w:r>
        <w:rPr>
          <w:spacing w:val="-1"/>
        </w:rPr>
        <w:t xml:space="preserve"> </w:t>
      </w:r>
      <w:r>
        <w:t>1. «Использование различных методов при изучении биологических объектов».</w:t>
      </w:r>
    </w:p>
    <w:p w:rsidR="00336F6E" w:rsidRDefault="001D7343">
      <w:pPr>
        <w:pStyle w:val="a3"/>
        <w:spacing w:line="275" w:lineRule="exact"/>
        <w:ind w:left="938"/>
      </w:pPr>
      <w:r>
        <w:t>Тема</w:t>
      </w:r>
      <w:r>
        <w:rPr>
          <w:spacing w:val="-5"/>
        </w:rPr>
        <w:t xml:space="preserve"> </w:t>
      </w:r>
      <w:r>
        <w:t>2.</w:t>
      </w:r>
      <w:r>
        <w:rPr>
          <w:spacing w:val="-1"/>
        </w:rPr>
        <w:t xml:space="preserve"> </w:t>
      </w:r>
      <w:r>
        <w:t>Живые</w:t>
      </w:r>
      <w:r>
        <w:rPr>
          <w:spacing w:val="-2"/>
        </w:rPr>
        <w:t xml:space="preserve"> </w:t>
      </w:r>
      <w:r>
        <w:t>системы</w:t>
      </w:r>
      <w:r>
        <w:rPr>
          <w:spacing w:val="-1"/>
        </w:rPr>
        <w:t xml:space="preserve"> </w:t>
      </w:r>
      <w:r>
        <w:t>и</w:t>
      </w:r>
      <w:r>
        <w:rPr>
          <w:spacing w:val="-2"/>
        </w:rPr>
        <w:t xml:space="preserve"> </w:t>
      </w:r>
      <w:r>
        <w:t>их</w:t>
      </w:r>
      <w:r>
        <w:rPr>
          <w:spacing w:val="1"/>
        </w:rPr>
        <w:t xml:space="preserve"> </w:t>
      </w:r>
      <w:r>
        <w:t>организация</w:t>
      </w:r>
      <w:r>
        <w:rPr>
          <w:spacing w:val="-1"/>
        </w:rPr>
        <w:t xml:space="preserve"> </w:t>
      </w:r>
      <w:r>
        <w:t>(1</w:t>
      </w:r>
      <w:r>
        <w:rPr>
          <w:spacing w:val="-1"/>
        </w:rPr>
        <w:t xml:space="preserve"> </w:t>
      </w:r>
      <w:r>
        <w:rPr>
          <w:spacing w:val="-5"/>
        </w:rPr>
        <w:t>ч).</w:t>
      </w:r>
    </w:p>
    <w:p w:rsidR="00336F6E" w:rsidRDefault="001D7343">
      <w:pPr>
        <w:pStyle w:val="a3"/>
        <w:spacing w:before="41" w:line="278" w:lineRule="auto"/>
        <w:ind w:right="236" w:firstLine="708"/>
      </w:pPr>
      <w:r>
        <w:t>Живые системы (биосистемы) как предмет изучения биологии. Отличие живых систем от неорганической природы.</w:t>
      </w:r>
    </w:p>
    <w:p w:rsidR="00336F6E" w:rsidRDefault="001D7343">
      <w:pPr>
        <w:pStyle w:val="a3"/>
        <w:spacing w:line="276" w:lineRule="auto"/>
        <w:ind w:right="225" w:firstLine="708"/>
      </w:pPr>
      <w:r>
        <w:t>Свойства биосистем и их разнообразие. Уровни организации биосистем:</w:t>
      </w:r>
      <w:r>
        <w:rPr>
          <w:spacing w:val="40"/>
        </w:rPr>
        <w:t xml:space="preserve"> </w:t>
      </w:r>
      <w:r>
        <w:t>молекулярный, клеточный, тканевый, организменный, популяционно-видовой, экосистемный (биогеоценотический), биосферный.</w:t>
      </w:r>
    </w:p>
    <w:p w:rsidR="00336F6E" w:rsidRDefault="001D7343">
      <w:pPr>
        <w:pStyle w:val="a3"/>
        <w:ind w:left="938"/>
        <w:jc w:val="left"/>
      </w:pPr>
      <w:r>
        <w:rPr>
          <w:spacing w:val="-2"/>
        </w:rPr>
        <w:t>Демонстрации:</w:t>
      </w:r>
    </w:p>
    <w:p w:rsidR="00336F6E" w:rsidRDefault="001D7343">
      <w:pPr>
        <w:pStyle w:val="a3"/>
        <w:spacing w:before="38" w:line="276" w:lineRule="auto"/>
        <w:ind w:firstLine="708"/>
        <w:jc w:val="left"/>
      </w:pPr>
      <w:r>
        <w:t>Таблицы</w:t>
      </w:r>
      <w:r>
        <w:rPr>
          <w:spacing w:val="80"/>
          <w:w w:val="150"/>
        </w:rPr>
        <w:t xml:space="preserve"> </w:t>
      </w:r>
      <w:r>
        <w:t>и</w:t>
      </w:r>
      <w:r>
        <w:rPr>
          <w:spacing w:val="80"/>
          <w:w w:val="150"/>
        </w:rPr>
        <w:t xml:space="preserve"> </w:t>
      </w:r>
      <w:r>
        <w:t>схемы:</w:t>
      </w:r>
      <w:r>
        <w:rPr>
          <w:spacing w:val="80"/>
          <w:w w:val="150"/>
        </w:rPr>
        <w:t xml:space="preserve"> </w:t>
      </w:r>
      <w:r>
        <w:t>«Основные</w:t>
      </w:r>
      <w:r>
        <w:rPr>
          <w:spacing w:val="80"/>
          <w:w w:val="150"/>
        </w:rPr>
        <w:t xml:space="preserve"> </w:t>
      </w:r>
      <w:r>
        <w:t>признаки</w:t>
      </w:r>
      <w:r>
        <w:rPr>
          <w:spacing w:val="80"/>
          <w:w w:val="150"/>
        </w:rPr>
        <w:t xml:space="preserve"> </w:t>
      </w:r>
      <w:r>
        <w:t>жизни»,</w:t>
      </w:r>
      <w:r>
        <w:rPr>
          <w:spacing w:val="80"/>
          <w:w w:val="150"/>
        </w:rPr>
        <w:t xml:space="preserve"> </w:t>
      </w:r>
      <w:r>
        <w:t>«Уровни</w:t>
      </w:r>
      <w:r>
        <w:rPr>
          <w:spacing w:val="80"/>
          <w:w w:val="150"/>
        </w:rPr>
        <w:t xml:space="preserve"> </w:t>
      </w:r>
      <w:r>
        <w:t>организации</w:t>
      </w:r>
      <w:r>
        <w:rPr>
          <w:spacing w:val="80"/>
          <w:w w:val="150"/>
        </w:rPr>
        <w:t xml:space="preserve"> </w:t>
      </w:r>
      <w:r>
        <w:t xml:space="preserve">живой </w:t>
      </w:r>
      <w:r>
        <w:rPr>
          <w:spacing w:val="-2"/>
        </w:rPr>
        <w:t>природы».</w:t>
      </w:r>
    </w:p>
    <w:p w:rsidR="00336F6E" w:rsidRDefault="001D7343">
      <w:pPr>
        <w:pStyle w:val="a3"/>
        <w:spacing w:line="275" w:lineRule="exact"/>
        <w:ind w:left="938"/>
        <w:jc w:val="left"/>
      </w:pPr>
      <w:r>
        <w:t>Оборудование:</w:t>
      </w:r>
      <w:r>
        <w:rPr>
          <w:spacing w:val="-4"/>
        </w:rPr>
        <w:t xml:space="preserve"> </w:t>
      </w:r>
      <w:r>
        <w:t>модель</w:t>
      </w:r>
      <w:r>
        <w:rPr>
          <w:spacing w:val="-4"/>
        </w:rPr>
        <w:t xml:space="preserve"> </w:t>
      </w:r>
      <w:r>
        <w:t>молекулы</w:t>
      </w:r>
      <w:r>
        <w:rPr>
          <w:spacing w:val="-4"/>
        </w:rPr>
        <w:t xml:space="preserve"> ДНК.</w:t>
      </w:r>
    </w:p>
    <w:p w:rsidR="00336F6E" w:rsidRDefault="001D7343">
      <w:pPr>
        <w:pStyle w:val="a3"/>
        <w:spacing w:before="43"/>
        <w:ind w:left="938"/>
        <w:jc w:val="left"/>
      </w:pPr>
      <w:r>
        <w:t>Тема</w:t>
      </w:r>
      <w:r>
        <w:rPr>
          <w:spacing w:val="-3"/>
        </w:rPr>
        <w:t xml:space="preserve"> </w:t>
      </w:r>
      <w:r>
        <w:t>3.</w:t>
      </w:r>
      <w:r>
        <w:rPr>
          <w:spacing w:val="-2"/>
        </w:rPr>
        <w:t xml:space="preserve"> </w:t>
      </w:r>
      <w:r>
        <w:t>Химический</w:t>
      </w:r>
      <w:r>
        <w:rPr>
          <w:spacing w:val="-2"/>
        </w:rPr>
        <w:t xml:space="preserve"> </w:t>
      </w:r>
      <w:r>
        <w:t>состав</w:t>
      </w:r>
      <w:r>
        <w:rPr>
          <w:spacing w:val="-3"/>
        </w:rPr>
        <w:t xml:space="preserve"> </w:t>
      </w:r>
      <w:r>
        <w:t>и</w:t>
      </w:r>
      <w:r>
        <w:rPr>
          <w:spacing w:val="-2"/>
        </w:rPr>
        <w:t xml:space="preserve"> </w:t>
      </w:r>
      <w:r>
        <w:t>строение</w:t>
      </w:r>
      <w:r>
        <w:rPr>
          <w:spacing w:val="-3"/>
        </w:rPr>
        <w:t xml:space="preserve"> </w:t>
      </w:r>
      <w:r>
        <w:t>клетки</w:t>
      </w:r>
      <w:r>
        <w:rPr>
          <w:spacing w:val="-4"/>
        </w:rPr>
        <w:t xml:space="preserve"> </w:t>
      </w:r>
      <w:r>
        <w:t>(8</w:t>
      </w:r>
      <w:r>
        <w:rPr>
          <w:spacing w:val="-1"/>
        </w:rPr>
        <w:t xml:space="preserve"> </w:t>
      </w:r>
      <w:r>
        <w:rPr>
          <w:spacing w:val="-5"/>
        </w:rPr>
        <w:t>ч).</w:t>
      </w:r>
    </w:p>
    <w:p w:rsidR="00336F6E" w:rsidRDefault="001D7343">
      <w:pPr>
        <w:pStyle w:val="a3"/>
        <w:spacing w:before="41"/>
        <w:ind w:left="938"/>
        <w:jc w:val="left"/>
      </w:pPr>
      <w:r>
        <w:t>Химический</w:t>
      </w:r>
      <w:r>
        <w:rPr>
          <w:spacing w:val="48"/>
        </w:rPr>
        <w:t xml:space="preserve"> </w:t>
      </w:r>
      <w:r>
        <w:t>состав</w:t>
      </w:r>
      <w:r>
        <w:rPr>
          <w:spacing w:val="50"/>
        </w:rPr>
        <w:t xml:space="preserve"> </w:t>
      </w:r>
      <w:r>
        <w:t>клетки.</w:t>
      </w:r>
      <w:r>
        <w:rPr>
          <w:spacing w:val="49"/>
        </w:rPr>
        <w:t xml:space="preserve"> </w:t>
      </w:r>
      <w:r>
        <w:t>Химические</w:t>
      </w:r>
      <w:r>
        <w:rPr>
          <w:spacing w:val="50"/>
        </w:rPr>
        <w:t xml:space="preserve"> </w:t>
      </w:r>
      <w:r>
        <w:t>элементы:</w:t>
      </w:r>
      <w:r>
        <w:rPr>
          <w:spacing w:val="50"/>
        </w:rPr>
        <w:t xml:space="preserve"> </w:t>
      </w:r>
      <w:r>
        <w:t>макроэлементы,</w:t>
      </w:r>
      <w:r>
        <w:rPr>
          <w:spacing w:val="51"/>
        </w:rPr>
        <w:t xml:space="preserve"> </w:t>
      </w:r>
      <w:r>
        <w:rPr>
          <w:spacing w:val="-2"/>
        </w:rPr>
        <w:t>микроэлементы.</w:t>
      </w:r>
    </w:p>
    <w:p w:rsidR="00336F6E" w:rsidRDefault="001D7343">
      <w:pPr>
        <w:pStyle w:val="a3"/>
        <w:spacing w:before="41"/>
        <w:jc w:val="left"/>
      </w:pPr>
      <w:r>
        <w:t>Вода</w:t>
      </w:r>
      <w:r>
        <w:rPr>
          <w:spacing w:val="-3"/>
        </w:rPr>
        <w:t xml:space="preserve"> </w:t>
      </w:r>
      <w:r>
        <w:t>и</w:t>
      </w:r>
      <w:r>
        <w:rPr>
          <w:spacing w:val="-3"/>
        </w:rPr>
        <w:t xml:space="preserve"> </w:t>
      </w:r>
      <w:r>
        <w:t>минеральные</w:t>
      </w:r>
      <w:r>
        <w:rPr>
          <w:spacing w:val="-3"/>
        </w:rPr>
        <w:t xml:space="preserve"> </w:t>
      </w:r>
      <w:r>
        <w:rPr>
          <w:spacing w:val="-2"/>
        </w:rPr>
        <w:t>вещества.</w:t>
      </w:r>
    </w:p>
    <w:p w:rsidR="00336F6E" w:rsidRDefault="001D7343">
      <w:pPr>
        <w:pStyle w:val="a3"/>
        <w:spacing w:before="41"/>
        <w:ind w:left="938"/>
        <w:jc w:val="left"/>
      </w:pPr>
      <w:r>
        <w:t>Функции</w:t>
      </w:r>
      <w:r>
        <w:rPr>
          <w:spacing w:val="-5"/>
        </w:rPr>
        <w:t xml:space="preserve"> </w:t>
      </w:r>
      <w:r>
        <w:t>воды</w:t>
      </w:r>
      <w:r>
        <w:rPr>
          <w:spacing w:val="-3"/>
        </w:rPr>
        <w:t xml:space="preserve"> </w:t>
      </w:r>
      <w:r>
        <w:t>и</w:t>
      </w:r>
      <w:r>
        <w:rPr>
          <w:spacing w:val="-4"/>
        </w:rPr>
        <w:t xml:space="preserve"> </w:t>
      </w:r>
      <w:r>
        <w:t>минеральных</w:t>
      </w:r>
      <w:r>
        <w:rPr>
          <w:spacing w:val="-2"/>
        </w:rPr>
        <w:t xml:space="preserve"> </w:t>
      </w:r>
      <w:r>
        <w:t>веществ</w:t>
      </w:r>
      <w:r>
        <w:rPr>
          <w:spacing w:val="-4"/>
        </w:rPr>
        <w:t xml:space="preserve"> </w:t>
      </w:r>
      <w:r>
        <w:t>в</w:t>
      </w:r>
      <w:r>
        <w:rPr>
          <w:spacing w:val="-4"/>
        </w:rPr>
        <w:t xml:space="preserve"> </w:t>
      </w:r>
      <w:r>
        <w:t>клетке.</w:t>
      </w:r>
      <w:r>
        <w:rPr>
          <w:spacing w:val="-3"/>
        </w:rPr>
        <w:t xml:space="preserve"> </w:t>
      </w:r>
      <w:r>
        <w:t>Поддержание</w:t>
      </w:r>
      <w:r>
        <w:rPr>
          <w:spacing w:val="-3"/>
        </w:rPr>
        <w:t xml:space="preserve"> </w:t>
      </w:r>
      <w:r>
        <w:t>осмотического</w:t>
      </w:r>
      <w:r>
        <w:rPr>
          <w:spacing w:val="2"/>
        </w:rPr>
        <w:t xml:space="preserve"> </w:t>
      </w:r>
      <w:r>
        <w:rPr>
          <w:spacing w:val="-2"/>
        </w:rPr>
        <w:t>баланса.</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225" w:firstLine="708"/>
      </w:pPr>
      <w:r>
        <w:lastRenderedPageBreak/>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336F6E" w:rsidRDefault="001D7343">
      <w:pPr>
        <w:pStyle w:val="a3"/>
        <w:spacing w:before="1" w:line="276" w:lineRule="auto"/>
        <w:ind w:right="231" w:firstLine="708"/>
      </w:pPr>
      <w:r>
        <w:t>Ферменты – биологические катализаторы. Строение фермента: активный центр, субстратная</w:t>
      </w:r>
      <w:r>
        <w:rPr>
          <w:spacing w:val="80"/>
        </w:rPr>
        <w:t xml:space="preserve">   </w:t>
      </w:r>
      <w:r>
        <w:t>специфичность.</w:t>
      </w:r>
      <w:r>
        <w:rPr>
          <w:spacing w:val="80"/>
        </w:rPr>
        <w:t xml:space="preserve">   </w:t>
      </w:r>
      <w:r>
        <w:t>Коферменты.</w:t>
      </w:r>
      <w:r>
        <w:rPr>
          <w:spacing w:val="80"/>
        </w:rPr>
        <w:t xml:space="preserve">   </w:t>
      </w:r>
      <w:r>
        <w:t>Витамины.</w:t>
      </w:r>
      <w:r>
        <w:rPr>
          <w:spacing w:val="80"/>
        </w:rPr>
        <w:t xml:space="preserve">   </w:t>
      </w:r>
      <w:r>
        <w:t>Отличия</w:t>
      </w:r>
      <w:r>
        <w:rPr>
          <w:spacing w:val="80"/>
        </w:rPr>
        <w:t xml:space="preserve">   </w:t>
      </w:r>
      <w:r>
        <w:t>ферментов</w:t>
      </w:r>
      <w:r>
        <w:rPr>
          <w:spacing w:val="80"/>
        </w:rPr>
        <w:t xml:space="preserve"> </w:t>
      </w:r>
      <w:r>
        <w:t>от неорганических катализаторов.</w:t>
      </w:r>
    </w:p>
    <w:p w:rsidR="00336F6E" w:rsidRDefault="001D7343">
      <w:pPr>
        <w:pStyle w:val="a3"/>
        <w:spacing w:line="276" w:lineRule="auto"/>
        <w:ind w:right="231" w:firstLine="708"/>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336F6E" w:rsidRDefault="001D7343">
      <w:pPr>
        <w:pStyle w:val="a3"/>
        <w:spacing w:line="276" w:lineRule="auto"/>
        <w:ind w:right="227" w:firstLine="708"/>
      </w:pPr>
      <w:r>
        <w:t>Липиды: триглицериды, фосфолипиды, стероиды. Гидрофильно-гидрофобные</w:t>
      </w:r>
      <w:r>
        <w:rPr>
          <w:spacing w:val="40"/>
        </w:rPr>
        <w:t xml:space="preserve"> </w:t>
      </w:r>
      <w:r>
        <w:t>свойства. Биологические функции липидов. Сравнение углеводов, белков и липидов как источников энергии.</w:t>
      </w:r>
    </w:p>
    <w:p w:rsidR="00336F6E" w:rsidRDefault="001D7343">
      <w:pPr>
        <w:pStyle w:val="a3"/>
        <w:spacing w:before="1" w:line="276" w:lineRule="auto"/>
        <w:ind w:right="228" w:firstLine="708"/>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336F6E" w:rsidRDefault="001D7343">
      <w:pPr>
        <w:pStyle w:val="a3"/>
        <w:spacing w:line="278" w:lineRule="auto"/>
        <w:ind w:right="226" w:firstLine="708"/>
      </w:pPr>
      <w:r>
        <w:t>Цитология – наука о клетке. Клеточная теория – пример взаимодействия идей и фактов в научном познании. Методы изучения клетки.</w:t>
      </w:r>
    </w:p>
    <w:p w:rsidR="00336F6E" w:rsidRDefault="001D7343">
      <w:pPr>
        <w:pStyle w:val="a3"/>
        <w:spacing w:line="276" w:lineRule="auto"/>
        <w:ind w:right="237" w:firstLine="708"/>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336F6E" w:rsidRDefault="001D7343">
      <w:pPr>
        <w:pStyle w:val="a3"/>
        <w:spacing w:line="276" w:lineRule="auto"/>
        <w:ind w:right="226" w:firstLine="708"/>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336F6E" w:rsidRDefault="001D7343">
      <w:pPr>
        <w:pStyle w:val="a3"/>
        <w:spacing w:line="276" w:lineRule="auto"/>
        <w:ind w:right="229" w:firstLine="708"/>
      </w:pPr>
      <w:r>
        <w:t>Поверхностные</w:t>
      </w:r>
      <w:r>
        <w:rPr>
          <w:spacing w:val="73"/>
        </w:rPr>
        <w:t xml:space="preserve">   </w:t>
      </w:r>
      <w:r>
        <w:t>структуры</w:t>
      </w:r>
      <w:r>
        <w:rPr>
          <w:spacing w:val="74"/>
        </w:rPr>
        <w:t xml:space="preserve">   </w:t>
      </w:r>
      <w:r>
        <w:t>клеток</w:t>
      </w:r>
      <w:r>
        <w:rPr>
          <w:spacing w:val="75"/>
        </w:rPr>
        <w:t xml:space="preserve">   </w:t>
      </w:r>
      <w:r>
        <w:t>–</w:t>
      </w:r>
      <w:r>
        <w:rPr>
          <w:spacing w:val="74"/>
        </w:rPr>
        <w:t xml:space="preserve">   </w:t>
      </w:r>
      <w:r>
        <w:t>клеточная</w:t>
      </w:r>
      <w:r>
        <w:rPr>
          <w:spacing w:val="74"/>
        </w:rPr>
        <w:t xml:space="preserve">   </w:t>
      </w:r>
      <w:r>
        <w:t>стенка,</w:t>
      </w:r>
      <w:r>
        <w:rPr>
          <w:spacing w:val="74"/>
        </w:rPr>
        <w:t xml:space="preserve">   </w:t>
      </w:r>
      <w:r>
        <w:t>гликокаликс, их</w:t>
      </w:r>
      <w:r>
        <w:rPr>
          <w:spacing w:val="80"/>
        </w:rPr>
        <w:t xml:space="preserve">  </w:t>
      </w:r>
      <w:r>
        <w:t>функции.</w:t>
      </w:r>
      <w:r>
        <w:rPr>
          <w:spacing w:val="80"/>
        </w:rPr>
        <w:t xml:space="preserve">  </w:t>
      </w:r>
      <w:r>
        <w:t>Плазматическая</w:t>
      </w:r>
      <w:r>
        <w:rPr>
          <w:spacing w:val="80"/>
        </w:rPr>
        <w:t xml:space="preserve">  </w:t>
      </w:r>
      <w:r>
        <w:t>мембрана,</w:t>
      </w:r>
      <w:r>
        <w:rPr>
          <w:spacing w:val="80"/>
        </w:rPr>
        <w:t xml:space="preserve">  </w:t>
      </w:r>
      <w:r>
        <w:t>её</w:t>
      </w:r>
      <w:r>
        <w:rPr>
          <w:spacing w:val="80"/>
        </w:rPr>
        <w:t xml:space="preserve">  </w:t>
      </w:r>
      <w:r>
        <w:t>свойства</w:t>
      </w:r>
      <w:r>
        <w:rPr>
          <w:spacing w:val="80"/>
        </w:rPr>
        <w:t xml:space="preserve">  </w:t>
      </w:r>
      <w:r>
        <w:t>и</w:t>
      </w:r>
      <w:r>
        <w:rPr>
          <w:spacing w:val="80"/>
        </w:rPr>
        <w:t xml:space="preserve">  </w:t>
      </w:r>
      <w:r>
        <w:t>функции.</w:t>
      </w:r>
      <w:r>
        <w:rPr>
          <w:spacing w:val="80"/>
        </w:rPr>
        <w:t xml:space="preserve">  </w:t>
      </w:r>
      <w:r>
        <w:t>Цитоплазма</w:t>
      </w:r>
      <w:r>
        <w:rPr>
          <w:spacing w:val="40"/>
        </w:rPr>
        <w:t xml:space="preserve"> </w:t>
      </w:r>
      <w: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336F6E" w:rsidRDefault="001D7343">
      <w:pPr>
        <w:pStyle w:val="a3"/>
        <w:spacing w:line="278" w:lineRule="auto"/>
        <w:ind w:right="233" w:firstLine="708"/>
      </w:pPr>
      <w:r>
        <w:t>Ядро – регуляторный центр клетки. Строение ядра: ядерная оболочка, кариоплазма, хроматин, ядрышко. Хромосомы.</w:t>
      </w:r>
    </w:p>
    <w:p w:rsidR="00336F6E" w:rsidRDefault="001D7343">
      <w:pPr>
        <w:pStyle w:val="a3"/>
        <w:spacing w:line="276" w:lineRule="auto"/>
        <w:ind w:left="938" w:right="6329"/>
      </w:pPr>
      <w:r>
        <w:t>Транспорт</w:t>
      </w:r>
      <w:r>
        <w:rPr>
          <w:spacing w:val="-9"/>
        </w:rPr>
        <w:t xml:space="preserve"> </w:t>
      </w:r>
      <w:r>
        <w:t>веществ</w:t>
      </w:r>
      <w:r>
        <w:rPr>
          <w:spacing w:val="-10"/>
        </w:rPr>
        <w:t xml:space="preserve"> </w:t>
      </w:r>
      <w:r>
        <w:t>в</w:t>
      </w:r>
      <w:r>
        <w:rPr>
          <w:spacing w:val="-10"/>
        </w:rPr>
        <w:t xml:space="preserve"> </w:t>
      </w:r>
      <w:r>
        <w:t xml:space="preserve">клетке. </w:t>
      </w:r>
      <w:r>
        <w:rPr>
          <w:spacing w:val="-2"/>
        </w:rPr>
        <w:t>Демонстрации:</w:t>
      </w:r>
    </w:p>
    <w:p w:rsidR="00336F6E" w:rsidRDefault="001D7343">
      <w:pPr>
        <w:pStyle w:val="a3"/>
        <w:spacing w:line="278" w:lineRule="auto"/>
        <w:ind w:right="224" w:firstLine="708"/>
      </w:pPr>
      <w:r>
        <w:t>Портреты:</w:t>
      </w:r>
      <w:r>
        <w:rPr>
          <w:spacing w:val="80"/>
          <w:w w:val="150"/>
        </w:rPr>
        <w:t xml:space="preserve"> </w:t>
      </w:r>
      <w:r>
        <w:t>А.</w:t>
      </w:r>
      <w:r>
        <w:rPr>
          <w:spacing w:val="-2"/>
        </w:rPr>
        <w:t xml:space="preserve"> </w:t>
      </w:r>
      <w:r>
        <w:t>Левенгук,</w:t>
      </w:r>
      <w:r>
        <w:rPr>
          <w:spacing w:val="80"/>
          <w:w w:val="150"/>
        </w:rPr>
        <w:t xml:space="preserve"> </w:t>
      </w:r>
      <w:r>
        <w:t>Р. Гук,</w:t>
      </w:r>
      <w:r>
        <w:rPr>
          <w:spacing w:val="80"/>
          <w:w w:val="150"/>
        </w:rPr>
        <w:t xml:space="preserve"> </w:t>
      </w:r>
      <w:r>
        <w:t>Т.</w:t>
      </w:r>
      <w:r>
        <w:rPr>
          <w:spacing w:val="-1"/>
        </w:rPr>
        <w:t xml:space="preserve"> </w:t>
      </w:r>
      <w:r>
        <w:t>Шванн,</w:t>
      </w:r>
      <w:r>
        <w:rPr>
          <w:spacing w:val="80"/>
          <w:w w:val="150"/>
        </w:rPr>
        <w:t xml:space="preserve"> </w:t>
      </w:r>
      <w:r>
        <w:t>М. Шлейден,</w:t>
      </w:r>
      <w:r>
        <w:rPr>
          <w:spacing w:val="80"/>
          <w:w w:val="150"/>
        </w:rPr>
        <w:t xml:space="preserve"> </w:t>
      </w:r>
      <w:r>
        <w:t>Р. Вирхов,</w:t>
      </w:r>
      <w:r>
        <w:rPr>
          <w:spacing w:val="80"/>
          <w:w w:val="150"/>
        </w:rPr>
        <w:t xml:space="preserve"> </w:t>
      </w:r>
      <w:r>
        <w:t>Дж.</w:t>
      </w:r>
      <w:r>
        <w:rPr>
          <w:spacing w:val="-2"/>
        </w:rPr>
        <w:t xml:space="preserve"> </w:t>
      </w:r>
      <w:r>
        <w:t>Уотсон, Ф. Крик, М. Уилкинс, Р. Франклин, К.М. Бэр.</w:t>
      </w:r>
    </w:p>
    <w:p w:rsidR="00336F6E" w:rsidRDefault="001D7343">
      <w:pPr>
        <w:pStyle w:val="a3"/>
        <w:spacing w:line="272" w:lineRule="exact"/>
        <w:ind w:left="938"/>
      </w:pPr>
      <w:r>
        <w:t>Диаграммы:</w:t>
      </w:r>
      <w:r>
        <w:rPr>
          <w:spacing w:val="62"/>
          <w:w w:val="150"/>
        </w:rPr>
        <w:t xml:space="preserve">  </w:t>
      </w:r>
      <w:r>
        <w:t>«Распределение</w:t>
      </w:r>
      <w:r>
        <w:rPr>
          <w:spacing w:val="60"/>
          <w:w w:val="150"/>
        </w:rPr>
        <w:t xml:space="preserve">  </w:t>
      </w:r>
      <w:r>
        <w:t>химических</w:t>
      </w:r>
      <w:r>
        <w:rPr>
          <w:spacing w:val="60"/>
          <w:w w:val="150"/>
        </w:rPr>
        <w:t xml:space="preserve">  </w:t>
      </w:r>
      <w:r>
        <w:t>элементов</w:t>
      </w:r>
      <w:r>
        <w:rPr>
          <w:spacing w:val="60"/>
          <w:w w:val="150"/>
        </w:rPr>
        <w:t xml:space="preserve">  </w:t>
      </w:r>
      <w:r>
        <w:t>в</w:t>
      </w:r>
      <w:r>
        <w:rPr>
          <w:spacing w:val="61"/>
          <w:w w:val="150"/>
        </w:rPr>
        <w:t xml:space="preserve">  </w:t>
      </w:r>
      <w:r>
        <w:t>неживой</w:t>
      </w:r>
      <w:r>
        <w:rPr>
          <w:spacing w:val="61"/>
          <w:w w:val="150"/>
        </w:rPr>
        <w:t xml:space="preserve">  </w:t>
      </w:r>
      <w:r>
        <w:rPr>
          <w:spacing w:val="-2"/>
        </w:rPr>
        <w:t>природе»,</w:t>
      </w:r>
    </w:p>
    <w:p w:rsidR="00336F6E" w:rsidRDefault="001D7343">
      <w:pPr>
        <w:pStyle w:val="a3"/>
        <w:spacing w:before="28"/>
      </w:pPr>
      <w:r>
        <w:t>«Распределение</w:t>
      </w:r>
      <w:r>
        <w:rPr>
          <w:spacing w:val="-8"/>
        </w:rPr>
        <w:t xml:space="preserve"> </w:t>
      </w:r>
      <w:r>
        <w:t>химических</w:t>
      </w:r>
      <w:r>
        <w:rPr>
          <w:spacing w:val="-2"/>
        </w:rPr>
        <w:t xml:space="preserve"> </w:t>
      </w:r>
      <w:r>
        <w:t>элементов</w:t>
      </w:r>
      <w:r>
        <w:rPr>
          <w:spacing w:val="-5"/>
        </w:rPr>
        <w:t xml:space="preserve"> </w:t>
      </w:r>
      <w:r>
        <w:t>в</w:t>
      </w:r>
      <w:r>
        <w:rPr>
          <w:spacing w:val="-5"/>
        </w:rPr>
        <w:t xml:space="preserve"> </w:t>
      </w:r>
      <w:r>
        <w:t>живой</w:t>
      </w:r>
      <w:r>
        <w:rPr>
          <w:spacing w:val="-3"/>
        </w:rPr>
        <w:t xml:space="preserve"> </w:t>
      </w:r>
      <w:r>
        <w:rPr>
          <w:spacing w:val="-2"/>
        </w:rPr>
        <w:t>природе».</w:t>
      </w:r>
    </w:p>
    <w:p w:rsidR="00336F6E" w:rsidRDefault="001D7343">
      <w:pPr>
        <w:pStyle w:val="a3"/>
        <w:spacing w:before="42" w:line="278" w:lineRule="auto"/>
        <w:ind w:right="235" w:firstLine="708"/>
      </w:pPr>
      <w:r>
        <w:t>Таблицы и схемы: «Периодическая таблица химических элементов», «Строение молекулы</w:t>
      </w:r>
      <w:r>
        <w:rPr>
          <w:spacing w:val="56"/>
        </w:rPr>
        <w:t xml:space="preserve"> </w:t>
      </w:r>
      <w:r>
        <w:t>воды»,</w:t>
      </w:r>
      <w:r>
        <w:rPr>
          <w:spacing w:val="66"/>
        </w:rPr>
        <w:t xml:space="preserve"> </w:t>
      </w:r>
      <w:r>
        <w:t>«Биосинтез</w:t>
      </w:r>
      <w:r>
        <w:rPr>
          <w:spacing w:val="60"/>
        </w:rPr>
        <w:t xml:space="preserve"> </w:t>
      </w:r>
      <w:r>
        <w:t>белка»,</w:t>
      </w:r>
      <w:r>
        <w:rPr>
          <w:spacing w:val="64"/>
        </w:rPr>
        <w:t xml:space="preserve"> </w:t>
      </w:r>
      <w:r>
        <w:t>«Строение</w:t>
      </w:r>
      <w:r>
        <w:rPr>
          <w:spacing w:val="58"/>
        </w:rPr>
        <w:t xml:space="preserve"> </w:t>
      </w:r>
      <w:r>
        <w:t>молекулы</w:t>
      </w:r>
      <w:r>
        <w:rPr>
          <w:spacing w:val="59"/>
        </w:rPr>
        <w:t xml:space="preserve"> </w:t>
      </w:r>
      <w:r>
        <w:t>белка»,</w:t>
      </w:r>
      <w:r>
        <w:rPr>
          <w:spacing w:val="64"/>
        </w:rPr>
        <w:t xml:space="preserve"> </w:t>
      </w:r>
      <w:r>
        <w:t>«Строение</w:t>
      </w:r>
      <w:r>
        <w:rPr>
          <w:spacing w:val="58"/>
        </w:rPr>
        <w:t xml:space="preserve"> </w:t>
      </w:r>
      <w:r>
        <w:rPr>
          <w:spacing w:val="-2"/>
        </w:rPr>
        <w:t>фермента»,</w:t>
      </w:r>
    </w:p>
    <w:p w:rsidR="00336F6E" w:rsidRDefault="001D7343">
      <w:pPr>
        <w:pStyle w:val="a3"/>
        <w:spacing w:line="276" w:lineRule="auto"/>
        <w:ind w:right="233"/>
      </w:pPr>
      <w:r>
        <w:t>«Нуклеиновые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336F6E" w:rsidRDefault="001D7343">
      <w:pPr>
        <w:pStyle w:val="a3"/>
        <w:tabs>
          <w:tab w:val="left" w:pos="2074"/>
          <w:tab w:val="left" w:pos="4357"/>
          <w:tab w:val="left" w:pos="6766"/>
          <w:tab w:val="left" w:pos="8943"/>
        </w:tabs>
        <w:spacing w:line="276" w:lineRule="auto"/>
        <w:ind w:right="226" w:firstLine="708"/>
      </w:pPr>
      <w:r>
        <w:t xml:space="preserve">Оборудование: световой микроскоп, оборудование для проведения наблюдений, </w:t>
      </w:r>
      <w:r>
        <w:rPr>
          <w:spacing w:val="-2"/>
        </w:rPr>
        <w:t>измерений,</w:t>
      </w:r>
      <w:r>
        <w:tab/>
      </w:r>
      <w:r>
        <w:rPr>
          <w:spacing w:val="-2"/>
        </w:rPr>
        <w:t>экспериментов,</w:t>
      </w:r>
      <w:r>
        <w:tab/>
      </w:r>
      <w:r>
        <w:rPr>
          <w:spacing w:val="-2"/>
        </w:rPr>
        <w:t>микропрепараты</w:t>
      </w:r>
      <w:r>
        <w:tab/>
      </w:r>
      <w:r>
        <w:rPr>
          <w:spacing w:val="-2"/>
        </w:rPr>
        <w:t>растительных,</w:t>
      </w:r>
      <w:r>
        <w:tab/>
      </w:r>
      <w:r>
        <w:rPr>
          <w:spacing w:val="-2"/>
        </w:rPr>
        <w:t xml:space="preserve">животных </w:t>
      </w:r>
      <w:r>
        <w:t>и бактериальных клеток.</w:t>
      </w:r>
    </w:p>
    <w:p w:rsidR="00336F6E" w:rsidRDefault="001D7343">
      <w:pPr>
        <w:pStyle w:val="a3"/>
        <w:spacing w:line="274" w:lineRule="exact"/>
        <w:ind w:left="93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28" w:firstLine="708"/>
      </w:pPr>
      <w:r>
        <w:lastRenderedPageBreak/>
        <w:t>Лабораторная работа №</w:t>
      </w:r>
      <w:r>
        <w:rPr>
          <w:spacing w:val="-2"/>
        </w:rPr>
        <w:t xml:space="preserve"> </w:t>
      </w:r>
      <w:r>
        <w:t>1. «Изучение каталитической активности ферментов (на примере амилазы или каталазы)».</w:t>
      </w:r>
    </w:p>
    <w:p w:rsidR="00336F6E" w:rsidRDefault="001D7343">
      <w:pPr>
        <w:pStyle w:val="a3"/>
        <w:spacing w:line="278" w:lineRule="auto"/>
        <w:ind w:right="233" w:firstLine="708"/>
      </w:pPr>
      <w:r>
        <w:t>Лабораторная</w:t>
      </w:r>
      <w:r>
        <w:rPr>
          <w:spacing w:val="60"/>
        </w:rPr>
        <w:t xml:space="preserve">  </w:t>
      </w:r>
      <w:r>
        <w:t>работа</w:t>
      </w:r>
      <w:r>
        <w:rPr>
          <w:spacing w:val="60"/>
        </w:rPr>
        <w:t xml:space="preserve">  </w:t>
      </w:r>
      <w:r>
        <w:t>№</w:t>
      </w:r>
      <w:r>
        <w:rPr>
          <w:spacing w:val="-2"/>
        </w:rPr>
        <w:t xml:space="preserve"> </w:t>
      </w:r>
      <w:r>
        <w:t>2.</w:t>
      </w:r>
      <w:r>
        <w:rPr>
          <w:spacing w:val="63"/>
        </w:rPr>
        <w:t xml:space="preserve">  </w:t>
      </w:r>
      <w:r>
        <w:t>«Изучение</w:t>
      </w:r>
      <w:r>
        <w:rPr>
          <w:spacing w:val="60"/>
        </w:rPr>
        <w:t xml:space="preserve">  </w:t>
      </w:r>
      <w:r>
        <w:t>строения</w:t>
      </w:r>
      <w:r>
        <w:rPr>
          <w:spacing w:val="59"/>
        </w:rPr>
        <w:t xml:space="preserve">  </w:t>
      </w:r>
      <w:r>
        <w:t>клеток</w:t>
      </w:r>
      <w:r>
        <w:rPr>
          <w:spacing w:val="61"/>
        </w:rPr>
        <w:t xml:space="preserve">  </w:t>
      </w:r>
      <w:r>
        <w:t>растений,</w:t>
      </w:r>
      <w:r>
        <w:rPr>
          <w:spacing w:val="60"/>
        </w:rPr>
        <w:t xml:space="preserve">  </w:t>
      </w:r>
      <w:r>
        <w:t>животных и бактерий под микроскопом на готовых микропрепаратах и их описание».</w:t>
      </w:r>
    </w:p>
    <w:p w:rsidR="00336F6E" w:rsidRDefault="001D7343">
      <w:pPr>
        <w:pStyle w:val="a3"/>
        <w:spacing w:line="272" w:lineRule="exact"/>
        <w:ind w:left="938"/>
      </w:pPr>
      <w:r>
        <w:t>Тема</w:t>
      </w:r>
      <w:r>
        <w:rPr>
          <w:spacing w:val="-4"/>
        </w:rPr>
        <w:t xml:space="preserve"> </w:t>
      </w:r>
      <w:r>
        <w:t>4.</w:t>
      </w:r>
      <w:r>
        <w:rPr>
          <w:spacing w:val="-3"/>
        </w:rPr>
        <w:t xml:space="preserve"> </w:t>
      </w:r>
      <w:r>
        <w:t>Жизнедеятельность</w:t>
      </w:r>
      <w:r>
        <w:rPr>
          <w:spacing w:val="-2"/>
        </w:rPr>
        <w:t xml:space="preserve"> </w:t>
      </w:r>
      <w:r>
        <w:t>клетки</w:t>
      </w:r>
      <w:r>
        <w:rPr>
          <w:spacing w:val="-3"/>
        </w:rPr>
        <w:t xml:space="preserve"> </w:t>
      </w:r>
      <w:r>
        <w:t>(6</w:t>
      </w:r>
      <w:r>
        <w:rPr>
          <w:spacing w:val="-3"/>
        </w:rPr>
        <w:t xml:space="preserve"> </w:t>
      </w:r>
      <w:r>
        <w:rPr>
          <w:spacing w:val="-5"/>
        </w:rPr>
        <w:t>ч).</w:t>
      </w:r>
    </w:p>
    <w:p w:rsidR="00336F6E" w:rsidRDefault="001D7343">
      <w:pPr>
        <w:pStyle w:val="a3"/>
        <w:spacing w:before="40" w:line="276" w:lineRule="auto"/>
        <w:ind w:right="232" w:firstLine="708"/>
      </w:pPr>
      <w:r>
        <w:t>Обмен</w:t>
      </w:r>
      <w:r>
        <w:rPr>
          <w:spacing w:val="80"/>
          <w:w w:val="150"/>
        </w:rPr>
        <w:t xml:space="preserve">  </w:t>
      </w:r>
      <w:r>
        <w:t>веществ,</w:t>
      </w:r>
      <w:r>
        <w:rPr>
          <w:spacing w:val="80"/>
          <w:w w:val="150"/>
        </w:rPr>
        <w:t xml:space="preserve">  </w:t>
      </w:r>
      <w:r>
        <w:t>или</w:t>
      </w:r>
      <w:r>
        <w:rPr>
          <w:spacing w:val="80"/>
          <w:w w:val="150"/>
        </w:rPr>
        <w:t xml:space="preserve">  </w:t>
      </w:r>
      <w:r>
        <w:t>метаболизм.</w:t>
      </w:r>
      <w:r>
        <w:rPr>
          <w:spacing w:val="80"/>
          <w:w w:val="150"/>
        </w:rPr>
        <w:t xml:space="preserve">  </w:t>
      </w:r>
      <w:r>
        <w:t>Ассимиляция</w:t>
      </w:r>
      <w:r>
        <w:rPr>
          <w:spacing w:val="80"/>
          <w:w w:val="150"/>
        </w:rPr>
        <w:t xml:space="preserve">  </w:t>
      </w:r>
      <w:r>
        <w:t>(пластический</w:t>
      </w:r>
      <w:r>
        <w:rPr>
          <w:spacing w:val="80"/>
          <w:w w:val="150"/>
        </w:rPr>
        <w:t xml:space="preserve">  </w:t>
      </w:r>
      <w:r>
        <w:t>обмен)</w:t>
      </w:r>
      <w:r>
        <w:rPr>
          <w:spacing w:val="80"/>
        </w:rPr>
        <w:t xml:space="preserve"> </w:t>
      </w:r>
      <w:r>
        <w:t>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336F6E" w:rsidRDefault="001D7343">
      <w:pPr>
        <w:pStyle w:val="a3"/>
        <w:spacing w:before="1" w:line="276" w:lineRule="auto"/>
        <w:ind w:right="235" w:firstLine="708"/>
      </w:pPr>
      <w:r>
        <w:t>Типы</w:t>
      </w:r>
      <w:r>
        <w:rPr>
          <w:spacing w:val="80"/>
        </w:rPr>
        <w:t xml:space="preserve">  </w:t>
      </w:r>
      <w:r>
        <w:t>обмена</w:t>
      </w:r>
      <w:r>
        <w:rPr>
          <w:spacing w:val="80"/>
        </w:rPr>
        <w:t xml:space="preserve">  </w:t>
      </w:r>
      <w:r>
        <w:t>веществ:</w:t>
      </w:r>
      <w:r>
        <w:rPr>
          <w:spacing w:val="80"/>
        </w:rPr>
        <w:t xml:space="preserve">  </w:t>
      </w:r>
      <w:r>
        <w:t>автотрофный</w:t>
      </w:r>
      <w:r>
        <w:rPr>
          <w:spacing w:val="80"/>
        </w:rPr>
        <w:t xml:space="preserve">  </w:t>
      </w:r>
      <w:r>
        <w:t>и</w:t>
      </w:r>
      <w:r>
        <w:rPr>
          <w:spacing w:val="80"/>
        </w:rPr>
        <w:t xml:space="preserve">  </w:t>
      </w:r>
      <w:r>
        <w:t>гетеротрофный.</w:t>
      </w:r>
      <w:r>
        <w:rPr>
          <w:spacing w:val="80"/>
        </w:rPr>
        <w:t xml:space="preserve">  </w:t>
      </w:r>
      <w:r>
        <w:t>Роль</w:t>
      </w:r>
      <w:r>
        <w:rPr>
          <w:spacing w:val="80"/>
        </w:rPr>
        <w:t xml:space="preserve">  </w:t>
      </w:r>
      <w:r>
        <w:t>ферментов</w:t>
      </w:r>
      <w:r>
        <w:rPr>
          <w:spacing w:val="40"/>
        </w:rPr>
        <w:t xml:space="preserve"> </w:t>
      </w:r>
      <w:r>
        <w:t>в обмене веществ и превращении энергии в клетке.</w:t>
      </w:r>
    </w:p>
    <w:p w:rsidR="00336F6E" w:rsidRDefault="001D7343">
      <w:pPr>
        <w:pStyle w:val="a3"/>
        <w:spacing w:line="276" w:lineRule="auto"/>
        <w:ind w:right="233" w:firstLine="708"/>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336F6E" w:rsidRDefault="001D7343">
      <w:pPr>
        <w:pStyle w:val="a3"/>
        <w:ind w:left="938"/>
      </w:pPr>
      <w:r>
        <w:t>Хемосинтез.</w:t>
      </w:r>
      <w:r>
        <w:rPr>
          <w:spacing w:val="63"/>
          <w:w w:val="150"/>
        </w:rPr>
        <w:t xml:space="preserve"> </w:t>
      </w:r>
      <w:r>
        <w:t>Хемосинтезирующие</w:t>
      </w:r>
      <w:r>
        <w:rPr>
          <w:spacing w:val="65"/>
          <w:w w:val="150"/>
        </w:rPr>
        <w:t xml:space="preserve"> </w:t>
      </w:r>
      <w:r>
        <w:t>бактерии.</w:t>
      </w:r>
      <w:r>
        <w:rPr>
          <w:spacing w:val="66"/>
          <w:w w:val="150"/>
        </w:rPr>
        <w:t xml:space="preserve"> </w:t>
      </w:r>
      <w:r>
        <w:t>Значение</w:t>
      </w:r>
      <w:r>
        <w:rPr>
          <w:spacing w:val="65"/>
          <w:w w:val="150"/>
        </w:rPr>
        <w:t xml:space="preserve"> </w:t>
      </w:r>
      <w:r>
        <w:t>хемосинтеза</w:t>
      </w:r>
      <w:r>
        <w:rPr>
          <w:spacing w:val="65"/>
          <w:w w:val="150"/>
        </w:rPr>
        <w:t xml:space="preserve"> </w:t>
      </w:r>
      <w:r>
        <w:t>для</w:t>
      </w:r>
      <w:r>
        <w:rPr>
          <w:spacing w:val="67"/>
          <w:w w:val="150"/>
        </w:rPr>
        <w:t xml:space="preserve"> </w:t>
      </w:r>
      <w:r>
        <w:t>жизни</w:t>
      </w:r>
      <w:r>
        <w:rPr>
          <w:spacing w:val="67"/>
          <w:w w:val="150"/>
        </w:rPr>
        <w:t xml:space="preserve"> </w:t>
      </w:r>
      <w:r>
        <w:rPr>
          <w:spacing w:val="-5"/>
        </w:rPr>
        <w:t>на</w:t>
      </w:r>
    </w:p>
    <w:p w:rsidR="00336F6E" w:rsidRDefault="001D7343">
      <w:pPr>
        <w:pStyle w:val="a3"/>
        <w:spacing w:before="41"/>
        <w:jc w:val="left"/>
      </w:pPr>
      <w:r>
        <w:rPr>
          <w:spacing w:val="-2"/>
        </w:rPr>
        <w:t>Земле.</w:t>
      </w:r>
    </w:p>
    <w:p w:rsidR="00336F6E" w:rsidRDefault="001D7343">
      <w:pPr>
        <w:pStyle w:val="a3"/>
        <w:tabs>
          <w:tab w:val="left" w:pos="3025"/>
          <w:tab w:val="left" w:pos="4080"/>
          <w:tab w:val="left" w:pos="4619"/>
          <w:tab w:val="left" w:pos="5778"/>
          <w:tab w:val="left" w:pos="7560"/>
          <w:tab w:val="left" w:pos="8882"/>
        </w:tabs>
        <w:spacing w:before="43"/>
        <w:ind w:left="938"/>
        <w:jc w:val="left"/>
      </w:pPr>
      <w:r>
        <w:rPr>
          <w:spacing w:val="-2"/>
        </w:rPr>
        <w:t>Энергетический</w:t>
      </w:r>
      <w:r>
        <w:tab/>
      </w:r>
      <w:r>
        <w:rPr>
          <w:spacing w:val="-4"/>
        </w:rPr>
        <w:t>обмен</w:t>
      </w:r>
      <w:r>
        <w:tab/>
      </w:r>
      <w:r>
        <w:rPr>
          <w:spacing w:val="-10"/>
        </w:rPr>
        <w:t>в</w:t>
      </w:r>
      <w:r>
        <w:tab/>
      </w:r>
      <w:r>
        <w:rPr>
          <w:spacing w:val="-2"/>
        </w:rPr>
        <w:t>клетке.</w:t>
      </w:r>
      <w:r>
        <w:tab/>
      </w:r>
      <w:r>
        <w:rPr>
          <w:spacing w:val="-2"/>
        </w:rPr>
        <w:t>Расщепление</w:t>
      </w:r>
      <w:r>
        <w:tab/>
      </w:r>
      <w:r>
        <w:rPr>
          <w:spacing w:val="-2"/>
        </w:rPr>
        <w:t>веществ,</w:t>
      </w:r>
      <w:r>
        <w:tab/>
      </w:r>
      <w:r>
        <w:rPr>
          <w:spacing w:val="-2"/>
        </w:rPr>
        <w:t>выделение</w:t>
      </w:r>
    </w:p>
    <w:p w:rsidR="00336F6E" w:rsidRDefault="001D7343">
      <w:pPr>
        <w:pStyle w:val="a3"/>
        <w:spacing w:before="41" w:line="276" w:lineRule="auto"/>
        <w:ind w:right="232"/>
      </w:pPr>
      <w: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336F6E" w:rsidRDefault="001D7343">
      <w:pPr>
        <w:pStyle w:val="a3"/>
        <w:spacing w:before="1" w:line="276" w:lineRule="auto"/>
        <w:ind w:right="225" w:firstLine="708"/>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336F6E" w:rsidRDefault="001D7343">
      <w:pPr>
        <w:pStyle w:val="a3"/>
        <w:spacing w:line="276" w:lineRule="auto"/>
        <w:ind w:right="225" w:firstLine="708"/>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336F6E" w:rsidRDefault="001D7343">
      <w:pPr>
        <w:pStyle w:val="a3"/>
        <w:ind w:left="938"/>
        <w:jc w:val="left"/>
      </w:pPr>
      <w:r>
        <w:rPr>
          <w:spacing w:val="-2"/>
        </w:rPr>
        <w:t>Демонстрации:</w:t>
      </w:r>
    </w:p>
    <w:p w:rsidR="00336F6E" w:rsidRDefault="001D7343">
      <w:pPr>
        <w:pStyle w:val="a3"/>
        <w:spacing w:before="41"/>
        <w:ind w:left="938"/>
        <w:jc w:val="left"/>
      </w:pPr>
      <w:r>
        <w:t>Портреты:</w:t>
      </w:r>
      <w:r>
        <w:rPr>
          <w:spacing w:val="-4"/>
        </w:rPr>
        <w:t xml:space="preserve"> </w:t>
      </w:r>
      <w:r>
        <w:t>Н.К.</w:t>
      </w:r>
      <w:r>
        <w:rPr>
          <w:spacing w:val="-2"/>
        </w:rPr>
        <w:t xml:space="preserve"> </w:t>
      </w:r>
      <w:r>
        <w:t>Кольцов,</w:t>
      </w:r>
      <w:r>
        <w:rPr>
          <w:spacing w:val="-2"/>
        </w:rPr>
        <w:t xml:space="preserve"> </w:t>
      </w:r>
      <w:r>
        <w:t>Д.И.</w:t>
      </w:r>
      <w:r>
        <w:rPr>
          <w:spacing w:val="-2"/>
        </w:rPr>
        <w:t xml:space="preserve"> </w:t>
      </w:r>
      <w:r>
        <w:t>Ивановский,</w:t>
      </w:r>
      <w:r>
        <w:rPr>
          <w:spacing w:val="-2"/>
        </w:rPr>
        <w:t xml:space="preserve"> </w:t>
      </w:r>
      <w:r>
        <w:t>К.А.</w:t>
      </w:r>
      <w:r>
        <w:rPr>
          <w:spacing w:val="-1"/>
        </w:rPr>
        <w:t xml:space="preserve"> </w:t>
      </w:r>
      <w:r>
        <w:rPr>
          <w:spacing w:val="-2"/>
        </w:rPr>
        <w:t>Тимирязев.</w:t>
      </w:r>
    </w:p>
    <w:p w:rsidR="00336F6E" w:rsidRDefault="001D7343">
      <w:pPr>
        <w:pStyle w:val="a3"/>
        <w:spacing w:before="40" w:line="276" w:lineRule="auto"/>
        <w:ind w:right="230" w:firstLine="708"/>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336F6E" w:rsidRDefault="001D7343">
      <w:pPr>
        <w:pStyle w:val="a3"/>
        <w:spacing w:line="276" w:lineRule="auto"/>
        <w:ind w:right="236" w:firstLine="708"/>
      </w:pPr>
      <w:r>
        <w:t>Оборудование: модели-аппликации «Удвоение ДНК и транскрипция», «Биосинтез белка», «Строение клетки», модель структуры ДНК.</w:t>
      </w:r>
    </w:p>
    <w:p w:rsidR="00336F6E" w:rsidRDefault="001D7343">
      <w:pPr>
        <w:pStyle w:val="a3"/>
        <w:spacing w:before="2"/>
        <w:ind w:left="938"/>
      </w:pPr>
      <w:r>
        <w:t>Тема</w:t>
      </w:r>
      <w:r>
        <w:rPr>
          <w:spacing w:val="-7"/>
        </w:rPr>
        <w:t xml:space="preserve"> </w:t>
      </w:r>
      <w:r>
        <w:t>5.</w:t>
      </w:r>
      <w:r>
        <w:rPr>
          <w:spacing w:val="-3"/>
        </w:rPr>
        <w:t xml:space="preserve"> </w:t>
      </w:r>
      <w:r>
        <w:t>Размножение</w:t>
      </w:r>
      <w:r>
        <w:rPr>
          <w:spacing w:val="-4"/>
        </w:rPr>
        <w:t xml:space="preserve"> </w:t>
      </w:r>
      <w:r>
        <w:t>и</w:t>
      </w:r>
      <w:r>
        <w:rPr>
          <w:spacing w:val="-4"/>
        </w:rPr>
        <w:t xml:space="preserve"> </w:t>
      </w:r>
      <w:r>
        <w:t>индивидуальное</w:t>
      </w:r>
      <w:r>
        <w:rPr>
          <w:spacing w:val="-4"/>
        </w:rPr>
        <w:t xml:space="preserve"> </w:t>
      </w:r>
      <w:r>
        <w:t>развитие</w:t>
      </w:r>
      <w:r>
        <w:rPr>
          <w:spacing w:val="-4"/>
        </w:rPr>
        <w:t xml:space="preserve"> </w:t>
      </w:r>
      <w:r>
        <w:t>организмов</w:t>
      </w:r>
      <w:r>
        <w:rPr>
          <w:spacing w:val="-4"/>
        </w:rPr>
        <w:t xml:space="preserve"> </w:t>
      </w:r>
      <w:r>
        <w:t>(5</w:t>
      </w:r>
      <w:r>
        <w:rPr>
          <w:spacing w:val="-3"/>
        </w:rPr>
        <w:t xml:space="preserve"> </w:t>
      </w:r>
      <w:r>
        <w:rPr>
          <w:spacing w:val="-5"/>
        </w:rPr>
        <w:t>ч).</w:t>
      </w:r>
    </w:p>
    <w:p w:rsidR="00336F6E" w:rsidRDefault="001D7343">
      <w:pPr>
        <w:pStyle w:val="a3"/>
        <w:spacing w:before="41" w:line="276" w:lineRule="auto"/>
        <w:ind w:right="230" w:firstLine="708"/>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w:t>
      </w:r>
      <w:r>
        <w:rPr>
          <w:spacing w:val="-3"/>
        </w:rPr>
        <w:t xml:space="preserve"> </w:t>
      </w:r>
      <w:r>
        <w:t>Хромосомный</w:t>
      </w:r>
      <w:r>
        <w:rPr>
          <w:spacing w:val="-3"/>
        </w:rPr>
        <w:t xml:space="preserve"> </w:t>
      </w:r>
      <w:r>
        <w:t>набор</w:t>
      </w:r>
      <w:r>
        <w:rPr>
          <w:spacing w:val="-2"/>
        </w:rPr>
        <w:t xml:space="preserve"> </w:t>
      </w:r>
      <w:r>
        <w:t>–</w:t>
      </w:r>
      <w:r>
        <w:rPr>
          <w:spacing w:val="-3"/>
        </w:rPr>
        <w:t xml:space="preserve"> </w:t>
      </w:r>
      <w:r>
        <w:t>кариотип.</w:t>
      </w:r>
      <w:r>
        <w:rPr>
          <w:spacing w:val="-3"/>
        </w:rPr>
        <w:t xml:space="preserve"> </w:t>
      </w:r>
      <w:r>
        <w:t>Диплоидный</w:t>
      </w:r>
      <w:r>
        <w:rPr>
          <w:spacing w:val="-5"/>
        </w:rPr>
        <w:t xml:space="preserve"> </w:t>
      </w:r>
      <w:r>
        <w:t>и</w:t>
      </w:r>
      <w:r>
        <w:rPr>
          <w:spacing w:val="-3"/>
        </w:rPr>
        <w:t xml:space="preserve"> </w:t>
      </w:r>
      <w:r>
        <w:t>гаплоидный</w:t>
      </w:r>
      <w:r>
        <w:rPr>
          <w:spacing w:val="-3"/>
        </w:rPr>
        <w:t xml:space="preserve"> </w:t>
      </w:r>
      <w:r>
        <w:t>хромосомные</w:t>
      </w:r>
      <w:r>
        <w:rPr>
          <w:spacing w:val="-5"/>
        </w:rPr>
        <w:t xml:space="preserve"> </w:t>
      </w:r>
      <w:r>
        <w:t>наборы. Хроматиды. Цитологические основы размножения и индивидуального развития организмов.</w:t>
      </w:r>
    </w:p>
    <w:p w:rsidR="00336F6E" w:rsidRDefault="001D7343">
      <w:pPr>
        <w:pStyle w:val="a3"/>
        <w:spacing w:line="276" w:lineRule="auto"/>
        <w:ind w:right="232" w:firstLine="708"/>
      </w:pPr>
      <w:r>
        <w:t>Деление клетки – митоз. Стадии митоза. Процессы, происходящие на разных стадиях митоза. Биологический смысл митоза.</w:t>
      </w:r>
    </w:p>
    <w:p w:rsidR="00336F6E" w:rsidRDefault="001D7343">
      <w:pPr>
        <w:pStyle w:val="a3"/>
        <w:spacing w:line="275" w:lineRule="exact"/>
        <w:ind w:left="938"/>
      </w:pPr>
      <w:r>
        <w:t>Программируемая</w:t>
      </w:r>
      <w:r>
        <w:rPr>
          <w:spacing w:val="-3"/>
        </w:rPr>
        <w:t xml:space="preserve"> </w:t>
      </w:r>
      <w:r>
        <w:t>гибель</w:t>
      </w:r>
      <w:r>
        <w:rPr>
          <w:spacing w:val="-2"/>
        </w:rPr>
        <w:t xml:space="preserve"> </w:t>
      </w:r>
      <w:r>
        <w:t>клетки</w:t>
      </w:r>
      <w:r>
        <w:rPr>
          <w:spacing w:val="1"/>
        </w:rPr>
        <w:t xml:space="preserve"> </w:t>
      </w:r>
      <w:r>
        <w:t>–</w:t>
      </w:r>
      <w:r>
        <w:rPr>
          <w:spacing w:val="-2"/>
        </w:rPr>
        <w:t xml:space="preserve"> апоптоз.</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31" w:firstLine="708"/>
      </w:pPr>
      <w:r>
        <w:lastRenderedPageBreak/>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336F6E" w:rsidRDefault="001D7343">
      <w:pPr>
        <w:pStyle w:val="a3"/>
        <w:spacing w:before="1"/>
        <w:ind w:left="938"/>
      </w:pPr>
      <w:r>
        <w:t>Половое</w:t>
      </w:r>
      <w:r>
        <w:rPr>
          <w:spacing w:val="-4"/>
        </w:rPr>
        <w:t xml:space="preserve"> </w:t>
      </w:r>
      <w:r>
        <w:t>размножение,</w:t>
      </w:r>
      <w:r>
        <w:rPr>
          <w:spacing w:val="-1"/>
        </w:rPr>
        <w:t xml:space="preserve"> </w:t>
      </w:r>
      <w:r>
        <w:t>его</w:t>
      </w:r>
      <w:r>
        <w:rPr>
          <w:spacing w:val="-2"/>
        </w:rPr>
        <w:t xml:space="preserve"> </w:t>
      </w:r>
      <w:r>
        <w:t>отличия</w:t>
      </w:r>
      <w:r>
        <w:rPr>
          <w:spacing w:val="-1"/>
        </w:rPr>
        <w:t xml:space="preserve"> </w:t>
      </w:r>
      <w:r>
        <w:t>от</w:t>
      </w:r>
      <w:r>
        <w:rPr>
          <w:spacing w:val="-1"/>
        </w:rPr>
        <w:t xml:space="preserve"> </w:t>
      </w:r>
      <w:r>
        <w:rPr>
          <w:spacing w:val="-2"/>
        </w:rPr>
        <w:t>бесполого.</w:t>
      </w:r>
    </w:p>
    <w:p w:rsidR="00336F6E" w:rsidRDefault="001D7343">
      <w:pPr>
        <w:pStyle w:val="a3"/>
        <w:spacing w:before="41" w:line="276" w:lineRule="auto"/>
        <w:ind w:right="234" w:firstLine="708"/>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336F6E" w:rsidRDefault="001D7343">
      <w:pPr>
        <w:pStyle w:val="a3"/>
        <w:spacing w:line="276" w:lineRule="auto"/>
        <w:ind w:right="227" w:firstLine="708"/>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336F6E" w:rsidRDefault="001D7343">
      <w:pPr>
        <w:pStyle w:val="a3"/>
        <w:spacing w:line="276" w:lineRule="auto"/>
        <w:ind w:right="231" w:firstLine="708"/>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336F6E" w:rsidRDefault="001D7343">
      <w:pPr>
        <w:pStyle w:val="a3"/>
        <w:spacing w:before="2" w:line="276" w:lineRule="auto"/>
        <w:ind w:right="233" w:firstLine="708"/>
      </w:pPr>
      <w:r>
        <w:t xml:space="preserve">Рост и развитие растений. Онтогенез цветкового растения: строение семени, стадии </w:t>
      </w:r>
      <w:r>
        <w:rPr>
          <w:spacing w:val="-2"/>
        </w:rPr>
        <w:t>развития.</w:t>
      </w:r>
    </w:p>
    <w:p w:rsidR="00336F6E" w:rsidRDefault="001D7343">
      <w:pPr>
        <w:pStyle w:val="a3"/>
        <w:spacing w:line="275" w:lineRule="exact"/>
        <w:ind w:left="938"/>
        <w:jc w:val="left"/>
      </w:pPr>
      <w:r>
        <w:rPr>
          <w:spacing w:val="-2"/>
        </w:rPr>
        <w:t>Демонстрации:</w:t>
      </w:r>
    </w:p>
    <w:p w:rsidR="00336F6E" w:rsidRDefault="001D7343">
      <w:pPr>
        <w:pStyle w:val="a3"/>
        <w:spacing w:before="40" w:line="278" w:lineRule="auto"/>
        <w:ind w:right="234" w:firstLine="708"/>
        <w:jc w:val="left"/>
      </w:pPr>
      <w:r>
        <w:t>Таблицы</w:t>
      </w:r>
      <w:r>
        <w:rPr>
          <w:spacing w:val="40"/>
        </w:rPr>
        <w:t xml:space="preserve"> </w:t>
      </w:r>
      <w:r>
        <w:t>и</w:t>
      </w:r>
      <w:r>
        <w:rPr>
          <w:spacing w:val="40"/>
        </w:rPr>
        <w:t xml:space="preserve"> </w:t>
      </w:r>
      <w:r>
        <w:t>схемы:</w:t>
      </w:r>
      <w:r>
        <w:rPr>
          <w:spacing w:val="40"/>
        </w:rPr>
        <w:t xml:space="preserve"> </w:t>
      </w:r>
      <w:r>
        <w:t>«Формы</w:t>
      </w:r>
      <w:r>
        <w:rPr>
          <w:spacing w:val="40"/>
        </w:rPr>
        <w:t xml:space="preserve"> </w:t>
      </w:r>
      <w:r>
        <w:t>размножения</w:t>
      </w:r>
      <w:r>
        <w:rPr>
          <w:spacing w:val="40"/>
        </w:rPr>
        <w:t xml:space="preserve"> </w:t>
      </w:r>
      <w:r>
        <w:t>организмов»,</w:t>
      </w:r>
      <w:r>
        <w:rPr>
          <w:spacing w:val="40"/>
        </w:rPr>
        <w:t xml:space="preserve"> </w:t>
      </w:r>
      <w:r>
        <w:t>«Двойное</w:t>
      </w:r>
      <w:r>
        <w:rPr>
          <w:spacing w:val="40"/>
        </w:rPr>
        <w:t xml:space="preserve"> </w:t>
      </w:r>
      <w:r>
        <w:t>оплодотворение</w:t>
      </w:r>
      <w:r>
        <w:rPr>
          <w:spacing w:val="40"/>
        </w:rPr>
        <w:t xml:space="preserve"> </w:t>
      </w:r>
      <w:r>
        <w:t>у цветковых</w:t>
      </w:r>
      <w:r>
        <w:rPr>
          <w:spacing w:val="49"/>
        </w:rPr>
        <w:t xml:space="preserve"> </w:t>
      </w:r>
      <w:r>
        <w:t>растений»,</w:t>
      </w:r>
      <w:r>
        <w:rPr>
          <w:spacing w:val="49"/>
        </w:rPr>
        <w:t xml:space="preserve"> </w:t>
      </w:r>
      <w:r>
        <w:t>«Вегетативное</w:t>
      </w:r>
      <w:r>
        <w:rPr>
          <w:spacing w:val="47"/>
        </w:rPr>
        <w:t xml:space="preserve"> </w:t>
      </w:r>
      <w:r>
        <w:t>размножение</w:t>
      </w:r>
      <w:r>
        <w:rPr>
          <w:spacing w:val="46"/>
        </w:rPr>
        <w:t xml:space="preserve"> </w:t>
      </w:r>
      <w:r>
        <w:t>растений»,</w:t>
      </w:r>
      <w:r>
        <w:rPr>
          <w:spacing w:val="53"/>
        </w:rPr>
        <w:t xml:space="preserve"> </w:t>
      </w:r>
      <w:r>
        <w:t>«Деление</w:t>
      </w:r>
      <w:r>
        <w:rPr>
          <w:spacing w:val="46"/>
        </w:rPr>
        <w:t xml:space="preserve"> </w:t>
      </w:r>
      <w:r>
        <w:t>клетки</w:t>
      </w:r>
      <w:r>
        <w:rPr>
          <w:spacing w:val="49"/>
        </w:rPr>
        <w:t xml:space="preserve"> </w:t>
      </w:r>
      <w:r>
        <w:rPr>
          <w:spacing w:val="-2"/>
        </w:rPr>
        <w:t>бактерий»,</w:t>
      </w:r>
    </w:p>
    <w:p w:rsidR="00336F6E" w:rsidRDefault="001D7343">
      <w:pPr>
        <w:pStyle w:val="a3"/>
        <w:spacing w:line="272" w:lineRule="exact"/>
        <w:jc w:val="left"/>
      </w:pPr>
      <w:r>
        <w:t>«Строение</w:t>
      </w:r>
      <w:r>
        <w:rPr>
          <w:spacing w:val="-5"/>
        </w:rPr>
        <w:t xml:space="preserve"> </w:t>
      </w:r>
      <w:r>
        <w:t>половых</w:t>
      </w:r>
      <w:r>
        <w:rPr>
          <w:spacing w:val="-1"/>
        </w:rPr>
        <w:t xml:space="preserve"> </w:t>
      </w:r>
      <w:r>
        <w:t>клеток»,</w:t>
      </w:r>
      <w:r>
        <w:rPr>
          <w:spacing w:val="4"/>
        </w:rPr>
        <w:t xml:space="preserve"> </w:t>
      </w:r>
      <w:r>
        <w:t>«Строение</w:t>
      </w:r>
      <w:r>
        <w:rPr>
          <w:spacing w:val="-3"/>
        </w:rPr>
        <w:t xml:space="preserve"> </w:t>
      </w:r>
      <w:r>
        <w:t>хромосомы»,</w:t>
      </w:r>
      <w:r>
        <w:rPr>
          <w:spacing w:val="6"/>
        </w:rPr>
        <w:t xml:space="preserve"> </w:t>
      </w:r>
      <w:r>
        <w:t>«Клеточный</w:t>
      </w:r>
      <w:r>
        <w:rPr>
          <w:spacing w:val="-1"/>
        </w:rPr>
        <w:t xml:space="preserve"> </w:t>
      </w:r>
      <w:r>
        <w:t>цикл»,</w:t>
      </w:r>
      <w:r>
        <w:rPr>
          <w:spacing w:val="4"/>
        </w:rPr>
        <w:t xml:space="preserve"> </w:t>
      </w:r>
      <w:r>
        <w:t>«Репликация</w:t>
      </w:r>
      <w:r>
        <w:rPr>
          <w:spacing w:val="-1"/>
        </w:rPr>
        <w:t xml:space="preserve"> </w:t>
      </w:r>
      <w:r>
        <w:rPr>
          <w:spacing w:val="-2"/>
        </w:rPr>
        <w:t>ДНК»,</w:t>
      </w:r>
    </w:p>
    <w:p w:rsidR="00336F6E" w:rsidRDefault="001D7343">
      <w:pPr>
        <w:pStyle w:val="a3"/>
        <w:spacing w:before="41" w:line="276" w:lineRule="auto"/>
        <w:jc w:val="left"/>
      </w:pPr>
      <w:r>
        <w:t>«Митоз»,</w:t>
      </w:r>
      <w:r>
        <w:rPr>
          <w:spacing w:val="80"/>
        </w:rPr>
        <w:t xml:space="preserve"> </w:t>
      </w:r>
      <w:r>
        <w:t>«Мейоз»,</w:t>
      </w:r>
      <w:r>
        <w:rPr>
          <w:spacing w:val="80"/>
        </w:rPr>
        <w:t xml:space="preserve"> </w:t>
      </w:r>
      <w:r>
        <w:t>«Прямое</w:t>
      </w:r>
      <w:r>
        <w:rPr>
          <w:spacing w:val="80"/>
        </w:rPr>
        <w:t xml:space="preserve"> </w:t>
      </w:r>
      <w:r>
        <w:t>и</w:t>
      </w:r>
      <w:r>
        <w:rPr>
          <w:spacing w:val="80"/>
        </w:rPr>
        <w:t xml:space="preserve"> </w:t>
      </w:r>
      <w:r>
        <w:t>непрямое</w:t>
      </w:r>
      <w:r>
        <w:rPr>
          <w:spacing w:val="80"/>
        </w:rPr>
        <w:t xml:space="preserve"> </w:t>
      </w:r>
      <w:r>
        <w:t>развитие»,</w:t>
      </w:r>
      <w:r>
        <w:rPr>
          <w:spacing w:val="80"/>
        </w:rPr>
        <w:t xml:space="preserve"> </w:t>
      </w:r>
      <w:r>
        <w:t>«Гаметогенез</w:t>
      </w:r>
      <w:r>
        <w:rPr>
          <w:spacing w:val="80"/>
        </w:rPr>
        <w:t xml:space="preserve"> </w:t>
      </w:r>
      <w:r>
        <w:t>у</w:t>
      </w:r>
      <w:r>
        <w:rPr>
          <w:spacing w:val="80"/>
        </w:rPr>
        <w:t xml:space="preserve"> </w:t>
      </w:r>
      <w:r>
        <w:t>млекопитающих</w:t>
      </w:r>
      <w:r>
        <w:rPr>
          <w:spacing w:val="80"/>
        </w:rPr>
        <w:t xml:space="preserve"> </w:t>
      </w:r>
      <w:r>
        <w:t>и человека», «Основные стадии онтогенеза».</w:t>
      </w:r>
    </w:p>
    <w:p w:rsidR="00336F6E" w:rsidRDefault="001D7343">
      <w:pPr>
        <w:pStyle w:val="a3"/>
        <w:tabs>
          <w:tab w:val="left" w:pos="2713"/>
          <w:tab w:val="left" w:pos="4108"/>
          <w:tab w:val="left" w:pos="6056"/>
          <w:tab w:val="left" w:pos="8023"/>
        </w:tabs>
        <w:spacing w:line="275" w:lineRule="exact"/>
        <w:ind w:left="938"/>
        <w:jc w:val="left"/>
      </w:pPr>
      <w:r>
        <w:rPr>
          <w:spacing w:val="-2"/>
        </w:rPr>
        <w:t>Оборудование:</w:t>
      </w:r>
      <w:r>
        <w:tab/>
      </w:r>
      <w:r>
        <w:rPr>
          <w:spacing w:val="-2"/>
        </w:rPr>
        <w:t>микроскоп,</w:t>
      </w:r>
      <w:r>
        <w:tab/>
      </w:r>
      <w:r>
        <w:rPr>
          <w:spacing w:val="-2"/>
        </w:rPr>
        <w:t>микропрепараты</w:t>
      </w:r>
      <w:r>
        <w:tab/>
      </w:r>
      <w:r>
        <w:rPr>
          <w:spacing w:val="-2"/>
        </w:rPr>
        <w:t>«Сперматозоиды</w:t>
      </w:r>
      <w:r>
        <w:tab/>
      </w:r>
      <w:r>
        <w:rPr>
          <w:spacing w:val="-2"/>
        </w:rPr>
        <w:t>млекопитающего»,</w:t>
      </w:r>
    </w:p>
    <w:p w:rsidR="00336F6E" w:rsidRDefault="001D7343">
      <w:pPr>
        <w:pStyle w:val="a3"/>
        <w:spacing w:before="44" w:line="276" w:lineRule="auto"/>
        <w:ind w:right="234"/>
        <w:jc w:val="left"/>
      </w:pPr>
      <w:r>
        <w:t>«Яйцеклетка</w:t>
      </w:r>
      <w:r>
        <w:rPr>
          <w:spacing w:val="40"/>
        </w:rPr>
        <w:t xml:space="preserve"> </w:t>
      </w:r>
      <w:r>
        <w:t>млекопитающего»,</w:t>
      </w:r>
      <w:r>
        <w:rPr>
          <w:spacing w:val="40"/>
        </w:rPr>
        <w:t xml:space="preserve"> </w:t>
      </w:r>
      <w:r>
        <w:t>«Кариокинез</w:t>
      </w:r>
      <w:r>
        <w:rPr>
          <w:spacing w:val="40"/>
        </w:rPr>
        <w:t xml:space="preserve"> </w:t>
      </w:r>
      <w:r>
        <w:t>в</w:t>
      </w:r>
      <w:r>
        <w:rPr>
          <w:spacing w:val="40"/>
        </w:rPr>
        <w:t xml:space="preserve"> </w:t>
      </w:r>
      <w:r>
        <w:t>клетках</w:t>
      </w:r>
      <w:r>
        <w:rPr>
          <w:spacing w:val="40"/>
        </w:rPr>
        <w:t xml:space="preserve"> </w:t>
      </w:r>
      <w:r>
        <w:t>корешка</w:t>
      </w:r>
      <w:r>
        <w:rPr>
          <w:spacing w:val="40"/>
        </w:rPr>
        <w:t xml:space="preserve"> </w:t>
      </w:r>
      <w:r>
        <w:t>лука»,</w:t>
      </w:r>
      <w:r>
        <w:rPr>
          <w:spacing w:val="40"/>
        </w:rPr>
        <w:t xml:space="preserve"> </w:t>
      </w:r>
      <w:r>
        <w:t>магнитная</w:t>
      </w:r>
      <w:r>
        <w:rPr>
          <w:spacing w:val="40"/>
        </w:rPr>
        <w:t xml:space="preserve"> </w:t>
      </w:r>
      <w:r>
        <w:t>модель- аппликация «Деление клетки», модель ДНК, модель метафазной хромосомы.</w:t>
      </w:r>
    </w:p>
    <w:p w:rsidR="00336F6E" w:rsidRDefault="001D7343">
      <w:pPr>
        <w:pStyle w:val="a3"/>
        <w:spacing w:line="275" w:lineRule="exact"/>
        <w:ind w:left="93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336F6E" w:rsidRDefault="001D7343">
      <w:pPr>
        <w:pStyle w:val="a3"/>
        <w:spacing w:before="40" w:line="278" w:lineRule="auto"/>
        <w:ind w:right="234" w:firstLine="708"/>
        <w:jc w:val="left"/>
      </w:pPr>
      <w:r>
        <w:t>Лабораторная</w:t>
      </w:r>
      <w:r>
        <w:rPr>
          <w:spacing w:val="39"/>
        </w:rPr>
        <w:t xml:space="preserve"> </w:t>
      </w:r>
      <w:r>
        <w:t>работа</w:t>
      </w:r>
      <w:r>
        <w:rPr>
          <w:spacing w:val="40"/>
        </w:rPr>
        <w:t xml:space="preserve"> </w:t>
      </w:r>
      <w:r>
        <w:t>№</w:t>
      </w:r>
      <w:r>
        <w:rPr>
          <w:spacing w:val="-2"/>
        </w:rPr>
        <w:t xml:space="preserve"> </w:t>
      </w:r>
      <w:r>
        <w:t>3.</w:t>
      </w:r>
      <w:r>
        <w:rPr>
          <w:spacing w:val="40"/>
        </w:rPr>
        <w:t xml:space="preserve"> </w:t>
      </w:r>
      <w:r>
        <w:t>«Наблюдение</w:t>
      </w:r>
      <w:r>
        <w:rPr>
          <w:spacing w:val="39"/>
        </w:rPr>
        <w:t xml:space="preserve"> </w:t>
      </w:r>
      <w:r>
        <w:t>митоза</w:t>
      </w:r>
      <w:r>
        <w:rPr>
          <w:spacing w:val="39"/>
        </w:rPr>
        <w:t xml:space="preserve"> </w:t>
      </w:r>
      <w:r>
        <w:t>в</w:t>
      </w:r>
      <w:r>
        <w:rPr>
          <w:spacing w:val="39"/>
        </w:rPr>
        <w:t xml:space="preserve"> </w:t>
      </w:r>
      <w:r>
        <w:t>клетках</w:t>
      </w:r>
      <w:r>
        <w:rPr>
          <w:spacing w:val="39"/>
        </w:rPr>
        <w:t xml:space="preserve"> </w:t>
      </w:r>
      <w:r>
        <w:t>кончика</w:t>
      </w:r>
      <w:r>
        <w:rPr>
          <w:spacing w:val="39"/>
        </w:rPr>
        <w:t xml:space="preserve"> </w:t>
      </w:r>
      <w:r>
        <w:t>корешка</w:t>
      </w:r>
      <w:r>
        <w:rPr>
          <w:spacing w:val="39"/>
        </w:rPr>
        <w:t xml:space="preserve"> </w:t>
      </w:r>
      <w:r>
        <w:t>лука</w:t>
      </w:r>
      <w:r>
        <w:rPr>
          <w:spacing w:val="39"/>
        </w:rPr>
        <w:t xml:space="preserve"> </w:t>
      </w:r>
      <w:r>
        <w:t>на готовых микропрепаратах».</w:t>
      </w:r>
    </w:p>
    <w:p w:rsidR="00336F6E" w:rsidRDefault="001D7343">
      <w:pPr>
        <w:pStyle w:val="a3"/>
        <w:tabs>
          <w:tab w:val="left" w:pos="2592"/>
          <w:tab w:val="left" w:pos="3496"/>
          <w:tab w:val="left" w:pos="4195"/>
          <w:tab w:val="left" w:pos="5512"/>
          <w:tab w:val="left" w:pos="6665"/>
          <w:tab w:val="left" w:pos="7771"/>
          <w:tab w:val="left" w:pos="8682"/>
          <w:tab w:val="left" w:pos="9143"/>
        </w:tabs>
        <w:spacing w:line="276" w:lineRule="auto"/>
        <w:ind w:right="230" w:firstLine="708"/>
        <w:jc w:val="left"/>
      </w:pPr>
      <w:r>
        <w:rPr>
          <w:spacing w:val="-2"/>
        </w:rPr>
        <w:t>Лабораторная</w:t>
      </w:r>
      <w:r>
        <w:tab/>
      </w:r>
      <w:r>
        <w:rPr>
          <w:spacing w:val="-2"/>
        </w:rPr>
        <w:t>работа</w:t>
      </w:r>
      <w:r>
        <w:tab/>
        <w:t>№ 4.</w:t>
      </w:r>
      <w:r>
        <w:tab/>
      </w:r>
      <w:r>
        <w:rPr>
          <w:spacing w:val="-2"/>
        </w:rPr>
        <w:t>«Изучение</w:t>
      </w:r>
      <w:r>
        <w:tab/>
      </w:r>
      <w:r>
        <w:rPr>
          <w:spacing w:val="-2"/>
        </w:rPr>
        <w:t>строения</w:t>
      </w:r>
      <w:r>
        <w:tab/>
      </w:r>
      <w:r>
        <w:rPr>
          <w:spacing w:val="-2"/>
        </w:rPr>
        <w:t>половых</w:t>
      </w:r>
      <w:r>
        <w:tab/>
      </w:r>
      <w:r>
        <w:rPr>
          <w:spacing w:val="-2"/>
        </w:rPr>
        <w:t>клеток</w:t>
      </w:r>
      <w:r>
        <w:tab/>
      </w:r>
      <w:r>
        <w:rPr>
          <w:spacing w:val="-6"/>
        </w:rPr>
        <w:t>на</w:t>
      </w:r>
      <w:r>
        <w:tab/>
      </w:r>
      <w:r>
        <w:rPr>
          <w:spacing w:val="-2"/>
        </w:rPr>
        <w:t>готовых микропрепаратах».</w:t>
      </w:r>
    </w:p>
    <w:p w:rsidR="00336F6E" w:rsidRDefault="001D7343">
      <w:pPr>
        <w:pStyle w:val="a3"/>
        <w:spacing w:line="275" w:lineRule="exact"/>
        <w:ind w:left="938"/>
        <w:jc w:val="left"/>
      </w:pPr>
      <w:r>
        <w:t>Тема</w:t>
      </w:r>
      <w:r>
        <w:rPr>
          <w:spacing w:val="-7"/>
        </w:rPr>
        <w:t xml:space="preserve"> </w:t>
      </w:r>
      <w:r>
        <w:t>6.</w:t>
      </w:r>
      <w:r>
        <w:rPr>
          <w:spacing w:val="-4"/>
        </w:rPr>
        <w:t xml:space="preserve"> </w:t>
      </w:r>
      <w:r>
        <w:t>Наследственность</w:t>
      </w:r>
      <w:r>
        <w:rPr>
          <w:spacing w:val="-2"/>
        </w:rPr>
        <w:t xml:space="preserve"> </w:t>
      </w:r>
      <w:r>
        <w:t>и</w:t>
      </w:r>
      <w:r>
        <w:rPr>
          <w:spacing w:val="-4"/>
        </w:rPr>
        <w:t xml:space="preserve"> </w:t>
      </w:r>
      <w:r>
        <w:t>изменчивость</w:t>
      </w:r>
      <w:r>
        <w:rPr>
          <w:spacing w:val="-2"/>
        </w:rPr>
        <w:t xml:space="preserve"> </w:t>
      </w:r>
      <w:r>
        <w:t>организмов</w:t>
      </w:r>
      <w:r>
        <w:rPr>
          <w:spacing w:val="-5"/>
        </w:rPr>
        <w:t xml:space="preserve"> </w:t>
      </w:r>
      <w:r>
        <w:t>(8</w:t>
      </w:r>
      <w:r>
        <w:rPr>
          <w:spacing w:val="-3"/>
        </w:rPr>
        <w:t xml:space="preserve"> </w:t>
      </w:r>
      <w:r>
        <w:rPr>
          <w:spacing w:val="-5"/>
        </w:rPr>
        <w:t>ч).</w:t>
      </w:r>
    </w:p>
    <w:p w:rsidR="00336F6E" w:rsidRDefault="001D7343">
      <w:pPr>
        <w:pStyle w:val="a3"/>
        <w:spacing w:before="39" w:line="276" w:lineRule="auto"/>
        <w:ind w:right="224" w:firstLine="708"/>
      </w:pPr>
      <w:r>
        <w:t>Предмет</w:t>
      </w:r>
      <w:r>
        <w:rPr>
          <w:spacing w:val="67"/>
        </w:rPr>
        <w:t xml:space="preserve">  </w:t>
      </w:r>
      <w:r>
        <w:t>и</w:t>
      </w:r>
      <w:r>
        <w:rPr>
          <w:spacing w:val="67"/>
        </w:rPr>
        <w:t xml:space="preserve">  </w:t>
      </w:r>
      <w:r>
        <w:t>задачи</w:t>
      </w:r>
      <w:r>
        <w:rPr>
          <w:spacing w:val="67"/>
        </w:rPr>
        <w:t xml:space="preserve">  </w:t>
      </w:r>
      <w:r>
        <w:t>генетики.</w:t>
      </w:r>
      <w:r>
        <w:rPr>
          <w:spacing w:val="67"/>
        </w:rPr>
        <w:t xml:space="preserve">  </w:t>
      </w:r>
      <w:r>
        <w:t>История</w:t>
      </w:r>
      <w:r>
        <w:rPr>
          <w:spacing w:val="66"/>
        </w:rPr>
        <w:t xml:space="preserve">  </w:t>
      </w:r>
      <w:r>
        <w:t>развития</w:t>
      </w:r>
      <w:r>
        <w:rPr>
          <w:spacing w:val="67"/>
        </w:rPr>
        <w:t xml:space="preserve">  </w:t>
      </w:r>
      <w:r>
        <w:t>генетики.</w:t>
      </w:r>
      <w:r>
        <w:rPr>
          <w:spacing w:val="66"/>
        </w:rPr>
        <w:t xml:space="preserve">  </w:t>
      </w:r>
      <w:r>
        <w:t>Роль</w:t>
      </w:r>
      <w:r>
        <w:rPr>
          <w:spacing w:val="67"/>
        </w:rPr>
        <w:t xml:space="preserve">  </w:t>
      </w:r>
      <w:r>
        <w:t>цитологии и</w:t>
      </w:r>
      <w:r>
        <w:rPr>
          <w:spacing w:val="40"/>
        </w:rPr>
        <w:t xml:space="preserve">  </w:t>
      </w:r>
      <w:r>
        <w:t>эмбриологии</w:t>
      </w:r>
      <w:r>
        <w:rPr>
          <w:spacing w:val="40"/>
        </w:rPr>
        <w:t xml:space="preserve">  </w:t>
      </w:r>
      <w:r>
        <w:t>в</w:t>
      </w:r>
      <w:r>
        <w:rPr>
          <w:spacing w:val="40"/>
        </w:rPr>
        <w:t xml:space="preserve">  </w:t>
      </w:r>
      <w:r>
        <w:t>становлении</w:t>
      </w:r>
      <w:r>
        <w:rPr>
          <w:spacing w:val="40"/>
        </w:rPr>
        <w:t xml:space="preserve">  </w:t>
      </w:r>
      <w:r>
        <w:t>генетики.</w:t>
      </w:r>
      <w:r>
        <w:rPr>
          <w:spacing w:val="40"/>
        </w:rPr>
        <w:t xml:space="preserve">  </w:t>
      </w:r>
      <w:r>
        <w:t>Вклад</w:t>
      </w:r>
      <w:r>
        <w:rPr>
          <w:spacing w:val="40"/>
        </w:rPr>
        <w:t xml:space="preserve">  </w:t>
      </w:r>
      <w:r>
        <w:t>российских</w:t>
      </w:r>
      <w:r>
        <w:rPr>
          <w:spacing w:val="40"/>
        </w:rPr>
        <w:t xml:space="preserve">  </w:t>
      </w:r>
      <w:r>
        <w:t>и</w:t>
      </w:r>
      <w:r>
        <w:rPr>
          <w:spacing w:val="40"/>
        </w:rPr>
        <w:t xml:space="preserve">  </w:t>
      </w:r>
      <w:r>
        <w:t>зарубежных</w:t>
      </w:r>
      <w:r>
        <w:rPr>
          <w:spacing w:val="40"/>
        </w:rPr>
        <w:t xml:space="preserve">  </w:t>
      </w:r>
      <w:r>
        <w:t>учёных</w:t>
      </w:r>
      <w:r>
        <w:rPr>
          <w:spacing w:val="80"/>
        </w:rPr>
        <w:t xml:space="preserve"> </w:t>
      </w:r>
      <w:r>
        <w:t>в развитие генетики. Методы генетики (гибридологический, цитогенетический, молекулярно- генетический). Основные генетические понятия. Генетическая символика, используемая в схемах скрещиваний.</w:t>
      </w:r>
    </w:p>
    <w:p w:rsidR="00336F6E" w:rsidRDefault="001D7343">
      <w:pPr>
        <w:pStyle w:val="a3"/>
        <w:spacing w:line="276" w:lineRule="auto"/>
        <w:ind w:right="228" w:firstLine="708"/>
      </w:pPr>
      <w:r>
        <w:t>Закономерности наследования признаков, установленные Г. Менделем.</w:t>
      </w:r>
      <w:r>
        <w:rPr>
          <w:spacing w:val="40"/>
        </w:rPr>
        <w:t xml:space="preserve"> </w:t>
      </w:r>
      <w:r>
        <w:t xml:space="preserve">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w:t>
      </w:r>
      <w:r>
        <w:rPr>
          <w:spacing w:val="-2"/>
        </w:rPr>
        <w:t>доминирование.</w:t>
      </w:r>
    </w:p>
    <w:p w:rsidR="00336F6E" w:rsidRDefault="001D7343">
      <w:pPr>
        <w:pStyle w:val="a3"/>
        <w:spacing w:before="1" w:line="276" w:lineRule="auto"/>
        <w:ind w:right="227" w:firstLine="708"/>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5" w:firstLine="708"/>
      </w:pPr>
      <w:r>
        <w:lastRenderedPageBreak/>
        <w:t>Сцепленное наследование признаков. Работа Т. Моргана по сцепленному</w:t>
      </w:r>
      <w:r>
        <w:rPr>
          <w:spacing w:val="40"/>
        </w:rPr>
        <w:t xml:space="preserve"> </w:t>
      </w:r>
      <w:r>
        <w:t>наследованию генов. Нарушение сцепления генов в результате кроссинговера.</w:t>
      </w:r>
    </w:p>
    <w:p w:rsidR="00336F6E" w:rsidRDefault="001D7343">
      <w:pPr>
        <w:pStyle w:val="a3"/>
        <w:spacing w:line="275" w:lineRule="exact"/>
        <w:ind w:left="938"/>
      </w:pPr>
      <w:r>
        <w:t>Хромосомная</w:t>
      </w:r>
      <w:r>
        <w:rPr>
          <w:spacing w:val="-8"/>
        </w:rPr>
        <w:t xml:space="preserve"> </w:t>
      </w:r>
      <w:r>
        <w:t>теория</w:t>
      </w:r>
      <w:r>
        <w:rPr>
          <w:spacing w:val="-6"/>
        </w:rPr>
        <w:t xml:space="preserve"> </w:t>
      </w:r>
      <w:r>
        <w:t>наследственности.</w:t>
      </w:r>
      <w:r>
        <w:rPr>
          <w:spacing w:val="-5"/>
        </w:rPr>
        <w:t xml:space="preserve"> </w:t>
      </w:r>
      <w:r>
        <w:t>Генетические</w:t>
      </w:r>
      <w:r>
        <w:rPr>
          <w:spacing w:val="-6"/>
        </w:rPr>
        <w:t xml:space="preserve"> </w:t>
      </w:r>
      <w:r>
        <w:rPr>
          <w:spacing w:val="-2"/>
        </w:rPr>
        <w:t>карты.</w:t>
      </w:r>
    </w:p>
    <w:p w:rsidR="00336F6E" w:rsidRDefault="001D7343">
      <w:pPr>
        <w:pStyle w:val="a3"/>
        <w:spacing w:before="43"/>
        <w:ind w:left="938"/>
      </w:pPr>
      <w:r>
        <w:t>Генетика</w:t>
      </w:r>
      <w:r>
        <w:rPr>
          <w:spacing w:val="63"/>
        </w:rPr>
        <w:t xml:space="preserve"> </w:t>
      </w:r>
      <w:r>
        <w:t>пола.</w:t>
      </w:r>
      <w:r>
        <w:rPr>
          <w:spacing w:val="67"/>
        </w:rPr>
        <w:t xml:space="preserve"> </w:t>
      </w:r>
      <w:r>
        <w:t>Хромосомное</w:t>
      </w:r>
      <w:r>
        <w:rPr>
          <w:spacing w:val="65"/>
        </w:rPr>
        <w:t xml:space="preserve"> </w:t>
      </w:r>
      <w:r>
        <w:t>определение</w:t>
      </w:r>
      <w:r>
        <w:rPr>
          <w:spacing w:val="66"/>
        </w:rPr>
        <w:t xml:space="preserve"> </w:t>
      </w:r>
      <w:r>
        <w:t>пола.</w:t>
      </w:r>
      <w:r>
        <w:rPr>
          <w:spacing w:val="67"/>
        </w:rPr>
        <w:t xml:space="preserve"> </w:t>
      </w:r>
      <w:r>
        <w:t>Аутосомы</w:t>
      </w:r>
      <w:r>
        <w:rPr>
          <w:spacing w:val="65"/>
        </w:rPr>
        <w:t xml:space="preserve"> </w:t>
      </w:r>
      <w:r>
        <w:t>и</w:t>
      </w:r>
      <w:r>
        <w:rPr>
          <w:spacing w:val="68"/>
        </w:rPr>
        <w:t xml:space="preserve"> </w:t>
      </w:r>
      <w:r>
        <w:t>половые</w:t>
      </w:r>
      <w:r>
        <w:rPr>
          <w:spacing w:val="66"/>
        </w:rPr>
        <w:t xml:space="preserve"> </w:t>
      </w:r>
      <w:r>
        <w:rPr>
          <w:spacing w:val="-2"/>
        </w:rPr>
        <w:t>хромосомы.</w:t>
      </w:r>
    </w:p>
    <w:p w:rsidR="00336F6E" w:rsidRDefault="001D7343">
      <w:pPr>
        <w:pStyle w:val="a3"/>
        <w:spacing w:before="41"/>
      </w:pPr>
      <w:r>
        <w:t>Гомогаметные</w:t>
      </w:r>
      <w:r>
        <w:rPr>
          <w:spacing w:val="-7"/>
        </w:rPr>
        <w:t xml:space="preserve"> </w:t>
      </w:r>
      <w:r>
        <w:t>и</w:t>
      </w:r>
      <w:r>
        <w:rPr>
          <w:spacing w:val="-2"/>
        </w:rPr>
        <w:t xml:space="preserve"> </w:t>
      </w:r>
      <w:r>
        <w:t>гетерогаметные</w:t>
      </w:r>
      <w:r>
        <w:rPr>
          <w:spacing w:val="-4"/>
        </w:rPr>
        <w:t xml:space="preserve"> </w:t>
      </w:r>
      <w:r>
        <w:t>организмы.</w:t>
      </w:r>
      <w:r>
        <w:rPr>
          <w:spacing w:val="-2"/>
        </w:rPr>
        <w:t xml:space="preserve"> </w:t>
      </w:r>
      <w:r>
        <w:t>Наследование</w:t>
      </w:r>
      <w:r>
        <w:rPr>
          <w:spacing w:val="-3"/>
        </w:rPr>
        <w:t xml:space="preserve"> </w:t>
      </w:r>
      <w:r>
        <w:t>признаков,</w:t>
      </w:r>
      <w:r>
        <w:rPr>
          <w:spacing w:val="-5"/>
        </w:rPr>
        <w:t xml:space="preserve"> </w:t>
      </w:r>
      <w:r>
        <w:t>сцепленных с</w:t>
      </w:r>
      <w:r>
        <w:rPr>
          <w:spacing w:val="-3"/>
        </w:rPr>
        <w:t xml:space="preserve"> </w:t>
      </w:r>
      <w:r>
        <w:rPr>
          <w:spacing w:val="-2"/>
        </w:rPr>
        <w:t>полом.</w:t>
      </w:r>
    </w:p>
    <w:p w:rsidR="00336F6E" w:rsidRDefault="001D7343">
      <w:pPr>
        <w:pStyle w:val="a3"/>
        <w:spacing w:before="41" w:line="276" w:lineRule="auto"/>
        <w:ind w:right="232" w:firstLine="708"/>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336F6E" w:rsidRDefault="001D7343">
      <w:pPr>
        <w:pStyle w:val="a3"/>
        <w:spacing w:line="276" w:lineRule="auto"/>
        <w:ind w:right="231" w:firstLine="708"/>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w:t>
      </w:r>
      <w:r>
        <w:rPr>
          <w:spacing w:val="40"/>
        </w:rPr>
        <w:t xml:space="preserve"> </w:t>
      </w:r>
      <w:r>
        <w:t>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336F6E" w:rsidRDefault="001D7343">
      <w:pPr>
        <w:pStyle w:val="a3"/>
        <w:ind w:left="938"/>
      </w:pPr>
      <w:r>
        <w:t>Внеядерная</w:t>
      </w:r>
      <w:r>
        <w:rPr>
          <w:spacing w:val="-4"/>
        </w:rPr>
        <w:t xml:space="preserve"> </w:t>
      </w:r>
      <w:r>
        <w:t>наследственность</w:t>
      </w:r>
      <w:r>
        <w:rPr>
          <w:spacing w:val="-3"/>
        </w:rPr>
        <w:t xml:space="preserve"> </w:t>
      </w:r>
      <w:r>
        <w:t>и</w:t>
      </w:r>
      <w:r>
        <w:rPr>
          <w:spacing w:val="-3"/>
        </w:rPr>
        <w:t xml:space="preserve"> </w:t>
      </w:r>
      <w:r>
        <w:rPr>
          <w:spacing w:val="-2"/>
        </w:rPr>
        <w:t>изменчивость.</w:t>
      </w:r>
    </w:p>
    <w:p w:rsidR="00336F6E" w:rsidRDefault="001D7343">
      <w:pPr>
        <w:pStyle w:val="a3"/>
        <w:spacing w:before="44" w:line="276" w:lineRule="auto"/>
        <w:ind w:right="224" w:firstLine="708"/>
      </w:pPr>
      <w:r>
        <w:t>Генетика человека. Кариотип человека. Основные методы генетики человека: генеалогический, близнецовый, цитогенетический, биохимический, молекулярно- 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 генетическое консультирование. Значение медицинской генетики в предотвращении и</w:t>
      </w:r>
      <w:r>
        <w:rPr>
          <w:spacing w:val="40"/>
        </w:rPr>
        <w:t xml:space="preserve"> </w:t>
      </w:r>
      <w:r>
        <w:t>лечении генетических заболеваний человека.</w:t>
      </w:r>
    </w:p>
    <w:p w:rsidR="00336F6E" w:rsidRDefault="001D7343">
      <w:pPr>
        <w:pStyle w:val="a3"/>
        <w:ind w:left="938"/>
        <w:jc w:val="left"/>
      </w:pPr>
      <w:r>
        <w:rPr>
          <w:spacing w:val="-2"/>
        </w:rPr>
        <w:t>Демонстрации:</w:t>
      </w:r>
    </w:p>
    <w:p w:rsidR="00336F6E" w:rsidRDefault="001D7343">
      <w:pPr>
        <w:pStyle w:val="a3"/>
        <w:tabs>
          <w:tab w:val="left" w:pos="2239"/>
          <w:tab w:val="left" w:pos="3688"/>
          <w:tab w:val="left" w:pos="5025"/>
          <w:tab w:val="left" w:pos="6391"/>
          <w:tab w:val="left" w:pos="8357"/>
        </w:tabs>
        <w:spacing w:before="40" w:line="276" w:lineRule="auto"/>
        <w:ind w:right="229" w:firstLine="708"/>
        <w:jc w:val="left"/>
      </w:pPr>
      <w:r>
        <w:rPr>
          <w:spacing w:val="-2"/>
        </w:rPr>
        <w:t>Портреты:</w:t>
      </w:r>
      <w:r>
        <w:tab/>
        <w:t>Г. Мендель,</w:t>
      </w:r>
      <w:r>
        <w:tab/>
        <w:t>Т. Морган,</w:t>
      </w:r>
      <w:r>
        <w:tab/>
        <w:t>Г. де Фриз,</w:t>
      </w:r>
      <w:r>
        <w:tab/>
        <w:t>С.С. Четвериков,</w:t>
      </w:r>
      <w:r>
        <w:tab/>
        <w:t>Н.В.</w:t>
      </w:r>
      <w:r>
        <w:rPr>
          <w:spacing w:val="-15"/>
        </w:rPr>
        <w:t xml:space="preserve"> </w:t>
      </w:r>
      <w:r>
        <w:t>Тимофеев- Ресовский, Н.И. Вавилов.</w:t>
      </w:r>
    </w:p>
    <w:p w:rsidR="00336F6E" w:rsidRDefault="001D7343">
      <w:pPr>
        <w:pStyle w:val="a3"/>
        <w:spacing w:line="275" w:lineRule="exact"/>
        <w:ind w:left="938"/>
        <w:jc w:val="left"/>
      </w:pPr>
      <w:r>
        <w:t>Таблицы</w:t>
      </w:r>
      <w:r>
        <w:rPr>
          <w:spacing w:val="59"/>
        </w:rPr>
        <w:t xml:space="preserve"> </w:t>
      </w:r>
      <w:r>
        <w:t>и</w:t>
      </w:r>
      <w:r>
        <w:rPr>
          <w:spacing w:val="63"/>
        </w:rPr>
        <w:t xml:space="preserve"> </w:t>
      </w:r>
      <w:r>
        <w:t>схемы:</w:t>
      </w:r>
      <w:r>
        <w:rPr>
          <w:spacing w:val="65"/>
        </w:rPr>
        <w:t xml:space="preserve"> </w:t>
      </w:r>
      <w:r>
        <w:t>«Моногибридное</w:t>
      </w:r>
      <w:r>
        <w:rPr>
          <w:spacing w:val="61"/>
        </w:rPr>
        <w:t xml:space="preserve"> </w:t>
      </w:r>
      <w:r>
        <w:t>скрещивание</w:t>
      </w:r>
      <w:r>
        <w:rPr>
          <w:spacing w:val="62"/>
        </w:rPr>
        <w:t xml:space="preserve"> </w:t>
      </w:r>
      <w:r>
        <w:t>и</w:t>
      </w:r>
      <w:r>
        <w:rPr>
          <w:spacing w:val="63"/>
        </w:rPr>
        <w:t xml:space="preserve"> </w:t>
      </w:r>
      <w:r>
        <w:t>его</w:t>
      </w:r>
      <w:r>
        <w:rPr>
          <w:spacing w:val="60"/>
        </w:rPr>
        <w:t xml:space="preserve"> </w:t>
      </w:r>
      <w:r>
        <w:t>цитогенетическая</w:t>
      </w:r>
      <w:r>
        <w:rPr>
          <w:spacing w:val="62"/>
        </w:rPr>
        <w:t xml:space="preserve"> </w:t>
      </w:r>
      <w:r>
        <w:rPr>
          <w:spacing w:val="-2"/>
        </w:rPr>
        <w:t>основа»,</w:t>
      </w:r>
    </w:p>
    <w:p w:rsidR="00336F6E" w:rsidRDefault="001D7343">
      <w:pPr>
        <w:pStyle w:val="a3"/>
        <w:tabs>
          <w:tab w:val="left" w:pos="2105"/>
          <w:tab w:val="left" w:pos="4249"/>
          <w:tab w:val="left" w:pos="5348"/>
          <w:tab w:val="left" w:pos="7134"/>
          <w:tab w:val="left" w:pos="9014"/>
        </w:tabs>
        <w:spacing w:before="44" w:line="276" w:lineRule="auto"/>
        <w:ind w:right="237"/>
        <w:jc w:val="left"/>
      </w:pPr>
      <w:r>
        <w:t xml:space="preserve">«Закон расщепления и его цитогенетическая основа», «Закон чистоты гамет», «Дигибридное </w:t>
      </w:r>
      <w:r>
        <w:rPr>
          <w:spacing w:val="-2"/>
        </w:rPr>
        <w:t>скрещивание»,</w:t>
      </w:r>
      <w:r>
        <w:tab/>
      </w:r>
      <w:r>
        <w:rPr>
          <w:spacing w:val="-2"/>
        </w:rPr>
        <w:t>«Цитологические</w:t>
      </w:r>
      <w:r>
        <w:tab/>
      </w:r>
      <w:r>
        <w:rPr>
          <w:spacing w:val="-2"/>
        </w:rPr>
        <w:t>основы</w:t>
      </w:r>
      <w:r>
        <w:tab/>
      </w:r>
      <w:r>
        <w:rPr>
          <w:spacing w:val="-2"/>
        </w:rPr>
        <w:t>дигибридного</w:t>
      </w:r>
      <w:r>
        <w:tab/>
      </w:r>
      <w:r>
        <w:rPr>
          <w:spacing w:val="-2"/>
        </w:rPr>
        <w:t>скрещивания»,</w:t>
      </w:r>
      <w:r>
        <w:tab/>
      </w:r>
      <w:r>
        <w:rPr>
          <w:spacing w:val="-2"/>
        </w:rPr>
        <w:t>«Мейоз»,</w:t>
      </w:r>
    </w:p>
    <w:p w:rsidR="00336F6E" w:rsidRDefault="001D7343">
      <w:pPr>
        <w:pStyle w:val="a3"/>
        <w:spacing w:line="275" w:lineRule="exact"/>
        <w:jc w:val="left"/>
      </w:pPr>
      <w:r>
        <w:t>«Взаимодействие</w:t>
      </w:r>
      <w:r>
        <w:rPr>
          <w:spacing w:val="24"/>
        </w:rPr>
        <w:t xml:space="preserve"> </w:t>
      </w:r>
      <w:r>
        <w:t>аллельных</w:t>
      </w:r>
      <w:r>
        <w:rPr>
          <w:spacing w:val="29"/>
        </w:rPr>
        <w:t xml:space="preserve"> </w:t>
      </w:r>
      <w:r>
        <w:t>генов»,</w:t>
      </w:r>
      <w:r>
        <w:rPr>
          <w:spacing w:val="31"/>
        </w:rPr>
        <w:t xml:space="preserve"> </w:t>
      </w:r>
      <w:r>
        <w:t>«Генетические</w:t>
      </w:r>
      <w:r>
        <w:rPr>
          <w:spacing w:val="26"/>
        </w:rPr>
        <w:t xml:space="preserve"> </w:t>
      </w:r>
      <w:r>
        <w:t>карты</w:t>
      </w:r>
      <w:r>
        <w:rPr>
          <w:spacing w:val="28"/>
        </w:rPr>
        <w:t xml:space="preserve"> </w:t>
      </w:r>
      <w:r>
        <w:t>растений,</w:t>
      </w:r>
      <w:r>
        <w:rPr>
          <w:spacing w:val="26"/>
        </w:rPr>
        <w:t xml:space="preserve"> </w:t>
      </w:r>
      <w:r>
        <w:t>животных</w:t>
      </w:r>
      <w:r>
        <w:rPr>
          <w:spacing w:val="26"/>
        </w:rPr>
        <w:t xml:space="preserve"> </w:t>
      </w:r>
      <w:r>
        <w:t>и</w:t>
      </w:r>
      <w:r>
        <w:rPr>
          <w:spacing w:val="28"/>
        </w:rPr>
        <w:t xml:space="preserve"> </w:t>
      </w:r>
      <w:r>
        <w:rPr>
          <w:spacing w:val="-2"/>
        </w:rPr>
        <w:t>человека»,</w:t>
      </w:r>
    </w:p>
    <w:p w:rsidR="00336F6E" w:rsidRDefault="001D7343">
      <w:pPr>
        <w:pStyle w:val="a3"/>
        <w:tabs>
          <w:tab w:val="left" w:pos="1391"/>
          <w:tab w:val="left" w:pos="1774"/>
          <w:tab w:val="left" w:pos="3254"/>
          <w:tab w:val="left" w:pos="4196"/>
          <w:tab w:val="left" w:pos="6069"/>
          <w:tab w:val="left" w:pos="8380"/>
        </w:tabs>
        <w:spacing w:before="40" w:line="278" w:lineRule="auto"/>
        <w:ind w:right="236"/>
        <w:jc w:val="left"/>
      </w:pPr>
      <w:r>
        <w:t>«Генетика</w:t>
      </w:r>
      <w:r>
        <w:rPr>
          <w:spacing w:val="80"/>
        </w:rPr>
        <w:t xml:space="preserve"> </w:t>
      </w:r>
      <w:r>
        <w:t>пола»,</w:t>
      </w:r>
      <w:r>
        <w:rPr>
          <w:spacing w:val="80"/>
        </w:rPr>
        <w:t xml:space="preserve"> </w:t>
      </w:r>
      <w:r>
        <w:t>«Закономерности</w:t>
      </w:r>
      <w:r>
        <w:rPr>
          <w:spacing w:val="80"/>
        </w:rPr>
        <w:t xml:space="preserve"> </w:t>
      </w:r>
      <w:r>
        <w:t>наследования,</w:t>
      </w:r>
      <w:r>
        <w:rPr>
          <w:spacing w:val="80"/>
        </w:rPr>
        <w:t xml:space="preserve"> </w:t>
      </w:r>
      <w:r>
        <w:t>сцепленного</w:t>
      </w:r>
      <w:r>
        <w:rPr>
          <w:spacing w:val="80"/>
        </w:rPr>
        <w:t xml:space="preserve"> </w:t>
      </w:r>
      <w:r>
        <w:t>с</w:t>
      </w:r>
      <w:r>
        <w:rPr>
          <w:spacing w:val="80"/>
        </w:rPr>
        <w:t xml:space="preserve"> </w:t>
      </w:r>
      <w:r>
        <w:t>полом»,</w:t>
      </w:r>
      <w:r>
        <w:rPr>
          <w:spacing w:val="80"/>
        </w:rPr>
        <w:t xml:space="preserve"> </w:t>
      </w:r>
      <w:r>
        <w:t>«Кариотипы</w:t>
      </w:r>
      <w:r>
        <w:rPr>
          <w:spacing w:val="80"/>
        </w:rPr>
        <w:t xml:space="preserve"> </w:t>
      </w:r>
      <w:r>
        <w:rPr>
          <w:spacing w:val="-2"/>
        </w:rPr>
        <w:t>человека</w:t>
      </w:r>
      <w:r>
        <w:tab/>
      </w:r>
      <w:r>
        <w:rPr>
          <w:spacing w:val="-10"/>
        </w:rPr>
        <w:t>и</w:t>
      </w:r>
      <w:r>
        <w:tab/>
      </w:r>
      <w:r>
        <w:rPr>
          <w:spacing w:val="-2"/>
        </w:rPr>
        <w:t>животных»,</w:t>
      </w:r>
      <w:r>
        <w:tab/>
      </w:r>
      <w:r>
        <w:rPr>
          <w:spacing w:val="-2"/>
        </w:rPr>
        <w:t>«Виды</w:t>
      </w:r>
      <w:r>
        <w:tab/>
      </w:r>
      <w:r>
        <w:rPr>
          <w:spacing w:val="-2"/>
        </w:rPr>
        <w:t>изменчивости»,</w:t>
      </w:r>
      <w:r>
        <w:tab/>
      </w:r>
      <w:r>
        <w:rPr>
          <w:spacing w:val="-2"/>
        </w:rPr>
        <w:t>«Модификационная</w:t>
      </w:r>
      <w:r>
        <w:tab/>
      </w:r>
      <w:r>
        <w:rPr>
          <w:spacing w:val="-2"/>
        </w:rPr>
        <w:t>изменчивость»,</w:t>
      </w:r>
    </w:p>
    <w:p w:rsidR="00336F6E" w:rsidRDefault="001D7343">
      <w:pPr>
        <w:pStyle w:val="a3"/>
        <w:spacing w:line="272" w:lineRule="exact"/>
        <w:jc w:val="left"/>
      </w:pPr>
      <w:r>
        <w:t>«Наследование</w:t>
      </w:r>
      <w:r>
        <w:rPr>
          <w:spacing w:val="-9"/>
        </w:rPr>
        <w:t xml:space="preserve"> </w:t>
      </w:r>
      <w:r>
        <w:t>резус-фактора»,</w:t>
      </w:r>
      <w:r>
        <w:rPr>
          <w:spacing w:val="-3"/>
        </w:rPr>
        <w:t xml:space="preserve"> </w:t>
      </w:r>
      <w:r>
        <w:t>«Генетика</w:t>
      </w:r>
      <w:r>
        <w:rPr>
          <w:spacing w:val="-6"/>
        </w:rPr>
        <w:t xml:space="preserve"> </w:t>
      </w:r>
      <w:r>
        <w:t>групп</w:t>
      </w:r>
      <w:r>
        <w:rPr>
          <w:spacing w:val="-6"/>
        </w:rPr>
        <w:t xml:space="preserve"> </w:t>
      </w:r>
      <w:r>
        <w:t>крови»,</w:t>
      </w:r>
      <w:r>
        <w:rPr>
          <w:spacing w:val="-3"/>
        </w:rPr>
        <w:t xml:space="preserve"> </w:t>
      </w:r>
      <w:r>
        <w:t>«Мутационная</w:t>
      </w:r>
      <w:r>
        <w:rPr>
          <w:spacing w:val="-5"/>
        </w:rPr>
        <w:t xml:space="preserve"> </w:t>
      </w:r>
      <w:r>
        <w:rPr>
          <w:spacing w:val="-2"/>
        </w:rPr>
        <w:t>изменчивость».</w:t>
      </w:r>
    </w:p>
    <w:p w:rsidR="00336F6E" w:rsidRDefault="001D7343">
      <w:pPr>
        <w:pStyle w:val="a3"/>
        <w:spacing w:before="41" w:line="276" w:lineRule="auto"/>
        <w:ind w:right="233" w:firstLine="708"/>
      </w:pPr>
      <w: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w:t>
      </w:r>
      <w:r>
        <w:rPr>
          <w:spacing w:val="71"/>
        </w:rPr>
        <w:t xml:space="preserve"> </w:t>
      </w:r>
      <w:r>
        <w:t>«Дрозофила»</w:t>
      </w:r>
      <w:r>
        <w:rPr>
          <w:spacing w:val="62"/>
        </w:rPr>
        <w:t xml:space="preserve"> </w:t>
      </w:r>
      <w:r>
        <w:t>(норма,</w:t>
      </w:r>
      <w:r>
        <w:rPr>
          <w:spacing w:val="68"/>
        </w:rPr>
        <w:t xml:space="preserve"> </w:t>
      </w:r>
      <w:r>
        <w:t>мутации</w:t>
      </w:r>
      <w:r>
        <w:rPr>
          <w:spacing w:val="70"/>
        </w:rPr>
        <w:t xml:space="preserve"> </w:t>
      </w:r>
      <w:r>
        <w:t>формы</w:t>
      </w:r>
      <w:r>
        <w:rPr>
          <w:spacing w:val="68"/>
        </w:rPr>
        <w:t xml:space="preserve"> </w:t>
      </w:r>
      <w:r>
        <w:t>крыльев</w:t>
      </w:r>
      <w:r>
        <w:rPr>
          <w:spacing w:val="69"/>
        </w:rPr>
        <w:t xml:space="preserve"> </w:t>
      </w:r>
      <w:r>
        <w:t>и</w:t>
      </w:r>
      <w:r>
        <w:rPr>
          <w:spacing w:val="67"/>
        </w:rPr>
        <w:t xml:space="preserve"> </w:t>
      </w:r>
      <w:r>
        <w:t>окраски</w:t>
      </w:r>
      <w:r>
        <w:rPr>
          <w:spacing w:val="70"/>
        </w:rPr>
        <w:t xml:space="preserve"> </w:t>
      </w:r>
      <w:r>
        <w:t>тела),</w:t>
      </w:r>
      <w:r>
        <w:rPr>
          <w:spacing w:val="69"/>
        </w:rPr>
        <w:t xml:space="preserve"> </w:t>
      </w:r>
      <w:r>
        <w:rPr>
          <w:spacing w:val="-2"/>
        </w:rPr>
        <w:t>гербарий</w:t>
      </w:r>
    </w:p>
    <w:p w:rsidR="00336F6E" w:rsidRDefault="001D7343">
      <w:pPr>
        <w:pStyle w:val="a3"/>
        <w:spacing w:before="2"/>
      </w:pPr>
      <w:r>
        <w:t>«Горох</w:t>
      </w:r>
      <w:r>
        <w:rPr>
          <w:spacing w:val="-1"/>
        </w:rPr>
        <w:t xml:space="preserve"> </w:t>
      </w:r>
      <w:r>
        <w:rPr>
          <w:spacing w:val="-2"/>
        </w:rPr>
        <w:t>посевной».</w:t>
      </w:r>
    </w:p>
    <w:p w:rsidR="00336F6E" w:rsidRDefault="001D7343">
      <w:pPr>
        <w:pStyle w:val="a3"/>
        <w:spacing w:before="40"/>
        <w:ind w:left="93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336F6E" w:rsidRDefault="001D7343">
      <w:pPr>
        <w:pStyle w:val="a3"/>
        <w:tabs>
          <w:tab w:val="left" w:pos="2853"/>
          <w:tab w:val="left" w:pos="4021"/>
          <w:tab w:val="left" w:pos="4982"/>
          <w:tab w:val="left" w:pos="6565"/>
          <w:tab w:val="left" w:pos="8270"/>
        </w:tabs>
        <w:spacing w:before="41" w:line="278" w:lineRule="auto"/>
        <w:ind w:right="230" w:firstLine="708"/>
        <w:jc w:val="left"/>
      </w:pPr>
      <w:r>
        <w:rPr>
          <w:spacing w:val="-2"/>
        </w:rPr>
        <w:t>Лабораторная</w:t>
      </w:r>
      <w:r>
        <w:tab/>
      </w:r>
      <w:r>
        <w:rPr>
          <w:spacing w:val="-2"/>
        </w:rPr>
        <w:t>работа</w:t>
      </w:r>
      <w:r>
        <w:tab/>
        <w:t>№ 5.</w:t>
      </w:r>
      <w:r>
        <w:tab/>
      </w:r>
      <w:r>
        <w:rPr>
          <w:spacing w:val="-2"/>
        </w:rPr>
        <w:t>«Изучение</w:t>
      </w:r>
      <w:r>
        <w:tab/>
      </w:r>
      <w:r>
        <w:rPr>
          <w:spacing w:val="-2"/>
        </w:rPr>
        <w:t>результатов</w:t>
      </w:r>
      <w:r>
        <w:tab/>
      </w:r>
      <w:r>
        <w:rPr>
          <w:spacing w:val="-2"/>
        </w:rPr>
        <w:t xml:space="preserve">моногибридного </w:t>
      </w:r>
      <w:r>
        <w:t>и дигибридного скрещивания у дрозофилы на готовых микропрепаратах».</w:t>
      </w:r>
    </w:p>
    <w:p w:rsidR="00336F6E" w:rsidRDefault="001D7343">
      <w:pPr>
        <w:pStyle w:val="a3"/>
        <w:spacing w:line="276" w:lineRule="auto"/>
        <w:ind w:firstLine="708"/>
        <w:jc w:val="left"/>
      </w:pPr>
      <w:r>
        <w:t>Лабораторная</w:t>
      </w:r>
      <w:r>
        <w:rPr>
          <w:spacing w:val="40"/>
        </w:rPr>
        <w:t xml:space="preserve"> </w:t>
      </w:r>
      <w:r>
        <w:t>работа</w:t>
      </w:r>
      <w:r>
        <w:rPr>
          <w:spacing w:val="40"/>
        </w:rPr>
        <w:t xml:space="preserve"> </w:t>
      </w:r>
      <w:r>
        <w:t>№</w:t>
      </w:r>
      <w:r>
        <w:rPr>
          <w:spacing w:val="-2"/>
        </w:rPr>
        <w:t xml:space="preserve"> </w:t>
      </w:r>
      <w:r>
        <w:t>6.</w:t>
      </w:r>
      <w:r>
        <w:rPr>
          <w:spacing w:val="40"/>
        </w:rPr>
        <w:t xml:space="preserve"> </w:t>
      </w:r>
      <w:r>
        <w:t>«Изучение</w:t>
      </w:r>
      <w:r>
        <w:rPr>
          <w:spacing w:val="40"/>
        </w:rPr>
        <w:t xml:space="preserve"> </w:t>
      </w:r>
      <w:r>
        <w:t>модификационной</w:t>
      </w:r>
      <w:r>
        <w:rPr>
          <w:spacing w:val="40"/>
        </w:rPr>
        <w:t xml:space="preserve"> </w:t>
      </w:r>
      <w:r>
        <w:t>изменчивости,</w:t>
      </w:r>
      <w:r>
        <w:rPr>
          <w:spacing w:val="40"/>
        </w:rPr>
        <w:t xml:space="preserve"> </w:t>
      </w:r>
      <w:r>
        <w:t>построение вариационного ряда и вариационной кривой».</w:t>
      </w:r>
    </w:p>
    <w:p w:rsidR="00336F6E" w:rsidRDefault="001D7343">
      <w:pPr>
        <w:pStyle w:val="a3"/>
        <w:tabs>
          <w:tab w:val="left" w:pos="2663"/>
          <w:tab w:val="left" w:pos="3642"/>
          <w:tab w:val="left" w:pos="4413"/>
          <w:tab w:val="left" w:pos="5579"/>
          <w:tab w:val="left" w:pos="6749"/>
          <w:tab w:val="left" w:pos="7161"/>
          <w:tab w:val="left" w:pos="8603"/>
          <w:tab w:val="left" w:pos="9135"/>
        </w:tabs>
        <w:spacing w:line="275" w:lineRule="exact"/>
        <w:ind w:left="938"/>
        <w:jc w:val="left"/>
      </w:pPr>
      <w:r>
        <w:rPr>
          <w:spacing w:val="-2"/>
        </w:rPr>
        <w:t>Лабораторная</w:t>
      </w:r>
      <w:r>
        <w:tab/>
      </w:r>
      <w:r>
        <w:rPr>
          <w:spacing w:val="-2"/>
        </w:rPr>
        <w:t>работа</w:t>
      </w:r>
      <w:r>
        <w:tab/>
        <w:t xml:space="preserve">№ </w:t>
      </w:r>
      <w:r>
        <w:rPr>
          <w:spacing w:val="-5"/>
        </w:rPr>
        <w:t>7.</w:t>
      </w:r>
      <w:r>
        <w:tab/>
      </w:r>
      <w:r>
        <w:rPr>
          <w:spacing w:val="-2"/>
        </w:rPr>
        <w:t>«Анализ</w:t>
      </w:r>
      <w:r>
        <w:tab/>
      </w:r>
      <w:r>
        <w:rPr>
          <w:spacing w:val="-2"/>
        </w:rPr>
        <w:t>мутаций</w:t>
      </w:r>
      <w:r>
        <w:tab/>
      </w:r>
      <w:r>
        <w:rPr>
          <w:spacing w:val="-10"/>
        </w:rPr>
        <w:t>у</w:t>
      </w:r>
      <w:r>
        <w:tab/>
      </w:r>
      <w:r>
        <w:rPr>
          <w:spacing w:val="-2"/>
        </w:rPr>
        <w:t>дрозофилы</w:t>
      </w:r>
      <w:r>
        <w:tab/>
      </w:r>
      <w:r>
        <w:rPr>
          <w:spacing w:val="-5"/>
        </w:rPr>
        <w:t>на</w:t>
      </w:r>
      <w:r>
        <w:tab/>
      </w:r>
      <w:r>
        <w:rPr>
          <w:spacing w:val="-2"/>
        </w:rPr>
        <w:t>готовых</w:t>
      </w:r>
    </w:p>
    <w:p w:rsidR="00336F6E" w:rsidRDefault="00336F6E">
      <w:pPr>
        <w:pStyle w:val="a3"/>
        <w:spacing w:line="275" w:lineRule="exact"/>
        <w:jc w:val="left"/>
        <w:sectPr w:rsidR="00336F6E">
          <w:pgSz w:w="11920" w:h="16850"/>
          <w:pgMar w:top="1360" w:right="850" w:bottom="1160" w:left="850" w:header="0" w:footer="963" w:gutter="0"/>
          <w:cols w:space="720"/>
        </w:sectPr>
      </w:pPr>
    </w:p>
    <w:p w:rsidR="00336F6E" w:rsidRDefault="001D7343">
      <w:pPr>
        <w:pStyle w:val="a3"/>
        <w:spacing w:before="73"/>
        <w:jc w:val="left"/>
      </w:pPr>
      <w:r>
        <w:rPr>
          <w:spacing w:val="-2"/>
        </w:rPr>
        <w:lastRenderedPageBreak/>
        <w:t>микропрепаратах».</w:t>
      </w:r>
    </w:p>
    <w:p w:rsidR="00336F6E" w:rsidRDefault="001D7343">
      <w:pPr>
        <w:pStyle w:val="a3"/>
        <w:spacing w:before="41" w:line="276" w:lineRule="auto"/>
        <w:ind w:left="938" w:right="1166"/>
        <w:jc w:val="left"/>
      </w:pPr>
      <w:r>
        <w:t>Практическая</w:t>
      </w:r>
      <w:r>
        <w:rPr>
          <w:spacing w:val="-5"/>
        </w:rPr>
        <w:t xml:space="preserve"> </w:t>
      </w:r>
      <w:r>
        <w:t>работа</w:t>
      </w:r>
      <w:r>
        <w:rPr>
          <w:spacing w:val="-6"/>
        </w:rPr>
        <w:t xml:space="preserve"> </w:t>
      </w:r>
      <w:r>
        <w:t>№</w:t>
      </w:r>
      <w:r>
        <w:rPr>
          <w:spacing w:val="-4"/>
        </w:rPr>
        <w:t xml:space="preserve"> </w:t>
      </w:r>
      <w:r>
        <w:t>2.</w:t>
      </w:r>
      <w:r>
        <w:rPr>
          <w:spacing w:val="-2"/>
        </w:rPr>
        <w:t xml:space="preserve"> </w:t>
      </w:r>
      <w:r>
        <w:t>«Составление</w:t>
      </w:r>
      <w:r>
        <w:rPr>
          <w:spacing w:val="-6"/>
        </w:rPr>
        <w:t xml:space="preserve"> </w:t>
      </w:r>
      <w:r>
        <w:t>и</w:t>
      </w:r>
      <w:r>
        <w:rPr>
          <w:spacing w:val="-5"/>
        </w:rPr>
        <w:t xml:space="preserve"> </w:t>
      </w:r>
      <w:r>
        <w:t>анализ</w:t>
      </w:r>
      <w:r>
        <w:rPr>
          <w:spacing w:val="-5"/>
        </w:rPr>
        <w:t xml:space="preserve"> </w:t>
      </w:r>
      <w:r>
        <w:t>родословных</w:t>
      </w:r>
      <w:r>
        <w:rPr>
          <w:spacing w:val="-4"/>
        </w:rPr>
        <w:t xml:space="preserve"> </w:t>
      </w:r>
      <w:r>
        <w:t>человека». Тема 7. Селекция организмов. Основы биотехнологии (3 ч).</w:t>
      </w:r>
    </w:p>
    <w:p w:rsidR="00336F6E" w:rsidRDefault="001D7343">
      <w:pPr>
        <w:pStyle w:val="a3"/>
        <w:spacing w:before="2" w:line="276" w:lineRule="auto"/>
        <w:ind w:right="234" w:firstLine="708"/>
      </w:pPr>
      <w:r>
        <w:t>Селекция</w:t>
      </w:r>
      <w:r>
        <w:rPr>
          <w:spacing w:val="80"/>
        </w:rPr>
        <w:t xml:space="preserve"> </w:t>
      </w:r>
      <w:r>
        <w:t>как</w:t>
      </w:r>
      <w:r>
        <w:rPr>
          <w:spacing w:val="80"/>
        </w:rPr>
        <w:t xml:space="preserve"> </w:t>
      </w:r>
      <w:r>
        <w:t>наука</w:t>
      </w:r>
      <w:r>
        <w:rPr>
          <w:spacing w:val="80"/>
        </w:rPr>
        <w:t xml:space="preserve"> </w:t>
      </w:r>
      <w:r>
        <w:t>и</w:t>
      </w:r>
      <w:r>
        <w:rPr>
          <w:spacing w:val="80"/>
        </w:rPr>
        <w:t xml:space="preserve"> </w:t>
      </w:r>
      <w:r>
        <w:t>процесс.</w:t>
      </w:r>
      <w:r>
        <w:rPr>
          <w:spacing w:val="80"/>
        </w:rPr>
        <w:t xml:space="preserve"> </w:t>
      </w:r>
      <w:r>
        <w:t>Зарождение</w:t>
      </w:r>
      <w:r>
        <w:rPr>
          <w:spacing w:val="80"/>
        </w:rPr>
        <w:t xml:space="preserve"> </w:t>
      </w:r>
      <w:r>
        <w:t>селекции</w:t>
      </w:r>
      <w:r>
        <w:rPr>
          <w:spacing w:val="80"/>
        </w:rPr>
        <w:t xml:space="preserve"> </w:t>
      </w:r>
      <w:r>
        <w:t>и</w:t>
      </w:r>
      <w:r>
        <w:rPr>
          <w:spacing w:val="80"/>
        </w:rPr>
        <w:t xml:space="preserve"> </w:t>
      </w:r>
      <w:r>
        <w:t>доместикация.</w:t>
      </w:r>
      <w:r>
        <w:rPr>
          <w:spacing w:val="80"/>
        </w:rPr>
        <w:t xml:space="preserve"> </w:t>
      </w:r>
      <w:r>
        <w:t>Учение Н.И.</w:t>
      </w:r>
      <w:r>
        <w:rPr>
          <w:spacing w:val="-2"/>
        </w:rPr>
        <w:t xml:space="preserve"> </w:t>
      </w:r>
      <w:r>
        <w:t>Вавилова о центрах происхождения и многообразия культурных растений. Центры происхождения домашних животных. Сорт, порода, штамм.</w:t>
      </w:r>
    </w:p>
    <w:p w:rsidR="00336F6E" w:rsidRDefault="001D7343">
      <w:pPr>
        <w:pStyle w:val="a3"/>
        <w:spacing w:line="276" w:lineRule="auto"/>
        <w:ind w:right="225" w:firstLine="708"/>
      </w:pPr>
      <w:r>
        <w:t>Современные</w:t>
      </w:r>
      <w:r>
        <w:rPr>
          <w:spacing w:val="80"/>
          <w:w w:val="150"/>
        </w:rPr>
        <w:t xml:space="preserve">  </w:t>
      </w:r>
      <w:r>
        <w:t>методы</w:t>
      </w:r>
      <w:r>
        <w:rPr>
          <w:spacing w:val="80"/>
          <w:w w:val="150"/>
        </w:rPr>
        <w:t xml:space="preserve">  </w:t>
      </w:r>
      <w:r>
        <w:t>селекции.</w:t>
      </w:r>
      <w:r>
        <w:rPr>
          <w:spacing w:val="80"/>
          <w:w w:val="150"/>
        </w:rPr>
        <w:t xml:space="preserve">  </w:t>
      </w:r>
      <w:r>
        <w:t>Массовый</w:t>
      </w:r>
      <w:r>
        <w:rPr>
          <w:spacing w:val="80"/>
          <w:w w:val="150"/>
        </w:rPr>
        <w:t xml:space="preserve">  </w:t>
      </w:r>
      <w:r>
        <w:t>и</w:t>
      </w:r>
      <w:r>
        <w:rPr>
          <w:spacing w:val="80"/>
          <w:w w:val="150"/>
        </w:rPr>
        <w:t xml:space="preserve">  </w:t>
      </w:r>
      <w:r>
        <w:t>индивидуальный</w:t>
      </w:r>
      <w:r>
        <w:rPr>
          <w:spacing w:val="80"/>
          <w:w w:val="150"/>
        </w:rPr>
        <w:t xml:space="preserve">  </w:t>
      </w:r>
      <w:r>
        <w:t>отборы</w:t>
      </w:r>
      <w:r>
        <w:rPr>
          <w:spacing w:val="40"/>
        </w:rPr>
        <w:t xml:space="preserve"> </w:t>
      </w:r>
      <w:r>
        <w:t>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336F6E" w:rsidRDefault="001D7343">
      <w:pPr>
        <w:pStyle w:val="a3"/>
        <w:spacing w:line="276" w:lineRule="auto"/>
        <w:ind w:right="227" w:firstLine="708"/>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w:t>
      </w:r>
      <w:r>
        <w:rPr>
          <w:spacing w:val="40"/>
        </w:rPr>
        <w:t xml:space="preserve"> </w:t>
      </w:r>
      <w:r>
        <w:t>культуры. Микроклональное размножение растений. Клонирование высокопродуктивных сельскохозяйственных</w:t>
      </w:r>
      <w:r>
        <w:rPr>
          <w:spacing w:val="-2"/>
        </w:rPr>
        <w:t xml:space="preserve"> </w:t>
      </w:r>
      <w:r>
        <w:t>организмов.</w:t>
      </w:r>
      <w:r>
        <w:rPr>
          <w:spacing w:val="-3"/>
        </w:rPr>
        <w:t xml:space="preserve"> </w:t>
      </w:r>
      <w:r>
        <w:t>Экологические и</w:t>
      </w:r>
      <w:r>
        <w:rPr>
          <w:spacing w:val="-1"/>
        </w:rPr>
        <w:t xml:space="preserve"> </w:t>
      </w:r>
      <w:r>
        <w:t>этические</w:t>
      </w:r>
      <w:r>
        <w:rPr>
          <w:spacing w:val="-3"/>
        </w:rPr>
        <w:t xml:space="preserve"> </w:t>
      </w:r>
      <w:r>
        <w:t>проблемы.</w:t>
      </w:r>
      <w:r>
        <w:rPr>
          <w:spacing w:val="-3"/>
        </w:rPr>
        <w:t xml:space="preserve"> </w:t>
      </w:r>
      <w:r>
        <w:t>ГМО –</w:t>
      </w:r>
      <w:r>
        <w:rPr>
          <w:spacing w:val="-2"/>
        </w:rPr>
        <w:t xml:space="preserve"> </w:t>
      </w:r>
      <w:r>
        <w:t>генетически модифицированные организмы.</w:t>
      </w:r>
    </w:p>
    <w:p w:rsidR="00336F6E" w:rsidRDefault="001D7343">
      <w:pPr>
        <w:pStyle w:val="a3"/>
        <w:spacing w:line="276" w:lineRule="exact"/>
        <w:ind w:left="938"/>
        <w:jc w:val="left"/>
      </w:pPr>
      <w:r>
        <w:rPr>
          <w:spacing w:val="-2"/>
        </w:rPr>
        <w:t>Демонстрации:</w:t>
      </w:r>
    </w:p>
    <w:p w:rsidR="00336F6E" w:rsidRDefault="001D7343">
      <w:pPr>
        <w:pStyle w:val="a3"/>
        <w:spacing w:before="41"/>
        <w:ind w:left="938"/>
        <w:jc w:val="left"/>
      </w:pPr>
      <w:r>
        <w:t>Портреты:</w:t>
      </w:r>
      <w:r>
        <w:rPr>
          <w:spacing w:val="-2"/>
        </w:rPr>
        <w:t xml:space="preserve"> </w:t>
      </w:r>
      <w:r>
        <w:t>Н.И.</w:t>
      </w:r>
      <w:r>
        <w:rPr>
          <w:spacing w:val="-2"/>
        </w:rPr>
        <w:t xml:space="preserve"> </w:t>
      </w:r>
      <w:r>
        <w:t>Вавилов,</w:t>
      </w:r>
      <w:r>
        <w:rPr>
          <w:spacing w:val="-2"/>
        </w:rPr>
        <w:t xml:space="preserve"> </w:t>
      </w:r>
      <w:r>
        <w:t>И.В.</w:t>
      </w:r>
      <w:r>
        <w:rPr>
          <w:spacing w:val="-2"/>
        </w:rPr>
        <w:t xml:space="preserve"> </w:t>
      </w:r>
      <w:r>
        <w:t>Мичурин,</w:t>
      </w:r>
      <w:r>
        <w:rPr>
          <w:spacing w:val="-2"/>
        </w:rPr>
        <w:t xml:space="preserve"> </w:t>
      </w:r>
      <w:r>
        <w:t>Г.Д.</w:t>
      </w:r>
      <w:r>
        <w:rPr>
          <w:spacing w:val="-1"/>
        </w:rPr>
        <w:t xml:space="preserve"> </w:t>
      </w:r>
      <w:r>
        <w:t>Карпеченко,</w:t>
      </w:r>
      <w:r>
        <w:rPr>
          <w:spacing w:val="-2"/>
        </w:rPr>
        <w:t xml:space="preserve"> </w:t>
      </w:r>
      <w:r>
        <w:t>М.Ф.</w:t>
      </w:r>
      <w:r>
        <w:rPr>
          <w:spacing w:val="-1"/>
        </w:rPr>
        <w:t xml:space="preserve"> </w:t>
      </w:r>
      <w:r>
        <w:rPr>
          <w:spacing w:val="-2"/>
        </w:rPr>
        <w:t>Иванов.</w:t>
      </w:r>
    </w:p>
    <w:p w:rsidR="00336F6E" w:rsidRDefault="001D7343">
      <w:pPr>
        <w:pStyle w:val="a3"/>
        <w:spacing w:before="43" w:line="276" w:lineRule="auto"/>
        <w:ind w:right="230" w:firstLine="708"/>
      </w:pPr>
      <w:r>
        <w:t xml:space="preserve">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w:t>
      </w:r>
      <w:r>
        <w:rPr>
          <w:spacing w:val="-2"/>
        </w:rPr>
        <w:t>хромосом».</w:t>
      </w:r>
    </w:p>
    <w:p w:rsidR="00336F6E" w:rsidRDefault="001D7343">
      <w:pPr>
        <w:pStyle w:val="a3"/>
        <w:spacing w:line="276" w:lineRule="auto"/>
        <w:ind w:right="235" w:firstLine="708"/>
      </w:pPr>
      <w:r>
        <w:t>Оборудование: муляжи плодов и корнеплодов диких форм и культурных сортов растений, гербарий «Сельскохозяйственные растения».</w:t>
      </w:r>
    </w:p>
    <w:p w:rsidR="00336F6E" w:rsidRDefault="001D7343">
      <w:pPr>
        <w:pStyle w:val="a3"/>
        <w:spacing w:line="275" w:lineRule="exact"/>
        <w:ind w:left="93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336F6E" w:rsidRDefault="001D7343">
      <w:pPr>
        <w:pStyle w:val="a3"/>
        <w:spacing w:before="41" w:line="276" w:lineRule="auto"/>
        <w:ind w:right="234" w:firstLine="708"/>
      </w:pPr>
      <w:r>
        <w:t>Экскурсия «Основные методы и достижения селекции растений и животных (на селекционную</w:t>
      </w:r>
      <w:r>
        <w:rPr>
          <w:spacing w:val="68"/>
          <w:w w:val="150"/>
        </w:rPr>
        <w:t xml:space="preserve">   </w:t>
      </w:r>
      <w:r>
        <w:t>станцию,</w:t>
      </w:r>
      <w:r>
        <w:rPr>
          <w:spacing w:val="67"/>
          <w:w w:val="150"/>
        </w:rPr>
        <w:t xml:space="preserve">   </w:t>
      </w:r>
      <w:r>
        <w:t>племенную</w:t>
      </w:r>
      <w:r>
        <w:rPr>
          <w:spacing w:val="69"/>
          <w:w w:val="150"/>
        </w:rPr>
        <w:t xml:space="preserve">   </w:t>
      </w:r>
      <w:r>
        <w:t>ферму,</w:t>
      </w:r>
      <w:r>
        <w:rPr>
          <w:spacing w:val="68"/>
          <w:w w:val="150"/>
        </w:rPr>
        <w:t xml:space="preserve">   </w:t>
      </w:r>
      <w:r>
        <w:t>сортоиспытательный</w:t>
      </w:r>
      <w:r>
        <w:rPr>
          <w:spacing w:val="69"/>
          <w:w w:val="150"/>
        </w:rPr>
        <w:t xml:space="preserve">   </w:t>
      </w:r>
      <w:r>
        <w:t>участок, в тепличное хозяйство, лабораторию агроуниверситета или научного центра)».</w:t>
      </w:r>
    </w:p>
    <w:p w:rsidR="00336F6E" w:rsidRDefault="001D7343">
      <w:pPr>
        <w:pStyle w:val="2"/>
        <w:spacing w:before="5"/>
        <w:jc w:val="both"/>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rsidR="00336F6E" w:rsidRDefault="001D7343">
      <w:pPr>
        <w:pStyle w:val="a3"/>
        <w:spacing w:before="36" w:line="278" w:lineRule="auto"/>
        <w:ind w:left="938" w:right="2919"/>
      </w:pPr>
      <w:r>
        <w:t>1</w:t>
      </w:r>
      <w:r>
        <w:rPr>
          <w:spacing w:val="-3"/>
        </w:rPr>
        <w:t xml:space="preserve"> </w:t>
      </w:r>
      <w:r>
        <w:t>час</w:t>
      </w:r>
      <w:r>
        <w:rPr>
          <w:spacing w:val="-4"/>
        </w:rPr>
        <w:t xml:space="preserve"> </w:t>
      </w:r>
      <w:r>
        <w:t>в</w:t>
      </w:r>
      <w:r>
        <w:rPr>
          <w:spacing w:val="-4"/>
        </w:rPr>
        <w:t xml:space="preserve"> </w:t>
      </w:r>
      <w:r>
        <w:t>неделю,</w:t>
      </w:r>
      <w:r>
        <w:rPr>
          <w:spacing w:val="-3"/>
        </w:rPr>
        <w:t xml:space="preserve"> </w:t>
      </w:r>
      <w:r>
        <w:t>всего</w:t>
      </w:r>
      <w:r>
        <w:rPr>
          <w:spacing w:val="-3"/>
        </w:rPr>
        <w:t xml:space="preserve"> </w:t>
      </w:r>
      <w:r>
        <w:t>34</w:t>
      </w:r>
      <w:r>
        <w:rPr>
          <w:spacing w:val="-3"/>
        </w:rPr>
        <w:t xml:space="preserve"> </w:t>
      </w:r>
      <w:r>
        <w:t>часа,</w:t>
      </w:r>
      <w:r>
        <w:rPr>
          <w:spacing w:val="-3"/>
        </w:rPr>
        <w:t xml:space="preserve"> </w:t>
      </w:r>
      <w:r>
        <w:t>из</w:t>
      </w:r>
      <w:r>
        <w:rPr>
          <w:spacing w:val="-3"/>
        </w:rPr>
        <w:t xml:space="preserve"> </w:t>
      </w:r>
      <w:r>
        <w:t>них</w:t>
      </w:r>
      <w:r>
        <w:rPr>
          <w:spacing w:val="-1"/>
        </w:rPr>
        <w:t xml:space="preserve"> </w:t>
      </w:r>
      <w:r>
        <w:t>2</w:t>
      </w:r>
      <w:r>
        <w:rPr>
          <w:spacing w:val="-3"/>
        </w:rPr>
        <w:t xml:space="preserve"> </w:t>
      </w:r>
      <w:r>
        <w:t>часа</w:t>
      </w:r>
      <w:r>
        <w:rPr>
          <w:spacing w:val="-1"/>
        </w:rPr>
        <w:t xml:space="preserve"> </w:t>
      </w:r>
      <w:r>
        <w:t>–</w:t>
      </w:r>
      <w:r>
        <w:rPr>
          <w:spacing w:val="-3"/>
        </w:rPr>
        <w:t xml:space="preserve"> </w:t>
      </w:r>
      <w:r>
        <w:t>резервное</w:t>
      </w:r>
      <w:r>
        <w:rPr>
          <w:spacing w:val="-4"/>
        </w:rPr>
        <w:t xml:space="preserve"> </w:t>
      </w:r>
      <w:r>
        <w:t>время Тема 1. Эволюционная биология (9 ч).</w:t>
      </w:r>
    </w:p>
    <w:p w:rsidR="00336F6E" w:rsidRDefault="001D7343">
      <w:pPr>
        <w:pStyle w:val="a3"/>
        <w:spacing w:line="276" w:lineRule="auto"/>
        <w:ind w:right="233" w:firstLine="708"/>
      </w:pPr>
      <w:r>
        <w:t>Предпосылки</w:t>
      </w:r>
      <w:r>
        <w:rPr>
          <w:spacing w:val="80"/>
        </w:rPr>
        <w:t xml:space="preserve">  </w:t>
      </w:r>
      <w:r>
        <w:t>возникновения</w:t>
      </w:r>
      <w:r>
        <w:rPr>
          <w:spacing w:val="80"/>
        </w:rPr>
        <w:t xml:space="preserve">  </w:t>
      </w:r>
      <w:r>
        <w:t>эволюционной</w:t>
      </w:r>
      <w:r>
        <w:rPr>
          <w:spacing w:val="80"/>
        </w:rPr>
        <w:t xml:space="preserve">  </w:t>
      </w:r>
      <w:r>
        <w:t>теории.</w:t>
      </w:r>
      <w:r>
        <w:rPr>
          <w:spacing w:val="80"/>
        </w:rPr>
        <w:t xml:space="preserve">  </w:t>
      </w:r>
      <w:r>
        <w:t>Эволюционная</w:t>
      </w:r>
      <w:r>
        <w:rPr>
          <w:spacing w:val="80"/>
        </w:rPr>
        <w:t xml:space="preserve">  </w:t>
      </w:r>
      <w:r>
        <w:t>теория</w:t>
      </w:r>
      <w:r>
        <w:rPr>
          <w:spacing w:val="80"/>
        </w:rPr>
        <w:t xml:space="preserve"> </w:t>
      </w:r>
      <w:r>
        <w:t>и</w:t>
      </w:r>
      <w:r>
        <w:rPr>
          <w:spacing w:val="62"/>
        </w:rPr>
        <w:t xml:space="preserve">  </w:t>
      </w:r>
      <w:r>
        <w:t>её</w:t>
      </w:r>
      <w:r>
        <w:rPr>
          <w:spacing w:val="61"/>
        </w:rPr>
        <w:t xml:space="preserve">  </w:t>
      </w:r>
      <w:r>
        <w:t>место</w:t>
      </w:r>
      <w:r>
        <w:rPr>
          <w:spacing w:val="62"/>
        </w:rPr>
        <w:t xml:space="preserve">  </w:t>
      </w:r>
      <w:r>
        <w:t>в</w:t>
      </w:r>
      <w:r>
        <w:rPr>
          <w:spacing w:val="61"/>
        </w:rPr>
        <w:t xml:space="preserve">  </w:t>
      </w:r>
      <w:r>
        <w:t>биологии.</w:t>
      </w:r>
      <w:r>
        <w:rPr>
          <w:spacing w:val="61"/>
        </w:rPr>
        <w:t xml:space="preserve">  </w:t>
      </w:r>
      <w:r>
        <w:t>Влияние</w:t>
      </w:r>
      <w:r>
        <w:rPr>
          <w:spacing w:val="61"/>
        </w:rPr>
        <w:t xml:space="preserve">  </w:t>
      </w:r>
      <w:r>
        <w:t>эволюционной</w:t>
      </w:r>
      <w:r>
        <w:rPr>
          <w:spacing w:val="62"/>
        </w:rPr>
        <w:t xml:space="preserve">  </w:t>
      </w:r>
      <w:r>
        <w:t>теории</w:t>
      </w:r>
      <w:r>
        <w:rPr>
          <w:spacing w:val="61"/>
        </w:rPr>
        <w:t xml:space="preserve">  </w:t>
      </w:r>
      <w:r>
        <w:t>на</w:t>
      </w:r>
      <w:r>
        <w:rPr>
          <w:spacing w:val="61"/>
        </w:rPr>
        <w:t xml:space="preserve">  </w:t>
      </w:r>
      <w:r>
        <w:t>развитие</w:t>
      </w:r>
      <w:r>
        <w:rPr>
          <w:spacing w:val="61"/>
        </w:rPr>
        <w:t xml:space="preserve">  </w:t>
      </w:r>
      <w:r>
        <w:t>биологии и других наук.</w:t>
      </w:r>
    </w:p>
    <w:p w:rsidR="00336F6E" w:rsidRDefault="001D7343">
      <w:pPr>
        <w:pStyle w:val="a3"/>
        <w:spacing w:line="276" w:lineRule="auto"/>
        <w:ind w:right="230" w:firstLine="708"/>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336F6E" w:rsidRDefault="001D7343">
      <w:pPr>
        <w:pStyle w:val="a3"/>
        <w:spacing w:line="276" w:lineRule="auto"/>
        <w:ind w:right="227" w:firstLine="708"/>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w:t>
      </w:r>
      <w:r>
        <w:rPr>
          <w:spacing w:val="40"/>
        </w:rPr>
        <w:t xml:space="preserve"> </w:t>
      </w:r>
      <w:r>
        <w:t>атавизмы. Молекулярно-биохимические: сходство механизмов наследственности и основных метаболических путей у всех организмов.</w:t>
      </w:r>
    </w:p>
    <w:p w:rsidR="00336F6E" w:rsidRDefault="001D7343">
      <w:pPr>
        <w:pStyle w:val="a3"/>
        <w:ind w:left="938"/>
      </w:pPr>
      <w:r>
        <w:t>Эволюционная</w:t>
      </w:r>
      <w:r>
        <w:rPr>
          <w:spacing w:val="59"/>
        </w:rPr>
        <w:t xml:space="preserve">  </w:t>
      </w:r>
      <w:r>
        <w:t>теория</w:t>
      </w:r>
      <w:r>
        <w:rPr>
          <w:spacing w:val="60"/>
        </w:rPr>
        <w:t xml:space="preserve">  </w:t>
      </w:r>
      <w:r>
        <w:t>Ч.</w:t>
      </w:r>
      <w:r>
        <w:rPr>
          <w:spacing w:val="60"/>
        </w:rPr>
        <w:t xml:space="preserve">  </w:t>
      </w:r>
      <w:r>
        <w:t>Дарвина.</w:t>
      </w:r>
      <w:r>
        <w:rPr>
          <w:spacing w:val="60"/>
        </w:rPr>
        <w:t xml:space="preserve">  </w:t>
      </w:r>
      <w:r>
        <w:t>Предпосылки</w:t>
      </w:r>
      <w:r>
        <w:rPr>
          <w:spacing w:val="60"/>
        </w:rPr>
        <w:t xml:space="preserve">  </w:t>
      </w:r>
      <w:r>
        <w:t>возникновения</w:t>
      </w:r>
      <w:r>
        <w:rPr>
          <w:spacing w:val="60"/>
        </w:rPr>
        <w:t xml:space="preserve">  </w:t>
      </w:r>
      <w:r>
        <w:rPr>
          <w:spacing w:val="-2"/>
        </w:rPr>
        <w:t>дарвинизма.</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3" w:line="276" w:lineRule="auto"/>
        <w:ind w:right="232"/>
      </w:pPr>
      <w:r>
        <w:lastRenderedPageBreak/>
        <w:t>Движущие</w:t>
      </w:r>
      <w:r>
        <w:rPr>
          <w:spacing w:val="80"/>
          <w:w w:val="150"/>
        </w:rPr>
        <w:t xml:space="preserve">  </w:t>
      </w:r>
      <w:r>
        <w:t>силы</w:t>
      </w:r>
      <w:r>
        <w:rPr>
          <w:spacing w:val="80"/>
          <w:w w:val="150"/>
        </w:rPr>
        <w:t xml:space="preserve">  </w:t>
      </w:r>
      <w:r>
        <w:t>эволюции</w:t>
      </w:r>
      <w:r>
        <w:rPr>
          <w:spacing w:val="80"/>
          <w:w w:val="150"/>
        </w:rPr>
        <w:t xml:space="preserve">  </w:t>
      </w:r>
      <w:r>
        <w:t>видов</w:t>
      </w:r>
      <w:r>
        <w:rPr>
          <w:spacing w:val="80"/>
          <w:w w:val="150"/>
        </w:rPr>
        <w:t xml:space="preserve">  </w:t>
      </w:r>
      <w:r>
        <w:t>по</w:t>
      </w:r>
      <w:r>
        <w:rPr>
          <w:spacing w:val="80"/>
          <w:w w:val="150"/>
        </w:rPr>
        <w:t xml:space="preserve">  </w:t>
      </w:r>
      <w:r>
        <w:t>Дарвину</w:t>
      </w:r>
      <w:r>
        <w:rPr>
          <w:spacing w:val="80"/>
          <w:w w:val="150"/>
        </w:rPr>
        <w:t xml:space="preserve">  </w:t>
      </w:r>
      <w:r>
        <w:t>(избыточное</w:t>
      </w:r>
      <w:r>
        <w:rPr>
          <w:spacing w:val="80"/>
          <w:w w:val="150"/>
        </w:rPr>
        <w:t xml:space="preserve">  </w:t>
      </w:r>
      <w:r>
        <w:t>размножение при</w:t>
      </w:r>
      <w:r>
        <w:rPr>
          <w:spacing w:val="80"/>
        </w:rPr>
        <w:t xml:space="preserve">    </w:t>
      </w:r>
      <w:r>
        <w:t>ограниченности</w:t>
      </w:r>
      <w:r>
        <w:rPr>
          <w:spacing w:val="80"/>
        </w:rPr>
        <w:t xml:space="preserve">    </w:t>
      </w:r>
      <w:r>
        <w:t>ресурсов,</w:t>
      </w:r>
      <w:r>
        <w:rPr>
          <w:spacing w:val="80"/>
        </w:rPr>
        <w:t xml:space="preserve">    </w:t>
      </w:r>
      <w:r>
        <w:t>неопределённая</w:t>
      </w:r>
      <w:r>
        <w:rPr>
          <w:spacing w:val="80"/>
        </w:rPr>
        <w:t xml:space="preserve">    </w:t>
      </w:r>
      <w:r>
        <w:t>изменчивость,</w:t>
      </w:r>
      <w:r>
        <w:rPr>
          <w:spacing w:val="80"/>
        </w:rPr>
        <w:t xml:space="preserve">    </w:t>
      </w:r>
      <w:r>
        <w:t>борьба за существование, естественный отбор).</w:t>
      </w:r>
    </w:p>
    <w:p w:rsidR="00336F6E" w:rsidRDefault="001D7343">
      <w:pPr>
        <w:pStyle w:val="a3"/>
        <w:spacing w:before="1" w:line="276" w:lineRule="auto"/>
        <w:ind w:left="938" w:right="2466"/>
      </w:pPr>
      <w:r>
        <w:t>Синтетическая</w:t>
      </w:r>
      <w:r>
        <w:rPr>
          <w:spacing w:val="-3"/>
        </w:rPr>
        <w:t xml:space="preserve"> </w:t>
      </w:r>
      <w:r>
        <w:t>теория</w:t>
      </w:r>
      <w:r>
        <w:rPr>
          <w:spacing w:val="-3"/>
        </w:rPr>
        <w:t xml:space="preserve"> </w:t>
      </w:r>
      <w:r>
        <w:t>эволюции</w:t>
      </w:r>
      <w:r>
        <w:rPr>
          <w:spacing w:val="-3"/>
        </w:rPr>
        <w:t xml:space="preserve"> </w:t>
      </w:r>
      <w:r>
        <w:t>(СТЭ)</w:t>
      </w:r>
      <w:r>
        <w:rPr>
          <w:spacing w:val="-4"/>
        </w:rPr>
        <w:t xml:space="preserve"> </w:t>
      </w:r>
      <w:r>
        <w:t>и</w:t>
      </w:r>
      <w:r>
        <w:rPr>
          <w:spacing w:val="-3"/>
        </w:rPr>
        <w:t xml:space="preserve"> </w:t>
      </w:r>
      <w:r>
        <w:t>её</w:t>
      </w:r>
      <w:r>
        <w:rPr>
          <w:spacing w:val="-4"/>
        </w:rPr>
        <w:t xml:space="preserve"> </w:t>
      </w:r>
      <w:r>
        <w:t>основные</w:t>
      </w:r>
      <w:r>
        <w:rPr>
          <w:spacing w:val="-5"/>
        </w:rPr>
        <w:t xml:space="preserve"> </w:t>
      </w:r>
      <w:r>
        <w:t>положения. Микроэволюция. Популяция как единица вида и эволюции.</w:t>
      </w:r>
    </w:p>
    <w:p w:rsidR="00336F6E" w:rsidRDefault="001D7343">
      <w:pPr>
        <w:pStyle w:val="a3"/>
        <w:spacing w:line="276" w:lineRule="auto"/>
        <w:ind w:right="232" w:firstLine="708"/>
      </w:pPr>
      <w:r>
        <w:t>Движущие силы (факторы) эволюции видов в природе. Мутационный процесс и комбинативная</w:t>
      </w:r>
      <w:r>
        <w:rPr>
          <w:spacing w:val="80"/>
        </w:rPr>
        <w:t xml:space="preserve">  </w:t>
      </w:r>
      <w:r>
        <w:t>изменчивость.</w:t>
      </w:r>
      <w:r>
        <w:rPr>
          <w:spacing w:val="80"/>
        </w:rPr>
        <w:t xml:space="preserve">  </w:t>
      </w:r>
      <w:r>
        <w:t>Популяционные</w:t>
      </w:r>
      <w:r>
        <w:rPr>
          <w:spacing w:val="80"/>
        </w:rPr>
        <w:t xml:space="preserve">  </w:t>
      </w:r>
      <w:r>
        <w:t>волны</w:t>
      </w:r>
      <w:r>
        <w:rPr>
          <w:spacing w:val="80"/>
        </w:rPr>
        <w:t xml:space="preserve">  </w:t>
      </w:r>
      <w:r>
        <w:t>и</w:t>
      </w:r>
      <w:r>
        <w:rPr>
          <w:spacing w:val="80"/>
        </w:rPr>
        <w:t xml:space="preserve">  </w:t>
      </w:r>
      <w:r>
        <w:t>дрейф</w:t>
      </w:r>
      <w:r>
        <w:rPr>
          <w:spacing w:val="80"/>
        </w:rPr>
        <w:t xml:space="preserve">  </w:t>
      </w:r>
      <w:r>
        <w:t>генов.</w:t>
      </w:r>
      <w:r>
        <w:rPr>
          <w:spacing w:val="80"/>
        </w:rPr>
        <w:t xml:space="preserve">  </w:t>
      </w:r>
      <w:r>
        <w:t>Изоляция и миграция.</w:t>
      </w:r>
    </w:p>
    <w:p w:rsidR="00336F6E" w:rsidRDefault="001D7343">
      <w:pPr>
        <w:pStyle w:val="a3"/>
        <w:ind w:left="938"/>
      </w:pPr>
      <w:r>
        <w:t>Естественный</w:t>
      </w:r>
      <w:r>
        <w:rPr>
          <w:spacing w:val="-6"/>
        </w:rPr>
        <w:t xml:space="preserve"> </w:t>
      </w:r>
      <w:r>
        <w:t>отбор</w:t>
      </w:r>
      <w:r>
        <w:rPr>
          <w:spacing w:val="-2"/>
        </w:rPr>
        <w:t xml:space="preserve"> </w:t>
      </w:r>
      <w:r>
        <w:t>–</w:t>
      </w:r>
      <w:r>
        <w:rPr>
          <w:spacing w:val="-3"/>
        </w:rPr>
        <w:t xml:space="preserve"> </w:t>
      </w:r>
      <w:r>
        <w:t>направляющий</w:t>
      </w:r>
      <w:r>
        <w:rPr>
          <w:spacing w:val="-3"/>
        </w:rPr>
        <w:t xml:space="preserve"> </w:t>
      </w:r>
      <w:r>
        <w:t>фактор</w:t>
      </w:r>
      <w:r>
        <w:rPr>
          <w:spacing w:val="-5"/>
        </w:rPr>
        <w:t xml:space="preserve"> </w:t>
      </w:r>
      <w:r>
        <w:t>эволюции.</w:t>
      </w:r>
      <w:r>
        <w:rPr>
          <w:spacing w:val="-3"/>
        </w:rPr>
        <w:t xml:space="preserve"> </w:t>
      </w:r>
      <w:r>
        <w:t>Формы</w:t>
      </w:r>
      <w:r>
        <w:rPr>
          <w:spacing w:val="-4"/>
        </w:rPr>
        <w:t xml:space="preserve"> </w:t>
      </w:r>
      <w:r>
        <w:t>естественного</w:t>
      </w:r>
      <w:r>
        <w:rPr>
          <w:spacing w:val="-3"/>
        </w:rPr>
        <w:t xml:space="preserve"> </w:t>
      </w:r>
      <w:r>
        <w:rPr>
          <w:spacing w:val="-2"/>
        </w:rPr>
        <w:t>отбора.</w:t>
      </w:r>
    </w:p>
    <w:p w:rsidR="00336F6E" w:rsidRDefault="001D7343">
      <w:pPr>
        <w:pStyle w:val="a3"/>
        <w:spacing w:before="41" w:line="276" w:lineRule="auto"/>
        <w:ind w:right="234" w:firstLine="708"/>
        <w:jc w:val="left"/>
      </w:pPr>
      <w:r>
        <w:t>Приспособленность организмов как результат эволюции. Примеры приспособлений</w:t>
      </w:r>
      <w:r>
        <w:rPr>
          <w:spacing w:val="30"/>
        </w:rPr>
        <w:t xml:space="preserve"> </w:t>
      </w:r>
      <w:r>
        <w:t>у организмов. Ароморфозы и идио­адаптации.</w:t>
      </w:r>
    </w:p>
    <w:p w:rsidR="00336F6E" w:rsidRDefault="001D7343">
      <w:pPr>
        <w:pStyle w:val="a3"/>
        <w:tabs>
          <w:tab w:val="left" w:pos="1576"/>
          <w:tab w:val="left" w:pos="1933"/>
          <w:tab w:val="left" w:pos="3972"/>
          <w:tab w:val="left" w:pos="5197"/>
          <w:tab w:val="left" w:pos="5952"/>
          <w:tab w:val="left" w:pos="7217"/>
          <w:tab w:val="left" w:pos="8155"/>
        </w:tabs>
        <w:spacing w:before="1" w:line="276" w:lineRule="auto"/>
        <w:ind w:right="233" w:firstLine="708"/>
        <w:jc w:val="left"/>
      </w:pPr>
      <w:r>
        <w:rPr>
          <w:spacing w:val="-4"/>
        </w:rPr>
        <w:t>Вид</w:t>
      </w:r>
      <w:r>
        <w:tab/>
      </w:r>
      <w:r>
        <w:rPr>
          <w:spacing w:val="-10"/>
        </w:rPr>
        <w:t>и</w:t>
      </w:r>
      <w:r>
        <w:tab/>
      </w:r>
      <w:r>
        <w:rPr>
          <w:spacing w:val="-2"/>
        </w:rPr>
        <w:t>видообразование.</w:t>
      </w:r>
      <w:r>
        <w:tab/>
      </w:r>
      <w:r>
        <w:rPr>
          <w:spacing w:val="-2"/>
        </w:rPr>
        <w:t>Критерии</w:t>
      </w:r>
      <w:r>
        <w:tab/>
      </w:r>
      <w:r>
        <w:rPr>
          <w:spacing w:val="-2"/>
        </w:rPr>
        <w:t>вида.</w:t>
      </w:r>
      <w:r>
        <w:tab/>
      </w:r>
      <w:r>
        <w:rPr>
          <w:spacing w:val="-2"/>
        </w:rPr>
        <w:t>Основные</w:t>
      </w:r>
      <w:r>
        <w:tab/>
      </w:r>
      <w:r>
        <w:rPr>
          <w:spacing w:val="-2"/>
        </w:rPr>
        <w:t>формы</w:t>
      </w:r>
      <w:r>
        <w:tab/>
      </w:r>
      <w:r>
        <w:rPr>
          <w:spacing w:val="-2"/>
        </w:rPr>
        <w:t xml:space="preserve">видообразования: </w:t>
      </w:r>
      <w:r>
        <w:t>географическое, экологическое.</w:t>
      </w:r>
    </w:p>
    <w:p w:rsidR="00336F6E" w:rsidRDefault="001D7343">
      <w:pPr>
        <w:pStyle w:val="a3"/>
        <w:tabs>
          <w:tab w:val="left" w:pos="2883"/>
          <w:tab w:val="left" w:pos="3826"/>
          <w:tab w:val="left" w:pos="5119"/>
          <w:tab w:val="left" w:pos="6791"/>
          <w:tab w:val="left" w:pos="8429"/>
        </w:tabs>
        <w:spacing w:line="276" w:lineRule="auto"/>
        <w:ind w:right="230" w:firstLine="708"/>
        <w:jc w:val="left"/>
      </w:pPr>
      <w:r>
        <w:rPr>
          <w:spacing w:val="-2"/>
        </w:rPr>
        <w:t>Макроэволюция.</w:t>
      </w:r>
      <w:r>
        <w:tab/>
      </w:r>
      <w:r>
        <w:rPr>
          <w:spacing w:val="-4"/>
        </w:rPr>
        <w:t>Формы</w:t>
      </w:r>
      <w:r>
        <w:tab/>
      </w:r>
      <w:r>
        <w:rPr>
          <w:spacing w:val="-2"/>
        </w:rPr>
        <w:t>эволюции:</w:t>
      </w:r>
      <w:r>
        <w:tab/>
      </w:r>
      <w:r>
        <w:rPr>
          <w:spacing w:val="-2"/>
        </w:rPr>
        <w:t>филетическая,</w:t>
      </w:r>
      <w:r>
        <w:tab/>
      </w:r>
      <w:r>
        <w:rPr>
          <w:spacing w:val="-2"/>
        </w:rPr>
        <w:t>дивергентная,</w:t>
      </w:r>
      <w:r>
        <w:tab/>
      </w:r>
      <w:r>
        <w:rPr>
          <w:spacing w:val="-2"/>
        </w:rPr>
        <w:t xml:space="preserve">конвергентная, </w:t>
      </w:r>
      <w:r>
        <w:t>параллельная. Необратимость эволюции.</w:t>
      </w:r>
    </w:p>
    <w:p w:rsidR="00336F6E" w:rsidRDefault="001D7343">
      <w:pPr>
        <w:pStyle w:val="a3"/>
        <w:spacing w:before="1"/>
        <w:ind w:left="938"/>
        <w:jc w:val="left"/>
      </w:pPr>
      <w:r>
        <w:t>Происхождение</w:t>
      </w:r>
      <w:r>
        <w:rPr>
          <w:spacing w:val="10"/>
        </w:rPr>
        <w:t xml:space="preserve"> </w:t>
      </w:r>
      <w:r>
        <w:t>от</w:t>
      </w:r>
      <w:r>
        <w:rPr>
          <w:spacing w:val="12"/>
        </w:rPr>
        <w:t xml:space="preserve"> </w:t>
      </w:r>
      <w:r>
        <w:t>неспециализированных</w:t>
      </w:r>
      <w:r>
        <w:rPr>
          <w:spacing w:val="13"/>
        </w:rPr>
        <w:t xml:space="preserve"> </w:t>
      </w:r>
      <w:r>
        <w:t>предков.</w:t>
      </w:r>
      <w:r>
        <w:rPr>
          <w:spacing w:val="13"/>
        </w:rPr>
        <w:t xml:space="preserve"> </w:t>
      </w:r>
      <w:r>
        <w:t>Прогрессирующая</w:t>
      </w:r>
      <w:r>
        <w:rPr>
          <w:spacing w:val="13"/>
        </w:rPr>
        <w:t xml:space="preserve"> </w:t>
      </w:r>
      <w:r>
        <w:rPr>
          <w:spacing w:val="-2"/>
        </w:rPr>
        <w:t>специализация.</w:t>
      </w:r>
    </w:p>
    <w:p w:rsidR="00336F6E" w:rsidRDefault="001D7343">
      <w:pPr>
        <w:pStyle w:val="a3"/>
        <w:spacing w:before="40"/>
        <w:ind w:left="0" w:right="7683"/>
        <w:jc w:val="right"/>
      </w:pPr>
      <w:r>
        <w:t>Адаптивная</w:t>
      </w:r>
      <w:r>
        <w:rPr>
          <w:spacing w:val="-4"/>
        </w:rPr>
        <w:t xml:space="preserve"> </w:t>
      </w:r>
      <w:r>
        <w:rPr>
          <w:spacing w:val="-2"/>
        </w:rPr>
        <w:t>радиация.</w:t>
      </w:r>
    </w:p>
    <w:p w:rsidR="00336F6E" w:rsidRDefault="001D7343">
      <w:pPr>
        <w:pStyle w:val="a3"/>
        <w:spacing w:before="41"/>
        <w:ind w:left="0" w:right="7709"/>
        <w:jc w:val="right"/>
      </w:pPr>
      <w:r>
        <w:rPr>
          <w:spacing w:val="-2"/>
        </w:rPr>
        <w:t>Демонстрации:</w:t>
      </w:r>
    </w:p>
    <w:p w:rsidR="00336F6E" w:rsidRDefault="001D7343">
      <w:pPr>
        <w:pStyle w:val="a3"/>
        <w:spacing w:before="41" w:line="278" w:lineRule="auto"/>
        <w:ind w:right="228" w:firstLine="708"/>
      </w:pPr>
      <w:r>
        <w:t>Портреты:</w:t>
      </w:r>
      <w:r>
        <w:rPr>
          <w:spacing w:val="-2"/>
        </w:rPr>
        <w:t xml:space="preserve"> </w:t>
      </w:r>
      <w:r>
        <w:t>К.</w:t>
      </w:r>
      <w:r>
        <w:rPr>
          <w:spacing w:val="-3"/>
        </w:rPr>
        <w:t xml:space="preserve"> </w:t>
      </w:r>
      <w:r>
        <w:t>Линней,</w:t>
      </w:r>
      <w:r>
        <w:rPr>
          <w:spacing w:val="-2"/>
        </w:rPr>
        <w:t xml:space="preserve"> </w:t>
      </w:r>
      <w:r>
        <w:t>Ж.Б.</w:t>
      </w:r>
      <w:r>
        <w:rPr>
          <w:spacing w:val="-3"/>
        </w:rPr>
        <w:t xml:space="preserve"> </w:t>
      </w:r>
      <w:r>
        <w:t>Ламарк,</w:t>
      </w:r>
      <w:r>
        <w:rPr>
          <w:spacing w:val="-2"/>
        </w:rPr>
        <w:t xml:space="preserve"> </w:t>
      </w:r>
      <w:r>
        <w:t>Ч.</w:t>
      </w:r>
      <w:r>
        <w:rPr>
          <w:spacing w:val="-2"/>
        </w:rPr>
        <w:t xml:space="preserve"> </w:t>
      </w:r>
      <w:r>
        <w:t>Дарвин,</w:t>
      </w:r>
      <w:r>
        <w:rPr>
          <w:spacing w:val="-2"/>
        </w:rPr>
        <w:t xml:space="preserve"> </w:t>
      </w:r>
      <w:r>
        <w:t>В.О.</w:t>
      </w:r>
      <w:r>
        <w:rPr>
          <w:spacing w:val="-2"/>
        </w:rPr>
        <w:t xml:space="preserve"> </w:t>
      </w:r>
      <w:r>
        <w:t>Ковалевский,</w:t>
      </w:r>
      <w:r>
        <w:rPr>
          <w:spacing w:val="-2"/>
        </w:rPr>
        <w:t xml:space="preserve"> </w:t>
      </w:r>
      <w:r>
        <w:t>К.М. Бэр,</w:t>
      </w:r>
      <w:r>
        <w:rPr>
          <w:spacing w:val="-2"/>
        </w:rPr>
        <w:t xml:space="preserve"> </w:t>
      </w:r>
      <w:r>
        <w:t>Э.</w:t>
      </w:r>
      <w:r>
        <w:rPr>
          <w:spacing w:val="-2"/>
        </w:rPr>
        <w:t xml:space="preserve"> </w:t>
      </w:r>
      <w:r>
        <w:t>Геккель, Ф. Мюллер, А.Н. Северцов.</w:t>
      </w:r>
    </w:p>
    <w:p w:rsidR="00336F6E" w:rsidRDefault="001D7343">
      <w:pPr>
        <w:pStyle w:val="a3"/>
        <w:spacing w:line="276" w:lineRule="auto"/>
        <w:ind w:right="234" w:firstLine="708"/>
      </w:pPr>
      <w:r>
        <w:t>Таблицы и схемы: «Развитие органического мира на Земле», «Зародыши позвоночных животных»,</w:t>
      </w:r>
      <w:r>
        <w:rPr>
          <w:spacing w:val="63"/>
        </w:rPr>
        <w:t xml:space="preserve"> </w:t>
      </w:r>
      <w:r>
        <w:t>«Археоптерикс»,</w:t>
      </w:r>
      <w:r>
        <w:rPr>
          <w:spacing w:val="66"/>
        </w:rPr>
        <w:t xml:space="preserve"> </w:t>
      </w:r>
      <w:r>
        <w:t>«Формы</w:t>
      </w:r>
      <w:r>
        <w:rPr>
          <w:spacing w:val="60"/>
        </w:rPr>
        <w:t xml:space="preserve"> </w:t>
      </w:r>
      <w:r>
        <w:t>борьбы</w:t>
      </w:r>
      <w:r>
        <w:rPr>
          <w:spacing w:val="60"/>
        </w:rPr>
        <w:t xml:space="preserve"> </w:t>
      </w:r>
      <w:r>
        <w:t>за</w:t>
      </w:r>
      <w:r>
        <w:rPr>
          <w:spacing w:val="60"/>
        </w:rPr>
        <w:t xml:space="preserve"> </w:t>
      </w:r>
      <w:r>
        <w:t>существование»,</w:t>
      </w:r>
      <w:r>
        <w:rPr>
          <w:spacing w:val="70"/>
        </w:rPr>
        <w:t xml:space="preserve"> </w:t>
      </w:r>
      <w:r>
        <w:t>«Естественный</w:t>
      </w:r>
      <w:r>
        <w:rPr>
          <w:spacing w:val="61"/>
        </w:rPr>
        <w:t xml:space="preserve"> </w:t>
      </w:r>
      <w:r>
        <w:rPr>
          <w:spacing w:val="-2"/>
        </w:rPr>
        <w:t>отбор»,</w:t>
      </w:r>
    </w:p>
    <w:p w:rsidR="00336F6E" w:rsidRDefault="001D7343">
      <w:pPr>
        <w:pStyle w:val="a3"/>
        <w:spacing w:line="275" w:lineRule="exact"/>
      </w:pPr>
      <w:r>
        <w:t>«Многообразие</w:t>
      </w:r>
      <w:r>
        <w:rPr>
          <w:spacing w:val="56"/>
        </w:rPr>
        <w:t xml:space="preserve">  </w:t>
      </w:r>
      <w:r>
        <w:t>сортов</w:t>
      </w:r>
      <w:r>
        <w:rPr>
          <w:spacing w:val="59"/>
        </w:rPr>
        <w:t xml:space="preserve">  </w:t>
      </w:r>
      <w:r>
        <w:t>растений»,</w:t>
      </w:r>
      <w:r>
        <w:rPr>
          <w:spacing w:val="62"/>
        </w:rPr>
        <w:t xml:space="preserve">  </w:t>
      </w:r>
      <w:r>
        <w:t>«Многообразие</w:t>
      </w:r>
      <w:r>
        <w:rPr>
          <w:spacing w:val="58"/>
        </w:rPr>
        <w:t xml:space="preserve">  </w:t>
      </w:r>
      <w:r>
        <w:t>пород</w:t>
      </w:r>
      <w:r>
        <w:rPr>
          <w:spacing w:val="59"/>
        </w:rPr>
        <w:t xml:space="preserve">  </w:t>
      </w:r>
      <w:r>
        <w:t>животных»,</w:t>
      </w:r>
      <w:r>
        <w:rPr>
          <w:spacing w:val="62"/>
        </w:rPr>
        <w:t xml:space="preserve">  </w:t>
      </w:r>
      <w:r>
        <w:rPr>
          <w:spacing w:val="-2"/>
        </w:rPr>
        <w:t>«Популяции»,</w:t>
      </w:r>
    </w:p>
    <w:p w:rsidR="00336F6E" w:rsidRDefault="001D7343">
      <w:pPr>
        <w:pStyle w:val="a3"/>
        <w:spacing w:before="37"/>
      </w:pPr>
      <w:r>
        <w:t>«Мутационная</w:t>
      </w:r>
      <w:r>
        <w:rPr>
          <w:spacing w:val="64"/>
          <w:w w:val="150"/>
        </w:rPr>
        <w:t xml:space="preserve"> </w:t>
      </w:r>
      <w:r>
        <w:t>изменчивость»,</w:t>
      </w:r>
      <w:r>
        <w:rPr>
          <w:spacing w:val="73"/>
          <w:w w:val="150"/>
        </w:rPr>
        <w:t xml:space="preserve"> </w:t>
      </w:r>
      <w:r>
        <w:t>«Ароморфозы»,</w:t>
      </w:r>
      <w:r>
        <w:rPr>
          <w:spacing w:val="71"/>
          <w:w w:val="150"/>
        </w:rPr>
        <w:t xml:space="preserve"> </w:t>
      </w:r>
      <w:r>
        <w:t>«Идиоадаптации»,</w:t>
      </w:r>
      <w:r>
        <w:rPr>
          <w:spacing w:val="73"/>
          <w:w w:val="150"/>
        </w:rPr>
        <w:t xml:space="preserve"> </w:t>
      </w:r>
      <w:r>
        <w:t>«Общая</w:t>
      </w:r>
      <w:r>
        <w:rPr>
          <w:spacing w:val="67"/>
          <w:w w:val="150"/>
        </w:rPr>
        <w:t xml:space="preserve"> </w:t>
      </w:r>
      <w:r>
        <w:rPr>
          <w:spacing w:val="-2"/>
        </w:rPr>
        <w:t>дегенерация»,</w:t>
      </w:r>
    </w:p>
    <w:p w:rsidR="00336F6E" w:rsidRDefault="001D7343">
      <w:pPr>
        <w:pStyle w:val="a3"/>
        <w:spacing w:before="43" w:line="276" w:lineRule="auto"/>
        <w:ind w:right="227"/>
      </w:pPr>
      <w:r>
        <w:t>«Движущие силы эволюции», «Карта-схема маршрута путешествия Ч.</w:t>
      </w:r>
      <w:r>
        <w:rPr>
          <w:spacing w:val="-1"/>
        </w:rPr>
        <w:t xml:space="preserve"> </w:t>
      </w:r>
      <w:r>
        <w:t>Дарвина», «Борьба за существование»,</w:t>
      </w:r>
      <w:r>
        <w:rPr>
          <w:spacing w:val="80"/>
        </w:rPr>
        <w:t xml:space="preserve"> </w:t>
      </w:r>
      <w:r>
        <w:t>«Приспособленность</w:t>
      </w:r>
      <w:r>
        <w:rPr>
          <w:spacing w:val="80"/>
        </w:rPr>
        <w:t xml:space="preserve"> </w:t>
      </w:r>
      <w:r>
        <w:t>организмов»,</w:t>
      </w:r>
      <w:r>
        <w:rPr>
          <w:spacing w:val="80"/>
        </w:rPr>
        <w:t xml:space="preserve"> </w:t>
      </w:r>
      <w:r>
        <w:t>«Географическое</w:t>
      </w:r>
      <w:r>
        <w:rPr>
          <w:spacing w:val="80"/>
        </w:rPr>
        <w:t xml:space="preserve"> </w:t>
      </w:r>
      <w:r>
        <w:t>видообразование»,</w:t>
      </w:r>
    </w:p>
    <w:p w:rsidR="00336F6E" w:rsidRDefault="001D7343">
      <w:pPr>
        <w:pStyle w:val="a3"/>
        <w:spacing w:line="275" w:lineRule="exact"/>
      </w:pPr>
      <w:r>
        <w:t>«Экологическое</w:t>
      </w:r>
      <w:r>
        <w:rPr>
          <w:spacing w:val="-10"/>
        </w:rPr>
        <w:t xml:space="preserve"> </w:t>
      </w:r>
      <w:r>
        <w:rPr>
          <w:spacing w:val="-2"/>
        </w:rPr>
        <w:t>видообразование».</w:t>
      </w:r>
    </w:p>
    <w:p w:rsidR="00336F6E" w:rsidRDefault="001D7343">
      <w:pPr>
        <w:pStyle w:val="a3"/>
        <w:spacing w:before="41" w:line="276" w:lineRule="auto"/>
        <w:ind w:right="234" w:firstLine="708"/>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336F6E" w:rsidRDefault="001D7343">
      <w:pPr>
        <w:pStyle w:val="a3"/>
        <w:spacing w:before="1" w:line="276" w:lineRule="auto"/>
        <w:ind w:right="233" w:firstLine="708"/>
      </w:pPr>
      <w:r>
        <w:t>Биогеографическая</w:t>
      </w:r>
      <w:r>
        <w:rPr>
          <w:spacing w:val="-5"/>
        </w:rPr>
        <w:t xml:space="preserve"> </w:t>
      </w:r>
      <w:r>
        <w:t>карта</w:t>
      </w:r>
      <w:r>
        <w:rPr>
          <w:spacing w:val="-5"/>
        </w:rPr>
        <w:t xml:space="preserve"> </w:t>
      </w:r>
      <w:r>
        <w:t>мира,</w:t>
      </w:r>
      <w:r>
        <w:rPr>
          <w:spacing w:val="-5"/>
        </w:rPr>
        <w:t xml:space="preserve"> </w:t>
      </w:r>
      <w:r>
        <w:t>коллекция</w:t>
      </w:r>
      <w:r>
        <w:rPr>
          <w:spacing w:val="-1"/>
        </w:rPr>
        <w:t xml:space="preserve"> </w:t>
      </w:r>
      <w:r>
        <w:t>«Формы</w:t>
      </w:r>
      <w:r>
        <w:rPr>
          <w:spacing w:val="-5"/>
        </w:rPr>
        <w:t xml:space="preserve"> </w:t>
      </w:r>
      <w:r>
        <w:t>сохранности</w:t>
      </w:r>
      <w:r>
        <w:rPr>
          <w:spacing w:val="-4"/>
        </w:rPr>
        <w:t xml:space="preserve"> </w:t>
      </w:r>
      <w:r>
        <w:t>ископаемых</w:t>
      </w:r>
      <w:r>
        <w:rPr>
          <w:spacing w:val="-4"/>
        </w:rPr>
        <w:t xml:space="preserve"> </w:t>
      </w:r>
      <w:r>
        <w:t>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336F6E" w:rsidRDefault="001D7343">
      <w:pPr>
        <w:pStyle w:val="a3"/>
        <w:ind w:left="93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336F6E" w:rsidRDefault="001D7343">
      <w:pPr>
        <w:pStyle w:val="a3"/>
        <w:spacing w:before="41"/>
        <w:ind w:left="938"/>
      </w:pPr>
      <w:r>
        <w:t>Лабораторная</w:t>
      </w:r>
      <w:r>
        <w:rPr>
          <w:spacing w:val="-5"/>
        </w:rPr>
        <w:t xml:space="preserve"> </w:t>
      </w:r>
      <w:r>
        <w:t>работа</w:t>
      </w:r>
      <w:r>
        <w:rPr>
          <w:spacing w:val="-4"/>
        </w:rPr>
        <w:t xml:space="preserve"> </w:t>
      </w:r>
      <w:r>
        <w:t>№</w:t>
      </w:r>
      <w:r>
        <w:rPr>
          <w:spacing w:val="-3"/>
        </w:rPr>
        <w:t xml:space="preserve"> </w:t>
      </w:r>
      <w:r>
        <w:t>1.</w:t>
      </w:r>
      <w:r>
        <w:rPr>
          <w:spacing w:val="1"/>
        </w:rPr>
        <w:t xml:space="preserve"> </w:t>
      </w:r>
      <w:r>
        <w:t>«Сравнение</w:t>
      </w:r>
      <w:r>
        <w:rPr>
          <w:spacing w:val="-4"/>
        </w:rPr>
        <w:t xml:space="preserve"> </w:t>
      </w:r>
      <w:r>
        <w:t>видов</w:t>
      </w:r>
      <w:r>
        <w:rPr>
          <w:spacing w:val="-4"/>
        </w:rPr>
        <w:t xml:space="preserve"> </w:t>
      </w:r>
      <w:r>
        <w:t>по</w:t>
      </w:r>
      <w:r>
        <w:rPr>
          <w:spacing w:val="-3"/>
        </w:rPr>
        <w:t xml:space="preserve"> </w:t>
      </w:r>
      <w:r>
        <w:t>морфологическому</w:t>
      </w:r>
      <w:r>
        <w:rPr>
          <w:spacing w:val="-5"/>
        </w:rPr>
        <w:t xml:space="preserve"> </w:t>
      </w:r>
      <w:r>
        <w:rPr>
          <w:spacing w:val="-2"/>
        </w:rPr>
        <w:t>критерию».</w:t>
      </w:r>
    </w:p>
    <w:p w:rsidR="00336F6E" w:rsidRDefault="001D7343">
      <w:pPr>
        <w:pStyle w:val="a3"/>
        <w:spacing w:before="44" w:line="276" w:lineRule="auto"/>
        <w:ind w:right="229" w:firstLine="708"/>
      </w:pPr>
      <w:r>
        <w:t>Лабораторная</w:t>
      </w:r>
      <w:r>
        <w:rPr>
          <w:spacing w:val="80"/>
        </w:rPr>
        <w:t xml:space="preserve">   </w:t>
      </w:r>
      <w:r>
        <w:t>работа</w:t>
      </w:r>
      <w:r>
        <w:rPr>
          <w:spacing w:val="80"/>
        </w:rPr>
        <w:t xml:space="preserve">   </w:t>
      </w:r>
      <w:r>
        <w:t>№</w:t>
      </w:r>
      <w:r>
        <w:rPr>
          <w:spacing w:val="-1"/>
        </w:rPr>
        <w:t xml:space="preserve"> </w:t>
      </w:r>
      <w:r>
        <w:t>2.</w:t>
      </w:r>
      <w:r>
        <w:rPr>
          <w:spacing w:val="80"/>
        </w:rPr>
        <w:t xml:space="preserve">   </w:t>
      </w:r>
      <w:r>
        <w:t>«Описание</w:t>
      </w:r>
      <w:r>
        <w:rPr>
          <w:spacing w:val="80"/>
        </w:rPr>
        <w:t xml:space="preserve">   </w:t>
      </w:r>
      <w:r>
        <w:t>приспособленности</w:t>
      </w:r>
      <w:r>
        <w:rPr>
          <w:spacing w:val="80"/>
        </w:rPr>
        <w:t xml:space="preserve">   </w:t>
      </w:r>
      <w:r>
        <w:t>организма</w:t>
      </w:r>
      <w:r>
        <w:rPr>
          <w:spacing w:val="40"/>
        </w:rPr>
        <w:t xml:space="preserve"> </w:t>
      </w:r>
      <w:r>
        <w:t>и её относительного характера».</w:t>
      </w:r>
    </w:p>
    <w:p w:rsidR="00336F6E" w:rsidRDefault="001D7343">
      <w:pPr>
        <w:pStyle w:val="a3"/>
        <w:spacing w:line="275" w:lineRule="exact"/>
        <w:ind w:left="938"/>
      </w:pPr>
      <w:r>
        <w:t>Тема</w:t>
      </w:r>
      <w:r>
        <w:rPr>
          <w:spacing w:val="-4"/>
        </w:rPr>
        <w:t xml:space="preserve"> </w:t>
      </w:r>
      <w:r>
        <w:t>2. Возникновение</w:t>
      </w:r>
      <w:r>
        <w:rPr>
          <w:spacing w:val="-3"/>
        </w:rPr>
        <w:t xml:space="preserve"> </w:t>
      </w:r>
      <w:r>
        <w:t>и</w:t>
      </w:r>
      <w:r>
        <w:rPr>
          <w:spacing w:val="-2"/>
        </w:rPr>
        <w:t xml:space="preserve"> </w:t>
      </w:r>
      <w:r>
        <w:t>развитие</w:t>
      </w:r>
      <w:r>
        <w:rPr>
          <w:spacing w:val="-3"/>
        </w:rPr>
        <w:t xml:space="preserve"> </w:t>
      </w:r>
      <w:r>
        <w:t>жизни</w:t>
      </w:r>
      <w:r>
        <w:rPr>
          <w:spacing w:val="-4"/>
        </w:rPr>
        <w:t xml:space="preserve"> </w:t>
      </w:r>
      <w:r>
        <w:t>на</w:t>
      </w:r>
      <w:r>
        <w:rPr>
          <w:spacing w:val="-3"/>
        </w:rPr>
        <w:t xml:space="preserve"> </w:t>
      </w:r>
      <w:r>
        <w:t>Земле</w:t>
      </w:r>
      <w:r>
        <w:rPr>
          <w:spacing w:val="-3"/>
        </w:rPr>
        <w:t xml:space="preserve"> </w:t>
      </w:r>
      <w:r>
        <w:t>(9</w:t>
      </w:r>
      <w:r>
        <w:rPr>
          <w:spacing w:val="-2"/>
        </w:rPr>
        <w:t xml:space="preserve"> </w:t>
      </w:r>
      <w:r>
        <w:rPr>
          <w:spacing w:val="-5"/>
        </w:rPr>
        <w:t>ч).</w:t>
      </w:r>
    </w:p>
    <w:p w:rsidR="00336F6E" w:rsidRDefault="001D7343">
      <w:pPr>
        <w:pStyle w:val="a3"/>
        <w:spacing w:before="40" w:line="276" w:lineRule="auto"/>
        <w:ind w:right="228" w:firstLine="708"/>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w:t>
      </w:r>
      <w:r>
        <w:rPr>
          <w:spacing w:val="37"/>
        </w:rPr>
        <w:t xml:space="preserve">  </w:t>
      </w:r>
      <w:r>
        <w:t>структур</w:t>
      </w:r>
      <w:r>
        <w:rPr>
          <w:spacing w:val="37"/>
        </w:rPr>
        <w:t xml:space="preserve">  </w:t>
      </w:r>
      <w:r>
        <w:t>и</w:t>
      </w:r>
      <w:r>
        <w:rPr>
          <w:spacing w:val="37"/>
        </w:rPr>
        <w:t xml:space="preserve">  </w:t>
      </w:r>
      <w:r>
        <w:t>возникновение</w:t>
      </w:r>
      <w:r>
        <w:rPr>
          <w:spacing w:val="80"/>
          <w:w w:val="150"/>
        </w:rPr>
        <w:t xml:space="preserve"> </w:t>
      </w:r>
      <w:r>
        <w:t>протоклетки.</w:t>
      </w:r>
      <w:r>
        <w:rPr>
          <w:spacing w:val="36"/>
        </w:rPr>
        <w:t xml:space="preserve">  </w:t>
      </w:r>
      <w:r>
        <w:t>Первые</w:t>
      </w:r>
      <w:r>
        <w:rPr>
          <w:spacing w:val="80"/>
          <w:w w:val="150"/>
        </w:rPr>
        <w:t xml:space="preserve"> </w:t>
      </w:r>
      <w:r>
        <w:t>клетки</w:t>
      </w:r>
      <w:r>
        <w:rPr>
          <w:spacing w:val="37"/>
        </w:rPr>
        <w:t xml:space="preserve">  </w:t>
      </w:r>
      <w:r>
        <w:t>и</w:t>
      </w:r>
      <w:r>
        <w:rPr>
          <w:spacing w:val="80"/>
          <w:w w:val="150"/>
        </w:rPr>
        <w:t xml:space="preserve"> </w:t>
      </w:r>
      <w:r>
        <w:t>их</w:t>
      </w:r>
      <w:r>
        <w:rPr>
          <w:spacing w:val="37"/>
        </w:rPr>
        <w:t xml:space="preserve">  </w:t>
      </w:r>
      <w:r>
        <w:t>эволюция.</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Формирование</w:t>
      </w:r>
      <w:r>
        <w:rPr>
          <w:spacing w:val="-4"/>
        </w:rPr>
        <w:t xml:space="preserve"> </w:t>
      </w:r>
      <w:r>
        <w:t>основных</w:t>
      </w:r>
      <w:r>
        <w:rPr>
          <w:spacing w:val="-1"/>
        </w:rPr>
        <w:t xml:space="preserve"> </w:t>
      </w:r>
      <w:r>
        <w:t>групп</w:t>
      </w:r>
      <w:r>
        <w:rPr>
          <w:spacing w:val="-2"/>
        </w:rPr>
        <w:t xml:space="preserve"> </w:t>
      </w:r>
      <w:r>
        <w:t xml:space="preserve">живых </w:t>
      </w:r>
      <w:r>
        <w:rPr>
          <w:spacing w:val="-2"/>
        </w:rPr>
        <w:t>организмов.</w:t>
      </w:r>
    </w:p>
    <w:p w:rsidR="00336F6E" w:rsidRDefault="001D7343">
      <w:pPr>
        <w:pStyle w:val="a3"/>
        <w:spacing w:before="41" w:line="276" w:lineRule="auto"/>
        <w:ind w:right="236" w:firstLine="708"/>
      </w:pPr>
      <w:r>
        <w:t>Развитие</w:t>
      </w:r>
      <w:r>
        <w:rPr>
          <w:spacing w:val="80"/>
        </w:rPr>
        <w:t xml:space="preserve">  </w:t>
      </w:r>
      <w:r>
        <w:t>жизни</w:t>
      </w:r>
      <w:r>
        <w:rPr>
          <w:spacing w:val="80"/>
        </w:rPr>
        <w:t xml:space="preserve">  </w:t>
      </w:r>
      <w:r>
        <w:t>на</w:t>
      </w:r>
      <w:r>
        <w:rPr>
          <w:spacing w:val="80"/>
        </w:rPr>
        <w:t xml:space="preserve">  </w:t>
      </w:r>
      <w:r>
        <w:t>Земле</w:t>
      </w:r>
      <w:r>
        <w:rPr>
          <w:spacing w:val="80"/>
        </w:rPr>
        <w:t xml:space="preserve">  </w:t>
      </w:r>
      <w:r>
        <w:t>по</w:t>
      </w:r>
      <w:r>
        <w:rPr>
          <w:spacing w:val="80"/>
        </w:rPr>
        <w:t xml:space="preserve">  </w:t>
      </w:r>
      <w:r>
        <w:t>эрам</w:t>
      </w:r>
      <w:r>
        <w:rPr>
          <w:spacing w:val="80"/>
        </w:rPr>
        <w:t xml:space="preserve">  </w:t>
      </w:r>
      <w:r>
        <w:t>и</w:t>
      </w:r>
      <w:r>
        <w:rPr>
          <w:spacing w:val="80"/>
        </w:rPr>
        <w:t xml:space="preserve">  </w:t>
      </w:r>
      <w:r>
        <w:t>периодам.</w:t>
      </w:r>
      <w:r>
        <w:rPr>
          <w:spacing w:val="80"/>
        </w:rPr>
        <w:t xml:space="preserve">  </w:t>
      </w:r>
      <w:r>
        <w:t>Катархей.</w:t>
      </w:r>
      <w:r>
        <w:rPr>
          <w:spacing w:val="80"/>
        </w:rPr>
        <w:t xml:space="preserve">  </w:t>
      </w:r>
      <w:r>
        <w:t>Архейская и протерозойская эры. Палеозойская эра и её периоды: кембрийский, ордовикский, силурийский, девонский, каменноугольный, пермский.</w:t>
      </w:r>
    </w:p>
    <w:p w:rsidR="00336F6E" w:rsidRDefault="001D7343">
      <w:pPr>
        <w:pStyle w:val="a3"/>
        <w:spacing w:before="1"/>
        <w:ind w:left="938"/>
      </w:pPr>
      <w:r>
        <w:t>Мезозойская</w:t>
      </w:r>
      <w:r>
        <w:rPr>
          <w:spacing w:val="-2"/>
        </w:rPr>
        <w:t xml:space="preserve"> </w:t>
      </w:r>
      <w:r>
        <w:t>эра</w:t>
      </w:r>
      <w:r>
        <w:rPr>
          <w:spacing w:val="-3"/>
        </w:rPr>
        <w:t xml:space="preserve"> </w:t>
      </w:r>
      <w:r>
        <w:t>и</w:t>
      </w:r>
      <w:r>
        <w:rPr>
          <w:spacing w:val="-2"/>
        </w:rPr>
        <w:t xml:space="preserve"> </w:t>
      </w:r>
      <w:r>
        <w:t>её</w:t>
      </w:r>
      <w:r>
        <w:rPr>
          <w:spacing w:val="-3"/>
        </w:rPr>
        <w:t xml:space="preserve"> </w:t>
      </w:r>
      <w:r>
        <w:t>периоды:</w:t>
      </w:r>
      <w:r>
        <w:rPr>
          <w:spacing w:val="-2"/>
        </w:rPr>
        <w:t xml:space="preserve"> </w:t>
      </w:r>
      <w:r>
        <w:t>триасовый,</w:t>
      </w:r>
      <w:r>
        <w:rPr>
          <w:spacing w:val="-2"/>
        </w:rPr>
        <w:t xml:space="preserve"> </w:t>
      </w:r>
      <w:r>
        <w:t>юрский,</w:t>
      </w:r>
      <w:r>
        <w:rPr>
          <w:spacing w:val="-2"/>
        </w:rPr>
        <w:t xml:space="preserve"> меловой.</w:t>
      </w:r>
    </w:p>
    <w:p w:rsidR="00336F6E" w:rsidRDefault="001D7343">
      <w:pPr>
        <w:pStyle w:val="a3"/>
        <w:spacing w:before="41"/>
        <w:ind w:left="938"/>
      </w:pPr>
      <w:r>
        <w:t>Кайнозойская</w:t>
      </w:r>
      <w:r>
        <w:rPr>
          <w:spacing w:val="-5"/>
        </w:rPr>
        <w:t xml:space="preserve"> </w:t>
      </w:r>
      <w:r>
        <w:t>эра</w:t>
      </w:r>
      <w:r>
        <w:rPr>
          <w:spacing w:val="-3"/>
        </w:rPr>
        <w:t xml:space="preserve"> </w:t>
      </w:r>
      <w:r>
        <w:t>и</w:t>
      </w:r>
      <w:r>
        <w:rPr>
          <w:spacing w:val="-3"/>
        </w:rPr>
        <w:t xml:space="preserve"> </w:t>
      </w:r>
      <w:r>
        <w:t>её</w:t>
      </w:r>
      <w:r>
        <w:rPr>
          <w:spacing w:val="-3"/>
        </w:rPr>
        <w:t xml:space="preserve"> </w:t>
      </w:r>
      <w:r>
        <w:t>периоды:</w:t>
      </w:r>
      <w:r>
        <w:rPr>
          <w:spacing w:val="-3"/>
        </w:rPr>
        <w:t xml:space="preserve"> </w:t>
      </w:r>
      <w:r>
        <w:t>палеогеновый,</w:t>
      </w:r>
      <w:r>
        <w:rPr>
          <w:spacing w:val="-2"/>
        </w:rPr>
        <w:t xml:space="preserve"> </w:t>
      </w:r>
      <w:r>
        <w:t>неогеновый,</w:t>
      </w:r>
      <w:r>
        <w:rPr>
          <w:spacing w:val="-2"/>
        </w:rPr>
        <w:t xml:space="preserve"> антропогеновый.</w:t>
      </w:r>
    </w:p>
    <w:p w:rsidR="00336F6E" w:rsidRDefault="001D7343">
      <w:pPr>
        <w:pStyle w:val="a3"/>
        <w:spacing w:before="41" w:line="276" w:lineRule="auto"/>
        <w:ind w:right="233" w:firstLine="708"/>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336F6E" w:rsidRDefault="001D7343">
      <w:pPr>
        <w:pStyle w:val="a3"/>
        <w:spacing w:line="276" w:lineRule="auto"/>
        <w:ind w:right="234" w:firstLine="708"/>
      </w:pPr>
      <w:r>
        <w:t>Система органического мира как отражение эволюции. Основные систематические группы организмов.</w:t>
      </w:r>
    </w:p>
    <w:p w:rsidR="00336F6E" w:rsidRDefault="001D7343">
      <w:pPr>
        <w:pStyle w:val="a3"/>
        <w:spacing w:before="2" w:line="276" w:lineRule="auto"/>
        <w:ind w:right="226" w:firstLine="708"/>
      </w:pPr>
      <w:r>
        <w:t>Эволюция</w:t>
      </w:r>
      <w:r>
        <w:rPr>
          <w:spacing w:val="80"/>
          <w:w w:val="150"/>
        </w:rPr>
        <w:t xml:space="preserve">  </w:t>
      </w:r>
      <w:r>
        <w:t>человека.</w:t>
      </w:r>
      <w:r>
        <w:rPr>
          <w:spacing w:val="80"/>
          <w:w w:val="150"/>
        </w:rPr>
        <w:t xml:space="preserve">  </w:t>
      </w:r>
      <w:r>
        <w:t>Антропология</w:t>
      </w:r>
      <w:r>
        <w:rPr>
          <w:spacing w:val="80"/>
          <w:w w:val="150"/>
        </w:rPr>
        <w:t xml:space="preserve">  </w:t>
      </w:r>
      <w:r>
        <w:t>как</w:t>
      </w:r>
      <w:r>
        <w:rPr>
          <w:spacing w:val="80"/>
          <w:w w:val="150"/>
        </w:rPr>
        <w:t xml:space="preserve">  </w:t>
      </w:r>
      <w:r>
        <w:t>наука.</w:t>
      </w:r>
      <w:r>
        <w:rPr>
          <w:spacing w:val="80"/>
          <w:w w:val="150"/>
        </w:rPr>
        <w:t xml:space="preserve">  </w:t>
      </w:r>
      <w:r>
        <w:t>Развитие</w:t>
      </w:r>
      <w:r>
        <w:rPr>
          <w:spacing w:val="80"/>
          <w:w w:val="150"/>
        </w:rPr>
        <w:t xml:space="preserve">  </w:t>
      </w:r>
      <w:r>
        <w:t>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336F6E" w:rsidRDefault="001D7343">
      <w:pPr>
        <w:pStyle w:val="a3"/>
        <w:spacing w:line="276" w:lineRule="auto"/>
        <w:ind w:right="234" w:firstLine="708"/>
      </w:pPr>
      <w:r>
        <w:t>Движущие</w:t>
      </w:r>
      <w:r>
        <w:rPr>
          <w:spacing w:val="80"/>
          <w:w w:val="150"/>
        </w:rPr>
        <w:t xml:space="preserve">  </w:t>
      </w:r>
      <w:r>
        <w:t>силы</w:t>
      </w:r>
      <w:r>
        <w:rPr>
          <w:spacing w:val="80"/>
          <w:w w:val="150"/>
        </w:rPr>
        <w:t xml:space="preserve">  </w:t>
      </w:r>
      <w:r>
        <w:t>(факторы)</w:t>
      </w:r>
      <w:r>
        <w:rPr>
          <w:spacing w:val="80"/>
          <w:w w:val="150"/>
        </w:rPr>
        <w:t xml:space="preserve">  </w:t>
      </w:r>
      <w:r>
        <w:t>антропогенеза.</w:t>
      </w:r>
      <w:r>
        <w:rPr>
          <w:spacing w:val="80"/>
          <w:w w:val="150"/>
        </w:rPr>
        <w:t xml:space="preserve">  </w:t>
      </w:r>
      <w:r>
        <w:t>Наследственная</w:t>
      </w:r>
      <w:r>
        <w:rPr>
          <w:spacing w:val="80"/>
          <w:w w:val="150"/>
        </w:rPr>
        <w:t xml:space="preserve">  </w:t>
      </w:r>
      <w:r>
        <w:t xml:space="preserve">изменчивость и естественный отбор. Общественный образ жизни, изготовление орудий труда, мышление, </w:t>
      </w:r>
      <w:r>
        <w:rPr>
          <w:spacing w:val="-4"/>
        </w:rPr>
        <w:t>речь.</w:t>
      </w:r>
    </w:p>
    <w:p w:rsidR="00336F6E" w:rsidRDefault="001D7343">
      <w:pPr>
        <w:pStyle w:val="a3"/>
        <w:spacing w:line="276" w:lineRule="auto"/>
        <w:ind w:right="233" w:firstLine="708"/>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336F6E" w:rsidRDefault="001D7343">
      <w:pPr>
        <w:pStyle w:val="a3"/>
        <w:spacing w:line="276" w:lineRule="auto"/>
        <w:ind w:right="224" w:firstLine="708"/>
      </w:pPr>
      <w:r>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336F6E" w:rsidRDefault="001D7343">
      <w:pPr>
        <w:pStyle w:val="a3"/>
        <w:ind w:left="938"/>
        <w:jc w:val="left"/>
      </w:pPr>
      <w:r>
        <w:rPr>
          <w:spacing w:val="-2"/>
        </w:rPr>
        <w:t>Демонстрации:</w:t>
      </w:r>
    </w:p>
    <w:p w:rsidR="00336F6E" w:rsidRDefault="001D7343">
      <w:pPr>
        <w:pStyle w:val="a3"/>
        <w:spacing w:before="41"/>
        <w:ind w:left="938"/>
        <w:jc w:val="left"/>
      </w:pPr>
      <w:r>
        <w:t>Портреты:</w:t>
      </w:r>
      <w:r>
        <w:rPr>
          <w:spacing w:val="-3"/>
        </w:rPr>
        <w:t xml:space="preserve"> </w:t>
      </w:r>
      <w:r>
        <w:t>Ф.</w:t>
      </w:r>
      <w:r>
        <w:rPr>
          <w:spacing w:val="-2"/>
        </w:rPr>
        <w:t xml:space="preserve"> </w:t>
      </w:r>
      <w:r>
        <w:t>Реди,</w:t>
      </w:r>
      <w:r>
        <w:rPr>
          <w:spacing w:val="-1"/>
        </w:rPr>
        <w:t xml:space="preserve"> </w:t>
      </w:r>
      <w:r>
        <w:t>Л.</w:t>
      </w:r>
      <w:r>
        <w:rPr>
          <w:spacing w:val="-1"/>
        </w:rPr>
        <w:t xml:space="preserve"> </w:t>
      </w:r>
      <w:r>
        <w:t>Пастер,</w:t>
      </w:r>
      <w:r>
        <w:rPr>
          <w:spacing w:val="-1"/>
        </w:rPr>
        <w:t xml:space="preserve"> </w:t>
      </w:r>
      <w:r>
        <w:t>А.И.</w:t>
      </w:r>
      <w:r>
        <w:rPr>
          <w:spacing w:val="-2"/>
        </w:rPr>
        <w:t xml:space="preserve"> </w:t>
      </w:r>
      <w:r>
        <w:t>Опарин,</w:t>
      </w:r>
      <w:r>
        <w:rPr>
          <w:spacing w:val="-1"/>
        </w:rPr>
        <w:t xml:space="preserve"> </w:t>
      </w:r>
      <w:r>
        <w:t>С.</w:t>
      </w:r>
      <w:r>
        <w:rPr>
          <w:spacing w:val="1"/>
        </w:rPr>
        <w:t xml:space="preserve"> </w:t>
      </w:r>
      <w:r>
        <w:t>Миллер,</w:t>
      </w:r>
      <w:r>
        <w:rPr>
          <w:spacing w:val="-1"/>
        </w:rPr>
        <w:t xml:space="preserve"> </w:t>
      </w:r>
      <w:r>
        <w:t>Г.</w:t>
      </w:r>
      <w:r>
        <w:rPr>
          <w:spacing w:val="-1"/>
        </w:rPr>
        <w:t xml:space="preserve"> </w:t>
      </w:r>
      <w:r>
        <w:t>Юри,</w:t>
      </w:r>
      <w:r>
        <w:rPr>
          <w:spacing w:val="-1"/>
        </w:rPr>
        <w:t xml:space="preserve"> </w:t>
      </w:r>
      <w:r>
        <w:t xml:space="preserve">Ч. </w:t>
      </w:r>
      <w:r>
        <w:rPr>
          <w:spacing w:val="-2"/>
        </w:rPr>
        <w:t>Дарвин.</w:t>
      </w:r>
    </w:p>
    <w:p w:rsidR="00336F6E" w:rsidRDefault="001D7343">
      <w:pPr>
        <w:pStyle w:val="a3"/>
        <w:spacing w:before="41" w:line="278" w:lineRule="auto"/>
        <w:ind w:right="237" w:firstLine="708"/>
      </w:pPr>
      <w:r>
        <w:t>Таблицы и схемы: «Возникновение Солнечной системы», «Развитие органического мира»,</w:t>
      </w:r>
      <w:r>
        <w:rPr>
          <w:spacing w:val="80"/>
        </w:rPr>
        <w:t xml:space="preserve">  </w:t>
      </w:r>
      <w:r>
        <w:t>«Растительная</w:t>
      </w:r>
      <w:r>
        <w:rPr>
          <w:spacing w:val="80"/>
        </w:rPr>
        <w:t xml:space="preserve">  </w:t>
      </w:r>
      <w:r>
        <w:t>клетка»,</w:t>
      </w:r>
      <w:r>
        <w:rPr>
          <w:spacing w:val="80"/>
        </w:rPr>
        <w:t xml:space="preserve">  </w:t>
      </w:r>
      <w:r>
        <w:t>«Животная</w:t>
      </w:r>
      <w:r>
        <w:rPr>
          <w:spacing w:val="80"/>
        </w:rPr>
        <w:t xml:space="preserve">  </w:t>
      </w:r>
      <w:r>
        <w:t>клетка»,</w:t>
      </w:r>
      <w:r>
        <w:rPr>
          <w:spacing w:val="80"/>
        </w:rPr>
        <w:t xml:space="preserve">  </w:t>
      </w:r>
      <w:r>
        <w:t>«Прокариотическая</w:t>
      </w:r>
      <w:r>
        <w:rPr>
          <w:spacing w:val="80"/>
        </w:rPr>
        <w:t xml:space="preserve">  </w:t>
      </w:r>
      <w:r>
        <w:t>клетка»,</w:t>
      </w:r>
    </w:p>
    <w:p w:rsidR="00336F6E" w:rsidRDefault="001D7343">
      <w:pPr>
        <w:pStyle w:val="a3"/>
        <w:spacing w:line="276" w:lineRule="auto"/>
        <w:ind w:right="232"/>
      </w:pPr>
      <w:r>
        <w:t>«Современная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336F6E" w:rsidRDefault="001D7343">
      <w:pPr>
        <w:pStyle w:val="a3"/>
        <w:spacing w:line="276" w:lineRule="auto"/>
        <w:ind w:right="232" w:firstLine="708"/>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336F6E" w:rsidRDefault="001D7343">
      <w:pPr>
        <w:pStyle w:val="a3"/>
        <w:ind w:left="93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336F6E" w:rsidRDefault="001D7343">
      <w:pPr>
        <w:pStyle w:val="a3"/>
        <w:spacing w:before="37" w:line="276" w:lineRule="auto"/>
        <w:ind w:right="231" w:firstLine="708"/>
      </w:pPr>
      <w:r>
        <w:t>Практическая</w:t>
      </w:r>
      <w:r>
        <w:rPr>
          <w:spacing w:val="66"/>
        </w:rPr>
        <w:t xml:space="preserve">   </w:t>
      </w:r>
      <w:r>
        <w:t>работа</w:t>
      </w:r>
      <w:r>
        <w:rPr>
          <w:spacing w:val="65"/>
        </w:rPr>
        <w:t xml:space="preserve">   </w:t>
      </w:r>
      <w:r>
        <w:t>№</w:t>
      </w:r>
      <w:r>
        <w:rPr>
          <w:spacing w:val="-1"/>
        </w:rPr>
        <w:t xml:space="preserve"> </w:t>
      </w:r>
      <w:r>
        <w:t>1.</w:t>
      </w:r>
      <w:r>
        <w:rPr>
          <w:spacing w:val="67"/>
        </w:rPr>
        <w:t xml:space="preserve">   </w:t>
      </w:r>
      <w:r>
        <w:t>«Изучение</w:t>
      </w:r>
      <w:r>
        <w:rPr>
          <w:spacing w:val="65"/>
        </w:rPr>
        <w:t xml:space="preserve">   </w:t>
      </w:r>
      <w:r>
        <w:t>ископаемых</w:t>
      </w:r>
      <w:r>
        <w:rPr>
          <w:spacing w:val="66"/>
        </w:rPr>
        <w:t xml:space="preserve">   </w:t>
      </w:r>
      <w:r>
        <w:t>остатков</w:t>
      </w:r>
      <w:r>
        <w:rPr>
          <w:spacing w:val="66"/>
        </w:rPr>
        <w:t xml:space="preserve">   </w:t>
      </w:r>
      <w:r>
        <w:t>растений и животных в коллекциях».</w:t>
      </w:r>
    </w:p>
    <w:p w:rsidR="00336F6E" w:rsidRDefault="001D7343">
      <w:pPr>
        <w:pStyle w:val="a3"/>
        <w:spacing w:before="1" w:line="276" w:lineRule="auto"/>
        <w:ind w:right="226" w:firstLine="708"/>
      </w:pPr>
      <w:r>
        <w:t>Экскурсия «Эволюция органического мира на Земле» (в естественно-научный или краеведческий музей).</w:t>
      </w:r>
    </w:p>
    <w:p w:rsidR="00336F6E" w:rsidRDefault="001D7343">
      <w:pPr>
        <w:pStyle w:val="a3"/>
        <w:spacing w:line="275" w:lineRule="exact"/>
        <w:ind w:left="938"/>
      </w:pPr>
      <w:r>
        <w:t>Тема</w:t>
      </w:r>
      <w:r>
        <w:rPr>
          <w:spacing w:val="-4"/>
        </w:rPr>
        <w:t xml:space="preserve"> </w:t>
      </w:r>
      <w:r>
        <w:t>3.</w:t>
      </w:r>
      <w:r>
        <w:rPr>
          <w:spacing w:val="-2"/>
        </w:rPr>
        <w:t xml:space="preserve"> </w:t>
      </w:r>
      <w:r>
        <w:t>Организмы</w:t>
      </w:r>
      <w:r>
        <w:rPr>
          <w:spacing w:val="-3"/>
        </w:rPr>
        <w:t xml:space="preserve"> </w:t>
      </w:r>
      <w:r>
        <w:t>и</w:t>
      </w:r>
      <w:r>
        <w:rPr>
          <w:spacing w:val="-2"/>
        </w:rPr>
        <w:t xml:space="preserve"> </w:t>
      </w:r>
      <w:r>
        <w:t>окружающая</w:t>
      </w:r>
      <w:r>
        <w:rPr>
          <w:spacing w:val="-1"/>
        </w:rPr>
        <w:t xml:space="preserve"> </w:t>
      </w:r>
      <w:r>
        <w:t>среда</w:t>
      </w:r>
      <w:r>
        <w:rPr>
          <w:spacing w:val="-1"/>
        </w:rPr>
        <w:t xml:space="preserve"> </w:t>
      </w:r>
      <w:r>
        <w:t>(5</w:t>
      </w:r>
      <w:r>
        <w:rPr>
          <w:spacing w:val="-2"/>
        </w:rPr>
        <w:t xml:space="preserve"> </w:t>
      </w:r>
      <w:r>
        <w:rPr>
          <w:spacing w:val="-5"/>
        </w:rPr>
        <w:t>ч).</w:t>
      </w:r>
    </w:p>
    <w:p w:rsidR="00336F6E" w:rsidRDefault="001D7343">
      <w:pPr>
        <w:pStyle w:val="a3"/>
        <w:spacing w:before="41"/>
        <w:ind w:left="938"/>
      </w:pPr>
      <w:r>
        <w:t>Экология</w:t>
      </w:r>
      <w:r>
        <w:rPr>
          <w:spacing w:val="4"/>
        </w:rPr>
        <w:t xml:space="preserve"> </w:t>
      </w:r>
      <w:r>
        <w:t>как</w:t>
      </w:r>
      <w:r>
        <w:rPr>
          <w:spacing w:val="4"/>
        </w:rPr>
        <w:t xml:space="preserve"> </w:t>
      </w:r>
      <w:r>
        <w:t>наука.</w:t>
      </w:r>
      <w:r>
        <w:rPr>
          <w:spacing w:val="6"/>
        </w:rPr>
        <w:t xml:space="preserve"> </w:t>
      </w:r>
      <w:r>
        <w:t>Задачи</w:t>
      </w:r>
      <w:r>
        <w:rPr>
          <w:spacing w:val="7"/>
        </w:rPr>
        <w:t xml:space="preserve"> </w:t>
      </w:r>
      <w:r>
        <w:t>и</w:t>
      </w:r>
      <w:r>
        <w:rPr>
          <w:spacing w:val="6"/>
        </w:rPr>
        <w:t xml:space="preserve"> </w:t>
      </w:r>
      <w:r>
        <w:t>разделы</w:t>
      </w:r>
      <w:r>
        <w:rPr>
          <w:spacing w:val="6"/>
        </w:rPr>
        <w:t xml:space="preserve"> </w:t>
      </w:r>
      <w:r>
        <w:t>экологии.</w:t>
      </w:r>
      <w:r>
        <w:rPr>
          <w:spacing w:val="6"/>
        </w:rPr>
        <w:t xml:space="preserve"> </w:t>
      </w:r>
      <w:r>
        <w:t>Методы</w:t>
      </w:r>
      <w:r>
        <w:rPr>
          <w:spacing w:val="6"/>
        </w:rPr>
        <w:t xml:space="preserve"> </w:t>
      </w:r>
      <w:r>
        <w:t>экологических</w:t>
      </w:r>
      <w:r>
        <w:rPr>
          <w:spacing w:val="6"/>
        </w:rPr>
        <w:t xml:space="preserve"> </w:t>
      </w:r>
      <w:r>
        <w:rPr>
          <w:spacing w:val="-2"/>
        </w:rPr>
        <w:t>исследований.</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3"/>
      </w:pPr>
      <w:r>
        <w:lastRenderedPageBreak/>
        <w:t>Экологическое</w:t>
      </w:r>
      <w:r>
        <w:rPr>
          <w:spacing w:val="-8"/>
        </w:rPr>
        <w:t xml:space="preserve"> </w:t>
      </w:r>
      <w:r>
        <w:t>мировоззрение</w:t>
      </w:r>
      <w:r>
        <w:rPr>
          <w:spacing w:val="-5"/>
        </w:rPr>
        <w:t xml:space="preserve"> </w:t>
      </w:r>
      <w:r>
        <w:t>современного</w:t>
      </w:r>
      <w:r>
        <w:rPr>
          <w:spacing w:val="-4"/>
        </w:rPr>
        <w:t xml:space="preserve"> </w:t>
      </w:r>
      <w:r>
        <w:rPr>
          <w:spacing w:val="-2"/>
        </w:rPr>
        <w:t>человека.</w:t>
      </w:r>
    </w:p>
    <w:p w:rsidR="00336F6E" w:rsidRDefault="001D7343">
      <w:pPr>
        <w:pStyle w:val="a3"/>
        <w:tabs>
          <w:tab w:val="left" w:pos="2440"/>
          <w:tab w:val="left" w:pos="4222"/>
          <w:tab w:val="left" w:pos="6304"/>
          <w:tab w:val="left" w:pos="7903"/>
        </w:tabs>
        <w:spacing w:before="41" w:line="276" w:lineRule="auto"/>
        <w:ind w:right="229" w:firstLine="708"/>
      </w:pPr>
      <w:r>
        <w:rPr>
          <w:spacing w:val="-2"/>
        </w:rPr>
        <w:t>Среды</w:t>
      </w:r>
      <w:r>
        <w:tab/>
      </w:r>
      <w:r>
        <w:rPr>
          <w:spacing w:val="-2"/>
        </w:rPr>
        <w:t>обитания</w:t>
      </w:r>
      <w:r>
        <w:tab/>
      </w:r>
      <w:r>
        <w:rPr>
          <w:spacing w:val="-2"/>
        </w:rPr>
        <w:t>организмов:</w:t>
      </w:r>
      <w:r>
        <w:tab/>
      </w:r>
      <w:r>
        <w:rPr>
          <w:spacing w:val="-2"/>
        </w:rPr>
        <w:t>водная,</w:t>
      </w:r>
      <w:r>
        <w:tab/>
      </w:r>
      <w:r>
        <w:rPr>
          <w:spacing w:val="-2"/>
        </w:rPr>
        <w:t>наземно-воздушная, почвенная,внутриорганизменная.</w:t>
      </w:r>
    </w:p>
    <w:p w:rsidR="00336F6E" w:rsidRDefault="001D7343">
      <w:pPr>
        <w:pStyle w:val="a3"/>
        <w:spacing w:before="2" w:line="276" w:lineRule="auto"/>
        <w:ind w:right="236" w:firstLine="708"/>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336F6E" w:rsidRDefault="001D7343">
      <w:pPr>
        <w:pStyle w:val="a3"/>
        <w:spacing w:line="275" w:lineRule="exact"/>
        <w:ind w:left="938"/>
      </w:pPr>
      <w:r>
        <w:t>Абиотические</w:t>
      </w:r>
      <w:r>
        <w:rPr>
          <w:spacing w:val="67"/>
        </w:rPr>
        <w:t xml:space="preserve">   </w:t>
      </w:r>
      <w:r>
        <w:t>факторы:</w:t>
      </w:r>
      <w:r>
        <w:rPr>
          <w:spacing w:val="70"/>
        </w:rPr>
        <w:t xml:space="preserve">   </w:t>
      </w:r>
      <w:r>
        <w:t>свет,</w:t>
      </w:r>
      <w:r>
        <w:rPr>
          <w:spacing w:val="70"/>
        </w:rPr>
        <w:t xml:space="preserve">   </w:t>
      </w:r>
      <w:r>
        <w:t>температура,</w:t>
      </w:r>
      <w:r>
        <w:rPr>
          <w:spacing w:val="70"/>
        </w:rPr>
        <w:t xml:space="preserve">   </w:t>
      </w:r>
      <w:r>
        <w:t>влажность.</w:t>
      </w:r>
      <w:r>
        <w:rPr>
          <w:spacing w:val="70"/>
        </w:rPr>
        <w:t xml:space="preserve">   </w:t>
      </w:r>
      <w:r>
        <w:rPr>
          <w:spacing w:val="-2"/>
        </w:rPr>
        <w:t>Фотопериодизм.</w:t>
      </w:r>
    </w:p>
    <w:p w:rsidR="00336F6E" w:rsidRDefault="001D7343">
      <w:pPr>
        <w:pStyle w:val="a3"/>
        <w:spacing w:before="41"/>
      </w:pPr>
      <w:r>
        <w:t>Приспособления</w:t>
      </w:r>
      <w:r>
        <w:rPr>
          <w:spacing w:val="-5"/>
        </w:rPr>
        <w:t xml:space="preserve"> </w:t>
      </w:r>
      <w:r>
        <w:t>организмов</w:t>
      </w:r>
      <w:r>
        <w:rPr>
          <w:spacing w:val="-6"/>
        </w:rPr>
        <w:t xml:space="preserve"> </w:t>
      </w:r>
      <w:r>
        <w:t>к</w:t>
      </w:r>
      <w:r>
        <w:rPr>
          <w:spacing w:val="-5"/>
        </w:rPr>
        <w:t xml:space="preserve"> </w:t>
      </w:r>
      <w:r>
        <w:t>действию</w:t>
      </w:r>
      <w:r>
        <w:rPr>
          <w:spacing w:val="-5"/>
        </w:rPr>
        <w:t xml:space="preserve"> </w:t>
      </w:r>
      <w:r>
        <w:t>абиотических</w:t>
      </w:r>
      <w:r>
        <w:rPr>
          <w:spacing w:val="-3"/>
        </w:rPr>
        <w:t xml:space="preserve"> </w:t>
      </w:r>
      <w:r>
        <w:t>факторов.</w:t>
      </w:r>
      <w:r>
        <w:rPr>
          <w:spacing w:val="-5"/>
        </w:rPr>
        <w:t xml:space="preserve"> </w:t>
      </w:r>
      <w:r>
        <w:t>Биологические</w:t>
      </w:r>
      <w:r>
        <w:rPr>
          <w:spacing w:val="-5"/>
        </w:rPr>
        <w:t xml:space="preserve"> </w:t>
      </w:r>
      <w:r>
        <w:rPr>
          <w:spacing w:val="-2"/>
        </w:rPr>
        <w:t>ритмы.</w:t>
      </w:r>
    </w:p>
    <w:p w:rsidR="00336F6E" w:rsidRDefault="001D7343">
      <w:pPr>
        <w:pStyle w:val="a3"/>
        <w:spacing w:before="43" w:line="276" w:lineRule="auto"/>
        <w:ind w:right="229" w:firstLine="708"/>
      </w:pPr>
      <w:r>
        <w:t>Биотические</w:t>
      </w:r>
      <w:r>
        <w:rPr>
          <w:spacing w:val="-1"/>
        </w:rPr>
        <w:t xml:space="preserve"> </w:t>
      </w:r>
      <w:r>
        <w:t>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336F6E" w:rsidRDefault="001D7343">
      <w:pPr>
        <w:pStyle w:val="a3"/>
        <w:spacing w:line="276" w:lineRule="auto"/>
        <w:ind w:right="227" w:firstLine="708"/>
      </w:pPr>
      <w:r>
        <w:t>Экологические характеристики популяции. Основные показатели популяции: численность, плотность, рождаемость, смертность, прирост, миграция.</w:t>
      </w:r>
      <w:r>
        <w:rPr>
          <w:spacing w:val="-3"/>
        </w:rPr>
        <w:t xml:space="preserve"> </w:t>
      </w:r>
      <w:r>
        <w:t>Динамика</w:t>
      </w:r>
      <w:r>
        <w:rPr>
          <w:spacing w:val="-1"/>
        </w:rPr>
        <w:t xml:space="preserve"> </w:t>
      </w:r>
      <w:r>
        <w:t>численности популяции и её регуляция.</w:t>
      </w:r>
    </w:p>
    <w:p w:rsidR="00336F6E" w:rsidRDefault="001D7343">
      <w:pPr>
        <w:pStyle w:val="a3"/>
        <w:spacing w:line="275" w:lineRule="exact"/>
        <w:ind w:left="938"/>
        <w:jc w:val="left"/>
      </w:pPr>
      <w:r>
        <w:rPr>
          <w:spacing w:val="-2"/>
        </w:rPr>
        <w:t>Демонстрации:</w:t>
      </w:r>
    </w:p>
    <w:p w:rsidR="00336F6E" w:rsidRDefault="001D7343">
      <w:pPr>
        <w:pStyle w:val="a3"/>
        <w:spacing w:before="43"/>
        <w:ind w:left="938"/>
        <w:jc w:val="left"/>
      </w:pPr>
      <w:r>
        <w:t>Портреты:</w:t>
      </w:r>
      <w:r>
        <w:rPr>
          <w:spacing w:val="-2"/>
        </w:rPr>
        <w:t xml:space="preserve"> </w:t>
      </w:r>
      <w:r>
        <w:t>А.</w:t>
      </w:r>
      <w:r>
        <w:rPr>
          <w:spacing w:val="-3"/>
        </w:rPr>
        <w:t xml:space="preserve"> </w:t>
      </w:r>
      <w:r>
        <w:t>Гумбольдт,</w:t>
      </w:r>
      <w:r>
        <w:rPr>
          <w:spacing w:val="-1"/>
        </w:rPr>
        <w:t xml:space="preserve"> </w:t>
      </w:r>
      <w:r>
        <w:t>К.Ф.</w:t>
      </w:r>
      <w:r>
        <w:rPr>
          <w:spacing w:val="-1"/>
        </w:rPr>
        <w:t xml:space="preserve"> </w:t>
      </w:r>
      <w:r>
        <w:t>Рулье,</w:t>
      </w:r>
      <w:r>
        <w:rPr>
          <w:spacing w:val="-2"/>
        </w:rPr>
        <w:t xml:space="preserve"> </w:t>
      </w:r>
      <w:r>
        <w:t>Э.</w:t>
      </w:r>
      <w:r>
        <w:rPr>
          <w:spacing w:val="-1"/>
        </w:rPr>
        <w:t xml:space="preserve"> </w:t>
      </w:r>
      <w:r>
        <w:rPr>
          <w:spacing w:val="-2"/>
        </w:rPr>
        <w:t>Геккель.</w:t>
      </w:r>
    </w:p>
    <w:p w:rsidR="00336F6E" w:rsidRDefault="001D7343">
      <w:pPr>
        <w:pStyle w:val="a3"/>
        <w:spacing w:before="41"/>
        <w:ind w:left="938"/>
        <w:jc w:val="left"/>
      </w:pPr>
      <w:r>
        <w:t>Таблицы</w:t>
      </w:r>
      <w:r>
        <w:rPr>
          <w:spacing w:val="46"/>
        </w:rPr>
        <w:t xml:space="preserve"> </w:t>
      </w:r>
      <w:r>
        <w:t>и</w:t>
      </w:r>
      <w:r>
        <w:rPr>
          <w:spacing w:val="50"/>
        </w:rPr>
        <w:t xml:space="preserve"> </w:t>
      </w:r>
      <w:r>
        <w:t>схемы:</w:t>
      </w:r>
      <w:r>
        <w:rPr>
          <w:spacing w:val="48"/>
        </w:rPr>
        <w:t xml:space="preserve"> </w:t>
      </w:r>
      <w:r>
        <w:t>карта</w:t>
      </w:r>
      <w:r>
        <w:rPr>
          <w:spacing w:val="54"/>
        </w:rPr>
        <w:t xml:space="preserve"> </w:t>
      </w:r>
      <w:r>
        <w:t>«Природные</w:t>
      </w:r>
      <w:r>
        <w:rPr>
          <w:spacing w:val="47"/>
        </w:rPr>
        <w:t xml:space="preserve"> </w:t>
      </w:r>
      <w:r>
        <w:t>зоны</w:t>
      </w:r>
      <w:r>
        <w:rPr>
          <w:spacing w:val="49"/>
        </w:rPr>
        <w:t xml:space="preserve"> </w:t>
      </w:r>
      <w:r>
        <w:t>Земли»,</w:t>
      </w:r>
      <w:r>
        <w:rPr>
          <w:spacing w:val="53"/>
        </w:rPr>
        <w:t xml:space="preserve"> </w:t>
      </w:r>
      <w:r>
        <w:t>«Среды</w:t>
      </w:r>
      <w:r>
        <w:rPr>
          <w:spacing w:val="49"/>
        </w:rPr>
        <w:t xml:space="preserve"> </w:t>
      </w:r>
      <w:r>
        <w:t>обитания</w:t>
      </w:r>
      <w:r>
        <w:rPr>
          <w:spacing w:val="49"/>
        </w:rPr>
        <w:t xml:space="preserve"> </w:t>
      </w:r>
      <w:r>
        <w:rPr>
          <w:spacing w:val="-2"/>
        </w:rPr>
        <w:t>организмов»,</w:t>
      </w:r>
    </w:p>
    <w:p w:rsidR="00336F6E" w:rsidRDefault="001D7343">
      <w:pPr>
        <w:pStyle w:val="a3"/>
        <w:spacing w:before="41" w:line="276" w:lineRule="auto"/>
        <w:ind w:right="229"/>
        <w:jc w:val="left"/>
      </w:pPr>
      <w:r>
        <w:t>«Фотопериодизм», «Популяции», «Закономерности роста</w:t>
      </w:r>
      <w:r>
        <w:rPr>
          <w:spacing w:val="-2"/>
        </w:rPr>
        <w:t xml:space="preserve"> </w:t>
      </w:r>
      <w:r>
        <w:t>численности</w:t>
      </w:r>
      <w:r>
        <w:rPr>
          <w:spacing w:val="-2"/>
        </w:rPr>
        <w:t xml:space="preserve"> </w:t>
      </w:r>
      <w:r>
        <w:t>популяции</w:t>
      </w:r>
      <w:r>
        <w:rPr>
          <w:spacing w:val="-1"/>
        </w:rPr>
        <w:t xml:space="preserve"> </w:t>
      </w:r>
      <w:r>
        <w:t>инфузории- туфельки», «Пищевые цепи».</w:t>
      </w:r>
    </w:p>
    <w:p w:rsidR="00336F6E" w:rsidRDefault="001D7343">
      <w:pPr>
        <w:pStyle w:val="a3"/>
        <w:spacing w:before="1"/>
        <w:ind w:left="93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336F6E" w:rsidRDefault="001D7343">
      <w:pPr>
        <w:pStyle w:val="a3"/>
        <w:tabs>
          <w:tab w:val="left" w:pos="2814"/>
          <w:tab w:val="left" w:pos="3942"/>
          <w:tab w:val="left" w:pos="4865"/>
          <w:tab w:val="left" w:pos="7309"/>
          <w:tab w:val="left" w:pos="9050"/>
        </w:tabs>
        <w:spacing w:before="41" w:line="276" w:lineRule="auto"/>
        <w:ind w:right="228" w:firstLine="708"/>
        <w:jc w:val="left"/>
      </w:pPr>
      <w:r>
        <w:rPr>
          <w:spacing w:val="-2"/>
        </w:rPr>
        <w:t>Лабораторная</w:t>
      </w:r>
      <w:r>
        <w:tab/>
      </w:r>
      <w:r>
        <w:rPr>
          <w:spacing w:val="-2"/>
        </w:rPr>
        <w:t>работа</w:t>
      </w:r>
      <w:r>
        <w:tab/>
        <w:t>№ 3.</w:t>
      </w:r>
      <w:r>
        <w:tab/>
      </w:r>
      <w:r>
        <w:rPr>
          <w:spacing w:val="-2"/>
        </w:rPr>
        <w:t>«Морфологические</w:t>
      </w:r>
      <w:r>
        <w:tab/>
      </w:r>
      <w:r>
        <w:rPr>
          <w:spacing w:val="-2"/>
        </w:rPr>
        <w:t>особенности</w:t>
      </w:r>
      <w:r>
        <w:tab/>
      </w:r>
      <w:r>
        <w:rPr>
          <w:spacing w:val="-2"/>
        </w:rPr>
        <w:t xml:space="preserve">растений </w:t>
      </w:r>
      <w:r>
        <w:t>из разных мест обитания».</w:t>
      </w:r>
    </w:p>
    <w:p w:rsidR="00336F6E" w:rsidRDefault="001D7343">
      <w:pPr>
        <w:pStyle w:val="a3"/>
        <w:spacing w:line="276" w:lineRule="auto"/>
        <w:ind w:left="938" w:right="368"/>
        <w:jc w:val="left"/>
      </w:pPr>
      <w:r>
        <w:t>Лабораторная работа № 4. «Влияние света на рост и развитие черенков колеуса». Практическая</w:t>
      </w:r>
      <w:r>
        <w:rPr>
          <w:spacing w:val="-5"/>
        </w:rPr>
        <w:t xml:space="preserve"> </w:t>
      </w:r>
      <w:r>
        <w:t>работа</w:t>
      </w:r>
      <w:r>
        <w:rPr>
          <w:spacing w:val="-6"/>
        </w:rPr>
        <w:t xml:space="preserve"> </w:t>
      </w:r>
      <w:r>
        <w:t>№</w:t>
      </w:r>
      <w:r>
        <w:rPr>
          <w:spacing w:val="-3"/>
        </w:rPr>
        <w:t xml:space="preserve"> </w:t>
      </w:r>
      <w:r>
        <w:t>2.</w:t>
      </w:r>
      <w:r>
        <w:rPr>
          <w:spacing w:val="-1"/>
        </w:rPr>
        <w:t xml:space="preserve"> </w:t>
      </w:r>
      <w:r>
        <w:t>«Подсчёт</w:t>
      </w:r>
      <w:r>
        <w:rPr>
          <w:spacing w:val="-5"/>
        </w:rPr>
        <w:t xml:space="preserve"> </w:t>
      </w:r>
      <w:r>
        <w:t>плотности</w:t>
      </w:r>
      <w:r>
        <w:rPr>
          <w:spacing w:val="-6"/>
        </w:rPr>
        <w:t xml:space="preserve"> </w:t>
      </w:r>
      <w:r>
        <w:t>популяций</w:t>
      </w:r>
      <w:r>
        <w:rPr>
          <w:spacing w:val="-5"/>
        </w:rPr>
        <w:t xml:space="preserve"> </w:t>
      </w:r>
      <w:r>
        <w:t>разных</w:t>
      </w:r>
      <w:r>
        <w:rPr>
          <w:spacing w:val="-3"/>
        </w:rPr>
        <w:t xml:space="preserve"> </w:t>
      </w:r>
      <w:r>
        <w:t>видов</w:t>
      </w:r>
      <w:r>
        <w:rPr>
          <w:spacing w:val="-6"/>
        </w:rPr>
        <w:t xml:space="preserve"> </w:t>
      </w:r>
      <w:r>
        <w:t>растений». Тема 4. Сообщества и экологические системы (9 ч).</w:t>
      </w:r>
    </w:p>
    <w:p w:rsidR="00336F6E" w:rsidRDefault="001D7343">
      <w:pPr>
        <w:pStyle w:val="a3"/>
        <w:spacing w:line="276" w:lineRule="auto"/>
        <w:ind w:right="234" w:firstLine="708"/>
      </w:pPr>
      <w:r>
        <w:t>Сообщество</w:t>
      </w:r>
      <w:r>
        <w:rPr>
          <w:spacing w:val="-1"/>
        </w:rPr>
        <w:t xml:space="preserve"> </w:t>
      </w:r>
      <w:r>
        <w:t>организмов –</w:t>
      </w:r>
      <w:r>
        <w:rPr>
          <w:spacing w:val="-1"/>
        </w:rPr>
        <w:t xml:space="preserve"> </w:t>
      </w:r>
      <w:r>
        <w:t>биоценоз.</w:t>
      </w:r>
      <w:r>
        <w:rPr>
          <w:spacing w:val="-3"/>
        </w:rPr>
        <w:t xml:space="preserve"> </w:t>
      </w:r>
      <w:r>
        <w:t>Структуры</w:t>
      </w:r>
      <w:r>
        <w:rPr>
          <w:spacing w:val="-1"/>
        </w:rPr>
        <w:t xml:space="preserve"> </w:t>
      </w:r>
      <w:r>
        <w:t>биоценоза: видовая,</w:t>
      </w:r>
      <w:r>
        <w:rPr>
          <w:spacing w:val="-3"/>
        </w:rPr>
        <w:t xml:space="preserve"> </w:t>
      </w:r>
      <w:r>
        <w:t>пространственная, трофическая (пищевая). Виды-доминанты. Связи в биоценозе.</w:t>
      </w:r>
    </w:p>
    <w:p w:rsidR="00336F6E" w:rsidRDefault="001D7343">
      <w:pPr>
        <w:pStyle w:val="a3"/>
        <w:spacing w:line="276" w:lineRule="auto"/>
        <w:ind w:right="229" w:firstLine="708"/>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w:t>
      </w:r>
      <w:r>
        <w:rPr>
          <w:spacing w:val="-1"/>
        </w:rPr>
        <w:t xml:space="preserve"> </w:t>
      </w:r>
      <w:r>
        <w:t>(пищевые)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336F6E" w:rsidRDefault="001D7343">
      <w:pPr>
        <w:pStyle w:val="a3"/>
        <w:spacing w:line="276" w:lineRule="auto"/>
        <w:ind w:right="232" w:firstLine="708"/>
      </w:pPr>
      <w:r>
        <w:t>Природные</w:t>
      </w:r>
      <w:r>
        <w:rPr>
          <w:spacing w:val="80"/>
        </w:rPr>
        <w:t xml:space="preserve">  </w:t>
      </w:r>
      <w:r>
        <w:t>экосистемы.</w:t>
      </w:r>
      <w:r>
        <w:rPr>
          <w:spacing w:val="80"/>
        </w:rPr>
        <w:t xml:space="preserve">  </w:t>
      </w:r>
      <w:r>
        <w:t>Экосистемы</w:t>
      </w:r>
      <w:r>
        <w:rPr>
          <w:spacing w:val="80"/>
        </w:rPr>
        <w:t xml:space="preserve">  </w:t>
      </w:r>
      <w:r>
        <w:t>озёр</w:t>
      </w:r>
      <w:r>
        <w:rPr>
          <w:spacing w:val="80"/>
        </w:rPr>
        <w:t xml:space="preserve">  </w:t>
      </w:r>
      <w:r>
        <w:t>и</w:t>
      </w:r>
      <w:r>
        <w:rPr>
          <w:spacing w:val="80"/>
        </w:rPr>
        <w:t xml:space="preserve">  </w:t>
      </w:r>
      <w:r>
        <w:t>рек.</w:t>
      </w:r>
      <w:r>
        <w:rPr>
          <w:spacing w:val="80"/>
        </w:rPr>
        <w:t xml:space="preserve">  </w:t>
      </w:r>
      <w:r>
        <w:t>Экосистема</w:t>
      </w:r>
      <w:r>
        <w:rPr>
          <w:spacing w:val="80"/>
        </w:rPr>
        <w:t xml:space="preserve">  </w:t>
      </w:r>
      <w:r>
        <w:t>хвойного или широколиственного леса.</w:t>
      </w:r>
    </w:p>
    <w:p w:rsidR="00336F6E" w:rsidRDefault="001D7343">
      <w:pPr>
        <w:pStyle w:val="a3"/>
        <w:spacing w:line="278" w:lineRule="auto"/>
        <w:ind w:right="234" w:firstLine="708"/>
      </w:pPr>
      <w:r>
        <w:t>Антропогенные экосистемы. Агроэкосистемы. Урбоэкосистемы. Биологическое и хозяйственное значение агроэкосистем и урбоэкосистем.</w:t>
      </w:r>
    </w:p>
    <w:p w:rsidR="00336F6E" w:rsidRDefault="001D7343">
      <w:pPr>
        <w:pStyle w:val="a3"/>
        <w:spacing w:line="276" w:lineRule="auto"/>
        <w:ind w:right="235" w:firstLine="708"/>
      </w:pPr>
      <w:r>
        <w:t>Биоразнообразие как фактор устойчивости экосистем. Сохранение биологического разнообразия на Земле.</w:t>
      </w:r>
    </w:p>
    <w:p w:rsidR="00336F6E" w:rsidRDefault="001D7343">
      <w:pPr>
        <w:pStyle w:val="a3"/>
        <w:spacing w:line="276" w:lineRule="auto"/>
        <w:ind w:right="229" w:firstLine="708"/>
      </w:pPr>
      <w:r>
        <w:t>Учение В.И.</w:t>
      </w:r>
      <w:r>
        <w:rPr>
          <w:spacing w:val="-2"/>
        </w:rPr>
        <w:t xml:space="preserve"> </w:t>
      </w:r>
      <w:r>
        <w:t>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336F6E" w:rsidRDefault="001D7343">
      <w:pPr>
        <w:pStyle w:val="a3"/>
        <w:ind w:left="938"/>
      </w:pPr>
      <w:r>
        <w:t>Круговороты</w:t>
      </w:r>
      <w:r>
        <w:rPr>
          <w:spacing w:val="34"/>
        </w:rPr>
        <w:t xml:space="preserve">  </w:t>
      </w:r>
      <w:r>
        <w:t>веществ</w:t>
      </w:r>
      <w:r>
        <w:rPr>
          <w:spacing w:val="37"/>
        </w:rPr>
        <w:t xml:space="preserve">  </w:t>
      </w:r>
      <w:r>
        <w:t>и</w:t>
      </w:r>
      <w:r>
        <w:rPr>
          <w:spacing w:val="36"/>
        </w:rPr>
        <w:t xml:space="preserve">  </w:t>
      </w:r>
      <w:r>
        <w:t>биогеохимические</w:t>
      </w:r>
      <w:r>
        <w:rPr>
          <w:spacing w:val="36"/>
        </w:rPr>
        <w:t xml:space="preserve">  </w:t>
      </w:r>
      <w:r>
        <w:t>циклы</w:t>
      </w:r>
      <w:r>
        <w:rPr>
          <w:spacing w:val="36"/>
        </w:rPr>
        <w:t xml:space="preserve">  </w:t>
      </w:r>
      <w:r>
        <w:t>элементов</w:t>
      </w:r>
      <w:r>
        <w:rPr>
          <w:spacing w:val="36"/>
        </w:rPr>
        <w:t xml:space="preserve">  </w:t>
      </w:r>
      <w:r>
        <w:t>(углерода,</w:t>
      </w:r>
      <w:r>
        <w:rPr>
          <w:spacing w:val="37"/>
        </w:rPr>
        <w:t xml:space="preserve">  </w:t>
      </w:r>
      <w:r>
        <w:rPr>
          <w:spacing w:val="-2"/>
        </w:rPr>
        <w:t>азота).</w:t>
      </w:r>
    </w:p>
    <w:p w:rsidR="00336F6E" w:rsidRDefault="001D7343">
      <w:pPr>
        <w:pStyle w:val="a3"/>
        <w:spacing w:before="35"/>
      </w:pPr>
      <w:r>
        <w:t>Зональность</w:t>
      </w:r>
      <w:r>
        <w:rPr>
          <w:spacing w:val="-4"/>
        </w:rPr>
        <w:t xml:space="preserve"> </w:t>
      </w:r>
      <w:r>
        <w:t>биосферы.</w:t>
      </w:r>
      <w:r>
        <w:rPr>
          <w:spacing w:val="-4"/>
        </w:rPr>
        <w:t xml:space="preserve"> </w:t>
      </w:r>
      <w:r>
        <w:t>Основные</w:t>
      </w:r>
      <w:r>
        <w:rPr>
          <w:spacing w:val="-5"/>
        </w:rPr>
        <w:t xml:space="preserve"> </w:t>
      </w:r>
      <w:r>
        <w:t>биомы</w:t>
      </w:r>
      <w:r>
        <w:rPr>
          <w:spacing w:val="-4"/>
        </w:rPr>
        <w:t xml:space="preserve"> суши.</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3" w:line="276" w:lineRule="auto"/>
        <w:ind w:right="231" w:firstLine="708"/>
      </w:pPr>
      <w:r>
        <w:lastRenderedPageBreak/>
        <w:t>Человечество в биосфере Земли. Антропогенные изменения в биосфере. Глобальные экологические проблемы.</w:t>
      </w:r>
    </w:p>
    <w:p w:rsidR="00336F6E" w:rsidRDefault="001D7343">
      <w:pPr>
        <w:pStyle w:val="a3"/>
        <w:spacing w:line="276" w:lineRule="auto"/>
        <w:ind w:right="231" w:firstLine="708"/>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336F6E" w:rsidRDefault="001D7343">
      <w:pPr>
        <w:pStyle w:val="a3"/>
        <w:ind w:left="938"/>
        <w:jc w:val="left"/>
      </w:pPr>
      <w:r>
        <w:rPr>
          <w:spacing w:val="-2"/>
        </w:rPr>
        <w:t>Демонстрации:</w:t>
      </w:r>
    </w:p>
    <w:p w:rsidR="00336F6E" w:rsidRDefault="001D7343">
      <w:pPr>
        <w:pStyle w:val="a3"/>
        <w:spacing w:before="41"/>
        <w:ind w:left="938"/>
        <w:jc w:val="left"/>
      </w:pPr>
      <w:r>
        <w:t>Портреты:</w:t>
      </w:r>
      <w:r>
        <w:rPr>
          <w:spacing w:val="-2"/>
        </w:rPr>
        <w:t xml:space="preserve"> </w:t>
      </w:r>
      <w:r>
        <w:t>А.Дж.</w:t>
      </w:r>
      <w:r>
        <w:rPr>
          <w:spacing w:val="-2"/>
        </w:rPr>
        <w:t xml:space="preserve"> </w:t>
      </w:r>
      <w:r>
        <w:t>Тенсли,</w:t>
      </w:r>
      <w:r>
        <w:rPr>
          <w:spacing w:val="-2"/>
        </w:rPr>
        <w:t xml:space="preserve"> </w:t>
      </w:r>
      <w:r>
        <w:t>В.Н.</w:t>
      </w:r>
      <w:r>
        <w:rPr>
          <w:spacing w:val="-2"/>
        </w:rPr>
        <w:t xml:space="preserve"> </w:t>
      </w:r>
      <w:r>
        <w:t>Сукачёв,</w:t>
      </w:r>
      <w:r>
        <w:rPr>
          <w:spacing w:val="-1"/>
        </w:rPr>
        <w:t xml:space="preserve"> </w:t>
      </w:r>
      <w:r>
        <w:t>В.И.</w:t>
      </w:r>
      <w:r>
        <w:rPr>
          <w:spacing w:val="1"/>
        </w:rPr>
        <w:t xml:space="preserve"> </w:t>
      </w:r>
      <w:r>
        <w:rPr>
          <w:spacing w:val="-2"/>
        </w:rPr>
        <w:t>Вернадский.</w:t>
      </w:r>
    </w:p>
    <w:p w:rsidR="00336F6E" w:rsidRDefault="001D7343">
      <w:pPr>
        <w:pStyle w:val="a3"/>
        <w:spacing w:before="43" w:line="276" w:lineRule="auto"/>
        <w:ind w:right="234" w:firstLine="708"/>
      </w:pPr>
      <w:r>
        <w:t>Таблицы и схемы: «Пищевые цепи», «Биоценоз: состав и структура», «Природные сообщества»,</w:t>
      </w:r>
      <w:r>
        <w:rPr>
          <w:spacing w:val="57"/>
        </w:rPr>
        <w:t xml:space="preserve">  </w:t>
      </w:r>
      <w:r>
        <w:t>«Цепи</w:t>
      </w:r>
      <w:r>
        <w:rPr>
          <w:spacing w:val="58"/>
        </w:rPr>
        <w:t xml:space="preserve">  </w:t>
      </w:r>
      <w:r>
        <w:t>питания»,</w:t>
      </w:r>
      <w:r>
        <w:rPr>
          <w:spacing w:val="58"/>
        </w:rPr>
        <w:t xml:space="preserve">  </w:t>
      </w:r>
      <w:r>
        <w:t>«Экологическая</w:t>
      </w:r>
      <w:r>
        <w:rPr>
          <w:spacing w:val="56"/>
        </w:rPr>
        <w:t xml:space="preserve">  </w:t>
      </w:r>
      <w:r>
        <w:t>пирамида»,</w:t>
      </w:r>
      <w:r>
        <w:rPr>
          <w:spacing w:val="56"/>
        </w:rPr>
        <w:t xml:space="preserve">  </w:t>
      </w:r>
      <w:r>
        <w:t>«Биосфера</w:t>
      </w:r>
      <w:r>
        <w:rPr>
          <w:spacing w:val="55"/>
        </w:rPr>
        <w:t xml:space="preserve">  </w:t>
      </w:r>
      <w:r>
        <w:t>и</w:t>
      </w:r>
      <w:r>
        <w:rPr>
          <w:spacing w:val="57"/>
        </w:rPr>
        <w:t xml:space="preserve">  </w:t>
      </w:r>
      <w:r>
        <w:rPr>
          <w:spacing w:val="-2"/>
        </w:rPr>
        <w:t>человек»,</w:t>
      </w:r>
    </w:p>
    <w:p w:rsidR="00336F6E" w:rsidRDefault="001D7343">
      <w:pPr>
        <w:pStyle w:val="a3"/>
        <w:spacing w:line="275" w:lineRule="exact"/>
      </w:pPr>
      <w:r>
        <w:t>«Экосистема</w:t>
      </w:r>
      <w:r>
        <w:rPr>
          <w:spacing w:val="36"/>
        </w:rPr>
        <w:t xml:space="preserve"> </w:t>
      </w:r>
      <w:r>
        <w:t>широколиственного</w:t>
      </w:r>
      <w:r>
        <w:rPr>
          <w:spacing w:val="40"/>
        </w:rPr>
        <w:t xml:space="preserve"> </w:t>
      </w:r>
      <w:r>
        <w:t>леса»,</w:t>
      </w:r>
      <w:r>
        <w:rPr>
          <w:spacing w:val="46"/>
        </w:rPr>
        <w:t xml:space="preserve"> </w:t>
      </w:r>
      <w:r>
        <w:t>«Экосистема</w:t>
      </w:r>
      <w:r>
        <w:rPr>
          <w:spacing w:val="38"/>
        </w:rPr>
        <w:t xml:space="preserve"> </w:t>
      </w:r>
      <w:r>
        <w:t>хвойного</w:t>
      </w:r>
      <w:r>
        <w:rPr>
          <w:spacing w:val="40"/>
        </w:rPr>
        <w:t xml:space="preserve"> </w:t>
      </w:r>
      <w:r>
        <w:t>леса»,</w:t>
      </w:r>
      <w:r>
        <w:rPr>
          <w:spacing w:val="44"/>
        </w:rPr>
        <w:t xml:space="preserve"> </w:t>
      </w:r>
      <w:r>
        <w:t>«Биоценоз</w:t>
      </w:r>
      <w:r>
        <w:rPr>
          <w:spacing w:val="41"/>
        </w:rPr>
        <w:t xml:space="preserve"> </w:t>
      </w:r>
      <w:r>
        <w:rPr>
          <w:spacing w:val="-2"/>
        </w:rPr>
        <w:t>водоёма»,</w:t>
      </w:r>
    </w:p>
    <w:p w:rsidR="00336F6E" w:rsidRDefault="001D7343">
      <w:pPr>
        <w:pStyle w:val="a3"/>
        <w:spacing w:before="41" w:line="278" w:lineRule="auto"/>
        <w:ind w:right="229"/>
      </w:pPr>
      <w:r>
        <w:t>«Агроценоз», «Примерные антропогенные воздействия на природу», «Важнейшие источники загрязнения</w:t>
      </w:r>
      <w:r>
        <w:rPr>
          <w:spacing w:val="75"/>
        </w:rPr>
        <w:t xml:space="preserve"> </w:t>
      </w:r>
      <w:r>
        <w:t>воздуха</w:t>
      </w:r>
      <w:r>
        <w:rPr>
          <w:spacing w:val="79"/>
        </w:rPr>
        <w:t xml:space="preserve"> </w:t>
      </w:r>
      <w:r>
        <w:t>и</w:t>
      </w:r>
      <w:r>
        <w:rPr>
          <w:spacing w:val="50"/>
          <w:w w:val="150"/>
        </w:rPr>
        <w:t xml:space="preserve"> </w:t>
      </w:r>
      <w:r>
        <w:t>грунтовых</w:t>
      </w:r>
      <w:r>
        <w:rPr>
          <w:spacing w:val="50"/>
          <w:w w:val="150"/>
        </w:rPr>
        <w:t xml:space="preserve"> </w:t>
      </w:r>
      <w:r>
        <w:t>вод»,</w:t>
      </w:r>
      <w:r>
        <w:rPr>
          <w:spacing w:val="54"/>
          <w:w w:val="150"/>
        </w:rPr>
        <w:t xml:space="preserve"> </w:t>
      </w:r>
      <w:r>
        <w:t>«Почва</w:t>
      </w:r>
      <w:r>
        <w:rPr>
          <w:spacing w:val="50"/>
          <w:w w:val="150"/>
        </w:rPr>
        <w:t xml:space="preserve"> </w:t>
      </w:r>
      <w:r>
        <w:t>–</w:t>
      </w:r>
      <w:r>
        <w:rPr>
          <w:spacing w:val="50"/>
          <w:w w:val="150"/>
        </w:rPr>
        <w:t xml:space="preserve"> </w:t>
      </w:r>
      <w:r>
        <w:t>важнейшая</w:t>
      </w:r>
      <w:r>
        <w:rPr>
          <w:spacing w:val="50"/>
          <w:w w:val="150"/>
        </w:rPr>
        <w:t xml:space="preserve"> </w:t>
      </w:r>
      <w:r>
        <w:t>составляющая</w:t>
      </w:r>
      <w:r>
        <w:rPr>
          <w:spacing w:val="78"/>
        </w:rPr>
        <w:t xml:space="preserve"> </w:t>
      </w:r>
      <w:r>
        <w:rPr>
          <w:spacing w:val="-2"/>
        </w:rPr>
        <w:t>биосферы»,</w:t>
      </w:r>
    </w:p>
    <w:p w:rsidR="00336F6E" w:rsidRDefault="001D7343">
      <w:pPr>
        <w:pStyle w:val="a3"/>
        <w:spacing w:line="276" w:lineRule="auto"/>
        <w:ind w:right="233"/>
      </w:pPr>
      <w:r>
        <w:t>«Факторы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336F6E" w:rsidRDefault="001D7343">
      <w:pPr>
        <w:pStyle w:val="a3"/>
        <w:spacing w:line="276" w:lineRule="auto"/>
        <w:ind w:right="225" w:firstLine="708"/>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w:t>
      </w:r>
      <w:r>
        <w:rPr>
          <w:spacing w:val="40"/>
        </w:rPr>
        <w:t xml:space="preserve"> </w:t>
      </w:r>
      <w:r>
        <w:t>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336F6E" w:rsidRDefault="001D7343">
      <w:pPr>
        <w:pStyle w:val="a3"/>
        <w:spacing w:line="276" w:lineRule="auto"/>
        <w:ind w:right="234" w:firstLine="708"/>
      </w:pPr>
      <w:r>
        <w:t>Планируемые результаты освоения программы по биологии (базовый уровень) на уровне среднего общего образования.</w:t>
      </w:r>
    </w:p>
    <w:p w:rsidR="00336F6E" w:rsidRDefault="001D7343">
      <w:pPr>
        <w:pStyle w:val="a3"/>
        <w:spacing w:line="276" w:lineRule="auto"/>
        <w:ind w:right="234" w:firstLine="708"/>
      </w:pPr>
      <w:r>
        <w:t>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336F6E" w:rsidRDefault="001D7343">
      <w:pPr>
        <w:pStyle w:val="a3"/>
        <w:spacing w:line="276" w:lineRule="auto"/>
        <w:ind w:right="227" w:firstLine="708"/>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w:t>
      </w:r>
      <w:r>
        <w:rPr>
          <w:spacing w:val="30"/>
        </w:rPr>
        <w:t xml:space="preserve"> </w:t>
      </w:r>
      <w:r>
        <w:t>ценностей</w:t>
      </w:r>
      <w:r>
        <w:rPr>
          <w:spacing w:val="28"/>
        </w:rPr>
        <w:t xml:space="preserve"> </w:t>
      </w:r>
      <w:r>
        <w:t>и</w:t>
      </w:r>
      <w:r>
        <w:rPr>
          <w:spacing w:val="26"/>
        </w:rPr>
        <w:t xml:space="preserve"> </w:t>
      </w:r>
      <w:r>
        <w:t>исторических</w:t>
      </w:r>
      <w:r>
        <w:rPr>
          <w:spacing w:val="30"/>
        </w:rPr>
        <w:t xml:space="preserve"> </w:t>
      </w:r>
      <w:r>
        <w:t>традиций</w:t>
      </w:r>
      <w:r>
        <w:rPr>
          <w:spacing w:val="28"/>
        </w:rPr>
        <w:t xml:space="preserve"> </w:t>
      </w:r>
      <w:r>
        <w:t>развития</w:t>
      </w:r>
      <w:r>
        <w:rPr>
          <w:spacing w:val="27"/>
        </w:rPr>
        <w:t xml:space="preserve"> </w:t>
      </w:r>
      <w:r>
        <w:t>биологического</w:t>
      </w:r>
      <w:r>
        <w:rPr>
          <w:spacing w:val="27"/>
        </w:rPr>
        <w:t xml:space="preserve"> </w:t>
      </w:r>
      <w:r>
        <w:t>знания,</w:t>
      </w:r>
      <w:r>
        <w:rPr>
          <w:spacing w:val="27"/>
        </w:rPr>
        <w:t xml:space="preserve"> </w:t>
      </w:r>
      <w:r>
        <w:t>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336F6E" w:rsidRDefault="001D7343">
      <w:pPr>
        <w:pStyle w:val="a3"/>
        <w:spacing w:line="276" w:lineRule="auto"/>
        <w:ind w:right="226" w:firstLine="708"/>
      </w:pPr>
      <w:r>
        <w:t>Личностные</w:t>
      </w:r>
      <w:r>
        <w:rPr>
          <w:spacing w:val="80"/>
        </w:rPr>
        <w:t xml:space="preserve">   </w:t>
      </w:r>
      <w:r>
        <w:t>результаты</w:t>
      </w:r>
      <w:r>
        <w:rPr>
          <w:spacing w:val="80"/>
        </w:rPr>
        <w:t xml:space="preserve">   </w:t>
      </w:r>
      <w:r>
        <w:t>освоения</w:t>
      </w:r>
      <w:r>
        <w:rPr>
          <w:spacing w:val="80"/>
        </w:rPr>
        <w:t xml:space="preserve">   </w:t>
      </w:r>
      <w:r>
        <w:t>предмета</w:t>
      </w:r>
      <w:r>
        <w:rPr>
          <w:spacing w:val="80"/>
        </w:rPr>
        <w:t xml:space="preserve">   </w:t>
      </w:r>
      <w:r>
        <w:t>«Биология»</w:t>
      </w:r>
      <w:r>
        <w:rPr>
          <w:spacing w:val="80"/>
        </w:rPr>
        <w:t xml:space="preserve">   </w:t>
      </w:r>
      <w:r>
        <w:t>достигаются</w:t>
      </w:r>
      <w:r>
        <w:rPr>
          <w:spacing w:val="40"/>
        </w:rPr>
        <w:t xml:space="preserve"> </w:t>
      </w:r>
      <w:r>
        <w:t>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36F6E" w:rsidRDefault="001D7343">
      <w:pPr>
        <w:pStyle w:val="a3"/>
        <w:spacing w:line="276" w:lineRule="auto"/>
        <w:ind w:right="230" w:firstLine="708"/>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w:t>
      </w:r>
      <w:r>
        <w:rPr>
          <w:spacing w:val="36"/>
        </w:rPr>
        <w:t xml:space="preserve"> </w:t>
      </w:r>
      <w:r>
        <w:t>личности,</w:t>
      </w:r>
      <w:r>
        <w:rPr>
          <w:spacing w:val="35"/>
        </w:rPr>
        <w:t xml:space="preserve"> </w:t>
      </w:r>
      <w:r>
        <w:t>системой</w:t>
      </w:r>
      <w:r>
        <w:rPr>
          <w:spacing w:val="36"/>
        </w:rPr>
        <w:t xml:space="preserve"> </w:t>
      </w:r>
      <w:r>
        <w:t>ценностных</w:t>
      </w:r>
      <w:r>
        <w:rPr>
          <w:spacing w:val="37"/>
        </w:rPr>
        <w:t xml:space="preserve"> </w:t>
      </w:r>
      <w:r>
        <w:t>ориентаций,</w:t>
      </w:r>
      <w:r>
        <w:rPr>
          <w:spacing w:val="35"/>
        </w:rPr>
        <w:t xml:space="preserve"> </w:t>
      </w:r>
      <w:r>
        <w:t>позитивных</w:t>
      </w:r>
      <w:r>
        <w:rPr>
          <w:spacing w:val="35"/>
        </w:rPr>
        <w:t xml:space="preserve"> </w:t>
      </w:r>
      <w:r>
        <w:t>внутренних</w:t>
      </w:r>
      <w:r>
        <w:rPr>
          <w:spacing w:val="40"/>
        </w:rPr>
        <w:t xml:space="preserve"> </w:t>
      </w:r>
      <w:r>
        <w:t>убеждений,</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5"/>
      </w:pPr>
      <w:r>
        <w:lastRenderedPageBreak/>
        <w:t>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36F6E" w:rsidRDefault="001D7343">
      <w:pPr>
        <w:pStyle w:val="a5"/>
        <w:numPr>
          <w:ilvl w:val="0"/>
          <w:numId w:val="136"/>
        </w:numPr>
        <w:tabs>
          <w:tab w:val="left" w:pos="1196"/>
        </w:tabs>
        <w:spacing w:before="1"/>
        <w:ind w:left="1196" w:hanging="258"/>
        <w:jc w:val="both"/>
        <w:rPr>
          <w:sz w:val="24"/>
        </w:rPr>
      </w:pPr>
      <w:r>
        <w:rPr>
          <w:sz w:val="24"/>
        </w:rPr>
        <w:t>гражданского</w:t>
      </w:r>
      <w:r>
        <w:rPr>
          <w:spacing w:val="-3"/>
          <w:sz w:val="24"/>
        </w:rPr>
        <w:t xml:space="preserve"> </w:t>
      </w:r>
      <w:r>
        <w:rPr>
          <w:spacing w:val="-2"/>
          <w:sz w:val="24"/>
        </w:rPr>
        <w:t>воспитания:</w:t>
      </w:r>
    </w:p>
    <w:p w:rsidR="00336F6E" w:rsidRDefault="001D7343">
      <w:pPr>
        <w:pStyle w:val="a3"/>
        <w:spacing w:before="41" w:line="276" w:lineRule="auto"/>
        <w:ind w:right="232" w:firstLine="708"/>
      </w:pPr>
      <w:r>
        <w:t>сформированность</w:t>
      </w:r>
      <w:r>
        <w:rPr>
          <w:spacing w:val="74"/>
        </w:rPr>
        <w:t xml:space="preserve">   </w:t>
      </w:r>
      <w:r>
        <w:t>гражданской</w:t>
      </w:r>
      <w:r>
        <w:rPr>
          <w:spacing w:val="74"/>
        </w:rPr>
        <w:t xml:space="preserve">   </w:t>
      </w:r>
      <w:r>
        <w:t>позиции</w:t>
      </w:r>
      <w:r>
        <w:rPr>
          <w:spacing w:val="74"/>
        </w:rPr>
        <w:t xml:space="preserve">   </w:t>
      </w:r>
      <w:r>
        <w:t>обучающегося</w:t>
      </w:r>
      <w:r>
        <w:rPr>
          <w:spacing w:val="75"/>
        </w:rPr>
        <w:t xml:space="preserve">   </w:t>
      </w:r>
      <w:r>
        <w:t>как</w:t>
      </w:r>
      <w:r>
        <w:rPr>
          <w:spacing w:val="74"/>
        </w:rPr>
        <w:t xml:space="preserve">   </w:t>
      </w:r>
      <w:r>
        <w:t>активного и ответственного члена российского общества;</w:t>
      </w:r>
    </w:p>
    <w:p w:rsidR="00336F6E" w:rsidRDefault="001D7343">
      <w:pPr>
        <w:pStyle w:val="a3"/>
        <w:spacing w:line="278" w:lineRule="auto"/>
        <w:ind w:right="235" w:firstLine="708"/>
      </w:pPr>
      <w:r>
        <w:t>осознание</w:t>
      </w:r>
      <w:r>
        <w:rPr>
          <w:spacing w:val="71"/>
        </w:rPr>
        <w:t xml:space="preserve">  </w:t>
      </w:r>
      <w:r>
        <w:t>своих</w:t>
      </w:r>
      <w:r>
        <w:rPr>
          <w:spacing w:val="73"/>
        </w:rPr>
        <w:t xml:space="preserve">  </w:t>
      </w:r>
      <w:r>
        <w:t>конституционных</w:t>
      </w:r>
      <w:r>
        <w:rPr>
          <w:spacing w:val="73"/>
        </w:rPr>
        <w:t xml:space="preserve">  </w:t>
      </w:r>
      <w:r>
        <w:t>прав</w:t>
      </w:r>
      <w:r>
        <w:rPr>
          <w:spacing w:val="72"/>
        </w:rPr>
        <w:t xml:space="preserve">  </w:t>
      </w:r>
      <w:r>
        <w:t>и</w:t>
      </w:r>
      <w:r>
        <w:rPr>
          <w:spacing w:val="72"/>
        </w:rPr>
        <w:t xml:space="preserve">  </w:t>
      </w:r>
      <w:r>
        <w:t>обязанностей,</w:t>
      </w:r>
      <w:r>
        <w:rPr>
          <w:spacing w:val="71"/>
        </w:rPr>
        <w:t xml:space="preserve">  </w:t>
      </w:r>
      <w:r>
        <w:t>уважение</w:t>
      </w:r>
      <w:r>
        <w:rPr>
          <w:spacing w:val="71"/>
        </w:rPr>
        <w:t xml:space="preserve">  </w:t>
      </w:r>
      <w:r>
        <w:t>закона и правопорядка;</w:t>
      </w:r>
    </w:p>
    <w:p w:rsidR="00336F6E" w:rsidRDefault="001D7343">
      <w:pPr>
        <w:pStyle w:val="a3"/>
        <w:spacing w:line="276" w:lineRule="auto"/>
        <w:ind w:right="234" w:firstLine="708"/>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336F6E" w:rsidRDefault="001D7343">
      <w:pPr>
        <w:pStyle w:val="a3"/>
        <w:spacing w:line="278" w:lineRule="auto"/>
        <w:ind w:right="235" w:firstLine="708"/>
      </w:pPr>
      <w:r>
        <w:t>способность определять собственную позицию по</w:t>
      </w:r>
      <w:r>
        <w:rPr>
          <w:spacing w:val="-3"/>
        </w:rPr>
        <w:t xml:space="preserve"> </w:t>
      </w:r>
      <w:r>
        <w:t>отношению</w:t>
      </w:r>
      <w:r>
        <w:rPr>
          <w:spacing w:val="-3"/>
        </w:rPr>
        <w:t xml:space="preserve"> </w:t>
      </w:r>
      <w:r>
        <w:t>к явлениям</w:t>
      </w:r>
      <w:r>
        <w:rPr>
          <w:spacing w:val="-2"/>
        </w:rPr>
        <w:t xml:space="preserve"> </w:t>
      </w:r>
      <w:r>
        <w:t>современной жизни и объяснять её;</w:t>
      </w:r>
    </w:p>
    <w:p w:rsidR="00336F6E" w:rsidRDefault="001D7343">
      <w:pPr>
        <w:pStyle w:val="a3"/>
        <w:spacing w:line="276" w:lineRule="auto"/>
        <w:ind w:right="235" w:firstLine="708"/>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336F6E" w:rsidRDefault="001D7343">
      <w:pPr>
        <w:pStyle w:val="a3"/>
        <w:spacing w:line="276" w:lineRule="auto"/>
        <w:ind w:right="232" w:firstLine="708"/>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336F6E" w:rsidRDefault="001D7343">
      <w:pPr>
        <w:pStyle w:val="a3"/>
        <w:ind w:left="938"/>
      </w:pPr>
      <w:r>
        <w:t>готовность</w:t>
      </w:r>
      <w:r>
        <w:rPr>
          <w:spacing w:val="-5"/>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336F6E" w:rsidRDefault="001D7343">
      <w:pPr>
        <w:pStyle w:val="a5"/>
        <w:numPr>
          <w:ilvl w:val="0"/>
          <w:numId w:val="136"/>
        </w:numPr>
        <w:tabs>
          <w:tab w:val="left" w:pos="1196"/>
        </w:tabs>
        <w:spacing w:before="30"/>
        <w:ind w:left="1196" w:hanging="258"/>
        <w:jc w:val="both"/>
        <w:rPr>
          <w:sz w:val="24"/>
        </w:rPr>
      </w:pPr>
      <w:r>
        <w:rPr>
          <w:sz w:val="24"/>
        </w:rPr>
        <w:t>патриотического</w:t>
      </w:r>
      <w:r>
        <w:rPr>
          <w:spacing w:val="-6"/>
          <w:sz w:val="24"/>
        </w:rPr>
        <w:t xml:space="preserve"> </w:t>
      </w:r>
      <w:r>
        <w:rPr>
          <w:spacing w:val="-2"/>
          <w:sz w:val="24"/>
        </w:rPr>
        <w:t>воспитания:</w:t>
      </w:r>
    </w:p>
    <w:p w:rsidR="00336F6E" w:rsidRDefault="001D7343">
      <w:pPr>
        <w:pStyle w:val="a3"/>
        <w:spacing w:before="43" w:line="276" w:lineRule="auto"/>
        <w:ind w:right="233" w:firstLine="708"/>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36F6E" w:rsidRDefault="001D7343">
      <w:pPr>
        <w:pStyle w:val="a3"/>
        <w:spacing w:line="276" w:lineRule="auto"/>
        <w:ind w:right="234" w:firstLine="708"/>
      </w:pPr>
      <w:r>
        <w:t>ценностное отношение к природному наследию и памятникам природы, достижениям России в науке, искусстве, спорте, технологиях, труде;</w:t>
      </w:r>
    </w:p>
    <w:p w:rsidR="00336F6E" w:rsidRDefault="001D7343">
      <w:pPr>
        <w:pStyle w:val="a3"/>
        <w:spacing w:line="276" w:lineRule="auto"/>
        <w:ind w:right="228" w:firstLine="708"/>
      </w:pPr>
      <w:r>
        <w:t>способность оценивать вклад российских учёных в становление и развитие биологии, понимание</w:t>
      </w:r>
      <w:r>
        <w:rPr>
          <w:spacing w:val="-2"/>
        </w:rPr>
        <w:t xml:space="preserve"> </w:t>
      </w:r>
      <w:r>
        <w:t>значения</w:t>
      </w:r>
      <w:r>
        <w:rPr>
          <w:spacing w:val="-1"/>
        </w:rPr>
        <w:t xml:space="preserve"> </w:t>
      </w:r>
      <w:r>
        <w:t>биологии в</w:t>
      </w:r>
      <w:r>
        <w:rPr>
          <w:spacing w:val="-4"/>
        </w:rPr>
        <w:t xml:space="preserve"> </w:t>
      </w:r>
      <w:r>
        <w:t>познании</w:t>
      </w:r>
      <w:r>
        <w:rPr>
          <w:spacing w:val="-3"/>
        </w:rPr>
        <w:t xml:space="preserve"> </w:t>
      </w:r>
      <w:r>
        <w:t>законов</w:t>
      </w:r>
      <w:r>
        <w:rPr>
          <w:spacing w:val="-2"/>
        </w:rPr>
        <w:t xml:space="preserve"> </w:t>
      </w:r>
      <w:r>
        <w:t>природы,</w:t>
      </w:r>
      <w:r>
        <w:rPr>
          <w:spacing w:val="-2"/>
        </w:rPr>
        <w:t xml:space="preserve"> </w:t>
      </w:r>
      <w:r>
        <w:t>в</w:t>
      </w:r>
      <w:r>
        <w:rPr>
          <w:spacing w:val="-2"/>
        </w:rPr>
        <w:t xml:space="preserve"> </w:t>
      </w:r>
      <w:r>
        <w:t>жизни человека</w:t>
      </w:r>
      <w:r>
        <w:rPr>
          <w:spacing w:val="-2"/>
        </w:rPr>
        <w:t xml:space="preserve"> </w:t>
      </w:r>
      <w:r>
        <w:t xml:space="preserve">и современного </w:t>
      </w:r>
      <w:r>
        <w:rPr>
          <w:spacing w:val="-2"/>
        </w:rPr>
        <w:t>общества;</w:t>
      </w:r>
    </w:p>
    <w:p w:rsidR="00336F6E" w:rsidRDefault="001D7343">
      <w:pPr>
        <w:pStyle w:val="a3"/>
        <w:spacing w:line="278" w:lineRule="auto"/>
        <w:ind w:right="236" w:firstLine="708"/>
      </w:pPr>
      <w:r>
        <w:t>идейная убеждённость, готовность к служению Отечеству и его защите, ответственность за его судьбу;</w:t>
      </w:r>
    </w:p>
    <w:p w:rsidR="00336F6E" w:rsidRDefault="001D7343">
      <w:pPr>
        <w:pStyle w:val="a5"/>
        <w:numPr>
          <w:ilvl w:val="0"/>
          <w:numId w:val="136"/>
        </w:numPr>
        <w:tabs>
          <w:tab w:val="left" w:pos="1196"/>
        </w:tabs>
        <w:spacing w:line="272" w:lineRule="exact"/>
        <w:ind w:left="1196" w:hanging="258"/>
        <w:jc w:val="both"/>
        <w:rPr>
          <w:sz w:val="24"/>
        </w:rPr>
      </w:pPr>
      <w:r>
        <w:rPr>
          <w:sz w:val="24"/>
        </w:rPr>
        <w:t>духовно-нравственного</w:t>
      </w:r>
      <w:r>
        <w:rPr>
          <w:spacing w:val="-9"/>
          <w:sz w:val="24"/>
        </w:rPr>
        <w:t xml:space="preserve"> </w:t>
      </w:r>
      <w:r>
        <w:rPr>
          <w:spacing w:val="-2"/>
          <w:sz w:val="24"/>
        </w:rPr>
        <w:t>воспитания:</w:t>
      </w:r>
    </w:p>
    <w:p w:rsidR="00336F6E" w:rsidRDefault="001D7343">
      <w:pPr>
        <w:pStyle w:val="a3"/>
        <w:spacing w:before="40" w:line="276" w:lineRule="auto"/>
        <w:ind w:left="938" w:right="2360"/>
      </w:pPr>
      <w:r>
        <w:t>осознание духовных ценностей российского народа; 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336F6E" w:rsidRDefault="001D7343">
      <w:pPr>
        <w:pStyle w:val="a3"/>
        <w:spacing w:before="1" w:line="276" w:lineRule="auto"/>
        <w:ind w:right="238" w:firstLine="708"/>
        <w:jc w:val="left"/>
      </w:pPr>
      <w:r>
        <w:t>способность оценивать ситуацию и принимать осознанные решения, ориентируясь на морально-нравственные нормы и ценности;</w:t>
      </w:r>
    </w:p>
    <w:p w:rsidR="00336F6E" w:rsidRDefault="001D7343">
      <w:pPr>
        <w:pStyle w:val="a3"/>
        <w:spacing w:line="275" w:lineRule="exact"/>
        <w:ind w:left="938"/>
        <w:jc w:val="left"/>
      </w:pPr>
      <w:r>
        <w:t>осознание</w:t>
      </w:r>
      <w:r>
        <w:rPr>
          <w:spacing w:val="-6"/>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2"/>
        </w:rPr>
        <w:t xml:space="preserve"> </w:t>
      </w:r>
      <w:r>
        <w:t>устойчивого</w:t>
      </w:r>
      <w:r>
        <w:rPr>
          <w:spacing w:val="-2"/>
        </w:rPr>
        <w:t xml:space="preserve"> будущего;</w:t>
      </w:r>
    </w:p>
    <w:p w:rsidR="00336F6E" w:rsidRDefault="001D7343">
      <w:pPr>
        <w:pStyle w:val="a3"/>
        <w:spacing w:before="41" w:line="278" w:lineRule="auto"/>
        <w:ind w:firstLine="708"/>
        <w:jc w:val="left"/>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36F6E" w:rsidRDefault="001D7343">
      <w:pPr>
        <w:pStyle w:val="a5"/>
        <w:numPr>
          <w:ilvl w:val="0"/>
          <w:numId w:val="136"/>
        </w:numPr>
        <w:tabs>
          <w:tab w:val="left" w:pos="1196"/>
        </w:tabs>
        <w:spacing w:line="272" w:lineRule="exact"/>
        <w:ind w:left="1196" w:hanging="258"/>
        <w:rPr>
          <w:sz w:val="24"/>
        </w:rPr>
      </w:pPr>
      <w:r>
        <w:rPr>
          <w:sz w:val="24"/>
        </w:rPr>
        <w:t>эстетического</w:t>
      </w:r>
      <w:r>
        <w:rPr>
          <w:spacing w:val="-6"/>
          <w:sz w:val="24"/>
        </w:rPr>
        <w:t xml:space="preserve"> </w:t>
      </w:r>
      <w:r>
        <w:rPr>
          <w:spacing w:val="-2"/>
          <w:sz w:val="24"/>
        </w:rPr>
        <w:t>воспитания:</w:t>
      </w:r>
    </w:p>
    <w:p w:rsidR="00336F6E" w:rsidRDefault="001D7343">
      <w:pPr>
        <w:pStyle w:val="a3"/>
        <w:tabs>
          <w:tab w:val="left" w:pos="2644"/>
          <w:tab w:val="left" w:pos="4147"/>
          <w:tab w:val="left" w:pos="4641"/>
          <w:tab w:val="left" w:pos="5591"/>
          <w:tab w:val="left" w:pos="6840"/>
          <w:tab w:val="left" w:pos="8104"/>
          <w:tab w:val="left" w:pos="9035"/>
        </w:tabs>
        <w:spacing w:before="41" w:line="276" w:lineRule="auto"/>
        <w:ind w:right="231" w:firstLine="708"/>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336F6E" w:rsidRDefault="001D7343">
      <w:pPr>
        <w:pStyle w:val="a3"/>
        <w:spacing w:before="1"/>
        <w:ind w:left="938"/>
        <w:jc w:val="left"/>
      </w:pPr>
      <w:r>
        <w:t>понимание</w:t>
      </w:r>
      <w:r>
        <w:rPr>
          <w:spacing w:val="-7"/>
        </w:rPr>
        <w:t xml:space="preserve"> </w:t>
      </w:r>
      <w:r>
        <w:t>эмоционального</w:t>
      </w:r>
      <w:r>
        <w:rPr>
          <w:spacing w:val="-4"/>
        </w:rPr>
        <w:t xml:space="preserve"> </w:t>
      </w:r>
      <w:r>
        <w:t>воздействия</w:t>
      </w:r>
      <w:r>
        <w:rPr>
          <w:spacing w:val="-4"/>
        </w:rPr>
        <w:t xml:space="preserve"> </w:t>
      </w:r>
      <w:r>
        <w:t>живой</w:t>
      </w:r>
      <w:r>
        <w:rPr>
          <w:spacing w:val="-4"/>
        </w:rPr>
        <w:t xml:space="preserve"> </w:t>
      </w:r>
      <w:r>
        <w:t>природы</w:t>
      </w:r>
      <w:r>
        <w:rPr>
          <w:spacing w:val="-4"/>
        </w:rPr>
        <w:t xml:space="preserve"> </w:t>
      </w:r>
      <w:r>
        <w:t>и</w:t>
      </w:r>
      <w:r>
        <w:rPr>
          <w:spacing w:val="-4"/>
        </w:rPr>
        <w:t xml:space="preserve"> </w:t>
      </w:r>
      <w:r>
        <w:t>её</w:t>
      </w:r>
      <w:r>
        <w:rPr>
          <w:spacing w:val="-4"/>
        </w:rPr>
        <w:t xml:space="preserve"> </w:t>
      </w:r>
      <w:r>
        <w:rPr>
          <w:spacing w:val="-2"/>
        </w:rPr>
        <w:t>ценности;</w:t>
      </w:r>
    </w:p>
    <w:p w:rsidR="00336F6E" w:rsidRDefault="001D7343">
      <w:pPr>
        <w:pStyle w:val="a3"/>
        <w:spacing w:before="41" w:line="276" w:lineRule="auto"/>
        <w:ind w:right="234" w:firstLine="708"/>
        <w:jc w:val="left"/>
      </w:pPr>
      <w:r>
        <w:t>готовность</w:t>
      </w:r>
      <w:r>
        <w:rPr>
          <w:spacing w:val="80"/>
        </w:rPr>
        <w:t xml:space="preserve"> </w:t>
      </w:r>
      <w:r>
        <w:t>к</w:t>
      </w:r>
      <w:r>
        <w:rPr>
          <w:spacing w:val="80"/>
        </w:rPr>
        <w:t xml:space="preserve"> </w:t>
      </w:r>
      <w:r>
        <w:t>самовыражению</w:t>
      </w:r>
      <w:r>
        <w:rPr>
          <w:spacing w:val="80"/>
        </w:rPr>
        <w:t xml:space="preserve"> </w:t>
      </w:r>
      <w:r>
        <w:t>в</w:t>
      </w:r>
      <w:r>
        <w:rPr>
          <w:spacing w:val="80"/>
        </w:rPr>
        <w:t xml:space="preserve"> </w:t>
      </w:r>
      <w:r>
        <w:t>разных</w:t>
      </w:r>
      <w:r>
        <w:rPr>
          <w:spacing w:val="80"/>
        </w:rPr>
        <w:t xml:space="preserve"> </w:t>
      </w:r>
      <w:r>
        <w:t>видах</w:t>
      </w:r>
      <w:r>
        <w:rPr>
          <w:spacing w:val="80"/>
        </w:rPr>
        <w:t xml:space="preserve"> </w:t>
      </w:r>
      <w:r>
        <w:t>искусства,</w:t>
      </w:r>
      <w:r>
        <w:rPr>
          <w:spacing w:val="80"/>
        </w:rPr>
        <w:t xml:space="preserve"> </w:t>
      </w:r>
      <w:r>
        <w:t>стремление</w:t>
      </w:r>
      <w:r>
        <w:rPr>
          <w:spacing w:val="80"/>
        </w:rPr>
        <w:t xml:space="preserve"> </w:t>
      </w:r>
      <w:r>
        <w:t>проявлять</w:t>
      </w:r>
      <w:r>
        <w:rPr>
          <w:spacing w:val="40"/>
        </w:rPr>
        <w:t xml:space="preserve"> </w:t>
      </w:r>
      <w:r>
        <w:t>качества творческой личности;</w:t>
      </w:r>
    </w:p>
    <w:p w:rsidR="00336F6E" w:rsidRDefault="001D7343">
      <w:pPr>
        <w:pStyle w:val="a5"/>
        <w:numPr>
          <w:ilvl w:val="0"/>
          <w:numId w:val="136"/>
        </w:numPr>
        <w:tabs>
          <w:tab w:val="left" w:pos="1196"/>
        </w:tabs>
        <w:spacing w:line="275" w:lineRule="exact"/>
        <w:ind w:left="1196" w:hanging="258"/>
        <w:rPr>
          <w:sz w:val="24"/>
        </w:rPr>
      </w:pPr>
      <w:r>
        <w:rPr>
          <w:sz w:val="24"/>
        </w:rPr>
        <w:t>физического</w:t>
      </w:r>
      <w:r>
        <w:rPr>
          <w:spacing w:val="-3"/>
          <w:sz w:val="24"/>
        </w:rPr>
        <w:t xml:space="preserve"> </w:t>
      </w:r>
      <w:r>
        <w:rPr>
          <w:spacing w:val="-2"/>
          <w:sz w:val="24"/>
        </w:rPr>
        <w:t>воспитания:</w:t>
      </w:r>
    </w:p>
    <w:p w:rsidR="00336F6E" w:rsidRDefault="00336F6E">
      <w:pPr>
        <w:pStyle w:val="a5"/>
        <w:spacing w:line="275" w:lineRule="exact"/>
        <w:jc w:val="left"/>
        <w:rPr>
          <w:sz w:val="24"/>
        </w:rPr>
        <w:sectPr w:rsidR="00336F6E">
          <w:pgSz w:w="11920" w:h="16850"/>
          <w:pgMar w:top="1360" w:right="850" w:bottom="1160" w:left="850" w:header="0" w:footer="963" w:gutter="0"/>
          <w:cols w:space="720"/>
        </w:sectPr>
      </w:pPr>
    </w:p>
    <w:p w:rsidR="00336F6E" w:rsidRDefault="001D7343">
      <w:pPr>
        <w:pStyle w:val="a3"/>
        <w:tabs>
          <w:tab w:val="left" w:pos="2225"/>
          <w:tab w:val="left" w:pos="4259"/>
          <w:tab w:val="left" w:pos="6397"/>
          <w:tab w:val="left" w:pos="8403"/>
        </w:tabs>
        <w:spacing w:before="73" w:line="276" w:lineRule="auto"/>
        <w:ind w:right="225" w:firstLine="708"/>
      </w:pPr>
      <w:r>
        <w:lastRenderedPageBreak/>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w:t>
      </w:r>
      <w:r>
        <w:rPr>
          <w:spacing w:val="-2"/>
        </w:rPr>
        <w:t>регулярная</w:t>
      </w:r>
      <w:r>
        <w:tab/>
      </w:r>
      <w:r>
        <w:rPr>
          <w:spacing w:val="-2"/>
        </w:rPr>
        <w:t>физическая</w:t>
      </w:r>
      <w:r>
        <w:tab/>
      </w:r>
      <w:r>
        <w:rPr>
          <w:spacing w:val="-2"/>
        </w:rPr>
        <w:t>активность),</w:t>
      </w:r>
      <w:r>
        <w:tab/>
      </w:r>
      <w:r>
        <w:rPr>
          <w:spacing w:val="-2"/>
        </w:rPr>
        <w:t>бережного,</w:t>
      </w:r>
      <w:r>
        <w:tab/>
      </w:r>
      <w:r>
        <w:rPr>
          <w:spacing w:val="-2"/>
        </w:rPr>
        <w:t xml:space="preserve">ответственного </w:t>
      </w:r>
      <w:r>
        <w:t>и компетентного отношения к собственному физическому и психическому здоровью;</w:t>
      </w:r>
    </w:p>
    <w:p w:rsidR="00336F6E" w:rsidRDefault="001D7343">
      <w:pPr>
        <w:pStyle w:val="a3"/>
        <w:spacing w:before="1" w:line="276" w:lineRule="auto"/>
        <w:ind w:right="235" w:firstLine="708"/>
      </w:pPr>
      <w:r>
        <w:t>понимание ценности правил индивидуального и коллективного безопасного поведения в ситуациях, угрожающих здоровью и жизни людей;</w:t>
      </w:r>
    </w:p>
    <w:p w:rsidR="00336F6E" w:rsidRDefault="001D7343">
      <w:pPr>
        <w:pStyle w:val="a3"/>
        <w:spacing w:line="278" w:lineRule="auto"/>
        <w:ind w:right="229" w:firstLine="708"/>
      </w:pPr>
      <w:r>
        <w:t>осознание последствий и неприятие вредных привычек (употребления алкоголя, наркотиков, курения);</w:t>
      </w:r>
    </w:p>
    <w:p w:rsidR="00336F6E" w:rsidRDefault="001D7343">
      <w:pPr>
        <w:pStyle w:val="a5"/>
        <w:numPr>
          <w:ilvl w:val="0"/>
          <w:numId w:val="136"/>
        </w:numPr>
        <w:tabs>
          <w:tab w:val="left" w:pos="1196"/>
        </w:tabs>
        <w:spacing w:line="272" w:lineRule="exact"/>
        <w:ind w:left="1196" w:hanging="258"/>
        <w:jc w:val="both"/>
        <w:rPr>
          <w:sz w:val="24"/>
        </w:rPr>
      </w:pPr>
      <w:r>
        <w:rPr>
          <w:sz w:val="24"/>
        </w:rPr>
        <w:t>трудового</w:t>
      </w:r>
      <w:r>
        <w:rPr>
          <w:spacing w:val="-3"/>
          <w:sz w:val="24"/>
        </w:rPr>
        <w:t xml:space="preserve"> </w:t>
      </w:r>
      <w:r>
        <w:rPr>
          <w:spacing w:val="-2"/>
          <w:sz w:val="24"/>
        </w:rPr>
        <w:t>воспитания:</w:t>
      </w:r>
    </w:p>
    <w:p w:rsidR="00336F6E" w:rsidRDefault="001D7343">
      <w:pPr>
        <w:pStyle w:val="a3"/>
        <w:spacing w:before="39"/>
        <w:ind w:left="938"/>
        <w:jc w:val="left"/>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336F6E" w:rsidRDefault="001D7343">
      <w:pPr>
        <w:pStyle w:val="a3"/>
        <w:spacing w:before="41" w:line="278" w:lineRule="auto"/>
        <w:ind w:firstLine="708"/>
        <w:jc w:val="left"/>
      </w:pPr>
      <w:r>
        <w:t>готовность</w:t>
      </w:r>
      <w:r>
        <w:rPr>
          <w:spacing w:val="37"/>
        </w:rPr>
        <w:t xml:space="preserve"> </w:t>
      </w:r>
      <w:r>
        <w:t>к</w:t>
      </w:r>
      <w:r>
        <w:rPr>
          <w:spacing w:val="37"/>
        </w:rPr>
        <w:t xml:space="preserve"> </w:t>
      </w:r>
      <w:r>
        <w:t>активной</w:t>
      </w:r>
      <w:r>
        <w:rPr>
          <w:spacing w:val="35"/>
        </w:rPr>
        <w:t xml:space="preserve"> </w:t>
      </w:r>
      <w:r>
        <w:t>деятельности</w:t>
      </w:r>
      <w:r>
        <w:rPr>
          <w:spacing w:val="38"/>
        </w:rPr>
        <w:t xml:space="preserve"> </w:t>
      </w:r>
      <w:r>
        <w:t>технологической</w:t>
      </w:r>
      <w:r>
        <w:rPr>
          <w:spacing w:val="37"/>
        </w:rPr>
        <w:t xml:space="preserve"> </w:t>
      </w:r>
      <w:r>
        <w:t>и</w:t>
      </w:r>
      <w:r>
        <w:rPr>
          <w:spacing w:val="37"/>
        </w:rPr>
        <w:t xml:space="preserve"> </w:t>
      </w:r>
      <w:r>
        <w:t>социальной</w:t>
      </w:r>
      <w:r>
        <w:rPr>
          <w:spacing w:val="35"/>
        </w:rPr>
        <w:t xml:space="preserve"> </w:t>
      </w:r>
      <w:r>
        <w:t>направленности, способность инициировать, планировать и самостоятельно выполнять такую деятельность;</w:t>
      </w:r>
    </w:p>
    <w:p w:rsidR="00336F6E" w:rsidRDefault="001D7343">
      <w:pPr>
        <w:pStyle w:val="a3"/>
        <w:spacing w:line="276" w:lineRule="auto"/>
        <w:ind w:firstLine="708"/>
        <w:jc w:val="left"/>
      </w:pPr>
      <w:r>
        <w:t>интерес</w:t>
      </w:r>
      <w:r>
        <w:rPr>
          <w:spacing w:val="80"/>
        </w:rPr>
        <w:t xml:space="preserve"> </w:t>
      </w:r>
      <w:r>
        <w:t>к</w:t>
      </w:r>
      <w:r>
        <w:rPr>
          <w:spacing w:val="80"/>
        </w:rPr>
        <w:t xml:space="preserve"> </w:t>
      </w:r>
      <w:r>
        <w:t>различным</w:t>
      </w:r>
      <w:r>
        <w:rPr>
          <w:spacing w:val="4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умение</w:t>
      </w:r>
      <w:r>
        <w:rPr>
          <w:spacing w:val="80"/>
        </w:rPr>
        <w:t xml:space="preserve"> </w:t>
      </w:r>
      <w:r>
        <w:t>совершать осознанный выбор будущей профессии и реализовывать собственные жизненные планы;</w:t>
      </w:r>
    </w:p>
    <w:p w:rsidR="00336F6E" w:rsidRDefault="001D7343">
      <w:pPr>
        <w:pStyle w:val="a3"/>
        <w:spacing w:line="278" w:lineRule="auto"/>
        <w:ind w:firstLine="708"/>
        <w:jc w:val="left"/>
      </w:pPr>
      <w:r>
        <w:t>готовность</w:t>
      </w:r>
      <w:r>
        <w:rPr>
          <w:spacing w:val="40"/>
        </w:rPr>
        <w:t xml:space="preserve"> </w:t>
      </w:r>
      <w:r>
        <w:t>и</w:t>
      </w:r>
      <w:r>
        <w:rPr>
          <w:spacing w:val="40"/>
        </w:rPr>
        <w:t xml:space="preserve"> </w:t>
      </w:r>
      <w:r>
        <w:t>способность</w:t>
      </w:r>
      <w:r>
        <w:rPr>
          <w:spacing w:val="40"/>
        </w:rPr>
        <w:t xml:space="preserve"> </w:t>
      </w:r>
      <w:r>
        <w:t>к</w:t>
      </w:r>
      <w:r>
        <w:rPr>
          <w:spacing w:val="40"/>
        </w:rPr>
        <w:t xml:space="preserve"> </w:t>
      </w:r>
      <w:r>
        <w:t>образованию</w:t>
      </w:r>
      <w:r>
        <w:rPr>
          <w:spacing w:val="40"/>
        </w:rPr>
        <w:t xml:space="preserve"> </w:t>
      </w:r>
      <w:r>
        <w:t>и</w:t>
      </w:r>
      <w:r>
        <w:rPr>
          <w:spacing w:val="40"/>
        </w:rPr>
        <w:t xml:space="preserve"> </w:t>
      </w:r>
      <w:r>
        <w:t>самообразованию</w:t>
      </w:r>
      <w:r>
        <w:rPr>
          <w:spacing w:val="40"/>
        </w:rPr>
        <w:t xml:space="preserve"> </w:t>
      </w:r>
      <w:r>
        <w:t>на</w:t>
      </w:r>
      <w:r>
        <w:rPr>
          <w:spacing w:val="40"/>
        </w:rPr>
        <w:t xml:space="preserve"> </w:t>
      </w:r>
      <w:r>
        <w:t>протяжении</w:t>
      </w:r>
      <w:r>
        <w:rPr>
          <w:spacing w:val="40"/>
        </w:rPr>
        <w:t xml:space="preserve"> </w:t>
      </w:r>
      <w:r>
        <w:t>всей</w:t>
      </w:r>
      <w:r>
        <w:rPr>
          <w:spacing w:val="40"/>
        </w:rPr>
        <w:t xml:space="preserve"> </w:t>
      </w:r>
      <w:r>
        <w:rPr>
          <w:spacing w:val="-2"/>
        </w:rPr>
        <w:t>жизни;</w:t>
      </w:r>
    </w:p>
    <w:p w:rsidR="00336F6E" w:rsidRDefault="001D7343">
      <w:pPr>
        <w:pStyle w:val="a5"/>
        <w:numPr>
          <w:ilvl w:val="0"/>
          <w:numId w:val="136"/>
        </w:numPr>
        <w:tabs>
          <w:tab w:val="left" w:pos="1196"/>
        </w:tabs>
        <w:spacing w:line="272" w:lineRule="exact"/>
        <w:ind w:left="1196" w:hanging="258"/>
        <w:rPr>
          <w:sz w:val="24"/>
        </w:rPr>
      </w:pPr>
      <w:r>
        <w:rPr>
          <w:sz w:val="24"/>
        </w:rPr>
        <w:t>экологического</w:t>
      </w:r>
      <w:r>
        <w:rPr>
          <w:spacing w:val="-5"/>
          <w:sz w:val="24"/>
        </w:rPr>
        <w:t xml:space="preserve"> </w:t>
      </w:r>
      <w:r>
        <w:rPr>
          <w:spacing w:val="-2"/>
          <w:sz w:val="24"/>
        </w:rPr>
        <w:t>воспитания:</w:t>
      </w:r>
    </w:p>
    <w:p w:rsidR="00336F6E" w:rsidRDefault="001D7343">
      <w:pPr>
        <w:pStyle w:val="a3"/>
        <w:tabs>
          <w:tab w:val="left" w:pos="2595"/>
          <w:tab w:val="left" w:pos="4471"/>
          <w:tab w:val="left" w:pos="5870"/>
          <w:tab w:val="left" w:pos="6258"/>
          <w:tab w:val="left" w:pos="7376"/>
          <w:tab w:val="left" w:pos="7984"/>
          <w:tab w:val="left" w:pos="9327"/>
        </w:tabs>
        <w:spacing w:before="36" w:line="276" w:lineRule="auto"/>
        <w:ind w:right="233" w:firstLine="708"/>
        <w:jc w:val="left"/>
      </w:pPr>
      <w:r>
        <w:rPr>
          <w:spacing w:val="-2"/>
        </w:rPr>
        <w:t>экологически</w:t>
      </w:r>
      <w:r>
        <w:tab/>
      </w:r>
      <w:r>
        <w:rPr>
          <w:spacing w:val="-2"/>
        </w:rPr>
        <w:t>целесообразное</w:t>
      </w:r>
      <w:r>
        <w:tab/>
      </w:r>
      <w:r>
        <w:rPr>
          <w:spacing w:val="-2"/>
        </w:rPr>
        <w:t>отношение</w:t>
      </w:r>
      <w:r>
        <w:tab/>
      </w:r>
      <w:r>
        <w:rPr>
          <w:spacing w:val="-10"/>
        </w:rPr>
        <w:t>к</w:t>
      </w:r>
      <w:r>
        <w:tab/>
      </w:r>
      <w:r>
        <w:rPr>
          <w:spacing w:val="-2"/>
        </w:rPr>
        <w:t>природе</w:t>
      </w:r>
      <w:r>
        <w:tab/>
      </w:r>
      <w:r>
        <w:rPr>
          <w:spacing w:val="-4"/>
        </w:rPr>
        <w:t>как</w:t>
      </w:r>
      <w:r>
        <w:tab/>
      </w:r>
      <w:r>
        <w:rPr>
          <w:spacing w:val="-2"/>
        </w:rPr>
        <w:t>источнику</w:t>
      </w:r>
      <w:r>
        <w:tab/>
      </w:r>
      <w:r>
        <w:rPr>
          <w:spacing w:val="-2"/>
        </w:rPr>
        <w:t xml:space="preserve">жизни </w:t>
      </w:r>
      <w:r>
        <w:t>на Земле, основе её существования;</w:t>
      </w:r>
    </w:p>
    <w:p w:rsidR="00336F6E" w:rsidRDefault="001D7343">
      <w:pPr>
        <w:pStyle w:val="a3"/>
        <w:spacing w:before="2" w:line="276" w:lineRule="auto"/>
        <w:ind w:right="234" w:firstLine="708"/>
        <w:jc w:val="left"/>
      </w:pPr>
      <w:r>
        <w:t>повышение</w:t>
      </w:r>
      <w:r>
        <w:rPr>
          <w:spacing w:val="80"/>
        </w:rPr>
        <w:t xml:space="preserve"> </w:t>
      </w:r>
      <w:r>
        <w:t>уровня</w:t>
      </w:r>
      <w:r>
        <w:rPr>
          <w:spacing w:val="80"/>
        </w:rPr>
        <w:t xml:space="preserve"> </w:t>
      </w:r>
      <w:r>
        <w:t>экологической</w:t>
      </w:r>
      <w:r>
        <w:rPr>
          <w:spacing w:val="80"/>
        </w:rPr>
        <w:t xml:space="preserve"> </w:t>
      </w:r>
      <w:r>
        <w:t>культуры:</w:t>
      </w:r>
      <w:r>
        <w:rPr>
          <w:spacing w:val="80"/>
        </w:rPr>
        <w:t xml:space="preserve"> </w:t>
      </w:r>
      <w:r>
        <w:t>приобретение</w:t>
      </w:r>
      <w:r>
        <w:rPr>
          <w:spacing w:val="80"/>
        </w:rPr>
        <w:t xml:space="preserve"> </w:t>
      </w:r>
      <w:r>
        <w:t>опыта</w:t>
      </w:r>
      <w:r>
        <w:rPr>
          <w:spacing w:val="80"/>
        </w:rPr>
        <w:t xml:space="preserve"> </w:t>
      </w:r>
      <w:r>
        <w:t>планирования</w:t>
      </w:r>
      <w:r>
        <w:rPr>
          <w:spacing w:val="40"/>
        </w:rPr>
        <w:t xml:space="preserve"> </w:t>
      </w:r>
      <w:r>
        <w:t>поступков и оценки их возможных последствий для окружающей среды;</w:t>
      </w:r>
    </w:p>
    <w:p w:rsidR="00336F6E" w:rsidRDefault="001D7343">
      <w:pPr>
        <w:pStyle w:val="a3"/>
        <w:tabs>
          <w:tab w:val="left" w:pos="2516"/>
          <w:tab w:val="left" w:pos="4181"/>
          <w:tab w:val="left" w:pos="6068"/>
          <w:tab w:val="left" w:pos="6749"/>
          <w:tab w:val="left" w:pos="8010"/>
          <w:tab w:val="left" w:pos="9279"/>
        </w:tabs>
        <w:spacing w:line="276" w:lineRule="auto"/>
        <w:ind w:left="938" w:right="232"/>
        <w:jc w:val="left"/>
      </w:pPr>
      <w:r>
        <w:t xml:space="preserve">осознание глобального характера экологических проблем и путей их решения; </w:t>
      </w:r>
      <w:r>
        <w:rPr>
          <w:spacing w:val="-2"/>
        </w:rPr>
        <w:t>способность</w:t>
      </w:r>
      <w:r>
        <w:tab/>
      </w:r>
      <w:r>
        <w:rPr>
          <w:spacing w:val="-2"/>
        </w:rPr>
        <w:t>использовать</w:t>
      </w:r>
      <w:r>
        <w:tab/>
      </w:r>
      <w:r>
        <w:rPr>
          <w:spacing w:val="-2"/>
        </w:rPr>
        <w:t>приобретаемые</w:t>
      </w:r>
      <w:r>
        <w:tab/>
      </w:r>
      <w:r>
        <w:rPr>
          <w:spacing w:val="-5"/>
        </w:rPr>
        <w:t>при</w:t>
      </w:r>
      <w:r>
        <w:tab/>
      </w:r>
      <w:r>
        <w:rPr>
          <w:spacing w:val="-2"/>
        </w:rPr>
        <w:t>изучении</w:t>
      </w:r>
      <w:r>
        <w:tab/>
      </w:r>
      <w:r>
        <w:rPr>
          <w:spacing w:val="-2"/>
        </w:rPr>
        <w:t>биологии</w:t>
      </w:r>
      <w:r>
        <w:tab/>
      </w:r>
      <w:r>
        <w:rPr>
          <w:spacing w:val="-2"/>
        </w:rPr>
        <w:t>знания</w:t>
      </w:r>
    </w:p>
    <w:p w:rsidR="00336F6E" w:rsidRDefault="001D7343">
      <w:pPr>
        <w:pStyle w:val="a3"/>
        <w:spacing w:line="276" w:lineRule="auto"/>
        <w:ind w:right="226"/>
      </w:pPr>
      <w: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336F6E" w:rsidRDefault="001D7343">
      <w:pPr>
        <w:pStyle w:val="a3"/>
        <w:spacing w:line="276" w:lineRule="auto"/>
        <w:ind w:right="232" w:firstLine="708"/>
      </w:pPr>
      <w:r>
        <w:t>активное</w:t>
      </w:r>
      <w:r>
        <w:rPr>
          <w:spacing w:val="-5"/>
        </w:rPr>
        <w:t xml:space="preserve"> </w:t>
      </w:r>
      <w:r>
        <w:t>неприятие</w:t>
      </w:r>
      <w:r>
        <w:rPr>
          <w:spacing w:val="-4"/>
        </w:rPr>
        <w:t xml:space="preserve"> </w:t>
      </w:r>
      <w:r>
        <w:t>действий,</w:t>
      </w:r>
      <w:r>
        <w:rPr>
          <w:spacing w:val="-5"/>
        </w:rPr>
        <w:t xml:space="preserve"> </w:t>
      </w:r>
      <w:r>
        <w:t>приносящих</w:t>
      </w:r>
      <w:r>
        <w:rPr>
          <w:spacing w:val="-3"/>
        </w:rPr>
        <w:t xml:space="preserve"> </w:t>
      </w:r>
      <w:r>
        <w:t>вред</w:t>
      </w:r>
      <w:r>
        <w:rPr>
          <w:spacing w:val="-3"/>
        </w:rPr>
        <w:t xml:space="preserve"> </w:t>
      </w:r>
      <w:r>
        <w:t>окружающей</w:t>
      </w:r>
      <w:r>
        <w:rPr>
          <w:spacing w:val="-2"/>
        </w:rPr>
        <w:t xml:space="preserve"> </w:t>
      </w:r>
      <w:r>
        <w:t>природной</w:t>
      </w:r>
      <w:r>
        <w:rPr>
          <w:spacing w:val="-2"/>
        </w:rPr>
        <w:t xml:space="preserve"> </w:t>
      </w:r>
      <w:r>
        <w:t>среде,</w:t>
      </w:r>
      <w:r>
        <w:rPr>
          <w:spacing w:val="-1"/>
        </w:rPr>
        <w:t xml:space="preserve"> </w:t>
      </w:r>
      <w:r>
        <w:t>умение прогнозировать неблагоприятные экологические последствия предпринимаемых действий и предотвращать их;</w:t>
      </w:r>
    </w:p>
    <w:p w:rsidR="00336F6E" w:rsidRDefault="001D7343">
      <w:pPr>
        <w:pStyle w:val="a3"/>
        <w:spacing w:line="276" w:lineRule="auto"/>
        <w:ind w:right="227" w:firstLine="708"/>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w:t>
      </w:r>
      <w:r>
        <w:rPr>
          <w:spacing w:val="63"/>
        </w:rPr>
        <w:t xml:space="preserve">  </w:t>
      </w:r>
      <w:r>
        <w:t>коммуникативной</w:t>
      </w:r>
      <w:r>
        <w:rPr>
          <w:spacing w:val="64"/>
        </w:rPr>
        <w:t xml:space="preserve">  </w:t>
      </w:r>
      <w:r>
        <w:t>и</w:t>
      </w:r>
      <w:r>
        <w:rPr>
          <w:spacing w:val="67"/>
        </w:rPr>
        <w:t xml:space="preserve">  </w:t>
      </w:r>
      <w:r>
        <w:t>социальной</w:t>
      </w:r>
      <w:r>
        <w:rPr>
          <w:spacing w:val="64"/>
        </w:rPr>
        <w:t xml:space="preserve">  </w:t>
      </w:r>
      <w:r>
        <w:t>практике,</w:t>
      </w:r>
      <w:r>
        <w:rPr>
          <w:spacing w:val="62"/>
        </w:rPr>
        <w:t xml:space="preserve">  </w:t>
      </w:r>
      <w:r>
        <w:t>готовности</w:t>
      </w:r>
      <w:r>
        <w:rPr>
          <w:spacing w:val="64"/>
        </w:rPr>
        <w:t xml:space="preserve">  </w:t>
      </w:r>
      <w:r>
        <w:t>к</w:t>
      </w:r>
      <w:r>
        <w:rPr>
          <w:spacing w:val="65"/>
        </w:rPr>
        <w:t xml:space="preserve">  </w:t>
      </w:r>
      <w:r>
        <w:t>участию в практической деятельности экологической направленности;</w:t>
      </w:r>
    </w:p>
    <w:p w:rsidR="00336F6E" w:rsidRDefault="001D7343">
      <w:pPr>
        <w:pStyle w:val="a5"/>
        <w:numPr>
          <w:ilvl w:val="0"/>
          <w:numId w:val="136"/>
        </w:numPr>
        <w:tabs>
          <w:tab w:val="left" w:pos="1196"/>
        </w:tabs>
        <w:ind w:left="1196"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336F6E" w:rsidRDefault="001D7343">
      <w:pPr>
        <w:pStyle w:val="a3"/>
        <w:spacing w:before="40" w:line="276" w:lineRule="auto"/>
        <w:ind w:right="231" w:firstLine="708"/>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36F6E" w:rsidRDefault="001D7343">
      <w:pPr>
        <w:pStyle w:val="a3"/>
        <w:spacing w:before="1" w:line="276" w:lineRule="auto"/>
        <w:ind w:right="236" w:firstLine="708"/>
      </w:pPr>
      <w:r>
        <w:t>совершенствование языковой и читательской культуры как средства взаимодействия между людьми и познания мира;</w:t>
      </w:r>
    </w:p>
    <w:p w:rsidR="00336F6E" w:rsidRDefault="001D7343">
      <w:pPr>
        <w:pStyle w:val="a3"/>
        <w:spacing w:line="276" w:lineRule="auto"/>
        <w:ind w:right="226" w:firstLine="708"/>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w:t>
      </w:r>
      <w:r>
        <w:rPr>
          <w:spacing w:val="-3"/>
        </w:rPr>
        <w:t xml:space="preserve"> </w:t>
      </w:r>
      <w:r>
        <w:t>как</w:t>
      </w:r>
      <w:r>
        <w:rPr>
          <w:spacing w:val="-2"/>
        </w:rPr>
        <w:t xml:space="preserve"> </w:t>
      </w:r>
      <w:r>
        <w:t>о</w:t>
      </w:r>
      <w:r>
        <w:rPr>
          <w:spacing w:val="-2"/>
        </w:rPr>
        <w:t xml:space="preserve"> </w:t>
      </w:r>
      <w:r>
        <w:t>единстве</w:t>
      </w:r>
      <w:r>
        <w:rPr>
          <w:spacing w:val="-3"/>
        </w:rPr>
        <w:t xml:space="preserve"> </w:t>
      </w:r>
      <w:r>
        <w:t>природы,</w:t>
      </w:r>
      <w:r>
        <w:rPr>
          <w:spacing w:val="-2"/>
        </w:rPr>
        <w:t xml:space="preserve"> </w:t>
      </w:r>
      <w:r>
        <w:t>человека</w:t>
      </w:r>
      <w:r>
        <w:rPr>
          <w:spacing w:val="-3"/>
        </w:rPr>
        <w:t xml:space="preserve"> </w:t>
      </w:r>
      <w:r>
        <w:t>и</w:t>
      </w:r>
      <w:r>
        <w:rPr>
          <w:spacing w:val="-2"/>
        </w:rPr>
        <w:t xml:space="preserve"> </w:t>
      </w:r>
      <w:r>
        <w:t>общества, в</w:t>
      </w:r>
      <w:r>
        <w:rPr>
          <w:spacing w:val="-3"/>
        </w:rPr>
        <w:t xml:space="preserve"> </w:t>
      </w:r>
      <w:r>
        <w:t>познании</w:t>
      </w:r>
      <w:r>
        <w:rPr>
          <w:spacing w:val="-2"/>
        </w:rPr>
        <w:t xml:space="preserve"> </w:t>
      </w:r>
      <w:r>
        <w:t>природных</w:t>
      </w:r>
      <w:r>
        <w:rPr>
          <w:spacing w:val="-3"/>
        </w:rPr>
        <w:t xml:space="preserve"> </w:t>
      </w:r>
      <w:r>
        <w:t>закономерностей</w:t>
      </w:r>
      <w:r>
        <w:rPr>
          <w:spacing w:val="-2"/>
        </w:rPr>
        <w:t xml:space="preserve"> </w:t>
      </w:r>
      <w:r>
        <w:t>и решении проблем сохранения природного равновесия;</w:t>
      </w:r>
    </w:p>
    <w:p w:rsidR="00336F6E" w:rsidRDefault="001D7343">
      <w:pPr>
        <w:pStyle w:val="a3"/>
        <w:ind w:left="938"/>
      </w:pPr>
      <w:r>
        <w:t>убеждённость</w:t>
      </w:r>
      <w:r>
        <w:rPr>
          <w:spacing w:val="72"/>
        </w:rPr>
        <w:t xml:space="preserve"> </w:t>
      </w:r>
      <w:r>
        <w:t>в</w:t>
      </w:r>
      <w:r>
        <w:rPr>
          <w:spacing w:val="73"/>
        </w:rPr>
        <w:t xml:space="preserve"> </w:t>
      </w:r>
      <w:r>
        <w:t>значимости</w:t>
      </w:r>
      <w:r>
        <w:rPr>
          <w:spacing w:val="75"/>
        </w:rPr>
        <w:t xml:space="preserve"> </w:t>
      </w:r>
      <w:r>
        <w:t>биологии</w:t>
      </w:r>
      <w:r>
        <w:rPr>
          <w:spacing w:val="74"/>
        </w:rPr>
        <w:t xml:space="preserve"> </w:t>
      </w:r>
      <w:r>
        <w:t>для</w:t>
      </w:r>
      <w:r>
        <w:rPr>
          <w:spacing w:val="74"/>
        </w:rPr>
        <w:t xml:space="preserve"> </w:t>
      </w:r>
      <w:r>
        <w:t>современной</w:t>
      </w:r>
      <w:r>
        <w:rPr>
          <w:spacing w:val="74"/>
        </w:rPr>
        <w:t xml:space="preserve"> </w:t>
      </w:r>
      <w:r>
        <w:t>цивилизации:</w:t>
      </w:r>
      <w:r>
        <w:rPr>
          <w:spacing w:val="74"/>
        </w:rPr>
        <w:t xml:space="preserve"> </w:t>
      </w:r>
      <w:r>
        <w:rPr>
          <w:spacing w:val="-2"/>
        </w:rPr>
        <w:t>обеспечения</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tabs>
          <w:tab w:val="left" w:pos="4865"/>
          <w:tab w:val="left" w:pos="9067"/>
        </w:tabs>
        <w:spacing w:before="73" w:line="276" w:lineRule="auto"/>
        <w:ind w:right="227"/>
      </w:pPr>
      <w:r>
        <w:lastRenderedPageBreak/>
        <w:t xml:space="preserve">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w:t>
      </w:r>
      <w:r>
        <w:rPr>
          <w:spacing w:val="-2"/>
        </w:rPr>
        <w:t>использованию</w:t>
      </w:r>
      <w:r>
        <w:tab/>
      </w:r>
      <w:r>
        <w:rPr>
          <w:spacing w:val="-2"/>
        </w:rPr>
        <w:t>природных</w:t>
      </w:r>
      <w:r>
        <w:tab/>
      </w:r>
      <w:r>
        <w:rPr>
          <w:spacing w:val="-2"/>
        </w:rPr>
        <w:t xml:space="preserve">ресурсов </w:t>
      </w:r>
      <w:r>
        <w:t>и формированию новых стандартов жизни;</w:t>
      </w:r>
    </w:p>
    <w:p w:rsidR="00336F6E" w:rsidRDefault="001D7343">
      <w:pPr>
        <w:pStyle w:val="a3"/>
        <w:spacing w:line="276" w:lineRule="auto"/>
        <w:ind w:right="224" w:firstLine="708"/>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336F6E" w:rsidRDefault="001D7343">
      <w:pPr>
        <w:pStyle w:val="a3"/>
        <w:spacing w:before="1" w:line="276" w:lineRule="auto"/>
        <w:ind w:right="228" w:firstLine="708"/>
      </w:pPr>
      <w:r>
        <w:t xml:space="preserve">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w:t>
      </w:r>
      <w:r>
        <w:rPr>
          <w:spacing w:val="-2"/>
        </w:rPr>
        <w:t>выводов;</w:t>
      </w:r>
    </w:p>
    <w:p w:rsidR="00336F6E" w:rsidRDefault="001D7343">
      <w:pPr>
        <w:pStyle w:val="a3"/>
        <w:spacing w:line="276" w:lineRule="auto"/>
        <w:ind w:right="232" w:firstLine="708"/>
      </w:pPr>
      <w:r>
        <w:t>способность самостоятельно использовать биологические знания для</w:t>
      </w:r>
      <w:r>
        <w:rPr>
          <w:spacing w:val="-2"/>
        </w:rPr>
        <w:t xml:space="preserve"> </w:t>
      </w:r>
      <w:r>
        <w:t>решения проблем в реальных жизненных ситуациях;</w:t>
      </w:r>
    </w:p>
    <w:p w:rsidR="00336F6E" w:rsidRDefault="001D7343">
      <w:pPr>
        <w:pStyle w:val="a3"/>
        <w:spacing w:before="1" w:line="276" w:lineRule="auto"/>
        <w:ind w:right="233" w:firstLine="708"/>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336F6E" w:rsidRDefault="001D7343">
      <w:pPr>
        <w:pStyle w:val="a3"/>
        <w:spacing w:line="276" w:lineRule="auto"/>
        <w:ind w:right="227" w:firstLine="708"/>
      </w:pPr>
      <w:r>
        <w:t>готовность</w:t>
      </w:r>
      <w:r>
        <w:rPr>
          <w:spacing w:val="40"/>
        </w:rPr>
        <w:t xml:space="preserve">  </w:t>
      </w:r>
      <w:r>
        <w:t>и</w:t>
      </w:r>
      <w:r>
        <w:rPr>
          <w:spacing w:val="40"/>
        </w:rPr>
        <w:t xml:space="preserve">  </w:t>
      </w:r>
      <w:r>
        <w:t>способность</w:t>
      </w:r>
      <w:r>
        <w:rPr>
          <w:spacing w:val="40"/>
        </w:rPr>
        <w:t xml:space="preserve">  </w:t>
      </w:r>
      <w:r>
        <w:t>к</w:t>
      </w:r>
      <w:r>
        <w:rPr>
          <w:spacing w:val="40"/>
        </w:rPr>
        <w:t xml:space="preserve">  </w:t>
      </w:r>
      <w:r>
        <w:t>непрерывному</w:t>
      </w:r>
      <w:r>
        <w:rPr>
          <w:spacing w:val="40"/>
        </w:rPr>
        <w:t xml:space="preserve">  </w:t>
      </w:r>
      <w:r>
        <w:t>образованию</w:t>
      </w:r>
      <w:r>
        <w:rPr>
          <w:spacing w:val="40"/>
        </w:rPr>
        <w:t xml:space="preserve">  </w:t>
      </w:r>
      <w:r>
        <w:t>и</w:t>
      </w:r>
      <w:r>
        <w:rPr>
          <w:spacing w:val="40"/>
        </w:rPr>
        <w:t xml:space="preserve">  </w:t>
      </w:r>
      <w:r>
        <w:t>самообразованию,</w:t>
      </w:r>
      <w:r>
        <w:rPr>
          <w:spacing w:val="40"/>
        </w:rPr>
        <w:t xml:space="preserve"> </w:t>
      </w:r>
      <w:r>
        <w:t xml:space="preserve">к активному получению новых знаний по биологии в соответствии с жизненными </w:t>
      </w:r>
      <w:r>
        <w:rPr>
          <w:spacing w:val="-2"/>
        </w:rPr>
        <w:t>потребностями.</w:t>
      </w:r>
    </w:p>
    <w:p w:rsidR="00336F6E" w:rsidRDefault="001D7343">
      <w:pPr>
        <w:pStyle w:val="a3"/>
        <w:spacing w:line="276" w:lineRule="auto"/>
        <w:ind w:right="228" w:firstLine="708"/>
      </w:pPr>
      <w: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336F6E" w:rsidRDefault="001D7343">
      <w:pPr>
        <w:pStyle w:val="a3"/>
        <w:spacing w:line="278" w:lineRule="auto"/>
        <w:ind w:right="234" w:firstLine="708"/>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36F6E" w:rsidRDefault="001D7343">
      <w:pPr>
        <w:pStyle w:val="a3"/>
        <w:spacing w:line="276" w:lineRule="auto"/>
        <w:ind w:right="229" w:firstLine="708"/>
      </w:pPr>
      <w:r>
        <w:t>саморегулирования, включающего самоконтроль, умение принимать ответственность</w:t>
      </w:r>
      <w:r>
        <w:rPr>
          <w:spacing w:val="40"/>
        </w:rPr>
        <w:t xml:space="preserve"> </w:t>
      </w:r>
      <w:r>
        <w:t>за своё поведение, способность адаптироваться к эмоциональным изменениям и проявлять гибкость, быть открытым новому;</w:t>
      </w:r>
    </w:p>
    <w:p w:rsidR="00336F6E" w:rsidRDefault="001D7343">
      <w:pPr>
        <w:pStyle w:val="a3"/>
        <w:spacing w:line="276" w:lineRule="auto"/>
        <w:ind w:right="234" w:firstLine="708"/>
      </w:pPr>
      <w:r>
        <w:t>внутренней</w:t>
      </w:r>
      <w:r>
        <w:rPr>
          <w:spacing w:val="80"/>
          <w:w w:val="150"/>
        </w:rPr>
        <w:t xml:space="preserve">  </w:t>
      </w:r>
      <w:r>
        <w:t>мотивации,</w:t>
      </w:r>
      <w:r>
        <w:rPr>
          <w:spacing w:val="80"/>
          <w:w w:val="150"/>
        </w:rPr>
        <w:t xml:space="preserve">  </w:t>
      </w:r>
      <w:r>
        <w:t>включающей</w:t>
      </w:r>
      <w:r>
        <w:rPr>
          <w:spacing w:val="80"/>
          <w:w w:val="150"/>
        </w:rPr>
        <w:t xml:space="preserve">  </w:t>
      </w:r>
      <w:r>
        <w:t>стремление</w:t>
      </w:r>
      <w:r>
        <w:rPr>
          <w:spacing w:val="80"/>
          <w:w w:val="150"/>
        </w:rPr>
        <w:t xml:space="preserve">  </w:t>
      </w:r>
      <w:r>
        <w:t>к</w:t>
      </w:r>
      <w:r>
        <w:rPr>
          <w:spacing w:val="80"/>
          <w:w w:val="150"/>
        </w:rPr>
        <w:t xml:space="preserve">  </w:t>
      </w:r>
      <w:r>
        <w:t>достижению</w:t>
      </w:r>
      <w:r>
        <w:rPr>
          <w:spacing w:val="80"/>
          <w:w w:val="150"/>
        </w:rPr>
        <w:t xml:space="preserve">  </w:t>
      </w:r>
      <w:r>
        <w:t>цели</w:t>
      </w:r>
      <w:r>
        <w:rPr>
          <w:spacing w:val="80"/>
        </w:rPr>
        <w:t xml:space="preserve"> </w:t>
      </w:r>
      <w:r>
        <w:t>и успеху, оптимизм, инициативность, умение действовать, исходя из своих возможностей;</w:t>
      </w:r>
    </w:p>
    <w:p w:rsidR="00336F6E" w:rsidRDefault="001D7343">
      <w:pPr>
        <w:pStyle w:val="a3"/>
        <w:tabs>
          <w:tab w:val="left" w:pos="2007"/>
          <w:tab w:val="left" w:pos="3043"/>
          <w:tab w:val="left" w:pos="4130"/>
          <w:tab w:val="left" w:pos="6411"/>
          <w:tab w:val="left" w:pos="8706"/>
        </w:tabs>
        <w:spacing w:line="276" w:lineRule="auto"/>
        <w:ind w:right="229" w:firstLine="708"/>
      </w:pPr>
      <w:r>
        <w:t xml:space="preserve">эмпатии, включающей способность понимать эмоциональное состояние других, </w:t>
      </w:r>
      <w:r>
        <w:rPr>
          <w:spacing w:val="-2"/>
        </w:rPr>
        <w:t>учитывать</w:t>
      </w:r>
      <w:r>
        <w:tab/>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336F6E" w:rsidRDefault="001D7343">
      <w:pPr>
        <w:pStyle w:val="a3"/>
        <w:spacing w:line="276" w:lineRule="auto"/>
        <w:ind w:right="232" w:firstLine="708"/>
      </w:pPr>
      <w:r>
        <w:t>социальных</w:t>
      </w:r>
      <w:r>
        <w:rPr>
          <w:spacing w:val="80"/>
          <w:w w:val="150"/>
        </w:rPr>
        <w:t xml:space="preserve">  </w:t>
      </w:r>
      <w:r>
        <w:t>навыков,</w:t>
      </w:r>
      <w:r>
        <w:rPr>
          <w:spacing w:val="80"/>
          <w:w w:val="150"/>
        </w:rPr>
        <w:t xml:space="preserve">  </w:t>
      </w:r>
      <w:r>
        <w:t>включающих</w:t>
      </w:r>
      <w:r>
        <w:rPr>
          <w:spacing w:val="80"/>
          <w:w w:val="150"/>
        </w:rPr>
        <w:t xml:space="preserve">  </w:t>
      </w:r>
      <w:r>
        <w:t>способность</w:t>
      </w:r>
      <w:r>
        <w:rPr>
          <w:spacing w:val="80"/>
          <w:w w:val="150"/>
        </w:rPr>
        <w:t xml:space="preserve">  </w:t>
      </w:r>
      <w:r>
        <w:t>выстраивать</w:t>
      </w:r>
      <w:r>
        <w:rPr>
          <w:spacing w:val="80"/>
          <w:w w:val="150"/>
        </w:rPr>
        <w:t xml:space="preserve">  </w:t>
      </w:r>
      <w:r>
        <w:t>отношения</w:t>
      </w:r>
      <w:r>
        <w:rPr>
          <w:spacing w:val="40"/>
        </w:rPr>
        <w:t xml:space="preserve"> </w:t>
      </w:r>
      <w:r>
        <w:t>с другими людьми, заботиться, проявлять интерес и разрешать конфликты.</w:t>
      </w:r>
    </w:p>
    <w:p w:rsidR="00336F6E" w:rsidRDefault="001D7343">
      <w:pPr>
        <w:pStyle w:val="a3"/>
        <w:spacing w:line="276" w:lineRule="auto"/>
        <w:ind w:right="231" w:firstLine="708"/>
      </w:pPr>
      <w: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w:t>
      </w:r>
      <w:r>
        <w:rPr>
          <w:spacing w:val="80"/>
        </w:rPr>
        <w:t xml:space="preserve"> </w:t>
      </w:r>
      <w:r>
        <w:t>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знания</w:t>
      </w:r>
      <w:r>
        <w:rPr>
          <w:spacing w:val="-6"/>
        </w:rPr>
        <w:t xml:space="preserve"> </w:t>
      </w:r>
      <w:r>
        <w:t>и</w:t>
      </w:r>
      <w:r>
        <w:rPr>
          <w:spacing w:val="-1"/>
        </w:rPr>
        <w:t xml:space="preserve"> </w:t>
      </w:r>
      <w:r>
        <w:t>универсальные</w:t>
      </w:r>
      <w:r>
        <w:rPr>
          <w:spacing w:val="-3"/>
        </w:rPr>
        <w:t xml:space="preserve"> </w:t>
      </w:r>
      <w:r>
        <w:t>учебные</w:t>
      </w:r>
      <w:r>
        <w:rPr>
          <w:spacing w:val="-5"/>
        </w:rPr>
        <w:t xml:space="preserve"> </w:t>
      </w:r>
      <w:r>
        <w:t>действия</w:t>
      </w:r>
      <w:r>
        <w:rPr>
          <w:spacing w:val="-4"/>
        </w:rPr>
        <w:t xml:space="preserve"> </w:t>
      </w:r>
      <w:r>
        <w:t>в</w:t>
      </w:r>
      <w:r>
        <w:rPr>
          <w:spacing w:val="-5"/>
        </w:rPr>
        <w:t xml:space="preserve"> </w:t>
      </w:r>
      <w:r>
        <w:t>познавательной</w:t>
      </w:r>
      <w:r>
        <w:rPr>
          <w:spacing w:val="-5"/>
        </w:rPr>
        <w:t xml:space="preserve"> </w:t>
      </w:r>
      <w:r>
        <w:t>и</w:t>
      </w:r>
      <w:r>
        <w:rPr>
          <w:spacing w:val="-4"/>
        </w:rPr>
        <w:t xml:space="preserve"> </w:t>
      </w:r>
      <w:r>
        <w:t>социальной</w:t>
      </w:r>
      <w:r>
        <w:rPr>
          <w:spacing w:val="-5"/>
        </w:rPr>
        <w:t xml:space="preserve"> </w:t>
      </w:r>
      <w:r>
        <w:rPr>
          <w:spacing w:val="-2"/>
        </w:rPr>
        <w:t>практике.</w:t>
      </w:r>
    </w:p>
    <w:p w:rsidR="00336F6E" w:rsidRDefault="001D7343">
      <w:pPr>
        <w:pStyle w:val="a3"/>
        <w:spacing w:before="41" w:line="276" w:lineRule="auto"/>
        <w:ind w:right="231" w:firstLine="708"/>
      </w:pPr>
      <w:r>
        <w:t xml:space="preserve">Метапредметные результаты освоения программы среднего общего образования </w:t>
      </w:r>
      <w:r>
        <w:rPr>
          <w:spacing w:val="-2"/>
        </w:rPr>
        <w:t>отражают:</w:t>
      </w:r>
    </w:p>
    <w:p w:rsidR="00336F6E" w:rsidRDefault="001D7343">
      <w:pPr>
        <w:pStyle w:val="a3"/>
        <w:spacing w:before="2"/>
        <w:ind w:left="938"/>
      </w:pPr>
      <w:r>
        <w:t>Овладение</w:t>
      </w:r>
      <w:r>
        <w:rPr>
          <w:spacing w:val="-9"/>
        </w:rPr>
        <w:t xml:space="preserve"> </w:t>
      </w:r>
      <w:r>
        <w:t>универсальными</w:t>
      </w:r>
      <w:r>
        <w:rPr>
          <w:spacing w:val="-4"/>
        </w:rPr>
        <w:t xml:space="preserve"> </w:t>
      </w:r>
      <w:r>
        <w:t>учебными</w:t>
      </w:r>
      <w:r>
        <w:rPr>
          <w:spacing w:val="-7"/>
        </w:rPr>
        <w:t xml:space="preserve"> </w:t>
      </w:r>
      <w:r>
        <w:t>познавательными</w:t>
      </w:r>
      <w:r>
        <w:rPr>
          <w:spacing w:val="-7"/>
        </w:rPr>
        <w:t xml:space="preserve"> </w:t>
      </w:r>
      <w:r>
        <w:rPr>
          <w:spacing w:val="-2"/>
        </w:rPr>
        <w:t>действиями:</w:t>
      </w:r>
    </w:p>
    <w:p w:rsidR="00336F6E" w:rsidRDefault="001D7343">
      <w:pPr>
        <w:pStyle w:val="a5"/>
        <w:numPr>
          <w:ilvl w:val="0"/>
          <w:numId w:val="135"/>
        </w:numPr>
        <w:tabs>
          <w:tab w:val="left" w:pos="1197"/>
        </w:tabs>
        <w:spacing w:before="41"/>
        <w:ind w:left="1197" w:hanging="259"/>
        <w:jc w:val="both"/>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336F6E" w:rsidRDefault="001D7343">
      <w:pPr>
        <w:pStyle w:val="a3"/>
        <w:spacing w:before="40" w:line="276" w:lineRule="auto"/>
        <w:ind w:right="233" w:firstLine="708"/>
      </w:pPr>
      <w:r>
        <w:t xml:space="preserve">самостоятельно формулировать и актуализировать проблему, рассматривать её </w:t>
      </w:r>
      <w:r>
        <w:rPr>
          <w:spacing w:val="-2"/>
        </w:rPr>
        <w:t>всесторонне;</w:t>
      </w:r>
    </w:p>
    <w:p w:rsidR="00336F6E" w:rsidRDefault="001D7343">
      <w:pPr>
        <w:pStyle w:val="a3"/>
        <w:spacing w:before="2" w:line="276" w:lineRule="auto"/>
        <w:ind w:right="232" w:firstLine="708"/>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336F6E" w:rsidRDefault="001D7343">
      <w:pPr>
        <w:pStyle w:val="a3"/>
        <w:spacing w:line="278" w:lineRule="auto"/>
        <w:ind w:right="236" w:firstLine="708"/>
      </w:pPr>
      <w:r>
        <w:t>определять цели деятельности, задавая параметры и критерии их достижения, соотносить результаты деятельности с поставленными целями;</w:t>
      </w:r>
    </w:p>
    <w:p w:rsidR="00336F6E" w:rsidRDefault="001D7343">
      <w:pPr>
        <w:pStyle w:val="a3"/>
        <w:spacing w:line="276" w:lineRule="auto"/>
        <w:ind w:right="234" w:firstLine="708"/>
      </w:pPr>
      <w:r>
        <w:t>использовать биологические понятия для объяснения фактов и явлений живой</w:t>
      </w:r>
      <w:r>
        <w:rPr>
          <w:spacing w:val="40"/>
        </w:rPr>
        <w:t xml:space="preserve"> </w:t>
      </w:r>
      <w:r>
        <w:rPr>
          <w:spacing w:val="-2"/>
        </w:rPr>
        <w:t>природы;</w:t>
      </w:r>
    </w:p>
    <w:p w:rsidR="00336F6E" w:rsidRDefault="001D7343">
      <w:pPr>
        <w:pStyle w:val="a3"/>
        <w:spacing w:line="276" w:lineRule="auto"/>
        <w:ind w:right="232" w:firstLine="708"/>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rsidR="00336F6E" w:rsidRDefault="001D7343">
      <w:pPr>
        <w:pStyle w:val="a3"/>
        <w:spacing w:line="276" w:lineRule="auto"/>
        <w:ind w:right="226" w:firstLine="708"/>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336F6E" w:rsidRDefault="001D7343">
      <w:pPr>
        <w:pStyle w:val="a3"/>
        <w:spacing w:line="276" w:lineRule="auto"/>
        <w:ind w:right="232" w:firstLine="708"/>
      </w:pPr>
      <w:r>
        <w:t>разрабатывать план решения проблемы с учётом анализа имеющихся материальных и нематериальных ресурсов;</w:t>
      </w:r>
    </w:p>
    <w:p w:rsidR="00336F6E" w:rsidRDefault="001D7343">
      <w:pPr>
        <w:pStyle w:val="a3"/>
        <w:spacing w:line="276" w:lineRule="auto"/>
        <w:ind w:right="232" w:firstLine="708"/>
      </w:pPr>
      <w:r>
        <w:t>вносить коррективы в деятельность, оценивать соответствие результатов целям, оценивать риски последствий деятельности;</w:t>
      </w:r>
    </w:p>
    <w:p w:rsidR="00336F6E" w:rsidRDefault="001D7343">
      <w:pPr>
        <w:pStyle w:val="a3"/>
        <w:spacing w:line="276" w:lineRule="auto"/>
        <w:ind w:right="236" w:firstLine="708"/>
      </w:pPr>
      <w:r>
        <w:t>координировать</w:t>
      </w:r>
      <w:r>
        <w:rPr>
          <w:spacing w:val="76"/>
        </w:rPr>
        <w:t xml:space="preserve">  </w:t>
      </w:r>
      <w:r>
        <w:t>и</w:t>
      </w:r>
      <w:r>
        <w:rPr>
          <w:spacing w:val="75"/>
        </w:rPr>
        <w:t xml:space="preserve">  </w:t>
      </w:r>
      <w:r>
        <w:t>выполнять</w:t>
      </w:r>
      <w:r>
        <w:rPr>
          <w:spacing w:val="75"/>
        </w:rPr>
        <w:t xml:space="preserve">  </w:t>
      </w:r>
      <w:r>
        <w:t>работу</w:t>
      </w:r>
      <w:r>
        <w:rPr>
          <w:spacing w:val="72"/>
        </w:rPr>
        <w:t xml:space="preserve">  </w:t>
      </w:r>
      <w:r>
        <w:t>в</w:t>
      </w:r>
      <w:r>
        <w:rPr>
          <w:spacing w:val="77"/>
        </w:rPr>
        <w:t xml:space="preserve">  </w:t>
      </w:r>
      <w:r>
        <w:t>условиях</w:t>
      </w:r>
      <w:r>
        <w:rPr>
          <w:spacing w:val="76"/>
        </w:rPr>
        <w:t xml:space="preserve">  </w:t>
      </w:r>
      <w:r>
        <w:t>реального,</w:t>
      </w:r>
      <w:r>
        <w:rPr>
          <w:spacing w:val="75"/>
        </w:rPr>
        <w:t xml:space="preserve">  </w:t>
      </w:r>
      <w:r>
        <w:t>виртуального и комбинированного взаимодействия;</w:t>
      </w:r>
    </w:p>
    <w:p w:rsidR="00336F6E" w:rsidRDefault="001D7343">
      <w:pPr>
        <w:pStyle w:val="a3"/>
        <w:spacing w:line="275" w:lineRule="exact"/>
        <w:ind w:left="938"/>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5"/>
        </w:rPr>
        <w:t xml:space="preserve"> </w:t>
      </w:r>
      <w:r>
        <w:t>жизненных</w:t>
      </w:r>
      <w:r>
        <w:rPr>
          <w:spacing w:val="2"/>
        </w:rPr>
        <w:t xml:space="preserve"> </w:t>
      </w:r>
      <w:r>
        <w:rPr>
          <w:spacing w:val="-2"/>
        </w:rPr>
        <w:t>проблем.</w:t>
      </w:r>
    </w:p>
    <w:p w:rsidR="00336F6E" w:rsidRDefault="001D7343">
      <w:pPr>
        <w:pStyle w:val="a5"/>
        <w:numPr>
          <w:ilvl w:val="0"/>
          <w:numId w:val="135"/>
        </w:numPr>
        <w:tabs>
          <w:tab w:val="left" w:pos="1196"/>
        </w:tabs>
        <w:spacing w:before="36"/>
        <w:ind w:left="1196" w:hanging="258"/>
        <w:jc w:val="both"/>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rsidR="00336F6E" w:rsidRDefault="001D7343">
      <w:pPr>
        <w:pStyle w:val="a3"/>
        <w:spacing w:before="43" w:line="276" w:lineRule="auto"/>
        <w:ind w:right="224" w:firstLine="708"/>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336F6E" w:rsidRDefault="001D7343">
      <w:pPr>
        <w:pStyle w:val="a3"/>
        <w:spacing w:line="276" w:lineRule="auto"/>
        <w:ind w:right="231" w:firstLine="708"/>
      </w:pPr>
      <w:r>
        <w:t>использовать</w:t>
      </w:r>
      <w:r>
        <w:rPr>
          <w:spacing w:val="70"/>
        </w:rPr>
        <w:t xml:space="preserve">  </w:t>
      </w:r>
      <w:r>
        <w:t>различные</w:t>
      </w:r>
      <w:r>
        <w:rPr>
          <w:spacing w:val="68"/>
        </w:rPr>
        <w:t xml:space="preserve">  </w:t>
      </w:r>
      <w:r>
        <w:t>виды</w:t>
      </w:r>
      <w:r>
        <w:rPr>
          <w:spacing w:val="69"/>
        </w:rPr>
        <w:t xml:space="preserve">  </w:t>
      </w:r>
      <w:r>
        <w:t>деятельности</w:t>
      </w:r>
      <w:r>
        <w:rPr>
          <w:spacing w:val="69"/>
        </w:rPr>
        <w:t xml:space="preserve">  </w:t>
      </w:r>
      <w:r>
        <w:t>по</w:t>
      </w:r>
      <w:r>
        <w:rPr>
          <w:spacing w:val="69"/>
        </w:rPr>
        <w:t xml:space="preserve">  </w:t>
      </w:r>
      <w:r>
        <w:t>получению</w:t>
      </w:r>
      <w:r>
        <w:rPr>
          <w:spacing w:val="69"/>
        </w:rPr>
        <w:t xml:space="preserve">  </w:t>
      </w:r>
      <w:r>
        <w:t>нового</w:t>
      </w:r>
      <w:r>
        <w:rPr>
          <w:spacing w:val="69"/>
        </w:rPr>
        <w:t xml:space="preserve">  </w:t>
      </w:r>
      <w:r>
        <w:t>знания, его</w:t>
      </w:r>
      <w:r>
        <w:rPr>
          <w:spacing w:val="80"/>
          <w:w w:val="150"/>
        </w:rPr>
        <w:t xml:space="preserve">  </w:t>
      </w:r>
      <w:r>
        <w:t>интерпретации,</w:t>
      </w:r>
      <w:r>
        <w:rPr>
          <w:spacing w:val="80"/>
          <w:w w:val="150"/>
        </w:rPr>
        <w:t xml:space="preserve">  </w:t>
      </w:r>
      <w:r>
        <w:t>преобразованию</w:t>
      </w:r>
      <w:r>
        <w:rPr>
          <w:spacing w:val="80"/>
          <w:w w:val="150"/>
        </w:rPr>
        <w:t xml:space="preserve">  </w:t>
      </w:r>
      <w:r>
        <w:t>и</w:t>
      </w:r>
      <w:r>
        <w:rPr>
          <w:spacing w:val="80"/>
          <w:w w:val="150"/>
        </w:rPr>
        <w:t xml:space="preserve">  </w:t>
      </w:r>
      <w:r>
        <w:t>применению</w:t>
      </w:r>
      <w:r>
        <w:rPr>
          <w:spacing w:val="80"/>
          <w:w w:val="150"/>
        </w:rPr>
        <w:t xml:space="preserve">  </w:t>
      </w:r>
      <w:r>
        <w:t>в</w:t>
      </w:r>
      <w:r>
        <w:rPr>
          <w:spacing w:val="80"/>
          <w:w w:val="150"/>
        </w:rPr>
        <w:t xml:space="preserve">  </w:t>
      </w:r>
      <w:r>
        <w:t>учебных</w:t>
      </w:r>
      <w:r>
        <w:rPr>
          <w:spacing w:val="62"/>
        </w:rPr>
        <w:t xml:space="preserve">   </w:t>
      </w:r>
      <w:r>
        <w:t>ситуациях,</w:t>
      </w:r>
      <w:r>
        <w:rPr>
          <w:spacing w:val="80"/>
        </w:rPr>
        <w:t xml:space="preserve"> </w:t>
      </w:r>
      <w:r>
        <w:t>в том числе при создании учебных и социальных проектов;</w:t>
      </w:r>
    </w:p>
    <w:p w:rsidR="00336F6E" w:rsidRDefault="001D7343">
      <w:pPr>
        <w:pStyle w:val="a3"/>
        <w:spacing w:line="276" w:lineRule="auto"/>
        <w:ind w:right="233" w:firstLine="708"/>
      </w:pPr>
      <w:r>
        <w:t>формировать научный тип мышления, владеть научной терминологией, ключевыми понятиями и методами;</w:t>
      </w:r>
    </w:p>
    <w:p w:rsidR="00336F6E" w:rsidRDefault="001D7343">
      <w:pPr>
        <w:pStyle w:val="a3"/>
        <w:spacing w:before="1" w:line="276" w:lineRule="auto"/>
        <w:ind w:right="232" w:firstLine="708"/>
      </w:pPr>
      <w:r>
        <w:t>ставить и формулировать собственные задачи в образовательной деятельности и жизненных ситуациях;</w:t>
      </w:r>
    </w:p>
    <w:p w:rsidR="00336F6E" w:rsidRDefault="001D7343">
      <w:pPr>
        <w:pStyle w:val="a3"/>
        <w:spacing w:line="276" w:lineRule="auto"/>
        <w:ind w:right="227" w:firstLine="708"/>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w:t>
      </w:r>
      <w:r>
        <w:rPr>
          <w:spacing w:val="40"/>
        </w:rPr>
        <w:t xml:space="preserve"> </w:t>
      </w:r>
      <w:r>
        <w:t>и критерии решения;</w:t>
      </w:r>
    </w:p>
    <w:p w:rsidR="00336F6E" w:rsidRDefault="001D7343">
      <w:pPr>
        <w:pStyle w:val="a3"/>
        <w:spacing w:line="276" w:lineRule="auto"/>
        <w:ind w:right="234" w:firstLine="70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36F6E" w:rsidRDefault="001D7343">
      <w:pPr>
        <w:pStyle w:val="a3"/>
        <w:spacing w:line="275" w:lineRule="exact"/>
        <w:ind w:left="938"/>
      </w:pPr>
      <w:r>
        <w:t>давать</w:t>
      </w:r>
      <w:r>
        <w:rPr>
          <w:spacing w:val="-5"/>
        </w:rPr>
        <w:t xml:space="preserve"> </w:t>
      </w:r>
      <w:r>
        <w:t>оценку</w:t>
      </w:r>
      <w:r>
        <w:rPr>
          <w:spacing w:val="-10"/>
        </w:rPr>
        <w:t xml:space="preserve"> </w:t>
      </w:r>
      <w:r>
        <w:t>новым</w:t>
      </w:r>
      <w:r>
        <w:rPr>
          <w:spacing w:val="-2"/>
        </w:rPr>
        <w:t xml:space="preserve"> </w:t>
      </w:r>
      <w:r>
        <w:t>ситуациям,</w:t>
      </w:r>
      <w:r>
        <w:rPr>
          <w:spacing w:val="-3"/>
        </w:rPr>
        <w:t xml:space="preserve"> </w:t>
      </w:r>
      <w:r>
        <w:t>оценивать</w:t>
      </w:r>
      <w:r>
        <w:rPr>
          <w:spacing w:val="-4"/>
        </w:rPr>
        <w:t xml:space="preserve"> </w:t>
      </w:r>
      <w:r>
        <w:t>приобретённый</w:t>
      </w:r>
      <w:r>
        <w:rPr>
          <w:spacing w:val="-3"/>
        </w:rPr>
        <w:t xml:space="preserve"> </w:t>
      </w:r>
      <w:r>
        <w:rPr>
          <w:spacing w:val="-2"/>
        </w:rPr>
        <w:t>опыт;</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line="276" w:lineRule="auto"/>
        <w:ind w:firstLine="708"/>
        <w:jc w:val="left"/>
      </w:pPr>
      <w:r>
        <w:lastRenderedPageBreak/>
        <w:t>осуществлять</w:t>
      </w:r>
      <w:r>
        <w:rPr>
          <w:spacing w:val="80"/>
        </w:rPr>
        <w:t xml:space="preserve"> </w:t>
      </w:r>
      <w:r>
        <w:t>целенаправленный</w:t>
      </w:r>
      <w:r>
        <w:rPr>
          <w:spacing w:val="80"/>
        </w:rPr>
        <w:t xml:space="preserve"> </w:t>
      </w:r>
      <w:r>
        <w:t>поиск</w:t>
      </w:r>
      <w:r>
        <w:rPr>
          <w:spacing w:val="80"/>
        </w:rPr>
        <w:t xml:space="preserve"> </w:t>
      </w:r>
      <w:r>
        <w:t>переноса</w:t>
      </w:r>
      <w:r>
        <w:rPr>
          <w:spacing w:val="80"/>
        </w:rPr>
        <w:t xml:space="preserve"> </w:t>
      </w:r>
      <w:r>
        <w:t>средств</w:t>
      </w:r>
      <w:r>
        <w:rPr>
          <w:spacing w:val="80"/>
        </w:rPr>
        <w:t xml:space="preserve"> </w:t>
      </w:r>
      <w:r>
        <w:t>и</w:t>
      </w:r>
      <w:r>
        <w:rPr>
          <w:spacing w:val="80"/>
        </w:rPr>
        <w:t xml:space="preserve"> </w:t>
      </w:r>
      <w:r>
        <w:t>способов</w:t>
      </w:r>
      <w:r>
        <w:rPr>
          <w:spacing w:val="80"/>
        </w:rPr>
        <w:t xml:space="preserve"> </w:t>
      </w:r>
      <w:r>
        <w:t>действия</w:t>
      </w:r>
      <w:r>
        <w:rPr>
          <w:spacing w:val="80"/>
        </w:rPr>
        <w:t xml:space="preserve"> </w:t>
      </w:r>
      <w:r>
        <w:t>в профессиональную среду;</w:t>
      </w:r>
    </w:p>
    <w:p w:rsidR="00336F6E" w:rsidRDefault="001D7343">
      <w:pPr>
        <w:pStyle w:val="a3"/>
        <w:tabs>
          <w:tab w:val="left" w:pos="1873"/>
          <w:tab w:val="left" w:pos="3379"/>
          <w:tab w:val="left" w:pos="4422"/>
          <w:tab w:val="left" w:pos="4880"/>
          <w:tab w:val="left" w:pos="6892"/>
          <w:tab w:val="left" w:pos="7367"/>
          <w:tab w:val="left" w:pos="9165"/>
        </w:tabs>
        <w:spacing w:line="278" w:lineRule="auto"/>
        <w:ind w:right="234" w:firstLine="708"/>
        <w:jc w:val="left"/>
      </w:pPr>
      <w:r>
        <w:rPr>
          <w:spacing w:val="-2"/>
        </w:rPr>
        <w:t>уметь</w:t>
      </w:r>
      <w:r>
        <w:tab/>
      </w:r>
      <w:r>
        <w:rPr>
          <w:spacing w:val="-2"/>
        </w:rPr>
        <w:t>переносить</w:t>
      </w:r>
      <w:r>
        <w:tab/>
      </w:r>
      <w:r>
        <w:rPr>
          <w:spacing w:val="-2"/>
        </w:rPr>
        <w:t>знания</w:t>
      </w:r>
      <w:r>
        <w:tab/>
      </w:r>
      <w:r>
        <w:rPr>
          <w:spacing w:val="-10"/>
        </w:rPr>
        <w:t>в</w:t>
      </w:r>
      <w:r>
        <w:tab/>
      </w:r>
      <w:r>
        <w:rPr>
          <w:spacing w:val="-2"/>
        </w:rPr>
        <w:t>познавательную</w:t>
      </w:r>
      <w:r>
        <w:tab/>
      </w:r>
      <w:r>
        <w:rPr>
          <w:spacing w:val="-10"/>
        </w:rPr>
        <w:t>и</w:t>
      </w:r>
      <w:r>
        <w:tab/>
      </w:r>
      <w:r>
        <w:rPr>
          <w:spacing w:val="-2"/>
        </w:rPr>
        <w:t>практическую</w:t>
      </w:r>
      <w:r>
        <w:tab/>
      </w:r>
      <w:r>
        <w:rPr>
          <w:spacing w:val="-2"/>
        </w:rPr>
        <w:t>области жизнедеятельности;</w:t>
      </w:r>
    </w:p>
    <w:p w:rsidR="00336F6E" w:rsidRDefault="001D7343">
      <w:pPr>
        <w:pStyle w:val="a3"/>
        <w:spacing w:line="272" w:lineRule="exact"/>
        <w:ind w:left="938"/>
        <w:jc w:val="left"/>
      </w:pPr>
      <w:r>
        <w:t>уметь</w:t>
      </w:r>
      <w:r>
        <w:rPr>
          <w:spacing w:val="-5"/>
        </w:rPr>
        <w:t xml:space="preserve"> </w:t>
      </w:r>
      <w:r>
        <w:t>интегрировать</w:t>
      </w:r>
      <w:r>
        <w:rPr>
          <w:spacing w:val="-3"/>
        </w:rPr>
        <w:t xml:space="preserve"> </w:t>
      </w:r>
      <w:r>
        <w:t>знания</w:t>
      </w:r>
      <w:r>
        <w:rPr>
          <w:spacing w:val="-4"/>
        </w:rPr>
        <w:t xml:space="preserve"> </w:t>
      </w:r>
      <w:r>
        <w:t>из</w:t>
      </w:r>
      <w:r>
        <w:rPr>
          <w:spacing w:val="-4"/>
        </w:rPr>
        <w:t xml:space="preserve"> </w:t>
      </w:r>
      <w:r>
        <w:t>разных</w:t>
      </w:r>
      <w:r>
        <w:rPr>
          <w:spacing w:val="-2"/>
        </w:rPr>
        <w:t xml:space="preserve"> </w:t>
      </w:r>
      <w:r>
        <w:t>предметных</w:t>
      </w:r>
      <w:r>
        <w:rPr>
          <w:spacing w:val="-2"/>
        </w:rPr>
        <w:t xml:space="preserve"> областей;</w:t>
      </w:r>
    </w:p>
    <w:p w:rsidR="00336F6E" w:rsidRDefault="001D7343">
      <w:pPr>
        <w:pStyle w:val="a3"/>
        <w:spacing w:before="40" w:line="276" w:lineRule="auto"/>
        <w:ind w:firstLine="708"/>
        <w:jc w:val="left"/>
      </w:pPr>
      <w:r>
        <w:t>выдвигать</w:t>
      </w:r>
      <w:r>
        <w:rPr>
          <w:spacing w:val="80"/>
          <w:w w:val="150"/>
        </w:rPr>
        <w:t xml:space="preserve"> </w:t>
      </w:r>
      <w:r>
        <w:t>новые</w:t>
      </w:r>
      <w:r>
        <w:rPr>
          <w:spacing w:val="80"/>
          <w:w w:val="150"/>
        </w:rPr>
        <w:t xml:space="preserve"> </w:t>
      </w:r>
      <w:r>
        <w:t>идеи,</w:t>
      </w:r>
      <w:r>
        <w:rPr>
          <w:spacing w:val="80"/>
          <w:w w:val="150"/>
        </w:rPr>
        <w:t xml:space="preserve"> </w:t>
      </w:r>
      <w:r>
        <w:t>предлагать</w:t>
      </w:r>
      <w:r>
        <w:rPr>
          <w:spacing w:val="80"/>
          <w:w w:val="150"/>
        </w:rPr>
        <w:t xml:space="preserve"> </w:t>
      </w:r>
      <w:r>
        <w:t>оригинальные</w:t>
      </w:r>
      <w:r>
        <w:rPr>
          <w:spacing w:val="80"/>
          <w:w w:val="150"/>
        </w:rPr>
        <w:t xml:space="preserve"> </w:t>
      </w:r>
      <w:r>
        <w:t>подходы</w:t>
      </w:r>
      <w:r>
        <w:rPr>
          <w:spacing w:val="80"/>
          <w:w w:val="150"/>
        </w:rPr>
        <w:t xml:space="preserve"> </w:t>
      </w:r>
      <w:r>
        <w:t>и</w:t>
      </w:r>
      <w:r>
        <w:rPr>
          <w:spacing w:val="80"/>
          <w:w w:val="150"/>
        </w:rPr>
        <w:t xml:space="preserve"> </w:t>
      </w:r>
      <w:r>
        <w:t>решения,</w:t>
      </w:r>
      <w:r>
        <w:rPr>
          <w:spacing w:val="80"/>
          <w:w w:val="150"/>
        </w:rPr>
        <w:t xml:space="preserve"> </w:t>
      </w:r>
      <w:r>
        <w:t>ставить проблемы и задачи, допускающие альтернативные решения.</w:t>
      </w:r>
    </w:p>
    <w:p w:rsidR="00336F6E" w:rsidRDefault="001D7343">
      <w:pPr>
        <w:pStyle w:val="a5"/>
        <w:numPr>
          <w:ilvl w:val="0"/>
          <w:numId w:val="135"/>
        </w:numPr>
        <w:tabs>
          <w:tab w:val="left" w:pos="1196"/>
        </w:tabs>
        <w:spacing w:before="2"/>
        <w:ind w:left="1196"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336F6E" w:rsidRDefault="001D7343">
      <w:pPr>
        <w:pStyle w:val="a3"/>
        <w:spacing w:before="40" w:line="276" w:lineRule="auto"/>
        <w:ind w:right="236" w:firstLine="708"/>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336F6E" w:rsidRDefault="001D7343">
      <w:pPr>
        <w:pStyle w:val="a3"/>
        <w:spacing w:before="1" w:line="276" w:lineRule="auto"/>
        <w:ind w:right="230" w:firstLine="708"/>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336F6E" w:rsidRDefault="001D7343">
      <w:pPr>
        <w:pStyle w:val="a3"/>
        <w:spacing w:line="278" w:lineRule="auto"/>
        <w:ind w:right="227" w:firstLine="708"/>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336F6E" w:rsidRDefault="001D7343">
      <w:pPr>
        <w:pStyle w:val="a3"/>
        <w:spacing w:line="276" w:lineRule="auto"/>
        <w:ind w:right="233" w:firstLine="708"/>
      </w:pPr>
      <w:r>
        <w:t>самостоятельно выбирать оптимальную форму представления биологической информации (схемы, графики, диаграммы, таблицы, рисунки и другое);</w:t>
      </w:r>
    </w:p>
    <w:p w:rsidR="00336F6E" w:rsidRDefault="001D7343">
      <w:pPr>
        <w:pStyle w:val="a3"/>
        <w:spacing w:line="276" w:lineRule="auto"/>
        <w:ind w:right="224" w:firstLine="708"/>
      </w:pPr>
      <w:r>
        <w:t>использовать научный язык в качестве средства при работе с биологической информацией:</w:t>
      </w:r>
      <w:r>
        <w:rPr>
          <w:spacing w:val="71"/>
        </w:rPr>
        <w:t xml:space="preserve">   </w:t>
      </w:r>
      <w:r>
        <w:t>применять</w:t>
      </w:r>
      <w:r>
        <w:rPr>
          <w:spacing w:val="70"/>
        </w:rPr>
        <w:t xml:space="preserve">   </w:t>
      </w:r>
      <w:r>
        <w:t>химические,</w:t>
      </w:r>
      <w:r>
        <w:rPr>
          <w:spacing w:val="70"/>
        </w:rPr>
        <w:t xml:space="preserve">   </w:t>
      </w:r>
      <w:r>
        <w:t>физические</w:t>
      </w:r>
      <w:r>
        <w:rPr>
          <w:spacing w:val="70"/>
        </w:rPr>
        <w:t xml:space="preserve">   </w:t>
      </w:r>
      <w:r>
        <w:t>и</w:t>
      </w:r>
      <w:r>
        <w:rPr>
          <w:spacing w:val="70"/>
        </w:rPr>
        <w:t xml:space="preserve">   </w:t>
      </w:r>
      <w:r>
        <w:t>математические</w:t>
      </w:r>
      <w:r>
        <w:rPr>
          <w:spacing w:val="70"/>
        </w:rPr>
        <w:t xml:space="preserve">   </w:t>
      </w:r>
      <w:r>
        <w:t>знаки и символы, формулы, аббревиатуру, номенклатуру, использовать и преобразовывать знаково- символические средства наглядности;</w:t>
      </w:r>
    </w:p>
    <w:p w:rsidR="00336F6E" w:rsidRDefault="001D7343">
      <w:pPr>
        <w:pStyle w:val="a3"/>
        <w:spacing w:line="276" w:lineRule="auto"/>
        <w:ind w:right="234" w:firstLine="708"/>
      </w:pPr>
      <w:r>
        <w:t>владеть навыками распознавания и защиты информации, информационной безопасности личности.</w:t>
      </w:r>
    </w:p>
    <w:p w:rsidR="00336F6E" w:rsidRDefault="001D7343">
      <w:pPr>
        <w:pStyle w:val="a3"/>
        <w:ind w:left="938"/>
      </w:pPr>
      <w:r>
        <w:t>Овладение</w:t>
      </w:r>
      <w:r>
        <w:rPr>
          <w:spacing w:val="-9"/>
        </w:rPr>
        <w:t xml:space="preserve"> </w:t>
      </w:r>
      <w:r>
        <w:t>универсальными</w:t>
      </w:r>
      <w:r>
        <w:rPr>
          <w:spacing w:val="-8"/>
        </w:rPr>
        <w:t xml:space="preserve"> </w:t>
      </w:r>
      <w:r>
        <w:t>коммуникативными</w:t>
      </w:r>
      <w:r>
        <w:rPr>
          <w:spacing w:val="-7"/>
        </w:rPr>
        <w:t xml:space="preserve"> </w:t>
      </w:r>
      <w:r>
        <w:rPr>
          <w:spacing w:val="-2"/>
        </w:rPr>
        <w:t>действиями:</w:t>
      </w:r>
    </w:p>
    <w:p w:rsidR="00336F6E" w:rsidRDefault="001D7343">
      <w:pPr>
        <w:pStyle w:val="a5"/>
        <w:numPr>
          <w:ilvl w:val="0"/>
          <w:numId w:val="134"/>
        </w:numPr>
        <w:tabs>
          <w:tab w:val="left" w:pos="1197"/>
        </w:tabs>
        <w:spacing w:before="36"/>
        <w:ind w:left="1197" w:hanging="259"/>
        <w:jc w:val="both"/>
        <w:rPr>
          <w:sz w:val="24"/>
        </w:rPr>
      </w:pPr>
      <w:r>
        <w:rPr>
          <w:spacing w:val="-2"/>
          <w:sz w:val="24"/>
        </w:rPr>
        <w:t>общение:</w:t>
      </w:r>
    </w:p>
    <w:p w:rsidR="00336F6E" w:rsidRDefault="001D7343">
      <w:pPr>
        <w:pStyle w:val="a3"/>
        <w:spacing w:before="41" w:line="276" w:lineRule="auto"/>
        <w:ind w:right="233" w:firstLine="708"/>
      </w:pPr>
      <w:r>
        <w:t>осуществлять</w:t>
      </w:r>
      <w:r>
        <w:rPr>
          <w:spacing w:val="78"/>
        </w:rPr>
        <w:t xml:space="preserve">  </w:t>
      </w:r>
      <w:r>
        <w:t>коммуникации</w:t>
      </w:r>
      <w:r>
        <w:rPr>
          <w:spacing w:val="77"/>
        </w:rPr>
        <w:t xml:space="preserve">  </w:t>
      </w:r>
      <w:r>
        <w:t>во</w:t>
      </w:r>
      <w:r>
        <w:rPr>
          <w:spacing w:val="77"/>
        </w:rPr>
        <w:t xml:space="preserve">  </w:t>
      </w:r>
      <w:r>
        <w:t>всех</w:t>
      </w:r>
      <w:r>
        <w:rPr>
          <w:spacing w:val="77"/>
        </w:rPr>
        <w:t xml:space="preserve">  </w:t>
      </w:r>
      <w:r>
        <w:t>сферах</w:t>
      </w:r>
      <w:r>
        <w:rPr>
          <w:spacing w:val="78"/>
        </w:rPr>
        <w:t xml:space="preserve">  </w:t>
      </w:r>
      <w:r>
        <w:t>жизни,</w:t>
      </w:r>
      <w:r>
        <w:rPr>
          <w:spacing w:val="77"/>
        </w:rPr>
        <w:t xml:space="preserve">  </w:t>
      </w:r>
      <w:r>
        <w:t>активно</w:t>
      </w:r>
      <w:r>
        <w:rPr>
          <w:spacing w:val="78"/>
        </w:rPr>
        <w:t xml:space="preserve">  </w:t>
      </w:r>
      <w:r>
        <w:t>участвовать в диалоге или дискуссии по существу обсуждаемой темы (умение задавать вопросы, высказывать суждения</w:t>
      </w:r>
      <w:r>
        <w:rPr>
          <w:spacing w:val="-3"/>
        </w:rPr>
        <w:t xml:space="preserve"> </w:t>
      </w:r>
      <w:r>
        <w:t>относительно</w:t>
      </w:r>
      <w:r>
        <w:rPr>
          <w:spacing w:val="-1"/>
        </w:rPr>
        <w:t xml:space="preserve"> </w:t>
      </w:r>
      <w:r>
        <w:t>выполнения</w:t>
      </w:r>
      <w:r>
        <w:rPr>
          <w:spacing w:val="-3"/>
        </w:rPr>
        <w:t xml:space="preserve"> </w:t>
      </w:r>
      <w:r>
        <w:t>предлагаемой задачи, учитывать интересы</w:t>
      </w:r>
      <w:r>
        <w:rPr>
          <w:spacing w:val="-1"/>
        </w:rPr>
        <w:t xml:space="preserve"> </w:t>
      </w:r>
      <w:r>
        <w:t>и согласованность позиций других участников диалога или дискуссии);</w:t>
      </w:r>
    </w:p>
    <w:p w:rsidR="00336F6E" w:rsidRDefault="001D7343">
      <w:pPr>
        <w:pStyle w:val="a3"/>
        <w:spacing w:line="276" w:lineRule="auto"/>
        <w:ind w:right="230" w:firstLine="708"/>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rsidR="00336F6E" w:rsidRDefault="001D7343">
      <w:pPr>
        <w:pStyle w:val="a3"/>
        <w:spacing w:before="1" w:line="276" w:lineRule="auto"/>
        <w:ind w:right="226" w:firstLine="708"/>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336F6E" w:rsidRDefault="001D7343">
      <w:pPr>
        <w:pStyle w:val="a3"/>
        <w:spacing w:before="1"/>
        <w:ind w:left="938"/>
      </w:pPr>
      <w:r>
        <w:t>развёрнуто</w:t>
      </w:r>
      <w:r>
        <w:rPr>
          <w:spacing w:val="-5"/>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4"/>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rPr>
          <w:spacing w:val="-2"/>
        </w:rPr>
        <w:t>средств.</w:t>
      </w:r>
    </w:p>
    <w:p w:rsidR="00336F6E" w:rsidRDefault="001D7343">
      <w:pPr>
        <w:pStyle w:val="a5"/>
        <w:numPr>
          <w:ilvl w:val="0"/>
          <w:numId w:val="134"/>
        </w:numPr>
        <w:tabs>
          <w:tab w:val="left" w:pos="1197"/>
        </w:tabs>
        <w:spacing w:before="41"/>
        <w:ind w:left="1197" w:hanging="259"/>
        <w:jc w:val="both"/>
        <w:rPr>
          <w:sz w:val="24"/>
        </w:rPr>
      </w:pPr>
      <w:r>
        <w:rPr>
          <w:sz w:val="24"/>
        </w:rPr>
        <w:t>совместная</w:t>
      </w:r>
      <w:r>
        <w:rPr>
          <w:spacing w:val="-4"/>
          <w:sz w:val="24"/>
        </w:rPr>
        <w:t xml:space="preserve"> </w:t>
      </w:r>
      <w:r>
        <w:rPr>
          <w:spacing w:val="-2"/>
          <w:sz w:val="24"/>
        </w:rPr>
        <w:t>деятельность:</w:t>
      </w:r>
    </w:p>
    <w:p w:rsidR="00336F6E" w:rsidRDefault="001D7343">
      <w:pPr>
        <w:pStyle w:val="a3"/>
        <w:spacing w:before="41" w:line="276" w:lineRule="auto"/>
        <w:ind w:right="235" w:firstLine="708"/>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336F6E" w:rsidRDefault="001D7343">
      <w:pPr>
        <w:pStyle w:val="a3"/>
        <w:spacing w:line="276" w:lineRule="auto"/>
        <w:ind w:right="236" w:firstLine="708"/>
      </w:pPr>
      <w:r>
        <w:t>выбирать тематику и методы совместных действий с учётом общих интересов и возможностей каждого члена коллектива;</w:t>
      </w:r>
    </w:p>
    <w:p w:rsidR="00336F6E" w:rsidRDefault="001D7343">
      <w:pPr>
        <w:pStyle w:val="a3"/>
        <w:spacing w:line="275" w:lineRule="exact"/>
        <w:ind w:left="938"/>
      </w:pPr>
      <w:r>
        <w:t>принимать</w:t>
      </w:r>
      <w:r>
        <w:rPr>
          <w:spacing w:val="5"/>
        </w:rPr>
        <w:t xml:space="preserve"> </w:t>
      </w:r>
      <w:r>
        <w:t>цели</w:t>
      </w:r>
      <w:r>
        <w:rPr>
          <w:spacing w:val="6"/>
        </w:rPr>
        <w:t xml:space="preserve"> </w:t>
      </w:r>
      <w:r>
        <w:t>совместной</w:t>
      </w:r>
      <w:r>
        <w:rPr>
          <w:spacing w:val="6"/>
        </w:rPr>
        <w:t xml:space="preserve"> </w:t>
      </w:r>
      <w:r>
        <w:t>деятельности,</w:t>
      </w:r>
      <w:r>
        <w:rPr>
          <w:spacing w:val="6"/>
        </w:rPr>
        <w:t xml:space="preserve"> </w:t>
      </w:r>
      <w:r>
        <w:t>организовывать</w:t>
      </w:r>
      <w:r>
        <w:rPr>
          <w:spacing w:val="7"/>
        </w:rPr>
        <w:t xml:space="preserve"> </w:t>
      </w:r>
      <w:r>
        <w:t>и</w:t>
      </w:r>
      <w:r>
        <w:rPr>
          <w:spacing w:val="4"/>
        </w:rPr>
        <w:t xml:space="preserve"> </w:t>
      </w:r>
      <w:r>
        <w:t>координировать</w:t>
      </w:r>
      <w:r>
        <w:rPr>
          <w:spacing w:val="8"/>
        </w:rPr>
        <w:t xml:space="preserve"> </w:t>
      </w:r>
      <w:r>
        <w:rPr>
          <w:spacing w:val="-2"/>
        </w:rPr>
        <w:t>действия</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line="276" w:lineRule="auto"/>
        <w:jc w:val="left"/>
      </w:pPr>
      <w:r>
        <w:lastRenderedPageBreak/>
        <w:t>по</w:t>
      </w:r>
      <w:r>
        <w:rPr>
          <w:spacing w:val="-3"/>
        </w:rPr>
        <w:t xml:space="preserve"> </w:t>
      </w:r>
      <w:r>
        <w:t>её</w:t>
      </w:r>
      <w:r>
        <w:rPr>
          <w:spacing w:val="-4"/>
        </w:rPr>
        <w:t xml:space="preserve"> </w:t>
      </w:r>
      <w:r>
        <w:t>достижению:</w:t>
      </w:r>
      <w:r>
        <w:rPr>
          <w:spacing w:val="-3"/>
        </w:rPr>
        <w:t xml:space="preserve"> </w:t>
      </w:r>
      <w:r>
        <w:t>составлять</w:t>
      </w:r>
      <w:r>
        <w:rPr>
          <w:spacing w:val="-4"/>
        </w:rPr>
        <w:t xml:space="preserve"> </w:t>
      </w:r>
      <w:r>
        <w:t>план</w:t>
      </w:r>
      <w:r>
        <w:rPr>
          <w:spacing w:val="-3"/>
        </w:rPr>
        <w:t xml:space="preserve"> </w:t>
      </w:r>
      <w:r>
        <w:t>действий,</w:t>
      </w:r>
      <w:r>
        <w:rPr>
          <w:spacing w:val="-4"/>
        </w:rPr>
        <w:t xml:space="preserve"> </w:t>
      </w:r>
      <w:r>
        <w:t>распределять</w:t>
      </w:r>
      <w:r>
        <w:rPr>
          <w:spacing w:val="-3"/>
        </w:rPr>
        <w:t xml:space="preserve"> </w:t>
      </w:r>
      <w:r>
        <w:t>роли</w:t>
      </w:r>
      <w:r>
        <w:rPr>
          <w:spacing w:val="-3"/>
        </w:rPr>
        <w:t xml:space="preserve"> </w:t>
      </w:r>
      <w:r>
        <w:t>с</w:t>
      </w:r>
      <w:r>
        <w:rPr>
          <w:spacing w:val="-1"/>
        </w:rPr>
        <w:t xml:space="preserve"> </w:t>
      </w:r>
      <w:r>
        <w:t>учётом</w:t>
      </w:r>
      <w:r>
        <w:rPr>
          <w:spacing w:val="-3"/>
        </w:rPr>
        <w:t xml:space="preserve"> </w:t>
      </w:r>
      <w:r>
        <w:t>мнений</w:t>
      </w:r>
      <w:r>
        <w:rPr>
          <w:spacing w:val="-1"/>
        </w:rPr>
        <w:t xml:space="preserve"> </w:t>
      </w:r>
      <w:r>
        <w:t>участников, обсуждать результаты совместной работы;</w:t>
      </w:r>
    </w:p>
    <w:p w:rsidR="00336F6E" w:rsidRDefault="001D7343">
      <w:pPr>
        <w:pStyle w:val="a3"/>
        <w:spacing w:line="278" w:lineRule="auto"/>
        <w:ind w:firstLine="708"/>
        <w:jc w:val="left"/>
      </w:pPr>
      <w:r>
        <w:t>оценивать качество своего вклада и каждого участника команды в общий результат по разработанным критериям;</w:t>
      </w:r>
    </w:p>
    <w:p w:rsidR="00336F6E" w:rsidRDefault="001D7343">
      <w:pPr>
        <w:pStyle w:val="a3"/>
        <w:spacing w:line="276" w:lineRule="auto"/>
        <w:ind w:firstLine="708"/>
        <w:jc w:val="left"/>
      </w:pPr>
      <w:r>
        <w:t>предлагать</w:t>
      </w:r>
      <w:r>
        <w:rPr>
          <w:spacing w:val="80"/>
        </w:rPr>
        <w:t xml:space="preserve"> </w:t>
      </w:r>
      <w:r>
        <w:t>новые</w:t>
      </w:r>
      <w:r>
        <w:rPr>
          <w:spacing w:val="80"/>
        </w:rPr>
        <w:t xml:space="preserve"> </w:t>
      </w:r>
      <w:r>
        <w:t>проекты,</w:t>
      </w:r>
      <w:r>
        <w:rPr>
          <w:spacing w:val="80"/>
        </w:rPr>
        <w:t xml:space="preserve"> </w:t>
      </w:r>
      <w:r>
        <w:t>оценивать</w:t>
      </w:r>
      <w:r>
        <w:rPr>
          <w:spacing w:val="80"/>
        </w:rPr>
        <w:t xml:space="preserve"> </w:t>
      </w:r>
      <w:r>
        <w:t>идеи</w:t>
      </w:r>
      <w:r>
        <w:rPr>
          <w:spacing w:val="80"/>
        </w:rPr>
        <w:t xml:space="preserve"> </w:t>
      </w:r>
      <w:r>
        <w:t>с</w:t>
      </w:r>
      <w:r>
        <w:rPr>
          <w:spacing w:val="80"/>
        </w:rPr>
        <w:t xml:space="preserve"> </w:t>
      </w:r>
      <w:r>
        <w:t>позиции</w:t>
      </w:r>
      <w:r>
        <w:rPr>
          <w:spacing w:val="80"/>
        </w:rPr>
        <w:t xml:space="preserve"> </w:t>
      </w:r>
      <w:r>
        <w:t>новизны,</w:t>
      </w:r>
      <w:r>
        <w:rPr>
          <w:spacing w:val="80"/>
        </w:rPr>
        <w:t xml:space="preserve"> </w:t>
      </w:r>
      <w:r>
        <w:t>оригинальности, практической значимости;</w:t>
      </w:r>
    </w:p>
    <w:p w:rsidR="00336F6E" w:rsidRDefault="001D7343">
      <w:pPr>
        <w:pStyle w:val="a3"/>
        <w:spacing w:line="278" w:lineRule="auto"/>
        <w:ind w:right="234" w:firstLine="708"/>
        <w:jc w:val="left"/>
      </w:pPr>
      <w:r>
        <w:t>осуществлять позитивное стратегическое поведение в различных ситуациях, проявлять творчество и воображение, быть инициативным.</w:t>
      </w:r>
    </w:p>
    <w:p w:rsidR="00336F6E" w:rsidRDefault="001D7343">
      <w:pPr>
        <w:pStyle w:val="a3"/>
        <w:spacing w:line="272" w:lineRule="exact"/>
        <w:ind w:left="938"/>
        <w:jc w:val="left"/>
      </w:pPr>
      <w:r>
        <w:t>Овладение</w:t>
      </w:r>
      <w:r>
        <w:rPr>
          <w:spacing w:val="-7"/>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336F6E" w:rsidRDefault="001D7343">
      <w:pPr>
        <w:pStyle w:val="a5"/>
        <w:numPr>
          <w:ilvl w:val="0"/>
          <w:numId w:val="133"/>
        </w:numPr>
        <w:tabs>
          <w:tab w:val="left" w:pos="1197"/>
        </w:tabs>
        <w:spacing w:before="35"/>
        <w:ind w:left="1197" w:hanging="259"/>
        <w:rPr>
          <w:sz w:val="24"/>
        </w:rPr>
      </w:pPr>
      <w:r>
        <w:rPr>
          <w:spacing w:val="-2"/>
          <w:sz w:val="24"/>
        </w:rPr>
        <w:t>самоорганизация:</w:t>
      </w:r>
    </w:p>
    <w:p w:rsidR="00336F6E" w:rsidRDefault="001D7343">
      <w:pPr>
        <w:pStyle w:val="a3"/>
        <w:spacing w:before="41" w:line="278" w:lineRule="auto"/>
        <w:ind w:right="235" w:firstLine="708"/>
      </w:pPr>
      <w:r>
        <w:t>использовать</w:t>
      </w:r>
      <w:r>
        <w:rPr>
          <w:spacing w:val="56"/>
        </w:rPr>
        <w:t xml:space="preserve">  </w:t>
      </w:r>
      <w:r>
        <w:t>биологические</w:t>
      </w:r>
      <w:r>
        <w:rPr>
          <w:spacing w:val="55"/>
        </w:rPr>
        <w:t xml:space="preserve">  </w:t>
      </w:r>
      <w:r>
        <w:t>знания</w:t>
      </w:r>
      <w:r>
        <w:rPr>
          <w:spacing w:val="55"/>
        </w:rPr>
        <w:t xml:space="preserve">  </w:t>
      </w:r>
      <w:r>
        <w:t>для</w:t>
      </w:r>
      <w:r>
        <w:rPr>
          <w:spacing w:val="54"/>
        </w:rPr>
        <w:t xml:space="preserve">  </w:t>
      </w:r>
      <w:r>
        <w:t>выявления</w:t>
      </w:r>
      <w:r>
        <w:rPr>
          <w:spacing w:val="55"/>
        </w:rPr>
        <w:t xml:space="preserve">  </w:t>
      </w:r>
      <w:r>
        <w:t>проблем</w:t>
      </w:r>
      <w:r>
        <w:rPr>
          <w:spacing w:val="54"/>
        </w:rPr>
        <w:t xml:space="preserve">  </w:t>
      </w:r>
      <w:r>
        <w:t>и</w:t>
      </w:r>
      <w:r>
        <w:rPr>
          <w:spacing w:val="55"/>
        </w:rPr>
        <w:t xml:space="preserve">  </w:t>
      </w:r>
      <w:r>
        <w:t>их</w:t>
      </w:r>
      <w:r>
        <w:rPr>
          <w:spacing w:val="56"/>
        </w:rPr>
        <w:t xml:space="preserve">  </w:t>
      </w:r>
      <w:r>
        <w:t>решения в жизненных и учебных ситуациях;</w:t>
      </w:r>
    </w:p>
    <w:p w:rsidR="00336F6E" w:rsidRDefault="001D7343">
      <w:pPr>
        <w:pStyle w:val="a3"/>
        <w:spacing w:line="276" w:lineRule="auto"/>
        <w:ind w:right="230" w:firstLine="708"/>
      </w:pPr>
      <w:r>
        <w:t>выбирать</w:t>
      </w:r>
      <w:r>
        <w:rPr>
          <w:spacing w:val="40"/>
        </w:rPr>
        <w:t xml:space="preserve">  </w:t>
      </w:r>
      <w:r>
        <w:t>на</w:t>
      </w:r>
      <w:r>
        <w:rPr>
          <w:spacing w:val="40"/>
        </w:rPr>
        <w:t xml:space="preserve">  </w:t>
      </w:r>
      <w:r>
        <w:t>основе</w:t>
      </w:r>
      <w:r>
        <w:rPr>
          <w:spacing w:val="40"/>
        </w:rPr>
        <w:t xml:space="preserve">  </w:t>
      </w:r>
      <w:r>
        <w:t>биологических</w:t>
      </w:r>
      <w:r>
        <w:rPr>
          <w:spacing w:val="40"/>
        </w:rPr>
        <w:t xml:space="preserve">  </w:t>
      </w:r>
      <w:r>
        <w:t>знаний</w:t>
      </w:r>
      <w:r>
        <w:rPr>
          <w:spacing w:val="40"/>
        </w:rPr>
        <w:t xml:space="preserve">  </w:t>
      </w:r>
      <w:r>
        <w:t>целевые</w:t>
      </w:r>
      <w:r>
        <w:rPr>
          <w:spacing w:val="40"/>
        </w:rPr>
        <w:t xml:space="preserve">  </w:t>
      </w:r>
      <w:r>
        <w:t>и</w:t>
      </w:r>
      <w:r>
        <w:rPr>
          <w:spacing w:val="40"/>
        </w:rPr>
        <w:t xml:space="preserve">  </w:t>
      </w:r>
      <w:r>
        <w:t>смысловые</w:t>
      </w:r>
      <w:r>
        <w:rPr>
          <w:spacing w:val="40"/>
        </w:rPr>
        <w:t xml:space="preserve">  </w:t>
      </w:r>
      <w:r>
        <w:t>установки</w:t>
      </w:r>
      <w:r>
        <w:rPr>
          <w:spacing w:val="40"/>
        </w:rPr>
        <w:t xml:space="preserve"> </w:t>
      </w:r>
      <w:r>
        <w:t>в</w:t>
      </w:r>
      <w:r>
        <w:rPr>
          <w:spacing w:val="80"/>
          <w:w w:val="150"/>
        </w:rPr>
        <w:t xml:space="preserve"> </w:t>
      </w:r>
      <w:r>
        <w:t>своих</w:t>
      </w:r>
      <w:r>
        <w:rPr>
          <w:spacing w:val="80"/>
          <w:w w:val="150"/>
        </w:rPr>
        <w:t xml:space="preserve"> </w:t>
      </w:r>
      <w:r>
        <w:t>действиях</w:t>
      </w:r>
      <w:r>
        <w:rPr>
          <w:spacing w:val="80"/>
          <w:w w:val="150"/>
        </w:rPr>
        <w:t xml:space="preserve"> </w:t>
      </w:r>
      <w:r>
        <w:t>и</w:t>
      </w:r>
      <w:r>
        <w:rPr>
          <w:spacing w:val="80"/>
          <w:w w:val="150"/>
        </w:rPr>
        <w:t xml:space="preserve"> </w:t>
      </w:r>
      <w:r>
        <w:t>поступках</w:t>
      </w:r>
      <w:r>
        <w:rPr>
          <w:spacing w:val="80"/>
          <w:w w:val="150"/>
        </w:rPr>
        <w:t xml:space="preserve"> </w:t>
      </w:r>
      <w:r>
        <w:t>по</w:t>
      </w:r>
      <w:r>
        <w:rPr>
          <w:spacing w:val="80"/>
          <w:w w:val="150"/>
        </w:rPr>
        <w:t xml:space="preserve"> </w:t>
      </w:r>
      <w:r>
        <w:t>отношению</w:t>
      </w:r>
      <w:r>
        <w:rPr>
          <w:spacing w:val="80"/>
          <w:w w:val="150"/>
        </w:rPr>
        <w:t xml:space="preserve"> </w:t>
      </w:r>
      <w:r>
        <w:t>к</w:t>
      </w:r>
      <w:r>
        <w:rPr>
          <w:spacing w:val="80"/>
          <w:w w:val="150"/>
        </w:rPr>
        <w:t xml:space="preserve"> </w:t>
      </w:r>
      <w:r>
        <w:t>живой</w:t>
      </w:r>
      <w:r>
        <w:rPr>
          <w:spacing w:val="80"/>
          <w:w w:val="150"/>
        </w:rPr>
        <w:t xml:space="preserve"> </w:t>
      </w:r>
      <w:r>
        <w:t>природе,</w:t>
      </w:r>
      <w:r>
        <w:rPr>
          <w:spacing w:val="80"/>
          <w:w w:val="150"/>
        </w:rPr>
        <w:t xml:space="preserve"> </w:t>
      </w:r>
      <w:r>
        <w:t>своему</w:t>
      </w:r>
      <w:r>
        <w:rPr>
          <w:spacing w:val="80"/>
          <w:w w:val="150"/>
        </w:rPr>
        <w:t xml:space="preserve"> </w:t>
      </w:r>
      <w:r>
        <w:t>здоровью и здоровью окружающих;</w:t>
      </w:r>
    </w:p>
    <w:p w:rsidR="00336F6E" w:rsidRDefault="001D7343">
      <w:pPr>
        <w:pStyle w:val="a3"/>
        <w:spacing w:line="276" w:lineRule="auto"/>
        <w:ind w:right="228" w:firstLine="708"/>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336F6E" w:rsidRDefault="001D7343">
      <w:pPr>
        <w:pStyle w:val="a3"/>
        <w:spacing w:line="278" w:lineRule="auto"/>
        <w:ind w:right="236" w:firstLine="708"/>
      </w:pPr>
      <w:r>
        <w:t>самостоятельно составлять план решения проблемы с учётом имеющихся ресурсов, собственных возможностей и предпочтений;</w:t>
      </w:r>
    </w:p>
    <w:p w:rsidR="00336F6E" w:rsidRDefault="001D7343">
      <w:pPr>
        <w:pStyle w:val="a3"/>
        <w:spacing w:line="272" w:lineRule="exact"/>
        <w:ind w:left="938"/>
      </w:pPr>
      <w:r>
        <w:t>давать</w:t>
      </w:r>
      <w:r>
        <w:rPr>
          <w:spacing w:val="-1"/>
        </w:rPr>
        <w:t xml:space="preserve"> </w:t>
      </w:r>
      <w:r>
        <w:t>оценку</w:t>
      </w:r>
      <w:r>
        <w:rPr>
          <w:spacing w:val="-9"/>
        </w:rPr>
        <w:t xml:space="preserve"> </w:t>
      </w:r>
      <w:r>
        <w:t xml:space="preserve">новым </w:t>
      </w:r>
      <w:r>
        <w:rPr>
          <w:spacing w:val="-2"/>
        </w:rPr>
        <w:t>ситуациям;</w:t>
      </w:r>
    </w:p>
    <w:p w:rsidR="00336F6E" w:rsidRDefault="001D7343">
      <w:pPr>
        <w:pStyle w:val="a3"/>
        <w:spacing w:before="36"/>
        <w:ind w:left="938"/>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336F6E" w:rsidRDefault="001D7343">
      <w:pPr>
        <w:pStyle w:val="a3"/>
        <w:spacing w:before="41" w:line="276" w:lineRule="auto"/>
        <w:ind w:right="233" w:firstLine="708"/>
      </w:pPr>
      <w:r>
        <w:t>делать</w:t>
      </w:r>
      <w:r>
        <w:rPr>
          <w:spacing w:val="80"/>
          <w:w w:val="150"/>
        </w:rPr>
        <w:t xml:space="preserve">  </w:t>
      </w:r>
      <w:r>
        <w:t>осознанный</w:t>
      </w:r>
      <w:r>
        <w:rPr>
          <w:spacing w:val="80"/>
          <w:w w:val="150"/>
        </w:rPr>
        <w:t xml:space="preserve">  </w:t>
      </w:r>
      <w:r>
        <w:t>выбор,</w:t>
      </w:r>
      <w:r>
        <w:rPr>
          <w:spacing w:val="80"/>
          <w:w w:val="150"/>
        </w:rPr>
        <w:t xml:space="preserve">  </w:t>
      </w:r>
      <w:r>
        <w:t>аргументировать</w:t>
      </w:r>
      <w:r>
        <w:rPr>
          <w:spacing w:val="80"/>
          <w:w w:val="150"/>
        </w:rPr>
        <w:t xml:space="preserve">  </w:t>
      </w:r>
      <w:r>
        <w:t>его,</w:t>
      </w:r>
      <w:r>
        <w:rPr>
          <w:spacing w:val="80"/>
          <w:w w:val="150"/>
        </w:rPr>
        <w:t xml:space="preserve">  </w:t>
      </w:r>
      <w:r>
        <w:t>брать</w:t>
      </w:r>
      <w:r>
        <w:rPr>
          <w:spacing w:val="80"/>
          <w:w w:val="150"/>
        </w:rPr>
        <w:t xml:space="preserve">  </w:t>
      </w:r>
      <w:r>
        <w:t>ответственность за решение;</w:t>
      </w:r>
    </w:p>
    <w:p w:rsidR="00336F6E" w:rsidRDefault="001D7343">
      <w:pPr>
        <w:pStyle w:val="a3"/>
        <w:spacing w:before="1"/>
        <w:ind w:left="938"/>
      </w:pPr>
      <w:r>
        <w:t>оценивать</w:t>
      </w:r>
      <w:r>
        <w:rPr>
          <w:spacing w:val="-8"/>
        </w:rPr>
        <w:t xml:space="preserve"> </w:t>
      </w:r>
      <w:r>
        <w:t>приобретённый</w:t>
      </w:r>
      <w:r>
        <w:rPr>
          <w:spacing w:val="-7"/>
        </w:rPr>
        <w:t xml:space="preserve"> </w:t>
      </w:r>
      <w:r>
        <w:rPr>
          <w:spacing w:val="-2"/>
        </w:rPr>
        <w:t>опыт;</w:t>
      </w:r>
    </w:p>
    <w:p w:rsidR="00336F6E" w:rsidRDefault="001D7343">
      <w:pPr>
        <w:pStyle w:val="a3"/>
        <w:spacing w:before="41" w:line="276" w:lineRule="auto"/>
        <w:ind w:right="237" w:firstLine="708"/>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36F6E" w:rsidRDefault="001D7343">
      <w:pPr>
        <w:pStyle w:val="a5"/>
        <w:numPr>
          <w:ilvl w:val="0"/>
          <w:numId w:val="133"/>
        </w:numPr>
        <w:tabs>
          <w:tab w:val="left" w:pos="1197"/>
        </w:tabs>
        <w:spacing w:line="275" w:lineRule="exact"/>
        <w:ind w:left="1197" w:hanging="259"/>
        <w:jc w:val="both"/>
        <w:rPr>
          <w:sz w:val="24"/>
        </w:rPr>
      </w:pPr>
      <w:r>
        <w:rPr>
          <w:spacing w:val="-2"/>
          <w:sz w:val="24"/>
        </w:rPr>
        <w:t>самоконтроль:</w:t>
      </w:r>
    </w:p>
    <w:p w:rsidR="00336F6E" w:rsidRDefault="001D7343">
      <w:pPr>
        <w:pStyle w:val="a3"/>
        <w:spacing w:before="43" w:line="276" w:lineRule="auto"/>
        <w:ind w:right="233" w:firstLine="708"/>
      </w:pPr>
      <w:r>
        <w:t>давать оценку новым ситуациям, вносить коррективы в деятельность, оценивать соответствие результатов целям;</w:t>
      </w:r>
    </w:p>
    <w:p w:rsidR="00336F6E" w:rsidRDefault="001D7343">
      <w:pPr>
        <w:pStyle w:val="a3"/>
        <w:spacing w:line="276" w:lineRule="auto"/>
        <w:ind w:right="230" w:firstLine="708"/>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36F6E" w:rsidRDefault="001D7343">
      <w:pPr>
        <w:pStyle w:val="a3"/>
        <w:spacing w:line="276" w:lineRule="auto"/>
        <w:ind w:left="938" w:right="1152"/>
      </w:pPr>
      <w:r>
        <w:t>уметь оценивать риски и своевременно принимать решения по их снижению; 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w:t>
      </w:r>
    </w:p>
    <w:p w:rsidR="00336F6E" w:rsidRDefault="001D7343">
      <w:pPr>
        <w:pStyle w:val="a5"/>
        <w:numPr>
          <w:ilvl w:val="0"/>
          <w:numId w:val="133"/>
        </w:numPr>
        <w:tabs>
          <w:tab w:val="left" w:pos="1197"/>
        </w:tabs>
        <w:spacing w:line="275" w:lineRule="exact"/>
        <w:ind w:left="1197" w:hanging="259"/>
        <w:jc w:val="both"/>
        <w:rPr>
          <w:sz w:val="24"/>
        </w:rPr>
      </w:pPr>
      <w:r>
        <w:rPr>
          <w:sz w:val="24"/>
        </w:rPr>
        <w:t>принятия</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rsidR="00336F6E" w:rsidRDefault="001D7343">
      <w:pPr>
        <w:pStyle w:val="a3"/>
        <w:spacing w:before="43"/>
        <w:ind w:left="938"/>
      </w:pPr>
      <w:r>
        <w:t>принимать</w:t>
      </w:r>
      <w:r>
        <w:rPr>
          <w:spacing w:val="-4"/>
        </w:rPr>
        <w:t xml:space="preserve"> </w:t>
      </w:r>
      <w:r>
        <w:t>себя,</w:t>
      </w:r>
      <w:r>
        <w:rPr>
          <w:spacing w:val="-3"/>
        </w:rPr>
        <w:t xml:space="preserve"> </w:t>
      </w:r>
      <w:r>
        <w:t>понимая</w:t>
      </w:r>
      <w:r>
        <w:rPr>
          <w:spacing w:val="-1"/>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rsidR="00336F6E" w:rsidRDefault="001D7343">
      <w:pPr>
        <w:pStyle w:val="a3"/>
        <w:spacing w:before="41" w:line="276" w:lineRule="auto"/>
        <w:ind w:left="938" w:right="1147"/>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ошибки;</w:t>
      </w:r>
    </w:p>
    <w:p w:rsidR="00336F6E" w:rsidRDefault="001D7343">
      <w:pPr>
        <w:pStyle w:val="a3"/>
        <w:spacing w:line="275" w:lineRule="exact"/>
        <w:ind w:left="938"/>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336F6E" w:rsidRDefault="001D7343">
      <w:pPr>
        <w:pStyle w:val="a3"/>
        <w:spacing w:before="43" w:line="276" w:lineRule="auto"/>
        <w:ind w:right="232" w:firstLine="708"/>
      </w:pPr>
      <w: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4"/>
      </w:pPr>
      <w:r>
        <w:lastRenderedPageBreak/>
        <w:t>в реальных жизненных ситуациях, связанных с биологией. В программе предметные результаты представленны по годам обучения.</w:t>
      </w:r>
    </w:p>
    <w:p w:rsidR="00336F6E" w:rsidRDefault="001D7343">
      <w:pPr>
        <w:pStyle w:val="2"/>
        <w:spacing w:before="4" w:line="278" w:lineRule="auto"/>
        <w:ind w:left="230" w:right="235" w:firstLine="708"/>
        <w:jc w:val="both"/>
      </w:pPr>
      <w:r>
        <w:t>Предметные результаты освоения учебного предмета «Биология» в 10 клвссе должны отражают:</w:t>
      </w:r>
    </w:p>
    <w:p w:rsidR="00336F6E" w:rsidRDefault="001D7343">
      <w:pPr>
        <w:pStyle w:val="a3"/>
        <w:spacing w:line="276" w:lineRule="auto"/>
        <w:ind w:right="225" w:firstLine="708"/>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336F6E" w:rsidRDefault="001D7343">
      <w:pPr>
        <w:pStyle w:val="a3"/>
        <w:spacing w:line="276" w:lineRule="auto"/>
        <w:ind w:right="230" w:firstLine="708"/>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w:t>
      </w:r>
      <w:r>
        <w:rPr>
          <w:spacing w:val="40"/>
        </w:rPr>
        <w:t xml:space="preserve"> </w:t>
      </w:r>
      <w:r>
        <w:t>наследственность, изменчивость, рост и развитие;</w:t>
      </w:r>
    </w:p>
    <w:p w:rsidR="00336F6E" w:rsidRDefault="001D7343">
      <w:pPr>
        <w:pStyle w:val="a3"/>
        <w:spacing w:line="276" w:lineRule="auto"/>
        <w:ind w:right="226" w:firstLine="708"/>
      </w:pPr>
      <w:r>
        <w:t>умение излагать биологические теории (клеточная, хромосомная, мутационная, центральная догма молекулярной биологии), законы (Г. Менделя, Т.</w:t>
      </w:r>
      <w:r>
        <w:rPr>
          <w:spacing w:val="-3"/>
        </w:rPr>
        <w:t xml:space="preserve"> </w:t>
      </w:r>
      <w:r>
        <w:t>Моргана, Н.И.</w:t>
      </w:r>
      <w:r>
        <w:rPr>
          <w:spacing w:val="-3"/>
        </w:rPr>
        <w:t xml:space="preserve"> </w:t>
      </w:r>
      <w:r>
        <w:t>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336F6E" w:rsidRDefault="001D7343">
      <w:pPr>
        <w:pStyle w:val="a3"/>
        <w:spacing w:line="276" w:lineRule="auto"/>
        <w:ind w:right="226" w:firstLine="708"/>
      </w:pPr>
      <w:r>
        <w:t>умение</w:t>
      </w:r>
      <w:r>
        <w:rPr>
          <w:spacing w:val="68"/>
          <w:w w:val="150"/>
        </w:rPr>
        <w:t xml:space="preserve">  </w:t>
      </w:r>
      <w:r>
        <w:t>владеть</w:t>
      </w:r>
      <w:r>
        <w:rPr>
          <w:spacing w:val="68"/>
          <w:w w:val="150"/>
        </w:rPr>
        <w:t xml:space="preserve">  </w:t>
      </w:r>
      <w:r>
        <w:t>методами</w:t>
      </w:r>
      <w:r>
        <w:rPr>
          <w:spacing w:val="68"/>
          <w:w w:val="150"/>
        </w:rPr>
        <w:t xml:space="preserve">  </w:t>
      </w:r>
      <w:r>
        <w:t>научного</w:t>
      </w:r>
      <w:r>
        <w:rPr>
          <w:spacing w:val="69"/>
          <w:w w:val="150"/>
        </w:rPr>
        <w:t xml:space="preserve">  </w:t>
      </w:r>
      <w:r>
        <w:t>познания</w:t>
      </w:r>
      <w:r>
        <w:rPr>
          <w:spacing w:val="67"/>
          <w:w w:val="150"/>
        </w:rPr>
        <w:t xml:space="preserve">  </w:t>
      </w:r>
      <w:r>
        <w:t>в</w:t>
      </w:r>
      <w:r>
        <w:rPr>
          <w:spacing w:val="67"/>
          <w:w w:val="150"/>
        </w:rPr>
        <w:t xml:space="preserve">  </w:t>
      </w:r>
      <w:r>
        <w:t>биологии:</w:t>
      </w:r>
      <w:r>
        <w:rPr>
          <w:spacing w:val="68"/>
          <w:w w:val="150"/>
        </w:rPr>
        <w:t xml:space="preserve">  </w:t>
      </w:r>
      <w:r>
        <w:t>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w:t>
      </w:r>
      <w:r>
        <w:rPr>
          <w:spacing w:val="40"/>
        </w:rPr>
        <w:t xml:space="preserve"> </w:t>
      </w:r>
      <w:r>
        <w:t>и законов, умение делать выводы на основании полученных результатов;</w:t>
      </w:r>
    </w:p>
    <w:p w:rsidR="00336F6E" w:rsidRDefault="001D7343">
      <w:pPr>
        <w:pStyle w:val="a3"/>
        <w:spacing w:line="276" w:lineRule="auto"/>
        <w:ind w:right="228" w:firstLine="708"/>
      </w:pPr>
      <w:r>
        <w:t>умение</w:t>
      </w:r>
      <w:r>
        <w:rPr>
          <w:spacing w:val="66"/>
        </w:rPr>
        <w:t xml:space="preserve">   </w:t>
      </w:r>
      <w:r>
        <w:t>выделять</w:t>
      </w:r>
      <w:r>
        <w:rPr>
          <w:spacing w:val="66"/>
        </w:rPr>
        <w:t xml:space="preserve">   </w:t>
      </w:r>
      <w:r>
        <w:t>существенные</w:t>
      </w:r>
      <w:r>
        <w:rPr>
          <w:spacing w:val="66"/>
        </w:rPr>
        <w:t xml:space="preserve">   </w:t>
      </w:r>
      <w:r>
        <w:t>признаки</w:t>
      </w:r>
      <w:r>
        <w:rPr>
          <w:spacing w:val="66"/>
        </w:rPr>
        <w:t xml:space="preserve">   </w:t>
      </w:r>
      <w:r>
        <w:t>вирусов,</w:t>
      </w:r>
      <w:r>
        <w:rPr>
          <w:spacing w:val="65"/>
        </w:rPr>
        <w:t xml:space="preserve">   </w:t>
      </w:r>
      <w:r>
        <w:t>клеток</w:t>
      </w:r>
      <w:r>
        <w:rPr>
          <w:spacing w:val="66"/>
        </w:rPr>
        <w:t xml:space="preserve">   </w:t>
      </w:r>
      <w:r>
        <w:t>прокариот и эукариот, одноклеточных и многоклеточных организмов, особенности процессов: обмена веществ</w:t>
      </w:r>
      <w:r>
        <w:rPr>
          <w:spacing w:val="79"/>
        </w:rPr>
        <w:t xml:space="preserve">   </w:t>
      </w:r>
      <w:r>
        <w:t>и</w:t>
      </w:r>
      <w:r>
        <w:rPr>
          <w:spacing w:val="79"/>
        </w:rPr>
        <w:t xml:space="preserve">   </w:t>
      </w:r>
      <w:r>
        <w:t>превращения</w:t>
      </w:r>
      <w:r>
        <w:rPr>
          <w:spacing w:val="79"/>
        </w:rPr>
        <w:t xml:space="preserve">   </w:t>
      </w:r>
      <w:r>
        <w:t>энергии</w:t>
      </w:r>
      <w:r>
        <w:rPr>
          <w:spacing w:val="78"/>
        </w:rPr>
        <w:t xml:space="preserve">   </w:t>
      </w:r>
      <w:r>
        <w:t>в</w:t>
      </w:r>
      <w:r>
        <w:rPr>
          <w:spacing w:val="79"/>
        </w:rPr>
        <w:t xml:space="preserve">   </w:t>
      </w:r>
      <w:r>
        <w:t>клетке,</w:t>
      </w:r>
      <w:r>
        <w:rPr>
          <w:spacing w:val="79"/>
        </w:rPr>
        <w:t xml:space="preserve">   </w:t>
      </w:r>
      <w:r>
        <w:t>фотосинтеза,</w:t>
      </w:r>
      <w:r>
        <w:rPr>
          <w:spacing w:val="79"/>
        </w:rPr>
        <w:t xml:space="preserve">   </w:t>
      </w:r>
      <w:r>
        <w:t>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336F6E" w:rsidRDefault="001D7343">
      <w:pPr>
        <w:pStyle w:val="a3"/>
        <w:tabs>
          <w:tab w:val="left" w:pos="2587"/>
          <w:tab w:val="left" w:pos="4883"/>
          <w:tab w:val="left" w:pos="6902"/>
          <w:tab w:val="left" w:pos="9009"/>
        </w:tabs>
        <w:spacing w:line="276" w:lineRule="auto"/>
        <w:ind w:right="231" w:firstLine="708"/>
      </w:pPr>
      <w:r>
        <w:t>умение применять полученные знания для объяснения биологических процессов и явлений,</w:t>
      </w:r>
      <w:r>
        <w:rPr>
          <w:spacing w:val="80"/>
        </w:rPr>
        <w:t xml:space="preserve">   </w:t>
      </w:r>
      <w:r>
        <w:t>для</w:t>
      </w:r>
      <w:r>
        <w:rPr>
          <w:spacing w:val="80"/>
        </w:rPr>
        <w:t xml:space="preserve">   </w:t>
      </w:r>
      <w:r>
        <w:t>принятия</w:t>
      </w:r>
      <w:r>
        <w:rPr>
          <w:spacing w:val="80"/>
        </w:rPr>
        <w:t xml:space="preserve">   </w:t>
      </w:r>
      <w:r>
        <w:t>практических</w:t>
      </w:r>
      <w:r>
        <w:rPr>
          <w:spacing w:val="80"/>
        </w:rPr>
        <w:t xml:space="preserve">   </w:t>
      </w:r>
      <w:r>
        <w:t>решений</w:t>
      </w:r>
      <w:r>
        <w:rPr>
          <w:spacing w:val="80"/>
        </w:rPr>
        <w:t xml:space="preserve">   </w:t>
      </w:r>
      <w:r>
        <w:t>в</w:t>
      </w:r>
      <w:r>
        <w:rPr>
          <w:spacing w:val="80"/>
        </w:rPr>
        <w:t xml:space="preserve">   </w:t>
      </w:r>
      <w:r>
        <w:t>повседневной</w:t>
      </w:r>
      <w:r>
        <w:rPr>
          <w:spacing w:val="80"/>
        </w:rPr>
        <w:t xml:space="preserve">   </w:t>
      </w:r>
      <w:r>
        <w:t xml:space="preserve">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w:t>
      </w:r>
      <w:r>
        <w:rPr>
          <w:spacing w:val="-2"/>
        </w:rPr>
        <w:t>необходимости</w:t>
      </w:r>
      <w:r>
        <w:tab/>
      </w:r>
      <w:r>
        <w:rPr>
          <w:spacing w:val="-2"/>
        </w:rPr>
        <w:t>использования</w:t>
      </w:r>
      <w:r>
        <w:tab/>
      </w:r>
      <w:r>
        <w:rPr>
          <w:spacing w:val="-2"/>
        </w:rPr>
        <w:t>достижений</w:t>
      </w:r>
      <w:r>
        <w:tab/>
      </w:r>
      <w:r>
        <w:rPr>
          <w:spacing w:val="-2"/>
        </w:rPr>
        <w:t>современной</w:t>
      </w:r>
      <w:r>
        <w:tab/>
      </w:r>
      <w:r>
        <w:rPr>
          <w:spacing w:val="-2"/>
        </w:rPr>
        <w:t xml:space="preserve">биологии </w:t>
      </w:r>
      <w:r>
        <w:t>и биотехнологий для рационального природопользования;</w:t>
      </w:r>
    </w:p>
    <w:p w:rsidR="00336F6E" w:rsidRDefault="001D7343">
      <w:pPr>
        <w:pStyle w:val="a3"/>
        <w:spacing w:line="276" w:lineRule="auto"/>
        <w:ind w:right="228" w:firstLine="708"/>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336F6E" w:rsidRDefault="001D7343">
      <w:pPr>
        <w:pStyle w:val="a3"/>
        <w:spacing w:line="278" w:lineRule="auto"/>
        <w:ind w:right="227" w:firstLine="708"/>
      </w:pPr>
      <w:r>
        <w:t>умение выполнять лабораторные и практические работы, соблюдать правила при работе с учебным и лабораторным оборудованием;</w:t>
      </w:r>
    </w:p>
    <w:p w:rsidR="00336F6E" w:rsidRDefault="001D7343">
      <w:pPr>
        <w:pStyle w:val="a3"/>
        <w:spacing w:line="276" w:lineRule="auto"/>
        <w:ind w:right="228" w:firstLine="708"/>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336F6E" w:rsidRDefault="00336F6E">
      <w:pPr>
        <w:pStyle w:val="a3"/>
        <w:spacing w:line="276" w:lineRule="auto"/>
        <w:sectPr w:rsidR="00336F6E">
          <w:footerReference w:type="default" r:id="rId85"/>
          <w:pgSz w:w="11920" w:h="16850"/>
          <w:pgMar w:top="1360" w:right="850" w:bottom="2340" w:left="850" w:header="0" w:footer="2152" w:gutter="0"/>
          <w:cols w:space="720"/>
        </w:sectPr>
      </w:pPr>
    </w:p>
    <w:p w:rsidR="00336F6E" w:rsidRDefault="001D7343">
      <w:pPr>
        <w:pStyle w:val="2"/>
        <w:spacing w:before="78" w:line="276" w:lineRule="auto"/>
        <w:ind w:left="230" w:right="234" w:firstLine="708"/>
        <w:jc w:val="both"/>
      </w:pPr>
      <w:r>
        <w:lastRenderedPageBreak/>
        <w:t xml:space="preserve">Предметные результаты освоения учебного предмета «Биология» в 11 классе </w:t>
      </w:r>
      <w:r>
        <w:rPr>
          <w:spacing w:val="-2"/>
        </w:rPr>
        <w:t>отражают:</w:t>
      </w:r>
    </w:p>
    <w:p w:rsidR="00336F6E" w:rsidRDefault="001D7343">
      <w:pPr>
        <w:pStyle w:val="a3"/>
        <w:spacing w:line="276" w:lineRule="auto"/>
        <w:ind w:right="225" w:firstLine="708"/>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336F6E" w:rsidRDefault="001D7343">
      <w:pPr>
        <w:pStyle w:val="a3"/>
        <w:spacing w:line="276" w:lineRule="auto"/>
        <w:ind w:right="229" w:firstLine="708"/>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336F6E" w:rsidRDefault="001D7343">
      <w:pPr>
        <w:pStyle w:val="a3"/>
        <w:spacing w:line="276" w:lineRule="auto"/>
        <w:ind w:right="227" w:firstLine="708"/>
      </w:pPr>
      <w:r>
        <w:t>умение излагать биологические теории (эволюционная теория Ч. Дарвина, синтетическая</w:t>
      </w:r>
      <w:r>
        <w:rPr>
          <w:spacing w:val="80"/>
        </w:rPr>
        <w:t xml:space="preserve"> </w:t>
      </w:r>
      <w:r>
        <w:t>теория</w:t>
      </w:r>
      <w:r>
        <w:rPr>
          <w:spacing w:val="80"/>
        </w:rPr>
        <w:t xml:space="preserve"> </w:t>
      </w:r>
      <w:r>
        <w:t>эволюции),</w:t>
      </w:r>
      <w:r>
        <w:rPr>
          <w:spacing w:val="80"/>
        </w:rPr>
        <w:t xml:space="preserve"> </w:t>
      </w:r>
      <w:r>
        <w:t>законы</w:t>
      </w:r>
      <w:r>
        <w:rPr>
          <w:spacing w:val="80"/>
        </w:rPr>
        <w:t xml:space="preserve"> </w:t>
      </w:r>
      <w:r>
        <w:t>и</w:t>
      </w:r>
      <w:r>
        <w:rPr>
          <w:spacing w:val="80"/>
        </w:rPr>
        <w:t xml:space="preserve"> </w:t>
      </w:r>
      <w:r>
        <w:t>закономерности</w:t>
      </w:r>
      <w:r>
        <w:rPr>
          <w:spacing w:val="80"/>
        </w:rPr>
        <w:t xml:space="preserve"> </w:t>
      </w:r>
      <w:r>
        <w:t>(зародышевого</w:t>
      </w:r>
      <w:r>
        <w:rPr>
          <w:spacing w:val="80"/>
        </w:rPr>
        <w:t xml:space="preserve"> </w:t>
      </w:r>
      <w:r>
        <w:t>сходства К.М.</w:t>
      </w:r>
      <w:r>
        <w:rPr>
          <w:spacing w:val="-2"/>
        </w:rPr>
        <w:t xml:space="preserve"> </w:t>
      </w:r>
      <w:r>
        <w:t>Бэра, чередования главных направлений и путей эволюции А.Н. Северцова, учения о биосфере</w:t>
      </w:r>
      <w:r>
        <w:rPr>
          <w:spacing w:val="61"/>
          <w:w w:val="150"/>
        </w:rPr>
        <w:t xml:space="preserve">    </w:t>
      </w:r>
      <w:r>
        <w:t>В.И. Вернадского),</w:t>
      </w:r>
      <w:r>
        <w:rPr>
          <w:spacing w:val="61"/>
          <w:w w:val="150"/>
        </w:rPr>
        <w:t xml:space="preserve">    </w:t>
      </w:r>
      <w:r>
        <w:t>определять</w:t>
      </w:r>
      <w:r>
        <w:rPr>
          <w:spacing w:val="61"/>
          <w:w w:val="150"/>
        </w:rPr>
        <w:t xml:space="preserve">    </w:t>
      </w:r>
      <w:r>
        <w:t>границы</w:t>
      </w:r>
      <w:r>
        <w:rPr>
          <w:spacing w:val="60"/>
          <w:w w:val="150"/>
        </w:rPr>
        <w:t xml:space="preserve">    </w:t>
      </w:r>
      <w:r>
        <w:t>их</w:t>
      </w:r>
      <w:r>
        <w:rPr>
          <w:spacing w:val="61"/>
          <w:w w:val="150"/>
        </w:rPr>
        <w:t xml:space="preserve">    </w:t>
      </w:r>
      <w:r>
        <w:t>применимости к живым системам;</w:t>
      </w:r>
    </w:p>
    <w:p w:rsidR="00336F6E" w:rsidRDefault="001D7343">
      <w:pPr>
        <w:pStyle w:val="a3"/>
        <w:spacing w:line="276" w:lineRule="auto"/>
        <w:ind w:right="231" w:firstLine="708"/>
      </w:pPr>
      <w:r>
        <w:t>умение</w:t>
      </w:r>
      <w:r>
        <w:rPr>
          <w:spacing w:val="68"/>
          <w:w w:val="150"/>
        </w:rPr>
        <w:t xml:space="preserve">  </w:t>
      </w:r>
      <w:r>
        <w:t>владеть</w:t>
      </w:r>
      <w:r>
        <w:rPr>
          <w:spacing w:val="68"/>
          <w:w w:val="150"/>
        </w:rPr>
        <w:t xml:space="preserve">  </w:t>
      </w:r>
      <w:r>
        <w:t>методами</w:t>
      </w:r>
      <w:r>
        <w:rPr>
          <w:spacing w:val="67"/>
          <w:w w:val="150"/>
        </w:rPr>
        <w:t xml:space="preserve">  </w:t>
      </w:r>
      <w:r>
        <w:t>научного</w:t>
      </w:r>
      <w:r>
        <w:rPr>
          <w:spacing w:val="68"/>
          <w:w w:val="150"/>
        </w:rPr>
        <w:t xml:space="preserve">  </w:t>
      </w:r>
      <w:r>
        <w:t>познания</w:t>
      </w:r>
      <w:r>
        <w:rPr>
          <w:spacing w:val="67"/>
          <w:w w:val="150"/>
        </w:rPr>
        <w:t xml:space="preserve">  </w:t>
      </w:r>
      <w:r>
        <w:t>в</w:t>
      </w:r>
      <w:r>
        <w:rPr>
          <w:spacing w:val="67"/>
          <w:w w:val="150"/>
        </w:rPr>
        <w:t xml:space="preserve">  </w:t>
      </w:r>
      <w:r>
        <w:t>биологии:</w:t>
      </w:r>
      <w:r>
        <w:rPr>
          <w:spacing w:val="67"/>
          <w:w w:val="150"/>
        </w:rPr>
        <w:t xml:space="preserve">  </w:t>
      </w:r>
      <w:r>
        <w:t>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336F6E" w:rsidRDefault="001D7343">
      <w:pPr>
        <w:pStyle w:val="a3"/>
        <w:tabs>
          <w:tab w:val="left" w:pos="2174"/>
          <w:tab w:val="left" w:pos="4317"/>
          <w:tab w:val="left" w:pos="6466"/>
          <w:tab w:val="left" w:pos="8466"/>
        </w:tabs>
        <w:spacing w:line="276" w:lineRule="auto"/>
        <w:ind w:right="223" w:firstLine="708"/>
      </w:pPr>
      <w:r>
        <w:t xml:space="preserve">умение выделять существенные признаки строения биологических объектов: видов, </w:t>
      </w:r>
      <w:r>
        <w:rPr>
          <w:spacing w:val="-2"/>
        </w:rPr>
        <w:t>популяций,</w:t>
      </w:r>
      <w:r>
        <w:tab/>
      </w:r>
      <w:r>
        <w:rPr>
          <w:spacing w:val="-2"/>
        </w:rPr>
        <w:t>продуцентов,</w:t>
      </w:r>
      <w:r>
        <w:tab/>
      </w:r>
      <w:r>
        <w:rPr>
          <w:spacing w:val="-2"/>
        </w:rPr>
        <w:t>консументов,</w:t>
      </w:r>
      <w:r>
        <w:tab/>
      </w:r>
      <w:r>
        <w:rPr>
          <w:spacing w:val="-2"/>
        </w:rPr>
        <w:t>редуцентов,</w:t>
      </w:r>
      <w:r>
        <w:tab/>
      </w:r>
      <w:r>
        <w:rPr>
          <w:spacing w:val="-2"/>
        </w:rPr>
        <w:t xml:space="preserve">биогеоценозов </w:t>
      </w:r>
      <w:r>
        <w:t>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336F6E" w:rsidRDefault="001D7343">
      <w:pPr>
        <w:pStyle w:val="a3"/>
        <w:spacing w:line="276" w:lineRule="auto"/>
        <w:ind w:right="227" w:firstLine="708"/>
      </w:pPr>
      <w:r>
        <w:t>умение применять полученные знания для объяснения биологических процессов и явлений,</w:t>
      </w:r>
      <w:r>
        <w:rPr>
          <w:spacing w:val="80"/>
        </w:rPr>
        <w:t xml:space="preserve">   </w:t>
      </w:r>
      <w:r>
        <w:t>для</w:t>
      </w:r>
      <w:r>
        <w:rPr>
          <w:spacing w:val="80"/>
        </w:rPr>
        <w:t xml:space="preserve">   </w:t>
      </w:r>
      <w:r>
        <w:t>принятия</w:t>
      </w:r>
      <w:r>
        <w:rPr>
          <w:spacing w:val="80"/>
        </w:rPr>
        <w:t xml:space="preserve">   </w:t>
      </w:r>
      <w:r>
        <w:t>практических</w:t>
      </w:r>
      <w:r>
        <w:rPr>
          <w:spacing w:val="80"/>
        </w:rPr>
        <w:t xml:space="preserve">   </w:t>
      </w:r>
      <w:r>
        <w:t>решений</w:t>
      </w:r>
      <w:r>
        <w:rPr>
          <w:spacing w:val="80"/>
        </w:rPr>
        <w:t xml:space="preserve">   </w:t>
      </w:r>
      <w:r>
        <w:t>в</w:t>
      </w:r>
      <w:r>
        <w:rPr>
          <w:spacing w:val="80"/>
        </w:rPr>
        <w:t xml:space="preserve">   </w:t>
      </w:r>
      <w:r>
        <w:t>повседневной</w:t>
      </w:r>
      <w:r>
        <w:rPr>
          <w:spacing w:val="80"/>
        </w:rPr>
        <w:t xml:space="preserve">   </w:t>
      </w:r>
      <w:r>
        <w:t>жизни</w:t>
      </w:r>
      <w:r>
        <w:rPr>
          <w:spacing w:val="40"/>
        </w:rPr>
        <w:t xml:space="preserve"> </w:t>
      </w:r>
      <w:r>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w:t>
      </w:r>
      <w:r>
        <w:rPr>
          <w:spacing w:val="-2"/>
        </w:rPr>
        <w:t>природопользования;</w:t>
      </w:r>
    </w:p>
    <w:p w:rsidR="00336F6E" w:rsidRDefault="001D7343">
      <w:pPr>
        <w:pStyle w:val="a3"/>
        <w:spacing w:line="276" w:lineRule="auto"/>
        <w:ind w:right="232" w:firstLine="708"/>
      </w:pPr>
      <w:r>
        <w:t>умение решать элементарные биологические задачи, составлять схемы переноса веществ и энергии в экосистемах (цепи питания);</w:t>
      </w:r>
    </w:p>
    <w:p w:rsidR="00336F6E" w:rsidRDefault="001D7343">
      <w:pPr>
        <w:pStyle w:val="a3"/>
        <w:spacing w:line="276" w:lineRule="auto"/>
        <w:ind w:right="235" w:firstLine="708"/>
      </w:pPr>
      <w:r>
        <w:t>умение выполнять лабораторные и практические работы, соблюдать правила при работе с учебным и лабораторным оборудованием;</w:t>
      </w:r>
    </w:p>
    <w:p w:rsidR="00336F6E" w:rsidRDefault="001D7343">
      <w:pPr>
        <w:pStyle w:val="a3"/>
        <w:spacing w:line="276" w:lineRule="auto"/>
        <w:ind w:right="228" w:firstLine="708"/>
      </w:pPr>
      <w: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w:t>
      </w:r>
      <w:r>
        <w:rPr>
          <w:spacing w:val="-2"/>
        </w:rPr>
        <w:t>позицию;</w:t>
      </w:r>
    </w:p>
    <w:p w:rsidR="00336F6E" w:rsidRDefault="00336F6E">
      <w:pPr>
        <w:pStyle w:val="a3"/>
        <w:spacing w:line="276" w:lineRule="auto"/>
        <w:sectPr w:rsidR="00336F6E">
          <w:pgSz w:w="11920" w:h="16850"/>
          <w:pgMar w:top="1360" w:right="850" w:bottom="2340" w:left="850" w:header="0" w:footer="2152" w:gutter="0"/>
          <w:cols w:space="720"/>
        </w:sectPr>
      </w:pPr>
    </w:p>
    <w:p w:rsidR="00336F6E" w:rsidRDefault="001D7343">
      <w:pPr>
        <w:pStyle w:val="2"/>
        <w:spacing w:before="75"/>
        <w:jc w:val="both"/>
      </w:pPr>
      <w:r>
        <w:lastRenderedPageBreak/>
        <w:t>Рабочая</w:t>
      </w:r>
      <w:r>
        <w:rPr>
          <w:spacing w:val="-6"/>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«Биология»</w:t>
      </w:r>
      <w:r>
        <w:rPr>
          <w:spacing w:val="-3"/>
        </w:rPr>
        <w:t xml:space="preserve"> </w:t>
      </w:r>
      <w:r>
        <w:t>(углублённый</w:t>
      </w:r>
      <w:r>
        <w:rPr>
          <w:spacing w:val="-4"/>
        </w:rPr>
        <w:t xml:space="preserve"> </w:t>
      </w:r>
      <w:r>
        <w:rPr>
          <w:spacing w:val="-2"/>
        </w:rPr>
        <w:t>уровень).</w:t>
      </w:r>
    </w:p>
    <w:p w:rsidR="00336F6E" w:rsidRDefault="00336F6E">
      <w:pPr>
        <w:pStyle w:val="a3"/>
        <w:spacing w:before="77"/>
        <w:ind w:left="0"/>
        <w:jc w:val="left"/>
        <w:rPr>
          <w:b/>
        </w:rPr>
      </w:pPr>
    </w:p>
    <w:p w:rsidR="00336F6E" w:rsidRDefault="001D7343">
      <w:pPr>
        <w:pStyle w:val="a3"/>
        <w:spacing w:line="276" w:lineRule="auto"/>
        <w:ind w:right="225" w:firstLine="708"/>
      </w:pPr>
      <w:r>
        <w:t>Рабочая программа по учебному предмету «Биология» (углублённый уровень) (предметная область «Естественно-научные предметы») (далее соответственно – программа</w:t>
      </w:r>
      <w:r>
        <w:rPr>
          <w:spacing w:val="40"/>
        </w:rPr>
        <w:t xml:space="preserve"> </w:t>
      </w:r>
      <w:r>
        <w:t>по биологии, биология) включает пояснительную записку, содержание обучения, планируемые результаты освоения программы по биологии.</w:t>
      </w:r>
    </w:p>
    <w:p w:rsidR="00336F6E" w:rsidRDefault="001D7343">
      <w:pPr>
        <w:pStyle w:val="a3"/>
        <w:spacing w:line="276" w:lineRule="auto"/>
        <w:ind w:right="234" w:firstLine="708"/>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36F6E" w:rsidRDefault="001D7343">
      <w:pPr>
        <w:pStyle w:val="a3"/>
        <w:spacing w:line="276" w:lineRule="auto"/>
        <w:ind w:right="235" w:firstLine="708"/>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36F6E" w:rsidRDefault="001D7343">
      <w:pPr>
        <w:pStyle w:val="a3"/>
        <w:spacing w:line="276" w:lineRule="auto"/>
        <w:ind w:right="233" w:firstLine="708"/>
      </w:pPr>
      <w:r>
        <w:t>Планируемые результаты освоения программы по биологии включают личностные, метапредметные</w:t>
      </w:r>
      <w:r>
        <w:rPr>
          <w:spacing w:val="-1"/>
        </w:rPr>
        <w:t xml:space="preserve"> </w:t>
      </w:r>
      <w:r>
        <w:t>результаты за</w:t>
      </w:r>
      <w:r>
        <w:rPr>
          <w:spacing w:val="-1"/>
        </w:rPr>
        <w:t xml:space="preserve"> </w:t>
      </w:r>
      <w:r>
        <w:t>весь период обучения на уровне</w:t>
      </w:r>
      <w:r>
        <w:rPr>
          <w:spacing w:val="-1"/>
        </w:rPr>
        <w:t xml:space="preserve"> </w:t>
      </w:r>
      <w:r>
        <w:t>среднего общего образования, а также предметные достижения обучающегося за каждый год обучения.</w:t>
      </w:r>
    </w:p>
    <w:p w:rsidR="00336F6E" w:rsidRDefault="001D7343">
      <w:pPr>
        <w:pStyle w:val="2"/>
        <w:spacing w:before="5"/>
        <w:jc w:val="both"/>
      </w:pPr>
      <w:r>
        <w:t>Пояснительная</w:t>
      </w:r>
      <w:r>
        <w:rPr>
          <w:spacing w:val="-3"/>
        </w:rPr>
        <w:t xml:space="preserve"> </w:t>
      </w:r>
      <w:r>
        <w:rPr>
          <w:spacing w:val="-2"/>
        </w:rPr>
        <w:t>записка.</w:t>
      </w:r>
    </w:p>
    <w:p w:rsidR="00336F6E" w:rsidRDefault="001D7343">
      <w:pPr>
        <w:pStyle w:val="a3"/>
        <w:spacing w:before="36" w:line="276" w:lineRule="auto"/>
        <w:ind w:right="225" w:firstLine="708"/>
      </w:pPr>
      <w:r>
        <w:t>Программа</w:t>
      </w:r>
      <w:r>
        <w:rPr>
          <w:spacing w:val="-1"/>
        </w:rPr>
        <w:t xml:space="preserve"> </w:t>
      </w:r>
      <w:r>
        <w:t>по биологии на уровне</w:t>
      </w:r>
      <w:r>
        <w:rPr>
          <w:spacing w:val="-1"/>
        </w:rPr>
        <w:t xml:space="preserve"> </w:t>
      </w:r>
      <w:r>
        <w:t>среднего общего образования разработана на</w:t>
      </w:r>
      <w:r>
        <w:rPr>
          <w:spacing w:val="-1"/>
        </w:rPr>
        <w:t xml:space="preserve"> </w:t>
      </w:r>
      <w:r>
        <w:t>основе Федерального закона от 29.12.2012 № 273-ФЗ «Об образовании в Российской Федерации», Федерального государственного образовательного стандарта среднего общего образования, Концепции</w:t>
      </w:r>
      <w:r>
        <w:rPr>
          <w:spacing w:val="-4"/>
        </w:rPr>
        <w:t xml:space="preserve"> </w:t>
      </w:r>
      <w:r>
        <w:t>преподавания учебного</w:t>
      </w:r>
      <w:r>
        <w:rPr>
          <w:spacing w:val="-2"/>
        </w:rPr>
        <w:t xml:space="preserve"> </w:t>
      </w:r>
      <w:r>
        <w:t>предмета «Биология»</w:t>
      </w:r>
      <w:r>
        <w:rPr>
          <w:spacing w:val="-9"/>
        </w:rPr>
        <w:t xml:space="preserve"> </w:t>
      </w:r>
      <w:r>
        <w:t>и</w:t>
      </w:r>
      <w:r>
        <w:rPr>
          <w:spacing w:val="-1"/>
        </w:rPr>
        <w:t xml:space="preserve"> </w:t>
      </w:r>
      <w:r>
        <w:t>основных</w:t>
      </w:r>
      <w:r>
        <w:rPr>
          <w:spacing w:val="-3"/>
        </w:rPr>
        <w:t xml:space="preserve"> </w:t>
      </w:r>
      <w:r>
        <w:t>положений</w:t>
      </w:r>
      <w:r>
        <w:rPr>
          <w:spacing w:val="-1"/>
        </w:rPr>
        <w:t xml:space="preserve"> </w:t>
      </w:r>
      <w:r>
        <w:t>федеральной программы воспитания</w:t>
      </w:r>
      <w:r>
        <w:rPr>
          <w:vertAlign w:val="superscript"/>
        </w:rPr>
        <w:t>.</w:t>
      </w:r>
    </w:p>
    <w:p w:rsidR="00336F6E" w:rsidRDefault="001D7343">
      <w:pPr>
        <w:pStyle w:val="a3"/>
        <w:spacing w:before="2" w:line="276" w:lineRule="auto"/>
        <w:ind w:right="226" w:firstLine="708"/>
      </w:pPr>
      <w:r>
        <w:t>Учебный предмет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специальным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w:t>
      </w:r>
      <w:r>
        <w:rPr>
          <w:spacing w:val="40"/>
        </w:rPr>
        <w:t xml:space="preserve"> </w:t>
      </w:r>
      <w:r>
        <w:t>интереса к конкретной области научного знания, связанного с биологией, медициной, экологией, психологией, спортом или военным делом.</w:t>
      </w:r>
    </w:p>
    <w:p w:rsidR="00336F6E" w:rsidRDefault="001D7343">
      <w:pPr>
        <w:pStyle w:val="a3"/>
        <w:spacing w:line="276" w:lineRule="auto"/>
        <w:ind w:right="225" w:firstLine="708"/>
      </w:pPr>
      <w: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w:t>
      </w:r>
      <w:r>
        <w:rPr>
          <w:spacing w:val="40"/>
        </w:rPr>
        <w:t xml:space="preserve"> </w:t>
      </w:r>
      <w:r>
        <w:t>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w:t>
      </w:r>
      <w:r>
        <w:rPr>
          <w:spacing w:val="40"/>
        </w:rPr>
        <w:t xml:space="preserve"> </w:t>
      </w:r>
      <w:r>
        <w:t>представлений</w:t>
      </w:r>
      <w:r>
        <w:rPr>
          <w:spacing w:val="40"/>
        </w:rPr>
        <w:t xml:space="preserve"> </w:t>
      </w:r>
      <w:r>
        <w:t>о</w:t>
      </w:r>
      <w:r>
        <w:rPr>
          <w:spacing w:val="40"/>
        </w:rPr>
        <w:t xml:space="preserve"> </w:t>
      </w:r>
      <w:r>
        <w:t>здоровом</w:t>
      </w:r>
      <w:r>
        <w:rPr>
          <w:spacing w:val="40"/>
        </w:rPr>
        <w:t xml:space="preserve"> </w:t>
      </w:r>
      <w:r>
        <w:t>образе</w:t>
      </w:r>
      <w:r>
        <w:rPr>
          <w:spacing w:val="40"/>
        </w:rPr>
        <w:t xml:space="preserve"> </w:t>
      </w:r>
      <w:r>
        <w:t>жизни,</w:t>
      </w:r>
      <w:r>
        <w:rPr>
          <w:spacing w:val="40"/>
        </w:rPr>
        <w:t xml:space="preserve"> </w:t>
      </w:r>
      <w:r>
        <w:t>на</w:t>
      </w:r>
      <w:r>
        <w:rPr>
          <w:spacing w:val="40"/>
        </w:rPr>
        <w:t xml:space="preserve"> </w:t>
      </w:r>
      <w:r>
        <w:t>воспитание</w:t>
      </w:r>
      <w:r>
        <w:rPr>
          <w:spacing w:val="40"/>
        </w:rPr>
        <w:t xml:space="preserve"> </w:t>
      </w:r>
      <w:r>
        <w:t>бережного</w:t>
      </w:r>
      <w:r>
        <w:rPr>
          <w:spacing w:val="40"/>
        </w:rPr>
        <w:t xml:space="preserve"> </w:t>
      </w:r>
      <w:r>
        <w:t>отношения к</w:t>
      </w:r>
      <w:r>
        <w:rPr>
          <w:spacing w:val="40"/>
        </w:rPr>
        <w:t xml:space="preserve"> </w:t>
      </w:r>
      <w:r>
        <w:t>окружающей</w:t>
      </w:r>
      <w:r>
        <w:rPr>
          <w:spacing w:val="40"/>
        </w:rPr>
        <w:t xml:space="preserve"> </w:t>
      </w:r>
      <w:r>
        <w:t>природной</w:t>
      </w:r>
      <w:r>
        <w:rPr>
          <w:spacing w:val="40"/>
        </w:rPr>
        <w:t xml:space="preserve"> </w:t>
      </w:r>
      <w:r>
        <w:t>среде.</w:t>
      </w:r>
      <w:r>
        <w:rPr>
          <w:spacing w:val="40"/>
        </w:rPr>
        <w:t xml:space="preserve"> </w:t>
      </w:r>
      <w:r>
        <w:t>В</w:t>
      </w:r>
      <w:r>
        <w:rPr>
          <w:spacing w:val="40"/>
        </w:rPr>
        <w:t xml:space="preserve"> </w:t>
      </w:r>
      <w:r>
        <w:t>программе</w:t>
      </w:r>
      <w:r>
        <w:rPr>
          <w:spacing w:val="40"/>
        </w:rPr>
        <w:t xml:space="preserve"> </w:t>
      </w:r>
      <w:r>
        <w:t>по</w:t>
      </w:r>
      <w:r>
        <w:rPr>
          <w:spacing w:val="40"/>
        </w:rPr>
        <w:t xml:space="preserve"> </w:t>
      </w:r>
      <w:r>
        <w:t>биологии</w:t>
      </w:r>
      <w:r>
        <w:rPr>
          <w:spacing w:val="40"/>
        </w:rPr>
        <w:t xml:space="preserve"> </w:t>
      </w:r>
      <w:r>
        <w:t>также</w:t>
      </w:r>
      <w:r>
        <w:rPr>
          <w:spacing w:val="40"/>
        </w:rPr>
        <w:t xml:space="preserve"> </w:t>
      </w:r>
      <w:r>
        <w:t>показаны</w:t>
      </w:r>
      <w:r>
        <w:rPr>
          <w:spacing w:val="40"/>
        </w:rPr>
        <w:t xml:space="preserve"> </w:t>
      </w:r>
      <w:r>
        <w:t>возможности</w:t>
      </w:r>
    </w:p>
    <w:p w:rsidR="00336F6E" w:rsidRDefault="00336F6E">
      <w:pPr>
        <w:pStyle w:val="a3"/>
        <w:spacing w:line="276" w:lineRule="auto"/>
        <w:sectPr w:rsidR="00336F6E">
          <w:footerReference w:type="default" r:id="rId86"/>
          <w:pgSz w:w="11920" w:h="16850"/>
          <w:pgMar w:top="1860" w:right="850" w:bottom="1160" w:left="850" w:header="0" w:footer="963" w:gutter="0"/>
          <w:cols w:space="720"/>
        </w:sectPr>
      </w:pPr>
    </w:p>
    <w:p w:rsidR="00336F6E" w:rsidRDefault="001D7343">
      <w:pPr>
        <w:pStyle w:val="a3"/>
        <w:spacing w:before="73" w:line="276" w:lineRule="auto"/>
        <w:ind w:right="228"/>
      </w:pPr>
      <w:r>
        <w:lastRenderedPageBreak/>
        <w:t xml:space="preserve">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общеобразовательной </w:t>
      </w:r>
      <w:r>
        <w:rPr>
          <w:spacing w:val="-2"/>
        </w:rPr>
        <w:t>школы.</w:t>
      </w:r>
    </w:p>
    <w:p w:rsidR="00336F6E" w:rsidRDefault="001D7343">
      <w:pPr>
        <w:pStyle w:val="a3"/>
        <w:spacing w:line="276" w:lineRule="auto"/>
        <w:ind w:right="232" w:firstLine="708"/>
      </w:pPr>
      <w: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336F6E" w:rsidRDefault="001D7343">
      <w:pPr>
        <w:pStyle w:val="a3"/>
        <w:spacing w:line="276" w:lineRule="auto"/>
        <w:ind w:right="226" w:firstLine="708"/>
      </w:pPr>
      <w:r>
        <w:t>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336F6E" w:rsidRDefault="001D7343">
      <w:pPr>
        <w:pStyle w:val="a3"/>
        <w:spacing w:line="276" w:lineRule="auto"/>
        <w:ind w:right="226" w:firstLine="708"/>
      </w:pPr>
      <w: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w:t>
      </w:r>
      <w:r>
        <w:rPr>
          <w:spacing w:val="-2"/>
        </w:rPr>
        <w:t xml:space="preserve"> </w:t>
      </w:r>
      <w:r>
        <w:t>биологии на уровне основного</w:t>
      </w:r>
      <w:r>
        <w:rPr>
          <w:spacing w:val="-1"/>
        </w:rPr>
        <w:t xml:space="preserve"> </w:t>
      </w:r>
      <w:r>
        <w:t>общего</w:t>
      </w:r>
      <w:r>
        <w:rPr>
          <w:spacing w:val="-1"/>
        </w:rPr>
        <w:t xml:space="preserve"> </w:t>
      </w:r>
      <w:r>
        <w:t>образования</w:t>
      </w:r>
      <w:r>
        <w:rPr>
          <w:spacing w:val="-1"/>
        </w:rPr>
        <w:t xml:space="preserve"> </w:t>
      </w:r>
      <w:r>
        <w:t>в</w:t>
      </w:r>
      <w:r>
        <w:rPr>
          <w:spacing w:val="-2"/>
        </w:rPr>
        <w:t xml:space="preserve"> </w:t>
      </w:r>
      <w:r>
        <w:t>10–11</w:t>
      </w:r>
      <w:r>
        <w:rPr>
          <w:spacing w:val="-1"/>
        </w:rPr>
        <w:t xml:space="preserve"> </w:t>
      </w:r>
      <w:r>
        <w:t>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336F6E" w:rsidRDefault="001D7343">
      <w:pPr>
        <w:pStyle w:val="a3"/>
        <w:spacing w:before="2" w:line="276" w:lineRule="auto"/>
        <w:ind w:right="229" w:firstLine="708"/>
      </w:pPr>
      <w:r>
        <w:t>Структура</w:t>
      </w:r>
      <w:r>
        <w:rPr>
          <w:spacing w:val="75"/>
          <w:w w:val="150"/>
        </w:rPr>
        <w:t xml:space="preserve">   </w:t>
      </w:r>
      <w:r>
        <w:t>программы</w:t>
      </w:r>
      <w:r>
        <w:rPr>
          <w:spacing w:val="75"/>
          <w:w w:val="150"/>
        </w:rPr>
        <w:t xml:space="preserve">   </w:t>
      </w:r>
      <w:r>
        <w:t>по</w:t>
      </w:r>
      <w:r>
        <w:rPr>
          <w:spacing w:val="75"/>
          <w:w w:val="150"/>
        </w:rPr>
        <w:t xml:space="preserve">   </w:t>
      </w:r>
      <w:r>
        <w:t>биологии</w:t>
      </w:r>
      <w:r>
        <w:rPr>
          <w:spacing w:val="76"/>
          <w:w w:val="150"/>
        </w:rPr>
        <w:t xml:space="preserve">   </w:t>
      </w:r>
      <w:r>
        <w:t>отражает</w:t>
      </w:r>
      <w:r>
        <w:rPr>
          <w:spacing w:val="76"/>
          <w:w w:val="150"/>
        </w:rPr>
        <w:t xml:space="preserve">   </w:t>
      </w:r>
      <w:r>
        <w:t>системно-уровневый и</w:t>
      </w:r>
      <w:r>
        <w:rPr>
          <w:spacing w:val="80"/>
          <w:w w:val="150"/>
        </w:rPr>
        <w:t xml:space="preserve"> </w:t>
      </w:r>
      <w:r>
        <w:t>эволюционный</w:t>
      </w:r>
      <w:r>
        <w:rPr>
          <w:spacing w:val="80"/>
          <w:w w:val="150"/>
        </w:rPr>
        <w:t xml:space="preserve"> </w:t>
      </w:r>
      <w:r>
        <w:t>подходы</w:t>
      </w:r>
      <w:r>
        <w:rPr>
          <w:spacing w:val="80"/>
          <w:w w:val="150"/>
        </w:rPr>
        <w:t xml:space="preserve"> </w:t>
      </w:r>
      <w:r>
        <w:t>к</w:t>
      </w:r>
      <w:r>
        <w:rPr>
          <w:spacing w:val="80"/>
          <w:w w:val="150"/>
        </w:rPr>
        <w:t xml:space="preserve"> </w:t>
      </w:r>
      <w:r>
        <w:t>изучению</w:t>
      </w:r>
      <w:r>
        <w:rPr>
          <w:spacing w:val="38"/>
        </w:rPr>
        <w:t xml:space="preserve">  </w:t>
      </w:r>
      <w:r>
        <w:t>биологии.</w:t>
      </w:r>
      <w:r>
        <w:rPr>
          <w:spacing w:val="80"/>
          <w:w w:val="150"/>
        </w:rPr>
        <w:t xml:space="preserve"> </w:t>
      </w:r>
      <w:r>
        <w:t>Согласно</w:t>
      </w:r>
      <w:r>
        <w:rPr>
          <w:spacing w:val="80"/>
          <w:w w:val="150"/>
        </w:rPr>
        <w:t xml:space="preserve"> </w:t>
      </w:r>
      <w:r>
        <w:t>им,</w:t>
      </w:r>
      <w:r>
        <w:rPr>
          <w:spacing w:val="80"/>
          <w:w w:val="150"/>
        </w:rPr>
        <w:t xml:space="preserve"> </w:t>
      </w:r>
      <w:r>
        <w:t>изучаются</w:t>
      </w:r>
      <w:r>
        <w:rPr>
          <w:spacing w:val="80"/>
          <w:w w:val="150"/>
        </w:rPr>
        <w:t xml:space="preserve"> </w:t>
      </w:r>
      <w:r>
        <w:t>свойства</w:t>
      </w:r>
      <w:r>
        <w:rPr>
          <w:spacing w:val="80"/>
        </w:rPr>
        <w:t xml:space="preserve"> </w:t>
      </w:r>
      <w:r>
        <w:t>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336F6E" w:rsidRDefault="001D7343">
      <w:pPr>
        <w:pStyle w:val="a3"/>
        <w:spacing w:line="276" w:lineRule="auto"/>
        <w:ind w:right="226" w:firstLine="708"/>
      </w:pPr>
      <w:r>
        <w:t>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w:t>
      </w:r>
      <w:r>
        <w:rPr>
          <w:spacing w:val="-2"/>
        </w:rPr>
        <w:t xml:space="preserve"> </w:t>
      </w:r>
      <w:r>
        <w:t>со значительным объёмом теоретического материала в содержании программы по биологии предусмотрено знакомство</w:t>
      </w:r>
      <w:r>
        <w:rPr>
          <w:spacing w:val="-1"/>
        </w:rPr>
        <w:t xml:space="preserve"> </w:t>
      </w:r>
      <w:r>
        <w:t>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336F6E" w:rsidRDefault="001D7343">
      <w:pPr>
        <w:pStyle w:val="a3"/>
        <w:spacing w:before="5" w:line="271" w:lineRule="auto"/>
        <w:ind w:right="225" w:firstLine="708"/>
      </w:pPr>
      <w:r>
        <w:rPr>
          <w:b/>
        </w:rPr>
        <w:t xml:space="preserve">Цель </w:t>
      </w:r>
      <w:r>
        <w:t>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w:t>
      </w:r>
    </w:p>
    <w:p w:rsidR="00336F6E" w:rsidRDefault="00336F6E">
      <w:pPr>
        <w:pStyle w:val="a3"/>
        <w:spacing w:line="271"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9"/>
      </w:pPr>
      <w:r>
        <w:lastRenderedPageBreak/>
        <w:t>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336F6E" w:rsidRDefault="001D7343">
      <w:pPr>
        <w:pStyle w:val="a3"/>
        <w:spacing w:before="1" w:line="276" w:lineRule="auto"/>
        <w:ind w:right="229" w:firstLine="708"/>
      </w:pPr>
      <w:r>
        <w:t>Достижение цели изучения учебного предмета «Биология» на углублённом уровне обеспечивается решением следующих задач:</w:t>
      </w:r>
    </w:p>
    <w:p w:rsidR="00336F6E" w:rsidRDefault="001D7343">
      <w:pPr>
        <w:pStyle w:val="a3"/>
        <w:spacing w:line="276" w:lineRule="auto"/>
        <w:ind w:right="229" w:firstLine="708"/>
      </w:pPr>
      <w: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336F6E" w:rsidRDefault="001D7343">
      <w:pPr>
        <w:pStyle w:val="a3"/>
        <w:spacing w:line="276" w:lineRule="auto"/>
        <w:ind w:right="230" w:firstLine="708"/>
      </w:pPr>
      <w:r>
        <w:t>ознакомление</w:t>
      </w:r>
      <w:r>
        <w:rPr>
          <w:spacing w:val="-5"/>
        </w:rPr>
        <w:t xml:space="preserve"> </w:t>
      </w:r>
      <w:r>
        <w:t>обучающихся</w:t>
      </w:r>
      <w:r>
        <w:rPr>
          <w:spacing w:val="-4"/>
        </w:rPr>
        <w:t xml:space="preserve"> </w:t>
      </w:r>
      <w:r>
        <w:t>с</w:t>
      </w:r>
      <w:r>
        <w:rPr>
          <w:spacing w:val="-5"/>
        </w:rPr>
        <w:t xml:space="preserve"> </w:t>
      </w:r>
      <w:r>
        <w:t>методами</w:t>
      </w:r>
      <w:r>
        <w:rPr>
          <w:spacing w:val="-4"/>
        </w:rPr>
        <w:t xml:space="preserve"> </w:t>
      </w:r>
      <w:r>
        <w:t>познания</w:t>
      </w:r>
      <w:r>
        <w:rPr>
          <w:spacing w:val="-4"/>
        </w:rPr>
        <w:t xml:space="preserve"> </w:t>
      </w:r>
      <w:r>
        <w:t>живой</w:t>
      </w:r>
      <w:r>
        <w:rPr>
          <w:spacing w:val="-4"/>
        </w:rPr>
        <w:t xml:space="preserve"> </w:t>
      </w:r>
      <w:r>
        <w:t>природы:</w:t>
      </w:r>
      <w:r>
        <w:rPr>
          <w:spacing w:val="-4"/>
        </w:rPr>
        <w:t xml:space="preserve"> </w:t>
      </w:r>
      <w:r>
        <w:t>исследовательскими методами</w:t>
      </w:r>
      <w:r>
        <w:rPr>
          <w:spacing w:val="-1"/>
        </w:rPr>
        <w:t xml:space="preserve"> </w:t>
      </w:r>
      <w:r>
        <w:t>биологических</w:t>
      </w:r>
      <w:r>
        <w:rPr>
          <w:spacing w:val="-2"/>
        </w:rPr>
        <w:t xml:space="preserve"> </w:t>
      </w:r>
      <w:r>
        <w:t>наук</w:t>
      </w:r>
      <w:r>
        <w:rPr>
          <w:spacing w:val="-2"/>
        </w:rPr>
        <w:t xml:space="preserve"> </w:t>
      </w:r>
      <w:r>
        <w:t>(молекулярной</w:t>
      </w:r>
      <w:r>
        <w:rPr>
          <w:spacing w:val="-4"/>
        </w:rPr>
        <w:t xml:space="preserve"> </w:t>
      </w:r>
      <w:r>
        <w:t>и</w:t>
      </w:r>
      <w:r>
        <w:rPr>
          <w:spacing w:val="-1"/>
        </w:rPr>
        <w:t xml:space="preserve"> </w:t>
      </w:r>
      <w:r>
        <w:t>клеточной</w:t>
      </w:r>
      <w:r>
        <w:rPr>
          <w:spacing w:val="-1"/>
        </w:rPr>
        <w:t xml:space="preserve"> </w:t>
      </w:r>
      <w:r>
        <w:t>биологии,</w:t>
      </w:r>
      <w:r>
        <w:rPr>
          <w:spacing w:val="-4"/>
        </w:rPr>
        <w:t xml:space="preserve"> </w:t>
      </w:r>
      <w:r>
        <w:t>эмбриологии</w:t>
      </w:r>
      <w:r>
        <w:rPr>
          <w:spacing w:val="-4"/>
        </w:rPr>
        <w:t xml:space="preserve"> </w:t>
      </w:r>
      <w:r>
        <w:t>и</w:t>
      </w:r>
      <w:r>
        <w:rPr>
          <w:spacing w:val="-4"/>
        </w:rPr>
        <w:t xml:space="preserve"> </w:t>
      </w:r>
      <w:r>
        <w:t>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336F6E" w:rsidRDefault="001D7343">
      <w:pPr>
        <w:pStyle w:val="a3"/>
        <w:spacing w:before="1" w:line="276" w:lineRule="auto"/>
        <w:ind w:right="226" w:firstLine="708"/>
      </w:pPr>
      <w: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336F6E" w:rsidRDefault="001D7343">
      <w:pPr>
        <w:pStyle w:val="a3"/>
        <w:spacing w:line="276" w:lineRule="auto"/>
        <w:ind w:right="225" w:firstLine="708"/>
      </w:pPr>
      <w: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336F6E" w:rsidRDefault="001D7343">
      <w:pPr>
        <w:pStyle w:val="a3"/>
        <w:spacing w:line="276" w:lineRule="auto"/>
        <w:ind w:right="234" w:firstLine="708"/>
      </w:pPr>
      <w:r>
        <w:t>воспитание у обучающихся ценностного отношения к живой природе в целом и к отдельным</w:t>
      </w:r>
      <w:r>
        <w:rPr>
          <w:spacing w:val="-2"/>
        </w:rPr>
        <w:t xml:space="preserve"> </w:t>
      </w:r>
      <w:r>
        <w:t>её</w:t>
      </w:r>
      <w:r>
        <w:rPr>
          <w:spacing w:val="-2"/>
        </w:rPr>
        <w:t xml:space="preserve"> </w:t>
      </w:r>
      <w:r>
        <w:t>объектам</w:t>
      </w:r>
      <w:r>
        <w:rPr>
          <w:spacing w:val="-4"/>
        </w:rPr>
        <w:t xml:space="preserve"> </w:t>
      </w:r>
      <w:r>
        <w:t>и явлениям; формирование</w:t>
      </w:r>
      <w:r>
        <w:rPr>
          <w:spacing w:val="-2"/>
        </w:rPr>
        <w:t xml:space="preserve"> </w:t>
      </w:r>
      <w:r>
        <w:t>экологической,</w:t>
      </w:r>
      <w:r>
        <w:rPr>
          <w:spacing w:val="-1"/>
        </w:rPr>
        <w:t xml:space="preserve"> </w:t>
      </w:r>
      <w:r>
        <w:t>генетической грамотности, общей культуры поведения в природе; интеграции естественно-научных знаний;</w:t>
      </w:r>
    </w:p>
    <w:p w:rsidR="00336F6E" w:rsidRDefault="001D7343">
      <w:pPr>
        <w:pStyle w:val="a3"/>
        <w:spacing w:line="276" w:lineRule="auto"/>
        <w:ind w:right="229" w:firstLine="708"/>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336F6E" w:rsidRDefault="001D7343">
      <w:pPr>
        <w:pStyle w:val="a3"/>
        <w:spacing w:line="276" w:lineRule="auto"/>
        <w:ind w:right="231" w:firstLine="708"/>
      </w:pPr>
      <w: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336F6E" w:rsidRDefault="001D7343">
      <w:pPr>
        <w:pStyle w:val="a3"/>
        <w:spacing w:before="1" w:line="276" w:lineRule="auto"/>
        <w:ind w:right="228" w:firstLine="708"/>
      </w:pPr>
      <w:r>
        <w:rPr>
          <w:color w:val="0D0D0D"/>
        </w:rPr>
        <w:t>Общее</w:t>
      </w:r>
      <w:r>
        <w:rPr>
          <w:color w:val="0D0D0D"/>
          <w:spacing w:val="40"/>
        </w:rPr>
        <w:t xml:space="preserve"> </w:t>
      </w:r>
      <w:r>
        <w:rPr>
          <w:color w:val="0D0D0D"/>
        </w:rPr>
        <w:t>число</w:t>
      </w:r>
      <w:r>
        <w:rPr>
          <w:color w:val="0D0D0D"/>
          <w:spacing w:val="40"/>
        </w:rPr>
        <w:t xml:space="preserve"> </w:t>
      </w:r>
      <w:r>
        <w:rPr>
          <w:color w:val="0D0D0D"/>
        </w:rPr>
        <w:t>часов,</w:t>
      </w:r>
      <w:r>
        <w:rPr>
          <w:color w:val="0D0D0D"/>
          <w:spacing w:val="40"/>
        </w:rPr>
        <w:t xml:space="preserve"> </w:t>
      </w:r>
      <w:r>
        <w:rPr>
          <w:color w:val="0D0D0D"/>
        </w:rPr>
        <w:t>рекомендованных</w:t>
      </w:r>
      <w:r>
        <w:rPr>
          <w:color w:val="0D0D0D"/>
          <w:spacing w:val="40"/>
        </w:rPr>
        <w:t xml:space="preserve"> </w:t>
      </w:r>
      <w:r>
        <w:rPr>
          <w:color w:val="0D0D0D"/>
        </w:rPr>
        <w:t>для</w:t>
      </w:r>
      <w:r>
        <w:rPr>
          <w:color w:val="0D0D0D"/>
          <w:spacing w:val="40"/>
        </w:rPr>
        <w:t xml:space="preserve"> </w:t>
      </w:r>
      <w:r>
        <w:rPr>
          <w:color w:val="0D0D0D"/>
        </w:rPr>
        <w:t>изучения</w:t>
      </w:r>
      <w:r>
        <w:rPr>
          <w:color w:val="0D0D0D"/>
          <w:spacing w:val="40"/>
        </w:rPr>
        <w:t xml:space="preserve"> </w:t>
      </w:r>
      <w:r>
        <w:rPr>
          <w:color w:val="0D0D0D"/>
        </w:rPr>
        <w:t>биологии</w:t>
      </w:r>
      <w:r>
        <w:rPr>
          <w:color w:val="0D0D0D"/>
          <w:spacing w:val="40"/>
        </w:rPr>
        <w:t xml:space="preserve"> </w:t>
      </w:r>
      <w:r>
        <w:rPr>
          <w:color w:val="0D0D0D"/>
        </w:rPr>
        <w:t>на</w:t>
      </w:r>
      <w:r>
        <w:rPr>
          <w:color w:val="0D0D0D"/>
          <w:spacing w:val="40"/>
        </w:rPr>
        <w:t xml:space="preserve"> </w:t>
      </w:r>
      <w:r>
        <w:rPr>
          <w:color w:val="0D0D0D"/>
        </w:rPr>
        <w:t xml:space="preserve">углубленном уровне, - </w:t>
      </w:r>
      <w:r>
        <w:rPr>
          <w:color w:val="0D0D0D"/>
          <w:position w:val="1"/>
        </w:rPr>
        <w:t xml:space="preserve">204 часа: в 10 классе - 102 часа (3 часа в неделю), в 11 классе - 102 часа (3 часа в </w:t>
      </w:r>
      <w:r>
        <w:rPr>
          <w:color w:val="0D0D0D"/>
          <w:spacing w:val="-2"/>
        </w:rPr>
        <w:t>неделю).</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9" w:firstLine="708"/>
      </w:pPr>
      <w:r>
        <w:lastRenderedPageBreak/>
        <w:t>Отбор организационных форм, методов</w:t>
      </w:r>
      <w:r>
        <w:rPr>
          <w:spacing w:val="-2"/>
        </w:rPr>
        <w:t xml:space="preserve"> </w:t>
      </w:r>
      <w:r>
        <w:t>и средств обучения биологии</w:t>
      </w:r>
      <w:r>
        <w:rPr>
          <w:spacing w:val="-1"/>
        </w:rPr>
        <w:t xml:space="preserve"> </w:t>
      </w:r>
      <w:r>
        <w:t>осуществляется с учётом специфики его содержания и направленности на продолжение биологического образования в учреждениях среднего профессионального и высшего образования.</w:t>
      </w:r>
    </w:p>
    <w:p w:rsidR="00336F6E" w:rsidRDefault="001D7343">
      <w:pPr>
        <w:pStyle w:val="a3"/>
        <w:spacing w:before="1" w:line="276" w:lineRule="auto"/>
        <w:ind w:right="233" w:firstLine="708"/>
      </w:pPr>
      <w: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336F6E" w:rsidRDefault="001D7343">
      <w:pPr>
        <w:pStyle w:val="2"/>
        <w:spacing w:before="5"/>
        <w:jc w:val="both"/>
      </w:pPr>
      <w:r>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классе.</w:t>
      </w:r>
    </w:p>
    <w:p w:rsidR="00336F6E" w:rsidRDefault="001D7343">
      <w:pPr>
        <w:pStyle w:val="a3"/>
        <w:spacing w:before="36"/>
        <w:ind w:left="938"/>
      </w:pPr>
      <w:r>
        <w:t>102</w:t>
      </w:r>
      <w:r>
        <w:rPr>
          <w:spacing w:val="-2"/>
        </w:rPr>
        <w:t xml:space="preserve"> </w:t>
      </w:r>
      <w:r>
        <w:t>ч,</w:t>
      </w:r>
      <w:r>
        <w:rPr>
          <w:spacing w:val="-1"/>
        </w:rPr>
        <w:t xml:space="preserve"> </w:t>
      </w:r>
      <w:r>
        <w:t>из</w:t>
      </w:r>
      <w:r>
        <w:rPr>
          <w:spacing w:val="-1"/>
        </w:rPr>
        <w:t xml:space="preserve"> </w:t>
      </w:r>
      <w:r>
        <w:t>них</w:t>
      </w:r>
      <w:r>
        <w:rPr>
          <w:spacing w:val="1"/>
        </w:rPr>
        <w:t xml:space="preserve"> </w:t>
      </w:r>
      <w:r>
        <w:t>1</w:t>
      </w:r>
      <w:r>
        <w:rPr>
          <w:spacing w:val="-1"/>
        </w:rPr>
        <w:t xml:space="preserve"> </w:t>
      </w:r>
      <w:r>
        <w:t>ч</w:t>
      </w:r>
      <w:r>
        <w:rPr>
          <w:spacing w:val="-1"/>
        </w:rPr>
        <w:t xml:space="preserve"> </w:t>
      </w:r>
      <w:r>
        <w:t>–</w:t>
      </w:r>
      <w:r>
        <w:rPr>
          <w:spacing w:val="-1"/>
        </w:rPr>
        <w:t xml:space="preserve"> </w:t>
      </w:r>
      <w:r>
        <w:t>резервное</w:t>
      </w:r>
      <w:r>
        <w:rPr>
          <w:spacing w:val="-2"/>
        </w:rPr>
        <w:t xml:space="preserve"> время.</w:t>
      </w:r>
    </w:p>
    <w:p w:rsidR="00336F6E" w:rsidRDefault="001D7343">
      <w:pPr>
        <w:pStyle w:val="a3"/>
        <w:spacing w:before="41" w:line="276" w:lineRule="auto"/>
        <w:ind w:right="234" w:firstLine="708"/>
      </w:pPr>
      <w:r>
        <w:t>Содержание программы, выделенное курсивом, не входит в проверку Государственной итоговой аттстации (ГИА).</w:t>
      </w:r>
    </w:p>
    <w:p w:rsidR="00336F6E" w:rsidRDefault="001D7343">
      <w:pPr>
        <w:pStyle w:val="a3"/>
        <w:spacing w:before="1"/>
        <w:ind w:left="938"/>
      </w:pPr>
      <w:r>
        <w:t>Тема</w:t>
      </w:r>
      <w:r>
        <w:rPr>
          <w:spacing w:val="-4"/>
        </w:rPr>
        <w:t xml:space="preserve"> </w:t>
      </w:r>
      <w:r>
        <w:t>1.</w:t>
      </w:r>
      <w:r>
        <w:rPr>
          <w:spacing w:val="-1"/>
        </w:rPr>
        <w:t xml:space="preserve"> </w:t>
      </w:r>
      <w:r>
        <w:t>Биология</w:t>
      </w:r>
      <w:r>
        <w:rPr>
          <w:spacing w:val="-2"/>
        </w:rPr>
        <w:t xml:space="preserve"> </w:t>
      </w:r>
      <w:r>
        <w:t>как</w:t>
      </w:r>
      <w:r>
        <w:rPr>
          <w:spacing w:val="-2"/>
        </w:rPr>
        <w:t xml:space="preserve"> </w:t>
      </w:r>
      <w:r>
        <w:t>наука</w:t>
      </w:r>
      <w:r>
        <w:rPr>
          <w:spacing w:val="-2"/>
        </w:rPr>
        <w:t xml:space="preserve"> </w:t>
      </w:r>
      <w:r>
        <w:t>(1</w:t>
      </w:r>
      <w:r>
        <w:rPr>
          <w:spacing w:val="-2"/>
        </w:rPr>
        <w:t xml:space="preserve"> </w:t>
      </w:r>
      <w:r>
        <w:rPr>
          <w:spacing w:val="-5"/>
        </w:rPr>
        <w:t>ч).</w:t>
      </w:r>
    </w:p>
    <w:p w:rsidR="00336F6E" w:rsidRDefault="001D7343">
      <w:pPr>
        <w:pStyle w:val="a3"/>
        <w:spacing w:before="42" w:line="276" w:lineRule="auto"/>
        <w:ind w:right="232" w:firstLine="708"/>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336F6E" w:rsidRDefault="001D7343">
      <w:pPr>
        <w:pStyle w:val="a3"/>
        <w:spacing w:line="276" w:lineRule="auto"/>
        <w:ind w:right="227" w:firstLine="708"/>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336F6E" w:rsidRDefault="001D7343">
      <w:pPr>
        <w:pStyle w:val="a3"/>
        <w:spacing w:line="274" w:lineRule="exact"/>
        <w:ind w:left="938"/>
        <w:jc w:val="left"/>
      </w:pPr>
      <w:r>
        <w:rPr>
          <w:spacing w:val="-2"/>
        </w:rPr>
        <w:t>Демонстрации:</w:t>
      </w:r>
    </w:p>
    <w:p w:rsidR="00336F6E" w:rsidRDefault="001D7343">
      <w:pPr>
        <w:pStyle w:val="a3"/>
        <w:spacing w:before="44" w:line="276" w:lineRule="auto"/>
        <w:ind w:right="224" w:firstLine="708"/>
      </w:pPr>
      <w:r>
        <w:t>Портреты:</w:t>
      </w:r>
      <w:r>
        <w:rPr>
          <w:spacing w:val="80"/>
        </w:rPr>
        <w:t xml:space="preserve"> </w:t>
      </w:r>
      <w:r>
        <w:t>Аристотель,</w:t>
      </w:r>
      <w:r>
        <w:rPr>
          <w:spacing w:val="80"/>
        </w:rPr>
        <w:t xml:space="preserve"> </w:t>
      </w:r>
      <w:r>
        <w:t>Теофраст,</w:t>
      </w:r>
      <w:r>
        <w:rPr>
          <w:spacing w:val="80"/>
        </w:rPr>
        <w:t xml:space="preserve"> </w:t>
      </w:r>
      <w:r>
        <w:t>К. Линней,</w:t>
      </w:r>
      <w:r>
        <w:rPr>
          <w:spacing w:val="80"/>
        </w:rPr>
        <w:t xml:space="preserve"> </w:t>
      </w:r>
      <w:r>
        <w:t>Ж.Б. Ламарк,</w:t>
      </w:r>
      <w:r>
        <w:rPr>
          <w:spacing w:val="80"/>
        </w:rPr>
        <w:t xml:space="preserve"> </w:t>
      </w:r>
      <w:r>
        <w:t>Ч.</w:t>
      </w:r>
      <w:r>
        <w:rPr>
          <w:spacing w:val="-1"/>
        </w:rPr>
        <w:t xml:space="preserve"> </w:t>
      </w:r>
      <w:r>
        <w:t>Дарвин,</w:t>
      </w:r>
      <w:r>
        <w:rPr>
          <w:spacing w:val="80"/>
        </w:rPr>
        <w:t xml:space="preserve"> </w:t>
      </w:r>
      <w:r>
        <w:t>У. Гарвей,</w:t>
      </w:r>
      <w:r>
        <w:rPr>
          <w:spacing w:val="40"/>
        </w:rPr>
        <w:t xml:space="preserve"> </w:t>
      </w:r>
      <w:r>
        <w:t>Г.</w:t>
      </w:r>
      <w:r>
        <w:rPr>
          <w:spacing w:val="-2"/>
        </w:rPr>
        <w:t xml:space="preserve"> </w:t>
      </w:r>
      <w:r>
        <w:t>Мендель,</w:t>
      </w:r>
      <w:r>
        <w:rPr>
          <w:spacing w:val="40"/>
        </w:rPr>
        <w:t xml:space="preserve"> </w:t>
      </w:r>
      <w:r>
        <w:t>В.И.</w:t>
      </w:r>
      <w:r>
        <w:rPr>
          <w:spacing w:val="-2"/>
        </w:rPr>
        <w:t xml:space="preserve"> </w:t>
      </w:r>
      <w:r>
        <w:t>Вернадский,</w:t>
      </w:r>
      <w:r>
        <w:rPr>
          <w:spacing w:val="40"/>
        </w:rPr>
        <w:t xml:space="preserve"> </w:t>
      </w:r>
      <w:r>
        <w:t>И.П.</w:t>
      </w:r>
      <w:r>
        <w:rPr>
          <w:spacing w:val="-1"/>
        </w:rPr>
        <w:t xml:space="preserve"> </w:t>
      </w:r>
      <w:r>
        <w:t>Павлов,</w:t>
      </w:r>
      <w:r>
        <w:rPr>
          <w:spacing w:val="40"/>
        </w:rPr>
        <w:t xml:space="preserve"> </w:t>
      </w:r>
      <w:r>
        <w:t>И.И.</w:t>
      </w:r>
      <w:r>
        <w:rPr>
          <w:spacing w:val="-2"/>
        </w:rPr>
        <w:t xml:space="preserve"> </w:t>
      </w:r>
      <w:r>
        <w:t>Мечников,</w:t>
      </w:r>
      <w:r>
        <w:rPr>
          <w:spacing w:val="40"/>
        </w:rPr>
        <w:t xml:space="preserve"> </w:t>
      </w:r>
      <w:r>
        <w:t>Н.И.</w:t>
      </w:r>
      <w:r>
        <w:rPr>
          <w:spacing w:val="-1"/>
        </w:rPr>
        <w:t xml:space="preserve"> </w:t>
      </w:r>
      <w:r>
        <w:t>Вавилов,</w:t>
      </w:r>
      <w:r>
        <w:rPr>
          <w:spacing w:val="40"/>
        </w:rPr>
        <w:t xml:space="preserve"> </w:t>
      </w:r>
      <w:r>
        <w:t>Н.В. Тимофеев- Ресовский, Дж. Уотсон, Ф. Крик, Д.К. Беляев.</w:t>
      </w:r>
    </w:p>
    <w:p w:rsidR="00336F6E" w:rsidRDefault="001D7343">
      <w:pPr>
        <w:pStyle w:val="a3"/>
        <w:spacing w:line="274" w:lineRule="exact"/>
        <w:ind w:left="938"/>
      </w:pPr>
      <w:r>
        <w:t>Таблицы</w:t>
      </w:r>
      <w:r>
        <w:rPr>
          <w:spacing w:val="52"/>
        </w:rPr>
        <w:t xml:space="preserve"> </w:t>
      </w:r>
      <w:r>
        <w:t>и</w:t>
      </w:r>
      <w:r>
        <w:rPr>
          <w:spacing w:val="55"/>
        </w:rPr>
        <w:t xml:space="preserve"> </w:t>
      </w:r>
      <w:r>
        <w:t>схемы:</w:t>
      </w:r>
      <w:r>
        <w:rPr>
          <w:spacing w:val="61"/>
        </w:rPr>
        <w:t xml:space="preserve"> </w:t>
      </w:r>
      <w:r>
        <w:t>«Связь</w:t>
      </w:r>
      <w:r>
        <w:rPr>
          <w:spacing w:val="55"/>
        </w:rPr>
        <w:t xml:space="preserve"> </w:t>
      </w:r>
      <w:r>
        <w:t>биологии</w:t>
      </w:r>
      <w:r>
        <w:rPr>
          <w:spacing w:val="55"/>
        </w:rPr>
        <w:t xml:space="preserve"> </w:t>
      </w:r>
      <w:r>
        <w:t>с</w:t>
      </w:r>
      <w:r>
        <w:rPr>
          <w:spacing w:val="53"/>
        </w:rPr>
        <w:t xml:space="preserve"> </w:t>
      </w:r>
      <w:r>
        <w:t>другими</w:t>
      </w:r>
      <w:r>
        <w:rPr>
          <w:spacing w:val="55"/>
        </w:rPr>
        <w:t xml:space="preserve"> </w:t>
      </w:r>
      <w:r>
        <w:t>науками»,</w:t>
      </w:r>
      <w:r>
        <w:rPr>
          <w:spacing w:val="59"/>
        </w:rPr>
        <w:t xml:space="preserve"> </w:t>
      </w:r>
      <w:r>
        <w:t>«Система</w:t>
      </w:r>
      <w:r>
        <w:rPr>
          <w:spacing w:val="54"/>
        </w:rPr>
        <w:t xml:space="preserve"> </w:t>
      </w:r>
      <w:r>
        <w:rPr>
          <w:spacing w:val="-2"/>
        </w:rPr>
        <w:t>биологических</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41"/>
        <w:jc w:val="left"/>
      </w:pPr>
      <w:r>
        <w:rPr>
          <w:spacing w:val="-4"/>
        </w:rPr>
        <w:lastRenderedPageBreak/>
        <w:t>наук».</w:t>
      </w:r>
    </w:p>
    <w:p w:rsidR="00336F6E" w:rsidRDefault="001D7343">
      <w:pPr>
        <w:spacing w:before="84"/>
        <w:rPr>
          <w:sz w:val="24"/>
        </w:rPr>
      </w:pPr>
      <w:r>
        <w:br w:type="column"/>
      </w:r>
    </w:p>
    <w:p w:rsidR="00336F6E" w:rsidRDefault="001D7343">
      <w:pPr>
        <w:pStyle w:val="a3"/>
        <w:ind w:left="21"/>
        <w:jc w:val="left"/>
      </w:pPr>
      <w:r>
        <w:t>Тема</w:t>
      </w:r>
      <w:r>
        <w:rPr>
          <w:spacing w:val="-5"/>
        </w:rPr>
        <w:t xml:space="preserve"> </w:t>
      </w:r>
      <w:r>
        <w:t>2.</w:t>
      </w:r>
      <w:r>
        <w:rPr>
          <w:spacing w:val="-1"/>
        </w:rPr>
        <w:t xml:space="preserve"> </w:t>
      </w:r>
      <w:r>
        <w:t>Живые</w:t>
      </w:r>
      <w:r>
        <w:rPr>
          <w:spacing w:val="-2"/>
        </w:rPr>
        <w:t xml:space="preserve"> </w:t>
      </w:r>
      <w:r>
        <w:t>системы</w:t>
      </w:r>
      <w:r>
        <w:rPr>
          <w:spacing w:val="-1"/>
        </w:rPr>
        <w:t xml:space="preserve"> </w:t>
      </w:r>
      <w:r>
        <w:t>и</w:t>
      </w:r>
      <w:r>
        <w:rPr>
          <w:spacing w:val="-1"/>
        </w:rPr>
        <w:t xml:space="preserve"> </w:t>
      </w:r>
      <w:r>
        <w:t>их</w:t>
      </w:r>
      <w:r>
        <w:rPr>
          <w:spacing w:val="1"/>
        </w:rPr>
        <w:t xml:space="preserve"> </w:t>
      </w:r>
      <w:r>
        <w:t>изучение</w:t>
      </w:r>
      <w:r>
        <w:rPr>
          <w:spacing w:val="-2"/>
        </w:rPr>
        <w:t xml:space="preserve"> </w:t>
      </w:r>
      <w:r>
        <w:t>(2</w:t>
      </w:r>
      <w:r>
        <w:rPr>
          <w:spacing w:val="-1"/>
        </w:rPr>
        <w:t xml:space="preserve"> </w:t>
      </w:r>
      <w:r>
        <w:rPr>
          <w:spacing w:val="-5"/>
        </w:rPr>
        <w:t>ч).</w:t>
      </w:r>
    </w:p>
    <w:p w:rsidR="00336F6E" w:rsidRDefault="001D7343">
      <w:pPr>
        <w:pStyle w:val="a3"/>
        <w:spacing w:before="41"/>
        <w:ind w:left="21"/>
        <w:jc w:val="left"/>
      </w:pPr>
      <w:r>
        <w:t>Живые</w:t>
      </w:r>
      <w:r>
        <w:rPr>
          <w:spacing w:val="40"/>
        </w:rPr>
        <w:t xml:space="preserve"> </w:t>
      </w:r>
      <w:r>
        <w:t>системы</w:t>
      </w:r>
      <w:r>
        <w:rPr>
          <w:spacing w:val="44"/>
        </w:rPr>
        <w:t xml:space="preserve"> </w:t>
      </w:r>
      <w:r>
        <w:t>как</w:t>
      </w:r>
      <w:r>
        <w:rPr>
          <w:spacing w:val="45"/>
        </w:rPr>
        <w:t xml:space="preserve"> </w:t>
      </w:r>
      <w:r>
        <w:t>предмет</w:t>
      </w:r>
      <w:r>
        <w:rPr>
          <w:spacing w:val="44"/>
        </w:rPr>
        <w:t xml:space="preserve"> </w:t>
      </w:r>
      <w:r>
        <w:t>изучения</w:t>
      </w:r>
      <w:r>
        <w:rPr>
          <w:spacing w:val="44"/>
        </w:rPr>
        <w:t xml:space="preserve"> </w:t>
      </w:r>
      <w:r>
        <w:t>биологии.</w:t>
      </w:r>
      <w:r>
        <w:rPr>
          <w:spacing w:val="42"/>
        </w:rPr>
        <w:t xml:space="preserve"> </w:t>
      </w:r>
      <w:r>
        <w:t>Свойства</w:t>
      </w:r>
      <w:r>
        <w:rPr>
          <w:spacing w:val="43"/>
        </w:rPr>
        <w:t xml:space="preserve"> </w:t>
      </w:r>
      <w:r>
        <w:t>живых</w:t>
      </w:r>
      <w:r>
        <w:rPr>
          <w:spacing w:val="44"/>
        </w:rPr>
        <w:t xml:space="preserve"> </w:t>
      </w:r>
      <w:r>
        <w:t>систем:</w:t>
      </w:r>
      <w:r>
        <w:rPr>
          <w:spacing w:val="45"/>
        </w:rPr>
        <w:t xml:space="preserve"> </w:t>
      </w:r>
      <w:r>
        <w:rPr>
          <w:spacing w:val="-2"/>
        </w:rPr>
        <w:t>единство</w:t>
      </w:r>
    </w:p>
    <w:p w:rsidR="00336F6E" w:rsidRDefault="00336F6E">
      <w:pPr>
        <w:pStyle w:val="a3"/>
        <w:jc w:val="left"/>
        <w:sectPr w:rsidR="00336F6E">
          <w:type w:val="continuous"/>
          <w:pgSz w:w="11920" w:h="16850"/>
          <w:pgMar w:top="1440" w:right="850" w:bottom="280" w:left="850" w:header="0" w:footer="963" w:gutter="0"/>
          <w:cols w:num="2" w:space="720" w:equalWidth="0">
            <w:col w:w="878" w:space="40"/>
            <w:col w:w="9302"/>
          </w:cols>
        </w:sectPr>
      </w:pPr>
    </w:p>
    <w:p w:rsidR="00336F6E" w:rsidRDefault="001D7343">
      <w:pPr>
        <w:pStyle w:val="a3"/>
        <w:spacing w:before="41" w:line="276" w:lineRule="auto"/>
        <w:ind w:right="224"/>
      </w:pPr>
      <w:r>
        <w:lastRenderedPageBreak/>
        <w:t xml:space="preserve">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w:t>
      </w:r>
      <w:r>
        <w:rPr>
          <w:spacing w:val="-2"/>
        </w:rPr>
        <w:t>развитие.</w:t>
      </w:r>
    </w:p>
    <w:p w:rsidR="00336F6E" w:rsidRDefault="001D7343">
      <w:pPr>
        <w:pStyle w:val="a3"/>
        <w:spacing w:line="276" w:lineRule="auto"/>
        <w:ind w:right="231" w:firstLine="708"/>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336F6E" w:rsidRDefault="001D7343">
      <w:pPr>
        <w:pStyle w:val="a3"/>
        <w:spacing w:before="1" w:line="276" w:lineRule="auto"/>
        <w:ind w:right="228" w:firstLine="708"/>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336F6E" w:rsidRDefault="001D7343">
      <w:pPr>
        <w:pStyle w:val="a3"/>
        <w:spacing w:line="278" w:lineRule="auto"/>
        <w:ind w:right="234" w:firstLine="708"/>
      </w:pPr>
      <w:r>
        <w:t>Таблицы и схемы: «Основные признаки жизни», «Биологические системы», «Свойства живой</w:t>
      </w:r>
      <w:r>
        <w:rPr>
          <w:spacing w:val="79"/>
        </w:rPr>
        <w:t xml:space="preserve"> </w:t>
      </w:r>
      <w:r>
        <w:t>материи»,</w:t>
      </w:r>
      <w:r>
        <w:rPr>
          <w:spacing w:val="53"/>
          <w:w w:val="150"/>
        </w:rPr>
        <w:t xml:space="preserve"> </w:t>
      </w:r>
      <w:r>
        <w:t>«Уровни</w:t>
      </w:r>
      <w:r>
        <w:rPr>
          <w:spacing w:val="50"/>
          <w:w w:val="150"/>
        </w:rPr>
        <w:t xml:space="preserve"> </w:t>
      </w:r>
      <w:r>
        <w:t>организации</w:t>
      </w:r>
      <w:r>
        <w:rPr>
          <w:spacing w:val="50"/>
          <w:w w:val="150"/>
        </w:rPr>
        <w:t xml:space="preserve"> </w:t>
      </w:r>
      <w:r>
        <w:t>живой</w:t>
      </w:r>
      <w:r>
        <w:rPr>
          <w:spacing w:val="50"/>
          <w:w w:val="150"/>
        </w:rPr>
        <w:t xml:space="preserve"> </w:t>
      </w:r>
      <w:r>
        <w:t>природы»,</w:t>
      </w:r>
      <w:r>
        <w:rPr>
          <w:spacing w:val="53"/>
          <w:w w:val="150"/>
        </w:rPr>
        <w:t xml:space="preserve"> </w:t>
      </w:r>
      <w:r>
        <w:t>«Строение</w:t>
      </w:r>
      <w:r>
        <w:rPr>
          <w:spacing w:val="78"/>
        </w:rPr>
        <w:t xml:space="preserve"> </w:t>
      </w:r>
      <w:r>
        <w:t>животной</w:t>
      </w:r>
      <w:r>
        <w:rPr>
          <w:spacing w:val="78"/>
        </w:rPr>
        <w:t xml:space="preserve"> </w:t>
      </w:r>
      <w:r>
        <w:rPr>
          <w:spacing w:val="-2"/>
        </w:rPr>
        <w:t>клетки»,</w:t>
      </w:r>
    </w:p>
    <w:p w:rsidR="00336F6E" w:rsidRDefault="001D7343">
      <w:pPr>
        <w:pStyle w:val="a3"/>
        <w:spacing w:line="272" w:lineRule="exact"/>
      </w:pPr>
      <w:r>
        <w:t>«Ткани</w:t>
      </w:r>
      <w:r>
        <w:rPr>
          <w:spacing w:val="73"/>
        </w:rPr>
        <w:t xml:space="preserve">  </w:t>
      </w:r>
      <w:r>
        <w:t>животных»,</w:t>
      </w:r>
      <w:r>
        <w:rPr>
          <w:spacing w:val="77"/>
        </w:rPr>
        <w:t xml:space="preserve">  </w:t>
      </w:r>
      <w:r>
        <w:t>«Системы</w:t>
      </w:r>
      <w:r>
        <w:rPr>
          <w:spacing w:val="72"/>
        </w:rPr>
        <w:t xml:space="preserve">  </w:t>
      </w:r>
      <w:r>
        <w:t>органов</w:t>
      </w:r>
      <w:r>
        <w:rPr>
          <w:spacing w:val="73"/>
        </w:rPr>
        <w:t xml:space="preserve">  </w:t>
      </w:r>
      <w:r>
        <w:t>человеческого</w:t>
      </w:r>
      <w:r>
        <w:rPr>
          <w:spacing w:val="73"/>
        </w:rPr>
        <w:t xml:space="preserve">  </w:t>
      </w:r>
      <w:r>
        <w:t>организма»,</w:t>
      </w:r>
      <w:r>
        <w:rPr>
          <w:spacing w:val="76"/>
        </w:rPr>
        <w:t xml:space="preserve">  </w:t>
      </w:r>
      <w:r>
        <w:rPr>
          <w:spacing w:val="-2"/>
        </w:rPr>
        <w:t>«Биогеоценоз»,</w:t>
      </w:r>
    </w:p>
    <w:p w:rsidR="00336F6E" w:rsidRDefault="001D7343">
      <w:pPr>
        <w:pStyle w:val="a3"/>
        <w:spacing w:before="40"/>
      </w:pPr>
      <w:r>
        <w:t>«Биосфера», «Методы</w:t>
      </w:r>
      <w:r>
        <w:rPr>
          <w:spacing w:val="-4"/>
        </w:rPr>
        <w:t xml:space="preserve"> </w:t>
      </w:r>
      <w:r>
        <w:t>изучения</w:t>
      </w:r>
      <w:r>
        <w:rPr>
          <w:spacing w:val="-5"/>
        </w:rPr>
        <w:t xml:space="preserve"> </w:t>
      </w:r>
      <w:r>
        <w:t>живой</w:t>
      </w:r>
      <w:r>
        <w:rPr>
          <w:spacing w:val="-4"/>
        </w:rPr>
        <w:t xml:space="preserve"> </w:t>
      </w:r>
      <w:r>
        <w:rPr>
          <w:spacing w:val="-2"/>
        </w:rPr>
        <w:t>природы».</w:t>
      </w:r>
    </w:p>
    <w:p w:rsidR="00336F6E" w:rsidRDefault="001D7343">
      <w:pPr>
        <w:pStyle w:val="a3"/>
        <w:spacing w:before="41"/>
        <w:ind w:left="938"/>
      </w:pPr>
      <w:r>
        <w:t>Оборудование:</w:t>
      </w:r>
      <w:r>
        <w:rPr>
          <w:spacing w:val="44"/>
        </w:rPr>
        <w:t xml:space="preserve"> </w:t>
      </w:r>
      <w:r>
        <w:t>лабораторное</w:t>
      </w:r>
      <w:r>
        <w:rPr>
          <w:spacing w:val="42"/>
        </w:rPr>
        <w:t xml:space="preserve"> </w:t>
      </w:r>
      <w:r>
        <w:t>оборудование</w:t>
      </w:r>
      <w:r>
        <w:rPr>
          <w:spacing w:val="42"/>
        </w:rPr>
        <w:t xml:space="preserve"> </w:t>
      </w:r>
      <w:r>
        <w:t>для</w:t>
      </w:r>
      <w:r>
        <w:rPr>
          <w:spacing w:val="44"/>
        </w:rPr>
        <w:t xml:space="preserve"> </w:t>
      </w:r>
      <w:r>
        <w:t>проведения</w:t>
      </w:r>
      <w:r>
        <w:rPr>
          <w:spacing w:val="43"/>
        </w:rPr>
        <w:t xml:space="preserve"> </w:t>
      </w:r>
      <w:r>
        <w:t>наблюдений,</w:t>
      </w:r>
      <w:r>
        <w:rPr>
          <w:spacing w:val="43"/>
        </w:rPr>
        <w:t xml:space="preserve"> </w:t>
      </w:r>
      <w:r>
        <w:rPr>
          <w:spacing w:val="-2"/>
        </w:rPr>
        <w:t>измерений,</w:t>
      </w:r>
    </w:p>
    <w:p w:rsidR="00336F6E" w:rsidRDefault="00336F6E">
      <w:pPr>
        <w:pStyle w:val="a3"/>
        <w:sectPr w:rsidR="00336F6E">
          <w:type w:val="continuous"/>
          <w:pgSz w:w="11920" w:h="16850"/>
          <w:pgMar w:top="1440" w:right="850" w:bottom="280" w:left="850" w:header="0" w:footer="963" w:gutter="0"/>
          <w:cols w:space="720"/>
        </w:sectPr>
      </w:pPr>
    </w:p>
    <w:p w:rsidR="00336F6E" w:rsidRDefault="001D7343">
      <w:pPr>
        <w:pStyle w:val="a3"/>
        <w:spacing w:before="73"/>
        <w:jc w:val="left"/>
      </w:pPr>
      <w:r>
        <w:rPr>
          <w:spacing w:val="-2"/>
        </w:rPr>
        <w:lastRenderedPageBreak/>
        <w:t>экспериментов.</w:t>
      </w:r>
    </w:p>
    <w:p w:rsidR="00336F6E" w:rsidRDefault="001D7343">
      <w:pPr>
        <w:pStyle w:val="a3"/>
        <w:spacing w:before="41" w:line="276" w:lineRule="auto"/>
        <w:ind w:right="234" w:firstLine="708"/>
      </w:pPr>
      <w:r>
        <w:t>Практическая работа «Использование различных методов при изучении живых</w:t>
      </w:r>
      <w:r>
        <w:rPr>
          <w:spacing w:val="40"/>
        </w:rPr>
        <w:t xml:space="preserve"> </w:t>
      </w:r>
      <w:r>
        <w:rPr>
          <w:spacing w:val="-2"/>
        </w:rPr>
        <w:t>систем».</w:t>
      </w:r>
    </w:p>
    <w:p w:rsidR="00336F6E" w:rsidRDefault="001D7343">
      <w:pPr>
        <w:pStyle w:val="a3"/>
        <w:spacing w:before="2"/>
        <w:ind w:left="938"/>
      </w:pPr>
      <w:r>
        <w:t>Тема</w:t>
      </w:r>
      <w:r>
        <w:rPr>
          <w:spacing w:val="-3"/>
        </w:rPr>
        <w:t xml:space="preserve"> </w:t>
      </w:r>
      <w:r>
        <w:t>3.</w:t>
      </w:r>
      <w:r>
        <w:rPr>
          <w:spacing w:val="-1"/>
        </w:rPr>
        <w:t xml:space="preserve"> </w:t>
      </w:r>
      <w:r>
        <w:t>Биология</w:t>
      </w:r>
      <w:r>
        <w:rPr>
          <w:spacing w:val="-2"/>
        </w:rPr>
        <w:t xml:space="preserve"> </w:t>
      </w:r>
      <w:r>
        <w:t>клетки</w:t>
      </w:r>
      <w:r>
        <w:rPr>
          <w:spacing w:val="-1"/>
        </w:rPr>
        <w:t xml:space="preserve"> </w:t>
      </w:r>
      <w:r>
        <w:t>(2</w:t>
      </w:r>
      <w:r>
        <w:rPr>
          <w:spacing w:val="-2"/>
        </w:rPr>
        <w:t xml:space="preserve"> </w:t>
      </w:r>
      <w:r>
        <w:rPr>
          <w:spacing w:val="-5"/>
        </w:rPr>
        <w:t>ч).</w:t>
      </w:r>
    </w:p>
    <w:p w:rsidR="00336F6E" w:rsidRDefault="001D7343">
      <w:pPr>
        <w:pStyle w:val="a3"/>
        <w:spacing w:before="41" w:line="276" w:lineRule="auto"/>
        <w:ind w:right="226" w:firstLine="708"/>
      </w:pPr>
      <w:r>
        <w:t>Клетка – структурно-функциональная единица живого. История открытия клетки. Работы</w:t>
      </w:r>
      <w:r>
        <w:rPr>
          <w:spacing w:val="40"/>
        </w:rPr>
        <w:t xml:space="preserve"> </w:t>
      </w:r>
      <w:r>
        <w:t>Р. Гука,</w:t>
      </w:r>
      <w:r>
        <w:rPr>
          <w:spacing w:val="40"/>
        </w:rPr>
        <w:t xml:space="preserve"> </w:t>
      </w:r>
      <w:r>
        <w:t>А.</w:t>
      </w:r>
      <w:r>
        <w:rPr>
          <w:spacing w:val="-1"/>
        </w:rPr>
        <w:t xml:space="preserve"> </w:t>
      </w:r>
      <w:r>
        <w:t>Левенгука.</w:t>
      </w:r>
      <w:r>
        <w:rPr>
          <w:spacing w:val="40"/>
        </w:rPr>
        <w:t xml:space="preserve"> </w:t>
      </w:r>
      <w:r>
        <w:t>Клеточная</w:t>
      </w:r>
      <w:r>
        <w:rPr>
          <w:spacing w:val="40"/>
        </w:rPr>
        <w:t xml:space="preserve"> </w:t>
      </w:r>
      <w:r>
        <w:t>теория</w:t>
      </w:r>
      <w:r>
        <w:rPr>
          <w:spacing w:val="40"/>
        </w:rPr>
        <w:t xml:space="preserve"> </w:t>
      </w:r>
      <w:r>
        <w:t>(Т. Шванн,</w:t>
      </w:r>
      <w:r>
        <w:rPr>
          <w:spacing w:val="40"/>
        </w:rPr>
        <w:t xml:space="preserve"> </w:t>
      </w:r>
      <w:r>
        <w:t>М. Шлейден,</w:t>
      </w:r>
      <w:r>
        <w:rPr>
          <w:spacing w:val="40"/>
        </w:rPr>
        <w:t xml:space="preserve"> </w:t>
      </w:r>
      <w:r>
        <w:t>Р. Вирхов). Основные положения современной клеточной теории.</w:t>
      </w:r>
    </w:p>
    <w:p w:rsidR="00336F6E" w:rsidRDefault="001D7343">
      <w:pPr>
        <w:spacing w:line="276" w:lineRule="auto"/>
        <w:ind w:left="230" w:right="229" w:firstLine="708"/>
        <w:jc w:val="both"/>
        <w:rPr>
          <w:i/>
          <w:sz w:val="24"/>
        </w:rPr>
      </w:pPr>
      <w:r>
        <w:rPr>
          <w:sz w:val="24"/>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Pr>
          <w:i/>
          <w:sz w:val="24"/>
        </w:rPr>
        <w:t>Изучение фиксированных клеток</w:t>
      </w:r>
      <w:r>
        <w:rPr>
          <w:sz w:val="24"/>
        </w:rPr>
        <w:t xml:space="preserve">. Электронная микроскопия. </w:t>
      </w:r>
      <w:r>
        <w:rPr>
          <w:i/>
          <w:sz w:val="24"/>
        </w:rPr>
        <w:t>Конфокальная микроскопия. Витальное (прижизненное) изучение клеток.</w:t>
      </w:r>
    </w:p>
    <w:p w:rsidR="00336F6E" w:rsidRDefault="001D7343">
      <w:pPr>
        <w:pStyle w:val="a3"/>
        <w:ind w:left="938"/>
        <w:jc w:val="left"/>
      </w:pPr>
      <w:r>
        <w:rPr>
          <w:spacing w:val="-2"/>
        </w:rPr>
        <w:t>Демонстрации:</w:t>
      </w:r>
    </w:p>
    <w:p w:rsidR="00336F6E" w:rsidRDefault="001D7343">
      <w:pPr>
        <w:pStyle w:val="a3"/>
        <w:spacing w:before="42"/>
        <w:ind w:left="938"/>
        <w:jc w:val="left"/>
      </w:pPr>
      <w:r>
        <w:t>Портреты:</w:t>
      </w:r>
      <w:r>
        <w:rPr>
          <w:spacing w:val="-3"/>
        </w:rPr>
        <w:t xml:space="preserve"> </w:t>
      </w:r>
      <w:r>
        <w:t>Р.</w:t>
      </w:r>
      <w:r>
        <w:rPr>
          <w:spacing w:val="-3"/>
        </w:rPr>
        <w:t xml:space="preserve"> </w:t>
      </w:r>
      <w:r>
        <w:t>Гук,</w:t>
      </w:r>
      <w:r>
        <w:rPr>
          <w:spacing w:val="-1"/>
        </w:rPr>
        <w:t xml:space="preserve"> </w:t>
      </w:r>
      <w:r>
        <w:t>А.</w:t>
      </w:r>
      <w:r>
        <w:rPr>
          <w:spacing w:val="-2"/>
        </w:rPr>
        <w:t xml:space="preserve"> </w:t>
      </w:r>
      <w:r>
        <w:t>Левенгук,</w:t>
      </w:r>
      <w:r>
        <w:rPr>
          <w:spacing w:val="-2"/>
        </w:rPr>
        <w:t xml:space="preserve"> </w:t>
      </w:r>
      <w:r>
        <w:t>Т.</w:t>
      </w:r>
      <w:r>
        <w:rPr>
          <w:spacing w:val="-1"/>
        </w:rPr>
        <w:t xml:space="preserve"> </w:t>
      </w:r>
      <w:r>
        <w:t>Шванн,</w:t>
      </w:r>
      <w:r>
        <w:rPr>
          <w:spacing w:val="-2"/>
        </w:rPr>
        <w:t xml:space="preserve"> </w:t>
      </w:r>
      <w:r>
        <w:t>М.</w:t>
      </w:r>
      <w:r>
        <w:rPr>
          <w:spacing w:val="-2"/>
        </w:rPr>
        <w:t xml:space="preserve"> </w:t>
      </w:r>
      <w:r>
        <w:t>Шлейден,</w:t>
      </w:r>
      <w:r>
        <w:rPr>
          <w:spacing w:val="-1"/>
        </w:rPr>
        <w:t xml:space="preserve"> </w:t>
      </w:r>
      <w:r>
        <w:t>Р.</w:t>
      </w:r>
      <w:r>
        <w:rPr>
          <w:spacing w:val="-1"/>
        </w:rPr>
        <w:t xml:space="preserve"> </w:t>
      </w:r>
      <w:r>
        <w:t>Вирхов,</w:t>
      </w:r>
      <w:r>
        <w:rPr>
          <w:spacing w:val="-2"/>
        </w:rPr>
        <w:t xml:space="preserve"> </w:t>
      </w:r>
      <w:r>
        <w:t xml:space="preserve">К.М. </w:t>
      </w:r>
      <w:r>
        <w:rPr>
          <w:spacing w:val="-4"/>
        </w:rPr>
        <w:t>Бэр.</w:t>
      </w:r>
    </w:p>
    <w:p w:rsidR="00336F6E" w:rsidRDefault="001D7343">
      <w:pPr>
        <w:pStyle w:val="a3"/>
        <w:spacing w:before="41" w:line="276" w:lineRule="auto"/>
        <w:ind w:right="234" w:firstLine="708"/>
        <w:jc w:val="left"/>
      </w:pPr>
      <w:r>
        <w:t>Таблицы</w:t>
      </w:r>
      <w:r>
        <w:rPr>
          <w:spacing w:val="80"/>
        </w:rPr>
        <w:t xml:space="preserve"> </w:t>
      </w:r>
      <w:r>
        <w:t>и</w:t>
      </w:r>
      <w:r>
        <w:rPr>
          <w:spacing w:val="80"/>
        </w:rPr>
        <w:t xml:space="preserve"> </w:t>
      </w:r>
      <w:r>
        <w:t>схемы:</w:t>
      </w:r>
      <w:r>
        <w:rPr>
          <w:spacing w:val="80"/>
        </w:rPr>
        <w:t xml:space="preserve"> </w:t>
      </w:r>
      <w:r>
        <w:t>«Световой</w:t>
      </w:r>
      <w:r>
        <w:rPr>
          <w:spacing w:val="80"/>
        </w:rPr>
        <w:t xml:space="preserve"> </w:t>
      </w:r>
      <w:r>
        <w:t>микроскоп»,</w:t>
      </w:r>
      <w:r>
        <w:rPr>
          <w:spacing w:val="80"/>
        </w:rPr>
        <w:t xml:space="preserve"> </w:t>
      </w:r>
      <w:r>
        <w:t>«Электронный</w:t>
      </w:r>
      <w:r>
        <w:rPr>
          <w:spacing w:val="80"/>
        </w:rPr>
        <w:t xml:space="preserve"> </w:t>
      </w:r>
      <w:r>
        <w:t>микроскоп»,</w:t>
      </w:r>
      <w:r>
        <w:rPr>
          <w:spacing w:val="80"/>
        </w:rPr>
        <w:t xml:space="preserve"> </w:t>
      </w:r>
      <w:r>
        <w:t>«История развития методов микроскопии».</w:t>
      </w:r>
    </w:p>
    <w:p w:rsidR="00336F6E" w:rsidRDefault="001D7343">
      <w:pPr>
        <w:pStyle w:val="a3"/>
        <w:spacing w:before="1" w:line="276" w:lineRule="auto"/>
        <w:ind w:firstLine="708"/>
        <w:jc w:val="left"/>
      </w:pPr>
      <w:r>
        <w:t>Оборудование:</w:t>
      </w:r>
      <w:r>
        <w:rPr>
          <w:spacing w:val="80"/>
        </w:rPr>
        <w:t xml:space="preserve"> </w:t>
      </w:r>
      <w:r>
        <w:t>световой</w:t>
      </w:r>
      <w:r>
        <w:rPr>
          <w:spacing w:val="80"/>
        </w:rPr>
        <w:t xml:space="preserve"> </w:t>
      </w:r>
      <w:r>
        <w:t>микроскоп,</w:t>
      </w:r>
      <w:r>
        <w:rPr>
          <w:spacing w:val="80"/>
        </w:rPr>
        <w:t xml:space="preserve"> </w:t>
      </w:r>
      <w:r>
        <w:t>микропрепараты</w:t>
      </w:r>
      <w:r>
        <w:rPr>
          <w:spacing w:val="80"/>
        </w:rPr>
        <w:t xml:space="preserve"> </w:t>
      </w:r>
      <w:r>
        <w:t>растительных,</w:t>
      </w:r>
      <w:r>
        <w:rPr>
          <w:spacing w:val="80"/>
        </w:rPr>
        <w:t xml:space="preserve"> </w:t>
      </w:r>
      <w:r>
        <w:t>животных</w:t>
      </w:r>
      <w:r>
        <w:rPr>
          <w:spacing w:val="80"/>
        </w:rPr>
        <w:t xml:space="preserve"> </w:t>
      </w:r>
      <w:r>
        <w:t>и бактериальных клеток.</w:t>
      </w:r>
    </w:p>
    <w:p w:rsidR="00336F6E" w:rsidRDefault="001D7343">
      <w:pPr>
        <w:pStyle w:val="a3"/>
        <w:tabs>
          <w:tab w:val="left" w:pos="2565"/>
          <w:tab w:val="left" w:pos="3463"/>
          <w:tab w:val="left" w:pos="4768"/>
          <w:tab w:val="left" w:pos="5818"/>
          <w:tab w:val="left" w:pos="7096"/>
          <w:tab w:val="left" w:pos="8272"/>
        </w:tabs>
        <w:spacing w:line="276" w:lineRule="auto"/>
        <w:ind w:right="233" w:firstLine="708"/>
        <w:jc w:val="left"/>
      </w:pPr>
      <w:r>
        <w:rPr>
          <w:spacing w:val="-2"/>
        </w:rPr>
        <w:t>Практическая</w:t>
      </w:r>
      <w:r>
        <w:tab/>
      </w:r>
      <w:r>
        <w:rPr>
          <w:spacing w:val="-2"/>
        </w:rPr>
        <w:t>работа</w:t>
      </w:r>
      <w:r>
        <w:tab/>
      </w:r>
      <w:r>
        <w:rPr>
          <w:spacing w:val="-2"/>
        </w:rPr>
        <w:t>«Изучение</w:t>
      </w:r>
      <w:r>
        <w:tab/>
      </w:r>
      <w:r>
        <w:rPr>
          <w:spacing w:val="-2"/>
        </w:rPr>
        <w:t>методов</w:t>
      </w:r>
      <w:r>
        <w:tab/>
      </w:r>
      <w:r>
        <w:rPr>
          <w:spacing w:val="-2"/>
        </w:rPr>
        <w:t>клеточной</w:t>
      </w:r>
      <w:r>
        <w:tab/>
      </w:r>
      <w:r>
        <w:rPr>
          <w:spacing w:val="-2"/>
        </w:rPr>
        <w:t>биологии</w:t>
      </w:r>
      <w:r>
        <w:tab/>
      </w:r>
      <w:r>
        <w:rPr>
          <w:spacing w:val="-2"/>
        </w:rPr>
        <w:t xml:space="preserve">(хроматография, </w:t>
      </w:r>
      <w:r>
        <w:t>электрофорез, дифференциальное центрифугирование, ПЦР)».</w:t>
      </w:r>
    </w:p>
    <w:p w:rsidR="00336F6E" w:rsidRDefault="001D7343">
      <w:pPr>
        <w:pStyle w:val="a3"/>
        <w:ind w:left="938"/>
        <w:jc w:val="left"/>
      </w:pPr>
      <w:r>
        <w:t>Тема</w:t>
      </w:r>
      <w:r>
        <w:rPr>
          <w:spacing w:val="-5"/>
        </w:rPr>
        <w:t xml:space="preserve"> </w:t>
      </w:r>
      <w:r>
        <w:t>4.</w:t>
      </w:r>
      <w:r>
        <w:rPr>
          <w:spacing w:val="-2"/>
        </w:rPr>
        <w:t xml:space="preserve"> </w:t>
      </w:r>
      <w:r>
        <w:t>Химическая</w:t>
      </w:r>
      <w:r>
        <w:rPr>
          <w:spacing w:val="-2"/>
        </w:rPr>
        <w:t xml:space="preserve"> </w:t>
      </w:r>
      <w:r>
        <w:t>организация</w:t>
      </w:r>
      <w:r>
        <w:rPr>
          <w:spacing w:val="-2"/>
        </w:rPr>
        <w:t xml:space="preserve"> </w:t>
      </w:r>
      <w:r>
        <w:t>клетки</w:t>
      </w:r>
      <w:r>
        <w:rPr>
          <w:spacing w:val="-2"/>
        </w:rPr>
        <w:t xml:space="preserve"> </w:t>
      </w:r>
      <w:r>
        <w:t>(10</w:t>
      </w:r>
      <w:r>
        <w:rPr>
          <w:spacing w:val="-1"/>
        </w:rPr>
        <w:t xml:space="preserve"> </w:t>
      </w:r>
      <w:r>
        <w:rPr>
          <w:spacing w:val="-5"/>
        </w:rPr>
        <w:t>ч).</w:t>
      </w:r>
    </w:p>
    <w:p w:rsidR="00336F6E" w:rsidRDefault="001D7343">
      <w:pPr>
        <w:pStyle w:val="a3"/>
        <w:spacing w:before="41" w:line="276" w:lineRule="auto"/>
        <w:ind w:right="229" w:firstLine="708"/>
      </w:pPr>
      <w:r>
        <w:t>Химический</w:t>
      </w:r>
      <w:r>
        <w:rPr>
          <w:spacing w:val="67"/>
        </w:rPr>
        <w:t xml:space="preserve">  </w:t>
      </w:r>
      <w:r>
        <w:t>состав</w:t>
      </w:r>
      <w:r>
        <w:rPr>
          <w:spacing w:val="67"/>
        </w:rPr>
        <w:t xml:space="preserve">  </w:t>
      </w:r>
      <w:r>
        <w:t>клетки.</w:t>
      </w:r>
      <w:r>
        <w:rPr>
          <w:spacing w:val="67"/>
        </w:rPr>
        <w:t xml:space="preserve">  </w:t>
      </w:r>
      <w:r>
        <w:t>Макро-,</w:t>
      </w:r>
      <w:r>
        <w:rPr>
          <w:spacing w:val="66"/>
        </w:rPr>
        <w:t xml:space="preserve">  </w:t>
      </w:r>
      <w:r>
        <w:t>микро-</w:t>
      </w:r>
      <w:r>
        <w:rPr>
          <w:spacing w:val="67"/>
        </w:rPr>
        <w:t xml:space="preserve">  </w:t>
      </w:r>
      <w:r>
        <w:t>и</w:t>
      </w:r>
      <w:r>
        <w:rPr>
          <w:spacing w:val="69"/>
        </w:rPr>
        <w:t xml:space="preserve">  </w:t>
      </w:r>
      <w:r>
        <w:t>ультрамикроэлементы.</w:t>
      </w:r>
      <w:r>
        <w:rPr>
          <w:spacing w:val="67"/>
        </w:rPr>
        <w:t xml:space="preserve">  </w:t>
      </w:r>
      <w:r>
        <w:t>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336F6E" w:rsidRDefault="001D7343">
      <w:pPr>
        <w:pStyle w:val="a3"/>
        <w:spacing w:line="276" w:lineRule="auto"/>
        <w:ind w:right="232" w:firstLine="708"/>
      </w:pPr>
      <w: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Pr>
          <w:i/>
        </w:rPr>
        <w:t>Прионы</w:t>
      </w:r>
      <w:r>
        <w:t>.</w:t>
      </w:r>
    </w:p>
    <w:p w:rsidR="00336F6E" w:rsidRDefault="001D7343">
      <w:pPr>
        <w:pStyle w:val="a3"/>
        <w:spacing w:line="278" w:lineRule="auto"/>
        <w:ind w:right="232" w:firstLine="708"/>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336F6E" w:rsidRDefault="001D7343">
      <w:pPr>
        <w:pStyle w:val="a3"/>
        <w:spacing w:line="276" w:lineRule="auto"/>
        <w:ind w:right="227" w:firstLine="708"/>
      </w:pPr>
      <w:r>
        <w:t xml:space="preserve">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w:t>
      </w:r>
      <w:r>
        <w:rPr>
          <w:spacing w:val="-2"/>
        </w:rPr>
        <w:t>полупроницаемость.</w:t>
      </w:r>
    </w:p>
    <w:p w:rsidR="00336F6E" w:rsidRDefault="001D7343">
      <w:pPr>
        <w:pStyle w:val="a3"/>
        <w:spacing w:line="276" w:lineRule="auto"/>
        <w:ind w:right="227" w:firstLine="708"/>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336F6E" w:rsidRDefault="001D7343">
      <w:pPr>
        <w:spacing w:line="276" w:lineRule="auto"/>
        <w:ind w:left="230" w:right="224" w:firstLine="708"/>
        <w:jc w:val="both"/>
        <w:rPr>
          <w:i/>
          <w:sz w:val="24"/>
        </w:rPr>
      </w:pPr>
      <w:r>
        <w:rPr>
          <w:sz w:val="24"/>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Pr>
          <w:i/>
          <w:sz w:val="24"/>
        </w:rPr>
        <w:t xml:space="preserve">Другие нуклеозидтрифосфаты (НТФ). </w:t>
      </w:r>
      <w:r>
        <w:rPr>
          <w:sz w:val="24"/>
        </w:rPr>
        <w:t xml:space="preserve">Секвенирование ДНК. </w:t>
      </w:r>
      <w:r>
        <w:rPr>
          <w:i/>
          <w:sz w:val="24"/>
        </w:rPr>
        <w:t xml:space="preserve">Методы геномики, транскриптомики, </w:t>
      </w:r>
      <w:r>
        <w:rPr>
          <w:i/>
          <w:spacing w:val="-2"/>
          <w:sz w:val="24"/>
        </w:rPr>
        <w:t>протеомики.</w:t>
      </w:r>
    </w:p>
    <w:p w:rsidR="00336F6E" w:rsidRDefault="001D7343">
      <w:pPr>
        <w:spacing w:line="276" w:lineRule="auto"/>
        <w:ind w:left="230" w:right="227" w:firstLine="708"/>
        <w:jc w:val="both"/>
        <w:rPr>
          <w:i/>
          <w:sz w:val="24"/>
        </w:rPr>
      </w:pPr>
      <w:r>
        <w:rPr>
          <w:sz w:val="24"/>
        </w:rPr>
        <w:t xml:space="preserve">Структурная биология: биохимические и биофизические исследования состава и пространственной структуры биомолекул. </w:t>
      </w:r>
      <w:r>
        <w:rPr>
          <w:i/>
          <w:sz w:val="24"/>
        </w:rPr>
        <w:t>Моделирование структуры и функций биомолекул</w:t>
      </w:r>
      <w:r>
        <w:rPr>
          <w:i/>
          <w:spacing w:val="80"/>
          <w:sz w:val="24"/>
        </w:rPr>
        <w:t xml:space="preserve"> </w:t>
      </w:r>
      <w:r>
        <w:rPr>
          <w:i/>
          <w:sz w:val="24"/>
        </w:rPr>
        <w:t xml:space="preserve">и их комплексов. Компьютерный дизайн и органический синтез биомолекул и их неприродных </w:t>
      </w:r>
      <w:r>
        <w:rPr>
          <w:i/>
          <w:spacing w:val="-2"/>
          <w:sz w:val="24"/>
        </w:rPr>
        <w:t>аналогов.</w:t>
      </w:r>
    </w:p>
    <w:p w:rsidR="00336F6E" w:rsidRDefault="00336F6E">
      <w:pPr>
        <w:spacing w:line="276" w:lineRule="auto"/>
        <w:jc w:val="both"/>
        <w:rPr>
          <w:i/>
          <w:sz w:val="24"/>
        </w:rPr>
        <w:sectPr w:rsidR="00336F6E">
          <w:pgSz w:w="11920" w:h="16850"/>
          <w:pgMar w:top="1360" w:right="850" w:bottom="1160" w:left="850" w:header="0" w:footer="963" w:gutter="0"/>
          <w:cols w:space="720"/>
        </w:sectPr>
      </w:pPr>
    </w:p>
    <w:p w:rsidR="00336F6E" w:rsidRDefault="001D7343">
      <w:pPr>
        <w:pStyle w:val="a3"/>
        <w:spacing w:before="73"/>
        <w:ind w:left="938"/>
        <w:jc w:val="left"/>
      </w:pPr>
      <w:r>
        <w:rPr>
          <w:spacing w:val="-2"/>
        </w:rPr>
        <w:lastRenderedPageBreak/>
        <w:t>Демонстрации:</w:t>
      </w:r>
    </w:p>
    <w:p w:rsidR="00336F6E" w:rsidRDefault="001D7343">
      <w:pPr>
        <w:pStyle w:val="a3"/>
        <w:spacing w:before="41" w:line="276" w:lineRule="auto"/>
        <w:ind w:right="233" w:firstLine="708"/>
        <w:jc w:val="left"/>
      </w:pPr>
      <w:r>
        <w:t>Портреты:</w:t>
      </w:r>
      <w:r>
        <w:rPr>
          <w:spacing w:val="80"/>
        </w:rPr>
        <w:t xml:space="preserve"> </w:t>
      </w:r>
      <w:r>
        <w:t>Л.</w:t>
      </w:r>
      <w:r>
        <w:rPr>
          <w:spacing w:val="-2"/>
        </w:rPr>
        <w:t xml:space="preserve"> </w:t>
      </w:r>
      <w:r>
        <w:t>Полинг,</w:t>
      </w:r>
      <w:r>
        <w:rPr>
          <w:spacing w:val="80"/>
        </w:rPr>
        <w:t xml:space="preserve"> </w:t>
      </w:r>
      <w:r>
        <w:t>Дж.</w:t>
      </w:r>
      <w:r>
        <w:rPr>
          <w:spacing w:val="-1"/>
        </w:rPr>
        <w:t xml:space="preserve"> </w:t>
      </w:r>
      <w:r>
        <w:t>Уотсон,</w:t>
      </w:r>
      <w:r>
        <w:rPr>
          <w:spacing w:val="80"/>
        </w:rPr>
        <w:t xml:space="preserve"> </w:t>
      </w:r>
      <w:r>
        <w:t>Ф. Крик,</w:t>
      </w:r>
      <w:r>
        <w:rPr>
          <w:spacing w:val="80"/>
        </w:rPr>
        <w:t xml:space="preserve"> </w:t>
      </w:r>
      <w:r>
        <w:t>М.</w:t>
      </w:r>
      <w:r>
        <w:rPr>
          <w:spacing w:val="-1"/>
        </w:rPr>
        <w:t xml:space="preserve"> </w:t>
      </w:r>
      <w:r>
        <w:t>Уилкинс,</w:t>
      </w:r>
      <w:r>
        <w:rPr>
          <w:spacing w:val="80"/>
        </w:rPr>
        <w:t xml:space="preserve"> </w:t>
      </w:r>
      <w:r>
        <w:t>Р. Франклин,</w:t>
      </w:r>
      <w:r>
        <w:rPr>
          <w:spacing w:val="80"/>
        </w:rPr>
        <w:t xml:space="preserve"> </w:t>
      </w:r>
      <w:r>
        <w:t>Ф.</w:t>
      </w:r>
      <w:r>
        <w:rPr>
          <w:spacing w:val="-1"/>
        </w:rPr>
        <w:t xml:space="preserve"> </w:t>
      </w:r>
      <w:r>
        <w:t>Сэнгер, С. Прузинер.</w:t>
      </w:r>
    </w:p>
    <w:p w:rsidR="00336F6E" w:rsidRDefault="001D7343">
      <w:pPr>
        <w:pStyle w:val="a3"/>
        <w:tabs>
          <w:tab w:val="left" w:pos="2500"/>
          <w:tab w:val="left" w:pos="4442"/>
          <w:tab w:val="left" w:pos="5975"/>
          <w:tab w:val="left" w:pos="7333"/>
          <w:tab w:val="left" w:pos="7752"/>
          <w:tab w:val="left" w:pos="8957"/>
        </w:tabs>
        <w:spacing w:before="2"/>
        <w:ind w:left="938"/>
        <w:jc w:val="left"/>
      </w:pPr>
      <w:r>
        <w:rPr>
          <w:spacing w:val="-2"/>
        </w:rPr>
        <w:t>Диаграммы:</w:t>
      </w:r>
      <w:r>
        <w:tab/>
      </w:r>
      <w:r>
        <w:rPr>
          <w:spacing w:val="-2"/>
        </w:rPr>
        <w:t>«Распределение</w:t>
      </w:r>
      <w:r>
        <w:tab/>
      </w:r>
      <w:r>
        <w:rPr>
          <w:spacing w:val="-2"/>
        </w:rPr>
        <w:t>химических</w:t>
      </w:r>
      <w:r>
        <w:tab/>
      </w:r>
      <w:r>
        <w:rPr>
          <w:spacing w:val="-2"/>
        </w:rPr>
        <w:t>элементов</w:t>
      </w:r>
      <w:r>
        <w:tab/>
      </w:r>
      <w:r>
        <w:rPr>
          <w:spacing w:val="-10"/>
        </w:rPr>
        <w:t>в</w:t>
      </w:r>
      <w:r>
        <w:tab/>
      </w:r>
      <w:r>
        <w:rPr>
          <w:spacing w:val="-2"/>
        </w:rPr>
        <w:t>неживой</w:t>
      </w:r>
      <w:r>
        <w:tab/>
      </w:r>
      <w:r>
        <w:rPr>
          <w:spacing w:val="-2"/>
        </w:rPr>
        <w:t>природе»,</w:t>
      </w:r>
    </w:p>
    <w:p w:rsidR="00336F6E" w:rsidRDefault="001D7343">
      <w:pPr>
        <w:pStyle w:val="a3"/>
        <w:spacing w:before="41"/>
        <w:jc w:val="left"/>
      </w:pPr>
      <w:r>
        <w:t>«Распределение</w:t>
      </w:r>
      <w:r>
        <w:rPr>
          <w:spacing w:val="-8"/>
        </w:rPr>
        <w:t xml:space="preserve"> </w:t>
      </w:r>
      <w:r>
        <w:t>химических</w:t>
      </w:r>
      <w:r>
        <w:rPr>
          <w:spacing w:val="-2"/>
        </w:rPr>
        <w:t xml:space="preserve"> </w:t>
      </w:r>
      <w:r>
        <w:t>элементов</w:t>
      </w:r>
      <w:r>
        <w:rPr>
          <w:spacing w:val="-5"/>
        </w:rPr>
        <w:t xml:space="preserve"> </w:t>
      </w:r>
      <w:r>
        <w:t>в</w:t>
      </w:r>
      <w:r>
        <w:rPr>
          <w:spacing w:val="-5"/>
        </w:rPr>
        <w:t xml:space="preserve"> </w:t>
      </w:r>
      <w:r>
        <w:t>живой</w:t>
      </w:r>
      <w:r>
        <w:rPr>
          <w:spacing w:val="-3"/>
        </w:rPr>
        <w:t xml:space="preserve"> </w:t>
      </w:r>
      <w:r>
        <w:rPr>
          <w:spacing w:val="-2"/>
        </w:rPr>
        <w:t>природе».</w:t>
      </w:r>
    </w:p>
    <w:p w:rsidR="00336F6E" w:rsidRDefault="001D7343">
      <w:pPr>
        <w:pStyle w:val="a3"/>
        <w:spacing w:before="40" w:line="276" w:lineRule="auto"/>
        <w:ind w:right="233" w:firstLine="708"/>
      </w:pPr>
      <w:r>
        <w:t>Таблицы и схемы: «Периодическая таблица химических элементов», «Строение молекулы</w:t>
      </w:r>
      <w:r>
        <w:rPr>
          <w:spacing w:val="-1"/>
        </w:rPr>
        <w:t xml:space="preserve"> </w:t>
      </w:r>
      <w:r>
        <w:t>воды», «Вещества</w:t>
      </w:r>
      <w:r>
        <w:rPr>
          <w:spacing w:val="-2"/>
        </w:rPr>
        <w:t xml:space="preserve"> </w:t>
      </w:r>
      <w:r>
        <w:t>в</w:t>
      </w:r>
      <w:r>
        <w:rPr>
          <w:spacing w:val="-1"/>
        </w:rPr>
        <w:t xml:space="preserve"> </w:t>
      </w:r>
      <w:r>
        <w:t>составе</w:t>
      </w:r>
      <w:r>
        <w:rPr>
          <w:spacing w:val="-2"/>
        </w:rPr>
        <w:t xml:space="preserve"> </w:t>
      </w:r>
      <w:r>
        <w:t>организмов», «Строение</w:t>
      </w:r>
      <w:r>
        <w:rPr>
          <w:spacing w:val="-2"/>
        </w:rPr>
        <w:t xml:space="preserve"> </w:t>
      </w:r>
      <w:r>
        <w:t>молекулы</w:t>
      </w:r>
      <w:r>
        <w:rPr>
          <w:spacing w:val="-1"/>
        </w:rPr>
        <w:t xml:space="preserve"> </w:t>
      </w:r>
      <w:r>
        <w:t>белка», «Структуры белковой</w:t>
      </w:r>
      <w:r>
        <w:rPr>
          <w:spacing w:val="40"/>
        </w:rPr>
        <w:t xml:space="preserve">  </w:t>
      </w:r>
      <w:r>
        <w:t>молекулы»,</w:t>
      </w:r>
      <w:r>
        <w:rPr>
          <w:spacing w:val="40"/>
        </w:rPr>
        <w:t xml:space="preserve">  </w:t>
      </w:r>
      <w:r>
        <w:t>«Строение</w:t>
      </w:r>
      <w:r>
        <w:rPr>
          <w:spacing w:val="40"/>
        </w:rPr>
        <w:t xml:space="preserve">  </w:t>
      </w:r>
      <w:r>
        <w:t>молекул</w:t>
      </w:r>
      <w:r>
        <w:rPr>
          <w:spacing w:val="40"/>
        </w:rPr>
        <w:t xml:space="preserve">  </w:t>
      </w:r>
      <w:r>
        <w:t>углеводов»,</w:t>
      </w:r>
      <w:r>
        <w:rPr>
          <w:spacing w:val="40"/>
        </w:rPr>
        <w:t xml:space="preserve">  </w:t>
      </w:r>
      <w:r>
        <w:t>«Строение</w:t>
      </w:r>
      <w:r>
        <w:rPr>
          <w:spacing w:val="39"/>
        </w:rPr>
        <w:t xml:space="preserve">  </w:t>
      </w:r>
      <w:r>
        <w:t>молекул</w:t>
      </w:r>
      <w:r>
        <w:rPr>
          <w:spacing w:val="39"/>
        </w:rPr>
        <w:t xml:space="preserve">  </w:t>
      </w:r>
      <w:r>
        <w:t>липидов»,</w:t>
      </w:r>
    </w:p>
    <w:p w:rsidR="00336F6E" w:rsidRDefault="001D7343">
      <w:pPr>
        <w:pStyle w:val="a3"/>
        <w:spacing w:before="1"/>
      </w:pPr>
      <w:r>
        <w:t>«Нуклеиновые</w:t>
      </w:r>
      <w:r>
        <w:rPr>
          <w:spacing w:val="-9"/>
        </w:rPr>
        <w:t xml:space="preserve"> </w:t>
      </w:r>
      <w:r>
        <w:t>кислоты»,</w:t>
      </w:r>
      <w:r>
        <w:rPr>
          <w:spacing w:val="1"/>
        </w:rPr>
        <w:t xml:space="preserve"> </w:t>
      </w:r>
      <w:r>
        <w:t>«Строение</w:t>
      </w:r>
      <w:r>
        <w:rPr>
          <w:spacing w:val="-6"/>
        </w:rPr>
        <w:t xml:space="preserve"> </w:t>
      </w:r>
      <w:r>
        <w:t>молекулы</w:t>
      </w:r>
      <w:r>
        <w:rPr>
          <w:spacing w:val="-4"/>
        </w:rPr>
        <w:t xml:space="preserve"> </w:t>
      </w:r>
      <w:r>
        <w:rPr>
          <w:spacing w:val="-2"/>
        </w:rPr>
        <w:t>АТФ».</w:t>
      </w:r>
    </w:p>
    <w:p w:rsidR="00336F6E" w:rsidRDefault="001D7343">
      <w:pPr>
        <w:pStyle w:val="a3"/>
        <w:spacing w:before="41"/>
        <w:ind w:left="938"/>
      </w:pPr>
      <w:r>
        <w:t>Оборудование:</w:t>
      </w:r>
      <w:r>
        <w:rPr>
          <w:spacing w:val="-2"/>
        </w:rPr>
        <w:t xml:space="preserve"> </w:t>
      </w:r>
      <w:r>
        <w:t>химическая</w:t>
      </w:r>
      <w:r>
        <w:rPr>
          <w:spacing w:val="-4"/>
        </w:rPr>
        <w:t xml:space="preserve"> </w:t>
      </w:r>
      <w:r>
        <w:t>посуда</w:t>
      </w:r>
      <w:r>
        <w:rPr>
          <w:spacing w:val="-5"/>
        </w:rPr>
        <w:t xml:space="preserve"> </w:t>
      </w:r>
      <w:r>
        <w:t>и</w:t>
      </w:r>
      <w:r>
        <w:rPr>
          <w:spacing w:val="-3"/>
        </w:rPr>
        <w:t xml:space="preserve"> </w:t>
      </w:r>
      <w:r>
        <w:rPr>
          <w:spacing w:val="-2"/>
        </w:rPr>
        <w:t>оборудование.</w:t>
      </w:r>
    </w:p>
    <w:p w:rsidR="00336F6E" w:rsidRDefault="001D7343">
      <w:pPr>
        <w:pStyle w:val="a3"/>
        <w:spacing w:before="41"/>
        <w:ind w:left="938"/>
      </w:pPr>
      <w:r>
        <w:t>Лабораторная</w:t>
      </w:r>
      <w:r>
        <w:rPr>
          <w:spacing w:val="-6"/>
        </w:rPr>
        <w:t xml:space="preserve"> </w:t>
      </w:r>
      <w:r>
        <w:t>работа «Обнаружение</w:t>
      </w:r>
      <w:r>
        <w:rPr>
          <w:spacing w:val="-5"/>
        </w:rPr>
        <w:t xml:space="preserve"> </w:t>
      </w:r>
      <w:r>
        <w:t>белков</w:t>
      </w:r>
      <w:r>
        <w:rPr>
          <w:spacing w:val="-4"/>
        </w:rPr>
        <w:t xml:space="preserve"> </w:t>
      </w:r>
      <w:r>
        <w:t>с</w:t>
      </w:r>
      <w:r>
        <w:rPr>
          <w:spacing w:val="-6"/>
        </w:rPr>
        <w:t xml:space="preserve"> </w:t>
      </w:r>
      <w:r>
        <w:t>помощью</w:t>
      </w:r>
      <w:r>
        <w:rPr>
          <w:spacing w:val="-4"/>
        </w:rPr>
        <w:t xml:space="preserve"> </w:t>
      </w:r>
      <w:r>
        <w:t>качественных</w:t>
      </w:r>
      <w:r>
        <w:rPr>
          <w:spacing w:val="-2"/>
        </w:rPr>
        <w:t xml:space="preserve"> реакций».</w:t>
      </w:r>
    </w:p>
    <w:p w:rsidR="00336F6E" w:rsidRDefault="001D7343">
      <w:pPr>
        <w:pStyle w:val="a3"/>
        <w:spacing w:before="43" w:line="276" w:lineRule="auto"/>
        <w:ind w:right="232" w:firstLine="708"/>
      </w:pPr>
      <w:r>
        <w:t>Лабораторная</w:t>
      </w:r>
      <w:r>
        <w:rPr>
          <w:spacing w:val="80"/>
          <w:w w:val="150"/>
        </w:rPr>
        <w:t xml:space="preserve">  </w:t>
      </w:r>
      <w:r>
        <w:t>работа</w:t>
      </w:r>
      <w:r>
        <w:rPr>
          <w:spacing w:val="80"/>
          <w:w w:val="150"/>
        </w:rPr>
        <w:t xml:space="preserve">  </w:t>
      </w:r>
      <w:r>
        <w:t>«Исследование</w:t>
      </w:r>
      <w:r>
        <w:rPr>
          <w:spacing w:val="80"/>
          <w:w w:val="150"/>
        </w:rPr>
        <w:t xml:space="preserve">  </w:t>
      </w:r>
      <w:r>
        <w:t>нуклеиновых</w:t>
      </w:r>
      <w:r>
        <w:rPr>
          <w:spacing w:val="80"/>
          <w:w w:val="150"/>
        </w:rPr>
        <w:t xml:space="preserve">  </w:t>
      </w:r>
      <w:r>
        <w:t>кислот,</w:t>
      </w:r>
      <w:r>
        <w:rPr>
          <w:spacing w:val="80"/>
          <w:w w:val="150"/>
        </w:rPr>
        <w:t xml:space="preserve">  </w:t>
      </w:r>
      <w:r>
        <w:t>выделенных</w:t>
      </w:r>
      <w:r>
        <w:rPr>
          <w:spacing w:val="80"/>
        </w:rPr>
        <w:t xml:space="preserve"> </w:t>
      </w:r>
      <w:r>
        <w:t>из клеток различных организмов».</w:t>
      </w:r>
    </w:p>
    <w:p w:rsidR="00336F6E" w:rsidRDefault="001D7343">
      <w:pPr>
        <w:pStyle w:val="a3"/>
        <w:spacing w:line="275" w:lineRule="exact"/>
        <w:ind w:left="938"/>
      </w:pPr>
      <w:r>
        <w:t>Тема</w:t>
      </w:r>
      <w:r>
        <w:rPr>
          <w:spacing w:val="-6"/>
        </w:rPr>
        <w:t xml:space="preserve"> </w:t>
      </w:r>
      <w:r>
        <w:t>5.</w:t>
      </w:r>
      <w:r>
        <w:rPr>
          <w:spacing w:val="-2"/>
        </w:rPr>
        <w:t xml:space="preserve"> </w:t>
      </w:r>
      <w:r>
        <w:t>Строение</w:t>
      </w:r>
      <w:r>
        <w:rPr>
          <w:spacing w:val="-3"/>
        </w:rPr>
        <w:t xml:space="preserve"> </w:t>
      </w:r>
      <w:r>
        <w:t>и</w:t>
      </w:r>
      <w:r>
        <w:rPr>
          <w:spacing w:val="-2"/>
        </w:rPr>
        <w:t xml:space="preserve"> </w:t>
      </w:r>
      <w:r>
        <w:t>функции</w:t>
      </w:r>
      <w:r>
        <w:rPr>
          <w:spacing w:val="-2"/>
        </w:rPr>
        <w:t xml:space="preserve"> </w:t>
      </w:r>
      <w:r>
        <w:t>клетки</w:t>
      </w:r>
      <w:r>
        <w:rPr>
          <w:spacing w:val="-2"/>
        </w:rPr>
        <w:t xml:space="preserve"> </w:t>
      </w:r>
      <w:r>
        <w:t>(8</w:t>
      </w:r>
      <w:r>
        <w:rPr>
          <w:spacing w:val="-2"/>
        </w:rPr>
        <w:t xml:space="preserve"> </w:t>
      </w:r>
      <w:r>
        <w:rPr>
          <w:spacing w:val="-5"/>
        </w:rPr>
        <w:t>ч).</w:t>
      </w:r>
    </w:p>
    <w:p w:rsidR="00336F6E" w:rsidRDefault="001D7343">
      <w:pPr>
        <w:pStyle w:val="a3"/>
        <w:spacing w:before="41" w:line="278" w:lineRule="auto"/>
        <w:ind w:right="228" w:firstLine="708"/>
      </w:pPr>
      <w:r>
        <w:t>Типы клеток: эукариотическая и прокариотическая. Структурно-функциональные образования клетки.</w:t>
      </w:r>
    </w:p>
    <w:p w:rsidR="00336F6E" w:rsidRDefault="001D7343">
      <w:pPr>
        <w:pStyle w:val="a3"/>
        <w:spacing w:line="276" w:lineRule="auto"/>
        <w:ind w:right="231" w:firstLine="708"/>
      </w:pPr>
      <w: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w:t>
      </w:r>
      <w:r>
        <w:rPr>
          <w:spacing w:val="-2"/>
        </w:rPr>
        <w:t>биоценозах.</w:t>
      </w:r>
    </w:p>
    <w:p w:rsidR="00336F6E" w:rsidRDefault="001D7343">
      <w:pPr>
        <w:pStyle w:val="a3"/>
        <w:spacing w:line="276" w:lineRule="auto"/>
        <w:ind w:right="229" w:firstLine="708"/>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336F6E" w:rsidRDefault="001D7343">
      <w:pPr>
        <w:pStyle w:val="a3"/>
        <w:spacing w:line="276" w:lineRule="auto"/>
        <w:ind w:right="226" w:firstLine="708"/>
      </w:pPr>
      <w: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Pr>
          <w:i/>
        </w:rPr>
        <w:t xml:space="preserve">Механизм направления белков в ЭПС. </w:t>
      </w:r>
      <w: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Pr>
          <w:i/>
        </w:rPr>
        <w:t xml:space="preserve">Модификация белков в аппарате Гольджи. Сортировка белков в аппарате Гольджи. </w:t>
      </w:r>
      <w:r>
        <w:t>Транспорт веществ в клетке. Вакуоли растительных клеток. Клеточный сок. Тургор.</w:t>
      </w:r>
    </w:p>
    <w:p w:rsidR="00336F6E" w:rsidRDefault="001D7343">
      <w:pPr>
        <w:spacing w:line="276" w:lineRule="auto"/>
        <w:ind w:left="230" w:right="225" w:firstLine="708"/>
        <w:jc w:val="both"/>
        <w:rPr>
          <w:sz w:val="24"/>
        </w:rPr>
      </w:pPr>
      <w:r>
        <w:rPr>
          <w:sz w:val="24"/>
        </w:rPr>
        <w:t xml:space="preserve">Полуавтономные органоиды клетки: митохондрии, пластиды. </w:t>
      </w:r>
      <w:r>
        <w:rPr>
          <w:i/>
          <w:sz w:val="24"/>
        </w:rPr>
        <w:t>Происхождение митохондрий и пластид. Симбиогенез (К.С. Мережковский, Л. Маргулис)</w:t>
      </w:r>
      <w:r>
        <w:rPr>
          <w:sz w:val="24"/>
        </w:rPr>
        <w:t>.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336F6E" w:rsidRDefault="001D7343">
      <w:pPr>
        <w:spacing w:line="276" w:lineRule="auto"/>
        <w:ind w:left="230" w:right="225" w:firstLine="708"/>
        <w:jc w:val="both"/>
        <w:rPr>
          <w:i/>
          <w:sz w:val="24"/>
        </w:rPr>
      </w:pPr>
      <w:r>
        <w:rPr>
          <w:sz w:val="24"/>
        </w:rPr>
        <w:t xml:space="preserve">Немембранные органоиды клетки Строение и функции немембранных органоидов клетки. Рибосомы. </w:t>
      </w:r>
      <w:r>
        <w:rPr>
          <w:i/>
          <w:sz w:val="24"/>
        </w:rPr>
        <w:t>Промежуточные филаменты</w:t>
      </w:r>
      <w:r>
        <w:rPr>
          <w:sz w:val="24"/>
        </w:rPr>
        <w:t xml:space="preserve">. Микрофиламенты. </w:t>
      </w:r>
      <w:r>
        <w:rPr>
          <w:i/>
          <w:sz w:val="24"/>
        </w:rPr>
        <w:t>Актиновые микрофиламенты</w:t>
      </w:r>
      <w:r>
        <w:rPr>
          <w:sz w:val="24"/>
        </w:rPr>
        <w:t xml:space="preserve">. Мышечные клетки. </w:t>
      </w:r>
      <w:r>
        <w:rPr>
          <w:i/>
          <w:sz w:val="24"/>
        </w:rPr>
        <w:t xml:space="preserve">Актиновые компоненты немышечных клеток. </w:t>
      </w:r>
      <w:r>
        <w:rPr>
          <w:sz w:val="24"/>
        </w:rPr>
        <w:t xml:space="preserve">Микротрубочки. Клеточный центр. Строение и движение жгутиков и ресничек. Микротрубочки цитоплазмы. Центриоль. </w:t>
      </w:r>
      <w:r>
        <w:rPr>
          <w:i/>
          <w:sz w:val="24"/>
        </w:rPr>
        <w:t>Белки, ассоциированные с микрофиламентами и микротрубочками. Моторные белки.</w:t>
      </w:r>
    </w:p>
    <w:p w:rsidR="00336F6E" w:rsidRDefault="001D7343">
      <w:pPr>
        <w:pStyle w:val="a3"/>
        <w:spacing w:line="275" w:lineRule="exact"/>
        <w:ind w:left="938"/>
      </w:pPr>
      <w:r>
        <w:t>Ядро.</w:t>
      </w:r>
      <w:r>
        <w:rPr>
          <w:spacing w:val="76"/>
          <w:w w:val="150"/>
        </w:rPr>
        <w:t xml:space="preserve">  </w:t>
      </w:r>
      <w:r>
        <w:t>Оболочка</w:t>
      </w:r>
      <w:r>
        <w:rPr>
          <w:spacing w:val="77"/>
          <w:w w:val="150"/>
        </w:rPr>
        <w:t xml:space="preserve">  </w:t>
      </w:r>
      <w:r>
        <w:t>ядра,</w:t>
      </w:r>
      <w:r>
        <w:rPr>
          <w:spacing w:val="78"/>
          <w:w w:val="150"/>
        </w:rPr>
        <w:t xml:space="preserve">  </w:t>
      </w:r>
      <w:r>
        <w:t>хроматин,</w:t>
      </w:r>
      <w:r>
        <w:rPr>
          <w:spacing w:val="77"/>
          <w:w w:val="150"/>
        </w:rPr>
        <w:t xml:space="preserve">  </w:t>
      </w:r>
      <w:r>
        <w:t>кариоплазма,</w:t>
      </w:r>
      <w:r>
        <w:rPr>
          <w:spacing w:val="78"/>
          <w:w w:val="150"/>
        </w:rPr>
        <w:t xml:space="preserve">  </w:t>
      </w:r>
      <w:r>
        <w:t>ядрышки,</w:t>
      </w:r>
      <w:r>
        <w:rPr>
          <w:spacing w:val="78"/>
          <w:w w:val="150"/>
        </w:rPr>
        <w:t xml:space="preserve">  </w:t>
      </w:r>
      <w:r>
        <w:t>их</w:t>
      </w:r>
      <w:r>
        <w:rPr>
          <w:spacing w:val="80"/>
          <w:w w:val="150"/>
        </w:rPr>
        <w:t xml:space="preserve">  </w:t>
      </w:r>
      <w:r>
        <w:rPr>
          <w:spacing w:val="-2"/>
        </w:rPr>
        <w:t>строение</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spacing w:before="73" w:line="276" w:lineRule="auto"/>
        <w:ind w:left="230" w:right="226"/>
        <w:jc w:val="both"/>
        <w:rPr>
          <w:i/>
          <w:sz w:val="24"/>
        </w:rPr>
      </w:pPr>
      <w:r>
        <w:rPr>
          <w:sz w:val="24"/>
        </w:rPr>
        <w:lastRenderedPageBreak/>
        <w:t xml:space="preserve">и функции. Ядерный белковый матрикс. Пространственное расположение хромосом в интерфазном ядре. </w:t>
      </w:r>
      <w:r>
        <w:rPr>
          <w:i/>
          <w:sz w:val="24"/>
        </w:rPr>
        <w:t>Эухроматин и гетерохроматин</w:t>
      </w:r>
      <w:r>
        <w:rPr>
          <w:sz w:val="24"/>
        </w:rPr>
        <w:t xml:space="preserve">. Белки хроматина – гистоны. </w:t>
      </w:r>
      <w:r>
        <w:rPr>
          <w:i/>
          <w:sz w:val="24"/>
        </w:rPr>
        <w:t>Динамика ядерной оболочки в митозе. Ядерный транспорт.</w:t>
      </w:r>
    </w:p>
    <w:p w:rsidR="00336F6E" w:rsidRDefault="001D7343">
      <w:pPr>
        <w:pStyle w:val="a3"/>
        <w:spacing w:before="1" w:line="276" w:lineRule="auto"/>
        <w:ind w:firstLine="708"/>
        <w:jc w:val="left"/>
      </w:pPr>
      <w:r>
        <w:t>Клеточные включения. Сравнительная характеристика клеток эукариот (растительной, животной, грибной).</w:t>
      </w:r>
    </w:p>
    <w:p w:rsidR="00336F6E" w:rsidRDefault="001D7343">
      <w:pPr>
        <w:pStyle w:val="a3"/>
        <w:spacing w:line="275" w:lineRule="exact"/>
        <w:ind w:left="938"/>
        <w:jc w:val="left"/>
      </w:pPr>
      <w:r>
        <w:rPr>
          <w:spacing w:val="-2"/>
        </w:rPr>
        <w:t>Демонстрации:</w:t>
      </w:r>
    </w:p>
    <w:p w:rsidR="00336F6E" w:rsidRDefault="001D7343">
      <w:pPr>
        <w:pStyle w:val="a3"/>
        <w:spacing w:before="41"/>
        <w:ind w:left="938"/>
        <w:jc w:val="left"/>
      </w:pPr>
      <w:r>
        <w:t>Портреты:</w:t>
      </w:r>
      <w:r>
        <w:rPr>
          <w:spacing w:val="-2"/>
        </w:rPr>
        <w:t xml:space="preserve"> </w:t>
      </w:r>
      <w:r>
        <w:t>К.С. Мережковский,</w:t>
      </w:r>
      <w:r>
        <w:rPr>
          <w:spacing w:val="-1"/>
        </w:rPr>
        <w:t xml:space="preserve"> </w:t>
      </w:r>
      <w:r>
        <w:t xml:space="preserve">Л. </w:t>
      </w:r>
      <w:r>
        <w:rPr>
          <w:spacing w:val="-2"/>
        </w:rPr>
        <w:t>Маргулис.</w:t>
      </w:r>
    </w:p>
    <w:p w:rsidR="00336F6E" w:rsidRDefault="001D7343">
      <w:pPr>
        <w:pStyle w:val="a3"/>
        <w:spacing w:before="43"/>
        <w:ind w:left="938"/>
        <w:jc w:val="left"/>
      </w:pPr>
      <w:r>
        <w:t>Таблицы</w:t>
      </w:r>
      <w:r>
        <w:rPr>
          <w:spacing w:val="4"/>
        </w:rPr>
        <w:t xml:space="preserve"> </w:t>
      </w:r>
      <w:r>
        <w:t>и</w:t>
      </w:r>
      <w:r>
        <w:rPr>
          <w:spacing w:val="9"/>
        </w:rPr>
        <w:t xml:space="preserve"> </w:t>
      </w:r>
      <w:r>
        <w:t>схемы:</w:t>
      </w:r>
      <w:r>
        <w:rPr>
          <w:spacing w:val="14"/>
        </w:rPr>
        <w:t xml:space="preserve"> </w:t>
      </w:r>
      <w:r>
        <w:t>«Строение</w:t>
      </w:r>
      <w:r>
        <w:rPr>
          <w:spacing w:val="7"/>
        </w:rPr>
        <w:t xml:space="preserve"> </w:t>
      </w:r>
      <w:r>
        <w:t>эукариотической</w:t>
      </w:r>
      <w:r>
        <w:rPr>
          <w:spacing w:val="9"/>
        </w:rPr>
        <w:t xml:space="preserve"> </w:t>
      </w:r>
      <w:r>
        <w:t>клетки»,</w:t>
      </w:r>
      <w:r>
        <w:rPr>
          <w:spacing w:val="12"/>
        </w:rPr>
        <w:t xml:space="preserve"> </w:t>
      </w:r>
      <w:r>
        <w:t>«Строение</w:t>
      </w:r>
      <w:r>
        <w:rPr>
          <w:spacing w:val="7"/>
        </w:rPr>
        <w:t xml:space="preserve"> </w:t>
      </w:r>
      <w:r>
        <w:t>животной</w:t>
      </w:r>
      <w:r>
        <w:rPr>
          <w:spacing w:val="6"/>
        </w:rPr>
        <w:t xml:space="preserve"> </w:t>
      </w:r>
      <w:r>
        <w:rPr>
          <w:spacing w:val="-2"/>
        </w:rPr>
        <w:t>клетки»,</w:t>
      </w:r>
    </w:p>
    <w:p w:rsidR="00336F6E" w:rsidRDefault="001D7343">
      <w:pPr>
        <w:pStyle w:val="a3"/>
        <w:tabs>
          <w:tab w:val="left" w:pos="1627"/>
          <w:tab w:val="left" w:pos="3318"/>
          <w:tab w:val="left" w:pos="4496"/>
          <w:tab w:val="left" w:pos="5894"/>
          <w:tab w:val="left" w:pos="7755"/>
          <w:tab w:val="left" w:pos="8879"/>
        </w:tabs>
        <w:spacing w:before="41" w:line="276" w:lineRule="auto"/>
        <w:ind w:right="237"/>
        <w:jc w:val="left"/>
      </w:pPr>
      <w:r>
        <w:rPr>
          <w:spacing w:val="-2"/>
        </w:rPr>
        <w:t>«Строение</w:t>
      </w:r>
      <w:r>
        <w:tab/>
      </w:r>
      <w:r>
        <w:rPr>
          <w:spacing w:val="-2"/>
        </w:rPr>
        <w:t>растительной</w:t>
      </w:r>
      <w:r>
        <w:tab/>
      </w:r>
      <w:r>
        <w:rPr>
          <w:spacing w:val="-2"/>
        </w:rPr>
        <w:t>клетки»,</w:t>
      </w:r>
      <w:r>
        <w:tab/>
      </w:r>
      <w:r>
        <w:rPr>
          <w:spacing w:val="-2"/>
        </w:rPr>
        <w:t>«Строение</w:t>
      </w:r>
      <w:r>
        <w:tab/>
      </w:r>
      <w:r>
        <w:rPr>
          <w:spacing w:val="-2"/>
        </w:rPr>
        <w:t>митохондрии»,</w:t>
      </w:r>
      <w:r>
        <w:tab/>
      </w:r>
      <w:r>
        <w:rPr>
          <w:spacing w:val="-2"/>
        </w:rPr>
        <w:t>«Ядро»,</w:t>
      </w:r>
      <w:r>
        <w:tab/>
      </w:r>
      <w:r>
        <w:rPr>
          <w:spacing w:val="-2"/>
        </w:rPr>
        <w:t xml:space="preserve">«Строение </w:t>
      </w:r>
      <w:r>
        <w:t>прокариотической клетки».</w:t>
      </w:r>
    </w:p>
    <w:p w:rsidR="00336F6E" w:rsidRDefault="001D7343">
      <w:pPr>
        <w:pStyle w:val="a3"/>
        <w:spacing w:line="278" w:lineRule="auto"/>
        <w:ind w:right="234" w:firstLine="708"/>
        <w:jc w:val="left"/>
      </w:pPr>
      <w:r>
        <w:t>Оборудование: световой микроскоп, микропрепараты растительных, животных клеток, микропрепараты бактериальных клеток.</w:t>
      </w:r>
    </w:p>
    <w:p w:rsidR="00336F6E" w:rsidRDefault="001D7343">
      <w:pPr>
        <w:pStyle w:val="a3"/>
        <w:spacing w:line="276" w:lineRule="auto"/>
        <w:ind w:left="938" w:right="1137"/>
        <w:jc w:val="left"/>
      </w:pPr>
      <w:r>
        <w:t>Лабораторная</w:t>
      </w:r>
      <w:r>
        <w:rPr>
          <w:spacing w:val="-7"/>
        </w:rPr>
        <w:t xml:space="preserve"> </w:t>
      </w:r>
      <w:r>
        <w:t>работа</w:t>
      </w:r>
      <w:r>
        <w:rPr>
          <w:spacing w:val="-3"/>
        </w:rPr>
        <w:t xml:space="preserve"> </w:t>
      </w:r>
      <w:r>
        <w:t>«Изучение</w:t>
      </w:r>
      <w:r>
        <w:rPr>
          <w:spacing w:val="-8"/>
        </w:rPr>
        <w:t xml:space="preserve"> </w:t>
      </w:r>
      <w:r>
        <w:t>строения</w:t>
      </w:r>
      <w:r>
        <w:rPr>
          <w:spacing w:val="-7"/>
        </w:rPr>
        <w:t xml:space="preserve"> </w:t>
      </w:r>
      <w:r>
        <w:t>клеток</w:t>
      </w:r>
      <w:r>
        <w:rPr>
          <w:spacing w:val="-6"/>
        </w:rPr>
        <w:t xml:space="preserve"> </w:t>
      </w:r>
      <w:r>
        <w:t>различных</w:t>
      </w:r>
      <w:r>
        <w:rPr>
          <w:spacing w:val="-6"/>
        </w:rPr>
        <w:t xml:space="preserve"> </w:t>
      </w:r>
      <w:r>
        <w:t>организмов». Практическая работа «Изучение свойств клеточной мембраны».</w:t>
      </w:r>
    </w:p>
    <w:p w:rsidR="00336F6E" w:rsidRDefault="001D7343">
      <w:pPr>
        <w:pStyle w:val="a3"/>
        <w:tabs>
          <w:tab w:val="left" w:pos="2901"/>
          <w:tab w:val="left" w:pos="4121"/>
          <w:tab w:val="left" w:pos="6208"/>
          <w:tab w:val="left" w:pos="7913"/>
          <w:tab w:val="left" w:pos="8575"/>
        </w:tabs>
        <w:spacing w:line="278" w:lineRule="auto"/>
        <w:ind w:right="228" w:firstLine="708"/>
        <w:jc w:val="left"/>
      </w:pPr>
      <w:r>
        <w:rPr>
          <w:spacing w:val="-2"/>
        </w:rPr>
        <w:t>Лабораторная</w:t>
      </w:r>
      <w:r>
        <w:tab/>
      </w:r>
      <w:r>
        <w:rPr>
          <w:spacing w:val="-2"/>
        </w:rPr>
        <w:t>работа</w:t>
      </w:r>
      <w:r>
        <w:tab/>
      </w:r>
      <w:r>
        <w:rPr>
          <w:spacing w:val="-2"/>
        </w:rPr>
        <w:t>«Исследование</w:t>
      </w:r>
      <w:r>
        <w:tab/>
      </w:r>
      <w:r>
        <w:rPr>
          <w:spacing w:val="-2"/>
        </w:rPr>
        <w:t>плазмолиза</w:t>
      </w:r>
      <w:r>
        <w:tab/>
      </w:r>
      <w:r>
        <w:rPr>
          <w:spacing w:val="-10"/>
        </w:rPr>
        <w:t>и</w:t>
      </w:r>
      <w:r>
        <w:tab/>
      </w:r>
      <w:r>
        <w:rPr>
          <w:spacing w:val="-2"/>
        </w:rPr>
        <w:t xml:space="preserve">деплазмолиза </w:t>
      </w:r>
      <w:r>
        <w:t>в растительных клетках».</w:t>
      </w:r>
    </w:p>
    <w:p w:rsidR="00336F6E" w:rsidRDefault="001D7343">
      <w:pPr>
        <w:pStyle w:val="a3"/>
        <w:spacing w:line="276" w:lineRule="auto"/>
        <w:ind w:left="938" w:right="461"/>
        <w:jc w:val="left"/>
      </w:pPr>
      <w:r>
        <w:t>Практическая</w:t>
      </w:r>
      <w:r>
        <w:rPr>
          <w:spacing w:val="-6"/>
        </w:rPr>
        <w:t xml:space="preserve"> </w:t>
      </w:r>
      <w:r>
        <w:t>работа</w:t>
      </w:r>
      <w:r>
        <w:rPr>
          <w:spacing w:val="-1"/>
        </w:rPr>
        <w:t xml:space="preserve"> </w:t>
      </w:r>
      <w:r>
        <w:t>«Изучение</w:t>
      </w:r>
      <w:r>
        <w:rPr>
          <w:spacing w:val="-6"/>
        </w:rPr>
        <w:t xml:space="preserve"> </w:t>
      </w:r>
      <w:r>
        <w:t>движения</w:t>
      </w:r>
      <w:r>
        <w:rPr>
          <w:spacing w:val="-6"/>
        </w:rPr>
        <w:t xml:space="preserve"> </w:t>
      </w:r>
      <w:r>
        <w:t>цитоплазмы</w:t>
      </w:r>
      <w:r>
        <w:rPr>
          <w:spacing w:val="-6"/>
        </w:rPr>
        <w:t xml:space="preserve"> </w:t>
      </w:r>
      <w:r>
        <w:t>в</w:t>
      </w:r>
      <w:r>
        <w:rPr>
          <w:spacing w:val="-6"/>
        </w:rPr>
        <w:t xml:space="preserve"> </w:t>
      </w:r>
      <w:r>
        <w:t>растительных</w:t>
      </w:r>
      <w:r>
        <w:rPr>
          <w:spacing w:val="-5"/>
        </w:rPr>
        <w:t xml:space="preserve"> </w:t>
      </w:r>
      <w:r>
        <w:t>клетках». Тема 6. Обмен веществ и превращение энергии в клетке (9 ч).</w:t>
      </w:r>
    </w:p>
    <w:p w:rsidR="00336F6E" w:rsidRDefault="001D7343">
      <w:pPr>
        <w:pStyle w:val="a3"/>
        <w:spacing w:line="276" w:lineRule="auto"/>
        <w:ind w:right="225" w:firstLine="708"/>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336F6E" w:rsidRDefault="001D7343">
      <w:pPr>
        <w:spacing w:line="276" w:lineRule="auto"/>
        <w:ind w:left="230" w:right="224" w:firstLine="708"/>
        <w:jc w:val="both"/>
        <w:rPr>
          <w:sz w:val="24"/>
        </w:rPr>
      </w:pPr>
      <w:r>
        <w:rPr>
          <w:sz w:val="24"/>
        </w:rPr>
        <w:t xml:space="preserve">Первичный синтез органических веществ в клетке. Фотосинтез. </w:t>
      </w:r>
      <w:r>
        <w:rPr>
          <w:i/>
          <w:sz w:val="24"/>
        </w:rPr>
        <w:t>Аноксигенный и оксигенный фотосинтез у бактерий</w:t>
      </w:r>
      <w:r>
        <w:rPr>
          <w:sz w:val="24"/>
        </w:rPr>
        <w:t xml:space="preserve">. </w:t>
      </w:r>
      <w:r>
        <w:rPr>
          <w:i/>
          <w:sz w:val="24"/>
        </w:rPr>
        <w:t>Светособирающие пигменты и пигменты реакционного центра</w:t>
      </w:r>
      <w:r>
        <w:rPr>
          <w:sz w:val="24"/>
        </w:rPr>
        <w:t>. Роль хлоропластов в процессе фотосинтеза. Световая и темновая фазы.</w:t>
      </w:r>
      <w:r>
        <w:rPr>
          <w:spacing w:val="40"/>
          <w:sz w:val="24"/>
        </w:rPr>
        <w:t xml:space="preserve"> </w:t>
      </w:r>
      <w:r>
        <w:rPr>
          <w:i/>
          <w:sz w:val="24"/>
        </w:rPr>
        <w:t>Фотодыхание, С</w:t>
      </w:r>
      <w:r>
        <w:rPr>
          <w:i/>
          <w:sz w:val="24"/>
          <w:vertAlign w:val="subscript"/>
        </w:rPr>
        <w:t>3-</w:t>
      </w:r>
      <w:r>
        <w:rPr>
          <w:i/>
          <w:sz w:val="24"/>
        </w:rPr>
        <w:t>, C</w:t>
      </w:r>
      <w:r>
        <w:rPr>
          <w:i/>
          <w:sz w:val="24"/>
          <w:vertAlign w:val="subscript"/>
        </w:rPr>
        <w:t>4-</w:t>
      </w:r>
      <w:r>
        <w:rPr>
          <w:i/>
          <w:sz w:val="24"/>
        </w:rPr>
        <w:t xml:space="preserve"> и CAM-типы фотосинтеза</w:t>
      </w:r>
      <w:r>
        <w:rPr>
          <w:sz w:val="24"/>
        </w:rPr>
        <w:t>. Продуктивность фотосинтеза. Влияние различных факторов на скорость фотосинтеза. Значение фотосинтеза.</w:t>
      </w:r>
    </w:p>
    <w:p w:rsidR="00336F6E" w:rsidRDefault="001D7343">
      <w:pPr>
        <w:pStyle w:val="a3"/>
        <w:spacing w:line="276" w:lineRule="auto"/>
        <w:ind w:right="230" w:firstLine="708"/>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336F6E" w:rsidRDefault="001D7343">
      <w:pPr>
        <w:pStyle w:val="a3"/>
        <w:spacing w:line="276" w:lineRule="auto"/>
        <w:ind w:right="233" w:firstLine="708"/>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w:t>
      </w:r>
      <w:r>
        <w:rPr>
          <w:spacing w:val="80"/>
        </w:rPr>
        <w:t xml:space="preserve"> </w:t>
      </w:r>
      <w:r>
        <w:rPr>
          <w:spacing w:val="-2"/>
        </w:rPr>
        <w:t>болезней.</w:t>
      </w:r>
    </w:p>
    <w:p w:rsidR="00336F6E" w:rsidRDefault="001D7343">
      <w:pPr>
        <w:pStyle w:val="a3"/>
        <w:ind w:left="938"/>
      </w:pPr>
      <w:r>
        <w:t>Аэробные</w:t>
      </w:r>
      <w:r>
        <w:rPr>
          <w:spacing w:val="39"/>
        </w:rPr>
        <w:t xml:space="preserve">  </w:t>
      </w:r>
      <w:r>
        <w:t>организмы.</w:t>
      </w:r>
      <w:r>
        <w:rPr>
          <w:spacing w:val="39"/>
        </w:rPr>
        <w:t xml:space="preserve">  </w:t>
      </w:r>
      <w:r>
        <w:t>Этапы</w:t>
      </w:r>
      <w:r>
        <w:rPr>
          <w:spacing w:val="40"/>
        </w:rPr>
        <w:t xml:space="preserve">  </w:t>
      </w:r>
      <w:r>
        <w:t>энергетического</w:t>
      </w:r>
      <w:r>
        <w:rPr>
          <w:spacing w:val="41"/>
        </w:rPr>
        <w:t xml:space="preserve">  </w:t>
      </w:r>
      <w:r>
        <w:t>обмена.</w:t>
      </w:r>
      <w:r>
        <w:rPr>
          <w:spacing w:val="40"/>
        </w:rPr>
        <w:t xml:space="preserve">  </w:t>
      </w:r>
      <w:r>
        <w:t>Подготовительный</w:t>
      </w:r>
      <w:r>
        <w:rPr>
          <w:spacing w:val="40"/>
        </w:rPr>
        <w:t xml:space="preserve">  </w:t>
      </w:r>
      <w:r>
        <w:rPr>
          <w:spacing w:val="-2"/>
        </w:rPr>
        <w:t>этап.</w:t>
      </w:r>
    </w:p>
    <w:p w:rsidR="00336F6E" w:rsidRDefault="001D7343">
      <w:pPr>
        <w:pStyle w:val="a3"/>
        <w:spacing w:before="31"/>
      </w:pPr>
      <w:r>
        <w:t>Гликолиз</w:t>
      </w:r>
      <w:r>
        <w:rPr>
          <w:spacing w:val="-2"/>
        </w:rPr>
        <w:t xml:space="preserve"> </w:t>
      </w:r>
      <w:r>
        <w:t>–</w:t>
      </w:r>
      <w:r>
        <w:rPr>
          <w:spacing w:val="-4"/>
        </w:rPr>
        <w:t xml:space="preserve"> </w:t>
      </w:r>
      <w:r>
        <w:t>бескислородное</w:t>
      </w:r>
      <w:r>
        <w:rPr>
          <w:spacing w:val="-4"/>
        </w:rPr>
        <w:t xml:space="preserve"> </w:t>
      </w:r>
      <w:r>
        <w:t>расщепление</w:t>
      </w:r>
      <w:r>
        <w:rPr>
          <w:spacing w:val="-4"/>
        </w:rPr>
        <w:t xml:space="preserve"> </w:t>
      </w:r>
      <w:r>
        <w:rPr>
          <w:spacing w:val="-2"/>
        </w:rPr>
        <w:t>глюкозы.</w:t>
      </w:r>
    </w:p>
    <w:p w:rsidR="00336F6E" w:rsidRDefault="001D7343">
      <w:pPr>
        <w:spacing w:before="43" w:line="276" w:lineRule="auto"/>
        <w:ind w:left="230" w:right="225" w:firstLine="708"/>
        <w:jc w:val="both"/>
        <w:rPr>
          <w:sz w:val="24"/>
        </w:rPr>
      </w:pPr>
      <w:r>
        <w:rPr>
          <w:sz w:val="24"/>
        </w:rPr>
        <w:t>Биологическое</w:t>
      </w:r>
      <w:r>
        <w:rPr>
          <w:spacing w:val="80"/>
          <w:w w:val="150"/>
          <w:sz w:val="24"/>
        </w:rPr>
        <w:t xml:space="preserve">  </w:t>
      </w:r>
      <w:r>
        <w:rPr>
          <w:sz w:val="24"/>
        </w:rPr>
        <w:t>окисление,</w:t>
      </w:r>
      <w:r>
        <w:rPr>
          <w:spacing w:val="80"/>
          <w:w w:val="150"/>
          <w:sz w:val="24"/>
        </w:rPr>
        <w:t xml:space="preserve">  </w:t>
      </w:r>
      <w:r>
        <w:rPr>
          <w:sz w:val="24"/>
        </w:rPr>
        <w:t>или</w:t>
      </w:r>
      <w:r>
        <w:rPr>
          <w:spacing w:val="80"/>
          <w:w w:val="150"/>
          <w:sz w:val="24"/>
        </w:rPr>
        <w:t xml:space="preserve">  </w:t>
      </w:r>
      <w:r>
        <w:rPr>
          <w:sz w:val="24"/>
        </w:rPr>
        <w:t>клеточное</w:t>
      </w:r>
      <w:r>
        <w:rPr>
          <w:spacing w:val="80"/>
          <w:w w:val="150"/>
          <w:sz w:val="24"/>
        </w:rPr>
        <w:t xml:space="preserve">  </w:t>
      </w:r>
      <w:r>
        <w:rPr>
          <w:sz w:val="24"/>
        </w:rPr>
        <w:t>дыхание.</w:t>
      </w:r>
      <w:r>
        <w:rPr>
          <w:spacing w:val="80"/>
          <w:w w:val="150"/>
          <w:sz w:val="24"/>
        </w:rPr>
        <w:t xml:space="preserve">  </w:t>
      </w:r>
      <w:r>
        <w:rPr>
          <w:sz w:val="24"/>
        </w:rPr>
        <w:t>Роль</w:t>
      </w:r>
      <w:r>
        <w:rPr>
          <w:spacing w:val="80"/>
          <w:w w:val="150"/>
          <w:sz w:val="24"/>
        </w:rPr>
        <w:t xml:space="preserve">  </w:t>
      </w:r>
      <w:r>
        <w:rPr>
          <w:sz w:val="24"/>
        </w:rPr>
        <w:t>митохондрий</w:t>
      </w:r>
      <w:r>
        <w:rPr>
          <w:spacing w:val="40"/>
          <w:sz w:val="24"/>
        </w:rPr>
        <w:t xml:space="preserve"> </w:t>
      </w:r>
      <w:r>
        <w:rPr>
          <w:sz w:val="24"/>
        </w:rPr>
        <w:t xml:space="preserve">в процессах биологического окисления. Циклические реакции. Окислительное фосфорилирование. </w:t>
      </w:r>
      <w:r>
        <w:rPr>
          <w:i/>
          <w:sz w:val="24"/>
        </w:rPr>
        <w:t xml:space="preserve">Энергия мембранного градиента протонов. Синтез АТФ: работа протонной АТФ-синтазы. </w:t>
      </w:r>
      <w:r>
        <w:rPr>
          <w:sz w:val="24"/>
        </w:rPr>
        <w:t>Преимущества аэробного пути обмена веществ перед анаэробным. Эффективность энергетического обмена.</w:t>
      </w:r>
    </w:p>
    <w:p w:rsidR="00336F6E" w:rsidRDefault="001D7343">
      <w:pPr>
        <w:pStyle w:val="a3"/>
        <w:spacing w:line="276" w:lineRule="exact"/>
        <w:ind w:left="938"/>
        <w:jc w:val="left"/>
      </w:pPr>
      <w:r>
        <w:rPr>
          <w:spacing w:val="-2"/>
        </w:rPr>
        <w:t>Демонстрации:</w:t>
      </w:r>
    </w:p>
    <w:p w:rsidR="00336F6E" w:rsidRDefault="001D7343">
      <w:pPr>
        <w:pStyle w:val="a3"/>
        <w:tabs>
          <w:tab w:val="left" w:pos="2239"/>
          <w:tab w:val="left" w:pos="3853"/>
          <w:tab w:val="left" w:pos="5749"/>
          <w:tab w:val="left" w:pos="8070"/>
        </w:tabs>
        <w:spacing w:before="41" w:line="276" w:lineRule="auto"/>
        <w:ind w:right="229" w:firstLine="708"/>
        <w:jc w:val="left"/>
      </w:pPr>
      <w:r>
        <w:rPr>
          <w:spacing w:val="-2"/>
        </w:rPr>
        <w:t>Портреты:</w:t>
      </w:r>
      <w:r>
        <w:tab/>
        <w:t>Дж. Пристли,</w:t>
      </w:r>
      <w:r>
        <w:tab/>
        <w:t>К.А. Тимирязев,</w:t>
      </w:r>
      <w:r>
        <w:tab/>
        <w:t>С. Н. Виноградский,</w:t>
      </w:r>
      <w:r>
        <w:tab/>
        <w:t>В.</w:t>
      </w:r>
      <w:r>
        <w:rPr>
          <w:spacing w:val="-13"/>
        </w:rPr>
        <w:t xml:space="preserve"> </w:t>
      </w:r>
      <w:r>
        <w:t>А.</w:t>
      </w:r>
      <w:r>
        <w:rPr>
          <w:spacing w:val="-14"/>
        </w:rPr>
        <w:t xml:space="preserve"> </w:t>
      </w:r>
      <w:r>
        <w:t>Энгельгардт, П. Митчелл, Г.А. Заварзин.</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1D7343">
      <w:pPr>
        <w:pStyle w:val="a3"/>
        <w:spacing w:before="73"/>
        <w:ind w:left="938"/>
        <w:jc w:val="left"/>
      </w:pPr>
      <w:r>
        <w:lastRenderedPageBreak/>
        <w:t>Таблицы</w:t>
      </w:r>
      <w:r>
        <w:rPr>
          <w:spacing w:val="26"/>
        </w:rPr>
        <w:t xml:space="preserve">  </w:t>
      </w:r>
      <w:r>
        <w:t>и</w:t>
      </w:r>
      <w:r>
        <w:rPr>
          <w:spacing w:val="28"/>
        </w:rPr>
        <w:t xml:space="preserve">  </w:t>
      </w:r>
      <w:r>
        <w:t>схемы:</w:t>
      </w:r>
      <w:r>
        <w:rPr>
          <w:spacing w:val="30"/>
        </w:rPr>
        <w:t xml:space="preserve">  </w:t>
      </w:r>
      <w:r>
        <w:t>«Фотосинтез»,</w:t>
      </w:r>
      <w:r>
        <w:rPr>
          <w:spacing w:val="30"/>
        </w:rPr>
        <w:t xml:space="preserve">  </w:t>
      </w:r>
      <w:r>
        <w:t>«Энергетический</w:t>
      </w:r>
      <w:r>
        <w:rPr>
          <w:spacing w:val="27"/>
        </w:rPr>
        <w:t xml:space="preserve">  </w:t>
      </w:r>
      <w:r>
        <w:t>обмен»,</w:t>
      </w:r>
      <w:r>
        <w:rPr>
          <w:spacing w:val="31"/>
        </w:rPr>
        <w:t xml:space="preserve">  </w:t>
      </w:r>
      <w:r>
        <w:t>«Биосинтез</w:t>
      </w:r>
      <w:r>
        <w:rPr>
          <w:spacing w:val="27"/>
        </w:rPr>
        <w:t xml:space="preserve">  </w:t>
      </w:r>
      <w:r>
        <w:rPr>
          <w:spacing w:val="-2"/>
        </w:rPr>
        <w:t>белка»,</w:t>
      </w:r>
    </w:p>
    <w:p w:rsidR="00336F6E" w:rsidRDefault="001D7343">
      <w:pPr>
        <w:pStyle w:val="a3"/>
        <w:spacing w:before="41"/>
        <w:jc w:val="left"/>
      </w:pPr>
      <w:r>
        <w:t>«Строение</w:t>
      </w:r>
      <w:r>
        <w:rPr>
          <w:spacing w:val="-7"/>
        </w:rPr>
        <w:t xml:space="preserve"> </w:t>
      </w:r>
      <w:r>
        <w:t>фермента»,</w:t>
      </w:r>
      <w:r>
        <w:rPr>
          <w:spacing w:val="-1"/>
        </w:rPr>
        <w:t xml:space="preserve"> </w:t>
      </w:r>
      <w:r>
        <w:rPr>
          <w:spacing w:val="-2"/>
        </w:rPr>
        <w:t>«Хемосинтез».</w:t>
      </w:r>
    </w:p>
    <w:p w:rsidR="00336F6E" w:rsidRDefault="001D7343">
      <w:pPr>
        <w:pStyle w:val="a3"/>
        <w:spacing w:before="41" w:line="278" w:lineRule="auto"/>
        <w:ind w:firstLine="708"/>
        <w:jc w:val="left"/>
      </w:pPr>
      <w:r>
        <w:t>Оборудование:</w:t>
      </w:r>
      <w:r>
        <w:rPr>
          <w:spacing w:val="40"/>
        </w:rPr>
        <w:t xml:space="preserve"> </w:t>
      </w:r>
      <w:r>
        <w:t>световой</w:t>
      </w:r>
      <w:r>
        <w:rPr>
          <w:spacing w:val="40"/>
        </w:rPr>
        <w:t xml:space="preserve"> </w:t>
      </w:r>
      <w:r>
        <w:t>микроскоп,</w:t>
      </w:r>
      <w:r>
        <w:rPr>
          <w:spacing w:val="40"/>
        </w:rPr>
        <w:t xml:space="preserve"> </w:t>
      </w:r>
      <w:r>
        <w:t>оборудование</w:t>
      </w:r>
      <w:r>
        <w:rPr>
          <w:spacing w:val="40"/>
        </w:rPr>
        <w:t xml:space="preserve"> </w:t>
      </w:r>
      <w:r>
        <w:t>для</w:t>
      </w:r>
      <w:r>
        <w:rPr>
          <w:spacing w:val="40"/>
        </w:rPr>
        <w:t xml:space="preserve"> </w:t>
      </w:r>
      <w:r>
        <w:t>приготовления</w:t>
      </w:r>
      <w:r>
        <w:rPr>
          <w:spacing w:val="40"/>
        </w:rPr>
        <w:t xml:space="preserve"> </w:t>
      </w:r>
      <w:r>
        <w:t>постоянных</w:t>
      </w:r>
      <w:r>
        <w:rPr>
          <w:spacing w:val="40"/>
        </w:rPr>
        <w:t xml:space="preserve"> </w:t>
      </w:r>
      <w:r>
        <w:t>и временных микропрепаратов.</w:t>
      </w:r>
    </w:p>
    <w:p w:rsidR="00336F6E" w:rsidRDefault="001D7343">
      <w:pPr>
        <w:pStyle w:val="a3"/>
        <w:tabs>
          <w:tab w:val="left" w:pos="2757"/>
          <w:tab w:val="left" w:pos="3831"/>
          <w:tab w:val="left" w:pos="5316"/>
          <w:tab w:val="left" w:pos="7323"/>
          <w:tab w:val="left" w:pos="8870"/>
        </w:tabs>
        <w:spacing w:line="276" w:lineRule="auto"/>
        <w:ind w:right="226" w:firstLine="708"/>
        <w:jc w:val="left"/>
      </w:pPr>
      <w:r>
        <w:rPr>
          <w:spacing w:val="-2"/>
        </w:rPr>
        <w:t>Лабораторная</w:t>
      </w:r>
      <w:r>
        <w:tab/>
      </w:r>
      <w:r>
        <w:rPr>
          <w:spacing w:val="-2"/>
        </w:rPr>
        <w:t>работа</w:t>
      </w:r>
      <w:r>
        <w:tab/>
      </w:r>
      <w:r>
        <w:rPr>
          <w:spacing w:val="-2"/>
        </w:rPr>
        <w:t>«Изучение</w:t>
      </w:r>
      <w:r>
        <w:tab/>
      </w:r>
      <w:r>
        <w:rPr>
          <w:spacing w:val="-2"/>
        </w:rPr>
        <w:t>каталитической</w:t>
      </w:r>
      <w:r>
        <w:tab/>
      </w:r>
      <w:r>
        <w:rPr>
          <w:spacing w:val="-2"/>
        </w:rPr>
        <w:t>активности</w:t>
      </w:r>
      <w:r>
        <w:tab/>
      </w:r>
      <w:r>
        <w:rPr>
          <w:spacing w:val="-2"/>
        </w:rPr>
        <w:t xml:space="preserve">ферментов </w:t>
      </w:r>
      <w:r>
        <w:t>(на примере амилазы или каталазы)».</w:t>
      </w:r>
    </w:p>
    <w:p w:rsidR="00336F6E" w:rsidRDefault="001D7343">
      <w:pPr>
        <w:pStyle w:val="a3"/>
        <w:spacing w:line="278" w:lineRule="auto"/>
        <w:ind w:firstLine="708"/>
        <w:jc w:val="left"/>
      </w:pPr>
      <w:r>
        <w:t>Лабораторная работа «Изучение ферментативного расщепления пероксида водорода в растительных и животных клетках».</w:t>
      </w:r>
    </w:p>
    <w:p w:rsidR="00336F6E" w:rsidRDefault="001D7343">
      <w:pPr>
        <w:pStyle w:val="a3"/>
        <w:spacing w:line="276" w:lineRule="auto"/>
        <w:ind w:left="938" w:right="422"/>
        <w:jc w:val="left"/>
      </w:pPr>
      <w:r>
        <w:t>Лабораторная</w:t>
      </w:r>
      <w:r>
        <w:rPr>
          <w:spacing w:val="-6"/>
        </w:rPr>
        <w:t xml:space="preserve"> </w:t>
      </w:r>
      <w:r>
        <w:t>работа</w:t>
      </w:r>
      <w:r>
        <w:rPr>
          <w:spacing w:val="-3"/>
        </w:rPr>
        <w:t xml:space="preserve"> </w:t>
      </w:r>
      <w:r>
        <w:t>«Сравнение</w:t>
      </w:r>
      <w:r>
        <w:rPr>
          <w:spacing w:val="-7"/>
        </w:rPr>
        <w:t xml:space="preserve"> </w:t>
      </w:r>
      <w:r>
        <w:t>процессов</w:t>
      </w:r>
      <w:r>
        <w:rPr>
          <w:spacing w:val="-7"/>
        </w:rPr>
        <w:t xml:space="preserve"> </w:t>
      </w:r>
      <w:r>
        <w:t>фотосинтеза</w:t>
      </w:r>
      <w:r>
        <w:rPr>
          <w:spacing w:val="-7"/>
        </w:rPr>
        <w:t xml:space="preserve"> </w:t>
      </w:r>
      <w:r>
        <w:t>и</w:t>
      </w:r>
      <w:r>
        <w:rPr>
          <w:spacing w:val="-8"/>
        </w:rPr>
        <w:t xml:space="preserve"> </w:t>
      </w:r>
      <w:r>
        <w:t>хемосинтеза». Лабораторная работа «Сравнение процессов брожения и дыхания».</w:t>
      </w:r>
    </w:p>
    <w:p w:rsidR="00336F6E" w:rsidRDefault="001D7343">
      <w:pPr>
        <w:pStyle w:val="a3"/>
        <w:spacing w:line="275" w:lineRule="exact"/>
        <w:ind w:left="938"/>
        <w:jc w:val="left"/>
      </w:pPr>
      <w:r>
        <w:t>Тема</w:t>
      </w:r>
      <w:r>
        <w:rPr>
          <w:spacing w:val="-3"/>
        </w:rPr>
        <w:t xml:space="preserve"> </w:t>
      </w:r>
      <w:r>
        <w:t>7.</w:t>
      </w:r>
      <w:r>
        <w:rPr>
          <w:spacing w:val="-2"/>
        </w:rPr>
        <w:t xml:space="preserve"> </w:t>
      </w:r>
      <w:r>
        <w:t>Наследственная</w:t>
      </w:r>
      <w:r>
        <w:rPr>
          <w:spacing w:val="-1"/>
        </w:rPr>
        <w:t xml:space="preserve"> </w:t>
      </w:r>
      <w:r>
        <w:t>информация</w:t>
      </w:r>
      <w:r>
        <w:rPr>
          <w:spacing w:val="-4"/>
        </w:rPr>
        <w:t xml:space="preserve"> </w:t>
      </w:r>
      <w:r>
        <w:t>и</w:t>
      </w:r>
      <w:r>
        <w:rPr>
          <w:spacing w:val="-2"/>
        </w:rPr>
        <w:t xml:space="preserve"> </w:t>
      </w:r>
      <w:r>
        <w:t>реализация</w:t>
      </w:r>
      <w:r>
        <w:rPr>
          <w:spacing w:val="-1"/>
        </w:rPr>
        <w:t xml:space="preserve"> </w:t>
      </w:r>
      <w:r>
        <w:t>её</w:t>
      </w:r>
      <w:r>
        <w:rPr>
          <w:spacing w:val="-3"/>
        </w:rPr>
        <w:t xml:space="preserve"> </w:t>
      </w:r>
      <w:r>
        <w:t>в</w:t>
      </w:r>
      <w:r>
        <w:rPr>
          <w:spacing w:val="-2"/>
        </w:rPr>
        <w:t xml:space="preserve"> </w:t>
      </w:r>
      <w:r>
        <w:t>клетке</w:t>
      </w:r>
      <w:r>
        <w:rPr>
          <w:spacing w:val="-3"/>
        </w:rPr>
        <w:t xml:space="preserve"> </w:t>
      </w:r>
      <w:r>
        <w:t>(9</w:t>
      </w:r>
      <w:r>
        <w:rPr>
          <w:spacing w:val="-1"/>
        </w:rPr>
        <w:t xml:space="preserve"> </w:t>
      </w:r>
      <w:r>
        <w:rPr>
          <w:spacing w:val="-5"/>
        </w:rPr>
        <w:t>ч).</w:t>
      </w:r>
    </w:p>
    <w:p w:rsidR="00336F6E" w:rsidRDefault="001D7343">
      <w:pPr>
        <w:spacing w:before="34" w:line="276" w:lineRule="auto"/>
        <w:ind w:left="230" w:right="230" w:firstLine="708"/>
        <w:jc w:val="both"/>
        <w:rPr>
          <w:i/>
          <w:sz w:val="24"/>
        </w:rPr>
      </w:pPr>
      <w:r>
        <w:rPr>
          <w:sz w:val="24"/>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Pr>
          <w:i/>
          <w:sz w:val="24"/>
        </w:rPr>
        <w:t>Созревание матричных РНК в эукариотической клетке. Некодирующие РНК.</w:t>
      </w:r>
    </w:p>
    <w:p w:rsidR="00336F6E" w:rsidRDefault="001D7343">
      <w:pPr>
        <w:pStyle w:val="a3"/>
        <w:spacing w:line="276" w:lineRule="auto"/>
        <w:ind w:right="225" w:firstLine="708"/>
      </w:pPr>
      <w: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336F6E" w:rsidRDefault="001D7343">
      <w:pPr>
        <w:spacing w:line="276" w:lineRule="auto"/>
        <w:ind w:left="230" w:right="224" w:firstLine="708"/>
        <w:jc w:val="both"/>
        <w:rPr>
          <w:sz w:val="24"/>
        </w:rPr>
      </w:pPr>
      <w:r>
        <w:rPr>
          <w:i/>
          <w:sz w:val="24"/>
        </w:rPr>
        <w:t>Современные</w:t>
      </w:r>
      <w:r>
        <w:rPr>
          <w:i/>
          <w:spacing w:val="71"/>
          <w:sz w:val="24"/>
        </w:rPr>
        <w:t xml:space="preserve">   </w:t>
      </w:r>
      <w:r>
        <w:rPr>
          <w:i/>
          <w:sz w:val="24"/>
        </w:rPr>
        <w:t>представления</w:t>
      </w:r>
      <w:r>
        <w:rPr>
          <w:i/>
          <w:spacing w:val="71"/>
          <w:sz w:val="24"/>
        </w:rPr>
        <w:t xml:space="preserve">   </w:t>
      </w:r>
      <w:r>
        <w:rPr>
          <w:i/>
          <w:sz w:val="24"/>
        </w:rPr>
        <w:t>о</w:t>
      </w:r>
      <w:r>
        <w:rPr>
          <w:i/>
          <w:spacing w:val="71"/>
          <w:sz w:val="24"/>
        </w:rPr>
        <w:t xml:space="preserve">   </w:t>
      </w:r>
      <w:r>
        <w:rPr>
          <w:i/>
          <w:sz w:val="24"/>
        </w:rPr>
        <w:t>строении</w:t>
      </w:r>
      <w:r>
        <w:rPr>
          <w:i/>
          <w:spacing w:val="71"/>
          <w:sz w:val="24"/>
        </w:rPr>
        <w:t xml:space="preserve">   </w:t>
      </w:r>
      <w:r>
        <w:rPr>
          <w:i/>
          <w:sz w:val="24"/>
        </w:rPr>
        <w:t>генов</w:t>
      </w:r>
      <w:r>
        <w:rPr>
          <w:sz w:val="24"/>
        </w:rPr>
        <w:t>.</w:t>
      </w:r>
      <w:r>
        <w:rPr>
          <w:spacing w:val="71"/>
          <w:sz w:val="24"/>
        </w:rPr>
        <w:t xml:space="preserve">   </w:t>
      </w:r>
      <w:r>
        <w:rPr>
          <w:sz w:val="24"/>
        </w:rPr>
        <w:t>Организация</w:t>
      </w:r>
      <w:r>
        <w:rPr>
          <w:spacing w:val="71"/>
          <w:sz w:val="24"/>
        </w:rPr>
        <w:t xml:space="preserve">   </w:t>
      </w:r>
      <w:r>
        <w:rPr>
          <w:sz w:val="24"/>
        </w:rPr>
        <w:t>генома у</w:t>
      </w:r>
      <w:r>
        <w:rPr>
          <w:spacing w:val="80"/>
          <w:sz w:val="24"/>
        </w:rPr>
        <w:t xml:space="preserve"> </w:t>
      </w:r>
      <w:r>
        <w:rPr>
          <w:sz w:val="24"/>
        </w:rPr>
        <w:t>прокариот</w:t>
      </w:r>
      <w:r>
        <w:rPr>
          <w:spacing w:val="80"/>
          <w:sz w:val="24"/>
        </w:rPr>
        <w:t xml:space="preserve"> </w:t>
      </w:r>
      <w:r>
        <w:rPr>
          <w:sz w:val="24"/>
        </w:rPr>
        <w:t>и</w:t>
      </w:r>
      <w:r>
        <w:rPr>
          <w:spacing w:val="80"/>
          <w:sz w:val="24"/>
        </w:rPr>
        <w:t xml:space="preserve"> </w:t>
      </w:r>
      <w:r>
        <w:rPr>
          <w:sz w:val="24"/>
        </w:rPr>
        <w:t>эукариот.</w:t>
      </w:r>
      <w:r>
        <w:rPr>
          <w:spacing w:val="80"/>
          <w:sz w:val="24"/>
        </w:rPr>
        <w:t xml:space="preserve"> </w:t>
      </w:r>
      <w:r>
        <w:rPr>
          <w:sz w:val="24"/>
        </w:rPr>
        <w:t>Регуляция</w:t>
      </w:r>
      <w:r>
        <w:rPr>
          <w:spacing w:val="80"/>
          <w:sz w:val="24"/>
        </w:rPr>
        <w:t xml:space="preserve"> </w:t>
      </w:r>
      <w:r>
        <w:rPr>
          <w:sz w:val="24"/>
        </w:rPr>
        <w:t>активности</w:t>
      </w:r>
      <w:r>
        <w:rPr>
          <w:spacing w:val="80"/>
          <w:sz w:val="24"/>
        </w:rPr>
        <w:t xml:space="preserve"> </w:t>
      </w:r>
      <w:r>
        <w:rPr>
          <w:sz w:val="24"/>
        </w:rPr>
        <w:t>генов</w:t>
      </w:r>
      <w:r>
        <w:rPr>
          <w:spacing w:val="80"/>
          <w:sz w:val="24"/>
        </w:rPr>
        <w:t xml:space="preserve"> </w:t>
      </w:r>
      <w:r>
        <w:rPr>
          <w:sz w:val="24"/>
        </w:rPr>
        <w:t>у</w:t>
      </w:r>
      <w:r>
        <w:rPr>
          <w:spacing w:val="80"/>
          <w:sz w:val="24"/>
        </w:rPr>
        <w:t xml:space="preserve"> </w:t>
      </w:r>
      <w:r>
        <w:rPr>
          <w:sz w:val="24"/>
        </w:rPr>
        <w:t>прокариот.</w:t>
      </w:r>
      <w:r>
        <w:rPr>
          <w:spacing w:val="80"/>
          <w:sz w:val="24"/>
        </w:rPr>
        <w:t xml:space="preserve"> </w:t>
      </w:r>
      <w:r>
        <w:rPr>
          <w:sz w:val="24"/>
        </w:rPr>
        <w:t>Гипотеза</w:t>
      </w:r>
      <w:r>
        <w:rPr>
          <w:spacing w:val="80"/>
          <w:sz w:val="24"/>
        </w:rPr>
        <w:t xml:space="preserve"> </w:t>
      </w:r>
      <w:r>
        <w:rPr>
          <w:sz w:val="24"/>
        </w:rPr>
        <w:t>оперона (Ф.</w:t>
      </w:r>
      <w:r>
        <w:rPr>
          <w:spacing w:val="-1"/>
          <w:sz w:val="24"/>
        </w:rPr>
        <w:t xml:space="preserve"> </w:t>
      </w:r>
      <w:r>
        <w:rPr>
          <w:sz w:val="24"/>
        </w:rPr>
        <w:t>Жакоб,</w:t>
      </w:r>
      <w:r>
        <w:rPr>
          <w:spacing w:val="40"/>
          <w:sz w:val="24"/>
        </w:rPr>
        <w:t xml:space="preserve"> </w:t>
      </w:r>
      <w:r>
        <w:rPr>
          <w:sz w:val="24"/>
        </w:rPr>
        <w:t>Ж.</w:t>
      </w:r>
      <w:r>
        <w:rPr>
          <w:spacing w:val="-1"/>
          <w:sz w:val="24"/>
        </w:rPr>
        <w:t xml:space="preserve"> </w:t>
      </w:r>
      <w:r>
        <w:rPr>
          <w:sz w:val="24"/>
        </w:rPr>
        <w:t>Мано).</w:t>
      </w:r>
      <w:r>
        <w:rPr>
          <w:spacing w:val="40"/>
          <w:sz w:val="24"/>
        </w:rPr>
        <w:t xml:space="preserve"> </w:t>
      </w:r>
      <w:r>
        <w:rPr>
          <w:i/>
          <w:sz w:val="24"/>
        </w:rPr>
        <w:t>Молекулярные</w:t>
      </w:r>
      <w:r>
        <w:rPr>
          <w:i/>
          <w:spacing w:val="40"/>
          <w:sz w:val="24"/>
        </w:rPr>
        <w:t xml:space="preserve"> </w:t>
      </w:r>
      <w:r>
        <w:rPr>
          <w:i/>
          <w:sz w:val="24"/>
        </w:rPr>
        <w:t>механизмы</w:t>
      </w:r>
      <w:r>
        <w:rPr>
          <w:i/>
          <w:spacing w:val="40"/>
          <w:sz w:val="24"/>
        </w:rPr>
        <w:t xml:space="preserve"> </w:t>
      </w:r>
      <w:r>
        <w:rPr>
          <w:i/>
          <w:sz w:val="24"/>
        </w:rPr>
        <w:t>экспрессии</w:t>
      </w:r>
      <w:r>
        <w:rPr>
          <w:i/>
          <w:spacing w:val="40"/>
          <w:sz w:val="24"/>
        </w:rPr>
        <w:t xml:space="preserve"> </w:t>
      </w:r>
      <w:r>
        <w:rPr>
          <w:i/>
          <w:sz w:val="24"/>
        </w:rPr>
        <w:t>генов</w:t>
      </w:r>
      <w:r>
        <w:rPr>
          <w:i/>
          <w:spacing w:val="40"/>
          <w:sz w:val="24"/>
        </w:rPr>
        <w:t xml:space="preserve"> </w:t>
      </w:r>
      <w:r>
        <w:rPr>
          <w:i/>
          <w:sz w:val="24"/>
        </w:rPr>
        <w:t>у</w:t>
      </w:r>
      <w:r>
        <w:rPr>
          <w:i/>
          <w:spacing w:val="40"/>
          <w:sz w:val="24"/>
        </w:rPr>
        <w:t xml:space="preserve"> </w:t>
      </w:r>
      <w:r>
        <w:rPr>
          <w:i/>
          <w:sz w:val="24"/>
        </w:rPr>
        <w:t>эукариот.</w:t>
      </w:r>
      <w:r>
        <w:rPr>
          <w:i/>
          <w:spacing w:val="40"/>
          <w:sz w:val="24"/>
        </w:rPr>
        <w:t xml:space="preserve"> </w:t>
      </w:r>
      <w:r>
        <w:rPr>
          <w:i/>
          <w:sz w:val="24"/>
        </w:rPr>
        <w:t>Роль хроматина в регуляции работы генов</w:t>
      </w:r>
      <w:r>
        <w:rPr>
          <w:sz w:val="24"/>
        </w:rPr>
        <w:t xml:space="preserve">. Регуляция обменных процессов в клетке. Клеточный </w:t>
      </w:r>
      <w:r>
        <w:rPr>
          <w:spacing w:val="-2"/>
          <w:sz w:val="24"/>
        </w:rPr>
        <w:t>гомеостаз.</w:t>
      </w:r>
    </w:p>
    <w:p w:rsidR="00336F6E" w:rsidRDefault="001D7343">
      <w:pPr>
        <w:spacing w:line="276" w:lineRule="auto"/>
        <w:ind w:left="230" w:right="229" w:firstLine="708"/>
        <w:jc w:val="both"/>
        <w:rPr>
          <w:sz w:val="24"/>
        </w:rPr>
      </w:pPr>
      <w:r>
        <w:rPr>
          <w:sz w:val="24"/>
        </w:rPr>
        <w:t xml:space="preserve">Вирусы – неклеточные формы жизни и облигатные паразиты. Строение простых и сложных вирусов, ретровирусов, бактериофагов. </w:t>
      </w:r>
      <w:r>
        <w:rPr>
          <w:i/>
          <w:sz w:val="24"/>
        </w:rPr>
        <w:t>Жизненный цикл ДНК-содержащих вирусов, РНК-содержащих вирусов, бактериофагов. Обратная транскрипция, ревертаза, интеграза</w:t>
      </w:r>
      <w:r>
        <w:rPr>
          <w:sz w:val="24"/>
        </w:rPr>
        <w:t>.</w:t>
      </w:r>
    </w:p>
    <w:p w:rsidR="00336F6E" w:rsidRDefault="001D7343">
      <w:pPr>
        <w:pStyle w:val="a3"/>
        <w:spacing w:line="276" w:lineRule="auto"/>
        <w:ind w:right="228" w:firstLine="708"/>
      </w:pPr>
      <w:r>
        <w:t>Вирусные заболевания человека, животных, растений. СПИД, COVID-19, социальные</w:t>
      </w:r>
      <w:r>
        <w:rPr>
          <w:spacing w:val="80"/>
        </w:rPr>
        <w:t xml:space="preserve"> </w:t>
      </w:r>
      <w:r>
        <w:t>и медицинские проблемы.</w:t>
      </w:r>
    </w:p>
    <w:p w:rsidR="00336F6E" w:rsidRDefault="001D7343">
      <w:pPr>
        <w:spacing w:before="1" w:line="276" w:lineRule="auto"/>
        <w:ind w:left="230" w:right="228" w:firstLine="708"/>
        <w:jc w:val="both"/>
        <w:rPr>
          <w:i/>
          <w:sz w:val="24"/>
        </w:rPr>
      </w:pPr>
      <w:r>
        <w:rPr>
          <w:i/>
          <w:sz w:val="24"/>
        </w:rPr>
        <w:t>Биоинформатика: интеграция и анализ больших массивов («bigdata») структурных биологических данных</w:t>
      </w:r>
      <w:r>
        <w:rPr>
          <w:sz w:val="24"/>
        </w:rPr>
        <w:t xml:space="preserve">. </w:t>
      </w:r>
      <w:r>
        <w:rPr>
          <w:i/>
          <w:sz w:val="24"/>
        </w:rPr>
        <w:t>Нанотехнологии в биологии и медицине. Программируемые функции белков. Способы доставки лекарств.</w:t>
      </w:r>
    </w:p>
    <w:p w:rsidR="00336F6E" w:rsidRDefault="001D7343">
      <w:pPr>
        <w:pStyle w:val="a3"/>
        <w:spacing w:line="274" w:lineRule="exact"/>
        <w:ind w:left="938"/>
        <w:jc w:val="left"/>
      </w:pPr>
      <w:r>
        <w:rPr>
          <w:spacing w:val="-2"/>
        </w:rPr>
        <w:t>Демонстрации:</w:t>
      </w:r>
    </w:p>
    <w:p w:rsidR="00336F6E" w:rsidRDefault="001D7343">
      <w:pPr>
        <w:pStyle w:val="a3"/>
        <w:spacing w:before="43"/>
        <w:ind w:left="938"/>
        <w:jc w:val="left"/>
      </w:pPr>
      <w:r>
        <w:t>Портреты:</w:t>
      </w:r>
      <w:r>
        <w:rPr>
          <w:spacing w:val="-3"/>
        </w:rPr>
        <w:t xml:space="preserve"> </w:t>
      </w:r>
      <w:r>
        <w:t>Н.К.</w:t>
      </w:r>
      <w:r>
        <w:rPr>
          <w:spacing w:val="-1"/>
        </w:rPr>
        <w:t xml:space="preserve"> </w:t>
      </w:r>
      <w:r>
        <w:t>Кольцов,</w:t>
      </w:r>
      <w:r>
        <w:rPr>
          <w:spacing w:val="-2"/>
        </w:rPr>
        <w:t xml:space="preserve"> </w:t>
      </w:r>
      <w:r>
        <w:t>Д.И.</w:t>
      </w:r>
      <w:r>
        <w:rPr>
          <w:spacing w:val="-1"/>
        </w:rPr>
        <w:t xml:space="preserve"> </w:t>
      </w:r>
      <w:r>
        <w:rPr>
          <w:spacing w:val="-2"/>
        </w:rPr>
        <w:t>Ивановский.</w:t>
      </w:r>
    </w:p>
    <w:p w:rsidR="00336F6E" w:rsidRDefault="001D7343">
      <w:pPr>
        <w:pStyle w:val="a3"/>
        <w:tabs>
          <w:tab w:val="left" w:pos="2163"/>
          <w:tab w:val="left" w:pos="2605"/>
          <w:tab w:val="left" w:pos="3634"/>
          <w:tab w:val="left" w:pos="5116"/>
          <w:tab w:val="left" w:pos="6181"/>
          <w:tab w:val="left" w:pos="8029"/>
          <w:tab w:val="left" w:pos="8881"/>
        </w:tabs>
        <w:spacing w:before="41"/>
        <w:ind w:left="938"/>
        <w:jc w:val="left"/>
      </w:pPr>
      <w:r>
        <w:rPr>
          <w:spacing w:val="-2"/>
        </w:rPr>
        <w:t>Таблицы</w:t>
      </w:r>
      <w:r>
        <w:tab/>
      </w:r>
      <w:r>
        <w:rPr>
          <w:spacing w:val="-10"/>
        </w:rPr>
        <w:t>и</w:t>
      </w:r>
      <w:r>
        <w:tab/>
      </w:r>
      <w:r>
        <w:rPr>
          <w:spacing w:val="-2"/>
        </w:rPr>
        <w:t>схемы:</w:t>
      </w:r>
      <w:r>
        <w:tab/>
      </w:r>
      <w:r>
        <w:rPr>
          <w:spacing w:val="-2"/>
        </w:rPr>
        <w:t>«Биосинтез</w:t>
      </w:r>
      <w:r>
        <w:tab/>
      </w:r>
      <w:r>
        <w:rPr>
          <w:spacing w:val="-2"/>
        </w:rPr>
        <w:t>белка»,</w:t>
      </w:r>
      <w:r>
        <w:tab/>
      </w:r>
      <w:r>
        <w:rPr>
          <w:spacing w:val="-2"/>
        </w:rPr>
        <w:t>«Генетический</w:t>
      </w:r>
      <w:r>
        <w:tab/>
      </w:r>
      <w:r>
        <w:rPr>
          <w:spacing w:val="-2"/>
        </w:rPr>
        <w:t>код»,</w:t>
      </w:r>
      <w:r>
        <w:tab/>
      </w:r>
      <w:r>
        <w:rPr>
          <w:spacing w:val="-2"/>
        </w:rPr>
        <w:t>«Вирусы»,</w:t>
      </w:r>
    </w:p>
    <w:p w:rsidR="00336F6E" w:rsidRDefault="001D7343">
      <w:pPr>
        <w:pStyle w:val="a3"/>
        <w:spacing w:before="41"/>
        <w:jc w:val="left"/>
      </w:pPr>
      <w:r>
        <w:rPr>
          <w:spacing w:val="-2"/>
        </w:rPr>
        <w:t>«Бактериофаги».</w:t>
      </w:r>
    </w:p>
    <w:p w:rsidR="00336F6E" w:rsidRDefault="001D7343">
      <w:pPr>
        <w:pStyle w:val="a3"/>
        <w:spacing w:before="41" w:line="278" w:lineRule="auto"/>
        <w:ind w:left="938" w:right="4060"/>
        <w:jc w:val="left"/>
      </w:pPr>
      <w:r>
        <w:t>Практическая</w:t>
      </w:r>
      <w:r>
        <w:rPr>
          <w:spacing w:val="-10"/>
        </w:rPr>
        <w:t xml:space="preserve"> </w:t>
      </w:r>
      <w:r>
        <w:t>работа</w:t>
      </w:r>
      <w:r>
        <w:rPr>
          <w:spacing w:val="-7"/>
        </w:rPr>
        <w:t xml:space="preserve"> </w:t>
      </w:r>
      <w:r>
        <w:t>«Создание</w:t>
      </w:r>
      <w:r>
        <w:rPr>
          <w:spacing w:val="-11"/>
        </w:rPr>
        <w:t xml:space="preserve"> </w:t>
      </w:r>
      <w:r>
        <w:t>модели</w:t>
      </w:r>
      <w:r>
        <w:rPr>
          <w:spacing w:val="-9"/>
        </w:rPr>
        <w:t xml:space="preserve"> </w:t>
      </w:r>
      <w:r>
        <w:t>вируса». Тема 8. Жизненный цикл клетки (6 ч).</w:t>
      </w:r>
    </w:p>
    <w:p w:rsidR="00336F6E" w:rsidRDefault="001D7343">
      <w:pPr>
        <w:pStyle w:val="a3"/>
        <w:spacing w:line="276" w:lineRule="auto"/>
        <w:ind w:right="231" w:firstLine="708"/>
      </w:pPr>
      <w:r>
        <w:t>Клеточный цикл, его периоды и регуляция. Интерфаза и митоз. Особенности</w:t>
      </w:r>
      <w:r>
        <w:rPr>
          <w:spacing w:val="40"/>
        </w:rPr>
        <w:t xml:space="preserve"> </w:t>
      </w:r>
      <w:r>
        <w:t xml:space="preserve">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w:t>
      </w:r>
      <w:r>
        <w:rPr>
          <w:spacing w:val="-2"/>
        </w:rPr>
        <w:t>интерфазы.</w:t>
      </w:r>
    </w:p>
    <w:p w:rsidR="00336F6E" w:rsidRDefault="001D7343">
      <w:pPr>
        <w:pStyle w:val="a3"/>
        <w:spacing w:line="276" w:lineRule="auto"/>
        <w:ind w:right="223" w:firstLine="708"/>
      </w:pPr>
      <w:r>
        <w:t>Матричный синтез ДНК – репликация. Принципы репликации ДНК: комплементарность, полуконсервативный синтез, антипараллельность. Механизм репликации ДНК.</w:t>
      </w:r>
      <w:r>
        <w:rPr>
          <w:spacing w:val="-3"/>
        </w:rPr>
        <w:t xml:space="preserve"> </w:t>
      </w:r>
      <w:r>
        <w:t>Хромосомы.</w:t>
      </w:r>
      <w:r>
        <w:rPr>
          <w:spacing w:val="-2"/>
        </w:rPr>
        <w:t xml:space="preserve"> </w:t>
      </w:r>
      <w:r>
        <w:t>Строение</w:t>
      </w:r>
      <w:r>
        <w:rPr>
          <w:spacing w:val="-4"/>
        </w:rPr>
        <w:t xml:space="preserve"> </w:t>
      </w:r>
      <w:r>
        <w:t>хромосом. Теломеры</w:t>
      </w:r>
      <w:r>
        <w:rPr>
          <w:spacing w:val="-2"/>
        </w:rPr>
        <w:t xml:space="preserve"> </w:t>
      </w:r>
      <w:r>
        <w:t>и теломераза.</w:t>
      </w:r>
      <w:r>
        <w:rPr>
          <w:spacing w:val="-1"/>
        </w:rPr>
        <w:t xml:space="preserve"> </w:t>
      </w:r>
      <w:r>
        <w:t>Хромосомный</w:t>
      </w:r>
      <w:r>
        <w:rPr>
          <w:spacing w:val="-1"/>
        </w:rPr>
        <w:t xml:space="preserve"> </w:t>
      </w:r>
      <w:r>
        <w:t>набор клетки</w:t>
      </w:r>
      <w:r>
        <w:rPr>
          <w:spacing w:val="7"/>
        </w:rPr>
        <w:t xml:space="preserve"> </w:t>
      </w:r>
      <w:r>
        <w:rPr>
          <w:spacing w:val="-10"/>
        </w:rPr>
        <w:t>–</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4"/>
        <w:jc w:val="left"/>
      </w:pPr>
      <w:r>
        <w:lastRenderedPageBreak/>
        <w:t xml:space="preserve">кариотип. Диплоидный и гаплоидный наборы хромосом. Гомологичные хромосомы. Половые </w:t>
      </w:r>
      <w:r>
        <w:rPr>
          <w:spacing w:val="-2"/>
        </w:rPr>
        <w:t>хромосомы.</w:t>
      </w:r>
    </w:p>
    <w:p w:rsidR="00336F6E" w:rsidRDefault="001D7343">
      <w:pPr>
        <w:pStyle w:val="a3"/>
        <w:spacing w:line="275" w:lineRule="exact"/>
        <w:ind w:left="938"/>
        <w:jc w:val="left"/>
      </w:pPr>
      <w:r>
        <w:t>Деление</w:t>
      </w:r>
      <w:r>
        <w:rPr>
          <w:spacing w:val="-2"/>
        </w:rPr>
        <w:t xml:space="preserve"> </w:t>
      </w:r>
      <w:r>
        <w:t>клетки</w:t>
      </w:r>
      <w:r>
        <w:rPr>
          <w:spacing w:val="3"/>
        </w:rPr>
        <w:t xml:space="preserve"> </w:t>
      </w:r>
      <w:r>
        <w:t>–</w:t>
      </w:r>
      <w:r>
        <w:rPr>
          <w:spacing w:val="2"/>
        </w:rPr>
        <w:t xml:space="preserve"> </w:t>
      </w:r>
      <w:r>
        <w:t>митоз.</w:t>
      </w:r>
      <w:r>
        <w:rPr>
          <w:spacing w:val="1"/>
        </w:rPr>
        <w:t xml:space="preserve"> </w:t>
      </w:r>
      <w:r>
        <w:t>Стадии</w:t>
      </w:r>
      <w:r>
        <w:rPr>
          <w:spacing w:val="3"/>
        </w:rPr>
        <w:t xml:space="preserve"> </w:t>
      </w:r>
      <w:r>
        <w:t>митоза</w:t>
      </w:r>
      <w:r>
        <w:rPr>
          <w:spacing w:val="-1"/>
        </w:rPr>
        <w:t xml:space="preserve"> </w:t>
      </w:r>
      <w:r>
        <w:t>и</w:t>
      </w:r>
      <w:r>
        <w:rPr>
          <w:spacing w:val="1"/>
        </w:rPr>
        <w:t xml:space="preserve"> </w:t>
      </w:r>
      <w:r>
        <w:t>происходящие</w:t>
      </w:r>
      <w:r>
        <w:rPr>
          <w:spacing w:val="1"/>
        </w:rPr>
        <w:t xml:space="preserve"> </w:t>
      </w:r>
      <w:r>
        <w:t>в</w:t>
      </w:r>
      <w:r>
        <w:rPr>
          <w:spacing w:val="1"/>
        </w:rPr>
        <w:t xml:space="preserve"> </w:t>
      </w:r>
      <w:r>
        <w:t>них</w:t>
      </w:r>
      <w:r>
        <w:rPr>
          <w:spacing w:val="4"/>
        </w:rPr>
        <w:t xml:space="preserve"> </w:t>
      </w:r>
      <w:r>
        <w:t>процессы.</w:t>
      </w:r>
      <w:r>
        <w:rPr>
          <w:spacing w:val="2"/>
        </w:rPr>
        <w:t xml:space="preserve"> </w:t>
      </w:r>
      <w:r>
        <w:t>Типы</w:t>
      </w:r>
      <w:r>
        <w:rPr>
          <w:spacing w:val="2"/>
        </w:rPr>
        <w:t xml:space="preserve"> </w:t>
      </w:r>
      <w:r>
        <w:rPr>
          <w:spacing w:val="-2"/>
        </w:rPr>
        <w:t>митоза.</w:t>
      </w:r>
    </w:p>
    <w:p w:rsidR="00336F6E" w:rsidRDefault="001D7343">
      <w:pPr>
        <w:pStyle w:val="a3"/>
        <w:spacing w:before="43"/>
        <w:jc w:val="left"/>
      </w:pPr>
      <w:r>
        <w:t>Кариокинез</w:t>
      </w:r>
      <w:r>
        <w:rPr>
          <w:spacing w:val="-7"/>
        </w:rPr>
        <w:t xml:space="preserve"> </w:t>
      </w:r>
      <w:r>
        <w:t>и</w:t>
      </w:r>
      <w:r>
        <w:rPr>
          <w:spacing w:val="-7"/>
        </w:rPr>
        <w:t xml:space="preserve"> </w:t>
      </w:r>
      <w:r>
        <w:t>цитокинез.</w:t>
      </w:r>
      <w:r>
        <w:rPr>
          <w:spacing w:val="-4"/>
        </w:rPr>
        <w:t xml:space="preserve"> </w:t>
      </w:r>
      <w:r>
        <w:t>Биологическое</w:t>
      </w:r>
      <w:r>
        <w:rPr>
          <w:spacing w:val="-6"/>
        </w:rPr>
        <w:t xml:space="preserve"> </w:t>
      </w:r>
      <w:r>
        <w:t>значение</w:t>
      </w:r>
      <w:r>
        <w:rPr>
          <w:spacing w:val="-5"/>
        </w:rPr>
        <w:t xml:space="preserve"> </w:t>
      </w:r>
      <w:r>
        <w:rPr>
          <w:spacing w:val="-2"/>
        </w:rPr>
        <w:t>митоза.</w:t>
      </w:r>
    </w:p>
    <w:p w:rsidR="00336F6E" w:rsidRDefault="001D7343">
      <w:pPr>
        <w:pStyle w:val="a3"/>
        <w:spacing w:before="41" w:line="276" w:lineRule="auto"/>
        <w:ind w:left="938" w:right="234"/>
        <w:jc w:val="left"/>
        <w:rPr>
          <w:i/>
        </w:rPr>
      </w:pPr>
      <w:r>
        <w:t>Регуляция митотического цикла</w:t>
      </w:r>
      <w:r>
        <w:rPr>
          <w:spacing w:val="-1"/>
        </w:rPr>
        <w:t xml:space="preserve"> </w:t>
      </w:r>
      <w:r>
        <w:t>клетки. Программируемая клеточная гибель – апоптоз. Клеточное</w:t>
      </w:r>
      <w:r>
        <w:rPr>
          <w:spacing w:val="61"/>
        </w:rPr>
        <w:t xml:space="preserve"> </w:t>
      </w:r>
      <w:r>
        <w:t>ядро,</w:t>
      </w:r>
      <w:r>
        <w:rPr>
          <w:spacing w:val="62"/>
        </w:rPr>
        <w:t xml:space="preserve"> </w:t>
      </w:r>
      <w:r>
        <w:t>хромосомы,</w:t>
      </w:r>
      <w:r>
        <w:rPr>
          <w:spacing w:val="62"/>
        </w:rPr>
        <w:t xml:space="preserve"> </w:t>
      </w:r>
      <w:r>
        <w:t>функциональная</w:t>
      </w:r>
      <w:r>
        <w:rPr>
          <w:spacing w:val="61"/>
        </w:rPr>
        <w:t xml:space="preserve"> </w:t>
      </w:r>
      <w:r>
        <w:t>геномика.</w:t>
      </w:r>
      <w:r>
        <w:rPr>
          <w:spacing w:val="67"/>
        </w:rPr>
        <w:t xml:space="preserve"> </w:t>
      </w:r>
      <w:r>
        <w:rPr>
          <w:i/>
        </w:rPr>
        <w:t>Механизмы</w:t>
      </w:r>
      <w:r>
        <w:rPr>
          <w:i/>
          <w:spacing w:val="63"/>
        </w:rPr>
        <w:t xml:space="preserve"> </w:t>
      </w:r>
      <w:r>
        <w:rPr>
          <w:i/>
          <w:spacing w:val="-2"/>
        </w:rPr>
        <w:t>пролиферации,</w:t>
      </w:r>
    </w:p>
    <w:p w:rsidR="00336F6E" w:rsidRDefault="001D7343">
      <w:pPr>
        <w:spacing w:line="278" w:lineRule="auto"/>
        <w:ind w:left="230"/>
        <w:rPr>
          <w:i/>
          <w:sz w:val="24"/>
        </w:rPr>
      </w:pPr>
      <w:r>
        <w:rPr>
          <w:i/>
          <w:sz w:val="24"/>
        </w:rPr>
        <w:t>дифференцировки,</w:t>
      </w:r>
      <w:r>
        <w:rPr>
          <w:i/>
          <w:spacing w:val="40"/>
          <w:sz w:val="24"/>
        </w:rPr>
        <w:t xml:space="preserve"> </w:t>
      </w:r>
      <w:r>
        <w:rPr>
          <w:i/>
          <w:sz w:val="24"/>
        </w:rPr>
        <w:t>старения</w:t>
      </w:r>
      <w:r>
        <w:rPr>
          <w:i/>
          <w:spacing w:val="40"/>
          <w:sz w:val="24"/>
        </w:rPr>
        <w:t xml:space="preserve"> </w:t>
      </w:r>
      <w:r>
        <w:rPr>
          <w:i/>
          <w:sz w:val="24"/>
        </w:rPr>
        <w:t>и</w:t>
      </w:r>
      <w:r>
        <w:rPr>
          <w:i/>
          <w:spacing w:val="40"/>
          <w:sz w:val="24"/>
        </w:rPr>
        <w:t xml:space="preserve"> </w:t>
      </w:r>
      <w:r>
        <w:rPr>
          <w:i/>
          <w:sz w:val="24"/>
        </w:rPr>
        <w:t>гибели</w:t>
      </w:r>
      <w:r>
        <w:rPr>
          <w:i/>
          <w:spacing w:val="40"/>
          <w:sz w:val="24"/>
        </w:rPr>
        <w:t xml:space="preserve"> </w:t>
      </w:r>
      <w:r>
        <w:rPr>
          <w:i/>
          <w:sz w:val="24"/>
        </w:rPr>
        <w:t>клеток.</w:t>
      </w:r>
      <w:r>
        <w:rPr>
          <w:i/>
          <w:spacing w:val="40"/>
          <w:sz w:val="24"/>
        </w:rPr>
        <w:t xml:space="preserve"> </w:t>
      </w:r>
      <w:r>
        <w:rPr>
          <w:i/>
          <w:sz w:val="24"/>
        </w:rPr>
        <w:t>«Цифровая</w:t>
      </w:r>
      <w:r>
        <w:rPr>
          <w:i/>
          <w:spacing w:val="40"/>
          <w:sz w:val="24"/>
        </w:rPr>
        <w:t xml:space="preserve"> </w:t>
      </w:r>
      <w:r>
        <w:rPr>
          <w:i/>
          <w:sz w:val="24"/>
        </w:rPr>
        <w:t>клетка»</w:t>
      </w:r>
      <w:r>
        <w:rPr>
          <w:i/>
          <w:spacing w:val="40"/>
          <w:sz w:val="24"/>
        </w:rPr>
        <w:t xml:space="preserve"> </w:t>
      </w:r>
      <w:r>
        <w:rPr>
          <w:i/>
          <w:sz w:val="24"/>
        </w:rPr>
        <w:t>–</w:t>
      </w:r>
      <w:r>
        <w:rPr>
          <w:i/>
          <w:spacing w:val="40"/>
          <w:sz w:val="24"/>
        </w:rPr>
        <w:t xml:space="preserve"> </w:t>
      </w:r>
      <w:r>
        <w:rPr>
          <w:i/>
          <w:sz w:val="24"/>
        </w:rPr>
        <w:t>биоинформатические модели функционирования клетки.</w:t>
      </w:r>
    </w:p>
    <w:p w:rsidR="00336F6E" w:rsidRDefault="001D7343">
      <w:pPr>
        <w:pStyle w:val="a3"/>
        <w:spacing w:line="272" w:lineRule="exact"/>
        <w:ind w:left="938"/>
        <w:jc w:val="left"/>
      </w:pPr>
      <w:r>
        <w:rPr>
          <w:spacing w:val="-2"/>
        </w:rPr>
        <w:t>Демонстрации:</w:t>
      </w:r>
    </w:p>
    <w:p w:rsidR="00336F6E" w:rsidRDefault="001D7343">
      <w:pPr>
        <w:pStyle w:val="a3"/>
        <w:spacing w:before="40"/>
        <w:ind w:left="938"/>
        <w:jc w:val="left"/>
      </w:pPr>
      <w:r>
        <w:t>Таблицы</w:t>
      </w:r>
      <w:r>
        <w:rPr>
          <w:spacing w:val="67"/>
          <w:w w:val="150"/>
        </w:rPr>
        <w:t xml:space="preserve"> </w:t>
      </w:r>
      <w:r>
        <w:t>и</w:t>
      </w:r>
      <w:r>
        <w:rPr>
          <w:spacing w:val="72"/>
          <w:w w:val="150"/>
        </w:rPr>
        <w:t xml:space="preserve"> </w:t>
      </w:r>
      <w:r>
        <w:t>схемы:</w:t>
      </w:r>
      <w:r>
        <w:rPr>
          <w:spacing w:val="78"/>
          <w:w w:val="150"/>
        </w:rPr>
        <w:t xml:space="preserve"> </w:t>
      </w:r>
      <w:r>
        <w:t>«Жизненный</w:t>
      </w:r>
      <w:r>
        <w:rPr>
          <w:spacing w:val="72"/>
          <w:w w:val="150"/>
        </w:rPr>
        <w:t xml:space="preserve"> </w:t>
      </w:r>
      <w:r>
        <w:t>цикл</w:t>
      </w:r>
      <w:r>
        <w:rPr>
          <w:spacing w:val="71"/>
          <w:w w:val="150"/>
        </w:rPr>
        <w:t xml:space="preserve"> </w:t>
      </w:r>
      <w:r>
        <w:t>клетки»,</w:t>
      </w:r>
      <w:r>
        <w:rPr>
          <w:spacing w:val="76"/>
          <w:w w:val="150"/>
        </w:rPr>
        <w:t xml:space="preserve"> </w:t>
      </w:r>
      <w:r>
        <w:t>«Митоз»,</w:t>
      </w:r>
      <w:r>
        <w:rPr>
          <w:spacing w:val="76"/>
          <w:w w:val="150"/>
        </w:rPr>
        <w:t xml:space="preserve"> </w:t>
      </w:r>
      <w:r>
        <w:t>«Строение</w:t>
      </w:r>
      <w:r>
        <w:rPr>
          <w:spacing w:val="70"/>
          <w:w w:val="150"/>
        </w:rPr>
        <w:t xml:space="preserve"> </w:t>
      </w:r>
      <w:r>
        <w:rPr>
          <w:spacing w:val="-2"/>
        </w:rPr>
        <w:t>хромосом»,</w:t>
      </w:r>
    </w:p>
    <w:p w:rsidR="00336F6E" w:rsidRDefault="001D7343">
      <w:pPr>
        <w:pStyle w:val="a3"/>
        <w:spacing w:before="41"/>
        <w:jc w:val="left"/>
      </w:pPr>
      <w:r>
        <w:t>«Репликация</w:t>
      </w:r>
      <w:r>
        <w:rPr>
          <w:spacing w:val="-4"/>
        </w:rPr>
        <w:t xml:space="preserve"> ДНК».</w:t>
      </w:r>
    </w:p>
    <w:p w:rsidR="00336F6E" w:rsidRDefault="001D7343">
      <w:pPr>
        <w:pStyle w:val="a3"/>
        <w:spacing w:before="43"/>
        <w:ind w:left="938"/>
        <w:jc w:val="left"/>
      </w:pPr>
      <w:r>
        <w:t>Оборудование:</w:t>
      </w:r>
      <w:r>
        <w:rPr>
          <w:spacing w:val="57"/>
          <w:w w:val="150"/>
        </w:rPr>
        <w:t xml:space="preserve"> </w:t>
      </w:r>
      <w:r>
        <w:t>световой</w:t>
      </w:r>
      <w:r>
        <w:rPr>
          <w:spacing w:val="58"/>
          <w:w w:val="150"/>
        </w:rPr>
        <w:t xml:space="preserve"> </w:t>
      </w:r>
      <w:r>
        <w:t>микроскоп,</w:t>
      </w:r>
      <w:r>
        <w:rPr>
          <w:spacing w:val="57"/>
          <w:w w:val="150"/>
        </w:rPr>
        <w:t xml:space="preserve"> </w:t>
      </w:r>
      <w:r>
        <w:t>микропрепараты:</w:t>
      </w:r>
      <w:r>
        <w:rPr>
          <w:spacing w:val="63"/>
          <w:w w:val="150"/>
        </w:rPr>
        <w:t xml:space="preserve"> </w:t>
      </w:r>
      <w:r>
        <w:t>«Митоз</w:t>
      </w:r>
      <w:r>
        <w:rPr>
          <w:spacing w:val="59"/>
          <w:w w:val="150"/>
        </w:rPr>
        <w:t xml:space="preserve"> </w:t>
      </w:r>
      <w:r>
        <w:t>в</w:t>
      </w:r>
      <w:r>
        <w:rPr>
          <w:spacing w:val="56"/>
          <w:w w:val="150"/>
        </w:rPr>
        <w:t xml:space="preserve"> </w:t>
      </w:r>
      <w:r>
        <w:t>клетках</w:t>
      </w:r>
      <w:r>
        <w:rPr>
          <w:spacing w:val="58"/>
          <w:w w:val="150"/>
        </w:rPr>
        <w:t xml:space="preserve"> </w:t>
      </w:r>
      <w:r>
        <w:rPr>
          <w:spacing w:val="-2"/>
        </w:rPr>
        <w:t>корешка</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41"/>
        <w:jc w:val="left"/>
      </w:pPr>
      <w:r>
        <w:rPr>
          <w:spacing w:val="-4"/>
        </w:rPr>
        <w:lastRenderedPageBreak/>
        <w:t>лука».</w:t>
      </w:r>
    </w:p>
    <w:p w:rsidR="00336F6E" w:rsidRDefault="001D7343">
      <w:pPr>
        <w:spacing w:before="82"/>
        <w:rPr>
          <w:sz w:val="24"/>
        </w:rPr>
      </w:pPr>
      <w:r>
        <w:br w:type="column"/>
      </w:r>
    </w:p>
    <w:p w:rsidR="00336F6E" w:rsidRDefault="001D7343">
      <w:pPr>
        <w:pStyle w:val="a3"/>
        <w:spacing w:line="276" w:lineRule="auto"/>
        <w:ind w:left="30" w:right="235"/>
        <w:jc w:val="left"/>
      </w:pPr>
      <w:r>
        <w:t>Лабораторная работа «Изучение хромосом на готовых микропрепаратах». Лабораторная</w:t>
      </w:r>
      <w:r>
        <w:rPr>
          <w:spacing w:val="80"/>
        </w:rPr>
        <w:t xml:space="preserve"> </w:t>
      </w:r>
      <w:r>
        <w:t>работа</w:t>
      </w:r>
      <w:r>
        <w:rPr>
          <w:spacing w:val="80"/>
        </w:rPr>
        <w:t xml:space="preserve"> </w:t>
      </w:r>
      <w:r>
        <w:t>«Наблюдение</w:t>
      </w:r>
      <w:r>
        <w:rPr>
          <w:spacing w:val="80"/>
        </w:rPr>
        <w:t xml:space="preserve"> </w:t>
      </w:r>
      <w:r>
        <w:t>митоза</w:t>
      </w:r>
      <w:r>
        <w:rPr>
          <w:spacing w:val="80"/>
        </w:rPr>
        <w:t xml:space="preserve"> </w:t>
      </w:r>
      <w:r>
        <w:t>в</w:t>
      </w:r>
      <w:r>
        <w:rPr>
          <w:spacing w:val="80"/>
        </w:rPr>
        <w:t xml:space="preserve"> </w:t>
      </w:r>
      <w:r>
        <w:t>клетках</w:t>
      </w:r>
      <w:r>
        <w:rPr>
          <w:spacing w:val="80"/>
        </w:rPr>
        <w:t xml:space="preserve"> </w:t>
      </w:r>
      <w:r>
        <w:t>кончика</w:t>
      </w:r>
      <w:r>
        <w:rPr>
          <w:spacing w:val="80"/>
        </w:rPr>
        <w:t xml:space="preserve"> </w:t>
      </w:r>
      <w:r>
        <w:t>корешка</w:t>
      </w:r>
      <w:r>
        <w:rPr>
          <w:spacing w:val="80"/>
        </w:rPr>
        <w:t xml:space="preserve"> </w:t>
      </w:r>
      <w:r>
        <w:t>лука</w:t>
      </w:r>
      <w:r>
        <w:rPr>
          <w:spacing w:val="80"/>
        </w:rPr>
        <w:t xml:space="preserve"> </w:t>
      </w:r>
      <w:r>
        <w:t>(на</w:t>
      </w:r>
    </w:p>
    <w:p w:rsidR="00336F6E" w:rsidRDefault="00336F6E">
      <w:pPr>
        <w:pStyle w:val="a3"/>
        <w:spacing w:line="276" w:lineRule="auto"/>
        <w:jc w:val="left"/>
        <w:sectPr w:rsidR="00336F6E">
          <w:type w:val="continuous"/>
          <w:pgSz w:w="11920" w:h="16850"/>
          <w:pgMar w:top="1440" w:right="850" w:bottom="280" w:left="850" w:header="0" w:footer="963" w:gutter="0"/>
          <w:cols w:num="2" w:space="720" w:equalWidth="0">
            <w:col w:w="868" w:space="40"/>
            <w:col w:w="9312"/>
          </w:cols>
        </w:sectPr>
      </w:pPr>
    </w:p>
    <w:p w:rsidR="00336F6E" w:rsidRDefault="001D7343">
      <w:pPr>
        <w:pStyle w:val="a3"/>
        <w:spacing w:before="2"/>
      </w:pPr>
      <w:r>
        <w:lastRenderedPageBreak/>
        <w:t>готовых</w:t>
      </w:r>
      <w:r>
        <w:rPr>
          <w:spacing w:val="1"/>
        </w:rPr>
        <w:t xml:space="preserve"> </w:t>
      </w:r>
      <w:r>
        <w:rPr>
          <w:spacing w:val="-2"/>
        </w:rPr>
        <w:t>микропрепаратах)».</w:t>
      </w:r>
    </w:p>
    <w:p w:rsidR="00336F6E" w:rsidRDefault="001D7343">
      <w:pPr>
        <w:pStyle w:val="a3"/>
        <w:spacing w:before="40"/>
        <w:ind w:left="938"/>
      </w:pPr>
      <w:r>
        <w:t>Тема</w:t>
      </w:r>
      <w:r>
        <w:rPr>
          <w:spacing w:val="-6"/>
        </w:rPr>
        <w:t xml:space="preserve"> </w:t>
      </w:r>
      <w:r>
        <w:t>9.</w:t>
      </w:r>
      <w:r>
        <w:rPr>
          <w:spacing w:val="-3"/>
        </w:rPr>
        <w:t xml:space="preserve"> </w:t>
      </w:r>
      <w:r>
        <w:t>Строение</w:t>
      </w:r>
      <w:r>
        <w:rPr>
          <w:spacing w:val="-4"/>
        </w:rPr>
        <w:t xml:space="preserve"> </w:t>
      </w:r>
      <w:r>
        <w:t>и</w:t>
      </w:r>
      <w:r>
        <w:rPr>
          <w:spacing w:val="-2"/>
        </w:rPr>
        <w:t xml:space="preserve"> </w:t>
      </w:r>
      <w:r>
        <w:t>функции</w:t>
      </w:r>
      <w:r>
        <w:rPr>
          <w:spacing w:val="-3"/>
        </w:rPr>
        <w:t xml:space="preserve"> </w:t>
      </w:r>
      <w:r>
        <w:t>организмов</w:t>
      </w:r>
      <w:r>
        <w:rPr>
          <w:spacing w:val="-4"/>
        </w:rPr>
        <w:t xml:space="preserve"> </w:t>
      </w:r>
      <w:r>
        <w:t>(17</w:t>
      </w:r>
      <w:r>
        <w:rPr>
          <w:spacing w:val="-2"/>
        </w:rPr>
        <w:t xml:space="preserve"> </w:t>
      </w:r>
      <w:r>
        <w:rPr>
          <w:spacing w:val="-5"/>
        </w:rPr>
        <w:t>ч).</w:t>
      </w:r>
    </w:p>
    <w:p w:rsidR="00336F6E" w:rsidRDefault="001D7343">
      <w:pPr>
        <w:pStyle w:val="a3"/>
        <w:spacing w:before="41" w:line="276" w:lineRule="auto"/>
        <w:ind w:right="229" w:firstLine="708"/>
      </w:pPr>
      <w:r>
        <w:t>Биологическое разнообразие организмов. Одноклеточные, колониальные, многоклеточные организмы.</w:t>
      </w:r>
    </w:p>
    <w:p w:rsidR="00336F6E" w:rsidRDefault="001D7343">
      <w:pPr>
        <w:pStyle w:val="a3"/>
        <w:spacing w:before="1" w:line="276" w:lineRule="auto"/>
        <w:ind w:right="234" w:firstLine="708"/>
      </w:pPr>
      <w: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w:t>
      </w:r>
      <w:r>
        <w:rPr>
          <w:spacing w:val="-2"/>
        </w:rPr>
        <w:t>организмы.</w:t>
      </w:r>
    </w:p>
    <w:p w:rsidR="00336F6E" w:rsidRDefault="001D7343">
      <w:pPr>
        <w:pStyle w:val="a3"/>
        <w:spacing w:line="274" w:lineRule="exact"/>
        <w:ind w:left="938"/>
      </w:pPr>
      <w:r>
        <w:t>Взаимосвязь</w:t>
      </w:r>
      <w:r>
        <w:rPr>
          <w:spacing w:val="49"/>
        </w:rPr>
        <w:t xml:space="preserve"> </w:t>
      </w:r>
      <w:r>
        <w:t>частей</w:t>
      </w:r>
      <w:r>
        <w:rPr>
          <w:spacing w:val="50"/>
        </w:rPr>
        <w:t xml:space="preserve"> </w:t>
      </w:r>
      <w:r>
        <w:t>многоклеточного</w:t>
      </w:r>
      <w:r>
        <w:rPr>
          <w:spacing w:val="49"/>
        </w:rPr>
        <w:t xml:space="preserve"> </w:t>
      </w:r>
      <w:r>
        <w:t>организма.</w:t>
      </w:r>
      <w:r>
        <w:rPr>
          <w:spacing w:val="49"/>
        </w:rPr>
        <w:t xml:space="preserve"> </w:t>
      </w:r>
      <w:r>
        <w:t>Ткани,</w:t>
      </w:r>
      <w:r>
        <w:rPr>
          <w:spacing w:val="49"/>
        </w:rPr>
        <w:t xml:space="preserve"> </w:t>
      </w:r>
      <w:r>
        <w:t>органы</w:t>
      </w:r>
      <w:r>
        <w:rPr>
          <w:spacing w:val="49"/>
        </w:rPr>
        <w:t xml:space="preserve"> </w:t>
      </w:r>
      <w:r>
        <w:t>и</w:t>
      </w:r>
      <w:r>
        <w:rPr>
          <w:spacing w:val="45"/>
        </w:rPr>
        <w:t xml:space="preserve"> </w:t>
      </w:r>
      <w:r>
        <w:t>системы</w:t>
      </w:r>
      <w:r>
        <w:rPr>
          <w:spacing w:val="49"/>
        </w:rPr>
        <w:t xml:space="preserve"> </w:t>
      </w:r>
      <w:r>
        <w:rPr>
          <w:spacing w:val="-2"/>
        </w:rPr>
        <w:t>органов.</w:t>
      </w:r>
    </w:p>
    <w:p w:rsidR="00336F6E" w:rsidRDefault="001D7343">
      <w:pPr>
        <w:pStyle w:val="a3"/>
        <w:spacing w:before="42"/>
      </w:pPr>
      <w:r>
        <w:t>Организм</w:t>
      </w:r>
      <w:r>
        <w:rPr>
          <w:spacing w:val="-4"/>
        </w:rPr>
        <w:t xml:space="preserve"> </w:t>
      </w:r>
      <w:r>
        <w:t>как</w:t>
      </w:r>
      <w:r>
        <w:rPr>
          <w:spacing w:val="-2"/>
        </w:rPr>
        <w:t xml:space="preserve"> </w:t>
      </w:r>
      <w:r>
        <w:t>единое</w:t>
      </w:r>
      <w:r>
        <w:rPr>
          <w:spacing w:val="-4"/>
        </w:rPr>
        <w:t xml:space="preserve"> </w:t>
      </w:r>
      <w:r>
        <w:t>целое.</w:t>
      </w:r>
      <w:r>
        <w:rPr>
          <w:spacing w:val="-2"/>
        </w:rPr>
        <w:t xml:space="preserve"> Гомеостаз.</w:t>
      </w:r>
    </w:p>
    <w:p w:rsidR="00336F6E" w:rsidRDefault="001D7343">
      <w:pPr>
        <w:pStyle w:val="a3"/>
        <w:spacing w:before="43" w:line="276" w:lineRule="auto"/>
        <w:ind w:right="229" w:firstLine="708"/>
      </w:pPr>
      <w:r>
        <w:t xml:space="preserve">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w:t>
      </w:r>
      <w:r>
        <w:rPr>
          <w:spacing w:val="-2"/>
        </w:rPr>
        <w:t>растений.</w:t>
      </w:r>
    </w:p>
    <w:p w:rsidR="00336F6E" w:rsidRDefault="001D7343">
      <w:pPr>
        <w:pStyle w:val="a3"/>
        <w:spacing w:line="276" w:lineRule="auto"/>
        <w:ind w:right="230" w:firstLine="708"/>
      </w:pPr>
      <w: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336F6E" w:rsidRDefault="001D7343">
      <w:pPr>
        <w:pStyle w:val="a3"/>
        <w:spacing w:line="276" w:lineRule="auto"/>
        <w:ind w:right="232" w:firstLine="708"/>
      </w:pPr>
      <w:r>
        <w:t>Органы. Вегетативные и генеративные органы растений. Органы и системы органов животных и человека. Функции органов и систем органов.</w:t>
      </w:r>
    </w:p>
    <w:p w:rsidR="00336F6E" w:rsidRDefault="001D7343">
      <w:pPr>
        <w:pStyle w:val="a3"/>
        <w:spacing w:line="276" w:lineRule="auto"/>
        <w:ind w:right="226" w:firstLine="708"/>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336F6E" w:rsidRDefault="001D7343">
      <w:pPr>
        <w:pStyle w:val="a3"/>
        <w:spacing w:line="276" w:lineRule="auto"/>
        <w:ind w:right="233" w:firstLine="708"/>
      </w:pPr>
      <w:r>
        <w:t>Движение организмов. Движение одноклеточных организмов: амёбоидное,</w:t>
      </w:r>
      <w:r>
        <w:rPr>
          <w:spacing w:val="80"/>
        </w:rPr>
        <w:t xml:space="preserve"> </w:t>
      </w:r>
      <w:r>
        <w:t xml:space="preserve">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w:t>
      </w:r>
      <w:r>
        <w:rPr>
          <w:spacing w:val="-2"/>
        </w:rPr>
        <w:t>работа.</w:t>
      </w:r>
    </w:p>
    <w:p w:rsidR="00336F6E" w:rsidRDefault="001D7343">
      <w:pPr>
        <w:pStyle w:val="a3"/>
        <w:spacing w:line="276" w:lineRule="auto"/>
        <w:ind w:right="232" w:firstLine="708"/>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336F6E" w:rsidRDefault="001D7343">
      <w:pPr>
        <w:pStyle w:val="a3"/>
        <w:spacing w:line="276" w:lineRule="auto"/>
        <w:ind w:right="235" w:firstLine="708"/>
      </w:pPr>
      <w:r>
        <w:t>Дыхание организмов. Дыхание растений. Дыхание животных. Диффузия газов через поверхность</w:t>
      </w:r>
      <w:r>
        <w:rPr>
          <w:spacing w:val="65"/>
        </w:rPr>
        <w:t xml:space="preserve">   </w:t>
      </w:r>
      <w:r>
        <w:t>клетки.</w:t>
      </w:r>
      <w:r>
        <w:rPr>
          <w:spacing w:val="64"/>
        </w:rPr>
        <w:t xml:space="preserve">   </w:t>
      </w:r>
      <w:r>
        <w:t>Кожное</w:t>
      </w:r>
      <w:r>
        <w:rPr>
          <w:spacing w:val="65"/>
        </w:rPr>
        <w:t xml:space="preserve">   </w:t>
      </w:r>
      <w:r>
        <w:t>дыхание.</w:t>
      </w:r>
      <w:r>
        <w:rPr>
          <w:spacing w:val="65"/>
        </w:rPr>
        <w:t xml:space="preserve">   </w:t>
      </w:r>
      <w:r>
        <w:t>Дыхательная</w:t>
      </w:r>
      <w:r>
        <w:rPr>
          <w:spacing w:val="64"/>
        </w:rPr>
        <w:t xml:space="preserve">   </w:t>
      </w:r>
      <w:r>
        <w:t>поверхность.</w:t>
      </w:r>
      <w:r>
        <w:rPr>
          <w:spacing w:val="64"/>
        </w:rPr>
        <w:t xml:space="preserve">   </w:t>
      </w:r>
      <w:r>
        <w:t>Жаберное</w:t>
      </w:r>
    </w:p>
    <w:p w:rsidR="00336F6E" w:rsidRDefault="00336F6E">
      <w:pPr>
        <w:pStyle w:val="a3"/>
        <w:spacing w:line="276" w:lineRule="auto"/>
        <w:sectPr w:rsidR="00336F6E">
          <w:type w:val="continuous"/>
          <w:pgSz w:w="11920" w:h="16850"/>
          <w:pgMar w:top="1440" w:right="850" w:bottom="280" w:left="850" w:header="0" w:footer="963" w:gutter="0"/>
          <w:cols w:space="720"/>
        </w:sectPr>
      </w:pPr>
    </w:p>
    <w:p w:rsidR="00336F6E" w:rsidRDefault="001D7343">
      <w:pPr>
        <w:pStyle w:val="a3"/>
        <w:spacing w:before="73" w:line="276" w:lineRule="auto"/>
        <w:ind w:right="230"/>
      </w:pPr>
      <w:r>
        <w:lastRenderedPageBreak/>
        <w:t>и лёгочное</w:t>
      </w:r>
      <w:r>
        <w:rPr>
          <w:spacing w:val="-1"/>
        </w:rPr>
        <w:t xml:space="preserve"> </w:t>
      </w:r>
      <w:r>
        <w:t>дыхание. Дыхание</w:t>
      </w:r>
      <w:r>
        <w:rPr>
          <w:spacing w:val="-3"/>
        </w:rPr>
        <w:t xml:space="preserve"> </w:t>
      </w:r>
      <w:r>
        <w:t>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336F6E" w:rsidRDefault="001D7343">
      <w:pPr>
        <w:pStyle w:val="a3"/>
        <w:spacing w:before="1" w:line="276" w:lineRule="auto"/>
        <w:ind w:right="234" w:firstLine="708"/>
      </w:pPr>
      <w:r>
        <w:t>Транспорт веществ у</w:t>
      </w:r>
      <w:r>
        <w:rPr>
          <w:spacing w:val="-5"/>
        </w:rPr>
        <w:t xml:space="preserve"> </w:t>
      </w:r>
      <w:r>
        <w:t>организмов. Транспортные</w:t>
      </w:r>
      <w:r>
        <w:rPr>
          <w:spacing w:val="-1"/>
        </w:rPr>
        <w:t xml:space="preserve"> </w:t>
      </w:r>
      <w:r>
        <w:t>системы растений.</w:t>
      </w:r>
      <w:r>
        <w:rPr>
          <w:spacing w:val="-2"/>
        </w:rPr>
        <w:t xml:space="preserve"> </w:t>
      </w:r>
      <w:r>
        <w:t xml:space="preserve">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w:t>
      </w:r>
      <w:r>
        <w:rPr>
          <w:spacing w:val="-2"/>
        </w:rPr>
        <w:t>регуляция.</w:t>
      </w:r>
    </w:p>
    <w:p w:rsidR="00336F6E" w:rsidRDefault="001D7343">
      <w:pPr>
        <w:pStyle w:val="a3"/>
        <w:tabs>
          <w:tab w:val="left" w:pos="2475"/>
          <w:tab w:val="left" w:pos="4295"/>
          <w:tab w:val="left" w:pos="6113"/>
          <w:tab w:val="left" w:pos="6903"/>
          <w:tab w:val="left" w:pos="8943"/>
        </w:tabs>
        <w:spacing w:line="276" w:lineRule="auto"/>
        <w:ind w:right="225" w:firstLine="708"/>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w:t>
      </w:r>
      <w:r>
        <w:rPr>
          <w:spacing w:val="40"/>
        </w:rPr>
        <w:t xml:space="preserve"> </w:t>
      </w:r>
      <w:r>
        <w:rPr>
          <w:spacing w:val="-2"/>
        </w:rPr>
        <w:t>выделительной</w:t>
      </w:r>
      <w:r>
        <w:tab/>
      </w:r>
      <w:r>
        <w:rPr>
          <w:spacing w:val="-2"/>
        </w:rPr>
        <w:t>системами.</w:t>
      </w:r>
      <w:r>
        <w:tab/>
      </w:r>
      <w:r>
        <w:rPr>
          <w:spacing w:val="-2"/>
        </w:rPr>
        <w:t>Выделение</w:t>
      </w:r>
      <w:r>
        <w:tab/>
      </w:r>
      <w:r>
        <w:rPr>
          <w:spacing w:val="-10"/>
        </w:rPr>
        <w:t>у</w:t>
      </w:r>
      <w:r>
        <w:tab/>
      </w:r>
      <w:r>
        <w:rPr>
          <w:spacing w:val="-2"/>
        </w:rPr>
        <w:t>позвоночных</w:t>
      </w:r>
      <w:r>
        <w:tab/>
      </w:r>
      <w:r>
        <w:rPr>
          <w:spacing w:val="-2"/>
        </w:rPr>
        <w:t xml:space="preserve">животных </w:t>
      </w:r>
      <w:r>
        <w:t>и</w:t>
      </w:r>
      <w:r>
        <w:rPr>
          <w:spacing w:val="69"/>
        </w:rPr>
        <w:t xml:space="preserve">  </w:t>
      </w:r>
      <w:r>
        <w:t>человека.</w:t>
      </w:r>
      <w:r>
        <w:rPr>
          <w:spacing w:val="69"/>
        </w:rPr>
        <w:t xml:space="preserve">  </w:t>
      </w:r>
      <w:r>
        <w:t>Почки.</w:t>
      </w:r>
      <w:r>
        <w:rPr>
          <w:spacing w:val="69"/>
        </w:rPr>
        <w:t xml:space="preserve">  </w:t>
      </w:r>
      <w:r>
        <w:t>Строение</w:t>
      </w:r>
      <w:r>
        <w:rPr>
          <w:spacing w:val="68"/>
        </w:rPr>
        <w:t xml:space="preserve">  </w:t>
      </w:r>
      <w:r>
        <w:t>и</w:t>
      </w:r>
      <w:r>
        <w:rPr>
          <w:spacing w:val="68"/>
        </w:rPr>
        <w:t xml:space="preserve">  </w:t>
      </w:r>
      <w:r>
        <w:t>функционирование</w:t>
      </w:r>
      <w:r>
        <w:rPr>
          <w:spacing w:val="67"/>
        </w:rPr>
        <w:t xml:space="preserve">  </w:t>
      </w:r>
      <w:r>
        <w:t>нефрона.</w:t>
      </w:r>
      <w:r>
        <w:rPr>
          <w:spacing w:val="69"/>
        </w:rPr>
        <w:t xml:space="preserve">  </w:t>
      </w:r>
      <w:r>
        <w:t>Образование</w:t>
      </w:r>
      <w:r>
        <w:rPr>
          <w:spacing w:val="68"/>
        </w:rPr>
        <w:t xml:space="preserve">  </w:t>
      </w:r>
      <w:r>
        <w:t>мочи у человека.</w:t>
      </w:r>
    </w:p>
    <w:p w:rsidR="00336F6E" w:rsidRDefault="001D7343">
      <w:pPr>
        <w:pStyle w:val="a3"/>
        <w:spacing w:line="276" w:lineRule="auto"/>
        <w:ind w:right="231" w:firstLine="708"/>
      </w:pPr>
      <w:r>
        <w:t>Защита</w:t>
      </w:r>
      <w:r>
        <w:rPr>
          <w:spacing w:val="40"/>
        </w:rPr>
        <w:t xml:space="preserve">  </w:t>
      </w:r>
      <w:r>
        <w:t>у</w:t>
      </w:r>
      <w:r>
        <w:rPr>
          <w:spacing w:val="80"/>
          <w:w w:val="150"/>
        </w:rPr>
        <w:t xml:space="preserve"> </w:t>
      </w:r>
      <w:r>
        <w:t>организмов.</w:t>
      </w:r>
      <w:r>
        <w:rPr>
          <w:spacing w:val="80"/>
          <w:w w:val="150"/>
        </w:rPr>
        <w:t xml:space="preserve"> </w:t>
      </w:r>
      <w:r>
        <w:t>Защита</w:t>
      </w:r>
      <w:r>
        <w:rPr>
          <w:spacing w:val="40"/>
        </w:rPr>
        <w:t xml:space="preserve">  </w:t>
      </w:r>
      <w:r>
        <w:t>у</w:t>
      </w:r>
      <w:r>
        <w:rPr>
          <w:spacing w:val="80"/>
          <w:w w:val="150"/>
        </w:rPr>
        <w:t xml:space="preserve"> </w:t>
      </w:r>
      <w:r>
        <w:t>одноклеточных</w:t>
      </w:r>
      <w:r>
        <w:rPr>
          <w:spacing w:val="38"/>
        </w:rPr>
        <w:t xml:space="preserve">  </w:t>
      </w:r>
      <w:r>
        <w:t>организмов.</w:t>
      </w:r>
      <w:r>
        <w:rPr>
          <w:spacing w:val="80"/>
          <w:w w:val="150"/>
        </w:rPr>
        <w:t xml:space="preserve"> </w:t>
      </w:r>
      <w:r>
        <w:t>Споры</w:t>
      </w:r>
      <w:r>
        <w:rPr>
          <w:spacing w:val="80"/>
          <w:w w:val="150"/>
        </w:rPr>
        <w:t xml:space="preserve"> </w:t>
      </w:r>
      <w:r>
        <w:t>бактерий</w:t>
      </w:r>
      <w:r>
        <w:rPr>
          <w:spacing w:val="40"/>
        </w:rPr>
        <w:t xml:space="preserve"> </w:t>
      </w:r>
      <w:r>
        <w:t>и цисты простейших. Защита у многоклеточных растений. Кутикула. Средства пассивной и химической защиты. Фитонциды.</w:t>
      </w:r>
    </w:p>
    <w:p w:rsidR="00336F6E" w:rsidRDefault="001D7343">
      <w:pPr>
        <w:pStyle w:val="a3"/>
        <w:spacing w:line="276" w:lineRule="auto"/>
        <w:ind w:right="226" w:firstLine="708"/>
      </w:pPr>
      <w:r>
        <w:t>Защита у</w:t>
      </w:r>
      <w:r>
        <w:rPr>
          <w:spacing w:val="-6"/>
        </w:rPr>
        <w:t xml:space="preserve"> </w:t>
      </w:r>
      <w:r>
        <w:t>многоклеточных животных.</w:t>
      </w:r>
      <w:r>
        <w:rPr>
          <w:spacing w:val="-1"/>
        </w:rPr>
        <w:t xml:space="preserve"> </w:t>
      </w:r>
      <w:r>
        <w:t>Покровы</w:t>
      </w:r>
      <w:r>
        <w:rPr>
          <w:spacing w:val="-2"/>
        </w:rPr>
        <w:t xml:space="preserve"> </w:t>
      </w:r>
      <w:r>
        <w:t>и</w:t>
      </w:r>
      <w:r>
        <w:rPr>
          <w:spacing w:val="-3"/>
        </w:rPr>
        <w:t xml:space="preserve"> </w:t>
      </w:r>
      <w:r>
        <w:t>их</w:t>
      </w:r>
      <w:r>
        <w:rPr>
          <w:spacing w:val="-1"/>
        </w:rPr>
        <w:t xml:space="preserve"> </w:t>
      </w:r>
      <w:r>
        <w:t>производные.</w:t>
      </w:r>
      <w:r>
        <w:rPr>
          <w:spacing w:val="-1"/>
        </w:rPr>
        <w:t xml:space="preserve"> </w:t>
      </w:r>
      <w:r>
        <w:t>Защита</w:t>
      </w:r>
      <w:r>
        <w:rPr>
          <w:spacing w:val="-2"/>
        </w:rPr>
        <w:t xml:space="preserve"> </w:t>
      </w:r>
      <w:r>
        <w:t>организма</w:t>
      </w:r>
      <w:r>
        <w:rPr>
          <w:spacing w:val="-2"/>
        </w:rPr>
        <w:t xml:space="preserve"> </w:t>
      </w:r>
      <w:r>
        <w:t>от болезней. Иммунная система человека. Клеточный и гуморальный иммунитет. Врождённый и приобретённый</w:t>
      </w:r>
      <w:r>
        <w:rPr>
          <w:spacing w:val="40"/>
        </w:rPr>
        <w:t xml:space="preserve"> </w:t>
      </w:r>
      <w:r>
        <w:t>специфический</w:t>
      </w:r>
      <w:r>
        <w:rPr>
          <w:spacing w:val="40"/>
        </w:rPr>
        <w:t xml:space="preserve"> </w:t>
      </w:r>
      <w:r>
        <w:t>иммунитет.</w:t>
      </w:r>
      <w:r>
        <w:rPr>
          <w:spacing w:val="40"/>
        </w:rPr>
        <w:t xml:space="preserve"> </w:t>
      </w:r>
      <w:r>
        <w:t>Теория</w:t>
      </w:r>
      <w:r>
        <w:rPr>
          <w:spacing w:val="40"/>
        </w:rPr>
        <w:t xml:space="preserve"> </w:t>
      </w:r>
      <w:r>
        <w:t>клонально-селективного</w:t>
      </w:r>
      <w:r>
        <w:rPr>
          <w:spacing w:val="40"/>
        </w:rPr>
        <w:t xml:space="preserve"> </w:t>
      </w:r>
      <w:r>
        <w:t>иммунитета</w:t>
      </w:r>
      <w:r>
        <w:rPr>
          <w:spacing w:val="80"/>
        </w:rPr>
        <w:t xml:space="preserve"> </w:t>
      </w:r>
      <w:r>
        <w:t>(П.</w:t>
      </w:r>
      <w:r>
        <w:rPr>
          <w:spacing w:val="-2"/>
        </w:rPr>
        <w:t xml:space="preserve"> </w:t>
      </w:r>
      <w:r>
        <w:t>Эрлих, Ф.М.</w:t>
      </w:r>
      <w:r>
        <w:rPr>
          <w:spacing w:val="-2"/>
        </w:rPr>
        <w:t xml:space="preserve"> </w:t>
      </w:r>
      <w:r>
        <w:t>Бернет, С.</w:t>
      </w:r>
      <w:r>
        <w:rPr>
          <w:spacing w:val="-1"/>
        </w:rPr>
        <w:t xml:space="preserve"> </w:t>
      </w:r>
      <w:r>
        <w:t>Тонегава). Воспалительные ответы организмов. Роль врождённого иммунитета в развитии системных заболеваний.</w:t>
      </w:r>
    </w:p>
    <w:p w:rsidR="00336F6E" w:rsidRDefault="001D7343">
      <w:pPr>
        <w:pStyle w:val="a3"/>
        <w:spacing w:line="276" w:lineRule="auto"/>
        <w:ind w:right="229" w:firstLine="708"/>
      </w:pPr>
      <w:r>
        <w:t>Раздражимость и регуляция у организмов. Раздражимость у одноклеточных организмов.</w:t>
      </w:r>
      <w:r>
        <w:rPr>
          <w:spacing w:val="40"/>
        </w:rPr>
        <w:t xml:space="preserve">  </w:t>
      </w:r>
      <w:r>
        <w:t>Таксисы.</w:t>
      </w:r>
      <w:r>
        <w:rPr>
          <w:spacing w:val="40"/>
        </w:rPr>
        <w:t xml:space="preserve">  </w:t>
      </w:r>
      <w:r>
        <w:t>Раздражимость</w:t>
      </w:r>
      <w:r>
        <w:rPr>
          <w:spacing w:val="53"/>
        </w:rPr>
        <w:t xml:space="preserve">  </w:t>
      </w:r>
      <w:r>
        <w:t>и</w:t>
      </w:r>
      <w:r>
        <w:rPr>
          <w:spacing w:val="40"/>
        </w:rPr>
        <w:t xml:space="preserve">  </w:t>
      </w:r>
      <w:r>
        <w:t>регуляция</w:t>
      </w:r>
      <w:r>
        <w:rPr>
          <w:spacing w:val="53"/>
        </w:rPr>
        <w:t xml:space="preserve">  </w:t>
      </w:r>
      <w:r>
        <w:t>у</w:t>
      </w:r>
      <w:r>
        <w:rPr>
          <w:spacing w:val="40"/>
        </w:rPr>
        <w:t xml:space="preserve">  </w:t>
      </w:r>
      <w:r>
        <w:t>растений.</w:t>
      </w:r>
      <w:r>
        <w:rPr>
          <w:spacing w:val="40"/>
        </w:rPr>
        <w:t xml:space="preserve">  </w:t>
      </w:r>
      <w:r>
        <w:t>Ростовые</w:t>
      </w:r>
      <w:r>
        <w:rPr>
          <w:spacing w:val="40"/>
        </w:rPr>
        <w:t xml:space="preserve">  </w:t>
      </w:r>
      <w:r>
        <w:t>вещества</w:t>
      </w:r>
      <w:r>
        <w:rPr>
          <w:spacing w:val="40"/>
        </w:rPr>
        <w:t xml:space="preserve"> </w:t>
      </w:r>
      <w:r>
        <w:t>и их значение.</w:t>
      </w:r>
    </w:p>
    <w:p w:rsidR="00336F6E" w:rsidRDefault="001D7343">
      <w:pPr>
        <w:pStyle w:val="a3"/>
        <w:spacing w:before="1" w:line="276" w:lineRule="auto"/>
        <w:ind w:right="233" w:firstLine="708"/>
      </w:pPr>
      <w: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336F6E" w:rsidRDefault="001D7343">
      <w:pPr>
        <w:pStyle w:val="a3"/>
        <w:spacing w:line="276" w:lineRule="auto"/>
        <w:ind w:right="232" w:firstLine="708"/>
      </w:pPr>
      <w:r>
        <w:t>Гуморальная регуляция и эндокринная система животных и человека. Железы эндокринной</w:t>
      </w:r>
      <w:r>
        <w:rPr>
          <w:spacing w:val="67"/>
        </w:rPr>
        <w:t xml:space="preserve">  </w:t>
      </w:r>
      <w:r>
        <w:t>системы</w:t>
      </w:r>
      <w:r>
        <w:rPr>
          <w:spacing w:val="67"/>
        </w:rPr>
        <w:t xml:space="preserve">  </w:t>
      </w:r>
      <w:r>
        <w:t>и</w:t>
      </w:r>
      <w:r>
        <w:rPr>
          <w:spacing w:val="67"/>
        </w:rPr>
        <w:t xml:space="preserve">  </w:t>
      </w:r>
      <w:r>
        <w:t>их</w:t>
      </w:r>
      <w:r>
        <w:rPr>
          <w:spacing w:val="68"/>
        </w:rPr>
        <w:t xml:space="preserve">  </w:t>
      </w:r>
      <w:r>
        <w:t>гормоны.</w:t>
      </w:r>
      <w:r>
        <w:rPr>
          <w:spacing w:val="66"/>
        </w:rPr>
        <w:t xml:space="preserve">  </w:t>
      </w:r>
      <w:r>
        <w:t>Действие</w:t>
      </w:r>
      <w:r>
        <w:rPr>
          <w:spacing w:val="67"/>
        </w:rPr>
        <w:t xml:space="preserve">  </w:t>
      </w:r>
      <w:r>
        <w:t>гормонов.</w:t>
      </w:r>
      <w:r>
        <w:rPr>
          <w:spacing w:val="67"/>
        </w:rPr>
        <w:t xml:space="preserve">  </w:t>
      </w:r>
      <w:r>
        <w:t>Взаимосвязь</w:t>
      </w:r>
      <w:r>
        <w:rPr>
          <w:spacing w:val="67"/>
        </w:rPr>
        <w:t xml:space="preserve">  </w:t>
      </w:r>
      <w:r>
        <w:t>нервной и эндокринной систем. Гипоталамо-гипофизарная система.</w:t>
      </w:r>
    </w:p>
    <w:p w:rsidR="00336F6E" w:rsidRDefault="001D7343">
      <w:pPr>
        <w:pStyle w:val="a3"/>
        <w:spacing w:line="274" w:lineRule="exact"/>
        <w:ind w:left="938"/>
        <w:jc w:val="left"/>
      </w:pPr>
      <w:r>
        <w:rPr>
          <w:spacing w:val="-2"/>
        </w:rPr>
        <w:t>Демонстрации:</w:t>
      </w:r>
    </w:p>
    <w:p w:rsidR="00336F6E" w:rsidRDefault="001D7343">
      <w:pPr>
        <w:pStyle w:val="a3"/>
        <w:spacing w:before="44"/>
        <w:ind w:left="938"/>
        <w:jc w:val="left"/>
      </w:pPr>
      <w:r>
        <w:t>Портрет:</w:t>
      </w:r>
      <w:r>
        <w:rPr>
          <w:spacing w:val="-2"/>
        </w:rPr>
        <w:t xml:space="preserve"> </w:t>
      </w:r>
      <w:r>
        <w:t>И.П.</w:t>
      </w:r>
      <w:r>
        <w:rPr>
          <w:spacing w:val="-1"/>
        </w:rPr>
        <w:t xml:space="preserve"> </w:t>
      </w:r>
      <w:r>
        <w:rPr>
          <w:spacing w:val="-2"/>
        </w:rPr>
        <w:t>Павлов.</w:t>
      </w:r>
    </w:p>
    <w:p w:rsidR="00336F6E" w:rsidRDefault="001D7343">
      <w:pPr>
        <w:pStyle w:val="a3"/>
        <w:spacing w:before="40"/>
        <w:ind w:left="938"/>
        <w:jc w:val="left"/>
      </w:pPr>
      <w:r>
        <w:t>Таблицы</w:t>
      </w:r>
      <w:r>
        <w:rPr>
          <w:spacing w:val="33"/>
        </w:rPr>
        <w:t xml:space="preserve">  </w:t>
      </w:r>
      <w:r>
        <w:t>и</w:t>
      </w:r>
      <w:r>
        <w:rPr>
          <w:spacing w:val="33"/>
        </w:rPr>
        <w:t xml:space="preserve">  </w:t>
      </w:r>
      <w:r>
        <w:t>схемы:</w:t>
      </w:r>
      <w:r>
        <w:rPr>
          <w:spacing w:val="36"/>
        </w:rPr>
        <w:t xml:space="preserve">  </w:t>
      </w:r>
      <w:r>
        <w:t>«Одноклеточные</w:t>
      </w:r>
      <w:r>
        <w:rPr>
          <w:spacing w:val="33"/>
        </w:rPr>
        <w:t xml:space="preserve">  </w:t>
      </w:r>
      <w:r>
        <w:t>водоросли»,</w:t>
      </w:r>
      <w:r>
        <w:rPr>
          <w:spacing w:val="35"/>
        </w:rPr>
        <w:t xml:space="preserve">  </w:t>
      </w:r>
      <w:r>
        <w:t>«Многоклеточные</w:t>
      </w:r>
      <w:r>
        <w:rPr>
          <w:spacing w:val="33"/>
        </w:rPr>
        <w:t xml:space="preserve">  </w:t>
      </w:r>
      <w:r>
        <w:rPr>
          <w:spacing w:val="-2"/>
        </w:rPr>
        <w:t>водоросли»,</w:t>
      </w:r>
    </w:p>
    <w:p w:rsidR="00336F6E" w:rsidRDefault="001D7343">
      <w:pPr>
        <w:pStyle w:val="a3"/>
        <w:spacing w:before="41" w:line="276" w:lineRule="auto"/>
        <w:ind w:right="231"/>
      </w:pPr>
      <w:r>
        <w:t>«Бактерии», «Простейшие», «Органы цветковых растений», «Системы органов позвоночных животных»,</w:t>
      </w:r>
      <w:r>
        <w:rPr>
          <w:spacing w:val="69"/>
        </w:rPr>
        <w:t xml:space="preserve"> </w:t>
      </w:r>
      <w:r>
        <w:t>«Внутреннее</w:t>
      </w:r>
      <w:r>
        <w:rPr>
          <w:spacing w:val="67"/>
        </w:rPr>
        <w:t xml:space="preserve"> </w:t>
      </w:r>
      <w:r>
        <w:t>строение</w:t>
      </w:r>
      <w:r>
        <w:rPr>
          <w:spacing w:val="67"/>
        </w:rPr>
        <w:t xml:space="preserve"> </w:t>
      </w:r>
      <w:r>
        <w:t>насекомых»,</w:t>
      </w:r>
      <w:r>
        <w:rPr>
          <w:spacing w:val="71"/>
        </w:rPr>
        <w:t xml:space="preserve"> </w:t>
      </w:r>
      <w:r>
        <w:t>«Ткани</w:t>
      </w:r>
      <w:r>
        <w:rPr>
          <w:spacing w:val="69"/>
        </w:rPr>
        <w:t xml:space="preserve"> </w:t>
      </w:r>
      <w:r>
        <w:t>растений»,</w:t>
      </w:r>
      <w:r>
        <w:rPr>
          <w:spacing w:val="75"/>
        </w:rPr>
        <w:t xml:space="preserve"> </w:t>
      </w:r>
      <w:r>
        <w:t>«Корневые</w:t>
      </w:r>
      <w:r>
        <w:rPr>
          <w:spacing w:val="69"/>
        </w:rPr>
        <w:t xml:space="preserve"> </w:t>
      </w:r>
      <w:r>
        <w:rPr>
          <w:spacing w:val="-2"/>
        </w:rPr>
        <w:t>системы»,</w:t>
      </w:r>
    </w:p>
    <w:p w:rsidR="00336F6E" w:rsidRDefault="001D7343">
      <w:pPr>
        <w:pStyle w:val="a3"/>
        <w:spacing w:before="2"/>
      </w:pPr>
      <w:r>
        <w:t>«Строение</w:t>
      </w:r>
      <w:r>
        <w:rPr>
          <w:spacing w:val="9"/>
        </w:rPr>
        <w:t xml:space="preserve"> </w:t>
      </w:r>
      <w:r>
        <w:t>стебля»,</w:t>
      </w:r>
      <w:r>
        <w:rPr>
          <w:spacing w:val="15"/>
        </w:rPr>
        <w:t xml:space="preserve"> </w:t>
      </w:r>
      <w:r>
        <w:t>«Строение</w:t>
      </w:r>
      <w:r>
        <w:rPr>
          <w:spacing w:val="12"/>
        </w:rPr>
        <w:t xml:space="preserve"> </w:t>
      </w:r>
      <w:r>
        <w:t>листовой</w:t>
      </w:r>
      <w:r>
        <w:rPr>
          <w:spacing w:val="12"/>
        </w:rPr>
        <w:t xml:space="preserve"> </w:t>
      </w:r>
      <w:r>
        <w:t>пластинки»,</w:t>
      </w:r>
      <w:r>
        <w:rPr>
          <w:spacing w:val="16"/>
        </w:rPr>
        <w:t xml:space="preserve"> </w:t>
      </w:r>
      <w:r>
        <w:t>«Ткани</w:t>
      </w:r>
      <w:r>
        <w:rPr>
          <w:spacing w:val="12"/>
        </w:rPr>
        <w:t xml:space="preserve"> </w:t>
      </w:r>
      <w:r>
        <w:t>животных»,</w:t>
      </w:r>
      <w:r>
        <w:rPr>
          <w:spacing w:val="15"/>
        </w:rPr>
        <w:t xml:space="preserve"> </w:t>
      </w:r>
      <w:r>
        <w:t>«Скелет</w:t>
      </w:r>
      <w:r>
        <w:rPr>
          <w:spacing w:val="13"/>
        </w:rPr>
        <w:t xml:space="preserve"> </w:t>
      </w:r>
      <w:r>
        <w:rPr>
          <w:spacing w:val="-2"/>
        </w:rPr>
        <w:t>человека»,</w:t>
      </w:r>
    </w:p>
    <w:p w:rsidR="00336F6E" w:rsidRDefault="001D7343">
      <w:pPr>
        <w:pStyle w:val="a3"/>
        <w:spacing w:before="41" w:line="276" w:lineRule="auto"/>
        <w:ind w:right="229"/>
      </w:pPr>
      <w:r>
        <w:t>«Пищеварительная система», «Кровеносная система», «Дыхательная система», «Нервная система»,</w:t>
      </w:r>
      <w:r>
        <w:rPr>
          <w:spacing w:val="6"/>
        </w:rPr>
        <w:t xml:space="preserve"> </w:t>
      </w:r>
      <w:r>
        <w:t>«Кожа»,</w:t>
      </w:r>
      <w:r>
        <w:rPr>
          <w:spacing w:val="8"/>
        </w:rPr>
        <w:t xml:space="preserve"> </w:t>
      </w:r>
      <w:r>
        <w:t>«Мышечная</w:t>
      </w:r>
      <w:r>
        <w:rPr>
          <w:spacing w:val="2"/>
        </w:rPr>
        <w:t xml:space="preserve"> </w:t>
      </w:r>
      <w:r>
        <w:t>система»,</w:t>
      </w:r>
      <w:r>
        <w:rPr>
          <w:spacing w:val="12"/>
        </w:rPr>
        <w:t xml:space="preserve"> </w:t>
      </w:r>
      <w:r>
        <w:t>«Выделительная</w:t>
      </w:r>
      <w:r>
        <w:rPr>
          <w:spacing w:val="2"/>
        </w:rPr>
        <w:t xml:space="preserve"> </w:t>
      </w:r>
      <w:r>
        <w:t>система»,</w:t>
      </w:r>
      <w:r>
        <w:rPr>
          <w:spacing w:val="7"/>
        </w:rPr>
        <w:t xml:space="preserve"> </w:t>
      </w:r>
      <w:r>
        <w:t>«Эндокринная</w:t>
      </w:r>
      <w:r>
        <w:rPr>
          <w:spacing w:val="2"/>
        </w:rPr>
        <w:t xml:space="preserve"> </w:t>
      </w:r>
      <w:r>
        <w:rPr>
          <w:spacing w:val="-2"/>
        </w:rPr>
        <w:t>система»,</w:t>
      </w:r>
    </w:p>
    <w:p w:rsidR="00336F6E" w:rsidRDefault="001D7343">
      <w:pPr>
        <w:pStyle w:val="a3"/>
        <w:spacing w:line="275" w:lineRule="exact"/>
      </w:pPr>
      <w:r>
        <w:t>«Строение</w:t>
      </w:r>
      <w:r>
        <w:rPr>
          <w:spacing w:val="32"/>
        </w:rPr>
        <w:t xml:space="preserve">  </w:t>
      </w:r>
      <w:r>
        <w:t>мышцы»,</w:t>
      </w:r>
      <w:r>
        <w:rPr>
          <w:spacing w:val="34"/>
        </w:rPr>
        <w:t xml:space="preserve">  </w:t>
      </w:r>
      <w:r>
        <w:t>«Иммунитет»,</w:t>
      </w:r>
      <w:r>
        <w:rPr>
          <w:spacing w:val="35"/>
        </w:rPr>
        <w:t xml:space="preserve">  </w:t>
      </w:r>
      <w:r>
        <w:t>«Кишечнополостные»,</w:t>
      </w:r>
      <w:r>
        <w:rPr>
          <w:spacing w:val="36"/>
        </w:rPr>
        <w:t xml:space="preserve">  </w:t>
      </w:r>
      <w:r>
        <w:t>«Схема</w:t>
      </w:r>
      <w:r>
        <w:rPr>
          <w:spacing w:val="32"/>
        </w:rPr>
        <w:t xml:space="preserve">  </w:t>
      </w:r>
      <w:r>
        <w:t>питания</w:t>
      </w:r>
      <w:r>
        <w:rPr>
          <w:spacing w:val="32"/>
        </w:rPr>
        <w:t xml:space="preserve">  </w:t>
      </w:r>
      <w:r>
        <w:rPr>
          <w:spacing w:val="-2"/>
        </w:rPr>
        <w:t>растений»,</w:t>
      </w:r>
    </w:p>
    <w:p w:rsidR="00336F6E" w:rsidRDefault="001D7343">
      <w:pPr>
        <w:pStyle w:val="a3"/>
        <w:spacing w:before="43"/>
      </w:pPr>
      <w:r>
        <w:t>«Кровеносные</w:t>
      </w:r>
      <w:r>
        <w:rPr>
          <w:spacing w:val="28"/>
        </w:rPr>
        <w:t xml:space="preserve"> </w:t>
      </w:r>
      <w:r>
        <w:t>системы</w:t>
      </w:r>
      <w:r>
        <w:rPr>
          <w:spacing w:val="31"/>
        </w:rPr>
        <w:t xml:space="preserve"> </w:t>
      </w:r>
      <w:r>
        <w:t>позвоночных</w:t>
      </w:r>
      <w:r>
        <w:rPr>
          <w:spacing w:val="29"/>
        </w:rPr>
        <w:t xml:space="preserve"> </w:t>
      </w:r>
      <w:r>
        <w:t>животных»,</w:t>
      </w:r>
      <w:r>
        <w:rPr>
          <w:spacing w:val="34"/>
        </w:rPr>
        <w:t xml:space="preserve"> </w:t>
      </w:r>
      <w:r>
        <w:t>«Строение</w:t>
      </w:r>
      <w:r>
        <w:rPr>
          <w:spacing w:val="28"/>
        </w:rPr>
        <w:t xml:space="preserve"> </w:t>
      </w:r>
      <w:r>
        <w:t>гидры»,</w:t>
      </w:r>
      <w:r>
        <w:rPr>
          <w:spacing w:val="36"/>
        </w:rPr>
        <w:t xml:space="preserve"> </w:t>
      </w:r>
      <w:r>
        <w:t>«Строение</w:t>
      </w:r>
      <w:r>
        <w:rPr>
          <w:spacing w:val="29"/>
        </w:rPr>
        <w:t xml:space="preserve"> </w:t>
      </w:r>
      <w:r>
        <w:rPr>
          <w:spacing w:val="-2"/>
        </w:rPr>
        <w:t>планарии»,</w:t>
      </w:r>
    </w:p>
    <w:p w:rsidR="00336F6E" w:rsidRDefault="001D7343">
      <w:pPr>
        <w:pStyle w:val="a3"/>
        <w:spacing w:before="41" w:line="276" w:lineRule="auto"/>
        <w:ind w:right="236"/>
      </w:pPr>
      <w:r>
        <w:t>«Внутреннее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4" w:firstLine="708"/>
      </w:pPr>
      <w:r>
        <w:lastRenderedPageBreak/>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336F6E" w:rsidRDefault="001D7343">
      <w:pPr>
        <w:pStyle w:val="a3"/>
        <w:spacing w:before="1" w:line="276" w:lineRule="auto"/>
        <w:ind w:left="938" w:right="2685"/>
        <w:jc w:val="left"/>
      </w:pPr>
      <w:r>
        <w:t>Лабораторная работа «Изучение тканей растений». Лабораторная работа «Изучение тканей животных». Лабораторная</w:t>
      </w:r>
      <w:r>
        <w:rPr>
          <w:spacing w:val="-7"/>
        </w:rPr>
        <w:t xml:space="preserve"> </w:t>
      </w:r>
      <w:r>
        <w:t>работа</w:t>
      </w:r>
      <w:r>
        <w:rPr>
          <w:spacing w:val="-5"/>
        </w:rPr>
        <w:t xml:space="preserve"> </w:t>
      </w:r>
      <w:r>
        <w:t>«Изучение</w:t>
      </w:r>
      <w:r>
        <w:rPr>
          <w:spacing w:val="-8"/>
        </w:rPr>
        <w:t xml:space="preserve"> </w:t>
      </w:r>
      <w:r>
        <w:t>органов</w:t>
      </w:r>
      <w:r>
        <w:rPr>
          <w:spacing w:val="-8"/>
        </w:rPr>
        <w:t xml:space="preserve"> </w:t>
      </w:r>
      <w:r>
        <w:t>цветкового</w:t>
      </w:r>
      <w:r>
        <w:rPr>
          <w:spacing w:val="-7"/>
        </w:rPr>
        <w:t xml:space="preserve"> </w:t>
      </w:r>
      <w:r>
        <w:t>растения». Тема 10. Размножение и развитие организмов (8 ч).</w:t>
      </w:r>
    </w:p>
    <w:p w:rsidR="00336F6E" w:rsidRDefault="001D7343">
      <w:pPr>
        <w:pStyle w:val="a3"/>
        <w:spacing w:before="1" w:line="276" w:lineRule="auto"/>
        <w:ind w:right="232" w:firstLine="708"/>
      </w:pPr>
      <w: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336F6E" w:rsidRDefault="001D7343">
      <w:pPr>
        <w:pStyle w:val="a3"/>
        <w:spacing w:line="276" w:lineRule="auto"/>
        <w:ind w:right="229" w:firstLine="708"/>
      </w:pPr>
      <w:r>
        <w:t>Половое</w:t>
      </w:r>
      <w:r>
        <w:rPr>
          <w:spacing w:val="-2"/>
        </w:rPr>
        <w:t xml:space="preserve"> </w:t>
      </w:r>
      <w:r>
        <w:t>размножение. Половые</w:t>
      </w:r>
      <w:r>
        <w:rPr>
          <w:spacing w:val="-1"/>
        </w:rPr>
        <w:t xml:space="preserve"> </w:t>
      </w:r>
      <w:r>
        <w:t>клетки, или гаметы. Мейоз. Стадии мейоза. Поведение хромосом в мейозе. Кроссинговер. Биологический смысл мейоза и полового процесса. Мейоз</w:t>
      </w:r>
      <w:r>
        <w:rPr>
          <w:spacing w:val="40"/>
        </w:rPr>
        <w:t xml:space="preserve"> </w:t>
      </w:r>
      <w:r>
        <w:t>и его место в жизненном цикле организмов.</w:t>
      </w:r>
    </w:p>
    <w:p w:rsidR="00336F6E" w:rsidRDefault="001D7343">
      <w:pPr>
        <w:pStyle w:val="a3"/>
        <w:spacing w:line="276" w:lineRule="auto"/>
        <w:ind w:right="233" w:firstLine="708"/>
      </w:pPr>
      <w:r>
        <w:t>Предзародышевое развитие. Гаметогенез у</w:t>
      </w:r>
      <w:r>
        <w:rPr>
          <w:spacing w:val="-1"/>
        </w:rPr>
        <w:t xml:space="preserve"> </w:t>
      </w:r>
      <w:r>
        <w:t>животных. Половые железы. Образование и развитие половых клеток. Сперматогенез и оогенез. Строение половых клеток.</w:t>
      </w:r>
    </w:p>
    <w:p w:rsidR="00336F6E" w:rsidRDefault="001D7343">
      <w:pPr>
        <w:pStyle w:val="a3"/>
        <w:spacing w:line="276" w:lineRule="auto"/>
        <w:ind w:right="231" w:firstLine="708"/>
      </w:pPr>
      <w:r>
        <w:t>Оплодотворение и эмбриональное развитие животных. Способы оплодотворения: наружное, внутреннее. Партеногенез.</w:t>
      </w:r>
    </w:p>
    <w:p w:rsidR="00336F6E" w:rsidRDefault="001D7343">
      <w:pPr>
        <w:spacing w:line="276" w:lineRule="auto"/>
        <w:ind w:left="230" w:right="226" w:firstLine="708"/>
        <w:jc w:val="both"/>
        <w:rPr>
          <w:sz w:val="24"/>
        </w:rPr>
      </w:pPr>
      <w:r>
        <w:rPr>
          <w:sz w:val="24"/>
        </w:rPr>
        <w:t>Индивидуальное</w:t>
      </w:r>
      <w:r>
        <w:rPr>
          <w:spacing w:val="68"/>
          <w:w w:val="150"/>
          <w:sz w:val="24"/>
        </w:rPr>
        <w:t xml:space="preserve">  </w:t>
      </w:r>
      <w:r>
        <w:rPr>
          <w:sz w:val="24"/>
        </w:rPr>
        <w:t>развитие</w:t>
      </w:r>
      <w:r>
        <w:rPr>
          <w:spacing w:val="68"/>
          <w:w w:val="150"/>
          <w:sz w:val="24"/>
        </w:rPr>
        <w:t xml:space="preserve">  </w:t>
      </w:r>
      <w:r>
        <w:rPr>
          <w:sz w:val="24"/>
        </w:rPr>
        <w:t>организмов</w:t>
      </w:r>
      <w:r>
        <w:rPr>
          <w:spacing w:val="67"/>
          <w:w w:val="150"/>
          <w:sz w:val="24"/>
        </w:rPr>
        <w:t xml:space="preserve">  </w:t>
      </w:r>
      <w:r>
        <w:rPr>
          <w:sz w:val="24"/>
        </w:rPr>
        <w:t>(онтогенез).</w:t>
      </w:r>
      <w:r>
        <w:rPr>
          <w:spacing w:val="68"/>
          <w:w w:val="150"/>
          <w:sz w:val="24"/>
        </w:rPr>
        <w:t xml:space="preserve">  </w:t>
      </w:r>
      <w:r>
        <w:rPr>
          <w:sz w:val="24"/>
        </w:rPr>
        <w:t>Эмбриология</w:t>
      </w:r>
      <w:r>
        <w:rPr>
          <w:spacing w:val="71"/>
          <w:w w:val="150"/>
          <w:sz w:val="24"/>
        </w:rPr>
        <w:t xml:space="preserve">  </w:t>
      </w:r>
      <w:r>
        <w:rPr>
          <w:sz w:val="24"/>
        </w:rPr>
        <w:t>–</w:t>
      </w:r>
      <w:r>
        <w:rPr>
          <w:spacing w:val="67"/>
          <w:w w:val="150"/>
          <w:sz w:val="24"/>
        </w:rPr>
        <w:t xml:space="preserve">  </w:t>
      </w:r>
      <w:r>
        <w:rPr>
          <w:sz w:val="24"/>
        </w:rPr>
        <w:t xml:space="preserve">наука о развитии организмов. </w:t>
      </w:r>
      <w:r>
        <w:rPr>
          <w:i/>
          <w:sz w:val="24"/>
        </w:rPr>
        <w:t>Морфогенез – одна из главных проблем эмбриологии. Концепция морфогенов и модели морфогенеза</w:t>
      </w:r>
      <w:r>
        <w:rPr>
          <w:sz w:val="24"/>
        </w:rPr>
        <w:t xml:space="preserve">. Стадии эмбриогенеза животных (на примере лягушки). Дробление. Типы дробления. </w:t>
      </w:r>
      <w:r>
        <w:rPr>
          <w:i/>
          <w:sz w:val="24"/>
        </w:rPr>
        <w:t>Детерминированное и недерминированное дробление. Бластула, типы бластул</w:t>
      </w:r>
      <w:r>
        <w:rPr>
          <w:sz w:val="24"/>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336F6E" w:rsidRDefault="001D7343">
      <w:pPr>
        <w:pStyle w:val="a3"/>
        <w:tabs>
          <w:tab w:val="left" w:pos="1787"/>
          <w:tab w:val="left" w:pos="3269"/>
          <w:tab w:val="left" w:pos="4034"/>
          <w:tab w:val="left" w:pos="5752"/>
          <w:tab w:val="left" w:pos="7354"/>
          <w:tab w:val="left" w:pos="8240"/>
        </w:tabs>
        <w:spacing w:line="276" w:lineRule="auto"/>
        <w:ind w:right="231" w:firstLine="708"/>
      </w:pPr>
      <w: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w:t>
      </w:r>
      <w:r>
        <w:rPr>
          <w:spacing w:val="-2"/>
        </w:rPr>
        <w:t>значение</w:t>
      </w:r>
      <w:r>
        <w:tab/>
      </w:r>
      <w:r>
        <w:rPr>
          <w:spacing w:val="-2"/>
        </w:rPr>
        <w:t>прямого</w:t>
      </w:r>
      <w:r>
        <w:tab/>
      </w:r>
      <w:r>
        <w:rPr>
          <w:spacing w:val="-10"/>
        </w:rPr>
        <w:t>и</w:t>
      </w:r>
      <w:r>
        <w:tab/>
      </w:r>
      <w:r>
        <w:rPr>
          <w:spacing w:val="-2"/>
        </w:rPr>
        <w:t>непрямого</w:t>
      </w:r>
      <w:r>
        <w:tab/>
      </w:r>
      <w:r>
        <w:rPr>
          <w:spacing w:val="-2"/>
        </w:rPr>
        <w:t>развития,</w:t>
      </w:r>
      <w:r>
        <w:tab/>
      </w:r>
      <w:r>
        <w:rPr>
          <w:spacing w:val="-6"/>
        </w:rPr>
        <w:t>их</w:t>
      </w:r>
      <w:r>
        <w:tab/>
      </w:r>
      <w:r>
        <w:rPr>
          <w:spacing w:val="-2"/>
        </w:rPr>
        <w:t xml:space="preserve">распространение </w:t>
      </w:r>
      <w:r>
        <w:t>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336F6E" w:rsidRDefault="001D7343">
      <w:pPr>
        <w:pStyle w:val="a3"/>
        <w:spacing w:before="1" w:line="276" w:lineRule="auto"/>
        <w:ind w:right="229" w:firstLine="708"/>
      </w:pPr>
      <w:r>
        <w:t>Размножение</w:t>
      </w:r>
      <w:r>
        <w:rPr>
          <w:spacing w:val="66"/>
        </w:rPr>
        <w:t xml:space="preserve">   </w:t>
      </w:r>
      <w:r>
        <w:t>и</w:t>
      </w:r>
      <w:r>
        <w:rPr>
          <w:spacing w:val="68"/>
        </w:rPr>
        <w:t xml:space="preserve">   </w:t>
      </w:r>
      <w:r>
        <w:t>развитие</w:t>
      </w:r>
      <w:r>
        <w:rPr>
          <w:spacing w:val="67"/>
        </w:rPr>
        <w:t xml:space="preserve">   </w:t>
      </w:r>
      <w:r>
        <w:t>растений.</w:t>
      </w:r>
      <w:r>
        <w:rPr>
          <w:spacing w:val="66"/>
        </w:rPr>
        <w:t xml:space="preserve">   </w:t>
      </w:r>
      <w:r>
        <w:t>Гаметофит</w:t>
      </w:r>
      <w:r>
        <w:rPr>
          <w:spacing w:val="67"/>
        </w:rPr>
        <w:t xml:space="preserve">   </w:t>
      </w:r>
      <w:r>
        <w:t>и</w:t>
      </w:r>
      <w:r>
        <w:rPr>
          <w:spacing w:val="67"/>
        </w:rPr>
        <w:t xml:space="preserve">   </w:t>
      </w:r>
      <w:r>
        <w:t>спорофит.</w:t>
      </w:r>
      <w:r>
        <w:rPr>
          <w:spacing w:val="67"/>
        </w:rPr>
        <w:t xml:space="preserve">   </w:t>
      </w:r>
      <w:r>
        <w:t>Мейоз в</w:t>
      </w:r>
      <w:r>
        <w:rPr>
          <w:spacing w:val="51"/>
        </w:rPr>
        <w:t xml:space="preserve">  </w:t>
      </w:r>
      <w:r>
        <w:t>жизненном</w:t>
      </w:r>
      <w:r>
        <w:rPr>
          <w:spacing w:val="51"/>
        </w:rPr>
        <w:t xml:space="preserve">  </w:t>
      </w:r>
      <w:r>
        <w:t>цикле</w:t>
      </w:r>
      <w:r>
        <w:rPr>
          <w:spacing w:val="51"/>
        </w:rPr>
        <w:t xml:space="preserve">  </w:t>
      </w:r>
      <w:r>
        <w:t>растений.</w:t>
      </w:r>
      <w:r>
        <w:rPr>
          <w:spacing w:val="51"/>
        </w:rPr>
        <w:t xml:space="preserve">  </w:t>
      </w:r>
      <w:r>
        <w:t>Образование</w:t>
      </w:r>
      <w:r>
        <w:rPr>
          <w:spacing w:val="51"/>
        </w:rPr>
        <w:t xml:space="preserve">  </w:t>
      </w:r>
      <w:r>
        <w:t>спор</w:t>
      </w:r>
      <w:r>
        <w:rPr>
          <w:spacing w:val="51"/>
        </w:rPr>
        <w:t xml:space="preserve">  </w:t>
      </w:r>
      <w:r>
        <w:t>в</w:t>
      </w:r>
      <w:r>
        <w:rPr>
          <w:spacing w:val="51"/>
        </w:rPr>
        <w:t xml:space="preserve">  </w:t>
      </w:r>
      <w:r>
        <w:t>процессе</w:t>
      </w:r>
      <w:r>
        <w:rPr>
          <w:spacing w:val="51"/>
        </w:rPr>
        <w:t xml:space="preserve">  </w:t>
      </w:r>
      <w:r>
        <w:t>мейоза.</w:t>
      </w:r>
      <w:r>
        <w:rPr>
          <w:spacing w:val="51"/>
        </w:rPr>
        <w:t xml:space="preserve">  </w:t>
      </w:r>
      <w:r>
        <w:t>Гаметогенез у</w:t>
      </w:r>
      <w:r>
        <w:rPr>
          <w:spacing w:val="-1"/>
        </w:rPr>
        <w:t xml:space="preserve"> </w:t>
      </w:r>
      <w:r>
        <w:t>растений. Оплодотворение и развитие растительных организмов. Двойное оплодотворение у цветковых растений. Образование и развитие семени.</w:t>
      </w:r>
    </w:p>
    <w:p w:rsidR="00336F6E" w:rsidRDefault="001D7343">
      <w:pPr>
        <w:pStyle w:val="a3"/>
        <w:spacing w:line="276" w:lineRule="auto"/>
        <w:ind w:left="938" w:right="2866"/>
        <w:jc w:val="left"/>
      </w:pPr>
      <w:r>
        <w:t>Механизмы</w:t>
      </w:r>
      <w:r>
        <w:rPr>
          <w:spacing w:val="-4"/>
        </w:rPr>
        <w:t xml:space="preserve"> </w:t>
      </w:r>
      <w:r>
        <w:t>регуляции</w:t>
      </w:r>
      <w:r>
        <w:rPr>
          <w:spacing w:val="-4"/>
        </w:rPr>
        <w:t xml:space="preserve"> </w:t>
      </w:r>
      <w:r>
        <w:t>онтогенеза</w:t>
      </w:r>
      <w:r>
        <w:rPr>
          <w:spacing w:val="-3"/>
        </w:rPr>
        <w:t xml:space="preserve"> </w:t>
      </w:r>
      <w:r>
        <w:t>у</w:t>
      </w:r>
      <w:r>
        <w:rPr>
          <w:spacing w:val="-12"/>
        </w:rPr>
        <w:t xml:space="preserve"> </w:t>
      </w:r>
      <w:r>
        <w:t>растений</w:t>
      </w:r>
      <w:r>
        <w:rPr>
          <w:spacing w:val="-4"/>
        </w:rPr>
        <w:t xml:space="preserve"> </w:t>
      </w:r>
      <w:r>
        <w:t>и</w:t>
      </w:r>
      <w:r>
        <w:rPr>
          <w:spacing w:val="-4"/>
        </w:rPr>
        <w:t xml:space="preserve"> </w:t>
      </w:r>
      <w:r>
        <w:t xml:space="preserve">животных. </w:t>
      </w:r>
      <w:r>
        <w:rPr>
          <w:spacing w:val="-2"/>
        </w:rPr>
        <w:t>Демонстрации:</w:t>
      </w:r>
    </w:p>
    <w:p w:rsidR="00336F6E" w:rsidRDefault="001D7343">
      <w:pPr>
        <w:pStyle w:val="a3"/>
        <w:spacing w:line="275" w:lineRule="exact"/>
        <w:ind w:left="938"/>
        <w:jc w:val="left"/>
      </w:pPr>
      <w:r>
        <w:t>Портреты:</w:t>
      </w:r>
      <w:r>
        <w:rPr>
          <w:spacing w:val="-3"/>
        </w:rPr>
        <w:t xml:space="preserve"> </w:t>
      </w:r>
      <w:r>
        <w:t>С.Г. Навашин,</w:t>
      </w:r>
      <w:r>
        <w:rPr>
          <w:spacing w:val="-1"/>
        </w:rPr>
        <w:t xml:space="preserve"> </w:t>
      </w:r>
      <w:r>
        <w:t>Х.</w:t>
      </w:r>
      <w:r>
        <w:rPr>
          <w:spacing w:val="-2"/>
        </w:rPr>
        <w:t xml:space="preserve"> Шпеман.</w:t>
      </w:r>
    </w:p>
    <w:p w:rsidR="00336F6E" w:rsidRDefault="001D7343">
      <w:pPr>
        <w:pStyle w:val="a3"/>
        <w:spacing w:before="41"/>
        <w:ind w:left="938"/>
        <w:jc w:val="left"/>
      </w:pPr>
      <w:r>
        <w:t>Таблицы</w:t>
      </w:r>
      <w:r>
        <w:rPr>
          <w:spacing w:val="71"/>
        </w:rPr>
        <w:t xml:space="preserve"> </w:t>
      </w:r>
      <w:r>
        <w:t>и</w:t>
      </w:r>
      <w:r>
        <w:rPr>
          <w:spacing w:val="74"/>
        </w:rPr>
        <w:t xml:space="preserve"> </w:t>
      </w:r>
      <w:r>
        <w:t>схемы:</w:t>
      </w:r>
      <w:r>
        <w:rPr>
          <w:spacing w:val="51"/>
          <w:w w:val="150"/>
        </w:rPr>
        <w:t xml:space="preserve"> </w:t>
      </w:r>
      <w:r>
        <w:t>«Вегетативное</w:t>
      </w:r>
      <w:r>
        <w:rPr>
          <w:spacing w:val="73"/>
        </w:rPr>
        <w:t xml:space="preserve"> </w:t>
      </w:r>
      <w:r>
        <w:t>размножение»,</w:t>
      </w:r>
      <w:r>
        <w:rPr>
          <w:spacing w:val="50"/>
          <w:w w:val="150"/>
        </w:rPr>
        <w:t xml:space="preserve"> </w:t>
      </w:r>
      <w:r>
        <w:t>«Типы</w:t>
      </w:r>
      <w:r>
        <w:rPr>
          <w:spacing w:val="73"/>
        </w:rPr>
        <w:t xml:space="preserve"> </w:t>
      </w:r>
      <w:r>
        <w:t>бесполого</w:t>
      </w:r>
      <w:r>
        <w:rPr>
          <w:spacing w:val="75"/>
        </w:rPr>
        <w:t xml:space="preserve"> </w:t>
      </w:r>
      <w:r>
        <w:rPr>
          <w:spacing w:val="-2"/>
        </w:rPr>
        <w:t>размножения»,</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3"/>
        <w:jc w:val="left"/>
      </w:pPr>
      <w:r>
        <w:lastRenderedPageBreak/>
        <w:t>«Размножение</w:t>
      </w:r>
      <w:r>
        <w:rPr>
          <w:spacing w:val="38"/>
        </w:rPr>
        <w:t xml:space="preserve"> </w:t>
      </w:r>
      <w:r>
        <w:t>хламидомонады»,</w:t>
      </w:r>
      <w:r>
        <w:rPr>
          <w:spacing w:val="48"/>
        </w:rPr>
        <w:t xml:space="preserve"> </w:t>
      </w:r>
      <w:r>
        <w:t>«Размножение</w:t>
      </w:r>
      <w:r>
        <w:rPr>
          <w:spacing w:val="41"/>
        </w:rPr>
        <w:t xml:space="preserve"> </w:t>
      </w:r>
      <w:r>
        <w:t>эвглены»,</w:t>
      </w:r>
      <w:r>
        <w:rPr>
          <w:spacing w:val="48"/>
        </w:rPr>
        <w:t xml:space="preserve"> </w:t>
      </w:r>
      <w:r>
        <w:t>«Размножение</w:t>
      </w:r>
      <w:r>
        <w:rPr>
          <w:spacing w:val="40"/>
        </w:rPr>
        <w:t xml:space="preserve"> </w:t>
      </w:r>
      <w:r>
        <w:t>гидры»,</w:t>
      </w:r>
      <w:r>
        <w:rPr>
          <w:spacing w:val="47"/>
        </w:rPr>
        <w:t xml:space="preserve"> </w:t>
      </w:r>
      <w:r>
        <w:rPr>
          <w:spacing w:val="-2"/>
        </w:rPr>
        <w:t>«Мейоз»,</w:t>
      </w:r>
    </w:p>
    <w:p w:rsidR="00336F6E" w:rsidRDefault="001D7343">
      <w:pPr>
        <w:pStyle w:val="a3"/>
        <w:spacing w:before="41" w:line="276" w:lineRule="auto"/>
        <w:jc w:val="left"/>
      </w:pPr>
      <w:r>
        <w:t>«Хромосомы»,</w:t>
      </w:r>
      <w:r>
        <w:rPr>
          <w:spacing w:val="40"/>
        </w:rPr>
        <w:t xml:space="preserve"> </w:t>
      </w:r>
      <w:r>
        <w:t>«Гаметогенез»,</w:t>
      </w:r>
      <w:r>
        <w:rPr>
          <w:spacing w:val="40"/>
        </w:rPr>
        <w:t xml:space="preserve"> </w:t>
      </w:r>
      <w:r>
        <w:t>«Строение</w:t>
      </w:r>
      <w:r>
        <w:rPr>
          <w:spacing w:val="35"/>
        </w:rPr>
        <w:t xml:space="preserve"> </w:t>
      </w:r>
      <w:r>
        <w:t>яйцеклетки</w:t>
      </w:r>
      <w:r>
        <w:rPr>
          <w:spacing w:val="34"/>
        </w:rPr>
        <w:t xml:space="preserve"> </w:t>
      </w:r>
      <w:r>
        <w:t>и</w:t>
      </w:r>
      <w:r>
        <w:rPr>
          <w:spacing w:val="36"/>
        </w:rPr>
        <w:t xml:space="preserve"> </w:t>
      </w:r>
      <w:r>
        <w:t>сперматозоида»,</w:t>
      </w:r>
      <w:r>
        <w:rPr>
          <w:spacing w:val="40"/>
        </w:rPr>
        <w:t xml:space="preserve"> </w:t>
      </w:r>
      <w:r>
        <w:t>«Основные</w:t>
      </w:r>
      <w:r>
        <w:rPr>
          <w:spacing w:val="34"/>
        </w:rPr>
        <w:t xml:space="preserve"> </w:t>
      </w:r>
      <w:r>
        <w:t>стадии онтогенеза»,</w:t>
      </w:r>
      <w:r>
        <w:rPr>
          <w:spacing w:val="9"/>
        </w:rPr>
        <w:t xml:space="preserve"> </w:t>
      </w:r>
      <w:r>
        <w:t>«Прямое</w:t>
      </w:r>
      <w:r>
        <w:rPr>
          <w:spacing w:val="9"/>
        </w:rPr>
        <w:t xml:space="preserve"> </w:t>
      </w:r>
      <w:r>
        <w:t>и</w:t>
      </w:r>
      <w:r>
        <w:rPr>
          <w:spacing w:val="10"/>
        </w:rPr>
        <w:t xml:space="preserve"> </w:t>
      </w:r>
      <w:r>
        <w:t>непрямое</w:t>
      </w:r>
      <w:r>
        <w:rPr>
          <w:spacing w:val="7"/>
        </w:rPr>
        <w:t xml:space="preserve"> </w:t>
      </w:r>
      <w:r>
        <w:t>развитие»,</w:t>
      </w:r>
      <w:r>
        <w:rPr>
          <w:spacing w:val="10"/>
        </w:rPr>
        <w:t xml:space="preserve"> </w:t>
      </w:r>
      <w:r>
        <w:t>«Развитие</w:t>
      </w:r>
      <w:r>
        <w:rPr>
          <w:spacing w:val="7"/>
        </w:rPr>
        <w:t xml:space="preserve"> </w:t>
      </w:r>
      <w:r>
        <w:t>майского</w:t>
      </w:r>
      <w:r>
        <w:rPr>
          <w:spacing w:val="8"/>
        </w:rPr>
        <w:t xml:space="preserve"> </w:t>
      </w:r>
      <w:r>
        <w:t>жука»,</w:t>
      </w:r>
      <w:r>
        <w:rPr>
          <w:spacing w:val="12"/>
        </w:rPr>
        <w:t xml:space="preserve"> </w:t>
      </w:r>
      <w:r>
        <w:t>«Развитие</w:t>
      </w:r>
      <w:r>
        <w:rPr>
          <w:spacing w:val="8"/>
        </w:rPr>
        <w:t xml:space="preserve"> </w:t>
      </w:r>
      <w:r>
        <w:rPr>
          <w:spacing w:val="-2"/>
        </w:rPr>
        <w:t>саранчи»,</w:t>
      </w:r>
    </w:p>
    <w:p w:rsidR="00336F6E" w:rsidRDefault="001D7343">
      <w:pPr>
        <w:pStyle w:val="a3"/>
        <w:spacing w:before="2" w:line="276" w:lineRule="auto"/>
        <w:jc w:val="left"/>
      </w:pPr>
      <w:r>
        <w:t>«Развитие</w:t>
      </w:r>
      <w:r>
        <w:rPr>
          <w:spacing w:val="40"/>
        </w:rPr>
        <w:t xml:space="preserve"> </w:t>
      </w:r>
      <w:r>
        <w:t>лягушки»,</w:t>
      </w:r>
      <w:r>
        <w:rPr>
          <w:spacing w:val="40"/>
        </w:rPr>
        <w:t xml:space="preserve"> </w:t>
      </w:r>
      <w:r>
        <w:t>«Двойное</w:t>
      </w:r>
      <w:r>
        <w:rPr>
          <w:spacing w:val="40"/>
        </w:rPr>
        <w:t xml:space="preserve"> </w:t>
      </w:r>
      <w:r>
        <w:t>оплодотворение</w:t>
      </w:r>
      <w:r>
        <w:rPr>
          <w:spacing w:val="40"/>
        </w:rPr>
        <w:t xml:space="preserve"> </w:t>
      </w:r>
      <w:r>
        <w:t>у</w:t>
      </w:r>
      <w:r>
        <w:rPr>
          <w:spacing w:val="40"/>
        </w:rPr>
        <w:t xml:space="preserve"> </w:t>
      </w:r>
      <w:r>
        <w:t>цветковых</w:t>
      </w:r>
      <w:r>
        <w:rPr>
          <w:spacing w:val="40"/>
        </w:rPr>
        <w:t xml:space="preserve"> </w:t>
      </w:r>
      <w:r>
        <w:t>растений»,</w:t>
      </w:r>
      <w:r>
        <w:rPr>
          <w:spacing w:val="40"/>
        </w:rPr>
        <w:t xml:space="preserve"> </w:t>
      </w:r>
      <w:r>
        <w:t>«Строение</w:t>
      </w:r>
      <w:r>
        <w:rPr>
          <w:spacing w:val="40"/>
        </w:rPr>
        <w:t xml:space="preserve"> </w:t>
      </w:r>
      <w:r>
        <w:t xml:space="preserve">семян </w:t>
      </w:r>
      <w:r>
        <w:rPr>
          <w:spacing w:val="-2"/>
        </w:rPr>
        <w:t>однодольных</w:t>
      </w:r>
    </w:p>
    <w:p w:rsidR="00336F6E" w:rsidRDefault="001D7343">
      <w:pPr>
        <w:pStyle w:val="a3"/>
        <w:spacing w:line="275" w:lineRule="exact"/>
        <w:jc w:val="left"/>
      </w:pPr>
      <w:r>
        <w:t>и</w:t>
      </w:r>
      <w:r>
        <w:rPr>
          <w:spacing w:val="61"/>
        </w:rPr>
        <w:t xml:space="preserve"> </w:t>
      </w:r>
      <w:r>
        <w:t>двудольных</w:t>
      </w:r>
      <w:r>
        <w:rPr>
          <w:spacing w:val="65"/>
        </w:rPr>
        <w:t xml:space="preserve"> </w:t>
      </w:r>
      <w:r>
        <w:t>растений»,</w:t>
      </w:r>
      <w:r>
        <w:rPr>
          <w:spacing w:val="68"/>
        </w:rPr>
        <w:t xml:space="preserve"> </w:t>
      </w:r>
      <w:r>
        <w:t>«Жизненный</w:t>
      </w:r>
      <w:r>
        <w:rPr>
          <w:spacing w:val="61"/>
        </w:rPr>
        <w:t xml:space="preserve"> </w:t>
      </w:r>
      <w:r>
        <w:t>цикл</w:t>
      </w:r>
      <w:r>
        <w:rPr>
          <w:spacing w:val="61"/>
        </w:rPr>
        <w:t xml:space="preserve"> </w:t>
      </w:r>
      <w:r>
        <w:t>морской</w:t>
      </w:r>
      <w:r>
        <w:rPr>
          <w:spacing w:val="63"/>
        </w:rPr>
        <w:t xml:space="preserve"> </w:t>
      </w:r>
      <w:r>
        <w:t>капусты»,</w:t>
      </w:r>
      <w:r>
        <w:rPr>
          <w:spacing w:val="70"/>
        </w:rPr>
        <w:t xml:space="preserve"> </w:t>
      </w:r>
      <w:r>
        <w:t>«Жизненный</w:t>
      </w:r>
      <w:r>
        <w:rPr>
          <w:spacing w:val="64"/>
        </w:rPr>
        <w:t xml:space="preserve"> </w:t>
      </w:r>
      <w:r>
        <w:t>цикл</w:t>
      </w:r>
      <w:r>
        <w:rPr>
          <w:spacing w:val="63"/>
        </w:rPr>
        <w:t xml:space="preserve"> </w:t>
      </w:r>
      <w:r>
        <w:rPr>
          <w:spacing w:val="-2"/>
        </w:rPr>
        <w:t>мха»,</w:t>
      </w:r>
    </w:p>
    <w:p w:rsidR="00336F6E" w:rsidRDefault="001D7343">
      <w:pPr>
        <w:pStyle w:val="a3"/>
        <w:spacing w:before="41"/>
        <w:jc w:val="left"/>
      </w:pPr>
      <w:r>
        <w:t>«Жизненный</w:t>
      </w:r>
      <w:r>
        <w:rPr>
          <w:spacing w:val="-9"/>
        </w:rPr>
        <w:t xml:space="preserve"> </w:t>
      </w:r>
      <w:r>
        <w:t>цикл</w:t>
      </w:r>
      <w:r>
        <w:rPr>
          <w:spacing w:val="-9"/>
        </w:rPr>
        <w:t xml:space="preserve"> </w:t>
      </w:r>
      <w:r>
        <w:t>папоротника»,</w:t>
      </w:r>
      <w:r>
        <w:rPr>
          <w:spacing w:val="-3"/>
        </w:rPr>
        <w:t xml:space="preserve"> </w:t>
      </w:r>
      <w:r>
        <w:t>«Жизненный</w:t>
      </w:r>
      <w:r>
        <w:rPr>
          <w:spacing w:val="-8"/>
        </w:rPr>
        <w:t xml:space="preserve"> </w:t>
      </w:r>
      <w:r>
        <w:t>цикл</w:t>
      </w:r>
      <w:r>
        <w:rPr>
          <w:spacing w:val="-6"/>
        </w:rPr>
        <w:t xml:space="preserve"> </w:t>
      </w:r>
      <w:r>
        <w:rPr>
          <w:spacing w:val="-2"/>
        </w:rPr>
        <w:t>сосны».</w:t>
      </w:r>
    </w:p>
    <w:p w:rsidR="00336F6E" w:rsidRDefault="001D7343">
      <w:pPr>
        <w:pStyle w:val="a3"/>
        <w:spacing w:before="43" w:line="276" w:lineRule="auto"/>
        <w:ind w:firstLine="708"/>
        <w:jc w:val="left"/>
      </w:pPr>
      <w:r>
        <w:t>Оборудование:</w:t>
      </w:r>
      <w:r>
        <w:rPr>
          <w:spacing w:val="40"/>
        </w:rPr>
        <w:t xml:space="preserve"> </w:t>
      </w:r>
      <w:r>
        <w:t>световой</w:t>
      </w:r>
      <w:r>
        <w:rPr>
          <w:spacing w:val="40"/>
        </w:rPr>
        <w:t xml:space="preserve"> </w:t>
      </w:r>
      <w:r>
        <w:t>микроскоп,</w:t>
      </w:r>
      <w:r>
        <w:rPr>
          <w:spacing w:val="40"/>
        </w:rPr>
        <w:t xml:space="preserve"> </w:t>
      </w:r>
      <w:r>
        <w:t>микропрепараты</w:t>
      </w:r>
      <w:r>
        <w:rPr>
          <w:spacing w:val="40"/>
        </w:rPr>
        <w:t xml:space="preserve"> </w:t>
      </w:r>
      <w:r>
        <w:t>яйцеклеток</w:t>
      </w:r>
      <w:r>
        <w:rPr>
          <w:spacing w:val="40"/>
        </w:rPr>
        <w:t xml:space="preserve"> </w:t>
      </w:r>
      <w:r>
        <w:t>и</w:t>
      </w:r>
      <w:r>
        <w:rPr>
          <w:spacing w:val="40"/>
        </w:rPr>
        <w:t xml:space="preserve"> </w:t>
      </w:r>
      <w:r>
        <w:t>сперматозоидов, модель «Цикл развития лягушки».</w:t>
      </w:r>
    </w:p>
    <w:p w:rsidR="00336F6E" w:rsidRDefault="001D7343">
      <w:pPr>
        <w:pStyle w:val="a3"/>
        <w:tabs>
          <w:tab w:val="left" w:pos="2689"/>
          <w:tab w:val="left" w:pos="3699"/>
          <w:tab w:val="left" w:pos="5114"/>
          <w:tab w:val="left" w:pos="6366"/>
          <w:tab w:val="left" w:pos="7573"/>
          <w:tab w:val="left" w:pos="8580"/>
          <w:tab w:val="left" w:pos="9139"/>
        </w:tabs>
        <w:spacing w:line="276" w:lineRule="auto"/>
        <w:ind w:right="231" w:firstLine="708"/>
        <w:jc w:val="left"/>
      </w:pPr>
      <w:r>
        <w:rPr>
          <w:spacing w:val="-2"/>
        </w:rPr>
        <w:t>Лабораторная</w:t>
      </w:r>
      <w:r>
        <w:tab/>
      </w:r>
      <w:r>
        <w:rPr>
          <w:spacing w:val="-2"/>
        </w:rPr>
        <w:t>работа</w:t>
      </w:r>
      <w:r>
        <w:tab/>
      </w:r>
      <w:r>
        <w:rPr>
          <w:spacing w:val="-2"/>
        </w:rPr>
        <w:t>«Изучение</w:t>
      </w:r>
      <w:r>
        <w:tab/>
      </w:r>
      <w:r>
        <w:rPr>
          <w:spacing w:val="-2"/>
        </w:rPr>
        <w:t>строения</w:t>
      </w:r>
      <w:r>
        <w:tab/>
      </w:r>
      <w:r>
        <w:rPr>
          <w:spacing w:val="-2"/>
        </w:rPr>
        <w:t>половых</w:t>
      </w:r>
      <w:r>
        <w:tab/>
      </w:r>
      <w:r>
        <w:rPr>
          <w:spacing w:val="-2"/>
        </w:rPr>
        <w:t>клеток</w:t>
      </w:r>
      <w:r>
        <w:tab/>
      </w:r>
      <w:r>
        <w:rPr>
          <w:spacing w:val="-6"/>
        </w:rPr>
        <w:t>на</w:t>
      </w:r>
      <w:r>
        <w:tab/>
      </w:r>
      <w:r>
        <w:rPr>
          <w:spacing w:val="-2"/>
        </w:rPr>
        <w:t>готовых микропрепаратах».</w:t>
      </w:r>
    </w:p>
    <w:p w:rsidR="00336F6E" w:rsidRDefault="001D7343">
      <w:pPr>
        <w:pStyle w:val="a3"/>
        <w:tabs>
          <w:tab w:val="left" w:pos="2559"/>
          <w:tab w:val="left" w:pos="3449"/>
          <w:tab w:val="left" w:pos="4903"/>
          <w:tab w:val="left" w:pos="6166"/>
          <w:tab w:val="left" w:pos="7272"/>
          <w:tab w:val="left" w:pos="8620"/>
        </w:tabs>
        <w:spacing w:line="276" w:lineRule="auto"/>
        <w:ind w:right="235" w:firstLine="708"/>
        <w:jc w:val="left"/>
      </w:pPr>
      <w:r>
        <w:rPr>
          <w:spacing w:val="-2"/>
        </w:rPr>
        <w:t>Практическая</w:t>
      </w:r>
      <w:r>
        <w:tab/>
      </w:r>
      <w:r>
        <w:rPr>
          <w:spacing w:val="-2"/>
        </w:rPr>
        <w:t>работа</w:t>
      </w:r>
      <w:r>
        <w:tab/>
      </w:r>
      <w:r>
        <w:rPr>
          <w:spacing w:val="-2"/>
        </w:rPr>
        <w:t>«Выявление</w:t>
      </w:r>
      <w:r>
        <w:tab/>
      </w:r>
      <w:r>
        <w:rPr>
          <w:spacing w:val="-2"/>
        </w:rPr>
        <w:t>признаков</w:t>
      </w:r>
      <w:r>
        <w:tab/>
      </w:r>
      <w:r>
        <w:rPr>
          <w:spacing w:val="-2"/>
        </w:rPr>
        <w:t>сходства</w:t>
      </w:r>
      <w:r>
        <w:tab/>
      </w:r>
      <w:r>
        <w:rPr>
          <w:spacing w:val="-2"/>
        </w:rPr>
        <w:t>зародышей</w:t>
      </w:r>
      <w:r>
        <w:tab/>
      </w:r>
      <w:r>
        <w:rPr>
          <w:spacing w:val="-2"/>
        </w:rPr>
        <w:t>позвоночных животных».</w:t>
      </w:r>
    </w:p>
    <w:p w:rsidR="00336F6E" w:rsidRDefault="001D7343">
      <w:pPr>
        <w:pStyle w:val="a3"/>
        <w:spacing w:line="275" w:lineRule="exact"/>
        <w:ind w:left="938"/>
        <w:jc w:val="left"/>
      </w:pPr>
      <w:r>
        <w:t>Лабораторная</w:t>
      </w:r>
      <w:r>
        <w:rPr>
          <w:spacing w:val="-7"/>
        </w:rPr>
        <w:t xml:space="preserve"> </w:t>
      </w:r>
      <w:r>
        <w:t>работа</w:t>
      </w:r>
      <w:r>
        <w:rPr>
          <w:spacing w:val="-2"/>
        </w:rPr>
        <w:t xml:space="preserve"> </w:t>
      </w:r>
      <w:r>
        <w:t>«Строение</w:t>
      </w:r>
      <w:r>
        <w:rPr>
          <w:spacing w:val="-5"/>
        </w:rPr>
        <w:t xml:space="preserve"> </w:t>
      </w:r>
      <w:r>
        <w:t>органов</w:t>
      </w:r>
      <w:r>
        <w:rPr>
          <w:spacing w:val="-5"/>
        </w:rPr>
        <w:t xml:space="preserve"> </w:t>
      </w:r>
      <w:r>
        <w:t>размножения</w:t>
      </w:r>
      <w:r>
        <w:rPr>
          <w:spacing w:val="-2"/>
        </w:rPr>
        <w:t xml:space="preserve"> </w:t>
      </w:r>
      <w:r>
        <w:t>высших</w:t>
      </w:r>
      <w:r>
        <w:rPr>
          <w:spacing w:val="-2"/>
        </w:rPr>
        <w:t xml:space="preserve"> растений».</w:t>
      </w:r>
    </w:p>
    <w:p w:rsidR="00336F6E" w:rsidRDefault="001D7343">
      <w:pPr>
        <w:pStyle w:val="a3"/>
        <w:spacing w:before="41" w:line="278" w:lineRule="auto"/>
        <w:ind w:left="938" w:right="233"/>
        <w:jc w:val="left"/>
      </w:pPr>
      <w:r>
        <w:t>Тема 11. Генетика – наука о наследственности и изменчивости организмов (2 ч). История</w:t>
      </w:r>
      <w:r>
        <w:rPr>
          <w:spacing w:val="18"/>
        </w:rPr>
        <w:t xml:space="preserve"> </w:t>
      </w:r>
      <w:r>
        <w:t>становления</w:t>
      </w:r>
      <w:r>
        <w:rPr>
          <w:spacing w:val="18"/>
        </w:rPr>
        <w:t xml:space="preserve"> </w:t>
      </w:r>
      <w:r>
        <w:t>и развития генетики</w:t>
      </w:r>
      <w:r>
        <w:rPr>
          <w:spacing w:val="19"/>
        </w:rPr>
        <w:t xml:space="preserve"> </w:t>
      </w:r>
      <w:r>
        <w:t>как науки.</w:t>
      </w:r>
      <w:r>
        <w:rPr>
          <w:spacing w:val="18"/>
        </w:rPr>
        <w:t xml:space="preserve"> </w:t>
      </w:r>
      <w:r>
        <w:t>Работы Г. Менделя,</w:t>
      </w:r>
      <w:r>
        <w:rPr>
          <w:spacing w:val="18"/>
        </w:rPr>
        <w:t xml:space="preserve"> </w:t>
      </w:r>
      <w:r>
        <w:t>Г.</w:t>
      </w:r>
      <w:r>
        <w:rPr>
          <w:spacing w:val="-2"/>
        </w:rPr>
        <w:t xml:space="preserve"> </w:t>
      </w:r>
      <w:r>
        <w:t>де</w:t>
      </w:r>
      <w:r>
        <w:rPr>
          <w:spacing w:val="-3"/>
        </w:rPr>
        <w:t xml:space="preserve"> </w:t>
      </w:r>
      <w:r>
        <w:t>Фриза,</w:t>
      </w:r>
    </w:p>
    <w:p w:rsidR="00336F6E" w:rsidRDefault="001D7343">
      <w:pPr>
        <w:pStyle w:val="a3"/>
        <w:spacing w:line="276" w:lineRule="auto"/>
        <w:ind w:right="224"/>
      </w:pPr>
      <w:r>
        <w:t>Т.</w:t>
      </w:r>
      <w:r>
        <w:rPr>
          <w:spacing w:val="-1"/>
        </w:rPr>
        <w:t xml:space="preserve"> </w:t>
      </w:r>
      <w:r>
        <w:t>Моргана.</w:t>
      </w:r>
      <w:r>
        <w:rPr>
          <w:spacing w:val="80"/>
        </w:rPr>
        <w:t xml:space="preserve"> </w:t>
      </w:r>
      <w:r>
        <w:t>Роль</w:t>
      </w:r>
      <w:r>
        <w:rPr>
          <w:spacing w:val="80"/>
        </w:rPr>
        <w:t xml:space="preserve"> </w:t>
      </w:r>
      <w:r>
        <w:t>отечественных</w:t>
      </w:r>
      <w:r>
        <w:rPr>
          <w:spacing w:val="80"/>
        </w:rPr>
        <w:t xml:space="preserve"> </w:t>
      </w:r>
      <w:r>
        <w:t>учёных</w:t>
      </w:r>
      <w:r>
        <w:rPr>
          <w:spacing w:val="80"/>
        </w:rPr>
        <w:t xml:space="preserve"> </w:t>
      </w:r>
      <w:r>
        <w:t>в</w:t>
      </w:r>
      <w:r>
        <w:rPr>
          <w:spacing w:val="80"/>
        </w:rPr>
        <w:t xml:space="preserve"> </w:t>
      </w:r>
      <w:r>
        <w:t>развитии</w:t>
      </w:r>
      <w:r>
        <w:rPr>
          <w:spacing w:val="80"/>
        </w:rPr>
        <w:t xml:space="preserve"> </w:t>
      </w:r>
      <w:r>
        <w:t>генетики.</w:t>
      </w:r>
      <w:r>
        <w:rPr>
          <w:spacing w:val="80"/>
        </w:rPr>
        <w:t xml:space="preserve"> </w:t>
      </w:r>
      <w:r>
        <w:t>Работы</w:t>
      </w:r>
      <w:r>
        <w:rPr>
          <w:spacing w:val="80"/>
        </w:rPr>
        <w:t xml:space="preserve"> </w:t>
      </w:r>
      <w:r>
        <w:t>Н.К. Кольцова, Н.И.</w:t>
      </w:r>
      <w:r>
        <w:rPr>
          <w:spacing w:val="-2"/>
        </w:rPr>
        <w:t xml:space="preserve"> </w:t>
      </w:r>
      <w:r>
        <w:t>Вавилова,</w:t>
      </w:r>
      <w:r>
        <w:rPr>
          <w:spacing w:val="40"/>
        </w:rPr>
        <w:t xml:space="preserve"> </w:t>
      </w:r>
      <w:r>
        <w:t>А.Н.</w:t>
      </w:r>
      <w:r>
        <w:rPr>
          <w:spacing w:val="-2"/>
        </w:rPr>
        <w:t xml:space="preserve"> </w:t>
      </w:r>
      <w:r>
        <w:t>Белозерского,</w:t>
      </w:r>
      <w:r>
        <w:rPr>
          <w:spacing w:val="40"/>
        </w:rPr>
        <w:t xml:space="preserve"> </w:t>
      </w:r>
      <w:r>
        <w:t>Г.Д.</w:t>
      </w:r>
      <w:r>
        <w:rPr>
          <w:spacing w:val="-1"/>
        </w:rPr>
        <w:t xml:space="preserve"> </w:t>
      </w:r>
      <w:r>
        <w:t>Карпеченко,</w:t>
      </w:r>
      <w:r>
        <w:rPr>
          <w:spacing w:val="40"/>
        </w:rPr>
        <w:t xml:space="preserve"> </w:t>
      </w:r>
      <w:r>
        <w:t>Ю.А.</w:t>
      </w:r>
      <w:r>
        <w:rPr>
          <w:spacing w:val="-1"/>
        </w:rPr>
        <w:t xml:space="preserve"> </w:t>
      </w:r>
      <w:r>
        <w:t>Филипченко,</w:t>
      </w:r>
      <w:r>
        <w:rPr>
          <w:spacing w:val="40"/>
        </w:rPr>
        <w:t xml:space="preserve"> </w:t>
      </w:r>
      <w:r>
        <w:t>Н.В.</w:t>
      </w:r>
      <w:r>
        <w:rPr>
          <w:spacing w:val="-1"/>
        </w:rPr>
        <w:t xml:space="preserve"> </w:t>
      </w:r>
      <w:r>
        <w:t xml:space="preserve">Тимофеева- </w:t>
      </w:r>
      <w:r>
        <w:rPr>
          <w:spacing w:val="-2"/>
        </w:rPr>
        <w:t>Ресовского.</w:t>
      </w:r>
    </w:p>
    <w:p w:rsidR="00336F6E" w:rsidRDefault="001D7343">
      <w:pPr>
        <w:pStyle w:val="a3"/>
        <w:spacing w:line="276" w:lineRule="auto"/>
        <w:ind w:right="234" w:firstLine="708"/>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336F6E" w:rsidRDefault="001D7343">
      <w:pPr>
        <w:pStyle w:val="a3"/>
        <w:spacing w:line="274" w:lineRule="exact"/>
        <w:ind w:left="938"/>
        <w:jc w:val="left"/>
      </w:pPr>
      <w:r>
        <w:rPr>
          <w:spacing w:val="-2"/>
        </w:rPr>
        <w:t>Демонстрации:</w:t>
      </w:r>
    </w:p>
    <w:p w:rsidR="00336F6E" w:rsidRDefault="001D7343">
      <w:pPr>
        <w:pStyle w:val="a3"/>
        <w:tabs>
          <w:tab w:val="left" w:pos="2335"/>
          <w:tab w:val="left" w:pos="3880"/>
          <w:tab w:val="left" w:pos="5339"/>
          <w:tab w:val="left" w:pos="6770"/>
          <w:tab w:val="left" w:pos="8535"/>
        </w:tabs>
        <w:spacing w:before="39" w:line="276" w:lineRule="auto"/>
        <w:ind w:right="228" w:firstLine="708"/>
        <w:jc w:val="left"/>
      </w:pPr>
      <w:r>
        <w:rPr>
          <w:spacing w:val="-2"/>
        </w:rPr>
        <w:t>Портреты:</w:t>
      </w:r>
      <w:r>
        <w:tab/>
        <w:t>Г. Мендель,</w:t>
      </w:r>
      <w:r>
        <w:tab/>
        <w:t>Г. де Фриз,</w:t>
      </w:r>
      <w:r>
        <w:tab/>
        <w:t>Т. Морган,</w:t>
      </w:r>
      <w:r>
        <w:tab/>
        <w:t>Н.К. Кольцов,</w:t>
      </w:r>
      <w:r>
        <w:tab/>
        <w:t>Н.И.</w:t>
      </w:r>
      <w:r>
        <w:rPr>
          <w:spacing w:val="-15"/>
        </w:rPr>
        <w:t xml:space="preserve"> </w:t>
      </w:r>
      <w:r>
        <w:t>Вавилов, А.Н. Белозерский, Г.Д. Карпеченко, Ю.А. Филипченко, Н.В. Тимофеев-Ресовский.</w:t>
      </w:r>
    </w:p>
    <w:p w:rsidR="00336F6E" w:rsidRDefault="001D7343">
      <w:pPr>
        <w:pStyle w:val="a3"/>
        <w:spacing w:line="276" w:lineRule="auto"/>
        <w:ind w:left="938" w:right="1551"/>
        <w:jc w:val="left"/>
      </w:pPr>
      <w:r>
        <w:t>Таблицы и схемы: «Методы генетики», «Схемы скрещивания». Лабораторная</w:t>
      </w:r>
      <w:r>
        <w:rPr>
          <w:spacing w:val="-7"/>
        </w:rPr>
        <w:t xml:space="preserve"> </w:t>
      </w:r>
      <w:r>
        <w:t>работа</w:t>
      </w:r>
      <w:r>
        <w:rPr>
          <w:spacing w:val="-4"/>
        </w:rPr>
        <w:t xml:space="preserve"> </w:t>
      </w:r>
      <w:r>
        <w:t>«Дрозофила</w:t>
      </w:r>
      <w:r>
        <w:rPr>
          <w:spacing w:val="-7"/>
        </w:rPr>
        <w:t xml:space="preserve"> </w:t>
      </w:r>
      <w:r>
        <w:t>как</w:t>
      </w:r>
      <w:r>
        <w:rPr>
          <w:spacing w:val="-7"/>
        </w:rPr>
        <w:t xml:space="preserve"> </w:t>
      </w:r>
      <w:r>
        <w:t>объект</w:t>
      </w:r>
      <w:r>
        <w:rPr>
          <w:spacing w:val="-7"/>
        </w:rPr>
        <w:t xml:space="preserve"> </w:t>
      </w:r>
      <w:r>
        <w:t>генетических</w:t>
      </w:r>
      <w:r>
        <w:rPr>
          <w:spacing w:val="-7"/>
        </w:rPr>
        <w:t xml:space="preserve"> </w:t>
      </w:r>
      <w:r>
        <w:t>исследований». Тема 12. Закономерности наследственности (10 ч).</w:t>
      </w:r>
    </w:p>
    <w:p w:rsidR="00336F6E" w:rsidRDefault="001D7343">
      <w:pPr>
        <w:pStyle w:val="a3"/>
        <w:spacing w:line="276" w:lineRule="auto"/>
        <w:ind w:right="225" w:firstLine="708"/>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336F6E" w:rsidRDefault="001D7343">
      <w:pPr>
        <w:pStyle w:val="a3"/>
        <w:spacing w:before="1" w:line="276" w:lineRule="auto"/>
        <w:ind w:right="228" w:firstLine="708"/>
      </w:pPr>
      <w:r>
        <w:t>Анализирующее скрещивание. Промежуточный характер наследования. Расщепление признаков при неполном доминировании.</w:t>
      </w:r>
    </w:p>
    <w:p w:rsidR="00336F6E" w:rsidRDefault="001D7343">
      <w:pPr>
        <w:pStyle w:val="a3"/>
        <w:spacing w:line="276" w:lineRule="auto"/>
        <w:ind w:right="231" w:firstLine="708"/>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336F6E" w:rsidRDefault="001D7343">
      <w:pPr>
        <w:pStyle w:val="a3"/>
        <w:spacing w:line="276" w:lineRule="auto"/>
        <w:ind w:right="227" w:firstLine="708"/>
      </w:pPr>
      <w:r>
        <w:t>Сцепленное наследование признаков. Работы Т.</w:t>
      </w:r>
      <w:r>
        <w:rPr>
          <w:spacing w:val="-2"/>
        </w:rPr>
        <w:t xml:space="preserve"> </w:t>
      </w:r>
      <w:r>
        <w:t>Моргана. Сцепленное наследование генов, нарушение сцепления между генами. Хромосомная теория наследственности.</w:t>
      </w:r>
    </w:p>
    <w:p w:rsidR="00336F6E" w:rsidRDefault="001D7343">
      <w:pPr>
        <w:pStyle w:val="a3"/>
        <w:spacing w:line="276" w:lineRule="auto"/>
        <w:ind w:right="234" w:firstLine="708"/>
      </w:pPr>
      <w:r>
        <w:t>Генетика</w:t>
      </w:r>
      <w:r>
        <w:rPr>
          <w:spacing w:val="80"/>
          <w:w w:val="150"/>
        </w:rPr>
        <w:t xml:space="preserve">  </w:t>
      </w:r>
      <w:r>
        <w:t>пола.</w:t>
      </w:r>
      <w:r>
        <w:rPr>
          <w:spacing w:val="80"/>
          <w:w w:val="150"/>
        </w:rPr>
        <w:t xml:space="preserve">  </w:t>
      </w:r>
      <w:r>
        <w:t>Хромосомный</w:t>
      </w:r>
      <w:r>
        <w:rPr>
          <w:spacing w:val="80"/>
          <w:w w:val="150"/>
        </w:rPr>
        <w:t xml:space="preserve">  </w:t>
      </w:r>
      <w:r>
        <w:t>механизм</w:t>
      </w:r>
      <w:r>
        <w:rPr>
          <w:spacing w:val="80"/>
          <w:w w:val="150"/>
        </w:rPr>
        <w:t xml:space="preserve">  </w:t>
      </w:r>
      <w:r>
        <w:t>определения</w:t>
      </w:r>
      <w:r>
        <w:rPr>
          <w:spacing w:val="80"/>
          <w:w w:val="150"/>
        </w:rPr>
        <w:t xml:space="preserve">  </w:t>
      </w:r>
      <w:r>
        <w:t>пола.</w:t>
      </w:r>
      <w:r>
        <w:rPr>
          <w:spacing w:val="80"/>
          <w:w w:val="150"/>
        </w:rPr>
        <w:t xml:space="preserve">  </w:t>
      </w:r>
      <w:r>
        <w:t>Аутосомы</w:t>
      </w:r>
      <w:r>
        <w:rPr>
          <w:spacing w:val="40"/>
        </w:rPr>
        <w:t xml:space="preserve"> </w:t>
      </w:r>
      <w:r>
        <w:t>и половые хромосомы. Гомогаметный и гетерогаметный пол. Генетическая структура</w:t>
      </w:r>
      <w:r>
        <w:rPr>
          <w:spacing w:val="40"/>
        </w:rPr>
        <w:t xml:space="preserve"> </w:t>
      </w:r>
      <w:r>
        <w:t>половых хромосом. Наследование признаков, сцепленных с полом.</w:t>
      </w:r>
    </w:p>
    <w:p w:rsidR="00336F6E" w:rsidRDefault="001D7343">
      <w:pPr>
        <w:pStyle w:val="a3"/>
        <w:spacing w:line="276" w:lineRule="auto"/>
        <w:ind w:right="230" w:firstLine="708"/>
      </w:pPr>
      <w:r>
        <w:t>Генотип как целостная система. Плейотропия – множественное действие гена. Множественный</w:t>
      </w:r>
      <w:r>
        <w:rPr>
          <w:spacing w:val="-3"/>
        </w:rPr>
        <w:t xml:space="preserve"> </w:t>
      </w:r>
      <w:r>
        <w:t>аллелизм.</w:t>
      </w:r>
      <w:r>
        <w:rPr>
          <w:spacing w:val="-3"/>
        </w:rPr>
        <w:t xml:space="preserve"> </w:t>
      </w:r>
      <w:r>
        <w:t>Взаимодействие</w:t>
      </w:r>
      <w:r>
        <w:rPr>
          <w:spacing w:val="-4"/>
        </w:rPr>
        <w:t xml:space="preserve"> </w:t>
      </w:r>
      <w:r>
        <w:t>неаллельных</w:t>
      </w:r>
      <w:r>
        <w:rPr>
          <w:spacing w:val="-2"/>
        </w:rPr>
        <w:t xml:space="preserve"> </w:t>
      </w:r>
      <w:r>
        <w:t>генов.</w:t>
      </w:r>
      <w:r>
        <w:rPr>
          <w:spacing w:val="-4"/>
        </w:rPr>
        <w:t xml:space="preserve"> </w:t>
      </w:r>
      <w:r>
        <w:t>Комплементарность.</w:t>
      </w:r>
      <w:r>
        <w:rPr>
          <w:spacing w:val="-3"/>
        </w:rPr>
        <w:t xml:space="preserve"> </w:t>
      </w:r>
      <w:r>
        <w:t xml:space="preserve">Эпистаз. </w:t>
      </w:r>
      <w:r>
        <w:rPr>
          <w:spacing w:val="-2"/>
        </w:rPr>
        <w:t>Полимерия.</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tabs>
          <w:tab w:val="left" w:pos="2419"/>
          <w:tab w:val="left" w:pos="4300"/>
          <w:tab w:val="left" w:pos="6668"/>
          <w:tab w:val="left" w:pos="8223"/>
          <w:tab w:val="left" w:pos="9073"/>
        </w:tabs>
        <w:spacing w:before="73" w:line="276" w:lineRule="auto"/>
        <w:ind w:right="221" w:firstLine="708"/>
      </w:pPr>
      <w:r>
        <w:lastRenderedPageBreak/>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w:t>
      </w:r>
      <w:r>
        <w:rPr>
          <w:spacing w:val="-2"/>
        </w:rPr>
        <w:t>симбиогенеза,</w:t>
      </w:r>
      <w:r>
        <w:tab/>
      </w:r>
      <w:r>
        <w:rPr>
          <w:spacing w:val="-2"/>
        </w:rPr>
        <w:t>механизмы</w:t>
      </w:r>
      <w:r>
        <w:tab/>
      </w:r>
      <w:r>
        <w:rPr>
          <w:spacing w:val="-2"/>
        </w:rPr>
        <w:t>взаимодействия</w:t>
      </w:r>
      <w:r>
        <w:tab/>
      </w:r>
      <w:r>
        <w:rPr>
          <w:spacing w:val="-2"/>
        </w:rPr>
        <w:t>«хозяин</w:t>
      </w:r>
      <w:r>
        <w:tab/>
      </w:r>
      <w:r>
        <w:rPr>
          <w:spacing w:val="-10"/>
        </w:rPr>
        <w:t>–</w:t>
      </w:r>
      <w:r>
        <w:tab/>
      </w:r>
      <w:r>
        <w:rPr>
          <w:spacing w:val="-2"/>
        </w:rPr>
        <w:t xml:space="preserve">паразит» </w:t>
      </w:r>
      <w:r>
        <w:t>и «хозяин – микробиом». Генетические аспекты контроля и изменения наследственной информации в поколениях клеток и организмов.</w:t>
      </w:r>
    </w:p>
    <w:p w:rsidR="00336F6E" w:rsidRDefault="001D7343">
      <w:pPr>
        <w:pStyle w:val="a3"/>
        <w:ind w:left="938"/>
        <w:jc w:val="left"/>
      </w:pPr>
      <w:r>
        <w:rPr>
          <w:spacing w:val="-2"/>
        </w:rPr>
        <w:t>Демонстрации:</w:t>
      </w:r>
    </w:p>
    <w:p w:rsidR="00336F6E" w:rsidRDefault="001D7343">
      <w:pPr>
        <w:pStyle w:val="a3"/>
        <w:spacing w:before="41"/>
        <w:ind w:left="938"/>
        <w:jc w:val="left"/>
      </w:pPr>
      <w:r>
        <w:t>Портреты:</w:t>
      </w:r>
      <w:r>
        <w:rPr>
          <w:spacing w:val="-2"/>
        </w:rPr>
        <w:t xml:space="preserve"> </w:t>
      </w:r>
      <w:r>
        <w:t>Г.</w:t>
      </w:r>
      <w:r>
        <w:rPr>
          <w:spacing w:val="-2"/>
        </w:rPr>
        <w:t xml:space="preserve"> </w:t>
      </w:r>
      <w:r>
        <w:t>Мендель,</w:t>
      </w:r>
      <w:r>
        <w:rPr>
          <w:spacing w:val="-4"/>
        </w:rPr>
        <w:t xml:space="preserve"> </w:t>
      </w:r>
      <w:r>
        <w:t xml:space="preserve">Т. </w:t>
      </w:r>
      <w:r>
        <w:rPr>
          <w:spacing w:val="-2"/>
        </w:rPr>
        <w:t>Морган.</w:t>
      </w:r>
    </w:p>
    <w:p w:rsidR="00336F6E" w:rsidRDefault="001D7343">
      <w:pPr>
        <w:pStyle w:val="a3"/>
        <w:spacing w:before="43"/>
        <w:ind w:left="938"/>
        <w:jc w:val="left"/>
      </w:pPr>
      <w:r>
        <w:t>Таблицы</w:t>
      </w:r>
      <w:r>
        <w:rPr>
          <w:spacing w:val="53"/>
        </w:rPr>
        <w:t xml:space="preserve"> </w:t>
      </w:r>
      <w:r>
        <w:t>и</w:t>
      </w:r>
      <w:r>
        <w:rPr>
          <w:spacing w:val="56"/>
        </w:rPr>
        <w:t xml:space="preserve"> </w:t>
      </w:r>
      <w:r>
        <w:t>схемы:</w:t>
      </w:r>
      <w:r>
        <w:rPr>
          <w:spacing w:val="62"/>
        </w:rPr>
        <w:t xml:space="preserve"> </w:t>
      </w:r>
      <w:r>
        <w:t>«Первый</w:t>
      </w:r>
      <w:r>
        <w:rPr>
          <w:spacing w:val="56"/>
        </w:rPr>
        <w:t xml:space="preserve"> </w:t>
      </w:r>
      <w:r>
        <w:t>и</w:t>
      </w:r>
      <w:r>
        <w:rPr>
          <w:spacing w:val="57"/>
        </w:rPr>
        <w:t xml:space="preserve"> </w:t>
      </w:r>
      <w:r>
        <w:t>второй</w:t>
      </w:r>
      <w:r>
        <w:rPr>
          <w:spacing w:val="56"/>
        </w:rPr>
        <w:t xml:space="preserve"> </w:t>
      </w:r>
      <w:r>
        <w:t>законы</w:t>
      </w:r>
      <w:r>
        <w:rPr>
          <w:spacing w:val="55"/>
        </w:rPr>
        <w:t xml:space="preserve"> </w:t>
      </w:r>
      <w:r>
        <w:t>Менделя»,</w:t>
      </w:r>
      <w:r>
        <w:rPr>
          <w:spacing w:val="62"/>
        </w:rPr>
        <w:t xml:space="preserve"> </w:t>
      </w:r>
      <w:r>
        <w:t>«Третий</w:t>
      </w:r>
      <w:r>
        <w:rPr>
          <w:spacing w:val="56"/>
        </w:rPr>
        <w:t xml:space="preserve"> </w:t>
      </w:r>
      <w:r>
        <w:t>закон</w:t>
      </w:r>
      <w:r>
        <w:rPr>
          <w:spacing w:val="57"/>
        </w:rPr>
        <w:t xml:space="preserve"> </w:t>
      </w:r>
      <w:r>
        <w:rPr>
          <w:spacing w:val="-2"/>
        </w:rPr>
        <w:t>Менделя»,</w:t>
      </w:r>
    </w:p>
    <w:p w:rsidR="00336F6E" w:rsidRDefault="001D7343">
      <w:pPr>
        <w:pStyle w:val="a3"/>
        <w:spacing w:before="41" w:line="276" w:lineRule="auto"/>
        <w:jc w:val="left"/>
      </w:pPr>
      <w:r>
        <w:t>«Анализирующее</w:t>
      </w:r>
      <w:r>
        <w:rPr>
          <w:spacing w:val="40"/>
        </w:rPr>
        <w:t xml:space="preserve"> </w:t>
      </w:r>
      <w:r>
        <w:t>скрещивание»,</w:t>
      </w:r>
      <w:r>
        <w:rPr>
          <w:spacing w:val="80"/>
        </w:rPr>
        <w:t xml:space="preserve"> </w:t>
      </w:r>
      <w:r>
        <w:t>«Неполное</w:t>
      </w:r>
      <w:r>
        <w:rPr>
          <w:spacing w:val="40"/>
        </w:rPr>
        <w:t xml:space="preserve"> </w:t>
      </w:r>
      <w:r>
        <w:t>доминирование»,</w:t>
      </w:r>
      <w:r>
        <w:rPr>
          <w:spacing w:val="80"/>
        </w:rPr>
        <w:t xml:space="preserve"> </w:t>
      </w:r>
      <w:r>
        <w:t>«Сцепленное</w:t>
      </w:r>
      <w:r>
        <w:rPr>
          <w:spacing w:val="40"/>
        </w:rPr>
        <w:t xml:space="preserve"> </w:t>
      </w:r>
      <w:r>
        <w:t>наследование признаков</w:t>
      </w:r>
      <w:r>
        <w:rPr>
          <w:spacing w:val="46"/>
        </w:rPr>
        <w:t xml:space="preserve"> </w:t>
      </w:r>
      <w:r>
        <w:t>у</w:t>
      </w:r>
      <w:r>
        <w:rPr>
          <w:spacing w:val="39"/>
        </w:rPr>
        <w:t xml:space="preserve"> </w:t>
      </w:r>
      <w:r>
        <w:t>дрозофилы»,</w:t>
      </w:r>
      <w:r>
        <w:rPr>
          <w:spacing w:val="51"/>
        </w:rPr>
        <w:t xml:space="preserve"> </w:t>
      </w:r>
      <w:r>
        <w:t>«Генетика</w:t>
      </w:r>
      <w:r>
        <w:rPr>
          <w:spacing w:val="46"/>
        </w:rPr>
        <w:t xml:space="preserve"> </w:t>
      </w:r>
      <w:r>
        <w:t>пола»,</w:t>
      </w:r>
      <w:r>
        <w:rPr>
          <w:spacing w:val="46"/>
        </w:rPr>
        <w:t xml:space="preserve"> </w:t>
      </w:r>
      <w:r>
        <w:t>«Кариотип</w:t>
      </w:r>
      <w:r>
        <w:rPr>
          <w:spacing w:val="47"/>
        </w:rPr>
        <w:t xml:space="preserve"> </w:t>
      </w:r>
      <w:r>
        <w:t>человека»,</w:t>
      </w:r>
      <w:r>
        <w:rPr>
          <w:spacing w:val="48"/>
        </w:rPr>
        <w:t xml:space="preserve"> </w:t>
      </w:r>
      <w:r>
        <w:t>«Кариотип</w:t>
      </w:r>
      <w:r>
        <w:rPr>
          <w:spacing w:val="48"/>
        </w:rPr>
        <w:t xml:space="preserve"> </w:t>
      </w:r>
      <w:r>
        <w:rPr>
          <w:spacing w:val="-2"/>
        </w:rPr>
        <w:t>дрозофилы»,</w:t>
      </w:r>
    </w:p>
    <w:p w:rsidR="00336F6E" w:rsidRDefault="001D7343">
      <w:pPr>
        <w:pStyle w:val="a3"/>
        <w:spacing w:line="275" w:lineRule="exact"/>
        <w:jc w:val="left"/>
      </w:pPr>
      <w:r>
        <w:t>«Кариотип</w:t>
      </w:r>
      <w:r>
        <w:rPr>
          <w:spacing w:val="-11"/>
        </w:rPr>
        <w:t xml:space="preserve"> </w:t>
      </w:r>
      <w:r>
        <w:t>птицы»,</w:t>
      </w:r>
      <w:r>
        <w:rPr>
          <w:spacing w:val="-6"/>
        </w:rPr>
        <w:t xml:space="preserve"> </w:t>
      </w:r>
      <w:r>
        <w:t>«Множественный</w:t>
      </w:r>
      <w:r>
        <w:rPr>
          <w:spacing w:val="-9"/>
        </w:rPr>
        <w:t xml:space="preserve"> </w:t>
      </w:r>
      <w:r>
        <w:t>аллелизм»,</w:t>
      </w:r>
      <w:r>
        <w:rPr>
          <w:spacing w:val="-6"/>
        </w:rPr>
        <w:t xml:space="preserve"> </w:t>
      </w:r>
      <w:r>
        <w:t>«Взаимодействие</w:t>
      </w:r>
      <w:r>
        <w:rPr>
          <w:spacing w:val="-9"/>
        </w:rPr>
        <w:t xml:space="preserve"> </w:t>
      </w:r>
      <w:r>
        <w:rPr>
          <w:spacing w:val="-2"/>
        </w:rPr>
        <w:t>генов».</w:t>
      </w:r>
    </w:p>
    <w:p w:rsidR="00336F6E" w:rsidRDefault="001D7343">
      <w:pPr>
        <w:pStyle w:val="a3"/>
        <w:spacing w:before="43" w:line="276" w:lineRule="auto"/>
        <w:ind w:right="231" w:firstLine="708"/>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336F6E" w:rsidRDefault="001D7343">
      <w:pPr>
        <w:pStyle w:val="a3"/>
        <w:spacing w:before="1" w:line="276" w:lineRule="auto"/>
        <w:ind w:right="223" w:firstLine="708"/>
      </w:pPr>
      <w:r>
        <w:t>Практическая</w:t>
      </w:r>
      <w:r>
        <w:rPr>
          <w:spacing w:val="80"/>
        </w:rPr>
        <w:t xml:space="preserve">  </w:t>
      </w:r>
      <w:r>
        <w:t>работа</w:t>
      </w:r>
      <w:r>
        <w:rPr>
          <w:spacing w:val="80"/>
        </w:rPr>
        <w:t xml:space="preserve">  </w:t>
      </w:r>
      <w:r>
        <w:t>«Изучение</w:t>
      </w:r>
      <w:r>
        <w:rPr>
          <w:spacing w:val="80"/>
        </w:rPr>
        <w:t xml:space="preserve">  </w:t>
      </w:r>
      <w:r>
        <w:t>результатов</w:t>
      </w:r>
      <w:r>
        <w:rPr>
          <w:spacing w:val="80"/>
        </w:rPr>
        <w:t xml:space="preserve">  </w:t>
      </w:r>
      <w:r>
        <w:t>моногибридного</w:t>
      </w:r>
      <w:r>
        <w:rPr>
          <w:spacing w:val="80"/>
        </w:rPr>
        <w:t xml:space="preserve">  </w:t>
      </w:r>
      <w:r>
        <w:t>скрещивания</w:t>
      </w:r>
      <w:r>
        <w:rPr>
          <w:spacing w:val="80"/>
        </w:rPr>
        <w:t xml:space="preserve"> </w:t>
      </w:r>
      <w:r>
        <w:t>у дрозофилы».</w:t>
      </w:r>
    </w:p>
    <w:p w:rsidR="00336F6E" w:rsidRDefault="001D7343">
      <w:pPr>
        <w:pStyle w:val="a3"/>
        <w:spacing w:line="276" w:lineRule="auto"/>
        <w:ind w:right="233" w:firstLine="708"/>
      </w:pPr>
      <w:r>
        <w:t>Практическая</w:t>
      </w:r>
      <w:r>
        <w:rPr>
          <w:spacing w:val="80"/>
          <w:w w:val="150"/>
        </w:rPr>
        <w:t xml:space="preserve">  </w:t>
      </w:r>
      <w:r>
        <w:t>работа</w:t>
      </w:r>
      <w:r>
        <w:rPr>
          <w:spacing w:val="80"/>
          <w:w w:val="150"/>
        </w:rPr>
        <w:t xml:space="preserve">  </w:t>
      </w:r>
      <w:r>
        <w:t>«Изучение</w:t>
      </w:r>
      <w:r>
        <w:rPr>
          <w:spacing w:val="80"/>
          <w:w w:val="150"/>
        </w:rPr>
        <w:t xml:space="preserve">  </w:t>
      </w:r>
      <w:r>
        <w:t>результатов</w:t>
      </w:r>
      <w:r>
        <w:rPr>
          <w:spacing w:val="80"/>
          <w:w w:val="150"/>
        </w:rPr>
        <w:t xml:space="preserve">  </w:t>
      </w:r>
      <w:r>
        <w:t>дигибридного</w:t>
      </w:r>
      <w:r>
        <w:rPr>
          <w:spacing w:val="80"/>
          <w:w w:val="150"/>
        </w:rPr>
        <w:t xml:space="preserve">  </w:t>
      </w:r>
      <w:r>
        <w:t>скрещивания</w:t>
      </w:r>
      <w:r>
        <w:rPr>
          <w:spacing w:val="40"/>
        </w:rPr>
        <w:t xml:space="preserve"> </w:t>
      </w:r>
      <w:r>
        <w:t>у дрозофилы».</w:t>
      </w:r>
    </w:p>
    <w:p w:rsidR="00336F6E" w:rsidRDefault="001D7343">
      <w:pPr>
        <w:pStyle w:val="a3"/>
      </w:pPr>
      <w:r>
        <w:t>Тема</w:t>
      </w:r>
      <w:r>
        <w:rPr>
          <w:spacing w:val="-5"/>
        </w:rPr>
        <w:t xml:space="preserve"> </w:t>
      </w:r>
      <w:r>
        <w:t>13.</w:t>
      </w:r>
      <w:r>
        <w:rPr>
          <w:spacing w:val="-3"/>
        </w:rPr>
        <w:t xml:space="preserve"> </w:t>
      </w:r>
      <w:r>
        <w:t>Закономерности</w:t>
      </w:r>
      <w:r>
        <w:rPr>
          <w:spacing w:val="-3"/>
        </w:rPr>
        <w:t xml:space="preserve"> </w:t>
      </w:r>
      <w:r>
        <w:t>изменчивости</w:t>
      </w:r>
      <w:r>
        <w:rPr>
          <w:spacing w:val="-2"/>
        </w:rPr>
        <w:t xml:space="preserve"> </w:t>
      </w:r>
      <w:r>
        <w:t>(6</w:t>
      </w:r>
      <w:r>
        <w:rPr>
          <w:spacing w:val="-3"/>
        </w:rPr>
        <w:t xml:space="preserve"> </w:t>
      </w:r>
      <w:r>
        <w:rPr>
          <w:spacing w:val="-5"/>
        </w:rPr>
        <w:t>ч).</w:t>
      </w:r>
    </w:p>
    <w:p w:rsidR="00336F6E" w:rsidRDefault="001D7343">
      <w:pPr>
        <w:pStyle w:val="a3"/>
        <w:spacing w:before="41" w:line="276" w:lineRule="auto"/>
        <w:ind w:right="233" w:firstLine="708"/>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336F6E" w:rsidRDefault="001D7343">
      <w:pPr>
        <w:pStyle w:val="a3"/>
        <w:spacing w:line="276" w:lineRule="auto"/>
        <w:ind w:right="228" w:firstLine="708"/>
      </w:pPr>
      <w:r>
        <w:t>Модификационная изменчивость. Роль среды в формировании модификационной изменчивости.</w:t>
      </w:r>
      <w:r>
        <w:rPr>
          <w:spacing w:val="80"/>
          <w:w w:val="150"/>
        </w:rPr>
        <w:t xml:space="preserve"> </w:t>
      </w:r>
      <w:r>
        <w:t>Норма</w:t>
      </w:r>
      <w:r>
        <w:rPr>
          <w:spacing w:val="80"/>
          <w:w w:val="150"/>
        </w:rPr>
        <w:t xml:space="preserve"> </w:t>
      </w:r>
      <w:r>
        <w:t>реакции</w:t>
      </w:r>
      <w:r>
        <w:rPr>
          <w:spacing w:val="80"/>
          <w:w w:val="150"/>
        </w:rPr>
        <w:t xml:space="preserve"> </w:t>
      </w:r>
      <w:r>
        <w:t>признака.</w:t>
      </w:r>
      <w:r>
        <w:rPr>
          <w:spacing w:val="80"/>
          <w:w w:val="150"/>
        </w:rPr>
        <w:t xml:space="preserve"> </w:t>
      </w:r>
      <w:r>
        <w:t>Вариационный</w:t>
      </w:r>
      <w:r>
        <w:rPr>
          <w:spacing w:val="80"/>
          <w:w w:val="150"/>
        </w:rPr>
        <w:t xml:space="preserve"> </w:t>
      </w:r>
      <w:r>
        <w:t>ряд</w:t>
      </w:r>
      <w:r>
        <w:rPr>
          <w:spacing w:val="80"/>
          <w:w w:val="150"/>
        </w:rPr>
        <w:t xml:space="preserve"> </w:t>
      </w:r>
      <w:r>
        <w:t>и</w:t>
      </w:r>
      <w:r>
        <w:rPr>
          <w:spacing w:val="80"/>
          <w:w w:val="150"/>
        </w:rPr>
        <w:t xml:space="preserve"> </w:t>
      </w:r>
      <w:r>
        <w:t>вариационная</w:t>
      </w:r>
      <w:r>
        <w:rPr>
          <w:spacing w:val="80"/>
          <w:w w:val="150"/>
        </w:rPr>
        <w:t xml:space="preserve"> </w:t>
      </w:r>
      <w:r>
        <w:t>кривая (В. Иоганнсен). Свойства модификационной изменчивости.</w:t>
      </w:r>
    </w:p>
    <w:p w:rsidR="00336F6E" w:rsidRDefault="001D7343">
      <w:pPr>
        <w:pStyle w:val="a3"/>
        <w:spacing w:line="276" w:lineRule="auto"/>
        <w:ind w:right="233" w:firstLine="708"/>
      </w:pPr>
      <w:r>
        <w:t>Генотипическая изменчивость. Свойства генотипической изменчивости. Виды генотипической изменчивости: комбинативная, мутационная.</w:t>
      </w:r>
    </w:p>
    <w:p w:rsidR="00336F6E" w:rsidRDefault="001D7343">
      <w:pPr>
        <w:pStyle w:val="a3"/>
        <w:spacing w:before="1" w:line="276" w:lineRule="auto"/>
        <w:ind w:right="226" w:firstLine="768"/>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336F6E" w:rsidRDefault="001D7343">
      <w:pPr>
        <w:pStyle w:val="a3"/>
        <w:spacing w:line="276" w:lineRule="auto"/>
        <w:ind w:right="227" w:firstLine="708"/>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w:t>
      </w:r>
      <w:r>
        <w:rPr>
          <w:spacing w:val="73"/>
        </w:rPr>
        <w:t xml:space="preserve">  </w:t>
      </w:r>
      <w:r>
        <w:t>и</w:t>
      </w:r>
      <w:r>
        <w:rPr>
          <w:spacing w:val="74"/>
        </w:rPr>
        <w:t xml:space="preserve">  </w:t>
      </w:r>
      <w:r>
        <w:t>половые</w:t>
      </w:r>
      <w:r>
        <w:rPr>
          <w:spacing w:val="73"/>
        </w:rPr>
        <w:t xml:space="preserve">  </w:t>
      </w:r>
      <w:r>
        <w:t>мутации.</w:t>
      </w:r>
      <w:r>
        <w:rPr>
          <w:spacing w:val="73"/>
        </w:rPr>
        <w:t xml:space="preserve">  </w:t>
      </w:r>
      <w:r>
        <w:t>Причины</w:t>
      </w:r>
      <w:r>
        <w:rPr>
          <w:spacing w:val="73"/>
        </w:rPr>
        <w:t xml:space="preserve">  </w:t>
      </w:r>
      <w:r>
        <w:t>возникновения</w:t>
      </w:r>
      <w:r>
        <w:rPr>
          <w:spacing w:val="73"/>
        </w:rPr>
        <w:t xml:space="preserve">  </w:t>
      </w:r>
      <w:r>
        <w:t>мутаций.</w:t>
      </w:r>
      <w:r>
        <w:rPr>
          <w:spacing w:val="73"/>
        </w:rPr>
        <w:t xml:space="preserve">  </w:t>
      </w:r>
      <w:r>
        <w:t xml:space="preserve">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w:t>
      </w:r>
      <w:r>
        <w:rPr>
          <w:spacing w:val="-2"/>
        </w:rPr>
        <w:t>наследственность.</w:t>
      </w:r>
    </w:p>
    <w:p w:rsidR="00336F6E" w:rsidRDefault="001D7343">
      <w:pPr>
        <w:spacing w:line="276" w:lineRule="auto"/>
        <w:ind w:left="290" w:right="230" w:firstLine="648"/>
        <w:jc w:val="both"/>
        <w:rPr>
          <w:i/>
          <w:sz w:val="24"/>
        </w:rPr>
      </w:pPr>
      <w:r>
        <w:rPr>
          <w:i/>
          <w:sz w:val="24"/>
        </w:rPr>
        <w:t>Эпигенетика</w:t>
      </w:r>
      <w:r>
        <w:rPr>
          <w:i/>
          <w:spacing w:val="40"/>
          <w:sz w:val="24"/>
        </w:rPr>
        <w:t xml:space="preserve">  </w:t>
      </w:r>
      <w:r>
        <w:rPr>
          <w:i/>
          <w:sz w:val="24"/>
        </w:rPr>
        <w:t>и</w:t>
      </w:r>
      <w:r>
        <w:rPr>
          <w:i/>
          <w:spacing w:val="40"/>
          <w:sz w:val="24"/>
        </w:rPr>
        <w:t xml:space="preserve">  </w:t>
      </w:r>
      <w:r>
        <w:rPr>
          <w:i/>
          <w:sz w:val="24"/>
        </w:rPr>
        <w:t>эпигеномика,</w:t>
      </w:r>
      <w:r>
        <w:rPr>
          <w:i/>
          <w:spacing w:val="40"/>
          <w:sz w:val="24"/>
        </w:rPr>
        <w:t xml:space="preserve">  </w:t>
      </w:r>
      <w:r>
        <w:rPr>
          <w:i/>
          <w:sz w:val="24"/>
        </w:rPr>
        <w:t>роль</w:t>
      </w:r>
      <w:r>
        <w:rPr>
          <w:i/>
          <w:spacing w:val="40"/>
          <w:sz w:val="24"/>
        </w:rPr>
        <w:t xml:space="preserve">  </w:t>
      </w:r>
      <w:r>
        <w:rPr>
          <w:i/>
          <w:sz w:val="24"/>
        </w:rPr>
        <w:t>эпигенетических</w:t>
      </w:r>
      <w:r>
        <w:rPr>
          <w:i/>
          <w:spacing w:val="40"/>
          <w:sz w:val="24"/>
        </w:rPr>
        <w:t xml:space="preserve">  </w:t>
      </w:r>
      <w:r>
        <w:rPr>
          <w:i/>
          <w:sz w:val="24"/>
        </w:rPr>
        <w:t>факторов</w:t>
      </w:r>
      <w:r>
        <w:rPr>
          <w:i/>
          <w:spacing w:val="40"/>
          <w:sz w:val="24"/>
        </w:rPr>
        <w:t xml:space="preserve">  </w:t>
      </w:r>
      <w:r>
        <w:rPr>
          <w:i/>
          <w:sz w:val="24"/>
        </w:rPr>
        <w:t>в</w:t>
      </w:r>
      <w:r>
        <w:rPr>
          <w:i/>
          <w:spacing w:val="40"/>
          <w:sz w:val="24"/>
        </w:rPr>
        <w:t xml:space="preserve">  </w:t>
      </w:r>
      <w:r>
        <w:rPr>
          <w:i/>
          <w:sz w:val="24"/>
        </w:rPr>
        <w:t>наследовании и изменчивости фенотипических признаков у организмов.</w:t>
      </w:r>
    </w:p>
    <w:p w:rsidR="00336F6E" w:rsidRDefault="001D7343">
      <w:pPr>
        <w:pStyle w:val="a3"/>
        <w:spacing w:line="275" w:lineRule="exact"/>
        <w:ind w:left="938"/>
        <w:jc w:val="left"/>
      </w:pPr>
      <w:r>
        <w:rPr>
          <w:spacing w:val="-2"/>
        </w:rPr>
        <w:t>Демонстрации:</w:t>
      </w:r>
    </w:p>
    <w:p w:rsidR="00336F6E" w:rsidRDefault="001D7343">
      <w:pPr>
        <w:pStyle w:val="a3"/>
        <w:spacing w:before="43"/>
        <w:ind w:left="938"/>
        <w:jc w:val="left"/>
      </w:pPr>
      <w:r>
        <w:t>Портреты:</w:t>
      </w:r>
      <w:r>
        <w:rPr>
          <w:spacing w:val="-3"/>
        </w:rPr>
        <w:t xml:space="preserve"> </w:t>
      </w:r>
      <w:r>
        <w:t>Г.</w:t>
      </w:r>
      <w:r>
        <w:rPr>
          <w:spacing w:val="-3"/>
        </w:rPr>
        <w:t xml:space="preserve"> </w:t>
      </w:r>
      <w:r>
        <w:t>де</w:t>
      </w:r>
      <w:r>
        <w:rPr>
          <w:spacing w:val="-2"/>
        </w:rPr>
        <w:t xml:space="preserve"> </w:t>
      </w:r>
      <w:r>
        <w:t>Фриз,</w:t>
      </w:r>
      <w:r>
        <w:rPr>
          <w:spacing w:val="-5"/>
        </w:rPr>
        <w:t xml:space="preserve"> </w:t>
      </w:r>
      <w:r>
        <w:t>В.</w:t>
      </w:r>
      <w:r>
        <w:rPr>
          <w:spacing w:val="-1"/>
        </w:rPr>
        <w:t xml:space="preserve"> </w:t>
      </w:r>
      <w:r>
        <w:t>Иоганнсен,</w:t>
      </w:r>
      <w:r>
        <w:rPr>
          <w:spacing w:val="-2"/>
        </w:rPr>
        <w:t xml:space="preserve"> </w:t>
      </w:r>
      <w:r>
        <w:t>Н.И.</w:t>
      </w:r>
      <w:r>
        <w:rPr>
          <w:spacing w:val="2"/>
        </w:rPr>
        <w:t xml:space="preserve"> </w:t>
      </w:r>
      <w:r>
        <w:rPr>
          <w:spacing w:val="-2"/>
        </w:rPr>
        <w:t>Вавилов.</w:t>
      </w:r>
    </w:p>
    <w:p w:rsidR="00336F6E" w:rsidRDefault="001D7343">
      <w:pPr>
        <w:pStyle w:val="a3"/>
        <w:tabs>
          <w:tab w:val="left" w:pos="2072"/>
          <w:tab w:val="left" w:pos="2422"/>
          <w:tab w:val="left" w:pos="3358"/>
          <w:tab w:val="left" w:pos="4266"/>
          <w:tab w:val="left" w:pos="6106"/>
          <w:tab w:val="left" w:pos="8384"/>
        </w:tabs>
        <w:spacing w:before="41"/>
        <w:ind w:left="938"/>
        <w:jc w:val="left"/>
      </w:pPr>
      <w:r>
        <w:rPr>
          <w:spacing w:val="-2"/>
        </w:rPr>
        <w:t>Таблицы</w:t>
      </w:r>
      <w:r>
        <w:tab/>
      </w:r>
      <w:r>
        <w:rPr>
          <w:spacing w:val="-10"/>
        </w:rPr>
        <w:t>и</w:t>
      </w:r>
      <w:r>
        <w:tab/>
      </w:r>
      <w:r>
        <w:rPr>
          <w:spacing w:val="-2"/>
        </w:rPr>
        <w:t>схемы:</w:t>
      </w:r>
      <w:r>
        <w:tab/>
      </w:r>
      <w:r>
        <w:rPr>
          <w:spacing w:val="-2"/>
        </w:rPr>
        <w:t>«Виды</w:t>
      </w:r>
      <w:r>
        <w:tab/>
      </w:r>
      <w:r>
        <w:rPr>
          <w:spacing w:val="-2"/>
        </w:rPr>
        <w:t>изменчивости»,</w:t>
      </w:r>
      <w:r>
        <w:tab/>
      </w:r>
      <w:r>
        <w:rPr>
          <w:spacing w:val="-2"/>
        </w:rPr>
        <w:t>«Модификационная</w:t>
      </w:r>
      <w:r>
        <w:tab/>
      </w:r>
      <w:r>
        <w:rPr>
          <w:spacing w:val="-2"/>
        </w:rPr>
        <w:t>изменчивость»,</w:t>
      </w:r>
    </w:p>
    <w:p w:rsidR="00336F6E" w:rsidRDefault="001D7343">
      <w:pPr>
        <w:pStyle w:val="a3"/>
        <w:spacing w:before="41" w:line="276" w:lineRule="auto"/>
        <w:jc w:val="left"/>
      </w:pPr>
      <w:r>
        <w:t>«Комбинативная</w:t>
      </w:r>
      <w:r>
        <w:rPr>
          <w:spacing w:val="40"/>
        </w:rPr>
        <w:t xml:space="preserve"> </w:t>
      </w:r>
      <w:r>
        <w:t>изменчивость»,</w:t>
      </w:r>
      <w:r>
        <w:rPr>
          <w:spacing w:val="40"/>
        </w:rPr>
        <w:t xml:space="preserve"> </w:t>
      </w:r>
      <w:r>
        <w:t>«Мейоз»,</w:t>
      </w:r>
      <w:r>
        <w:rPr>
          <w:spacing w:val="40"/>
        </w:rPr>
        <w:t xml:space="preserve"> </w:t>
      </w:r>
      <w:r>
        <w:t>«Оплодотворение»,</w:t>
      </w:r>
      <w:r>
        <w:rPr>
          <w:spacing w:val="40"/>
        </w:rPr>
        <w:t xml:space="preserve"> </w:t>
      </w:r>
      <w:r>
        <w:t>«Генетические</w:t>
      </w:r>
      <w:r>
        <w:rPr>
          <w:spacing w:val="40"/>
        </w:rPr>
        <w:t xml:space="preserve"> </w:t>
      </w:r>
      <w:r>
        <w:t>заболевания человека», «Виды мутаций».</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233" w:firstLine="708"/>
      </w:pPr>
      <w:r>
        <w:lastRenderedPageBreak/>
        <w:t>Оборудование: живые и гербарные экземпляры комнатных растений, рисунки (фотографии) животных с различными видами изменчивости.</w:t>
      </w:r>
    </w:p>
    <w:p w:rsidR="00336F6E" w:rsidRDefault="001D7343">
      <w:pPr>
        <w:pStyle w:val="a3"/>
        <w:spacing w:line="278" w:lineRule="auto"/>
        <w:ind w:right="227" w:firstLine="708"/>
      </w:pPr>
      <w:r>
        <w:t>Лабораторная работа «Исследование закономерностей модификационной изменчивости. Построение вариационного ряда и вариационной кривой».</w:t>
      </w:r>
    </w:p>
    <w:p w:rsidR="00336F6E" w:rsidRDefault="001D7343">
      <w:pPr>
        <w:pStyle w:val="a3"/>
        <w:spacing w:line="276" w:lineRule="auto"/>
        <w:ind w:left="938" w:right="1249"/>
      </w:pPr>
      <w:r>
        <w:t>Практическая</w:t>
      </w:r>
      <w:r>
        <w:rPr>
          <w:spacing w:val="-5"/>
        </w:rPr>
        <w:t xml:space="preserve"> </w:t>
      </w:r>
      <w:r>
        <w:t>работа</w:t>
      </w:r>
      <w:r>
        <w:rPr>
          <w:spacing w:val="-3"/>
        </w:rPr>
        <w:t xml:space="preserve"> </w:t>
      </w:r>
      <w:r>
        <w:t>«Мутации</w:t>
      </w:r>
      <w:r>
        <w:rPr>
          <w:spacing w:val="-3"/>
        </w:rPr>
        <w:t xml:space="preserve"> </w:t>
      </w:r>
      <w:r>
        <w:t>у</w:t>
      </w:r>
      <w:r>
        <w:rPr>
          <w:spacing w:val="-10"/>
        </w:rPr>
        <w:t xml:space="preserve"> </w:t>
      </w:r>
      <w:r>
        <w:t>дрозофилы</w:t>
      </w:r>
      <w:r>
        <w:rPr>
          <w:spacing w:val="-5"/>
        </w:rPr>
        <w:t xml:space="preserve"> </w:t>
      </w:r>
      <w:r>
        <w:t>(на</w:t>
      </w:r>
      <w:r>
        <w:rPr>
          <w:spacing w:val="-6"/>
        </w:rPr>
        <w:t xml:space="preserve"> </w:t>
      </w:r>
      <w:r>
        <w:t>готовых</w:t>
      </w:r>
      <w:r>
        <w:rPr>
          <w:spacing w:val="-5"/>
        </w:rPr>
        <w:t xml:space="preserve"> </w:t>
      </w:r>
      <w:r>
        <w:t>микропрепаратах)». Тема 14. Генетика человека (3 ч).</w:t>
      </w:r>
    </w:p>
    <w:p w:rsidR="00336F6E" w:rsidRDefault="001D7343">
      <w:pPr>
        <w:pStyle w:val="a3"/>
        <w:spacing w:line="276" w:lineRule="auto"/>
        <w:ind w:right="223" w:firstLine="708"/>
      </w:pPr>
      <w:r>
        <w:t>Кариотип человека. Международная программа исследования генома человека.</w:t>
      </w:r>
      <w:r>
        <w:rPr>
          <w:spacing w:val="40"/>
        </w:rPr>
        <w:t xml:space="preserve"> </w:t>
      </w:r>
      <w:r>
        <w:t>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 анализа. Наследственные заболевания человека. Генные и хромосомные болезни человека. Болезни</w:t>
      </w:r>
      <w:r>
        <w:rPr>
          <w:spacing w:val="59"/>
        </w:rPr>
        <w:t xml:space="preserve">  </w:t>
      </w:r>
      <w:r>
        <w:t>с</w:t>
      </w:r>
      <w:r>
        <w:rPr>
          <w:spacing w:val="57"/>
        </w:rPr>
        <w:t xml:space="preserve">  </w:t>
      </w:r>
      <w:r>
        <w:t>наследственной</w:t>
      </w:r>
      <w:r>
        <w:rPr>
          <w:spacing w:val="58"/>
        </w:rPr>
        <w:t xml:space="preserve">  </w:t>
      </w:r>
      <w:r>
        <w:t>предрасположенностью.</w:t>
      </w:r>
      <w:r>
        <w:rPr>
          <w:spacing w:val="58"/>
        </w:rPr>
        <w:t xml:space="preserve">  </w:t>
      </w:r>
      <w:r>
        <w:t>Значение</w:t>
      </w:r>
      <w:r>
        <w:rPr>
          <w:spacing w:val="57"/>
        </w:rPr>
        <w:t xml:space="preserve">  </w:t>
      </w:r>
      <w:r>
        <w:t>медицинской</w:t>
      </w:r>
      <w:r>
        <w:rPr>
          <w:spacing w:val="58"/>
        </w:rPr>
        <w:t xml:space="preserve">  </w:t>
      </w:r>
      <w:r>
        <w:t>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336F6E" w:rsidRDefault="001D7343">
      <w:pPr>
        <w:pStyle w:val="a3"/>
        <w:tabs>
          <w:tab w:val="left" w:pos="3008"/>
          <w:tab w:val="left" w:pos="4565"/>
          <w:tab w:val="left" w:pos="6558"/>
          <w:tab w:val="left" w:pos="9067"/>
        </w:tabs>
        <w:spacing w:line="276" w:lineRule="auto"/>
        <w:ind w:right="229" w:firstLine="708"/>
      </w:pPr>
      <w:r>
        <w:rPr>
          <w:spacing w:val="-2"/>
        </w:rPr>
        <w:t>Генетические</w:t>
      </w:r>
      <w:r>
        <w:tab/>
      </w:r>
      <w:r>
        <w:rPr>
          <w:spacing w:val="-2"/>
        </w:rPr>
        <w:t>факторы</w:t>
      </w:r>
      <w:r>
        <w:tab/>
      </w:r>
      <w:r>
        <w:rPr>
          <w:spacing w:val="-2"/>
        </w:rPr>
        <w:t>повышенной</w:t>
      </w:r>
      <w:r>
        <w:tab/>
      </w:r>
      <w:r>
        <w:rPr>
          <w:spacing w:val="-2"/>
        </w:rPr>
        <w:t>чувствительности</w:t>
      </w:r>
      <w:r>
        <w:tab/>
      </w:r>
      <w:r>
        <w:rPr>
          <w:spacing w:val="-2"/>
        </w:rPr>
        <w:t xml:space="preserve">человека </w:t>
      </w:r>
      <w:r>
        <w:t>к физическому и химическому загрязнению окружающей среды. Генетическая предрасположенность человека к патологиям.</w:t>
      </w:r>
    </w:p>
    <w:p w:rsidR="00336F6E" w:rsidRDefault="001D7343">
      <w:pPr>
        <w:pStyle w:val="a3"/>
        <w:spacing w:line="274" w:lineRule="exact"/>
        <w:ind w:left="938"/>
        <w:jc w:val="left"/>
      </w:pPr>
      <w:r>
        <w:rPr>
          <w:spacing w:val="-2"/>
        </w:rPr>
        <w:t>Демонстрации:</w:t>
      </w:r>
    </w:p>
    <w:p w:rsidR="00336F6E" w:rsidRDefault="001D7343">
      <w:pPr>
        <w:pStyle w:val="a3"/>
        <w:spacing w:before="40"/>
        <w:ind w:left="938"/>
        <w:jc w:val="left"/>
      </w:pPr>
      <w:r>
        <w:t>Таблицы</w:t>
      </w:r>
      <w:r>
        <w:rPr>
          <w:spacing w:val="51"/>
          <w:w w:val="150"/>
        </w:rPr>
        <w:t xml:space="preserve"> </w:t>
      </w:r>
      <w:r>
        <w:t>и</w:t>
      </w:r>
      <w:r>
        <w:rPr>
          <w:spacing w:val="55"/>
          <w:w w:val="150"/>
        </w:rPr>
        <w:t xml:space="preserve"> </w:t>
      </w:r>
      <w:r>
        <w:t>схемы:</w:t>
      </w:r>
      <w:r>
        <w:rPr>
          <w:spacing w:val="58"/>
          <w:w w:val="150"/>
        </w:rPr>
        <w:t xml:space="preserve"> </w:t>
      </w:r>
      <w:r>
        <w:t>«Кариотип</w:t>
      </w:r>
      <w:r>
        <w:rPr>
          <w:spacing w:val="54"/>
          <w:w w:val="150"/>
        </w:rPr>
        <w:t xml:space="preserve"> </w:t>
      </w:r>
      <w:r>
        <w:t>человека»,</w:t>
      </w:r>
      <w:r>
        <w:rPr>
          <w:spacing w:val="56"/>
          <w:w w:val="150"/>
        </w:rPr>
        <w:t xml:space="preserve"> </w:t>
      </w:r>
      <w:r>
        <w:t>«Методы</w:t>
      </w:r>
      <w:r>
        <w:rPr>
          <w:spacing w:val="53"/>
          <w:w w:val="150"/>
        </w:rPr>
        <w:t xml:space="preserve"> </w:t>
      </w:r>
      <w:r>
        <w:t>изучения</w:t>
      </w:r>
      <w:r>
        <w:rPr>
          <w:spacing w:val="54"/>
          <w:w w:val="150"/>
        </w:rPr>
        <w:t xml:space="preserve"> </w:t>
      </w:r>
      <w:r>
        <w:t>генетики</w:t>
      </w:r>
      <w:r>
        <w:rPr>
          <w:spacing w:val="55"/>
          <w:w w:val="150"/>
        </w:rPr>
        <w:t xml:space="preserve"> </w:t>
      </w:r>
      <w:r>
        <w:rPr>
          <w:spacing w:val="-2"/>
        </w:rPr>
        <w:t>человека»,</w:t>
      </w:r>
    </w:p>
    <w:p w:rsidR="00336F6E" w:rsidRDefault="001D7343">
      <w:pPr>
        <w:pStyle w:val="a3"/>
        <w:spacing w:before="41"/>
        <w:jc w:val="left"/>
      </w:pPr>
      <w:r>
        <w:t>«Генетические</w:t>
      </w:r>
      <w:r>
        <w:rPr>
          <w:spacing w:val="-8"/>
        </w:rPr>
        <w:t xml:space="preserve"> </w:t>
      </w:r>
      <w:r>
        <w:t>заболевания</w:t>
      </w:r>
      <w:r>
        <w:rPr>
          <w:spacing w:val="-6"/>
        </w:rPr>
        <w:t xml:space="preserve"> </w:t>
      </w:r>
      <w:r>
        <w:rPr>
          <w:spacing w:val="-2"/>
        </w:rPr>
        <w:t>человека».</w:t>
      </w:r>
    </w:p>
    <w:p w:rsidR="00336F6E" w:rsidRDefault="001D7343">
      <w:pPr>
        <w:pStyle w:val="a3"/>
        <w:spacing w:before="41" w:line="276" w:lineRule="auto"/>
        <w:ind w:left="938" w:right="2866"/>
        <w:jc w:val="left"/>
      </w:pPr>
      <w:r>
        <w:t>Практическая</w:t>
      </w:r>
      <w:r>
        <w:rPr>
          <w:spacing w:val="-8"/>
        </w:rPr>
        <w:t xml:space="preserve"> </w:t>
      </w:r>
      <w:r>
        <w:t>работа</w:t>
      </w:r>
      <w:r>
        <w:rPr>
          <w:spacing w:val="-5"/>
        </w:rPr>
        <w:t xml:space="preserve"> </w:t>
      </w:r>
      <w:r>
        <w:t>«Составление</w:t>
      </w:r>
      <w:r>
        <w:rPr>
          <w:spacing w:val="-8"/>
        </w:rPr>
        <w:t xml:space="preserve"> </w:t>
      </w:r>
      <w:r>
        <w:t>и</w:t>
      </w:r>
      <w:r>
        <w:rPr>
          <w:spacing w:val="-8"/>
        </w:rPr>
        <w:t xml:space="preserve"> </w:t>
      </w:r>
      <w:r>
        <w:t>анализ</w:t>
      </w:r>
      <w:r>
        <w:rPr>
          <w:spacing w:val="-8"/>
        </w:rPr>
        <w:t xml:space="preserve"> </w:t>
      </w:r>
      <w:r>
        <w:t>родословной». Тема 15. Селекция организмов (4 ч).</w:t>
      </w:r>
    </w:p>
    <w:p w:rsidR="00336F6E" w:rsidRDefault="001D7343">
      <w:pPr>
        <w:pStyle w:val="a3"/>
        <w:spacing w:line="276" w:lineRule="auto"/>
        <w:ind w:right="228" w:firstLine="708"/>
      </w:pPr>
      <w:r>
        <w:t>Доместикация</w:t>
      </w:r>
      <w:r>
        <w:rPr>
          <w:spacing w:val="40"/>
        </w:rPr>
        <w:t xml:space="preserve">  </w:t>
      </w:r>
      <w:r>
        <w:t>и</w:t>
      </w:r>
      <w:r>
        <w:rPr>
          <w:spacing w:val="40"/>
        </w:rPr>
        <w:t xml:space="preserve">  </w:t>
      </w:r>
      <w:r>
        <w:t>селекция.</w:t>
      </w:r>
      <w:r>
        <w:rPr>
          <w:spacing w:val="40"/>
        </w:rPr>
        <w:t xml:space="preserve">  </w:t>
      </w:r>
      <w:r>
        <w:t>Зарождение</w:t>
      </w:r>
      <w:r>
        <w:rPr>
          <w:spacing w:val="40"/>
        </w:rPr>
        <w:t xml:space="preserve">  </w:t>
      </w:r>
      <w:r>
        <w:t>селекции</w:t>
      </w:r>
      <w:r>
        <w:rPr>
          <w:spacing w:val="40"/>
        </w:rPr>
        <w:t xml:space="preserve">  </w:t>
      </w:r>
      <w:r>
        <w:t>и</w:t>
      </w:r>
      <w:r>
        <w:rPr>
          <w:spacing w:val="40"/>
        </w:rPr>
        <w:t xml:space="preserve">  </w:t>
      </w:r>
      <w:r>
        <w:t>доместикации.</w:t>
      </w:r>
      <w:r>
        <w:rPr>
          <w:spacing w:val="40"/>
        </w:rPr>
        <w:t xml:space="preserve">  </w:t>
      </w:r>
      <w:r>
        <w:t>Учение</w:t>
      </w:r>
      <w:r>
        <w:rPr>
          <w:spacing w:val="40"/>
        </w:rPr>
        <w:t xml:space="preserve"> </w:t>
      </w:r>
      <w:r>
        <w:t>Н.И.</w:t>
      </w:r>
      <w:r>
        <w:rPr>
          <w:spacing w:val="-1"/>
        </w:rPr>
        <w:t xml:space="preserve"> </w:t>
      </w:r>
      <w:r>
        <w:t>Вавилова о Центрах происхождения и многообразия культурных растений. Роль</w:t>
      </w:r>
      <w:r>
        <w:rPr>
          <w:spacing w:val="40"/>
        </w:rPr>
        <w:t xml:space="preserve"> </w:t>
      </w:r>
      <w:r>
        <w:t>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336F6E" w:rsidRDefault="001D7343">
      <w:pPr>
        <w:pStyle w:val="a3"/>
        <w:spacing w:before="1" w:line="276" w:lineRule="auto"/>
        <w:ind w:right="230" w:firstLine="708"/>
      </w:pPr>
      <w:r>
        <w:t xml:space="preserve">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w:t>
      </w:r>
      <w:r>
        <w:rPr>
          <w:spacing w:val="-4"/>
        </w:rPr>
        <w:t>ДНК.</w:t>
      </w:r>
    </w:p>
    <w:p w:rsidR="00336F6E" w:rsidRDefault="001D7343">
      <w:pPr>
        <w:pStyle w:val="a3"/>
        <w:spacing w:line="276" w:lineRule="auto"/>
        <w:ind w:right="229" w:firstLine="708"/>
      </w:pPr>
      <w:r>
        <w:t>Искусственный</w:t>
      </w:r>
      <w:r>
        <w:rPr>
          <w:spacing w:val="80"/>
        </w:rPr>
        <w:t xml:space="preserve">  </w:t>
      </w:r>
      <w:r>
        <w:t>мутагенез</w:t>
      </w:r>
      <w:r>
        <w:rPr>
          <w:spacing w:val="80"/>
        </w:rPr>
        <w:t xml:space="preserve">  </w:t>
      </w:r>
      <w:r>
        <w:t>как</w:t>
      </w:r>
      <w:r>
        <w:rPr>
          <w:spacing w:val="80"/>
        </w:rPr>
        <w:t xml:space="preserve">  </w:t>
      </w:r>
      <w:r>
        <w:t>метод</w:t>
      </w:r>
      <w:r>
        <w:rPr>
          <w:spacing w:val="80"/>
        </w:rPr>
        <w:t xml:space="preserve">  </w:t>
      </w:r>
      <w:r>
        <w:t>селекционной</w:t>
      </w:r>
      <w:r>
        <w:rPr>
          <w:spacing w:val="80"/>
        </w:rPr>
        <w:t xml:space="preserve">  </w:t>
      </w:r>
      <w:r>
        <w:t>работы.</w:t>
      </w:r>
      <w:r>
        <w:rPr>
          <w:spacing w:val="79"/>
        </w:rPr>
        <w:t xml:space="preserve">  </w:t>
      </w:r>
      <w:r>
        <w:t>Радиационный и химический мутагенез как источник мутаций у культурных форм организмов. Использование</w:t>
      </w:r>
      <w:r>
        <w:rPr>
          <w:spacing w:val="80"/>
          <w:w w:val="150"/>
        </w:rPr>
        <w:t xml:space="preserve">  </w:t>
      </w:r>
      <w:r>
        <w:t>геномного</w:t>
      </w:r>
      <w:r>
        <w:rPr>
          <w:spacing w:val="80"/>
          <w:w w:val="150"/>
        </w:rPr>
        <w:t xml:space="preserve">  </w:t>
      </w:r>
      <w:r>
        <w:t>редактирования</w:t>
      </w:r>
      <w:r>
        <w:rPr>
          <w:spacing w:val="80"/>
          <w:w w:val="150"/>
        </w:rPr>
        <w:t xml:space="preserve">  </w:t>
      </w:r>
      <w:r>
        <w:t>и</w:t>
      </w:r>
      <w:r>
        <w:rPr>
          <w:spacing w:val="80"/>
          <w:w w:val="150"/>
        </w:rPr>
        <w:t xml:space="preserve">  </w:t>
      </w:r>
      <w:r>
        <w:t>методов</w:t>
      </w:r>
      <w:r>
        <w:rPr>
          <w:spacing w:val="80"/>
          <w:w w:val="150"/>
        </w:rPr>
        <w:t xml:space="preserve">  </w:t>
      </w:r>
      <w:r>
        <w:t>рекомбинантных</w:t>
      </w:r>
      <w:r>
        <w:rPr>
          <w:spacing w:val="80"/>
          <w:w w:val="150"/>
        </w:rPr>
        <w:t xml:space="preserve">  </w:t>
      </w:r>
      <w:r>
        <w:t>ДНК для получения исходного материала для селекции.</w:t>
      </w:r>
    </w:p>
    <w:p w:rsidR="00336F6E" w:rsidRDefault="001D7343">
      <w:pPr>
        <w:pStyle w:val="a3"/>
        <w:spacing w:before="1" w:line="276" w:lineRule="auto"/>
        <w:ind w:right="225" w:firstLine="708"/>
        <w:rPr>
          <w:i/>
        </w:rPr>
      </w:pPr>
      <w: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Pr>
          <w:i/>
        </w:rPr>
        <w:t xml:space="preserve">«Зелёная </w:t>
      </w:r>
      <w:r>
        <w:rPr>
          <w:i/>
          <w:spacing w:val="-2"/>
        </w:rPr>
        <w:t>революция».</w:t>
      </w:r>
    </w:p>
    <w:p w:rsidR="00336F6E" w:rsidRDefault="001D7343">
      <w:pPr>
        <w:spacing w:line="276" w:lineRule="auto"/>
        <w:ind w:left="230" w:right="228" w:firstLine="708"/>
        <w:jc w:val="both"/>
        <w:rPr>
          <w:i/>
          <w:sz w:val="24"/>
        </w:rPr>
      </w:pPr>
      <w:r>
        <w:rPr>
          <w:sz w:val="24"/>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Pr>
          <w:i/>
          <w:sz w:val="24"/>
        </w:rPr>
        <w:t>Изучение, сохранение</w:t>
      </w:r>
      <w:r>
        <w:rPr>
          <w:i/>
          <w:spacing w:val="40"/>
          <w:sz w:val="24"/>
        </w:rPr>
        <w:t xml:space="preserve"> </w:t>
      </w:r>
      <w:r>
        <w:rPr>
          <w:i/>
          <w:sz w:val="24"/>
        </w:rPr>
        <w:t>и</w:t>
      </w:r>
      <w:r>
        <w:rPr>
          <w:i/>
          <w:spacing w:val="71"/>
          <w:sz w:val="24"/>
        </w:rPr>
        <w:t xml:space="preserve"> </w:t>
      </w:r>
      <w:r>
        <w:rPr>
          <w:i/>
          <w:sz w:val="24"/>
        </w:rPr>
        <w:t>управление</w:t>
      </w:r>
      <w:r>
        <w:rPr>
          <w:i/>
          <w:spacing w:val="40"/>
          <w:sz w:val="24"/>
        </w:rPr>
        <w:t xml:space="preserve"> </w:t>
      </w:r>
      <w:r>
        <w:rPr>
          <w:i/>
          <w:sz w:val="24"/>
        </w:rPr>
        <w:t>генетическими</w:t>
      </w:r>
      <w:r>
        <w:rPr>
          <w:i/>
          <w:spacing w:val="40"/>
          <w:sz w:val="24"/>
        </w:rPr>
        <w:t xml:space="preserve"> </w:t>
      </w:r>
      <w:r>
        <w:rPr>
          <w:i/>
          <w:sz w:val="24"/>
        </w:rPr>
        <w:t>ресурсами</w:t>
      </w:r>
      <w:r>
        <w:rPr>
          <w:i/>
          <w:spacing w:val="40"/>
          <w:sz w:val="24"/>
        </w:rPr>
        <w:t xml:space="preserve"> </w:t>
      </w:r>
      <w:r>
        <w:rPr>
          <w:i/>
          <w:sz w:val="24"/>
        </w:rPr>
        <w:t>сельскохозяйственных</w:t>
      </w:r>
      <w:r>
        <w:rPr>
          <w:i/>
          <w:spacing w:val="40"/>
          <w:sz w:val="24"/>
        </w:rPr>
        <w:t xml:space="preserve"> </w:t>
      </w:r>
      <w:r>
        <w:rPr>
          <w:i/>
          <w:sz w:val="24"/>
        </w:rPr>
        <w:t>и</w:t>
      </w:r>
      <w:r>
        <w:rPr>
          <w:i/>
          <w:spacing w:val="40"/>
          <w:sz w:val="24"/>
        </w:rPr>
        <w:t xml:space="preserve"> </w:t>
      </w:r>
      <w:r>
        <w:rPr>
          <w:i/>
          <w:sz w:val="24"/>
        </w:rPr>
        <w:t>промысловых</w:t>
      </w:r>
    </w:p>
    <w:p w:rsidR="00336F6E" w:rsidRDefault="00336F6E">
      <w:pPr>
        <w:spacing w:line="276" w:lineRule="auto"/>
        <w:jc w:val="both"/>
        <w:rPr>
          <w:i/>
          <w:sz w:val="24"/>
        </w:rPr>
        <w:sectPr w:rsidR="00336F6E">
          <w:pgSz w:w="11920" w:h="16850"/>
          <w:pgMar w:top="1360" w:right="850" w:bottom="1160" w:left="850" w:header="0" w:footer="963" w:gutter="0"/>
          <w:cols w:space="720"/>
        </w:sectPr>
      </w:pPr>
    </w:p>
    <w:p w:rsidR="00336F6E" w:rsidRDefault="001D7343">
      <w:pPr>
        <w:spacing w:before="73" w:line="276" w:lineRule="auto"/>
        <w:ind w:left="230" w:right="231"/>
        <w:jc w:val="both"/>
        <w:rPr>
          <w:i/>
          <w:sz w:val="24"/>
        </w:rPr>
      </w:pPr>
      <w:r>
        <w:rPr>
          <w:i/>
          <w:sz w:val="24"/>
        </w:rPr>
        <w:lastRenderedPageBreak/>
        <w:t>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336F6E" w:rsidRDefault="001D7343">
      <w:pPr>
        <w:pStyle w:val="a3"/>
        <w:spacing w:before="1"/>
        <w:ind w:left="938"/>
        <w:jc w:val="left"/>
      </w:pPr>
      <w:r>
        <w:rPr>
          <w:spacing w:val="-2"/>
        </w:rPr>
        <w:t>Демонстрации:</w:t>
      </w:r>
    </w:p>
    <w:p w:rsidR="00336F6E" w:rsidRDefault="001D7343">
      <w:pPr>
        <w:pStyle w:val="a3"/>
        <w:tabs>
          <w:tab w:val="left" w:pos="2371"/>
          <w:tab w:val="left" w:pos="4175"/>
          <w:tab w:val="left" w:pos="6061"/>
          <w:tab w:val="left" w:pos="8174"/>
        </w:tabs>
        <w:spacing w:before="41" w:line="276" w:lineRule="auto"/>
        <w:ind w:right="227" w:firstLine="708"/>
        <w:jc w:val="left"/>
      </w:pPr>
      <w:r>
        <w:rPr>
          <w:spacing w:val="-2"/>
        </w:rPr>
        <w:t>Портреты:</w:t>
      </w:r>
      <w:r>
        <w:tab/>
        <w:t>Н.И. Вавилов,</w:t>
      </w:r>
      <w:r>
        <w:tab/>
        <w:t>И.В. Мичурин,</w:t>
      </w:r>
      <w:r>
        <w:tab/>
        <w:t>Г.Д. Карпеченко,</w:t>
      </w:r>
      <w:r>
        <w:tab/>
        <w:t>П.П.</w:t>
      </w:r>
      <w:r>
        <w:rPr>
          <w:spacing w:val="-15"/>
        </w:rPr>
        <w:t xml:space="preserve"> </w:t>
      </w:r>
      <w:r>
        <w:t>Лукьяненко, Б.Л. Астауров, Н. Борлоуг, Д.К. Беляев.</w:t>
      </w:r>
    </w:p>
    <w:p w:rsidR="00336F6E" w:rsidRDefault="001D7343">
      <w:pPr>
        <w:pStyle w:val="a3"/>
        <w:spacing w:line="275" w:lineRule="exact"/>
        <w:ind w:left="938"/>
        <w:jc w:val="left"/>
      </w:pPr>
      <w:r>
        <w:t>Таблицы</w:t>
      </w:r>
      <w:r>
        <w:rPr>
          <w:spacing w:val="43"/>
        </w:rPr>
        <w:t xml:space="preserve"> </w:t>
      </w:r>
      <w:r>
        <w:t>и</w:t>
      </w:r>
      <w:r>
        <w:rPr>
          <w:spacing w:val="48"/>
        </w:rPr>
        <w:t xml:space="preserve"> </w:t>
      </w:r>
      <w:r>
        <w:t>схемы:</w:t>
      </w:r>
      <w:r>
        <w:rPr>
          <w:spacing w:val="54"/>
        </w:rPr>
        <w:t xml:space="preserve"> </w:t>
      </w:r>
      <w:r>
        <w:t>«Центры</w:t>
      </w:r>
      <w:r>
        <w:rPr>
          <w:spacing w:val="46"/>
        </w:rPr>
        <w:t xml:space="preserve"> </w:t>
      </w:r>
      <w:r>
        <w:t>происхождения</w:t>
      </w:r>
      <w:r>
        <w:rPr>
          <w:spacing w:val="44"/>
        </w:rPr>
        <w:t xml:space="preserve"> </w:t>
      </w:r>
      <w:r>
        <w:t>и</w:t>
      </w:r>
      <w:r>
        <w:rPr>
          <w:spacing w:val="48"/>
        </w:rPr>
        <w:t xml:space="preserve"> </w:t>
      </w:r>
      <w:r>
        <w:t>многообразия</w:t>
      </w:r>
      <w:r>
        <w:rPr>
          <w:spacing w:val="47"/>
        </w:rPr>
        <w:t xml:space="preserve"> </w:t>
      </w:r>
      <w:r>
        <w:t>культурных</w:t>
      </w:r>
      <w:r>
        <w:rPr>
          <w:spacing w:val="48"/>
        </w:rPr>
        <w:t xml:space="preserve"> </w:t>
      </w:r>
      <w:r>
        <w:rPr>
          <w:spacing w:val="-2"/>
        </w:rPr>
        <w:t>растений»,</w:t>
      </w:r>
    </w:p>
    <w:p w:rsidR="00336F6E" w:rsidRDefault="001D7343">
      <w:pPr>
        <w:pStyle w:val="a3"/>
        <w:tabs>
          <w:tab w:val="left" w:pos="7714"/>
        </w:tabs>
        <w:spacing w:before="43"/>
        <w:jc w:val="left"/>
      </w:pPr>
      <w:r>
        <w:t>«Закон</w:t>
      </w:r>
      <w:r>
        <w:rPr>
          <w:spacing w:val="36"/>
        </w:rPr>
        <w:t xml:space="preserve">  </w:t>
      </w:r>
      <w:r>
        <w:t>гомологических</w:t>
      </w:r>
      <w:r>
        <w:rPr>
          <w:spacing w:val="37"/>
        </w:rPr>
        <w:t xml:space="preserve">  </w:t>
      </w:r>
      <w:r>
        <w:t>рядов</w:t>
      </w:r>
      <w:r>
        <w:rPr>
          <w:spacing w:val="35"/>
        </w:rPr>
        <w:t xml:space="preserve">  </w:t>
      </w:r>
      <w:r>
        <w:t>в</w:t>
      </w:r>
      <w:r>
        <w:rPr>
          <w:spacing w:val="35"/>
        </w:rPr>
        <w:t xml:space="preserve">  </w:t>
      </w:r>
      <w:r>
        <w:t>наследственной</w:t>
      </w:r>
      <w:r>
        <w:rPr>
          <w:spacing w:val="35"/>
        </w:rPr>
        <w:t xml:space="preserve">  </w:t>
      </w:r>
      <w:r>
        <w:rPr>
          <w:spacing w:val="-2"/>
        </w:rPr>
        <w:t>изменчивости»,</w:t>
      </w:r>
      <w:r>
        <w:tab/>
        <w:t>«Методы</w:t>
      </w:r>
      <w:r>
        <w:rPr>
          <w:spacing w:val="33"/>
        </w:rPr>
        <w:t xml:space="preserve">  </w:t>
      </w:r>
      <w:r>
        <w:rPr>
          <w:spacing w:val="-2"/>
        </w:rPr>
        <w:t>селекции»,</w:t>
      </w:r>
    </w:p>
    <w:p w:rsidR="00336F6E" w:rsidRDefault="001D7343">
      <w:pPr>
        <w:pStyle w:val="a3"/>
        <w:spacing w:before="41"/>
        <w:jc w:val="left"/>
      </w:pPr>
      <w:r>
        <w:t>«Отдалённая</w:t>
      </w:r>
      <w:r>
        <w:rPr>
          <w:spacing w:val="-10"/>
        </w:rPr>
        <w:t xml:space="preserve"> </w:t>
      </w:r>
      <w:r>
        <w:t>гибридизация»,</w:t>
      </w:r>
      <w:r>
        <w:rPr>
          <w:spacing w:val="-5"/>
        </w:rPr>
        <w:t xml:space="preserve"> </w:t>
      </w:r>
      <w:r>
        <w:rPr>
          <w:spacing w:val="-2"/>
        </w:rPr>
        <w:t>«Мутагенез».</w:t>
      </w:r>
    </w:p>
    <w:p w:rsidR="00336F6E" w:rsidRDefault="001D7343">
      <w:pPr>
        <w:pStyle w:val="a3"/>
        <w:spacing w:before="41" w:line="276" w:lineRule="auto"/>
        <w:ind w:firstLine="708"/>
        <w:jc w:val="left"/>
      </w:pPr>
      <w:r>
        <w:t>Лабораторная</w:t>
      </w:r>
      <w:r>
        <w:rPr>
          <w:spacing w:val="80"/>
        </w:rPr>
        <w:t xml:space="preserve"> </w:t>
      </w:r>
      <w:r>
        <w:t>работа</w:t>
      </w:r>
      <w:r>
        <w:rPr>
          <w:spacing w:val="80"/>
        </w:rPr>
        <w:t xml:space="preserve"> </w:t>
      </w:r>
      <w:r>
        <w:t>«Изучение</w:t>
      </w:r>
      <w:r>
        <w:rPr>
          <w:spacing w:val="80"/>
        </w:rPr>
        <w:t xml:space="preserve"> </w:t>
      </w:r>
      <w:r>
        <w:t>сортов</w:t>
      </w:r>
      <w:r>
        <w:rPr>
          <w:spacing w:val="80"/>
        </w:rPr>
        <w:t xml:space="preserve"> </w:t>
      </w:r>
      <w:r>
        <w:t>культурных</w:t>
      </w:r>
      <w:r>
        <w:rPr>
          <w:spacing w:val="80"/>
        </w:rPr>
        <w:t xml:space="preserve"> </w:t>
      </w:r>
      <w:r>
        <w:t>растений</w:t>
      </w:r>
      <w:r>
        <w:rPr>
          <w:spacing w:val="80"/>
        </w:rPr>
        <w:t xml:space="preserve"> </w:t>
      </w:r>
      <w:r>
        <w:t>и</w:t>
      </w:r>
      <w:r>
        <w:rPr>
          <w:spacing w:val="80"/>
        </w:rPr>
        <w:t xml:space="preserve"> </w:t>
      </w:r>
      <w:r>
        <w:t>пород</w:t>
      </w:r>
      <w:r>
        <w:rPr>
          <w:spacing w:val="80"/>
        </w:rPr>
        <w:t xml:space="preserve"> </w:t>
      </w:r>
      <w:r>
        <w:t xml:space="preserve">домашних </w:t>
      </w:r>
      <w:r>
        <w:rPr>
          <w:spacing w:val="-2"/>
        </w:rPr>
        <w:t>животных».</w:t>
      </w:r>
    </w:p>
    <w:p w:rsidR="00336F6E" w:rsidRDefault="001D7343">
      <w:pPr>
        <w:pStyle w:val="a3"/>
        <w:spacing w:before="1" w:line="276" w:lineRule="auto"/>
        <w:ind w:left="938" w:right="2866"/>
        <w:jc w:val="left"/>
      </w:pPr>
      <w:r>
        <w:t>Лабораторная</w:t>
      </w:r>
      <w:r>
        <w:rPr>
          <w:spacing w:val="-8"/>
        </w:rPr>
        <w:t xml:space="preserve"> </w:t>
      </w:r>
      <w:r>
        <w:t>работа</w:t>
      </w:r>
      <w:r>
        <w:rPr>
          <w:spacing w:val="-4"/>
        </w:rPr>
        <w:t xml:space="preserve"> </w:t>
      </w:r>
      <w:r>
        <w:t>«Изучение</w:t>
      </w:r>
      <w:r>
        <w:rPr>
          <w:spacing w:val="-8"/>
        </w:rPr>
        <w:t xml:space="preserve"> </w:t>
      </w:r>
      <w:r>
        <w:t>методов</w:t>
      </w:r>
      <w:r>
        <w:rPr>
          <w:spacing w:val="-9"/>
        </w:rPr>
        <w:t xml:space="preserve"> </w:t>
      </w:r>
      <w:r>
        <w:t>селекции</w:t>
      </w:r>
      <w:r>
        <w:rPr>
          <w:spacing w:val="-8"/>
        </w:rPr>
        <w:t xml:space="preserve"> </w:t>
      </w:r>
      <w:r>
        <w:t>растений». Практическая работа «Прививка растений».</w:t>
      </w:r>
    </w:p>
    <w:p w:rsidR="00336F6E" w:rsidRDefault="001D7343">
      <w:pPr>
        <w:pStyle w:val="a3"/>
        <w:spacing w:line="276" w:lineRule="auto"/>
        <w:ind w:right="234" w:firstLine="708"/>
      </w:pPr>
      <w:r>
        <w:t>Экскурсия «Основные методы и достижения селекции растений и животных (на селекционную</w:t>
      </w:r>
      <w:r>
        <w:rPr>
          <w:spacing w:val="68"/>
          <w:w w:val="150"/>
        </w:rPr>
        <w:t xml:space="preserve">   </w:t>
      </w:r>
      <w:r>
        <w:t>станцию,</w:t>
      </w:r>
      <w:r>
        <w:rPr>
          <w:spacing w:val="67"/>
          <w:w w:val="150"/>
        </w:rPr>
        <w:t xml:space="preserve">   </w:t>
      </w:r>
      <w:r>
        <w:t>племенную</w:t>
      </w:r>
      <w:r>
        <w:rPr>
          <w:spacing w:val="69"/>
          <w:w w:val="150"/>
        </w:rPr>
        <w:t xml:space="preserve">   </w:t>
      </w:r>
      <w:r>
        <w:t>ферму,</w:t>
      </w:r>
      <w:r>
        <w:rPr>
          <w:spacing w:val="68"/>
          <w:w w:val="150"/>
        </w:rPr>
        <w:t xml:space="preserve">   </w:t>
      </w:r>
      <w:r>
        <w:t>сортоиспытательный</w:t>
      </w:r>
      <w:r>
        <w:rPr>
          <w:spacing w:val="69"/>
          <w:w w:val="150"/>
        </w:rPr>
        <w:t xml:space="preserve">   </w:t>
      </w:r>
      <w:r>
        <w:t>участок, в тепличное хозяйство, в лабораторию агроуниверситета или научного центра)».</w:t>
      </w:r>
    </w:p>
    <w:p w:rsidR="00336F6E" w:rsidRDefault="001D7343">
      <w:pPr>
        <w:pStyle w:val="a3"/>
        <w:ind w:left="938"/>
      </w:pPr>
      <w:r>
        <w:t>Тема</w:t>
      </w:r>
      <w:r>
        <w:rPr>
          <w:spacing w:val="-7"/>
        </w:rPr>
        <w:t xml:space="preserve"> </w:t>
      </w:r>
      <w:r>
        <w:t>16.</w:t>
      </w:r>
      <w:r>
        <w:rPr>
          <w:spacing w:val="-1"/>
        </w:rPr>
        <w:t xml:space="preserve"> </w:t>
      </w:r>
      <w:r>
        <w:t>Биотехнология</w:t>
      </w:r>
      <w:r>
        <w:rPr>
          <w:spacing w:val="-3"/>
        </w:rPr>
        <w:t xml:space="preserve"> </w:t>
      </w:r>
      <w:r>
        <w:t>и</w:t>
      </w:r>
      <w:r>
        <w:rPr>
          <w:spacing w:val="-3"/>
        </w:rPr>
        <w:t xml:space="preserve"> </w:t>
      </w:r>
      <w:r>
        <w:t>синтетическая</w:t>
      </w:r>
      <w:r>
        <w:rPr>
          <w:spacing w:val="-3"/>
        </w:rPr>
        <w:t xml:space="preserve"> </w:t>
      </w:r>
      <w:r>
        <w:t>биология</w:t>
      </w:r>
      <w:r>
        <w:rPr>
          <w:spacing w:val="-3"/>
        </w:rPr>
        <w:t xml:space="preserve"> </w:t>
      </w:r>
      <w:r>
        <w:t>(4</w:t>
      </w:r>
      <w:r>
        <w:rPr>
          <w:spacing w:val="-3"/>
        </w:rPr>
        <w:t xml:space="preserve"> </w:t>
      </w:r>
      <w:r>
        <w:rPr>
          <w:spacing w:val="-5"/>
        </w:rPr>
        <w:t>ч).</w:t>
      </w:r>
    </w:p>
    <w:p w:rsidR="00336F6E" w:rsidRDefault="001D7343">
      <w:pPr>
        <w:pStyle w:val="a3"/>
        <w:spacing w:before="41" w:line="276" w:lineRule="auto"/>
        <w:ind w:right="230" w:firstLine="708"/>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336F6E" w:rsidRDefault="001D7343">
      <w:pPr>
        <w:pStyle w:val="a3"/>
        <w:spacing w:line="276" w:lineRule="auto"/>
        <w:ind w:right="232" w:firstLine="708"/>
      </w:pPr>
      <w:r>
        <w:t>Создание</w:t>
      </w:r>
      <w:r>
        <w:rPr>
          <w:spacing w:val="80"/>
        </w:rPr>
        <w:t xml:space="preserve">   </w:t>
      </w:r>
      <w:r>
        <w:t>технологий</w:t>
      </w:r>
      <w:r>
        <w:rPr>
          <w:spacing w:val="80"/>
        </w:rPr>
        <w:t xml:space="preserve">   </w:t>
      </w:r>
      <w:r>
        <w:t>и</w:t>
      </w:r>
      <w:r>
        <w:rPr>
          <w:spacing w:val="80"/>
        </w:rPr>
        <w:t xml:space="preserve">   </w:t>
      </w:r>
      <w:r>
        <w:t>инструментов</w:t>
      </w:r>
      <w:r>
        <w:rPr>
          <w:spacing w:val="80"/>
        </w:rPr>
        <w:t xml:space="preserve">   </w:t>
      </w:r>
      <w:r>
        <w:t>целенаправленного</w:t>
      </w:r>
      <w:r>
        <w:rPr>
          <w:spacing w:val="80"/>
        </w:rPr>
        <w:t xml:space="preserve">   </w:t>
      </w:r>
      <w:r>
        <w:t>изменения</w:t>
      </w:r>
      <w:r>
        <w:rPr>
          <w:spacing w:val="40"/>
        </w:rPr>
        <w:t xml:space="preserve"> </w:t>
      </w:r>
      <w:r>
        <w:t>и конструирования геномов с</w:t>
      </w:r>
      <w:r>
        <w:rPr>
          <w:spacing w:val="-1"/>
        </w:rPr>
        <w:t xml:space="preserve"> </w:t>
      </w:r>
      <w:r>
        <w:t>целью получения организмов</w:t>
      </w:r>
      <w:r>
        <w:rPr>
          <w:spacing w:val="-3"/>
        </w:rPr>
        <w:t xml:space="preserve"> </w:t>
      </w:r>
      <w:r>
        <w:t>и их компонентов, содержащих не встречающиеся в природе биосинтетические пути.</w:t>
      </w:r>
    </w:p>
    <w:p w:rsidR="00336F6E" w:rsidRDefault="001D7343">
      <w:pPr>
        <w:spacing w:before="1" w:line="276" w:lineRule="auto"/>
        <w:ind w:left="230" w:right="228" w:firstLine="708"/>
        <w:jc w:val="both"/>
        <w:rPr>
          <w:sz w:val="24"/>
        </w:rPr>
      </w:pPr>
      <w:r>
        <w:rPr>
          <w:sz w:val="24"/>
        </w:rPr>
        <w:t>Клеточная</w:t>
      </w:r>
      <w:r>
        <w:rPr>
          <w:spacing w:val="80"/>
          <w:w w:val="150"/>
          <w:sz w:val="24"/>
        </w:rPr>
        <w:t xml:space="preserve">  </w:t>
      </w:r>
      <w:r>
        <w:rPr>
          <w:sz w:val="24"/>
        </w:rPr>
        <w:t>инженерия.</w:t>
      </w:r>
      <w:r>
        <w:rPr>
          <w:spacing w:val="80"/>
          <w:w w:val="150"/>
          <w:sz w:val="24"/>
        </w:rPr>
        <w:t xml:space="preserve">  </w:t>
      </w:r>
      <w:r>
        <w:rPr>
          <w:sz w:val="24"/>
        </w:rPr>
        <w:t>Методы</w:t>
      </w:r>
      <w:r>
        <w:rPr>
          <w:spacing w:val="80"/>
          <w:w w:val="150"/>
          <w:sz w:val="24"/>
        </w:rPr>
        <w:t xml:space="preserve">  </w:t>
      </w:r>
      <w:r>
        <w:rPr>
          <w:sz w:val="24"/>
        </w:rPr>
        <w:t>культуры</w:t>
      </w:r>
      <w:r>
        <w:rPr>
          <w:spacing w:val="80"/>
          <w:w w:val="150"/>
          <w:sz w:val="24"/>
        </w:rPr>
        <w:t xml:space="preserve">  </w:t>
      </w:r>
      <w:r>
        <w:rPr>
          <w:sz w:val="24"/>
        </w:rPr>
        <w:t>клеток</w:t>
      </w:r>
      <w:r>
        <w:rPr>
          <w:spacing w:val="80"/>
          <w:w w:val="150"/>
          <w:sz w:val="24"/>
        </w:rPr>
        <w:t xml:space="preserve">  </w:t>
      </w:r>
      <w:r>
        <w:rPr>
          <w:sz w:val="24"/>
        </w:rPr>
        <w:t>и</w:t>
      </w:r>
      <w:r>
        <w:rPr>
          <w:spacing w:val="80"/>
          <w:w w:val="150"/>
          <w:sz w:val="24"/>
        </w:rPr>
        <w:t xml:space="preserve">  </w:t>
      </w:r>
      <w:r>
        <w:rPr>
          <w:sz w:val="24"/>
        </w:rPr>
        <w:t>тканей</w:t>
      </w:r>
      <w:r>
        <w:rPr>
          <w:spacing w:val="80"/>
          <w:w w:val="150"/>
          <w:sz w:val="24"/>
        </w:rPr>
        <w:t xml:space="preserve">  </w:t>
      </w:r>
      <w:r>
        <w:rPr>
          <w:sz w:val="24"/>
        </w:rPr>
        <w:t>растений</w:t>
      </w:r>
      <w:r>
        <w:rPr>
          <w:spacing w:val="40"/>
          <w:sz w:val="24"/>
        </w:rPr>
        <w:t xml:space="preserve"> </w:t>
      </w:r>
      <w:r>
        <w:rPr>
          <w:sz w:val="24"/>
        </w:rPr>
        <w:t xml:space="preserve">и животных. Криобанки. Соматическая гибридизация и соматический эмбриогенез. Использование гаплоидов в селекции растений. </w:t>
      </w:r>
      <w:r>
        <w:rPr>
          <w:i/>
          <w:sz w:val="24"/>
        </w:rPr>
        <w:t xml:space="preserve">Получение моноклональных антител. Использование моноклональных и поликлональных антител в медицине. </w:t>
      </w:r>
      <w:r>
        <w:rPr>
          <w:sz w:val="24"/>
        </w:rPr>
        <w:t xml:space="preserve">Искусственное оплодотворение. Реконструкция яйцеклеток и клонирование животных. Метод трансплантации ядер клеток. </w:t>
      </w:r>
      <w:r>
        <w:rPr>
          <w:i/>
          <w:sz w:val="24"/>
        </w:rPr>
        <w:t>Технологии оздоровления, культивирования и микроклонального размножения сельскохозяйственных культур</w:t>
      </w:r>
      <w:r>
        <w:rPr>
          <w:sz w:val="24"/>
        </w:rPr>
        <w:t>.</w:t>
      </w:r>
    </w:p>
    <w:p w:rsidR="00336F6E" w:rsidRDefault="001D7343">
      <w:pPr>
        <w:pStyle w:val="a3"/>
        <w:spacing w:line="276" w:lineRule="auto"/>
        <w:ind w:right="227" w:firstLine="708"/>
      </w:pPr>
      <w:r>
        <w:t>Хромосомная</w:t>
      </w:r>
      <w:r>
        <w:rPr>
          <w:spacing w:val="71"/>
          <w:w w:val="150"/>
        </w:rPr>
        <w:t xml:space="preserve">   </w:t>
      </w:r>
      <w:r>
        <w:t>и</w:t>
      </w:r>
      <w:r>
        <w:rPr>
          <w:spacing w:val="71"/>
          <w:w w:val="150"/>
        </w:rPr>
        <w:t xml:space="preserve">   </w:t>
      </w:r>
      <w:r>
        <w:t>генная</w:t>
      </w:r>
      <w:r>
        <w:rPr>
          <w:spacing w:val="71"/>
          <w:w w:val="150"/>
        </w:rPr>
        <w:t xml:space="preserve">   </w:t>
      </w:r>
      <w:r>
        <w:t>инженерия.</w:t>
      </w:r>
      <w:r>
        <w:rPr>
          <w:spacing w:val="71"/>
          <w:w w:val="150"/>
        </w:rPr>
        <w:t xml:space="preserve">   </w:t>
      </w:r>
      <w:r>
        <w:t>Искусственный</w:t>
      </w:r>
      <w:r>
        <w:rPr>
          <w:spacing w:val="71"/>
          <w:w w:val="150"/>
        </w:rPr>
        <w:t xml:space="preserve">   </w:t>
      </w:r>
      <w:r>
        <w:t>синтез</w:t>
      </w:r>
      <w:r>
        <w:rPr>
          <w:spacing w:val="71"/>
          <w:w w:val="150"/>
        </w:rPr>
        <w:t xml:space="preserve">   </w:t>
      </w:r>
      <w:r>
        <w:t xml:space="preserve">гена и конструирование рекомбинантных ДНК. </w:t>
      </w:r>
      <w:r>
        <w:rPr>
          <w:i/>
        </w:rPr>
        <w:t>Создание трансгенных организмов</w:t>
      </w:r>
      <w:r>
        <w:t>. Достижения и перспективы</w:t>
      </w:r>
      <w:r>
        <w:rPr>
          <w:spacing w:val="-2"/>
        </w:rPr>
        <w:t xml:space="preserve"> </w:t>
      </w:r>
      <w:r>
        <w:t>хромосомной и генной инженерии.</w:t>
      </w:r>
      <w:r>
        <w:rPr>
          <w:spacing w:val="-1"/>
        </w:rPr>
        <w:t xml:space="preserve"> </w:t>
      </w:r>
      <w:r>
        <w:t>Экологические и этические</w:t>
      </w:r>
      <w:r>
        <w:rPr>
          <w:spacing w:val="-2"/>
        </w:rPr>
        <w:t xml:space="preserve"> </w:t>
      </w:r>
      <w:r>
        <w:t>проблемы</w:t>
      </w:r>
      <w:r>
        <w:rPr>
          <w:spacing w:val="-2"/>
        </w:rPr>
        <w:t xml:space="preserve"> </w:t>
      </w:r>
      <w:r>
        <w:t xml:space="preserve">генной </w:t>
      </w:r>
      <w:r>
        <w:rPr>
          <w:spacing w:val="-2"/>
        </w:rPr>
        <w:t>инженерии.</w:t>
      </w:r>
    </w:p>
    <w:p w:rsidR="00336F6E" w:rsidRDefault="001D7343">
      <w:pPr>
        <w:pStyle w:val="a3"/>
        <w:spacing w:line="276" w:lineRule="auto"/>
        <w:ind w:right="227" w:firstLine="708"/>
      </w:pPr>
      <w:r>
        <w:t>Медицинские биотехнологии. Постгеномная цифровая медицина. ПЦР-диагностика. Метаболомный</w:t>
      </w:r>
      <w:r>
        <w:rPr>
          <w:spacing w:val="-1"/>
        </w:rPr>
        <w:t xml:space="preserve"> </w:t>
      </w:r>
      <w:r>
        <w:t>анализ,</w:t>
      </w:r>
      <w:r>
        <w:rPr>
          <w:spacing w:val="-4"/>
        </w:rPr>
        <w:t xml:space="preserve"> </w:t>
      </w:r>
      <w:r>
        <w:t>геноцентрический</w:t>
      </w:r>
      <w:r>
        <w:rPr>
          <w:spacing w:val="-1"/>
        </w:rPr>
        <w:t xml:space="preserve"> </w:t>
      </w:r>
      <w:r>
        <w:t>анализ</w:t>
      </w:r>
      <w:r>
        <w:rPr>
          <w:spacing w:val="-4"/>
        </w:rPr>
        <w:t xml:space="preserve"> </w:t>
      </w:r>
      <w:r>
        <w:t>протеома</w:t>
      </w:r>
      <w:r>
        <w:rPr>
          <w:spacing w:val="-3"/>
        </w:rPr>
        <w:t xml:space="preserve"> </w:t>
      </w:r>
      <w:r>
        <w:t>человека</w:t>
      </w:r>
      <w:r>
        <w:rPr>
          <w:spacing w:val="-3"/>
        </w:rPr>
        <w:t xml:space="preserve"> </w:t>
      </w:r>
      <w:r>
        <w:t>для</w:t>
      </w:r>
      <w:r>
        <w:rPr>
          <w:spacing w:val="-2"/>
        </w:rPr>
        <w:t xml:space="preserve"> </w:t>
      </w:r>
      <w:r>
        <w:t>оценки</w:t>
      </w:r>
      <w:r>
        <w:rPr>
          <w:spacing w:val="-4"/>
        </w:rPr>
        <w:t xml:space="preserve"> </w:t>
      </w:r>
      <w:r>
        <w:t>состояния</w:t>
      </w:r>
      <w:r>
        <w:rPr>
          <w:spacing w:val="-2"/>
        </w:rPr>
        <w:t xml:space="preserve"> </w:t>
      </w:r>
      <w:r>
        <w:t>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336F6E" w:rsidRDefault="001D7343">
      <w:pPr>
        <w:pStyle w:val="a3"/>
        <w:spacing w:before="1" w:line="276" w:lineRule="auto"/>
        <w:ind w:right="224" w:firstLine="708"/>
      </w:pPr>
      <w: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 содержащих вирусов, вызывающих особо опасные заболевания человека и животных.</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ind w:left="938"/>
        <w:jc w:val="left"/>
      </w:pPr>
      <w:r>
        <w:rPr>
          <w:spacing w:val="-2"/>
        </w:rPr>
        <w:lastRenderedPageBreak/>
        <w:t>Демонстрации:</w:t>
      </w:r>
    </w:p>
    <w:p w:rsidR="00336F6E" w:rsidRDefault="001D7343">
      <w:pPr>
        <w:pStyle w:val="a3"/>
        <w:spacing w:before="41"/>
        <w:ind w:left="938"/>
        <w:jc w:val="left"/>
      </w:pPr>
      <w:r>
        <w:t>Таблицы</w:t>
      </w:r>
      <w:r>
        <w:rPr>
          <w:spacing w:val="5"/>
        </w:rPr>
        <w:t xml:space="preserve"> </w:t>
      </w:r>
      <w:r>
        <w:t>и</w:t>
      </w:r>
      <w:r>
        <w:rPr>
          <w:spacing w:val="6"/>
        </w:rPr>
        <w:t xml:space="preserve"> </w:t>
      </w:r>
      <w:r>
        <w:t>схемы:</w:t>
      </w:r>
      <w:r>
        <w:rPr>
          <w:spacing w:val="11"/>
        </w:rPr>
        <w:t xml:space="preserve"> </w:t>
      </w:r>
      <w:r>
        <w:t>«Использование</w:t>
      </w:r>
      <w:r>
        <w:rPr>
          <w:spacing w:val="6"/>
        </w:rPr>
        <w:t xml:space="preserve"> </w:t>
      </w:r>
      <w:r>
        <w:t>микроорганизмов</w:t>
      </w:r>
      <w:r>
        <w:rPr>
          <w:spacing w:val="7"/>
        </w:rPr>
        <w:t xml:space="preserve"> </w:t>
      </w:r>
      <w:r>
        <w:t>в</w:t>
      </w:r>
      <w:r>
        <w:rPr>
          <w:spacing w:val="5"/>
        </w:rPr>
        <w:t xml:space="preserve"> </w:t>
      </w:r>
      <w:r>
        <w:t>промышленном</w:t>
      </w:r>
      <w:r>
        <w:rPr>
          <w:spacing w:val="7"/>
        </w:rPr>
        <w:t xml:space="preserve"> </w:t>
      </w:r>
      <w:r>
        <w:rPr>
          <w:spacing w:val="-2"/>
        </w:rPr>
        <w:t>производстве»,</w:t>
      </w:r>
    </w:p>
    <w:p w:rsidR="00336F6E" w:rsidRDefault="001D7343">
      <w:pPr>
        <w:pStyle w:val="a3"/>
        <w:spacing w:before="41"/>
        <w:jc w:val="left"/>
      </w:pPr>
      <w:r>
        <w:t>«Клеточная</w:t>
      </w:r>
      <w:r>
        <w:rPr>
          <w:spacing w:val="-9"/>
        </w:rPr>
        <w:t xml:space="preserve"> </w:t>
      </w:r>
      <w:r>
        <w:t>инженерия»,</w:t>
      </w:r>
      <w:r>
        <w:rPr>
          <w:spacing w:val="-2"/>
        </w:rPr>
        <w:t xml:space="preserve"> </w:t>
      </w:r>
      <w:r>
        <w:t>«Генная</w:t>
      </w:r>
      <w:r>
        <w:rPr>
          <w:spacing w:val="-8"/>
        </w:rPr>
        <w:t xml:space="preserve"> </w:t>
      </w:r>
      <w:r>
        <w:rPr>
          <w:spacing w:val="-2"/>
        </w:rPr>
        <w:t>инженерия».</w:t>
      </w:r>
    </w:p>
    <w:p w:rsidR="00336F6E" w:rsidRDefault="001D7343">
      <w:pPr>
        <w:pStyle w:val="a3"/>
        <w:spacing w:before="44" w:line="276" w:lineRule="auto"/>
        <w:ind w:left="938" w:right="2407"/>
        <w:jc w:val="left"/>
      </w:pPr>
      <w:r>
        <w:t>Лабораторная работа «Изучение объектов биотехнологии». Практическая</w:t>
      </w:r>
      <w:r>
        <w:rPr>
          <w:spacing w:val="-9"/>
        </w:rPr>
        <w:t xml:space="preserve"> </w:t>
      </w:r>
      <w:r>
        <w:t>работа</w:t>
      </w:r>
      <w:r>
        <w:rPr>
          <w:spacing w:val="-7"/>
        </w:rPr>
        <w:t xml:space="preserve"> </w:t>
      </w:r>
      <w:r>
        <w:t>«Получение</w:t>
      </w:r>
      <w:r>
        <w:rPr>
          <w:spacing w:val="-10"/>
        </w:rPr>
        <w:t xml:space="preserve"> </w:t>
      </w:r>
      <w:r>
        <w:t>молочнокислых</w:t>
      </w:r>
      <w:r>
        <w:rPr>
          <w:spacing w:val="-8"/>
        </w:rPr>
        <w:t xml:space="preserve"> </w:t>
      </w:r>
      <w:r>
        <w:t>продуктов».</w:t>
      </w:r>
    </w:p>
    <w:p w:rsidR="00336F6E" w:rsidRDefault="001D7343">
      <w:pPr>
        <w:pStyle w:val="a3"/>
        <w:spacing w:line="276" w:lineRule="auto"/>
        <w:ind w:right="231" w:firstLine="708"/>
      </w:pPr>
      <w:r>
        <w:t>Экскурсия «Биотехнология – важнейшая производительная сила современности (на биотехнологическое производство)».</w:t>
      </w:r>
    </w:p>
    <w:p w:rsidR="00336F6E" w:rsidRDefault="001D7343">
      <w:pPr>
        <w:pStyle w:val="2"/>
        <w:spacing w:before="4"/>
        <w:jc w:val="both"/>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rsidR="00336F6E" w:rsidRDefault="001D7343">
      <w:pPr>
        <w:pStyle w:val="a3"/>
        <w:spacing w:before="36"/>
        <w:ind w:left="938"/>
      </w:pPr>
      <w:r>
        <w:t>102</w:t>
      </w:r>
      <w:r>
        <w:rPr>
          <w:spacing w:val="-2"/>
        </w:rPr>
        <w:t xml:space="preserve"> </w:t>
      </w:r>
      <w:r>
        <w:t>ч,</w:t>
      </w:r>
      <w:r>
        <w:rPr>
          <w:spacing w:val="-1"/>
        </w:rPr>
        <w:t xml:space="preserve"> </w:t>
      </w:r>
      <w:r>
        <w:t>из</w:t>
      </w:r>
      <w:r>
        <w:rPr>
          <w:spacing w:val="-1"/>
        </w:rPr>
        <w:t xml:space="preserve"> </w:t>
      </w:r>
      <w:r>
        <w:t>них</w:t>
      </w:r>
      <w:r>
        <w:rPr>
          <w:spacing w:val="1"/>
        </w:rPr>
        <w:t xml:space="preserve"> </w:t>
      </w:r>
      <w:r>
        <w:t>8</w:t>
      </w:r>
      <w:r>
        <w:rPr>
          <w:spacing w:val="-1"/>
        </w:rPr>
        <w:t xml:space="preserve"> </w:t>
      </w:r>
      <w:r>
        <w:t>ч</w:t>
      </w:r>
      <w:r>
        <w:rPr>
          <w:spacing w:val="-1"/>
        </w:rPr>
        <w:t xml:space="preserve"> </w:t>
      </w:r>
      <w:r>
        <w:t>–</w:t>
      </w:r>
      <w:r>
        <w:rPr>
          <w:spacing w:val="-1"/>
        </w:rPr>
        <w:t xml:space="preserve"> </w:t>
      </w:r>
      <w:r>
        <w:t>резервное</w:t>
      </w:r>
      <w:r>
        <w:rPr>
          <w:spacing w:val="-2"/>
        </w:rPr>
        <w:t xml:space="preserve"> </w:t>
      </w:r>
      <w:r>
        <w:rPr>
          <w:spacing w:val="-4"/>
        </w:rPr>
        <w:t>время</w:t>
      </w:r>
    </w:p>
    <w:p w:rsidR="00336F6E" w:rsidRDefault="001D7343">
      <w:pPr>
        <w:pStyle w:val="a3"/>
        <w:spacing w:before="41" w:line="276" w:lineRule="auto"/>
        <w:ind w:right="233" w:firstLine="708"/>
      </w:pPr>
      <w:r>
        <w:t>Тема</w:t>
      </w:r>
      <w:r>
        <w:rPr>
          <w:spacing w:val="75"/>
          <w:w w:val="150"/>
        </w:rPr>
        <w:t xml:space="preserve">   </w:t>
      </w:r>
      <w:r>
        <w:t>1.</w:t>
      </w:r>
      <w:r>
        <w:rPr>
          <w:spacing w:val="76"/>
          <w:w w:val="150"/>
        </w:rPr>
        <w:t xml:space="preserve">   </w:t>
      </w:r>
      <w:r>
        <w:t>Зарождение</w:t>
      </w:r>
      <w:r>
        <w:rPr>
          <w:spacing w:val="75"/>
          <w:w w:val="150"/>
        </w:rPr>
        <w:t xml:space="preserve">   </w:t>
      </w:r>
      <w:r>
        <w:t>и</w:t>
      </w:r>
      <w:r>
        <w:rPr>
          <w:spacing w:val="76"/>
          <w:w w:val="150"/>
        </w:rPr>
        <w:t xml:space="preserve">   </w:t>
      </w:r>
      <w:r>
        <w:t>развитие</w:t>
      </w:r>
      <w:r>
        <w:rPr>
          <w:spacing w:val="75"/>
          <w:w w:val="150"/>
        </w:rPr>
        <w:t xml:space="preserve">   </w:t>
      </w:r>
      <w:r>
        <w:t>эволюционных</w:t>
      </w:r>
      <w:r>
        <w:rPr>
          <w:spacing w:val="76"/>
          <w:w w:val="150"/>
        </w:rPr>
        <w:t xml:space="preserve">   </w:t>
      </w:r>
      <w:r>
        <w:t>представлений в биологии (4 ч).</w:t>
      </w:r>
    </w:p>
    <w:p w:rsidR="00336F6E" w:rsidRDefault="001D7343">
      <w:pPr>
        <w:pStyle w:val="a3"/>
        <w:spacing w:before="2" w:line="276" w:lineRule="auto"/>
        <w:ind w:right="229" w:firstLine="708"/>
      </w:pPr>
      <w:r>
        <w:t>Эволюционная теория Ч.</w:t>
      </w:r>
      <w:r>
        <w:rPr>
          <w:spacing w:val="-1"/>
        </w:rPr>
        <w:t xml:space="preserve"> </w:t>
      </w:r>
      <w:r>
        <w:t>Дарвина. Предпосылки возникновения дарвинизма. Жизнь и научная деятельность Ч. Дарвина.</w:t>
      </w:r>
    </w:p>
    <w:p w:rsidR="00336F6E" w:rsidRDefault="001D7343">
      <w:pPr>
        <w:pStyle w:val="a3"/>
        <w:spacing w:line="276" w:lineRule="auto"/>
        <w:ind w:right="230" w:firstLine="708"/>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336F6E" w:rsidRDefault="001D7343">
      <w:pPr>
        <w:pStyle w:val="a3"/>
        <w:spacing w:line="276" w:lineRule="auto"/>
        <w:ind w:right="225" w:firstLine="708"/>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336F6E" w:rsidRDefault="001D7343">
      <w:pPr>
        <w:pStyle w:val="a3"/>
        <w:ind w:left="938"/>
        <w:jc w:val="left"/>
      </w:pPr>
      <w:r>
        <w:rPr>
          <w:spacing w:val="-2"/>
        </w:rPr>
        <w:t>Демонстрации:</w:t>
      </w:r>
    </w:p>
    <w:p w:rsidR="00336F6E" w:rsidRDefault="001D7343">
      <w:pPr>
        <w:pStyle w:val="a3"/>
        <w:spacing w:before="41" w:line="276" w:lineRule="auto"/>
        <w:ind w:right="225" w:firstLine="708"/>
      </w:pPr>
      <w:r>
        <w:t>Портреты:</w:t>
      </w:r>
      <w:r>
        <w:rPr>
          <w:spacing w:val="80"/>
        </w:rPr>
        <w:t xml:space="preserve">  </w:t>
      </w:r>
      <w:r>
        <w:t>Аристотель,</w:t>
      </w:r>
      <w:r>
        <w:rPr>
          <w:spacing w:val="80"/>
        </w:rPr>
        <w:t xml:space="preserve">  </w:t>
      </w:r>
      <w:r>
        <w:t>К. Линней,</w:t>
      </w:r>
      <w:r>
        <w:rPr>
          <w:spacing w:val="80"/>
        </w:rPr>
        <w:t xml:space="preserve">  </w:t>
      </w:r>
      <w:r>
        <w:t>Ж.Б. Ламарк,</w:t>
      </w:r>
      <w:r>
        <w:rPr>
          <w:spacing w:val="80"/>
        </w:rPr>
        <w:t xml:space="preserve">  </w:t>
      </w:r>
      <w:r>
        <w:t>Э.Ж. Сент-Илер,</w:t>
      </w:r>
      <w:r>
        <w:rPr>
          <w:spacing w:val="80"/>
        </w:rPr>
        <w:t xml:space="preserve">  </w:t>
      </w:r>
      <w:r>
        <w:t>Ж.</w:t>
      </w:r>
      <w:r>
        <w:rPr>
          <w:spacing w:val="-1"/>
        </w:rPr>
        <w:t xml:space="preserve"> </w:t>
      </w:r>
      <w:r>
        <w:t>Кювье, Ч. Дарвин, С.С. Четвериков, И.И. Шмальгаузен, Дж. Холдейн, Д.К. Беляев.</w:t>
      </w:r>
    </w:p>
    <w:p w:rsidR="00336F6E" w:rsidRDefault="001D7343">
      <w:pPr>
        <w:pStyle w:val="a3"/>
        <w:spacing w:line="276" w:lineRule="auto"/>
        <w:ind w:right="226" w:firstLine="708"/>
      </w:pPr>
      <w:r>
        <w:t>Таблицы и схемы: «Система живой природы (по К. Линнею)», «Лестница живых существ (по Ламарку)», «Механизм формирования приспособлений у растений и животных (по</w:t>
      </w:r>
      <w:r>
        <w:rPr>
          <w:spacing w:val="64"/>
        </w:rPr>
        <w:t xml:space="preserve"> </w:t>
      </w:r>
      <w:r>
        <w:t>Ламарку)»,</w:t>
      </w:r>
      <w:r>
        <w:rPr>
          <w:spacing w:val="71"/>
        </w:rPr>
        <w:t xml:space="preserve"> </w:t>
      </w:r>
      <w:r>
        <w:t>«Карта-схема</w:t>
      </w:r>
      <w:r>
        <w:rPr>
          <w:spacing w:val="64"/>
        </w:rPr>
        <w:t xml:space="preserve"> </w:t>
      </w:r>
      <w:r>
        <w:t>маршрута</w:t>
      </w:r>
      <w:r>
        <w:rPr>
          <w:spacing w:val="66"/>
        </w:rPr>
        <w:t xml:space="preserve"> </w:t>
      </w:r>
      <w:r>
        <w:t>путешествия</w:t>
      </w:r>
      <w:r>
        <w:rPr>
          <w:spacing w:val="66"/>
        </w:rPr>
        <w:t xml:space="preserve"> </w:t>
      </w:r>
      <w:r>
        <w:t>Ч. Дарвина»,</w:t>
      </w:r>
      <w:r>
        <w:rPr>
          <w:spacing w:val="68"/>
        </w:rPr>
        <w:t xml:space="preserve"> </w:t>
      </w:r>
      <w:r>
        <w:t>«Находки</w:t>
      </w:r>
      <w:r>
        <w:rPr>
          <w:spacing w:val="66"/>
        </w:rPr>
        <w:t xml:space="preserve"> </w:t>
      </w:r>
      <w:r>
        <w:t>Ч.</w:t>
      </w:r>
      <w:r>
        <w:rPr>
          <w:spacing w:val="1"/>
        </w:rPr>
        <w:t xml:space="preserve"> </w:t>
      </w:r>
      <w:r>
        <w:rPr>
          <w:spacing w:val="-2"/>
        </w:rPr>
        <w:t>Дарвина»,</w:t>
      </w:r>
    </w:p>
    <w:p w:rsidR="00336F6E" w:rsidRDefault="001D7343">
      <w:pPr>
        <w:pStyle w:val="a3"/>
        <w:spacing w:line="276" w:lineRule="auto"/>
        <w:ind w:right="229"/>
      </w:pPr>
      <w:r>
        <w:t>«Формы борьбы за существование», «Породы голубей», «Многообразие культурных форм капусты»,</w:t>
      </w:r>
      <w:r>
        <w:rPr>
          <w:spacing w:val="59"/>
        </w:rPr>
        <w:t xml:space="preserve">  </w:t>
      </w:r>
      <w:r>
        <w:t>«Породы</w:t>
      </w:r>
      <w:r>
        <w:rPr>
          <w:spacing w:val="40"/>
        </w:rPr>
        <w:t xml:space="preserve">  </w:t>
      </w:r>
      <w:r>
        <w:t>домашних</w:t>
      </w:r>
      <w:r>
        <w:rPr>
          <w:spacing w:val="40"/>
        </w:rPr>
        <w:t xml:space="preserve">  </w:t>
      </w:r>
      <w:r>
        <w:t>животных»,</w:t>
      </w:r>
      <w:r>
        <w:rPr>
          <w:spacing w:val="59"/>
        </w:rPr>
        <w:t xml:space="preserve">  </w:t>
      </w:r>
      <w:r>
        <w:t>«Схема</w:t>
      </w:r>
      <w:r>
        <w:rPr>
          <w:spacing w:val="40"/>
        </w:rPr>
        <w:t xml:space="preserve">  </w:t>
      </w:r>
      <w:r>
        <w:t>образования</w:t>
      </w:r>
      <w:r>
        <w:rPr>
          <w:spacing w:val="40"/>
        </w:rPr>
        <w:t xml:space="preserve">  </w:t>
      </w:r>
      <w:r>
        <w:t>новых</w:t>
      </w:r>
      <w:r>
        <w:rPr>
          <w:spacing w:val="40"/>
        </w:rPr>
        <w:t xml:space="preserve">  </w:t>
      </w:r>
      <w:r>
        <w:t>видов</w:t>
      </w:r>
      <w:r>
        <w:rPr>
          <w:spacing w:val="40"/>
        </w:rPr>
        <w:t xml:space="preserve">  </w:t>
      </w:r>
      <w:r>
        <w:t>(по Ч.</w:t>
      </w:r>
      <w:r>
        <w:rPr>
          <w:spacing w:val="-2"/>
        </w:rPr>
        <w:t xml:space="preserve"> </w:t>
      </w:r>
      <w:r>
        <w:t>Дарвину)», «Схема соотношения движущих сил эволюции», «Основные положения синтетической теории эволюции».</w:t>
      </w:r>
    </w:p>
    <w:p w:rsidR="00336F6E" w:rsidRDefault="001D7343">
      <w:pPr>
        <w:pStyle w:val="a3"/>
        <w:ind w:left="938"/>
      </w:pPr>
      <w:r>
        <w:t>Тема</w:t>
      </w:r>
      <w:r>
        <w:rPr>
          <w:spacing w:val="-6"/>
        </w:rPr>
        <w:t xml:space="preserve"> </w:t>
      </w:r>
      <w:r>
        <w:t>2.</w:t>
      </w:r>
      <w:r>
        <w:rPr>
          <w:spacing w:val="-2"/>
        </w:rPr>
        <w:t xml:space="preserve"> </w:t>
      </w:r>
      <w:r>
        <w:t>Микроэволюция</w:t>
      </w:r>
      <w:r>
        <w:rPr>
          <w:spacing w:val="-3"/>
        </w:rPr>
        <w:t xml:space="preserve"> </w:t>
      </w:r>
      <w:r>
        <w:t>и</w:t>
      </w:r>
      <w:r>
        <w:rPr>
          <w:spacing w:val="-2"/>
        </w:rPr>
        <w:t xml:space="preserve"> </w:t>
      </w:r>
      <w:r>
        <w:t>её</w:t>
      </w:r>
      <w:r>
        <w:rPr>
          <w:spacing w:val="-4"/>
        </w:rPr>
        <w:t xml:space="preserve"> </w:t>
      </w:r>
      <w:r>
        <w:t>результаты</w:t>
      </w:r>
      <w:r>
        <w:rPr>
          <w:spacing w:val="-2"/>
        </w:rPr>
        <w:t xml:space="preserve"> </w:t>
      </w:r>
      <w:r>
        <w:t>(14</w:t>
      </w:r>
      <w:r>
        <w:rPr>
          <w:spacing w:val="-2"/>
        </w:rPr>
        <w:t xml:space="preserve"> </w:t>
      </w:r>
      <w:r>
        <w:rPr>
          <w:spacing w:val="-5"/>
        </w:rPr>
        <w:t>ч).</w:t>
      </w:r>
    </w:p>
    <w:p w:rsidR="00336F6E" w:rsidRDefault="001D7343">
      <w:pPr>
        <w:pStyle w:val="a3"/>
        <w:spacing w:before="41" w:line="276" w:lineRule="auto"/>
        <w:ind w:right="226" w:firstLine="708"/>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w:t>
      </w:r>
      <w:r>
        <w:rPr>
          <w:spacing w:val="71"/>
        </w:rPr>
        <w:t xml:space="preserve">  </w:t>
      </w:r>
      <w:r>
        <w:t>эволюционное</w:t>
      </w:r>
      <w:r>
        <w:rPr>
          <w:spacing w:val="71"/>
        </w:rPr>
        <w:t xml:space="preserve">  </w:t>
      </w:r>
      <w:r>
        <w:t>явление.</w:t>
      </w:r>
      <w:r>
        <w:rPr>
          <w:spacing w:val="72"/>
        </w:rPr>
        <w:t xml:space="preserve">  </w:t>
      </w:r>
      <w:r>
        <w:t>Закон</w:t>
      </w:r>
      <w:r>
        <w:rPr>
          <w:spacing w:val="72"/>
        </w:rPr>
        <w:t xml:space="preserve">  </w:t>
      </w:r>
      <w:r>
        <w:t>генетического</w:t>
      </w:r>
      <w:r>
        <w:rPr>
          <w:spacing w:val="71"/>
        </w:rPr>
        <w:t xml:space="preserve">  </w:t>
      </w:r>
      <w:r>
        <w:t>равновесия</w:t>
      </w:r>
      <w:r>
        <w:rPr>
          <w:spacing w:val="72"/>
        </w:rPr>
        <w:t xml:space="preserve">  </w:t>
      </w:r>
      <w:r>
        <w:t>Дж. Харди, В. Вайнберга.</w:t>
      </w:r>
    </w:p>
    <w:p w:rsidR="00336F6E" w:rsidRDefault="001D7343">
      <w:pPr>
        <w:spacing w:line="276" w:lineRule="auto"/>
        <w:ind w:left="230" w:right="230" w:firstLine="708"/>
        <w:jc w:val="both"/>
        <w:rPr>
          <w:sz w:val="24"/>
        </w:rPr>
      </w:pPr>
      <w:r>
        <w:rPr>
          <w:sz w:val="24"/>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Pr>
          <w:i/>
          <w:sz w:val="24"/>
        </w:rPr>
        <w:t xml:space="preserve">Эффект бутылочного горлышка. Снижение генетического разнообразия: причины и следствия. Проявление эффекта дрейфа генов в больших и малых популяциях. </w:t>
      </w:r>
      <w:r>
        <w:rPr>
          <w:sz w:val="24"/>
        </w:rPr>
        <w:t>Миграции. Изоляция популяций: географическая (пространственная), биологическая (репродуктивная).</w:t>
      </w:r>
    </w:p>
    <w:p w:rsidR="00336F6E" w:rsidRDefault="001D7343">
      <w:pPr>
        <w:pStyle w:val="a3"/>
        <w:spacing w:before="2" w:line="276" w:lineRule="auto"/>
        <w:ind w:right="230" w:firstLine="708"/>
      </w:pPr>
      <w:r>
        <w:t>Естественный отбор – направляющий фактор эволюции. Формы естественного отбора: движущий,</w:t>
      </w:r>
      <w:r>
        <w:rPr>
          <w:spacing w:val="-3"/>
        </w:rPr>
        <w:t xml:space="preserve"> </w:t>
      </w:r>
      <w:r>
        <w:t>стабилизирующий,</w:t>
      </w:r>
      <w:r>
        <w:rPr>
          <w:spacing w:val="-3"/>
        </w:rPr>
        <w:t xml:space="preserve"> </w:t>
      </w:r>
      <w:r>
        <w:t>разрывающий</w:t>
      </w:r>
      <w:r>
        <w:rPr>
          <w:spacing w:val="-2"/>
        </w:rPr>
        <w:t xml:space="preserve"> </w:t>
      </w:r>
      <w:r>
        <w:t>(дизруптивный).</w:t>
      </w:r>
      <w:r>
        <w:rPr>
          <w:spacing w:val="-4"/>
        </w:rPr>
        <w:t xml:space="preserve"> </w:t>
      </w:r>
      <w:r>
        <w:t>Половой</w:t>
      </w:r>
      <w:r>
        <w:rPr>
          <w:spacing w:val="-3"/>
        </w:rPr>
        <w:t xml:space="preserve"> </w:t>
      </w:r>
      <w:r>
        <w:t>отбор.</w:t>
      </w:r>
      <w:r>
        <w:rPr>
          <w:spacing w:val="-3"/>
        </w:rPr>
        <w:t xml:space="preserve"> </w:t>
      </w:r>
      <w:r>
        <w:t>Возникновение и эволюция социального поведения животных.</w:t>
      </w:r>
    </w:p>
    <w:p w:rsidR="00336F6E" w:rsidRDefault="001D7343">
      <w:pPr>
        <w:pStyle w:val="a3"/>
        <w:spacing w:line="274" w:lineRule="exact"/>
        <w:ind w:left="938"/>
      </w:pPr>
      <w:r>
        <w:t>Приспособленность</w:t>
      </w:r>
      <w:r>
        <w:rPr>
          <w:spacing w:val="55"/>
        </w:rPr>
        <w:t xml:space="preserve">  </w:t>
      </w:r>
      <w:r>
        <w:t>организмов</w:t>
      </w:r>
      <w:r>
        <w:rPr>
          <w:spacing w:val="55"/>
        </w:rPr>
        <w:t xml:space="preserve">  </w:t>
      </w:r>
      <w:r>
        <w:t>как</w:t>
      </w:r>
      <w:r>
        <w:rPr>
          <w:spacing w:val="56"/>
        </w:rPr>
        <w:t xml:space="preserve">  </w:t>
      </w:r>
      <w:r>
        <w:t>результат</w:t>
      </w:r>
      <w:r>
        <w:rPr>
          <w:spacing w:val="56"/>
        </w:rPr>
        <w:t xml:space="preserve">  </w:t>
      </w:r>
      <w:r>
        <w:t>микроэволюции.</w:t>
      </w:r>
      <w:r>
        <w:rPr>
          <w:spacing w:val="54"/>
        </w:rPr>
        <w:t xml:space="preserve">  </w:t>
      </w:r>
      <w:r>
        <w:rPr>
          <w:spacing w:val="-2"/>
        </w:rPr>
        <w:t>Возникновение</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31"/>
      </w:pPr>
      <w:r>
        <w:lastRenderedPageBreak/>
        <w:t>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336F6E" w:rsidRDefault="001D7343">
      <w:pPr>
        <w:pStyle w:val="a3"/>
        <w:spacing w:before="1" w:line="276" w:lineRule="auto"/>
        <w:ind w:right="228" w:firstLine="708"/>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336F6E" w:rsidRDefault="001D7343">
      <w:pPr>
        <w:pStyle w:val="a3"/>
        <w:ind w:left="938"/>
      </w:pPr>
      <w:r>
        <w:t>Механизмы</w:t>
      </w:r>
      <w:r>
        <w:rPr>
          <w:spacing w:val="-5"/>
        </w:rPr>
        <w:t xml:space="preserve"> </w:t>
      </w:r>
      <w:r>
        <w:t>формирования</w:t>
      </w:r>
      <w:r>
        <w:rPr>
          <w:spacing w:val="-4"/>
        </w:rPr>
        <w:t xml:space="preserve"> </w:t>
      </w:r>
      <w:r>
        <w:t>биологического</w:t>
      </w:r>
      <w:r>
        <w:rPr>
          <w:spacing w:val="-4"/>
        </w:rPr>
        <w:t xml:space="preserve"> </w:t>
      </w:r>
      <w:r>
        <w:rPr>
          <w:spacing w:val="-2"/>
        </w:rPr>
        <w:t>разнообразия.</w:t>
      </w:r>
    </w:p>
    <w:p w:rsidR="00336F6E" w:rsidRDefault="001D7343">
      <w:pPr>
        <w:pStyle w:val="a3"/>
        <w:spacing w:before="41" w:line="276" w:lineRule="auto"/>
        <w:ind w:right="223" w:firstLine="708"/>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336F6E" w:rsidRDefault="001D7343">
      <w:pPr>
        <w:pStyle w:val="a3"/>
        <w:spacing w:before="1"/>
        <w:ind w:left="938"/>
        <w:jc w:val="left"/>
      </w:pPr>
      <w:r>
        <w:rPr>
          <w:spacing w:val="-2"/>
        </w:rPr>
        <w:t>Демонстрации:</w:t>
      </w:r>
    </w:p>
    <w:p w:rsidR="00336F6E" w:rsidRDefault="001D7343">
      <w:pPr>
        <w:pStyle w:val="a3"/>
        <w:spacing w:before="41"/>
        <w:ind w:left="938"/>
        <w:jc w:val="left"/>
      </w:pPr>
      <w:r>
        <w:t>Портреты:</w:t>
      </w:r>
      <w:r>
        <w:rPr>
          <w:spacing w:val="-2"/>
        </w:rPr>
        <w:t xml:space="preserve"> </w:t>
      </w:r>
      <w:r>
        <w:t>С.С. Четвериков,</w:t>
      </w:r>
      <w:r>
        <w:rPr>
          <w:spacing w:val="-1"/>
        </w:rPr>
        <w:t xml:space="preserve"> </w:t>
      </w:r>
      <w:r>
        <w:t>Э.</w:t>
      </w:r>
      <w:r>
        <w:rPr>
          <w:spacing w:val="-1"/>
        </w:rPr>
        <w:t xml:space="preserve"> </w:t>
      </w:r>
      <w:r>
        <w:rPr>
          <w:spacing w:val="-2"/>
        </w:rPr>
        <w:t>Майр.</w:t>
      </w:r>
    </w:p>
    <w:p w:rsidR="00336F6E" w:rsidRDefault="001D7343">
      <w:pPr>
        <w:pStyle w:val="a3"/>
        <w:spacing w:before="41"/>
        <w:ind w:left="938"/>
        <w:jc w:val="left"/>
      </w:pPr>
      <w:r>
        <w:t>Таблицы</w:t>
      </w:r>
      <w:r>
        <w:rPr>
          <w:spacing w:val="40"/>
        </w:rPr>
        <w:t xml:space="preserve"> </w:t>
      </w:r>
      <w:r>
        <w:t>и</w:t>
      </w:r>
      <w:r>
        <w:rPr>
          <w:spacing w:val="41"/>
        </w:rPr>
        <w:t xml:space="preserve"> </w:t>
      </w:r>
      <w:r>
        <w:t>схемы:</w:t>
      </w:r>
      <w:r>
        <w:rPr>
          <w:spacing w:val="47"/>
        </w:rPr>
        <w:t xml:space="preserve"> </w:t>
      </w:r>
      <w:r>
        <w:t>«Мутационная</w:t>
      </w:r>
      <w:r>
        <w:rPr>
          <w:spacing w:val="43"/>
        </w:rPr>
        <w:t xml:space="preserve"> </w:t>
      </w:r>
      <w:r>
        <w:t>изменчивость»,</w:t>
      </w:r>
      <w:r>
        <w:rPr>
          <w:spacing w:val="47"/>
        </w:rPr>
        <w:t xml:space="preserve"> </w:t>
      </w:r>
      <w:r>
        <w:t>«Популяционная</w:t>
      </w:r>
      <w:r>
        <w:rPr>
          <w:spacing w:val="40"/>
        </w:rPr>
        <w:t xml:space="preserve"> </w:t>
      </w:r>
      <w:r>
        <w:t>структура</w:t>
      </w:r>
      <w:r>
        <w:rPr>
          <w:spacing w:val="43"/>
        </w:rPr>
        <w:t xml:space="preserve"> </w:t>
      </w:r>
      <w:r>
        <w:rPr>
          <w:spacing w:val="-2"/>
        </w:rPr>
        <w:t>вида»,</w:t>
      </w:r>
    </w:p>
    <w:p w:rsidR="00336F6E" w:rsidRDefault="001D7343">
      <w:pPr>
        <w:pStyle w:val="a3"/>
        <w:spacing w:before="41" w:line="276" w:lineRule="auto"/>
        <w:ind w:right="226"/>
      </w:pPr>
      <w:r>
        <w:t>«Схема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w:t>
      </w:r>
      <w:r>
        <w:rPr>
          <w:spacing w:val="80"/>
        </w:rPr>
        <w:t xml:space="preserve"> </w:t>
      </w:r>
      <w:r>
        <w:t>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w:t>
      </w:r>
      <w:r>
        <w:rPr>
          <w:spacing w:val="68"/>
        </w:rPr>
        <w:t xml:space="preserve">   </w:t>
      </w:r>
      <w:r>
        <w:t>«Живые</w:t>
      </w:r>
      <w:r>
        <w:rPr>
          <w:spacing w:val="68"/>
        </w:rPr>
        <w:t xml:space="preserve">   </w:t>
      </w:r>
      <w:r>
        <w:t>ископаемые»,</w:t>
      </w:r>
      <w:r>
        <w:rPr>
          <w:spacing w:val="69"/>
        </w:rPr>
        <w:t xml:space="preserve">   </w:t>
      </w:r>
      <w:r>
        <w:t>«Покровительственная</w:t>
      </w:r>
      <w:r>
        <w:rPr>
          <w:spacing w:val="66"/>
        </w:rPr>
        <w:t xml:space="preserve">   </w:t>
      </w:r>
      <w:r>
        <w:t>окраска</w:t>
      </w:r>
      <w:r>
        <w:rPr>
          <w:spacing w:val="67"/>
        </w:rPr>
        <w:t xml:space="preserve">   </w:t>
      </w:r>
      <w:r>
        <w:rPr>
          <w:spacing w:val="-2"/>
        </w:rPr>
        <w:t>животных»,</w:t>
      </w:r>
    </w:p>
    <w:p w:rsidR="00336F6E" w:rsidRDefault="001D7343">
      <w:pPr>
        <w:pStyle w:val="a3"/>
        <w:tabs>
          <w:tab w:val="left" w:pos="2937"/>
          <w:tab w:val="left" w:pos="4345"/>
          <w:tab w:val="left" w:pos="6189"/>
          <w:tab w:val="left" w:pos="8734"/>
        </w:tabs>
        <w:spacing w:before="2"/>
        <w:jc w:val="left"/>
      </w:pPr>
      <w:r>
        <w:rPr>
          <w:spacing w:val="-2"/>
        </w:rPr>
        <w:t>«Предупреждающая</w:t>
      </w:r>
      <w:r>
        <w:tab/>
      </w:r>
      <w:r>
        <w:rPr>
          <w:spacing w:val="-2"/>
        </w:rPr>
        <w:t>окраска</w:t>
      </w:r>
      <w:r>
        <w:tab/>
      </w:r>
      <w:r>
        <w:rPr>
          <w:spacing w:val="-2"/>
        </w:rPr>
        <w:t>животных»,</w:t>
      </w:r>
      <w:r>
        <w:tab/>
      </w:r>
      <w:r>
        <w:rPr>
          <w:spacing w:val="-2"/>
        </w:rPr>
        <w:t>«Физиологические</w:t>
      </w:r>
      <w:r>
        <w:tab/>
      </w:r>
      <w:r>
        <w:rPr>
          <w:spacing w:val="-2"/>
        </w:rPr>
        <w:t>адаптации»,</w:t>
      </w:r>
    </w:p>
    <w:p w:rsidR="00336F6E" w:rsidRDefault="001D7343">
      <w:pPr>
        <w:pStyle w:val="a3"/>
        <w:spacing w:before="41"/>
        <w:jc w:val="left"/>
      </w:pPr>
      <w:r>
        <w:t>«Приспособленность</w:t>
      </w:r>
      <w:r>
        <w:rPr>
          <w:spacing w:val="-4"/>
        </w:rPr>
        <w:t xml:space="preserve"> </w:t>
      </w:r>
      <w:r>
        <w:t>организмов</w:t>
      </w:r>
      <w:r>
        <w:rPr>
          <w:spacing w:val="-2"/>
        </w:rPr>
        <w:t xml:space="preserve"> </w:t>
      </w:r>
      <w:r>
        <w:t>и</w:t>
      </w:r>
      <w:r>
        <w:rPr>
          <w:spacing w:val="-2"/>
        </w:rPr>
        <w:t xml:space="preserve"> </w:t>
      </w:r>
      <w:r>
        <w:t>её</w:t>
      </w:r>
      <w:r>
        <w:rPr>
          <w:spacing w:val="-3"/>
        </w:rPr>
        <w:t xml:space="preserve"> </w:t>
      </w:r>
      <w:r>
        <w:t>относительность»,</w:t>
      </w:r>
      <w:r>
        <w:rPr>
          <w:spacing w:val="2"/>
        </w:rPr>
        <w:t xml:space="preserve"> </w:t>
      </w:r>
      <w:r>
        <w:t>«Критерии</w:t>
      </w:r>
      <w:r>
        <w:rPr>
          <w:spacing w:val="-2"/>
        </w:rPr>
        <w:t xml:space="preserve"> </w:t>
      </w:r>
      <w:r>
        <w:t>вида»,</w:t>
      </w:r>
      <w:r>
        <w:rPr>
          <w:spacing w:val="3"/>
        </w:rPr>
        <w:t xml:space="preserve"> </w:t>
      </w:r>
      <w:r>
        <w:t>«Виды-</w:t>
      </w:r>
      <w:r>
        <w:rPr>
          <w:spacing w:val="-2"/>
        </w:rPr>
        <w:t>двойники»,</w:t>
      </w:r>
    </w:p>
    <w:p w:rsidR="00336F6E" w:rsidRDefault="001D7343">
      <w:pPr>
        <w:pStyle w:val="a3"/>
        <w:tabs>
          <w:tab w:val="left" w:pos="9508"/>
        </w:tabs>
        <w:spacing w:before="41"/>
        <w:jc w:val="left"/>
      </w:pPr>
      <w:r>
        <w:rPr>
          <w:spacing w:val="-2"/>
        </w:rPr>
        <w:t>«Структура</w:t>
      </w:r>
      <w:r>
        <w:tab/>
      </w:r>
      <w:r>
        <w:rPr>
          <w:spacing w:val="-4"/>
        </w:rPr>
        <w:t>вида</w:t>
      </w:r>
    </w:p>
    <w:p w:rsidR="00336F6E" w:rsidRDefault="001D7343">
      <w:pPr>
        <w:pStyle w:val="a3"/>
        <w:spacing w:before="40" w:line="276" w:lineRule="auto"/>
        <w:jc w:val="left"/>
      </w:pPr>
      <w:r>
        <w:t>в</w:t>
      </w:r>
      <w:r>
        <w:rPr>
          <w:spacing w:val="80"/>
        </w:rPr>
        <w:t xml:space="preserve"> </w:t>
      </w:r>
      <w:r>
        <w:t>природе»,</w:t>
      </w:r>
      <w:r>
        <w:rPr>
          <w:spacing w:val="80"/>
        </w:rPr>
        <w:t xml:space="preserve"> </w:t>
      </w:r>
      <w:r>
        <w:t>«Способы</w:t>
      </w:r>
      <w:r>
        <w:rPr>
          <w:spacing w:val="80"/>
        </w:rPr>
        <w:t xml:space="preserve"> </w:t>
      </w:r>
      <w:r>
        <w:t>видообразования»,</w:t>
      </w:r>
      <w:r>
        <w:rPr>
          <w:spacing w:val="80"/>
        </w:rPr>
        <w:t xml:space="preserve"> </w:t>
      </w:r>
      <w:r>
        <w:t>«Географическое</w:t>
      </w:r>
      <w:r>
        <w:rPr>
          <w:spacing w:val="80"/>
        </w:rPr>
        <w:t xml:space="preserve"> </w:t>
      </w:r>
      <w:r>
        <w:t>видообразование</w:t>
      </w:r>
      <w:r>
        <w:rPr>
          <w:spacing w:val="80"/>
        </w:rPr>
        <w:t xml:space="preserve"> </w:t>
      </w:r>
      <w:r>
        <w:t>трёх</w:t>
      </w:r>
      <w:r>
        <w:rPr>
          <w:spacing w:val="80"/>
        </w:rPr>
        <w:t xml:space="preserve"> </w:t>
      </w:r>
      <w:r>
        <w:t>видов ландышей»,</w:t>
      </w:r>
      <w:r>
        <w:rPr>
          <w:spacing w:val="34"/>
        </w:rPr>
        <w:t xml:space="preserve">  </w:t>
      </w:r>
      <w:r>
        <w:t>«Экологическое</w:t>
      </w:r>
      <w:r>
        <w:rPr>
          <w:spacing w:val="32"/>
        </w:rPr>
        <w:t xml:space="preserve">  </w:t>
      </w:r>
      <w:r>
        <w:t>видообразование</w:t>
      </w:r>
      <w:r>
        <w:rPr>
          <w:spacing w:val="33"/>
        </w:rPr>
        <w:t xml:space="preserve">  </w:t>
      </w:r>
      <w:r>
        <w:t>видов</w:t>
      </w:r>
      <w:r>
        <w:rPr>
          <w:spacing w:val="32"/>
        </w:rPr>
        <w:t xml:space="preserve">  </w:t>
      </w:r>
      <w:r>
        <w:t>синиц»,</w:t>
      </w:r>
      <w:r>
        <w:rPr>
          <w:spacing w:val="35"/>
        </w:rPr>
        <w:t xml:space="preserve">  </w:t>
      </w:r>
      <w:r>
        <w:t>«Полиплоиды</w:t>
      </w:r>
      <w:r>
        <w:rPr>
          <w:spacing w:val="33"/>
        </w:rPr>
        <w:t xml:space="preserve">  </w:t>
      </w:r>
      <w:r>
        <w:rPr>
          <w:spacing w:val="-2"/>
        </w:rPr>
        <w:t>растений»,</w:t>
      </w:r>
    </w:p>
    <w:p w:rsidR="00336F6E" w:rsidRDefault="001D7343">
      <w:pPr>
        <w:pStyle w:val="a3"/>
        <w:spacing w:before="2"/>
        <w:jc w:val="left"/>
      </w:pPr>
      <w:r>
        <w:t>«Капустно-редечный</w:t>
      </w:r>
      <w:r>
        <w:rPr>
          <w:spacing w:val="-7"/>
        </w:rPr>
        <w:t xml:space="preserve"> </w:t>
      </w:r>
      <w:r>
        <w:rPr>
          <w:spacing w:val="-2"/>
        </w:rPr>
        <w:t>гибрид».</w:t>
      </w:r>
    </w:p>
    <w:p w:rsidR="00336F6E" w:rsidRDefault="001D7343">
      <w:pPr>
        <w:pStyle w:val="a3"/>
        <w:spacing w:before="41" w:line="276" w:lineRule="auto"/>
        <w:ind w:right="226" w:firstLine="708"/>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336F6E" w:rsidRDefault="001D7343">
      <w:pPr>
        <w:pStyle w:val="a3"/>
        <w:spacing w:before="1"/>
        <w:ind w:left="938"/>
      </w:pPr>
      <w:r>
        <w:t>Лабораторная</w:t>
      </w:r>
      <w:r>
        <w:rPr>
          <w:spacing w:val="-6"/>
        </w:rPr>
        <w:t xml:space="preserve"> </w:t>
      </w:r>
      <w:r>
        <w:t>работа</w:t>
      </w:r>
      <w:r>
        <w:rPr>
          <w:spacing w:val="-1"/>
        </w:rPr>
        <w:t xml:space="preserve"> </w:t>
      </w:r>
      <w:r>
        <w:t>«Выявление</w:t>
      </w:r>
      <w:r>
        <w:rPr>
          <w:spacing w:val="-4"/>
        </w:rPr>
        <w:t xml:space="preserve"> </w:t>
      </w:r>
      <w:r>
        <w:t>изменчивости</w:t>
      </w:r>
      <w:r>
        <w:rPr>
          <w:spacing w:val="-1"/>
        </w:rPr>
        <w:t xml:space="preserve"> </w:t>
      </w:r>
      <w:r>
        <w:t>у</w:t>
      </w:r>
      <w:r>
        <w:rPr>
          <w:spacing w:val="-11"/>
        </w:rPr>
        <w:t xml:space="preserve"> </w:t>
      </w:r>
      <w:r>
        <w:t>особей</w:t>
      </w:r>
      <w:r>
        <w:rPr>
          <w:spacing w:val="-3"/>
        </w:rPr>
        <w:t xml:space="preserve"> </w:t>
      </w:r>
      <w:r>
        <w:t>одного</w:t>
      </w:r>
      <w:r>
        <w:rPr>
          <w:spacing w:val="-3"/>
        </w:rPr>
        <w:t xml:space="preserve"> </w:t>
      </w:r>
      <w:r>
        <w:rPr>
          <w:spacing w:val="-2"/>
        </w:rPr>
        <w:t>вида».</w:t>
      </w:r>
    </w:p>
    <w:p w:rsidR="00336F6E" w:rsidRDefault="001D7343">
      <w:pPr>
        <w:pStyle w:val="a3"/>
        <w:spacing w:before="40" w:line="276" w:lineRule="auto"/>
        <w:ind w:right="230" w:firstLine="708"/>
      </w:pPr>
      <w:r>
        <w:t xml:space="preserve">Лабораторная работа «Приспособления организмов и их относительная </w:t>
      </w:r>
      <w:r>
        <w:rPr>
          <w:spacing w:val="-2"/>
        </w:rPr>
        <w:t>целесообразность».</w:t>
      </w:r>
    </w:p>
    <w:p w:rsidR="00336F6E" w:rsidRDefault="001D7343">
      <w:pPr>
        <w:pStyle w:val="a3"/>
        <w:spacing w:line="278" w:lineRule="auto"/>
        <w:ind w:left="938" w:right="1137"/>
        <w:jc w:val="left"/>
      </w:pPr>
      <w:r>
        <w:t>Лабораторная</w:t>
      </w:r>
      <w:r>
        <w:rPr>
          <w:spacing w:val="-6"/>
        </w:rPr>
        <w:t xml:space="preserve"> </w:t>
      </w:r>
      <w:r>
        <w:t>работа</w:t>
      </w:r>
      <w:r>
        <w:rPr>
          <w:spacing w:val="-3"/>
        </w:rPr>
        <w:t xml:space="preserve"> </w:t>
      </w:r>
      <w:r>
        <w:t>«Сравнение</w:t>
      </w:r>
      <w:r>
        <w:rPr>
          <w:spacing w:val="-7"/>
        </w:rPr>
        <w:t xml:space="preserve"> </w:t>
      </w:r>
      <w:r>
        <w:t>видов</w:t>
      </w:r>
      <w:r>
        <w:rPr>
          <w:spacing w:val="-7"/>
        </w:rPr>
        <w:t xml:space="preserve"> </w:t>
      </w:r>
      <w:r>
        <w:t>по</w:t>
      </w:r>
      <w:r>
        <w:rPr>
          <w:spacing w:val="-6"/>
        </w:rPr>
        <w:t xml:space="preserve"> </w:t>
      </w:r>
      <w:r>
        <w:t>морфологическому</w:t>
      </w:r>
      <w:r>
        <w:rPr>
          <w:spacing w:val="-11"/>
        </w:rPr>
        <w:t xml:space="preserve"> </w:t>
      </w:r>
      <w:r>
        <w:t>критерию». Тема 3. Макроэволюция и её результаты (6 ч).</w:t>
      </w:r>
    </w:p>
    <w:p w:rsidR="00336F6E" w:rsidRDefault="001D7343">
      <w:pPr>
        <w:pStyle w:val="a3"/>
        <w:spacing w:line="272" w:lineRule="exact"/>
        <w:ind w:left="938"/>
        <w:jc w:val="left"/>
      </w:pPr>
      <w:r>
        <w:t>Методы</w:t>
      </w:r>
      <w:r>
        <w:rPr>
          <w:spacing w:val="43"/>
        </w:rPr>
        <w:t xml:space="preserve"> </w:t>
      </w:r>
      <w:r>
        <w:t>изучения</w:t>
      </w:r>
      <w:r>
        <w:rPr>
          <w:spacing w:val="45"/>
        </w:rPr>
        <w:t xml:space="preserve"> </w:t>
      </w:r>
      <w:r>
        <w:t>макроэволюции.</w:t>
      </w:r>
      <w:r>
        <w:rPr>
          <w:spacing w:val="44"/>
        </w:rPr>
        <w:t xml:space="preserve"> </w:t>
      </w:r>
      <w:r>
        <w:t>Палеонтологические</w:t>
      </w:r>
      <w:r>
        <w:rPr>
          <w:spacing w:val="44"/>
        </w:rPr>
        <w:t xml:space="preserve"> </w:t>
      </w:r>
      <w:r>
        <w:t>методы</w:t>
      </w:r>
      <w:r>
        <w:rPr>
          <w:spacing w:val="44"/>
        </w:rPr>
        <w:t xml:space="preserve"> </w:t>
      </w:r>
      <w:r>
        <w:t>изучения</w:t>
      </w:r>
      <w:r>
        <w:rPr>
          <w:spacing w:val="45"/>
        </w:rPr>
        <w:t xml:space="preserve"> </w:t>
      </w:r>
      <w:r>
        <w:rPr>
          <w:spacing w:val="-2"/>
        </w:rPr>
        <w:t>эволюции.</w:t>
      </w:r>
    </w:p>
    <w:p w:rsidR="00336F6E" w:rsidRDefault="001D7343">
      <w:pPr>
        <w:pStyle w:val="a3"/>
        <w:spacing w:before="40"/>
        <w:jc w:val="left"/>
      </w:pPr>
      <w:r>
        <w:t>Переходные</w:t>
      </w:r>
      <w:r>
        <w:rPr>
          <w:spacing w:val="-6"/>
        </w:rPr>
        <w:t xml:space="preserve"> </w:t>
      </w:r>
      <w:r>
        <w:t>формы</w:t>
      </w:r>
      <w:r>
        <w:rPr>
          <w:spacing w:val="-1"/>
        </w:rPr>
        <w:t xml:space="preserve"> </w:t>
      </w:r>
      <w:r>
        <w:t>и</w:t>
      </w:r>
      <w:r>
        <w:rPr>
          <w:spacing w:val="-3"/>
        </w:rPr>
        <w:t xml:space="preserve"> </w:t>
      </w:r>
      <w:r>
        <w:t>филогенетические</w:t>
      </w:r>
      <w:r>
        <w:rPr>
          <w:spacing w:val="-2"/>
        </w:rPr>
        <w:t xml:space="preserve"> </w:t>
      </w:r>
      <w:r>
        <w:t>ряды</w:t>
      </w:r>
      <w:r>
        <w:rPr>
          <w:spacing w:val="-1"/>
        </w:rPr>
        <w:t xml:space="preserve"> </w:t>
      </w:r>
      <w:r>
        <w:rPr>
          <w:spacing w:val="-2"/>
        </w:rPr>
        <w:t>организмов.</w:t>
      </w:r>
    </w:p>
    <w:p w:rsidR="00336F6E" w:rsidRDefault="001D7343">
      <w:pPr>
        <w:pStyle w:val="a3"/>
        <w:spacing w:before="41" w:line="278" w:lineRule="auto"/>
        <w:ind w:right="237" w:firstLine="708"/>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336F6E" w:rsidRDefault="001D7343">
      <w:pPr>
        <w:pStyle w:val="a3"/>
        <w:spacing w:line="276" w:lineRule="auto"/>
        <w:ind w:right="224" w:firstLine="708"/>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 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336F6E" w:rsidRDefault="001D7343">
      <w:pPr>
        <w:pStyle w:val="a3"/>
        <w:spacing w:line="275" w:lineRule="exact"/>
        <w:ind w:left="938"/>
      </w:pPr>
      <w:r>
        <w:t>Хромосомные</w:t>
      </w:r>
      <w:r>
        <w:rPr>
          <w:spacing w:val="-4"/>
        </w:rPr>
        <w:t xml:space="preserve"> </w:t>
      </w:r>
      <w:r>
        <w:t>мутации</w:t>
      </w:r>
      <w:r>
        <w:rPr>
          <w:spacing w:val="-5"/>
        </w:rPr>
        <w:t xml:space="preserve"> </w:t>
      </w:r>
      <w:r>
        <w:t>и</w:t>
      </w:r>
      <w:r>
        <w:rPr>
          <w:spacing w:val="-4"/>
        </w:rPr>
        <w:t xml:space="preserve"> </w:t>
      </w:r>
      <w:r>
        <w:t>эволюция</w:t>
      </w:r>
      <w:r>
        <w:rPr>
          <w:spacing w:val="-3"/>
        </w:rPr>
        <w:t xml:space="preserve"> </w:t>
      </w:r>
      <w:r>
        <w:rPr>
          <w:spacing w:val="-2"/>
        </w:rPr>
        <w:t>геномов.</w:t>
      </w:r>
    </w:p>
    <w:p w:rsidR="00336F6E" w:rsidRDefault="001D7343">
      <w:pPr>
        <w:spacing w:before="37"/>
        <w:ind w:left="938"/>
        <w:jc w:val="both"/>
        <w:rPr>
          <w:sz w:val="24"/>
        </w:rPr>
      </w:pPr>
      <w:r>
        <w:rPr>
          <w:sz w:val="24"/>
        </w:rPr>
        <w:t>Общие</w:t>
      </w:r>
      <w:r>
        <w:rPr>
          <w:spacing w:val="14"/>
          <w:sz w:val="24"/>
        </w:rPr>
        <w:t xml:space="preserve"> </w:t>
      </w:r>
      <w:r>
        <w:rPr>
          <w:sz w:val="24"/>
        </w:rPr>
        <w:t>закономерности</w:t>
      </w:r>
      <w:r>
        <w:rPr>
          <w:spacing w:val="16"/>
          <w:sz w:val="24"/>
        </w:rPr>
        <w:t xml:space="preserve"> </w:t>
      </w:r>
      <w:r>
        <w:rPr>
          <w:sz w:val="24"/>
        </w:rPr>
        <w:t>(правила)</w:t>
      </w:r>
      <w:r>
        <w:rPr>
          <w:spacing w:val="16"/>
          <w:sz w:val="24"/>
        </w:rPr>
        <w:t xml:space="preserve"> </w:t>
      </w:r>
      <w:r>
        <w:rPr>
          <w:sz w:val="24"/>
        </w:rPr>
        <w:t>эволюции.</w:t>
      </w:r>
      <w:r>
        <w:rPr>
          <w:spacing w:val="19"/>
          <w:sz w:val="24"/>
        </w:rPr>
        <w:t xml:space="preserve"> </w:t>
      </w:r>
      <w:r>
        <w:rPr>
          <w:i/>
          <w:sz w:val="24"/>
        </w:rPr>
        <w:t>Принцип</w:t>
      </w:r>
      <w:r>
        <w:rPr>
          <w:i/>
          <w:spacing w:val="17"/>
          <w:sz w:val="24"/>
        </w:rPr>
        <w:t xml:space="preserve"> </w:t>
      </w:r>
      <w:r>
        <w:rPr>
          <w:i/>
          <w:sz w:val="24"/>
        </w:rPr>
        <w:t>смены</w:t>
      </w:r>
      <w:r>
        <w:rPr>
          <w:i/>
          <w:spacing w:val="18"/>
          <w:sz w:val="24"/>
        </w:rPr>
        <w:t xml:space="preserve"> </w:t>
      </w:r>
      <w:r>
        <w:rPr>
          <w:i/>
          <w:sz w:val="24"/>
        </w:rPr>
        <w:t>функций</w:t>
      </w:r>
      <w:r>
        <w:rPr>
          <w:sz w:val="24"/>
        </w:rPr>
        <w:t>.</w:t>
      </w:r>
      <w:r>
        <w:rPr>
          <w:spacing w:val="17"/>
          <w:sz w:val="24"/>
        </w:rPr>
        <w:t xml:space="preserve"> </w:t>
      </w:r>
      <w:r>
        <w:rPr>
          <w:spacing w:val="-2"/>
          <w:sz w:val="24"/>
        </w:rPr>
        <w:t>Необратимость</w:t>
      </w:r>
    </w:p>
    <w:p w:rsidR="00336F6E" w:rsidRDefault="00336F6E">
      <w:pPr>
        <w:jc w:val="both"/>
        <w:rPr>
          <w:sz w:val="24"/>
        </w:rPr>
        <w:sectPr w:rsidR="00336F6E">
          <w:pgSz w:w="11920" w:h="16850"/>
          <w:pgMar w:top="1360" w:right="850" w:bottom="1160" w:left="850" w:header="0" w:footer="963" w:gutter="0"/>
          <w:cols w:space="720"/>
        </w:sectPr>
      </w:pPr>
    </w:p>
    <w:p w:rsidR="00336F6E" w:rsidRDefault="001D7343">
      <w:pPr>
        <w:pStyle w:val="a3"/>
        <w:spacing w:before="73"/>
        <w:jc w:val="left"/>
      </w:pPr>
      <w:r>
        <w:lastRenderedPageBreak/>
        <w:t>эволюции.</w:t>
      </w:r>
      <w:r>
        <w:rPr>
          <w:spacing w:val="-7"/>
        </w:rPr>
        <w:t xml:space="preserve"> </w:t>
      </w:r>
      <w:r>
        <w:t>Адаптивная</w:t>
      </w:r>
      <w:r>
        <w:rPr>
          <w:spacing w:val="-5"/>
        </w:rPr>
        <w:t xml:space="preserve"> </w:t>
      </w:r>
      <w:r>
        <w:t>радиация.</w:t>
      </w:r>
      <w:r>
        <w:rPr>
          <w:spacing w:val="-5"/>
        </w:rPr>
        <w:t xml:space="preserve"> </w:t>
      </w:r>
      <w:r>
        <w:t>Неравномерность</w:t>
      </w:r>
      <w:r>
        <w:rPr>
          <w:spacing w:val="-5"/>
        </w:rPr>
        <w:t xml:space="preserve"> </w:t>
      </w:r>
      <w:r>
        <w:t>темпов</w:t>
      </w:r>
      <w:r>
        <w:rPr>
          <w:spacing w:val="-5"/>
        </w:rPr>
        <w:t xml:space="preserve"> </w:t>
      </w:r>
      <w:r>
        <w:rPr>
          <w:spacing w:val="-2"/>
        </w:rPr>
        <w:t>эволюции.</w:t>
      </w:r>
    </w:p>
    <w:p w:rsidR="00336F6E" w:rsidRDefault="001D7343">
      <w:pPr>
        <w:pStyle w:val="a3"/>
        <w:spacing w:before="41"/>
        <w:ind w:left="938"/>
        <w:jc w:val="left"/>
      </w:pPr>
      <w:r>
        <w:rPr>
          <w:spacing w:val="-2"/>
        </w:rPr>
        <w:t>Демонстрации:</w:t>
      </w:r>
    </w:p>
    <w:p w:rsidR="00336F6E" w:rsidRDefault="001D7343">
      <w:pPr>
        <w:pStyle w:val="a3"/>
        <w:spacing w:before="41"/>
        <w:ind w:left="938"/>
        <w:jc w:val="left"/>
      </w:pPr>
      <w:r>
        <w:t>Портреты:</w:t>
      </w:r>
      <w:r>
        <w:rPr>
          <w:spacing w:val="-3"/>
        </w:rPr>
        <w:t xml:space="preserve"> </w:t>
      </w:r>
      <w:r>
        <w:t>К.М. Бэр,</w:t>
      </w:r>
      <w:r>
        <w:rPr>
          <w:spacing w:val="-2"/>
        </w:rPr>
        <w:t xml:space="preserve"> </w:t>
      </w:r>
      <w:r>
        <w:t>А.О.</w:t>
      </w:r>
      <w:r>
        <w:rPr>
          <w:spacing w:val="-1"/>
        </w:rPr>
        <w:t xml:space="preserve"> </w:t>
      </w:r>
      <w:r>
        <w:t>Ковалевский,</w:t>
      </w:r>
      <w:r>
        <w:rPr>
          <w:spacing w:val="-1"/>
        </w:rPr>
        <w:t xml:space="preserve"> </w:t>
      </w:r>
      <w:r>
        <w:t>Ф.</w:t>
      </w:r>
      <w:r>
        <w:rPr>
          <w:spacing w:val="-1"/>
        </w:rPr>
        <w:t xml:space="preserve"> </w:t>
      </w:r>
      <w:r>
        <w:t>Мюллер,</w:t>
      </w:r>
      <w:r>
        <w:rPr>
          <w:spacing w:val="-1"/>
        </w:rPr>
        <w:t xml:space="preserve"> </w:t>
      </w:r>
      <w:r>
        <w:t>Э.</w:t>
      </w:r>
      <w:r>
        <w:rPr>
          <w:spacing w:val="-2"/>
        </w:rPr>
        <w:t xml:space="preserve"> Геккель.</w:t>
      </w:r>
    </w:p>
    <w:p w:rsidR="00336F6E" w:rsidRDefault="001D7343">
      <w:pPr>
        <w:pStyle w:val="a3"/>
        <w:spacing w:before="44" w:line="276" w:lineRule="auto"/>
        <w:ind w:right="229" w:firstLine="708"/>
      </w:pPr>
      <w: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w:t>
      </w:r>
      <w:r>
        <w:rPr>
          <w:spacing w:val="80"/>
        </w:rPr>
        <w:t xml:space="preserve">  </w:t>
      </w:r>
      <w:r>
        <w:t>животных»,</w:t>
      </w:r>
      <w:r>
        <w:rPr>
          <w:spacing w:val="80"/>
        </w:rPr>
        <w:t xml:space="preserve">  </w:t>
      </w:r>
      <w:r>
        <w:t>«Гомологичные</w:t>
      </w:r>
      <w:r>
        <w:rPr>
          <w:spacing w:val="80"/>
        </w:rPr>
        <w:t xml:space="preserve">  </w:t>
      </w:r>
      <w:r>
        <w:t>и</w:t>
      </w:r>
      <w:r>
        <w:rPr>
          <w:spacing w:val="79"/>
        </w:rPr>
        <w:t xml:space="preserve">  </w:t>
      </w:r>
      <w:r>
        <w:t>аналогичные</w:t>
      </w:r>
      <w:r>
        <w:rPr>
          <w:spacing w:val="78"/>
        </w:rPr>
        <w:t xml:space="preserve">  </w:t>
      </w:r>
      <w:r>
        <w:t>органы»,</w:t>
      </w:r>
      <w:r>
        <w:rPr>
          <w:spacing w:val="80"/>
        </w:rPr>
        <w:t xml:space="preserve">  </w:t>
      </w:r>
      <w:r>
        <w:t>«Рудименты»,</w:t>
      </w:r>
    </w:p>
    <w:p w:rsidR="00336F6E" w:rsidRDefault="001D7343">
      <w:pPr>
        <w:pStyle w:val="a3"/>
        <w:spacing w:line="276" w:lineRule="auto"/>
        <w:ind w:right="231"/>
      </w:pPr>
      <w:r>
        <w:t>«Атавизмы», «Хромосомные наборы человека и шимпанзе», «Главные направления эволюции», «Общие закономерности эволюции».</w:t>
      </w:r>
    </w:p>
    <w:p w:rsidR="00336F6E" w:rsidRDefault="001D7343">
      <w:pPr>
        <w:pStyle w:val="a3"/>
        <w:spacing w:line="276" w:lineRule="auto"/>
        <w:ind w:right="231" w:firstLine="708"/>
      </w:pPr>
      <w:r>
        <w:t>Оборудование: коллекции, гербарии, муляжи ископаемых остатков организмов,</w:t>
      </w:r>
      <w:r>
        <w:rPr>
          <w:spacing w:val="40"/>
        </w:rPr>
        <w:t xml:space="preserve"> </w:t>
      </w:r>
      <w:r>
        <w:t xml:space="preserve">муляжи гомологичных, аналогичных, рудиментарных органов и атавизмов, коллекции </w:t>
      </w:r>
      <w:r>
        <w:rPr>
          <w:spacing w:val="-2"/>
        </w:rPr>
        <w:t>насекомых.</w:t>
      </w:r>
    </w:p>
    <w:p w:rsidR="00336F6E" w:rsidRDefault="001D7343">
      <w:pPr>
        <w:pStyle w:val="a3"/>
        <w:ind w:left="938"/>
      </w:pPr>
      <w:r>
        <w:t>Тема</w:t>
      </w:r>
      <w:r>
        <w:rPr>
          <w:spacing w:val="-5"/>
        </w:rPr>
        <w:t xml:space="preserve"> </w:t>
      </w:r>
      <w:r>
        <w:t>4.</w:t>
      </w:r>
      <w:r>
        <w:rPr>
          <w:spacing w:val="-2"/>
        </w:rPr>
        <w:t xml:space="preserve"> </w:t>
      </w:r>
      <w:r>
        <w:t>Происхождение</w:t>
      </w:r>
      <w:r>
        <w:rPr>
          <w:spacing w:val="-1"/>
        </w:rPr>
        <w:t xml:space="preserve"> </w:t>
      </w:r>
      <w:r>
        <w:t>и</w:t>
      </w:r>
      <w:r>
        <w:rPr>
          <w:spacing w:val="-2"/>
        </w:rPr>
        <w:t xml:space="preserve"> </w:t>
      </w:r>
      <w:r>
        <w:t>развитие</w:t>
      </w:r>
      <w:r>
        <w:rPr>
          <w:spacing w:val="-3"/>
        </w:rPr>
        <w:t xml:space="preserve"> </w:t>
      </w:r>
      <w:r>
        <w:t>жизни</w:t>
      </w:r>
      <w:r>
        <w:rPr>
          <w:spacing w:val="-1"/>
        </w:rPr>
        <w:t xml:space="preserve"> </w:t>
      </w:r>
      <w:r>
        <w:t>на</w:t>
      </w:r>
      <w:r>
        <w:rPr>
          <w:spacing w:val="-3"/>
        </w:rPr>
        <w:t xml:space="preserve"> </w:t>
      </w:r>
      <w:r>
        <w:t>Земле</w:t>
      </w:r>
      <w:r>
        <w:rPr>
          <w:spacing w:val="-3"/>
        </w:rPr>
        <w:t xml:space="preserve"> </w:t>
      </w:r>
      <w:r>
        <w:t xml:space="preserve">(15 </w:t>
      </w:r>
      <w:r>
        <w:rPr>
          <w:spacing w:val="-5"/>
        </w:rPr>
        <w:t>ч).</w:t>
      </w:r>
    </w:p>
    <w:p w:rsidR="00336F6E" w:rsidRDefault="001D7343">
      <w:pPr>
        <w:pStyle w:val="a3"/>
        <w:spacing w:before="41" w:line="276" w:lineRule="auto"/>
        <w:ind w:right="228" w:firstLine="708"/>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w:t>
      </w:r>
      <w:r>
        <w:rPr>
          <w:spacing w:val="-3"/>
        </w:rPr>
        <w:t xml:space="preserve"> </w:t>
      </w:r>
      <w:r>
        <w:t>Спалланцани, Л.</w:t>
      </w:r>
      <w:r>
        <w:rPr>
          <w:spacing w:val="-3"/>
        </w:rPr>
        <w:t xml:space="preserve"> </w:t>
      </w:r>
      <w:r>
        <w:t>Пастера. Происхождение жизни и астробиология.</w:t>
      </w:r>
    </w:p>
    <w:p w:rsidR="00336F6E" w:rsidRDefault="001D7343">
      <w:pPr>
        <w:pStyle w:val="a3"/>
        <w:spacing w:line="276" w:lineRule="auto"/>
        <w:ind w:right="228" w:firstLine="708"/>
      </w:pPr>
      <w: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w:t>
      </w:r>
      <w:r>
        <w:rPr>
          <w:spacing w:val="80"/>
        </w:rPr>
        <w:t xml:space="preserve"> </w:t>
      </w:r>
      <w:r>
        <w:t>С.</w:t>
      </w:r>
      <w:r>
        <w:rPr>
          <w:spacing w:val="-1"/>
        </w:rPr>
        <w:t xml:space="preserve"> </w:t>
      </w:r>
      <w:r>
        <w:t>Миллера</w:t>
      </w:r>
      <w:r>
        <w:rPr>
          <w:spacing w:val="80"/>
        </w:rPr>
        <w:t xml:space="preserve"> </w:t>
      </w:r>
      <w:r>
        <w:t>и</w:t>
      </w:r>
      <w:r>
        <w:rPr>
          <w:spacing w:val="80"/>
        </w:rPr>
        <w:t xml:space="preserve"> </w:t>
      </w:r>
      <w:r>
        <w:t>Г.</w:t>
      </w:r>
      <w:r>
        <w:rPr>
          <w:spacing w:val="-2"/>
        </w:rPr>
        <w:t xml:space="preserve"> </w:t>
      </w:r>
      <w:r>
        <w:t>Юри.</w:t>
      </w:r>
      <w:r>
        <w:rPr>
          <w:spacing w:val="80"/>
        </w:rPr>
        <w:t xml:space="preserve"> </w:t>
      </w:r>
      <w:r>
        <w:t>Образование</w:t>
      </w:r>
      <w:r>
        <w:rPr>
          <w:spacing w:val="80"/>
        </w:rPr>
        <w:t xml:space="preserve"> </w:t>
      </w:r>
      <w:r>
        <w:t>полимеров</w:t>
      </w:r>
      <w:r>
        <w:rPr>
          <w:spacing w:val="80"/>
        </w:rPr>
        <w:t xml:space="preserve"> </w:t>
      </w:r>
      <w:r>
        <w:t>из</w:t>
      </w:r>
      <w:r>
        <w:rPr>
          <w:spacing w:val="80"/>
        </w:rPr>
        <w:t xml:space="preserve"> </w:t>
      </w:r>
      <w:r>
        <w:t>мономеров.</w:t>
      </w:r>
      <w:r>
        <w:rPr>
          <w:spacing w:val="80"/>
        </w:rPr>
        <w:t xml:space="preserve"> </w:t>
      </w:r>
      <w:r>
        <w:t>Коацерватная</w:t>
      </w:r>
      <w:r>
        <w:rPr>
          <w:spacing w:val="80"/>
        </w:rPr>
        <w:t xml:space="preserve"> </w:t>
      </w:r>
      <w:r>
        <w:t>гипотеза А.И.</w:t>
      </w:r>
      <w:r>
        <w:rPr>
          <w:spacing w:val="-1"/>
        </w:rPr>
        <w:t xml:space="preserve"> </w:t>
      </w:r>
      <w:r>
        <w:t>Опарина,</w:t>
      </w:r>
      <w:r>
        <w:rPr>
          <w:spacing w:val="73"/>
        </w:rPr>
        <w:t xml:space="preserve">  </w:t>
      </w:r>
      <w:r>
        <w:t>гипотеза</w:t>
      </w:r>
      <w:r>
        <w:rPr>
          <w:spacing w:val="73"/>
        </w:rPr>
        <w:t xml:space="preserve">  </w:t>
      </w:r>
      <w:r>
        <w:t>первичного</w:t>
      </w:r>
      <w:r>
        <w:rPr>
          <w:spacing w:val="73"/>
        </w:rPr>
        <w:t xml:space="preserve">  </w:t>
      </w:r>
      <w:r>
        <w:t>бульона</w:t>
      </w:r>
      <w:r>
        <w:rPr>
          <w:spacing w:val="73"/>
        </w:rPr>
        <w:t xml:space="preserve">  </w:t>
      </w:r>
      <w:r>
        <w:t>Дж. Холдейна,</w:t>
      </w:r>
      <w:r>
        <w:rPr>
          <w:spacing w:val="73"/>
        </w:rPr>
        <w:t xml:space="preserve">  </w:t>
      </w:r>
      <w:r>
        <w:t>генетическая</w:t>
      </w:r>
      <w:r>
        <w:rPr>
          <w:spacing w:val="73"/>
        </w:rPr>
        <w:t xml:space="preserve">  </w:t>
      </w:r>
      <w:r>
        <w:t>гипотеза Г.</w:t>
      </w:r>
      <w:r>
        <w:rPr>
          <w:spacing w:val="-2"/>
        </w:rPr>
        <w:t xml:space="preserve"> </w:t>
      </w:r>
      <w:r>
        <w:t>Мёллера. Рибозимы</w:t>
      </w:r>
      <w:r>
        <w:rPr>
          <w:spacing w:val="-1"/>
        </w:rPr>
        <w:t xml:space="preserve"> </w:t>
      </w:r>
      <w:r>
        <w:t>(Т.</w:t>
      </w:r>
      <w:r>
        <w:rPr>
          <w:spacing w:val="-1"/>
        </w:rPr>
        <w:t xml:space="preserve"> </w:t>
      </w:r>
      <w:r>
        <w:t>Чек)</w:t>
      </w:r>
      <w:r>
        <w:rPr>
          <w:spacing w:val="-1"/>
        </w:rPr>
        <w:t xml:space="preserve"> </w:t>
      </w:r>
      <w:r>
        <w:t>и гипотеза «мира</w:t>
      </w:r>
      <w:r>
        <w:rPr>
          <w:spacing w:val="-1"/>
        </w:rPr>
        <w:t xml:space="preserve"> </w:t>
      </w:r>
      <w:r>
        <w:t>РНК»</w:t>
      </w:r>
      <w:r>
        <w:rPr>
          <w:spacing w:val="-10"/>
        </w:rPr>
        <w:t xml:space="preserve"> </w:t>
      </w:r>
      <w:r>
        <w:t>У. Гилберта. Формирование</w:t>
      </w:r>
      <w:r>
        <w:rPr>
          <w:spacing w:val="-1"/>
        </w:rPr>
        <w:t xml:space="preserve"> </w:t>
      </w:r>
      <w:r>
        <w:t>мембран и возникновение протоклетки.</w:t>
      </w:r>
    </w:p>
    <w:p w:rsidR="00336F6E" w:rsidRDefault="001D7343">
      <w:pPr>
        <w:pStyle w:val="a3"/>
        <w:spacing w:line="276" w:lineRule="auto"/>
        <w:ind w:right="229" w:firstLine="708"/>
      </w:pPr>
      <w:r>
        <w:t>История Земли и методы её изучения. Ископаемые органические остатки. Геохронология и её методы. Относительная и абсолютная геохронология.</w:t>
      </w:r>
      <w:r>
        <w:rPr>
          <w:spacing w:val="80"/>
        </w:rPr>
        <w:t xml:space="preserve"> </w:t>
      </w:r>
      <w:r>
        <w:t>Геохронологическая шкала: эоны, эры, периоды, эпохи.</w:t>
      </w:r>
    </w:p>
    <w:p w:rsidR="00336F6E" w:rsidRDefault="001D7343">
      <w:pPr>
        <w:pStyle w:val="a3"/>
        <w:spacing w:line="276" w:lineRule="auto"/>
        <w:ind w:right="232" w:firstLine="708"/>
      </w:pPr>
      <w: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336F6E" w:rsidRDefault="001D7343">
      <w:pPr>
        <w:pStyle w:val="a3"/>
        <w:spacing w:line="276" w:lineRule="auto"/>
        <w:ind w:right="233" w:firstLine="708"/>
      </w:pPr>
      <w: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336F6E" w:rsidRDefault="001D7343">
      <w:pPr>
        <w:pStyle w:val="a3"/>
        <w:spacing w:before="1" w:line="276" w:lineRule="auto"/>
        <w:ind w:right="233" w:firstLine="708"/>
      </w:pPr>
      <w:r>
        <w:t>Основные этапы эволюции высших растений. Основные ароморфозы растений. Выход растений на</w:t>
      </w:r>
      <w:r>
        <w:rPr>
          <w:spacing w:val="-2"/>
        </w:rPr>
        <w:t xml:space="preserve"> </w:t>
      </w:r>
      <w:r>
        <w:t>сушу.</w:t>
      </w:r>
      <w:r>
        <w:rPr>
          <w:spacing w:val="-1"/>
        </w:rPr>
        <w:t xml:space="preserve"> </w:t>
      </w:r>
      <w:r>
        <w:t>Появление</w:t>
      </w:r>
      <w:r>
        <w:rPr>
          <w:spacing w:val="-2"/>
        </w:rPr>
        <w:t xml:space="preserve"> </w:t>
      </w:r>
      <w:r>
        <w:t>споровых растений</w:t>
      </w:r>
      <w:r>
        <w:rPr>
          <w:spacing w:val="-3"/>
        </w:rPr>
        <w:t xml:space="preserve"> </w:t>
      </w:r>
      <w:r>
        <w:t>и</w:t>
      </w:r>
      <w:r>
        <w:rPr>
          <w:spacing w:val="-3"/>
        </w:rPr>
        <w:t xml:space="preserve"> </w:t>
      </w:r>
      <w:r>
        <w:t>завоевание</w:t>
      </w:r>
      <w:r>
        <w:rPr>
          <w:spacing w:val="-2"/>
        </w:rPr>
        <w:t xml:space="preserve"> </w:t>
      </w:r>
      <w:r>
        <w:t>ими суши.</w:t>
      </w:r>
      <w:r>
        <w:rPr>
          <w:spacing w:val="-1"/>
        </w:rPr>
        <w:t xml:space="preserve"> </w:t>
      </w:r>
      <w:r>
        <w:t>Семенные</w:t>
      </w:r>
      <w:r>
        <w:rPr>
          <w:spacing w:val="-3"/>
        </w:rPr>
        <w:t xml:space="preserve"> </w:t>
      </w:r>
      <w:r>
        <w:t>растения. Происхождение цветковых растений.</w:t>
      </w:r>
    </w:p>
    <w:p w:rsidR="00336F6E" w:rsidRDefault="001D7343">
      <w:pPr>
        <w:pStyle w:val="a3"/>
        <w:spacing w:line="276" w:lineRule="auto"/>
        <w:ind w:right="227" w:firstLine="708"/>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336F6E" w:rsidRDefault="001D7343">
      <w:pPr>
        <w:pStyle w:val="a3"/>
        <w:spacing w:before="1" w:line="276" w:lineRule="auto"/>
        <w:ind w:right="228" w:firstLine="708"/>
      </w:pPr>
      <w:r>
        <w:t xml:space="preserve">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w:t>
      </w:r>
      <w:r>
        <w:rPr>
          <w:spacing w:val="-2"/>
        </w:rPr>
        <w:t>атмосферы.</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7" w:firstLine="708"/>
      </w:pPr>
      <w:r>
        <w:lastRenderedPageBreak/>
        <w:t>Массовые</w:t>
      </w:r>
      <w:r>
        <w:rPr>
          <w:spacing w:val="69"/>
        </w:rPr>
        <w:t xml:space="preserve">   </w:t>
      </w:r>
      <w:r>
        <w:t>вымирания</w:t>
      </w:r>
      <w:r>
        <w:rPr>
          <w:spacing w:val="70"/>
        </w:rPr>
        <w:t xml:space="preserve">   </w:t>
      </w:r>
      <w:r>
        <w:t>–</w:t>
      </w:r>
      <w:r>
        <w:rPr>
          <w:spacing w:val="69"/>
        </w:rPr>
        <w:t xml:space="preserve">   </w:t>
      </w:r>
      <w:r>
        <w:t>экологические</w:t>
      </w:r>
      <w:r>
        <w:rPr>
          <w:spacing w:val="69"/>
        </w:rPr>
        <w:t xml:space="preserve">   </w:t>
      </w:r>
      <w:r>
        <w:t>кризисы</w:t>
      </w:r>
      <w:r>
        <w:rPr>
          <w:spacing w:val="69"/>
        </w:rPr>
        <w:t xml:space="preserve">   </w:t>
      </w:r>
      <w:r>
        <w:t>прошлого.</w:t>
      </w:r>
      <w:r>
        <w:rPr>
          <w:spacing w:val="69"/>
        </w:rPr>
        <w:t xml:space="preserve">   </w:t>
      </w:r>
      <w:r>
        <w:t>Причины и следствия массовых вымираний. Современный экологический кризис, его особенности. Проблема сохранения биоразнообразия на Земле.</w:t>
      </w:r>
    </w:p>
    <w:p w:rsidR="00336F6E" w:rsidRDefault="001D7343">
      <w:pPr>
        <w:pStyle w:val="a3"/>
        <w:spacing w:before="1"/>
        <w:ind w:left="938"/>
      </w:pPr>
      <w:r>
        <w:t>Современная</w:t>
      </w:r>
      <w:r>
        <w:rPr>
          <w:spacing w:val="54"/>
          <w:w w:val="150"/>
        </w:rPr>
        <w:t xml:space="preserve"> </w:t>
      </w:r>
      <w:r>
        <w:t>система</w:t>
      </w:r>
      <w:r>
        <w:rPr>
          <w:spacing w:val="57"/>
          <w:w w:val="150"/>
        </w:rPr>
        <w:t xml:space="preserve"> </w:t>
      </w:r>
      <w:r>
        <w:t>органического</w:t>
      </w:r>
      <w:r>
        <w:rPr>
          <w:spacing w:val="56"/>
          <w:w w:val="150"/>
        </w:rPr>
        <w:t xml:space="preserve"> </w:t>
      </w:r>
      <w:r>
        <w:t>мира.</w:t>
      </w:r>
      <w:r>
        <w:rPr>
          <w:spacing w:val="56"/>
          <w:w w:val="150"/>
        </w:rPr>
        <w:t xml:space="preserve"> </w:t>
      </w:r>
      <w:r>
        <w:t>Принципы</w:t>
      </w:r>
      <w:r>
        <w:rPr>
          <w:spacing w:val="54"/>
          <w:w w:val="150"/>
        </w:rPr>
        <w:t xml:space="preserve"> </w:t>
      </w:r>
      <w:r>
        <w:t>классификации</w:t>
      </w:r>
      <w:r>
        <w:rPr>
          <w:spacing w:val="56"/>
          <w:w w:val="150"/>
        </w:rPr>
        <w:t xml:space="preserve"> </w:t>
      </w:r>
      <w:r>
        <w:rPr>
          <w:spacing w:val="-2"/>
        </w:rPr>
        <w:t>организмов.</w:t>
      </w:r>
    </w:p>
    <w:p w:rsidR="00336F6E" w:rsidRDefault="001D7343">
      <w:pPr>
        <w:pStyle w:val="a3"/>
        <w:spacing w:before="41"/>
      </w:pPr>
      <w:r>
        <w:t>Основные</w:t>
      </w:r>
      <w:r>
        <w:rPr>
          <w:spacing w:val="-7"/>
        </w:rPr>
        <w:t xml:space="preserve"> </w:t>
      </w:r>
      <w:r>
        <w:t>систематические</w:t>
      </w:r>
      <w:r>
        <w:rPr>
          <w:spacing w:val="-6"/>
        </w:rPr>
        <w:t xml:space="preserve"> </w:t>
      </w:r>
      <w:r>
        <w:t>группы</w:t>
      </w:r>
      <w:r>
        <w:rPr>
          <w:spacing w:val="-5"/>
        </w:rPr>
        <w:t xml:space="preserve"> </w:t>
      </w:r>
      <w:r>
        <w:rPr>
          <w:spacing w:val="-2"/>
        </w:rPr>
        <w:t>организмов.</w:t>
      </w:r>
    </w:p>
    <w:p w:rsidR="00336F6E" w:rsidRDefault="001D7343">
      <w:pPr>
        <w:pStyle w:val="a3"/>
        <w:spacing w:before="41"/>
        <w:ind w:left="938"/>
        <w:jc w:val="left"/>
      </w:pPr>
      <w:r>
        <w:rPr>
          <w:spacing w:val="-2"/>
        </w:rPr>
        <w:t>Демонстрации:</w:t>
      </w:r>
    </w:p>
    <w:p w:rsidR="00336F6E" w:rsidRDefault="001D7343">
      <w:pPr>
        <w:pStyle w:val="a3"/>
        <w:spacing w:before="41" w:line="278" w:lineRule="auto"/>
        <w:ind w:right="226" w:firstLine="708"/>
      </w:pPr>
      <w:r>
        <w:t>Портреты:</w:t>
      </w:r>
      <w:r>
        <w:rPr>
          <w:spacing w:val="40"/>
        </w:rPr>
        <w:t xml:space="preserve">  </w:t>
      </w:r>
      <w:r>
        <w:t>Ф.</w:t>
      </w:r>
      <w:r>
        <w:rPr>
          <w:spacing w:val="-1"/>
        </w:rPr>
        <w:t xml:space="preserve"> </w:t>
      </w:r>
      <w:r>
        <w:t>Реди,</w:t>
      </w:r>
      <w:r>
        <w:rPr>
          <w:spacing w:val="40"/>
        </w:rPr>
        <w:t xml:space="preserve">  </w:t>
      </w:r>
      <w:r>
        <w:t>Л. Спалланцани,</w:t>
      </w:r>
      <w:r>
        <w:rPr>
          <w:spacing w:val="40"/>
        </w:rPr>
        <w:t xml:space="preserve">  </w:t>
      </w:r>
      <w:r>
        <w:t>Л. Пастер,</w:t>
      </w:r>
      <w:r>
        <w:rPr>
          <w:spacing w:val="40"/>
        </w:rPr>
        <w:t xml:space="preserve">  </w:t>
      </w:r>
      <w:r>
        <w:t>И.И.</w:t>
      </w:r>
      <w:r>
        <w:rPr>
          <w:spacing w:val="-1"/>
        </w:rPr>
        <w:t xml:space="preserve"> </w:t>
      </w:r>
      <w:r>
        <w:t>Мечников,</w:t>
      </w:r>
      <w:r>
        <w:rPr>
          <w:spacing w:val="40"/>
        </w:rPr>
        <w:t xml:space="preserve">  </w:t>
      </w:r>
      <w:r>
        <w:t>А.И.</w:t>
      </w:r>
      <w:r>
        <w:rPr>
          <w:spacing w:val="-1"/>
        </w:rPr>
        <w:t xml:space="preserve"> </w:t>
      </w:r>
      <w:r>
        <w:t>Опарин, Дж. Холдейн, Г. Мёллер, С. Миллер, Г. Юри.</w:t>
      </w:r>
    </w:p>
    <w:p w:rsidR="00336F6E" w:rsidRDefault="001D7343">
      <w:pPr>
        <w:pStyle w:val="a3"/>
        <w:spacing w:line="276" w:lineRule="auto"/>
        <w:ind w:right="227" w:firstLine="708"/>
      </w:pPr>
      <w:r>
        <w:t>Таблицы</w:t>
      </w:r>
      <w:r>
        <w:rPr>
          <w:spacing w:val="80"/>
        </w:rPr>
        <w:t xml:space="preserve">  </w:t>
      </w:r>
      <w:r>
        <w:t>и</w:t>
      </w:r>
      <w:r>
        <w:rPr>
          <w:spacing w:val="80"/>
        </w:rPr>
        <w:t xml:space="preserve">  </w:t>
      </w:r>
      <w:r>
        <w:t>схемы:</w:t>
      </w:r>
      <w:r>
        <w:rPr>
          <w:spacing w:val="80"/>
        </w:rPr>
        <w:t xml:space="preserve">  </w:t>
      </w:r>
      <w:r>
        <w:t>«Схема</w:t>
      </w:r>
      <w:r>
        <w:rPr>
          <w:spacing w:val="80"/>
        </w:rPr>
        <w:t xml:space="preserve">  </w:t>
      </w:r>
      <w:r>
        <w:t>опыта</w:t>
      </w:r>
      <w:r>
        <w:rPr>
          <w:spacing w:val="80"/>
        </w:rPr>
        <w:t xml:space="preserve">  </w:t>
      </w:r>
      <w:r>
        <w:t>Ф. Реди»,</w:t>
      </w:r>
      <w:r>
        <w:rPr>
          <w:spacing w:val="80"/>
        </w:rPr>
        <w:t xml:space="preserve">  </w:t>
      </w:r>
      <w:r>
        <w:t>«Схема</w:t>
      </w:r>
      <w:r>
        <w:rPr>
          <w:spacing w:val="80"/>
        </w:rPr>
        <w:t xml:space="preserve">  </w:t>
      </w:r>
      <w:r>
        <w:t>опыта</w:t>
      </w:r>
      <w:r>
        <w:rPr>
          <w:spacing w:val="80"/>
        </w:rPr>
        <w:t xml:space="preserve">  </w:t>
      </w:r>
      <w:r>
        <w:t>Л. Пастера по изучению самозарождения жизни», «Схема опыта С. Миллера, Г.</w:t>
      </w:r>
      <w:r>
        <w:rPr>
          <w:spacing w:val="-1"/>
        </w:rPr>
        <w:t xml:space="preserve"> </w:t>
      </w:r>
      <w:r>
        <w:t>Юри», «Этапы неорганической эволюции», «Геохронологическая шкала», «Начальные этапы органической эволюции»,</w:t>
      </w:r>
      <w:r>
        <w:rPr>
          <w:spacing w:val="21"/>
        </w:rPr>
        <w:t xml:space="preserve"> </w:t>
      </w:r>
      <w:r>
        <w:t>«Схема</w:t>
      </w:r>
      <w:r>
        <w:rPr>
          <w:spacing w:val="19"/>
        </w:rPr>
        <w:t xml:space="preserve"> </w:t>
      </w:r>
      <w:r>
        <w:t>образования</w:t>
      </w:r>
      <w:r>
        <w:rPr>
          <w:spacing w:val="20"/>
        </w:rPr>
        <w:t xml:space="preserve"> </w:t>
      </w:r>
      <w:r>
        <w:t>эукариот</w:t>
      </w:r>
      <w:r>
        <w:rPr>
          <w:spacing w:val="19"/>
        </w:rPr>
        <w:t xml:space="preserve"> </w:t>
      </w:r>
      <w:r>
        <w:t>путём</w:t>
      </w:r>
      <w:r>
        <w:rPr>
          <w:spacing w:val="19"/>
        </w:rPr>
        <w:t xml:space="preserve"> </w:t>
      </w:r>
      <w:r>
        <w:t>симбиогенеза»,</w:t>
      </w:r>
      <w:r>
        <w:rPr>
          <w:spacing w:val="24"/>
        </w:rPr>
        <w:t xml:space="preserve"> </w:t>
      </w:r>
      <w:r>
        <w:t>«Система</w:t>
      </w:r>
      <w:r>
        <w:rPr>
          <w:spacing w:val="19"/>
        </w:rPr>
        <w:t xml:space="preserve"> </w:t>
      </w:r>
      <w:r>
        <w:t>живой</w:t>
      </w:r>
      <w:r>
        <w:rPr>
          <w:spacing w:val="20"/>
        </w:rPr>
        <w:t xml:space="preserve"> </w:t>
      </w:r>
      <w:r>
        <w:rPr>
          <w:spacing w:val="-2"/>
        </w:rPr>
        <w:t>природы»,</w:t>
      </w:r>
    </w:p>
    <w:p w:rsidR="00336F6E" w:rsidRDefault="001D7343">
      <w:pPr>
        <w:pStyle w:val="a3"/>
      </w:pPr>
      <w:r>
        <w:t>«Строение</w:t>
      </w:r>
      <w:r>
        <w:rPr>
          <w:spacing w:val="48"/>
        </w:rPr>
        <w:t xml:space="preserve"> </w:t>
      </w:r>
      <w:r>
        <w:t>вируса»,</w:t>
      </w:r>
      <w:r>
        <w:rPr>
          <w:spacing w:val="61"/>
        </w:rPr>
        <w:t xml:space="preserve"> </w:t>
      </w:r>
      <w:r>
        <w:t>«Ароморфозы</w:t>
      </w:r>
      <w:r>
        <w:rPr>
          <w:spacing w:val="52"/>
        </w:rPr>
        <w:t xml:space="preserve"> </w:t>
      </w:r>
      <w:r>
        <w:t>растений»,</w:t>
      </w:r>
      <w:r>
        <w:rPr>
          <w:spacing w:val="58"/>
        </w:rPr>
        <w:t xml:space="preserve"> </w:t>
      </w:r>
      <w:r>
        <w:t>«Риниофиты»,</w:t>
      </w:r>
      <w:r>
        <w:rPr>
          <w:spacing w:val="57"/>
        </w:rPr>
        <w:t xml:space="preserve"> </w:t>
      </w:r>
      <w:r>
        <w:t>«Одноклеточные</w:t>
      </w:r>
      <w:r>
        <w:rPr>
          <w:spacing w:val="51"/>
        </w:rPr>
        <w:t xml:space="preserve"> </w:t>
      </w:r>
      <w:r>
        <w:rPr>
          <w:spacing w:val="-2"/>
        </w:rPr>
        <w:t>водоросли»,</w:t>
      </w:r>
    </w:p>
    <w:p w:rsidR="00336F6E" w:rsidRDefault="001D7343">
      <w:pPr>
        <w:pStyle w:val="a3"/>
        <w:spacing w:before="37" w:line="276" w:lineRule="auto"/>
        <w:ind w:right="234"/>
      </w:pPr>
      <w:r>
        <w:t>«Многоклеточные водоросли», «Мхи», «Папоротники», «Голосеменные растения», «Органы цветковых</w:t>
      </w:r>
      <w:r>
        <w:rPr>
          <w:spacing w:val="39"/>
        </w:rPr>
        <w:t xml:space="preserve">  </w:t>
      </w:r>
      <w:r>
        <w:t>растений»,</w:t>
      </w:r>
      <w:r>
        <w:rPr>
          <w:spacing w:val="41"/>
        </w:rPr>
        <w:t xml:space="preserve">  </w:t>
      </w:r>
      <w:r>
        <w:t>«Схема</w:t>
      </w:r>
      <w:r>
        <w:rPr>
          <w:spacing w:val="39"/>
        </w:rPr>
        <w:t xml:space="preserve">  </w:t>
      </w:r>
      <w:r>
        <w:t>развития</w:t>
      </w:r>
      <w:r>
        <w:rPr>
          <w:spacing w:val="38"/>
        </w:rPr>
        <w:t xml:space="preserve">  </w:t>
      </w:r>
      <w:r>
        <w:t>животного</w:t>
      </w:r>
      <w:r>
        <w:rPr>
          <w:spacing w:val="38"/>
        </w:rPr>
        <w:t xml:space="preserve">  </w:t>
      </w:r>
      <w:r>
        <w:t>мира»,</w:t>
      </w:r>
      <w:r>
        <w:rPr>
          <w:spacing w:val="40"/>
        </w:rPr>
        <w:t xml:space="preserve">  </w:t>
      </w:r>
      <w:r>
        <w:t>«Ароморфозы</w:t>
      </w:r>
      <w:r>
        <w:rPr>
          <w:spacing w:val="38"/>
        </w:rPr>
        <w:t xml:space="preserve">  </w:t>
      </w:r>
      <w:r>
        <w:rPr>
          <w:spacing w:val="-2"/>
        </w:rPr>
        <w:t>животных»,</w:t>
      </w:r>
    </w:p>
    <w:p w:rsidR="00336F6E" w:rsidRDefault="001D7343">
      <w:pPr>
        <w:pStyle w:val="a3"/>
        <w:spacing w:before="1"/>
      </w:pPr>
      <w:r>
        <w:t>«Простейшие»,</w:t>
      </w:r>
      <w:r>
        <w:rPr>
          <w:spacing w:val="69"/>
        </w:rPr>
        <w:t xml:space="preserve">  </w:t>
      </w:r>
      <w:r>
        <w:t>«Кишечнополостные»,</w:t>
      </w:r>
      <w:r>
        <w:rPr>
          <w:spacing w:val="70"/>
        </w:rPr>
        <w:t xml:space="preserve">  </w:t>
      </w:r>
      <w:r>
        <w:t>«Плоские</w:t>
      </w:r>
      <w:r>
        <w:rPr>
          <w:spacing w:val="67"/>
        </w:rPr>
        <w:t xml:space="preserve">  </w:t>
      </w:r>
      <w:r>
        <w:t>черви»,</w:t>
      </w:r>
      <w:r>
        <w:rPr>
          <w:spacing w:val="71"/>
        </w:rPr>
        <w:t xml:space="preserve">  </w:t>
      </w:r>
      <w:r>
        <w:t>«Членистоногие»,</w:t>
      </w:r>
      <w:r>
        <w:rPr>
          <w:spacing w:val="70"/>
        </w:rPr>
        <w:t xml:space="preserve">  </w:t>
      </w:r>
      <w:r>
        <w:rPr>
          <w:spacing w:val="-2"/>
        </w:rPr>
        <w:t>«Рыбы»,</w:t>
      </w:r>
    </w:p>
    <w:p w:rsidR="00336F6E" w:rsidRDefault="001D7343">
      <w:pPr>
        <w:pStyle w:val="a3"/>
        <w:spacing w:before="41" w:line="276" w:lineRule="auto"/>
        <w:ind w:right="232"/>
      </w:pPr>
      <w:r>
        <w:t>«Земноводные», «Пресмыкающиеся», «Птицы», «Млекопитающие», «Развитие жизни в архейской</w:t>
      </w:r>
      <w:r>
        <w:rPr>
          <w:spacing w:val="67"/>
          <w:w w:val="150"/>
        </w:rPr>
        <w:t xml:space="preserve">  </w:t>
      </w:r>
      <w:r>
        <w:t>эре»,</w:t>
      </w:r>
      <w:r>
        <w:rPr>
          <w:spacing w:val="70"/>
          <w:w w:val="150"/>
        </w:rPr>
        <w:t xml:space="preserve">  </w:t>
      </w:r>
      <w:r>
        <w:t>«Развитие</w:t>
      </w:r>
      <w:r>
        <w:rPr>
          <w:spacing w:val="67"/>
          <w:w w:val="150"/>
        </w:rPr>
        <w:t xml:space="preserve">  </w:t>
      </w:r>
      <w:r>
        <w:t>жизни</w:t>
      </w:r>
      <w:r>
        <w:rPr>
          <w:spacing w:val="67"/>
          <w:w w:val="150"/>
        </w:rPr>
        <w:t xml:space="preserve">  </w:t>
      </w:r>
      <w:r>
        <w:t>в</w:t>
      </w:r>
      <w:r>
        <w:rPr>
          <w:spacing w:val="66"/>
          <w:w w:val="150"/>
        </w:rPr>
        <w:t xml:space="preserve">  </w:t>
      </w:r>
      <w:r>
        <w:t>протерозойской</w:t>
      </w:r>
      <w:r>
        <w:rPr>
          <w:spacing w:val="67"/>
          <w:w w:val="150"/>
        </w:rPr>
        <w:t xml:space="preserve">  </w:t>
      </w:r>
      <w:r>
        <w:t>эре»,</w:t>
      </w:r>
      <w:r>
        <w:rPr>
          <w:spacing w:val="70"/>
          <w:w w:val="150"/>
        </w:rPr>
        <w:t xml:space="preserve">  </w:t>
      </w:r>
      <w:r>
        <w:t>«Развитие</w:t>
      </w:r>
      <w:r>
        <w:rPr>
          <w:spacing w:val="67"/>
          <w:w w:val="150"/>
        </w:rPr>
        <w:t xml:space="preserve">  </w:t>
      </w:r>
      <w:r>
        <w:t>жизни в</w:t>
      </w:r>
      <w:r>
        <w:rPr>
          <w:spacing w:val="73"/>
        </w:rPr>
        <w:t xml:space="preserve">  </w:t>
      </w:r>
      <w:r>
        <w:t>палеозойской</w:t>
      </w:r>
      <w:r>
        <w:rPr>
          <w:spacing w:val="73"/>
        </w:rPr>
        <w:t xml:space="preserve">  </w:t>
      </w:r>
      <w:r>
        <w:t>эре»,</w:t>
      </w:r>
      <w:r>
        <w:rPr>
          <w:spacing w:val="77"/>
        </w:rPr>
        <w:t xml:space="preserve">  </w:t>
      </w:r>
      <w:r>
        <w:t>«Развитие</w:t>
      </w:r>
      <w:r>
        <w:rPr>
          <w:spacing w:val="73"/>
        </w:rPr>
        <w:t xml:space="preserve">  </w:t>
      </w:r>
      <w:r>
        <w:t>жизни</w:t>
      </w:r>
      <w:r>
        <w:rPr>
          <w:spacing w:val="73"/>
        </w:rPr>
        <w:t xml:space="preserve">  </w:t>
      </w:r>
      <w:r>
        <w:t>в</w:t>
      </w:r>
      <w:r>
        <w:rPr>
          <w:spacing w:val="73"/>
        </w:rPr>
        <w:t xml:space="preserve">  </w:t>
      </w:r>
      <w:r>
        <w:t>мезозойской</w:t>
      </w:r>
      <w:r>
        <w:rPr>
          <w:spacing w:val="74"/>
        </w:rPr>
        <w:t xml:space="preserve">  </w:t>
      </w:r>
      <w:r>
        <w:t>эре»,</w:t>
      </w:r>
      <w:r>
        <w:rPr>
          <w:spacing w:val="76"/>
        </w:rPr>
        <w:t xml:space="preserve">  </w:t>
      </w:r>
      <w:r>
        <w:t>«Развитие</w:t>
      </w:r>
      <w:r>
        <w:rPr>
          <w:spacing w:val="73"/>
        </w:rPr>
        <w:t xml:space="preserve">  </w:t>
      </w:r>
      <w:r>
        <w:t>жизни в кайнозойской эре», «Современная система органического мира».</w:t>
      </w:r>
    </w:p>
    <w:p w:rsidR="00336F6E" w:rsidRDefault="001D7343">
      <w:pPr>
        <w:pStyle w:val="a3"/>
        <w:spacing w:line="276" w:lineRule="auto"/>
        <w:ind w:right="227" w:firstLine="708"/>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336F6E" w:rsidRDefault="001D7343">
      <w:pPr>
        <w:pStyle w:val="a3"/>
        <w:spacing w:before="1" w:line="276" w:lineRule="auto"/>
        <w:ind w:right="227" w:firstLine="708"/>
      </w:pPr>
      <w:r>
        <w:t>Виртуальная</w:t>
      </w:r>
      <w:r>
        <w:rPr>
          <w:spacing w:val="80"/>
        </w:rPr>
        <w:t xml:space="preserve">  </w:t>
      </w:r>
      <w:r>
        <w:t>лабораторная</w:t>
      </w:r>
      <w:r>
        <w:rPr>
          <w:spacing w:val="80"/>
        </w:rPr>
        <w:t xml:space="preserve">  </w:t>
      </w:r>
      <w:r>
        <w:t>работа</w:t>
      </w:r>
      <w:r>
        <w:rPr>
          <w:spacing w:val="80"/>
        </w:rPr>
        <w:t xml:space="preserve">  </w:t>
      </w:r>
      <w:r>
        <w:t>«Моделирование</w:t>
      </w:r>
      <w:r>
        <w:rPr>
          <w:spacing w:val="80"/>
        </w:rPr>
        <w:t xml:space="preserve">  </w:t>
      </w:r>
      <w:r>
        <w:t>опытов</w:t>
      </w:r>
      <w:r>
        <w:rPr>
          <w:spacing w:val="80"/>
        </w:rPr>
        <w:t xml:space="preserve">  </w:t>
      </w:r>
      <w:r>
        <w:t>Миллера–Юри по изучению абиогенного синтеза органических соединений в первичной атмосфере».</w:t>
      </w:r>
    </w:p>
    <w:p w:rsidR="00336F6E" w:rsidRDefault="001D7343">
      <w:pPr>
        <w:pStyle w:val="a3"/>
        <w:spacing w:line="276" w:lineRule="auto"/>
        <w:ind w:right="235" w:firstLine="708"/>
      </w:pPr>
      <w:r>
        <w:t>Лабораторная работа «Изучение и описание ископаемых остатков древних</w:t>
      </w:r>
      <w:r>
        <w:rPr>
          <w:spacing w:val="40"/>
        </w:rPr>
        <w:t xml:space="preserve"> </w:t>
      </w:r>
      <w:r>
        <w:rPr>
          <w:spacing w:val="-2"/>
        </w:rPr>
        <w:t>организмов».</w:t>
      </w:r>
    </w:p>
    <w:p w:rsidR="00336F6E" w:rsidRDefault="001D7343">
      <w:pPr>
        <w:pStyle w:val="a3"/>
        <w:spacing w:line="276" w:lineRule="auto"/>
        <w:ind w:left="938" w:right="368"/>
        <w:jc w:val="left"/>
      </w:pPr>
      <w:r>
        <w:t>Практическая</w:t>
      </w:r>
      <w:r>
        <w:rPr>
          <w:spacing w:val="-6"/>
        </w:rPr>
        <w:t xml:space="preserve"> </w:t>
      </w:r>
      <w:r>
        <w:t>работа</w:t>
      </w:r>
      <w:r>
        <w:rPr>
          <w:spacing w:val="-3"/>
        </w:rPr>
        <w:t xml:space="preserve"> </w:t>
      </w:r>
      <w:r>
        <w:t>«Изучение</w:t>
      </w:r>
      <w:r>
        <w:rPr>
          <w:spacing w:val="-6"/>
        </w:rPr>
        <w:t xml:space="preserve"> </w:t>
      </w:r>
      <w:r>
        <w:t>особенностей</w:t>
      </w:r>
      <w:r>
        <w:rPr>
          <w:spacing w:val="-6"/>
        </w:rPr>
        <w:t xml:space="preserve"> </w:t>
      </w:r>
      <w:r>
        <w:t>строения</w:t>
      </w:r>
      <w:r>
        <w:rPr>
          <w:spacing w:val="-6"/>
        </w:rPr>
        <w:t xml:space="preserve"> </w:t>
      </w:r>
      <w:r>
        <w:t>растений</w:t>
      </w:r>
      <w:r>
        <w:rPr>
          <w:spacing w:val="-6"/>
        </w:rPr>
        <w:t xml:space="preserve"> </w:t>
      </w:r>
      <w:r>
        <w:t>разных отделов». Практическая работа «Изучение особенностей строения позвоночных животных». Тема 5. Происхождение человека – антропогенез (10 ч).</w:t>
      </w:r>
    </w:p>
    <w:p w:rsidR="00336F6E" w:rsidRDefault="001D7343">
      <w:pPr>
        <w:pStyle w:val="a3"/>
        <w:spacing w:line="274" w:lineRule="exact"/>
        <w:ind w:left="938"/>
        <w:jc w:val="left"/>
      </w:pPr>
      <w:r>
        <w:t>Разделы</w:t>
      </w:r>
      <w:r>
        <w:rPr>
          <w:spacing w:val="-3"/>
        </w:rPr>
        <w:t xml:space="preserve"> </w:t>
      </w:r>
      <w:r>
        <w:t>и</w:t>
      </w:r>
      <w:r>
        <w:rPr>
          <w:spacing w:val="-3"/>
        </w:rPr>
        <w:t xml:space="preserve"> </w:t>
      </w:r>
      <w:r>
        <w:t>задачи</w:t>
      </w:r>
      <w:r>
        <w:rPr>
          <w:spacing w:val="-3"/>
        </w:rPr>
        <w:t xml:space="preserve"> </w:t>
      </w:r>
      <w:r>
        <w:t>антропологии.</w:t>
      </w:r>
      <w:r>
        <w:rPr>
          <w:spacing w:val="-3"/>
        </w:rPr>
        <w:t xml:space="preserve"> </w:t>
      </w:r>
      <w:r>
        <w:t>Методы</w:t>
      </w:r>
      <w:r>
        <w:rPr>
          <w:spacing w:val="-2"/>
        </w:rPr>
        <w:t xml:space="preserve"> антропологии.</w:t>
      </w:r>
    </w:p>
    <w:p w:rsidR="00336F6E" w:rsidRDefault="001D7343">
      <w:pPr>
        <w:pStyle w:val="a3"/>
        <w:spacing w:before="43"/>
        <w:ind w:left="938"/>
        <w:jc w:val="left"/>
      </w:pPr>
      <w:r>
        <w:t>Становление</w:t>
      </w:r>
      <w:r>
        <w:rPr>
          <w:spacing w:val="26"/>
        </w:rPr>
        <w:t xml:space="preserve">  </w:t>
      </w:r>
      <w:r>
        <w:t>представлений</w:t>
      </w:r>
      <w:r>
        <w:rPr>
          <w:spacing w:val="28"/>
        </w:rPr>
        <w:t xml:space="preserve">  </w:t>
      </w:r>
      <w:r>
        <w:t>о</w:t>
      </w:r>
      <w:r>
        <w:rPr>
          <w:spacing w:val="28"/>
        </w:rPr>
        <w:t xml:space="preserve">  </w:t>
      </w:r>
      <w:r>
        <w:t>происхождении</w:t>
      </w:r>
      <w:r>
        <w:rPr>
          <w:spacing w:val="28"/>
        </w:rPr>
        <w:t xml:space="preserve">  </w:t>
      </w:r>
      <w:r>
        <w:t>человека.</w:t>
      </w:r>
      <w:r>
        <w:rPr>
          <w:spacing w:val="27"/>
        </w:rPr>
        <w:t xml:space="preserve">  </w:t>
      </w:r>
      <w:r>
        <w:t>Религиозные</w:t>
      </w:r>
      <w:r>
        <w:rPr>
          <w:spacing w:val="27"/>
        </w:rPr>
        <w:t xml:space="preserve">  </w:t>
      </w:r>
      <w:r>
        <w:rPr>
          <w:spacing w:val="-2"/>
        </w:rPr>
        <w:t>воззрения.</w:t>
      </w:r>
    </w:p>
    <w:p w:rsidR="00336F6E" w:rsidRDefault="001D7343">
      <w:pPr>
        <w:pStyle w:val="a3"/>
        <w:spacing w:before="41"/>
        <w:jc w:val="left"/>
      </w:pPr>
      <w:r>
        <w:t>Современные</w:t>
      </w:r>
      <w:r>
        <w:rPr>
          <w:spacing w:val="-6"/>
        </w:rPr>
        <w:t xml:space="preserve"> </w:t>
      </w:r>
      <w:r>
        <w:t>научные</w:t>
      </w:r>
      <w:r>
        <w:rPr>
          <w:spacing w:val="-3"/>
        </w:rPr>
        <w:t xml:space="preserve"> </w:t>
      </w:r>
      <w:r>
        <w:rPr>
          <w:spacing w:val="-2"/>
        </w:rPr>
        <w:t>теории.</w:t>
      </w:r>
    </w:p>
    <w:p w:rsidR="00336F6E" w:rsidRDefault="001D7343">
      <w:pPr>
        <w:pStyle w:val="a3"/>
        <w:spacing w:before="41" w:line="276" w:lineRule="auto"/>
        <w:ind w:right="228" w:firstLine="708"/>
      </w:pPr>
      <w:r>
        <w:t>Сходство</w:t>
      </w:r>
      <w:r>
        <w:rPr>
          <w:spacing w:val="-3"/>
        </w:rPr>
        <w:t xml:space="preserve"> </w:t>
      </w:r>
      <w:r>
        <w:t>человека</w:t>
      </w:r>
      <w:r>
        <w:rPr>
          <w:spacing w:val="-4"/>
        </w:rPr>
        <w:t xml:space="preserve"> </w:t>
      </w:r>
      <w:r>
        <w:t>с</w:t>
      </w:r>
      <w:r>
        <w:rPr>
          <w:spacing w:val="-4"/>
        </w:rPr>
        <w:t xml:space="preserve"> </w:t>
      </w:r>
      <w:r>
        <w:t>животными.</w:t>
      </w:r>
      <w:r>
        <w:rPr>
          <w:spacing w:val="-3"/>
        </w:rPr>
        <w:t xml:space="preserve"> </w:t>
      </w:r>
      <w:r>
        <w:t>Систематическое</w:t>
      </w:r>
      <w:r>
        <w:rPr>
          <w:spacing w:val="-4"/>
        </w:rPr>
        <w:t xml:space="preserve"> </w:t>
      </w:r>
      <w:r>
        <w:t>положение</w:t>
      </w:r>
      <w:r>
        <w:rPr>
          <w:spacing w:val="-4"/>
        </w:rPr>
        <w:t xml:space="preserve"> </w:t>
      </w:r>
      <w:r>
        <w:t>человека.</w:t>
      </w:r>
      <w:r>
        <w:rPr>
          <w:spacing w:val="-3"/>
        </w:rPr>
        <w:t xml:space="preserve"> </w:t>
      </w:r>
      <w:r>
        <w:t>Свидетельства сходства человека с животными: сравнительно-морфологические, эмбриологические, физиолого-биохимические,</w:t>
      </w:r>
      <w:r>
        <w:rPr>
          <w:spacing w:val="-1"/>
        </w:rPr>
        <w:t xml:space="preserve"> </w:t>
      </w:r>
      <w:r>
        <w:t>поведенческие.</w:t>
      </w:r>
      <w:r>
        <w:rPr>
          <w:spacing w:val="-1"/>
        </w:rPr>
        <w:t xml:space="preserve"> </w:t>
      </w:r>
      <w:r>
        <w:t>Отличия</w:t>
      </w:r>
      <w:r>
        <w:rPr>
          <w:spacing w:val="-1"/>
        </w:rPr>
        <w:t xml:space="preserve"> </w:t>
      </w:r>
      <w:r>
        <w:t>человека от животных.</w:t>
      </w:r>
      <w:r>
        <w:rPr>
          <w:spacing w:val="-1"/>
        </w:rPr>
        <w:t xml:space="preserve"> </w:t>
      </w:r>
      <w:r>
        <w:t>Прямохождение</w:t>
      </w:r>
      <w:r>
        <w:rPr>
          <w:spacing w:val="-5"/>
        </w:rPr>
        <w:t xml:space="preserve"> </w:t>
      </w:r>
      <w:r>
        <w:t>и комплекс связанных с ним признаков. Развитие головного мозга и второй сигнальной</w:t>
      </w:r>
      <w:r>
        <w:rPr>
          <w:spacing w:val="40"/>
        </w:rPr>
        <w:t xml:space="preserve"> </w:t>
      </w:r>
      <w:r>
        <w:rPr>
          <w:spacing w:val="-2"/>
        </w:rPr>
        <w:t>системы.</w:t>
      </w:r>
    </w:p>
    <w:p w:rsidR="00336F6E" w:rsidRDefault="001D7343">
      <w:pPr>
        <w:pStyle w:val="a3"/>
        <w:spacing w:line="278" w:lineRule="auto"/>
        <w:ind w:right="233" w:firstLine="708"/>
      </w:pPr>
      <w:r>
        <w:t>Движущие силы (факторы) антропогенеза: биологические, социальные. Соотношение биологических и социальных факторов в антропогенезе.</w:t>
      </w:r>
    </w:p>
    <w:p w:rsidR="00336F6E" w:rsidRDefault="001D7343">
      <w:pPr>
        <w:pStyle w:val="a3"/>
        <w:tabs>
          <w:tab w:val="left" w:pos="1606"/>
          <w:tab w:val="left" w:pos="3151"/>
          <w:tab w:val="left" w:pos="3929"/>
          <w:tab w:val="left" w:pos="5250"/>
          <w:tab w:val="left" w:pos="6632"/>
          <w:tab w:val="left" w:pos="9187"/>
        </w:tabs>
        <w:spacing w:line="276" w:lineRule="auto"/>
        <w:ind w:right="230" w:firstLine="708"/>
      </w:pPr>
      <w:r>
        <w:t xml:space="preserve">Основные стадии антропогенеза. Ранние человекообразные обезьяны (проконсулы) и </w:t>
      </w:r>
      <w:r>
        <w:rPr>
          <w:spacing w:val="-2"/>
        </w:rPr>
        <w:t>ранние</w:t>
      </w:r>
      <w:r>
        <w:tab/>
      </w:r>
      <w:r>
        <w:rPr>
          <w:spacing w:val="-2"/>
        </w:rPr>
        <w:t>понгиды</w:t>
      </w:r>
      <w:r>
        <w:tab/>
      </w:r>
      <w:r>
        <w:rPr>
          <w:spacing w:val="-10"/>
        </w:rPr>
        <w:t>–</w:t>
      </w:r>
      <w:r>
        <w:tab/>
      </w:r>
      <w:r>
        <w:rPr>
          <w:spacing w:val="-2"/>
        </w:rPr>
        <w:t>общие</w:t>
      </w:r>
      <w:r>
        <w:tab/>
      </w:r>
      <w:r>
        <w:rPr>
          <w:spacing w:val="-2"/>
        </w:rPr>
        <w:t>предки</w:t>
      </w:r>
      <w:r>
        <w:tab/>
      </w:r>
      <w:r>
        <w:rPr>
          <w:spacing w:val="-2"/>
        </w:rPr>
        <w:t>человекообразных</w:t>
      </w:r>
      <w:r>
        <w:tab/>
      </w:r>
      <w:r>
        <w:rPr>
          <w:spacing w:val="-2"/>
        </w:rPr>
        <w:t xml:space="preserve">обезьян </w:t>
      </w:r>
      <w:r>
        <w:t>и</w:t>
      </w:r>
      <w:r>
        <w:rPr>
          <w:spacing w:val="30"/>
        </w:rPr>
        <w:t xml:space="preserve"> </w:t>
      </w:r>
      <w:r>
        <w:t>людей.</w:t>
      </w:r>
      <w:r>
        <w:rPr>
          <w:spacing w:val="29"/>
        </w:rPr>
        <w:t xml:space="preserve"> </w:t>
      </w:r>
      <w:r>
        <w:t>Австралопитеки</w:t>
      </w:r>
      <w:r>
        <w:rPr>
          <w:spacing w:val="33"/>
        </w:rPr>
        <w:t xml:space="preserve"> </w:t>
      </w:r>
      <w:r>
        <w:t>–</w:t>
      </w:r>
      <w:r>
        <w:rPr>
          <w:spacing w:val="29"/>
        </w:rPr>
        <w:t xml:space="preserve"> </w:t>
      </w:r>
      <w:r>
        <w:t>двуногие</w:t>
      </w:r>
      <w:r>
        <w:rPr>
          <w:spacing w:val="28"/>
        </w:rPr>
        <w:t xml:space="preserve"> </w:t>
      </w:r>
      <w:r>
        <w:t>предки</w:t>
      </w:r>
      <w:r>
        <w:rPr>
          <w:spacing w:val="30"/>
        </w:rPr>
        <w:t xml:space="preserve"> </w:t>
      </w:r>
      <w:r>
        <w:t>людей.</w:t>
      </w:r>
      <w:r>
        <w:rPr>
          <w:spacing w:val="29"/>
        </w:rPr>
        <w:t xml:space="preserve"> </w:t>
      </w:r>
      <w:r>
        <w:t>Человек</w:t>
      </w:r>
      <w:r>
        <w:rPr>
          <w:spacing w:val="32"/>
        </w:rPr>
        <w:t xml:space="preserve"> </w:t>
      </w:r>
      <w:r>
        <w:t>умелый,</w:t>
      </w:r>
      <w:r>
        <w:rPr>
          <w:spacing w:val="29"/>
        </w:rPr>
        <w:t xml:space="preserve"> </w:t>
      </w:r>
      <w:r>
        <w:t>первые</w:t>
      </w:r>
      <w:r>
        <w:rPr>
          <w:spacing w:val="28"/>
        </w:rPr>
        <w:t xml:space="preserve"> </w:t>
      </w:r>
      <w:r>
        <w:t>изготовления</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7"/>
      </w:pPr>
      <w:r>
        <w:lastRenderedPageBreak/>
        <w:t xml:space="preserve">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w:t>
      </w:r>
      <w:r>
        <w:rPr>
          <w:spacing w:val="-2"/>
        </w:rPr>
        <w:t>палеогеномика.</w:t>
      </w:r>
    </w:p>
    <w:p w:rsidR="00336F6E" w:rsidRDefault="001D7343">
      <w:pPr>
        <w:pStyle w:val="a3"/>
        <w:spacing w:line="276" w:lineRule="auto"/>
        <w:ind w:right="235" w:firstLine="708"/>
      </w:pPr>
      <w:r>
        <w:t>Эволюция современного человека. Естественный отбор в популяциях человека. Мутационный</w:t>
      </w:r>
      <w:r>
        <w:rPr>
          <w:spacing w:val="40"/>
        </w:rPr>
        <w:t xml:space="preserve"> </w:t>
      </w:r>
      <w:r>
        <w:t>процесс</w:t>
      </w:r>
      <w:r>
        <w:rPr>
          <w:spacing w:val="40"/>
        </w:rPr>
        <w:t xml:space="preserve"> </w:t>
      </w:r>
      <w:r>
        <w:t>и</w:t>
      </w:r>
      <w:r>
        <w:rPr>
          <w:spacing w:val="40"/>
        </w:rPr>
        <w:t xml:space="preserve"> </w:t>
      </w:r>
      <w:r>
        <w:t>полиморфизм.</w:t>
      </w:r>
      <w:r>
        <w:rPr>
          <w:spacing w:val="40"/>
        </w:rPr>
        <w:t xml:space="preserve"> </w:t>
      </w:r>
      <w:r>
        <w:t>Популяционные</w:t>
      </w:r>
      <w:r>
        <w:rPr>
          <w:spacing w:val="40"/>
        </w:rPr>
        <w:t xml:space="preserve"> </w:t>
      </w:r>
      <w:r>
        <w:t>волны,</w:t>
      </w:r>
      <w:r>
        <w:rPr>
          <w:spacing w:val="40"/>
        </w:rPr>
        <w:t xml:space="preserve"> </w:t>
      </w:r>
      <w:r>
        <w:t>дрейф</w:t>
      </w:r>
      <w:r>
        <w:rPr>
          <w:spacing w:val="40"/>
        </w:rPr>
        <w:t xml:space="preserve"> </w:t>
      </w:r>
      <w:r>
        <w:t>генов,</w:t>
      </w:r>
      <w:r>
        <w:rPr>
          <w:spacing w:val="40"/>
        </w:rPr>
        <w:t xml:space="preserve"> </w:t>
      </w:r>
      <w:r>
        <w:t>миграция</w:t>
      </w:r>
      <w:r>
        <w:rPr>
          <w:spacing w:val="40"/>
        </w:rPr>
        <w:t xml:space="preserve"> </w:t>
      </w:r>
      <w:r>
        <w:t>и</w:t>
      </w:r>
    </w:p>
    <w:p w:rsidR="00336F6E" w:rsidRDefault="001D7343">
      <w:pPr>
        <w:pStyle w:val="a3"/>
        <w:spacing w:before="1"/>
      </w:pPr>
      <w:r>
        <w:t>«эффект</w:t>
      </w:r>
      <w:r>
        <w:rPr>
          <w:spacing w:val="-6"/>
        </w:rPr>
        <w:t xml:space="preserve"> </w:t>
      </w:r>
      <w:r>
        <w:t>основателя»</w:t>
      </w:r>
      <w:r>
        <w:rPr>
          <w:spacing w:val="-9"/>
        </w:rPr>
        <w:t xml:space="preserve"> </w:t>
      </w:r>
      <w:r>
        <w:t>в</w:t>
      </w:r>
      <w:r>
        <w:rPr>
          <w:spacing w:val="-2"/>
        </w:rPr>
        <w:t xml:space="preserve"> </w:t>
      </w:r>
      <w:r>
        <w:t>популяциях</w:t>
      </w:r>
      <w:r>
        <w:rPr>
          <w:spacing w:val="-1"/>
        </w:rPr>
        <w:t xml:space="preserve"> </w:t>
      </w:r>
      <w:r>
        <w:t>современного</w:t>
      </w:r>
      <w:r>
        <w:rPr>
          <w:spacing w:val="-3"/>
        </w:rPr>
        <w:t xml:space="preserve"> </w:t>
      </w:r>
      <w:r>
        <w:rPr>
          <w:spacing w:val="-2"/>
        </w:rPr>
        <w:t>человека.</w:t>
      </w:r>
    </w:p>
    <w:p w:rsidR="00336F6E" w:rsidRDefault="001D7343">
      <w:pPr>
        <w:pStyle w:val="a3"/>
        <w:spacing w:before="41" w:line="276" w:lineRule="auto"/>
        <w:ind w:right="230" w:firstLine="708"/>
      </w:pPr>
      <w: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336F6E" w:rsidRDefault="001D7343">
      <w:pPr>
        <w:pStyle w:val="a3"/>
        <w:spacing w:line="276" w:lineRule="auto"/>
        <w:ind w:right="229" w:firstLine="708"/>
      </w:pPr>
      <w: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w:t>
      </w:r>
      <w:r>
        <w:rPr>
          <w:spacing w:val="-2"/>
        </w:rPr>
        <w:t>человеке.</w:t>
      </w:r>
    </w:p>
    <w:p w:rsidR="00336F6E" w:rsidRDefault="001D7343">
      <w:pPr>
        <w:pStyle w:val="a3"/>
        <w:ind w:left="938"/>
        <w:jc w:val="left"/>
      </w:pPr>
      <w:r>
        <w:rPr>
          <w:spacing w:val="-2"/>
        </w:rPr>
        <w:t>Демонстрации:</w:t>
      </w:r>
    </w:p>
    <w:p w:rsidR="00336F6E" w:rsidRDefault="001D7343">
      <w:pPr>
        <w:pStyle w:val="a3"/>
        <w:spacing w:before="41"/>
        <w:ind w:left="938"/>
        <w:jc w:val="left"/>
      </w:pPr>
      <w:r>
        <w:t>Портреты:</w:t>
      </w:r>
      <w:r>
        <w:rPr>
          <w:spacing w:val="-5"/>
        </w:rPr>
        <w:t xml:space="preserve"> </w:t>
      </w:r>
      <w:r>
        <w:t>Ч.</w:t>
      </w:r>
      <w:r>
        <w:rPr>
          <w:spacing w:val="-2"/>
        </w:rPr>
        <w:t xml:space="preserve"> </w:t>
      </w:r>
      <w:r>
        <w:t>Дарвин,</w:t>
      </w:r>
      <w:r>
        <w:rPr>
          <w:spacing w:val="-1"/>
        </w:rPr>
        <w:t xml:space="preserve"> </w:t>
      </w:r>
      <w:r>
        <w:t>Л.</w:t>
      </w:r>
      <w:r>
        <w:rPr>
          <w:spacing w:val="-1"/>
        </w:rPr>
        <w:t xml:space="preserve"> </w:t>
      </w:r>
      <w:r>
        <w:t>Лики,</w:t>
      </w:r>
      <w:r>
        <w:rPr>
          <w:spacing w:val="-2"/>
        </w:rPr>
        <w:t xml:space="preserve"> </w:t>
      </w:r>
      <w:r>
        <w:t>Я.Я.</w:t>
      </w:r>
      <w:r>
        <w:rPr>
          <w:spacing w:val="-3"/>
        </w:rPr>
        <w:t xml:space="preserve"> </w:t>
      </w:r>
      <w:r>
        <w:t>Рогинский,</w:t>
      </w:r>
      <w:r>
        <w:rPr>
          <w:spacing w:val="-2"/>
        </w:rPr>
        <w:t xml:space="preserve"> </w:t>
      </w:r>
      <w:r>
        <w:t xml:space="preserve">М.М. </w:t>
      </w:r>
      <w:r>
        <w:rPr>
          <w:spacing w:val="-2"/>
        </w:rPr>
        <w:t>Герасимов.</w:t>
      </w:r>
    </w:p>
    <w:p w:rsidR="00336F6E" w:rsidRDefault="001D7343">
      <w:pPr>
        <w:pStyle w:val="a3"/>
        <w:tabs>
          <w:tab w:val="left" w:pos="2147"/>
          <w:tab w:val="left" w:pos="2571"/>
          <w:tab w:val="left" w:pos="3586"/>
          <w:tab w:val="left" w:pos="4823"/>
          <w:tab w:val="left" w:pos="6727"/>
          <w:tab w:val="left" w:pos="8127"/>
          <w:tab w:val="left" w:pos="8888"/>
        </w:tabs>
        <w:spacing w:before="44"/>
        <w:ind w:left="938"/>
        <w:jc w:val="left"/>
      </w:pPr>
      <w:r>
        <w:rPr>
          <w:spacing w:val="-2"/>
        </w:rPr>
        <w:t>Таблицы</w:t>
      </w:r>
      <w:r>
        <w:tab/>
      </w:r>
      <w:r>
        <w:rPr>
          <w:spacing w:val="-10"/>
        </w:rPr>
        <w:t>и</w:t>
      </w:r>
      <w:r>
        <w:tab/>
      </w:r>
      <w:r>
        <w:rPr>
          <w:spacing w:val="-2"/>
        </w:rPr>
        <w:t>схемы:</w:t>
      </w:r>
      <w:r>
        <w:tab/>
      </w:r>
      <w:r>
        <w:rPr>
          <w:spacing w:val="-2"/>
        </w:rPr>
        <w:t>«Методы</w:t>
      </w:r>
      <w:r>
        <w:tab/>
      </w:r>
      <w:r>
        <w:rPr>
          <w:spacing w:val="-2"/>
        </w:rPr>
        <w:t>антропологии»,</w:t>
      </w:r>
      <w:r>
        <w:tab/>
      </w:r>
      <w:r>
        <w:rPr>
          <w:spacing w:val="-2"/>
        </w:rPr>
        <w:t>«Головной</w:t>
      </w:r>
      <w:r>
        <w:tab/>
      </w:r>
      <w:r>
        <w:rPr>
          <w:spacing w:val="-4"/>
        </w:rPr>
        <w:t>мозг</w:t>
      </w:r>
      <w:r>
        <w:tab/>
      </w:r>
      <w:r>
        <w:rPr>
          <w:spacing w:val="-2"/>
        </w:rPr>
        <w:t>человека»,</w:t>
      </w:r>
    </w:p>
    <w:p w:rsidR="00336F6E" w:rsidRDefault="001D7343">
      <w:pPr>
        <w:pStyle w:val="a3"/>
        <w:tabs>
          <w:tab w:val="left" w:pos="1690"/>
          <w:tab w:val="left" w:pos="3227"/>
          <w:tab w:val="left" w:pos="4052"/>
          <w:tab w:val="left" w:pos="6014"/>
          <w:tab w:val="left" w:pos="7990"/>
          <w:tab w:val="left" w:pos="8882"/>
        </w:tabs>
        <w:spacing w:before="40" w:line="276" w:lineRule="auto"/>
        <w:ind w:right="239"/>
        <w:jc w:val="left"/>
      </w:pPr>
      <w:r>
        <w:t>«Человекообразные</w:t>
      </w:r>
      <w:r>
        <w:rPr>
          <w:spacing w:val="80"/>
        </w:rPr>
        <w:t xml:space="preserve"> </w:t>
      </w:r>
      <w:r>
        <w:t>обезьяны»,</w:t>
      </w:r>
      <w:r>
        <w:rPr>
          <w:spacing w:val="80"/>
        </w:rPr>
        <w:t xml:space="preserve"> </w:t>
      </w:r>
      <w:r>
        <w:t>«Скелет</w:t>
      </w:r>
      <w:r>
        <w:rPr>
          <w:spacing w:val="80"/>
        </w:rPr>
        <w:t xml:space="preserve"> </w:t>
      </w:r>
      <w:r>
        <w:t>человека</w:t>
      </w:r>
      <w:r>
        <w:rPr>
          <w:spacing w:val="80"/>
        </w:rPr>
        <w:t xml:space="preserve"> </w:t>
      </w:r>
      <w:r>
        <w:t>и</w:t>
      </w:r>
      <w:r>
        <w:rPr>
          <w:spacing w:val="80"/>
        </w:rPr>
        <w:t xml:space="preserve"> </w:t>
      </w:r>
      <w:r>
        <w:t>скелет</w:t>
      </w:r>
      <w:r>
        <w:rPr>
          <w:spacing w:val="80"/>
        </w:rPr>
        <w:t xml:space="preserve"> </w:t>
      </w:r>
      <w:r>
        <w:t>шимпанзе»,</w:t>
      </w:r>
      <w:r>
        <w:rPr>
          <w:spacing w:val="80"/>
        </w:rPr>
        <w:t xml:space="preserve"> </w:t>
      </w:r>
      <w:r>
        <w:t>«Рудименты</w:t>
      </w:r>
      <w:r>
        <w:rPr>
          <w:spacing w:val="80"/>
        </w:rPr>
        <w:t xml:space="preserve"> </w:t>
      </w:r>
      <w:r>
        <w:t>и</w:t>
      </w:r>
      <w:r>
        <w:rPr>
          <w:spacing w:val="80"/>
        </w:rPr>
        <w:t xml:space="preserve"> </w:t>
      </w:r>
      <w:r>
        <w:rPr>
          <w:spacing w:val="-2"/>
        </w:rPr>
        <w:t>атавизмы»,</w:t>
      </w:r>
      <w:r>
        <w:tab/>
      </w:r>
      <w:r>
        <w:rPr>
          <w:spacing w:val="-2"/>
        </w:rPr>
        <w:t>«Движущие</w:t>
      </w:r>
      <w:r>
        <w:tab/>
      </w:r>
      <w:r>
        <w:rPr>
          <w:spacing w:val="-4"/>
        </w:rPr>
        <w:t>силы</w:t>
      </w:r>
      <w:r>
        <w:tab/>
      </w:r>
      <w:r>
        <w:rPr>
          <w:spacing w:val="-2"/>
        </w:rPr>
        <w:t>антропогенеза»,</w:t>
      </w:r>
      <w:r>
        <w:tab/>
      </w:r>
      <w:r>
        <w:rPr>
          <w:spacing w:val="-2"/>
        </w:rPr>
        <w:t>«Эволюционное</w:t>
      </w:r>
      <w:r>
        <w:tab/>
      </w:r>
      <w:r>
        <w:rPr>
          <w:spacing w:val="-2"/>
        </w:rPr>
        <w:t>древо</w:t>
      </w:r>
      <w:r>
        <w:tab/>
      </w:r>
      <w:r>
        <w:rPr>
          <w:spacing w:val="-2"/>
        </w:rPr>
        <w:t>человека»,</w:t>
      </w:r>
    </w:p>
    <w:p w:rsidR="00336F6E" w:rsidRDefault="001D7343">
      <w:pPr>
        <w:pStyle w:val="a3"/>
        <w:spacing w:line="275" w:lineRule="exact"/>
        <w:jc w:val="left"/>
      </w:pPr>
      <w:r>
        <w:t>«Австралопитек»,</w:t>
      </w:r>
      <w:r>
        <w:rPr>
          <w:spacing w:val="52"/>
          <w:w w:val="150"/>
        </w:rPr>
        <w:t xml:space="preserve"> </w:t>
      </w:r>
      <w:r>
        <w:t>«Человек</w:t>
      </w:r>
      <w:r>
        <w:rPr>
          <w:spacing w:val="54"/>
          <w:w w:val="150"/>
        </w:rPr>
        <w:t xml:space="preserve"> </w:t>
      </w:r>
      <w:r>
        <w:t>умелый»,</w:t>
      </w:r>
      <w:r>
        <w:rPr>
          <w:spacing w:val="54"/>
          <w:w w:val="150"/>
        </w:rPr>
        <w:t xml:space="preserve"> </w:t>
      </w:r>
      <w:r>
        <w:t>«Человек</w:t>
      </w:r>
      <w:r>
        <w:rPr>
          <w:spacing w:val="51"/>
          <w:w w:val="150"/>
        </w:rPr>
        <w:t xml:space="preserve"> </w:t>
      </w:r>
      <w:r>
        <w:t>прямоходящий»,</w:t>
      </w:r>
      <w:r>
        <w:rPr>
          <w:spacing w:val="57"/>
          <w:w w:val="150"/>
        </w:rPr>
        <w:t xml:space="preserve"> </w:t>
      </w:r>
      <w:r>
        <w:t>«Денисовский</w:t>
      </w:r>
      <w:r>
        <w:rPr>
          <w:spacing w:val="51"/>
          <w:w w:val="150"/>
        </w:rPr>
        <w:t xml:space="preserve"> </w:t>
      </w:r>
      <w:r>
        <w:rPr>
          <w:spacing w:val="-2"/>
        </w:rPr>
        <w:t>человек»</w:t>
      </w:r>
    </w:p>
    <w:p w:rsidR="00336F6E" w:rsidRDefault="001D7343">
      <w:pPr>
        <w:pStyle w:val="a3"/>
        <w:spacing w:before="42" w:line="278" w:lineRule="auto"/>
        <w:jc w:val="left"/>
      </w:pPr>
      <w:r>
        <w:t>«Неандертальцы»,</w:t>
      </w:r>
      <w:r>
        <w:rPr>
          <w:spacing w:val="25"/>
        </w:rPr>
        <w:t xml:space="preserve"> </w:t>
      </w:r>
      <w:r>
        <w:t>«Кроманьонцы»,</w:t>
      </w:r>
      <w:r>
        <w:rPr>
          <w:spacing w:val="25"/>
        </w:rPr>
        <w:t xml:space="preserve"> </w:t>
      </w:r>
      <w:r>
        <w:t>«Предки человека»,</w:t>
      </w:r>
      <w:r>
        <w:rPr>
          <w:spacing w:val="28"/>
        </w:rPr>
        <w:t xml:space="preserve"> </w:t>
      </w:r>
      <w:r>
        <w:t>«Этапы эволюции человека»,</w:t>
      </w:r>
      <w:r>
        <w:rPr>
          <w:spacing w:val="26"/>
        </w:rPr>
        <w:t xml:space="preserve"> </w:t>
      </w:r>
      <w:r>
        <w:t xml:space="preserve">«Расы </w:t>
      </w:r>
      <w:r>
        <w:rPr>
          <w:spacing w:val="-2"/>
        </w:rPr>
        <w:t>человека».</w:t>
      </w:r>
    </w:p>
    <w:p w:rsidR="00336F6E" w:rsidRDefault="001D7343">
      <w:pPr>
        <w:pStyle w:val="a3"/>
        <w:tabs>
          <w:tab w:val="left" w:pos="1866"/>
          <w:tab w:val="left" w:pos="3875"/>
          <w:tab w:val="left" w:pos="5943"/>
          <w:tab w:val="left" w:pos="7318"/>
          <w:tab w:val="left" w:pos="8093"/>
        </w:tabs>
        <w:spacing w:line="276" w:lineRule="auto"/>
        <w:ind w:right="231" w:firstLine="708"/>
      </w:pPr>
      <w:r>
        <w:t xml:space="preserve">Оборудование: муляжи окаменелостей, предметов материальной культуры предков </w:t>
      </w:r>
      <w:r>
        <w:rPr>
          <w:spacing w:val="-2"/>
        </w:rPr>
        <w:t>человека,</w:t>
      </w:r>
      <w:r>
        <w:tab/>
      </w:r>
      <w:r>
        <w:rPr>
          <w:spacing w:val="-2"/>
        </w:rPr>
        <w:t>репродукции</w:t>
      </w:r>
      <w:r>
        <w:tab/>
      </w:r>
      <w:r>
        <w:rPr>
          <w:spacing w:val="-2"/>
        </w:rPr>
        <w:t>(фотографии)</w:t>
      </w:r>
      <w:r>
        <w:tab/>
      </w:r>
      <w:r>
        <w:rPr>
          <w:spacing w:val="-2"/>
        </w:rPr>
        <w:t>картин</w:t>
      </w:r>
      <w:r>
        <w:tab/>
      </w:r>
      <w:r>
        <w:rPr>
          <w:spacing w:val="-10"/>
        </w:rPr>
        <w:t>с</w:t>
      </w:r>
      <w:r>
        <w:tab/>
      </w:r>
      <w:r>
        <w:rPr>
          <w:spacing w:val="-2"/>
        </w:rPr>
        <w:t xml:space="preserve">мифологическими </w:t>
      </w:r>
      <w:r>
        <w:t>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336F6E" w:rsidRDefault="001D7343">
      <w:pPr>
        <w:pStyle w:val="a3"/>
        <w:spacing w:line="276" w:lineRule="auto"/>
        <w:ind w:right="228" w:firstLine="708"/>
      </w:pPr>
      <w:r>
        <w:t xml:space="preserve">Лабораторная работа «Изучение особенностей строения скелета человека, связанных с </w:t>
      </w:r>
      <w:r>
        <w:rPr>
          <w:spacing w:val="-2"/>
        </w:rPr>
        <w:t>прямохождением».</w:t>
      </w:r>
    </w:p>
    <w:p w:rsidR="00336F6E" w:rsidRDefault="001D7343">
      <w:pPr>
        <w:pStyle w:val="a3"/>
        <w:ind w:left="938"/>
      </w:pPr>
      <w:r>
        <w:t>Практическая</w:t>
      </w:r>
      <w:r>
        <w:rPr>
          <w:spacing w:val="-8"/>
        </w:rPr>
        <w:t xml:space="preserve"> </w:t>
      </w:r>
      <w:r>
        <w:t>работа</w:t>
      </w:r>
      <w:r>
        <w:rPr>
          <w:spacing w:val="-2"/>
        </w:rPr>
        <w:t xml:space="preserve"> </w:t>
      </w:r>
      <w:r>
        <w:t>«Изучение</w:t>
      </w:r>
      <w:r>
        <w:rPr>
          <w:spacing w:val="-6"/>
        </w:rPr>
        <w:t xml:space="preserve"> </w:t>
      </w:r>
      <w:r>
        <w:t>экологических</w:t>
      </w:r>
      <w:r>
        <w:rPr>
          <w:spacing w:val="-3"/>
        </w:rPr>
        <w:t xml:space="preserve"> </w:t>
      </w:r>
      <w:r>
        <w:t>адаптаций</w:t>
      </w:r>
      <w:r>
        <w:rPr>
          <w:spacing w:val="-5"/>
        </w:rPr>
        <w:t xml:space="preserve"> </w:t>
      </w:r>
      <w:r>
        <w:rPr>
          <w:spacing w:val="-2"/>
        </w:rPr>
        <w:t>человека».</w:t>
      </w:r>
    </w:p>
    <w:p w:rsidR="00336F6E" w:rsidRDefault="001D7343">
      <w:pPr>
        <w:pStyle w:val="a3"/>
        <w:spacing w:before="37" w:line="276" w:lineRule="auto"/>
        <w:ind w:right="227" w:firstLine="768"/>
      </w:pPr>
      <w:r>
        <w:t>Тема 6. Экология – наука о взаимоотношениях организмов и надорганизменных</w:t>
      </w:r>
      <w:r>
        <w:rPr>
          <w:spacing w:val="40"/>
        </w:rPr>
        <w:t xml:space="preserve"> </w:t>
      </w:r>
      <w:r>
        <w:t>систем с окружающей средой (3 ч).</w:t>
      </w:r>
    </w:p>
    <w:p w:rsidR="00336F6E" w:rsidRDefault="001D7343">
      <w:pPr>
        <w:pStyle w:val="a3"/>
        <w:spacing w:line="276" w:lineRule="auto"/>
        <w:ind w:right="229" w:firstLine="708"/>
      </w:pPr>
      <w:r>
        <w:t>Зарождение и развитие экологии в трудах А.</w:t>
      </w:r>
      <w:r>
        <w:rPr>
          <w:spacing w:val="-1"/>
        </w:rPr>
        <w:t xml:space="preserve"> </w:t>
      </w:r>
      <w:r>
        <w:t>Гумбольдта, К.Ф.</w:t>
      </w:r>
      <w:r>
        <w:rPr>
          <w:spacing w:val="-1"/>
        </w:rPr>
        <w:t xml:space="preserve"> </w:t>
      </w:r>
      <w:r>
        <w:t>Рулье, Н.А.</w:t>
      </w:r>
      <w:r>
        <w:rPr>
          <w:spacing w:val="-2"/>
        </w:rPr>
        <w:t xml:space="preserve"> </w:t>
      </w:r>
      <w:r>
        <w:t>Северцова, Э.</w:t>
      </w:r>
      <w:r>
        <w:rPr>
          <w:spacing w:val="-2"/>
        </w:rPr>
        <w:t xml:space="preserve"> </w:t>
      </w:r>
      <w:r>
        <w:t>Геккеля, А.</w:t>
      </w:r>
      <w:r>
        <w:rPr>
          <w:spacing w:val="-3"/>
        </w:rPr>
        <w:t xml:space="preserve"> </w:t>
      </w:r>
      <w:r>
        <w:t>Тенсли, В.Н.</w:t>
      </w:r>
      <w:r>
        <w:rPr>
          <w:spacing w:val="-2"/>
        </w:rPr>
        <w:t xml:space="preserve"> </w:t>
      </w:r>
      <w:r>
        <w:t xml:space="preserve">Сукачёва. Разделы и задачи экологии. Связь экологии с другими </w:t>
      </w:r>
      <w:r>
        <w:rPr>
          <w:spacing w:val="-2"/>
        </w:rPr>
        <w:t>науками.</w:t>
      </w:r>
    </w:p>
    <w:p w:rsidR="00336F6E" w:rsidRDefault="001D7343">
      <w:pPr>
        <w:pStyle w:val="a3"/>
        <w:spacing w:line="276" w:lineRule="auto"/>
        <w:ind w:right="231" w:firstLine="708"/>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336F6E" w:rsidRDefault="001D7343">
      <w:pPr>
        <w:pStyle w:val="a3"/>
        <w:spacing w:before="1" w:line="276" w:lineRule="auto"/>
        <w:ind w:right="232" w:firstLine="708"/>
      </w:pPr>
      <w:r>
        <w:t>Значение экологических знаний для человека. Экологическое мировоззрение как</w:t>
      </w:r>
      <w:r>
        <w:rPr>
          <w:spacing w:val="40"/>
        </w:rPr>
        <w:t xml:space="preserve"> </w:t>
      </w:r>
      <w:r>
        <w:t>основа связей человечества с природой. Формирование экологической культуры и экологической грамотности населения.</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ind w:left="938"/>
        <w:jc w:val="left"/>
      </w:pPr>
      <w:r>
        <w:rPr>
          <w:spacing w:val="-2"/>
        </w:rPr>
        <w:lastRenderedPageBreak/>
        <w:t>Демонстрации:</w:t>
      </w:r>
    </w:p>
    <w:p w:rsidR="00336F6E" w:rsidRDefault="001D7343">
      <w:pPr>
        <w:pStyle w:val="a3"/>
        <w:tabs>
          <w:tab w:val="left" w:pos="2320"/>
          <w:tab w:val="left" w:pos="4088"/>
          <w:tab w:val="left" w:pos="5570"/>
          <w:tab w:val="left" w:pos="7430"/>
          <w:tab w:val="left" w:pos="8890"/>
        </w:tabs>
        <w:spacing w:before="41" w:line="276" w:lineRule="auto"/>
        <w:ind w:right="228" w:firstLine="708"/>
        <w:jc w:val="left"/>
      </w:pPr>
      <w:r>
        <w:rPr>
          <w:spacing w:val="-2"/>
        </w:rPr>
        <w:t>Портреты:</w:t>
      </w:r>
      <w:r>
        <w:tab/>
        <w:t>А. Гумбольдт,</w:t>
      </w:r>
      <w:r>
        <w:tab/>
        <w:t>К.Ф. Рулье,</w:t>
      </w:r>
      <w:r>
        <w:tab/>
        <w:t>Н.А. Северцов,</w:t>
      </w:r>
      <w:r>
        <w:tab/>
        <w:t>Э. Геккель,</w:t>
      </w:r>
      <w:r>
        <w:tab/>
        <w:t>А.</w:t>
      </w:r>
      <w:r>
        <w:rPr>
          <w:spacing w:val="-15"/>
        </w:rPr>
        <w:t xml:space="preserve"> </w:t>
      </w:r>
      <w:r>
        <w:t>Тенсли, В.Н. Сукачёв.</w:t>
      </w:r>
    </w:p>
    <w:p w:rsidR="00336F6E" w:rsidRDefault="001D7343">
      <w:pPr>
        <w:pStyle w:val="a3"/>
        <w:spacing w:before="2" w:line="276" w:lineRule="auto"/>
        <w:ind w:firstLine="708"/>
        <w:jc w:val="left"/>
      </w:pPr>
      <w:r>
        <w:t>Таблицы</w:t>
      </w:r>
      <w:r>
        <w:rPr>
          <w:spacing w:val="40"/>
        </w:rPr>
        <w:t xml:space="preserve"> </w:t>
      </w:r>
      <w:r>
        <w:t>и</w:t>
      </w:r>
      <w:r>
        <w:rPr>
          <w:spacing w:val="40"/>
        </w:rPr>
        <w:t xml:space="preserve"> </w:t>
      </w:r>
      <w:r>
        <w:t>схемы:</w:t>
      </w:r>
      <w:r>
        <w:rPr>
          <w:spacing w:val="40"/>
        </w:rPr>
        <w:t xml:space="preserve"> </w:t>
      </w:r>
      <w:r>
        <w:t>«Разделы</w:t>
      </w:r>
      <w:r>
        <w:rPr>
          <w:spacing w:val="40"/>
        </w:rPr>
        <w:t xml:space="preserve"> </w:t>
      </w:r>
      <w:r>
        <w:t>экологии»,</w:t>
      </w:r>
      <w:r>
        <w:rPr>
          <w:spacing w:val="40"/>
        </w:rPr>
        <w:t xml:space="preserve"> </w:t>
      </w:r>
      <w:r>
        <w:t>«Методы</w:t>
      </w:r>
      <w:r>
        <w:rPr>
          <w:spacing w:val="40"/>
        </w:rPr>
        <w:t xml:space="preserve"> </w:t>
      </w:r>
      <w:r>
        <w:t>экологии»,</w:t>
      </w:r>
      <w:r>
        <w:rPr>
          <w:spacing w:val="40"/>
        </w:rPr>
        <w:t xml:space="preserve"> </w:t>
      </w:r>
      <w:r>
        <w:t>«Схема</w:t>
      </w:r>
      <w:r>
        <w:rPr>
          <w:spacing w:val="40"/>
        </w:rPr>
        <w:t xml:space="preserve"> </w:t>
      </w:r>
      <w:r>
        <w:t>мониторинга окружающей среды».</w:t>
      </w:r>
    </w:p>
    <w:p w:rsidR="00336F6E" w:rsidRDefault="001D7343">
      <w:pPr>
        <w:pStyle w:val="a3"/>
        <w:spacing w:line="276" w:lineRule="auto"/>
        <w:ind w:left="938" w:right="1551"/>
        <w:jc w:val="left"/>
      </w:pPr>
      <w:r>
        <w:t>Лабораторная</w:t>
      </w:r>
      <w:r>
        <w:rPr>
          <w:spacing w:val="-6"/>
        </w:rPr>
        <w:t xml:space="preserve"> </w:t>
      </w:r>
      <w:r>
        <w:t>работа</w:t>
      </w:r>
      <w:r>
        <w:rPr>
          <w:spacing w:val="-4"/>
        </w:rPr>
        <w:t xml:space="preserve"> </w:t>
      </w:r>
      <w:r>
        <w:t>«Изучение</w:t>
      </w:r>
      <w:r>
        <w:rPr>
          <w:spacing w:val="-7"/>
        </w:rPr>
        <w:t xml:space="preserve"> </w:t>
      </w:r>
      <w:r>
        <w:t>методов</w:t>
      </w:r>
      <w:r>
        <w:rPr>
          <w:spacing w:val="-7"/>
        </w:rPr>
        <w:t xml:space="preserve"> </w:t>
      </w:r>
      <w:r>
        <w:t>экологических</w:t>
      </w:r>
      <w:r>
        <w:rPr>
          <w:spacing w:val="-7"/>
        </w:rPr>
        <w:t xml:space="preserve"> </w:t>
      </w:r>
      <w:r>
        <w:t>исследований». Тема 7. Организмы и среда обитания (9 ч).</w:t>
      </w:r>
    </w:p>
    <w:p w:rsidR="00336F6E" w:rsidRDefault="001D7343">
      <w:pPr>
        <w:pStyle w:val="a3"/>
        <w:spacing w:line="276" w:lineRule="auto"/>
        <w:ind w:right="226" w:firstLine="708"/>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w:t>
      </w:r>
      <w:r>
        <w:rPr>
          <w:spacing w:val="-1"/>
        </w:rPr>
        <w:t xml:space="preserve"> </w:t>
      </w:r>
      <w:r>
        <w:t>Шпренгель, Ю.</w:t>
      </w:r>
      <w:r>
        <w:rPr>
          <w:spacing w:val="-3"/>
        </w:rPr>
        <w:t xml:space="preserve"> </w:t>
      </w:r>
      <w:r>
        <w:t>Либих). Толерантность. Эврибионтные и стенобионтные организмы.</w:t>
      </w:r>
    </w:p>
    <w:p w:rsidR="00336F6E" w:rsidRDefault="001D7343">
      <w:pPr>
        <w:pStyle w:val="a3"/>
        <w:spacing w:line="276" w:lineRule="auto"/>
        <w:ind w:right="227" w:firstLine="708"/>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336F6E" w:rsidRDefault="001D7343">
      <w:pPr>
        <w:pStyle w:val="a3"/>
        <w:spacing w:line="275" w:lineRule="exact"/>
        <w:ind w:left="938"/>
      </w:pPr>
      <w:r>
        <w:t>Температура</w:t>
      </w:r>
      <w:r>
        <w:rPr>
          <w:spacing w:val="35"/>
        </w:rPr>
        <w:t xml:space="preserve">  </w:t>
      </w:r>
      <w:r>
        <w:t>как</w:t>
      </w:r>
      <w:r>
        <w:rPr>
          <w:spacing w:val="39"/>
        </w:rPr>
        <w:t xml:space="preserve">  </w:t>
      </w:r>
      <w:r>
        <w:t>экологический</w:t>
      </w:r>
      <w:r>
        <w:rPr>
          <w:spacing w:val="38"/>
        </w:rPr>
        <w:t xml:space="preserve">  </w:t>
      </w:r>
      <w:r>
        <w:t>фактор.</w:t>
      </w:r>
      <w:r>
        <w:rPr>
          <w:spacing w:val="36"/>
        </w:rPr>
        <w:t xml:space="preserve">  </w:t>
      </w:r>
      <w:r>
        <w:t>Действие</w:t>
      </w:r>
      <w:r>
        <w:rPr>
          <w:spacing w:val="38"/>
        </w:rPr>
        <w:t xml:space="preserve">  </w:t>
      </w:r>
      <w:r>
        <w:t>температуры</w:t>
      </w:r>
      <w:r>
        <w:rPr>
          <w:spacing w:val="38"/>
        </w:rPr>
        <w:t xml:space="preserve">  </w:t>
      </w:r>
      <w:r>
        <w:t>на</w:t>
      </w:r>
      <w:r>
        <w:rPr>
          <w:spacing w:val="38"/>
        </w:rPr>
        <w:t xml:space="preserve">  </w:t>
      </w:r>
      <w:r>
        <w:rPr>
          <w:spacing w:val="-2"/>
        </w:rPr>
        <w:t>организмы.</w:t>
      </w:r>
    </w:p>
    <w:p w:rsidR="00336F6E" w:rsidRDefault="001D7343">
      <w:pPr>
        <w:pStyle w:val="a3"/>
        <w:spacing w:before="43"/>
      </w:pPr>
      <w:r>
        <w:t>Пойкилотермные</w:t>
      </w:r>
      <w:r>
        <w:rPr>
          <w:spacing w:val="-8"/>
        </w:rPr>
        <w:t xml:space="preserve"> </w:t>
      </w:r>
      <w:r>
        <w:t>и</w:t>
      </w:r>
      <w:r>
        <w:rPr>
          <w:spacing w:val="-4"/>
        </w:rPr>
        <w:t xml:space="preserve"> </w:t>
      </w:r>
      <w:r>
        <w:t>гомойотермные</w:t>
      </w:r>
      <w:r>
        <w:rPr>
          <w:spacing w:val="-5"/>
        </w:rPr>
        <w:t xml:space="preserve"> </w:t>
      </w:r>
      <w:r>
        <w:t>организмы.</w:t>
      </w:r>
      <w:r>
        <w:rPr>
          <w:spacing w:val="-4"/>
        </w:rPr>
        <w:t xml:space="preserve"> </w:t>
      </w:r>
      <w:r>
        <w:t>Эвритермные</w:t>
      </w:r>
      <w:r>
        <w:rPr>
          <w:spacing w:val="-5"/>
        </w:rPr>
        <w:t xml:space="preserve"> </w:t>
      </w:r>
      <w:r>
        <w:t>и</w:t>
      </w:r>
      <w:r>
        <w:rPr>
          <w:spacing w:val="-4"/>
        </w:rPr>
        <w:t xml:space="preserve"> </w:t>
      </w:r>
      <w:r>
        <w:t>стенотермные</w:t>
      </w:r>
      <w:r>
        <w:rPr>
          <w:spacing w:val="-5"/>
        </w:rPr>
        <w:t xml:space="preserve"> </w:t>
      </w:r>
      <w:r>
        <w:rPr>
          <w:spacing w:val="-2"/>
        </w:rPr>
        <w:t>организмы.</w:t>
      </w:r>
    </w:p>
    <w:p w:rsidR="00336F6E" w:rsidRDefault="001D7343">
      <w:pPr>
        <w:pStyle w:val="a3"/>
        <w:spacing w:before="41" w:line="276" w:lineRule="auto"/>
        <w:ind w:right="225" w:firstLine="708"/>
      </w:pPr>
      <w:r>
        <w:t>Влажность</w:t>
      </w:r>
      <w:r>
        <w:rPr>
          <w:spacing w:val="80"/>
          <w:w w:val="150"/>
        </w:rPr>
        <w:t xml:space="preserve">   </w:t>
      </w:r>
      <w:r>
        <w:t>как</w:t>
      </w:r>
      <w:r>
        <w:rPr>
          <w:spacing w:val="80"/>
          <w:w w:val="150"/>
        </w:rPr>
        <w:t xml:space="preserve">   </w:t>
      </w:r>
      <w:r>
        <w:t>экологический</w:t>
      </w:r>
      <w:r>
        <w:rPr>
          <w:spacing w:val="80"/>
          <w:w w:val="150"/>
        </w:rPr>
        <w:t xml:space="preserve">   </w:t>
      </w:r>
      <w:r>
        <w:t>фактор.</w:t>
      </w:r>
      <w:r>
        <w:rPr>
          <w:spacing w:val="80"/>
          <w:w w:val="150"/>
        </w:rPr>
        <w:t xml:space="preserve">   </w:t>
      </w:r>
      <w:r>
        <w:t>Приспособления</w:t>
      </w:r>
      <w:r>
        <w:rPr>
          <w:spacing w:val="80"/>
          <w:w w:val="150"/>
        </w:rPr>
        <w:t xml:space="preserve">   </w:t>
      </w:r>
      <w:r>
        <w:t>растений к поддержанию водного баланса. Классификация растений по отношению к воде. Приспособления животных к изменению водного режима.</w:t>
      </w:r>
    </w:p>
    <w:p w:rsidR="00336F6E" w:rsidRDefault="001D7343">
      <w:pPr>
        <w:pStyle w:val="a3"/>
        <w:spacing w:before="1" w:line="276" w:lineRule="auto"/>
        <w:ind w:right="228" w:firstLine="708"/>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336F6E" w:rsidRDefault="001D7343">
      <w:pPr>
        <w:pStyle w:val="a3"/>
        <w:spacing w:line="274" w:lineRule="exact"/>
        <w:ind w:left="938"/>
      </w:pPr>
      <w:r>
        <w:t>Биологические</w:t>
      </w:r>
      <w:r>
        <w:rPr>
          <w:spacing w:val="38"/>
        </w:rPr>
        <w:t xml:space="preserve"> </w:t>
      </w:r>
      <w:r>
        <w:t>ритмы.</w:t>
      </w:r>
      <w:r>
        <w:rPr>
          <w:spacing w:val="39"/>
        </w:rPr>
        <w:t xml:space="preserve"> </w:t>
      </w:r>
      <w:r>
        <w:t>Внешние</w:t>
      </w:r>
      <w:r>
        <w:rPr>
          <w:spacing w:val="39"/>
        </w:rPr>
        <w:t xml:space="preserve"> </w:t>
      </w:r>
      <w:r>
        <w:t>и</w:t>
      </w:r>
      <w:r>
        <w:rPr>
          <w:spacing w:val="40"/>
        </w:rPr>
        <w:t xml:space="preserve"> </w:t>
      </w:r>
      <w:r>
        <w:t>внутренние</w:t>
      </w:r>
      <w:r>
        <w:rPr>
          <w:spacing w:val="39"/>
        </w:rPr>
        <w:t xml:space="preserve"> </w:t>
      </w:r>
      <w:r>
        <w:t>ритмы.</w:t>
      </w:r>
      <w:r>
        <w:rPr>
          <w:spacing w:val="39"/>
        </w:rPr>
        <w:t xml:space="preserve"> </w:t>
      </w:r>
      <w:r>
        <w:t>Суточные</w:t>
      </w:r>
      <w:r>
        <w:rPr>
          <w:spacing w:val="38"/>
        </w:rPr>
        <w:t xml:space="preserve"> </w:t>
      </w:r>
      <w:r>
        <w:t>и</w:t>
      </w:r>
      <w:r>
        <w:rPr>
          <w:spacing w:val="40"/>
        </w:rPr>
        <w:t xml:space="preserve"> </w:t>
      </w:r>
      <w:r>
        <w:t>годичные</w:t>
      </w:r>
      <w:r>
        <w:rPr>
          <w:spacing w:val="38"/>
        </w:rPr>
        <w:t xml:space="preserve"> </w:t>
      </w:r>
      <w:r>
        <w:rPr>
          <w:spacing w:val="-2"/>
        </w:rPr>
        <w:t>ритмы.</w:t>
      </w:r>
    </w:p>
    <w:p w:rsidR="00336F6E" w:rsidRDefault="001D7343">
      <w:pPr>
        <w:pStyle w:val="a3"/>
        <w:spacing w:before="41"/>
      </w:pPr>
      <w:r>
        <w:t>Приспособленность</w:t>
      </w:r>
      <w:r>
        <w:rPr>
          <w:spacing w:val="-6"/>
        </w:rPr>
        <w:t xml:space="preserve"> </w:t>
      </w:r>
      <w:r>
        <w:t>организмов</w:t>
      </w:r>
      <w:r>
        <w:rPr>
          <w:spacing w:val="-7"/>
        </w:rPr>
        <w:t xml:space="preserve"> </w:t>
      </w:r>
      <w:r>
        <w:t>к</w:t>
      </w:r>
      <w:r>
        <w:rPr>
          <w:spacing w:val="-6"/>
        </w:rPr>
        <w:t xml:space="preserve"> </w:t>
      </w:r>
      <w:r>
        <w:t>сезонным</w:t>
      </w:r>
      <w:r>
        <w:rPr>
          <w:spacing w:val="-8"/>
        </w:rPr>
        <w:t xml:space="preserve"> </w:t>
      </w:r>
      <w:r>
        <w:t>изменениям</w:t>
      </w:r>
      <w:r>
        <w:rPr>
          <w:spacing w:val="-5"/>
        </w:rPr>
        <w:t xml:space="preserve"> </w:t>
      </w:r>
      <w:r>
        <w:t>условий</w:t>
      </w:r>
      <w:r>
        <w:rPr>
          <w:spacing w:val="-6"/>
        </w:rPr>
        <w:t xml:space="preserve"> </w:t>
      </w:r>
      <w:r>
        <w:rPr>
          <w:spacing w:val="-2"/>
        </w:rPr>
        <w:t>жизни.</w:t>
      </w:r>
    </w:p>
    <w:p w:rsidR="00336F6E" w:rsidRDefault="001D7343">
      <w:pPr>
        <w:pStyle w:val="a3"/>
        <w:spacing w:before="43" w:line="276" w:lineRule="auto"/>
        <w:ind w:right="231" w:firstLine="708"/>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w:t>
      </w:r>
      <w:r>
        <w:rPr>
          <w:spacing w:val="-3"/>
        </w:rPr>
        <w:t xml:space="preserve"> </w:t>
      </w:r>
      <w:r>
        <w:t>формы</w:t>
      </w:r>
      <w:r>
        <w:rPr>
          <w:spacing w:val="-3"/>
        </w:rPr>
        <w:t xml:space="preserve"> </w:t>
      </w:r>
      <w:r>
        <w:t>животных:</w:t>
      </w:r>
      <w:r>
        <w:rPr>
          <w:spacing w:val="-2"/>
        </w:rPr>
        <w:t xml:space="preserve"> </w:t>
      </w:r>
      <w:r>
        <w:t>гидробионты,</w:t>
      </w:r>
      <w:r>
        <w:rPr>
          <w:spacing w:val="-2"/>
        </w:rPr>
        <w:t xml:space="preserve"> </w:t>
      </w:r>
      <w:r>
        <w:t>геобионты,</w:t>
      </w:r>
      <w:r>
        <w:rPr>
          <w:spacing w:val="-2"/>
        </w:rPr>
        <w:t xml:space="preserve"> </w:t>
      </w:r>
      <w:r>
        <w:t>аэробионты.</w:t>
      </w:r>
      <w:r>
        <w:rPr>
          <w:spacing w:val="-3"/>
        </w:rPr>
        <w:t xml:space="preserve"> </w:t>
      </w:r>
      <w:r>
        <w:t>Особенности</w:t>
      </w:r>
      <w:r>
        <w:rPr>
          <w:spacing w:val="-1"/>
        </w:rPr>
        <w:t xml:space="preserve"> </w:t>
      </w:r>
      <w:r>
        <w:t>строения</w:t>
      </w:r>
      <w:r>
        <w:rPr>
          <w:spacing w:val="-3"/>
        </w:rPr>
        <w:t xml:space="preserve"> </w:t>
      </w:r>
      <w:r>
        <w:t>и образа жизни.</w:t>
      </w:r>
    </w:p>
    <w:p w:rsidR="00336F6E" w:rsidRDefault="001D7343">
      <w:pPr>
        <w:pStyle w:val="a3"/>
        <w:spacing w:line="276" w:lineRule="auto"/>
        <w:ind w:right="231" w:firstLine="708"/>
      </w:pPr>
      <w:r>
        <w:t>Биотические</w:t>
      </w:r>
      <w:r>
        <w:rPr>
          <w:spacing w:val="-2"/>
        </w:rPr>
        <w:t xml:space="preserve"> </w:t>
      </w:r>
      <w:r>
        <w:t>факторы.</w:t>
      </w:r>
      <w:r>
        <w:rPr>
          <w:spacing w:val="-1"/>
        </w:rPr>
        <w:t xml:space="preserve"> </w:t>
      </w:r>
      <w:r>
        <w:t>Виды</w:t>
      </w:r>
      <w:r>
        <w:rPr>
          <w:spacing w:val="-1"/>
        </w:rPr>
        <w:t xml:space="preserve"> </w:t>
      </w:r>
      <w:r>
        <w:t>биотических взаимодействий: конкуренция,</w:t>
      </w:r>
      <w:r>
        <w:rPr>
          <w:spacing w:val="-1"/>
        </w:rPr>
        <w:t xml:space="preserve"> </w:t>
      </w:r>
      <w:r>
        <w:t>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336F6E" w:rsidRDefault="001D7343">
      <w:pPr>
        <w:pStyle w:val="a3"/>
        <w:spacing w:line="276" w:lineRule="exact"/>
        <w:ind w:left="938"/>
        <w:jc w:val="left"/>
      </w:pPr>
      <w:r>
        <w:rPr>
          <w:spacing w:val="-2"/>
        </w:rPr>
        <w:t>Демонстрации:</w:t>
      </w:r>
    </w:p>
    <w:p w:rsidR="00336F6E" w:rsidRDefault="001D7343">
      <w:pPr>
        <w:pStyle w:val="a3"/>
        <w:spacing w:before="41" w:line="276" w:lineRule="auto"/>
        <w:ind w:right="233" w:firstLine="708"/>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w:t>
      </w:r>
      <w:r>
        <w:rPr>
          <w:spacing w:val="40"/>
        </w:rPr>
        <w:t xml:space="preserve">  </w:t>
      </w:r>
      <w:r>
        <w:t>«Физиологические</w:t>
      </w:r>
      <w:r>
        <w:rPr>
          <w:spacing w:val="37"/>
        </w:rPr>
        <w:t xml:space="preserve">  </w:t>
      </w:r>
      <w:r>
        <w:t>адаптации</w:t>
      </w:r>
      <w:r>
        <w:rPr>
          <w:spacing w:val="37"/>
        </w:rPr>
        <w:t xml:space="preserve">  </w:t>
      </w:r>
      <w:r>
        <w:t>животных»,</w:t>
      </w:r>
      <w:r>
        <w:rPr>
          <w:spacing w:val="40"/>
        </w:rPr>
        <w:t xml:space="preserve">  </w:t>
      </w:r>
      <w:r>
        <w:t>«Среды</w:t>
      </w:r>
      <w:r>
        <w:rPr>
          <w:spacing w:val="40"/>
        </w:rPr>
        <w:t xml:space="preserve">  </w:t>
      </w:r>
      <w:r>
        <w:t>обитания</w:t>
      </w:r>
      <w:r>
        <w:rPr>
          <w:spacing w:val="38"/>
        </w:rPr>
        <w:t xml:space="preserve">  </w:t>
      </w:r>
      <w:r>
        <w:rPr>
          <w:spacing w:val="-2"/>
        </w:rPr>
        <w:t>организмов»,</w:t>
      </w:r>
    </w:p>
    <w:p w:rsidR="00336F6E" w:rsidRDefault="001D7343">
      <w:pPr>
        <w:pStyle w:val="a3"/>
        <w:spacing w:before="1"/>
        <w:jc w:val="left"/>
      </w:pPr>
      <w:r>
        <w:t>«Биологические</w:t>
      </w:r>
      <w:r>
        <w:rPr>
          <w:spacing w:val="53"/>
        </w:rPr>
        <w:t xml:space="preserve"> </w:t>
      </w:r>
      <w:r>
        <w:t>ритмы»,</w:t>
      </w:r>
      <w:r>
        <w:rPr>
          <w:spacing w:val="62"/>
        </w:rPr>
        <w:t xml:space="preserve"> </w:t>
      </w:r>
      <w:r>
        <w:t>«Жизненные</w:t>
      </w:r>
      <w:r>
        <w:rPr>
          <w:spacing w:val="54"/>
        </w:rPr>
        <w:t xml:space="preserve"> </w:t>
      </w:r>
      <w:r>
        <w:t>формы</w:t>
      </w:r>
      <w:r>
        <w:rPr>
          <w:spacing w:val="57"/>
        </w:rPr>
        <w:t xml:space="preserve"> </w:t>
      </w:r>
      <w:r>
        <w:t>растений»,</w:t>
      </w:r>
      <w:r>
        <w:rPr>
          <w:spacing w:val="60"/>
        </w:rPr>
        <w:t xml:space="preserve"> </w:t>
      </w:r>
      <w:r>
        <w:t>«Жизненные</w:t>
      </w:r>
      <w:r>
        <w:rPr>
          <w:spacing w:val="54"/>
        </w:rPr>
        <w:t xml:space="preserve"> </w:t>
      </w:r>
      <w:r>
        <w:t>формы</w:t>
      </w:r>
      <w:r>
        <w:rPr>
          <w:spacing w:val="56"/>
        </w:rPr>
        <w:t xml:space="preserve"> </w:t>
      </w:r>
      <w:r>
        <w:rPr>
          <w:spacing w:val="-2"/>
        </w:rPr>
        <w:t>животных»,</w:t>
      </w:r>
    </w:p>
    <w:p w:rsidR="00336F6E" w:rsidRDefault="001D7343">
      <w:pPr>
        <w:pStyle w:val="a3"/>
        <w:spacing w:before="41"/>
        <w:jc w:val="left"/>
      </w:pPr>
      <w:r>
        <w:t>«Экосистема</w:t>
      </w:r>
      <w:r>
        <w:rPr>
          <w:spacing w:val="68"/>
          <w:w w:val="150"/>
        </w:rPr>
        <w:t xml:space="preserve"> </w:t>
      </w:r>
      <w:r>
        <w:t>широколиственного</w:t>
      </w:r>
      <w:r>
        <w:rPr>
          <w:spacing w:val="71"/>
          <w:w w:val="150"/>
        </w:rPr>
        <w:t xml:space="preserve"> </w:t>
      </w:r>
      <w:r>
        <w:t>леса»,</w:t>
      </w:r>
      <w:r>
        <w:rPr>
          <w:spacing w:val="76"/>
          <w:w w:val="150"/>
        </w:rPr>
        <w:t xml:space="preserve"> </w:t>
      </w:r>
      <w:r>
        <w:t>«Экосистема</w:t>
      </w:r>
      <w:r>
        <w:rPr>
          <w:spacing w:val="71"/>
          <w:w w:val="150"/>
        </w:rPr>
        <w:t xml:space="preserve"> </w:t>
      </w:r>
      <w:r>
        <w:t>хвойного</w:t>
      </w:r>
      <w:r>
        <w:rPr>
          <w:spacing w:val="71"/>
          <w:w w:val="150"/>
        </w:rPr>
        <w:t xml:space="preserve"> </w:t>
      </w:r>
      <w:r>
        <w:t>леса»,</w:t>
      </w:r>
      <w:r>
        <w:rPr>
          <w:spacing w:val="78"/>
          <w:w w:val="150"/>
        </w:rPr>
        <w:t xml:space="preserve"> </w:t>
      </w:r>
      <w:r>
        <w:t>«Цепи</w:t>
      </w:r>
      <w:r>
        <w:rPr>
          <w:spacing w:val="73"/>
          <w:w w:val="150"/>
        </w:rPr>
        <w:t xml:space="preserve"> </w:t>
      </w:r>
      <w:r>
        <w:rPr>
          <w:spacing w:val="-2"/>
        </w:rPr>
        <w:t>питания»,</w:t>
      </w:r>
    </w:p>
    <w:p w:rsidR="00336F6E" w:rsidRDefault="001D7343">
      <w:pPr>
        <w:pStyle w:val="a3"/>
        <w:spacing w:before="41"/>
        <w:jc w:val="left"/>
      </w:pPr>
      <w:r>
        <w:t>«Хищничество»,</w:t>
      </w:r>
      <w:r>
        <w:rPr>
          <w:spacing w:val="-9"/>
        </w:rPr>
        <w:t xml:space="preserve"> </w:t>
      </w:r>
      <w:r>
        <w:t>«Паразитизм»,</w:t>
      </w:r>
      <w:r>
        <w:rPr>
          <w:spacing w:val="-8"/>
        </w:rPr>
        <w:t xml:space="preserve"> </w:t>
      </w:r>
      <w:r>
        <w:t>«Конкуренция»,</w:t>
      </w:r>
      <w:r>
        <w:rPr>
          <w:spacing w:val="-7"/>
        </w:rPr>
        <w:t xml:space="preserve"> </w:t>
      </w:r>
      <w:r>
        <w:t>«Симбиоз»,</w:t>
      </w:r>
      <w:r>
        <w:rPr>
          <w:spacing w:val="-8"/>
        </w:rPr>
        <w:t xml:space="preserve"> </w:t>
      </w:r>
      <w:r>
        <w:rPr>
          <w:spacing w:val="-2"/>
        </w:rPr>
        <w:t>«Комменсализм».</w:t>
      </w:r>
    </w:p>
    <w:p w:rsidR="00336F6E" w:rsidRDefault="001D7343">
      <w:pPr>
        <w:pStyle w:val="a3"/>
        <w:spacing w:before="43" w:line="276" w:lineRule="auto"/>
        <w:ind w:right="228" w:firstLine="708"/>
      </w:pPr>
      <w:r>
        <w:t>Оборудование: гербарии растений и животных, приспособленных к влиянию</w:t>
      </w:r>
      <w:r>
        <w:rPr>
          <w:spacing w:val="40"/>
        </w:rPr>
        <w:t xml:space="preserve"> </w:t>
      </w:r>
      <w:r>
        <w:t>различных</w:t>
      </w:r>
      <w:r>
        <w:rPr>
          <w:spacing w:val="80"/>
        </w:rPr>
        <w:t xml:space="preserve">   </w:t>
      </w:r>
      <w:r>
        <w:t>экологических</w:t>
      </w:r>
      <w:r>
        <w:rPr>
          <w:spacing w:val="80"/>
        </w:rPr>
        <w:t xml:space="preserve">   </w:t>
      </w:r>
      <w:r>
        <w:t>факторов,</w:t>
      </w:r>
      <w:r>
        <w:rPr>
          <w:spacing w:val="80"/>
        </w:rPr>
        <w:t xml:space="preserve">   </w:t>
      </w:r>
      <w:r>
        <w:t>гербарии</w:t>
      </w:r>
      <w:r>
        <w:rPr>
          <w:spacing w:val="80"/>
        </w:rPr>
        <w:t xml:space="preserve">   </w:t>
      </w:r>
      <w:r>
        <w:t>светолюбивых,</w:t>
      </w:r>
      <w:r>
        <w:rPr>
          <w:spacing w:val="80"/>
        </w:rPr>
        <w:t xml:space="preserve">   </w:t>
      </w:r>
      <w:r>
        <w:t>тенелюбивых</w:t>
      </w:r>
      <w:r>
        <w:rPr>
          <w:spacing w:val="40"/>
        </w:rPr>
        <w:t xml:space="preserve"> </w:t>
      </w:r>
      <w:r>
        <w:t>и теневыносливых растений, светолюбивые, тенелюбивые и теневыносливые комнатные растения,</w:t>
      </w:r>
      <w:r>
        <w:rPr>
          <w:spacing w:val="40"/>
        </w:rPr>
        <w:t xml:space="preserve"> </w:t>
      </w:r>
      <w:r>
        <w:t>гербарии</w:t>
      </w:r>
      <w:r>
        <w:rPr>
          <w:spacing w:val="39"/>
        </w:rPr>
        <w:t xml:space="preserve"> </w:t>
      </w:r>
      <w:r>
        <w:t>и</w:t>
      </w:r>
      <w:r>
        <w:rPr>
          <w:spacing w:val="39"/>
        </w:rPr>
        <w:t xml:space="preserve"> </w:t>
      </w:r>
      <w:r>
        <w:t>коллекции</w:t>
      </w:r>
      <w:r>
        <w:rPr>
          <w:spacing w:val="40"/>
        </w:rPr>
        <w:t xml:space="preserve"> </w:t>
      </w:r>
      <w:r>
        <w:t>теплолюбивых,</w:t>
      </w:r>
      <w:r>
        <w:rPr>
          <w:spacing w:val="38"/>
        </w:rPr>
        <w:t xml:space="preserve"> </w:t>
      </w:r>
      <w:r>
        <w:t>зимостойких,</w:t>
      </w:r>
      <w:r>
        <w:rPr>
          <w:spacing w:val="38"/>
        </w:rPr>
        <w:t xml:space="preserve"> </w:t>
      </w:r>
      <w:r>
        <w:t>морозоустойчивых</w:t>
      </w:r>
      <w:r>
        <w:rPr>
          <w:spacing w:val="40"/>
        </w:rPr>
        <w:t xml:space="preserve"> </w:t>
      </w:r>
      <w:r>
        <w:t>растений,</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9"/>
      </w:pPr>
      <w:r>
        <w:lastRenderedPageBreak/>
        <w:t>чучела</w:t>
      </w:r>
      <w:r>
        <w:rPr>
          <w:spacing w:val="-4"/>
        </w:rPr>
        <w:t xml:space="preserve"> </w:t>
      </w:r>
      <w:r>
        <w:t>птиц</w:t>
      </w:r>
      <w:r>
        <w:rPr>
          <w:spacing w:val="-3"/>
        </w:rPr>
        <w:t xml:space="preserve"> </w:t>
      </w:r>
      <w:r>
        <w:t>и</w:t>
      </w:r>
      <w:r>
        <w:rPr>
          <w:spacing w:val="-3"/>
        </w:rPr>
        <w:t xml:space="preserve"> </w:t>
      </w:r>
      <w:r>
        <w:t>зверей,</w:t>
      </w:r>
      <w:r>
        <w:rPr>
          <w:spacing w:val="-3"/>
        </w:rPr>
        <w:t xml:space="preserve"> </w:t>
      </w:r>
      <w:r>
        <w:t>гербарии</w:t>
      </w:r>
      <w:r>
        <w:rPr>
          <w:spacing w:val="-3"/>
        </w:rPr>
        <w:t xml:space="preserve"> </w:t>
      </w:r>
      <w:r>
        <w:t>растений,</w:t>
      </w:r>
      <w:r>
        <w:rPr>
          <w:spacing w:val="-3"/>
        </w:rPr>
        <w:t xml:space="preserve"> </w:t>
      </w:r>
      <w:r>
        <w:t>относящихся</w:t>
      </w:r>
      <w:r>
        <w:rPr>
          <w:spacing w:val="-3"/>
        </w:rPr>
        <w:t xml:space="preserve"> </w:t>
      </w:r>
      <w:r>
        <w:t>к</w:t>
      </w:r>
      <w:r>
        <w:rPr>
          <w:spacing w:val="-3"/>
        </w:rPr>
        <w:t xml:space="preserve"> </w:t>
      </w:r>
      <w:r>
        <w:t>гигрофитам,</w:t>
      </w:r>
      <w:r>
        <w:rPr>
          <w:spacing w:val="-6"/>
        </w:rPr>
        <w:t xml:space="preserve"> </w:t>
      </w:r>
      <w:r>
        <w:t>ксерофитам,</w:t>
      </w:r>
      <w:r>
        <w:rPr>
          <w:spacing w:val="-3"/>
        </w:rPr>
        <w:t xml:space="preserve"> </w:t>
      </w:r>
      <w:r>
        <w:t>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w:t>
      </w:r>
      <w:r>
        <w:rPr>
          <w:spacing w:val="-2"/>
        </w:rPr>
        <w:t xml:space="preserve"> </w:t>
      </w:r>
      <w:r>
        <w:t>изменениям</w:t>
      </w:r>
      <w:r>
        <w:rPr>
          <w:spacing w:val="-4"/>
        </w:rPr>
        <w:t xml:space="preserve"> </w:t>
      </w:r>
      <w:r>
        <w:t>условий жизни,</w:t>
      </w:r>
      <w:r>
        <w:rPr>
          <w:spacing w:val="-1"/>
        </w:rPr>
        <w:t xml:space="preserve"> </w:t>
      </w:r>
      <w:r>
        <w:t xml:space="preserve">гербарии и коллекции растений и животных различных жизненных форм, коллекции животных, участвующих в различных биотических </w:t>
      </w:r>
      <w:r>
        <w:rPr>
          <w:spacing w:val="-2"/>
        </w:rPr>
        <w:t>взаимодействиях.</w:t>
      </w:r>
    </w:p>
    <w:p w:rsidR="00336F6E" w:rsidRDefault="001D7343">
      <w:pPr>
        <w:pStyle w:val="a3"/>
        <w:spacing w:line="275" w:lineRule="exact"/>
        <w:ind w:left="938"/>
      </w:pPr>
      <w:r>
        <w:t>Лабораторная</w:t>
      </w:r>
      <w:r>
        <w:rPr>
          <w:spacing w:val="-7"/>
        </w:rPr>
        <w:t xml:space="preserve"> </w:t>
      </w:r>
      <w:r>
        <w:t>работа</w:t>
      </w:r>
      <w:r>
        <w:rPr>
          <w:spacing w:val="-2"/>
        </w:rPr>
        <w:t xml:space="preserve"> </w:t>
      </w:r>
      <w:r>
        <w:t>«Выявление</w:t>
      </w:r>
      <w:r>
        <w:rPr>
          <w:spacing w:val="-6"/>
        </w:rPr>
        <w:t xml:space="preserve"> </w:t>
      </w:r>
      <w:r>
        <w:t>приспособлений</w:t>
      </w:r>
      <w:r>
        <w:rPr>
          <w:spacing w:val="-4"/>
        </w:rPr>
        <w:t xml:space="preserve"> </w:t>
      </w:r>
      <w:r>
        <w:t>организмов</w:t>
      </w:r>
      <w:r>
        <w:rPr>
          <w:spacing w:val="-6"/>
        </w:rPr>
        <w:t xml:space="preserve"> </w:t>
      </w:r>
      <w:r>
        <w:t>к</w:t>
      </w:r>
      <w:r>
        <w:rPr>
          <w:spacing w:val="-5"/>
        </w:rPr>
        <w:t xml:space="preserve"> </w:t>
      </w:r>
      <w:r>
        <w:t>влиянию</w:t>
      </w:r>
      <w:r>
        <w:rPr>
          <w:spacing w:val="-4"/>
        </w:rPr>
        <w:t xml:space="preserve"> </w:t>
      </w:r>
      <w:r>
        <w:rPr>
          <w:spacing w:val="-2"/>
        </w:rPr>
        <w:t>света».</w:t>
      </w:r>
    </w:p>
    <w:p w:rsidR="00336F6E" w:rsidRDefault="001D7343">
      <w:pPr>
        <w:pStyle w:val="a3"/>
        <w:spacing w:before="43" w:line="276" w:lineRule="auto"/>
        <w:ind w:right="235" w:firstLine="708"/>
      </w:pPr>
      <w:r>
        <w:t xml:space="preserve">Лабораторная работа «Выявление приспособлений организмов к влиянию </w:t>
      </w:r>
      <w:r>
        <w:rPr>
          <w:spacing w:val="-2"/>
        </w:rPr>
        <w:t>температуры».</w:t>
      </w:r>
    </w:p>
    <w:p w:rsidR="00336F6E" w:rsidRDefault="001D7343">
      <w:pPr>
        <w:pStyle w:val="a3"/>
        <w:spacing w:line="276" w:lineRule="auto"/>
        <w:ind w:right="237" w:firstLine="708"/>
      </w:pPr>
      <w:r>
        <w:t>Лабораторная работа «Анатомические особенности растений из разных мест</w:t>
      </w:r>
      <w:r>
        <w:rPr>
          <w:spacing w:val="40"/>
        </w:rPr>
        <w:t xml:space="preserve"> </w:t>
      </w:r>
      <w:r>
        <w:rPr>
          <w:spacing w:val="-2"/>
        </w:rPr>
        <w:t>обитания».</w:t>
      </w:r>
    </w:p>
    <w:p w:rsidR="00336F6E" w:rsidRDefault="001D7343">
      <w:pPr>
        <w:pStyle w:val="a3"/>
        <w:spacing w:before="1"/>
        <w:ind w:left="938"/>
      </w:pPr>
      <w:r>
        <w:t>Тема</w:t>
      </w:r>
      <w:r>
        <w:rPr>
          <w:spacing w:val="-4"/>
        </w:rPr>
        <w:t xml:space="preserve"> </w:t>
      </w:r>
      <w:r>
        <w:t>8.</w:t>
      </w:r>
      <w:r>
        <w:rPr>
          <w:spacing w:val="-2"/>
        </w:rPr>
        <w:t xml:space="preserve"> </w:t>
      </w:r>
      <w:r>
        <w:t>Экология</w:t>
      </w:r>
      <w:r>
        <w:rPr>
          <w:spacing w:val="-2"/>
        </w:rPr>
        <w:t xml:space="preserve"> </w:t>
      </w:r>
      <w:r>
        <w:t>видов</w:t>
      </w:r>
      <w:r>
        <w:rPr>
          <w:spacing w:val="-4"/>
        </w:rPr>
        <w:t xml:space="preserve"> </w:t>
      </w:r>
      <w:r>
        <w:t>и</w:t>
      </w:r>
      <w:r>
        <w:rPr>
          <w:spacing w:val="-2"/>
        </w:rPr>
        <w:t xml:space="preserve"> </w:t>
      </w:r>
      <w:r>
        <w:t>популяций</w:t>
      </w:r>
      <w:r>
        <w:rPr>
          <w:spacing w:val="-2"/>
        </w:rPr>
        <w:t xml:space="preserve"> </w:t>
      </w:r>
      <w:r>
        <w:t>(9</w:t>
      </w:r>
      <w:r>
        <w:rPr>
          <w:spacing w:val="-2"/>
        </w:rPr>
        <w:t xml:space="preserve"> </w:t>
      </w:r>
      <w:r>
        <w:rPr>
          <w:spacing w:val="-5"/>
        </w:rPr>
        <w:t>ч).</w:t>
      </w:r>
    </w:p>
    <w:p w:rsidR="00336F6E" w:rsidRDefault="001D7343">
      <w:pPr>
        <w:pStyle w:val="a3"/>
        <w:spacing w:before="41" w:line="276" w:lineRule="auto"/>
        <w:ind w:right="226" w:firstLine="708"/>
      </w:pPr>
      <w:r>
        <w:t>Экологические характеристики популяции. Популяция как биологическая система.</w:t>
      </w:r>
      <w:r>
        <w:rPr>
          <w:spacing w:val="40"/>
        </w:rPr>
        <w:t xml:space="preserve"> </w:t>
      </w:r>
      <w:r>
        <w:t>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336F6E" w:rsidRDefault="001D7343">
      <w:pPr>
        <w:pStyle w:val="a3"/>
        <w:spacing w:line="276" w:lineRule="auto"/>
        <w:ind w:right="226" w:firstLine="708"/>
      </w:pPr>
      <w: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336F6E" w:rsidRDefault="001D7343">
      <w:pPr>
        <w:pStyle w:val="a3"/>
        <w:spacing w:line="276" w:lineRule="auto"/>
        <w:ind w:right="232" w:firstLine="708"/>
      </w:pPr>
      <w: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336F6E" w:rsidRDefault="001D7343">
      <w:pPr>
        <w:pStyle w:val="a3"/>
        <w:ind w:left="938"/>
      </w:pPr>
      <w:r>
        <w:t>Вид</w:t>
      </w:r>
      <w:r>
        <w:rPr>
          <w:spacing w:val="75"/>
          <w:w w:val="150"/>
        </w:rPr>
        <w:t xml:space="preserve"> </w:t>
      </w:r>
      <w:r>
        <w:t>как</w:t>
      </w:r>
      <w:r>
        <w:rPr>
          <w:spacing w:val="77"/>
          <w:w w:val="150"/>
        </w:rPr>
        <w:t xml:space="preserve"> </w:t>
      </w:r>
      <w:r>
        <w:t>система</w:t>
      </w:r>
      <w:r>
        <w:rPr>
          <w:spacing w:val="76"/>
          <w:w w:val="150"/>
        </w:rPr>
        <w:t xml:space="preserve"> </w:t>
      </w:r>
      <w:r>
        <w:t>популяций.</w:t>
      </w:r>
      <w:r>
        <w:rPr>
          <w:spacing w:val="77"/>
          <w:w w:val="150"/>
        </w:rPr>
        <w:t xml:space="preserve"> </w:t>
      </w:r>
      <w:r>
        <w:t>Ареалы</w:t>
      </w:r>
      <w:r>
        <w:rPr>
          <w:spacing w:val="77"/>
          <w:w w:val="150"/>
        </w:rPr>
        <w:t xml:space="preserve"> </w:t>
      </w:r>
      <w:r>
        <w:t>видов.</w:t>
      </w:r>
      <w:r>
        <w:rPr>
          <w:spacing w:val="76"/>
          <w:w w:val="150"/>
        </w:rPr>
        <w:t xml:space="preserve"> </w:t>
      </w:r>
      <w:r>
        <w:t>Виды</w:t>
      </w:r>
      <w:r>
        <w:rPr>
          <w:spacing w:val="76"/>
          <w:w w:val="150"/>
        </w:rPr>
        <w:t xml:space="preserve"> </w:t>
      </w:r>
      <w:r>
        <w:t>и</w:t>
      </w:r>
      <w:r>
        <w:rPr>
          <w:spacing w:val="78"/>
          <w:w w:val="150"/>
        </w:rPr>
        <w:t xml:space="preserve"> </w:t>
      </w:r>
      <w:r>
        <w:t>их</w:t>
      </w:r>
      <w:r>
        <w:rPr>
          <w:spacing w:val="79"/>
          <w:w w:val="150"/>
        </w:rPr>
        <w:t xml:space="preserve"> </w:t>
      </w:r>
      <w:r>
        <w:t>жизненные</w:t>
      </w:r>
      <w:r>
        <w:rPr>
          <w:spacing w:val="76"/>
          <w:w w:val="150"/>
        </w:rPr>
        <w:t xml:space="preserve"> </w:t>
      </w:r>
      <w:r>
        <w:rPr>
          <w:spacing w:val="-2"/>
        </w:rPr>
        <w:t>стратегии.</w:t>
      </w:r>
    </w:p>
    <w:p w:rsidR="00336F6E" w:rsidRDefault="001D7343">
      <w:pPr>
        <w:pStyle w:val="a3"/>
        <w:spacing w:before="41"/>
      </w:pPr>
      <w:r>
        <w:t>Экологические</w:t>
      </w:r>
      <w:r>
        <w:rPr>
          <w:spacing w:val="-7"/>
        </w:rPr>
        <w:t xml:space="preserve"> </w:t>
      </w:r>
      <w:r>
        <w:rPr>
          <w:spacing w:val="-2"/>
        </w:rPr>
        <w:t>эквиваленты.</w:t>
      </w:r>
    </w:p>
    <w:p w:rsidR="00336F6E" w:rsidRDefault="001D7343">
      <w:pPr>
        <w:pStyle w:val="a3"/>
        <w:spacing w:before="41"/>
        <w:ind w:left="938"/>
      </w:pPr>
      <w:r>
        <w:t>Закономерности</w:t>
      </w:r>
      <w:r>
        <w:rPr>
          <w:spacing w:val="-6"/>
        </w:rPr>
        <w:t xml:space="preserve"> </w:t>
      </w:r>
      <w:r>
        <w:t>поведения</w:t>
      </w:r>
      <w:r>
        <w:rPr>
          <w:spacing w:val="-4"/>
        </w:rPr>
        <w:t xml:space="preserve"> </w:t>
      </w:r>
      <w:r>
        <w:t>и</w:t>
      </w:r>
      <w:r>
        <w:rPr>
          <w:spacing w:val="-5"/>
        </w:rPr>
        <w:t xml:space="preserve"> </w:t>
      </w:r>
      <w:r>
        <w:t>миграций</w:t>
      </w:r>
      <w:r>
        <w:rPr>
          <w:spacing w:val="-4"/>
        </w:rPr>
        <w:t xml:space="preserve"> </w:t>
      </w:r>
      <w:r>
        <w:t>животных.</w:t>
      </w:r>
      <w:r>
        <w:rPr>
          <w:spacing w:val="-5"/>
        </w:rPr>
        <w:t xml:space="preserve"> </w:t>
      </w:r>
      <w:r>
        <w:t>Биологические</w:t>
      </w:r>
      <w:r>
        <w:rPr>
          <w:spacing w:val="-5"/>
        </w:rPr>
        <w:t xml:space="preserve"> </w:t>
      </w:r>
      <w:r>
        <w:t>инвазии</w:t>
      </w:r>
      <w:r>
        <w:rPr>
          <w:spacing w:val="-4"/>
        </w:rPr>
        <w:t xml:space="preserve"> </w:t>
      </w:r>
      <w:r>
        <w:rPr>
          <w:spacing w:val="-2"/>
        </w:rPr>
        <w:t>чужеродных</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43"/>
        <w:jc w:val="left"/>
      </w:pPr>
      <w:r>
        <w:rPr>
          <w:spacing w:val="-2"/>
        </w:rPr>
        <w:lastRenderedPageBreak/>
        <w:t>видов.</w:t>
      </w:r>
    </w:p>
    <w:p w:rsidR="00336F6E" w:rsidRDefault="001D7343">
      <w:pPr>
        <w:spacing w:before="84"/>
        <w:rPr>
          <w:sz w:val="24"/>
        </w:rPr>
      </w:pPr>
      <w:r>
        <w:br w:type="column"/>
      </w:r>
    </w:p>
    <w:p w:rsidR="00336F6E" w:rsidRDefault="001D7343">
      <w:pPr>
        <w:pStyle w:val="a3"/>
        <w:ind w:left="10"/>
        <w:jc w:val="left"/>
      </w:pPr>
      <w:r>
        <w:rPr>
          <w:spacing w:val="-2"/>
        </w:rPr>
        <w:t>Демонстрации:</w:t>
      </w:r>
    </w:p>
    <w:p w:rsidR="00336F6E" w:rsidRDefault="001D7343">
      <w:pPr>
        <w:pStyle w:val="a3"/>
        <w:spacing w:before="41"/>
        <w:ind w:left="10"/>
        <w:jc w:val="left"/>
      </w:pPr>
      <w:r>
        <w:t>Портрет:</w:t>
      </w:r>
      <w:r>
        <w:rPr>
          <w:spacing w:val="-3"/>
        </w:rPr>
        <w:t xml:space="preserve"> </w:t>
      </w:r>
      <w:r>
        <w:t>Дж.И.</w:t>
      </w:r>
      <w:r>
        <w:rPr>
          <w:spacing w:val="-2"/>
        </w:rPr>
        <w:t xml:space="preserve"> Хатчинсон.</w:t>
      </w:r>
    </w:p>
    <w:p w:rsidR="00336F6E" w:rsidRDefault="001D7343">
      <w:pPr>
        <w:pStyle w:val="a3"/>
        <w:spacing w:before="40"/>
        <w:ind w:left="10"/>
        <w:jc w:val="left"/>
      </w:pPr>
      <w:r>
        <w:t>Таблицы</w:t>
      </w:r>
      <w:r>
        <w:rPr>
          <w:spacing w:val="48"/>
        </w:rPr>
        <w:t xml:space="preserve"> </w:t>
      </w:r>
      <w:r>
        <w:t>и</w:t>
      </w:r>
      <w:r>
        <w:rPr>
          <w:spacing w:val="52"/>
        </w:rPr>
        <w:t xml:space="preserve"> </w:t>
      </w:r>
      <w:r>
        <w:t>схемы:</w:t>
      </w:r>
      <w:r>
        <w:rPr>
          <w:spacing w:val="58"/>
        </w:rPr>
        <w:t xml:space="preserve"> </w:t>
      </w:r>
      <w:r>
        <w:t>«Экологические</w:t>
      </w:r>
      <w:r>
        <w:rPr>
          <w:spacing w:val="51"/>
        </w:rPr>
        <w:t xml:space="preserve"> </w:t>
      </w:r>
      <w:r>
        <w:t>характеристики</w:t>
      </w:r>
      <w:r>
        <w:rPr>
          <w:spacing w:val="52"/>
        </w:rPr>
        <w:t xml:space="preserve"> </w:t>
      </w:r>
      <w:r>
        <w:t>популяции»,</w:t>
      </w:r>
      <w:r>
        <w:rPr>
          <w:spacing w:val="57"/>
        </w:rPr>
        <w:t xml:space="preserve"> </w:t>
      </w:r>
      <w:r>
        <w:rPr>
          <w:spacing w:val="-2"/>
        </w:rPr>
        <w:t>«Пространственная</w:t>
      </w:r>
    </w:p>
    <w:p w:rsidR="00336F6E" w:rsidRDefault="00336F6E">
      <w:pPr>
        <w:pStyle w:val="a3"/>
        <w:jc w:val="left"/>
        <w:sectPr w:rsidR="00336F6E">
          <w:type w:val="continuous"/>
          <w:pgSz w:w="11920" w:h="16850"/>
          <w:pgMar w:top="1440" w:right="850" w:bottom="280" w:left="850" w:header="0" w:footer="963" w:gutter="0"/>
          <w:cols w:num="2" w:space="720" w:equalWidth="0">
            <w:col w:w="888" w:space="40"/>
            <w:col w:w="9292"/>
          </w:cols>
        </w:sectPr>
      </w:pPr>
    </w:p>
    <w:p w:rsidR="00336F6E" w:rsidRDefault="001D7343">
      <w:pPr>
        <w:pStyle w:val="a3"/>
        <w:spacing w:before="44" w:line="276" w:lineRule="auto"/>
        <w:ind w:right="235"/>
      </w:pPr>
      <w:r>
        <w:lastRenderedPageBreak/>
        <w:t>структура популяции», «Возрастные пирамиды популяции», «Скорость заселения</w:t>
      </w:r>
      <w:r>
        <w:rPr>
          <w:spacing w:val="40"/>
        </w:rPr>
        <w:t xml:space="preserve"> </w:t>
      </w:r>
      <w:r>
        <w:t>поверхности</w:t>
      </w:r>
      <w:r>
        <w:rPr>
          <w:spacing w:val="80"/>
        </w:rPr>
        <w:t xml:space="preserve">  </w:t>
      </w:r>
      <w:r>
        <w:t>Земли</w:t>
      </w:r>
      <w:r>
        <w:rPr>
          <w:spacing w:val="80"/>
        </w:rPr>
        <w:t xml:space="preserve">  </w:t>
      </w:r>
      <w:r>
        <w:t>различными</w:t>
      </w:r>
      <w:r>
        <w:rPr>
          <w:spacing w:val="80"/>
        </w:rPr>
        <w:t xml:space="preserve">  </w:t>
      </w:r>
      <w:r>
        <w:t>организмами»,</w:t>
      </w:r>
      <w:r>
        <w:rPr>
          <w:spacing w:val="80"/>
        </w:rPr>
        <w:t xml:space="preserve">  </w:t>
      </w:r>
      <w:r>
        <w:t>«Модель</w:t>
      </w:r>
      <w:r>
        <w:rPr>
          <w:spacing w:val="80"/>
        </w:rPr>
        <w:t xml:space="preserve">  </w:t>
      </w:r>
      <w:r>
        <w:t>экологической</w:t>
      </w:r>
      <w:r>
        <w:rPr>
          <w:spacing w:val="80"/>
        </w:rPr>
        <w:t xml:space="preserve">  </w:t>
      </w:r>
      <w:r>
        <w:t>ниши Дж.И. Хатчинсона».</w:t>
      </w:r>
    </w:p>
    <w:p w:rsidR="00336F6E" w:rsidRDefault="001D7343">
      <w:pPr>
        <w:pStyle w:val="a3"/>
        <w:spacing w:line="276" w:lineRule="auto"/>
        <w:ind w:left="938" w:right="1939"/>
        <w:jc w:val="left"/>
      </w:pPr>
      <w:r>
        <w:t>Оборудование: гербарии растений, коллекции животных.</w:t>
      </w:r>
      <w:r>
        <w:rPr>
          <w:spacing w:val="40"/>
        </w:rPr>
        <w:t xml:space="preserve"> </w:t>
      </w:r>
      <w:r>
        <w:t>Лабораторная</w:t>
      </w:r>
      <w:r>
        <w:rPr>
          <w:spacing w:val="-7"/>
        </w:rPr>
        <w:t xml:space="preserve"> </w:t>
      </w:r>
      <w:r>
        <w:t>работа</w:t>
      </w:r>
      <w:r>
        <w:rPr>
          <w:spacing w:val="-4"/>
        </w:rPr>
        <w:t xml:space="preserve"> </w:t>
      </w:r>
      <w:r>
        <w:t>«Приспособления</w:t>
      </w:r>
      <w:r>
        <w:rPr>
          <w:spacing w:val="-7"/>
        </w:rPr>
        <w:t xml:space="preserve"> </w:t>
      </w:r>
      <w:r>
        <w:t>семян</w:t>
      </w:r>
      <w:r>
        <w:rPr>
          <w:spacing w:val="-7"/>
        </w:rPr>
        <w:t xml:space="preserve"> </w:t>
      </w:r>
      <w:r>
        <w:t>растений</w:t>
      </w:r>
      <w:r>
        <w:rPr>
          <w:spacing w:val="-7"/>
        </w:rPr>
        <w:t xml:space="preserve"> </w:t>
      </w:r>
      <w:r>
        <w:t>к</w:t>
      </w:r>
      <w:r>
        <w:rPr>
          <w:spacing w:val="-7"/>
        </w:rPr>
        <w:t xml:space="preserve"> </w:t>
      </w:r>
      <w:r>
        <w:t>расселению». Тема 9. Экология сообществ. Экологические системы (12 ч).</w:t>
      </w:r>
    </w:p>
    <w:p w:rsidR="00336F6E" w:rsidRDefault="001D7343">
      <w:pPr>
        <w:pStyle w:val="a3"/>
        <w:spacing w:line="276" w:lineRule="auto"/>
        <w:ind w:right="233" w:firstLine="708"/>
      </w:pPr>
      <w:r>
        <w:t xml:space="preserve">Сообщества организмов. Биоценоз и его структура. Связи между организмами в </w:t>
      </w:r>
      <w:r>
        <w:rPr>
          <w:spacing w:val="-2"/>
        </w:rPr>
        <w:t>биоценозе.</w:t>
      </w:r>
    </w:p>
    <w:p w:rsidR="00336F6E" w:rsidRDefault="001D7343">
      <w:pPr>
        <w:pStyle w:val="a3"/>
        <w:spacing w:before="1" w:line="276" w:lineRule="auto"/>
        <w:ind w:right="227" w:firstLine="708"/>
      </w:pPr>
      <w:r>
        <w:t>Экосистема как открытая система (А.Дж.</w:t>
      </w:r>
      <w:r>
        <w:rPr>
          <w:spacing w:val="-3"/>
        </w:rPr>
        <w:t xml:space="preserve"> </w:t>
      </w:r>
      <w:r>
        <w:t>Тенсли). Функциональные блоки организмов в экосистеме: продуценты, консументы, редуценты. Трофические уровни. Трофические цепи</w:t>
      </w:r>
      <w:r>
        <w:rPr>
          <w:spacing w:val="80"/>
        </w:rPr>
        <w:t xml:space="preserve"> </w:t>
      </w:r>
      <w:r>
        <w:t>и сети. Абиотические блоки экосистем. Почвы и илы в экосистемах. Круговорот веществ и поток энергии в экосистеме.</w:t>
      </w:r>
    </w:p>
    <w:p w:rsidR="00336F6E" w:rsidRDefault="00336F6E">
      <w:pPr>
        <w:pStyle w:val="a3"/>
        <w:spacing w:line="276" w:lineRule="auto"/>
        <w:sectPr w:rsidR="00336F6E">
          <w:type w:val="continuous"/>
          <w:pgSz w:w="11920" w:h="16850"/>
          <w:pgMar w:top="1440" w:right="850" w:bottom="280" w:left="850" w:header="0" w:footer="963" w:gutter="0"/>
          <w:cols w:space="720"/>
        </w:sectPr>
      </w:pPr>
    </w:p>
    <w:p w:rsidR="00336F6E" w:rsidRDefault="001D7343">
      <w:pPr>
        <w:pStyle w:val="a3"/>
        <w:spacing w:before="73" w:line="276" w:lineRule="auto"/>
        <w:ind w:right="236" w:firstLine="708"/>
      </w:pPr>
      <w:r>
        <w:lastRenderedPageBreak/>
        <w:t>Основные показатели экосистемы. Биомасса и продукция. Экологические пирамиды чисел, биомассы и энергии.</w:t>
      </w:r>
    </w:p>
    <w:p w:rsidR="00336F6E" w:rsidRDefault="001D7343">
      <w:pPr>
        <w:spacing w:line="276" w:lineRule="auto"/>
        <w:ind w:left="230" w:right="225" w:firstLine="708"/>
        <w:jc w:val="both"/>
        <w:rPr>
          <w:sz w:val="24"/>
        </w:rPr>
      </w:pPr>
      <w:r>
        <w:rPr>
          <w:i/>
          <w:sz w:val="24"/>
        </w:rPr>
        <w:t xml:space="preserve">Динамика экосистем. Катастрофические перестройки. Флуктуации. </w:t>
      </w:r>
      <w:r>
        <w:rPr>
          <w:sz w:val="24"/>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336F6E" w:rsidRDefault="001D7343">
      <w:pPr>
        <w:ind w:left="938"/>
        <w:jc w:val="both"/>
        <w:rPr>
          <w:i/>
          <w:sz w:val="24"/>
        </w:rPr>
      </w:pPr>
      <w:r>
        <w:rPr>
          <w:sz w:val="24"/>
        </w:rPr>
        <w:t>Природные</w:t>
      </w:r>
      <w:r>
        <w:rPr>
          <w:spacing w:val="59"/>
          <w:w w:val="150"/>
          <w:sz w:val="24"/>
        </w:rPr>
        <w:t xml:space="preserve"> </w:t>
      </w:r>
      <w:r>
        <w:rPr>
          <w:sz w:val="24"/>
        </w:rPr>
        <w:t>экосистемы.</w:t>
      </w:r>
      <w:r>
        <w:rPr>
          <w:spacing w:val="65"/>
          <w:w w:val="150"/>
          <w:sz w:val="24"/>
        </w:rPr>
        <w:t xml:space="preserve"> </w:t>
      </w:r>
      <w:r>
        <w:rPr>
          <w:i/>
          <w:sz w:val="24"/>
        </w:rPr>
        <w:t>Экосистемы</w:t>
      </w:r>
      <w:r>
        <w:rPr>
          <w:i/>
          <w:spacing w:val="64"/>
          <w:w w:val="150"/>
          <w:sz w:val="24"/>
        </w:rPr>
        <w:t xml:space="preserve"> </w:t>
      </w:r>
      <w:r>
        <w:rPr>
          <w:i/>
          <w:sz w:val="24"/>
        </w:rPr>
        <w:t>озёр</w:t>
      </w:r>
      <w:r>
        <w:rPr>
          <w:i/>
          <w:spacing w:val="63"/>
          <w:w w:val="150"/>
          <w:sz w:val="24"/>
        </w:rPr>
        <w:t xml:space="preserve"> </w:t>
      </w:r>
      <w:r>
        <w:rPr>
          <w:i/>
          <w:sz w:val="24"/>
        </w:rPr>
        <w:t>и</w:t>
      </w:r>
      <w:r>
        <w:rPr>
          <w:i/>
          <w:spacing w:val="62"/>
          <w:w w:val="150"/>
          <w:sz w:val="24"/>
        </w:rPr>
        <w:t xml:space="preserve"> </w:t>
      </w:r>
      <w:r>
        <w:rPr>
          <w:i/>
          <w:sz w:val="24"/>
        </w:rPr>
        <w:t>рек.</w:t>
      </w:r>
      <w:r>
        <w:rPr>
          <w:i/>
          <w:spacing w:val="64"/>
          <w:w w:val="150"/>
          <w:sz w:val="24"/>
        </w:rPr>
        <w:t xml:space="preserve"> </w:t>
      </w:r>
      <w:r>
        <w:rPr>
          <w:i/>
          <w:sz w:val="24"/>
        </w:rPr>
        <w:t>Экосистемы</w:t>
      </w:r>
      <w:r>
        <w:rPr>
          <w:i/>
          <w:spacing w:val="67"/>
          <w:w w:val="150"/>
          <w:sz w:val="24"/>
        </w:rPr>
        <w:t xml:space="preserve"> </w:t>
      </w:r>
      <w:r>
        <w:rPr>
          <w:i/>
          <w:sz w:val="24"/>
        </w:rPr>
        <w:t>морей</w:t>
      </w:r>
      <w:r>
        <w:rPr>
          <w:i/>
          <w:spacing w:val="63"/>
          <w:w w:val="150"/>
          <w:sz w:val="24"/>
        </w:rPr>
        <w:t xml:space="preserve"> </w:t>
      </w:r>
      <w:r>
        <w:rPr>
          <w:i/>
          <w:sz w:val="24"/>
        </w:rPr>
        <w:t>и</w:t>
      </w:r>
      <w:r>
        <w:rPr>
          <w:i/>
          <w:spacing w:val="63"/>
          <w:w w:val="150"/>
          <w:sz w:val="24"/>
        </w:rPr>
        <w:t xml:space="preserve"> </w:t>
      </w:r>
      <w:r>
        <w:rPr>
          <w:i/>
          <w:spacing w:val="-2"/>
          <w:sz w:val="24"/>
        </w:rPr>
        <w:t>океанов.</w:t>
      </w:r>
    </w:p>
    <w:p w:rsidR="00336F6E" w:rsidRDefault="001D7343">
      <w:pPr>
        <w:spacing w:before="43"/>
        <w:ind w:left="230"/>
        <w:jc w:val="both"/>
        <w:rPr>
          <w:i/>
          <w:sz w:val="24"/>
        </w:rPr>
      </w:pPr>
      <w:r>
        <w:rPr>
          <w:i/>
          <w:sz w:val="24"/>
        </w:rPr>
        <w:t>Экосистемы</w:t>
      </w:r>
      <w:r>
        <w:rPr>
          <w:i/>
          <w:spacing w:val="-3"/>
          <w:sz w:val="24"/>
        </w:rPr>
        <w:t xml:space="preserve"> </w:t>
      </w:r>
      <w:r>
        <w:rPr>
          <w:i/>
          <w:sz w:val="24"/>
        </w:rPr>
        <w:t>тундр,</w:t>
      </w:r>
      <w:r>
        <w:rPr>
          <w:i/>
          <w:spacing w:val="-3"/>
          <w:sz w:val="24"/>
        </w:rPr>
        <w:t xml:space="preserve"> </w:t>
      </w:r>
      <w:r>
        <w:rPr>
          <w:i/>
          <w:sz w:val="24"/>
        </w:rPr>
        <w:t>лесов,</w:t>
      </w:r>
      <w:r>
        <w:rPr>
          <w:i/>
          <w:spacing w:val="-3"/>
          <w:sz w:val="24"/>
        </w:rPr>
        <w:t xml:space="preserve"> </w:t>
      </w:r>
      <w:r>
        <w:rPr>
          <w:i/>
          <w:sz w:val="24"/>
        </w:rPr>
        <w:t>степей,</w:t>
      </w:r>
      <w:r>
        <w:rPr>
          <w:i/>
          <w:spacing w:val="-2"/>
          <w:sz w:val="24"/>
        </w:rPr>
        <w:t xml:space="preserve"> пустынь.</w:t>
      </w:r>
    </w:p>
    <w:p w:rsidR="00336F6E" w:rsidRDefault="001D7343">
      <w:pPr>
        <w:pStyle w:val="a3"/>
        <w:spacing w:before="41" w:line="276" w:lineRule="auto"/>
        <w:ind w:right="229" w:firstLine="708"/>
      </w:pPr>
      <w:r>
        <w:t>Антропогенные экосистемы. Агроэкосистема. Агроценоз. Различия между антропогенными и природными экосистемами.</w:t>
      </w:r>
    </w:p>
    <w:p w:rsidR="00336F6E" w:rsidRDefault="001D7343">
      <w:pPr>
        <w:pStyle w:val="a3"/>
        <w:spacing w:line="276" w:lineRule="auto"/>
        <w:ind w:right="226" w:firstLine="708"/>
      </w:pPr>
      <w:r>
        <w:t>Урбоэкосистемы.</w:t>
      </w:r>
      <w:r>
        <w:rPr>
          <w:spacing w:val="74"/>
          <w:w w:val="150"/>
        </w:rPr>
        <w:t xml:space="preserve">  </w:t>
      </w:r>
      <w:r>
        <w:t>Основные</w:t>
      </w:r>
      <w:r>
        <w:rPr>
          <w:spacing w:val="73"/>
          <w:w w:val="150"/>
        </w:rPr>
        <w:t xml:space="preserve">  </w:t>
      </w:r>
      <w:r>
        <w:t>компоненты</w:t>
      </w:r>
      <w:r>
        <w:rPr>
          <w:spacing w:val="74"/>
          <w:w w:val="150"/>
        </w:rPr>
        <w:t xml:space="preserve">  </w:t>
      </w:r>
      <w:r>
        <w:t>урбоэкосистем.</w:t>
      </w:r>
      <w:r>
        <w:rPr>
          <w:spacing w:val="74"/>
          <w:w w:val="150"/>
        </w:rPr>
        <w:t xml:space="preserve">  </w:t>
      </w:r>
      <w:r>
        <w:t>Городская</w:t>
      </w:r>
      <w:r>
        <w:rPr>
          <w:spacing w:val="74"/>
          <w:w w:val="150"/>
        </w:rPr>
        <w:t xml:space="preserve">  </w:t>
      </w:r>
      <w:r>
        <w:t>флора и фауна. Синантропизация городской фауны. Биологическое и хозяйственное значение агроэкосистем и урбоэкосистем.</w:t>
      </w:r>
    </w:p>
    <w:p w:rsidR="00336F6E" w:rsidRDefault="001D7343">
      <w:pPr>
        <w:spacing w:line="276" w:lineRule="auto"/>
        <w:ind w:left="230" w:right="227" w:firstLine="708"/>
        <w:jc w:val="both"/>
        <w:rPr>
          <w:sz w:val="24"/>
        </w:rPr>
      </w:pPr>
      <w:r>
        <w:rPr>
          <w:sz w:val="24"/>
        </w:rPr>
        <w:t>Закономерности</w:t>
      </w:r>
      <w:r>
        <w:rPr>
          <w:spacing w:val="76"/>
          <w:w w:val="150"/>
          <w:sz w:val="24"/>
        </w:rPr>
        <w:t xml:space="preserve">   </w:t>
      </w:r>
      <w:r>
        <w:rPr>
          <w:sz w:val="24"/>
        </w:rPr>
        <w:t>формирования</w:t>
      </w:r>
      <w:r>
        <w:rPr>
          <w:spacing w:val="76"/>
          <w:w w:val="150"/>
          <w:sz w:val="24"/>
        </w:rPr>
        <w:t xml:space="preserve">   </w:t>
      </w:r>
      <w:r>
        <w:rPr>
          <w:sz w:val="24"/>
        </w:rPr>
        <w:t>основных</w:t>
      </w:r>
      <w:r>
        <w:rPr>
          <w:spacing w:val="76"/>
          <w:w w:val="150"/>
          <w:sz w:val="24"/>
        </w:rPr>
        <w:t xml:space="preserve">   </w:t>
      </w:r>
      <w:r>
        <w:rPr>
          <w:sz w:val="24"/>
        </w:rPr>
        <w:t>взаимодействий</w:t>
      </w:r>
      <w:r>
        <w:rPr>
          <w:spacing w:val="76"/>
          <w:w w:val="150"/>
          <w:sz w:val="24"/>
        </w:rPr>
        <w:t xml:space="preserve">   </w:t>
      </w:r>
      <w:r>
        <w:rPr>
          <w:sz w:val="24"/>
        </w:rPr>
        <w:t>организмов в</w:t>
      </w:r>
      <w:r>
        <w:rPr>
          <w:spacing w:val="40"/>
          <w:sz w:val="24"/>
        </w:rPr>
        <w:t xml:space="preserve">  </w:t>
      </w:r>
      <w:r>
        <w:rPr>
          <w:sz w:val="24"/>
        </w:rPr>
        <w:t>экосистемах.</w:t>
      </w:r>
      <w:r>
        <w:rPr>
          <w:spacing w:val="40"/>
          <w:sz w:val="24"/>
        </w:rPr>
        <w:t xml:space="preserve">  </w:t>
      </w:r>
      <w:r>
        <w:rPr>
          <w:i/>
          <w:sz w:val="24"/>
        </w:rPr>
        <w:t>Роль</w:t>
      </w:r>
      <w:r>
        <w:rPr>
          <w:i/>
          <w:spacing w:val="40"/>
          <w:sz w:val="24"/>
        </w:rPr>
        <w:t xml:space="preserve">  </w:t>
      </w:r>
      <w:r>
        <w:rPr>
          <w:i/>
          <w:sz w:val="24"/>
        </w:rPr>
        <w:t>каскадного</w:t>
      </w:r>
      <w:r>
        <w:rPr>
          <w:i/>
          <w:spacing w:val="40"/>
          <w:sz w:val="24"/>
        </w:rPr>
        <w:t xml:space="preserve">  </w:t>
      </w:r>
      <w:r>
        <w:rPr>
          <w:i/>
          <w:sz w:val="24"/>
        </w:rPr>
        <w:t>эффекта</w:t>
      </w:r>
      <w:r>
        <w:rPr>
          <w:i/>
          <w:spacing w:val="40"/>
          <w:sz w:val="24"/>
        </w:rPr>
        <w:t xml:space="preserve">  </w:t>
      </w:r>
      <w:r>
        <w:rPr>
          <w:i/>
          <w:sz w:val="24"/>
        </w:rPr>
        <w:t>и</w:t>
      </w:r>
      <w:r>
        <w:rPr>
          <w:i/>
          <w:spacing w:val="40"/>
          <w:sz w:val="24"/>
        </w:rPr>
        <w:t xml:space="preserve">  </w:t>
      </w:r>
      <w:r>
        <w:rPr>
          <w:i/>
          <w:sz w:val="24"/>
        </w:rPr>
        <w:t>видов-эдификаторов</w:t>
      </w:r>
      <w:r>
        <w:rPr>
          <w:i/>
          <w:spacing w:val="40"/>
          <w:sz w:val="24"/>
        </w:rPr>
        <w:t xml:space="preserve">  </w:t>
      </w:r>
      <w:r>
        <w:rPr>
          <w:i/>
          <w:sz w:val="24"/>
        </w:rPr>
        <w:t>(ключевых</w:t>
      </w:r>
      <w:r>
        <w:rPr>
          <w:i/>
          <w:spacing w:val="40"/>
          <w:sz w:val="24"/>
        </w:rPr>
        <w:t xml:space="preserve">  </w:t>
      </w:r>
      <w:r>
        <w:rPr>
          <w:i/>
          <w:sz w:val="24"/>
        </w:rPr>
        <w:t>видов)</w:t>
      </w:r>
      <w:r>
        <w:rPr>
          <w:i/>
          <w:spacing w:val="40"/>
          <w:sz w:val="24"/>
        </w:rPr>
        <w:t xml:space="preserve"> </w:t>
      </w:r>
      <w:r>
        <w:rPr>
          <w:i/>
          <w:sz w:val="24"/>
        </w:rPr>
        <w:t>в функционировании экосистем</w:t>
      </w:r>
      <w:r>
        <w:rPr>
          <w:sz w:val="24"/>
        </w:rPr>
        <w:t xml:space="preserve">. Перенос энергии и веществ между смежными экосистемами. Устойчивость организмов, популяций и экосистем в условиях естественных и антропогенных </w:t>
      </w:r>
      <w:r>
        <w:rPr>
          <w:spacing w:val="-2"/>
          <w:sz w:val="24"/>
        </w:rPr>
        <w:t>воздействий.</w:t>
      </w:r>
    </w:p>
    <w:p w:rsidR="00336F6E" w:rsidRDefault="001D7343">
      <w:pPr>
        <w:spacing w:line="276" w:lineRule="auto"/>
        <w:ind w:left="230" w:right="226" w:firstLine="708"/>
        <w:jc w:val="both"/>
        <w:rPr>
          <w:sz w:val="24"/>
        </w:rPr>
      </w:pPr>
      <w:r>
        <w:rPr>
          <w:i/>
          <w:sz w:val="24"/>
        </w:rPr>
        <w:t>Механизмы воздействия загрязнений разных типов на суборганизменном, организменном, популяционном и экосистемном уровнях, основы экологического</w:t>
      </w:r>
      <w:r>
        <w:rPr>
          <w:i/>
          <w:spacing w:val="40"/>
          <w:sz w:val="24"/>
        </w:rPr>
        <w:t xml:space="preserve"> </w:t>
      </w:r>
      <w:r>
        <w:rPr>
          <w:i/>
          <w:sz w:val="24"/>
        </w:rPr>
        <w:t>нормирования антропогенного воздействия</w:t>
      </w:r>
      <w:r>
        <w:rPr>
          <w:sz w:val="24"/>
        </w:rPr>
        <w:t>. Методология мониторинга естественных и антропогенных экосистем.</w:t>
      </w:r>
    </w:p>
    <w:p w:rsidR="00336F6E" w:rsidRDefault="001D7343">
      <w:pPr>
        <w:pStyle w:val="a3"/>
        <w:ind w:left="938"/>
        <w:jc w:val="left"/>
      </w:pPr>
      <w:r>
        <w:rPr>
          <w:spacing w:val="-2"/>
        </w:rPr>
        <w:t>Демонстрации:</w:t>
      </w:r>
    </w:p>
    <w:p w:rsidR="00336F6E" w:rsidRDefault="001D7343">
      <w:pPr>
        <w:pStyle w:val="a3"/>
        <w:spacing w:before="41"/>
        <w:ind w:left="938"/>
        <w:jc w:val="left"/>
      </w:pPr>
      <w:r>
        <w:t>Портрет:</w:t>
      </w:r>
      <w:r>
        <w:rPr>
          <w:spacing w:val="-2"/>
        </w:rPr>
        <w:t xml:space="preserve"> </w:t>
      </w:r>
      <w:r>
        <w:t>А.Дж.</w:t>
      </w:r>
      <w:r>
        <w:rPr>
          <w:spacing w:val="-1"/>
        </w:rPr>
        <w:t xml:space="preserve"> </w:t>
      </w:r>
      <w:r>
        <w:rPr>
          <w:spacing w:val="-2"/>
        </w:rPr>
        <w:t>Тенсли.</w:t>
      </w:r>
    </w:p>
    <w:p w:rsidR="00336F6E" w:rsidRDefault="001D7343">
      <w:pPr>
        <w:pStyle w:val="a3"/>
        <w:spacing w:before="43"/>
        <w:ind w:left="938"/>
        <w:jc w:val="left"/>
      </w:pPr>
      <w:r>
        <w:t>Таблицы</w:t>
      </w:r>
      <w:r>
        <w:rPr>
          <w:spacing w:val="52"/>
        </w:rPr>
        <w:t xml:space="preserve"> </w:t>
      </w:r>
      <w:r>
        <w:t>и</w:t>
      </w:r>
      <w:r>
        <w:rPr>
          <w:spacing w:val="56"/>
        </w:rPr>
        <w:t xml:space="preserve"> </w:t>
      </w:r>
      <w:r>
        <w:t>схемы:</w:t>
      </w:r>
      <w:r>
        <w:rPr>
          <w:spacing w:val="61"/>
        </w:rPr>
        <w:t xml:space="preserve"> </w:t>
      </w:r>
      <w:r>
        <w:t>«Структура</w:t>
      </w:r>
      <w:r>
        <w:rPr>
          <w:spacing w:val="57"/>
        </w:rPr>
        <w:t xml:space="preserve"> </w:t>
      </w:r>
      <w:r>
        <w:t>биоценоза»,</w:t>
      </w:r>
      <w:r>
        <w:rPr>
          <w:spacing w:val="57"/>
        </w:rPr>
        <w:t xml:space="preserve"> </w:t>
      </w:r>
      <w:r>
        <w:t>«Экосистема</w:t>
      </w:r>
      <w:r>
        <w:rPr>
          <w:spacing w:val="54"/>
        </w:rPr>
        <w:t xml:space="preserve"> </w:t>
      </w:r>
      <w:r>
        <w:t>широколиственного</w:t>
      </w:r>
      <w:r>
        <w:rPr>
          <w:spacing w:val="55"/>
        </w:rPr>
        <w:t xml:space="preserve"> </w:t>
      </w:r>
      <w:r>
        <w:rPr>
          <w:spacing w:val="-2"/>
        </w:rPr>
        <w:t>леса»,</w:t>
      </w:r>
    </w:p>
    <w:p w:rsidR="00336F6E" w:rsidRDefault="001D7343">
      <w:pPr>
        <w:pStyle w:val="a3"/>
        <w:spacing w:before="41" w:line="276" w:lineRule="auto"/>
        <w:ind w:right="229"/>
      </w:pPr>
      <w:r>
        <w:t>«Экосистема</w:t>
      </w:r>
      <w:r>
        <w:rPr>
          <w:spacing w:val="80"/>
        </w:rPr>
        <w:t xml:space="preserve">    </w:t>
      </w:r>
      <w:r>
        <w:t>хвойного</w:t>
      </w:r>
      <w:r>
        <w:rPr>
          <w:spacing w:val="80"/>
        </w:rPr>
        <w:t xml:space="preserve">    </w:t>
      </w:r>
      <w:r>
        <w:t>леса»,</w:t>
      </w:r>
      <w:r>
        <w:rPr>
          <w:spacing w:val="60"/>
          <w:w w:val="150"/>
        </w:rPr>
        <w:t xml:space="preserve">    </w:t>
      </w:r>
      <w:r>
        <w:t>«Функциональные</w:t>
      </w:r>
      <w:r>
        <w:rPr>
          <w:spacing w:val="80"/>
        </w:rPr>
        <w:t xml:space="preserve">    </w:t>
      </w:r>
      <w:r>
        <w:t>группы</w:t>
      </w:r>
      <w:r>
        <w:rPr>
          <w:spacing w:val="80"/>
        </w:rPr>
        <w:t xml:space="preserve">    </w:t>
      </w:r>
      <w:r>
        <w:t>организмов</w:t>
      </w:r>
      <w:r>
        <w:rPr>
          <w:spacing w:val="80"/>
        </w:rPr>
        <w:t xml:space="preserve"> </w:t>
      </w:r>
      <w:r>
        <w:t>в</w:t>
      </w:r>
      <w:r>
        <w:rPr>
          <w:spacing w:val="-3"/>
        </w:rPr>
        <w:t xml:space="preserve"> </w:t>
      </w:r>
      <w:r>
        <w:t>экосистеме», «Круговорот</w:t>
      </w:r>
      <w:r>
        <w:rPr>
          <w:spacing w:val="-3"/>
        </w:rPr>
        <w:t xml:space="preserve"> </w:t>
      </w:r>
      <w:r>
        <w:t>веществ</w:t>
      </w:r>
      <w:r>
        <w:rPr>
          <w:spacing w:val="-3"/>
        </w:rPr>
        <w:t xml:space="preserve"> </w:t>
      </w:r>
      <w:r>
        <w:t>в</w:t>
      </w:r>
      <w:r>
        <w:rPr>
          <w:spacing w:val="-3"/>
        </w:rPr>
        <w:t xml:space="preserve"> </w:t>
      </w:r>
      <w:r>
        <w:t>экосистеме», «Цепи</w:t>
      </w:r>
      <w:r>
        <w:rPr>
          <w:spacing w:val="-2"/>
        </w:rPr>
        <w:t xml:space="preserve"> </w:t>
      </w:r>
      <w:r>
        <w:t>питания</w:t>
      </w:r>
      <w:r>
        <w:rPr>
          <w:spacing w:val="-5"/>
        </w:rPr>
        <w:t xml:space="preserve"> </w:t>
      </w:r>
      <w:r>
        <w:t>(пастбищная,</w:t>
      </w:r>
      <w:r>
        <w:rPr>
          <w:spacing w:val="-3"/>
        </w:rPr>
        <w:t xml:space="preserve"> </w:t>
      </w:r>
      <w:r>
        <w:t>детритная)»,</w:t>
      </w:r>
    </w:p>
    <w:p w:rsidR="00336F6E" w:rsidRDefault="001D7343">
      <w:pPr>
        <w:pStyle w:val="a3"/>
        <w:spacing w:line="276" w:lineRule="auto"/>
        <w:ind w:right="231"/>
      </w:pPr>
      <w:r>
        <w:t>«Экологическая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336F6E" w:rsidRDefault="001D7343">
      <w:pPr>
        <w:pStyle w:val="a3"/>
        <w:tabs>
          <w:tab w:val="left" w:pos="2842"/>
          <w:tab w:val="left" w:pos="4127"/>
          <w:tab w:val="left" w:pos="5468"/>
          <w:tab w:val="left" w:pos="6907"/>
          <w:tab w:val="left" w:pos="8437"/>
          <w:tab w:val="left" w:pos="9483"/>
        </w:tabs>
        <w:spacing w:line="278" w:lineRule="auto"/>
        <w:ind w:right="232" w:firstLine="708"/>
        <w:jc w:val="left"/>
      </w:pPr>
      <w:r>
        <w:rPr>
          <w:spacing w:val="-2"/>
        </w:rPr>
        <w:t>Оборудование:</w:t>
      </w:r>
      <w:r>
        <w:tab/>
      </w:r>
      <w:r>
        <w:rPr>
          <w:spacing w:val="-2"/>
        </w:rPr>
        <w:t>гербарии</w:t>
      </w:r>
      <w:r>
        <w:tab/>
      </w:r>
      <w:r>
        <w:rPr>
          <w:spacing w:val="-2"/>
        </w:rPr>
        <w:t>растений,</w:t>
      </w:r>
      <w:r>
        <w:tab/>
      </w:r>
      <w:r>
        <w:rPr>
          <w:spacing w:val="-2"/>
        </w:rPr>
        <w:t>коллекции</w:t>
      </w:r>
      <w:r>
        <w:tab/>
      </w:r>
      <w:r>
        <w:rPr>
          <w:spacing w:val="-2"/>
        </w:rPr>
        <w:t>насекомых,</w:t>
      </w:r>
      <w:r>
        <w:tab/>
      </w:r>
      <w:r>
        <w:rPr>
          <w:spacing w:val="-2"/>
        </w:rPr>
        <w:t>чучела</w:t>
      </w:r>
      <w:r>
        <w:tab/>
      </w:r>
      <w:r>
        <w:rPr>
          <w:spacing w:val="-4"/>
        </w:rPr>
        <w:t xml:space="preserve">птиц </w:t>
      </w:r>
      <w:r>
        <w:t>и зверей, гербарии культурных и дикорастущих растений, аквариум как модель экосистемы.</w:t>
      </w:r>
    </w:p>
    <w:p w:rsidR="00336F6E" w:rsidRDefault="001D7343">
      <w:pPr>
        <w:pStyle w:val="a3"/>
        <w:spacing w:line="272" w:lineRule="exact"/>
        <w:ind w:left="938"/>
        <w:jc w:val="left"/>
      </w:pPr>
      <w:r>
        <w:t>Практическая</w:t>
      </w:r>
      <w:r>
        <w:rPr>
          <w:spacing w:val="-6"/>
        </w:rPr>
        <w:t xml:space="preserve"> </w:t>
      </w:r>
      <w:r>
        <w:t>работа</w:t>
      </w:r>
      <w:r>
        <w:rPr>
          <w:spacing w:val="-1"/>
        </w:rPr>
        <w:t xml:space="preserve"> </w:t>
      </w:r>
      <w:r>
        <w:t>«Изучение</w:t>
      </w:r>
      <w:r>
        <w:rPr>
          <w:spacing w:val="-4"/>
        </w:rPr>
        <w:t xml:space="preserve"> </w:t>
      </w:r>
      <w:r>
        <w:t>и</w:t>
      </w:r>
      <w:r>
        <w:rPr>
          <w:spacing w:val="-4"/>
        </w:rPr>
        <w:t xml:space="preserve"> </w:t>
      </w:r>
      <w:r>
        <w:t>описание</w:t>
      </w:r>
      <w:r>
        <w:rPr>
          <w:spacing w:val="-2"/>
        </w:rPr>
        <w:t xml:space="preserve"> урбоэкосистемы».</w:t>
      </w:r>
    </w:p>
    <w:p w:rsidR="00336F6E" w:rsidRDefault="001D7343">
      <w:pPr>
        <w:pStyle w:val="a3"/>
        <w:spacing w:before="39" w:line="276" w:lineRule="auto"/>
        <w:ind w:firstLine="708"/>
        <w:jc w:val="left"/>
      </w:pPr>
      <w:r>
        <w:t>Лабораторная</w:t>
      </w:r>
      <w:r>
        <w:rPr>
          <w:spacing w:val="40"/>
        </w:rPr>
        <w:t xml:space="preserve"> </w:t>
      </w:r>
      <w:r>
        <w:t>работа</w:t>
      </w:r>
      <w:r>
        <w:rPr>
          <w:spacing w:val="40"/>
        </w:rPr>
        <w:t xml:space="preserve"> </w:t>
      </w:r>
      <w:r>
        <w:t>«Изучение</w:t>
      </w:r>
      <w:r>
        <w:rPr>
          <w:spacing w:val="40"/>
        </w:rPr>
        <w:t xml:space="preserve"> </w:t>
      </w:r>
      <w:r>
        <w:t>разнообразия</w:t>
      </w:r>
      <w:r>
        <w:rPr>
          <w:spacing w:val="40"/>
        </w:rPr>
        <w:t xml:space="preserve"> </w:t>
      </w:r>
      <w:r>
        <w:t>мелких</w:t>
      </w:r>
      <w:r>
        <w:rPr>
          <w:spacing w:val="40"/>
        </w:rPr>
        <w:t xml:space="preserve"> </w:t>
      </w:r>
      <w:r>
        <w:t>почвенных</w:t>
      </w:r>
      <w:r>
        <w:rPr>
          <w:spacing w:val="40"/>
        </w:rPr>
        <w:t xml:space="preserve"> </w:t>
      </w:r>
      <w:r>
        <w:t>членистоногих</w:t>
      </w:r>
      <w:r>
        <w:rPr>
          <w:spacing w:val="40"/>
        </w:rPr>
        <w:t xml:space="preserve"> </w:t>
      </w:r>
      <w:r>
        <w:t>в разных экосистемах».</w:t>
      </w:r>
    </w:p>
    <w:p w:rsidR="00336F6E" w:rsidRDefault="001D7343">
      <w:pPr>
        <w:pStyle w:val="a3"/>
        <w:spacing w:before="2" w:line="276" w:lineRule="auto"/>
        <w:ind w:right="234" w:firstLine="708"/>
        <w:jc w:val="left"/>
      </w:pPr>
      <w:r>
        <w:t>Экскурсия</w:t>
      </w:r>
      <w:r>
        <w:rPr>
          <w:spacing w:val="80"/>
        </w:rPr>
        <w:t xml:space="preserve"> </w:t>
      </w:r>
      <w:r>
        <w:t>«Экскурсия</w:t>
      </w:r>
      <w:r>
        <w:rPr>
          <w:spacing w:val="80"/>
        </w:rPr>
        <w:t xml:space="preserve"> </w:t>
      </w:r>
      <w:r>
        <w:t>в</w:t>
      </w:r>
      <w:r>
        <w:rPr>
          <w:spacing w:val="79"/>
        </w:rPr>
        <w:t xml:space="preserve"> </w:t>
      </w:r>
      <w:r>
        <w:t>типичный</w:t>
      </w:r>
      <w:r>
        <w:rPr>
          <w:spacing w:val="79"/>
        </w:rPr>
        <w:t xml:space="preserve"> </w:t>
      </w:r>
      <w:r>
        <w:t>биогеоценоз</w:t>
      </w:r>
      <w:r>
        <w:rPr>
          <w:spacing w:val="80"/>
        </w:rPr>
        <w:t xml:space="preserve"> </w:t>
      </w:r>
      <w:r>
        <w:t>(в</w:t>
      </w:r>
      <w:r>
        <w:rPr>
          <w:spacing w:val="79"/>
        </w:rPr>
        <w:t xml:space="preserve"> </w:t>
      </w:r>
      <w:r>
        <w:t>дубраву,</w:t>
      </w:r>
      <w:r>
        <w:rPr>
          <w:spacing w:val="79"/>
        </w:rPr>
        <w:t xml:space="preserve"> </w:t>
      </w:r>
      <w:r>
        <w:t>березняк,</w:t>
      </w:r>
      <w:r>
        <w:rPr>
          <w:spacing w:val="78"/>
        </w:rPr>
        <w:t xml:space="preserve"> </w:t>
      </w:r>
      <w:r>
        <w:t>ельник,</w:t>
      </w:r>
      <w:r>
        <w:rPr>
          <w:spacing w:val="78"/>
        </w:rPr>
        <w:t xml:space="preserve"> </w:t>
      </w:r>
      <w:r>
        <w:t>на суходольный или пойменный луг, озеро, болото)».</w:t>
      </w:r>
    </w:p>
    <w:p w:rsidR="00336F6E" w:rsidRDefault="001D7343">
      <w:pPr>
        <w:pStyle w:val="a3"/>
        <w:spacing w:line="276" w:lineRule="auto"/>
        <w:ind w:left="938" w:right="1064"/>
        <w:jc w:val="left"/>
      </w:pPr>
      <w:r>
        <w:t>Экскурсия «Экскурсия</w:t>
      </w:r>
      <w:r>
        <w:rPr>
          <w:spacing w:val="-2"/>
        </w:rPr>
        <w:t xml:space="preserve"> </w:t>
      </w:r>
      <w:r>
        <w:t>в</w:t>
      </w:r>
      <w:r>
        <w:rPr>
          <w:spacing w:val="-5"/>
        </w:rPr>
        <w:t xml:space="preserve"> </w:t>
      </w:r>
      <w:r>
        <w:t>агроэкосистему</w:t>
      </w:r>
      <w:r>
        <w:rPr>
          <w:spacing w:val="-9"/>
        </w:rPr>
        <w:t xml:space="preserve"> </w:t>
      </w:r>
      <w:r>
        <w:t>(на</w:t>
      </w:r>
      <w:r>
        <w:rPr>
          <w:spacing w:val="-4"/>
        </w:rPr>
        <w:t xml:space="preserve"> </w:t>
      </w:r>
      <w:r>
        <w:t>поле</w:t>
      </w:r>
      <w:r>
        <w:rPr>
          <w:spacing w:val="-5"/>
        </w:rPr>
        <w:t xml:space="preserve"> </w:t>
      </w:r>
      <w:r>
        <w:t>или</w:t>
      </w:r>
      <w:r>
        <w:rPr>
          <w:spacing w:val="-3"/>
        </w:rPr>
        <w:t xml:space="preserve"> </w:t>
      </w:r>
      <w:r>
        <w:t>в</w:t>
      </w:r>
      <w:r>
        <w:rPr>
          <w:spacing w:val="-5"/>
        </w:rPr>
        <w:t xml:space="preserve"> </w:t>
      </w:r>
      <w:r>
        <w:t>тепличное</w:t>
      </w:r>
      <w:r>
        <w:rPr>
          <w:spacing w:val="-5"/>
        </w:rPr>
        <w:t xml:space="preserve"> </w:t>
      </w:r>
      <w:r>
        <w:t>хозяйство)». Тема 10. Биосфера – глобальная экосистема (6 ч).</w:t>
      </w:r>
    </w:p>
    <w:p w:rsidR="00336F6E" w:rsidRDefault="001D7343">
      <w:pPr>
        <w:pStyle w:val="a3"/>
        <w:spacing w:line="276" w:lineRule="auto"/>
        <w:ind w:right="227" w:firstLine="708"/>
      </w:pPr>
      <w:r>
        <w:t>Биосфера – общепланетарная оболочка Земли, где существует или существовала</w:t>
      </w:r>
      <w:r>
        <w:rPr>
          <w:spacing w:val="80"/>
        </w:rPr>
        <w:t xml:space="preserve"> </w:t>
      </w:r>
      <w:r>
        <w:t>жизнь. Развитие представлений о биосфере в трудах Э. Зюсса. Учение В.И.</w:t>
      </w:r>
      <w:r>
        <w:rPr>
          <w:spacing w:val="-1"/>
        </w:rPr>
        <w:t xml:space="preserve"> </w:t>
      </w:r>
      <w:r>
        <w:t>Вернадского о биосфере. Области биосферы и её состав. Живое вещество биосферы и его функции.</w:t>
      </w:r>
    </w:p>
    <w:p w:rsidR="00336F6E" w:rsidRDefault="001D7343">
      <w:pPr>
        <w:pStyle w:val="a3"/>
        <w:spacing w:line="274" w:lineRule="exact"/>
        <w:ind w:left="938"/>
      </w:pPr>
      <w:r>
        <w:t>Закономерности</w:t>
      </w:r>
      <w:r>
        <w:rPr>
          <w:spacing w:val="77"/>
        </w:rPr>
        <w:t xml:space="preserve"> </w:t>
      </w:r>
      <w:r>
        <w:t>существования</w:t>
      </w:r>
      <w:r>
        <w:rPr>
          <w:spacing w:val="77"/>
        </w:rPr>
        <w:t xml:space="preserve"> </w:t>
      </w:r>
      <w:r>
        <w:t>биосферы.</w:t>
      </w:r>
      <w:r>
        <w:rPr>
          <w:spacing w:val="78"/>
        </w:rPr>
        <w:t xml:space="preserve"> </w:t>
      </w:r>
      <w:r>
        <w:t>Особенности</w:t>
      </w:r>
      <w:r>
        <w:rPr>
          <w:spacing w:val="79"/>
        </w:rPr>
        <w:t xml:space="preserve"> </w:t>
      </w:r>
      <w:r>
        <w:t>биосферы</w:t>
      </w:r>
      <w:r>
        <w:rPr>
          <w:spacing w:val="77"/>
        </w:rPr>
        <w:t xml:space="preserve"> </w:t>
      </w:r>
      <w:r>
        <w:t>как</w:t>
      </w:r>
      <w:r>
        <w:rPr>
          <w:spacing w:val="79"/>
        </w:rPr>
        <w:t xml:space="preserve"> </w:t>
      </w:r>
      <w:r>
        <w:rPr>
          <w:spacing w:val="-2"/>
        </w:rPr>
        <w:t>глобальной</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34"/>
      </w:pPr>
      <w:r>
        <w:lastRenderedPageBreak/>
        <w:t>экосистемы. Динамическое равновесие в биосфере. Круговороты веществ и</w:t>
      </w:r>
      <w:r>
        <w:rPr>
          <w:spacing w:val="80"/>
        </w:rPr>
        <w:t xml:space="preserve"> </w:t>
      </w:r>
      <w:r>
        <w:t>биогеохимические циклы (углерода, азота). Ритмичность явлений в биосфере.</w:t>
      </w:r>
    </w:p>
    <w:p w:rsidR="00336F6E" w:rsidRDefault="001D7343">
      <w:pPr>
        <w:pStyle w:val="a3"/>
        <w:spacing w:line="276" w:lineRule="auto"/>
        <w:ind w:right="233" w:firstLine="708"/>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336F6E" w:rsidRDefault="001D7343">
      <w:pPr>
        <w:pStyle w:val="a3"/>
        <w:spacing w:line="276" w:lineRule="auto"/>
        <w:ind w:right="236" w:firstLine="708"/>
      </w:pPr>
      <w:r>
        <w:t>Структура</w:t>
      </w:r>
      <w:r>
        <w:rPr>
          <w:spacing w:val="76"/>
        </w:rPr>
        <w:t xml:space="preserve">  </w:t>
      </w:r>
      <w:r>
        <w:t>и</w:t>
      </w:r>
      <w:r>
        <w:rPr>
          <w:spacing w:val="77"/>
        </w:rPr>
        <w:t xml:space="preserve">  </w:t>
      </w:r>
      <w:r>
        <w:t>функция</w:t>
      </w:r>
      <w:r>
        <w:rPr>
          <w:spacing w:val="76"/>
        </w:rPr>
        <w:t xml:space="preserve">  </w:t>
      </w:r>
      <w:r>
        <w:t>живых</w:t>
      </w:r>
      <w:r>
        <w:rPr>
          <w:spacing w:val="77"/>
        </w:rPr>
        <w:t xml:space="preserve">  </w:t>
      </w:r>
      <w:r>
        <w:t>систем,</w:t>
      </w:r>
      <w:r>
        <w:rPr>
          <w:spacing w:val="75"/>
        </w:rPr>
        <w:t xml:space="preserve">  </w:t>
      </w:r>
      <w:r>
        <w:t>оценка</w:t>
      </w:r>
      <w:r>
        <w:rPr>
          <w:spacing w:val="74"/>
        </w:rPr>
        <w:t xml:space="preserve">  </w:t>
      </w:r>
      <w:r>
        <w:t>их</w:t>
      </w:r>
      <w:r>
        <w:rPr>
          <w:spacing w:val="77"/>
        </w:rPr>
        <w:t xml:space="preserve">  </w:t>
      </w:r>
      <w:r>
        <w:t>ресурсного</w:t>
      </w:r>
      <w:r>
        <w:rPr>
          <w:spacing w:val="76"/>
        </w:rPr>
        <w:t xml:space="preserve">  </w:t>
      </w:r>
      <w:r>
        <w:t>потенциала и биосферных функций.</w:t>
      </w:r>
    </w:p>
    <w:p w:rsidR="00336F6E" w:rsidRDefault="001D7343">
      <w:pPr>
        <w:pStyle w:val="a3"/>
        <w:spacing w:before="1"/>
        <w:ind w:left="938"/>
        <w:jc w:val="left"/>
      </w:pPr>
      <w:r>
        <w:rPr>
          <w:spacing w:val="-2"/>
        </w:rPr>
        <w:t>Демонстрации:</w:t>
      </w:r>
    </w:p>
    <w:p w:rsidR="00336F6E" w:rsidRDefault="001D7343">
      <w:pPr>
        <w:pStyle w:val="a3"/>
        <w:spacing w:before="41"/>
        <w:ind w:left="938"/>
        <w:jc w:val="left"/>
      </w:pPr>
      <w:r>
        <w:t>Портреты:</w:t>
      </w:r>
      <w:r>
        <w:rPr>
          <w:spacing w:val="-3"/>
        </w:rPr>
        <w:t xml:space="preserve"> </w:t>
      </w:r>
      <w:r>
        <w:t>В.И.</w:t>
      </w:r>
      <w:r>
        <w:rPr>
          <w:spacing w:val="1"/>
        </w:rPr>
        <w:t xml:space="preserve"> </w:t>
      </w:r>
      <w:r>
        <w:t>Вернадский,</w:t>
      </w:r>
      <w:r>
        <w:rPr>
          <w:spacing w:val="-2"/>
        </w:rPr>
        <w:t xml:space="preserve"> </w:t>
      </w:r>
      <w:r>
        <w:t xml:space="preserve">Э. </w:t>
      </w:r>
      <w:r>
        <w:rPr>
          <w:spacing w:val="-2"/>
        </w:rPr>
        <w:t>Зюсс.</w:t>
      </w:r>
    </w:p>
    <w:p w:rsidR="00336F6E" w:rsidRDefault="001D7343">
      <w:pPr>
        <w:pStyle w:val="a3"/>
        <w:spacing w:before="41" w:line="276" w:lineRule="auto"/>
        <w:ind w:right="234" w:firstLine="708"/>
        <w:jc w:val="left"/>
      </w:pPr>
      <w:r>
        <w:t>Таблицы</w:t>
      </w:r>
      <w:r>
        <w:rPr>
          <w:spacing w:val="40"/>
        </w:rPr>
        <w:t xml:space="preserve"> </w:t>
      </w:r>
      <w:r>
        <w:t>и</w:t>
      </w:r>
      <w:r>
        <w:rPr>
          <w:spacing w:val="40"/>
        </w:rPr>
        <w:t xml:space="preserve"> </w:t>
      </w:r>
      <w:r>
        <w:t>схемы:</w:t>
      </w:r>
      <w:r>
        <w:rPr>
          <w:spacing w:val="40"/>
        </w:rPr>
        <w:t xml:space="preserve"> </w:t>
      </w:r>
      <w:r>
        <w:t>«Геосферы</w:t>
      </w:r>
      <w:r>
        <w:rPr>
          <w:spacing w:val="40"/>
        </w:rPr>
        <w:t xml:space="preserve"> </w:t>
      </w:r>
      <w:r>
        <w:t>Земли»,</w:t>
      </w:r>
      <w:r>
        <w:rPr>
          <w:spacing w:val="40"/>
        </w:rPr>
        <w:t xml:space="preserve"> </w:t>
      </w:r>
      <w:r>
        <w:t>«Круговорот</w:t>
      </w:r>
      <w:r>
        <w:rPr>
          <w:spacing w:val="40"/>
        </w:rPr>
        <w:t xml:space="preserve"> </w:t>
      </w:r>
      <w:r>
        <w:t>азота</w:t>
      </w:r>
      <w:r>
        <w:rPr>
          <w:spacing w:val="40"/>
        </w:rPr>
        <w:t xml:space="preserve"> </w:t>
      </w:r>
      <w:r>
        <w:t>в</w:t>
      </w:r>
      <w:r>
        <w:rPr>
          <w:spacing w:val="40"/>
        </w:rPr>
        <w:t xml:space="preserve"> </w:t>
      </w:r>
      <w:r>
        <w:t>природе»,</w:t>
      </w:r>
      <w:r>
        <w:rPr>
          <w:spacing w:val="40"/>
        </w:rPr>
        <w:t xml:space="preserve"> </w:t>
      </w:r>
      <w:r>
        <w:t>«Круговорот углерода</w:t>
      </w:r>
      <w:r>
        <w:rPr>
          <w:spacing w:val="53"/>
        </w:rPr>
        <w:t xml:space="preserve"> </w:t>
      </w:r>
      <w:r>
        <w:t>в</w:t>
      </w:r>
      <w:r>
        <w:rPr>
          <w:spacing w:val="59"/>
        </w:rPr>
        <w:t xml:space="preserve"> </w:t>
      </w:r>
      <w:r>
        <w:t>природе»,</w:t>
      </w:r>
      <w:r>
        <w:rPr>
          <w:spacing w:val="59"/>
        </w:rPr>
        <w:t xml:space="preserve"> </w:t>
      </w:r>
      <w:r>
        <w:t>«Круговорот</w:t>
      </w:r>
      <w:r>
        <w:rPr>
          <w:spacing w:val="58"/>
        </w:rPr>
        <w:t xml:space="preserve"> </w:t>
      </w:r>
      <w:r>
        <w:t>кислорода</w:t>
      </w:r>
      <w:r>
        <w:rPr>
          <w:spacing w:val="57"/>
        </w:rPr>
        <w:t xml:space="preserve"> </w:t>
      </w:r>
      <w:r>
        <w:t>в</w:t>
      </w:r>
      <w:r>
        <w:rPr>
          <w:spacing w:val="56"/>
        </w:rPr>
        <w:t xml:space="preserve"> </w:t>
      </w:r>
      <w:r>
        <w:t>природе»,</w:t>
      </w:r>
      <w:r>
        <w:rPr>
          <w:spacing w:val="64"/>
        </w:rPr>
        <w:t xml:space="preserve"> </w:t>
      </w:r>
      <w:r>
        <w:t>«Круговорот</w:t>
      </w:r>
      <w:r>
        <w:rPr>
          <w:spacing w:val="57"/>
        </w:rPr>
        <w:t xml:space="preserve"> </w:t>
      </w:r>
      <w:r>
        <w:t>воды</w:t>
      </w:r>
      <w:r>
        <w:rPr>
          <w:spacing w:val="57"/>
        </w:rPr>
        <w:t xml:space="preserve"> </w:t>
      </w:r>
      <w:r>
        <w:t>в</w:t>
      </w:r>
      <w:r>
        <w:rPr>
          <w:spacing w:val="59"/>
        </w:rPr>
        <w:t xml:space="preserve"> </w:t>
      </w:r>
      <w:r>
        <w:rPr>
          <w:spacing w:val="-2"/>
        </w:rPr>
        <w:t>природе»,</w:t>
      </w:r>
    </w:p>
    <w:p w:rsidR="00336F6E" w:rsidRDefault="001D7343">
      <w:pPr>
        <w:pStyle w:val="a3"/>
        <w:spacing w:before="1" w:line="276" w:lineRule="auto"/>
        <w:ind w:right="234"/>
        <w:jc w:val="left"/>
      </w:pPr>
      <w:r>
        <w:t>«Основные</w:t>
      </w:r>
      <w:r>
        <w:rPr>
          <w:spacing w:val="32"/>
        </w:rPr>
        <w:t xml:space="preserve"> </w:t>
      </w:r>
      <w:r>
        <w:t>биомы</w:t>
      </w:r>
      <w:r>
        <w:rPr>
          <w:spacing w:val="33"/>
        </w:rPr>
        <w:t xml:space="preserve"> </w:t>
      </w:r>
      <w:r>
        <w:t>суши»,</w:t>
      </w:r>
      <w:r>
        <w:rPr>
          <w:spacing w:val="37"/>
        </w:rPr>
        <w:t xml:space="preserve"> </w:t>
      </w:r>
      <w:r>
        <w:t>«Климатические</w:t>
      </w:r>
      <w:r>
        <w:rPr>
          <w:spacing w:val="32"/>
        </w:rPr>
        <w:t xml:space="preserve"> </w:t>
      </w:r>
      <w:r>
        <w:t>пояса</w:t>
      </w:r>
      <w:r>
        <w:rPr>
          <w:spacing w:val="32"/>
        </w:rPr>
        <w:t xml:space="preserve"> </w:t>
      </w:r>
      <w:r>
        <w:t>Земли»,</w:t>
      </w:r>
      <w:r>
        <w:rPr>
          <w:spacing w:val="37"/>
        </w:rPr>
        <w:t xml:space="preserve"> </w:t>
      </w:r>
      <w:r>
        <w:t>«Тундра»,</w:t>
      </w:r>
      <w:r>
        <w:rPr>
          <w:spacing w:val="37"/>
        </w:rPr>
        <w:t xml:space="preserve"> </w:t>
      </w:r>
      <w:r>
        <w:t>«Тайга»,</w:t>
      </w:r>
      <w:r>
        <w:rPr>
          <w:spacing w:val="39"/>
        </w:rPr>
        <w:t xml:space="preserve"> </w:t>
      </w:r>
      <w:r>
        <w:t>«Смешанный лес», «Широколиственный лес», «Степь», «Саванна», «Пустыня», «Тропический лес».</w:t>
      </w:r>
    </w:p>
    <w:p w:rsidR="00336F6E" w:rsidRDefault="001D7343">
      <w:pPr>
        <w:pStyle w:val="a3"/>
        <w:spacing w:line="276" w:lineRule="auto"/>
        <w:ind w:left="938" w:right="1385"/>
        <w:jc w:val="left"/>
      </w:pPr>
      <w:r>
        <w:t>Оборудование:</w:t>
      </w:r>
      <w:r>
        <w:rPr>
          <w:spacing w:val="-3"/>
        </w:rPr>
        <w:t xml:space="preserve"> </w:t>
      </w:r>
      <w:r>
        <w:t>гербарии</w:t>
      </w:r>
      <w:r>
        <w:rPr>
          <w:spacing w:val="-5"/>
        </w:rPr>
        <w:t xml:space="preserve"> </w:t>
      </w:r>
      <w:r>
        <w:t>растений</w:t>
      </w:r>
      <w:r>
        <w:rPr>
          <w:spacing w:val="-5"/>
        </w:rPr>
        <w:t xml:space="preserve"> </w:t>
      </w:r>
      <w:r>
        <w:t>разных</w:t>
      </w:r>
      <w:r>
        <w:rPr>
          <w:spacing w:val="-6"/>
        </w:rPr>
        <w:t xml:space="preserve"> </w:t>
      </w:r>
      <w:r>
        <w:t>биомов,</w:t>
      </w:r>
      <w:r>
        <w:rPr>
          <w:spacing w:val="-5"/>
        </w:rPr>
        <w:t xml:space="preserve"> </w:t>
      </w:r>
      <w:r>
        <w:t>коллекции</w:t>
      </w:r>
      <w:r>
        <w:rPr>
          <w:spacing w:val="-5"/>
        </w:rPr>
        <w:t xml:space="preserve"> </w:t>
      </w:r>
      <w:r>
        <w:t>животных. Тема 11. Человек и окружающая среда (6 ч).</w:t>
      </w:r>
    </w:p>
    <w:p w:rsidR="00336F6E" w:rsidRDefault="001D7343">
      <w:pPr>
        <w:pStyle w:val="a3"/>
        <w:spacing w:before="1" w:line="276" w:lineRule="auto"/>
        <w:ind w:right="227" w:firstLine="708"/>
      </w:pPr>
      <w:r>
        <w:t>Экологические</w:t>
      </w:r>
      <w:r>
        <w:rPr>
          <w:spacing w:val="-2"/>
        </w:rPr>
        <w:t xml:space="preserve"> </w:t>
      </w:r>
      <w:r>
        <w:t>кризисы</w:t>
      </w:r>
      <w:r>
        <w:rPr>
          <w:spacing w:val="-2"/>
        </w:rPr>
        <w:t xml:space="preserve"> </w:t>
      </w:r>
      <w:r>
        <w:t>и их причины.</w:t>
      </w:r>
      <w:r>
        <w:rPr>
          <w:spacing w:val="-2"/>
        </w:rPr>
        <w:t xml:space="preserve"> </w:t>
      </w:r>
      <w:r>
        <w:t>Воздействие</w:t>
      </w:r>
      <w:r>
        <w:rPr>
          <w:spacing w:val="-2"/>
        </w:rPr>
        <w:t xml:space="preserve"> </w:t>
      </w:r>
      <w:r>
        <w:t>человека</w:t>
      </w:r>
      <w:r>
        <w:rPr>
          <w:spacing w:val="-2"/>
        </w:rPr>
        <w:t xml:space="preserve"> </w:t>
      </w:r>
      <w:r>
        <w:t>на</w:t>
      </w:r>
      <w:r>
        <w:rPr>
          <w:spacing w:val="-2"/>
        </w:rPr>
        <w:t xml:space="preserve"> </w:t>
      </w:r>
      <w:r>
        <w:t>биосферу.</w:t>
      </w:r>
      <w:r>
        <w:rPr>
          <w:spacing w:val="-1"/>
        </w:rPr>
        <w:t xml:space="preserve"> </w:t>
      </w:r>
      <w:r>
        <w:t>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336F6E" w:rsidRDefault="001D7343">
      <w:pPr>
        <w:pStyle w:val="a3"/>
        <w:spacing w:line="276" w:lineRule="auto"/>
        <w:ind w:right="231" w:firstLine="708"/>
      </w:pPr>
      <w:r>
        <w:t>Антропогенное</w:t>
      </w:r>
      <w:r>
        <w:rPr>
          <w:spacing w:val="-1"/>
        </w:rPr>
        <w:t xml:space="preserve"> </w:t>
      </w:r>
      <w:r>
        <w:t>воздействие</w:t>
      </w:r>
      <w:r>
        <w:rPr>
          <w:spacing w:val="-1"/>
        </w:rPr>
        <w:t xml:space="preserve"> </w:t>
      </w:r>
      <w:r>
        <w:t>на</w:t>
      </w:r>
      <w:r>
        <w:rPr>
          <w:spacing w:val="-1"/>
        </w:rPr>
        <w:t xml:space="preserve"> </w:t>
      </w:r>
      <w:r>
        <w:t>растительный</w:t>
      </w:r>
      <w:r>
        <w:rPr>
          <w:spacing w:val="-2"/>
        </w:rPr>
        <w:t xml:space="preserve"> </w:t>
      </w:r>
      <w:r>
        <w:t>и</w:t>
      </w:r>
      <w:r>
        <w:rPr>
          <w:spacing w:val="-2"/>
        </w:rPr>
        <w:t xml:space="preserve"> </w:t>
      </w:r>
      <w:r>
        <w:t>животный</w:t>
      </w:r>
      <w:r>
        <w:rPr>
          <w:spacing w:val="-2"/>
        </w:rPr>
        <w:t xml:space="preserve"> </w:t>
      </w:r>
      <w:r>
        <w:t>мир. Охрана</w:t>
      </w:r>
      <w:r>
        <w:rPr>
          <w:spacing w:val="-4"/>
        </w:rPr>
        <w:t xml:space="preserve"> </w:t>
      </w:r>
      <w:r>
        <w:t>растительного</w:t>
      </w:r>
      <w:r>
        <w:rPr>
          <w:spacing w:val="-2"/>
        </w:rPr>
        <w:t xml:space="preserve"> </w:t>
      </w:r>
      <w:r>
        <w:t>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336F6E" w:rsidRDefault="001D7343">
      <w:pPr>
        <w:pStyle w:val="a3"/>
        <w:spacing w:line="276" w:lineRule="auto"/>
        <w:ind w:right="227" w:firstLine="708"/>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336F6E" w:rsidRDefault="001D7343">
      <w:pPr>
        <w:spacing w:line="276" w:lineRule="auto"/>
        <w:ind w:left="230" w:right="226" w:firstLine="708"/>
        <w:jc w:val="both"/>
        <w:rPr>
          <w:i/>
          <w:sz w:val="24"/>
        </w:rPr>
      </w:pPr>
      <w:r>
        <w:rPr>
          <w:sz w:val="24"/>
        </w:rPr>
        <w:t xml:space="preserve">Развитие методов мониторинга развития опасных техногенных процессов. </w:t>
      </w:r>
      <w:r>
        <w:rPr>
          <w:i/>
          <w:sz w:val="24"/>
        </w:rPr>
        <w:t>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w:t>
      </w:r>
      <w:r>
        <w:rPr>
          <w:i/>
          <w:spacing w:val="40"/>
          <w:sz w:val="24"/>
        </w:rPr>
        <w:t xml:space="preserve"> </w:t>
      </w:r>
      <w:r>
        <w:rPr>
          <w:i/>
          <w:sz w:val="24"/>
        </w:rPr>
        <w:t>морских и наземных экосистем.</w:t>
      </w:r>
    </w:p>
    <w:p w:rsidR="00336F6E" w:rsidRDefault="001D7343">
      <w:pPr>
        <w:pStyle w:val="a3"/>
        <w:spacing w:line="275" w:lineRule="exact"/>
        <w:ind w:left="938"/>
        <w:jc w:val="left"/>
      </w:pPr>
      <w:r>
        <w:rPr>
          <w:spacing w:val="-2"/>
        </w:rPr>
        <w:t>Демонстрации:</w:t>
      </w:r>
    </w:p>
    <w:p w:rsidR="00336F6E" w:rsidRDefault="001D7343">
      <w:pPr>
        <w:pStyle w:val="a3"/>
        <w:spacing w:before="43" w:line="276" w:lineRule="auto"/>
        <w:ind w:right="233" w:firstLine="708"/>
      </w:pPr>
      <w:r>
        <w:t>Таблицы</w:t>
      </w:r>
      <w:r>
        <w:rPr>
          <w:spacing w:val="-2"/>
        </w:rPr>
        <w:t xml:space="preserve"> </w:t>
      </w:r>
      <w:r>
        <w:t>и</w:t>
      </w:r>
      <w:r>
        <w:rPr>
          <w:spacing w:val="-3"/>
        </w:rPr>
        <w:t xml:space="preserve"> </w:t>
      </w:r>
      <w:r>
        <w:t>схемы: «Загрязнение</w:t>
      </w:r>
      <w:r>
        <w:rPr>
          <w:spacing w:val="-3"/>
        </w:rPr>
        <w:t xml:space="preserve"> </w:t>
      </w:r>
      <w:r>
        <w:t>атмосферы», «Загрязнение</w:t>
      </w:r>
      <w:r>
        <w:rPr>
          <w:spacing w:val="-3"/>
        </w:rPr>
        <w:t xml:space="preserve"> </w:t>
      </w:r>
      <w:r>
        <w:t>гидросферы», «Загрязнение почвы», «Парниковый эффект», «Особо охраняемые природные территории», «Модели управляемого мира».</w:t>
      </w:r>
    </w:p>
    <w:p w:rsidR="00336F6E" w:rsidRDefault="001D7343">
      <w:pPr>
        <w:pStyle w:val="a3"/>
        <w:spacing w:line="278" w:lineRule="auto"/>
        <w:ind w:right="233" w:firstLine="708"/>
      </w:pPr>
      <w:r>
        <w:t>Оборудование: фотографии охраняемых растений и животных Красной книги Российской Федерации, Красной книги региона.</w:t>
      </w:r>
    </w:p>
    <w:p w:rsidR="00336F6E" w:rsidRDefault="001D7343">
      <w:pPr>
        <w:pStyle w:val="a3"/>
        <w:spacing w:line="276" w:lineRule="auto"/>
        <w:ind w:right="235" w:firstLine="708"/>
      </w:pPr>
      <w:r>
        <w:t>Планируемые</w:t>
      </w:r>
      <w:r>
        <w:rPr>
          <w:spacing w:val="-3"/>
        </w:rPr>
        <w:t xml:space="preserve"> </w:t>
      </w:r>
      <w:r>
        <w:t>результаты</w:t>
      </w:r>
      <w:r>
        <w:rPr>
          <w:spacing w:val="-2"/>
        </w:rPr>
        <w:t xml:space="preserve"> </w:t>
      </w:r>
      <w:r>
        <w:t>освоения</w:t>
      </w:r>
      <w:r>
        <w:rPr>
          <w:spacing w:val="-2"/>
        </w:rPr>
        <w:t xml:space="preserve"> </w:t>
      </w:r>
      <w:r>
        <w:t>программы</w:t>
      </w:r>
      <w:r>
        <w:rPr>
          <w:spacing w:val="-3"/>
        </w:rPr>
        <w:t xml:space="preserve"> </w:t>
      </w:r>
      <w:r>
        <w:t>по</w:t>
      </w:r>
      <w:r>
        <w:rPr>
          <w:spacing w:val="-2"/>
        </w:rPr>
        <w:t xml:space="preserve"> </w:t>
      </w:r>
      <w:r>
        <w:t>биологии</w:t>
      </w:r>
      <w:r>
        <w:rPr>
          <w:spacing w:val="-3"/>
        </w:rPr>
        <w:t xml:space="preserve"> </w:t>
      </w:r>
      <w:r>
        <w:t>на</w:t>
      </w:r>
      <w:r>
        <w:rPr>
          <w:spacing w:val="-1"/>
        </w:rPr>
        <w:t xml:space="preserve"> </w:t>
      </w:r>
      <w:r>
        <w:t>уровне</w:t>
      </w:r>
      <w:r>
        <w:rPr>
          <w:spacing w:val="-3"/>
        </w:rPr>
        <w:t xml:space="preserve"> </w:t>
      </w:r>
      <w:r>
        <w:t>среднего</w:t>
      </w:r>
      <w:r>
        <w:rPr>
          <w:spacing w:val="-2"/>
        </w:rPr>
        <w:t xml:space="preserve"> </w:t>
      </w:r>
      <w:r>
        <w:t xml:space="preserve">общего </w:t>
      </w:r>
      <w:r>
        <w:rPr>
          <w:spacing w:val="-2"/>
        </w:rPr>
        <w:t>образования.</w:t>
      </w:r>
    </w:p>
    <w:p w:rsidR="00336F6E" w:rsidRDefault="001D7343">
      <w:pPr>
        <w:pStyle w:val="a3"/>
        <w:spacing w:line="278" w:lineRule="auto"/>
        <w:ind w:right="228" w:firstLine="708"/>
      </w:pPr>
      <w: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336F6E" w:rsidRDefault="001D7343">
      <w:pPr>
        <w:pStyle w:val="a3"/>
        <w:spacing w:line="276" w:lineRule="auto"/>
        <w:ind w:right="226" w:firstLine="708"/>
      </w:pPr>
      <w: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w:t>
      </w:r>
      <w:r>
        <w:rPr>
          <w:spacing w:val="22"/>
        </w:rPr>
        <w:t xml:space="preserve"> </w:t>
      </w:r>
      <w:r>
        <w:t>готовности</w:t>
      </w:r>
      <w:r>
        <w:rPr>
          <w:spacing w:val="23"/>
        </w:rPr>
        <w:t xml:space="preserve"> </w:t>
      </w:r>
      <w:r>
        <w:t>к</w:t>
      </w:r>
      <w:r>
        <w:rPr>
          <w:spacing w:val="22"/>
        </w:rPr>
        <w:t xml:space="preserve"> </w:t>
      </w:r>
      <w:r>
        <w:t>саморазвитию,</w:t>
      </w:r>
      <w:r>
        <w:rPr>
          <w:spacing w:val="22"/>
        </w:rPr>
        <w:t xml:space="preserve"> </w:t>
      </w:r>
      <w:r>
        <w:t>самостоятельности</w:t>
      </w:r>
      <w:r>
        <w:rPr>
          <w:spacing w:val="23"/>
        </w:rPr>
        <w:t xml:space="preserve"> </w:t>
      </w:r>
      <w:r>
        <w:t>и</w:t>
      </w:r>
      <w:r>
        <w:rPr>
          <w:spacing w:val="23"/>
        </w:rPr>
        <w:t xml:space="preserve"> </w:t>
      </w:r>
      <w:r>
        <w:t>самоопределению,</w:t>
      </w:r>
      <w:r>
        <w:rPr>
          <w:spacing w:val="29"/>
        </w:rPr>
        <w:t xml:space="preserve"> </w:t>
      </w:r>
      <w:r>
        <w:rPr>
          <w:i/>
        </w:rPr>
        <w:t>наличие мотивации</w:t>
      </w:r>
      <w:r>
        <w:rPr>
          <w:i/>
          <w:spacing w:val="23"/>
        </w:rPr>
        <w:t xml:space="preserve"> </w:t>
      </w:r>
      <w:r>
        <w:t>к</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spacing w:before="73" w:line="276" w:lineRule="auto"/>
        <w:ind w:left="230" w:right="224"/>
        <w:jc w:val="both"/>
        <w:rPr>
          <w:sz w:val="24"/>
        </w:rPr>
      </w:pPr>
      <w:r>
        <w:rPr>
          <w:sz w:val="24"/>
        </w:rPr>
        <w:lastRenderedPageBreak/>
        <w:t xml:space="preserve">обучению биологии, </w:t>
      </w:r>
      <w:r>
        <w:rPr>
          <w:i/>
          <w:sz w:val="24"/>
        </w:rPr>
        <w:t xml:space="preserve">целенаправленное развитие </w:t>
      </w:r>
      <w:r>
        <w:rPr>
          <w:sz w:val="24"/>
        </w:rPr>
        <w:t xml:space="preserve">внутренних убеждений личности на основе ключевых ценностей и исторических традиций развития биологического знания, </w:t>
      </w:r>
      <w:r>
        <w:rPr>
          <w:i/>
          <w:sz w:val="24"/>
        </w:rPr>
        <w:t>готовность</w:t>
      </w:r>
      <w:r>
        <w:rPr>
          <w:i/>
          <w:spacing w:val="40"/>
          <w:sz w:val="24"/>
        </w:rPr>
        <w:t xml:space="preserve"> </w:t>
      </w:r>
      <w:r>
        <w:rPr>
          <w:i/>
          <w:sz w:val="24"/>
        </w:rPr>
        <w:t>и</w:t>
      </w:r>
      <w:r>
        <w:rPr>
          <w:i/>
          <w:spacing w:val="-2"/>
          <w:sz w:val="24"/>
        </w:rPr>
        <w:t xml:space="preserve"> </w:t>
      </w:r>
      <w:r>
        <w:rPr>
          <w:i/>
          <w:sz w:val="24"/>
        </w:rPr>
        <w:t>способность</w:t>
      </w:r>
      <w:r>
        <w:rPr>
          <w:i/>
          <w:spacing w:val="-1"/>
          <w:sz w:val="24"/>
        </w:rPr>
        <w:t xml:space="preserve"> </w:t>
      </w:r>
      <w:r>
        <w:rPr>
          <w:sz w:val="24"/>
        </w:rPr>
        <w:t>обучающихся</w:t>
      </w:r>
      <w:r>
        <w:rPr>
          <w:spacing w:val="-2"/>
          <w:sz w:val="24"/>
        </w:rPr>
        <w:t xml:space="preserve"> </w:t>
      </w:r>
      <w:r>
        <w:rPr>
          <w:sz w:val="24"/>
        </w:rPr>
        <w:t>руководствоваться</w:t>
      </w:r>
      <w:r>
        <w:rPr>
          <w:spacing w:val="-2"/>
          <w:sz w:val="24"/>
        </w:rPr>
        <w:t xml:space="preserve"> </w:t>
      </w:r>
      <w:r>
        <w:rPr>
          <w:sz w:val="24"/>
        </w:rPr>
        <w:t>в</w:t>
      </w:r>
      <w:r>
        <w:rPr>
          <w:spacing w:val="-3"/>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 xml:space="preserve">ценностно-смысловыми установками, присущими системе биологического образования, </w:t>
      </w:r>
      <w:r>
        <w:rPr>
          <w:i/>
          <w:sz w:val="24"/>
        </w:rPr>
        <w:t xml:space="preserve">наличие правосознания </w:t>
      </w:r>
      <w:r>
        <w:rPr>
          <w:sz w:val="24"/>
        </w:rPr>
        <w:t xml:space="preserve">экологической культуры, </w:t>
      </w:r>
      <w:r>
        <w:rPr>
          <w:i/>
          <w:sz w:val="24"/>
        </w:rPr>
        <w:t xml:space="preserve">способности ставить </w:t>
      </w:r>
      <w:r>
        <w:rPr>
          <w:sz w:val="24"/>
        </w:rPr>
        <w:t>цели и строить жизненные планы.</w:t>
      </w:r>
    </w:p>
    <w:p w:rsidR="00336F6E" w:rsidRDefault="001D7343">
      <w:pPr>
        <w:pStyle w:val="a3"/>
        <w:spacing w:line="276" w:lineRule="auto"/>
        <w:ind w:right="226" w:firstLine="708"/>
      </w:pPr>
      <w: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36F6E" w:rsidRDefault="001D7343">
      <w:pPr>
        <w:pStyle w:val="a3"/>
        <w:spacing w:before="1" w:line="276" w:lineRule="auto"/>
        <w:ind w:right="224" w:firstLine="708"/>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36F6E" w:rsidRDefault="001D7343">
      <w:pPr>
        <w:pStyle w:val="a5"/>
        <w:numPr>
          <w:ilvl w:val="0"/>
          <w:numId w:val="132"/>
        </w:numPr>
        <w:tabs>
          <w:tab w:val="left" w:pos="1196"/>
        </w:tabs>
        <w:spacing w:before="1"/>
        <w:ind w:left="1196" w:hanging="258"/>
        <w:jc w:val="both"/>
        <w:rPr>
          <w:sz w:val="24"/>
        </w:rPr>
      </w:pPr>
      <w:r>
        <w:rPr>
          <w:sz w:val="24"/>
        </w:rPr>
        <w:t>гражданского</w:t>
      </w:r>
      <w:r>
        <w:rPr>
          <w:spacing w:val="-4"/>
          <w:sz w:val="24"/>
        </w:rPr>
        <w:t xml:space="preserve"> </w:t>
      </w:r>
      <w:r>
        <w:rPr>
          <w:spacing w:val="-2"/>
          <w:sz w:val="24"/>
        </w:rPr>
        <w:t>воспитания:</w:t>
      </w:r>
    </w:p>
    <w:p w:rsidR="00336F6E" w:rsidRDefault="001D7343">
      <w:pPr>
        <w:pStyle w:val="a3"/>
        <w:spacing w:before="41" w:line="276" w:lineRule="auto"/>
        <w:ind w:right="232" w:firstLine="708"/>
      </w:pPr>
      <w:r>
        <w:t>сформированность</w:t>
      </w:r>
      <w:r>
        <w:rPr>
          <w:spacing w:val="74"/>
        </w:rPr>
        <w:t xml:space="preserve">   </w:t>
      </w:r>
      <w:r>
        <w:t>гражданской</w:t>
      </w:r>
      <w:r>
        <w:rPr>
          <w:spacing w:val="74"/>
        </w:rPr>
        <w:t xml:space="preserve">   </w:t>
      </w:r>
      <w:r>
        <w:t>позиции</w:t>
      </w:r>
      <w:r>
        <w:rPr>
          <w:spacing w:val="74"/>
        </w:rPr>
        <w:t xml:space="preserve">   </w:t>
      </w:r>
      <w:r>
        <w:t>обучающегося</w:t>
      </w:r>
      <w:r>
        <w:rPr>
          <w:spacing w:val="75"/>
        </w:rPr>
        <w:t xml:space="preserve">   </w:t>
      </w:r>
      <w:r>
        <w:t>как</w:t>
      </w:r>
      <w:r>
        <w:rPr>
          <w:spacing w:val="74"/>
        </w:rPr>
        <w:t xml:space="preserve">   </w:t>
      </w:r>
      <w:r>
        <w:t>активного и ответственного члена российского общества;</w:t>
      </w:r>
    </w:p>
    <w:p w:rsidR="00336F6E" w:rsidRDefault="001D7343">
      <w:pPr>
        <w:pStyle w:val="a3"/>
        <w:spacing w:line="276" w:lineRule="auto"/>
        <w:ind w:right="235" w:firstLine="708"/>
      </w:pPr>
      <w:r>
        <w:t>осознание</w:t>
      </w:r>
      <w:r>
        <w:rPr>
          <w:spacing w:val="71"/>
        </w:rPr>
        <w:t xml:space="preserve">  </w:t>
      </w:r>
      <w:r>
        <w:t>своих</w:t>
      </w:r>
      <w:r>
        <w:rPr>
          <w:spacing w:val="73"/>
        </w:rPr>
        <w:t xml:space="preserve">  </w:t>
      </w:r>
      <w:r>
        <w:t>конституционных</w:t>
      </w:r>
      <w:r>
        <w:rPr>
          <w:spacing w:val="73"/>
        </w:rPr>
        <w:t xml:space="preserve">  </w:t>
      </w:r>
      <w:r>
        <w:t>прав</w:t>
      </w:r>
      <w:r>
        <w:rPr>
          <w:spacing w:val="72"/>
        </w:rPr>
        <w:t xml:space="preserve">  </w:t>
      </w:r>
      <w:r>
        <w:t>и</w:t>
      </w:r>
      <w:r>
        <w:rPr>
          <w:spacing w:val="72"/>
        </w:rPr>
        <w:t xml:space="preserve">  </w:t>
      </w:r>
      <w:r>
        <w:t>обязанностей,</w:t>
      </w:r>
      <w:r>
        <w:rPr>
          <w:spacing w:val="71"/>
        </w:rPr>
        <w:t xml:space="preserve">  </w:t>
      </w:r>
      <w:r>
        <w:t>уважение</w:t>
      </w:r>
      <w:r>
        <w:rPr>
          <w:spacing w:val="71"/>
        </w:rPr>
        <w:t xml:space="preserve">  </w:t>
      </w:r>
      <w:r>
        <w:t>закона и правопорядка;</w:t>
      </w:r>
    </w:p>
    <w:p w:rsidR="00336F6E" w:rsidRDefault="001D7343">
      <w:pPr>
        <w:pStyle w:val="a3"/>
        <w:spacing w:before="1" w:line="276" w:lineRule="auto"/>
        <w:ind w:right="234" w:firstLine="708"/>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336F6E" w:rsidRDefault="001D7343">
      <w:pPr>
        <w:pStyle w:val="a3"/>
        <w:spacing w:line="276" w:lineRule="auto"/>
        <w:ind w:right="235" w:firstLine="708"/>
      </w:pPr>
      <w:r>
        <w:t>способность определять собственную позицию по</w:t>
      </w:r>
      <w:r>
        <w:rPr>
          <w:spacing w:val="-3"/>
        </w:rPr>
        <w:t xml:space="preserve"> </w:t>
      </w:r>
      <w:r>
        <w:t>отношению</w:t>
      </w:r>
      <w:r>
        <w:rPr>
          <w:spacing w:val="-3"/>
        </w:rPr>
        <w:t xml:space="preserve"> </w:t>
      </w:r>
      <w:r>
        <w:t>к явлениям</w:t>
      </w:r>
      <w:r>
        <w:rPr>
          <w:spacing w:val="-2"/>
        </w:rPr>
        <w:t xml:space="preserve"> </w:t>
      </w:r>
      <w:r>
        <w:t>современной жизни и объяснять её;</w:t>
      </w:r>
    </w:p>
    <w:p w:rsidR="00336F6E" w:rsidRDefault="001D7343">
      <w:pPr>
        <w:pStyle w:val="a3"/>
        <w:spacing w:line="276" w:lineRule="auto"/>
        <w:ind w:right="235" w:firstLine="708"/>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336F6E" w:rsidRDefault="001D7343">
      <w:pPr>
        <w:pStyle w:val="a3"/>
        <w:spacing w:line="276" w:lineRule="auto"/>
        <w:ind w:right="232" w:firstLine="708"/>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336F6E" w:rsidRDefault="001D7343">
      <w:pPr>
        <w:pStyle w:val="a3"/>
        <w:ind w:left="938"/>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336F6E" w:rsidRDefault="001D7343">
      <w:pPr>
        <w:pStyle w:val="a5"/>
        <w:numPr>
          <w:ilvl w:val="0"/>
          <w:numId w:val="132"/>
        </w:numPr>
        <w:tabs>
          <w:tab w:val="left" w:pos="1196"/>
        </w:tabs>
        <w:spacing w:before="40"/>
        <w:ind w:left="1196" w:hanging="258"/>
        <w:jc w:val="both"/>
        <w:rPr>
          <w:sz w:val="24"/>
        </w:rPr>
      </w:pPr>
      <w:r>
        <w:rPr>
          <w:sz w:val="24"/>
        </w:rPr>
        <w:t>патриотического</w:t>
      </w:r>
      <w:r>
        <w:rPr>
          <w:spacing w:val="-6"/>
          <w:sz w:val="24"/>
        </w:rPr>
        <w:t xml:space="preserve"> </w:t>
      </w:r>
      <w:r>
        <w:rPr>
          <w:spacing w:val="-2"/>
          <w:sz w:val="24"/>
        </w:rPr>
        <w:t>воспитания:</w:t>
      </w:r>
    </w:p>
    <w:p w:rsidR="00336F6E" w:rsidRDefault="001D7343">
      <w:pPr>
        <w:pStyle w:val="a3"/>
        <w:spacing w:before="42" w:line="276" w:lineRule="auto"/>
        <w:ind w:right="228" w:firstLine="708"/>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36F6E" w:rsidRDefault="001D7343">
      <w:pPr>
        <w:pStyle w:val="a3"/>
        <w:spacing w:line="276" w:lineRule="auto"/>
        <w:ind w:right="227" w:firstLine="708"/>
      </w:pPr>
      <w:r>
        <w:t>ценностное отношение к природному наследию и памятникам природы, достижениям России в науке, искусстве, спорте, технологиях, труде;</w:t>
      </w:r>
    </w:p>
    <w:p w:rsidR="00336F6E" w:rsidRDefault="001D7343">
      <w:pPr>
        <w:pStyle w:val="a3"/>
        <w:spacing w:before="2" w:line="276" w:lineRule="auto"/>
        <w:ind w:right="235" w:firstLine="708"/>
      </w:pPr>
      <w:r>
        <w:t>способность оценивать вклад российских учёных в становление и развитие биологии, понимания</w:t>
      </w:r>
      <w:r>
        <w:rPr>
          <w:spacing w:val="-3"/>
        </w:rPr>
        <w:t xml:space="preserve"> </w:t>
      </w:r>
      <w:r>
        <w:t>значения</w:t>
      </w:r>
      <w:r>
        <w:rPr>
          <w:spacing w:val="-3"/>
        </w:rPr>
        <w:t xml:space="preserve"> </w:t>
      </w:r>
      <w:r>
        <w:t>биологии в</w:t>
      </w:r>
      <w:r>
        <w:rPr>
          <w:spacing w:val="-4"/>
        </w:rPr>
        <w:t xml:space="preserve"> </w:t>
      </w:r>
      <w:r>
        <w:t>познании</w:t>
      </w:r>
      <w:r>
        <w:rPr>
          <w:spacing w:val="-3"/>
        </w:rPr>
        <w:t xml:space="preserve"> </w:t>
      </w:r>
      <w:r>
        <w:t>законов</w:t>
      </w:r>
      <w:r>
        <w:rPr>
          <w:spacing w:val="-2"/>
        </w:rPr>
        <w:t xml:space="preserve"> </w:t>
      </w:r>
      <w:r>
        <w:t>природы,</w:t>
      </w:r>
      <w:r>
        <w:rPr>
          <w:spacing w:val="-2"/>
        </w:rPr>
        <w:t xml:space="preserve"> </w:t>
      </w:r>
      <w:r>
        <w:t>в</w:t>
      </w:r>
      <w:r>
        <w:rPr>
          <w:spacing w:val="-2"/>
        </w:rPr>
        <w:t xml:space="preserve"> </w:t>
      </w:r>
      <w:r>
        <w:t>жизни</w:t>
      </w:r>
      <w:r>
        <w:rPr>
          <w:spacing w:val="-3"/>
        </w:rPr>
        <w:t xml:space="preserve"> </w:t>
      </w:r>
      <w:r>
        <w:t>человека</w:t>
      </w:r>
      <w:r>
        <w:rPr>
          <w:spacing w:val="-2"/>
        </w:rPr>
        <w:t xml:space="preserve"> </w:t>
      </w:r>
      <w:r>
        <w:t xml:space="preserve">и современного </w:t>
      </w:r>
      <w:r>
        <w:rPr>
          <w:spacing w:val="-2"/>
        </w:rPr>
        <w:t>общества;</w:t>
      </w:r>
    </w:p>
    <w:p w:rsidR="00336F6E" w:rsidRDefault="001D7343">
      <w:pPr>
        <w:pStyle w:val="a3"/>
        <w:spacing w:line="274" w:lineRule="exact"/>
        <w:ind w:left="938"/>
      </w:pPr>
      <w:r>
        <w:t>идейная</w:t>
      </w:r>
      <w:r>
        <w:rPr>
          <w:spacing w:val="1"/>
        </w:rPr>
        <w:t xml:space="preserve"> </w:t>
      </w:r>
      <w:r>
        <w:t>убеждённость,</w:t>
      </w:r>
      <w:r>
        <w:rPr>
          <w:spacing w:val="-1"/>
        </w:rPr>
        <w:t xml:space="preserve"> </w:t>
      </w:r>
      <w:r>
        <w:t>готовность</w:t>
      </w:r>
      <w:r>
        <w:rPr>
          <w:spacing w:val="-1"/>
        </w:rPr>
        <w:t xml:space="preserve"> </w:t>
      </w:r>
      <w:r>
        <w:t>к служению</w:t>
      </w:r>
      <w:r>
        <w:rPr>
          <w:spacing w:val="1"/>
        </w:rPr>
        <w:t xml:space="preserve"> </w:t>
      </w:r>
      <w:r>
        <w:t>и</w:t>
      </w:r>
      <w:r>
        <w:rPr>
          <w:spacing w:val="-2"/>
        </w:rPr>
        <w:t xml:space="preserve"> </w:t>
      </w:r>
      <w:r>
        <w:t>защите Отечества,</w:t>
      </w:r>
      <w:r>
        <w:rPr>
          <w:spacing w:val="1"/>
        </w:rPr>
        <w:t xml:space="preserve"> </w:t>
      </w:r>
      <w:r>
        <w:t>ответственность</w:t>
      </w:r>
      <w:r>
        <w:rPr>
          <w:spacing w:val="1"/>
        </w:rPr>
        <w:t xml:space="preserve"> </w:t>
      </w:r>
      <w:r>
        <w:rPr>
          <w:spacing w:val="-5"/>
        </w:rPr>
        <w:t>за</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jc w:val="left"/>
      </w:pPr>
      <w:r>
        <w:lastRenderedPageBreak/>
        <w:t>его</w:t>
      </w:r>
      <w:r>
        <w:rPr>
          <w:spacing w:val="-3"/>
        </w:rPr>
        <w:t xml:space="preserve"> </w:t>
      </w:r>
      <w:r>
        <w:rPr>
          <w:spacing w:val="-2"/>
        </w:rPr>
        <w:t>судьбу;</w:t>
      </w:r>
    </w:p>
    <w:p w:rsidR="00336F6E" w:rsidRDefault="001D7343">
      <w:pPr>
        <w:pStyle w:val="a5"/>
        <w:numPr>
          <w:ilvl w:val="0"/>
          <w:numId w:val="132"/>
        </w:numPr>
        <w:tabs>
          <w:tab w:val="left" w:pos="1196"/>
        </w:tabs>
        <w:spacing w:before="41"/>
        <w:ind w:left="1196" w:hanging="258"/>
        <w:rPr>
          <w:sz w:val="24"/>
        </w:rPr>
      </w:pPr>
      <w:r>
        <w:rPr>
          <w:sz w:val="24"/>
        </w:rPr>
        <w:t>духовно-нравственного</w:t>
      </w:r>
      <w:r>
        <w:rPr>
          <w:spacing w:val="-9"/>
          <w:sz w:val="24"/>
        </w:rPr>
        <w:t xml:space="preserve"> </w:t>
      </w:r>
      <w:r>
        <w:rPr>
          <w:spacing w:val="-2"/>
          <w:sz w:val="24"/>
        </w:rPr>
        <w:t>воспитания:</w:t>
      </w:r>
    </w:p>
    <w:p w:rsidR="00336F6E" w:rsidRDefault="001D7343">
      <w:pPr>
        <w:pStyle w:val="a3"/>
        <w:spacing w:before="41" w:line="278" w:lineRule="auto"/>
        <w:ind w:left="938" w:right="2183"/>
        <w:jc w:val="left"/>
      </w:pPr>
      <w:r>
        <w:t>осознание духовных ценностей российского народа; сформированность</w:t>
      </w:r>
      <w:r>
        <w:rPr>
          <w:spacing w:val="-8"/>
        </w:rPr>
        <w:t xml:space="preserve"> </w:t>
      </w:r>
      <w:r>
        <w:t>нравственного</w:t>
      </w:r>
      <w:r>
        <w:rPr>
          <w:spacing w:val="-9"/>
        </w:rPr>
        <w:t xml:space="preserve"> </w:t>
      </w:r>
      <w:r>
        <w:t>сознания,</w:t>
      </w:r>
      <w:r>
        <w:rPr>
          <w:spacing w:val="-9"/>
        </w:rPr>
        <w:t xml:space="preserve"> </w:t>
      </w:r>
      <w:r>
        <w:t>этического</w:t>
      </w:r>
      <w:r>
        <w:rPr>
          <w:spacing w:val="-9"/>
        </w:rPr>
        <w:t xml:space="preserve"> </w:t>
      </w:r>
      <w:r>
        <w:t>поведения;</w:t>
      </w:r>
    </w:p>
    <w:p w:rsidR="00336F6E" w:rsidRDefault="001D7343">
      <w:pPr>
        <w:pStyle w:val="a3"/>
        <w:spacing w:line="276" w:lineRule="auto"/>
        <w:ind w:right="238" w:firstLine="708"/>
        <w:jc w:val="left"/>
      </w:pPr>
      <w:r>
        <w:t>способность оценивать ситуацию и принимать осознанные решения, ориентируясь на морально-нравственные нормы и ценности;</w:t>
      </w:r>
    </w:p>
    <w:p w:rsidR="00336F6E" w:rsidRDefault="001D7343">
      <w:pPr>
        <w:pStyle w:val="a3"/>
        <w:spacing w:line="275" w:lineRule="exact"/>
        <w:ind w:left="938"/>
        <w:jc w:val="left"/>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336F6E" w:rsidRDefault="001D7343">
      <w:pPr>
        <w:pStyle w:val="a3"/>
        <w:spacing w:before="39" w:line="276" w:lineRule="auto"/>
        <w:ind w:firstLine="708"/>
        <w:jc w:val="left"/>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36F6E" w:rsidRDefault="001D7343">
      <w:pPr>
        <w:pStyle w:val="a5"/>
        <w:numPr>
          <w:ilvl w:val="0"/>
          <w:numId w:val="132"/>
        </w:numPr>
        <w:tabs>
          <w:tab w:val="left" w:pos="1196"/>
        </w:tabs>
        <w:spacing w:line="275" w:lineRule="exact"/>
        <w:ind w:left="1196" w:hanging="258"/>
        <w:rPr>
          <w:sz w:val="24"/>
        </w:rPr>
      </w:pPr>
      <w:r>
        <w:rPr>
          <w:sz w:val="24"/>
        </w:rPr>
        <w:t>эстетического</w:t>
      </w:r>
      <w:r>
        <w:rPr>
          <w:spacing w:val="-6"/>
          <w:sz w:val="24"/>
        </w:rPr>
        <w:t xml:space="preserve"> </w:t>
      </w:r>
      <w:r>
        <w:rPr>
          <w:spacing w:val="-2"/>
          <w:sz w:val="24"/>
        </w:rPr>
        <w:t>воспитания:</w:t>
      </w:r>
    </w:p>
    <w:p w:rsidR="00336F6E" w:rsidRDefault="001D7343">
      <w:pPr>
        <w:pStyle w:val="a3"/>
        <w:tabs>
          <w:tab w:val="left" w:pos="2644"/>
          <w:tab w:val="left" w:pos="4147"/>
          <w:tab w:val="left" w:pos="4641"/>
          <w:tab w:val="left" w:pos="5591"/>
          <w:tab w:val="left" w:pos="6836"/>
          <w:tab w:val="left" w:pos="8100"/>
          <w:tab w:val="left" w:pos="9030"/>
        </w:tabs>
        <w:spacing w:before="41" w:line="278" w:lineRule="auto"/>
        <w:ind w:right="236" w:firstLine="708"/>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336F6E" w:rsidRDefault="001D7343">
      <w:pPr>
        <w:pStyle w:val="a3"/>
        <w:spacing w:line="272" w:lineRule="exact"/>
        <w:ind w:left="938"/>
        <w:jc w:val="left"/>
      </w:pPr>
      <w:r>
        <w:t>понимание</w:t>
      </w:r>
      <w:r>
        <w:rPr>
          <w:spacing w:val="-7"/>
        </w:rPr>
        <w:t xml:space="preserve"> </w:t>
      </w:r>
      <w:r>
        <w:t>эмоционального</w:t>
      </w:r>
      <w:r>
        <w:rPr>
          <w:spacing w:val="-4"/>
        </w:rPr>
        <w:t xml:space="preserve"> </w:t>
      </w:r>
      <w:r>
        <w:t>воздействия</w:t>
      </w:r>
      <w:r>
        <w:rPr>
          <w:spacing w:val="-3"/>
        </w:rPr>
        <w:t xml:space="preserve"> </w:t>
      </w:r>
      <w:r>
        <w:t>живой</w:t>
      </w:r>
      <w:r>
        <w:rPr>
          <w:spacing w:val="-4"/>
        </w:rPr>
        <w:t xml:space="preserve"> </w:t>
      </w:r>
      <w:r>
        <w:t>природы</w:t>
      </w:r>
      <w:r>
        <w:rPr>
          <w:spacing w:val="-3"/>
        </w:rPr>
        <w:t xml:space="preserve"> </w:t>
      </w:r>
      <w:r>
        <w:t>и</w:t>
      </w:r>
      <w:r>
        <w:rPr>
          <w:spacing w:val="-4"/>
        </w:rPr>
        <w:t xml:space="preserve"> </w:t>
      </w:r>
      <w:r>
        <w:t>её</w:t>
      </w:r>
      <w:r>
        <w:rPr>
          <w:spacing w:val="-4"/>
        </w:rPr>
        <w:t xml:space="preserve"> </w:t>
      </w:r>
      <w:r>
        <w:rPr>
          <w:spacing w:val="-2"/>
        </w:rPr>
        <w:t>ценности;</w:t>
      </w:r>
    </w:p>
    <w:p w:rsidR="00336F6E" w:rsidRDefault="001D7343">
      <w:pPr>
        <w:pStyle w:val="a3"/>
        <w:spacing w:before="41" w:line="276" w:lineRule="auto"/>
        <w:ind w:right="234" w:firstLine="708"/>
        <w:jc w:val="left"/>
      </w:pPr>
      <w:r>
        <w:t>готовность</w:t>
      </w:r>
      <w:r>
        <w:rPr>
          <w:spacing w:val="80"/>
        </w:rPr>
        <w:t xml:space="preserve"> </w:t>
      </w:r>
      <w:r>
        <w:t>к</w:t>
      </w:r>
      <w:r>
        <w:rPr>
          <w:spacing w:val="80"/>
        </w:rPr>
        <w:t xml:space="preserve"> </w:t>
      </w:r>
      <w:r>
        <w:t>самовыражению</w:t>
      </w:r>
      <w:r>
        <w:rPr>
          <w:spacing w:val="80"/>
        </w:rPr>
        <w:t xml:space="preserve"> </w:t>
      </w:r>
      <w:r>
        <w:t>в</w:t>
      </w:r>
      <w:r>
        <w:rPr>
          <w:spacing w:val="80"/>
        </w:rPr>
        <w:t xml:space="preserve"> </w:t>
      </w:r>
      <w:r>
        <w:t>разных</w:t>
      </w:r>
      <w:r>
        <w:rPr>
          <w:spacing w:val="80"/>
        </w:rPr>
        <w:t xml:space="preserve"> </w:t>
      </w:r>
      <w:r>
        <w:t>видах</w:t>
      </w:r>
      <w:r>
        <w:rPr>
          <w:spacing w:val="80"/>
        </w:rPr>
        <w:t xml:space="preserve"> </w:t>
      </w:r>
      <w:r>
        <w:t>искусства,</w:t>
      </w:r>
      <w:r>
        <w:rPr>
          <w:spacing w:val="80"/>
        </w:rPr>
        <w:t xml:space="preserve"> </w:t>
      </w:r>
      <w:r>
        <w:t>стремление</w:t>
      </w:r>
      <w:r>
        <w:rPr>
          <w:spacing w:val="80"/>
        </w:rPr>
        <w:t xml:space="preserve"> </w:t>
      </w:r>
      <w:r>
        <w:t>проявлять</w:t>
      </w:r>
      <w:r>
        <w:rPr>
          <w:spacing w:val="40"/>
        </w:rPr>
        <w:t xml:space="preserve"> </w:t>
      </w:r>
      <w:r>
        <w:t>качества творческой личности;</w:t>
      </w:r>
    </w:p>
    <w:p w:rsidR="00336F6E" w:rsidRDefault="001D7343">
      <w:pPr>
        <w:pStyle w:val="a5"/>
        <w:numPr>
          <w:ilvl w:val="0"/>
          <w:numId w:val="132"/>
        </w:numPr>
        <w:tabs>
          <w:tab w:val="left" w:pos="1196"/>
        </w:tabs>
        <w:spacing w:before="1"/>
        <w:ind w:left="1196" w:hanging="258"/>
        <w:rPr>
          <w:sz w:val="24"/>
        </w:rPr>
      </w:pPr>
      <w:r>
        <w:rPr>
          <w:sz w:val="24"/>
        </w:rPr>
        <w:t>физического</w:t>
      </w:r>
      <w:r>
        <w:rPr>
          <w:spacing w:val="-3"/>
          <w:sz w:val="24"/>
        </w:rPr>
        <w:t xml:space="preserve"> </w:t>
      </w:r>
      <w:r>
        <w:rPr>
          <w:spacing w:val="-2"/>
          <w:sz w:val="24"/>
        </w:rPr>
        <w:t>воспитания:</w:t>
      </w:r>
    </w:p>
    <w:p w:rsidR="00336F6E" w:rsidRDefault="001D7343">
      <w:pPr>
        <w:pStyle w:val="a3"/>
        <w:spacing w:before="41" w:line="276" w:lineRule="auto"/>
        <w:ind w:right="228" w:firstLine="708"/>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w:t>
      </w:r>
      <w:r>
        <w:rPr>
          <w:spacing w:val="-1"/>
        </w:rPr>
        <w:t xml:space="preserve"> </w:t>
      </w:r>
      <w:r>
        <w:t>к собственному физическому и психическому здоровью;</w:t>
      </w:r>
    </w:p>
    <w:p w:rsidR="00336F6E" w:rsidRDefault="001D7343">
      <w:pPr>
        <w:pStyle w:val="a3"/>
        <w:spacing w:line="276" w:lineRule="auto"/>
        <w:ind w:right="231" w:firstLine="708"/>
      </w:pPr>
      <w:r>
        <w:t>понимание ценности правил индивидуального и коллективного безопасного поведения в ситуациях, угрожающих здоровью и жизни людей;</w:t>
      </w:r>
    </w:p>
    <w:p w:rsidR="00336F6E" w:rsidRDefault="001D7343">
      <w:pPr>
        <w:pStyle w:val="a3"/>
        <w:spacing w:line="276" w:lineRule="auto"/>
        <w:ind w:right="234" w:firstLine="708"/>
      </w:pPr>
      <w:r>
        <w:t>осознание последствий и неприятия вредных привычек (употребления алкоголя, наркотиков, курения);</w:t>
      </w:r>
    </w:p>
    <w:p w:rsidR="00336F6E" w:rsidRDefault="001D7343">
      <w:pPr>
        <w:pStyle w:val="a5"/>
        <w:numPr>
          <w:ilvl w:val="0"/>
          <w:numId w:val="132"/>
        </w:numPr>
        <w:tabs>
          <w:tab w:val="left" w:pos="1196"/>
        </w:tabs>
        <w:spacing w:before="1"/>
        <w:ind w:left="1196" w:hanging="258"/>
        <w:jc w:val="both"/>
        <w:rPr>
          <w:sz w:val="24"/>
        </w:rPr>
      </w:pPr>
      <w:r>
        <w:rPr>
          <w:sz w:val="24"/>
        </w:rPr>
        <w:t>трудового</w:t>
      </w:r>
      <w:r>
        <w:rPr>
          <w:spacing w:val="-3"/>
          <w:sz w:val="24"/>
        </w:rPr>
        <w:t xml:space="preserve"> </w:t>
      </w:r>
      <w:r>
        <w:rPr>
          <w:spacing w:val="-2"/>
          <w:sz w:val="24"/>
        </w:rPr>
        <w:t>воспитания:</w:t>
      </w:r>
    </w:p>
    <w:p w:rsidR="00336F6E" w:rsidRDefault="001D7343">
      <w:pPr>
        <w:pStyle w:val="a3"/>
        <w:spacing w:before="40"/>
        <w:ind w:left="938"/>
        <w:jc w:val="left"/>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1"/>
        </w:rPr>
        <w:t xml:space="preserve"> </w:t>
      </w:r>
      <w:r>
        <w:t>мастерства,</w:t>
      </w:r>
      <w:r>
        <w:rPr>
          <w:spacing w:val="-3"/>
        </w:rPr>
        <w:t xml:space="preserve"> </w:t>
      </w:r>
      <w:r>
        <w:rPr>
          <w:spacing w:val="-2"/>
        </w:rPr>
        <w:t>трудолюбие;</w:t>
      </w:r>
    </w:p>
    <w:p w:rsidR="00336F6E" w:rsidRDefault="001D7343">
      <w:pPr>
        <w:pStyle w:val="a3"/>
        <w:spacing w:before="41" w:line="276" w:lineRule="auto"/>
        <w:ind w:firstLine="708"/>
        <w:jc w:val="left"/>
      </w:pPr>
      <w:r>
        <w:t>готовность</w:t>
      </w:r>
      <w:r>
        <w:rPr>
          <w:spacing w:val="37"/>
        </w:rPr>
        <w:t xml:space="preserve"> </w:t>
      </w:r>
      <w:r>
        <w:t>к</w:t>
      </w:r>
      <w:r>
        <w:rPr>
          <w:spacing w:val="37"/>
        </w:rPr>
        <w:t xml:space="preserve"> </w:t>
      </w:r>
      <w:r>
        <w:t>активной</w:t>
      </w:r>
      <w:r>
        <w:rPr>
          <w:spacing w:val="35"/>
        </w:rPr>
        <w:t xml:space="preserve"> </w:t>
      </w:r>
      <w:r>
        <w:t>деятельности</w:t>
      </w:r>
      <w:r>
        <w:rPr>
          <w:spacing w:val="38"/>
        </w:rPr>
        <w:t xml:space="preserve"> </w:t>
      </w:r>
      <w:r>
        <w:t>технологической</w:t>
      </w:r>
      <w:r>
        <w:rPr>
          <w:spacing w:val="37"/>
        </w:rPr>
        <w:t xml:space="preserve"> </w:t>
      </w:r>
      <w:r>
        <w:t>и</w:t>
      </w:r>
      <w:r>
        <w:rPr>
          <w:spacing w:val="37"/>
        </w:rPr>
        <w:t xml:space="preserve"> </w:t>
      </w:r>
      <w:r>
        <w:t>социальной</w:t>
      </w:r>
      <w:r>
        <w:rPr>
          <w:spacing w:val="35"/>
        </w:rPr>
        <w:t xml:space="preserve"> </w:t>
      </w:r>
      <w:r>
        <w:t>направленности, способность инициировать, планировать и самостоятельно выполнять такую деятельность;</w:t>
      </w:r>
    </w:p>
    <w:p w:rsidR="00336F6E" w:rsidRDefault="001D7343">
      <w:pPr>
        <w:pStyle w:val="a3"/>
        <w:spacing w:before="1" w:line="276" w:lineRule="auto"/>
        <w:ind w:firstLine="708"/>
        <w:jc w:val="left"/>
      </w:pPr>
      <w:r>
        <w:t>интерес</w:t>
      </w:r>
      <w:r>
        <w:rPr>
          <w:spacing w:val="80"/>
        </w:rPr>
        <w:t xml:space="preserve">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умение</w:t>
      </w:r>
      <w:r>
        <w:rPr>
          <w:spacing w:val="80"/>
        </w:rPr>
        <w:t xml:space="preserve"> </w:t>
      </w:r>
      <w:r>
        <w:t>совершать осознанный выбор будущей профессии и реализовывать собственные жизненные планы;</w:t>
      </w:r>
    </w:p>
    <w:p w:rsidR="00336F6E" w:rsidRDefault="001D7343">
      <w:pPr>
        <w:pStyle w:val="a3"/>
        <w:spacing w:line="276" w:lineRule="auto"/>
        <w:ind w:firstLine="708"/>
        <w:jc w:val="left"/>
      </w:pPr>
      <w:r>
        <w:t>готовность</w:t>
      </w:r>
      <w:r>
        <w:rPr>
          <w:spacing w:val="40"/>
        </w:rPr>
        <w:t xml:space="preserve"> </w:t>
      </w:r>
      <w:r>
        <w:t>и</w:t>
      </w:r>
      <w:r>
        <w:rPr>
          <w:spacing w:val="40"/>
        </w:rPr>
        <w:t xml:space="preserve"> </w:t>
      </w:r>
      <w:r>
        <w:t>способность</w:t>
      </w:r>
      <w:r>
        <w:rPr>
          <w:spacing w:val="40"/>
        </w:rPr>
        <w:t xml:space="preserve"> </w:t>
      </w:r>
      <w:r>
        <w:t>к</w:t>
      </w:r>
      <w:r>
        <w:rPr>
          <w:spacing w:val="40"/>
        </w:rPr>
        <w:t xml:space="preserve"> </w:t>
      </w:r>
      <w:r>
        <w:t>образованию</w:t>
      </w:r>
      <w:r>
        <w:rPr>
          <w:spacing w:val="40"/>
        </w:rPr>
        <w:t xml:space="preserve"> </w:t>
      </w:r>
      <w:r>
        <w:t>и</w:t>
      </w:r>
      <w:r>
        <w:rPr>
          <w:spacing w:val="40"/>
        </w:rPr>
        <w:t xml:space="preserve"> </w:t>
      </w:r>
      <w:r>
        <w:t>самообразованию</w:t>
      </w:r>
      <w:r>
        <w:rPr>
          <w:spacing w:val="40"/>
        </w:rPr>
        <w:t xml:space="preserve"> </w:t>
      </w:r>
      <w:r>
        <w:t>на</w:t>
      </w:r>
      <w:r>
        <w:rPr>
          <w:spacing w:val="40"/>
        </w:rPr>
        <w:t xml:space="preserve"> </w:t>
      </w:r>
      <w:r>
        <w:t>протяжении</w:t>
      </w:r>
      <w:r>
        <w:rPr>
          <w:spacing w:val="40"/>
        </w:rPr>
        <w:t xml:space="preserve"> </w:t>
      </w:r>
      <w:r>
        <w:t>всей</w:t>
      </w:r>
      <w:r>
        <w:rPr>
          <w:spacing w:val="40"/>
        </w:rPr>
        <w:t xml:space="preserve"> </w:t>
      </w:r>
      <w:r>
        <w:rPr>
          <w:spacing w:val="-2"/>
        </w:rPr>
        <w:t>жизни;</w:t>
      </w:r>
    </w:p>
    <w:p w:rsidR="00336F6E" w:rsidRDefault="001D7343">
      <w:pPr>
        <w:pStyle w:val="a5"/>
        <w:numPr>
          <w:ilvl w:val="0"/>
          <w:numId w:val="132"/>
        </w:numPr>
        <w:tabs>
          <w:tab w:val="left" w:pos="1196"/>
        </w:tabs>
        <w:spacing w:before="1"/>
        <w:ind w:left="1196" w:hanging="258"/>
        <w:rPr>
          <w:sz w:val="24"/>
        </w:rPr>
      </w:pPr>
      <w:r>
        <w:rPr>
          <w:sz w:val="24"/>
        </w:rPr>
        <w:t>экологического</w:t>
      </w:r>
      <w:r>
        <w:rPr>
          <w:spacing w:val="-5"/>
          <w:sz w:val="24"/>
        </w:rPr>
        <w:t xml:space="preserve"> </w:t>
      </w:r>
      <w:r>
        <w:rPr>
          <w:spacing w:val="-2"/>
          <w:sz w:val="24"/>
        </w:rPr>
        <w:t>воспитания:</w:t>
      </w:r>
    </w:p>
    <w:p w:rsidR="00336F6E" w:rsidRDefault="001D7343">
      <w:pPr>
        <w:pStyle w:val="a3"/>
        <w:tabs>
          <w:tab w:val="left" w:pos="2595"/>
          <w:tab w:val="left" w:pos="4471"/>
          <w:tab w:val="left" w:pos="5870"/>
          <w:tab w:val="left" w:pos="6258"/>
          <w:tab w:val="left" w:pos="7376"/>
          <w:tab w:val="left" w:pos="7984"/>
          <w:tab w:val="left" w:pos="9334"/>
        </w:tabs>
        <w:spacing w:before="40" w:line="276" w:lineRule="auto"/>
        <w:ind w:right="226" w:firstLine="708"/>
        <w:jc w:val="left"/>
      </w:pPr>
      <w:r>
        <w:rPr>
          <w:spacing w:val="-2"/>
        </w:rPr>
        <w:t>экологически</w:t>
      </w:r>
      <w:r>
        <w:tab/>
      </w:r>
      <w:r>
        <w:rPr>
          <w:spacing w:val="-2"/>
        </w:rPr>
        <w:t>целесообразное</w:t>
      </w:r>
      <w:r>
        <w:tab/>
      </w:r>
      <w:r>
        <w:rPr>
          <w:spacing w:val="-2"/>
        </w:rPr>
        <w:t>отношение</w:t>
      </w:r>
      <w:r>
        <w:tab/>
      </w:r>
      <w:r>
        <w:rPr>
          <w:spacing w:val="-10"/>
        </w:rPr>
        <w:t>к</w:t>
      </w:r>
      <w:r>
        <w:tab/>
      </w:r>
      <w:r>
        <w:rPr>
          <w:spacing w:val="-2"/>
        </w:rPr>
        <w:t>природе</w:t>
      </w:r>
      <w:r>
        <w:tab/>
      </w:r>
      <w:r>
        <w:rPr>
          <w:spacing w:val="-4"/>
        </w:rPr>
        <w:t>как</w:t>
      </w:r>
      <w:r>
        <w:tab/>
      </w:r>
      <w:r>
        <w:rPr>
          <w:spacing w:val="-2"/>
        </w:rPr>
        <w:t>источнику</w:t>
      </w:r>
      <w:r>
        <w:tab/>
      </w:r>
      <w:r>
        <w:rPr>
          <w:spacing w:val="-2"/>
        </w:rPr>
        <w:t xml:space="preserve">жизни </w:t>
      </w:r>
      <w:r>
        <w:t>на Земле, основе её существования;</w:t>
      </w:r>
    </w:p>
    <w:p w:rsidR="00336F6E" w:rsidRDefault="001D7343">
      <w:pPr>
        <w:pStyle w:val="a3"/>
        <w:spacing w:line="278" w:lineRule="auto"/>
        <w:ind w:right="234" w:firstLine="708"/>
        <w:jc w:val="left"/>
      </w:pPr>
      <w:r>
        <w:t>повышение</w:t>
      </w:r>
      <w:r>
        <w:rPr>
          <w:spacing w:val="80"/>
        </w:rPr>
        <w:t xml:space="preserve"> </w:t>
      </w:r>
      <w:r>
        <w:t>уровня</w:t>
      </w:r>
      <w:r>
        <w:rPr>
          <w:spacing w:val="80"/>
        </w:rPr>
        <w:t xml:space="preserve"> </w:t>
      </w:r>
      <w:r>
        <w:t>экологической</w:t>
      </w:r>
      <w:r>
        <w:rPr>
          <w:spacing w:val="80"/>
        </w:rPr>
        <w:t xml:space="preserve"> </w:t>
      </w:r>
      <w:r>
        <w:t>культуры:</w:t>
      </w:r>
      <w:r>
        <w:rPr>
          <w:spacing w:val="80"/>
        </w:rPr>
        <w:t xml:space="preserve"> </w:t>
      </w:r>
      <w:r>
        <w:t>приобретение</w:t>
      </w:r>
      <w:r>
        <w:rPr>
          <w:spacing w:val="80"/>
        </w:rPr>
        <w:t xml:space="preserve"> </w:t>
      </w:r>
      <w:r>
        <w:t>опыта</w:t>
      </w:r>
      <w:r>
        <w:rPr>
          <w:spacing w:val="80"/>
        </w:rPr>
        <w:t xml:space="preserve"> </w:t>
      </w:r>
      <w:r>
        <w:t>планирования</w:t>
      </w:r>
      <w:r>
        <w:rPr>
          <w:spacing w:val="40"/>
        </w:rPr>
        <w:t xml:space="preserve"> </w:t>
      </w:r>
      <w:r>
        <w:t>поступков и оценки их возможных последствий для окружающей среды;</w:t>
      </w:r>
    </w:p>
    <w:p w:rsidR="00336F6E" w:rsidRDefault="001D7343">
      <w:pPr>
        <w:pStyle w:val="a3"/>
        <w:tabs>
          <w:tab w:val="left" w:pos="2516"/>
          <w:tab w:val="left" w:pos="4181"/>
          <w:tab w:val="left" w:pos="6068"/>
          <w:tab w:val="left" w:pos="6749"/>
          <w:tab w:val="left" w:pos="8010"/>
          <w:tab w:val="left" w:pos="9279"/>
        </w:tabs>
        <w:spacing w:line="276" w:lineRule="auto"/>
        <w:ind w:left="938" w:right="232"/>
        <w:jc w:val="left"/>
      </w:pPr>
      <w:r>
        <w:t xml:space="preserve">осознание глобального характера экологических проблем и путей их решения; </w:t>
      </w:r>
      <w:r>
        <w:rPr>
          <w:spacing w:val="-2"/>
        </w:rPr>
        <w:t>способность</w:t>
      </w:r>
      <w:r>
        <w:tab/>
      </w:r>
      <w:r>
        <w:rPr>
          <w:spacing w:val="-2"/>
        </w:rPr>
        <w:t>использовать</w:t>
      </w:r>
      <w:r>
        <w:tab/>
      </w:r>
      <w:r>
        <w:rPr>
          <w:spacing w:val="-2"/>
        </w:rPr>
        <w:t>приобретаемые</w:t>
      </w:r>
      <w:r>
        <w:tab/>
      </w:r>
      <w:r>
        <w:rPr>
          <w:spacing w:val="-5"/>
        </w:rPr>
        <w:t>при</w:t>
      </w:r>
      <w:r>
        <w:tab/>
      </w:r>
      <w:r>
        <w:rPr>
          <w:spacing w:val="-2"/>
        </w:rPr>
        <w:t>изучении</w:t>
      </w:r>
      <w:r>
        <w:tab/>
      </w:r>
      <w:r>
        <w:rPr>
          <w:spacing w:val="-2"/>
        </w:rPr>
        <w:t>биологии</w:t>
      </w:r>
      <w:r>
        <w:tab/>
      </w:r>
      <w:r>
        <w:rPr>
          <w:spacing w:val="-2"/>
        </w:rPr>
        <w:t>знания</w:t>
      </w:r>
    </w:p>
    <w:p w:rsidR="00336F6E" w:rsidRDefault="001D7343">
      <w:pPr>
        <w:pStyle w:val="a3"/>
        <w:spacing w:line="276" w:lineRule="auto"/>
        <w:ind w:right="234"/>
      </w:pPr>
      <w: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336F6E" w:rsidRDefault="001D7343">
      <w:pPr>
        <w:pStyle w:val="a3"/>
        <w:spacing w:line="276" w:lineRule="auto"/>
        <w:ind w:right="235" w:firstLine="708"/>
      </w:pPr>
      <w:r>
        <w:t>активное</w:t>
      </w:r>
      <w:r>
        <w:rPr>
          <w:spacing w:val="-6"/>
        </w:rPr>
        <w:t xml:space="preserve"> </w:t>
      </w:r>
      <w:r>
        <w:t>неприятие</w:t>
      </w:r>
      <w:r>
        <w:rPr>
          <w:spacing w:val="-4"/>
        </w:rPr>
        <w:t xml:space="preserve"> </w:t>
      </w:r>
      <w:r>
        <w:t>действий,</w:t>
      </w:r>
      <w:r>
        <w:rPr>
          <w:spacing w:val="-6"/>
        </w:rPr>
        <w:t xml:space="preserve"> </w:t>
      </w:r>
      <w:r>
        <w:t>приносящих</w:t>
      </w:r>
      <w:r>
        <w:rPr>
          <w:spacing w:val="-3"/>
        </w:rPr>
        <w:t xml:space="preserve"> </w:t>
      </w:r>
      <w:r>
        <w:t>вред</w:t>
      </w:r>
      <w:r>
        <w:rPr>
          <w:spacing w:val="-3"/>
        </w:rPr>
        <w:t xml:space="preserve"> </w:t>
      </w:r>
      <w:r>
        <w:t>окружающей</w:t>
      </w:r>
      <w:r>
        <w:rPr>
          <w:spacing w:val="-2"/>
        </w:rPr>
        <w:t xml:space="preserve"> </w:t>
      </w:r>
      <w:r>
        <w:t>природной</w:t>
      </w:r>
      <w:r>
        <w:rPr>
          <w:spacing w:val="-2"/>
        </w:rPr>
        <w:t xml:space="preserve"> </w:t>
      </w:r>
      <w:r>
        <w:t>среде,</w:t>
      </w:r>
      <w:r>
        <w:rPr>
          <w:spacing w:val="-1"/>
        </w:rPr>
        <w:t xml:space="preserve"> </w:t>
      </w:r>
      <w:r>
        <w:t>умение прогнозировать</w:t>
      </w:r>
      <w:r>
        <w:rPr>
          <w:spacing w:val="36"/>
        </w:rPr>
        <w:t xml:space="preserve"> </w:t>
      </w:r>
      <w:r>
        <w:t>неблагоприятные</w:t>
      </w:r>
      <w:r>
        <w:rPr>
          <w:spacing w:val="36"/>
        </w:rPr>
        <w:t xml:space="preserve"> </w:t>
      </w:r>
      <w:r>
        <w:t>экологические</w:t>
      </w:r>
      <w:r>
        <w:rPr>
          <w:spacing w:val="37"/>
        </w:rPr>
        <w:t xml:space="preserve"> </w:t>
      </w:r>
      <w:r>
        <w:t>последствия</w:t>
      </w:r>
      <w:r>
        <w:rPr>
          <w:spacing w:val="35"/>
        </w:rPr>
        <w:t xml:space="preserve"> </w:t>
      </w:r>
      <w:r>
        <w:t>предпринимаемых</w:t>
      </w:r>
      <w:r>
        <w:rPr>
          <w:spacing w:val="38"/>
        </w:rPr>
        <w:t xml:space="preserve"> </w:t>
      </w:r>
      <w:r>
        <w:t>действий</w:t>
      </w:r>
      <w:r>
        <w:rPr>
          <w:spacing w:val="34"/>
        </w:rPr>
        <w:t xml:space="preserve"> </w:t>
      </w:r>
      <w:r>
        <w:t>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предотвращать</w:t>
      </w:r>
      <w:r>
        <w:rPr>
          <w:spacing w:val="-4"/>
        </w:rPr>
        <w:t xml:space="preserve"> </w:t>
      </w:r>
      <w:r>
        <w:rPr>
          <w:spacing w:val="-5"/>
        </w:rPr>
        <w:t>их;</w:t>
      </w:r>
    </w:p>
    <w:p w:rsidR="00336F6E" w:rsidRDefault="001D7343">
      <w:pPr>
        <w:pStyle w:val="a3"/>
        <w:spacing w:before="41" w:line="276" w:lineRule="auto"/>
        <w:ind w:right="234" w:firstLine="708"/>
      </w:pPr>
      <w:r>
        <w:t>наличие развитого экологического мышления, экологической культуры, опыта деятельности</w:t>
      </w:r>
      <w:r>
        <w:rPr>
          <w:spacing w:val="77"/>
        </w:rPr>
        <w:t xml:space="preserve">   </w:t>
      </w:r>
      <w:r>
        <w:t>экологической</w:t>
      </w:r>
      <w:r>
        <w:rPr>
          <w:spacing w:val="76"/>
        </w:rPr>
        <w:t xml:space="preserve">   </w:t>
      </w:r>
      <w:r>
        <w:t>направленности,</w:t>
      </w:r>
      <w:r>
        <w:rPr>
          <w:spacing w:val="77"/>
        </w:rPr>
        <w:t xml:space="preserve">   </w:t>
      </w:r>
      <w:r>
        <w:t>умения</w:t>
      </w:r>
      <w:r>
        <w:rPr>
          <w:spacing w:val="76"/>
        </w:rPr>
        <w:t xml:space="preserve">   </w:t>
      </w:r>
      <w:r>
        <w:t>руководствоваться</w:t>
      </w:r>
      <w:r>
        <w:rPr>
          <w:spacing w:val="76"/>
        </w:rPr>
        <w:t xml:space="preserve">   </w:t>
      </w:r>
      <w:r>
        <w:t>ими в</w:t>
      </w:r>
      <w:r>
        <w:rPr>
          <w:spacing w:val="40"/>
        </w:rPr>
        <w:t xml:space="preserve">  </w:t>
      </w:r>
      <w:r>
        <w:t>познавательной,</w:t>
      </w:r>
      <w:r>
        <w:rPr>
          <w:spacing w:val="40"/>
        </w:rPr>
        <w:t xml:space="preserve">  </w:t>
      </w:r>
      <w:r>
        <w:t>коммуникативной</w:t>
      </w:r>
      <w:r>
        <w:rPr>
          <w:spacing w:val="40"/>
        </w:rPr>
        <w:t xml:space="preserve">  </w:t>
      </w:r>
      <w:r>
        <w:t>и</w:t>
      </w:r>
      <w:r>
        <w:rPr>
          <w:spacing w:val="40"/>
        </w:rPr>
        <w:t xml:space="preserve">  </w:t>
      </w:r>
      <w:r>
        <w:t>социальной</w:t>
      </w:r>
      <w:r>
        <w:rPr>
          <w:spacing w:val="40"/>
        </w:rPr>
        <w:t xml:space="preserve">  </w:t>
      </w:r>
      <w:r>
        <w:t>практике,</w:t>
      </w:r>
      <w:r>
        <w:rPr>
          <w:spacing w:val="39"/>
        </w:rPr>
        <w:t xml:space="preserve">  </w:t>
      </w:r>
      <w:r>
        <w:t>готовности</w:t>
      </w:r>
      <w:r>
        <w:rPr>
          <w:spacing w:val="40"/>
        </w:rPr>
        <w:t xml:space="preserve">  </w:t>
      </w:r>
      <w:r>
        <w:t>к</w:t>
      </w:r>
      <w:r>
        <w:rPr>
          <w:spacing w:val="40"/>
        </w:rPr>
        <w:t xml:space="preserve">  </w:t>
      </w:r>
      <w:r>
        <w:t>участию в практической деятельности экологической направленности;</w:t>
      </w:r>
    </w:p>
    <w:p w:rsidR="00336F6E" w:rsidRDefault="001D7343">
      <w:pPr>
        <w:pStyle w:val="a5"/>
        <w:numPr>
          <w:ilvl w:val="0"/>
          <w:numId w:val="132"/>
        </w:numPr>
        <w:tabs>
          <w:tab w:val="left" w:pos="1196"/>
        </w:tabs>
        <w:spacing w:before="1"/>
        <w:ind w:left="1196"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336F6E" w:rsidRDefault="001D7343">
      <w:pPr>
        <w:pStyle w:val="a3"/>
        <w:spacing w:before="40" w:line="276" w:lineRule="auto"/>
        <w:ind w:right="235" w:firstLine="708"/>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36F6E" w:rsidRDefault="001D7343">
      <w:pPr>
        <w:pStyle w:val="a3"/>
        <w:spacing w:before="1" w:line="276" w:lineRule="auto"/>
        <w:ind w:right="236" w:firstLine="708"/>
      </w:pPr>
      <w:r>
        <w:t>совершенствование языковой и читательской культуры как средства взаимодействия между людьми и познания мира;</w:t>
      </w:r>
    </w:p>
    <w:p w:rsidR="00336F6E" w:rsidRDefault="001D7343">
      <w:pPr>
        <w:pStyle w:val="a3"/>
        <w:spacing w:before="1" w:line="276" w:lineRule="auto"/>
        <w:ind w:right="226" w:firstLine="708"/>
      </w:pPr>
      <w: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w:t>
      </w:r>
      <w:r>
        <w:rPr>
          <w:spacing w:val="-3"/>
        </w:rPr>
        <w:t xml:space="preserve"> </w:t>
      </w:r>
      <w:r>
        <w:t>как</w:t>
      </w:r>
      <w:r>
        <w:rPr>
          <w:spacing w:val="-2"/>
        </w:rPr>
        <w:t xml:space="preserve"> </w:t>
      </w:r>
      <w:r>
        <w:t>о</w:t>
      </w:r>
      <w:r>
        <w:rPr>
          <w:spacing w:val="-2"/>
        </w:rPr>
        <w:t xml:space="preserve"> </w:t>
      </w:r>
      <w:r>
        <w:t>единстве</w:t>
      </w:r>
      <w:r>
        <w:rPr>
          <w:spacing w:val="-3"/>
        </w:rPr>
        <w:t xml:space="preserve"> </w:t>
      </w:r>
      <w:r>
        <w:t>природы,</w:t>
      </w:r>
      <w:r>
        <w:rPr>
          <w:spacing w:val="-2"/>
        </w:rPr>
        <w:t xml:space="preserve"> </w:t>
      </w:r>
      <w:r>
        <w:t>человека</w:t>
      </w:r>
      <w:r>
        <w:rPr>
          <w:spacing w:val="-3"/>
        </w:rPr>
        <w:t xml:space="preserve"> </w:t>
      </w:r>
      <w:r>
        <w:t>и</w:t>
      </w:r>
      <w:r>
        <w:rPr>
          <w:spacing w:val="-2"/>
        </w:rPr>
        <w:t xml:space="preserve"> </w:t>
      </w:r>
      <w:r>
        <w:t>общества, в</w:t>
      </w:r>
      <w:r>
        <w:rPr>
          <w:spacing w:val="-3"/>
        </w:rPr>
        <w:t xml:space="preserve"> </w:t>
      </w:r>
      <w:r>
        <w:t>познании</w:t>
      </w:r>
      <w:r>
        <w:rPr>
          <w:spacing w:val="-2"/>
        </w:rPr>
        <w:t xml:space="preserve"> </w:t>
      </w:r>
      <w:r>
        <w:t>природных</w:t>
      </w:r>
      <w:r>
        <w:rPr>
          <w:spacing w:val="-3"/>
        </w:rPr>
        <w:t xml:space="preserve"> </w:t>
      </w:r>
      <w:r>
        <w:t>закономерностей</w:t>
      </w:r>
      <w:r>
        <w:rPr>
          <w:spacing w:val="-2"/>
        </w:rPr>
        <w:t xml:space="preserve"> </w:t>
      </w:r>
      <w:r>
        <w:t>и решении проблем сохранения природного равновесия;</w:t>
      </w:r>
    </w:p>
    <w:p w:rsidR="00336F6E" w:rsidRDefault="001D7343">
      <w:pPr>
        <w:pStyle w:val="a3"/>
        <w:spacing w:before="1" w:line="276" w:lineRule="auto"/>
        <w:ind w:right="231" w:firstLine="708"/>
      </w:pPr>
      <w: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336F6E" w:rsidRDefault="001D7343">
      <w:pPr>
        <w:pStyle w:val="a3"/>
        <w:spacing w:line="276" w:lineRule="auto"/>
        <w:ind w:right="234" w:firstLine="708"/>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336F6E" w:rsidRDefault="001D7343">
      <w:pPr>
        <w:pStyle w:val="a3"/>
        <w:spacing w:line="276" w:lineRule="auto"/>
        <w:ind w:right="233" w:firstLine="708"/>
      </w:pPr>
      <w:r>
        <w:t xml:space="preserve">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w:t>
      </w:r>
      <w:r>
        <w:rPr>
          <w:spacing w:val="-2"/>
        </w:rPr>
        <w:t>выводов;</w:t>
      </w:r>
    </w:p>
    <w:p w:rsidR="00336F6E" w:rsidRDefault="001D7343">
      <w:pPr>
        <w:pStyle w:val="a3"/>
        <w:spacing w:line="276" w:lineRule="auto"/>
        <w:ind w:right="232" w:firstLine="708"/>
      </w:pPr>
      <w:r>
        <w:t>способность самостоятельно использовать биологические знания для</w:t>
      </w:r>
      <w:r>
        <w:rPr>
          <w:spacing w:val="-2"/>
        </w:rPr>
        <w:t xml:space="preserve"> </w:t>
      </w:r>
      <w:r>
        <w:t>решения проблем в реальных жизненных ситуациях;</w:t>
      </w:r>
    </w:p>
    <w:p w:rsidR="00336F6E" w:rsidRDefault="001D7343">
      <w:pPr>
        <w:pStyle w:val="a3"/>
        <w:spacing w:line="276" w:lineRule="auto"/>
        <w:ind w:right="236" w:firstLine="708"/>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336F6E" w:rsidRDefault="001D7343">
      <w:pPr>
        <w:pStyle w:val="a3"/>
        <w:spacing w:line="276" w:lineRule="auto"/>
        <w:ind w:right="236" w:firstLine="708"/>
      </w:pPr>
      <w:r>
        <w:t>готовность</w:t>
      </w:r>
      <w:r>
        <w:rPr>
          <w:spacing w:val="40"/>
        </w:rPr>
        <w:t xml:space="preserve">  </w:t>
      </w:r>
      <w:r>
        <w:t>и</w:t>
      </w:r>
      <w:r>
        <w:rPr>
          <w:spacing w:val="40"/>
        </w:rPr>
        <w:t xml:space="preserve">  </w:t>
      </w:r>
      <w:r>
        <w:t>способность</w:t>
      </w:r>
      <w:r>
        <w:rPr>
          <w:spacing w:val="40"/>
        </w:rPr>
        <w:t xml:space="preserve">  </w:t>
      </w:r>
      <w:r>
        <w:t>к</w:t>
      </w:r>
      <w:r>
        <w:rPr>
          <w:spacing w:val="40"/>
        </w:rPr>
        <w:t xml:space="preserve">  </w:t>
      </w:r>
      <w:r>
        <w:t>непрерывному</w:t>
      </w:r>
      <w:r>
        <w:rPr>
          <w:spacing w:val="40"/>
        </w:rPr>
        <w:t xml:space="preserve">  </w:t>
      </w:r>
      <w:r>
        <w:t>образованию</w:t>
      </w:r>
      <w:r>
        <w:rPr>
          <w:spacing w:val="40"/>
        </w:rPr>
        <w:t xml:space="preserve">  </w:t>
      </w:r>
      <w:r>
        <w:t>и</w:t>
      </w:r>
      <w:r>
        <w:rPr>
          <w:spacing w:val="40"/>
        </w:rPr>
        <w:t xml:space="preserve">  </w:t>
      </w:r>
      <w:r>
        <w:t>самообразованию,</w:t>
      </w:r>
      <w:r>
        <w:rPr>
          <w:spacing w:val="40"/>
        </w:rPr>
        <w:t xml:space="preserve"> </w:t>
      </w:r>
      <w:r>
        <w:t xml:space="preserve">к активному получению новых знаний по биологии в соответствии с жизненными </w:t>
      </w:r>
      <w:r>
        <w:rPr>
          <w:spacing w:val="-2"/>
        </w:rPr>
        <w:t>потребностями.</w:t>
      </w:r>
    </w:p>
    <w:p w:rsidR="00336F6E" w:rsidRDefault="001D7343">
      <w:pPr>
        <w:pStyle w:val="a3"/>
        <w:spacing w:line="276" w:lineRule="auto"/>
        <w:ind w:right="223" w:firstLine="708"/>
      </w:pPr>
      <w: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Pr>
          <w:i/>
        </w:rPr>
        <w:t>эмоциональный интеллект</w:t>
      </w:r>
      <w:r>
        <w:t>, предполагающий сформированность:</w:t>
      </w:r>
    </w:p>
    <w:p w:rsidR="00336F6E" w:rsidRDefault="001D7343">
      <w:pPr>
        <w:pStyle w:val="a3"/>
        <w:spacing w:line="276" w:lineRule="auto"/>
        <w:ind w:right="233" w:firstLine="708"/>
      </w:pPr>
      <w:r>
        <w:rPr>
          <w:i/>
        </w:rPr>
        <w:t>самосознания</w:t>
      </w:r>
      <w: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36F6E" w:rsidRDefault="001D7343">
      <w:pPr>
        <w:pStyle w:val="a3"/>
        <w:spacing w:before="1" w:line="276" w:lineRule="auto"/>
        <w:ind w:right="230" w:firstLine="708"/>
      </w:pPr>
      <w:r>
        <w:rPr>
          <w:i/>
        </w:rPr>
        <w:t>саморегулирования</w:t>
      </w:r>
      <w:r>
        <w:t>, включающего самоконтроль, умение принимать ответственность</w:t>
      </w:r>
      <w:r>
        <w:rPr>
          <w:spacing w:val="80"/>
        </w:rPr>
        <w:t xml:space="preserve"> </w:t>
      </w:r>
      <w:r>
        <w:t>за своё поведение, способность адаптироваться к эмоциональным изменениям и проявлять гибкость, быть открытым новому;</w:t>
      </w:r>
    </w:p>
    <w:p w:rsidR="00336F6E" w:rsidRDefault="001D7343">
      <w:pPr>
        <w:spacing w:line="274" w:lineRule="exact"/>
        <w:ind w:left="938"/>
        <w:jc w:val="both"/>
        <w:rPr>
          <w:sz w:val="24"/>
        </w:rPr>
      </w:pPr>
      <w:r>
        <w:rPr>
          <w:i/>
          <w:sz w:val="24"/>
        </w:rPr>
        <w:t>внутренней</w:t>
      </w:r>
      <w:r>
        <w:rPr>
          <w:i/>
          <w:spacing w:val="62"/>
          <w:sz w:val="24"/>
        </w:rPr>
        <w:t xml:space="preserve">   </w:t>
      </w:r>
      <w:r>
        <w:rPr>
          <w:i/>
          <w:sz w:val="24"/>
        </w:rPr>
        <w:t>мотивации</w:t>
      </w:r>
      <w:r>
        <w:rPr>
          <w:sz w:val="24"/>
        </w:rPr>
        <w:t>,</w:t>
      </w:r>
      <w:r>
        <w:rPr>
          <w:spacing w:val="62"/>
          <w:sz w:val="24"/>
        </w:rPr>
        <w:t xml:space="preserve">   </w:t>
      </w:r>
      <w:r>
        <w:rPr>
          <w:sz w:val="24"/>
        </w:rPr>
        <w:t>включающей</w:t>
      </w:r>
      <w:r>
        <w:rPr>
          <w:spacing w:val="62"/>
          <w:sz w:val="24"/>
        </w:rPr>
        <w:t xml:space="preserve">   </w:t>
      </w:r>
      <w:r>
        <w:rPr>
          <w:sz w:val="24"/>
        </w:rPr>
        <w:t>стремление</w:t>
      </w:r>
      <w:r>
        <w:rPr>
          <w:spacing w:val="61"/>
          <w:sz w:val="24"/>
        </w:rPr>
        <w:t xml:space="preserve">   </w:t>
      </w:r>
      <w:r>
        <w:rPr>
          <w:sz w:val="24"/>
        </w:rPr>
        <w:t>к</w:t>
      </w:r>
      <w:r>
        <w:rPr>
          <w:spacing w:val="62"/>
          <w:sz w:val="24"/>
        </w:rPr>
        <w:t xml:space="preserve">   </w:t>
      </w:r>
      <w:r>
        <w:rPr>
          <w:sz w:val="24"/>
        </w:rPr>
        <w:t>достижению</w:t>
      </w:r>
      <w:r>
        <w:rPr>
          <w:spacing w:val="61"/>
          <w:sz w:val="24"/>
        </w:rPr>
        <w:t xml:space="preserve">   </w:t>
      </w:r>
      <w:r>
        <w:rPr>
          <w:spacing w:val="-4"/>
          <w:sz w:val="24"/>
        </w:rPr>
        <w:t>цели</w:t>
      </w:r>
    </w:p>
    <w:p w:rsidR="00336F6E" w:rsidRDefault="00336F6E">
      <w:pPr>
        <w:spacing w:line="274" w:lineRule="exact"/>
        <w:jc w:val="both"/>
        <w:rPr>
          <w:sz w:val="24"/>
        </w:rPr>
        <w:sectPr w:rsidR="00336F6E">
          <w:pgSz w:w="11920" w:h="16850"/>
          <w:pgMar w:top="1360" w:right="850" w:bottom="1160" w:left="850" w:header="0" w:footer="963" w:gutter="0"/>
          <w:cols w:space="720"/>
        </w:sectPr>
      </w:pPr>
    </w:p>
    <w:p w:rsidR="00336F6E" w:rsidRDefault="001D7343">
      <w:pPr>
        <w:pStyle w:val="a3"/>
        <w:spacing w:before="73"/>
      </w:pPr>
      <w:r>
        <w:lastRenderedPageBreak/>
        <w:t>и</w:t>
      </w:r>
      <w:r>
        <w:rPr>
          <w:spacing w:val="-2"/>
        </w:rPr>
        <w:t xml:space="preserve"> </w:t>
      </w:r>
      <w:r>
        <w:t>успеху,</w:t>
      </w:r>
      <w:r>
        <w:rPr>
          <w:spacing w:val="-4"/>
        </w:rPr>
        <w:t xml:space="preserve"> </w:t>
      </w:r>
      <w:r>
        <w:t>оптимизм,</w:t>
      </w:r>
      <w:r>
        <w:rPr>
          <w:spacing w:val="-4"/>
        </w:rPr>
        <w:t xml:space="preserve"> </w:t>
      </w:r>
      <w:r>
        <w:t>инициативность,</w:t>
      </w:r>
      <w:r>
        <w:rPr>
          <w:spacing w:val="-2"/>
        </w:rPr>
        <w:t xml:space="preserve"> </w:t>
      </w:r>
      <w:r>
        <w:t>умение</w:t>
      </w:r>
      <w:r>
        <w:rPr>
          <w:spacing w:val="-5"/>
        </w:rPr>
        <w:t xml:space="preserve"> </w:t>
      </w:r>
      <w:r>
        <w:t>действовать,</w:t>
      </w:r>
      <w:r>
        <w:rPr>
          <w:spacing w:val="-4"/>
        </w:rPr>
        <w:t xml:space="preserve"> </w:t>
      </w:r>
      <w:r>
        <w:t>исходя</w:t>
      </w:r>
      <w:r>
        <w:rPr>
          <w:spacing w:val="-7"/>
        </w:rPr>
        <w:t xml:space="preserve"> </w:t>
      </w:r>
      <w:r>
        <w:t>из</w:t>
      </w:r>
      <w:r>
        <w:rPr>
          <w:spacing w:val="-4"/>
        </w:rPr>
        <w:t xml:space="preserve"> </w:t>
      </w:r>
      <w:r>
        <w:t>своих</w:t>
      </w:r>
      <w:r>
        <w:rPr>
          <w:spacing w:val="-2"/>
        </w:rPr>
        <w:t xml:space="preserve"> возможностей;</w:t>
      </w:r>
    </w:p>
    <w:p w:rsidR="00336F6E" w:rsidRDefault="001D7343">
      <w:pPr>
        <w:pStyle w:val="a3"/>
        <w:spacing w:before="41" w:line="276" w:lineRule="auto"/>
        <w:ind w:right="226" w:firstLine="708"/>
      </w:pPr>
      <w:r>
        <w:rPr>
          <w:i/>
        </w:rPr>
        <w:t>эмпатии</w:t>
      </w:r>
      <w:r>
        <w:t xml:space="preserve">,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rsidR="00336F6E" w:rsidRDefault="001D7343">
      <w:pPr>
        <w:pStyle w:val="a3"/>
        <w:spacing w:before="1" w:line="276" w:lineRule="auto"/>
        <w:ind w:right="228" w:firstLine="708"/>
      </w:pPr>
      <w:r>
        <w:rPr>
          <w:i/>
        </w:rPr>
        <w:t>социальных</w:t>
      </w:r>
      <w:r>
        <w:rPr>
          <w:i/>
          <w:spacing w:val="80"/>
          <w:w w:val="150"/>
        </w:rPr>
        <w:t xml:space="preserve">  </w:t>
      </w:r>
      <w:r>
        <w:rPr>
          <w:i/>
        </w:rPr>
        <w:t>навыков</w:t>
      </w:r>
      <w:r>
        <w:t>,</w:t>
      </w:r>
      <w:r>
        <w:rPr>
          <w:spacing w:val="80"/>
          <w:w w:val="150"/>
        </w:rPr>
        <w:t xml:space="preserve">  </w:t>
      </w:r>
      <w:r>
        <w:t>включающих</w:t>
      </w:r>
      <w:r>
        <w:rPr>
          <w:spacing w:val="80"/>
          <w:w w:val="150"/>
        </w:rPr>
        <w:t xml:space="preserve">  </w:t>
      </w:r>
      <w:r>
        <w:t>способность</w:t>
      </w:r>
      <w:r>
        <w:rPr>
          <w:spacing w:val="80"/>
          <w:w w:val="150"/>
        </w:rPr>
        <w:t xml:space="preserve">  </w:t>
      </w:r>
      <w:r>
        <w:t>выстраивать</w:t>
      </w:r>
      <w:r>
        <w:rPr>
          <w:spacing w:val="80"/>
          <w:w w:val="150"/>
        </w:rPr>
        <w:t xml:space="preserve">  </w:t>
      </w:r>
      <w:r>
        <w:t>отношения</w:t>
      </w:r>
      <w:r>
        <w:rPr>
          <w:spacing w:val="80"/>
          <w:w w:val="150"/>
        </w:rPr>
        <w:t xml:space="preserve"> </w:t>
      </w:r>
      <w:r>
        <w:t>с другими людьми, заботиться, проявлять интерес и разрешать конфликты.</w:t>
      </w:r>
    </w:p>
    <w:p w:rsidR="00336F6E" w:rsidRDefault="001D7343">
      <w:pPr>
        <w:pStyle w:val="a3"/>
        <w:spacing w:before="4" w:line="276" w:lineRule="auto"/>
        <w:ind w:right="228" w:firstLine="708"/>
      </w:pPr>
      <w:r>
        <w:rPr>
          <w:b/>
        </w:rPr>
        <w:t xml:space="preserve">Метапредметные результаты </w:t>
      </w:r>
      <w:r>
        <w:t>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w:t>
      </w:r>
      <w:r>
        <w:rPr>
          <w:spacing w:val="80"/>
        </w:rPr>
        <w:t xml:space="preserve"> </w:t>
      </w:r>
      <w:r>
        <w:t>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336F6E" w:rsidRDefault="001D7343">
      <w:pPr>
        <w:pStyle w:val="a3"/>
        <w:spacing w:line="276" w:lineRule="auto"/>
        <w:ind w:right="223" w:firstLine="708"/>
      </w:pPr>
      <w: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36F6E" w:rsidRDefault="001D7343">
      <w:pPr>
        <w:pStyle w:val="a3"/>
        <w:spacing w:line="276" w:lineRule="auto"/>
        <w:ind w:right="229" w:firstLine="708"/>
      </w:pPr>
      <w:r>
        <w:t>Метапредметные результаты освоения программы среднего общего образования должны отражать:</w:t>
      </w:r>
    </w:p>
    <w:p w:rsidR="00336F6E" w:rsidRDefault="001D7343">
      <w:pPr>
        <w:pStyle w:val="a3"/>
        <w:spacing w:line="275" w:lineRule="exact"/>
        <w:ind w:left="938"/>
      </w:pPr>
      <w:r>
        <w:t>Овладение</w:t>
      </w:r>
      <w:r>
        <w:rPr>
          <w:spacing w:val="-9"/>
        </w:rPr>
        <w:t xml:space="preserve"> </w:t>
      </w:r>
      <w:r>
        <w:t>универсальными</w:t>
      </w:r>
      <w:r>
        <w:rPr>
          <w:spacing w:val="-4"/>
        </w:rPr>
        <w:t xml:space="preserve"> </w:t>
      </w:r>
      <w:r>
        <w:t>учебными</w:t>
      </w:r>
      <w:r>
        <w:rPr>
          <w:spacing w:val="-7"/>
        </w:rPr>
        <w:t xml:space="preserve"> </w:t>
      </w:r>
      <w:r>
        <w:t>познавательными</w:t>
      </w:r>
      <w:r>
        <w:rPr>
          <w:spacing w:val="-7"/>
        </w:rPr>
        <w:t xml:space="preserve"> </w:t>
      </w:r>
      <w:r>
        <w:rPr>
          <w:spacing w:val="-2"/>
        </w:rPr>
        <w:t>действиями:</w:t>
      </w:r>
    </w:p>
    <w:p w:rsidR="00336F6E" w:rsidRDefault="001D7343">
      <w:pPr>
        <w:pStyle w:val="a5"/>
        <w:numPr>
          <w:ilvl w:val="0"/>
          <w:numId w:val="131"/>
        </w:numPr>
        <w:tabs>
          <w:tab w:val="left" w:pos="1196"/>
        </w:tabs>
        <w:spacing w:before="38"/>
        <w:ind w:left="1196" w:hanging="258"/>
        <w:jc w:val="both"/>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336F6E" w:rsidRDefault="001D7343">
      <w:pPr>
        <w:pStyle w:val="a3"/>
        <w:spacing w:before="44" w:line="276" w:lineRule="auto"/>
        <w:ind w:right="235" w:firstLine="708"/>
      </w:pPr>
      <w:r>
        <w:t xml:space="preserve">самостоятельно формулировать и актуализировать проблему, рассматривать её </w:t>
      </w:r>
      <w:r>
        <w:rPr>
          <w:spacing w:val="-2"/>
        </w:rPr>
        <w:t>всесторонне;</w:t>
      </w:r>
    </w:p>
    <w:p w:rsidR="00336F6E" w:rsidRDefault="001D7343">
      <w:pPr>
        <w:pStyle w:val="a3"/>
        <w:spacing w:line="276" w:lineRule="auto"/>
        <w:ind w:right="231" w:firstLine="708"/>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336F6E" w:rsidRDefault="001D7343">
      <w:pPr>
        <w:pStyle w:val="a3"/>
        <w:spacing w:line="276" w:lineRule="auto"/>
        <w:ind w:right="232" w:firstLine="708"/>
      </w:pPr>
      <w:r>
        <w:t>определять цели деятельности, задавая параметры и критерии их достижения, соотносить результаты деятельности с поставленными целями;</w:t>
      </w:r>
    </w:p>
    <w:p w:rsidR="00336F6E" w:rsidRDefault="001D7343">
      <w:pPr>
        <w:pStyle w:val="a3"/>
        <w:spacing w:line="278" w:lineRule="auto"/>
        <w:ind w:right="234" w:firstLine="708"/>
      </w:pPr>
      <w:r>
        <w:t>использовать биологические понятия для объяснения фактов и явлений живой</w:t>
      </w:r>
      <w:r>
        <w:rPr>
          <w:spacing w:val="40"/>
        </w:rPr>
        <w:t xml:space="preserve"> </w:t>
      </w:r>
      <w:r>
        <w:rPr>
          <w:spacing w:val="-2"/>
        </w:rPr>
        <w:t>природы;</w:t>
      </w:r>
    </w:p>
    <w:p w:rsidR="00336F6E" w:rsidRDefault="001D7343">
      <w:pPr>
        <w:pStyle w:val="a3"/>
        <w:spacing w:line="276" w:lineRule="auto"/>
        <w:ind w:right="224" w:firstLine="708"/>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rsidR="00336F6E" w:rsidRDefault="001D7343">
      <w:pPr>
        <w:pStyle w:val="a3"/>
        <w:spacing w:line="276" w:lineRule="auto"/>
        <w:ind w:right="232" w:firstLine="708"/>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336F6E" w:rsidRDefault="001D7343">
      <w:pPr>
        <w:pStyle w:val="a3"/>
        <w:spacing w:line="278" w:lineRule="auto"/>
        <w:ind w:right="232" w:firstLine="708"/>
      </w:pPr>
      <w:r>
        <w:t>разрабатывать план решения проблемы с учётом анализа имеющихся материальных и нематериальных ресурсов;</w:t>
      </w:r>
    </w:p>
    <w:p w:rsidR="00336F6E" w:rsidRDefault="001D7343">
      <w:pPr>
        <w:pStyle w:val="a3"/>
        <w:spacing w:line="276" w:lineRule="auto"/>
        <w:ind w:right="234" w:firstLine="708"/>
      </w:pPr>
      <w:r>
        <w:t>вносить коррективы в деятельность, оценивать соответствие результатов целям, оценивать риски последствий деятельности;</w:t>
      </w:r>
    </w:p>
    <w:p w:rsidR="00336F6E" w:rsidRDefault="001D7343">
      <w:pPr>
        <w:pStyle w:val="a3"/>
        <w:spacing w:line="275" w:lineRule="exact"/>
        <w:ind w:left="938"/>
      </w:pPr>
      <w:r>
        <w:t>координировать</w:t>
      </w:r>
      <w:r>
        <w:rPr>
          <w:spacing w:val="76"/>
        </w:rPr>
        <w:t xml:space="preserve">  </w:t>
      </w:r>
      <w:r>
        <w:t>и</w:t>
      </w:r>
      <w:r>
        <w:rPr>
          <w:spacing w:val="76"/>
        </w:rPr>
        <w:t xml:space="preserve">  </w:t>
      </w:r>
      <w:r>
        <w:t>выполнять</w:t>
      </w:r>
      <w:r>
        <w:rPr>
          <w:spacing w:val="77"/>
        </w:rPr>
        <w:t xml:space="preserve">  </w:t>
      </w:r>
      <w:r>
        <w:t>работу</w:t>
      </w:r>
      <w:r>
        <w:rPr>
          <w:spacing w:val="73"/>
        </w:rPr>
        <w:t xml:space="preserve">  </w:t>
      </w:r>
      <w:r>
        <w:t>в</w:t>
      </w:r>
      <w:r>
        <w:rPr>
          <w:spacing w:val="78"/>
        </w:rPr>
        <w:t xml:space="preserve">  </w:t>
      </w:r>
      <w:r>
        <w:t>условиях</w:t>
      </w:r>
      <w:r>
        <w:rPr>
          <w:spacing w:val="76"/>
        </w:rPr>
        <w:t xml:space="preserve">  </w:t>
      </w:r>
      <w:r>
        <w:t>реального,</w:t>
      </w:r>
      <w:r>
        <w:rPr>
          <w:spacing w:val="76"/>
        </w:rPr>
        <w:t xml:space="preserve">  </w:t>
      </w:r>
      <w:r>
        <w:rPr>
          <w:spacing w:val="-2"/>
        </w:rPr>
        <w:t>виртуального</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pPr>
      <w:r>
        <w:lastRenderedPageBreak/>
        <w:t>и</w:t>
      </w:r>
      <w:r>
        <w:rPr>
          <w:spacing w:val="-4"/>
        </w:rPr>
        <w:t xml:space="preserve"> </w:t>
      </w:r>
      <w:r>
        <w:t>комбинированного</w:t>
      </w:r>
      <w:r>
        <w:rPr>
          <w:spacing w:val="-3"/>
        </w:rPr>
        <w:t xml:space="preserve"> </w:t>
      </w:r>
      <w:r>
        <w:rPr>
          <w:spacing w:val="-2"/>
        </w:rPr>
        <w:t>взаимодействия;</w:t>
      </w:r>
    </w:p>
    <w:p w:rsidR="00336F6E" w:rsidRDefault="001D7343">
      <w:pPr>
        <w:pStyle w:val="a3"/>
        <w:spacing w:before="41"/>
        <w:ind w:left="938"/>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336F6E" w:rsidRDefault="001D7343">
      <w:pPr>
        <w:pStyle w:val="a5"/>
        <w:numPr>
          <w:ilvl w:val="0"/>
          <w:numId w:val="131"/>
        </w:numPr>
        <w:tabs>
          <w:tab w:val="left" w:pos="1196"/>
        </w:tabs>
        <w:spacing w:before="41"/>
        <w:ind w:left="1196" w:hanging="258"/>
        <w:jc w:val="both"/>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rsidR="00336F6E" w:rsidRDefault="001D7343">
      <w:pPr>
        <w:pStyle w:val="a3"/>
        <w:spacing w:before="44" w:line="276" w:lineRule="auto"/>
        <w:ind w:right="232" w:firstLine="708"/>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36F6E" w:rsidRDefault="001D7343">
      <w:pPr>
        <w:pStyle w:val="a3"/>
        <w:spacing w:line="276" w:lineRule="auto"/>
        <w:ind w:right="224" w:firstLine="708"/>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336F6E" w:rsidRDefault="001D7343">
      <w:pPr>
        <w:pStyle w:val="a3"/>
        <w:spacing w:line="276" w:lineRule="auto"/>
        <w:ind w:right="237" w:firstLine="708"/>
      </w:pPr>
      <w:r>
        <w:t>формировать научный тип мышления, владеть научной терминологией, ключевыми понятиями и методами;</w:t>
      </w:r>
    </w:p>
    <w:p w:rsidR="00336F6E" w:rsidRDefault="001D7343">
      <w:pPr>
        <w:pStyle w:val="a3"/>
        <w:spacing w:line="276" w:lineRule="auto"/>
        <w:ind w:right="229" w:firstLine="708"/>
      </w:pPr>
      <w:r>
        <w:t>ставить и формулировать собственные задачи в образовательной деятельности и жизненных ситуациях;</w:t>
      </w:r>
    </w:p>
    <w:p w:rsidR="00336F6E" w:rsidRDefault="001D7343">
      <w:pPr>
        <w:pStyle w:val="a3"/>
        <w:spacing w:line="276" w:lineRule="auto"/>
        <w:ind w:right="227" w:firstLine="708"/>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w:t>
      </w:r>
      <w:r>
        <w:rPr>
          <w:spacing w:val="40"/>
        </w:rPr>
        <w:t xml:space="preserve"> </w:t>
      </w:r>
      <w:r>
        <w:t>и критерии решения;</w:t>
      </w:r>
    </w:p>
    <w:p w:rsidR="00336F6E" w:rsidRDefault="001D7343">
      <w:pPr>
        <w:pStyle w:val="a3"/>
        <w:spacing w:line="276" w:lineRule="auto"/>
        <w:ind w:right="234" w:firstLine="70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36F6E" w:rsidRDefault="001D7343">
      <w:pPr>
        <w:pStyle w:val="a3"/>
        <w:spacing w:line="275" w:lineRule="exact"/>
        <w:ind w:left="938"/>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336F6E" w:rsidRDefault="001D7343">
      <w:pPr>
        <w:pStyle w:val="a3"/>
        <w:spacing w:before="43" w:line="276" w:lineRule="auto"/>
        <w:ind w:right="231" w:firstLine="708"/>
      </w:pPr>
      <w:r>
        <w:t>осуществлять целенаправленный поиск переноса средств и способов действия в профессиональную среду;</w:t>
      </w:r>
    </w:p>
    <w:p w:rsidR="00336F6E" w:rsidRDefault="001D7343">
      <w:pPr>
        <w:pStyle w:val="a3"/>
        <w:spacing w:line="276" w:lineRule="auto"/>
        <w:ind w:right="238" w:firstLine="708"/>
      </w:pPr>
      <w:r>
        <w:t xml:space="preserve">уметь переносить знания в познавательную и практическую области </w:t>
      </w:r>
      <w:r>
        <w:rPr>
          <w:spacing w:val="-2"/>
        </w:rPr>
        <w:t>жизнедеятельности;</w:t>
      </w:r>
    </w:p>
    <w:p w:rsidR="00336F6E" w:rsidRDefault="001D7343">
      <w:pPr>
        <w:pStyle w:val="a3"/>
        <w:spacing w:line="275" w:lineRule="exact"/>
        <w:ind w:left="938"/>
      </w:pPr>
      <w:r>
        <w:t>уметь</w:t>
      </w:r>
      <w:r>
        <w:rPr>
          <w:spacing w:val="-4"/>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3"/>
        </w:rPr>
        <w:t xml:space="preserve"> </w:t>
      </w:r>
      <w:r>
        <w:t>предметных</w:t>
      </w:r>
      <w:r>
        <w:rPr>
          <w:spacing w:val="-3"/>
        </w:rPr>
        <w:t xml:space="preserve"> </w:t>
      </w:r>
      <w:r>
        <w:rPr>
          <w:spacing w:val="-2"/>
        </w:rPr>
        <w:t>областей;</w:t>
      </w:r>
    </w:p>
    <w:p w:rsidR="00336F6E" w:rsidRDefault="001D7343">
      <w:pPr>
        <w:pStyle w:val="a3"/>
        <w:spacing w:before="42" w:line="276" w:lineRule="auto"/>
        <w:ind w:right="226" w:firstLine="708"/>
      </w:pPr>
      <w:r>
        <w:t>выдвигать новые идеи, предлагать оригинальные подходы и решения, ставить проблемы и задачи, допускающие альтернативные решения.</w:t>
      </w:r>
    </w:p>
    <w:p w:rsidR="00336F6E" w:rsidRDefault="001D7343">
      <w:pPr>
        <w:pStyle w:val="a5"/>
        <w:numPr>
          <w:ilvl w:val="0"/>
          <w:numId w:val="131"/>
        </w:numPr>
        <w:tabs>
          <w:tab w:val="left" w:pos="1196"/>
        </w:tabs>
        <w:spacing w:line="275" w:lineRule="exact"/>
        <w:ind w:left="1196" w:hanging="258"/>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336F6E" w:rsidRDefault="001D7343">
      <w:pPr>
        <w:pStyle w:val="a3"/>
        <w:spacing w:before="41" w:line="276" w:lineRule="auto"/>
        <w:ind w:right="235" w:firstLine="708"/>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336F6E" w:rsidRDefault="001D7343">
      <w:pPr>
        <w:pStyle w:val="a3"/>
        <w:spacing w:line="278" w:lineRule="auto"/>
        <w:ind w:right="233" w:firstLine="708"/>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336F6E" w:rsidRDefault="001D7343">
      <w:pPr>
        <w:pStyle w:val="a3"/>
        <w:spacing w:line="276" w:lineRule="auto"/>
        <w:ind w:right="227" w:firstLine="708"/>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336F6E" w:rsidRDefault="001D7343">
      <w:pPr>
        <w:pStyle w:val="a3"/>
        <w:spacing w:line="278" w:lineRule="auto"/>
        <w:ind w:right="233" w:firstLine="708"/>
      </w:pPr>
      <w:r>
        <w:t>самостоятельно выбирать оптимальную форму представления биологической информации (схемы, графики, диаграммы, таблицы, рисунки и другое);</w:t>
      </w:r>
    </w:p>
    <w:p w:rsidR="00336F6E" w:rsidRDefault="001D7343">
      <w:pPr>
        <w:pStyle w:val="a3"/>
        <w:spacing w:line="276" w:lineRule="auto"/>
        <w:ind w:right="224" w:firstLine="708"/>
      </w:pPr>
      <w:r>
        <w:t>использовать научный язык в качестве средства при работе с биологической информацией:</w:t>
      </w:r>
      <w:r>
        <w:rPr>
          <w:spacing w:val="71"/>
        </w:rPr>
        <w:t xml:space="preserve">   </w:t>
      </w:r>
      <w:r>
        <w:t>применять</w:t>
      </w:r>
      <w:r>
        <w:rPr>
          <w:spacing w:val="70"/>
        </w:rPr>
        <w:t xml:space="preserve">   </w:t>
      </w:r>
      <w:r>
        <w:t>химические,</w:t>
      </w:r>
      <w:r>
        <w:rPr>
          <w:spacing w:val="70"/>
        </w:rPr>
        <w:t xml:space="preserve">   </w:t>
      </w:r>
      <w:r>
        <w:t>физические</w:t>
      </w:r>
      <w:r>
        <w:rPr>
          <w:spacing w:val="70"/>
        </w:rPr>
        <w:t xml:space="preserve">   </w:t>
      </w:r>
      <w:r>
        <w:t>и</w:t>
      </w:r>
      <w:r>
        <w:rPr>
          <w:spacing w:val="70"/>
        </w:rPr>
        <w:t xml:space="preserve">   </w:t>
      </w:r>
      <w:r>
        <w:t>математические</w:t>
      </w:r>
      <w:r>
        <w:rPr>
          <w:spacing w:val="70"/>
        </w:rPr>
        <w:t xml:space="preserve">   </w:t>
      </w:r>
      <w:r>
        <w:t>знаки и символы, формулы, аббревиатуру, номенклатуру, использовать и преобразовывать знаково- символические средства наглядности;</w:t>
      </w:r>
    </w:p>
    <w:p w:rsidR="00336F6E" w:rsidRDefault="001D7343">
      <w:pPr>
        <w:pStyle w:val="a3"/>
        <w:spacing w:line="276" w:lineRule="auto"/>
        <w:ind w:right="234" w:firstLine="708"/>
      </w:pPr>
      <w:r>
        <w:t>владеть навыками распознавания и защиты информации, информационной безопасности личности.</w:t>
      </w:r>
    </w:p>
    <w:p w:rsidR="00336F6E" w:rsidRDefault="001D7343">
      <w:pPr>
        <w:pStyle w:val="a3"/>
        <w:spacing w:line="275" w:lineRule="exact"/>
        <w:ind w:left="938"/>
      </w:pPr>
      <w:r>
        <w:t>Овладение</w:t>
      </w:r>
      <w:r>
        <w:rPr>
          <w:spacing w:val="-9"/>
        </w:rPr>
        <w:t xml:space="preserve"> </w:t>
      </w:r>
      <w:r>
        <w:t>универсальными</w:t>
      </w:r>
      <w:r>
        <w:rPr>
          <w:spacing w:val="-8"/>
        </w:rPr>
        <w:t xml:space="preserve"> </w:t>
      </w:r>
      <w:r>
        <w:t>коммуникативными</w:t>
      </w:r>
      <w:r>
        <w:rPr>
          <w:spacing w:val="-7"/>
        </w:rPr>
        <w:t xml:space="preserve"> </w:t>
      </w:r>
      <w:r>
        <w:rPr>
          <w:spacing w:val="-2"/>
        </w:rPr>
        <w:t>действиями:</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5"/>
        <w:numPr>
          <w:ilvl w:val="0"/>
          <w:numId w:val="130"/>
        </w:numPr>
        <w:tabs>
          <w:tab w:val="left" w:pos="1197"/>
        </w:tabs>
        <w:spacing w:before="73"/>
        <w:ind w:left="1197" w:hanging="259"/>
        <w:jc w:val="both"/>
        <w:rPr>
          <w:sz w:val="24"/>
        </w:rPr>
      </w:pPr>
      <w:r>
        <w:rPr>
          <w:spacing w:val="-2"/>
          <w:sz w:val="24"/>
        </w:rPr>
        <w:lastRenderedPageBreak/>
        <w:t>общение:</w:t>
      </w:r>
    </w:p>
    <w:p w:rsidR="00336F6E" w:rsidRDefault="001D7343">
      <w:pPr>
        <w:pStyle w:val="a3"/>
        <w:spacing w:before="41" w:line="276" w:lineRule="auto"/>
        <w:ind w:right="229" w:firstLine="708"/>
      </w:pPr>
      <w:r>
        <w:t>осуществлять</w:t>
      </w:r>
      <w:r>
        <w:rPr>
          <w:spacing w:val="77"/>
        </w:rPr>
        <w:t xml:space="preserve">  </w:t>
      </w:r>
      <w:r>
        <w:t>коммуникации</w:t>
      </w:r>
      <w:r>
        <w:rPr>
          <w:spacing w:val="76"/>
        </w:rPr>
        <w:t xml:space="preserve">  </w:t>
      </w:r>
      <w:r>
        <w:t>во</w:t>
      </w:r>
      <w:r>
        <w:rPr>
          <w:spacing w:val="77"/>
        </w:rPr>
        <w:t xml:space="preserve">  </w:t>
      </w:r>
      <w:r>
        <w:t>всех</w:t>
      </w:r>
      <w:r>
        <w:rPr>
          <w:spacing w:val="77"/>
        </w:rPr>
        <w:t xml:space="preserve">  </w:t>
      </w:r>
      <w:r>
        <w:t>сферах</w:t>
      </w:r>
      <w:r>
        <w:rPr>
          <w:spacing w:val="78"/>
        </w:rPr>
        <w:t xml:space="preserve">  </w:t>
      </w:r>
      <w:r>
        <w:t>жизни,</w:t>
      </w:r>
      <w:r>
        <w:rPr>
          <w:spacing w:val="77"/>
        </w:rPr>
        <w:t xml:space="preserve">  </w:t>
      </w:r>
      <w:r>
        <w:t>активно</w:t>
      </w:r>
      <w:r>
        <w:rPr>
          <w:spacing w:val="80"/>
        </w:rPr>
        <w:t xml:space="preserve">  </w:t>
      </w:r>
      <w:r>
        <w:t>участвовать в диалоге или дискуссии по существу обсуждаемой темы (умение задавать вопросы, высказывать суждения</w:t>
      </w:r>
      <w:r>
        <w:rPr>
          <w:spacing w:val="-2"/>
        </w:rPr>
        <w:t xml:space="preserve"> </w:t>
      </w:r>
      <w:r>
        <w:t>относительно выполнения</w:t>
      </w:r>
      <w:r>
        <w:rPr>
          <w:spacing w:val="-2"/>
        </w:rPr>
        <w:t xml:space="preserve"> </w:t>
      </w:r>
      <w:r>
        <w:t>предлагаемой задачи, учитывать интересы и согласованность позиций других участников диалога или дискуссии);</w:t>
      </w:r>
    </w:p>
    <w:p w:rsidR="00336F6E" w:rsidRDefault="001D7343">
      <w:pPr>
        <w:pStyle w:val="a3"/>
        <w:spacing w:before="1" w:line="276" w:lineRule="auto"/>
        <w:ind w:right="233" w:firstLine="708"/>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rsidR="00336F6E" w:rsidRDefault="001D7343">
      <w:pPr>
        <w:pStyle w:val="a3"/>
        <w:spacing w:line="276" w:lineRule="auto"/>
        <w:ind w:right="226" w:firstLine="708"/>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336F6E" w:rsidRDefault="001D7343">
      <w:pPr>
        <w:pStyle w:val="a3"/>
        <w:spacing w:before="1"/>
        <w:ind w:left="938"/>
      </w:pPr>
      <w:r>
        <w:t>развёрнуто</w:t>
      </w:r>
      <w:r>
        <w:rPr>
          <w:spacing w:val="-5"/>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4"/>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rPr>
          <w:spacing w:val="-2"/>
        </w:rPr>
        <w:t>средств.</w:t>
      </w:r>
    </w:p>
    <w:p w:rsidR="00336F6E" w:rsidRDefault="001D7343">
      <w:pPr>
        <w:pStyle w:val="a5"/>
        <w:numPr>
          <w:ilvl w:val="0"/>
          <w:numId w:val="130"/>
        </w:numPr>
        <w:tabs>
          <w:tab w:val="left" w:pos="1196"/>
        </w:tabs>
        <w:spacing w:before="41"/>
        <w:ind w:left="1196" w:hanging="258"/>
        <w:jc w:val="both"/>
        <w:rPr>
          <w:sz w:val="24"/>
        </w:rPr>
      </w:pPr>
      <w:r>
        <w:rPr>
          <w:sz w:val="24"/>
        </w:rPr>
        <w:t>совместная</w:t>
      </w:r>
      <w:r>
        <w:rPr>
          <w:spacing w:val="-3"/>
          <w:sz w:val="24"/>
        </w:rPr>
        <w:t xml:space="preserve"> </w:t>
      </w:r>
      <w:r>
        <w:rPr>
          <w:spacing w:val="-2"/>
          <w:sz w:val="24"/>
        </w:rPr>
        <w:t>деятельность:</w:t>
      </w:r>
    </w:p>
    <w:p w:rsidR="00336F6E" w:rsidRDefault="001D7343">
      <w:pPr>
        <w:pStyle w:val="a3"/>
        <w:spacing w:before="41" w:line="276" w:lineRule="auto"/>
        <w:ind w:right="229" w:firstLine="708"/>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336F6E" w:rsidRDefault="001D7343">
      <w:pPr>
        <w:pStyle w:val="a3"/>
        <w:spacing w:before="1" w:line="276" w:lineRule="auto"/>
        <w:ind w:right="236" w:firstLine="708"/>
      </w:pPr>
      <w:r>
        <w:t>выбирать тематику и методы совместных действий с учётом общих интересов и возможностей каждого члена коллектива;</w:t>
      </w:r>
    </w:p>
    <w:p w:rsidR="00336F6E" w:rsidRDefault="001D7343">
      <w:pPr>
        <w:pStyle w:val="a3"/>
        <w:spacing w:line="276" w:lineRule="auto"/>
        <w:ind w:right="234" w:firstLine="708"/>
      </w:pPr>
      <w:r>
        <w:t>принимать цели совместной деятельности, организовывать и координировать действия по</w:t>
      </w:r>
      <w:r>
        <w:rPr>
          <w:spacing w:val="-3"/>
        </w:rPr>
        <w:t xml:space="preserve"> </w:t>
      </w:r>
      <w:r>
        <w:t>её</w:t>
      </w:r>
      <w:r>
        <w:rPr>
          <w:spacing w:val="-4"/>
        </w:rPr>
        <w:t xml:space="preserve"> </w:t>
      </w:r>
      <w:r>
        <w:t>достижению:</w:t>
      </w:r>
      <w:r>
        <w:rPr>
          <w:spacing w:val="-3"/>
        </w:rPr>
        <w:t xml:space="preserve"> </w:t>
      </w:r>
      <w:r>
        <w:t>составлять</w:t>
      </w:r>
      <w:r>
        <w:rPr>
          <w:spacing w:val="-3"/>
        </w:rPr>
        <w:t xml:space="preserve"> </w:t>
      </w:r>
      <w:r>
        <w:t>план</w:t>
      </w:r>
      <w:r>
        <w:rPr>
          <w:spacing w:val="-3"/>
        </w:rPr>
        <w:t xml:space="preserve"> </w:t>
      </w:r>
      <w:r>
        <w:t>действий,</w:t>
      </w:r>
      <w:r>
        <w:rPr>
          <w:spacing w:val="-3"/>
        </w:rPr>
        <w:t xml:space="preserve"> </w:t>
      </w:r>
      <w:r>
        <w:t>распределять</w:t>
      </w:r>
      <w:r>
        <w:rPr>
          <w:spacing w:val="-3"/>
        </w:rPr>
        <w:t xml:space="preserve"> </w:t>
      </w:r>
      <w:r>
        <w:t>роли</w:t>
      </w:r>
      <w:r>
        <w:rPr>
          <w:spacing w:val="-2"/>
        </w:rPr>
        <w:t xml:space="preserve"> </w:t>
      </w:r>
      <w:r>
        <w:t>с учётом</w:t>
      </w:r>
      <w:r>
        <w:rPr>
          <w:spacing w:val="-3"/>
        </w:rPr>
        <w:t xml:space="preserve"> </w:t>
      </w:r>
      <w:r>
        <w:t>мнений участников, обсуждать результаты совместной работы;</w:t>
      </w:r>
    </w:p>
    <w:p w:rsidR="00336F6E" w:rsidRDefault="001D7343">
      <w:pPr>
        <w:pStyle w:val="a3"/>
        <w:spacing w:line="276" w:lineRule="auto"/>
        <w:ind w:right="231" w:firstLine="708"/>
      </w:pPr>
      <w:r>
        <w:t>оценивать качество своего вклада и каждого участника команды в общий результат по разработанным критериям;</w:t>
      </w:r>
    </w:p>
    <w:p w:rsidR="00336F6E" w:rsidRDefault="001D7343">
      <w:pPr>
        <w:pStyle w:val="a3"/>
        <w:spacing w:line="278" w:lineRule="auto"/>
        <w:ind w:right="232" w:firstLine="708"/>
      </w:pPr>
      <w:r>
        <w:t>предлагать новые проекты, оценивать идеи с позиции новизны, оригинальности, практической значимости;</w:t>
      </w:r>
    </w:p>
    <w:p w:rsidR="00336F6E" w:rsidRDefault="001D7343">
      <w:pPr>
        <w:pStyle w:val="a3"/>
        <w:spacing w:line="276" w:lineRule="auto"/>
        <w:ind w:right="226" w:firstLine="708"/>
      </w:pPr>
      <w:r>
        <w:t>осуществлять позитивное стратегическое поведение в различных ситуациях, проявлять творчество и воображение, быть инициативным.</w:t>
      </w:r>
    </w:p>
    <w:p w:rsidR="00336F6E" w:rsidRDefault="001D7343">
      <w:pPr>
        <w:pStyle w:val="a3"/>
        <w:spacing w:line="275" w:lineRule="exact"/>
        <w:ind w:left="938"/>
      </w:pPr>
      <w:r>
        <w:t>Овладение</w:t>
      </w:r>
      <w:r>
        <w:rPr>
          <w:spacing w:val="-7"/>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336F6E" w:rsidRDefault="001D7343">
      <w:pPr>
        <w:pStyle w:val="a5"/>
        <w:numPr>
          <w:ilvl w:val="0"/>
          <w:numId w:val="129"/>
        </w:numPr>
        <w:tabs>
          <w:tab w:val="left" w:pos="1197"/>
        </w:tabs>
        <w:spacing w:before="38"/>
        <w:ind w:left="1197" w:hanging="259"/>
        <w:jc w:val="both"/>
        <w:rPr>
          <w:sz w:val="24"/>
        </w:rPr>
      </w:pPr>
      <w:r>
        <w:rPr>
          <w:spacing w:val="-2"/>
          <w:sz w:val="24"/>
        </w:rPr>
        <w:t>самоорганизация:</w:t>
      </w:r>
    </w:p>
    <w:p w:rsidR="00336F6E" w:rsidRDefault="001D7343">
      <w:pPr>
        <w:pStyle w:val="a3"/>
        <w:spacing w:before="40" w:line="276" w:lineRule="auto"/>
        <w:ind w:right="235" w:firstLine="708"/>
      </w:pPr>
      <w:r>
        <w:t>использовать</w:t>
      </w:r>
      <w:r>
        <w:rPr>
          <w:spacing w:val="56"/>
        </w:rPr>
        <w:t xml:space="preserve">  </w:t>
      </w:r>
      <w:r>
        <w:t>биологические</w:t>
      </w:r>
      <w:r>
        <w:rPr>
          <w:spacing w:val="55"/>
        </w:rPr>
        <w:t xml:space="preserve">  </w:t>
      </w:r>
      <w:r>
        <w:t>знания</w:t>
      </w:r>
      <w:r>
        <w:rPr>
          <w:spacing w:val="55"/>
        </w:rPr>
        <w:t xml:space="preserve">  </w:t>
      </w:r>
      <w:r>
        <w:t>для</w:t>
      </w:r>
      <w:r>
        <w:rPr>
          <w:spacing w:val="54"/>
        </w:rPr>
        <w:t xml:space="preserve">  </w:t>
      </w:r>
      <w:r>
        <w:t>выявления</w:t>
      </w:r>
      <w:r>
        <w:rPr>
          <w:spacing w:val="55"/>
        </w:rPr>
        <w:t xml:space="preserve">  </w:t>
      </w:r>
      <w:r>
        <w:t>проблем</w:t>
      </w:r>
      <w:r>
        <w:rPr>
          <w:spacing w:val="54"/>
        </w:rPr>
        <w:t xml:space="preserve">  </w:t>
      </w:r>
      <w:r>
        <w:t>и</w:t>
      </w:r>
      <w:r>
        <w:rPr>
          <w:spacing w:val="55"/>
        </w:rPr>
        <w:t xml:space="preserve">  </w:t>
      </w:r>
      <w:r>
        <w:t>их</w:t>
      </w:r>
      <w:r>
        <w:rPr>
          <w:spacing w:val="56"/>
        </w:rPr>
        <w:t xml:space="preserve">  </w:t>
      </w:r>
      <w:r>
        <w:t>решения в жизненных и учебных ситуациях;</w:t>
      </w:r>
    </w:p>
    <w:p w:rsidR="00336F6E" w:rsidRDefault="001D7343">
      <w:pPr>
        <w:pStyle w:val="a3"/>
        <w:spacing w:line="276" w:lineRule="auto"/>
        <w:ind w:right="232" w:firstLine="708"/>
      </w:pPr>
      <w:r>
        <w:t>выбирать</w:t>
      </w:r>
      <w:r>
        <w:rPr>
          <w:spacing w:val="40"/>
        </w:rPr>
        <w:t xml:space="preserve">  </w:t>
      </w:r>
      <w:r>
        <w:t>на</w:t>
      </w:r>
      <w:r>
        <w:rPr>
          <w:spacing w:val="40"/>
        </w:rPr>
        <w:t xml:space="preserve">  </w:t>
      </w:r>
      <w:r>
        <w:t>основе</w:t>
      </w:r>
      <w:r>
        <w:rPr>
          <w:spacing w:val="40"/>
        </w:rPr>
        <w:t xml:space="preserve">  </w:t>
      </w:r>
      <w:r>
        <w:t>биологических</w:t>
      </w:r>
      <w:r>
        <w:rPr>
          <w:spacing w:val="40"/>
        </w:rPr>
        <w:t xml:space="preserve">  </w:t>
      </w:r>
      <w:r>
        <w:t>знаний</w:t>
      </w:r>
      <w:r>
        <w:rPr>
          <w:spacing w:val="40"/>
        </w:rPr>
        <w:t xml:space="preserve">  </w:t>
      </w:r>
      <w:r>
        <w:t>целевые</w:t>
      </w:r>
      <w:r>
        <w:rPr>
          <w:spacing w:val="40"/>
        </w:rPr>
        <w:t xml:space="preserve">  </w:t>
      </w:r>
      <w:r>
        <w:t>и</w:t>
      </w:r>
      <w:r>
        <w:rPr>
          <w:spacing w:val="40"/>
        </w:rPr>
        <w:t xml:space="preserve">  </w:t>
      </w:r>
      <w:r>
        <w:t>смысловые</w:t>
      </w:r>
      <w:r>
        <w:rPr>
          <w:spacing w:val="40"/>
        </w:rPr>
        <w:t xml:space="preserve">  </w:t>
      </w:r>
      <w:r>
        <w:t>установки</w:t>
      </w:r>
      <w:r>
        <w:rPr>
          <w:spacing w:val="40"/>
        </w:rPr>
        <w:t xml:space="preserve"> </w:t>
      </w:r>
      <w:r>
        <w:t>в</w:t>
      </w:r>
      <w:r>
        <w:rPr>
          <w:spacing w:val="80"/>
          <w:w w:val="150"/>
        </w:rPr>
        <w:t xml:space="preserve"> </w:t>
      </w:r>
      <w:r>
        <w:t>своих</w:t>
      </w:r>
      <w:r>
        <w:rPr>
          <w:spacing w:val="80"/>
          <w:w w:val="150"/>
        </w:rPr>
        <w:t xml:space="preserve"> </w:t>
      </w:r>
      <w:r>
        <w:t>действиях</w:t>
      </w:r>
      <w:r>
        <w:rPr>
          <w:spacing w:val="80"/>
          <w:w w:val="150"/>
        </w:rPr>
        <w:t xml:space="preserve"> </w:t>
      </w:r>
      <w:r>
        <w:t>и</w:t>
      </w:r>
      <w:r>
        <w:rPr>
          <w:spacing w:val="80"/>
          <w:w w:val="150"/>
        </w:rPr>
        <w:t xml:space="preserve"> </w:t>
      </w:r>
      <w:r>
        <w:t>поступках</w:t>
      </w:r>
      <w:r>
        <w:rPr>
          <w:spacing w:val="80"/>
          <w:w w:val="150"/>
        </w:rPr>
        <w:t xml:space="preserve"> </w:t>
      </w:r>
      <w:r>
        <w:t>по</w:t>
      </w:r>
      <w:r>
        <w:rPr>
          <w:spacing w:val="80"/>
          <w:w w:val="150"/>
        </w:rPr>
        <w:t xml:space="preserve"> </w:t>
      </w:r>
      <w:r>
        <w:t>отношению</w:t>
      </w:r>
      <w:r>
        <w:rPr>
          <w:spacing w:val="80"/>
          <w:w w:val="150"/>
        </w:rPr>
        <w:t xml:space="preserve"> </w:t>
      </w:r>
      <w:r>
        <w:t>к</w:t>
      </w:r>
      <w:r>
        <w:rPr>
          <w:spacing w:val="80"/>
          <w:w w:val="150"/>
        </w:rPr>
        <w:t xml:space="preserve"> </w:t>
      </w:r>
      <w:r>
        <w:t>живой</w:t>
      </w:r>
      <w:r>
        <w:rPr>
          <w:spacing w:val="80"/>
          <w:w w:val="150"/>
        </w:rPr>
        <w:t xml:space="preserve"> </w:t>
      </w:r>
      <w:r>
        <w:t>природе,</w:t>
      </w:r>
      <w:r>
        <w:rPr>
          <w:spacing w:val="80"/>
          <w:w w:val="150"/>
        </w:rPr>
        <w:t xml:space="preserve"> </w:t>
      </w:r>
      <w:r>
        <w:t>своему</w:t>
      </w:r>
      <w:r>
        <w:rPr>
          <w:spacing w:val="80"/>
          <w:w w:val="150"/>
        </w:rPr>
        <w:t xml:space="preserve"> </w:t>
      </w:r>
      <w:r>
        <w:t>здоровью и здоровью окружающих;</w:t>
      </w:r>
    </w:p>
    <w:p w:rsidR="00336F6E" w:rsidRDefault="001D7343">
      <w:pPr>
        <w:pStyle w:val="a3"/>
        <w:spacing w:line="276" w:lineRule="auto"/>
        <w:ind w:right="230" w:firstLine="708"/>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336F6E" w:rsidRDefault="001D7343">
      <w:pPr>
        <w:pStyle w:val="a3"/>
        <w:spacing w:before="1" w:line="276" w:lineRule="auto"/>
        <w:ind w:right="236" w:firstLine="708"/>
      </w:pPr>
      <w:r>
        <w:t>самостоятельно составлять план решения проблемы с учётом имеющихся ресурсов, собственных возможностей и предпочтений;</w:t>
      </w:r>
    </w:p>
    <w:p w:rsidR="00336F6E" w:rsidRDefault="001D7343">
      <w:pPr>
        <w:pStyle w:val="a3"/>
        <w:spacing w:line="275" w:lineRule="exact"/>
        <w:ind w:left="938"/>
      </w:pPr>
      <w:r>
        <w:t>давать</w:t>
      </w:r>
      <w:r>
        <w:rPr>
          <w:spacing w:val="-1"/>
        </w:rPr>
        <w:t xml:space="preserve"> </w:t>
      </w:r>
      <w:r>
        <w:t>оценку</w:t>
      </w:r>
      <w:r>
        <w:rPr>
          <w:spacing w:val="-9"/>
        </w:rPr>
        <w:t xml:space="preserve"> </w:t>
      </w:r>
      <w:r>
        <w:t xml:space="preserve">новым </w:t>
      </w:r>
      <w:r>
        <w:rPr>
          <w:spacing w:val="-2"/>
        </w:rPr>
        <w:t>ситуациям;</w:t>
      </w:r>
    </w:p>
    <w:p w:rsidR="00336F6E" w:rsidRDefault="001D7343">
      <w:pPr>
        <w:pStyle w:val="a3"/>
        <w:spacing w:before="43"/>
        <w:ind w:left="938"/>
      </w:pPr>
      <w:r>
        <w:t>расширять</w:t>
      </w:r>
      <w:r>
        <w:rPr>
          <w:spacing w:val="-4"/>
        </w:rPr>
        <w:t xml:space="preserve"> </w:t>
      </w:r>
      <w:r>
        <w:t>рамки</w:t>
      </w:r>
      <w:r>
        <w:rPr>
          <w:spacing w:val="-1"/>
        </w:rPr>
        <w:t xml:space="preserve"> </w:t>
      </w:r>
      <w:r>
        <w:t>учебного</w:t>
      </w:r>
      <w:r>
        <w:rPr>
          <w:spacing w:val="-2"/>
        </w:rPr>
        <w:t xml:space="preserve"> </w:t>
      </w:r>
      <w:r>
        <w:t>предмета</w:t>
      </w:r>
      <w:r>
        <w:rPr>
          <w:spacing w:val="-3"/>
        </w:rPr>
        <w:t xml:space="preserve"> </w:t>
      </w:r>
      <w:r>
        <w:t>на</w:t>
      </w:r>
      <w:r>
        <w:rPr>
          <w:spacing w:val="-4"/>
        </w:rPr>
        <w:t xml:space="preserve"> </w:t>
      </w:r>
      <w:r>
        <w:t>основе</w:t>
      </w:r>
      <w:r>
        <w:rPr>
          <w:spacing w:val="-3"/>
        </w:rPr>
        <w:t xml:space="preserve"> </w:t>
      </w:r>
      <w:r>
        <w:t>личных</w:t>
      </w:r>
      <w:r>
        <w:rPr>
          <w:spacing w:val="3"/>
        </w:rPr>
        <w:t xml:space="preserve"> </w:t>
      </w:r>
      <w:r>
        <w:rPr>
          <w:spacing w:val="-2"/>
        </w:rPr>
        <w:t>предпочтений;</w:t>
      </w:r>
    </w:p>
    <w:p w:rsidR="00336F6E" w:rsidRDefault="001D7343">
      <w:pPr>
        <w:pStyle w:val="a3"/>
        <w:spacing w:before="41" w:line="276" w:lineRule="auto"/>
        <w:ind w:right="235" w:firstLine="708"/>
      </w:pPr>
      <w:r>
        <w:t>делать</w:t>
      </w:r>
      <w:r>
        <w:rPr>
          <w:spacing w:val="80"/>
          <w:w w:val="150"/>
        </w:rPr>
        <w:t xml:space="preserve">  </w:t>
      </w:r>
      <w:r>
        <w:t>осознанный</w:t>
      </w:r>
      <w:r>
        <w:rPr>
          <w:spacing w:val="80"/>
          <w:w w:val="150"/>
        </w:rPr>
        <w:t xml:space="preserve">  </w:t>
      </w:r>
      <w:r>
        <w:t>выбор,</w:t>
      </w:r>
      <w:r>
        <w:rPr>
          <w:spacing w:val="80"/>
          <w:w w:val="150"/>
        </w:rPr>
        <w:t xml:space="preserve">  </w:t>
      </w:r>
      <w:r>
        <w:t>аргументировать</w:t>
      </w:r>
      <w:r>
        <w:rPr>
          <w:spacing w:val="80"/>
          <w:w w:val="150"/>
        </w:rPr>
        <w:t xml:space="preserve">  </w:t>
      </w:r>
      <w:r>
        <w:t>его,</w:t>
      </w:r>
      <w:r>
        <w:rPr>
          <w:spacing w:val="80"/>
          <w:w w:val="150"/>
        </w:rPr>
        <w:t xml:space="preserve">  </w:t>
      </w:r>
      <w:r>
        <w:t>брать</w:t>
      </w:r>
      <w:r>
        <w:rPr>
          <w:spacing w:val="80"/>
          <w:w w:val="150"/>
        </w:rPr>
        <w:t xml:space="preserve">  </w:t>
      </w:r>
      <w:r>
        <w:t>ответственность за решение;</w:t>
      </w:r>
    </w:p>
    <w:p w:rsidR="00336F6E" w:rsidRDefault="001D7343">
      <w:pPr>
        <w:pStyle w:val="a3"/>
        <w:spacing w:line="275" w:lineRule="exact"/>
        <w:ind w:left="938"/>
      </w:pPr>
      <w:r>
        <w:t>оценивать</w:t>
      </w:r>
      <w:r>
        <w:rPr>
          <w:spacing w:val="-8"/>
        </w:rPr>
        <w:t xml:space="preserve"> </w:t>
      </w:r>
      <w:r>
        <w:t>приобретённый</w:t>
      </w:r>
      <w:r>
        <w:rPr>
          <w:spacing w:val="-7"/>
        </w:rPr>
        <w:t xml:space="preserve"> </w:t>
      </w:r>
      <w:r>
        <w:rPr>
          <w:spacing w:val="-2"/>
        </w:rPr>
        <w:t>опыт;</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37" w:firstLine="708"/>
      </w:pPr>
      <w: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36F6E" w:rsidRDefault="001D7343">
      <w:pPr>
        <w:pStyle w:val="a5"/>
        <w:numPr>
          <w:ilvl w:val="0"/>
          <w:numId w:val="129"/>
        </w:numPr>
        <w:tabs>
          <w:tab w:val="left" w:pos="1197"/>
        </w:tabs>
        <w:spacing w:line="275" w:lineRule="exact"/>
        <w:ind w:left="1197" w:hanging="259"/>
        <w:jc w:val="both"/>
        <w:rPr>
          <w:sz w:val="24"/>
        </w:rPr>
      </w:pPr>
      <w:r>
        <w:rPr>
          <w:spacing w:val="-2"/>
          <w:sz w:val="24"/>
        </w:rPr>
        <w:t>самоконтроль:</w:t>
      </w:r>
    </w:p>
    <w:p w:rsidR="00336F6E" w:rsidRDefault="001D7343">
      <w:pPr>
        <w:pStyle w:val="a3"/>
        <w:spacing w:before="43" w:line="276" w:lineRule="auto"/>
        <w:ind w:right="233" w:firstLine="708"/>
      </w:pPr>
      <w:r>
        <w:t>давать оценку новым ситуациям, вносить коррективы в деятельность, оценивать соответствие результатов целям;</w:t>
      </w:r>
    </w:p>
    <w:p w:rsidR="00336F6E" w:rsidRDefault="001D7343">
      <w:pPr>
        <w:pStyle w:val="a3"/>
        <w:spacing w:line="276" w:lineRule="auto"/>
        <w:ind w:right="235" w:firstLine="708"/>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36F6E" w:rsidRDefault="001D7343">
      <w:pPr>
        <w:pStyle w:val="a3"/>
        <w:spacing w:line="276" w:lineRule="auto"/>
        <w:ind w:left="938" w:right="1137"/>
        <w:jc w:val="left"/>
      </w:pPr>
      <w:r>
        <w:t>уметь оценивать риски и своевременно принимать решения по их снижению; 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w:t>
      </w:r>
    </w:p>
    <w:p w:rsidR="00336F6E" w:rsidRDefault="001D7343">
      <w:pPr>
        <w:pStyle w:val="a5"/>
        <w:numPr>
          <w:ilvl w:val="0"/>
          <w:numId w:val="129"/>
        </w:numPr>
        <w:tabs>
          <w:tab w:val="left" w:pos="1197"/>
        </w:tabs>
        <w:spacing w:line="275" w:lineRule="exact"/>
        <w:ind w:left="1197" w:hanging="259"/>
        <w:rPr>
          <w:sz w:val="24"/>
        </w:rPr>
      </w:pPr>
      <w:r>
        <w:rPr>
          <w:sz w:val="24"/>
        </w:rPr>
        <w:t>принятия</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rsidR="00336F6E" w:rsidRDefault="001D7343">
      <w:pPr>
        <w:pStyle w:val="a3"/>
        <w:spacing w:before="43"/>
        <w:ind w:left="938"/>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rsidR="00336F6E" w:rsidRDefault="001D7343">
      <w:pPr>
        <w:pStyle w:val="a3"/>
        <w:spacing w:before="42" w:line="276" w:lineRule="auto"/>
        <w:ind w:left="938" w:right="1137"/>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ошибки;</w:t>
      </w:r>
    </w:p>
    <w:p w:rsidR="00336F6E" w:rsidRDefault="001D7343">
      <w:pPr>
        <w:pStyle w:val="a3"/>
        <w:spacing w:line="275" w:lineRule="exact"/>
        <w:ind w:left="938"/>
        <w:jc w:val="left"/>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336F6E" w:rsidRDefault="001D7343">
      <w:pPr>
        <w:pStyle w:val="a3"/>
        <w:spacing w:before="43" w:line="276" w:lineRule="auto"/>
        <w:ind w:right="231" w:firstLine="708"/>
      </w:pPr>
      <w:r>
        <w:t>Предметные результаты освоения содержания учебного предмета «Биология» на углублённом уровне ориентированы на обеспечение профильного обучения</w:t>
      </w:r>
      <w:r>
        <w:rPr>
          <w:spacing w:val="40"/>
        </w:rPr>
        <w:t xml:space="preserve"> </w:t>
      </w:r>
      <w:r>
        <w:t>старшеклассников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336F6E" w:rsidRDefault="001D7343">
      <w:pPr>
        <w:pStyle w:val="2"/>
        <w:spacing w:before="4" w:line="276" w:lineRule="auto"/>
        <w:ind w:left="230" w:right="228" w:firstLine="708"/>
        <w:jc w:val="both"/>
      </w:pPr>
      <w:r>
        <w:t>Предметные</w:t>
      </w:r>
      <w:r>
        <w:rPr>
          <w:spacing w:val="80"/>
        </w:rPr>
        <w:t xml:space="preserve">   </w:t>
      </w:r>
      <w:r>
        <w:t>результаты</w:t>
      </w:r>
      <w:r>
        <w:rPr>
          <w:spacing w:val="80"/>
        </w:rPr>
        <w:t xml:space="preserve">   </w:t>
      </w:r>
      <w:r>
        <w:t>освоения</w:t>
      </w:r>
      <w:r>
        <w:rPr>
          <w:spacing w:val="80"/>
        </w:rPr>
        <w:t xml:space="preserve">   </w:t>
      </w:r>
      <w:r>
        <w:t>учебного</w:t>
      </w:r>
      <w:r>
        <w:rPr>
          <w:spacing w:val="80"/>
        </w:rPr>
        <w:t xml:space="preserve">   </w:t>
      </w:r>
      <w:r>
        <w:t>предмета</w:t>
      </w:r>
      <w:r>
        <w:rPr>
          <w:spacing w:val="80"/>
        </w:rPr>
        <w:t xml:space="preserve">   </w:t>
      </w:r>
      <w:r>
        <w:t>«Биология» в 10 классе отражают:</w:t>
      </w:r>
    </w:p>
    <w:p w:rsidR="00336F6E" w:rsidRDefault="001D7343">
      <w:pPr>
        <w:pStyle w:val="a3"/>
        <w:spacing w:line="276" w:lineRule="auto"/>
        <w:ind w:right="230" w:firstLine="708"/>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336F6E" w:rsidRDefault="001D7343">
      <w:pPr>
        <w:pStyle w:val="a3"/>
        <w:spacing w:line="276" w:lineRule="auto"/>
        <w:ind w:right="224" w:firstLine="708"/>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w:t>
      </w:r>
      <w:r>
        <w:rPr>
          <w:spacing w:val="-2"/>
        </w:rPr>
        <w:t xml:space="preserve"> </w:t>
      </w:r>
      <w:r>
        <w:t>Шлейдена, Р.</w:t>
      </w:r>
      <w:r>
        <w:rPr>
          <w:spacing w:val="-1"/>
        </w:rPr>
        <w:t xml:space="preserve"> </w:t>
      </w:r>
      <w:r>
        <w:t>Вирхова, хромосомная теория наследственности Т. Моргана), учения (Н.И.</w:t>
      </w:r>
      <w:r>
        <w:rPr>
          <w:spacing w:val="-1"/>
        </w:rPr>
        <w:t xml:space="preserve"> </w:t>
      </w:r>
      <w:r>
        <w:t>Вавилова – о центрах многообразия и происхождения культурных растений), законы (единообразия потомков первого поколения, расщепления,</w:t>
      </w:r>
      <w:r>
        <w:rPr>
          <w:spacing w:val="-3"/>
        </w:rPr>
        <w:t xml:space="preserve"> </w:t>
      </w:r>
      <w:r>
        <w:t>чистоты</w:t>
      </w:r>
      <w:r>
        <w:rPr>
          <w:spacing w:val="-2"/>
        </w:rPr>
        <w:t xml:space="preserve"> </w:t>
      </w:r>
      <w:r>
        <w:t>гамет,</w:t>
      </w:r>
      <w:r>
        <w:rPr>
          <w:spacing w:val="-3"/>
        </w:rPr>
        <w:t xml:space="preserve"> </w:t>
      </w:r>
      <w:r>
        <w:t>независимого</w:t>
      </w:r>
      <w:r>
        <w:rPr>
          <w:spacing w:val="-3"/>
        </w:rPr>
        <w:t xml:space="preserve"> </w:t>
      </w:r>
      <w:r>
        <w:t>наследования</w:t>
      </w:r>
      <w:r>
        <w:rPr>
          <w:spacing w:val="-3"/>
        </w:rPr>
        <w:t xml:space="preserve"> </w:t>
      </w:r>
      <w:r>
        <w:t>Г. Менделя,</w:t>
      </w:r>
      <w:r>
        <w:rPr>
          <w:spacing w:val="-3"/>
        </w:rPr>
        <w:t xml:space="preserve"> </w:t>
      </w:r>
      <w:r>
        <w:t>гомологических</w:t>
      </w:r>
      <w:r>
        <w:rPr>
          <w:spacing w:val="-1"/>
        </w:rPr>
        <w:t xml:space="preserve"> </w:t>
      </w:r>
      <w:r>
        <w:t>рядов</w:t>
      </w:r>
      <w:r>
        <w:rPr>
          <w:spacing w:val="-4"/>
        </w:rPr>
        <w:t xml:space="preserve"> </w:t>
      </w:r>
      <w:r>
        <w:t>в наследственной изменчивости Н.И. Вавилова), принципы (комплементарности);</w:t>
      </w:r>
    </w:p>
    <w:p w:rsidR="00336F6E" w:rsidRDefault="001D7343">
      <w:pPr>
        <w:pStyle w:val="a3"/>
        <w:spacing w:line="276" w:lineRule="auto"/>
        <w:ind w:right="231" w:firstLine="708"/>
      </w:pPr>
      <w:r>
        <w:t>владение</w:t>
      </w:r>
      <w:r>
        <w:rPr>
          <w:spacing w:val="76"/>
          <w:w w:val="150"/>
        </w:rPr>
        <w:t xml:space="preserve">   </w:t>
      </w:r>
      <w:r>
        <w:t>основными</w:t>
      </w:r>
      <w:r>
        <w:rPr>
          <w:spacing w:val="77"/>
          <w:w w:val="150"/>
        </w:rPr>
        <w:t xml:space="preserve">   </w:t>
      </w:r>
      <w:r>
        <w:t>методами</w:t>
      </w:r>
      <w:r>
        <w:rPr>
          <w:spacing w:val="77"/>
          <w:w w:val="150"/>
        </w:rPr>
        <w:t xml:space="preserve">   </w:t>
      </w:r>
      <w:r>
        <w:t>научного</w:t>
      </w:r>
      <w:r>
        <w:rPr>
          <w:spacing w:val="77"/>
          <w:w w:val="150"/>
        </w:rPr>
        <w:t xml:space="preserve">   </w:t>
      </w:r>
      <w:r>
        <w:t>познания,</w:t>
      </w:r>
      <w:r>
        <w:rPr>
          <w:spacing w:val="78"/>
          <w:w w:val="150"/>
        </w:rPr>
        <w:t xml:space="preserve">   </w:t>
      </w:r>
      <w:r>
        <w:t xml:space="preserve">используемых в биологических исследованиях живых объектов (описание, измерение, наблюдение, </w:t>
      </w:r>
      <w:r>
        <w:rPr>
          <w:spacing w:val="-2"/>
        </w:rPr>
        <w:t>эксперимент);</w:t>
      </w:r>
    </w:p>
    <w:p w:rsidR="00336F6E" w:rsidRDefault="001D7343">
      <w:pPr>
        <w:pStyle w:val="a3"/>
        <w:spacing w:line="276" w:lineRule="auto"/>
        <w:ind w:right="225" w:firstLine="708"/>
      </w:pPr>
      <w:r>
        <w:t>умение</w:t>
      </w:r>
      <w:r>
        <w:rPr>
          <w:spacing w:val="80"/>
          <w:w w:val="150"/>
        </w:rPr>
        <w:t xml:space="preserve">  </w:t>
      </w:r>
      <w:r>
        <w:t>выделять</w:t>
      </w:r>
      <w:r>
        <w:rPr>
          <w:spacing w:val="80"/>
          <w:w w:val="150"/>
        </w:rPr>
        <w:t xml:space="preserve">  </w:t>
      </w:r>
      <w:r>
        <w:t>существенные</w:t>
      </w:r>
      <w:r>
        <w:rPr>
          <w:spacing w:val="80"/>
          <w:w w:val="150"/>
        </w:rPr>
        <w:t xml:space="preserve">  </w:t>
      </w:r>
      <w:r>
        <w:t>признаки:</w:t>
      </w:r>
      <w:r>
        <w:rPr>
          <w:spacing w:val="80"/>
          <w:w w:val="150"/>
        </w:rPr>
        <w:t xml:space="preserve">  </w:t>
      </w:r>
      <w:r>
        <w:t>вирусов,</w:t>
      </w:r>
      <w:r>
        <w:rPr>
          <w:spacing w:val="80"/>
          <w:w w:val="150"/>
        </w:rPr>
        <w:t xml:space="preserve">  </w:t>
      </w:r>
      <w:r>
        <w:t>клеток</w:t>
      </w:r>
      <w:r>
        <w:rPr>
          <w:spacing w:val="80"/>
          <w:w w:val="150"/>
        </w:rPr>
        <w:t xml:space="preserve">  </w:t>
      </w:r>
      <w:r>
        <w:t>прокариот</w:t>
      </w:r>
      <w:r>
        <w:rPr>
          <w:spacing w:val="80"/>
        </w:rPr>
        <w:t xml:space="preserve"> </w:t>
      </w:r>
      <w:r>
        <w:t>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w:t>
      </w:r>
      <w:r>
        <w:rPr>
          <w:spacing w:val="80"/>
        </w:rPr>
        <w:t xml:space="preserve"> </w:t>
      </w:r>
      <w:r>
        <w:t>автотрофного</w:t>
      </w:r>
      <w:r>
        <w:rPr>
          <w:spacing w:val="80"/>
        </w:rPr>
        <w:t xml:space="preserve"> </w:t>
      </w:r>
      <w:r>
        <w:t>и</w:t>
      </w:r>
      <w:r>
        <w:rPr>
          <w:spacing w:val="80"/>
        </w:rPr>
        <w:t xml:space="preserve"> </w:t>
      </w:r>
      <w:r>
        <w:t>гетеротрофного</w:t>
      </w:r>
      <w:r>
        <w:rPr>
          <w:spacing w:val="80"/>
        </w:rPr>
        <w:t xml:space="preserve"> </w:t>
      </w:r>
      <w:r>
        <w:t>типов</w:t>
      </w:r>
      <w:r>
        <w:rPr>
          <w:spacing w:val="80"/>
        </w:rPr>
        <w:t xml:space="preserve"> </w:t>
      </w:r>
      <w:r>
        <w:t>питания,</w:t>
      </w:r>
      <w:r>
        <w:rPr>
          <w:spacing w:val="80"/>
        </w:rPr>
        <w:t xml:space="preserve"> </w:t>
      </w:r>
      <w:r>
        <w:t>фотосинтеза</w:t>
      </w:r>
      <w:r>
        <w:rPr>
          <w:spacing w:val="80"/>
        </w:rPr>
        <w:t xml:space="preserve"> </w:t>
      </w:r>
      <w:r>
        <w:t>и</w:t>
      </w:r>
      <w:r>
        <w:rPr>
          <w:spacing w:val="80"/>
        </w:rPr>
        <w:t xml:space="preserve"> </w:t>
      </w:r>
      <w:r>
        <w:t>хемосинтеза,</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4"/>
      </w:pPr>
      <w:r>
        <w:lastRenderedPageBreak/>
        <w:t>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336F6E" w:rsidRDefault="001D7343">
      <w:pPr>
        <w:pStyle w:val="a3"/>
        <w:spacing w:before="1" w:line="276" w:lineRule="auto"/>
        <w:ind w:right="225" w:firstLine="708"/>
      </w:pPr>
      <w: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w:t>
      </w:r>
      <w:r>
        <w:rPr>
          <w:spacing w:val="-2"/>
        </w:rPr>
        <w:t>обитания;</w:t>
      </w:r>
    </w:p>
    <w:p w:rsidR="00336F6E" w:rsidRDefault="001D7343">
      <w:pPr>
        <w:pStyle w:val="a3"/>
        <w:spacing w:line="276" w:lineRule="auto"/>
        <w:ind w:right="226" w:firstLine="708"/>
      </w:pPr>
      <w:r>
        <w:t>умение выявлять отличительные признаки живых систем, в том числе растений, животных и человека;</w:t>
      </w:r>
    </w:p>
    <w:p w:rsidR="00336F6E" w:rsidRDefault="001D7343">
      <w:pPr>
        <w:pStyle w:val="a3"/>
        <w:spacing w:before="1" w:line="276" w:lineRule="auto"/>
        <w:ind w:right="235" w:firstLine="708"/>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336F6E" w:rsidRDefault="001D7343">
      <w:pPr>
        <w:pStyle w:val="a3"/>
        <w:spacing w:line="276" w:lineRule="auto"/>
        <w:ind w:right="221" w:firstLine="708"/>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336F6E" w:rsidRDefault="001D7343">
      <w:pPr>
        <w:pStyle w:val="a3"/>
        <w:spacing w:line="276" w:lineRule="auto"/>
        <w:ind w:right="228" w:firstLine="708"/>
      </w:pPr>
      <w:r>
        <w:t>умение выполнять лабораторные и практические работы, соблюдать правила при работе с учебным и лабораторным оборудованием;</w:t>
      </w:r>
    </w:p>
    <w:p w:rsidR="00336F6E" w:rsidRDefault="001D7343">
      <w:pPr>
        <w:pStyle w:val="a3"/>
        <w:spacing w:line="278" w:lineRule="auto"/>
        <w:ind w:right="235" w:firstLine="708"/>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336F6E" w:rsidRDefault="001D7343">
      <w:pPr>
        <w:pStyle w:val="a3"/>
        <w:spacing w:line="276" w:lineRule="auto"/>
        <w:ind w:right="230" w:firstLine="708"/>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336F6E" w:rsidRDefault="001D7343">
      <w:pPr>
        <w:pStyle w:val="a3"/>
        <w:spacing w:line="276" w:lineRule="auto"/>
        <w:ind w:right="224" w:firstLine="708"/>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336F6E" w:rsidRDefault="001D7343">
      <w:pPr>
        <w:pStyle w:val="a3"/>
        <w:spacing w:line="276" w:lineRule="auto"/>
        <w:ind w:right="226" w:firstLine="708"/>
      </w:pPr>
      <w: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w:t>
      </w:r>
    </w:p>
    <w:p w:rsidR="00336F6E" w:rsidRDefault="001D7343">
      <w:pPr>
        <w:pStyle w:val="2"/>
        <w:spacing w:line="278" w:lineRule="auto"/>
        <w:ind w:left="230" w:right="230" w:firstLine="708"/>
        <w:jc w:val="both"/>
      </w:pPr>
      <w:r>
        <w:t xml:space="preserve">Предметные результаты освоения учебного предмета «Биология» в 11 классе </w:t>
      </w:r>
      <w:r>
        <w:rPr>
          <w:spacing w:val="-2"/>
        </w:rPr>
        <w:t>отражают:</w:t>
      </w:r>
    </w:p>
    <w:p w:rsidR="00336F6E" w:rsidRDefault="001D7343">
      <w:pPr>
        <w:pStyle w:val="a3"/>
        <w:spacing w:line="276" w:lineRule="auto"/>
        <w:ind w:right="229" w:firstLine="708"/>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336F6E" w:rsidRDefault="001D7343">
      <w:pPr>
        <w:pStyle w:val="a3"/>
        <w:spacing w:line="276" w:lineRule="auto"/>
        <w:ind w:right="225" w:firstLine="708"/>
      </w:pPr>
      <w: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w:t>
      </w:r>
      <w:r>
        <w:rPr>
          <w:spacing w:val="80"/>
        </w:rPr>
        <w:t xml:space="preserve">    </w:t>
      </w:r>
      <w:r>
        <w:t>биосфера),</w:t>
      </w:r>
      <w:r>
        <w:rPr>
          <w:spacing w:val="80"/>
        </w:rPr>
        <w:t xml:space="preserve">    </w:t>
      </w:r>
      <w:r>
        <w:t>биологические</w:t>
      </w:r>
      <w:r>
        <w:rPr>
          <w:spacing w:val="80"/>
        </w:rPr>
        <w:t xml:space="preserve">    </w:t>
      </w:r>
      <w:r>
        <w:t>теории</w:t>
      </w:r>
      <w:r>
        <w:rPr>
          <w:spacing w:val="80"/>
        </w:rPr>
        <w:t xml:space="preserve">    </w:t>
      </w:r>
      <w:r>
        <w:t>(эволюционная</w:t>
      </w:r>
      <w:r>
        <w:rPr>
          <w:spacing w:val="80"/>
        </w:rPr>
        <w:t xml:space="preserve">    </w:t>
      </w:r>
      <w:r>
        <w:t>теория Ч.</w:t>
      </w:r>
      <w:r>
        <w:rPr>
          <w:spacing w:val="-1"/>
        </w:rPr>
        <w:t xml:space="preserve"> </w:t>
      </w:r>
      <w:r>
        <w:t>Дарвина,синтетическая теория эволюции), учения (А.Н. Северцова – о путях и направлениях эволюции, В.И.</w:t>
      </w:r>
      <w:r>
        <w:rPr>
          <w:spacing w:val="-1"/>
        </w:rPr>
        <w:t xml:space="preserve"> </w:t>
      </w:r>
      <w:r>
        <w:t>Вернадского – о биосфере), законы (генетического равновесия Дж.</w:t>
      </w:r>
      <w:r>
        <w:rPr>
          <w:spacing w:val="-4"/>
        </w:rPr>
        <w:t xml:space="preserve"> </w:t>
      </w:r>
      <w:r>
        <w:t>Харди</w:t>
      </w:r>
      <w:r>
        <w:rPr>
          <w:spacing w:val="54"/>
        </w:rPr>
        <w:t xml:space="preserve">  </w:t>
      </w:r>
      <w:r>
        <w:t>и</w:t>
      </w:r>
      <w:r>
        <w:rPr>
          <w:spacing w:val="54"/>
        </w:rPr>
        <w:t xml:space="preserve">  </w:t>
      </w:r>
      <w:r>
        <w:t>В. Вайнберга,</w:t>
      </w:r>
      <w:r>
        <w:rPr>
          <w:spacing w:val="54"/>
        </w:rPr>
        <w:t xml:space="preserve">  </w:t>
      </w:r>
      <w:r>
        <w:t>зародышевого</w:t>
      </w:r>
      <w:r>
        <w:rPr>
          <w:spacing w:val="53"/>
        </w:rPr>
        <w:t xml:space="preserve">  </w:t>
      </w:r>
      <w:r>
        <w:t>сходства</w:t>
      </w:r>
      <w:r>
        <w:rPr>
          <w:spacing w:val="53"/>
        </w:rPr>
        <w:t xml:space="preserve">  </w:t>
      </w:r>
      <w:r>
        <w:t>К.М.</w:t>
      </w:r>
      <w:r>
        <w:rPr>
          <w:spacing w:val="2"/>
        </w:rPr>
        <w:t xml:space="preserve"> </w:t>
      </w:r>
      <w:r>
        <w:t>Бэра),</w:t>
      </w:r>
      <w:r>
        <w:rPr>
          <w:spacing w:val="53"/>
        </w:rPr>
        <w:t xml:space="preserve">  </w:t>
      </w:r>
      <w:r>
        <w:t>правила</w:t>
      </w:r>
      <w:r>
        <w:rPr>
          <w:spacing w:val="54"/>
        </w:rPr>
        <w:t xml:space="preserve">  </w:t>
      </w:r>
      <w:r>
        <w:rPr>
          <w:spacing w:val="-2"/>
        </w:rPr>
        <w:t>(минимума</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left="938" w:right="229" w:hanging="709"/>
      </w:pPr>
      <w:r>
        <w:lastRenderedPageBreak/>
        <w:t>Ю. Либиха, экологической пирамиды энергии), гипотезы (гипотеза «мира РНК»</w:t>
      </w:r>
      <w:r>
        <w:rPr>
          <w:spacing w:val="-5"/>
        </w:rPr>
        <w:t xml:space="preserve"> </w:t>
      </w:r>
      <w:r>
        <w:t>У. Гилберта); умение</w:t>
      </w:r>
      <w:r>
        <w:rPr>
          <w:spacing w:val="55"/>
          <w:w w:val="150"/>
        </w:rPr>
        <w:t xml:space="preserve">  </w:t>
      </w:r>
      <w:r>
        <w:t>владеть</w:t>
      </w:r>
      <w:r>
        <w:rPr>
          <w:spacing w:val="57"/>
          <w:w w:val="150"/>
        </w:rPr>
        <w:t xml:space="preserve">  </w:t>
      </w:r>
      <w:r>
        <w:t>основными</w:t>
      </w:r>
      <w:r>
        <w:rPr>
          <w:spacing w:val="57"/>
          <w:w w:val="150"/>
        </w:rPr>
        <w:t xml:space="preserve">  </w:t>
      </w:r>
      <w:r>
        <w:t>методами</w:t>
      </w:r>
      <w:r>
        <w:rPr>
          <w:spacing w:val="57"/>
          <w:w w:val="150"/>
        </w:rPr>
        <w:t xml:space="preserve">  </w:t>
      </w:r>
      <w:r>
        <w:t>научного</w:t>
      </w:r>
      <w:r>
        <w:rPr>
          <w:spacing w:val="56"/>
          <w:w w:val="150"/>
        </w:rPr>
        <w:t xml:space="preserve">  </w:t>
      </w:r>
      <w:r>
        <w:t>познания,</w:t>
      </w:r>
      <w:r>
        <w:rPr>
          <w:spacing w:val="57"/>
          <w:w w:val="150"/>
        </w:rPr>
        <w:t xml:space="preserve">  </w:t>
      </w:r>
      <w:r>
        <w:rPr>
          <w:spacing w:val="-2"/>
        </w:rPr>
        <w:t>используемыми</w:t>
      </w:r>
    </w:p>
    <w:p w:rsidR="00336F6E" w:rsidRDefault="001D7343">
      <w:pPr>
        <w:pStyle w:val="a3"/>
        <w:spacing w:line="276" w:lineRule="auto"/>
        <w:ind w:right="235"/>
      </w:pPr>
      <w:r>
        <w:t xml:space="preserve">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w:t>
      </w:r>
      <w:r>
        <w:rPr>
          <w:spacing w:val="-2"/>
        </w:rPr>
        <w:t>природе;</w:t>
      </w:r>
    </w:p>
    <w:p w:rsidR="00336F6E" w:rsidRDefault="001D7343">
      <w:pPr>
        <w:pStyle w:val="a3"/>
        <w:spacing w:line="276" w:lineRule="auto"/>
        <w:ind w:right="234" w:firstLine="708"/>
      </w:pPr>
      <w:r>
        <w:t>умение</w:t>
      </w:r>
      <w:r>
        <w:rPr>
          <w:spacing w:val="70"/>
        </w:rPr>
        <w:t xml:space="preserve">  </w:t>
      </w:r>
      <w:r>
        <w:t>выделять</w:t>
      </w:r>
      <w:r>
        <w:rPr>
          <w:spacing w:val="70"/>
        </w:rPr>
        <w:t xml:space="preserve">  </w:t>
      </w:r>
      <w:r>
        <w:t>существенные</w:t>
      </w:r>
      <w:r>
        <w:rPr>
          <w:spacing w:val="69"/>
        </w:rPr>
        <w:t xml:space="preserve">  </w:t>
      </w:r>
      <w:r>
        <w:t>признаки:</w:t>
      </w:r>
      <w:r>
        <w:rPr>
          <w:spacing w:val="70"/>
        </w:rPr>
        <w:t xml:space="preserve">  </w:t>
      </w:r>
      <w:r>
        <w:t>видов,</w:t>
      </w:r>
      <w:r>
        <w:rPr>
          <w:spacing w:val="69"/>
        </w:rPr>
        <w:t xml:space="preserve">  </w:t>
      </w:r>
      <w:r>
        <w:t>биогеоценозов,</w:t>
      </w:r>
      <w:r>
        <w:rPr>
          <w:spacing w:val="69"/>
        </w:rPr>
        <w:t xml:space="preserve">  </w:t>
      </w:r>
      <w:r>
        <w:t>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336F6E" w:rsidRDefault="001D7343">
      <w:pPr>
        <w:pStyle w:val="a3"/>
        <w:spacing w:line="278" w:lineRule="auto"/>
        <w:ind w:right="238" w:firstLine="708"/>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336F6E" w:rsidRDefault="001D7343">
      <w:pPr>
        <w:pStyle w:val="a3"/>
        <w:spacing w:line="276" w:lineRule="auto"/>
        <w:ind w:right="227" w:firstLine="708"/>
      </w:pPr>
      <w: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336F6E" w:rsidRDefault="001D7343">
      <w:pPr>
        <w:pStyle w:val="a3"/>
        <w:spacing w:line="276" w:lineRule="auto"/>
        <w:ind w:right="228" w:firstLine="708"/>
      </w:pPr>
      <w: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w:t>
      </w:r>
      <w:r>
        <w:rPr>
          <w:spacing w:val="-2"/>
        </w:rPr>
        <w:t>человечества;</w:t>
      </w:r>
    </w:p>
    <w:p w:rsidR="00336F6E" w:rsidRDefault="001D7343">
      <w:pPr>
        <w:pStyle w:val="a3"/>
        <w:spacing w:line="276" w:lineRule="auto"/>
        <w:ind w:right="222" w:firstLine="708"/>
      </w:pPr>
      <w:r>
        <w:t>умение решать биологические задачи, выявлять причинно-следственные связи между исследуемыми</w:t>
      </w:r>
      <w:r>
        <w:rPr>
          <w:spacing w:val="80"/>
        </w:rPr>
        <w:t xml:space="preserve">   </w:t>
      </w:r>
      <w:r>
        <w:t>биологическими</w:t>
      </w:r>
      <w:r>
        <w:rPr>
          <w:spacing w:val="80"/>
        </w:rPr>
        <w:t xml:space="preserve">   </w:t>
      </w:r>
      <w:r>
        <w:t>процессами</w:t>
      </w:r>
      <w:r>
        <w:rPr>
          <w:spacing w:val="80"/>
        </w:rPr>
        <w:t xml:space="preserve">   </w:t>
      </w:r>
      <w:r>
        <w:t>и</w:t>
      </w:r>
      <w:r>
        <w:rPr>
          <w:spacing w:val="80"/>
        </w:rPr>
        <w:t xml:space="preserve">   </w:t>
      </w:r>
      <w:r>
        <w:t>явлениями,</w:t>
      </w:r>
      <w:r>
        <w:rPr>
          <w:spacing w:val="80"/>
        </w:rPr>
        <w:t xml:space="preserve">   </w:t>
      </w:r>
      <w:r>
        <w:t>делать</w:t>
      </w:r>
      <w:r>
        <w:rPr>
          <w:spacing w:val="80"/>
        </w:rPr>
        <w:t xml:space="preserve">   </w:t>
      </w:r>
      <w:r>
        <w:t>выводы и прогнозы на основании полученных результатов;</w:t>
      </w:r>
    </w:p>
    <w:p w:rsidR="00336F6E" w:rsidRDefault="001D7343">
      <w:pPr>
        <w:pStyle w:val="a3"/>
        <w:spacing w:line="278" w:lineRule="auto"/>
        <w:ind w:right="228" w:firstLine="708"/>
      </w:pPr>
      <w:r>
        <w:t>умение выполнять лабораторные и практические работы, соблюдать правила при работе с учебным и лабораторным оборудованием;</w:t>
      </w:r>
    </w:p>
    <w:p w:rsidR="00336F6E" w:rsidRDefault="001D7343">
      <w:pPr>
        <w:pStyle w:val="a3"/>
        <w:spacing w:line="276" w:lineRule="auto"/>
        <w:ind w:right="235" w:firstLine="708"/>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336F6E" w:rsidRDefault="001D7343">
      <w:pPr>
        <w:pStyle w:val="a3"/>
        <w:spacing w:line="276" w:lineRule="auto"/>
        <w:ind w:right="230" w:firstLine="708"/>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336F6E" w:rsidRDefault="001D7343">
      <w:pPr>
        <w:pStyle w:val="a3"/>
        <w:spacing w:line="276" w:lineRule="auto"/>
        <w:ind w:right="234" w:firstLine="708"/>
      </w:pPr>
      <w:r>
        <w:t>умение</w:t>
      </w:r>
      <w:r>
        <w:rPr>
          <w:spacing w:val="69"/>
        </w:rPr>
        <w:t xml:space="preserve">  </w:t>
      </w:r>
      <w:r>
        <w:t>оценивать</w:t>
      </w:r>
      <w:r>
        <w:rPr>
          <w:spacing w:val="71"/>
        </w:rPr>
        <w:t xml:space="preserve">  </w:t>
      </w:r>
      <w:r>
        <w:t>гипотезы</w:t>
      </w:r>
      <w:r>
        <w:rPr>
          <w:spacing w:val="70"/>
        </w:rPr>
        <w:t xml:space="preserve">  </w:t>
      </w:r>
      <w:r>
        <w:t>и</w:t>
      </w:r>
      <w:r>
        <w:rPr>
          <w:spacing w:val="69"/>
        </w:rPr>
        <w:t xml:space="preserve">  </w:t>
      </w:r>
      <w:r>
        <w:t>теории</w:t>
      </w:r>
      <w:r>
        <w:rPr>
          <w:spacing w:val="69"/>
        </w:rPr>
        <w:t xml:space="preserve">  </w:t>
      </w:r>
      <w:r>
        <w:t>о</w:t>
      </w:r>
      <w:r>
        <w:rPr>
          <w:spacing w:val="70"/>
        </w:rPr>
        <w:t xml:space="preserve">  </w:t>
      </w:r>
      <w:r>
        <w:t>происхождении</w:t>
      </w:r>
      <w:r>
        <w:rPr>
          <w:spacing w:val="69"/>
        </w:rPr>
        <w:t xml:space="preserve">  </w:t>
      </w:r>
      <w:r>
        <w:t>жизни,</w:t>
      </w:r>
      <w:r>
        <w:rPr>
          <w:spacing w:val="70"/>
        </w:rPr>
        <w:t xml:space="preserve">  </w:t>
      </w:r>
      <w:r>
        <w:t>человека и человеческих рас, о причинах, последствиях и способах предотвращения глобальных изменений в биосфере;</w:t>
      </w:r>
    </w:p>
    <w:p w:rsidR="00336F6E" w:rsidRDefault="001D7343">
      <w:pPr>
        <w:pStyle w:val="a3"/>
        <w:spacing w:line="276" w:lineRule="auto"/>
        <w:ind w:right="224" w:firstLine="708"/>
        <w:rPr>
          <w:sz w:val="28"/>
        </w:rPr>
      </w:pPr>
      <w: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w:t>
      </w:r>
      <w:r>
        <w:rPr>
          <w:spacing w:val="-2"/>
          <w:position w:val="1"/>
        </w:rPr>
        <w:t>образования</w:t>
      </w:r>
      <w:r>
        <w:rPr>
          <w:spacing w:val="-2"/>
          <w:sz w:val="28"/>
        </w:rPr>
        <w:t>.</w:t>
      </w:r>
    </w:p>
    <w:p w:rsidR="00336F6E" w:rsidRDefault="00336F6E">
      <w:pPr>
        <w:pStyle w:val="a3"/>
        <w:spacing w:line="276" w:lineRule="auto"/>
        <w:rPr>
          <w:sz w:val="28"/>
        </w:rPr>
        <w:sectPr w:rsidR="00336F6E">
          <w:pgSz w:w="11920" w:h="16850"/>
          <w:pgMar w:top="1360" w:right="850" w:bottom="1160" w:left="850" w:header="0" w:footer="963" w:gutter="0"/>
          <w:cols w:space="720"/>
        </w:sectPr>
      </w:pPr>
    </w:p>
    <w:p w:rsidR="00336F6E" w:rsidRDefault="001D7343">
      <w:pPr>
        <w:pStyle w:val="2"/>
        <w:spacing w:before="78" w:line="276" w:lineRule="auto"/>
        <w:ind w:firstLine="530"/>
      </w:pPr>
      <w:r>
        <w:rPr>
          <w:color w:val="FF0000"/>
        </w:rPr>
        <w:lastRenderedPageBreak/>
        <w:t>Рабочая</w:t>
      </w:r>
      <w:r>
        <w:rPr>
          <w:color w:val="FF0000"/>
          <w:spacing w:val="-5"/>
        </w:rPr>
        <w:t xml:space="preserve"> </w:t>
      </w:r>
      <w:r>
        <w:rPr>
          <w:color w:val="FF0000"/>
        </w:rPr>
        <w:t>программа</w:t>
      </w:r>
      <w:r>
        <w:rPr>
          <w:color w:val="FF0000"/>
          <w:spacing w:val="-5"/>
        </w:rPr>
        <w:t xml:space="preserve"> </w:t>
      </w:r>
      <w:r>
        <w:rPr>
          <w:color w:val="FF0000"/>
        </w:rPr>
        <w:t>по</w:t>
      </w:r>
      <w:r>
        <w:rPr>
          <w:color w:val="FF0000"/>
          <w:spacing w:val="-5"/>
        </w:rPr>
        <w:t xml:space="preserve"> </w:t>
      </w:r>
      <w:r>
        <w:rPr>
          <w:color w:val="FF0000"/>
        </w:rPr>
        <w:t>учебному</w:t>
      </w:r>
      <w:r>
        <w:rPr>
          <w:color w:val="FF0000"/>
          <w:spacing w:val="-5"/>
        </w:rPr>
        <w:t xml:space="preserve"> </w:t>
      </w:r>
      <w:r>
        <w:rPr>
          <w:color w:val="FF0000"/>
        </w:rPr>
        <w:t>предмету</w:t>
      </w:r>
      <w:r>
        <w:rPr>
          <w:color w:val="FF0000"/>
          <w:spacing w:val="-5"/>
        </w:rPr>
        <w:t xml:space="preserve"> </w:t>
      </w:r>
      <w:r>
        <w:rPr>
          <w:color w:val="FF0000"/>
        </w:rPr>
        <w:t>«История»</w:t>
      </w:r>
      <w:r>
        <w:rPr>
          <w:color w:val="FF0000"/>
          <w:spacing w:val="-5"/>
        </w:rPr>
        <w:t xml:space="preserve"> </w:t>
      </w:r>
      <w:r>
        <w:rPr>
          <w:color w:val="FF0000"/>
        </w:rPr>
        <w:t>(базовый</w:t>
      </w:r>
      <w:r>
        <w:rPr>
          <w:color w:val="FF0000"/>
          <w:spacing w:val="-5"/>
        </w:rPr>
        <w:t xml:space="preserve"> </w:t>
      </w:r>
      <w:r>
        <w:rPr>
          <w:color w:val="FF0000"/>
        </w:rPr>
        <w:t xml:space="preserve">уровень). </w:t>
      </w:r>
      <w:r>
        <w:rPr>
          <w:color w:val="6F2F9F"/>
        </w:rPr>
        <w:t>вступает в силу с 01.09.2025 и применяется начиная с 2025/26 учебного года.</w:t>
      </w:r>
    </w:p>
    <w:p w:rsidR="00336F6E" w:rsidRDefault="001D7343">
      <w:pPr>
        <w:pStyle w:val="a3"/>
        <w:spacing w:before="232"/>
        <w:ind w:right="230" w:firstLine="540"/>
      </w:pPr>
      <w:r>
        <w:rPr>
          <w:color w:val="FF0000"/>
        </w:rPr>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336F6E" w:rsidRDefault="00336F6E">
      <w:pPr>
        <w:pStyle w:val="a3"/>
        <w:spacing w:before="5"/>
        <w:ind w:left="0"/>
        <w:jc w:val="left"/>
      </w:pPr>
    </w:p>
    <w:p w:rsidR="00336F6E" w:rsidRDefault="001D7343">
      <w:pPr>
        <w:pStyle w:val="2"/>
        <w:ind w:left="950"/>
      </w:pPr>
      <w:r>
        <w:rPr>
          <w:color w:val="FF0000"/>
        </w:rPr>
        <w:t>Пояснительная</w:t>
      </w:r>
      <w:r>
        <w:rPr>
          <w:color w:val="FF0000"/>
          <w:spacing w:val="-3"/>
        </w:rPr>
        <w:t xml:space="preserve"> </w:t>
      </w:r>
      <w:r>
        <w:rPr>
          <w:color w:val="FF0000"/>
          <w:spacing w:val="-2"/>
        </w:rPr>
        <w:t>записка.</w:t>
      </w:r>
    </w:p>
    <w:p w:rsidR="00336F6E" w:rsidRDefault="001D7343">
      <w:pPr>
        <w:pStyle w:val="a3"/>
        <w:spacing w:before="235"/>
        <w:ind w:right="234" w:firstLine="720"/>
      </w:pPr>
      <w:r>
        <w:rPr>
          <w:color w:val="FF0000"/>
        </w:rPr>
        <w:t>Программа по истории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336F6E" w:rsidRDefault="001D7343">
      <w:pPr>
        <w:pStyle w:val="a3"/>
        <w:spacing w:before="241"/>
        <w:ind w:right="232" w:firstLine="720"/>
      </w:pPr>
      <w:r>
        <w:rPr>
          <w:color w:val="FF0000"/>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336F6E" w:rsidRDefault="001D7343">
      <w:pPr>
        <w:pStyle w:val="a3"/>
        <w:spacing w:before="240"/>
        <w:ind w:right="233" w:firstLine="720"/>
      </w:pPr>
      <w:r>
        <w:rPr>
          <w:color w:val="FF0000"/>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336F6E" w:rsidRDefault="001D7343">
      <w:pPr>
        <w:pStyle w:val="a3"/>
        <w:spacing w:before="241"/>
        <w:ind w:right="226" w:firstLine="720"/>
      </w:pPr>
      <w:r>
        <w:rPr>
          <w:b/>
          <w:color w:val="FF0000"/>
        </w:rPr>
        <w:t xml:space="preserve">Целью </w:t>
      </w:r>
      <w:r>
        <w:rPr>
          <w:color w:val="FF0000"/>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w:t>
      </w:r>
      <w:r>
        <w:rPr>
          <w:color w:val="FF0000"/>
          <w:spacing w:val="-3"/>
        </w:rPr>
        <w:t xml:space="preserve"> </w:t>
      </w:r>
      <w:r>
        <w:rPr>
          <w:color w:val="FF0000"/>
        </w:rPr>
        <w:t>в</w:t>
      </w:r>
      <w:r>
        <w:rPr>
          <w:color w:val="FF0000"/>
          <w:spacing w:val="-3"/>
        </w:rPr>
        <w:t xml:space="preserve"> </w:t>
      </w:r>
      <w:r>
        <w:rPr>
          <w:color w:val="FF0000"/>
        </w:rPr>
        <w:t>целом,</w:t>
      </w:r>
      <w:r>
        <w:rPr>
          <w:color w:val="FF0000"/>
          <w:spacing w:val="-1"/>
        </w:rPr>
        <w:t xml:space="preserve"> </w:t>
      </w:r>
      <w:r>
        <w:rPr>
          <w:color w:val="FF0000"/>
        </w:rPr>
        <w:t>активно</w:t>
      </w:r>
      <w:r>
        <w:rPr>
          <w:color w:val="FF0000"/>
          <w:spacing w:val="-5"/>
        </w:rPr>
        <w:t xml:space="preserve"> </w:t>
      </w:r>
      <w:r>
        <w:rPr>
          <w:color w:val="FF0000"/>
        </w:rPr>
        <w:t>и</w:t>
      </w:r>
      <w:r>
        <w:rPr>
          <w:color w:val="FF0000"/>
          <w:spacing w:val="-2"/>
        </w:rPr>
        <w:t xml:space="preserve"> </w:t>
      </w:r>
      <w:r>
        <w:rPr>
          <w:color w:val="FF0000"/>
        </w:rPr>
        <w:t>творчески</w:t>
      </w:r>
      <w:r>
        <w:rPr>
          <w:color w:val="FF0000"/>
          <w:spacing w:val="-2"/>
        </w:rPr>
        <w:t xml:space="preserve"> </w:t>
      </w:r>
      <w:r>
        <w:rPr>
          <w:color w:val="FF0000"/>
        </w:rPr>
        <w:t>применяющего</w:t>
      </w:r>
      <w:r>
        <w:rPr>
          <w:color w:val="FF0000"/>
          <w:spacing w:val="-2"/>
        </w:rPr>
        <w:t xml:space="preserve"> </w:t>
      </w:r>
      <w:r>
        <w:rPr>
          <w:color w:val="FF0000"/>
        </w:rPr>
        <w:t>исторические</w:t>
      </w:r>
      <w:r>
        <w:rPr>
          <w:color w:val="FF0000"/>
          <w:spacing w:val="-3"/>
        </w:rPr>
        <w:t xml:space="preserve"> </w:t>
      </w:r>
      <w:r>
        <w:rPr>
          <w:color w:val="FF0000"/>
        </w:rPr>
        <w:t>знания</w:t>
      </w:r>
      <w:r>
        <w:rPr>
          <w:color w:val="FF0000"/>
          <w:spacing w:val="-2"/>
        </w:rPr>
        <w:t xml:space="preserve"> </w:t>
      </w:r>
      <w:r>
        <w:rPr>
          <w:color w:val="FF0000"/>
        </w:rPr>
        <w:t>и</w:t>
      </w:r>
      <w:r>
        <w:rPr>
          <w:color w:val="FF0000"/>
          <w:spacing w:val="-2"/>
        </w:rPr>
        <w:t xml:space="preserve"> </w:t>
      </w:r>
      <w:r>
        <w:rPr>
          <w:color w:val="FF0000"/>
        </w:rPr>
        <w:t>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336F6E" w:rsidRDefault="001D7343">
      <w:pPr>
        <w:pStyle w:val="a3"/>
        <w:spacing w:before="240"/>
        <w:ind w:right="227" w:firstLine="540"/>
      </w:pPr>
      <w:r>
        <w:rPr>
          <w:color w:val="FF0000"/>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336F6E" w:rsidRDefault="001D7343">
      <w:pPr>
        <w:spacing w:before="240"/>
        <w:ind w:left="950"/>
        <w:rPr>
          <w:sz w:val="24"/>
        </w:rPr>
      </w:pPr>
      <w:r>
        <w:rPr>
          <w:b/>
          <w:color w:val="FF0000"/>
          <w:sz w:val="24"/>
        </w:rPr>
        <w:t>Задачами</w:t>
      </w:r>
      <w:r>
        <w:rPr>
          <w:b/>
          <w:color w:val="FF0000"/>
          <w:spacing w:val="-4"/>
          <w:sz w:val="24"/>
        </w:rPr>
        <w:t xml:space="preserve"> </w:t>
      </w:r>
      <w:r>
        <w:rPr>
          <w:color w:val="FF0000"/>
          <w:sz w:val="24"/>
        </w:rPr>
        <w:t>изучения</w:t>
      </w:r>
      <w:r>
        <w:rPr>
          <w:color w:val="FF0000"/>
          <w:spacing w:val="-4"/>
          <w:sz w:val="24"/>
        </w:rPr>
        <w:t xml:space="preserve"> </w:t>
      </w:r>
      <w:r>
        <w:rPr>
          <w:color w:val="FF0000"/>
          <w:sz w:val="24"/>
        </w:rPr>
        <w:t>истории</w:t>
      </w:r>
      <w:r>
        <w:rPr>
          <w:color w:val="FF0000"/>
          <w:spacing w:val="-4"/>
          <w:sz w:val="24"/>
        </w:rPr>
        <w:t xml:space="preserve"> </w:t>
      </w:r>
      <w:r>
        <w:rPr>
          <w:color w:val="FF0000"/>
          <w:spacing w:val="-2"/>
          <w:sz w:val="24"/>
        </w:rPr>
        <w:t>являются:</w:t>
      </w:r>
    </w:p>
    <w:p w:rsidR="00336F6E" w:rsidRDefault="001D7343">
      <w:pPr>
        <w:pStyle w:val="a3"/>
        <w:spacing w:before="241"/>
        <w:ind w:right="233" w:firstLine="540"/>
      </w:pPr>
      <w:r>
        <w:rPr>
          <w:color w:val="FF0000"/>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336F6E" w:rsidRDefault="001D7343">
      <w:pPr>
        <w:pStyle w:val="a3"/>
        <w:spacing w:before="240"/>
        <w:ind w:right="225" w:firstLine="540"/>
      </w:pPr>
      <w:r>
        <w:rPr>
          <w:color w:val="FF0000"/>
        </w:rPr>
        <w:t>освоение систематических знаний об истории России и всеобщей истории XX - начала XXI вв.;</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27" w:firstLine="540"/>
      </w:pPr>
      <w:r>
        <w:rPr>
          <w:color w:val="FF0000"/>
        </w:rPr>
        <w:lastRenderedPageBreak/>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color w:val="FF0000"/>
          <w:spacing w:val="-2"/>
        </w:rPr>
        <w:t>общества;</w:t>
      </w:r>
    </w:p>
    <w:p w:rsidR="00336F6E" w:rsidRDefault="001D7343">
      <w:pPr>
        <w:pStyle w:val="a3"/>
        <w:spacing w:before="240"/>
        <w:ind w:right="231" w:firstLine="540"/>
      </w:pPr>
      <w:r>
        <w:rPr>
          <w:color w:val="FF0000"/>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336F6E" w:rsidRDefault="001D7343">
      <w:pPr>
        <w:pStyle w:val="a3"/>
        <w:spacing w:before="240"/>
        <w:ind w:right="230" w:firstLine="540"/>
      </w:pPr>
      <w:r>
        <w:rPr>
          <w:color w:val="FF0000"/>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336F6E" w:rsidRDefault="001D7343">
      <w:pPr>
        <w:pStyle w:val="a3"/>
        <w:spacing w:before="240"/>
        <w:ind w:right="230" w:firstLine="540"/>
      </w:pPr>
      <w:r>
        <w:rPr>
          <w:color w:val="FF0000"/>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336F6E" w:rsidRDefault="001D7343">
      <w:pPr>
        <w:pStyle w:val="a3"/>
        <w:spacing w:before="241"/>
        <w:ind w:right="228" w:firstLine="540"/>
      </w:pPr>
      <w:r>
        <w:rPr>
          <w:color w:val="FF0000"/>
        </w:rPr>
        <w:t>развитие практики применения знаний и умений в социальной среде, общественной деятельности, межкультурном общении.</w:t>
      </w:r>
    </w:p>
    <w:p w:rsidR="00336F6E" w:rsidRDefault="001D7343">
      <w:pPr>
        <w:pStyle w:val="a3"/>
        <w:spacing w:before="240"/>
        <w:ind w:right="227" w:firstLine="720"/>
      </w:pPr>
      <w:r>
        <w:rPr>
          <w:color w:val="FF0000"/>
        </w:rPr>
        <w:t>Общее</w:t>
      </w:r>
      <w:r>
        <w:rPr>
          <w:color w:val="FF0000"/>
          <w:spacing w:val="-1"/>
        </w:rPr>
        <w:t xml:space="preserve"> </w:t>
      </w:r>
      <w:r>
        <w:rPr>
          <w:color w:val="FF0000"/>
        </w:rPr>
        <w:t>число часов,</w:t>
      </w:r>
      <w:r>
        <w:rPr>
          <w:color w:val="FF0000"/>
          <w:spacing w:val="-1"/>
        </w:rPr>
        <w:t xml:space="preserve"> </w:t>
      </w:r>
      <w:r>
        <w:rPr>
          <w:color w:val="FF0000"/>
        </w:rPr>
        <w:t>рекомендованных для</w:t>
      </w:r>
      <w:r>
        <w:rPr>
          <w:color w:val="FF0000"/>
          <w:spacing w:val="-2"/>
        </w:rPr>
        <w:t xml:space="preserve"> </w:t>
      </w:r>
      <w:r>
        <w:rPr>
          <w:color w:val="FF0000"/>
        </w:rPr>
        <w:t>изучения истории, -</w:t>
      </w:r>
      <w:r>
        <w:rPr>
          <w:color w:val="FF0000"/>
          <w:spacing w:val="-1"/>
        </w:rPr>
        <w:t xml:space="preserve"> </w:t>
      </w:r>
      <w:r>
        <w:rPr>
          <w:color w:val="FF0000"/>
        </w:rPr>
        <w:t>136, в</w:t>
      </w:r>
      <w:r>
        <w:rPr>
          <w:color w:val="FF0000"/>
          <w:spacing w:val="-1"/>
        </w:rPr>
        <w:t xml:space="preserve"> </w:t>
      </w:r>
      <w:r>
        <w:rPr>
          <w:color w:val="FF0000"/>
        </w:rPr>
        <w:t>10 -</w:t>
      </w:r>
      <w:r>
        <w:rPr>
          <w:color w:val="FF0000"/>
          <w:spacing w:val="-1"/>
        </w:rPr>
        <w:t xml:space="preserve"> </w:t>
      </w:r>
      <w:r>
        <w:rPr>
          <w:color w:val="FF0000"/>
        </w:rPr>
        <w:t>11 классах по 2 часа в неделю при 34 учебных неделях.</w:t>
      </w:r>
    </w:p>
    <w:p w:rsidR="00336F6E" w:rsidRDefault="001D7343">
      <w:pPr>
        <w:pStyle w:val="a3"/>
        <w:spacing w:before="240"/>
        <w:ind w:right="227" w:firstLine="720"/>
      </w:pPr>
      <w:r>
        <w:rPr>
          <w:color w:val="FF0000"/>
        </w:rPr>
        <w:t>Последовательность изучения тем в рамках программы по истории в пределах одного класса может варьироваться.</w:t>
      </w:r>
    </w:p>
    <w:p w:rsidR="00336F6E" w:rsidRDefault="00336F6E">
      <w:pPr>
        <w:pStyle w:val="a3"/>
        <w:spacing w:before="5"/>
        <w:ind w:left="0"/>
        <w:jc w:val="left"/>
      </w:pPr>
    </w:p>
    <w:p w:rsidR="00336F6E" w:rsidRDefault="001D7343">
      <w:pPr>
        <w:pStyle w:val="2"/>
        <w:spacing w:before="1"/>
        <w:ind w:left="950"/>
      </w:pPr>
      <w:r>
        <w:rPr>
          <w:color w:val="FF0000"/>
        </w:rPr>
        <w:t>Содержание</w:t>
      </w:r>
      <w:r>
        <w:rPr>
          <w:color w:val="FF0000"/>
          <w:spacing w:val="-4"/>
        </w:rPr>
        <w:t xml:space="preserve"> </w:t>
      </w:r>
      <w:r>
        <w:rPr>
          <w:color w:val="FF0000"/>
        </w:rPr>
        <w:t>обучения</w:t>
      </w:r>
      <w:r>
        <w:rPr>
          <w:color w:val="FF0000"/>
          <w:spacing w:val="-2"/>
        </w:rPr>
        <w:t xml:space="preserve"> </w:t>
      </w:r>
      <w:r>
        <w:rPr>
          <w:color w:val="FF0000"/>
        </w:rPr>
        <w:t>в</w:t>
      </w:r>
      <w:r>
        <w:rPr>
          <w:color w:val="FF0000"/>
          <w:spacing w:val="-3"/>
        </w:rPr>
        <w:t xml:space="preserve"> </w:t>
      </w:r>
      <w:r>
        <w:rPr>
          <w:color w:val="FF0000"/>
        </w:rPr>
        <w:t>10</w:t>
      </w:r>
      <w:r>
        <w:rPr>
          <w:color w:val="FF0000"/>
          <w:spacing w:val="-2"/>
        </w:rPr>
        <w:t xml:space="preserve"> классе.</w:t>
      </w:r>
    </w:p>
    <w:p w:rsidR="00336F6E" w:rsidRDefault="001D7343">
      <w:pPr>
        <w:pStyle w:val="a3"/>
        <w:spacing w:before="235"/>
        <w:ind w:left="950"/>
        <w:jc w:val="left"/>
      </w:pPr>
      <w:r>
        <w:rPr>
          <w:color w:val="FF0000"/>
        </w:rPr>
        <w:t>Всеобщая</w:t>
      </w:r>
      <w:r>
        <w:rPr>
          <w:color w:val="FF0000"/>
          <w:spacing w:val="-4"/>
        </w:rPr>
        <w:t xml:space="preserve"> </w:t>
      </w:r>
      <w:r>
        <w:rPr>
          <w:color w:val="FF0000"/>
        </w:rPr>
        <w:t>история.</w:t>
      </w:r>
      <w:r>
        <w:rPr>
          <w:color w:val="FF0000"/>
          <w:spacing w:val="-1"/>
        </w:rPr>
        <w:t xml:space="preserve"> </w:t>
      </w:r>
      <w:r>
        <w:rPr>
          <w:color w:val="FF0000"/>
        </w:rPr>
        <w:t>1914 -</w:t>
      </w:r>
      <w:r>
        <w:rPr>
          <w:color w:val="FF0000"/>
          <w:spacing w:val="-2"/>
        </w:rPr>
        <w:t xml:space="preserve"> </w:t>
      </w:r>
      <w:r>
        <w:rPr>
          <w:color w:val="FF0000"/>
        </w:rPr>
        <w:t>1945</w:t>
      </w:r>
      <w:r>
        <w:rPr>
          <w:color w:val="FF0000"/>
          <w:spacing w:val="-1"/>
        </w:rPr>
        <w:t xml:space="preserve"> </w:t>
      </w:r>
      <w:r>
        <w:rPr>
          <w:color w:val="FF0000"/>
          <w:spacing w:val="-5"/>
        </w:rPr>
        <w:t>гг.</w:t>
      </w:r>
    </w:p>
    <w:p w:rsidR="00336F6E" w:rsidRDefault="001D7343">
      <w:pPr>
        <w:pStyle w:val="a3"/>
        <w:spacing w:before="240"/>
        <w:ind w:right="226" w:firstLine="540"/>
      </w:pPr>
      <w:r>
        <w:rPr>
          <w:color w:val="FF0000"/>
        </w:rPr>
        <w:t>Введение. Понятие "Новейшее время". Хронологические рамки и периодизация Новейшей истории. Изменения в мире в XX веке. Ключевые процессы и события Новейшей истории. Объединенные Нации против нацизма и фашизма. Система международных отношений. Россия в XX в.</w:t>
      </w:r>
    </w:p>
    <w:p w:rsidR="00336F6E" w:rsidRDefault="001D7343">
      <w:pPr>
        <w:pStyle w:val="a3"/>
        <w:spacing w:before="240"/>
        <w:ind w:left="950"/>
        <w:jc w:val="left"/>
      </w:pPr>
      <w:r>
        <w:rPr>
          <w:color w:val="FF0000"/>
        </w:rPr>
        <w:t>Мир</w:t>
      </w:r>
      <w:r>
        <w:rPr>
          <w:color w:val="FF0000"/>
          <w:spacing w:val="-3"/>
        </w:rPr>
        <w:t xml:space="preserve"> </w:t>
      </w:r>
      <w:r>
        <w:rPr>
          <w:color w:val="FF0000"/>
        </w:rPr>
        <w:t>накануне</w:t>
      </w:r>
      <w:r>
        <w:rPr>
          <w:color w:val="FF0000"/>
          <w:spacing w:val="-3"/>
        </w:rPr>
        <w:t xml:space="preserve"> </w:t>
      </w:r>
      <w:r>
        <w:rPr>
          <w:color w:val="FF0000"/>
        </w:rPr>
        <w:t>и</w:t>
      </w:r>
      <w:r>
        <w:rPr>
          <w:color w:val="FF0000"/>
          <w:spacing w:val="-3"/>
        </w:rPr>
        <w:t xml:space="preserve"> </w:t>
      </w:r>
      <w:r>
        <w:rPr>
          <w:color w:val="FF0000"/>
        </w:rPr>
        <w:t>в</w:t>
      </w:r>
      <w:r>
        <w:rPr>
          <w:color w:val="FF0000"/>
          <w:spacing w:val="-3"/>
        </w:rPr>
        <w:t xml:space="preserve"> </w:t>
      </w:r>
      <w:r>
        <w:rPr>
          <w:color w:val="FF0000"/>
        </w:rPr>
        <w:t>годы</w:t>
      </w:r>
      <w:r>
        <w:rPr>
          <w:color w:val="FF0000"/>
          <w:spacing w:val="-2"/>
        </w:rPr>
        <w:t xml:space="preserve"> </w:t>
      </w:r>
      <w:r>
        <w:rPr>
          <w:color w:val="FF0000"/>
        </w:rPr>
        <w:t>Первой</w:t>
      </w:r>
      <w:r>
        <w:rPr>
          <w:color w:val="FF0000"/>
          <w:spacing w:val="-2"/>
        </w:rPr>
        <w:t xml:space="preserve"> </w:t>
      </w:r>
      <w:r>
        <w:rPr>
          <w:color w:val="FF0000"/>
        </w:rPr>
        <w:t>мировой</w:t>
      </w:r>
      <w:r>
        <w:rPr>
          <w:color w:val="FF0000"/>
          <w:spacing w:val="-2"/>
        </w:rPr>
        <w:t xml:space="preserve"> войны.</w:t>
      </w:r>
    </w:p>
    <w:p w:rsidR="00336F6E" w:rsidRDefault="001D7343">
      <w:pPr>
        <w:pStyle w:val="a3"/>
        <w:spacing w:before="240"/>
        <w:ind w:right="230" w:firstLine="720"/>
      </w:pPr>
      <w:r>
        <w:rPr>
          <w:color w:val="FF0000"/>
        </w:rPr>
        <w:t>Мир</w:t>
      </w:r>
      <w:r>
        <w:rPr>
          <w:color w:val="FF0000"/>
          <w:spacing w:val="-3"/>
        </w:rPr>
        <w:t xml:space="preserve"> </w:t>
      </w:r>
      <w:r>
        <w:rPr>
          <w:color w:val="FF0000"/>
        </w:rPr>
        <w:t>в</w:t>
      </w:r>
      <w:r>
        <w:rPr>
          <w:color w:val="FF0000"/>
          <w:spacing w:val="-4"/>
        </w:rPr>
        <w:t xml:space="preserve"> </w:t>
      </w:r>
      <w:r>
        <w:rPr>
          <w:color w:val="FF0000"/>
        </w:rPr>
        <w:t>начале</w:t>
      </w:r>
      <w:r>
        <w:rPr>
          <w:color w:val="FF0000"/>
          <w:spacing w:val="-4"/>
        </w:rPr>
        <w:t xml:space="preserve"> </w:t>
      </w:r>
      <w:r>
        <w:rPr>
          <w:color w:val="FF0000"/>
        </w:rPr>
        <w:t>XX</w:t>
      </w:r>
      <w:r>
        <w:rPr>
          <w:color w:val="FF0000"/>
          <w:spacing w:val="-4"/>
        </w:rPr>
        <w:t xml:space="preserve"> </w:t>
      </w:r>
      <w:r>
        <w:rPr>
          <w:color w:val="FF0000"/>
        </w:rPr>
        <w:t>в.</w:t>
      </w:r>
      <w:r>
        <w:rPr>
          <w:color w:val="FF0000"/>
          <w:spacing w:val="-3"/>
        </w:rPr>
        <w:t xml:space="preserve"> </w:t>
      </w:r>
      <w:r>
        <w:rPr>
          <w:color w:val="FF0000"/>
        </w:rPr>
        <w:t>Развитие</w:t>
      </w:r>
      <w:r>
        <w:rPr>
          <w:color w:val="FF0000"/>
          <w:spacing w:val="-4"/>
        </w:rPr>
        <w:t xml:space="preserve"> </w:t>
      </w:r>
      <w:r>
        <w:rPr>
          <w:color w:val="FF0000"/>
        </w:rPr>
        <w:t>индустриального</w:t>
      </w:r>
      <w:r>
        <w:rPr>
          <w:color w:val="FF0000"/>
          <w:spacing w:val="-3"/>
        </w:rPr>
        <w:t xml:space="preserve"> </w:t>
      </w:r>
      <w:r>
        <w:rPr>
          <w:color w:val="FF0000"/>
        </w:rPr>
        <w:t>общества.</w:t>
      </w:r>
      <w:r>
        <w:rPr>
          <w:color w:val="FF0000"/>
          <w:spacing w:val="-1"/>
        </w:rPr>
        <w:t xml:space="preserve"> </w:t>
      </w:r>
      <w:r>
        <w:rPr>
          <w:color w:val="FF0000"/>
        </w:rPr>
        <w:t>Индустриальная</w:t>
      </w:r>
      <w:r>
        <w:rPr>
          <w:color w:val="FF0000"/>
          <w:spacing w:val="-3"/>
        </w:rPr>
        <w:t xml:space="preserve"> </w:t>
      </w:r>
      <w:r>
        <w:rPr>
          <w:color w:val="FF0000"/>
        </w:rPr>
        <w:t>цивилизация в начале XX века. "Пробуждение Азии". Технический прогресс. Изменение социальной структуры общества. Рабочее движение и социализм.</w:t>
      </w:r>
    </w:p>
    <w:p w:rsidR="00336F6E" w:rsidRDefault="001D7343">
      <w:pPr>
        <w:pStyle w:val="a3"/>
        <w:spacing w:before="241"/>
        <w:ind w:right="229" w:firstLine="720"/>
      </w:pPr>
      <w:r>
        <w:rPr>
          <w:color w:val="FF0000"/>
        </w:rPr>
        <w:t>Первая мировая война (1914 - 1918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336F6E" w:rsidRDefault="001D7343">
      <w:pPr>
        <w:pStyle w:val="a3"/>
        <w:spacing w:before="240"/>
        <w:ind w:left="950"/>
        <w:jc w:val="left"/>
      </w:pPr>
      <w:r>
        <w:rPr>
          <w:color w:val="FF0000"/>
        </w:rPr>
        <w:t>Мир в</w:t>
      </w:r>
      <w:r>
        <w:rPr>
          <w:color w:val="FF0000"/>
          <w:spacing w:val="-1"/>
        </w:rPr>
        <w:t xml:space="preserve"> </w:t>
      </w:r>
      <w:r>
        <w:rPr>
          <w:color w:val="FF0000"/>
        </w:rPr>
        <w:t>1918</w:t>
      </w:r>
      <w:r>
        <w:rPr>
          <w:color w:val="FF0000"/>
          <w:spacing w:val="-1"/>
        </w:rPr>
        <w:t xml:space="preserve"> </w:t>
      </w:r>
      <w:r>
        <w:rPr>
          <w:color w:val="FF0000"/>
        </w:rPr>
        <w:t>-</w:t>
      </w:r>
      <w:r>
        <w:rPr>
          <w:color w:val="FF0000"/>
          <w:spacing w:val="-1"/>
        </w:rPr>
        <w:t xml:space="preserve"> </w:t>
      </w:r>
      <w:r>
        <w:rPr>
          <w:color w:val="FF0000"/>
        </w:rPr>
        <w:t xml:space="preserve">1938 </w:t>
      </w:r>
      <w:r>
        <w:rPr>
          <w:color w:val="FF0000"/>
          <w:spacing w:val="-5"/>
        </w:rPr>
        <w:t>гг.</w:t>
      </w:r>
    </w:p>
    <w:p w:rsidR="00336F6E" w:rsidRDefault="001D7343">
      <w:pPr>
        <w:pStyle w:val="a3"/>
        <w:spacing w:before="240"/>
        <w:ind w:right="232" w:firstLine="720"/>
      </w:pPr>
      <w:r>
        <w:rPr>
          <w:color w:val="FF0000"/>
        </w:rPr>
        <w:t>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w:t>
      </w:r>
      <w:r>
        <w:rPr>
          <w:color w:val="FF0000"/>
          <w:spacing w:val="80"/>
        </w:rPr>
        <w:t xml:space="preserve"> </w:t>
      </w:r>
      <w:r>
        <w:rPr>
          <w:color w:val="FF0000"/>
        </w:rPr>
        <w:t>государств.</w:t>
      </w:r>
      <w:r>
        <w:rPr>
          <w:color w:val="FF0000"/>
          <w:spacing w:val="80"/>
        </w:rPr>
        <w:t xml:space="preserve"> </w:t>
      </w:r>
      <w:r>
        <w:rPr>
          <w:color w:val="FF0000"/>
        </w:rPr>
        <w:t>Ноябрьская</w:t>
      </w:r>
      <w:r>
        <w:rPr>
          <w:color w:val="FF0000"/>
          <w:spacing w:val="80"/>
        </w:rPr>
        <w:t xml:space="preserve"> </w:t>
      </w:r>
      <w:r>
        <w:rPr>
          <w:color w:val="FF0000"/>
        </w:rPr>
        <w:t>революция</w:t>
      </w:r>
      <w:r>
        <w:rPr>
          <w:color w:val="FF0000"/>
          <w:spacing w:val="80"/>
        </w:rPr>
        <w:t xml:space="preserve"> </w:t>
      </w:r>
      <w:r>
        <w:rPr>
          <w:color w:val="FF0000"/>
        </w:rPr>
        <w:t>в</w:t>
      </w:r>
      <w:r>
        <w:rPr>
          <w:color w:val="FF0000"/>
          <w:spacing w:val="80"/>
        </w:rPr>
        <w:t xml:space="preserve"> </w:t>
      </w:r>
      <w:r>
        <w:rPr>
          <w:color w:val="FF0000"/>
        </w:rPr>
        <w:t>Германии.</w:t>
      </w:r>
      <w:r>
        <w:rPr>
          <w:color w:val="FF0000"/>
          <w:spacing w:val="80"/>
        </w:rPr>
        <w:t xml:space="preserve"> </w:t>
      </w:r>
      <w:r>
        <w:rPr>
          <w:color w:val="FF0000"/>
        </w:rPr>
        <w:t>Веймарская</w:t>
      </w:r>
      <w:r>
        <w:rPr>
          <w:color w:val="FF0000"/>
          <w:spacing w:val="80"/>
        </w:rPr>
        <w:t xml:space="preserve"> </w:t>
      </w:r>
      <w:r>
        <w:rPr>
          <w:color w:val="FF0000"/>
        </w:rPr>
        <w:t>республика.</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jc w:val="left"/>
      </w:pPr>
      <w:r>
        <w:rPr>
          <w:color w:val="FF0000"/>
        </w:rPr>
        <w:lastRenderedPageBreak/>
        <w:t>Советская</w:t>
      </w:r>
      <w:r>
        <w:rPr>
          <w:color w:val="FF0000"/>
          <w:spacing w:val="40"/>
        </w:rPr>
        <w:t xml:space="preserve"> </w:t>
      </w:r>
      <w:r>
        <w:rPr>
          <w:color w:val="FF0000"/>
        </w:rPr>
        <w:t>власть</w:t>
      </w:r>
      <w:r>
        <w:rPr>
          <w:color w:val="FF0000"/>
          <w:spacing w:val="40"/>
        </w:rPr>
        <w:t xml:space="preserve"> </w:t>
      </w:r>
      <w:r>
        <w:rPr>
          <w:color w:val="FF0000"/>
        </w:rPr>
        <w:t>в</w:t>
      </w:r>
      <w:r>
        <w:rPr>
          <w:color w:val="FF0000"/>
          <w:spacing w:val="40"/>
        </w:rPr>
        <w:t xml:space="preserve"> </w:t>
      </w:r>
      <w:r>
        <w:rPr>
          <w:color w:val="FF0000"/>
        </w:rPr>
        <w:t>Венгрии.</w:t>
      </w:r>
      <w:r>
        <w:rPr>
          <w:color w:val="FF0000"/>
          <w:spacing w:val="40"/>
        </w:rPr>
        <w:t xml:space="preserve"> </w:t>
      </w:r>
      <w:r>
        <w:rPr>
          <w:color w:val="FF0000"/>
        </w:rPr>
        <w:t>Революционное</w:t>
      </w:r>
      <w:r>
        <w:rPr>
          <w:color w:val="FF0000"/>
          <w:spacing w:val="40"/>
        </w:rPr>
        <w:t xml:space="preserve"> </w:t>
      </w:r>
      <w:r>
        <w:rPr>
          <w:color w:val="FF0000"/>
        </w:rPr>
        <w:t>движение</w:t>
      </w:r>
      <w:r>
        <w:rPr>
          <w:color w:val="FF0000"/>
          <w:spacing w:val="40"/>
        </w:rPr>
        <w:t xml:space="preserve"> </w:t>
      </w:r>
      <w:r>
        <w:rPr>
          <w:color w:val="FF0000"/>
        </w:rPr>
        <w:t>и</w:t>
      </w:r>
      <w:r>
        <w:rPr>
          <w:color w:val="FF0000"/>
          <w:spacing w:val="40"/>
        </w:rPr>
        <w:t xml:space="preserve"> </w:t>
      </w:r>
      <w:r>
        <w:rPr>
          <w:color w:val="FF0000"/>
        </w:rPr>
        <w:t>образование</w:t>
      </w:r>
      <w:r>
        <w:rPr>
          <w:color w:val="FF0000"/>
          <w:spacing w:val="40"/>
        </w:rPr>
        <w:t xml:space="preserve"> </w:t>
      </w:r>
      <w:r>
        <w:rPr>
          <w:color w:val="FF0000"/>
        </w:rPr>
        <w:t>Коммунистического интернационала. Образование Турецкой Республики.</w:t>
      </w:r>
    </w:p>
    <w:p w:rsidR="00336F6E" w:rsidRDefault="001D7343">
      <w:pPr>
        <w:pStyle w:val="a3"/>
        <w:spacing w:before="240"/>
        <w:ind w:right="229" w:firstLine="720"/>
      </w:pPr>
      <w:r>
        <w:rPr>
          <w:color w:val="FF0000"/>
        </w:rPr>
        <w:t>Версальско-Вашингтонская система международных отношений. Планы</w:t>
      </w:r>
      <w:r>
        <w:rPr>
          <w:color w:val="FF0000"/>
          <w:spacing w:val="40"/>
        </w:rPr>
        <w:t xml:space="preserve"> </w:t>
      </w:r>
      <w:r>
        <w:rPr>
          <w:color w:val="FF0000"/>
        </w:rPr>
        <w:t>послевоенного устройства мира. Территориальные изменения в мире</w:t>
      </w:r>
      <w:r>
        <w:rPr>
          <w:color w:val="FF0000"/>
          <w:spacing w:val="-1"/>
        </w:rPr>
        <w:t xml:space="preserve"> </w:t>
      </w:r>
      <w:r>
        <w:rPr>
          <w:color w:val="FF0000"/>
        </w:rPr>
        <w:t>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336F6E" w:rsidRDefault="001D7343">
      <w:pPr>
        <w:pStyle w:val="a3"/>
        <w:spacing w:before="240"/>
        <w:ind w:right="227" w:firstLine="720"/>
      </w:pPr>
      <w:r>
        <w:rPr>
          <w:color w:val="FF0000"/>
        </w:rPr>
        <w:t>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336F6E" w:rsidRDefault="001D7343">
      <w:pPr>
        <w:pStyle w:val="a3"/>
        <w:spacing w:before="241"/>
        <w:ind w:right="232" w:firstLine="540"/>
      </w:pPr>
      <w:r>
        <w:rPr>
          <w:color w:val="FF0000"/>
        </w:rPr>
        <w:t>Формирование авторитарных режимов, причины их возникновения в европейских странах в 1920 - 1930-е гг. Возникновение фашизма. Фашистский режим в Италии. Особенности режима Муссолини. Начало борьбы с фашизмом.</w:t>
      </w:r>
    </w:p>
    <w:p w:rsidR="00336F6E" w:rsidRDefault="001D7343">
      <w:pPr>
        <w:pStyle w:val="a3"/>
        <w:spacing w:before="240"/>
        <w:ind w:right="228" w:firstLine="540"/>
      </w:pPr>
      <w:r>
        <w:rPr>
          <w:color w:val="FF0000"/>
        </w:rPr>
        <w:t>Начало Великой депрессии, ее причины. Социально-политические последствия кризиса конца 1920 - 1930-х гг. в США. "Новый курс" Ф. Рузвельта. Значение реформ. Роль государства в экономике стран Европы и Латинской Америки.</w:t>
      </w:r>
    </w:p>
    <w:p w:rsidR="00336F6E" w:rsidRDefault="001D7343">
      <w:pPr>
        <w:pStyle w:val="a3"/>
        <w:spacing w:before="240"/>
        <w:ind w:right="233" w:firstLine="540"/>
      </w:pPr>
      <w:r>
        <w:rPr>
          <w:color w:val="FF0000"/>
        </w:rPr>
        <w:t>Нарастание</w:t>
      </w:r>
      <w:r>
        <w:rPr>
          <w:color w:val="FF0000"/>
          <w:spacing w:val="-3"/>
        </w:rPr>
        <w:t xml:space="preserve"> </w:t>
      </w:r>
      <w:r>
        <w:rPr>
          <w:color w:val="FF0000"/>
        </w:rPr>
        <w:t>агрессии</w:t>
      </w:r>
      <w:r>
        <w:rPr>
          <w:color w:val="FF0000"/>
          <w:spacing w:val="-1"/>
        </w:rPr>
        <w:t xml:space="preserve"> </w:t>
      </w:r>
      <w:r>
        <w:rPr>
          <w:color w:val="FF0000"/>
        </w:rPr>
        <w:t>в мире.</w:t>
      </w:r>
      <w:r>
        <w:rPr>
          <w:color w:val="FF0000"/>
          <w:spacing w:val="-2"/>
        </w:rPr>
        <w:t xml:space="preserve"> </w:t>
      </w:r>
      <w:r>
        <w:rPr>
          <w:color w:val="FF0000"/>
        </w:rPr>
        <w:t>Причины</w:t>
      </w:r>
      <w:r>
        <w:rPr>
          <w:color w:val="FF0000"/>
          <w:spacing w:val="-3"/>
        </w:rPr>
        <w:t xml:space="preserve"> </w:t>
      </w:r>
      <w:r>
        <w:rPr>
          <w:color w:val="FF0000"/>
        </w:rPr>
        <w:t>возникновения</w:t>
      </w:r>
      <w:r>
        <w:rPr>
          <w:color w:val="FF0000"/>
          <w:spacing w:val="-2"/>
        </w:rPr>
        <w:t xml:space="preserve"> </w:t>
      </w:r>
      <w:r>
        <w:rPr>
          <w:color w:val="FF0000"/>
        </w:rPr>
        <w:t>нацистской</w:t>
      </w:r>
      <w:r>
        <w:rPr>
          <w:color w:val="FF0000"/>
          <w:spacing w:val="-1"/>
        </w:rPr>
        <w:t xml:space="preserve"> </w:t>
      </w:r>
      <w:r>
        <w:rPr>
          <w:color w:val="FF0000"/>
        </w:rPr>
        <w:t>диктатуры</w:t>
      </w:r>
      <w:r>
        <w:rPr>
          <w:color w:val="FF0000"/>
          <w:spacing w:val="-3"/>
        </w:rPr>
        <w:t xml:space="preserve"> </w:t>
      </w:r>
      <w:r>
        <w:rPr>
          <w:color w:val="FF0000"/>
        </w:rPr>
        <w:t>в</w:t>
      </w:r>
      <w:r>
        <w:rPr>
          <w:color w:val="FF0000"/>
          <w:spacing w:val="-3"/>
        </w:rPr>
        <w:t xml:space="preserve"> </w:t>
      </w:r>
      <w:r>
        <w:rPr>
          <w:color w:val="FF0000"/>
        </w:rPr>
        <w:t>Германии в 1930-е гг. Установление нацистской диктатуры. Нацистский режим в Германии.</w:t>
      </w:r>
    </w:p>
    <w:p w:rsidR="00336F6E" w:rsidRDefault="001D7343">
      <w:pPr>
        <w:pStyle w:val="a3"/>
        <w:spacing w:before="240"/>
        <w:ind w:right="231" w:firstLine="540"/>
      </w:pPr>
      <w:r>
        <w:rPr>
          <w:color w:val="FF0000"/>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336F6E" w:rsidRDefault="001D7343">
      <w:pPr>
        <w:pStyle w:val="a3"/>
        <w:spacing w:before="241"/>
        <w:ind w:right="224" w:firstLine="720"/>
      </w:pPr>
      <w:r>
        <w:rPr>
          <w:color w:val="FF0000"/>
        </w:rPr>
        <w:t>Страны Азии, Африки и Латинской Америки в 1918 - 1930 гг. Экспансия</w:t>
      </w:r>
      <w:r>
        <w:rPr>
          <w:color w:val="FF0000"/>
          <w:spacing w:val="40"/>
        </w:rPr>
        <w:t xml:space="preserve"> </w:t>
      </w:r>
      <w:r>
        <w:rPr>
          <w:color w:val="FF0000"/>
        </w:rPr>
        <w:t>колониализма. Цели национально-освободительных движений в странах Востока.</w:t>
      </w:r>
      <w:r>
        <w:rPr>
          <w:color w:val="FF0000"/>
          <w:spacing w:val="40"/>
        </w:rPr>
        <w:t xml:space="preserve"> </w:t>
      </w:r>
      <w:r>
        <w:rPr>
          <w:color w:val="FF0000"/>
        </w:rPr>
        <w:t>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336F6E" w:rsidRDefault="001D7343">
      <w:pPr>
        <w:pStyle w:val="a3"/>
        <w:spacing w:before="240"/>
        <w:ind w:right="227" w:firstLine="720"/>
      </w:pPr>
      <w:r>
        <w:rPr>
          <w:color w:val="FF0000"/>
        </w:rPr>
        <w:t>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w:t>
      </w:r>
    </w:p>
    <w:p w:rsidR="00336F6E" w:rsidRDefault="001D7343">
      <w:pPr>
        <w:pStyle w:val="a3"/>
        <w:spacing w:before="240"/>
        <w:ind w:right="225" w:firstLine="720"/>
      </w:pPr>
      <w:r>
        <w:rPr>
          <w:color w:val="FF0000"/>
        </w:rPr>
        <w:t>Развитие науки и культуры в 1914 - 1930-х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336F6E" w:rsidRDefault="001D7343">
      <w:pPr>
        <w:pStyle w:val="2"/>
        <w:spacing w:before="245"/>
        <w:ind w:left="950"/>
      </w:pPr>
      <w:r>
        <w:rPr>
          <w:color w:val="FF0000"/>
        </w:rPr>
        <w:t>Вторая</w:t>
      </w:r>
      <w:r>
        <w:rPr>
          <w:color w:val="FF0000"/>
          <w:spacing w:val="-2"/>
        </w:rPr>
        <w:t xml:space="preserve"> </w:t>
      </w:r>
      <w:r>
        <w:rPr>
          <w:color w:val="FF0000"/>
        </w:rPr>
        <w:t>мировая</w:t>
      </w:r>
      <w:r>
        <w:rPr>
          <w:color w:val="FF0000"/>
          <w:spacing w:val="-1"/>
        </w:rPr>
        <w:t xml:space="preserve"> </w:t>
      </w:r>
      <w:r>
        <w:rPr>
          <w:color w:val="FF0000"/>
        </w:rPr>
        <w:t>война</w:t>
      </w:r>
      <w:r>
        <w:rPr>
          <w:color w:val="FF0000"/>
          <w:spacing w:val="-2"/>
        </w:rPr>
        <w:t xml:space="preserve"> </w:t>
      </w:r>
      <w:r>
        <w:rPr>
          <w:color w:val="FF0000"/>
        </w:rPr>
        <w:t>1939</w:t>
      </w:r>
      <w:r>
        <w:rPr>
          <w:color w:val="FF0000"/>
          <w:spacing w:val="-1"/>
        </w:rPr>
        <w:t xml:space="preserve"> </w:t>
      </w:r>
      <w:r>
        <w:rPr>
          <w:color w:val="FF0000"/>
        </w:rPr>
        <w:t>-</w:t>
      </w:r>
      <w:r>
        <w:rPr>
          <w:color w:val="FF0000"/>
          <w:spacing w:val="-2"/>
        </w:rPr>
        <w:t xml:space="preserve"> </w:t>
      </w:r>
      <w:r>
        <w:rPr>
          <w:color w:val="FF0000"/>
        </w:rPr>
        <w:t>1945</w:t>
      </w:r>
      <w:r>
        <w:rPr>
          <w:color w:val="FF0000"/>
          <w:spacing w:val="-1"/>
        </w:rPr>
        <w:t xml:space="preserve"> </w:t>
      </w:r>
      <w:r>
        <w:rPr>
          <w:color w:val="FF0000"/>
          <w:spacing w:val="-5"/>
        </w:rPr>
        <w:t>гг.</w:t>
      </w:r>
    </w:p>
    <w:p w:rsidR="00336F6E" w:rsidRDefault="001D7343">
      <w:pPr>
        <w:pStyle w:val="a3"/>
        <w:spacing w:before="236"/>
        <w:ind w:right="228" w:firstLine="540"/>
      </w:pPr>
      <w:r>
        <w:rPr>
          <w:color w:val="FF0000"/>
        </w:rPr>
        <w:t>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1939 - 1941 гг. Причины побед Германии и ее союзников в начальный период Второй мировой войны.</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29" w:firstLine="540"/>
      </w:pPr>
      <w:r>
        <w:rPr>
          <w:color w:val="FF0000"/>
        </w:rPr>
        <w:lastRenderedPageBreak/>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336F6E" w:rsidRDefault="001D7343">
      <w:pPr>
        <w:pStyle w:val="a3"/>
        <w:spacing w:before="240"/>
        <w:ind w:right="227" w:firstLine="540"/>
      </w:pPr>
      <w:r>
        <w:rPr>
          <w:color w:val="FF0000"/>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336F6E" w:rsidRDefault="001D7343">
      <w:pPr>
        <w:pStyle w:val="a3"/>
        <w:spacing w:before="240"/>
        <w:ind w:right="230" w:firstLine="540"/>
      </w:pPr>
      <w:r>
        <w:rPr>
          <w:color w:val="FF0000"/>
        </w:rPr>
        <w:t>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rsidR="00336F6E" w:rsidRDefault="001D7343">
      <w:pPr>
        <w:pStyle w:val="a3"/>
        <w:spacing w:before="240"/>
        <w:ind w:right="227" w:firstLine="540"/>
      </w:pPr>
      <w:r>
        <w:rPr>
          <w:color w:val="FF0000"/>
        </w:rPr>
        <w:t>Открытие</w:t>
      </w:r>
      <w:r>
        <w:rPr>
          <w:color w:val="FF0000"/>
          <w:spacing w:val="-1"/>
        </w:rPr>
        <w:t xml:space="preserve"> </w:t>
      </w:r>
      <w:r>
        <w:rPr>
          <w:color w:val="FF0000"/>
        </w:rPr>
        <w:t>Второго фронта.</w:t>
      </w:r>
      <w:r>
        <w:rPr>
          <w:color w:val="FF0000"/>
          <w:spacing w:val="-1"/>
        </w:rPr>
        <w:t xml:space="preserve"> </w:t>
      </w:r>
      <w:r>
        <w:rPr>
          <w:color w:val="FF0000"/>
        </w:rPr>
        <w:t>Военные</w:t>
      </w:r>
      <w:r>
        <w:rPr>
          <w:color w:val="FF0000"/>
          <w:spacing w:val="-2"/>
        </w:rPr>
        <w:t xml:space="preserve"> </w:t>
      </w:r>
      <w:r>
        <w:rPr>
          <w:color w:val="FF0000"/>
        </w:rPr>
        <w:t>операции</w:t>
      </w:r>
      <w:r>
        <w:rPr>
          <w:color w:val="FF0000"/>
          <w:spacing w:val="-2"/>
        </w:rPr>
        <w:t xml:space="preserve"> </w:t>
      </w:r>
      <w:r>
        <w:rPr>
          <w:color w:val="FF0000"/>
        </w:rPr>
        <w:t>Красной армии в</w:t>
      </w:r>
      <w:r>
        <w:rPr>
          <w:color w:val="FF0000"/>
          <w:spacing w:val="-1"/>
        </w:rPr>
        <w:t xml:space="preserve"> </w:t>
      </w:r>
      <w:r>
        <w:rPr>
          <w:color w:val="FF0000"/>
        </w:rPr>
        <w:t>1944 -</w:t>
      </w:r>
      <w:r>
        <w:rPr>
          <w:color w:val="FF0000"/>
          <w:spacing w:val="-1"/>
        </w:rPr>
        <w:t xml:space="preserve"> </w:t>
      </w:r>
      <w:r>
        <w:rPr>
          <w:color w:val="FF0000"/>
        </w:rPr>
        <w:t>1945 гг., их роль в освобождении стран Европы. Ялтинская конференция. Разгром Германии, ее капитуляция. Роль СССР. Потсдамская конференция. Создание ООН.</w:t>
      </w:r>
    </w:p>
    <w:p w:rsidR="00336F6E" w:rsidRDefault="001D7343">
      <w:pPr>
        <w:pStyle w:val="a3"/>
        <w:spacing w:before="241"/>
        <w:ind w:right="230" w:firstLine="540"/>
      </w:pPr>
      <w:r>
        <w:rPr>
          <w:color w:val="FF0000"/>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336F6E" w:rsidRDefault="001D7343">
      <w:pPr>
        <w:pStyle w:val="2"/>
        <w:spacing w:before="245"/>
        <w:ind w:left="950"/>
      </w:pPr>
      <w:r>
        <w:rPr>
          <w:color w:val="FF0000"/>
        </w:rPr>
        <w:t>История</w:t>
      </w:r>
      <w:r>
        <w:rPr>
          <w:color w:val="FF0000"/>
          <w:spacing w:val="-2"/>
        </w:rPr>
        <w:t xml:space="preserve"> </w:t>
      </w:r>
      <w:r>
        <w:rPr>
          <w:color w:val="FF0000"/>
        </w:rPr>
        <w:t>России.</w:t>
      </w:r>
      <w:r>
        <w:rPr>
          <w:color w:val="FF0000"/>
          <w:spacing w:val="-1"/>
        </w:rPr>
        <w:t xml:space="preserve"> </w:t>
      </w:r>
      <w:r>
        <w:rPr>
          <w:color w:val="FF0000"/>
        </w:rPr>
        <w:t>1914</w:t>
      </w:r>
      <w:r>
        <w:rPr>
          <w:color w:val="FF0000"/>
          <w:spacing w:val="-1"/>
        </w:rPr>
        <w:t xml:space="preserve"> </w:t>
      </w:r>
      <w:r>
        <w:rPr>
          <w:color w:val="FF0000"/>
        </w:rPr>
        <w:t>-</w:t>
      </w:r>
      <w:r>
        <w:rPr>
          <w:color w:val="FF0000"/>
          <w:spacing w:val="-2"/>
        </w:rPr>
        <w:t xml:space="preserve"> </w:t>
      </w:r>
      <w:r>
        <w:rPr>
          <w:color w:val="FF0000"/>
        </w:rPr>
        <w:t>1945</w:t>
      </w:r>
      <w:r>
        <w:rPr>
          <w:color w:val="FF0000"/>
          <w:spacing w:val="-1"/>
        </w:rPr>
        <w:t xml:space="preserve"> </w:t>
      </w:r>
      <w:r>
        <w:rPr>
          <w:color w:val="FF0000"/>
          <w:spacing w:val="-5"/>
        </w:rPr>
        <w:t>гг.</w:t>
      </w:r>
    </w:p>
    <w:p w:rsidR="00336F6E" w:rsidRDefault="001D7343">
      <w:pPr>
        <w:pStyle w:val="a3"/>
        <w:spacing w:before="235"/>
        <w:ind w:left="950"/>
        <w:jc w:val="left"/>
      </w:pPr>
      <w:r>
        <w:rPr>
          <w:color w:val="FF0000"/>
        </w:rPr>
        <w:t>Введение.</w:t>
      </w:r>
      <w:r>
        <w:rPr>
          <w:color w:val="FF0000"/>
          <w:spacing w:val="-4"/>
        </w:rPr>
        <w:t xml:space="preserve"> </w:t>
      </w:r>
      <w:r>
        <w:rPr>
          <w:color w:val="FF0000"/>
        </w:rPr>
        <w:t>Россия</w:t>
      </w:r>
      <w:r>
        <w:rPr>
          <w:color w:val="FF0000"/>
          <w:spacing w:val="-1"/>
        </w:rPr>
        <w:t xml:space="preserve"> </w:t>
      </w:r>
      <w:r>
        <w:rPr>
          <w:color w:val="FF0000"/>
        </w:rPr>
        <w:t>в</w:t>
      </w:r>
      <w:r>
        <w:rPr>
          <w:color w:val="FF0000"/>
          <w:spacing w:val="-2"/>
        </w:rPr>
        <w:t xml:space="preserve"> </w:t>
      </w:r>
      <w:r>
        <w:rPr>
          <w:color w:val="FF0000"/>
        </w:rPr>
        <w:t>начале</w:t>
      </w:r>
      <w:r>
        <w:rPr>
          <w:color w:val="FF0000"/>
          <w:spacing w:val="-2"/>
        </w:rPr>
        <w:t xml:space="preserve"> </w:t>
      </w:r>
      <w:r>
        <w:rPr>
          <w:color w:val="FF0000"/>
        </w:rPr>
        <w:t>в</w:t>
      </w:r>
      <w:r>
        <w:rPr>
          <w:color w:val="FF0000"/>
          <w:spacing w:val="-2"/>
        </w:rPr>
        <w:t xml:space="preserve"> </w:t>
      </w:r>
      <w:r>
        <w:rPr>
          <w:color w:val="FF0000"/>
        </w:rPr>
        <w:t>1914 -</w:t>
      </w:r>
      <w:r>
        <w:rPr>
          <w:color w:val="FF0000"/>
          <w:spacing w:val="-2"/>
        </w:rPr>
        <w:t xml:space="preserve"> </w:t>
      </w:r>
      <w:r>
        <w:rPr>
          <w:color w:val="FF0000"/>
        </w:rPr>
        <w:t>1922</w:t>
      </w:r>
      <w:r>
        <w:rPr>
          <w:color w:val="FF0000"/>
          <w:spacing w:val="-1"/>
        </w:rPr>
        <w:t xml:space="preserve"> </w:t>
      </w:r>
      <w:r>
        <w:rPr>
          <w:color w:val="FF0000"/>
          <w:spacing w:val="-5"/>
        </w:rPr>
        <w:t>гг.</w:t>
      </w:r>
    </w:p>
    <w:p w:rsidR="00336F6E" w:rsidRDefault="001D7343">
      <w:pPr>
        <w:pStyle w:val="a3"/>
        <w:spacing w:before="240"/>
        <w:ind w:right="229" w:firstLine="720"/>
      </w:pPr>
      <w:r>
        <w:rPr>
          <w:color w:val="FF0000"/>
        </w:rPr>
        <w:t>Россия и мир</w:t>
      </w:r>
      <w:r>
        <w:rPr>
          <w:color w:val="FF0000"/>
          <w:spacing w:val="-1"/>
        </w:rPr>
        <w:t xml:space="preserve"> </w:t>
      </w:r>
      <w:r>
        <w:rPr>
          <w:color w:val="FF0000"/>
        </w:rPr>
        <w:t>накануне Первой мировой войны. Введение в историю</w:t>
      </w:r>
      <w:r>
        <w:rPr>
          <w:color w:val="FF0000"/>
          <w:spacing w:val="-1"/>
        </w:rPr>
        <w:t xml:space="preserve"> </w:t>
      </w:r>
      <w:r>
        <w:rPr>
          <w:color w:val="FF0000"/>
        </w:rPr>
        <w:t>России начала XX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336F6E" w:rsidRDefault="001D7343">
      <w:pPr>
        <w:pStyle w:val="a3"/>
        <w:spacing w:before="241"/>
        <w:ind w:right="227" w:firstLine="720"/>
      </w:pPr>
      <w:r>
        <w:rPr>
          <w:color w:val="FF0000"/>
        </w:rPr>
        <w:t>Россия в Первой мировой войне. Русская армия на фронтах Первой мировой войны. Военная кампания 1914 г. Военные действия 1915 г. Кампания 1916 г. Мужество и героизм российских воинов.</w:t>
      </w:r>
    </w:p>
    <w:p w:rsidR="00336F6E" w:rsidRDefault="001D7343">
      <w:pPr>
        <w:pStyle w:val="a3"/>
        <w:spacing w:before="240"/>
        <w:ind w:right="234" w:firstLine="540"/>
      </w:pPr>
      <w:r>
        <w:rPr>
          <w:color w:val="FF0000"/>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336F6E" w:rsidRDefault="001D7343">
      <w:pPr>
        <w:pStyle w:val="a3"/>
        <w:spacing w:before="240"/>
        <w:ind w:right="233" w:firstLine="720"/>
      </w:pPr>
      <w:r>
        <w:rPr>
          <w:color w:val="FF0000"/>
        </w:rPr>
        <w:t>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rsidR="00336F6E" w:rsidRDefault="001D7343">
      <w:pPr>
        <w:pStyle w:val="a3"/>
        <w:spacing w:before="241"/>
        <w:ind w:right="227" w:firstLine="540"/>
      </w:pPr>
      <w:r>
        <w:rPr>
          <w:color w:val="FF0000"/>
        </w:rPr>
        <w:t>Российская революция. Октябрь 1917 г.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336F6E" w:rsidRDefault="001D7343">
      <w:pPr>
        <w:pStyle w:val="2"/>
        <w:spacing w:before="244"/>
        <w:ind w:left="950"/>
      </w:pPr>
      <w:r>
        <w:rPr>
          <w:color w:val="FF0000"/>
        </w:rPr>
        <w:t>Первые</w:t>
      </w:r>
      <w:r>
        <w:rPr>
          <w:color w:val="FF0000"/>
          <w:spacing w:val="-7"/>
        </w:rPr>
        <w:t xml:space="preserve"> </w:t>
      </w:r>
      <w:r>
        <w:rPr>
          <w:color w:val="FF0000"/>
        </w:rPr>
        <w:t>революционные</w:t>
      </w:r>
      <w:r>
        <w:rPr>
          <w:color w:val="FF0000"/>
          <w:spacing w:val="-8"/>
        </w:rPr>
        <w:t xml:space="preserve"> </w:t>
      </w:r>
      <w:r>
        <w:rPr>
          <w:color w:val="FF0000"/>
        </w:rPr>
        <w:t>преобразования</w:t>
      </w:r>
      <w:r>
        <w:rPr>
          <w:color w:val="FF0000"/>
          <w:spacing w:val="-5"/>
        </w:rPr>
        <w:t xml:space="preserve"> </w:t>
      </w:r>
      <w:r>
        <w:rPr>
          <w:color w:val="FF0000"/>
          <w:spacing w:val="-2"/>
        </w:rPr>
        <w:t>большевиков.</w:t>
      </w:r>
    </w:p>
    <w:p w:rsidR="00336F6E" w:rsidRDefault="00336F6E">
      <w:pPr>
        <w:pStyle w:val="2"/>
        <w:sectPr w:rsidR="00336F6E">
          <w:pgSz w:w="11920" w:h="16850"/>
          <w:pgMar w:top="1360" w:right="850" w:bottom="1160" w:left="850" w:header="0" w:footer="963" w:gutter="0"/>
          <w:cols w:space="720"/>
        </w:sectPr>
      </w:pPr>
    </w:p>
    <w:p w:rsidR="00336F6E" w:rsidRDefault="001D7343">
      <w:pPr>
        <w:pStyle w:val="a3"/>
        <w:spacing w:before="71"/>
        <w:ind w:left="770"/>
        <w:jc w:val="left"/>
      </w:pPr>
      <w:r>
        <w:rPr>
          <w:color w:val="FF0000"/>
        </w:rPr>
        <w:lastRenderedPageBreak/>
        <w:t>Первые</w:t>
      </w:r>
      <w:r>
        <w:rPr>
          <w:color w:val="FF0000"/>
          <w:spacing w:val="30"/>
        </w:rPr>
        <w:t xml:space="preserve"> </w:t>
      </w:r>
      <w:r>
        <w:rPr>
          <w:color w:val="FF0000"/>
        </w:rPr>
        <w:t>декреты</w:t>
      </w:r>
      <w:r>
        <w:rPr>
          <w:color w:val="FF0000"/>
          <w:spacing w:val="34"/>
        </w:rPr>
        <w:t xml:space="preserve"> </w:t>
      </w:r>
      <w:r>
        <w:rPr>
          <w:color w:val="FF0000"/>
        </w:rPr>
        <w:t>новой</w:t>
      </w:r>
      <w:r>
        <w:rPr>
          <w:color w:val="FF0000"/>
          <w:spacing w:val="34"/>
        </w:rPr>
        <w:t xml:space="preserve"> </w:t>
      </w:r>
      <w:r>
        <w:rPr>
          <w:color w:val="FF0000"/>
        </w:rPr>
        <w:t>власти.</w:t>
      </w:r>
      <w:r>
        <w:rPr>
          <w:color w:val="FF0000"/>
          <w:spacing w:val="34"/>
        </w:rPr>
        <w:t xml:space="preserve"> </w:t>
      </w:r>
      <w:r>
        <w:rPr>
          <w:color w:val="FF0000"/>
        </w:rPr>
        <w:t>Учредительное</w:t>
      </w:r>
      <w:r>
        <w:rPr>
          <w:color w:val="FF0000"/>
          <w:spacing w:val="33"/>
        </w:rPr>
        <w:t xml:space="preserve"> </w:t>
      </w:r>
      <w:r>
        <w:rPr>
          <w:color w:val="FF0000"/>
        </w:rPr>
        <w:t>собрание.</w:t>
      </w:r>
      <w:r>
        <w:rPr>
          <w:color w:val="FF0000"/>
          <w:spacing w:val="34"/>
        </w:rPr>
        <w:t xml:space="preserve"> </w:t>
      </w:r>
      <w:r>
        <w:rPr>
          <w:color w:val="FF0000"/>
        </w:rPr>
        <w:t>Организация</w:t>
      </w:r>
      <w:r>
        <w:rPr>
          <w:color w:val="FF0000"/>
          <w:spacing w:val="34"/>
        </w:rPr>
        <w:t xml:space="preserve"> </w:t>
      </w:r>
      <w:r>
        <w:rPr>
          <w:color w:val="FF0000"/>
        </w:rPr>
        <w:t>власти</w:t>
      </w:r>
      <w:r>
        <w:rPr>
          <w:color w:val="FF0000"/>
          <w:spacing w:val="33"/>
        </w:rPr>
        <w:t xml:space="preserve"> </w:t>
      </w:r>
      <w:r>
        <w:rPr>
          <w:color w:val="FF0000"/>
          <w:spacing w:val="-2"/>
        </w:rPr>
        <w:t>Советов.</w:t>
      </w:r>
    </w:p>
    <w:p w:rsidR="00336F6E" w:rsidRDefault="001D7343">
      <w:pPr>
        <w:pStyle w:val="a3"/>
        <w:jc w:val="left"/>
      </w:pPr>
      <w:r>
        <w:rPr>
          <w:color w:val="FF0000"/>
        </w:rPr>
        <w:t>Создание</w:t>
      </w:r>
      <w:r>
        <w:rPr>
          <w:color w:val="FF0000"/>
          <w:spacing w:val="-7"/>
        </w:rPr>
        <w:t xml:space="preserve"> </w:t>
      </w:r>
      <w:r>
        <w:rPr>
          <w:color w:val="FF0000"/>
        </w:rPr>
        <w:t>новой</w:t>
      </w:r>
      <w:r>
        <w:rPr>
          <w:color w:val="FF0000"/>
          <w:spacing w:val="-2"/>
        </w:rPr>
        <w:t xml:space="preserve"> </w:t>
      </w:r>
      <w:r>
        <w:rPr>
          <w:color w:val="FF0000"/>
        </w:rPr>
        <w:t>армии</w:t>
      </w:r>
      <w:r>
        <w:rPr>
          <w:color w:val="FF0000"/>
          <w:spacing w:val="-4"/>
        </w:rPr>
        <w:t xml:space="preserve"> </w:t>
      </w:r>
      <w:r>
        <w:rPr>
          <w:color w:val="FF0000"/>
        </w:rPr>
        <w:t>и</w:t>
      </w:r>
      <w:r>
        <w:rPr>
          <w:color w:val="FF0000"/>
          <w:spacing w:val="-2"/>
        </w:rPr>
        <w:t xml:space="preserve"> </w:t>
      </w:r>
      <w:r>
        <w:rPr>
          <w:color w:val="FF0000"/>
        </w:rPr>
        <w:t>спецслужбы.</w:t>
      </w:r>
      <w:r>
        <w:rPr>
          <w:color w:val="FF0000"/>
          <w:spacing w:val="-3"/>
        </w:rPr>
        <w:t xml:space="preserve"> </w:t>
      </w:r>
      <w:r>
        <w:rPr>
          <w:color w:val="FF0000"/>
        </w:rPr>
        <w:t>Брестский</w:t>
      </w:r>
      <w:r>
        <w:rPr>
          <w:color w:val="FF0000"/>
          <w:spacing w:val="-2"/>
        </w:rPr>
        <w:t xml:space="preserve"> </w:t>
      </w:r>
      <w:r>
        <w:rPr>
          <w:color w:val="FF0000"/>
        </w:rPr>
        <w:t>мир.</w:t>
      </w:r>
      <w:r>
        <w:rPr>
          <w:color w:val="FF0000"/>
          <w:spacing w:val="2"/>
        </w:rPr>
        <w:t xml:space="preserve"> </w:t>
      </w:r>
      <w:hyperlink r:id="rId87">
        <w:r>
          <w:rPr>
            <w:color w:val="FF0000"/>
          </w:rPr>
          <w:t>Конституция</w:t>
        </w:r>
      </w:hyperlink>
      <w:r>
        <w:rPr>
          <w:color w:val="FF0000"/>
          <w:spacing w:val="-1"/>
        </w:rPr>
        <w:t xml:space="preserve"> </w:t>
      </w:r>
      <w:r>
        <w:rPr>
          <w:color w:val="FF0000"/>
        </w:rPr>
        <w:t>РСФСР</w:t>
      </w:r>
      <w:r>
        <w:rPr>
          <w:color w:val="FF0000"/>
          <w:spacing w:val="-2"/>
        </w:rPr>
        <w:t xml:space="preserve"> </w:t>
      </w:r>
      <w:r>
        <w:rPr>
          <w:color w:val="FF0000"/>
        </w:rPr>
        <w:t>1918</w:t>
      </w:r>
      <w:r>
        <w:rPr>
          <w:color w:val="FF0000"/>
          <w:spacing w:val="-2"/>
        </w:rPr>
        <w:t xml:space="preserve"> </w:t>
      </w:r>
      <w:r>
        <w:rPr>
          <w:color w:val="FF0000"/>
          <w:spacing w:val="-5"/>
        </w:rPr>
        <w:t>г.</w:t>
      </w:r>
    </w:p>
    <w:p w:rsidR="00336F6E" w:rsidRDefault="001D7343">
      <w:pPr>
        <w:pStyle w:val="a3"/>
        <w:spacing w:before="240"/>
        <w:ind w:right="233" w:firstLine="540"/>
      </w:pPr>
      <w:r>
        <w:rPr>
          <w:color w:val="FF0000"/>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rsidR="00336F6E" w:rsidRDefault="001D7343">
      <w:pPr>
        <w:pStyle w:val="2"/>
        <w:spacing w:before="245"/>
        <w:ind w:left="950"/>
      </w:pPr>
      <w:r>
        <w:rPr>
          <w:color w:val="FF0000"/>
        </w:rPr>
        <w:t>Гражданская</w:t>
      </w:r>
      <w:r>
        <w:rPr>
          <w:color w:val="FF0000"/>
          <w:spacing w:val="-7"/>
        </w:rPr>
        <w:t xml:space="preserve"> </w:t>
      </w:r>
      <w:r>
        <w:rPr>
          <w:color w:val="FF0000"/>
          <w:spacing w:val="-2"/>
        </w:rPr>
        <w:t>война.</w:t>
      </w:r>
    </w:p>
    <w:p w:rsidR="00336F6E" w:rsidRDefault="001D7343">
      <w:pPr>
        <w:pStyle w:val="a3"/>
        <w:spacing w:before="235"/>
        <w:ind w:right="225" w:firstLine="540"/>
      </w:pPr>
      <w:r>
        <w:rPr>
          <w:color w:val="FF0000"/>
        </w:rPr>
        <w:t>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w:t>
      </w:r>
      <w:r>
        <w:rPr>
          <w:color w:val="FF0000"/>
          <w:spacing w:val="40"/>
        </w:rPr>
        <w:t xml:space="preserve"> </w:t>
      </w:r>
      <w:r>
        <w:rPr>
          <w:color w:val="FF0000"/>
        </w:rPr>
        <w:t>левых эсеров.</w:t>
      </w:r>
    </w:p>
    <w:p w:rsidR="00336F6E" w:rsidRDefault="001D7343">
      <w:pPr>
        <w:pStyle w:val="a3"/>
        <w:spacing w:before="241"/>
        <w:ind w:right="224" w:firstLine="540"/>
      </w:pPr>
      <w:r>
        <w:rPr>
          <w:color w:val="FF0000"/>
        </w:rPr>
        <w:t>События 1918 - 1919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336F6E" w:rsidRDefault="001D7343">
      <w:pPr>
        <w:pStyle w:val="a3"/>
        <w:spacing w:before="240"/>
        <w:ind w:right="232" w:firstLine="720"/>
      </w:pPr>
      <w:r>
        <w:rPr>
          <w:color w:val="FF0000"/>
        </w:rPr>
        <w:t>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336F6E" w:rsidRDefault="001D7343">
      <w:pPr>
        <w:pStyle w:val="a3"/>
        <w:spacing w:before="240"/>
        <w:ind w:right="233" w:firstLine="720"/>
      </w:pPr>
      <w:r>
        <w:rPr>
          <w:color w:val="FF0000"/>
        </w:rPr>
        <w:t>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w:t>
      </w:r>
    </w:p>
    <w:p w:rsidR="00336F6E" w:rsidRDefault="001D7343">
      <w:pPr>
        <w:pStyle w:val="a3"/>
        <w:spacing w:before="241"/>
        <w:ind w:right="230" w:firstLine="540"/>
      </w:pPr>
      <w:r>
        <w:rPr>
          <w:color w:val="FF0000"/>
        </w:rPr>
        <w:t xml:space="preserve">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w:t>
      </w:r>
      <w:r>
        <w:rPr>
          <w:color w:val="FF0000"/>
          <w:spacing w:val="-2"/>
        </w:rPr>
        <w:t>войны.</w:t>
      </w:r>
    </w:p>
    <w:p w:rsidR="00336F6E" w:rsidRDefault="001D7343">
      <w:pPr>
        <w:pStyle w:val="2"/>
        <w:spacing w:before="245"/>
        <w:ind w:left="950"/>
      </w:pPr>
      <w:r>
        <w:rPr>
          <w:color w:val="FF0000"/>
        </w:rPr>
        <w:t>Наш</w:t>
      </w:r>
      <w:r>
        <w:rPr>
          <w:color w:val="FF0000"/>
          <w:spacing w:val="-6"/>
        </w:rPr>
        <w:t xml:space="preserve"> </w:t>
      </w:r>
      <w:r>
        <w:rPr>
          <w:color w:val="FF0000"/>
        </w:rPr>
        <w:t>край в 1914</w:t>
      </w:r>
      <w:r>
        <w:rPr>
          <w:color w:val="FF0000"/>
          <w:spacing w:val="1"/>
        </w:rPr>
        <w:t xml:space="preserve"> </w:t>
      </w:r>
      <w:r>
        <w:rPr>
          <w:color w:val="FF0000"/>
        </w:rPr>
        <w:t>-</w:t>
      </w:r>
      <w:r>
        <w:rPr>
          <w:color w:val="FF0000"/>
          <w:spacing w:val="-1"/>
        </w:rPr>
        <w:t xml:space="preserve"> </w:t>
      </w:r>
      <w:r>
        <w:rPr>
          <w:color w:val="FF0000"/>
        </w:rPr>
        <w:t>1922</w:t>
      </w:r>
      <w:r>
        <w:rPr>
          <w:color w:val="FF0000"/>
          <w:spacing w:val="1"/>
        </w:rPr>
        <w:t xml:space="preserve"> </w:t>
      </w:r>
      <w:r>
        <w:rPr>
          <w:color w:val="FF0000"/>
          <w:spacing w:val="-5"/>
        </w:rPr>
        <w:t>гг.</w:t>
      </w:r>
    </w:p>
    <w:p w:rsidR="00336F6E" w:rsidRDefault="001D7343">
      <w:pPr>
        <w:spacing w:before="240"/>
        <w:ind w:left="950"/>
        <w:rPr>
          <w:b/>
          <w:sz w:val="24"/>
        </w:rPr>
      </w:pPr>
      <w:r>
        <w:rPr>
          <w:b/>
          <w:color w:val="FF0000"/>
          <w:sz w:val="24"/>
        </w:rPr>
        <w:t>Советский</w:t>
      </w:r>
      <w:r>
        <w:rPr>
          <w:b/>
          <w:color w:val="FF0000"/>
          <w:spacing w:val="-4"/>
          <w:sz w:val="24"/>
        </w:rPr>
        <w:t xml:space="preserve"> </w:t>
      </w:r>
      <w:r>
        <w:rPr>
          <w:b/>
          <w:color w:val="FF0000"/>
          <w:sz w:val="24"/>
        </w:rPr>
        <w:t>Союз</w:t>
      </w:r>
      <w:r>
        <w:rPr>
          <w:b/>
          <w:color w:val="FF0000"/>
          <w:spacing w:val="-1"/>
          <w:sz w:val="24"/>
        </w:rPr>
        <w:t xml:space="preserve"> </w:t>
      </w:r>
      <w:r>
        <w:rPr>
          <w:b/>
          <w:color w:val="FF0000"/>
          <w:sz w:val="24"/>
        </w:rPr>
        <w:t>в</w:t>
      </w:r>
      <w:r>
        <w:rPr>
          <w:b/>
          <w:color w:val="FF0000"/>
          <w:spacing w:val="-1"/>
          <w:sz w:val="24"/>
        </w:rPr>
        <w:t xml:space="preserve"> </w:t>
      </w:r>
      <w:r>
        <w:rPr>
          <w:b/>
          <w:color w:val="FF0000"/>
          <w:sz w:val="24"/>
        </w:rPr>
        <w:t>1920</w:t>
      </w:r>
      <w:r>
        <w:rPr>
          <w:b/>
          <w:color w:val="FF0000"/>
          <w:spacing w:val="-1"/>
          <w:sz w:val="24"/>
        </w:rPr>
        <w:t xml:space="preserve"> </w:t>
      </w:r>
      <w:r>
        <w:rPr>
          <w:b/>
          <w:color w:val="FF0000"/>
          <w:sz w:val="24"/>
        </w:rPr>
        <w:t>-</w:t>
      </w:r>
      <w:r>
        <w:rPr>
          <w:b/>
          <w:color w:val="FF0000"/>
          <w:spacing w:val="-2"/>
          <w:sz w:val="24"/>
        </w:rPr>
        <w:t xml:space="preserve"> </w:t>
      </w:r>
      <w:r>
        <w:rPr>
          <w:b/>
          <w:color w:val="FF0000"/>
          <w:sz w:val="24"/>
        </w:rPr>
        <w:t>1930-е</w:t>
      </w:r>
      <w:r>
        <w:rPr>
          <w:b/>
          <w:color w:val="FF0000"/>
          <w:spacing w:val="-2"/>
          <w:sz w:val="24"/>
        </w:rPr>
        <w:t xml:space="preserve"> </w:t>
      </w:r>
      <w:r>
        <w:rPr>
          <w:b/>
          <w:color w:val="FF0000"/>
          <w:spacing w:val="-5"/>
          <w:sz w:val="24"/>
        </w:rPr>
        <w:t>гг.</w:t>
      </w:r>
    </w:p>
    <w:p w:rsidR="00336F6E" w:rsidRDefault="001D7343">
      <w:pPr>
        <w:pStyle w:val="a3"/>
        <w:spacing w:before="235"/>
        <w:ind w:left="950"/>
        <w:jc w:val="left"/>
      </w:pPr>
      <w:r>
        <w:rPr>
          <w:color w:val="FF0000"/>
        </w:rPr>
        <w:t>СССР</w:t>
      </w:r>
      <w:r>
        <w:rPr>
          <w:color w:val="FF0000"/>
          <w:spacing w:val="-1"/>
        </w:rPr>
        <w:t xml:space="preserve"> </w:t>
      </w:r>
      <w:r>
        <w:rPr>
          <w:color w:val="FF0000"/>
        </w:rPr>
        <w:t>в</w:t>
      </w:r>
      <w:r>
        <w:rPr>
          <w:color w:val="FF0000"/>
          <w:spacing w:val="-1"/>
        </w:rPr>
        <w:t xml:space="preserve"> </w:t>
      </w:r>
      <w:r>
        <w:rPr>
          <w:color w:val="FF0000"/>
        </w:rPr>
        <w:t>20-е</w:t>
      </w:r>
      <w:r>
        <w:rPr>
          <w:color w:val="FF0000"/>
          <w:spacing w:val="-1"/>
        </w:rPr>
        <w:t xml:space="preserve"> </w:t>
      </w:r>
      <w:r>
        <w:rPr>
          <w:color w:val="FF0000"/>
          <w:spacing w:val="-5"/>
        </w:rPr>
        <w:t>гг.</w:t>
      </w:r>
    </w:p>
    <w:p w:rsidR="00336F6E" w:rsidRDefault="001D7343">
      <w:pPr>
        <w:pStyle w:val="a3"/>
        <w:spacing w:before="240"/>
        <w:ind w:right="231" w:firstLine="540"/>
      </w:pPr>
      <w:r>
        <w:rPr>
          <w:color w:val="FF0000"/>
        </w:rPr>
        <w:t>Последствия Первой мировой войны и Российской революции для демографии и экономики. Власть и церковь.</w:t>
      </w:r>
    </w:p>
    <w:p w:rsidR="00336F6E" w:rsidRDefault="001D7343">
      <w:pPr>
        <w:pStyle w:val="a3"/>
        <w:spacing w:before="241"/>
        <w:ind w:right="232" w:firstLine="540"/>
      </w:pPr>
      <w:r>
        <w:rPr>
          <w:color w:val="FF0000"/>
        </w:rPr>
        <w:t>Крестьянские восстания. Кронштадтское восстание. Переход от "военного коммунизма" к новой экономической политике.</w:t>
      </w:r>
    </w:p>
    <w:p w:rsidR="00336F6E" w:rsidRDefault="001D7343">
      <w:pPr>
        <w:pStyle w:val="a3"/>
        <w:spacing w:before="240"/>
        <w:ind w:right="223" w:firstLine="540"/>
      </w:pPr>
      <w:r>
        <w:rPr>
          <w:color w:val="FF0000"/>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rsidR="00336F6E" w:rsidRDefault="001D7343">
      <w:pPr>
        <w:pStyle w:val="a3"/>
        <w:spacing w:before="240"/>
        <w:ind w:right="226" w:firstLine="540"/>
      </w:pPr>
      <w:r>
        <w:rPr>
          <w:color w:val="FF0000"/>
        </w:rPr>
        <w:t xml:space="preserve">Предпосылки и значение образования СССР. Образование СССР. </w:t>
      </w:r>
      <w:hyperlink r:id="rId88">
        <w:r>
          <w:rPr>
            <w:color w:val="FF0000"/>
          </w:rPr>
          <w:t>Конституция</w:t>
        </w:r>
      </w:hyperlink>
      <w:r>
        <w:rPr>
          <w:color w:val="FF0000"/>
        </w:rPr>
        <w:t xml:space="preserve"> 1924 г. Административно-территориальные реформы и национально-государственное строительство. Политика коренизации.</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29" w:firstLine="540"/>
      </w:pPr>
      <w:r>
        <w:rPr>
          <w:color w:val="FF0000"/>
        </w:rPr>
        <w:lastRenderedPageBreak/>
        <w:t>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rsidR="00336F6E" w:rsidRDefault="001D7343">
      <w:pPr>
        <w:pStyle w:val="a3"/>
        <w:spacing w:before="240"/>
        <w:ind w:right="227" w:firstLine="540"/>
      </w:pPr>
      <w:r>
        <w:rPr>
          <w:color w:val="FF0000"/>
        </w:rPr>
        <w:t>Международное положение после окончания Гражданской войны в России. Советская Россия на Генуэзской конференции. Дипломатические признания СССР - "Полоса</w:t>
      </w:r>
      <w:r>
        <w:rPr>
          <w:color w:val="FF0000"/>
          <w:spacing w:val="80"/>
        </w:rPr>
        <w:t xml:space="preserve"> </w:t>
      </w:r>
      <w:r>
        <w:rPr>
          <w:color w:val="FF0000"/>
        </w:rPr>
        <w:t>признания". Отношения со странами Востока. Деятельность Коминтерна. Дипломатические конфликты с западными странами.</w:t>
      </w:r>
    </w:p>
    <w:p w:rsidR="00336F6E" w:rsidRDefault="001D7343">
      <w:pPr>
        <w:pStyle w:val="a3"/>
        <w:spacing w:before="240"/>
        <w:ind w:right="234" w:firstLine="540"/>
      </w:pPr>
      <w:r>
        <w:rPr>
          <w:color w:val="FF0000"/>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w:t>
      </w:r>
      <w:r>
        <w:rPr>
          <w:color w:val="FF0000"/>
          <w:spacing w:val="40"/>
        </w:rPr>
        <w:t xml:space="preserve"> </w:t>
      </w:r>
      <w:r>
        <w:rPr>
          <w:color w:val="FF0000"/>
        </w:rPr>
        <w:t>плана</w:t>
      </w:r>
      <w:r>
        <w:rPr>
          <w:color w:val="FF0000"/>
          <w:spacing w:val="-1"/>
        </w:rPr>
        <w:t xml:space="preserve"> </w:t>
      </w:r>
      <w:r>
        <w:rPr>
          <w:color w:val="FF0000"/>
        </w:rPr>
        <w:t>первой пятилетки. Ход</w:t>
      </w:r>
      <w:r>
        <w:rPr>
          <w:color w:val="FF0000"/>
          <w:spacing w:val="-1"/>
        </w:rPr>
        <w:t xml:space="preserve"> </w:t>
      </w:r>
      <w:r>
        <w:rPr>
          <w:color w:val="FF0000"/>
        </w:rPr>
        <w:t>и особенности советской индустриализации, ее</w:t>
      </w:r>
      <w:r>
        <w:rPr>
          <w:color w:val="FF0000"/>
          <w:spacing w:val="-1"/>
        </w:rPr>
        <w:t xml:space="preserve"> </w:t>
      </w:r>
      <w:r>
        <w:rPr>
          <w:color w:val="FF0000"/>
        </w:rPr>
        <w:t>издержки. Итоги курса на индустриальное развитие.</w:t>
      </w:r>
    </w:p>
    <w:p w:rsidR="00336F6E" w:rsidRDefault="001D7343">
      <w:pPr>
        <w:pStyle w:val="a3"/>
        <w:spacing w:before="241"/>
        <w:ind w:right="227" w:firstLine="540"/>
      </w:pPr>
      <w:r>
        <w:rPr>
          <w:color w:val="FF0000"/>
        </w:rPr>
        <w:t>Коллективизация сельского хозяйства. Цель и задачи коллективизации. Начало коллективизации. Раскулачивание. Голод 1932 - 1933 гг. Становление колхозной системы. Итоги коллективизации.</w:t>
      </w:r>
    </w:p>
    <w:p w:rsidR="00336F6E" w:rsidRDefault="001D7343">
      <w:pPr>
        <w:pStyle w:val="2"/>
        <w:spacing w:before="245"/>
        <w:ind w:left="950"/>
      </w:pPr>
      <w:r>
        <w:rPr>
          <w:color w:val="FF0000"/>
        </w:rPr>
        <w:t>Советский</w:t>
      </w:r>
      <w:r>
        <w:rPr>
          <w:color w:val="FF0000"/>
          <w:spacing w:val="-2"/>
        </w:rPr>
        <w:t xml:space="preserve"> </w:t>
      </w:r>
      <w:r>
        <w:rPr>
          <w:color w:val="FF0000"/>
        </w:rPr>
        <w:t>Союз</w:t>
      </w:r>
      <w:r>
        <w:rPr>
          <w:color w:val="FF0000"/>
          <w:spacing w:val="-2"/>
        </w:rPr>
        <w:t xml:space="preserve"> </w:t>
      </w:r>
      <w:r>
        <w:rPr>
          <w:color w:val="FF0000"/>
        </w:rPr>
        <w:t>в</w:t>
      </w:r>
      <w:r>
        <w:rPr>
          <w:color w:val="FF0000"/>
          <w:spacing w:val="-2"/>
        </w:rPr>
        <w:t xml:space="preserve"> </w:t>
      </w:r>
      <w:r>
        <w:rPr>
          <w:color w:val="FF0000"/>
        </w:rPr>
        <w:t>30-е</w:t>
      </w:r>
      <w:r>
        <w:rPr>
          <w:color w:val="FF0000"/>
          <w:spacing w:val="-2"/>
        </w:rPr>
        <w:t xml:space="preserve"> годы.</w:t>
      </w:r>
    </w:p>
    <w:p w:rsidR="00336F6E" w:rsidRDefault="008754A6">
      <w:pPr>
        <w:pStyle w:val="a3"/>
        <w:spacing w:before="235"/>
        <w:ind w:right="231" w:firstLine="540"/>
      </w:pPr>
      <w:hyperlink r:id="rId89">
        <w:r w:rsidR="001D7343">
          <w:rPr>
            <w:color w:val="FF0000"/>
          </w:rPr>
          <w:t>Конституция</w:t>
        </w:r>
      </w:hyperlink>
      <w:r w:rsidR="001D7343">
        <w:rPr>
          <w:color w:val="FF0000"/>
        </w:rPr>
        <w:t xml:space="preserve">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w:t>
      </w:r>
    </w:p>
    <w:p w:rsidR="00336F6E" w:rsidRDefault="001D7343">
      <w:pPr>
        <w:pStyle w:val="a3"/>
        <w:spacing w:before="240"/>
        <w:ind w:right="230" w:firstLine="540"/>
      </w:pPr>
      <w:r>
        <w:rPr>
          <w:color w:val="FF0000"/>
        </w:rPr>
        <w:t>Культурное пространство советского общества в 1930-е гг. Формирование "нового человека". Власть и церковь. Культурная революция.</w:t>
      </w:r>
    </w:p>
    <w:p w:rsidR="00336F6E" w:rsidRDefault="001D7343">
      <w:pPr>
        <w:pStyle w:val="a3"/>
        <w:spacing w:before="241"/>
        <w:ind w:left="770"/>
        <w:jc w:val="left"/>
      </w:pPr>
      <w:r>
        <w:rPr>
          <w:color w:val="FF0000"/>
        </w:rPr>
        <w:t>Достижения</w:t>
      </w:r>
      <w:r>
        <w:rPr>
          <w:color w:val="FF0000"/>
          <w:spacing w:val="-5"/>
        </w:rPr>
        <w:t xml:space="preserve"> </w:t>
      </w:r>
      <w:r>
        <w:rPr>
          <w:color w:val="FF0000"/>
        </w:rPr>
        <w:t>отечественной</w:t>
      </w:r>
      <w:r>
        <w:rPr>
          <w:color w:val="FF0000"/>
          <w:spacing w:val="-2"/>
        </w:rPr>
        <w:t xml:space="preserve"> </w:t>
      </w:r>
      <w:r>
        <w:rPr>
          <w:color w:val="FF0000"/>
        </w:rPr>
        <w:t>науки</w:t>
      </w:r>
      <w:r>
        <w:rPr>
          <w:color w:val="FF0000"/>
          <w:spacing w:val="-2"/>
        </w:rPr>
        <w:t xml:space="preserve"> </w:t>
      </w:r>
      <w:r>
        <w:rPr>
          <w:color w:val="FF0000"/>
        </w:rPr>
        <w:t>в</w:t>
      </w:r>
      <w:r>
        <w:rPr>
          <w:color w:val="FF0000"/>
          <w:spacing w:val="-3"/>
        </w:rPr>
        <w:t xml:space="preserve"> </w:t>
      </w:r>
      <w:r>
        <w:rPr>
          <w:color w:val="FF0000"/>
        </w:rPr>
        <w:t>1930-е</w:t>
      </w:r>
      <w:r>
        <w:rPr>
          <w:color w:val="FF0000"/>
          <w:spacing w:val="-4"/>
        </w:rPr>
        <w:t xml:space="preserve"> </w:t>
      </w:r>
      <w:r>
        <w:rPr>
          <w:color w:val="FF0000"/>
        </w:rPr>
        <w:t>гг.</w:t>
      </w:r>
      <w:r>
        <w:rPr>
          <w:color w:val="FF0000"/>
          <w:spacing w:val="-2"/>
        </w:rPr>
        <w:t xml:space="preserve"> </w:t>
      </w:r>
      <w:r>
        <w:rPr>
          <w:color w:val="FF0000"/>
        </w:rPr>
        <w:t>Развитие</w:t>
      </w:r>
      <w:r>
        <w:rPr>
          <w:color w:val="FF0000"/>
          <w:spacing w:val="-3"/>
        </w:rPr>
        <w:t xml:space="preserve"> </w:t>
      </w:r>
      <w:r>
        <w:rPr>
          <w:color w:val="FF0000"/>
        </w:rPr>
        <w:t>здравоохранения</w:t>
      </w:r>
      <w:r>
        <w:rPr>
          <w:color w:val="FF0000"/>
          <w:spacing w:val="-2"/>
        </w:rPr>
        <w:t xml:space="preserve"> </w:t>
      </w:r>
      <w:r>
        <w:rPr>
          <w:color w:val="FF0000"/>
        </w:rPr>
        <w:t>и</w:t>
      </w:r>
      <w:r>
        <w:rPr>
          <w:color w:val="FF0000"/>
          <w:spacing w:val="-2"/>
        </w:rPr>
        <w:t xml:space="preserve"> образования.</w:t>
      </w:r>
    </w:p>
    <w:p w:rsidR="00336F6E" w:rsidRDefault="001D7343">
      <w:pPr>
        <w:pStyle w:val="a3"/>
        <w:spacing w:before="240"/>
        <w:ind w:right="228" w:firstLine="540"/>
      </w:pPr>
      <w:r>
        <w:rPr>
          <w:color w:val="FF0000"/>
        </w:rPr>
        <w:t>Советское искусство 1930-х гг. Власть и культура. Советская литература. Советские кинематограф, музыка, изобразительное искусство, театр.</w:t>
      </w:r>
    </w:p>
    <w:p w:rsidR="00336F6E" w:rsidRDefault="001D7343">
      <w:pPr>
        <w:pStyle w:val="a3"/>
        <w:spacing w:before="240"/>
        <w:ind w:right="230" w:firstLine="540"/>
      </w:pPr>
      <w:r>
        <w:rPr>
          <w:color w:val="FF0000"/>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336F6E" w:rsidRDefault="001D7343">
      <w:pPr>
        <w:pStyle w:val="a3"/>
        <w:spacing w:before="240"/>
        <w:ind w:right="222" w:firstLine="540"/>
      </w:pPr>
      <w:r>
        <w:rPr>
          <w:color w:val="FF0000"/>
        </w:rPr>
        <w:t>СССР и мировое сообщество в 1929 - 1939 гг. Мировой экономический кризис 1929 - 1933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rsidR="00336F6E" w:rsidRDefault="001D7343">
      <w:pPr>
        <w:pStyle w:val="a3"/>
        <w:spacing w:before="241"/>
        <w:ind w:right="229" w:firstLine="540"/>
      </w:pPr>
      <w:r>
        <w:rPr>
          <w:color w:val="FF0000"/>
        </w:rPr>
        <w:t>СССР накануне Великой Отечественной войны. Вхождение в состав СССР Западной Украины и Западной Белоруссии. Советско-финляндская война 1939 - 1940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p w:rsidR="00336F6E" w:rsidRDefault="001D7343">
      <w:pPr>
        <w:pStyle w:val="2"/>
        <w:spacing w:before="244"/>
        <w:ind w:left="950"/>
      </w:pPr>
      <w:r>
        <w:rPr>
          <w:color w:val="FF0000"/>
        </w:rPr>
        <w:t>Наш</w:t>
      </w:r>
      <w:r>
        <w:rPr>
          <w:color w:val="FF0000"/>
          <w:spacing w:val="-6"/>
        </w:rPr>
        <w:t xml:space="preserve"> </w:t>
      </w:r>
      <w:r>
        <w:rPr>
          <w:color w:val="FF0000"/>
        </w:rPr>
        <w:t>край в 1920</w:t>
      </w:r>
      <w:r>
        <w:rPr>
          <w:color w:val="FF0000"/>
          <w:spacing w:val="1"/>
        </w:rPr>
        <w:t xml:space="preserve"> </w:t>
      </w:r>
      <w:r>
        <w:rPr>
          <w:color w:val="FF0000"/>
        </w:rPr>
        <w:t>-</w:t>
      </w:r>
      <w:r>
        <w:rPr>
          <w:color w:val="FF0000"/>
          <w:spacing w:val="-1"/>
        </w:rPr>
        <w:t xml:space="preserve"> </w:t>
      </w:r>
      <w:r>
        <w:rPr>
          <w:color w:val="FF0000"/>
        </w:rPr>
        <w:t xml:space="preserve">1930-е </w:t>
      </w:r>
      <w:r>
        <w:rPr>
          <w:color w:val="FF0000"/>
          <w:spacing w:val="-5"/>
        </w:rPr>
        <w:t>гг.</w:t>
      </w:r>
    </w:p>
    <w:p w:rsidR="00336F6E" w:rsidRDefault="00336F6E">
      <w:pPr>
        <w:pStyle w:val="2"/>
        <w:sectPr w:rsidR="00336F6E">
          <w:pgSz w:w="11920" w:h="16850"/>
          <w:pgMar w:top="1360" w:right="850" w:bottom="1160" w:left="850" w:header="0" w:footer="963" w:gutter="0"/>
          <w:cols w:space="720"/>
        </w:sectPr>
      </w:pPr>
    </w:p>
    <w:p w:rsidR="00336F6E" w:rsidRDefault="001D7343">
      <w:pPr>
        <w:pStyle w:val="a3"/>
        <w:spacing w:before="71"/>
        <w:ind w:left="950"/>
        <w:jc w:val="left"/>
      </w:pPr>
      <w:r>
        <w:rPr>
          <w:color w:val="FF0000"/>
        </w:rPr>
        <w:lastRenderedPageBreak/>
        <w:t>Повторение</w:t>
      </w:r>
      <w:r>
        <w:rPr>
          <w:color w:val="FF0000"/>
          <w:spacing w:val="-6"/>
        </w:rPr>
        <w:t xml:space="preserve"> </w:t>
      </w:r>
      <w:r>
        <w:rPr>
          <w:color w:val="FF0000"/>
        </w:rPr>
        <w:t>и</w:t>
      </w:r>
      <w:r>
        <w:rPr>
          <w:color w:val="FF0000"/>
          <w:spacing w:val="-2"/>
        </w:rPr>
        <w:t xml:space="preserve"> </w:t>
      </w:r>
      <w:r>
        <w:rPr>
          <w:color w:val="FF0000"/>
        </w:rPr>
        <w:t>обобщение</w:t>
      </w:r>
      <w:r>
        <w:rPr>
          <w:color w:val="FF0000"/>
          <w:spacing w:val="-3"/>
        </w:rPr>
        <w:t xml:space="preserve"> </w:t>
      </w:r>
      <w:r>
        <w:rPr>
          <w:color w:val="FF0000"/>
        </w:rPr>
        <w:t>по</w:t>
      </w:r>
      <w:r>
        <w:rPr>
          <w:color w:val="FF0000"/>
          <w:spacing w:val="-2"/>
        </w:rPr>
        <w:t xml:space="preserve"> </w:t>
      </w:r>
      <w:r>
        <w:rPr>
          <w:color w:val="FF0000"/>
        </w:rPr>
        <w:t>теме</w:t>
      </w:r>
      <w:r>
        <w:rPr>
          <w:color w:val="FF0000"/>
          <w:spacing w:val="-3"/>
        </w:rPr>
        <w:t xml:space="preserve"> </w:t>
      </w:r>
      <w:r>
        <w:rPr>
          <w:color w:val="FF0000"/>
        </w:rPr>
        <w:t>"Советский</w:t>
      </w:r>
      <w:r>
        <w:rPr>
          <w:color w:val="FF0000"/>
          <w:spacing w:val="-3"/>
        </w:rPr>
        <w:t xml:space="preserve"> </w:t>
      </w:r>
      <w:r>
        <w:rPr>
          <w:color w:val="FF0000"/>
        </w:rPr>
        <w:t>Союз</w:t>
      </w:r>
      <w:r>
        <w:rPr>
          <w:color w:val="FF0000"/>
          <w:spacing w:val="-2"/>
        </w:rPr>
        <w:t xml:space="preserve"> </w:t>
      </w:r>
      <w:r>
        <w:rPr>
          <w:color w:val="FF0000"/>
        </w:rPr>
        <w:t>в</w:t>
      </w:r>
      <w:r>
        <w:rPr>
          <w:color w:val="FF0000"/>
          <w:spacing w:val="-3"/>
        </w:rPr>
        <w:t xml:space="preserve"> </w:t>
      </w:r>
      <w:r>
        <w:rPr>
          <w:color w:val="FF0000"/>
        </w:rPr>
        <w:t>1920</w:t>
      </w:r>
      <w:r>
        <w:rPr>
          <w:color w:val="FF0000"/>
          <w:spacing w:val="1"/>
        </w:rPr>
        <w:t xml:space="preserve"> </w:t>
      </w:r>
      <w:r>
        <w:rPr>
          <w:color w:val="FF0000"/>
        </w:rPr>
        <w:t>-</w:t>
      </w:r>
      <w:r>
        <w:rPr>
          <w:color w:val="FF0000"/>
          <w:spacing w:val="-3"/>
        </w:rPr>
        <w:t xml:space="preserve"> </w:t>
      </w:r>
      <w:r>
        <w:rPr>
          <w:color w:val="FF0000"/>
        </w:rPr>
        <w:t>1930-е</w:t>
      </w:r>
      <w:r>
        <w:rPr>
          <w:color w:val="FF0000"/>
          <w:spacing w:val="-3"/>
        </w:rPr>
        <w:t xml:space="preserve"> </w:t>
      </w:r>
      <w:r>
        <w:rPr>
          <w:color w:val="FF0000"/>
          <w:spacing w:val="-2"/>
        </w:rPr>
        <w:t>гг.".</w:t>
      </w:r>
    </w:p>
    <w:p w:rsidR="00336F6E" w:rsidRDefault="001D7343">
      <w:pPr>
        <w:pStyle w:val="2"/>
        <w:spacing w:before="245" w:line="448" w:lineRule="auto"/>
        <w:ind w:left="950" w:right="3520"/>
      </w:pPr>
      <w:r>
        <w:rPr>
          <w:color w:val="FF0000"/>
        </w:rPr>
        <w:t>Великая</w:t>
      </w:r>
      <w:r>
        <w:rPr>
          <w:color w:val="FF0000"/>
          <w:spacing w:val="-5"/>
        </w:rPr>
        <w:t xml:space="preserve"> </w:t>
      </w:r>
      <w:r>
        <w:rPr>
          <w:color w:val="FF0000"/>
        </w:rPr>
        <w:t>Отечественная</w:t>
      </w:r>
      <w:r>
        <w:rPr>
          <w:color w:val="FF0000"/>
          <w:spacing w:val="-5"/>
        </w:rPr>
        <w:t xml:space="preserve"> </w:t>
      </w:r>
      <w:r>
        <w:rPr>
          <w:color w:val="FF0000"/>
        </w:rPr>
        <w:t>война.</w:t>
      </w:r>
      <w:r>
        <w:rPr>
          <w:color w:val="FF0000"/>
          <w:spacing w:val="-5"/>
        </w:rPr>
        <w:t xml:space="preserve"> </w:t>
      </w:r>
      <w:r>
        <w:rPr>
          <w:color w:val="FF0000"/>
        </w:rPr>
        <w:t>1941</w:t>
      </w:r>
      <w:r>
        <w:rPr>
          <w:color w:val="FF0000"/>
          <w:spacing w:val="-3"/>
        </w:rPr>
        <w:t xml:space="preserve"> </w:t>
      </w:r>
      <w:r>
        <w:rPr>
          <w:color w:val="FF0000"/>
        </w:rPr>
        <w:t>-</w:t>
      </w:r>
      <w:r>
        <w:rPr>
          <w:color w:val="FF0000"/>
          <w:spacing w:val="-6"/>
        </w:rPr>
        <w:t xml:space="preserve"> </w:t>
      </w:r>
      <w:r>
        <w:rPr>
          <w:color w:val="FF0000"/>
        </w:rPr>
        <w:t>1945</w:t>
      </w:r>
      <w:r>
        <w:rPr>
          <w:color w:val="FF0000"/>
          <w:spacing w:val="-5"/>
        </w:rPr>
        <w:t xml:space="preserve"> </w:t>
      </w:r>
      <w:r>
        <w:rPr>
          <w:color w:val="FF0000"/>
        </w:rPr>
        <w:t>гг. Первый период войны</w:t>
      </w:r>
    </w:p>
    <w:p w:rsidR="00336F6E" w:rsidRDefault="001D7343">
      <w:pPr>
        <w:pStyle w:val="a3"/>
        <w:ind w:right="234" w:firstLine="540"/>
      </w:pPr>
      <w:r>
        <w:rPr>
          <w:color w:val="FF0000"/>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w:t>
      </w:r>
      <w:r>
        <w:rPr>
          <w:color w:val="FF0000"/>
          <w:spacing w:val="-2"/>
        </w:rPr>
        <w:t>коалиции.</w:t>
      </w:r>
    </w:p>
    <w:p w:rsidR="00336F6E" w:rsidRDefault="001D7343">
      <w:pPr>
        <w:pStyle w:val="a3"/>
        <w:spacing w:before="235"/>
        <w:ind w:right="233" w:firstLine="540"/>
      </w:pPr>
      <w:r>
        <w:rPr>
          <w:color w:val="FF0000"/>
        </w:rPr>
        <w:t>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w:t>
      </w:r>
    </w:p>
    <w:p w:rsidR="00336F6E" w:rsidRDefault="001D7343">
      <w:pPr>
        <w:pStyle w:val="a3"/>
        <w:spacing w:before="241"/>
        <w:ind w:right="231" w:firstLine="540"/>
      </w:pPr>
      <w:r>
        <w:rPr>
          <w:color w:val="FF0000"/>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336F6E" w:rsidRDefault="001D7343">
      <w:pPr>
        <w:pStyle w:val="2"/>
        <w:spacing w:before="245"/>
        <w:ind w:left="950"/>
      </w:pPr>
      <w:r>
        <w:rPr>
          <w:color w:val="FF0000"/>
        </w:rPr>
        <w:t>Коренной</w:t>
      </w:r>
      <w:r>
        <w:rPr>
          <w:color w:val="FF0000"/>
          <w:spacing w:val="-3"/>
        </w:rPr>
        <w:t xml:space="preserve"> </w:t>
      </w:r>
      <w:r>
        <w:rPr>
          <w:color w:val="FF0000"/>
        </w:rPr>
        <w:t>перелом</w:t>
      </w:r>
      <w:r>
        <w:rPr>
          <w:color w:val="FF0000"/>
          <w:spacing w:val="-3"/>
        </w:rPr>
        <w:t xml:space="preserve"> </w:t>
      </w:r>
      <w:r>
        <w:rPr>
          <w:color w:val="FF0000"/>
        </w:rPr>
        <w:t>в</w:t>
      </w:r>
      <w:r>
        <w:rPr>
          <w:color w:val="FF0000"/>
          <w:spacing w:val="-2"/>
        </w:rPr>
        <w:t xml:space="preserve"> </w:t>
      </w:r>
      <w:r>
        <w:rPr>
          <w:color w:val="FF0000"/>
        </w:rPr>
        <w:t>ходе</w:t>
      </w:r>
      <w:r>
        <w:rPr>
          <w:color w:val="FF0000"/>
          <w:spacing w:val="-2"/>
        </w:rPr>
        <w:t xml:space="preserve"> войны</w:t>
      </w:r>
    </w:p>
    <w:p w:rsidR="00336F6E" w:rsidRDefault="001D7343">
      <w:pPr>
        <w:pStyle w:val="a3"/>
        <w:spacing w:before="235"/>
        <w:ind w:right="231" w:firstLine="540"/>
      </w:pPr>
      <w:r>
        <w:rPr>
          <w:color w:val="FF0000"/>
        </w:rPr>
        <w:t>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w:t>
      </w:r>
    </w:p>
    <w:p w:rsidR="00336F6E" w:rsidRDefault="001D7343">
      <w:pPr>
        <w:pStyle w:val="a3"/>
        <w:spacing w:before="240"/>
        <w:ind w:right="229" w:firstLine="540"/>
      </w:pPr>
      <w:r>
        <w:rPr>
          <w:color w:val="FF0000"/>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w:t>
      </w:r>
      <w:r>
        <w:rPr>
          <w:color w:val="FF0000"/>
          <w:spacing w:val="-2"/>
        </w:rPr>
        <w:t>перелома.</w:t>
      </w:r>
    </w:p>
    <w:p w:rsidR="00336F6E" w:rsidRDefault="001D7343">
      <w:pPr>
        <w:pStyle w:val="a3"/>
        <w:spacing w:before="241"/>
        <w:ind w:right="230" w:firstLine="540"/>
      </w:pPr>
      <w:r>
        <w:rPr>
          <w:color w:val="FF0000"/>
        </w:rP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336F6E" w:rsidRDefault="001D7343">
      <w:pPr>
        <w:pStyle w:val="a3"/>
        <w:spacing w:before="240"/>
        <w:ind w:right="234" w:firstLine="720"/>
      </w:pPr>
      <w:r>
        <w:rPr>
          <w:color w:val="FF0000"/>
        </w:rPr>
        <w:t>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w:t>
      </w:r>
      <w:r>
        <w:rPr>
          <w:color w:val="FF0000"/>
          <w:spacing w:val="40"/>
        </w:rPr>
        <w:t xml:space="preserve"> </w:t>
      </w:r>
      <w:r>
        <w:rPr>
          <w:color w:val="FF0000"/>
        </w:rPr>
        <w:t>ценностей на оккупированных территориях.</w:t>
      </w:r>
    </w:p>
    <w:p w:rsidR="00336F6E" w:rsidRDefault="001D7343">
      <w:pPr>
        <w:pStyle w:val="a3"/>
        <w:spacing w:before="240"/>
        <w:ind w:right="225" w:firstLine="720"/>
      </w:pPr>
      <w:r>
        <w:rPr>
          <w:color w:val="FF0000"/>
        </w:rPr>
        <w:t>Окончание</w:t>
      </w:r>
      <w:r>
        <w:rPr>
          <w:color w:val="FF0000"/>
          <w:spacing w:val="-3"/>
        </w:rPr>
        <w:t xml:space="preserve"> </w:t>
      </w:r>
      <w:r>
        <w:rPr>
          <w:color w:val="FF0000"/>
        </w:rPr>
        <w:t>Второй</w:t>
      </w:r>
      <w:r>
        <w:rPr>
          <w:color w:val="FF0000"/>
          <w:spacing w:val="-1"/>
        </w:rPr>
        <w:t xml:space="preserve"> </w:t>
      </w:r>
      <w:r>
        <w:rPr>
          <w:color w:val="FF0000"/>
        </w:rPr>
        <w:t>мировой</w:t>
      </w:r>
      <w:r>
        <w:rPr>
          <w:color w:val="FF0000"/>
          <w:spacing w:val="-2"/>
        </w:rPr>
        <w:t xml:space="preserve"> </w:t>
      </w:r>
      <w:r>
        <w:rPr>
          <w:color w:val="FF0000"/>
        </w:rPr>
        <w:t>войны.</w:t>
      </w:r>
      <w:r>
        <w:rPr>
          <w:color w:val="FF0000"/>
          <w:spacing w:val="-2"/>
        </w:rPr>
        <w:t xml:space="preserve"> </w:t>
      </w:r>
      <w:r>
        <w:rPr>
          <w:color w:val="FF0000"/>
        </w:rPr>
        <w:t>Освободительная</w:t>
      </w:r>
      <w:r>
        <w:rPr>
          <w:color w:val="FF0000"/>
          <w:spacing w:val="-2"/>
        </w:rPr>
        <w:t xml:space="preserve"> </w:t>
      </w:r>
      <w:r>
        <w:rPr>
          <w:color w:val="FF0000"/>
        </w:rPr>
        <w:t>миссия</w:t>
      </w:r>
      <w:r>
        <w:rPr>
          <w:color w:val="FF0000"/>
          <w:spacing w:val="-2"/>
        </w:rPr>
        <w:t xml:space="preserve"> </w:t>
      </w:r>
      <w:r>
        <w:rPr>
          <w:color w:val="FF0000"/>
        </w:rPr>
        <w:t>Красной</w:t>
      </w:r>
      <w:r>
        <w:rPr>
          <w:color w:val="FF0000"/>
          <w:spacing w:val="-2"/>
        </w:rPr>
        <w:t xml:space="preserve"> </w:t>
      </w:r>
      <w:r>
        <w:rPr>
          <w:color w:val="FF0000"/>
        </w:rPr>
        <w:t>Армии</w:t>
      </w:r>
      <w:r>
        <w:rPr>
          <w:color w:val="FF0000"/>
          <w:spacing w:val="-2"/>
        </w:rPr>
        <w:t xml:space="preserve"> </w:t>
      </w:r>
      <w:r>
        <w:rPr>
          <w:color w:val="FF0000"/>
        </w:rPr>
        <w:t>в</w:t>
      </w:r>
      <w:r>
        <w:rPr>
          <w:color w:val="FF0000"/>
          <w:spacing w:val="-3"/>
        </w:rPr>
        <w:t xml:space="preserve"> </w:t>
      </w:r>
      <w:r>
        <w:rPr>
          <w:color w:val="FF0000"/>
        </w:rPr>
        <w:t>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rsidR="00336F6E" w:rsidRDefault="001D7343">
      <w:pPr>
        <w:pStyle w:val="a3"/>
        <w:spacing w:before="240"/>
        <w:ind w:right="225" w:firstLine="540"/>
      </w:pPr>
      <w:r>
        <w:rPr>
          <w:color w:val="FF0000"/>
        </w:rP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p w:rsidR="00336F6E" w:rsidRDefault="001D7343">
      <w:pPr>
        <w:pStyle w:val="2"/>
        <w:spacing w:before="245"/>
        <w:ind w:left="950"/>
      </w:pPr>
      <w:r>
        <w:rPr>
          <w:color w:val="FF0000"/>
        </w:rPr>
        <w:t>Наш</w:t>
      </w:r>
      <w:r>
        <w:rPr>
          <w:color w:val="FF0000"/>
          <w:spacing w:val="-6"/>
        </w:rPr>
        <w:t xml:space="preserve"> </w:t>
      </w:r>
      <w:r>
        <w:rPr>
          <w:color w:val="FF0000"/>
        </w:rPr>
        <w:t>край в 1941</w:t>
      </w:r>
      <w:r>
        <w:rPr>
          <w:color w:val="FF0000"/>
          <w:spacing w:val="1"/>
        </w:rPr>
        <w:t xml:space="preserve"> </w:t>
      </w:r>
      <w:r>
        <w:rPr>
          <w:color w:val="FF0000"/>
        </w:rPr>
        <w:t>-</w:t>
      </w:r>
      <w:r>
        <w:rPr>
          <w:color w:val="FF0000"/>
          <w:spacing w:val="-1"/>
        </w:rPr>
        <w:t xml:space="preserve"> </w:t>
      </w:r>
      <w:r>
        <w:rPr>
          <w:color w:val="FF0000"/>
        </w:rPr>
        <w:t>1945</w:t>
      </w:r>
      <w:r>
        <w:rPr>
          <w:color w:val="FF0000"/>
          <w:spacing w:val="1"/>
        </w:rPr>
        <w:t xml:space="preserve"> </w:t>
      </w:r>
      <w:r>
        <w:rPr>
          <w:color w:val="FF0000"/>
          <w:spacing w:val="-5"/>
        </w:rPr>
        <w:t>гг.</w:t>
      </w:r>
    </w:p>
    <w:p w:rsidR="00336F6E" w:rsidRDefault="00336F6E">
      <w:pPr>
        <w:pStyle w:val="2"/>
        <w:sectPr w:rsidR="00336F6E">
          <w:pgSz w:w="11920" w:h="16850"/>
          <w:pgMar w:top="1360" w:right="850" w:bottom="1160" w:left="850" w:header="0" w:footer="963" w:gutter="0"/>
          <w:cols w:space="720"/>
        </w:sectPr>
      </w:pPr>
    </w:p>
    <w:p w:rsidR="00336F6E" w:rsidRDefault="001D7343">
      <w:pPr>
        <w:pStyle w:val="a3"/>
        <w:spacing w:before="71"/>
        <w:ind w:left="950"/>
        <w:jc w:val="left"/>
      </w:pPr>
      <w:r>
        <w:rPr>
          <w:color w:val="FF0000"/>
        </w:rPr>
        <w:lastRenderedPageBreak/>
        <w:t>Повторение</w:t>
      </w:r>
      <w:r>
        <w:rPr>
          <w:color w:val="FF0000"/>
          <w:spacing w:val="-6"/>
        </w:rPr>
        <w:t xml:space="preserve"> </w:t>
      </w:r>
      <w:r>
        <w:rPr>
          <w:color w:val="FF0000"/>
        </w:rPr>
        <w:t>и</w:t>
      </w:r>
      <w:r>
        <w:rPr>
          <w:color w:val="FF0000"/>
          <w:spacing w:val="-2"/>
        </w:rPr>
        <w:t xml:space="preserve"> </w:t>
      </w:r>
      <w:r>
        <w:rPr>
          <w:color w:val="FF0000"/>
        </w:rPr>
        <w:t>обобщение</w:t>
      </w:r>
      <w:r>
        <w:rPr>
          <w:color w:val="FF0000"/>
          <w:spacing w:val="-4"/>
        </w:rPr>
        <w:t xml:space="preserve"> </w:t>
      </w:r>
      <w:r>
        <w:rPr>
          <w:color w:val="FF0000"/>
        </w:rPr>
        <w:t>по</w:t>
      </w:r>
      <w:r>
        <w:rPr>
          <w:color w:val="FF0000"/>
          <w:spacing w:val="-2"/>
        </w:rPr>
        <w:t xml:space="preserve"> </w:t>
      </w:r>
      <w:r>
        <w:rPr>
          <w:color w:val="FF0000"/>
        </w:rPr>
        <w:t>теме</w:t>
      </w:r>
      <w:r>
        <w:rPr>
          <w:color w:val="FF0000"/>
          <w:spacing w:val="-4"/>
        </w:rPr>
        <w:t xml:space="preserve"> </w:t>
      </w:r>
      <w:r>
        <w:rPr>
          <w:color w:val="FF0000"/>
        </w:rPr>
        <w:t>"Великая</w:t>
      </w:r>
      <w:r>
        <w:rPr>
          <w:color w:val="FF0000"/>
          <w:spacing w:val="-2"/>
        </w:rPr>
        <w:t xml:space="preserve"> </w:t>
      </w:r>
      <w:r>
        <w:rPr>
          <w:color w:val="FF0000"/>
        </w:rPr>
        <w:t>Отечественная</w:t>
      </w:r>
      <w:r>
        <w:rPr>
          <w:color w:val="FF0000"/>
          <w:spacing w:val="-3"/>
        </w:rPr>
        <w:t xml:space="preserve"> </w:t>
      </w:r>
      <w:r>
        <w:rPr>
          <w:color w:val="FF0000"/>
        </w:rPr>
        <w:t>война</w:t>
      </w:r>
      <w:r>
        <w:rPr>
          <w:color w:val="FF0000"/>
          <w:spacing w:val="-3"/>
        </w:rPr>
        <w:t xml:space="preserve"> </w:t>
      </w:r>
      <w:r>
        <w:rPr>
          <w:color w:val="FF0000"/>
        </w:rPr>
        <w:t>1941</w:t>
      </w:r>
      <w:r>
        <w:rPr>
          <w:color w:val="FF0000"/>
          <w:spacing w:val="1"/>
        </w:rPr>
        <w:t xml:space="preserve"> </w:t>
      </w:r>
      <w:r>
        <w:rPr>
          <w:color w:val="FF0000"/>
        </w:rPr>
        <w:t>-</w:t>
      </w:r>
      <w:r>
        <w:rPr>
          <w:color w:val="FF0000"/>
          <w:spacing w:val="-3"/>
        </w:rPr>
        <w:t xml:space="preserve"> </w:t>
      </w:r>
      <w:r>
        <w:rPr>
          <w:color w:val="FF0000"/>
        </w:rPr>
        <w:t>1945</w:t>
      </w:r>
      <w:r>
        <w:rPr>
          <w:color w:val="FF0000"/>
          <w:spacing w:val="-2"/>
        </w:rPr>
        <w:t xml:space="preserve"> гг.".</w:t>
      </w:r>
    </w:p>
    <w:p w:rsidR="00336F6E" w:rsidRDefault="00336F6E">
      <w:pPr>
        <w:pStyle w:val="a3"/>
        <w:spacing w:before="5"/>
        <w:ind w:left="0"/>
        <w:jc w:val="left"/>
      </w:pPr>
    </w:p>
    <w:p w:rsidR="00336F6E" w:rsidRDefault="001D7343">
      <w:pPr>
        <w:pStyle w:val="2"/>
        <w:ind w:left="950"/>
      </w:pPr>
      <w:r>
        <w:rPr>
          <w:color w:val="FF0000"/>
        </w:rPr>
        <w:t>Содержание</w:t>
      </w:r>
      <w:r>
        <w:rPr>
          <w:color w:val="FF0000"/>
          <w:spacing w:val="-4"/>
        </w:rPr>
        <w:t xml:space="preserve"> </w:t>
      </w:r>
      <w:r>
        <w:rPr>
          <w:color w:val="FF0000"/>
        </w:rPr>
        <w:t>обучения</w:t>
      </w:r>
      <w:r>
        <w:rPr>
          <w:color w:val="FF0000"/>
          <w:spacing w:val="-2"/>
        </w:rPr>
        <w:t xml:space="preserve"> </w:t>
      </w:r>
      <w:r>
        <w:rPr>
          <w:color w:val="FF0000"/>
        </w:rPr>
        <w:t>в</w:t>
      </w:r>
      <w:r>
        <w:rPr>
          <w:color w:val="FF0000"/>
          <w:spacing w:val="-3"/>
        </w:rPr>
        <w:t xml:space="preserve"> </w:t>
      </w:r>
      <w:r>
        <w:rPr>
          <w:color w:val="FF0000"/>
        </w:rPr>
        <w:t>11</w:t>
      </w:r>
      <w:r>
        <w:rPr>
          <w:color w:val="FF0000"/>
          <w:spacing w:val="-2"/>
        </w:rPr>
        <w:t xml:space="preserve"> классе.</w:t>
      </w:r>
    </w:p>
    <w:p w:rsidR="00336F6E" w:rsidRDefault="001D7343">
      <w:pPr>
        <w:spacing w:before="240"/>
        <w:ind w:left="950"/>
        <w:rPr>
          <w:b/>
          <w:sz w:val="24"/>
        </w:rPr>
      </w:pPr>
      <w:r>
        <w:rPr>
          <w:b/>
          <w:color w:val="FF0000"/>
          <w:sz w:val="24"/>
        </w:rPr>
        <w:t>Всеобщая</w:t>
      </w:r>
      <w:r>
        <w:rPr>
          <w:b/>
          <w:color w:val="FF0000"/>
          <w:spacing w:val="-2"/>
          <w:sz w:val="24"/>
        </w:rPr>
        <w:t xml:space="preserve"> </w:t>
      </w:r>
      <w:r>
        <w:rPr>
          <w:b/>
          <w:color w:val="FF0000"/>
          <w:sz w:val="24"/>
        </w:rPr>
        <w:t>история.</w:t>
      </w:r>
      <w:r>
        <w:rPr>
          <w:b/>
          <w:color w:val="FF0000"/>
          <w:spacing w:val="-2"/>
          <w:sz w:val="24"/>
        </w:rPr>
        <w:t xml:space="preserve"> </w:t>
      </w:r>
      <w:r>
        <w:rPr>
          <w:b/>
          <w:color w:val="FF0000"/>
          <w:sz w:val="24"/>
        </w:rPr>
        <w:t>1945</w:t>
      </w:r>
      <w:r>
        <w:rPr>
          <w:b/>
          <w:color w:val="FF0000"/>
          <w:spacing w:val="-1"/>
          <w:sz w:val="24"/>
        </w:rPr>
        <w:t xml:space="preserve"> </w:t>
      </w:r>
      <w:r>
        <w:rPr>
          <w:b/>
          <w:color w:val="FF0000"/>
          <w:sz w:val="24"/>
        </w:rPr>
        <w:t>г.</w:t>
      </w:r>
      <w:r>
        <w:rPr>
          <w:b/>
          <w:color w:val="FF0000"/>
          <w:spacing w:val="-1"/>
          <w:sz w:val="24"/>
        </w:rPr>
        <w:t xml:space="preserve"> </w:t>
      </w:r>
      <w:r>
        <w:rPr>
          <w:b/>
          <w:color w:val="FF0000"/>
          <w:sz w:val="24"/>
        </w:rPr>
        <w:t>-</w:t>
      </w:r>
      <w:r>
        <w:rPr>
          <w:b/>
          <w:color w:val="FF0000"/>
          <w:spacing w:val="-2"/>
          <w:sz w:val="24"/>
        </w:rPr>
        <w:t xml:space="preserve"> </w:t>
      </w:r>
      <w:r>
        <w:rPr>
          <w:b/>
          <w:color w:val="FF0000"/>
          <w:sz w:val="24"/>
        </w:rPr>
        <w:t>начало</w:t>
      </w:r>
      <w:r>
        <w:rPr>
          <w:b/>
          <w:color w:val="FF0000"/>
          <w:spacing w:val="-2"/>
          <w:sz w:val="24"/>
        </w:rPr>
        <w:t xml:space="preserve"> </w:t>
      </w:r>
      <w:r>
        <w:rPr>
          <w:b/>
          <w:color w:val="FF0000"/>
          <w:sz w:val="24"/>
        </w:rPr>
        <w:t>XXI</w:t>
      </w:r>
      <w:r>
        <w:rPr>
          <w:b/>
          <w:color w:val="FF0000"/>
          <w:spacing w:val="-2"/>
          <w:sz w:val="24"/>
        </w:rPr>
        <w:t xml:space="preserve"> </w:t>
      </w:r>
      <w:r>
        <w:rPr>
          <w:b/>
          <w:color w:val="FF0000"/>
          <w:spacing w:val="-4"/>
          <w:sz w:val="24"/>
        </w:rPr>
        <w:t>века.</w:t>
      </w:r>
    </w:p>
    <w:p w:rsidR="00336F6E" w:rsidRDefault="001D7343">
      <w:pPr>
        <w:pStyle w:val="a3"/>
        <w:spacing w:before="235"/>
        <w:ind w:right="227" w:firstLine="720"/>
      </w:pPr>
      <w:r>
        <w:rPr>
          <w:color w:val="FF0000"/>
        </w:rPr>
        <w:t>Введение. Мир во второй половине XX - начале XXI в. Интересы СССР, США, Великобритании и Франции в Европе и мире после войны.</w:t>
      </w:r>
    </w:p>
    <w:p w:rsidR="00336F6E" w:rsidRDefault="001D7343">
      <w:pPr>
        <w:pStyle w:val="a3"/>
        <w:spacing w:before="240"/>
        <w:ind w:right="227" w:firstLine="720"/>
      </w:pPr>
      <w:r>
        <w:rPr>
          <w:color w:val="FF0000"/>
        </w:rPr>
        <w:t>США и страны Европы во второй половине XX - начале XXI в. США и страны Западной Европы во второй половине XX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336F6E" w:rsidRDefault="001D7343">
      <w:pPr>
        <w:pStyle w:val="a3"/>
        <w:spacing w:before="241"/>
        <w:ind w:right="230" w:firstLine="540"/>
      </w:pPr>
      <w:r>
        <w:rPr>
          <w:color w:val="FF0000"/>
        </w:rPr>
        <w:t>США и страны Западной Европы во второй половине XX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336F6E" w:rsidRDefault="001D7343">
      <w:pPr>
        <w:pStyle w:val="a3"/>
        <w:spacing w:before="240"/>
        <w:ind w:right="224" w:firstLine="540"/>
      </w:pPr>
      <w:r>
        <w:rPr>
          <w:color w:val="FF0000"/>
        </w:rPr>
        <w:t>США и страны Западной Европы в конце XX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XXI в. Создание Европейского союза.</w:t>
      </w:r>
    </w:p>
    <w:p w:rsidR="00336F6E" w:rsidRDefault="001D7343">
      <w:pPr>
        <w:pStyle w:val="a3"/>
        <w:spacing w:before="241"/>
        <w:ind w:right="225" w:firstLine="720"/>
      </w:pPr>
      <w:r>
        <w:rPr>
          <w:color w:val="FF0000"/>
        </w:rPr>
        <w:t>Страны Центральной и Восточной Европы во второй половине XX - начале XXI в. Социально-экономическая система Восточной Европы в середине XX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XXI в.</w:t>
      </w:r>
    </w:p>
    <w:p w:rsidR="00336F6E" w:rsidRDefault="001D7343">
      <w:pPr>
        <w:pStyle w:val="a3"/>
        <w:spacing w:before="6" w:line="510" w:lineRule="atLeast"/>
        <w:ind w:left="950" w:right="232"/>
      </w:pPr>
      <w:r>
        <w:rPr>
          <w:color w:val="FF0000"/>
        </w:rPr>
        <w:t>Страны Азии, Африки и Латинской Америки во второй половине XX - начале XXI в. Страны</w:t>
      </w:r>
      <w:r>
        <w:rPr>
          <w:color w:val="FF0000"/>
          <w:spacing w:val="40"/>
        </w:rPr>
        <w:t xml:space="preserve"> </w:t>
      </w:r>
      <w:r>
        <w:rPr>
          <w:color w:val="FF0000"/>
        </w:rPr>
        <w:t>Азии</w:t>
      </w:r>
      <w:r>
        <w:rPr>
          <w:color w:val="FF0000"/>
          <w:spacing w:val="40"/>
        </w:rPr>
        <w:t xml:space="preserve"> </w:t>
      </w:r>
      <w:r>
        <w:rPr>
          <w:color w:val="FF0000"/>
        </w:rPr>
        <w:t>во</w:t>
      </w:r>
      <w:r>
        <w:rPr>
          <w:color w:val="FF0000"/>
          <w:spacing w:val="40"/>
        </w:rPr>
        <w:t xml:space="preserve"> </w:t>
      </w:r>
      <w:r>
        <w:rPr>
          <w:color w:val="FF0000"/>
        </w:rPr>
        <w:t>второй</w:t>
      </w:r>
      <w:r>
        <w:rPr>
          <w:color w:val="FF0000"/>
          <w:spacing w:val="40"/>
        </w:rPr>
        <w:t xml:space="preserve"> </w:t>
      </w:r>
      <w:r>
        <w:rPr>
          <w:color w:val="FF0000"/>
        </w:rPr>
        <w:t>половине</w:t>
      </w:r>
      <w:r>
        <w:rPr>
          <w:color w:val="FF0000"/>
          <w:spacing w:val="40"/>
        </w:rPr>
        <w:t xml:space="preserve"> </w:t>
      </w:r>
      <w:r>
        <w:rPr>
          <w:color w:val="FF0000"/>
        </w:rPr>
        <w:t>XX</w:t>
      </w:r>
      <w:r>
        <w:rPr>
          <w:color w:val="FF0000"/>
          <w:spacing w:val="40"/>
        </w:rPr>
        <w:t xml:space="preserve"> </w:t>
      </w:r>
      <w:r>
        <w:rPr>
          <w:color w:val="FF0000"/>
        </w:rPr>
        <w:t>-</w:t>
      </w:r>
      <w:r>
        <w:rPr>
          <w:color w:val="FF0000"/>
          <w:spacing w:val="40"/>
        </w:rPr>
        <w:t xml:space="preserve"> </w:t>
      </w:r>
      <w:r>
        <w:rPr>
          <w:color w:val="FF0000"/>
        </w:rPr>
        <w:t>начале</w:t>
      </w:r>
      <w:r>
        <w:rPr>
          <w:color w:val="FF0000"/>
          <w:spacing w:val="40"/>
        </w:rPr>
        <w:t xml:space="preserve"> </w:t>
      </w:r>
      <w:r>
        <w:rPr>
          <w:color w:val="FF0000"/>
        </w:rPr>
        <w:t>XXI</w:t>
      </w:r>
      <w:r>
        <w:rPr>
          <w:color w:val="FF0000"/>
          <w:spacing w:val="40"/>
        </w:rPr>
        <w:t xml:space="preserve"> </w:t>
      </w:r>
      <w:r>
        <w:rPr>
          <w:color w:val="FF0000"/>
        </w:rPr>
        <w:t>в.</w:t>
      </w:r>
      <w:r>
        <w:rPr>
          <w:color w:val="FF0000"/>
          <w:spacing w:val="40"/>
        </w:rPr>
        <w:t xml:space="preserve"> </w:t>
      </w:r>
      <w:r>
        <w:rPr>
          <w:color w:val="FF0000"/>
        </w:rPr>
        <w:t>Гражданская</w:t>
      </w:r>
      <w:r>
        <w:rPr>
          <w:color w:val="FF0000"/>
          <w:spacing w:val="40"/>
        </w:rPr>
        <w:t xml:space="preserve"> </w:t>
      </w:r>
      <w:r>
        <w:rPr>
          <w:color w:val="FF0000"/>
        </w:rPr>
        <w:t>война</w:t>
      </w:r>
      <w:r>
        <w:rPr>
          <w:color w:val="FF0000"/>
          <w:spacing w:val="40"/>
        </w:rPr>
        <w:t xml:space="preserve"> </w:t>
      </w:r>
      <w:r>
        <w:rPr>
          <w:color w:val="FF0000"/>
        </w:rPr>
        <w:t>в</w:t>
      </w:r>
      <w:r>
        <w:rPr>
          <w:color w:val="FF0000"/>
          <w:spacing w:val="40"/>
        </w:rPr>
        <w:t xml:space="preserve"> </w:t>
      </w:r>
      <w:r>
        <w:rPr>
          <w:color w:val="FF0000"/>
        </w:rPr>
        <w:t>Китае.</w:t>
      </w:r>
    </w:p>
    <w:p w:rsidR="00336F6E" w:rsidRDefault="001D7343">
      <w:pPr>
        <w:pStyle w:val="a3"/>
        <w:spacing w:before="6"/>
        <w:ind w:right="225"/>
      </w:pPr>
      <w:r>
        <w:rPr>
          <w:color w:val="FF0000"/>
        </w:rPr>
        <w:t>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w:t>
      </w:r>
      <w:r>
        <w:rPr>
          <w:color w:val="FF0000"/>
          <w:spacing w:val="-3"/>
        </w:rPr>
        <w:t xml:space="preserve"> </w:t>
      </w:r>
      <w:r>
        <w:rPr>
          <w:color w:val="FF0000"/>
        </w:rPr>
        <w:t>в</w:t>
      </w:r>
      <w:r>
        <w:rPr>
          <w:color w:val="FF0000"/>
          <w:spacing w:val="-1"/>
        </w:rPr>
        <w:t xml:space="preserve"> </w:t>
      </w:r>
      <w:r>
        <w:rPr>
          <w:color w:val="FF0000"/>
        </w:rPr>
        <w:t>Индокитае.</w:t>
      </w:r>
      <w:r>
        <w:rPr>
          <w:color w:val="FF0000"/>
          <w:spacing w:val="-2"/>
        </w:rPr>
        <w:t xml:space="preserve"> </w:t>
      </w:r>
      <w:r>
        <w:rPr>
          <w:color w:val="FF0000"/>
        </w:rPr>
        <w:t>Причины</w:t>
      </w:r>
      <w:r>
        <w:rPr>
          <w:color w:val="FF0000"/>
          <w:spacing w:val="-2"/>
        </w:rPr>
        <w:t xml:space="preserve"> </w:t>
      </w:r>
      <w:r>
        <w:rPr>
          <w:color w:val="FF0000"/>
        </w:rPr>
        <w:t>и</w:t>
      </w:r>
      <w:r>
        <w:rPr>
          <w:color w:val="FF0000"/>
          <w:spacing w:val="-2"/>
        </w:rPr>
        <w:t xml:space="preserve"> </w:t>
      </w:r>
      <w:r>
        <w:rPr>
          <w:color w:val="FF0000"/>
        </w:rPr>
        <w:t>последствия</w:t>
      </w:r>
      <w:r>
        <w:rPr>
          <w:color w:val="FF0000"/>
          <w:spacing w:val="-2"/>
        </w:rPr>
        <w:t xml:space="preserve"> </w:t>
      </w:r>
      <w:r>
        <w:rPr>
          <w:color w:val="FF0000"/>
        </w:rPr>
        <w:t>локальных войн</w:t>
      </w:r>
      <w:r>
        <w:rPr>
          <w:color w:val="FF0000"/>
          <w:spacing w:val="-2"/>
        </w:rPr>
        <w:t xml:space="preserve"> </w:t>
      </w:r>
      <w:r>
        <w:rPr>
          <w:color w:val="FF0000"/>
        </w:rPr>
        <w:t>в</w:t>
      </w:r>
      <w:r>
        <w:rPr>
          <w:color w:val="FF0000"/>
          <w:spacing w:val="-3"/>
        </w:rPr>
        <w:t xml:space="preserve"> </w:t>
      </w:r>
      <w:r>
        <w:rPr>
          <w:color w:val="FF0000"/>
        </w:rPr>
        <w:t>Китае,</w:t>
      </w:r>
      <w:r>
        <w:rPr>
          <w:color w:val="FF0000"/>
          <w:spacing w:val="-2"/>
        </w:rPr>
        <w:t xml:space="preserve"> </w:t>
      </w:r>
      <w:r>
        <w:rPr>
          <w:color w:val="FF0000"/>
        </w:rPr>
        <w:t>Корее, Вьетнаме, Лаосе, Камбодже.</w:t>
      </w:r>
    </w:p>
    <w:p w:rsidR="00336F6E" w:rsidRDefault="001D7343">
      <w:pPr>
        <w:pStyle w:val="a3"/>
        <w:spacing w:before="241"/>
        <w:ind w:right="227" w:firstLine="540"/>
      </w:pPr>
      <w:r>
        <w:rPr>
          <w:color w:val="FF0000"/>
        </w:rP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w:t>
      </w:r>
      <w:r>
        <w:rPr>
          <w:color w:val="FF0000"/>
          <w:spacing w:val="-1"/>
        </w:rPr>
        <w:t xml:space="preserve"> </w:t>
      </w:r>
      <w:r>
        <w:rPr>
          <w:color w:val="FF0000"/>
        </w:rPr>
        <w:t>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XX - начале XXI в.</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29" w:firstLine="540"/>
      </w:pPr>
      <w:r>
        <w:rPr>
          <w:color w:val="FF0000"/>
        </w:rPr>
        <w:lastRenderedPageBreak/>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336F6E" w:rsidRDefault="001D7343">
      <w:pPr>
        <w:pStyle w:val="a3"/>
        <w:spacing w:before="240"/>
        <w:ind w:right="228" w:firstLine="720"/>
      </w:pPr>
      <w:r>
        <w:rPr>
          <w:color w:val="FF0000"/>
        </w:rPr>
        <w:t>Страны Ближнего и Среднего Востока во второй половине XX - начале XXI в. Арабские страны и возникновение государства Израиль. Антиимпериалистическое движение</w:t>
      </w:r>
      <w:r>
        <w:rPr>
          <w:color w:val="FF0000"/>
          <w:spacing w:val="40"/>
        </w:rPr>
        <w:t xml:space="preserve"> </w:t>
      </w:r>
      <w:r>
        <w:rPr>
          <w:color w:val="FF0000"/>
        </w:rPr>
        <w:t>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336F6E" w:rsidRDefault="001D7343">
      <w:pPr>
        <w:pStyle w:val="a3"/>
        <w:spacing w:before="240"/>
        <w:ind w:right="232" w:firstLine="720"/>
      </w:pPr>
      <w:r>
        <w:rPr>
          <w:color w:val="FF0000"/>
        </w:rPr>
        <w:t>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w:t>
      </w:r>
      <w:r>
        <w:rPr>
          <w:color w:val="FF0000"/>
          <w:spacing w:val="40"/>
        </w:rPr>
        <w:t xml:space="preserve"> </w:t>
      </w:r>
      <w:r>
        <w:rPr>
          <w:color w:val="FF0000"/>
        </w:rPr>
        <w:t>освобождения от колониальной зависимости во второй половине XX в., их причины.</w:t>
      </w:r>
    </w:p>
    <w:p w:rsidR="00336F6E" w:rsidRDefault="001D7343">
      <w:pPr>
        <w:pStyle w:val="2"/>
        <w:spacing w:before="246"/>
        <w:ind w:left="950"/>
      </w:pPr>
      <w:r>
        <w:rPr>
          <w:color w:val="FF0000"/>
        </w:rPr>
        <w:t>Страны</w:t>
      </w:r>
      <w:r>
        <w:rPr>
          <w:color w:val="FF0000"/>
          <w:spacing w:val="-8"/>
        </w:rPr>
        <w:t xml:space="preserve"> </w:t>
      </w:r>
      <w:r>
        <w:rPr>
          <w:color w:val="FF0000"/>
        </w:rPr>
        <w:t>Латинской</w:t>
      </w:r>
      <w:r>
        <w:rPr>
          <w:color w:val="FF0000"/>
          <w:spacing w:val="-2"/>
        </w:rPr>
        <w:t xml:space="preserve"> </w:t>
      </w:r>
      <w:r>
        <w:rPr>
          <w:color w:val="FF0000"/>
        </w:rPr>
        <w:t>Америки</w:t>
      </w:r>
      <w:r>
        <w:rPr>
          <w:color w:val="FF0000"/>
          <w:spacing w:val="-2"/>
        </w:rPr>
        <w:t xml:space="preserve"> </w:t>
      </w:r>
      <w:r>
        <w:rPr>
          <w:color w:val="FF0000"/>
        </w:rPr>
        <w:t>во</w:t>
      </w:r>
      <w:r>
        <w:rPr>
          <w:color w:val="FF0000"/>
          <w:spacing w:val="-2"/>
        </w:rPr>
        <w:t xml:space="preserve"> </w:t>
      </w:r>
      <w:r>
        <w:rPr>
          <w:color w:val="FF0000"/>
        </w:rPr>
        <w:t>второй</w:t>
      </w:r>
      <w:r>
        <w:rPr>
          <w:color w:val="FF0000"/>
          <w:spacing w:val="-2"/>
        </w:rPr>
        <w:t xml:space="preserve"> </w:t>
      </w:r>
      <w:r>
        <w:rPr>
          <w:color w:val="FF0000"/>
        </w:rPr>
        <w:t>половине</w:t>
      </w:r>
      <w:r>
        <w:rPr>
          <w:color w:val="FF0000"/>
          <w:spacing w:val="-3"/>
        </w:rPr>
        <w:t xml:space="preserve"> </w:t>
      </w:r>
      <w:r>
        <w:rPr>
          <w:color w:val="FF0000"/>
        </w:rPr>
        <w:t>XX</w:t>
      </w:r>
      <w:r>
        <w:rPr>
          <w:color w:val="FF0000"/>
          <w:spacing w:val="-2"/>
        </w:rPr>
        <w:t xml:space="preserve"> </w:t>
      </w:r>
      <w:r>
        <w:rPr>
          <w:color w:val="FF0000"/>
        </w:rPr>
        <w:t>-</w:t>
      </w:r>
      <w:r>
        <w:rPr>
          <w:color w:val="FF0000"/>
          <w:spacing w:val="-3"/>
        </w:rPr>
        <w:t xml:space="preserve"> </w:t>
      </w:r>
      <w:r>
        <w:rPr>
          <w:color w:val="FF0000"/>
        </w:rPr>
        <w:t>начале</w:t>
      </w:r>
      <w:r>
        <w:rPr>
          <w:color w:val="FF0000"/>
          <w:spacing w:val="-4"/>
        </w:rPr>
        <w:t xml:space="preserve"> </w:t>
      </w:r>
      <w:r>
        <w:rPr>
          <w:color w:val="FF0000"/>
        </w:rPr>
        <w:t>XXI</w:t>
      </w:r>
      <w:r>
        <w:rPr>
          <w:color w:val="FF0000"/>
          <w:spacing w:val="-3"/>
        </w:rPr>
        <w:t xml:space="preserve"> </w:t>
      </w:r>
      <w:r>
        <w:rPr>
          <w:color w:val="FF0000"/>
          <w:spacing w:val="-5"/>
        </w:rPr>
        <w:t>вв.</w:t>
      </w:r>
    </w:p>
    <w:p w:rsidR="00336F6E" w:rsidRDefault="001D7343">
      <w:pPr>
        <w:pStyle w:val="a3"/>
        <w:spacing w:before="235"/>
        <w:ind w:right="226" w:firstLine="540"/>
      </w:pPr>
      <w:r>
        <w:rPr>
          <w:color w:val="FF0000"/>
        </w:rPr>
        <w:t>Страны Латинской Америки в середине XX в. Аграрные реформы и</w:t>
      </w:r>
      <w:r>
        <w:rPr>
          <w:color w:val="FF0000"/>
          <w:spacing w:val="40"/>
        </w:rPr>
        <w:t xml:space="preserve"> </w:t>
      </w:r>
      <w:r>
        <w:rPr>
          <w:color w:val="FF0000"/>
        </w:rPr>
        <w:t>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1950 - 1970-х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336F6E" w:rsidRDefault="001D7343">
      <w:pPr>
        <w:pStyle w:val="2"/>
        <w:spacing w:before="246"/>
        <w:ind w:left="950"/>
      </w:pPr>
      <w:r>
        <w:rPr>
          <w:color w:val="FF0000"/>
        </w:rPr>
        <w:t>Международные</w:t>
      </w:r>
      <w:r>
        <w:rPr>
          <w:color w:val="FF0000"/>
          <w:spacing w:val="-7"/>
        </w:rPr>
        <w:t xml:space="preserve"> </w:t>
      </w:r>
      <w:r>
        <w:rPr>
          <w:color w:val="FF0000"/>
        </w:rPr>
        <w:t>отношения</w:t>
      </w:r>
      <w:r>
        <w:rPr>
          <w:color w:val="FF0000"/>
          <w:spacing w:val="-3"/>
        </w:rPr>
        <w:t xml:space="preserve"> </w:t>
      </w:r>
      <w:r>
        <w:rPr>
          <w:color w:val="FF0000"/>
        </w:rPr>
        <w:t>во</w:t>
      </w:r>
      <w:r>
        <w:rPr>
          <w:color w:val="FF0000"/>
          <w:spacing w:val="-2"/>
        </w:rPr>
        <w:t xml:space="preserve"> </w:t>
      </w:r>
      <w:r>
        <w:rPr>
          <w:color w:val="FF0000"/>
        </w:rPr>
        <w:t>второй</w:t>
      </w:r>
      <w:r>
        <w:rPr>
          <w:color w:val="FF0000"/>
          <w:spacing w:val="-3"/>
        </w:rPr>
        <w:t xml:space="preserve"> </w:t>
      </w:r>
      <w:r>
        <w:rPr>
          <w:color w:val="FF0000"/>
        </w:rPr>
        <w:t>половине</w:t>
      </w:r>
      <w:r>
        <w:rPr>
          <w:color w:val="FF0000"/>
          <w:spacing w:val="-4"/>
        </w:rPr>
        <w:t xml:space="preserve"> </w:t>
      </w:r>
      <w:r>
        <w:rPr>
          <w:color w:val="FF0000"/>
        </w:rPr>
        <w:t>XX</w:t>
      </w:r>
      <w:r>
        <w:rPr>
          <w:color w:val="FF0000"/>
          <w:spacing w:val="1"/>
        </w:rPr>
        <w:t xml:space="preserve"> </w:t>
      </w:r>
      <w:r>
        <w:rPr>
          <w:color w:val="FF0000"/>
        </w:rPr>
        <w:t>-</w:t>
      </w:r>
      <w:r>
        <w:rPr>
          <w:color w:val="FF0000"/>
          <w:spacing w:val="-3"/>
        </w:rPr>
        <w:t xml:space="preserve"> </w:t>
      </w:r>
      <w:r>
        <w:rPr>
          <w:color w:val="FF0000"/>
        </w:rPr>
        <w:t>начале</w:t>
      </w:r>
      <w:r>
        <w:rPr>
          <w:color w:val="FF0000"/>
          <w:spacing w:val="-5"/>
        </w:rPr>
        <w:t xml:space="preserve"> </w:t>
      </w:r>
      <w:r>
        <w:rPr>
          <w:color w:val="FF0000"/>
        </w:rPr>
        <w:t xml:space="preserve">XXI </w:t>
      </w:r>
      <w:r>
        <w:rPr>
          <w:color w:val="FF0000"/>
          <w:spacing w:val="-5"/>
        </w:rPr>
        <w:t>вв.</w:t>
      </w:r>
    </w:p>
    <w:p w:rsidR="00336F6E" w:rsidRDefault="001D7343">
      <w:pPr>
        <w:pStyle w:val="a3"/>
        <w:spacing w:before="235"/>
        <w:ind w:right="228" w:firstLine="720"/>
      </w:pPr>
      <w:r>
        <w:rPr>
          <w:color w:val="FF0000"/>
        </w:rPr>
        <w:t>Международные</w:t>
      </w:r>
      <w:r>
        <w:rPr>
          <w:color w:val="FF0000"/>
          <w:spacing w:val="-2"/>
        </w:rPr>
        <w:t xml:space="preserve"> </w:t>
      </w:r>
      <w:r>
        <w:rPr>
          <w:color w:val="FF0000"/>
        </w:rPr>
        <w:t>отношения в</w:t>
      </w:r>
      <w:r>
        <w:rPr>
          <w:color w:val="FF0000"/>
          <w:spacing w:val="-1"/>
        </w:rPr>
        <w:t xml:space="preserve"> </w:t>
      </w:r>
      <w:r>
        <w:rPr>
          <w:color w:val="FF0000"/>
        </w:rPr>
        <w:t>конце</w:t>
      </w:r>
      <w:r>
        <w:rPr>
          <w:color w:val="FF0000"/>
          <w:spacing w:val="-1"/>
        </w:rPr>
        <w:t xml:space="preserve"> </w:t>
      </w:r>
      <w:r>
        <w:rPr>
          <w:color w:val="FF0000"/>
        </w:rPr>
        <w:t>1940-х -</w:t>
      </w:r>
      <w:r>
        <w:rPr>
          <w:color w:val="FF0000"/>
          <w:spacing w:val="-1"/>
        </w:rPr>
        <w:t xml:space="preserve"> </w:t>
      </w:r>
      <w:r>
        <w:rPr>
          <w:color w:val="FF0000"/>
        </w:rPr>
        <w:t>конце</w:t>
      </w:r>
      <w:r>
        <w:rPr>
          <w:color w:val="FF0000"/>
          <w:spacing w:val="-1"/>
        </w:rPr>
        <w:t xml:space="preserve"> </w:t>
      </w:r>
      <w:r>
        <w:rPr>
          <w:color w:val="FF0000"/>
        </w:rPr>
        <w:t>1980-х гг. Гонка</w:t>
      </w:r>
      <w:r>
        <w:rPr>
          <w:color w:val="FF0000"/>
          <w:spacing w:val="-1"/>
        </w:rPr>
        <w:t xml:space="preserve"> </w:t>
      </w:r>
      <w:r>
        <w:rPr>
          <w:color w:val="FF0000"/>
        </w:rPr>
        <w:t>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w:t>
      </w:r>
      <w:r>
        <w:rPr>
          <w:color w:val="FF0000"/>
          <w:spacing w:val="-4"/>
        </w:rPr>
        <w:t xml:space="preserve"> </w:t>
      </w:r>
      <w:r>
        <w:rPr>
          <w:color w:val="FF0000"/>
        </w:rPr>
        <w:t>и</w:t>
      </w:r>
      <w:r>
        <w:rPr>
          <w:color w:val="FF0000"/>
          <w:spacing w:val="-3"/>
        </w:rPr>
        <w:t xml:space="preserve"> </w:t>
      </w:r>
      <w:r>
        <w:rPr>
          <w:color w:val="FF0000"/>
        </w:rPr>
        <w:t>Договор</w:t>
      </w:r>
      <w:r>
        <w:rPr>
          <w:color w:val="FF0000"/>
          <w:spacing w:val="-3"/>
        </w:rPr>
        <w:t xml:space="preserve"> </w:t>
      </w:r>
      <w:r>
        <w:rPr>
          <w:color w:val="FF0000"/>
        </w:rPr>
        <w:t>о</w:t>
      </w:r>
      <w:r>
        <w:rPr>
          <w:color w:val="FF0000"/>
          <w:spacing w:val="-3"/>
        </w:rPr>
        <w:t xml:space="preserve"> </w:t>
      </w:r>
      <w:r>
        <w:rPr>
          <w:color w:val="FF0000"/>
        </w:rPr>
        <w:t>нераспространении</w:t>
      </w:r>
      <w:r>
        <w:rPr>
          <w:color w:val="FF0000"/>
          <w:spacing w:val="-3"/>
        </w:rPr>
        <w:t xml:space="preserve"> </w:t>
      </w:r>
      <w:r>
        <w:rPr>
          <w:color w:val="FF0000"/>
        </w:rPr>
        <w:t>ядерного</w:t>
      </w:r>
      <w:r>
        <w:rPr>
          <w:color w:val="FF0000"/>
          <w:spacing w:val="-6"/>
        </w:rPr>
        <w:t xml:space="preserve"> </w:t>
      </w:r>
      <w:r>
        <w:rPr>
          <w:color w:val="FF0000"/>
        </w:rPr>
        <w:t>оружия. Договоры</w:t>
      </w:r>
      <w:r>
        <w:rPr>
          <w:color w:val="FF0000"/>
          <w:spacing w:val="-3"/>
        </w:rPr>
        <w:t xml:space="preserve"> </w:t>
      </w:r>
      <w:r>
        <w:rPr>
          <w:color w:val="FF0000"/>
        </w:rPr>
        <w:t>ОСВ-1</w:t>
      </w:r>
      <w:r>
        <w:rPr>
          <w:color w:val="FF0000"/>
          <w:spacing w:val="-3"/>
        </w:rPr>
        <w:t xml:space="preserve"> </w:t>
      </w:r>
      <w:r>
        <w:rPr>
          <w:color w:val="FF0000"/>
        </w:rPr>
        <w:t>и</w:t>
      </w:r>
      <w:r>
        <w:rPr>
          <w:color w:val="FF0000"/>
          <w:spacing w:val="-3"/>
        </w:rPr>
        <w:t xml:space="preserve"> </w:t>
      </w:r>
      <w:r>
        <w:rPr>
          <w:color w:val="FF0000"/>
        </w:rPr>
        <w:t>ПРО.</w:t>
      </w:r>
      <w:r>
        <w:rPr>
          <w:color w:val="FF0000"/>
          <w:spacing w:val="-3"/>
        </w:rPr>
        <w:t xml:space="preserve"> </w:t>
      </w:r>
      <w:r>
        <w:rPr>
          <w:color w:val="FF0000"/>
        </w:rPr>
        <w:t>Хельсинский акт. Договоры ОСВ-2 и ракетный кризис. События в Афганистане и возвращение к политике холодной войны. Конец холодной войны.</w:t>
      </w:r>
    </w:p>
    <w:p w:rsidR="00336F6E" w:rsidRDefault="001D7343">
      <w:pPr>
        <w:pStyle w:val="a3"/>
        <w:spacing w:before="240"/>
        <w:ind w:right="227" w:firstLine="540"/>
      </w:pPr>
      <w:r>
        <w:rPr>
          <w:color w:val="FF0000"/>
        </w:rPr>
        <w:t>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w:t>
      </w:r>
      <w:r>
        <w:rPr>
          <w:color w:val="FF0000"/>
          <w:spacing w:val="40"/>
        </w:rPr>
        <w:t xml:space="preserve"> </w:t>
      </w:r>
      <w:r>
        <w:rPr>
          <w:color w:val="FF0000"/>
        </w:rPr>
        <w:t>Ассоциация государств Юго-Восточной Азии.</w:t>
      </w:r>
    </w:p>
    <w:p w:rsidR="00336F6E" w:rsidRDefault="001D7343">
      <w:pPr>
        <w:pStyle w:val="2"/>
        <w:spacing w:before="245"/>
        <w:ind w:left="950"/>
      </w:pPr>
      <w:r>
        <w:rPr>
          <w:color w:val="FF0000"/>
        </w:rPr>
        <w:t>Развитие</w:t>
      </w:r>
      <w:r>
        <w:rPr>
          <w:color w:val="FF0000"/>
          <w:spacing w:val="-6"/>
        </w:rPr>
        <w:t xml:space="preserve"> </w:t>
      </w:r>
      <w:r>
        <w:rPr>
          <w:color w:val="FF0000"/>
        </w:rPr>
        <w:t>науки</w:t>
      </w:r>
      <w:r>
        <w:rPr>
          <w:color w:val="FF0000"/>
          <w:spacing w:val="-2"/>
        </w:rPr>
        <w:t xml:space="preserve"> </w:t>
      </w:r>
      <w:r>
        <w:rPr>
          <w:color w:val="FF0000"/>
        </w:rPr>
        <w:t>и</w:t>
      </w:r>
      <w:r>
        <w:rPr>
          <w:color w:val="FF0000"/>
          <w:spacing w:val="-4"/>
        </w:rPr>
        <w:t xml:space="preserve"> </w:t>
      </w:r>
      <w:r>
        <w:rPr>
          <w:color w:val="FF0000"/>
        </w:rPr>
        <w:t>культуры</w:t>
      </w:r>
      <w:r>
        <w:rPr>
          <w:color w:val="FF0000"/>
          <w:spacing w:val="-2"/>
        </w:rPr>
        <w:t xml:space="preserve"> </w:t>
      </w:r>
      <w:r>
        <w:rPr>
          <w:color w:val="FF0000"/>
        </w:rPr>
        <w:t>во</w:t>
      </w:r>
      <w:r>
        <w:rPr>
          <w:color w:val="FF0000"/>
          <w:spacing w:val="-2"/>
        </w:rPr>
        <w:t xml:space="preserve"> </w:t>
      </w:r>
      <w:r>
        <w:rPr>
          <w:color w:val="FF0000"/>
        </w:rPr>
        <w:t>второй</w:t>
      </w:r>
      <w:r>
        <w:rPr>
          <w:color w:val="FF0000"/>
          <w:spacing w:val="-3"/>
        </w:rPr>
        <w:t xml:space="preserve"> </w:t>
      </w:r>
      <w:r>
        <w:rPr>
          <w:color w:val="FF0000"/>
        </w:rPr>
        <w:t>половине</w:t>
      </w:r>
      <w:r>
        <w:rPr>
          <w:color w:val="FF0000"/>
          <w:spacing w:val="-3"/>
        </w:rPr>
        <w:t xml:space="preserve"> </w:t>
      </w:r>
      <w:r>
        <w:rPr>
          <w:color w:val="FF0000"/>
        </w:rPr>
        <w:t>XX</w:t>
      </w:r>
      <w:r>
        <w:rPr>
          <w:color w:val="FF0000"/>
          <w:spacing w:val="1"/>
        </w:rPr>
        <w:t xml:space="preserve"> </w:t>
      </w:r>
      <w:r>
        <w:rPr>
          <w:color w:val="FF0000"/>
        </w:rPr>
        <w:t>-</w:t>
      </w:r>
      <w:r>
        <w:rPr>
          <w:color w:val="FF0000"/>
          <w:spacing w:val="-3"/>
        </w:rPr>
        <w:t xml:space="preserve"> </w:t>
      </w:r>
      <w:r>
        <w:rPr>
          <w:color w:val="FF0000"/>
        </w:rPr>
        <w:t>начале</w:t>
      </w:r>
      <w:r>
        <w:rPr>
          <w:color w:val="FF0000"/>
          <w:spacing w:val="-4"/>
        </w:rPr>
        <w:t xml:space="preserve"> </w:t>
      </w:r>
      <w:r>
        <w:rPr>
          <w:color w:val="FF0000"/>
        </w:rPr>
        <w:t xml:space="preserve">XXI </w:t>
      </w:r>
      <w:r>
        <w:rPr>
          <w:color w:val="FF0000"/>
          <w:spacing w:val="-5"/>
        </w:rPr>
        <w:t>вв.</w:t>
      </w:r>
    </w:p>
    <w:p w:rsidR="00336F6E" w:rsidRDefault="001D7343">
      <w:pPr>
        <w:pStyle w:val="a3"/>
        <w:spacing w:before="236"/>
        <w:ind w:right="227" w:firstLine="540"/>
      </w:pPr>
      <w:r>
        <w:rPr>
          <w:color w:val="FF0000"/>
        </w:rPr>
        <w:t>Наука и культура во второй половине XX в. - начале XXI в. Важнейшие направления развития науки во второй половине XX - начале XXI в. Ядерная энергетика. Освоение космоса. Развитие культуры и искусства во второй половине XX - начале XXI в.: литература, театральное искусство, музыка, архитектура, изобразительное искусство. Олимпийское движение. Глобальные проблемы современности.</w:t>
      </w:r>
    </w:p>
    <w:p w:rsidR="00336F6E" w:rsidRDefault="00336F6E">
      <w:pPr>
        <w:pStyle w:val="a3"/>
        <w:sectPr w:rsidR="00336F6E">
          <w:pgSz w:w="11920" w:h="16850"/>
          <w:pgMar w:top="1360" w:right="850" w:bottom="1160" w:left="850" w:header="0" w:footer="963" w:gutter="0"/>
          <w:cols w:space="720"/>
        </w:sectPr>
      </w:pPr>
    </w:p>
    <w:p w:rsidR="00336F6E" w:rsidRDefault="001D7343">
      <w:pPr>
        <w:pStyle w:val="2"/>
        <w:spacing w:before="76"/>
        <w:ind w:left="950"/>
      </w:pPr>
      <w:r>
        <w:rPr>
          <w:color w:val="FF0000"/>
        </w:rPr>
        <w:lastRenderedPageBreak/>
        <w:t>История</w:t>
      </w:r>
      <w:r>
        <w:rPr>
          <w:color w:val="FF0000"/>
          <w:spacing w:val="-2"/>
        </w:rPr>
        <w:t xml:space="preserve"> </w:t>
      </w:r>
      <w:r>
        <w:rPr>
          <w:color w:val="FF0000"/>
        </w:rPr>
        <w:t>России.</w:t>
      </w:r>
      <w:r>
        <w:rPr>
          <w:color w:val="FF0000"/>
          <w:spacing w:val="-2"/>
        </w:rPr>
        <w:t xml:space="preserve"> </w:t>
      </w:r>
      <w:r>
        <w:rPr>
          <w:color w:val="FF0000"/>
        </w:rPr>
        <w:t>1945</w:t>
      </w:r>
      <w:r>
        <w:rPr>
          <w:color w:val="FF0000"/>
          <w:spacing w:val="-1"/>
        </w:rPr>
        <w:t xml:space="preserve"> </w:t>
      </w:r>
      <w:r>
        <w:rPr>
          <w:color w:val="FF0000"/>
        </w:rPr>
        <w:t>г.</w:t>
      </w:r>
      <w:r>
        <w:rPr>
          <w:color w:val="FF0000"/>
          <w:spacing w:val="-1"/>
        </w:rPr>
        <w:t xml:space="preserve"> </w:t>
      </w:r>
      <w:r>
        <w:rPr>
          <w:color w:val="FF0000"/>
        </w:rPr>
        <w:t>-</w:t>
      </w:r>
      <w:r>
        <w:rPr>
          <w:color w:val="FF0000"/>
          <w:spacing w:val="-2"/>
        </w:rPr>
        <w:t xml:space="preserve"> </w:t>
      </w:r>
      <w:r>
        <w:rPr>
          <w:color w:val="FF0000"/>
        </w:rPr>
        <w:t>начало</w:t>
      </w:r>
      <w:r>
        <w:rPr>
          <w:color w:val="FF0000"/>
          <w:spacing w:val="-2"/>
        </w:rPr>
        <w:t xml:space="preserve"> </w:t>
      </w:r>
      <w:r>
        <w:rPr>
          <w:color w:val="FF0000"/>
        </w:rPr>
        <w:t>XXI</w:t>
      </w:r>
      <w:r>
        <w:rPr>
          <w:color w:val="FF0000"/>
          <w:spacing w:val="-2"/>
        </w:rPr>
        <w:t xml:space="preserve"> </w:t>
      </w:r>
      <w:r>
        <w:rPr>
          <w:color w:val="FF0000"/>
          <w:spacing w:val="-5"/>
        </w:rPr>
        <w:t>в.</w:t>
      </w:r>
    </w:p>
    <w:p w:rsidR="00336F6E" w:rsidRDefault="001D7343">
      <w:pPr>
        <w:pStyle w:val="a3"/>
        <w:spacing w:before="235"/>
        <w:ind w:left="950"/>
        <w:jc w:val="left"/>
      </w:pPr>
      <w:r>
        <w:rPr>
          <w:color w:val="FF0000"/>
        </w:rPr>
        <w:t>СССР в</w:t>
      </w:r>
      <w:r>
        <w:rPr>
          <w:color w:val="FF0000"/>
          <w:spacing w:val="-1"/>
        </w:rPr>
        <w:t xml:space="preserve"> </w:t>
      </w:r>
      <w:r>
        <w:rPr>
          <w:color w:val="FF0000"/>
        </w:rPr>
        <w:t>1945 -</w:t>
      </w:r>
      <w:r>
        <w:rPr>
          <w:color w:val="FF0000"/>
          <w:spacing w:val="-1"/>
        </w:rPr>
        <w:t xml:space="preserve"> </w:t>
      </w:r>
      <w:r>
        <w:rPr>
          <w:color w:val="FF0000"/>
        </w:rPr>
        <w:t xml:space="preserve">1991 </w:t>
      </w:r>
      <w:r>
        <w:rPr>
          <w:color w:val="FF0000"/>
          <w:spacing w:val="-5"/>
        </w:rPr>
        <w:t>гг.</w:t>
      </w:r>
    </w:p>
    <w:p w:rsidR="00336F6E" w:rsidRDefault="001D7343">
      <w:pPr>
        <w:pStyle w:val="a3"/>
        <w:spacing w:before="240"/>
        <w:ind w:left="950"/>
        <w:jc w:val="left"/>
      </w:pPr>
      <w:r>
        <w:rPr>
          <w:color w:val="FF0000"/>
        </w:rPr>
        <w:t>СССР</w:t>
      </w:r>
      <w:r>
        <w:rPr>
          <w:color w:val="FF0000"/>
          <w:spacing w:val="-2"/>
        </w:rPr>
        <w:t xml:space="preserve"> </w:t>
      </w:r>
      <w:r>
        <w:rPr>
          <w:color w:val="FF0000"/>
        </w:rPr>
        <w:t>в</w:t>
      </w:r>
      <w:r>
        <w:rPr>
          <w:color w:val="FF0000"/>
          <w:spacing w:val="-4"/>
        </w:rPr>
        <w:t xml:space="preserve"> </w:t>
      </w:r>
      <w:r>
        <w:rPr>
          <w:color w:val="FF0000"/>
        </w:rPr>
        <w:t>послевоенные</w:t>
      </w:r>
      <w:r>
        <w:rPr>
          <w:color w:val="FF0000"/>
          <w:spacing w:val="-3"/>
        </w:rPr>
        <w:t xml:space="preserve"> </w:t>
      </w:r>
      <w:r>
        <w:rPr>
          <w:color w:val="FF0000"/>
          <w:spacing w:val="-4"/>
        </w:rPr>
        <w:t>годы</w:t>
      </w:r>
    </w:p>
    <w:p w:rsidR="00336F6E" w:rsidRDefault="001D7343">
      <w:pPr>
        <w:pStyle w:val="a3"/>
        <w:spacing w:before="240"/>
        <w:ind w:right="231" w:firstLine="540"/>
      </w:pPr>
      <w:r>
        <w:rPr>
          <w:color w:val="FF0000"/>
        </w:rPr>
        <w:t>Послевоенные годы. Влияние победы. Потери и демографические проблемы.</w:t>
      </w:r>
      <w:r>
        <w:rPr>
          <w:color w:val="FF0000"/>
          <w:spacing w:val="40"/>
        </w:rPr>
        <w:t xml:space="preserve"> </w:t>
      </w:r>
      <w:r>
        <w:rPr>
          <w:color w:val="FF0000"/>
        </w:rPr>
        <w:t>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336F6E" w:rsidRDefault="001D7343">
      <w:pPr>
        <w:pStyle w:val="a3"/>
        <w:spacing w:before="240"/>
        <w:ind w:right="234" w:firstLine="540"/>
      </w:pPr>
      <w:r>
        <w:rPr>
          <w:color w:val="FF0000"/>
        </w:rPr>
        <w:t>Политическая система в послевоенные годы. Сталин и его окружение. Союзный центр и национальные регионы: проблемы взаимоотношений. Послевоенные репрессии.</w:t>
      </w:r>
    </w:p>
    <w:p w:rsidR="00336F6E" w:rsidRDefault="001D7343">
      <w:pPr>
        <w:pStyle w:val="a3"/>
        <w:spacing w:before="241"/>
        <w:ind w:right="235" w:firstLine="540"/>
      </w:pPr>
      <w:r>
        <w:rPr>
          <w:color w:val="FF0000"/>
        </w:rPr>
        <w:t>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rsidR="00336F6E" w:rsidRDefault="001D7343">
      <w:pPr>
        <w:pStyle w:val="a3"/>
        <w:spacing w:before="240"/>
        <w:ind w:right="229" w:firstLine="540"/>
      </w:pPr>
      <w:r>
        <w:rPr>
          <w:color w:val="FF0000"/>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w:t>
      </w:r>
      <w:r>
        <w:rPr>
          <w:color w:val="FF0000"/>
          <w:spacing w:val="40"/>
        </w:rPr>
        <w:t xml:space="preserve"> </w:t>
      </w:r>
      <w:r>
        <w:rPr>
          <w:color w:val="FF0000"/>
        </w:rPr>
        <w:t xml:space="preserve">причины и особенности. Раскол Европы и оформление биполярного мира. СССР и страны </w:t>
      </w:r>
      <w:r>
        <w:rPr>
          <w:color w:val="FF0000"/>
          <w:spacing w:val="-4"/>
        </w:rPr>
        <w:t>Азии</w:t>
      </w:r>
    </w:p>
    <w:p w:rsidR="00336F6E" w:rsidRDefault="001D7343">
      <w:pPr>
        <w:pStyle w:val="a3"/>
        <w:spacing w:before="240"/>
        <w:ind w:right="225" w:firstLine="720"/>
      </w:pPr>
      <w:r>
        <w:rPr>
          <w:color w:val="FF0000"/>
        </w:rPr>
        <w:t xml:space="preserve">СССР в 1953 - 1964 гг. Смерть Сталина и настроения в обществе. Борьба за власть в советском руководстве. Н.С. Хрущев. XX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w:t>
      </w:r>
      <w:hyperlink r:id="rId90">
        <w:r>
          <w:rPr>
            <w:color w:val="FF0000"/>
          </w:rPr>
          <w:t>Конституции</w:t>
        </w:r>
      </w:hyperlink>
      <w:r>
        <w:rPr>
          <w:color w:val="FF0000"/>
        </w:rPr>
        <w:t xml:space="preserve"> СССР.</w:t>
      </w:r>
    </w:p>
    <w:p w:rsidR="00336F6E" w:rsidRDefault="001D7343">
      <w:pPr>
        <w:pStyle w:val="a3"/>
        <w:spacing w:before="241"/>
        <w:ind w:right="228" w:firstLine="540"/>
      </w:pPr>
      <w:r>
        <w:rPr>
          <w:color w:val="FF0000"/>
        </w:rPr>
        <w:t>Основные направления экономического и социального развития СССР в 1953 - 1964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w:t>
      </w:r>
    </w:p>
    <w:p w:rsidR="00336F6E" w:rsidRDefault="001D7343">
      <w:pPr>
        <w:pStyle w:val="a3"/>
        <w:spacing w:before="240"/>
        <w:ind w:right="227" w:firstLine="540"/>
      </w:pPr>
      <w:r>
        <w:rPr>
          <w:color w:val="FF0000"/>
        </w:rPr>
        <w:t>Развитие науки и техники в 1953 - 1964 гг. Научно-техническая революция в СССР. Развитие компьютерной техники. Организация науки. Фундаментальная наука и</w:t>
      </w:r>
      <w:r>
        <w:rPr>
          <w:color w:val="FF0000"/>
          <w:spacing w:val="40"/>
        </w:rPr>
        <w:t xml:space="preserve"> </w:t>
      </w:r>
      <w:r>
        <w:rPr>
          <w:color w:val="FF0000"/>
        </w:rPr>
        <w:t>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w:t>
      </w:r>
    </w:p>
    <w:p w:rsidR="00336F6E" w:rsidRDefault="001D7343">
      <w:pPr>
        <w:pStyle w:val="a3"/>
        <w:spacing w:before="240"/>
        <w:ind w:right="230" w:firstLine="540"/>
      </w:pPr>
      <w:r>
        <w:rPr>
          <w:color w:val="FF0000"/>
        </w:rPr>
        <w:t>Культурное пространство в 1953 - 1964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w:t>
      </w:r>
    </w:p>
    <w:p w:rsidR="00336F6E" w:rsidRDefault="001D7343">
      <w:pPr>
        <w:pStyle w:val="a3"/>
        <w:spacing w:before="241"/>
        <w:ind w:right="228" w:firstLine="540"/>
      </w:pPr>
      <w:r>
        <w:rPr>
          <w:color w:val="FF0000"/>
        </w:rPr>
        <w:t>Перемены в повседневной жизни в 1953 - 1964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w:t>
      </w:r>
    </w:p>
    <w:p w:rsidR="00336F6E" w:rsidRDefault="001D7343">
      <w:pPr>
        <w:pStyle w:val="a3"/>
        <w:spacing w:before="240"/>
        <w:ind w:right="229" w:firstLine="540"/>
      </w:pPr>
      <w:r>
        <w:rPr>
          <w:color w:val="FF0000"/>
        </w:rPr>
        <w:t>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jc w:val="left"/>
      </w:pPr>
      <w:r>
        <w:rPr>
          <w:color w:val="FF0000"/>
        </w:rPr>
        <w:lastRenderedPageBreak/>
        <w:t>системы.</w:t>
      </w:r>
      <w:r>
        <w:rPr>
          <w:color w:val="FF0000"/>
          <w:spacing w:val="-3"/>
        </w:rPr>
        <w:t xml:space="preserve"> </w:t>
      </w:r>
      <w:r>
        <w:rPr>
          <w:color w:val="FF0000"/>
        </w:rPr>
        <w:t>СССР</w:t>
      </w:r>
      <w:r>
        <w:rPr>
          <w:color w:val="FF0000"/>
          <w:spacing w:val="-2"/>
        </w:rPr>
        <w:t xml:space="preserve"> </w:t>
      </w:r>
      <w:r>
        <w:rPr>
          <w:color w:val="FF0000"/>
        </w:rPr>
        <w:t>и</w:t>
      </w:r>
      <w:r>
        <w:rPr>
          <w:color w:val="FF0000"/>
          <w:spacing w:val="-2"/>
        </w:rPr>
        <w:t xml:space="preserve"> </w:t>
      </w:r>
      <w:r>
        <w:rPr>
          <w:color w:val="FF0000"/>
        </w:rPr>
        <w:t>страны</w:t>
      </w:r>
      <w:r>
        <w:rPr>
          <w:color w:val="FF0000"/>
          <w:spacing w:val="-2"/>
        </w:rPr>
        <w:t xml:space="preserve"> </w:t>
      </w:r>
      <w:r>
        <w:rPr>
          <w:color w:val="FF0000"/>
        </w:rPr>
        <w:t>третьего</w:t>
      </w:r>
      <w:r>
        <w:rPr>
          <w:color w:val="FF0000"/>
          <w:spacing w:val="-2"/>
        </w:rPr>
        <w:t xml:space="preserve"> </w:t>
      </w:r>
      <w:r>
        <w:rPr>
          <w:color w:val="FF0000"/>
          <w:spacing w:val="-4"/>
        </w:rPr>
        <w:t>мира</w:t>
      </w:r>
    </w:p>
    <w:p w:rsidR="00336F6E" w:rsidRDefault="001D7343">
      <w:pPr>
        <w:pStyle w:val="a3"/>
        <w:spacing w:before="240"/>
        <w:ind w:right="225" w:firstLine="720"/>
      </w:pPr>
      <w:r>
        <w:rPr>
          <w:color w:val="FF0000"/>
        </w:rPr>
        <w:t>СССР в 1964 - 1985 гг. Политическое развитие СССР в 1964 - 1985 гг. Итоги и</w:t>
      </w:r>
      <w:r>
        <w:rPr>
          <w:color w:val="FF0000"/>
          <w:spacing w:val="80"/>
        </w:rPr>
        <w:t xml:space="preserve"> </w:t>
      </w:r>
      <w:r>
        <w:rPr>
          <w:color w:val="FF0000"/>
        </w:rPr>
        <w:t xml:space="preserve">значение "великого десятилетия" Н.С. Хрущева. Политический курс Л.И. Брежнева. </w:t>
      </w:r>
      <w:hyperlink r:id="rId91">
        <w:r>
          <w:rPr>
            <w:color w:val="FF0000"/>
          </w:rPr>
          <w:t>Конституция</w:t>
        </w:r>
      </w:hyperlink>
      <w:r>
        <w:rPr>
          <w:color w:val="FF0000"/>
        </w:rPr>
        <w:t xml:space="preserve"> СССР 1977 г.</w:t>
      </w:r>
    </w:p>
    <w:p w:rsidR="00336F6E" w:rsidRDefault="001D7343">
      <w:pPr>
        <w:pStyle w:val="a3"/>
        <w:spacing w:before="240"/>
        <w:ind w:right="228" w:firstLine="540"/>
      </w:pPr>
      <w:r>
        <w:rPr>
          <w:color w:val="FF0000"/>
        </w:rPr>
        <w:t>Особенности социально-экономического развития СССР в 1964 - 1985 гг. Новые ориентиры аграрной политики: реформа 1965 г. и ее результаты. Ко сытинская реформа промышленности. Рост социально-экономических проблем.</w:t>
      </w:r>
    </w:p>
    <w:p w:rsidR="00336F6E" w:rsidRDefault="001D7343">
      <w:pPr>
        <w:pStyle w:val="a3"/>
        <w:spacing w:before="240"/>
        <w:ind w:left="770"/>
      </w:pPr>
      <w:r>
        <w:rPr>
          <w:color w:val="FF0000"/>
        </w:rPr>
        <w:t>Развитие</w:t>
      </w:r>
      <w:r>
        <w:rPr>
          <w:color w:val="FF0000"/>
          <w:spacing w:val="62"/>
        </w:rPr>
        <w:t xml:space="preserve"> </w:t>
      </w:r>
      <w:r>
        <w:rPr>
          <w:color w:val="FF0000"/>
        </w:rPr>
        <w:t>науки,</w:t>
      </w:r>
      <w:r>
        <w:rPr>
          <w:color w:val="FF0000"/>
          <w:spacing w:val="62"/>
        </w:rPr>
        <w:t xml:space="preserve"> </w:t>
      </w:r>
      <w:r>
        <w:rPr>
          <w:color w:val="FF0000"/>
        </w:rPr>
        <w:t>образования,</w:t>
      </w:r>
      <w:r>
        <w:rPr>
          <w:color w:val="FF0000"/>
          <w:spacing w:val="63"/>
        </w:rPr>
        <w:t xml:space="preserve"> </w:t>
      </w:r>
      <w:r>
        <w:rPr>
          <w:color w:val="FF0000"/>
        </w:rPr>
        <w:t>здравоохранения.</w:t>
      </w:r>
      <w:r>
        <w:rPr>
          <w:color w:val="FF0000"/>
          <w:spacing w:val="62"/>
        </w:rPr>
        <w:t xml:space="preserve"> </w:t>
      </w:r>
      <w:r>
        <w:rPr>
          <w:color w:val="FF0000"/>
        </w:rPr>
        <w:t>Научные</w:t>
      </w:r>
      <w:r>
        <w:rPr>
          <w:color w:val="FF0000"/>
          <w:spacing w:val="63"/>
        </w:rPr>
        <w:t xml:space="preserve"> </w:t>
      </w:r>
      <w:r>
        <w:rPr>
          <w:color w:val="FF0000"/>
        </w:rPr>
        <w:t>и</w:t>
      </w:r>
      <w:r>
        <w:rPr>
          <w:color w:val="FF0000"/>
          <w:spacing w:val="63"/>
        </w:rPr>
        <w:t xml:space="preserve"> </w:t>
      </w:r>
      <w:r>
        <w:rPr>
          <w:color w:val="FF0000"/>
        </w:rPr>
        <w:t>технические</w:t>
      </w:r>
      <w:r>
        <w:rPr>
          <w:color w:val="FF0000"/>
          <w:spacing w:val="63"/>
        </w:rPr>
        <w:t xml:space="preserve"> </w:t>
      </w:r>
      <w:r>
        <w:rPr>
          <w:color w:val="FF0000"/>
          <w:spacing w:val="-2"/>
        </w:rPr>
        <w:t>приоритеты.</w:t>
      </w:r>
    </w:p>
    <w:p w:rsidR="00336F6E" w:rsidRDefault="001D7343">
      <w:pPr>
        <w:pStyle w:val="a3"/>
        <w:jc w:val="left"/>
      </w:pPr>
      <w:r>
        <w:rPr>
          <w:color w:val="FF0000"/>
        </w:rPr>
        <w:t>Советская</w:t>
      </w:r>
      <w:r>
        <w:rPr>
          <w:color w:val="FF0000"/>
          <w:spacing w:val="-5"/>
        </w:rPr>
        <w:t xml:space="preserve"> </w:t>
      </w:r>
      <w:r>
        <w:rPr>
          <w:color w:val="FF0000"/>
        </w:rPr>
        <w:t>космическая</w:t>
      </w:r>
      <w:r>
        <w:rPr>
          <w:color w:val="FF0000"/>
          <w:spacing w:val="-2"/>
        </w:rPr>
        <w:t xml:space="preserve"> </w:t>
      </w:r>
      <w:r>
        <w:rPr>
          <w:color w:val="FF0000"/>
        </w:rPr>
        <w:t>программа.</w:t>
      </w:r>
      <w:r>
        <w:rPr>
          <w:color w:val="FF0000"/>
          <w:spacing w:val="-2"/>
        </w:rPr>
        <w:t xml:space="preserve"> </w:t>
      </w:r>
      <w:r>
        <w:rPr>
          <w:color w:val="FF0000"/>
        </w:rPr>
        <w:t>Развитие</w:t>
      </w:r>
      <w:r>
        <w:rPr>
          <w:color w:val="FF0000"/>
          <w:spacing w:val="-2"/>
        </w:rPr>
        <w:t xml:space="preserve"> </w:t>
      </w:r>
      <w:r>
        <w:rPr>
          <w:color w:val="FF0000"/>
        </w:rPr>
        <w:t>образования.</w:t>
      </w:r>
      <w:r>
        <w:rPr>
          <w:color w:val="FF0000"/>
          <w:spacing w:val="-3"/>
        </w:rPr>
        <w:t xml:space="preserve"> </w:t>
      </w:r>
      <w:r>
        <w:rPr>
          <w:color w:val="FF0000"/>
        </w:rPr>
        <w:t>Советское</w:t>
      </w:r>
      <w:r>
        <w:rPr>
          <w:color w:val="FF0000"/>
          <w:spacing w:val="-2"/>
        </w:rPr>
        <w:t xml:space="preserve"> здравоохранение.</w:t>
      </w:r>
    </w:p>
    <w:p w:rsidR="00336F6E" w:rsidRDefault="001D7343">
      <w:pPr>
        <w:pStyle w:val="a3"/>
        <w:spacing w:before="240"/>
        <w:ind w:right="235" w:firstLine="540"/>
      </w:pPr>
      <w:r>
        <w:rPr>
          <w:color w:val="FF0000"/>
        </w:rPr>
        <w:t>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w:t>
      </w:r>
    </w:p>
    <w:p w:rsidR="00336F6E" w:rsidRDefault="001D7343">
      <w:pPr>
        <w:pStyle w:val="a3"/>
        <w:spacing w:before="7" w:line="510" w:lineRule="atLeast"/>
        <w:ind w:left="770" w:right="234"/>
      </w:pPr>
      <w:r>
        <w:rPr>
          <w:color w:val="FF0000"/>
        </w:rPr>
        <w:t>Повседневная жизнь советского общества в 1964 - 1985 гг. Общественные настроения. Национальная</w:t>
      </w:r>
      <w:r>
        <w:rPr>
          <w:color w:val="FF0000"/>
          <w:spacing w:val="80"/>
        </w:rPr>
        <w:t xml:space="preserve"> </w:t>
      </w:r>
      <w:r>
        <w:rPr>
          <w:color w:val="FF0000"/>
        </w:rPr>
        <w:t>политика</w:t>
      </w:r>
      <w:r>
        <w:rPr>
          <w:color w:val="FF0000"/>
          <w:spacing w:val="80"/>
        </w:rPr>
        <w:t xml:space="preserve"> </w:t>
      </w:r>
      <w:r>
        <w:rPr>
          <w:color w:val="FF0000"/>
        </w:rPr>
        <w:t>и</w:t>
      </w:r>
      <w:r>
        <w:rPr>
          <w:color w:val="FF0000"/>
          <w:spacing w:val="80"/>
        </w:rPr>
        <w:t xml:space="preserve"> </w:t>
      </w:r>
      <w:r>
        <w:rPr>
          <w:color w:val="FF0000"/>
        </w:rPr>
        <w:t>национальные</w:t>
      </w:r>
      <w:r>
        <w:rPr>
          <w:color w:val="FF0000"/>
          <w:spacing w:val="80"/>
        </w:rPr>
        <w:t xml:space="preserve"> </w:t>
      </w:r>
      <w:r>
        <w:rPr>
          <w:color w:val="FF0000"/>
        </w:rPr>
        <w:t>движения.</w:t>
      </w:r>
      <w:r>
        <w:rPr>
          <w:color w:val="FF0000"/>
          <w:spacing w:val="80"/>
        </w:rPr>
        <w:t xml:space="preserve"> </w:t>
      </w:r>
      <w:r>
        <w:rPr>
          <w:color w:val="FF0000"/>
        </w:rPr>
        <w:t>Новая</w:t>
      </w:r>
      <w:r>
        <w:rPr>
          <w:color w:val="FF0000"/>
          <w:spacing w:val="80"/>
        </w:rPr>
        <w:t xml:space="preserve"> </w:t>
      </w:r>
      <w:r>
        <w:rPr>
          <w:color w:val="FF0000"/>
        </w:rPr>
        <w:t>историческая</w:t>
      </w:r>
      <w:r>
        <w:rPr>
          <w:color w:val="FF0000"/>
          <w:spacing w:val="80"/>
        </w:rPr>
        <w:t xml:space="preserve"> </w:t>
      </w:r>
      <w:r>
        <w:rPr>
          <w:color w:val="FF0000"/>
        </w:rPr>
        <w:t>общность.</w:t>
      </w:r>
    </w:p>
    <w:p w:rsidR="00336F6E" w:rsidRDefault="001D7343">
      <w:pPr>
        <w:pStyle w:val="a3"/>
        <w:spacing w:before="6"/>
        <w:ind w:right="239"/>
      </w:pPr>
      <w:r>
        <w:rPr>
          <w:color w:val="FF0000"/>
        </w:rPr>
        <w:t>Изменение национального состава населения СССР. Развитие республик в рамках единого государства. Национальные движения. Эволюция национальной политики.</w:t>
      </w:r>
    </w:p>
    <w:p w:rsidR="00336F6E" w:rsidRDefault="001D7343">
      <w:pPr>
        <w:pStyle w:val="a3"/>
        <w:spacing w:before="240"/>
        <w:ind w:right="226" w:firstLine="540"/>
      </w:pPr>
      <w:r>
        <w:rPr>
          <w:color w:val="FF0000"/>
        </w:rPr>
        <w:t xml:space="preserve">Внешняя политика СССР в 1964 - 1985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w:t>
      </w:r>
      <w:r>
        <w:rPr>
          <w:color w:val="FF0000"/>
          <w:spacing w:val="-2"/>
        </w:rPr>
        <w:t>социализма.</w:t>
      </w:r>
    </w:p>
    <w:p w:rsidR="00336F6E" w:rsidRDefault="001D7343">
      <w:pPr>
        <w:pStyle w:val="a3"/>
        <w:spacing w:before="241"/>
        <w:ind w:right="231" w:firstLine="540"/>
      </w:pPr>
      <w:r>
        <w:rPr>
          <w:color w:val="FF0000"/>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w:t>
      </w:r>
      <w:r>
        <w:rPr>
          <w:color w:val="FF0000"/>
          <w:spacing w:val="40"/>
        </w:rPr>
        <w:t xml:space="preserve"> </w:t>
      </w:r>
      <w:r>
        <w:rPr>
          <w:color w:val="FF0000"/>
          <w:spacing w:val="-2"/>
        </w:rPr>
        <w:t>реформы.</w:t>
      </w:r>
    </w:p>
    <w:p w:rsidR="00336F6E" w:rsidRDefault="001D7343">
      <w:pPr>
        <w:pStyle w:val="a3"/>
        <w:spacing w:before="240"/>
        <w:ind w:right="224" w:firstLine="720"/>
      </w:pPr>
      <w:r>
        <w:rPr>
          <w:color w:val="FF0000"/>
        </w:rPr>
        <w:t>СССР в 1985 - 1991 гг. Социально-экономическое развитие СССР в 1985 - 1991 гг. Первый этап преобразований М.С. Горбачева: концепция ускорения социально- 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w:t>
      </w:r>
    </w:p>
    <w:p w:rsidR="00336F6E" w:rsidRDefault="001D7343">
      <w:pPr>
        <w:pStyle w:val="a3"/>
        <w:spacing w:before="240"/>
        <w:ind w:right="227" w:firstLine="540"/>
      </w:pPr>
      <w:r>
        <w:rPr>
          <w:color w:val="FF0000"/>
        </w:rPr>
        <w:t>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 конфессиональных отношениях. Результаты политики гласности.</w:t>
      </w:r>
    </w:p>
    <w:p w:rsidR="00336F6E" w:rsidRDefault="001D7343">
      <w:pPr>
        <w:pStyle w:val="a3"/>
        <w:spacing w:before="241"/>
        <w:ind w:right="228" w:firstLine="540"/>
      </w:pPr>
      <w:r>
        <w:rPr>
          <w:color w:val="FF0000"/>
        </w:rPr>
        <w:t>Реформа политической системы СССР и ее итоги. Начало изменения советской политической</w:t>
      </w:r>
      <w:r>
        <w:rPr>
          <w:color w:val="FF0000"/>
          <w:spacing w:val="-2"/>
        </w:rPr>
        <w:t xml:space="preserve"> </w:t>
      </w:r>
      <w:r>
        <w:rPr>
          <w:color w:val="FF0000"/>
        </w:rPr>
        <w:t>системы.</w:t>
      </w:r>
      <w:r>
        <w:rPr>
          <w:color w:val="FF0000"/>
          <w:spacing w:val="-1"/>
        </w:rPr>
        <w:t xml:space="preserve"> </w:t>
      </w:r>
      <w:r>
        <w:rPr>
          <w:color w:val="FF0000"/>
        </w:rPr>
        <w:t>Конституционная</w:t>
      </w:r>
      <w:r>
        <w:rPr>
          <w:color w:val="FF0000"/>
          <w:spacing w:val="-2"/>
        </w:rPr>
        <w:t xml:space="preserve"> </w:t>
      </w:r>
      <w:r>
        <w:rPr>
          <w:color w:val="FF0000"/>
        </w:rPr>
        <w:t>реформа</w:t>
      </w:r>
      <w:r>
        <w:rPr>
          <w:color w:val="FF0000"/>
          <w:spacing w:val="-4"/>
        </w:rPr>
        <w:t xml:space="preserve"> </w:t>
      </w:r>
      <w:r>
        <w:rPr>
          <w:color w:val="FF0000"/>
        </w:rPr>
        <w:t>1988 -</w:t>
      </w:r>
      <w:r>
        <w:rPr>
          <w:color w:val="FF0000"/>
          <w:spacing w:val="-3"/>
        </w:rPr>
        <w:t xml:space="preserve"> </w:t>
      </w:r>
      <w:r>
        <w:rPr>
          <w:color w:val="FF0000"/>
        </w:rPr>
        <w:t>1991</w:t>
      </w:r>
      <w:r>
        <w:rPr>
          <w:color w:val="FF0000"/>
          <w:spacing w:val="-2"/>
        </w:rPr>
        <w:t xml:space="preserve"> </w:t>
      </w:r>
      <w:r>
        <w:rPr>
          <w:color w:val="FF0000"/>
        </w:rPr>
        <w:t>гг. I</w:t>
      </w:r>
      <w:r>
        <w:rPr>
          <w:color w:val="FF0000"/>
          <w:spacing w:val="-6"/>
        </w:rPr>
        <w:t xml:space="preserve"> </w:t>
      </w:r>
      <w:r>
        <w:rPr>
          <w:color w:val="FF0000"/>
        </w:rPr>
        <w:t>Съезд</w:t>
      </w:r>
      <w:r>
        <w:rPr>
          <w:color w:val="FF0000"/>
          <w:spacing w:val="-2"/>
        </w:rPr>
        <w:t xml:space="preserve"> </w:t>
      </w:r>
      <w:r>
        <w:rPr>
          <w:color w:val="FF0000"/>
        </w:rPr>
        <w:t>народных</w:t>
      </w:r>
      <w:r>
        <w:rPr>
          <w:color w:val="FF0000"/>
          <w:spacing w:val="-1"/>
        </w:rPr>
        <w:t xml:space="preserve"> </w:t>
      </w:r>
      <w:r>
        <w:rPr>
          <w:color w:val="FF0000"/>
        </w:rPr>
        <w:t>депутатов СССР и его значение. Становление многопартийности. Кризис в КПСС и создание Коммунистической партии РСФСР.</w:t>
      </w:r>
    </w:p>
    <w:p w:rsidR="00336F6E" w:rsidRDefault="001D7343">
      <w:pPr>
        <w:pStyle w:val="a3"/>
        <w:spacing w:before="240"/>
        <w:ind w:right="235" w:firstLine="540"/>
      </w:pPr>
      <w:r>
        <w:rPr>
          <w:color w:val="FF0000"/>
        </w:rPr>
        <w:t>Новое</w:t>
      </w:r>
      <w:r>
        <w:rPr>
          <w:color w:val="FF0000"/>
          <w:spacing w:val="-4"/>
        </w:rPr>
        <w:t xml:space="preserve"> </w:t>
      </w:r>
      <w:r>
        <w:rPr>
          <w:color w:val="FF0000"/>
        </w:rPr>
        <w:t>политическое</w:t>
      </w:r>
      <w:r>
        <w:rPr>
          <w:color w:val="FF0000"/>
          <w:spacing w:val="-4"/>
        </w:rPr>
        <w:t xml:space="preserve"> </w:t>
      </w:r>
      <w:r>
        <w:rPr>
          <w:color w:val="FF0000"/>
        </w:rPr>
        <w:t>мышление</w:t>
      </w:r>
      <w:r>
        <w:rPr>
          <w:color w:val="FF0000"/>
          <w:spacing w:val="-4"/>
        </w:rPr>
        <w:t xml:space="preserve"> </w:t>
      </w:r>
      <w:r>
        <w:rPr>
          <w:color w:val="FF0000"/>
        </w:rPr>
        <w:t>и</w:t>
      </w:r>
      <w:r>
        <w:rPr>
          <w:color w:val="FF0000"/>
          <w:spacing w:val="-3"/>
        </w:rPr>
        <w:t xml:space="preserve"> </w:t>
      </w:r>
      <w:r>
        <w:rPr>
          <w:color w:val="FF0000"/>
        </w:rPr>
        <w:t>перемены</w:t>
      </w:r>
      <w:r>
        <w:rPr>
          <w:color w:val="FF0000"/>
          <w:spacing w:val="-3"/>
        </w:rPr>
        <w:t xml:space="preserve"> </w:t>
      </w:r>
      <w:r>
        <w:rPr>
          <w:color w:val="FF0000"/>
        </w:rPr>
        <w:t>во</w:t>
      </w:r>
      <w:r>
        <w:rPr>
          <w:color w:val="FF0000"/>
          <w:spacing w:val="-3"/>
        </w:rPr>
        <w:t xml:space="preserve"> </w:t>
      </w:r>
      <w:r>
        <w:rPr>
          <w:color w:val="FF0000"/>
        </w:rPr>
        <w:t>внешней</w:t>
      </w:r>
      <w:r>
        <w:rPr>
          <w:color w:val="FF0000"/>
          <w:spacing w:val="-3"/>
        </w:rPr>
        <w:t xml:space="preserve"> </w:t>
      </w:r>
      <w:r>
        <w:rPr>
          <w:color w:val="FF0000"/>
        </w:rPr>
        <w:t>политике.</w:t>
      </w:r>
      <w:r>
        <w:rPr>
          <w:color w:val="FF0000"/>
          <w:spacing w:val="-3"/>
        </w:rPr>
        <w:t xml:space="preserve"> </w:t>
      </w:r>
      <w:r>
        <w:rPr>
          <w:color w:val="FF0000"/>
        </w:rPr>
        <w:t>СССР</w:t>
      </w:r>
      <w:r>
        <w:rPr>
          <w:color w:val="FF0000"/>
          <w:spacing w:val="-3"/>
        </w:rPr>
        <w:t xml:space="preserve"> </w:t>
      </w:r>
      <w:r>
        <w:rPr>
          <w:color w:val="FF0000"/>
        </w:rPr>
        <w:t>и</w:t>
      </w:r>
      <w:r>
        <w:rPr>
          <w:color w:val="FF0000"/>
          <w:spacing w:val="-3"/>
        </w:rPr>
        <w:t xml:space="preserve"> </w:t>
      </w:r>
      <w:r>
        <w:rPr>
          <w:color w:val="FF0000"/>
        </w:rPr>
        <w:t>Запад.</w:t>
      </w:r>
      <w:r>
        <w:rPr>
          <w:color w:val="FF0000"/>
          <w:spacing w:val="-3"/>
        </w:rPr>
        <w:t xml:space="preserve"> </w:t>
      </w:r>
      <w:r>
        <w:rPr>
          <w:color w:val="FF0000"/>
        </w:rPr>
        <w:t>Начало разоружения.</w:t>
      </w:r>
      <w:r>
        <w:rPr>
          <w:color w:val="FF0000"/>
          <w:spacing w:val="-5"/>
        </w:rPr>
        <w:t xml:space="preserve"> </w:t>
      </w:r>
      <w:r>
        <w:rPr>
          <w:color w:val="FF0000"/>
        </w:rPr>
        <w:t>Разблокирование</w:t>
      </w:r>
      <w:r>
        <w:rPr>
          <w:color w:val="FF0000"/>
          <w:spacing w:val="-6"/>
        </w:rPr>
        <w:t xml:space="preserve"> </w:t>
      </w:r>
      <w:r>
        <w:rPr>
          <w:color w:val="FF0000"/>
        </w:rPr>
        <w:t>региональных</w:t>
      </w:r>
      <w:r>
        <w:rPr>
          <w:color w:val="FF0000"/>
          <w:spacing w:val="-6"/>
        </w:rPr>
        <w:t xml:space="preserve"> </w:t>
      </w:r>
      <w:r>
        <w:rPr>
          <w:color w:val="FF0000"/>
        </w:rPr>
        <w:t>конфликтов.</w:t>
      </w:r>
      <w:r>
        <w:rPr>
          <w:color w:val="FF0000"/>
          <w:spacing w:val="-5"/>
        </w:rPr>
        <w:t xml:space="preserve"> </w:t>
      </w:r>
      <w:r>
        <w:rPr>
          <w:color w:val="FF0000"/>
        </w:rPr>
        <w:t>Распад</w:t>
      </w:r>
      <w:r>
        <w:rPr>
          <w:color w:val="FF0000"/>
          <w:spacing w:val="-5"/>
        </w:rPr>
        <w:t xml:space="preserve"> </w:t>
      </w:r>
      <w:r>
        <w:rPr>
          <w:color w:val="FF0000"/>
        </w:rPr>
        <w:t>социалистической</w:t>
      </w:r>
      <w:r>
        <w:rPr>
          <w:color w:val="FF0000"/>
          <w:spacing w:val="-5"/>
        </w:rPr>
        <w:t xml:space="preserve"> </w:t>
      </w:r>
      <w:r>
        <w:rPr>
          <w:color w:val="FF0000"/>
        </w:rPr>
        <w:t>системы. Результаты политики нового мышления. Отношение к М.С. Горбачеву и его внешней политике в СССР и в мире.</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0" w:firstLine="540"/>
      </w:pPr>
      <w:r>
        <w:rPr>
          <w:color w:val="FF0000"/>
        </w:rPr>
        <w:lastRenderedPageBreak/>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rsidR="00336F6E" w:rsidRDefault="001D7343">
      <w:pPr>
        <w:pStyle w:val="2"/>
        <w:spacing w:before="245"/>
        <w:ind w:left="950"/>
      </w:pPr>
      <w:r>
        <w:rPr>
          <w:color w:val="FF0000"/>
        </w:rPr>
        <w:t>Российская</w:t>
      </w:r>
      <w:r>
        <w:rPr>
          <w:color w:val="FF0000"/>
          <w:spacing w:val="-2"/>
        </w:rPr>
        <w:t xml:space="preserve"> </w:t>
      </w:r>
      <w:r>
        <w:rPr>
          <w:color w:val="FF0000"/>
        </w:rPr>
        <w:t>Федерация</w:t>
      </w:r>
      <w:r>
        <w:rPr>
          <w:color w:val="FF0000"/>
          <w:spacing w:val="-1"/>
        </w:rPr>
        <w:t xml:space="preserve"> </w:t>
      </w:r>
      <w:r>
        <w:rPr>
          <w:color w:val="FF0000"/>
        </w:rPr>
        <w:t>в</w:t>
      </w:r>
      <w:r>
        <w:rPr>
          <w:color w:val="FF0000"/>
          <w:spacing w:val="-1"/>
        </w:rPr>
        <w:t xml:space="preserve"> </w:t>
      </w:r>
      <w:r>
        <w:rPr>
          <w:color w:val="FF0000"/>
        </w:rPr>
        <w:t>1992</w:t>
      </w:r>
      <w:r>
        <w:rPr>
          <w:color w:val="FF0000"/>
          <w:spacing w:val="-1"/>
        </w:rPr>
        <w:t xml:space="preserve"> </w:t>
      </w:r>
      <w:r>
        <w:rPr>
          <w:color w:val="FF0000"/>
        </w:rPr>
        <w:t>-</w:t>
      </w:r>
      <w:r>
        <w:rPr>
          <w:color w:val="FF0000"/>
          <w:spacing w:val="-2"/>
        </w:rPr>
        <w:t xml:space="preserve"> </w:t>
      </w:r>
      <w:r>
        <w:rPr>
          <w:color w:val="FF0000"/>
        </w:rPr>
        <w:t>начале</w:t>
      </w:r>
      <w:r>
        <w:rPr>
          <w:color w:val="FF0000"/>
          <w:spacing w:val="-3"/>
        </w:rPr>
        <w:t xml:space="preserve"> </w:t>
      </w:r>
      <w:r>
        <w:rPr>
          <w:color w:val="FF0000"/>
        </w:rPr>
        <w:t>2000-х</w:t>
      </w:r>
      <w:r>
        <w:rPr>
          <w:color w:val="FF0000"/>
          <w:spacing w:val="-1"/>
        </w:rPr>
        <w:t xml:space="preserve"> </w:t>
      </w:r>
      <w:r>
        <w:rPr>
          <w:color w:val="FF0000"/>
          <w:spacing w:val="-5"/>
        </w:rPr>
        <w:t>гг.</w:t>
      </w:r>
    </w:p>
    <w:p w:rsidR="00336F6E" w:rsidRDefault="001D7343">
      <w:pPr>
        <w:pStyle w:val="a3"/>
        <w:spacing w:before="235"/>
        <w:ind w:right="228" w:firstLine="720"/>
      </w:pPr>
      <w:r>
        <w:rPr>
          <w:color w:val="FF0000"/>
        </w:rPr>
        <w:t xml:space="preserve">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1992 - 1998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w:t>
      </w:r>
      <w:hyperlink r:id="rId92">
        <w:r>
          <w:rPr>
            <w:color w:val="FF0000"/>
          </w:rPr>
          <w:t>Конституции</w:t>
        </w:r>
      </w:hyperlink>
      <w:r>
        <w:rPr>
          <w:color w:val="FF0000"/>
        </w:rPr>
        <w:t xml:space="preserve"> России. Нарастание политико-конституционного кризиса в условиях ухудшения экономической ситуации. Трагические события осени 1993 г. в Москве. </w:t>
      </w:r>
      <w:hyperlink r:id="rId93">
        <w:r>
          <w:rPr>
            <w:color w:val="FF0000"/>
          </w:rPr>
          <w:t>Конституция</w:t>
        </w:r>
      </w:hyperlink>
      <w:r>
        <w:rPr>
          <w:color w:val="FF0000"/>
        </w:rPr>
        <w:t xml:space="preserve">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w:t>
      </w:r>
      <w:r>
        <w:rPr>
          <w:color w:val="FF0000"/>
          <w:spacing w:val="-2"/>
        </w:rPr>
        <w:t>Ельцина.</w:t>
      </w:r>
    </w:p>
    <w:p w:rsidR="00336F6E" w:rsidRDefault="001D7343">
      <w:pPr>
        <w:pStyle w:val="a3"/>
        <w:spacing w:before="241"/>
        <w:ind w:right="228" w:firstLine="540"/>
      </w:pPr>
      <w:r>
        <w:rPr>
          <w:color w:val="FF0000"/>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w:t>
      </w:r>
      <w:r>
        <w:rPr>
          <w:color w:val="FF0000"/>
          <w:spacing w:val="-2"/>
        </w:rPr>
        <w:t>Республике.</w:t>
      </w:r>
    </w:p>
    <w:p w:rsidR="00336F6E" w:rsidRDefault="001D7343">
      <w:pPr>
        <w:pStyle w:val="a3"/>
        <w:spacing w:before="240"/>
        <w:ind w:right="231" w:firstLine="540"/>
      </w:pPr>
      <w:r>
        <w:rPr>
          <w:color w:val="FF0000"/>
        </w:rPr>
        <w:t>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w:t>
      </w:r>
    </w:p>
    <w:p w:rsidR="00336F6E" w:rsidRDefault="001D7343">
      <w:pPr>
        <w:pStyle w:val="a3"/>
        <w:spacing w:before="241"/>
        <w:ind w:right="231" w:firstLine="540"/>
      </w:pPr>
      <w:r>
        <w:rPr>
          <w:color w:val="FF0000"/>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336F6E" w:rsidRDefault="001D7343">
      <w:pPr>
        <w:pStyle w:val="2"/>
        <w:spacing w:before="245"/>
        <w:ind w:left="950"/>
      </w:pPr>
      <w:r>
        <w:rPr>
          <w:color w:val="FF0000"/>
        </w:rPr>
        <w:t>Россия</w:t>
      </w:r>
      <w:r>
        <w:rPr>
          <w:color w:val="FF0000"/>
          <w:spacing w:val="-2"/>
        </w:rPr>
        <w:t xml:space="preserve"> </w:t>
      </w:r>
      <w:r>
        <w:rPr>
          <w:color w:val="FF0000"/>
        </w:rPr>
        <w:t>в</w:t>
      </w:r>
      <w:r>
        <w:rPr>
          <w:color w:val="FF0000"/>
          <w:spacing w:val="-2"/>
        </w:rPr>
        <w:t xml:space="preserve"> </w:t>
      </w:r>
      <w:r>
        <w:rPr>
          <w:color w:val="FF0000"/>
        </w:rPr>
        <w:t>XXI</w:t>
      </w:r>
      <w:r>
        <w:rPr>
          <w:color w:val="FF0000"/>
          <w:spacing w:val="-2"/>
        </w:rPr>
        <w:t xml:space="preserve"> </w:t>
      </w:r>
      <w:r>
        <w:rPr>
          <w:color w:val="FF0000"/>
          <w:spacing w:val="-5"/>
        </w:rPr>
        <w:t>в.</w:t>
      </w:r>
    </w:p>
    <w:p w:rsidR="00336F6E" w:rsidRDefault="001D7343">
      <w:pPr>
        <w:pStyle w:val="a3"/>
        <w:spacing w:before="235"/>
        <w:ind w:right="234" w:firstLine="540"/>
      </w:pPr>
      <w:r>
        <w:rPr>
          <w:color w:val="FF0000"/>
        </w:rPr>
        <w:t>Политические вызовы и новые приоритеты внутренней политики России в начале XXI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w:t>
      </w:r>
    </w:p>
    <w:p w:rsidR="00336F6E" w:rsidRDefault="001D7343">
      <w:pPr>
        <w:pStyle w:val="a3"/>
        <w:spacing w:before="241"/>
        <w:ind w:right="229" w:firstLine="540"/>
      </w:pPr>
      <w:r>
        <w:rPr>
          <w:color w:val="FF0000"/>
        </w:rPr>
        <w:t>Россия в 2008 - 2011 гг. Президент Д.А. Медведев и его программа. Военный конфликт в Закавказье. Новый этап политической реформы. Выборы в Государственную Думу 2011 г.</w:t>
      </w:r>
    </w:p>
    <w:p w:rsidR="00336F6E" w:rsidRDefault="001D7343">
      <w:pPr>
        <w:pStyle w:val="a3"/>
        <w:spacing w:before="240"/>
        <w:ind w:right="225" w:firstLine="540"/>
      </w:pPr>
      <w:r>
        <w:rPr>
          <w:color w:val="FF0000"/>
        </w:rPr>
        <w:t>Социально-экономическое развитие России в начале XXI в. Приоритетные</w:t>
      </w:r>
      <w:r>
        <w:rPr>
          <w:color w:val="FF0000"/>
          <w:spacing w:val="40"/>
        </w:rPr>
        <w:t xml:space="preserve"> </w:t>
      </w:r>
      <w:r>
        <w:rPr>
          <w:color w:val="FF0000"/>
        </w:rPr>
        <w:t>национальные проекты. Экономическое развитие в 2000 - 2007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w:t>
      </w:r>
    </w:p>
    <w:p w:rsidR="00336F6E" w:rsidRDefault="001D7343">
      <w:pPr>
        <w:pStyle w:val="a3"/>
        <w:spacing w:before="240"/>
        <w:ind w:left="770"/>
        <w:jc w:val="left"/>
      </w:pPr>
      <w:r>
        <w:rPr>
          <w:color w:val="FF0000"/>
        </w:rPr>
        <w:t>Культура,</w:t>
      </w:r>
      <w:r>
        <w:rPr>
          <w:color w:val="FF0000"/>
          <w:spacing w:val="17"/>
        </w:rPr>
        <w:t xml:space="preserve"> </w:t>
      </w:r>
      <w:r>
        <w:rPr>
          <w:color w:val="FF0000"/>
        </w:rPr>
        <w:t>наука,</w:t>
      </w:r>
      <w:r>
        <w:rPr>
          <w:color w:val="FF0000"/>
          <w:spacing w:val="19"/>
        </w:rPr>
        <w:t xml:space="preserve"> </w:t>
      </w:r>
      <w:r>
        <w:rPr>
          <w:color w:val="FF0000"/>
        </w:rPr>
        <w:t>спорт</w:t>
      </w:r>
      <w:r>
        <w:rPr>
          <w:color w:val="FF0000"/>
          <w:spacing w:val="20"/>
        </w:rPr>
        <w:t xml:space="preserve"> </w:t>
      </w:r>
      <w:r>
        <w:rPr>
          <w:color w:val="FF0000"/>
        </w:rPr>
        <w:t>и</w:t>
      </w:r>
      <w:r>
        <w:rPr>
          <w:color w:val="FF0000"/>
          <w:spacing w:val="21"/>
        </w:rPr>
        <w:t xml:space="preserve"> </w:t>
      </w:r>
      <w:r>
        <w:rPr>
          <w:color w:val="FF0000"/>
        </w:rPr>
        <w:t>общественная</w:t>
      </w:r>
      <w:r>
        <w:rPr>
          <w:color w:val="FF0000"/>
          <w:spacing w:val="19"/>
        </w:rPr>
        <w:t xml:space="preserve"> </w:t>
      </w:r>
      <w:r>
        <w:rPr>
          <w:color w:val="FF0000"/>
        </w:rPr>
        <w:t>жизнь</w:t>
      </w:r>
      <w:r>
        <w:rPr>
          <w:color w:val="FF0000"/>
          <w:spacing w:val="17"/>
        </w:rPr>
        <w:t xml:space="preserve"> </w:t>
      </w:r>
      <w:r>
        <w:rPr>
          <w:color w:val="FF0000"/>
        </w:rPr>
        <w:t>в</w:t>
      </w:r>
      <w:r>
        <w:rPr>
          <w:color w:val="FF0000"/>
          <w:spacing w:val="19"/>
        </w:rPr>
        <w:t xml:space="preserve"> </w:t>
      </w:r>
      <w:r>
        <w:rPr>
          <w:color w:val="FF0000"/>
        </w:rPr>
        <w:t>1990-х</w:t>
      </w:r>
      <w:r>
        <w:rPr>
          <w:color w:val="FF0000"/>
          <w:spacing w:val="19"/>
        </w:rPr>
        <w:t xml:space="preserve"> </w:t>
      </w:r>
      <w:r>
        <w:rPr>
          <w:color w:val="FF0000"/>
        </w:rPr>
        <w:t>-</w:t>
      </w:r>
      <w:r>
        <w:rPr>
          <w:color w:val="FF0000"/>
          <w:spacing w:val="19"/>
        </w:rPr>
        <w:t xml:space="preserve"> </w:t>
      </w:r>
      <w:r>
        <w:rPr>
          <w:color w:val="FF0000"/>
        </w:rPr>
        <w:t>начале</w:t>
      </w:r>
      <w:r>
        <w:rPr>
          <w:color w:val="FF0000"/>
          <w:spacing w:val="18"/>
        </w:rPr>
        <w:t xml:space="preserve"> </w:t>
      </w:r>
      <w:r>
        <w:rPr>
          <w:color w:val="FF0000"/>
        </w:rPr>
        <w:t>2020-х</w:t>
      </w:r>
      <w:r>
        <w:rPr>
          <w:color w:val="FF0000"/>
          <w:spacing w:val="21"/>
        </w:rPr>
        <w:t xml:space="preserve"> </w:t>
      </w:r>
      <w:r>
        <w:rPr>
          <w:color w:val="FF0000"/>
        </w:rPr>
        <w:t>гг.</w:t>
      </w:r>
      <w:r>
        <w:rPr>
          <w:color w:val="FF0000"/>
          <w:spacing w:val="20"/>
        </w:rPr>
        <w:t xml:space="preserve"> </w:t>
      </w:r>
      <w:r>
        <w:rPr>
          <w:color w:val="FF0000"/>
          <w:spacing w:val="-2"/>
        </w:rPr>
        <w:t>Последствия</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1"/>
        <w:ind w:right="232"/>
      </w:pPr>
      <w:r>
        <w:rPr>
          <w:color w:val="FF0000"/>
        </w:rPr>
        <w:lastRenderedPageBreak/>
        <w:t>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XXI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rsidR="00336F6E" w:rsidRDefault="001D7343">
      <w:pPr>
        <w:pStyle w:val="a3"/>
        <w:spacing w:before="240"/>
        <w:ind w:right="231" w:firstLine="540"/>
      </w:pPr>
      <w:r>
        <w:rPr>
          <w:color w:val="FF0000"/>
        </w:rPr>
        <w:t>Внешняя политика в начале XXI в. Россия в современном мире. Становление нового внешнеполитического курса России в 2000 - 2007 гг. Рост международного авторитета России и возобновление конфронтации со странами Запада в 2008 - 2020 гг.</w:t>
      </w:r>
    </w:p>
    <w:p w:rsidR="00336F6E" w:rsidRDefault="001D7343">
      <w:pPr>
        <w:pStyle w:val="a3"/>
        <w:spacing w:before="240"/>
        <w:ind w:right="224" w:firstLine="540"/>
      </w:pPr>
      <w:r>
        <w:rPr>
          <w:color w:val="FF0000"/>
        </w:rPr>
        <w:t>Россия в 2012 - начале 2020-х гг. Укрепление обороноспособности страны. Социально- 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w:t>
      </w:r>
    </w:p>
    <w:p w:rsidR="00336F6E" w:rsidRDefault="001D7343">
      <w:pPr>
        <w:pStyle w:val="a3"/>
        <w:spacing w:before="241"/>
        <w:ind w:right="227" w:firstLine="540"/>
      </w:pPr>
      <w:r>
        <w:rPr>
          <w:color w:val="FF0000"/>
        </w:rPr>
        <w:t>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w:t>
      </w:r>
      <w:r>
        <w:rPr>
          <w:color w:val="FF0000"/>
          <w:spacing w:val="-1"/>
        </w:rPr>
        <w:t xml:space="preserve"> </w:t>
      </w:r>
      <w:r>
        <w:rPr>
          <w:color w:val="FF0000"/>
        </w:rPr>
        <w:t>Противостояние с</w:t>
      </w:r>
      <w:r>
        <w:rPr>
          <w:color w:val="FF0000"/>
          <w:spacing w:val="-1"/>
        </w:rPr>
        <w:t xml:space="preserve"> </w:t>
      </w:r>
      <w:r>
        <w:rPr>
          <w:color w:val="FF0000"/>
        </w:rPr>
        <w:t>Западом. Украина - неонацистское</w:t>
      </w:r>
      <w:r>
        <w:rPr>
          <w:color w:val="FF0000"/>
          <w:spacing w:val="-1"/>
        </w:rPr>
        <w:t xml:space="preserve"> </w:t>
      </w:r>
      <w:r>
        <w:rPr>
          <w:color w:val="FF0000"/>
        </w:rPr>
        <w:t>государство.</w:t>
      </w:r>
      <w:r>
        <w:rPr>
          <w:color w:val="FF0000"/>
          <w:spacing w:val="-1"/>
        </w:rPr>
        <w:t xml:space="preserve"> </w:t>
      </w:r>
      <w:r>
        <w:rPr>
          <w:color w:val="FF0000"/>
        </w:rPr>
        <w:t>Новые</w:t>
      </w:r>
      <w:r>
        <w:rPr>
          <w:color w:val="FF0000"/>
          <w:spacing w:val="-1"/>
        </w:rPr>
        <w:t xml:space="preserve"> </w:t>
      </w:r>
      <w:r>
        <w:rPr>
          <w:color w:val="FF0000"/>
        </w:rPr>
        <w:t>регионы.</w:t>
      </w:r>
      <w:r>
        <w:rPr>
          <w:color w:val="FF0000"/>
          <w:spacing w:val="-1"/>
        </w:rPr>
        <w:t xml:space="preserve"> </w:t>
      </w:r>
      <w:r>
        <w:rPr>
          <w:color w:val="FF0000"/>
        </w:rPr>
        <w:t>СВО и российское общество. Россия - страна героев.</w:t>
      </w:r>
    </w:p>
    <w:p w:rsidR="00336F6E" w:rsidRDefault="001D7343">
      <w:pPr>
        <w:pStyle w:val="a3"/>
        <w:spacing w:before="240"/>
        <w:ind w:left="770"/>
        <w:jc w:val="left"/>
      </w:pPr>
      <w:r>
        <w:rPr>
          <w:color w:val="FF0000"/>
        </w:rPr>
        <w:t>Наш</w:t>
      </w:r>
      <w:r>
        <w:rPr>
          <w:color w:val="FF0000"/>
          <w:spacing w:val="-3"/>
        </w:rPr>
        <w:t xml:space="preserve"> </w:t>
      </w:r>
      <w:r>
        <w:rPr>
          <w:color w:val="FF0000"/>
        </w:rPr>
        <w:t>край</w:t>
      </w:r>
      <w:r>
        <w:rPr>
          <w:color w:val="FF0000"/>
          <w:spacing w:val="-1"/>
        </w:rPr>
        <w:t xml:space="preserve"> </w:t>
      </w:r>
      <w:r>
        <w:rPr>
          <w:color w:val="FF0000"/>
        </w:rPr>
        <w:t>в</w:t>
      </w:r>
      <w:r>
        <w:rPr>
          <w:color w:val="FF0000"/>
          <w:spacing w:val="-1"/>
        </w:rPr>
        <w:t xml:space="preserve"> </w:t>
      </w:r>
      <w:r>
        <w:rPr>
          <w:color w:val="FF0000"/>
        </w:rPr>
        <w:t>1992</w:t>
      </w:r>
      <w:r>
        <w:rPr>
          <w:color w:val="FF0000"/>
          <w:spacing w:val="-1"/>
        </w:rPr>
        <w:t xml:space="preserve"> </w:t>
      </w:r>
      <w:r>
        <w:rPr>
          <w:color w:val="FF0000"/>
        </w:rPr>
        <w:t>г. -</w:t>
      </w:r>
      <w:r>
        <w:rPr>
          <w:color w:val="FF0000"/>
          <w:spacing w:val="-2"/>
        </w:rPr>
        <w:t xml:space="preserve"> </w:t>
      </w:r>
      <w:r>
        <w:rPr>
          <w:color w:val="FF0000"/>
        </w:rPr>
        <w:t>настоящее</w:t>
      </w:r>
      <w:r>
        <w:rPr>
          <w:color w:val="FF0000"/>
          <w:spacing w:val="-1"/>
        </w:rPr>
        <w:t xml:space="preserve"> </w:t>
      </w:r>
      <w:r>
        <w:rPr>
          <w:color w:val="FF0000"/>
          <w:spacing w:val="-2"/>
        </w:rPr>
        <w:t>время.</w:t>
      </w:r>
    </w:p>
    <w:p w:rsidR="00336F6E" w:rsidRDefault="001D7343">
      <w:pPr>
        <w:pStyle w:val="a3"/>
        <w:spacing w:before="240"/>
        <w:ind w:left="950"/>
        <w:jc w:val="left"/>
      </w:pPr>
      <w:r>
        <w:rPr>
          <w:color w:val="FF0000"/>
        </w:rPr>
        <w:t>Итоговое</w:t>
      </w:r>
      <w:r>
        <w:rPr>
          <w:color w:val="FF0000"/>
          <w:spacing w:val="-4"/>
        </w:rPr>
        <w:t xml:space="preserve"> </w:t>
      </w:r>
      <w:r>
        <w:rPr>
          <w:color w:val="FF0000"/>
        </w:rPr>
        <w:t>обобщение</w:t>
      </w:r>
      <w:r>
        <w:rPr>
          <w:color w:val="FF0000"/>
          <w:spacing w:val="-2"/>
        </w:rPr>
        <w:t xml:space="preserve"> </w:t>
      </w:r>
      <w:r>
        <w:rPr>
          <w:color w:val="FF0000"/>
        </w:rPr>
        <w:t>по</w:t>
      </w:r>
      <w:r>
        <w:rPr>
          <w:color w:val="FF0000"/>
          <w:spacing w:val="-2"/>
        </w:rPr>
        <w:t xml:space="preserve"> </w:t>
      </w:r>
      <w:r>
        <w:rPr>
          <w:color w:val="FF0000"/>
        </w:rPr>
        <w:t>теме "История</w:t>
      </w:r>
      <w:r>
        <w:rPr>
          <w:color w:val="FF0000"/>
          <w:spacing w:val="-2"/>
        </w:rPr>
        <w:t xml:space="preserve"> </w:t>
      </w:r>
      <w:r>
        <w:rPr>
          <w:color w:val="FF0000"/>
        </w:rPr>
        <w:t>России.</w:t>
      </w:r>
      <w:r>
        <w:rPr>
          <w:color w:val="FF0000"/>
          <w:spacing w:val="-1"/>
        </w:rPr>
        <w:t xml:space="preserve"> </w:t>
      </w:r>
      <w:r>
        <w:rPr>
          <w:color w:val="FF0000"/>
        </w:rPr>
        <w:t>1945</w:t>
      </w:r>
      <w:r>
        <w:rPr>
          <w:color w:val="FF0000"/>
          <w:spacing w:val="-2"/>
        </w:rPr>
        <w:t xml:space="preserve"> </w:t>
      </w:r>
      <w:r>
        <w:rPr>
          <w:color w:val="FF0000"/>
        </w:rPr>
        <w:t>г.</w:t>
      </w:r>
      <w:r>
        <w:rPr>
          <w:color w:val="FF0000"/>
          <w:spacing w:val="1"/>
        </w:rPr>
        <w:t xml:space="preserve"> </w:t>
      </w:r>
      <w:r>
        <w:rPr>
          <w:color w:val="FF0000"/>
        </w:rPr>
        <w:t>-</w:t>
      </w:r>
      <w:r>
        <w:rPr>
          <w:color w:val="FF0000"/>
          <w:spacing w:val="-3"/>
        </w:rPr>
        <w:t xml:space="preserve"> </w:t>
      </w:r>
      <w:r>
        <w:rPr>
          <w:color w:val="FF0000"/>
        </w:rPr>
        <w:t>начало</w:t>
      </w:r>
      <w:r>
        <w:rPr>
          <w:color w:val="FF0000"/>
          <w:spacing w:val="-1"/>
        </w:rPr>
        <w:t xml:space="preserve"> </w:t>
      </w:r>
      <w:r>
        <w:rPr>
          <w:color w:val="FF0000"/>
        </w:rPr>
        <w:t>XXI</w:t>
      </w:r>
      <w:r>
        <w:rPr>
          <w:color w:val="FF0000"/>
          <w:spacing w:val="-5"/>
        </w:rPr>
        <w:t xml:space="preserve"> </w:t>
      </w:r>
      <w:r>
        <w:rPr>
          <w:color w:val="FF0000"/>
          <w:spacing w:val="-4"/>
        </w:rPr>
        <w:t>в.".</w:t>
      </w:r>
    </w:p>
    <w:p w:rsidR="00336F6E" w:rsidRDefault="00336F6E">
      <w:pPr>
        <w:pStyle w:val="a3"/>
        <w:spacing w:before="5"/>
        <w:ind w:left="0"/>
        <w:jc w:val="left"/>
      </w:pPr>
    </w:p>
    <w:p w:rsidR="00336F6E" w:rsidRDefault="001D7343">
      <w:pPr>
        <w:pStyle w:val="2"/>
        <w:ind w:left="230" w:firstLine="720"/>
      </w:pPr>
      <w:r>
        <w:rPr>
          <w:color w:val="FF0000"/>
        </w:rPr>
        <w:t>Планируемые</w:t>
      </w:r>
      <w:r>
        <w:rPr>
          <w:color w:val="FF0000"/>
          <w:spacing w:val="40"/>
        </w:rPr>
        <w:t xml:space="preserve"> </w:t>
      </w:r>
      <w:r>
        <w:rPr>
          <w:color w:val="FF0000"/>
        </w:rPr>
        <w:t>результаты</w:t>
      </w:r>
      <w:r>
        <w:rPr>
          <w:color w:val="FF0000"/>
          <w:spacing w:val="40"/>
        </w:rPr>
        <w:t xml:space="preserve"> </w:t>
      </w:r>
      <w:r>
        <w:rPr>
          <w:color w:val="FF0000"/>
        </w:rPr>
        <w:t>освоения</w:t>
      </w:r>
      <w:r>
        <w:rPr>
          <w:color w:val="FF0000"/>
          <w:spacing w:val="40"/>
        </w:rPr>
        <w:t xml:space="preserve"> </w:t>
      </w:r>
      <w:r>
        <w:rPr>
          <w:color w:val="FF0000"/>
        </w:rPr>
        <w:t>программы</w:t>
      </w:r>
      <w:r>
        <w:rPr>
          <w:color w:val="FF0000"/>
          <w:spacing w:val="40"/>
        </w:rPr>
        <w:t xml:space="preserve"> </w:t>
      </w:r>
      <w:r>
        <w:rPr>
          <w:color w:val="FF0000"/>
        </w:rPr>
        <w:t>по</w:t>
      </w:r>
      <w:r>
        <w:rPr>
          <w:color w:val="FF0000"/>
          <w:spacing w:val="40"/>
        </w:rPr>
        <w:t xml:space="preserve"> </w:t>
      </w:r>
      <w:r>
        <w:rPr>
          <w:color w:val="FF0000"/>
        </w:rPr>
        <w:t>истории</w:t>
      </w:r>
      <w:r>
        <w:rPr>
          <w:color w:val="FF0000"/>
          <w:spacing w:val="40"/>
        </w:rPr>
        <w:t xml:space="preserve"> </w:t>
      </w:r>
      <w:r>
        <w:rPr>
          <w:color w:val="FF0000"/>
        </w:rPr>
        <w:t>на</w:t>
      </w:r>
      <w:r>
        <w:rPr>
          <w:color w:val="FF0000"/>
          <w:spacing w:val="40"/>
        </w:rPr>
        <w:t xml:space="preserve"> </w:t>
      </w:r>
      <w:r>
        <w:rPr>
          <w:color w:val="FF0000"/>
        </w:rPr>
        <w:t>уровне</w:t>
      </w:r>
      <w:r>
        <w:rPr>
          <w:color w:val="FF0000"/>
          <w:spacing w:val="40"/>
        </w:rPr>
        <w:t xml:space="preserve"> </w:t>
      </w:r>
      <w:r>
        <w:rPr>
          <w:color w:val="FF0000"/>
        </w:rPr>
        <w:t>среднего общего образования.</w:t>
      </w:r>
    </w:p>
    <w:p w:rsidR="00336F6E" w:rsidRDefault="001D7343">
      <w:pPr>
        <w:spacing w:before="236"/>
        <w:ind w:left="950"/>
        <w:rPr>
          <w:sz w:val="24"/>
        </w:rPr>
      </w:pPr>
      <w:r>
        <w:rPr>
          <w:color w:val="FF0000"/>
          <w:sz w:val="24"/>
        </w:rPr>
        <w:t>К</w:t>
      </w:r>
      <w:r>
        <w:rPr>
          <w:color w:val="FF0000"/>
          <w:spacing w:val="-7"/>
          <w:sz w:val="24"/>
        </w:rPr>
        <w:t xml:space="preserve"> </w:t>
      </w:r>
      <w:r>
        <w:rPr>
          <w:color w:val="FF0000"/>
          <w:sz w:val="24"/>
        </w:rPr>
        <w:t>важнейшим</w:t>
      </w:r>
      <w:r>
        <w:rPr>
          <w:color w:val="FF0000"/>
          <w:spacing w:val="-4"/>
          <w:sz w:val="24"/>
        </w:rPr>
        <w:t xml:space="preserve"> </w:t>
      </w:r>
      <w:r>
        <w:rPr>
          <w:b/>
          <w:color w:val="FF0000"/>
          <w:sz w:val="24"/>
        </w:rPr>
        <w:t>личностным</w:t>
      </w:r>
      <w:r>
        <w:rPr>
          <w:b/>
          <w:color w:val="FF0000"/>
          <w:spacing w:val="-5"/>
          <w:sz w:val="24"/>
        </w:rPr>
        <w:t xml:space="preserve"> </w:t>
      </w:r>
      <w:r>
        <w:rPr>
          <w:b/>
          <w:color w:val="FF0000"/>
          <w:sz w:val="24"/>
        </w:rPr>
        <w:t>результатам</w:t>
      </w:r>
      <w:r>
        <w:rPr>
          <w:b/>
          <w:color w:val="FF0000"/>
          <w:spacing w:val="-2"/>
          <w:sz w:val="24"/>
        </w:rPr>
        <w:t xml:space="preserve"> </w:t>
      </w:r>
      <w:r>
        <w:rPr>
          <w:color w:val="FF0000"/>
          <w:sz w:val="24"/>
        </w:rPr>
        <w:t>изучения</w:t>
      </w:r>
      <w:r>
        <w:rPr>
          <w:color w:val="FF0000"/>
          <w:spacing w:val="-4"/>
          <w:sz w:val="24"/>
        </w:rPr>
        <w:t xml:space="preserve"> </w:t>
      </w:r>
      <w:r>
        <w:rPr>
          <w:color w:val="FF0000"/>
          <w:sz w:val="24"/>
        </w:rPr>
        <w:t>истории</w:t>
      </w:r>
      <w:r>
        <w:rPr>
          <w:color w:val="FF0000"/>
          <w:spacing w:val="-5"/>
          <w:sz w:val="24"/>
        </w:rPr>
        <w:t xml:space="preserve"> </w:t>
      </w:r>
      <w:r>
        <w:rPr>
          <w:color w:val="FF0000"/>
          <w:spacing w:val="-2"/>
          <w:sz w:val="24"/>
        </w:rPr>
        <w:t>относятся:</w:t>
      </w:r>
    </w:p>
    <w:p w:rsidR="00336F6E" w:rsidRDefault="001D7343">
      <w:pPr>
        <w:pStyle w:val="a5"/>
        <w:numPr>
          <w:ilvl w:val="0"/>
          <w:numId w:val="128"/>
        </w:numPr>
        <w:tabs>
          <w:tab w:val="left" w:pos="1066"/>
        </w:tabs>
        <w:spacing w:before="240"/>
        <w:ind w:right="231" w:firstLine="540"/>
        <w:jc w:val="both"/>
        <w:rPr>
          <w:sz w:val="24"/>
        </w:rPr>
      </w:pPr>
      <w:r>
        <w:rPr>
          <w:color w:val="FF0000"/>
          <w:sz w:val="24"/>
        </w:rPr>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w:t>
      </w:r>
      <w:r>
        <w:rPr>
          <w:color w:val="FF0000"/>
          <w:spacing w:val="-1"/>
          <w:sz w:val="24"/>
        </w:rPr>
        <w:t xml:space="preserve"> </w:t>
      </w:r>
      <w:r>
        <w:rPr>
          <w:color w:val="FF0000"/>
          <w:sz w:val="24"/>
        </w:rPr>
        <w:t>расовым, национальным</w:t>
      </w:r>
      <w:r>
        <w:rPr>
          <w:color w:val="FF0000"/>
          <w:spacing w:val="-2"/>
          <w:sz w:val="24"/>
        </w:rPr>
        <w:t xml:space="preserve"> </w:t>
      </w:r>
      <w:r>
        <w:rPr>
          <w:color w:val="FF0000"/>
          <w:sz w:val="24"/>
        </w:rPr>
        <w:t>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336F6E" w:rsidRDefault="001D7343">
      <w:pPr>
        <w:pStyle w:val="a5"/>
        <w:numPr>
          <w:ilvl w:val="0"/>
          <w:numId w:val="128"/>
        </w:numPr>
        <w:tabs>
          <w:tab w:val="left" w:pos="1095"/>
        </w:tabs>
        <w:spacing w:before="241"/>
        <w:ind w:right="229" w:firstLine="540"/>
        <w:jc w:val="both"/>
        <w:rPr>
          <w:sz w:val="24"/>
        </w:rPr>
      </w:pPr>
      <w:r>
        <w:rPr>
          <w:color w:val="FF0000"/>
          <w:sz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36F6E" w:rsidRDefault="00336F6E">
      <w:pPr>
        <w:pStyle w:val="a5"/>
        <w:rPr>
          <w:sz w:val="24"/>
        </w:rPr>
        <w:sectPr w:rsidR="00336F6E">
          <w:pgSz w:w="11920" w:h="16850"/>
          <w:pgMar w:top="1360" w:right="850" w:bottom="1160" w:left="850" w:header="0" w:footer="963" w:gutter="0"/>
          <w:cols w:space="720"/>
        </w:sectPr>
      </w:pPr>
    </w:p>
    <w:p w:rsidR="00336F6E" w:rsidRDefault="001D7343">
      <w:pPr>
        <w:pStyle w:val="a5"/>
        <w:numPr>
          <w:ilvl w:val="0"/>
          <w:numId w:val="128"/>
        </w:numPr>
        <w:tabs>
          <w:tab w:val="left" w:pos="1109"/>
        </w:tabs>
        <w:spacing w:before="71"/>
        <w:ind w:right="226" w:firstLine="540"/>
        <w:jc w:val="both"/>
        <w:rPr>
          <w:sz w:val="24"/>
        </w:rPr>
      </w:pPr>
      <w:r>
        <w:rPr>
          <w:color w:val="FF0000"/>
          <w:sz w:val="24"/>
        </w:rPr>
        <w:lastRenderedPageBreak/>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336F6E" w:rsidRDefault="001D7343">
      <w:pPr>
        <w:pStyle w:val="a5"/>
        <w:numPr>
          <w:ilvl w:val="0"/>
          <w:numId w:val="128"/>
        </w:numPr>
        <w:tabs>
          <w:tab w:val="left" w:pos="1114"/>
        </w:tabs>
        <w:spacing w:before="240"/>
        <w:ind w:right="228" w:firstLine="540"/>
        <w:jc w:val="both"/>
        <w:rPr>
          <w:sz w:val="24"/>
        </w:rPr>
      </w:pPr>
      <w:r>
        <w:rPr>
          <w:color w:val="FF0000"/>
          <w:sz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36F6E" w:rsidRDefault="001D7343">
      <w:pPr>
        <w:pStyle w:val="a5"/>
        <w:numPr>
          <w:ilvl w:val="0"/>
          <w:numId w:val="128"/>
        </w:numPr>
        <w:tabs>
          <w:tab w:val="left" w:pos="1088"/>
        </w:tabs>
        <w:spacing w:before="241"/>
        <w:ind w:right="233" w:firstLine="540"/>
        <w:jc w:val="both"/>
        <w:rPr>
          <w:sz w:val="24"/>
        </w:rPr>
      </w:pPr>
      <w:r>
        <w:rPr>
          <w:color w:val="FF0000"/>
          <w:sz w:val="24"/>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336F6E" w:rsidRDefault="001D7343">
      <w:pPr>
        <w:pStyle w:val="a5"/>
        <w:numPr>
          <w:ilvl w:val="0"/>
          <w:numId w:val="128"/>
        </w:numPr>
        <w:tabs>
          <w:tab w:val="left" w:pos="1119"/>
        </w:tabs>
        <w:spacing w:before="240"/>
        <w:ind w:right="232" w:firstLine="540"/>
        <w:jc w:val="both"/>
        <w:rPr>
          <w:sz w:val="24"/>
        </w:rPr>
      </w:pPr>
      <w:r>
        <w:rPr>
          <w:color w:val="FF0000"/>
          <w:sz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336F6E" w:rsidRDefault="001D7343">
      <w:pPr>
        <w:pStyle w:val="a5"/>
        <w:numPr>
          <w:ilvl w:val="0"/>
          <w:numId w:val="128"/>
        </w:numPr>
        <w:tabs>
          <w:tab w:val="left" w:pos="1270"/>
        </w:tabs>
        <w:spacing w:before="241"/>
        <w:ind w:right="223" w:firstLine="540"/>
        <w:jc w:val="both"/>
        <w:rPr>
          <w:sz w:val="24"/>
        </w:rPr>
      </w:pPr>
      <w:r>
        <w:rPr>
          <w:color w:val="FF0000"/>
          <w:sz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336F6E" w:rsidRDefault="001D7343">
      <w:pPr>
        <w:pStyle w:val="a5"/>
        <w:numPr>
          <w:ilvl w:val="0"/>
          <w:numId w:val="128"/>
        </w:numPr>
        <w:tabs>
          <w:tab w:val="left" w:pos="1155"/>
        </w:tabs>
        <w:spacing w:before="240"/>
        <w:ind w:right="227" w:firstLine="540"/>
        <w:jc w:val="both"/>
        <w:rPr>
          <w:sz w:val="24"/>
        </w:rPr>
      </w:pPr>
      <w:r>
        <w:rPr>
          <w:color w:val="FF0000"/>
          <w:sz w:val="24"/>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 исследовательской деятельности в сфере истории;</w:t>
      </w:r>
    </w:p>
    <w:p w:rsidR="00336F6E" w:rsidRDefault="001D7343">
      <w:pPr>
        <w:pStyle w:val="a5"/>
        <w:numPr>
          <w:ilvl w:val="0"/>
          <w:numId w:val="128"/>
        </w:numPr>
        <w:tabs>
          <w:tab w:val="left" w:pos="1064"/>
        </w:tabs>
        <w:spacing w:before="241"/>
        <w:ind w:right="234" w:firstLine="540"/>
        <w:jc w:val="both"/>
        <w:rPr>
          <w:sz w:val="24"/>
        </w:rPr>
      </w:pPr>
      <w:r>
        <w:rPr>
          <w:color w:val="FF0000"/>
          <w:sz w:val="24"/>
        </w:rPr>
        <w:t>в сфере развития эмоционального интеллекта обучающихся: развитие самосознания (включая</w:t>
      </w:r>
      <w:r>
        <w:rPr>
          <w:color w:val="FF0000"/>
          <w:spacing w:val="80"/>
          <w:sz w:val="24"/>
        </w:rPr>
        <w:t xml:space="preserve"> </w:t>
      </w:r>
      <w:r>
        <w:rPr>
          <w:color w:val="FF0000"/>
          <w:sz w:val="24"/>
        </w:rPr>
        <w:t>способность</w:t>
      </w:r>
      <w:r>
        <w:rPr>
          <w:color w:val="FF0000"/>
          <w:spacing w:val="80"/>
          <w:sz w:val="24"/>
        </w:rPr>
        <w:t xml:space="preserve"> </w:t>
      </w:r>
      <w:r>
        <w:rPr>
          <w:color w:val="FF0000"/>
          <w:sz w:val="24"/>
        </w:rPr>
        <w:t>осознавать</w:t>
      </w:r>
      <w:r>
        <w:rPr>
          <w:color w:val="FF0000"/>
          <w:spacing w:val="80"/>
          <w:sz w:val="24"/>
        </w:rPr>
        <w:t xml:space="preserve"> </w:t>
      </w:r>
      <w:r>
        <w:rPr>
          <w:color w:val="FF0000"/>
          <w:sz w:val="24"/>
        </w:rPr>
        <w:t>на</w:t>
      </w:r>
      <w:r>
        <w:rPr>
          <w:color w:val="FF0000"/>
          <w:spacing w:val="80"/>
          <w:sz w:val="24"/>
        </w:rPr>
        <w:t xml:space="preserve"> </w:t>
      </w:r>
      <w:r>
        <w:rPr>
          <w:color w:val="FF0000"/>
          <w:sz w:val="24"/>
        </w:rPr>
        <w:t>примерах</w:t>
      </w:r>
      <w:r>
        <w:rPr>
          <w:color w:val="FF0000"/>
          <w:spacing w:val="75"/>
          <w:w w:val="150"/>
          <w:sz w:val="24"/>
        </w:rPr>
        <w:t xml:space="preserve"> </w:t>
      </w:r>
      <w:r>
        <w:rPr>
          <w:color w:val="FF0000"/>
          <w:sz w:val="24"/>
        </w:rPr>
        <w:t>исторических</w:t>
      </w:r>
      <w:r>
        <w:rPr>
          <w:color w:val="FF0000"/>
          <w:spacing w:val="80"/>
          <w:sz w:val="24"/>
        </w:rPr>
        <w:t xml:space="preserve"> </w:t>
      </w:r>
      <w:r>
        <w:rPr>
          <w:color w:val="FF0000"/>
          <w:sz w:val="24"/>
        </w:rPr>
        <w:t>ситуаций</w:t>
      </w:r>
      <w:r>
        <w:rPr>
          <w:color w:val="FF0000"/>
          <w:spacing w:val="74"/>
          <w:w w:val="150"/>
          <w:sz w:val="24"/>
        </w:rPr>
        <w:t xml:space="preserve"> </w:t>
      </w:r>
      <w:r>
        <w:rPr>
          <w:color w:val="FF0000"/>
          <w:sz w:val="24"/>
        </w:rPr>
        <w:t>роль</w:t>
      </w:r>
      <w:r>
        <w:rPr>
          <w:color w:val="FF0000"/>
          <w:spacing w:val="80"/>
          <w:sz w:val="24"/>
        </w:rPr>
        <w:t xml:space="preserve"> </w:t>
      </w:r>
      <w:r>
        <w:rPr>
          <w:color w:val="FF0000"/>
          <w:sz w:val="24"/>
        </w:rPr>
        <w:t>эмоций</w:t>
      </w:r>
      <w:r>
        <w:rPr>
          <w:color w:val="FF0000"/>
          <w:spacing w:val="80"/>
          <w:sz w:val="24"/>
        </w:rPr>
        <w:t xml:space="preserve"> </w:t>
      </w:r>
      <w:r>
        <w:rPr>
          <w:color w:val="FF0000"/>
          <w:sz w:val="24"/>
        </w:rPr>
        <w:t>в</w:t>
      </w:r>
    </w:p>
    <w:p w:rsidR="00336F6E" w:rsidRDefault="00336F6E">
      <w:pPr>
        <w:pStyle w:val="a5"/>
        <w:rPr>
          <w:sz w:val="24"/>
        </w:rPr>
        <w:sectPr w:rsidR="00336F6E">
          <w:pgSz w:w="11920" w:h="16850"/>
          <w:pgMar w:top="1360" w:right="850" w:bottom="1160" w:left="850" w:header="0" w:footer="963" w:gutter="0"/>
          <w:cols w:space="720"/>
        </w:sectPr>
      </w:pPr>
    </w:p>
    <w:p w:rsidR="00336F6E" w:rsidRDefault="001D7343">
      <w:pPr>
        <w:pStyle w:val="a3"/>
        <w:spacing w:before="71"/>
        <w:ind w:right="224"/>
      </w:pPr>
      <w:r>
        <w:rPr>
          <w:color w:val="FF0000"/>
        </w:rPr>
        <w:lastRenderedPageBreak/>
        <w:t>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w:t>
      </w:r>
      <w:r>
        <w:rPr>
          <w:color w:val="FF0000"/>
          <w:spacing w:val="-2"/>
        </w:rPr>
        <w:t xml:space="preserve"> </w:t>
      </w:r>
      <w:r>
        <w:rPr>
          <w:color w:val="FF0000"/>
        </w:rPr>
        <w:t>и эмоций с учетом позиций и мнений других участников общения).</w:t>
      </w:r>
    </w:p>
    <w:p w:rsidR="00336F6E" w:rsidRDefault="001D7343">
      <w:pPr>
        <w:pStyle w:val="a3"/>
        <w:spacing w:before="240"/>
        <w:ind w:right="228" w:firstLine="720"/>
      </w:pPr>
      <w:r>
        <w:rPr>
          <w:color w:val="FF0000"/>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36F6E" w:rsidRDefault="001D7343">
      <w:pPr>
        <w:spacing w:before="241" w:line="244" w:lineRule="auto"/>
        <w:ind w:left="230" w:firstLine="540"/>
        <w:rPr>
          <w:b/>
          <w:sz w:val="24"/>
        </w:rPr>
      </w:pPr>
      <w:r>
        <w:rPr>
          <w:color w:val="FF0000"/>
          <w:sz w:val="24"/>
        </w:rPr>
        <w:t>У обучающегося будут</w:t>
      </w:r>
      <w:r>
        <w:rPr>
          <w:color w:val="FF0000"/>
          <w:spacing w:val="30"/>
          <w:sz w:val="24"/>
        </w:rPr>
        <w:t xml:space="preserve"> </w:t>
      </w:r>
      <w:r>
        <w:rPr>
          <w:color w:val="FF0000"/>
          <w:sz w:val="24"/>
        </w:rPr>
        <w:t>сформированы следующие</w:t>
      </w:r>
      <w:r>
        <w:rPr>
          <w:color w:val="FF0000"/>
          <w:spacing w:val="31"/>
          <w:sz w:val="24"/>
        </w:rPr>
        <w:t xml:space="preserve"> </w:t>
      </w:r>
      <w:r>
        <w:rPr>
          <w:b/>
          <w:color w:val="FF0000"/>
          <w:sz w:val="24"/>
        </w:rPr>
        <w:t>базовые</w:t>
      </w:r>
      <w:r>
        <w:rPr>
          <w:b/>
          <w:color w:val="FF0000"/>
          <w:spacing w:val="34"/>
          <w:sz w:val="24"/>
        </w:rPr>
        <w:t xml:space="preserve"> </w:t>
      </w:r>
      <w:r>
        <w:rPr>
          <w:b/>
          <w:color w:val="FF0000"/>
          <w:sz w:val="24"/>
        </w:rPr>
        <w:t>логические</w:t>
      </w:r>
      <w:r>
        <w:rPr>
          <w:b/>
          <w:color w:val="FF0000"/>
          <w:spacing w:val="34"/>
          <w:sz w:val="24"/>
        </w:rPr>
        <w:t xml:space="preserve"> </w:t>
      </w:r>
      <w:r>
        <w:rPr>
          <w:b/>
          <w:color w:val="FF0000"/>
          <w:sz w:val="24"/>
        </w:rPr>
        <w:t>действия</w:t>
      </w:r>
      <w:r>
        <w:rPr>
          <w:b/>
          <w:color w:val="FF0000"/>
          <w:spacing w:val="32"/>
          <w:sz w:val="24"/>
        </w:rPr>
        <w:t xml:space="preserve"> </w:t>
      </w:r>
      <w:r>
        <w:rPr>
          <w:b/>
          <w:color w:val="FF0000"/>
          <w:sz w:val="24"/>
        </w:rPr>
        <w:t>как часть познавательных универсальных учебных действий:</w:t>
      </w:r>
    </w:p>
    <w:p w:rsidR="00336F6E" w:rsidRDefault="001D7343">
      <w:pPr>
        <w:pStyle w:val="a3"/>
        <w:spacing w:before="229"/>
        <w:ind w:left="770"/>
        <w:jc w:val="left"/>
      </w:pPr>
      <w:r>
        <w:rPr>
          <w:color w:val="FF0000"/>
        </w:rPr>
        <w:t>формулировать</w:t>
      </w:r>
      <w:r>
        <w:rPr>
          <w:color w:val="FF0000"/>
          <w:spacing w:val="-4"/>
        </w:rPr>
        <w:t xml:space="preserve"> </w:t>
      </w:r>
      <w:r>
        <w:rPr>
          <w:color w:val="FF0000"/>
        </w:rPr>
        <w:t>проблему,</w:t>
      </w:r>
      <w:r>
        <w:rPr>
          <w:color w:val="FF0000"/>
          <w:spacing w:val="-3"/>
        </w:rPr>
        <w:t xml:space="preserve"> </w:t>
      </w:r>
      <w:r>
        <w:rPr>
          <w:color w:val="FF0000"/>
        </w:rPr>
        <w:t>вопрос,</w:t>
      </w:r>
      <w:r>
        <w:rPr>
          <w:color w:val="FF0000"/>
          <w:spacing w:val="-4"/>
        </w:rPr>
        <w:t xml:space="preserve"> </w:t>
      </w:r>
      <w:r>
        <w:rPr>
          <w:color w:val="FF0000"/>
        </w:rPr>
        <w:t>требующие</w:t>
      </w:r>
      <w:r>
        <w:rPr>
          <w:color w:val="FF0000"/>
          <w:spacing w:val="-3"/>
        </w:rPr>
        <w:t xml:space="preserve"> </w:t>
      </w:r>
      <w:r>
        <w:rPr>
          <w:color w:val="FF0000"/>
          <w:spacing w:val="-2"/>
        </w:rPr>
        <w:t>решения;</w:t>
      </w:r>
    </w:p>
    <w:p w:rsidR="00336F6E" w:rsidRDefault="001D7343">
      <w:pPr>
        <w:pStyle w:val="a3"/>
        <w:spacing w:before="240"/>
        <w:ind w:right="234" w:firstLine="540"/>
        <w:jc w:val="left"/>
      </w:pPr>
      <w:r>
        <w:rPr>
          <w:color w:val="FF0000"/>
        </w:rPr>
        <w:t>устанавливать</w:t>
      </w:r>
      <w:r>
        <w:rPr>
          <w:color w:val="FF0000"/>
          <w:spacing w:val="39"/>
        </w:rPr>
        <w:t xml:space="preserve"> </w:t>
      </w:r>
      <w:r>
        <w:rPr>
          <w:color w:val="FF0000"/>
        </w:rPr>
        <w:t>существенный</w:t>
      </w:r>
      <w:r>
        <w:rPr>
          <w:color w:val="FF0000"/>
          <w:spacing w:val="37"/>
        </w:rPr>
        <w:t xml:space="preserve"> </w:t>
      </w:r>
      <w:r>
        <w:rPr>
          <w:color w:val="FF0000"/>
        </w:rPr>
        <w:t>признак</w:t>
      </w:r>
      <w:r>
        <w:rPr>
          <w:color w:val="FF0000"/>
          <w:spacing w:val="37"/>
        </w:rPr>
        <w:t xml:space="preserve"> </w:t>
      </w:r>
      <w:r>
        <w:rPr>
          <w:color w:val="FF0000"/>
        </w:rPr>
        <w:t>или</w:t>
      </w:r>
      <w:r>
        <w:rPr>
          <w:color w:val="FF0000"/>
          <w:spacing w:val="39"/>
        </w:rPr>
        <w:t xml:space="preserve"> </w:t>
      </w:r>
      <w:r>
        <w:rPr>
          <w:color w:val="FF0000"/>
        </w:rPr>
        <w:t>основания</w:t>
      </w:r>
      <w:r>
        <w:rPr>
          <w:color w:val="FF0000"/>
          <w:spacing w:val="38"/>
        </w:rPr>
        <w:t xml:space="preserve"> </w:t>
      </w:r>
      <w:r>
        <w:rPr>
          <w:color w:val="FF0000"/>
        </w:rPr>
        <w:t>для</w:t>
      </w:r>
      <w:r>
        <w:rPr>
          <w:color w:val="FF0000"/>
          <w:spacing w:val="37"/>
        </w:rPr>
        <w:t xml:space="preserve"> </w:t>
      </w:r>
      <w:r>
        <w:rPr>
          <w:color w:val="FF0000"/>
        </w:rPr>
        <w:t>сравнения,</w:t>
      </w:r>
      <w:r>
        <w:rPr>
          <w:color w:val="FF0000"/>
          <w:spacing w:val="38"/>
        </w:rPr>
        <w:t xml:space="preserve"> </w:t>
      </w:r>
      <w:r>
        <w:rPr>
          <w:color w:val="FF0000"/>
        </w:rPr>
        <w:t>классификации</w:t>
      </w:r>
      <w:r>
        <w:rPr>
          <w:color w:val="FF0000"/>
          <w:spacing w:val="37"/>
        </w:rPr>
        <w:t xml:space="preserve"> </w:t>
      </w:r>
      <w:r>
        <w:rPr>
          <w:color w:val="FF0000"/>
        </w:rPr>
        <w:t xml:space="preserve">и </w:t>
      </w:r>
      <w:r>
        <w:rPr>
          <w:color w:val="FF0000"/>
          <w:spacing w:val="-2"/>
        </w:rPr>
        <w:t>обобщения;</w:t>
      </w:r>
    </w:p>
    <w:p w:rsidR="00336F6E" w:rsidRDefault="001D7343">
      <w:pPr>
        <w:pStyle w:val="a3"/>
        <w:spacing w:before="240" w:line="448" w:lineRule="auto"/>
        <w:ind w:left="770" w:right="1137"/>
        <w:jc w:val="left"/>
      </w:pPr>
      <w:r>
        <w:rPr>
          <w:color w:val="FF0000"/>
        </w:rP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w:t>
      </w:r>
      <w:r>
        <w:rPr>
          <w:color w:val="FF0000"/>
          <w:spacing w:val="-4"/>
        </w:rPr>
        <w:t xml:space="preserve"> </w:t>
      </w:r>
      <w:r>
        <w:rPr>
          <w:color w:val="FF0000"/>
        </w:rPr>
        <w:t>коррективы</w:t>
      </w:r>
      <w:r>
        <w:rPr>
          <w:color w:val="FF0000"/>
          <w:spacing w:val="-5"/>
        </w:rPr>
        <w:t xml:space="preserve"> </w:t>
      </w:r>
      <w:r>
        <w:rPr>
          <w:color w:val="FF0000"/>
        </w:rPr>
        <w:t>в</w:t>
      </w:r>
      <w:r>
        <w:rPr>
          <w:color w:val="FF0000"/>
          <w:spacing w:val="-5"/>
        </w:rPr>
        <w:t xml:space="preserve"> </w:t>
      </w:r>
      <w:r>
        <w:rPr>
          <w:color w:val="FF0000"/>
        </w:rPr>
        <w:t>деятельность,</w:t>
      </w:r>
      <w:r>
        <w:rPr>
          <w:color w:val="FF0000"/>
          <w:spacing w:val="-5"/>
        </w:rPr>
        <w:t xml:space="preserve"> </w:t>
      </w:r>
      <w:r>
        <w:rPr>
          <w:color w:val="FF0000"/>
        </w:rPr>
        <w:t>оценивать</w:t>
      </w:r>
      <w:r>
        <w:rPr>
          <w:color w:val="FF0000"/>
          <w:spacing w:val="-5"/>
        </w:rPr>
        <w:t xml:space="preserve"> </w:t>
      </w:r>
      <w:r>
        <w:rPr>
          <w:color w:val="FF0000"/>
        </w:rPr>
        <w:t>соответствие</w:t>
      </w:r>
      <w:r>
        <w:rPr>
          <w:color w:val="FF0000"/>
          <w:spacing w:val="-5"/>
        </w:rPr>
        <w:t xml:space="preserve"> </w:t>
      </w:r>
      <w:r>
        <w:rPr>
          <w:color w:val="FF0000"/>
        </w:rPr>
        <w:t>результатов</w:t>
      </w:r>
      <w:r>
        <w:rPr>
          <w:color w:val="FF0000"/>
          <w:spacing w:val="-5"/>
        </w:rPr>
        <w:t xml:space="preserve"> </w:t>
      </w:r>
      <w:r>
        <w:rPr>
          <w:color w:val="FF0000"/>
        </w:rPr>
        <w:t>целям.</w:t>
      </w:r>
    </w:p>
    <w:p w:rsidR="00336F6E" w:rsidRDefault="001D7343">
      <w:pPr>
        <w:spacing w:line="244" w:lineRule="auto"/>
        <w:ind w:left="230" w:firstLine="720"/>
        <w:rPr>
          <w:b/>
          <w:sz w:val="24"/>
        </w:rPr>
      </w:pPr>
      <w:r>
        <w:rPr>
          <w:color w:val="FF0000"/>
          <w:sz w:val="24"/>
        </w:rPr>
        <w:t>У</w:t>
      </w:r>
      <w:r>
        <w:rPr>
          <w:color w:val="FF0000"/>
          <w:spacing w:val="80"/>
          <w:sz w:val="24"/>
        </w:rPr>
        <w:t xml:space="preserve"> </w:t>
      </w:r>
      <w:r>
        <w:rPr>
          <w:color w:val="FF0000"/>
          <w:sz w:val="24"/>
        </w:rPr>
        <w:t>обучающегося</w:t>
      </w:r>
      <w:r>
        <w:rPr>
          <w:color w:val="FF0000"/>
          <w:spacing w:val="80"/>
          <w:sz w:val="24"/>
        </w:rPr>
        <w:t xml:space="preserve"> </w:t>
      </w:r>
      <w:r>
        <w:rPr>
          <w:color w:val="FF0000"/>
          <w:sz w:val="24"/>
        </w:rPr>
        <w:t>будут</w:t>
      </w:r>
      <w:r>
        <w:rPr>
          <w:color w:val="FF0000"/>
          <w:spacing w:val="80"/>
          <w:sz w:val="24"/>
        </w:rPr>
        <w:t xml:space="preserve"> </w:t>
      </w:r>
      <w:r>
        <w:rPr>
          <w:color w:val="FF0000"/>
          <w:sz w:val="24"/>
        </w:rPr>
        <w:t>сформированы</w:t>
      </w:r>
      <w:r>
        <w:rPr>
          <w:color w:val="FF0000"/>
          <w:spacing w:val="80"/>
          <w:sz w:val="24"/>
        </w:rPr>
        <w:t xml:space="preserve"> </w:t>
      </w:r>
      <w:r>
        <w:rPr>
          <w:color w:val="FF0000"/>
          <w:sz w:val="24"/>
        </w:rPr>
        <w:t>следующие</w:t>
      </w:r>
      <w:r>
        <w:rPr>
          <w:color w:val="FF0000"/>
          <w:spacing w:val="80"/>
          <w:sz w:val="24"/>
        </w:rPr>
        <w:t xml:space="preserve"> </w:t>
      </w:r>
      <w:r>
        <w:rPr>
          <w:b/>
          <w:color w:val="FF0000"/>
          <w:sz w:val="24"/>
        </w:rPr>
        <w:t>базовые</w:t>
      </w:r>
      <w:r>
        <w:rPr>
          <w:b/>
          <w:color w:val="FF0000"/>
          <w:spacing w:val="80"/>
          <w:sz w:val="24"/>
        </w:rPr>
        <w:t xml:space="preserve"> </w:t>
      </w:r>
      <w:r>
        <w:rPr>
          <w:b/>
          <w:color w:val="FF0000"/>
          <w:sz w:val="24"/>
        </w:rPr>
        <w:t>исследовательские</w:t>
      </w:r>
      <w:r>
        <w:rPr>
          <w:b/>
          <w:color w:val="FF0000"/>
          <w:spacing w:val="80"/>
          <w:sz w:val="24"/>
        </w:rPr>
        <w:t xml:space="preserve"> </w:t>
      </w:r>
      <w:r>
        <w:rPr>
          <w:b/>
          <w:color w:val="FF0000"/>
          <w:sz w:val="24"/>
        </w:rPr>
        <w:t>действия как часть познавательных универсальных учебных действий:</w:t>
      </w:r>
    </w:p>
    <w:p w:rsidR="00336F6E" w:rsidRDefault="001D7343">
      <w:pPr>
        <w:pStyle w:val="a3"/>
        <w:spacing w:before="229"/>
        <w:ind w:left="770"/>
        <w:jc w:val="left"/>
      </w:pPr>
      <w:r>
        <w:rPr>
          <w:color w:val="FF0000"/>
        </w:rPr>
        <w:t>определять</w:t>
      </w:r>
      <w:r>
        <w:rPr>
          <w:color w:val="FF0000"/>
          <w:spacing w:val="-9"/>
        </w:rPr>
        <w:t xml:space="preserve"> </w:t>
      </w:r>
      <w:r>
        <w:rPr>
          <w:color w:val="FF0000"/>
        </w:rPr>
        <w:t>познавательную</w:t>
      </w:r>
      <w:r>
        <w:rPr>
          <w:color w:val="FF0000"/>
          <w:spacing w:val="-8"/>
        </w:rPr>
        <w:t xml:space="preserve"> </w:t>
      </w:r>
      <w:r>
        <w:rPr>
          <w:color w:val="FF0000"/>
          <w:spacing w:val="-2"/>
        </w:rPr>
        <w:t>задачу;</w:t>
      </w:r>
    </w:p>
    <w:p w:rsidR="00336F6E" w:rsidRDefault="001D7343">
      <w:pPr>
        <w:pStyle w:val="a3"/>
        <w:spacing w:before="240" w:line="448" w:lineRule="auto"/>
        <w:ind w:left="770" w:right="234"/>
        <w:jc w:val="left"/>
      </w:pPr>
      <w:r>
        <w:rPr>
          <w:color w:val="FF0000"/>
        </w:rPr>
        <w:t>намечать</w:t>
      </w:r>
      <w:r>
        <w:rPr>
          <w:color w:val="FF0000"/>
          <w:spacing w:val="-3"/>
        </w:rPr>
        <w:t xml:space="preserve"> </w:t>
      </w:r>
      <w:r>
        <w:rPr>
          <w:color w:val="FF0000"/>
        </w:rPr>
        <w:t>путь</w:t>
      </w:r>
      <w:r>
        <w:rPr>
          <w:color w:val="FF0000"/>
          <w:spacing w:val="-3"/>
        </w:rPr>
        <w:t xml:space="preserve"> </w:t>
      </w:r>
      <w:r>
        <w:rPr>
          <w:color w:val="FF0000"/>
        </w:rPr>
        <w:t>ее</w:t>
      </w:r>
      <w:r>
        <w:rPr>
          <w:color w:val="FF0000"/>
          <w:spacing w:val="-5"/>
        </w:rPr>
        <w:t xml:space="preserve"> </w:t>
      </w:r>
      <w:r>
        <w:rPr>
          <w:color w:val="FF0000"/>
        </w:rPr>
        <w:t>решения</w:t>
      </w:r>
      <w:r>
        <w:rPr>
          <w:color w:val="FF0000"/>
          <w:spacing w:val="-4"/>
        </w:rPr>
        <w:t xml:space="preserve"> </w:t>
      </w:r>
      <w:r>
        <w:rPr>
          <w:color w:val="FF0000"/>
        </w:rPr>
        <w:t>и</w:t>
      </w:r>
      <w:r>
        <w:rPr>
          <w:color w:val="FF0000"/>
          <w:spacing w:val="-4"/>
        </w:rPr>
        <w:t xml:space="preserve"> </w:t>
      </w:r>
      <w:r>
        <w:rPr>
          <w:color w:val="FF0000"/>
        </w:rPr>
        <w:t>осуществлять</w:t>
      </w:r>
      <w:r>
        <w:rPr>
          <w:color w:val="FF0000"/>
          <w:spacing w:val="-4"/>
        </w:rPr>
        <w:t xml:space="preserve"> </w:t>
      </w:r>
      <w:r>
        <w:rPr>
          <w:color w:val="FF0000"/>
        </w:rPr>
        <w:t>подбор</w:t>
      </w:r>
      <w:r>
        <w:rPr>
          <w:color w:val="FF0000"/>
          <w:spacing w:val="-4"/>
        </w:rPr>
        <w:t xml:space="preserve"> </w:t>
      </w:r>
      <w:r>
        <w:rPr>
          <w:color w:val="FF0000"/>
        </w:rPr>
        <w:t>исторического</w:t>
      </w:r>
      <w:r>
        <w:rPr>
          <w:color w:val="FF0000"/>
          <w:spacing w:val="-4"/>
        </w:rPr>
        <w:t xml:space="preserve"> </w:t>
      </w:r>
      <w:r>
        <w:rPr>
          <w:color w:val="FF0000"/>
        </w:rPr>
        <w:t>материала,</w:t>
      </w:r>
      <w:r>
        <w:rPr>
          <w:color w:val="FF0000"/>
          <w:spacing w:val="-4"/>
        </w:rPr>
        <w:t xml:space="preserve"> </w:t>
      </w:r>
      <w:r>
        <w:rPr>
          <w:color w:val="FF0000"/>
        </w:rPr>
        <w:t>объекта; владеть навыками учебно-исследовательской и проектной деятельности;</w:t>
      </w:r>
    </w:p>
    <w:p w:rsidR="00336F6E" w:rsidRDefault="001D7343">
      <w:pPr>
        <w:pStyle w:val="a3"/>
        <w:spacing w:before="1"/>
        <w:ind w:firstLine="540"/>
        <w:jc w:val="left"/>
      </w:pPr>
      <w:r>
        <w:rPr>
          <w:color w:val="FF0000"/>
        </w:rPr>
        <w:t>осуществлять</w:t>
      </w:r>
      <w:r>
        <w:rPr>
          <w:color w:val="FF0000"/>
          <w:spacing w:val="80"/>
        </w:rPr>
        <w:t xml:space="preserve"> </w:t>
      </w:r>
      <w:r>
        <w:rPr>
          <w:color w:val="FF0000"/>
        </w:rPr>
        <w:t>анализ</w:t>
      </w:r>
      <w:r>
        <w:rPr>
          <w:color w:val="FF0000"/>
          <w:spacing w:val="80"/>
        </w:rPr>
        <w:t xml:space="preserve"> </w:t>
      </w:r>
      <w:r>
        <w:rPr>
          <w:color w:val="FF0000"/>
        </w:rPr>
        <w:t>объекта</w:t>
      </w:r>
      <w:r>
        <w:rPr>
          <w:color w:val="FF0000"/>
          <w:spacing w:val="80"/>
        </w:rPr>
        <w:t xml:space="preserve"> </w:t>
      </w:r>
      <w:r>
        <w:rPr>
          <w:color w:val="FF0000"/>
        </w:rPr>
        <w:t>в</w:t>
      </w:r>
      <w:r>
        <w:rPr>
          <w:color w:val="FF0000"/>
          <w:spacing w:val="80"/>
        </w:rPr>
        <w:t xml:space="preserve"> </w:t>
      </w:r>
      <w:r>
        <w:rPr>
          <w:color w:val="FF0000"/>
        </w:rPr>
        <w:t>соответствии</w:t>
      </w:r>
      <w:r>
        <w:rPr>
          <w:color w:val="FF0000"/>
          <w:spacing w:val="80"/>
        </w:rPr>
        <w:t xml:space="preserve"> </w:t>
      </w:r>
      <w:r>
        <w:rPr>
          <w:color w:val="FF0000"/>
        </w:rPr>
        <w:t>с</w:t>
      </w:r>
      <w:r>
        <w:rPr>
          <w:color w:val="FF0000"/>
          <w:spacing w:val="80"/>
        </w:rPr>
        <w:t xml:space="preserve"> </w:t>
      </w:r>
      <w:r>
        <w:rPr>
          <w:color w:val="FF0000"/>
        </w:rPr>
        <w:t>принципом</w:t>
      </w:r>
      <w:r>
        <w:rPr>
          <w:color w:val="FF0000"/>
          <w:spacing w:val="80"/>
        </w:rPr>
        <w:t xml:space="preserve"> </w:t>
      </w:r>
      <w:r>
        <w:rPr>
          <w:color w:val="FF0000"/>
        </w:rPr>
        <w:t>историзма,</w:t>
      </w:r>
      <w:r>
        <w:rPr>
          <w:color w:val="FF0000"/>
          <w:spacing w:val="80"/>
        </w:rPr>
        <w:t xml:space="preserve"> </w:t>
      </w:r>
      <w:r>
        <w:rPr>
          <w:color w:val="FF0000"/>
        </w:rPr>
        <w:t>основными процедурами исторического познания;</w:t>
      </w:r>
    </w:p>
    <w:p w:rsidR="00336F6E" w:rsidRDefault="001D7343">
      <w:pPr>
        <w:pStyle w:val="a3"/>
        <w:spacing w:before="240" w:line="448" w:lineRule="auto"/>
        <w:ind w:left="770"/>
        <w:jc w:val="left"/>
      </w:pPr>
      <w:r>
        <w:rPr>
          <w:color w:val="FF0000"/>
        </w:rPr>
        <w:t>систематизировать</w:t>
      </w:r>
      <w:r>
        <w:rPr>
          <w:color w:val="FF0000"/>
          <w:spacing w:val="-2"/>
        </w:rPr>
        <w:t xml:space="preserve"> </w:t>
      </w:r>
      <w:r>
        <w:rPr>
          <w:color w:val="FF0000"/>
        </w:rPr>
        <w:t>и</w:t>
      </w:r>
      <w:r>
        <w:rPr>
          <w:color w:val="FF0000"/>
          <w:spacing w:val="-3"/>
        </w:rPr>
        <w:t xml:space="preserve"> </w:t>
      </w:r>
      <w:r>
        <w:rPr>
          <w:color w:val="FF0000"/>
        </w:rPr>
        <w:t>обобщать</w:t>
      </w:r>
      <w:r>
        <w:rPr>
          <w:color w:val="FF0000"/>
          <w:spacing w:val="-2"/>
        </w:rPr>
        <w:t xml:space="preserve"> </w:t>
      </w:r>
      <w:r>
        <w:rPr>
          <w:color w:val="FF0000"/>
        </w:rPr>
        <w:t>исторические</w:t>
      </w:r>
      <w:r>
        <w:rPr>
          <w:color w:val="FF0000"/>
          <w:spacing w:val="-4"/>
        </w:rPr>
        <w:t xml:space="preserve"> </w:t>
      </w:r>
      <w:r>
        <w:rPr>
          <w:color w:val="FF0000"/>
        </w:rPr>
        <w:t>факты</w:t>
      </w:r>
      <w:r>
        <w:rPr>
          <w:color w:val="FF0000"/>
          <w:spacing w:val="-3"/>
        </w:rPr>
        <w:t xml:space="preserve"> </w:t>
      </w:r>
      <w:r>
        <w:rPr>
          <w:color w:val="FF0000"/>
        </w:rPr>
        <w:t>(в</w:t>
      </w:r>
      <w:r>
        <w:rPr>
          <w:color w:val="FF0000"/>
          <w:spacing w:val="-4"/>
        </w:rPr>
        <w:t xml:space="preserve"> </w:t>
      </w:r>
      <w:r>
        <w:rPr>
          <w:color w:val="FF0000"/>
        </w:rPr>
        <w:t>том</w:t>
      </w:r>
      <w:r>
        <w:rPr>
          <w:color w:val="FF0000"/>
          <w:spacing w:val="-3"/>
        </w:rPr>
        <w:t xml:space="preserve"> </w:t>
      </w:r>
      <w:r>
        <w:rPr>
          <w:color w:val="FF0000"/>
        </w:rPr>
        <w:t>числе</w:t>
      </w:r>
      <w:r>
        <w:rPr>
          <w:color w:val="FF0000"/>
          <w:spacing w:val="-4"/>
        </w:rPr>
        <w:t xml:space="preserve"> </w:t>
      </w:r>
      <w:r>
        <w:rPr>
          <w:color w:val="FF0000"/>
        </w:rPr>
        <w:t>в</w:t>
      </w:r>
      <w:r>
        <w:rPr>
          <w:color w:val="FF0000"/>
          <w:spacing w:val="-4"/>
        </w:rPr>
        <w:t xml:space="preserve"> </w:t>
      </w:r>
      <w:r>
        <w:rPr>
          <w:color w:val="FF0000"/>
        </w:rPr>
        <w:t>форме</w:t>
      </w:r>
      <w:r>
        <w:rPr>
          <w:color w:val="FF0000"/>
          <w:spacing w:val="-4"/>
        </w:rPr>
        <w:t xml:space="preserve"> </w:t>
      </w:r>
      <w:r>
        <w:rPr>
          <w:color w:val="FF0000"/>
        </w:rPr>
        <w:t>таблиц,</w:t>
      </w:r>
      <w:r>
        <w:rPr>
          <w:color w:val="FF0000"/>
          <w:spacing w:val="-3"/>
        </w:rPr>
        <w:t xml:space="preserve"> </w:t>
      </w:r>
      <w:r>
        <w:rPr>
          <w:color w:val="FF0000"/>
        </w:rPr>
        <w:t>схем); выявлять характерные признаки исторических явлений;</w:t>
      </w:r>
    </w:p>
    <w:p w:rsidR="00336F6E" w:rsidRDefault="001D7343">
      <w:pPr>
        <w:pStyle w:val="a3"/>
        <w:ind w:left="770"/>
        <w:jc w:val="left"/>
      </w:pPr>
      <w:r>
        <w:rPr>
          <w:color w:val="FF0000"/>
        </w:rPr>
        <w:t>раскрывать</w:t>
      </w:r>
      <w:r>
        <w:rPr>
          <w:color w:val="FF0000"/>
          <w:spacing w:val="-5"/>
        </w:rPr>
        <w:t xml:space="preserve"> </w:t>
      </w:r>
      <w:r>
        <w:rPr>
          <w:color w:val="FF0000"/>
        </w:rPr>
        <w:t>причинно-следственные</w:t>
      </w:r>
      <w:r>
        <w:rPr>
          <w:color w:val="FF0000"/>
          <w:spacing w:val="-5"/>
        </w:rPr>
        <w:t xml:space="preserve"> </w:t>
      </w:r>
      <w:r>
        <w:rPr>
          <w:color w:val="FF0000"/>
        </w:rPr>
        <w:t>связи</w:t>
      </w:r>
      <w:r>
        <w:rPr>
          <w:color w:val="FF0000"/>
          <w:spacing w:val="-3"/>
        </w:rPr>
        <w:t xml:space="preserve"> </w:t>
      </w:r>
      <w:r>
        <w:rPr>
          <w:color w:val="FF0000"/>
        </w:rPr>
        <w:t>событий</w:t>
      </w:r>
      <w:r>
        <w:rPr>
          <w:color w:val="FF0000"/>
          <w:spacing w:val="-5"/>
        </w:rPr>
        <w:t xml:space="preserve"> </w:t>
      </w:r>
      <w:r>
        <w:rPr>
          <w:color w:val="FF0000"/>
        </w:rPr>
        <w:t>прошлого</w:t>
      </w:r>
      <w:r>
        <w:rPr>
          <w:color w:val="FF0000"/>
          <w:spacing w:val="-3"/>
        </w:rPr>
        <w:t xml:space="preserve"> </w:t>
      </w:r>
      <w:r>
        <w:rPr>
          <w:color w:val="FF0000"/>
        </w:rPr>
        <w:t>и</w:t>
      </w:r>
      <w:r>
        <w:rPr>
          <w:color w:val="FF0000"/>
          <w:spacing w:val="-5"/>
        </w:rPr>
        <w:t xml:space="preserve"> </w:t>
      </w:r>
      <w:r>
        <w:rPr>
          <w:color w:val="FF0000"/>
          <w:spacing w:val="-2"/>
        </w:rPr>
        <w:t>настоящего;</w:t>
      </w:r>
    </w:p>
    <w:p w:rsidR="00336F6E" w:rsidRDefault="001D7343">
      <w:pPr>
        <w:pStyle w:val="a3"/>
        <w:spacing w:before="240"/>
        <w:ind w:firstLine="540"/>
        <w:jc w:val="left"/>
      </w:pPr>
      <w:r>
        <w:rPr>
          <w:color w:val="FF0000"/>
        </w:rPr>
        <w:t>сравнивать</w:t>
      </w:r>
      <w:r>
        <w:rPr>
          <w:color w:val="FF0000"/>
          <w:spacing w:val="40"/>
        </w:rPr>
        <w:t xml:space="preserve"> </w:t>
      </w:r>
      <w:r>
        <w:rPr>
          <w:color w:val="FF0000"/>
        </w:rPr>
        <w:t>события,</w:t>
      </w:r>
      <w:r>
        <w:rPr>
          <w:color w:val="FF0000"/>
          <w:spacing w:val="40"/>
        </w:rPr>
        <w:t xml:space="preserve"> </w:t>
      </w:r>
      <w:r>
        <w:rPr>
          <w:color w:val="FF0000"/>
        </w:rPr>
        <w:t>ситуации,</w:t>
      </w:r>
      <w:r>
        <w:rPr>
          <w:color w:val="FF0000"/>
          <w:spacing w:val="40"/>
        </w:rPr>
        <w:t xml:space="preserve"> </w:t>
      </w:r>
      <w:r>
        <w:rPr>
          <w:color w:val="FF0000"/>
        </w:rPr>
        <w:t>определяя</w:t>
      </w:r>
      <w:r>
        <w:rPr>
          <w:color w:val="FF0000"/>
          <w:spacing w:val="40"/>
        </w:rPr>
        <w:t xml:space="preserve"> </w:t>
      </w:r>
      <w:r>
        <w:rPr>
          <w:color w:val="FF0000"/>
        </w:rPr>
        <w:t>основания</w:t>
      </w:r>
      <w:r>
        <w:rPr>
          <w:color w:val="FF0000"/>
          <w:spacing w:val="40"/>
        </w:rPr>
        <w:t xml:space="preserve"> </w:t>
      </w:r>
      <w:r>
        <w:rPr>
          <w:color w:val="FF0000"/>
        </w:rPr>
        <w:t>для</w:t>
      </w:r>
      <w:r>
        <w:rPr>
          <w:color w:val="FF0000"/>
          <w:spacing w:val="40"/>
        </w:rPr>
        <w:t xml:space="preserve"> </w:t>
      </w:r>
      <w:r>
        <w:rPr>
          <w:color w:val="FF0000"/>
        </w:rPr>
        <w:t>сравнения,</w:t>
      </w:r>
      <w:r>
        <w:rPr>
          <w:color w:val="FF0000"/>
          <w:spacing w:val="40"/>
        </w:rPr>
        <w:t xml:space="preserve"> </w:t>
      </w:r>
      <w:r>
        <w:rPr>
          <w:color w:val="FF0000"/>
        </w:rPr>
        <w:t>выявляя</w:t>
      </w:r>
      <w:r>
        <w:rPr>
          <w:color w:val="FF0000"/>
          <w:spacing w:val="40"/>
        </w:rPr>
        <w:t xml:space="preserve"> </w:t>
      </w:r>
      <w:r>
        <w:rPr>
          <w:color w:val="FF0000"/>
        </w:rPr>
        <w:t>общие</w:t>
      </w:r>
      <w:r>
        <w:rPr>
          <w:color w:val="FF0000"/>
          <w:spacing w:val="40"/>
        </w:rPr>
        <w:t xml:space="preserve"> </w:t>
      </w:r>
      <w:r>
        <w:rPr>
          <w:color w:val="FF0000"/>
        </w:rPr>
        <w:t>черты и различия;</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1"/>
        <w:ind w:left="770"/>
        <w:jc w:val="left"/>
      </w:pPr>
      <w:r>
        <w:rPr>
          <w:color w:val="FF0000"/>
        </w:rPr>
        <w:lastRenderedPageBreak/>
        <w:t>формулировать</w:t>
      </w:r>
      <w:r>
        <w:rPr>
          <w:color w:val="FF0000"/>
          <w:spacing w:val="-4"/>
        </w:rPr>
        <w:t xml:space="preserve"> </w:t>
      </w:r>
      <w:r>
        <w:rPr>
          <w:color w:val="FF0000"/>
        </w:rPr>
        <w:t>и</w:t>
      </w:r>
      <w:r>
        <w:rPr>
          <w:color w:val="FF0000"/>
          <w:spacing w:val="-3"/>
        </w:rPr>
        <w:t xml:space="preserve"> </w:t>
      </w:r>
      <w:r>
        <w:rPr>
          <w:color w:val="FF0000"/>
        </w:rPr>
        <w:t>обосновывать</w:t>
      </w:r>
      <w:r>
        <w:rPr>
          <w:color w:val="FF0000"/>
          <w:spacing w:val="-3"/>
        </w:rPr>
        <w:t xml:space="preserve"> </w:t>
      </w:r>
      <w:r>
        <w:rPr>
          <w:color w:val="FF0000"/>
          <w:spacing w:val="-2"/>
        </w:rPr>
        <w:t>выводы;</w:t>
      </w:r>
    </w:p>
    <w:p w:rsidR="00336F6E" w:rsidRDefault="001D7343">
      <w:pPr>
        <w:pStyle w:val="a3"/>
        <w:spacing w:before="240" w:line="448" w:lineRule="auto"/>
        <w:ind w:left="770" w:right="1137"/>
        <w:jc w:val="left"/>
      </w:pPr>
      <w:r>
        <w:rPr>
          <w:color w:val="FF0000"/>
        </w:rPr>
        <w:t>соотносить</w:t>
      </w:r>
      <w:r>
        <w:rPr>
          <w:color w:val="FF0000"/>
          <w:spacing w:val="-7"/>
        </w:rPr>
        <w:t xml:space="preserve"> </w:t>
      </w:r>
      <w:r>
        <w:rPr>
          <w:color w:val="FF0000"/>
        </w:rPr>
        <w:t>полученный</w:t>
      </w:r>
      <w:r>
        <w:rPr>
          <w:color w:val="FF0000"/>
          <w:spacing w:val="-6"/>
        </w:rPr>
        <w:t xml:space="preserve"> </w:t>
      </w:r>
      <w:r>
        <w:rPr>
          <w:color w:val="FF0000"/>
        </w:rPr>
        <w:t>результат</w:t>
      </w:r>
      <w:r>
        <w:rPr>
          <w:color w:val="FF0000"/>
          <w:spacing w:val="-6"/>
        </w:rPr>
        <w:t xml:space="preserve"> </w:t>
      </w:r>
      <w:r>
        <w:rPr>
          <w:color w:val="FF0000"/>
        </w:rPr>
        <w:t>с</w:t>
      </w:r>
      <w:r>
        <w:rPr>
          <w:color w:val="FF0000"/>
          <w:spacing w:val="-6"/>
        </w:rPr>
        <w:t xml:space="preserve"> </w:t>
      </w:r>
      <w:r>
        <w:rPr>
          <w:color w:val="FF0000"/>
        </w:rPr>
        <w:t>имеющимся</w:t>
      </w:r>
      <w:r>
        <w:rPr>
          <w:color w:val="FF0000"/>
          <w:spacing w:val="-6"/>
        </w:rPr>
        <w:t xml:space="preserve"> </w:t>
      </w:r>
      <w:r>
        <w:rPr>
          <w:color w:val="FF0000"/>
        </w:rPr>
        <w:t>историческим</w:t>
      </w:r>
      <w:r>
        <w:rPr>
          <w:color w:val="FF0000"/>
          <w:spacing w:val="-7"/>
        </w:rPr>
        <w:t xml:space="preserve"> </w:t>
      </w:r>
      <w:r>
        <w:rPr>
          <w:color w:val="FF0000"/>
        </w:rPr>
        <w:t>знанием; определять новизну и обоснованность полученного результата;</w:t>
      </w:r>
    </w:p>
    <w:p w:rsidR="00336F6E" w:rsidRDefault="001D7343">
      <w:pPr>
        <w:pStyle w:val="a3"/>
        <w:ind w:firstLine="540"/>
        <w:jc w:val="left"/>
      </w:pPr>
      <w:r>
        <w:rPr>
          <w:color w:val="FF0000"/>
        </w:rPr>
        <w:t>представлять</w:t>
      </w:r>
      <w:r>
        <w:rPr>
          <w:color w:val="FF0000"/>
          <w:spacing w:val="40"/>
        </w:rPr>
        <w:t xml:space="preserve"> </w:t>
      </w:r>
      <w:r>
        <w:rPr>
          <w:color w:val="FF0000"/>
        </w:rPr>
        <w:t>результаты</w:t>
      </w:r>
      <w:r>
        <w:rPr>
          <w:color w:val="FF0000"/>
          <w:spacing w:val="40"/>
        </w:rPr>
        <w:t xml:space="preserve"> </w:t>
      </w:r>
      <w:r>
        <w:rPr>
          <w:color w:val="FF0000"/>
        </w:rPr>
        <w:t>своей</w:t>
      </w:r>
      <w:r>
        <w:rPr>
          <w:color w:val="FF0000"/>
          <w:spacing w:val="40"/>
        </w:rPr>
        <w:t xml:space="preserve"> </w:t>
      </w:r>
      <w:r>
        <w:rPr>
          <w:color w:val="FF0000"/>
        </w:rPr>
        <w:t>деятельности</w:t>
      </w:r>
      <w:r>
        <w:rPr>
          <w:color w:val="FF0000"/>
          <w:spacing w:val="40"/>
        </w:rPr>
        <w:t xml:space="preserve"> </w:t>
      </w:r>
      <w:r>
        <w:rPr>
          <w:color w:val="FF0000"/>
        </w:rPr>
        <w:t>в</w:t>
      </w:r>
      <w:r>
        <w:rPr>
          <w:color w:val="FF0000"/>
          <w:spacing w:val="40"/>
        </w:rPr>
        <w:t xml:space="preserve"> </w:t>
      </w:r>
      <w:r>
        <w:rPr>
          <w:color w:val="FF0000"/>
        </w:rPr>
        <w:t>различных</w:t>
      </w:r>
      <w:r>
        <w:rPr>
          <w:color w:val="FF0000"/>
          <w:spacing w:val="40"/>
        </w:rPr>
        <w:t xml:space="preserve"> </w:t>
      </w:r>
      <w:r>
        <w:rPr>
          <w:color w:val="FF0000"/>
        </w:rPr>
        <w:t>формах</w:t>
      </w:r>
      <w:r>
        <w:rPr>
          <w:color w:val="FF0000"/>
          <w:spacing w:val="40"/>
        </w:rPr>
        <w:t xml:space="preserve"> </w:t>
      </w:r>
      <w:r>
        <w:rPr>
          <w:color w:val="FF0000"/>
        </w:rPr>
        <w:t>(сообщение,</w:t>
      </w:r>
      <w:r>
        <w:rPr>
          <w:color w:val="FF0000"/>
          <w:spacing w:val="40"/>
        </w:rPr>
        <w:t xml:space="preserve"> </w:t>
      </w:r>
      <w:r>
        <w:rPr>
          <w:color w:val="FF0000"/>
        </w:rPr>
        <w:t>эссе, презентация, реферат, учебный проект и другие);</w:t>
      </w:r>
    </w:p>
    <w:p w:rsidR="00336F6E" w:rsidRDefault="001D7343">
      <w:pPr>
        <w:pStyle w:val="a3"/>
        <w:spacing w:before="240"/>
        <w:ind w:firstLine="540"/>
        <w:jc w:val="left"/>
      </w:pPr>
      <w:r>
        <w:rPr>
          <w:color w:val="FF0000"/>
        </w:rPr>
        <w:t>объяснять</w:t>
      </w:r>
      <w:r>
        <w:rPr>
          <w:color w:val="FF0000"/>
          <w:spacing w:val="80"/>
        </w:rPr>
        <w:t xml:space="preserve"> </w:t>
      </w:r>
      <w:r>
        <w:rPr>
          <w:color w:val="FF0000"/>
        </w:rPr>
        <w:t>сферу</w:t>
      </w:r>
      <w:r>
        <w:rPr>
          <w:color w:val="FF0000"/>
          <w:spacing w:val="80"/>
        </w:rPr>
        <w:t xml:space="preserve"> </w:t>
      </w:r>
      <w:r>
        <w:rPr>
          <w:color w:val="FF0000"/>
        </w:rPr>
        <w:t>применения</w:t>
      </w:r>
      <w:r>
        <w:rPr>
          <w:color w:val="FF0000"/>
          <w:spacing w:val="80"/>
        </w:rPr>
        <w:t xml:space="preserve"> </w:t>
      </w:r>
      <w:r>
        <w:rPr>
          <w:color w:val="FF0000"/>
        </w:rPr>
        <w:t>и</w:t>
      </w:r>
      <w:r>
        <w:rPr>
          <w:color w:val="FF0000"/>
          <w:spacing w:val="80"/>
        </w:rPr>
        <w:t xml:space="preserve"> </w:t>
      </w:r>
      <w:r>
        <w:rPr>
          <w:color w:val="FF0000"/>
        </w:rPr>
        <w:t>значение</w:t>
      </w:r>
      <w:r>
        <w:rPr>
          <w:color w:val="FF0000"/>
          <w:spacing w:val="80"/>
        </w:rPr>
        <w:t xml:space="preserve"> </w:t>
      </w:r>
      <w:r>
        <w:rPr>
          <w:color w:val="FF0000"/>
        </w:rPr>
        <w:t>проведенного</w:t>
      </w:r>
      <w:r>
        <w:rPr>
          <w:color w:val="FF0000"/>
          <w:spacing w:val="80"/>
        </w:rPr>
        <w:t xml:space="preserve"> </w:t>
      </w:r>
      <w:r>
        <w:rPr>
          <w:color w:val="FF0000"/>
        </w:rPr>
        <w:t>учебного</w:t>
      </w:r>
      <w:r>
        <w:rPr>
          <w:color w:val="FF0000"/>
          <w:spacing w:val="80"/>
        </w:rPr>
        <w:t xml:space="preserve"> </w:t>
      </w:r>
      <w:r>
        <w:rPr>
          <w:color w:val="FF0000"/>
        </w:rPr>
        <w:t>исследования</w:t>
      </w:r>
      <w:r>
        <w:rPr>
          <w:color w:val="FF0000"/>
          <w:spacing w:val="80"/>
        </w:rPr>
        <w:t xml:space="preserve"> </w:t>
      </w:r>
      <w:r>
        <w:rPr>
          <w:color w:val="FF0000"/>
        </w:rPr>
        <w:t>в</w:t>
      </w:r>
      <w:r>
        <w:rPr>
          <w:color w:val="FF0000"/>
          <w:spacing w:val="80"/>
        </w:rPr>
        <w:t xml:space="preserve"> </w:t>
      </w:r>
      <w:r>
        <w:rPr>
          <w:color w:val="FF0000"/>
        </w:rPr>
        <w:t>современном общественном контексте.</w:t>
      </w:r>
    </w:p>
    <w:p w:rsidR="00336F6E" w:rsidRDefault="001D7343">
      <w:pPr>
        <w:spacing w:before="240" w:line="244" w:lineRule="auto"/>
        <w:ind w:left="230" w:firstLine="720"/>
        <w:rPr>
          <w:b/>
          <w:sz w:val="24"/>
        </w:rPr>
      </w:pPr>
      <w:r>
        <w:rPr>
          <w:color w:val="FF0000"/>
          <w:sz w:val="24"/>
        </w:rPr>
        <w:t>У</w:t>
      </w:r>
      <w:r>
        <w:rPr>
          <w:color w:val="FF0000"/>
          <w:spacing w:val="34"/>
          <w:sz w:val="24"/>
        </w:rPr>
        <w:t xml:space="preserve"> </w:t>
      </w:r>
      <w:r>
        <w:rPr>
          <w:color w:val="FF0000"/>
          <w:sz w:val="24"/>
        </w:rPr>
        <w:t>обучающегося</w:t>
      </w:r>
      <w:r>
        <w:rPr>
          <w:color w:val="FF0000"/>
          <w:spacing w:val="34"/>
          <w:sz w:val="24"/>
        </w:rPr>
        <w:t xml:space="preserve"> </w:t>
      </w:r>
      <w:r>
        <w:rPr>
          <w:color w:val="FF0000"/>
          <w:sz w:val="24"/>
        </w:rPr>
        <w:t>будут</w:t>
      </w:r>
      <w:r>
        <w:rPr>
          <w:color w:val="FF0000"/>
          <w:spacing w:val="37"/>
          <w:sz w:val="24"/>
        </w:rPr>
        <w:t xml:space="preserve"> </w:t>
      </w:r>
      <w:r>
        <w:rPr>
          <w:color w:val="FF0000"/>
          <w:sz w:val="24"/>
        </w:rPr>
        <w:t>сформированы</w:t>
      </w:r>
      <w:r>
        <w:rPr>
          <w:color w:val="FF0000"/>
          <w:spacing w:val="36"/>
          <w:sz w:val="24"/>
        </w:rPr>
        <w:t xml:space="preserve"> </w:t>
      </w:r>
      <w:r>
        <w:rPr>
          <w:color w:val="FF0000"/>
          <w:sz w:val="24"/>
        </w:rPr>
        <w:t>умения</w:t>
      </w:r>
      <w:r>
        <w:rPr>
          <w:color w:val="FF0000"/>
          <w:spacing w:val="38"/>
          <w:sz w:val="24"/>
        </w:rPr>
        <w:t xml:space="preserve"> </w:t>
      </w:r>
      <w:r>
        <w:rPr>
          <w:b/>
          <w:color w:val="FF0000"/>
          <w:sz w:val="24"/>
        </w:rPr>
        <w:t>работать</w:t>
      </w:r>
      <w:r>
        <w:rPr>
          <w:b/>
          <w:color w:val="FF0000"/>
          <w:spacing w:val="39"/>
          <w:sz w:val="24"/>
        </w:rPr>
        <w:t xml:space="preserve"> </w:t>
      </w:r>
      <w:r>
        <w:rPr>
          <w:b/>
          <w:color w:val="FF0000"/>
          <w:sz w:val="24"/>
        </w:rPr>
        <w:t>с</w:t>
      </w:r>
      <w:r>
        <w:rPr>
          <w:b/>
          <w:color w:val="FF0000"/>
          <w:spacing w:val="40"/>
          <w:sz w:val="24"/>
        </w:rPr>
        <w:t xml:space="preserve"> </w:t>
      </w:r>
      <w:r>
        <w:rPr>
          <w:b/>
          <w:color w:val="FF0000"/>
          <w:sz w:val="24"/>
        </w:rPr>
        <w:t>информацией</w:t>
      </w:r>
      <w:r>
        <w:rPr>
          <w:b/>
          <w:color w:val="FF0000"/>
          <w:spacing w:val="40"/>
          <w:sz w:val="24"/>
        </w:rPr>
        <w:t xml:space="preserve"> </w:t>
      </w:r>
      <w:r>
        <w:rPr>
          <w:b/>
          <w:color w:val="FF0000"/>
          <w:sz w:val="24"/>
        </w:rPr>
        <w:t>как</w:t>
      </w:r>
      <w:r>
        <w:rPr>
          <w:b/>
          <w:color w:val="FF0000"/>
          <w:spacing w:val="40"/>
          <w:sz w:val="24"/>
        </w:rPr>
        <w:t xml:space="preserve"> </w:t>
      </w:r>
      <w:r>
        <w:rPr>
          <w:b/>
          <w:color w:val="FF0000"/>
          <w:sz w:val="24"/>
        </w:rPr>
        <w:t>часть познавательных универсальных учебных действий:</w:t>
      </w:r>
    </w:p>
    <w:p w:rsidR="00336F6E" w:rsidRDefault="001D7343">
      <w:pPr>
        <w:pStyle w:val="a3"/>
        <w:spacing w:before="230"/>
        <w:ind w:right="227" w:firstLine="540"/>
      </w:pPr>
      <w:r>
        <w:rPr>
          <w:color w:val="FF0000"/>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336F6E" w:rsidRDefault="001D7343">
      <w:pPr>
        <w:pStyle w:val="a3"/>
        <w:spacing w:before="240"/>
        <w:ind w:right="231" w:firstLine="540"/>
      </w:pPr>
      <w:r>
        <w:rPr>
          <w:color w:val="FF0000"/>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336F6E" w:rsidRDefault="001D7343">
      <w:pPr>
        <w:pStyle w:val="a3"/>
        <w:spacing w:before="6" w:line="510" w:lineRule="atLeast"/>
        <w:ind w:left="770" w:right="233"/>
      </w:pPr>
      <w:r>
        <w:rPr>
          <w:color w:val="FF0000"/>
        </w:rPr>
        <w:t>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w:t>
      </w:r>
    </w:p>
    <w:p w:rsidR="00336F6E" w:rsidRDefault="001D7343">
      <w:pPr>
        <w:pStyle w:val="a3"/>
        <w:spacing w:before="6"/>
      </w:pPr>
      <w:r>
        <w:rPr>
          <w:color w:val="FF0000"/>
        </w:rPr>
        <w:t>с</w:t>
      </w:r>
      <w:r>
        <w:rPr>
          <w:color w:val="FF0000"/>
          <w:spacing w:val="-7"/>
        </w:rPr>
        <w:t xml:space="preserve"> </w:t>
      </w:r>
      <w:r>
        <w:rPr>
          <w:color w:val="FF0000"/>
        </w:rPr>
        <w:t>соблюдением</w:t>
      </w:r>
      <w:r>
        <w:rPr>
          <w:color w:val="FF0000"/>
          <w:spacing w:val="-5"/>
        </w:rPr>
        <w:t xml:space="preserve"> </w:t>
      </w:r>
      <w:r>
        <w:rPr>
          <w:color w:val="FF0000"/>
        </w:rPr>
        <w:t>правовых</w:t>
      </w:r>
      <w:r>
        <w:rPr>
          <w:color w:val="FF0000"/>
          <w:spacing w:val="-3"/>
        </w:rPr>
        <w:t xml:space="preserve"> </w:t>
      </w:r>
      <w:r>
        <w:rPr>
          <w:color w:val="FF0000"/>
        </w:rPr>
        <w:t>и</w:t>
      </w:r>
      <w:r>
        <w:rPr>
          <w:color w:val="FF0000"/>
          <w:spacing w:val="-3"/>
        </w:rPr>
        <w:t xml:space="preserve"> </w:t>
      </w:r>
      <w:r>
        <w:rPr>
          <w:color w:val="FF0000"/>
        </w:rPr>
        <w:t>этических</w:t>
      </w:r>
      <w:r>
        <w:rPr>
          <w:color w:val="FF0000"/>
          <w:spacing w:val="-2"/>
        </w:rPr>
        <w:t xml:space="preserve"> </w:t>
      </w:r>
      <w:r>
        <w:rPr>
          <w:color w:val="FF0000"/>
        </w:rPr>
        <w:t>норм,</w:t>
      </w:r>
      <w:r>
        <w:rPr>
          <w:color w:val="FF0000"/>
          <w:spacing w:val="-4"/>
        </w:rPr>
        <w:t xml:space="preserve"> </w:t>
      </w:r>
      <w:r>
        <w:rPr>
          <w:color w:val="FF0000"/>
        </w:rPr>
        <w:t>требований</w:t>
      </w:r>
      <w:r>
        <w:rPr>
          <w:color w:val="FF0000"/>
          <w:spacing w:val="-4"/>
        </w:rPr>
        <w:t xml:space="preserve"> </w:t>
      </w:r>
      <w:r>
        <w:rPr>
          <w:color w:val="FF0000"/>
        </w:rPr>
        <w:t>информационной</w:t>
      </w:r>
      <w:r>
        <w:rPr>
          <w:color w:val="FF0000"/>
          <w:spacing w:val="-5"/>
        </w:rPr>
        <w:t xml:space="preserve"> </w:t>
      </w:r>
      <w:r>
        <w:rPr>
          <w:color w:val="FF0000"/>
          <w:spacing w:val="-2"/>
        </w:rPr>
        <w:t>безопасности;</w:t>
      </w:r>
    </w:p>
    <w:p w:rsidR="00336F6E" w:rsidRDefault="001D7343">
      <w:pPr>
        <w:pStyle w:val="a3"/>
        <w:spacing w:before="240"/>
        <w:ind w:right="235" w:firstLine="540"/>
      </w:pPr>
      <w:r>
        <w:rPr>
          <w:color w:val="FF0000"/>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336F6E" w:rsidRDefault="001D7343">
      <w:pPr>
        <w:tabs>
          <w:tab w:val="left" w:pos="1473"/>
          <w:tab w:val="left" w:pos="3320"/>
          <w:tab w:val="left" w:pos="4260"/>
          <w:tab w:val="left" w:pos="6149"/>
          <w:tab w:val="left" w:pos="7305"/>
          <w:tab w:val="left" w:pos="8620"/>
          <w:tab w:val="left" w:pos="9375"/>
        </w:tabs>
        <w:spacing w:before="240" w:line="244" w:lineRule="auto"/>
        <w:ind w:left="230" w:right="226" w:firstLine="720"/>
        <w:rPr>
          <w:b/>
          <w:sz w:val="24"/>
        </w:rPr>
      </w:pPr>
      <w:r>
        <w:rPr>
          <w:color w:val="FF0000"/>
          <w:spacing w:val="-10"/>
          <w:sz w:val="24"/>
        </w:rPr>
        <w:t>У</w:t>
      </w:r>
      <w:r>
        <w:rPr>
          <w:color w:val="FF0000"/>
          <w:sz w:val="24"/>
        </w:rPr>
        <w:tab/>
      </w:r>
      <w:r>
        <w:rPr>
          <w:color w:val="FF0000"/>
          <w:spacing w:val="-2"/>
          <w:sz w:val="24"/>
        </w:rPr>
        <w:t>обучающегося</w:t>
      </w:r>
      <w:r>
        <w:rPr>
          <w:color w:val="FF0000"/>
          <w:sz w:val="24"/>
        </w:rPr>
        <w:tab/>
      </w:r>
      <w:r>
        <w:rPr>
          <w:color w:val="FF0000"/>
          <w:spacing w:val="-4"/>
          <w:sz w:val="24"/>
        </w:rPr>
        <w:t>будут</w:t>
      </w:r>
      <w:r>
        <w:rPr>
          <w:color w:val="FF0000"/>
          <w:sz w:val="24"/>
        </w:rPr>
        <w:tab/>
      </w:r>
      <w:r>
        <w:rPr>
          <w:color w:val="FF0000"/>
          <w:spacing w:val="-2"/>
          <w:sz w:val="24"/>
        </w:rPr>
        <w:t>сформированы</w:t>
      </w:r>
      <w:r>
        <w:rPr>
          <w:color w:val="FF0000"/>
          <w:sz w:val="24"/>
        </w:rPr>
        <w:tab/>
      </w:r>
      <w:r>
        <w:rPr>
          <w:b/>
          <w:color w:val="FF0000"/>
          <w:spacing w:val="-2"/>
          <w:sz w:val="24"/>
        </w:rPr>
        <w:t>умения</w:t>
      </w:r>
      <w:r>
        <w:rPr>
          <w:b/>
          <w:color w:val="FF0000"/>
          <w:sz w:val="24"/>
        </w:rPr>
        <w:tab/>
      </w:r>
      <w:r>
        <w:rPr>
          <w:b/>
          <w:color w:val="FF0000"/>
          <w:spacing w:val="-2"/>
          <w:sz w:val="24"/>
        </w:rPr>
        <w:t>общения</w:t>
      </w:r>
      <w:r>
        <w:rPr>
          <w:b/>
          <w:color w:val="FF0000"/>
          <w:sz w:val="24"/>
        </w:rPr>
        <w:tab/>
      </w:r>
      <w:r>
        <w:rPr>
          <w:b/>
          <w:color w:val="FF0000"/>
          <w:spacing w:val="-4"/>
          <w:sz w:val="24"/>
        </w:rPr>
        <w:t>как</w:t>
      </w:r>
      <w:r>
        <w:rPr>
          <w:b/>
          <w:color w:val="FF0000"/>
          <w:sz w:val="24"/>
        </w:rPr>
        <w:tab/>
      </w:r>
      <w:r>
        <w:rPr>
          <w:b/>
          <w:color w:val="FF0000"/>
          <w:spacing w:val="-2"/>
          <w:sz w:val="24"/>
        </w:rPr>
        <w:t xml:space="preserve">часть </w:t>
      </w:r>
      <w:r>
        <w:rPr>
          <w:b/>
          <w:color w:val="FF0000"/>
          <w:sz w:val="24"/>
        </w:rPr>
        <w:t>коммуникативных универсальных учебных действий:</w:t>
      </w:r>
    </w:p>
    <w:p w:rsidR="00336F6E" w:rsidRDefault="001D7343">
      <w:pPr>
        <w:pStyle w:val="a3"/>
        <w:spacing w:before="229"/>
        <w:ind w:right="234" w:firstLine="540"/>
      </w:pPr>
      <w:r>
        <w:rPr>
          <w:color w:val="FF0000"/>
        </w:rPr>
        <w:t>представлять особенности взаимодействия людей в исторических обществах и современном мире;</w:t>
      </w:r>
    </w:p>
    <w:p w:rsidR="00336F6E" w:rsidRDefault="001D7343">
      <w:pPr>
        <w:pStyle w:val="a3"/>
        <w:spacing w:before="240"/>
        <w:ind w:right="230" w:firstLine="540"/>
      </w:pPr>
      <w:r>
        <w:rPr>
          <w:color w:val="FF0000"/>
        </w:rPr>
        <w:t>участвовать в обсуждении событий и личностей прошлого и современности, выявляя сходство и различие высказываемых оценок;</w:t>
      </w:r>
    </w:p>
    <w:p w:rsidR="00336F6E" w:rsidRDefault="001D7343">
      <w:pPr>
        <w:pStyle w:val="a3"/>
        <w:spacing w:before="241"/>
        <w:ind w:right="232" w:firstLine="540"/>
      </w:pPr>
      <w:r>
        <w:rPr>
          <w:color w:val="FF0000"/>
        </w:rPr>
        <w:t xml:space="preserve">излагать и аргументировать свою точку зрения в устном высказывании, письменном </w:t>
      </w:r>
      <w:r>
        <w:rPr>
          <w:color w:val="FF0000"/>
          <w:spacing w:val="-2"/>
        </w:rPr>
        <w:t>тексте;</w:t>
      </w:r>
    </w:p>
    <w:p w:rsidR="00336F6E" w:rsidRDefault="001D7343">
      <w:pPr>
        <w:pStyle w:val="a3"/>
        <w:spacing w:before="240"/>
        <w:ind w:right="235" w:firstLine="540"/>
      </w:pPr>
      <w:r>
        <w:rPr>
          <w:color w:val="FF0000"/>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336F6E" w:rsidRDefault="001D7343">
      <w:pPr>
        <w:pStyle w:val="a3"/>
        <w:spacing w:before="240"/>
        <w:ind w:left="770"/>
        <w:jc w:val="left"/>
      </w:pPr>
      <w:r>
        <w:rPr>
          <w:color w:val="FF0000"/>
        </w:rPr>
        <w:t>аргументированно</w:t>
      </w:r>
      <w:r>
        <w:rPr>
          <w:color w:val="FF0000"/>
          <w:spacing w:val="-7"/>
        </w:rPr>
        <w:t xml:space="preserve"> </w:t>
      </w:r>
      <w:r>
        <w:rPr>
          <w:color w:val="FF0000"/>
        </w:rPr>
        <w:t>вести</w:t>
      </w:r>
      <w:r>
        <w:rPr>
          <w:color w:val="FF0000"/>
          <w:spacing w:val="-4"/>
        </w:rPr>
        <w:t xml:space="preserve"> </w:t>
      </w:r>
      <w:r>
        <w:rPr>
          <w:color w:val="FF0000"/>
        </w:rPr>
        <w:t>диалог,</w:t>
      </w:r>
      <w:r>
        <w:rPr>
          <w:color w:val="FF0000"/>
          <w:spacing w:val="-3"/>
        </w:rPr>
        <w:t xml:space="preserve"> </w:t>
      </w:r>
      <w:r>
        <w:rPr>
          <w:color w:val="FF0000"/>
        </w:rPr>
        <w:t>уметь</w:t>
      </w:r>
      <w:r>
        <w:rPr>
          <w:color w:val="FF0000"/>
          <w:spacing w:val="-3"/>
        </w:rPr>
        <w:t xml:space="preserve"> </w:t>
      </w:r>
      <w:r>
        <w:rPr>
          <w:color w:val="FF0000"/>
        </w:rPr>
        <w:t>смягчать</w:t>
      </w:r>
      <w:r>
        <w:rPr>
          <w:color w:val="FF0000"/>
          <w:spacing w:val="-4"/>
        </w:rPr>
        <w:t xml:space="preserve"> </w:t>
      </w:r>
      <w:r>
        <w:rPr>
          <w:color w:val="FF0000"/>
        </w:rPr>
        <w:t>конфликтные</w:t>
      </w:r>
      <w:r>
        <w:rPr>
          <w:color w:val="FF0000"/>
          <w:spacing w:val="-6"/>
        </w:rPr>
        <w:t xml:space="preserve"> </w:t>
      </w:r>
      <w:r>
        <w:rPr>
          <w:color w:val="FF0000"/>
          <w:spacing w:val="-2"/>
        </w:rPr>
        <w:t>ситуации.</w:t>
      </w:r>
    </w:p>
    <w:p w:rsidR="00336F6E" w:rsidRDefault="001D7343">
      <w:pPr>
        <w:spacing w:before="240"/>
        <w:ind w:left="950"/>
        <w:rPr>
          <w:sz w:val="24"/>
        </w:rPr>
      </w:pPr>
      <w:r>
        <w:rPr>
          <w:color w:val="FF0000"/>
          <w:sz w:val="24"/>
        </w:rPr>
        <w:t>У</w:t>
      </w:r>
      <w:r>
        <w:rPr>
          <w:color w:val="FF0000"/>
          <w:spacing w:val="-6"/>
          <w:sz w:val="24"/>
        </w:rPr>
        <w:t xml:space="preserve"> </w:t>
      </w:r>
      <w:r>
        <w:rPr>
          <w:color w:val="FF0000"/>
          <w:sz w:val="24"/>
        </w:rPr>
        <w:t>обучающегося</w:t>
      </w:r>
      <w:r>
        <w:rPr>
          <w:color w:val="FF0000"/>
          <w:spacing w:val="-4"/>
          <w:sz w:val="24"/>
        </w:rPr>
        <w:t xml:space="preserve"> </w:t>
      </w:r>
      <w:r>
        <w:rPr>
          <w:color w:val="FF0000"/>
          <w:sz w:val="24"/>
        </w:rPr>
        <w:t>будут</w:t>
      </w:r>
      <w:r>
        <w:rPr>
          <w:color w:val="FF0000"/>
          <w:spacing w:val="-2"/>
          <w:sz w:val="24"/>
        </w:rPr>
        <w:t xml:space="preserve"> </w:t>
      </w:r>
      <w:r>
        <w:rPr>
          <w:color w:val="FF0000"/>
          <w:sz w:val="24"/>
        </w:rPr>
        <w:t>сформированы</w:t>
      </w:r>
      <w:r>
        <w:rPr>
          <w:color w:val="FF0000"/>
          <w:spacing w:val="-3"/>
          <w:sz w:val="24"/>
        </w:rPr>
        <w:t xml:space="preserve"> </w:t>
      </w:r>
      <w:r>
        <w:rPr>
          <w:b/>
          <w:color w:val="FF0000"/>
          <w:sz w:val="24"/>
        </w:rPr>
        <w:t>умения</w:t>
      </w:r>
      <w:r>
        <w:rPr>
          <w:b/>
          <w:color w:val="FF0000"/>
          <w:spacing w:val="-4"/>
          <w:sz w:val="24"/>
        </w:rPr>
        <w:t xml:space="preserve"> </w:t>
      </w:r>
      <w:r>
        <w:rPr>
          <w:b/>
          <w:color w:val="FF0000"/>
          <w:sz w:val="24"/>
        </w:rPr>
        <w:t>совместной</w:t>
      </w:r>
      <w:r>
        <w:rPr>
          <w:b/>
          <w:color w:val="FF0000"/>
          <w:spacing w:val="-3"/>
          <w:sz w:val="24"/>
        </w:rPr>
        <w:t xml:space="preserve"> </w:t>
      </w:r>
      <w:r>
        <w:rPr>
          <w:b/>
          <w:color w:val="FF0000"/>
          <w:spacing w:val="-2"/>
          <w:sz w:val="24"/>
        </w:rPr>
        <w:t>деятельности</w:t>
      </w:r>
      <w:r>
        <w:rPr>
          <w:color w:val="FF0000"/>
          <w:spacing w:val="-2"/>
          <w:sz w:val="24"/>
        </w:rPr>
        <w:t>:</w:t>
      </w:r>
    </w:p>
    <w:p w:rsidR="00336F6E" w:rsidRDefault="001D7343">
      <w:pPr>
        <w:pStyle w:val="a3"/>
        <w:spacing w:before="240"/>
        <w:ind w:right="225" w:firstLine="540"/>
      </w:pPr>
      <w:r>
        <w:rPr>
          <w:color w:val="FF0000"/>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4" w:firstLine="540"/>
        <w:jc w:val="left"/>
      </w:pPr>
      <w:r>
        <w:rPr>
          <w:color w:val="FF0000"/>
        </w:rPr>
        <w:lastRenderedPageBreak/>
        <w:t>планировать</w:t>
      </w:r>
      <w:r>
        <w:rPr>
          <w:color w:val="FF0000"/>
          <w:spacing w:val="40"/>
        </w:rPr>
        <w:t xml:space="preserve"> </w:t>
      </w:r>
      <w:r>
        <w:rPr>
          <w:color w:val="FF0000"/>
        </w:rPr>
        <w:t>и</w:t>
      </w:r>
      <w:r>
        <w:rPr>
          <w:color w:val="FF0000"/>
          <w:spacing w:val="40"/>
        </w:rPr>
        <w:t xml:space="preserve"> </w:t>
      </w:r>
      <w:r>
        <w:rPr>
          <w:color w:val="FF0000"/>
        </w:rPr>
        <w:t>осуществлять</w:t>
      </w:r>
      <w:r>
        <w:rPr>
          <w:color w:val="FF0000"/>
          <w:spacing w:val="40"/>
        </w:rPr>
        <w:t xml:space="preserve"> </w:t>
      </w:r>
      <w:r>
        <w:rPr>
          <w:color w:val="FF0000"/>
        </w:rPr>
        <w:t>совместную</w:t>
      </w:r>
      <w:r>
        <w:rPr>
          <w:color w:val="FF0000"/>
          <w:spacing w:val="40"/>
        </w:rPr>
        <w:t xml:space="preserve"> </w:t>
      </w:r>
      <w:r>
        <w:rPr>
          <w:color w:val="FF0000"/>
        </w:rPr>
        <w:t>работу,</w:t>
      </w:r>
      <w:r>
        <w:rPr>
          <w:color w:val="FF0000"/>
          <w:spacing w:val="40"/>
        </w:rPr>
        <w:t xml:space="preserve"> </w:t>
      </w:r>
      <w:r>
        <w:rPr>
          <w:color w:val="FF0000"/>
        </w:rPr>
        <w:t>коллективные</w:t>
      </w:r>
      <w:r>
        <w:rPr>
          <w:color w:val="FF0000"/>
          <w:spacing w:val="40"/>
        </w:rPr>
        <w:t xml:space="preserve"> </w:t>
      </w:r>
      <w:r>
        <w:rPr>
          <w:color w:val="FF0000"/>
        </w:rPr>
        <w:t>учебные</w:t>
      </w:r>
      <w:r>
        <w:rPr>
          <w:color w:val="FF0000"/>
          <w:spacing w:val="40"/>
        </w:rPr>
        <w:t xml:space="preserve"> </w:t>
      </w:r>
      <w:r>
        <w:rPr>
          <w:color w:val="FF0000"/>
        </w:rPr>
        <w:t>проекты</w:t>
      </w:r>
      <w:r>
        <w:rPr>
          <w:color w:val="FF0000"/>
          <w:spacing w:val="40"/>
        </w:rPr>
        <w:t xml:space="preserve"> </w:t>
      </w:r>
      <w:r>
        <w:rPr>
          <w:color w:val="FF0000"/>
        </w:rPr>
        <w:t>по истории, в том числе с использованием регионального материала;</w:t>
      </w:r>
    </w:p>
    <w:p w:rsidR="00336F6E" w:rsidRDefault="001D7343">
      <w:pPr>
        <w:pStyle w:val="a3"/>
        <w:spacing w:before="240"/>
        <w:ind w:firstLine="540"/>
        <w:jc w:val="left"/>
      </w:pPr>
      <w:r>
        <w:rPr>
          <w:color w:val="FF0000"/>
        </w:rPr>
        <w:t>определять</w:t>
      </w:r>
      <w:r>
        <w:rPr>
          <w:color w:val="FF0000"/>
          <w:spacing w:val="40"/>
        </w:rPr>
        <w:t xml:space="preserve"> </w:t>
      </w:r>
      <w:r>
        <w:rPr>
          <w:color w:val="FF0000"/>
        </w:rPr>
        <w:t>свое</w:t>
      </w:r>
      <w:r>
        <w:rPr>
          <w:color w:val="FF0000"/>
          <w:spacing w:val="40"/>
        </w:rPr>
        <w:t xml:space="preserve"> </w:t>
      </w:r>
      <w:r>
        <w:rPr>
          <w:color w:val="FF0000"/>
        </w:rPr>
        <w:t>участие</w:t>
      </w:r>
      <w:r>
        <w:rPr>
          <w:color w:val="FF0000"/>
          <w:spacing w:val="40"/>
        </w:rPr>
        <w:t xml:space="preserve"> </w:t>
      </w:r>
      <w:r>
        <w:rPr>
          <w:color w:val="FF0000"/>
        </w:rPr>
        <w:t>в</w:t>
      </w:r>
      <w:r>
        <w:rPr>
          <w:color w:val="FF0000"/>
          <w:spacing w:val="40"/>
        </w:rPr>
        <w:t xml:space="preserve"> </w:t>
      </w:r>
      <w:r>
        <w:rPr>
          <w:color w:val="FF0000"/>
        </w:rPr>
        <w:t>общей</w:t>
      </w:r>
      <w:r>
        <w:rPr>
          <w:color w:val="FF0000"/>
          <w:spacing w:val="40"/>
        </w:rPr>
        <w:t xml:space="preserve"> </w:t>
      </w:r>
      <w:r>
        <w:rPr>
          <w:color w:val="FF0000"/>
        </w:rPr>
        <w:t>работе</w:t>
      </w:r>
      <w:r>
        <w:rPr>
          <w:color w:val="FF0000"/>
          <w:spacing w:val="40"/>
        </w:rPr>
        <w:t xml:space="preserve"> </w:t>
      </w:r>
      <w:r>
        <w:rPr>
          <w:color w:val="FF0000"/>
        </w:rPr>
        <w:t>и</w:t>
      </w:r>
      <w:r>
        <w:rPr>
          <w:color w:val="FF0000"/>
          <w:spacing w:val="40"/>
        </w:rPr>
        <w:t xml:space="preserve"> </w:t>
      </w:r>
      <w:r>
        <w:rPr>
          <w:color w:val="FF0000"/>
        </w:rPr>
        <w:t>координировать</w:t>
      </w:r>
      <w:r>
        <w:rPr>
          <w:color w:val="FF0000"/>
          <w:spacing w:val="40"/>
        </w:rPr>
        <w:t xml:space="preserve"> </w:t>
      </w:r>
      <w:r>
        <w:rPr>
          <w:color w:val="FF0000"/>
        </w:rPr>
        <w:t>свои</w:t>
      </w:r>
      <w:r>
        <w:rPr>
          <w:color w:val="FF0000"/>
          <w:spacing w:val="40"/>
        </w:rPr>
        <w:t xml:space="preserve"> </w:t>
      </w:r>
      <w:r>
        <w:rPr>
          <w:color w:val="FF0000"/>
        </w:rPr>
        <w:t>действия</w:t>
      </w:r>
      <w:r>
        <w:rPr>
          <w:color w:val="FF0000"/>
          <w:spacing w:val="40"/>
        </w:rPr>
        <w:t xml:space="preserve"> </w:t>
      </w:r>
      <w:r>
        <w:rPr>
          <w:color w:val="FF0000"/>
        </w:rPr>
        <w:t>с</w:t>
      </w:r>
      <w:r>
        <w:rPr>
          <w:color w:val="FF0000"/>
          <w:spacing w:val="40"/>
        </w:rPr>
        <w:t xml:space="preserve"> </w:t>
      </w:r>
      <w:r>
        <w:rPr>
          <w:color w:val="FF0000"/>
        </w:rPr>
        <w:t>другими членами команды;</w:t>
      </w:r>
    </w:p>
    <w:p w:rsidR="00336F6E" w:rsidRDefault="001D7343">
      <w:pPr>
        <w:pStyle w:val="a3"/>
        <w:spacing w:before="240" w:line="448" w:lineRule="auto"/>
        <w:ind w:left="770" w:right="1137"/>
        <w:jc w:val="left"/>
      </w:pPr>
      <w:r>
        <w:rPr>
          <w:color w:val="FF0000"/>
        </w:rPr>
        <w:t>проявлять</w:t>
      </w:r>
      <w:r>
        <w:rPr>
          <w:color w:val="FF0000"/>
          <w:spacing w:val="-3"/>
        </w:rPr>
        <w:t xml:space="preserve"> </w:t>
      </w:r>
      <w:r>
        <w:rPr>
          <w:color w:val="FF0000"/>
        </w:rPr>
        <w:t>творчество</w:t>
      </w:r>
      <w:r>
        <w:rPr>
          <w:color w:val="FF0000"/>
          <w:spacing w:val="-4"/>
        </w:rPr>
        <w:t xml:space="preserve"> </w:t>
      </w:r>
      <w:r>
        <w:rPr>
          <w:color w:val="FF0000"/>
        </w:rPr>
        <w:t>и</w:t>
      </w:r>
      <w:r>
        <w:rPr>
          <w:color w:val="FF0000"/>
          <w:spacing w:val="-5"/>
        </w:rPr>
        <w:t xml:space="preserve"> </w:t>
      </w:r>
      <w:r>
        <w:rPr>
          <w:color w:val="FF0000"/>
        </w:rPr>
        <w:t>инициативу</w:t>
      </w:r>
      <w:r>
        <w:rPr>
          <w:color w:val="FF0000"/>
          <w:spacing w:val="-10"/>
        </w:rPr>
        <w:t xml:space="preserve"> </w:t>
      </w:r>
      <w:r>
        <w:rPr>
          <w:color w:val="FF0000"/>
        </w:rPr>
        <w:t>в</w:t>
      </w:r>
      <w:r>
        <w:rPr>
          <w:color w:val="FF0000"/>
          <w:spacing w:val="-5"/>
        </w:rPr>
        <w:t xml:space="preserve"> </w:t>
      </w:r>
      <w:r>
        <w:rPr>
          <w:color w:val="FF0000"/>
        </w:rPr>
        <w:t>индивидуальной</w:t>
      </w:r>
      <w:r>
        <w:rPr>
          <w:color w:val="FF0000"/>
          <w:spacing w:val="-4"/>
        </w:rPr>
        <w:t xml:space="preserve"> </w:t>
      </w:r>
      <w:r>
        <w:rPr>
          <w:color w:val="FF0000"/>
        </w:rPr>
        <w:t>и</w:t>
      </w:r>
      <w:r>
        <w:rPr>
          <w:color w:val="FF0000"/>
          <w:spacing w:val="-4"/>
        </w:rPr>
        <w:t xml:space="preserve"> </w:t>
      </w:r>
      <w:r>
        <w:rPr>
          <w:color w:val="FF0000"/>
        </w:rPr>
        <w:t>командной</w:t>
      </w:r>
      <w:r>
        <w:rPr>
          <w:color w:val="FF0000"/>
          <w:spacing w:val="-4"/>
        </w:rPr>
        <w:t xml:space="preserve"> </w:t>
      </w:r>
      <w:r>
        <w:rPr>
          <w:color w:val="FF0000"/>
        </w:rPr>
        <w:t>работе; оценивать полученные результаты и свой вклад в общую работу.</w:t>
      </w:r>
    </w:p>
    <w:p w:rsidR="00336F6E" w:rsidRDefault="001D7343">
      <w:pPr>
        <w:tabs>
          <w:tab w:val="left" w:pos="1422"/>
          <w:tab w:val="left" w:pos="3217"/>
          <w:tab w:val="left" w:pos="4109"/>
          <w:tab w:val="left" w:pos="5948"/>
          <w:tab w:val="left" w:pos="7053"/>
          <w:tab w:val="left" w:pos="7492"/>
          <w:tab w:val="left" w:pos="8418"/>
        </w:tabs>
        <w:spacing w:line="244" w:lineRule="auto"/>
        <w:ind w:left="230" w:right="226" w:firstLine="720"/>
        <w:rPr>
          <w:b/>
          <w:sz w:val="24"/>
        </w:rPr>
      </w:pPr>
      <w:r>
        <w:rPr>
          <w:color w:val="FF0000"/>
          <w:spacing w:val="-10"/>
          <w:sz w:val="24"/>
        </w:rPr>
        <w:t>У</w:t>
      </w:r>
      <w:r>
        <w:rPr>
          <w:color w:val="FF0000"/>
          <w:sz w:val="24"/>
        </w:rPr>
        <w:tab/>
      </w:r>
      <w:r>
        <w:rPr>
          <w:color w:val="FF0000"/>
          <w:spacing w:val="-2"/>
          <w:sz w:val="24"/>
        </w:rPr>
        <w:t>обучающегося</w:t>
      </w:r>
      <w:r>
        <w:rPr>
          <w:color w:val="FF0000"/>
          <w:sz w:val="24"/>
        </w:rPr>
        <w:tab/>
      </w:r>
      <w:r>
        <w:rPr>
          <w:color w:val="FF0000"/>
          <w:spacing w:val="-4"/>
          <w:sz w:val="24"/>
        </w:rPr>
        <w:t>будут</w:t>
      </w:r>
      <w:r>
        <w:rPr>
          <w:color w:val="FF0000"/>
          <w:sz w:val="24"/>
        </w:rPr>
        <w:tab/>
      </w:r>
      <w:r>
        <w:rPr>
          <w:color w:val="FF0000"/>
          <w:spacing w:val="-2"/>
          <w:sz w:val="24"/>
        </w:rPr>
        <w:t>сформированы</w:t>
      </w:r>
      <w:r>
        <w:rPr>
          <w:color w:val="FF0000"/>
          <w:sz w:val="24"/>
        </w:rPr>
        <w:tab/>
      </w:r>
      <w:r>
        <w:rPr>
          <w:b/>
          <w:color w:val="FF0000"/>
          <w:spacing w:val="-2"/>
          <w:sz w:val="24"/>
        </w:rPr>
        <w:t>умения</w:t>
      </w:r>
      <w:r>
        <w:rPr>
          <w:b/>
          <w:color w:val="FF0000"/>
          <w:sz w:val="24"/>
        </w:rPr>
        <w:tab/>
      </w:r>
      <w:r>
        <w:rPr>
          <w:b/>
          <w:color w:val="FF0000"/>
          <w:spacing w:val="-10"/>
          <w:sz w:val="24"/>
        </w:rPr>
        <w:t>в</w:t>
      </w:r>
      <w:r>
        <w:rPr>
          <w:b/>
          <w:color w:val="FF0000"/>
          <w:sz w:val="24"/>
        </w:rPr>
        <w:tab/>
      </w:r>
      <w:r>
        <w:rPr>
          <w:b/>
          <w:color w:val="FF0000"/>
          <w:spacing w:val="-2"/>
          <w:sz w:val="24"/>
        </w:rPr>
        <w:t>части</w:t>
      </w:r>
      <w:r>
        <w:rPr>
          <w:b/>
          <w:color w:val="FF0000"/>
          <w:sz w:val="24"/>
        </w:rPr>
        <w:tab/>
      </w:r>
      <w:r>
        <w:rPr>
          <w:b/>
          <w:color w:val="FF0000"/>
          <w:spacing w:val="-2"/>
          <w:sz w:val="24"/>
        </w:rPr>
        <w:t xml:space="preserve">регулятивных </w:t>
      </w:r>
      <w:r>
        <w:rPr>
          <w:b/>
          <w:color w:val="FF0000"/>
          <w:sz w:val="24"/>
        </w:rPr>
        <w:t>универсальных учебных действий:</w:t>
      </w:r>
    </w:p>
    <w:p w:rsidR="00336F6E" w:rsidRDefault="001D7343">
      <w:pPr>
        <w:pStyle w:val="a3"/>
        <w:spacing w:before="229"/>
        <w:ind w:right="235" w:firstLine="540"/>
      </w:pPr>
      <w:r>
        <w:rPr>
          <w:color w:val="FF0000"/>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336F6E" w:rsidRDefault="001D7343">
      <w:pPr>
        <w:pStyle w:val="a3"/>
        <w:spacing w:before="241"/>
        <w:ind w:right="231" w:firstLine="540"/>
      </w:pPr>
      <w:r>
        <w:rPr>
          <w:color w:val="FF0000"/>
        </w:rPr>
        <w:t>владение приемами самоконтроля: осуществлять самоконтроль, рефлексию и</w:t>
      </w:r>
      <w:r>
        <w:rPr>
          <w:color w:val="FF0000"/>
          <w:spacing w:val="40"/>
        </w:rPr>
        <w:t xml:space="preserve"> </w:t>
      </w:r>
      <w:r>
        <w:rPr>
          <w:color w:val="FF0000"/>
        </w:rPr>
        <w:t>самооценку полученных результатов; вносить коррективы в свою работу с учетом установленных ошибок, возникших трудностей;</w:t>
      </w:r>
    </w:p>
    <w:p w:rsidR="00336F6E" w:rsidRDefault="001D7343">
      <w:pPr>
        <w:pStyle w:val="a3"/>
        <w:spacing w:before="240"/>
        <w:ind w:right="227" w:firstLine="540"/>
      </w:pPr>
      <w:r>
        <w:rPr>
          <w:color w:val="FF0000"/>
        </w:rPr>
        <w:t>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rsidR="00336F6E" w:rsidRDefault="001D7343">
      <w:pPr>
        <w:pStyle w:val="2"/>
        <w:spacing w:before="245"/>
        <w:ind w:left="230" w:firstLine="720"/>
      </w:pPr>
      <w:r>
        <w:rPr>
          <w:color w:val="FF0000"/>
        </w:rPr>
        <w:t>Предметные</w:t>
      </w:r>
      <w:r>
        <w:rPr>
          <w:color w:val="FF0000"/>
          <w:spacing w:val="40"/>
        </w:rPr>
        <w:t xml:space="preserve"> </w:t>
      </w:r>
      <w:r>
        <w:rPr>
          <w:color w:val="FF0000"/>
        </w:rPr>
        <w:t>результаты</w:t>
      </w:r>
      <w:r>
        <w:rPr>
          <w:color w:val="FF0000"/>
          <w:spacing w:val="40"/>
        </w:rPr>
        <w:t xml:space="preserve"> </w:t>
      </w:r>
      <w:r>
        <w:rPr>
          <w:color w:val="FF0000"/>
        </w:rPr>
        <w:t>освоения</w:t>
      </w:r>
      <w:r>
        <w:rPr>
          <w:color w:val="FF0000"/>
          <w:spacing w:val="40"/>
        </w:rPr>
        <w:t xml:space="preserve"> </w:t>
      </w:r>
      <w:r>
        <w:rPr>
          <w:color w:val="FF0000"/>
        </w:rPr>
        <w:t>программы</w:t>
      </w:r>
      <w:r>
        <w:rPr>
          <w:color w:val="FF0000"/>
          <w:spacing w:val="40"/>
        </w:rPr>
        <w:t xml:space="preserve"> </w:t>
      </w:r>
      <w:r>
        <w:rPr>
          <w:color w:val="FF0000"/>
        </w:rPr>
        <w:t>по</w:t>
      </w:r>
      <w:r>
        <w:rPr>
          <w:color w:val="FF0000"/>
          <w:spacing w:val="40"/>
        </w:rPr>
        <w:t xml:space="preserve"> </w:t>
      </w:r>
      <w:r>
        <w:rPr>
          <w:color w:val="FF0000"/>
        </w:rPr>
        <w:t>истории</w:t>
      </w:r>
      <w:r>
        <w:rPr>
          <w:color w:val="FF0000"/>
          <w:spacing w:val="40"/>
        </w:rPr>
        <w:t xml:space="preserve"> </w:t>
      </w:r>
      <w:r>
        <w:rPr>
          <w:color w:val="FF0000"/>
        </w:rPr>
        <w:t>на</w:t>
      </w:r>
      <w:r>
        <w:rPr>
          <w:color w:val="FF0000"/>
          <w:spacing w:val="40"/>
        </w:rPr>
        <w:t xml:space="preserve"> </w:t>
      </w:r>
      <w:r>
        <w:rPr>
          <w:color w:val="FF0000"/>
        </w:rPr>
        <w:t>уровне</w:t>
      </w:r>
      <w:r>
        <w:rPr>
          <w:color w:val="FF0000"/>
          <w:spacing w:val="40"/>
        </w:rPr>
        <w:t xml:space="preserve"> </w:t>
      </w:r>
      <w:r>
        <w:rPr>
          <w:color w:val="FF0000"/>
        </w:rPr>
        <w:t>среднего общего образования обеспечивают:</w:t>
      </w:r>
    </w:p>
    <w:p w:rsidR="00336F6E" w:rsidRDefault="001D7343">
      <w:pPr>
        <w:pStyle w:val="a5"/>
        <w:numPr>
          <w:ilvl w:val="0"/>
          <w:numId w:val="127"/>
        </w:numPr>
        <w:tabs>
          <w:tab w:val="left" w:pos="1052"/>
        </w:tabs>
        <w:spacing w:before="235"/>
        <w:ind w:right="225" w:firstLine="540"/>
        <w:jc w:val="both"/>
        <w:rPr>
          <w:sz w:val="24"/>
        </w:rPr>
      </w:pPr>
      <w:r>
        <w:rPr>
          <w:color w:val="FF0000"/>
          <w:sz w:val="24"/>
        </w:rPr>
        <w:t>понимание значимости России в мировых политических и социально-экономических процессах XX - начала XXI в., знание достижений страны и ее народа; умение</w:t>
      </w:r>
      <w:r>
        <w:rPr>
          <w:color w:val="FF0000"/>
          <w:spacing w:val="40"/>
          <w:sz w:val="24"/>
        </w:rPr>
        <w:t xml:space="preserve"> </w:t>
      </w:r>
      <w:r>
        <w:rPr>
          <w:color w:val="FF0000"/>
          <w:sz w:val="24"/>
        </w:rPr>
        <w:t>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w:t>
      </w:r>
      <w:r>
        <w:rPr>
          <w:color w:val="FF0000"/>
          <w:spacing w:val="40"/>
          <w:sz w:val="24"/>
        </w:rPr>
        <w:t xml:space="preserve"> </w:t>
      </w:r>
      <w:r>
        <w:rPr>
          <w:color w:val="FF0000"/>
          <w:sz w:val="24"/>
        </w:rPr>
        <w:t>следствий распада СССР, возрождения Российской Федерации как мировой державы, воссоединения Крыма с Россией, СВО на Украине и других важнейших событий XX - начала XXI в.; особенности развития культуры народов СССР (России);</w:t>
      </w:r>
    </w:p>
    <w:p w:rsidR="00336F6E" w:rsidRDefault="001D7343">
      <w:pPr>
        <w:pStyle w:val="a5"/>
        <w:numPr>
          <w:ilvl w:val="0"/>
          <w:numId w:val="127"/>
        </w:numPr>
        <w:tabs>
          <w:tab w:val="left" w:pos="1083"/>
        </w:tabs>
        <w:spacing w:before="241"/>
        <w:ind w:right="226" w:firstLine="540"/>
        <w:jc w:val="both"/>
        <w:rPr>
          <w:sz w:val="24"/>
        </w:rPr>
      </w:pPr>
      <w:r>
        <w:rPr>
          <w:color w:val="FF0000"/>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rsidR="00336F6E" w:rsidRDefault="001D7343">
      <w:pPr>
        <w:pStyle w:val="a5"/>
        <w:numPr>
          <w:ilvl w:val="0"/>
          <w:numId w:val="127"/>
        </w:numPr>
        <w:tabs>
          <w:tab w:val="left" w:pos="1150"/>
        </w:tabs>
        <w:spacing w:before="240"/>
        <w:ind w:right="229" w:firstLine="540"/>
        <w:jc w:val="both"/>
        <w:rPr>
          <w:sz w:val="24"/>
        </w:rPr>
      </w:pPr>
      <w:r>
        <w:rPr>
          <w:color w:val="FF0000"/>
          <w:sz w:val="24"/>
        </w:rPr>
        <w:t>умение составлять описание (реконструкцию) в устной и письменной форме исторических событий,</w:t>
      </w:r>
      <w:r>
        <w:rPr>
          <w:color w:val="FF0000"/>
          <w:spacing w:val="-5"/>
          <w:sz w:val="24"/>
        </w:rPr>
        <w:t xml:space="preserve"> </w:t>
      </w:r>
      <w:r>
        <w:rPr>
          <w:color w:val="FF0000"/>
          <w:sz w:val="24"/>
        </w:rPr>
        <w:t>явлений,</w:t>
      </w:r>
      <w:r>
        <w:rPr>
          <w:color w:val="FF0000"/>
          <w:spacing w:val="-2"/>
          <w:sz w:val="24"/>
        </w:rPr>
        <w:t xml:space="preserve"> </w:t>
      </w:r>
      <w:r>
        <w:rPr>
          <w:color w:val="FF0000"/>
          <w:sz w:val="24"/>
        </w:rPr>
        <w:t>процессов</w:t>
      </w:r>
      <w:r>
        <w:rPr>
          <w:color w:val="FF0000"/>
          <w:spacing w:val="-3"/>
          <w:sz w:val="24"/>
        </w:rPr>
        <w:t xml:space="preserve"> </w:t>
      </w:r>
      <w:r>
        <w:rPr>
          <w:color w:val="FF0000"/>
          <w:sz w:val="24"/>
        </w:rPr>
        <w:t>истории</w:t>
      </w:r>
      <w:r>
        <w:rPr>
          <w:color w:val="FF0000"/>
          <w:spacing w:val="-2"/>
          <w:sz w:val="24"/>
        </w:rPr>
        <w:t xml:space="preserve"> </w:t>
      </w:r>
      <w:r>
        <w:rPr>
          <w:color w:val="FF0000"/>
          <w:sz w:val="24"/>
        </w:rPr>
        <w:t>родного</w:t>
      </w:r>
      <w:r>
        <w:rPr>
          <w:color w:val="FF0000"/>
          <w:spacing w:val="-2"/>
          <w:sz w:val="24"/>
        </w:rPr>
        <w:t xml:space="preserve"> </w:t>
      </w:r>
      <w:r>
        <w:rPr>
          <w:color w:val="FF0000"/>
          <w:sz w:val="24"/>
        </w:rPr>
        <w:t>края,</w:t>
      </w:r>
      <w:r>
        <w:rPr>
          <w:color w:val="FF0000"/>
          <w:spacing w:val="-2"/>
          <w:sz w:val="24"/>
        </w:rPr>
        <w:t xml:space="preserve"> </w:t>
      </w:r>
      <w:r>
        <w:rPr>
          <w:color w:val="FF0000"/>
          <w:sz w:val="24"/>
        </w:rPr>
        <w:t>истории</w:t>
      </w:r>
      <w:r>
        <w:rPr>
          <w:color w:val="FF0000"/>
          <w:spacing w:val="-2"/>
          <w:sz w:val="24"/>
        </w:rPr>
        <w:t xml:space="preserve"> </w:t>
      </w:r>
      <w:r>
        <w:rPr>
          <w:color w:val="FF0000"/>
          <w:sz w:val="24"/>
        </w:rPr>
        <w:t>России</w:t>
      </w:r>
      <w:r>
        <w:rPr>
          <w:color w:val="FF0000"/>
          <w:spacing w:val="-2"/>
          <w:sz w:val="24"/>
        </w:rPr>
        <w:t xml:space="preserve"> </w:t>
      </w:r>
      <w:r>
        <w:rPr>
          <w:color w:val="FF0000"/>
          <w:sz w:val="24"/>
        </w:rPr>
        <w:t>и</w:t>
      </w:r>
      <w:r>
        <w:rPr>
          <w:color w:val="FF0000"/>
          <w:spacing w:val="-2"/>
          <w:sz w:val="24"/>
        </w:rPr>
        <w:t xml:space="preserve"> </w:t>
      </w:r>
      <w:r>
        <w:rPr>
          <w:color w:val="FF0000"/>
          <w:sz w:val="24"/>
        </w:rPr>
        <w:t>всеобщей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w:t>
      </w:r>
      <w:r>
        <w:rPr>
          <w:color w:val="FF0000"/>
          <w:spacing w:val="40"/>
          <w:sz w:val="24"/>
        </w:rPr>
        <w:t xml:space="preserve"> </w:t>
      </w:r>
      <w:r>
        <w:rPr>
          <w:color w:val="FF0000"/>
          <w:sz w:val="24"/>
        </w:rPr>
        <w:t xml:space="preserve">оценку) с использованием фактического материала, в том числе, используя источники разных </w:t>
      </w:r>
      <w:r>
        <w:rPr>
          <w:color w:val="FF0000"/>
          <w:spacing w:val="-2"/>
          <w:sz w:val="24"/>
        </w:rPr>
        <w:t>типов;</w:t>
      </w:r>
    </w:p>
    <w:p w:rsidR="00336F6E" w:rsidRDefault="001D7343">
      <w:pPr>
        <w:pStyle w:val="a5"/>
        <w:numPr>
          <w:ilvl w:val="0"/>
          <w:numId w:val="127"/>
        </w:numPr>
        <w:tabs>
          <w:tab w:val="left" w:pos="1083"/>
        </w:tabs>
        <w:spacing w:before="240"/>
        <w:ind w:left="1083" w:hanging="313"/>
        <w:rPr>
          <w:sz w:val="24"/>
        </w:rPr>
      </w:pPr>
      <w:r>
        <w:rPr>
          <w:color w:val="FF0000"/>
          <w:sz w:val="24"/>
        </w:rPr>
        <w:t>умение</w:t>
      </w:r>
      <w:r>
        <w:rPr>
          <w:color w:val="FF0000"/>
          <w:spacing w:val="43"/>
          <w:sz w:val="24"/>
        </w:rPr>
        <w:t xml:space="preserve"> </w:t>
      </w:r>
      <w:r>
        <w:rPr>
          <w:color w:val="FF0000"/>
          <w:sz w:val="24"/>
        </w:rPr>
        <w:t>выявлять</w:t>
      </w:r>
      <w:r>
        <w:rPr>
          <w:color w:val="FF0000"/>
          <w:spacing w:val="48"/>
          <w:sz w:val="24"/>
        </w:rPr>
        <w:t xml:space="preserve"> </w:t>
      </w:r>
      <w:r>
        <w:rPr>
          <w:color w:val="FF0000"/>
          <w:sz w:val="24"/>
        </w:rPr>
        <w:t>существенные</w:t>
      </w:r>
      <w:r>
        <w:rPr>
          <w:color w:val="FF0000"/>
          <w:spacing w:val="44"/>
          <w:sz w:val="24"/>
        </w:rPr>
        <w:t xml:space="preserve"> </w:t>
      </w:r>
      <w:r>
        <w:rPr>
          <w:color w:val="FF0000"/>
          <w:sz w:val="24"/>
        </w:rPr>
        <w:t>черты</w:t>
      </w:r>
      <w:r>
        <w:rPr>
          <w:color w:val="FF0000"/>
          <w:spacing w:val="47"/>
          <w:sz w:val="24"/>
        </w:rPr>
        <w:t xml:space="preserve"> </w:t>
      </w:r>
      <w:r>
        <w:rPr>
          <w:color w:val="FF0000"/>
          <w:sz w:val="24"/>
        </w:rPr>
        <w:t>исторических</w:t>
      </w:r>
      <w:r>
        <w:rPr>
          <w:color w:val="FF0000"/>
          <w:spacing w:val="48"/>
          <w:sz w:val="24"/>
        </w:rPr>
        <w:t xml:space="preserve"> </w:t>
      </w:r>
      <w:r>
        <w:rPr>
          <w:color w:val="FF0000"/>
          <w:sz w:val="24"/>
        </w:rPr>
        <w:t>событий,</w:t>
      </w:r>
      <w:r>
        <w:rPr>
          <w:color w:val="FF0000"/>
          <w:spacing w:val="47"/>
          <w:sz w:val="24"/>
        </w:rPr>
        <w:t xml:space="preserve"> </w:t>
      </w:r>
      <w:r>
        <w:rPr>
          <w:color w:val="FF0000"/>
          <w:sz w:val="24"/>
        </w:rPr>
        <w:t>явлений,</w:t>
      </w:r>
      <w:r>
        <w:rPr>
          <w:color w:val="FF0000"/>
          <w:spacing w:val="47"/>
          <w:sz w:val="24"/>
        </w:rPr>
        <w:t xml:space="preserve"> </w:t>
      </w:r>
      <w:r>
        <w:rPr>
          <w:color w:val="FF0000"/>
          <w:spacing w:val="-2"/>
          <w:sz w:val="24"/>
        </w:rPr>
        <w:t>процессов;</w:t>
      </w:r>
    </w:p>
    <w:p w:rsidR="00336F6E" w:rsidRDefault="00336F6E">
      <w:pPr>
        <w:pStyle w:val="a5"/>
        <w:jc w:val="left"/>
        <w:rPr>
          <w:sz w:val="24"/>
        </w:rPr>
        <w:sectPr w:rsidR="00336F6E">
          <w:pgSz w:w="11920" w:h="16850"/>
          <w:pgMar w:top="1360" w:right="850" w:bottom="1160" w:left="850" w:header="0" w:footer="963" w:gutter="0"/>
          <w:cols w:space="720"/>
        </w:sectPr>
      </w:pPr>
    </w:p>
    <w:p w:rsidR="00336F6E" w:rsidRDefault="001D7343">
      <w:pPr>
        <w:pStyle w:val="a3"/>
        <w:spacing w:before="71"/>
        <w:jc w:val="left"/>
      </w:pPr>
      <w:r>
        <w:rPr>
          <w:color w:val="FF0000"/>
        </w:rPr>
        <w:lastRenderedPageBreak/>
        <w:t>систематизировать</w:t>
      </w:r>
      <w:r>
        <w:rPr>
          <w:color w:val="FF0000"/>
          <w:spacing w:val="40"/>
        </w:rPr>
        <w:t xml:space="preserve"> </w:t>
      </w:r>
      <w:r>
        <w:rPr>
          <w:color w:val="FF0000"/>
        </w:rPr>
        <w:t>историческую</w:t>
      </w:r>
      <w:r>
        <w:rPr>
          <w:color w:val="FF0000"/>
          <w:spacing w:val="40"/>
        </w:rPr>
        <w:t xml:space="preserve"> </w:t>
      </w:r>
      <w:r>
        <w:rPr>
          <w:color w:val="FF0000"/>
        </w:rPr>
        <w:t>информацию</w:t>
      </w:r>
      <w:r>
        <w:rPr>
          <w:color w:val="FF0000"/>
          <w:spacing w:val="40"/>
        </w:rPr>
        <w:t xml:space="preserve"> </w:t>
      </w:r>
      <w:r>
        <w:rPr>
          <w:color w:val="FF0000"/>
        </w:rPr>
        <w:t>в</w:t>
      </w:r>
      <w:r>
        <w:rPr>
          <w:color w:val="FF0000"/>
          <w:spacing w:val="40"/>
        </w:rPr>
        <w:t xml:space="preserve"> </w:t>
      </w:r>
      <w:r>
        <w:rPr>
          <w:color w:val="FF0000"/>
        </w:rPr>
        <w:t>соответствии</w:t>
      </w:r>
      <w:r>
        <w:rPr>
          <w:color w:val="FF0000"/>
          <w:spacing w:val="40"/>
        </w:rPr>
        <w:t xml:space="preserve"> </w:t>
      </w:r>
      <w:r>
        <w:rPr>
          <w:color w:val="FF0000"/>
        </w:rPr>
        <w:t>с</w:t>
      </w:r>
      <w:r>
        <w:rPr>
          <w:color w:val="FF0000"/>
          <w:spacing w:val="40"/>
        </w:rPr>
        <w:t xml:space="preserve"> </w:t>
      </w:r>
      <w:r>
        <w:rPr>
          <w:color w:val="FF0000"/>
        </w:rPr>
        <w:t>заданными</w:t>
      </w:r>
      <w:r>
        <w:rPr>
          <w:color w:val="FF0000"/>
          <w:spacing w:val="40"/>
        </w:rPr>
        <w:t xml:space="preserve"> </w:t>
      </w:r>
      <w:r>
        <w:rPr>
          <w:color w:val="FF0000"/>
        </w:rPr>
        <w:t>критериями;</w:t>
      </w:r>
      <w:r>
        <w:rPr>
          <w:color w:val="FF0000"/>
          <w:spacing w:val="80"/>
        </w:rPr>
        <w:t xml:space="preserve"> </w:t>
      </w:r>
      <w:r>
        <w:rPr>
          <w:color w:val="FF0000"/>
        </w:rPr>
        <w:t>сравнивать изученные исторические события, явления, процессы;</w:t>
      </w:r>
    </w:p>
    <w:p w:rsidR="00336F6E" w:rsidRDefault="001D7343">
      <w:pPr>
        <w:pStyle w:val="a5"/>
        <w:numPr>
          <w:ilvl w:val="0"/>
          <w:numId w:val="127"/>
        </w:numPr>
        <w:tabs>
          <w:tab w:val="left" w:pos="1073"/>
        </w:tabs>
        <w:spacing w:before="240"/>
        <w:ind w:right="229" w:firstLine="540"/>
        <w:jc w:val="both"/>
        <w:rPr>
          <w:sz w:val="24"/>
        </w:rPr>
      </w:pPr>
      <w:r>
        <w:rPr>
          <w:color w:val="FF0000"/>
          <w:sz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336F6E" w:rsidRDefault="001D7343">
      <w:pPr>
        <w:pStyle w:val="a5"/>
        <w:numPr>
          <w:ilvl w:val="0"/>
          <w:numId w:val="127"/>
        </w:numPr>
        <w:tabs>
          <w:tab w:val="left" w:pos="1066"/>
        </w:tabs>
        <w:spacing w:before="240"/>
        <w:ind w:right="231" w:firstLine="540"/>
        <w:jc w:val="both"/>
        <w:rPr>
          <w:sz w:val="24"/>
        </w:rPr>
      </w:pPr>
      <w:r>
        <w:rPr>
          <w:color w:val="FF0000"/>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36F6E" w:rsidRDefault="001D7343">
      <w:pPr>
        <w:pStyle w:val="a5"/>
        <w:numPr>
          <w:ilvl w:val="0"/>
          <w:numId w:val="127"/>
        </w:numPr>
        <w:tabs>
          <w:tab w:val="left" w:pos="1080"/>
        </w:tabs>
        <w:spacing w:before="241"/>
        <w:ind w:right="229" w:firstLine="540"/>
        <w:jc w:val="both"/>
        <w:rPr>
          <w:sz w:val="24"/>
        </w:rPr>
      </w:pPr>
      <w:r>
        <w:rPr>
          <w:color w:val="FF0000"/>
          <w:sz w:val="24"/>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36F6E" w:rsidRDefault="001D7343">
      <w:pPr>
        <w:pStyle w:val="a5"/>
        <w:numPr>
          <w:ilvl w:val="0"/>
          <w:numId w:val="127"/>
        </w:numPr>
        <w:tabs>
          <w:tab w:val="left" w:pos="1037"/>
        </w:tabs>
        <w:spacing w:before="240"/>
        <w:ind w:right="227" w:firstLine="540"/>
        <w:jc w:val="both"/>
        <w:rPr>
          <w:sz w:val="24"/>
        </w:rPr>
      </w:pPr>
      <w:r>
        <w:rPr>
          <w:color w:val="FF0000"/>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w:t>
      </w:r>
      <w:r>
        <w:rPr>
          <w:color w:val="FF0000"/>
          <w:spacing w:val="-3"/>
          <w:sz w:val="24"/>
        </w:rPr>
        <w:t xml:space="preserve"> </w:t>
      </w:r>
      <w:r>
        <w:rPr>
          <w:color w:val="FF0000"/>
          <w:sz w:val="24"/>
        </w:rPr>
        <w:t>вв.; сопоставлять информацию,</w:t>
      </w:r>
      <w:r>
        <w:rPr>
          <w:color w:val="FF0000"/>
          <w:spacing w:val="-2"/>
          <w:sz w:val="24"/>
        </w:rPr>
        <w:t xml:space="preserve"> </w:t>
      </w:r>
      <w:r>
        <w:rPr>
          <w:color w:val="FF0000"/>
          <w:sz w:val="24"/>
        </w:rPr>
        <w:t>представленную в различных источниках;</w:t>
      </w:r>
      <w:r>
        <w:rPr>
          <w:color w:val="FF0000"/>
          <w:spacing w:val="-2"/>
          <w:sz w:val="24"/>
        </w:rPr>
        <w:t xml:space="preserve"> </w:t>
      </w:r>
      <w:r>
        <w:rPr>
          <w:color w:val="FF0000"/>
          <w:sz w:val="24"/>
        </w:rPr>
        <w:t>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
    <w:p w:rsidR="00336F6E" w:rsidRDefault="001D7343">
      <w:pPr>
        <w:pStyle w:val="a5"/>
        <w:numPr>
          <w:ilvl w:val="0"/>
          <w:numId w:val="127"/>
        </w:numPr>
        <w:tabs>
          <w:tab w:val="left" w:pos="1090"/>
        </w:tabs>
        <w:spacing w:before="241"/>
        <w:ind w:right="226" w:firstLine="540"/>
        <w:jc w:val="both"/>
        <w:rPr>
          <w:sz w:val="24"/>
        </w:rPr>
      </w:pPr>
      <w:r>
        <w:rPr>
          <w:color w:val="FF0000"/>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36F6E" w:rsidRDefault="001D7343">
      <w:pPr>
        <w:pStyle w:val="a5"/>
        <w:numPr>
          <w:ilvl w:val="0"/>
          <w:numId w:val="127"/>
        </w:numPr>
        <w:tabs>
          <w:tab w:val="left" w:pos="1167"/>
        </w:tabs>
        <w:spacing w:before="240"/>
        <w:ind w:right="234" w:firstLine="540"/>
        <w:jc w:val="both"/>
        <w:rPr>
          <w:sz w:val="24"/>
        </w:rPr>
      </w:pPr>
      <w:r>
        <w:rPr>
          <w:color w:val="FF0000"/>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36F6E" w:rsidRDefault="001D7343">
      <w:pPr>
        <w:pStyle w:val="a5"/>
        <w:numPr>
          <w:ilvl w:val="0"/>
          <w:numId w:val="127"/>
        </w:numPr>
        <w:tabs>
          <w:tab w:val="left" w:pos="1184"/>
        </w:tabs>
        <w:spacing w:before="240"/>
        <w:ind w:right="227" w:firstLine="540"/>
        <w:jc w:val="both"/>
        <w:rPr>
          <w:sz w:val="24"/>
        </w:rPr>
      </w:pPr>
      <w:r>
        <w:rPr>
          <w:color w:val="FF0000"/>
          <w:sz w:val="24"/>
        </w:rPr>
        <w:t>знание ключевых событий, основных дат и этапов истории России и мира в XX - начале XXI вв.; выдающихся деятелей отечественной и всеобщей истории; важнейших достижений культуры, ценностных ориентиров.</w:t>
      </w:r>
    </w:p>
    <w:p w:rsidR="00336F6E" w:rsidRDefault="001D7343">
      <w:pPr>
        <w:pStyle w:val="a3"/>
        <w:spacing w:before="240"/>
        <w:ind w:right="223" w:firstLine="720"/>
      </w:pPr>
      <w:r>
        <w:rPr>
          <w:color w:val="FF0000"/>
        </w:rPr>
        <w:t>Условием достижения каждого из предметных результатов изучения истории на</w:t>
      </w:r>
      <w:r>
        <w:rPr>
          <w:color w:val="FF0000"/>
          <w:spacing w:val="80"/>
        </w:rPr>
        <w:t xml:space="preserve"> </w:t>
      </w:r>
      <w:r>
        <w:rPr>
          <w:color w:val="FF0000"/>
        </w:rPr>
        <w:t>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336F6E" w:rsidRDefault="001D7343">
      <w:pPr>
        <w:pStyle w:val="a3"/>
        <w:spacing w:before="241"/>
        <w:ind w:right="226" w:firstLine="540"/>
      </w:pPr>
      <w:r>
        <w:rPr>
          <w:color w:val="FF0000"/>
        </w:rPr>
        <w:t>Формирование умений, составляющих структуру предметных результатов, происходит на учебном материале, изучаемом в 10 - 11 классах с учетом того, что достижения</w:t>
      </w:r>
      <w:r>
        <w:rPr>
          <w:color w:val="FF0000"/>
          <w:spacing w:val="80"/>
        </w:rPr>
        <w:t xml:space="preserve"> </w:t>
      </w:r>
      <w:r>
        <w:rPr>
          <w:color w:val="FF0000"/>
        </w:rPr>
        <w:t>предметных результатов предполагает не только обращение к истории России и всеобщей истории XX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w:t>
      </w:r>
      <w:r>
        <w:rPr>
          <w:color w:val="FF0000"/>
          <w:spacing w:val="40"/>
        </w:rPr>
        <w:t xml:space="preserve">  </w:t>
      </w:r>
      <w:r>
        <w:rPr>
          <w:color w:val="FF0000"/>
        </w:rPr>
        <w:t>деятельности</w:t>
      </w:r>
      <w:r>
        <w:rPr>
          <w:color w:val="FF0000"/>
          <w:spacing w:val="40"/>
        </w:rPr>
        <w:t xml:space="preserve">  </w:t>
      </w:r>
      <w:r>
        <w:rPr>
          <w:color w:val="FF0000"/>
        </w:rPr>
        <w:t>исторических</w:t>
      </w:r>
      <w:r>
        <w:rPr>
          <w:color w:val="FF0000"/>
          <w:spacing w:val="40"/>
        </w:rPr>
        <w:t xml:space="preserve">  </w:t>
      </w:r>
      <w:r>
        <w:rPr>
          <w:color w:val="FF0000"/>
        </w:rPr>
        <w:t>личностей</w:t>
      </w:r>
      <w:r>
        <w:rPr>
          <w:color w:val="FF0000"/>
          <w:spacing w:val="40"/>
        </w:rPr>
        <w:t xml:space="preserve">  </w:t>
      </w:r>
      <w:r>
        <w:rPr>
          <w:color w:val="FF0000"/>
        </w:rPr>
        <w:t>России,</w:t>
      </w:r>
      <w:r>
        <w:rPr>
          <w:color w:val="FF0000"/>
          <w:spacing w:val="40"/>
        </w:rPr>
        <w:t xml:space="preserve">  </w:t>
      </w:r>
      <w:r>
        <w:rPr>
          <w:color w:val="FF0000"/>
        </w:rPr>
        <w:t>связанных</w:t>
      </w:r>
      <w:r>
        <w:rPr>
          <w:color w:val="FF0000"/>
          <w:spacing w:val="40"/>
        </w:rPr>
        <w:t xml:space="preserve">  </w:t>
      </w:r>
      <w:r>
        <w:rPr>
          <w:color w:val="FF0000"/>
        </w:rPr>
        <w:t>с</w:t>
      </w:r>
      <w:r>
        <w:rPr>
          <w:color w:val="FF0000"/>
          <w:spacing w:val="40"/>
        </w:rPr>
        <w:t xml:space="preserve">  </w:t>
      </w:r>
      <w:r>
        <w:rPr>
          <w:color w:val="FF0000"/>
        </w:rPr>
        <w:t>актуальным</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pPr>
      <w:r>
        <w:rPr>
          <w:color w:val="FF0000"/>
        </w:rPr>
        <w:lastRenderedPageBreak/>
        <w:t>историческим</w:t>
      </w:r>
      <w:r>
        <w:rPr>
          <w:color w:val="FF0000"/>
          <w:spacing w:val="-7"/>
        </w:rPr>
        <w:t xml:space="preserve"> </w:t>
      </w:r>
      <w:r>
        <w:rPr>
          <w:color w:val="FF0000"/>
        </w:rPr>
        <w:t>материалом</w:t>
      </w:r>
      <w:r>
        <w:rPr>
          <w:color w:val="FF0000"/>
          <w:spacing w:val="-5"/>
        </w:rPr>
        <w:t xml:space="preserve"> </w:t>
      </w:r>
      <w:r>
        <w:rPr>
          <w:color w:val="FF0000"/>
          <w:spacing w:val="-2"/>
        </w:rPr>
        <w:t>урока.</w:t>
      </w:r>
    </w:p>
    <w:p w:rsidR="00336F6E" w:rsidRDefault="001D7343">
      <w:pPr>
        <w:pStyle w:val="2"/>
        <w:spacing w:before="245"/>
        <w:ind w:left="950"/>
      </w:pPr>
      <w:r>
        <w:rPr>
          <w:color w:val="FF0000"/>
        </w:rPr>
        <w:t>Предметные</w:t>
      </w:r>
      <w:r>
        <w:rPr>
          <w:color w:val="FF0000"/>
          <w:spacing w:val="-4"/>
        </w:rPr>
        <w:t xml:space="preserve"> </w:t>
      </w:r>
      <w:r>
        <w:rPr>
          <w:color w:val="FF0000"/>
        </w:rPr>
        <w:t>результаты</w:t>
      </w:r>
      <w:r>
        <w:rPr>
          <w:color w:val="FF0000"/>
          <w:spacing w:val="-3"/>
        </w:rPr>
        <w:t xml:space="preserve"> </w:t>
      </w:r>
      <w:r>
        <w:rPr>
          <w:color w:val="FF0000"/>
        </w:rPr>
        <w:t>изучения</w:t>
      </w:r>
      <w:r>
        <w:rPr>
          <w:color w:val="FF0000"/>
          <w:spacing w:val="-3"/>
        </w:rPr>
        <w:t xml:space="preserve"> </w:t>
      </w:r>
      <w:r>
        <w:rPr>
          <w:color w:val="FF0000"/>
        </w:rPr>
        <w:t>истории</w:t>
      </w:r>
      <w:r>
        <w:rPr>
          <w:color w:val="FF0000"/>
          <w:spacing w:val="-4"/>
        </w:rPr>
        <w:t xml:space="preserve"> </w:t>
      </w:r>
      <w:r>
        <w:rPr>
          <w:color w:val="FF0000"/>
        </w:rPr>
        <w:t>в</w:t>
      </w:r>
      <w:r>
        <w:rPr>
          <w:color w:val="FF0000"/>
          <w:spacing w:val="-3"/>
        </w:rPr>
        <w:t xml:space="preserve"> </w:t>
      </w:r>
      <w:r>
        <w:rPr>
          <w:color w:val="FF0000"/>
        </w:rPr>
        <w:t>10</w:t>
      </w:r>
      <w:r>
        <w:rPr>
          <w:color w:val="FF0000"/>
          <w:spacing w:val="-2"/>
        </w:rPr>
        <w:t xml:space="preserve"> классе.</w:t>
      </w:r>
    </w:p>
    <w:p w:rsidR="00336F6E" w:rsidRDefault="001D7343">
      <w:pPr>
        <w:pStyle w:val="a3"/>
        <w:spacing w:before="235"/>
        <w:ind w:right="224" w:firstLine="720"/>
      </w:pPr>
      <w:r>
        <w:rPr>
          <w:color w:val="FF0000"/>
        </w:rPr>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 технологических успехов.</w:t>
      </w:r>
    </w:p>
    <w:p w:rsidR="00336F6E" w:rsidRDefault="001D7343">
      <w:pPr>
        <w:pStyle w:val="a3"/>
        <w:spacing w:before="240"/>
        <w:ind w:right="225" w:firstLine="540"/>
      </w:pPr>
      <w:r>
        <w:rPr>
          <w:color w:val="FF0000"/>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336F6E" w:rsidRDefault="001D7343">
      <w:pPr>
        <w:pStyle w:val="a3"/>
        <w:spacing w:before="7" w:line="510" w:lineRule="atLeast"/>
        <w:ind w:left="770" w:right="227"/>
      </w:pPr>
      <w:r>
        <w:rPr>
          <w:color w:val="FF0000"/>
        </w:rPr>
        <w:t>Структура предметного результата включает следующий перечень знаний и умений: называть</w:t>
      </w:r>
      <w:r>
        <w:rPr>
          <w:color w:val="FF0000"/>
          <w:spacing w:val="40"/>
        </w:rPr>
        <w:t xml:space="preserve"> </w:t>
      </w:r>
      <w:r>
        <w:rPr>
          <w:color w:val="FF0000"/>
        </w:rPr>
        <w:t>наиболее</w:t>
      </w:r>
      <w:r>
        <w:rPr>
          <w:color w:val="FF0000"/>
          <w:spacing w:val="40"/>
        </w:rPr>
        <w:t xml:space="preserve"> </w:t>
      </w:r>
      <w:r>
        <w:rPr>
          <w:color w:val="FF0000"/>
        </w:rPr>
        <w:t>значимые</w:t>
      </w:r>
      <w:r>
        <w:rPr>
          <w:color w:val="FF0000"/>
          <w:spacing w:val="40"/>
        </w:rPr>
        <w:t xml:space="preserve"> </w:t>
      </w:r>
      <w:r>
        <w:rPr>
          <w:color w:val="FF0000"/>
        </w:rPr>
        <w:t>события</w:t>
      </w:r>
      <w:r>
        <w:rPr>
          <w:color w:val="FF0000"/>
          <w:spacing w:val="40"/>
        </w:rPr>
        <w:t xml:space="preserve"> </w:t>
      </w:r>
      <w:r>
        <w:rPr>
          <w:color w:val="FF0000"/>
        </w:rPr>
        <w:t>истории</w:t>
      </w:r>
      <w:r>
        <w:rPr>
          <w:color w:val="FF0000"/>
          <w:spacing w:val="40"/>
        </w:rPr>
        <w:t xml:space="preserve"> </w:t>
      </w:r>
      <w:r>
        <w:rPr>
          <w:color w:val="FF0000"/>
        </w:rPr>
        <w:t>России</w:t>
      </w:r>
      <w:r>
        <w:rPr>
          <w:color w:val="FF0000"/>
          <w:spacing w:val="40"/>
        </w:rPr>
        <w:t xml:space="preserve"> </w:t>
      </w:r>
      <w:r>
        <w:rPr>
          <w:color w:val="FF0000"/>
        </w:rPr>
        <w:t>1914</w:t>
      </w:r>
      <w:r>
        <w:rPr>
          <w:color w:val="FF0000"/>
          <w:spacing w:val="61"/>
        </w:rPr>
        <w:t xml:space="preserve"> </w:t>
      </w:r>
      <w:r>
        <w:rPr>
          <w:color w:val="FF0000"/>
        </w:rPr>
        <w:t>-</w:t>
      </w:r>
      <w:r>
        <w:rPr>
          <w:color w:val="FF0000"/>
          <w:spacing w:val="40"/>
        </w:rPr>
        <w:t xml:space="preserve"> </w:t>
      </w:r>
      <w:r>
        <w:rPr>
          <w:color w:val="FF0000"/>
        </w:rPr>
        <w:t>1945</w:t>
      </w:r>
      <w:r>
        <w:rPr>
          <w:color w:val="FF0000"/>
          <w:spacing w:val="40"/>
        </w:rPr>
        <w:t xml:space="preserve"> </w:t>
      </w:r>
      <w:r>
        <w:rPr>
          <w:color w:val="FF0000"/>
        </w:rPr>
        <w:t>гг.,</w:t>
      </w:r>
      <w:r>
        <w:rPr>
          <w:color w:val="FF0000"/>
          <w:spacing w:val="40"/>
        </w:rPr>
        <w:t xml:space="preserve"> </w:t>
      </w:r>
      <w:r>
        <w:rPr>
          <w:color w:val="FF0000"/>
        </w:rPr>
        <w:t>объяснять</w:t>
      </w:r>
      <w:r>
        <w:rPr>
          <w:color w:val="FF0000"/>
          <w:spacing w:val="40"/>
        </w:rPr>
        <w:t xml:space="preserve"> </w:t>
      </w:r>
      <w:r>
        <w:rPr>
          <w:color w:val="FF0000"/>
        </w:rPr>
        <w:t>их</w:t>
      </w:r>
    </w:p>
    <w:p w:rsidR="00336F6E" w:rsidRDefault="001D7343">
      <w:pPr>
        <w:pStyle w:val="a3"/>
        <w:spacing w:before="6"/>
      </w:pPr>
      <w:r>
        <w:rPr>
          <w:color w:val="FF0000"/>
        </w:rPr>
        <w:t>особую</w:t>
      </w:r>
      <w:r>
        <w:rPr>
          <w:color w:val="FF0000"/>
          <w:spacing w:val="-5"/>
        </w:rPr>
        <w:t xml:space="preserve"> </w:t>
      </w:r>
      <w:r>
        <w:rPr>
          <w:color w:val="FF0000"/>
        </w:rPr>
        <w:t>значимость</w:t>
      </w:r>
      <w:r>
        <w:rPr>
          <w:color w:val="FF0000"/>
          <w:spacing w:val="-2"/>
        </w:rPr>
        <w:t xml:space="preserve"> </w:t>
      </w:r>
      <w:r>
        <w:rPr>
          <w:color w:val="FF0000"/>
        </w:rPr>
        <w:t>для</w:t>
      </w:r>
      <w:r>
        <w:rPr>
          <w:color w:val="FF0000"/>
          <w:spacing w:val="-2"/>
        </w:rPr>
        <w:t xml:space="preserve"> </w:t>
      </w:r>
      <w:r>
        <w:rPr>
          <w:color w:val="FF0000"/>
        </w:rPr>
        <w:t>истории</w:t>
      </w:r>
      <w:r>
        <w:rPr>
          <w:color w:val="FF0000"/>
          <w:spacing w:val="-5"/>
        </w:rPr>
        <w:t xml:space="preserve"> </w:t>
      </w:r>
      <w:r>
        <w:rPr>
          <w:color w:val="FF0000"/>
        </w:rPr>
        <w:t>нашей</w:t>
      </w:r>
      <w:r>
        <w:rPr>
          <w:color w:val="FF0000"/>
          <w:spacing w:val="-2"/>
        </w:rPr>
        <w:t xml:space="preserve"> страны;</w:t>
      </w:r>
    </w:p>
    <w:p w:rsidR="00336F6E" w:rsidRDefault="001D7343">
      <w:pPr>
        <w:pStyle w:val="a3"/>
        <w:spacing w:before="240"/>
        <w:ind w:right="228" w:firstLine="540"/>
      </w:pPr>
      <w:r>
        <w:rPr>
          <w:color w:val="FF0000"/>
        </w:rP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rsidR="00336F6E" w:rsidRDefault="001D7343">
      <w:pPr>
        <w:pStyle w:val="a3"/>
        <w:spacing w:before="240"/>
        <w:ind w:right="236" w:firstLine="540"/>
      </w:pPr>
      <w:r>
        <w:rPr>
          <w:color w:val="FF0000"/>
        </w:rPr>
        <w:t>выявлять попытки фальсификации истории, используя знания по истории России и всеобщей истории 1914 - 1945 гг.;</w:t>
      </w:r>
    </w:p>
    <w:p w:rsidR="00336F6E" w:rsidRDefault="001D7343">
      <w:pPr>
        <w:pStyle w:val="a3"/>
        <w:spacing w:before="241"/>
        <w:ind w:right="228" w:firstLine="540"/>
      </w:pPr>
      <w:r>
        <w:rPr>
          <w:color w:val="FF0000"/>
        </w:rPr>
        <w:t>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 используя знания по истории России.</w:t>
      </w:r>
    </w:p>
    <w:p w:rsidR="00336F6E" w:rsidRDefault="001D7343">
      <w:pPr>
        <w:pStyle w:val="a3"/>
        <w:spacing w:before="240"/>
        <w:ind w:right="226" w:firstLine="720"/>
      </w:pPr>
      <w:r>
        <w:rPr>
          <w:color w:val="FF0000"/>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rsidR="00336F6E" w:rsidRDefault="001D7343">
      <w:pPr>
        <w:pStyle w:val="a3"/>
        <w:spacing w:before="6" w:line="510" w:lineRule="atLeast"/>
        <w:ind w:left="770" w:right="228"/>
      </w:pPr>
      <w:r>
        <w:rPr>
          <w:color w:val="FF0000"/>
        </w:rPr>
        <w:t>Структура предметного результата включает следующий перечень знаний и умений: называть</w:t>
      </w:r>
      <w:r>
        <w:rPr>
          <w:color w:val="FF0000"/>
          <w:spacing w:val="65"/>
          <w:w w:val="150"/>
        </w:rPr>
        <w:t xml:space="preserve"> </w:t>
      </w:r>
      <w:r>
        <w:rPr>
          <w:color w:val="FF0000"/>
        </w:rPr>
        <w:t>имена</w:t>
      </w:r>
      <w:r>
        <w:rPr>
          <w:color w:val="FF0000"/>
          <w:spacing w:val="62"/>
          <w:w w:val="150"/>
        </w:rPr>
        <w:t xml:space="preserve"> </w:t>
      </w:r>
      <w:r>
        <w:rPr>
          <w:color w:val="FF0000"/>
        </w:rPr>
        <w:t>наиболее</w:t>
      </w:r>
      <w:r>
        <w:rPr>
          <w:color w:val="FF0000"/>
          <w:spacing w:val="63"/>
          <w:w w:val="150"/>
        </w:rPr>
        <w:t xml:space="preserve"> </w:t>
      </w:r>
      <w:r>
        <w:rPr>
          <w:color w:val="FF0000"/>
        </w:rPr>
        <w:t>выдающихся</w:t>
      </w:r>
      <w:r>
        <w:rPr>
          <w:color w:val="FF0000"/>
          <w:spacing w:val="63"/>
          <w:w w:val="150"/>
        </w:rPr>
        <w:t xml:space="preserve"> </w:t>
      </w:r>
      <w:r>
        <w:rPr>
          <w:color w:val="FF0000"/>
        </w:rPr>
        <w:t>деятелей</w:t>
      </w:r>
      <w:r>
        <w:rPr>
          <w:color w:val="FF0000"/>
          <w:spacing w:val="65"/>
          <w:w w:val="150"/>
        </w:rPr>
        <w:t xml:space="preserve"> </w:t>
      </w:r>
      <w:r>
        <w:rPr>
          <w:color w:val="FF0000"/>
        </w:rPr>
        <w:t>истории</w:t>
      </w:r>
      <w:r>
        <w:rPr>
          <w:color w:val="FF0000"/>
          <w:spacing w:val="64"/>
          <w:w w:val="150"/>
        </w:rPr>
        <w:t xml:space="preserve"> </w:t>
      </w:r>
      <w:r>
        <w:rPr>
          <w:color w:val="FF0000"/>
        </w:rPr>
        <w:t>России</w:t>
      </w:r>
      <w:r>
        <w:rPr>
          <w:color w:val="FF0000"/>
          <w:spacing w:val="62"/>
          <w:w w:val="150"/>
        </w:rPr>
        <w:t xml:space="preserve"> </w:t>
      </w:r>
      <w:r>
        <w:rPr>
          <w:color w:val="FF0000"/>
        </w:rPr>
        <w:t>1914</w:t>
      </w:r>
      <w:r>
        <w:rPr>
          <w:color w:val="FF0000"/>
          <w:spacing w:val="72"/>
          <w:w w:val="150"/>
        </w:rPr>
        <w:t xml:space="preserve"> </w:t>
      </w:r>
      <w:r>
        <w:rPr>
          <w:color w:val="FF0000"/>
        </w:rPr>
        <w:t>-</w:t>
      </w:r>
      <w:r>
        <w:rPr>
          <w:color w:val="FF0000"/>
          <w:spacing w:val="65"/>
          <w:w w:val="150"/>
        </w:rPr>
        <w:t xml:space="preserve"> </w:t>
      </w:r>
      <w:r>
        <w:rPr>
          <w:color w:val="FF0000"/>
        </w:rPr>
        <w:t>1945</w:t>
      </w:r>
      <w:r>
        <w:rPr>
          <w:color w:val="FF0000"/>
          <w:spacing w:val="64"/>
          <w:w w:val="150"/>
        </w:rPr>
        <w:t xml:space="preserve"> </w:t>
      </w:r>
      <w:r>
        <w:rPr>
          <w:color w:val="FF0000"/>
          <w:spacing w:val="-4"/>
        </w:rPr>
        <w:t>гг.,</w:t>
      </w:r>
    </w:p>
    <w:p w:rsidR="00336F6E" w:rsidRDefault="001D7343">
      <w:pPr>
        <w:pStyle w:val="a3"/>
        <w:spacing w:before="6"/>
      </w:pPr>
      <w:r>
        <w:rPr>
          <w:color w:val="FF0000"/>
        </w:rPr>
        <w:t>события,</w:t>
      </w:r>
      <w:r>
        <w:rPr>
          <w:color w:val="FF0000"/>
          <w:spacing w:val="-3"/>
        </w:rPr>
        <w:t xml:space="preserve"> </w:t>
      </w:r>
      <w:r>
        <w:rPr>
          <w:color w:val="FF0000"/>
        </w:rPr>
        <w:t>процессы,</w:t>
      </w:r>
      <w:r>
        <w:rPr>
          <w:color w:val="FF0000"/>
          <w:spacing w:val="-2"/>
        </w:rPr>
        <w:t xml:space="preserve"> </w:t>
      </w:r>
      <w:r>
        <w:rPr>
          <w:color w:val="FF0000"/>
        </w:rPr>
        <w:t>в</w:t>
      </w:r>
      <w:r>
        <w:rPr>
          <w:color w:val="FF0000"/>
          <w:spacing w:val="-4"/>
        </w:rPr>
        <w:t xml:space="preserve"> </w:t>
      </w:r>
      <w:r>
        <w:rPr>
          <w:color w:val="FF0000"/>
        </w:rPr>
        <w:t>которых они</w:t>
      </w:r>
      <w:r>
        <w:rPr>
          <w:color w:val="FF0000"/>
          <w:spacing w:val="1"/>
        </w:rPr>
        <w:t xml:space="preserve"> </w:t>
      </w:r>
      <w:r>
        <w:rPr>
          <w:color w:val="FF0000"/>
          <w:spacing w:val="-2"/>
        </w:rPr>
        <w:t>участвовали;</w:t>
      </w:r>
    </w:p>
    <w:p w:rsidR="00336F6E" w:rsidRDefault="001D7343">
      <w:pPr>
        <w:pStyle w:val="a3"/>
        <w:spacing w:before="240"/>
        <w:ind w:right="231" w:firstLine="540"/>
      </w:pPr>
      <w:r>
        <w:rPr>
          <w:color w:val="FF0000"/>
        </w:rP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p w:rsidR="00336F6E" w:rsidRDefault="001D7343">
      <w:pPr>
        <w:pStyle w:val="a3"/>
        <w:spacing w:before="241"/>
        <w:ind w:right="232" w:firstLine="540"/>
      </w:pPr>
      <w:r>
        <w:rPr>
          <w:color w:val="FF0000"/>
        </w:rPr>
        <w:t>характеризовать значение и последствия событий 1914 - 1945 гг., в которых участвовали выдающиеся исторические личности, для истории России;</w:t>
      </w:r>
    </w:p>
    <w:p w:rsidR="00336F6E" w:rsidRDefault="001D7343">
      <w:pPr>
        <w:pStyle w:val="a3"/>
        <w:spacing w:before="240"/>
        <w:ind w:right="236" w:firstLine="540"/>
      </w:pPr>
      <w:r>
        <w:rPr>
          <w:color w:val="FF0000"/>
        </w:rPr>
        <w:t>определять и объяснять (аргументировать) свое отношение и оценку деятельности исторических личностей.</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1" w:firstLine="720"/>
      </w:pPr>
      <w:r>
        <w:rPr>
          <w:color w:val="FF0000"/>
        </w:rPr>
        <w:lastRenderedPageBreak/>
        <w:t>Умение составлять описание (реконструкцию) в устной и письменной форме исторических событий,</w:t>
      </w:r>
      <w:r>
        <w:rPr>
          <w:color w:val="FF0000"/>
          <w:spacing w:val="-5"/>
        </w:rPr>
        <w:t xml:space="preserve"> </w:t>
      </w:r>
      <w:r>
        <w:rPr>
          <w:color w:val="FF0000"/>
        </w:rPr>
        <w:t>явлений,</w:t>
      </w:r>
      <w:r>
        <w:rPr>
          <w:color w:val="FF0000"/>
          <w:spacing w:val="-2"/>
        </w:rPr>
        <w:t xml:space="preserve"> </w:t>
      </w:r>
      <w:r>
        <w:rPr>
          <w:color w:val="FF0000"/>
        </w:rPr>
        <w:t>процессов</w:t>
      </w:r>
      <w:r>
        <w:rPr>
          <w:color w:val="FF0000"/>
          <w:spacing w:val="-3"/>
        </w:rPr>
        <w:t xml:space="preserve"> </w:t>
      </w:r>
      <w:r>
        <w:rPr>
          <w:color w:val="FF0000"/>
        </w:rPr>
        <w:t>истории</w:t>
      </w:r>
      <w:r>
        <w:rPr>
          <w:color w:val="FF0000"/>
          <w:spacing w:val="-2"/>
        </w:rPr>
        <w:t xml:space="preserve"> </w:t>
      </w:r>
      <w:r>
        <w:rPr>
          <w:color w:val="FF0000"/>
        </w:rPr>
        <w:t>родного</w:t>
      </w:r>
      <w:r>
        <w:rPr>
          <w:color w:val="FF0000"/>
          <w:spacing w:val="-2"/>
        </w:rPr>
        <w:t xml:space="preserve"> </w:t>
      </w:r>
      <w:r>
        <w:rPr>
          <w:color w:val="FF0000"/>
        </w:rPr>
        <w:t>края,</w:t>
      </w:r>
      <w:r>
        <w:rPr>
          <w:color w:val="FF0000"/>
          <w:spacing w:val="-2"/>
        </w:rPr>
        <w:t xml:space="preserve"> </w:t>
      </w:r>
      <w:r>
        <w:rPr>
          <w:color w:val="FF0000"/>
        </w:rPr>
        <w:t>истории</w:t>
      </w:r>
      <w:r>
        <w:rPr>
          <w:color w:val="FF0000"/>
          <w:spacing w:val="-2"/>
        </w:rPr>
        <w:t xml:space="preserve"> </w:t>
      </w:r>
      <w:r>
        <w:rPr>
          <w:color w:val="FF0000"/>
        </w:rPr>
        <w:t>России</w:t>
      </w:r>
      <w:r>
        <w:rPr>
          <w:color w:val="FF0000"/>
          <w:spacing w:val="-2"/>
        </w:rPr>
        <w:t xml:space="preserve"> </w:t>
      </w:r>
      <w:r>
        <w:rPr>
          <w:color w:val="FF0000"/>
        </w:rPr>
        <w:t>и</w:t>
      </w:r>
      <w:r>
        <w:rPr>
          <w:color w:val="FF0000"/>
          <w:spacing w:val="-2"/>
        </w:rPr>
        <w:t xml:space="preserve"> </w:t>
      </w:r>
      <w:r>
        <w:rPr>
          <w:color w:val="FF0000"/>
        </w:rPr>
        <w:t>всеобщей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336F6E" w:rsidRDefault="001D7343">
      <w:pPr>
        <w:pStyle w:val="a3"/>
        <w:spacing w:before="6" w:line="510" w:lineRule="atLeast"/>
        <w:ind w:left="770" w:right="234"/>
      </w:pPr>
      <w:r>
        <w:rPr>
          <w:color w:val="FF0000"/>
        </w:rPr>
        <w:t>Структура предметного результата включает следующий перечень знаний и умений: объяснять</w:t>
      </w:r>
      <w:r>
        <w:rPr>
          <w:color w:val="FF0000"/>
          <w:spacing w:val="39"/>
        </w:rPr>
        <w:t xml:space="preserve"> </w:t>
      </w:r>
      <w:r>
        <w:rPr>
          <w:color w:val="FF0000"/>
        </w:rPr>
        <w:t>смысл</w:t>
      </w:r>
      <w:r>
        <w:rPr>
          <w:color w:val="FF0000"/>
          <w:spacing w:val="39"/>
        </w:rPr>
        <w:t xml:space="preserve"> </w:t>
      </w:r>
      <w:r>
        <w:rPr>
          <w:color w:val="FF0000"/>
        </w:rPr>
        <w:t>изученных/изучаемых</w:t>
      </w:r>
      <w:r>
        <w:rPr>
          <w:color w:val="FF0000"/>
          <w:spacing w:val="39"/>
        </w:rPr>
        <w:t xml:space="preserve"> </w:t>
      </w:r>
      <w:r>
        <w:rPr>
          <w:color w:val="FF0000"/>
        </w:rPr>
        <w:t>исторических</w:t>
      </w:r>
      <w:r>
        <w:rPr>
          <w:color w:val="FF0000"/>
          <w:spacing w:val="38"/>
        </w:rPr>
        <w:t xml:space="preserve"> </w:t>
      </w:r>
      <w:r>
        <w:rPr>
          <w:color w:val="FF0000"/>
        </w:rPr>
        <w:t>понятий</w:t>
      </w:r>
      <w:r>
        <w:rPr>
          <w:color w:val="FF0000"/>
          <w:spacing w:val="39"/>
        </w:rPr>
        <w:t xml:space="preserve"> </w:t>
      </w:r>
      <w:r>
        <w:rPr>
          <w:color w:val="FF0000"/>
        </w:rPr>
        <w:t>и</w:t>
      </w:r>
      <w:r>
        <w:rPr>
          <w:color w:val="FF0000"/>
          <w:spacing w:val="39"/>
        </w:rPr>
        <w:t xml:space="preserve"> </w:t>
      </w:r>
      <w:r>
        <w:rPr>
          <w:color w:val="FF0000"/>
        </w:rPr>
        <w:t>терминов</w:t>
      </w:r>
      <w:r>
        <w:rPr>
          <w:color w:val="FF0000"/>
          <w:spacing w:val="38"/>
        </w:rPr>
        <w:t xml:space="preserve"> </w:t>
      </w:r>
      <w:r>
        <w:rPr>
          <w:color w:val="FF0000"/>
        </w:rPr>
        <w:t>из</w:t>
      </w:r>
      <w:r>
        <w:rPr>
          <w:color w:val="FF0000"/>
          <w:spacing w:val="37"/>
        </w:rPr>
        <w:t xml:space="preserve"> </w:t>
      </w:r>
      <w:r>
        <w:rPr>
          <w:color w:val="FF0000"/>
        </w:rPr>
        <w:t>истории</w:t>
      </w:r>
    </w:p>
    <w:p w:rsidR="00336F6E" w:rsidRDefault="001D7343">
      <w:pPr>
        <w:pStyle w:val="a3"/>
        <w:spacing w:before="6"/>
        <w:ind w:right="228"/>
      </w:pPr>
      <w:r>
        <w:rPr>
          <w:color w:val="FF0000"/>
        </w:rPr>
        <w:t>России, и всеобщей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36F6E" w:rsidRDefault="001D7343">
      <w:pPr>
        <w:pStyle w:val="a3"/>
        <w:spacing w:before="240"/>
        <w:ind w:right="230" w:firstLine="540"/>
      </w:pPr>
      <w:r>
        <w:rPr>
          <w:color w:val="FF0000"/>
        </w:rPr>
        <w:t>представлять развернутый рассказ (описание) о ключевых событиях родного края, истории России и всеобщей истории 1914 - 1945 гг. с использованием контекстной информации, представленной в исторических источниках, учебной, художественной и</w:t>
      </w:r>
      <w:r>
        <w:rPr>
          <w:color w:val="FF0000"/>
          <w:spacing w:val="40"/>
        </w:rPr>
        <w:t xml:space="preserve"> </w:t>
      </w:r>
      <w:r>
        <w:rPr>
          <w:color w:val="FF0000"/>
        </w:rPr>
        <w:t>научно-популярной литературе, визуальных материалах и других, по самостоятельно составленному плану;</w:t>
      </w:r>
    </w:p>
    <w:p w:rsidR="00336F6E" w:rsidRDefault="001D7343">
      <w:pPr>
        <w:pStyle w:val="a3"/>
        <w:spacing w:before="241"/>
        <w:ind w:right="233" w:firstLine="540"/>
      </w:pPr>
      <w:r>
        <w:rPr>
          <w:color w:val="FF0000"/>
        </w:rPr>
        <w:t>составлять развернутую характеристику</w:t>
      </w:r>
      <w:r>
        <w:rPr>
          <w:color w:val="FF0000"/>
          <w:spacing w:val="-4"/>
        </w:rPr>
        <w:t xml:space="preserve"> </w:t>
      </w:r>
      <w:r>
        <w:rPr>
          <w:color w:val="FF0000"/>
        </w:rPr>
        <w:t>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rsidR="00336F6E" w:rsidRDefault="001D7343">
      <w:pPr>
        <w:pStyle w:val="a3"/>
        <w:spacing w:before="240"/>
        <w:ind w:right="227" w:firstLine="540"/>
      </w:pPr>
      <w:r>
        <w:rPr>
          <w:color w:val="FF0000"/>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336F6E" w:rsidRDefault="001D7343">
      <w:pPr>
        <w:pStyle w:val="a3"/>
        <w:spacing w:before="241"/>
        <w:ind w:right="232" w:firstLine="540"/>
      </w:pPr>
      <w:r>
        <w:rPr>
          <w:color w:val="FF0000"/>
        </w:rPr>
        <w:t xml:space="preserve">представлять результаты самостоятельного изучения исторической информации из истории России и всеобщей истории 1914 - 1945 гг. в форме сложного плана, конспекта, </w:t>
      </w:r>
      <w:r>
        <w:rPr>
          <w:color w:val="FF0000"/>
          <w:spacing w:val="-2"/>
        </w:rPr>
        <w:t>реферата;</w:t>
      </w:r>
    </w:p>
    <w:p w:rsidR="00336F6E" w:rsidRDefault="001D7343">
      <w:pPr>
        <w:pStyle w:val="a3"/>
        <w:spacing w:before="240"/>
        <w:ind w:right="229" w:firstLine="540"/>
      </w:pPr>
      <w:r>
        <w:rPr>
          <w:color w:val="FF0000"/>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p w:rsidR="00336F6E" w:rsidRDefault="001D7343">
      <w:pPr>
        <w:pStyle w:val="a3"/>
        <w:spacing w:before="240"/>
        <w:ind w:right="231" w:firstLine="540"/>
      </w:pPr>
      <w:r>
        <w:rPr>
          <w:color w:val="FF0000"/>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336F6E" w:rsidRDefault="001D7343">
      <w:pPr>
        <w:pStyle w:val="a3"/>
        <w:spacing w:before="240"/>
        <w:ind w:right="232" w:firstLine="540"/>
      </w:pPr>
      <w:r>
        <w:rPr>
          <w:color w:val="FF0000"/>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1914 - 1945 гг.; сравнивать предложенную аргументацию, выбирать наиболее аргументированную позицию.</w:t>
      </w:r>
    </w:p>
    <w:p w:rsidR="00336F6E" w:rsidRDefault="001D7343">
      <w:pPr>
        <w:pStyle w:val="a3"/>
        <w:spacing w:before="241"/>
        <w:ind w:right="227" w:firstLine="720"/>
      </w:pPr>
      <w:r>
        <w:rPr>
          <w:color w:val="FF0000"/>
        </w:rPr>
        <w:t>Умение выявлять существенные черты исторических событий, явлений, процессов</w:t>
      </w:r>
      <w:r>
        <w:rPr>
          <w:color w:val="FF0000"/>
          <w:spacing w:val="40"/>
        </w:rPr>
        <w:t xml:space="preserve"> </w:t>
      </w:r>
      <w:r>
        <w:rPr>
          <w:color w:val="FF0000"/>
        </w:rPr>
        <w:t>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36F6E" w:rsidRDefault="001D7343">
      <w:pPr>
        <w:pStyle w:val="a3"/>
        <w:spacing w:before="240" w:line="448" w:lineRule="auto"/>
        <w:ind w:left="770" w:right="234"/>
      </w:pPr>
      <w:r>
        <w:rPr>
          <w:color w:val="FF0000"/>
        </w:rPr>
        <w:t>Структура предметного результата включает следующий перечень знаний и умений: называть</w:t>
      </w:r>
      <w:r>
        <w:rPr>
          <w:color w:val="FF0000"/>
          <w:spacing w:val="40"/>
        </w:rPr>
        <w:t xml:space="preserve"> </w:t>
      </w:r>
      <w:r>
        <w:rPr>
          <w:color w:val="FF0000"/>
        </w:rPr>
        <w:t>характерные,</w:t>
      </w:r>
      <w:r>
        <w:rPr>
          <w:color w:val="FF0000"/>
          <w:spacing w:val="40"/>
        </w:rPr>
        <w:t xml:space="preserve"> </w:t>
      </w:r>
      <w:r>
        <w:rPr>
          <w:color w:val="FF0000"/>
        </w:rPr>
        <w:t>существенные</w:t>
      </w:r>
      <w:r>
        <w:rPr>
          <w:color w:val="FF0000"/>
          <w:spacing w:val="40"/>
        </w:rPr>
        <w:t xml:space="preserve"> </w:t>
      </w:r>
      <w:r>
        <w:rPr>
          <w:color w:val="FF0000"/>
        </w:rPr>
        <w:t>признаки</w:t>
      </w:r>
      <w:r>
        <w:rPr>
          <w:color w:val="FF0000"/>
          <w:spacing w:val="40"/>
        </w:rPr>
        <w:t xml:space="preserve"> </w:t>
      </w:r>
      <w:r>
        <w:rPr>
          <w:color w:val="FF0000"/>
        </w:rPr>
        <w:t>событий,</w:t>
      </w:r>
      <w:r>
        <w:rPr>
          <w:color w:val="FF0000"/>
          <w:spacing w:val="40"/>
        </w:rPr>
        <w:t xml:space="preserve"> </w:t>
      </w:r>
      <w:r>
        <w:rPr>
          <w:color w:val="FF0000"/>
        </w:rPr>
        <w:t>процессов,</w:t>
      </w:r>
      <w:r>
        <w:rPr>
          <w:color w:val="FF0000"/>
          <w:spacing w:val="40"/>
        </w:rPr>
        <w:t xml:space="preserve"> </w:t>
      </w:r>
      <w:r>
        <w:rPr>
          <w:color w:val="FF0000"/>
        </w:rPr>
        <w:t>явлений</w:t>
      </w:r>
      <w:r>
        <w:rPr>
          <w:color w:val="FF0000"/>
          <w:spacing w:val="40"/>
        </w:rPr>
        <w:t xml:space="preserve"> </w:t>
      </w:r>
      <w:r>
        <w:rPr>
          <w:color w:val="FF0000"/>
        </w:rPr>
        <w:t>истории</w:t>
      </w:r>
    </w:p>
    <w:p w:rsidR="00336F6E" w:rsidRDefault="00336F6E">
      <w:pPr>
        <w:pStyle w:val="a3"/>
        <w:spacing w:line="448" w:lineRule="auto"/>
        <w:sectPr w:rsidR="00336F6E">
          <w:pgSz w:w="11920" w:h="16850"/>
          <w:pgMar w:top="1360" w:right="850" w:bottom="1160" w:left="850" w:header="0" w:footer="963" w:gutter="0"/>
          <w:cols w:space="720"/>
        </w:sectPr>
      </w:pPr>
    </w:p>
    <w:p w:rsidR="00336F6E" w:rsidRDefault="001D7343">
      <w:pPr>
        <w:pStyle w:val="a3"/>
        <w:spacing w:before="71"/>
      </w:pPr>
      <w:r>
        <w:rPr>
          <w:color w:val="FF0000"/>
        </w:rPr>
        <w:lastRenderedPageBreak/>
        <w:t>России</w:t>
      </w:r>
      <w:r>
        <w:rPr>
          <w:color w:val="FF0000"/>
          <w:spacing w:val="-2"/>
        </w:rPr>
        <w:t xml:space="preserve"> </w:t>
      </w:r>
      <w:r>
        <w:rPr>
          <w:color w:val="FF0000"/>
        </w:rPr>
        <w:t>и всеобщей</w:t>
      </w:r>
      <w:r>
        <w:rPr>
          <w:color w:val="FF0000"/>
          <w:spacing w:val="-1"/>
        </w:rPr>
        <w:t xml:space="preserve"> </w:t>
      </w:r>
      <w:r>
        <w:rPr>
          <w:color w:val="FF0000"/>
        </w:rPr>
        <w:t>истории</w:t>
      </w:r>
      <w:r>
        <w:rPr>
          <w:color w:val="FF0000"/>
          <w:spacing w:val="-2"/>
        </w:rPr>
        <w:t xml:space="preserve"> </w:t>
      </w:r>
      <w:r>
        <w:rPr>
          <w:color w:val="FF0000"/>
        </w:rPr>
        <w:t>1914 -</w:t>
      </w:r>
      <w:r>
        <w:rPr>
          <w:color w:val="FF0000"/>
          <w:spacing w:val="-3"/>
        </w:rPr>
        <w:t xml:space="preserve"> </w:t>
      </w:r>
      <w:r>
        <w:rPr>
          <w:color w:val="FF0000"/>
        </w:rPr>
        <w:t>1945</w:t>
      </w:r>
      <w:r>
        <w:rPr>
          <w:color w:val="FF0000"/>
          <w:spacing w:val="-1"/>
        </w:rPr>
        <w:t xml:space="preserve"> </w:t>
      </w:r>
      <w:r>
        <w:rPr>
          <w:color w:val="FF0000"/>
          <w:spacing w:val="-4"/>
        </w:rPr>
        <w:t>гг.;</w:t>
      </w:r>
    </w:p>
    <w:p w:rsidR="00336F6E" w:rsidRDefault="001D7343">
      <w:pPr>
        <w:pStyle w:val="a3"/>
        <w:spacing w:before="240"/>
        <w:ind w:right="236" w:firstLine="540"/>
      </w:pPr>
      <w:r>
        <w:rPr>
          <w:color w:val="FF0000"/>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w:t>
      </w:r>
      <w:r>
        <w:rPr>
          <w:color w:val="FF0000"/>
          <w:spacing w:val="40"/>
        </w:rPr>
        <w:t xml:space="preserve"> </w:t>
      </w:r>
      <w:r>
        <w:rPr>
          <w:color w:val="FF0000"/>
        </w:rPr>
        <w:t>гипотезы и теории;</w:t>
      </w:r>
    </w:p>
    <w:p w:rsidR="00336F6E" w:rsidRDefault="001D7343">
      <w:pPr>
        <w:pStyle w:val="a3"/>
        <w:spacing w:before="240"/>
        <w:ind w:right="231" w:firstLine="540"/>
      </w:pPr>
      <w:r>
        <w:rPr>
          <w:color w:val="FF0000"/>
        </w:rPr>
        <w:t>группировать, систематизировать исторические факты по самостоятельно</w:t>
      </w:r>
      <w:r>
        <w:rPr>
          <w:color w:val="FF0000"/>
          <w:spacing w:val="40"/>
        </w:rPr>
        <w:t xml:space="preserve"> </w:t>
      </w:r>
      <w:r>
        <w:rPr>
          <w:color w:val="FF0000"/>
        </w:rPr>
        <w:t>определяемому признаку (хронологии, принадлежности к историческим процессам, типологическим основаниям и другим);</w:t>
      </w:r>
    </w:p>
    <w:p w:rsidR="00336F6E" w:rsidRDefault="001D7343">
      <w:pPr>
        <w:pStyle w:val="a3"/>
        <w:spacing w:before="240"/>
        <w:ind w:right="224" w:firstLine="540"/>
      </w:pPr>
      <w:r>
        <w:rPr>
          <w:color w:val="FF0000"/>
        </w:rPr>
        <w:t>обобщать историческую информацию по истории России и зарубежных стран 1914 -</w:t>
      </w:r>
      <w:r>
        <w:rPr>
          <w:color w:val="FF0000"/>
          <w:spacing w:val="40"/>
        </w:rPr>
        <w:t xml:space="preserve"> </w:t>
      </w:r>
      <w:r>
        <w:rPr>
          <w:color w:val="FF0000"/>
        </w:rPr>
        <w:t>1945 гг.;</w:t>
      </w:r>
    </w:p>
    <w:p w:rsidR="00336F6E" w:rsidRDefault="001D7343">
      <w:pPr>
        <w:pStyle w:val="a3"/>
        <w:spacing w:before="240"/>
        <w:ind w:right="231" w:firstLine="540"/>
      </w:pPr>
      <w:r>
        <w:rPr>
          <w:color w:val="FF0000"/>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rsidR="00336F6E" w:rsidRDefault="001D7343">
      <w:pPr>
        <w:pStyle w:val="a3"/>
        <w:spacing w:before="241"/>
        <w:ind w:right="226" w:firstLine="540"/>
      </w:pPr>
      <w:r>
        <w:rPr>
          <w:color w:val="FF0000"/>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rsidR="00336F6E" w:rsidRDefault="001D7343">
      <w:pPr>
        <w:pStyle w:val="a3"/>
        <w:spacing w:before="240"/>
        <w:ind w:left="770"/>
      </w:pPr>
      <w:r>
        <w:rPr>
          <w:color w:val="FF0000"/>
        </w:rPr>
        <w:t>на</w:t>
      </w:r>
      <w:r>
        <w:rPr>
          <w:color w:val="FF0000"/>
          <w:spacing w:val="-6"/>
        </w:rPr>
        <w:t xml:space="preserve"> </w:t>
      </w:r>
      <w:r>
        <w:rPr>
          <w:color w:val="FF0000"/>
        </w:rPr>
        <w:t>основе</w:t>
      </w:r>
      <w:r>
        <w:rPr>
          <w:color w:val="FF0000"/>
          <w:spacing w:val="-7"/>
        </w:rPr>
        <w:t xml:space="preserve"> </w:t>
      </w:r>
      <w:r>
        <w:rPr>
          <w:color w:val="FF0000"/>
        </w:rPr>
        <w:t>изучения</w:t>
      </w:r>
      <w:r>
        <w:rPr>
          <w:color w:val="FF0000"/>
          <w:spacing w:val="-5"/>
        </w:rPr>
        <w:t xml:space="preserve"> </w:t>
      </w:r>
      <w:r>
        <w:rPr>
          <w:color w:val="FF0000"/>
        </w:rPr>
        <w:t>исторического</w:t>
      </w:r>
      <w:r>
        <w:rPr>
          <w:color w:val="FF0000"/>
          <w:spacing w:val="-5"/>
        </w:rPr>
        <w:t xml:space="preserve"> </w:t>
      </w:r>
      <w:r>
        <w:rPr>
          <w:color w:val="FF0000"/>
        </w:rPr>
        <w:t>материала</w:t>
      </w:r>
      <w:r>
        <w:rPr>
          <w:color w:val="FF0000"/>
          <w:spacing w:val="-2"/>
        </w:rPr>
        <w:t xml:space="preserve"> </w:t>
      </w:r>
      <w:r>
        <w:rPr>
          <w:color w:val="FF0000"/>
        </w:rPr>
        <w:t>устанавливать</w:t>
      </w:r>
      <w:r>
        <w:rPr>
          <w:color w:val="FF0000"/>
          <w:spacing w:val="-5"/>
        </w:rPr>
        <w:t xml:space="preserve"> </w:t>
      </w:r>
      <w:r>
        <w:rPr>
          <w:color w:val="FF0000"/>
        </w:rPr>
        <w:t>исторические</w:t>
      </w:r>
      <w:r>
        <w:rPr>
          <w:color w:val="FF0000"/>
          <w:spacing w:val="-5"/>
        </w:rPr>
        <w:t xml:space="preserve"> </w:t>
      </w:r>
      <w:r>
        <w:rPr>
          <w:color w:val="FF0000"/>
          <w:spacing w:val="-2"/>
        </w:rPr>
        <w:t>аналогии.</w:t>
      </w:r>
    </w:p>
    <w:p w:rsidR="00336F6E" w:rsidRDefault="001D7343">
      <w:pPr>
        <w:pStyle w:val="a3"/>
        <w:spacing w:before="240"/>
        <w:ind w:right="228" w:firstLine="720"/>
      </w:pPr>
      <w:r>
        <w:rPr>
          <w:color w:val="FF0000"/>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rsidR="00336F6E" w:rsidRDefault="001D7343">
      <w:pPr>
        <w:pStyle w:val="a3"/>
        <w:spacing w:before="7" w:line="510" w:lineRule="atLeast"/>
        <w:ind w:left="770" w:right="233"/>
      </w:pPr>
      <w:r>
        <w:rPr>
          <w:color w:val="FF0000"/>
        </w:rPr>
        <w:t>Структура предметного результата включает следующий перечень знаний и умений: определять</w:t>
      </w:r>
      <w:r>
        <w:rPr>
          <w:color w:val="FF0000"/>
          <w:spacing w:val="31"/>
        </w:rPr>
        <w:t xml:space="preserve"> </w:t>
      </w:r>
      <w:r>
        <w:rPr>
          <w:color w:val="FF0000"/>
        </w:rPr>
        <w:t>(различать) причины,</w:t>
      </w:r>
      <w:r>
        <w:rPr>
          <w:color w:val="FF0000"/>
          <w:spacing w:val="30"/>
        </w:rPr>
        <w:t xml:space="preserve"> </w:t>
      </w:r>
      <w:r>
        <w:rPr>
          <w:color w:val="FF0000"/>
        </w:rPr>
        <w:t>предпосылки,</w:t>
      </w:r>
      <w:r>
        <w:rPr>
          <w:color w:val="FF0000"/>
          <w:spacing w:val="30"/>
        </w:rPr>
        <w:t xml:space="preserve"> </w:t>
      </w:r>
      <w:r>
        <w:rPr>
          <w:color w:val="FF0000"/>
        </w:rPr>
        <w:t>поводы,</w:t>
      </w:r>
      <w:r>
        <w:rPr>
          <w:color w:val="FF0000"/>
          <w:spacing w:val="30"/>
        </w:rPr>
        <w:t xml:space="preserve"> </w:t>
      </w:r>
      <w:r>
        <w:rPr>
          <w:color w:val="FF0000"/>
        </w:rPr>
        <w:t>последствия,</w:t>
      </w:r>
      <w:r>
        <w:rPr>
          <w:color w:val="FF0000"/>
          <w:spacing w:val="33"/>
        </w:rPr>
        <w:t xml:space="preserve"> </w:t>
      </w:r>
      <w:r>
        <w:rPr>
          <w:color w:val="FF0000"/>
        </w:rPr>
        <w:t>указывать</w:t>
      </w:r>
      <w:r>
        <w:rPr>
          <w:color w:val="FF0000"/>
          <w:spacing w:val="32"/>
        </w:rPr>
        <w:t xml:space="preserve"> </w:t>
      </w:r>
      <w:r>
        <w:rPr>
          <w:color w:val="FF0000"/>
        </w:rPr>
        <w:t>итоги,</w:t>
      </w:r>
    </w:p>
    <w:p w:rsidR="00336F6E" w:rsidRDefault="001D7343">
      <w:pPr>
        <w:pStyle w:val="a3"/>
        <w:spacing w:before="6"/>
        <w:ind w:right="226"/>
      </w:pPr>
      <w:r>
        <w:rPr>
          <w:color w:val="FF0000"/>
        </w:rPr>
        <w:t>значение исторических событий, явлений, процессов на основе изученного материала по истории России и зарубежных стран 1914 - 1945 гг.;</w:t>
      </w:r>
    </w:p>
    <w:p w:rsidR="00336F6E" w:rsidRDefault="001D7343">
      <w:pPr>
        <w:pStyle w:val="a3"/>
        <w:spacing w:before="240"/>
        <w:ind w:right="225" w:firstLine="540"/>
      </w:pPr>
      <w:r>
        <w:rPr>
          <w:color w:val="FF0000"/>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rsidR="00336F6E" w:rsidRDefault="001D7343">
      <w:pPr>
        <w:pStyle w:val="a3"/>
        <w:spacing w:before="240"/>
        <w:ind w:right="225" w:firstLine="540"/>
      </w:pPr>
      <w:r>
        <w:rPr>
          <w:color w:val="FF0000"/>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w:t>
      </w:r>
      <w:r>
        <w:rPr>
          <w:color w:val="FF0000"/>
          <w:spacing w:val="-4"/>
        </w:rPr>
        <w:t>гг.;</w:t>
      </w:r>
    </w:p>
    <w:p w:rsidR="00336F6E" w:rsidRDefault="001D7343">
      <w:pPr>
        <w:pStyle w:val="a3"/>
        <w:tabs>
          <w:tab w:val="left" w:pos="1866"/>
          <w:tab w:val="left" w:pos="3504"/>
          <w:tab w:val="left" w:pos="4672"/>
          <w:tab w:val="left" w:pos="5132"/>
          <w:tab w:val="left" w:pos="6056"/>
          <w:tab w:val="left" w:pos="7413"/>
        </w:tabs>
        <w:spacing w:before="240"/>
        <w:ind w:right="226" w:firstLine="540"/>
        <w:jc w:val="left"/>
      </w:pPr>
      <w:r>
        <w:rPr>
          <w:color w:val="FF0000"/>
          <w:spacing w:val="-2"/>
        </w:rPr>
        <w:t>излагать</w:t>
      </w:r>
      <w:r>
        <w:rPr>
          <w:color w:val="FF0000"/>
        </w:rPr>
        <w:tab/>
      </w:r>
      <w:r>
        <w:rPr>
          <w:color w:val="FF0000"/>
          <w:spacing w:val="-2"/>
        </w:rPr>
        <w:t>исторический</w:t>
      </w:r>
      <w:r>
        <w:rPr>
          <w:color w:val="FF0000"/>
        </w:rPr>
        <w:tab/>
      </w:r>
      <w:r>
        <w:rPr>
          <w:color w:val="FF0000"/>
          <w:spacing w:val="-2"/>
        </w:rPr>
        <w:t>материал</w:t>
      </w:r>
      <w:r>
        <w:rPr>
          <w:color w:val="FF0000"/>
        </w:rPr>
        <w:tab/>
      </w:r>
      <w:r>
        <w:rPr>
          <w:color w:val="FF0000"/>
          <w:spacing w:val="-6"/>
        </w:rPr>
        <w:t>на</w:t>
      </w:r>
      <w:r>
        <w:rPr>
          <w:color w:val="FF0000"/>
        </w:rPr>
        <w:tab/>
      </w:r>
      <w:r>
        <w:rPr>
          <w:color w:val="FF0000"/>
          <w:spacing w:val="-2"/>
        </w:rPr>
        <w:t>основе</w:t>
      </w:r>
      <w:r>
        <w:rPr>
          <w:color w:val="FF0000"/>
        </w:rPr>
        <w:tab/>
      </w:r>
      <w:r>
        <w:rPr>
          <w:color w:val="FF0000"/>
          <w:spacing w:val="-2"/>
        </w:rPr>
        <w:t>понимания</w:t>
      </w:r>
      <w:r>
        <w:rPr>
          <w:color w:val="FF0000"/>
        </w:rPr>
        <w:tab/>
      </w:r>
      <w:r>
        <w:rPr>
          <w:color w:val="FF0000"/>
          <w:spacing w:val="-2"/>
        </w:rPr>
        <w:t xml:space="preserve">причинно-следственных, </w:t>
      </w:r>
      <w:r>
        <w:rPr>
          <w:color w:val="FF0000"/>
        </w:rPr>
        <w:t>пространственно-временных связей исторических событий, явлений, процессов;</w:t>
      </w:r>
    </w:p>
    <w:p w:rsidR="00336F6E" w:rsidRDefault="001D7343">
      <w:pPr>
        <w:pStyle w:val="a3"/>
        <w:spacing w:before="241"/>
        <w:ind w:right="368" w:firstLine="540"/>
        <w:jc w:val="left"/>
      </w:pPr>
      <w:r>
        <w:rPr>
          <w:color w:val="FF0000"/>
        </w:rPr>
        <w:t>соотносить события истории родного края, истории России и зарубежных стран 1914</w:t>
      </w:r>
      <w:r>
        <w:rPr>
          <w:color w:val="FF0000"/>
          <w:spacing w:val="35"/>
        </w:rPr>
        <w:t xml:space="preserve"> </w:t>
      </w:r>
      <w:r>
        <w:rPr>
          <w:color w:val="FF0000"/>
        </w:rPr>
        <w:t>-</w:t>
      </w:r>
      <w:r>
        <w:rPr>
          <w:color w:val="FF0000"/>
          <w:spacing w:val="40"/>
        </w:rPr>
        <w:t xml:space="preserve"> </w:t>
      </w:r>
      <w:r>
        <w:rPr>
          <w:color w:val="FF0000"/>
        </w:rPr>
        <w:t>1945 гг.;</w:t>
      </w:r>
    </w:p>
    <w:p w:rsidR="00336F6E" w:rsidRDefault="001D7343">
      <w:pPr>
        <w:pStyle w:val="a3"/>
        <w:spacing w:before="240"/>
        <w:ind w:firstLine="540"/>
        <w:jc w:val="left"/>
      </w:pPr>
      <w:r>
        <w:rPr>
          <w:color w:val="FF0000"/>
        </w:rPr>
        <w:t>определять современников исторических событий, явлений, процессов истории России и человечества в целом 1914 - 1945 гг.</w:t>
      </w:r>
    </w:p>
    <w:p w:rsidR="00336F6E" w:rsidRDefault="001D7343">
      <w:pPr>
        <w:pStyle w:val="a3"/>
        <w:spacing w:before="240"/>
        <w:ind w:left="950"/>
        <w:jc w:val="left"/>
      </w:pPr>
      <w:r>
        <w:rPr>
          <w:color w:val="FF0000"/>
        </w:rPr>
        <w:t>Умение</w:t>
      </w:r>
      <w:r>
        <w:rPr>
          <w:color w:val="FF0000"/>
          <w:spacing w:val="35"/>
        </w:rPr>
        <w:t xml:space="preserve"> </w:t>
      </w:r>
      <w:r>
        <w:rPr>
          <w:color w:val="FF0000"/>
        </w:rPr>
        <w:t>критически</w:t>
      </w:r>
      <w:r>
        <w:rPr>
          <w:color w:val="FF0000"/>
          <w:spacing w:val="38"/>
        </w:rPr>
        <w:t xml:space="preserve"> </w:t>
      </w:r>
      <w:r>
        <w:rPr>
          <w:color w:val="FF0000"/>
        </w:rPr>
        <w:t>анализировать</w:t>
      </w:r>
      <w:r>
        <w:rPr>
          <w:color w:val="FF0000"/>
          <w:spacing w:val="39"/>
        </w:rPr>
        <w:t xml:space="preserve"> </w:t>
      </w:r>
      <w:r>
        <w:rPr>
          <w:color w:val="FF0000"/>
        </w:rPr>
        <w:t>для</w:t>
      </w:r>
      <w:r>
        <w:rPr>
          <w:color w:val="FF0000"/>
          <w:spacing w:val="39"/>
        </w:rPr>
        <w:t xml:space="preserve"> </w:t>
      </w:r>
      <w:r>
        <w:rPr>
          <w:color w:val="FF0000"/>
        </w:rPr>
        <w:t>решения</w:t>
      </w:r>
      <w:r>
        <w:rPr>
          <w:color w:val="FF0000"/>
          <w:spacing w:val="37"/>
        </w:rPr>
        <w:t xml:space="preserve"> </w:t>
      </w:r>
      <w:r>
        <w:rPr>
          <w:color w:val="FF0000"/>
        </w:rPr>
        <w:t>познавательной</w:t>
      </w:r>
      <w:r>
        <w:rPr>
          <w:color w:val="FF0000"/>
          <w:spacing w:val="38"/>
        </w:rPr>
        <w:t xml:space="preserve"> </w:t>
      </w:r>
      <w:r>
        <w:rPr>
          <w:color w:val="FF0000"/>
        </w:rPr>
        <w:t>задачи</w:t>
      </w:r>
      <w:r>
        <w:rPr>
          <w:color w:val="FF0000"/>
          <w:spacing w:val="39"/>
        </w:rPr>
        <w:t xml:space="preserve"> </w:t>
      </w:r>
      <w:r>
        <w:rPr>
          <w:color w:val="FF0000"/>
          <w:spacing w:val="-2"/>
        </w:rPr>
        <w:t>аутентичные</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1"/>
        <w:ind w:right="230"/>
      </w:pPr>
      <w:r>
        <w:rPr>
          <w:color w:val="FF0000"/>
        </w:rPr>
        <w:lastRenderedPageBreak/>
        <w:t>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36F6E" w:rsidRDefault="001D7343">
      <w:pPr>
        <w:pStyle w:val="a3"/>
        <w:spacing w:before="6" w:line="510" w:lineRule="atLeast"/>
        <w:ind w:left="770" w:right="238"/>
      </w:pPr>
      <w:r>
        <w:rPr>
          <w:color w:val="FF0000"/>
        </w:rPr>
        <w:t>Структура предметного результата включает следующий перечень знаний и умений: различать</w:t>
      </w:r>
      <w:r>
        <w:rPr>
          <w:color w:val="FF0000"/>
          <w:spacing w:val="35"/>
        </w:rPr>
        <w:t xml:space="preserve"> </w:t>
      </w:r>
      <w:r>
        <w:rPr>
          <w:color w:val="FF0000"/>
        </w:rPr>
        <w:t>виды</w:t>
      </w:r>
      <w:r>
        <w:rPr>
          <w:color w:val="FF0000"/>
          <w:spacing w:val="33"/>
        </w:rPr>
        <w:t xml:space="preserve"> </w:t>
      </w:r>
      <w:r>
        <w:rPr>
          <w:color w:val="FF0000"/>
        </w:rPr>
        <w:t>письменных</w:t>
      </w:r>
      <w:r>
        <w:rPr>
          <w:color w:val="FF0000"/>
          <w:spacing w:val="33"/>
        </w:rPr>
        <w:t xml:space="preserve"> </w:t>
      </w:r>
      <w:r>
        <w:rPr>
          <w:color w:val="FF0000"/>
        </w:rPr>
        <w:t>исторических</w:t>
      </w:r>
      <w:r>
        <w:rPr>
          <w:color w:val="FF0000"/>
          <w:spacing w:val="33"/>
        </w:rPr>
        <w:t xml:space="preserve"> </w:t>
      </w:r>
      <w:r>
        <w:rPr>
          <w:color w:val="FF0000"/>
        </w:rPr>
        <w:t>источников</w:t>
      </w:r>
      <w:r>
        <w:rPr>
          <w:color w:val="FF0000"/>
          <w:spacing w:val="33"/>
        </w:rPr>
        <w:t xml:space="preserve"> </w:t>
      </w:r>
      <w:r>
        <w:rPr>
          <w:color w:val="FF0000"/>
        </w:rPr>
        <w:t>по</w:t>
      </w:r>
      <w:r>
        <w:rPr>
          <w:color w:val="FF0000"/>
          <w:spacing w:val="31"/>
        </w:rPr>
        <w:t xml:space="preserve"> </w:t>
      </w:r>
      <w:r>
        <w:rPr>
          <w:color w:val="FF0000"/>
        </w:rPr>
        <w:t>истории</w:t>
      </w:r>
      <w:r>
        <w:rPr>
          <w:color w:val="FF0000"/>
          <w:spacing w:val="32"/>
        </w:rPr>
        <w:t xml:space="preserve"> </w:t>
      </w:r>
      <w:r>
        <w:rPr>
          <w:color w:val="FF0000"/>
        </w:rPr>
        <w:t>России</w:t>
      </w:r>
      <w:r>
        <w:rPr>
          <w:color w:val="FF0000"/>
          <w:spacing w:val="35"/>
        </w:rPr>
        <w:t xml:space="preserve"> </w:t>
      </w:r>
      <w:r>
        <w:rPr>
          <w:color w:val="FF0000"/>
        </w:rPr>
        <w:t>и</w:t>
      </w:r>
      <w:r>
        <w:rPr>
          <w:color w:val="FF0000"/>
          <w:spacing w:val="35"/>
        </w:rPr>
        <w:t xml:space="preserve"> </w:t>
      </w:r>
      <w:r>
        <w:rPr>
          <w:color w:val="FF0000"/>
        </w:rPr>
        <w:t>всеобщей</w:t>
      </w:r>
    </w:p>
    <w:p w:rsidR="00336F6E" w:rsidRDefault="001D7343">
      <w:pPr>
        <w:pStyle w:val="a3"/>
        <w:spacing w:before="6"/>
      </w:pPr>
      <w:r>
        <w:rPr>
          <w:color w:val="FF0000"/>
        </w:rPr>
        <w:t>истории</w:t>
      </w:r>
      <w:r>
        <w:rPr>
          <w:color w:val="FF0000"/>
          <w:spacing w:val="-3"/>
        </w:rPr>
        <w:t xml:space="preserve"> </w:t>
      </w:r>
      <w:r>
        <w:rPr>
          <w:color w:val="FF0000"/>
        </w:rPr>
        <w:t>1914 -</w:t>
      </w:r>
      <w:r>
        <w:rPr>
          <w:color w:val="FF0000"/>
          <w:spacing w:val="-2"/>
        </w:rPr>
        <w:t xml:space="preserve"> </w:t>
      </w:r>
      <w:r>
        <w:rPr>
          <w:color w:val="FF0000"/>
        </w:rPr>
        <w:t xml:space="preserve">1945 </w:t>
      </w:r>
      <w:r>
        <w:rPr>
          <w:color w:val="FF0000"/>
          <w:spacing w:val="-4"/>
        </w:rPr>
        <w:t>гг.;</w:t>
      </w:r>
    </w:p>
    <w:p w:rsidR="00336F6E" w:rsidRDefault="001D7343">
      <w:pPr>
        <w:pStyle w:val="a3"/>
        <w:spacing w:before="240"/>
        <w:ind w:right="229" w:firstLine="540"/>
      </w:pPr>
      <w:r>
        <w:rPr>
          <w:color w:val="FF0000"/>
        </w:rPr>
        <w:t xml:space="preserve">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color w:val="FF0000"/>
          <w:spacing w:val="-2"/>
        </w:rPr>
        <w:t>контекстом;</w:t>
      </w:r>
    </w:p>
    <w:p w:rsidR="00336F6E" w:rsidRDefault="001D7343">
      <w:pPr>
        <w:pStyle w:val="a3"/>
        <w:spacing w:before="241"/>
        <w:ind w:right="227" w:firstLine="540"/>
      </w:pPr>
      <w:r>
        <w:rPr>
          <w:color w:val="FF0000"/>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rsidR="00336F6E" w:rsidRDefault="001D7343">
      <w:pPr>
        <w:pStyle w:val="a3"/>
        <w:spacing w:before="240"/>
        <w:ind w:right="233" w:firstLine="540"/>
      </w:pPr>
      <w:r>
        <w:rPr>
          <w:color w:val="FF0000"/>
        </w:rPr>
        <w:t xml:space="preserve">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w:t>
      </w:r>
      <w:r>
        <w:rPr>
          <w:color w:val="FF0000"/>
          <w:spacing w:val="-2"/>
        </w:rPr>
        <w:t>содержания;</w:t>
      </w:r>
    </w:p>
    <w:p w:rsidR="00336F6E" w:rsidRDefault="001D7343">
      <w:pPr>
        <w:pStyle w:val="a3"/>
        <w:spacing w:before="240"/>
        <w:ind w:right="233" w:firstLine="540"/>
      </w:pPr>
      <w:r>
        <w:rPr>
          <w:color w:val="FF0000"/>
        </w:rPr>
        <w:t>соотносить</w:t>
      </w:r>
      <w:r>
        <w:rPr>
          <w:color w:val="FF0000"/>
          <w:spacing w:val="-3"/>
        </w:rPr>
        <w:t xml:space="preserve"> </w:t>
      </w:r>
      <w:r>
        <w:rPr>
          <w:color w:val="FF0000"/>
        </w:rPr>
        <w:t>содержание</w:t>
      </w:r>
      <w:r>
        <w:rPr>
          <w:color w:val="FF0000"/>
          <w:spacing w:val="-4"/>
        </w:rPr>
        <w:t xml:space="preserve"> </w:t>
      </w:r>
      <w:r>
        <w:rPr>
          <w:color w:val="FF0000"/>
        </w:rPr>
        <w:t>исторического</w:t>
      </w:r>
      <w:r>
        <w:rPr>
          <w:color w:val="FF0000"/>
          <w:spacing w:val="-3"/>
        </w:rPr>
        <w:t xml:space="preserve"> </w:t>
      </w:r>
      <w:r>
        <w:rPr>
          <w:color w:val="FF0000"/>
        </w:rPr>
        <w:t>источника</w:t>
      </w:r>
      <w:r>
        <w:rPr>
          <w:color w:val="FF0000"/>
          <w:spacing w:val="-4"/>
        </w:rPr>
        <w:t xml:space="preserve"> </w:t>
      </w:r>
      <w:r>
        <w:rPr>
          <w:color w:val="FF0000"/>
        </w:rPr>
        <w:t>по</w:t>
      </w:r>
      <w:r>
        <w:rPr>
          <w:color w:val="FF0000"/>
          <w:spacing w:val="-3"/>
        </w:rPr>
        <w:t xml:space="preserve"> </w:t>
      </w:r>
      <w:r>
        <w:rPr>
          <w:color w:val="FF0000"/>
        </w:rPr>
        <w:t>истории</w:t>
      </w:r>
      <w:r>
        <w:rPr>
          <w:color w:val="FF0000"/>
          <w:spacing w:val="-4"/>
        </w:rPr>
        <w:t xml:space="preserve"> </w:t>
      </w:r>
      <w:r>
        <w:rPr>
          <w:color w:val="FF0000"/>
        </w:rPr>
        <w:t>России</w:t>
      </w:r>
      <w:r>
        <w:rPr>
          <w:color w:val="FF0000"/>
          <w:spacing w:val="-3"/>
        </w:rPr>
        <w:t xml:space="preserve"> </w:t>
      </w:r>
      <w:r>
        <w:rPr>
          <w:color w:val="FF0000"/>
        </w:rPr>
        <w:t>и</w:t>
      </w:r>
      <w:r>
        <w:rPr>
          <w:color w:val="FF0000"/>
          <w:spacing w:val="-5"/>
        </w:rPr>
        <w:t xml:space="preserve"> </w:t>
      </w:r>
      <w:r>
        <w:rPr>
          <w:color w:val="FF0000"/>
        </w:rPr>
        <w:t>зарубежных</w:t>
      </w:r>
      <w:r>
        <w:rPr>
          <w:color w:val="FF0000"/>
          <w:spacing w:val="-3"/>
        </w:rPr>
        <w:t xml:space="preserve"> </w:t>
      </w:r>
      <w:r>
        <w:rPr>
          <w:color w:val="FF0000"/>
        </w:rPr>
        <w:t>стран 1914 - 1945 гг. с учебным текстом, другими источниками исторической информации (в том числе исторической картой/схемой);</w:t>
      </w:r>
    </w:p>
    <w:p w:rsidR="00336F6E" w:rsidRDefault="001D7343">
      <w:pPr>
        <w:pStyle w:val="a3"/>
        <w:spacing w:before="241"/>
        <w:ind w:right="236" w:firstLine="540"/>
      </w:pPr>
      <w:r>
        <w:rPr>
          <w:color w:val="FF0000"/>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rsidR="00336F6E" w:rsidRDefault="001D7343">
      <w:pPr>
        <w:pStyle w:val="a3"/>
        <w:spacing w:before="240"/>
        <w:ind w:right="226" w:firstLine="540"/>
      </w:pPr>
      <w:r>
        <w:rPr>
          <w:color w:val="FF0000"/>
        </w:rPr>
        <w:t>использовать исторические письменные источники при аргументации дискуссионных точек зрения;</w:t>
      </w:r>
    </w:p>
    <w:p w:rsidR="00336F6E" w:rsidRDefault="001D7343">
      <w:pPr>
        <w:pStyle w:val="a3"/>
        <w:spacing w:before="240"/>
        <w:ind w:right="229" w:firstLine="540"/>
      </w:pPr>
      <w:r>
        <w:rPr>
          <w:color w:val="FF0000"/>
        </w:rPr>
        <w:t>проводить атрибуцию вещественного исторического источника</w:t>
      </w:r>
      <w:r>
        <w:rPr>
          <w:color w:val="FF0000"/>
          <w:spacing w:val="-1"/>
        </w:rPr>
        <w:t xml:space="preserve"> </w:t>
      </w:r>
      <w:r>
        <w:rPr>
          <w:color w:val="FF0000"/>
        </w:rPr>
        <w:t>(определять утилитарное назначение изучаемого предмета, материальную основу и технику создания, размер, надписи</w:t>
      </w:r>
      <w:r>
        <w:rPr>
          <w:color w:val="FF0000"/>
          <w:spacing w:val="40"/>
        </w:rPr>
        <w:t xml:space="preserve"> </w:t>
      </w:r>
      <w:r>
        <w:rPr>
          <w:color w:val="FF0000"/>
        </w:rPr>
        <w:t>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36F6E" w:rsidRDefault="001D7343">
      <w:pPr>
        <w:pStyle w:val="a3"/>
        <w:spacing w:before="240"/>
        <w:ind w:right="228" w:firstLine="540"/>
      </w:pPr>
      <w:r>
        <w:rPr>
          <w:color w:val="FF0000"/>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36F6E" w:rsidRDefault="001D7343">
      <w:pPr>
        <w:pStyle w:val="a3"/>
        <w:spacing w:before="241"/>
        <w:ind w:right="225" w:firstLine="720"/>
      </w:pPr>
      <w:r>
        <w:rPr>
          <w:color w:val="FF0000"/>
        </w:rP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36F6E" w:rsidRDefault="001D7343">
      <w:pPr>
        <w:pStyle w:val="a3"/>
        <w:spacing w:before="240"/>
        <w:ind w:left="770"/>
      </w:pPr>
      <w:r>
        <w:rPr>
          <w:color w:val="FF0000"/>
        </w:rPr>
        <w:t>Структура</w:t>
      </w:r>
      <w:r>
        <w:rPr>
          <w:color w:val="FF0000"/>
          <w:spacing w:val="-7"/>
        </w:rPr>
        <w:t xml:space="preserve"> </w:t>
      </w:r>
      <w:r>
        <w:rPr>
          <w:color w:val="FF0000"/>
        </w:rPr>
        <w:t>предметного</w:t>
      </w:r>
      <w:r>
        <w:rPr>
          <w:color w:val="FF0000"/>
          <w:spacing w:val="-3"/>
        </w:rPr>
        <w:t xml:space="preserve"> </w:t>
      </w:r>
      <w:r>
        <w:rPr>
          <w:color w:val="FF0000"/>
        </w:rPr>
        <w:t>результата</w:t>
      </w:r>
      <w:r>
        <w:rPr>
          <w:color w:val="FF0000"/>
          <w:spacing w:val="-4"/>
        </w:rPr>
        <w:t xml:space="preserve"> </w:t>
      </w:r>
      <w:r>
        <w:rPr>
          <w:color w:val="FF0000"/>
        </w:rPr>
        <w:t>включает</w:t>
      </w:r>
      <w:r>
        <w:rPr>
          <w:color w:val="FF0000"/>
          <w:spacing w:val="-3"/>
        </w:rPr>
        <w:t xml:space="preserve"> </w:t>
      </w:r>
      <w:r>
        <w:rPr>
          <w:color w:val="FF0000"/>
        </w:rPr>
        <w:t>следующий</w:t>
      </w:r>
      <w:r>
        <w:rPr>
          <w:color w:val="FF0000"/>
          <w:spacing w:val="-3"/>
        </w:rPr>
        <w:t xml:space="preserve"> </w:t>
      </w:r>
      <w:r>
        <w:rPr>
          <w:color w:val="FF0000"/>
        </w:rPr>
        <w:t>перечень</w:t>
      </w:r>
      <w:r>
        <w:rPr>
          <w:color w:val="FF0000"/>
          <w:spacing w:val="-4"/>
        </w:rPr>
        <w:t xml:space="preserve"> </w:t>
      </w:r>
      <w:r>
        <w:rPr>
          <w:color w:val="FF0000"/>
        </w:rPr>
        <w:t>знаний</w:t>
      </w:r>
      <w:r>
        <w:rPr>
          <w:color w:val="FF0000"/>
          <w:spacing w:val="-5"/>
        </w:rPr>
        <w:t xml:space="preserve"> </w:t>
      </w:r>
      <w:r>
        <w:rPr>
          <w:color w:val="FF0000"/>
        </w:rPr>
        <w:t xml:space="preserve">и </w:t>
      </w:r>
      <w:r>
        <w:rPr>
          <w:color w:val="FF0000"/>
          <w:spacing w:val="-2"/>
        </w:rPr>
        <w:t>умений:</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7" w:firstLine="540"/>
      </w:pPr>
      <w:r>
        <w:rPr>
          <w:color w:val="FF0000"/>
        </w:rPr>
        <w:lastRenderedPageBreak/>
        <w:t xml:space="preserve">знать и использовать правила информационной безопасности при поиске исторической </w:t>
      </w:r>
      <w:r>
        <w:rPr>
          <w:color w:val="FF0000"/>
          <w:spacing w:val="-2"/>
        </w:rPr>
        <w:t>информации;</w:t>
      </w:r>
    </w:p>
    <w:p w:rsidR="00336F6E" w:rsidRDefault="001D7343">
      <w:pPr>
        <w:pStyle w:val="a3"/>
        <w:spacing w:before="240"/>
        <w:ind w:right="224" w:firstLine="540"/>
      </w:pPr>
      <w:r>
        <w:rPr>
          <w:color w:val="FF0000"/>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w:t>
      </w:r>
      <w:r>
        <w:rPr>
          <w:color w:val="FF0000"/>
          <w:spacing w:val="40"/>
        </w:rPr>
        <w:t xml:space="preserve"> </w:t>
      </w:r>
      <w:r>
        <w:rPr>
          <w:color w:val="FF0000"/>
        </w:rPr>
        <w:t>стран 1914 - 1945 гг.;</w:t>
      </w:r>
    </w:p>
    <w:p w:rsidR="00336F6E" w:rsidRDefault="001D7343">
      <w:pPr>
        <w:pStyle w:val="a3"/>
        <w:spacing w:before="240"/>
        <w:ind w:right="226" w:firstLine="540"/>
      </w:pPr>
      <w:r>
        <w:rPr>
          <w:color w:val="FF0000"/>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336F6E" w:rsidRDefault="001D7343">
      <w:pPr>
        <w:pStyle w:val="a3"/>
        <w:spacing w:before="240"/>
        <w:ind w:right="231" w:firstLine="540"/>
      </w:pPr>
      <w:r>
        <w:rPr>
          <w:color w:val="FF0000"/>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w:t>
      </w:r>
    </w:p>
    <w:p w:rsidR="00336F6E" w:rsidRDefault="001D7343">
      <w:pPr>
        <w:pStyle w:val="a3"/>
        <w:jc w:val="left"/>
      </w:pPr>
      <w:r>
        <w:rPr>
          <w:color w:val="FF0000"/>
        </w:rPr>
        <w:t>-</w:t>
      </w:r>
      <w:r>
        <w:rPr>
          <w:color w:val="FF0000"/>
          <w:spacing w:val="-1"/>
        </w:rPr>
        <w:t xml:space="preserve"> </w:t>
      </w:r>
      <w:r>
        <w:rPr>
          <w:color w:val="FF0000"/>
        </w:rPr>
        <w:t xml:space="preserve">1945 </w:t>
      </w:r>
      <w:r>
        <w:rPr>
          <w:color w:val="FF0000"/>
          <w:spacing w:val="-4"/>
        </w:rPr>
        <w:t>гг.;</w:t>
      </w:r>
    </w:p>
    <w:p w:rsidR="00336F6E" w:rsidRDefault="001D7343">
      <w:pPr>
        <w:pStyle w:val="a3"/>
        <w:spacing w:before="241"/>
        <w:ind w:right="234" w:firstLine="540"/>
      </w:pPr>
      <w:r>
        <w:rPr>
          <w:color w:val="FF0000"/>
        </w:rPr>
        <w:t>оценивать полноту и достоверность информации с точки зрения ее соответствия исторической действительности, используя знания по истории.</w:t>
      </w:r>
    </w:p>
    <w:p w:rsidR="00336F6E" w:rsidRDefault="001D7343">
      <w:pPr>
        <w:pStyle w:val="a3"/>
        <w:spacing w:before="240"/>
        <w:ind w:right="226" w:firstLine="720"/>
      </w:pPr>
      <w:r>
        <w:rPr>
          <w:color w:val="FF0000"/>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rsidR="00336F6E" w:rsidRDefault="001D7343">
      <w:pPr>
        <w:pStyle w:val="a3"/>
        <w:spacing w:before="52" w:line="516" w:lineRule="exact"/>
        <w:ind w:left="770" w:right="227"/>
      </w:pPr>
      <w:r>
        <w:rPr>
          <w:color w:val="FF0000"/>
        </w:rPr>
        <w:t>Структура предметного результата включает следующий перечень знаний и умений: определять на основе информации, представленной</w:t>
      </w:r>
      <w:r>
        <w:rPr>
          <w:color w:val="FF0000"/>
          <w:spacing w:val="5"/>
        </w:rPr>
        <w:t xml:space="preserve"> </w:t>
      </w:r>
      <w:r>
        <w:rPr>
          <w:color w:val="FF0000"/>
        </w:rPr>
        <w:t>в</w:t>
      </w:r>
      <w:r>
        <w:rPr>
          <w:color w:val="FF0000"/>
          <w:spacing w:val="1"/>
        </w:rPr>
        <w:t xml:space="preserve"> </w:t>
      </w:r>
      <w:r>
        <w:rPr>
          <w:color w:val="FF0000"/>
        </w:rPr>
        <w:t>текстовом</w:t>
      </w:r>
      <w:r>
        <w:rPr>
          <w:color w:val="FF0000"/>
          <w:spacing w:val="-2"/>
        </w:rPr>
        <w:t xml:space="preserve"> </w:t>
      </w:r>
      <w:r>
        <w:rPr>
          <w:color w:val="FF0000"/>
        </w:rPr>
        <w:t>источнике</w:t>
      </w:r>
      <w:r>
        <w:rPr>
          <w:color w:val="FF0000"/>
          <w:spacing w:val="-1"/>
        </w:rPr>
        <w:t xml:space="preserve"> </w:t>
      </w:r>
      <w:r>
        <w:rPr>
          <w:color w:val="FF0000"/>
          <w:spacing w:val="-2"/>
        </w:rPr>
        <w:t>исторической</w:t>
      </w:r>
    </w:p>
    <w:p w:rsidR="00336F6E" w:rsidRDefault="001D7343">
      <w:pPr>
        <w:pStyle w:val="a3"/>
        <w:spacing w:line="225" w:lineRule="exact"/>
        <w:jc w:val="left"/>
      </w:pPr>
      <w:r>
        <w:rPr>
          <w:color w:val="FF0000"/>
        </w:rPr>
        <w:t>информации,</w:t>
      </w:r>
      <w:r>
        <w:rPr>
          <w:color w:val="FF0000"/>
          <w:spacing w:val="62"/>
        </w:rPr>
        <w:t xml:space="preserve"> </w:t>
      </w:r>
      <w:r>
        <w:rPr>
          <w:color w:val="FF0000"/>
        </w:rPr>
        <w:t>характерные</w:t>
      </w:r>
      <w:r>
        <w:rPr>
          <w:color w:val="FF0000"/>
          <w:spacing w:val="65"/>
        </w:rPr>
        <w:t xml:space="preserve"> </w:t>
      </w:r>
      <w:r>
        <w:rPr>
          <w:color w:val="FF0000"/>
        </w:rPr>
        <w:t>признаки</w:t>
      </w:r>
      <w:r>
        <w:rPr>
          <w:color w:val="FF0000"/>
          <w:spacing w:val="67"/>
        </w:rPr>
        <w:t xml:space="preserve"> </w:t>
      </w:r>
      <w:r>
        <w:rPr>
          <w:color w:val="FF0000"/>
        </w:rPr>
        <w:t>описываемых</w:t>
      </w:r>
      <w:r>
        <w:rPr>
          <w:color w:val="FF0000"/>
          <w:spacing w:val="68"/>
        </w:rPr>
        <w:t xml:space="preserve"> </w:t>
      </w:r>
      <w:r>
        <w:rPr>
          <w:color w:val="FF0000"/>
        </w:rPr>
        <w:t>событий</w:t>
      </w:r>
      <w:r>
        <w:rPr>
          <w:color w:val="FF0000"/>
          <w:spacing w:val="66"/>
        </w:rPr>
        <w:t xml:space="preserve"> </w:t>
      </w:r>
      <w:r>
        <w:rPr>
          <w:color w:val="FF0000"/>
        </w:rPr>
        <w:t>(явлений,</w:t>
      </w:r>
      <w:r>
        <w:rPr>
          <w:color w:val="FF0000"/>
          <w:spacing w:val="66"/>
        </w:rPr>
        <w:t xml:space="preserve"> </w:t>
      </w:r>
      <w:r>
        <w:rPr>
          <w:color w:val="FF0000"/>
        </w:rPr>
        <w:t>процессов)</w:t>
      </w:r>
      <w:r>
        <w:rPr>
          <w:color w:val="FF0000"/>
          <w:spacing w:val="66"/>
        </w:rPr>
        <w:t xml:space="preserve"> </w:t>
      </w:r>
      <w:r>
        <w:rPr>
          <w:color w:val="FF0000"/>
          <w:spacing w:val="-2"/>
        </w:rPr>
        <w:t>истории</w:t>
      </w:r>
    </w:p>
    <w:p w:rsidR="00336F6E" w:rsidRDefault="001D7343">
      <w:pPr>
        <w:pStyle w:val="a3"/>
        <w:jc w:val="left"/>
      </w:pPr>
      <w:r>
        <w:rPr>
          <w:color w:val="FF0000"/>
        </w:rPr>
        <w:t>России</w:t>
      </w:r>
      <w:r>
        <w:rPr>
          <w:color w:val="FF0000"/>
          <w:spacing w:val="-2"/>
        </w:rPr>
        <w:t xml:space="preserve"> </w:t>
      </w:r>
      <w:r>
        <w:rPr>
          <w:color w:val="FF0000"/>
        </w:rPr>
        <w:t>и</w:t>
      </w:r>
      <w:r>
        <w:rPr>
          <w:color w:val="FF0000"/>
          <w:spacing w:val="-4"/>
        </w:rPr>
        <w:t xml:space="preserve"> </w:t>
      </w:r>
      <w:r>
        <w:rPr>
          <w:color w:val="FF0000"/>
        </w:rPr>
        <w:t>зарубежных</w:t>
      </w:r>
      <w:r>
        <w:rPr>
          <w:color w:val="FF0000"/>
          <w:spacing w:val="-1"/>
        </w:rPr>
        <w:t xml:space="preserve"> </w:t>
      </w:r>
      <w:r>
        <w:rPr>
          <w:color w:val="FF0000"/>
        </w:rPr>
        <w:t>стран</w:t>
      </w:r>
      <w:r>
        <w:rPr>
          <w:color w:val="FF0000"/>
          <w:spacing w:val="-1"/>
        </w:rPr>
        <w:t xml:space="preserve"> </w:t>
      </w:r>
      <w:r>
        <w:rPr>
          <w:color w:val="FF0000"/>
        </w:rPr>
        <w:t>1914</w:t>
      </w:r>
      <w:r>
        <w:rPr>
          <w:color w:val="FF0000"/>
          <w:spacing w:val="1"/>
        </w:rPr>
        <w:t xml:space="preserve"> </w:t>
      </w:r>
      <w:r>
        <w:rPr>
          <w:color w:val="FF0000"/>
        </w:rPr>
        <w:t>-</w:t>
      </w:r>
      <w:r>
        <w:rPr>
          <w:color w:val="FF0000"/>
          <w:spacing w:val="-3"/>
        </w:rPr>
        <w:t xml:space="preserve"> </w:t>
      </w:r>
      <w:r>
        <w:rPr>
          <w:color w:val="FF0000"/>
        </w:rPr>
        <w:t>1945</w:t>
      </w:r>
      <w:r>
        <w:rPr>
          <w:color w:val="FF0000"/>
          <w:spacing w:val="-1"/>
        </w:rPr>
        <w:t xml:space="preserve"> </w:t>
      </w:r>
      <w:r>
        <w:rPr>
          <w:color w:val="FF0000"/>
          <w:spacing w:val="-4"/>
        </w:rPr>
        <w:t>гг.;</w:t>
      </w:r>
    </w:p>
    <w:p w:rsidR="00336F6E" w:rsidRDefault="001D7343">
      <w:pPr>
        <w:pStyle w:val="a3"/>
        <w:spacing w:before="240"/>
        <w:ind w:right="234" w:firstLine="540"/>
      </w:pPr>
      <w:r>
        <w:rPr>
          <w:color w:val="FF0000"/>
        </w:rPr>
        <w:t>отвечать</w:t>
      </w:r>
      <w:r>
        <w:rPr>
          <w:color w:val="FF0000"/>
          <w:spacing w:val="-1"/>
        </w:rPr>
        <w:t xml:space="preserve"> </w:t>
      </w:r>
      <w:r>
        <w:rPr>
          <w:color w:val="FF0000"/>
        </w:rPr>
        <w:t>на</w:t>
      </w:r>
      <w:r>
        <w:rPr>
          <w:color w:val="FF0000"/>
          <w:spacing w:val="-3"/>
        </w:rPr>
        <w:t xml:space="preserve"> </w:t>
      </w:r>
      <w:r>
        <w:rPr>
          <w:color w:val="FF0000"/>
        </w:rPr>
        <w:t>вопросы</w:t>
      </w:r>
      <w:r>
        <w:rPr>
          <w:color w:val="FF0000"/>
          <w:spacing w:val="-3"/>
        </w:rPr>
        <w:t xml:space="preserve"> </w:t>
      </w:r>
      <w:r>
        <w:rPr>
          <w:color w:val="FF0000"/>
        </w:rPr>
        <w:t>по</w:t>
      </w:r>
      <w:r>
        <w:rPr>
          <w:color w:val="FF0000"/>
          <w:spacing w:val="-2"/>
        </w:rPr>
        <w:t xml:space="preserve"> </w:t>
      </w:r>
      <w:r>
        <w:rPr>
          <w:color w:val="FF0000"/>
        </w:rPr>
        <w:t>содержанию</w:t>
      </w:r>
      <w:r>
        <w:rPr>
          <w:color w:val="FF0000"/>
          <w:spacing w:val="-2"/>
        </w:rPr>
        <w:t xml:space="preserve"> </w:t>
      </w:r>
      <w:r>
        <w:rPr>
          <w:color w:val="FF0000"/>
        </w:rPr>
        <w:t>текстового</w:t>
      </w:r>
      <w:r>
        <w:rPr>
          <w:color w:val="FF0000"/>
          <w:spacing w:val="-2"/>
        </w:rPr>
        <w:t xml:space="preserve"> </w:t>
      </w:r>
      <w:r>
        <w:rPr>
          <w:color w:val="FF0000"/>
        </w:rPr>
        <w:t>источника</w:t>
      </w:r>
      <w:r>
        <w:rPr>
          <w:color w:val="FF0000"/>
          <w:spacing w:val="-3"/>
        </w:rPr>
        <w:t xml:space="preserve"> </w:t>
      </w:r>
      <w:r>
        <w:rPr>
          <w:color w:val="FF0000"/>
        </w:rPr>
        <w:t>исторической</w:t>
      </w:r>
      <w:r>
        <w:rPr>
          <w:color w:val="FF0000"/>
          <w:spacing w:val="-1"/>
        </w:rPr>
        <w:t xml:space="preserve"> </w:t>
      </w:r>
      <w:r>
        <w:rPr>
          <w:color w:val="FF0000"/>
        </w:rPr>
        <w:t>информации</w:t>
      </w:r>
      <w:r>
        <w:rPr>
          <w:color w:val="FF0000"/>
          <w:spacing w:val="-1"/>
        </w:rPr>
        <w:t xml:space="preserve"> </w:t>
      </w:r>
      <w:r>
        <w:rPr>
          <w:color w:val="FF0000"/>
        </w:rPr>
        <w:t xml:space="preserve">по истории России и зарубежных стран 1914 - 1945 гг. и составлять на его основе план, таблицу, </w:t>
      </w:r>
      <w:r>
        <w:rPr>
          <w:color w:val="FF0000"/>
          <w:spacing w:val="-2"/>
        </w:rPr>
        <w:t>схему;</w:t>
      </w:r>
    </w:p>
    <w:p w:rsidR="00336F6E" w:rsidRDefault="001D7343">
      <w:pPr>
        <w:pStyle w:val="a3"/>
        <w:spacing w:before="240"/>
        <w:ind w:right="233" w:firstLine="540"/>
      </w:pPr>
      <w:r>
        <w:rPr>
          <w:color w:val="FF0000"/>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p>
    <w:p w:rsidR="00336F6E" w:rsidRDefault="001D7343">
      <w:pPr>
        <w:pStyle w:val="a3"/>
        <w:spacing w:before="240"/>
        <w:ind w:right="237" w:firstLine="540"/>
      </w:pPr>
      <w:r>
        <w:rPr>
          <w:color w:val="FF0000"/>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336F6E" w:rsidRDefault="001D7343">
      <w:pPr>
        <w:pStyle w:val="a3"/>
        <w:spacing w:before="240"/>
        <w:ind w:right="226" w:firstLine="540"/>
      </w:pPr>
      <w:r>
        <w:rPr>
          <w:color w:val="FF0000"/>
        </w:rPr>
        <w:t xml:space="preserve">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w:t>
      </w:r>
      <w:r>
        <w:rPr>
          <w:color w:val="FF0000"/>
          <w:spacing w:val="-2"/>
        </w:rPr>
        <w:t>выводы;</w:t>
      </w:r>
    </w:p>
    <w:p w:rsidR="00336F6E" w:rsidRDefault="001D7343">
      <w:pPr>
        <w:pStyle w:val="a3"/>
        <w:spacing w:before="241"/>
        <w:ind w:right="230" w:firstLine="540"/>
      </w:pPr>
      <w:r>
        <w:rPr>
          <w:color w:val="FF0000"/>
        </w:rPr>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w:t>
      </w:r>
      <w:r>
        <w:rPr>
          <w:color w:val="FF0000"/>
          <w:spacing w:val="80"/>
          <w:w w:val="150"/>
        </w:rPr>
        <w:t xml:space="preserve"> </w:t>
      </w:r>
      <w:r>
        <w:rPr>
          <w:color w:val="FF0000"/>
        </w:rPr>
        <w:t>стран,</w:t>
      </w:r>
      <w:r>
        <w:rPr>
          <w:color w:val="FF0000"/>
          <w:spacing w:val="80"/>
          <w:w w:val="150"/>
        </w:rPr>
        <w:t xml:space="preserve"> </w:t>
      </w:r>
      <w:r>
        <w:rPr>
          <w:color w:val="FF0000"/>
        </w:rPr>
        <w:t>расстояния</w:t>
      </w:r>
      <w:r>
        <w:rPr>
          <w:color w:val="FF0000"/>
          <w:spacing w:val="80"/>
          <w:w w:val="150"/>
        </w:rPr>
        <w:t xml:space="preserve"> </w:t>
      </w:r>
      <w:r>
        <w:rPr>
          <w:color w:val="FF0000"/>
        </w:rPr>
        <w:t>и</w:t>
      </w:r>
      <w:r>
        <w:rPr>
          <w:color w:val="FF0000"/>
          <w:spacing w:val="80"/>
          <w:w w:val="150"/>
        </w:rPr>
        <w:t xml:space="preserve"> </w:t>
      </w:r>
      <w:r>
        <w:rPr>
          <w:color w:val="FF0000"/>
        </w:rPr>
        <w:t>другое),</w:t>
      </w:r>
      <w:r>
        <w:rPr>
          <w:color w:val="FF0000"/>
          <w:spacing w:val="80"/>
          <w:w w:val="150"/>
        </w:rPr>
        <w:t xml:space="preserve"> </w:t>
      </w:r>
      <w:r>
        <w:rPr>
          <w:color w:val="FF0000"/>
        </w:rPr>
        <w:t>социально-экономических</w:t>
      </w:r>
      <w:r>
        <w:rPr>
          <w:color w:val="FF0000"/>
          <w:spacing w:val="80"/>
          <w:w w:val="150"/>
        </w:rPr>
        <w:t xml:space="preserve"> </w:t>
      </w:r>
      <w:r>
        <w:rPr>
          <w:color w:val="FF0000"/>
        </w:rPr>
        <w:t>и</w:t>
      </w:r>
      <w:r>
        <w:rPr>
          <w:color w:val="FF0000"/>
          <w:spacing w:val="80"/>
          <w:w w:val="150"/>
        </w:rPr>
        <w:t xml:space="preserve"> </w:t>
      </w:r>
      <w:r>
        <w:rPr>
          <w:color w:val="FF0000"/>
        </w:rPr>
        <w:t>геополитических</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jc w:val="left"/>
      </w:pPr>
      <w:r>
        <w:rPr>
          <w:color w:val="FF0000"/>
        </w:rPr>
        <w:lastRenderedPageBreak/>
        <w:t>условий</w:t>
      </w:r>
      <w:r>
        <w:rPr>
          <w:color w:val="FF0000"/>
          <w:spacing w:val="-5"/>
        </w:rPr>
        <w:t xml:space="preserve"> </w:t>
      </w:r>
      <w:r>
        <w:rPr>
          <w:color w:val="FF0000"/>
        </w:rPr>
        <w:t>существования</w:t>
      </w:r>
      <w:r>
        <w:rPr>
          <w:color w:val="FF0000"/>
          <w:spacing w:val="-3"/>
        </w:rPr>
        <w:t xml:space="preserve"> </w:t>
      </w:r>
      <w:r>
        <w:rPr>
          <w:color w:val="FF0000"/>
        </w:rPr>
        <w:t>государств,</w:t>
      </w:r>
      <w:r>
        <w:rPr>
          <w:color w:val="FF0000"/>
          <w:spacing w:val="-3"/>
        </w:rPr>
        <w:t xml:space="preserve"> </w:t>
      </w:r>
      <w:r>
        <w:rPr>
          <w:color w:val="FF0000"/>
        </w:rPr>
        <w:t>народов,</w:t>
      </w:r>
      <w:r>
        <w:rPr>
          <w:color w:val="FF0000"/>
          <w:spacing w:val="-3"/>
        </w:rPr>
        <w:t xml:space="preserve"> </w:t>
      </w:r>
      <w:r>
        <w:rPr>
          <w:color w:val="FF0000"/>
        </w:rPr>
        <w:t>делать</w:t>
      </w:r>
      <w:r>
        <w:rPr>
          <w:color w:val="FF0000"/>
          <w:spacing w:val="-1"/>
        </w:rPr>
        <w:t xml:space="preserve"> </w:t>
      </w:r>
      <w:r>
        <w:rPr>
          <w:color w:val="FF0000"/>
          <w:spacing w:val="-2"/>
        </w:rPr>
        <w:t>выводы;</w:t>
      </w:r>
    </w:p>
    <w:p w:rsidR="00336F6E" w:rsidRDefault="001D7343">
      <w:pPr>
        <w:pStyle w:val="a3"/>
        <w:spacing w:before="240"/>
        <w:ind w:right="234" w:firstLine="540"/>
      </w:pPr>
      <w:r>
        <w:rPr>
          <w:color w:val="FF0000"/>
        </w:rPr>
        <w:t>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rsidR="00336F6E" w:rsidRDefault="001D7343">
      <w:pPr>
        <w:pStyle w:val="a3"/>
        <w:spacing w:before="240"/>
        <w:ind w:right="234" w:firstLine="540"/>
      </w:pPr>
      <w:r>
        <w:rPr>
          <w:color w:val="FF0000"/>
        </w:rPr>
        <w:t>определять события, явления, процессы, которым посвящены визуальные источники исторической информации;</w:t>
      </w:r>
    </w:p>
    <w:p w:rsidR="00336F6E" w:rsidRDefault="001D7343">
      <w:pPr>
        <w:pStyle w:val="a3"/>
        <w:spacing w:before="240"/>
        <w:ind w:right="225" w:firstLine="540"/>
      </w:pPr>
      <w:r>
        <w:rPr>
          <w:color w:val="FF0000"/>
        </w:rPr>
        <w:t xml:space="preserve">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w:t>
      </w:r>
      <w:r>
        <w:rPr>
          <w:color w:val="FF0000"/>
          <w:spacing w:val="-4"/>
        </w:rPr>
        <w:t>гг.;</w:t>
      </w:r>
    </w:p>
    <w:p w:rsidR="00336F6E" w:rsidRDefault="001D7343">
      <w:pPr>
        <w:pStyle w:val="a3"/>
        <w:spacing w:before="241"/>
        <w:ind w:right="234" w:firstLine="540"/>
      </w:pPr>
      <w:r>
        <w:rPr>
          <w:color w:val="FF0000"/>
        </w:rPr>
        <w:t xml:space="preserve">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w:t>
      </w:r>
      <w:r>
        <w:rPr>
          <w:color w:val="FF0000"/>
          <w:spacing w:val="-2"/>
        </w:rPr>
        <w:t>выводы;</w:t>
      </w:r>
    </w:p>
    <w:p w:rsidR="00336F6E" w:rsidRDefault="001D7343">
      <w:pPr>
        <w:pStyle w:val="a3"/>
        <w:spacing w:before="6" w:line="510" w:lineRule="atLeast"/>
        <w:ind w:left="770" w:right="237"/>
      </w:pPr>
      <w:r>
        <w:rPr>
          <w:color w:val="FF0000"/>
        </w:rPr>
        <w:t>представлять историческую информацию в виде таблиц, графиков, схем, диаграмм; использовать</w:t>
      </w:r>
      <w:r>
        <w:rPr>
          <w:color w:val="FF0000"/>
          <w:spacing w:val="80"/>
        </w:rPr>
        <w:t xml:space="preserve"> </w:t>
      </w:r>
      <w:r>
        <w:rPr>
          <w:color w:val="FF0000"/>
        </w:rPr>
        <w:t>умения,</w:t>
      </w:r>
      <w:r>
        <w:rPr>
          <w:color w:val="FF0000"/>
          <w:spacing w:val="80"/>
        </w:rPr>
        <w:t xml:space="preserve"> </w:t>
      </w:r>
      <w:r>
        <w:rPr>
          <w:color w:val="FF0000"/>
        </w:rPr>
        <w:t>приобретенные</w:t>
      </w:r>
      <w:r>
        <w:rPr>
          <w:color w:val="FF0000"/>
          <w:spacing w:val="80"/>
        </w:rPr>
        <w:t xml:space="preserve"> </w:t>
      </w:r>
      <w:r>
        <w:rPr>
          <w:color w:val="FF0000"/>
        </w:rPr>
        <w:t>в</w:t>
      </w:r>
      <w:r>
        <w:rPr>
          <w:color w:val="FF0000"/>
          <w:spacing w:val="80"/>
        </w:rPr>
        <w:t xml:space="preserve"> </w:t>
      </w:r>
      <w:r>
        <w:rPr>
          <w:color w:val="FF0000"/>
        </w:rPr>
        <w:t>процессе</w:t>
      </w:r>
      <w:r>
        <w:rPr>
          <w:color w:val="FF0000"/>
          <w:spacing w:val="80"/>
        </w:rPr>
        <w:t xml:space="preserve"> </w:t>
      </w:r>
      <w:r>
        <w:rPr>
          <w:color w:val="FF0000"/>
        </w:rPr>
        <w:t>изучения</w:t>
      </w:r>
      <w:r>
        <w:rPr>
          <w:color w:val="FF0000"/>
          <w:spacing w:val="80"/>
        </w:rPr>
        <w:t xml:space="preserve"> </w:t>
      </w:r>
      <w:r>
        <w:rPr>
          <w:color w:val="FF0000"/>
        </w:rPr>
        <w:t>истории,</w:t>
      </w:r>
      <w:r>
        <w:rPr>
          <w:color w:val="FF0000"/>
          <w:spacing w:val="80"/>
        </w:rPr>
        <w:t xml:space="preserve"> </w:t>
      </w:r>
      <w:r>
        <w:rPr>
          <w:color w:val="FF0000"/>
        </w:rPr>
        <w:t>для</w:t>
      </w:r>
      <w:r>
        <w:rPr>
          <w:color w:val="FF0000"/>
          <w:spacing w:val="80"/>
        </w:rPr>
        <w:t xml:space="preserve"> </w:t>
      </w:r>
      <w:r>
        <w:rPr>
          <w:color w:val="FF0000"/>
        </w:rPr>
        <w:t>участия</w:t>
      </w:r>
      <w:r>
        <w:rPr>
          <w:color w:val="FF0000"/>
          <w:spacing w:val="80"/>
        </w:rPr>
        <w:t xml:space="preserve"> </w:t>
      </w:r>
      <w:r>
        <w:rPr>
          <w:color w:val="FF0000"/>
        </w:rPr>
        <w:t>в</w:t>
      </w:r>
    </w:p>
    <w:p w:rsidR="00336F6E" w:rsidRDefault="001D7343">
      <w:pPr>
        <w:pStyle w:val="a3"/>
        <w:spacing w:before="6"/>
        <w:ind w:right="225"/>
      </w:pPr>
      <w:r>
        <w:rPr>
          <w:color w:val="FF0000"/>
        </w:rPr>
        <w:t>подготовке учебных проектов по истории России 1914 - 1945 гг., в том числе в том числе с использованием регионального материала (ресурсов библиотек, музеев и других).</w:t>
      </w:r>
    </w:p>
    <w:p w:rsidR="00336F6E" w:rsidRDefault="001D7343">
      <w:pPr>
        <w:pStyle w:val="a3"/>
        <w:spacing w:before="240"/>
        <w:ind w:right="231" w:firstLine="720"/>
      </w:pPr>
      <w:r>
        <w:rPr>
          <w:color w:val="FF0000"/>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36F6E" w:rsidRDefault="001D7343">
      <w:pPr>
        <w:pStyle w:val="a3"/>
        <w:spacing w:before="241"/>
        <w:ind w:right="225" w:firstLine="540"/>
      </w:pPr>
      <w:r>
        <w:rPr>
          <w:color w:val="FF0000"/>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336F6E" w:rsidRDefault="001D7343">
      <w:pPr>
        <w:pStyle w:val="a3"/>
        <w:spacing w:before="6" w:line="510" w:lineRule="atLeast"/>
        <w:ind w:left="770" w:right="224"/>
      </w:pPr>
      <w:r>
        <w:rPr>
          <w:color w:val="FF0000"/>
        </w:rPr>
        <w:t>Структура предметного результата включает следующий перечень знаний и умений: понимать</w:t>
      </w:r>
      <w:r>
        <w:rPr>
          <w:color w:val="FF0000"/>
          <w:spacing w:val="77"/>
        </w:rPr>
        <w:t xml:space="preserve">  </w:t>
      </w:r>
      <w:r>
        <w:rPr>
          <w:color w:val="FF0000"/>
        </w:rPr>
        <w:t>особенности</w:t>
      </w:r>
      <w:r>
        <w:rPr>
          <w:color w:val="FF0000"/>
          <w:spacing w:val="78"/>
        </w:rPr>
        <w:t xml:space="preserve">  </w:t>
      </w:r>
      <w:r>
        <w:rPr>
          <w:color w:val="FF0000"/>
        </w:rPr>
        <w:t>политического,</w:t>
      </w:r>
      <w:r>
        <w:rPr>
          <w:color w:val="FF0000"/>
          <w:spacing w:val="78"/>
        </w:rPr>
        <w:t xml:space="preserve">  </w:t>
      </w:r>
      <w:r>
        <w:rPr>
          <w:color w:val="FF0000"/>
        </w:rPr>
        <w:t>социально-экономического</w:t>
      </w:r>
      <w:r>
        <w:rPr>
          <w:color w:val="FF0000"/>
          <w:spacing w:val="77"/>
        </w:rPr>
        <w:t xml:space="preserve">  </w:t>
      </w:r>
      <w:r>
        <w:rPr>
          <w:color w:val="FF0000"/>
        </w:rPr>
        <w:t>и</w:t>
      </w:r>
      <w:r>
        <w:rPr>
          <w:color w:val="FF0000"/>
          <w:spacing w:val="78"/>
        </w:rPr>
        <w:t xml:space="preserve">  </w:t>
      </w:r>
      <w:r>
        <w:rPr>
          <w:color w:val="FF0000"/>
          <w:spacing w:val="-2"/>
        </w:rPr>
        <w:t>историко-</w:t>
      </w:r>
    </w:p>
    <w:p w:rsidR="00336F6E" w:rsidRDefault="001D7343">
      <w:pPr>
        <w:pStyle w:val="a3"/>
        <w:spacing w:before="6"/>
        <w:ind w:right="236"/>
      </w:pPr>
      <w:r>
        <w:rPr>
          <w:color w:val="FF0000"/>
        </w:rPr>
        <w:t>культурного развития России как многонационального государства, знакомство с культурой, традициями и обычаями народов России;</w:t>
      </w:r>
    </w:p>
    <w:p w:rsidR="00336F6E" w:rsidRDefault="001D7343">
      <w:pPr>
        <w:pStyle w:val="a3"/>
        <w:spacing w:before="240"/>
        <w:ind w:right="234" w:firstLine="540"/>
      </w:pPr>
      <w:r>
        <w:rPr>
          <w:color w:val="FF0000"/>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36F6E" w:rsidRDefault="001D7343">
      <w:pPr>
        <w:pStyle w:val="a3"/>
        <w:spacing w:before="240"/>
        <w:ind w:right="229" w:firstLine="540"/>
      </w:pPr>
      <w:r>
        <w:rPr>
          <w:color w:val="FF0000"/>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36F6E" w:rsidRDefault="001D7343">
      <w:pPr>
        <w:pStyle w:val="a3"/>
        <w:spacing w:before="241"/>
        <w:ind w:right="226" w:firstLine="540"/>
      </w:pPr>
      <w:r>
        <w:rPr>
          <w:color w:val="FF0000"/>
        </w:rP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w:t>
      </w:r>
      <w:r>
        <w:rPr>
          <w:color w:val="FF0000"/>
          <w:spacing w:val="65"/>
        </w:rPr>
        <w:t xml:space="preserve"> </w:t>
      </w:r>
      <w:r>
        <w:rPr>
          <w:color w:val="FF0000"/>
        </w:rPr>
        <w:t>сферы</w:t>
      </w:r>
      <w:r>
        <w:rPr>
          <w:color w:val="FF0000"/>
          <w:spacing w:val="64"/>
        </w:rPr>
        <w:t xml:space="preserve"> </w:t>
      </w:r>
      <w:r>
        <w:rPr>
          <w:color w:val="FF0000"/>
        </w:rPr>
        <w:t>и</w:t>
      </w:r>
      <w:r>
        <w:rPr>
          <w:color w:val="FF0000"/>
          <w:spacing w:val="65"/>
        </w:rPr>
        <w:t xml:space="preserve"> </w:t>
      </w:r>
      <w:r>
        <w:rPr>
          <w:color w:val="FF0000"/>
        </w:rPr>
        <w:t>ситуации</w:t>
      </w:r>
      <w:r>
        <w:rPr>
          <w:color w:val="FF0000"/>
          <w:spacing w:val="65"/>
        </w:rPr>
        <w:t xml:space="preserve"> </w:t>
      </w:r>
      <w:r>
        <w:rPr>
          <w:color w:val="FF0000"/>
        </w:rPr>
        <w:t>общения</w:t>
      </w:r>
      <w:r>
        <w:rPr>
          <w:color w:val="FF0000"/>
          <w:spacing w:val="65"/>
        </w:rPr>
        <w:t xml:space="preserve"> </w:t>
      </w:r>
      <w:r>
        <w:rPr>
          <w:color w:val="FF0000"/>
        </w:rPr>
        <w:t>с</w:t>
      </w:r>
      <w:r>
        <w:rPr>
          <w:color w:val="FF0000"/>
          <w:spacing w:val="64"/>
        </w:rPr>
        <w:t xml:space="preserve"> </w:t>
      </w:r>
      <w:r>
        <w:rPr>
          <w:color w:val="FF0000"/>
        </w:rPr>
        <w:t>соблюдением</w:t>
      </w:r>
      <w:r>
        <w:rPr>
          <w:color w:val="FF0000"/>
          <w:spacing w:val="65"/>
        </w:rPr>
        <w:t xml:space="preserve"> </w:t>
      </w:r>
      <w:r>
        <w:rPr>
          <w:color w:val="FF0000"/>
        </w:rPr>
        <w:t>норм</w:t>
      </w:r>
      <w:r>
        <w:rPr>
          <w:color w:val="FF0000"/>
          <w:spacing w:val="64"/>
        </w:rPr>
        <w:t xml:space="preserve"> </w:t>
      </w:r>
      <w:r>
        <w:rPr>
          <w:color w:val="FF0000"/>
        </w:rPr>
        <w:t>современного</w:t>
      </w:r>
      <w:r>
        <w:rPr>
          <w:color w:val="FF0000"/>
          <w:spacing w:val="65"/>
        </w:rPr>
        <w:t xml:space="preserve"> </w:t>
      </w:r>
      <w:r>
        <w:rPr>
          <w:color w:val="FF0000"/>
        </w:rPr>
        <w:t>русского</w:t>
      </w:r>
      <w:r>
        <w:rPr>
          <w:color w:val="FF0000"/>
          <w:spacing w:val="64"/>
        </w:rPr>
        <w:t xml:space="preserve"> </w:t>
      </w:r>
      <w:r>
        <w:rPr>
          <w:color w:val="FF0000"/>
        </w:rPr>
        <w:t>языка</w:t>
      </w:r>
      <w:r>
        <w:rPr>
          <w:color w:val="FF0000"/>
          <w:spacing w:val="66"/>
        </w:rPr>
        <w:t xml:space="preserve"> </w:t>
      </w:r>
      <w:r>
        <w:rPr>
          <w:color w:val="FF0000"/>
        </w:rPr>
        <w:t>и</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pPr>
      <w:r>
        <w:rPr>
          <w:color w:val="FF0000"/>
        </w:rPr>
        <w:lastRenderedPageBreak/>
        <w:t>речевого</w:t>
      </w:r>
      <w:r>
        <w:rPr>
          <w:color w:val="FF0000"/>
          <w:spacing w:val="-3"/>
        </w:rPr>
        <w:t xml:space="preserve"> </w:t>
      </w:r>
      <w:r>
        <w:rPr>
          <w:color w:val="FF0000"/>
          <w:spacing w:val="-2"/>
        </w:rPr>
        <w:t>этикета.</w:t>
      </w:r>
    </w:p>
    <w:p w:rsidR="00336F6E" w:rsidRDefault="001D7343">
      <w:pPr>
        <w:pStyle w:val="a3"/>
        <w:spacing w:before="240"/>
        <w:ind w:right="236" w:firstLine="720"/>
      </w:pPr>
      <w:r>
        <w:rPr>
          <w:color w:val="FF0000"/>
        </w:rPr>
        <w:t>Умение защищать историческую правду, не допускать умаления подвига народа при защите Отечества, готовность противодейстовать фальсификации российской истории.</w:t>
      </w:r>
    </w:p>
    <w:p w:rsidR="00336F6E" w:rsidRDefault="001D7343">
      <w:pPr>
        <w:pStyle w:val="a3"/>
        <w:spacing w:before="6" w:line="510" w:lineRule="atLeast"/>
        <w:ind w:left="770" w:right="229"/>
      </w:pPr>
      <w:r>
        <w:rPr>
          <w:color w:val="FF0000"/>
        </w:rPr>
        <w:t>Структура предметного результата включает следующий перечень знаний и умений: понимать</w:t>
      </w:r>
      <w:r>
        <w:rPr>
          <w:color w:val="FF0000"/>
          <w:spacing w:val="38"/>
        </w:rPr>
        <w:t xml:space="preserve"> </w:t>
      </w:r>
      <w:r>
        <w:rPr>
          <w:color w:val="FF0000"/>
        </w:rPr>
        <w:t>значение</w:t>
      </w:r>
      <w:r>
        <w:rPr>
          <w:color w:val="FF0000"/>
          <w:spacing w:val="38"/>
        </w:rPr>
        <w:t xml:space="preserve"> </w:t>
      </w:r>
      <w:r>
        <w:rPr>
          <w:color w:val="FF0000"/>
        </w:rPr>
        <w:t>подвига</w:t>
      </w:r>
      <w:r>
        <w:rPr>
          <w:color w:val="FF0000"/>
          <w:spacing w:val="38"/>
        </w:rPr>
        <w:t xml:space="preserve"> </w:t>
      </w:r>
      <w:r>
        <w:rPr>
          <w:color w:val="FF0000"/>
        </w:rPr>
        <w:t>советского</w:t>
      </w:r>
      <w:r>
        <w:rPr>
          <w:color w:val="FF0000"/>
          <w:spacing w:val="39"/>
        </w:rPr>
        <w:t xml:space="preserve"> </w:t>
      </w:r>
      <w:r>
        <w:rPr>
          <w:color w:val="FF0000"/>
        </w:rPr>
        <w:t>народа</w:t>
      </w:r>
      <w:r>
        <w:rPr>
          <w:color w:val="FF0000"/>
          <w:spacing w:val="40"/>
        </w:rPr>
        <w:t xml:space="preserve"> </w:t>
      </w:r>
      <w:r>
        <w:rPr>
          <w:color w:val="FF0000"/>
        </w:rPr>
        <w:t>в</w:t>
      </w:r>
      <w:r>
        <w:rPr>
          <w:color w:val="FF0000"/>
          <w:spacing w:val="38"/>
        </w:rPr>
        <w:t xml:space="preserve"> </w:t>
      </w:r>
      <w:r>
        <w:rPr>
          <w:color w:val="FF0000"/>
        </w:rPr>
        <w:t>годы</w:t>
      </w:r>
      <w:r>
        <w:rPr>
          <w:color w:val="FF0000"/>
          <w:spacing w:val="38"/>
        </w:rPr>
        <w:t xml:space="preserve"> </w:t>
      </w:r>
      <w:r>
        <w:rPr>
          <w:color w:val="FF0000"/>
        </w:rPr>
        <w:t>Великой</w:t>
      </w:r>
      <w:r>
        <w:rPr>
          <w:color w:val="FF0000"/>
          <w:spacing w:val="39"/>
        </w:rPr>
        <w:t xml:space="preserve"> </w:t>
      </w:r>
      <w:r>
        <w:rPr>
          <w:color w:val="FF0000"/>
        </w:rPr>
        <w:t>Отечественной</w:t>
      </w:r>
      <w:r>
        <w:rPr>
          <w:color w:val="FF0000"/>
          <w:spacing w:val="39"/>
        </w:rPr>
        <w:t xml:space="preserve"> </w:t>
      </w:r>
      <w:r>
        <w:rPr>
          <w:color w:val="FF0000"/>
        </w:rPr>
        <w:t>войны,</w:t>
      </w:r>
    </w:p>
    <w:p w:rsidR="00336F6E" w:rsidRDefault="001D7343">
      <w:pPr>
        <w:pStyle w:val="a3"/>
        <w:spacing w:before="6"/>
        <w:ind w:right="228"/>
      </w:pPr>
      <w:r>
        <w:rPr>
          <w:color w:val="FF0000"/>
        </w:rPr>
        <w:t>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rsidR="00336F6E" w:rsidRDefault="001D7343">
      <w:pPr>
        <w:pStyle w:val="a3"/>
        <w:spacing w:before="240"/>
        <w:ind w:right="228" w:firstLine="540"/>
      </w:pPr>
      <w:r>
        <w:rPr>
          <w:color w:val="FF0000"/>
        </w:rPr>
        <w:t>характеризовать значение достижений народов нашей страны в событиях, явлениях, процессах истории России и зарубежных стран 1914 - 1945 гг., используя исторические</w:t>
      </w:r>
      <w:r>
        <w:rPr>
          <w:color w:val="FF0000"/>
          <w:spacing w:val="80"/>
        </w:rPr>
        <w:t xml:space="preserve"> </w:t>
      </w:r>
      <w:r>
        <w:rPr>
          <w:color w:val="FF0000"/>
          <w:spacing w:val="-2"/>
        </w:rPr>
        <w:t>факты;</w:t>
      </w:r>
    </w:p>
    <w:p w:rsidR="00336F6E" w:rsidRDefault="001D7343">
      <w:pPr>
        <w:pStyle w:val="a3"/>
        <w:spacing w:before="241"/>
        <w:ind w:right="225" w:firstLine="540"/>
      </w:pPr>
      <w:r>
        <w:rPr>
          <w:color w:val="FF0000"/>
        </w:rPr>
        <w:t>выявлять в исторической информации попытки фальсификации истории, приводить аргументы</w:t>
      </w:r>
      <w:r>
        <w:rPr>
          <w:color w:val="FF0000"/>
          <w:spacing w:val="-1"/>
        </w:rPr>
        <w:t xml:space="preserve"> </w:t>
      </w:r>
      <w:r>
        <w:rPr>
          <w:color w:val="FF0000"/>
        </w:rPr>
        <w:t>в</w:t>
      </w:r>
      <w:r>
        <w:rPr>
          <w:color w:val="FF0000"/>
          <w:spacing w:val="-2"/>
        </w:rPr>
        <w:t xml:space="preserve"> </w:t>
      </w:r>
      <w:r>
        <w:rPr>
          <w:color w:val="FF0000"/>
        </w:rPr>
        <w:t>защиту</w:t>
      </w:r>
      <w:r>
        <w:rPr>
          <w:color w:val="FF0000"/>
          <w:spacing w:val="-6"/>
        </w:rPr>
        <w:t xml:space="preserve"> </w:t>
      </w:r>
      <w:r>
        <w:rPr>
          <w:color w:val="FF0000"/>
        </w:rPr>
        <w:t>исторической</w:t>
      </w:r>
      <w:r>
        <w:rPr>
          <w:color w:val="FF0000"/>
          <w:spacing w:val="-1"/>
        </w:rPr>
        <w:t xml:space="preserve"> </w:t>
      </w:r>
      <w:r>
        <w:rPr>
          <w:color w:val="FF0000"/>
        </w:rPr>
        <w:t>правды,</w:t>
      </w:r>
      <w:r>
        <w:rPr>
          <w:color w:val="FF0000"/>
          <w:spacing w:val="-2"/>
        </w:rPr>
        <w:t xml:space="preserve"> </w:t>
      </w:r>
      <w:r>
        <w:rPr>
          <w:color w:val="FF0000"/>
        </w:rPr>
        <w:t>используя</w:t>
      </w:r>
      <w:r>
        <w:rPr>
          <w:color w:val="FF0000"/>
          <w:spacing w:val="-1"/>
        </w:rPr>
        <w:t xml:space="preserve"> </w:t>
      </w:r>
      <w:r>
        <w:rPr>
          <w:color w:val="FF0000"/>
        </w:rPr>
        <w:t>знания</w:t>
      </w:r>
      <w:r>
        <w:rPr>
          <w:color w:val="FF0000"/>
          <w:spacing w:val="-2"/>
        </w:rPr>
        <w:t xml:space="preserve"> </w:t>
      </w:r>
      <w:r>
        <w:rPr>
          <w:color w:val="FF0000"/>
        </w:rPr>
        <w:t>по</w:t>
      </w:r>
      <w:r>
        <w:rPr>
          <w:color w:val="FF0000"/>
          <w:spacing w:val="-4"/>
        </w:rPr>
        <w:t xml:space="preserve"> </w:t>
      </w:r>
      <w:r>
        <w:rPr>
          <w:color w:val="FF0000"/>
        </w:rPr>
        <w:t>истории</w:t>
      </w:r>
      <w:r>
        <w:rPr>
          <w:color w:val="FF0000"/>
          <w:spacing w:val="-1"/>
        </w:rPr>
        <w:t xml:space="preserve"> </w:t>
      </w:r>
      <w:r>
        <w:rPr>
          <w:color w:val="FF0000"/>
        </w:rPr>
        <w:t>России</w:t>
      </w:r>
      <w:r>
        <w:rPr>
          <w:color w:val="FF0000"/>
          <w:spacing w:val="-3"/>
        </w:rPr>
        <w:t xml:space="preserve"> </w:t>
      </w:r>
      <w:r>
        <w:rPr>
          <w:color w:val="FF0000"/>
        </w:rPr>
        <w:t>и</w:t>
      </w:r>
      <w:r>
        <w:rPr>
          <w:color w:val="FF0000"/>
          <w:spacing w:val="-1"/>
        </w:rPr>
        <w:t xml:space="preserve"> </w:t>
      </w:r>
      <w:r>
        <w:rPr>
          <w:color w:val="FF0000"/>
        </w:rPr>
        <w:t>зарубежных стран 1914 - 1945 гг.;</w:t>
      </w:r>
    </w:p>
    <w:p w:rsidR="00336F6E" w:rsidRDefault="001D7343">
      <w:pPr>
        <w:pStyle w:val="a3"/>
        <w:spacing w:before="240"/>
        <w:ind w:right="233" w:firstLine="540"/>
      </w:pPr>
      <w:r>
        <w:rPr>
          <w:color w:val="FF0000"/>
        </w:rPr>
        <w:t xml:space="preserve">активно участвовать в дискуссиях, не допуская умаления подвига народа при защите </w:t>
      </w:r>
      <w:r>
        <w:rPr>
          <w:color w:val="FF0000"/>
          <w:spacing w:val="-2"/>
        </w:rPr>
        <w:t>Отечества.</w:t>
      </w:r>
    </w:p>
    <w:p w:rsidR="00336F6E" w:rsidRDefault="001D7343">
      <w:pPr>
        <w:pStyle w:val="2"/>
        <w:spacing w:before="245"/>
        <w:ind w:left="950"/>
      </w:pPr>
      <w:r>
        <w:rPr>
          <w:color w:val="FF0000"/>
        </w:rPr>
        <w:t>Предметные</w:t>
      </w:r>
      <w:r>
        <w:rPr>
          <w:color w:val="FF0000"/>
          <w:spacing w:val="-7"/>
        </w:rPr>
        <w:t xml:space="preserve"> </w:t>
      </w:r>
      <w:r>
        <w:rPr>
          <w:color w:val="FF0000"/>
        </w:rPr>
        <w:t>результаты</w:t>
      </w:r>
      <w:r>
        <w:rPr>
          <w:color w:val="FF0000"/>
          <w:spacing w:val="-3"/>
        </w:rPr>
        <w:t xml:space="preserve"> </w:t>
      </w:r>
      <w:r>
        <w:rPr>
          <w:color w:val="FF0000"/>
        </w:rPr>
        <w:t>изучения</w:t>
      </w:r>
      <w:r>
        <w:rPr>
          <w:color w:val="FF0000"/>
          <w:spacing w:val="-2"/>
        </w:rPr>
        <w:t xml:space="preserve"> </w:t>
      </w:r>
      <w:r>
        <w:rPr>
          <w:color w:val="FF0000"/>
        </w:rPr>
        <w:t>истории</w:t>
      </w:r>
      <w:r>
        <w:rPr>
          <w:color w:val="FF0000"/>
          <w:spacing w:val="-5"/>
        </w:rPr>
        <w:t xml:space="preserve"> </w:t>
      </w:r>
      <w:r>
        <w:rPr>
          <w:color w:val="FF0000"/>
        </w:rPr>
        <w:t>в</w:t>
      </w:r>
      <w:r>
        <w:rPr>
          <w:color w:val="FF0000"/>
          <w:spacing w:val="-3"/>
        </w:rPr>
        <w:t xml:space="preserve"> </w:t>
      </w:r>
      <w:r>
        <w:rPr>
          <w:color w:val="FF0000"/>
        </w:rPr>
        <w:t>11</w:t>
      </w:r>
      <w:r>
        <w:rPr>
          <w:color w:val="FF0000"/>
          <w:spacing w:val="-2"/>
        </w:rPr>
        <w:t xml:space="preserve"> классе.</w:t>
      </w:r>
    </w:p>
    <w:p w:rsidR="00336F6E" w:rsidRDefault="001D7343">
      <w:pPr>
        <w:pStyle w:val="a3"/>
        <w:spacing w:before="235"/>
        <w:ind w:right="223" w:firstLine="720"/>
      </w:pPr>
      <w:r>
        <w:rPr>
          <w:color w:val="FF0000"/>
        </w:rPr>
        <w:t>Понимание значимости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w:t>
      </w:r>
      <w:r>
        <w:rPr>
          <w:color w:val="FF0000"/>
          <w:spacing w:val="-2"/>
        </w:rPr>
        <w:t xml:space="preserve"> </w:t>
      </w:r>
      <w:r>
        <w:rPr>
          <w:color w:val="FF0000"/>
        </w:rPr>
        <w:t>значение</w:t>
      </w:r>
      <w:r>
        <w:rPr>
          <w:color w:val="FF0000"/>
          <w:spacing w:val="-2"/>
        </w:rPr>
        <w:t xml:space="preserve"> </w:t>
      </w:r>
      <w:r>
        <w:rPr>
          <w:color w:val="FF0000"/>
        </w:rPr>
        <w:t>советских</w:t>
      </w:r>
      <w:r>
        <w:rPr>
          <w:color w:val="FF0000"/>
          <w:spacing w:val="-1"/>
        </w:rPr>
        <w:t xml:space="preserve"> </w:t>
      </w:r>
      <w:r>
        <w:rPr>
          <w:color w:val="FF0000"/>
        </w:rPr>
        <w:t>научно-технологических успехов,</w:t>
      </w:r>
      <w:r>
        <w:rPr>
          <w:color w:val="FF0000"/>
          <w:spacing w:val="-1"/>
        </w:rPr>
        <w:t xml:space="preserve"> </w:t>
      </w:r>
      <w:r>
        <w:rPr>
          <w:color w:val="FF0000"/>
        </w:rPr>
        <w:t>освоения космоса; понимание причин и следствий распада СССР, возрождения Российской Федерации как мировой державы, воссоединения Крыма и Севастополя с Россией, СВО на Украине и других важнейших событий 1945 г. - начала XXI в.; особенности развития культуры народов СССР (России).</w:t>
      </w:r>
    </w:p>
    <w:p w:rsidR="00336F6E" w:rsidRDefault="001D7343">
      <w:pPr>
        <w:pStyle w:val="a3"/>
        <w:spacing w:before="241"/>
        <w:ind w:right="229" w:firstLine="540"/>
      </w:pPr>
      <w:r>
        <w:rPr>
          <w:color w:val="FF0000"/>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XXI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w:t>
      </w:r>
      <w:r>
        <w:rPr>
          <w:color w:val="FF0000"/>
          <w:spacing w:val="-2"/>
        </w:rPr>
        <w:t>воспитания.</w:t>
      </w:r>
    </w:p>
    <w:p w:rsidR="00336F6E" w:rsidRDefault="001D7343">
      <w:pPr>
        <w:pStyle w:val="a3"/>
        <w:spacing w:before="51" w:line="516" w:lineRule="exact"/>
        <w:ind w:left="770" w:right="226"/>
      </w:pPr>
      <w:r>
        <w:rPr>
          <w:color w:val="FF0000"/>
        </w:rPr>
        <w:t>Структура предметного результата включает следующий перечень знаний и умений: называть</w:t>
      </w:r>
      <w:r>
        <w:rPr>
          <w:color w:val="FF0000"/>
          <w:spacing w:val="80"/>
        </w:rPr>
        <w:t xml:space="preserve"> </w:t>
      </w:r>
      <w:r>
        <w:rPr>
          <w:color w:val="FF0000"/>
        </w:rPr>
        <w:t>наиболее</w:t>
      </w:r>
      <w:r>
        <w:rPr>
          <w:color w:val="FF0000"/>
          <w:spacing w:val="80"/>
        </w:rPr>
        <w:t xml:space="preserve"> </w:t>
      </w:r>
      <w:r>
        <w:rPr>
          <w:color w:val="FF0000"/>
        </w:rPr>
        <w:t>значимые</w:t>
      </w:r>
      <w:r>
        <w:rPr>
          <w:color w:val="FF0000"/>
          <w:spacing w:val="80"/>
        </w:rPr>
        <w:t xml:space="preserve"> </w:t>
      </w:r>
      <w:r>
        <w:rPr>
          <w:color w:val="FF0000"/>
        </w:rPr>
        <w:t>события</w:t>
      </w:r>
      <w:r>
        <w:rPr>
          <w:color w:val="FF0000"/>
          <w:spacing w:val="80"/>
        </w:rPr>
        <w:t xml:space="preserve"> </w:t>
      </w:r>
      <w:r>
        <w:rPr>
          <w:color w:val="FF0000"/>
        </w:rPr>
        <w:t>истории</w:t>
      </w:r>
      <w:r>
        <w:rPr>
          <w:color w:val="FF0000"/>
          <w:spacing w:val="80"/>
        </w:rPr>
        <w:t xml:space="preserve"> </w:t>
      </w:r>
      <w:r>
        <w:rPr>
          <w:color w:val="FF0000"/>
        </w:rPr>
        <w:t>России</w:t>
      </w:r>
      <w:r>
        <w:rPr>
          <w:color w:val="FF0000"/>
          <w:spacing w:val="80"/>
        </w:rPr>
        <w:t xml:space="preserve"> </w:t>
      </w:r>
      <w:r>
        <w:rPr>
          <w:color w:val="FF0000"/>
        </w:rPr>
        <w:t>(1945</w:t>
      </w:r>
      <w:r>
        <w:rPr>
          <w:color w:val="FF0000"/>
          <w:spacing w:val="80"/>
        </w:rPr>
        <w:t xml:space="preserve"> </w:t>
      </w:r>
      <w:r>
        <w:rPr>
          <w:color w:val="FF0000"/>
        </w:rPr>
        <w:t>г.</w:t>
      </w:r>
      <w:r>
        <w:rPr>
          <w:color w:val="FF0000"/>
          <w:spacing w:val="80"/>
        </w:rPr>
        <w:t xml:space="preserve"> </w:t>
      </w:r>
      <w:r>
        <w:rPr>
          <w:color w:val="FF0000"/>
        </w:rPr>
        <w:t>-</w:t>
      </w:r>
      <w:r>
        <w:rPr>
          <w:color w:val="FF0000"/>
          <w:spacing w:val="80"/>
        </w:rPr>
        <w:t xml:space="preserve"> </w:t>
      </w:r>
      <w:r>
        <w:rPr>
          <w:color w:val="FF0000"/>
        </w:rPr>
        <w:t>начало</w:t>
      </w:r>
      <w:r>
        <w:rPr>
          <w:color w:val="FF0000"/>
          <w:spacing w:val="80"/>
        </w:rPr>
        <w:t xml:space="preserve"> </w:t>
      </w:r>
      <w:r>
        <w:rPr>
          <w:color w:val="FF0000"/>
        </w:rPr>
        <w:t>XXI</w:t>
      </w:r>
      <w:r>
        <w:rPr>
          <w:color w:val="FF0000"/>
          <w:spacing w:val="80"/>
        </w:rPr>
        <w:t xml:space="preserve"> </w:t>
      </w:r>
      <w:r>
        <w:rPr>
          <w:color w:val="FF0000"/>
        </w:rPr>
        <w:t>в.),</w:t>
      </w:r>
    </w:p>
    <w:p w:rsidR="00336F6E" w:rsidRDefault="001D7343">
      <w:pPr>
        <w:pStyle w:val="a3"/>
        <w:spacing w:line="225" w:lineRule="exact"/>
      </w:pPr>
      <w:r>
        <w:rPr>
          <w:color w:val="FF0000"/>
        </w:rPr>
        <w:t>объяснять</w:t>
      </w:r>
      <w:r>
        <w:rPr>
          <w:color w:val="FF0000"/>
          <w:spacing w:val="-5"/>
        </w:rPr>
        <w:t xml:space="preserve"> </w:t>
      </w:r>
      <w:r>
        <w:rPr>
          <w:color w:val="FF0000"/>
        </w:rPr>
        <w:t>их</w:t>
      </w:r>
      <w:r>
        <w:rPr>
          <w:color w:val="FF0000"/>
          <w:spacing w:val="-2"/>
        </w:rPr>
        <w:t xml:space="preserve"> </w:t>
      </w:r>
      <w:r>
        <w:rPr>
          <w:color w:val="FF0000"/>
        </w:rPr>
        <w:t>особую</w:t>
      </w:r>
      <w:r>
        <w:rPr>
          <w:color w:val="FF0000"/>
          <w:spacing w:val="-3"/>
        </w:rPr>
        <w:t xml:space="preserve"> </w:t>
      </w:r>
      <w:r>
        <w:rPr>
          <w:color w:val="FF0000"/>
        </w:rPr>
        <w:t>значимость</w:t>
      </w:r>
      <w:r>
        <w:rPr>
          <w:color w:val="FF0000"/>
          <w:spacing w:val="-3"/>
        </w:rPr>
        <w:t xml:space="preserve"> </w:t>
      </w:r>
      <w:r>
        <w:rPr>
          <w:color w:val="FF0000"/>
        </w:rPr>
        <w:t>для</w:t>
      </w:r>
      <w:r>
        <w:rPr>
          <w:color w:val="FF0000"/>
          <w:spacing w:val="-3"/>
        </w:rPr>
        <w:t xml:space="preserve"> </w:t>
      </w:r>
      <w:r>
        <w:rPr>
          <w:color w:val="FF0000"/>
        </w:rPr>
        <w:t>истории</w:t>
      </w:r>
      <w:r>
        <w:rPr>
          <w:color w:val="FF0000"/>
          <w:spacing w:val="-6"/>
        </w:rPr>
        <w:t xml:space="preserve"> </w:t>
      </w:r>
      <w:r>
        <w:rPr>
          <w:color w:val="FF0000"/>
        </w:rPr>
        <w:t>нашей</w:t>
      </w:r>
      <w:r>
        <w:rPr>
          <w:color w:val="FF0000"/>
          <w:spacing w:val="-3"/>
        </w:rPr>
        <w:t xml:space="preserve"> </w:t>
      </w:r>
      <w:r>
        <w:rPr>
          <w:color w:val="FF0000"/>
          <w:spacing w:val="-2"/>
        </w:rPr>
        <w:t>страны;</w:t>
      </w:r>
    </w:p>
    <w:p w:rsidR="00336F6E" w:rsidRDefault="001D7343">
      <w:pPr>
        <w:pStyle w:val="a3"/>
        <w:spacing w:before="240"/>
        <w:ind w:right="227" w:firstLine="540"/>
      </w:pPr>
      <w:r>
        <w:rPr>
          <w:color w:val="FF0000"/>
        </w:rPr>
        <w:t>определять и объяснять (аргументировать) свое отношение и оценку наиболее значительных событий, явлений, процессов истории России (1945 г. - начало XXI в.), их значение для истории России и человечества в целом;</w:t>
      </w:r>
    </w:p>
    <w:p w:rsidR="00336F6E" w:rsidRDefault="001D7343">
      <w:pPr>
        <w:pStyle w:val="a3"/>
        <w:spacing w:before="240"/>
        <w:ind w:right="236" w:firstLine="540"/>
      </w:pPr>
      <w:r>
        <w:rPr>
          <w:color w:val="FF0000"/>
        </w:rPr>
        <w:t>выявлять попытки фальсификации истории, используя знания по истории России и всеобщей истории (1945 г. - начало XXI в.);</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24" w:firstLine="540"/>
      </w:pPr>
      <w:r>
        <w:rPr>
          <w:color w:val="FF0000"/>
        </w:rPr>
        <w:lastRenderedPageBreak/>
        <w:t>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XXI в.), используя знания по истории России.</w:t>
      </w:r>
    </w:p>
    <w:p w:rsidR="00336F6E" w:rsidRDefault="001D7343">
      <w:pPr>
        <w:pStyle w:val="a3"/>
        <w:spacing w:before="240"/>
        <w:ind w:right="224" w:firstLine="720"/>
      </w:pPr>
      <w:r>
        <w:rPr>
          <w:color w:val="FF0000"/>
        </w:rPr>
        <w:t>Знание имен исторических личностей, внесших значительный вклад в социально- экономическое, политическое и культурное развитие России с 1945 г. по начало XXI в.</w:t>
      </w:r>
    </w:p>
    <w:p w:rsidR="00336F6E" w:rsidRDefault="001D7343">
      <w:pPr>
        <w:pStyle w:val="a3"/>
        <w:spacing w:before="240"/>
        <w:ind w:right="232" w:firstLine="540"/>
      </w:pPr>
      <w:r>
        <w:rPr>
          <w:color w:val="FF0000"/>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336F6E" w:rsidRDefault="001D7343">
      <w:pPr>
        <w:pStyle w:val="a3"/>
        <w:spacing w:before="52" w:line="516" w:lineRule="exact"/>
        <w:ind w:left="770" w:right="227"/>
      </w:pPr>
      <w:r>
        <w:rPr>
          <w:color w:val="FF0000"/>
        </w:rPr>
        <w:t>Структура предметного результата включает следующий перечень знаний и умений: называть</w:t>
      </w:r>
      <w:r>
        <w:rPr>
          <w:color w:val="FF0000"/>
          <w:spacing w:val="29"/>
        </w:rPr>
        <w:t xml:space="preserve"> </w:t>
      </w:r>
      <w:r>
        <w:rPr>
          <w:color w:val="FF0000"/>
        </w:rPr>
        <w:t>имена</w:t>
      </w:r>
      <w:r>
        <w:rPr>
          <w:color w:val="FF0000"/>
          <w:spacing w:val="27"/>
        </w:rPr>
        <w:t xml:space="preserve"> </w:t>
      </w:r>
      <w:r>
        <w:rPr>
          <w:color w:val="FF0000"/>
        </w:rPr>
        <w:t>наиболее</w:t>
      </w:r>
      <w:r>
        <w:rPr>
          <w:color w:val="FF0000"/>
          <w:spacing w:val="28"/>
        </w:rPr>
        <w:t xml:space="preserve"> </w:t>
      </w:r>
      <w:r>
        <w:rPr>
          <w:color w:val="FF0000"/>
        </w:rPr>
        <w:t>выдающихся</w:t>
      </w:r>
      <w:r>
        <w:rPr>
          <w:color w:val="FF0000"/>
          <w:spacing w:val="27"/>
        </w:rPr>
        <w:t xml:space="preserve"> </w:t>
      </w:r>
      <w:r>
        <w:rPr>
          <w:color w:val="FF0000"/>
        </w:rPr>
        <w:t>деятелей</w:t>
      </w:r>
      <w:r>
        <w:rPr>
          <w:color w:val="FF0000"/>
          <w:spacing w:val="28"/>
        </w:rPr>
        <w:t xml:space="preserve"> </w:t>
      </w:r>
      <w:r>
        <w:rPr>
          <w:color w:val="FF0000"/>
        </w:rPr>
        <w:t>истории</w:t>
      </w:r>
      <w:r>
        <w:rPr>
          <w:color w:val="FF0000"/>
          <w:spacing w:val="29"/>
        </w:rPr>
        <w:t xml:space="preserve"> </w:t>
      </w:r>
      <w:r>
        <w:rPr>
          <w:color w:val="FF0000"/>
        </w:rPr>
        <w:t>России</w:t>
      </w:r>
      <w:r>
        <w:rPr>
          <w:color w:val="FF0000"/>
          <w:spacing w:val="28"/>
        </w:rPr>
        <w:t xml:space="preserve"> </w:t>
      </w:r>
      <w:r>
        <w:rPr>
          <w:color w:val="FF0000"/>
        </w:rPr>
        <w:t>(1945</w:t>
      </w:r>
      <w:r>
        <w:rPr>
          <w:color w:val="FF0000"/>
          <w:spacing w:val="28"/>
        </w:rPr>
        <w:t xml:space="preserve"> </w:t>
      </w:r>
      <w:r>
        <w:rPr>
          <w:color w:val="FF0000"/>
        </w:rPr>
        <w:t>г.</w:t>
      </w:r>
      <w:r>
        <w:rPr>
          <w:color w:val="FF0000"/>
          <w:spacing w:val="35"/>
        </w:rPr>
        <w:t xml:space="preserve"> </w:t>
      </w:r>
      <w:r>
        <w:rPr>
          <w:color w:val="FF0000"/>
        </w:rPr>
        <w:t>-</w:t>
      </w:r>
      <w:r>
        <w:rPr>
          <w:color w:val="FF0000"/>
          <w:spacing w:val="27"/>
        </w:rPr>
        <w:t xml:space="preserve"> </w:t>
      </w:r>
      <w:r>
        <w:rPr>
          <w:color w:val="FF0000"/>
        </w:rPr>
        <w:t>начало</w:t>
      </w:r>
      <w:r>
        <w:rPr>
          <w:color w:val="FF0000"/>
          <w:spacing w:val="29"/>
        </w:rPr>
        <w:t xml:space="preserve"> </w:t>
      </w:r>
      <w:r>
        <w:rPr>
          <w:color w:val="FF0000"/>
          <w:spacing w:val="-5"/>
        </w:rPr>
        <w:t>XXI</w:t>
      </w:r>
    </w:p>
    <w:p w:rsidR="00336F6E" w:rsidRDefault="001D7343">
      <w:pPr>
        <w:pStyle w:val="a3"/>
        <w:spacing w:line="225" w:lineRule="exact"/>
      </w:pPr>
      <w:r>
        <w:rPr>
          <w:color w:val="FF0000"/>
        </w:rPr>
        <w:t>в.),</w:t>
      </w:r>
      <w:r>
        <w:rPr>
          <w:color w:val="FF0000"/>
          <w:spacing w:val="-3"/>
        </w:rPr>
        <w:t xml:space="preserve"> </w:t>
      </w:r>
      <w:r>
        <w:rPr>
          <w:color w:val="FF0000"/>
        </w:rPr>
        <w:t>события,</w:t>
      </w:r>
      <w:r>
        <w:rPr>
          <w:color w:val="FF0000"/>
          <w:spacing w:val="-2"/>
        </w:rPr>
        <w:t xml:space="preserve"> </w:t>
      </w:r>
      <w:r>
        <w:rPr>
          <w:color w:val="FF0000"/>
        </w:rPr>
        <w:t>процессы,</w:t>
      </w:r>
      <w:r>
        <w:rPr>
          <w:color w:val="FF0000"/>
          <w:spacing w:val="-1"/>
        </w:rPr>
        <w:t xml:space="preserve"> </w:t>
      </w:r>
      <w:r>
        <w:rPr>
          <w:color w:val="FF0000"/>
        </w:rPr>
        <w:t>в</w:t>
      </w:r>
      <w:r>
        <w:rPr>
          <w:color w:val="FF0000"/>
          <w:spacing w:val="-3"/>
        </w:rPr>
        <w:t xml:space="preserve"> </w:t>
      </w:r>
      <w:r>
        <w:rPr>
          <w:color w:val="FF0000"/>
        </w:rPr>
        <w:t>которых</w:t>
      </w:r>
      <w:r>
        <w:rPr>
          <w:color w:val="FF0000"/>
          <w:spacing w:val="-1"/>
        </w:rPr>
        <w:t xml:space="preserve"> </w:t>
      </w:r>
      <w:r>
        <w:rPr>
          <w:color w:val="FF0000"/>
        </w:rPr>
        <w:t>они</w:t>
      </w:r>
      <w:r>
        <w:rPr>
          <w:color w:val="FF0000"/>
          <w:spacing w:val="1"/>
        </w:rPr>
        <w:t xml:space="preserve"> </w:t>
      </w:r>
      <w:r>
        <w:rPr>
          <w:color w:val="FF0000"/>
          <w:spacing w:val="-2"/>
        </w:rPr>
        <w:t>участвовали;</w:t>
      </w:r>
    </w:p>
    <w:p w:rsidR="00336F6E" w:rsidRDefault="001D7343">
      <w:pPr>
        <w:pStyle w:val="a3"/>
        <w:spacing w:before="240"/>
        <w:ind w:right="231" w:firstLine="540"/>
      </w:pPr>
      <w:r>
        <w:rPr>
          <w:color w:val="FF0000"/>
        </w:rPr>
        <w:t>характеризовать деятельность исторических личностей в рамках событий, процессов истории России (1945 г. - начало XXI в.), оценивать значение их деятельности для истории нашей станы и человечества в целом;</w:t>
      </w:r>
    </w:p>
    <w:p w:rsidR="00336F6E" w:rsidRDefault="001D7343">
      <w:pPr>
        <w:pStyle w:val="a3"/>
        <w:spacing w:before="240"/>
        <w:ind w:right="228" w:firstLine="540"/>
      </w:pPr>
      <w:r>
        <w:rPr>
          <w:color w:val="FF0000"/>
        </w:rPr>
        <w:t>характеризовать значение и последствия событий (1945 г. - начало XXI в.), в которых участвовали выдающиеся исторические личности, для истории России;</w:t>
      </w:r>
    </w:p>
    <w:p w:rsidR="00336F6E" w:rsidRDefault="001D7343">
      <w:pPr>
        <w:pStyle w:val="a3"/>
        <w:spacing w:before="240"/>
        <w:ind w:right="236" w:firstLine="540"/>
      </w:pPr>
      <w:r>
        <w:rPr>
          <w:color w:val="FF0000"/>
        </w:rPr>
        <w:t>определять и объяснять (аргументировать) свое отношение и оценку деятельности исторических личностей.</w:t>
      </w:r>
    </w:p>
    <w:p w:rsidR="00336F6E" w:rsidRDefault="001D7343">
      <w:pPr>
        <w:pStyle w:val="a3"/>
        <w:spacing w:before="240"/>
        <w:ind w:right="230" w:firstLine="720"/>
      </w:pPr>
      <w:r>
        <w:rPr>
          <w:color w:val="FF0000"/>
        </w:rPr>
        <w:t>Умение составлять в устной и письменной форме описание (реконструкцию) исторических событий,</w:t>
      </w:r>
      <w:r>
        <w:rPr>
          <w:color w:val="FF0000"/>
          <w:spacing w:val="-5"/>
        </w:rPr>
        <w:t xml:space="preserve"> </w:t>
      </w:r>
      <w:r>
        <w:rPr>
          <w:color w:val="FF0000"/>
        </w:rPr>
        <w:t>явлений,</w:t>
      </w:r>
      <w:r>
        <w:rPr>
          <w:color w:val="FF0000"/>
          <w:spacing w:val="-2"/>
        </w:rPr>
        <w:t xml:space="preserve"> </w:t>
      </w:r>
      <w:r>
        <w:rPr>
          <w:color w:val="FF0000"/>
        </w:rPr>
        <w:t>процессов</w:t>
      </w:r>
      <w:r>
        <w:rPr>
          <w:color w:val="FF0000"/>
          <w:spacing w:val="-3"/>
        </w:rPr>
        <w:t xml:space="preserve"> </w:t>
      </w:r>
      <w:r>
        <w:rPr>
          <w:color w:val="FF0000"/>
        </w:rPr>
        <w:t>истории</w:t>
      </w:r>
      <w:r>
        <w:rPr>
          <w:color w:val="FF0000"/>
          <w:spacing w:val="-2"/>
        </w:rPr>
        <w:t xml:space="preserve"> </w:t>
      </w:r>
      <w:r>
        <w:rPr>
          <w:color w:val="FF0000"/>
        </w:rPr>
        <w:t>родного</w:t>
      </w:r>
      <w:r>
        <w:rPr>
          <w:color w:val="FF0000"/>
          <w:spacing w:val="-2"/>
        </w:rPr>
        <w:t xml:space="preserve"> </w:t>
      </w:r>
      <w:r>
        <w:rPr>
          <w:color w:val="FF0000"/>
        </w:rPr>
        <w:t>края,</w:t>
      </w:r>
      <w:r>
        <w:rPr>
          <w:color w:val="FF0000"/>
          <w:spacing w:val="-2"/>
        </w:rPr>
        <w:t xml:space="preserve"> </w:t>
      </w:r>
      <w:r>
        <w:rPr>
          <w:color w:val="FF0000"/>
        </w:rPr>
        <w:t>истории</w:t>
      </w:r>
      <w:r>
        <w:rPr>
          <w:color w:val="FF0000"/>
          <w:spacing w:val="-2"/>
        </w:rPr>
        <w:t xml:space="preserve"> </w:t>
      </w:r>
      <w:r>
        <w:rPr>
          <w:color w:val="FF0000"/>
        </w:rPr>
        <w:t>России</w:t>
      </w:r>
      <w:r>
        <w:rPr>
          <w:color w:val="FF0000"/>
          <w:spacing w:val="-2"/>
        </w:rPr>
        <w:t xml:space="preserve"> </w:t>
      </w:r>
      <w:r>
        <w:rPr>
          <w:color w:val="FF0000"/>
        </w:rPr>
        <w:t>и</w:t>
      </w:r>
      <w:r>
        <w:rPr>
          <w:color w:val="FF0000"/>
          <w:spacing w:val="-2"/>
        </w:rPr>
        <w:t xml:space="preserve"> </w:t>
      </w:r>
      <w:r>
        <w:rPr>
          <w:color w:val="FF0000"/>
        </w:rPr>
        <w:t>всеобщей истории с 1945 г. по начало XXI в. и их участников, образа жизни людей и его изменения в Новейшую эпоху; формулировать и обосновывать собственную точку зрения (версию,</w:t>
      </w:r>
      <w:r>
        <w:rPr>
          <w:color w:val="FF0000"/>
          <w:spacing w:val="40"/>
        </w:rPr>
        <w:t xml:space="preserve"> </w:t>
      </w:r>
      <w:r>
        <w:rPr>
          <w:color w:val="FF0000"/>
        </w:rPr>
        <w:t xml:space="preserve">оценку) с использованием фактического материала, в том числе, используя источники разных </w:t>
      </w:r>
      <w:r>
        <w:rPr>
          <w:color w:val="FF0000"/>
          <w:spacing w:val="-2"/>
        </w:rPr>
        <w:t>типов.</w:t>
      </w:r>
    </w:p>
    <w:p w:rsidR="00336F6E" w:rsidRDefault="001D7343">
      <w:pPr>
        <w:pStyle w:val="a3"/>
        <w:spacing w:before="6" w:line="510" w:lineRule="atLeast"/>
        <w:ind w:left="770" w:right="232"/>
      </w:pPr>
      <w:r>
        <w:rPr>
          <w:color w:val="FF0000"/>
        </w:rPr>
        <w:t>Структура предметного результата включает следующий перечень знаний и умений: объяснять смысл изученных (изучаемых) исторических понятий и терминов из истории</w:t>
      </w:r>
    </w:p>
    <w:p w:rsidR="00336F6E" w:rsidRDefault="001D7343">
      <w:pPr>
        <w:pStyle w:val="a3"/>
        <w:spacing w:before="6"/>
        <w:ind w:right="230"/>
      </w:pPr>
      <w:r>
        <w:rPr>
          <w:color w:val="FF0000"/>
        </w:rPr>
        <w:t>России и всеобщей истории (1945 г. - начало XXI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36F6E" w:rsidRDefault="001D7343">
      <w:pPr>
        <w:pStyle w:val="a3"/>
        <w:spacing w:before="241"/>
        <w:ind w:right="230" w:firstLine="540"/>
      </w:pPr>
      <w:r>
        <w:rPr>
          <w:color w:val="FF0000"/>
        </w:rPr>
        <w:t>представлять развернутый рассказ (описание) о ключевых событиях родного края, истории России и всеобщей истории (1945 г. - начало XXI в.), с использованием контекстной информации, представленной в исторических источниках, учебной, художественной и</w:t>
      </w:r>
      <w:r>
        <w:rPr>
          <w:color w:val="FF0000"/>
          <w:spacing w:val="40"/>
        </w:rPr>
        <w:t xml:space="preserve"> </w:t>
      </w:r>
      <w:r>
        <w:rPr>
          <w:color w:val="FF0000"/>
        </w:rPr>
        <w:t>научно-популярной литературе, визуальных материалах и другие, по самостоятельно составленному плану;</w:t>
      </w:r>
    </w:p>
    <w:p w:rsidR="00336F6E" w:rsidRDefault="001D7343">
      <w:pPr>
        <w:pStyle w:val="a3"/>
        <w:spacing w:before="240"/>
        <w:ind w:right="233" w:firstLine="540"/>
      </w:pPr>
      <w:r>
        <w:rPr>
          <w:color w:val="FF0000"/>
        </w:rPr>
        <w:t>составлять развернутую характеристику</w:t>
      </w:r>
      <w:r>
        <w:rPr>
          <w:color w:val="FF0000"/>
          <w:spacing w:val="-4"/>
        </w:rPr>
        <w:t xml:space="preserve"> </w:t>
      </w:r>
      <w:r>
        <w:rPr>
          <w:color w:val="FF0000"/>
        </w:rPr>
        <w:t>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rsidR="00336F6E" w:rsidRDefault="001D7343">
      <w:pPr>
        <w:pStyle w:val="a3"/>
        <w:spacing w:before="240"/>
        <w:ind w:left="770"/>
      </w:pPr>
      <w:r>
        <w:rPr>
          <w:color w:val="FF0000"/>
        </w:rPr>
        <w:t>представлять</w:t>
      </w:r>
      <w:r>
        <w:rPr>
          <w:color w:val="FF0000"/>
          <w:spacing w:val="47"/>
        </w:rPr>
        <w:t xml:space="preserve"> </w:t>
      </w:r>
      <w:r>
        <w:rPr>
          <w:color w:val="FF0000"/>
        </w:rPr>
        <w:t>описание</w:t>
      </w:r>
      <w:r>
        <w:rPr>
          <w:color w:val="FF0000"/>
          <w:spacing w:val="49"/>
        </w:rPr>
        <w:t xml:space="preserve"> </w:t>
      </w:r>
      <w:r>
        <w:rPr>
          <w:color w:val="FF0000"/>
        </w:rPr>
        <w:t>памятников</w:t>
      </w:r>
      <w:r>
        <w:rPr>
          <w:color w:val="FF0000"/>
          <w:spacing w:val="49"/>
        </w:rPr>
        <w:t xml:space="preserve"> </w:t>
      </w:r>
      <w:r>
        <w:rPr>
          <w:color w:val="FF0000"/>
        </w:rPr>
        <w:t>материальной</w:t>
      </w:r>
      <w:r>
        <w:rPr>
          <w:color w:val="FF0000"/>
          <w:spacing w:val="48"/>
        </w:rPr>
        <w:t xml:space="preserve"> </w:t>
      </w:r>
      <w:r>
        <w:rPr>
          <w:color w:val="FF0000"/>
        </w:rPr>
        <w:t>и</w:t>
      </w:r>
      <w:r>
        <w:rPr>
          <w:color w:val="FF0000"/>
          <w:spacing w:val="46"/>
        </w:rPr>
        <w:t xml:space="preserve"> </w:t>
      </w:r>
      <w:r>
        <w:rPr>
          <w:color w:val="FF0000"/>
        </w:rPr>
        <w:t>художественной</w:t>
      </w:r>
      <w:r>
        <w:rPr>
          <w:color w:val="FF0000"/>
          <w:spacing w:val="50"/>
        </w:rPr>
        <w:t xml:space="preserve"> </w:t>
      </w:r>
      <w:r>
        <w:rPr>
          <w:color w:val="FF0000"/>
        </w:rPr>
        <w:t>культуры</w:t>
      </w:r>
      <w:r>
        <w:rPr>
          <w:color w:val="FF0000"/>
          <w:spacing w:val="49"/>
        </w:rPr>
        <w:t xml:space="preserve"> </w:t>
      </w:r>
      <w:r>
        <w:rPr>
          <w:color w:val="FF0000"/>
        </w:rPr>
        <w:t>1945</w:t>
      </w:r>
      <w:r>
        <w:rPr>
          <w:color w:val="FF0000"/>
          <w:spacing w:val="58"/>
        </w:rPr>
        <w:t xml:space="preserve"> </w:t>
      </w:r>
      <w:r>
        <w:rPr>
          <w:color w:val="FF0000"/>
          <w:spacing w:val="-10"/>
        </w:rPr>
        <w:t>-</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0"/>
      </w:pPr>
      <w:r>
        <w:rPr>
          <w:color w:val="FF0000"/>
        </w:rPr>
        <w:lastRenderedPageBreak/>
        <w:t>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336F6E" w:rsidRDefault="001D7343">
      <w:pPr>
        <w:pStyle w:val="a3"/>
        <w:spacing w:before="240"/>
        <w:ind w:right="230" w:firstLine="540"/>
      </w:pPr>
      <w:r>
        <w:rPr>
          <w:color w:val="FF0000"/>
        </w:rPr>
        <w:t>представлять результаты самостоятельного изучения исторической информации из истории России и всеобщей истории (1945 г. - начало XXI в.) в форме сложного плана, конспекта, реферата;</w:t>
      </w:r>
    </w:p>
    <w:p w:rsidR="00336F6E" w:rsidRDefault="001D7343">
      <w:pPr>
        <w:pStyle w:val="a3"/>
        <w:spacing w:before="240"/>
        <w:ind w:right="226" w:firstLine="540"/>
      </w:pPr>
      <w:r>
        <w:rPr>
          <w:color w:val="FF0000"/>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XXI в.);</w:t>
      </w:r>
    </w:p>
    <w:p w:rsidR="00336F6E" w:rsidRDefault="001D7343">
      <w:pPr>
        <w:pStyle w:val="a3"/>
        <w:spacing w:before="240"/>
        <w:ind w:right="235" w:firstLine="540"/>
      </w:pPr>
      <w:r>
        <w:rPr>
          <w:color w:val="FF0000"/>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336F6E" w:rsidRDefault="001D7343">
      <w:pPr>
        <w:pStyle w:val="a3"/>
        <w:spacing w:before="241"/>
        <w:ind w:right="231" w:firstLine="540"/>
      </w:pPr>
      <w:r>
        <w:rPr>
          <w:color w:val="FF0000"/>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XXI в.); сравнивать предложенную аргументацию, выбирать наиболее аргументированную позицию.</w:t>
      </w:r>
    </w:p>
    <w:p w:rsidR="00336F6E" w:rsidRDefault="001D7343">
      <w:pPr>
        <w:pStyle w:val="a3"/>
        <w:spacing w:before="240"/>
        <w:ind w:right="235" w:firstLine="720"/>
      </w:pPr>
      <w:r>
        <w:rPr>
          <w:color w:val="FF0000"/>
        </w:rPr>
        <w:t>Умение выявлять существенные черты исторических событий, явлений, процессов в период с 1945 г. по начало XXI в.; систематизировать историческую информацию в соответствии с заданными критериями; сравнивать изученные исторические события,</w:t>
      </w:r>
      <w:r>
        <w:rPr>
          <w:color w:val="FF0000"/>
          <w:spacing w:val="40"/>
        </w:rPr>
        <w:t xml:space="preserve"> </w:t>
      </w:r>
      <w:r>
        <w:rPr>
          <w:color w:val="FF0000"/>
        </w:rPr>
        <w:t>явления, процессы.</w:t>
      </w:r>
    </w:p>
    <w:p w:rsidR="00336F6E" w:rsidRDefault="001D7343">
      <w:pPr>
        <w:pStyle w:val="a3"/>
        <w:spacing w:before="52" w:line="516" w:lineRule="exact"/>
        <w:ind w:left="770" w:right="234"/>
      </w:pPr>
      <w:r>
        <w:rPr>
          <w:color w:val="FF0000"/>
        </w:rPr>
        <w:t>Структура предметного результата включает следующий перечень знаний и умений: называть</w:t>
      </w:r>
      <w:r>
        <w:rPr>
          <w:color w:val="FF0000"/>
          <w:spacing w:val="40"/>
        </w:rPr>
        <w:t xml:space="preserve"> </w:t>
      </w:r>
      <w:r>
        <w:rPr>
          <w:color w:val="FF0000"/>
        </w:rPr>
        <w:t>характерные,</w:t>
      </w:r>
      <w:r>
        <w:rPr>
          <w:color w:val="FF0000"/>
          <w:spacing w:val="40"/>
        </w:rPr>
        <w:t xml:space="preserve"> </w:t>
      </w:r>
      <w:r>
        <w:rPr>
          <w:color w:val="FF0000"/>
        </w:rPr>
        <w:t>существенные</w:t>
      </w:r>
      <w:r>
        <w:rPr>
          <w:color w:val="FF0000"/>
          <w:spacing w:val="40"/>
        </w:rPr>
        <w:t xml:space="preserve"> </w:t>
      </w:r>
      <w:r>
        <w:rPr>
          <w:color w:val="FF0000"/>
        </w:rPr>
        <w:t>признаки</w:t>
      </w:r>
      <w:r>
        <w:rPr>
          <w:color w:val="FF0000"/>
          <w:spacing w:val="40"/>
        </w:rPr>
        <w:t xml:space="preserve"> </w:t>
      </w:r>
      <w:r>
        <w:rPr>
          <w:color w:val="FF0000"/>
        </w:rPr>
        <w:t>событий,</w:t>
      </w:r>
      <w:r>
        <w:rPr>
          <w:color w:val="FF0000"/>
          <w:spacing w:val="40"/>
        </w:rPr>
        <w:t xml:space="preserve"> </w:t>
      </w:r>
      <w:r>
        <w:rPr>
          <w:color w:val="FF0000"/>
        </w:rPr>
        <w:t>процессов,</w:t>
      </w:r>
      <w:r>
        <w:rPr>
          <w:color w:val="FF0000"/>
          <w:spacing w:val="40"/>
        </w:rPr>
        <w:t xml:space="preserve"> </w:t>
      </w:r>
      <w:r>
        <w:rPr>
          <w:color w:val="FF0000"/>
        </w:rPr>
        <w:t>явлений</w:t>
      </w:r>
      <w:r>
        <w:rPr>
          <w:color w:val="FF0000"/>
          <w:spacing w:val="40"/>
        </w:rPr>
        <w:t xml:space="preserve"> </w:t>
      </w:r>
      <w:r>
        <w:rPr>
          <w:color w:val="FF0000"/>
        </w:rPr>
        <w:t>истории</w:t>
      </w:r>
    </w:p>
    <w:p w:rsidR="00336F6E" w:rsidRDefault="001D7343">
      <w:pPr>
        <w:pStyle w:val="a3"/>
        <w:spacing w:line="225" w:lineRule="exact"/>
      </w:pPr>
      <w:r>
        <w:rPr>
          <w:color w:val="FF0000"/>
        </w:rPr>
        <w:t>России</w:t>
      </w:r>
      <w:r>
        <w:rPr>
          <w:color w:val="FF0000"/>
          <w:spacing w:val="-2"/>
        </w:rPr>
        <w:t xml:space="preserve"> </w:t>
      </w:r>
      <w:r>
        <w:rPr>
          <w:color w:val="FF0000"/>
        </w:rPr>
        <w:t>и</w:t>
      </w:r>
      <w:r>
        <w:rPr>
          <w:color w:val="FF0000"/>
          <w:spacing w:val="-2"/>
        </w:rPr>
        <w:t xml:space="preserve"> </w:t>
      </w:r>
      <w:r>
        <w:rPr>
          <w:color w:val="FF0000"/>
        </w:rPr>
        <w:t>всеобщей</w:t>
      </w:r>
      <w:r>
        <w:rPr>
          <w:color w:val="FF0000"/>
          <w:spacing w:val="-2"/>
        </w:rPr>
        <w:t xml:space="preserve"> </w:t>
      </w:r>
      <w:r>
        <w:rPr>
          <w:color w:val="FF0000"/>
        </w:rPr>
        <w:t>истории</w:t>
      </w:r>
      <w:r>
        <w:rPr>
          <w:color w:val="FF0000"/>
          <w:spacing w:val="-1"/>
        </w:rPr>
        <w:t xml:space="preserve"> </w:t>
      </w:r>
      <w:r>
        <w:rPr>
          <w:color w:val="FF0000"/>
        </w:rPr>
        <w:t>(1945</w:t>
      </w:r>
      <w:r>
        <w:rPr>
          <w:color w:val="FF0000"/>
          <w:spacing w:val="-2"/>
        </w:rPr>
        <w:t xml:space="preserve"> </w:t>
      </w:r>
      <w:r>
        <w:rPr>
          <w:color w:val="FF0000"/>
        </w:rPr>
        <w:t>г. -</w:t>
      </w:r>
      <w:r>
        <w:rPr>
          <w:color w:val="FF0000"/>
          <w:spacing w:val="-2"/>
        </w:rPr>
        <w:t xml:space="preserve"> </w:t>
      </w:r>
      <w:r>
        <w:rPr>
          <w:color w:val="FF0000"/>
        </w:rPr>
        <w:t>начало</w:t>
      </w:r>
      <w:r>
        <w:rPr>
          <w:color w:val="FF0000"/>
          <w:spacing w:val="-2"/>
        </w:rPr>
        <w:t xml:space="preserve"> </w:t>
      </w:r>
      <w:r>
        <w:rPr>
          <w:color w:val="FF0000"/>
        </w:rPr>
        <w:t>XXI</w:t>
      </w:r>
      <w:r>
        <w:rPr>
          <w:color w:val="FF0000"/>
          <w:spacing w:val="-5"/>
        </w:rPr>
        <w:t xml:space="preserve"> </w:t>
      </w:r>
      <w:r>
        <w:rPr>
          <w:color w:val="FF0000"/>
          <w:spacing w:val="-4"/>
        </w:rPr>
        <w:t>в.);</w:t>
      </w:r>
    </w:p>
    <w:p w:rsidR="00336F6E" w:rsidRDefault="001D7343">
      <w:pPr>
        <w:pStyle w:val="a3"/>
        <w:spacing w:before="240"/>
        <w:ind w:right="233" w:firstLine="540"/>
      </w:pPr>
      <w:r>
        <w:rPr>
          <w:color w:val="FF0000"/>
        </w:rPr>
        <w:t>различать в исторической информации из курсов истории России и зарубежных стран (1945 г. - начало XXI в.) события, явления, процессы; факты и мнения, описания и</w:t>
      </w:r>
      <w:r>
        <w:rPr>
          <w:color w:val="FF0000"/>
          <w:spacing w:val="40"/>
        </w:rPr>
        <w:t xml:space="preserve"> </w:t>
      </w:r>
      <w:r>
        <w:rPr>
          <w:color w:val="FF0000"/>
        </w:rPr>
        <w:t>объяснения, гипотезы и теории;</w:t>
      </w:r>
    </w:p>
    <w:p w:rsidR="00336F6E" w:rsidRDefault="001D7343">
      <w:pPr>
        <w:pStyle w:val="a3"/>
        <w:spacing w:before="240"/>
        <w:ind w:right="231" w:firstLine="540"/>
      </w:pPr>
      <w:r>
        <w:rPr>
          <w:color w:val="FF0000"/>
        </w:rPr>
        <w:t>группировать, систематизировать исторические факты по самостоятельно</w:t>
      </w:r>
      <w:r>
        <w:rPr>
          <w:color w:val="FF0000"/>
          <w:spacing w:val="40"/>
        </w:rPr>
        <w:t xml:space="preserve"> </w:t>
      </w:r>
      <w:r>
        <w:rPr>
          <w:color w:val="FF0000"/>
        </w:rPr>
        <w:t>определяемому признаку (хронологии, принадлежности к историческим процессам, типологическим основаниям и другим);</w:t>
      </w:r>
    </w:p>
    <w:p w:rsidR="00336F6E" w:rsidRDefault="001D7343">
      <w:pPr>
        <w:pStyle w:val="a3"/>
        <w:spacing w:before="240"/>
        <w:ind w:right="224" w:firstLine="540"/>
      </w:pPr>
      <w:r>
        <w:rPr>
          <w:color w:val="FF0000"/>
        </w:rPr>
        <w:t>обобщать историческую информацию по истории России и зарубежных стран (1945 г. - начало XXI в.);</w:t>
      </w:r>
    </w:p>
    <w:p w:rsidR="00336F6E" w:rsidRDefault="001D7343">
      <w:pPr>
        <w:pStyle w:val="a3"/>
        <w:spacing w:before="240"/>
        <w:ind w:right="223" w:firstLine="540"/>
      </w:pPr>
      <w:r>
        <w:rPr>
          <w:color w:val="FF0000"/>
        </w:rPr>
        <w:t>на</w:t>
      </w:r>
      <w:r>
        <w:rPr>
          <w:color w:val="FF0000"/>
          <w:spacing w:val="-1"/>
        </w:rPr>
        <w:t xml:space="preserve"> </w:t>
      </w:r>
      <w:r>
        <w:rPr>
          <w:color w:val="FF0000"/>
        </w:rPr>
        <w:t>основе</w:t>
      </w:r>
      <w:r>
        <w:rPr>
          <w:color w:val="FF0000"/>
          <w:spacing w:val="-2"/>
        </w:rPr>
        <w:t xml:space="preserve"> </w:t>
      </w:r>
      <w:r>
        <w:rPr>
          <w:color w:val="FF0000"/>
        </w:rPr>
        <w:t>изучения исторического материала давать оценку</w:t>
      </w:r>
      <w:r>
        <w:rPr>
          <w:color w:val="FF0000"/>
          <w:spacing w:val="-5"/>
        </w:rPr>
        <w:t xml:space="preserve"> </w:t>
      </w:r>
      <w:r>
        <w:rPr>
          <w:color w:val="FF0000"/>
        </w:rPr>
        <w:t>возможности (корректности) сравнения событий, явлений, процессов, взглядов исторических деятелей истории России и зарубежных стран;</w:t>
      </w:r>
    </w:p>
    <w:p w:rsidR="00336F6E" w:rsidRDefault="001D7343">
      <w:pPr>
        <w:pStyle w:val="a3"/>
        <w:spacing w:before="240"/>
        <w:ind w:right="227" w:firstLine="540"/>
      </w:pPr>
      <w:r>
        <w:rPr>
          <w:color w:val="FF0000"/>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rsidR="00336F6E" w:rsidRDefault="001D7343">
      <w:pPr>
        <w:pStyle w:val="a3"/>
        <w:spacing w:before="240"/>
        <w:ind w:left="770"/>
      </w:pPr>
      <w:r>
        <w:rPr>
          <w:color w:val="FF0000"/>
        </w:rPr>
        <w:t>на</w:t>
      </w:r>
      <w:r>
        <w:rPr>
          <w:color w:val="FF0000"/>
          <w:spacing w:val="-6"/>
        </w:rPr>
        <w:t xml:space="preserve"> </w:t>
      </w:r>
      <w:r>
        <w:rPr>
          <w:color w:val="FF0000"/>
        </w:rPr>
        <w:t>основе</w:t>
      </w:r>
      <w:r>
        <w:rPr>
          <w:color w:val="FF0000"/>
          <w:spacing w:val="-7"/>
        </w:rPr>
        <w:t xml:space="preserve"> </w:t>
      </w:r>
      <w:r>
        <w:rPr>
          <w:color w:val="FF0000"/>
        </w:rPr>
        <w:t>изучения</w:t>
      </w:r>
      <w:r>
        <w:rPr>
          <w:color w:val="FF0000"/>
          <w:spacing w:val="-5"/>
        </w:rPr>
        <w:t xml:space="preserve"> </w:t>
      </w:r>
      <w:r>
        <w:rPr>
          <w:color w:val="FF0000"/>
        </w:rPr>
        <w:t>исторического</w:t>
      </w:r>
      <w:r>
        <w:rPr>
          <w:color w:val="FF0000"/>
          <w:spacing w:val="-5"/>
        </w:rPr>
        <w:t xml:space="preserve"> </w:t>
      </w:r>
      <w:r>
        <w:rPr>
          <w:color w:val="FF0000"/>
        </w:rPr>
        <w:t>материала</w:t>
      </w:r>
      <w:r>
        <w:rPr>
          <w:color w:val="FF0000"/>
          <w:spacing w:val="-2"/>
        </w:rPr>
        <w:t xml:space="preserve"> </w:t>
      </w:r>
      <w:r>
        <w:rPr>
          <w:color w:val="FF0000"/>
        </w:rPr>
        <w:t>устанавливать</w:t>
      </w:r>
      <w:r>
        <w:rPr>
          <w:color w:val="FF0000"/>
          <w:spacing w:val="-5"/>
        </w:rPr>
        <w:t xml:space="preserve"> </w:t>
      </w:r>
      <w:r>
        <w:rPr>
          <w:color w:val="FF0000"/>
        </w:rPr>
        <w:t>исторические</w:t>
      </w:r>
      <w:r>
        <w:rPr>
          <w:color w:val="FF0000"/>
          <w:spacing w:val="-5"/>
        </w:rPr>
        <w:t xml:space="preserve"> </w:t>
      </w:r>
      <w:r>
        <w:rPr>
          <w:color w:val="FF0000"/>
          <w:spacing w:val="-2"/>
        </w:rPr>
        <w:t>аналогии.</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26" w:firstLine="540"/>
      </w:pPr>
      <w:r>
        <w:rPr>
          <w:color w:val="FF0000"/>
        </w:rPr>
        <w:lastRenderedPageBreak/>
        <w:t>Умение устанавливать причинно-следственные, временные, пространственные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rsidR="00336F6E" w:rsidRDefault="001D7343">
      <w:pPr>
        <w:pStyle w:val="a3"/>
        <w:spacing w:before="6" w:line="510" w:lineRule="atLeast"/>
        <w:ind w:left="770" w:right="233"/>
      </w:pPr>
      <w:r>
        <w:rPr>
          <w:color w:val="FF0000"/>
        </w:rPr>
        <w:t>Структура предметного результата включает следующий перечень знаний и умений: определять</w:t>
      </w:r>
      <w:r>
        <w:rPr>
          <w:color w:val="FF0000"/>
          <w:spacing w:val="31"/>
        </w:rPr>
        <w:t xml:space="preserve"> </w:t>
      </w:r>
      <w:r>
        <w:rPr>
          <w:color w:val="FF0000"/>
        </w:rPr>
        <w:t>(различать) причины,</w:t>
      </w:r>
      <w:r>
        <w:rPr>
          <w:color w:val="FF0000"/>
          <w:spacing w:val="30"/>
        </w:rPr>
        <w:t xml:space="preserve"> </w:t>
      </w:r>
      <w:r>
        <w:rPr>
          <w:color w:val="FF0000"/>
        </w:rPr>
        <w:t>предпосылки,</w:t>
      </w:r>
      <w:r>
        <w:rPr>
          <w:color w:val="FF0000"/>
          <w:spacing w:val="30"/>
        </w:rPr>
        <w:t xml:space="preserve"> </w:t>
      </w:r>
      <w:r>
        <w:rPr>
          <w:color w:val="FF0000"/>
        </w:rPr>
        <w:t>поводы,</w:t>
      </w:r>
      <w:r>
        <w:rPr>
          <w:color w:val="FF0000"/>
          <w:spacing w:val="30"/>
        </w:rPr>
        <w:t xml:space="preserve"> </w:t>
      </w:r>
      <w:r>
        <w:rPr>
          <w:color w:val="FF0000"/>
        </w:rPr>
        <w:t>последствия,</w:t>
      </w:r>
      <w:r>
        <w:rPr>
          <w:color w:val="FF0000"/>
          <w:spacing w:val="33"/>
        </w:rPr>
        <w:t xml:space="preserve"> </w:t>
      </w:r>
      <w:r>
        <w:rPr>
          <w:color w:val="FF0000"/>
        </w:rPr>
        <w:t>указывать</w:t>
      </w:r>
      <w:r>
        <w:rPr>
          <w:color w:val="FF0000"/>
          <w:spacing w:val="32"/>
        </w:rPr>
        <w:t xml:space="preserve"> </w:t>
      </w:r>
      <w:r>
        <w:rPr>
          <w:color w:val="FF0000"/>
        </w:rPr>
        <w:t>итоги,</w:t>
      </w:r>
    </w:p>
    <w:p w:rsidR="00336F6E" w:rsidRDefault="001D7343">
      <w:pPr>
        <w:pStyle w:val="a3"/>
        <w:spacing w:before="6"/>
        <w:ind w:right="233"/>
      </w:pPr>
      <w:r>
        <w:rPr>
          <w:color w:val="FF0000"/>
        </w:rPr>
        <w:t>значение исторических событий, явлений, процессов на основе изученного материала по истории России и зарубежных стран (1945 г. - начало XXI в.);</w:t>
      </w:r>
    </w:p>
    <w:p w:rsidR="00336F6E" w:rsidRDefault="001D7343">
      <w:pPr>
        <w:pStyle w:val="a3"/>
        <w:spacing w:before="240"/>
        <w:ind w:right="225" w:firstLine="540"/>
      </w:pPr>
      <w:r>
        <w:rPr>
          <w:color w:val="FF0000"/>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XXI в.);</w:t>
      </w:r>
    </w:p>
    <w:p w:rsidR="00336F6E" w:rsidRDefault="001D7343">
      <w:pPr>
        <w:pStyle w:val="a3"/>
        <w:spacing w:before="241"/>
        <w:ind w:right="224" w:firstLine="540"/>
      </w:pPr>
      <w:r>
        <w:rPr>
          <w:color w:val="FF0000"/>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XXI в.);</w:t>
      </w:r>
    </w:p>
    <w:p w:rsidR="00336F6E" w:rsidRDefault="001D7343">
      <w:pPr>
        <w:pStyle w:val="a3"/>
        <w:spacing w:before="240"/>
        <w:ind w:right="226" w:firstLine="540"/>
      </w:pPr>
      <w:r>
        <w:rPr>
          <w:color w:val="FF0000"/>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36F6E" w:rsidRDefault="001D7343">
      <w:pPr>
        <w:pStyle w:val="a3"/>
        <w:spacing w:before="240"/>
        <w:ind w:right="227" w:firstLine="540"/>
      </w:pPr>
      <w:r>
        <w:rPr>
          <w:color w:val="FF0000"/>
        </w:rPr>
        <w:t>соотносить</w:t>
      </w:r>
      <w:r>
        <w:rPr>
          <w:color w:val="FF0000"/>
          <w:spacing w:val="-2"/>
        </w:rPr>
        <w:t xml:space="preserve"> </w:t>
      </w:r>
      <w:r>
        <w:rPr>
          <w:color w:val="FF0000"/>
        </w:rPr>
        <w:t>события</w:t>
      </w:r>
      <w:r>
        <w:rPr>
          <w:color w:val="FF0000"/>
          <w:spacing w:val="-3"/>
        </w:rPr>
        <w:t xml:space="preserve"> </w:t>
      </w:r>
      <w:r>
        <w:rPr>
          <w:color w:val="FF0000"/>
        </w:rPr>
        <w:t>истории</w:t>
      </w:r>
      <w:r>
        <w:rPr>
          <w:color w:val="FF0000"/>
          <w:spacing w:val="-3"/>
        </w:rPr>
        <w:t xml:space="preserve"> </w:t>
      </w:r>
      <w:r>
        <w:rPr>
          <w:color w:val="FF0000"/>
        </w:rPr>
        <w:t>родного</w:t>
      </w:r>
      <w:r>
        <w:rPr>
          <w:color w:val="FF0000"/>
          <w:spacing w:val="-3"/>
        </w:rPr>
        <w:t xml:space="preserve"> </w:t>
      </w:r>
      <w:r>
        <w:rPr>
          <w:color w:val="FF0000"/>
        </w:rPr>
        <w:t>края,</w:t>
      </w:r>
      <w:r>
        <w:rPr>
          <w:color w:val="FF0000"/>
          <w:spacing w:val="-3"/>
        </w:rPr>
        <w:t xml:space="preserve"> </w:t>
      </w:r>
      <w:r>
        <w:rPr>
          <w:color w:val="FF0000"/>
        </w:rPr>
        <w:t>истории</w:t>
      </w:r>
      <w:r>
        <w:rPr>
          <w:color w:val="FF0000"/>
          <w:spacing w:val="-3"/>
        </w:rPr>
        <w:t xml:space="preserve"> </w:t>
      </w:r>
      <w:r>
        <w:rPr>
          <w:color w:val="FF0000"/>
        </w:rPr>
        <w:t>России</w:t>
      </w:r>
      <w:r>
        <w:rPr>
          <w:color w:val="FF0000"/>
          <w:spacing w:val="-4"/>
        </w:rPr>
        <w:t xml:space="preserve"> </w:t>
      </w:r>
      <w:r>
        <w:rPr>
          <w:color w:val="FF0000"/>
        </w:rPr>
        <w:t>и</w:t>
      </w:r>
      <w:r>
        <w:rPr>
          <w:color w:val="FF0000"/>
          <w:spacing w:val="-3"/>
        </w:rPr>
        <w:t xml:space="preserve"> </w:t>
      </w:r>
      <w:r>
        <w:rPr>
          <w:color w:val="FF0000"/>
        </w:rPr>
        <w:t>зарубежных</w:t>
      </w:r>
      <w:r>
        <w:rPr>
          <w:color w:val="FF0000"/>
          <w:spacing w:val="-2"/>
        </w:rPr>
        <w:t xml:space="preserve"> </w:t>
      </w:r>
      <w:r>
        <w:rPr>
          <w:color w:val="FF0000"/>
        </w:rPr>
        <w:t>стран</w:t>
      </w:r>
      <w:r>
        <w:rPr>
          <w:color w:val="FF0000"/>
          <w:spacing w:val="-3"/>
        </w:rPr>
        <w:t xml:space="preserve"> </w:t>
      </w:r>
      <w:r>
        <w:rPr>
          <w:color w:val="FF0000"/>
        </w:rPr>
        <w:t>(1945</w:t>
      </w:r>
      <w:r>
        <w:rPr>
          <w:color w:val="FF0000"/>
          <w:spacing w:val="-3"/>
        </w:rPr>
        <w:t xml:space="preserve"> </w:t>
      </w:r>
      <w:r>
        <w:rPr>
          <w:color w:val="FF0000"/>
        </w:rPr>
        <w:t>г. - начало XXI в.);</w:t>
      </w:r>
    </w:p>
    <w:p w:rsidR="00336F6E" w:rsidRDefault="001D7343">
      <w:pPr>
        <w:pStyle w:val="a3"/>
        <w:spacing w:before="240"/>
        <w:ind w:right="225" w:firstLine="540"/>
      </w:pPr>
      <w:r>
        <w:rPr>
          <w:color w:val="FF0000"/>
        </w:rPr>
        <w:t>определять современников исторических событий, явлений, процессов истории России и человечества в целом (1945 г. - начало XXI в.).</w:t>
      </w:r>
    </w:p>
    <w:p w:rsidR="00336F6E" w:rsidRDefault="001D7343">
      <w:pPr>
        <w:pStyle w:val="a3"/>
        <w:spacing w:before="241"/>
        <w:ind w:right="233" w:firstLine="720"/>
      </w:pPr>
      <w:r>
        <w:rPr>
          <w:color w:val="FF0000"/>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36F6E" w:rsidRDefault="001D7343">
      <w:pPr>
        <w:pStyle w:val="a3"/>
        <w:spacing w:before="6" w:line="510" w:lineRule="atLeast"/>
        <w:ind w:left="770" w:right="238"/>
      </w:pPr>
      <w:r>
        <w:rPr>
          <w:color w:val="FF0000"/>
        </w:rPr>
        <w:t>Структура предметного результата включает следующий перечень знаний и умений: различать</w:t>
      </w:r>
      <w:r>
        <w:rPr>
          <w:color w:val="FF0000"/>
          <w:spacing w:val="35"/>
        </w:rPr>
        <w:t xml:space="preserve"> </w:t>
      </w:r>
      <w:r>
        <w:rPr>
          <w:color w:val="FF0000"/>
        </w:rPr>
        <w:t>виды</w:t>
      </w:r>
      <w:r>
        <w:rPr>
          <w:color w:val="FF0000"/>
          <w:spacing w:val="33"/>
        </w:rPr>
        <w:t xml:space="preserve"> </w:t>
      </w:r>
      <w:r>
        <w:rPr>
          <w:color w:val="FF0000"/>
        </w:rPr>
        <w:t>письменных</w:t>
      </w:r>
      <w:r>
        <w:rPr>
          <w:color w:val="FF0000"/>
          <w:spacing w:val="33"/>
        </w:rPr>
        <w:t xml:space="preserve"> </w:t>
      </w:r>
      <w:r>
        <w:rPr>
          <w:color w:val="FF0000"/>
        </w:rPr>
        <w:t>исторических</w:t>
      </w:r>
      <w:r>
        <w:rPr>
          <w:color w:val="FF0000"/>
          <w:spacing w:val="33"/>
        </w:rPr>
        <w:t xml:space="preserve"> </w:t>
      </w:r>
      <w:r>
        <w:rPr>
          <w:color w:val="FF0000"/>
        </w:rPr>
        <w:t>источников</w:t>
      </w:r>
      <w:r>
        <w:rPr>
          <w:color w:val="FF0000"/>
          <w:spacing w:val="33"/>
        </w:rPr>
        <w:t xml:space="preserve"> </w:t>
      </w:r>
      <w:r>
        <w:rPr>
          <w:color w:val="FF0000"/>
        </w:rPr>
        <w:t>по</w:t>
      </w:r>
      <w:r>
        <w:rPr>
          <w:color w:val="FF0000"/>
          <w:spacing w:val="31"/>
        </w:rPr>
        <w:t xml:space="preserve"> </w:t>
      </w:r>
      <w:r>
        <w:rPr>
          <w:color w:val="FF0000"/>
        </w:rPr>
        <w:t>истории</w:t>
      </w:r>
      <w:r>
        <w:rPr>
          <w:color w:val="FF0000"/>
          <w:spacing w:val="32"/>
        </w:rPr>
        <w:t xml:space="preserve"> </w:t>
      </w:r>
      <w:r>
        <w:rPr>
          <w:color w:val="FF0000"/>
        </w:rPr>
        <w:t>России</w:t>
      </w:r>
      <w:r>
        <w:rPr>
          <w:color w:val="FF0000"/>
          <w:spacing w:val="35"/>
        </w:rPr>
        <w:t xml:space="preserve"> </w:t>
      </w:r>
      <w:r>
        <w:rPr>
          <w:color w:val="FF0000"/>
        </w:rPr>
        <w:t>и</w:t>
      </w:r>
      <w:r>
        <w:rPr>
          <w:color w:val="FF0000"/>
          <w:spacing w:val="35"/>
        </w:rPr>
        <w:t xml:space="preserve"> </w:t>
      </w:r>
      <w:r>
        <w:rPr>
          <w:color w:val="FF0000"/>
        </w:rPr>
        <w:t>всеобщей</w:t>
      </w:r>
    </w:p>
    <w:p w:rsidR="00336F6E" w:rsidRDefault="001D7343">
      <w:pPr>
        <w:pStyle w:val="a3"/>
        <w:spacing w:before="6"/>
      </w:pPr>
      <w:r>
        <w:rPr>
          <w:color w:val="FF0000"/>
        </w:rPr>
        <w:t>истории</w:t>
      </w:r>
      <w:r>
        <w:rPr>
          <w:color w:val="FF0000"/>
          <w:spacing w:val="-2"/>
        </w:rPr>
        <w:t xml:space="preserve"> </w:t>
      </w:r>
      <w:r>
        <w:rPr>
          <w:color w:val="FF0000"/>
        </w:rPr>
        <w:t>(1945</w:t>
      </w:r>
      <w:r>
        <w:rPr>
          <w:color w:val="FF0000"/>
          <w:spacing w:val="-1"/>
        </w:rPr>
        <w:t xml:space="preserve"> </w:t>
      </w:r>
      <w:r>
        <w:rPr>
          <w:color w:val="FF0000"/>
        </w:rPr>
        <w:t>г. -</w:t>
      </w:r>
      <w:r>
        <w:rPr>
          <w:color w:val="FF0000"/>
          <w:spacing w:val="-2"/>
        </w:rPr>
        <w:t xml:space="preserve"> </w:t>
      </w:r>
      <w:r>
        <w:rPr>
          <w:color w:val="FF0000"/>
        </w:rPr>
        <w:t>начало</w:t>
      </w:r>
      <w:r>
        <w:rPr>
          <w:color w:val="FF0000"/>
          <w:spacing w:val="-1"/>
        </w:rPr>
        <w:t xml:space="preserve"> </w:t>
      </w:r>
      <w:r>
        <w:rPr>
          <w:color w:val="FF0000"/>
        </w:rPr>
        <w:t>XXI</w:t>
      </w:r>
      <w:r>
        <w:rPr>
          <w:color w:val="FF0000"/>
          <w:spacing w:val="-5"/>
        </w:rPr>
        <w:t xml:space="preserve"> </w:t>
      </w:r>
      <w:r>
        <w:rPr>
          <w:color w:val="FF0000"/>
          <w:spacing w:val="-4"/>
        </w:rPr>
        <w:t>в.);</w:t>
      </w:r>
    </w:p>
    <w:p w:rsidR="00336F6E" w:rsidRDefault="001D7343">
      <w:pPr>
        <w:pStyle w:val="a3"/>
        <w:spacing w:before="240"/>
        <w:ind w:right="232" w:firstLine="540"/>
      </w:pPr>
      <w:r>
        <w:rPr>
          <w:color w:val="FF0000"/>
        </w:rPr>
        <w:t>определять авторство письменного исторического источника по истории России и зарубежных стран (1945 г. - начало XXI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36F6E" w:rsidRDefault="001D7343">
      <w:pPr>
        <w:pStyle w:val="a3"/>
        <w:spacing w:before="240"/>
        <w:ind w:right="230" w:firstLine="540"/>
      </w:pPr>
      <w:r>
        <w:rPr>
          <w:color w:val="FF0000"/>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XXI в.);</w:t>
      </w:r>
    </w:p>
    <w:p w:rsidR="00336F6E" w:rsidRDefault="001D7343">
      <w:pPr>
        <w:pStyle w:val="a3"/>
        <w:spacing w:before="241"/>
        <w:ind w:right="227" w:firstLine="540"/>
      </w:pPr>
      <w:r>
        <w:rPr>
          <w:color w:val="FF0000"/>
        </w:rPr>
        <w:t xml:space="preserve">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w:t>
      </w:r>
      <w:r>
        <w:rPr>
          <w:color w:val="FF0000"/>
          <w:spacing w:val="-2"/>
        </w:rPr>
        <w:t>содержания;</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0" w:firstLine="540"/>
      </w:pPr>
      <w:r>
        <w:rPr>
          <w:color w:val="FF0000"/>
        </w:rPr>
        <w:lastRenderedPageBreak/>
        <w:t>соотносить</w:t>
      </w:r>
      <w:r>
        <w:rPr>
          <w:color w:val="FF0000"/>
          <w:spacing w:val="-2"/>
        </w:rPr>
        <w:t xml:space="preserve"> </w:t>
      </w:r>
      <w:r>
        <w:rPr>
          <w:color w:val="FF0000"/>
        </w:rPr>
        <w:t>содержание</w:t>
      </w:r>
      <w:r>
        <w:rPr>
          <w:color w:val="FF0000"/>
          <w:spacing w:val="-4"/>
        </w:rPr>
        <w:t xml:space="preserve"> </w:t>
      </w:r>
      <w:r>
        <w:rPr>
          <w:color w:val="FF0000"/>
        </w:rPr>
        <w:t>исторического</w:t>
      </w:r>
      <w:r>
        <w:rPr>
          <w:color w:val="FF0000"/>
          <w:spacing w:val="-3"/>
        </w:rPr>
        <w:t xml:space="preserve"> </w:t>
      </w:r>
      <w:r>
        <w:rPr>
          <w:color w:val="FF0000"/>
        </w:rPr>
        <w:t>источника</w:t>
      </w:r>
      <w:r>
        <w:rPr>
          <w:color w:val="FF0000"/>
          <w:spacing w:val="-4"/>
        </w:rPr>
        <w:t xml:space="preserve"> </w:t>
      </w:r>
      <w:r>
        <w:rPr>
          <w:color w:val="FF0000"/>
        </w:rPr>
        <w:t>по</w:t>
      </w:r>
      <w:r>
        <w:rPr>
          <w:color w:val="FF0000"/>
          <w:spacing w:val="-3"/>
        </w:rPr>
        <w:t xml:space="preserve"> </w:t>
      </w:r>
      <w:r>
        <w:rPr>
          <w:color w:val="FF0000"/>
        </w:rPr>
        <w:t>истории</w:t>
      </w:r>
      <w:r>
        <w:rPr>
          <w:color w:val="FF0000"/>
          <w:spacing w:val="-4"/>
        </w:rPr>
        <w:t xml:space="preserve"> </w:t>
      </w:r>
      <w:r>
        <w:rPr>
          <w:color w:val="FF0000"/>
        </w:rPr>
        <w:t>России</w:t>
      </w:r>
      <w:r>
        <w:rPr>
          <w:color w:val="FF0000"/>
          <w:spacing w:val="-3"/>
        </w:rPr>
        <w:t xml:space="preserve"> </w:t>
      </w:r>
      <w:r>
        <w:rPr>
          <w:color w:val="FF0000"/>
        </w:rPr>
        <w:t>и</w:t>
      </w:r>
      <w:r>
        <w:rPr>
          <w:color w:val="FF0000"/>
          <w:spacing w:val="-5"/>
        </w:rPr>
        <w:t xml:space="preserve"> </w:t>
      </w:r>
      <w:r>
        <w:rPr>
          <w:color w:val="FF0000"/>
        </w:rPr>
        <w:t>зарубежных</w:t>
      </w:r>
      <w:r>
        <w:rPr>
          <w:color w:val="FF0000"/>
          <w:spacing w:val="-2"/>
        </w:rPr>
        <w:t xml:space="preserve"> </w:t>
      </w:r>
      <w:r>
        <w:rPr>
          <w:color w:val="FF0000"/>
        </w:rPr>
        <w:t>стран (1945 г. - начало XXI</w:t>
      </w:r>
      <w:r>
        <w:rPr>
          <w:color w:val="FF0000"/>
          <w:spacing w:val="-4"/>
        </w:rPr>
        <w:t xml:space="preserve"> </w:t>
      </w:r>
      <w:r>
        <w:rPr>
          <w:color w:val="FF0000"/>
        </w:rPr>
        <w:t>в.) с учебным текстом, другими источниками исторической информации (в том числе исторической картой/схемой);</w:t>
      </w:r>
    </w:p>
    <w:p w:rsidR="00336F6E" w:rsidRDefault="001D7343">
      <w:pPr>
        <w:pStyle w:val="a3"/>
        <w:spacing w:before="240"/>
        <w:ind w:right="236" w:firstLine="540"/>
      </w:pPr>
      <w:r>
        <w:rPr>
          <w:color w:val="FF0000"/>
        </w:rPr>
        <w:t>сопоставлять, анализировать информацию из двух или более письменных исторических источников по истории России и зарубежных стран (1945 г. - начало XXI в.), делать выводы;</w:t>
      </w:r>
    </w:p>
    <w:p w:rsidR="00336F6E" w:rsidRDefault="001D7343">
      <w:pPr>
        <w:pStyle w:val="a3"/>
        <w:spacing w:before="240"/>
        <w:ind w:right="234" w:firstLine="540"/>
      </w:pPr>
      <w:r>
        <w:rPr>
          <w:color w:val="FF0000"/>
        </w:rPr>
        <w:t>использовать исторические письменные источники при аргументации дискуссионных точек зрения;</w:t>
      </w:r>
    </w:p>
    <w:p w:rsidR="00336F6E" w:rsidRDefault="001D7343">
      <w:pPr>
        <w:pStyle w:val="a3"/>
        <w:spacing w:before="240"/>
        <w:ind w:right="231" w:firstLine="540"/>
      </w:pPr>
      <w:r>
        <w:rPr>
          <w:color w:val="FF0000"/>
        </w:rPr>
        <w:t>проводить атрибуцию вещественного</w:t>
      </w:r>
      <w:r>
        <w:rPr>
          <w:color w:val="FF0000"/>
          <w:spacing w:val="-1"/>
        </w:rPr>
        <w:t xml:space="preserve"> </w:t>
      </w:r>
      <w:r>
        <w:rPr>
          <w:color w:val="FF0000"/>
        </w:rPr>
        <w:t>исторического</w:t>
      </w:r>
      <w:r>
        <w:rPr>
          <w:color w:val="FF0000"/>
          <w:spacing w:val="-1"/>
        </w:rPr>
        <w:t xml:space="preserve"> </w:t>
      </w:r>
      <w:r>
        <w:rPr>
          <w:color w:val="FF0000"/>
        </w:rPr>
        <w:t>источника</w:t>
      </w:r>
      <w:r>
        <w:rPr>
          <w:color w:val="FF0000"/>
          <w:spacing w:val="-2"/>
        </w:rPr>
        <w:t xml:space="preserve"> </w:t>
      </w:r>
      <w:r>
        <w:rPr>
          <w:color w:val="FF0000"/>
        </w:rPr>
        <w:t>(определять утилитарное назначение изучаемого предмета, материальную основу и технику создания, размер, надписи</w:t>
      </w:r>
      <w:r>
        <w:rPr>
          <w:color w:val="FF0000"/>
          <w:spacing w:val="40"/>
        </w:rPr>
        <w:t xml:space="preserve"> </w:t>
      </w:r>
      <w:r>
        <w:rPr>
          <w:color w:val="FF0000"/>
        </w:rPr>
        <w:t>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36F6E" w:rsidRDefault="001D7343">
      <w:pPr>
        <w:pStyle w:val="a3"/>
        <w:spacing w:before="241"/>
        <w:ind w:right="230" w:firstLine="540"/>
      </w:pPr>
      <w:r>
        <w:rPr>
          <w:color w:val="FF0000"/>
        </w:rPr>
        <w:t>проводить атрибуцию визуальных и аудиовизуальных исторических источников по истории России и зарубежных стран (1945 г. - начало XXI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36F6E" w:rsidRDefault="001D7343">
      <w:pPr>
        <w:pStyle w:val="a3"/>
        <w:spacing w:before="240"/>
        <w:ind w:right="230" w:firstLine="720"/>
      </w:pPr>
      <w:r>
        <w:rPr>
          <w:color w:val="FF0000"/>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36F6E" w:rsidRDefault="001D7343">
      <w:pPr>
        <w:pStyle w:val="a3"/>
        <w:spacing w:before="52" w:line="516" w:lineRule="exact"/>
        <w:ind w:left="770" w:right="227"/>
      </w:pPr>
      <w:r>
        <w:rPr>
          <w:color w:val="FF0000"/>
        </w:rPr>
        <w:t>Структура предметного результата включает следующий перечень знаний и умений: знать и использовать правила информационной безопасности при поиске исторической</w:t>
      </w:r>
    </w:p>
    <w:p w:rsidR="00336F6E" w:rsidRDefault="001D7343">
      <w:pPr>
        <w:pStyle w:val="a3"/>
        <w:spacing w:line="225" w:lineRule="exact"/>
        <w:jc w:val="left"/>
      </w:pPr>
      <w:r>
        <w:rPr>
          <w:color w:val="FF0000"/>
          <w:spacing w:val="-2"/>
        </w:rPr>
        <w:t>информации;</w:t>
      </w:r>
    </w:p>
    <w:p w:rsidR="00336F6E" w:rsidRDefault="001D7343">
      <w:pPr>
        <w:pStyle w:val="a3"/>
        <w:spacing w:before="240"/>
        <w:ind w:right="230" w:firstLine="540"/>
      </w:pPr>
      <w:r>
        <w:rPr>
          <w:color w:val="FF0000"/>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w:t>
      </w:r>
      <w:r>
        <w:rPr>
          <w:color w:val="FF0000"/>
          <w:spacing w:val="40"/>
        </w:rPr>
        <w:t xml:space="preserve"> </w:t>
      </w:r>
      <w:r>
        <w:rPr>
          <w:color w:val="FF0000"/>
        </w:rPr>
        <w:t>стран (1945 г. - начало XXI в.);</w:t>
      </w:r>
    </w:p>
    <w:p w:rsidR="00336F6E" w:rsidRDefault="001D7343">
      <w:pPr>
        <w:pStyle w:val="a3"/>
        <w:spacing w:before="240"/>
        <w:ind w:right="227" w:firstLine="540"/>
      </w:pPr>
      <w:r>
        <w:rPr>
          <w:color w:val="FF0000"/>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rsidR="00336F6E" w:rsidRDefault="001D7343">
      <w:pPr>
        <w:pStyle w:val="a3"/>
        <w:spacing w:before="240"/>
        <w:ind w:right="228" w:firstLine="540"/>
      </w:pPr>
      <w:r>
        <w:rPr>
          <w:color w:val="FF0000"/>
        </w:rPr>
        <w:t>самостоятельно осуществлять поиск исторической информации, необходимой для анализа</w:t>
      </w:r>
      <w:r>
        <w:rPr>
          <w:color w:val="FF0000"/>
          <w:spacing w:val="-2"/>
        </w:rPr>
        <w:t xml:space="preserve"> </w:t>
      </w:r>
      <w:r>
        <w:rPr>
          <w:color w:val="FF0000"/>
        </w:rPr>
        <w:t>исторических</w:t>
      </w:r>
      <w:r>
        <w:rPr>
          <w:color w:val="FF0000"/>
          <w:spacing w:val="-1"/>
        </w:rPr>
        <w:t xml:space="preserve"> </w:t>
      </w:r>
      <w:r>
        <w:rPr>
          <w:color w:val="FF0000"/>
        </w:rPr>
        <w:t>событий,</w:t>
      </w:r>
      <w:r>
        <w:rPr>
          <w:color w:val="FF0000"/>
          <w:spacing w:val="-3"/>
        </w:rPr>
        <w:t xml:space="preserve"> </w:t>
      </w:r>
      <w:r>
        <w:rPr>
          <w:color w:val="FF0000"/>
        </w:rPr>
        <w:t>процессов,</w:t>
      </w:r>
      <w:r>
        <w:rPr>
          <w:color w:val="FF0000"/>
          <w:spacing w:val="-2"/>
        </w:rPr>
        <w:t xml:space="preserve"> </w:t>
      </w:r>
      <w:r>
        <w:rPr>
          <w:color w:val="FF0000"/>
        </w:rPr>
        <w:t>явлений</w:t>
      </w:r>
      <w:r>
        <w:rPr>
          <w:color w:val="FF0000"/>
          <w:spacing w:val="-2"/>
        </w:rPr>
        <w:t xml:space="preserve"> </w:t>
      </w:r>
      <w:r>
        <w:rPr>
          <w:color w:val="FF0000"/>
        </w:rPr>
        <w:t>истории</w:t>
      </w:r>
      <w:r>
        <w:rPr>
          <w:color w:val="FF0000"/>
          <w:spacing w:val="-3"/>
        </w:rPr>
        <w:t xml:space="preserve"> </w:t>
      </w:r>
      <w:r>
        <w:rPr>
          <w:color w:val="FF0000"/>
        </w:rPr>
        <w:t>России</w:t>
      </w:r>
      <w:r>
        <w:rPr>
          <w:color w:val="FF0000"/>
          <w:spacing w:val="-2"/>
        </w:rPr>
        <w:t xml:space="preserve"> </w:t>
      </w:r>
      <w:r>
        <w:rPr>
          <w:color w:val="FF0000"/>
        </w:rPr>
        <w:t>и</w:t>
      </w:r>
      <w:r>
        <w:rPr>
          <w:color w:val="FF0000"/>
          <w:spacing w:val="-3"/>
        </w:rPr>
        <w:t xml:space="preserve"> </w:t>
      </w:r>
      <w:r>
        <w:rPr>
          <w:color w:val="FF0000"/>
        </w:rPr>
        <w:t>зарубежных стран</w:t>
      </w:r>
      <w:r>
        <w:rPr>
          <w:color w:val="FF0000"/>
          <w:spacing w:val="-1"/>
        </w:rPr>
        <w:t xml:space="preserve"> </w:t>
      </w:r>
      <w:r>
        <w:rPr>
          <w:color w:val="FF0000"/>
        </w:rPr>
        <w:t>(1945 г. - начало XXI в.);</w:t>
      </w:r>
    </w:p>
    <w:p w:rsidR="00336F6E" w:rsidRDefault="001D7343">
      <w:pPr>
        <w:pStyle w:val="a3"/>
        <w:spacing w:before="240"/>
        <w:ind w:right="237" w:firstLine="540"/>
      </w:pPr>
      <w:r>
        <w:rPr>
          <w:color w:val="FF0000"/>
        </w:rPr>
        <w:t>оценивать полноту и достоверность информации с точки зрения ее соответствия исторической действительности, используя знания по истории.</w:t>
      </w:r>
    </w:p>
    <w:p w:rsidR="00336F6E" w:rsidRDefault="001D7343">
      <w:pPr>
        <w:pStyle w:val="a3"/>
        <w:spacing w:before="240"/>
        <w:ind w:right="226" w:firstLine="720"/>
      </w:pPr>
      <w:r>
        <w:rPr>
          <w:color w:val="FF0000"/>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jc w:val="left"/>
      </w:pPr>
      <w:r>
        <w:rPr>
          <w:color w:val="FF0000"/>
        </w:rPr>
        <w:lastRenderedPageBreak/>
        <w:t>представления</w:t>
      </w:r>
      <w:r>
        <w:rPr>
          <w:color w:val="FF0000"/>
          <w:spacing w:val="80"/>
        </w:rPr>
        <w:t xml:space="preserve"> </w:t>
      </w:r>
      <w:r>
        <w:rPr>
          <w:color w:val="FF0000"/>
        </w:rPr>
        <w:t>учебных</w:t>
      </w:r>
      <w:r>
        <w:rPr>
          <w:color w:val="FF0000"/>
          <w:spacing w:val="80"/>
        </w:rPr>
        <w:t xml:space="preserve"> </w:t>
      </w:r>
      <w:r>
        <w:rPr>
          <w:color w:val="FF0000"/>
        </w:rPr>
        <w:t>проектов</w:t>
      </w:r>
      <w:r>
        <w:rPr>
          <w:color w:val="FF0000"/>
          <w:spacing w:val="80"/>
        </w:rPr>
        <w:t xml:space="preserve"> </w:t>
      </w:r>
      <w:r>
        <w:rPr>
          <w:color w:val="FF0000"/>
        </w:rPr>
        <w:t>по</w:t>
      </w:r>
      <w:r>
        <w:rPr>
          <w:color w:val="FF0000"/>
          <w:spacing w:val="78"/>
        </w:rPr>
        <w:t xml:space="preserve"> </w:t>
      </w:r>
      <w:r>
        <w:rPr>
          <w:color w:val="FF0000"/>
        </w:rPr>
        <w:t>новейшей</w:t>
      </w:r>
      <w:r>
        <w:rPr>
          <w:color w:val="FF0000"/>
          <w:spacing w:val="80"/>
        </w:rPr>
        <w:t xml:space="preserve"> </w:t>
      </w:r>
      <w:r>
        <w:rPr>
          <w:color w:val="FF0000"/>
        </w:rPr>
        <w:t>истории,</w:t>
      </w:r>
      <w:r>
        <w:rPr>
          <w:color w:val="FF0000"/>
          <w:spacing w:val="80"/>
        </w:rPr>
        <w:t xml:space="preserve"> </w:t>
      </w:r>
      <w:r>
        <w:rPr>
          <w:color w:val="FF0000"/>
        </w:rPr>
        <w:t>в</w:t>
      </w:r>
      <w:r>
        <w:rPr>
          <w:color w:val="FF0000"/>
          <w:spacing w:val="80"/>
        </w:rPr>
        <w:t xml:space="preserve"> </w:t>
      </w:r>
      <w:r>
        <w:rPr>
          <w:color w:val="FF0000"/>
        </w:rPr>
        <w:t>том</w:t>
      </w:r>
      <w:r>
        <w:rPr>
          <w:color w:val="FF0000"/>
          <w:spacing w:val="78"/>
        </w:rPr>
        <w:t xml:space="preserve"> </w:t>
      </w:r>
      <w:r>
        <w:rPr>
          <w:color w:val="FF0000"/>
        </w:rPr>
        <w:t>числе</w:t>
      </w:r>
      <w:r>
        <w:rPr>
          <w:color w:val="FF0000"/>
          <w:spacing w:val="80"/>
        </w:rPr>
        <w:t xml:space="preserve"> </w:t>
      </w:r>
      <w:r>
        <w:rPr>
          <w:color w:val="FF0000"/>
        </w:rPr>
        <w:t>с</w:t>
      </w:r>
      <w:r>
        <w:rPr>
          <w:color w:val="FF0000"/>
          <w:spacing w:val="79"/>
        </w:rPr>
        <w:t xml:space="preserve"> </w:t>
      </w:r>
      <w:r>
        <w:rPr>
          <w:color w:val="FF0000"/>
        </w:rPr>
        <w:t>использованием регионального материала (ресурсов библиотек, музеев и других).</w:t>
      </w:r>
    </w:p>
    <w:p w:rsidR="00336F6E" w:rsidRDefault="001D7343">
      <w:pPr>
        <w:pStyle w:val="a3"/>
        <w:spacing w:before="6" w:line="510" w:lineRule="atLeast"/>
        <w:ind w:left="770"/>
        <w:jc w:val="left"/>
      </w:pPr>
      <w:r>
        <w:rPr>
          <w:color w:val="FF0000"/>
        </w:rPr>
        <w:t>Структура предметного результата включает следующий перечень знаний и умений: определять</w:t>
      </w:r>
      <w:r>
        <w:rPr>
          <w:color w:val="FF0000"/>
          <w:spacing w:val="2"/>
        </w:rPr>
        <w:t xml:space="preserve"> </w:t>
      </w:r>
      <w:r>
        <w:rPr>
          <w:color w:val="FF0000"/>
        </w:rPr>
        <w:t>на основе информации,</w:t>
      </w:r>
      <w:r>
        <w:rPr>
          <w:color w:val="FF0000"/>
          <w:spacing w:val="-1"/>
        </w:rPr>
        <w:t xml:space="preserve"> </w:t>
      </w:r>
      <w:r>
        <w:rPr>
          <w:color w:val="FF0000"/>
        </w:rPr>
        <w:t>представленной</w:t>
      </w:r>
      <w:r>
        <w:rPr>
          <w:color w:val="FF0000"/>
          <w:spacing w:val="1"/>
        </w:rPr>
        <w:t xml:space="preserve"> </w:t>
      </w:r>
      <w:r>
        <w:rPr>
          <w:color w:val="FF0000"/>
        </w:rPr>
        <w:t>в</w:t>
      </w:r>
      <w:r>
        <w:rPr>
          <w:color w:val="FF0000"/>
          <w:spacing w:val="1"/>
        </w:rPr>
        <w:t xml:space="preserve"> </w:t>
      </w:r>
      <w:r>
        <w:rPr>
          <w:color w:val="FF0000"/>
        </w:rPr>
        <w:t>текстовом</w:t>
      </w:r>
      <w:r>
        <w:rPr>
          <w:color w:val="FF0000"/>
          <w:spacing w:val="-2"/>
        </w:rPr>
        <w:t xml:space="preserve"> </w:t>
      </w:r>
      <w:r>
        <w:rPr>
          <w:color w:val="FF0000"/>
        </w:rPr>
        <w:t>источнике</w:t>
      </w:r>
      <w:r>
        <w:rPr>
          <w:color w:val="FF0000"/>
          <w:spacing w:val="-1"/>
        </w:rPr>
        <w:t xml:space="preserve"> </w:t>
      </w:r>
      <w:r>
        <w:rPr>
          <w:color w:val="FF0000"/>
          <w:spacing w:val="-2"/>
        </w:rPr>
        <w:t>исторической</w:t>
      </w:r>
    </w:p>
    <w:p w:rsidR="00336F6E" w:rsidRDefault="001D7343">
      <w:pPr>
        <w:pStyle w:val="a3"/>
        <w:spacing w:before="6"/>
        <w:jc w:val="left"/>
      </w:pPr>
      <w:r>
        <w:rPr>
          <w:color w:val="FF0000"/>
        </w:rPr>
        <w:t>информации,</w:t>
      </w:r>
      <w:r>
        <w:rPr>
          <w:color w:val="FF0000"/>
          <w:spacing w:val="40"/>
        </w:rPr>
        <w:t xml:space="preserve"> </w:t>
      </w:r>
      <w:r>
        <w:rPr>
          <w:color w:val="FF0000"/>
        </w:rPr>
        <w:t>характерные</w:t>
      </w:r>
      <w:r>
        <w:rPr>
          <w:color w:val="FF0000"/>
          <w:spacing w:val="40"/>
        </w:rPr>
        <w:t xml:space="preserve"> </w:t>
      </w:r>
      <w:r>
        <w:rPr>
          <w:color w:val="FF0000"/>
        </w:rPr>
        <w:t>признаки</w:t>
      </w:r>
      <w:r>
        <w:rPr>
          <w:color w:val="FF0000"/>
          <w:spacing w:val="40"/>
        </w:rPr>
        <w:t xml:space="preserve"> </w:t>
      </w:r>
      <w:r>
        <w:rPr>
          <w:color w:val="FF0000"/>
        </w:rPr>
        <w:t>описываемых</w:t>
      </w:r>
      <w:r>
        <w:rPr>
          <w:color w:val="FF0000"/>
          <w:spacing w:val="40"/>
        </w:rPr>
        <w:t xml:space="preserve"> </w:t>
      </w:r>
      <w:r>
        <w:rPr>
          <w:color w:val="FF0000"/>
        </w:rPr>
        <w:t>событий</w:t>
      </w:r>
      <w:r>
        <w:rPr>
          <w:color w:val="FF0000"/>
          <w:spacing w:val="40"/>
        </w:rPr>
        <w:t xml:space="preserve"> </w:t>
      </w:r>
      <w:r>
        <w:rPr>
          <w:color w:val="FF0000"/>
        </w:rPr>
        <w:t>(явлений,</w:t>
      </w:r>
      <w:r>
        <w:rPr>
          <w:color w:val="FF0000"/>
          <w:spacing w:val="40"/>
        </w:rPr>
        <w:t xml:space="preserve"> </w:t>
      </w:r>
      <w:r>
        <w:rPr>
          <w:color w:val="FF0000"/>
        </w:rPr>
        <w:t>процессов)</w:t>
      </w:r>
      <w:r>
        <w:rPr>
          <w:color w:val="FF0000"/>
          <w:spacing w:val="40"/>
        </w:rPr>
        <w:t xml:space="preserve"> </w:t>
      </w:r>
      <w:r>
        <w:rPr>
          <w:color w:val="FF0000"/>
        </w:rPr>
        <w:t>истории России и зарубежных стран (1945 г. - начало XXI в.);</w:t>
      </w:r>
    </w:p>
    <w:p w:rsidR="00336F6E" w:rsidRDefault="001D7343">
      <w:pPr>
        <w:pStyle w:val="a3"/>
        <w:spacing w:before="240"/>
        <w:ind w:right="231" w:firstLine="540"/>
      </w:pPr>
      <w:r>
        <w:rPr>
          <w:color w:val="FF0000"/>
        </w:rPr>
        <w:t>отвечать на</w:t>
      </w:r>
      <w:r>
        <w:rPr>
          <w:color w:val="FF0000"/>
          <w:spacing w:val="-2"/>
        </w:rPr>
        <w:t xml:space="preserve"> </w:t>
      </w:r>
      <w:r>
        <w:rPr>
          <w:color w:val="FF0000"/>
        </w:rPr>
        <w:t>вопросы</w:t>
      </w:r>
      <w:r>
        <w:rPr>
          <w:color w:val="FF0000"/>
          <w:spacing w:val="-2"/>
        </w:rPr>
        <w:t xml:space="preserve"> </w:t>
      </w:r>
      <w:r>
        <w:rPr>
          <w:color w:val="FF0000"/>
        </w:rPr>
        <w:t>по</w:t>
      </w:r>
      <w:r>
        <w:rPr>
          <w:color w:val="FF0000"/>
          <w:spacing w:val="-1"/>
        </w:rPr>
        <w:t xml:space="preserve"> </w:t>
      </w:r>
      <w:r>
        <w:rPr>
          <w:color w:val="FF0000"/>
        </w:rPr>
        <w:t>содержанию</w:t>
      </w:r>
      <w:r>
        <w:rPr>
          <w:color w:val="FF0000"/>
          <w:spacing w:val="-1"/>
        </w:rPr>
        <w:t xml:space="preserve"> </w:t>
      </w:r>
      <w:r>
        <w:rPr>
          <w:color w:val="FF0000"/>
        </w:rPr>
        <w:t>текстового</w:t>
      </w:r>
      <w:r>
        <w:rPr>
          <w:color w:val="FF0000"/>
          <w:spacing w:val="-1"/>
        </w:rPr>
        <w:t xml:space="preserve"> </w:t>
      </w:r>
      <w:r>
        <w:rPr>
          <w:color w:val="FF0000"/>
        </w:rPr>
        <w:t>источника</w:t>
      </w:r>
      <w:r>
        <w:rPr>
          <w:color w:val="FF0000"/>
          <w:spacing w:val="-2"/>
        </w:rPr>
        <w:t xml:space="preserve"> </w:t>
      </w:r>
      <w:r>
        <w:rPr>
          <w:color w:val="FF0000"/>
        </w:rPr>
        <w:t>исторической информации по истории России и зарубежных стран (1945 г. - начало XXI в.) и составлять на его основе план, таблицу, схему;</w:t>
      </w:r>
    </w:p>
    <w:p w:rsidR="00336F6E" w:rsidRDefault="001D7343">
      <w:pPr>
        <w:pStyle w:val="a3"/>
        <w:spacing w:before="240"/>
        <w:ind w:right="226" w:firstLine="540"/>
      </w:pPr>
      <w:r>
        <w:rPr>
          <w:color w:val="FF0000"/>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XXI в.);</w:t>
      </w:r>
    </w:p>
    <w:p w:rsidR="00336F6E" w:rsidRDefault="001D7343">
      <w:pPr>
        <w:pStyle w:val="a3"/>
        <w:spacing w:before="241"/>
        <w:ind w:right="237" w:firstLine="540"/>
      </w:pPr>
      <w:r>
        <w:rPr>
          <w:color w:val="FF0000"/>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336F6E" w:rsidRDefault="001D7343">
      <w:pPr>
        <w:pStyle w:val="a3"/>
        <w:spacing w:before="240"/>
        <w:ind w:right="227" w:firstLine="540"/>
      </w:pPr>
      <w:r>
        <w:rPr>
          <w:color w:val="FF0000"/>
        </w:rPr>
        <w:t xml:space="preserve">сопоставлять, анализировать информацию, представленную на двух или более исторических картах/схемах по истории России и зарубежных стран (1945 г. - начало XXI в.); оформлять результаты анализа исторической карты/схемы в виде таблицы, схемы; делать </w:t>
      </w:r>
      <w:r>
        <w:rPr>
          <w:color w:val="FF0000"/>
          <w:spacing w:val="-2"/>
        </w:rPr>
        <w:t>выводы;</w:t>
      </w:r>
    </w:p>
    <w:p w:rsidR="00336F6E" w:rsidRDefault="001D7343">
      <w:pPr>
        <w:pStyle w:val="a3"/>
        <w:spacing w:before="240"/>
        <w:ind w:right="227" w:firstLine="540"/>
      </w:pPr>
      <w:r>
        <w:rPr>
          <w:color w:val="FF0000"/>
        </w:rPr>
        <w:t>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XXI в.);</w:t>
      </w:r>
    </w:p>
    <w:p w:rsidR="00336F6E" w:rsidRDefault="001D7343">
      <w:pPr>
        <w:pStyle w:val="a3"/>
        <w:spacing w:before="241"/>
        <w:ind w:right="231" w:firstLine="540"/>
      </w:pPr>
      <w:r>
        <w:rPr>
          <w:color w:val="FF0000"/>
        </w:rPr>
        <w:t>сопоставлять информацию, представленную на исторической карте (схеме) по истории России и зарубежных стран (1945 г. - начало XXI в.), с информацией из аутентичных исторических источников и источников исторической информации;</w:t>
      </w:r>
    </w:p>
    <w:p w:rsidR="00336F6E" w:rsidRDefault="001D7343">
      <w:pPr>
        <w:pStyle w:val="a3"/>
        <w:spacing w:before="240"/>
        <w:ind w:right="231" w:firstLine="540"/>
      </w:pPr>
      <w:r>
        <w:rPr>
          <w:color w:val="FF0000"/>
        </w:rPr>
        <w:t>определять события, явления, процессы, которым посвящены визуальные источники исторической информации;</w:t>
      </w:r>
    </w:p>
    <w:p w:rsidR="00336F6E" w:rsidRDefault="001D7343">
      <w:pPr>
        <w:pStyle w:val="a3"/>
        <w:spacing w:before="240"/>
        <w:ind w:right="233" w:firstLine="540"/>
      </w:pPr>
      <w:r>
        <w:rPr>
          <w:color w:val="FF0000"/>
        </w:rPr>
        <w:t>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XXI в.);</w:t>
      </w:r>
    </w:p>
    <w:p w:rsidR="00336F6E" w:rsidRDefault="001D7343">
      <w:pPr>
        <w:pStyle w:val="a3"/>
        <w:spacing w:before="241"/>
        <w:ind w:right="232" w:firstLine="540"/>
      </w:pPr>
      <w:r>
        <w:rPr>
          <w:color w:val="FF0000"/>
        </w:rPr>
        <w:t>сопоставлять визуальные источники исторической информации по истории России и зарубежных стран (1945 г. - начало XXI в.) с информацией из других исторических источников, делать выводы;</w:t>
      </w:r>
    </w:p>
    <w:p w:rsidR="00336F6E" w:rsidRDefault="001D7343">
      <w:pPr>
        <w:pStyle w:val="a3"/>
        <w:spacing w:before="6" w:line="510" w:lineRule="atLeast"/>
        <w:ind w:left="770" w:right="237"/>
      </w:pPr>
      <w:r>
        <w:rPr>
          <w:color w:val="FF0000"/>
        </w:rPr>
        <w:t>представлять историческую информацию в виде таблиц, графиков, схем, диаграмм; использовать</w:t>
      </w:r>
      <w:r>
        <w:rPr>
          <w:color w:val="FF0000"/>
          <w:spacing w:val="80"/>
        </w:rPr>
        <w:t xml:space="preserve"> </w:t>
      </w:r>
      <w:r>
        <w:rPr>
          <w:color w:val="FF0000"/>
        </w:rPr>
        <w:t>умения,</w:t>
      </w:r>
      <w:r>
        <w:rPr>
          <w:color w:val="FF0000"/>
          <w:spacing w:val="80"/>
        </w:rPr>
        <w:t xml:space="preserve"> </w:t>
      </w:r>
      <w:r>
        <w:rPr>
          <w:color w:val="FF0000"/>
        </w:rPr>
        <w:t>приобретенные</w:t>
      </w:r>
      <w:r>
        <w:rPr>
          <w:color w:val="FF0000"/>
          <w:spacing w:val="80"/>
        </w:rPr>
        <w:t xml:space="preserve"> </w:t>
      </w:r>
      <w:r>
        <w:rPr>
          <w:color w:val="FF0000"/>
        </w:rPr>
        <w:t>в</w:t>
      </w:r>
      <w:r>
        <w:rPr>
          <w:color w:val="FF0000"/>
          <w:spacing w:val="80"/>
        </w:rPr>
        <w:t xml:space="preserve"> </w:t>
      </w:r>
      <w:r>
        <w:rPr>
          <w:color w:val="FF0000"/>
        </w:rPr>
        <w:t>процессе</w:t>
      </w:r>
      <w:r>
        <w:rPr>
          <w:color w:val="FF0000"/>
          <w:spacing w:val="80"/>
        </w:rPr>
        <w:t xml:space="preserve"> </w:t>
      </w:r>
      <w:r>
        <w:rPr>
          <w:color w:val="FF0000"/>
        </w:rPr>
        <w:t>изучения</w:t>
      </w:r>
      <w:r>
        <w:rPr>
          <w:color w:val="FF0000"/>
          <w:spacing w:val="80"/>
        </w:rPr>
        <w:t xml:space="preserve"> </w:t>
      </w:r>
      <w:r>
        <w:rPr>
          <w:color w:val="FF0000"/>
        </w:rPr>
        <w:t>истории,</w:t>
      </w:r>
      <w:r>
        <w:rPr>
          <w:color w:val="FF0000"/>
          <w:spacing w:val="80"/>
        </w:rPr>
        <w:t xml:space="preserve"> </w:t>
      </w:r>
      <w:r>
        <w:rPr>
          <w:color w:val="FF0000"/>
        </w:rPr>
        <w:t>для</w:t>
      </w:r>
      <w:r>
        <w:rPr>
          <w:color w:val="FF0000"/>
          <w:spacing w:val="80"/>
        </w:rPr>
        <w:t xml:space="preserve"> </w:t>
      </w:r>
      <w:r>
        <w:rPr>
          <w:color w:val="FF0000"/>
        </w:rPr>
        <w:t>участия</w:t>
      </w:r>
      <w:r>
        <w:rPr>
          <w:color w:val="FF0000"/>
          <w:spacing w:val="80"/>
        </w:rPr>
        <w:t xml:space="preserve"> </w:t>
      </w:r>
      <w:r>
        <w:rPr>
          <w:color w:val="FF0000"/>
        </w:rPr>
        <w:t>в</w:t>
      </w:r>
    </w:p>
    <w:p w:rsidR="00336F6E" w:rsidRDefault="001D7343">
      <w:pPr>
        <w:pStyle w:val="a3"/>
        <w:spacing w:before="6"/>
        <w:ind w:right="228"/>
      </w:pPr>
      <w:r>
        <w:rPr>
          <w:color w:val="FF0000"/>
        </w:rPr>
        <w:t>подготовке учебных проектов по истории России (1945 г. - начало XXI в.), в том числе с использованием регионального материала (ресурсов библиотек, музеев и других).</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0" w:firstLine="720"/>
      </w:pPr>
      <w:r>
        <w:rPr>
          <w:color w:val="FF0000"/>
        </w:rPr>
        <w:lastRenderedPageBreak/>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36F6E" w:rsidRDefault="001D7343">
      <w:pPr>
        <w:pStyle w:val="a3"/>
        <w:spacing w:before="240"/>
        <w:ind w:right="230" w:firstLine="540"/>
      </w:pPr>
      <w:r>
        <w:rPr>
          <w:color w:val="FF0000"/>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336F6E" w:rsidRDefault="001D7343">
      <w:pPr>
        <w:pStyle w:val="a3"/>
        <w:spacing w:before="6" w:line="510" w:lineRule="atLeast"/>
        <w:ind w:left="770" w:right="224"/>
      </w:pPr>
      <w:r>
        <w:rPr>
          <w:color w:val="FF0000"/>
        </w:rPr>
        <w:t>Структура предметного результата включает следующий перечень знаний и умений: понимать</w:t>
      </w:r>
      <w:r>
        <w:rPr>
          <w:color w:val="FF0000"/>
          <w:spacing w:val="77"/>
        </w:rPr>
        <w:t xml:space="preserve">  </w:t>
      </w:r>
      <w:r>
        <w:rPr>
          <w:color w:val="FF0000"/>
        </w:rPr>
        <w:t>особенности</w:t>
      </w:r>
      <w:r>
        <w:rPr>
          <w:color w:val="FF0000"/>
          <w:spacing w:val="78"/>
        </w:rPr>
        <w:t xml:space="preserve">  </w:t>
      </w:r>
      <w:r>
        <w:rPr>
          <w:color w:val="FF0000"/>
        </w:rPr>
        <w:t>политического,</w:t>
      </w:r>
      <w:r>
        <w:rPr>
          <w:color w:val="FF0000"/>
          <w:spacing w:val="78"/>
        </w:rPr>
        <w:t xml:space="preserve">  </w:t>
      </w:r>
      <w:r>
        <w:rPr>
          <w:color w:val="FF0000"/>
        </w:rPr>
        <w:t>социально-экономического</w:t>
      </w:r>
      <w:r>
        <w:rPr>
          <w:color w:val="FF0000"/>
          <w:spacing w:val="77"/>
        </w:rPr>
        <w:t xml:space="preserve">  </w:t>
      </w:r>
      <w:r>
        <w:rPr>
          <w:color w:val="FF0000"/>
        </w:rPr>
        <w:t>и</w:t>
      </w:r>
      <w:r>
        <w:rPr>
          <w:color w:val="FF0000"/>
          <w:spacing w:val="78"/>
        </w:rPr>
        <w:t xml:space="preserve">  </w:t>
      </w:r>
      <w:r>
        <w:rPr>
          <w:color w:val="FF0000"/>
          <w:spacing w:val="-2"/>
        </w:rPr>
        <w:t>историко-</w:t>
      </w:r>
    </w:p>
    <w:p w:rsidR="00336F6E" w:rsidRDefault="001D7343">
      <w:pPr>
        <w:pStyle w:val="a3"/>
        <w:spacing w:before="6"/>
        <w:ind w:right="234"/>
      </w:pPr>
      <w:r>
        <w:rPr>
          <w:color w:val="FF0000"/>
        </w:rPr>
        <w:t>культурного развития России как многонационального государства; знакомство с культурой, традициями и обычаями народов России;</w:t>
      </w:r>
    </w:p>
    <w:p w:rsidR="00336F6E" w:rsidRDefault="001D7343">
      <w:pPr>
        <w:pStyle w:val="a3"/>
        <w:spacing w:before="241"/>
        <w:ind w:right="235" w:firstLine="540"/>
      </w:pPr>
      <w:r>
        <w:rPr>
          <w:color w:val="FF0000"/>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36F6E" w:rsidRDefault="001D7343">
      <w:pPr>
        <w:pStyle w:val="a3"/>
        <w:spacing w:before="240"/>
        <w:ind w:right="228" w:firstLine="540"/>
      </w:pPr>
      <w:r>
        <w:rPr>
          <w:color w:val="FF0000"/>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36F6E" w:rsidRDefault="001D7343">
      <w:pPr>
        <w:pStyle w:val="a3"/>
        <w:spacing w:before="240"/>
        <w:ind w:right="230" w:firstLine="540"/>
      </w:pPr>
      <w:r>
        <w:rPr>
          <w:color w:val="FF0000"/>
        </w:rPr>
        <w:t>участвовать в диалогическом и полилогическом общении, посвященном проблемам, связанным с историей России и зарубежных стран (1945 г. - начало XXI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36F6E" w:rsidRDefault="001D7343">
      <w:pPr>
        <w:pStyle w:val="a3"/>
        <w:spacing w:before="241"/>
        <w:ind w:right="238" w:firstLine="720"/>
      </w:pPr>
      <w:r>
        <w:rPr>
          <w:color w:val="FF0000"/>
        </w:rPr>
        <w:t>Умение защищать историческую правду, не допускать умаления подвига народа при защите Отечества, готовность противодействовать фальсификации российской истории.</w:t>
      </w:r>
    </w:p>
    <w:p w:rsidR="00336F6E" w:rsidRDefault="001D7343">
      <w:pPr>
        <w:pStyle w:val="a3"/>
        <w:spacing w:before="6" w:line="510" w:lineRule="atLeast"/>
        <w:ind w:left="770" w:right="233"/>
      </w:pPr>
      <w:r>
        <w:rPr>
          <w:color w:val="FF0000"/>
        </w:rPr>
        <w:t>Структура предметного результата включает следующий перечень знаний и умений: понимать</w:t>
      </w:r>
      <w:r>
        <w:rPr>
          <w:color w:val="FF0000"/>
          <w:spacing w:val="38"/>
        </w:rPr>
        <w:t xml:space="preserve"> </w:t>
      </w:r>
      <w:r>
        <w:rPr>
          <w:color w:val="FF0000"/>
        </w:rPr>
        <w:t>значение</w:t>
      </w:r>
      <w:r>
        <w:rPr>
          <w:color w:val="FF0000"/>
          <w:spacing w:val="38"/>
        </w:rPr>
        <w:t xml:space="preserve"> </w:t>
      </w:r>
      <w:r>
        <w:rPr>
          <w:color w:val="FF0000"/>
        </w:rPr>
        <w:t>подвига</w:t>
      </w:r>
      <w:r>
        <w:rPr>
          <w:color w:val="FF0000"/>
          <w:spacing w:val="38"/>
        </w:rPr>
        <w:t xml:space="preserve"> </w:t>
      </w:r>
      <w:r>
        <w:rPr>
          <w:color w:val="FF0000"/>
        </w:rPr>
        <w:t>советского</w:t>
      </w:r>
      <w:r>
        <w:rPr>
          <w:color w:val="FF0000"/>
          <w:spacing w:val="39"/>
        </w:rPr>
        <w:t xml:space="preserve"> </w:t>
      </w:r>
      <w:r>
        <w:rPr>
          <w:color w:val="FF0000"/>
        </w:rPr>
        <w:t>народа</w:t>
      </w:r>
      <w:r>
        <w:rPr>
          <w:color w:val="FF0000"/>
          <w:spacing w:val="38"/>
        </w:rPr>
        <w:t xml:space="preserve"> </w:t>
      </w:r>
      <w:r>
        <w:rPr>
          <w:color w:val="FF0000"/>
        </w:rPr>
        <w:t>в</w:t>
      </w:r>
      <w:r>
        <w:rPr>
          <w:color w:val="FF0000"/>
          <w:spacing w:val="38"/>
        </w:rPr>
        <w:t xml:space="preserve"> </w:t>
      </w:r>
      <w:r>
        <w:rPr>
          <w:color w:val="FF0000"/>
        </w:rPr>
        <w:t>годы</w:t>
      </w:r>
      <w:r>
        <w:rPr>
          <w:color w:val="FF0000"/>
          <w:spacing w:val="38"/>
        </w:rPr>
        <w:t xml:space="preserve"> </w:t>
      </w:r>
      <w:r>
        <w:rPr>
          <w:color w:val="FF0000"/>
        </w:rPr>
        <w:t>Великой</w:t>
      </w:r>
      <w:r>
        <w:rPr>
          <w:color w:val="FF0000"/>
          <w:spacing w:val="39"/>
        </w:rPr>
        <w:t xml:space="preserve"> </w:t>
      </w:r>
      <w:r>
        <w:rPr>
          <w:color w:val="FF0000"/>
        </w:rPr>
        <w:t>Отечественной</w:t>
      </w:r>
      <w:r>
        <w:rPr>
          <w:color w:val="FF0000"/>
          <w:spacing w:val="39"/>
        </w:rPr>
        <w:t xml:space="preserve"> </w:t>
      </w:r>
      <w:r>
        <w:rPr>
          <w:color w:val="FF0000"/>
        </w:rPr>
        <w:t>войны,</w:t>
      </w:r>
    </w:p>
    <w:p w:rsidR="00336F6E" w:rsidRDefault="001D7343">
      <w:pPr>
        <w:pStyle w:val="a3"/>
        <w:spacing w:before="6"/>
        <w:ind w:right="229"/>
      </w:pPr>
      <w:r>
        <w:rPr>
          <w:color w:val="FF0000"/>
        </w:rPr>
        <w:t>значение достижений народов нашей страны в других важнейших событиях, процессах истории</w:t>
      </w:r>
      <w:r>
        <w:rPr>
          <w:color w:val="FF0000"/>
          <w:spacing w:val="-2"/>
        </w:rPr>
        <w:t xml:space="preserve"> </w:t>
      </w:r>
      <w:r>
        <w:rPr>
          <w:color w:val="FF0000"/>
        </w:rPr>
        <w:t>России</w:t>
      </w:r>
      <w:r>
        <w:rPr>
          <w:color w:val="FF0000"/>
          <w:spacing w:val="-2"/>
        </w:rPr>
        <w:t xml:space="preserve"> </w:t>
      </w:r>
      <w:r>
        <w:rPr>
          <w:color w:val="FF0000"/>
        </w:rPr>
        <w:t>и</w:t>
      </w:r>
      <w:r>
        <w:rPr>
          <w:color w:val="FF0000"/>
          <w:spacing w:val="-2"/>
        </w:rPr>
        <w:t xml:space="preserve"> </w:t>
      </w:r>
      <w:r>
        <w:rPr>
          <w:color w:val="FF0000"/>
        </w:rPr>
        <w:t>зарубежных стран</w:t>
      </w:r>
      <w:r>
        <w:rPr>
          <w:color w:val="FF0000"/>
          <w:spacing w:val="-2"/>
        </w:rPr>
        <w:t xml:space="preserve"> </w:t>
      </w:r>
      <w:r>
        <w:rPr>
          <w:color w:val="FF0000"/>
        </w:rPr>
        <w:t>(1945</w:t>
      </w:r>
      <w:r>
        <w:rPr>
          <w:color w:val="FF0000"/>
          <w:spacing w:val="-1"/>
        </w:rPr>
        <w:t xml:space="preserve"> </w:t>
      </w:r>
      <w:r>
        <w:rPr>
          <w:color w:val="FF0000"/>
        </w:rPr>
        <w:t>г. -</w:t>
      </w:r>
      <w:r>
        <w:rPr>
          <w:color w:val="FF0000"/>
          <w:spacing w:val="-3"/>
        </w:rPr>
        <w:t xml:space="preserve"> </w:t>
      </w:r>
      <w:r>
        <w:rPr>
          <w:color w:val="FF0000"/>
        </w:rPr>
        <w:t>начало XXI</w:t>
      </w:r>
      <w:r>
        <w:rPr>
          <w:color w:val="FF0000"/>
          <w:spacing w:val="-3"/>
        </w:rPr>
        <w:t xml:space="preserve"> </w:t>
      </w:r>
      <w:r>
        <w:rPr>
          <w:color w:val="FF0000"/>
        </w:rPr>
        <w:t>в.), осознавать и</w:t>
      </w:r>
      <w:r>
        <w:rPr>
          <w:color w:val="FF0000"/>
          <w:spacing w:val="-2"/>
        </w:rPr>
        <w:t xml:space="preserve"> </w:t>
      </w:r>
      <w:r>
        <w:rPr>
          <w:color w:val="FF0000"/>
        </w:rPr>
        <w:t>понимать</w:t>
      </w:r>
      <w:r>
        <w:rPr>
          <w:color w:val="FF0000"/>
          <w:spacing w:val="-1"/>
        </w:rPr>
        <w:t xml:space="preserve"> </w:t>
      </w:r>
      <w:r>
        <w:rPr>
          <w:color w:val="FF0000"/>
        </w:rPr>
        <w:t>ценность сопричастности своей семьи к событиям, явлениям, процессам истории России;</w:t>
      </w:r>
    </w:p>
    <w:p w:rsidR="00336F6E" w:rsidRDefault="001D7343">
      <w:pPr>
        <w:pStyle w:val="a3"/>
        <w:spacing w:before="240"/>
        <w:ind w:right="226" w:firstLine="540"/>
      </w:pPr>
      <w:r>
        <w:rPr>
          <w:color w:val="FF0000"/>
        </w:rPr>
        <w:t>характеризовать значение достижений народов нашей страны в событиях, явлениях, процессах истории России и зарубежных стран (1945 г. - начало XXI в.), используя исторические факты;</w:t>
      </w:r>
    </w:p>
    <w:p w:rsidR="00336F6E" w:rsidRDefault="001D7343">
      <w:pPr>
        <w:pStyle w:val="a3"/>
        <w:spacing w:before="241"/>
        <w:ind w:right="231" w:firstLine="540"/>
      </w:pPr>
      <w:r>
        <w:rPr>
          <w:color w:val="FF0000"/>
        </w:rPr>
        <w:t>выявлять в исторической информации попытки фальсификации истории, приводить аргументы</w:t>
      </w:r>
      <w:r>
        <w:rPr>
          <w:color w:val="FF0000"/>
          <w:spacing w:val="-2"/>
        </w:rPr>
        <w:t xml:space="preserve"> </w:t>
      </w:r>
      <w:r>
        <w:rPr>
          <w:color w:val="FF0000"/>
        </w:rPr>
        <w:t>в</w:t>
      </w:r>
      <w:r>
        <w:rPr>
          <w:color w:val="FF0000"/>
          <w:spacing w:val="-3"/>
        </w:rPr>
        <w:t xml:space="preserve"> </w:t>
      </w:r>
      <w:r>
        <w:rPr>
          <w:color w:val="FF0000"/>
        </w:rPr>
        <w:t>защиту</w:t>
      </w:r>
      <w:r>
        <w:rPr>
          <w:color w:val="FF0000"/>
          <w:spacing w:val="-7"/>
        </w:rPr>
        <w:t xml:space="preserve"> </w:t>
      </w:r>
      <w:r>
        <w:rPr>
          <w:color w:val="FF0000"/>
        </w:rPr>
        <w:t>исторической</w:t>
      </w:r>
      <w:r>
        <w:rPr>
          <w:color w:val="FF0000"/>
          <w:spacing w:val="-2"/>
        </w:rPr>
        <w:t xml:space="preserve"> </w:t>
      </w:r>
      <w:r>
        <w:rPr>
          <w:color w:val="FF0000"/>
        </w:rPr>
        <w:t>правды,</w:t>
      </w:r>
      <w:r>
        <w:rPr>
          <w:color w:val="FF0000"/>
          <w:spacing w:val="-2"/>
        </w:rPr>
        <w:t xml:space="preserve"> </w:t>
      </w:r>
      <w:r>
        <w:rPr>
          <w:color w:val="FF0000"/>
        </w:rPr>
        <w:t>используя</w:t>
      </w:r>
      <w:r>
        <w:rPr>
          <w:color w:val="FF0000"/>
          <w:spacing w:val="-2"/>
        </w:rPr>
        <w:t xml:space="preserve"> </w:t>
      </w:r>
      <w:r>
        <w:rPr>
          <w:color w:val="FF0000"/>
        </w:rPr>
        <w:t>знания</w:t>
      </w:r>
      <w:r>
        <w:rPr>
          <w:color w:val="FF0000"/>
          <w:spacing w:val="-2"/>
        </w:rPr>
        <w:t xml:space="preserve"> </w:t>
      </w:r>
      <w:r>
        <w:rPr>
          <w:color w:val="FF0000"/>
        </w:rPr>
        <w:t>по</w:t>
      </w:r>
      <w:r>
        <w:rPr>
          <w:color w:val="FF0000"/>
          <w:spacing w:val="-5"/>
        </w:rPr>
        <w:t xml:space="preserve"> </w:t>
      </w:r>
      <w:r>
        <w:rPr>
          <w:color w:val="FF0000"/>
        </w:rPr>
        <w:t>истории</w:t>
      </w:r>
      <w:r>
        <w:rPr>
          <w:color w:val="FF0000"/>
          <w:spacing w:val="-2"/>
        </w:rPr>
        <w:t xml:space="preserve"> </w:t>
      </w:r>
      <w:r>
        <w:rPr>
          <w:color w:val="FF0000"/>
        </w:rPr>
        <w:t>России</w:t>
      </w:r>
      <w:r>
        <w:rPr>
          <w:color w:val="FF0000"/>
          <w:spacing w:val="-4"/>
        </w:rPr>
        <w:t xml:space="preserve"> </w:t>
      </w:r>
      <w:r>
        <w:rPr>
          <w:color w:val="FF0000"/>
        </w:rPr>
        <w:t>и</w:t>
      </w:r>
      <w:r>
        <w:rPr>
          <w:color w:val="FF0000"/>
          <w:spacing w:val="-2"/>
        </w:rPr>
        <w:t xml:space="preserve"> </w:t>
      </w:r>
      <w:r>
        <w:rPr>
          <w:color w:val="FF0000"/>
        </w:rPr>
        <w:t>зарубежных стран (1945 г. - начало XXI в.);</w:t>
      </w:r>
    </w:p>
    <w:p w:rsidR="00336F6E" w:rsidRDefault="001D7343">
      <w:pPr>
        <w:pStyle w:val="a3"/>
        <w:spacing w:before="240"/>
        <w:ind w:right="233" w:firstLine="540"/>
      </w:pPr>
      <w:r>
        <w:rPr>
          <w:color w:val="FF0000"/>
        </w:rPr>
        <w:t xml:space="preserve">активно участвовать в дискуссиях, не допуская умаления подвига народа при защите </w:t>
      </w:r>
      <w:r>
        <w:rPr>
          <w:color w:val="FF0000"/>
          <w:spacing w:val="-2"/>
        </w:rPr>
        <w:t>Отечества.";</w:t>
      </w:r>
    </w:p>
    <w:p w:rsidR="00336F6E" w:rsidRDefault="00336F6E">
      <w:pPr>
        <w:pStyle w:val="a3"/>
        <w:sectPr w:rsidR="00336F6E">
          <w:pgSz w:w="11920" w:h="16850"/>
          <w:pgMar w:top="1360" w:right="850" w:bottom="1160" w:left="850" w:header="0" w:footer="963" w:gutter="0"/>
          <w:cols w:space="720"/>
        </w:sectPr>
      </w:pPr>
    </w:p>
    <w:p w:rsidR="00336F6E" w:rsidRDefault="001D7343">
      <w:pPr>
        <w:pStyle w:val="2"/>
        <w:spacing w:before="78"/>
        <w:jc w:val="both"/>
      </w:pPr>
      <w:r>
        <w:lastRenderedPageBreak/>
        <w:t>Рабочая</w:t>
      </w:r>
      <w:r>
        <w:rPr>
          <w:spacing w:val="-6"/>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3"/>
        </w:rPr>
        <w:t xml:space="preserve"> </w:t>
      </w:r>
      <w:r>
        <w:t>«История»</w:t>
      </w:r>
      <w:r>
        <w:rPr>
          <w:spacing w:val="-3"/>
        </w:rPr>
        <w:t xml:space="preserve"> </w:t>
      </w:r>
      <w:r>
        <w:t>(углублённый</w:t>
      </w:r>
      <w:r>
        <w:rPr>
          <w:spacing w:val="-4"/>
        </w:rPr>
        <w:t xml:space="preserve"> </w:t>
      </w:r>
      <w:r>
        <w:rPr>
          <w:spacing w:val="-2"/>
        </w:rPr>
        <w:t>уровень).</w:t>
      </w:r>
    </w:p>
    <w:p w:rsidR="00336F6E" w:rsidRDefault="00336F6E">
      <w:pPr>
        <w:pStyle w:val="a3"/>
        <w:spacing w:before="77"/>
        <w:ind w:left="0"/>
        <w:jc w:val="left"/>
        <w:rPr>
          <w:b/>
        </w:rPr>
      </w:pPr>
    </w:p>
    <w:p w:rsidR="00336F6E" w:rsidRDefault="001D7343">
      <w:pPr>
        <w:pStyle w:val="a3"/>
        <w:spacing w:line="276" w:lineRule="auto"/>
        <w:ind w:right="227" w:firstLine="708"/>
      </w:pPr>
      <w:r>
        <w:t>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336F6E" w:rsidRDefault="001D7343">
      <w:pPr>
        <w:pStyle w:val="a3"/>
        <w:spacing w:line="276" w:lineRule="auto"/>
        <w:ind w:right="231" w:firstLine="708"/>
      </w:pPr>
      <w: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36F6E" w:rsidRDefault="001D7343">
      <w:pPr>
        <w:pStyle w:val="a3"/>
        <w:spacing w:line="278" w:lineRule="auto"/>
        <w:ind w:right="235" w:firstLine="708"/>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36F6E" w:rsidRDefault="001D7343">
      <w:pPr>
        <w:pStyle w:val="a3"/>
        <w:spacing w:line="276" w:lineRule="auto"/>
        <w:ind w:right="229" w:firstLine="708"/>
      </w:pPr>
      <w: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36F6E" w:rsidRDefault="001D7343">
      <w:pPr>
        <w:pStyle w:val="2"/>
        <w:spacing w:before="2"/>
        <w:jc w:val="both"/>
      </w:pPr>
      <w:r>
        <w:t>Пояснительная</w:t>
      </w:r>
      <w:r>
        <w:rPr>
          <w:spacing w:val="-3"/>
        </w:rPr>
        <w:t xml:space="preserve"> </w:t>
      </w:r>
      <w:r>
        <w:rPr>
          <w:spacing w:val="-2"/>
        </w:rPr>
        <w:t>записка.</w:t>
      </w:r>
    </w:p>
    <w:p w:rsidR="00336F6E" w:rsidRDefault="001D7343">
      <w:pPr>
        <w:pStyle w:val="a3"/>
        <w:spacing w:before="36" w:line="276" w:lineRule="auto"/>
        <w:ind w:right="229" w:firstLine="708"/>
      </w:pPr>
      <w: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программы воспитания.</w:t>
      </w:r>
    </w:p>
    <w:p w:rsidR="00336F6E" w:rsidRDefault="001D7343">
      <w:pPr>
        <w:pStyle w:val="a3"/>
        <w:spacing w:before="1" w:line="276" w:lineRule="auto"/>
        <w:ind w:right="228" w:firstLine="708"/>
      </w:pPr>
      <w: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336F6E" w:rsidRDefault="001D7343">
      <w:pPr>
        <w:pStyle w:val="a3"/>
        <w:spacing w:line="276" w:lineRule="auto"/>
        <w:ind w:right="226" w:firstLine="708"/>
      </w:pPr>
      <w:r>
        <w:t>Место предмета «История» в системе школьного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336F6E" w:rsidRDefault="001D7343">
      <w:pPr>
        <w:pStyle w:val="a3"/>
        <w:spacing w:line="276" w:lineRule="auto"/>
        <w:ind w:right="225" w:firstLine="708"/>
      </w:pPr>
      <w: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w:t>
      </w:r>
      <w:r>
        <w:rPr>
          <w:spacing w:val="-5"/>
        </w:rPr>
        <w:t xml:space="preserve"> </w:t>
      </w:r>
      <w:r>
        <w:t>обучающихся целостной картины</w:t>
      </w:r>
      <w:r>
        <w:rPr>
          <w:spacing w:val="-1"/>
        </w:rPr>
        <w:t xml:space="preserve"> </w:t>
      </w:r>
      <w:r>
        <w:t>российской</w:t>
      </w:r>
      <w:r>
        <w:rPr>
          <w:spacing w:val="-2"/>
        </w:rPr>
        <w:t xml:space="preserve"> </w:t>
      </w:r>
      <w:r>
        <w:t>и мировой истории,</w:t>
      </w:r>
      <w:r>
        <w:rPr>
          <w:spacing w:val="-2"/>
        </w:rPr>
        <w:t xml:space="preserve"> </w:t>
      </w:r>
      <w:r>
        <w:t>понимание места</w:t>
      </w:r>
      <w:r>
        <w:rPr>
          <w:spacing w:val="38"/>
        </w:rPr>
        <w:t xml:space="preserve">  </w:t>
      </w:r>
      <w:r>
        <w:t>и</w:t>
      </w:r>
      <w:r>
        <w:rPr>
          <w:spacing w:val="37"/>
        </w:rPr>
        <w:t xml:space="preserve">  </w:t>
      </w:r>
      <w:r>
        <w:t>роли</w:t>
      </w:r>
      <w:r>
        <w:rPr>
          <w:spacing w:val="37"/>
        </w:rPr>
        <w:t xml:space="preserve">  </w:t>
      </w:r>
      <w:r>
        <w:t>России</w:t>
      </w:r>
      <w:r>
        <w:rPr>
          <w:spacing w:val="37"/>
        </w:rPr>
        <w:t xml:space="preserve">  </w:t>
      </w:r>
      <w:r>
        <w:t>в</w:t>
      </w:r>
      <w:r>
        <w:rPr>
          <w:spacing w:val="37"/>
        </w:rPr>
        <w:t xml:space="preserve">  </w:t>
      </w:r>
      <w:r>
        <w:t>мире,</w:t>
      </w:r>
      <w:r>
        <w:rPr>
          <w:spacing w:val="37"/>
        </w:rPr>
        <w:t xml:space="preserve">  </w:t>
      </w:r>
      <w:r>
        <w:t>важности</w:t>
      </w:r>
      <w:r>
        <w:rPr>
          <w:spacing w:val="38"/>
        </w:rPr>
        <w:t xml:space="preserve">  </w:t>
      </w:r>
      <w:r>
        <w:t>вклада</w:t>
      </w:r>
      <w:r>
        <w:rPr>
          <w:spacing w:val="36"/>
        </w:rPr>
        <w:t xml:space="preserve">  </w:t>
      </w:r>
      <w:r>
        <w:t>каждого</w:t>
      </w:r>
      <w:r>
        <w:rPr>
          <w:spacing w:val="38"/>
        </w:rPr>
        <w:t xml:space="preserve">  </w:t>
      </w:r>
      <w:r>
        <w:t>её</w:t>
      </w:r>
      <w:r>
        <w:rPr>
          <w:spacing w:val="37"/>
        </w:rPr>
        <w:t xml:space="preserve">  </w:t>
      </w:r>
      <w:r>
        <w:t>народа,</w:t>
      </w:r>
      <w:r>
        <w:rPr>
          <w:spacing w:val="37"/>
        </w:rPr>
        <w:t xml:space="preserve">  </w:t>
      </w:r>
      <w:r>
        <w:t>его</w:t>
      </w:r>
      <w:r>
        <w:rPr>
          <w:spacing w:val="38"/>
        </w:rPr>
        <w:t xml:space="preserve">  </w:t>
      </w:r>
      <w:r>
        <w:t>культуры в общую историю страны и мировую историю, формирование личностной позиции по отношению к прошлому и настоящему Отечества.</w:t>
      </w:r>
    </w:p>
    <w:p w:rsidR="00336F6E" w:rsidRDefault="001D7343">
      <w:pPr>
        <w:pStyle w:val="a3"/>
        <w:spacing w:before="1" w:line="276" w:lineRule="auto"/>
        <w:ind w:right="229" w:firstLine="708"/>
      </w:pPr>
      <w:r>
        <w:t>Задачи изучения истории на всех уровнях общего образования определяются федеральными</w:t>
      </w:r>
      <w:r>
        <w:rPr>
          <w:spacing w:val="34"/>
        </w:rPr>
        <w:t xml:space="preserve"> </w:t>
      </w:r>
      <w:r>
        <w:t>государственными</w:t>
      </w:r>
      <w:r>
        <w:rPr>
          <w:spacing w:val="36"/>
        </w:rPr>
        <w:t xml:space="preserve"> </w:t>
      </w:r>
      <w:r>
        <w:t>образовательными</w:t>
      </w:r>
      <w:r>
        <w:rPr>
          <w:spacing w:val="36"/>
        </w:rPr>
        <w:t xml:space="preserve"> </w:t>
      </w:r>
      <w:r>
        <w:t>стандартами</w:t>
      </w:r>
      <w:r>
        <w:rPr>
          <w:spacing w:val="40"/>
        </w:rPr>
        <w:t xml:space="preserve"> </w:t>
      </w:r>
      <w:r>
        <w:t>(в</w:t>
      </w:r>
      <w:r>
        <w:rPr>
          <w:spacing w:val="35"/>
        </w:rPr>
        <w:t xml:space="preserve"> </w:t>
      </w:r>
      <w:r>
        <w:t>соответствии</w:t>
      </w:r>
      <w:r>
        <w:rPr>
          <w:spacing w:val="36"/>
        </w:rPr>
        <w:t xml:space="preserve"> </w:t>
      </w:r>
      <w:r>
        <w:t>с</w:t>
      </w:r>
      <w:r>
        <w:rPr>
          <w:spacing w:val="35"/>
        </w:rPr>
        <w:t xml:space="preserve"> </w:t>
      </w:r>
      <w:r>
        <w:t>ФЗ-</w:t>
      </w:r>
      <w:r>
        <w:rPr>
          <w:spacing w:val="-5"/>
        </w:rPr>
        <w:t>273</w:t>
      </w:r>
    </w:p>
    <w:p w:rsidR="00336F6E" w:rsidRDefault="001D7343">
      <w:pPr>
        <w:pStyle w:val="a3"/>
        <w:spacing w:line="275" w:lineRule="exact"/>
      </w:pPr>
      <w:r>
        <w:t>«Об</w:t>
      </w:r>
      <w:r>
        <w:rPr>
          <w:spacing w:val="-4"/>
        </w:rPr>
        <w:t xml:space="preserve"> </w:t>
      </w:r>
      <w:r>
        <w:rPr>
          <w:spacing w:val="-2"/>
        </w:rPr>
        <w:t>образовании»).</w:t>
      </w:r>
    </w:p>
    <w:p w:rsidR="00336F6E" w:rsidRDefault="001D7343">
      <w:pPr>
        <w:pStyle w:val="a3"/>
        <w:spacing w:before="41"/>
        <w:ind w:left="938"/>
      </w:pPr>
      <w:r>
        <w:t>Для</w:t>
      </w:r>
      <w:r>
        <w:rPr>
          <w:spacing w:val="37"/>
        </w:rPr>
        <w:t xml:space="preserve">  </w:t>
      </w:r>
      <w:r>
        <w:t>уровня</w:t>
      </w:r>
      <w:r>
        <w:rPr>
          <w:spacing w:val="37"/>
        </w:rPr>
        <w:t xml:space="preserve">  </w:t>
      </w:r>
      <w:r>
        <w:t>среднего</w:t>
      </w:r>
      <w:r>
        <w:rPr>
          <w:spacing w:val="38"/>
        </w:rPr>
        <w:t xml:space="preserve">  </w:t>
      </w:r>
      <w:r>
        <w:t>общего</w:t>
      </w:r>
      <w:r>
        <w:rPr>
          <w:spacing w:val="36"/>
        </w:rPr>
        <w:t xml:space="preserve">  </w:t>
      </w:r>
      <w:r>
        <w:t>образования</w:t>
      </w:r>
      <w:r>
        <w:rPr>
          <w:spacing w:val="36"/>
        </w:rPr>
        <w:t xml:space="preserve">  </w:t>
      </w:r>
      <w:r>
        <w:t>(10–11</w:t>
      </w:r>
      <w:r>
        <w:rPr>
          <w:spacing w:val="37"/>
        </w:rPr>
        <w:t xml:space="preserve">  </w:t>
      </w:r>
      <w:r>
        <w:t>классы)</w:t>
      </w:r>
      <w:r>
        <w:rPr>
          <w:spacing w:val="36"/>
        </w:rPr>
        <w:t xml:space="preserve">  </w:t>
      </w:r>
      <w:r>
        <w:t>предполагается</w:t>
      </w:r>
      <w:r>
        <w:rPr>
          <w:spacing w:val="37"/>
        </w:rPr>
        <w:t xml:space="preserve">  </w:t>
      </w:r>
      <w:r>
        <w:rPr>
          <w:spacing w:val="-5"/>
        </w:rPr>
        <w:t>при</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3" w:line="276" w:lineRule="auto"/>
        <w:ind w:right="233"/>
        <w:jc w:val="left"/>
      </w:pPr>
      <w:r>
        <w:lastRenderedPageBreak/>
        <w:t>сохранении общей с уровнем основного общего образования структуры задач расширение их по следующим параметрам:</w:t>
      </w:r>
    </w:p>
    <w:p w:rsidR="00336F6E" w:rsidRDefault="001D7343">
      <w:pPr>
        <w:pStyle w:val="a3"/>
        <w:spacing w:line="278" w:lineRule="auto"/>
        <w:ind w:right="233" w:firstLine="708"/>
      </w:pPr>
      <w:r>
        <w:t>углубление социализации обучающихся, формирование гражданской ответственности</w:t>
      </w:r>
      <w:r>
        <w:rPr>
          <w:spacing w:val="40"/>
        </w:rPr>
        <w:t xml:space="preserve"> </w:t>
      </w:r>
      <w:r>
        <w:t>и социальной культуры, адекватной условиям современного мира;</w:t>
      </w:r>
    </w:p>
    <w:p w:rsidR="00336F6E" w:rsidRDefault="001D7343">
      <w:pPr>
        <w:pStyle w:val="a3"/>
        <w:spacing w:line="276" w:lineRule="auto"/>
        <w:ind w:right="229" w:firstLine="708"/>
        <w:jc w:val="right"/>
      </w:pPr>
      <w:r>
        <w:t>освоение систематических знаний об</w:t>
      </w:r>
      <w:r>
        <w:rPr>
          <w:spacing w:val="-1"/>
        </w:rPr>
        <w:t xml:space="preserve"> </w:t>
      </w:r>
      <w:r>
        <w:t>истории России и всеобщей истории XX–XXI</w:t>
      </w:r>
      <w:r>
        <w:rPr>
          <w:spacing w:val="-4"/>
        </w:rPr>
        <w:t xml:space="preserve"> </w:t>
      </w:r>
      <w:r>
        <w:t>вв.; воспитание</w:t>
      </w:r>
      <w:r>
        <w:rPr>
          <w:spacing w:val="80"/>
        </w:rPr>
        <w:t xml:space="preserve"> </w:t>
      </w:r>
      <w:r>
        <w:t>обучающихся</w:t>
      </w:r>
      <w:r>
        <w:rPr>
          <w:spacing w:val="80"/>
        </w:rPr>
        <w:t xml:space="preserve"> </w:t>
      </w:r>
      <w:r>
        <w:t>в</w:t>
      </w:r>
      <w:r>
        <w:rPr>
          <w:spacing w:val="80"/>
        </w:rPr>
        <w:t xml:space="preserve"> </w:t>
      </w:r>
      <w:r>
        <w:t>духе</w:t>
      </w:r>
      <w:r>
        <w:rPr>
          <w:spacing w:val="80"/>
        </w:rPr>
        <w:t xml:space="preserve"> </w:t>
      </w:r>
      <w:r>
        <w:t>патриотизма,</w:t>
      </w:r>
      <w:r>
        <w:rPr>
          <w:spacing w:val="80"/>
        </w:rPr>
        <w:t xml:space="preserve"> </w:t>
      </w:r>
      <w:r>
        <w:t>уважения</w:t>
      </w:r>
      <w:r>
        <w:rPr>
          <w:spacing w:val="80"/>
        </w:rPr>
        <w:t xml:space="preserve"> </w:t>
      </w:r>
      <w:r>
        <w:t>к</w:t>
      </w:r>
      <w:r>
        <w:rPr>
          <w:spacing w:val="80"/>
        </w:rPr>
        <w:t xml:space="preserve"> </w:t>
      </w:r>
      <w:r>
        <w:t>своему</w:t>
      </w:r>
      <w:r>
        <w:rPr>
          <w:spacing w:val="80"/>
        </w:rPr>
        <w:t xml:space="preserve"> </w:t>
      </w:r>
      <w:r>
        <w:t>Отечеству</w:t>
      </w:r>
      <w:r>
        <w:rPr>
          <w:spacing w:val="80"/>
        </w:rPr>
        <w:t xml:space="preserve"> </w:t>
      </w:r>
      <w:r>
        <w:t>–</w:t>
      </w:r>
      <w:r>
        <w:rPr>
          <w:spacing w:val="40"/>
        </w:rPr>
        <w:t xml:space="preserve"> </w:t>
      </w:r>
      <w:r>
        <w:t>многонациональному</w:t>
      </w:r>
      <w:r>
        <w:rPr>
          <w:spacing w:val="34"/>
        </w:rPr>
        <w:t xml:space="preserve"> </w:t>
      </w:r>
      <w:r>
        <w:t>Российскому</w:t>
      </w:r>
      <w:r>
        <w:rPr>
          <w:spacing w:val="36"/>
        </w:rPr>
        <w:t xml:space="preserve"> </w:t>
      </w:r>
      <w:r>
        <w:t>государству</w:t>
      </w:r>
      <w:r>
        <w:rPr>
          <w:spacing w:val="38"/>
        </w:rPr>
        <w:t xml:space="preserve"> </w:t>
      </w:r>
      <w:r>
        <w:t>в</w:t>
      </w:r>
      <w:r>
        <w:rPr>
          <w:spacing w:val="40"/>
        </w:rPr>
        <w:t xml:space="preserve"> </w:t>
      </w:r>
      <w:r>
        <w:t>соответствии</w:t>
      </w:r>
      <w:r>
        <w:rPr>
          <w:spacing w:val="40"/>
        </w:rPr>
        <w:t xml:space="preserve"> </w:t>
      </w:r>
      <w:r>
        <w:t>с</w:t>
      </w:r>
      <w:r>
        <w:rPr>
          <w:spacing w:val="40"/>
        </w:rPr>
        <w:t xml:space="preserve"> </w:t>
      </w:r>
      <w:r>
        <w:t>идеями</w:t>
      </w:r>
      <w:r>
        <w:rPr>
          <w:spacing w:val="40"/>
        </w:rPr>
        <w:t xml:space="preserve"> </w:t>
      </w:r>
      <w:r>
        <w:t>взаимопонимания, согласия</w:t>
      </w:r>
      <w:r>
        <w:rPr>
          <w:spacing w:val="2"/>
        </w:rPr>
        <w:t xml:space="preserve"> </w:t>
      </w:r>
      <w:r>
        <w:t>и</w:t>
      </w:r>
      <w:r>
        <w:rPr>
          <w:spacing w:val="4"/>
        </w:rPr>
        <w:t xml:space="preserve"> </w:t>
      </w:r>
      <w:r>
        <w:t>мира</w:t>
      </w:r>
      <w:r>
        <w:rPr>
          <w:spacing w:val="4"/>
        </w:rPr>
        <w:t xml:space="preserve"> </w:t>
      </w:r>
      <w:r>
        <w:t>между</w:t>
      </w:r>
      <w:r>
        <w:rPr>
          <w:spacing w:val="3"/>
        </w:rPr>
        <w:t xml:space="preserve"> </w:t>
      </w:r>
      <w:r>
        <w:t>людьми</w:t>
      </w:r>
      <w:r>
        <w:rPr>
          <w:spacing w:val="3"/>
        </w:rPr>
        <w:t xml:space="preserve"> </w:t>
      </w:r>
      <w:r>
        <w:t>и</w:t>
      </w:r>
      <w:r>
        <w:rPr>
          <w:spacing w:val="3"/>
        </w:rPr>
        <w:t xml:space="preserve"> </w:t>
      </w:r>
      <w:r>
        <w:t>народами,</w:t>
      </w:r>
      <w:r>
        <w:rPr>
          <w:spacing w:val="4"/>
        </w:rPr>
        <w:t xml:space="preserve"> </w:t>
      </w:r>
      <w:r>
        <w:t>в</w:t>
      </w:r>
      <w:r>
        <w:rPr>
          <w:spacing w:val="7"/>
        </w:rPr>
        <w:t xml:space="preserve"> </w:t>
      </w:r>
      <w:r>
        <w:t>духе</w:t>
      </w:r>
      <w:r>
        <w:rPr>
          <w:spacing w:val="4"/>
        </w:rPr>
        <w:t xml:space="preserve"> </w:t>
      </w:r>
      <w:r>
        <w:t>демократических</w:t>
      </w:r>
      <w:r>
        <w:rPr>
          <w:spacing w:val="4"/>
        </w:rPr>
        <w:t xml:space="preserve"> </w:t>
      </w:r>
      <w:r>
        <w:t>ценностей</w:t>
      </w:r>
      <w:r>
        <w:rPr>
          <w:spacing w:val="5"/>
        </w:rPr>
        <w:t xml:space="preserve"> </w:t>
      </w:r>
      <w:r>
        <w:rPr>
          <w:spacing w:val="-2"/>
        </w:rPr>
        <w:t>современного</w:t>
      </w:r>
    </w:p>
    <w:p w:rsidR="00336F6E" w:rsidRDefault="001D7343">
      <w:pPr>
        <w:pStyle w:val="a3"/>
        <w:jc w:val="left"/>
      </w:pPr>
      <w:r>
        <w:rPr>
          <w:spacing w:val="-2"/>
        </w:rPr>
        <w:t>общества;</w:t>
      </w:r>
    </w:p>
    <w:p w:rsidR="00336F6E" w:rsidRDefault="001D7343">
      <w:pPr>
        <w:pStyle w:val="a3"/>
        <w:spacing w:before="36" w:line="276" w:lineRule="auto"/>
        <w:ind w:right="233" w:firstLine="708"/>
      </w:pPr>
      <w:r>
        <w:t>формирование</w:t>
      </w:r>
      <w:r>
        <w:rPr>
          <w:spacing w:val="-5"/>
        </w:rPr>
        <w:t xml:space="preserve"> </w:t>
      </w:r>
      <w:r>
        <w:t>исторического</w:t>
      </w:r>
      <w:r>
        <w:rPr>
          <w:spacing w:val="-5"/>
        </w:rPr>
        <w:t xml:space="preserve"> </w:t>
      </w:r>
      <w:r>
        <w:t>мышления,</w:t>
      </w:r>
      <w:r>
        <w:rPr>
          <w:spacing w:val="-5"/>
        </w:rPr>
        <w:t xml:space="preserve"> </w:t>
      </w:r>
      <w:r>
        <w:t>то</w:t>
      </w:r>
      <w:r>
        <w:rPr>
          <w:spacing w:val="-5"/>
        </w:rPr>
        <w:t xml:space="preserve"> </w:t>
      </w:r>
      <w:r>
        <w:t>есть</w:t>
      </w:r>
      <w:r>
        <w:rPr>
          <w:spacing w:val="-4"/>
        </w:rPr>
        <w:t xml:space="preserve"> </w:t>
      </w:r>
      <w:r>
        <w:t>способности</w:t>
      </w:r>
      <w:r>
        <w:rPr>
          <w:spacing w:val="-4"/>
        </w:rPr>
        <w:t xml:space="preserve"> </w:t>
      </w:r>
      <w:r>
        <w:t>рассматривать</w:t>
      </w:r>
      <w:r>
        <w:rPr>
          <w:spacing w:val="-4"/>
        </w:rPr>
        <w:t xml:space="preserve"> </w:t>
      </w:r>
      <w:r>
        <w:t>события</w:t>
      </w:r>
      <w:r>
        <w:rPr>
          <w:spacing w:val="-5"/>
        </w:rPr>
        <w:t xml:space="preserve"> </w:t>
      </w:r>
      <w:r>
        <w:t>и явления с точки зрения их исторической обусловленности и взаимосвязи, в развитии, в системе координат «прошлое – настоящее – будущее»;</w:t>
      </w:r>
    </w:p>
    <w:p w:rsidR="00336F6E" w:rsidRDefault="001D7343">
      <w:pPr>
        <w:pStyle w:val="a3"/>
        <w:spacing w:before="1" w:line="276" w:lineRule="auto"/>
        <w:ind w:right="230" w:firstLine="708"/>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336F6E" w:rsidRDefault="001D7343">
      <w:pPr>
        <w:pStyle w:val="a3"/>
        <w:spacing w:before="1" w:line="276" w:lineRule="auto"/>
        <w:ind w:right="230" w:firstLine="708"/>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336F6E" w:rsidRDefault="001D7343">
      <w:pPr>
        <w:pStyle w:val="a3"/>
        <w:spacing w:line="276" w:lineRule="auto"/>
        <w:ind w:right="233" w:firstLine="708"/>
      </w:pPr>
      <w:r>
        <w:t>развитие практики применения знаний и умений в социальной среде, общественной деятельности, межкультурном общении;</w:t>
      </w:r>
    </w:p>
    <w:p w:rsidR="00336F6E" w:rsidRDefault="001D7343">
      <w:pPr>
        <w:pStyle w:val="a3"/>
        <w:spacing w:line="276" w:lineRule="auto"/>
        <w:ind w:right="226" w:firstLine="708"/>
      </w:pPr>
      <w:r>
        <w:t>в</w:t>
      </w:r>
      <w:r>
        <w:rPr>
          <w:spacing w:val="40"/>
        </w:rPr>
        <w:t xml:space="preserve">  </w:t>
      </w:r>
      <w:r>
        <w:t>углубленных</w:t>
      </w:r>
      <w:r>
        <w:rPr>
          <w:spacing w:val="40"/>
        </w:rPr>
        <w:t xml:space="preserve">  </w:t>
      </w:r>
      <w:r>
        <w:t>курсах</w:t>
      </w:r>
      <w:r>
        <w:rPr>
          <w:spacing w:val="40"/>
        </w:rPr>
        <w:t xml:space="preserve">  </w:t>
      </w:r>
      <w:r>
        <w:t>–</w:t>
      </w:r>
      <w:r>
        <w:rPr>
          <w:spacing w:val="40"/>
        </w:rPr>
        <w:t xml:space="preserve">  </w:t>
      </w:r>
      <w:r>
        <w:t>элементы</w:t>
      </w:r>
      <w:r>
        <w:rPr>
          <w:spacing w:val="40"/>
        </w:rPr>
        <w:t xml:space="preserve">  </w:t>
      </w:r>
      <w:r>
        <w:t>ориентации</w:t>
      </w:r>
      <w:r>
        <w:rPr>
          <w:spacing w:val="40"/>
        </w:rPr>
        <w:t xml:space="preserve">  </w:t>
      </w:r>
      <w:r>
        <w:t>на</w:t>
      </w:r>
      <w:r>
        <w:rPr>
          <w:spacing w:val="40"/>
        </w:rPr>
        <w:t xml:space="preserve">  </w:t>
      </w:r>
      <w:r>
        <w:t>продолжение</w:t>
      </w:r>
      <w:r>
        <w:rPr>
          <w:spacing w:val="40"/>
        </w:rPr>
        <w:t xml:space="preserve">  </w:t>
      </w:r>
      <w:r>
        <w:t>образования</w:t>
      </w:r>
      <w:r>
        <w:rPr>
          <w:spacing w:val="40"/>
        </w:rPr>
        <w:t xml:space="preserve"> </w:t>
      </w:r>
      <w:r>
        <w:t>в образовательных организациях высшего образования гуманитарного профиля (Концепция преподавания учебного курса «История России»</w:t>
      </w:r>
      <w:r>
        <w:rPr>
          <w:spacing w:val="-4"/>
        </w:rPr>
        <w:t xml:space="preserve"> </w:t>
      </w:r>
      <w:r>
        <w:t>в образовательных организациях Российской Федерации, реализующих основные общеобразовательные программы (утв. 23.10.2020)/ Преподавание истории и обществознания в школе. – 2020. – №. 8. – С. 8.).</w:t>
      </w:r>
    </w:p>
    <w:p w:rsidR="00336F6E" w:rsidRDefault="001D7343">
      <w:pPr>
        <w:pStyle w:val="a3"/>
        <w:spacing w:line="276" w:lineRule="auto"/>
        <w:ind w:right="226" w:firstLine="708"/>
      </w:pPr>
      <w:r>
        <w:t>Общее</w:t>
      </w:r>
      <w:r>
        <w:rPr>
          <w:spacing w:val="40"/>
        </w:rPr>
        <w:t xml:space="preserve"> </w:t>
      </w:r>
      <w:r>
        <w:t>число</w:t>
      </w:r>
      <w:r>
        <w:rPr>
          <w:spacing w:val="40"/>
        </w:rPr>
        <w:t xml:space="preserve"> </w:t>
      </w:r>
      <w:r>
        <w:t>часов,</w:t>
      </w:r>
      <w:r>
        <w:rPr>
          <w:spacing w:val="40"/>
        </w:rPr>
        <w:t xml:space="preserve"> </w:t>
      </w:r>
      <w:r>
        <w:t>рекомендованных</w:t>
      </w:r>
      <w:r>
        <w:rPr>
          <w:spacing w:val="40"/>
        </w:rPr>
        <w:t xml:space="preserve"> </w:t>
      </w:r>
      <w:r>
        <w:t>для</w:t>
      </w:r>
      <w:r>
        <w:rPr>
          <w:spacing w:val="40"/>
        </w:rPr>
        <w:t xml:space="preserve"> </w:t>
      </w:r>
      <w:r>
        <w:t>изучения</w:t>
      </w:r>
      <w:r>
        <w:rPr>
          <w:spacing w:val="40"/>
        </w:rPr>
        <w:t xml:space="preserve"> </w:t>
      </w:r>
      <w:r>
        <w:t>истории</w:t>
      </w:r>
      <w:r>
        <w:rPr>
          <w:spacing w:val="40"/>
        </w:rPr>
        <w:t xml:space="preserve"> </w:t>
      </w:r>
      <w:r>
        <w:t>на</w:t>
      </w:r>
      <w:r>
        <w:rPr>
          <w:spacing w:val="40"/>
        </w:rPr>
        <w:t xml:space="preserve"> </w:t>
      </w:r>
      <w:r>
        <w:t>углублённом</w:t>
      </w:r>
      <w:r>
        <w:rPr>
          <w:spacing w:val="40"/>
        </w:rPr>
        <w:t xml:space="preserve"> </w:t>
      </w:r>
      <w:r>
        <w:t xml:space="preserve">уровне, - </w:t>
      </w:r>
      <w:r>
        <w:rPr>
          <w:position w:val="1"/>
        </w:rPr>
        <w:t xml:space="preserve">272 часа: в 10 классе - 136 часов (4 часа в неделю), в 11 классе - 136 часов (4 часа в </w:t>
      </w:r>
      <w:r>
        <w:rPr>
          <w:spacing w:val="-2"/>
        </w:rPr>
        <w:t>неделю).</w:t>
      </w:r>
    </w:p>
    <w:p w:rsidR="00336F6E" w:rsidRDefault="001D7343">
      <w:pPr>
        <w:pStyle w:val="a3"/>
        <w:spacing w:line="276" w:lineRule="auto"/>
        <w:ind w:right="226" w:firstLine="708"/>
      </w:pPr>
      <w:r>
        <w:t>Распределение</w:t>
      </w:r>
      <w:r>
        <w:rPr>
          <w:spacing w:val="80"/>
        </w:rPr>
        <w:t xml:space="preserve">   </w:t>
      </w:r>
      <w:r>
        <w:t>учебных</w:t>
      </w:r>
      <w:r>
        <w:rPr>
          <w:spacing w:val="80"/>
        </w:rPr>
        <w:t xml:space="preserve">   </w:t>
      </w:r>
      <w:r>
        <w:t>часов</w:t>
      </w:r>
      <w:r>
        <w:rPr>
          <w:spacing w:val="80"/>
        </w:rPr>
        <w:t xml:space="preserve">   </w:t>
      </w:r>
      <w:r>
        <w:t>по</w:t>
      </w:r>
      <w:r>
        <w:rPr>
          <w:spacing w:val="80"/>
        </w:rPr>
        <w:t xml:space="preserve">   </w:t>
      </w:r>
      <w:r>
        <w:t>учебным</w:t>
      </w:r>
      <w:r>
        <w:rPr>
          <w:spacing w:val="80"/>
        </w:rPr>
        <w:t xml:space="preserve">   </w:t>
      </w:r>
      <w:r>
        <w:t>курсам</w:t>
      </w:r>
      <w:r>
        <w:rPr>
          <w:spacing w:val="80"/>
        </w:rPr>
        <w:t xml:space="preserve">   </w:t>
      </w:r>
      <w:r>
        <w:t>отечественной</w:t>
      </w:r>
      <w:r>
        <w:rPr>
          <w:spacing w:val="80"/>
        </w:rPr>
        <w:t xml:space="preserve"> </w:t>
      </w:r>
      <w:r>
        <w:t>и</w:t>
      </w:r>
      <w:r>
        <w:rPr>
          <w:spacing w:val="77"/>
        </w:rPr>
        <w:t xml:space="preserve">  </w:t>
      </w:r>
      <w:r>
        <w:t>всеобщей</w:t>
      </w:r>
      <w:r>
        <w:rPr>
          <w:spacing w:val="77"/>
        </w:rPr>
        <w:t xml:space="preserve">  </w:t>
      </w:r>
      <w:r>
        <w:t>истории,</w:t>
      </w:r>
      <w:r>
        <w:rPr>
          <w:spacing w:val="77"/>
        </w:rPr>
        <w:t xml:space="preserve">  </w:t>
      </w:r>
      <w:r>
        <w:t>а</w:t>
      </w:r>
      <w:r>
        <w:rPr>
          <w:spacing w:val="76"/>
        </w:rPr>
        <w:t xml:space="preserve">  </w:t>
      </w:r>
      <w:r>
        <w:t>также</w:t>
      </w:r>
      <w:r>
        <w:rPr>
          <w:spacing w:val="76"/>
        </w:rPr>
        <w:t xml:space="preserve">  </w:t>
      </w:r>
      <w:r>
        <w:t>обобщающего</w:t>
      </w:r>
      <w:r>
        <w:rPr>
          <w:spacing w:val="78"/>
        </w:rPr>
        <w:t xml:space="preserve">  </w:t>
      </w:r>
      <w:r>
        <w:t>учебного</w:t>
      </w:r>
      <w:r>
        <w:rPr>
          <w:spacing w:val="77"/>
        </w:rPr>
        <w:t xml:space="preserve">  </w:t>
      </w:r>
      <w:r>
        <w:t>курса</w:t>
      </w:r>
      <w:r>
        <w:rPr>
          <w:spacing w:val="76"/>
        </w:rPr>
        <w:t xml:space="preserve">  </w:t>
      </w:r>
      <w:r>
        <w:t>истории</w:t>
      </w:r>
      <w:r>
        <w:rPr>
          <w:spacing w:val="76"/>
        </w:rPr>
        <w:t xml:space="preserve">  </w:t>
      </w:r>
      <w:r>
        <w:t>России с древнейших времен до 1914 г. представлено в таблице 1.</w:t>
      </w:r>
    </w:p>
    <w:p w:rsidR="00336F6E" w:rsidRDefault="001D7343">
      <w:pPr>
        <w:pStyle w:val="a3"/>
        <w:jc w:val="left"/>
      </w:pPr>
      <w:r>
        <w:t>Таблица</w:t>
      </w:r>
      <w:r>
        <w:rPr>
          <w:spacing w:val="-4"/>
        </w:rPr>
        <w:t xml:space="preserve"> </w:t>
      </w:r>
      <w:r>
        <w:rPr>
          <w:spacing w:val="-10"/>
        </w:rPr>
        <w:t>1</w:t>
      </w:r>
    </w:p>
    <w:p w:rsidR="00336F6E" w:rsidRDefault="001D7343">
      <w:pPr>
        <w:pStyle w:val="a3"/>
        <w:spacing w:before="41"/>
        <w:jc w:val="left"/>
      </w:pPr>
      <w:r>
        <w:t>Распределение</w:t>
      </w:r>
      <w:r>
        <w:rPr>
          <w:spacing w:val="-5"/>
        </w:rPr>
        <w:t xml:space="preserve"> </w:t>
      </w:r>
      <w:r>
        <w:t>учебных</w:t>
      </w:r>
      <w:r>
        <w:rPr>
          <w:spacing w:val="-1"/>
        </w:rPr>
        <w:t xml:space="preserve"> </w:t>
      </w:r>
      <w:r>
        <w:t>часов</w:t>
      </w:r>
      <w:r>
        <w:rPr>
          <w:spacing w:val="-5"/>
        </w:rPr>
        <w:t xml:space="preserve"> </w:t>
      </w:r>
      <w:r>
        <w:t>по</w:t>
      </w:r>
      <w:r>
        <w:rPr>
          <w:spacing w:val="-1"/>
        </w:rPr>
        <w:t xml:space="preserve"> </w:t>
      </w:r>
      <w:r>
        <w:t>учебным</w:t>
      </w:r>
      <w:r>
        <w:rPr>
          <w:spacing w:val="-5"/>
        </w:rPr>
        <w:t xml:space="preserve"> </w:t>
      </w:r>
      <w:r>
        <w:t>курсам</w:t>
      </w:r>
      <w:r>
        <w:rPr>
          <w:spacing w:val="-4"/>
        </w:rPr>
        <w:t xml:space="preserve"> </w:t>
      </w:r>
      <w:r>
        <w:rPr>
          <w:spacing w:val="-2"/>
        </w:rPr>
        <w:t>отечественной</w:t>
      </w:r>
    </w:p>
    <w:p w:rsidR="00336F6E" w:rsidRDefault="001D7343">
      <w:pPr>
        <w:pStyle w:val="a3"/>
        <w:spacing w:before="41" w:line="278" w:lineRule="auto"/>
        <w:jc w:val="left"/>
      </w:pPr>
      <w:r>
        <w:t>и всеобщей истории, обобщающего учебного курса истории России с древнейших времен до 1914 г.</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0"/>
        <w:gridCol w:w="1844"/>
        <w:gridCol w:w="1700"/>
        <w:gridCol w:w="4710"/>
      </w:tblGrid>
      <w:tr w:rsidR="00336F6E">
        <w:trPr>
          <w:trHeight w:val="1192"/>
        </w:trPr>
        <w:tc>
          <w:tcPr>
            <w:tcW w:w="1450" w:type="dxa"/>
          </w:tcPr>
          <w:p w:rsidR="00336F6E" w:rsidRDefault="00336F6E">
            <w:pPr>
              <w:pStyle w:val="TableParagraph"/>
              <w:spacing w:before="147"/>
              <w:rPr>
                <w:sz w:val="24"/>
              </w:rPr>
            </w:pPr>
          </w:p>
          <w:p w:rsidR="00336F6E" w:rsidRDefault="001D7343">
            <w:pPr>
              <w:pStyle w:val="TableParagraph"/>
              <w:ind w:left="113"/>
              <w:rPr>
                <w:sz w:val="24"/>
              </w:rPr>
            </w:pPr>
            <w:r>
              <w:rPr>
                <w:spacing w:val="-2"/>
                <w:sz w:val="24"/>
              </w:rPr>
              <w:t>Класс</w:t>
            </w:r>
          </w:p>
        </w:tc>
        <w:tc>
          <w:tcPr>
            <w:tcW w:w="1844" w:type="dxa"/>
          </w:tcPr>
          <w:p w:rsidR="00336F6E" w:rsidRDefault="001D7343">
            <w:pPr>
              <w:pStyle w:val="TableParagraph"/>
              <w:spacing w:before="265" w:line="276" w:lineRule="auto"/>
              <w:ind w:left="112" w:right="557"/>
              <w:rPr>
                <w:sz w:val="24"/>
              </w:rPr>
            </w:pPr>
            <w:r>
              <w:rPr>
                <w:spacing w:val="-2"/>
                <w:sz w:val="24"/>
              </w:rPr>
              <w:t xml:space="preserve">Всеобщая </w:t>
            </w:r>
            <w:r>
              <w:rPr>
                <w:sz w:val="24"/>
              </w:rPr>
              <w:t>история</w:t>
            </w:r>
            <w:r>
              <w:rPr>
                <w:spacing w:val="-15"/>
                <w:sz w:val="24"/>
              </w:rPr>
              <w:t xml:space="preserve"> </w:t>
            </w:r>
            <w:r>
              <w:rPr>
                <w:sz w:val="24"/>
              </w:rPr>
              <w:t>(ч)</w:t>
            </w:r>
          </w:p>
        </w:tc>
        <w:tc>
          <w:tcPr>
            <w:tcW w:w="1700" w:type="dxa"/>
          </w:tcPr>
          <w:p w:rsidR="00336F6E" w:rsidRDefault="001D7343">
            <w:pPr>
              <w:pStyle w:val="TableParagraph"/>
              <w:spacing w:before="265" w:line="276" w:lineRule="auto"/>
              <w:ind w:left="112" w:right="509"/>
              <w:rPr>
                <w:sz w:val="24"/>
              </w:rPr>
            </w:pPr>
            <w:r>
              <w:rPr>
                <w:spacing w:val="-2"/>
                <w:sz w:val="24"/>
              </w:rPr>
              <w:t xml:space="preserve">История </w:t>
            </w:r>
            <w:r>
              <w:rPr>
                <w:sz w:val="24"/>
              </w:rPr>
              <w:t>России</w:t>
            </w:r>
            <w:r>
              <w:rPr>
                <w:spacing w:val="-15"/>
                <w:sz w:val="24"/>
              </w:rPr>
              <w:t xml:space="preserve"> </w:t>
            </w:r>
            <w:r>
              <w:rPr>
                <w:sz w:val="24"/>
              </w:rPr>
              <w:t>(ч)</w:t>
            </w:r>
          </w:p>
        </w:tc>
        <w:tc>
          <w:tcPr>
            <w:tcW w:w="4710" w:type="dxa"/>
          </w:tcPr>
          <w:p w:rsidR="00336F6E" w:rsidRDefault="001D7343">
            <w:pPr>
              <w:pStyle w:val="TableParagraph"/>
              <w:tabs>
                <w:tab w:val="left" w:pos="1011"/>
                <w:tab w:val="left" w:pos="2241"/>
                <w:tab w:val="left" w:pos="3419"/>
                <w:tab w:val="left" w:pos="3870"/>
              </w:tabs>
              <w:spacing w:before="107" w:line="276" w:lineRule="auto"/>
              <w:ind w:left="114" w:right="100"/>
              <w:jc w:val="both"/>
              <w:rPr>
                <w:sz w:val="24"/>
              </w:rPr>
            </w:pPr>
            <w:r>
              <w:rPr>
                <w:spacing w:val="-2"/>
                <w:sz w:val="24"/>
              </w:rPr>
              <w:t>Обобщающее</w:t>
            </w:r>
            <w:r>
              <w:rPr>
                <w:sz w:val="24"/>
              </w:rPr>
              <w:tab/>
            </w:r>
            <w:r>
              <w:rPr>
                <w:sz w:val="24"/>
              </w:rPr>
              <w:tab/>
            </w:r>
            <w:r>
              <w:rPr>
                <w:spacing w:val="-2"/>
                <w:sz w:val="24"/>
              </w:rPr>
              <w:t xml:space="preserve">повторение </w:t>
            </w:r>
            <w:r>
              <w:rPr>
                <w:spacing w:val="-6"/>
                <w:sz w:val="24"/>
              </w:rPr>
              <w:t>по</w:t>
            </w:r>
            <w:r>
              <w:rPr>
                <w:sz w:val="24"/>
              </w:rPr>
              <w:tab/>
            </w:r>
            <w:r>
              <w:rPr>
                <w:spacing w:val="-2"/>
                <w:sz w:val="24"/>
              </w:rPr>
              <w:t>курсу</w:t>
            </w:r>
            <w:r>
              <w:rPr>
                <w:sz w:val="24"/>
              </w:rPr>
              <w:tab/>
            </w:r>
            <w:r>
              <w:rPr>
                <w:spacing w:val="-2"/>
                <w:sz w:val="24"/>
              </w:rPr>
              <w:t>«История</w:t>
            </w:r>
            <w:r>
              <w:rPr>
                <w:sz w:val="24"/>
              </w:rPr>
              <w:tab/>
            </w:r>
            <w:r>
              <w:rPr>
                <w:sz w:val="24"/>
              </w:rPr>
              <w:tab/>
            </w:r>
            <w:r>
              <w:rPr>
                <w:spacing w:val="-2"/>
                <w:sz w:val="24"/>
              </w:rPr>
              <w:t xml:space="preserve">России </w:t>
            </w:r>
            <w:r>
              <w:rPr>
                <w:sz w:val="24"/>
              </w:rPr>
              <w:t>с древнейших времен до 1914 г.» (ч)</w:t>
            </w:r>
          </w:p>
        </w:tc>
      </w:tr>
      <w:tr w:rsidR="00336F6E">
        <w:trPr>
          <w:trHeight w:val="558"/>
        </w:trPr>
        <w:tc>
          <w:tcPr>
            <w:tcW w:w="1450" w:type="dxa"/>
          </w:tcPr>
          <w:p w:rsidR="00336F6E" w:rsidRDefault="001D7343">
            <w:pPr>
              <w:pStyle w:val="TableParagraph"/>
              <w:spacing w:before="107"/>
              <w:ind w:right="287"/>
              <w:jc w:val="right"/>
              <w:rPr>
                <w:sz w:val="24"/>
              </w:rPr>
            </w:pPr>
            <w:r>
              <w:rPr>
                <w:sz w:val="24"/>
              </w:rPr>
              <w:t xml:space="preserve">10 </w:t>
            </w:r>
            <w:r>
              <w:rPr>
                <w:spacing w:val="-2"/>
                <w:sz w:val="24"/>
              </w:rPr>
              <w:t>класс</w:t>
            </w:r>
          </w:p>
        </w:tc>
        <w:tc>
          <w:tcPr>
            <w:tcW w:w="1844" w:type="dxa"/>
          </w:tcPr>
          <w:p w:rsidR="00336F6E" w:rsidRDefault="001D7343">
            <w:pPr>
              <w:pStyle w:val="TableParagraph"/>
              <w:spacing w:before="107"/>
              <w:ind w:left="8"/>
              <w:jc w:val="center"/>
              <w:rPr>
                <w:sz w:val="24"/>
              </w:rPr>
            </w:pPr>
            <w:r>
              <w:rPr>
                <w:spacing w:val="-5"/>
                <w:sz w:val="24"/>
              </w:rPr>
              <w:t>34</w:t>
            </w:r>
          </w:p>
        </w:tc>
        <w:tc>
          <w:tcPr>
            <w:tcW w:w="1700" w:type="dxa"/>
          </w:tcPr>
          <w:p w:rsidR="00336F6E" w:rsidRDefault="001D7343">
            <w:pPr>
              <w:pStyle w:val="TableParagraph"/>
              <w:spacing w:before="107"/>
              <w:ind w:left="8"/>
              <w:jc w:val="center"/>
              <w:rPr>
                <w:sz w:val="24"/>
              </w:rPr>
            </w:pPr>
            <w:r>
              <w:rPr>
                <w:spacing w:val="-5"/>
                <w:sz w:val="24"/>
              </w:rPr>
              <w:t>102</w:t>
            </w:r>
          </w:p>
        </w:tc>
        <w:tc>
          <w:tcPr>
            <w:tcW w:w="4710" w:type="dxa"/>
          </w:tcPr>
          <w:p w:rsidR="00336F6E" w:rsidRDefault="001D7343">
            <w:pPr>
              <w:pStyle w:val="TableParagraph"/>
              <w:spacing w:before="107"/>
              <w:ind w:left="8"/>
              <w:jc w:val="center"/>
              <w:rPr>
                <w:sz w:val="24"/>
              </w:rPr>
            </w:pPr>
            <w:r>
              <w:rPr>
                <w:spacing w:val="-10"/>
                <w:sz w:val="24"/>
              </w:rPr>
              <w:t>–</w:t>
            </w:r>
          </w:p>
        </w:tc>
      </w:tr>
      <w:tr w:rsidR="00336F6E">
        <w:trPr>
          <w:trHeight w:val="697"/>
        </w:trPr>
        <w:tc>
          <w:tcPr>
            <w:tcW w:w="1450" w:type="dxa"/>
          </w:tcPr>
          <w:p w:rsidR="00336F6E" w:rsidRDefault="001D7343">
            <w:pPr>
              <w:pStyle w:val="TableParagraph"/>
              <w:spacing w:before="176"/>
              <w:ind w:right="287"/>
              <w:jc w:val="right"/>
              <w:rPr>
                <w:sz w:val="24"/>
              </w:rPr>
            </w:pPr>
            <w:r>
              <w:rPr>
                <w:sz w:val="24"/>
              </w:rPr>
              <w:t xml:space="preserve">11 </w:t>
            </w:r>
            <w:r>
              <w:rPr>
                <w:spacing w:val="-2"/>
                <w:sz w:val="24"/>
              </w:rPr>
              <w:t>класс</w:t>
            </w:r>
          </w:p>
        </w:tc>
        <w:tc>
          <w:tcPr>
            <w:tcW w:w="1844" w:type="dxa"/>
          </w:tcPr>
          <w:p w:rsidR="00336F6E" w:rsidRDefault="001D7343">
            <w:pPr>
              <w:pStyle w:val="TableParagraph"/>
              <w:spacing w:before="176"/>
              <w:ind w:left="8"/>
              <w:jc w:val="center"/>
              <w:rPr>
                <w:sz w:val="24"/>
              </w:rPr>
            </w:pPr>
            <w:r>
              <w:rPr>
                <w:spacing w:val="-5"/>
                <w:sz w:val="24"/>
              </w:rPr>
              <w:t>24</w:t>
            </w:r>
          </w:p>
        </w:tc>
        <w:tc>
          <w:tcPr>
            <w:tcW w:w="1700" w:type="dxa"/>
          </w:tcPr>
          <w:p w:rsidR="00336F6E" w:rsidRDefault="001D7343">
            <w:pPr>
              <w:pStyle w:val="TableParagraph"/>
              <w:spacing w:before="176"/>
              <w:ind w:left="8"/>
              <w:jc w:val="center"/>
              <w:rPr>
                <w:sz w:val="24"/>
              </w:rPr>
            </w:pPr>
            <w:r>
              <w:rPr>
                <w:spacing w:val="-5"/>
                <w:sz w:val="24"/>
              </w:rPr>
              <w:t>78</w:t>
            </w:r>
          </w:p>
        </w:tc>
        <w:tc>
          <w:tcPr>
            <w:tcW w:w="4710" w:type="dxa"/>
          </w:tcPr>
          <w:p w:rsidR="00336F6E" w:rsidRDefault="001D7343">
            <w:pPr>
              <w:pStyle w:val="TableParagraph"/>
              <w:spacing w:before="176"/>
              <w:ind w:left="8"/>
              <w:jc w:val="center"/>
              <w:rPr>
                <w:sz w:val="24"/>
              </w:rPr>
            </w:pPr>
            <w:r>
              <w:rPr>
                <w:spacing w:val="-5"/>
                <w:sz w:val="24"/>
              </w:rPr>
              <w:t>34</w:t>
            </w:r>
          </w:p>
        </w:tc>
      </w:tr>
    </w:tbl>
    <w:p w:rsidR="00336F6E" w:rsidRDefault="00336F6E">
      <w:pPr>
        <w:pStyle w:val="TableParagraph"/>
        <w:jc w:val="center"/>
        <w:rPr>
          <w:sz w:val="24"/>
        </w:rPr>
        <w:sectPr w:rsidR="00336F6E">
          <w:pgSz w:w="11920" w:h="16850"/>
          <w:pgMar w:top="1360" w:right="850" w:bottom="1160" w:left="850" w:header="0" w:footer="963" w:gutter="0"/>
          <w:cols w:space="720"/>
        </w:sectPr>
      </w:pPr>
    </w:p>
    <w:p w:rsidR="00336F6E" w:rsidRDefault="001D7343">
      <w:pPr>
        <w:pStyle w:val="2"/>
        <w:spacing w:before="75"/>
        <w:jc w:val="both"/>
      </w:pPr>
      <w:r>
        <w:lastRenderedPageBreak/>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классе.</w:t>
      </w:r>
    </w:p>
    <w:p w:rsidR="00336F6E" w:rsidRDefault="001D7343">
      <w:pPr>
        <w:pStyle w:val="a3"/>
        <w:spacing w:before="36"/>
        <w:ind w:left="938"/>
      </w:pPr>
      <w:r>
        <w:t>Всеобщая</w:t>
      </w:r>
      <w:r>
        <w:rPr>
          <w:spacing w:val="-1"/>
        </w:rPr>
        <w:t xml:space="preserve"> </w:t>
      </w:r>
      <w:r>
        <w:t>история.</w:t>
      </w:r>
      <w:r>
        <w:rPr>
          <w:spacing w:val="-1"/>
        </w:rPr>
        <w:t xml:space="preserve"> </w:t>
      </w:r>
      <w:r>
        <w:t>1914–1945</w:t>
      </w:r>
      <w:r>
        <w:rPr>
          <w:spacing w:val="-1"/>
        </w:rPr>
        <w:t xml:space="preserve"> </w:t>
      </w:r>
      <w:r>
        <w:t>гг.</w:t>
      </w:r>
      <w:r>
        <w:rPr>
          <w:spacing w:val="-1"/>
        </w:rPr>
        <w:t xml:space="preserve"> </w:t>
      </w:r>
      <w:r>
        <w:t>(34</w:t>
      </w:r>
      <w:r>
        <w:rPr>
          <w:spacing w:val="-1"/>
        </w:rPr>
        <w:t xml:space="preserve"> </w:t>
      </w:r>
      <w:r>
        <w:rPr>
          <w:spacing w:val="-5"/>
        </w:rPr>
        <w:t>ч).</w:t>
      </w:r>
    </w:p>
    <w:p w:rsidR="00336F6E" w:rsidRDefault="001D7343">
      <w:pPr>
        <w:pStyle w:val="a3"/>
        <w:spacing w:before="43" w:line="276" w:lineRule="auto"/>
        <w:ind w:right="229" w:firstLine="708"/>
      </w:pPr>
      <w:r>
        <w:t>Введение (1 ч). Понятие «Новейшее время». Хронологические рамки и периодизация Новейшей истории. Изменение мира в ХХ – начале XXI</w:t>
      </w:r>
      <w:r>
        <w:rPr>
          <w:spacing w:val="-3"/>
        </w:rPr>
        <w:t xml:space="preserve"> </w:t>
      </w:r>
      <w:r>
        <w:t>в. Ключевые процессы и события Новейшей истории.</w:t>
      </w:r>
    </w:p>
    <w:p w:rsidR="00336F6E" w:rsidRDefault="001D7343">
      <w:pPr>
        <w:pStyle w:val="a3"/>
        <w:spacing w:line="274" w:lineRule="exact"/>
        <w:ind w:left="938"/>
      </w:pPr>
      <w:r>
        <w:t>Мир</w:t>
      </w:r>
      <w:r>
        <w:rPr>
          <w:spacing w:val="-3"/>
        </w:rPr>
        <w:t xml:space="preserve"> </w:t>
      </w:r>
      <w:r>
        <w:t>накануне</w:t>
      </w:r>
      <w:r>
        <w:rPr>
          <w:spacing w:val="-3"/>
        </w:rPr>
        <w:t xml:space="preserve"> </w:t>
      </w:r>
      <w:r>
        <w:t>и</w:t>
      </w:r>
      <w:r>
        <w:rPr>
          <w:spacing w:val="-2"/>
        </w:rPr>
        <w:t xml:space="preserve"> </w:t>
      </w:r>
      <w:r>
        <w:t>в</w:t>
      </w:r>
      <w:r>
        <w:rPr>
          <w:spacing w:val="-3"/>
        </w:rPr>
        <w:t xml:space="preserve"> </w:t>
      </w:r>
      <w:r>
        <w:t>годы</w:t>
      </w:r>
      <w:r>
        <w:rPr>
          <w:spacing w:val="-1"/>
        </w:rPr>
        <w:t xml:space="preserve"> </w:t>
      </w:r>
      <w:r>
        <w:t>Первой</w:t>
      </w:r>
      <w:r>
        <w:rPr>
          <w:spacing w:val="-2"/>
        </w:rPr>
        <w:t xml:space="preserve"> </w:t>
      </w:r>
      <w:r>
        <w:t>мировой</w:t>
      </w:r>
      <w:r>
        <w:rPr>
          <w:spacing w:val="-2"/>
        </w:rPr>
        <w:t xml:space="preserve"> </w:t>
      </w:r>
      <w:r>
        <w:t>войны</w:t>
      </w:r>
      <w:r>
        <w:rPr>
          <w:spacing w:val="-5"/>
        </w:rPr>
        <w:t xml:space="preserve"> </w:t>
      </w:r>
      <w:r>
        <w:t>(4</w:t>
      </w:r>
      <w:r>
        <w:rPr>
          <w:spacing w:val="-2"/>
        </w:rPr>
        <w:t xml:space="preserve"> </w:t>
      </w:r>
      <w:r>
        <w:rPr>
          <w:spacing w:val="-4"/>
        </w:rPr>
        <w:t>ч)</w:t>
      </w:r>
      <w:r>
        <w:rPr>
          <w:spacing w:val="-4"/>
          <w:vertAlign w:val="superscript"/>
        </w:rPr>
        <w:t>3</w:t>
      </w:r>
      <w:r>
        <w:rPr>
          <w:spacing w:val="-4"/>
        </w:rPr>
        <w:t>.</w:t>
      </w:r>
    </w:p>
    <w:p w:rsidR="00336F6E" w:rsidRDefault="001D7343">
      <w:pPr>
        <w:pStyle w:val="a3"/>
        <w:spacing w:before="44" w:line="276" w:lineRule="auto"/>
        <w:ind w:right="231" w:firstLine="708"/>
      </w:pPr>
      <w:r>
        <w:t>Мир в начале ХХ</w:t>
      </w:r>
      <w:r>
        <w:rPr>
          <w:spacing w:val="-2"/>
        </w:rPr>
        <w:t xml:space="preserve"> </w:t>
      </w:r>
      <w:r>
        <w:t xml:space="preserve">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w:t>
      </w:r>
      <w:r>
        <w:rPr>
          <w:spacing w:val="-2"/>
        </w:rPr>
        <w:t>Профсоюзы.</w:t>
      </w:r>
    </w:p>
    <w:p w:rsidR="00336F6E" w:rsidRDefault="001D7343">
      <w:pPr>
        <w:pStyle w:val="a3"/>
        <w:spacing w:line="276" w:lineRule="auto"/>
        <w:ind w:right="232" w:firstLine="708"/>
      </w:pPr>
      <w:r>
        <w:t>Мир империй – наследие XIX</w:t>
      </w:r>
      <w:r>
        <w:rPr>
          <w:spacing w:val="-2"/>
        </w:rPr>
        <w:t xml:space="preserve"> </w:t>
      </w:r>
      <w:r>
        <w:t>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w:t>
      </w:r>
    </w:p>
    <w:p w:rsidR="00336F6E" w:rsidRDefault="001D7343">
      <w:pPr>
        <w:pStyle w:val="a3"/>
        <w:spacing w:before="1" w:line="276" w:lineRule="auto"/>
        <w:ind w:right="229" w:firstLine="708"/>
      </w:pPr>
      <w: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w:t>
      </w:r>
      <w:r>
        <w:rPr>
          <w:spacing w:val="-2"/>
        </w:rPr>
        <w:t xml:space="preserve"> </w:t>
      </w:r>
      <w:r>
        <w:t>в</w:t>
      </w:r>
      <w:r>
        <w:rPr>
          <w:spacing w:val="-3"/>
        </w:rPr>
        <w:t xml:space="preserve"> </w:t>
      </w:r>
      <w:r>
        <w:t>общем</w:t>
      </w:r>
      <w:r>
        <w:rPr>
          <w:spacing w:val="-3"/>
        </w:rPr>
        <w:t xml:space="preserve"> </w:t>
      </w:r>
      <w:r>
        <w:t>ходе</w:t>
      </w:r>
      <w:r>
        <w:rPr>
          <w:spacing w:val="-3"/>
        </w:rPr>
        <w:t xml:space="preserve"> </w:t>
      </w:r>
      <w:r>
        <w:t>войны.</w:t>
      </w:r>
      <w:r>
        <w:rPr>
          <w:spacing w:val="-2"/>
        </w:rPr>
        <w:t xml:space="preserve"> </w:t>
      </w:r>
      <w:r>
        <w:t>Изменения</w:t>
      </w:r>
      <w:r>
        <w:rPr>
          <w:spacing w:val="-2"/>
        </w:rPr>
        <w:t xml:space="preserve"> </w:t>
      </w:r>
      <w:r>
        <w:t>в</w:t>
      </w:r>
      <w:r>
        <w:rPr>
          <w:spacing w:val="-3"/>
        </w:rPr>
        <w:t xml:space="preserve"> </w:t>
      </w:r>
      <w:r>
        <w:t>составе</w:t>
      </w:r>
      <w:r>
        <w:rPr>
          <w:spacing w:val="-3"/>
        </w:rPr>
        <w:t xml:space="preserve"> </w:t>
      </w:r>
      <w:r>
        <w:t>воюющих блоков:</w:t>
      </w:r>
      <w:r>
        <w:rPr>
          <w:spacing w:val="-2"/>
        </w:rPr>
        <w:t xml:space="preserve"> </w:t>
      </w:r>
      <w:r>
        <w:t>вступление</w:t>
      </w:r>
      <w:r>
        <w:rPr>
          <w:spacing w:val="-3"/>
        </w:rPr>
        <w:t xml:space="preserve"> </w:t>
      </w:r>
      <w:r>
        <w:t>в</w:t>
      </w:r>
      <w:r>
        <w:rPr>
          <w:spacing w:val="-3"/>
        </w:rPr>
        <w:t xml:space="preserve"> </w:t>
      </w:r>
      <w:r>
        <w:t>войну</w:t>
      </w:r>
      <w:r>
        <w:rPr>
          <w:spacing w:val="-7"/>
        </w:rPr>
        <w:t xml:space="preserve"> </w:t>
      </w:r>
      <w:r>
        <w:t>Италии, Болгарии. Поражение Сербии. Четверной союз. Верденское сражение. Битва на Сомме. Ютландское морское сражение. Вступление в войну Румынии.</w:t>
      </w:r>
    </w:p>
    <w:p w:rsidR="00336F6E" w:rsidRDefault="001D7343">
      <w:pPr>
        <w:pStyle w:val="a3"/>
        <w:spacing w:line="276" w:lineRule="auto"/>
        <w:ind w:right="227" w:firstLine="708"/>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336F6E" w:rsidRDefault="001D7343">
      <w:pPr>
        <w:pStyle w:val="a3"/>
        <w:spacing w:line="276" w:lineRule="auto"/>
        <w:ind w:right="230" w:firstLine="708"/>
      </w:pPr>
      <w:r>
        <w:t>Завершающий</w:t>
      </w:r>
      <w:r>
        <w:rPr>
          <w:spacing w:val="80"/>
          <w:w w:val="150"/>
        </w:rPr>
        <w:t xml:space="preserve">  </w:t>
      </w:r>
      <w:r>
        <w:t>этап</w:t>
      </w:r>
      <w:r>
        <w:rPr>
          <w:spacing w:val="80"/>
          <w:w w:val="150"/>
        </w:rPr>
        <w:t xml:space="preserve">  </w:t>
      </w:r>
      <w:r>
        <w:t>войны.</w:t>
      </w:r>
      <w:r>
        <w:rPr>
          <w:spacing w:val="80"/>
          <w:w w:val="150"/>
        </w:rPr>
        <w:t xml:space="preserve">  </w:t>
      </w:r>
      <w:r>
        <w:t>Объявление</w:t>
      </w:r>
      <w:r>
        <w:rPr>
          <w:spacing w:val="80"/>
          <w:w w:val="150"/>
        </w:rPr>
        <w:t xml:space="preserve">  </w:t>
      </w:r>
      <w:r>
        <w:t>США</w:t>
      </w:r>
      <w:r>
        <w:rPr>
          <w:spacing w:val="80"/>
          <w:w w:val="150"/>
        </w:rPr>
        <w:t xml:space="preserve">  </w:t>
      </w:r>
      <w:r>
        <w:t>войны</w:t>
      </w:r>
      <w:r>
        <w:rPr>
          <w:spacing w:val="80"/>
          <w:w w:val="150"/>
        </w:rPr>
        <w:t xml:space="preserve">  </w:t>
      </w:r>
      <w:r>
        <w:t>Германии.</w:t>
      </w:r>
      <w:r>
        <w:rPr>
          <w:spacing w:val="80"/>
          <w:w w:val="150"/>
        </w:rPr>
        <w:t xml:space="preserve">  </w:t>
      </w:r>
      <w:r>
        <w:t>Бои на</w:t>
      </w:r>
      <w:r>
        <w:rPr>
          <w:spacing w:val="62"/>
        </w:rPr>
        <w:t xml:space="preserve">  </w:t>
      </w:r>
      <w:r>
        <w:t>Западном</w:t>
      </w:r>
      <w:r>
        <w:rPr>
          <w:spacing w:val="62"/>
        </w:rPr>
        <w:t xml:space="preserve">  </w:t>
      </w:r>
      <w:r>
        <w:t>фронте.</w:t>
      </w:r>
      <w:r>
        <w:rPr>
          <w:spacing w:val="63"/>
        </w:rPr>
        <w:t xml:space="preserve">  </w:t>
      </w:r>
      <w:r>
        <w:t>Революция</w:t>
      </w:r>
      <w:r>
        <w:rPr>
          <w:spacing w:val="63"/>
        </w:rPr>
        <w:t xml:space="preserve">  </w:t>
      </w:r>
      <w:r>
        <w:t>1917 г.</w:t>
      </w:r>
      <w:r>
        <w:rPr>
          <w:spacing w:val="61"/>
        </w:rPr>
        <w:t xml:space="preserve">  </w:t>
      </w:r>
      <w:r>
        <w:t>в</w:t>
      </w:r>
      <w:r>
        <w:rPr>
          <w:spacing w:val="62"/>
        </w:rPr>
        <w:t xml:space="preserve">  </w:t>
      </w:r>
      <w:r>
        <w:t>России</w:t>
      </w:r>
      <w:r>
        <w:rPr>
          <w:spacing w:val="63"/>
        </w:rPr>
        <w:t xml:space="preserve">  </w:t>
      </w:r>
      <w:r>
        <w:t>и</w:t>
      </w:r>
      <w:r>
        <w:rPr>
          <w:spacing w:val="63"/>
        </w:rPr>
        <w:t xml:space="preserve">  </w:t>
      </w:r>
      <w:r>
        <w:t>выход</w:t>
      </w:r>
      <w:r>
        <w:rPr>
          <w:spacing w:val="63"/>
        </w:rPr>
        <w:t xml:space="preserve">  </w:t>
      </w:r>
      <w:r>
        <w:t>Советской</w:t>
      </w:r>
      <w:r>
        <w:rPr>
          <w:spacing w:val="64"/>
        </w:rPr>
        <w:t xml:space="preserve">  </w:t>
      </w:r>
      <w:r>
        <w:t>России из войны. Капитуляция государств Четверного союза. Политические, экономические и социальные последствия Первой мировой войны.</w:t>
      </w:r>
    </w:p>
    <w:p w:rsidR="00336F6E" w:rsidRDefault="001D7343">
      <w:pPr>
        <w:pStyle w:val="a3"/>
        <w:ind w:left="938"/>
      </w:pPr>
      <w:r>
        <w:t>Мир</w:t>
      </w:r>
      <w:r>
        <w:rPr>
          <w:spacing w:val="-1"/>
        </w:rPr>
        <w:t xml:space="preserve"> </w:t>
      </w:r>
      <w:r>
        <w:t>в</w:t>
      </w:r>
      <w:r>
        <w:rPr>
          <w:spacing w:val="-1"/>
        </w:rPr>
        <w:t xml:space="preserve"> </w:t>
      </w:r>
      <w:r>
        <w:t xml:space="preserve">1918–1939 гг. (22 </w:t>
      </w:r>
      <w:r>
        <w:rPr>
          <w:spacing w:val="-5"/>
        </w:rPr>
        <w:t>ч).</w:t>
      </w:r>
    </w:p>
    <w:p w:rsidR="00336F6E" w:rsidRDefault="001D7343">
      <w:pPr>
        <w:pStyle w:val="a3"/>
        <w:spacing w:before="39"/>
        <w:ind w:left="938"/>
      </w:pPr>
      <w:r>
        <w:t>От</w:t>
      </w:r>
      <w:r>
        <w:rPr>
          <w:spacing w:val="-3"/>
        </w:rPr>
        <w:t xml:space="preserve"> </w:t>
      </w:r>
      <w:r>
        <w:t>войны к миру</w:t>
      </w:r>
      <w:r>
        <w:rPr>
          <w:spacing w:val="-8"/>
        </w:rPr>
        <w:t xml:space="preserve"> </w:t>
      </w:r>
      <w:r>
        <w:t xml:space="preserve">(3 </w:t>
      </w:r>
      <w:r>
        <w:rPr>
          <w:spacing w:val="-5"/>
        </w:rPr>
        <w:t>ч).</w:t>
      </w:r>
    </w:p>
    <w:p w:rsidR="00336F6E" w:rsidRDefault="001D7343">
      <w:pPr>
        <w:pStyle w:val="a3"/>
        <w:spacing w:before="44" w:line="276" w:lineRule="auto"/>
        <w:ind w:right="231" w:firstLine="708"/>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336F6E" w:rsidRDefault="001D7343">
      <w:pPr>
        <w:pStyle w:val="a3"/>
        <w:spacing w:line="276" w:lineRule="auto"/>
        <w:ind w:right="225" w:firstLine="708"/>
      </w:pPr>
      <w:r>
        <w:t>Распад империй и революционные события 1918 – начала 1920-х гг. Образование</w:t>
      </w:r>
      <w:r>
        <w:rPr>
          <w:spacing w:val="40"/>
        </w:rPr>
        <w:t xml:space="preserve"> </w:t>
      </w:r>
      <w:r>
        <w:t>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w:t>
      </w:r>
      <w:r>
        <w:rPr>
          <w:spacing w:val="-1"/>
        </w:rPr>
        <w:t xml:space="preserve"> </w:t>
      </w:r>
      <w:r>
        <w:t>гг. в Европе. Ноябрьская революция в Германии.</w:t>
      </w:r>
      <w:r>
        <w:rPr>
          <w:spacing w:val="40"/>
        </w:rPr>
        <w:t xml:space="preserve"> </w:t>
      </w:r>
      <w:r>
        <w:t>Веймарская республика. Создание Коминтерна. Венгерская советская республика.</w:t>
      </w:r>
    </w:p>
    <w:p w:rsidR="00336F6E" w:rsidRDefault="001D7343">
      <w:pPr>
        <w:pStyle w:val="a3"/>
        <w:ind w:left="938"/>
      </w:pPr>
      <w:r>
        <w:t>Страны</w:t>
      </w:r>
      <w:r>
        <w:rPr>
          <w:spacing w:val="-4"/>
        </w:rPr>
        <w:t xml:space="preserve"> </w:t>
      </w:r>
      <w:r>
        <w:t>Европы</w:t>
      </w:r>
      <w:r>
        <w:rPr>
          <w:spacing w:val="-2"/>
        </w:rPr>
        <w:t xml:space="preserve"> </w:t>
      </w:r>
      <w:r>
        <w:t>и</w:t>
      </w:r>
      <w:r>
        <w:rPr>
          <w:spacing w:val="-2"/>
        </w:rPr>
        <w:t xml:space="preserve"> </w:t>
      </w:r>
      <w:r>
        <w:t>Северной</w:t>
      </w:r>
      <w:r>
        <w:rPr>
          <w:spacing w:val="-2"/>
        </w:rPr>
        <w:t xml:space="preserve"> </w:t>
      </w:r>
      <w:r>
        <w:t>Америки</w:t>
      </w:r>
      <w:r>
        <w:rPr>
          <w:spacing w:val="-2"/>
        </w:rPr>
        <w:t xml:space="preserve"> </w:t>
      </w:r>
      <w:r>
        <w:t>в</w:t>
      </w:r>
      <w:r>
        <w:rPr>
          <w:spacing w:val="-3"/>
        </w:rPr>
        <w:t xml:space="preserve"> </w:t>
      </w:r>
      <w:r>
        <w:t>1920–1930-е</w:t>
      </w:r>
      <w:r>
        <w:rPr>
          <w:spacing w:val="-3"/>
        </w:rPr>
        <w:t xml:space="preserve"> </w:t>
      </w:r>
      <w:r>
        <w:t>гг.</w:t>
      </w:r>
      <w:r>
        <w:rPr>
          <w:spacing w:val="-2"/>
        </w:rPr>
        <w:t xml:space="preserve"> </w:t>
      </w:r>
      <w:r>
        <w:t>(10</w:t>
      </w:r>
      <w:r>
        <w:rPr>
          <w:spacing w:val="-1"/>
        </w:rPr>
        <w:t xml:space="preserve"> </w:t>
      </w:r>
      <w:r>
        <w:rPr>
          <w:spacing w:val="-5"/>
        </w:rPr>
        <w:t>ч).</w:t>
      </w:r>
    </w:p>
    <w:p w:rsidR="00336F6E" w:rsidRDefault="001D7343">
      <w:pPr>
        <w:pStyle w:val="a3"/>
        <w:spacing w:before="42" w:line="276" w:lineRule="auto"/>
        <w:ind w:right="227" w:firstLine="708"/>
      </w:pPr>
      <w:r>
        <w:t>Рост</w:t>
      </w:r>
      <w:r>
        <w:rPr>
          <w:spacing w:val="54"/>
        </w:rPr>
        <w:t xml:space="preserve">  </w:t>
      </w:r>
      <w:r>
        <w:t>влияния</w:t>
      </w:r>
      <w:r>
        <w:rPr>
          <w:spacing w:val="54"/>
        </w:rPr>
        <w:t xml:space="preserve">  </w:t>
      </w:r>
      <w:r>
        <w:t>социалистических</w:t>
      </w:r>
      <w:r>
        <w:rPr>
          <w:spacing w:val="54"/>
        </w:rPr>
        <w:t xml:space="preserve">  </w:t>
      </w:r>
      <w:r>
        <w:t>партий</w:t>
      </w:r>
      <w:r>
        <w:rPr>
          <w:spacing w:val="40"/>
        </w:rPr>
        <w:t xml:space="preserve">  </w:t>
      </w:r>
      <w:r>
        <w:t>и</w:t>
      </w:r>
      <w:r>
        <w:rPr>
          <w:spacing w:val="40"/>
        </w:rPr>
        <w:t xml:space="preserve">  </w:t>
      </w:r>
      <w:r>
        <w:t>профсоюзов.</w:t>
      </w:r>
      <w:r>
        <w:rPr>
          <w:spacing w:val="54"/>
        </w:rPr>
        <w:t xml:space="preserve">  </w:t>
      </w:r>
      <w:r>
        <w:t>Приход</w:t>
      </w:r>
      <w:r>
        <w:rPr>
          <w:spacing w:val="54"/>
        </w:rPr>
        <w:t xml:space="preserve">  </w:t>
      </w:r>
      <w:r>
        <w:t>лейбористов к</w:t>
      </w:r>
      <w:r>
        <w:rPr>
          <w:spacing w:val="40"/>
        </w:rPr>
        <w:t xml:space="preserve"> </w:t>
      </w:r>
      <w:r>
        <w:t>власти</w:t>
      </w:r>
      <w:r>
        <w:rPr>
          <w:spacing w:val="40"/>
        </w:rPr>
        <w:t xml:space="preserve"> </w:t>
      </w:r>
      <w:r>
        <w:t>в</w:t>
      </w:r>
      <w:r>
        <w:rPr>
          <w:spacing w:val="40"/>
        </w:rPr>
        <w:t xml:space="preserve"> </w:t>
      </w:r>
      <w:r>
        <w:t>Великобритании.</w:t>
      </w:r>
      <w:r>
        <w:rPr>
          <w:spacing w:val="40"/>
        </w:rPr>
        <w:t xml:space="preserve"> </w:t>
      </w:r>
      <w:r>
        <w:t>Зарождение</w:t>
      </w:r>
      <w:r>
        <w:rPr>
          <w:spacing w:val="40"/>
        </w:rPr>
        <w:t xml:space="preserve"> </w:t>
      </w:r>
      <w:r>
        <w:t>фашистского</w:t>
      </w:r>
      <w:r>
        <w:rPr>
          <w:spacing w:val="40"/>
        </w:rPr>
        <w:t xml:space="preserve"> </w:t>
      </w:r>
      <w:r>
        <w:t>движения</w:t>
      </w:r>
      <w:r>
        <w:rPr>
          <w:spacing w:val="40"/>
        </w:rPr>
        <w:t xml:space="preserve"> </w:t>
      </w:r>
      <w:r>
        <w:t>в</w:t>
      </w:r>
      <w:r>
        <w:rPr>
          <w:spacing w:val="40"/>
        </w:rPr>
        <w:t xml:space="preserve"> </w:t>
      </w:r>
      <w:r>
        <w:t>Италии,</w:t>
      </w:r>
      <w:r>
        <w:rPr>
          <w:spacing w:val="40"/>
        </w:rPr>
        <w:t xml:space="preserve"> </w:t>
      </w:r>
      <w:r>
        <w:t>Б. Муссолини.</w:t>
      </w:r>
    </w:p>
    <w:p w:rsidR="00336F6E" w:rsidRDefault="001D7343">
      <w:pPr>
        <w:pStyle w:val="a3"/>
        <w:spacing w:before="38"/>
        <w:ind w:left="0"/>
        <w:jc w:val="left"/>
        <w:rPr>
          <w:sz w:val="20"/>
        </w:rPr>
      </w:pPr>
      <w:r>
        <w:rPr>
          <w:noProof/>
          <w:sz w:val="20"/>
          <w:lang w:eastAsia="ru-RU"/>
        </w:rPr>
        <mc:AlternateContent>
          <mc:Choice Requires="wps">
            <w:drawing>
              <wp:anchor distT="0" distB="0" distL="0" distR="0" simplePos="0" relativeHeight="487591936" behindDoc="1" locked="0" layoutInCell="1" allowOverlap="1">
                <wp:simplePos x="0" y="0"/>
                <wp:positionH relativeFrom="page">
                  <wp:posOffset>685800</wp:posOffset>
                </wp:positionH>
                <wp:positionV relativeFrom="paragraph">
                  <wp:posOffset>185407</wp:posOffset>
                </wp:positionV>
                <wp:extent cx="1829435" cy="762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3C4BB3BF" id="Graphic 38" o:spid="_x0000_s1026" style="position:absolute;margin-left:54pt;margin-top:14.6pt;width:144.05pt;height:.6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" path="m1829435,l,,,7619r1829435,l1829435,xe" fillcolor="black" stroked="f">
                <v:path arrowok="t"/>
                <w10:wrap type="topAndBottom" anchorx="page"/>
              </v:shape>
            </w:pict>
          </mc:Fallback>
        </mc:AlternateContent>
      </w:r>
    </w:p>
    <w:p w:rsidR="00336F6E" w:rsidRDefault="00336F6E">
      <w:pPr>
        <w:pStyle w:val="a3"/>
        <w:jc w:val="left"/>
        <w:rPr>
          <w:sz w:val="20"/>
        </w:rPr>
        <w:sectPr w:rsidR="00336F6E">
          <w:pgSz w:w="11920" w:h="16850"/>
          <w:pgMar w:top="1680" w:right="850" w:bottom="1160" w:left="850" w:header="0" w:footer="963" w:gutter="0"/>
          <w:cols w:space="720"/>
        </w:sectPr>
      </w:pPr>
    </w:p>
    <w:p w:rsidR="00336F6E" w:rsidRDefault="001D7343">
      <w:pPr>
        <w:pStyle w:val="a3"/>
        <w:spacing w:before="73" w:line="276" w:lineRule="auto"/>
        <w:ind w:right="228"/>
      </w:pPr>
      <w:r>
        <w:lastRenderedPageBreak/>
        <w:t>Приход фашистов к власти и утверждение тоталитарного режима в Италии. Установление авторитарных режимов в странах Европы.</w:t>
      </w:r>
    </w:p>
    <w:p w:rsidR="00336F6E" w:rsidRDefault="001D7343">
      <w:pPr>
        <w:pStyle w:val="a3"/>
        <w:spacing w:line="276" w:lineRule="auto"/>
        <w:ind w:right="170" w:firstLine="708"/>
      </w:pPr>
      <w: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w:t>
      </w:r>
      <w:r>
        <w:rPr>
          <w:spacing w:val="-4"/>
        </w:rPr>
        <w:t xml:space="preserve"> </w:t>
      </w:r>
      <w:r>
        <w:t>Ф.Д. Рузвельта (цель, мероприятия, итоги). Кейнсианство. Государственное регулирование экономики.</w:t>
      </w:r>
    </w:p>
    <w:p w:rsidR="00336F6E" w:rsidRDefault="001D7343">
      <w:pPr>
        <w:pStyle w:val="a3"/>
        <w:spacing w:line="276" w:lineRule="auto"/>
        <w:ind w:right="231" w:firstLine="708"/>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336F6E" w:rsidRDefault="001D7343">
      <w:pPr>
        <w:pStyle w:val="a3"/>
        <w:spacing w:line="276" w:lineRule="auto"/>
        <w:ind w:right="169" w:firstLine="708"/>
      </w:pPr>
      <w:r>
        <w:t>Борьба</w:t>
      </w:r>
      <w:r>
        <w:rPr>
          <w:spacing w:val="-2"/>
        </w:rPr>
        <w:t xml:space="preserve"> </w:t>
      </w:r>
      <w:r>
        <w:t>против угрозы фашизма.</w:t>
      </w:r>
      <w:r>
        <w:rPr>
          <w:spacing w:val="-1"/>
        </w:rPr>
        <w:t xml:space="preserve"> </w:t>
      </w:r>
      <w:r>
        <w:t>Тактика</w:t>
      </w:r>
      <w:r>
        <w:rPr>
          <w:spacing w:val="-2"/>
        </w:rPr>
        <w:t xml:space="preserve"> </w:t>
      </w:r>
      <w:r>
        <w:t>единого</w:t>
      </w:r>
      <w:r>
        <w:rPr>
          <w:spacing w:val="-1"/>
        </w:rPr>
        <w:t xml:space="preserve"> </w:t>
      </w:r>
      <w:r>
        <w:t>рабочего фронта и Народного</w:t>
      </w:r>
      <w:r>
        <w:rPr>
          <w:spacing w:val="-1"/>
        </w:rPr>
        <w:t xml:space="preserve"> </w:t>
      </w:r>
      <w:r>
        <w:t>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336F6E" w:rsidRDefault="001D7343">
      <w:pPr>
        <w:pStyle w:val="a3"/>
        <w:spacing w:before="2"/>
        <w:ind w:left="938"/>
      </w:pPr>
      <w:r>
        <w:t>Страны</w:t>
      </w:r>
      <w:r>
        <w:rPr>
          <w:spacing w:val="-3"/>
        </w:rPr>
        <w:t xml:space="preserve"> </w:t>
      </w:r>
      <w:r>
        <w:t>Азии</w:t>
      </w:r>
      <w:r>
        <w:rPr>
          <w:spacing w:val="-1"/>
        </w:rPr>
        <w:t xml:space="preserve"> </w:t>
      </w:r>
      <w:r>
        <w:t>в</w:t>
      </w:r>
      <w:r>
        <w:rPr>
          <w:spacing w:val="-2"/>
        </w:rPr>
        <w:t xml:space="preserve"> </w:t>
      </w:r>
      <w:r>
        <w:t>1918–1930-х</w:t>
      </w:r>
      <w:r>
        <w:rPr>
          <w:spacing w:val="1"/>
        </w:rPr>
        <w:t xml:space="preserve"> </w:t>
      </w:r>
      <w:r>
        <w:t>гг.</w:t>
      </w:r>
      <w:r>
        <w:rPr>
          <w:spacing w:val="-1"/>
        </w:rPr>
        <w:t xml:space="preserve"> </w:t>
      </w:r>
      <w:r>
        <w:t>(4</w:t>
      </w:r>
      <w:r>
        <w:rPr>
          <w:spacing w:val="-1"/>
        </w:rPr>
        <w:t xml:space="preserve"> </w:t>
      </w:r>
      <w:r>
        <w:rPr>
          <w:spacing w:val="-5"/>
        </w:rPr>
        <w:t>ч).</w:t>
      </w:r>
    </w:p>
    <w:p w:rsidR="00336F6E" w:rsidRDefault="001D7343">
      <w:pPr>
        <w:pStyle w:val="a3"/>
        <w:spacing w:before="41" w:line="276" w:lineRule="auto"/>
        <w:ind w:right="225" w:firstLine="708"/>
      </w:pPr>
      <w:r>
        <w:t>Распад Османской империи. Провозглашение Турецкой республики. Курс преобразований М.</w:t>
      </w:r>
      <w:r>
        <w:rPr>
          <w:spacing w:val="-1"/>
        </w:rPr>
        <w:t xml:space="preserve"> </w:t>
      </w:r>
      <w:r>
        <w:t>Кемаля Ататюрка. Страны Восточной и Южной Азии. Революция 1925– 1927</w:t>
      </w:r>
      <w:r>
        <w:rPr>
          <w:spacing w:val="-2"/>
        </w:rPr>
        <w:t xml:space="preserve"> </w:t>
      </w:r>
      <w:r>
        <w:t>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 1939 гг. Индийский национальный конгресс. М.К. Ганди.</w:t>
      </w:r>
    </w:p>
    <w:p w:rsidR="00336F6E" w:rsidRDefault="001D7343">
      <w:pPr>
        <w:pStyle w:val="a3"/>
        <w:spacing w:line="275" w:lineRule="exact"/>
        <w:ind w:left="938"/>
      </w:pPr>
      <w:r>
        <w:t>Страны</w:t>
      </w:r>
      <w:r>
        <w:rPr>
          <w:spacing w:val="-3"/>
        </w:rPr>
        <w:t xml:space="preserve"> </w:t>
      </w:r>
      <w:r>
        <w:t>Латинской</w:t>
      </w:r>
      <w:r>
        <w:rPr>
          <w:spacing w:val="-3"/>
        </w:rPr>
        <w:t xml:space="preserve"> </w:t>
      </w:r>
      <w:r>
        <w:t>Америки</w:t>
      </w:r>
      <w:r>
        <w:rPr>
          <w:spacing w:val="-3"/>
        </w:rPr>
        <w:t xml:space="preserve"> </w:t>
      </w:r>
      <w:r>
        <w:t>в</w:t>
      </w:r>
      <w:r>
        <w:rPr>
          <w:spacing w:val="-5"/>
        </w:rPr>
        <w:t xml:space="preserve"> </w:t>
      </w:r>
      <w:r>
        <w:t>первой</w:t>
      </w:r>
      <w:r>
        <w:rPr>
          <w:spacing w:val="-3"/>
        </w:rPr>
        <w:t xml:space="preserve"> </w:t>
      </w:r>
      <w:r>
        <w:t>трети</w:t>
      </w:r>
      <w:r>
        <w:rPr>
          <w:spacing w:val="-2"/>
        </w:rPr>
        <w:t xml:space="preserve"> </w:t>
      </w:r>
      <w:r>
        <w:t>ХХ в.</w:t>
      </w:r>
      <w:r>
        <w:rPr>
          <w:spacing w:val="-3"/>
        </w:rPr>
        <w:t xml:space="preserve"> </w:t>
      </w:r>
      <w:r>
        <w:t>(1</w:t>
      </w:r>
      <w:r>
        <w:rPr>
          <w:spacing w:val="-2"/>
        </w:rPr>
        <w:t xml:space="preserve"> </w:t>
      </w:r>
      <w:r>
        <w:rPr>
          <w:spacing w:val="-5"/>
        </w:rPr>
        <w:t>ч).</w:t>
      </w:r>
    </w:p>
    <w:p w:rsidR="00336F6E" w:rsidRDefault="001D7343">
      <w:pPr>
        <w:pStyle w:val="a3"/>
        <w:spacing w:before="41" w:line="278" w:lineRule="auto"/>
        <w:ind w:right="227" w:firstLine="708"/>
      </w:pPr>
      <w:r>
        <w:t>Мексиканская революция. Реформы и революционные движения в</w:t>
      </w:r>
      <w:r>
        <w:rPr>
          <w:spacing w:val="40"/>
        </w:rPr>
        <w:t xml:space="preserve"> </w:t>
      </w:r>
      <w:r>
        <w:t>латиноамериканских странах. Народный фронт в Чили.</w:t>
      </w:r>
    </w:p>
    <w:p w:rsidR="00336F6E" w:rsidRDefault="001D7343">
      <w:pPr>
        <w:pStyle w:val="a3"/>
        <w:spacing w:line="272" w:lineRule="exact"/>
        <w:ind w:left="938"/>
      </w:pPr>
      <w:r>
        <w:t>Международные</w:t>
      </w:r>
      <w:r>
        <w:rPr>
          <w:spacing w:val="-7"/>
        </w:rPr>
        <w:t xml:space="preserve"> </w:t>
      </w:r>
      <w:r>
        <w:t>отношения</w:t>
      </w:r>
      <w:r>
        <w:rPr>
          <w:spacing w:val="-2"/>
        </w:rPr>
        <w:t xml:space="preserve"> </w:t>
      </w:r>
      <w:r>
        <w:t>в</w:t>
      </w:r>
      <w:r>
        <w:rPr>
          <w:spacing w:val="-3"/>
        </w:rPr>
        <w:t xml:space="preserve"> </w:t>
      </w:r>
      <w:r>
        <w:t>1920–1930-х гг.</w:t>
      </w:r>
      <w:r>
        <w:rPr>
          <w:spacing w:val="-2"/>
        </w:rPr>
        <w:t xml:space="preserve"> </w:t>
      </w:r>
      <w:r>
        <w:t>(2</w:t>
      </w:r>
      <w:r>
        <w:rPr>
          <w:spacing w:val="-2"/>
        </w:rPr>
        <w:t xml:space="preserve"> </w:t>
      </w:r>
      <w:r>
        <w:rPr>
          <w:spacing w:val="-5"/>
        </w:rPr>
        <w:t>ч).</w:t>
      </w:r>
    </w:p>
    <w:p w:rsidR="00336F6E" w:rsidRDefault="001D7343">
      <w:pPr>
        <w:pStyle w:val="a3"/>
        <w:spacing w:before="41" w:line="276" w:lineRule="auto"/>
        <w:ind w:right="231" w:firstLine="708"/>
      </w:pPr>
      <w:r>
        <w:t>Версальская система и реалии 1920-х</w:t>
      </w:r>
      <w:r>
        <w:rPr>
          <w:spacing w:val="-1"/>
        </w:rPr>
        <w:t xml:space="preserve"> </w:t>
      </w:r>
      <w:r>
        <w:t>гг. Планы Дауэса и Юнга. Советское государство в международных отношениях в 1920-х гг. Пакт Бриана–Келлога. «Эра пацифизма».</w:t>
      </w:r>
    </w:p>
    <w:p w:rsidR="00336F6E" w:rsidRDefault="001D7343">
      <w:pPr>
        <w:pStyle w:val="a3"/>
        <w:spacing w:before="1" w:line="276" w:lineRule="auto"/>
        <w:ind w:right="227" w:firstLine="708"/>
      </w:pPr>
      <w: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w:t>
      </w:r>
      <w:r>
        <w:rPr>
          <w:spacing w:val="80"/>
          <w:w w:val="150"/>
        </w:rPr>
        <w:t xml:space="preserve"> </w:t>
      </w:r>
      <w:r>
        <w:t>Судетский</w:t>
      </w:r>
      <w:r>
        <w:rPr>
          <w:spacing w:val="80"/>
          <w:w w:val="150"/>
        </w:rPr>
        <w:t xml:space="preserve"> </w:t>
      </w:r>
      <w:r>
        <w:t>кризис.</w:t>
      </w:r>
      <w:r>
        <w:rPr>
          <w:spacing w:val="80"/>
          <w:w w:val="150"/>
        </w:rPr>
        <w:t xml:space="preserve"> </w:t>
      </w:r>
      <w:r>
        <w:t>Мюнхенское</w:t>
      </w:r>
      <w:r>
        <w:rPr>
          <w:spacing w:val="80"/>
          <w:w w:val="150"/>
        </w:rPr>
        <w:t xml:space="preserve"> </w:t>
      </w:r>
      <w:r>
        <w:t>соглашение</w:t>
      </w:r>
      <w:r>
        <w:rPr>
          <w:spacing w:val="80"/>
          <w:w w:val="150"/>
        </w:rPr>
        <w:t xml:space="preserve"> </w:t>
      </w:r>
      <w:r>
        <w:t>и</w:t>
      </w:r>
      <w:r>
        <w:rPr>
          <w:spacing w:val="80"/>
          <w:w w:val="150"/>
        </w:rPr>
        <w:t xml:space="preserve"> </w:t>
      </w:r>
      <w:r>
        <w:t>его</w:t>
      </w:r>
      <w:r>
        <w:rPr>
          <w:spacing w:val="80"/>
          <w:w w:val="150"/>
        </w:rPr>
        <w:t xml:space="preserve"> </w:t>
      </w:r>
      <w:r>
        <w:t>последствия.</w:t>
      </w:r>
      <w:r>
        <w:rPr>
          <w:spacing w:val="80"/>
          <w:w w:val="150"/>
        </w:rPr>
        <w:t xml:space="preserve"> </w:t>
      </w:r>
      <w:r>
        <w:t>Политика</w:t>
      </w:r>
    </w:p>
    <w:p w:rsidR="00336F6E" w:rsidRDefault="001D7343">
      <w:pPr>
        <w:pStyle w:val="a3"/>
        <w:spacing w:line="276" w:lineRule="auto"/>
        <w:ind w:right="227"/>
      </w:pPr>
      <w:r>
        <w:t xml:space="preserve">«умиротворения»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 советские переговоры в Москве. Советско-германский договор о ненападении и его </w:t>
      </w:r>
      <w:r>
        <w:rPr>
          <w:spacing w:val="-2"/>
        </w:rPr>
        <w:t>последствия.</w:t>
      </w:r>
    </w:p>
    <w:p w:rsidR="00336F6E" w:rsidRDefault="001D7343">
      <w:pPr>
        <w:pStyle w:val="a3"/>
        <w:spacing w:before="1"/>
        <w:ind w:left="938"/>
      </w:pPr>
      <w:r>
        <w:t>Развитие</w:t>
      </w:r>
      <w:r>
        <w:rPr>
          <w:spacing w:val="-3"/>
        </w:rPr>
        <w:t xml:space="preserve"> </w:t>
      </w:r>
      <w:r>
        <w:t>культуры</w:t>
      </w:r>
      <w:r>
        <w:rPr>
          <w:spacing w:val="-1"/>
        </w:rPr>
        <w:t xml:space="preserve"> </w:t>
      </w:r>
      <w:r>
        <w:t>в</w:t>
      </w:r>
      <w:r>
        <w:rPr>
          <w:spacing w:val="-2"/>
        </w:rPr>
        <w:t xml:space="preserve"> </w:t>
      </w:r>
      <w:r>
        <w:t>1914–1930-х</w:t>
      </w:r>
      <w:r>
        <w:rPr>
          <w:spacing w:val="1"/>
        </w:rPr>
        <w:t xml:space="preserve"> </w:t>
      </w:r>
      <w:r>
        <w:t>гг.</w:t>
      </w:r>
      <w:r>
        <w:rPr>
          <w:spacing w:val="-1"/>
        </w:rPr>
        <w:t xml:space="preserve"> </w:t>
      </w:r>
      <w:r>
        <w:t>(2</w:t>
      </w:r>
      <w:r>
        <w:rPr>
          <w:spacing w:val="-1"/>
        </w:rPr>
        <w:t xml:space="preserve"> </w:t>
      </w:r>
      <w:r>
        <w:rPr>
          <w:spacing w:val="-5"/>
        </w:rPr>
        <w:t>ч).</w:t>
      </w:r>
    </w:p>
    <w:p w:rsidR="00336F6E" w:rsidRDefault="001D7343">
      <w:pPr>
        <w:pStyle w:val="a3"/>
        <w:spacing w:before="41" w:line="276" w:lineRule="auto"/>
        <w:ind w:right="231" w:firstLine="708"/>
      </w:pPr>
      <w:r>
        <w:t>Научные открытия первых десятилетий ХХ в. (физика, химия, биология, медицина и другие). Технический прогресс в 1920– 1930-х гг. Изменение облика городов.</w:t>
      </w:r>
    </w:p>
    <w:p w:rsidR="00336F6E" w:rsidRDefault="001D7343">
      <w:pPr>
        <w:pStyle w:val="a3"/>
        <w:spacing w:line="276" w:lineRule="auto"/>
        <w:ind w:right="225" w:firstLine="708"/>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93"/>
        <w:ind w:left="938"/>
      </w:pPr>
      <w:r>
        <w:lastRenderedPageBreak/>
        <w:t>Вторая</w:t>
      </w:r>
      <w:r>
        <w:rPr>
          <w:spacing w:val="-2"/>
        </w:rPr>
        <w:t xml:space="preserve"> </w:t>
      </w:r>
      <w:r>
        <w:t>мировая</w:t>
      </w:r>
      <w:r>
        <w:rPr>
          <w:spacing w:val="-2"/>
        </w:rPr>
        <w:t xml:space="preserve"> </w:t>
      </w:r>
      <w:r>
        <w:t>война</w:t>
      </w:r>
      <w:r>
        <w:rPr>
          <w:spacing w:val="-2"/>
        </w:rPr>
        <w:t xml:space="preserve"> </w:t>
      </w:r>
      <w:r>
        <w:t>(5</w:t>
      </w:r>
      <w:r>
        <w:rPr>
          <w:spacing w:val="-1"/>
        </w:rPr>
        <w:t xml:space="preserve"> </w:t>
      </w:r>
      <w:r>
        <w:rPr>
          <w:spacing w:val="-4"/>
        </w:rPr>
        <w:t>ч)</w:t>
      </w:r>
      <w:r>
        <w:rPr>
          <w:spacing w:val="-4"/>
          <w:vertAlign w:val="superscript"/>
        </w:rPr>
        <w:t>4</w:t>
      </w:r>
      <w:r>
        <w:rPr>
          <w:spacing w:val="-4"/>
        </w:rPr>
        <w:t>.</w:t>
      </w:r>
    </w:p>
    <w:p w:rsidR="00336F6E" w:rsidRDefault="001D7343">
      <w:pPr>
        <w:pStyle w:val="a3"/>
        <w:spacing w:before="41" w:line="276" w:lineRule="auto"/>
        <w:ind w:right="229" w:firstLine="708"/>
      </w:pPr>
      <w:r>
        <w:t>Начало Второй мировой войны. Причины Второй мировой войны. Стратегические планы</w:t>
      </w:r>
      <w:r>
        <w:rPr>
          <w:spacing w:val="65"/>
          <w:w w:val="150"/>
        </w:rPr>
        <w:t xml:space="preserve">   </w:t>
      </w:r>
      <w:r>
        <w:t>главных</w:t>
      </w:r>
      <w:r>
        <w:rPr>
          <w:spacing w:val="65"/>
          <w:w w:val="150"/>
        </w:rPr>
        <w:t xml:space="preserve">   </w:t>
      </w:r>
      <w:r>
        <w:t>воюющих</w:t>
      </w:r>
      <w:r>
        <w:rPr>
          <w:spacing w:val="66"/>
          <w:w w:val="150"/>
        </w:rPr>
        <w:t xml:space="preserve">   </w:t>
      </w:r>
      <w:r>
        <w:t>сторон.</w:t>
      </w:r>
      <w:r>
        <w:rPr>
          <w:spacing w:val="64"/>
          <w:w w:val="150"/>
        </w:rPr>
        <w:t xml:space="preserve">   </w:t>
      </w:r>
      <w:r>
        <w:t>Нападение</w:t>
      </w:r>
      <w:r>
        <w:rPr>
          <w:spacing w:val="65"/>
          <w:w w:val="150"/>
        </w:rPr>
        <w:t xml:space="preserve">   </w:t>
      </w:r>
      <w:r>
        <w:t>Германии</w:t>
      </w:r>
      <w:r>
        <w:rPr>
          <w:spacing w:val="66"/>
          <w:w w:val="150"/>
        </w:rPr>
        <w:t xml:space="preserve">   </w:t>
      </w:r>
      <w:r>
        <w:t>на</w:t>
      </w:r>
      <w:r>
        <w:rPr>
          <w:spacing w:val="65"/>
          <w:w w:val="150"/>
        </w:rPr>
        <w:t xml:space="preserve">   </w:t>
      </w:r>
      <w:r>
        <w:t>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336F6E" w:rsidRDefault="001D7343">
      <w:pPr>
        <w:pStyle w:val="a3"/>
        <w:tabs>
          <w:tab w:val="left" w:pos="1608"/>
          <w:tab w:val="left" w:pos="2937"/>
          <w:tab w:val="left" w:pos="5149"/>
          <w:tab w:val="left" w:pos="6401"/>
          <w:tab w:val="left" w:pos="7924"/>
          <w:tab w:val="left" w:pos="9102"/>
        </w:tabs>
        <w:spacing w:before="1" w:line="276" w:lineRule="auto"/>
        <w:ind w:right="228" w:firstLine="708"/>
      </w:pPr>
      <w: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w:t>
      </w:r>
      <w:r>
        <w:rPr>
          <w:spacing w:val="-4"/>
        </w:rPr>
        <w:t>СССР</w:t>
      </w:r>
      <w:r>
        <w:tab/>
      </w:r>
      <w:r>
        <w:rPr>
          <w:spacing w:val="-2"/>
        </w:rPr>
        <w:t>(план</w:t>
      </w:r>
      <w:r>
        <w:tab/>
      </w:r>
      <w:r>
        <w:rPr>
          <w:spacing w:val="-2"/>
        </w:rPr>
        <w:t>«Барбаросса»,</w:t>
      </w:r>
      <w:r>
        <w:tab/>
      </w:r>
      <w:r>
        <w:rPr>
          <w:spacing w:val="-4"/>
        </w:rPr>
        <w:t>план</w:t>
      </w:r>
      <w:r>
        <w:tab/>
      </w:r>
      <w:r>
        <w:rPr>
          <w:spacing w:val="-2"/>
        </w:rPr>
        <w:t>«Ост»).</w:t>
      </w:r>
      <w:r>
        <w:tab/>
      </w:r>
      <w:r>
        <w:rPr>
          <w:spacing w:val="-4"/>
        </w:rPr>
        <w:t>Ход</w:t>
      </w:r>
      <w:r>
        <w:tab/>
      </w:r>
      <w:r>
        <w:rPr>
          <w:spacing w:val="-2"/>
        </w:rPr>
        <w:t xml:space="preserve">событий </w:t>
      </w:r>
      <w:r>
        <w:t>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336F6E" w:rsidRDefault="001D7343">
      <w:pPr>
        <w:pStyle w:val="a3"/>
        <w:spacing w:line="276" w:lineRule="auto"/>
        <w:ind w:right="225" w:firstLine="708"/>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336F6E" w:rsidRDefault="001D7343">
      <w:pPr>
        <w:pStyle w:val="a3"/>
        <w:spacing w:line="276" w:lineRule="auto"/>
        <w:ind w:right="231" w:firstLine="708"/>
      </w:pPr>
      <w:r>
        <w:t>Коренной</w:t>
      </w:r>
      <w:r>
        <w:rPr>
          <w:spacing w:val="63"/>
        </w:rPr>
        <w:t xml:space="preserve">  </w:t>
      </w:r>
      <w:r>
        <w:t>перелом</w:t>
      </w:r>
      <w:r>
        <w:rPr>
          <w:spacing w:val="64"/>
        </w:rPr>
        <w:t xml:space="preserve">  </w:t>
      </w:r>
      <w:r>
        <w:t>в</w:t>
      </w:r>
      <w:r>
        <w:rPr>
          <w:spacing w:val="64"/>
        </w:rPr>
        <w:t xml:space="preserve">  </w:t>
      </w:r>
      <w:r>
        <w:t>войне.</w:t>
      </w:r>
      <w:r>
        <w:rPr>
          <w:spacing w:val="64"/>
        </w:rPr>
        <w:t xml:space="preserve">  </w:t>
      </w:r>
      <w:r>
        <w:t>Сталинградская</w:t>
      </w:r>
      <w:r>
        <w:rPr>
          <w:spacing w:val="64"/>
        </w:rPr>
        <w:t xml:space="preserve">  </w:t>
      </w:r>
      <w:r>
        <w:t>битва.</w:t>
      </w:r>
      <w:r>
        <w:rPr>
          <w:spacing w:val="64"/>
        </w:rPr>
        <w:t xml:space="preserve">  </w:t>
      </w:r>
      <w:r>
        <w:t>Курская</w:t>
      </w:r>
      <w:r>
        <w:rPr>
          <w:spacing w:val="64"/>
        </w:rPr>
        <w:t xml:space="preserve">  </w:t>
      </w:r>
      <w:r>
        <w:t>битва.</w:t>
      </w:r>
      <w:r>
        <w:rPr>
          <w:spacing w:val="64"/>
        </w:rPr>
        <w:t xml:space="preserve">  </w:t>
      </w:r>
      <w:r>
        <w:t>Война в</w:t>
      </w:r>
      <w:r>
        <w:rPr>
          <w:spacing w:val="58"/>
        </w:rPr>
        <w:t xml:space="preserve">  </w:t>
      </w:r>
      <w:r>
        <w:t>Северной</w:t>
      </w:r>
      <w:r>
        <w:rPr>
          <w:spacing w:val="58"/>
        </w:rPr>
        <w:t xml:space="preserve">  </w:t>
      </w:r>
      <w:r>
        <w:t>Африке.</w:t>
      </w:r>
      <w:r>
        <w:rPr>
          <w:spacing w:val="58"/>
        </w:rPr>
        <w:t xml:space="preserve">  </w:t>
      </w:r>
      <w:r>
        <w:t>Сражение</w:t>
      </w:r>
      <w:r>
        <w:rPr>
          <w:spacing w:val="57"/>
        </w:rPr>
        <w:t xml:space="preserve">  </w:t>
      </w:r>
      <w:r>
        <w:t>при</w:t>
      </w:r>
      <w:r>
        <w:rPr>
          <w:spacing w:val="58"/>
        </w:rPr>
        <w:t xml:space="preserve">  </w:t>
      </w:r>
      <w:r>
        <w:t>Эль-Аламейне.</w:t>
      </w:r>
      <w:r>
        <w:rPr>
          <w:spacing w:val="58"/>
        </w:rPr>
        <w:t xml:space="preserve">  </w:t>
      </w:r>
      <w:r>
        <w:t>Высадка</w:t>
      </w:r>
      <w:r>
        <w:rPr>
          <w:spacing w:val="58"/>
        </w:rPr>
        <w:t xml:space="preserve">  </w:t>
      </w:r>
      <w:r>
        <w:t>союзнических</w:t>
      </w:r>
      <w:r>
        <w:rPr>
          <w:spacing w:val="58"/>
        </w:rPr>
        <w:t xml:space="preserve">  </w:t>
      </w:r>
      <w:r>
        <w:t>войск в Италии и падение режима Муссолини. Перелом в войне на Тихом океане. Тегеранская конференция. «Большая тройка».</w:t>
      </w:r>
    </w:p>
    <w:p w:rsidR="00336F6E" w:rsidRDefault="001D7343">
      <w:pPr>
        <w:pStyle w:val="a3"/>
        <w:spacing w:line="276" w:lineRule="auto"/>
        <w:ind w:right="228" w:firstLine="708"/>
      </w:pPr>
      <w:r>
        <w:t>Разгром</w:t>
      </w:r>
      <w:r>
        <w:rPr>
          <w:spacing w:val="79"/>
        </w:rPr>
        <w:t xml:space="preserve">  </w:t>
      </w:r>
      <w:r>
        <w:t>Германии,</w:t>
      </w:r>
      <w:r>
        <w:rPr>
          <w:spacing w:val="78"/>
        </w:rPr>
        <w:t xml:space="preserve">  </w:t>
      </w:r>
      <w:r>
        <w:t>Японии</w:t>
      </w:r>
      <w:r>
        <w:rPr>
          <w:spacing w:val="79"/>
        </w:rPr>
        <w:t xml:space="preserve">  </w:t>
      </w:r>
      <w:r>
        <w:t>и</w:t>
      </w:r>
      <w:r>
        <w:rPr>
          <w:spacing w:val="79"/>
        </w:rPr>
        <w:t xml:space="preserve">  </w:t>
      </w:r>
      <w:r>
        <w:t>их</w:t>
      </w:r>
      <w:r>
        <w:rPr>
          <w:spacing w:val="80"/>
        </w:rPr>
        <w:t xml:space="preserve">  </w:t>
      </w:r>
      <w:r>
        <w:t>союзников.</w:t>
      </w:r>
      <w:r>
        <w:rPr>
          <w:spacing w:val="79"/>
        </w:rPr>
        <w:t xml:space="preserve">  </w:t>
      </w:r>
      <w:r>
        <w:t>Открытие</w:t>
      </w:r>
      <w:r>
        <w:rPr>
          <w:spacing w:val="78"/>
        </w:rPr>
        <w:t xml:space="preserve">  </w:t>
      </w:r>
      <w:r>
        <w:t>второго</w:t>
      </w:r>
      <w:r>
        <w:rPr>
          <w:spacing w:val="80"/>
        </w:rPr>
        <w:t xml:space="preserve">  </w:t>
      </w:r>
      <w:r>
        <w:t>фронта в</w:t>
      </w:r>
      <w:r>
        <w:rPr>
          <w:spacing w:val="78"/>
        </w:rPr>
        <w:t xml:space="preserve">   </w:t>
      </w:r>
      <w:r>
        <w:t>Европе,</w:t>
      </w:r>
      <w:r>
        <w:rPr>
          <w:spacing w:val="78"/>
        </w:rPr>
        <w:t xml:space="preserve">   </w:t>
      </w:r>
      <w:r>
        <w:t>наступление</w:t>
      </w:r>
      <w:r>
        <w:rPr>
          <w:spacing w:val="78"/>
        </w:rPr>
        <w:t xml:space="preserve">   </w:t>
      </w:r>
      <w:r>
        <w:t>союзников.</w:t>
      </w:r>
      <w:r>
        <w:rPr>
          <w:spacing w:val="77"/>
        </w:rPr>
        <w:t xml:space="preserve">   </w:t>
      </w:r>
      <w:r>
        <w:t>Военные</w:t>
      </w:r>
      <w:r>
        <w:rPr>
          <w:spacing w:val="78"/>
        </w:rPr>
        <w:t xml:space="preserve">   </w:t>
      </w:r>
      <w:r>
        <w:t>операции</w:t>
      </w:r>
      <w:r>
        <w:rPr>
          <w:spacing w:val="78"/>
        </w:rPr>
        <w:t xml:space="preserve">   </w:t>
      </w:r>
      <w:r>
        <w:t>Красной</w:t>
      </w:r>
      <w:r>
        <w:rPr>
          <w:spacing w:val="79"/>
        </w:rPr>
        <w:t xml:space="preserve">   </w:t>
      </w:r>
      <w:r>
        <w:t>Армии по освобождению стран Европы в 1944–1945</w:t>
      </w:r>
      <w:r>
        <w:rPr>
          <w:spacing w:val="-1"/>
        </w:rPr>
        <w:t xml:space="preserve"> </w:t>
      </w:r>
      <w:r>
        <w:t>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336F6E" w:rsidRDefault="001D7343">
      <w:pPr>
        <w:pStyle w:val="a3"/>
        <w:tabs>
          <w:tab w:val="left" w:pos="2252"/>
          <w:tab w:val="left" w:pos="3288"/>
          <w:tab w:val="left" w:pos="5025"/>
          <w:tab w:val="left" w:pos="6045"/>
          <w:tab w:val="left" w:pos="7703"/>
          <w:tab w:val="left" w:pos="8967"/>
        </w:tabs>
        <w:spacing w:before="1" w:line="276" w:lineRule="auto"/>
        <w:ind w:right="227" w:firstLine="708"/>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w:t>
      </w:r>
      <w:r>
        <w:rPr>
          <w:spacing w:val="80"/>
        </w:rPr>
        <w:t xml:space="preserve"> </w:t>
      </w:r>
      <w:r>
        <w:rPr>
          <w:spacing w:val="-2"/>
        </w:rPr>
        <w:t>государств</w:t>
      </w:r>
      <w:r>
        <w:tab/>
      </w:r>
      <w:r>
        <w:rPr>
          <w:spacing w:val="-10"/>
        </w:rPr>
        <w:t>и</w:t>
      </w:r>
      <w:r>
        <w:tab/>
      </w:r>
      <w:r>
        <w:rPr>
          <w:spacing w:val="-2"/>
        </w:rPr>
        <w:t>народов</w:t>
      </w:r>
      <w:r>
        <w:tab/>
      </w:r>
      <w:r>
        <w:rPr>
          <w:spacing w:val="-10"/>
        </w:rPr>
        <w:t>в</w:t>
      </w:r>
      <w:r>
        <w:tab/>
      </w:r>
      <w:r>
        <w:rPr>
          <w:spacing w:val="-2"/>
        </w:rPr>
        <w:t>Победе</w:t>
      </w:r>
      <w:r>
        <w:tab/>
      </w:r>
      <w:r>
        <w:rPr>
          <w:spacing w:val="-4"/>
        </w:rPr>
        <w:t>над</w:t>
      </w:r>
      <w:r>
        <w:tab/>
      </w:r>
      <w:r>
        <w:rPr>
          <w:spacing w:val="-2"/>
        </w:rPr>
        <w:t xml:space="preserve">нацизмом </w:t>
      </w:r>
      <w:r>
        <w:t>и</w:t>
      </w:r>
      <w:r>
        <w:rPr>
          <w:spacing w:val="59"/>
        </w:rPr>
        <w:t xml:space="preserve">  </w:t>
      </w:r>
      <w:r>
        <w:t>милитаризмом.</w:t>
      </w:r>
      <w:r>
        <w:rPr>
          <w:spacing w:val="59"/>
        </w:rPr>
        <w:t xml:space="preserve">  </w:t>
      </w:r>
      <w:r>
        <w:t>Решающий</w:t>
      </w:r>
      <w:r>
        <w:rPr>
          <w:spacing w:val="59"/>
        </w:rPr>
        <w:t xml:space="preserve">  </w:t>
      </w:r>
      <w:r>
        <w:t>вклад</w:t>
      </w:r>
      <w:r>
        <w:rPr>
          <w:spacing w:val="59"/>
        </w:rPr>
        <w:t xml:space="preserve">  </w:t>
      </w:r>
      <w:r>
        <w:t>СССР</w:t>
      </w:r>
      <w:r>
        <w:rPr>
          <w:spacing w:val="59"/>
        </w:rPr>
        <w:t xml:space="preserve">  </w:t>
      </w:r>
      <w:r>
        <w:t>в</w:t>
      </w:r>
      <w:r>
        <w:rPr>
          <w:spacing w:val="58"/>
        </w:rPr>
        <w:t xml:space="preserve">  </w:t>
      </w:r>
      <w:r>
        <w:t>Победу</w:t>
      </w:r>
      <w:r>
        <w:rPr>
          <w:spacing w:val="56"/>
        </w:rPr>
        <w:t xml:space="preserve">  </w:t>
      </w:r>
      <w:r>
        <w:t>Антигитлеровской</w:t>
      </w:r>
      <w:r>
        <w:rPr>
          <w:spacing w:val="63"/>
        </w:rPr>
        <w:t xml:space="preserve">  </w:t>
      </w:r>
      <w:r>
        <w:t>коалиции и в процесс послевоенного мирного урегулирования.</w:t>
      </w:r>
    </w:p>
    <w:p w:rsidR="00336F6E" w:rsidRDefault="001D7343">
      <w:pPr>
        <w:pStyle w:val="a3"/>
        <w:spacing w:before="2"/>
        <w:ind w:left="938"/>
      </w:pPr>
      <w:r>
        <w:t>Обобщение</w:t>
      </w:r>
      <w:r>
        <w:rPr>
          <w:spacing w:val="-2"/>
        </w:rPr>
        <w:t xml:space="preserve"> </w:t>
      </w:r>
      <w:r>
        <w:t xml:space="preserve">(2 </w:t>
      </w:r>
      <w:r>
        <w:rPr>
          <w:spacing w:val="-5"/>
        </w:rPr>
        <w:t>ч).</w:t>
      </w:r>
    </w:p>
    <w:p w:rsidR="00336F6E" w:rsidRDefault="001D7343">
      <w:pPr>
        <w:pStyle w:val="a3"/>
        <w:spacing w:before="40"/>
        <w:ind w:left="938"/>
      </w:pPr>
      <w:r>
        <w:t>История</w:t>
      </w:r>
      <w:r>
        <w:rPr>
          <w:spacing w:val="-2"/>
        </w:rPr>
        <w:t xml:space="preserve"> </w:t>
      </w:r>
      <w:r>
        <w:t>России.</w:t>
      </w:r>
      <w:r>
        <w:rPr>
          <w:spacing w:val="-2"/>
        </w:rPr>
        <w:t xml:space="preserve"> </w:t>
      </w:r>
      <w:r>
        <w:t>1914–1945</w:t>
      </w:r>
      <w:r>
        <w:rPr>
          <w:spacing w:val="-1"/>
        </w:rPr>
        <w:t xml:space="preserve"> </w:t>
      </w:r>
      <w:r>
        <w:t>гг.</w:t>
      </w:r>
      <w:r>
        <w:rPr>
          <w:spacing w:val="-2"/>
        </w:rPr>
        <w:t xml:space="preserve"> </w:t>
      </w:r>
      <w:r>
        <w:t>(102</w:t>
      </w:r>
      <w:r>
        <w:rPr>
          <w:spacing w:val="-1"/>
        </w:rPr>
        <w:t xml:space="preserve"> </w:t>
      </w:r>
      <w:r>
        <w:rPr>
          <w:spacing w:val="-5"/>
        </w:rPr>
        <w:t>ч).</w:t>
      </w:r>
    </w:p>
    <w:p w:rsidR="00336F6E" w:rsidRDefault="001D7343">
      <w:pPr>
        <w:pStyle w:val="a3"/>
        <w:spacing w:before="41" w:line="276" w:lineRule="auto"/>
        <w:ind w:left="938"/>
        <w:jc w:val="left"/>
      </w:pPr>
      <w:r>
        <w:t>Введение</w:t>
      </w:r>
      <w:r>
        <w:rPr>
          <w:spacing w:val="-3"/>
        </w:rPr>
        <w:t xml:space="preserve"> </w:t>
      </w:r>
      <w:r>
        <w:t>(1</w:t>
      </w:r>
      <w:r>
        <w:rPr>
          <w:spacing w:val="-2"/>
        </w:rPr>
        <w:t xml:space="preserve"> </w:t>
      </w:r>
      <w:r>
        <w:t>ч).</w:t>
      </w:r>
      <w:r>
        <w:rPr>
          <w:spacing w:val="-2"/>
        </w:rPr>
        <w:t xml:space="preserve"> </w:t>
      </w:r>
      <w:r>
        <w:t>Периодизация</w:t>
      </w:r>
      <w:r>
        <w:rPr>
          <w:spacing w:val="-2"/>
        </w:rPr>
        <w:t xml:space="preserve"> </w:t>
      </w:r>
      <w:r>
        <w:t>и</w:t>
      </w:r>
      <w:r>
        <w:rPr>
          <w:spacing w:val="-2"/>
        </w:rPr>
        <w:t xml:space="preserve"> </w:t>
      </w:r>
      <w:r>
        <w:t>общая</w:t>
      </w:r>
      <w:r>
        <w:rPr>
          <w:spacing w:val="-5"/>
        </w:rPr>
        <w:t xml:space="preserve"> </w:t>
      </w:r>
      <w:r>
        <w:t>характеристика</w:t>
      </w:r>
      <w:r>
        <w:rPr>
          <w:spacing w:val="-3"/>
        </w:rPr>
        <w:t xml:space="preserve"> </w:t>
      </w:r>
      <w:r>
        <w:t>истории</w:t>
      </w:r>
      <w:r>
        <w:rPr>
          <w:spacing w:val="-4"/>
        </w:rPr>
        <w:t xml:space="preserve"> </w:t>
      </w:r>
      <w:r>
        <w:t>России</w:t>
      </w:r>
      <w:r>
        <w:rPr>
          <w:spacing w:val="-2"/>
        </w:rPr>
        <w:t xml:space="preserve"> </w:t>
      </w:r>
      <w:r>
        <w:t>1914–1945</w:t>
      </w:r>
      <w:r>
        <w:rPr>
          <w:spacing w:val="-2"/>
        </w:rPr>
        <w:t xml:space="preserve"> </w:t>
      </w:r>
      <w:r>
        <w:t>гг. Россия в годы Первой мировой войны и Великой российской революции (32 ч).</w:t>
      </w:r>
    </w:p>
    <w:p w:rsidR="00336F6E" w:rsidRDefault="001D7343">
      <w:pPr>
        <w:pStyle w:val="a3"/>
        <w:spacing w:before="2"/>
        <w:ind w:left="938"/>
        <w:jc w:val="left"/>
      </w:pPr>
      <w:r>
        <w:t>Россия</w:t>
      </w:r>
      <w:r>
        <w:rPr>
          <w:spacing w:val="-2"/>
        </w:rPr>
        <w:t xml:space="preserve"> </w:t>
      </w:r>
      <w:r>
        <w:t>в</w:t>
      </w:r>
      <w:r>
        <w:rPr>
          <w:spacing w:val="-2"/>
        </w:rPr>
        <w:t xml:space="preserve"> </w:t>
      </w:r>
      <w:r>
        <w:t>Первой</w:t>
      </w:r>
      <w:r>
        <w:rPr>
          <w:spacing w:val="-2"/>
        </w:rPr>
        <w:t xml:space="preserve"> </w:t>
      </w:r>
      <w:r>
        <w:t>мировой</w:t>
      </w:r>
      <w:r>
        <w:rPr>
          <w:spacing w:val="-1"/>
        </w:rPr>
        <w:t xml:space="preserve"> </w:t>
      </w:r>
      <w:r>
        <w:t>войне</w:t>
      </w:r>
      <w:r>
        <w:rPr>
          <w:spacing w:val="-3"/>
        </w:rPr>
        <w:t xml:space="preserve"> </w:t>
      </w:r>
      <w:r>
        <w:t>(1914–1918)</w:t>
      </w:r>
      <w:r>
        <w:rPr>
          <w:spacing w:val="-2"/>
        </w:rPr>
        <w:t xml:space="preserve"> </w:t>
      </w:r>
      <w:r>
        <w:t>(5</w:t>
      </w:r>
      <w:r>
        <w:rPr>
          <w:spacing w:val="-1"/>
        </w:rPr>
        <w:t xml:space="preserve"> </w:t>
      </w:r>
      <w:r>
        <w:rPr>
          <w:spacing w:val="-5"/>
        </w:rPr>
        <w:t>ч).</w:t>
      </w:r>
    </w:p>
    <w:p w:rsidR="00336F6E" w:rsidRDefault="001D7343">
      <w:pPr>
        <w:pStyle w:val="a3"/>
        <w:spacing w:before="40"/>
        <w:ind w:left="938"/>
        <w:jc w:val="left"/>
      </w:pPr>
      <w:r>
        <w:t>Россия</w:t>
      </w:r>
      <w:r>
        <w:rPr>
          <w:spacing w:val="27"/>
        </w:rPr>
        <w:t xml:space="preserve">  </w:t>
      </w:r>
      <w:r>
        <w:t>и</w:t>
      </w:r>
      <w:r>
        <w:rPr>
          <w:spacing w:val="29"/>
        </w:rPr>
        <w:t xml:space="preserve">  </w:t>
      </w:r>
      <w:r>
        <w:t>мир</w:t>
      </w:r>
      <w:r>
        <w:rPr>
          <w:spacing w:val="27"/>
        </w:rPr>
        <w:t xml:space="preserve">  </w:t>
      </w:r>
      <w:r>
        <w:t>накануне</w:t>
      </w:r>
      <w:r>
        <w:rPr>
          <w:spacing w:val="27"/>
        </w:rPr>
        <w:t xml:space="preserve">  </w:t>
      </w:r>
      <w:r>
        <w:t>Первой</w:t>
      </w:r>
      <w:r>
        <w:rPr>
          <w:spacing w:val="29"/>
        </w:rPr>
        <w:t xml:space="preserve">  </w:t>
      </w:r>
      <w:r>
        <w:t>мировой</w:t>
      </w:r>
      <w:r>
        <w:rPr>
          <w:spacing w:val="28"/>
        </w:rPr>
        <w:t xml:space="preserve">  </w:t>
      </w:r>
      <w:r>
        <w:t>войны.</w:t>
      </w:r>
      <w:r>
        <w:rPr>
          <w:spacing w:val="28"/>
        </w:rPr>
        <w:t xml:space="preserve">  </w:t>
      </w:r>
      <w:r>
        <w:t>Вступление</w:t>
      </w:r>
      <w:r>
        <w:rPr>
          <w:spacing w:val="28"/>
        </w:rPr>
        <w:t xml:space="preserve">  </w:t>
      </w:r>
      <w:r>
        <w:t>России</w:t>
      </w:r>
      <w:r>
        <w:rPr>
          <w:spacing w:val="28"/>
        </w:rPr>
        <w:t xml:space="preserve">  </w:t>
      </w:r>
      <w:r>
        <w:t>в</w:t>
      </w:r>
      <w:r>
        <w:rPr>
          <w:spacing w:val="28"/>
        </w:rPr>
        <w:t xml:space="preserve">  </w:t>
      </w:r>
      <w:r>
        <w:rPr>
          <w:spacing w:val="-2"/>
        </w:rPr>
        <w:t>войну.</w:t>
      </w:r>
    </w:p>
    <w:p w:rsidR="00336F6E" w:rsidRDefault="001D7343">
      <w:pPr>
        <w:pStyle w:val="a3"/>
        <w:spacing w:before="100"/>
        <w:ind w:left="0"/>
        <w:jc w:val="left"/>
        <w:rPr>
          <w:sz w:val="20"/>
        </w:rPr>
      </w:pPr>
      <w:r>
        <w:rPr>
          <w:noProof/>
          <w:sz w:val="20"/>
          <w:lang w:eastAsia="ru-RU"/>
        </w:rPr>
        <mc:AlternateContent>
          <mc:Choice Requires="wps">
            <w:drawing>
              <wp:anchor distT="0" distB="0" distL="0" distR="0" simplePos="0" relativeHeight="487592448" behindDoc="1" locked="0" layoutInCell="1" allowOverlap="1">
                <wp:simplePos x="0" y="0"/>
                <wp:positionH relativeFrom="page">
                  <wp:posOffset>685800</wp:posOffset>
                </wp:positionH>
                <wp:positionV relativeFrom="paragraph">
                  <wp:posOffset>224777</wp:posOffset>
                </wp:positionV>
                <wp:extent cx="1829435" cy="762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6B3C6936" id="Graphic 39" o:spid="_x0000_s1026" style="position:absolute;margin-left:54pt;margin-top:17.7pt;width:144.05pt;height:.6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" path="m1829435,l,,,7619r1829435,l1829435,xe" fillcolor="black" stroked="f">
                <v:path arrowok="t"/>
                <w10:wrap type="topAndBottom" anchorx="page"/>
              </v:shape>
            </w:pict>
          </mc:Fallback>
        </mc:AlternateContent>
      </w:r>
    </w:p>
    <w:p w:rsidR="00336F6E" w:rsidRDefault="00336F6E">
      <w:pPr>
        <w:pStyle w:val="a3"/>
        <w:jc w:val="left"/>
        <w:rPr>
          <w:sz w:val="20"/>
        </w:rPr>
        <w:sectPr w:rsidR="00336F6E">
          <w:pgSz w:w="11920" w:h="16850"/>
          <w:pgMar w:top="1340" w:right="850" w:bottom="1160" w:left="850" w:header="0" w:footer="963" w:gutter="0"/>
          <w:cols w:space="720"/>
        </w:sectPr>
      </w:pPr>
    </w:p>
    <w:p w:rsidR="00336F6E" w:rsidRDefault="001D7343">
      <w:pPr>
        <w:pStyle w:val="a3"/>
        <w:spacing w:before="73" w:line="276" w:lineRule="auto"/>
        <w:ind w:right="229"/>
      </w:pPr>
      <w:r>
        <w:lastRenderedPageBreak/>
        <w:t>Геополитические</w:t>
      </w:r>
      <w:r>
        <w:rPr>
          <w:spacing w:val="80"/>
        </w:rPr>
        <w:t xml:space="preserve">  </w:t>
      </w:r>
      <w:r>
        <w:t>и</w:t>
      </w:r>
      <w:r>
        <w:rPr>
          <w:spacing w:val="80"/>
        </w:rPr>
        <w:t xml:space="preserve">  </w:t>
      </w:r>
      <w:r>
        <w:t>военно-стратегические</w:t>
      </w:r>
      <w:r>
        <w:rPr>
          <w:spacing w:val="80"/>
        </w:rPr>
        <w:t xml:space="preserve">  </w:t>
      </w:r>
      <w:r>
        <w:t>планы</w:t>
      </w:r>
      <w:r>
        <w:rPr>
          <w:spacing w:val="80"/>
        </w:rPr>
        <w:t xml:space="preserve">  </w:t>
      </w:r>
      <w:r>
        <w:t>командования.</w:t>
      </w:r>
      <w:r>
        <w:rPr>
          <w:spacing w:val="80"/>
        </w:rPr>
        <w:t xml:space="preserve">  </w:t>
      </w:r>
      <w:r>
        <w:t>Участие</w:t>
      </w:r>
      <w:r>
        <w:rPr>
          <w:spacing w:val="80"/>
        </w:rPr>
        <w:t xml:space="preserve">  </w:t>
      </w:r>
      <w:r>
        <w:t>России в</w:t>
      </w:r>
      <w:r>
        <w:rPr>
          <w:spacing w:val="80"/>
          <w:w w:val="150"/>
        </w:rPr>
        <w:t xml:space="preserve">  </w:t>
      </w:r>
      <w:r>
        <w:t>военных</w:t>
      </w:r>
      <w:r>
        <w:rPr>
          <w:spacing w:val="80"/>
          <w:w w:val="150"/>
        </w:rPr>
        <w:t xml:space="preserve">  </w:t>
      </w:r>
      <w:r>
        <w:t>действиях</w:t>
      </w:r>
      <w:r>
        <w:rPr>
          <w:spacing w:val="80"/>
          <w:w w:val="150"/>
        </w:rPr>
        <w:t xml:space="preserve">  </w:t>
      </w:r>
      <w:r>
        <w:t>1914–1917</w:t>
      </w:r>
      <w:r>
        <w:rPr>
          <w:spacing w:val="-1"/>
        </w:rPr>
        <w:t xml:space="preserve"> </w:t>
      </w:r>
      <w:r>
        <w:t>гг.</w:t>
      </w:r>
      <w:r>
        <w:rPr>
          <w:spacing w:val="80"/>
          <w:w w:val="150"/>
        </w:rPr>
        <w:t xml:space="preserve">  </w:t>
      </w:r>
      <w:r>
        <w:t>Боевые</w:t>
      </w:r>
      <w:r>
        <w:rPr>
          <w:spacing w:val="80"/>
          <w:w w:val="150"/>
        </w:rPr>
        <w:t xml:space="preserve">  </w:t>
      </w:r>
      <w:r>
        <w:t>действия</w:t>
      </w:r>
      <w:r>
        <w:rPr>
          <w:spacing w:val="80"/>
          <w:w w:val="150"/>
        </w:rPr>
        <w:t xml:space="preserve">  </w:t>
      </w:r>
      <w:r>
        <w:t>на</w:t>
      </w:r>
      <w:r>
        <w:rPr>
          <w:spacing w:val="80"/>
          <w:w w:val="150"/>
        </w:rPr>
        <w:t xml:space="preserve">  </w:t>
      </w:r>
      <w:r>
        <w:t>австро-германском и Кавказском</w:t>
      </w:r>
      <w:r>
        <w:rPr>
          <w:spacing w:val="-1"/>
        </w:rPr>
        <w:t xml:space="preserve"> </w:t>
      </w:r>
      <w:r>
        <w:t>фронтах,</w:t>
      </w:r>
      <w:r>
        <w:rPr>
          <w:spacing w:val="-2"/>
        </w:rPr>
        <w:t xml:space="preserve"> </w:t>
      </w:r>
      <w:r>
        <w:t>взаимодействие</w:t>
      </w:r>
      <w:r>
        <w:rPr>
          <w:spacing w:val="-1"/>
        </w:rPr>
        <w:t xml:space="preserve"> </w:t>
      </w:r>
      <w:r>
        <w:t>с</w:t>
      </w:r>
      <w:r>
        <w:rPr>
          <w:spacing w:val="-1"/>
        </w:rPr>
        <w:t xml:space="preserve"> </w:t>
      </w:r>
      <w:r>
        <w:t>союзниками</w:t>
      </w:r>
      <w:r>
        <w:rPr>
          <w:spacing w:val="-2"/>
        </w:rPr>
        <w:t xml:space="preserve"> </w:t>
      </w:r>
      <w:r>
        <w:t>по Антанте.</w:t>
      </w:r>
      <w:r>
        <w:rPr>
          <w:spacing w:val="-1"/>
        </w:rPr>
        <w:t xml:space="preserve"> </w:t>
      </w:r>
      <w:r>
        <w:t>Брусиловский прорыв</w:t>
      </w:r>
      <w:r>
        <w:rPr>
          <w:spacing w:val="-1"/>
        </w:rPr>
        <w:t xml:space="preserve"> </w:t>
      </w:r>
      <w:r>
        <w:t>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336F6E" w:rsidRDefault="001D7343">
      <w:pPr>
        <w:pStyle w:val="a3"/>
        <w:spacing w:line="276" w:lineRule="auto"/>
        <w:ind w:right="229" w:firstLine="708"/>
      </w:pPr>
      <w:r>
        <w:t>Власть, экономика и общество в условиях войны. Милитаризация экономики. Формирование</w:t>
      </w:r>
      <w:r>
        <w:rPr>
          <w:spacing w:val="80"/>
          <w:w w:val="150"/>
        </w:rPr>
        <w:t xml:space="preserve">   </w:t>
      </w:r>
      <w:r>
        <w:t>военно-промышленных</w:t>
      </w:r>
      <w:r>
        <w:rPr>
          <w:spacing w:val="80"/>
          <w:w w:val="150"/>
        </w:rPr>
        <w:t xml:space="preserve">   </w:t>
      </w:r>
      <w:r>
        <w:t>комитетов.</w:t>
      </w:r>
      <w:r>
        <w:rPr>
          <w:spacing w:val="80"/>
          <w:w w:val="150"/>
        </w:rPr>
        <w:t xml:space="preserve">   </w:t>
      </w:r>
      <w:r>
        <w:t>Пропаганда</w:t>
      </w:r>
      <w:r>
        <w:rPr>
          <w:spacing w:val="80"/>
          <w:w w:val="150"/>
        </w:rPr>
        <w:t xml:space="preserve">   </w:t>
      </w:r>
      <w:r>
        <w:t>патриотизма и</w:t>
      </w:r>
      <w:r>
        <w:rPr>
          <w:spacing w:val="75"/>
          <w:w w:val="150"/>
        </w:rPr>
        <w:t xml:space="preserve">  </w:t>
      </w:r>
      <w:r>
        <w:t>восприятие</w:t>
      </w:r>
      <w:r>
        <w:rPr>
          <w:spacing w:val="74"/>
          <w:w w:val="150"/>
        </w:rPr>
        <w:t xml:space="preserve">  </w:t>
      </w:r>
      <w:r>
        <w:t>войны</w:t>
      </w:r>
      <w:r>
        <w:rPr>
          <w:spacing w:val="74"/>
          <w:w w:val="150"/>
        </w:rPr>
        <w:t xml:space="preserve">  </w:t>
      </w:r>
      <w:r>
        <w:t>обществом.</w:t>
      </w:r>
      <w:r>
        <w:rPr>
          <w:spacing w:val="74"/>
          <w:w w:val="150"/>
        </w:rPr>
        <w:t xml:space="preserve">  </w:t>
      </w:r>
      <w:r>
        <w:t>Содействие</w:t>
      </w:r>
      <w:r>
        <w:rPr>
          <w:spacing w:val="74"/>
          <w:w w:val="150"/>
        </w:rPr>
        <w:t xml:space="preserve">  </w:t>
      </w:r>
      <w:r>
        <w:t>гражданского</w:t>
      </w:r>
      <w:r>
        <w:rPr>
          <w:spacing w:val="74"/>
          <w:w w:val="150"/>
        </w:rPr>
        <w:t xml:space="preserve">  </w:t>
      </w:r>
      <w:r>
        <w:t>населения</w:t>
      </w:r>
      <w:r>
        <w:rPr>
          <w:spacing w:val="74"/>
          <w:w w:val="150"/>
        </w:rPr>
        <w:t xml:space="preserve">  </w:t>
      </w:r>
      <w:r>
        <w:t>армии и создание общественных организаций помощи фронту.</w:t>
      </w:r>
    </w:p>
    <w:p w:rsidR="00336F6E" w:rsidRDefault="001D7343">
      <w:pPr>
        <w:pStyle w:val="a3"/>
        <w:spacing w:line="278" w:lineRule="auto"/>
        <w:ind w:right="235" w:firstLine="708"/>
      </w:pPr>
      <w:r>
        <w:t>Благотворительность.</w:t>
      </w:r>
      <w:r>
        <w:rPr>
          <w:spacing w:val="76"/>
        </w:rPr>
        <w:t xml:space="preserve">  </w:t>
      </w:r>
      <w:r>
        <w:t>Введение</w:t>
      </w:r>
      <w:r>
        <w:rPr>
          <w:spacing w:val="76"/>
        </w:rPr>
        <w:t xml:space="preserve">  </w:t>
      </w:r>
      <w:r>
        <w:t>государством</w:t>
      </w:r>
      <w:r>
        <w:rPr>
          <w:spacing w:val="77"/>
        </w:rPr>
        <w:t xml:space="preserve">  </w:t>
      </w:r>
      <w:r>
        <w:t>карточной</w:t>
      </w:r>
      <w:r>
        <w:rPr>
          <w:spacing w:val="77"/>
        </w:rPr>
        <w:t xml:space="preserve">  </w:t>
      </w:r>
      <w:r>
        <w:t>системы</w:t>
      </w:r>
      <w:r>
        <w:rPr>
          <w:spacing w:val="77"/>
        </w:rPr>
        <w:t xml:space="preserve">  </w:t>
      </w:r>
      <w:r>
        <w:t>снабжения в городе и разверстки в деревне. Война и реформы: несбывшиеся ожидания.</w:t>
      </w:r>
    </w:p>
    <w:p w:rsidR="00336F6E" w:rsidRDefault="001D7343">
      <w:pPr>
        <w:pStyle w:val="a3"/>
        <w:spacing w:line="276" w:lineRule="auto"/>
        <w:ind w:right="231" w:firstLine="708"/>
      </w:pPr>
      <w:r>
        <w:t>Нарастание</w:t>
      </w:r>
      <w:r>
        <w:rPr>
          <w:spacing w:val="80"/>
        </w:rPr>
        <w:t xml:space="preserve">  </w:t>
      </w:r>
      <w:r>
        <w:t>экономического</w:t>
      </w:r>
      <w:r>
        <w:rPr>
          <w:spacing w:val="80"/>
        </w:rPr>
        <w:t xml:space="preserve">  </w:t>
      </w:r>
      <w:r>
        <w:t>кризиса</w:t>
      </w:r>
      <w:r>
        <w:rPr>
          <w:spacing w:val="80"/>
        </w:rPr>
        <w:t xml:space="preserve">  </w:t>
      </w:r>
      <w:r>
        <w:t>и</w:t>
      </w:r>
      <w:r>
        <w:rPr>
          <w:spacing w:val="80"/>
        </w:rPr>
        <w:t xml:space="preserve">  </w:t>
      </w:r>
      <w:r>
        <w:t>смена</w:t>
      </w:r>
      <w:r>
        <w:rPr>
          <w:spacing w:val="80"/>
        </w:rPr>
        <w:t xml:space="preserve">  </w:t>
      </w:r>
      <w:r>
        <w:t>общественных</w:t>
      </w:r>
      <w:r>
        <w:rPr>
          <w:spacing w:val="80"/>
        </w:rPr>
        <w:t xml:space="preserve">  </w:t>
      </w:r>
      <w:r>
        <w:t>настроений:</w:t>
      </w:r>
      <w:r>
        <w:rPr>
          <w:spacing w:val="40"/>
        </w:rPr>
        <w:t xml:space="preserve"> </w:t>
      </w:r>
      <w:r>
        <w:t>от</w:t>
      </w:r>
      <w:r>
        <w:rPr>
          <w:spacing w:val="37"/>
        </w:rPr>
        <w:t xml:space="preserve">  </w:t>
      </w:r>
      <w:r>
        <w:t>патриотического</w:t>
      </w:r>
      <w:r>
        <w:rPr>
          <w:spacing w:val="36"/>
        </w:rPr>
        <w:t xml:space="preserve">  </w:t>
      </w:r>
      <w:r>
        <w:t>подъема</w:t>
      </w:r>
      <w:r>
        <w:rPr>
          <w:spacing w:val="36"/>
        </w:rPr>
        <w:t xml:space="preserve">  </w:t>
      </w:r>
      <w:r>
        <w:t>к</w:t>
      </w:r>
      <w:r>
        <w:rPr>
          <w:spacing w:val="38"/>
        </w:rPr>
        <w:t xml:space="preserve">  </w:t>
      </w:r>
      <w:r>
        <w:t>усталости</w:t>
      </w:r>
      <w:r>
        <w:rPr>
          <w:spacing w:val="37"/>
        </w:rPr>
        <w:t xml:space="preserve">  </w:t>
      </w:r>
      <w:r>
        <w:t>от</w:t>
      </w:r>
      <w:r>
        <w:rPr>
          <w:spacing w:val="37"/>
        </w:rPr>
        <w:t xml:space="preserve">  </w:t>
      </w:r>
      <w:r>
        <w:t>войны</w:t>
      </w:r>
      <w:r>
        <w:rPr>
          <w:spacing w:val="36"/>
        </w:rPr>
        <w:t xml:space="preserve">  </w:t>
      </w:r>
      <w:r>
        <w:t>и</w:t>
      </w:r>
      <w:r>
        <w:rPr>
          <w:spacing w:val="37"/>
        </w:rPr>
        <w:t xml:space="preserve">  </w:t>
      </w:r>
      <w:r>
        <w:t>отчаянию.</w:t>
      </w:r>
      <w:r>
        <w:rPr>
          <w:spacing w:val="36"/>
        </w:rPr>
        <w:t xml:space="preserve">  </w:t>
      </w:r>
      <w:r>
        <w:t>Кадровая</w:t>
      </w:r>
      <w:r>
        <w:rPr>
          <w:spacing w:val="36"/>
        </w:rPr>
        <w:t xml:space="preserve">  </w:t>
      </w:r>
      <w:r>
        <w:t>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36F6E" w:rsidRDefault="001D7343">
      <w:pPr>
        <w:pStyle w:val="a3"/>
        <w:spacing w:line="276" w:lineRule="auto"/>
        <w:ind w:right="230" w:firstLine="708"/>
      </w:pPr>
      <w:r>
        <w:t>Великая</w:t>
      </w:r>
      <w:r>
        <w:rPr>
          <w:spacing w:val="80"/>
          <w:w w:val="150"/>
        </w:rPr>
        <w:t xml:space="preserve">  </w:t>
      </w:r>
      <w:r>
        <w:t>российская</w:t>
      </w:r>
      <w:r>
        <w:rPr>
          <w:spacing w:val="80"/>
          <w:w w:val="150"/>
        </w:rPr>
        <w:t xml:space="preserve">  </w:t>
      </w:r>
      <w:r>
        <w:t>революция</w:t>
      </w:r>
      <w:r>
        <w:rPr>
          <w:spacing w:val="80"/>
          <w:w w:val="150"/>
        </w:rPr>
        <w:t xml:space="preserve">  </w:t>
      </w:r>
      <w:r>
        <w:t>1917–1922</w:t>
      </w:r>
      <w:r>
        <w:rPr>
          <w:spacing w:val="-1"/>
        </w:rPr>
        <w:t xml:space="preserve"> </w:t>
      </w:r>
      <w:r>
        <w:t>гг.</w:t>
      </w:r>
      <w:r>
        <w:rPr>
          <w:spacing w:val="80"/>
          <w:w w:val="150"/>
        </w:rPr>
        <w:t xml:space="preserve">  </w:t>
      </w:r>
      <w:r>
        <w:t>1917</w:t>
      </w:r>
      <w:r>
        <w:rPr>
          <w:spacing w:val="80"/>
          <w:w w:val="150"/>
        </w:rPr>
        <w:t xml:space="preserve">  </w:t>
      </w:r>
      <w:r>
        <w:t>год:</w:t>
      </w:r>
      <w:r>
        <w:rPr>
          <w:spacing w:val="80"/>
          <w:w w:val="150"/>
        </w:rPr>
        <w:t xml:space="preserve">  </w:t>
      </w:r>
      <w:r>
        <w:t>от</w:t>
      </w:r>
      <w:r>
        <w:rPr>
          <w:spacing w:val="80"/>
          <w:w w:val="150"/>
        </w:rPr>
        <w:t xml:space="preserve">  </w:t>
      </w:r>
      <w:r>
        <w:t>Февраля</w:t>
      </w:r>
      <w:r>
        <w:rPr>
          <w:spacing w:val="40"/>
        </w:rPr>
        <w:t xml:space="preserve"> </w:t>
      </w:r>
      <w:r>
        <w:t>к Октябрю (8 ч).</w:t>
      </w:r>
    </w:p>
    <w:p w:rsidR="00336F6E" w:rsidRDefault="001D7343">
      <w:pPr>
        <w:pStyle w:val="a3"/>
        <w:spacing w:line="276" w:lineRule="auto"/>
        <w:ind w:right="232" w:firstLine="708"/>
      </w:pPr>
      <w:r>
        <w:t>Понятие Великой российской революции, продолжавшейся от свержения</w:t>
      </w:r>
      <w:r>
        <w:rPr>
          <w:spacing w:val="40"/>
        </w:rPr>
        <w:t xml:space="preserve"> </w:t>
      </w:r>
      <w:r>
        <w:t>самодержавия до создания Советского Союза. Три основных этапа: Февральская революция, Октябрьская революция, Гражданская война.</w:t>
      </w:r>
    </w:p>
    <w:p w:rsidR="00336F6E" w:rsidRDefault="001D7343">
      <w:pPr>
        <w:pStyle w:val="a3"/>
        <w:spacing w:line="276" w:lineRule="auto"/>
        <w:ind w:right="231" w:firstLine="708"/>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36F6E" w:rsidRDefault="001D7343">
      <w:pPr>
        <w:pStyle w:val="a3"/>
        <w:tabs>
          <w:tab w:val="left" w:pos="1160"/>
          <w:tab w:val="left" w:pos="1385"/>
          <w:tab w:val="left" w:pos="2515"/>
          <w:tab w:val="left" w:pos="3144"/>
          <w:tab w:val="left" w:pos="4155"/>
          <w:tab w:val="left" w:pos="4612"/>
          <w:tab w:val="left" w:pos="4717"/>
          <w:tab w:val="left" w:pos="5299"/>
          <w:tab w:val="left" w:pos="6065"/>
          <w:tab w:val="left" w:pos="6308"/>
          <w:tab w:val="left" w:pos="6665"/>
          <w:tab w:val="left" w:pos="7113"/>
          <w:tab w:val="left" w:pos="7995"/>
          <w:tab w:val="left" w:pos="8546"/>
          <w:tab w:val="left" w:pos="8674"/>
          <w:tab w:val="left" w:pos="9116"/>
          <w:tab w:val="left" w:pos="9867"/>
        </w:tabs>
        <w:spacing w:line="276" w:lineRule="auto"/>
        <w:ind w:right="166" w:firstLine="708"/>
        <w:jc w:val="left"/>
      </w:pPr>
      <w:r>
        <w:t>Основные</w:t>
      </w:r>
      <w:r>
        <w:rPr>
          <w:spacing w:val="80"/>
        </w:rPr>
        <w:t xml:space="preserve"> </w:t>
      </w:r>
      <w:r>
        <w:t>этапы</w:t>
      </w:r>
      <w:r>
        <w:rPr>
          <w:spacing w:val="80"/>
        </w:rPr>
        <w:t xml:space="preserve"> </w:t>
      </w:r>
      <w:r>
        <w:t>и</w:t>
      </w:r>
      <w:r>
        <w:rPr>
          <w:spacing w:val="80"/>
        </w:rPr>
        <w:t xml:space="preserve"> </w:t>
      </w:r>
      <w:r>
        <w:t>хронология</w:t>
      </w:r>
      <w:r>
        <w:rPr>
          <w:spacing w:val="80"/>
        </w:rPr>
        <w:t xml:space="preserve"> </w:t>
      </w:r>
      <w:r>
        <w:t>революционных</w:t>
      </w:r>
      <w:r>
        <w:rPr>
          <w:spacing w:val="80"/>
        </w:rPr>
        <w:t xml:space="preserve"> </w:t>
      </w:r>
      <w:r>
        <w:t>событий</w:t>
      </w:r>
      <w:r>
        <w:rPr>
          <w:spacing w:val="80"/>
        </w:rPr>
        <w:t xml:space="preserve"> </w:t>
      </w:r>
      <w:r>
        <w:t>1917 г.</w:t>
      </w:r>
      <w:r>
        <w:rPr>
          <w:spacing w:val="80"/>
        </w:rPr>
        <w:t xml:space="preserve"> </w:t>
      </w:r>
      <w:r>
        <w:t>Февраль–март:</w:t>
      </w:r>
      <w:r>
        <w:rPr>
          <w:spacing w:val="80"/>
        </w:rPr>
        <w:t xml:space="preserve"> </w:t>
      </w:r>
      <w:r>
        <w:t>восстание</w:t>
      </w:r>
      <w:r>
        <w:rPr>
          <w:spacing w:val="-1"/>
        </w:rPr>
        <w:t xml:space="preserve"> </w:t>
      </w:r>
      <w:r>
        <w:t>в</w:t>
      </w:r>
      <w:r>
        <w:rPr>
          <w:spacing w:val="-1"/>
        </w:rPr>
        <w:t xml:space="preserve"> </w:t>
      </w:r>
      <w:r>
        <w:t>Петрограде и падение</w:t>
      </w:r>
      <w:r>
        <w:rPr>
          <w:spacing w:val="-1"/>
        </w:rPr>
        <w:t xml:space="preserve"> </w:t>
      </w:r>
      <w:r>
        <w:t>монархии. Конец Российской империи. Реакция за</w:t>
      </w:r>
      <w:r>
        <w:rPr>
          <w:spacing w:val="-1"/>
        </w:rPr>
        <w:t xml:space="preserve"> </w:t>
      </w:r>
      <w:r>
        <w:t xml:space="preserve">рубежом. Отклики внутри страны: Москва, периферия, фронт, национальные регионы. Революционная </w:t>
      </w:r>
      <w:r>
        <w:rPr>
          <w:spacing w:val="-2"/>
        </w:rPr>
        <w:t>эйфория.</w:t>
      </w:r>
      <w:r>
        <w:tab/>
      </w:r>
      <w:r>
        <w:tab/>
      </w:r>
      <w:r>
        <w:rPr>
          <w:spacing w:val="-2"/>
        </w:rPr>
        <w:t>Формирование</w:t>
      </w:r>
      <w:r>
        <w:tab/>
      </w:r>
      <w:r>
        <w:rPr>
          <w:spacing w:val="-2"/>
        </w:rPr>
        <w:t>Временного</w:t>
      </w:r>
      <w:r>
        <w:tab/>
      </w:r>
      <w:r>
        <w:rPr>
          <w:spacing w:val="-2"/>
        </w:rPr>
        <w:t>правительства</w:t>
      </w:r>
      <w:r>
        <w:tab/>
      </w:r>
      <w:r>
        <w:tab/>
      </w:r>
      <w:r>
        <w:rPr>
          <w:spacing w:val="-10"/>
        </w:rPr>
        <w:t>и</w:t>
      </w:r>
      <w:r>
        <w:tab/>
      </w:r>
      <w:r>
        <w:rPr>
          <w:spacing w:val="-2"/>
        </w:rPr>
        <w:t>программа</w:t>
      </w:r>
      <w:r>
        <w:tab/>
      </w:r>
      <w:r>
        <w:rPr>
          <w:spacing w:val="-4"/>
        </w:rPr>
        <w:t>его</w:t>
      </w:r>
      <w:r>
        <w:tab/>
      </w:r>
      <w:r>
        <w:rPr>
          <w:spacing w:val="-2"/>
        </w:rPr>
        <w:t xml:space="preserve">деятельности. </w:t>
      </w:r>
      <w:r>
        <w:t>Петроградский</w:t>
      </w:r>
      <w:r>
        <w:rPr>
          <w:spacing w:val="40"/>
        </w:rPr>
        <w:t xml:space="preserve"> </w:t>
      </w:r>
      <w:r>
        <w:t>Совет</w:t>
      </w:r>
      <w:r>
        <w:rPr>
          <w:spacing w:val="40"/>
        </w:rPr>
        <w:t xml:space="preserve"> </w:t>
      </w:r>
      <w:r>
        <w:t>рабочих</w:t>
      </w:r>
      <w:r>
        <w:rPr>
          <w:spacing w:val="40"/>
        </w:rPr>
        <w:t xml:space="preserve"> </w:t>
      </w:r>
      <w:r>
        <w:t>и</w:t>
      </w:r>
      <w:r>
        <w:rPr>
          <w:spacing w:val="40"/>
        </w:rPr>
        <w:t xml:space="preserve"> </w:t>
      </w:r>
      <w:r>
        <w:t>солдатских</w:t>
      </w:r>
      <w:r>
        <w:rPr>
          <w:spacing w:val="40"/>
        </w:rPr>
        <w:t xml:space="preserve"> </w:t>
      </w:r>
      <w:r>
        <w:t>депутатов</w:t>
      </w:r>
      <w:r>
        <w:rPr>
          <w:spacing w:val="40"/>
        </w:rPr>
        <w:t xml:space="preserve"> </w:t>
      </w:r>
      <w:r>
        <w:t>и</w:t>
      </w:r>
      <w:r>
        <w:rPr>
          <w:spacing w:val="40"/>
        </w:rPr>
        <w:t xml:space="preserve"> </w:t>
      </w:r>
      <w:r>
        <w:t>его</w:t>
      </w:r>
      <w:r>
        <w:rPr>
          <w:spacing w:val="40"/>
        </w:rPr>
        <w:t xml:space="preserve"> </w:t>
      </w:r>
      <w:r>
        <w:t>декреты.</w:t>
      </w:r>
      <w:r>
        <w:rPr>
          <w:spacing w:val="40"/>
        </w:rPr>
        <w:t xml:space="preserve"> </w:t>
      </w:r>
      <w:r>
        <w:t>Весна–лето</w:t>
      </w:r>
      <w:r>
        <w:rPr>
          <w:spacing w:val="40"/>
        </w:rPr>
        <w:t xml:space="preserve"> </w:t>
      </w:r>
      <w:r>
        <w:t xml:space="preserve">1917 г.: </w:t>
      </w:r>
      <w:r>
        <w:rPr>
          <w:spacing w:val="-2"/>
        </w:rPr>
        <w:t>зыбкое</w:t>
      </w:r>
      <w:r>
        <w:tab/>
      </w:r>
      <w:r>
        <w:rPr>
          <w:spacing w:val="-2"/>
        </w:rPr>
        <w:t>равновесие</w:t>
      </w:r>
      <w:r>
        <w:tab/>
      </w:r>
      <w:r>
        <w:rPr>
          <w:spacing w:val="-2"/>
        </w:rPr>
        <w:t>политических</w:t>
      </w:r>
      <w:r>
        <w:tab/>
      </w:r>
      <w:r>
        <w:rPr>
          <w:spacing w:val="-4"/>
        </w:rPr>
        <w:t>сил</w:t>
      </w:r>
      <w:r>
        <w:tab/>
      </w:r>
      <w:r>
        <w:tab/>
      </w:r>
      <w:r>
        <w:rPr>
          <w:spacing w:val="-4"/>
        </w:rPr>
        <w:t>при</w:t>
      </w:r>
      <w:r>
        <w:tab/>
      </w:r>
      <w:r>
        <w:rPr>
          <w:spacing w:val="-2"/>
        </w:rPr>
        <w:t>росте</w:t>
      </w:r>
      <w:r>
        <w:tab/>
      </w:r>
      <w:r>
        <w:rPr>
          <w:spacing w:val="-2"/>
        </w:rPr>
        <w:t>влияния</w:t>
      </w:r>
      <w:r>
        <w:tab/>
      </w:r>
      <w:r>
        <w:rPr>
          <w:spacing w:val="-2"/>
        </w:rPr>
        <w:t>большевиков</w:t>
      </w:r>
      <w:r>
        <w:tab/>
      </w:r>
      <w:r>
        <w:tab/>
      </w:r>
      <w:r>
        <w:rPr>
          <w:spacing w:val="-6"/>
        </w:rPr>
        <w:t>во</w:t>
      </w:r>
      <w:r>
        <w:tab/>
      </w:r>
      <w:r>
        <w:rPr>
          <w:spacing w:val="-2"/>
        </w:rPr>
        <w:t>главе</w:t>
      </w:r>
      <w:r>
        <w:tab/>
      </w:r>
      <w:r>
        <w:rPr>
          <w:spacing w:val="-10"/>
        </w:rPr>
        <w:t xml:space="preserve">с </w:t>
      </w:r>
      <w:r>
        <w:t>В.И. Лениным.</w:t>
      </w:r>
      <w:r>
        <w:rPr>
          <w:spacing w:val="40"/>
        </w:rPr>
        <w:t xml:space="preserve"> </w:t>
      </w:r>
      <w:r>
        <w:t>Июльский</w:t>
      </w:r>
      <w:r>
        <w:rPr>
          <w:spacing w:val="40"/>
        </w:rPr>
        <w:t xml:space="preserve"> </w:t>
      </w:r>
      <w:r>
        <w:t>кризис</w:t>
      </w:r>
      <w:r>
        <w:rPr>
          <w:spacing w:val="40"/>
        </w:rPr>
        <w:t xml:space="preserve"> </w:t>
      </w:r>
      <w:r>
        <w:t>и</w:t>
      </w:r>
      <w:r>
        <w:rPr>
          <w:spacing w:val="40"/>
        </w:rPr>
        <w:t xml:space="preserve"> </w:t>
      </w:r>
      <w:r>
        <w:t>конец</w:t>
      </w:r>
      <w:r>
        <w:rPr>
          <w:spacing w:val="40"/>
        </w:rPr>
        <w:t xml:space="preserve"> </w:t>
      </w:r>
      <w:r>
        <w:t>двоевластия.</w:t>
      </w:r>
      <w:r>
        <w:rPr>
          <w:spacing w:val="40"/>
        </w:rPr>
        <w:t xml:space="preserve"> </w:t>
      </w:r>
      <w:r>
        <w:t>Православная</w:t>
      </w:r>
      <w:r>
        <w:rPr>
          <w:spacing w:val="40"/>
        </w:rPr>
        <w:t xml:space="preserve"> </w:t>
      </w:r>
      <w:r>
        <w:t>церковь.</w:t>
      </w:r>
      <w:r>
        <w:rPr>
          <w:spacing w:val="40"/>
        </w:rPr>
        <w:t xml:space="preserve"> </w:t>
      </w:r>
      <w:r>
        <w:t>Поместный собор</w:t>
      </w:r>
      <w:r>
        <w:rPr>
          <w:spacing w:val="80"/>
          <w:w w:val="150"/>
        </w:rPr>
        <w:t xml:space="preserve"> </w:t>
      </w:r>
      <w:r>
        <w:t>и</w:t>
      </w:r>
      <w:r>
        <w:rPr>
          <w:spacing w:val="80"/>
          <w:w w:val="150"/>
        </w:rPr>
        <w:t xml:space="preserve"> </w:t>
      </w:r>
      <w:r>
        <w:t>восстановление</w:t>
      </w:r>
      <w:r>
        <w:rPr>
          <w:spacing w:val="80"/>
          <w:w w:val="150"/>
        </w:rPr>
        <w:t xml:space="preserve"> </w:t>
      </w:r>
      <w:r>
        <w:t>патриаршества.</w:t>
      </w:r>
      <w:r>
        <w:rPr>
          <w:spacing w:val="80"/>
          <w:w w:val="150"/>
        </w:rPr>
        <w:t xml:space="preserve"> </w:t>
      </w:r>
      <w:r>
        <w:t>Выступление</w:t>
      </w:r>
      <w:r>
        <w:rPr>
          <w:spacing w:val="80"/>
          <w:w w:val="150"/>
        </w:rPr>
        <w:t xml:space="preserve"> </w:t>
      </w:r>
      <w:r>
        <w:t>Корнилова</w:t>
      </w:r>
      <w:r>
        <w:rPr>
          <w:spacing w:val="80"/>
          <w:w w:val="150"/>
        </w:rPr>
        <w:t xml:space="preserve"> </w:t>
      </w:r>
      <w:r>
        <w:t>против</w:t>
      </w:r>
      <w:r>
        <w:rPr>
          <w:spacing w:val="80"/>
          <w:w w:val="150"/>
        </w:rPr>
        <w:t xml:space="preserve"> </w:t>
      </w:r>
      <w:r>
        <w:t>Временного правительства. Провозглашение России республикой. Свержение Временного правительства и взятие</w:t>
      </w:r>
      <w:r>
        <w:rPr>
          <w:spacing w:val="80"/>
          <w:w w:val="150"/>
        </w:rPr>
        <w:t xml:space="preserve"> </w:t>
      </w:r>
      <w:r>
        <w:t>власти</w:t>
      </w:r>
      <w:r>
        <w:rPr>
          <w:spacing w:val="80"/>
          <w:w w:val="150"/>
        </w:rPr>
        <w:t xml:space="preserve"> </w:t>
      </w:r>
      <w:r>
        <w:t>большевиками</w:t>
      </w:r>
      <w:r>
        <w:rPr>
          <w:spacing w:val="80"/>
          <w:w w:val="150"/>
        </w:rPr>
        <w:t xml:space="preserve"> </w:t>
      </w:r>
      <w:r>
        <w:t>25</w:t>
      </w:r>
      <w:r>
        <w:rPr>
          <w:spacing w:val="80"/>
          <w:w w:val="150"/>
        </w:rPr>
        <w:t xml:space="preserve"> </w:t>
      </w:r>
      <w:r>
        <w:t>октября</w:t>
      </w:r>
      <w:r>
        <w:rPr>
          <w:spacing w:val="80"/>
          <w:w w:val="150"/>
        </w:rPr>
        <w:t xml:space="preserve"> </w:t>
      </w:r>
      <w:r>
        <w:t>(7</w:t>
      </w:r>
      <w:r>
        <w:rPr>
          <w:spacing w:val="80"/>
          <w:w w:val="150"/>
        </w:rPr>
        <w:t xml:space="preserve"> </w:t>
      </w:r>
      <w:r>
        <w:t>ноября)</w:t>
      </w:r>
      <w:r>
        <w:rPr>
          <w:spacing w:val="80"/>
          <w:w w:val="150"/>
        </w:rPr>
        <w:t xml:space="preserve"> </w:t>
      </w:r>
      <w:r>
        <w:t>1917 г.</w:t>
      </w:r>
      <w:r>
        <w:rPr>
          <w:spacing w:val="80"/>
          <w:w w:val="150"/>
        </w:rPr>
        <w:t xml:space="preserve"> </w:t>
      </w:r>
      <w:r>
        <w:t>Создание</w:t>
      </w:r>
      <w:r>
        <w:rPr>
          <w:spacing w:val="80"/>
          <w:w w:val="150"/>
        </w:rPr>
        <w:t xml:space="preserve"> </w:t>
      </w:r>
      <w:r>
        <w:t>коалиционного правительства большевиков и левых эсеров. В.И. Ленин как политический деятель.</w:t>
      </w:r>
    </w:p>
    <w:p w:rsidR="00336F6E" w:rsidRDefault="001D7343">
      <w:pPr>
        <w:pStyle w:val="a3"/>
        <w:ind w:left="938"/>
      </w:pPr>
      <w:r>
        <w:t>Первые</w:t>
      </w:r>
      <w:r>
        <w:rPr>
          <w:spacing w:val="-7"/>
        </w:rPr>
        <w:t xml:space="preserve"> </w:t>
      </w:r>
      <w:r>
        <w:t>революционные</w:t>
      </w:r>
      <w:r>
        <w:rPr>
          <w:spacing w:val="-5"/>
        </w:rPr>
        <w:t xml:space="preserve"> </w:t>
      </w:r>
      <w:r>
        <w:t>преобразования</w:t>
      </w:r>
      <w:r>
        <w:rPr>
          <w:spacing w:val="-4"/>
        </w:rPr>
        <w:t xml:space="preserve"> </w:t>
      </w:r>
      <w:r>
        <w:t>большевиков</w:t>
      </w:r>
      <w:r>
        <w:rPr>
          <w:spacing w:val="-5"/>
        </w:rPr>
        <w:t xml:space="preserve"> </w:t>
      </w:r>
      <w:r>
        <w:t>(5</w:t>
      </w:r>
      <w:r>
        <w:rPr>
          <w:spacing w:val="-4"/>
        </w:rPr>
        <w:t xml:space="preserve"> </w:t>
      </w:r>
      <w:r>
        <w:rPr>
          <w:spacing w:val="-5"/>
        </w:rPr>
        <w:t>ч).</w:t>
      </w:r>
    </w:p>
    <w:p w:rsidR="00336F6E" w:rsidRDefault="001D7343">
      <w:pPr>
        <w:pStyle w:val="a3"/>
        <w:spacing w:before="39" w:line="276" w:lineRule="auto"/>
        <w:ind w:right="225" w:firstLine="708"/>
      </w:pPr>
      <w:r>
        <w:t>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w:t>
      </w:r>
      <w:r>
        <w:rPr>
          <w:spacing w:val="57"/>
        </w:rPr>
        <w:t xml:space="preserve"> </w:t>
      </w:r>
      <w:r>
        <w:t>за</w:t>
      </w:r>
      <w:r>
        <w:rPr>
          <w:spacing w:val="60"/>
        </w:rPr>
        <w:t xml:space="preserve"> </w:t>
      </w:r>
      <w:r>
        <w:t>армию.</w:t>
      </w:r>
      <w:r>
        <w:rPr>
          <w:spacing w:val="61"/>
        </w:rPr>
        <w:t xml:space="preserve"> </w:t>
      </w:r>
      <w:r>
        <w:t>Декрет</w:t>
      </w:r>
      <w:r>
        <w:rPr>
          <w:spacing w:val="60"/>
        </w:rPr>
        <w:t xml:space="preserve"> </w:t>
      </w:r>
      <w:r>
        <w:t>о</w:t>
      </w:r>
      <w:r>
        <w:rPr>
          <w:spacing w:val="61"/>
        </w:rPr>
        <w:t xml:space="preserve"> </w:t>
      </w:r>
      <w:r>
        <w:t>мире</w:t>
      </w:r>
      <w:r>
        <w:rPr>
          <w:spacing w:val="60"/>
        </w:rPr>
        <w:t xml:space="preserve"> </w:t>
      </w:r>
      <w:r>
        <w:t>и</w:t>
      </w:r>
      <w:r>
        <w:rPr>
          <w:spacing w:val="61"/>
        </w:rPr>
        <w:t xml:space="preserve"> </w:t>
      </w:r>
      <w:r>
        <w:t>заключение</w:t>
      </w:r>
      <w:r>
        <w:rPr>
          <w:spacing w:val="60"/>
        </w:rPr>
        <w:t xml:space="preserve"> </w:t>
      </w:r>
      <w:r>
        <w:t>Брестского</w:t>
      </w:r>
      <w:r>
        <w:rPr>
          <w:spacing w:val="61"/>
        </w:rPr>
        <w:t xml:space="preserve"> </w:t>
      </w:r>
      <w:r>
        <w:t>мира.</w:t>
      </w:r>
      <w:r>
        <w:rPr>
          <w:spacing w:val="62"/>
        </w:rPr>
        <w:t xml:space="preserve"> </w:t>
      </w:r>
      <w:r>
        <w:t>Отказ</w:t>
      </w:r>
      <w:r>
        <w:rPr>
          <w:spacing w:val="62"/>
        </w:rPr>
        <w:t xml:space="preserve"> </w:t>
      </w:r>
      <w:r>
        <w:t>новой</w:t>
      </w:r>
      <w:r>
        <w:rPr>
          <w:spacing w:val="62"/>
        </w:rPr>
        <w:t xml:space="preserve"> </w:t>
      </w:r>
      <w:r>
        <w:t>власти</w:t>
      </w:r>
      <w:r>
        <w:rPr>
          <w:spacing w:val="62"/>
        </w:rPr>
        <w:t xml:space="preserve"> </w:t>
      </w:r>
      <w:r>
        <w:rPr>
          <w:spacing w:val="-5"/>
        </w:rPr>
        <w:t>от</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7"/>
      </w:pPr>
      <w:r>
        <w:lastRenderedPageBreak/>
        <w:t>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w:t>
      </w:r>
    </w:p>
    <w:p w:rsidR="00336F6E" w:rsidRDefault="001D7343">
      <w:pPr>
        <w:pStyle w:val="a3"/>
        <w:spacing w:line="275" w:lineRule="exact"/>
        <w:ind w:left="938"/>
      </w:pPr>
      <w:r>
        <w:t>Созыв</w:t>
      </w:r>
      <w:r>
        <w:rPr>
          <w:spacing w:val="-4"/>
        </w:rPr>
        <w:t xml:space="preserve"> </w:t>
      </w:r>
      <w:r>
        <w:t>и</w:t>
      </w:r>
      <w:r>
        <w:rPr>
          <w:spacing w:val="-3"/>
        </w:rPr>
        <w:t xml:space="preserve"> </w:t>
      </w:r>
      <w:r>
        <w:t>разгон</w:t>
      </w:r>
      <w:r>
        <w:rPr>
          <w:spacing w:val="-5"/>
        </w:rPr>
        <w:t xml:space="preserve"> </w:t>
      </w:r>
      <w:r>
        <w:t>Учредительного</w:t>
      </w:r>
      <w:r>
        <w:rPr>
          <w:spacing w:val="-2"/>
        </w:rPr>
        <w:t xml:space="preserve"> собрания.</w:t>
      </w:r>
    </w:p>
    <w:p w:rsidR="00336F6E" w:rsidRDefault="001D7343">
      <w:pPr>
        <w:pStyle w:val="a3"/>
        <w:spacing w:before="43" w:line="276" w:lineRule="auto"/>
        <w:ind w:right="169" w:firstLine="708"/>
      </w:pPr>
      <w:r>
        <w:t>Слом</w:t>
      </w:r>
      <w:r>
        <w:rPr>
          <w:spacing w:val="-2"/>
        </w:rPr>
        <w:t xml:space="preserve"> </w:t>
      </w:r>
      <w:r>
        <w:t>старого</w:t>
      </w:r>
      <w:r>
        <w:rPr>
          <w:spacing w:val="-2"/>
        </w:rPr>
        <w:t xml:space="preserve"> </w:t>
      </w:r>
      <w:r>
        <w:t>и создание</w:t>
      </w:r>
      <w:r>
        <w:rPr>
          <w:spacing w:val="-2"/>
        </w:rPr>
        <w:t xml:space="preserve"> </w:t>
      </w:r>
      <w:r>
        <w:t>нового</w:t>
      </w:r>
      <w:r>
        <w:rPr>
          <w:spacing w:val="-2"/>
        </w:rPr>
        <w:t xml:space="preserve"> </w:t>
      </w:r>
      <w:r>
        <w:t>госаппарата.</w:t>
      </w:r>
      <w:r>
        <w:rPr>
          <w:spacing w:val="-1"/>
        </w:rPr>
        <w:t xml:space="preserve"> </w:t>
      </w:r>
      <w:r>
        <w:t>Советы</w:t>
      </w:r>
      <w:r>
        <w:rPr>
          <w:spacing w:val="-1"/>
        </w:rPr>
        <w:t xml:space="preserve"> </w:t>
      </w:r>
      <w:r>
        <w:t>как</w:t>
      </w:r>
      <w:r>
        <w:rPr>
          <w:spacing w:val="-1"/>
        </w:rPr>
        <w:t xml:space="preserve"> </w:t>
      </w:r>
      <w:r>
        <w:t>форма</w:t>
      </w:r>
      <w:r>
        <w:rPr>
          <w:spacing w:val="-2"/>
        </w:rPr>
        <w:t xml:space="preserve"> </w:t>
      </w:r>
      <w:r>
        <w:t>власти.</w:t>
      </w:r>
      <w:r>
        <w:rPr>
          <w:spacing w:val="-1"/>
        </w:rPr>
        <w:t xml:space="preserve"> </w:t>
      </w:r>
      <w:r>
        <w:t>ВЦИК</w:t>
      </w:r>
      <w:r>
        <w:rPr>
          <w:spacing w:val="-1"/>
        </w:rPr>
        <w:t xml:space="preserve"> </w:t>
      </w:r>
      <w:r>
        <w:t>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336F6E" w:rsidRDefault="001D7343">
      <w:pPr>
        <w:pStyle w:val="a3"/>
        <w:spacing w:line="278" w:lineRule="auto"/>
        <w:ind w:left="938" w:right="4920"/>
      </w:pPr>
      <w:r>
        <w:t>Первая Конституция РСФСР 1918 г. Гражданская</w:t>
      </w:r>
      <w:r>
        <w:rPr>
          <w:spacing w:val="-2"/>
        </w:rPr>
        <w:t xml:space="preserve"> </w:t>
      </w:r>
      <w:r>
        <w:t>война</w:t>
      </w:r>
      <w:r>
        <w:rPr>
          <w:spacing w:val="-3"/>
        </w:rPr>
        <w:t xml:space="preserve"> </w:t>
      </w:r>
      <w:r>
        <w:t>и</w:t>
      </w:r>
      <w:r>
        <w:rPr>
          <w:spacing w:val="-2"/>
        </w:rPr>
        <w:t xml:space="preserve"> </w:t>
      </w:r>
      <w:r>
        <w:t>ее</w:t>
      </w:r>
      <w:r>
        <w:rPr>
          <w:spacing w:val="-3"/>
        </w:rPr>
        <w:t xml:space="preserve"> </w:t>
      </w:r>
      <w:r>
        <w:t>последствия</w:t>
      </w:r>
      <w:r>
        <w:rPr>
          <w:spacing w:val="-2"/>
        </w:rPr>
        <w:t xml:space="preserve"> </w:t>
      </w:r>
      <w:r>
        <w:t>(8</w:t>
      </w:r>
      <w:r>
        <w:rPr>
          <w:spacing w:val="-1"/>
        </w:rPr>
        <w:t xml:space="preserve"> </w:t>
      </w:r>
      <w:r>
        <w:rPr>
          <w:spacing w:val="-5"/>
        </w:rPr>
        <w:t>ч).</w:t>
      </w:r>
    </w:p>
    <w:p w:rsidR="00336F6E" w:rsidRDefault="001D7343">
      <w:pPr>
        <w:pStyle w:val="a3"/>
        <w:spacing w:line="276" w:lineRule="auto"/>
        <w:ind w:right="225" w:firstLine="708"/>
      </w:pPr>
      <w:r>
        <w:t>Установление советской власти в центре и на местах осенью 1917 – весной 1918</w:t>
      </w:r>
      <w:r>
        <w:rPr>
          <w:spacing w:val="-1"/>
        </w:rPr>
        <w:t xml:space="preserve"> </w:t>
      </w:r>
      <w:r>
        <w:t>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w:t>
      </w:r>
      <w:r>
        <w:rPr>
          <w:spacing w:val="40"/>
        </w:rPr>
        <w:t xml:space="preserve"> </w:t>
      </w:r>
      <w:r>
        <w:t xml:space="preserve">Ситуация на Дону. Позиция Украинской Центральной рады. Восстание чехословацкого </w:t>
      </w:r>
      <w:r>
        <w:rPr>
          <w:spacing w:val="-2"/>
        </w:rPr>
        <w:t>корпуса.</w:t>
      </w:r>
    </w:p>
    <w:p w:rsidR="00336F6E" w:rsidRDefault="001D7343">
      <w:pPr>
        <w:pStyle w:val="a3"/>
        <w:spacing w:line="276" w:lineRule="auto"/>
        <w:ind w:right="168" w:firstLine="708"/>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w:t>
      </w:r>
      <w:r>
        <w:rPr>
          <w:spacing w:val="-4"/>
        </w:rPr>
        <w:t xml:space="preserve"> </w:t>
      </w:r>
      <w:r>
        <w:t>характеристика</w:t>
      </w:r>
      <w:r>
        <w:rPr>
          <w:spacing w:val="-5"/>
        </w:rPr>
        <w:t xml:space="preserve"> </w:t>
      </w:r>
      <w:r>
        <w:t>и</w:t>
      </w:r>
      <w:r>
        <w:rPr>
          <w:spacing w:val="-4"/>
        </w:rPr>
        <w:t xml:space="preserve"> </w:t>
      </w:r>
      <w:r>
        <w:t>взаимоотношения.</w:t>
      </w:r>
      <w:r>
        <w:rPr>
          <w:spacing w:val="-5"/>
        </w:rPr>
        <w:t xml:space="preserve"> </w:t>
      </w:r>
      <w:r>
        <w:t>Идеология</w:t>
      </w:r>
      <w:r>
        <w:rPr>
          <w:spacing w:val="-2"/>
        </w:rPr>
        <w:t xml:space="preserve"> </w:t>
      </w:r>
      <w:r>
        <w:t>Белого</w:t>
      </w:r>
      <w:r>
        <w:rPr>
          <w:spacing w:val="-2"/>
        </w:rPr>
        <w:t xml:space="preserve"> </w:t>
      </w:r>
      <w:r>
        <w:t>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336F6E" w:rsidRDefault="001D7343">
      <w:pPr>
        <w:pStyle w:val="a3"/>
        <w:spacing w:line="276" w:lineRule="auto"/>
        <w:ind w:right="227" w:firstLine="708"/>
      </w:pPr>
      <w:r>
        <w:t>Политика «военного коммунизма». Продразверстка, принудительная трудовая повинность, сокращение</w:t>
      </w:r>
      <w:r>
        <w:rPr>
          <w:spacing w:val="-1"/>
        </w:rPr>
        <w:t xml:space="preserve"> </w:t>
      </w:r>
      <w:r>
        <w:t>роли денежных расчетов и административное</w:t>
      </w:r>
      <w:r>
        <w:rPr>
          <w:spacing w:val="-1"/>
        </w:rPr>
        <w:t xml:space="preserve"> </w:t>
      </w:r>
      <w:r>
        <w:t>распределение</w:t>
      </w:r>
      <w:r>
        <w:rPr>
          <w:spacing w:val="-1"/>
        </w:rPr>
        <w:t xml:space="preserve"> </w:t>
      </w:r>
      <w:r>
        <w:t>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336F6E" w:rsidRDefault="001D7343">
      <w:pPr>
        <w:pStyle w:val="a3"/>
        <w:spacing w:line="276" w:lineRule="auto"/>
        <w:ind w:right="227" w:firstLine="708"/>
      </w:pPr>
      <w:r>
        <w:t>Особенности</w:t>
      </w:r>
      <w:r>
        <w:rPr>
          <w:spacing w:val="80"/>
          <w:w w:val="150"/>
        </w:rPr>
        <w:t xml:space="preserve"> </w:t>
      </w:r>
      <w:r>
        <w:t>Гражданской</w:t>
      </w:r>
      <w:r>
        <w:rPr>
          <w:spacing w:val="80"/>
          <w:w w:val="150"/>
        </w:rPr>
        <w:t xml:space="preserve"> </w:t>
      </w:r>
      <w:r>
        <w:t>войны</w:t>
      </w:r>
      <w:r>
        <w:rPr>
          <w:spacing w:val="80"/>
          <w:w w:val="150"/>
        </w:rPr>
        <w:t xml:space="preserve"> </w:t>
      </w:r>
      <w:r>
        <w:t>на</w:t>
      </w:r>
      <w:r>
        <w:rPr>
          <w:spacing w:val="80"/>
          <w:w w:val="150"/>
        </w:rPr>
        <w:t xml:space="preserve"> </w:t>
      </w:r>
      <w:r>
        <w:t>Украине,</w:t>
      </w:r>
      <w:r>
        <w:rPr>
          <w:spacing w:val="80"/>
          <w:w w:val="150"/>
        </w:rPr>
        <w:t xml:space="preserve"> </w:t>
      </w:r>
      <w:r>
        <w:t>в</w:t>
      </w:r>
      <w:r>
        <w:rPr>
          <w:spacing w:val="80"/>
          <w:w w:val="150"/>
        </w:rPr>
        <w:t xml:space="preserve"> </w:t>
      </w:r>
      <w:r>
        <w:t>Закавказье</w:t>
      </w:r>
      <w:r>
        <w:rPr>
          <w:spacing w:val="80"/>
          <w:w w:val="150"/>
        </w:rPr>
        <w:t xml:space="preserve"> </w:t>
      </w:r>
      <w:r>
        <w:t>и</w:t>
      </w:r>
      <w:r>
        <w:rPr>
          <w:spacing w:val="80"/>
          <w:w w:val="150"/>
        </w:rPr>
        <w:t xml:space="preserve"> </w:t>
      </w:r>
      <w:r>
        <w:t>Средней</w:t>
      </w:r>
      <w:r>
        <w:rPr>
          <w:spacing w:val="80"/>
          <w:w w:val="150"/>
        </w:rPr>
        <w:t xml:space="preserve"> </w:t>
      </w:r>
      <w:r>
        <w:t>Азии,</w:t>
      </w:r>
      <w:r>
        <w:rPr>
          <w:spacing w:val="80"/>
        </w:rPr>
        <w:t xml:space="preserve"> </w:t>
      </w:r>
      <w:r>
        <w:t xml:space="preserve">в Сибири и на Дальнем Востоке. Польско-советская война. Поражение армии Врангеля в </w:t>
      </w:r>
      <w:r>
        <w:rPr>
          <w:spacing w:val="-2"/>
        </w:rPr>
        <w:t>Крыму.</w:t>
      </w:r>
    </w:p>
    <w:p w:rsidR="00336F6E" w:rsidRDefault="001D7343">
      <w:pPr>
        <w:pStyle w:val="a3"/>
        <w:spacing w:line="276" w:lineRule="auto"/>
        <w:ind w:right="233" w:firstLine="708"/>
      </w:pPr>
      <w:r>
        <w:t>Причины победы Красной Армии в Гражданской войне. Вопрос о земле.</w:t>
      </w:r>
      <w:r>
        <w:rPr>
          <w:spacing w:val="40"/>
        </w:rPr>
        <w:t xml:space="preserve"> </w:t>
      </w:r>
      <w:r>
        <w:t>Национальный</w:t>
      </w:r>
      <w:r>
        <w:rPr>
          <w:spacing w:val="71"/>
        </w:rPr>
        <w:t xml:space="preserve">  </w:t>
      </w:r>
      <w:r>
        <w:t>фактор</w:t>
      </w:r>
      <w:r>
        <w:rPr>
          <w:spacing w:val="71"/>
        </w:rPr>
        <w:t xml:space="preserve">  </w:t>
      </w:r>
      <w:r>
        <w:t>в</w:t>
      </w:r>
      <w:r>
        <w:rPr>
          <w:spacing w:val="70"/>
        </w:rPr>
        <w:t xml:space="preserve">  </w:t>
      </w:r>
      <w:r>
        <w:t>Гражданской</w:t>
      </w:r>
      <w:r>
        <w:rPr>
          <w:spacing w:val="70"/>
        </w:rPr>
        <w:t xml:space="preserve">  </w:t>
      </w:r>
      <w:r>
        <w:t>войне.</w:t>
      </w:r>
      <w:r>
        <w:rPr>
          <w:spacing w:val="71"/>
        </w:rPr>
        <w:t xml:space="preserve">  </w:t>
      </w:r>
      <w:r>
        <w:t>Декларация</w:t>
      </w:r>
      <w:r>
        <w:rPr>
          <w:spacing w:val="69"/>
        </w:rPr>
        <w:t xml:space="preserve">  </w:t>
      </w:r>
      <w:r>
        <w:t>прав</w:t>
      </w:r>
      <w:r>
        <w:rPr>
          <w:spacing w:val="70"/>
        </w:rPr>
        <w:t xml:space="preserve">  </w:t>
      </w:r>
      <w:r>
        <w:t>народов</w:t>
      </w:r>
      <w:r>
        <w:rPr>
          <w:spacing w:val="70"/>
        </w:rPr>
        <w:t xml:space="preserve">  </w:t>
      </w:r>
      <w:r>
        <w:t>России и ее значение. Эмиграция и формирование русского зарубежья. Последние отголоски Гражданской войны в регионах в конце 1921–1922 г.</w:t>
      </w:r>
    </w:p>
    <w:p w:rsidR="00336F6E" w:rsidRDefault="001D7343">
      <w:pPr>
        <w:pStyle w:val="a3"/>
        <w:ind w:left="938"/>
      </w:pPr>
      <w:r>
        <w:t>Идеология</w:t>
      </w:r>
      <w:r>
        <w:rPr>
          <w:spacing w:val="-6"/>
        </w:rPr>
        <w:t xml:space="preserve"> </w:t>
      </w:r>
      <w:r>
        <w:t>и</w:t>
      </w:r>
      <w:r>
        <w:rPr>
          <w:spacing w:val="-4"/>
        </w:rPr>
        <w:t xml:space="preserve"> </w:t>
      </w:r>
      <w:r>
        <w:t>культура</w:t>
      </w:r>
      <w:r>
        <w:rPr>
          <w:spacing w:val="-3"/>
        </w:rPr>
        <w:t xml:space="preserve"> </w:t>
      </w:r>
      <w:r>
        <w:t>Советской</w:t>
      </w:r>
      <w:r>
        <w:rPr>
          <w:spacing w:val="-3"/>
        </w:rPr>
        <w:t xml:space="preserve"> </w:t>
      </w:r>
      <w:r>
        <w:t>России</w:t>
      </w:r>
      <w:r>
        <w:rPr>
          <w:spacing w:val="-5"/>
        </w:rPr>
        <w:t xml:space="preserve"> </w:t>
      </w:r>
      <w:r>
        <w:t>периода</w:t>
      </w:r>
      <w:r>
        <w:rPr>
          <w:spacing w:val="-5"/>
        </w:rPr>
        <w:t xml:space="preserve"> </w:t>
      </w:r>
      <w:r>
        <w:t>Гражданской</w:t>
      </w:r>
      <w:r>
        <w:rPr>
          <w:spacing w:val="-4"/>
        </w:rPr>
        <w:t xml:space="preserve"> </w:t>
      </w:r>
      <w:r>
        <w:t>войны</w:t>
      </w:r>
      <w:r>
        <w:rPr>
          <w:spacing w:val="-4"/>
        </w:rPr>
        <w:t xml:space="preserve"> </w:t>
      </w:r>
      <w:r>
        <w:t>(4</w:t>
      </w:r>
      <w:r>
        <w:rPr>
          <w:spacing w:val="-3"/>
        </w:rPr>
        <w:t xml:space="preserve"> </w:t>
      </w:r>
      <w:r>
        <w:rPr>
          <w:spacing w:val="-5"/>
        </w:rPr>
        <w:t>ч).</w:t>
      </w:r>
    </w:p>
    <w:p w:rsidR="00336F6E" w:rsidRDefault="001D7343">
      <w:pPr>
        <w:pStyle w:val="a3"/>
        <w:spacing w:before="37" w:line="276" w:lineRule="auto"/>
        <w:ind w:right="224" w:firstLine="708"/>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336F6E" w:rsidRDefault="001D7343">
      <w:pPr>
        <w:pStyle w:val="a3"/>
        <w:spacing w:line="276" w:lineRule="auto"/>
        <w:ind w:right="231" w:firstLine="708"/>
      </w:pPr>
      <w: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w:t>
      </w:r>
      <w:r>
        <w:rPr>
          <w:spacing w:val="-2"/>
        </w:rPr>
        <w:t>ценностей.</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tabs>
          <w:tab w:val="left" w:pos="2236"/>
          <w:tab w:val="left" w:pos="3469"/>
          <w:tab w:val="left" w:pos="4553"/>
          <w:tab w:val="left" w:pos="6527"/>
          <w:tab w:val="left" w:pos="7687"/>
          <w:tab w:val="left" w:pos="8812"/>
        </w:tabs>
        <w:spacing w:before="73" w:line="276" w:lineRule="auto"/>
        <w:ind w:right="231" w:firstLine="708"/>
        <w:jc w:val="left"/>
      </w:pPr>
      <w:r>
        <w:rPr>
          <w:spacing w:val="-2"/>
        </w:rPr>
        <w:lastRenderedPageBreak/>
        <w:t>Проблема</w:t>
      </w:r>
      <w:r>
        <w:tab/>
      </w:r>
      <w:r>
        <w:rPr>
          <w:spacing w:val="-2"/>
        </w:rPr>
        <w:t>массовой</w:t>
      </w:r>
      <w:r>
        <w:tab/>
      </w:r>
      <w:r>
        <w:rPr>
          <w:spacing w:val="-2"/>
        </w:rPr>
        <w:t>детской</w:t>
      </w:r>
      <w:r>
        <w:tab/>
      </w:r>
      <w:r>
        <w:rPr>
          <w:spacing w:val="-2"/>
        </w:rPr>
        <w:t>беспризорности.</w:t>
      </w:r>
      <w:r>
        <w:tab/>
      </w:r>
      <w:r>
        <w:rPr>
          <w:spacing w:val="-2"/>
        </w:rPr>
        <w:t>Влияние</w:t>
      </w:r>
      <w:r>
        <w:tab/>
      </w:r>
      <w:r>
        <w:rPr>
          <w:spacing w:val="-2"/>
        </w:rPr>
        <w:t>военной</w:t>
      </w:r>
      <w:r>
        <w:tab/>
      </w:r>
      <w:r>
        <w:rPr>
          <w:spacing w:val="-2"/>
        </w:rPr>
        <w:t xml:space="preserve">обстановки </w:t>
      </w:r>
      <w:r>
        <w:t>на психологию населения.</w:t>
      </w:r>
    </w:p>
    <w:p w:rsidR="00336F6E" w:rsidRDefault="001D7343">
      <w:pPr>
        <w:pStyle w:val="a3"/>
        <w:spacing w:line="276" w:lineRule="auto"/>
        <w:ind w:left="938" w:right="5010"/>
        <w:jc w:val="left"/>
      </w:pPr>
      <w:r>
        <w:t>Наш край в 1914–1922 гг. (2 ч). Советский</w:t>
      </w:r>
      <w:r>
        <w:rPr>
          <w:spacing w:val="-5"/>
        </w:rPr>
        <w:t xml:space="preserve"> </w:t>
      </w:r>
      <w:r>
        <w:t>Союз</w:t>
      </w:r>
      <w:r>
        <w:rPr>
          <w:spacing w:val="-5"/>
        </w:rPr>
        <w:t xml:space="preserve"> </w:t>
      </w:r>
      <w:r>
        <w:t>в</w:t>
      </w:r>
      <w:r>
        <w:rPr>
          <w:spacing w:val="-6"/>
        </w:rPr>
        <w:t xml:space="preserve"> </w:t>
      </w:r>
      <w:r>
        <w:t>1920–1930-е</w:t>
      </w:r>
      <w:r>
        <w:rPr>
          <w:spacing w:val="-6"/>
        </w:rPr>
        <w:t xml:space="preserve"> </w:t>
      </w:r>
      <w:r>
        <w:t>гг.</w:t>
      </w:r>
      <w:r>
        <w:rPr>
          <w:spacing w:val="-5"/>
        </w:rPr>
        <w:t xml:space="preserve"> </w:t>
      </w:r>
      <w:r>
        <w:t>(35</w:t>
      </w:r>
      <w:r>
        <w:rPr>
          <w:spacing w:val="-5"/>
        </w:rPr>
        <w:t xml:space="preserve"> </w:t>
      </w:r>
      <w:r>
        <w:t>ч). СССР в годы нэпа (1921–1928) (8 ч).</w:t>
      </w:r>
    </w:p>
    <w:p w:rsidR="00336F6E" w:rsidRDefault="001D7343">
      <w:pPr>
        <w:pStyle w:val="a3"/>
        <w:spacing w:line="276" w:lineRule="auto"/>
        <w:ind w:right="226" w:firstLine="708"/>
      </w:pPr>
      <w:r>
        <w:t>Катастрофические последствия Первой мировой и Гражданской войн.</w:t>
      </w:r>
      <w:r>
        <w:rPr>
          <w:spacing w:val="40"/>
        </w:rPr>
        <w:t xml:space="preserve"> </w:t>
      </w:r>
      <w:r>
        <w:t>Демографическая</w:t>
      </w:r>
      <w:r>
        <w:rPr>
          <w:spacing w:val="80"/>
          <w:w w:val="150"/>
        </w:rPr>
        <w:t xml:space="preserve"> </w:t>
      </w:r>
      <w:r>
        <w:t>ситуация</w:t>
      </w:r>
      <w:r>
        <w:rPr>
          <w:spacing w:val="80"/>
          <w:w w:val="150"/>
        </w:rPr>
        <w:t xml:space="preserve"> </w:t>
      </w:r>
      <w:r>
        <w:t>в</w:t>
      </w:r>
      <w:r>
        <w:rPr>
          <w:spacing w:val="80"/>
          <w:w w:val="150"/>
        </w:rPr>
        <w:t xml:space="preserve"> </w:t>
      </w:r>
      <w:r>
        <w:t>начале</w:t>
      </w:r>
      <w:r>
        <w:rPr>
          <w:spacing w:val="80"/>
          <w:w w:val="150"/>
        </w:rPr>
        <w:t xml:space="preserve"> </w:t>
      </w:r>
      <w:r>
        <w:t>1920-х гг.</w:t>
      </w:r>
      <w:r>
        <w:rPr>
          <w:spacing w:val="80"/>
          <w:w w:val="150"/>
        </w:rPr>
        <w:t xml:space="preserve"> </w:t>
      </w:r>
      <w:r>
        <w:t>Экономическая</w:t>
      </w:r>
      <w:r>
        <w:rPr>
          <w:spacing w:val="80"/>
          <w:w w:val="150"/>
        </w:rPr>
        <w:t xml:space="preserve"> </w:t>
      </w:r>
      <w:r>
        <w:t>разруха.</w:t>
      </w:r>
      <w:r>
        <w:rPr>
          <w:spacing w:val="80"/>
          <w:w w:val="150"/>
        </w:rPr>
        <w:t xml:space="preserve"> </w:t>
      </w:r>
      <w:r>
        <w:t>Голод 1921–1922</w:t>
      </w:r>
      <w:r>
        <w:rPr>
          <w:spacing w:val="-2"/>
        </w:rPr>
        <w:t xml:space="preserve"> </w:t>
      </w:r>
      <w:r>
        <w:t>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336F6E" w:rsidRDefault="001D7343">
      <w:pPr>
        <w:pStyle w:val="a3"/>
        <w:spacing w:line="276" w:lineRule="auto"/>
        <w:ind w:right="225" w:firstLine="708"/>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w:t>
      </w:r>
      <w:r>
        <w:rPr>
          <w:spacing w:val="-2"/>
        </w:rPr>
        <w:t xml:space="preserve"> </w:t>
      </w:r>
      <w:r>
        <w:t>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336F6E" w:rsidRDefault="001D7343">
      <w:pPr>
        <w:pStyle w:val="a3"/>
        <w:spacing w:before="1" w:line="276" w:lineRule="auto"/>
        <w:ind w:right="224" w:firstLine="708"/>
      </w:pPr>
      <w:r>
        <w:t>Предпосылки и значение образования СССР. Принятие Конституции СССР 1924</w:t>
      </w:r>
      <w:r>
        <w:rPr>
          <w:spacing w:val="-1"/>
        </w:rPr>
        <w:t xml:space="preserve"> </w:t>
      </w:r>
      <w:r>
        <w:t>г. Ситуация</w:t>
      </w:r>
      <w:r>
        <w:rPr>
          <w:spacing w:val="19"/>
        </w:rPr>
        <w:t xml:space="preserve"> </w:t>
      </w:r>
      <w:r>
        <w:t>в</w:t>
      </w:r>
      <w:r>
        <w:rPr>
          <w:spacing w:val="21"/>
        </w:rPr>
        <w:t xml:space="preserve"> </w:t>
      </w:r>
      <w:r>
        <w:t>Закавказье</w:t>
      </w:r>
      <w:r>
        <w:rPr>
          <w:spacing w:val="20"/>
        </w:rPr>
        <w:t xml:space="preserve"> </w:t>
      </w:r>
      <w:r>
        <w:t>и</w:t>
      </w:r>
      <w:r>
        <w:rPr>
          <w:spacing w:val="20"/>
        </w:rPr>
        <w:t xml:space="preserve"> </w:t>
      </w:r>
      <w:r>
        <w:t>Средней</w:t>
      </w:r>
      <w:r>
        <w:rPr>
          <w:spacing w:val="20"/>
        </w:rPr>
        <w:t xml:space="preserve"> </w:t>
      </w:r>
      <w:r>
        <w:t>Азии.</w:t>
      </w:r>
      <w:r>
        <w:rPr>
          <w:spacing w:val="19"/>
        </w:rPr>
        <w:t xml:space="preserve"> </w:t>
      </w:r>
      <w:r>
        <w:t>Создание</w:t>
      </w:r>
      <w:r>
        <w:rPr>
          <w:spacing w:val="18"/>
        </w:rPr>
        <w:t xml:space="preserve"> </w:t>
      </w:r>
      <w:r>
        <w:t>новых</w:t>
      </w:r>
      <w:r>
        <w:rPr>
          <w:spacing w:val="21"/>
        </w:rPr>
        <w:t xml:space="preserve"> </w:t>
      </w:r>
      <w:r>
        <w:t>национальных</w:t>
      </w:r>
      <w:r>
        <w:rPr>
          <w:spacing w:val="21"/>
        </w:rPr>
        <w:t xml:space="preserve"> </w:t>
      </w:r>
      <w:r>
        <w:t>образований</w:t>
      </w:r>
      <w:r>
        <w:rPr>
          <w:spacing w:val="20"/>
        </w:rPr>
        <w:t xml:space="preserve"> </w:t>
      </w:r>
      <w:r>
        <w:t>в</w:t>
      </w:r>
      <w:r>
        <w:rPr>
          <w:spacing w:val="18"/>
        </w:rPr>
        <w:t xml:space="preserve"> </w:t>
      </w:r>
      <w:r>
        <w:t>1920- е</w:t>
      </w:r>
      <w:r>
        <w:rPr>
          <w:spacing w:val="-2"/>
        </w:rPr>
        <w:t xml:space="preserve"> </w:t>
      </w:r>
      <w:r>
        <w:t>гг. Политика «коренизации» и борьба по вопросу о национальном строительстве. Административно-территориальные реформы 1920-х гг.</w:t>
      </w:r>
    </w:p>
    <w:p w:rsidR="00336F6E" w:rsidRDefault="001D7343">
      <w:pPr>
        <w:pStyle w:val="a3"/>
        <w:spacing w:line="276" w:lineRule="auto"/>
        <w:ind w:right="230" w:firstLine="708"/>
      </w:pPr>
      <w:r>
        <w:t>Ликвидация небольшевистских партий и установление в СССР однопартийной политической</w:t>
      </w:r>
      <w:r>
        <w:rPr>
          <w:spacing w:val="80"/>
          <w:w w:val="150"/>
        </w:rPr>
        <w:t xml:space="preserve"> </w:t>
      </w:r>
      <w:r>
        <w:t>системы.</w:t>
      </w:r>
      <w:r>
        <w:rPr>
          <w:spacing w:val="80"/>
          <w:w w:val="150"/>
        </w:rPr>
        <w:t xml:space="preserve"> </w:t>
      </w:r>
      <w:r>
        <w:t>Смерть</w:t>
      </w:r>
      <w:r>
        <w:rPr>
          <w:spacing w:val="80"/>
          <w:w w:val="150"/>
        </w:rPr>
        <w:t xml:space="preserve"> </w:t>
      </w:r>
      <w:r>
        <w:t>В.И. Ленина</w:t>
      </w:r>
      <w:r>
        <w:rPr>
          <w:spacing w:val="80"/>
          <w:w w:val="150"/>
        </w:rPr>
        <w:t xml:space="preserve"> </w:t>
      </w:r>
      <w:r>
        <w:t>и</w:t>
      </w:r>
      <w:r>
        <w:rPr>
          <w:spacing w:val="80"/>
          <w:w w:val="150"/>
        </w:rPr>
        <w:t xml:space="preserve"> </w:t>
      </w:r>
      <w:r>
        <w:t>борьба</w:t>
      </w:r>
      <w:r>
        <w:rPr>
          <w:spacing w:val="80"/>
          <w:w w:val="150"/>
        </w:rPr>
        <w:t xml:space="preserve"> </w:t>
      </w:r>
      <w:r>
        <w:t>за</w:t>
      </w:r>
      <w:r>
        <w:rPr>
          <w:spacing w:val="80"/>
          <w:w w:val="150"/>
        </w:rPr>
        <w:t xml:space="preserve"> </w:t>
      </w:r>
      <w:r>
        <w:t>власть.</w:t>
      </w:r>
      <w:r>
        <w:rPr>
          <w:spacing w:val="80"/>
          <w:w w:val="150"/>
        </w:rPr>
        <w:t xml:space="preserve"> </w:t>
      </w:r>
      <w:r>
        <w:t>Ситуация</w:t>
      </w:r>
      <w:r>
        <w:rPr>
          <w:spacing w:val="80"/>
          <w:w w:val="150"/>
        </w:rPr>
        <w:t xml:space="preserve"> </w:t>
      </w:r>
      <w:r>
        <w:t>в</w:t>
      </w:r>
      <w:r>
        <w:rPr>
          <w:spacing w:val="80"/>
          <w:w w:val="150"/>
        </w:rPr>
        <w:t xml:space="preserve"> </w:t>
      </w:r>
      <w:r>
        <w:t>партии и возрастание роли партийного аппарата. Роль И.В. Сталина в создании номенклатуры. Ликвидация оппозиции внутри ВКП(б) к концу 1920-х гг.</w:t>
      </w:r>
    </w:p>
    <w:p w:rsidR="00336F6E" w:rsidRDefault="001D7343">
      <w:pPr>
        <w:pStyle w:val="a3"/>
        <w:spacing w:before="1" w:line="276" w:lineRule="auto"/>
        <w:ind w:right="231" w:firstLine="708"/>
      </w:pPr>
      <w: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w:t>
      </w:r>
      <w:r>
        <w:rPr>
          <w:spacing w:val="60"/>
        </w:rPr>
        <w:t xml:space="preserve"> </w:t>
      </w:r>
      <w:r>
        <w:t>досуга.</w:t>
      </w:r>
      <w:r>
        <w:rPr>
          <w:spacing w:val="63"/>
        </w:rPr>
        <w:t xml:space="preserve"> </w:t>
      </w:r>
      <w:r>
        <w:t>Меры</w:t>
      </w:r>
      <w:r>
        <w:rPr>
          <w:spacing w:val="62"/>
        </w:rPr>
        <w:t xml:space="preserve"> </w:t>
      </w:r>
      <w:r>
        <w:t>по</w:t>
      </w:r>
      <w:r>
        <w:rPr>
          <w:spacing w:val="63"/>
        </w:rPr>
        <w:t xml:space="preserve"> </w:t>
      </w:r>
      <w:r>
        <w:t>сокращению</w:t>
      </w:r>
      <w:r>
        <w:rPr>
          <w:spacing w:val="64"/>
        </w:rPr>
        <w:t xml:space="preserve"> </w:t>
      </w:r>
      <w:r>
        <w:t>безработицы.</w:t>
      </w:r>
      <w:r>
        <w:rPr>
          <w:spacing w:val="62"/>
        </w:rPr>
        <w:t xml:space="preserve"> </w:t>
      </w:r>
      <w:r>
        <w:t>Положение</w:t>
      </w:r>
      <w:r>
        <w:rPr>
          <w:spacing w:val="60"/>
        </w:rPr>
        <w:t xml:space="preserve"> </w:t>
      </w:r>
      <w:r>
        <w:t>бывших</w:t>
      </w:r>
      <w:r>
        <w:rPr>
          <w:spacing w:val="63"/>
        </w:rPr>
        <w:t xml:space="preserve"> </w:t>
      </w:r>
      <w:r>
        <w:rPr>
          <w:spacing w:val="-2"/>
        </w:rPr>
        <w:t>представителей</w:t>
      </w:r>
    </w:p>
    <w:p w:rsidR="00336F6E" w:rsidRDefault="001D7343">
      <w:pPr>
        <w:pStyle w:val="a3"/>
      </w:pPr>
      <w:r>
        <w:t>«эксплуататорских</w:t>
      </w:r>
      <w:r>
        <w:rPr>
          <w:spacing w:val="-11"/>
        </w:rPr>
        <w:t xml:space="preserve"> </w:t>
      </w:r>
      <w:r>
        <w:t>классов».</w:t>
      </w:r>
      <w:r>
        <w:rPr>
          <w:spacing w:val="-9"/>
        </w:rPr>
        <w:t xml:space="preserve"> </w:t>
      </w:r>
      <w:r>
        <w:rPr>
          <w:spacing w:val="-2"/>
        </w:rPr>
        <w:t>Лишенцы.</w:t>
      </w:r>
    </w:p>
    <w:p w:rsidR="00336F6E" w:rsidRDefault="001D7343">
      <w:pPr>
        <w:pStyle w:val="a3"/>
        <w:spacing w:before="41" w:line="276" w:lineRule="auto"/>
        <w:ind w:right="238" w:firstLine="708"/>
      </w:pPr>
      <w:r>
        <w:t>Деревенский социум: кулаки, середняки и бедняки. Сельскохозяйственные коммуны, артели и ТОЗы. Отходничество. Сдача земли в аренду.</w:t>
      </w:r>
    </w:p>
    <w:p w:rsidR="00336F6E" w:rsidRDefault="001D7343">
      <w:pPr>
        <w:pStyle w:val="a3"/>
        <w:spacing w:before="1"/>
        <w:ind w:left="938"/>
      </w:pPr>
      <w:r>
        <w:t>Советский</w:t>
      </w:r>
      <w:r>
        <w:rPr>
          <w:spacing w:val="-2"/>
        </w:rPr>
        <w:t xml:space="preserve"> </w:t>
      </w:r>
      <w:r>
        <w:t>Союз</w:t>
      </w:r>
      <w:r>
        <w:rPr>
          <w:spacing w:val="-1"/>
        </w:rPr>
        <w:t xml:space="preserve"> </w:t>
      </w:r>
      <w:r>
        <w:t>в</w:t>
      </w:r>
      <w:r>
        <w:rPr>
          <w:spacing w:val="-2"/>
        </w:rPr>
        <w:t xml:space="preserve"> </w:t>
      </w:r>
      <w:r>
        <w:t>1929–1941</w:t>
      </w:r>
      <w:r>
        <w:rPr>
          <w:spacing w:val="-2"/>
        </w:rPr>
        <w:t xml:space="preserve"> </w:t>
      </w:r>
      <w:r>
        <w:t>гг.</w:t>
      </w:r>
      <w:r>
        <w:rPr>
          <w:spacing w:val="-1"/>
        </w:rPr>
        <w:t xml:space="preserve"> </w:t>
      </w:r>
      <w:r>
        <w:t>(12</w:t>
      </w:r>
      <w:r>
        <w:rPr>
          <w:spacing w:val="-1"/>
        </w:rPr>
        <w:t xml:space="preserve"> </w:t>
      </w:r>
      <w:r>
        <w:rPr>
          <w:spacing w:val="-5"/>
        </w:rPr>
        <w:t>ч).</w:t>
      </w:r>
    </w:p>
    <w:p w:rsidR="00336F6E" w:rsidRDefault="001D7343">
      <w:pPr>
        <w:pStyle w:val="a3"/>
        <w:spacing w:before="41" w:line="276" w:lineRule="auto"/>
        <w:ind w:right="227" w:firstLine="708"/>
      </w:pPr>
      <w: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336F6E" w:rsidRDefault="001D7343">
      <w:pPr>
        <w:pStyle w:val="a3"/>
        <w:spacing w:line="276" w:lineRule="auto"/>
        <w:ind w:right="226" w:firstLine="708"/>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w:t>
      </w:r>
      <w:r>
        <w:rPr>
          <w:spacing w:val="-2"/>
        </w:rPr>
        <w:t xml:space="preserve"> </w:t>
      </w:r>
      <w:r>
        <w:t xml:space="preserve">гг. как следствие </w:t>
      </w:r>
      <w:r>
        <w:rPr>
          <w:spacing w:val="-2"/>
        </w:rPr>
        <w:t>коллективизации.</w:t>
      </w:r>
    </w:p>
    <w:p w:rsidR="00336F6E" w:rsidRDefault="001D7343">
      <w:pPr>
        <w:pStyle w:val="a3"/>
        <w:spacing w:line="276" w:lineRule="auto"/>
        <w:ind w:right="229" w:firstLine="708"/>
      </w:pPr>
      <w:r>
        <w:t>Крупнейшие стройки первых пятилеток в центре и национальных республиках. Днепрострой.</w:t>
      </w:r>
      <w:r>
        <w:rPr>
          <w:spacing w:val="40"/>
        </w:rPr>
        <w:t xml:space="preserve"> </w:t>
      </w:r>
      <w:r>
        <w:t>Горьковский</w:t>
      </w:r>
      <w:r>
        <w:rPr>
          <w:spacing w:val="40"/>
        </w:rPr>
        <w:t xml:space="preserve"> </w:t>
      </w:r>
      <w:r>
        <w:t>автозавод.</w:t>
      </w:r>
      <w:r>
        <w:rPr>
          <w:spacing w:val="40"/>
        </w:rPr>
        <w:t xml:space="preserve"> </w:t>
      </w:r>
      <w:r>
        <w:t>Сталинградский</w:t>
      </w:r>
      <w:r>
        <w:rPr>
          <w:spacing w:val="40"/>
        </w:rPr>
        <w:t xml:space="preserve"> </w:t>
      </w:r>
      <w:r>
        <w:t>и</w:t>
      </w:r>
      <w:r>
        <w:rPr>
          <w:spacing w:val="40"/>
        </w:rPr>
        <w:t xml:space="preserve"> </w:t>
      </w:r>
      <w:r>
        <w:t>Харьковский</w:t>
      </w:r>
      <w:r>
        <w:rPr>
          <w:spacing w:val="40"/>
        </w:rPr>
        <w:t xml:space="preserve"> </w:t>
      </w:r>
      <w:r>
        <w:t>тракторные</w:t>
      </w:r>
      <w:r>
        <w:rPr>
          <w:spacing w:val="40"/>
        </w:rPr>
        <w:t xml:space="preserve"> </w:t>
      </w:r>
      <w:r>
        <w:t>заводы,</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8"/>
      </w:pPr>
      <w:r>
        <w:lastRenderedPageBreak/>
        <w:t>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336F6E" w:rsidRDefault="001D7343">
      <w:pPr>
        <w:pStyle w:val="a3"/>
        <w:spacing w:before="1" w:line="276" w:lineRule="auto"/>
        <w:ind w:right="227" w:firstLine="708"/>
      </w:pPr>
      <w:r>
        <w:t>Результаты, цена и издержки модернизации. Превращение СССР в аграрно- индустриальную державу. Ликвидация безработицы. Успехи и противоречия урбанизации.</w:t>
      </w:r>
    </w:p>
    <w:p w:rsidR="00336F6E" w:rsidRDefault="001D7343">
      <w:pPr>
        <w:pStyle w:val="a3"/>
        <w:spacing w:line="276" w:lineRule="auto"/>
        <w:ind w:right="227" w:firstLine="708"/>
      </w:pPr>
      <w: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336F6E" w:rsidRDefault="001D7343">
      <w:pPr>
        <w:pStyle w:val="a3"/>
        <w:spacing w:before="1" w:line="276" w:lineRule="auto"/>
        <w:ind w:right="228" w:firstLine="708"/>
      </w:pPr>
      <w:r>
        <w:t>Массовые политические репрессии 1937–1938</w:t>
      </w:r>
      <w:r>
        <w:rPr>
          <w:spacing w:val="-2"/>
        </w:rPr>
        <w:t xml:space="preserve"> </w:t>
      </w:r>
      <w:r>
        <w:t>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336F6E" w:rsidRDefault="001D7343">
      <w:pPr>
        <w:pStyle w:val="a3"/>
        <w:spacing w:line="276" w:lineRule="auto"/>
        <w:ind w:right="228" w:firstLine="708"/>
      </w:pPr>
      <w:r>
        <w:t>Советская</w:t>
      </w:r>
      <w:r>
        <w:rPr>
          <w:spacing w:val="80"/>
          <w:w w:val="150"/>
        </w:rPr>
        <w:t xml:space="preserve">  </w:t>
      </w:r>
      <w:r>
        <w:t>социальная</w:t>
      </w:r>
      <w:r>
        <w:rPr>
          <w:spacing w:val="80"/>
          <w:w w:val="150"/>
        </w:rPr>
        <w:t xml:space="preserve">  </w:t>
      </w:r>
      <w:r>
        <w:t>и</w:t>
      </w:r>
      <w:r>
        <w:rPr>
          <w:spacing w:val="80"/>
          <w:w w:val="150"/>
        </w:rPr>
        <w:t xml:space="preserve">  </w:t>
      </w:r>
      <w:r>
        <w:t>национальная</w:t>
      </w:r>
      <w:r>
        <w:rPr>
          <w:spacing w:val="80"/>
          <w:w w:val="150"/>
        </w:rPr>
        <w:t xml:space="preserve">  </w:t>
      </w:r>
      <w:r>
        <w:t>политика</w:t>
      </w:r>
      <w:r>
        <w:rPr>
          <w:spacing w:val="80"/>
          <w:w w:val="150"/>
        </w:rPr>
        <w:t xml:space="preserve">  </w:t>
      </w:r>
      <w:r>
        <w:t>1930-х</w:t>
      </w:r>
      <w:r>
        <w:rPr>
          <w:spacing w:val="-1"/>
        </w:rPr>
        <w:t xml:space="preserve"> </w:t>
      </w:r>
      <w:r>
        <w:t>гг.</w:t>
      </w:r>
      <w:r>
        <w:rPr>
          <w:spacing w:val="80"/>
          <w:w w:val="150"/>
        </w:rPr>
        <w:t xml:space="preserve">  </w:t>
      </w:r>
      <w:r>
        <w:t>Пропаганда и реальные достижения. Конституция СССР 1936 г.</w:t>
      </w:r>
    </w:p>
    <w:p w:rsidR="00336F6E" w:rsidRDefault="001D7343">
      <w:pPr>
        <w:pStyle w:val="a3"/>
        <w:spacing w:line="275" w:lineRule="exact"/>
        <w:ind w:left="938"/>
      </w:pPr>
      <w:r>
        <w:t>Культурное</w:t>
      </w:r>
      <w:r>
        <w:rPr>
          <w:spacing w:val="-4"/>
        </w:rPr>
        <w:t xml:space="preserve"> </w:t>
      </w:r>
      <w:r>
        <w:t>пространство</w:t>
      </w:r>
      <w:r>
        <w:rPr>
          <w:spacing w:val="-2"/>
        </w:rPr>
        <w:t xml:space="preserve"> </w:t>
      </w:r>
      <w:r>
        <w:t>советского</w:t>
      </w:r>
      <w:r>
        <w:rPr>
          <w:spacing w:val="-2"/>
        </w:rPr>
        <w:t xml:space="preserve"> </w:t>
      </w:r>
      <w:r>
        <w:t>общества</w:t>
      </w:r>
      <w:r>
        <w:rPr>
          <w:spacing w:val="1"/>
        </w:rPr>
        <w:t xml:space="preserve"> </w:t>
      </w:r>
      <w:r>
        <w:t>в</w:t>
      </w:r>
      <w:r>
        <w:rPr>
          <w:spacing w:val="-3"/>
        </w:rPr>
        <w:t xml:space="preserve"> </w:t>
      </w:r>
      <w:r>
        <w:t>1920–1930-е</w:t>
      </w:r>
      <w:r>
        <w:rPr>
          <w:spacing w:val="-3"/>
        </w:rPr>
        <w:t xml:space="preserve"> </w:t>
      </w:r>
      <w:r>
        <w:t>гг.</w:t>
      </w:r>
      <w:r>
        <w:rPr>
          <w:spacing w:val="-2"/>
        </w:rPr>
        <w:t xml:space="preserve"> </w:t>
      </w:r>
      <w:r>
        <w:t>(7</w:t>
      </w:r>
      <w:r>
        <w:rPr>
          <w:spacing w:val="-1"/>
        </w:rPr>
        <w:t xml:space="preserve"> </w:t>
      </w:r>
      <w:r>
        <w:rPr>
          <w:spacing w:val="-5"/>
        </w:rPr>
        <w:t>ч).</w:t>
      </w:r>
    </w:p>
    <w:p w:rsidR="00336F6E" w:rsidRDefault="001D7343">
      <w:pPr>
        <w:pStyle w:val="a3"/>
        <w:spacing w:before="43" w:line="276" w:lineRule="auto"/>
        <w:ind w:right="237" w:firstLine="708"/>
      </w:pPr>
      <w:r>
        <w:t>Повседневная жизнь и общественные настроения в годы нэпа. Повышение общего уровня жизни. Нэпманы и отношение к ним в обществе.</w:t>
      </w:r>
    </w:p>
    <w:p w:rsidR="00336F6E" w:rsidRDefault="001D7343">
      <w:pPr>
        <w:pStyle w:val="a3"/>
        <w:spacing w:line="276" w:lineRule="auto"/>
        <w:ind w:right="231" w:firstLine="708"/>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336F6E" w:rsidRDefault="001D7343">
      <w:pPr>
        <w:pStyle w:val="a3"/>
        <w:spacing w:line="276" w:lineRule="auto"/>
        <w:ind w:right="232" w:firstLine="708"/>
      </w:pPr>
      <w:r>
        <w:t>Культура</w:t>
      </w:r>
      <w:r>
        <w:rPr>
          <w:spacing w:val="79"/>
          <w:w w:val="150"/>
        </w:rPr>
        <w:t xml:space="preserve">  </w:t>
      </w:r>
      <w:r>
        <w:t>периода</w:t>
      </w:r>
      <w:r>
        <w:rPr>
          <w:spacing w:val="80"/>
          <w:w w:val="150"/>
        </w:rPr>
        <w:t xml:space="preserve">  </w:t>
      </w:r>
      <w:r>
        <w:t>нэпа.</w:t>
      </w:r>
      <w:r>
        <w:rPr>
          <w:spacing w:val="79"/>
          <w:w w:val="150"/>
        </w:rPr>
        <w:t xml:space="preserve">  </w:t>
      </w:r>
      <w:r>
        <w:t>Пролеткульт</w:t>
      </w:r>
      <w:r>
        <w:rPr>
          <w:spacing w:val="79"/>
          <w:w w:val="150"/>
        </w:rPr>
        <w:t xml:space="preserve">  </w:t>
      </w:r>
      <w:r>
        <w:t>и</w:t>
      </w:r>
      <w:r>
        <w:rPr>
          <w:spacing w:val="78"/>
          <w:w w:val="150"/>
        </w:rPr>
        <w:t xml:space="preserve">  </w:t>
      </w:r>
      <w:r>
        <w:t>нэпманская</w:t>
      </w:r>
      <w:r>
        <w:rPr>
          <w:spacing w:val="78"/>
          <w:w w:val="150"/>
        </w:rPr>
        <w:t xml:space="preserve">  </w:t>
      </w:r>
      <w:r>
        <w:t>культура.</w:t>
      </w:r>
      <w:r>
        <w:rPr>
          <w:spacing w:val="79"/>
          <w:w w:val="150"/>
        </w:rPr>
        <w:t xml:space="preserve">  </w:t>
      </w:r>
      <w:r>
        <w:t>Борьба с</w:t>
      </w:r>
      <w:r>
        <w:rPr>
          <w:spacing w:val="57"/>
        </w:rPr>
        <w:t xml:space="preserve">  </w:t>
      </w:r>
      <w:r>
        <w:t>безграмотностью.</w:t>
      </w:r>
      <w:r>
        <w:rPr>
          <w:spacing w:val="57"/>
        </w:rPr>
        <w:t xml:space="preserve">  </w:t>
      </w:r>
      <w:r>
        <w:t>Сельские</w:t>
      </w:r>
      <w:r>
        <w:rPr>
          <w:spacing w:val="57"/>
        </w:rPr>
        <w:t xml:space="preserve">  </w:t>
      </w:r>
      <w:r>
        <w:t>избы-читальни.</w:t>
      </w:r>
      <w:r>
        <w:rPr>
          <w:spacing w:val="57"/>
        </w:rPr>
        <w:t xml:space="preserve">  </w:t>
      </w:r>
      <w:r>
        <w:t>Основные</w:t>
      </w:r>
      <w:r>
        <w:rPr>
          <w:spacing w:val="57"/>
        </w:rPr>
        <w:t xml:space="preserve">  </w:t>
      </w:r>
      <w:r>
        <w:t>направления</w:t>
      </w:r>
      <w:r>
        <w:rPr>
          <w:spacing w:val="58"/>
        </w:rPr>
        <w:t xml:space="preserve">  </w:t>
      </w:r>
      <w:r>
        <w:t>в</w:t>
      </w:r>
      <w:r>
        <w:rPr>
          <w:spacing w:val="57"/>
        </w:rPr>
        <w:t xml:space="preserve">  </w:t>
      </w:r>
      <w:r>
        <w:t>литературе и архитектуре.</w:t>
      </w:r>
      <w:r>
        <w:rPr>
          <w:spacing w:val="-1"/>
        </w:rPr>
        <w:t xml:space="preserve"> </w:t>
      </w:r>
      <w:r>
        <w:t>Футуризм.</w:t>
      </w:r>
      <w:r>
        <w:rPr>
          <w:spacing w:val="-1"/>
        </w:rPr>
        <w:t xml:space="preserve"> </w:t>
      </w:r>
      <w:r>
        <w:t>Конструктивизм.</w:t>
      </w:r>
      <w:r>
        <w:rPr>
          <w:spacing w:val="-1"/>
        </w:rPr>
        <w:t xml:space="preserve"> </w:t>
      </w:r>
      <w:r>
        <w:t>Достижения</w:t>
      </w:r>
      <w:r>
        <w:rPr>
          <w:spacing w:val="-1"/>
        </w:rPr>
        <w:t xml:space="preserve"> </w:t>
      </w:r>
      <w:r>
        <w:t>в</w:t>
      </w:r>
      <w:r>
        <w:rPr>
          <w:spacing w:val="-1"/>
        </w:rPr>
        <w:t xml:space="preserve"> </w:t>
      </w:r>
      <w:r>
        <w:t>области</w:t>
      </w:r>
      <w:r>
        <w:rPr>
          <w:spacing w:val="-1"/>
        </w:rPr>
        <w:t xml:space="preserve"> </w:t>
      </w:r>
      <w:r>
        <w:t>киноискусства.</w:t>
      </w:r>
      <w:r>
        <w:rPr>
          <w:spacing w:val="-1"/>
        </w:rPr>
        <w:t xml:space="preserve"> </w:t>
      </w:r>
      <w:r>
        <w:t xml:space="preserve">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w:t>
      </w:r>
      <w:r>
        <w:rPr>
          <w:spacing w:val="-2"/>
        </w:rPr>
        <w:t>профессуры.</w:t>
      </w:r>
    </w:p>
    <w:p w:rsidR="00336F6E" w:rsidRDefault="001D7343">
      <w:pPr>
        <w:pStyle w:val="a3"/>
        <w:spacing w:line="276" w:lineRule="auto"/>
        <w:ind w:right="225" w:firstLine="708"/>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336F6E" w:rsidRDefault="001D7343">
      <w:pPr>
        <w:pStyle w:val="a3"/>
        <w:spacing w:line="276" w:lineRule="auto"/>
        <w:ind w:right="228" w:firstLine="708"/>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336F6E" w:rsidRDefault="001D7343">
      <w:pPr>
        <w:pStyle w:val="a3"/>
        <w:spacing w:line="275" w:lineRule="exact"/>
        <w:ind w:left="938"/>
      </w:pPr>
      <w:r>
        <w:t>Литература</w:t>
      </w:r>
      <w:r>
        <w:rPr>
          <w:spacing w:val="-5"/>
        </w:rPr>
        <w:t xml:space="preserve"> </w:t>
      </w:r>
      <w:r>
        <w:t>и</w:t>
      </w:r>
      <w:r>
        <w:rPr>
          <w:spacing w:val="-2"/>
        </w:rPr>
        <w:t xml:space="preserve"> </w:t>
      </w:r>
      <w:r>
        <w:t>кинематограф</w:t>
      </w:r>
      <w:r>
        <w:rPr>
          <w:spacing w:val="-2"/>
        </w:rPr>
        <w:t xml:space="preserve"> </w:t>
      </w:r>
      <w:r>
        <w:t>1930-х</w:t>
      </w:r>
      <w:r>
        <w:rPr>
          <w:spacing w:val="-1"/>
        </w:rPr>
        <w:t xml:space="preserve"> </w:t>
      </w:r>
      <w:r>
        <w:t>гг.</w:t>
      </w:r>
      <w:r>
        <w:rPr>
          <w:spacing w:val="-2"/>
        </w:rPr>
        <w:t xml:space="preserve"> </w:t>
      </w:r>
      <w:r>
        <w:t>Культура</w:t>
      </w:r>
      <w:r>
        <w:rPr>
          <w:spacing w:val="-2"/>
        </w:rPr>
        <w:t xml:space="preserve"> </w:t>
      </w:r>
      <w:r>
        <w:t>русского</w:t>
      </w:r>
      <w:r>
        <w:rPr>
          <w:spacing w:val="-2"/>
        </w:rPr>
        <w:t xml:space="preserve"> зарубежья.</w:t>
      </w:r>
    </w:p>
    <w:p w:rsidR="00336F6E" w:rsidRDefault="001D7343">
      <w:pPr>
        <w:pStyle w:val="a3"/>
        <w:spacing w:before="41"/>
        <w:ind w:left="938"/>
      </w:pPr>
      <w:r>
        <w:t>Наука</w:t>
      </w:r>
      <w:r>
        <w:rPr>
          <w:spacing w:val="-4"/>
        </w:rPr>
        <w:t xml:space="preserve"> </w:t>
      </w:r>
      <w:r>
        <w:t>в</w:t>
      </w:r>
      <w:r>
        <w:rPr>
          <w:spacing w:val="-3"/>
        </w:rPr>
        <w:t xml:space="preserve"> </w:t>
      </w:r>
      <w:r>
        <w:t>1930-е</w:t>
      </w:r>
      <w:r>
        <w:rPr>
          <w:spacing w:val="-3"/>
        </w:rPr>
        <w:t xml:space="preserve"> </w:t>
      </w:r>
      <w:r>
        <w:t>гг.</w:t>
      </w:r>
      <w:r>
        <w:rPr>
          <w:spacing w:val="-2"/>
        </w:rPr>
        <w:t xml:space="preserve"> </w:t>
      </w:r>
      <w:r>
        <w:t>Академия</w:t>
      </w:r>
      <w:r>
        <w:rPr>
          <w:spacing w:val="-2"/>
        </w:rPr>
        <w:t xml:space="preserve"> </w:t>
      </w:r>
      <w:r>
        <w:t>наук</w:t>
      </w:r>
      <w:r>
        <w:rPr>
          <w:spacing w:val="-2"/>
        </w:rPr>
        <w:t xml:space="preserve"> </w:t>
      </w:r>
      <w:r>
        <w:t>СССР.</w:t>
      </w:r>
      <w:r>
        <w:rPr>
          <w:spacing w:val="-2"/>
        </w:rPr>
        <w:t xml:space="preserve"> </w:t>
      </w:r>
      <w:r>
        <w:t>Создание</w:t>
      </w:r>
      <w:r>
        <w:rPr>
          <w:spacing w:val="-3"/>
        </w:rPr>
        <w:t xml:space="preserve"> </w:t>
      </w:r>
      <w:r>
        <w:t>новых научных</w:t>
      </w:r>
      <w:r>
        <w:rPr>
          <w:spacing w:val="-1"/>
        </w:rPr>
        <w:t xml:space="preserve"> </w:t>
      </w:r>
      <w:r>
        <w:t>центров:</w:t>
      </w:r>
      <w:r>
        <w:rPr>
          <w:spacing w:val="-2"/>
        </w:rPr>
        <w:t xml:space="preserve"> ВАСХНИЛ,</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3" w:line="276" w:lineRule="auto"/>
        <w:ind w:right="234"/>
      </w:pPr>
      <w:r>
        <w:lastRenderedPageBreak/>
        <w:t>ФИАН, РНИИ и других. Выдающиеся ученые и конструкторы гражданской и военной техники. Формирование национальной интеллигенции.</w:t>
      </w:r>
    </w:p>
    <w:p w:rsidR="00336F6E" w:rsidRDefault="001D7343">
      <w:pPr>
        <w:pStyle w:val="a3"/>
        <w:spacing w:line="276" w:lineRule="auto"/>
        <w:ind w:right="225" w:firstLine="708"/>
      </w:pPr>
      <w:r>
        <w:t xml:space="preserve">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w:t>
      </w:r>
      <w:r>
        <w:rPr>
          <w:spacing w:val="-2"/>
        </w:rPr>
        <w:t>быта.</w:t>
      </w:r>
    </w:p>
    <w:p w:rsidR="00336F6E" w:rsidRDefault="001D7343">
      <w:pPr>
        <w:pStyle w:val="a3"/>
        <w:spacing w:before="1" w:line="276" w:lineRule="auto"/>
        <w:ind w:right="226" w:firstLine="708"/>
      </w:pPr>
      <w:r>
        <w:t>Возвращение</w:t>
      </w:r>
      <w:r>
        <w:rPr>
          <w:spacing w:val="71"/>
          <w:w w:val="150"/>
        </w:rPr>
        <w:t xml:space="preserve">  </w:t>
      </w:r>
      <w:r>
        <w:t>к</w:t>
      </w:r>
      <w:r>
        <w:rPr>
          <w:spacing w:val="72"/>
          <w:w w:val="150"/>
        </w:rPr>
        <w:t xml:space="preserve">  </w:t>
      </w:r>
      <w:r>
        <w:t>традиционным</w:t>
      </w:r>
      <w:r>
        <w:rPr>
          <w:spacing w:val="71"/>
          <w:w w:val="150"/>
        </w:rPr>
        <w:t xml:space="preserve">  </w:t>
      </w:r>
      <w:r>
        <w:t>ценностям</w:t>
      </w:r>
      <w:r>
        <w:rPr>
          <w:spacing w:val="71"/>
          <w:w w:val="150"/>
        </w:rPr>
        <w:t xml:space="preserve">  </w:t>
      </w:r>
      <w:r>
        <w:t>в</w:t>
      </w:r>
      <w:r>
        <w:rPr>
          <w:spacing w:val="72"/>
          <w:w w:val="150"/>
        </w:rPr>
        <w:t xml:space="preserve">  </w:t>
      </w:r>
      <w:r>
        <w:t>середине</w:t>
      </w:r>
      <w:r>
        <w:rPr>
          <w:spacing w:val="71"/>
          <w:w w:val="150"/>
        </w:rPr>
        <w:t xml:space="preserve">  </w:t>
      </w:r>
      <w:r>
        <w:t>1930-х гг.</w:t>
      </w:r>
      <w:r>
        <w:rPr>
          <w:spacing w:val="72"/>
          <w:w w:val="150"/>
        </w:rPr>
        <w:t xml:space="preserve">  </w:t>
      </w:r>
      <w:r>
        <w:t>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w:t>
      </w:r>
      <w:r>
        <w:rPr>
          <w:spacing w:val="-2"/>
        </w:rPr>
        <w:t xml:space="preserve"> </w:t>
      </w:r>
      <w:r>
        <w:t>гг. Жизнь в деревне. Трудодни. Единоличники. Личные подсобные хозяйства колхозников.</w:t>
      </w:r>
    </w:p>
    <w:p w:rsidR="00336F6E" w:rsidRDefault="001D7343">
      <w:pPr>
        <w:pStyle w:val="a3"/>
        <w:spacing w:before="1"/>
        <w:ind w:left="938"/>
      </w:pPr>
      <w:r>
        <w:t>Внешняя</w:t>
      </w:r>
      <w:r>
        <w:rPr>
          <w:spacing w:val="-4"/>
        </w:rPr>
        <w:t xml:space="preserve"> </w:t>
      </w:r>
      <w:r>
        <w:t>политика</w:t>
      </w:r>
      <w:r>
        <w:rPr>
          <w:spacing w:val="-2"/>
        </w:rPr>
        <w:t xml:space="preserve"> </w:t>
      </w:r>
      <w:r>
        <w:t>СССР</w:t>
      </w:r>
      <w:r>
        <w:rPr>
          <w:spacing w:val="-1"/>
        </w:rPr>
        <w:t xml:space="preserve"> </w:t>
      </w:r>
      <w:r>
        <w:t>в</w:t>
      </w:r>
      <w:r>
        <w:rPr>
          <w:spacing w:val="-2"/>
        </w:rPr>
        <w:t xml:space="preserve"> </w:t>
      </w:r>
      <w:r>
        <w:t>1920–1930-е</w:t>
      </w:r>
      <w:r>
        <w:rPr>
          <w:spacing w:val="-2"/>
        </w:rPr>
        <w:t xml:space="preserve"> </w:t>
      </w:r>
      <w:r>
        <w:t>гг.</w:t>
      </w:r>
      <w:r>
        <w:rPr>
          <w:spacing w:val="-1"/>
        </w:rPr>
        <w:t xml:space="preserve"> </w:t>
      </w:r>
      <w:r>
        <w:t xml:space="preserve">(6 </w:t>
      </w:r>
      <w:r>
        <w:rPr>
          <w:spacing w:val="-5"/>
        </w:rPr>
        <w:t>ч).</w:t>
      </w:r>
    </w:p>
    <w:p w:rsidR="00336F6E" w:rsidRDefault="001D7343">
      <w:pPr>
        <w:pStyle w:val="a3"/>
        <w:spacing w:before="41" w:line="276" w:lineRule="auto"/>
        <w:ind w:right="229" w:firstLine="708"/>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336F6E" w:rsidRDefault="001D7343">
      <w:pPr>
        <w:pStyle w:val="a3"/>
        <w:tabs>
          <w:tab w:val="left" w:pos="1054"/>
          <w:tab w:val="left" w:pos="2205"/>
          <w:tab w:val="left" w:pos="3298"/>
          <w:tab w:val="left" w:pos="5054"/>
          <w:tab w:val="left" w:pos="5977"/>
          <w:tab w:val="left" w:pos="7543"/>
          <w:tab w:val="left" w:pos="8568"/>
        </w:tabs>
        <w:spacing w:line="276" w:lineRule="auto"/>
        <w:ind w:right="165" w:firstLine="708"/>
        <w:jc w:val="right"/>
      </w:pPr>
      <w:r>
        <w:t>Возрастание</w:t>
      </w:r>
      <w:r>
        <w:rPr>
          <w:spacing w:val="40"/>
        </w:rPr>
        <w:t xml:space="preserve"> </w:t>
      </w:r>
      <w:r>
        <w:t>угрозы</w:t>
      </w:r>
      <w:r>
        <w:rPr>
          <w:spacing w:val="40"/>
        </w:rPr>
        <w:t xml:space="preserve"> </w:t>
      </w:r>
      <w:r>
        <w:t>мировой</w:t>
      </w:r>
      <w:r>
        <w:rPr>
          <w:spacing w:val="40"/>
        </w:rPr>
        <w:t xml:space="preserve"> </w:t>
      </w:r>
      <w:r>
        <w:t>войны.</w:t>
      </w:r>
      <w:r>
        <w:rPr>
          <w:spacing w:val="40"/>
        </w:rPr>
        <w:t xml:space="preserve"> </w:t>
      </w:r>
      <w:r>
        <w:t>Попытки</w:t>
      </w:r>
      <w:r>
        <w:rPr>
          <w:spacing w:val="40"/>
        </w:rPr>
        <w:t xml:space="preserve"> </w:t>
      </w:r>
      <w:r>
        <w:t>организовать</w:t>
      </w:r>
      <w:r>
        <w:rPr>
          <w:spacing w:val="40"/>
        </w:rPr>
        <w:t xml:space="preserve"> </w:t>
      </w:r>
      <w:r>
        <w:t>систему</w:t>
      </w:r>
      <w:r>
        <w:rPr>
          <w:spacing w:val="40"/>
        </w:rPr>
        <w:t xml:space="preserve"> </w:t>
      </w:r>
      <w:r>
        <w:t>коллективной безопасности</w:t>
      </w:r>
      <w:r>
        <w:rPr>
          <w:spacing w:val="80"/>
        </w:rPr>
        <w:t xml:space="preserve"> </w:t>
      </w:r>
      <w:r>
        <w:t>в</w:t>
      </w:r>
      <w:r>
        <w:rPr>
          <w:spacing w:val="80"/>
        </w:rPr>
        <w:t xml:space="preserve"> </w:t>
      </w:r>
      <w:r>
        <w:t>Европе.</w:t>
      </w:r>
      <w:r>
        <w:rPr>
          <w:spacing w:val="80"/>
        </w:rPr>
        <w:t xml:space="preserve"> </w:t>
      </w:r>
      <w:r>
        <w:t>Советские</w:t>
      </w:r>
      <w:r>
        <w:rPr>
          <w:spacing w:val="80"/>
        </w:rPr>
        <w:t xml:space="preserve"> </w:t>
      </w:r>
      <w:r>
        <w:t>добровольцы</w:t>
      </w:r>
      <w:r>
        <w:rPr>
          <w:spacing w:val="80"/>
        </w:rPr>
        <w:t xml:space="preserve"> </w:t>
      </w:r>
      <w:r>
        <w:t>в</w:t>
      </w:r>
      <w:r>
        <w:rPr>
          <w:spacing w:val="80"/>
        </w:rPr>
        <w:t xml:space="preserve"> </w:t>
      </w:r>
      <w:r>
        <w:t>Испании</w:t>
      </w:r>
      <w:r>
        <w:rPr>
          <w:spacing w:val="80"/>
        </w:rPr>
        <w:t xml:space="preserve"> </w:t>
      </w:r>
      <w:r>
        <w:t>и</w:t>
      </w:r>
      <w:r>
        <w:rPr>
          <w:spacing w:val="80"/>
        </w:rPr>
        <w:t xml:space="preserve"> </w:t>
      </w:r>
      <w:r>
        <w:t>в</w:t>
      </w:r>
      <w:r>
        <w:rPr>
          <w:spacing w:val="80"/>
        </w:rPr>
        <w:t xml:space="preserve"> </w:t>
      </w:r>
      <w:r>
        <w:t>Китае.</w:t>
      </w:r>
      <w:r>
        <w:rPr>
          <w:spacing w:val="80"/>
        </w:rPr>
        <w:t xml:space="preserve"> </w:t>
      </w:r>
      <w:r>
        <w:t>Вооруженные</w:t>
      </w:r>
      <w:r>
        <w:rPr>
          <w:spacing w:val="40"/>
        </w:rPr>
        <w:t xml:space="preserve"> </w:t>
      </w:r>
      <w:r>
        <w:t>конфликты</w:t>
      </w:r>
      <w:r>
        <w:rPr>
          <w:spacing w:val="-4"/>
        </w:rPr>
        <w:t xml:space="preserve"> </w:t>
      </w:r>
      <w:r>
        <w:t>на</w:t>
      </w:r>
      <w:r>
        <w:rPr>
          <w:spacing w:val="-2"/>
        </w:rPr>
        <w:t xml:space="preserve"> </w:t>
      </w:r>
      <w:r>
        <w:t>озере</w:t>
      </w:r>
      <w:r>
        <w:rPr>
          <w:spacing w:val="-2"/>
        </w:rPr>
        <w:t xml:space="preserve"> </w:t>
      </w:r>
      <w:r>
        <w:t>Хасан,</w:t>
      </w:r>
      <w:r>
        <w:rPr>
          <w:spacing w:val="-1"/>
        </w:rPr>
        <w:t xml:space="preserve"> </w:t>
      </w:r>
      <w:r>
        <w:t>реке</w:t>
      </w:r>
      <w:r>
        <w:rPr>
          <w:spacing w:val="-2"/>
        </w:rPr>
        <w:t xml:space="preserve"> </w:t>
      </w:r>
      <w:r>
        <w:t>Халхин-Гол</w:t>
      </w:r>
      <w:r>
        <w:rPr>
          <w:spacing w:val="-1"/>
        </w:rPr>
        <w:t xml:space="preserve"> </w:t>
      </w:r>
      <w:r>
        <w:t>и</w:t>
      </w:r>
      <w:r>
        <w:rPr>
          <w:spacing w:val="-2"/>
        </w:rPr>
        <w:t xml:space="preserve"> </w:t>
      </w:r>
      <w:r>
        <w:t>ситуация</w:t>
      </w:r>
      <w:r>
        <w:rPr>
          <w:spacing w:val="-1"/>
        </w:rPr>
        <w:t xml:space="preserve"> </w:t>
      </w:r>
      <w:r>
        <w:t>на</w:t>
      </w:r>
      <w:r>
        <w:rPr>
          <w:spacing w:val="-2"/>
        </w:rPr>
        <w:t xml:space="preserve"> </w:t>
      </w:r>
      <w:r>
        <w:t>Дальнем</w:t>
      </w:r>
      <w:r>
        <w:rPr>
          <w:spacing w:val="-2"/>
        </w:rPr>
        <w:t xml:space="preserve"> </w:t>
      </w:r>
      <w:r>
        <w:t>Востоке</w:t>
      </w:r>
      <w:r>
        <w:rPr>
          <w:spacing w:val="-2"/>
        </w:rPr>
        <w:t xml:space="preserve"> </w:t>
      </w:r>
      <w:r>
        <w:t>в</w:t>
      </w:r>
      <w:r>
        <w:rPr>
          <w:spacing w:val="-2"/>
        </w:rPr>
        <w:t xml:space="preserve"> </w:t>
      </w:r>
      <w:r>
        <w:t>конце</w:t>
      </w:r>
      <w:r>
        <w:rPr>
          <w:spacing w:val="-2"/>
        </w:rPr>
        <w:t xml:space="preserve"> </w:t>
      </w:r>
      <w:r>
        <w:t xml:space="preserve">1930-х гг. </w:t>
      </w:r>
      <w:r>
        <w:rPr>
          <w:spacing w:val="-4"/>
        </w:rPr>
        <w:t>СССР</w:t>
      </w:r>
      <w:r>
        <w:tab/>
      </w:r>
      <w:r>
        <w:rPr>
          <w:spacing w:val="-2"/>
        </w:rPr>
        <w:t>накануне</w:t>
      </w:r>
      <w:r>
        <w:tab/>
      </w:r>
      <w:r>
        <w:rPr>
          <w:spacing w:val="-2"/>
        </w:rPr>
        <w:t>Великой</w:t>
      </w:r>
      <w:r>
        <w:tab/>
      </w:r>
      <w:r>
        <w:rPr>
          <w:spacing w:val="-2"/>
        </w:rPr>
        <w:t>Отечественной</w:t>
      </w:r>
      <w:r>
        <w:tab/>
      </w:r>
      <w:r>
        <w:rPr>
          <w:spacing w:val="-2"/>
        </w:rPr>
        <w:t>войны.</w:t>
      </w:r>
      <w:r>
        <w:tab/>
      </w:r>
      <w:r>
        <w:rPr>
          <w:spacing w:val="-2"/>
        </w:rPr>
        <w:t>Мюнхенский</w:t>
      </w:r>
      <w:r>
        <w:tab/>
      </w:r>
      <w:r>
        <w:rPr>
          <w:spacing w:val="-2"/>
        </w:rPr>
        <w:t>договор</w:t>
      </w:r>
      <w:r>
        <w:tab/>
        <w:t>1938 г.</w:t>
      </w:r>
    </w:p>
    <w:p w:rsidR="00336F6E" w:rsidRDefault="001D7343">
      <w:pPr>
        <w:pStyle w:val="a3"/>
        <w:spacing w:line="276" w:lineRule="auto"/>
        <w:ind w:right="227"/>
      </w:pPr>
      <w:r>
        <w:t>и угроза</w:t>
      </w:r>
      <w:r>
        <w:rPr>
          <w:spacing w:val="-1"/>
        </w:rPr>
        <w:t xml:space="preserve"> </w:t>
      </w:r>
      <w:r>
        <w:t>международной изоляции СССР. Заключение</w:t>
      </w:r>
      <w:r>
        <w:rPr>
          <w:spacing w:val="-1"/>
        </w:rPr>
        <w:t xml:space="preserve"> </w:t>
      </w:r>
      <w:r>
        <w:t>договора</w:t>
      </w:r>
      <w:r>
        <w:rPr>
          <w:spacing w:val="-1"/>
        </w:rPr>
        <w:t xml:space="preserve"> </w:t>
      </w:r>
      <w:r>
        <w:t>о ненападении между</w:t>
      </w:r>
      <w:r>
        <w:rPr>
          <w:spacing w:val="-5"/>
        </w:rPr>
        <w:t xml:space="preserve"> </w:t>
      </w:r>
      <w:r>
        <w:t>СССР и Германией в 1939</w:t>
      </w:r>
      <w:r>
        <w:rPr>
          <w:spacing w:val="-1"/>
        </w:rPr>
        <w:t xml:space="preserve"> </w:t>
      </w:r>
      <w:r>
        <w:t>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336F6E" w:rsidRDefault="001D7343">
      <w:pPr>
        <w:pStyle w:val="a3"/>
        <w:spacing w:before="1"/>
        <w:ind w:left="938"/>
      </w:pPr>
      <w:r>
        <w:t>Наш</w:t>
      </w:r>
      <w:r>
        <w:rPr>
          <w:spacing w:val="-1"/>
        </w:rPr>
        <w:t xml:space="preserve"> </w:t>
      </w:r>
      <w:r>
        <w:t>край в</w:t>
      </w:r>
      <w:r>
        <w:rPr>
          <w:spacing w:val="-1"/>
        </w:rPr>
        <w:t xml:space="preserve"> </w:t>
      </w:r>
      <w:r>
        <w:t>1920–1930-х</w:t>
      </w:r>
      <w:r>
        <w:rPr>
          <w:spacing w:val="1"/>
        </w:rPr>
        <w:t xml:space="preserve"> </w:t>
      </w:r>
      <w:r>
        <w:t xml:space="preserve">гг. (2 </w:t>
      </w:r>
      <w:r>
        <w:rPr>
          <w:spacing w:val="-5"/>
        </w:rPr>
        <w:t>ч).</w:t>
      </w:r>
    </w:p>
    <w:p w:rsidR="00336F6E" w:rsidRDefault="001D7343">
      <w:pPr>
        <w:pStyle w:val="a3"/>
        <w:spacing w:before="41" w:line="276" w:lineRule="auto"/>
        <w:ind w:left="938" w:right="3516"/>
      </w:pPr>
      <w:r>
        <w:t>Великая Отечественная война (1941–1945) (32 ч). Первый</w:t>
      </w:r>
      <w:r>
        <w:rPr>
          <w:spacing w:val="-2"/>
        </w:rPr>
        <w:t xml:space="preserve"> </w:t>
      </w:r>
      <w:r>
        <w:t>период</w:t>
      </w:r>
      <w:r>
        <w:rPr>
          <w:spacing w:val="-1"/>
        </w:rPr>
        <w:t xml:space="preserve"> </w:t>
      </w:r>
      <w:r>
        <w:t>войны</w:t>
      </w:r>
      <w:r>
        <w:rPr>
          <w:spacing w:val="-1"/>
        </w:rPr>
        <w:t xml:space="preserve"> </w:t>
      </w:r>
      <w:r>
        <w:t>(июнь</w:t>
      </w:r>
      <w:r>
        <w:rPr>
          <w:spacing w:val="-2"/>
        </w:rPr>
        <w:t xml:space="preserve"> </w:t>
      </w:r>
      <w:r>
        <w:t>1941</w:t>
      </w:r>
      <w:r>
        <w:rPr>
          <w:spacing w:val="1"/>
        </w:rPr>
        <w:t xml:space="preserve"> </w:t>
      </w:r>
      <w:r>
        <w:t>–</w:t>
      </w:r>
      <w:r>
        <w:rPr>
          <w:spacing w:val="-1"/>
        </w:rPr>
        <w:t xml:space="preserve"> </w:t>
      </w:r>
      <w:r>
        <w:t>осень</w:t>
      </w:r>
      <w:r>
        <w:rPr>
          <w:spacing w:val="-2"/>
        </w:rPr>
        <w:t xml:space="preserve"> </w:t>
      </w:r>
      <w:r>
        <w:t>1942</w:t>
      </w:r>
      <w:r>
        <w:rPr>
          <w:spacing w:val="-3"/>
        </w:rPr>
        <w:t xml:space="preserve"> </w:t>
      </w:r>
      <w:r>
        <w:t>г.)</w:t>
      </w:r>
      <w:r>
        <w:rPr>
          <w:spacing w:val="-2"/>
        </w:rPr>
        <w:t xml:space="preserve"> </w:t>
      </w:r>
      <w:r>
        <w:t>(7</w:t>
      </w:r>
      <w:r>
        <w:rPr>
          <w:spacing w:val="-1"/>
        </w:rPr>
        <w:t xml:space="preserve"> </w:t>
      </w:r>
      <w:r>
        <w:rPr>
          <w:spacing w:val="-5"/>
        </w:rPr>
        <w:t>ч).</w:t>
      </w:r>
    </w:p>
    <w:p w:rsidR="00336F6E" w:rsidRDefault="001D7343">
      <w:pPr>
        <w:pStyle w:val="a3"/>
        <w:tabs>
          <w:tab w:val="left" w:pos="1612"/>
          <w:tab w:val="left" w:pos="2451"/>
          <w:tab w:val="left" w:pos="3456"/>
          <w:tab w:val="left" w:pos="5252"/>
          <w:tab w:val="left" w:pos="6079"/>
          <w:tab w:val="left" w:pos="7636"/>
          <w:tab w:val="left" w:pos="8713"/>
        </w:tabs>
        <w:spacing w:line="276" w:lineRule="auto"/>
        <w:ind w:right="166" w:firstLine="708"/>
        <w:jc w:val="right"/>
      </w:pPr>
      <w:r>
        <w:t>План</w:t>
      </w:r>
      <w:r>
        <w:rPr>
          <w:spacing w:val="40"/>
        </w:rPr>
        <w:t xml:space="preserve"> </w:t>
      </w:r>
      <w:r>
        <w:t>«Барбаросса».</w:t>
      </w:r>
      <w:r>
        <w:rPr>
          <w:spacing w:val="40"/>
        </w:rPr>
        <w:t xml:space="preserve"> </w:t>
      </w:r>
      <w:r>
        <w:t>Соотношение</w:t>
      </w:r>
      <w:r>
        <w:rPr>
          <w:spacing w:val="40"/>
        </w:rPr>
        <w:t xml:space="preserve"> </w:t>
      </w:r>
      <w:r>
        <w:t>сил</w:t>
      </w:r>
      <w:r>
        <w:rPr>
          <w:spacing w:val="40"/>
        </w:rPr>
        <w:t xml:space="preserve"> </w:t>
      </w:r>
      <w:r>
        <w:t>противников</w:t>
      </w:r>
      <w:r>
        <w:rPr>
          <w:spacing w:val="40"/>
        </w:rPr>
        <w:t xml:space="preserve"> </w:t>
      </w:r>
      <w:r>
        <w:t>на</w:t>
      </w:r>
      <w:r>
        <w:rPr>
          <w:spacing w:val="40"/>
        </w:rPr>
        <w:t xml:space="preserve"> </w:t>
      </w:r>
      <w:r>
        <w:t>22</w:t>
      </w:r>
      <w:r>
        <w:rPr>
          <w:spacing w:val="40"/>
        </w:rPr>
        <w:t xml:space="preserve"> </w:t>
      </w:r>
      <w:r>
        <w:t>июня</w:t>
      </w:r>
      <w:r>
        <w:rPr>
          <w:spacing w:val="40"/>
        </w:rPr>
        <w:t xml:space="preserve"> </w:t>
      </w:r>
      <w:r>
        <w:t>1941 г.</w:t>
      </w:r>
      <w:r>
        <w:rPr>
          <w:spacing w:val="40"/>
        </w:rPr>
        <w:t xml:space="preserve"> </w:t>
      </w:r>
      <w:r>
        <w:t>Вторжение Германии</w:t>
      </w:r>
      <w:r>
        <w:rPr>
          <w:spacing w:val="40"/>
        </w:rPr>
        <w:t xml:space="preserve"> </w:t>
      </w:r>
      <w:r>
        <w:t>и</w:t>
      </w:r>
      <w:r>
        <w:rPr>
          <w:spacing w:val="40"/>
        </w:rPr>
        <w:t xml:space="preserve"> </w:t>
      </w:r>
      <w:r>
        <w:t>ее</w:t>
      </w:r>
      <w:r>
        <w:rPr>
          <w:spacing w:val="40"/>
        </w:rPr>
        <w:t xml:space="preserve"> </w:t>
      </w:r>
      <w:r>
        <w:t>сателлитов</w:t>
      </w:r>
      <w:r>
        <w:rPr>
          <w:spacing w:val="40"/>
        </w:rPr>
        <w:t xml:space="preserve"> </w:t>
      </w:r>
      <w:r>
        <w:t>на</w:t>
      </w:r>
      <w:r>
        <w:rPr>
          <w:spacing w:val="40"/>
        </w:rPr>
        <w:t xml:space="preserve"> </w:t>
      </w:r>
      <w:r>
        <w:t>территорию</w:t>
      </w:r>
      <w:r>
        <w:rPr>
          <w:spacing w:val="40"/>
        </w:rPr>
        <w:t xml:space="preserve"> </w:t>
      </w:r>
      <w:r>
        <w:t>СССР.</w:t>
      </w:r>
      <w:r>
        <w:rPr>
          <w:spacing w:val="40"/>
        </w:rPr>
        <w:t xml:space="preserve"> </w:t>
      </w:r>
      <w:r>
        <w:t>Брестская</w:t>
      </w:r>
      <w:r>
        <w:rPr>
          <w:spacing w:val="40"/>
        </w:rPr>
        <w:t xml:space="preserve"> </w:t>
      </w:r>
      <w:r>
        <w:t>крепость.</w:t>
      </w:r>
      <w:r>
        <w:rPr>
          <w:spacing w:val="40"/>
        </w:rPr>
        <w:t xml:space="preserve"> </w:t>
      </w:r>
      <w:r>
        <w:t>Массовый</w:t>
      </w:r>
      <w:r>
        <w:rPr>
          <w:spacing w:val="40"/>
        </w:rPr>
        <w:t xml:space="preserve"> </w:t>
      </w:r>
      <w:r>
        <w:t>героизм</w:t>
      </w:r>
      <w:r>
        <w:rPr>
          <w:spacing w:val="40"/>
        </w:rPr>
        <w:t xml:space="preserve"> </w:t>
      </w:r>
      <w:r>
        <w:t>воинов,</w:t>
      </w:r>
      <w:r>
        <w:rPr>
          <w:spacing w:val="80"/>
        </w:rPr>
        <w:t xml:space="preserve"> </w:t>
      </w:r>
      <w:r>
        <w:t>представителей</w:t>
      </w:r>
      <w:r>
        <w:rPr>
          <w:spacing w:val="80"/>
        </w:rPr>
        <w:t xml:space="preserve"> </w:t>
      </w:r>
      <w:r>
        <w:t>всех</w:t>
      </w:r>
      <w:r>
        <w:rPr>
          <w:spacing w:val="80"/>
        </w:rPr>
        <w:t xml:space="preserve"> </w:t>
      </w:r>
      <w:r>
        <w:t>народов</w:t>
      </w:r>
      <w:r>
        <w:rPr>
          <w:spacing w:val="80"/>
        </w:rPr>
        <w:t xml:space="preserve"> </w:t>
      </w:r>
      <w:r>
        <w:t>СССР.</w:t>
      </w:r>
      <w:r>
        <w:rPr>
          <w:spacing w:val="80"/>
        </w:rPr>
        <w:t xml:space="preserve"> </w:t>
      </w:r>
      <w:r>
        <w:t>Причины</w:t>
      </w:r>
      <w:r>
        <w:rPr>
          <w:spacing w:val="80"/>
        </w:rPr>
        <w:t xml:space="preserve"> </w:t>
      </w:r>
      <w:r>
        <w:t>поражений</w:t>
      </w:r>
      <w:r>
        <w:rPr>
          <w:spacing w:val="80"/>
        </w:rPr>
        <w:t xml:space="preserve"> </w:t>
      </w:r>
      <w:r>
        <w:t>Красной</w:t>
      </w:r>
      <w:r>
        <w:rPr>
          <w:spacing w:val="80"/>
        </w:rPr>
        <w:t xml:space="preserve"> </w:t>
      </w:r>
      <w:r>
        <w:t>Армии</w:t>
      </w:r>
      <w:r>
        <w:rPr>
          <w:spacing w:val="80"/>
        </w:rPr>
        <w:t xml:space="preserve"> </w:t>
      </w:r>
      <w:r>
        <w:t xml:space="preserve">на </w:t>
      </w:r>
      <w:r>
        <w:rPr>
          <w:spacing w:val="-2"/>
        </w:rPr>
        <w:t>начальном</w:t>
      </w:r>
      <w:r>
        <w:tab/>
      </w:r>
      <w:r>
        <w:rPr>
          <w:spacing w:val="-2"/>
        </w:rPr>
        <w:t>этапе</w:t>
      </w:r>
      <w:r>
        <w:tab/>
      </w:r>
      <w:r>
        <w:rPr>
          <w:spacing w:val="-2"/>
        </w:rPr>
        <w:t>войны.</w:t>
      </w:r>
      <w:r>
        <w:tab/>
      </w:r>
      <w:r>
        <w:rPr>
          <w:spacing w:val="-2"/>
        </w:rPr>
        <w:t>Чрезвычайные</w:t>
      </w:r>
      <w:r>
        <w:tab/>
      </w:r>
      <w:r>
        <w:rPr>
          <w:spacing w:val="-4"/>
        </w:rPr>
        <w:t>меры</w:t>
      </w:r>
      <w:r>
        <w:tab/>
      </w:r>
      <w:r>
        <w:rPr>
          <w:spacing w:val="-2"/>
        </w:rPr>
        <w:t>руководства</w:t>
      </w:r>
      <w:r>
        <w:tab/>
      </w:r>
      <w:r>
        <w:rPr>
          <w:spacing w:val="-2"/>
        </w:rPr>
        <w:t>страны,</w:t>
      </w:r>
      <w:r>
        <w:tab/>
      </w:r>
      <w:r>
        <w:rPr>
          <w:spacing w:val="-2"/>
        </w:rPr>
        <w:t xml:space="preserve">образование </w:t>
      </w:r>
      <w:r>
        <w:t>Государственного</w:t>
      </w:r>
      <w:r>
        <w:rPr>
          <w:spacing w:val="40"/>
        </w:rPr>
        <w:t xml:space="preserve"> </w:t>
      </w:r>
      <w:r>
        <w:t>комитета</w:t>
      </w:r>
      <w:r>
        <w:rPr>
          <w:spacing w:val="40"/>
        </w:rPr>
        <w:t xml:space="preserve"> </w:t>
      </w:r>
      <w:r>
        <w:t>обороны.</w:t>
      </w:r>
      <w:r>
        <w:rPr>
          <w:spacing w:val="40"/>
        </w:rPr>
        <w:t xml:space="preserve"> </w:t>
      </w:r>
      <w:r>
        <w:t>И.В. Сталин</w:t>
      </w:r>
      <w:r>
        <w:rPr>
          <w:spacing w:val="40"/>
        </w:rPr>
        <w:t xml:space="preserve"> </w:t>
      </w:r>
      <w:r>
        <w:t>–</w:t>
      </w:r>
      <w:r>
        <w:rPr>
          <w:spacing w:val="40"/>
        </w:rPr>
        <w:t xml:space="preserve"> </w:t>
      </w:r>
      <w:r>
        <w:t>Верховный</w:t>
      </w:r>
      <w:r>
        <w:rPr>
          <w:spacing w:val="40"/>
        </w:rPr>
        <w:t xml:space="preserve"> </w:t>
      </w:r>
      <w:r>
        <w:t>главнокомандующий.</w:t>
      </w:r>
      <w:r>
        <w:rPr>
          <w:spacing w:val="40"/>
        </w:rPr>
        <w:t xml:space="preserve"> </w:t>
      </w:r>
      <w:r>
        <w:t>Роль партии</w:t>
      </w:r>
      <w:r>
        <w:rPr>
          <w:spacing w:val="80"/>
        </w:rPr>
        <w:t xml:space="preserve"> </w:t>
      </w:r>
      <w:r>
        <w:t>в</w:t>
      </w:r>
      <w:r>
        <w:rPr>
          <w:spacing w:val="80"/>
        </w:rPr>
        <w:t xml:space="preserve"> </w:t>
      </w:r>
      <w:r>
        <w:t>мобилизации</w:t>
      </w:r>
      <w:r>
        <w:rPr>
          <w:spacing w:val="80"/>
        </w:rPr>
        <w:t xml:space="preserve"> </w:t>
      </w:r>
      <w:r>
        <w:t>сил</w:t>
      </w:r>
      <w:r>
        <w:rPr>
          <w:spacing w:val="80"/>
        </w:rPr>
        <w:t xml:space="preserve"> </w:t>
      </w:r>
      <w:r>
        <w:t>на</w:t>
      </w:r>
      <w:r>
        <w:rPr>
          <w:spacing w:val="80"/>
        </w:rPr>
        <w:t xml:space="preserve"> </w:t>
      </w:r>
      <w:r>
        <w:t>отпор</w:t>
      </w:r>
      <w:r>
        <w:rPr>
          <w:spacing w:val="80"/>
        </w:rPr>
        <w:t xml:space="preserve"> </w:t>
      </w:r>
      <w:r>
        <w:t>врагу.</w:t>
      </w:r>
      <w:r>
        <w:rPr>
          <w:spacing w:val="80"/>
          <w:w w:val="150"/>
        </w:rPr>
        <w:t xml:space="preserve"> </w:t>
      </w:r>
      <w:r>
        <w:t>Создание</w:t>
      </w:r>
      <w:r>
        <w:rPr>
          <w:spacing w:val="80"/>
        </w:rPr>
        <w:t xml:space="preserve"> </w:t>
      </w:r>
      <w:r>
        <w:t>дивизий</w:t>
      </w:r>
      <w:r>
        <w:rPr>
          <w:spacing w:val="80"/>
        </w:rPr>
        <w:t xml:space="preserve"> </w:t>
      </w:r>
      <w:r>
        <w:t>народного</w:t>
      </w:r>
      <w:r>
        <w:rPr>
          <w:spacing w:val="80"/>
        </w:rPr>
        <w:t xml:space="preserve"> </w:t>
      </w:r>
      <w:r>
        <w:t>ополчения.</w:t>
      </w:r>
      <w:r>
        <w:rPr>
          <w:spacing w:val="80"/>
        </w:rPr>
        <w:t xml:space="preserve"> </w:t>
      </w:r>
      <w:r>
        <w:t>Смоленское</w:t>
      </w:r>
      <w:r>
        <w:rPr>
          <w:spacing w:val="-2"/>
        </w:rPr>
        <w:t xml:space="preserve"> </w:t>
      </w:r>
      <w:r>
        <w:t>сражение.</w:t>
      </w:r>
      <w:r>
        <w:rPr>
          <w:spacing w:val="-1"/>
        </w:rPr>
        <w:t xml:space="preserve"> </w:t>
      </w:r>
      <w:r>
        <w:t>Наступление</w:t>
      </w:r>
      <w:r>
        <w:rPr>
          <w:spacing w:val="-2"/>
        </w:rPr>
        <w:t xml:space="preserve"> </w:t>
      </w:r>
      <w:r>
        <w:t>советских</w:t>
      </w:r>
      <w:r>
        <w:rPr>
          <w:spacing w:val="-1"/>
        </w:rPr>
        <w:t xml:space="preserve"> </w:t>
      </w:r>
      <w:r>
        <w:t>войск</w:t>
      </w:r>
      <w:r>
        <w:rPr>
          <w:spacing w:val="-1"/>
        </w:rPr>
        <w:t xml:space="preserve"> </w:t>
      </w:r>
      <w:r>
        <w:t>под</w:t>
      </w:r>
      <w:r>
        <w:rPr>
          <w:spacing w:val="-1"/>
        </w:rPr>
        <w:t xml:space="preserve"> </w:t>
      </w:r>
      <w:r>
        <w:t>Ельней.</w:t>
      </w:r>
      <w:r>
        <w:rPr>
          <w:spacing w:val="-1"/>
        </w:rPr>
        <w:t xml:space="preserve"> </w:t>
      </w:r>
      <w:r>
        <w:t>Начало</w:t>
      </w:r>
      <w:r>
        <w:rPr>
          <w:spacing w:val="-1"/>
        </w:rPr>
        <w:t xml:space="preserve"> </w:t>
      </w:r>
      <w:r>
        <w:t>блокады</w:t>
      </w:r>
      <w:r>
        <w:rPr>
          <w:spacing w:val="-2"/>
        </w:rPr>
        <w:t xml:space="preserve"> </w:t>
      </w:r>
      <w:r>
        <w:t>Ленинграда. Оборона Одессы и Севастополя. Срыв гитлеровских планов молниеносной войны (блицкрига). Битва</w:t>
      </w:r>
      <w:r>
        <w:rPr>
          <w:spacing w:val="40"/>
        </w:rPr>
        <w:t xml:space="preserve"> </w:t>
      </w:r>
      <w:r>
        <w:t>за</w:t>
      </w:r>
      <w:r>
        <w:rPr>
          <w:spacing w:val="40"/>
        </w:rPr>
        <w:t xml:space="preserve"> </w:t>
      </w:r>
      <w:r>
        <w:t>Москву.</w:t>
      </w:r>
      <w:r>
        <w:rPr>
          <w:spacing w:val="40"/>
        </w:rPr>
        <w:t xml:space="preserve"> </w:t>
      </w:r>
      <w:r>
        <w:t>Наступление</w:t>
      </w:r>
      <w:r>
        <w:rPr>
          <w:spacing w:val="40"/>
        </w:rPr>
        <w:t xml:space="preserve"> </w:t>
      </w:r>
      <w:r>
        <w:t>гитлеровских</w:t>
      </w:r>
      <w:r>
        <w:rPr>
          <w:spacing w:val="40"/>
        </w:rPr>
        <w:t xml:space="preserve"> </w:t>
      </w:r>
      <w:r>
        <w:t>войск:</w:t>
      </w:r>
      <w:r>
        <w:rPr>
          <w:spacing w:val="40"/>
        </w:rPr>
        <w:t xml:space="preserve"> </w:t>
      </w:r>
      <w:r>
        <w:t>Москва</w:t>
      </w:r>
      <w:r>
        <w:rPr>
          <w:spacing w:val="40"/>
        </w:rPr>
        <w:t xml:space="preserve"> </w:t>
      </w:r>
      <w:r>
        <w:t>на</w:t>
      </w:r>
      <w:r>
        <w:rPr>
          <w:spacing w:val="40"/>
        </w:rPr>
        <w:t xml:space="preserve"> </w:t>
      </w:r>
      <w:r>
        <w:t>осадном</w:t>
      </w:r>
      <w:r>
        <w:rPr>
          <w:spacing w:val="40"/>
        </w:rPr>
        <w:t xml:space="preserve"> </w:t>
      </w:r>
      <w:r>
        <w:t>положении.</w:t>
      </w:r>
    </w:p>
    <w:p w:rsidR="00336F6E" w:rsidRDefault="001D7343">
      <w:pPr>
        <w:pStyle w:val="a3"/>
        <w:spacing w:before="1" w:line="276" w:lineRule="auto"/>
        <w:ind w:right="227"/>
      </w:pPr>
      <w:r>
        <w:t>Парад</w:t>
      </w:r>
      <w:r>
        <w:rPr>
          <w:spacing w:val="-2"/>
        </w:rPr>
        <w:t xml:space="preserve"> </w:t>
      </w:r>
      <w:r>
        <w:t>7 ноября</w:t>
      </w:r>
      <w:r>
        <w:rPr>
          <w:spacing w:val="-2"/>
        </w:rPr>
        <w:t xml:space="preserve"> </w:t>
      </w:r>
      <w:r>
        <w:t>1941</w:t>
      </w:r>
      <w:r>
        <w:rPr>
          <w:spacing w:val="-1"/>
        </w:rPr>
        <w:t xml:space="preserve"> </w:t>
      </w:r>
      <w:r>
        <w:t>г. на</w:t>
      </w:r>
      <w:r>
        <w:rPr>
          <w:spacing w:val="-3"/>
        </w:rPr>
        <w:t xml:space="preserve"> </w:t>
      </w:r>
      <w:r>
        <w:t>Красной</w:t>
      </w:r>
      <w:r>
        <w:rPr>
          <w:spacing w:val="-2"/>
        </w:rPr>
        <w:t xml:space="preserve"> </w:t>
      </w:r>
      <w:r>
        <w:t>площади.</w:t>
      </w:r>
      <w:r>
        <w:rPr>
          <w:spacing w:val="-2"/>
        </w:rPr>
        <w:t xml:space="preserve"> </w:t>
      </w:r>
      <w:r>
        <w:t>Переход в</w:t>
      </w:r>
      <w:r>
        <w:rPr>
          <w:spacing w:val="-3"/>
        </w:rPr>
        <w:t xml:space="preserve"> </w:t>
      </w:r>
      <w:r>
        <w:t>контрнаступление</w:t>
      </w:r>
      <w:r>
        <w:rPr>
          <w:spacing w:val="-3"/>
        </w:rPr>
        <w:t xml:space="preserve"> </w:t>
      </w:r>
      <w:r>
        <w:t>и</w:t>
      </w:r>
      <w:r>
        <w:rPr>
          <w:spacing w:val="-2"/>
        </w:rPr>
        <w:t xml:space="preserve"> </w:t>
      </w:r>
      <w:r>
        <w:t>разгром</w:t>
      </w:r>
      <w:r>
        <w:rPr>
          <w:spacing w:val="-3"/>
        </w:rPr>
        <w:t xml:space="preserve"> </w:t>
      </w:r>
      <w:r>
        <w:t>немецкой группировки под Москвой. Наступательные операции Красной Армии зимой–весной 1942</w:t>
      </w:r>
      <w:r>
        <w:rPr>
          <w:spacing w:val="-4"/>
        </w:rPr>
        <w:t xml:space="preserve"> </w:t>
      </w:r>
      <w:r>
        <w:t xml:space="preserve">г. Неудача Ржевско-Вяземской операции. Битва за Воронеж. Итоги и значение Московской </w:t>
      </w:r>
      <w:r>
        <w:rPr>
          <w:spacing w:val="-2"/>
        </w:rPr>
        <w:t>битвы.</w:t>
      </w:r>
    </w:p>
    <w:p w:rsidR="00336F6E" w:rsidRDefault="001D7343">
      <w:pPr>
        <w:pStyle w:val="a3"/>
        <w:tabs>
          <w:tab w:val="left" w:pos="1974"/>
          <w:tab w:val="left" w:pos="3452"/>
          <w:tab w:val="left" w:pos="4522"/>
          <w:tab w:val="left" w:pos="4857"/>
          <w:tab w:val="left" w:pos="5961"/>
          <w:tab w:val="left" w:pos="7578"/>
          <w:tab w:val="left" w:pos="8890"/>
        </w:tabs>
        <w:spacing w:line="276" w:lineRule="auto"/>
        <w:ind w:right="232" w:firstLine="708"/>
        <w:jc w:val="left"/>
      </w:pPr>
      <w:r>
        <w:rPr>
          <w:spacing w:val="-2"/>
        </w:rPr>
        <w:t>Блокада</w:t>
      </w:r>
      <w:r>
        <w:tab/>
      </w:r>
      <w:r>
        <w:rPr>
          <w:spacing w:val="-2"/>
        </w:rPr>
        <w:t>Ленинграда.</w:t>
      </w:r>
      <w:r>
        <w:tab/>
      </w:r>
      <w:r>
        <w:rPr>
          <w:spacing w:val="-2"/>
        </w:rPr>
        <w:t>Героизм</w:t>
      </w:r>
      <w:r>
        <w:tab/>
      </w:r>
      <w:r>
        <w:rPr>
          <w:spacing w:val="-10"/>
        </w:rPr>
        <w:t>и</w:t>
      </w:r>
      <w:r>
        <w:tab/>
      </w:r>
      <w:r>
        <w:rPr>
          <w:spacing w:val="-2"/>
        </w:rPr>
        <w:t>трагедия</w:t>
      </w:r>
      <w:r>
        <w:tab/>
      </w:r>
      <w:r>
        <w:rPr>
          <w:spacing w:val="-2"/>
        </w:rPr>
        <w:t>гражданского</w:t>
      </w:r>
      <w:r>
        <w:tab/>
      </w:r>
      <w:r>
        <w:rPr>
          <w:spacing w:val="-2"/>
        </w:rPr>
        <w:t>населения.</w:t>
      </w:r>
      <w:r>
        <w:tab/>
      </w:r>
      <w:r>
        <w:rPr>
          <w:spacing w:val="-2"/>
        </w:rPr>
        <w:t xml:space="preserve">Эвакуация </w:t>
      </w:r>
      <w:r>
        <w:t>ленинградцев. Дорога жизни.</w:t>
      </w:r>
    </w:p>
    <w:p w:rsidR="00336F6E" w:rsidRDefault="001D7343">
      <w:pPr>
        <w:pStyle w:val="a3"/>
        <w:tabs>
          <w:tab w:val="left" w:pos="2471"/>
          <w:tab w:val="left" w:pos="3809"/>
          <w:tab w:val="left" w:pos="4269"/>
          <w:tab w:val="left" w:pos="5380"/>
          <w:tab w:val="left" w:pos="6011"/>
          <w:tab w:val="left" w:pos="7323"/>
          <w:tab w:val="left" w:pos="8940"/>
        </w:tabs>
        <w:spacing w:line="276" w:lineRule="auto"/>
        <w:ind w:right="227" w:firstLine="708"/>
        <w:jc w:val="left"/>
      </w:pPr>
      <w:r>
        <w:rPr>
          <w:spacing w:val="-2"/>
        </w:rPr>
        <w:t>Перестройка</w:t>
      </w:r>
      <w:r>
        <w:tab/>
      </w:r>
      <w:r>
        <w:rPr>
          <w:spacing w:val="-2"/>
        </w:rPr>
        <w:t>экономики</w:t>
      </w:r>
      <w:r>
        <w:tab/>
      </w:r>
      <w:r>
        <w:rPr>
          <w:spacing w:val="-6"/>
        </w:rPr>
        <w:t>на</w:t>
      </w:r>
      <w:r>
        <w:tab/>
      </w:r>
      <w:r>
        <w:rPr>
          <w:spacing w:val="-2"/>
        </w:rPr>
        <w:t>военный</w:t>
      </w:r>
      <w:r>
        <w:tab/>
      </w:r>
      <w:r>
        <w:rPr>
          <w:spacing w:val="-4"/>
        </w:rPr>
        <w:t>лад.</w:t>
      </w:r>
      <w:r>
        <w:tab/>
      </w:r>
      <w:r>
        <w:rPr>
          <w:spacing w:val="-2"/>
        </w:rPr>
        <w:t>Эвакуация</w:t>
      </w:r>
      <w:r>
        <w:tab/>
      </w:r>
      <w:r>
        <w:rPr>
          <w:spacing w:val="-2"/>
        </w:rPr>
        <w:t>предприятий,</w:t>
      </w:r>
      <w:r>
        <w:tab/>
      </w:r>
      <w:r>
        <w:rPr>
          <w:spacing w:val="-2"/>
        </w:rPr>
        <w:t xml:space="preserve">населения </w:t>
      </w:r>
      <w:r>
        <w:t>и ресурсов. Введение норм военной дисциплины на производстве и транспорте.</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231" w:firstLine="708"/>
      </w:pPr>
      <w:r>
        <w:lastRenderedPageBreak/>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36F6E" w:rsidRDefault="001D7343">
      <w:pPr>
        <w:pStyle w:val="a3"/>
        <w:spacing w:line="276" w:lineRule="auto"/>
        <w:ind w:right="230" w:firstLine="708"/>
      </w:pPr>
      <w:r>
        <w:t>Начало массового сопротивления врагу. Праведники народов мира. Восстания в нацистских лагерях. Развертывание партизанского движения.</w:t>
      </w:r>
    </w:p>
    <w:p w:rsidR="00336F6E" w:rsidRDefault="001D7343">
      <w:pPr>
        <w:pStyle w:val="a3"/>
        <w:spacing w:before="1"/>
        <w:ind w:left="938"/>
      </w:pPr>
      <w:r>
        <w:t>Коренной</w:t>
      </w:r>
      <w:r>
        <w:rPr>
          <w:spacing w:val="-3"/>
        </w:rPr>
        <w:t xml:space="preserve"> </w:t>
      </w:r>
      <w:r>
        <w:t>перелом</w:t>
      </w:r>
      <w:r>
        <w:rPr>
          <w:spacing w:val="-1"/>
        </w:rPr>
        <w:t xml:space="preserve"> </w:t>
      </w:r>
      <w:r>
        <w:t>в</w:t>
      </w:r>
      <w:r>
        <w:rPr>
          <w:spacing w:val="-2"/>
        </w:rPr>
        <w:t xml:space="preserve"> </w:t>
      </w:r>
      <w:r>
        <w:t>ходе</w:t>
      </w:r>
      <w:r>
        <w:rPr>
          <w:spacing w:val="-2"/>
        </w:rPr>
        <w:t xml:space="preserve"> </w:t>
      </w:r>
      <w:r>
        <w:t>войны</w:t>
      </w:r>
      <w:r>
        <w:rPr>
          <w:spacing w:val="-1"/>
        </w:rPr>
        <w:t xml:space="preserve"> </w:t>
      </w:r>
      <w:r>
        <w:t>(осень</w:t>
      </w:r>
      <w:r>
        <w:rPr>
          <w:spacing w:val="-1"/>
        </w:rPr>
        <w:t xml:space="preserve"> </w:t>
      </w:r>
      <w:r>
        <w:t>1942</w:t>
      </w:r>
      <w:r>
        <w:rPr>
          <w:spacing w:val="2"/>
        </w:rPr>
        <w:t xml:space="preserve"> </w:t>
      </w:r>
      <w:r>
        <w:t>–</w:t>
      </w:r>
      <w:r>
        <w:rPr>
          <w:spacing w:val="-1"/>
        </w:rPr>
        <w:t xml:space="preserve"> </w:t>
      </w:r>
      <w:r>
        <w:t>1943</w:t>
      </w:r>
      <w:r>
        <w:rPr>
          <w:spacing w:val="-2"/>
        </w:rPr>
        <w:t xml:space="preserve"> </w:t>
      </w:r>
      <w:r>
        <w:t>г.)</w:t>
      </w:r>
      <w:r>
        <w:rPr>
          <w:spacing w:val="-1"/>
        </w:rPr>
        <w:t xml:space="preserve"> </w:t>
      </w:r>
      <w:r>
        <w:t>(7</w:t>
      </w:r>
      <w:r>
        <w:rPr>
          <w:spacing w:val="-1"/>
        </w:rPr>
        <w:t xml:space="preserve"> </w:t>
      </w:r>
      <w:r>
        <w:rPr>
          <w:spacing w:val="-5"/>
        </w:rPr>
        <w:t>ч).</w:t>
      </w:r>
    </w:p>
    <w:p w:rsidR="00336F6E" w:rsidRDefault="001D7343">
      <w:pPr>
        <w:pStyle w:val="a3"/>
        <w:spacing w:before="41" w:line="276" w:lineRule="auto"/>
        <w:ind w:right="225" w:firstLine="708"/>
      </w:pPr>
      <w:r>
        <w:t>Сталинградская битва. Германское наступление весной–летом 1942</w:t>
      </w:r>
      <w:r>
        <w:rPr>
          <w:spacing w:val="-2"/>
        </w:rPr>
        <w:t xml:space="preserve"> </w:t>
      </w:r>
      <w:r>
        <w:t>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336F6E" w:rsidRDefault="001D7343">
      <w:pPr>
        <w:pStyle w:val="a3"/>
        <w:spacing w:line="276" w:lineRule="auto"/>
        <w:ind w:right="226" w:firstLine="708"/>
      </w:pPr>
      <w:r>
        <w:t xml:space="preserve">Прорыв блокады Ленинграда в январе 1943 г. Значение героического сопротивления </w:t>
      </w:r>
      <w:r>
        <w:rPr>
          <w:spacing w:val="-2"/>
        </w:rPr>
        <w:t>Ленинграда.</w:t>
      </w:r>
    </w:p>
    <w:p w:rsidR="00336F6E" w:rsidRDefault="001D7343">
      <w:pPr>
        <w:pStyle w:val="a3"/>
        <w:spacing w:before="2" w:line="276" w:lineRule="auto"/>
        <w:ind w:right="225" w:firstLine="708"/>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осенью 1943 г.</w:t>
      </w:r>
    </w:p>
    <w:p w:rsidR="00336F6E" w:rsidRDefault="001D7343">
      <w:pPr>
        <w:pStyle w:val="a3"/>
        <w:spacing w:line="276" w:lineRule="auto"/>
        <w:ind w:right="232" w:firstLine="708"/>
      </w:pPr>
      <w:r>
        <w:t>За линией фронта. Развертывание массового партизанского движения.</w:t>
      </w:r>
      <w:r>
        <w:rPr>
          <w:spacing w:val="40"/>
        </w:rPr>
        <w:t xml:space="preserve"> </w:t>
      </w:r>
      <w:r>
        <w:t>Антифашистское</w:t>
      </w:r>
      <w:r>
        <w:rPr>
          <w:spacing w:val="64"/>
          <w:w w:val="150"/>
        </w:rPr>
        <w:t xml:space="preserve">   </w:t>
      </w:r>
      <w:r>
        <w:t>подполье</w:t>
      </w:r>
      <w:r>
        <w:rPr>
          <w:spacing w:val="64"/>
          <w:w w:val="150"/>
        </w:rPr>
        <w:t xml:space="preserve">   </w:t>
      </w:r>
      <w:r>
        <w:t>в</w:t>
      </w:r>
      <w:r>
        <w:rPr>
          <w:spacing w:val="64"/>
          <w:w w:val="150"/>
        </w:rPr>
        <w:t xml:space="preserve">   </w:t>
      </w:r>
      <w:r>
        <w:t>крупных</w:t>
      </w:r>
      <w:r>
        <w:rPr>
          <w:spacing w:val="65"/>
          <w:w w:val="150"/>
        </w:rPr>
        <w:t xml:space="preserve">   </w:t>
      </w:r>
      <w:r>
        <w:t>городах.</w:t>
      </w:r>
      <w:r>
        <w:rPr>
          <w:spacing w:val="64"/>
          <w:w w:val="150"/>
        </w:rPr>
        <w:t xml:space="preserve">   </w:t>
      </w:r>
      <w:r>
        <w:t>Значение</w:t>
      </w:r>
      <w:r>
        <w:rPr>
          <w:spacing w:val="64"/>
          <w:w w:val="150"/>
        </w:rPr>
        <w:t xml:space="preserve">   </w:t>
      </w:r>
      <w:r>
        <w:t>партизанской и подпольной борьбы для победы над врагом.</w:t>
      </w:r>
    </w:p>
    <w:p w:rsidR="00336F6E" w:rsidRDefault="001D7343">
      <w:pPr>
        <w:pStyle w:val="a3"/>
        <w:spacing w:line="276" w:lineRule="auto"/>
        <w:ind w:right="228" w:firstLine="708"/>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w:t>
      </w:r>
      <w:r>
        <w:rPr>
          <w:spacing w:val="40"/>
        </w:rPr>
        <w:t xml:space="preserve"> </w:t>
      </w:r>
      <w:r>
        <w:t>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336F6E" w:rsidRDefault="001D7343">
      <w:pPr>
        <w:pStyle w:val="a3"/>
        <w:ind w:left="938"/>
      </w:pPr>
      <w:r>
        <w:t>Человек</w:t>
      </w:r>
      <w:r>
        <w:rPr>
          <w:spacing w:val="-2"/>
        </w:rPr>
        <w:t xml:space="preserve"> </w:t>
      </w:r>
      <w:r>
        <w:t>и</w:t>
      </w:r>
      <w:r>
        <w:rPr>
          <w:spacing w:val="-2"/>
        </w:rPr>
        <w:t xml:space="preserve"> </w:t>
      </w:r>
      <w:r>
        <w:t>война:</w:t>
      </w:r>
      <w:r>
        <w:rPr>
          <w:spacing w:val="-2"/>
        </w:rPr>
        <w:t xml:space="preserve"> </w:t>
      </w:r>
      <w:r>
        <w:t>единство</w:t>
      </w:r>
      <w:r>
        <w:rPr>
          <w:spacing w:val="-2"/>
        </w:rPr>
        <w:t xml:space="preserve"> </w:t>
      </w:r>
      <w:r>
        <w:t>фронта</w:t>
      </w:r>
      <w:r>
        <w:rPr>
          <w:spacing w:val="-2"/>
        </w:rPr>
        <w:t xml:space="preserve"> </w:t>
      </w:r>
      <w:r>
        <w:t>и</w:t>
      </w:r>
      <w:r>
        <w:rPr>
          <w:spacing w:val="-2"/>
        </w:rPr>
        <w:t xml:space="preserve"> </w:t>
      </w:r>
      <w:r>
        <w:t>тыла</w:t>
      </w:r>
      <w:r>
        <w:rPr>
          <w:spacing w:val="-2"/>
        </w:rPr>
        <w:t xml:space="preserve"> </w:t>
      </w:r>
      <w:r>
        <w:t>(7</w:t>
      </w:r>
      <w:r>
        <w:rPr>
          <w:spacing w:val="-2"/>
        </w:rPr>
        <w:t xml:space="preserve"> </w:t>
      </w:r>
      <w:r>
        <w:rPr>
          <w:spacing w:val="-5"/>
        </w:rPr>
        <w:t>ч).</w:t>
      </w:r>
    </w:p>
    <w:p w:rsidR="00336F6E" w:rsidRDefault="001D7343">
      <w:pPr>
        <w:pStyle w:val="a3"/>
        <w:spacing w:before="41" w:line="276" w:lineRule="auto"/>
        <w:ind w:right="225" w:firstLine="708"/>
      </w:pPr>
      <w:r>
        <w:t>«Все</w:t>
      </w:r>
      <w:r>
        <w:rPr>
          <w:spacing w:val="80"/>
          <w:w w:val="150"/>
        </w:rPr>
        <w:t xml:space="preserve"> </w:t>
      </w:r>
      <w:r>
        <w:t>для</w:t>
      </w:r>
      <w:r>
        <w:rPr>
          <w:spacing w:val="80"/>
          <w:w w:val="150"/>
        </w:rPr>
        <w:t xml:space="preserve"> </w:t>
      </w:r>
      <w:r>
        <w:t>фронта,</w:t>
      </w:r>
      <w:r>
        <w:rPr>
          <w:spacing w:val="80"/>
          <w:w w:val="150"/>
        </w:rPr>
        <w:t xml:space="preserve"> </w:t>
      </w:r>
      <w:r>
        <w:t>все</w:t>
      </w:r>
      <w:r>
        <w:rPr>
          <w:spacing w:val="80"/>
          <w:w w:val="150"/>
        </w:rPr>
        <w:t xml:space="preserve"> </w:t>
      </w:r>
      <w:r>
        <w:t>для</w:t>
      </w:r>
      <w:r>
        <w:rPr>
          <w:spacing w:val="80"/>
          <w:w w:val="150"/>
        </w:rPr>
        <w:t xml:space="preserve"> </w:t>
      </w:r>
      <w:r>
        <w:t>победы!».</w:t>
      </w:r>
      <w:r>
        <w:rPr>
          <w:spacing w:val="80"/>
          <w:w w:val="150"/>
        </w:rPr>
        <w:t xml:space="preserve"> </w:t>
      </w:r>
      <w:r>
        <w:t>Трудовой</w:t>
      </w:r>
      <w:r>
        <w:rPr>
          <w:spacing w:val="80"/>
          <w:w w:val="150"/>
        </w:rPr>
        <w:t xml:space="preserve"> </w:t>
      </w:r>
      <w:r>
        <w:t>подвиг</w:t>
      </w:r>
      <w:r>
        <w:rPr>
          <w:spacing w:val="80"/>
          <w:w w:val="150"/>
        </w:rPr>
        <w:t xml:space="preserve"> </w:t>
      </w:r>
      <w:r>
        <w:t>народа.</w:t>
      </w:r>
      <w:r>
        <w:rPr>
          <w:spacing w:val="80"/>
          <w:w w:val="150"/>
        </w:rPr>
        <w:t xml:space="preserve"> </w:t>
      </w:r>
      <w:r>
        <w:t>Роль</w:t>
      </w:r>
      <w:r>
        <w:rPr>
          <w:spacing w:val="80"/>
          <w:w w:val="150"/>
        </w:rPr>
        <w:t xml:space="preserve"> </w:t>
      </w:r>
      <w:r>
        <w:t>женщин</w:t>
      </w:r>
      <w:r>
        <w:rPr>
          <w:spacing w:val="80"/>
        </w:rPr>
        <w:t xml:space="preserve"> </w:t>
      </w:r>
      <w:r>
        <w:t>и подростков в промышленном и сельскохозяйственном производстве. Самоотверженный</w:t>
      </w:r>
      <w:r>
        <w:rPr>
          <w:spacing w:val="40"/>
        </w:rPr>
        <w:t xml:space="preserve"> </w:t>
      </w:r>
      <w:r>
        <w:t xml:space="preserve">труд ученых. Помощь населения фронту. Добровольные взносы в фонд обороны. Помощь </w:t>
      </w:r>
      <w:r>
        <w:rPr>
          <w:spacing w:val="-2"/>
        </w:rPr>
        <w:t>эвакуированным.</w:t>
      </w:r>
    </w:p>
    <w:p w:rsidR="00336F6E" w:rsidRDefault="001D7343">
      <w:pPr>
        <w:pStyle w:val="a3"/>
        <w:spacing w:line="276" w:lineRule="auto"/>
        <w:ind w:right="167" w:firstLine="708"/>
      </w:pPr>
      <w:r>
        <w:t>Повседневность военного времени. Фронтовая повседневность. Боевое братство. Женщины</w:t>
      </w:r>
      <w:r>
        <w:rPr>
          <w:spacing w:val="69"/>
        </w:rPr>
        <w:t xml:space="preserve">   </w:t>
      </w:r>
      <w:r>
        <w:t>на</w:t>
      </w:r>
      <w:r>
        <w:rPr>
          <w:spacing w:val="69"/>
        </w:rPr>
        <w:t xml:space="preserve">   </w:t>
      </w:r>
      <w:r>
        <w:t>войне.</w:t>
      </w:r>
      <w:r>
        <w:rPr>
          <w:spacing w:val="70"/>
        </w:rPr>
        <w:t xml:space="preserve">   </w:t>
      </w:r>
      <w:r>
        <w:t>Письма</w:t>
      </w:r>
      <w:r>
        <w:rPr>
          <w:spacing w:val="69"/>
        </w:rPr>
        <w:t xml:space="preserve">   </w:t>
      </w:r>
      <w:r>
        <w:t>с</w:t>
      </w:r>
      <w:r>
        <w:rPr>
          <w:spacing w:val="69"/>
        </w:rPr>
        <w:t xml:space="preserve">   </w:t>
      </w:r>
      <w:r>
        <w:t>фронта</w:t>
      </w:r>
      <w:r>
        <w:rPr>
          <w:spacing w:val="69"/>
        </w:rPr>
        <w:t xml:space="preserve">   </w:t>
      </w:r>
      <w:r>
        <w:t>и</w:t>
      </w:r>
      <w:r>
        <w:rPr>
          <w:spacing w:val="69"/>
        </w:rPr>
        <w:t xml:space="preserve">   </w:t>
      </w:r>
      <w:r>
        <w:t>на</w:t>
      </w:r>
      <w:r>
        <w:rPr>
          <w:spacing w:val="69"/>
        </w:rPr>
        <w:t xml:space="preserve">   </w:t>
      </w:r>
      <w:r>
        <w:t>фронт.</w:t>
      </w:r>
      <w:r>
        <w:rPr>
          <w:spacing w:val="70"/>
        </w:rPr>
        <w:t xml:space="preserve">   </w:t>
      </w:r>
      <w:r>
        <w:t>Повседневность в</w:t>
      </w:r>
      <w:r>
        <w:rPr>
          <w:spacing w:val="80"/>
        </w:rPr>
        <w:t xml:space="preserve">  </w:t>
      </w:r>
      <w:r>
        <w:t>советском</w:t>
      </w:r>
      <w:r>
        <w:rPr>
          <w:spacing w:val="80"/>
        </w:rPr>
        <w:t xml:space="preserve">  </w:t>
      </w:r>
      <w:r>
        <w:t>тылу.</w:t>
      </w:r>
      <w:r>
        <w:rPr>
          <w:spacing w:val="80"/>
        </w:rPr>
        <w:t xml:space="preserve">  </w:t>
      </w:r>
      <w:r>
        <w:t>Военная</w:t>
      </w:r>
      <w:r>
        <w:rPr>
          <w:spacing w:val="80"/>
        </w:rPr>
        <w:t xml:space="preserve">  </w:t>
      </w:r>
      <w:r>
        <w:t>дисциплина</w:t>
      </w:r>
      <w:r>
        <w:rPr>
          <w:spacing w:val="80"/>
        </w:rPr>
        <w:t xml:space="preserve">  </w:t>
      </w:r>
      <w:r>
        <w:t>на</w:t>
      </w:r>
      <w:r>
        <w:rPr>
          <w:spacing w:val="80"/>
        </w:rPr>
        <w:t xml:space="preserve">  </w:t>
      </w:r>
      <w:r>
        <w:t>производстве.</w:t>
      </w:r>
      <w:r>
        <w:rPr>
          <w:spacing w:val="80"/>
        </w:rPr>
        <w:t xml:space="preserve">  </w:t>
      </w:r>
      <w:r>
        <w:t>Карточная</w:t>
      </w:r>
      <w:r>
        <w:rPr>
          <w:spacing w:val="80"/>
        </w:rPr>
        <w:t xml:space="preserve">  </w:t>
      </w:r>
      <w:r>
        <w:t>система</w:t>
      </w:r>
      <w:r>
        <w:rPr>
          <w:spacing w:val="80"/>
        </w:rPr>
        <w:t xml:space="preserve"> </w:t>
      </w:r>
      <w:r>
        <w:t>и нормы снабжения в городах. Положение в</w:t>
      </w:r>
      <w:r>
        <w:rPr>
          <w:spacing w:val="-1"/>
        </w:rPr>
        <w:t xml:space="preserve"> </w:t>
      </w:r>
      <w:r>
        <w:t>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336F6E" w:rsidRDefault="001D7343">
      <w:pPr>
        <w:pStyle w:val="a3"/>
        <w:spacing w:line="276" w:lineRule="auto"/>
        <w:ind w:right="225" w:firstLine="708"/>
      </w:pPr>
      <w:r>
        <w:t>Культурное</w:t>
      </w:r>
      <w:r>
        <w:rPr>
          <w:spacing w:val="80"/>
          <w:w w:val="150"/>
        </w:rPr>
        <w:t xml:space="preserve"> </w:t>
      </w:r>
      <w:r>
        <w:t>пространство</w:t>
      </w:r>
      <w:r>
        <w:rPr>
          <w:spacing w:val="80"/>
          <w:w w:val="150"/>
        </w:rPr>
        <w:t xml:space="preserve"> </w:t>
      </w:r>
      <w:r>
        <w:t>в</w:t>
      </w:r>
      <w:r>
        <w:rPr>
          <w:spacing w:val="80"/>
          <w:w w:val="150"/>
        </w:rPr>
        <w:t xml:space="preserve"> </w:t>
      </w:r>
      <w:r>
        <w:t>годы</w:t>
      </w:r>
      <w:r>
        <w:rPr>
          <w:spacing w:val="80"/>
          <w:w w:val="150"/>
        </w:rPr>
        <w:t xml:space="preserve"> </w:t>
      </w:r>
      <w:r>
        <w:t>войны.</w:t>
      </w:r>
      <w:r>
        <w:rPr>
          <w:spacing w:val="80"/>
          <w:w w:val="150"/>
        </w:rPr>
        <w:t xml:space="preserve"> </w:t>
      </w:r>
      <w:r>
        <w:t>Песня</w:t>
      </w:r>
      <w:r>
        <w:rPr>
          <w:spacing w:val="80"/>
          <w:w w:val="150"/>
        </w:rPr>
        <w:t xml:space="preserve"> </w:t>
      </w:r>
      <w:r>
        <w:t>«Священная</w:t>
      </w:r>
      <w:r>
        <w:rPr>
          <w:spacing w:val="80"/>
          <w:w w:val="150"/>
        </w:rPr>
        <w:t xml:space="preserve"> </w:t>
      </w:r>
      <w:r>
        <w:t>война»</w:t>
      </w:r>
      <w:r>
        <w:rPr>
          <w:spacing w:val="80"/>
          <w:w w:val="150"/>
        </w:rPr>
        <w:t xml:space="preserve"> </w:t>
      </w:r>
      <w:r>
        <w:t>–</w:t>
      </w:r>
      <w:r>
        <w:rPr>
          <w:spacing w:val="80"/>
          <w:w w:val="150"/>
        </w:rPr>
        <w:t xml:space="preserve"> </w:t>
      </w:r>
      <w:r>
        <w:t>призыв к</w:t>
      </w:r>
      <w:r>
        <w:rPr>
          <w:spacing w:val="79"/>
        </w:rPr>
        <w:t xml:space="preserve">  </w:t>
      </w:r>
      <w:r>
        <w:t>сопротивлению</w:t>
      </w:r>
      <w:r>
        <w:rPr>
          <w:spacing w:val="79"/>
        </w:rPr>
        <w:t xml:space="preserve">  </w:t>
      </w:r>
      <w:r>
        <w:t>врагу.</w:t>
      </w:r>
      <w:r>
        <w:rPr>
          <w:spacing w:val="79"/>
        </w:rPr>
        <w:t xml:space="preserve">  </w:t>
      </w:r>
      <w:r>
        <w:t>Советские</w:t>
      </w:r>
      <w:r>
        <w:rPr>
          <w:spacing w:val="79"/>
        </w:rPr>
        <w:t xml:space="preserve">  </w:t>
      </w:r>
      <w:r>
        <w:t>писатели,</w:t>
      </w:r>
      <w:r>
        <w:rPr>
          <w:spacing w:val="79"/>
        </w:rPr>
        <w:t xml:space="preserve">  </w:t>
      </w:r>
      <w:r>
        <w:t>композиторы,</w:t>
      </w:r>
      <w:r>
        <w:rPr>
          <w:spacing w:val="78"/>
        </w:rPr>
        <w:t xml:space="preserve">  </w:t>
      </w:r>
      <w:r>
        <w:t>художники,</w:t>
      </w:r>
      <w:r>
        <w:rPr>
          <w:spacing w:val="80"/>
        </w:rPr>
        <w:t xml:space="preserve">  </w:t>
      </w:r>
      <w:r>
        <w:t>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w:t>
      </w:r>
      <w:r>
        <w:rPr>
          <w:spacing w:val="50"/>
        </w:rPr>
        <w:t xml:space="preserve">  </w:t>
      </w:r>
      <w:r>
        <w:t>на</w:t>
      </w:r>
      <w:r>
        <w:rPr>
          <w:spacing w:val="51"/>
        </w:rPr>
        <w:t xml:space="preserve">  </w:t>
      </w:r>
      <w:r>
        <w:t>патриарший</w:t>
      </w:r>
      <w:r>
        <w:rPr>
          <w:spacing w:val="52"/>
        </w:rPr>
        <w:t xml:space="preserve">  </w:t>
      </w:r>
      <w:r>
        <w:t>престол</w:t>
      </w:r>
      <w:r>
        <w:rPr>
          <w:spacing w:val="51"/>
        </w:rPr>
        <w:t xml:space="preserve">  </w:t>
      </w:r>
      <w:r>
        <w:t>митрополита</w:t>
      </w:r>
      <w:r>
        <w:rPr>
          <w:spacing w:val="52"/>
        </w:rPr>
        <w:t xml:space="preserve">  </w:t>
      </w:r>
      <w:r>
        <w:t>Сергия</w:t>
      </w:r>
      <w:r>
        <w:rPr>
          <w:spacing w:val="51"/>
        </w:rPr>
        <w:t xml:space="preserve">  </w:t>
      </w:r>
      <w:r>
        <w:t>(Страгородского)</w:t>
      </w:r>
      <w:r>
        <w:rPr>
          <w:spacing w:val="51"/>
        </w:rPr>
        <w:t xml:space="preserve">  </w:t>
      </w:r>
      <w:r>
        <w:t>в</w:t>
      </w:r>
      <w:r>
        <w:rPr>
          <w:spacing w:val="54"/>
        </w:rPr>
        <w:t xml:space="preserve">  </w:t>
      </w:r>
      <w:r>
        <w:t>1943</w:t>
      </w:r>
      <w:r>
        <w:rPr>
          <w:spacing w:val="1"/>
        </w:rPr>
        <w:t xml:space="preserve"> </w:t>
      </w:r>
      <w:r>
        <w:rPr>
          <w:spacing w:val="-5"/>
        </w:rPr>
        <w:t>г.</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0"/>
      </w:pPr>
      <w:r>
        <w:lastRenderedPageBreak/>
        <w:t>Патриотическое служение представителей религиозных конфессий. Культурные и научные связи с союзниками.</w:t>
      </w:r>
    </w:p>
    <w:p w:rsidR="00336F6E" w:rsidRDefault="001D7343">
      <w:pPr>
        <w:pStyle w:val="a3"/>
        <w:spacing w:line="276" w:lineRule="auto"/>
        <w:ind w:right="227" w:firstLine="708"/>
      </w:pPr>
      <w:r>
        <w:t>СССР и союзники. Проблема второго фронта. Ленд-лиз. Тегеранская конференция</w:t>
      </w:r>
      <w:r>
        <w:rPr>
          <w:spacing w:val="80"/>
        </w:rPr>
        <w:t xml:space="preserve"> </w:t>
      </w:r>
      <w:r>
        <w:t>1943</w:t>
      </w:r>
      <w:r>
        <w:rPr>
          <w:spacing w:val="-1"/>
        </w:rPr>
        <w:t xml:space="preserve"> </w:t>
      </w:r>
      <w:r>
        <w:t>г. Французский авиационный полк «Нормандия–Неман», а также польские и чехословацкие воинские части на советско-германском фронте.</w:t>
      </w:r>
    </w:p>
    <w:p w:rsidR="00336F6E" w:rsidRDefault="001D7343">
      <w:pPr>
        <w:pStyle w:val="a3"/>
        <w:spacing w:line="276" w:lineRule="auto"/>
        <w:ind w:right="231" w:firstLine="708"/>
      </w:pPr>
      <w:r>
        <w:t>Победа СССР в Великой Отечественной войне. Окончание Второй мировой войны (1944 – сентябрь 1945 г.) (9 ч).</w:t>
      </w:r>
    </w:p>
    <w:p w:rsidR="00336F6E" w:rsidRDefault="001D7343">
      <w:pPr>
        <w:pStyle w:val="a3"/>
        <w:spacing w:before="1" w:line="276" w:lineRule="auto"/>
        <w:ind w:right="229" w:firstLine="708"/>
      </w:pPr>
      <w:r>
        <w:t xml:space="preserve">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w:t>
      </w:r>
      <w:r>
        <w:rPr>
          <w:spacing w:val="-2"/>
        </w:rPr>
        <w:t>Прибалтики.</w:t>
      </w:r>
    </w:p>
    <w:p w:rsidR="00336F6E" w:rsidRDefault="001D7343">
      <w:pPr>
        <w:pStyle w:val="a3"/>
        <w:spacing w:line="276" w:lineRule="auto"/>
        <w:ind w:right="234" w:firstLine="708"/>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336F6E" w:rsidRDefault="001D7343">
      <w:pPr>
        <w:pStyle w:val="a3"/>
        <w:spacing w:line="276" w:lineRule="auto"/>
        <w:ind w:right="231" w:firstLine="708"/>
      </w:pPr>
      <w: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336F6E" w:rsidRDefault="001D7343">
      <w:pPr>
        <w:pStyle w:val="a3"/>
        <w:spacing w:before="1" w:line="276" w:lineRule="auto"/>
        <w:ind w:right="228" w:firstLine="708"/>
      </w:pPr>
      <w:r>
        <w:t>Война</w:t>
      </w:r>
      <w:r>
        <w:rPr>
          <w:spacing w:val="80"/>
          <w:w w:val="150"/>
        </w:rPr>
        <w:t xml:space="preserve">   </w:t>
      </w:r>
      <w:r>
        <w:t>и</w:t>
      </w:r>
      <w:r>
        <w:rPr>
          <w:spacing w:val="80"/>
          <w:w w:val="150"/>
        </w:rPr>
        <w:t xml:space="preserve">   </w:t>
      </w:r>
      <w:r>
        <w:t>общество.</w:t>
      </w:r>
      <w:r>
        <w:rPr>
          <w:spacing w:val="80"/>
          <w:w w:val="150"/>
        </w:rPr>
        <w:t xml:space="preserve">   </w:t>
      </w:r>
      <w:r>
        <w:t>Военно-экономическое</w:t>
      </w:r>
      <w:r>
        <w:rPr>
          <w:spacing w:val="80"/>
          <w:w w:val="150"/>
        </w:rPr>
        <w:t xml:space="preserve">   </w:t>
      </w:r>
      <w:r>
        <w:t>превосходство</w:t>
      </w:r>
      <w:r>
        <w:rPr>
          <w:spacing w:val="80"/>
          <w:w w:val="150"/>
        </w:rPr>
        <w:t xml:space="preserve">   </w:t>
      </w:r>
      <w:r>
        <w:t>СССР над Германией в 1944–1945</w:t>
      </w:r>
      <w:r>
        <w:rPr>
          <w:spacing w:val="-1"/>
        </w:rPr>
        <w:t xml:space="preserve"> </w:t>
      </w:r>
      <w:r>
        <w:t>гг. Восстановление хозяйства в освобожденных районах. Началосоветского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336F6E" w:rsidRDefault="001D7343">
      <w:pPr>
        <w:pStyle w:val="a3"/>
        <w:spacing w:line="276" w:lineRule="auto"/>
        <w:ind w:right="174" w:firstLine="708"/>
      </w:pPr>
      <w: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w:t>
      </w:r>
      <w:r>
        <w:rPr>
          <w:spacing w:val="-5"/>
        </w:rPr>
        <w:t xml:space="preserve"> </w:t>
      </w:r>
      <w:r>
        <w:t>денацификации,</w:t>
      </w:r>
      <w:r>
        <w:rPr>
          <w:spacing w:val="-4"/>
        </w:rPr>
        <w:t xml:space="preserve"> </w:t>
      </w:r>
      <w:r>
        <w:t>демилитаризации,</w:t>
      </w:r>
      <w:r>
        <w:rPr>
          <w:spacing w:val="-4"/>
        </w:rPr>
        <w:t xml:space="preserve"> </w:t>
      </w:r>
      <w:r>
        <w:t>демонополизации,</w:t>
      </w:r>
      <w:r>
        <w:rPr>
          <w:spacing w:val="-4"/>
        </w:rPr>
        <w:t xml:space="preserve"> </w:t>
      </w:r>
      <w:r>
        <w:t>демократизации</w:t>
      </w:r>
      <w:r>
        <w:rPr>
          <w:spacing w:val="-3"/>
        </w:rPr>
        <w:t xml:space="preserve"> </w:t>
      </w:r>
      <w:r>
        <w:t>(четыре «Д»). Решение проблемы репараций.</w:t>
      </w:r>
    </w:p>
    <w:p w:rsidR="00336F6E" w:rsidRDefault="001D7343">
      <w:pPr>
        <w:pStyle w:val="a3"/>
        <w:tabs>
          <w:tab w:val="left" w:pos="2821"/>
          <w:tab w:val="left" w:pos="4780"/>
          <w:tab w:val="left" w:pos="6594"/>
          <w:tab w:val="left" w:pos="9031"/>
        </w:tabs>
        <w:spacing w:line="276" w:lineRule="auto"/>
        <w:ind w:right="231" w:firstLine="708"/>
      </w:pPr>
      <w:r>
        <w:t xml:space="preserve">Советско-японская война 1945 г. Разгром Квантунской армии. Боевые действия в Маньчжурии, на Сахалине и Курильских островах. Освобождение Курил. Ядерные </w:t>
      </w:r>
      <w:r>
        <w:rPr>
          <w:spacing w:val="-2"/>
        </w:rPr>
        <w:t>бомбардировки</w:t>
      </w:r>
      <w:r>
        <w:tab/>
      </w:r>
      <w:r>
        <w:rPr>
          <w:spacing w:val="-2"/>
        </w:rPr>
        <w:t>японских</w:t>
      </w:r>
      <w:r>
        <w:tab/>
      </w:r>
      <w:r>
        <w:rPr>
          <w:spacing w:val="-2"/>
        </w:rPr>
        <w:t>городов</w:t>
      </w:r>
      <w:r>
        <w:tab/>
      </w:r>
      <w:r>
        <w:rPr>
          <w:spacing w:val="-2"/>
        </w:rPr>
        <w:t>американской</w:t>
      </w:r>
      <w:r>
        <w:tab/>
      </w:r>
      <w:r>
        <w:rPr>
          <w:spacing w:val="-2"/>
        </w:rPr>
        <w:t xml:space="preserve">авиацией </w:t>
      </w:r>
      <w:r>
        <w:t>и их последствия.</w:t>
      </w:r>
    </w:p>
    <w:p w:rsidR="00336F6E" w:rsidRDefault="001D7343">
      <w:pPr>
        <w:pStyle w:val="a3"/>
        <w:spacing w:line="276" w:lineRule="auto"/>
        <w:ind w:right="230" w:firstLine="708"/>
      </w:pPr>
      <w: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336F6E" w:rsidRDefault="001D7343">
      <w:pPr>
        <w:pStyle w:val="a3"/>
        <w:tabs>
          <w:tab w:val="left" w:pos="4508"/>
          <w:tab w:val="left" w:pos="6523"/>
          <w:tab w:val="left" w:pos="7648"/>
          <w:tab w:val="left" w:pos="9453"/>
        </w:tabs>
        <w:spacing w:line="276" w:lineRule="auto"/>
        <w:ind w:right="229" w:firstLine="708"/>
      </w:pPr>
      <w: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w:t>
      </w:r>
      <w:r>
        <w:rPr>
          <w:spacing w:val="-2"/>
        </w:rPr>
        <w:t>национально-освободительного</w:t>
      </w:r>
      <w:r>
        <w:tab/>
      </w:r>
      <w:r>
        <w:rPr>
          <w:spacing w:val="-2"/>
        </w:rPr>
        <w:t>движения</w:t>
      </w:r>
      <w:r>
        <w:tab/>
      </w:r>
      <w:r>
        <w:rPr>
          <w:spacing w:val="-10"/>
        </w:rPr>
        <w:t>в</w:t>
      </w:r>
      <w:r>
        <w:tab/>
      </w:r>
      <w:r>
        <w:rPr>
          <w:spacing w:val="-2"/>
        </w:rPr>
        <w:t>странах</w:t>
      </w:r>
      <w:r>
        <w:tab/>
      </w:r>
      <w:r>
        <w:rPr>
          <w:spacing w:val="-4"/>
        </w:rPr>
        <w:t xml:space="preserve">Азии </w:t>
      </w:r>
      <w:r>
        <w:t>и Африки.</w:t>
      </w:r>
    </w:p>
    <w:p w:rsidR="00336F6E" w:rsidRDefault="001D7343">
      <w:pPr>
        <w:pStyle w:val="a3"/>
        <w:spacing w:before="1" w:line="276" w:lineRule="auto"/>
        <w:ind w:left="938" w:right="5753"/>
        <w:jc w:val="left"/>
      </w:pPr>
      <w:r>
        <w:t>Наш</w:t>
      </w:r>
      <w:r>
        <w:rPr>
          <w:spacing w:val="-5"/>
        </w:rPr>
        <w:t xml:space="preserve"> </w:t>
      </w:r>
      <w:r>
        <w:t>край</w:t>
      </w:r>
      <w:r>
        <w:rPr>
          <w:spacing w:val="-5"/>
        </w:rPr>
        <w:t xml:space="preserve"> </w:t>
      </w:r>
      <w:r>
        <w:t>в</w:t>
      </w:r>
      <w:r>
        <w:rPr>
          <w:spacing w:val="-6"/>
        </w:rPr>
        <w:t xml:space="preserve"> </w:t>
      </w:r>
      <w:r>
        <w:t>1941–1945</w:t>
      </w:r>
      <w:r>
        <w:rPr>
          <w:spacing w:val="-5"/>
        </w:rPr>
        <w:t xml:space="preserve"> </w:t>
      </w:r>
      <w:r>
        <w:t>гг.</w:t>
      </w:r>
      <w:r>
        <w:rPr>
          <w:spacing w:val="-5"/>
        </w:rPr>
        <w:t xml:space="preserve"> </w:t>
      </w:r>
      <w:r>
        <w:t>(2</w:t>
      </w:r>
      <w:r>
        <w:rPr>
          <w:spacing w:val="-5"/>
        </w:rPr>
        <w:t xml:space="preserve"> </w:t>
      </w:r>
      <w:r>
        <w:t>ч). Обобщение (2 ч).</w:t>
      </w:r>
    </w:p>
    <w:p w:rsidR="00336F6E" w:rsidRDefault="001D7343">
      <w:pPr>
        <w:pStyle w:val="2"/>
        <w:spacing w:before="3"/>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rsidR="00336F6E" w:rsidRDefault="001D7343">
      <w:pPr>
        <w:pStyle w:val="a3"/>
        <w:spacing w:before="39"/>
        <w:ind w:left="938"/>
        <w:jc w:val="left"/>
      </w:pPr>
      <w:r>
        <w:t>Всеобщая</w:t>
      </w:r>
      <w:r>
        <w:rPr>
          <w:spacing w:val="-1"/>
        </w:rPr>
        <w:t xml:space="preserve"> </w:t>
      </w:r>
      <w:r>
        <w:t>история.</w:t>
      </w:r>
      <w:r>
        <w:rPr>
          <w:spacing w:val="-1"/>
        </w:rPr>
        <w:t xml:space="preserve"> </w:t>
      </w:r>
      <w:r>
        <w:t>1945–2022</w:t>
      </w:r>
      <w:r>
        <w:rPr>
          <w:spacing w:val="-1"/>
        </w:rPr>
        <w:t xml:space="preserve"> </w:t>
      </w:r>
      <w:r>
        <w:t>гг.</w:t>
      </w:r>
      <w:r>
        <w:rPr>
          <w:spacing w:val="-1"/>
        </w:rPr>
        <w:t xml:space="preserve"> </w:t>
      </w:r>
      <w:r>
        <w:t>(24</w:t>
      </w:r>
      <w:r>
        <w:rPr>
          <w:spacing w:val="-1"/>
        </w:rPr>
        <w:t xml:space="preserve"> </w:t>
      </w:r>
      <w:r>
        <w:rPr>
          <w:spacing w:val="-5"/>
        </w:rPr>
        <w:t>ч).</w:t>
      </w:r>
    </w:p>
    <w:p w:rsidR="00336F6E" w:rsidRDefault="001D7343">
      <w:pPr>
        <w:pStyle w:val="a3"/>
        <w:spacing w:before="41"/>
        <w:ind w:left="938"/>
        <w:jc w:val="left"/>
      </w:pPr>
      <w:r>
        <w:t>Введение</w:t>
      </w:r>
      <w:r>
        <w:rPr>
          <w:spacing w:val="-3"/>
        </w:rPr>
        <w:t xml:space="preserve"> </w:t>
      </w:r>
      <w:r>
        <w:t>(1</w:t>
      </w:r>
      <w:r>
        <w:rPr>
          <w:spacing w:val="-1"/>
        </w:rPr>
        <w:t xml:space="preserve"> </w:t>
      </w:r>
      <w:r>
        <w:rPr>
          <w:spacing w:val="-5"/>
        </w:rPr>
        <w:t>ч).</w:t>
      </w:r>
    </w:p>
    <w:p w:rsidR="00336F6E" w:rsidRDefault="001D7343">
      <w:pPr>
        <w:pStyle w:val="a3"/>
        <w:spacing w:before="40" w:line="276" w:lineRule="auto"/>
        <w:ind w:right="231" w:firstLine="708"/>
        <w:jc w:val="left"/>
      </w:pPr>
      <w:r>
        <w:t>Мир во второй половине ХХ – начале XXI</w:t>
      </w:r>
      <w:r>
        <w:rPr>
          <w:spacing w:val="-5"/>
        </w:rPr>
        <w:t xml:space="preserve"> </w:t>
      </w:r>
      <w:r>
        <w:t>в. Научно-технический прогресс. Переход</w:t>
      </w:r>
      <w:r>
        <w:rPr>
          <w:spacing w:val="80"/>
        </w:rPr>
        <w:t xml:space="preserve"> </w:t>
      </w:r>
      <w:r>
        <w:t>от</w:t>
      </w:r>
      <w:r>
        <w:rPr>
          <w:spacing w:val="74"/>
        </w:rPr>
        <w:t xml:space="preserve"> </w:t>
      </w:r>
      <w:r>
        <w:t>индустриального</w:t>
      </w:r>
      <w:r>
        <w:rPr>
          <w:spacing w:val="73"/>
        </w:rPr>
        <w:t xml:space="preserve"> </w:t>
      </w:r>
      <w:r>
        <w:t>к</w:t>
      </w:r>
      <w:r>
        <w:rPr>
          <w:spacing w:val="73"/>
        </w:rPr>
        <w:t xml:space="preserve"> </w:t>
      </w:r>
      <w:r>
        <w:t>постиндустриальному,</w:t>
      </w:r>
      <w:r>
        <w:rPr>
          <w:spacing w:val="73"/>
        </w:rPr>
        <w:t xml:space="preserve"> </w:t>
      </w:r>
      <w:r>
        <w:t>информационному</w:t>
      </w:r>
      <w:r>
        <w:rPr>
          <w:spacing w:val="67"/>
        </w:rPr>
        <w:t xml:space="preserve"> </w:t>
      </w:r>
      <w:r>
        <w:t>обществу.</w:t>
      </w:r>
      <w:r>
        <w:rPr>
          <w:spacing w:val="73"/>
        </w:rPr>
        <w:t xml:space="preserve"> </w:t>
      </w:r>
      <w:r>
        <w:t>Изменения</w:t>
      </w:r>
      <w:r>
        <w:rPr>
          <w:spacing w:val="74"/>
        </w:rPr>
        <w:t xml:space="preserve"> </w:t>
      </w:r>
      <w:r>
        <w:rPr>
          <w:spacing w:val="-5"/>
        </w:rPr>
        <w:t>на</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229"/>
      </w:pPr>
      <w:r>
        <w:lastRenderedPageBreak/>
        <w:t>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1980-х – начала 1990-х</w:t>
      </w:r>
      <w:r>
        <w:rPr>
          <w:spacing w:val="-1"/>
        </w:rPr>
        <w:t xml:space="preserve"> </w:t>
      </w:r>
      <w:r>
        <w:t>гг. в СССР и странах Центральной и Восточной Европы. Концепции нового миропорядка.</w:t>
      </w:r>
    </w:p>
    <w:p w:rsidR="00336F6E" w:rsidRDefault="001D7343">
      <w:pPr>
        <w:pStyle w:val="a3"/>
        <w:spacing w:before="1"/>
        <w:ind w:left="938"/>
      </w:pPr>
      <w:r>
        <w:t>Страны</w:t>
      </w:r>
      <w:r>
        <w:rPr>
          <w:spacing w:val="-2"/>
        </w:rPr>
        <w:t xml:space="preserve"> </w:t>
      </w:r>
      <w:r>
        <w:t>Северной</w:t>
      </w:r>
      <w:r>
        <w:rPr>
          <w:spacing w:val="-2"/>
        </w:rPr>
        <w:t xml:space="preserve"> </w:t>
      </w:r>
      <w:r>
        <w:t>Америки</w:t>
      </w:r>
      <w:r>
        <w:rPr>
          <w:spacing w:val="-4"/>
        </w:rPr>
        <w:t xml:space="preserve"> </w:t>
      </w:r>
      <w:r>
        <w:t>и</w:t>
      </w:r>
      <w:r>
        <w:rPr>
          <w:spacing w:val="-2"/>
        </w:rPr>
        <w:t xml:space="preserve"> </w:t>
      </w:r>
      <w:r>
        <w:t>Европы</w:t>
      </w:r>
      <w:r>
        <w:rPr>
          <w:spacing w:val="-1"/>
        </w:rPr>
        <w:t xml:space="preserve"> </w:t>
      </w:r>
      <w:r>
        <w:t>во</w:t>
      </w:r>
      <w:r>
        <w:rPr>
          <w:spacing w:val="-2"/>
        </w:rPr>
        <w:t xml:space="preserve"> </w:t>
      </w:r>
      <w:r>
        <w:t>второй</w:t>
      </w:r>
      <w:r>
        <w:rPr>
          <w:spacing w:val="-2"/>
        </w:rPr>
        <w:t xml:space="preserve"> </w:t>
      </w:r>
      <w:r>
        <w:t>половине</w:t>
      </w:r>
      <w:r>
        <w:rPr>
          <w:spacing w:val="-3"/>
        </w:rPr>
        <w:t xml:space="preserve"> </w:t>
      </w:r>
      <w:r>
        <w:t>ХХ</w:t>
      </w:r>
      <w:r>
        <w:rPr>
          <w:spacing w:val="1"/>
        </w:rPr>
        <w:t xml:space="preserve"> </w:t>
      </w:r>
      <w:r>
        <w:t>–</w:t>
      </w:r>
      <w:r>
        <w:rPr>
          <w:spacing w:val="-1"/>
        </w:rPr>
        <w:t xml:space="preserve"> </w:t>
      </w:r>
      <w:r>
        <w:t>начале</w:t>
      </w:r>
      <w:r>
        <w:rPr>
          <w:spacing w:val="-3"/>
        </w:rPr>
        <w:t xml:space="preserve"> </w:t>
      </w:r>
      <w:r>
        <w:t>XXI</w:t>
      </w:r>
      <w:r>
        <w:rPr>
          <w:spacing w:val="-5"/>
        </w:rPr>
        <w:t xml:space="preserve"> </w:t>
      </w:r>
      <w:r>
        <w:t>в.</w:t>
      </w:r>
      <w:r>
        <w:rPr>
          <w:spacing w:val="-1"/>
        </w:rPr>
        <w:t xml:space="preserve"> </w:t>
      </w:r>
      <w:r>
        <w:t>(10</w:t>
      </w:r>
      <w:r>
        <w:rPr>
          <w:spacing w:val="-1"/>
        </w:rPr>
        <w:t xml:space="preserve"> </w:t>
      </w:r>
      <w:r>
        <w:rPr>
          <w:spacing w:val="-5"/>
        </w:rPr>
        <w:t>ч).</w:t>
      </w:r>
    </w:p>
    <w:p w:rsidR="00336F6E" w:rsidRDefault="001D7343">
      <w:pPr>
        <w:pStyle w:val="a3"/>
        <w:spacing w:before="41" w:line="276" w:lineRule="auto"/>
        <w:ind w:right="231" w:firstLine="708"/>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336F6E" w:rsidRDefault="001D7343">
      <w:pPr>
        <w:pStyle w:val="a3"/>
        <w:spacing w:line="276" w:lineRule="auto"/>
        <w:ind w:right="229" w:firstLine="708"/>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336F6E" w:rsidRDefault="001D7343">
      <w:pPr>
        <w:pStyle w:val="a3"/>
        <w:spacing w:line="276" w:lineRule="auto"/>
        <w:ind w:right="223" w:firstLine="708"/>
      </w:pPr>
      <w: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w:t>
      </w:r>
      <w:r>
        <w:rPr>
          <w:spacing w:val="-2"/>
        </w:rPr>
        <w:t xml:space="preserve"> </w:t>
      </w:r>
      <w:r>
        <w:t>и лидеры</w:t>
      </w:r>
      <w:r>
        <w:rPr>
          <w:spacing w:val="-2"/>
        </w:rPr>
        <w:t xml:space="preserve"> </w:t>
      </w:r>
      <w:r>
        <w:t>европейских стран</w:t>
      </w:r>
      <w:r>
        <w:rPr>
          <w:spacing w:val="-1"/>
        </w:rPr>
        <w:t xml:space="preserve"> </w:t>
      </w:r>
      <w:r>
        <w:t>во</w:t>
      </w:r>
      <w:r>
        <w:rPr>
          <w:spacing w:val="-2"/>
        </w:rPr>
        <w:t xml:space="preserve"> </w:t>
      </w:r>
      <w:r>
        <w:t>второй половине</w:t>
      </w:r>
      <w:r>
        <w:rPr>
          <w:spacing w:val="-2"/>
        </w:rPr>
        <w:t xml:space="preserve"> </w:t>
      </w:r>
      <w:r>
        <w:t>ХХ –</w:t>
      </w:r>
      <w:r>
        <w:rPr>
          <w:spacing w:val="-1"/>
        </w:rPr>
        <w:t xml:space="preserve"> </w:t>
      </w:r>
      <w:r>
        <w:t>начале</w:t>
      </w:r>
      <w:r>
        <w:rPr>
          <w:spacing w:val="-2"/>
        </w:rPr>
        <w:t xml:space="preserve"> </w:t>
      </w:r>
      <w:r>
        <w:t>XXI</w:t>
      </w:r>
      <w:r>
        <w:rPr>
          <w:spacing w:val="-4"/>
        </w:rPr>
        <w:t xml:space="preserve"> </w:t>
      </w:r>
      <w:r>
        <w:t>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336F6E" w:rsidRDefault="001D7343">
      <w:pPr>
        <w:pStyle w:val="a3"/>
        <w:spacing w:line="276" w:lineRule="auto"/>
        <w:ind w:right="227" w:firstLine="708"/>
      </w:pPr>
      <w:r>
        <w:t>Страны Центральной и Восточной Европы во второй половине ХХ – начале XXI</w:t>
      </w:r>
      <w:r>
        <w:rPr>
          <w:spacing w:val="-1"/>
        </w:rPr>
        <w:t xml:space="preserve"> </w:t>
      </w:r>
      <w:r>
        <w:t>в. Революции второй половины 1940-х гг. и установление коммунистических режимов. Достижения и проблемы социалистического развития в 1950-е</w:t>
      </w:r>
      <w:r>
        <w:rPr>
          <w:spacing w:val="-3"/>
        </w:rPr>
        <w:t xml:space="preserve"> </w:t>
      </w:r>
      <w:r>
        <w:t>гг. Выступления в ГДР (1953), Польше и Венгрии (1956). Поиски своего пути в странах региона. Югославская модель социализма. Пражская весна 1968</w:t>
      </w:r>
      <w:r>
        <w:rPr>
          <w:spacing w:val="-2"/>
        </w:rPr>
        <w:t xml:space="preserve"> </w:t>
      </w:r>
      <w:r>
        <w:t>г. и ее подавление. Движение «Солидарность» в Польше. Перестройка в СССР и страны восточного блока. События 1989–1991</w:t>
      </w:r>
      <w:r>
        <w:rPr>
          <w:spacing w:val="-1"/>
        </w:rPr>
        <w:t xml:space="preserve"> </w:t>
      </w:r>
      <w:r>
        <w:t>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w:t>
      </w:r>
      <w:r>
        <w:rPr>
          <w:spacing w:val="-5"/>
        </w:rPr>
        <w:t xml:space="preserve"> </w:t>
      </w:r>
      <w:r>
        <w:t xml:space="preserve">в.: экономика, политика, внешнеполитическая ориентация, участие в интеграционных </w:t>
      </w:r>
      <w:r>
        <w:rPr>
          <w:spacing w:val="-2"/>
        </w:rPr>
        <w:t>процессах.</w:t>
      </w:r>
    </w:p>
    <w:p w:rsidR="00336F6E" w:rsidRDefault="001D7343">
      <w:pPr>
        <w:pStyle w:val="a3"/>
        <w:spacing w:before="1" w:line="276" w:lineRule="auto"/>
        <w:ind w:right="231" w:firstLine="708"/>
      </w:pPr>
      <w:r>
        <w:t>Страны Азии, Африки во второй половине ХХ – начале XXI</w:t>
      </w:r>
      <w:r>
        <w:rPr>
          <w:spacing w:val="-4"/>
        </w:rPr>
        <w:t xml:space="preserve"> </w:t>
      </w:r>
      <w:r>
        <w:t>в.: проблемы и пути модернизации (5 ч).</w:t>
      </w:r>
    </w:p>
    <w:p w:rsidR="00336F6E" w:rsidRDefault="001D7343">
      <w:pPr>
        <w:pStyle w:val="a3"/>
        <w:spacing w:before="2" w:line="276" w:lineRule="auto"/>
        <w:ind w:right="225" w:firstLine="708"/>
      </w:pPr>
      <w:r>
        <w:t>Страны</w:t>
      </w:r>
      <w:r>
        <w:rPr>
          <w:spacing w:val="40"/>
        </w:rPr>
        <w:t xml:space="preserve">  </w:t>
      </w:r>
      <w:r>
        <w:t>Восточной,</w:t>
      </w:r>
      <w:r>
        <w:rPr>
          <w:spacing w:val="39"/>
        </w:rPr>
        <w:t xml:space="preserve">  </w:t>
      </w:r>
      <w:r>
        <w:t>Юго-Восточной</w:t>
      </w:r>
      <w:r>
        <w:rPr>
          <w:spacing w:val="40"/>
        </w:rPr>
        <w:t xml:space="preserve">  </w:t>
      </w:r>
      <w:r>
        <w:t>и</w:t>
      </w:r>
      <w:r>
        <w:rPr>
          <w:spacing w:val="40"/>
        </w:rPr>
        <w:t xml:space="preserve">  </w:t>
      </w:r>
      <w:r>
        <w:t>Южной</w:t>
      </w:r>
      <w:r>
        <w:rPr>
          <w:spacing w:val="40"/>
        </w:rPr>
        <w:t xml:space="preserve">  </w:t>
      </w:r>
      <w:r>
        <w:t>Азии.</w:t>
      </w:r>
      <w:r>
        <w:rPr>
          <w:spacing w:val="40"/>
        </w:rPr>
        <w:t xml:space="preserve">  </w:t>
      </w:r>
      <w:r>
        <w:t>Освободительная</w:t>
      </w:r>
      <w:r>
        <w:rPr>
          <w:spacing w:val="40"/>
        </w:rPr>
        <w:t xml:space="preserve">  </w:t>
      </w:r>
      <w:r>
        <w:t>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5" w:firstLine="708"/>
      </w:pPr>
      <w:r>
        <w:lastRenderedPageBreak/>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336F6E" w:rsidRDefault="001D7343">
      <w:pPr>
        <w:pStyle w:val="a3"/>
        <w:spacing w:before="1" w:line="276" w:lineRule="auto"/>
        <w:ind w:right="229" w:firstLine="708"/>
      </w:pPr>
      <w: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336F6E" w:rsidRDefault="001D7343">
      <w:pPr>
        <w:pStyle w:val="a3"/>
        <w:spacing w:line="276" w:lineRule="auto"/>
        <w:ind w:right="223" w:firstLine="708"/>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w:t>
      </w:r>
      <w:r>
        <w:rPr>
          <w:spacing w:val="-4"/>
        </w:rPr>
        <w:t xml:space="preserve"> </w:t>
      </w:r>
      <w:r>
        <w:t>в. «Арабская весна» и смена политических режимов в начале 2010-х гг. Гражданская война в Сирии.</w:t>
      </w:r>
    </w:p>
    <w:p w:rsidR="00336F6E" w:rsidRDefault="001D7343">
      <w:pPr>
        <w:pStyle w:val="a3"/>
        <w:spacing w:before="1" w:line="276" w:lineRule="auto"/>
        <w:ind w:right="229" w:firstLine="708"/>
      </w:pPr>
      <w:r>
        <w:t>Страны Тропической и Южной Африки. Этапы провозглашения независимости («год Африки», 1970–1980-е</w:t>
      </w:r>
      <w:r>
        <w:rPr>
          <w:spacing w:val="-1"/>
        </w:rPr>
        <w:t xml:space="preserve"> </w:t>
      </w:r>
      <w:r>
        <w:t>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336F6E" w:rsidRDefault="001D7343">
      <w:pPr>
        <w:pStyle w:val="a3"/>
        <w:ind w:left="938"/>
      </w:pPr>
      <w:r>
        <w:t>Страны</w:t>
      </w:r>
      <w:r>
        <w:rPr>
          <w:spacing w:val="-2"/>
        </w:rPr>
        <w:t xml:space="preserve"> </w:t>
      </w:r>
      <w:r>
        <w:t>Латинской</w:t>
      </w:r>
      <w:r>
        <w:rPr>
          <w:spacing w:val="-2"/>
        </w:rPr>
        <w:t xml:space="preserve"> </w:t>
      </w:r>
      <w:r>
        <w:t>Америки</w:t>
      </w:r>
      <w:r>
        <w:rPr>
          <w:spacing w:val="-2"/>
        </w:rPr>
        <w:t xml:space="preserve"> </w:t>
      </w:r>
      <w:r>
        <w:t>во</w:t>
      </w:r>
      <w:r>
        <w:rPr>
          <w:spacing w:val="-3"/>
        </w:rPr>
        <w:t xml:space="preserve"> </w:t>
      </w:r>
      <w:r>
        <w:t>второй</w:t>
      </w:r>
      <w:r>
        <w:rPr>
          <w:spacing w:val="-2"/>
        </w:rPr>
        <w:t xml:space="preserve"> </w:t>
      </w:r>
      <w:r>
        <w:t>половине</w:t>
      </w:r>
      <w:r>
        <w:rPr>
          <w:spacing w:val="-2"/>
        </w:rPr>
        <w:t xml:space="preserve"> </w:t>
      </w:r>
      <w:r>
        <w:t>ХХ</w:t>
      </w:r>
      <w:r>
        <w:rPr>
          <w:spacing w:val="-1"/>
        </w:rPr>
        <w:t xml:space="preserve"> </w:t>
      </w:r>
      <w:r>
        <w:t>–</w:t>
      </w:r>
      <w:r>
        <w:rPr>
          <w:spacing w:val="-2"/>
        </w:rPr>
        <w:t xml:space="preserve"> </w:t>
      </w:r>
      <w:r>
        <w:t>начале</w:t>
      </w:r>
      <w:r>
        <w:rPr>
          <w:spacing w:val="-3"/>
        </w:rPr>
        <w:t xml:space="preserve"> </w:t>
      </w:r>
      <w:r>
        <w:t>XXI</w:t>
      </w:r>
      <w:r>
        <w:rPr>
          <w:spacing w:val="-3"/>
        </w:rPr>
        <w:t xml:space="preserve"> </w:t>
      </w:r>
      <w:r>
        <w:t>в.</w:t>
      </w:r>
      <w:r>
        <w:rPr>
          <w:spacing w:val="-1"/>
        </w:rPr>
        <w:t xml:space="preserve"> </w:t>
      </w:r>
      <w:r>
        <w:t>(2</w:t>
      </w:r>
      <w:r>
        <w:rPr>
          <w:spacing w:val="-2"/>
        </w:rPr>
        <w:t xml:space="preserve"> </w:t>
      </w:r>
      <w:r>
        <w:rPr>
          <w:spacing w:val="-5"/>
        </w:rPr>
        <w:t>ч).</w:t>
      </w:r>
    </w:p>
    <w:p w:rsidR="00336F6E" w:rsidRDefault="001D7343">
      <w:pPr>
        <w:pStyle w:val="a3"/>
        <w:spacing w:before="40" w:line="276" w:lineRule="auto"/>
        <w:ind w:right="226" w:firstLine="708"/>
      </w:pPr>
      <w:r>
        <w:t>Положение стран Латинской Америки в середине ХХ</w:t>
      </w:r>
      <w:r>
        <w:rPr>
          <w:spacing w:val="-1"/>
        </w:rPr>
        <w:t xml:space="preserve"> </w:t>
      </w:r>
      <w:r>
        <w:t>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w:t>
      </w:r>
      <w:r>
        <w:rPr>
          <w:spacing w:val="-1"/>
        </w:rPr>
        <w:t xml:space="preserve"> </w:t>
      </w:r>
      <w:r>
        <w:t>гг. (Перу, Чили, Никарагуа). Правоавторитарные диктатуры. «Левый поворот» в конце ХХ – начале XXI в.</w:t>
      </w:r>
    </w:p>
    <w:p w:rsidR="00336F6E" w:rsidRDefault="001D7343">
      <w:pPr>
        <w:pStyle w:val="a3"/>
        <w:spacing w:line="276" w:lineRule="exact"/>
        <w:ind w:left="938"/>
      </w:pPr>
      <w:r>
        <w:t>Международные</w:t>
      </w:r>
      <w:r>
        <w:rPr>
          <w:spacing w:val="-4"/>
        </w:rPr>
        <w:t xml:space="preserve"> </w:t>
      </w:r>
      <w:r>
        <w:t>отношения</w:t>
      </w:r>
      <w:r>
        <w:rPr>
          <w:spacing w:val="-2"/>
        </w:rPr>
        <w:t xml:space="preserve"> </w:t>
      </w:r>
      <w:r>
        <w:t>во</w:t>
      </w:r>
      <w:r>
        <w:rPr>
          <w:spacing w:val="-2"/>
        </w:rPr>
        <w:t xml:space="preserve"> </w:t>
      </w:r>
      <w:r>
        <w:t>второй</w:t>
      </w:r>
      <w:r>
        <w:rPr>
          <w:spacing w:val="-1"/>
        </w:rPr>
        <w:t xml:space="preserve"> </w:t>
      </w:r>
      <w:r>
        <w:t>половине</w:t>
      </w:r>
      <w:r>
        <w:rPr>
          <w:spacing w:val="-3"/>
        </w:rPr>
        <w:t xml:space="preserve"> </w:t>
      </w:r>
      <w:r>
        <w:t>ХХ</w:t>
      </w:r>
      <w:r>
        <w:rPr>
          <w:spacing w:val="-2"/>
        </w:rPr>
        <w:t xml:space="preserve"> </w:t>
      </w:r>
      <w:r>
        <w:t>–</w:t>
      </w:r>
      <w:r>
        <w:rPr>
          <w:spacing w:val="-2"/>
        </w:rPr>
        <w:t xml:space="preserve"> </w:t>
      </w:r>
      <w:r>
        <w:t>начале</w:t>
      </w:r>
      <w:r>
        <w:rPr>
          <w:spacing w:val="-2"/>
        </w:rPr>
        <w:t xml:space="preserve"> </w:t>
      </w:r>
      <w:r>
        <w:t>XXI</w:t>
      </w:r>
      <w:r>
        <w:rPr>
          <w:spacing w:val="-2"/>
        </w:rPr>
        <w:t xml:space="preserve"> </w:t>
      </w:r>
      <w:r>
        <w:t>в.</w:t>
      </w:r>
      <w:r>
        <w:rPr>
          <w:spacing w:val="-3"/>
        </w:rPr>
        <w:t xml:space="preserve"> </w:t>
      </w:r>
      <w:r>
        <w:t xml:space="preserve">(2 </w:t>
      </w:r>
      <w:r>
        <w:rPr>
          <w:spacing w:val="-5"/>
        </w:rPr>
        <w:t>ч).</w:t>
      </w:r>
    </w:p>
    <w:p w:rsidR="00336F6E" w:rsidRDefault="001D7343">
      <w:pPr>
        <w:pStyle w:val="a3"/>
        <w:spacing w:before="42" w:line="276" w:lineRule="auto"/>
        <w:ind w:right="225" w:firstLine="708"/>
      </w:pPr>
      <w: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w:t>
      </w:r>
    </w:p>
    <w:p w:rsidR="00336F6E" w:rsidRDefault="001D7343">
      <w:pPr>
        <w:pStyle w:val="a3"/>
        <w:spacing w:line="276" w:lineRule="auto"/>
        <w:ind w:right="225" w:firstLine="708"/>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336F6E" w:rsidRDefault="001D7343">
      <w:pPr>
        <w:pStyle w:val="a3"/>
        <w:spacing w:before="1" w:line="276" w:lineRule="auto"/>
        <w:ind w:right="225" w:firstLine="708"/>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w:t>
      </w:r>
      <w:r>
        <w:rPr>
          <w:spacing w:val="40"/>
        </w:rPr>
        <w:t xml:space="preserve"> </w:t>
      </w:r>
      <w:r>
        <w:t>концепции</w:t>
      </w:r>
      <w:r>
        <w:rPr>
          <w:spacing w:val="40"/>
        </w:rPr>
        <w:t xml:space="preserve"> </w:t>
      </w:r>
      <w:r>
        <w:t>«нового</w:t>
      </w:r>
      <w:r>
        <w:rPr>
          <w:spacing w:val="40"/>
        </w:rPr>
        <w:t xml:space="preserve"> </w:t>
      </w:r>
      <w:r>
        <w:t>политического</w:t>
      </w:r>
      <w:r>
        <w:rPr>
          <w:spacing w:val="40"/>
        </w:rPr>
        <w:t xml:space="preserve"> </w:t>
      </w:r>
      <w:r>
        <w:t>мышления»</w:t>
      </w:r>
      <w:r>
        <w:rPr>
          <w:spacing w:val="40"/>
        </w:rPr>
        <w:t xml:space="preserve"> </w:t>
      </w:r>
      <w:r>
        <w:t>в</w:t>
      </w:r>
      <w:r>
        <w:rPr>
          <w:spacing w:val="40"/>
        </w:rPr>
        <w:t xml:space="preserve"> </w:t>
      </w:r>
      <w:r>
        <w:t>1980-х гг.</w:t>
      </w:r>
      <w:r>
        <w:rPr>
          <w:spacing w:val="40"/>
        </w:rPr>
        <w:t xml:space="preserve"> </w:t>
      </w:r>
      <w:r>
        <w:t>Революции</w:t>
      </w:r>
      <w:r>
        <w:rPr>
          <w:spacing w:val="40"/>
        </w:rPr>
        <w:t xml:space="preserve"> </w:t>
      </w:r>
      <w:r>
        <w:t>1989– 1991 гг. в странах Восточной Европы. Распад СССР и восточного блока.</w:t>
      </w:r>
    </w:p>
    <w:p w:rsidR="00336F6E" w:rsidRDefault="001D7343">
      <w:pPr>
        <w:pStyle w:val="a3"/>
        <w:spacing w:line="276" w:lineRule="auto"/>
        <w:ind w:right="227" w:firstLine="708"/>
      </w:pPr>
      <w:r>
        <w:t>Международные</w:t>
      </w:r>
      <w:r>
        <w:rPr>
          <w:spacing w:val="52"/>
        </w:rPr>
        <w:t xml:space="preserve">  </w:t>
      </w:r>
      <w:r>
        <w:t>отношения</w:t>
      </w:r>
      <w:r>
        <w:rPr>
          <w:spacing w:val="53"/>
        </w:rPr>
        <w:t xml:space="preserve">  </w:t>
      </w:r>
      <w:r>
        <w:t>в</w:t>
      </w:r>
      <w:r>
        <w:rPr>
          <w:spacing w:val="53"/>
        </w:rPr>
        <w:t xml:space="preserve">  </w:t>
      </w:r>
      <w:r>
        <w:t>конце</w:t>
      </w:r>
      <w:r>
        <w:rPr>
          <w:spacing w:val="53"/>
        </w:rPr>
        <w:t xml:space="preserve">  </w:t>
      </w:r>
      <w:r>
        <w:t>ХХ</w:t>
      </w:r>
      <w:r>
        <w:rPr>
          <w:spacing w:val="54"/>
        </w:rPr>
        <w:t xml:space="preserve">  </w:t>
      </w:r>
      <w:r>
        <w:t>–</w:t>
      </w:r>
      <w:r>
        <w:rPr>
          <w:spacing w:val="53"/>
        </w:rPr>
        <w:t xml:space="preserve">  </w:t>
      </w:r>
      <w:r>
        <w:t>начале</w:t>
      </w:r>
      <w:r>
        <w:rPr>
          <w:spacing w:val="53"/>
        </w:rPr>
        <w:t xml:space="preserve">  </w:t>
      </w:r>
      <w:r>
        <w:t>XXI</w:t>
      </w:r>
      <w:r>
        <w:rPr>
          <w:spacing w:val="-3"/>
        </w:rPr>
        <w:t xml:space="preserve"> </w:t>
      </w:r>
      <w:r>
        <w:t>в.</w:t>
      </w:r>
      <w:r>
        <w:rPr>
          <w:spacing w:val="53"/>
        </w:rPr>
        <w:t xml:space="preserve">  </w:t>
      </w:r>
      <w:r>
        <w:t>От</w:t>
      </w:r>
      <w:r>
        <w:rPr>
          <w:spacing w:val="53"/>
        </w:rPr>
        <w:t xml:space="preserve">  </w:t>
      </w:r>
      <w:r>
        <w:t>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336F6E" w:rsidRDefault="001D7343">
      <w:pPr>
        <w:pStyle w:val="2"/>
        <w:spacing w:before="6"/>
        <w:ind w:left="950"/>
        <w:jc w:val="both"/>
      </w:pPr>
      <w:r>
        <w:t>Развитие</w:t>
      </w:r>
      <w:r>
        <w:rPr>
          <w:spacing w:val="46"/>
        </w:rPr>
        <w:t xml:space="preserve">  </w:t>
      </w:r>
      <w:r>
        <w:t>науки</w:t>
      </w:r>
      <w:r>
        <w:rPr>
          <w:spacing w:val="49"/>
        </w:rPr>
        <w:t xml:space="preserve">  </w:t>
      </w:r>
      <w:r>
        <w:t>и</w:t>
      </w:r>
      <w:r>
        <w:rPr>
          <w:spacing w:val="50"/>
        </w:rPr>
        <w:t xml:space="preserve">  </w:t>
      </w:r>
      <w:r>
        <w:t>культуры</w:t>
      </w:r>
      <w:r>
        <w:rPr>
          <w:spacing w:val="48"/>
        </w:rPr>
        <w:t xml:space="preserve">  </w:t>
      </w:r>
      <w:r>
        <w:t>во</w:t>
      </w:r>
      <w:r>
        <w:rPr>
          <w:spacing w:val="49"/>
        </w:rPr>
        <w:t xml:space="preserve">  </w:t>
      </w:r>
      <w:r>
        <w:t>второй</w:t>
      </w:r>
      <w:r>
        <w:rPr>
          <w:spacing w:val="50"/>
        </w:rPr>
        <w:t xml:space="preserve">  </w:t>
      </w:r>
      <w:r>
        <w:t>половине</w:t>
      </w:r>
      <w:r>
        <w:rPr>
          <w:spacing w:val="48"/>
        </w:rPr>
        <w:t xml:space="preserve">  </w:t>
      </w:r>
      <w:r>
        <w:t>ХХ</w:t>
      </w:r>
      <w:r>
        <w:rPr>
          <w:spacing w:val="52"/>
        </w:rPr>
        <w:t xml:space="preserve">  </w:t>
      </w:r>
      <w:r>
        <w:t>–</w:t>
      </w:r>
      <w:r>
        <w:rPr>
          <w:spacing w:val="50"/>
        </w:rPr>
        <w:t xml:space="preserve">  </w:t>
      </w:r>
      <w:r>
        <w:t>начале</w:t>
      </w:r>
      <w:r>
        <w:rPr>
          <w:spacing w:val="50"/>
        </w:rPr>
        <w:t xml:space="preserve">  </w:t>
      </w:r>
      <w:r>
        <w:t>XXI</w:t>
      </w:r>
      <w:r>
        <w:rPr>
          <w:spacing w:val="1"/>
        </w:rPr>
        <w:t xml:space="preserve"> </w:t>
      </w:r>
      <w:r>
        <w:rPr>
          <w:spacing w:val="-5"/>
        </w:rPr>
        <w:t>в.</w:t>
      </w:r>
    </w:p>
    <w:p w:rsidR="00336F6E" w:rsidRDefault="001D7343">
      <w:pPr>
        <w:spacing w:before="41"/>
        <w:ind w:left="230"/>
        <w:rPr>
          <w:b/>
          <w:sz w:val="24"/>
        </w:rPr>
      </w:pPr>
      <w:r>
        <w:rPr>
          <w:b/>
          <w:sz w:val="24"/>
        </w:rPr>
        <w:t xml:space="preserve">(2 </w:t>
      </w:r>
      <w:r>
        <w:rPr>
          <w:b/>
          <w:spacing w:val="-5"/>
          <w:sz w:val="24"/>
        </w:rPr>
        <w:t>ч).</w:t>
      </w:r>
    </w:p>
    <w:p w:rsidR="00336F6E" w:rsidRDefault="001D7343">
      <w:pPr>
        <w:pStyle w:val="a3"/>
        <w:spacing w:before="36"/>
        <w:ind w:left="938"/>
        <w:jc w:val="left"/>
      </w:pPr>
      <w:r>
        <w:t>Развитие</w:t>
      </w:r>
      <w:r>
        <w:rPr>
          <w:spacing w:val="27"/>
        </w:rPr>
        <w:t xml:space="preserve">  </w:t>
      </w:r>
      <w:r>
        <w:t>науки</w:t>
      </w:r>
      <w:r>
        <w:rPr>
          <w:spacing w:val="31"/>
        </w:rPr>
        <w:t xml:space="preserve">  </w:t>
      </w:r>
      <w:r>
        <w:t>во</w:t>
      </w:r>
      <w:r>
        <w:rPr>
          <w:spacing w:val="31"/>
        </w:rPr>
        <w:t xml:space="preserve">  </w:t>
      </w:r>
      <w:r>
        <w:t>второй</w:t>
      </w:r>
      <w:r>
        <w:rPr>
          <w:spacing w:val="31"/>
        </w:rPr>
        <w:t xml:space="preserve">  </w:t>
      </w:r>
      <w:r>
        <w:t>половине</w:t>
      </w:r>
      <w:r>
        <w:rPr>
          <w:spacing w:val="30"/>
        </w:rPr>
        <w:t xml:space="preserve">  </w:t>
      </w:r>
      <w:r>
        <w:t>ХХ</w:t>
      </w:r>
      <w:r>
        <w:rPr>
          <w:spacing w:val="3"/>
        </w:rPr>
        <w:t xml:space="preserve"> </w:t>
      </w:r>
      <w:r>
        <w:t>в.</w:t>
      </w:r>
      <w:r>
        <w:rPr>
          <w:spacing w:val="30"/>
        </w:rPr>
        <w:t xml:space="preserve">  </w:t>
      </w:r>
      <w:r>
        <w:t>(ядерная</w:t>
      </w:r>
      <w:r>
        <w:rPr>
          <w:spacing w:val="31"/>
        </w:rPr>
        <w:t xml:space="preserve">  </w:t>
      </w:r>
      <w:r>
        <w:t>физика,</w:t>
      </w:r>
      <w:r>
        <w:rPr>
          <w:spacing w:val="29"/>
        </w:rPr>
        <w:t xml:space="preserve">  </w:t>
      </w:r>
      <w:r>
        <w:t>химия,</w:t>
      </w:r>
      <w:r>
        <w:rPr>
          <w:spacing w:val="31"/>
        </w:rPr>
        <w:t xml:space="preserve">  </w:t>
      </w:r>
      <w:r>
        <w:rPr>
          <w:spacing w:val="-2"/>
        </w:rPr>
        <w:t>биология,</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225"/>
      </w:pPr>
      <w:r>
        <w:lastRenderedPageBreak/>
        <w:t>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336F6E" w:rsidRDefault="001D7343">
      <w:pPr>
        <w:pStyle w:val="a3"/>
        <w:spacing w:before="1" w:line="276" w:lineRule="auto"/>
        <w:ind w:right="227" w:firstLine="708"/>
      </w:pPr>
      <w:r>
        <w:t>Изменение условий труда и быта людей во второй половине ХХ – начале XXI</w:t>
      </w:r>
      <w:r>
        <w:rPr>
          <w:spacing w:val="-3"/>
        </w:rPr>
        <w:t xml:space="preserve"> </w:t>
      </w:r>
      <w:r>
        <w:t>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336F6E" w:rsidRDefault="001D7343">
      <w:pPr>
        <w:pStyle w:val="a3"/>
        <w:tabs>
          <w:tab w:val="left" w:pos="1669"/>
          <w:tab w:val="left" w:pos="3105"/>
          <w:tab w:val="left" w:pos="4876"/>
          <w:tab w:val="left" w:pos="6308"/>
          <w:tab w:val="left" w:pos="7958"/>
          <w:tab w:val="left" w:pos="8546"/>
        </w:tabs>
        <w:spacing w:line="276" w:lineRule="auto"/>
        <w:ind w:right="166" w:firstLine="708"/>
        <w:jc w:val="left"/>
      </w:pPr>
      <w:r>
        <w:t>Течения и стили в художественной культуре второй половины ХХ – начала XXI</w:t>
      </w:r>
      <w:r>
        <w:rPr>
          <w:spacing w:val="-1"/>
        </w:rPr>
        <w:t xml:space="preserve"> </w:t>
      </w:r>
      <w:r>
        <w:t>в.: от модернизма</w:t>
      </w:r>
      <w:r>
        <w:rPr>
          <w:spacing w:val="80"/>
        </w:rPr>
        <w:t xml:space="preserve"> </w:t>
      </w:r>
      <w:r>
        <w:t>к</w:t>
      </w:r>
      <w:r>
        <w:rPr>
          <w:spacing w:val="80"/>
        </w:rPr>
        <w:t xml:space="preserve"> </w:t>
      </w:r>
      <w:r>
        <w:t>постмодернизму.</w:t>
      </w:r>
      <w:r>
        <w:rPr>
          <w:spacing w:val="80"/>
        </w:rPr>
        <w:t xml:space="preserve"> </w:t>
      </w:r>
      <w:r>
        <w:t>Литература:</w:t>
      </w:r>
      <w:r>
        <w:rPr>
          <w:spacing w:val="80"/>
        </w:rPr>
        <w:t xml:space="preserve"> </w:t>
      </w:r>
      <w:r>
        <w:t>поколения</w:t>
      </w:r>
      <w:r>
        <w:rPr>
          <w:spacing w:val="80"/>
        </w:rPr>
        <w:t xml:space="preserve"> </w:t>
      </w:r>
      <w:r>
        <w:t>и</w:t>
      </w:r>
      <w:r>
        <w:rPr>
          <w:spacing w:val="80"/>
        </w:rPr>
        <w:t xml:space="preserve"> </w:t>
      </w:r>
      <w:r>
        <w:t>индивидуальности</w:t>
      </w:r>
      <w:r>
        <w:rPr>
          <w:spacing w:val="80"/>
        </w:rPr>
        <w:t xml:space="preserve"> </w:t>
      </w:r>
      <w:r>
        <w:t>писателей. Развитие архитектуры:</w:t>
      </w:r>
      <w:r>
        <w:rPr>
          <w:spacing w:val="40"/>
        </w:rPr>
        <w:t xml:space="preserve"> </w:t>
      </w:r>
      <w:r>
        <w:t>новые технологии, концепции, художественные решения.</w:t>
      </w:r>
      <w:r>
        <w:rPr>
          <w:spacing w:val="40"/>
        </w:rPr>
        <w:t xml:space="preserve"> </w:t>
      </w:r>
      <w:r>
        <w:t>Живопись. Дизайн.</w:t>
      </w:r>
      <w:r>
        <w:rPr>
          <w:spacing w:val="-3"/>
        </w:rPr>
        <w:t xml:space="preserve"> </w:t>
      </w:r>
      <w:r>
        <w:t>Музыка:</w:t>
      </w:r>
      <w:r>
        <w:rPr>
          <w:spacing w:val="-1"/>
        </w:rPr>
        <w:t xml:space="preserve"> </w:t>
      </w:r>
      <w:r>
        <w:t>развитие</w:t>
      </w:r>
      <w:r>
        <w:rPr>
          <w:spacing w:val="-2"/>
        </w:rPr>
        <w:t xml:space="preserve"> </w:t>
      </w:r>
      <w:r>
        <w:t>традиций</w:t>
      </w:r>
      <w:r>
        <w:rPr>
          <w:spacing w:val="-3"/>
        </w:rPr>
        <w:t xml:space="preserve"> </w:t>
      </w:r>
      <w:r>
        <w:t>и авангардные</w:t>
      </w:r>
      <w:r>
        <w:rPr>
          <w:spacing w:val="-3"/>
        </w:rPr>
        <w:t xml:space="preserve"> </w:t>
      </w:r>
      <w:r>
        <w:t>течения.</w:t>
      </w:r>
      <w:r>
        <w:rPr>
          <w:spacing w:val="-1"/>
        </w:rPr>
        <w:t xml:space="preserve"> </w:t>
      </w:r>
      <w:r>
        <w:t>Джаз.</w:t>
      </w:r>
      <w:r>
        <w:rPr>
          <w:spacing w:val="-1"/>
        </w:rPr>
        <w:t xml:space="preserve"> </w:t>
      </w:r>
      <w:r>
        <w:t>Рок-музыка.</w:t>
      </w:r>
      <w:r>
        <w:rPr>
          <w:spacing w:val="-2"/>
        </w:rPr>
        <w:t xml:space="preserve"> </w:t>
      </w:r>
      <w:r>
        <w:t>Кинематограф: технические</w:t>
      </w:r>
      <w:r>
        <w:rPr>
          <w:spacing w:val="40"/>
        </w:rPr>
        <w:t xml:space="preserve"> </w:t>
      </w:r>
      <w:r>
        <w:t>достижения,</w:t>
      </w:r>
      <w:r>
        <w:rPr>
          <w:spacing w:val="40"/>
        </w:rPr>
        <w:t xml:space="preserve"> </w:t>
      </w:r>
      <w:r>
        <w:t>жанровое</w:t>
      </w:r>
      <w:r>
        <w:rPr>
          <w:spacing w:val="40"/>
        </w:rPr>
        <w:t xml:space="preserve"> </w:t>
      </w:r>
      <w:r>
        <w:t>многообразие.</w:t>
      </w:r>
      <w:r>
        <w:rPr>
          <w:spacing w:val="40"/>
        </w:rPr>
        <w:t xml:space="preserve"> </w:t>
      </w:r>
      <w:r>
        <w:t>Киногерои</w:t>
      </w:r>
      <w:r>
        <w:rPr>
          <w:spacing w:val="40"/>
        </w:rPr>
        <w:t xml:space="preserve"> </w:t>
      </w:r>
      <w:r>
        <w:t>как</w:t>
      </w:r>
      <w:r>
        <w:rPr>
          <w:spacing w:val="40"/>
        </w:rPr>
        <w:t xml:space="preserve"> </w:t>
      </w:r>
      <w:r>
        <w:t>общественное</w:t>
      </w:r>
      <w:r>
        <w:rPr>
          <w:spacing w:val="40"/>
        </w:rPr>
        <w:t xml:space="preserve"> </w:t>
      </w:r>
      <w:r>
        <w:t>явление.</w:t>
      </w:r>
      <w:r>
        <w:rPr>
          <w:spacing w:val="40"/>
        </w:rPr>
        <w:t xml:space="preserve"> </w:t>
      </w:r>
      <w:r>
        <w:rPr>
          <w:spacing w:val="-2"/>
        </w:rPr>
        <w:t>Массовая</w:t>
      </w:r>
      <w:r>
        <w:tab/>
      </w:r>
      <w:r>
        <w:rPr>
          <w:spacing w:val="-2"/>
        </w:rPr>
        <w:t>культура.</w:t>
      </w:r>
      <w:r>
        <w:tab/>
      </w:r>
      <w:r>
        <w:rPr>
          <w:spacing w:val="-2"/>
        </w:rPr>
        <w:t>Молодежная</w:t>
      </w:r>
      <w:r>
        <w:tab/>
      </w:r>
      <w:r>
        <w:rPr>
          <w:spacing w:val="-2"/>
        </w:rPr>
        <w:t>культура.</w:t>
      </w:r>
      <w:r>
        <w:tab/>
      </w:r>
      <w:r>
        <w:rPr>
          <w:spacing w:val="-2"/>
        </w:rPr>
        <w:t>Глобальное</w:t>
      </w:r>
      <w:r>
        <w:tab/>
      </w:r>
      <w:r>
        <w:rPr>
          <w:spacing w:val="-10"/>
        </w:rPr>
        <w:t>и</w:t>
      </w:r>
      <w:r>
        <w:tab/>
      </w:r>
      <w:r>
        <w:rPr>
          <w:spacing w:val="-2"/>
        </w:rPr>
        <w:t xml:space="preserve">национальное </w:t>
      </w:r>
      <w:r>
        <w:t>в современной культуре.</w:t>
      </w:r>
    </w:p>
    <w:p w:rsidR="00336F6E" w:rsidRDefault="001D7343">
      <w:pPr>
        <w:pStyle w:val="a3"/>
        <w:ind w:left="938"/>
        <w:jc w:val="left"/>
      </w:pPr>
      <w:r>
        <w:t>Современный</w:t>
      </w:r>
      <w:r>
        <w:rPr>
          <w:spacing w:val="-4"/>
        </w:rPr>
        <w:t xml:space="preserve"> </w:t>
      </w:r>
      <w:r>
        <w:t>мир</w:t>
      </w:r>
      <w:r>
        <w:rPr>
          <w:spacing w:val="-2"/>
        </w:rPr>
        <w:t xml:space="preserve"> </w:t>
      </w:r>
      <w:r>
        <w:t>(1</w:t>
      </w:r>
      <w:r>
        <w:rPr>
          <w:spacing w:val="-2"/>
        </w:rPr>
        <w:t xml:space="preserve"> </w:t>
      </w:r>
      <w:r>
        <w:rPr>
          <w:spacing w:val="-5"/>
        </w:rPr>
        <w:t>ч).</w:t>
      </w:r>
    </w:p>
    <w:p w:rsidR="00336F6E" w:rsidRDefault="001D7343">
      <w:pPr>
        <w:pStyle w:val="a3"/>
        <w:spacing w:before="41" w:line="276" w:lineRule="auto"/>
        <w:ind w:right="227" w:firstLine="708"/>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336F6E" w:rsidRDefault="001D7343">
      <w:pPr>
        <w:pStyle w:val="a3"/>
        <w:spacing w:line="276" w:lineRule="auto"/>
        <w:ind w:left="938" w:right="2591"/>
      </w:pPr>
      <w:r>
        <w:t>Глобализация,</w:t>
      </w:r>
      <w:r>
        <w:rPr>
          <w:spacing w:val="-6"/>
        </w:rPr>
        <w:t xml:space="preserve"> </w:t>
      </w:r>
      <w:r>
        <w:t>интеграция</w:t>
      </w:r>
      <w:r>
        <w:rPr>
          <w:spacing w:val="-6"/>
        </w:rPr>
        <w:t xml:space="preserve"> </w:t>
      </w:r>
      <w:r>
        <w:t>и</w:t>
      </w:r>
      <w:r>
        <w:rPr>
          <w:spacing w:val="-8"/>
        </w:rPr>
        <w:t xml:space="preserve"> </w:t>
      </w:r>
      <w:r>
        <w:t>проблемы</w:t>
      </w:r>
      <w:r>
        <w:rPr>
          <w:spacing w:val="-6"/>
        </w:rPr>
        <w:t xml:space="preserve"> </w:t>
      </w:r>
      <w:r>
        <w:t>национальных</w:t>
      </w:r>
      <w:r>
        <w:rPr>
          <w:spacing w:val="-7"/>
        </w:rPr>
        <w:t xml:space="preserve"> </w:t>
      </w:r>
      <w:r>
        <w:t>интересов. Обобщение (1 ч).</w:t>
      </w:r>
    </w:p>
    <w:p w:rsidR="00336F6E" w:rsidRDefault="001D7343">
      <w:pPr>
        <w:pStyle w:val="a3"/>
        <w:spacing w:before="2"/>
        <w:ind w:left="938"/>
      </w:pPr>
      <w:r>
        <w:t>История</w:t>
      </w:r>
      <w:r>
        <w:rPr>
          <w:spacing w:val="-2"/>
        </w:rPr>
        <w:t xml:space="preserve"> </w:t>
      </w:r>
      <w:r>
        <w:t>России.</w:t>
      </w:r>
      <w:r>
        <w:rPr>
          <w:spacing w:val="-2"/>
        </w:rPr>
        <w:t xml:space="preserve"> </w:t>
      </w:r>
      <w:r>
        <w:t>1945–2022</w:t>
      </w:r>
      <w:r>
        <w:rPr>
          <w:spacing w:val="-1"/>
        </w:rPr>
        <w:t xml:space="preserve"> </w:t>
      </w:r>
      <w:r>
        <w:t>гг.</w:t>
      </w:r>
      <w:r>
        <w:rPr>
          <w:spacing w:val="-2"/>
        </w:rPr>
        <w:t xml:space="preserve"> </w:t>
      </w:r>
      <w:r>
        <w:t>(78</w:t>
      </w:r>
      <w:r>
        <w:rPr>
          <w:spacing w:val="-1"/>
        </w:rPr>
        <w:t xml:space="preserve"> </w:t>
      </w:r>
      <w:r>
        <w:rPr>
          <w:spacing w:val="-5"/>
        </w:rPr>
        <w:t>ч).</w:t>
      </w:r>
    </w:p>
    <w:p w:rsidR="00336F6E" w:rsidRDefault="001D7343">
      <w:pPr>
        <w:pStyle w:val="a3"/>
        <w:spacing w:before="41" w:line="276" w:lineRule="auto"/>
        <w:ind w:right="223" w:firstLine="708"/>
      </w:pPr>
      <w:r>
        <w:t>Введение (1 ч). Периодизация и общая характеристика истории СССР, России 1945 – начала 2020-х гг.</w:t>
      </w:r>
    </w:p>
    <w:p w:rsidR="00336F6E" w:rsidRDefault="001D7343">
      <w:pPr>
        <w:pStyle w:val="a3"/>
        <w:spacing w:line="275" w:lineRule="exact"/>
        <w:ind w:left="938"/>
      </w:pPr>
      <w:r>
        <w:t>СССР</w:t>
      </w:r>
      <w:r>
        <w:rPr>
          <w:spacing w:val="-1"/>
        </w:rPr>
        <w:t xml:space="preserve"> </w:t>
      </w:r>
      <w:r>
        <w:t>в</w:t>
      </w:r>
      <w:r>
        <w:rPr>
          <w:spacing w:val="-2"/>
        </w:rPr>
        <w:t xml:space="preserve"> </w:t>
      </w:r>
      <w:r>
        <w:t>1945–1991</w:t>
      </w:r>
      <w:r>
        <w:rPr>
          <w:spacing w:val="-1"/>
        </w:rPr>
        <w:t xml:space="preserve"> </w:t>
      </w:r>
      <w:r>
        <w:t>гг.</w:t>
      </w:r>
      <w:r>
        <w:rPr>
          <w:spacing w:val="-1"/>
        </w:rPr>
        <w:t xml:space="preserve"> </w:t>
      </w:r>
      <w:r>
        <w:t>(40</w:t>
      </w:r>
      <w:r>
        <w:rPr>
          <w:spacing w:val="-1"/>
        </w:rPr>
        <w:t xml:space="preserve"> </w:t>
      </w:r>
      <w:r>
        <w:rPr>
          <w:spacing w:val="-5"/>
        </w:rPr>
        <w:t>ч).</w:t>
      </w:r>
    </w:p>
    <w:p w:rsidR="00336F6E" w:rsidRDefault="001D7343">
      <w:pPr>
        <w:pStyle w:val="a3"/>
        <w:spacing w:before="41"/>
        <w:ind w:left="938"/>
      </w:pPr>
      <w:r>
        <w:t>СССР</w:t>
      </w:r>
      <w:r>
        <w:rPr>
          <w:spacing w:val="-1"/>
        </w:rPr>
        <w:t xml:space="preserve"> </w:t>
      </w:r>
      <w:r>
        <w:t>в</w:t>
      </w:r>
      <w:r>
        <w:rPr>
          <w:spacing w:val="-2"/>
        </w:rPr>
        <w:t xml:space="preserve"> </w:t>
      </w:r>
      <w:r>
        <w:t>1945–1953</w:t>
      </w:r>
      <w:r>
        <w:rPr>
          <w:spacing w:val="-1"/>
        </w:rPr>
        <w:t xml:space="preserve"> </w:t>
      </w:r>
      <w:r>
        <w:t>гг.</w:t>
      </w:r>
      <w:r>
        <w:rPr>
          <w:spacing w:val="-1"/>
        </w:rPr>
        <w:t xml:space="preserve"> </w:t>
      </w:r>
      <w:r>
        <w:t xml:space="preserve">(7 </w:t>
      </w:r>
      <w:r>
        <w:rPr>
          <w:spacing w:val="-5"/>
        </w:rPr>
        <w:t>ч).</w:t>
      </w:r>
    </w:p>
    <w:p w:rsidR="00336F6E" w:rsidRDefault="001D7343">
      <w:pPr>
        <w:pStyle w:val="a3"/>
        <w:spacing w:before="43" w:line="276" w:lineRule="auto"/>
        <w:ind w:right="228" w:firstLine="708"/>
      </w:pPr>
      <w: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w:t>
      </w:r>
      <w:r>
        <w:rPr>
          <w:spacing w:val="-2"/>
        </w:rPr>
        <w:t>преступности.</w:t>
      </w:r>
    </w:p>
    <w:p w:rsidR="00336F6E" w:rsidRDefault="001D7343">
      <w:pPr>
        <w:pStyle w:val="a3"/>
        <w:spacing w:line="276" w:lineRule="auto"/>
        <w:ind w:right="226" w:firstLine="708"/>
      </w:pPr>
      <w:r>
        <w:t>Ресурсы</w:t>
      </w:r>
      <w:r>
        <w:rPr>
          <w:spacing w:val="80"/>
        </w:rPr>
        <w:t xml:space="preserve">   </w:t>
      </w:r>
      <w:r>
        <w:t>и</w:t>
      </w:r>
      <w:r>
        <w:rPr>
          <w:spacing w:val="80"/>
        </w:rPr>
        <w:t xml:space="preserve">   </w:t>
      </w:r>
      <w:r>
        <w:t>приоритеты</w:t>
      </w:r>
      <w:r>
        <w:rPr>
          <w:spacing w:val="80"/>
        </w:rPr>
        <w:t xml:space="preserve">   </w:t>
      </w:r>
      <w:r>
        <w:t>восстановления.</w:t>
      </w:r>
      <w:r>
        <w:rPr>
          <w:spacing w:val="80"/>
        </w:rPr>
        <w:t xml:space="preserve">   </w:t>
      </w:r>
      <w:r>
        <w:t>Демилитаризация</w:t>
      </w:r>
      <w:r>
        <w:rPr>
          <w:spacing w:val="80"/>
        </w:rPr>
        <w:t xml:space="preserve">   </w:t>
      </w:r>
      <w:r>
        <w:t xml:space="preserve">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w:t>
      </w:r>
      <w:r>
        <w:rPr>
          <w:spacing w:val="-2"/>
        </w:rPr>
        <w:t>вооружений.</w:t>
      </w:r>
    </w:p>
    <w:p w:rsidR="00336F6E" w:rsidRDefault="001D7343">
      <w:pPr>
        <w:pStyle w:val="a3"/>
        <w:spacing w:before="1" w:line="276" w:lineRule="auto"/>
        <w:ind w:right="228" w:firstLine="708"/>
      </w:pPr>
      <w:r>
        <w:t>Положение на послевоенном потребительском рынке. Колхозный рынок. Государственная</w:t>
      </w:r>
      <w:r>
        <w:rPr>
          <w:spacing w:val="40"/>
        </w:rPr>
        <w:t xml:space="preserve">  </w:t>
      </w:r>
      <w:r>
        <w:t>и</w:t>
      </w:r>
      <w:r>
        <w:rPr>
          <w:spacing w:val="40"/>
        </w:rPr>
        <w:t xml:space="preserve">  </w:t>
      </w:r>
      <w:r>
        <w:t>коммерческая</w:t>
      </w:r>
      <w:r>
        <w:rPr>
          <w:spacing w:val="40"/>
        </w:rPr>
        <w:t xml:space="preserve">  </w:t>
      </w:r>
      <w:r>
        <w:t>торговля.</w:t>
      </w:r>
      <w:r>
        <w:rPr>
          <w:spacing w:val="40"/>
        </w:rPr>
        <w:t xml:space="preserve">  </w:t>
      </w:r>
      <w:r>
        <w:t>Голод</w:t>
      </w:r>
      <w:r>
        <w:rPr>
          <w:spacing w:val="40"/>
        </w:rPr>
        <w:t xml:space="preserve">  </w:t>
      </w:r>
      <w:r>
        <w:t>1946–1947</w:t>
      </w:r>
      <w:r>
        <w:rPr>
          <w:spacing w:val="-1"/>
        </w:rPr>
        <w:t xml:space="preserve"> </w:t>
      </w:r>
      <w:r>
        <w:t>гг.</w:t>
      </w:r>
      <w:r>
        <w:rPr>
          <w:spacing w:val="40"/>
        </w:rPr>
        <w:t xml:space="preserve">  </w:t>
      </w:r>
      <w:r>
        <w:t>Денежная</w:t>
      </w:r>
      <w:r>
        <w:rPr>
          <w:spacing w:val="40"/>
        </w:rPr>
        <w:t xml:space="preserve">  </w:t>
      </w:r>
      <w:r>
        <w:t>реформа</w:t>
      </w:r>
      <w:r>
        <w:rPr>
          <w:spacing w:val="40"/>
        </w:rPr>
        <w:t xml:space="preserve"> </w:t>
      </w:r>
      <w:r>
        <w:t>и отмена карточной системы (1947).</w:t>
      </w:r>
    </w:p>
    <w:p w:rsidR="00336F6E" w:rsidRDefault="001D7343">
      <w:pPr>
        <w:pStyle w:val="a3"/>
        <w:spacing w:line="276" w:lineRule="auto"/>
        <w:ind w:right="227" w:firstLine="708"/>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336F6E" w:rsidRDefault="001D7343">
      <w:pPr>
        <w:pStyle w:val="a3"/>
        <w:ind w:left="938"/>
      </w:pPr>
      <w:r>
        <w:t>Сохранение</w:t>
      </w:r>
      <w:r>
        <w:rPr>
          <w:spacing w:val="22"/>
        </w:rPr>
        <w:t xml:space="preserve"> </w:t>
      </w:r>
      <w:r>
        <w:t>трудового</w:t>
      </w:r>
      <w:r>
        <w:rPr>
          <w:spacing w:val="27"/>
        </w:rPr>
        <w:t xml:space="preserve"> </w:t>
      </w:r>
      <w:r>
        <w:t>законодательства</w:t>
      </w:r>
      <w:r>
        <w:rPr>
          <w:spacing w:val="25"/>
        </w:rPr>
        <w:t xml:space="preserve"> </w:t>
      </w:r>
      <w:r>
        <w:t>военного</w:t>
      </w:r>
      <w:r>
        <w:rPr>
          <w:spacing w:val="25"/>
        </w:rPr>
        <w:t xml:space="preserve"> </w:t>
      </w:r>
      <w:r>
        <w:t>времени</w:t>
      </w:r>
      <w:r>
        <w:rPr>
          <w:spacing w:val="27"/>
        </w:rPr>
        <w:t xml:space="preserve"> </w:t>
      </w:r>
      <w:r>
        <w:t>на</w:t>
      </w:r>
      <w:r>
        <w:rPr>
          <w:spacing w:val="24"/>
        </w:rPr>
        <w:t xml:space="preserve"> </w:t>
      </w:r>
      <w:r>
        <w:t>период</w:t>
      </w:r>
      <w:r>
        <w:rPr>
          <w:spacing w:val="26"/>
        </w:rPr>
        <w:t xml:space="preserve"> </w:t>
      </w:r>
      <w:r>
        <w:rPr>
          <w:spacing w:val="-2"/>
        </w:rPr>
        <w:t>восстановления</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3" w:line="276" w:lineRule="auto"/>
        <w:ind w:right="234"/>
      </w:pPr>
      <w:r>
        <w:lastRenderedPageBreak/>
        <w:t>разрушенного хозяйства. Союзный центр и национальные регионы: проблемы взаимоотношений. Положение в «старых» и «новых» республиках.</w:t>
      </w:r>
    </w:p>
    <w:p w:rsidR="00336F6E" w:rsidRDefault="001D7343">
      <w:pPr>
        <w:pStyle w:val="a3"/>
        <w:spacing w:line="276" w:lineRule="auto"/>
        <w:ind w:right="224" w:firstLine="708"/>
      </w:pPr>
      <w: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336F6E" w:rsidRDefault="001D7343">
      <w:pPr>
        <w:pStyle w:val="a3"/>
        <w:tabs>
          <w:tab w:val="left" w:pos="2919"/>
          <w:tab w:val="left" w:pos="5889"/>
          <w:tab w:val="left" w:pos="7466"/>
          <w:tab w:val="left" w:pos="9008"/>
        </w:tabs>
        <w:spacing w:line="278" w:lineRule="auto"/>
        <w:ind w:right="230" w:firstLine="708"/>
      </w:pPr>
      <w:r>
        <w:rPr>
          <w:spacing w:val="-2"/>
        </w:rPr>
        <w:t>Организация</w:t>
      </w:r>
      <w:r>
        <w:tab/>
      </w:r>
      <w:r>
        <w:rPr>
          <w:spacing w:val="-2"/>
        </w:rPr>
        <w:t>Североатлантического</w:t>
      </w:r>
      <w:r>
        <w:tab/>
      </w:r>
      <w:r>
        <w:rPr>
          <w:spacing w:val="-2"/>
        </w:rPr>
        <w:t>договора</w:t>
      </w:r>
      <w:r>
        <w:tab/>
      </w:r>
      <w:r>
        <w:rPr>
          <w:spacing w:val="-2"/>
        </w:rPr>
        <w:t>(НАТО).</w:t>
      </w:r>
      <w:r>
        <w:tab/>
      </w:r>
      <w:r>
        <w:rPr>
          <w:spacing w:val="-2"/>
        </w:rPr>
        <w:t xml:space="preserve">Создание </w:t>
      </w:r>
      <w:r>
        <w:t>по инициативе СССР Организации Варшавского договора. Война в Корее.</w:t>
      </w:r>
    </w:p>
    <w:p w:rsidR="00336F6E" w:rsidRDefault="001D7343">
      <w:pPr>
        <w:pStyle w:val="a3"/>
        <w:spacing w:line="272" w:lineRule="exact"/>
        <w:ind w:left="938"/>
      </w:pPr>
      <w:r>
        <w:t>Наш</w:t>
      </w:r>
      <w:r>
        <w:rPr>
          <w:spacing w:val="32"/>
        </w:rPr>
        <w:t xml:space="preserve"> </w:t>
      </w:r>
      <w:r>
        <w:t>край</w:t>
      </w:r>
      <w:r>
        <w:rPr>
          <w:spacing w:val="35"/>
        </w:rPr>
        <w:t xml:space="preserve"> </w:t>
      </w:r>
      <w:r>
        <w:t>в</w:t>
      </w:r>
      <w:r>
        <w:rPr>
          <w:spacing w:val="34"/>
        </w:rPr>
        <w:t xml:space="preserve"> </w:t>
      </w:r>
      <w:r>
        <w:t>1945</w:t>
      </w:r>
      <w:r>
        <w:rPr>
          <w:spacing w:val="39"/>
        </w:rPr>
        <w:t xml:space="preserve"> </w:t>
      </w:r>
      <w:r>
        <w:t>–</w:t>
      </w:r>
      <w:r>
        <w:rPr>
          <w:spacing w:val="35"/>
        </w:rPr>
        <w:t xml:space="preserve"> </w:t>
      </w:r>
      <w:r>
        <w:t>начале</w:t>
      </w:r>
      <w:r>
        <w:rPr>
          <w:spacing w:val="35"/>
        </w:rPr>
        <w:t xml:space="preserve"> </w:t>
      </w:r>
      <w:r>
        <w:t>1950-х</w:t>
      </w:r>
      <w:r>
        <w:rPr>
          <w:spacing w:val="1"/>
        </w:rPr>
        <w:t xml:space="preserve"> </w:t>
      </w:r>
      <w:r>
        <w:t>гг.</w:t>
      </w:r>
      <w:r>
        <w:rPr>
          <w:spacing w:val="34"/>
        </w:rPr>
        <w:t xml:space="preserve"> </w:t>
      </w:r>
      <w:r>
        <w:t>(1</w:t>
      </w:r>
      <w:r>
        <w:rPr>
          <w:spacing w:val="34"/>
        </w:rPr>
        <w:t xml:space="preserve"> </w:t>
      </w:r>
      <w:r>
        <w:t>ч</w:t>
      </w:r>
      <w:r>
        <w:rPr>
          <w:spacing w:val="35"/>
        </w:rPr>
        <w:t xml:space="preserve"> </w:t>
      </w:r>
      <w:r>
        <w:t>в</w:t>
      </w:r>
      <w:r>
        <w:rPr>
          <w:spacing w:val="38"/>
        </w:rPr>
        <w:t xml:space="preserve"> </w:t>
      </w:r>
      <w:r>
        <w:t>рамках</w:t>
      </w:r>
      <w:r>
        <w:rPr>
          <w:spacing w:val="36"/>
        </w:rPr>
        <w:t xml:space="preserve"> </w:t>
      </w:r>
      <w:r>
        <w:t>общего</w:t>
      </w:r>
      <w:r>
        <w:rPr>
          <w:spacing w:val="34"/>
        </w:rPr>
        <w:t xml:space="preserve"> </w:t>
      </w:r>
      <w:r>
        <w:t>количества</w:t>
      </w:r>
      <w:r>
        <w:rPr>
          <w:spacing w:val="34"/>
        </w:rPr>
        <w:t xml:space="preserve"> </w:t>
      </w:r>
      <w:r>
        <w:t>часов</w:t>
      </w:r>
      <w:r>
        <w:rPr>
          <w:spacing w:val="37"/>
        </w:rPr>
        <w:t xml:space="preserve"> </w:t>
      </w:r>
      <w:r>
        <w:rPr>
          <w:spacing w:val="-2"/>
        </w:rPr>
        <w:t>данной</w:t>
      </w:r>
    </w:p>
    <w:p w:rsidR="00336F6E" w:rsidRDefault="00336F6E">
      <w:pPr>
        <w:pStyle w:val="a3"/>
        <w:spacing w:line="272" w:lineRule="exact"/>
        <w:sectPr w:rsidR="00336F6E">
          <w:pgSz w:w="11920" w:h="16850"/>
          <w:pgMar w:top="1360" w:right="850" w:bottom="1160" w:left="850" w:header="0" w:footer="963" w:gutter="0"/>
          <w:cols w:space="720"/>
        </w:sectPr>
      </w:pPr>
    </w:p>
    <w:p w:rsidR="00336F6E" w:rsidRDefault="001D7343">
      <w:pPr>
        <w:pStyle w:val="a3"/>
        <w:spacing w:before="40"/>
        <w:jc w:val="left"/>
      </w:pPr>
      <w:r>
        <w:rPr>
          <w:spacing w:val="-4"/>
        </w:rPr>
        <w:lastRenderedPageBreak/>
        <w:t>темы)</w:t>
      </w:r>
    </w:p>
    <w:p w:rsidR="00336F6E" w:rsidRDefault="001D7343">
      <w:pPr>
        <w:spacing w:before="81"/>
        <w:rPr>
          <w:sz w:val="24"/>
        </w:rPr>
      </w:pPr>
      <w:r>
        <w:br w:type="column"/>
      </w:r>
    </w:p>
    <w:p w:rsidR="00336F6E" w:rsidRDefault="001D7343">
      <w:pPr>
        <w:pStyle w:val="a3"/>
        <w:ind w:left="64"/>
        <w:jc w:val="left"/>
      </w:pPr>
      <w:r>
        <w:t>СССР</w:t>
      </w:r>
      <w:r>
        <w:rPr>
          <w:spacing w:val="-2"/>
        </w:rPr>
        <w:t xml:space="preserve"> </w:t>
      </w:r>
      <w:r>
        <w:t>в</w:t>
      </w:r>
      <w:r>
        <w:rPr>
          <w:spacing w:val="-2"/>
        </w:rPr>
        <w:t xml:space="preserve"> </w:t>
      </w:r>
      <w:r>
        <w:t>середине</w:t>
      </w:r>
      <w:r>
        <w:rPr>
          <w:spacing w:val="-2"/>
        </w:rPr>
        <w:t xml:space="preserve"> </w:t>
      </w:r>
      <w:r>
        <w:t>1950-х –</w:t>
      </w:r>
      <w:r>
        <w:rPr>
          <w:spacing w:val="-1"/>
        </w:rPr>
        <w:t xml:space="preserve"> </w:t>
      </w:r>
      <w:r>
        <w:t>первой</w:t>
      </w:r>
      <w:r>
        <w:rPr>
          <w:spacing w:val="-3"/>
        </w:rPr>
        <w:t xml:space="preserve"> </w:t>
      </w:r>
      <w:r>
        <w:t>половине</w:t>
      </w:r>
      <w:r>
        <w:rPr>
          <w:spacing w:val="-3"/>
        </w:rPr>
        <w:t xml:space="preserve"> </w:t>
      </w:r>
      <w:r>
        <w:t>1960-х</w:t>
      </w:r>
      <w:r>
        <w:rPr>
          <w:spacing w:val="1"/>
        </w:rPr>
        <w:t xml:space="preserve"> </w:t>
      </w:r>
      <w:r>
        <w:t>гг.</w:t>
      </w:r>
      <w:r>
        <w:rPr>
          <w:spacing w:val="-1"/>
        </w:rPr>
        <w:t xml:space="preserve"> </w:t>
      </w:r>
      <w:r>
        <w:t>(10</w:t>
      </w:r>
      <w:r>
        <w:rPr>
          <w:spacing w:val="-1"/>
        </w:rPr>
        <w:t xml:space="preserve"> </w:t>
      </w:r>
      <w:r>
        <w:rPr>
          <w:spacing w:val="-5"/>
        </w:rPr>
        <w:t>ч).</w:t>
      </w:r>
    </w:p>
    <w:p w:rsidR="00336F6E" w:rsidRDefault="001D7343">
      <w:pPr>
        <w:pStyle w:val="a3"/>
        <w:spacing w:before="43"/>
        <w:ind w:left="64"/>
        <w:jc w:val="left"/>
      </w:pPr>
      <w:r>
        <w:t>Смена</w:t>
      </w:r>
      <w:r>
        <w:rPr>
          <w:spacing w:val="62"/>
        </w:rPr>
        <w:t xml:space="preserve"> </w:t>
      </w:r>
      <w:r>
        <w:t>политического</w:t>
      </w:r>
      <w:r>
        <w:rPr>
          <w:spacing w:val="62"/>
        </w:rPr>
        <w:t xml:space="preserve"> </w:t>
      </w:r>
      <w:r>
        <w:t>курса.</w:t>
      </w:r>
      <w:r>
        <w:rPr>
          <w:spacing w:val="65"/>
        </w:rPr>
        <w:t xml:space="preserve"> </w:t>
      </w:r>
      <w:r>
        <w:t>Смерть</w:t>
      </w:r>
      <w:r>
        <w:rPr>
          <w:spacing w:val="67"/>
        </w:rPr>
        <w:t xml:space="preserve"> </w:t>
      </w:r>
      <w:r>
        <w:t>Сталина</w:t>
      </w:r>
      <w:r>
        <w:rPr>
          <w:spacing w:val="64"/>
        </w:rPr>
        <w:t xml:space="preserve"> </w:t>
      </w:r>
      <w:r>
        <w:t>и</w:t>
      </w:r>
      <w:r>
        <w:rPr>
          <w:spacing w:val="66"/>
        </w:rPr>
        <w:t xml:space="preserve"> </w:t>
      </w:r>
      <w:r>
        <w:t>настроения</w:t>
      </w:r>
      <w:r>
        <w:rPr>
          <w:spacing w:val="63"/>
        </w:rPr>
        <w:t xml:space="preserve"> </w:t>
      </w:r>
      <w:r>
        <w:t>в</w:t>
      </w:r>
      <w:r>
        <w:rPr>
          <w:spacing w:val="64"/>
        </w:rPr>
        <w:t xml:space="preserve"> </w:t>
      </w:r>
      <w:r>
        <w:t>обществе.</w:t>
      </w:r>
      <w:r>
        <w:rPr>
          <w:spacing w:val="65"/>
        </w:rPr>
        <w:t xml:space="preserve"> </w:t>
      </w:r>
      <w:r>
        <w:t>Борьба</w:t>
      </w:r>
      <w:r>
        <w:rPr>
          <w:spacing w:val="65"/>
        </w:rPr>
        <w:t xml:space="preserve"> </w:t>
      </w:r>
      <w:r>
        <w:rPr>
          <w:spacing w:val="-5"/>
        </w:rPr>
        <w:t>за</w:t>
      </w:r>
    </w:p>
    <w:p w:rsidR="00336F6E" w:rsidRDefault="00336F6E">
      <w:pPr>
        <w:pStyle w:val="a3"/>
        <w:jc w:val="left"/>
        <w:sectPr w:rsidR="00336F6E">
          <w:type w:val="continuous"/>
          <w:pgSz w:w="11920" w:h="16850"/>
          <w:pgMar w:top="1440" w:right="850" w:bottom="280" w:left="850" w:header="0" w:footer="963" w:gutter="0"/>
          <w:cols w:num="2" w:space="720" w:equalWidth="0">
            <w:col w:w="834" w:space="40"/>
            <w:col w:w="9346"/>
          </w:cols>
        </w:sectPr>
      </w:pPr>
    </w:p>
    <w:p w:rsidR="00336F6E" w:rsidRDefault="001D7343">
      <w:pPr>
        <w:pStyle w:val="a3"/>
        <w:spacing w:before="42" w:line="276" w:lineRule="auto"/>
        <w:ind w:right="232"/>
      </w:pPr>
      <w:r>
        <w:lastRenderedPageBreak/>
        <w:t>власть</w:t>
      </w:r>
      <w:r>
        <w:rPr>
          <w:spacing w:val="80"/>
          <w:w w:val="150"/>
        </w:rPr>
        <w:t xml:space="preserve">   </w:t>
      </w:r>
      <w:r>
        <w:t>в</w:t>
      </w:r>
      <w:r>
        <w:rPr>
          <w:spacing w:val="80"/>
          <w:w w:val="150"/>
        </w:rPr>
        <w:t xml:space="preserve">   </w:t>
      </w:r>
      <w:r>
        <w:t>советском</w:t>
      </w:r>
      <w:r>
        <w:rPr>
          <w:spacing w:val="80"/>
          <w:w w:val="150"/>
        </w:rPr>
        <w:t xml:space="preserve">   </w:t>
      </w:r>
      <w:r>
        <w:t>руководстве.</w:t>
      </w:r>
      <w:r>
        <w:rPr>
          <w:spacing w:val="80"/>
          <w:w w:val="150"/>
        </w:rPr>
        <w:t xml:space="preserve">   </w:t>
      </w:r>
      <w:r>
        <w:t>Переход</w:t>
      </w:r>
      <w:r>
        <w:rPr>
          <w:spacing w:val="80"/>
          <w:w w:val="150"/>
        </w:rPr>
        <w:t xml:space="preserve">   </w:t>
      </w:r>
      <w:r>
        <w:t>политического</w:t>
      </w:r>
      <w:r>
        <w:rPr>
          <w:spacing w:val="80"/>
          <w:w w:val="150"/>
        </w:rPr>
        <w:t xml:space="preserve">   </w:t>
      </w:r>
      <w:r>
        <w:t>лидерства</w:t>
      </w:r>
      <w:r>
        <w:rPr>
          <w:spacing w:val="40"/>
        </w:rPr>
        <w:t xml:space="preserve"> </w:t>
      </w:r>
      <w:r>
        <w:t>к Н.С. Хрущеву.</w:t>
      </w:r>
    </w:p>
    <w:p w:rsidR="00336F6E" w:rsidRDefault="001D7343">
      <w:pPr>
        <w:pStyle w:val="a3"/>
        <w:spacing w:line="276" w:lineRule="auto"/>
        <w:ind w:right="231" w:firstLine="708"/>
      </w:pPr>
      <w:r>
        <w:t>Первые признаки наступления оттепели в политике, экономике, культурной сфере. XX съезд</w:t>
      </w:r>
      <w:r>
        <w:rPr>
          <w:spacing w:val="79"/>
          <w:w w:val="150"/>
        </w:rPr>
        <w:t xml:space="preserve">   </w:t>
      </w:r>
      <w:r>
        <w:t>партии</w:t>
      </w:r>
      <w:r>
        <w:rPr>
          <w:spacing w:val="79"/>
          <w:w w:val="150"/>
        </w:rPr>
        <w:t xml:space="preserve">   </w:t>
      </w:r>
      <w:r>
        <w:t>и</w:t>
      </w:r>
      <w:r>
        <w:rPr>
          <w:spacing w:val="79"/>
          <w:w w:val="150"/>
        </w:rPr>
        <w:t xml:space="preserve">   </w:t>
      </w:r>
      <w:r>
        <w:t>разоблачение</w:t>
      </w:r>
      <w:r>
        <w:rPr>
          <w:spacing w:val="79"/>
          <w:w w:val="150"/>
        </w:rPr>
        <w:t xml:space="preserve">   </w:t>
      </w:r>
      <w:r>
        <w:t>культа</w:t>
      </w:r>
      <w:r>
        <w:rPr>
          <w:spacing w:val="79"/>
          <w:w w:val="150"/>
        </w:rPr>
        <w:t xml:space="preserve">   </w:t>
      </w:r>
      <w:r>
        <w:t>личности</w:t>
      </w:r>
      <w:r>
        <w:rPr>
          <w:spacing w:val="80"/>
          <w:w w:val="150"/>
        </w:rPr>
        <w:t xml:space="preserve">   </w:t>
      </w:r>
      <w:r>
        <w:t>Сталина.</w:t>
      </w:r>
      <w:r>
        <w:rPr>
          <w:spacing w:val="78"/>
          <w:w w:val="150"/>
        </w:rPr>
        <w:t xml:space="preserve">   </w:t>
      </w:r>
      <w:r>
        <w:t>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w:t>
      </w:r>
      <w:r>
        <w:rPr>
          <w:spacing w:val="40"/>
        </w:rPr>
        <w:t xml:space="preserve"> </w:t>
      </w:r>
      <w:r>
        <w:t>народов.</w:t>
      </w:r>
      <w:r>
        <w:rPr>
          <w:spacing w:val="40"/>
        </w:rPr>
        <w:t xml:space="preserve"> </w:t>
      </w:r>
      <w:r>
        <w:t>Особенности</w:t>
      </w:r>
      <w:r>
        <w:rPr>
          <w:spacing w:val="40"/>
        </w:rPr>
        <w:t xml:space="preserve"> </w:t>
      </w:r>
      <w:r>
        <w:t>национальной</w:t>
      </w:r>
      <w:r>
        <w:rPr>
          <w:spacing w:val="40"/>
        </w:rPr>
        <w:t xml:space="preserve"> </w:t>
      </w:r>
      <w:r>
        <w:t>политики.</w:t>
      </w:r>
      <w:r>
        <w:rPr>
          <w:spacing w:val="40"/>
        </w:rPr>
        <w:t xml:space="preserve"> </w:t>
      </w:r>
      <w:r>
        <w:t>Попытка</w:t>
      </w:r>
      <w:r>
        <w:rPr>
          <w:spacing w:val="40"/>
        </w:rPr>
        <w:t xml:space="preserve"> </w:t>
      </w:r>
      <w:r>
        <w:t>отстранения Н.С.</w:t>
      </w:r>
      <w:r>
        <w:rPr>
          <w:spacing w:val="-3"/>
        </w:rPr>
        <w:t xml:space="preserve"> </w:t>
      </w:r>
      <w:r>
        <w:t>Хрущева от власти в 1957</w:t>
      </w:r>
      <w:r>
        <w:rPr>
          <w:spacing w:val="-1"/>
        </w:rPr>
        <w:t xml:space="preserve"> </w:t>
      </w:r>
      <w:r>
        <w:t xml:space="preserve">г. «Антипартийная группа». Утверждение единоличной власти </w:t>
      </w:r>
      <w:r>
        <w:rPr>
          <w:spacing w:val="-2"/>
        </w:rPr>
        <w:t>Хрущева.</w:t>
      </w:r>
    </w:p>
    <w:p w:rsidR="00336F6E" w:rsidRDefault="001D7343">
      <w:pPr>
        <w:pStyle w:val="a3"/>
        <w:spacing w:line="276" w:lineRule="auto"/>
        <w:ind w:right="230" w:firstLine="708"/>
      </w:pPr>
      <w:r>
        <w:t>Культурное пространство и повседневная жизнь. Изменение общественной атмосферы. Шестидесятники. Литература, кинематограф, театр, живопись:</w:t>
      </w:r>
      <w:r>
        <w:rPr>
          <w:spacing w:val="-2"/>
        </w:rPr>
        <w:t xml:space="preserve"> </w:t>
      </w:r>
      <w:r>
        <w:t>новые</w:t>
      </w:r>
      <w:r>
        <w:rPr>
          <w:spacing w:val="-1"/>
        </w:rPr>
        <w:t xml:space="preserve"> </w:t>
      </w:r>
      <w:r>
        <w:t>тенденции.</w:t>
      </w:r>
      <w:r>
        <w:rPr>
          <w:spacing w:val="-2"/>
        </w:rPr>
        <w:t xml:space="preserve"> </w:t>
      </w:r>
      <w:r>
        <w:t>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w:t>
      </w:r>
      <w:r>
        <w:rPr>
          <w:spacing w:val="71"/>
        </w:rPr>
        <w:t xml:space="preserve"> </w:t>
      </w:r>
      <w:r>
        <w:t>Антирелигиозные</w:t>
      </w:r>
      <w:r>
        <w:rPr>
          <w:spacing w:val="40"/>
        </w:rPr>
        <w:t xml:space="preserve"> </w:t>
      </w:r>
      <w:r>
        <w:t>кампании.</w:t>
      </w:r>
      <w:r>
        <w:rPr>
          <w:spacing w:val="40"/>
        </w:rPr>
        <w:t xml:space="preserve"> </w:t>
      </w:r>
      <w:r>
        <w:t>Гонения</w:t>
      </w:r>
      <w:r>
        <w:rPr>
          <w:spacing w:val="71"/>
        </w:rPr>
        <w:t xml:space="preserve"> </w:t>
      </w:r>
      <w:r>
        <w:t>на</w:t>
      </w:r>
      <w:r>
        <w:rPr>
          <w:spacing w:val="70"/>
        </w:rPr>
        <w:t xml:space="preserve"> </w:t>
      </w:r>
      <w:r>
        <w:t>Церковь.</w:t>
      </w:r>
      <w:r>
        <w:rPr>
          <w:spacing w:val="40"/>
        </w:rPr>
        <w:t xml:space="preserve"> </w:t>
      </w:r>
      <w:r>
        <w:t>Диссиденты.</w:t>
      </w:r>
      <w:r>
        <w:rPr>
          <w:spacing w:val="71"/>
        </w:rPr>
        <w:t xml:space="preserve"> </w:t>
      </w:r>
      <w:r>
        <w:t>Самиздат и тамиздат.</w:t>
      </w:r>
    </w:p>
    <w:p w:rsidR="00336F6E" w:rsidRDefault="001D7343">
      <w:pPr>
        <w:pStyle w:val="a3"/>
        <w:spacing w:line="276" w:lineRule="auto"/>
        <w:ind w:right="234" w:firstLine="708"/>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336F6E" w:rsidRDefault="001D7343">
      <w:pPr>
        <w:pStyle w:val="a3"/>
        <w:spacing w:before="1" w:line="276" w:lineRule="auto"/>
        <w:ind w:right="226" w:firstLine="708"/>
      </w:pPr>
      <w: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w:t>
      </w:r>
      <w:r>
        <w:rPr>
          <w:spacing w:val="-2"/>
        </w:rPr>
        <w:t xml:space="preserve"> </w:t>
      </w:r>
      <w:r>
        <w:t>Терешковой. Первые советские ЭВМ. Появление гражданской реактивной авиации. Влияние НТР на перемены в повседневной жизни людей.</w:t>
      </w:r>
    </w:p>
    <w:p w:rsidR="00336F6E" w:rsidRDefault="001D7343">
      <w:pPr>
        <w:pStyle w:val="a3"/>
        <w:spacing w:line="276" w:lineRule="auto"/>
        <w:ind w:right="232" w:firstLine="708"/>
      </w:pPr>
      <w:r>
        <w:t>Реформы</w:t>
      </w:r>
      <w:r>
        <w:rPr>
          <w:spacing w:val="67"/>
        </w:rPr>
        <w:t xml:space="preserve">  </w:t>
      </w:r>
      <w:r>
        <w:t>в</w:t>
      </w:r>
      <w:r>
        <w:rPr>
          <w:spacing w:val="67"/>
        </w:rPr>
        <w:t xml:space="preserve">  </w:t>
      </w:r>
      <w:r>
        <w:t>промышленности.</w:t>
      </w:r>
      <w:r>
        <w:rPr>
          <w:spacing w:val="67"/>
        </w:rPr>
        <w:t xml:space="preserve">  </w:t>
      </w:r>
      <w:r>
        <w:t>Переход</w:t>
      </w:r>
      <w:r>
        <w:rPr>
          <w:spacing w:val="67"/>
        </w:rPr>
        <w:t xml:space="preserve">  </w:t>
      </w:r>
      <w:r>
        <w:t>от</w:t>
      </w:r>
      <w:r>
        <w:rPr>
          <w:spacing w:val="67"/>
        </w:rPr>
        <w:t xml:space="preserve">  </w:t>
      </w:r>
      <w:r>
        <w:t>отраслевой</w:t>
      </w:r>
      <w:r>
        <w:rPr>
          <w:spacing w:val="68"/>
        </w:rPr>
        <w:t xml:space="preserve">  </w:t>
      </w:r>
      <w:r>
        <w:t>системы</w:t>
      </w:r>
      <w:r>
        <w:rPr>
          <w:spacing w:val="69"/>
        </w:rPr>
        <w:t xml:space="preserve">  </w:t>
      </w:r>
      <w:r>
        <w:t>управления к совнархозам. Расширение прав союзных республик.</w:t>
      </w:r>
    </w:p>
    <w:p w:rsidR="00336F6E" w:rsidRDefault="001D7343">
      <w:pPr>
        <w:pStyle w:val="a3"/>
        <w:spacing w:line="276" w:lineRule="auto"/>
        <w:ind w:right="228" w:firstLine="708"/>
      </w:pPr>
      <w:r>
        <w:t>Изменения в социальной и профессиональной структуре советского общества к началу 1960-х гг.</w:t>
      </w:r>
      <w:r>
        <w:rPr>
          <w:spacing w:val="80"/>
        </w:rPr>
        <w:t xml:space="preserve">   </w:t>
      </w:r>
      <w:r>
        <w:t>Преобладание</w:t>
      </w:r>
      <w:r>
        <w:rPr>
          <w:spacing w:val="80"/>
        </w:rPr>
        <w:t xml:space="preserve">   </w:t>
      </w:r>
      <w:r>
        <w:t>горожан</w:t>
      </w:r>
      <w:r>
        <w:rPr>
          <w:spacing w:val="80"/>
        </w:rPr>
        <w:t xml:space="preserve">   </w:t>
      </w:r>
      <w:r>
        <w:t>над</w:t>
      </w:r>
      <w:r>
        <w:rPr>
          <w:spacing w:val="80"/>
        </w:rPr>
        <w:t xml:space="preserve">   </w:t>
      </w:r>
      <w:r>
        <w:t>сельским</w:t>
      </w:r>
      <w:r>
        <w:rPr>
          <w:spacing w:val="80"/>
        </w:rPr>
        <w:t xml:space="preserve">   </w:t>
      </w:r>
      <w:r>
        <w:t>населением.</w:t>
      </w:r>
      <w:r>
        <w:rPr>
          <w:spacing w:val="80"/>
        </w:rPr>
        <w:t xml:space="preserve">   </w:t>
      </w:r>
      <w:r>
        <w:t>Положение</w:t>
      </w:r>
      <w:r>
        <w:rPr>
          <w:spacing w:val="80"/>
        </w:rPr>
        <w:t xml:space="preserve"> </w:t>
      </w:r>
      <w:r>
        <w:t>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336F6E" w:rsidRDefault="001D7343">
      <w:pPr>
        <w:pStyle w:val="a3"/>
        <w:ind w:left="938"/>
      </w:pPr>
      <w:r>
        <w:t>ХХII</w:t>
      </w:r>
      <w:r>
        <w:rPr>
          <w:spacing w:val="14"/>
        </w:rPr>
        <w:t xml:space="preserve"> </w:t>
      </w:r>
      <w:r>
        <w:t>съезд</w:t>
      </w:r>
      <w:r>
        <w:rPr>
          <w:spacing w:val="19"/>
        </w:rPr>
        <w:t xml:space="preserve"> </w:t>
      </w:r>
      <w:r>
        <w:t>КПСС</w:t>
      </w:r>
      <w:r>
        <w:rPr>
          <w:spacing w:val="20"/>
        </w:rPr>
        <w:t xml:space="preserve"> </w:t>
      </w:r>
      <w:r>
        <w:t>и</w:t>
      </w:r>
      <w:r>
        <w:rPr>
          <w:spacing w:val="20"/>
        </w:rPr>
        <w:t xml:space="preserve"> </w:t>
      </w:r>
      <w:r>
        <w:t>программа</w:t>
      </w:r>
      <w:r>
        <w:rPr>
          <w:spacing w:val="20"/>
        </w:rPr>
        <w:t xml:space="preserve"> </w:t>
      </w:r>
      <w:r>
        <w:t>построения</w:t>
      </w:r>
      <w:r>
        <w:rPr>
          <w:spacing w:val="19"/>
        </w:rPr>
        <w:t xml:space="preserve"> </w:t>
      </w:r>
      <w:r>
        <w:t>коммунизма</w:t>
      </w:r>
      <w:r>
        <w:rPr>
          <w:spacing w:val="18"/>
        </w:rPr>
        <w:t xml:space="preserve"> </w:t>
      </w:r>
      <w:r>
        <w:t>в</w:t>
      </w:r>
      <w:r>
        <w:rPr>
          <w:spacing w:val="21"/>
        </w:rPr>
        <w:t xml:space="preserve"> </w:t>
      </w:r>
      <w:r>
        <w:t>СССР.</w:t>
      </w:r>
      <w:r>
        <w:rPr>
          <w:spacing w:val="19"/>
        </w:rPr>
        <w:t xml:space="preserve"> </w:t>
      </w:r>
      <w:r>
        <w:t>Воспитание</w:t>
      </w:r>
      <w:r>
        <w:rPr>
          <w:spacing w:val="23"/>
        </w:rPr>
        <w:t xml:space="preserve"> </w:t>
      </w:r>
      <w:r>
        <w:rPr>
          <w:spacing w:val="-2"/>
        </w:rPr>
        <w:t>«нового</w:t>
      </w:r>
    </w:p>
    <w:p w:rsidR="00336F6E" w:rsidRDefault="00336F6E">
      <w:pPr>
        <w:pStyle w:val="a3"/>
        <w:sectPr w:rsidR="00336F6E">
          <w:type w:val="continuous"/>
          <w:pgSz w:w="11920" w:h="16850"/>
          <w:pgMar w:top="1440" w:right="850" w:bottom="280" w:left="850" w:header="0" w:footer="963" w:gutter="0"/>
          <w:cols w:space="720"/>
        </w:sectPr>
      </w:pPr>
    </w:p>
    <w:p w:rsidR="00336F6E" w:rsidRDefault="001D7343">
      <w:pPr>
        <w:pStyle w:val="a3"/>
        <w:spacing w:before="73"/>
      </w:pPr>
      <w:r>
        <w:lastRenderedPageBreak/>
        <w:t>человека».</w:t>
      </w:r>
      <w:r>
        <w:rPr>
          <w:spacing w:val="-3"/>
        </w:rPr>
        <w:t xml:space="preserve"> </w:t>
      </w:r>
      <w:r>
        <w:t>Бригады</w:t>
      </w:r>
      <w:r>
        <w:rPr>
          <w:spacing w:val="-5"/>
        </w:rPr>
        <w:t xml:space="preserve"> </w:t>
      </w:r>
      <w:r>
        <w:t>коммунистического</w:t>
      </w:r>
      <w:r>
        <w:rPr>
          <w:spacing w:val="-4"/>
        </w:rPr>
        <w:t xml:space="preserve"> </w:t>
      </w:r>
      <w:r>
        <w:t>труда.</w:t>
      </w:r>
      <w:r>
        <w:rPr>
          <w:spacing w:val="-5"/>
        </w:rPr>
        <w:t xml:space="preserve"> </w:t>
      </w:r>
      <w:r>
        <w:t>Общественные</w:t>
      </w:r>
      <w:r>
        <w:rPr>
          <w:spacing w:val="-6"/>
        </w:rPr>
        <w:t xml:space="preserve"> </w:t>
      </w:r>
      <w:r>
        <w:t>формы</w:t>
      </w:r>
      <w:r>
        <w:rPr>
          <w:spacing w:val="-1"/>
        </w:rPr>
        <w:t xml:space="preserve"> </w:t>
      </w:r>
      <w:r>
        <w:rPr>
          <w:spacing w:val="-2"/>
        </w:rPr>
        <w:t>управления.</w:t>
      </w:r>
    </w:p>
    <w:p w:rsidR="00336F6E" w:rsidRDefault="001D7343">
      <w:pPr>
        <w:pStyle w:val="a3"/>
        <w:tabs>
          <w:tab w:val="left" w:pos="551"/>
          <w:tab w:val="left" w:pos="1654"/>
          <w:tab w:val="left" w:pos="2691"/>
          <w:tab w:val="left" w:pos="3163"/>
          <w:tab w:val="left" w:pos="3865"/>
          <w:tab w:val="left" w:pos="4355"/>
          <w:tab w:val="left" w:pos="4394"/>
          <w:tab w:val="left" w:pos="4949"/>
          <w:tab w:val="left" w:pos="5314"/>
          <w:tab w:val="left" w:pos="5734"/>
          <w:tab w:val="left" w:pos="5774"/>
          <w:tab w:val="left" w:pos="6067"/>
          <w:tab w:val="left" w:pos="6832"/>
          <w:tab w:val="left" w:pos="7122"/>
          <w:tab w:val="left" w:pos="7374"/>
          <w:tab w:val="left" w:pos="8226"/>
          <w:tab w:val="left" w:pos="8689"/>
          <w:tab w:val="left" w:pos="8941"/>
        </w:tabs>
        <w:spacing w:before="41" w:line="276" w:lineRule="auto"/>
        <w:ind w:right="226" w:firstLine="708"/>
        <w:jc w:val="right"/>
      </w:pPr>
      <w:r>
        <w:rPr>
          <w:spacing w:val="-2"/>
        </w:rPr>
        <w:t>Социальные</w:t>
      </w:r>
      <w:r>
        <w:tab/>
      </w:r>
      <w:r>
        <w:rPr>
          <w:spacing w:val="-2"/>
        </w:rPr>
        <w:t>программы.</w:t>
      </w:r>
      <w:r>
        <w:tab/>
      </w:r>
      <w:r>
        <w:tab/>
      </w:r>
      <w:r>
        <w:rPr>
          <w:spacing w:val="-2"/>
        </w:rPr>
        <w:t>Реформа</w:t>
      </w:r>
      <w:r>
        <w:tab/>
      </w:r>
      <w:r>
        <w:tab/>
      </w:r>
      <w:r>
        <w:tab/>
      </w:r>
      <w:r>
        <w:rPr>
          <w:spacing w:val="-2"/>
        </w:rPr>
        <w:t>системы</w:t>
      </w:r>
      <w:r>
        <w:tab/>
      </w:r>
      <w:r>
        <w:tab/>
      </w:r>
      <w:r>
        <w:rPr>
          <w:spacing w:val="-2"/>
        </w:rPr>
        <w:t>образования.</w:t>
      </w:r>
      <w:r>
        <w:tab/>
      </w:r>
      <w:r>
        <w:tab/>
      </w:r>
      <w:r>
        <w:rPr>
          <w:spacing w:val="-2"/>
        </w:rPr>
        <w:t xml:space="preserve">Движение </w:t>
      </w:r>
      <w:r>
        <w:rPr>
          <w:spacing w:val="-10"/>
        </w:rPr>
        <w:t>к</w:t>
      </w:r>
      <w:r>
        <w:tab/>
        <w:t>государству</w:t>
      </w:r>
      <w:r>
        <w:rPr>
          <w:spacing w:val="80"/>
        </w:rPr>
        <w:t xml:space="preserve"> </w:t>
      </w:r>
      <w:r>
        <w:t>благосостояния:</w:t>
      </w:r>
      <w:r>
        <w:tab/>
      </w:r>
      <w:r>
        <w:rPr>
          <w:spacing w:val="-2"/>
        </w:rPr>
        <w:t>мировой</w:t>
      </w:r>
      <w:r>
        <w:tab/>
      </w:r>
      <w:r>
        <w:rPr>
          <w:spacing w:val="-2"/>
        </w:rPr>
        <w:t>тренд</w:t>
      </w:r>
      <w:r>
        <w:tab/>
      </w:r>
      <w:r>
        <w:rPr>
          <w:spacing w:val="-10"/>
        </w:rPr>
        <w:t>и</w:t>
      </w:r>
      <w:r>
        <w:tab/>
      </w:r>
      <w:r>
        <w:rPr>
          <w:spacing w:val="-2"/>
        </w:rPr>
        <w:t>специфика</w:t>
      </w:r>
      <w:r>
        <w:tab/>
      </w:r>
      <w:r>
        <w:rPr>
          <w:spacing w:val="-2"/>
        </w:rPr>
        <w:t>советского</w:t>
      </w:r>
      <w:r>
        <w:tab/>
      </w:r>
      <w:r>
        <w:rPr>
          <w:spacing w:val="-2"/>
        </w:rPr>
        <w:t xml:space="preserve">социального </w:t>
      </w:r>
      <w:r>
        <w:t>государства. Общественные фонды потребления. Пенсионная реформа. Массовое жилищное строительство, хрущевки. Рост доходов</w:t>
      </w:r>
      <w:r>
        <w:rPr>
          <w:spacing w:val="-1"/>
        </w:rPr>
        <w:t xml:space="preserve"> </w:t>
      </w:r>
      <w:r>
        <w:t xml:space="preserve">населения и дефицит товаров народного потребления. </w:t>
      </w:r>
      <w:r>
        <w:rPr>
          <w:spacing w:val="-2"/>
        </w:rPr>
        <w:t>Внешняя</w:t>
      </w:r>
      <w:r>
        <w:tab/>
      </w:r>
      <w:r>
        <w:rPr>
          <w:spacing w:val="-2"/>
        </w:rPr>
        <w:t>политика.</w:t>
      </w:r>
      <w:r>
        <w:tab/>
      </w:r>
      <w:r>
        <w:tab/>
      </w:r>
      <w:r>
        <w:rPr>
          <w:spacing w:val="-4"/>
        </w:rPr>
        <w:t>Новый</w:t>
      </w:r>
      <w:r>
        <w:tab/>
      </w:r>
      <w:r>
        <w:tab/>
      </w:r>
      <w:r>
        <w:rPr>
          <w:spacing w:val="-4"/>
        </w:rPr>
        <w:t>курс</w:t>
      </w:r>
      <w:r>
        <w:tab/>
      </w:r>
      <w:r>
        <w:tab/>
      </w:r>
      <w:r>
        <w:rPr>
          <w:spacing w:val="-2"/>
        </w:rPr>
        <w:t>советской</w:t>
      </w:r>
      <w:r>
        <w:tab/>
      </w:r>
      <w:r>
        <w:rPr>
          <w:spacing w:val="-2"/>
        </w:rPr>
        <w:t>внешней</w:t>
      </w:r>
      <w:r>
        <w:tab/>
      </w:r>
      <w:r>
        <w:rPr>
          <w:spacing w:val="-2"/>
        </w:rPr>
        <w:t>политики:</w:t>
      </w:r>
    </w:p>
    <w:p w:rsidR="00336F6E" w:rsidRDefault="001D7343">
      <w:pPr>
        <w:pStyle w:val="a3"/>
        <w:spacing w:line="276" w:lineRule="auto"/>
        <w:ind w:right="226"/>
      </w:pPr>
      <w:r>
        <w:t>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w:t>
      </w:r>
      <w:r>
        <w:rPr>
          <w:spacing w:val="-1"/>
        </w:rPr>
        <w:t xml:space="preserve"> </w:t>
      </w:r>
      <w:r>
        <w:t>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336F6E" w:rsidRDefault="001D7343">
      <w:pPr>
        <w:pStyle w:val="a3"/>
        <w:spacing w:before="2" w:line="276" w:lineRule="auto"/>
        <w:ind w:right="168" w:firstLine="708"/>
      </w:pPr>
      <w:r>
        <w:t>Конец оттепели. Нарастание</w:t>
      </w:r>
      <w:r>
        <w:rPr>
          <w:spacing w:val="-1"/>
        </w:rPr>
        <w:t xml:space="preserve"> </w:t>
      </w:r>
      <w:r>
        <w:t>негативных тенденций в обществе. Кризис</w:t>
      </w:r>
      <w:r>
        <w:rPr>
          <w:spacing w:val="-1"/>
        </w:rPr>
        <w:t xml:space="preserve"> </w:t>
      </w:r>
      <w:r>
        <w:t>доверия власти. Новочеркасские события. Смещение Н.С. Хрущева. Оценка Хрущева и его реформ современниками и историками.</w:t>
      </w:r>
    </w:p>
    <w:p w:rsidR="00336F6E" w:rsidRDefault="001D7343">
      <w:pPr>
        <w:pStyle w:val="a3"/>
        <w:spacing w:line="278" w:lineRule="auto"/>
        <w:ind w:left="938" w:right="227"/>
      </w:pPr>
      <w:r>
        <w:t>Наш край в 1953–1964 гг. (1 ч в рамках общего количества часов данной темы) Советское</w:t>
      </w:r>
      <w:r>
        <w:rPr>
          <w:spacing w:val="67"/>
        </w:rPr>
        <w:t xml:space="preserve">   </w:t>
      </w:r>
      <w:r>
        <w:t>государство</w:t>
      </w:r>
      <w:r>
        <w:rPr>
          <w:spacing w:val="69"/>
        </w:rPr>
        <w:t xml:space="preserve">   </w:t>
      </w:r>
      <w:r>
        <w:t>и</w:t>
      </w:r>
      <w:r>
        <w:rPr>
          <w:spacing w:val="69"/>
        </w:rPr>
        <w:t xml:space="preserve">   </w:t>
      </w:r>
      <w:r>
        <w:t>общество</w:t>
      </w:r>
      <w:r>
        <w:rPr>
          <w:spacing w:val="70"/>
        </w:rPr>
        <w:t xml:space="preserve">   </w:t>
      </w:r>
      <w:r>
        <w:t>в</w:t>
      </w:r>
      <w:r>
        <w:rPr>
          <w:spacing w:val="69"/>
        </w:rPr>
        <w:t xml:space="preserve">   </w:t>
      </w:r>
      <w:r>
        <w:t>середине</w:t>
      </w:r>
      <w:r>
        <w:rPr>
          <w:spacing w:val="69"/>
        </w:rPr>
        <w:t xml:space="preserve">   </w:t>
      </w:r>
      <w:r>
        <w:t>1960-х</w:t>
      </w:r>
      <w:r>
        <w:rPr>
          <w:spacing w:val="70"/>
        </w:rPr>
        <w:t xml:space="preserve">   </w:t>
      </w:r>
      <w:r>
        <w:t>–</w:t>
      </w:r>
      <w:r>
        <w:rPr>
          <w:spacing w:val="70"/>
        </w:rPr>
        <w:t xml:space="preserve">   </w:t>
      </w:r>
      <w:r>
        <w:rPr>
          <w:spacing w:val="-2"/>
        </w:rPr>
        <w:t>начале</w:t>
      </w:r>
    </w:p>
    <w:p w:rsidR="00336F6E" w:rsidRDefault="001D7343">
      <w:pPr>
        <w:pStyle w:val="a3"/>
        <w:spacing w:line="272" w:lineRule="exact"/>
      </w:pPr>
      <w:r>
        <w:t>1980-х</w:t>
      </w:r>
      <w:r>
        <w:rPr>
          <w:spacing w:val="1"/>
        </w:rPr>
        <w:t xml:space="preserve"> </w:t>
      </w:r>
      <w:r>
        <w:t xml:space="preserve">гг. (12 </w:t>
      </w:r>
      <w:r>
        <w:rPr>
          <w:spacing w:val="-5"/>
        </w:rPr>
        <w:t>ч).</w:t>
      </w:r>
    </w:p>
    <w:p w:rsidR="00336F6E" w:rsidRDefault="001D7343">
      <w:pPr>
        <w:pStyle w:val="a3"/>
        <w:spacing w:before="40" w:line="276" w:lineRule="auto"/>
        <w:ind w:right="235" w:firstLine="708"/>
      </w:pPr>
      <w:r>
        <w:t>Приход к власти Л.И.</w:t>
      </w:r>
      <w:r>
        <w:rPr>
          <w:spacing w:val="-4"/>
        </w:rPr>
        <w:t xml:space="preserve"> </w:t>
      </w:r>
      <w:r>
        <w:t>Брежнева: его окружение и смена политического курса. Поиски идеологических ориентиров. Десталинизация и ресталинизация.</w:t>
      </w:r>
    </w:p>
    <w:p w:rsidR="00336F6E" w:rsidRDefault="001D7343">
      <w:pPr>
        <w:pStyle w:val="a3"/>
        <w:spacing w:before="1"/>
        <w:ind w:left="938"/>
      </w:pPr>
      <w:r>
        <w:t>Экономические</w:t>
      </w:r>
      <w:r>
        <w:rPr>
          <w:spacing w:val="53"/>
          <w:w w:val="150"/>
        </w:rPr>
        <w:t xml:space="preserve">  </w:t>
      </w:r>
      <w:r>
        <w:t>реформы</w:t>
      </w:r>
      <w:r>
        <w:rPr>
          <w:spacing w:val="54"/>
          <w:w w:val="150"/>
        </w:rPr>
        <w:t xml:space="preserve">  </w:t>
      </w:r>
      <w:r>
        <w:t>1960-х</w:t>
      </w:r>
      <w:r>
        <w:rPr>
          <w:spacing w:val="2"/>
        </w:rPr>
        <w:t xml:space="preserve"> </w:t>
      </w:r>
      <w:r>
        <w:t>гг.</w:t>
      </w:r>
      <w:r>
        <w:rPr>
          <w:spacing w:val="54"/>
          <w:w w:val="150"/>
        </w:rPr>
        <w:t xml:space="preserve">  </w:t>
      </w:r>
      <w:r>
        <w:t>Новые</w:t>
      </w:r>
      <w:r>
        <w:rPr>
          <w:spacing w:val="53"/>
          <w:w w:val="150"/>
        </w:rPr>
        <w:t xml:space="preserve">  </w:t>
      </w:r>
      <w:r>
        <w:t>ориентиры</w:t>
      </w:r>
      <w:r>
        <w:rPr>
          <w:spacing w:val="53"/>
          <w:w w:val="150"/>
        </w:rPr>
        <w:t xml:space="preserve">  </w:t>
      </w:r>
      <w:r>
        <w:t>аграрной</w:t>
      </w:r>
      <w:r>
        <w:rPr>
          <w:spacing w:val="55"/>
          <w:w w:val="150"/>
        </w:rPr>
        <w:t xml:space="preserve">  </w:t>
      </w:r>
      <w:r>
        <w:rPr>
          <w:spacing w:val="-2"/>
        </w:rPr>
        <w:t>политики.</w:t>
      </w:r>
    </w:p>
    <w:p w:rsidR="00336F6E" w:rsidRDefault="001D7343">
      <w:pPr>
        <w:pStyle w:val="a3"/>
        <w:spacing w:before="41"/>
      </w:pPr>
      <w:r>
        <w:t>Косыгинская</w:t>
      </w:r>
      <w:r>
        <w:rPr>
          <w:spacing w:val="-6"/>
        </w:rPr>
        <w:t xml:space="preserve"> </w:t>
      </w:r>
      <w:r>
        <w:t>реформа.</w:t>
      </w:r>
      <w:r>
        <w:rPr>
          <w:spacing w:val="-2"/>
        </w:rPr>
        <w:t xml:space="preserve"> </w:t>
      </w:r>
      <w:r>
        <w:t>Конституция</w:t>
      </w:r>
      <w:r>
        <w:rPr>
          <w:spacing w:val="-5"/>
        </w:rPr>
        <w:t xml:space="preserve"> </w:t>
      </w:r>
      <w:r>
        <w:t>СССР</w:t>
      </w:r>
      <w:r>
        <w:rPr>
          <w:spacing w:val="-4"/>
        </w:rPr>
        <w:t xml:space="preserve"> </w:t>
      </w:r>
      <w:r>
        <w:t>1977</w:t>
      </w:r>
      <w:r>
        <w:rPr>
          <w:spacing w:val="-1"/>
        </w:rPr>
        <w:t xml:space="preserve"> </w:t>
      </w:r>
      <w:r>
        <w:t>г.</w:t>
      </w:r>
      <w:r>
        <w:rPr>
          <w:spacing w:val="-5"/>
        </w:rPr>
        <w:t xml:space="preserve"> </w:t>
      </w:r>
      <w:r>
        <w:t>Концепция</w:t>
      </w:r>
      <w:r>
        <w:rPr>
          <w:spacing w:val="-2"/>
        </w:rPr>
        <w:t xml:space="preserve"> </w:t>
      </w:r>
      <w:r>
        <w:t>«развитого</w:t>
      </w:r>
      <w:r>
        <w:rPr>
          <w:spacing w:val="-4"/>
        </w:rPr>
        <w:t xml:space="preserve"> </w:t>
      </w:r>
      <w:r>
        <w:rPr>
          <w:spacing w:val="-2"/>
        </w:rPr>
        <w:t>социализма».</w:t>
      </w:r>
    </w:p>
    <w:p w:rsidR="00336F6E" w:rsidRDefault="001D7343">
      <w:pPr>
        <w:pStyle w:val="a3"/>
        <w:spacing w:before="41" w:line="276" w:lineRule="auto"/>
        <w:ind w:right="230" w:firstLine="708"/>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rsidR="00336F6E" w:rsidRDefault="001D7343">
      <w:pPr>
        <w:pStyle w:val="a3"/>
        <w:spacing w:line="276" w:lineRule="auto"/>
        <w:ind w:right="227" w:firstLine="708"/>
      </w:pPr>
      <w:r>
        <w:t>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336F6E" w:rsidRDefault="001D7343">
      <w:pPr>
        <w:pStyle w:val="a3"/>
        <w:spacing w:line="276" w:lineRule="auto"/>
        <w:ind w:right="230" w:firstLine="708"/>
      </w:pPr>
      <w:r>
        <w:t>Культурное</w:t>
      </w:r>
      <w:r>
        <w:rPr>
          <w:spacing w:val="65"/>
        </w:rPr>
        <w:t xml:space="preserve">  </w:t>
      </w:r>
      <w:r>
        <w:t>пространство</w:t>
      </w:r>
      <w:r>
        <w:rPr>
          <w:spacing w:val="65"/>
        </w:rPr>
        <w:t xml:space="preserve">  </w:t>
      </w:r>
      <w:r>
        <w:t>и</w:t>
      </w:r>
      <w:r>
        <w:rPr>
          <w:spacing w:val="66"/>
        </w:rPr>
        <w:t xml:space="preserve">  </w:t>
      </w:r>
      <w:r>
        <w:t>повседневная</w:t>
      </w:r>
      <w:r>
        <w:rPr>
          <w:spacing w:val="65"/>
        </w:rPr>
        <w:t xml:space="preserve">  </w:t>
      </w:r>
      <w:r>
        <w:t>жизнь.</w:t>
      </w:r>
      <w:r>
        <w:rPr>
          <w:spacing w:val="65"/>
        </w:rPr>
        <w:t xml:space="preserve">  </w:t>
      </w:r>
      <w:r>
        <w:t>Повседневность</w:t>
      </w:r>
      <w:r>
        <w:rPr>
          <w:spacing w:val="66"/>
        </w:rPr>
        <w:t xml:space="preserve">  </w:t>
      </w:r>
      <w:r>
        <w:t>в</w:t>
      </w:r>
      <w:r>
        <w:rPr>
          <w:spacing w:val="65"/>
        </w:rPr>
        <w:t xml:space="preserve">  </w:t>
      </w:r>
      <w:r>
        <w:t>городе и</w:t>
      </w:r>
      <w:r>
        <w:rPr>
          <w:spacing w:val="80"/>
          <w:w w:val="150"/>
        </w:rPr>
        <w:t xml:space="preserve"> </w:t>
      </w:r>
      <w:r>
        <w:t>в</w:t>
      </w:r>
      <w:r>
        <w:rPr>
          <w:spacing w:val="80"/>
          <w:w w:val="150"/>
        </w:rPr>
        <w:t xml:space="preserve"> </w:t>
      </w:r>
      <w:r>
        <w:t>деревне.</w:t>
      </w:r>
      <w:r>
        <w:rPr>
          <w:spacing w:val="80"/>
          <w:w w:val="150"/>
        </w:rPr>
        <w:t xml:space="preserve"> </w:t>
      </w:r>
      <w:r>
        <w:t>Рост</w:t>
      </w:r>
      <w:r>
        <w:rPr>
          <w:spacing w:val="80"/>
          <w:w w:val="150"/>
        </w:rPr>
        <w:t xml:space="preserve"> </w:t>
      </w:r>
      <w:r>
        <w:t>социальной</w:t>
      </w:r>
      <w:r>
        <w:rPr>
          <w:spacing w:val="80"/>
          <w:w w:val="150"/>
        </w:rPr>
        <w:t xml:space="preserve"> </w:t>
      </w:r>
      <w:r>
        <w:t>мобильности.</w:t>
      </w:r>
      <w:r>
        <w:rPr>
          <w:spacing w:val="80"/>
          <w:w w:val="150"/>
        </w:rPr>
        <w:t xml:space="preserve"> </w:t>
      </w:r>
      <w:r>
        <w:t>Миграция</w:t>
      </w:r>
      <w:r>
        <w:rPr>
          <w:spacing w:val="80"/>
          <w:w w:val="150"/>
        </w:rPr>
        <w:t xml:space="preserve"> </w:t>
      </w:r>
      <w:r>
        <w:t>населения</w:t>
      </w:r>
      <w:r>
        <w:rPr>
          <w:spacing w:val="80"/>
          <w:w w:val="150"/>
        </w:rPr>
        <w:t xml:space="preserve"> </w:t>
      </w:r>
      <w:r>
        <w:t>в</w:t>
      </w:r>
      <w:r>
        <w:rPr>
          <w:spacing w:val="80"/>
          <w:w w:val="150"/>
        </w:rPr>
        <w:t xml:space="preserve"> </w:t>
      </w:r>
      <w:r>
        <w:t>крупные</w:t>
      </w:r>
      <w:r>
        <w:rPr>
          <w:spacing w:val="80"/>
          <w:w w:val="150"/>
        </w:rPr>
        <w:t xml:space="preserve"> </w:t>
      </w:r>
      <w:r>
        <w:t>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336F6E" w:rsidRDefault="001D7343">
      <w:pPr>
        <w:pStyle w:val="a3"/>
        <w:spacing w:line="276" w:lineRule="auto"/>
        <w:ind w:right="228" w:firstLine="708"/>
      </w:pPr>
      <w:r>
        <w:t>Идейная</w:t>
      </w:r>
      <w:r>
        <w:rPr>
          <w:spacing w:val="80"/>
        </w:rPr>
        <w:t xml:space="preserve">  </w:t>
      </w:r>
      <w:r>
        <w:t>и</w:t>
      </w:r>
      <w:r>
        <w:rPr>
          <w:spacing w:val="80"/>
        </w:rPr>
        <w:t xml:space="preserve">  </w:t>
      </w:r>
      <w:r>
        <w:t>духовная</w:t>
      </w:r>
      <w:r>
        <w:rPr>
          <w:spacing w:val="80"/>
        </w:rPr>
        <w:t xml:space="preserve">  </w:t>
      </w:r>
      <w:r>
        <w:t>жизнь</w:t>
      </w:r>
      <w:r>
        <w:rPr>
          <w:spacing w:val="80"/>
        </w:rPr>
        <w:t xml:space="preserve">  </w:t>
      </w:r>
      <w:r>
        <w:t>советского</w:t>
      </w:r>
      <w:r>
        <w:rPr>
          <w:spacing w:val="80"/>
        </w:rPr>
        <w:t xml:space="preserve">  </w:t>
      </w:r>
      <w:r>
        <w:t>общества.</w:t>
      </w:r>
      <w:r>
        <w:rPr>
          <w:spacing w:val="80"/>
        </w:rPr>
        <w:t xml:space="preserve">  </w:t>
      </w:r>
      <w:r>
        <w:t>Развитие</w:t>
      </w:r>
      <w:r>
        <w:rPr>
          <w:spacing w:val="80"/>
        </w:rPr>
        <w:t xml:space="preserve">  </w:t>
      </w:r>
      <w:r>
        <w:t>физкультуры и</w:t>
      </w:r>
      <w:r>
        <w:rPr>
          <w:spacing w:val="38"/>
        </w:rPr>
        <w:t xml:space="preserve">  </w:t>
      </w:r>
      <w:r>
        <w:t>спорта</w:t>
      </w:r>
      <w:r>
        <w:rPr>
          <w:spacing w:val="38"/>
        </w:rPr>
        <w:t xml:space="preserve">  </w:t>
      </w:r>
      <w:r>
        <w:t>в</w:t>
      </w:r>
      <w:r>
        <w:rPr>
          <w:spacing w:val="38"/>
        </w:rPr>
        <w:t xml:space="preserve">  </w:t>
      </w:r>
      <w:r>
        <w:t>СССР.</w:t>
      </w:r>
      <w:r>
        <w:rPr>
          <w:spacing w:val="37"/>
        </w:rPr>
        <w:t xml:space="preserve">  </w:t>
      </w:r>
      <w:r>
        <w:t>XXII</w:t>
      </w:r>
      <w:r>
        <w:rPr>
          <w:spacing w:val="36"/>
        </w:rPr>
        <w:t xml:space="preserve">  </w:t>
      </w:r>
      <w:r>
        <w:t>летние</w:t>
      </w:r>
      <w:r>
        <w:rPr>
          <w:spacing w:val="38"/>
        </w:rPr>
        <w:t xml:space="preserve">  </w:t>
      </w:r>
      <w:r>
        <w:t>Олимпийские</w:t>
      </w:r>
      <w:r>
        <w:rPr>
          <w:spacing w:val="38"/>
        </w:rPr>
        <w:t xml:space="preserve">  </w:t>
      </w:r>
      <w:r>
        <w:t>игры</w:t>
      </w:r>
      <w:r>
        <w:rPr>
          <w:spacing w:val="38"/>
        </w:rPr>
        <w:t xml:space="preserve">  </w:t>
      </w:r>
      <w:r>
        <w:t>1980</w:t>
      </w:r>
      <w:r>
        <w:rPr>
          <w:spacing w:val="6"/>
        </w:rPr>
        <w:t xml:space="preserve"> </w:t>
      </w:r>
      <w:r>
        <w:t>г.</w:t>
      </w:r>
      <w:r>
        <w:rPr>
          <w:spacing w:val="37"/>
        </w:rPr>
        <w:t xml:space="preserve">  </w:t>
      </w:r>
      <w:r>
        <w:t>в</w:t>
      </w:r>
      <w:r>
        <w:rPr>
          <w:spacing w:val="38"/>
        </w:rPr>
        <w:t xml:space="preserve">  </w:t>
      </w:r>
      <w:r>
        <w:t>Москве.</w:t>
      </w:r>
      <w:r>
        <w:rPr>
          <w:spacing w:val="38"/>
        </w:rPr>
        <w:t xml:space="preserve">  </w:t>
      </w:r>
      <w:r>
        <w:t>Литература и искусство:</w:t>
      </w:r>
      <w:r>
        <w:rPr>
          <w:spacing w:val="-1"/>
        </w:rPr>
        <w:t xml:space="preserve"> </w:t>
      </w:r>
      <w:r>
        <w:t>поиски</w:t>
      </w:r>
      <w:r>
        <w:rPr>
          <w:spacing w:val="-3"/>
        </w:rPr>
        <w:t xml:space="preserve"> </w:t>
      </w:r>
      <w:r>
        <w:t>новых путей.</w:t>
      </w:r>
      <w:r>
        <w:rPr>
          <w:spacing w:val="-1"/>
        </w:rPr>
        <w:t xml:space="preserve"> </w:t>
      </w:r>
      <w:r>
        <w:t>Авторское</w:t>
      </w:r>
      <w:r>
        <w:rPr>
          <w:spacing w:val="-2"/>
        </w:rPr>
        <w:t xml:space="preserve"> </w:t>
      </w:r>
      <w:r>
        <w:t>кино.</w:t>
      </w:r>
      <w:r>
        <w:rPr>
          <w:spacing w:val="-1"/>
        </w:rPr>
        <w:t xml:space="preserve"> </w:t>
      </w:r>
      <w:r>
        <w:t>Авангардное</w:t>
      </w:r>
      <w:r>
        <w:rPr>
          <w:spacing w:val="-2"/>
        </w:rPr>
        <w:t xml:space="preserve"> </w:t>
      </w:r>
      <w:r>
        <w:t>искусство.</w:t>
      </w:r>
      <w:r>
        <w:rPr>
          <w:spacing w:val="-1"/>
        </w:rPr>
        <w:t xml:space="preserve"> </w:t>
      </w:r>
      <w:r>
        <w:t>Неформалы</w:t>
      </w:r>
      <w:r>
        <w:rPr>
          <w:spacing w:val="-2"/>
        </w:rPr>
        <w:t xml:space="preserve"> </w:t>
      </w:r>
      <w:r>
        <w:t>(КСП, движение</w:t>
      </w:r>
      <w:r>
        <w:rPr>
          <w:spacing w:val="40"/>
        </w:rPr>
        <w:t xml:space="preserve"> </w:t>
      </w:r>
      <w:r>
        <w:t>КВН</w:t>
      </w:r>
      <w:r>
        <w:rPr>
          <w:spacing w:val="40"/>
        </w:rPr>
        <w:t xml:space="preserve"> </w:t>
      </w:r>
      <w:r>
        <w:t>и</w:t>
      </w:r>
      <w:r>
        <w:rPr>
          <w:spacing w:val="40"/>
        </w:rPr>
        <w:t xml:space="preserve"> </w:t>
      </w:r>
      <w:r>
        <w:t>другие).</w:t>
      </w:r>
      <w:r>
        <w:rPr>
          <w:spacing w:val="40"/>
        </w:rPr>
        <w:t xml:space="preserve"> </w:t>
      </w:r>
      <w:r>
        <w:t>Диссидентский</w:t>
      </w:r>
      <w:r>
        <w:rPr>
          <w:spacing w:val="40"/>
        </w:rPr>
        <w:t xml:space="preserve"> </w:t>
      </w:r>
      <w:r>
        <w:t>вызов.</w:t>
      </w:r>
      <w:r>
        <w:rPr>
          <w:spacing w:val="40"/>
        </w:rPr>
        <w:t xml:space="preserve"> </w:t>
      </w:r>
      <w:r>
        <w:t>Первые</w:t>
      </w:r>
      <w:r>
        <w:rPr>
          <w:spacing w:val="40"/>
        </w:rPr>
        <w:t xml:space="preserve"> </w:t>
      </w:r>
      <w:r>
        <w:t>правозащитные</w:t>
      </w:r>
      <w:r>
        <w:rPr>
          <w:spacing w:val="40"/>
        </w:rPr>
        <w:t xml:space="preserve"> </w:t>
      </w:r>
      <w:r>
        <w:t>выступления.</w:t>
      </w:r>
      <w:r>
        <w:rPr>
          <w:spacing w:val="40"/>
        </w:rPr>
        <w:t xml:space="preserve"> </w:t>
      </w:r>
      <w:r>
        <w:t>А.Д.</w:t>
      </w:r>
      <w:r>
        <w:rPr>
          <w:spacing w:val="-2"/>
        </w:rPr>
        <w:t xml:space="preserve"> </w:t>
      </w:r>
      <w:r>
        <w:t>Сахаров и А.И.</w:t>
      </w:r>
      <w:r>
        <w:rPr>
          <w:spacing w:val="-1"/>
        </w:rPr>
        <w:t xml:space="preserve"> </w:t>
      </w:r>
      <w:r>
        <w:t>Солженицын. Религиозные искания. Национальные движения. Борьба с инакомыслием. Судебные процессы. Цензура и самиздат.</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7" w:firstLine="708"/>
      </w:pPr>
      <w:r>
        <w:lastRenderedPageBreak/>
        <w:t>Внешняя</w:t>
      </w:r>
      <w:r>
        <w:rPr>
          <w:spacing w:val="75"/>
          <w:w w:val="150"/>
        </w:rPr>
        <w:t xml:space="preserve">  </w:t>
      </w:r>
      <w:r>
        <w:t>политика.</w:t>
      </w:r>
      <w:r>
        <w:rPr>
          <w:spacing w:val="74"/>
          <w:w w:val="150"/>
        </w:rPr>
        <w:t xml:space="preserve">  </w:t>
      </w:r>
      <w:r>
        <w:t>Новые</w:t>
      </w:r>
      <w:r>
        <w:rPr>
          <w:spacing w:val="75"/>
          <w:w w:val="150"/>
        </w:rPr>
        <w:t xml:space="preserve">  </w:t>
      </w:r>
      <w:r>
        <w:t>вызовы</w:t>
      </w:r>
      <w:r>
        <w:rPr>
          <w:spacing w:val="75"/>
          <w:w w:val="150"/>
        </w:rPr>
        <w:t xml:space="preserve">  </w:t>
      </w:r>
      <w:r>
        <w:t>внешнего</w:t>
      </w:r>
      <w:r>
        <w:rPr>
          <w:spacing w:val="75"/>
          <w:w w:val="150"/>
        </w:rPr>
        <w:t xml:space="preserve">  </w:t>
      </w:r>
      <w:r>
        <w:t>мира.</w:t>
      </w:r>
      <w:r>
        <w:rPr>
          <w:spacing w:val="75"/>
          <w:w w:val="150"/>
        </w:rPr>
        <w:t xml:space="preserve">  </w:t>
      </w:r>
      <w:r>
        <w:t>Между</w:t>
      </w:r>
      <w:r>
        <w:rPr>
          <w:spacing w:val="73"/>
          <w:w w:val="150"/>
        </w:rPr>
        <w:t xml:space="preserve">  </w:t>
      </w:r>
      <w:r>
        <w:t>разрядкой и</w:t>
      </w:r>
      <w:r>
        <w:rPr>
          <w:spacing w:val="80"/>
        </w:rPr>
        <w:t xml:space="preserve">  </w:t>
      </w:r>
      <w:r>
        <w:t>конфронтацией.</w:t>
      </w:r>
      <w:r>
        <w:rPr>
          <w:spacing w:val="80"/>
        </w:rPr>
        <w:t xml:space="preserve">  </w:t>
      </w:r>
      <w:r>
        <w:t>Возрастание</w:t>
      </w:r>
      <w:r>
        <w:rPr>
          <w:spacing w:val="80"/>
        </w:rPr>
        <w:t xml:space="preserve">  </w:t>
      </w:r>
      <w:r>
        <w:t>международной</w:t>
      </w:r>
      <w:r>
        <w:rPr>
          <w:spacing w:val="80"/>
        </w:rPr>
        <w:t xml:space="preserve">  </w:t>
      </w:r>
      <w:r>
        <w:t>напряженности.</w:t>
      </w:r>
      <w:r>
        <w:rPr>
          <w:spacing w:val="80"/>
        </w:rPr>
        <w:t xml:space="preserve">  </w:t>
      </w:r>
      <w:r>
        <w:t>Холодная</w:t>
      </w:r>
      <w:r>
        <w:rPr>
          <w:spacing w:val="80"/>
        </w:rPr>
        <w:t xml:space="preserve">  </w:t>
      </w:r>
      <w:r>
        <w:t xml:space="preserve">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w:t>
      </w:r>
      <w:r>
        <w:rPr>
          <w:spacing w:val="-2"/>
        </w:rPr>
        <w:t>режимов.</w:t>
      </w:r>
    </w:p>
    <w:p w:rsidR="00336F6E" w:rsidRDefault="001D7343">
      <w:pPr>
        <w:pStyle w:val="a3"/>
        <w:spacing w:before="1"/>
        <w:ind w:left="938"/>
      </w:pPr>
      <w:r>
        <w:t>Л.И.</w:t>
      </w:r>
      <w:r>
        <w:rPr>
          <w:spacing w:val="-3"/>
        </w:rPr>
        <w:t xml:space="preserve"> </w:t>
      </w:r>
      <w:r>
        <w:t>Брежнев</w:t>
      </w:r>
      <w:r>
        <w:rPr>
          <w:spacing w:val="-3"/>
        </w:rPr>
        <w:t xml:space="preserve"> </w:t>
      </w:r>
      <w:r>
        <w:t>в</w:t>
      </w:r>
      <w:r>
        <w:rPr>
          <w:spacing w:val="-3"/>
        </w:rPr>
        <w:t xml:space="preserve"> </w:t>
      </w:r>
      <w:r>
        <w:t>оценках</w:t>
      </w:r>
      <w:r>
        <w:rPr>
          <w:spacing w:val="-1"/>
        </w:rPr>
        <w:t xml:space="preserve"> </w:t>
      </w:r>
      <w:r>
        <w:t>современников</w:t>
      </w:r>
      <w:r>
        <w:rPr>
          <w:spacing w:val="-3"/>
        </w:rPr>
        <w:t xml:space="preserve"> </w:t>
      </w:r>
      <w:r>
        <w:t>и</w:t>
      </w:r>
      <w:r>
        <w:rPr>
          <w:spacing w:val="-3"/>
        </w:rPr>
        <w:t xml:space="preserve"> </w:t>
      </w:r>
      <w:r>
        <w:rPr>
          <w:spacing w:val="-2"/>
        </w:rPr>
        <w:t>историков.</w:t>
      </w:r>
    </w:p>
    <w:p w:rsidR="00336F6E" w:rsidRDefault="001D7343">
      <w:pPr>
        <w:pStyle w:val="a3"/>
        <w:spacing w:before="41" w:line="276" w:lineRule="auto"/>
        <w:ind w:left="938" w:right="1150"/>
      </w:pPr>
      <w:r>
        <w:t>Наш</w:t>
      </w:r>
      <w:r>
        <w:rPr>
          <w:spacing w:val="-3"/>
        </w:rPr>
        <w:t xml:space="preserve"> </w:t>
      </w:r>
      <w:r>
        <w:t>край</w:t>
      </w:r>
      <w:r>
        <w:rPr>
          <w:spacing w:val="-3"/>
        </w:rPr>
        <w:t xml:space="preserve"> </w:t>
      </w:r>
      <w:r>
        <w:t>в</w:t>
      </w:r>
      <w:r>
        <w:rPr>
          <w:spacing w:val="-4"/>
        </w:rPr>
        <w:t xml:space="preserve"> </w:t>
      </w:r>
      <w:r>
        <w:t>1964–1985</w:t>
      </w:r>
      <w:r>
        <w:rPr>
          <w:spacing w:val="-3"/>
        </w:rPr>
        <w:t xml:space="preserve"> </w:t>
      </w:r>
      <w:r>
        <w:t>гг.</w:t>
      </w:r>
      <w:r>
        <w:rPr>
          <w:spacing w:val="-3"/>
        </w:rPr>
        <w:t xml:space="preserve"> </w:t>
      </w:r>
      <w:r>
        <w:t>(1ч</w:t>
      </w:r>
      <w:r>
        <w:rPr>
          <w:spacing w:val="-5"/>
        </w:rPr>
        <w:t xml:space="preserve"> </w:t>
      </w:r>
      <w:r>
        <w:t>в</w:t>
      </w:r>
      <w:r>
        <w:rPr>
          <w:spacing w:val="-4"/>
        </w:rPr>
        <w:t xml:space="preserve"> </w:t>
      </w:r>
      <w:r>
        <w:t>рамках</w:t>
      </w:r>
      <w:r>
        <w:rPr>
          <w:spacing w:val="-1"/>
        </w:rPr>
        <w:t xml:space="preserve"> </w:t>
      </w:r>
      <w:r>
        <w:t>общего</w:t>
      </w:r>
      <w:r>
        <w:rPr>
          <w:spacing w:val="-3"/>
        </w:rPr>
        <w:t xml:space="preserve"> </w:t>
      </w:r>
      <w:r>
        <w:t>количества</w:t>
      </w:r>
      <w:r>
        <w:rPr>
          <w:spacing w:val="-4"/>
        </w:rPr>
        <w:t xml:space="preserve"> </w:t>
      </w:r>
      <w:r>
        <w:t>часов</w:t>
      </w:r>
      <w:r>
        <w:rPr>
          <w:spacing w:val="-4"/>
        </w:rPr>
        <w:t xml:space="preserve"> </w:t>
      </w:r>
      <w:r>
        <w:t>данной</w:t>
      </w:r>
      <w:r>
        <w:rPr>
          <w:spacing w:val="-3"/>
        </w:rPr>
        <w:t xml:space="preserve"> </w:t>
      </w:r>
      <w:r>
        <w:t>темы). Политика перестройки. Распад СССР (1985–1991) (10 ч).</w:t>
      </w:r>
    </w:p>
    <w:p w:rsidR="00336F6E" w:rsidRDefault="001D7343">
      <w:pPr>
        <w:pStyle w:val="a3"/>
        <w:spacing w:before="1" w:line="276" w:lineRule="auto"/>
        <w:ind w:right="228" w:firstLine="708"/>
      </w:pPr>
      <w: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w:t>
      </w:r>
      <w:r>
        <w:rPr>
          <w:spacing w:val="-2"/>
        </w:rPr>
        <w:t>экономики.</w:t>
      </w:r>
    </w:p>
    <w:p w:rsidR="00336F6E" w:rsidRDefault="001D7343">
      <w:pPr>
        <w:pStyle w:val="a3"/>
        <w:spacing w:line="276" w:lineRule="auto"/>
        <w:ind w:right="224" w:firstLine="708"/>
      </w:pPr>
      <w:r>
        <w:t>М.С.</w:t>
      </w:r>
      <w:r>
        <w:rPr>
          <w:spacing w:val="-3"/>
        </w:rPr>
        <w:t xml:space="preserve"> </w:t>
      </w:r>
      <w:r>
        <w:t>Горбачев</w:t>
      </w:r>
      <w:r>
        <w:rPr>
          <w:spacing w:val="-2"/>
        </w:rPr>
        <w:t xml:space="preserve"> </w:t>
      </w:r>
      <w:r>
        <w:t>и его</w:t>
      </w:r>
      <w:r>
        <w:rPr>
          <w:spacing w:val="-1"/>
        </w:rPr>
        <w:t xml:space="preserve"> </w:t>
      </w:r>
      <w:r>
        <w:t>окружение:</w:t>
      </w:r>
      <w:r>
        <w:rPr>
          <w:spacing w:val="-1"/>
        </w:rPr>
        <w:t xml:space="preserve"> </w:t>
      </w:r>
      <w:r>
        <w:t>курс</w:t>
      </w:r>
      <w:r>
        <w:rPr>
          <w:spacing w:val="-2"/>
        </w:rPr>
        <w:t xml:space="preserve"> </w:t>
      </w:r>
      <w:r>
        <w:t>на</w:t>
      </w:r>
      <w:r>
        <w:rPr>
          <w:spacing w:val="-2"/>
        </w:rPr>
        <w:t xml:space="preserve"> </w:t>
      </w:r>
      <w:r>
        <w:t>реформы.</w:t>
      </w:r>
      <w:r>
        <w:rPr>
          <w:spacing w:val="-2"/>
        </w:rPr>
        <w:t xml:space="preserve"> </w:t>
      </w:r>
      <w:r>
        <w:t>Антиалкогольная</w:t>
      </w:r>
      <w:r>
        <w:rPr>
          <w:spacing w:val="-1"/>
        </w:rPr>
        <w:t xml:space="preserve"> </w:t>
      </w:r>
      <w:r>
        <w:t>кампания</w:t>
      </w:r>
      <w:r>
        <w:rPr>
          <w:spacing w:val="-1"/>
        </w:rPr>
        <w:t xml:space="preserve"> </w:t>
      </w:r>
      <w:r>
        <w:t>1985 г.</w:t>
      </w:r>
      <w:r>
        <w:rPr>
          <w:spacing w:val="-1"/>
        </w:rPr>
        <w:t xml:space="preserve"> </w:t>
      </w:r>
      <w:r>
        <w:t>и ее противоречивые результаты. Чернобыльская трагедия. Реформы в экономике, в политической</w:t>
      </w:r>
      <w:r>
        <w:rPr>
          <w:spacing w:val="80"/>
          <w:w w:val="150"/>
        </w:rPr>
        <w:t xml:space="preserve">   </w:t>
      </w:r>
      <w:r>
        <w:t>и</w:t>
      </w:r>
      <w:r>
        <w:rPr>
          <w:spacing w:val="80"/>
          <w:w w:val="150"/>
        </w:rPr>
        <w:t xml:space="preserve">   </w:t>
      </w:r>
      <w:r>
        <w:t>государственной</w:t>
      </w:r>
      <w:r>
        <w:rPr>
          <w:spacing w:val="80"/>
          <w:w w:val="150"/>
        </w:rPr>
        <w:t xml:space="preserve">   </w:t>
      </w:r>
      <w:r>
        <w:t>сферах.</w:t>
      </w:r>
      <w:r>
        <w:rPr>
          <w:spacing w:val="80"/>
          <w:w w:val="150"/>
        </w:rPr>
        <w:t xml:space="preserve">   </w:t>
      </w:r>
      <w:r>
        <w:t>Законы</w:t>
      </w:r>
      <w:r>
        <w:rPr>
          <w:spacing w:val="80"/>
          <w:w w:val="150"/>
        </w:rPr>
        <w:t xml:space="preserve">   </w:t>
      </w:r>
      <w:r>
        <w:t>о</w:t>
      </w:r>
      <w:r>
        <w:rPr>
          <w:spacing w:val="80"/>
          <w:w w:val="150"/>
        </w:rPr>
        <w:t xml:space="preserve">   </w:t>
      </w:r>
      <w:r>
        <w:t>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336F6E" w:rsidRDefault="001D7343">
      <w:pPr>
        <w:pStyle w:val="a3"/>
        <w:spacing w:before="1" w:line="276" w:lineRule="auto"/>
        <w:ind w:right="227" w:firstLine="708"/>
      </w:pPr>
      <w: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w:t>
      </w:r>
      <w:r>
        <w:rPr>
          <w:spacing w:val="-2"/>
        </w:rPr>
        <w:t>объединения.</w:t>
      </w:r>
    </w:p>
    <w:p w:rsidR="00336F6E" w:rsidRDefault="001D7343">
      <w:pPr>
        <w:pStyle w:val="a3"/>
        <w:spacing w:line="276" w:lineRule="auto"/>
        <w:ind w:right="174" w:firstLine="708"/>
        <w:jc w:val="right"/>
      </w:pPr>
      <w:r>
        <w:t>«Новое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w:t>
      </w:r>
      <w:r>
        <w:rPr>
          <w:spacing w:val="80"/>
        </w:rPr>
        <w:t xml:space="preserve"> </w:t>
      </w:r>
      <w:r>
        <w:t>Изменения</w:t>
      </w:r>
      <w:r>
        <w:rPr>
          <w:spacing w:val="80"/>
        </w:rPr>
        <w:t xml:space="preserve"> </w:t>
      </w:r>
      <w:r>
        <w:t>в</w:t>
      </w:r>
      <w:r>
        <w:rPr>
          <w:spacing w:val="80"/>
        </w:rPr>
        <w:t xml:space="preserve"> </w:t>
      </w:r>
      <w:r>
        <w:t>советской</w:t>
      </w:r>
      <w:r>
        <w:rPr>
          <w:spacing w:val="80"/>
        </w:rPr>
        <w:t xml:space="preserve"> </w:t>
      </w:r>
      <w:r>
        <w:t>внешней</w:t>
      </w:r>
      <w:r>
        <w:rPr>
          <w:spacing w:val="80"/>
        </w:rPr>
        <w:t xml:space="preserve"> </w:t>
      </w:r>
      <w:r>
        <w:t>политике.</w:t>
      </w:r>
      <w:r>
        <w:rPr>
          <w:spacing w:val="80"/>
        </w:rPr>
        <w:t xml:space="preserve"> </w:t>
      </w:r>
      <w:r>
        <w:t>Односторонние</w:t>
      </w:r>
      <w:r>
        <w:rPr>
          <w:spacing w:val="80"/>
        </w:rPr>
        <w:t xml:space="preserve"> </w:t>
      </w:r>
      <w:r>
        <w:t>уступки</w:t>
      </w:r>
      <w:r>
        <w:rPr>
          <w:spacing w:val="80"/>
        </w:rPr>
        <w:t xml:space="preserve"> </w:t>
      </w:r>
      <w:r>
        <w:t>Западу. Роспуск СЭВ и Организации Варшавского договора. Объединение Германии. Начало вывода советских</w:t>
      </w:r>
      <w:r>
        <w:rPr>
          <w:spacing w:val="80"/>
        </w:rPr>
        <w:t xml:space="preserve"> </w:t>
      </w:r>
      <w:r>
        <w:t>войск</w:t>
      </w:r>
      <w:r>
        <w:rPr>
          <w:spacing w:val="80"/>
        </w:rPr>
        <w:t xml:space="preserve"> </w:t>
      </w:r>
      <w:r>
        <w:t>из</w:t>
      </w:r>
      <w:r>
        <w:rPr>
          <w:spacing w:val="80"/>
        </w:rPr>
        <w:t xml:space="preserve"> </w:t>
      </w:r>
      <w:r>
        <w:t>Центральной</w:t>
      </w:r>
      <w:r>
        <w:rPr>
          <w:spacing w:val="80"/>
        </w:rPr>
        <w:t xml:space="preserve"> </w:t>
      </w:r>
      <w:r>
        <w:t>и</w:t>
      </w:r>
      <w:r>
        <w:rPr>
          <w:spacing w:val="80"/>
        </w:rPr>
        <w:t xml:space="preserve"> </w:t>
      </w:r>
      <w:r>
        <w:t>Восточной</w:t>
      </w:r>
      <w:r>
        <w:rPr>
          <w:spacing w:val="80"/>
        </w:rPr>
        <w:t xml:space="preserve"> </w:t>
      </w:r>
      <w:r>
        <w:t>Европы.</w:t>
      </w:r>
      <w:r>
        <w:rPr>
          <w:spacing w:val="80"/>
        </w:rPr>
        <w:t xml:space="preserve"> </w:t>
      </w:r>
      <w:r>
        <w:t>Завершение</w:t>
      </w:r>
      <w:r>
        <w:rPr>
          <w:spacing w:val="80"/>
        </w:rPr>
        <w:t xml:space="preserve"> </w:t>
      </w:r>
      <w:r>
        <w:t>холодной</w:t>
      </w:r>
      <w:r>
        <w:rPr>
          <w:spacing w:val="80"/>
        </w:rPr>
        <w:t xml:space="preserve"> </w:t>
      </w:r>
      <w:r>
        <w:t>войны.</w:t>
      </w:r>
      <w:r>
        <w:rPr>
          <w:spacing w:val="80"/>
        </w:rPr>
        <w:t xml:space="preserve"> </w:t>
      </w:r>
      <w:r>
        <w:t>Отношение</w:t>
      </w:r>
      <w:r>
        <w:rPr>
          <w:spacing w:val="-2"/>
        </w:rPr>
        <w:t xml:space="preserve"> </w:t>
      </w:r>
      <w:r>
        <w:t>к</w:t>
      </w:r>
      <w:r>
        <w:rPr>
          <w:spacing w:val="3"/>
        </w:rPr>
        <w:t xml:space="preserve"> </w:t>
      </w:r>
      <w:r>
        <w:t>М.С. Горбачеву</w:t>
      </w:r>
      <w:r>
        <w:rPr>
          <w:spacing w:val="-2"/>
        </w:rPr>
        <w:t xml:space="preserve"> </w:t>
      </w:r>
      <w:r>
        <w:t>и</w:t>
      </w:r>
      <w:r>
        <w:rPr>
          <w:spacing w:val="2"/>
        </w:rPr>
        <w:t xml:space="preserve"> </w:t>
      </w:r>
      <w:r>
        <w:t>его</w:t>
      </w:r>
      <w:r>
        <w:rPr>
          <w:spacing w:val="4"/>
        </w:rPr>
        <w:t xml:space="preserve"> </w:t>
      </w:r>
      <w:r>
        <w:t>внешнеполитическим</w:t>
      </w:r>
      <w:r>
        <w:rPr>
          <w:spacing w:val="1"/>
        </w:rPr>
        <w:t xml:space="preserve"> </w:t>
      </w:r>
      <w:r>
        <w:t>инициативам</w:t>
      </w:r>
      <w:r>
        <w:rPr>
          <w:spacing w:val="1"/>
        </w:rPr>
        <w:t xml:space="preserve"> </w:t>
      </w:r>
      <w:r>
        <w:t>внутри</w:t>
      </w:r>
      <w:r>
        <w:rPr>
          <w:spacing w:val="3"/>
        </w:rPr>
        <w:t xml:space="preserve"> </w:t>
      </w:r>
      <w:r>
        <w:t>СССР</w:t>
      </w:r>
      <w:r>
        <w:rPr>
          <w:spacing w:val="3"/>
        </w:rPr>
        <w:t xml:space="preserve"> </w:t>
      </w:r>
      <w:r>
        <w:t>и</w:t>
      </w:r>
      <w:r>
        <w:rPr>
          <w:spacing w:val="3"/>
        </w:rPr>
        <w:t xml:space="preserve"> </w:t>
      </w:r>
      <w:r>
        <w:t>в</w:t>
      </w:r>
      <w:r>
        <w:rPr>
          <w:spacing w:val="2"/>
        </w:rPr>
        <w:t xml:space="preserve"> </w:t>
      </w:r>
      <w:r>
        <w:rPr>
          <w:spacing w:val="-2"/>
        </w:rPr>
        <w:t>мире.</w:t>
      </w:r>
    </w:p>
    <w:p w:rsidR="00336F6E" w:rsidRDefault="001D7343">
      <w:pPr>
        <w:pStyle w:val="a3"/>
        <w:spacing w:line="276" w:lineRule="auto"/>
        <w:ind w:right="229" w:firstLine="708"/>
      </w:pPr>
      <w:r>
        <w:t>Демократизация</w:t>
      </w:r>
      <w:r>
        <w:rPr>
          <w:spacing w:val="66"/>
        </w:rPr>
        <w:t xml:space="preserve">  </w:t>
      </w:r>
      <w:r>
        <w:t>советской</w:t>
      </w:r>
      <w:r>
        <w:rPr>
          <w:spacing w:val="67"/>
        </w:rPr>
        <w:t xml:space="preserve">  </w:t>
      </w:r>
      <w:r>
        <w:t>политической</w:t>
      </w:r>
      <w:r>
        <w:rPr>
          <w:spacing w:val="65"/>
        </w:rPr>
        <w:t xml:space="preserve">  </w:t>
      </w:r>
      <w:r>
        <w:t>системы.</w:t>
      </w:r>
      <w:r>
        <w:rPr>
          <w:spacing w:val="67"/>
        </w:rPr>
        <w:t xml:space="preserve">  </w:t>
      </w:r>
      <w:r>
        <w:t>XIX</w:t>
      </w:r>
      <w:r>
        <w:rPr>
          <w:spacing w:val="67"/>
        </w:rPr>
        <w:t xml:space="preserve">  </w:t>
      </w:r>
      <w:r>
        <w:t>конференция</w:t>
      </w:r>
      <w:r>
        <w:rPr>
          <w:spacing w:val="66"/>
        </w:rPr>
        <w:t xml:space="preserve">  </w:t>
      </w:r>
      <w:r>
        <w:t>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336F6E" w:rsidRDefault="001D7343">
      <w:pPr>
        <w:pStyle w:val="a3"/>
        <w:spacing w:before="1" w:line="276" w:lineRule="auto"/>
        <w:ind w:right="172" w:firstLine="708"/>
      </w:pPr>
      <w:r>
        <w:t>Подъем</w:t>
      </w:r>
      <w:r>
        <w:rPr>
          <w:spacing w:val="80"/>
        </w:rPr>
        <w:t xml:space="preserve">    </w:t>
      </w:r>
      <w:r>
        <w:t>национальных</w:t>
      </w:r>
      <w:r>
        <w:rPr>
          <w:spacing w:val="80"/>
        </w:rPr>
        <w:t xml:space="preserve">    </w:t>
      </w:r>
      <w:r>
        <w:t>движений,</w:t>
      </w:r>
      <w:r>
        <w:rPr>
          <w:spacing w:val="80"/>
        </w:rPr>
        <w:t xml:space="preserve">    </w:t>
      </w:r>
      <w:r>
        <w:t>нагнетание</w:t>
      </w:r>
      <w:r>
        <w:rPr>
          <w:spacing w:val="80"/>
        </w:rPr>
        <w:t xml:space="preserve">    </w:t>
      </w:r>
      <w:r>
        <w:t>националистических</w:t>
      </w:r>
      <w:r>
        <w:rPr>
          <w:spacing w:val="80"/>
        </w:rPr>
        <w:t xml:space="preserve"> </w:t>
      </w:r>
      <w:r>
        <w:t>и сепаратистских настроений. Проблема Нагорного Карабаха и попытки ее решения руководством</w:t>
      </w:r>
      <w:r>
        <w:rPr>
          <w:spacing w:val="-5"/>
        </w:rPr>
        <w:t xml:space="preserve"> </w:t>
      </w:r>
      <w:r>
        <w:t>СССР.</w:t>
      </w:r>
      <w:r>
        <w:rPr>
          <w:spacing w:val="-4"/>
        </w:rPr>
        <w:t xml:space="preserve"> </w:t>
      </w:r>
      <w:r>
        <w:t>Обострение</w:t>
      </w:r>
      <w:r>
        <w:rPr>
          <w:spacing w:val="-5"/>
        </w:rPr>
        <w:t xml:space="preserve"> </w:t>
      </w:r>
      <w:r>
        <w:t>межнационального</w:t>
      </w:r>
      <w:r>
        <w:rPr>
          <w:spacing w:val="-6"/>
        </w:rPr>
        <w:t xml:space="preserve"> </w:t>
      </w:r>
      <w:r>
        <w:t>противостояния:</w:t>
      </w:r>
      <w:r>
        <w:rPr>
          <w:spacing w:val="-4"/>
        </w:rPr>
        <w:t xml:space="preserve"> </w:t>
      </w:r>
      <w:r>
        <w:t>Закавказье,</w:t>
      </w:r>
      <w:r>
        <w:rPr>
          <w:spacing w:val="-4"/>
        </w:rPr>
        <w:t xml:space="preserve"> </w:t>
      </w:r>
      <w:r>
        <w:t>Прибалтика, Украина, Молдавия. Позиция республиканских лидеров и национальных элит.</w:t>
      </w:r>
    </w:p>
    <w:p w:rsidR="00336F6E" w:rsidRDefault="001D7343">
      <w:pPr>
        <w:pStyle w:val="a3"/>
        <w:spacing w:line="276" w:lineRule="auto"/>
        <w:ind w:right="228" w:firstLine="708"/>
      </w:pPr>
      <w:r>
        <w:t>Последний этап перестройки: 1990–1991</w:t>
      </w:r>
      <w:r>
        <w:rPr>
          <w:spacing w:val="-2"/>
        </w:rPr>
        <w:t xml:space="preserve"> </w:t>
      </w:r>
      <w:r>
        <w:t>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w:t>
      </w:r>
      <w:r>
        <w:rPr>
          <w:spacing w:val="80"/>
        </w:rPr>
        <w:t xml:space="preserve"> </w:t>
      </w:r>
      <w:r>
        <w:t>союзной</w:t>
      </w:r>
      <w:r>
        <w:rPr>
          <w:spacing w:val="80"/>
        </w:rPr>
        <w:t xml:space="preserve"> </w:t>
      </w:r>
      <w:r>
        <w:t>и</w:t>
      </w:r>
      <w:r>
        <w:rPr>
          <w:spacing w:val="80"/>
        </w:rPr>
        <w:t xml:space="preserve"> </w:t>
      </w:r>
      <w:r>
        <w:t>российской</w:t>
      </w:r>
      <w:r>
        <w:rPr>
          <w:spacing w:val="80"/>
        </w:rPr>
        <w:t xml:space="preserve"> </w:t>
      </w:r>
      <w:r>
        <w:t>власти.</w:t>
      </w:r>
      <w:r>
        <w:rPr>
          <w:spacing w:val="80"/>
        </w:rPr>
        <w:t xml:space="preserve"> </w:t>
      </w:r>
      <w:r>
        <w:t>Введение</w:t>
      </w:r>
      <w:r>
        <w:rPr>
          <w:spacing w:val="80"/>
        </w:rPr>
        <w:t xml:space="preserve"> </w:t>
      </w:r>
      <w:r>
        <w:t>поста</w:t>
      </w:r>
      <w:r>
        <w:rPr>
          <w:spacing w:val="80"/>
        </w:rPr>
        <w:t xml:space="preserve"> </w:t>
      </w:r>
      <w:r>
        <w:t>Президента</w:t>
      </w:r>
      <w:r>
        <w:rPr>
          <w:spacing w:val="80"/>
        </w:rPr>
        <w:t xml:space="preserve"> </w:t>
      </w:r>
      <w:r>
        <w:t>и</w:t>
      </w:r>
      <w:r>
        <w:rPr>
          <w:spacing w:val="80"/>
        </w:rPr>
        <w:t xml:space="preserve"> </w:t>
      </w:r>
      <w:r>
        <w:t>избрание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5"/>
      </w:pPr>
      <w:r>
        <w:lastRenderedPageBreak/>
        <w:t>М.С.</w:t>
      </w:r>
      <w:r>
        <w:rPr>
          <w:spacing w:val="-1"/>
        </w:rPr>
        <w:t xml:space="preserve"> </w:t>
      </w:r>
      <w:r>
        <w:t>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w:t>
      </w:r>
      <w:r>
        <w:rPr>
          <w:spacing w:val="-1"/>
        </w:rPr>
        <w:t xml:space="preserve"> </w:t>
      </w:r>
      <w:r>
        <w:t>(союзного и республиканского законодательства). Углубление политического кризиса.</w:t>
      </w:r>
    </w:p>
    <w:p w:rsidR="00336F6E" w:rsidRDefault="001D7343">
      <w:pPr>
        <w:pStyle w:val="a3"/>
        <w:spacing w:before="1" w:line="276" w:lineRule="auto"/>
        <w:ind w:right="225" w:firstLine="708"/>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336F6E" w:rsidRDefault="001D7343">
      <w:pPr>
        <w:pStyle w:val="a3"/>
        <w:spacing w:line="276" w:lineRule="auto"/>
        <w:ind w:right="229" w:firstLine="708"/>
      </w:pPr>
      <w: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336F6E" w:rsidRDefault="001D7343">
      <w:pPr>
        <w:pStyle w:val="a3"/>
        <w:spacing w:line="276" w:lineRule="auto"/>
        <w:ind w:right="229" w:firstLine="708"/>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336F6E" w:rsidRDefault="001D7343">
      <w:pPr>
        <w:pStyle w:val="a3"/>
        <w:spacing w:before="1" w:line="276" w:lineRule="auto"/>
        <w:ind w:right="228" w:firstLine="708"/>
      </w:pPr>
      <w: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336F6E" w:rsidRDefault="001D7343">
      <w:pPr>
        <w:pStyle w:val="a3"/>
        <w:spacing w:line="276" w:lineRule="auto"/>
        <w:ind w:right="225" w:firstLine="708"/>
      </w:pPr>
      <w:r>
        <w:t>Попытка</w:t>
      </w:r>
      <w:r>
        <w:rPr>
          <w:spacing w:val="70"/>
          <w:w w:val="150"/>
        </w:rPr>
        <w:t xml:space="preserve">  </w:t>
      </w:r>
      <w:r>
        <w:t>государственного</w:t>
      </w:r>
      <w:r>
        <w:rPr>
          <w:spacing w:val="71"/>
          <w:w w:val="150"/>
        </w:rPr>
        <w:t xml:space="preserve">  </w:t>
      </w:r>
      <w:r>
        <w:t>переворота</w:t>
      </w:r>
      <w:r>
        <w:rPr>
          <w:spacing w:val="70"/>
          <w:w w:val="150"/>
        </w:rPr>
        <w:t xml:space="preserve">  </w:t>
      </w:r>
      <w:r>
        <w:t>в</w:t>
      </w:r>
      <w:r>
        <w:rPr>
          <w:spacing w:val="70"/>
          <w:w w:val="150"/>
        </w:rPr>
        <w:t xml:space="preserve">  </w:t>
      </w:r>
      <w:r>
        <w:t>августе</w:t>
      </w:r>
      <w:r>
        <w:rPr>
          <w:spacing w:val="70"/>
          <w:w w:val="150"/>
        </w:rPr>
        <w:t xml:space="preserve">  </w:t>
      </w:r>
      <w:r>
        <w:t>1991 г.</w:t>
      </w:r>
      <w:r>
        <w:rPr>
          <w:spacing w:val="71"/>
          <w:w w:val="150"/>
        </w:rPr>
        <w:t xml:space="preserve">  </w:t>
      </w:r>
      <w:r>
        <w:t>Планы</w:t>
      </w:r>
      <w:r>
        <w:rPr>
          <w:spacing w:val="70"/>
          <w:w w:val="150"/>
        </w:rPr>
        <w:t xml:space="preserve">  </w:t>
      </w:r>
      <w:r>
        <w:t>ГКЧП 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 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336F6E" w:rsidRDefault="001D7343">
      <w:pPr>
        <w:pStyle w:val="a3"/>
        <w:spacing w:line="278" w:lineRule="auto"/>
        <w:ind w:left="938"/>
        <w:jc w:val="left"/>
      </w:pPr>
      <w:r>
        <w:t>Наш</w:t>
      </w:r>
      <w:r>
        <w:rPr>
          <w:spacing w:val="-2"/>
        </w:rPr>
        <w:t xml:space="preserve"> </w:t>
      </w:r>
      <w:r>
        <w:t>край</w:t>
      </w:r>
      <w:r>
        <w:rPr>
          <w:spacing w:val="-2"/>
        </w:rPr>
        <w:t xml:space="preserve"> </w:t>
      </w:r>
      <w:r>
        <w:t>в</w:t>
      </w:r>
      <w:r>
        <w:rPr>
          <w:spacing w:val="-3"/>
        </w:rPr>
        <w:t xml:space="preserve"> </w:t>
      </w:r>
      <w:r>
        <w:t>1985–1991</w:t>
      </w:r>
      <w:r>
        <w:rPr>
          <w:spacing w:val="-2"/>
        </w:rPr>
        <w:t xml:space="preserve"> </w:t>
      </w:r>
      <w:r>
        <w:t>гг.</w:t>
      </w:r>
      <w:r>
        <w:rPr>
          <w:spacing w:val="-2"/>
        </w:rPr>
        <w:t xml:space="preserve"> </w:t>
      </w:r>
      <w:r>
        <w:t>(1</w:t>
      </w:r>
      <w:r>
        <w:rPr>
          <w:spacing w:val="-2"/>
        </w:rPr>
        <w:t xml:space="preserve"> </w:t>
      </w:r>
      <w:r>
        <w:t>ч</w:t>
      </w:r>
      <w:r>
        <w:rPr>
          <w:spacing w:val="-4"/>
        </w:rPr>
        <w:t xml:space="preserve"> </w:t>
      </w:r>
      <w:r>
        <w:t>в</w:t>
      </w:r>
      <w:r>
        <w:rPr>
          <w:spacing w:val="-3"/>
        </w:rPr>
        <w:t xml:space="preserve"> </w:t>
      </w:r>
      <w:r>
        <w:t>рамках общего</w:t>
      </w:r>
      <w:r>
        <w:rPr>
          <w:spacing w:val="-2"/>
        </w:rPr>
        <w:t xml:space="preserve"> </w:t>
      </w:r>
      <w:r>
        <w:t>количества</w:t>
      </w:r>
      <w:r>
        <w:rPr>
          <w:spacing w:val="-3"/>
        </w:rPr>
        <w:t xml:space="preserve"> </w:t>
      </w:r>
      <w:r>
        <w:t>часов</w:t>
      </w:r>
      <w:r>
        <w:rPr>
          <w:spacing w:val="-3"/>
        </w:rPr>
        <w:t xml:space="preserve"> </w:t>
      </w:r>
      <w:r>
        <w:t>данной</w:t>
      </w:r>
      <w:r>
        <w:rPr>
          <w:spacing w:val="-2"/>
        </w:rPr>
        <w:t xml:space="preserve"> </w:t>
      </w:r>
      <w:r>
        <w:t>темы). Обобщение (1 ч).</w:t>
      </w:r>
    </w:p>
    <w:p w:rsidR="00336F6E" w:rsidRDefault="001D7343">
      <w:pPr>
        <w:pStyle w:val="a3"/>
        <w:spacing w:line="276" w:lineRule="auto"/>
        <w:ind w:left="938" w:right="3520"/>
        <w:jc w:val="left"/>
      </w:pPr>
      <w:r>
        <w:t>Российская Федерация в 1992–2022 гг. (37 ч). Становление</w:t>
      </w:r>
      <w:r>
        <w:rPr>
          <w:spacing w:val="-6"/>
        </w:rPr>
        <w:t xml:space="preserve"> </w:t>
      </w:r>
      <w:r>
        <w:t>новой</w:t>
      </w:r>
      <w:r>
        <w:rPr>
          <w:spacing w:val="-7"/>
        </w:rPr>
        <w:t xml:space="preserve"> </w:t>
      </w:r>
      <w:r>
        <w:t>России</w:t>
      </w:r>
      <w:r>
        <w:rPr>
          <w:spacing w:val="-5"/>
        </w:rPr>
        <w:t xml:space="preserve"> </w:t>
      </w:r>
      <w:r>
        <w:t>(1992–1999)</w:t>
      </w:r>
      <w:r>
        <w:rPr>
          <w:spacing w:val="-6"/>
        </w:rPr>
        <w:t xml:space="preserve"> </w:t>
      </w:r>
      <w:r>
        <w:t>(12</w:t>
      </w:r>
      <w:r>
        <w:rPr>
          <w:spacing w:val="-5"/>
        </w:rPr>
        <w:t xml:space="preserve"> </w:t>
      </w:r>
      <w:r>
        <w:t>ч).</w:t>
      </w:r>
    </w:p>
    <w:p w:rsidR="00336F6E" w:rsidRDefault="001D7343">
      <w:pPr>
        <w:pStyle w:val="a3"/>
        <w:spacing w:line="276" w:lineRule="auto"/>
        <w:ind w:right="222" w:firstLine="708"/>
      </w:pPr>
      <w:r>
        <w:t>Б.Н.</w:t>
      </w:r>
      <w:r>
        <w:rPr>
          <w:spacing w:val="-3"/>
        </w:rPr>
        <w:t xml:space="preserve"> </w:t>
      </w:r>
      <w:r>
        <w:t>Ельцин</w:t>
      </w:r>
      <w:r>
        <w:rPr>
          <w:spacing w:val="-4"/>
        </w:rPr>
        <w:t xml:space="preserve"> </w:t>
      </w:r>
      <w:r>
        <w:t>и</w:t>
      </w:r>
      <w:r>
        <w:rPr>
          <w:spacing w:val="-2"/>
        </w:rPr>
        <w:t xml:space="preserve"> </w:t>
      </w:r>
      <w:r>
        <w:t>его</w:t>
      </w:r>
      <w:r>
        <w:rPr>
          <w:spacing w:val="-2"/>
        </w:rPr>
        <w:t xml:space="preserve"> </w:t>
      </w:r>
      <w:r>
        <w:t>окружение.</w:t>
      </w:r>
      <w:r>
        <w:rPr>
          <w:spacing w:val="-2"/>
        </w:rPr>
        <w:t xml:space="preserve"> </w:t>
      </w:r>
      <w:r>
        <w:t>Общественная</w:t>
      </w:r>
      <w:r>
        <w:rPr>
          <w:spacing w:val="-2"/>
        </w:rPr>
        <w:t xml:space="preserve"> </w:t>
      </w:r>
      <w:r>
        <w:t>поддержка</w:t>
      </w:r>
      <w:r>
        <w:rPr>
          <w:spacing w:val="-3"/>
        </w:rPr>
        <w:t xml:space="preserve"> </w:t>
      </w:r>
      <w:r>
        <w:t>курса</w:t>
      </w:r>
      <w:r>
        <w:rPr>
          <w:spacing w:val="-3"/>
        </w:rPr>
        <w:t xml:space="preserve"> </w:t>
      </w:r>
      <w:r>
        <w:t>реформ.</w:t>
      </w:r>
      <w:r>
        <w:rPr>
          <w:spacing w:val="-2"/>
        </w:rPr>
        <w:t xml:space="preserve"> </w:t>
      </w:r>
      <w:r>
        <w:t>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w:t>
      </w:r>
      <w:r>
        <w:rPr>
          <w:spacing w:val="-2"/>
        </w:rPr>
        <w:t xml:space="preserve"> </w:t>
      </w:r>
      <w:r>
        <w:t>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336F6E" w:rsidRDefault="001D7343">
      <w:pPr>
        <w:pStyle w:val="a3"/>
        <w:spacing w:line="276" w:lineRule="auto"/>
        <w:ind w:right="225" w:firstLine="708"/>
      </w:pPr>
      <w:r>
        <w:t>Нарастание политико-конституционного кризиса в условиях ухудшения</w:t>
      </w:r>
      <w:r>
        <w:rPr>
          <w:spacing w:val="80"/>
        </w:rPr>
        <w:t xml:space="preserve"> </w:t>
      </w:r>
      <w:r>
        <w:t>экономической ситуации. Указ Б.Н. Ельцина №</w:t>
      </w:r>
      <w:r>
        <w:rPr>
          <w:spacing w:val="-2"/>
        </w:rPr>
        <w:t xml:space="preserve"> </w:t>
      </w:r>
      <w:r>
        <w:t>1400 и его оценка Конституционным судом. Возможность мирного</w:t>
      </w:r>
      <w:r>
        <w:rPr>
          <w:spacing w:val="-6"/>
        </w:rPr>
        <w:t xml:space="preserve"> </w:t>
      </w:r>
      <w:r>
        <w:t>выхода</w:t>
      </w:r>
      <w:r>
        <w:rPr>
          <w:spacing w:val="-2"/>
        </w:rPr>
        <w:t xml:space="preserve"> </w:t>
      </w:r>
      <w:r>
        <w:t>из</w:t>
      </w:r>
      <w:r>
        <w:rPr>
          <w:spacing w:val="-3"/>
        </w:rPr>
        <w:t xml:space="preserve"> </w:t>
      </w:r>
      <w:r>
        <w:t>политического</w:t>
      </w:r>
      <w:r>
        <w:rPr>
          <w:spacing w:val="-1"/>
        </w:rPr>
        <w:t xml:space="preserve"> </w:t>
      </w:r>
      <w:r>
        <w:t>кризиса.</w:t>
      </w:r>
      <w:r>
        <w:rPr>
          <w:spacing w:val="-1"/>
        </w:rPr>
        <w:t xml:space="preserve"> </w:t>
      </w:r>
      <w:r>
        <w:t>Трагические</w:t>
      </w:r>
      <w:r>
        <w:rPr>
          <w:spacing w:val="-2"/>
        </w:rPr>
        <w:t xml:space="preserve"> </w:t>
      </w:r>
      <w:r>
        <w:t>события</w:t>
      </w:r>
      <w:r>
        <w:rPr>
          <w:spacing w:val="-1"/>
        </w:rPr>
        <w:t xml:space="preserve"> </w:t>
      </w:r>
      <w:r>
        <w:t>осени 1993 г.</w:t>
      </w:r>
      <w:r>
        <w:rPr>
          <w:spacing w:val="-4"/>
        </w:rPr>
        <w:t xml:space="preserve"> </w:t>
      </w:r>
      <w:r>
        <w:t xml:space="preserve">в </w:t>
      </w:r>
      <w:r>
        <w:rPr>
          <w:spacing w:val="-2"/>
        </w:rPr>
        <w:t>Москве.</w:t>
      </w:r>
    </w:p>
    <w:p w:rsidR="00336F6E" w:rsidRDefault="001D7343">
      <w:pPr>
        <w:pStyle w:val="a3"/>
        <w:ind w:left="938"/>
      </w:pPr>
      <w:r>
        <w:t>Всенародное</w:t>
      </w:r>
      <w:r>
        <w:rPr>
          <w:spacing w:val="36"/>
        </w:rPr>
        <w:t xml:space="preserve">  </w:t>
      </w:r>
      <w:r>
        <w:t>голосование</w:t>
      </w:r>
      <w:r>
        <w:rPr>
          <w:spacing w:val="37"/>
        </w:rPr>
        <w:t xml:space="preserve">  </w:t>
      </w:r>
      <w:r>
        <w:t>(плебисцит)</w:t>
      </w:r>
      <w:r>
        <w:rPr>
          <w:spacing w:val="36"/>
        </w:rPr>
        <w:t xml:space="preserve">  </w:t>
      </w:r>
      <w:r>
        <w:t>по</w:t>
      </w:r>
      <w:r>
        <w:rPr>
          <w:spacing w:val="35"/>
        </w:rPr>
        <w:t xml:space="preserve">  </w:t>
      </w:r>
      <w:r>
        <w:t>проекту</w:t>
      </w:r>
      <w:r>
        <w:rPr>
          <w:spacing w:val="33"/>
        </w:rPr>
        <w:t xml:space="preserve">  </w:t>
      </w:r>
      <w:r>
        <w:t>Конституции</w:t>
      </w:r>
      <w:r>
        <w:rPr>
          <w:spacing w:val="38"/>
        </w:rPr>
        <w:t xml:space="preserve">  </w:t>
      </w:r>
      <w:r>
        <w:t>России</w:t>
      </w:r>
      <w:r>
        <w:rPr>
          <w:spacing w:val="37"/>
        </w:rPr>
        <w:t xml:space="preserve">  </w:t>
      </w:r>
      <w:r>
        <w:t xml:space="preserve">1993 </w:t>
      </w:r>
      <w:r>
        <w:rPr>
          <w:spacing w:val="-5"/>
        </w:rPr>
        <w:t>г.</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3" w:line="276" w:lineRule="auto"/>
        <w:ind w:right="230"/>
      </w:pPr>
      <w:r>
        <w:lastRenderedPageBreak/>
        <w:t>Ликвидация Советов и создание новой системы государственного устройства. Принятие Конституции</w:t>
      </w:r>
      <w:r>
        <w:rPr>
          <w:spacing w:val="80"/>
        </w:rPr>
        <w:t xml:space="preserve">   </w:t>
      </w:r>
      <w:r>
        <w:t>России</w:t>
      </w:r>
      <w:r>
        <w:rPr>
          <w:spacing w:val="80"/>
        </w:rPr>
        <w:t xml:space="preserve">   </w:t>
      </w:r>
      <w:r>
        <w:t>1993 г.</w:t>
      </w:r>
      <w:r>
        <w:rPr>
          <w:spacing w:val="80"/>
        </w:rPr>
        <w:t xml:space="preserve">   </w:t>
      </w:r>
      <w:r>
        <w:t>и</w:t>
      </w:r>
      <w:r>
        <w:rPr>
          <w:spacing w:val="80"/>
        </w:rPr>
        <w:t xml:space="preserve">   </w:t>
      </w:r>
      <w:r>
        <w:t>ее</w:t>
      </w:r>
      <w:r>
        <w:rPr>
          <w:spacing w:val="80"/>
        </w:rPr>
        <w:t xml:space="preserve">   </w:t>
      </w:r>
      <w:r>
        <w:t>значение.</w:t>
      </w:r>
      <w:r>
        <w:rPr>
          <w:spacing w:val="80"/>
        </w:rPr>
        <w:t xml:space="preserve">   </w:t>
      </w:r>
      <w:r>
        <w:t>Полномочия</w:t>
      </w:r>
      <w:r>
        <w:rPr>
          <w:spacing w:val="80"/>
        </w:rPr>
        <w:t xml:space="preserve">   </w:t>
      </w:r>
      <w:r>
        <w:t>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336F6E" w:rsidRDefault="001D7343">
      <w:pPr>
        <w:pStyle w:val="a3"/>
        <w:spacing w:line="276" w:lineRule="auto"/>
        <w:ind w:right="230" w:firstLine="708"/>
      </w:pPr>
      <w:r>
        <w:t>Обострение</w:t>
      </w:r>
      <w:r>
        <w:rPr>
          <w:spacing w:val="80"/>
          <w:w w:val="150"/>
        </w:rPr>
        <w:t xml:space="preserve">   </w:t>
      </w:r>
      <w:r>
        <w:t>межнациональных</w:t>
      </w:r>
      <w:r>
        <w:rPr>
          <w:spacing w:val="80"/>
          <w:w w:val="150"/>
        </w:rPr>
        <w:t xml:space="preserve">   </w:t>
      </w:r>
      <w:r>
        <w:t>и</w:t>
      </w:r>
      <w:r>
        <w:rPr>
          <w:spacing w:val="80"/>
          <w:w w:val="150"/>
        </w:rPr>
        <w:t xml:space="preserve">   </w:t>
      </w:r>
      <w:r>
        <w:t>межконфессиональных</w:t>
      </w:r>
      <w:r>
        <w:rPr>
          <w:spacing w:val="80"/>
          <w:w w:val="150"/>
        </w:rPr>
        <w:t xml:space="preserve">   </w:t>
      </w:r>
      <w:r>
        <w:t>отношений</w:t>
      </w:r>
      <w:r>
        <w:rPr>
          <w:spacing w:val="80"/>
          <w:w w:val="150"/>
        </w:rPr>
        <w:t xml:space="preserve"> </w:t>
      </w:r>
      <w:r>
        <w:t>в 1990-е</w:t>
      </w:r>
      <w:r>
        <w:rPr>
          <w:spacing w:val="-3"/>
        </w:rPr>
        <w:t xml:space="preserve"> </w:t>
      </w:r>
      <w:r>
        <w:t>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целостности страны. Взаимоотношения центра и субъектов Федерации. Опасность исламского фундаментализма. Военно-политический кризис в Чеченской Республике.</w:t>
      </w:r>
    </w:p>
    <w:p w:rsidR="00336F6E" w:rsidRDefault="001D7343">
      <w:pPr>
        <w:pStyle w:val="a3"/>
        <w:spacing w:before="2" w:line="276" w:lineRule="auto"/>
        <w:ind w:right="234" w:firstLine="708"/>
      </w:pPr>
      <w:r>
        <w:t>Корректировка курса реформ и попытки стабилизации экономики. Роль иностранных займов. Проблема сбора налогов и стимулирования инвестиций.</w:t>
      </w:r>
    </w:p>
    <w:p w:rsidR="00336F6E" w:rsidRDefault="001D7343">
      <w:pPr>
        <w:pStyle w:val="a3"/>
        <w:spacing w:line="276" w:lineRule="auto"/>
        <w:ind w:right="225" w:firstLine="708"/>
      </w:pPr>
      <w:r>
        <w:t>Тенденции</w:t>
      </w:r>
      <w:r>
        <w:rPr>
          <w:spacing w:val="76"/>
        </w:rPr>
        <w:t xml:space="preserve">   </w:t>
      </w:r>
      <w:r>
        <w:t>деиндустриализации</w:t>
      </w:r>
      <w:r>
        <w:rPr>
          <w:spacing w:val="76"/>
        </w:rPr>
        <w:t xml:space="preserve">   </w:t>
      </w:r>
      <w:r>
        <w:t>и</w:t>
      </w:r>
      <w:r>
        <w:rPr>
          <w:spacing w:val="77"/>
        </w:rPr>
        <w:t xml:space="preserve">   </w:t>
      </w:r>
      <w:r>
        <w:t>увеличения</w:t>
      </w:r>
      <w:r>
        <w:rPr>
          <w:spacing w:val="76"/>
        </w:rPr>
        <w:t xml:space="preserve">   </w:t>
      </w:r>
      <w:r>
        <w:t>зависимости</w:t>
      </w:r>
      <w:r>
        <w:rPr>
          <w:spacing w:val="76"/>
        </w:rPr>
        <w:t xml:space="preserve">   </w:t>
      </w:r>
      <w:r>
        <w:t>экономики от</w:t>
      </w:r>
      <w:r>
        <w:rPr>
          <w:spacing w:val="54"/>
        </w:rPr>
        <w:t xml:space="preserve">  </w:t>
      </w:r>
      <w:r>
        <w:t>мировых</w:t>
      </w:r>
      <w:r>
        <w:rPr>
          <w:spacing w:val="55"/>
        </w:rPr>
        <w:t xml:space="preserve">  </w:t>
      </w:r>
      <w:r>
        <w:t>цен</w:t>
      </w:r>
      <w:r>
        <w:rPr>
          <w:spacing w:val="53"/>
        </w:rPr>
        <w:t xml:space="preserve">  </w:t>
      </w:r>
      <w:r>
        <w:t>на</w:t>
      </w:r>
      <w:r>
        <w:rPr>
          <w:spacing w:val="53"/>
        </w:rPr>
        <w:t xml:space="preserve">  </w:t>
      </w:r>
      <w:r>
        <w:t>энергоносители.</w:t>
      </w:r>
      <w:r>
        <w:rPr>
          <w:spacing w:val="54"/>
        </w:rPr>
        <w:t xml:space="preserve">  </w:t>
      </w:r>
      <w:r>
        <w:t>Ситуация</w:t>
      </w:r>
      <w:r>
        <w:rPr>
          <w:spacing w:val="54"/>
        </w:rPr>
        <w:t xml:space="preserve">  </w:t>
      </w:r>
      <w:r>
        <w:t>в</w:t>
      </w:r>
      <w:r>
        <w:rPr>
          <w:spacing w:val="54"/>
        </w:rPr>
        <w:t xml:space="preserve">  </w:t>
      </w:r>
      <w:r>
        <w:t>российском</w:t>
      </w:r>
      <w:r>
        <w:rPr>
          <w:spacing w:val="53"/>
        </w:rPr>
        <w:t xml:space="preserve">  </w:t>
      </w:r>
      <w:r>
        <w:t>сельском</w:t>
      </w:r>
      <w:r>
        <w:rPr>
          <w:spacing w:val="53"/>
        </w:rPr>
        <w:t xml:space="preserve">  </w:t>
      </w:r>
      <w:r>
        <w:t>хозяйстве и</w:t>
      </w:r>
      <w:r>
        <w:rPr>
          <w:spacing w:val="80"/>
        </w:rPr>
        <w:t xml:space="preserve">  </w:t>
      </w:r>
      <w:r>
        <w:t>увеличение</w:t>
      </w:r>
      <w:r>
        <w:rPr>
          <w:spacing w:val="79"/>
        </w:rPr>
        <w:t xml:space="preserve">  </w:t>
      </w:r>
      <w:r>
        <w:t>зависимости</w:t>
      </w:r>
      <w:r>
        <w:rPr>
          <w:spacing w:val="80"/>
        </w:rPr>
        <w:t xml:space="preserve">  </w:t>
      </w:r>
      <w:r>
        <w:t>от</w:t>
      </w:r>
      <w:r>
        <w:rPr>
          <w:spacing w:val="80"/>
        </w:rPr>
        <w:t xml:space="preserve">  </w:t>
      </w:r>
      <w:r>
        <w:t>экспорта</w:t>
      </w:r>
      <w:r>
        <w:rPr>
          <w:spacing w:val="79"/>
        </w:rPr>
        <w:t xml:space="preserve">  </w:t>
      </w:r>
      <w:r>
        <w:t>продовольствия.</w:t>
      </w:r>
      <w:r>
        <w:rPr>
          <w:spacing w:val="79"/>
        </w:rPr>
        <w:t xml:space="preserve">  </w:t>
      </w:r>
      <w:r>
        <w:t>Финансовые</w:t>
      </w:r>
      <w:r>
        <w:rPr>
          <w:spacing w:val="79"/>
        </w:rPr>
        <w:t xml:space="preserve">  </w:t>
      </w:r>
      <w:r>
        <w:t>пирамиды и</w:t>
      </w:r>
      <w:r>
        <w:rPr>
          <w:spacing w:val="78"/>
        </w:rPr>
        <w:t xml:space="preserve">  </w:t>
      </w:r>
      <w:r>
        <w:t>залоговые</w:t>
      </w:r>
      <w:r>
        <w:rPr>
          <w:spacing w:val="77"/>
        </w:rPr>
        <w:t xml:space="preserve">  </w:t>
      </w:r>
      <w:r>
        <w:t>аукционы.</w:t>
      </w:r>
      <w:r>
        <w:rPr>
          <w:spacing w:val="77"/>
        </w:rPr>
        <w:t xml:space="preserve">  </w:t>
      </w:r>
      <w:r>
        <w:t>Вывод</w:t>
      </w:r>
      <w:r>
        <w:rPr>
          <w:spacing w:val="77"/>
        </w:rPr>
        <w:t xml:space="preserve">  </w:t>
      </w:r>
      <w:r>
        <w:t>денежных</w:t>
      </w:r>
      <w:r>
        <w:rPr>
          <w:spacing w:val="78"/>
        </w:rPr>
        <w:t xml:space="preserve">  </w:t>
      </w:r>
      <w:r>
        <w:t>активов</w:t>
      </w:r>
      <w:r>
        <w:rPr>
          <w:spacing w:val="77"/>
        </w:rPr>
        <w:t xml:space="preserve">  </w:t>
      </w:r>
      <w:r>
        <w:t>из</w:t>
      </w:r>
      <w:r>
        <w:rPr>
          <w:spacing w:val="78"/>
        </w:rPr>
        <w:t xml:space="preserve">  </w:t>
      </w:r>
      <w:r>
        <w:t>страны.</w:t>
      </w:r>
      <w:r>
        <w:rPr>
          <w:spacing w:val="77"/>
        </w:rPr>
        <w:t xml:space="preserve">  </w:t>
      </w:r>
      <w:r>
        <w:t>Дефолт</w:t>
      </w:r>
      <w:r>
        <w:rPr>
          <w:spacing w:val="77"/>
        </w:rPr>
        <w:t xml:space="preserve">  </w:t>
      </w:r>
      <w:r>
        <w:t>1998</w:t>
      </w:r>
      <w:r>
        <w:rPr>
          <w:spacing w:val="10"/>
        </w:rPr>
        <w:t xml:space="preserve"> </w:t>
      </w:r>
      <w:r>
        <w:t>г. и его последствия.</w:t>
      </w:r>
    </w:p>
    <w:p w:rsidR="00336F6E" w:rsidRDefault="001D7343">
      <w:pPr>
        <w:pStyle w:val="a3"/>
        <w:spacing w:line="276" w:lineRule="auto"/>
        <w:ind w:right="228" w:firstLine="708"/>
      </w:pPr>
      <w:r>
        <w:t>Повседневная</w:t>
      </w:r>
      <w:r>
        <w:rPr>
          <w:spacing w:val="40"/>
        </w:rPr>
        <w:t xml:space="preserve">  </w:t>
      </w:r>
      <w:r>
        <w:t>жизнь</w:t>
      </w:r>
      <w:r>
        <w:rPr>
          <w:spacing w:val="40"/>
        </w:rPr>
        <w:t xml:space="preserve">  </w:t>
      </w:r>
      <w:r>
        <w:t>россиян</w:t>
      </w:r>
      <w:r>
        <w:rPr>
          <w:spacing w:val="40"/>
        </w:rPr>
        <w:t xml:space="preserve">  </w:t>
      </w:r>
      <w:r>
        <w:t>в</w:t>
      </w:r>
      <w:r>
        <w:rPr>
          <w:spacing w:val="40"/>
        </w:rPr>
        <w:t xml:space="preserve">  </w:t>
      </w:r>
      <w:r>
        <w:t>условиях</w:t>
      </w:r>
      <w:r>
        <w:rPr>
          <w:spacing w:val="40"/>
        </w:rPr>
        <w:t xml:space="preserve">  </w:t>
      </w:r>
      <w:r>
        <w:t>реформ.</w:t>
      </w:r>
      <w:r>
        <w:rPr>
          <w:spacing w:val="40"/>
        </w:rPr>
        <w:t xml:space="preserve">  </w:t>
      </w:r>
      <w:r>
        <w:t>Общественные</w:t>
      </w:r>
      <w:r>
        <w:rPr>
          <w:spacing w:val="40"/>
        </w:rPr>
        <w:t xml:space="preserve">  </w:t>
      </w:r>
      <w:r>
        <w:t>настроения</w:t>
      </w:r>
      <w:r>
        <w:rPr>
          <w:spacing w:val="80"/>
        </w:rPr>
        <w:t xml:space="preserve"> </w:t>
      </w:r>
      <w:r>
        <w:t>в</w:t>
      </w:r>
      <w:r>
        <w:rPr>
          <w:spacing w:val="80"/>
        </w:rPr>
        <w:t xml:space="preserve">   </w:t>
      </w:r>
      <w:r>
        <w:t>зеркале</w:t>
      </w:r>
      <w:r>
        <w:rPr>
          <w:spacing w:val="80"/>
        </w:rPr>
        <w:t xml:space="preserve">   </w:t>
      </w:r>
      <w:r>
        <w:t>социологических</w:t>
      </w:r>
      <w:r>
        <w:rPr>
          <w:spacing w:val="80"/>
        </w:rPr>
        <w:t xml:space="preserve">   </w:t>
      </w:r>
      <w:r>
        <w:t>исследований.</w:t>
      </w:r>
      <w:r>
        <w:rPr>
          <w:spacing w:val="80"/>
        </w:rPr>
        <w:t xml:space="preserve">   </w:t>
      </w:r>
      <w:r>
        <w:t>Представления</w:t>
      </w:r>
      <w:r>
        <w:rPr>
          <w:spacing w:val="80"/>
        </w:rPr>
        <w:t xml:space="preserve">   </w:t>
      </w:r>
      <w:r>
        <w:t>о</w:t>
      </w:r>
      <w:r>
        <w:rPr>
          <w:spacing w:val="80"/>
        </w:rPr>
        <w:t xml:space="preserve">   </w:t>
      </w:r>
      <w:r>
        <w:t>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336F6E" w:rsidRDefault="001D7343">
      <w:pPr>
        <w:pStyle w:val="a3"/>
        <w:ind w:left="938"/>
      </w:pPr>
      <w:r>
        <w:t>Проблемы</w:t>
      </w:r>
      <w:r>
        <w:rPr>
          <w:spacing w:val="-6"/>
        </w:rPr>
        <w:t xml:space="preserve"> </w:t>
      </w:r>
      <w:r>
        <w:t>русскоязычного</w:t>
      </w:r>
      <w:r>
        <w:rPr>
          <w:spacing w:val="-3"/>
        </w:rPr>
        <w:t xml:space="preserve"> </w:t>
      </w:r>
      <w:r>
        <w:t>населения</w:t>
      </w:r>
      <w:r>
        <w:rPr>
          <w:spacing w:val="-3"/>
        </w:rPr>
        <w:t xml:space="preserve"> </w:t>
      </w:r>
      <w:r>
        <w:t>в</w:t>
      </w:r>
      <w:r>
        <w:rPr>
          <w:spacing w:val="-4"/>
        </w:rPr>
        <w:t xml:space="preserve"> </w:t>
      </w:r>
      <w:r>
        <w:t>бывших</w:t>
      </w:r>
      <w:r>
        <w:rPr>
          <w:spacing w:val="-1"/>
        </w:rPr>
        <w:t xml:space="preserve"> </w:t>
      </w:r>
      <w:r>
        <w:t>республиках</w:t>
      </w:r>
      <w:r>
        <w:rPr>
          <w:spacing w:val="-1"/>
        </w:rPr>
        <w:t xml:space="preserve"> </w:t>
      </w:r>
      <w:r>
        <w:rPr>
          <w:spacing w:val="-2"/>
        </w:rPr>
        <w:t>СССР.</w:t>
      </w:r>
    </w:p>
    <w:p w:rsidR="00336F6E" w:rsidRDefault="001D7343">
      <w:pPr>
        <w:pStyle w:val="a3"/>
        <w:spacing w:before="41" w:line="276" w:lineRule="auto"/>
        <w:ind w:right="228" w:firstLine="708"/>
      </w:pPr>
      <w:r>
        <w:t>Новые</w:t>
      </w:r>
      <w:r>
        <w:rPr>
          <w:spacing w:val="80"/>
        </w:rPr>
        <w:t xml:space="preserve">  </w:t>
      </w:r>
      <w:r>
        <w:t>приоритеты</w:t>
      </w:r>
      <w:r>
        <w:rPr>
          <w:spacing w:val="80"/>
        </w:rPr>
        <w:t xml:space="preserve">  </w:t>
      </w:r>
      <w:r>
        <w:t>внешней</w:t>
      </w:r>
      <w:r>
        <w:rPr>
          <w:spacing w:val="80"/>
        </w:rPr>
        <w:t xml:space="preserve">  </w:t>
      </w:r>
      <w:r>
        <w:t>политики.</w:t>
      </w:r>
      <w:r>
        <w:rPr>
          <w:spacing w:val="80"/>
        </w:rPr>
        <w:t xml:space="preserve">  </w:t>
      </w:r>
      <w:r>
        <w:t>Россия</w:t>
      </w:r>
      <w:r>
        <w:rPr>
          <w:spacing w:val="80"/>
        </w:rPr>
        <w:t xml:space="preserve">  </w:t>
      </w:r>
      <w:r>
        <w:t>–</w:t>
      </w:r>
      <w:r>
        <w:rPr>
          <w:spacing w:val="80"/>
        </w:rPr>
        <w:t xml:space="preserve">  </w:t>
      </w:r>
      <w:r>
        <w:t>правопреемник</w:t>
      </w:r>
      <w:r>
        <w:rPr>
          <w:spacing w:val="80"/>
        </w:rPr>
        <w:t xml:space="preserve">  </w:t>
      </w:r>
      <w:r>
        <w:t>СССР на международной арене. Значение сохранения Россией статуса ядерной державы. Взаимоотношения с США и странами Запада. Подписание Договора СНВ-2 (1993). Вступление России в «Большую семерку». Россия на постсоветском пространстве. СНГ и</w:t>
      </w:r>
      <w:r>
        <w:rPr>
          <w:spacing w:val="40"/>
        </w:rPr>
        <w:t xml:space="preserve"> </w:t>
      </w:r>
      <w:r>
        <w:t>союз с Белоруссией. Военно-политическое сотрудничество в рамках СНГ. Восточный вектор российской внешней политики в 1990-е гг.</w:t>
      </w:r>
    </w:p>
    <w:p w:rsidR="00336F6E" w:rsidRDefault="001D7343">
      <w:pPr>
        <w:pStyle w:val="a3"/>
        <w:spacing w:before="1" w:line="276" w:lineRule="auto"/>
        <w:ind w:right="226" w:firstLine="708"/>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 В.С.</w:t>
      </w:r>
      <w:r>
        <w:rPr>
          <w:spacing w:val="-1"/>
        </w:rPr>
        <w:t xml:space="preserve"> </w:t>
      </w:r>
      <w:r>
        <w:t>Черномырдина и Е.М. Примакова. Обострение ситуации на Северном Кавказе. Вторжение террористических группировок в Дагестан. Выборы в Государственную Думу 1999 г. Добровольная отставка Б.Н. Ельцина.</w:t>
      </w:r>
    </w:p>
    <w:p w:rsidR="00336F6E" w:rsidRDefault="001D7343">
      <w:pPr>
        <w:pStyle w:val="a3"/>
        <w:spacing w:line="276" w:lineRule="auto"/>
        <w:ind w:left="938" w:right="1088"/>
      </w:pPr>
      <w:r>
        <w:t>Наш</w:t>
      </w:r>
      <w:r>
        <w:rPr>
          <w:spacing w:val="-2"/>
        </w:rPr>
        <w:t xml:space="preserve"> </w:t>
      </w:r>
      <w:r>
        <w:t>край</w:t>
      </w:r>
      <w:r>
        <w:rPr>
          <w:spacing w:val="-2"/>
        </w:rPr>
        <w:t xml:space="preserve"> </w:t>
      </w:r>
      <w:r>
        <w:t>в</w:t>
      </w:r>
      <w:r>
        <w:rPr>
          <w:spacing w:val="-3"/>
        </w:rPr>
        <w:t xml:space="preserve"> </w:t>
      </w:r>
      <w:r>
        <w:t>1992–1999</w:t>
      </w:r>
      <w:r>
        <w:rPr>
          <w:spacing w:val="-2"/>
        </w:rPr>
        <w:t xml:space="preserve"> </w:t>
      </w:r>
      <w:r>
        <w:t>гг.</w:t>
      </w:r>
      <w:r>
        <w:rPr>
          <w:spacing w:val="-2"/>
        </w:rPr>
        <w:t xml:space="preserve"> </w:t>
      </w:r>
      <w:r>
        <w:t>(1</w:t>
      </w:r>
      <w:r>
        <w:rPr>
          <w:spacing w:val="-2"/>
        </w:rPr>
        <w:t xml:space="preserve"> </w:t>
      </w:r>
      <w:r>
        <w:t>ч</w:t>
      </w:r>
      <w:r>
        <w:rPr>
          <w:spacing w:val="-4"/>
        </w:rPr>
        <w:t xml:space="preserve"> </w:t>
      </w:r>
      <w:r>
        <w:t>в</w:t>
      </w:r>
      <w:r>
        <w:rPr>
          <w:spacing w:val="-3"/>
        </w:rPr>
        <w:t xml:space="preserve"> </w:t>
      </w:r>
      <w:r>
        <w:t>рамках общего</w:t>
      </w:r>
      <w:r>
        <w:rPr>
          <w:spacing w:val="-2"/>
        </w:rPr>
        <w:t xml:space="preserve"> </w:t>
      </w:r>
      <w:r>
        <w:t>количества</w:t>
      </w:r>
      <w:r>
        <w:rPr>
          <w:spacing w:val="-3"/>
        </w:rPr>
        <w:t xml:space="preserve"> </w:t>
      </w:r>
      <w:r>
        <w:t>часов</w:t>
      </w:r>
      <w:r>
        <w:rPr>
          <w:spacing w:val="-3"/>
        </w:rPr>
        <w:t xml:space="preserve"> </w:t>
      </w:r>
      <w:r>
        <w:t>данной</w:t>
      </w:r>
      <w:r>
        <w:rPr>
          <w:spacing w:val="-2"/>
        </w:rPr>
        <w:t xml:space="preserve"> </w:t>
      </w:r>
      <w:r>
        <w:t>темы). Россия в ХХI в.: вызовы времени и задачи модернизации (24 ч).</w:t>
      </w:r>
    </w:p>
    <w:p w:rsidR="00336F6E" w:rsidRDefault="001D7343">
      <w:pPr>
        <w:pStyle w:val="a3"/>
        <w:spacing w:line="276" w:lineRule="auto"/>
        <w:ind w:right="229" w:firstLine="708"/>
      </w:pPr>
      <w:r>
        <w:t>Политические</w:t>
      </w:r>
      <w:r>
        <w:rPr>
          <w:spacing w:val="40"/>
        </w:rPr>
        <w:t xml:space="preserve"> </w:t>
      </w:r>
      <w:r>
        <w:t>и</w:t>
      </w:r>
      <w:r>
        <w:rPr>
          <w:spacing w:val="40"/>
        </w:rPr>
        <w:t xml:space="preserve"> </w:t>
      </w:r>
      <w:r>
        <w:t>экономические</w:t>
      </w:r>
      <w:r>
        <w:rPr>
          <w:spacing w:val="40"/>
        </w:rPr>
        <w:t xml:space="preserve"> </w:t>
      </w:r>
      <w:r>
        <w:t>приоритеты.</w:t>
      </w:r>
      <w:r>
        <w:rPr>
          <w:spacing w:val="40"/>
        </w:rPr>
        <w:t xml:space="preserve"> </w:t>
      </w:r>
      <w:r>
        <w:t>Вступление</w:t>
      </w:r>
      <w:r>
        <w:rPr>
          <w:spacing w:val="40"/>
        </w:rPr>
        <w:t xml:space="preserve"> </w:t>
      </w:r>
      <w:r>
        <w:t>в</w:t>
      </w:r>
      <w:r>
        <w:rPr>
          <w:spacing w:val="40"/>
        </w:rPr>
        <w:t xml:space="preserve"> </w:t>
      </w:r>
      <w:r>
        <w:t>должность</w:t>
      </w:r>
      <w:r>
        <w:rPr>
          <w:spacing w:val="40"/>
        </w:rPr>
        <w:t xml:space="preserve"> </w:t>
      </w:r>
      <w:r>
        <w:t>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w:t>
      </w:r>
      <w:r>
        <w:rPr>
          <w:spacing w:val="80"/>
        </w:rPr>
        <w:t xml:space="preserve">  </w:t>
      </w:r>
      <w:r>
        <w:t>округов.</w:t>
      </w:r>
      <w:r>
        <w:rPr>
          <w:spacing w:val="80"/>
        </w:rPr>
        <w:t xml:space="preserve">  </w:t>
      </w:r>
      <w:r>
        <w:t>Восстановление</w:t>
      </w:r>
      <w:r>
        <w:rPr>
          <w:spacing w:val="80"/>
        </w:rPr>
        <w:t xml:space="preserve">  </w:t>
      </w:r>
      <w:r>
        <w:t>единого</w:t>
      </w:r>
      <w:r>
        <w:rPr>
          <w:spacing w:val="80"/>
        </w:rPr>
        <w:t xml:space="preserve">  </w:t>
      </w:r>
      <w:r>
        <w:t>правового</w:t>
      </w:r>
      <w:r>
        <w:rPr>
          <w:spacing w:val="80"/>
        </w:rPr>
        <w:t xml:space="preserve">  </w:t>
      </w:r>
      <w:r>
        <w:t>пространства</w:t>
      </w:r>
      <w:r>
        <w:rPr>
          <w:spacing w:val="80"/>
        </w:rPr>
        <w:t xml:space="preserve">  </w:t>
      </w:r>
      <w:r>
        <w:t>страны.</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4"/>
      </w:pPr>
      <w:r>
        <w:lastRenderedPageBreak/>
        <w:t>Разграничение властных полномочий центра и регионов. Террористическая угроза и борьба с ней.</w:t>
      </w:r>
      <w:r>
        <w:rPr>
          <w:spacing w:val="80"/>
          <w:w w:val="150"/>
        </w:rPr>
        <w:t xml:space="preserve"> </w:t>
      </w:r>
      <w:r>
        <w:t>Урегулирование</w:t>
      </w:r>
      <w:r>
        <w:rPr>
          <w:spacing w:val="80"/>
          <w:w w:val="150"/>
        </w:rPr>
        <w:t xml:space="preserve"> </w:t>
      </w:r>
      <w:r>
        <w:t>кризиса</w:t>
      </w:r>
      <w:r>
        <w:rPr>
          <w:spacing w:val="80"/>
          <w:w w:val="150"/>
        </w:rPr>
        <w:t xml:space="preserve"> </w:t>
      </w:r>
      <w:r>
        <w:t>в</w:t>
      </w:r>
      <w:r>
        <w:rPr>
          <w:spacing w:val="80"/>
          <w:w w:val="150"/>
        </w:rPr>
        <w:t xml:space="preserve"> </w:t>
      </w:r>
      <w:r>
        <w:t>Чеченской</w:t>
      </w:r>
      <w:r>
        <w:rPr>
          <w:spacing w:val="80"/>
          <w:w w:val="150"/>
        </w:rPr>
        <w:t xml:space="preserve"> </w:t>
      </w:r>
      <w:r>
        <w:t>Республике.</w:t>
      </w:r>
      <w:r>
        <w:rPr>
          <w:spacing w:val="80"/>
          <w:w w:val="150"/>
        </w:rPr>
        <w:t xml:space="preserve"> </w:t>
      </w:r>
      <w:r>
        <w:t>Построение</w:t>
      </w:r>
      <w:r>
        <w:rPr>
          <w:spacing w:val="80"/>
          <w:w w:val="150"/>
        </w:rPr>
        <w:t xml:space="preserve"> </w:t>
      </w:r>
      <w:r>
        <w:t>вертикали</w:t>
      </w:r>
      <w:r>
        <w:rPr>
          <w:spacing w:val="80"/>
          <w:w w:val="150"/>
        </w:rPr>
        <w:t xml:space="preserve"> </w:t>
      </w:r>
      <w:r>
        <w:t>власти и гражданское общество. Военная реформа. Экономическое развитие в 2000-е</w:t>
      </w:r>
      <w:r>
        <w:rPr>
          <w:spacing w:val="-2"/>
        </w:rPr>
        <w:t xml:space="preserve"> </w:t>
      </w:r>
      <w:r>
        <w:t>гг. Финансовое положение. Рыночная экономика и монополии. Экономический подъем 1999–2007</w:t>
      </w:r>
      <w:r>
        <w:rPr>
          <w:spacing w:val="-1"/>
        </w:rPr>
        <w:t xml:space="preserve"> </w:t>
      </w:r>
      <w:r>
        <w:t>гг. и</w:t>
      </w:r>
      <w:r>
        <w:rPr>
          <w:spacing w:val="80"/>
        </w:rPr>
        <w:t xml:space="preserve"> </w:t>
      </w:r>
      <w:r>
        <w:t>кризис 2008</w:t>
      </w:r>
      <w:r>
        <w:rPr>
          <w:spacing w:val="-1"/>
        </w:rPr>
        <w:t xml:space="preserve"> </w:t>
      </w:r>
      <w:r>
        <w:t>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w:t>
      </w:r>
      <w:r>
        <w:rPr>
          <w:spacing w:val="40"/>
        </w:rPr>
        <w:t xml:space="preserve"> </w:t>
      </w:r>
      <w:r>
        <w:t>приоритетных национальных проектов.</w:t>
      </w:r>
    </w:p>
    <w:p w:rsidR="00336F6E" w:rsidRDefault="001D7343">
      <w:pPr>
        <w:pStyle w:val="a3"/>
        <w:spacing w:before="1" w:line="276" w:lineRule="auto"/>
        <w:ind w:right="231" w:firstLine="708"/>
      </w:pPr>
      <w:r>
        <w:t>Президент Д.А.</w:t>
      </w:r>
      <w:r>
        <w:rPr>
          <w:spacing w:val="-1"/>
        </w:rPr>
        <w:t xml:space="preserve"> </w:t>
      </w:r>
      <w:r>
        <w:t>Медведев, премьер-министр В.В.</w:t>
      </w:r>
      <w:r>
        <w:rPr>
          <w:spacing w:val="-1"/>
        </w:rPr>
        <w:t xml:space="preserve"> </w:t>
      </w:r>
      <w:r>
        <w:t>Путин. Основные направления внешней и внутренней политики. Проблема стабильности и преемственности власти.</w:t>
      </w:r>
    </w:p>
    <w:p w:rsidR="00336F6E" w:rsidRDefault="001D7343">
      <w:pPr>
        <w:pStyle w:val="a3"/>
        <w:spacing w:line="276" w:lineRule="auto"/>
        <w:ind w:right="223" w:firstLine="708"/>
      </w:pPr>
      <w:r>
        <w:t>Избрание</w:t>
      </w:r>
      <w:r>
        <w:rPr>
          <w:spacing w:val="66"/>
        </w:rPr>
        <w:t xml:space="preserve">   </w:t>
      </w:r>
      <w:r>
        <w:t>В.В. Путина</w:t>
      </w:r>
      <w:r>
        <w:rPr>
          <w:spacing w:val="66"/>
        </w:rPr>
        <w:t xml:space="preserve">   </w:t>
      </w:r>
      <w:r>
        <w:t>Президентом</w:t>
      </w:r>
      <w:r>
        <w:rPr>
          <w:spacing w:val="65"/>
        </w:rPr>
        <w:t xml:space="preserve">   </w:t>
      </w:r>
      <w:r>
        <w:t>Российской</w:t>
      </w:r>
      <w:r>
        <w:rPr>
          <w:spacing w:val="66"/>
        </w:rPr>
        <w:t xml:space="preserve">   </w:t>
      </w:r>
      <w:r>
        <w:t>Федерации</w:t>
      </w:r>
      <w:r>
        <w:rPr>
          <w:spacing w:val="66"/>
        </w:rPr>
        <w:t xml:space="preserve">   </w:t>
      </w:r>
      <w:r>
        <w:t>в</w:t>
      </w:r>
      <w:r>
        <w:rPr>
          <w:spacing w:val="66"/>
        </w:rPr>
        <w:t xml:space="preserve">   </w:t>
      </w:r>
      <w:r>
        <w:t>2012 г. и</w:t>
      </w:r>
      <w:r>
        <w:rPr>
          <w:spacing w:val="62"/>
        </w:rPr>
        <w:t xml:space="preserve">  </w:t>
      </w:r>
      <w:r>
        <w:t>переизбрание</w:t>
      </w:r>
      <w:r>
        <w:rPr>
          <w:spacing w:val="60"/>
        </w:rPr>
        <w:t xml:space="preserve">  </w:t>
      </w:r>
      <w:r>
        <w:t>на</w:t>
      </w:r>
      <w:r>
        <w:rPr>
          <w:spacing w:val="61"/>
        </w:rPr>
        <w:t xml:space="preserve">  </w:t>
      </w:r>
      <w:r>
        <w:t>новый</w:t>
      </w:r>
      <w:r>
        <w:rPr>
          <w:spacing w:val="62"/>
        </w:rPr>
        <w:t xml:space="preserve">  </w:t>
      </w:r>
      <w:r>
        <w:t>срок</w:t>
      </w:r>
      <w:r>
        <w:rPr>
          <w:spacing w:val="62"/>
        </w:rPr>
        <w:t xml:space="preserve">  </w:t>
      </w:r>
      <w:r>
        <w:t>в</w:t>
      </w:r>
      <w:r>
        <w:rPr>
          <w:spacing w:val="61"/>
        </w:rPr>
        <w:t xml:space="preserve">  </w:t>
      </w:r>
      <w:r>
        <w:t>2018 г.</w:t>
      </w:r>
      <w:r>
        <w:rPr>
          <w:spacing w:val="61"/>
        </w:rPr>
        <w:t xml:space="preserve">  </w:t>
      </w:r>
      <w:r>
        <w:t>Вхождение</w:t>
      </w:r>
      <w:r>
        <w:rPr>
          <w:spacing w:val="61"/>
        </w:rPr>
        <w:t xml:space="preserve">  </w:t>
      </w:r>
      <w:r>
        <w:t>Крыма</w:t>
      </w:r>
      <w:r>
        <w:rPr>
          <w:spacing w:val="61"/>
        </w:rPr>
        <w:t xml:space="preserve">  </w:t>
      </w:r>
      <w:r>
        <w:t>в</w:t>
      </w:r>
      <w:r>
        <w:rPr>
          <w:spacing w:val="62"/>
        </w:rPr>
        <w:t xml:space="preserve">  </w:t>
      </w:r>
      <w:r>
        <w:t>состав</w:t>
      </w:r>
      <w:r>
        <w:rPr>
          <w:spacing w:val="61"/>
        </w:rPr>
        <w:t xml:space="preserve">  </w:t>
      </w:r>
      <w:r>
        <w:t>России и реализация инфраструктурных проектов в Крыму (строительство Крымского моста, трассы</w:t>
      </w:r>
    </w:p>
    <w:p w:rsidR="00336F6E" w:rsidRDefault="001D7343">
      <w:pPr>
        <w:pStyle w:val="a3"/>
      </w:pPr>
      <w:r>
        <w:t>«Таврида»</w:t>
      </w:r>
      <w:r>
        <w:rPr>
          <w:spacing w:val="-13"/>
        </w:rPr>
        <w:t xml:space="preserve"> </w:t>
      </w:r>
      <w:r>
        <w:t>и</w:t>
      </w:r>
      <w:r>
        <w:rPr>
          <w:spacing w:val="-3"/>
        </w:rPr>
        <w:t xml:space="preserve"> </w:t>
      </w:r>
      <w:r>
        <w:t>другие).</w:t>
      </w:r>
      <w:r>
        <w:rPr>
          <w:spacing w:val="-3"/>
        </w:rPr>
        <w:t xml:space="preserve"> </w:t>
      </w:r>
      <w:r>
        <w:t>Начало</w:t>
      </w:r>
      <w:r>
        <w:rPr>
          <w:spacing w:val="-3"/>
        </w:rPr>
        <w:t xml:space="preserve"> </w:t>
      </w:r>
      <w:r>
        <w:t>конституционной</w:t>
      </w:r>
      <w:r>
        <w:rPr>
          <w:spacing w:val="-5"/>
        </w:rPr>
        <w:t xml:space="preserve"> </w:t>
      </w:r>
      <w:r>
        <w:t>реформы</w:t>
      </w:r>
      <w:r>
        <w:rPr>
          <w:spacing w:val="-3"/>
        </w:rPr>
        <w:t xml:space="preserve"> </w:t>
      </w:r>
      <w:r>
        <w:rPr>
          <w:spacing w:val="-2"/>
        </w:rPr>
        <w:t>(2020).</w:t>
      </w:r>
    </w:p>
    <w:p w:rsidR="00336F6E" w:rsidRDefault="001D7343">
      <w:pPr>
        <w:pStyle w:val="a3"/>
        <w:spacing w:before="41" w:line="276" w:lineRule="auto"/>
        <w:ind w:right="227" w:firstLine="708"/>
      </w:pPr>
      <w:r>
        <w:t>Человек и общество в конце XX – начале XXI</w:t>
      </w:r>
      <w:r>
        <w:rPr>
          <w:spacing w:val="-2"/>
        </w:rPr>
        <w:t xml:space="preserve"> </w:t>
      </w:r>
      <w:r>
        <w:t>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336F6E" w:rsidRDefault="001D7343">
      <w:pPr>
        <w:pStyle w:val="a3"/>
        <w:spacing w:before="2" w:line="276" w:lineRule="auto"/>
        <w:ind w:right="226" w:firstLine="708"/>
      </w:pPr>
      <w:r>
        <w:t>Демографическая</w:t>
      </w:r>
      <w:r>
        <w:rPr>
          <w:spacing w:val="80"/>
        </w:rPr>
        <w:t xml:space="preserve">  </w:t>
      </w:r>
      <w:r>
        <w:t>статистика.</w:t>
      </w:r>
      <w:r>
        <w:rPr>
          <w:spacing w:val="80"/>
        </w:rPr>
        <w:t xml:space="preserve">  </w:t>
      </w:r>
      <w:r>
        <w:t>Снижение</w:t>
      </w:r>
      <w:r>
        <w:rPr>
          <w:spacing w:val="80"/>
        </w:rPr>
        <w:t xml:space="preserve">  </w:t>
      </w:r>
      <w:r>
        <w:t>средней</w:t>
      </w:r>
      <w:r>
        <w:rPr>
          <w:spacing w:val="80"/>
        </w:rPr>
        <w:t xml:space="preserve">  </w:t>
      </w:r>
      <w:r>
        <w:t>продолжительности</w:t>
      </w:r>
      <w:r>
        <w:rPr>
          <w:spacing w:val="80"/>
        </w:rPr>
        <w:t xml:space="preserve">  </w:t>
      </w:r>
      <w:r>
        <w:t>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336F6E" w:rsidRDefault="001D7343">
      <w:pPr>
        <w:pStyle w:val="a3"/>
        <w:spacing w:line="276" w:lineRule="auto"/>
        <w:ind w:right="231" w:firstLine="708"/>
      </w:pPr>
      <w:r>
        <w:t>Повседневная жизнь. Социальная дифференциация. Качество, уровень жизни и</w:t>
      </w:r>
      <w:r>
        <w:rPr>
          <w:spacing w:val="40"/>
        </w:rPr>
        <w:t xml:space="preserve"> </w:t>
      </w:r>
      <w:r>
        <w:t>размеры</w:t>
      </w:r>
      <w:r>
        <w:rPr>
          <w:spacing w:val="80"/>
        </w:rPr>
        <w:t xml:space="preserve">   </w:t>
      </w:r>
      <w:r>
        <w:t>доходов</w:t>
      </w:r>
      <w:r>
        <w:rPr>
          <w:spacing w:val="80"/>
        </w:rPr>
        <w:t xml:space="preserve">   </w:t>
      </w:r>
      <w:r>
        <w:t>разных</w:t>
      </w:r>
      <w:r>
        <w:rPr>
          <w:spacing w:val="80"/>
        </w:rPr>
        <w:t xml:space="preserve">   </w:t>
      </w:r>
      <w:r>
        <w:t>слоев</w:t>
      </w:r>
      <w:r>
        <w:rPr>
          <w:spacing w:val="80"/>
        </w:rPr>
        <w:t xml:space="preserve">   </w:t>
      </w:r>
      <w:r>
        <w:t>населения.</w:t>
      </w:r>
      <w:r>
        <w:rPr>
          <w:spacing w:val="80"/>
        </w:rPr>
        <w:t xml:space="preserve">   </w:t>
      </w:r>
      <w:r>
        <w:t>Общественные</w:t>
      </w:r>
      <w:r>
        <w:rPr>
          <w:spacing w:val="80"/>
        </w:rPr>
        <w:t xml:space="preserve">   </w:t>
      </w:r>
      <w:r>
        <w:t>представления и ожидания в зеркале социологии. Постановка государством вопроса о социальной ответственности бизнеса.</w:t>
      </w:r>
    </w:p>
    <w:p w:rsidR="00336F6E" w:rsidRDefault="001D7343">
      <w:pPr>
        <w:pStyle w:val="a3"/>
        <w:spacing w:line="276" w:lineRule="auto"/>
        <w:ind w:right="227" w:firstLine="708"/>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 патриотические движения. Марш «Бессмертный полк». Празднование 75-летия Победы в Великой Отечественной войне (2020).</w:t>
      </w:r>
    </w:p>
    <w:p w:rsidR="00336F6E" w:rsidRDefault="001D7343">
      <w:pPr>
        <w:pStyle w:val="a3"/>
        <w:ind w:left="938"/>
      </w:pPr>
      <w:r>
        <w:t>Внешняя</w:t>
      </w:r>
      <w:r>
        <w:rPr>
          <w:spacing w:val="-4"/>
        </w:rPr>
        <w:t xml:space="preserve"> </w:t>
      </w:r>
      <w:r>
        <w:t>политика</w:t>
      </w:r>
      <w:r>
        <w:rPr>
          <w:spacing w:val="-2"/>
        </w:rPr>
        <w:t xml:space="preserve"> </w:t>
      </w:r>
      <w:r>
        <w:t>в</w:t>
      </w:r>
      <w:r>
        <w:rPr>
          <w:spacing w:val="-3"/>
        </w:rPr>
        <w:t xml:space="preserve"> </w:t>
      </w:r>
      <w:r>
        <w:t>конце</w:t>
      </w:r>
      <w:r>
        <w:rPr>
          <w:spacing w:val="-2"/>
        </w:rPr>
        <w:t xml:space="preserve"> </w:t>
      </w:r>
      <w:r>
        <w:t>XX –</w:t>
      </w:r>
      <w:r>
        <w:rPr>
          <w:spacing w:val="-2"/>
        </w:rPr>
        <w:t xml:space="preserve"> </w:t>
      </w:r>
      <w:r>
        <w:t>начале</w:t>
      </w:r>
      <w:r>
        <w:rPr>
          <w:spacing w:val="-2"/>
        </w:rPr>
        <w:t xml:space="preserve"> </w:t>
      </w:r>
      <w:r>
        <w:t>XXI</w:t>
      </w:r>
      <w:r>
        <w:rPr>
          <w:spacing w:val="-4"/>
        </w:rPr>
        <w:t xml:space="preserve"> </w:t>
      </w:r>
      <w:r>
        <w:rPr>
          <w:spacing w:val="-5"/>
        </w:rPr>
        <w:t>в.</w:t>
      </w:r>
    </w:p>
    <w:p w:rsidR="00336F6E" w:rsidRDefault="001D7343">
      <w:pPr>
        <w:pStyle w:val="a3"/>
        <w:spacing w:before="40" w:line="276" w:lineRule="auto"/>
        <w:ind w:right="225" w:firstLine="708"/>
      </w:pPr>
      <w:r>
        <w:t>Утверждение новой Концепции внешней политики Российской Федерации (2000) и ее реализация.</w:t>
      </w:r>
      <w:r>
        <w:rPr>
          <w:spacing w:val="80"/>
          <w:w w:val="150"/>
        </w:rPr>
        <w:t xml:space="preserve">   </w:t>
      </w:r>
      <w:r>
        <w:t>Постепенное</w:t>
      </w:r>
      <w:r>
        <w:rPr>
          <w:spacing w:val="80"/>
          <w:w w:val="150"/>
        </w:rPr>
        <w:t xml:space="preserve">   </w:t>
      </w:r>
      <w:r>
        <w:t>восстановление</w:t>
      </w:r>
      <w:r>
        <w:rPr>
          <w:spacing w:val="80"/>
          <w:w w:val="150"/>
        </w:rPr>
        <w:t xml:space="preserve">   </w:t>
      </w:r>
      <w:r>
        <w:t>лидирующих</w:t>
      </w:r>
      <w:r>
        <w:rPr>
          <w:spacing w:val="80"/>
          <w:w w:val="150"/>
        </w:rPr>
        <w:t xml:space="preserve">   </w:t>
      </w:r>
      <w:r>
        <w:t>позиций</w:t>
      </w:r>
      <w:r>
        <w:rPr>
          <w:spacing w:val="80"/>
          <w:w w:val="150"/>
        </w:rPr>
        <w:t xml:space="preserve">   </w:t>
      </w:r>
      <w:r>
        <w:t>России</w:t>
      </w:r>
      <w:r>
        <w:rPr>
          <w:spacing w:val="40"/>
        </w:rPr>
        <w:t xml:space="preserve"> </w:t>
      </w:r>
      <w:r>
        <w:t>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9" w:firstLine="708"/>
      </w:pPr>
      <w:r>
        <w:lastRenderedPageBreak/>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w:t>
      </w:r>
      <w:r>
        <w:rPr>
          <w:spacing w:val="-3"/>
        </w:rPr>
        <w:t xml:space="preserve"> </w:t>
      </w:r>
      <w:r>
        <w:t>г. (операция по принуждению Грузии к миру).</w:t>
      </w:r>
    </w:p>
    <w:p w:rsidR="00336F6E" w:rsidRDefault="001D7343">
      <w:pPr>
        <w:pStyle w:val="a3"/>
        <w:spacing w:line="278" w:lineRule="auto"/>
        <w:ind w:right="233" w:firstLine="708"/>
      </w:pPr>
      <w:r>
        <w:t>Отношения с США и Евросоюзом. Вступление в Совет Европы. Сотрудничество России</w:t>
      </w:r>
      <w:r>
        <w:rPr>
          <w:spacing w:val="-1"/>
        </w:rPr>
        <w:t xml:space="preserve"> </w:t>
      </w:r>
      <w:r>
        <w:t>со</w:t>
      </w:r>
      <w:r>
        <w:rPr>
          <w:spacing w:val="-2"/>
        </w:rPr>
        <w:t xml:space="preserve"> </w:t>
      </w:r>
      <w:r>
        <w:t>странами</w:t>
      </w:r>
      <w:r>
        <w:rPr>
          <w:spacing w:val="-1"/>
        </w:rPr>
        <w:t xml:space="preserve"> </w:t>
      </w:r>
      <w:r>
        <w:t>ШОС</w:t>
      </w:r>
      <w:r>
        <w:rPr>
          <w:spacing w:val="-2"/>
        </w:rPr>
        <w:t xml:space="preserve"> </w:t>
      </w:r>
      <w:r>
        <w:t>(Шанхайской</w:t>
      </w:r>
      <w:r>
        <w:rPr>
          <w:spacing w:val="-1"/>
        </w:rPr>
        <w:t xml:space="preserve"> </w:t>
      </w:r>
      <w:r>
        <w:t>организации</w:t>
      </w:r>
      <w:r>
        <w:rPr>
          <w:spacing w:val="-1"/>
        </w:rPr>
        <w:t xml:space="preserve"> </w:t>
      </w:r>
      <w:r>
        <w:t>сотрудничества)</w:t>
      </w:r>
      <w:r>
        <w:rPr>
          <w:spacing w:val="-3"/>
        </w:rPr>
        <w:t xml:space="preserve"> </w:t>
      </w:r>
      <w:r>
        <w:t>и</w:t>
      </w:r>
      <w:r>
        <w:rPr>
          <w:spacing w:val="-1"/>
        </w:rPr>
        <w:t xml:space="preserve"> </w:t>
      </w:r>
      <w:r>
        <w:t>БРИКС.</w:t>
      </w:r>
      <w:r>
        <w:rPr>
          <w:spacing w:val="-2"/>
        </w:rPr>
        <w:t xml:space="preserve"> </w:t>
      </w:r>
      <w:r>
        <w:t>Деятельность</w:t>
      </w:r>
    </w:p>
    <w:p w:rsidR="00336F6E" w:rsidRDefault="001D7343">
      <w:pPr>
        <w:pStyle w:val="a3"/>
        <w:spacing w:line="276" w:lineRule="auto"/>
        <w:ind w:right="225"/>
      </w:pPr>
      <w:r>
        <w:t>«Большой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336F6E" w:rsidRDefault="001D7343">
      <w:pPr>
        <w:pStyle w:val="a3"/>
        <w:spacing w:line="276" w:lineRule="auto"/>
        <w:ind w:right="227" w:firstLine="708"/>
      </w:pPr>
      <w: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w:t>
      </w:r>
      <w:r>
        <w:rPr>
          <w:spacing w:val="-2"/>
        </w:rPr>
        <w:t>Украине.</w:t>
      </w:r>
    </w:p>
    <w:p w:rsidR="00336F6E" w:rsidRDefault="001D7343">
      <w:pPr>
        <w:pStyle w:val="a3"/>
        <w:spacing w:line="276" w:lineRule="auto"/>
        <w:ind w:right="229" w:firstLine="708"/>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w:t>
      </w:r>
    </w:p>
    <w:p w:rsidR="00336F6E" w:rsidRDefault="001D7343">
      <w:pPr>
        <w:pStyle w:val="a3"/>
        <w:ind w:left="938"/>
      </w:pPr>
      <w:r>
        <w:t>Религия,</w:t>
      </w:r>
      <w:r>
        <w:rPr>
          <w:spacing w:val="-5"/>
        </w:rPr>
        <w:t xml:space="preserve"> </w:t>
      </w:r>
      <w:r>
        <w:t>наука</w:t>
      </w:r>
      <w:r>
        <w:rPr>
          <w:spacing w:val="-2"/>
        </w:rPr>
        <w:t xml:space="preserve"> </w:t>
      </w:r>
      <w:r>
        <w:t>и</w:t>
      </w:r>
      <w:r>
        <w:rPr>
          <w:spacing w:val="-2"/>
        </w:rPr>
        <w:t xml:space="preserve"> </w:t>
      </w:r>
      <w:r>
        <w:t>культура</w:t>
      </w:r>
      <w:r>
        <w:rPr>
          <w:spacing w:val="-2"/>
        </w:rPr>
        <w:t xml:space="preserve"> </w:t>
      </w:r>
      <w:r>
        <w:t>России</w:t>
      </w:r>
      <w:r>
        <w:rPr>
          <w:spacing w:val="-1"/>
        </w:rPr>
        <w:t xml:space="preserve"> </w:t>
      </w:r>
      <w:r>
        <w:t>в</w:t>
      </w:r>
      <w:r>
        <w:rPr>
          <w:spacing w:val="-3"/>
        </w:rPr>
        <w:t xml:space="preserve"> </w:t>
      </w:r>
      <w:r>
        <w:t>конце</w:t>
      </w:r>
      <w:r>
        <w:rPr>
          <w:spacing w:val="-2"/>
        </w:rPr>
        <w:t xml:space="preserve"> </w:t>
      </w:r>
      <w:r>
        <w:t>XX</w:t>
      </w:r>
      <w:r>
        <w:rPr>
          <w:spacing w:val="2"/>
        </w:rPr>
        <w:t xml:space="preserve"> </w:t>
      </w:r>
      <w:r>
        <w:t>–</w:t>
      </w:r>
      <w:r>
        <w:rPr>
          <w:spacing w:val="-2"/>
        </w:rPr>
        <w:t xml:space="preserve"> </w:t>
      </w:r>
      <w:r>
        <w:t>начале</w:t>
      </w:r>
      <w:r>
        <w:rPr>
          <w:spacing w:val="-2"/>
        </w:rPr>
        <w:t xml:space="preserve"> </w:t>
      </w:r>
      <w:r>
        <w:t>XXI</w:t>
      </w:r>
      <w:r>
        <w:rPr>
          <w:spacing w:val="-4"/>
        </w:rPr>
        <w:t xml:space="preserve"> </w:t>
      </w:r>
      <w:r>
        <w:rPr>
          <w:spacing w:val="-5"/>
        </w:rPr>
        <w:t>в.</w:t>
      </w:r>
    </w:p>
    <w:p w:rsidR="00336F6E" w:rsidRDefault="001D7343">
      <w:pPr>
        <w:pStyle w:val="a3"/>
        <w:spacing w:before="38" w:line="276" w:lineRule="auto"/>
        <w:ind w:right="231" w:firstLine="708"/>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336F6E" w:rsidRDefault="001D7343">
      <w:pPr>
        <w:pStyle w:val="a3"/>
        <w:tabs>
          <w:tab w:val="left" w:pos="2567"/>
          <w:tab w:val="left" w:pos="4427"/>
          <w:tab w:val="left" w:pos="6633"/>
          <w:tab w:val="left" w:pos="9271"/>
        </w:tabs>
        <w:spacing w:line="276" w:lineRule="auto"/>
        <w:ind w:right="229" w:firstLine="708"/>
      </w:pPr>
      <w:r>
        <w:t>Религиозные</w:t>
      </w:r>
      <w:r>
        <w:rPr>
          <w:spacing w:val="-4"/>
        </w:rPr>
        <w:t xml:space="preserve"> </w:t>
      </w:r>
      <w:r>
        <w:t>конфессии</w:t>
      </w:r>
      <w:r>
        <w:rPr>
          <w:spacing w:val="-2"/>
        </w:rPr>
        <w:t xml:space="preserve"> </w:t>
      </w:r>
      <w:r>
        <w:t>и</w:t>
      </w:r>
      <w:r>
        <w:rPr>
          <w:spacing w:val="-2"/>
        </w:rPr>
        <w:t xml:space="preserve"> </w:t>
      </w:r>
      <w:r>
        <w:t>повышение</w:t>
      </w:r>
      <w:r>
        <w:rPr>
          <w:spacing w:val="-3"/>
        </w:rPr>
        <w:t xml:space="preserve"> </w:t>
      </w:r>
      <w:r>
        <w:t>их роли</w:t>
      </w:r>
      <w:r>
        <w:rPr>
          <w:spacing w:val="-3"/>
        </w:rPr>
        <w:t xml:space="preserve"> </w:t>
      </w:r>
      <w:r>
        <w:t>в</w:t>
      </w:r>
      <w:r>
        <w:rPr>
          <w:spacing w:val="-3"/>
        </w:rPr>
        <w:t xml:space="preserve"> </w:t>
      </w:r>
      <w:r>
        <w:t>жизни</w:t>
      </w:r>
      <w:r>
        <w:rPr>
          <w:spacing w:val="-2"/>
        </w:rPr>
        <w:t xml:space="preserve"> </w:t>
      </w:r>
      <w:r>
        <w:t>страны.</w:t>
      </w:r>
      <w:r>
        <w:rPr>
          <w:spacing w:val="-2"/>
        </w:rPr>
        <w:t xml:space="preserve"> </w:t>
      </w:r>
      <w:r>
        <w:t>Предоставление</w:t>
      </w:r>
      <w:r>
        <w:rPr>
          <w:spacing w:val="-3"/>
        </w:rPr>
        <w:t xml:space="preserve"> </w:t>
      </w:r>
      <w:r>
        <w:t xml:space="preserve">Церкви </w:t>
      </w:r>
      <w:r>
        <w:rPr>
          <w:spacing w:val="-2"/>
        </w:rPr>
        <w:t>налоговых</w:t>
      </w:r>
      <w:r>
        <w:tab/>
      </w:r>
      <w:r>
        <w:rPr>
          <w:spacing w:val="-2"/>
        </w:rPr>
        <w:t>льгот.</w:t>
      </w:r>
      <w:r>
        <w:tab/>
      </w:r>
      <w:r>
        <w:rPr>
          <w:spacing w:val="-2"/>
        </w:rPr>
        <w:t>Передача</w:t>
      </w:r>
      <w:r>
        <w:tab/>
      </w:r>
      <w:r>
        <w:rPr>
          <w:spacing w:val="-2"/>
        </w:rPr>
        <w:t>государством</w:t>
      </w:r>
      <w:r>
        <w:tab/>
      </w:r>
      <w:r>
        <w:rPr>
          <w:spacing w:val="-2"/>
        </w:rPr>
        <w:t xml:space="preserve">зданий </w:t>
      </w:r>
      <w:r>
        <w:t>и предметов культа для религиозных нужд.</w:t>
      </w:r>
    </w:p>
    <w:p w:rsidR="00336F6E" w:rsidRDefault="001D7343">
      <w:pPr>
        <w:pStyle w:val="a3"/>
        <w:spacing w:line="276" w:lineRule="auto"/>
        <w:ind w:right="231" w:firstLine="708"/>
      </w:pPr>
      <w:r>
        <w:t>Особенности развития современной художественной культуры: литературы, киноискусства,</w:t>
      </w:r>
      <w:r>
        <w:rPr>
          <w:spacing w:val="80"/>
        </w:rPr>
        <w:t xml:space="preserve">   </w:t>
      </w:r>
      <w:r>
        <w:t>театра,</w:t>
      </w:r>
      <w:r>
        <w:rPr>
          <w:spacing w:val="80"/>
        </w:rPr>
        <w:t xml:space="preserve">   </w:t>
      </w:r>
      <w:r>
        <w:t>изобразительного</w:t>
      </w:r>
      <w:r>
        <w:rPr>
          <w:spacing w:val="80"/>
        </w:rPr>
        <w:t xml:space="preserve">   </w:t>
      </w:r>
      <w:r>
        <w:t>искусства.</w:t>
      </w:r>
      <w:r>
        <w:rPr>
          <w:spacing w:val="80"/>
        </w:rPr>
        <w:t xml:space="preserve">   </w:t>
      </w:r>
      <w:r>
        <w:t>Процессы</w:t>
      </w:r>
      <w:r>
        <w:rPr>
          <w:spacing w:val="80"/>
        </w:rPr>
        <w:t xml:space="preserve">   </w:t>
      </w:r>
      <w:r>
        <w:t>глобализации и массовая культура.</w:t>
      </w:r>
    </w:p>
    <w:p w:rsidR="00336F6E" w:rsidRDefault="001D7343">
      <w:pPr>
        <w:pStyle w:val="a3"/>
        <w:ind w:left="938"/>
      </w:pPr>
      <w:r>
        <w:t>Наш</w:t>
      </w:r>
      <w:r>
        <w:rPr>
          <w:spacing w:val="32"/>
        </w:rPr>
        <w:t xml:space="preserve"> </w:t>
      </w:r>
      <w:r>
        <w:t>край</w:t>
      </w:r>
      <w:r>
        <w:rPr>
          <w:spacing w:val="35"/>
        </w:rPr>
        <w:t xml:space="preserve"> </w:t>
      </w:r>
      <w:r>
        <w:t>в</w:t>
      </w:r>
      <w:r>
        <w:rPr>
          <w:spacing w:val="34"/>
        </w:rPr>
        <w:t xml:space="preserve"> </w:t>
      </w:r>
      <w:r>
        <w:t>2000</w:t>
      </w:r>
      <w:r>
        <w:rPr>
          <w:spacing w:val="39"/>
        </w:rPr>
        <w:t xml:space="preserve"> </w:t>
      </w:r>
      <w:r>
        <w:t>–</w:t>
      </w:r>
      <w:r>
        <w:rPr>
          <w:spacing w:val="35"/>
        </w:rPr>
        <w:t xml:space="preserve"> </w:t>
      </w:r>
      <w:r>
        <w:t>начале</w:t>
      </w:r>
      <w:r>
        <w:rPr>
          <w:spacing w:val="35"/>
        </w:rPr>
        <w:t xml:space="preserve"> </w:t>
      </w:r>
      <w:r>
        <w:t>2020-х</w:t>
      </w:r>
      <w:r>
        <w:rPr>
          <w:spacing w:val="1"/>
        </w:rPr>
        <w:t xml:space="preserve"> </w:t>
      </w:r>
      <w:r>
        <w:t>гг.</w:t>
      </w:r>
      <w:r>
        <w:rPr>
          <w:spacing w:val="34"/>
        </w:rPr>
        <w:t xml:space="preserve"> </w:t>
      </w:r>
      <w:r>
        <w:t>(2</w:t>
      </w:r>
      <w:r>
        <w:rPr>
          <w:spacing w:val="34"/>
        </w:rPr>
        <w:t xml:space="preserve"> </w:t>
      </w:r>
      <w:r>
        <w:t>ч</w:t>
      </w:r>
      <w:r>
        <w:rPr>
          <w:spacing w:val="35"/>
        </w:rPr>
        <w:t xml:space="preserve"> </w:t>
      </w:r>
      <w:r>
        <w:t>в</w:t>
      </w:r>
      <w:r>
        <w:rPr>
          <w:spacing w:val="38"/>
        </w:rPr>
        <w:t xml:space="preserve"> </w:t>
      </w:r>
      <w:r>
        <w:t>рамках</w:t>
      </w:r>
      <w:r>
        <w:rPr>
          <w:spacing w:val="36"/>
        </w:rPr>
        <w:t xml:space="preserve"> </w:t>
      </w:r>
      <w:r>
        <w:t>общего</w:t>
      </w:r>
      <w:r>
        <w:rPr>
          <w:spacing w:val="34"/>
        </w:rPr>
        <w:t xml:space="preserve"> </w:t>
      </w:r>
      <w:r>
        <w:t>количества</w:t>
      </w:r>
      <w:r>
        <w:rPr>
          <w:spacing w:val="34"/>
        </w:rPr>
        <w:t xml:space="preserve"> </w:t>
      </w:r>
      <w:r>
        <w:t>часов</w:t>
      </w:r>
      <w:r>
        <w:rPr>
          <w:spacing w:val="37"/>
        </w:rPr>
        <w:t xml:space="preserve"> </w:t>
      </w:r>
      <w:r>
        <w:rPr>
          <w:spacing w:val="-2"/>
        </w:rPr>
        <w:t>данной</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40"/>
        <w:jc w:val="left"/>
      </w:pPr>
      <w:r>
        <w:rPr>
          <w:spacing w:val="-2"/>
        </w:rPr>
        <w:lastRenderedPageBreak/>
        <w:t>темы).</w:t>
      </w:r>
    </w:p>
    <w:p w:rsidR="00336F6E" w:rsidRDefault="001D7343">
      <w:pPr>
        <w:spacing w:before="83"/>
        <w:rPr>
          <w:sz w:val="24"/>
        </w:rPr>
      </w:pPr>
      <w:r>
        <w:br w:type="column"/>
      </w:r>
    </w:p>
    <w:p w:rsidR="00336F6E" w:rsidRDefault="001D7343">
      <w:pPr>
        <w:pStyle w:val="a3"/>
        <w:spacing w:line="276" w:lineRule="auto"/>
        <w:ind w:left="6" w:right="227"/>
        <w:jc w:val="left"/>
      </w:pPr>
      <w:r>
        <w:t>Обобщающее повторение по курсу «История России с древнейших времен до 1914 г.». Обобщающее повторение данного учебного курса предназначено для систематизации,</w:t>
      </w:r>
    </w:p>
    <w:p w:rsidR="00336F6E" w:rsidRDefault="00336F6E">
      <w:pPr>
        <w:pStyle w:val="a3"/>
        <w:spacing w:line="276" w:lineRule="auto"/>
        <w:jc w:val="left"/>
        <w:sectPr w:rsidR="00336F6E">
          <w:type w:val="continuous"/>
          <w:pgSz w:w="11920" w:h="16850"/>
          <w:pgMar w:top="1440" w:right="850" w:bottom="280" w:left="850" w:header="0" w:footer="963" w:gutter="0"/>
          <w:cols w:num="2" w:space="720" w:equalWidth="0">
            <w:col w:w="893" w:space="40"/>
            <w:col w:w="9287"/>
          </w:cols>
        </w:sectPr>
      </w:pPr>
    </w:p>
    <w:p w:rsidR="00336F6E" w:rsidRDefault="001D7343">
      <w:pPr>
        <w:pStyle w:val="a3"/>
        <w:spacing w:line="276" w:lineRule="auto"/>
        <w:ind w:right="228"/>
      </w:pPr>
      <w:r>
        <w:lastRenderedPageBreak/>
        <w:t>обобщения</w:t>
      </w:r>
      <w:r>
        <w:rPr>
          <w:spacing w:val="75"/>
          <w:w w:val="150"/>
        </w:rPr>
        <w:t xml:space="preserve">   </w:t>
      </w:r>
      <w:r>
        <w:t>и</w:t>
      </w:r>
      <w:r>
        <w:rPr>
          <w:spacing w:val="77"/>
          <w:w w:val="150"/>
        </w:rPr>
        <w:t xml:space="preserve">   </w:t>
      </w:r>
      <w:r>
        <w:t>углубления</w:t>
      </w:r>
      <w:r>
        <w:rPr>
          <w:spacing w:val="76"/>
          <w:w w:val="150"/>
        </w:rPr>
        <w:t xml:space="preserve">   </w:t>
      </w:r>
      <w:r>
        <w:t>знаний</w:t>
      </w:r>
      <w:r>
        <w:rPr>
          <w:spacing w:val="76"/>
          <w:w w:val="150"/>
        </w:rPr>
        <w:t xml:space="preserve">   </w:t>
      </w:r>
      <w:r>
        <w:t>школьников</w:t>
      </w:r>
      <w:r>
        <w:rPr>
          <w:spacing w:val="75"/>
          <w:w w:val="150"/>
        </w:rPr>
        <w:t xml:space="preserve">   </w:t>
      </w:r>
      <w:r>
        <w:t>по</w:t>
      </w:r>
      <w:r>
        <w:rPr>
          <w:spacing w:val="76"/>
          <w:w w:val="150"/>
        </w:rPr>
        <w:t xml:space="preserve">   </w:t>
      </w:r>
      <w:r>
        <w:t>истории</w:t>
      </w:r>
      <w:r>
        <w:rPr>
          <w:spacing w:val="76"/>
          <w:w w:val="150"/>
        </w:rPr>
        <w:t xml:space="preserve">   </w:t>
      </w:r>
      <w:r>
        <w:t>России и</w:t>
      </w:r>
      <w:r>
        <w:rPr>
          <w:spacing w:val="80"/>
          <w:w w:val="150"/>
        </w:rPr>
        <w:t xml:space="preserve"> </w:t>
      </w:r>
      <w:r>
        <w:t>истории</w:t>
      </w:r>
      <w:r>
        <w:rPr>
          <w:spacing w:val="80"/>
          <w:w w:val="150"/>
        </w:rPr>
        <w:t xml:space="preserve"> </w:t>
      </w:r>
      <w:r>
        <w:t>зарубежных</w:t>
      </w:r>
      <w:r>
        <w:rPr>
          <w:spacing w:val="80"/>
          <w:w w:val="150"/>
        </w:rPr>
        <w:t xml:space="preserve"> </w:t>
      </w:r>
      <w:r>
        <w:t>стран</w:t>
      </w:r>
      <w:r>
        <w:rPr>
          <w:spacing w:val="80"/>
          <w:w w:val="150"/>
        </w:rPr>
        <w:t xml:space="preserve"> </w:t>
      </w:r>
      <w:r>
        <w:t>с</w:t>
      </w:r>
      <w:r>
        <w:rPr>
          <w:spacing w:val="80"/>
          <w:w w:val="150"/>
        </w:rPr>
        <w:t xml:space="preserve"> </w:t>
      </w:r>
      <w:r>
        <w:t>древнейших</w:t>
      </w:r>
      <w:r>
        <w:rPr>
          <w:spacing w:val="80"/>
          <w:w w:val="150"/>
        </w:rPr>
        <w:t xml:space="preserve"> </w:t>
      </w:r>
      <w:r>
        <w:t>времен</w:t>
      </w:r>
      <w:r>
        <w:rPr>
          <w:spacing w:val="80"/>
          <w:w w:val="150"/>
        </w:rPr>
        <w:t xml:space="preserve"> </w:t>
      </w:r>
      <w:r>
        <w:t>до</w:t>
      </w:r>
      <w:r>
        <w:rPr>
          <w:spacing w:val="80"/>
          <w:w w:val="150"/>
        </w:rPr>
        <w:t xml:space="preserve"> </w:t>
      </w:r>
      <w:r>
        <w:t>1914</w:t>
      </w:r>
      <w:r>
        <w:rPr>
          <w:spacing w:val="80"/>
          <w:w w:val="150"/>
        </w:rPr>
        <w:t xml:space="preserve"> </w:t>
      </w:r>
      <w:r>
        <w:t>г.,</w:t>
      </w:r>
      <w:r>
        <w:rPr>
          <w:spacing w:val="80"/>
          <w:w w:val="150"/>
        </w:rPr>
        <w:t xml:space="preserve"> </w:t>
      </w:r>
      <w:r>
        <w:t>а</w:t>
      </w:r>
      <w:r>
        <w:rPr>
          <w:spacing w:val="80"/>
          <w:w w:val="150"/>
        </w:rPr>
        <w:t xml:space="preserve"> </w:t>
      </w:r>
      <w:r>
        <w:t>также формирования и развитие у обучающихся умений, представленных в федеральном государственном образовательном стандарте среднего общего образования. Высокая степень овладения предметными знаниями и умениями позволит выпускникам успешно пройти государственную итоговую аттестацию.</w:t>
      </w:r>
    </w:p>
    <w:p w:rsidR="00336F6E" w:rsidRDefault="001D7343">
      <w:pPr>
        <w:pStyle w:val="a3"/>
        <w:spacing w:before="1" w:line="276" w:lineRule="auto"/>
        <w:ind w:right="233" w:firstLine="708"/>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в основной школе Это означает совершенствование методики</w:t>
      </w:r>
      <w:r>
        <w:rPr>
          <w:spacing w:val="40"/>
        </w:rPr>
        <w:t xml:space="preserve"> </w:t>
      </w:r>
      <w:r>
        <w:t>преподавания</w:t>
      </w:r>
      <w:r>
        <w:rPr>
          <w:spacing w:val="40"/>
        </w:rPr>
        <w:t xml:space="preserve"> </w:t>
      </w:r>
      <w:r>
        <w:t>предмета</w:t>
      </w:r>
      <w:r>
        <w:rPr>
          <w:spacing w:val="40"/>
        </w:rPr>
        <w:t xml:space="preserve"> </w:t>
      </w:r>
      <w:r>
        <w:t>в</w:t>
      </w:r>
      <w:r>
        <w:rPr>
          <w:spacing w:val="40"/>
        </w:rPr>
        <w:t xml:space="preserve"> </w:t>
      </w:r>
      <w:r>
        <w:t>направлении</w:t>
      </w:r>
      <w:r>
        <w:rPr>
          <w:spacing w:val="80"/>
          <w:w w:val="150"/>
        </w:rPr>
        <w:t xml:space="preserve"> </w:t>
      </w:r>
      <w:r>
        <w:t>применения</w:t>
      </w:r>
      <w:r>
        <w:rPr>
          <w:spacing w:val="40"/>
        </w:rPr>
        <w:t xml:space="preserve"> </w:t>
      </w:r>
      <w:r>
        <w:t>педагогических</w:t>
      </w:r>
      <w:r>
        <w:rPr>
          <w:spacing w:val="40"/>
        </w:rPr>
        <w:t xml:space="preserve"> </w:t>
      </w:r>
      <w:r>
        <w:t>технологий,</w:t>
      </w:r>
    </w:p>
    <w:p w:rsidR="00336F6E" w:rsidRDefault="00336F6E">
      <w:pPr>
        <w:pStyle w:val="a3"/>
        <w:spacing w:line="276" w:lineRule="auto"/>
        <w:sectPr w:rsidR="00336F6E">
          <w:type w:val="continuous"/>
          <w:pgSz w:w="11920" w:h="16850"/>
          <w:pgMar w:top="1440" w:right="850" w:bottom="280" w:left="850" w:header="0" w:footer="963" w:gutter="0"/>
          <w:cols w:space="720"/>
        </w:sectPr>
      </w:pPr>
    </w:p>
    <w:p w:rsidR="00336F6E" w:rsidRDefault="001D7343">
      <w:pPr>
        <w:pStyle w:val="a3"/>
        <w:spacing w:before="73" w:line="276" w:lineRule="auto"/>
        <w:ind w:right="224"/>
      </w:pPr>
      <w:r>
        <w:lastRenderedPageBreak/>
        <w:t>нацеленных на повышение эффективности обучения старших школьников,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 Преподавание всеобщей истории в рамках обобщающего повторения в 11 классе осуществляется в контексте истории России. Это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w:t>
      </w:r>
      <w:r>
        <w:rPr>
          <w:spacing w:val="80"/>
        </w:rPr>
        <w:t xml:space="preserve"> </w:t>
      </w:r>
      <w:r>
        <w:t>зарубежных стран, определяются причины различий.</w:t>
      </w:r>
    </w:p>
    <w:p w:rsidR="00336F6E" w:rsidRDefault="001D7343">
      <w:pPr>
        <w:pStyle w:val="a3"/>
        <w:spacing w:line="275" w:lineRule="exact"/>
        <w:ind w:left="938"/>
      </w:pPr>
      <w:r>
        <w:t>Рекомендуемое</w:t>
      </w:r>
      <w:r>
        <w:rPr>
          <w:spacing w:val="62"/>
          <w:w w:val="150"/>
        </w:rPr>
        <w:t xml:space="preserve"> </w:t>
      </w:r>
      <w:r>
        <w:t>распределение</w:t>
      </w:r>
      <w:r>
        <w:rPr>
          <w:spacing w:val="66"/>
          <w:w w:val="150"/>
        </w:rPr>
        <w:t xml:space="preserve"> </w:t>
      </w:r>
      <w:r>
        <w:t>учебного</w:t>
      </w:r>
      <w:r>
        <w:rPr>
          <w:spacing w:val="66"/>
          <w:w w:val="150"/>
        </w:rPr>
        <w:t xml:space="preserve"> </w:t>
      </w:r>
      <w:r>
        <w:t>времени</w:t>
      </w:r>
      <w:r>
        <w:rPr>
          <w:spacing w:val="66"/>
          <w:w w:val="150"/>
        </w:rPr>
        <w:t xml:space="preserve"> </w:t>
      </w:r>
      <w:r>
        <w:t>для</w:t>
      </w:r>
      <w:r>
        <w:rPr>
          <w:spacing w:val="66"/>
          <w:w w:val="150"/>
        </w:rPr>
        <w:t xml:space="preserve"> </w:t>
      </w:r>
      <w:r>
        <w:t>повторения</w:t>
      </w:r>
      <w:r>
        <w:rPr>
          <w:spacing w:val="65"/>
          <w:w w:val="150"/>
        </w:rPr>
        <w:t xml:space="preserve"> </w:t>
      </w:r>
      <w:r>
        <w:t>учебного</w:t>
      </w:r>
      <w:r>
        <w:rPr>
          <w:spacing w:val="66"/>
          <w:w w:val="150"/>
        </w:rPr>
        <w:t xml:space="preserve"> </w:t>
      </w:r>
      <w:r>
        <w:rPr>
          <w:spacing w:val="-2"/>
        </w:rPr>
        <w:t>курса</w:t>
      </w:r>
    </w:p>
    <w:p w:rsidR="00336F6E" w:rsidRDefault="001D7343">
      <w:pPr>
        <w:pStyle w:val="a3"/>
        <w:spacing w:before="43" w:after="47"/>
      </w:pPr>
      <w:r>
        <w:t>«История</w:t>
      </w:r>
      <w:r>
        <w:rPr>
          <w:spacing w:val="-5"/>
        </w:rPr>
        <w:t xml:space="preserve"> </w:t>
      </w:r>
      <w:r>
        <w:t>России</w:t>
      </w:r>
      <w:r>
        <w:rPr>
          <w:spacing w:val="-2"/>
        </w:rPr>
        <w:t xml:space="preserve"> </w:t>
      </w:r>
      <w:r>
        <w:t>с</w:t>
      </w:r>
      <w:r>
        <w:rPr>
          <w:spacing w:val="-4"/>
        </w:rPr>
        <w:t xml:space="preserve"> </w:t>
      </w:r>
      <w:r>
        <w:t>древнейших времен</w:t>
      </w:r>
      <w:r>
        <w:rPr>
          <w:spacing w:val="-3"/>
        </w:rPr>
        <w:t xml:space="preserve"> </w:t>
      </w:r>
      <w:r>
        <w:t>до</w:t>
      </w:r>
      <w:r>
        <w:rPr>
          <w:spacing w:val="-2"/>
        </w:rPr>
        <w:t xml:space="preserve"> </w:t>
      </w:r>
      <w:r>
        <w:t>1914</w:t>
      </w:r>
      <w:r>
        <w:rPr>
          <w:spacing w:val="-2"/>
        </w:rPr>
        <w:t xml:space="preserve"> </w:t>
      </w:r>
      <w:r>
        <w:rPr>
          <w:spacing w:val="-5"/>
        </w:rPr>
        <w:t>г.»</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84"/>
        <w:gridCol w:w="4986"/>
      </w:tblGrid>
      <w:tr w:rsidR="00336F6E">
        <w:trPr>
          <w:trHeight w:val="317"/>
        </w:trPr>
        <w:tc>
          <w:tcPr>
            <w:tcW w:w="4984" w:type="dxa"/>
          </w:tcPr>
          <w:p w:rsidR="00336F6E" w:rsidRDefault="001D7343">
            <w:pPr>
              <w:pStyle w:val="TableParagraph"/>
              <w:spacing w:line="271" w:lineRule="exact"/>
              <w:ind w:left="8"/>
              <w:jc w:val="center"/>
              <w:rPr>
                <w:sz w:val="24"/>
              </w:rPr>
            </w:pPr>
            <w:r>
              <w:rPr>
                <w:spacing w:val="-2"/>
                <w:sz w:val="24"/>
              </w:rPr>
              <w:t>Разделы</w:t>
            </w:r>
          </w:p>
        </w:tc>
        <w:tc>
          <w:tcPr>
            <w:tcW w:w="4986" w:type="dxa"/>
          </w:tcPr>
          <w:p w:rsidR="00336F6E" w:rsidRDefault="001D7343">
            <w:pPr>
              <w:pStyle w:val="TableParagraph"/>
              <w:spacing w:line="271" w:lineRule="exact"/>
              <w:ind w:left="6" w:right="6"/>
              <w:jc w:val="center"/>
              <w:rPr>
                <w:sz w:val="24"/>
              </w:rPr>
            </w:pPr>
            <w:r>
              <w:rPr>
                <w:sz w:val="24"/>
              </w:rPr>
              <w:t>Количество</w:t>
            </w:r>
            <w:r>
              <w:rPr>
                <w:spacing w:val="-4"/>
                <w:sz w:val="24"/>
              </w:rPr>
              <w:t xml:space="preserve"> часов</w:t>
            </w:r>
          </w:p>
        </w:tc>
      </w:tr>
      <w:tr w:rsidR="00336F6E">
        <w:trPr>
          <w:trHeight w:val="318"/>
        </w:trPr>
        <w:tc>
          <w:tcPr>
            <w:tcW w:w="4984" w:type="dxa"/>
          </w:tcPr>
          <w:p w:rsidR="00336F6E" w:rsidRDefault="001D7343">
            <w:pPr>
              <w:pStyle w:val="TableParagraph"/>
              <w:spacing w:line="270" w:lineRule="exact"/>
              <w:ind w:left="107"/>
              <w:rPr>
                <w:sz w:val="24"/>
              </w:rPr>
            </w:pPr>
            <w:r>
              <w:rPr>
                <w:sz w:val="24"/>
              </w:rPr>
              <w:t>I</w:t>
            </w:r>
            <w:r>
              <w:rPr>
                <w:spacing w:val="-3"/>
                <w:sz w:val="24"/>
              </w:rPr>
              <w:t xml:space="preserve"> </w:t>
            </w:r>
            <w:r>
              <w:rPr>
                <w:sz w:val="24"/>
              </w:rPr>
              <w:t>От</w:t>
            </w:r>
            <w:r>
              <w:rPr>
                <w:spacing w:val="-1"/>
                <w:sz w:val="24"/>
              </w:rPr>
              <w:t xml:space="preserve"> </w:t>
            </w:r>
            <w:r>
              <w:rPr>
                <w:sz w:val="24"/>
              </w:rPr>
              <w:t>Руси</w:t>
            </w:r>
            <w:r>
              <w:rPr>
                <w:spacing w:val="-2"/>
                <w:sz w:val="24"/>
              </w:rPr>
              <w:t xml:space="preserve"> </w:t>
            </w:r>
            <w:r>
              <w:rPr>
                <w:sz w:val="24"/>
              </w:rPr>
              <w:t>к</w:t>
            </w:r>
            <w:r>
              <w:rPr>
                <w:spacing w:val="-1"/>
                <w:sz w:val="24"/>
              </w:rPr>
              <w:t xml:space="preserve"> </w:t>
            </w:r>
            <w:r>
              <w:rPr>
                <w:sz w:val="24"/>
              </w:rPr>
              <w:t>Российскому</w:t>
            </w:r>
            <w:r>
              <w:rPr>
                <w:spacing w:val="-4"/>
                <w:sz w:val="24"/>
              </w:rPr>
              <w:t xml:space="preserve"> </w:t>
            </w:r>
            <w:r>
              <w:rPr>
                <w:spacing w:val="-2"/>
                <w:sz w:val="24"/>
              </w:rPr>
              <w:t>государству</w:t>
            </w:r>
          </w:p>
        </w:tc>
        <w:tc>
          <w:tcPr>
            <w:tcW w:w="4986" w:type="dxa"/>
          </w:tcPr>
          <w:p w:rsidR="00336F6E" w:rsidRDefault="001D7343">
            <w:pPr>
              <w:pStyle w:val="TableParagraph"/>
              <w:spacing w:line="270" w:lineRule="exact"/>
              <w:ind w:left="6"/>
              <w:jc w:val="center"/>
              <w:rPr>
                <w:sz w:val="24"/>
              </w:rPr>
            </w:pPr>
            <w:r>
              <w:rPr>
                <w:spacing w:val="-10"/>
                <w:sz w:val="24"/>
              </w:rPr>
              <w:t>7</w:t>
            </w:r>
          </w:p>
        </w:tc>
      </w:tr>
      <w:tr w:rsidR="00336F6E">
        <w:trPr>
          <w:trHeight w:val="633"/>
        </w:trPr>
        <w:tc>
          <w:tcPr>
            <w:tcW w:w="4984" w:type="dxa"/>
          </w:tcPr>
          <w:p w:rsidR="00336F6E" w:rsidRDefault="001D7343">
            <w:pPr>
              <w:pStyle w:val="TableParagraph"/>
              <w:spacing w:line="270" w:lineRule="exact"/>
              <w:ind w:left="107"/>
              <w:rPr>
                <w:sz w:val="24"/>
              </w:rPr>
            </w:pPr>
            <w:r>
              <w:rPr>
                <w:sz w:val="24"/>
              </w:rPr>
              <w:t>II</w:t>
            </w:r>
            <w:r>
              <w:rPr>
                <w:spacing w:val="-5"/>
                <w:sz w:val="24"/>
              </w:rPr>
              <w:t xml:space="preserve"> </w:t>
            </w:r>
            <w:r>
              <w:rPr>
                <w:sz w:val="24"/>
              </w:rPr>
              <w:t>Россия в</w:t>
            </w:r>
            <w:r>
              <w:rPr>
                <w:spacing w:val="-1"/>
                <w:sz w:val="24"/>
              </w:rPr>
              <w:t xml:space="preserve"> </w:t>
            </w:r>
            <w:r>
              <w:rPr>
                <w:sz w:val="24"/>
              </w:rPr>
              <w:t xml:space="preserve">XVI—XVII вв.: от </w:t>
            </w:r>
            <w:r>
              <w:rPr>
                <w:spacing w:val="-2"/>
                <w:sz w:val="24"/>
              </w:rPr>
              <w:t>великого</w:t>
            </w:r>
          </w:p>
          <w:p w:rsidR="00336F6E" w:rsidRDefault="001D7343">
            <w:pPr>
              <w:pStyle w:val="TableParagraph"/>
              <w:spacing w:before="41"/>
              <w:ind w:left="107"/>
              <w:rPr>
                <w:sz w:val="24"/>
              </w:rPr>
            </w:pPr>
            <w:r>
              <w:rPr>
                <w:sz w:val="24"/>
              </w:rPr>
              <w:t>княжества</w:t>
            </w:r>
            <w:r>
              <w:rPr>
                <w:spacing w:val="-3"/>
                <w:sz w:val="24"/>
              </w:rPr>
              <w:t xml:space="preserve"> </w:t>
            </w:r>
            <w:r>
              <w:rPr>
                <w:sz w:val="24"/>
              </w:rPr>
              <w:t>к</w:t>
            </w:r>
            <w:r>
              <w:rPr>
                <w:spacing w:val="-1"/>
                <w:sz w:val="24"/>
              </w:rPr>
              <w:t xml:space="preserve"> </w:t>
            </w:r>
            <w:r>
              <w:rPr>
                <w:spacing w:val="-2"/>
                <w:sz w:val="24"/>
              </w:rPr>
              <w:t>царству</w:t>
            </w:r>
          </w:p>
        </w:tc>
        <w:tc>
          <w:tcPr>
            <w:tcW w:w="4986" w:type="dxa"/>
          </w:tcPr>
          <w:p w:rsidR="00336F6E" w:rsidRDefault="001D7343">
            <w:pPr>
              <w:pStyle w:val="TableParagraph"/>
              <w:spacing w:line="270" w:lineRule="exact"/>
              <w:ind w:left="6"/>
              <w:jc w:val="center"/>
              <w:rPr>
                <w:sz w:val="24"/>
              </w:rPr>
            </w:pPr>
            <w:r>
              <w:rPr>
                <w:spacing w:val="-10"/>
                <w:sz w:val="24"/>
              </w:rPr>
              <w:t>8</w:t>
            </w:r>
          </w:p>
        </w:tc>
      </w:tr>
      <w:tr w:rsidR="00336F6E">
        <w:trPr>
          <w:trHeight w:val="635"/>
        </w:trPr>
        <w:tc>
          <w:tcPr>
            <w:tcW w:w="4984" w:type="dxa"/>
          </w:tcPr>
          <w:p w:rsidR="00336F6E" w:rsidRDefault="001D7343">
            <w:pPr>
              <w:pStyle w:val="TableParagraph"/>
              <w:spacing w:line="270" w:lineRule="exact"/>
              <w:ind w:left="107"/>
              <w:rPr>
                <w:sz w:val="24"/>
              </w:rPr>
            </w:pPr>
            <w:r>
              <w:rPr>
                <w:sz w:val="24"/>
              </w:rPr>
              <w:t>III</w:t>
            </w:r>
            <w:r>
              <w:rPr>
                <w:spacing w:val="-5"/>
                <w:sz w:val="24"/>
              </w:rPr>
              <w:t xml:space="preserve"> </w:t>
            </w:r>
            <w:r>
              <w:rPr>
                <w:sz w:val="24"/>
              </w:rPr>
              <w:t>Россия</w:t>
            </w:r>
            <w:r>
              <w:rPr>
                <w:spacing w:val="-1"/>
                <w:sz w:val="24"/>
              </w:rPr>
              <w:t xml:space="preserve"> </w:t>
            </w:r>
            <w:r>
              <w:rPr>
                <w:sz w:val="24"/>
              </w:rPr>
              <w:t>в</w:t>
            </w:r>
            <w:r>
              <w:rPr>
                <w:spacing w:val="-2"/>
                <w:sz w:val="24"/>
              </w:rPr>
              <w:t xml:space="preserve"> </w:t>
            </w:r>
            <w:r>
              <w:rPr>
                <w:sz w:val="24"/>
              </w:rPr>
              <w:t>конце</w:t>
            </w:r>
            <w:r>
              <w:rPr>
                <w:spacing w:val="-2"/>
                <w:sz w:val="24"/>
              </w:rPr>
              <w:t xml:space="preserve"> </w:t>
            </w:r>
            <w:r>
              <w:rPr>
                <w:sz w:val="24"/>
              </w:rPr>
              <w:t>XVII—XVIII</w:t>
            </w:r>
            <w:r>
              <w:rPr>
                <w:spacing w:val="-2"/>
                <w:sz w:val="24"/>
              </w:rPr>
              <w:t xml:space="preserve"> </w:t>
            </w:r>
            <w:r>
              <w:rPr>
                <w:spacing w:val="-5"/>
                <w:sz w:val="24"/>
              </w:rPr>
              <w:t>в.:</w:t>
            </w:r>
          </w:p>
          <w:p w:rsidR="00336F6E" w:rsidRDefault="001D7343">
            <w:pPr>
              <w:pStyle w:val="TableParagraph"/>
              <w:spacing w:before="43"/>
              <w:ind w:left="107"/>
              <w:rPr>
                <w:sz w:val="24"/>
              </w:rPr>
            </w:pPr>
            <w:r>
              <w:rPr>
                <w:sz w:val="24"/>
              </w:rPr>
              <w:t>от</w:t>
            </w:r>
            <w:r>
              <w:rPr>
                <w:spacing w:val="-1"/>
                <w:sz w:val="24"/>
              </w:rPr>
              <w:t xml:space="preserve"> </w:t>
            </w:r>
            <w:r>
              <w:rPr>
                <w:sz w:val="24"/>
              </w:rPr>
              <w:t>царства</w:t>
            </w:r>
            <w:r>
              <w:rPr>
                <w:spacing w:val="-1"/>
                <w:sz w:val="24"/>
              </w:rPr>
              <w:t xml:space="preserve"> </w:t>
            </w:r>
            <w:r>
              <w:rPr>
                <w:sz w:val="24"/>
              </w:rPr>
              <w:t xml:space="preserve">к </w:t>
            </w:r>
            <w:r>
              <w:rPr>
                <w:spacing w:val="-2"/>
                <w:sz w:val="24"/>
              </w:rPr>
              <w:t>империи</w:t>
            </w:r>
          </w:p>
        </w:tc>
        <w:tc>
          <w:tcPr>
            <w:tcW w:w="4986" w:type="dxa"/>
          </w:tcPr>
          <w:p w:rsidR="00336F6E" w:rsidRDefault="001D7343">
            <w:pPr>
              <w:pStyle w:val="TableParagraph"/>
              <w:spacing w:line="270" w:lineRule="exact"/>
              <w:ind w:left="6"/>
              <w:jc w:val="center"/>
              <w:rPr>
                <w:sz w:val="24"/>
              </w:rPr>
            </w:pPr>
            <w:r>
              <w:rPr>
                <w:spacing w:val="-10"/>
                <w:sz w:val="24"/>
              </w:rPr>
              <w:t>9</w:t>
            </w:r>
          </w:p>
        </w:tc>
      </w:tr>
      <w:tr w:rsidR="00336F6E">
        <w:trPr>
          <w:trHeight w:val="318"/>
        </w:trPr>
        <w:tc>
          <w:tcPr>
            <w:tcW w:w="4984" w:type="dxa"/>
          </w:tcPr>
          <w:p w:rsidR="00336F6E" w:rsidRDefault="001D7343">
            <w:pPr>
              <w:pStyle w:val="TableParagraph"/>
              <w:spacing w:line="270" w:lineRule="exact"/>
              <w:ind w:left="107"/>
              <w:rPr>
                <w:sz w:val="24"/>
              </w:rPr>
            </w:pPr>
            <w:r>
              <w:rPr>
                <w:sz w:val="24"/>
              </w:rPr>
              <w:t>IV</w:t>
            </w:r>
            <w:r>
              <w:rPr>
                <w:spacing w:val="-2"/>
                <w:sz w:val="24"/>
              </w:rPr>
              <w:t xml:space="preserve"> </w:t>
            </w:r>
            <w:r>
              <w:rPr>
                <w:sz w:val="24"/>
              </w:rPr>
              <w:t>Российская</w:t>
            </w:r>
            <w:r>
              <w:rPr>
                <w:spacing w:val="-2"/>
                <w:sz w:val="24"/>
              </w:rPr>
              <w:t xml:space="preserve"> </w:t>
            </w:r>
            <w:r>
              <w:rPr>
                <w:sz w:val="24"/>
              </w:rPr>
              <w:t>империя</w:t>
            </w:r>
            <w:r>
              <w:rPr>
                <w:spacing w:val="-1"/>
                <w:sz w:val="24"/>
              </w:rPr>
              <w:t xml:space="preserve"> </w:t>
            </w:r>
            <w:r>
              <w:rPr>
                <w:sz w:val="24"/>
              </w:rPr>
              <w:t>в</w:t>
            </w:r>
            <w:r>
              <w:rPr>
                <w:spacing w:val="-3"/>
                <w:sz w:val="24"/>
              </w:rPr>
              <w:t xml:space="preserve"> </w:t>
            </w:r>
            <w:r>
              <w:rPr>
                <w:sz w:val="24"/>
              </w:rPr>
              <w:t>XIX</w:t>
            </w:r>
            <w:r>
              <w:rPr>
                <w:spacing w:val="-1"/>
                <w:sz w:val="24"/>
              </w:rPr>
              <w:t xml:space="preserve"> </w:t>
            </w:r>
            <w:r>
              <w:rPr>
                <w:sz w:val="24"/>
              </w:rPr>
              <w:t>—</w:t>
            </w:r>
            <w:r>
              <w:rPr>
                <w:spacing w:val="-2"/>
                <w:sz w:val="24"/>
              </w:rPr>
              <w:t xml:space="preserve"> </w:t>
            </w:r>
            <w:r>
              <w:rPr>
                <w:sz w:val="24"/>
              </w:rPr>
              <w:t>начале</w:t>
            </w:r>
            <w:r>
              <w:rPr>
                <w:spacing w:val="-2"/>
                <w:sz w:val="24"/>
              </w:rPr>
              <w:t xml:space="preserve"> </w:t>
            </w:r>
            <w:r>
              <w:rPr>
                <w:sz w:val="24"/>
              </w:rPr>
              <w:t>ХХ</w:t>
            </w:r>
            <w:r>
              <w:rPr>
                <w:spacing w:val="-1"/>
                <w:sz w:val="24"/>
              </w:rPr>
              <w:t xml:space="preserve"> </w:t>
            </w:r>
            <w:r>
              <w:rPr>
                <w:spacing w:val="-5"/>
                <w:sz w:val="24"/>
              </w:rPr>
              <w:t>в.</w:t>
            </w:r>
          </w:p>
        </w:tc>
        <w:tc>
          <w:tcPr>
            <w:tcW w:w="4986" w:type="dxa"/>
          </w:tcPr>
          <w:p w:rsidR="00336F6E" w:rsidRDefault="001D7343">
            <w:pPr>
              <w:pStyle w:val="TableParagraph"/>
              <w:spacing w:line="270" w:lineRule="exact"/>
              <w:ind w:left="6"/>
              <w:jc w:val="center"/>
              <w:rPr>
                <w:sz w:val="24"/>
              </w:rPr>
            </w:pPr>
            <w:r>
              <w:rPr>
                <w:spacing w:val="-5"/>
                <w:sz w:val="24"/>
              </w:rPr>
              <w:t>10</w:t>
            </w:r>
          </w:p>
        </w:tc>
      </w:tr>
    </w:tbl>
    <w:p w:rsidR="00336F6E" w:rsidRDefault="00336F6E">
      <w:pPr>
        <w:pStyle w:val="a3"/>
        <w:spacing w:before="37"/>
        <w:ind w:left="0"/>
        <w:jc w:val="left"/>
      </w:pPr>
    </w:p>
    <w:p w:rsidR="00336F6E" w:rsidRDefault="001D7343">
      <w:pPr>
        <w:pStyle w:val="a3"/>
        <w:ind w:left="938"/>
        <w:jc w:val="left"/>
      </w:pPr>
      <w:r>
        <w:rPr>
          <w:spacing w:val="-2"/>
        </w:rPr>
        <w:t>Систематизация.</w:t>
      </w:r>
    </w:p>
    <w:p w:rsidR="00336F6E" w:rsidRDefault="001D7343">
      <w:pPr>
        <w:pStyle w:val="a3"/>
        <w:spacing w:before="41" w:line="276" w:lineRule="auto"/>
        <w:ind w:right="229" w:firstLine="708"/>
      </w:pPr>
      <w: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w:t>
      </w:r>
      <w:r>
        <w:rPr>
          <w:spacing w:val="-2"/>
        </w:rPr>
        <w:t>России</w:t>
      </w:r>
    </w:p>
    <w:p w:rsidR="00336F6E" w:rsidRDefault="001D7343">
      <w:pPr>
        <w:pStyle w:val="a3"/>
      </w:pPr>
      <w:r>
        <w:t>в</w:t>
      </w:r>
      <w:r>
        <w:rPr>
          <w:spacing w:val="-3"/>
        </w:rPr>
        <w:t xml:space="preserve"> </w:t>
      </w:r>
      <w:r>
        <w:t>ее</w:t>
      </w:r>
      <w:r>
        <w:rPr>
          <w:spacing w:val="-2"/>
        </w:rPr>
        <w:t xml:space="preserve"> </w:t>
      </w:r>
      <w:r>
        <w:t>самобытности</w:t>
      </w:r>
      <w:r>
        <w:rPr>
          <w:spacing w:val="-1"/>
        </w:rPr>
        <w:t xml:space="preserve"> </w:t>
      </w:r>
      <w:r>
        <w:t>и</w:t>
      </w:r>
      <w:r>
        <w:rPr>
          <w:spacing w:val="-1"/>
        </w:rPr>
        <w:t xml:space="preserve"> </w:t>
      </w:r>
      <w:r>
        <w:t>вместе</w:t>
      </w:r>
      <w:r>
        <w:rPr>
          <w:spacing w:val="-1"/>
        </w:rPr>
        <w:t xml:space="preserve"> </w:t>
      </w:r>
      <w:r>
        <w:t>с</w:t>
      </w:r>
      <w:r>
        <w:rPr>
          <w:spacing w:val="-4"/>
        </w:rPr>
        <w:t xml:space="preserve"> </w:t>
      </w:r>
      <w:r>
        <w:t>тем</w:t>
      </w:r>
      <w:r>
        <w:rPr>
          <w:spacing w:val="-2"/>
        </w:rPr>
        <w:t xml:space="preserve"> </w:t>
      </w:r>
      <w:r>
        <w:t>в</w:t>
      </w:r>
      <w:r>
        <w:rPr>
          <w:spacing w:val="-2"/>
        </w:rPr>
        <w:t xml:space="preserve"> </w:t>
      </w:r>
      <w:r>
        <w:t>связях с</w:t>
      </w:r>
      <w:r>
        <w:rPr>
          <w:spacing w:val="-2"/>
        </w:rPr>
        <w:t xml:space="preserve"> </w:t>
      </w:r>
      <w:r>
        <w:t>всеобщей</w:t>
      </w:r>
      <w:r>
        <w:rPr>
          <w:spacing w:val="-1"/>
        </w:rPr>
        <w:t xml:space="preserve"> </w:t>
      </w:r>
      <w:r>
        <w:rPr>
          <w:spacing w:val="-2"/>
        </w:rPr>
        <w:t>историей.</w:t>
      </w:r>
    </w:p>
    <w:p w:rsidR="00336F6E" w:rsidRDefault="001D7343">
      <w:pPr>
        <w:pStyle w:val="a3"/>
        <w:spacing w:before="40" w:line="278" w:lineRule="auto"/>
        <w:ind w:right="236" w:firstLine="708"/>
      </w:pPr>
      <w:r>
        <w:t>Русь и соседние племена, государства, народы: характер отношений, политика первых русских князей.</w:t>
      </w:r>
    </w:p>
    <w:p w:rsidR="00336F6E" w:rsidRDefault="001D7343">
      <w:pPr>
        <w:pStyle w:val="a3"/>
        <w:spacing w:line="276" w:lineRule="auto"/>
        <w:ind w:left="938" w:right="1551"/>
        <w:jc w:val="left"/>
      </w:pPr>
      <w:r>
        <w:t>Внешние</w:t>
      </w:r>
      <w:r>
        <w:rPr>
          <w:spacing w:val="-3"/>
        </w:rPr>
        <w:t xml:space="preserve"> </w:t>
      </w:r>
      <w:r>
        <w:t>угрозы</w:t>
      </w:r>
      <w:r>
        <w:rPr>
          <w:spacing w:val="-3"/>
        </w:rPr>
        <w:t xml:space="preserve"> </w:t>
      </w:r>
      <w:r>
        <w:t>русским</w:t>
      </w:r>
      <w:r>
        <w:rPr>
          <w:spacing w:val="-5"/>
        </w:rPr>
        <w:t xml:space="preserve"> </w:t>
      </w:r>
      <w:r>
        <w:t>землям</w:t>
      </w:r>
      <w:r>
        <w:rPr>
          <w:spacing w:val="-4"/>
        </w:rPr>
        <w:t xml:space="preserve"> </w:t>
      </w:r>
      <w:r>
        <w:t>в</w:t>
      </w:r>
      <w:r>
        <w:rPr>
          <w:spacing w:val="-5"/>
        </w:rPr>
        <w:t xml:space="preserve"> </w:t>
      </w:r>
      <w:r>
        <w:t>XIII</w:t>
      </w:r>
      <w:r>
        <w:rPr>
          <w:spacing w:val="-3"/>
        </w:rPr>
        <w:t xml:space="preserve"> </w:t>
      </w:r>
      <w:r>
        <w:t>в.,</w:t>
      </w:r>
      <w:r>
        <w:rPr>
          <w:spacing w:val="-4"/>
        </w:rPr>
        <w:t xml:space="preserve"> </w:t>
      </w:r>
      <w:r>
        <w:t>противостояние</w:t>
      </w:r>
      <w:r>
        <w:rPr>
          <w:spacing w:val="-5"/>
        </w:rPr>
        <w:t xml:space="preserve"> </w:t>
      </w:r>
      <w:r>
        <w:t>агрессии. Борьба русских земель против зависимости от Орды (XIV–XV вв.). Объединение русских земель вокруг Москвы (XV–XVI вв.).</w:t>
      </w:r>
    </w:p>
    <w:p w:rsidR="00336F6E" w:rsidRDefault="001D7343">
      <w:pPr>
        <w:pStyle w:val="a3"/>
        <w:tabs>
          <w:tab w:val="left" w:pos="2189"/>
          <w:tab w:val="left" w:pos="4310"/>
          <w:tab w:val="left" w:pos="4759"/>
          <w:tab w:val="left" w:pos="5850"/>
          <w:tab w:val="left" w:pos="7037"/>
          <w:tab w:val="left" w:pos="8750"/>
        </w:tabs>
        <w:spacing w:line="276" w:lineRule="auto"/>
        <w:ind w:right="234" w:firstLine="708"/>
        <w:jc w:val="left"/>
      </w:pPr>
      <w:r>
        <w:rPr>
          <w:spacing w:val="-2"/>
        </w:rPr>
        <w:t>Развитие</w:t>
      </w:r>
      <w:r>
        <w:tab/>
      </w:r>
      <w:r>
        <w:rPr>
          <w:spacing w:val="-2"/>
        </w:rPr>
        <w:t>законодательства</w:t>
      </w:r>
      <w:r>
        <w:tab/>
      </w:r>
      <w:r>
        <w:rPr>
          <w:spacing w:val="-10"/>
        </w:rPr>
        <w:t>в</w:t>
      </w:r>
      <w:r>
        <w:tab/>
      </w:r>
      <w:r>
        <w:rPr>
          <w:spacing w:val="-2"/>
        </w:rPr>
        <w:t>едином</w:t>
      </w:r>
      <w:r>
        <w:tab/>
      </w:r>
      <w:r>
        <w:rPr>
          <w:spacing w:val="-2"/>
        </w:rPr>
        <w:t>Русском</w:t>
      </w:r>
      <w:r>
        <w:tab/>
      </w:r>
      <w:r>
        <w:rPr>
          <w:spacing w:val="-2"/>
        </w:rPr>
        <w:t>(Российском)</w:t>
      </w:r>
      <w:r>
        <w:tab/>
      </w:r>
      <w:r>
        <w:rPr>
          <w:spacing w:val="-2"/>
        </w:rPr>
        <w:t xml:space="preserve">государстве </w:t>
      </w:r>
      <w:r>
        <w:t>(XV–XVII вв.).</w:t>
      </w:r>
    </w:p>
    <w:p w:rsidR="00336F6E" w:rsidRDefault="001D7343">
      <w:pPr>
        <w:pStyle w:val="a3"/>
        <w:spacing w:line="276" w:lineRule="auto"/>
        <w:ind w:left="938" w:right="1385"/>
        <w:jc w:val="left"/>
      </w:pPr>
      <w:r>
        <w:t>Становление</w:t>
      </w:r>
      <w:r>
        <w:rPr>
          <w:spacing w:val="-6"/>
        </w:rPr>
        <w:t xml:space="preserve"> </w:t>
      </w:r>
      <w:r>
        <w:t>и</w:t>
      </w:r>
      <w:r>
        <w:rPr>
          <w:spacing w:val="-2"/>
        </w:rPr>
        <w:t xml:space="preserve"> </w:t>
      </w:r>
      <w:r>
        <w:t>укрепление</w:t>
      </w:r>
      <w:r>
        <w:rPr>
          <w:spacing w:val="-6"/>
        </w:rPr>
        <w:t xml:space="preserve"> </w:t>
      </w:r>
      <w:r>
        <w:t>российского</w:t>
      </w:r>
      <w:r>
        <w:rPr>
          <w:spacing w:val="-5"/>
        </w:rPr>
        <w:t xml:space="preserve"> </w:t>
      </w:r>
      <w:r>
        <w:t>самодержавия</w:t>
      </w:r>
      <w:r>
        <w:rPr>
          <w:spacing w:val="-5"/>
        </w:rPr>
        <w:t xml:space="preserve"> </w:t>
      </w:r>
      <w:r>
        <w:t>(XV–XVIII</w:t>
      </w:r>
      <w:r>
        <w:rPr>
          <w:spacing w:val="-6"/>
        </w:rPr>
        <w:t xml:space="preserve"> </w:t>
      </w:r>
      <w:r>
        <w:t>вв.). Земские соборы, их роль в истории России (XVI–XVII вв.).</w:t>
      </w:r>
    </w:p>
    <w:p w:rsidR="00336F6E" w:rsidRDefault="001D7343">
      <w:pPr>
        <w:pStyle w:val="a3"/>
        <w:spacing w:line="276" w:lineRule="auto"/>
        <w:ind w:left="938" w:right="3097"/>
        <w:jc w:val="left"/>
      </w:pPr>
      <w:r>
        <w:t>Процесс закрепощения крестьян (XV–XVII вв.). Социальные</w:t>
      </w:r>
      <w:r>
        <w:rPr>
          <w:spacing w:val="-5"/>
        </w:rPr>
        <w:t xml:space="preserve"> </w:t>
      </w:r>
      <w:r>
        <w:t>выступления</w:t>
      </w:r>
      <w:r>
        <w:rPr>
          <w:spacing w:val="-3"/>
        </w:rPr>
        <w:t xml:space="preserve"> </w:t>
      </w:r>
      <w:r>
        <w:t>в</w:t>
      </w:r>
      <w:r>
        <w:rPr>
          <w:spacing w:val="-4"/>
        </w:rPr>
        <w:t xml:space="preserve"> </w:t>
      </w:r>
      <w:r>
        <w:t>России</w:t>
      </w:r>
      <w:r>
        <w:rPr>
          <w:spacing w:val="-3"/>
        </w:rPr>
        <w:t xml:space="preserve"> </w:t>
      </w:r>
      <w:r>
        <w:t>в</w:t>
      </w:r>
      <w:r>
        <w:rPr>
          <w:spacing w:val="-4"/>
        </w:rPr>
        <w:t xml:space="preserve"> </w:t>
      </w:r>
      <w:r>
        <w:t>XVII</w:t>
      </w:r>
      <w:r>
        <w:rPr>
          <w:spacing w:val="-3"/>
        </w:rPr>
        <w:t xml:space="preserve"> </w:t>
      </w:r>
      <w:r>
        <w:t>–</w:t>
      </w:r>
      <w:r>
        <w:rPr>
          <w:spacing w:val="-3"/>
        </w:rPr>
        <w:t xml:space="preserve"> </w:t>
      </w:r>
      <w:r>
        <w:t>начале</w:t>
      </w:r>
      <w:r>
        <w:rPr>
          <w:spacing w:val="-4"/>
        </w:rPr>
        <w:t xml:space="preserve"> </w:t>
      </w:r>
      <w:r>
        <w:t>XХ</w:t>
      </w:r>
      <w:r>
        <w:rPr>
          <w:spacing w:val="-2"/>
        </w:rPr>
        <w:t xml:space="preserve"> </w:t>
      </w:r>
      <w:r>
        <w:t>в.</w:t>
      </w:r>
    </w:p>
    <w:p w:rsidR="00336F6E" w:rsidRDefault="001D7343">
      <w:pPr>
        <w:pStyle w:val="a3"/>
        <w:spacing w:line="275" w:lineRule="exact"/>
        <w:ind w:left="938"/>
        <w:jc w:val="left"/>
      </w:pPr>
      <w:r>
        <w:t>Черты</w:t>
      </w:r>
      <w:r>
        <w:rPr>
          <w:spacing w:val="-5"/>
        </w:rPr>
        <w:t xml:space="preserve"> </w:t>
      </w:r>
      <w:r>
        <w:t>Нового</w:t>
      </w:r>
      <w:r>
        <w:rPr>
          <w:spacing w:val="-2"/>
        </w:rPr>
        <w:t xml:space="preserve"> </w:t>
      </w:r>
      <w:r>
        <w:t>времени</w:t>
      </w:r>
      <w:r>
        <w:rPr>
          <w:spacing w:val="-2"/>
        </w:rPr>
        <w:t xml:space="preserve"> </w:t>
      </w:r>
      <w:r>
        <w:t>в</w:t>
      </w:r>
      <w:r>
        <w:rPr>
          <w:spacing w:val="-3"/>
        </w:rPr>
        <w:t xml:space="preserve"> </w:t>
      </w:r>
      <w:r>
        <w:t>экономическом</w:t>
      </w:r>
      <w:r>
        <w:rPr>
          <w:spacing w:val="-3"/>
        </w:rPr>
        <w:t xml:space="preserve"> </w:t>
      </w:r>
      <w:r>
        <w:t>развитии</w:t>
      </w:r>
      <w:r>
        <w:rPr>
          <w:spacing w:val="-4"/>
        </w:rPr>
        <w:t xml:space="preserve"> </w:t>
      </w:r>
      <w:r>
        <w:t>России</w:t>
      </w:r>
      <w:r>
        <w:rPr>
          <w:spacing w:val="-2"/>
        </w:rPr>
        <w:t xml:space="preserve"> </w:t>
      </w:r>
      <w:r>
        <w:t>в</w:t>
      </w:r>
      <w:r>
        <w:rPr>
          <w:spacing w:val="-3"/>
        </w:rPr>
        <w:t xml:space="preserve"> </w:t>
      </w:r>
      <w:r>
        <w:t>XVII–XVIII</w:t>
      </w:r>
      <w:r>
        <w:rPr>
          <w:spacing w:val="-3"/>
        </w:rPr>
        <w:t xml:space="preserve"> </w:t>
      </w:r>
      <w:r>
        <w:rPr>
          <w:spacing w:val="-5"/>
        </w:rPr>
        <w:t>вв.</w:t>
      </w:r>
    </w:p>
    <w:p w:rsidR="00336F6E" w:rsidRDefault="001D7343">
      <w:pPr>
        <w:pStyle w:val="a3"/>
        <w:tabs>
          <w:tab w:val="left" w:pos="2159"/>
          <w:tab w:val="left" w:pos="3404"/>
          <w:tab w:val="left" w:pos="4421"/>
          <w:tab w:val="left" w:pos="4824"/>
          <w:tab w:val="left" w:pos="6250"/>
          <w:tab w:val="left" w:pos="6828"/>
          <w:tab w:val="left" w:pos="7835"/>
          <w:tab w:val="left" w:pos="8852"/>
          <w:tab w:val="left" w:pos="9346"/>
        </w:tabs>
        <w:spacing w:before="38" w:line="278" w:lineRule="auto"/>
        <w:ind w:right="227" w:firstLine="708"/>
        <w:jc w:val="left"/>
      </w:pPr>
      <w:r>
        <w:rPr>
          <w:spacing w:val="-2"/>
        </w:rPr>
        <w:t>Внешняя</w:t>
      </w:r>
      <w:r>
        <w:tab/>
      </w:r>
      <w:r>
        <w:rPr>
          <w:spacing w:val="-2"/>
        </w:rPr>
        <w:t>политика</w:t>
      </w:r>
      <w:r>
        <w:tab/>
      </w:r>
      <w:r>
        <w:rPr>
          <w:spacing w:val="-2"/>
        </w:rPr>
        <w:t>России</w:t>
      </w:r>
      <w:r>
        <w:tab/>
      </w:r>
      <w:r>
        <w:rPr>
          <w:spacing w:val="-10"/>
        </w:rPr>
        <w:t>в</w:t>
      </w:r>
      <w:r>
        <w:tab/>
      </w:r>
      <w:r>
        <w:rPr>
          <w:spacing w:val="-2"/>
        </w:rPr>
        <w:t>XVIII–XIX</w:t>
      </w:r>
      <w:r>
        <w:tab/>
      </w:r>
      <w:r>
        <w:rPr>
          <w:spacing w:val="-4"/>
        </w:rPr>
        <w:t>вв.</w:t>
      </w:r>
      <w:r>
        <w:tab/>
      </w:r>
      <w:r>
        <w:rPr>
          <w:spacing w:val="-2"/>
        </w:rPr>
        <w:t>Борьба</w:t>
      </w:r>
      <w:r>
        <w:tab/>
      </w:r>
      <w:r>
        <w:rPr>
          <w:spacing w:val="-2"/>
        </w:rPr>
        <w:t>России</w:t>
      </w:r>
      <w:r>
        <w:tab/>
      </w:r>
      <w:r>
        <w:rPr>
          <w:spacing w:val="-6"/>
        </w:rPr>
        <w:t>за</w:t>
      </w:r>
      <w:r>
        <w:tab/>
      </w:r>
      <w:r>
        <w:rPr>
          <w:spacing w:val="-2"/>
        </w:rPr>
        <w:t xml:space="preserve">выход </w:t>
      </w:r>
      <w:r>
        <w:t>к Балтийскому и Черному морям. Русско-турецкие войны (XVIII–XIX вв.).</w:t>
      </w:r>
    </w:p>
    <w:p w:rsidR="00336F6E" w:rsidRDefault="001D7343">
      <w:pPr>
        <w:pStyle w:val="a3"/>
        <w:spacing w:line="272" w:lineRule="exact"/>
        <w:ind w:left="938"/>
        <w:jc w:val="left"/>
      </w:pPr>
      <w:r>
        <w:t>Крестьянский</w:t>
      </w:r>
      <w:r>
        <w:rPr>
          <w:spacing w:val="-5"/>
        </w:rPr>
        <w:t xml:space="preserve"> </w:t>
      </w:r>
      <w:r>
        <w:t>вопрос</w:t>
      </w:r>
      <w:r>
        <w:rPr>
          <w:spacing w:val="-3"/>
        </w:rPr>
        <w:t xml:space="preserve"> </w:t>
      </w:r>
      <w:r>
        <w:t>и</w:t>
      </w:r>
      <w:r>
        <w:rPr>
          <w:spacing w:val="-4"/>
        </w:rPr>
        <w:t xml:space="preserve"> </w:t>
      </w:r>
      <w:r>
        <w:t>попытки</w:t>
      </w:r>
      <w:r>
        <w:rPr>
          <w:spacing w:val="-2"/>
        </w:rPr>
        <w:t xml:space="preserve"> </w:t>
      </w:r>
      <w:r>
        <w:t>его</w:t>
      </w:r>
      <w:r>
        <w:rPr>
          <w:spacing w:val="-2"/>
        </w:rPr>
        <w:t xml:space="preserve"> </w:t>
      </w:r>
      <w:r>
        <w:t>решения</w:t>
      </w:r>
      <w:r>
        <w:rPr>
          <w:spacing w:val="-2"/>
        </w:rPr>
        <w:t xml:space="preserve"> </w:t>
      </w:r>
      <w:r>
        <w:t>в</w:t>
      </w:r>
      <w:r>
        <w:rPr>
          <w:spacing w:val="-3"/>
        </w:rPr>
        <w:t xml:space="preserve"> </w:t>
      </w:r>
      <w:r>
        <w:t>России</w:t>
      </w:r>
      <w:r>
        <w:rPr>
          <w:spacing w:val="-2"/>
        </w:rPr>
        <w:t xml:space="preserve"> </w:t>
      </w:r>
      <w:r>
        <w:t>в</w:t>
      </w:r>
      <w:r>
        <w:rPr>
          <w:spacing w:val="-3"/>
        </w:rPr>
        <w:t xml:space="preserve"> </w:t>
      </w:r>
      <w:r>
        <w:t>XIX</w:t>
      </w:r>
      <w:r>
        <w:rPr>
          <w:spacing w:val="4"/>
        </w:rPr>
        <w:t xml:space="preserve"> </w:t>
      </w:r>
      <w:r>
        <w:rPr>
          <w:spacing w:val="-5"/>
        </w:rPr>
        <w:t>в.</w:t>
      </w:r>
    </w:p>
    <w:p w:rsidR="00336F6E" w:rsidRDefault="001D7343">
      <w:pPr>
        <w:pStyle w:val="a3"/>
        <w:spacing w:before="41"/>
        <w:ind w:left="938"/>
        <w:jc w:val="left"/>
      </w:pPr>
      <w:r>
        <w:t>Власть</w:t>
      </w:r>
      <w:r>
        <w:rPr>
          <w:spacing w:val="54"/>
          <w:w w:val="150"/>
        </w:rPr>
        <w:t xml:space="preserve"> </w:t>
      </w:r>
      <w:r>
        <w:t>и</w:t>
      </w:r>
      <w:r>
        <w:rPr>
          <w:spacing w:val="57"/>
          <w:w w:val="150"/>
        </w:rPr>
        <w:t xml:space="preserve"> </w:t>
      </w:r>
      <w:r>
        <w:t>общество</w:t>
      </w:r>
      <w:r>
        <w:rPr>
          <w:spacing w:val="56"/>
          <w:w w:val="150"/>
        </w:rPr>
        <w:t xml:space="preserve"> </w:t>
      </w:r>
      <w:r>
        <w:t>в</w:t>
      </w:r>
      <w:r>
        <w:rPr>
          <w:spacing w:val="56"/>
          <w:w w:val="150"/>
        </w:rPr>
        <w:t xml:space="preserve"> </w:t>
      </w:r>
      <w:r>
        <w:t>России</w:t>
      </w:r>
      <w:r>
        <w:rPr>
          <w:spacing w:val="57"/>
          <w:w w:val="150"/>
        </w:rPr>
        <w:t xml:space="preserve"> </w:t>
      </w:r>
      <w:r>
        <w:t>в</w:t>
      </w:r>
      <w:r>
        <w:rPr>
          <w:spacing w:val="53"/>
          <w:w w:val="150"/>
        </w:rPr>
        <w:t xml:space="preserve"> </w:t>
      </w:r>
      <w:r>
        <w:t>XVIII</w:t>
      </w:r>
      <w:r>
        <w:rPr>
          <w:spacing w:val="56"/>
          <w:w w:val="150"/>
        </w:rPr>
        <w:t xml:space="preserve"> </w:t>
      </w:r>
      <w:r>
        <w:t>–</w:t>
      </w:r>
      <w:r>
        <w:rPr>
          <w:spacing w:val="56"/>
          <w:w w:val="150"/>
        </w:rPr>
        <w:t xml:space="preserve"> </w:t>
      </w:r>
      <w:r>
        <w:t>начале</w:t>
      </w:r>
      <w:r>
        <w:rPr>
          <w:spacing w:val="55"/>
          <w:w w:val="150"/>
        </w:rPr>
        <w:t xml:space="preserve"> </w:t>
      </w:r>
      <w:r>
        <w:t>XX</w:t>
      </w:r>
      <w:r>
        <w:rPr>
          <w:spacing w:val="1"/>
        </w:rPr>
        <w:t xml:space="preserve"> </w:t>
      </w:r>
      <w:r>
        <w:t>в.:</w:t>
      </w:r>
      <w:r>
        <w:rPr>
          <w:spacing w:val="56"/>
          <w:w w:val="150"/>
        </w:rPr>
        <w:t xml:space="preserve"> </w:t>
      </w:r>
      <w:r>
        <w:t>самодержавная</w:t>
      </w:r>
      <w:r>
        <w:rPr>
          <w:spacing w:val="56"/>
          <w:w w:val="150"/>
        </w:rPr>
        <w:t xml:space="preserve"> </w:t>
      </w:r>
      <w:r>
        <w:rPr>
          <w:spacing w:val="-2"/>
        </w:rPr>
        <w:t>монархия,</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3"/>
        <w:jc w:val="left"/>
      </w:pPr>
      <w:r>
        <w:lastRenderedPageBreak/>
        <w:t>эволюция</w:t>
      </w:r>
      <w:r>
        <w:rPr>
          <w:spacing w:val="-4"/>
        </w:rPr>
        <w:t xml:space="preserve"> </w:t>
      </w:r>
      <w:r>
        <w:rPr>
          <w:spacing w:val="-2"/>
        </w:rPr>
        <w:t>отношений.</w:t>
      </w:r>
    </w:p>
    <w:p w:rsidR="00336F6E" w:rsidRDefault="001D7343">
      <w:pPr>
        <w:pStyle w:val="a3"/>
        <w:spacing w:before="41"/>
        <w:ind w:left="938"/>
        <w:jc w:val="left"/>
      </w:pPr>
      <w:r>
        <w:t>Великие</w:t>
      </w:r>
      <w:r>
        <w:rPr>
          <w:spacing w:val="-4"/>
        </w:rPr>
        <w:t xml:space="preserve"> </w:t>
      </w:r>
      <w:r>
        <w:t>реформы</w:t>
      </w:r>
      <w:r>
        <w:rPr>
          <w:spacing w:val="-1"/>
        </w:rPr>
        <w:t xml:space="preserve"> </w:t>
      </w:r>
      <w:r>
        <w:t>1860–1870-х</w:t>
      </w:r>
      <w:r>
        <w:rPr>
          <w:spacing w:val="2"/>
        </w:rPr>
        <w:t xml:space="preserve"> </w:t>
      </w:r>
      <w:r>
        <w:t>гг.:</w:t>
      </w:r>
      <w:r>
        <w:rPr>
          <w:spacing w:val="-1"/>
        </w:rPr>
        <w:t xml:space="preserve"> </w:t>
      </w:r>
      <w:r>
        <w:t>новые</w:t>
      </w:r>
      <w:r>
        <w:rPr>
          <w:spacing w:val="-1"/>
        </w:rPr>
        <w:t xml:space="preserve"> </w:t>
      </w:r>
      <w:r>
        <w:rPr>
          <w:spacing w:val="-2"/>
        </w:rPr>
        <w:t>перспективы.</w:t>
      </w:r>
    </w:p>
    <w:p w:rsidR="00336F6E" w:rsidRDefault="001D7343">
      <w:pPr>
        <w:pStyle w:val="a3"/>
        <w:tabs>
          <w:tab w:val="left" w:pos="3048"/>
          <w:tab w:val="left" w:pos="4370"/>
          <w:tab w:val="left" w:pos="4917"/>
          <w:tab w:val="left" w:pos="7310"/>
          <w:tab w:val="left" w:pos="8704"/>
          <w:tab w:val="left" w:pos="9251"/>
        </w:tabs>
        <w:spacing w:before="41" w:line="278" w:lineRule="auto"/>
        <w:ind w:right="234" w:firstLine="708"/>
        <w:jc w:val="left"/>
      </w:pPr>
      <w:r>
        <w:rPr>
          <w:spacing w:val="-2"/>
        </w:rPr>
        <w:t>Индустриальное</w:t>
      </w:r>
      <w:r>
        <w:tab/>
      </w:r>
      <w:r>
        <w:rPr>
          <w:spacing w:val="-2"/>
        </w:rPr>
        <w:t>развитие</w:t>
      </w:r>
      <w:r>
        <w:tab/>
      </w:r>
      <w:r>
        <w:rPr>
          <w:spacing w:val="-10"/>
        </w:rPr>
        <w:t>и</w:t>
      </w:r>
      <w:r>
        <w:tab/>
      </w:r>
      <w:r>
        <w:rPr>
          <w:spacing w:val="-2"/>
        </w:rPr>
        <w:t>модернизационные</w:t>
      </w:r>
      <w:r>
        <w:tab/>
      </w:r>
      <w:r>
        <w:rPr>
          <w:spacing w:val="-2"/>
        </w:rPr>
        <w:t>процессы</w:t>
      </w:r>
      <w:r>
        <w:tab/>
      </w:r>
      <w:r>
        <w:rPr>
          <w:spacing w:val="-10"/>
        </w:rPr>
        <w:t>и</w:t>
      </w:r>
      <w:r>
        <w:tab/>
      </w:r>
      <w:r>
        <w:rPr>
          <w:spacing w:val="-2"/>
        </w:rPr>
        <w:t xml:space="preserve">России </w:t>
      </w:r>
      <w:r>
        <w:t>в XIX – начале XX в.</w:t>
      </w:r>
    </w:p>
    <w:p w:rsidR="00336F6E" w:rsidRDefault="001D7343">
      <w:pPr>
        <w:pStyle w:val="a3"/>
        <w:spacing w:line="276" w:lineRule="auto"/>
        <w:ind w:right="228" w:firstLine="708"/>
      </w:pPr>
      <w:r>
        <w:t>Российские первооткрыватели, ученые, изобретатели XVII – начала ХХ</w:t>
      </w:r>
      <w:r>
        <w:rPr>
          <w:spacing w:val="-3"/>
        </w:rPr>
        <w:t xml:space="preserve"> </w:t>
      </w:r>
      <w:r>
        <w:t>в.: место в истории России и всемирной истории.</w:t>
      </w:r>
    </w:p>
    <w:p w:rsidR="00336F6E" w:rsidRDefault="001D7343">
      <w:pPr>
        <w:pStyle w:val="a3"/>
        <w:spacing w:line="276" w:lineRule="auto"/>
        <w:ind w:right="231" w:firstLine="708"/>
      </w:pPr>
      <w:r>
        <w:t>Развитие культуры в России в XVII – начале XX</w:t>
      </w:r>
      <w:r>
        <w:rPr>
          <w:spacing w:val="-2"/>
        </w:rPr>
        <w:t xml:space="preserve"> </w:t>
      </w:r>
      <w:r>
        <w:t>в.: традиции, новые веяния,</w:t>
      </w:r>
      <w:r>
        <w:rPr>
          <w:spacing w:val="40"/>
        </w:rPr>
        <w:t xml:space="preserve"> </w:t>
      </w:r>
      <w:r>
        <w:t>обращение</w:t>
      </w:r>
      <w:r>
        <w:rPr>
          <w:spacing w:val="79"/>
        </w:rPr>
        <w:t xml:space="preserve">  </w:t>
      </w:r>
      <w:r>
        <w:t>к</w:t>
      </w:r>
      <w:r>
        <w:rPr>
          <w:spacing w:val="80"/>
        </w:rPr>
        <w:t xml:space="preserve">  </w:t>
      </w:r>
      <w:r>
        <w:t>основам</w:t>
      </w:r>
      <w:r>
        <w:rPr>
          <w:spacing w:val="79"/>
        </w:rPr>
        <w:t xml:space="preserve">  </w:t>
      </w:r>
      <w:r>
        <w:t>национальных</w:t>
      </w:r>
      <w:r>
        <w:rPr>
          <w:spacing w:val="80"/>
        </w:rPr>
        <w:t xml:space="preserve">  </w:t>
      </w:r>
      <w:r>
        <w:t>культур.</w:t>
      </w:r>
      <w:r>
        <w:rPr>
          <w:spacing w:val="80"/>
        </w:rPr>
        <w:t xml:space="preserve">  </w:t>
      </w:r>
      <w:r>
        <w:t>Архитектурные</w:t>
      </w:r>
      <w:r>
        <w:rPr>
          <w:spacing w:val="79"/>
        </w:rPr>
        <w:t xml:space="preserve">  </w:t>
      </w:r>
      <w:r>
        <w:t>стили</w:t>
      </w:r>
      <w:r>
        <w:rPr>
          <w:spacing w:val="80"/>
        </w:rPr>
        <w:t xml:space="preserve">  </w:t>
      </w:r>
      <w:r>
        <w:t>в</w:t>
      </w:r>
      <w:r>
        <w:rPr>
          <w:spacing w:val="79"/>
        </w:rPr>
        <w:t xml:space="preserve">  </w:t>
      </w:r>
      <w:r>
        <w:t>России в XVII – начале XX в.</w:t>
      </w:r>
    </w:p>
    <w:p w:rsidR="00336F6E" w:rsidRDefault="001D7343">
      <w:pPr>
        <w:pStyle w:val="a3"/>
        <w:spacing w:line="276" w:lineRule="auto"/>
        <w:ind w:right="235" w:firstLine="708"/>
      </w:pPr>
      <w:r>
        <w:t xml:space="preserve">Планируемые результаты освоения программы по истории на уровне среднего общего </w:t>
      </w:r>
      <w:r>
        <w:rPr>
          <w:spacing w:val="-2"/>
        </w:rPr>
        <w:t>образования.</w:t>
      </w:r>
    </w:p>
    <w:p w:rsidR="00336F6E" w:rsidRDefault="001D7343">
      <w:pPr>
        <w:pStyle w:val="a3"/>
        <w:spacing w:line="276" w:lineRule="auto"/>
        <w:ind w:right="226" w:firstLine="708"/>
      </w:pPr>
      <w:r>
        <w:t>В положениях федерального государственного стандарта среднего общего образования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336F6E" w:rsidRDefault="001D7343">
      <w:pPr>
        <w:pStyle w:val="a3"/>
        <w:spacing w:line="278" w:lineRule="auto"/>
        <w:ind w:right="231" w:firstLine="708"/>
      </w:pPr>
      <w:r>
        <w:t>В результате изучения истории на уровне среднего общего образования у обучающегося будут сформированы следующие личностные результаты:</w:t>
      </w:r>
    </w:p>
    <w:p w:rsidR="00336F6E" w:rsidRDefault="001D7343">
      <w:pPr>
        <w:pStyle w:val="a5"/>
        <w:numPr>
          <w:ilvl w:val="0"/>
          <w:numId w:val="126"/>
        </w:numPr>
        <w:tabs>
          <w:tab w:val="left" w:pos="1196"/>
        </w:tabs>
        <w:spacing w:line="272" w:lineRule="exact"/>
        <w:ind w:left="1196" w:hanging="258"/>
        <w:jc w:val="both"/>
        <w:rPr>
          <w:sz w:val="24"/>
        </w:rPr>
      </w:pPr>
      <w:r>
        <w:rPr>
          <w:sz w:val="24"/>
        </w:rPr>
        <w:t>гражданского</w:t>
      </w:r>
      <w:r>
        <w:rPr>
          <w:spacing w:val="-3"/>
          <w:sz w:val="24"/>
        </w:rPr>
        <w:t xml:space="preserve"> </w:t>
      </w:r>
      <w:r>
        <w:rPr>
          <w:spacing w:val="-2"/>
          <w:sz w:val="24"/>
        </w:rPr>
        <w:t>воспитания:</w:t>
      </w:r>
    </w:p>
    <w:p w:rsidR="00336F6E" w:rsidRDefault="001D7343">
      <w:pPr>
        <w:pStyle w:val="a3"/>
        <w:spacing w:before="37" w:line="276" w:lineRule="auto"/>
        <w:ind w:right="232" w:firstLine="708"/>
      </w:pPr>
      <w:r>
        <w:t xml:space="preserve">осмысление сложившихся в российской истории традиций гражданского служения </w:t>
      </w:r>
      <w:r>
        <w:rPr>
          <w:spacing w:val="-2"/>
        </w:rPr>
        <w:t>Отечеству;</w:t>
      </w:r>
    </w:p>
    <w:p w:rsidR="00336F6E" w:rsidRDefault="001D7343">
      <w:pPr>
        <w:pStyle w:val="a3"/>
        <w:spacing w:before="1" w:line="276" w:lineRule="auto"/>
        <w:ind w:right="229" w:firstLine="708"/>
      </w:pPr>
      <w:r>
        <w:t>сформированность</w:t>
      </w:r>
      <w:r>
        <w:rPr>
          <w:spacing w:val="74"/>
        </w:rPr>
        <w:t xml:space="preserve">   </w:t>
      </w:r>
      <w:r>
        <w:t>гражданской</w:t>
      </w:r>
      <w:r>
        <w:rPr>
          <w:spacing w:val="74"/>
        </w:rPr>
        <w:t xml:space="preserve">   </w:t>
      </w:r>
      <w:r>
        <w:t>позиции</w:t>
      </w:r>
      <w:r>
        <w:rPr>
          <w:spacing w:val="74"/>
        </w:rPr>
        <w:t xml:space="preserve">   </w:t>
      </w:r>
      <w:r>
        <w:t>обучающегося</w:t>
      </w:r>
      <w:r>
        <w:rPr>
          <w:spacing w:val="75"/>
        </w:rPr>
        <w:t xml:space="preserve">   </w:t>
      </w:r>
      <w:r>
        <w:t>как</w:t>
      </w:r>
      <w:r>
        <w:rPr>
          <w:spacing w:val="74"/>
        </w:rPr>
        <w:t xml:space="preserve">   </w:t>
      </w:r>
      <w:r>
        <w:t>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rsidR="00336F6E" w:rsidRDefault="001D7343">
      <w:pPr>
        <w:pStyle w:val="a3"/>
        <w:spacing w:line="278" w:lineRule="auto"/>
        <w:ind w:right="235" w:firstLine="708"/>
      </w:pPr>
      <w:r>
        <w:t>принятие</w:t>
      </w:r>
      <w:r>
        <w:rPr>
          <w:spacing w:val="80"/>
        </w:rPr>
        <w:t xml:space="preserve">  </w:t>
      </w:r>
      <w:r>
        <w:t>традиционных</w:t>
      </w:r>
      <w:r>
        <w:rPr>
          <w:spacing w:val="80"/>
        </w:rPr>
        <w:t xml:space="preserve">  </w:t>
      </w:r>
      <w:r>
        <w:t>национальных,</w:t>
      </w:r>
      <w:r>
        <w:rPr>
          <w:spacing w:val="80"/>
        </w:rPr>
        <w:t xml:space="preserve">  </w:t>
      </w:r>
      <w:r>
        <w:t>общечеловеческих</w:t>
      </w:r>
      <w:r>
        <w:rPr>
          <w:spacing w:val="80"/>
        </w:rPr>
        <w:t xml:space="preserve">  </w:t>
      </w:r>
      <w:r>
        <w:t>гуманистических</w:t>
      </w:r>
      <w:r>
        <w:rPr>
          <w:spacing w:val="80"/>
          <w:w w:val="150"/>
        </w:rPr>
        <w:t xml:space="preserve"> </w:t>
      </w:r>
      <w:r>
        <w:t>и демократических ценностей;</w:t>
      </w:r>
    </w:p>
    <w:p w:rsidR="00336F6E" w:rsidRDefault="001D7343">
      <w:pPr>
        <w:pStyle w:val="a3"/>
        <w:spacing w:line="276" w:lineRule="auto"/>
        <w:ind w:right="233" w:firstLine="708"/>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w:t>
      </w:r>
      <w:r>
        <w:rPr>
          <w:spacing w:val="-2"/>
        </w:rPr>
        <w:t>признакам;</w:t>
      </w:r>
    </w:p>
    <w:p w:rsidR="00336F6E" w:rsidRDefault="001D7343">
      <w:pPr>
        <w:pStyle w:val="a3"/>
        <w:spacing w:line="276" w:lineRule="auto"/>
        <w:ind w:right="234" w:firstLine="708"/>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336F6E" w:rsidRDefault="001D7343">
      <w:pPr>
        <w:pStyle w:val="a3"/>
        <w:spacing w:line="276" w:lineRule="auto"/>
        <w:ind w:right="231" w:firstLine="708"/>
      </w:pPr>
      <w:r>
        <w:t>умение</w:t>
      </w:r>
      <w:r>
        <w:rPr>
          <w:spacing w:val="79"/>
          <w:w w:val="150"/>
        </w:rPr>
        <w:t xml:space="preserve">  </w:t>
      </w:r>
      <w:r>
        <w:t>взаимодействовать</w:t>
      </w:r>
      <w:r>
        <w:rPr>
          <w:spacing w:val="80"/>
          <w:w w:val="150"/>
        </w:rPr>
        <w:t xml:space="preserve">  </w:t>
      </w:r>
      <w:r>
        <w:t>с</w:t>
      </w:r>
      <w:r>
        <w:rPr>
          <w:spacing w:val="79"/>
          <w:w w:val="150"/>
        </w:rPr>
        <w:t xml:space="preserve">  </w:t>
      </w:r>
      <w:r>
        <w:t>социальными</w:t>
      </w:r>
      <w:r>
        <w:rPr>
          <w:spacing w:val="80"/>
          <w:w w:val="150"/>
        </w:rPr>
        <w:t xml:space="preserve">  </w:t>
      </w:r>
      <w:r>
        <w:t>институтами</w:t>
      </w:r>
      <w:r>
        <w:rPr>
          <w:spacing w:val="80"/>
          <w:w w:val="150"/>
        </w:rPr>
        <w:t xml:space="preserve">  </w:t>
      </w:r>
      <w:r>
        <w:t>в</w:t>
      </w:r>
      <w:r>
        <w:rPr>
          <w:spacing w:val="79"/>
          <w:w w:val="150"/>
        </w:rPr>
        <w:t xml:space="preserve">  </w:t>
      </w:r>
      <w:r>
        <w:t>соответствии с их функциями и назначением;</w:t>
      </w:r>
    </w:p>
    <w:p w:rsidR="00336F6E" w:rsidRDefault="001D7343">
      <w:pPr>
        <w:pStyle w:val="a3"/>
        <w:ind w:left="938"/>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волонтерской</w:t>
      </w:r>
      <w:r>
        <w:rPr>
          <w:spacing w:val="-3"/>
        </w:rPr>
        <w:t xml:space="preserve"> </w:t>
      </w:r>
      <w:r>
        <w:rPr>
          <w:spacing w:val="-2"/>
        </w:rPr>
        <w:t>деятельности;</w:t>
      </w:r>
    </w:p>
    <w:p w:rsidR="00336F6E" w:rsidRDefault="001D7343">
      <w:pPr>
        <w:pStyle w:val="a5"/>
        <w:numPr>
          <w:ilvl w:val="0"/>
          <w:numId w:val="126"/>
        </w:numPr>
        <w:tabs>
          <w:tab w:val="left" w:pos="1196"/>
        </w:tabs>
        <w:spacing w:before="35"/>
        <w:ind w:left="1196" w:hanging="258"/>
        <w:jc w:val="both"/>
        <w:rPr>
          <w:sz w:val="24"/>
        </w:rPr>
      </w:pPr>
      <w:r>
        <w:rPr>
          <w:sz w:val="24"/>
        </w:rPr>
        <w:t>патриотического</w:t>
      </w:r>
      <w:r>
        <w:rPr>
          <w:spacing w:val="-6"/>
          <w:sz w:val="24"/>
        </w:rPr>
        <w:t xml:space="preserve"> </w:t>
      </w:r>
      <w:r>
        <w:rPr>
          <w:spacing w:val="-2"/>
          <w:sz w:val="24"/>
        </w:rPr>
        <w:t>воспитания:</w:t>
      </w:r>
    </w:p>
    <w:p w:rsidR="00336F6E" w:rsidRDefault="001D7343">
      <w:pPr>
        <w:pStyle w:val="a3"/>
        <w:spacing w:before="41" w:line="276" w:lineRule="auto"/>
        <w:ind w:right="225" w:firstLine="708"/>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336F6E" w:rsidRDefault="001D7343">
      <w:pPr>
        <w:pStyle w:val="a3"/>
        <w:spacing w:before="1" w:line="276" w:lineRule="auto"/>
        <w:ind w:right="225" w:firstLine="708"/>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336F6E" w:rsidRDefault="001D7343">
      <w:pPr>
        <w:pStyle w:val="a3"/>
        <w:spacing w:before="1" w:line="276" w:lineRule="auto"/>
        <w:ind w:right="236" w:firstLine="708"/>
      </w:pPr>
      <w:r>
        <w:t>идейная убежденность, готовность к служению Отечеству и его защите, ответственность за его судьбу;</w:t>
      </w:r>
    </w:p>
    <w:p w:rsidR="00336F6E" w:rsidRDefault="001D7343">
      <w:pPr>
        <w:pStyle w:val="a5"/>
        <w:numPr>
          <w:ilvl w:val="0"/>
          <w:numId w:val="126"/>
        </w:numPr>
        <w:tabs>
          <w:tab w:val="left" w:pos="1196"/>
        </w:tabs>
        <w:spacing w:line="275" w:lineRule="exact"/>
        <w:ind w:left="1196" w:hanging="258"/>
        <w:jc w:val="both"/>
        <w:rPr>
          <w:sz w:val="24"/>
        </w:rPr>
      </w:pPr>
      <w:r>
        <w:rPr>
          <w:sz w:val="24"/>
        </w:rPr>
        <w:t>духовно-нравственного</w:t>
      </w:r>
      <w:r>
        <w:rPr>
          <w:spacing w:val="-9"/>
          <w:sz w:val="24"/>
        </w:rPr>
        <w:t xml:space="preserve"> </w:t>
      </w:r>
      <w:r>
        <w:rPr>
          <w:spacing w:val="-2"/>
          <w:sz w:val="24"/>
        </w:rPr>
        <w:t>воспитания:</w:t>
      </w:r>
    </w:p>
    <w:p w:rsidR="00336F6E" w:rsidRDefault="001D7343">
      <w:pPr>
        <w:pStyle w:val="a3"/>
        <w:spacing w:before="41"/>
        <w:ind w:left="938"/>
      </w:pPr>
      <w:r>
        <w:t>личностное</w:t>
      </w:r>
      <w:r>
        <w:rPr>
          <w:spacing w:val="7"/>
        </w:rPr>
        <w:t xml:space="preserve"> </w:t>
      </w:r>
      <w:r>
        <w:t>осмысление</w:t>
      </w:r>
      <w:r>
        <w:rPr>
          <w:spacing w:val="9"/>
        </w:rPr>
        <w:t xml:space="preserve"> </w:t>
      </w:r>
      <w:r>
        <w:t>и</w:t>
      </w:r>
      <w:r>
        <w:rPr>
          <w:spacing w:val="11"/>
        </w:rPr>
        <w:t xml:space="preserve"> </w:t>
      </w:r>
      <w:r>
        <w:t>принятие</w:t>
      </w:r>
      <w:r>
        <w:rPr>
          <w:spacing w:val="9"/>
        </w:rPr>
        <w:t xml:space="preserve"> </w:t>
      </w:r>
      <w:r>
        <w:t>сущности</w:t>
      </w:r>
      <w:r>
        <w:rPr>
          <w:spacing w:val="11"/>
        </w:rPr>
        <w:t xml:space="preserve"> </w:t>
      </w:r>
      <w:r>
        <w:t>и</w:t>
      </w:r>
      <w:r>
        <w:rPr>
          <w:spacing w:val="11"/>
        </w:rPr>
        <w:t xml:space="preserve"> </w:t>
      </w:r>
      <w:r>
        <w:t>значения</w:t>
      </w:r>
      <w:r>
        <w:rPr>
          <w:spacing w:val="10"/>
        </w:rPr>
        <w:t xml:space="preserve"> </w:t>
      </w:r>
      <w:r>
        <w:t>исторически</w:t>
      </w:r>
      <w:r>
        <w:rPr>
          <w:spacing w:val="11"/>
        </w:rPr>
        <w:t xml:space="preserve"> </w:t>
      </w:r>
      <w:r>
        <w:t>сложившихся</w:t>
      </w:r>
      <w:r>
        <w:rPr>
          <w:spacing w:val="10"/>
        </w:rPr>
        <w:t xml:space="preserve"> </w:t>
      </w:r>
      <w:r>
        <w:rPr>
          <w:spacing w:val="-10"/>
        </w:rPr>
        <w:t>и</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3" w:line="276" w:lineRule="auto"/>
        <w:ind w:left="938" w:right="2360" w:hanging="709"/>
      </w:pPr>
      <w:r>
        <w:lastRenderedPageBreak/>
        <w:t>развивавшихся духовно-нравственных ценностей российского народа; 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336F6E" w:rsidRDefault="001D7343">
      <w:pPr>
        <w:pStyle w:val="a3"/>
        <w:spacing w:line="276" w:lineRule="auto"/>
        <w:ind w:right="226" w:firstLine="708"/>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336F6E" w:rsidRDefault="001D7343">
      <w:pPr>
        <w:pStyle w:val="a3"/>
        <w:spacing w:line="276" w:lineRule="auto"/>
        <w:ind w:left="938" w:right="226"/>
      </w:pPr>
      <w:r>
        <w:t>понимание значения личного вклада в построение устойчивого будущего; ответственное</w:t>
      </w:r>
      <w:r>
        <w:rPr>
          <w:spacing w:val="63"/>
        </w:rPr>
        <w:t xml:space="preserve"> </w:t>
      </w:r>
      <w:r>
        <w:t>отношение</w:t>
      </w:r>
      <w:r>
        <w:rPr>
          <w:spacing w:val="65"/>
        </w:rPr>
        <w:t xml:space="preserve"> </w:t>
      </w:r>
      <w:r>
        <w:t>к</w:t>
      </w:r>
      <w:r>
        <w:rPr>
          <w:spacing w:val="67"/>
        </w:rPr>
        <w:t xml:space="preserve"> </w:t>
      </w:r>
      <w:r>
        <w:t>своим</w:t>
      </w:r>
      <w:r>
        <w:rPr>
          <w:spacing w:val="65"/>
        </w:rPr>
        <w:t xml:space="preserve"> </w:t>
      </w:r>
      <w:r>
        <w:t>родителям,</w:t>
      </w:r>
      <w:r>
        <w:rPr>
          <w:spacing w:val="66"/>
        </w:rPr>
        <w:t xml:space="preserve"> </w:t>
      </w:r>
      <w:r>
        <w:t>представителям</w:t>
      </w:r>
      <w:r>
        <w:rPr>
          <w:spacing w:val="65"/>
        </w:rPr>
        <w:t xml:space="preserve"> </w:t>
      </w:r>
      <w:r>
        <w:t>старших</w:t>
      </w:r>
      <w:r>
        <w:rPr>
          <w:spacing w:val="67"/>
        </w:rPr>
        <w:t xml:space="preserve"> </w:t>
      </w:r>
      <w:r>
        <w:rPr>
          <w:spacing w:val="-2"/>
        </w:rPr>
        <w:t>поколений,</w:t>
      </w:r>
    </w:p>
    <w:p w:rsidR="00336F6E" w:rsidRDefault="001D7343">
      <w:pPr>
        <w:pStyle w:val="a3"/>
        <w:spacing w:before="1" w:line="276" w:lineRule="auto"/>
        <w:ind w:right="236"/>
      </w:pPr>
      <w:r>
        <w:t>осознание значения создания семьи на основе принятия ценностей семейной жизни в соответствии с традициями народов России;</w:t>
      </w:r>
    </w:p>
    <w:p w:rsidR="00336F6E" w:rsidRDefault="001D7343">
      <w:pPr>
        <w:pStyle w:val="a5"/>
        <w:numPr>
          <w:ilvl w:val="0"/>
          <w:numId w:val="126"/>
        </w:numPr>
        <w:tabs>
          <w:tab w:val="left" w:pos="1196"/>
        </w:tabs>
        <w:spacing w:line="275" w:lineRule="exact"/>
        <w:ind w:left="1196" w:hanging="258"/>
        <w:jc w:val="both"/>
        <w:rPr>
          <w:sz w:val="24"/>
        </w:rPr>
      </w:pPr>
      <w:r>
        <w:rPr>
          <w:sz w:val="24"/>
        </w:rPr>
        <w:t>эстетического</w:t>
      </w:r>
      <w:r>
        <w:rPr>
          <w:spacing w:val="-6"/>
          <w:sz w:val="24"/>
        </w:rPr>
        <w:t xml:space="preserve"> </w:t>
      </w:r>
      <w:r>
        <w:rPr>
          <w:spacing w:val="-2"/>
          <w:sz w:val="24"/>
        </w:rPr>
        <w:t>воспитания:</w:t>
      </w:r>
    </w:p>
    <w:p w:rsidR="00336F6E" w:rsidRDefault="001D7343">
      <w:pPr>
        <w:pStyle w:val="a3"/>
        <w:spacing w:before="41"/>
        <w:ind w:left="938"/>
      </w:pPr>
      <w:r>
        <w:t>представление</w:t>
      </w:r>
      <w:r>
        <w:rPr>
          <w:spacing w:val="-3"/>
        </w:rPr>
        <w:t xml:space="preserve"> </w:t>
      </w:r>
      <w:r>
        <w:t>об исторически</w:t>
      </w:r>
      <w:r>
        <w:rPr>
          <w:spacing w:val="1"/>
        </w:rPr>
        <w:t xml:space="preserve"> </w:t>
      </w:r>
      <w:r>
        <w:t>сложившемся</w:t>
      </w:r>
      <w:r>
        <w:rPr>
          <w:spacing w:val="1"/>
        </w:rPr>
        <w:t xml:space="preserve"> </w:t>
      </w:r>
      <w:r>
        <w:t>культурном</w:t>
      </w:r>
      <w:r>
        <w:rPr>
          <w:spacing w:val="-1"/>
        </w:rPr>
        <w:t xml:space="preserve"> </w:t>
      </w:r>
      <w:r>
        <w:t>многообразии</w:t>
      </w:r>
      <w:r>
        <w:rPr>
          <w:spacing w:val="1"/>
        </w:rPr>
        <w:t xml:space="preserve"> </w:t>
      </w:r>
      <w:r>
        <w:t>своей</w:t>
      </w:r>
      <w:r>
        <w:rPr>
          <w:spacing w:val="1"/>
        </w:rPr>
        <w:t xml:space="preserve"> </w:t>
      </w:r>
      <w:r>
        <w:t>страны</w:t>
      </w:r>
      <w:r>
        <w:rPr>
          <w:spacing w:val="1"/>
        </w:rPr>
        <w:t xml:space="preserve"> </w:t>
      </w:r>
      <w:r>
        <w:rPr>
          <w:spacing w:val="-10"/>
        </w:rPr>
        <w:t>и</w:t>
      </w:r>
    </w:p>
    <w:p w:rsidR="00336F6E" w:rsidRDefault="001D7343">
      <w:pPr>
        <w:pStyle w:val="a3"/>
        <w:spacing w:before="43"/>
        <w:jc w:val="left"/>
      </w:pPr>
      <w:r>
        <w:rPr>
          <w:spacing w:val="-2"/>
        </w:rPr>
        <w:t>мира;</w:t>
      </w:r>
    </w:p>
    <w:p w:rsidR="00336F6E" w:rsidRDefault="001D7343">
      <w:pPr>
        <w:pStyle w:val="a3"/>
        <w:spacing w:before="42"/>
        <w:ind w:left="938"/>
        <w:jc w:val="left"/>
      </w:pPr>
      <w:r>
        <w:t>способность</w:t>
      </w:r>
      <w:r>
        <w:rPr>
          <w:spacing w:val="4"/>
        </w:rPr>
        <w:t xml:space="preserve"> </w:t>
      </w:r>
      <w:r>
        <w:t>воспринимать</w:t>
      </w:r>
      <w:r>
        <w:rPr>
          <w:spacing w:val="6"/>
        </w:rPr>
        <w:t xml:space="preserve"> </w:t>
      </w:r>
      <w:r>
        <w:t>различные</w:t>
      </w:r>
      <w:r>
        <w:rPr>
          <w:spacing w:val="3"/>
        </w:rPr>
        <w:t xml:space="preserve"> </w:t>
      </w:r>
      <w:r>
        <w:t>виды</w:t>
      </w:r>
      <w:r>
        <w:rPr>
          <w:spacing w:val="2"/>
        </w:rPr>
        <w:t xml:space="preserve"> </w:t>
      </w:r>
      <w:r>
        <w:t>искусства,</w:t>
      </w:r>
      <w:r>
        <w:rPr>
          <w:spacing w:val="5"/>
        </w:rPr>
        <w:t xml:space="preserve"> </w:t>
      </w:r>
      <w:r>
        <w:t>традиции</w:t>
      </w:r>
      <w:r>
        <w:rPr>
          <w:spacing w:val="3"/>
        </w:rPr>
        <w:t xml:space="preserve"> </w:t>
      </w:r>
      <w:r>
        <w:t>и</w:t>
      </w:r>
      <w:r>
        <w:rPr>
          <w:spacing w:val="6"/>
        </w:rPr>
        <w:t xml:space="preserve"> </w:t>
      </w:r>
      <w:r>
        <w:t>творчество</w:t>
      </w:r>
      <w:r>
        <w:rPr>
          <w:spacing w:val="5"/>
        </w:rPr>
        <w:t xml:space="preserve"> </w:t>
      </w:r>
      <w:r>
        <w:t>своего</w:t>
      </w:r>
      <w:r>
        <w:rPr>
          <w:spacing w:val="6"/>
        </w:rPr>
        <w:t xml:space="preserve"> </w:t>
      </w:r>
      <w:r>
        <w:rPr>
          <w:spacing w:val="-10"/>
        </w:rPr>
        <w:t>и</w:t>
      </w:r>
    </w:p>
    <w:p w:rsidR="00336F6E" w:rsidRDefault="001D7343">
      <w:pPr>
        <w:pStyle w:val="a3"/>
        <w:spacing w:before="41"/>
        <w:jc w:val="left"/>
      </w:pPr>
      <w:r>
        <w:t>других</w:t>
      </w:r>
      <w:r>
        <w:rPr>
          <w:spacing w:val="-5"/>
        </w:rPr>
        <w:t xml:space="preserve"> </w:t>
      </w:r>
      <w:r>
        <w:t>народов,</w:t>
      </w:r>
      <w:r>
        <w:rPr>
          <w:spacing w:val="-5"/>
        </w:rPr>
        <w:t xml:space="preserve"> </w:t>
      </w:r>
      <w:r>
        <w:t>ощущать</w:t>
      </w:r>
      <w:r>
        <w:rPr>
          <w:spacing w:val="-4"/>
        </w:rPr>
        <w:t xml:space="preserve"> </w:t>
      </w:r>
      <w:r>
        <w:t>эмоциональное</w:t>
      </w:r>
      <w:r>
        <w:rPr>
          <w:spacing w:val="-6"/>
        </w:rPr>
        <w:t xml:space="preserve"> </w:t>
      </w:r>
      <w:r>
        <w:t>воздействие</w:t>
      </w:r>
      <w:r>
        <w:rPr>
          <w:spacing w:val="-5"/>
        </w:rPr>
        <w:t xml:space="preserve"> </w:t>
      </w:r>
      <w:r>
        <w:rPr>
          <w:spacing w:val="-2"/>
        </w:rPr>
        <w:t>искусства;</w:t>
      </w:r>
    </w:p>
    <w:p w:rsidR="00336F6E" w:rsidRDefault="001D7343">
      <w:pPr>
        <w:pStyle w:val="a3"/>
        <w:tabs>
          <w:tab w:val="left" w:pos="2250"/>
          <w:tab w:val="left" w:pos="3710"/>
          <w:tab w:val="left" w:pos="4334"/>
          <w:tab w:val="left" w:pos="5560"/>
          <w:tab w:val="left" w:pos="5958"/>
          <w:tab w:val="left" w:pos="7191"/>
          <w:tab w:val="left" w:pos="8391"/>
        </w:tabs>
        <w:spacing w:before="41" w:line="278" w:lineRule="auto"/>
        <w:ind w:right="234" w:firstLine="708"/>
        <w:jc w:val="left"/>
      </w:pPr>
      <w:r>
        <w:rPr>
          <w:spacing w:val="-2"/>
        </w:rPr>
        <w:t>осознание</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наследия</w:t>
      </w:r>
      <w:r>
        <w:tab/>
      </w:r>
      <w:r>
        <w:rPr>
          <w:spacing w:val="-2"/>
        </w:rPr>
        <w:t xml:space="preserve">отечественного </w:t>
      </w:r>
      <w:r>
        <w:t>и мирового искусства, этнических культурных традиций и народного творчества;</w:t>
      </w:r>
    </w:p>
    <w:p w:rsidR="00336F6E" w:rsidRDefault="001D7343">
      <w:pPr>
        <w:pStyle w:val="a3"/>
        <w:spacing w:line="276" w:lineRule="auto"/>
        <w:ind w:firstLine="708"/>
        <w:jc w:val="left"/>
      </w:pPr>
      <w:r>
        <w:t>способность выявлять в памятниках художественной культуры эстетические ценности эпох, к которым они принадлежат;</w:t>
      </w:r>
    </w:p>
    <w:p w:rsidR="00336F6E" w:rsidRDefault="001D7343">
      <w:pPr>
        <w:pStyle w:val="a3"/>
        <w:spacing w:line="278" w:lineRule="auto"/>
        <w:ind w:firstLine="708"/>
        <w:jc w:val="left"/>
      </w:pPr>
      <w:r>
        <w:t>эстетическое</w:t>
      </w:r>
      <w:r>
        <w:rPr>
          <w:spacing w:val="80"/>
        </w:rPr>
        <w:t xml:space="preserve"> </w:t>
      </w:r>
      <w:r>
        <w:t>отношение</w:t>
      </w:r>
      <w:r>
        <w:rPr>
          <w:spacing w:val="80"/>
        </w:rPr>
        <w:t xml:space="preserve"> </w:t>
      </w:r>
      <w:r>
        <w:t>к</w:t>
      </w:r>
      <w:r>
        <w:rPr>
          <w:spacing w:val="80"/>
        </w:rPr>
        <w:t xml:space="preserve"> </w:t>
      </w:r>
      <w:r>
        <w:t>окружающему</w:t>
      </w:r>
      <w:r>
        <w:rPr>
          <w:spacing w:val="80"/>
        </w:rPr>
        <w:t xml:space="preserve"> </w:t>
      </w:r>
      <w:r>
        <w:t>миру,</w:t>
      </w:r>
      <w:r>
        <w:rPr>
          <w:spacing w:val="80"/>
        </w:rPr>
        <w:t xml:space="preserve"> </w:t>
      </w:r>
      <w:r>
        <w:t>современной</w:t>
      </w:r>
      <w:r>
        <w:rPr>
          <w:spacing w:val="80"/>
        </w:rPr>
        <w:t xml:space="preserve"> </w:t>
      </w:r>
      <w:r>
        <w:t>культуре,</w:t>
      </w:r>
      <w:r>
        <w:rPr>
          <w:spacing w:val="80"/>
        </w:rPr>
        <w:t xml:space="preserve"> </w:t>
      </w:r>
      <w:r>
        <w:t>включая эстетику</w:t>
      </w:r>
      <w:r>
        <w:rPr>
          <w:spacing w:val="-10"/>
        </w:rPr>
        <w:t xml:space="preserve"> </w:t>
      </w:r>
      <w:r>
        <w:t>быта,</w:t>
      </w:r>
      <w:r>
        <w:rPr>
          <w:spacing w:val="-1"/>
        </w:rPr>
        <w:t xml:space="preserve"> </w:t>
      </w:r>
      <w:r>
        <w:t>научного</w:t>
      </w:r>
      <w:r>
        <w:rPr>
          <w:spacing w:val="-1"/>
        </w:rPr>
        <w:t xml:space="preserve"> </w:t>
      </w:r>
      <w:r>
        <w:t>и</w:t>
      </w:r>
      <w:r>
        <w:rPr>
          <w:spacing w:val="-2"/>
        </w:rPr>
        <w:t xml:space="preserve"> </w:t>
      </w:r>
      <w:r>
        <w:t>технического</w:t>
      </w:r>
      <w:r>
        <w:rPr>
          <w:spacing w:val="-1"/>
        </w:rPr>
        <w:t xml:space="preserve"> </w:t>
      </w:r>
      <w:r>
        <w:t>творчества,</w:t>
      </w:r>
      <w:r>
        <w:rPr>
          <w:spacing w:val="-1"/>
        </w:rPr>
        <w:t xml:space="preserve"> </w:t>
      </w:r>
      <w:r>
        <w:t>спорта,</w:t>
      </w:r>
      <w:r>
        <w:rPr>
          <w:spacing w:val="-2"/>
        </w:rPr>
        <w:t xml:space="preserve"> </w:t>
      </w:r>
      <w:r>
        <w:t>труда,</w:t>
      </w:r>
      <w:r>
        <w:rPr>
          <w:spacing w:val="-1"/>
        </w:rPr>
        <w:t xml:space="preserve"> </w:t>
      </w:r>
      <w:r>
        <w:t xml:space="preserve">общественных </w:t>
      </w:r>
      <w:r>
        <w:rPr>
          <w:spacing w:val="-2"/>
        </w:rPr>
        <w:t>отношений;</w:t>
      </w:r>
    </w:p>
    <w:p w:rsidR="00336F6E" w:rsidRDefault="001D7343">
      <w:pPr>
        <w:pStyle w:val="a5"/>
        <w:numPr>
          <w:ilvl w:val="0"/>
          <w:numId w:val="126"/>
        </w:numPr>
        <w:tabs>
          <w:tab w:val="left" w:pos="1196"/>
        </w:tabs>
        <w:spacing w:line="272" w:lineRule="exact"/>
        <w:ind w:left="1196" w:hanging="258"/>
        <w:rPr>
          <w:sz w:val="24"/>
        </w:rPr>
      </w:pPr>
      <w:r>
        <w:rPr>
          <w:sz w:val="24"/>
        </w:rPr>
        <w:t>физического</w:t>
      </w:r>
      <w:r>
        <w:rPr>
          <w:spacing w:val="-3"/>
          <w:sz w:val="24"/>
        </w:rPr>
        <w:t xml:space="preserve"> </w:t>
      </w:r>
      <w:r>
        <w:rPr>
          <w:spacing w:val="-2"/>
          <w:sz w:val="24"/>
        </w:rPr>
        <w:t>воспитания:</w:t>
      </w:r>
    </w:p>
    <w:p w:rsidR="00336F6E" w:rsidRDefault="001D7343">
      <w:pPr>
        <w:pStyle w:val="a3"/>
        <w:spacing w:before="35" w:line="276" w:lineRule="auto"/>
        <w:ind w:left="938" w:right="2866"/>
        <w:jc w:val="left"/>
      </w:pPr>
      <w:r>
        <w:t>формирование</w:t>
      </w:r>
      <w:r>
        <w:rPr>
          <w:spacing w:val="-6"/>
        </w:rPr>
        <w:t xml:space="preserve"> </w:t>
      </w:r>
      <w:r>
        <w:t>ценностного</w:t>
      </w:r>
      <w:r>
        <w:rPr>
          <w:spacing w:val="-5"/>
        </w:rPr>
        <w:t xml:space="preserve"> </w:t>
      </w:r>
      <w:r>
        <w:t>отношения</w:t>
      </w:r>
      <w:r>
        <w:rPr>
          <w:spacing w:val="-5"/>
        </w:rPr>
        <w:t xml:space="preserve"> </w:t>
      </w:r>
      <w:r>
        <w:t>к</w:t>
      </w:r>
      <w:r>
        <w:rPr>
          <w:spacing w:val="-5"/>
        </w:rPr>
        <w:t xml:space="preserve"> </w:t>
      </w:r>
      <w:r>
        <w:t>жизни</w:t>
      </w:r>
      <w:r>
        <w:rPr>
          <w:spacing w:val="-5"/>
        </w:rPr>
        <w:t xml:space="preserve"> </w:t>
      </w:r>
      <w:r>
        <w:t>и</w:t>
      </w:r>
      <w:r>
        <w:rPr>
          <w:spacing w:val="-5"/>
        </w:rPr>
        <w:t xml:space="preserve"> </w:t>
      </w:r>
      <w:r>
        <w:t>здоровью; осознание ценности жизни и необходимости ее сохранения;</w:t>
      </w:r>
    </w:p>
    <w:p w:rsidR="00336F6E" w:rsidRDefault="001D7343">
      <w:pPr>
        <w:pStyle w:val="a3"/>
        <w:spacing w:line="278" w:lineRule="auto"/>
        <w:ind w:right="234" w:firstLine="708"/>
        <w:jc w:val="left"/>
      </w:pPr>
      <w:r>
        <w:t>представление об идеалах гармоничного физического и духовного развития человека в исторических обществах и в современную эпоху;</w:t>
      </w:r>
    </w:p>
    <w:p w:rsidR="00336F6E" w:rsidRDefault="001D7343">
      <w:pPr>
        <w:pStyle w:val="a3"/>
        <w:spacing w:line="272" w:lineRule="exact"/>
        <w:ind w:left="938"/>
        <w:jc w:val="left"/>
      </w:pPr>
      <w:r>
        <w:t>ответственное</w:t>
      </w:r>
      <w:r>
        <w:rPr>
          <w:spacing w:val="-6"/>
        </w:rPr>
        <w:t xml:space="preserve"> </w:t>
      </w:r>
      <w:r>
        <w:t>отношение</w:t>
      </w:r>
      <w:r>
        <w:rPr>
          <w:spacing w:val="-4"/>
        </w:rPr>
        <w:t xml:space="preserve"> </w:t>
      </w:r>
      <w:r>
        <w:t>к</w:t>
      </w:r>
      <w:r>
        <w:rPr>
          <w:spacing w:val="-2"/>
        </w:rPr>
        <w:t xml:space="preserve"> </w:t>
      </w:r>
      <w:r>
        <w:t>своему</w:t>
      </w:r>
      <w:r>
        <w:rPr>
          <w:spacing w:val="-8"/>
        </w:rPr>
        <w:t xml:space="preserve"> </w:t>
      </w:r>
      <w:r>
        <w:t>здоровью</w:t>
      </w:r>
      <w:r>
        <w:rPr>
          <w:spacing w:val="-2"/>
        </w:rPr>
        <w:t xml:space="preserve"> </w:t>
      </w:r>
      <w:r>
        <w:t>и</w:t>
      </w:r>
      <w:r>
        <w:rPr>
          <w:spacing w:val="-3"/>
        </w:rPr>
        <w:t xml:space="preserve"> </w:t>
      </w:r>
      <w:r>
        <w:t>установка</w:t>
      </w:r>
      <w:r>
        <w:rPr>
          <w:spacing w:val="-3"/>
        </w:rPr>
        <w:t xml:space="preserve"> </w:t>
      </w:r>
      <w:r>
        <w:t>на</w:t>
      </w:r>
      <w:r>
        <w:rPr>
          <w:spacing w:val="-3"/>
        </w:rPr>
        <w:t xml:space="preserve"> </w:t>
      </w:r>
      <w:r>
        <w:t>здоровый</w:t>
      </w:r>
      <w:r>
        <w:rPr>
          <w:spacing w:val="-4"/>
        </w:rPr>
        <w:t xml:space="preserve"> </w:t>
      </w:r>
      <w:r>
        <w:t>образ</w:t>
      </w:r>
      <w:r>
        <w:rPr>
          <w:spacing w:val="-2"/>
        </w:rPr>
        <w:t xml:space="preserve"> жизни;</w:t>
      </w:r>
    </w:p>
    <w:p w:rsidR="00336F6E" w:rsidRDefault="001D7343">
      <w:pPr>
        <w:pStyle w:val="a5"/>
        <w:numPr>
          <w:ilvl w:val="0"/>
          <w:numId w:val="126"/>
        </w:numPr>
        <w:tabs>
          <w:tab w:val="left" w:pos="1196"/>
        </w:tabs>
        <w:spacing w:before="40"/>
        <w:ind w:left="1196" w:hanging="258"/>
        <w:rPr>
          <w:sz w:val="24"/>
        </w:rPr>
      </w:pPr>
      <w:r>
        <w:rPr>
          <w:sz w:val="24"/>
        </w:rPr>
        <w:t>трудового</w:t>
      </w:r>
      <w:r>
        <w:rPr>
          <w:spacing w:val="-3"/>
          <w:sz w:val="24"/>
        </w:rPr>
        <w:t xml:space="preserve"> </w:t>
      </w:r>
      <w:r>
        <w:rPr>
          <w:spacing w:val="-2"/>
          <w:sz w:val="24"/>
        </w:rPr>
        <w:t>воспитания:</w:t>
      </w:r>
    </w:p>
    <w:p w:rsidR="00336F6E" w:rsidRDefault="001D7343">
      <w:pPr>
        <w:pStyle w:val="a3"/>
        <w:tabs>
          <w:tab w:val="left" w:pos="2381"/>
          <w:tab w:val="left" w:pos="2933"/>
          <w:tab w:val="left" w:pos="3941"/>
          <w:tab w:val="left" w:pos="4955"/>
          <w:tab w:val="left" w:pos="6106"/>
          <w:tab w:val="left" w:pos="7344"/>
          <w:tab w:val="left" w:pos="8610"/>
        </w:tabs>
        <w:spacing w:before="41" w:line="278" w:lineRule="auto"/>
        <w:ind w:right="233" w:firstLine="708"/>
        <w:jc w:val="left"/>
      </w:pPr>
      <w:r>
        <w:rPr>
          <w:spacing w:val="-2"/>
        </w:rPr>
        <w:t>понимание</w:t>
      </w:r>
      <w:r>
        <w:tab/>
      </w:r>
      <w:r>
        <w:rPr>
          <w:spacing w:val="-6"/>
        </w:rPr>
        <w:t>на</w:t>
      </w:r>
      <w:r>
        <w:tab/>
      </w:r>
      <w:r>
        <w:rPr>
          <w:spacing w:val="-2"/>
        </w:rPr>
        <w:t>основе</w:t>
      </w:r>
      <w:r>
        <w:tab/>
      </w:r>
      <w:r>
        <w:rPr>
          <w:spacing w:val="-2"/>
        </w:rPr>
        <w:t>знания</w:t>
      </w:r>
      <w:r>
        <w:tab/>
      </w:r>
      <w:r>
        <w:rPr>
          <w:spacing w:val="-2"/>
        </w:rPr>
        <w:t>истории</w:t>
      </w:r>
      <w:r>
        <w:tab/>
      </w:r>
      <w:r>
        <w:rPr>
          <w:spacing w:val="-2"/>
        </w:rPr>
        <w:t>значения</w:t>
      </w:r>
      <w:r>
        <w:tab/>
      </w:r>
      <w:r>
        <w:rPr>
          <w:spacing w:val="-2"/>
        </w:rPr>
        <w:t>трудовой</w:t>
      </w:r>
      <w:r>
        <w:tab/>
      </w:r>
      <w:r>
        <w:rPr>
          <w:spacing w:val="-2"/>
        </w:rPr>
        <w:t xml:space="preserve">деятельности </w:t>
      </w:r>
      <w:r>
        <w:t>как источника развития человека и общества;</w:t>
      </w:r>
    </w:p>
    <w:p w:rsidR="00336F6E" w:rsidRDefault="001D7343">
      <w:pPr>
        <w:pStyle w:val="a3"/>
        <w:spacing w:line="272" w:lineRule="exact"/>
        <w:ind w:left="938"/>
        <w:jc w:val="left"/>
      </w:pPr>
      <w:r>
        <w:t>уважение</w:t>
      </w:r>
      <w:r>
        <w:rPr>
          <w:spacing w:val="-6"/>
        </w:rPr>
        <w:t xml:space="preserve"> </w:t>
      </w:r>
      <w:r>
        <w:t>к</w:t>
      </w:r>
      <w:r>
        <w:rPr>
          <w:spacing w:val="-3"/>
        </w:rPr>
        <w:t xml:space="preserve"> </w:t>
      </w:r>
      <w:r>
        <w:t>труду</w:t>
      </w:r>
      <w:r>
        <w:rPr>
          <w:spacing w:val="-7"/>
        </w:rPr>
        <w:t xml:space="preserve"> </w:t>
      </w:r>
      <w:r>
        <w:t>и</w:t>
      </w:r>
      <w:r>
        <w:rPr>
          <w:spacing w:val="-3"/>
        </w:rPr>
        <w:t xml:space="preserve"> </w:t>
      </w:r>
      <w:r>
        <w:t>результатам</w:t>
      </w:r>
      <w:r>
        <w:rPr>
          <w:spacing w:val="-5"/>
        </w:rPr>
        <w:t xml:space="preserve"> </w:t>
      </w:r>
      <w:r>
        <w:t>трудовой</w:t>
      </w:r>
      <w:r>
        <w:rPr>
          <w:spacing w:val="-3"/>
        </w:rPr>
        <w:t xml:space="preserve"> </w:t>
      </w:r>
      <w:r>
        <w:t>деятельности</w:t>
      </w:r>
      <w:r>
        <w:rPr>
          <w:spacing w:val="-1"/>
        </w:rPr>
        <w:t xml:space="preserve"> </w:t>
      </w:r>
      <w:r>
        <w:rPr>
          <w:spacing w:val="-2"/>
        </w:rPr>
        <w:t>человека;</w:t>
      </w:r>
    </w:p>
    <w:p w:rsidR="00336F6E" w:rsidRDefault="001D7343">
      <w:pPr>
        <w:pStyle w:val="a3"/>
        <w:spacing w:before="41" w:line="276" w:lineRule="auto"/>
        <w:ind w:left="938" w:right="233"/>
        <w:jc w:val="left"/>
      </w:pPr>
      <w:r>
        <w:t>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w:t>
      </w:r>
      <w:r>
        <w:rPr>
          <w:spacing w:val="80"/>
          <w:w w:val="150"/>
        </w:rPr>
        <w:t xml:space="preserve"> </w:t>
      </w:r>
      <w:r>
        <w:t>совершать</w:t>
      </w:r>
      <w:r>
        <w:rPr>
          <w:spacing w:val="80"/>
          <w:w w:val="150"/>
        </w:rPr>
        <w:t xml:space="preserve"> </w:t>
      </w:r>
      <w:r>
        <w:t>осознанный</w:t>
      </w:r>
      <w:r>
        <w:rPr>
          <w:spacing w:val="80"/>
          <w:w w:val="150"/>
        </w:rPr>
        <w:t xml:space="preserve"> </w:t>
      </w:r>
      <w:r>
        <w:t>выбор</w:t>
      </w:r>
      <w:r>
        <w:rPr>
          <w:spacing w:val="80"/>
          <w:w w:val="150"/>
        </w:rPr>
        <w:t xml:space="preserve"> </w:t>
      </w:r>
      <w:r>
        <w:t>будущей</w:t>
      </w:r>
      <w:r>
        <w:rPr>
          <w:spacing w:val="80"/>
          <w:w w:val="150"/>
        </w:rPr>
        <w:t xml:space="preserve"> </w:t>
      </w:r>
      <w:r>
        <w:t>профессии</w:t>
      </w:r>
      <w:r>
        <w:rPr>
          <w:spacing w:val="80"/>
          <w:w w:val="150"/>
        </w:rPr>
        <w:t xml:space="preserve"> </w:t>
      </w:r>
      <w:r>
        <w:t>и</w:t>
      </w:r>
      <w:r>
        <w:rPr>
          <w:spacing w:val="80"/>
          <w:w w:val="150"/>
        </w:rPr>
        <w:t xml:space="preserve"> </w:t>
      </w:r>
      <w:r>
        <w:t>реализовывать</w:t>
      </w:r>
    </w:p>
    <w:p w:rsidR="00336F6E" w:rsidRDefault="001D7343">
      <w:pPr>
        <w:pStyle w:val="a3"/>
        <w:jc w:val="left"/>
      </w:pPr>
      <w:r>
        <w:t>собственные</w:t>
      </w:r>
      <w:r>
        <w:rPr>
          <w:spacing w:val="-6"/>
        </w:rPr>
        <w:t xml:space="preserve"> </w:t>
      </w:r>
      <w:r>
        <w:t>жизненные</w:t>
      </w:r>
      <w:r>
        <w:rPr>
          <w:spacing w:val="-5"/>
        </w:rPr>
        <w:t xml:space="preserve"> </w:t>
      </w:r>
      <w:r>
        <w:rPr>
          <w:spacing w:val="-2"/>
        </w:rPr>
        <w:t>планы;</w:t>
      </w:r>
    </w:p>
    <w:p w:rsidR="00336F6E" w:rsidRDefault="001D7343">
      <w:pPr>
        <w:pStyle w:val="a3"/>
        <w:spacing w:before="41"/>
        <w:ind w:left="938"/>
        <w:jc w:val="left"/>
      </w:pPr>
      <w:r>
        <w:t>мотивация</w:t>
      </w:r>
      <w:r>
        <w:rPr>
          <w:spacing w:val="-6"/>
        </w:rPr>
        <w:t xml:space="preserve"> </w:t>
      </w:r>
      <w:r>
        <w:t>и</w:t>
      </w:r>
      <w:r>
        <w:rPr>
          <w:spacing w:val="-3"/>
        </w:rPr>
        <w:t xml:space="preserve"> </w:t>
      </w:r>
      <w:r>
        <w:t>способность</w:t>
      </w:r>
      <w:r>
        <w:rPr>
          <w:spacing w:val="-3"/>
        </w:rPr>
        <w:t xml:space="preserve"> </w:t>
      </w:r>
      <w:r>
        <w:t>к</w:t>
      </w:r>
      <w:r>
        <w:rPr>
          <w:spacing w:val="-3"/>
        </w:rPr>
        <w:t xml:space="preserve"> </w:t>
      </w:r>
      <w:r>
        <w:t>самообразованию</w:t>
      </w:r>
      <w:r>
        <w:rPr>
          <w:spacing w:val="-5"/>
        </w:rPr>
        <w:t xml:space="preserve"> </w:t>
      </w:r>
      <w:r>
        <w:t>на</w:t>
      </w:r>
      <w:r>
        <w:rPr>
          <w:spacing w:val="-5"/>
        </w:rPr>
        <w:t xml:space="preserve"> </w:t>
      </w:r>
      <w:r>
        <w:t>протяжении</w:t>
      </w:r>
      <w:r>
        <w:rPr>
          <w:spacing w:val="-4"/>
        </w:rPr>
        <w:t xml:space="preserve"> </w:t>
      </w:r>
      <w:r>
        <w:t>всей</w:t>
      </w:r>
      <w:r>
        <w:rPr>
          <w:spacing w:val="-3"/>
        </w:rPr>
        <w:t xml:space="preserve"> </w:t>
      </w:r>
      <w:r>
        <w:rPr>
          <w:spacing w:val="-2"/>
        </w:rPr>
        <w:t>жизни;</w:t>
      </w:r>
    </w:p>
    <w:p w:rsidR="00336F6E" w:rsidRDefault="001D7343">
      <w:pPr>
        <w:pStyle w:val="a5"/>
        <w:numPr>
          <w:ilvl w:val="0"/>
          <w:numId w:val="126"/>
        </w:numPr>
        <w:tabs>
          <w:tab w:val="left" w:pos="1196"/>
        </w:tabs>
        <w:spacing w:before="42"/>
        <w:ind w:left="1196" w:hanging="258"/>
        <w:rPr>
          <w:sz w:val="24"/>
        </w:rPr>
      </w:pPr>
      <w:r>
        <w:rPr>
          <w:sz w:val="24"/>
        </w:rPr>
        <w:t>экологического</w:t>
      </w:r>
      <w:r>
        <w:rPr>
          <w:spacing w:val="-5"/>
          <w:sz w:val="24"/>
        </w:rPr>
        <w:t xml:space="preserve"> </w:t>
      </w:r>
      <w:r>
        <w:rPr>
          <w:spacing w:val="-2"/>
          <w:sz w:val="24"/>
        </w:rPr>
        <w:t>воспитания:</w:t>
      </w:r>
    </w:p>
    <w:p w:rsidR="00336F6E" w:rsidRDefault="001D7343">
      <w:pPr>
        <w:pStyle w:val="a3"/>
        <w:spacing w:before="43" w:line="276" w:lineRule="auto"/>
        <w:ind w:right="228" w:firstLine="708"/>
      </w:pPr>
      <w:r>
        <w:t>осмысление исторического опыта взаимодействия людей с природной средой, его позитивных и негативных проявлений;</w:t>
      </w:r>
    </w:p>
    <w:p w:rsidR="00336F6E" w:rsidRDefault="001D7343">
      <w:pPr>
        <w:pStyle w:val="a3"/>
        <w:spacing w:line="276" w:lineRule="auto"/>
        <w:ind w:right="224" w:firstLine="708"/>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336F6E" w:rsidRDefault="001D7343">
      <w:pPr>
        <w:pStyle w:val="a3"/>
        <w:spacing w:line="276" w:lineRule="auto"/>
        <w:ind w:right="230" w:firstLine="708"/>
      </w:pPr>
      <w:r>
        <w:t>активное</w:t>
      </w:r>
      <w:r>
        <w:rPr>
          <w:spacing w:val="80"/>
        </w:rPr>
        <w:t xml:space="preserve">  </w:t>
      </w:r>
      <w:r>
        <w:t>неприятие</w:t>
      </w:r>
      <w:r>
        <w:rPr>
          <w:spacing w:val="80"/>
        </w:rPr>
        <w:t xml:space="preserve">  </w:t>
      </w:r>
      <w:r>
        <w:t>действий,</w:t>
      </w:r>
      <w:r>
        <w:rPr>
          <w:spacing w:val="80"/>
        </w:rPr>
        <w:t xml:space="preserve">  </w:t>
      </w:r>
      <w:r>
        <w:t>приносящих</w:t>
      </w:r>
      <w:r>
        <w:rPr>
          <w:spacing w:val="80"/>
        </w:rPr>
        <w:t xml:space="preserve">  </w:t>
      </w:r>
      <w:r>
        <w:t>вред</w:t>
      </w:r>
      <w:r>
        <w:rPr>
          <w:spacing w:val="80"/>
        </w:rPr>
        <w:t xml:space="preserve">  </w:t>
      </w:r>
      <w:r>
        <w:t>окружающей</w:t>
      </w:r>
      <w:r>
        <w:rPr>
          <w:spacing w:val="80"/>
        </w:rPr>
        <w:t xml:space="preserve">  </w:t>
      </w:r>
      <w:r>
        <w:t>природной</w:t>
      </w:r>
      <w:r>
        <w:rPr>
          <w:spacing w:val="40"/>
        </w:rPr>
        <w:t xml:space="preserve"> </w:t>
      </w:r>
      <w:r>
        <w:t>и социальной среде;</w:t>
      </w:r>
    </w:p>
    <w:p w:rsidR="00336F6E" w:rsidRDefault="001D7343">
      <w:pPr>
        <w:pStyle w:val="a5"/>
        <w:numPr>
          <w:ilvl w:val="0"/>
          <w:numId w:val="126"/>
        </w:numPr>
        <w:tabs>
          <w:tab w:val="left" w:pos="1196"/>
        </w:tabs>
        <w:spacing w:line="275" w:lineRule="exact"/>
        <w:ind w:left="1196"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336F6E" w:rsidRDefault="00336F6E">
      <w:pPr>
        <w:pStyle w:val="a5"/>
        <w:spacing w:line="275" w:lineRule="exact"/>
        <w:rPr>
          <w:sz w:val="24"/>
        </w:rPr>
        <w:sectPr w:rsidR="00336F6E">
          <w:pgSz w:w="11920" w:h="16850"/>
          <w:pgMar w:top="1360" w:right="850" w:bottom="1160" w:left="850" w:header="0" w:footer="963" w:gutter="0"/>
          <w:cols w:space="720"/>
        </w:sectPr>
      </w:pPr>
    </w:p>
    <w:p w:rsidR="00336F6E" w:rsidRDefault="001D7343">
      <w:pPr>
        <w:pStyle w:val="a3"/>
        <w:spacing w:before="73" w:line="276" w:lineRule="auto"/>
        <w:ind w:right="235" w:firstLine="708"/>
      </w:pPr>
      <w:r>
        <w:lastRenderedPageBreak/>
        <w:t>сформированность мировоззрения, соответствующего современному уровню развития исторической науки и общественной практики;</w:t>
      </w:r>
    </w:p>
    <w:p w:rsidR="00336F6E" w:rsidRDefault="001D7343">
      <w:pPr>
        <w:pStyle w:val="a3"/>
        <w:spacing w:line="278" w:lineRule="auto"/>
        <w:ind w:right="232" w:firstLine="708"/>
      </w:pPr>
      <w:r>
        <w:t>осмысление</w:t>
      </w:r>
      <w:r>
        <w:rPr>
          <w:spacing w:val="40"/>
        </w:rPr>
        <w:t xml:space="preserve">  </w:t>
      </w:r>
      <w:r>
        <w:t>значения</w:t>
      </w:r>
      <w:r>
        <w:rPr>
          <w:spacing w:val="40"/>
        </w:rPr>
        <w:t xml:space="preserve">  </w:t>
      </w:r>
      <w:r>
        <w:t>истории</w:t>
      </w:r>
      <w:r>
        <w:rPr>
          <w:spacing w:val="40"/>
        </w:rPr>
        <w:t xml:space="preserve">  </w:t>
      </w:r>
      <w:r>
        <w:t>как</w:t>
      </w:r>
      <w:r>
        <w:rPr>
          <w:spacing w:val="40"/>
        </w:rPr>
        <w:t xml:space="preserve">  </w:t>
      </w:r>
      <w:r>
        <w:t>знания</w:t>
      </w:r>
      <w:r>
        <w:rPr>
          <w:spacing w:val="40"/>
        </w:rPr>
        <w:t xml:space="preserve">  </w:t>
      </w:r>
      <w:r>
        <w:t>о</w:t>
      </w:r>
      <w:r>
        <w:rPr>
          <w:spacing w:val="40"/>
        </w:rPr>
        <w:t xml:space="preserve">  </w:t>
      </w:r>
      <w:r>
        <w:t>развитии</w:t>
      </w:r>
      <w:r>
        <w:rPr>
          <w:spacing w:val="40"/>
        </w:rPr>
        <w:t xml:space="preserve">  </w:t>
      </w:r>
      <w:r>
        <w:t>человека</w:t>
      </w:r>
      <w:r>
        <w:rPr>
          <w:spacing w:val="40"/>
        </w:rPr>
        <w:t xml:space="preserve">  </w:t>
      </w:r>
      <w:r>
        <w:t>и</w:t>
      </w:r>
      <w:r>
        <w:rPr>
          <w:spacing w:val="40"/>
        </w:rPr>
        <w:t xml:space="preserve">  </w:t>
      </w:r>
      <w:r>
        <w:t>общества, о социальном и нравственном опыте предшествовавших поколений;</w:t>
      </w:r>
    </w:p>
    <w:p w:rsidR="00336F6E" w:rsidRDefault="001D7343">
      <w:pPr>
        <w:pStyle w:val="a3"/>
        <w:tabs>
          <w:tab w:val="left" w:pos="992"/>
          <w:tab w:val="left" w:pos="2510"/>
          <w:tab w:val="left" w:pos="4288"/>
          <w:tab w:val="left" w:pos="6072"/>
          <w:tab w:val="left" w:pos="6847"/>
          <w:tab w:val="left" w:pos="9133"/>
        </w:tabs>
        <w:spacing w:line="276" w:lineRule="auto"/>
        <w:ind w:right="232" w:firstLine="708"/>
      </w:pPr>
      <w:r>
        <w:t>овладение</w:t>
      </w:r>
      <w:r>
        <w:rPr>
          <w:spacing w:val="80"/>
        </w:rPr>
        <w:t xml:space="preserve">  </w:t>
      </w:r>
      <w:r>
        <w:t>основными</w:t>
      </w:r>
      <w:r>
        <w:rPr>
          <w:spacing w:val="80"/>
        </w:rPr>
        <w:t xml:space="preserve">  </w:t>
      </w:r>
      <w:r>
        <w:t>навыками</w:t>
      </w:r>
      <w:r>
        <w:rPr>
          <w:spacing w:val="80"/>
        </w:rPr>
        <w:t xml:space="preserve">  </w:t>
      </w:r>
      <w:r>
        <w:t>познания</w:t>
      </w:r>
      <w:r>
        <w:rPr>
          <w:spacing w:val="80"/>
        </w:rPr>
        <w:t xml:space="preserve">  </w:t>
      </w:r>
      <w:r>
        <w:t>и</w:t>
      </w:r>
      <w:r>
        <w:rPr>
          <w:spacing w:val="80"/>
        </w:rPr>
        <w:t xml:space="preserve">  </w:t>
      </w:r>
      <w:r>
        <w:t>оценки</w:t>
      </w:r>
      <w:r>
        <w:rPr>
          <w:spacing w:val="80"/>
        </w:rPr>
        <w:t xml:space="preserve">  </w:t>
      </w:r>
      <w:r>
        <w:t>событий</w:t>
      </w:r>
      <w:r>
        <w:rPr>
          <w:spacing w:val="80"/>
        </w:rPr>
        <w:t xml:space="preserve">  </w:t>
      </w:r>
      <w:r>
        <w:t>прошлого</w:t>
      </w:r>
      <w:r>
        <w:rPr>
          <w:spacing w:val="80"/>
        </w:rPr>
        <w:t xml:space="preserve"> </w:t>
      </w:r>
      <w:r>
        <w:rPr>
          <w:spacing w:val="-10"/>
        </w:rPr>
        <w:t>с</w:t>
      </w:r>
      <w:r>
        <w:tab/>
      </w:r>
      <w:r>
        <w:rPr>
          <w:spacing w:val="-2"/>
        </w:rPr>
        <w:t>позиций</w:t>
      </w:r>
      <w:r>
        <w:tab/>
      </w:r>
      <w:r>
        <w:rPr>
          <w:spacing w:val="-2"/>
        </w:rPr>
        <w:t>историзма,</w:t>
      </w:r>
      <w:r>
        <w:tab/>
      </w:r>
      <w:r>
        <w:rPr>
          <w:spacing w:val="-2"/>
        </w:rPr>
        <w:t>готовность</w:t>
      </w:r>
      <w:r>
        <w:tab/>
      </w:r>
      <w:r>
        <w:rPr>
          <w:spacing w:val="-10"/>
        </w:rPr>
        <w:t>к</w:t>
      </w:r>
      <w:r>
        <w:tab/>
      </w:r>
      <w:r>
        <w:rPr>
          <w:spacing w:val="-2"/>
        </w:rPr>
        <w:t>осуществлению</w:t>
      </w:r>
      <w:r>
        <w:tab/>
      </w:r>
      <w:r>
        <w:rPr>
          <w:spacing w:val="-2"/>
        </w:rPr>
        <w:t xml:space="preserve">учебной </w:t>
      </w:r>
      <w:r>
        <w:t>проектно-исследовательской деятельности в сфере истории;</w:t>
      </w:r>
    </w:p>
    <w:p w:rsidR="00336F6E" w:rsidRDefault="001D7343">
      <w:pPr>
        <w:pStyle w:val="a3"/>
        <w:ind w:left="938"/>
      </w:pPr>
      <w:r>
        <w:t>мотивация</w:t>
      </w:r>
      <w:r>
        <w:rPr>
          <w:spacing w:val="-7"/>
        </w:rPr>
        <w:t xml:space="preserve"> </w:t>
      </w:r>
      <w:r>
        <w:t>к</w:t>
      </w:r>
      <w:r>
        <w:rPr>
          <w:spacing w:val="-4"/>
        </w:rPr>
        <w:t xml:space="preserve"> </w:t>
      </w:r>
      <w:r>
        <w:t>дальнейшему,</w:t>
      </w:r>
      <w:r>
        <w:rPr>
          <w:spacing w:val="-2"/>
        </w:rPr>
        <w:t xml:space="preserve"> </w:t>
      </w:r>
      <w:r>
        <w:t>в</w:t>
      </w:r>
      <w:r>
        <w:rPr>
          <w:spacing w:val="-5"/>
        </w:rPr>
        <w:t xml:space="preserve"> </w:t>
      </w:r>
      <w:r>
        <w:t>том</w:t>
      </w:r>
      <w:r>
        <w:rPr>
          <w:spacing w:val="-4"/>
        </w:rPr>
        <w:t xml:space="preserve"> </w:t>
      </w:r>
      <w:r>
        <w:t>числе</w:t>
      </w:r>
      <w:r>
        <w:rPr>
          <w:spacing w:val="-5"/>
        </w:rPr>
        <w:t xml:space="preserve"> </w:t>
      </w:r>
      <w:r>
        <w:t>профессиональному,</w:t>
      </w:r>
      <w:r>
        <w:rPr>
          <w:spacing w:val="-4"/>
        </w:rPr>
        <w:t xml:space="preserve"> </w:t>
      </w:r>
      <w:r>
        <w:t>изучению</w:t>
      </w:r>
      <w:r>
        <w:rPr>
          <w:spacing w:val="-4"/>
        </w:rPr>
        <w:t xml:space="preserve"> </w:t>
      </w:r>
      <w:r>
        <w:rPr>
          <w:spacing w:val="-2"/>
        </w:rPr>
        <w:t>истории.</w:t>
      </w:r>
    </w:p>
    <w:p w:rsidR="00336F6E" w:rsidRDefault="001D7343">
      <w:pPr>
        <w:pStyle w:val="a3"/>
        <w:spacing w:before="37" w:line="276" w:lineRule="auto"/>
        <w:ind w:right="225" w:firstLine="708"/>
      </w:pPr>
      <w: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336F6E" w:rsidRDefault="001D7343">
      <w:pPr>
        <w:pStyle w:val="a3"/>
        <w:spacing w:before="1" w:line="276" w:lineRule="auto"/>
        <w:ind w:right="225" w:firstLine="708"/>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36F6E" w:rsidRDefault="001D7343">
      <w:pPr>
        <w:pStyle w:val="a3"/>
        <w:spacing w:line="276" w:lineRule="auto"/>
        <w:ind w:right="228" w:firstLine="708"/>
      </w:pPr>
      <w:r>
        <w:t>У обучающегося будут сформированы следующие базовые логические действия как часть познавательных универсальных учебных действий:</w:t>
      </w:r>
    </w:p>
    <w:p w:rsidR="00336F6E" w:rsidRDefault="001D7343">
      <w:pPr>
        <w:pStyle w:val="a3"/>
        <w:spacing w:line="275" w:lineRule="exact"/>
        <w:ind w:left="938"/>
      </w:pPr>
      <w:r>
        <w:t>формулировать</w:t>
      </w:r>
      <w:r>
        <w:rPr>
          <w:spacing w:val="-6"/>
        </w:rPr>
        <w:t xml:space="preserve"> </w:t>
      </w:r>
      <w:r>
        <w:t>проблему,</w:t>
      </w:r>
      <w:r>
        <w:rPr>
          <w:spacing w:val="-3"/>
        </w:rPr>
        <w:t xml:space="preserve"> </w:t>
      </w:r>
      <w:r>
        <w:t>вопрос,</w:t>
      </w:r>
      <w:r>
        <w:rPr>
          <w:spacing w:val="-4"/>
        </w:rPr>
        <w:t xml:space="preserve"> </w:t>
      </w:r>
      <w:r>
        <w:t>требующий</w:t>
      </w:r>
      <w:r>
        <w:rPr>
          <w:spacing w:val="-4"/>
        </w:rPr>
        <w:t xml:space="preserve"> </w:t>
      </w:r>
      <w:r>
        <w:rPr>
          <w:spacing w:val="-2"/>
        </w:rPr>
        <w:t>решения;</w:t>
      </w:r>
    </w:p>
    <w:p w:rsidR="00336F6E" w:rsidRDefault="001D7343">
      <w:pPr>
        <w:pStyle w:val="a3"/>
        <w:spacing w:before="41" w:line="278" w:lineRule="auto"/>
        <w:ind w:right="232" w:firstLine="708"/>
      </w:pPr>
      <w:r>
        <w:t>разрабатывать план решения проблемы с учетом анализа имеющихся материальных и нематериальных ресурсов;</w:t>
      </w:r>
    </w:p>
    <w:p w:rsidR="00336F6E" w:rsidRDefault="001D7343">
      <w:pPr>
        <w:pStyle w:val="a3"/>
        <w:spacing w:line="276" w:lineRule="auto"/>
        <w:ind w:right="234" w:firstLine="708"/>
      </w:pPr>
      <w:r>
        <w:t xml:space="preserve">систематизировать и обобщать исторические факты (в форме таблиц, схем, диаграмм и </w:t>
      </w:r>
      <w:r>
        <w:rPr>
          <w:spacing w:val="-2"/>
        </w:rPr>
        <w:t>других);</w:t>
      </w:r>
    </w:p>
    <w:p w:rsidR="00336F6E" w:rsidRDefault="001D7343">
      <w:pPr>
        <w:pStyle w:val="a3"/>
        <w:spacing w:line="275" w:lineRule="exact"/>
        <w:ind w:left="938"/>
      </w:pPr>
      <w:r>
        <w:t>выявлять</w:t>
      </w:r>
      <w:r>
        <w:rPr>
          <w:spacing w:val="-7"/>
        </w:rPr>
        <w:t xml:space="preserve"> </w:t>
      </w:r>
      <w:r>
        <w:t>характерные</w:t>
      </w:r>
      <w:r>
        <w:rPr>
          <w:spacing w:val="-9"/>
        </w:rPr>
        <w:t xml:space="preserve"> </w:t>
      </w:r>
      <w:r>
        <w:t>признаки</w:t>
      </w:r>
      <w:r>
        <w:rPr>
          <w:spacing w:val="-7"/>
        </w:rPr>
        <w:t xml:space="preserve"> </w:t>
      </w:r>
      <w:r>
        <w:t>исторических</w:t>
      </w:r>
      <w:r>
        <w:rPr>
          <w:spacing w:val="-5"/>
        </w:rPr>
        <w:t xml:space="preserve"> </w:t>
      </w:r>
      <w:r>
        <w:rPr>
          <w:spacing w:val="-2"/>
        </w:rPr>
        <w:t>явлений;</w:t>
      </w:r>
    </w:p>
    <w:p w:rsidR="00336F6E" w:rsidRDefault="001D7343">
      <w:pPr>
        <w:pStyle w:val="a3"/>
        <w:spacing w:before="39"/>
        <w:ind w:left="938"/>
      </w:pPr>
      <w:r>
        <w:t>раскрывать</w:t>
      </w:r>
      <w:r>
        <w:rPr>
          <w:spacing w:val="-5"/>
        </w:rPr>
        <w:t xml:space="preserve"> </w:t>
      </w:r>
      <w:r>
        <w:t>причинно-следственные</w:t>
      </w:r>
      <w:r>
        <w:rPr>
          <w:spacing w:val="-5"/>
        </w:rPr>
        <w:t xml:space="preserve"> </w:t>
      </w:r>
      <w:r>
        <w:t>связи</w:t>
      </w:r>
      <w:r>
        <w:rPr>
          <w:spacing w:val="-3"/>
        </w:rPr>
        <w:t xml:space="preserve"> </w:t>
      </w:r>
      <w:r>
        <w:t>событий</w:t>
      </w:r>
      <w:r>
        <w:rPr>
          <w:spacing w:val="-5"/>
        </w:rPr>
        <w:t xml:space="preserve"> </w:t>
      </w:r>
      <w:r>
        <w:t>прошлого</w:t>
      </w:r>
      <w:r>
        <w:rPr>
          <w:spacing w:val="-3"/>
        </w:rPr>
        <w:t xml:space="preserve"> </w:t>
      </w:r>
      <w:r>
        <w:t>и</w:t>
      </w:r>
      <w:r>
        <w:rPr>
          <w:spacing w:val="-5"/>
        </w:rPr>
        <w:t xml:space="preserve"> </w:t>
      </w:r>
      <w:r>
        <w:rPr>
          <w:spacing w:val="-2"/>
        </w:rPr>
        <w:t>настоящего;</w:t>
      </w:r>
    </w:p>
    <w:p w:rsidR="00336F6E" w:rsidRDefault="001D7343">
      <w:pPr>
        <w:pStyle w:val="a3"/>
        <w:spacing w:before="41" w:line="276" w:lineRule="auto"/>
        <w:ind w:right="230" w:firstLine="708"/>
      </w:pPr>
      <w:r>
        <w:t>сравнивать события, ситуации, определяя основания для сравнения, выявляя общие черты и различия;</w:t>
      </w:r>
    </w:p>
    <w:p w:rsidR="00336F6E" w:rsidRDefault="001D7343">
      <w:pPr>
        <w:pStyle w:val="a3"/>
        <w:spacing w:line="275" w:lineRule="exact"/>
        <w:ind w:left="938"/>
      </w:pPr>
      <w:r>
        <w:t>формулировать</w:t>
      </w:r>
      <w:r>
        <w:rPr>
          <w:spacing w:val="-4"/>
        </w:rPr>
        <w:t xml:space="preserve"> </w:t>
      </w:r>
      <w:r>
        <w:t>и</w:t>
      </w:r>
      <w:r>
        <w:rPr>
          <w:spacing w:val="-3"/>
        </w:rPr>
        <w:t xml:space="preserve"> </w:t>
      </w:r>
      <w:r>
        <w:t>обосновывать</w:t>
      </w:r>
      <w:r>
        <w:rPr>
          <w:spacing w:val="-3"/>
        </w:rPr>
        <w:t xml:space="preserve"> </w:t>
      </w:r>
      <w:r>
        <w:rPr>
          <w:spacing w:val="-2"/>
        </w:rPr>
        <w:t>выводы.</w:t>
      </w:r>
    </w:p>
    <w:p w:rsidR="00336F6E" w:rsidRDefault="001D7343">
      <w:pPr>
        <w:pStyle w:val="a3"/>
        <w:spacing w:before="43" w:line="276" w:lineRule="auto"/>
        <w:ind w:right="234" w:firstLine="708"/>
      </w:pPr>
      <w:r>
        <w:t>У обучающегося будут сформированы следующие базовые исследовательские</w:t>
      </w:r>
      <w:r>
        <w:rPr>
          <w:spacing w:val="40"/>
        </w:rPr>
        <w:t xml:space="preserve"> </w:t>
      </w:r>
      <w:r>
        <w:t>действия как часть познавательных универсальных учебных действий:</w:t>
      </w:r>
    </w:p>
    <w:p w:rsidR="00336F6E" w:rsidRDefault="001D7343">
      <w:pPr>
        <w:pStyle w:val="a3"/>
        <w:spacing w:line="276" w:lineRule="auto"/>
        <w:ind w:right="229" w:firstLine="708"/>
      </w:pPr>
      <w:r>
        <w:t>осуществлять</w:t>
      </w:r>
      <w:r>
        <w:rPr>
          <w:spacing w:val="73"/>
          <w:w w:val="150"/>
        </w:rPr>
        <w:t xml:space="preserve">  </w:t>
      </w:r>
      <w:r>
        <w:t>поиск</w:t>
      </w:r>
      <w:r>
        <w:rPr>
          <w:spacing w:val="73"/>
          <w:w w:val="150"/>
        </w:rPr>
        <w:t xml:space="preserve">  </w:t>
      </w:r>
      <w:r>
        <w:t>нового</w:t>
      </w:r>
      <w:r>
        <w:rPr>
          <w:spacing w:val="72"/>
          <w:w w:val="150"/>
        </w:rPr>
        <w:t xml:space="preserve">  </w:t>
      </w:r>
      <w:r>
        <w:t>знания,</w:t>
      </w:r>
      <w:r>
        <w:rPr>
          <w:spacing w:val="72"/>
          <w:w w:val="150"/>
        </w:rPr>
        <w:t xml:space="preserve">  </w:t>
      </w:r>
      <w:r>
        <w:t>его</w:t>
      </w:r>
      <w:r>
        <w:rPr>
          <w:spacing w:val="72"/>
          <w:w w:val="150"/>
        </w:rPr>
        <w:t xml:space="preserve">  </w:t>
      </w:r>
      <w:r>
        <w:t>интерпретацию,</w:t>
      </w:r>
      <w:r>
        <w:rPr>
          <w:spacing w:val="71"/>
          <w:w w:val="150"/>
        </w:rPr>
        <w:t xml:space="preserve">  </w:t>
      </w:r>
      <w:r>
        <w:t>преобразование и</w:t>
      </w:r>
      <w:r>
        <w:rPr>
          <w:spacing w:val="80"/>
          <w:w w:val="150"/>
        </w:rPr>
        <w:t xml:space="preserve"> </w:t>
      </w:r>
      <w:r>
        <w:t>применение</w:t>
      </w:r>
      <w:r>
        <w:rPr>
          <w:spacing w:val="80"/>
          <w:w w:val="150"/>
        </w:rPr>
        <w:t xml:space="preserve"> </w:t>
      </w:r>
      <w:r>
        <w:t>в</w:t>
      </w:r>
      <w:r>
        <w:rPr>
          <w:spacing w:val="80"/>
          <w:w w:val="150"/>
        </w:rPr>
        <w:t xml:space="preserve"> </w:t>
      </w:r>
      <w:r>
        <w:t>различных</w:t>
      </w:r>
      <w:r>
        <w:rPr>
          <w:spacing w:val="80"/>
          <w:w w:val="150"/>
        </w:rPr>
        <w:t xml:space="preserve"> </w:t>
      </w:r>
      <w:r>
        <w:t>учебных</w:t>
      </w:r>
      <w:r>
        <w:rPr>
          <w:spacing w:val="80"/>
          <w:w w:val="150"/>
        </w:rPr>
        <w:t xml:space="preserve"> </w:t>
      </w:r>
      <w:r>
        <w:t>ситуациях,</w:t>
      </w:r>
      <w:r>
        <w:rPr>
          <w:spacing w:val="80"/>
          <w:w w:val="150"/>
        </w:rPr>
        <w:t xml:space="preserve"> </w:t>
      </w:r>
      <w:r>
        <w:t>в</w:t>
      </w:r>
      <w:r>
        <w:rPr>
          <w:spacing w:val="79"/>
          <w:w w:val="150"/>
        </w:rPr>
        <w:t xml:space="preserve"> </w:t>
      </w:r>
      <w:r>
        <w:t>том</w:t>
      </w:r>
      <w:r>
        <w:rPr>
          <w:spacing w:val="80"/>
          <w:w w:val="150"/>
        </w:rPr>
        <w:t xml:space="preserve"> </w:t>
      </w:r>
      <w:r>
        <w:t>числе</w:t>
      </w:r>
      <w:r>
        <w:rPr>
          <w:spacing w:val="80"/>
          <w:w w:val="150"/>
        </w:rPr>
        <w:t xml:space="preserve"> </w:t>
      </w:r>
      <w:r>
        <w:t>при</w:t>
      </w:r>
      <w:r>
        <w:rPr>
          <w:spacing w:val="80"/>
          <w:w w:val="150"/>
        </w:rPr>
        <w:t xml:space="preserve"> </w:t>
      </w:r>
      <w:r>
        <w:t>создании</w:t>
      </w:r>
      <w:r>
        <w:rPr>
          <w:spacing w:val="80"/>
          <w:w w:val="150"/>
        </w:rPr>
        <w:t xml:space="preserve"> </w:t>
      </w:r>
      <w:r>
        <w:t>учебных и социальных проектов;</w:t>
      </w:r>
    </w:p>
    <w:p w:rsidR="00336F6E" w:rsidRDefault="001D7343">
      <w:pPr>
        <w:pStyle w:val="a3"/>
        <w:spacing w:line="276" w:lineRule="auto"/>
        <w:ind w:right="234" w:firstLine="708"/>
      </w:pPr>
      <w:r>
        <w:t xml:space="preserve">владеть ключевыми научными понятиями и методами работы с исторической </w:t>
      </w:r>
      <w:r>
        <w:rPr>
          <w:spacing w:val="-2"/>
        </w:rPr>
        <w:t>информацией;</w:t>
      </w:r>
    </w:p>
    <w:p w:rsidR="00336F6E" w:rsidRDefault="001D7343">
      <w:pPr>
        <w:pStyle w:val="a3"/>
        <w:spacing w:line="278" w:lineRule="auto"/>
        <w:ind w:right="229" w:firstLine="708"/>
      </w:pPr>
      <w:r>
        <w:t>определять познавательную задачу, намечать путь ее решения и осуществлять подбор исторического материала, объекта;</w:t>
      </w:r>
    </w:p>
    <w:p w:rsidR="00336F6E" w:rsidRDefault="001D7343">
      <w:pPr>
        <w:pStyle w:val="a3"/>
        <w:spacing w:line="276" w:lineRule="auto"/>
        <w:ind w:right="235" w:firstLine="708"/>
      </w:pPr>
      <w:r>
        <w:t>осуществлять анализ объекта в соответствии с принципом историзма, основными процедурами исторического познания;</w:t>
      </w:r>
    </w:p>
    <w:p w:rsidR="00336F6E" w:rsidRDefault="001D7343">
      <w:pPr>
        <w:pStyle w:val="a3"/>
        <w:spacing w:line="275" w:lineRule="exact"/>
        <w:ind w:left="938"/>
      </w:pPr>
      <w:r>
        <w:t>создавать</w:t>
      </w:r>
      <w:r>
        <w:rPr>
          <w:spacing w:val="53"/>
        </w:rPr>
        <w:t xml:space="preserve">  </w:t>
      </w:r>
      <w:r>
        <w:t>тексты</w:t>
      </w:r>
      <w:r>
        <w:rPr>
          <w:spacing w:val="55"/>
        </w:rPr>
        <w:t xml:space="preserve">  </w:t>
      </w:r>
      <w:r>
        <w:t>в</w:t>
      </w:r>
      <w:r>
        <w:rPr>
          <w:spacing w:val="56"/>
        </w:rPr>
        <w:t xml:space="preserve">  </w:t>
      </w:r>
      <w:r>
        <w:t>различных</w:t>
      </w:r>
      <w:r>
        <w:rPr>
          <w:spacing w:val="56"/>
        </w:rPr>
        <w:t xml:space="preserve">  </w:t>
      </w:r>
      <w:r>
        <w:t>форматах</w:t>
      </w:r>
      <w:r>
        <w:rPr>
          <w:spacing w:val="56"/>
        </w:rPr>
        <w:t xml:space="preserve">  </w:t>
      </w:r>
      <w:r>
        <w:t>с</w:t>
      </w:r>
      <w:r>
        <w:rPr>
          <w:spacing w:val="56"/>
        </w:rPr>
        <w:t xml:space="preserve">  </w:t>
      </w:r>
      <w:r>
        <w:t>учетом</w:t>
      </w:r>
      <w:r>
        <w:rPr>
          <w:spacing w:val="56"/>
        </w:rPr>
        <w:t xml:space="preserve">  </w:t>
      </w:r>
      <w:r>
        <w:t>назначения</w:t>
      </w:r>
      <w:r>
        <w:rPr>
          <w:spacing w:val="59"/>
        </w:rPr>
        <w:t xml:space="preserve">  </w:t>
      </w:r>
      <w:r>
        <w:rPr>
          <w:spacing w:val="-2"/>
        </w:rPr>
        <w:t>информации</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pPr>
      <w:r>
        <w:lastRenderedPageBreak/>
        <w:t>и</w:t>
      </w:r>
      <w:r>
        <w:rPr>
          <w:spacing w:val="-2"/>
        </w:rPr>
        <w:t xml:space="preserve"> </w:t>
      </w:r>
      <w:r>
        <w:t>целевой</w:t>
      </w:r>
      <w:r>
        <w:rPr>
          <w:spacing w:val="-2"/>
        </w:rPr>
        <w:t xml:space="preserve"> аудитории;</w:t>
      </w:r>
    </w:p>
    <w:p w:rsidR="00336F6E" w:rsidRDefault="001D7343">
      <w:pPr>
        <w:pStyle w:val="a3"/>
        <w:spacing w:before="41" w:line="276" w:lineRule="auto"/>
        <w:ind w:right="236" w:firstLine="708"/>
      </w:pPr>
      <w:r>
        <w:t>соотносить полученный результат с имеющимся историческим знанием, определять новизну и обоснованность полученного результата;</w:t>
      </w:r>
    </w:p>
    <w:p w:rsidR="00336F6E" w:rsidRDefault="001D7343">
      <w:pPr>
        <w:pStyle w:val="a3"/>
        <w:spacing w:before="2" w:line="276" w:lineRule="auto"/>
        <w:ind w:right="235" w:firstLine="708"/>
      </w:pPr>
      <w:r>
        <w:t>представлять результаты своей деятельности в различных формах (сообщение, эссе, презентация, реферат, учебный проект и других);</w:t>
      </w:r>
    </w:p>
    <w:p w:rsidR="00336F6E" w:rsidRDefault="001D7343">
      <w:pPr>
        <w:pStyle w:val="a3"/>
        <w:spacing w:line="276" w:lineRule="auto"/>
        <w:ind w:right="236" w:firstLine="708"/>
      </w:pPr>
      <w:r>
        <w:t>объяснять сферу применения и значение проведенного учебного исследования в современном общественном контексте;</w:t>
      </w:r>
    </w:p>
    <w:p w:rsidR="00336F6E" w:rsidRDefault="001D7343">
      <w:pPr>
        <w:pStyle w:val="a3"/>
        <w:spacing w:line="276" w:lineRule="auto"/>
        <w:ind w:right="235" w:firstLine="708"/>
      </w:pPr>
      <w:r>
        <w:t>применять</w:t>
      </w:r>
      <w:r>
        <w:rPr>
          <w:spacing w:val="80"/>
        </w:rPr>
        <w:t xml:space="preserve">    </w:t>
      </w:r>
      <w:r>
        <w:t>исторические</w:t>
      </w:r>
      <w:r>
        <w:rPr>
          <w:spacing w:val="80"/>
        </w:rPr>
        <w:t xml:space="preserve">    </w:t>
      </w:r>
      <w:r>
        <w:t>знания</w:t>
      </w:r>
      <w:r>
        <w:rPr>
          <w:spacing w:val="80"/>
        </w:rPr>
        <w:t xml:space="preserve">    </w:t>
      </w:r>
      <w:r>
        <w:t>и</w:t>
      </w:r>
      <w:r>
        <w:rPr>
          <w:spacing w:val="80"/>
        </w:rPr>
        <w:t xml:space="preserve">    </w:t>
      </w:r>
      <w:r>
        <w:t>познавательные</w:t>
      </w:r>
      <w:r>
        <w:rPr>
          <w:spacing w:val="80"/>
        </w:rPr>
        <w:t xml:space="preserve">    </w:t>
      </w:r>
      <w:r>
        <w:t>процедуры</w:t>
      </w:r>
      <w:r>
        <w:rPr>
          <w:spacing w:val="80"/>
        </w:rPr>
        <w:t xml:space="preserve"> </w:t>
      </w:r>
      <w:r>
        <w:t>в интегрированных (междисциплинарных) учебных проектах, в том числе краеведческих.</w:t>
      </w:r>
    </w:p>
    <w:p w:rsidR="00336F6E" w:rsidRDefault="001D7343">
      <w:pPr>
        <w:pStyle w:val="a3"/>
        <w:spacing w:line="276" w:lineRule="auto"/>
        <w:ind w:right="234" w:firstLine="708"/>
      </w:pPr>
      <w:r>
        <w:t>У</w:t>
      </w:r>
      <w:r>
        <w:rPr>
          <w:spacing w:val="73"/>
        </w:rPr>
        <w:t xml:space="preserve">   </w:t>
      </w:r>
      <w:r>
        <w:t>обучающегося</w:t>
      </w:r>
      <w:r>
        <w:rPr>
          <w:spacing w:val="73"/>
        </w:rPr>
        <w:t xml:space="preserve">   </w:t>
      </w:r>
      <w:r>
        <w:t>будут</w:t>
      </w:r>
      <w:r>
        <w:rPr>
          <w:spacing w:val="73"/>
        </w:rPr>
        <w:t xml:space="preserve">   </w:t>
      </w:r>
      <w:r>
        <w:t>сформированы</w:t>
      </w:r>
      <w:r>
        <w:rPr>
          <w:spacing w:val="73"/>
        </w:rPr>
        <w:t xml:space="preserve">   </w:t>
      </w:r>
      <w:r>
        <w:t>следующие</w:t>
      </w:r>
      <w:r>
        <w:rPr>
          <w:spacing w:val="74"/>
        </w:rPr>
        <w:t xml:space="preserve">   </w:t>
      </w:r>
      <w:r>
        <w:t>умения</w:t>
      </w:r>
      <w:r>
        <w:rPr>
          <w:spacing w:val="73"/>
        </w:rPr>
        <w:t xml:space="preserve">   </w:t>
      </w:r>
      <w:r>
        <w:t>работать с информацией как часть познавательных универсальных учебных действий:</w:t>
      </w:r>
    </w:p>
    <w:p w:rsidR="00336F6E" w:rsidRDefault="001D7343">
      <w:pPr>
        <w:pStyle w:val="a3"/>
        <w:spacing w:line="276" w:lineRule="auto"/>
        <w:ind w:right="223" w:firstLine="708"/>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336F6E" w:rsidRDefault="001D7343">
      <w:pPr>
        <w:pStyle w:val="a3"/>
        <w:tabs>
          <w:tab w:val="left" w:pos="2379"/>
          <w:tab w:val="left" w:pos="3154"/>
          <w:tab w:val="left" w:pos="4756"/>
          <w:tab w:val="left" w:pos="6882"/>
          <w:tab w:val="left" w:pos="7645"/>
          <w:tab w:val="left" w:pos="8679"/>
        </w:tabs>
        <w:spacing w:line="276" w:lineRule="auto"/>
        <w:ind w:right="230" w:firstLine="708"/>
      </w:pPr>
      <w:r>
        <w:t>представлять и использовать информационные особенности разных видов исторических источников, проводить</w:t>
      </w:r>
      <w:r>
        <w:rPr>
          <w:spacing w:val="-1"/>
        </w:rPr>
        <w:t xml:space="preserve"> </w:t>
      </w:r>
      <w:r>
        <w:t>критический анализ</w:t>
      </w:r>
      <w:r>
        <w:rPr>
          <w:spacing w:val="-1"/>
        </w:rPr>
        <w:t xml:space="preserve"> </w:t>
      </w:r>
      <w:r>
        <w:t>источника,</w:t>
      </w:r>
      <w:r>
        <w:rPr>
          <w:spacing w:val="-2"/>
        </w:rPr>
        <w:t xml:space="preserve"> </w:t>
      </w:r>
      <w:r>
        <w:t xml:space="preserve">высказывать суждение о </w:t>
      </w:r>
      <w:r>
        <w:rPr>
          <w:spacing w:val="-2"/>
        </w:rPr>
        <w:t>достоверности</w:t>
      </w:r>
      <w:r>
        <w:tab/>
      </w:r>
      <w:r>
        <w:rPr>
          <w:spacing w:val="-10"/>
        </w:rPr>
        <w:t>и</w:t>
      </w:r>
      <w:r>
        <w:tab/>
      </w:r>
      <w:r>
        <w:rPr>
          <w:spacing w:val="-2"/>
        </w:rPr>
        <w:t>ценности</w:t>
      </w:r>
      <w:r>
        <w:tab/>
      </w:r>
      <w:r>
        <w:rPr>
          <w:spacing w:val="-2"/>
        </w:rPr>
        <w:t>содержащейся</w:t>
      </w:r>
      <w:r>
        <w:tab/>
      </w:r>
      <w:r>
        <w:rPr>
          <w:spacing w:val="-10"/>
        </w:rPr>
        <w:t>в</w:t>
      </w:r>
      <w:r>
        <w:tab/>
      </w:r>
      <w:r>
        <w:rPr>
          <w:spacing w:val="-4"/>
        </w:rPr>
        <w:t>нем</w:t>
      </w:r>
      <w:r>
        <w:tab/>
      </w:r>
      <w:r>
        <w:rPr>
          <w:spacing w:val="-2"/>
        </w:rPr>
        <w:t xml:space="preserve">информации </w:t>
      </w:r>
      <w:r>
        <w:t>(в том числе по самостоятельно сформулированным критериям);</w:t>
      </w:r>
    </w:p>
    <w:p w:rsidR="00336F6E" w:rsidRDefault="001D7343">
      <w:pPr>
        <w:pStyle w:val="a3"/>
        <w:spacing w:line="278" w:lineRule="auto"/>
        <w:ind w:right="232" w:firstLine="708"/>
      </w:pPr>
      <w:r>
        <w:t>рассматривать</w:t>
      </w:r>
      <w:r>
        <w:rPr>
          <w:spacing w:val="80"/>
          <w:w w:val="150"/>
        </w:rPr>
        <w:t xml:space="preserve">  </w:t>
      </w:r>
      <w:r>
        <w:t>комплексы</w:t>
      </w:r>
      <w:r>
        <w:rPr>
          <w:spacing w:val="80"/>
          <w:w w:val="150"/>
        </w:rPr>
        <w:t xml:space="preserve">  </w:t>
      </w:r>
      <w:r>
        <w:t>источников,</w:t>
      </w:r>
      <w:r>
        <w:rPr>
          <w:spacing w:val="80"/>
          <w:w w:val="150"/>
        </w:rPr>
        <w:t xml:space="preserve">  </w:t>
      </w:r>
      <w:r>
        <w:t>выявляя</w:t>
      </w:r>
      <w:r>
        <w:rPr>
          <w:spacing w:val="80"/>
          <w:w w:val="150"/>
        </w:rPr>
        <w:t xml:space="preserve">  </w:t>
      </w:r>
      <w:r>
        <w:t>совпадения</w:t>
      </w:r>
      <w:r>
        <w:rPr>
          <w:spacing w:val="80"/>
          <w:w w:val="150"/>
        </w:rPr>
        <w:t xml:space="preserve">  </w:t>
      </w:r>
      <w:r>
        <w:t>и</w:t>
      </w:r>
      <w:r>
        <w:rPr>
          <w:spacing w:val="80"/>
          <w:w w:val="150"/>
        </w:rPr>
        <w:t xml:space="preserve">  </w:t>
      </w:r>
      <w:r>
        <w:t>различия их свидетельств;</w:t>
      </w:r>
    </w:p>
    <w:p w:rsidR="00336F6E" w:rsidRDefault="001D7343">
      <w:pPr>
        <w:pStyle w:val="a3"/>
        <w:spacing w:line="276" w:lineRule="auto"/>
        <w:ind w:right="231" w:firstLine="708"/>
      </w:pPr>
      <w:r>
        <w:t>сопоставлять</w:t>
      </w:r>
      <w:r>
        <w:rPr>
          <w:spacing w:val="80"/>
          <w:w w:val="150"/>
        </w:rPr>
        <w:t xml:space="preserve">  </w:t>
      </w:r>
      <w:r>
        <w:t>оценки</w:t>
      </w:r>
      <w:r>
        <w:rPr>
          <w:spacing w:val="80"/>
          <w:w w:val="150"/>
        </w:rPr>
        <w:t xml:space="preserve">  </w:t>
      </w:r>
      <w:r>
        <w:t>исторических</w:t>
      </w:r>
      <w:r>
        <w:rPr>
          <w:spacing w:val="80"/>
          <w:w w:val="150"/>
        </w:rPr>
        <w:t xml:space="preserve">  </w:t>
      </w:r>
      <w:r>
        <w:t>событий</w:t>
      </w:r>
      <w:r>
        <w:rPr>
          <w:spacing w:val="80"/>
          <w:w w:val="150"/>
        </w:rPr>
        <w:t xml:space="preserve">  </w:t>
      </w:r>
      <w:r>
        <w:t>и</w:t>
      </w:r>
      <w:r>
        <w:rPr>
          <w:spacing w:val="80"/>
          <w:w w:val="150"/>
        </w:rPr>
        <w:t xml:space="preserve">  </w:t>
      </w:r>
      <w:r>
        <w:t>личностей,</w:t>
      </w:r>
      <w:r>
        <w:rPr>
          <w:spacing w:val="80"/>
          <w:w w:val="150"/>
        </w:rPr>
        <w:t xml:space="preserve">  </w:t>
      </w:r>
      <w:r>
        <w:t>приводимые в научной литературе и публицистике, объяснять причины расхождения мнений;</w:t>
      </w:r>
    </w:p>
    <w:p w:rsidR="00336F6E" w:rsidRDefault="001D7343">
      <w:pPr>
        <w:pStyle w:val="a3"/>
        <w:spacing w:line="276" w:lineRule="auto"/>
        <w:ind w:right="226" w:firstLine="708"/>
      </w:pPr>
      <w: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w:t>
      </w:r>
      <w:r>
        <w:rPr>
          <w:spacing w:val="-2"/>
        </w:rPr>
        <w:t>безопасности.</w:t>
      </w:r>
    </w:p>
    <w:p w:rsidR="00336F6E" w:rsidRDefault="001D7343">
      <w:pPr>
        <w:pStyle w:val="a3"/>
        <w:spacing w:line="276" w:lineRule="auto"/>
        <w:ind w:right="234" w:firstLine="708"/>
      </w:pPr>
      <w:r>
        <w:t>У обучающегося будут сформированы следующие умения общения как часть коммуникативных универсальных учебных действий:</w:t>
      </w:r>
    </w:p>
    <w:p w:rsidR="00336F6E" w:rsidRDefault="001D7343">
      <w:pPr>
        <w:pStyle w:val="a3"/>
        <w:spacing w:line="278" w:lineRule="auto"/>
        <w:ind w:right="235" w:firstLine="708"/>
      </w:pPr>
      <w:r>
        <w:t>представлять</w:t>
      </w:r>
      <w:r>
        <w:rPr>
          <w:spacing w:val="62"/>
        </w:rPr>
        <w:t xml:space="preserve">  </w:t>
      </w:r>
      <w:r>
        <w:t>особенности</w:t>
      </w:r>
      <w:r>
        <w:rPr>
          <w:spacing w:val="62"/>
        </w:rPr>
        <w:t xml:space="preserve">  </w:t>
      </w:r>
      <w:r>
        <w:t>взаимодействия</w:t>
      </w:r>
      <w:r>
        <w:rPr>
          <w:spacing w:val="60"/>
        </w:rPr>
        <w:t xml:space="preserve">  </w:t>
      </w:r>
      <w:r>
        <w:t>людей</w:t>
      </w:r>
      <w:r>
        <w:rPr>
          <w:spacing w:val="62"/>
        </w:rPr>
        <w:t xml:space="preserve">  </w:t>
      </w:r>
      <w:r>
        <w:t>в</w:t>
      </w:r>
      <w:r>
        <w:rPr>
          <w:spacing w:val="61"/>
        </w:rPr>
        <w:t xml:space="preserve">  </w:t>
      </w:r>
      <w:r>
        <w:t>исторических</w:t>
      </w:r>
      <w:r>
        <w:rPr>
          <w:spacing w:val="62"/>
        </w:rPr>
        <w:t xml:space="preserve">  </w:t>
      </w:r>
      <w:r>
        <w:t>обществах и современном мире;</w:t>
      </w:r>
    </w:p>
    <w:p w:rsidR="00336F6E" w:rsidRDefault="001D7343">
      <w:pPr>
        <w:pStyle w:val="a3"/>
        <w:spacing w:line="276" w:lineRule="auto"/>
        <w:ind w:right="235" w:firstLine="708"/>
      </w:pPr>
      <w:r>
        <w:t>участвовать</w:t>
      </w:r>
      <w:r>
        <w:rPr>
          <w:spacing w:val="40"/>
        </w:rPr>
        <w:t xml:space="preserve">  </w:t>
      </w:r>
      <w:r>
        <w:t>в</w:t>
      </w:r>
      <w:r>
        <w:rPr>
          <w:spacing w:val="40"/>
        </w:rPr>
        <w:t xml:space="preserve">  </w:t>
      </w:r>
      <w:r>
        <w:t>обсуждении</w:t>
      </w:r>
      <w:r>
        <w:rPr>
          <w:spacing w:val="40"/>
        </w:rPr>
        <w:t xml:space="preserve">  </w:t>
      </w:r>
      <w:r>
        <w:t>событий</w:t>
      </w:r>
      <w:r>
        <w:rPr>
          <w:spacing w:val="40"/>
        </w:rPr>
        <w:t xml:space="preserve">  </w:t>
      </w:r>
      <w:r>
        <w:t>и</w:t>
      </w:r>
      <w:r>
        <w:rPr>
          <w:spacing w:val="40"/>
        </w:rPr>
        <w:t xml:space="preserve">  </w:t>
      </w:r>
      <w:r>
        <w:t>личностей</w:t>
      </w:r>
      <w:r>
        <w:rPr>
          <w:spacing w:val="40"/>
        </w:rPr>
        <w:t xml:space="preserve">  </w:t>
      </w:r>
      <w:r>
        <w:t>прошлого</w:t>
      </w:r>
      <w:r>
        <w:rPr>
          <w:spacing w:val="38"/>
        </w:rPr>
        <w:t xml:space="preserve">  </w:t>
      </w:r>
      <w:r>
        <w:t>и</w:t>
      </w:r>
      <w:r>
        <w:rPr>
          <w:spacing w:val="40"/>
        </w:rPr>
        <w:t xml:space="preserve">  </w:t>
      </w:r>
      <w:r>
        <w:t>современности, в</w:t>
      </w:r>
      <w:r>
        <w:rPr>
          <w:spacing w:val="80"/>
          <w:w w:val="150"/>
        </w:rPr>
        <w:t xml:space="preserve"> </w:t>
      </w:r>
      <w:r>
        <w:t>том</w:t>
      </w:r>
      <w:r>
        <w:rPr>
          <w:spacing w:val="80"/>
          <w:w w:val="150"/>
        </w:rPr>
        <w:t xml:space="preserve"> </w:t>
      </w:r>
      <w:r>
        <w:t>числе</w:t>
      </w:r>
      <w:r>
        <w:rPr>
          <w:spacing w:val="80"/>
          <w:w w:val="150"/>
        </w:rPr>
        <w:t xml:space="preserve"> </w:t>
      </w:r>
      <w:r>
        <w:t>вызывающих</w:t>
      </w:r>
      <w:r>
        <w:rPr>
          <w:spacing w:val="80"/>
          <w:w w:val="150"/>
        </w:rPr>
        <w:t xml:space="preserve"> </w:t>
      </w:r>
      <w:r>
        <w:t>разные</w:t>
      </w:r>
      <w:r>
        <w:rPr>
          <w:spacing w:val="80"/>
          <w:w w:val="150"/>
        </w:rPr>
        <w:t xml:space="preserve"> </w:t>
      </w:r>
      <w:r>
        <w:t>оценки,</w:t>
      </w:r>
      <w:r>
        <w:rPr>
          <w:spacing w:val="80"/>
          <w:w w:val="150"/>
        </w:rPr>
        <w:t xml:space="preserve"> </w:t>
      </w:r>
      <w:r>
        <w:t>определяя</w:t>
      </w:r>
      <w:r>
        <w:rPr>
          <w:spacing w:val="80"/>
          <w:w w:val="150"/>
        </w:rPr>
        <w:t xml:space="preserve"> </w:t>
      </w:r>
      <w:r>
        <w:t>свою</w:t>
      </w:r>
      <w:r>
        <w:rPr>
          <w:spacing w:val="80"/>
          <w:w w:val="150"/>
        </w:rPr>
        <w:t xml:space="preserve"> </w:t>
      </w:r>
      <w:r>
        <w:t>позицию</w:t>
      </w:r>
      <w:r>
        <w:rPr>
          <w:spacing w:val="80"/>
          <w:w w:val="150"/>
        </w:rPr>
        <w:t xml:space="preserve"> </w:t>
      </w:r>
      <w:r>
        <w:t>и</w:t>
      </w:r>
      <w:r>
        <w:rPr>
          <w:spacing w:val="80"/>
          <w:w w:val="150"/>
        </w:rPr>
        <w:t xml:space="preserve"> </w:t>
      </w:r>
      <w:r>
        <w:t>обосновывая ее в ходе диалога;</w:t>
      </w:r>
    </w:p>
    <w:p w:rsidR="00336F6E" w:rsidRDefault="001D7343">
      <w:pPr>
        <w:pStyle w:val="a3"/>
        <w:spacing w:line="276" w:lineRule="auto"/>
        <w:ind w:right="234" w:firstLine="708"/>
      </w:pPr>
      <w:r>
        <w:t xml:space="preserve">выражать и аргументировать свою точку зрения в устном высказывании, письменном </w:t>
      </w:r>
      <w:r>
        <w:rPr>
          <w:spacing w:val="-2"/>
        </w:rPr>
        <w:t>тексте;</w:t>
      </w:r>
    </w:p>
    <w:p w:rsidR="00336F6E" w:rsidRDefault="001D7343">
      <w:pPr>
        <w:pStyle w:val="a3"/>
        <w:spacing w:line="276" w:lineRule="auto"/>
        <w:ind w:right="232" w:firstLine="708"/>
      </w:pPr>
      <w:r>
        <w:t>владеть</w:t>
      </w:r>
      <w:r>
        <w:rPr>
          <w:spacing w:val="80"/>
          <w:w w:val="150"/>
        </w:rPr>
        <w:t xml:space="preserve">   </w:t>
      </w:r>
      <w:r>
        <w:t>способами</w:t>
      </w:r>
      <w:r>
        <w:rPr>
          <w:spacing w:val="80"/>
          <w:w w:val="150"/>
        </w:rPr>
        <w:t xml:space="preserve">   </w:t>
      </w:r>
      <w:r>
        <w:t>общения</w:t>
      </w:r>
      <w:r>
        <w:rPr>
          <w:spacing w:val="80"/>
          <w:w w:val="150"/>
        </w:rPr>
        <w:t xml:space="preserve">   </w:t>
      </w:r>
      <w:r>
        <w:t>и</w:t>
      </w:r>
      <w:r>
        <w:rPr>
          <w:spacing w:val="80"/>
          <w:w w:val="150"/>
        </w:rPr>
        <w:t xml:space="preserve">   </w:t>
      </w:r>
      <w:r>
        <w:t>конструктивного</w:t>
      </w:r>
      <w:r>
        <w:rPr>
          <w:spacing w:val="80"/>
          <w:w w:val="150"/>
        </w:rPr>
        <w:t xml:space="preserve">   </w:t>
      </w:r>
      <w:r>
        <w:t>взаимодействия,</w:t>
      </w:r>
      <w:r>
        <w:rPr>
          <w:spacing w:val="40"/>
        </w:rPr>
        <w:t xml:space="preserve"> </w:t>
      </w:r>
      <w:r>
        <w:t>в том числе межкультурного, в школе и социальном окружении.</w:t>
      </w:r>
    </w:p>
    <w:p w:rsidR="00336F6E" w:rsidRDefault="001D7343">
      <w:pPr>
        <w:pStyle w:val="a3"/>
        <w:spacing w:line="276" w:lineRule="auto"/>
        <w:ind w:left="938" w:right="227"/>
      </w:pPr>
      <w:r>
        <w:t>У обучающегося будут сформированы следующие умения совместной деятельности: осознавать</w:t>
      </w:r>
      <w:r>
        <w:rPr>
          <w:spacing w:val="35"/>
        </w:rPr>
        <w:t xml:space="preserve"> </w:t>
      </w:r>
      <w:r>
        <w:t>на</w:t>
      </w:r>
      <w:r>
        <w:rPr>
          <w:spacing w:val="33"/>
        </w:rPr>
        <w:t xml:space="preserve"> </w:t>
      </w:r>
      <w:r>
        <w:t>основе</w:t>
      </w:r>
      <w:r>
        <w:rPr>
          <w:spacing w:val="35"/>
        </w:rPr>
        <w:t xml:space="preserve"> </w:t>
      </w:r>
      <w:r>
        <w:t>исторических</w:t>
      </w:r>
      <w:r>
        <w:rPr>
          <w:spacing w:val="36"/>
        </w:rPr>
        <w:t xml:space="preserve"> </w:t>
      </w:r>
      <w:r>
        <w:t>примеров</w:t>
      </w:r>
      <w:r>
        <w:rPr>
          <w:spacing w:val="33"/>
        </w:rPr>
        <w:t xml:space="preserve"> </w:t>
      </w:r>
      <w:r>
        <w:t>значение</w:t>
      </w:r>
      <w:r>
        <w:rPr>
          <w:spacing w:val="39"/>
        </w:rPr>
        <w:t xml:space="preserve"> </w:t>
      </w:r>
      <w:r>
        <w:t>совместной</w:t>
      </w:r>
      <w:r>
        <w:rPr>
          <w:spacing w:val="35"/>
        </w:rPr>
        <w:t xml:space="preserve"> </w:t>
      </w:r>
      <w:r>
        <w:t>деятельности</w:t>
      </w:r>
      <w:r>
        <w:rPr>
          <w:spacing w:val="35"/>
        </w:rPr>
        <w:t xml:space="preserve"> </w:t>
      </w:r>
      <w:r>
        <w:t>как</w:t>
      </w:r>
    </w:p>
    <w:p w:rsidR="00336F6E" w:rsidRDefault="001D7343">
      <w:pPr>
        <w:pStyle w:val="a3"/>
        <w:spacing w:line="275" w:lineRule="exact"/>
      </w:pPr>
      <w:r>
        <w:t>эффективного</w:t>
      </w:r>
      <w:r>
        <w:rPr>
          <w:spacing w:val="-6"/>
        </w:rPr>
        <w:t xml:space="preserve"> </w:t>
      </w:r>
      <w:r>
        <w:t>средства</w:t>
      </w:r>
      <w:r>
        <w:rPr>
          <w:spacing w:val="-4"/>
        </w:rPr>
        <w:t xml:space="preserve"> </w:t>
      </w:r>
      <w:r>
        <w:t>достижения</w:t>
      </w:r>
      <w:r>
        <w:rPr>
          <w:spacing w:val="-4"/>
        </w:rPr>
        <w:t xml:space="preserve"> </w:t>
      </w:r>
      <w:r>
        <w:t>поставленных</w:t>
      </w:r>
      <w:r>
        <w:rPr>
          <w:spacing w:val="-4"/>
        </w:rPr>
        <w:t xml:space="preserve"> </w:t>
      </w:r>
      <w:r>
        <w:rPr>
          <w:spacing w:val="-2"/>
        </w:rPr>
        <w:t>целей;</w:t>
      </w:r>
    </w:p>
    <w:p w:rsidR="00336F6E" w:rsidRDefault="001D7343">
      <w:pPr>
        <w:pStyle w:val="a3"/>
        <w:spacing w:before="31" w:line="278" w:lineRule="auto"/>
        <w:ind w:firstLine="708"/>
        <w:jc w:val="left"/>
      </w:pPr>
      <w:r>
        <w:t>планировать</w:t>
      </w:r>
      <w:r>
        <w:rPr>
          <w:spacing w:val="37"/>
        </w:rPr>
        <w:t xml:space="preserve"> </w:t>
      </w:r>
      <w:r>
        <w:t>и</w:t>
      </w:r>
      <w:r>
        <w:rPr>
          <w:spacing w:val="37"/>
        </w:rPr>
        <w:t xml:space="preserve"> </w:t>
      </w:r>
      <w:r>
        <w:t>осуществлять</w:t>
      </w:r>
      <w:r>
        <w:rPr>
          <w:spacing w:val="37"/>
        </w:rPr>
        <w:t xml:space="preserve"> </w:t>
      </w:r>
      <w:r>
        <w:t>совместную</w:t>
      </w:r>
      <w:r>
        <w:rPr>
          <w:spacing w:val="39"/>
        </w:rPr>
        <w:t xml:space="preserve"> </w:t>
      </w:r>
      <w:r>
        <w:t>работу,</w:t>
      </w:r>
      <w:r>
        <w:rPr>
          <w:spacing w:val="36"/>
        </w:rPr>
        <w:t xml:space="preserve"> </w:t>
      </w:r>
      <w:r>
        <w:t>коллективные</w:t>
      </w:r>
      <w:r>
        <w:rPr>
          <w:spacing w:val="39"/>
        </w:rPr>
        <w:t xml:space="preserve"> </w:t>
      </w:r>
      <w:r>
        <w:t>учебные</w:t>
      </w:r>
      <w:r>
        <w:rPr>
          <w:spacing w:val="35"/>
        </w:rPr>
        <w:t xml:space="preserve"> </w:t>
      </w:r>
      <w:r>
        <w:t>проекты</w:t>
      </w:r>
      <w:r>
        <w:rPr>
          <w:spacing w:val="36"/>
        </w:rPr>
        <w:t xml:space="preserve"> </w:t>
      </w:r>
      <w:r>
        <w:t>по истории, в том числе на региональном материале;</w:t>
      </w:r>
    </w:p>
    <w:p w:rsidR="00336F6E" w:rsidRDefault="001D7343">
      <w:pPr>
        <w:pStyle w:val="a3"/>
        <w:tabs>
          <w:tab w:val="left" w:pos="2312"/>
          <w:tab w:val="left" w:pos="2984"/>
          <w:tab w:val="left" w:pos="3998"/>
          <w:tab w:val="left" w:pos="4337"/>
          <w:tab w:val="left" w:pos="5224"/>
          <w:tab w:val="left" w:pos="6126"/>
          <w:tab w:val="left" w:pos="6479"/>
          <w:tab w:val="left" w:pos="8367"/>
          <w:tab w:val="left" w:pos="9060"/>
        </w:tabs>
        <w:spacing w:line="276" w:lineRule="auto"/>
        <w:ind w:right="227" w:firstLine="708"/>
        <w:jc w:val="left"/>
      </w:pPr>
      <w:r>
        <w:rPr>
          <w:spacing w:val="-2"/>
        </w:rPr>
        <w:t>определять</w:t>
      </w:r>
      <w:r>
        <w:tab/>
      </w:r>
      <w:r>
        <w:rPr>
          <w:spacing w:val="-4"/>
        </w:rPr>
        <w:t>свое</w:t>
      </w:r>
      <w:r>
        <w:tab/>
      </w:r>
      <w:r>
        <w:rPr>
          <w:spacing w:val="-2"/>
        </w:rPr>
        <w:t>участие</w:t>
      </w:r>
      <w:r>
        <w:tab/>
      </w:r>
      <w:r>
        <w:rPr>
          <w:spacing w:val="-10"/>
        </w:rPr>
        <w:t>в</w:t>
      </w:r>
      <w:r>
        <w:tab/>
      </w:r>
      <w:r>
        <w:rPr>
          <w:spacing w:val="-4"/>
        </w:rPr>
        <w:t>общей</w:t>
      </w:r>
      <w:r>
        <w:tab/>
      </w:r>
      <w:r>
        <w:rPr>
          <w:spacing w:val="-2"/>
        </w:rPr>
        <w:t>работе</w:t>
      </w:r>
      <w:r>
        <w:tab/>
      </w:r>
      <w:r>
        <w:rPr>
          <w:spacing w:val="-10"/>
        </w:rPr>
        <w:t>и</w:t>
      </w:r>
      <w:r>
        <w:tab/>
      </w:r>
      <w:r>
        <w:rPr>
          <w:spacing w:val="-2"/>
        </w:rPr>
        <w:t>координировать</w:t>
      </w:r>
      <w:r>
        <w:tab/>
      </w:r>
      <w:r>
        <w:rPr>
          <w:spacing w:val="-4"/>
        </w:rPr>
        <w:t>свои</w:t>
      </w:r>
      <w:r>
        <w:tab/>
      </w:r>
      <w:r>
        <w:rPr>
          <w:spacing w:val="-2"/>
        </w:rPr>
        <w:t xml:space="preserve">действия </w:t>
      </w:r>
      <w:r>
        <w:t>с другими членами команды;</w:t>
      </w:r>
    </w:p>
    <w:p w:rsidR="00336F6E" w:rsidRDefault="001D7343">
      <w:pPr>
        <w:pStyle w:val="a3"/>
        <w:spacing w:line="275" w:lineRule="exact"/>
        <w:ind w:left="938"/>
        <w:jc w:val="left"/>
      </w:pPr>
      <w:r>
        <w:t>оценивать</w:t>
      </w:r>
      <w:r>
        <w:rPr>
          <w:spacing w:val="-6"/>
        </w:rPr>
        <w:t xml:space="preserve"> </w:t>
      </w:r>
      <w:r>
        <w:t>полученные</w:t>
      </w:r>
      <w:r>
        <w:rPr>
          <w:spacing w:val="-3"/>
        </w:rPr>
        <w:t xml:space="preserve"> </w:t>
      </w:r>
      <w:r>
        <w:t>результаты</w:t>
      </w:r>
      <w:r>
        <w:rPr>
          <w:spacing w:val="-2"/>
        </w:rPr>
        <w:t xml:space="preserve"> </w:t>
      </w:r>
      <w:r>
        <w:t>и</w:t>
      </w:r>
      <w:r>
        <w:rPr>
          <w:spacing w:val="-3"/>
        </w:rPr>
        <w:t xml:space="preserve"> </w:t>
      </w:r>
      <w:r>
        <w:t>свой</w:t>
      </w:r>
      <w:r>
        <w:rPr>
          <w:spacing w:val="-3"/>
        </w:rPr>
        <w:t xml:space="preserve"> </w:t>
      </w:r>
      <w:r>
        <w:t>вклад</w:t>
      </w:r>
      <w:r>
        <w:rPr>
          <w:spacing w:val="-2"/>
        </w:rPr>
        <w:t xml:space="preserve"> </w:t>
      </w:r>
      <w:r>
        <w:t>в</w:t>
      </w:r>
      <w:r>
        <w:rPr>
          <w:spacing w:val="-4"/>
        </w:rPr>
        <w:t xml:space="preserve"> </w:t>
      </w:r>
      <w:r>
        <w:t>общую</w:t>
      </w:r>
      <w:r>
        <w:rPr>
          <w:spacing w:val="-2"/>
        </w:rPr>
        <w:t xml:space="preserve"> работу.</w:t>
      </w:r>
    </w:p>
    <w:p w:rsidR="00336F6E" w:rsidRDefault="00336F6E">
      <w:pPr>
        <w:pStyle w:val="a3"/>
        <w:spacing w:line="275" w:lineRule="exact"/>
        <w:jc w:val="left"/>
        <w:sectPr w:rsidR="00336F6E">
          <w:pgSz w:w="11920" w:h="16850"/>
          <w:pgMar w:top="1360" w:right="850" w:bottom="1160" w:left="850" w:header="0" w:footer="963" w:gutter="0"/>
          <w:cols w:space="720"/>
        </w:sectPr>
      </w:pPr>
    </w:p>
    <w:p w:rsidR="00336F6E" w:rsidRDefault="001D7343">
      <w:pPr>
        <w:pStyle w:val="a3"/>
        <w:spacing w:before="73" w:line="276" w:lineRule="auto"/>
        <w:ind w:firstLine="708"/>
        <w:jc w:val="left"/>
      </w:pPr>
      <w:r>
        <w:lastRenderedPageBreak/>
        <w:t>У обучающегося будут сформированы следующие умения самоорганизации как части регулятивных универсальных учебных действий:</w:t>
      </w:r>
    </w:p>
    <w:p w:rsidR="00336F6E" w:rsidRDefault="001D7343">
      <w:pPr>
        <w:pStyle w:val="a3"/>
        <w:spacing w:line="276" w:lineRule="auto"/>
        <w:ind w:left="938" w:right="3064"/>
        <w:jc w:val="left"/>
      </w:pPr>
      <w:r>
        <w:t>выявлять проблему, задачи, требующие решения;</w:t>
      </w:r>
      <w:r>
        <w:rPr>
          <w:spacing w:val="40"/>
        </w:rPr>
        <w:t xml:space="preserve"> </w:t>
      </w:r>
      <w:r>
        <w:t>составлять план действий, определять способ решения; последовательно</w:t>
      </w:r>
      <w:r>
        <w:rPr>
          <w:spacing w:val="-8"/>
        </w:rPr>
        <w:t xml:space="preserve"> </w:t>
      </w:r>
      <w:r>
        <w:t>реализовывать</w:t>
      </w:r>
      <w:r>
        <w:rPr>
          <w:spacing w:val="-7"/>
        </w:rPr>
        <w:t xml:space="preserve"> </w:t>
      </w:r>
      <w:r>
        <w:t>намеченный</w:t>
      </w:r>
      <w:r>
        <w:rPr>
          <w:spacing w:val="-8"/>
        </w:rPr>
        <w:t xml:space="preserve"> </w:t>
      </w:r>
      <w:r>
        <w:t>план</w:t>
      </w:r>
      <w:r>
        <w:rPr>
          <w:spacing w:val="-8"/>
        </w:rPr>
        <w:t xml:space="preserve"> </w:t>
      </w:r>
      <w:r>
        <w:t>действий.</w:t>
      </w:r>
    </w:p>
    <w:p w:rsidR="00336F6E" w:rsidRDefault="001D7343">
      <w:pPr>
        <w:pStyle w:val="a3"/>
        <w:spacing w:line="276" w:lineRule="auto"/>
        <w:ind w:right="368" w:firstLine="70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самоконтроля,</w:t>
      </w:r>
      <w:r>
        <w:rPr>
          <w:spacing w:val="40"/>
        </w:rPr>
        <w:t xml:space="preserve"> </w:t>
      </w:r>
      <w:r>
        <w:t>принятия себя и других как часть регулятивных универсальных учебных действий:</w:t>
      </w:r>
    </w:p>
    <w:p w:rsidR="00336F6E" w:rsidRDefault="001D7343">
      <w:pPr>
        <w:pStyle w:val="a3"/>
        <w:spacing w:before="1" w:line="276" w:lineRule="auto"/>
        <w:ind w:left="938" w:right="233"/>
        <w:jc w:val="left"/>
      </w:pPr>
      <w:r>
        <w:t>осуществлять самоконтроль, рефлексию и самооценку полученных результатов; вносить</w:t>
      </w:r>
      <w:r>
        <w:rPr>
          <w:spacing w:val="80"/>
        </w:rPr>
        <w:t xml:space="preserve"> </w:t>
      </w:r>
      <w:r>
        <w:t>коррективы</w:t>
      </w:r>
      <w:r>
        <w:rPr>
          <w:spacing w:val="80"/>
        </w:rPr>
        <w:t xml:space="preserve"> </w:t>
      </w:r>
      <w:r>
        <w:t>в</w:t>
      </w:r>
      <w:r>
        <w:rPr>
          <w:spacing w:val="80"/>
        </w:rPr>
        <w:t xml:space="preserve"> </w:t>
      </w:r>
      <w:r>
        <w:t>свою</w:t>
      </w:r>
      <w:r>
        <w:rPr>
          <w:spacing w:val="80"/>
        </w:rPr>
        <w:t xml:space="preserve"> </w:t>
      </w:r>
      <w:r>
        <w:t>работу</w:t>
      </w:r>
      <w:r>
        <w:rPr>
          <w:spacing w:val="78"/>
        </w:rPr>
        <w:t xml:space="preserve"> </w:t>
      </w:r>
      <w:r>
        <w:t>с</w:t>
      </w:r>
      <w:r>
        <w:rPr>
          <w:spacing w:val="80"/>
        </w:rPr>
        <w:t xml:space="preserve"> </w:t>
      </w:r>
      <w:r>
        <w:t>учетом</w:t>
      </w:r>
      <w:r>
        <w:rPr>
          <w:spacing w:val="80"/>
        </w:rPr>
        <w:t xml:space="preserve"> </w:t>
      </w:r>
      <w:r>
        <w:t>установленных</w:t>
      </w:r>
      <w:r>
        <w:rPr>
          <w:spacing w:val="80"/>
        </w:rPr>
        <w:t xml:space="preserve"> </w:t>
      </w:r>
      <w:r>
        <w:t>ошибок,</w:t>
      </w:r>
      <w:r>
        <w:rPr>
          <w:spacing w:val="80"/>
        </w:rPr>
        <w:t xml:space="preserve"> </w:t>
      </w:r>
      <w:r>
        <w:t>возникших</w:t>
      </w:r>
    </w:p>
    <w:p w:rsidR="00336F6E" w:rsidRDefault="001D7343">
      <w:pPr>
        <w:pStyle w:val="a3"/>
        <w:spacing w:line="275" w:lineRule="exact"/>
        <w:jc w:val="left"/>
      </w:pPr>
      <w:r>
        <w:rPr>
          <w:spacing w:val="-2"/>
        </w:rPr>
        <w:t>трудностей;</w:t>
      </w:r>
    </w:p>
    <w:p w:rsidR="00336F6E" w:rsidRDefault="001D7343">
      <w:pPr>
        <w:pStyle w:val="a3"/>
        <w:spacing w:before="41" w:line="278" w:lineRule="auto"/>
        <w:ind w:right="230" w:firstLine="708"/>
      </w:pPr>
      <w:r>
        <w:t>осознавать</w:t>
      </w:r>
      <w:r>
        <w:rPr>
          <w:spacing w:val="69"/>
          <w:w w:val="150"/>
        </w:rPr>
        <w:t xml:space="preserve">  </w:t>
      </w:r>
      <w:r>
        <w:t>свои</w:t>
      </w:r>
      <w:r>
        <w:rPr>
          <w:spacing w:val="68"/>
          <w:w w:val="150"/>
        </w:rPr>
        <w:t xml:space="preserve">  </w:t>
      </w:r>
      <w:r>
        <w:t>достижения</w:t>
      </w:r>
      <w:r>
        <w:rPr>
          <w:spacing w:val="68"/>
          <w:w w:val="150"/>
        </w:rPr>
        <w:t xml:space="preserve">  </w:t>
      </w:r>
      <w:r>
        <w:t>и</w:t>
      </w:r>
      <w:r>
        <w:rPr>
          <w:spacing w:val="69"/>
          <w:w w:val="150"/>
        </w:rPr>
        <w:t xml:space="preserve">  </w:t>
      </w:r>
      <w:r>
        <w:t>слабые</w:t>
      </w:r>
      <w:r>
        <w:rPr>
          <w:spacing w:val="67"/>
          <w:w w:val="150"/>
        </w:rPr>
        <w:t xml:space="preserve">  </w:t>
      </w:r>
      <w:r>
        <w:t>стороны</w:t>
      </w:r>
      <w:r>
        <w:rPr>
          <w:spacing w:val="68"/>
          <w:w w:val="150"/>
        </w:rPr>
        <w:t xml:space="preserve">  </w:t>
      </w:r>
      <w:r>
        <w:t>в</w:t>
      </w:r>
      <w:r>
        <w:rPr>
          <w:spacing w:val="69"/>
          <w:w w:val="150"/>
        </w:rPr>
        <w:t xml:space="preserve">  </w:t>
      </w:r>
      <w:r>
        <w:t>учении,</w:t>
      </w:r>
      <w:r>
        <w:rPr>
          <w:spacing w:val="68"/>
          <w:w w:val="150"/>
        </w:rPr>
        <w:t xml:space="preserve">  </w:t>
      </w:r>
      <w:r>
        <w:t>школьном и внешкольном общении, сотрудничестве со сверстниками и людьми старших поколений;</w:t>
      </w:r>
    </w:p>
    <w:p w:rsidR="00336F6E" w:rsidRDefault="001D7343">
      <w:pPr>
        <w:pStyle w:val="a3"/>
        <w:spacing w:line="272" w:lineRule="exact"/>
        <w:ind w:left="938"/>
      </w:pPr>
      <w:r>
        <w:t>признавать</w:t>
      </w:r>
      <w:r>
        <w:rPr>
          <w:spacing w:val="-4"/>
        </w:rPr>
        <w:t xml:space="preserve"> </w:t>
      </w:r>
      <w:r>
        <w:t>свое</w:t>
      </w:r>
      <w:r>
        <w:rPr>
          <w:spacing w:val="-4"/>
        </w:rPr>
        <w:t xml:space="preserve"> </w:t>
      </w:r>
      <w:r>
        <w:t>право</w:t>
      </w:r>
      <w:r>
        <w:rPr>
          <w:spacing w:val="-1"/>
        </w:rPr>
        <w:t xml:space="preserve"> </w:t>
      </w:r>
      <w:r>
        <w:t>и</w:t>
      </w:r>
      <w:r>
        <w:rPr>
          <w:spacing w:val="-2"/>
        </w:rPr>
        <w:t xml:space="preserve"> </w:t>
      </w:r>
      <w:r>
        <w:t>право</w:t>
      </w:r>
      <w:r>
        <w:rPr>
          <w:spacing w:val="-2"/>
        </w:rPr>
        <w:t xml:space="preserve"> </w:t>
      </w:r>
      <w:r>
        <w:t>других на</w:t>
      </w:r>
      <w:r>
        <w:rPr>
          <w:spacing w:val="-3"/>
        </w:rPr>
        <w:t xml:space="preserve"> </w:t>
      </w:r>
      <w:r>
        <w:rPr>
          <w:spacing w:val="-2"/>
        </w:rPr>
        <w:t>ошибки;</w:t>
      </w:r>
    </w:p>
    <w:p w:rsidR="00336F6E" w:rsidRDefault="001D7343">
      <w:pPr>
        <w:pStyle w:val="a3"/>
        <w:spacing w:before="41" w:line="276" w:lineRule="auto"/>
        <w:ind w:right="233" w:firstLine="708"/>
      </w:pPr>
      <w:r>
        <w:t xml:space="preserve">вносить конструктивные предложения для совместного решения учебных задач, </w:t>
      </w:r>
      <w:r>
        <w:rPr>
          <w:spacing w:val="-2"/>
        </w:rPr>
        <w:t>проблем.</w:t>
      </w:r>
    </w:p>
    <w:p w:rsidR="00336F6E" w:rsidRDefault="001D7343">
      <w:pPr>
        <w:pStyle w:val="a3"/>
        <w:tabs>
          <w:tab w:val="left" w:pos="3121"/>
          <w:tab w:val="left" w:pos="5175"/>
          <w:tab w:val="left" w:pos="7021"/>
          <w:tab w:val="left" w:pos="8876"/>
        </w:tabs>
        <w:spacing w:before="1" w:line="276" w:lineRule="auto"/>
        <w:ind w:right="221" w:firstLine="708"/>
      </w:pPr>
      <w:r>
        <w:rPr>
          <w:spacing w:val="-2"/>
        </w:rPr>
        <w:t>Предметные</w:t>
      </w:r>
      <w:r>
        <w:tab/>
      </w:r>
      <w:r>
        <w:rPr>
          <w:spacing w:val="-2"/>
        </w:rPr>
        <w:t>результаты</w:t>
      </w:r>
      <w:r>
        <w:tab/>
      </w:r>
      <w:r>
        <w:rPr>
          <w:spacing w:val="-2"/>
        </w:rPr>
        <w:t>изучения</w:t>
      </w:r>
      <w:r>
        <w:tab/>
      </w:r>
      <w:r>
        <w:rPr>
          <w:spacing w:val="-2"/>
        </w:rPr>
        <w:t>предмета</w:t>
      </w:r>
      <w:r>
        <w:tab/>
      </w:r>
      <w:r>
        <w:rPr>
          <w:spacing w:val="-2"/>
        </w:rPr>
        <w:t xml:space="preserve">«История» </w:t>
      </w:r>
      <w:r>
        <w:t>на углубленном уровне согласно требованиям Федерального государственного стандарта среднего общего образования должны отражать: требования к результатам освоения базового курса и дополнительные требования к результатам освоения углубленного курса.</w:t>
      </w:r>
    </w:p>
    <w:p w:rsidR="00336F6E" w:rsidRDefault="001D7343">
      <w:pPr>
        <w:pStyle w:val="a3"/>
        <w:spacing w:line="276" w:lineRule="auto"/>
        <w:ind w:right="231" w:firstLine="708"/>
      </w:pPr>
      <w:r>
        <w:t xml:space="preserve">Требования к предметным результатам освоения базового курса истории должны </w:t>
      </w:r>
      <w:r>
        <w:rPr>
          <w:spacing w:val="-2"/>
        </w:rPr>
        <w:t>отражать:</w:t>
      </w:r>
    </w:p>
    <w:p w:rsidR="00336F6E" w:rsidRDefault="001D7343">
      <w:pPr>
        <w:pStyle w:val="a3"/>
        <w:tabs>
          <w:tab w:val="left" w:pos="2809"/>
          <w:tab w:val="left" w:pos="4699"/>
          <w:tab w:val="left" w:pos="6121"/>
          <w:tab w:val="left" w:pos="6935"/>
          <w:tab w:val="left" w:pos="8550"/>
        </w:tabs>
        <w:spacing w:line="276" w:lineRule="auto"/>
        <w:ind w:right="166" w:firstLine="708"/>
      </w:pPr>
      <w:r>
        <w:rPr>
          <w:spacing w:val="-2"/>
        </w:rPr>
        <w:t>Понимание</w:t>
      </w:r>
      <w:r>
        <w:tab/>
      </w:r>
      <w:r>
        <w:rPr>
          <w:spacing w:val="-2"/>
        </w:rPr>
        <w:t>значимости</w:t>
      </w:r>
      <w:r>
        <w:tab/>
      </w:r>
      <w:r>
        <w:rPr>
          <w:spacing w:val="-2"/>
        </w:rPr>
        <w:t>России</w:t>
      </w:r>
      <w:r>
        <w:tab/>
      </w:r>
      <w:r>
        <w:rPr>
          <w:spacing w:val="-10"/>
        </w:rPr>
        <w:t>в</w:t>
      </w:r>
      <w:r>
        <w:tab/>
      </w:r>
      <w:r>
        <w:rPr>
          <w:spacing w:val="-2"/>
        </w:rPr>
        <w:t>мировых</w:t>
      </w:r>
      <w:r>
        <w:tab/>
      </w:r>
      <w:r>
        <w:rPr>
          <w:spacing w:val="-2"/>
        </w:rPr>
        <w:t xml:space="preserve">политических </w:t>
      </w:r>
      <w:r>
        <w:t>и социально-экономических процессах ХХ – начала XXI</w:t>
      </w:r>
      <w:r>
        <w:rPr>
          <w:spacing w:val="-1"/>
        </w:rPr>
        <w:t xml:space="preserve"> </w:t>
      </w:r>
      <w:r>
        <w:t>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w:t>
      </w:r>
      <w:r>
        <w:rPr>
          <w:spacing w:val="-5"/>
        </w:rPr>
        <w:t xml:space="preserve"> </w:t>
      </w:r>
      <w:r>
        <w:t>над</w:t>
      </w:r>
      <w:r>
        <w:rPr>
          <w:spacing w:val="-4"/>
        </w:rPr>
        <w:t xml:space="preserve"> </w:t>
      </w:r>
      <w:r>
        <w:t>нацизмом,</w:t>
      </w:r>
      <w:r>
        <w:rPr>
          <w:spacing w:val="-4"/>
        </w:rPr>
        <w:t xml:space="preserve"> </w:t>
      </w:r>
      <w:r>
        <w:t>значение</w:t>
      </w:r>
      <w:r>
        <w:rPr>
          <w:spacing w:val="-5"/>
        </w:rPr>
        <w:t xml:space="preserve"> </w:t>
      </w:r>
      <w:r>
        <w:t>советских</w:t>
      </w:r>
      <w:r>
        <w:rPr>
          <w:spacing w:val="-2"/>
        </w:rPr>
        <w:t xml:space="preserve"> </w:t>
      </w:r>
      <w:r>
        <w:t>научно-технологических успехов,</w:t>
      </w:r>
      <w:r>
        <w:rPr>
          <w:spacing w:val="-4"/>
        </w:rPr>
        <w:t xml:space="preserve"> </w:t>
      </w:r>
      <w:r>
        <w:t>освоения</w:t>
      </w:r>
      <w:r>
        <w:rPr>
          <w:spacing w:val="-1"/>
        </w:rPr>
        <w:t xml:space="preserve"> </w:t>
      </w:r>
      <w:r>
        <w:t>космоса, понимание причин и следствий распада СССР, возрождения Российской Федерации как мировой</w:t>
      </w:r>
      <w:r>
        <w:rPr>
          <w:spacing w:val="80"/>
          <w:w w:val="150"/>
        </w:rPr>
        <w:t xml:space="preserve"> </w:t>
      </w:r>
      <w:r>
        <w:t>державы,</w:t>
      </w:r>
      <w:r>
        <w:rPr>
          <w:spacing w:val="80"/>
          <w:w w:val="150"/>
        </w:rPr>
        <w:t xml:space="preserve"> </w:t>
      </w:r>
      <w:r>
        <w:t>воссоединения</w:t>
      </w:r>
      <w:r>
        <w:rPr>
          <w:spacing w:val="80"/>
          <w:w w:val="150"/>
        </w:rPr>
        <w:t xml:space="preserve"> </w:t>
      </w:r>
      <w:r>
        <w:t>Крыма</w:t>
      </w:r>
      <w:r>
        <w:rPr>
          <w:spacing w:val="80"/>
          <w:w w:val="150"/>
        </w:rPr>
        <w:t xml:space="preserve"> </w:t>
      </w:r>
      <w:r>
        <w:t>с</w:t>
      </w:r>
      <w:r>
        <w:rPr>
          <w:spacing w:val="80"/>
          <w:w w:val="150"/>
        </w:rPr>
        <w:t xml:space="preserve"> </w:t>
      </w:r>
      <w:r>
        <w:t>Россией,</w:t>
      </w:r>
      <w:r>
        <w:rPr>
          <w:spacing w:val="80"/>
          <w:w w:val="150"/>
        </w:rPr>
        <w:t xml:space="preserve"> </w:t>
      </w:r>
      <w:r>
        <w:t>специальной</w:t>
      </w:r>
      <w:r>
        <w:rPr>
          <w:spacing w:val="80"/>
          <w:w w:val="150"/>
        </w:rPr>
        <w:t xml:space="preserve"> </w:t>
      </w:r>
      <w:r>
        <w:t>военной</w:t>
      </w:r>
      <w:r>
        <w:rPr>
          <w:spacing w:val="80"/>
          <w:w w:val="150"/>
        </w:rPr>
        <w:t xml:space="preserve"> </w:t>
      </w:r>
      <w:r>
        <w:t>операции</w:t>
      </w:r>
      <w:r>
        <w:rPr>
          <w:spacing w:val="40"/>
        </w:rPr>
        <w:t xml:space="preserve"> </w:t>
      </w:r>
      <w:r>
        <w:t>на</w:t>
      </w:r>
      <w:r>
        <w:rPr>
          <w:spacing w:val="40"/>
        </w:rPr>
        <w:t xml:space="preserve"> </w:t>
      </w:r>
      <w:r>
        <w:t>Украине</w:t>
      </w:r>
      <w:r>
        <w:rPr>
          <w:spacing w:val="40"/>
        </w:rPr>
        <w:t xml:space="preserve"> </w:t>
      </w:r>
      <w:r>
        <w:t>и</w:t>
      </w:r>
      <w:r>
        <w:rPr>
          <w:spacing w:val="40"/>
        </w:rPr>
        <w:t xml:space="preserve"> </w:t>
      </w:r>
      <w:r>
        <w:t>других</w:t>
      </w:r>
      <w:r>
        <w:rPr>
          <w:spacing w:val="40"/>
        </w:rPr>
        <w:t xml:space="preserve"> </w:t>
      </w:r>
      <w:r>
        <w:t>важнейших</w:t>
      </w:r>
      <w:r>
        <w:rPr>
          <w:spacing w:val="40"/>
        </w:rPr>
        <w:t xml:space="preserve"> </w:t>
      </w:r>
      <w:r>
        <w:t>событий</w:t>
      </w:r>
      <w:r>
        <w:rPr>
          <w:spacing w:val="40"/>
        </w:rPr>
        <w:t xml:space="preserve"> </w:t>
      </w:r>
      <w:r>
        <w:t>ХХ</w:t>
      </w:r>
      <w:r>
        <w:rPr>
          <w:spacing w:val="40"/>
        </w:rPr>
        <w:t xml:space="preserve"> </w:t>
      </w:r>
      <w:r>
        <w:t>–</w:t>
      </w:r>
      <w:r>
        <w:rPr>
          <w:spacing w:val="40"/>
        </w:rPr>
        <w:t xml:space="preserve"> </w:t>
      </w:r>
      <w:r>
        <w:t>начала</w:t>
      </w:r>
      <w:r>
        <w:rPr>
          <w:spacing w:val="40"/>
        </w:rPr>
        <w:t xml:space="preserve"> </w:t>
      </w:r>
      <w:r>
        <w:t>XXI</w:t>
      </w:r>
      <w:r>
        <w:rPr>
          <w:spacing w:val="-1"/>
        </w:rPr>
        <w:t xml:space="preserve"> </w:t>
      </w:r>
      <w:r>
        <w:t>в.,</w:t>
      </w:r>
      <w:r>
        <w:rPr>
          <w:spacing w:val="40"/>
        </w:rPr>
        <w:t xml:space="preserve"> </w:t>
      </w:r>
      <w:r>
        <w:t>особенности</w:t>
      </w:r>
      <w:r>
        <w:rPr>
          <w:spacing w:val="40"/>
        </w:rPr>
        <w:t xml:space="preserve"> </w:t>
      </w:r>
      <w:r>
        <w:t>развития культуры народов СССР (России).</w:t>
      </w:r>
    </w:p>
    <w:p w:rsidR="00336F6E" w:rsidRDefault="001D7343">
      <w:pPr>
        <w:pStyle w:val="a3"/>
        <w:spacing w:line="276" w:lineRule="auto"/>
        <w:ind w:right="226" w:firstLine="708"/>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336F6E" w:rsidRDefault="001D7343">
      <w:pPr>
        <w:pStyle w:val="a3"/>
        <w:tabs>
          <w:tab w:val="left" w:pos="2452"/>
          <w:tab w:val="left" w:pos="4277"/>
          <w:tab w:val="left" w:pos="5951"/>
          <w:tab w:val="left" w:pos="8428"/>
          <w:tab w:val="left" w:pos="9268"/>
        </w:tabs>
        <w:spacing w:line="276" w:lineRule="auto"/>
        <w:ind w:right="229" w:firstLine="708"/>
      </w:pPr>
      <w:r>
        <w:rPr>
          <w:spacing w:val="-2"/>
        </w:rPr>
        <w:t>Умение</w:t>
      </w:r>
      <w:r>
        <w:tab/>
      </w:r>
      <w:r>
        <w:rPr>
          <w:spacing w:val="-2"/>
        </w:rPr>
        <w:t>составлять</w:t>
      </w:r>
      <w:r>
        <w:tab/>
      </w:r>
      <w:r>
        <w:rPr>
          <w:spacing w:val="-2"/>
        </w:rPr>
        <w:t>описание</w:t>
      </w:r>
      <w:r>
        <w:tab/>
      </w:r>
      <w:r>
        <w:rPr>
          <w:spacing w:val="-2"/>
        </w:rPr>
        <w:t>(реконструкцию)</w:t>
      </w:r>
      <w:r>
        <w:tab/>
      </w:r>
      <w:r>
        <w:rPr>
          <w:spacing w:val="-10"/>
        </w:rPr>
        <w:t>в</w:t>
      </w:r>
      <w:r>
        <w:tab/>
      </w:r>
      <w:r>
        <w:rPr>
          <w:spacing w:val="-2"/>
        </w:rPr>
        <w:t xml:space="preserve">устной </w:t>
      </w:r>
      <w:r>
        <w:t>и письменной форме исторических событий, явлений, процессов истории родного края, истории России и всемирной истории ХХ – начала XXI</w:t>
      </w:r>
      <w:r>
        <w:rPr>
          <w:spacing w:val="-4"/>
        </w:rPr>
        <w:t xml:space="preserve"> </w:t>
      </w:r>
      <w:r>
        <w:t>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336F6E" w:rsidRDefault="001D7343">
      <w:pPr>
        <w:pStyle w:val="a3"/>
        <w:spacing w:before="1" w:line="276" w:lineRule="auto"/>
        <w:ind w:right="229" w:firstLine="708"/>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36F6E" w:rsidRDefault="001D7343">
      <w:pPr>
        <w:pStyle w:val="a3"/>
        <w:spacing w:line="274" w:lineRule="exact"/>
        <w:ind w:left="938"/>
      </w:pPr>
      <w:r>
        <w:t>Умение</w:t>
      </w:r>
      <w:r>
        <w:rPr>
          <w:spacing w:val="52"/>
        </w:rPr>
        <w:t xml:space="preserve"> </w:t>
      </w:r>
      <w:r>
        <w:t>устанавливать</w:t>
      </w:r>
      <w:r>
        <w:rPr>
          <w:spacing w:val="54"/>
        </w:rPr>
        <w:t xml:space="preserve"> </w:t>
      </w:r>
      <w:r>
        <w:t>причинно-следственные,</w:t>
      </w:r>
      <w:r>
        <w:rPr>
          <w:spacing w:val="52"/>
        </w:rPr>
        <w:t xml:space="preserve"> </w:t>
      </w:r>
      <w:r>
        <w:t>пространственные,</w:t>
      </w:r>
      <w:r>
        <w:rPr>
          <w:spacing w:val="52"/>
        </w:rPr>
        <w:t xml:space="preserve"> </w:t>
      </w:r>
      <w:r>
        <w:t>временные</w:t>
      </w:r>
      <w:r>
        <w:rPr>
          <w:spacing w:val="52"/>
        </w:rPr>
        <w:t xml:space="preserve"> </w:t>
      </w:r>
      <w:r>
        <w:rPr>
          <w:spacing w:val="-2"/>
        </w:rPr>
        <w:t>связи</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28"/>
      </w:pPr>
      <w:r>
        <w:lastRenderedPageBreak/>
        <w:t>исторических событий, явлений, процессов, характеризовать их итоги, соотносить события истории родного края и истории России в ХХ – начале XXI</w:t>
      </w:r>
      <w:r>
        <w:rPr>
          <w:spacing w:val="-4"/>
        </w:rPr>
        <w:t xml:space="preserve"> </w:t>
      </w:r>
      <w:r>
        <w:t>в., определять современников исторических событий истории России и человечества в целом в ХХ – начале XXI в.</w:t>
      </w:r>
    </w:p>
    <w:p w:rsidR="00336F6E" w:rsidRDefault="001D7343">
      <w:pPr>
        <w:pStyle w:val="a3"/>
        <w:spacing w:before="1" w:line="276" w:lineRule="auto"/>
        <w:ind w:right="227" w:firstLine="708"/>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w:t>
      </w:r>
      <w:r>
        <w:rPr>
          <w:spacing w:val="-1"/>
        </w:rPr>
        <w:t xml:space="preserve"> </w:t>
      </w:r>
      <w:r>
        <w:t>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36F6E" w:rsidRDefault="001D7343">
      <w:pPr>
        <w:pStyle w:val="a3"/>
        <w:spacing w:line="276" w:lineRule="auto"/>
        <w:ind w:right="227" w:firstLine="708"/>
      </w:pPr>
      <w: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w:t>
      </w:r>
      <w:r>
        <w:rPr>
          <w:spacing w:val="-5"/>
        </w:rPr>
        <w:t xml:space="preserve"> </w:t>
      </w:r>
      <w:r>
        <w:t>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36F6E" w:rsidRDefault="001D7343">
      <w:pPr>
        <w:pStyle w:val="a3"/>
        <w:spacing w:line="276" w:lineRule="auto"/>
        <w:ind w:right="227" w:firstLine="708"/>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w:t>
      </w:r>
      <w:r>
        <w:rPr>
          <w:spacing w:val="-5"/>
        </w:rPr>
        <w:t xml:space="preserve"> </w:t>
      </w:r>
      <w:r>
        <w:t>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336F6E" w:rsidRDefault="001D7343">
      <w:pPr>
        <w:pStyle w:val="a3"/>
        <w:spacing w:before="1" w:line="276" w:lineRule="auto"/>
        <w:ind w:right="235" w:firstLine="708"/>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336F6E" w:rsidRDefault="001D7343">
      <w:pPr>
        <w:pStyle w:val="a3"/>
        <w:spacing w:line="276" w:lineRule="auto"/>
        <w:ind w:right="236" w:firstLine="708"/>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36F6E" w:rsidRDefault="001D7343">
      <w:pPr>
        <w:pStyle w:val="a3"/>
        <w:spacing w:line="276" w:lineRule="auto"/>
        <w:ind w:right="229" w:firstLine="708"/>
      </w:pPr>
      <w:r>
        <w:t>Знание ключевых событий, основных дат и этапов истории России и мира в ХХ – начале XXI</w:t>
      </w:r>
      <w:r>
        <w:rPr>
          <w:spacing w:val="-5"/>
        </w:rPr>
        <w:t xml:space="preserve"> </w:t>
      </w:r>
      <w:r>
        <w:t>в., выдающихся деятелей отечественной и всемирной истории, важнейших достижений культуры, ценностных ориентиров:</w:t>
      </w:r>
    </w:p>
    <w:p w:rsidR="00336F6E" w:rsidRDefault="001D7343">
      <w:pPr>
        <w:pStyle w:val="a5"/>
        <w:numPr>
          <w:ilvl w:val="0"/>
          <w:numId w:val="125"/>
        </w:numPr>
        <w:tabs>
          <w:tab w:val="left" w:pos="1196"/>
        </w:tabs>
        <w:ind w:left="1196" w:hanging="258"/>
        <w:jc w:val="both"/>
        <w:rPr>
          <w:sz w:val="24"/>
        </w:rPr>
      </w:pPr>
      <w:r>
        <w:rPr>
          <w:sz w:val="24"/>
        </w:rPr>
        <w:t>по</w:t>
      </w:r>
      <w:r>
        <w:rPr>
          <w:spacing w:val="-1"/>
          <w:sz w:val="24"/>
        </w:rPr>
        <w:t xml:space="preserve"> </w:t>
      </w:r>
      <w:r>
        <w:rPr>
          <w:sz w:val="24"/>
        </w:rPr>
        <w:t>учебному</w:t>
      </w:r>
      <w:r>
        <w:rPr>
          <w:spacing w:val="-6"/>
          <w:sz w:val="24"/>
        </w:rPr>
        <w:t xml:space="preserve"> </w:t>
      </w:r>
      <w:r>
        <w:rPr>
          <w:sz w:val="24"/>
        </w:rPr>
        <w:t>курсу</w:t>
      </w:r>
      <w:r>
        <w:rPr>
          <w:spacing w:val="-3"/>
          <w:sz w:val="24"/>
        </w:rPr>
        <w:t xml:space="preserve"> </w:t>
      </w:r>
      <w:r>
        <w:rPr>
          <w:sz w:val="24"/>
        </w:rPr>
        <w:t>«История</w:t>
      </w:r>
      <w:r>
        <w:rPr>
          <w:spacing w:val="-2"/>
          <w:sz w:val="24"/>
        </w:rPr>
        <w:t xml:space="preserve"> России»:</w:t>
      </w:r>
    </w:p>
    <w:p w:rsidR="00336F6E" w:rsidRDefault="001D7343">
      <w:pPr>
        <w:pStyle w:val="a3"/>
        <w:spacing w:before="41" w:line="276" w:lineRule="auto"/>
        <w:ind w:right="236" w:firstLine="708"/>
      </w:pPr>
      <w:r>
        <w:t>Россия накануне Первой мировой войны. Ход военных действий. Власть, общество, экономика, культура. Предпосылки революции.</w:t>
      </w:r>
    </w:p>
    <w:p w:rsidR="00336F6E" w:rsidRDefault="001D7343">
      <w:pPr>
        <w:pStyle w:val="a3"/>
        <w:spacing w:before="1" w:line="276" w:lineRule="auto"/>
        <w:ind w:right="230" w:firstLine="708"/>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36F6E" w:rsidRDefault="001D7343">
      <w:pPr>
        <w:pStyle w:val="a3"/>
        <w:spacing w:line="276" w:lineRule="auto"/>
        <w:ind w:right="233" w:firstLine="708"/>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36F6E" w:rsidRDefault="001D7343">
      <w:pPr>
        <w:pStyle w:val="a3"/>
        <w:spacing w:line="276" w:lineRule="auto"/>
        <w:ind w:right="226" w:firstLine="708"/>
      </w:pPr>
      <w:r>
        <w:t>Великая Отечественная война 1941–1945</w:t>
      </w:r>
      <w:r>
        <w:rPr>
          <w:spacing w:val="-1"/>
        </w:rPr>
        <w:t xml:space="preserve"> </w:t>
      </w:r>
      <w:r>
        <w:t>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w:t>
      </w:r>
      <w:r>
        <w:rPr>
          <w:spacing w:val="40"/>
        </w:rPr>
        <w:t xml:space="preserve"> </w:t>
      </w:r>
      <w:r>
        <w:t>вклад СССР в Великую Победу. Защита памяти о Великой Победе.</w:t>
      </w:r>
    </w:p>
    <w:p w:rsidR="00336F6E" w:rsidRDefault="001D7343">
      <w:pPr>
        <w:pStyle w:val="a3"/>
        <w:spacing w:line="275" w:lineRule="exact"/>
        <w:ind w:left="938"/>
      </w:pPr>
      <w:r>
        <w:t>СССР</w:t>
      </w:r>
      <w:r>
        <w:rPr>
          <w:spacing w:val="62"/>
        </w:rPr>
        <w:t xml:space="preserve"> </w:t>
      </w:r>
      <w:r>
        <w:t>в</w:t>
      </w:r>
      <w:r>
        <w:rPr>
          <w:spacing w:val="66"/>
        </w:rPr>
        <w:t xml:space="preserve"> </w:t>
      </w:r>
      <w:r>
        <w:t>1945–1991</w:t>
      </w:r>
      <w:r>
        <w:rPr>
          <w:spacing w:val="-2"/>
        </w:rPr>
        <w:t xml:space="preserve"> </w:t>
      </w:r>
      <w:r>
        <w:t>гг.</w:t>
      </w:r>
      <w:r>
        <w:rPr>
          <w:spacing w:val="64"/>
        </w:rPr>
        <w:t xml:space="preserve"> </w:t>
      </w:r>
      <w:r>
        <w:t>Экономические</w:t>
      </w:r>
      <w:r>
        <w:rPr>
          <w:spacing w:val="65"/>
        </w:rPr>
        <w:t xml:space="preserve"> </w:t>
      </w:r>
      <w:r>
        <w:t>развитие</w:t>
      </w:r>
      <w:r>
        <w:rPr>
          <w:spacing w:val="66"/>
        </w:rPr>
        <w:t xml:space="preserve"> </w:t>
      </w:r>
      <w:r>
        <w:t>и</w:t>
      </w:r>
      <w:r>
        <w:rPr>
          <w:spacing w:val="65"/>
        </w:rPr>
        <w:t xml:space="preserve"> </w:t>
      </w:r>
      <w:r>
        <w:t>реформы.</w:t>
      </w:r>
      <w:r>
        <w:rPr>
          <w:spacing w:val="66"/>
        </w:rPr>
        <w:t xml:space="preserve"> </w:t>
      </w:r>
      <w:r>
        <w:t>Политическая</w:t>
      </w:r>
      <w:r>
        <w:rPr>
          <w:spacing w:val="67"/>
        </w:rPr>
        <w:t xml:space="preserve"> </w:t>
      </w:r>
      <w:r>
        <w:rPr>
          <w:spacing w:val="-2"/>
        </w:rPr>
        <w:t>система</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33"/>
      </w:pPr>
      <w:r>
        <w:lastRenderedPageBreak/>
        <w:t xml:space="preserve">«развитого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w:t>
      </w:r>
      <w:r>
        <w:rPr>
          <w:spacing w:val="-2"/>
        </w:rPr>
        <w:t>Союза.</w:t>
      </w:r>
    </w:p>
    <w:p w:rsidR="00336F6E" w:rsidRDefault="001D7343">
      <w:pPr>
        <w:pStyle w:val="a3"/>
        <w:spacing w:before="1" w:line="276" w:lineRule="auto"/>
        <w:ind w:right="229" w:firstLine="708"/>
      </w:pPr>
      <w:r>
        <w:t>Российская Федерация в 1992–2022</w:t>
      </w:r>
      <w:r>
        <w:rPr>
          <w:spacing w:val="-1"/>
        </w:rPr>
        <w:t xml:space="preserve"> </w:t>
      </w:r>
      <w:r>
        <w:t>гг. Становление новой России. Возрождение Российской</w:t>
      </w:r>
      <w:r>
        <w:rPr>
          <w:spacing w:val="66"/>
        </w:rPr>
        <w:t xml:space="preserve">   </w:t>
      </w:r>
      <w:r>
        <w:t>Федерации</w:t>
      </w:r>
      <w:r>
        <w:rPr>
          <w:spacing w:val="65"/>
        </w:rPr>
        <w:t xml:space="preserve">   </w:t>
      </w:r>
      <w:r>
        <w:t>как</w:t>
      </w:r>
      <w:r>
        <w:rPr>
          <w:spacing w:val="66"/>
        </w:rPr>
        <w:t xml:space="preserve">   </w:t>
      </w:r>
      <w:r>
        <w:t>великой</w:t>
      </w:r>
      <w:r>
        <w:rPr>
          <w:spacing w:val="65"/>
        </w:rPr>
        <w:t xml:space="preserve">   </w:t>
      </w:r>
      <w:r>
        <w:t>державы</w:t>
      </w:r>
      <w:r>
        <w:rPr>
          <w:spacing w:val="65"/>
        </w:rPr>
        <w:t xml:space="preserve">   </w:t>
      </w:r>
      <w:r>
        <w:t>в</w:t>
      </w:r>
      <w:r>
        <w:rPr>
          <w:spacing w:val="65"/>
        </w:rPr>
        <w:t xml:space="preserve">   </w:t>
      </w:r>
      <w:r>
        <w:t>ХХI</w:t>
      </w:r>
      <w:r>
        <w:rPr>
          <w:spacing w:val="64"/>
        </w:rPr>
        <w:t xml:space="preserve">   </w:t>
      </w:r>
      <w:r>
        <w:t>в.</w:t>
      </w:r>
      <w:r>
        <w:rPr>
          <w:spacing w:val="65"/>
        </w:rPr>
        <w:t xml:space="preserve">   </w:t>
      </w:r>
      <w:r>
        <w:t>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36F6E" w:rsidRDefault="001D7343">
      <w:pPr>
        <w:pStyle w:val="a5"/>
        <w:numPr>
          <w:ilvl w:val="0"/>
          <w:numId w:val="125"/>
        </w:numPr>
        <w:tabs>
          <w:tab w:val="left" w:pos="1196"/>
        </w:tabs>
        <w:spacing w:line="276" w:lineRule="exact"/>
        <w:ind w:left="1196" w:hanging="258"/>
        <w:jc w:val="both"/>
        <w:rPr>
          <w:sz w:val="24"/>
        </w:rPr>
      </w:pPr>
      <w:r>
        <w:rPr>
          <w:sz w:val="24"/>
        </w:rPr>
        <w:t>по учебному</w:t>
      </w:r>
      <w:r>
        <w:rPr>
          <w:spacing w:val="-7"/>
          <w:sz w:val="24"/>
        </w:rPr>
        <w:t xml:space="preserve"> </w:t>
      </w:r>
      <w:r>
        <w:rPr>
          <w:sz w:val="24"/>
        </w:rPr>
        <w:t>курсу</w:t>
      </w:r>
      <w:r>
        <w:rPr>
          <w:spacing w:val="-3"/>
          <w:sz w:val="24"/>
        </w:rPr>
        <w:t xml:space="preserve"> </w:t>
      </w:r>
      <w:r>
        <w:rPr>
          <w:sz w:val="24"/>
        </w:rPr>
        <w:t>«Всеобщая</w:t>
      </w:r>
      <w:r>
        <w:rPr>
          <w:spacing w:val="-1"/>
          <w:sz w:val="24"/>
        </w:rPr>
        <w:t xml:space="preserve"> </w:t>
      </w:r>
      <w:r>
        <w:rPr>
          <w:spacing w:val="-2"/>
          <w:sz w:val="24"/>
        </w:rPr>
        <w:t>история»:</w:t>
      </w:r>
    </w:p>
    <w:p w:rsidR="00336F6E" w:rsidRDefault="001D7343">
      <w:pPr>
        <w:pStyle w:val="a3"/>
        <w:spacing w:before="41" w:line="276" w:lineRule="auto"/>
        <w:ind w:right="229" w:firstLine="708"/>
      </w:pPr>
      <w:r>
        <w:t>Мир накануне Первой мировой войны. Первая мировая война: причины, участники, основные события, результаты. Власть и общество.</w:t>
      </w:r>
    </w:p>
    <w:p w:rsidR="00336F6E" w:rsidRDefault="001D7343">
      <w:pPr>
        <w:pStyle w:val="a3"/>
        <w:spacing w:before="1" w:line="276" w:lineRule="auto"/>
        <w:ind w:right="230" w:firstLine="708"/>
      </w:pPr>
      <w:r>
        <w:t>Межвоенный период. Революционная волна. Версальско-Вашингтонская система. Страны</w:t>
      </w:r>
      <w:r>
        <w:rPr>
          <w:spacing w:val="63"/>
          <w:w w:val="150"/>
        </w:rPr>
        <w:t xml:space="preserve">   </w:t>
      </w:r>
      <w:r>
        <w:t>мира</w:t>
      </w:r>
      <w:r>
        <w:rPr>
          <w:spacing w:val="63"/>
          <w:w w:val="150"/>
        </w:rPr>
        <w:t xml:space="preserve">   </w:t>
      </w:r>
      <w:r>
        <w:t>в</w:t>
      </w:r>
      <w:r>
        <w:rPr>
          <w:spacing w:val="63"/>
          <w:w w:val="150"/>
        </w:rPr>
        <w:t xml:space="preserve">   </w:t>
      </w:r>
      <w:r>
        <w:t>1920-е</w:t>
      </w:r>
      <w:r>
        <w:rPr>
          <w:spacing w:val="-2"/>
        </w:rPr>
        <w:t xml:space="preserve"> </w:t>
      </w:r>
      <w:r>
        <w:t>гг.</w:t>
      </w:r>
      <w:r>
        <w:rPr>
          <w:spacing w:val="65"/>
          <w:w w:val="150"/>
        </w:rPr>
        <w:t xml:space="preserve">   </w:t>
      </w:r>
      <w:r>
        <w:t>«Великая</w:t>
      </w:r>
      <w:r>
        <w:rPr>
          <w:spacing w:val="63"/>
          <w:w w:val="150"/>
        </w:rPr>
        <w:t xml:space="preserve">   </w:t>
      </w:r>
      <w:r>
        <w:t>депрессия»</w:t>
      </w:r>
      <w:r>
        <w:rPr>
          <w:spacing w:val="61"/>
          <w:w w:val="150"/>
        </w:rPr>
        <w:t xml:space="preserve">   </w:t>
      </w:r>
      <w:r>
        <w:t>и</w:t>
      </w:r>
      <w:r>
        <w:rPr>
          <w:spacing w:val="63"/>
          <w:w w:val="150"/>
        </w:rPr>
        <w:t xml:space="preserve">   </w:t>
      </w:r>
      <w:r>
        <w:t>ее</w:t>
      </w:r>
      <w:r>
        <w:rPr>
          <w:spacing w:val="63"/>
          <w:w w:val="150"/>
        </w:rPr>
        <w:t xml:space="preserve">   </w:t>
      </w:r>
      <w:r>
        <w:t>проявления в различных странах. «Новый курс» в США. Германский нацизм. «Народный фронт». Политика «умиротворения агрессора». Культурное развитие.</w:t>
      </w:r>
    </w:p>
    <w:p w:rsidR="00336F6E" w:rsidRDefault="001D7343">
      <w:pPr>
        <w:pStyle w:val="a3"/>
        <w:spacing w:before="1" w:line="276" w:lineRule="auto"/>
        <w:ind w:left="938" w:right="1864"/>
      </w:pPr>
      <w:r>
        <w:t>Вторая</w:t>
      </w:r>
      <w:r>
        <w:rPr>
          <w:spacing w:val="-5"/>
        </w:rPr>
        <w:t xml:space="preserve"> </w:t>
      </w:r>
      <w:r>
        <w:t>мировая</w:t>
      </w:r>
      <w:r>
        <w:rPr>
          <w:spacing w:val="-5"/>
        </w:rPr>
        <w:t xml:space="preserve"> </w:t>
      </w:r>
      <w:r>
        <w:t>война:</w:t>
      </w:r>
      <w:r>
        <w:rPr>
          <w:spacing w:val="-3"/>
        </w:rPr>
        <w:t xml:space="preserve"> </w:t>
      </w:r>
      <w:r>
        <w:t>причины,</w:t>
      </w:r>
      <w:r>
        <w:rPr>
          <w:spacing w:val="-4"/>
        </w:rPr>
        <w:t xml:space="preserve"> </w:t>
      </w:r>
      <w:r>
        <w:t>участники,</w:t>
      </w:r>
      <w:r>
        <w:rPr>
          <w:spacing w:val="-5"/>
        </w:rPr>
        <w:t xml:space="preserve"> </w:t>
      </w:r>
      <w:r>
        <w:t>основные</w:t>
      </w:r>
      <w:r>
        <w:rPr>
          <w:spacing w:val="-7"/>
        </w:rPr>
        <w:t xml:space="preserve"> </w:t>
      </w:r>
      <w:r>
        <w:t>сражения,</w:t>
      </w:r>
      <w:r>
        <w:rPr>
          <w:spacing w:val="-5"/>
        </w:rPr>
        <w:t xml:space="preserve"> </w:t>
      </w:r>
      <w:r>
        <w:t>итоги. Власть и общество в годы войны. Решающий вклад СССР в Победу.</w:t>
      </w:r>
    </w:p>
    <w:p w:rsidR="00336F6E" w:rsidRDefault="001D7343">
      <w:pPr>
        <w:pStyle w:val="a3"/>
        <w:spacing w:line="276" w:lineRule="auto"/>
        <w:ind w:right="227" w:firstLine="708"/>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336F6E" w:rsidRDefault="001D7343">
      <w:pPr>
        <w:pStyle w:val="a3"/>
        <w:spacing w:line="276" w:lineRule="auto"/>
        <w:ind w:right="226" w:firstLine="708"/>
      </w:pPr>
      <w:r>
        <w:t>Современный мир: глобализация и деглобализация. Геополитический кризис 2022 г. и его влияние на мировую систему.</w:t>
      </w:r>
    </w:p>
    <w:p w:rsidR="00336F6E" w:rsidRDefault="001D7343">
      <w:pPr>
        <w:pStyle w:val="a3"/>
        <w:spacing w:line="276" w:lineRule="auto"/>
        <w:ind w:right="228" w:firstLine="708"/>
      </w:pPr>
      <w: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высших учебных заведениях.</w:t>
      </w:r>
    </w:p>
    <w:p w:rsidR="00336F6E" w:rsidRDefault="001D7343">
      <w:pPr>
        <w:pStyle w:val="a3"/>
        <w:spacing w:line="276" w:lineRule="auto"/>
        <w:ind w:right="232" w:firstLine="708"/>
      </w:pPr>
      <w:r>
        <w:t>Понимание</w:t>
      </w:r>
      <w:r>
        <w:rPr>
          <w:spacing w:val="75"/>
          <w:w w:val="150"/>
        </w:rPr>
        <w:t xml:space="preserve">   </w:t>
      </w:r>
      <w:r>
        <w:t>значимости</w:t>
      </w:r>
      <w:r>
        <w:rPr>
          <w:spacing w:val="76"/>
          <w:w w:val="150"/>
        </w:rPr>
        <w:t xml:space="preserve">   </w:t>
      </w:r>
      <w:r>
        <w:t>роли</w:t>
      </w:r>
      <w:r>
        <w:rPr>
          <w:spacing w:val="75"/>
          <w:w w:val="150"/>
        </w:rPr>
        <w:t xml:space="preserve">   </w:t>
      </w:r>
      <w:r>
        <w:t>России</w:t>
      </w:r>
      <w:r>
        <w:rPr>
          <w:spacing w:val="75"/>
          <w:w w:val="150"/>
        </w:rPr>
        <w:t xml:space="preserve">   </w:t>
      </w:r>
      <w:r>
        <w:t>в</w:t>
      </w:r>
      <w:r>
        <w:rPr>
          <w:spacing w:val="75"/>
          <w:w w:val="150"/>
        </w:rPr>
        <w:t xml:space="preserve">   </w:t>
      </w:r>
      <w:r>
        <w:t>мировых</w:t>
      </w:r>
      <w:r>
        <w:rPr>
          <w:spacing w:val="75"/>
          <w:w w:val="150"/>
        </w:rPr>
        <w:t xml:space="preserve">   </w:t>
      </w:r>
      <w:r>
        <w:t>политических и социально-экономических процессах с древнейших времен до настоящего времени.</w:t>
      </w:r>
    </w:p>
    <w:p w:rsidR="00336F6E" w:rsidRDefault="001D7343">
      <w:pPr>
        <w:pStyle w:val="a3"/>
        <w:ind w:left="938"/>
      </w:pPr>
      <w:r>
        <w:t>Умение</w:t>
      </w:r>
      <w:r>
        <w:rPr>
          <w:spacing w:val="-8"/>
        </w:rPr>
        <w:t xml:space="preserve"> </w:t>
      </w:r>
      <w:r>
        <w:t>характеризовать</w:t>
      </w:r>
      <w:r>
        <w:rPr>
          <w:spacing w:val="-4"/>
        </w:rPr>
        <w:t xml:space="preserve"> </w:t>
      </w:r>
      <w:r>
        <w:t>вклад</w:t>
      </w:r>
      <w:r>
        <w:rPr>
          <w:spacing w:val="-5"/>
        </w:rPr>
        <w:t xml:space="preserve"> </w:t>
      </w:r>
      <w:r>
        <w:t>российской</w:t>
      </w:r>
      <w:r>
        <w:rPr>
          <w:spacing w:val="-4"/>
        </w:rPr>
        <w:t xml:space="preserve"> </w:t>
      </w:r>
      <w:r>
        <w:t>культуры</w:t>
      </w:r>
      <w:r>
        <w:rPr>
          <w:spacing w:val="-1"/>
        </w:rPr>
        <w:t xml:space="preserve"> </w:t>
      </w:r>
      <w:r>
        <w:t>в</w:t>
      </w:r>
      <w:r>
        <w:rPr>
          <w:spacing w:val="-6"/>
        </w:rPr>
        <w:t xml:space="preserve"> </w:t>
      </w:r>
      <w:r>
        <w:t>мировую</w:t>
      </w:r>
      <w:r>
        <w:rPr>
          <w:spacing w:val="-4"/>
        </w:rPr>
        <w:t xml:space="preserve"> </w:t>
      </w:r>
      <w:r>
        <w:rPr>
          <w:spacing w:val="-2"/>
        </w:rPr>
        <w:t>культуру.</w:t>
      </w:r>
    </w:p>
    <w:p w:rsidR="00336F6E" w:rsidRDefault="001D7343">
      <w:pPr>
        <w:pStyle w:val="a3"/>
        <w:tabs>
          <w:tab w:val="left" w:pos="3809"/>
          <w:tab w:val="left" w:pos="6208"/>
          <w:tab w:val="left" w:pos="7206"/>
          <w:tab w:val="left" w:pos="9090"/>
        </w:tabs>
        <w:spacing w:before="41" w:line="276" w:lineRule="auto"/>
        <w:ind w:right="233" w:firstLine="708"/>
      </w:pPr>
      <w:r>
        <w:rPr>
          <w:spacing w:val="-2"/>
        </w:rPr>
        <w:t>Сформированность</w:t>
      </w:r>
      <w:r>
        <w:tab/>
      </w:r>
      <w:r>
        <w:rPr>
          <w:spacing w:val="-2"/>
        </w:rPr>
        <w:t>представлений</w:t>
      </w:r>
      <w:r>
        <w:tab/>
      </w:r>
      <w:r>
        <w:rPr>
          <w:spacing w:val="-10"/>
        </w:rPr>
        <w:t>о</w:t>
      </w:r>
      <w:r>
        <w:tab/>
      </w:r>
      <w:r>
        <w:rPr>
          <w:spacing w:val="-2"/>
        </w:rPr>
        <w:t>предмете,</w:t>
      </w:r>
      <w:r>
        <w:tab/>
      </w:r>
      <w:r>
        <w:rPr>
          <w:spacing w:val="-2"/>
        </w:rPr>
        <w:t xml:space="preserve">научных </w:t>
      </w:r>
      <w:r>
        <w:t>и социальных функциях исторического знания, методах изучения исторических источников.</w:t>
      </w:r>
    </w:p>
    <w:p w:rsidR="00336F6E" w:rsidRDefault="001D7343">
      <w:pPr>
        <w:pStyle w:val="a3"/>
        <w:spacing w:line="276" w:lineRule="auto"/>
        <w:ind w:right="224" w:firstLine="708"/>
      </w:pPr>
      <w:r>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с древнейших времен до настоящего времени.</w:t>
      </w:r>
    </w:p>
    <w:p w:rsidR="00336F6E" w:rsidRDefault="001D7343">
      <w:pPr>
        <w:pStyle w:val="a3"/>
        <w:spacing w:line="276" w:lineRule="auto"/>
        <w:ind w:right="234" w:firstLine="708"/>
      </w:pPr>
      <w:r>
        <w:t>Умение анализировать, характеризовать и сравнивать исторические события, явления, процессы с древнейших времен до настоящего времени.</w:t>
      </w:r>
    </w:p>
    <w:p w:rsidR="00336F6E" w:rsidRDefault="001D7343">
      <w:pPr>
        <w:pStyle w:val="a3"/>
        <w:spacing w:before="1" w:line="276" w:lineRule="auto"/>
        <w:ind w:right="177" w:firstLine="708"/>
      </w:pPr>
      <w:r>
        <w:t>Умение объяснять критерии поиска исторических источников и находить их,</w:t>
      </w:r>
      <w:r>
        <w:rPr>
          <w:spacing w:val="80"/>
        </w:rPr>
        <w:t xml:space="preserve"> </w:t>
      </w:r>
      <w:r>
        <w:t>учитывать при работе специфику</w:t>
      </w:r>
      <w:r>
        <w:rPr>
          <w:spacing w:val="-6"/>
        </w:rPr>
        <w:t xml:space="preserve"> </w:t>
      </w:r>
      <w:r>
        <w:t>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 исследовательской деятельности.</w:t>
      </w:r>
    </w:p>
    <w:p w:rsidR="00336F6E" w:rsidRDefault="001D7343">
      <w:pPr>
        <w:pStyle w:val="a3"/>
        <w:spacing w:line="276" w:lineRule="auto"/>
        <w:ind w:right="231" w:firstLine="708"/>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w:t>
      </w:r>
      <w:r>
        <w:rPr>
          <w:spacing w:val="80"/>
          <w:w w:val="150"/>
        </w:rPr>
        <w:t xml:space="preserve"> </w:t>
      </w:r>
      <w:r>
        <w:t>исследований</w:t>
      </w:r>
      <w:r>
        <w:rPr>
          <w:spacing w:val="80"/>
          <w:w w:val="150"/>
        </w:rPr>
        <w:t xml:space="preserve"> </w:t>
      </w:r>
      <w:r>
        <w:t>по</w:t>
      </w:r>
      <w:r>
        <w:rPr>
          <w:spacing w:val="80"/>
          <w:w w:val="150"/>
        </w:rPr>
        <w:t xml:space="preserve"> </w:t>
      </w:r>
      <w:r>
        <w:t>новейшей</w:t>
      </w:r>
      <w:r>
        <w:rPr>
          <w:spacing w:val="80"/>
          <w:w w:val="150"/>
        </w:rPr>
        <w:t xml:space="preserve"> </w:t>
      </w:r>
      <w:r>
        <w:t>истории,</w:t>
      </w:r>
      <w:r>
        <w:rPr>
          <w:spacing w:val="80"/>
          <w:w w:val="150"/>
        </w:rPr>
        <w:t xml:space="preserve"> </w:t>
      </w:r>
      <w:r>
        <w:t>аргументированно</w:t>
      </w:r>
      <w:r>
        <w:rPr>
          <w:spacing w:val="80"/>
          <w:w w:val="150"/>
        </w:rPr>
        <w:t xml:space="preserve"> </w:t>
      </w:r>
      <w:r>
        <w:t>критиковать</w:t>
      </w:r>
      <w:r>
        <w:rPr>
          <w:spacing w:val="80"/>
          <w:w w:val="150"/>
        </w:rPr>
        <w:t xml:space="preserve"> </w:t>
      </w:r>
      <w:r>
        <w:t>фальсификации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6"/>
      </w:pPr>
      <w:r>
        <w:lastRenderedPageBreak/>
        <w:t>отечественной истории, рассказывать о подвигах народа при защите Отечества, разоблачать фальсификации отечественной истории.</w:t>
      </w:r>
    </w:p>
    <w:p w:rsidR="00336F6E" w:rsidRDefault="001D7343">
      <w:pPr>
        <w:pStyle w:val="a3"/>
        <w:spacing w:line="278" w:lineRule="auto"/>
        <w:ind w:right="233" w:firstLine="708"/>
      </w:pPr>
      <w:r>
        <w:t>К концу обучения в 10 классе обучающийся получит следующие предметные результаты по отдельным темам программы по истории:</w:t>
      </w:r>
    </w:p>
    <w:p w:rsidR="00336F6E" w:rsidRDefault="001D7343">
      <w:pPr>
        <w:pStyle w:val="a3"/>
        <w:spacing w:line="276" w:lineRule="auto"/>
        <w:ind w:right="232" w:firstLine="708"/>
      </w:pPr>
      <w:r>
        <w:t>Понимание</w:t>
      </w:r>
      <w:r>
        <w:rPr>
          <w:spacing w:val="75"/>
          <w:w w:val="150"/>
        </w:rPr>
        <w:t xml:space="preserve">   </w:t>
      </w:r>
      <w:r>
        <w:t>значимости</w:t>
      </w:r>
      <w:r>
        <w:rPr>
          <w:spacing w:val="76"/>
          <w:w w:val="150"/>
        </w:rPr>
        <w:t xml:space="preserve">   </w:t>
      </w:r>
      <w:r>
        <w:t>роли</w:t>
      </w:r>
      <w:r>
        <w:rPr>
          <w:spacing w:val="75"/>
          <w:w w:val="150"/>
        </w:rPr>
        <w:t xml:space="preserve">   </w:t>
      </w:r>
      <w:r>
        <w:t>России</w:t>
      </w:r>
      <w:r>
        <w:rPr>
          <w:spacing w:val="75"/>
          <w:w w:val="150"/>
        </w:rPr>
        <w:t xml:space="preserve">   </w:t>
      </w:r>
      <w:r>
        <w:t>в</w:t>
      </w:r>
      <w:r>
        <w:rPr>
          <w:spacing w:val="75"/>
          <w:w w:val="150"/>
        </w:rPr>
        <w:t xml:space="preserve">   </w:t>
      </w:r>
      <w:r>
        <w:t>мировых</w:t>
      </w:r>
      <w:r>
        <w:rPr>
          <w:spacing w:val="75"/>
          <w:w w:val="150"/>
        </w:rPr>
        <w:t xml:space="preserve">   </w:t>
      </w:r>
      <w:r>
        <w:t>политических и социально-экономических процессах 1914–1945 гг.</w:t>
      </w:r>
    </w:p>
    <w:p w:rsidR="00336F6E" w:rsidRDefault="001D7343">
      <w:pPr>
        <w:pStyle w:val="a3"/>
        <w:spacing w:line="278" w:lineRule="auto"/>
        <w:ind w:right="235" w:firstLine="708"/>
      </w:pPr>
      <w:r>
        <w:t>Структура</w:t>
      </w:r>
      <w:r>
        <w:rPr>
          <w:spacing w:val="80"/>
        </w:rPr>
        <w:t xml:space="preserve">  </w:t>
      </w:r>
      <w:r>
        <w:t>предметного</w:t>
      </w:r>
      <w:r>
        <w:rPr>
          <w:spacing w:val="80"/>
        </w:rPr>
        <w:t xml:space="preserve">  </w:t>
      </w:r>
      <w:r>
        <w:t>результата</w:t>
      </w:r>
      <w:r>
        <w:rPr>
          <w:spacing w:val="80"/>
        </w:rPr>
        <w:t xml:space="preserve">  </w:t>
      </w:r>
      <w:r>
        <w:t>включает</w:t>
      </w:r>
      <w:r>
        <w:rPr>
          <w:spacing w:val="80"/>
        </w:rPr>
        <w:t xml:space="preserve">  </w:t>
      </w:r>
      <w:r>
        <w:t>следующий</w:t>
      </w:r>
      <w:r>
        <w:rPr>
          <w:spacing w:val="80"/>
        </w:rPr>
        <w:t xml:space="preserve">  </w:t>
      </w:r>
      <w:r>
        <w:t>перечень</w:t>
      </w:r>
      <w:r>
        <w:rPr>
          <w:spacing w:val="80"/>
        </w:rPr>
        <w:t xml:space="preserve">  </w:t>
      </w:r>
      <w:r>
        <w:t>знаний и умений:</w:t>
      </w:r>
    </w:p>
    <w:p w:rsidR="00336F6E" w:rsidRDefault="001D7343">
      <w:pPr>
        <w:pStyle w:val="a3"/>
        <w:spacing w:line="276" w:lineRule="auto"/>
        <w:ind w:right="230" w:firstLine="708"/>
      </w:pPr>
      <w:r>
        <w:t>знать</w:t>
      </w:r>
      <w:r>
        <w:rPr>
          <w:spacing w:val="80"/>
        </w:rPr>
        <w:t xml:space="preserve">  </w:t>
      </w:r>
      <w:r>
        <w:t>мировые</w:t>
      </w:r>
      <w:r>
        <w:rPr>
          <w:spacing w:val="80"/>
        </w:rPr>
        <w:t xml:space="preserve">  </w:t>
      </w:r>
      <w:r>
        <w:t>политические</w:t>
      </w:r>
      <w:r>
        <w:rPr>
          <w:spacing w:val="80"/>
        </w:rPr>
        <w:t xml:space="preserve">  </w:t>
      </w:r>
      <w:r>
        <w:t>и</w:t>
      </w:r>
      <w:r>
        <w:rPr>
          <w:spacing w:val="80"/>
        </w:rPr>
        <w:t xml:space="preserve">  </w:t>
      </w:r>
      <w:r>
        <w:t>социально-экономические</w:t>
      </w:r>
      <w:r>
        <w:rPr>
          <w:spacing w:val="80"/>
        </w:rPr>
        <w:t xml:space="preserve">  </w:t>
      </w:r>
      <w:r>
        <w:t>процессы 1914–1945</w:t>
      </w:r>
      <w:r>
        <w:rPr>
          <w:spacing w:val="-3"/>
        </w:rPr>
        <w:t xml:space="preserve"> </w:t>
      </w:r>
      <w:r>
        <w:t>гг., в которых проявилось значительное влияние России, характеризовать роль нашей страны в этих процессах;</w:t>
      </w:r>
    </w:p>
    <w:p w:rsidR="00336F6E" w:rsidRDefault="001D7343">
      <w:pPr>
        <w:pStyle w:val="a3"/>
        <w:spacing w:line="276" w:lineRule="auto"/>
        <w:ind w:right="234" w:firstLine="708"/>
      </w:pPr>
      <w:r>
        <w:t>устанавливать</w:t>
      </w:r>
      <w:r>
        <w:rPr>
          <w:spacing w:val="74"/>
        </w:rPr>
        <w:t xml:space="preserve">  </w:t>
      </w:r>
      <w:r>
        <w:t>причинно-следственные</w:t>
      </w:r>
      <w:r>
        <w:rPr>
          <w:spacing w:val="72"/>
        </w:rPr>
        <w:t xml:space="preserve">  </w:t>
      </w:r>
      <w:r>
        <w:t>связи,</w:t>
      </w:r>
      <w:r>
        <w:rPr>
          <w:spacing w:val="73"/>
        </w:rPr>
        <w:t xml:space="preserve">  </w:t>
      </w:r>
      <w:r>
        <w:t>связанные</w:t>
      </w:r>
      <w:r>
        <w:rPr>
          <w:spacing w:val="72"/>
        </w:rPr>
        <w:t xml:space="preserve">  </w:t>
      </w:r>
      <w:r>
        <w:t>с</w:t>
      </w:r>
      <w:r>
        <w:rPr>
          <w:spacing w:val="74"/>
        </w:rPr>
        <w:t xml:space="preserve">  </w:t>
      </w:r>
      <w:r>
        <w:t>участием</w:t>
      </w:r>
      <w:r>
        <w:rPr>
          <w:spacing w:val="73"/>
        </w:rPr>
        <w:t xml:space="preserve">  </w:t>
      </w:r>
      <w:r>
        <w:t>России в мировых политических и социально-экономических процессах 1914–1945 гг.;</w:t>
      </w:r>
    </w:p>
    <w:p w:rsidR="00336F6E" w:rsidRDefault="001D7343">
      <w:pPr>
        <w:pStyle w:val="a3"/>
        <w:spacing w:line="276" w:lineRule="auto"/>
        <w:ind w:right="226" w:firstLine="708"/>
      </w:pPr>
      <w:r>
        <w:t>используя знания по истории России 1914–1945</w:t>
      </w:r>
      <w:r>
        <w:rPr>
          <w:spacing w:val="-3"/>
        </w:rPr>
        <w:t xml:space="preserve"> </w:t>
      </w:r>
      <w:r>
        <w:t>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336F6E" w:rsidRDefault="001D7343">
      <w:pPr>
        <w:pStyle w:val="a3"/>
        <w:ind w:left="938"/>
      </w:pPr>
      <w:r>
        <w:t>Умение</w:t>
      </w:r>
      <w:r>
        <w:rPr>
          <w:spacing w:val="-8"/>
        </w:rPr>
        <w:t xml:space="preserve"> </w:t>
      </w:r>
      <w:r>
        <w:t>характеризовать</w:t>
      </w:r>
      <w:r>
        <w:rPr>
          <w:spacing w:val="-3"/>
        </w:rPr>
        <w:t xml:space="preserve"> </w:t>
      </w:r>
      <w:r>
        <w:t>вклад</w:t>
      </w:r>
      <w:r>
        <w:rPr>
          <w:spacing w:val="-5"/>
        </w:rPr>
        <w:t xml:space="preserve"> </w:t>
      </w:r>
      <w:r>
        <w:t>российской</w:t>
      </w:r>
      <w:r>
        <w:rPr>
          <w:spacing w:val="-4"/>
        </w:rPr>
        <w:t xml:space="preserve"> </w:t>
      </w:r>
      <w:r>
        <w:t>культуры</w:t>
      </w:r>
      <w:r>
        <w:rPr>
          <w:spacing w:val="-5"/>
        </w:rPr>
        <w:t xml:space="preserve"> </w:t>
      </w:r>
      <w:r>
        <w:t>в</w:t>
      </w:r>
      <w:r>
        <w:rPr>
          <w:spacing w:val="-5"/>
        </w:rPr>
        <w:t xml:space="preserve"> </w:t>
      </w:r>
      <w:r>
        <w:t>мировую</w:t>
      </w:r>
      <w:r>
        <w:rPr>
          <w:spacing w:val="-4"/>
        </w:rPr>
        <w:t xml:space="preserve"> </w:t>
      </w:r>
      <w:r>
        <w:rPr>
          <w:spacing w:val="-2"/>
        </w:rPr>
        <w:t>культуру.</w:t>
      </w:r>
    </w:p>
    <w:p w:rsidR="00336F6E" w:rsidRDefault="001D7343">
      <w:pPr>
        <w:pStyle w:val="a3"/>
        <w:tabs>
          <w:tab w:val="left" w:pos="2300"/>
          <w:tab w:val="left" w:pos="3902"/>
          <w:tab w:val="left" w:pos="5289"/>
          <w:tab w:val="left" w:pos="6550"/>
          <w:tab w:val="left" w:pos="8037"/>
          <w:tab w:val="left" w:pos="9256"/>
        </w:tabs>
        <w:spacing w:before="31" w:line="276" w:lineRule="auto"/>
        <w:ind w:right="235" w:firstLine="708"/>
        <w:jc w:val="left"/>
      </w:pPr>
      <w:r>
        <w:rPr>
          <w:spacing w:val="-2"/>
        </w:rPr>
        <w:t>Структура</w:t>
      </w:r>
      <w:r>
        <w:tab/>
      </w:r>
      <w:r>
        <w:rPr>
          <w:spacing w:val="-2"/>
        </w:rPr>
        <w:t>предметного</w:t>
      </w:r>
      <w:r>
        <w:tab/>
      </w:r>
      <w:r>
        <w:rPr>
          <w:spacing w:val="-2"/>
        </w:rPr>
        <w:t>результата</w:t>
      </w:r>
      <w:r>
        <w:tab/>
      </w:r>
      <w:r>
        <w:rPr>
          <w:spacing w:val="-2"/>
        </w:rPr>
        <w:t>включает</w:t>
      </w:r>
      <w:r>
        <w:tab/>
      </w:r>
      <w:r>
        <w:rPr>
          <w:spacing w:val="-2"/>
        </w:rPr>
        <w:t>следующий</w:t>
      </w:r>
      <w:r>
        <w:tab/>
      </w:r>
      <w:r>
        <w:rPr>
          <w:spacing w:val="-2"/>
        </w:rPr>
        <w:t>перечень</w:t>
      </w:r>
      <w:r>
        <w:tab/>
      </w:r>
      <w:r>
        <w:rPr>
          <w:spacing w:val="-2"/>
        </w:rPr>
        <w:t xml:space="preserve">знаний </w:t>
      </w:r>
      <w:r>
        <w:t>и умений:</w:t>
      </w:r>
    </w:p>
    <w:p w:rsidR="00336F6E" w:rsidRDefault="001D7343">
      <w:pPr>
        <w:pStyle w:val="a3"/>
        <w:spacing w:before="2" w:line="276" w:lineRule="auto"/>
        <w:ind w:right="234" w:firstLine="708"/>
        <w:jc w:val="left"/>
      </w:pPr>
      <w:r>
        <w:t>характеризовать этапы развития науки и культуры в России 1914–1945</w:t>
      </w:r>
      <w:r>
        <w:rPr>
          <w:spacing w:val="-2"/>
        </w:rPr>
        <w:t xml:space="preserve"> </w:t>
      </w:r>
      <w:r>
        <w:t>гг., составлять развернутое описание памятников культуры России;</w:t>
      </w:r>
    </w:p>
    <w:p w:rsidR="00336F6E" w:rsidRDefault="001D7343">
      <w:pPr>
        <w:pStyle w:val="a3"/>
        <w:spacing w:line="276" w:lineRule="auto"/>
        <w:ind w:firstLine="708"/>
        <w:jc w:val="left"/>
      </w:pPr>
      <w:r>
        <w:t>характеризовать этапы развития мировой культуры 1914–1945</w:t>
      </w:r>
      <w:r>
        <w:rPr>
          <w:spacing w:val="-3"/>
        </w:rPr>
        <w:t xml:space="preserve"> </w:t>
      </w:r>
      <w:r>
        <w:t>гг., составлять описание наиболее известных памятников культуры;</w:t>
      </w:r>
    </w:p>
    <w:p w:rsidR="00336F6E" w:rsidRDefault="001D7343">
      <w:pPr>
        <w:pStyle w:val="a3"/>
        <w:spacing w:line="278" w:lineRule="auto"/>
        <w:ind w:firstLine="708"/>
        <w:jc w:val="left"/>
      </w:pPr>
      <w:r>
        <w:t>характеризовать</w:t>
      </w:r>
      <w:r>
        <w:rPr>
          <w:spacing w:val="40"/>
        </w:rPr>
        <w:t xml:space="preserve"> </w:t>
      </w:r>
      <w:r>
        <w:t>взаимное</w:t>
      </w:r>
      <w:r>
        <w:rPr>
          <w:spacing w:val="40"/>
        </w:rPr>
        <w:t xml:space="preserve"> </w:t>
      </w:r>
      <w:r>
        <w:t>влияние</w:t>
      </w:r>
      <w:r>
        <w:rPr>
          <w:spacing w:val="40"/>
        </w:rPr>
        <w:t xml:space="preserve"> </w:t>
      </w:r>
      <w:r>
        <w:t>культуры</w:t>
      </w:r>
      <w:r>
        <w:rPr>
          <w:spacing w:val="40"/>
        </w:rPr>
        <w:t xml:space="preserve"> </w:t>
      </w:r>
      <w:r>
        <w:t>России</w:t>
      </w:r>
      <w:r>
        <w:rPr>
          <w:spacing w:val="40"/>
        </w:rPr>
        <w:t xml:space="preserve"> </w:t>
      </w:r>
      <w:r>
        <w:t>и</w:t>
      </w:r>
      <w:r>
        <w:rPr>
          <w:spacing w:val="40"/>
        </w:rPr>
        <w:t xml:space="preserve"> </w:t>
      </w:r>
      <w:r>
        <w:t>культуры</w:t>
      </w:r>
      <w:r>
        <w:rPr>
          <w:spacing w:val="40"/>
        </w:rPr>
        <w:t xml:space="preserve"> </w:t>
      </w:r>
      <w:r>
        <w:t>зарубежных</w:t>
      </w:r>
      <w:r>
        <w:rPr>
          <w:spacing w:val="40"/>
        </w:rPr>
        <w:t xml:space="preserve"> </w:t>
      </w:r>
      <w:r>
        <w:t>стран, вклад российских ученых и деятелей культуры в мировую науку и культуру.</w:t>
      </w:r>
    </w:p>
    <w:p w:rsidR="00336F6E" w:rsidRDefault="001D7343">
      <w:pPr>
        <w:pStyle w:val="a3"/>
        <w:tabs>
          <w:tab w:val="left" w:pos="3809"/>
          <w:tab w:val="left" w:pos="6208"/>
          <w:tab w:val="left" w:pos="7206"/>
          <w:tab w:val="left" w:pos="9090"/>
        </w:tabs>
        <w:spacing w:line="276" w:lineRule="auto"/>
        <w:ind w:right="233" w:firstLine="708"/>
        <w:jc w:val="left"/>
      </w:pPr>
      <w:r>
        <w:rPr>
          <w:spacing w:val="-2"/>
        </w:rPr>
        <w:t>Сформированность</w:t>
      </w:r>
      <w:r>
        <w:tab/>
      </w:r>
      <w:r>
        <w:rPr>
          <w:spacing w:val="-2"/>
        </w:rPr>
        <w:t>представлений</w:t>
      </w:r>
      <w:r>
        <w:tab/>
      </w:r>
      <w:r>
        <w:rPr>
          <w:spacing w:val="-10"/>
        </w:rPr>
        <w:t>о</w:t>
      </w:r>
      <w:r>
        <w:tab/>
      </w:r>
      <w:r>
        <w:rPr>
          <w:spacing w:val="-2"/>
        </w:rPr>
        <w:t>предмете,</w:t>
      </w:r>
      <w:r>
        <w:tab/>
      </w:r>
      <w:r>
        <w:rPr>
          <w:spacing w:val="-2"/>
        </w:rPr>
        <w:t xml:space="preserve">научных </w:t>
      </w:r>
      <w:r>
        <w:t>и социальных функциях исторического знания, методах изучения исторических источников.</w:t>
      </w:r>
    </w:p>
    <w:p w:rsidR="00336F6E" w:rsidRDefault="001D7343">
      <w:pPr>
        <w:pStyle w:val="a3"/>
        <w:tabs>
          <w:tab w:val="left" w:pos="2300"/>
          <w:tab w:val="left" w:pos="3902"/>
          <w:tab w:val="left" w:pos="5289"/>
          <w:tab w:val="left" w:pos="6550"/>
          <w:tab w:val="left" w:pos="8037"/>
          <w:tab w:val="left" w:pos="9256"/>
        </w:tabs>
        <w:spacing w:line="278" w:lineRule="auto"/>
        <w:ind w:right="235" w:firstLine="708"/>
        <w:jc w:val="left"/>
      </w:pPr>
      <w:r>
        <w:rPr>
          <w:spacing w:val="-2"/>
        </w:rPr>
        <w:t>Структура</w:t>
      </w:r>
      <w:r>
        <w:tab/>
      </w:r>
      <w:r>
        <w:rPr>
          <w:spacing w:val="-2"/>
        </w:rPr>
        <w:t>предметного</w:t>
      </w:r>
      <w:r>
        <w:tab/>
      </w:r>
      <w:r>
        <w:rPr>
          <w:spacing w:val="-2"/>
        </w:rPr>
        <w:t>результата</w:t>
      </w:r>
      <w:r>
        <w:tab/>
      </w:r>
      <w:r>
        <w:rPr>
          <w:spacing w:val="-2"/>
        </w:rPr>
        <w:t>включает</w:t>
      </w:r>
      <w:r>
        <w:tab/>
      </w:r>
      <w:r>
        <w:rPr>
          <w:spacing w:val="-2"/>
        </w:rPr>
        <w:t>следующий</w:t>
      </w:r>
      <w:r>
        <w:tab/>
      </w:r>
      <w:r>
        <w:rPr>
          <w:spacing w:val="-2"/>
        </w:rPr>
        <w:t>перечень</w:t>
      </w:r>
      <w:r>
        <w:tab/>
      </w:r>
      <w:r>
        <w:rPr>
          <w:spacing w:val="-2"/>
        </w:rPr>
        <w:t xml:space="preserve">знаний </w:t>
      </w:r>
      <w:r>
        <w:t>и умений:</w:t>
      </w:r>
    </w:p>
    <w:p w:rsidR="00336F6E" w:rsidRDefault="001D7343">
      <w:pPr>
        <w:pStyle w:val="a3"/>
        <w:tabs>
          <w:tab w:val="left" w:pos="2689"/>
          <w:tab w:val="left" w:pos="4277"/>
          <w:tab w:val="left" w:pos="6465"/>
          <w:tab w:val="left" w:pos="8546"/>
        </w:tabs>
        <w:spacing w:line="276" w:lineRule="auto"/>
        <w:ind w:left="938" w:right="234"/>
        <w:jc w:val="left"/>
      </w:pPr>
      <w:r>
        <w:t xml:space="preserve">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w:t>
      </w:r>
      <w:r>
        <w:rPr>
          <w:spacing w:val="-2"/>
        </w:rPr>
        <w:t>приводить</w:t>
      </w:r>
      <w:r>
        <w:tab/>
      </w:r>
      <w:r>
        <w:rPr>
          <w:spacing w:val="-2"/>
        </w:rPr>
        <w:t>примеры</w:t>
      </w:r>
      <w:r>
        <w:tab/>
      </w:r>
      <w:r>
        <w:rPr>
          <w:spacing w:val="-2"/>
        </w:rPr>
        <w:t>использования</w:t>
      </w:r>
      <w:r>
        <w:tab/>
      </w:r>
      <w:r>
        <w:rPr>
          <w:spacing w:val="-2"/>
        </w:rPr>
        <w:t>исторической</w:t>
      </w:r>
      <w:r>
        <w:tab/>
      </w:r>
      <w:r>
        <w:rPr>
          <w:spacing w:val="-2"/>
        </w:rPr>
        <w:t>аргументации</w:t>
      </w:r>
    </w:p>
    <w:p w:rsidR="00336F6E" w:rsidRDefault="001D7343">
      <w:pPr>
        <w:pStyle w:val="a3"/>
        <w:jc w:val="left"/>
      </w:pPr>
      <w:r>
        <w:t>в</w:t>
      </w:r>
      <w:r>
        <w:rPr>
          <w:spacing w:val="-9"/>
        </w:rPr>
        <w:t xml:space="preserve"> </w:t>
      </w:r>
      <w:r>
        <w:t>социально-политическом</w:t>
      </w:r>
      <w:r>
        <w:rPr>
          <w:spacing w:val="-6"/>
        </w:rPr>
        <w:t xml:space="preserve"> </w:t>
      </w:r>
      <w:r>
        <w:rPr>
          <w:spacing w:val="-2"/>
        </w:rPr>
        <w:t>контексте;</w:t>
      </w:r>
    </w:p>
    <w:p w:rsidR="00336F6E" w:rsidRDefault="001D7343">
      <w:pPr>
        <w:pStyle w:val="a3"/>
        <w:spacing w:before="30" w:line="276" w:lineRule="auto"/>
        <w:ind w:right="232" w:firstLine="708"/>
      </w:pPr>
      <w:r>
        <w:t>характеризовать</w:t>
      </w:r>
      <w:r>
        <w:rPr>
          <w:spacing w:val="58"/>
        </w:rPr>
        <w:t xml:space="preserve">  </w:t>
      </w:r>
      <w:r>
        <w:t>роль</w:t>
      </w:r>
      <w:r>
        <w:rPr>
          <w:spacing w:val="56"/>
        </w:rPr>
        <w:t xml:space="preserve">  </w:t>
      </w:r>
      <w:r>
        <w:t>исторической</w:t>
      </w:r>
      <w:r>
        <w:rPr>
          <w:spacing w:val="56"/>
        </w:rPr>
        <w:t xml:space="preserve">  </w:t>
      </w:r>
      <w:r>
        <w:t>науки</w:t>
      </w:r>
      <w:r>
        <w:rPr>
          <w:spacing w:val="57"/>
        </w:rPr>
        <w:t xml:space="preserve">  </w:t>
      </w:r>
      <w:r>
        <w:t>в</w:t>
      </w:r>
      <w:r>
        <w:rPr>
          <w:spacing w:val="55"/>
        </w:rPr>
        <w:t xml:space="preserve">  </w:t>
      </w:r>
      <w:r>
        <w:t>политическом</w:t>
      </w:r>
      <w:r>
        <w:rPr>
          <w:spacing w:val="57"/>
        </w:rPr>
        <w:t xml:space="preserve">  </w:t>
      </w:r>
      <w:r>
        <w:t>развитии</w:t>
      </w:r>
      <w:r>
        <w:rPr>
          <w:spacing w:val="57"/>
        </w:rPr>
        <w:t xml:space="preserve">  </w:t>
      </w:r>
      <w:r>
        <w:t>России и зарубежных стран 1914–1945 гг.</w:t>
      </w:r>
    </w:p>
    <w:p w:rsidR="00336F6E" w:rsidRDefault="001D7343">
      <w:pPr>
        <w:pStyle w:val="a3"/>
        <w:spacing w:line="276" w:lineRule="auto"/>
        <w:ind w:right="224" w:firstLine="708"/>
      </w:pPr>
      <w:r>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1914–</w:t>
      </w:r>
      <w:r>
        <w:rPr>
          <w:spacing w:val="80"/>
        </w:rPr>
        <w:t xml:space="preserve"> </w:t>
      </w:r>
      <w:r>
        <w:t>1945 гг.</w:t>
      </w:r>
    </w:p>
    <w:p w:rsidR="00336F6E" w:rsidRDefault="001D7343">
      <w:pPr>
        <w:pStyle w:val="a3"/>
        <w:spacing w:line="276" w:lineRule="auto"/>
        <w:ind w:right="235" w:firstLine="708"/>
      </w:pPr>
      <w:r>
        <w:t>Структура</w:t>
      </w:r>
      <w:r>
        <w:rPr>
          <w:spacing w:val="80"/>
        </w:rPr>
        <w:t xml:space="preserve">  </w:t>
      </w:r>
      <w:r>
        <w:t>предметного</w:t>
      </w:r>
      <w:r>
        <w:rPr>
          <w:spacing w:val="80"/>
        </w:rPr>
        <w:t xml:space="preserve">  </w:t>
      </w:r>
      <w:r>
        <w:t>результата</w:t>
      </w:r>
      <w:r>
        <w:rPr>
          <w:spacing w:val="80"/>
        </w:rPr>
        <w:t xml:space="preserve">  </w:t>
      </w:r>
      <w:r>
        <w:t>включает</w:t>
      </w:r>
      <w:r>
        <w:rPr>
          <w:spacing w:val="80"/>
        </w:rPr>
        <w:t xml:space="preserve">  </w:t>
      </w:r>
      <w:r>
        <w:t>следующий</w:t>
      </w:r>
      <w:r>
        <w:rPr>
          <w:spacing w:val="80"/>
        </w:rPr>
        <w:t xml:space="preserve">  </w:t>
      </w:r>
      <w:r>
        <w:t>перечень</w:t>
      </w:r>
      <w:r>
        <w:rPr>
          <w:spacing w:val="80"/>
        </w:rPr>
        <w:t xml:space="preserve">  </w:t>
      </w:r>
      <w:r>
        <w:t>знаний и умений:</w:t>
      </w:r>
    </w:p>
    <w:p w:rsidR="00336F6E" w:rsidRDefault="001D7343">
      <w:pPr>
        <w:pStyle w:val="a3"/>
        <w:spacing w:before="1" w:line="276" w:lineRule="auto"/>
        <w:ind w:right="236" w:firstLine="708"/>
      </w:pPr>
      <w:r>
        <w:t>называть даты важнейших событий и выделять этапы в развитии процессов истории России и всеобщей истории 1914–1945 гг.;</w:t>
      </w:r>
    </w:p>
    <w:p w:rsidR="00336F6E" w:rsidRDefault="001D7343">
      <w:pPr>
        <w:pStyle w:val="a3"/>
        <w:spacing w:line="276" w:lineRule="auto"/>
        <w:ind w:right="223" w:firstLine="708"/>
      </w:pPr>
      <w:r>
        <w:t>указывать хронологические</w:t>
      </w:r>
      <w:r>
        <w:rPr>
          <w:spacing w:val="-2"/>
        </w:rPr>
        <w:t xml:space="preserve"> </w:t>
      </w:r>
      <w:r>
        <w:t>рамки</w:t>
      </w:r>
      <w:r>
        <w:rPr>
          <w:spacing w:val="-3"/>
        </w:rPr>
        <w:t xml:space="preserve"> </w:t>
      </w:r>
      <w:r>
        <w:t>периодов</w:t>
      </w:r>
      <w:r>
        <w:rPr>
          <w:spacing w:val="-4"/>
        </w:rPr>
        <w:t xml:space="preserve"> </w:t>
      </w:r>
      <w:r>
        <w:t>истории</w:t>
      </w:r>
      <w:r>
        <w:rPr>
          <w:spacing w:val="-3"/>
        </w:rPr>
        <w:t xml:space="preserve"> </w:t>
      </w:r>
      <w:r>
        <w:t>России</w:t>
      </w:r>
      <w:r>
        <w:rPr>
          <w:spacing w:val="-3"/>
        </w:rPr>
        <w:t xml:space="preserve"> </w:t>
      </w:r>
      <w:r>
        <w:t>и всеобщей истории</w:t>
      </w:r>
      <w:r>
        <w:rPr>
          <w:spacing w:val="-1"/>
        </w:rPr>
        <w:t xml:space="preserve"> </w:t>
      </w:r>
      <w:r>
        <w:t>1914– 1945 гг.;</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3" w:firstLine="708"/>
      </w:pPr>
      <w:r>
        <w:lastRenderedPageBreak/>
        <w:t>объяснять</w:t>
      </w:r>
      <w:r>
        <w:rPr>
          <w:spacing w:val="80"/>
        </w:rPr>
        <w:t xml:space="preserve"> </w:t>
      </w:r>
      <w:r>
        <w:t>основания</w:t>
      </w:r>
      <w:r>
        <w:rPr>
          <w:spacing w:val="80"/>
        </w:rPr>
        <w:t xml:space="preserve"> </w:t>
      </w:r>
      <w:r>
        <w:t>периодизации</w:t>
      </w:r>
      <w:r>
        <w:rPr>
          <w:spacing w:val="80"/>
        </w:rPr>
        <w:t xml:space="preserve"> </w:t>
      </w:r>
      <w:r>
        <w:t>истории</w:t>
      </w:r>
      <w:r>
        <w:rPr>
          <w:spacing w:val="80"/>
        </w:rPr>
        <w:t xml:space="preserve"> </w:t>
      </w:r>
      <w:r>
        <w:t>России</w:t>
      </w:r>
      <w:r>
        <w:rPr>
          <w:spacing w:val="80"/>
        </w:rPr>
        <w:t xml:space="preserve"> </w:t>
      </w:r>
      <w:r>
        <w:t>и</w:t>
      </w:r>
      <w:r>
        <w:rPr>
          <w:spacing w:val="80"/>
        </w:rPr>
        <w:t xml:space="preserve"> </w:t>
      </w:r>
      <w:r>
        <w:t>всеобщей</w:t>
      </w:r>
      <w:r>
        <w:rPr>
          <w:spacing w:val="80"/>
        </w:rPr>
        <w:t xml:space="preserve"> </w:t>
      </w:r>
      <w:r>
        <w:t>истории 1914–1945 гг., используемые учеными-историками;</w:t>
      </w:r>
    </w:p>
    <w:p w:rsidR="00336F6E" w:rsidRDefault="001D7343">
      <w:pPr>
        <w:pStyle w:val="a3"/>
        <w:spacing w:line="276" w:lineRule="auto"/>
        <w:ind w:right="170" w:firstLine="708"/>
      </w:pPr>
      <w:r>
        <w:t>соотносить события истории России, региона, других стран с основными периодами истории России и всеобщей истории 1914–1945</w:t>
      </w:r>
      <w:r>
        <w:rPr>
          <w:spacing w:val="-2"/>
        </w:rPr>
        <w:t xml:space="preserve"> </w:t>
      </w:r>
      <w:r>
        <w:t>гг., соотносить события истории родного края, истории России и зарубежных стран 1914–1945 гг.;</w:t>
      </w:r>
    </w:p>
    <w:p w:rsidR="00336F6E" w:rsidRDefault="001D7343">
      <w:pPr>
        <w:pStyle w:val="a3"/>
        <w:spacing w:line="276" w:lineRule="auto"/>
        <w:ind w:right="227" w:firstLine="708"/>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w:t>
      </w:r>
      <w:r>
        <w:rPr>
          <w:spacing w:val="80"/>
          <w:w w:val="150"/>
        </w:rPr>
        <w:t xml:space="preserve">   </w:t>
      </w:r>
      <w:r>
        <w:t>из</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зарубежных</w:t>
      </w:r>
      <w:r>
        <w:rPr>
          <w:spacing w:val="80"/>
          <w:w w:val="150"/>
        </w:rPr>
        <w:t xml:space="preserve">   </w:t>
      </w:r>
      <w:r>
        <w:t>стран 1914–1945 гг.;</w:t>
      </w:r>
    </w:p>
    <w:p w:rsidR="00336F6E" w:rsidRDefault="001D7343">
      <w:pPr>
        <w:pStyle w:val="a3"/>
        <w:spacing w:line="276" w:lineRule="auto"/>
        <w:ind w:firstLine="708"/>
        <w:jc w:val="left"/>
      </w:pPr>
      <w:r>
        <w:t>делать</w:t>
      </w:r>
      <w:r>
        <w:rPr>
          <w:spacing w:val="80"/>
          <w:w w:val="150"/>
        </w:rPr>
        <w:t xml:space="preserve"> </w:t>
      </w:r>
      <w:r>
        <w:t>предположения</w:t>
      </w:r>
      <w:r>
        <w:rPr>
          <w:spacing w:val="80"/>
          <w:w w:val="150"/>
        </w:rPr>
        <w:t xml:space="preserve"> </w:t>
      </w:r>
      <w:r>
        <w:t>о</w:t>
      </w:r>
      <w:r>
        <w:rPr>
          <w:spacing w:val="80"/>
          <w:w w:val="150"/>
        </w:rPr>
        <w:t xml:space="preserve"> </w:t>
      </w:r>
      <w:r>
        <w:t>возможных</w:t>
      </w:r>
      <w:r>
        <w:rPr>
          <w:spacing w:val="80"/>
          <w:w w:val="150"/>
        </w:rPr>
        <w:t xml:space="preserve"> </w:t>
      </w:r>
      <w:r>
        <w:t>причинах</w:t>
      </w:r>
      <w:r>
        <w:rPr>
          <w:spacing w:val="80"/>
          <w:w w:val="150"/>
        </w:rPr>
        <w:t xml:space="preserve"> </w:t>
      </w:r>
      <w:r>
        <w:t>(предпосылках)</w:t>
      </w:r>
      <w:r>
        <w:rPr>
          <w:spacing w:val="80"/>
          <w:w w:val="150"/>
        </w:rPr>
        <w:t xml:space="preserve"> </w:t>
      </w:r>
      <w:r>
        <w:t>и</w:t>
      </w:r>
      <w:r>
        <w:rPr>
          <w:spacing w:val="80"/>
          <w:w w:val="150"/>
        </w:rPr>
        <w:t xml:space="preserve"> </w:t>
      </w:r>
      <w:r>
        <w:t>последствиях исторических событий,</w:t>
      </w:r>
      <w:r>
        <w:rPr>
          <w:spacing w:val="-3"/>
        </w:rPr>
        <w:t xml:space="preserve"> </w:t>
      </w:r>
      <w:r>
        <w:t>явлений, процессов</w:t>
      </w:r>
      <w:r>
        <w:rPr>
          <w:spacing w:val="-1"/>
        </w:rPr>
        <w:t xml:space="preserve"> </w:t>
      </w:r>
      <w:r>
        <w:t>истории России</w:t>
      </w:r>
      <w:r>
        <w:rPr>
          <w:spacing w:val="-2"/>
        </w:rPr>
        <w:t xml:space="preserve"> </w:t>
      </w:r>
      <w:r>
        <w:t>и зарубежных стран 1914–1945</w:t>
      </w:r>
      <w:r>
        <w:rPr>
          <w:spacing w:val="-2"/>
        </w:rPr>
        <w:t xml:space="preserve"> </w:t>
      </w:r>
      <w:r>
        <w:t>гг., используя</w:t>
      </w:r>
      <w:r>
        <w:rPr>
          <w:spacing w:val="80"/>
        </w:rPr>
        <w:t xml:space="preserve"> </w:t>
      </w:r>
      <w:r>
        <w:t>знания</w:t>
      </w:r>
      <w:r>
        <w:rPr>
          <w:spacing w:val="80"/>
        </w:rPr>
        <w:t xml:space="preserve"> </w:t>
      </w:r>
      <w:r>
        <w:t>по</w:t>
      </w:r>
      <w:r>
        <w:rPr>
          <w:spacing w:val="80"/>
        </w:rPr>
        <w:t xml:space="preserve"> </w:t>
      </w:r>
      <w:r>
        <w:t>истории</w:t>
      </w:r>
      <w:r>
        <w:rPr>
          <w:spacing w:val="80"/>
        </w:rPr>
        <w:t xml:space="preserve"> </w:t>
      </w:r>
      <w:r>
        <w:t>и</w:t>
      </w:r>
      <w:r>
        <w:rPr>
          <w:spacing w:val="80"/>
        </w:rPr>
        <w:t xml:space="preserve"> </w:t>
      </w:r>
      <w:r>
        <w:t>дополнительные</w:t>
      </w:r>
      <w:r>
        <w:rPr>
          <w:spacing w:val="80"/>
        </w:rPr>
        <w:t xml:space="preserve"> </w:t>
      </w:r>
      <w:r>
        <w:t>источники</w:t>
      </w:r>
      <w:r>
        <w:rPr>
          <w:spacing w:val="80"/>
        </w:rPr>
        <w:t xml:space="preserve"> </w:t>
      </w:r>
      <w:r>
        <w:t>исторической</w:t>
      </w:r>
      <w:r>
        <w:rPr>
          <w:spacing w:val="80"/>
        </w:rPr>
        <w:t xml:space="preserve"> </w:t>
      </w:r>
      <w:r>
        <w:t>информации, устанавливать верность/неверность выдвинутых гипотез;</w:t>
      </w:r>
    </w:p>
    <w:p w:rsidR="00336F6E" w:rsidRDefault="001D7343">
      <w:pPr>
        <w:pStyle w:val="a3"/>
        <w:spacing w:before="1" w:line="276" w:lineRule="auto"/>
        <w:ind w:right="224" w:firstLine="708"/>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336F6E" w:rsidRDefault="001D7343">
      <w:pPr>
        <w:pStyle w:val="a3"/>
        <w:spacing w:before="1" w:line="276" w:lineRule="auto"/>
        <w:ind w:right="233" w:firstLine="708"/>
      </w:pPr>
      <w:r>
        <w:t>определять современников исторических событий, явлений, процессов истории России и всеобщей истории 1914–1945 гг.</w:t>
      </w:r>
    </w:p>
    <w:p w:rsidR="00336F6E" w:rsidRDefault="001D7343">
      <w:pPr>
        <w:pStyle w:val="a3"/>
        <w:spacing w:line="278" w:lineRule="auto"/>
        <w:ind w:right="167" w:firstLine="708"/>
      </w:pPr>
      <w:r>
        <w:t>129.11.6.5.</w:t>
      </w:r>
      <w:r>
        <w:rPr>
          <w:spacing w:val="-6"/>
        </w:rPr>
        <w:t xml:space="preserve"> </w:t>
      </w:r>
      <w:r>
        <w:t>Умение</w:t>
      </w:r>
      <w:r>
        <w:rPr>
          <w:spacing w:val="-4"/>
        </w:rPr>
        <w:t xml:space="preserve"> </w:t>
      </w:r>
      <w:r>
        <w:t>анализировать,</w:t>
      </w:r>
      <w:r>
        <w:rPr>
          <w:spacing w:val="-5"/>
        </w:rPr>
        <w:t xml:space="preserve"> </w:t>
      </w:r>
      <w:r>
        <w:t>характеризовать</w:t>
      </w:r>
      <w:r>
        <w:rPr>
          <w:spacing w:val="-2"/>
        </w:rPr>
        <w:t xml:space="preserve"> </w:t>
      </w:r>
      <w:r>
        <w:t>и</w:t>
      </w:r>
      <w:r>
        <w:rPr>
          <w:spacing w:val="-2"/>
        </w:rPr>
        <w:t xml:space="preserve"> </w:t>
      </w:r>
      <w:r>
        <w:t>сравнивать исторические</w:t>
      </w:r>
      <w:r>
        <w:rPr>
          <w:spacing w:val="-4"/>
        </w:rPr>
        <w:t xml:space="preserve"> </w:t>
      </w:r>
      <w:r>
        <w:t>события, явления, процессы 1914–1945 гг.</w:t>
      </w:r>
    </w:p>
    <w:p w:rsidR="00336F6E" w:rsidRDefault="001D7343">
      <w:pPr>
        <w:pStyle w:val="a3"/>
        <w:spacing w:line="276" w:lineRule="auto"/>
        <w:ind w:right="235" w:firstLine="708"/>
      </w:pPr>
      <w:r>
        <w:t>Структура</w:t>
      </w:r>
      <w:r>
        <w:rPr>
          <w:spacing w:val="80"/>
        </w:rPr>
        <w:t xml:space="preserve">  </w:t>
      </w:r>
      <w:r>
        <w:t>предметного</w:t>
      </w:r>
      <w:r>
        <w:rPr>
          <w:spacing w:val="80"/>
        </w:rPr>
        <w:t xml:space="preserve">  </w:t>
      </w:r>
      <w:r>
        <w:t>результата</w:t>
      </w:r>
      <w:r>
        <w:rPr>
          <w:spacing w:val="80"/>
        </w:rPr>
        <w:t xml:space="preserve">  </w:t>
      </w:r>
      <w:r>
        <w:t>включает</w:t>
      </w:r>
      <w:r>
        <w:rPr>
          <w:spacing w:val="80"/>
        </w:rPr>
        <w:t xml:space="preserve">  </w:t>
      </w:r>
      <w:r>
        <w:t>следующий</w:t>
      </w:r>
      <w:r>
        <w:rPr>
          <w:spacing w:val="80"/>
        </w:rPr>
        <w:t xml:space="preserve">  </w:t>
      </w:r>
      <w:r>
        <w:t>перечень</w:t>
      </w:r>
      <w:r>
        <w:rPr>
          <w:spacing w:val="80"/>
        </w:rPr>
        <w:t xml:space="preserve">  </w:t>
      </w:r>
      <w:r>
        <w:t>знаний и умений:</w:t>
      </w:r>
    </w:p>
    <w:p w:rsidR="00336F6E" w:rsidRDefault="001D7343">
      <w:pPr>
        <w:pStyle w:val="a3"/>
        <w:spacing w:line="276" w:lineRule="auto"/>
        <w:ind w:right="234" w:firstLine="708"/>
      </w:pPr>
      <w:r>
        <w:t>называть характерные, существенные признаки событий, процессов, явлений истории России и всеобщей истории 1914–1945 гг.;</w:t>
      </w:r>
    </w:p>
    <w:p w:rsidR="00336F6E" w:rsidRDefault="001D7343">
      <w:pPr>
        <w:pStyle w:val="a3"/>
        <w:spacing w:line="276" w:lineRule="auto"/>
        <w:ind w:right="229" w:firstLine="708"/>
      </w:pPr>
      <w:r>
        <w:t>различать в исторической информации по истории России и всеобщей истории 1914– 1945 гг. события, явления, процессы, факты и мнения;</w:t>
      </w:r>
    </w:p>
    <w:p w:rsidR="00336F6E" w:rsidRDefault="001D7343">
      <w:pPr>
        <w:pStyle w:val="a3"/>
        <w:spacing w:line="276" w:lineRule="auto"/>
        <w:ind w:right="232" w:firstLine="708"/>
      </w:pPr>
      <w:r>
        <w:t>группировать,</w:t>
      </w:r>
      <w:r>
        <w:rPr>
          <w:spacing w:val="73"/>
        </w:rPr>
        <w:t xml:space="preserve">   </w:t>
      </w:r>
      <w:r>
        <w:t>систематизировать</w:t>
      </w:r>
      <w:r>
        <w:rPr>
          <w:spacing w:val="74"/>
        </w:rPr>
        <w:t xml:space="preserve">   </w:t>
      </w:r>
      <w:r>
        <w:t>исторические</w:t>
      </w:r>
      <w:r>
        <w:rPr>
          <w:spacing w:val="73"/>
        </w:rPr>
        <w:t xml:space="preserve">   </w:t>
      </w:r>
      <w:r>
        <w:t>факты</w:t>
      </w:r>
      <w:r>
        <w:rPr>
          <w:spacing w:val="73"/>
        </w:rPr>
        <w:t xml:space="preserve">   </w:t>
      </w:r>
      <w:r>
        <w:t>истории</w:t>
      </w:r>
      <w:r>
        <w:rPr>
          <w:spacing w:val="74"/>
        </w:rPr>
        <w:t xml:space="preserve">   </w:t>
      </w:r>
      <w:r>
        <w:t>России и всеобщей истории 1914–1945 гг. по самостоятельно определяемому признаку;</w:t>
      </w:r>
    </w:p>
    <w:p w:rsidR="00336F6E" w:rsidRDefault="001D7343">
      <w:pPr>
        <w:pStyle w:val="a3"/>
        <w:spacing w:line="276" w:lineRule="auto"/>
        <w:ind w:right="225" w:firstLine="708"/>
      </w:pPr>
      <w:r>
        <w:t>обобщать историческую информацию по истории России и всеобщей истории 1914– 1945 гг.;</w:t>
      </w:r>
    </w:p>
    <w:p w:rsidR="00336F6E" w:rsidRDefault="001D7343">
      <w:pPr>
        <w:pStyle w:val="a3"/>
        <w:tabs>
          <w:tab w:val="left" w:pos="3161"/>
          <w:tab w:val="left" w:pos="5714"/>
          <w:tab w:val="left" w:pos="8341"/>
        </w:tabs>
        <w:spacing w:line="276" w:lineRule="auto"/>
        <w:ind w:right="227" w:firstLine="708"/>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w:t>
      </w:r>
      <w:r>
        <w:rPr>
          <w:spacing w:val="-1"/>
        </w:rPr>
        <w:t xml:space="preserve"> </w:t>
      </w:r>
      <w:r>
        <w:t xml:space="preserve">гг. с </w:t>
      </w:r>
      <w:r>
        <w:rPr>
          <w:spacing w:val="-2"/>
        </w:rPr>
        <w:t>использованием</w:t>
      </w:r>
      <w:r>
        <w:tab/>
      </w:r>
      <w:r>
        <w:rPr>
          <w:spacing w:val="-2"/>
        </w:rPr>
        <w:t>контекстной</w:t>
      </w:r>
      <w:r>
        <w:tab/>
      </w:r>
      <w:r>
        <w:rPr>
          <w:spacing w:val="-2"/>
        </w:rPr>
        <w:t>информации,</w:t>
      </w:r>
      <w:r>
        <w:tab/>
      </w:r>
      <w:r>
        <w:rPr>
          <w:spacing w:val="-2"/>
        </w:rPr>
        <w:t xml:space="preserve">представленной </w:t>
      </w:r>
      <w:r>
        <w:t>в исторических источниках, учебной, художественной и научно-популярной литературе, визуальных материалах и других;</w:t>
      </w:r>
    </w:p>
    <w:p w:rsidR="00336F6E" w:rsidRDefault="001D7343">
      <w:pPr>
        <w:pStyle w:val="a3"/>
        <w:spacing w:line="276" w:lineRule="auto"/>
        <w:ind w:right="233" w:firstLine="708"/>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w:t>
      </w:r>
      <w:r>
        <w:rPr>
          <w:spacing w:val="-2"/>
        </w:rPr>
        <w:t xml:space="preserve"> </w:t>
      </w:r>
      <w:r>
        <w:t xml:space="preserve">гг., показывая изменения, происшедшие в течение рассматриваемого </w:t>
      </w:r>
      <w:r>
        <w:rPr>
          <w:spacing w:val="-2"/>
        </w:rPr>
        <w:t>периода;</w:t>
      </w:r>
    </w:p>
    <w:p w:rsidR="00336F6E" w:rsidRDefault="001D7343">
      <w:pPr>
        <w:pStyle w:val="a3"/>
        <w:spacing w:line="276" w:lineRule="auto"/>
        <w:ind w:right="228" w:firstLine="708"/>
      </w:pPr>
      <w:r>
        <w:t>на</w:t>
      </w:r>
      <w:r>
        <w:rPr>
          <w:spacing w:val="-3"/>
        </w:rPr>
        <w:t xml:space="preserve"> </w:t>
      </w:r>
      <w:r>
        <w:t>основе</w:t>
      </w:r>
      <w:r>
        <w:rPr>
          <w:spacing w:val="-4"/>
        </w:rPr>
        <w:t xml:space="preserve"> </w:t>
      </w:r>
      <w:r>
        <w:t>изучения</w:t>
      </w:r>
      <w:r>
        <w:rPr>
          <w:spacing w:val="-2"/>
        </w:rPr>
        <w:t xml:space="preserve"> </w:t>
      </w:r>
      <w:r>
        <w:t>исторического</w:t>
      </w:r>
      <w:r>
        <w:rPr>
          <w:spacing w:val="-2"/>
        </w:rPr>
        <w:t xml:space="preserve"> </w:t>
      </w:r>
      <w:r>
        <w:t>материала</w:t>
      </w:r>
      <w:r>
        <w:rPr>
          <w:spacing w:val="-3"/>
        </w:rPr>
        <w:t xml:space="preserve"> </w:t>
      </w:r>
      <w:r>
        <w:t>давать</w:t>
      </w:r>
      <w:r>
        <w:rPr>
          <w:spacing w:val="-1"/>
        </w:rPr>
        <w:t xml:space="preserve"> </w:t>
      </w:r>
      <w:r>
        <w:t>оценку</w:t>
      </w:r>
      <w:r>
        <w:rPr>
          <w:spacing w:val="-9"/>
        </w:rPr>
        <w:t xml:space="preserve"> </w:t>
      </w:r>
      <w:r>
        <w:t>возможности/корректности сравнения событий, явлений, процессов, взглядов исторических деятелей истории России и всеобщей истории 1914–1945 гг.;</w:t>
      </w:r>
    </w:p>
    <w:p w:rsidR="00336F6E" w:rsidRDefault="001D7343">
      <w:pPr>
        <w:pStyle w:val="a3"/>
        <w:spacing w:line="276" w:lineRule="auto"/>
        <w:ind w:right="230" w:firstLine="708"/>
      </w:pPr>
      <w:r>
        <w:t>сравнивать исторические события, явления, процессы, взгляды исторических деятелей истории</w:t>
      </w:r>
      <w:r>
        <w:rPr>
          <w:spacing w:val="28"/>
        </w:rPr>
        <w:t xml:space="preserve">  </w:t>
      </w:r>
      <w:r>
        <w:t>России</w:t>
      </w:r>
      <w:r>
        <w:rPr>
          <w:spacing w:val="30"/>
        </w:rPr>
        <w:t xml:space="preserve">  </w:t>
      </w:r>
      <w:r>
        <w:t>и</w:t>
      </w:r>
      <w:r>
        <w:rPr>
          <w:spacing w:val="32"/>
        </w:rPr>
        <w:t xml:space="preserve">  </w:t>
      </w:r>
      <w:r>
        <w:t>всеобщей</w:t>
      </w:r>
      <w:r>
        <w:rPr>
          <w:spacing w:val="31"/>
        </w:rPr>
        <w:t xml:space="preserve">  </w:t>
      </w:r>
      <w:r>
        <w:t>истории</w:t>
      </w:r>
      <w:r>
        <w:rPr>
          <w:spacing w:val="31"/>
        </w:rPr>
        <w:t xml:space="preserve">  </w:t>
      </w:r>
      <w:r>
        <w:t>1914–1945 гг.</w:t>
      </w:r>
      <w:r>
        <w:rPr>
          <w:spacing w:val="31"/>
        </w:rPr>
        <w:t xml:space="preserve">  </w:t>
      </w:r>
      <w:r>
        <w:t>по</w:t>
      </w:r>
      <w:r>
        <w:rPr>
          <w:spacing w:val="31"/>
        </w:rPr>
        <w:t xml:space="preserve">  </w:t>
      </w:r>
      <w:r>
        <w:t>самостоятельно</w:t>
      </w:r>
      <w:r>
        <w:rPr>
          <w:spacing w:val="31"/>
        </w:rPr>
        <w:t xml:space="preserve">  </w:t>
      </w:r>
      <w:r>
        <w:rPr>
          <w:spacing w:val="-2"/>
        </w:rPr>
        <w:t>определенным</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критериям,</w:t>
      </w:r>
      <w:r>
        <w:rPr>
          <w:spacing w:val="-4"/>
        </w:rPr>
        <w:t xml:space="preserve"> </w:t>
      </w:r>
      <w:r>
        <w:t>на</w:t>
      </w:r>
      <w:r>
        <w:rPr>
          <w:spacing w:val="-3"/>
        </w:rPr>
        <w:t xml:space="preserve"> </w:t>
      </w:r>
      <w:r>
        <w:t>основе</w:t>
      </w:r>
      <w:r>
        <w:rPr>
          <w:spacing w:val="-5"/>
        </w:rPr>
        <w:t xml:space="preserve"> </w:t>
      </w:r>
      <w:r>
        <w:t>сравнения</w:t>
      </w:r>
      <w:r>
        <w:rPr>
          <w:spacing w:val="-3"/>
        </w:rPr>
        <w:t xml:space="preserve"> </w:t>
      </w:r>
      <w:r>
        <w:t>самостоятельно</w:t>
      </w:r>
      <w:r>
        <w:rPr>
          <w:spacing w:val="-3"/>
        </w:rPr>
        <w:t xml:space="preserve"> </w:t>
      </w:r>
      <w:r>
        <w:t>делать</w:t>
      </w:r>
      <w:r>
        <w:rPr>
          <w:spacing w:val="-2"/>
        </w:rPr>
        <w:t xml:space="preserve"> выводы;</w:t>
      </w:r>
    </w:p>
    <w:p w:rsidR="00336F6E" w:rsidRDefault="001D7343">
      <w:pPr>
        <w:pStyle w:val="a3"/>
        <w:spacing w:before="41" w:line="276" w:lineRule="auto"/>
        <w:ind w:right="228" w:firstLine="708"/>
      </w:pPr>
      <w:r>
        <w:t>на основе изучения исторического материала 1914–1945</w:t>
      </w:r>
      <w:r>
        <w:rPr>
          <w:spacing w:val="-1"/>
        </w:rPr>
        <w:t xml:space="preserve"> </w:t>
      </w:r>
      <w:r>
        <w:t>гг. устанавливать</w:t>
      </w:r>
      <w:r>
        <w:rPr>
          <w:spacing w:val="40"/>
        </w:rPr>
        <w:t xml:space="preserve"> </w:t>
      </w:r>
      <w:r>
        <w:t>исторические аналогии.</w:t>
      </w:r>
    </w:p>
    <w:p w:rsidR="00336F6E" w:rsidRDefault="001D7343">
      <w:pPr>
        <w:pStyle w:val="a3"/>
        <w:spacing w:before="2" w:line="276" w:lineRule="auto"/>
        <w:ind w:right="225" w:firstLine="708"/>
      </w:pPr>
      <w:r>
        <w:t>Умение</w:t>
      </w:r>
      <w:r>
        <w:rPr>
          <w:spacing w:val="80"/>
        </w:rPr>
        <w:t xml:space="preserve">    </w:t>
      </w:r>
      <w:r>
        <w:t>объяснять</w:t>
      </w:r>
      <w:r>
        <w:rPr>
          <w:spacing w:val="80"/>
        </w:rPr>
        <w:t xml:space="preserve">    </w:t>
      </w:r>
      <w:r>
        <w:t>критерии</w:t>
      </w:r>
      <w:r>
        <w:rPr>
          <w:spacing w:val="80"/>
        </w:rPr>
        <w:t xml:space="preserve">    </w:t>
      </w:r>
      <w:r>
        <w:t>поиска</w:t>
      </w:r>
      <w:r>
        <w:rPr>
          <w:spacing w:val="80"/>
        </w:rPr>
        <w:t xml:space="preserve">    </w:t>
      </w:r>
      <w:r>
        <w:t>исторических</w:t>
      </w:r>
      <w:r>
        <w:rPr>
          <w:spacing w:val="80"/>
        </w:rPr>
        <w:t xml:space="preserve">    </w:t>
      </w:r>
      <w:r>
        <w:t>источников по</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всеобщей</w:t>
      </w:r>
      <w:r>
        <w:rPr>
          <w:spacing w:val="80"/>
          <w:w w:val="150"/>
        </w:rPr>
        <w:t xml:space="preserve"> </w:t>
      </w:r>
      <w:r>
        <w:t>истории</w:t>
      </w:r>
      <w:r>
        <w:rPr>
          <w:spacing w:val="80"/>
          <w:w w:val="150"/>
        </w:rPr>
        <w:t xml:space="preserve"> </w:t>
      </w:r>
      <w:r>
        <w:t>1914–1945</w:t>
      </w:r>
      <w:r>
        <w:rPr>
          <w:spacing w:val="-1"/>
        </w:rPr>
        <w:t xml:space="preserve"> </w:t>
      </w:r>
      <w:r>
        <w:t>гг.</w:t>
      </w:r>
      <w:r>
        <w:rPr>
          <w:spacing w:val="80"/>
          <w:w w:val="150"/>
        </w:rPr>
        <w:t xml:space="preserve"> </w:t>
      </w:r>
      <w:r>
        <w:t>и</w:t>
      </w:r>
      <w:r>
        <w:rPr>
          <w:spacing w:val="80"/>
          <w:w w:val="150"/>
        </w:rPr>
        <w:t xml:space="preserve"> </w:t>
      </w:r>
      <w:r>
        <w:t>находить</w:t>
      </w:r>
      <w:r>
        <w:rPr>
          <w:spacing w:val="80"/>
          <w:w w:val="150"/>
        </w:rPr>
        <w:t xml:space="preserve"> </w:t>
      </w:r>
      <w:r>
        <w:t>их,</w:t>
      </w:r>
      <w:r>
        <w:rPr>
          <w:spacing w:val="80"/>
          <w:w w:val="150"/>
        </w:rPr>
        <w:t xml:space="preserve"> </w:t>
      </w:r>
      <w:r>
        <w:t>учитывать</w:t>
      </w:r>
      <w:r>
        <w:rPr>
          <w:spacing w:val="80"/>
        </w:rPr>
        <w:t xml:space="preserve"> </w:t>
      </w:r>
      <w:r>
        <w:t>при работе</w:t>
      </w:r>
      <w:r>
        <w:rPr>
          <w:spacing w:val="-1"/>
        </w:rPr>
        <w:t xml:space="preserve"> </w:t>
      </w:r>
      <w:r>
        <w:t>специфику</w:t>
      </w:r>
      <w:r>
        <w:rPr>
          <w:spacing w:val="-5"/>
        </w:rPr>
        <w:t xml:space="preserve"> </w:t>
      </w:r>
      <w:r>
        <w:t>современных</w:t>
      </w:r>
      <w:r>
        <w:rPr>
          <w:spacing w:val="-1"/>
        </w:rPr>
        <w:t xml:space="preserve"> </w:t>
      </w:r>
      <w:r>
        <w:t>источников</w:t>
      </w:r>
      <w:r>
        <w:rPr>
          <w:spacing w:val="-1"/>
        </w:rPr>
        <w:t xml:space="preserve"> </w:t>
      </w:r>
      <w:r>
        <w:t>социальной</w:t>
      </w:r>
      <w:r>
        <w:rPr>
          <w:spacing w:val="-2"/>
        </w:rPr>
        <w:t xml:space="preserve"> </w:t>
      </w:r>
      <w:r>
        <w:t xml:space="preserve">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w:t>
      </w:r>
      <w:r>
        <w:rPr>
          <w:spacing w:val="-2"/>
        </w:rPr>
        <w:t>деятельности.</w:t>
      </w:r>
    </w:p>
    <w:p w:rsidR="00336F6E" w:rsidRDefault="001D7343">
      <w:pPr>
        <w:pStyle w:val="a3"/>
        <w:spacing w:line="276" w:lineRule="auto"/>
        <w:ind w:right="235" w:firstLine="708"/>
      </w:pPr>
      <w:r>
        <w:t>Структура</w:t>
      </w:r>
      <w:r>
        <w:rPr>
          <w:spacing w:val="80"/>
        </w:rPr>
        <w:t xml:space="preserve">  </w:t>
      </w:r>
      <w:r>
        <w:t>предметного</w:t>
      </w:r>
      <w:r>
        <w:rPr>
          <w:spacing w:val="80"/>
        </w:rPr>
        <w:t xml:space="preserve">  </w:t>
      </w:r>
      <w:r>
        <w:t>результата</w:t>
      </w:r>
      <w:r>
        <w:rPr>
          <w:spacing w:val="80"/>
        </w:rPr>
        <w:t xml:space="preserve">  </w:t>
      </w:r>
      <w:r>
        <w:t>включает</w:t>
      </w:r>
      <w:r>
        <w:rPr>
          <w:spacing w:val="80"/>
        </w:rPr>
        <w:t xml:space="preserve">  </w:t>
      </w:r>
      <w:r>
        <w:t>следующий</w:t>
      </w:r>
      <w:r>
        <w:rPr>
          <w:spacing w:val="80"/>
        </w:rPr>
        <w:t xml:space="preserve">  </w:t>
      </w:r>
      <w:r>
        <w:t>перечень</w:t>
      </w:r>
      <w:r>
        <w:rPr>
          <w:spacing w:val="80"/>
        </w:rPr>
        <w:t xml:space="preserve">  </w:t>
      </w:r>
      <w:r>
        <w:t>знаний и умений:</w:t>
      </w:r>
    </w:p>
    <w:p w:rsidR="00336F6E" w:rsidRDefault="001D7343">
      <w:pPr>
        <w:pStyle w:val="a3"/>
        <w:spacing w:line="276" w:lineRule="auto"/>
        <w:ind w:right="225" w:firstLine="708"/>
      </w:pPr>
      <w:r>
        <w:t>анализировать аутентичные исторические источники и источники исторической информации разных типов по истории России и всеобщей истории 1914–1945</w:t>
      </w:r>
      <w:r>
        <w:rPr>
          <w:spacing w:val="-2"/>
        </w:rPr>
        <w:t xml:space="preserve"> </w:t>
      </w:r>
      <w:r>
        <w:t>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w:t>
      </w:r>
      <w:r>
        <w:rPr>
          <w:spacing w:val="80"/>
        </w:rPr>
        <w:t xml:space="preserve"> </w:t>
      </w:r>
      <w:r>
        <w:t xml:space="preserve">оценивать степень полноты и достоверности, информационную/художественную ценность </w:t>
      </w:r>
      <w:r>
        <w:rPr>
          <w:spacing w:val="-2"/>
        </w:rPr>
        <w:t>источника);</w:t>
      </w:r>
    </w:p>
    <w:p w:rsidR="00336F6E" w:rsidRDefault="001D7343">
      <w:pPr>
        <w:pStyle w:val="a3"/>
        <w:spacing w:line="278" w:lineRule="auto"/>
        <w:ind w:right="232" w:firstLine="708"/>
      </w:pPr>
      <w:r>
        <w:t>самостоятельно</w:t>
      </w:r>
      <w:r>
        <w:rPr>
          <w:spacing w:val="80"/>
          <w:w w:val="150"/>
        </w:rPr>
        <w:t xml:space="preserve">  </w:t>
      </w:r>
      <w:r>
        <w:t>определять</w:t>
      </w:r>
      <w:r>
        <w:rPr>
          <w:spacing w:val="80"/>
          <w:w w:val="150"/>
        </w:rPr>
        <w:t xml:space="preserve">  </w:t>
      </w:r>
      <w:r>
        <w:t>критерии</w:t>
      </w:r>
      <w:r>
        <w:rPr>
          <w:spacing w:val="80"/>
          <w:w w:val="150"/>
        </w:rPr>
        <w:t xml:space="preserve">  </w:t>
      </w:r>
      <w:r>
        <w:t>подбора</w:t>
      </w:r>
      <w:r>
        <w:rPr>
          <w:spacing w:val="80"/>
          <w:w w:val="150"/>
        </w:rPr>
        <w:t xml:space="preserve">  </w:t>
      </w:r>
      <w:r>
        <w:t>исторических</w:t>
      </w:r>
      <w:r>
        <w:rPr>
          <w:spacing w:val="80"/>
          <w:w w:val="150"/>
        </w:rPr>
        <w:t xml:space="preserve">  </w:t>
      </w:r>
      <w:r>
        <w:t>источников для решения учебной задачи;</w:t>
      </w:r>
    </w:p>
    <w:p w:rsidR="00336F6E" w:rsidRDefault="001D7343">
      <w:pPr>
        <w:pStyle w:val="a3"/>
        <w:spacing w:line="276" w:lineRule="auto"/>
        <w:ind w:right="225" w:firstLine="708"/>
      </w:pPr>
      <w: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336F6E" w:rsidRDefault="001D7343">
      <w:pPr>
        <w:pStyle w:val="a3"/>
        <w:spacing w:line="278" w:lineRule="auto"/>
        <w:ind w:right="235" w:firstLine="708"/>
      </w:pPr>
      <w:r>
        <w:t xml:space="preserve">характеризовать специфику современных источников социальной и личной </w:t>
      </w:r>
      <w:r>
        <w:rPr>
          <w:spacing w:val="-2"/>
        </w:rPr>
        <w:t>информации;</w:t>
      </w:r>
    </w:p>
    <w:p w:rsidR="00336F6E" w:rsidRDefault="001D7343">
      <w:pPr>
        <w:pStyle w:val="a3"/>
        <w:spacing w:line="276" w:lineRule="auto"/>
        <w:ind w:right="227" w:firstLine="708"/>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336F6E" w:rsidRDefault="001D7343">
      <w:pPr>
        <w:pStyle w:val="a3"/>
        <w:spacing w:line="276" w:lineRule="auto"/>
        <w:ind w:right="230" w:firstLine="708"/>
      </w:pPr>
      <w:r>
        <w:t>формировать</w:t>
      </w:r>
      <w:r>
        <w:rPr>
          <w:spacing w:val="-2"/>
        </w:rPr>
        <w:t xml:space="preserve"> </w:t>
      </w:r>
      <w:r>
        <w:t>собственный</w:t>
      </w:r>
      <w:r>
        <w:rPr>
          <w:spacing w:val="-3"/>
        </w:rPr>
        <w:t xml:space="preserve"> </w:t>
      </w:r>
      <w:r>
        <w:t>алгоритм</w:t>
      </w:r>
      <w:r>
        <w:rPr>
          <w:spacing w:val="-3"/>
        </w:rPr>
        <w:t xml:space="preserve"> </w:t>
      </w:r>
      <w:r>
        <w:t>решения</w:t>
      </w:r>
      <w:r>
        <w:rPr>
          <w:spacing w:val="-3"/>
        </w:rPr>
        <w:t xml:space="preserve"> </w:t>
      </w:r>
      <w:r>
        <w:t>историко-познавательных</w:t>
      </w:r>
      <w:r>
        <w:rPr>
          <w:spacing w:val="-1"/>
        </w:rPr>
        <w:t xml:space="preserve"> </w:t>
      </w:r>
      <w:r>
        <w:t>задач,</w:t>
      </w:r>
      <w:r>
        <w:rPr>
          <w:spacing w:val="-3"/>
        </w:rPr>
        <w:t xml:space="preserve"> </w:t>
      </w:r>
      <w:r>
        <w:t>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336F6E" w:rsidRDefault="001D7343">
      <w:pPr>
        <w:pStyle w:val="a3"/>
        <w:spacing w:line="276" w:lineRule="auto"/>
        <w:ind w:right="235" w:firstLine="708"/>
      </w:pPr>
      <w:r>
        <w:t>участвовать</w:t>
      </w:r>
      <w:r>
        <w:rPr>
          <w:spacing w:val="80"/>
        </w:rPr>
        <w:t xml:space="preserve">  </w:t>
      </w:r>
      <w:r>
        <w:t>в</w:t>
      </w:r>
      <w:r>
        <w:rPr>
          <w:spacing w:val="80"/>
        </w:rPr>
        <w:t xml:space="preserve">  </w:t>
      </w:r>
      <w:r>
        <w:t>выполнении</w:t>
      </w:r>
      <w:r>
        <w:rPr>
          <w:spacing w:val="80"/>
        </w:rPr>
        <w:t xml:space="preserve">  </w:t>
      </w:r>
      <w:r>
        <w:t>учебных</w:t>
      </w:r>
      <w:r>
        <w:rPr>
          <w:spacing w:val="80"/>
        </w:rPr>
        <w:t xml:space="preserve">  </w:t>
      </w:r>
      <w:r>
        <w:t>проектов,</w:t>
      </w:r>
      <w:r>
        <w:rPr>
          <w:spacing w:val="80"/>
        </w:rPr>
        <w:t xml:space="preserve">  </w:t>
      </w:r>
      <w:r>
        <w:t>проводить</w:t>
      </w:r>
      <w:r>
        <w:rPr>
          <w:spacing w:val="80"/>
        </w:rPr>
        <w:t xml:space="preserve">  </w:t>
      </w:r>
      <w:r>
        <w:t>индивидуальные или</w:t>
      </w:r>
      <w:r>
        <w:rPr>
          <w:spacing w:val="80"/>
        </w:rPr>
        <w:t xml:space="preserve"> </w:t>
      </w:r>
      <w:r>
        <w:t>групповые</w:t>
      </w:r>
      <w:r>
        <w:rPr>
          <w:spacing w:val="80"/>
        </w:rPr>
        <w:t xml:space="preserve"> </w:t>
      </w:r>
      <w:r>
        <w:t>учебные</w:t>
      </w:r>
      <w:r>
        <w:rPr>
          <w:spacing w:val="80"/>
        </w:rPr>
        <w:t xml:space="preserve"> </w:t>
      </w:r>
      <w:r>
        <w:t>исследования</w:t>
      </w:r>
      <w:r>
        <w:rPr>
          <w:spacing w:val="80"/>
        </w:rPr>
        <w:t xml:space="preserve"> </w:t>
      </w:r>
      <w:r>
        <w:t>по</w:t>
      </w:r>
      <w:r>
        <w:rPr>
          <w:spacing w:val="80"/>
        </w:rPr>
        <w:t xml:space="preserve"> </w:t>
      </w:r>
      <w:r>
        <w:t>истории</w:t>
      </w:r>
      <w:r>
        <w:rPr>
          <w:spacing w:val="80"/>
        </w:rPr>
        <w:t xml:space="preserve"> </w:t>
      </w:r>
      <w:r>
        <w:t>России</w:t>
      </w:r>
      <w:r>
        <w:rPr>
          <w:spacing w:val="80"/>
        </w:rPr>
        <w:t xml:space="preserve"> </w:t>
      </w:r>
      <w:r>
        <w:t>и</w:t>
      </w:r>
      <w:r>
        <w:rPr>
          <w:spacing w:val="80"/>
        </w:rPr>
        <w:t xml:space="preserve"> </w:t>
      </w:r>
      <w:r>
        <w:t>всеобщей</w:t>
      </w:r>
      <w:r>
        <w:rPr>
          <w:spacing w:val="80"/>
        </w:rPr>
        <w:t xml:space="preserve"> </w:t>
      </w:r>
      <w:r>
        <w:t>истории 1914–1945 гг., истории родного края;</w:t>
      </w:r>
    </w:p>
    <w:p w:rsidR="00336F6E" w:rsidRDefault="001D7343">
      <w:pPr>
        <w:pStyle w:val="a3"/>
        <w:spacing w:line="276" w:lineRule="auto"/>
        <w:ind w:right="228" w:firstLine="708"/>
      </w:pPr>
      <w:r>
        <w:t xml:space="preserve">публично представлять результаты проектной и учебно-исследовательской </w:t>
      </w:r>
      <w:r>
        <w:rPr>
          <w:spacing w:val="-2"/>
        </w:rPr>
        <w:t>деятельности.</w:t>
      </w:r>
    </w:p>
    <w:p w:rsidR="00336F6E" w:rsidRDefault="001D7343">
      <w:pPr>
        <w:pStyle w:val="a3"/>
        <w:spacing w:line="276" w:lineRule="auto"/>
        <w:ind w:right="226" w:firstLine="708"/>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w:t>
      </w:r>
      <w:r>
        <w:rPr>
          <w:spacing w:val="40"/>
        </w:rPr>
        <w:t xml:space="preserve"> </w:t>
      </w:r>
      <w:r>
        <w:t>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36F6E" w:rsidRDefault="001D7343">
      <w:pPr>
        <w:pStyle w:val="a3"/>
        <w:spacing w:line="275" w:lineRule="exact"/>
        <w:ind w:left="938"/>
      </w:pPr>
      <w:r>
        <w:t>Структура</w:t>
      </w:r>
      <w:r>
        <w:rPr>
          <w:spacing w:val="53"/>
          <w:w w:val="150"/>
        </w:rPr>
        <w:t xml:space="preserve">  </w:t>
      </w:r>
      <w:r>
        <w:t>предметного</w:t>
      </w:r>
      <w:r>
        <w:rPr>
          <w:spacing w:val="54"/>
          <w:w w:val="150"/>
        </w:rPr>
        <w:t xml:space="preserve">  </w:t>
      </w:r>
      <w:r>
        <w:t>результата</w:t>
      </w:r>
      <w:r>
        <w:rPr>
          <w:spacing w:val="55"/>
          <w:w w:val="150"/>
        </w:rPr>
        <w:t xml:space="preserve">  </w:t>
      </w:r>
      <w:r>
        <w:t>включает</w:t>
      </w:r>
      <w:r>
        <w:rPr>
          <w:spacing w:val="55"/>
          <w:w w:val="150"/>
        </w:rPr>
        <w:t xml:space="preserve">  </w:t>
      </w:r>
      <w:r>
        <w:t>следующий</w:t>
      </w:r>
      <w:r>
        <w:rPr>
          <w:spacing w:val="55"/>
          <w:w w:val="150"/>
        </w:rPr>
        <w:t xml:space="preserve">  </w:t>
      </w:r>
      <w:r>
        <w:t>перечень</w:t>
      </w:r>
      <w:r>
        <w:rPr>
          <w:spacing w:val="54"/>
          <w:w w:val="150"/>
        </w:rPr>
        <w:t xml:space="preserve">  </w:t>
      </w:r>
      <w:r>
        <w:rPr>
          <w:spacing w:val="-2"/>
        </w:rPr>
        <w:t>знаний</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pPr>
      <w:r>
        <w:lastRenderedPageBreak/>
        <w:t>и</w:t>
      </w:r>
      <w:r>
        <w:rPr>
          <w:spacing w:val="3"/>
        </w:rPr>
        <w:t xml:space="preserve"> </w:t>
      </w:r>
      <w:r>
        <w:rPr>
          <w:spacing w:val="-2"/>
        </w:rPr>
        <w:t>умений:</w:t>
      </w:r>
    </w:p>
    <w:p w:rsidR="00336F6E" w:rsidRDefault="001D7343">
      <w:pPr>
        <w:pStyle w:val="a3"/>
        <w:spacing w:before="41" w:line="276" w:lineRule="auto"/>
        <w:ind w:right="225" w:firstLine="708"/>
      </w:pPr>
      <w:r>
        <w:t>на основе знаний по истории России и всеобщей истории 1914–1945</w:t>
      </w:r>
      <w:r>
        <w:rPr>
          <w:spacing w:val="-1"/>
        </w:rPr>
        <w:t xml:space="preserve"> </w:t>
      </w:r>
      <w:r>
        <w:t>гг. критически оценивать полученную извне социальную информацию;</w:t>
      </w:r>
    </w:p>
    <w:p w:rsidR="00336F6E" w:rsidRDefault="001D7343">
      <w:pPr>
        <w:pStyle w:val="a3"/>
        <w:spacing w:before="2" w:line="276" w:lineRule="auto"/>
        <w:ind w:right="227" w:firstLine="708"/>
      </w:pPr>
      <w:r>
        <w:t>самостоятельно</w:t>
      </w:r>
      <w:r>
        <w:rPr>
          <w:spacing w:val="80"/>
          <w:w w:val="150"/>
        </w:rPr>
        <w:t xml:space="preserve">  </w:t>
      </w:r>
      <w:r>
        <w:t>отбирать</w:t>
      </w:r>
      <w:r>
        <w:rPr>
          <w:spacing w:val="80"/>
          <w:w w:val="150"/>
        </w:rPr>
        <w:t xml:space="preserve">  </w:t>
      </w:r>
      <w:r>
        <w:t>факты,</w:t>
      </w:r>
      <w:r>
        <w:rPr>
          <w:spacing w:val="80"/>
          <w:w w:val="150"/>
        </w:rPr>
        <w:t xml:space="preserve">  </w:t>
      </w:r>
      <w:r>
        <w:t>которые</w:t>
      </w:r>
      <w:r>
        <w:rPr>
          <w:spacing w:val="80"/>
          <w:w w:val="150"/>
        </w:rPr>
        <w:t xml:space="preserve">  </w:t>
      </w:r>
      <w:r>
        <w:t>могут</w:t>
      </w:r>
      <w:r>
        <w:rPr>
          <w:spacing w:val="80"/>
          <w:w w:val="150"/>
        </w:rPr>
        <w:t xml:space="preserve">  </w:t>
      </w:r>
      <w:r>
        <w:t>быть</w:t>
      </w:r>
      <w:r>
        <w:rPr>
          <w:spacing w:val="80"/>
          <w:w w:val="150"/>
        </w:rPr>
        <w:t xml:space="preserve">  </w:t>
      </w:r>
      <w:r>
        <w:t>использованы</w:t>
      </w:r>
      <w:r>
        <w:rPr>
          <w:spacing w:val="40"/>
        </w:rPr>
        <w:t xml:space="preserve"> </w:t>
      </w:r>
      <w:r>
        <w:t xml:space="preserve">для подтверждения/опровержения какой-либо оценки исторических событий, формулировать </w:t>
      </w:r>
      <w:r>
        <w:rPr>
          <w:spacing w:val="-2"/>
        </w:rPr>
        <w:t>аргументы;</w:t>
      </w:r>
    </w:p>
    <w:p w:rsidR="00336F6E" w:rsidRDefault="001D7343">
      <w:pPr>
        <w:pStyle w:val="a3"/>
        <w:spacing w:line="278" w:lineRule="auto"/>
        <w:ind w:right="237" w:firstLine="708"/>
      </w:pPr>
      <w:r>
        <w:t>определять и аргументировать свое отношение к наиболее значительным событиям и личностям из истории России и всеобщей истории 1914–1945 гг.;</w:t>
      </w:r>
    </w:p>
    <w:p w:rsidR="00336F6E" w:rsidRDefault="001D7343">
      <w:pPr>
        <w:pStyle w:val="a3"/>
        <w:spacing w:line="276" w:lineRule="auto"/>
        <w:ind w:right="235" w:firstLine="708"/>
      </w:pPr>
      <w:r>
        <w:t>рассказывать</w:t>
      </w:r>
      <w:r>
        <w:rPr>
          <w:spacing w:val="40"/>
        </w:rPr>
        <w:t xml:space="preserve">  </w:t>
      </w:r>
      <w:r>
        <w:t>о</w:t>
      </w:r>
      <w:r>
        <w:rPr>
          <w:spacing w:val="40"/>
        </w:rPr>
        <w:t xml:space="preserve">  </w:t>
      </w:r>
      <w:r>
        <w:t>подвигах</w:t>
      </w:r>
      <w:r>
        <w:rPr>
          <w:spacing w:val="40"/>
        </w:rPr>
        <w:t xml:space="preserve">  </w:t>
      </w:r>
      <w:r>
        <w:t>народа</w:t>
      </w:r>
      <w:r>
        <w:rPr>
          <w:spacing w:val="40"/>
        </w:rPr>
        <w:t xml:space="preserve">  </w:t>
      </w:r>
      <w:r>
        <w:t>при</w:t>
      </w:r>
      <w:r>
        <w:rPr>
          <w:spacing w:val="40"/>
        </w:rPr>
        <w:t xml:space="preserve">  </w:t>
      </w:r>
      <w:r>
        <w:t>защите</w:t>
      </w:r>
      <w:r>
        <w:rPr>
          <w:spacing w:val="40"/>
        </w:rPr>
        <w:t xml:space="preserve">  </w:t>
      </w:r>
      <w:r>
        <w:t>Отечества,</w:t>
      </w:r>
      <w:r>
        <w:rPr>
          <w:spacing w:val="40"/>
        </w:rPr>
        <w:t xml:space="preserve">  </w:t>
      </w:r>
      <w:r>
        <w:t>активно</w:t>
      </w:r>
      <w:r>
        <w:rPr>
          <w:spacing w:val="40"/>
        </w:rPr>
        <w:t xml:space="preserve">  </w:t>
      </w:r>
      <w:r>
        <w:t>участвовать в</w:t>
      </w:r>
      <w:r>
        <w:rPr>
          <w:spacing w:val="80"/>
          <w:w w:val="150"/>
        </w:rPr>
        <w:t xml:space="preserve"> </w:t>
      </w:r>
      <w:r>
        <w:t>дискуссиях,</w:t>
      </w:r>
      <w:r>
        <w:rPr>
          <w:spacing w:val="80"/>
          <w:w w:val="150"/>
        </w:rPr>
        <w:t xml:space="preserve"> </w:t>
      </w:r>
      <w:r>
        <w:t>не</w:t>
      </w:r>
      <w:r>
        <w:rPr>
          <w:spacing w:val="80"/>
          <w:w w:val="150"/>
        </w:rPr>
        <w:t xml:space="preserve"> </w:t>
      </w:r>
      <w:r>
        <w:t>допуская</w:t>
      </w:r>
      <w:r>
        <w:rPr>
          <w:spacing w:val="80"/>
          <w:w w:val="150"/>
        </w:rPr>
        <w:t xml:space="preserve"> </w:t>
      </w:r>
      <w:r>
        <w:t>умаления</w:t>
      </w:r>
      <w:r>
        <w:rPr>
          <w:spacing w:val="80"/>
          <w:w w:val="150"/>
        </w:rPr>
        <w:t xml:space="preserve"> </w:t>
      </w:r>
      <w:r>
        <w:t>подвига</w:t>
      </w:r>
      <w:r>
        <w:rPr>
          <w:spacing w:val="80"/>
          <w:w w:val="150"/>
        </w:rPr>
        <w:t xml:space="preserve"> </w:t>
      </w:r>
      <w:r>
        <w:t>народа</w:t>
      </w:r>
      <w:r>
        <w:rPr>
          <w:spacing w:val="80"/>
          <w:w w:val="150"/>
        </w:rPr>
        <w:t xml:space="preserve"> </w:t>
      </w:r>
      <w:r>
        <w:t>при</w:t>
      </w:r>
      <w:r>
        <w:rPr>
          <w:spacing w:val="80"/>
          <w:w w:val="150"/>
        </w:rPr>
        <w:t xml:space="preserve"> </w:t>
      </w:r>
      <w:r>
        <w:t>защите</w:t>
      </w:r>
      <w:r>
        <w:rPr>
          <w:spacing w:val="80"/>
          <w:w w:val="150"/>
        </w:rPr>
        <w:t xml:space="preserve"> </w:t>
      </w:r>
      <w:r>
        <w:t>Отечества 1914–1945 гг.;</w:t>
      </w:r>
    </w:p>
    <w:p w:rsidR="00336F6E" w:rsidRDefault="001D7343">
      <w:pPr>
        <w:pStyle w:val="a3"/>
        <w:spacing w:line="276" w:lineRule="auto"/>
        <w:ind w:right="235" w:firstLine="708"/>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336F6E" w:rsidRDefault="001D7343">
      <w:pPr>
        <w:pStyle w:val="a3"/>
        <w:spacing w:line="278" w:lineRule="auto"/>
        <w:ind w:right="233" w:firstLine="708"/>
      </w:pPr>
      <w:r>
        <w:t>К концу обучения в 11 классе обучающийся получит следующие предметные результаты по отдельным темам программы по истории:</w:t>
      </w:r>
    </w:p>
    <w:p w:rsidR="00336F6E" w:rsidRDefault="001D7343">
      <w:pPr>
        <w:pStyle w:val="a3"/>
        <w:spacing w:line="276" w:lineRule="auto"/>
        <w:ind w:right="227" w:firstLine="708"/>
      </w:pPr>
      <w:r>
        <w:t>Понимание</w:t>
      </w:r>
      <w:r>
        <w:rPr>
          <w:spacing w:val="74"/>
          <w:w w:val="150"/>
        </w:rPr>
        <w:t xml:space="preserve">   </w:t>
      </w:r>
      <w:r>
        <w:t>значимости</w:t>
      </w:r>
      <w:r>
        <w:rPr>
          <w:spacing w:val="75"/>
          <w:w w:val="150"/>
        </w:rPr>
        <w:t xml:space="preserve">   </w:t>
      </w:r>
      <w:r>
        <w:t>роли</w:t>
      </w:r>
      <w:r>
        <w:rPr>
          <w:spacing w:val="75"/>
          <w:w w:val="150"/>
        </w:rPr>
        <w:t xml:space="preserve">   </w:t>
      </w:r>
      <w:r>
        <w:t>России</w:t>
      </w:r>
      <w:r>
        <w:rPr>
          <w:spacing w:val="75"/>
          <w:w w:val="150"/>
        </w:rPr>
        <w:t xml:space="preserve">   </w:t>
      </w:r>
      <w:r>
        <w:t>в</w:t>
      </w:r>
      <w:r>
        <w:rPr>
          <w:spacing w:val="76"/>
          <w:w w:val="150"/>
        </w:rPr>
        <w:t xml:space="preserve">   </w:t>
      </w:r>
      <w:r>
        <w:t>мировых</w:t>
      </w:r>
      <w:r>
        <w:rPr>
          <w:spacing w:val="75"/>
          <w:w w:val="150"/>
        </w:rPr>
        <w:t xml:space="preserve">   </w:t>
      </w:r>
      <w:r>
        <w:t>политических и социально-экономических процессах 1945–2022 гг.</w:t>
      </w:r>
    </w:p>
    <w:p w:rsidR="00336F6E" w:rsidRDefault="001D7343">
      <w:pPr>
        <w:pStyle w:val="a3"/>
        <w:spacing w:line="278" w:lineRule="auto"/>
        <w:ind w:left="938" w:right="230"/>
      </w:pPr>
      <w:r>
        <w:t>Структура предметного результата включает следующий перечень знаний и умений: знать</w:t>
      </w:r>
      <w:r>
        <w:rPr>
          <w:spacing w:val="66"/>
          <w:w w:val="150"/>
        </w:rPr>
        <w:t xml:space="preserve">   </w:t>
      </w:r>
      <w:r>
        <w:t>мировые</w:t>
      </w:r>
      <w:r>
        <w:rPr>
          <w:spacing w:val="66"/>
          <w:w w:val="150"/>
        </w:rPr>
        <w:t xml:space="preserve">   </w:t>
      </w:r>
      <w:r>
        <w:t>политические</w:t>
      </w:r>
      <w:r>
        <w:rPr>
          <w:spacing w:val="66"/>
          <w:w w:val="150"/>
        </w:rPr>
        <w:t xml:space="preserve">   </w:t>
      </w:r>
      <w:r>
        <w:t>и</w:t>
      </w:r>
      <w:r>
        <w:rPr>
          <w:spacing w:val="65"/>
          <w:w w:val="150"/>
        </w:rPr>
        <w:t xml:space="preserve">   </w:t>
      </w:r>
      <w:r>
        <w:t>социально-экономические</w:t>
      </w:r>
      <w:r>
        <w:rPr>
          <w:spacing w:val="66"/>
          <w:w w:val="150"/>
        </w:rPr>
        <w:t xml:space="preserve">   </w:t>
      </w:r>
      <w:r>
        <w:t>процессы</w:t>
      </w:r>
    </w:p>
    <w:p w:rsidR="00336F6E" w:rsidRDefault="001D7343">
      <w:pPr>
        <w:pStyle w:val="a3"/>
        <w:spacing w:line="276" w:lineRule="auto"/>
        <w:ind w:right="231"/>
      </w:pPr>
      <w:r>
        <w:t>1945–2022</w:t>
      </w:r>
      <w:r>
        <w:rPr>
          <w:spacing w:val="-3"/>
        </w:rPr>
        <w:t xml:space="preserve"> </w:t>
      </w:r>
      <w:r>
        <w:t>гг., в которых проявилось значительное влияние России, характеризовать роль нашей страны в этих процессах;</w:t>
      </w:r>
    </w:p>
    <w:p w:rsidR="00336F6E" w:rsidRDefault="001D7343">
      <w:pPr>
        <w:pStyle w:val="a3"/>
        <w:spacing w:line="276" w:lineRule="auto"/>
        <w:ind w:right="234" w:firstLine="708"/>
      </w:pPr>
      <w:r>
        <w:t>устанавливать</w:t>
      </w:r>
      <w:r>
        <w:rPr>
          <w:spacing w:val="74"/>
        </w:rPr>
        <w:t xml:space="preserve">  </w:t>
      </w:r>
      <w:r>
        <w:t>причинно-следственные</w:t>
      </w:r>
      <w:r>
        <w:rPr>
          <w:spacing w:val="72"/>
        </w:rPr>
        <w:t xml:space="preserve">  </w:t>
      </w:r>
      <w:r>
        <w:t>связи,</w:t>
      </w:r>
      <w:r>
        <w:rPr>
          <w:spacing w:val="73"/>
        </w:rPr>
        <w:t xml:space="preserve">  </w:t>
      </w:r>
      <w:r>
        <w:t>связанные</w:t>
      </w:r>
      <w:r>
        <w:rPr>
          <w:spacing w:val="72"/>
        </w:rPr>
        <w:t xml:space="preserve">  </w:t>
      </w:r>
      <w:r>
        <w:t>с</w:t>
      </w:r>
      <w:r>
        <w:rPr>
          <w:spacing w:val="74"/>
        </w:rPr>
        <w:t xml:space="preserve">  </w:t>
      </w:r>
      <w:r>
        <w:t>участием</w:t>
      </w:r>
      <w:r>
        <w:rPr>
          <w:spacing w:val="73"/>
        </w:rPr>
        <w:t xml:space="preserve">  </w:t>
      </w:r>
      <w:r>
        <w:t>России в мировых политических и социально-экономических процессах 1945–2022 гг.;</w:t>
      </w:r>
    </w:p>
    <w:p w:rsidR="00336F6E" w:rsidRDefault="001D7343">
      <w:pPr>
        <w:pStyle w:val="a3"/>
        <w:spacing w:line="276" w:lineRule="auto"/>
        <w:ind w:right="228" w:firstLine="708"/>
      </w:pPr>
      <w:r>
        <w:t>используя знания по истории России 1945–2022</w:t>
      </w:r>
      <w:r>
        <w:rPr>
          <w:spacing w:val="-3"/>
        </w:rPr>
        <w:t xml:space="preserve"> </w:t>
      </w:r>
      <w:r>
        <w:t>гг., выявлять попытки фальсификации истории,</w:t>
      </w:r>
      <w:r>
        <w:rPr>
          <w:spacing w:val="80"/>
          <w:w w:val="150"/>
        </w:rPr>
        <w:t xml:space="preserve">   </w:t>
      </w:r>
      <w:r>
        <w:t>связанные</w:t>
      </w:r>
      <w:r>
        <w:rPr>
          <w:spacing w:val="80"/>
          <w:w w:val="150"/>
        </w:rPr>
        <w:t xml:space="preserve">   </w:t>
      </w:r>
      <w:r>
        <w:t>с</w:t>
      </w:r>
      <w:r>
        <w:rPr>
          <w:spacing w:val="80"/>
          <w:w w:val="150"/>
        </w:rPr>
        <w:t xml:space="preserve">   </w:t>
      </w:r>
      <w:r>
        <w:t>принижением</w:t>
      </w:r>
      <w:r>
        <w:rPr>
          <w:spacing w:val="80"/>
          <w:w w:val="150"/>
        </w:rPr>
        <w:t xml:space="preserve">   </w:t>
      </w:r>
      <w:r>
        <w:t>и</w:t>
      </w:r>
      <w:r>
        <w:rPr>
          <w:spacing w:val="80"/>
          <w:w w:val="150"/>
        </w:rPr>
        <w:t xml:space="preserve">   </w:t>
      </w:r>
      <w:r>
        <w:t>искажением</w:t>
      </w:r>
      <w:r>
        <w:rPr>
          <w:spacing w:val="80"/>
          <w:w w:val="150"/>
        </w:rPr>
        <w:t xml:space="preserve">   </w:t>
      </w:r>
      <w:r>
        <w:t>роли</w:t>
      </w:r>
      <w:r>
        <w:rPr>
          <w:spacing w:val="80"/>
          <w:w w:val="150"/>
        </w:rPr>
        <w:t xml:space="preserve">   </w:t>
      </w:r>
      <w:r>
        <w:t>России в мировых политических и социально-экономических процессах.</w:t>
      </w:r>
    </w:p>
    <w:p w:rsidR="00336F6E" w:rsidRDefault="001D7343">
      <w:pPr>
        <w:pStyle w:val="a3"/>
        <w:spacing w:line="274" w:lineRule="exact"/>
        <w:ind w:left="938"/>
      </w:pPr>
      <w:r>
        <w:t>Умение</w:t>
      </w:r>
      <w:r>
        <w:rPr>
          <w:spacing w:val="-8"/>
        </w:rPr>
        <w:t xml:space="preserve"> </w:t>
      </w:r>
      <w:r>
        <w:t>характеризовать</w:t>
      </w:r>
      <w:r>
        <w:rPr>
          <w:spacing w:val="-4"/>
        </w:rPr>
        <w:t xml:space="preserve"> </w:t>
      </w:r>
      <w:r>
        <w:t>вклад</w:t>
      </w:r>
      <w:r>
        <w:rPr>
          <w:spacing w:val="-4"/>
        </w:rPr>
        <w:t xml:space="preserve"> </w:t>
      </w:r>
      <w:r>
        <w:t>российской</w:t>
      </w:r>
      <w:r>
        <w:rPr>
          <w:spacing w:val="-5"/>
        </w:rPr>
        <w:t xml:space="preserve"> </w:t>
      </w:r>
      <w:r>
        <w:t>культуры</w:t>
      </w:r>
      <w:r>
        <w:rPr>
          <w:spacing w:val="-4"/>
        </w:rPr>
        <w:t xml:space="preserve"> </w:t>
      </w:r>
      <w:r>
        <w:t>в</w:t>
      </w:r>
      <w:r>
        <w:rPr>
          <w:spacing w:val="-6"/>
        </w:rPr>
        <w:t xml:space="preserve"> </w:t>
      </w:r>
      <w:r>
        <w:t>мировую</w:t>
      </w:r>
      <w:r>
        <w:rPr>
          <w:spacing w:val="-4"/>
        </w:rPr>
        <w:t xml:space="preserve"> </w:t>
      </w:r>
      <w:r>
        <w:rPr>
          <w:spacing w:val="-2"/>
        </w:rPr>
        <w:t>культуру.</w:t>
      </w:r>
    </w:p>
    <w:p w:rsidR="00336F6E" w:rsidRDefault="001D7343">
      <w:pPr>
        <w:pStyle w:val="a3"/>
        <w:tabs>
          <w:tab w:val="left" w:pos="2300"/>
          <w:tab w:val="left" w:pos="3905"/>
          <w:tab w:val="left" w:pos="5291"/>
          <w:tab w:val="left" w:pos="6553"/>
          <w:tab w:val="left" w:pos="8040"/>
          <w:tab w:val="left" w:pos="9258"/>
        </w:tabs>
        <w:spacing w:before="27" w:line="276" w:lineRule="auto"/>
        <w:ind w:right="232" w:firstLine="708"/>
        <w:jc w:val="left"/>
      </w:pPr>
      <w:r>
        <w:rPr>
          <w:spacing w:val="-2"/>
        </w:rPr>
        <w:t>Структура</w:t>
      </w:r>
      <w:r>
        <w:tab/>
      </w:r>
      <w:r>
        <w:rPr>
          <w:spacing w:val="-2"/>
        </w:rPr>
        <w:t>предметного</w:t>
      </w:r>
      <w:r>
        <w:tab/>
      </w:r>
      <w:r>
        <w:rPr>
          <w:spacing w:val="-2"/>
        </w:rPr>
        <w:t>результата</w:t>
      </w:r>
      <w:r>
        <w:tab/>
      </w:r>
      <w:r>
        <w:rPr>
          <w:spacing w:val="-2"/>
        </w:rPr>
        <w:t>включает</w:t>
      </w:r>
      <w:r>
        <w:tab/>
      </w:r>
      <w:r>
        <w:rPr>
          <w:spacing w:val="-2"/>
        </w:rPr>
        <w:t>следующий</w:t>
      </w:r>
      <w:r>
        <w:tab/>
      </w:r>
      <w:r>
        <w:rPr>
          <w:spacing w:val="-2"/>
        </w:rPr>
        <w:t>перечень</w:t>
      </w:r>
      <w:r>
        <w:tab/>
      </w:r>
      <w:r>
        <w:rPr>
          <w:spacing w:val="-2"/>
        </w:rPr>
        <w:t xml:space="preserve">знаний </w:t>
      </w:r>
      <w:r>
        <w:t>и умений:</w:t>
      </w:r>
    </w:p>
    <w:p w:rsidR="00336F6E" w:rsidRDefault="001D7343">
      <w:pPr>
        <w:pStyle w:val="a3"/>
        <w:spacing w:line="276" w:lineRule="auto"/>
        <w:ind w:right="234" w:firstLine="708"/>
        <w:jc w:val="left"/>
      </w:pPr>
      <w:r>
        <w:t>характеризовать этапы развития науки и культуры в России 1945–2022</w:t>
      </w:r>
      <w:r>
        <w:rPr>
          <w:spacing w:val="-2"/>
        </w:rPr>
        <w:t xml:space="preserve"> </w:t>
      </w:r>
      <w:r>
        <w:t>гг., составлять развернутое описание памятников культуры России;</w:t>
      </w:r>
    </w:p>
    <w:p w:rsidR="00336F6E" w:rsidRDefault="001D7343">
      <w:pPr>
        <w:pStyle w:val="a3"/>
        <w:spacing w:line="276" w:lineRule="auto"/>
        <w:ind w:firstLine="708"/>
        <w:jc w:val="left"/>
      </w:pPr>
      <w:r>
        <w:t>характеризовать этапы развития мировой культуры 1945–2022</w:t>
      </w:r>
      <w:r>
        <w:rPr>
          <w:spacing w:val="-3"/>
        </w:rPr>
        <w:t xml:space="preserve"> </w:t>
      </w:r>
      <w:r>
        <w:t>гг., составлять описание наиболее известных памятников культуры;</w:t>
      </w:r>
    </w:p>
    <w:p w:rsidR="00336F6E" w:rsidRDefault="001D7343">
      <w:pPr>
        <w:pStyle w:val="a3"/>
        <w:spacing w:line="276" w:lineRule="auto"/>
        <w:ind w:firstLine="708"/>
        <w:jc w:val="left"/>
      </w:pPr>
      <w:r>
        <w:t>характеризовать</w:t>
      </w:r>
      <w:r>
        <w:rPr>
          <w:spacing w:val="40"/>
        </w:rPr>
        <w:t xml:space="preserve"> </w:t>
      </w:r>
      <w:r>
        <w:t>взаимное</w:t>
      </w:r>
      <w:r>
        <w:rPr>
          <w:spacing w:val="40"/>
        </w:rPr>
        <w:t xml:space="preserve"> </w:t>
      </w:r>
      <w:r>
        <w:t>влияние</w:t>
      </w:r>
      <w:r>
        <w:rPr>
          <w:spacing w:val="40"/>
        </w:rPr>
        <w:t xml:space="preserve"> </w:t>
      </w:r>
      <w:r>
        <w:t>культуры</w:t>
      </w:r>
      <w:r>
        <w:rPr>
          <w:spacing w:val="40"/>
        </w:rPr>
        <w:t xml:space="preserve"> </w:t>
      </w:r>
      <w:r>
        <w:t>России</w:t>
      </w:r>
      <w:r>
        <w:rPr>
          <w:spacing w:val="40"/>
        </w:rPr>
        <w:t xml:space="preserve"> </w:t>
      </w:r>
      <w:r>
        <w:t>и</w:t>
      </w:r>
      <w:r>
        <w:rPr>
          <w:spacing w:val="40"/>
        </w:rPr>
        <w:t xml:space="preserve"> </w:t>
      </w:r>
      <w:r>
        <w:t>культуры</w:t>
      </w:r>
      <w:r>
        <w:rPr>
          <w:spacing w:val="40"/>
        </w:rPr>
        <w:t xml:space="preserve"> </w:t>
      </w:r>
      <w:r>
        <w:t>зарубежных</w:t>
      </w:r>
      <w:r>
        <w:rPr>
          <w:spacing w:val="40"/>
        </w:rPr>
        <w:t xml:space="preserve"> </w:t>
      </w:r>
      <w:r>
        <w:t>стран, вклад российских ученых и деятелей культуры в мировую науку и культуру.</w:t>
      </w:r>
    </w:p>
    <w:p w:rsidR="00336F6E" w:rsidRDefault="001D7343">
      <w:pPr>
        <w:pStyle w:val="a3"/>
        <w:spacing w:before="1" w:line="276" w:lineRule="auto"/>
        <w:ind w:right="234" w:firstLine="708"/>
        <w:jc w:val="left"/>
      </w:pPr>
      <w:r>
        <w:t>Сформированность</w:t>
      </w:r>
      <w:r>
        <w:rPr>
          <w:spacing w:val="80"/>
        </w:rPr>
        <w:t xml:space="preserve"> </w:t>
      </w:r>
      <w:r>
        <w:t>представлений</w:t>
      </w:r>
      <w:r>
        <w:rPr>
          <w:spacing w:val="80"/>
        </w:rPr>
        <w:t xml:space="preserve"> </w:t>
      </w:r>
      <w:r>
        <w:t>о</w:t>
      </w:r>
      <w:r>
        <w:rPr>
          <w:spacing w:val="80"/>
        </w:rPr>
        <w:t xml:space="preserve"> </w:t>
      </w:r>
      <w:r>
        <w:t>предмете,</w:t>
      </w:r>
      <w:r>
        <w:rPr>
          <w:spacing w:val="80"/>
        </w:rPr>
        <w:t xml:space="preserve"> </w:t>
      </w:r>
      <w:r>
        <w:t>научных</w:t>
      </w:r>
      <w:r>
        <w:rPr>
          <w:spacing w:val="80"/>
        </w:rPr>
        <w:t xml:space="preserve"> </w:t>
      </w:r>
      <w:r>
        <w:t>и</w:t>
      </w:r>
      <w:r>
        <w:rPr>
          <w:spacing w:val="80"/>
        </w:rPr>
        <w:t xml:space="preserve"> </w:t>
      </w:r>
      <w:r>
        <w:t>социальных</w:t>
      </w:r>
      <w:r>
        <w:rPr>
          <w:spacing w:val="80"/>
        </w:rPr>
        <w:t xml:space="preserve"> </w:t>
      </w:r>
      <w:r>
        <w:t>функциях исторического знания, методах изучения исторических источников.</w:t>
      </w:r>
    </w:p>
    <w:p w:rsidR="00336F6E" w:rsidRDefault="001D7343">
      <w:pPr>
        <w:pStyle w:val="a3"/>
        <w:tabs>
          <w:tab w:val="left" w:pos="2300"/>
          <w:tab w:val="left" w:pos="3902"/>
          <w:tab w:val="left" w:pos="5289"/>
          <w:tab w:val="left" w:pos="6550"/>
          <w:tab w:val="left" w:pos="8037"/>
          <w:tab w:val="left" w:pos="9256"/>
        </w:tabs>
        <w:spacing w:line="276" w:lineRule="auto"/>
        <w:ind w:right="235" w:firstLine="708"/>
        <w:jc w:val="left"/>
      </w:pPr>
      <w:r>
        <w:rPr>
          <w:spacing w:val="-2"/>
        </w:rPr>
        <w:t>Структура</w:t>
      </w:r>
      <w:r>
        <w:tab/>
      </w:r>
      <w:r>
        <w:rPr>
          <w:spacing w:val="-2"/>
        </w:rPr>
        <w:t>предметного</w:t>
      </w:r>
      <w:r>
        <w:tab/>
      </w:r>
      <w:r>
        <w:rPr>
          <w:spacing w:val="-2"/>
        </w:rPr>
        <w:t>результата</w:t>
      </w:r>
      <w:r>
        <w:tab/>
      </w:r>
      <w:r>
        <w:rPr>
          <w:spacing w:val="-2"/>
        </w:rPr>
        <w:t>включает</w:t>
      </w:r>
      <w:r>
        <w:tab/>
      </w:r>
      <w:r>
        <w:rPr>
          <w:spacing w:val="-2"/>
        </w:rPr>
        <w:t>следующий</w:t>
      </w:r>
      <w:r>
        <w:tab/>
      </w:r>
      <w:r>
        <w:rPr>
          <w:spacing w:val="-2"/>
        </w:rPr>
        <w:t>перечень</w:t>
      </w:r>
      <w:r>
        <w:tab/>
      </w:r>
      <w:r>
        <w:rPr>
          <w:spacing w:val="-2"/>
        </w:rPr>
        <w:t xml:space="preserve">знаний </w:t>
      </w:r>
      <w:r>
        <w:t>и умений:</w:t>
      </w:r>
    </w:p>
    <w:p w:rsidR="00336F6E" w:rsidRDefault="001D7343">
      <w:pPr>
        <w:pStyle w:val="a3"/>
        <w:tabs>
          <w:tab w:val="left" w:pos="2252"/>
          <w:tab w:val="left" w:pos="3408"/>
          <w:tab w:val="left" w:pos="5164"/>
          <w:tab w:val="left" w:pos="6812"/>
          <w:tab w:val="left" w:pos="8485"/>
          <w:tab w:val="left" w:pos="8838"/>
        </w:tabs>
        <w:spacing w:line="276" w:lineRule="auto"/>
        <w:ind w:left="938" w:right="222"/>
        <w:jc w:val="left"/>
      </w:pPr>
      <w:r>
        <w:t xml:space="preserve">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w:t>
      </w:r>
      <w:r>
        <w:rPr>
          <w:spacing w:val="-2"/>
        </w:rPr>
        <w:t>приводить</w:t>
      </w:r>
      <w:r>
        <w:tab/>
      </w:r>
      <w:r>
        <w:rPr>
          <w:spacing w:val="-2"/>
        </w:rPr>
        <w:t>примеры</w:t>
      </w:r>
      <w:r>
        <w:tab/>
      </w:r>
      <w:r>
        <w:rPr>
          <w:spacing w:val="-2"/>
        </w:rPr>
        <w:t>использования</w:t>
      </w:r>
      <w:r>
        <w:tab/>
      </w:r>
      <w:r>
        <w:rPr>
          <w:spacing w:val="-2"/>
        </w:rPr>
        <w:t>исторической</w:t>
      </w:r>
      <w:r>
        <w:tab/>
      </w:r>
      <w:r>
        <w:rPr>
          <w:spacing w:val="-2"/>
        </w:rPr>
        <w:t>аргументации</w:t>
      </w:r>
      <w:r>
        <w:tab/>
      </w:r>
      <w:r>
        <w:rPr>
          <w:spacing w:val="-10"/>
        </w:rPr>
        <w:t>в</w:t>
      </w:r>
      <w:r>
        <w:tab/>
      </w:r>
      <w:r>
        <w:rPr>
          <w:spacing w:val="-2"/>
        </w:rPr>
        <w:t>социально-</w:t>
      </w:r>
    </w:p>
    <w:p w:rsidR="00336F6E" w:rsidRDefault="001D7343">
      <w:pPr>
        <w:pStyle w:val="a3"/>
        <w:spacing w:line="274" w:lineRule="exact"/>
        <w:jc w:val="left"/>
      </w:pPr>
      <w:r>
        <w:t>политическом</w:t>
      </w:r>
      <w:r>
        <w:rPr>
          <w:spacing w:val="-7"/>
        </w:rPr>
        <w:t xml:space="preserve"> </w:t>
      </w:r>
      <w:r>
        <w:rPr>
          <w:spacing w:val="-2"/>
        </w:rPr>
        <w:t>контексте;</w:t>
      </w:r>
    </w:p>
    <w:p w:rsidR="00336F6E" w:rsidRDefault="00336F6E">
      <w:pPr>
        <w:pStyle w:val="a3"/>
        <w:spacing w:line="274" w:lineRule="exact"/>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232" w:firstLine="708"/>
      </w:pPr>
      <w:r>
        <w:lastRenderedPageBreak/>
        <w:t>характеризовать</w:t>
      </w:r>
      <w:r>
        <w:rPr>
          <w:spacing w:val="58"/>
        </w:rPr>
        <w:t xml:space="preserve">  </w:t>
      </w:r>
      <w:r>
        <w:t>роль</w:t>
      </w:r>
      <w:r>
        <w:rPr>
          <w:spacing w:val="56"/>
        </w:rPr>
        <w:t xml:space="preserve">  </w:t>
      </w:r>
      <w:r>
        <w:t>исторической</w:t>
      </w:r>
      <w:r>
        <w:rPr>
          <w:spacing w:val="56"/>
        </w:rPr>
        <w:t xml:space="preserve">  </w:t>
      </w:r>
      <w:r>
        <w:t>науки</w:t>
      </w:r>
      <w:r>
        <w:rPr>
          <w:spacing w:val="57"/>
        </w:rPr>
        <w:t xml:space="preserve">  </w:t>
      </w:r>
      <w:r>
        <w:t>в</w:t>
      </w:r>
      <w:r>
        <w:rPr>
          <w:spacing w:val="55"/>
        </w:rPr>
        <w:t xml:space="preserve">  </w:t>
      </w:r>
      <w:r>
        <w:t>политическом</w:t>
      </w:r>
      <w:r>
        <w:rPr>
          <w:spacing w:val="57"/>
        </w:rPr>
        <w:t xml:space="preserve">  </w:t>
      </w:r>
      <w:r>
        <w:t>развитии</w:t>
      </w:r>
      <w:r>
        <w:rPr>
          <w:spacing w:val="57"/>
        </w:rPr>
        <w:t xml:space="preserve">  </w:t>
      </w:r>
      <w:r>
        <w:t>России и зарубежных стран 1945–2022 гг.</w:t>
      </w:r>
    </w:p>
    <w:p w:rsidR="00336F6E" w:rsidRDefault="001D7343">
      <w:pPr>
        <w:pStyle w:val="a3"/>
        <w:spacing w:line="276" w:lineRule="auto"/>
        <w:ind w:right="224" w:firstLine="708"/>
      </w:pPr>
      <w:r>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1945–</w:t>
      </w:r>
      <w:r>
        <w:rPr>
          <w:spacing w:val="80"/>
        </w:rPr>
        <w:t xml:space="preserve"> </w:t>
      </w:r>
      <w:r>
        <w:t>2022 гг.</w:t>
      </w:r>
    </w:p>
    <w:p w:rsidR="00336F6E" w:rsidRDefault="001D7343">
      <w:pPr>
        <w:pStyle w:val="a3"/>
        <w:spacing w:line="276" w:lineRule="auto"/>
        <w:ind w:right="235" w:firstLine="708"/>
      </w:pPr>
      <w:r>
        <w:t>Структура</w:t>
      </w:r>
      <w:r>
        <w:rPr>
          <w:spacing w:val="80"/>
        </w:rPr>
        <w:t xml:space="preserve">  </w:t>
      </w:r>
      <w:r>
        <w:t>предметного</w:t>
      </w:r>
      <w:r>
        <w:rPr>
          <w:spacing w:val="80"/>
        </w:rPr>
        <w:t xml:space="preserve">  </w:t>
      </w:r>
      <w:r>
        <w:t>результата</w:t>
      </w:r>
      <w:r>
        <w:rPr>
          <w:spacing w:val="80"/>
        </w:rPr>
        <w:t xml:space="preserve">  </w:t>
      </w:r>
      <w:r>
        <w:t>включает</w:t>
      </w:r>
      <w:r>
        <w:rPr>
          <w:spacing w:val="80"/>
        </w:rPr>
        <w:t xml:space="preserve">  </w:t>
      </w:r>
      <w:r>
        <w:t>следующий</w:t>
      </w:r>
      <w:r>
        <w:rPr>
          <w:spacing w:val="80"/>
        </w:rPr>
        <w:t xml:space="preserve">  </w:t>
      </w:r>
      <w:r>
        <w:t>перечень</w:t>
      </w:r>
      <w:r>
        <w:rPr>
          <w:spacing w:val="80"/>
        </w:rPr>
        <w:t xml:space="preserve">  </w:t>
      </w:r>
      <w:r>
        <w:t>знаний и умений:</w:t>
      </w:r>
    </w:p>
    <w:p w:rsidR="00336F6E" w:rsidRDefault="001D7343">
      <w:pPr>
        <w:pStyle w:val="a3"/>
        <w:spacing w:before="1" w:line="276" w:lineRule="auto"/>
        <w:ind w:right="235" w:firstLine="708"/>
      </w:pPr>
      <w:r>
        <w:t>называть даты важнейших событий и выделять этапы в развитии процессов истории России и всеобщей истории 1945–2022 гг.;</w:t>
      </w:r>
    </w:p>
    <w:p w:rsidR="00336F6E" w:rsidRDefault="001D7343">
      <w:pPr>
        <w:pStyle w:val="a3"/>
        <w:spacing w:line="276" w:lineRule="auto"/>
        <w:ind w:right="223" w:firstLine="708"/>
      </w:pPr>
      <w:r>
        <w:t>указывать хронологические</w:t>
      </w:r>
      <w:r>
        <w:rPr>
          <w:spacing w:val="-2"/>
        </w:rPr>
        <w:t xml:space="preserve"> </w:t>
      </w:r>
      <w:r>
        <w:t>рамки</w:t>
      </w:r>
      <w:r>
        <w:rPr>
          <w:spacing w:val="-3"/>
        </w:rPr>
        <w:t xml:space="preserve"> </w:t>
      </w:r>
      <w:r>
        <w:t>периодов</w:t>
      </w:r>
      <w:r>
        <w:rPr>
          <w:spacing w:val="-4"/>
        </w:rPr>
        <w:t xml:space="preserve"> </w:t>
      </w:r>
      <w:r>
        <w:t>истории</w:t>
      </w:r>
      <w:r>
        <w:rPr>
          <w:spacing w:val="-3"/>
        </w:rPr>
        <w:t xml:space="preserve"> </w:t>
      </w:r>
      <w:r>
        <w:t>России</w:t>
      </w:r>
      <w:r>
        <w:rPr>
          <w:spacing w:val="-3"/>
        </w:rPr>
        <w:t xml:space="preserve"> </w:t>
      </w:r>
      <w:r>
        <w:t>и всеобщей истории</w:t>
      </w:r>
      <w:r>
        <w:rPr>
          <w:spacing w:val="-1"/>
        </w:rPr>
        <w:t xml:space="preserve"> </w:t>
      </w:r>
      <w:r>
        <w:t>1945– 2022 гг.;</w:t>
      </w:r>
    </w:p>
    <w:p w:rsidR="00336F6E" w:rsidRDefault="001D7343">
      <w:pPr>
        <w:pStyle w:val="a3"/>
        <w:spacing w:before="1" w:line="276" w:lineRule="auto"/>
        <w:ind w:right="225" w:firstLine="708"/>
      </w:pPr>
      <w:r>
        <w:t>объяснять</w:t>
      </w:r>
      <w:r>
        <w:rPr>
          <w:spacing w:val="80"/>
        </w:rPr>
        <w:t xml:space="preserve"> </w:t>
      </w:r>
      <w:r>
        <w:t>основания</w:t>
      </w:r>
      <w:r>
        <w:rPr>
          <w:spacing w:val="80"/>
        </w:rPr>
        <w:t xml:space="preserve"> </w:t>
      </w:r>
      <w:r>
        <w:t>периодизации</w:t>
      </w:r>
      <w:r>
        <w:rPr>
          <w:spacing w:val="80"/>
        </w:rPr>
        <w:t xml:space="preserve"> </w:t>
      </w:r>
      <w:r>
        <w:t>истории</w:t>
      </w:r>
      <w:r>
        <w:rPr>
          <w:spacing w:val="80"/>
        </w:rPr>
        <w:t xml:space="preserve"> </w:t>
      </w:r>
      <w:r>
        <w:t>России</w:t>
      </w:r>
      <w:r>
        <w:rPr>
          <w:spacing w:val="80"/>
        </w:rPr>
        <w:t xml:space="preserve"> </w:t>
      </w:r>
      <w:r>
        <w:t>и</w:t>
      </w:r>
      <w:r>
        <w:rPr>
          <w:spacing w:val="80"/>
        </w:rPr>
        <w:t xml:space="preserve"> </w:t>
      </w:r>
      <w:r>
        <w:t>всеобщей</w:t>
      </w:r>
      <w:r>
        <w:rPr>
          <w:spacing w:val="80"/>
        </w:rPr>
        <w:t xml:space="preserve"> </w:t>
      </w:r>
      <w:r>
        <w:t>истории 1945–2022 гг., используемые учеными-историками;</w:t>
      </w:r>
    </w:p>
    <w:p w:rsidR="00336F6E" w:rsidRDefault="001D7343">
      <w:pPr>
        <w:pStyle w:val="a3"/>
        <w:spacing w:line="276" w:lineRule="auto"/>
        <w:ind w:right="170" w:firstLine="708"/>
      </w:pPr>
      <w:r>
        <w:t>соотносить события истории России, региона, других стран с основными периодами истории России и всеобщей истории 1945–2022</w:t>
      </w:r>
      <w:r>
        <w:rPr>
          <w:spacing w:val="-2"/>
        </w:rPr>
        <w:t xml:space="preserve"> </w:t>
      </w:r>
      <w:r>
        <w:t>гг., соотносить события истории родного края, истории России и зарубежных стран 1945–2022 гг.;</w:t>
      </w:r>
    </w:p>
    <w:p w:rsidR="00336F6E" w:rsidRDefault="001D7343">
      <w:pPr>
        <w:pStyle w:val="a3"/>
        <w:spacing w:line="276" w:lineRule="auto"/>
        <w:ind w:right="228" w:firstLine="708"/>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w:t>
      </w:r>
      <w:r>
        <w:rPr>
          <w:spacing w:val="80"/>
          <w:w w:val="150"/>
        </w:rPr>
        <w:t xml:space="preserve">   </w:t>
      </w:r>
      <w:r>
        <w:t>из</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зарубежных</w:t>
      </w:r>
      <w:r>
        <w:rPr>
          <w:spacing w:val="80"/>
          <w:w w:val="150"/>
        </w:rPr>
        <w:t xml:space="preserve">   </w:t>
      </w:r>
      <w:r>
        <w:t>стран 1945–2022 гг.;</w:t>
      </w:r>
    </w:p>
    <w:p w:rsidR="00336F6E" w:rsidRDefault="001D7343">
      <w:pPr>
        <w:pStyle w:val="a3"/>
        <w:spacing w:line="276" w:lineRule="auto"/>
        <w:ind w:firstLine="708"/>
        <w:jc w:val="left"/>
      </w:pPr>
      <w:r>
        <w:t>делать</w:t>
      </w:r>
      <w:r>
        <w:rPr>
          <w:spacing w:val="80"/>
          <w:w w:val="150"/>
        </w:rPr>
        <w:t xml:space="preserve"> </w:t>
      </w:r>
      <w:r>
        <w:t>предположения</w:t>
      </w:r>
      <w:r>
        <w:rPr>
          <w:spacing w:val="80"/>
          <w:w w:val="150"/>
        </w:rPr>
        <w:t xml:space="preserve"> </w:t>
      </w:r>
      <w:r>
        <w:t>о</w:t>
      </w:r>
      <w:r>
        <w:rPr>
          <w:spacing w:val="80"/>
          <w:w w:val="150"/>
        </w:rPr>
        <w:t xml:space="preserve"> </w:t>
      </w:r>
      <w:r>
        <w:t>возможных</w:t>
      </w:r>
      <w:r>
        <w:rPr>
          <w:spacing w:val="80"/>
          <w:w w:val="150"/>
        </w:rPr>
        <w:t xml:space="preserve"> </w:t>
      </w:r>
      <w:r>
        <w:t>причинах</w:t>
      </w:r>
      <w:r>
        <w:rPr>
          <w:spacing w:val="80"/>
          <w:w w:val="150"/>
        </w:rPr>
        <w:t xml:space="preserve"> </w:t>
      </w:r>
      <w:r>
        <w:t>(предпосылках)</w:t>
      </w:r>
      <w:r>
        <w:rPr>
          <w:spacing w:val="80"/>
          <w:w w:val="150"/>
        </w:rPr>
        <w:t xml:space="preserve"> </w:t>
      </w:r>
      <w:r>
        <w:t>и</w:t>
      </w:r>
      <w:r>
        <w:rPr>
          <w:spacing w:val="80"/>
          <w:w w:val="150"/>
        </w:rPr>
        <w:t xml:space="preserve"> </w:t>
      </w:r>
      <w:r>
        <w:t>последствиях исторических событий,</w:t>
      </w:r>
      <w:r>
        <w:rPr>
          <w:spacing w:val="-3"/>
        </w:rPr>
        <w:t xml:space="preserve"> </w:t>
      </w:r>
      <w:r>
        <w:t>явлений, процессов</w:t>
      </w:r>
      <w:r>
        <w:rPr>
          <w:spacing w:val="-1"/>
        </w:rPr>
        <w:t xml:space="preserve"> </w:t>
      </w:r>
      <w:r>
        <w:t>истории России</w:t>
      </w:r>
      <w:r>
        <w:rPr>
          <w:spacing w:val="-2"/>
        </w:rPr>
        <w:t xml:space="preserve"> </w:t>
      </w:r>
      <w:r>
        <w:t>и зарубежных стран 1945–2022</w:t>
      </w:r>
      <w:r>
        <w:rPr>
          <w:spacing w:val="-2"/>
        </w:rPr>
        <w:t xml:space="preserve"> </w:t>
      </w:r>
      <w:r>
        <w:t>гг., используя</w:t>
      </w:r>
      <w:r>
        <w:rPr>
          <w:spacing w:val="80"/>
        </w:rPr>
        <w:t xml:space="preserve"> </w:t>
      </w:r>
      <w:r>
        <w:t>знания</w:t>
      </w:r>
      <w:r>
        <w:rPr>
          <w:spacing w:val="80"/>
        </w:rPr>
        <w:t xml:space="preserve"> </w:t>
      </w:r>
      <w:r>
        <w:t>по</w:t>
      </w:r>
      <w:r>
        <w:rPr>
          <w:spacing w:val="80"/>
        </w:rPr>
        <w:t xml:space="preserve"> </w:t>
      </w:r>
      <w:r>
        <w:t>истории</w:t>
      </w:r>
      <w:r>
        <w:rPr>
          <w:spacing w:val="80"/>
        </w:rPr>
        <w:t xml:space="preserve"> </w:t>
      </w:r>
      <w:r>
        <w:t>и</w:t>
      </w:r>
      <w:r>
        <w:rPr>
          <w:spacing w:val="80"/>
        </w:rPr>
        <w:t xml:space="preserve"> </w:t>
      </w:r>
      <w:r>
        <w:t>дополнительные</w:t>
      </w:r>
      <w:r>
        <w:rPr>
          <w:spacing w:val="80"/>
        </w:rPr>
        <w:t xml:space="preserve"> </w:t>
      </w:r>
      <w:r>
        <w:t>источники</w:t>
      </w:r>
      <w:r>
        <w:rPr>
          <w:spacing w:val="80"/>
        </w:rPr>
        <w:t xml:space="preserve"> </w:t>
      </w:r>
      <w:r>
        <w:t>исторической</w:t>
      </w:r>
      <w:r>
        <w:rPr>
          <w:spacing w:val="80"/>
        </w:rPr>
        <w:t xml:space="preserve"> </w:t>
      </w:r>
      <w:r>
        <w:t>информации, устанавливать верность/неверность выдвинутых гипотез;</w:t>
      </w:r>
    </w:p>
    <w:p w:rsidR="00336F6E" w:rsidRDefault="001D7343">
      <w:pPr>
        <w:pStyle w:val="a3"/>
        <w:spacing w:line="276" w:lineRule="auto"/>
        <w:ind w:right="224" w:firstLine="708"/>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336F6E" w:rsidRDefault="001D7343">
      <w:pPr>
        <w:pStyle w:val="a3"/>
        <w:spacing w:line="278" w:lineRule="auto"/>
        <w:ind w:right="232" w:firstLine="708"/>
      </w:pPr>
      <w:r>
        <w:t>определять современников исторических событий, явлений, процессов истории России и всеобщей истории 1945–2022 гг.</w:t>
      </w:r>
    </w:p>
    <w:p w:rsidR="00336F6E" w:rsidRDefault="001D7343">
      <w:pPr>
        <w:pStyle w:val="a3"/>
        <w:spacing w:line="276" w:lineRule="auto"/>
        <w:ind w:right="234" w:firstLine="708"/>
      </w:pPr>
      <w:r>
        <w:t>Умение анализировать, характеризовать и сравнивать исторические события, явления, процессы 1945–2022 гг.</w:t>
      </w:r>
    </w:p>
    <w:p w:rsidR="00336F6E" w:rsidRDefault="001D7343">
      <w:pPr>
        <w:pStyle w:val="a3"/>
        <w:spacing w:line="278" w:lineRule="auto"/>
        <w:ind w:right="229" w:firstLine="708"/>
      </w:pPr>
      <w:r>
        <w:t>Структура</w:t>
      </w:r>
      <w:r>
        <w:rPr>
          <w:spacing w:val="80"/>
        </w:rPr>
        <w:t xml:space="preserve">  </w:t>
      </w:r>
      <w:r>
        <w:t>предметного</w:t>
      </w:r>
      <w:r>
        <w:rPr>
          <w:spacing w:val="80"/>
        </w:rPr>
        <w:t xml:space="preserve">  </w:t>
      </w:r>
      <w:r>
        <w:t>результата</w:t>
      </w:r>
      <w:r>
        <w:rPr>
          <w:spacing w:val="80"/>
        </w:rPr>
        <w:t xml:space="preserve">  </w:t>
      </w:r>
      <w:r>
        <w:t>включает</w:t>
      </w:r>
      <w:r>
        <w:rPr>
          <w:spacing w:val="80"/>
        </w:rPr>
        <w:t xml:space="preserve">  </w:t>
      </w:r>
      <w:r>
        <w:t>следующий</w:t>
      </w:r>
      <w:r>
        <w:rPr>
          <w:spacing w:val="80"/>
        </w:rPr>
        <w:t xml:space="preserve">  </w:t>
      </w:r>
      <w:r>
        <w:t>перечень</w:t>
      </w:r>
      <w:r>
        <w:rPr>
          <w:spacing w:val="80"/>
        </w:rPr>
        <w:t xml:space="preserve">  </w:t>
      </w:r>
      <w:r>
        <w:t>знаний и умений:</w:t>
      </w:r>
    </w:p>
    <w:p w:rsidR="00336F6E" w:rsidRDefault="001D7343">
      <w:pPr>
        <w:pStyle w:val="a3"/>
        <w:spacing w:line="276" w:lineRule="auto"/>
        <w:ind w:right="234" w:firstLine="708"/>
      </w:pPr>
      <w:r>
        <w:t>называть характерные, существенные признаки событий, процессов, явлений истории России и всеобщей истории 1945–2022 гг.;</w:t>
      </w:r>
    </w:p>
    <w:p w:rsidR="00336F6E" w:rsidRDefault="001D7343">
      <w:pPr>
        <w:pStyle w:val="a3"/>
        <w:spacing w:line="278" w:lineRule="auto"/>
        <w:ind w:right="229" w:firstLine="708"/>
      </w:pPr>
      <w:r>
        <w:t>различать в исторической информации по истории России и всеобщей истории 1945– 2022 гг. события, явления, процессы, факты и мнения;</w:t>
      </w:r>
    </w:p>
    <w:p w:rsidR="00336F6E" w:rsidRDefault="001D7343">
      <w:pPr>
        <w:pStyle w:val="a3"/>
        <w:spacing w:line="276" w:lineRule="auto"/>
        <w:ind w:right="232" w:firstLine="708"/>
      </w:pPr>
      <w:r>
        <w:t>группировать,</w:t>
      </w:r>
      <w:r>
        <w:rPr>
          <w:spacing w:val="73"/>
        </w:rPr>
        <w:t xml:space="preserve">   </w:t>
      </w:r>
      <w:r>
        <w:t>систематизировать</w:t>
      </w:r>
      <w:r>
        <w:rPr>
          <w:spacing w:val="74"/>
        </w:rPr>
        <w:t xml:space="preserve">   </w:t>
      </w:r>
      <w:r>
        <w:t>исторические</w:t>
      </w:r>
      <w:r>
        <w:rPr>
          <w:spacing w:val="73"/>
        </w:rPr>
        <w:t xml:space="preserve">   </w:t>
      </w:r>
      <w:r>
        <w:t>факты</w:t>
      </w:r>
      <w:r>
        <w:rPr>
          <w:spacing w:val="73"/>
        </w:rPr>
        <w:t xml:space="preserve">   </w:t>
      </w:r>
      <w:r>
        <w:t>истории</w:t>
      </w:r>
      <w:r>
        <w:rPr>
          <w:spacing w:val="74"/>
        </w:rPr>
        <w:t xml:space="preserve">   </w:t>
      </w:r>
      <w:r>
        <w:t>России и всеобщей истории 1945–2022 гг. по самостоятельно определяемому признаку;</w:t>
      </w:r>
    </w:p>
    <w:p w:rsidR="00336F6E" w:rsidRDefault="001D7343">
      <w:pPr>
        <w:pStyle w:val="a3"/>
        <w:spacing w:line="278" w:lineRule="auto"/>
        <w:ind w:right="225" w:firstLine="708"/>
      </w:pPr>
      <w:r>
        <w:t>обобщать историческую информацию по истории России и всеобщей истории 1945– 2022 гг.;</w:t>
      </w:r>
    </w:p>
    <w:p w:rsidR="00336F6E" w:rsidRDefault="001D7343">
      <w:pPr>
        <w:pStyle w:val="a3"/>
        <w:tabs>
          <w:tab w:val="left" w:pos="3161"/>
          <w:tab w:val="left" w:pos="5714"/>
          <w:tab w:val="left" w:pos="8341"/>
        </w:tabs>
        <w:spacing w:line="276" w:lineRule="auto"/>
        <w:ind w:right="227" w:firstLine="708"/>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w:t>
      </w:r>
      <w:r>
        <w:rPr>
          <w:spacing w:val="-1"/>
        </w:rPr>
        <w:t xml:space="preserve"> </w:t>
      </w:r>
      <w:r>
        <w:t xml:space="preserve">гг. с </w:t>
      </w:r>
      <w:r>
        <w:rPr>
          <w:spacing w:val="-2"/>
        </w:rPr>
        <w:t>использованием</w:t>
      </w:r>
      <w:r>
        <w:tab/>
      </w:r>
      <w:r>
        <w:rPr>
          <w:spacing w:val="-2"/>
        </w:rPr>
        <w:t>контекстной</w:t>
      </w:r>
      <w:r>
        <w:tab/>
      </w:r>
      <w:r>
        <w:rPr>
          <w:spacing w:val="-2"/>
        </w:rPr>
        <w:t>информации,</w:t>
      </w:r>
      <w:r>
        <w:tab/>
      </w:r>
      <w:r>
        <w:rPr>
          <w:spacing w:val="-2"/>
        </w:rPr>
        <w:t>представленной</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0"/>
      </w:pPr>
      <w:r>
        <w:lastRenderedPageBreak/>
        <w:t>в исторических источниках, учебной, художественной и научно-популярной литературе, визуальных материалах и других;</w:t>
      </w:r>
    </w:p>
    <w:p w:rsidR="00336F6E" w:rsidRDefault="001D7343">
      <w:pPr>
        <w:pStyle w:val="a3"/>
        <w:spacing w:line="276" w:lineRule="auto"/>
        <w:ind w:right="233" w:firstLine="708"/>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w:t>
      </w:r>
      <w:r>
        <w:rPr>
          <w:spacing w:val="-2"/>
        </w:rPr>
        <w:t xml:space="preserve"> </w:t>
      </w:r>
      <w:r>
        <w:t xml:space="preserve">гг., показывая изменения, происшедшие в течение рассматриваемого </w:t>
      </w:r>
      <w:r>
        <w:rPr>
          <w:spacing w:val="-2"/>
        </w:rPr>
        <w:t>периода;</w:t>
      </w:r>
    </w:p>
    <w:p w:rsidR="00336F6E" w:rsidRDefault="001D7343">
      <w:pPr>
        <w:pStyle w:val="a3"/>
        <w:spacing w:line="276" w:lineRule="auto"/>
        <w:ind w:right="235" w:firstLine="708"/>
      </w:pPr>
      <w:r>
        <w:t>на</w:t>
      </w:r>
      <w:r>
        <w:rPr>
          <w:spacing w:val="-4"/>
        </w:rPr>
        <w:t xml:space="preserve"> </w:t>
      </w:r>
      <w:r>
        <w:t>основе</w:t>
      </w:r>
      <w:r>
        <w:rPr>
          <w:spacing w:val="-5"/>
        </w:rPr>
        <w:t xml:space="preserve"> </w:t>
      </w:r>
      <w:r>
        <w:t>изучения</w:t>
      </w:r>
      <w:r>
        <w:rPr>
          <w:spacing w:val="-3"/>
        </w:rPr>
        <w:t xml:space="preserve"> </w:t>
      </w:r>
      <w:r>
        <w:t>исторического</w:t>
      </w:r>
      <w:r>
        <w:rPr>
          <w:spacing w:val="-3"/>
        </w:rPr>
        <w:t xml:space="preserve"> </w:t>
      </w:r>
      <w:r>
        <w:t>материала</w:t>
      </w:r>
      <w:r>
        <w:rPr>
          <w:spacing w:val="-4"/>
        </w:rPr>
        <w:t xml:space="preserve"> </w:t>
      </w:r>
      <w:r>
        <w:t>давать</w:t>
      </w:r>
      <w:r>
        <w:rPr>
          <w:spacing w:val="-2"/>
        </w:rPr>
        <w:t xml:space="preserve"> </w:t>
      </w:r>
      <w:r>
        <w:t>оценку</w:t>
      </w:r>
      <w:r>
        <w:rPr>
          <w:spacing w:val="-10"/>
        </w:rPr>
        <w:t xml:space="preserve"> </w:t>
      </w:r>
      <w:r>
        <w:t>возможности/корректности сравнения событий, явлений, процессов, взглядов исторических деятелей истории России и всеобщей истории 1945–2022 гг.;</w:t>
      </w:r>
    </w:p>
    <w:p w:rsidR="00336F6E" w:rsidRDefault="001D7343">
      <w:pPr>
        <w:pStyle w:val="a3"/>
        <w:spacing w:line="276" w:lineRule="auto"/>
        <w:ind w:right="230" w:firstLine="708"/>
      </w:pPr>
      <w:r>
        <w:t>сравнивать исторические события, явления, процессы, взгляды исторических деятелей истории России и всеобщей истории 1945–2022</w:t>
      </w:r>
      <w:r>
        <w:rPr>
          <w:spacing w:val="-2"/>
        </w:rPr>
        <w:t xml:space="preserve"> </w:t>
      </w:r>
      <w:r>
        <w:t>гг. по самостоятельно определенным критериям, на основе сравнения самостоятельно делать выводы;</w:t>
      </w:r>
    </w:p>
    <w:p w:rsidR="00336F6E" w:rsidRDefault="001D7343">
      <w:pPr>
        <w:pStyle w:val="a3"/>
        <w:spacing w:before="2" w:line="276" w:lineRule="auto"/>
        <w:ind w:right="228" w:firstLine="708"/>
      </w:pPr>
      <w:r>
        <w:t>на основе изучения исторического материала 1945–2022</w:t>
      </w:r>
      <w:r>
        <w:rPr>
          <w:spacing w:val="-1"/>
        </w:rPr>
        <w:t xml:space="preserve"> </w:t>
      </w:r>
      <w:r>
        <w:t>гг. устанавливать</w:t>
      </w:r>
      <w:r>
        <w:rPr>
          <w:spacing w:val="40"/>
        </w:rPr>
        <w:t xml:space="preserve"> </w:t>
      </w:r>
      <w:r>
        <w:t>исторические аналогии.</w:t>
      </w:r>
    </w:p>
    <w:p w:rsidR="00336F6E" w:rsidRDefault="001D7343">
      <w:pPr>
        <w:pStyle w:val="a3"/>
        <w:spacing w:line="276" w:lineRule="auto"/>
        <w:ind w:right="225" w:firstLine="708"/>
      </w:pPr>
      <w:r>
        <w:t>Умение</w:t>
      </w:r>
      <w:r>
        <w:rPr>
          <w:spacing w:val="80"/>
        </w:rPr>
        <w:t xml:space="preserve">    </w:t>
      </w:r>
      <w:r>
        <w:t>объяснять</w:t>
      </w:r>
      <w:r>
        <w:rPr>
          <w:spacing w:val="80"/>
        </w:rPr>
        <w:t xml:space="preserve">    </w:t>
      </w:r>
      <w:r>
        <w:t>критерии</w:t>
      </w:r>
      <w:r>
        <w:rPr>
          <w:spacing w:val="80"/>
        </w:rPr>
        <w:t xml:space="preserve">    </w:t>
      </w:r>
      <w:r>
        <w:t>поиска</w:t>
      </w:r>
      <w:r>
        <w:rPr>
          <w:spacing w:val="80"/>
        </w:rPr>
        <w:t xml:space="preserve">    </w:t>
      </w:r>
      <w:r>
        <w:t>исторических</w:t>
      </w:r>
      <w:r>
        <w:rPr>
          <w:spacing w:val="80"/>
        </w:rPr>
        <w:t xml:space="preserve">    </w:t>
      </w:r>
      <w:r>
        <w:t>источников по</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всеобщей</w:t>
      </w:r>
      <w:r>
        <w:rPr>
          <w:spacing w:val="80"/>
          <w:w w:val="150"/>
        </w:rPr>
        <w:t xml:space="preserve"> </w:t>
      </w:r>
      <w:r>
        <w:t>истории</w:t>
      </w:r>
      <w:r>
        <w:rPr>
          <w:spacing w:val="80"/>
          <w:w w:val="150"/>
        </w:rPr>
        <w:t xml:space="preserve"> </w:t>
      </w:r>
      <w:r>
        <w:t>1945–2022</w:t>
      </w:r>
      <w:r>
        <w:rPr>
          <w:spacing w:val="-1"/>
        </w:rPr>
        <w:t xml:space="preserve"> </w:t>
      </w:r>
      <w:r>
        <w:t>гг.</w:t>
      </w:r>
      <w:r>
        <w:rPr>
          <w:spacing w:val="80"/>
          <w:w w:val="150"/>
        </w:rPr>
        <w:t xml:space="preserve"> </w:t>
      </w:r>
      <w:r>
        <w:t>и</w:t>
      </w:r>
      <w:r>
        <w:rPr>
          <w:spacing w:val="80"/>
          <w:w w:val="150"/>
        </w:rPr>
        <w:t xml:space="preserve"> </w:t>
      </w:r>
      <w:r>
        <w:t>находить</w:t>
      </w:r>
      <w:r>
        <w:rPr>
          <w:spacing w:val="80"/>
          <w:w w:val="150"/>
        </w:rPr>
        <w:t xml:space="preserve"> </w:t>
      </w:r>
      <w:r>
        <w:t>их,</w:t>
      </w:r>
      <w:r>
        <w:rPr>
          <w:spacing w:val="80"/>
          <w:w w:val="150"/>
        </w:rPr>
        <w:t xml:space="preserve"> </w:t>
      </w:r>
      <w:r>
        <w:t>учитывать</w:t>
      </w:r>
      <w:r>
        <w:rPr>
          <w:spacing w:val="80"/>
        </w:rPr>
        <w:t xml:space="preserve"> </w:t>
      </w:r>
      <w:r>
        <w:t>при работе</w:t>
      </w:r>
      <w:r>
        <w:rPr>
          <w:spacing w:val="-1"/>
        </w:rPr>
        <w:t xml:space="preserve"> </w:t>
      </w:r>
      <w:r>
        <w:t>специфику</w:t>
      </w:r>
      <w:r>
        <w:rPr>
          <w:spacing w:val="-5"/>
        </w:rPr>
        <w:t xml:space="preserve"> </w:t>
      </w:r>
      <w:r>
        <w:t>современных</w:t>
      </w:r>
      <w:r>
        <w:rPr>
          <w:spacing w:val="-1"/>
        </w:rPr>
        <w:t xml:space="preserve"> </w:t>
      </w:r>
      <w:r>
        <w:t>источников</w:t>
      </w:r>
      <w:r>
        <w:rPr>
          <w:spacing w:val="-1"/>
        </w:rPr>
        <w:t xml:space="preserve"> </w:t>
      </w:r>
      <w:r>
        <w:t>социальной</w:t>
      </w:r>
      <w:r>
        <w:rPr>
          <w:spacing w:val="-2"/>
        </w:rPr>
        <w:t xml:space="preserve"> </w:t>
      </w:r>
      <w:r>
        <w:t xml:space="preserve">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w:t>
      </w:r>
      <w:r>
        <w:rPr>
          <w:spacing w:val="-2"/>
        </w:rPr>
        <w:t>деятельности.</w:t>
      </w:r>
    </w:p>
    <w:p w:rsidR="00336F6E" w:rsidRDefault="001D7343">
      <w:pPr>
        <w:pStyle w:val="a3"/>
        <w:spacing w:line="276" w:lineRule="auto"/>
        <w:ind w:right="232" w:firstLine="708"/>
      </w:pPr>
      <w:r>
        <w:t>Структура</w:t>
      </w:r>
      <w:r>
        <w:rPr>
          <w:spacing w:val="80"/>
        </w:rPr>
        <w:t xml:space="preserve">  </w:t>
      </w:r>
      <w:r>
        <w:t>предметного</w:t>
      </w:r>
      <w:r>
        <w:rPr>
          <w:spacing w:val="80"/>
        </w:rPr>
        <w:t xml:space="preserve">  </w:t>
      </w:r>
      <w:r>
        <w:t>результата</w:t>
      </w:r>
      <w:r>
        <w:rPr>
          <w:spacing w:val="80"/>
        </w:rPr>
        <w:t xml:space="preserve">  </w:t>
      </w:r>
      <w:r>
        <w:t>включает</w:t>
      </w:r>
      <w:r>
        <w:rPr>
          <w:spacing w:val="80"/>
        </w:rPr>
        <w:t xml:space="preserve">  </w:t>
      </w:r>
      <w:r>
        <w:t>следующий</w:t>
      </w:r>
      <w:r>
        <w:rPr>
          <w:spacing w:val="80"/>
        </w:rPr>
        <w:t xml:space="preserve">  </w:t>
      </w:r>
      <w:r>
        <w:t>перечень</w:t>
      </w:r>
      <w:r>
        <w:rPr>
          <w:spacing w:val="80"/>
        </w:rPr>
        <w:t xml:space="preserve">  </w:t>
      </w:r>
      <w:r>
        <w:t>знаний и умений:</w:t>
      </w:r>
    </w:p>
    <w:p w:rsidR="00336F6E" w:rsidRDefault="001D7343">
      <w:pPr>
        <w:pStyle w:val="a3"/>
        <w:spacing w:line="276" w:lineRule="auto"/>
        <w:ind w:right="225" w:firstLine="708"/>
      </w:pPr>
      <w:r>
        <w:t>анализировать аутентичные исторические источники и источники исторической информации разных типов по истории России и всеобщей истории 1945–2022</w:t>
      </w:r>
      <w:r>
        <w:rPr>
          <w:spacing w:val="-2"/>
        </w:rPr>
        <w:t xml:space="preserve"> </w:t>
      </w:r>
      <w:r>
        <w:t>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w:t>
      </w:r>
      <w:r>
        <w:rPr>
          <w:spacing w:val="80"/>
        </w:rPr>
        <w:t xml:space="preserve"> </w:t>
      </w:r>
      <w:r>
        <w:t xml:space="preserve">оценивать степень полноты и достоверности, информационную/художественную ценность </w:t>
      </w:r>
      <w:r>
        <w:rPr>
          <w:spacing w:val="-2"/>
        </w:rPr>
        <w:t>источника);</w:t>
      </w:r>
    </w:p>
    <w:p w:rsidR="00336F6E" w:rsidRDefault="001D7343">
      <w:pPr>
        <w:pStyle w:val="a3"/>
        <w:spacing w:line="276" w:lineRule="auto"/>
        <w:ind w:right="226" w:firstLine="708"/>
      </w:pPr>
      <w:r>
        <w:t>самостоятельно определять критерии подбора исторических источников для решения учебной задачи;</w:t>
      </w:r>
    </w:p>
    <w:p w:rsidR="00336F6E" w:rsidRDefault="001D7343">
      <w:pPr>
        <w:pStyle w:val="a3"/>
        <w:spacing w:line="276" w:lineRule="auto"/>
        <w:ind w:right="226" w:firstLine="708"/>
      </w:pPr>
      <w: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336F6E" w:rsidRDefault="001D7343">
      <w:pPr>
        <w:pStyle w:val="a3"/>
        <w:spacing w:line="276" w:lineRule="auto"/>
        <w:ind w:right="235" w:firstLine="708"/>
      </w:pPr>
      <w:r>
        <w:t xml:space="preserve">характеризовать специфику современных источников социальной и личной </w:t>
      </w:r>
      <w:r>
        <w:rPr>
          <w:spacing w:val="-2"/>
        </w:rPr>
        <w:t>информации;</w:t>
      </w:r>
    </w:p>
    <w:p w:rsidR="00336F6E" w:rsidRDefault="001D7343">
      <w:pPr>
        <w:pStyle w:val="a3"/>
        <w:spacing w:before="1" w:line="276" w:lineRule="auto"/>
        <w:ind w:right="227" w:firstLine="708"/>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336F6E" w:rsidRDefault="001D7343">
      <w:pPr>
        <w:pStyle w:val="a3"/>
        <w:spacing w:line="276" w:lineRule="auto"/>
        <w:ind w:right="230" w:firstLine="708"/>
      </w:pPr>
      <w:r>
        <w:t>формировать</w:t>
      </w:r>
      <w:r>
        <w:rPr>
          <w:spacing w:val="-2"/>
        </w:rPr>
        <w:t xml:space="preserve"> </w:t>
      </w:r>
      <w:r>
        <w:t>собственный</w:t>
      </w:r>
      <w:r>
        <w:rPr>
          <w:spacing w:val="-3"/>
        </w:rPr>
        <w:t xml:space="preserve"> </w:t>
      </w:r>
      <w:r>
        <w:t>алгоритм</w:t>
      </w:r>
      <w:r>
        <w:rPr>
          <w:spacing w:val="-3"/>
        </w:rPr>
        <w:t xml:space="preserve"> </w:t>
      </w:r>
      <w:r>
        <w:t>решения</w:t>
      </w:r>
      <w:r>
        <w:rPr>
          <w:spacing w:val="-3"/>
        </w:rPr>
        <w:t xml:space="preserve"> </w:t>
      </w:r>
      <w:r>
        <w:t>историко-познавательных</w:t>
      </w:r>
      <w:r>
        <w:rPr>
          <w:spacing w:val="-1"/>
        </w:rPr>
        <w:t xml:space="preserve"> </w:t>
      </w:r>
      <w:r>
        <w:t>задач,</w:t>
      </w:r>
      <w:r>
        <w:rPr>
          <w:spacing w:val="-3"/>
        </w:rPr>
        <w:t xml:space="preserve"> </w:t>
      </w:r>
      <w:r>
        <w:t>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5" w:firstLine="708"/>
      </w:pPr>
      <w:r>
        <w:lastRenderedPageBreak/>
        <w:t>участвовать</w:t>
      </w:r>
      <w:r>
        <w:rPr>
          <w:spacing w:val="80"/>
        </w:rPr>
        <w:t xml:space="preserve">  </w:t>
      </w:r>
      <w:r>
        <w:t>в</w:t>
      </w:r>
      <w:r>
        <w:rPr>
          <w:spacing w:val="80"/>
        </w:rPr>
        <w:t xml:space="preserve">  </w:t>
      </w:r>
      <w:r>
        <w:t>выполнении</w:t>
      </w:r>
      <w:r>
        <w:rPr>
          <w:spacing w:val="80"/>
        </w:rPr>
        <w:t xml:space="preserve">  </w:t>
      </w:r>
      <w:r>
        <w:t>учебных</w:t>
      </w:r>
      <w:r>
        <w:rPr>
          <w:spacing w:val="80"/>
        </w:rPr>
        <w:t xml:space="preserve">  </w:t>
      </w:r>
      <w:r>
        <w:t>проектов,</w:t>
      </w:r>
      <w:r>
        <w:rPr>
          <w:spacing w:val="80"/>
        </w:rPr>
        <w:t xml:space="preserve">  </w:t>
      </w:r>
      <w:r>
        <w:t>проводить</w:t>
      </w:r>
      <w:r>
        <w:rPr>
          <w:spacing w:val="80"/>
        </w:rPr>
        <w:t xml:space="preserve">  </w:t>
      </w:r>
      <w:r>
        <w:t>индивидуальные или</w:t>
      </w:r>
      <w:r>
        <w:rPr>
          <w:spacing w:val="80"/>
        </w:rPr>
        <w:t xml:space="preserve"> </w:t>
      </w:r>
      <w:r>
        <w:t>групповые</w:t>
      </w:r>
      <w:r>
        <w:rPr>
          <w:spacing w:val="80"/>
        </w:rPr>
        <w:t xml:space="preserve"> </w:t>
      </w:r>
      <w:r>
        <w:t>учебные</w:t>
      </w:r>
      <w:r>
        <w:rPr>
          <w:spacing w:val="80"/>
        </w:rPr>
        <w:t xml:space="preserve"> </w:t>
      </w:r>
      <w:r>
        <w:t>исследования</w:t>
      </w:r>
      <w:r>
        <w:rPr>
          <w:spacing w:val="80"/>
        </w:rPr>
        <w:t xml:space="preserve"> </w:t>
      </w:r>
      <w:r>
        <w:t>по</w:t>
      </w:r>
      <w:r>
        <w:rPr>
          <w:spacing w:val="80"/>
        </w:rPr>
        <w:t xml:space="preserve"> </w:t>
      </w:r>
      <w:r>
        <w:t>истории</w:t>
      </w:r>
      <w:r>
        <w:rPr>
          <w:spacing w:val="80"/>
        </w:rPr>
        <w:t xml:space="preserve"> </w:t>
      </w:r>
      <w:r>
        <w:t>России</w:t>
      </w:r>
      <w:r>
        <w:rPr>
          <w:spacing w:val="80"/>
        </w:rPr>
        <w:t xml:space="preserve"> </w:t>
      </w:r>
      <w:r>
        <w:t>и</w:t>
      </w:r>
      <w:r>
        <w:rPr>
          <w:spacing w:val="80"/>
        </w:rPr>
        <w:t xml:space="preserve"> </w:t>
      </w:r>
      <w:r>
        <w:t>всеобщей</w:t>
      </w:r>
      <w:r>
        <w:rPr>
          <w:spacing w:val="80"/>
        </w:rPr>
        <w:t xml:space="preserve"> </w:t>
      </w:r>
      <w:r>
        <w:t>истории 1945–2022 гг., истории родного края;</w:t>
      </w:r>
    </w:p>
    <w:p w:rsidR="00336F6E" w:rsidRDefault="001D7343">
      <w:pPr>
        <w:pStyle w:val="a3"/>
        <w:spacing w:before="1" w:line="276" w:lineRule="auto"/>
        <w:ind w:right="228" w:firstLine="708"/>
      </w:pPr>
      <w:r>
        <w:t xml:space="preserve">публично представлять результаты проектной и учебно-исследовательской </w:t>
      </w:r>
      <w:r>
        <w:rPr>
          <w:spacing w:val="-2"/>
        </w:rPr>
        <w:t>деятельности.</w:t>
      </w:r>
    </w:p>
    <w:p w:rsidR="00336F6E" w:rsidRDefault="001D7343">
      <w:pPr>
        <w:pStyle w:val="a3"/>
        <w:spacing w:line="276" w:lineRule="auto"/>
        <w:ind w:right="229" w:firstLine="708"/>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36F6E" w:rsidRDefault="001D7343">
      <w:pPr>
        <w:pStyle w:val="a3"/>
        <w:spacing w:line="278" w:lineRule="auto"/>
        <w:ind w:right="235" w:firstLine="708"/>
      </w:pPr>
      <w:r>
        <w:t>Структура</w:t>
      </w:r>
      <w:r>
        <w:rPr>
          <w:spacing w:val="80"/>
        </w:rPr>
        <w:t xml:space="preserve">  </w:t>
      </w:r>
      <w:r>
        <w:t>предметного</w:t>
      </w:r>
      <w:r>
        <w:rPr>
          <w:spacing w:val="80"/>
        </w:rPr>
        <w:t xml:space="preserve">  </w:t>
      </w:r>
      <w:r>
        <w:t>результата</w:t>
      </w:r>
      <w:r>
        <w:rPr>
          <w:spacing w:val="80"/>
        </w:rPr>
        <w:t xml:space="preserve">  </w:t>
      </w:r>
      <w:r>
        <w:t>включает</w:t>
      </w:r>
      <w:r>
        <w:rPr>
          <w:spacing w:val="80"/>
        </w:rPr>
        <w:t xml:space="preserve">  </w:t>
      </w:r>
      <w:r>
        <w:t>следующий</w:t>
      </w:r>
      <w:r>
        <w:rPr>
          <w:spacing w:val="80"/>
        </w:rPr>
        <w:t xml:space="preserve">  </w:t>
      </w:r>
      <w:r>
        <w:t>перечень</w:t>
      </w:r>
      <w:r>
        <w:rPr>
          <w:spacing w:val="80"/>
        </w:rPr>
        <w:t xml:space="preserve">  </w:t>
      </w:r>
      <w:r>
        <w:t>знаний и умений:</w:t>
      </w:r>
    </w:p>
    <w:p w:rsidR="00336F6E" w:rsidRDefault="001D7343">
      <w:pPr>
        <w:pStyle w:val="a3"/>
        <w:spacing w:line="276" w:lineRule="auto"/>
        <w:ind w:right="225" w:firstLine="708"/>
      </w:pPr>
      <w:r>
        <w:t>на основе знаний по истории России и всеобщей истории 1945–2022</w:t>
      </w:r>
      <w:r>
        <w:rPr>
          <w:spacing w:val="-1"/>
        </w:rPr>
        <w:t xml:space="preserve"> </w:t>
      </w:r>
      <w:r>
        <w:t>гг. критически оценивать полученную извне социальную информацию;</w:t>
      </w:r>
    </w:p>
    <w:p w:rsidR="00336F6E" w:rsidRDefault="001D7343">
      <w:pPr>
        <w:pStyle w:val="a3"/>
        <w:spacing w:line="276" w:lineRule="auto"/>
        <w:ind w:right="232" w:firstLine="708"/>
      </w:pPr>
      <w:r>
        <w:t>самостоятельно</w:t>
      </w:r>
      <w:r>
        <w:rPr>
          <w:spacing w:val="80"/>
          <w:w w:val="150"/>
        </w:rPr>
        <w:t xml:space="preserve">  </w:t>
      </w:r>
      <w:r>
        <w:t>отбирать</w:t>
      </w:r>
      <w:r>
        <w:rPr>
          <w:spacing w:val="80"/>
          <w:w w:val="150"/>
        </w:rPr>
        <w:t xml:space="preserve">  </w:t>
      </w:r>
      <w:r>
        <w:t>факты,</w:t>
      </w:r>
      <w:r>
        <w:rPr>
          <w:spacing w:val="80"/>
          <w:w w:val="150"/>
        </w:rPr>
        <w:t xml:space="preserve">  </w:t>
      </w:r>
      <w:r>
        <w:t>которые</w:t>
      </w:r>
      <w:r>
        <w:rPr>
          <w:spacing w:val="80"/>
          <w:w w:val="150"/>
        </w:rPr>
        <w:t xml:space="preserve">  </w:t>
      </w:r>
      <w:r>
        <w:t>могут</w:t>
      </w:r>
      <w:r>
        <w:rPr>
          <w:spacing w:val="80"/>
          <w:w w:val="150"/>
        </w:rPr>
        <w:t xml:space="preserve">  </w:t>
      </w:r>
      <w:r>
        <w:t>быть</w:t>
      </w:r>
      <w:r>
        <w:rPr>
          <w:spacing w:val="80"/>
          <w:w w:val="150"/>
        </w:rPr>
        <w:t xml:space="preserve">  </w:t>
      </w:r>
      <w:r>
        <w:t>использованы</w:t>
      </w:r>
      <w:r>
        <w:rPr>
          <w:spacing w:val="40"/>
        </w:rPr>
        <w:t xml:space="preserve"> </w:t>
      </w:r>
      <w:r>
        <w:t xml:space="preserve">для подтверждения/опровержения какой-либо оценки исторических событий, формулировать </w:t>
      </w:r>
      <w:r>
        <w:rPr>
          <w:spacing w:val="-2"/>
        </w:rPr>
        <w:t>аргументы;</w:t>
      </w:r>
    </w:p>
    <w:p w:rsidR="00336F6E" w:rsidRDefault="001D7343">
      <w:pPr>
        <w:pStyle w:val="a3"/>
        <w:spacing w:line="276" w:lineRule="auto"/>
        <w:ind w:right="234" w:firstLine="708"/>
      </w:pPr>
      <w:r>
        <w:t>определять и аргументировать свое отношение к наиболее значительным событиям и личностям из истории России и всеобщей истории 1945–2022 гг.;</w:t>
      </w:r>
    </w:p>
    <w:p w:rsidR="00336F6E" w:rsidRDefault="001D7343">
      <w:pPr>
        <w:pStyle w:val="a3"/>
        <w:spacing w:line="276" w:lineRule="auto"/>
        <w:ind w:right="235" w:firstLine="708"/>
      </w:pPr>
      <w:r>
        <w:t>рассказывать</w:t>
      </w:r>
      <w:r>
        <w:rPr>
          <w:spacing w:val="40"/>
        </w:rPr>
        <w:t xml:space="preserve">  </w:t>
      </w:r>
      <w:r>
        <w:t>о</w:t>
      </w:r>
      <w:r>
        <w:rPr>
          <w:spacing w:val="40"/>
        </w:rPr>
        <w:t xml:space="preserve">  </w:t>
      </w:r>
      <w:r>
        <w:t>подвигах</w:t>
      </w:r>
      <w:r>
        <w:rPr>
          <w:spacing w:val="40"/>
        </w:rPr>
        <w:t xml:space="preserve">  </w:t>
      </w:r>
      <w:r>
        <w:t>народа</w:t>
      </w:r>
      <w:r>
        <w:rPr>
          <w:spacing w:val="40"/>
        </w:rPr>
        <w:t xml:space="preserve">  </w:t>
      </w:r>
      <w:r>
        <w:t>при</w:t>
      </w:r>
      <w:r>
        <w:rPr>
          <w:spacing w:val="40"/>
        </w:rPr>
        <w:t xml:space="preserve">  </w:t>
      </w:r>
      <w:r>
        <w:t>защите</w:t>
      </w:r>
      <w:r>
        <w:rPr>
          <w:spacing w:val="40"/>
        </w:rPr>
        <w:t xml:space="preserve">  </w:t>
      </w:r>
      <w:r>
        <w:t>Отечества,</w:t>
      </w:r>
      <w:r>
        <w:rPr>
          <w:spacing w:val="40"/>
        </w:rPr>
        <w:t xml:space="preserve">  </w:t>
      </w:r>
      <w:r>
        <w:t>активно</w:t>
      </w:r>
      <w:r>
        <w:rPr>
          <w:spacing w:val="40"/>
        </w:rPr>
        <w:t xml:space="preserve">  </w:t>
      </w:r>
      <w:r>
        <w:t>участвовать в</w:t>
      </w:r>
      <w:r>
        <w:rPr>
          <w:spacing w:val="80"/>
          <w:w w:val="150"/>
        </w:rPr>
        <w:t xml:space="preserve"> </w:t>
      </w:r>
      <w:r>
        <w:t>дискуссиях,</w:t>
      </w:r>
      <w:r>
        <w:rPr>
          <w:spacing w:val="80"/>
          <w:w w:val="150"/>
        </w:rPr>
        <w:t xml:space="preserve"> </w:t>
      </w:r>
      <w:r>
        <w:t>не</w:t>
      </w:r>
      <w:r>
        <w:rPr>
          <w:spacing w:val="80"/>
          <w:w w:val="150"/>
        </w:rPr>
        <w:t xml:space="preserve"> </w:t>
      </w:r>
      <w:r>
        <w:t>допуская</w:t>
      </w:r>
      <w:r>
        <w:rPr>
          <w:spacing w:val="80"/>
          <w:w w:val="150"/>
        </w:rPr>
        <w:t xml:space="preserve"> </w:t>
      </w:r>
      <w:r>
        <w:t>умаления</w:t>
      </w:r>
      <w:r>
        <w:rPr>
          <w:spacing w:val="80"/>
          <w:w w:val="150"/>
        </w:rPr>
        <w:t xml:space="preserve"> </w:t>
      </w:r>
      <w:r>
        <w:t>подвига</w:t>
      </w:r>
      <w:r>
        <w:rPr>
          <w:spacing w:val="80"/>
          <w:w w:val="150"/>
        </w:rPr>
        <w:t xml:space="preserve"> </w:t>
      </w:r>
      <w:r>
        <w:t>народа</w:t>
      </w:r>
      <w:r>
        <w:rPr>
          <w:spacing w:val="80"/>
          <w:w w:val="150"/>
        </w:rPr>
        <w:t xml:space="preserve"> </w:t>
      </w:r>
      <w:r>
        <w:t>при</w:t>
      </w:r>
      <w:r>
        <w:rPr>
          <w:spacing w:val="80"/>
          <w:w w:val="150"/>
        </w:rPr>
        <w:t xml:space="preserve"> </w:t>
      </w:r>
      <w:r>
        <w:t>защите</w:t>
      </w:r>
      <w:r>
        <w:rPr>
          <w:spacing w:val="80"/>
          <w:w w:val="150"/>
        </w:rPr>
        <w:t xml:space="preserve"> </w:t>
      </w:r>
      <w:r>
        <w:t>Отечества 1945–2022 гг.;</w:t>
      </w:r>
    </w:p>
    <w:p w:rsidR="00336F6E" w:rsidRDefault="001D7343">
      <w:pPr>
        <w:pStyle w:val="a3"/>
        <w:spacing w:line="276" w:lineRule="auto"/>
        <w:ind w:right="235" w:firstLine="708"/>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336F6E" w:rsidRDefault="001D7343">
      <w:pPr>
        <w:pStyle w:val="a3"/>
        <w:spacing w:line="276" w:lineRule="auto"/>
        <w:ind w:right="227" w:firstLine="708"/>
      </w:pPr>
      <w:r>
        <w:t>К концу обучения в 11 классе обучающийся получит следующие предметные результаты по обобщающему</w:t>
      </w:r>
      <w:r>
        <w:rPr>
          <w:spacing w:val="-3"/>
        </w:rPr>
        <w:t xml:space="preserve"> </w:t>
      </w:r>
      <w:r>
        <w:t>повторению по курсу «История России с древнейших времен до 1914 г.») программы по истории:</w:t>
      </w:r>
    </w:p>
    <w:p w:rsidR="00336F6E" w:rsidRDefault="001D7343">
      <w:pPr>
        <w:pStyle w:val="a3"/>
        <w:spacing w:line="276" w:lineRule="auto"/>
        <w:ind w:right="224" w:firstLine="708"/>
      </w:pPr>
      <w:r>
        <w:t>Понимание значимости роли России в мировых политических и социально- экономических процессах с древнейших времен до 1914 г.</w:t>
      </w:r>
    </w:p>
    <w:p w:rsidR="00336F6E" w:rsidRDefault="001D7343">
      <w:pPr>
        <w:pStyle w:val="a3"/>
        <w:spacing w:line="276" w:lineRule="auto"/>
        <w:ind w:right="235" w:firstLine="708"/>
      </w:pPr>
      <w:r>
        <w:t>Структура</w:t>
      </w:r>
      <w:r>
        <w:rPr>
          <w:spacing w:val="80"/>
        </w:rPr>
        <w:t xml:space="preserve">  </w:t>
      </w:r>
      <w:r>
        <w:t>предметного</w:t>
      </w:r>
      <w:r>
        <w:rPr>
          <w:spacing w:val="80"/>
        </w:rPr>
        <w:t xml:space="preserve">  </w:t>
      </w:r>
      <w:r>
        <w:t>результата</w:t>
      </w:r>
      <w:r>
        <w:rPr>
          <w:spacing w:val="80"/>
        </w:rPr>
        <w:t xml:space="preserve">  </w:t>
      </w:r>
      <w:r>
        <w:t>включает</w:t>
      </w:r>
      <w:r>
        <w:rPr>
          <w:spacing w:val="80"/>
        </w:rPr>
        <w:t xml:space="preserve">  </w:t>
      </w:r>
      <w:r>
        <w:t>следующий</w:t>
      </w:r>
      <w:r>
        <w:rPr>
          <w:spacing w:val="80"/>
        </w:rPr>
        <w:t xml:space="preserve">  </w:t>
      </w:r>
      <w:r>
        <w:t>перечень</w:t>
      </w:r>
      <w:r>
        <w:rPr>
          <w:spacing w:val="80"/>
        </w:rPr>
        <w:t xml:space="preserve">  </w:t>
      </w:r>
      <w:r>
        <w:t>знаний и умений:</w:t>
      </w:r>
    </w:p>
    <w:p w:rsidR="00336F6E" w:rsidRDefault="001D7343">
      <w:pPr>
        <w:pStyle w:val="a3"/>
        <w:spacing w:line="276" w:lineRule="auto"/>
        <w:ind w:right="230" w:firstLine="708"/>
      </w:pPr>
      <w:r>
        <w:t>знать</w:t>
      </w:r>
      <w:r>
        <w:rPr>
          <w:spacing w:val="66"/>
          <w:w w:val="150"/>
        </w:rPr>
        <w:t xml:space="preserve">   </w:t>
      </w:r>
      <w:r>
        <w:t>мировые</w:t>
      </w:r>
      <w:r>
        <w:rPr>
          <w:spacing w:val="66"/>
          <w:w w:val="150"/>
        </w:rPr>
        <w:t xml:space="preserve">   </w:t>
      </w:r>
      <w:r>
        <w:t>политические</w:t>
      </w:r>
      <w:r>
        <w:rPr>
          <w:spacing w:val="66"/>
          <w:w w:val="150"/>
        </w:rPr>
        <w:t xml:space="preserve">   </w:t>
      </w:r>
      <w:r>
        <w:t>и</w:t>
      </w:r>
      <w:r>
        <w:rPr>
          <w:spacing w:val="65"/>
          <w:w w:val="150"/>
        </w:rPr>
        <w:t xml:space="preserve">   </w:t>
      </w:r>
      <w:r>
        <w:t>социально-экономические</w:t>
      </w:r>
      <w:r>
        <w:rPr>
          <w:spacing w:val="66"/>
          <w:w w:val="150"/>
        </w:rPr>
        <w:t xml:space="preserve">   </w:t>
      </w:r>
      <w:r>
        <w:t>процессы с древнейших времен до 1914 г., в которых проявилось значительное влияние России, характеризовать роль нашей страны в этих процессах;</w:t>
      </w:r>
    </w:p>
    <w:p w:rsidR="00336F6E" w:rsidRDefault="001D7343">
      <w:pPr>
        <w:pStyle w:val="a3"/>
        <w:spacing w:line="276" w:lineRule="auto"/>
        <w:ind w:right="231" w:firstLine="708"/>
      </w:pPr>
      <w:r>
        <w:t>устанавливать</w:t>
      </w:r>
      <w:r>
        <w:rPr>
          <w:spacing w:val="74"/>
        </w:rPr>
        <w:t xml:space="preserve">  </w:t>
      </w:r>
      <w:r>
        <w:t>причинно-следственные</w:t>
      </w:r>
      <w:r>
        <w:rPr>
          <w:spacing w:val="72"/>
        </w:rPr>
        <w:t xml:space="preserve">  </w:t>
      </w:r>
      <w:r>
        <w:t>связи,</w:t>
      </w:r>
      <w:r>
        <w:rPr>
          <w:spacing w:val="73"/>
        </w:rPr>
        <w:t xml:space="preserve">  </w:t>
      </w:r>
      <w:r>
        <w:t>связанные</w:t>
      </w:r>
      <w:r>
        <w:rPr>
          <w:spacing w:val="72"/>
        </w:rPr>
        <w:t xml:space="preserve">  </w:t>
      </w:r>
      <w:r>
        <w:t>с</w:t>
      </w:r>
      <w:r>
        <w:rPr>
          <w:spacing w:val="74"/>
        </w:rPr>
        <w:t xml:space="preserve">  </w:t>
      </w:r>
      <w:r>
        <w:t>участием</w:t>
      </w:r>
      <w:r>
        <w:rPr>
          <w:spacing w:val="73"/>
        </w:rPr>
        <w:t xml:space="preserve">  </w:t>
      </w:r>
      <w:r>
        <w:t>России в мировых политических и социально-экономических процессах с древнейших времен до</w:t>
      </w:r>
      <w:r>
        <w:rPr>
          <w:spacing w:val="80"/>
        </w:rPr>
        <w:t xml:space="preserve"> </w:t>
      </w:r>
      <w:r>
        <w:t>1914 г.;</w:t>
      </w:r>
    </w:p>
    <w:p w:rsidR="00336F6E" w:rsidRDefault="001D7343">
      <w:pPr>
        <w:pStyle w:val="a3"/>
        <w:spacing w:line="276" w:lineRule="auto"/>
        <w:ind w:right="227" w:firstLine="708"/>
      </w:pPr>
      <w: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336F6E" w:rsidRDefault="001D7343">
      <w:pPr>
        <w:pStyle w:val="a3"/>
        <w:ind w:left="938"/>
      </w:pPr>
      <w:r>
        <w:t>Умение</w:t>
      </w:r>
      <w:r>
        <w:rPr>
          <w:spacing w:val="-8"/>
        </w:rPr>
        <w:t xml:space="preserve"> </w:t>
      </w:r>
      <w:r>
        <w:t>характеризовать</w:t>
      </w:r>
      <w:r>
        <w:rPr>
          <w:spacing w:val="-4"/>
        </w:rPr>
        <w:t xml:space="preserve"> </w:t>
      </w:r>
      <w:r>
        <w:t>вклад</w:t>
      </w:r>
      <w:r>
        <w:rPr>
          <w:spacing w:val="-2"/>
        </w:rPr>
        <w:t xml:space="preserve"> </w:t>
      </w:r>
      <w:r>
        <w:t>российской</w:t>
      </w:r>
      <w:r>
        <w:rPr>
          <w:spacing w:val="-5"/>
        </w:rPr>
        <w:t xml:space="preserve"> </w:t>
      </w:r>
      <w:r>
        <w:t>культуры</w:t>
      </w:r>
      <w:r>
        <w:rPr>
          <w:spacing w:val="-4"/>
        </w:rPr>
        <w:t xml:space="preserve"> </w:t>
      </w:r>
      <w:r>
        <w:t>в</w:t>
      </w:r>
      <w:r>
        <w:rPr>
          <w:spacing w:val="-6"/>
        </w:rPr>
        <w:t xml:space="preserve"> </w:t>
      </w:r>
      <w:r>
        <w:t>мировую</w:t>
      </w:r>
      <w:r>
        <w:rPr>
          <w:spacing w:val="-4"/>
        </w:rPr>
        <w:t xml:space="preserve"> </w:t>
      </w:r>
      <w:r>
        <w:rPr>
          <w:spacing w:val="-2"/>
        </w:rPr>
        <w:t>культуру.</w:t>
      </w:r>
    </w:p>
    <w:p w:rsidR="00336F6E" w:rsidRDefault="001D7343">
      <w:pPr>
        <w:pStyle w:val="a3"/>
        <w:spacing w:before="37" w:line="276" w:lineRule="auto"/>
        <w:ind w:right="235" w:firstLine="708"/>
      </w:pPr>
      <w:r>
        <w:t>Структура</w:t>
      </w:r>
      <w:r>
        <w:rPr>
          <w:spacing w:val="80"/>
        </w:rPr>
        <w:t xml:space="preserve">  </w:t>
      </w:r>
      <w:r>
        <w:t>предметного</w:t>
      </w:r>
      <w:r>
        <w:rPr>
          <w:spacing w:val="80"/>
        </w:rPr>
        <w:t xml:space="preserve">  </w:t>
      </w:r>
      <w:r>
        <w:t>результата</w:t>
      </w:r>
      <w:r>
        <w:rPr>
          <w:spacing w:val="80"/>
        </w:rPr>
        <w:t xml:space="preserve">  </w:t>
      </w:r>
      <w:r>
        <w:t>включает</w:t>
      </w:r>
      <w:r>
        <w:rPr>
          <w:spacing w:val="80"/>
        </w:rPr>
        <w:t xml:space="preserve">  </w:t>
      </w:r>
      <w:r>
        <w:t>следующий</w:t>
      </w:r>
      <w:r>
        <w:rPr>
          <w:spacing w:val="80"/>
        </w:rPr>
        <w:t xml:space="preserve">  </w:t>
      </w:r>
      <w:r>
        <w:t>перечень</w:t>
      </w:r>
      <w:r>
        <w:rPr>
          <w:spacing w:val="80"/>
        </w:rPr>
        <w:t xml:space="preserve">  </w:t>
      </w:r>
      <w:r>
        <w:t>знаний и умений:</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4" w:firstLine="708"/>
        <w:jc w:val="left"/>
      </w:pPr>
      <w:r>
        <w:lastRenderedPageBreak/>
        <w:t>характеризовать этапы развития науки и культуры в России с древнейших времен до</w:t>
      </w:r>
      <w:r>
        <w:rPr>
          <w:spacing w:val="80"/>
        </w:rPr>
        <w:t xml:space="preserve"> </w:t>
      </w:r>
      <w:r>
        <w:t>1914 г., составлять развернутое описание памятников культуры России;</w:t>
      </w:r>
    </w:p>
    <w:p w:rsidR="00336F6E" w:rsidRDefault="001D7343">
      <w:pPr>
        <w:pStyle w:val="a3"/>
        <w:tabs>
          <w:tab w:val="left" w:pos="2888"/>
          <w:tab w:val="left" w:pos="3761"/>
          <w:tab w:val="left" w:pos="4941"/>
          <w:tab w:val="left" w:pos="6094"/>
          <w:tab w:val="left" w:pos="7337"/>
          <w:tab w:val="left" w:pos="7713"/>
          <w:tab w:val="left" w:pos="9248"/>
        </w:tabs>
        <w:spacing w:line="278" w:lineRule="auto"/>
        <w:ind w:right="237" w:firstLine="708"/>
        <w:jc w:val="left"/>
      </w:pPr>
      <w:r>
        <w:rPr>
          <w:spacing w:val="-2"/>
        </w:rPr>
        <w:t>характеризовать</w:t>
      </w:r>
      <w:r>
        <w:tab/>
      </w:r>
      <w:r>
        <w:rPr>
          <w:spacing w:val="-4"/>
        </w:rPr>
        <w:t>этапы</w:t>
      </w:r>
      <w:r>
        <w:tab/>
      </w:r>
      <w:r>
        <w:rPr>
          <w:spacing w:val="-2"/>
        </w:rPr>
        <w:t>развития</w:t>
      </w:r>
      <w:r>
        <w:tab/>
      </w:r>
      <w:r>
        <w:rPr>
          <w:spacing w:val="-2"/>
        </w:rPr>
        <w:t>мировой</w:t>
      </w:r>
      <w:r>
        <w:tab/>
      </w:r>
      <w:r>
        <w:rPr>
          <w:spacing w:val="-2"/>
        </w:rPr>
        <w:t>культуры</w:t>
      </w:r>
      <w:r>
        <w:tab/>
      </w:r>
      <w:r>
        <w:rPr>
          <w:spacing w:val="-10"/>
        </w:rPr>
        <w:t>с</w:t>
      </w:r>
      <w:r>
        <w:tab/>
      </w:r>
      <w:r>
        <w:rPr>
          <w:spacing w:val="-2"/>
        </w:rPr>
        <w:t>древнейших</w:t>
      </w:r>
      <w:r>
        <w:tab/>
      </w:r>
      <w:r>
        <w:rPr>
          <w:spacing w:val="-2"/>
        </w:rPr>
        <w:t xml:space="preserve">времен </w:t>
      </w:r>
      <w:r>
        <w:t>до 1914 г., составлять описание наиболее известных памятников культуры;</w:t>
      </w:r>
    </w:p>
    <w:p w:rsidR="00336F6E" w:rsidRDefault="001D7343">
      <w:pPr>
        <w:pStyle w:val="a3"/>
        <w:spacing w:line="276" w:lineRule="auto"/>
        <w:ind w:firstLine="708"/>
        <w:jc w:val="left"/>
      </w:pPr>
      <w:r>
        <w:t>характеризовать</w:t>
      </w:r>
      <w:r>
        <w:rPr>
          <w:spacing w:val="40"/>
        </w:rPr>
        <w:t xml:space="preserve"> </w:t>
      </w:r>
      <w:r>
        <w:t>взаимное</w:t>
      </w:r>
      <w:r>
        <w:rPr>
          <w:spacing w:val="40"/>
        </w:rPr>
        <w:t xml:space="preserve"> </w:t>
      </w:r>
      <w:r>
        <w:t>влияние</w:t>
      </w:r>
      <w:r>
        <w:rPr>
          <w:spacing w:val="40"/>
        </w:rPr>
        <w:t xml:space="preserve"> </w:t>
      </w:r>
      <w:r>
        <w:t>культуры</w:t>
      </w:r>
      <w:r>
        <w:rPr>
          <w:spacing w:val="40"/>
        </w:rPr>
        <w:t xml:space="preserve"> </w:t>
      </w:r>
      <w:r>
        <w:t>России</w:t>
      </w:r>
      <w:r>
        <w:rPr>
          <w:spacing w:val="40"/>
        </w:rPr>
        <w:t xml:space="preserve"> </w:t>
      </w:r>
      <w:r>
        <w:t>и</w:t>
      </w:r>
      <w:r>
        <w:rPr>
          <w:spacing w:val="40"/>
        </w:rPr>
        <w:t xml:space="preserve"> </w:t>
      </w:r>
      <w:r>
        <w:t>культуры</w:t>
      </w:r>
      <w:r>
        <w:rPr>
          <w:spacing w:val="40"/>
        </w:rPr>
        <w:t xml:space="preserve"> </w:t>
      </w:r>
      <w:r>
        <w:t>зарубежных</w:t>
      </w:r>
      <w:r>
        <w:rPr>
          <w:spacing w:val="40"/>
        </w:rPr>
        <w:t xml:space="preserve"> </w:t>
      </w:r>
      <w:r>
        <w:t>стран, вклад российских ученых и деятелей культуры в мировую науку и культуру.</w:t>
      </w:r>
    </w:p>
    <w:p w:rsidR="00336F6E" w:rsidRDefault="001D7343">
      <w:pPr>
        <w:pStyle w:val="a3"/>
        <w:spacing w:line="278" w:lineRule="auto"/>
        <w:ind w:right="234" w:firstLine="708"/>
        <w:jc w:val="left"/>
      </w:pPr>
      <w:r>
        <w:t>Сформированность</w:t>
      </w:r>
      <w:r>
        <w:rPr>
          <w:spacing w:val="80"/>
        </w:rPr>
        <w:t xml:space="preserve"> </w:t>
      </w:r>
      <w:r>
        <w:t>представлений</w:t>
      </w:r>
      <w:r>
        <w:rPr>
          <w:spacing w:val="80"/>
        </w:rPr>
        <w:t xml:space="preserve"> </w:t>
      </w:r>
      <w:r>
        <w:t>о</w:t>
      </w:r>
      <w:r>
        <w:rPr>
          <w:spacing w:val="80"/>
        </w:rPr>
        <w:t xml:space="preserve"> </w:t>
      </w:r>
      <w:r>
        <w:t>предмете,</w:t>
      </w:r>
      <w:r>
        <w:rPr>
          <w:spacing w:val="80"/>
        </w:rPr>
        <w:t xml:space="preserve"> </w:t>
      </w:r>
      <w:r>
        <w:t>научных</w:t>
      </w:r>
      <w:r>
        <w:rPr>
          <w:spacing w:val="80"/>
        </w:rPr>
        <w:t xml:space="preserve"> </w:t>
      </w:r>
      <w:r>
        <w:t>и</w:t>
      </w:r>
      <w:r>
        <w:rPr>
          <w:spacing w:val="80"/>
        </w:rPr>
        <w:t xml:space="preserve"> </w:t>
      </w:r>
      <w:r>
        <w:t>социальных</w:t>
      </w:r>
      <w:r>
        <w:rPr>
          <w:spacing w:val="80"/>
        </w:rPr>
        <w:t xml:space="preserve"> </w:t>
      </w:r>
      <w:r>
        <w:t>функциях исторического знания, методах изучения исторических источников.</w:t>
      </w:r>
    </w:p>
    <w:p w:rsidR="00336F6E" w:rsidRDefault="001D7343">
      <w:pPr>
        <w:pStyle w:val="a3"/>
        <w:tabs>
          <w:tab w:val="left" w:pos="2300"/>
          <w:tab w:val="left" w:pos="3902"/>
          <w:tab w:val="left" w:pos="5289"/>
          <w:tab w:val="left" w:pos="6550"/>
          <w:tab w:val="left" w:pos="8037"/>
          <w:tab w:val="left" w:pos="9256"/>
        </w:tabs>
        <w:spacing w:line="276" w:lineRule="auto"/>
        <w:ind w:right="235" w:firstLine="708"/>
        <w:jc w:val="left"/>
      </w:pPr>
      <w:r>
        <w:rPr>
          <w:spacing w:val="-2"/>
        </w:rPr>
        <w:t>Структура</w:t>
      </w:r>
      <w:r>
        <w:tab/>
      </w:r>
      <w:r>
        <w:rPr>
          <w:spacing w:val="-2"/>
        </w:rPr>
        <w:t>предметного</w:t>
      </w:r>
      <w:r>
        <w:tab/>
      </w:r>
      <w:r>
        <w:rPr>
          <w:spacing w:val="-2"/>
        </w:rPr>
        <w:t>результата</w:t>
      </w:r>
      <w:r>
        <w:tab/>
      </w:r>
      <w:r>
        <w:rPr>
          <w:spacing w:val="-2"/>
        </w:rPr>
        <w:t>включает</w:t>
      </w:r>
      <w:r>
        <w:tab/>
      </w:r>
      <w:r>
        <w:rPr>
          <w:spacing w:val="-2"/>
        </w:rPr>
        <w:t>следующий</w:t>
      </w:r>
      <w:r>
        <w:tab/>
      </w:r>
      <w:r>
        <w:rPr>
          <w:spacing w:val="-2"/>
        </w:rPr>
        <w:t>перечень</w:t>
      </w:r>
      <w:r>
        <w:tab/>
      </w:r>
      <w:r>
        <w:rPr>
          <w:spacing w:val="-2"/>
        </w:rPr>
        <w:t xml:space="preserve">знаний </w:t>
      </w:r>
      <w:r>
        <w:t>и умений:</w:t>
      </w:r>
    </w:p>
    <w:p w:rsidR="00336F6E" w:rsidRDefault="001D7343">
      <w:pPr>
        <w:pStyle w:val="a3"/>
        <w:tabs>
          <w:tab w:val="left" w:pos="2689"/>
          <w:tab w:val="left" w:pos="4277"/>
          <w:tab w:val="left" w:pos="6465"/>
          <w:tab w:val="left" w:pos="8546"/>
        </w:tabs>
        <w:spacing w:line="276" w:lineRule="auto"/>
        <w:ind w:left="938" w:right="234"/>
        <w:jc w:val="left"/>
      </w:pPr>
      <w:r>
        <w:t xml:space="preserve">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w:t>
      </w:r>
      <w:r>
        <w:rPr>
          <w:spacing w:val="-2"/>
        </w:rPr>
        <w:t>приводить</w:t>
      </w:r>
      <w:r>
        <w:tab/>
      </w:r>
      <w:r>
        <w:rPr>
          <w:spacing w:val="-2"/>
        </w:rPr>
        <w:t>примеры</w:t>
      </w:r>
      <w:r>
        <w:tab/>
      </w:r>
      <w:r>
        <w:rPr>
          <w:spacing w:val="-2"/>
        </w:rPr>
        <w:t>использования</w:t>
      </w:r>
      <w:r>
        <w:tab/>
      </w:r>
      <w:r>
        <w:rPr>
          <w:spacing w:val="-2"/>
        </w:rPr>
        <w:t>исторической</w:t>
      </w:r>
      <w:r>
        <w:tab/>
      </w:r>
      <w:r>
        <w:rPr>
          <w:spacing w:val="-2"/>
        </w:rPr>
        <w:t>аргументации</w:t>
      </w:r>
    </w:p>
    <w:p w:rsidR="00336F6E" w:rsidRDefault="001D7343">
      <w:pPr>
        <w:pStyle w:val="a3"/>
        <w:jc w:val="left"/>
      </w:pPr>
      <w:r>
        <w:t>в</w:t>
      </w:r>
      <w:r>
        <w:rPr>
          <w:spacing w:val="-9"/>
        </w:rPr>
        <w:t xml:space="preserve"> </w:t>
      </w:r>
      <w:r>
        <w:t>социально-политическом</w:t>
      </w:r>
      <w:r>
        <w:rPr>
          <w:spacing w:val="-6"/>
        </w:rPr>
        <w:t xml:space="preserve"> </w:t>
      </w:r>
      <w:r>
        <w:rPr>
          <w:spacing w:val="-2"/>
        </w:rPr>
        <w:t>контексте;</w:t>
      </w:r>
    </w:p>
    <w:p w:rsidR="00336F6E" w:rsidRDefault="001D7343">
      <w:pPr>
        <w:pStyle w:val="a3"/>
        <w:spacing w:before="31" w:line="278" w:lineRule="auto"/>
        <w:ind w:right="232" w:firstLine="708"/>
      </w:pPr>
      <w:r>
        <w:t>характеризовать</w:t>
      </w:r>
      <w:r>
        <w:rPr>
          <w:spacing w:val="58"/>
        </w:rPr>
        <w:t xml:space="preserve">  </w:t>
      </w:r>
      <w:r>
        <w:t>роль</w:t>
      </w:r>
      <w:r>
        <w:rPr>
          <w:spacing w:val="56"/>
        </w:rPr>
        <w:t xml:space="preserve">  </w:t>
      </w:r>
      <w:r>
        <w:t>исторической</w:t>
      </w:r>
      <w:r>
        <w:rPr>
          <w:spacing w:val="56"/>
        </w:rPr>
        <w:t xml:space="preserve">  </w:t>
      </w:r>
      <w:r>
        <w:t>науки</w:t>
      </w:r>
      <w:r>
        <w:rPr>
          <w:spacing w:val="57"/>
        </w:rPr>
        <w:t xml:space="preserve">  </w:t>
      </w:r>
      <w:r>
        <w:t>в</w:t>
      </w:r>
      <w:r>
        <w:rPr>
          <w:spacing w:val="55"/>
        </w:rPr>
        <w:t xml:space="preserve">  </w:t>
      </w:r>
      <w:r>
        <w:t>политическом</w:t>
      </w:r>
      <w:r>
        <w:rPr>
          <w:spacing w:val="57"/>
        </w:rPr>
        <w:t xml:space="preserve">  </w:t>
      </w:r>
      <w:r>
        <w:t>развитии</w:t>
      </w:r>
      <w:r>
        <w:rPr>
          <w:spacing w:val="57"/>
        </w:rPr>
        <w:t xml:space="preserve">  </w:t>
      </w:r>
      <w:r>
        <w:t>России с древнейших времен до 1914 г.</w:t>
      </w:r>
    </w:p>
    <w:p w:rsidR="00336F6E" w:rsidRDefault="001D7343">
      <w:pPr>
        <w:pStyle w:val="a3"/>
        <w:spacing w:line="276" w:lineRule="auto"/>
        <w:ind w:right="226" w:firstLine="708"/>
      </w:pPr>
      <w:r>
        <w:t>129.11.8.4.</w:t>
      </w:r>
      <w:r>
        <w:rPr>
          <w:spacing w:val="-3"/>
        </w:rPr>
        <w:t xml:space="preserve"> </w:t>
      </w: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336F6E" w:rsidRDefault="001D7343">
      <w:pPr>
        <w:pStyle w:val="a3"/>
        <w:spacing w:line="276" w:lineRule="auto"/>
        <w:ind w:right="235" w:firstLine="708"/>
      </w:pPr>
      <w:r>
        <w:t>Структура</w:t>
      </w:r>
      <w:r>
        <w:rPr>
          <w:spacing w:val="80"/>
        </w:rPr>
        <w:t xml:space="preserve">  </w:t>
      </w:r>
      <w:r>
        <w:t>предметного</w:t>
      </w:r>
      <w:r>
        <w:rPr>
          <w:spacing w:val="80"/>
        </w:rPr>
        <w:t xml:space="preserve">  </w:t>
      </w:r>
      <w:r>
        <w:t>результата</w:t>
      </w:r>
      <w:r>
        <w:rPr>
          <w:spacing w:val="80"/>
        </w:rPr>
        <w:t xml:space="preserve">  </w:t>
      </w:r>
      <w:r>
        <w:t>включает</w:t>
      </w:r>
      <w:r>
        <w:rPr>
          <w:spacing w:val="80"/>
        </w:rPr>
        <w:t xml:space="preserve">  </w:t>
      </w:r>
      <w:r>
        <w:t>следующий</w:t>
      </w:r>
      <w:r>
        <w:rPr>
          <w:spacing w:val="80"/>
        </w:rPr>
        <w:t xml:space="preserve">  </w:t>
      </w:r>
      <w:r>
        <w:t>перечень</w:t>
      </w:r>
      <w:r>
        <w:rPr>
          <w:spacing w:val="80"/>
        </w:rPr>
        <w:t xml:space="preserve">  </w:t>
      </w:r>
      <w:r>
        <w:t>знаний и умений:</w:t>
      </w:r>
    </w:p>
    <w:p w:rsidR="00336F6E" w:rsidRDefault="001D7343">
      <w:pPr>
        <w:pStyle w:val="a3"/>
        <w:spacing w:line="276" w:lineRule="auto"/>
        <w:ind w:right="236" w:firstLine="708"/>
      </w:pPr>
      <w:r>
        <w:t>называть даты важнейших событий и выделять этапы в развитии процессов истории России и всеобщей истории с древнейших времен до 1914 г.;</w:t>
      </w:r>
    </w:p>
    <w:p w:rsidR="00336F6E" w:rsidRDefault="001D7343">
      <w:pPr>
        <w:pStyle w:val="a3"/>
        <w:spacing w:line="278" w:lineRule="auto"/>
        <w:ind w:right="235" w:firstLine="708"/>
      </w:pPr>
      <w:r>
        <w:t>указывать хронологические рамки периодов истории России с древнейших времен до 1914 г.;</w:t>
      </w:r>
    </w:p>
    <w:p w:rsidR="00336F6E" w:rsidRDefault="001D7343">
      <w:pPr>
        <w:pStyle w:val="a3"/>
        <w:spacing w:line="276" w:lineRule="auto"/>
        <w:ind w:right="235" w:firstLine="708"/>
      </w:pPr>
      <w:r>
        <w:t>объяснять</w:t>
      </w:r>
      <w:r>
        <w:rPr>
          <w:spacing w:val="70"/>
        </w:rPr>
        <w:t xml:space="preserve">  </w:t>
      </w:r>
      <w:r>
        <w:t>основания</w:t>
      </w:r>
      <w:r>
        <w:rPr>
          <w:spacing w:val="68"/>
        </w:rPr>
        <w:t xml:space="preserve">  </w:t>
      </w:r>
      <w:r>
        <w:t>периодизации</w:t>
      </w:r>
      <w:r>
        <w:rPr>
          <w:spacing w:val="69"/>
        </w:rPr>
        <w:t xml:space="preserve">  </w:t>
      </w:r>
      <w:r>
        <w:t>истории</w:t>
      </w:r>
      <w:r>
        <w:rPr>
          <w:spacing w:val="69"/>
        </w:rPr>
        <w:t xml:space="preserve">  </w:t>
      </w:r>
      <w:r>
        <w:t>России</w:t>
      </w:r>
      <w:r>
        <w:rPr>
          <w:spacing w:val="69"/>
        </w:rPr>
        <w:t xml:space="preserve">  </w:t>
      </w:r>
      <w:r>
        <w:t>с</w:t>
      </w:r>
      <w:r>
        <w:rPr>
          <w:spacing w:val="68"/>
        </w:rPr>
        <w:t xml:space="preserve">  </w:t>
      </w:r>
      <w:r>
        <w:t>древнейших</w:t>
      </w:r>
      <w:r>
        <w:rPr>
          <w:spacing w:val="70"/>
        </w:rPr>
        <w:t xml:space="preserve">  </w:t>
      </w:r>
      <w:r>
        <w:t>времен до 1914 г., используемые учеными-историками;</w:t>
      </w:r>
    </w:p>
    <w:p w:rsidR="00336F6E" w:rsidRDefault="001D7343">
      <w:pPr>
        <w:pStyle w:val="a3"/>
        <w:spacing w:line="276" w:lineRule="auto"/>
        <w:ind w:right="230" w:firstLine="708"/>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336F6E" w:rsidRDefault="001D7343">
      <w:pPr>
        <w:pStyle w:val="a3"/>
        <w:spacing w:line="276" w:lineRule="auto"/>
        <w:ind w:right="223" w:firstLine="708"/>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w:t>
      </w:r>
      <w:r>
        <w:rPr>
          <w:spacing w:val="63"/>
          <w:w w:val="150"/>
        </w:rPr>
        <w:t xml:space="preserve">    </w:t>
      </w:r>
      <w:r>
        <w:t>из</w:t>
      </w:r>
      <w:r>
        <w:rPr>
          <w:spacing w:val="63"/>
          <w:w w:val="150"/>
        </w:rPr>
        <w:t xml:space="preserve">    </w:t>
      </w:r>
      <w:r>
        <w:t>истории</w:t>
      </w:r>
      <w:r>
        <w:rPr>
          <w:spacing w:val="63"/>
          <w:w w:val="150"/>
        </w:rPr>
        <w:t xml:space="preserve">    </w:t>
      </w:r>
      <w:r>
        <w:t>России</w:t>
      </w:r>
      <w:r>
        <w:rPr>
          <w:spacing w:val="63"/>
          <w:w w:val="150"/>
        </w:rPr>
        <w:t xml:space="preserve">    </w:t>
      </w:r>
      <w:r>
        <w:t>и</w:t>
      </w:r>
      <w:r>
        <w:rPr>
          <w:spacing w:val="63"/>
          <w:w w:val="150"/>
        </w:rPr>
        <w:t xml:space="preserve">    </w:t>
      </w:r>
      <w:r>
        <w:t>зарубежных</w:t>
      </w:r>
      <w:r>
        <w:rPr>
          <w:spacing w:val="64"/>
          <w:w w:val="150"/>
        </w:rPr>
        <w:t xml:space="preserve">    </w:t>
      </w:r>
      <w:r>
        <w:t>стран с древнейших времен до 1914 г.;</w:t>
      </w:r>
    </w:p>
    <w:p w:rsidR="00336F6E" w:rsidRDefault="001D7343">
      <w:pPr>
        <w:pStyle w:val="a3"/>
        <w:spacing w:line="276" w:lineRule="auto"/>
        <w:ind w:right="231" w:firstLine="708"/>
      </w:pPr>
      <w:r>
        <w:t>делать предположения о возможных причинах (предпосылках) и последствиях исторических</w:t>
      </w:r>
      <w:r>
        <w:rPr>
          <w:spacing w:val="61"/>
        </w:rPr>
        <w:t xml:space="preserve">  </w:t>
      </w:r>
      <w:r>
        <w:t>событий,</w:t>
      </w:r>
      <w:r>
        <w:rPr>
          <w:spacing w:val="60"/>
        </w:rPr>
        <w:t xml:space="preserve">  </w:t>
      </w:r>
      <w:r>
        <w:t>явлений,</w:t>
      </w:r>
      <w:r>
        <w:rPr>
          <w:spacing w:val="60"/>
        </w:rPr>
        <w:t xml:space="preserve">  </w:t>
      </w:r>
      <w:r>
        <w:t>процессов</w:t>
      </w:r>
      <w:r>
        <w:rPr>
          <w:spacing w:val="60"/>
        </w:rPr>
        <w:t xml:space="preserve">  </w:t>
      </w:r>
      <w:r>
        <w:t>истории</w:t>
      </w:r>
      <w:r>
        <w:rPr>
          <w:spacing w:val="61"/>
        </w:rPr>
        <w:t xml:space="preserve">  </w:t>
      </w:r>
      <w:r>
        <w:t>России</w:t>
      </w:r>
      <w:r>
        <w:rPr>
          <w:spacing w:val="60"/>
        </w:rPr>
        <w:t xml:space="preserve">  </w:t>
      </w:r>
      <w:r>
        <w:t>и</w:t>
      </w:r>
      <w:r>
        <w:rPr>
          <w:spacing w:val="61"/>
        </w:rPr>
        <w:t xml:space="preserve">  </w:t>
      </w:r>
      <w:r>
        <w:t>зарубежных</w:t>
      </w:r>
      <w:r>
        <w:rPr>
          <w:spacing w:val="61"/>
        </w:rPr>
        <w:t xml:space="preserve">  </w:t>
      </w:r>
      <w:r>
        <w:t>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336F6E" w:rsidRDefault="001D7343">
      <w:pPr>
        <w:pStyle w:val="a3"/>
        <w:tabs>
          <w:tab w:val="left" w:pos="2557"/>
          <w:tab w:val="left" w:pos="4723"/>
          <w:tab w:val="left" w:pos="6416"/>
          <w:tab w:val="left" w:pos="7402"/>
          <w:tab w:val="left" w:pos="8847"/>
        </w:tabs>
        <w:spacing w:line="276" w:lineRule="auto"/>
        <w:ind w:right="229" w:firstLine="708"/>
      </w:pPr>
      <w:r>
        <w:rPr>
          <w:spacing w:val="-2"/>
        </w:rPr>
        <w:t>излагать</w:t>
      </w:r>
      <w:r>
        <w:tab/>
      </w:r>
      <w:r>
        <w:rPr>
          <w:spacing w:val="-2"/>
        </w:rPr>
        <w:t>исторический</w:t>
      </w:r>
      <w:r>
        <w:tab/>
      </w:r>
      <w:r>
        <w:rPr>
          <w:spacing w:val="-2"/>
        </w:rPr>
        <w:t>материал</w:t>
      </w:r>
      <w:r>
        <w:tab/>
      </w:r>
      <w:r>
        <w:rPr>
          <w:spacing w:val="-6"/>
        </w:rPr>
        <w:t>на</w:t>
      </w:r>
      <w:r>
        <w:tab/>
      </w:r>
      <w:r>
        <w:rPr>
          <w:spacing w:val="-2"/>
        </w:rPr>
        <w:t>основе</w:t>
      </w:r>
      <w:r>
        <w:tab/>
      </w:r>
      <w:r>
        <w:rPr>
          <w:spacing w:val="-2"/>
        </w:rPr>
        <w:t xml:space="preserve">понимания </w:t>
      </w:r>
      <w:r>
        <w:t>причинно-следственных,</w:t>
      </w:r>
      <w:r>
        <w:rPr>
          <w:spacing w:val="-1"/>
        </w:rPr>
        <w:t xml:space="preserve"> </w:t>
      </w:r>
      <w:r>
        <w:t>пространственно-временных связей исторических событий,</w:t>
      </w:r>
      <w:r>
        <w:rPr>
          <w:spacing w:val="-1"/>
        </w:rPr>
        <w:t xml:space="preserve"> </w:t>
      </w:r>
      <w:r>
        <w:t>явлений, процессов истории России и всеобщей истории с древнейших времен до 1914 г.;</w:t>
      </w:r>
    </w:p>
    <w:p w:rsidR="00336F6E" w:rsidRDefault="001D7343">
      <w:pPr>
        <w:pStyle w:val="a3"/>
        <w:spacing w:line="276" w:lineRule="auto"/>
        <w:ind w:right="229" w:firstLine="708"/>
      </w:pPr>
      <w:r>
        <w:t>определять современников исторических событий, явлений, процессов истории России и всеобщей истории с древнейших времен до 1914 г.</w:t>
      </w:r>
    </w:p>
    <w:p w:rsidR="00336F6E" w:rsidRDefault="001D7343">
      <w:pPr>
        <w:pStyle w:val="a3"/>
        <w:spacing w:line="275" w:lineRule="exact"/>
        <w:ind w:left="938"/>
      </w:pPr>
      <w:r>
        <w:t>Умение</w:t>
      </w:r>
      <w:r>
        <w:rPr>
          <w:spacing w:val="14"/>
        </w:rPr>
        <w:t xml:space="preserve"> </w:t>
      </w:r>
      <w:r>
        <w:t>анализировать,</w:t>
      </w:r>
      <w:r>
        <w:rPr>
          <w:spacing w:val="14"/>
        </w:rPr>
        <w:t xml:space="preserve"> </w:t>
      </w:r>
      <w:r>
        <w:t>характеризовать</w:t>
      </w:r>
      <w:r>
        <w:rPr>
          <w:spacing w:val="16"/>
        </w:rPr>
        <w:t xml:space="preserve"> </w:t>
      </w:r>
      <w:r>
        <w:t>и</w:t>
      </w:r>
      <w:r>
        <w:rPr>
          <w:spacing w:val="18"/>
        </w:rPr>
        <w:t xml:space="preserve"> </w:t>
      </w:r>
      <w:r>
        <w:t>сравнивать</w:t>
      </w:r>
      <w:r>
        <w:rPr>
          <w:spacing w:val="18"/>
        </w:rPr>
        <w:t xml:space="preserve"> </w:t>
      </w:r>
      <w:r>
        <w:t>исторические</w:t>
      </w:r>
      <w:r>
        <w:rPr>
          <w:spacing w:val="16"/>
        </w:rPr>
        <w:t xml:space="preserve"> </w:t>
      </w:r>
      <w:r>
        <w:t>события,</w:t>
      </w:r>
      <w:r>
        <w:rPr>
          <w:spacing w:val="17"/>
        </w:rPr>
        <w:t xml:space="preserve"> </w:t>
      </w:r>
      <w:r>
        <w:rPr>
          <w:spacing w:val="-2"/>
        </w:rPr>
        <w:t>явления,</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jc w:val="left"/>
      </w:pPr>
      <w:r>
        <w:lastRenderedPageBreak/>
        <w:t>процессы</w:t>
      </w:r>
      <w:r>
        <w:rPr>
          <w:spacing w:val="-3"/>
        </w:rPr>
        <w:t xml:space="preserve"> </w:t>
      </w:r>
      <w:r>
        <w:t>с</w:t>
      </w:r>
      <w:r>
        <w:rPr>
          <w:spacing w:val="-4"/>
        </w:rPr>
        <w:t xml:space="preserve"> </w:t>
      </w:r>
      <w:r>
        <w:t>древнейших времен</w:t>
      </w:r>
      <w:r>
        <w:rPr>
          <w:spacing w:val="-2"/>
        </w:rPr>
        <w:t xml:space="preserve"> </w:t>
      </w:r>
      <w:r>
        <w:t>до</w:t>
      </w:r>
      <w:r>
        <w:rPr>
          <w:spacing w:val="-2"/>
        </w:rPr>
        <w:t xml:space="preserve"> </w:t>
      </w:r>
      <w:r>
        <w:t xml:space="preserve">1914 </w:t>
      </w:r>
      <w:r>
        <w:rPr>
          <w:spacing w:val="-5"/>
        </w:rPr>
        <w:t>г.</w:t>
      </w:r>
    </w:p>
    <w:p w:rsidR="00336F6E" w:rsidRDefault="001D7343">
      <w:pPr>
        <w:pStyle w:val="a3"/>
        <w:tabs>
          <w:tab w:val="left" w:pos="2300"/>
          <w:tab w:val="left" w:pos="3902"/>
          <w:tab w:val="left" w:pos="5289"/>
          <w:tab w:val="left" w:pos="6550"/>
          <w:tab w:val="left" w:pos="8042"/>
          <w:tab w:val="left" w:pos="9260"/>
        </w:tabs>
        <w:spacing w:before="41" w:line="276" w:lineRule="auto"/>
        <w:ind w:right="230" w:firstLine="708"/>
        <w:jc w:val="left"/>
      </w:pPr>
      <w:r>
        <w:rPr>
          <w:spacing w:val="-2"/>
        </w:rPr>
        <w:t>Структура</w:t>
      </w:r>
      <w:r>
        <w:tab/>
      </w:r>
      <w:r>
        <w:rPr>
          <w:spacing w:val="-2"/>
        </w:rPr>
        <w:t>предметного</w:t>
      </w:r>
      <w:r>
        <w:tab/>
      </w:r>
      <w:r>
        <w:rPr>
          <w:spacing w:val="-2"/>
        </w:rPr>
        <w:t>результата</w:t>
      </w:r>
      <w:r>
        <w:tab/>
      </w:r>
      <w:r>
        <w:rPr>
          <w:spacing w:val="-2"/>
        </w:rPr>
        <w:t>включает</w:t>
      </w:r>
      <w:r>
        <w:tab/>
      </w:r>
      <w:r>
        <w:rPr>
          <w:spacing w:val="-2"/>
        </w:rPr>
        <w:t>следующий</w:t>
      </w:r>
      <w:r>
        <w:tab/>
      </w:r>
      <w:r>
        <w:rPr>
          <w:spacing w:val="-2"/>
        </w:rPr>
        <w:t>перечень</w:t>
      </w:r>
      <w:r>
        <w:tab/>
      </w:r>
      <w:r>
        <w:rPr>
          <w:spacing w:val="-2"/>
        </w:rPr>
        <w:t xml:space="preserve">знаний </w:t>
      </w:r>
      <w:r>
        <w:t>и умений:</w:t>
      </w:r>
    </w:p>
    <w:p w:rsidR="00336F6E" w:rsidRDefault="001D7343">
      <w:pPr>
        <w:pStyle w:val="a3"/>
        <w:spacing w:before="2" w:line="276" w:lineRule="auto"/>
        <w:ind w:right="234" w:firstLine="708"/>
        <w:jc w:val="left"/>
      </w:pPr>
      <w:r>
        <w:t>называть характерные, существенные признаки событий, процессов, явлений истории России с древнейших времен до 1914 г.;</w:t>
      </w:r>
    </w:p>
    <w:p w:rsidR="00336F6E" w:rsidRDefault="001D7343">
      <w:pPr>
        <w:pStyle w:val="a3"/>
        <w:tabs>
          <w:tab w:val="left" w:pos="2204"/>
          <w:tab w:val="left" w:pos="2571"/>
          <w:tab w:val="left" w:pos="4231"/>
          <w:tab w:val="left" w:pos="5781"/>
          <w:tab w:val="left" w:pos="6284"/>
          <w:tab w:val="left" w:pos="7375"/>
          <w:tab w:val="left" w:pos="7735"/>
          <w:tab w:val="left" w:pos="9251"/>
        </w:tabs>
        <w:spacing w:line="276" w:lineRule="auto"/>
        <w:ind w:right="234" w:firstLine="708"/>
        <w:jc w:val="left"/>
      </w:pPr>
      <w:r>
        <w:rPr>
          <w:spacing w:val="-2"/>
        </w:rPr>
        <w:t>различать</w:t>
      </w:r>
      <w:r>
        <w:tab/>
      </w:r>
      <w:r>
        <w:rPr>
          <w:spacing w:val="-10"/>
        </w:rPr>
        <w:t>в</w:t>
      </w:r>
      <w:r>
        <w:tab/>
      </w:r>
      <w:r>
        <w:rPr>
          <w:spacing w:val="-2"/>
        </w:rPr>
        <w:t>исторической</w:t>
      </w:r>
      <w:r>
        <w:tab/>
      </w:r>
      <w:r>
        <w:rPr>
          <w:spacing w:val="-2"/>
        </w:rPr>
        <w:t>информации</w:t>
      </w:r>
      <w:r>
        <w:tab/>
      </w:r>
      <w:r>
        <w:rPr>
          <w:spacing w:val="-6"/>
        </w:rPr>
        <w:t>по</w:t>
      </w:r>
      <w:r>
        <w:tab/>
      </w:r>
      <w:r>
        <w:rPr>
          <w:spacing w:val="-2"/>
        </w:rPr>
        <w:t>истории</w:t>
      </w:r>
      <w:r>
        <w:tab/>
      </w:r>
      <w:r>
        <w:rPr>
          <w:spacing w:val="-10"/>
        </w:rPr>
        <w:t>с</w:t>
      </w:r>
      <w:r>
        <w:tab/>
      </w:r>
      <w:r>
        <w:rPr>
          <w:spacing w:val="-2"/>
        </w:rPr>
        <w:t>древнейших</w:t>
      </w:r>
      <w:r>
        <w:tab/>
      </w:r>
      <w:r>
        <w:rPr>
          <w:spacing w:val="-2"/>
        </w:rPr>
        <w:t xml:space="preserve">времен </w:t>
      </w:r>
      <w:r>
        <w:t>до 1914 г. события, явления, процессы, факты и мнения;</w:t>
      </w:r>
    </w:p>
    <w:p w:rsidR="00336F6E" w:rsidRDefault="001D7343">
      <w:pPr>
        <w:pStyle w:val="a3"/>
        <w:tabs>
          <w:tab w:val="left" w:pos="2804"/>
          <w:tab w:val="left" w:pos="5155"/>
          <w:tab w:val="left" w:pos="6953"/>
          <w:tab w:val="left" w:pos="8006"/>
          <w:tab w:val="left" w:pos="9253"/>
        </w:tabs>
        <w:spacing w:line="276" w:lineRule="auto"/>
        <w:ind w:right="232" w:firstLine="708"/>
        <w:jc w:val="left"/>
      </w:pPr>
      <w:r>
        <w:rPr>
          <w:spacing w:val="-2"/>
        </w:rPr>
        <w:t>группировать,</w:t>
      </w:r>
      <w:r>
        <w:tab/>
      </w:r>
      <w:r>
        <w:rPr>
          <w:spacing w:val="-2"/>
        </w:rPr>
        <w:t>систематизировать</w:t>
      </w:r>
      <w:r>
        <w:tab/>
      </w:r>
      <w:r>
        <w:rPr>
          <w:spacing w:val="-2"/>
        </w:rPr>
        <w:t>исторические</w:t>
      </w:r>
      <w:r>
        <w:tab/>
      </w:r>
      <w:r>
        <w:rPr>
          <w:spacing w:val="-2"/>
        </w:rPr>
        <w:t>факты</w:t>
      </w:r>
      <w:r>
        <w:tab/>
      </w:r>
      <w:r>
        <w:rPr>
          <w:spacing w:val="-2"/>
        </w:rPr>
        <w:t>истории</w:t>
      </w:r>
      <w:r>
        <w:tab/>
      </w:r>
      <w:r>
        <w:rPr>
          <w:spacing w:val="-2"/>
        </w:rPr>
        <w:t xml:space="preserve">России </w:t>
      </w:r>
      <w:r>
        <w:t>с древнейших времен до 1914 г. по самостоятельно определяемому признаку;</w:t>
      </w:r>
    </w:p>
    <w:p w:rsidR="00336F6E" w:rsidRDefault="001D7343">
      <w:pPr>
        <w:pStyle w:val="a3"/>
        <w:spacing w:line="276" w:lineRule="auto"/>
        <w:ind w:firstLine="708"/>
        <w:jc w:val="left"/>
      </w:pPr>
      <w:r>
        <w:t>обобщать</w:t>
      </w:r>
      <w:r>
        <w:rPr>
          <w:spacing w:val="40"/>
        </w:rPr>
        <w:t xml:space="preserve"> </w:t>
      </w:r>
      <w:r>
        <w:t>историческую</w:t>
      </w:r>
      <w:r>
        <w:rPr>
          <w:spacing w:val="40"/>
        </w:rPr>
        <w:t xml:space="preserve"> </w:t>
      </w:r>
      <w:r>
        <w:t>информацию</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с</w:t>
      </w:r>
      <w:r>
        <w:rPr>
          <w:spacing w:val="40"/>
        </w:rPr>
        <w:t xml:space="preserve"> </w:t>
      </w:r>
      <w:r>
        <w:t>древнейших</w:t>
      </w:r>
      <w:r>
        <w:rPr>
          <w:spacing w:val="40"/>
        </w:rPr>
        <w:t xml:space="preserve"> </w:t>
      </w:r>
      <w:r>
        <w:t>времен</w:t>
      </w:r>
      <w:r>
        <w:rPr>
          <w:spacing w:val="40"/>
        </w:rPr>
        <w:t xml:space="preserve"> </w:t>
      </w:r>
      <w:r>
        <w:t>до 1914 г.;</w:t>
      </w:r>
    </w:p>
    <w:p w:rsidR="00336F6E" w:rsidRDefault="001D7343">
      <w:pPr>
        <w:pStyle w:val="a3"/>
        <w:tabs>
          <w:tab w:val="left" w:pos="1764"/>
          <w:tab w:val="left" w:pos="2765"/>
          <w:tab w:val="left" w:pos="3283"/>
          <w:tab w:val="left" w:pos="4320"/>
          <w:tab w:val="left" w:pos="5652"/>
          <w:tab w:val="left" w:pos="7074"/>
          <w:tab w:val="left" w:pos="8784"/>
          <w:tab w:val="left" w:pos="9173"/>
        </w:tabs>
        <w:spacing w:line="276" w:lineRule="auto"/>
        <w:ind w:right="224" w:firstLine="708"/>
        <w:jc w:val="right"/>
      </w:pPr>
      <w:r>
        <w:t>по самостоятельно составленному плану представлять развернутый рассказ (описание) о</w:t>
      </w:r>
      <w:r>
        <w:rPr>
          <w:spacing w:val="68"/>
        </w:rPr>
        <w:t xml:space="preserve"> </w:t>
      </w:r>
      <w:r>
        <w:t>ключевых</w:t>
      </w:r>
      <w:r>
        <w:rPr>
          <w:spacing w:val="70"/>
        </w:rPr>
        <w:t xml:space="preserve"> </w:t>
      </w:r>
      <w:r>
        <w:t>событиях</w:t>
      </w:r>
      <w:r>
        <w:rPr>
          <w:spacing w:val="68"/>
        </w:rPr>
        <w:t xml:space="preserve"> </w:t>
      </w:r>
      <w:r>
        <w:t>родного</w:t>
      </w:r>
      <w:r>
        <w:rPr>
          <w:spacing w:val="68"/>
        </w:rPr>
        <w:t xml:space="preserve"> </w:t>
      </w:r>
      <w:r>
        <w:t>края,</w:t>
      </w:r>
      <w:r>
        <w:rPr>
          <w:spacing w:val="66"/>
        </w:rPr>
        <w:t xml:space="preserve"> </w:t>
      </w:r>
      <w:r>
        <w:t>истории</w:t>
      </w:r>
      <w:r>
        <w:rPr>
          <w:spacing w:val="69"/>
        </w:rPr>
        <w:t xml:space="preserve"> </w:t>
      </w:r>
      <w:r>
        <w:t>России</w:t>
      </w:r>
      <w:r>
        <w:rPr>
          <w:spacing w:val="69"/>
        </w:rPr>
        <w:t xml:space="preserve"> </w:t>
      </w:r>
      <w:r>
        <w:t>с</w:t>
      </w:r>
      <w:r>
        <w:rPr>
          <w:spacing w:val="67"/>
        </w:rPr>
        <w:t xml:space="preserve"> </w:t>
      </w:r>
      <w:r>
        <w:t>древнейших</w:t>
      </w:r>
      <w:r>
        <w:rPr>
          <w:spacing w:val="68"/>
        </w:rPr>
        <w:t xml:space="preserve"> </w:t>
      </w:r>
      <w:r>
        <w:t>времен</w:t>
      </w:r>
      <w:r>
        <w:rPr>
          <w:spacing w:val="69"/>
        </w:rPr>
        <w:t xml:space="preserve"> </w:t>
      </w:r>
      <w:r>
        <w:t>до</w:t>
      </w:r>
      <w:r>
        <w:rPr>
          <w:spacing w:val="69"/>
        </w:rPr>
        <w:t xml:space="preserve"> </w:t>
      </w:r>
      <w:r>
        <w:t>1914 г.</w:t>
      </w:r>
      <w:r>
        <w:rPr>
          <w:spacing w:val="66"/>
        </w:rPr>
        <w:t xml:space="preserve"> </w:t>
      </w:r>
      <w:r>
        <w:t>с использованием</w:t>
      </w:r>
      <w:r>
        <w:rPr>
          <w:spacing w:val="80"/>
        </w:rPr>
        <w:t xml:space="preserve"> </w:t>
      </w:r>
      <w:r>
        <w:t>контекстной</w:t>
      </w:r>
      <w:r>
        <w:rPr>
          <w:spacing w:val="80"/>
        </w:rPr>
        <w:t xml:space="preserve"> </w:t>
      </w:r>
      <w:r>
        <w:t>информации,</w:t>
      </w:r>
      <w:r>
        <w:rPr>
          <w:spacing w:val="80"/>
        </w:rPr>
        <w:t xml:space="preserve"> </w:t>
      </w:r>
      <w:r>
        <w:t>представленной</w:t>
      </w:r>
      <w:r>
        <w:rPr>
          <w:spacing w:val="80"/>
        </w:rPr>
        <w:t xml:space="preserve"> </w:t>
      </w:r>
      <w:r>
        <w:t>в</w:t>
      </w:r>
      <w:r>
        <w:rPr>
          <w:spacing w:val="80"/>
        </w:rPr>
        <w:t xml:space="preserve"> </w:t>
      </w:r>
      <w:r>
        <w:t>исторических</w:t>
      </w:r>
      <w:r>
        <w:rPr>
          <w:spacing w:val="80"/>
        </w:rPr>
        <w:t xml:space="preserve"> </w:t>
      </w:r>
      <w:r>
        <w:t>источниках, учебной, художественной и научно-популярной литературе, визуальных материалах и других; составлять</w:t>
      </w:r>
      <w:r>
        <w:rPr>
          <w:spacing w:val="80"/>
        </w:rPr>
        <w:t xml:space="preserve"> </w:t>
      </w:r>
      <w:r>
        <w:t>развернутую</w:t>
      </w:r>
      <w:r>
        <w:rPr>
          <w:spacing w:val="80"/>
        </w:rPr>
        <w:t xml:space="preserve"> </w:t>
      </w:r>
      <w:r>
        <w:t>характеристику</w:t>
      </w:r>
      <w:r>
        <w:rPr>
          <w:spacing w:val="80"/>
        </w:rPr>
        <w:t xml:space="preserve"> </w:t>
      </w:r>
      <w:r>
        <w:t>исторических</w:t>
      </w:r>
      <w:r>
        <w:rPr>
          <w:spacing w:val="80"/>
          <w:w w:val="150"/>
        </w:rPr>
        <w:t xml:space="preserve"> </w:t>
      </w:r>
      <w:r>
        <w:t>личностей</w:t>
      </w:r>
      <w:r>
        <w:rPr>
          <w:spacing w:val="80"/>
        </w:rPr>
        <w:t xml:space="preserve"> </w:t>
      </w:r>
      <w:r>
        <w:t>с</w:t>
      </w:r>
      <w:r>
        <w:rPr>
          <w:spacing w:val="80"/>
        </w:rPr>
        <w:t xml:space="preserve"> </w:t>
      </w:r>
      <w:r>
        <w:t>описанием</w:t>
      </w:r>
      <w:r>
        <w:rPr>
          <w:spacing w:val="80"/>
        </w:rPr>
        <w:t xml:space="preserve"> </w:t>
      </w:r>
      <w:r>
        <w:t>и</w:t>
      </w:r>
      <w:r>
        <w:rPr>
          <w:spacing w:val="80"/>
        </w:rPr>
        <w:t xml:space="preserve"> </w:t>
      </w:r>
      <w:r>
        <w:t>оценкой</w:t>
      </w:r>
      <w:r>
        <w:rPr>
          <w:spacing w:val="80"/>
        </w:rPr>
        <w:t xml:space="preserve"> </w:t>
      </w:r>
      <w:r>
        <w:t>их</w:t>
      </w:r>
      <w:r>
        <w:rPr>
          <w:spacing w:val="80"/>
        </w:rPr>
        <w:t xml:space="preserve"> </w:t>
      </w:r>
      <w:r>
        <w:t>деятельности,</w:t>
      </w:r>
      <w:r>
        <w:rPr>
          <w:spacing w:val="80"/>
        </w:rPr>
        <w:t xml:space="preserve"> </w:t>
      </w:r>
      <w:r>
        <w:t>характеризовать</w:t>
      </w:r>
      <w:r>
        <w:rPr>
          <w:spacing w:val="80"/>
        </w:rPr>
        <w:t xml:space="preserve"> </w:t>
      </w:r>
      <w:r>
        <w:t>условия</w:t>
      </w:r>
      <w:r>
        <w:rPr>
          <w:spacing w:val="80"/>
        </w:rPr>
        <w:t xml:space="preserve"> </w:t>
      </w:r>
      <w:r>
        <w:t>и</w:t>
      </w:r>
      <w:r>
        <w:rPr>
          <w:spacing w:val="80"/>
        </w:rPr>
        <w:t xml:space="preserve"> </w:t>
      </w:r>
      <w:r>
        <w:t>образ</w:t>
      </w:r>
      <w:r>
        <w:rPr>
          <w:spacing w:val="80"/>
        </w:rPr>
        <w:t xml:space="preserve"> </w:t>
      </w:r>
      <w:r>
        <w:t>жизни</w:t>
      </w:r>
      <w:r>
        <w:rPr>
          <w:spacing w:val="80"/>
        </w:rPr>
        <w:t xml:space="preserve"> </w:t>
      </w:r>
      <w:r>
        <w:t>людей</w:t>
      </w:r>
      <w:r>
        <w:rPr>
          <w:spacing w:val="80"/>
        </w:rPr>
        <w:t xml:space="preserve"> </w:t>
      </w:r>
      <w:r>
        <w:t>в</w:t>
      </w:r>
      <w:r>
        <w:rPr>
          <w:spacing w:val="80"/>
        </w:rPr>
        <w:t xml:space="preserve"> </w:t>
      </w:r>
      <w:r>
        <w:t>России</w:t>
      </w:r>
      <w:r>
        <w:rPr>
          <w:spacing w:val="80"/>
        </w:rPr>
        <w:t xml:space="preserve"> </w:t>
      </w:r>
      <w:r>
        <w:t xml:space="preserve">с </w:t>
      </w:r>
      <w:r>
        <w:rPr>
          <w:spacing w:val="-2"/>
        </w:rPr>
        <w:t>древнейших</w:t>
      </w:r>
      <w:r>
        <w:tab/>
      </w:r>
      <w:r>
        <w:rPr>
          <w:spacing w:val="-2"/>
        </w:rPr>
        <w:t>времен</w:t>
      </w:r>
      <w:r>
        <w:tab/>
      </w:r>
      <w:r>
        <w:rPr>
          <w:spacing w:val="-5"/>
        </w:rPr>
        <w:t>до</w:t>
      </w:r>
      <w:r>
        <w:tab/>
        <w:t xml:space="preserve">1914 </w:t>
      </w:r>
      <w:r>
        <w:rPr>
          <w:spacing w:val="-5"/>
        </w:rPr>
        <w:t>г.,</w:t>
      </w:r>
      <w:r>
        <w:tab/>
      </w:r>
      <w:r>
        <w:rPr>
          <w:spacing w:val="-2"/>
        </w:rPr>
        <w:t>показывая</w:t>
      </w:r>
      <w:r>
        <w:tab/>
      </w:r>
      <w:r>
        <w:rPr>
          <w:spacing w:val="-2"/>
        </w:rPr>
        <w:t>изменения,</w:t>
      </w:r>
      <w:r>
        <w:tab/>
      </w:r>
      <w:r>
        <w:rPr>
          <w:spacing w:val="-2"/>
        </w:rPr>
        <w:t>происшедшие</w:t>
      </w:r>
      <w:r>
        <w:tab/>
      </w:r>
      <w:r>
        <w:rPr>
          <w:spacing w:val="-10"/>
        </w:rPr>
        <w:t>в</w:t>
      </w:r>
      <w:r>
        <w:tab/>
      </w:r>
      <w:r>
        <w:rPr>
          <w:spacing w:val="-2"/>
        </w:rPr>
        <w:t>течение</w:t>
      </w:r>
    </w:p>
    <w:p w:rsidR="00336F6E" w:rsidRDefault="001D7343">
      <w:pPr>
        <w:pStyle w:val="a3"/>
        <w:spacing w:line="275" w:lineRule="exact"/>
      </w:pPr>
      <w:r>
        <w:t>рассматриваемого</w:t>
      </w:r>
      <w:r>
        <w:rPr>
          <w:spacing w:val="-8"/>
        </w:rPr>
        <w:t xml:space="preserve"> </w:t>
      </w:r>
      <w:r>
        <w:rPr>
          <w:spacing w:val="-2"/>
        </w:rPr>
        <w:t>периода;</w:t>
      </w:r>
    </w:p>
    <w:p w:rsidR="00336F6E" w:rsidRDefault="001D7343">
      <w:pPr>
        <w:pStyle w:val="a3"/>
        <w:spacing w:before="43" w:line="276" w:lineRule="auto"/>
        <w:ind w:right="235" w:firstLine="708"/>
      </w:pPr>
      <w:r>
        <w:t>на</w:t>
      </w:r>
      <w:r>
        <w:rPr>
          <w:spacing w:val="-4"/>
        </w:rPr>
        <w:t xml:space="preserve"> </w:t>
      </w:r>
      <w:r>
        <w:t>основе</w:t>
      </w:r>
      <w:r>
        <w:rPr>
          <w:spacing w:val="-5"/>
        </w:rPr>
        <w:t xml:space="preserve"> </w:t>
      </w:r>
      <w:r>
        <w:t>изучения</w:t>
      </w:r>
      <w:r>
        <w:rPr>
          <w:spacing w:val="-3"/>
        </w:rPr>
        <w:t xml:space="preserve"> </w:t>
      </w:r>
      <w:r>
        <w:t>исторического</w:t>
      </w:r>
      <w:r>
        <w:rPr>
          <w:spacing w:val="-3"/>
        </w:rPr>
        <w:t xml:space="preserve"> </w:t>
      </w:r>
      <w:r>
        <w:t>материала</w:t>
      </w:r>
      <w:r>
        <w:rPr>
          <w:spacing w:val="-4"/>
        </w:rPr>
        <w:t xml:space="preserve"> </w:t>
      </w:r>
      <w:r>
        <w:t>давать</w:t>
      </w:r>
      <w:r>
        <w:rPr>
          <w:spacing w:val="-2"/>
        </w:rPr>
        <w:t xml:space="preserve"> </w:t>
      </w:r>
      <w:r>
        <w:t>оценку</w:t>
      </w:r>
      <w:r>
        <w:rPr>
          <w:spacing w:val="-10"/>
        </w:rPr>
        <w:t xml:space="preserve"> </w:t>
      </w:r>
      <w:r>
        <w:t>возможности/корректности сравнения событий, явлений, процессов, взглядов исторических деятелей истории России с древнейших времен до 1914 г.;</w:t>
      </w:r>
    </w:p>
    <w:p w:rsidR="00336F6E" w:rsidRDefault="001D7343">
      <w:pPr>
        <w:pStyle w:val="a3"/>
        <w:spacing w:line="276" w:lineRule="auto"/>
        <w:ind w:right="230" w:firstLine="708"/>
      </w:pPr>
      <w: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336F6E" w:rsidRDefault="001D7343">
      <w:pPr>
        <w:pStyle w:val="a3"/>
        <w:spacing w:line="276" w:lineRule="auto"/>
        <w:ind w:right="227" w:firstLine="708"/>
      </w:pPr>
      <w:r>
        <w:t>на основе изучения исторического материала с древнейших времен до 1914 г. устанавливать исторические аналогии.</w:t>
      </w:r>
    </w:p>
    <w:p w:rsidR="00336F6E" w:rsidRDefault="001D7343">
      <w:pPr>
        <w:pStyle w:val="a3"/>
        <w:spacing w:line="276" w:lineRule="auto"/>
        <w:ind w:right="231" w:firstLine="708"/>
      </w:pPr>
      <w:r>
        <w:t>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336F6E" w:rsidRDefault="001D7343">
      <w:pPr>
        <w:pStyle w:val="a3"/>
        <w:spacing w:line="278" w:lineRule="auto"/>
        <w:ind w:right="235" w:firstLine="708"/>
      </w:pPr>
      <w:r>
        <w:t>Структура</w:t>
      </w:r>
      <w:r>
        <w:rPr>
          <w:spacing w:val="80"/>
        </w:rPr>
        <w:t xml:space="preserve">  </w:t>
      </w:r>
      <w:r>
        <w:t>предметного</w:t>
      </w:r>
      <w:r>
        <w:rPr>
          <w:spacing w:val="80"/>
        </w:rPr>
        <w:t xml:space="preserve">  </w:t>
      </w:r>
      <w:r>
        <w:t>результата</w:t>
      </w:r>
      <w:r>
        <w:rPr>
          <w:spacing w:val="80"/>
        </w:rPr>
        <w:t xml:space="preserve">  </w:t>
      </w:r>
      <w:r>
        <w:t>включает</w:t>
      </w:r>
      <w:r>
        <w:rPr>
          <w:spacing w:val="80"/>
        </w:rPr>
        <w:t xml:space="preserve">  </w:t>
      </w:r>
      <w:r>
        <w:t>следующий</w:t>
      </w:r>
      <w:r>
        <w:rPr>
          <w:spacing w:val="80"/>
        </w:rPr>
        <w:t xml:space="preserve">  </w:t>
      </w:r>
      <w:r>
        <w:t>перечень</w:t>
      </w:r>
      <w:r>
        <w:rPr>
          <w:spacing w:val="80"/>
        </w:rPr>
        <w:t xml:space="preserve">  </w:t>
      </w:r>
      <w:r>
        <w:t>знаний и умений:</w:t>
      </w:r>
    </w:p>
    <w:p w:rsidR="00336F6E" w:rsidRDefault="001D7343">
      <w:pPr>
        <w:pStyle w:val="a3"/>
        <w:spacing w:line="276" w:lineRule="auto"/>
        <w:ind w:right="226" w:firstLine="708"/>
      </w:pPr>
      <w: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36F6E" w:rsidRDefault="001D7343">
      <w:pPr>
        <w:pStyle w:val="a3"/>
        <w:spacing w:line="276" w:lineRule="auto"/>
        <w:ind w:right="232" w:firstLine="708"/>
      </w:pPr>
      <w:r>
        <w:t>самостоятельно</w:t>
      </w:r>
      <w:r>
        <w:rPr>
          <w:spacing w:val="80"/>
          <w:w w:val="150"/>
        </w:rPr>
        <w:t xml:space="preserve">  </w:t>
      </w:r>
      <w:r>
        <w:t>определять</w:t>
      </w:r>
      <w:r>
        <w:rPr>
          <w:spacing w:val="80"/>
          <w:w w:val="150"/>
        </w:rPr>
        <w:t xml:space="preserve">  </w:t>
      </w:r>
      <w:r>
        <w:t>критерии</w:t>
      </w:r>
      <w:r>
        <w:rPr>
          <w:spacing w:val="80"/>
          <w:w w:val="150"/>
        </w:rPr>
        <w:t xml:space="preserve">  </w:t>
      </w:r>
      <w:r>
        <w:t>подбора</w:t>
      </w:r>
      <w:r>
        <w:rPr>
          <w:spacing w:val="80"/>
          <w:w w:val="150"/>
        </w:rPr>
        <w:t xml:space="preserve">  </w:t>
      </w:r>
      <w:r>
        <w:t>исторических</w:t>
      </w:r>
      <w:r>
        <w:rPr>
          <w:spacing w:val="80"/>
          <w:w w:val="150"/>
        </w:rPr>
        <w:t xml:space="preserve">  </w:t>
      </w:r>
      <w:r>
        <w:t>источников для решения учебной задачи;</w:t>
      </w:r>
    </w:p>
    <w:p w:rsidR="00336F6E" w:rsidRDefault="001D7343">
      <w:pPr>
        <w:pStyle w:val="a3"/>
        <w:spacing w:line="276" w:lineRule="auto"/>
        <w:ind w:right="225" w:firstLine="708"/>
      </w:pPr>
      <w:r>
        <w:t>самостоятельно подбирать исторические источники по самостоятельно определенным критериям,</w:t>
      </w:r>
      <w:r>
        <w:rPr>
          <w:spacing w:val="72"/>
        </w:rPr>
        <w:t xml:space="preserve">  </w:t>
      </w:r>
      <w:r>
        <w:t>используя</w:t>
      </w:r>
      <w:r>
        <w:rPr>
          <w:spacing w:val="75"/>
        </w:rPr>
        <w:t xml:space="preserve">  </w:t>
      </w:r>
      <w:r>
        <w:t>различные</w:t>
      </w:r>
      <w:r>
        <w:rPr>
          <w:spacing w:val="71"/>
        </w:rPr>
        <w:t xml:space="preserve">  </w:t>
      </w:r>
      <w:r>
        <w:t>источники</w:t>
      </w:r>
      <w:r>
        <w:rPr>
          <w:spacing w:val="71"/>
        </w:rPr>
        <w:t xml:space="preserve">  </w:t>
      </w:r>
      <w:r>
        <w:t>информации</w:t>
      </w:r>
      <w:r>
        <w:rPr>
          <w:spacing w:val="75"/>
        </w:rPr>
        <w:t xml:space="preserve">  </w:t>
      </w:r>
      <w:r>
        <w:t>с</w:t>
      </w:r>
      <w:r>
        <w:rPr>
          <w:spacing w:val="71"/>
        </w:rPr>
        <w:t xml:space="preserve">  </w:t>
      </w:r>
      <w:r>
        <w:t>соблюдением</w:t>
      </w:r>
      <w:r>
        <w:rPr>
          <w:spacing w:val="71"/>
        </w:rPr>
        <w:t xml:space="preserve">  </w:t>
      </w:r>
      <w:r>
        <w:t>правил</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информационной</w:t>
      </w:r>
      <w:r>
        <w:rPr>
          <w:spacing w:val="-8"/>
        </w:rPr>
        <w:t xml:space="preserve"> </w:t>
      </w:r>
      <w:r>
        <w:rPr>
          <w:spacing w:val="-2"/>
        </w:rPr>
        <w:t>безопасности;</w:t>
      </w:r>
    </w:p>
    <w:p w:rsidR="00336F6E" w:rsidRDefault="001D7343">
      <w:pPr>
        <w:pStyle w:val="a3"/>
        <w:spacing w:before="41" w:line="276" w:lineRule="auto"/>
        <w:ind w:right="227" w:firstLine="708"/>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336F6E" w:rsidRDefault="001D7343">
      <w:pPr>
        <w:pStyle w:val="a3"/>
        <w:spacing w:before="1" w:line="276" w:lineRule="auto"/>
        <w:ind w:right="227" w:firstLine="708"/>
      </w:pPr>
      <w:r>
        <w:t>формировать</w:t>
      </w:r>
      <w:r>
        <w:rPr>
          <w:spacing w:val="-1"/>
        </w:rPr>
        <w:t xml:space="preserve"> </w:t>
      </w:r>
      <w:r>
        <w:t>собственный</w:t>
      </w:r>
      <w:r>
        <w:rPr>
          <w:spacing w:val="-2"/>
        </w:rPr>
        <w:t xml:space="preserve"> </w:t>
      </w:r>
      <w:r>
        <w:t>алгоритм</w:t>
      </w:r>
      <w:r>
        <w:rPr>
          <w:spacing w:val="-2"/>
        </w:rPr>
        <w:t xml:space="preserve"> </w:t>
      </w:r>
      <w:r>
        <w:t>решения</w:t>
      </w:r>
      <w:r>
        <w:rPr>
          <w:spacing w:val="-2"/>
        </w:rPr>
        <w:t xml:space="preserve"> </w:t>
      </w:r>
      <w:r>
        <w:t>историко-познавательных задач,</w:t>
      </w:r>
      <w:r>
        <w:rPr>
          <w:spacing w:val="-2"/>
        </w:rPr>
        <w:t xml:space="preserve"> </w:t>
      </w:r>
      <w:r>
        <w:t>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336F6E" w:rsidRDefault="001D7343">
      <w:pPr>
        <w:pStyle w:val="a3"/>
        <w:spacing w:line="276" w:lineRule="auto"/>
        <w:ind w:right="225" w:firstLine="708"/>
      </w:pPr>
      <w:r>
        <w:t>участвовать</w:t>
      </w:r>
      <w:r>
        <w:rPr>
          <w:spacing w:val="80"/>
        </w:rPr>
        <w:t xml:space="preserve">  </w:t>
      </w:r>
      <w:r>
        <w:t>в</w:t>
      </w:r>
      <w:r>
        <w:rPr>
          <w:spacing w:val="80"/>
        </w:rPr>
        <w:t xml:space="preserve">  </w:t>
      </w:r>
      <w:r>
        <w:t>выполнении</w:t>
      </w:r>
      <w:r>
        <w:rPr>
          <w:spacing w:val="80"/>
        </w:rPr>
        <w:t xml:space="preserve">  </w:t>
      </w:r>
      <w:r>
        <w:t>учебных</w:t>
      </w:r>
      <w:r>
        <w:rPr>
          <w:spacing w:val="80"/>
        </w:rPr>
        <w:t xml:space="preserve">  </w:t>
      </w:r>
      <w:r>
        <w:t>проектов,</w:t>
      </w:r>
      <w:r>
        <w:rPr>
          <w:spacing w:val="80"/>
        </w:rPr>
        <w:t xml:space="preserve">  </w:t>
      </w:r>
      <w:r>
        <w:t>проводить</w:t>
      </w:r>
      <w:r>
        <w:rPr>
          <w:spacing w:val="80"/>
        </w:rPr>
        <w:t xml:space="preserve">  </w:t>
      </w:r>
      <w:r>
        <w:t>индивидуальные или групповые учебные исследования по истории с древнейших времен до 1914 г., истории родного края;</w:t>
      </w:r>
    </w:p>
    <w:p w:rsidR="00336F6E" w:rsidRDefault="001D7343">
      <w:pPr>
        <w:pStyle w:val="a3"/>
        <w:spacing w:before="1" w:line="276" w:lineRule="auto"/>
        <w:ind w:right="228" w:firstLine="708"/>
      </w:pPr>
      <w:r>
        <w:t xml:space="preserve">публично представлять результаты проектной и учебно-исследовательской </w:t>
      </w:r>
      <w:r>
        <w:rPr>
          <w:spacing w:val="-2"/>
        </w:rPr>
        <w:t>деятельности.</w:t>
      </w:r>
    </w:p>
    <w:p w:rsidR="00336F6E" w:rsidRDefault="001D7343">
      <w:pPr>
        <w:pStyle w:val="a3"/>
        <w:spacing w:line="276" w:lineRule="auto"/>
        <w:ind w:right="229" w:firstLine="708"/>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36F6E" w:rsidRDefault="001D7343">
      <w:pPr>
        <w:pStyle w:val="a3"/>
        <w:spacing w:before="1" w:line="276" w:lineRule="auto"/>
        <w:ind w:right="235" w:firstLine="708"/>
      </w:pPr>
      <w:r>
        <w:t>Структура</w:t>
      </w:r>
      <w:r>
        <w:rPr>
          <w:spacing w:val="80"/>
        </w:rPr>
        <w:t xml:space="preserve">  </w:t>
      </w:r>
      <w:r>
        <w:t>предметного</w:t>
      </w:r>
      <w:r>
        <w:rPr>
          <w:spacing w:val="80"/>
        </w:rPr>
        <w:t xml:space="preserve">  </w:t>
      </w:r>
      <w:r>
        <w:t>результата</w:t>
      </w:r>
      <w:r>
        <w:rPr>
          <w:spacing w:val="80"/>
        </w:rPr>
        <w:t xml:space="preserve">  </w:t>
      </w:r>
      <w:r>
        <w:t>включает</w:t>
      </w:r>
      <w:r>
        <w:rPr>
          <w:spacing w:val="80"/>
        </w:rPr>
        <w:t xml:space="preserve">  </w:t>
      </w:r>
      <w:r>
        <w:t>следующий</w:t>
      </w:r>
      <w:r>
        <w:rPr>
          <w:spacing w:val="80"/>
        </w:rPr>
        <w:t xml:space="preserve">  </w:t>
      </w:r>
      <w:r>
        <w:t>перечень</w:t>
      </w:r>
      <w:r>
        <w:rPr>
          <w:spacing w:val="80"/>
        </w:rPr>
        <w:t xml:space="preserve">  </w:t>
      </w:r>
      <w:r>
        <w:t>знаний и умений:</w:t>
      </w:r>
    </w:p>
    <w:p w:rsidR="00336F6E" w:rsidRDefault="001D7343">
      <w:pPr>
        <w:pStyle w:val="a3"/>
        <w:spacing w:line="276" w:lineRule="auto"/>
        <w:ind w:right="228" w:firstLine="708"/>
      </w:pPr>
      <w:r>
        <w:t>на основе знаний по истории России с древнейших времен до 1914 г. критически оценивать полученную извне социальную информацию;</w:t>
      </w:r>
    </w:p>
    <w:p w:rsidR="00336F6E" w:rsidRDefault="001D7343">
      <w:pPr>
        <w:pStyle w:val="a3"/>
        <w:spacing w:line="276" w:lineRule="auto"/>
        <w:ind w:right="232" w:firstLine="708"/>
      </w:pPr>
      <w:r>
        <w:t>самостоятельно</w:t>
      </w:r>
      <w:r>
        <w:rPr>
          <w:spacing w:val="80"/>
          <w:w w:val="150"/>
        </w:rPr>
        <w:t xml:space="preserve">  </w:t>
      </w:r>
      <w:r>
        <w:t>отбирать</w:t>
      </w:r>
      <w:r>
        <w:rPr>
          <w:spacing w:val="80"/>
          <w:w w:val="150"/>
        </w:rPr>
        <w:t xml:space="preserve">  </w:t>
      </w:r>
      <w:r>
        <w:t>факты,</w:t>
      </w:r>
      <w:r>
        <w:rPr>
          <w:spacing w:val="80"/>
          <w:w w:val="150"/>
        </w:rPr>
        <w:t xml:space="preserve">  </w:t>
      </w:r>
      <w:r>
        <w:t>которые</w:t>
      </w:r>
      <w:r>
        <w:rPr>
          <w:spacing w:val="80"/>
          <w:w w:val="150"/>
        </w:rPr>
        <w:t xml:space="preserve">  </w:t>
      </w:r>
      <w:r>
        <w:t>могут</w:t>
      </w:r>
      <w:r>
        <w:rPr>
          <w:spacing w:val="80"/>
          <w:w w:val="150"/>
        </w:rPr>
        <w:t xml:space="preserve">  </w:t>
      </w:r>
      <w:r>
        <w:t>быть</w:t>
      </w:r>
      <w:r>
        <w:rPr>
          <w:spacing w:val="80"/>
          <w:w w:val="150"/>
        </w:rPr>
        <w:t xml:space="preserve">  </w:t>
      </w:r>
      <w:r>
        <w:t>использованы</w:t>
      </w:r>
      <w:r>
        <w:rPr>
          <w:spacing w:val="40"/>
        </w:rPr>
        <w:t xml:space="preserve"> </w:t>
      </w:r>
      <w:r>
        <w:t xml:space="preserve">для подтверждения/опровержения какой-либо оценки исторических событий, формулировать </w:t>
      </w:r>
      <w:r>
        <w:rPr>
          <w:spacing w:val="-2"/>
        </w:rPr>
        <w:t>аргументы;</w:t>
      </w:r>
    </w:p>
    <w:p w:rsidR="00336F6E" w:rsidRDefault="001D7343">
      <w:pPr>
        <w:pStyle w:val="a3"/>
        <w:spacing w:line="276" w:lineRule="auto"/>
        <w:ind w:right="237" w:firstLine="708"/>
      </w:pPr>
      <w:r>
        <w:t>определять и аргументировать свое отношение к наиболее значительным событиям и личностям из истории России с древнейших времен до 1914 г.;</w:t>
      </w:r>
    </w:p>
    <w:p w:rsidR="00336F6E" w:rsidRDefault="001D7343">
      <w:pPr>
        <w:pStyle w:val="a3"/>
        <w:spacing w:line="276" w:lineRule="auto"/>
        <w:ind w:right="235" w:firstLine="708"/>
      </w:pPr>
      <w:r>
        <w:t>рассказывать</w:t>
      </w:r>
      <w:r>
        <w:rPr>
          <w:spacing w:val="40"/>
        </w:rPr>
        <w:t xml:space="preserve">  </w:t>
      </w:r>
      <w:r>
        <w:t>о</w:t>
      </w:r>
      <w:r>
        <w:rPr>
          <w:spacing w:val="40"/>
        </w:rPr>
        <w:t xml:space="preserve">  </w:t>
      </w:r>
      <w:r>
        <w:t>подвигах</w:t>
      </w:r>
      <w:r>
        <w:rPr>
          <w:spacing w:val="40"/>
        </w:rPr>
        <w:t xml:space="preserve">  </w:t>
      </w:r>
      <w:r>
        <w:t>народа</w:t>
      </w:r>
      <w:r>
        <w:rPr>
          <w:spacing w:val="40"/>
        </w:rPr>
        <w:t xml:space="preserve">  </w:t>
      </w:r>
      <w:r>
        <w:t>при</w:t>
      </w:r>
      <w:r>
        <w:rPr>
          <w:spacing w:val="40"/>
        </w:rPr>
        <w:t xml:space="preserve">  </w:t>
      </w:r>
      <w:r>
        <w:t>защите</w:t>
      </w:r>
      <w:r>
        <w:rPr>
          <w:spacing w:val="40"/>
        </w:rPr>
        <w:t xml:space="preserve">  </w:t>
      </w:r>
      <w:r>
        <w:t>Отечества,</w:t>
      </w:r>
      <w:r>
        <w:rPr>
          <w:spacing w:val="40"/>
        </w:rPr>
        <w:t xml:space="preserve">  </w:t>
      </w:r>
      <w:r>
        <w:t>активно</w:t>
      </w:r>
      <w:r>
        <w:rPr>
          <w:spacing w:val="40"/>
        </w:rPr>
        <w:t xml:space="preserve">  </w:t>
      </w:r>
      <w:r>
        <w:t>участвовать в</w:t>
      </w:r>
      <w:r>
        <w:rPr>
          <w:spacing w:val="80"/>
        </w:rPr>
        <w:t xml:space="preserve">  </w:t>
      </w:r>
      <w:r>
        <w:t>дискуссиях,</w:t>
      </w:r>
      <w:r>
        <w:rPr>
          <w:spacing w:val="80"/>
        </w:rPr>
        <w:t xml:space="preserve">  </w:t>
      </w:r>
      <w:r>
        <w:t>не</w:t>
      </w:r>
      <w:r>
        <w:rPr>
          <w:spacing w:val="80"/>
        </w:rPr>
        <w:t xml:space="preserve">  </w:t>
      </w:r>
      <w:r>
        <w:t>допуская</w:t>
      </w:r>
      <w:r>
        <w:rPr>
          <w:spacing w:val="80"/>
        </w:rPr>
        <w:t xml:space="preserve">  </w:t>
      </w:r>
      <w:r>
        <w:t>умаления</w:t>
      </w:r>
      <w:r>
        <w:rPr>
          <w:spacing w:val="80"/>
        </w:rPr>
        <w:t xml:space="preserve">  </w:t>
      </w:r>
      <w:r>
        <w:t>подвига</w:t>
      </w:r>
      <w:r>
        <w:rPr>
          <w:spacing w:val="80"/>
        </w:rPr>
        <w:t xml:space="preserve">  </w:t>
      </w:r>
      <w:r>
        <w:t>народа</w:t>
      </w:r>
      <w:r>
        <w:rPr>
          <w:spacing w:val="80"/>
        </w:rPr>
        <w:t xml:space="preserve">  </w:t>
      </w:r>
      <w:r>
        <w:t>при</w:t>
      </w:r>
      <w:r>
        <w:rPr>
          <w:spacing w:val="80"/>
        </w:rPr>
        <w:t xml:space="preserve">  </w:t>
      </w:r>
      <w:r>
        <w:t>защите</w:t>
      </w:r>
      <w:r>
        <w:rPr>
          <w:spacing w:val="80"/>
        </w:rPr>
        <w:t xml:space="preserve">  </w:t>
      </w:r>
      <w:r>
        <w:t>Отечества с древнейших времен до 1914 г.;</w:t>
      </w:r>
    </w:p>
    <w:p w:rsidR="00336F6E" w:rsidRDefault="001D7343">
      <w:pPr>
        <w:pStyle w:val="a3"/>
        <w:spacing w:line="276" w:lineRule="auto"/>
        <w:ind w:right="229" w:firstLine="708"/>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336F6E" w:rsidRDefault="00336F6E">
      <w:pPr>
        <w:pStyle w:val="a3"/>
        <w:spacing w:before="88"/>
        <w:ind w:left="0"/>
        <w:jc w:val="left"/>
      </w:pPr>
    </w:p>
    <w:p w:rsidR="00336F6E" w:rsidRDefault="001D7343">
      <w:pPr>
        <w:pStyle w:val="2"/>
        <w:spacing w:line="278" w:lineRule="auto"/>
      </w:pPr>
      <w:r>
        <w:rPr>
          <w:color w:val="FF0000"/>
        </w:rPr>
        <w:t>Рабочая</w:t>
      </w:r>
      <w:r>
        <w:rPr>
          <w:color w:val="FF0000"/>
          <w:spacing w:val="-4"/>
        </w:rPr>
        <w:t xml:space="preserve"> </w:t>
      </w:r>
      <w:r>
        <w:rPr>
          <w:color w:val="FF0000"/>
        </w:rPr>
        <w:t>программа</w:t>
      </w:r>
      <w:r>
        <w:rPr>
          <w:color w:val="FF0000"/>
          <w:spacing w:val="-4"/>
        </w:rPr>
        <w:t xml:space="preserve"> </w:t>
      </w:r>
      <w:r>
        <w:rPr>
          <w:color w:val="FF0000"/>
        </w:rPr>
        <w:t>по</w:t>
      </w:r>
      <w:r>
        <w:rPr>
          <w:color w:val="FF0000"/>
          <w:spacing w:val="-4"/>
        </w:rPr>
        <w:t xml:space="preserve"> </w:t>
      </w:r>
      <w:r>
        <w:rPr>
          <w:color w:val="FF0000"/>
        </w:rPr>
        <w:t>учебному</w:t>
      </w:r>
      <w:r>
        <w:rPr>
          <w:color w:val="FF0000"/>
          <w:spacing w:val="-4"/>
        </w:rPr>
        <w:t xml:space="preserve"> </w:t>
      </w:r>
      <w:r>
        <w:rPr>
          <w:color w:val="FF0000"/>
        </w:rPr>
        <w:t>предмету</w:t>
      </w:r>
      <w:r>
        <w:rPr>
          <w:color w:val="FF0000"/>
          <w:spacing w:val="-4"/>
        </w:rPr>
        <w:t xml:space="preserve"> </w:t>
      </w:r>
      <w:r>
        <w:rPr>
          <w:color w:val="FF0000"/>
        </w:rPr>
        <w:t>«</w:t>
      </w:r>
      <w:r>
        <w:rPr>
          <w:color w:val="FF0000"/>
          <w:position w:val="1"/>
        </w:rPr>
        <w:t>Обществознание</w:t>
      </w:r>
      <w:r>
        <w:rPr>
          <w:color w:val="FF0000"/>
        </w:rPr>
        <w:t>»</w:t>
      </w:r>
      <w:r>
        <w:rPr>
          <w:color w:val="FF0000"/>
          <w:spacing w:val="-4"/>
        </w:rPr>
        <w:t xml:space="preserve"> </w:t>
      </w:r>
      <w:r>
        <w:rPr>
          <w:color w:val="FF0000"/>
        </w:rPr>
        <w:t>(базовый</w:t>
      </w:r>
      <w:r>
        <w:rPr>
          <w:color w:val="FF0000"/>
          <w:spacing w:val="-4"/>
        </w:rPr>
        <w:t xml:space="preserve"> </w:t>
      </w:r>
      <w:r>
        <w:rPr>
          <w:color w:val="FF0000"/>
        </w:rPr>
        <w:t xml:space="preserve">уровень). </w:t>
      </w:r>
      <w:r>
        <w:rPr>
          <w:color w:val="6F2F9F"/>
        </w:rPr>
        <w:t>вступает в силу с 01.09.2025 и применяется начиная с 2025/26 учебного года.</w:t>
      </w:r>
    </w:p>
    <w:p w:rsidR="00336F6E" w:rsidRDefault="00336F6E">
      <w:pPr>
        <w:pStyle w:val="a3"/>
        <w:spacing w:before="31"/>
        <w:ind w:left="0"/>
        <w:jc w:val="left"/>
        <w:rPr>
          <w:b/>
        </w:rPr>
      </w:pPr>
    </w:p>
    <w:p w:rsidR="00336F6E" w:rsidRDefault="001D7343">
      <w:pPr>
        <w:pStyle w:val="a3"/>
        <w:spacing w:before="1" w:line="276" w:lineRule="auto"/>
        <w:ind w:right="228" w:firstLine="708"/>
      </w:pPr>
      <w:r>
        <w:rPr>
          <w:color w:val="FF0000"/>
        </w:rPr>
        <w:t>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2"/>
        <w:spacing w:before="73"/>
        <w:jc w:val="both"/>
        <w:rPr>
          <w:b w:val="0"/>
        </w:rPr>
      </w:pPr>
      <w:r>
        <w:rPr>
          <w:color w:val="FF0000"/>
        </w:rPr>
        <w:lastRenderedPageBreak/>
        <w:t>Пояснительная</w:t>
      </w:r>
      <w:r>
        <w:rPr>
          <w:color w:val="FF0000"/>
          <w:spacing w:val="-3"/>
        </w:rPr>
        <w:t xml:space="preserve"> </w:t>
      </w:r>
      <w:r>
        <w:rPr>
          <w:color w:val="FF0000"/>
          <w:spacing w:val="-2"/>
        </w:rPr>
        <w:t>записка</w:t>
      </w:r>
      <w:r>
        <w:rPr>
          <w:b w:val="0"/>
          <w:color w:val="FF0000"/>
          <w:spacing w:val="-2"/>
        </w:rPr>
        <w:t>.</w:t>
      </w:r>
    </w:p>
    <w:p w:rsidR="00336F6E" w:rsidRDefault="001D7343">
      <w:pPr>
        <w:pStyle w:val="a3"/>
        <w:spacing w:before="41" w:line="276" w:lineRule="auto"/>
        <w:ind w:right="223" w:firstLine="708"/>
      </w:pPr>
      <w:r>
        <w:rPr>
          <w:color w:val="FF0000"/>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СОО, с учетом федеральной рабочей программы воспитания и подлежит непосредственному применению при реализации обязательной части ООП СОО.</w:t>
      </w:r>
    </w:p>
    <w:p w:rsidR="00336F6E" w:rsidRDefault="001D7343">
      <w:pPr>
        <w:pStyle w:val="a3"/>
        <w:spacing w:before="1" w:line="276" w:lineRule="auto"/>
        <w:ind w:right="228" w:firstLine="708"/>
      </w:pPr>
      <w:r>
        <w:rPr>
          <w:color w:val="FF0000"/>
        </w:rPr>
        <w:t>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336F6E" w:rsidRDefault="001D7343">
      <w:pPr>
        <w:pStyle w:val="a3"/>
        <w:spacing w:before="1" w:line="276" w:lineRule="auto"/>
        <w:ind w:right="229" w:firstLine="708"/>
      </w:pPr>
      <w:r>
        <w:rPr>
          <w:color w:val="FF0000"/>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336F6E" w:rsidRDefault="001D7343">
      <w:pPr>
        <w:pStyle w:val="a3"/>
        <w:spacing w:line="276" w:lineRule="auto"/>
        <w:ind w:right="234" w:firstLine="708"/>
      </w:pPr>
      <w:r>
        <w:rPr>
          <w:color w:val="FF0000"/>
        </w:rPr>
        <w:t xml:space="preserve">Целями обществоведческого образования на уровне среднего общего образования </w:t>
      </w:r>
      <w:r>
        <w:rPr>
          <w:color w:val="FF0000"/>
          <w:spacing w:val="-2"/>
        </w:rPr>
        <w:t>являются:</w:t>
      </w:r>
    </w:p>
    <w:p w:rsidR="00336F6E" w:rsidRDefault="001D7343">
      <w:pPr>
        <w:pStyle w:val="a3"/>
        <w:spacing w:line="276" w:lineRule="auto"/>
        <w:ind w:right="230" w:firstLine="708"/>
      </w:pPr>
      <w:r>
        <w:rPr>
          <w:color w:val="FF0000"/>
        </w:rPr>
        <w:t>воспитание общероссийской идентичности, гражданской ответственности, основанной на</w:t>
      </w:r>
      <w:r>
        <w:rPr>
          <w:color w:val="FF0000"/>
          <w:spacing w:val="-2"/>
        </w:rPr>
        <w:t xml:space="preserve"> </w:t>
      </w:r>
      <w:r>
        <w:rPr>
          <w:color w:val="FF0000"/>
        </w:rPr>
        <w:t>идеях патриотизма,</w:t>
      </w:r>
      <w:r>
        <w:rPr>
          <w:color w:val="FF0000"/>
          <w:spacing w:val="-1"/>
        </w:rPr>
        <w:t xml:space="preserve"> </w:t>
      </w:r>
      <w:r>
        <w:rPr>
          <w:color w:val="FF0000"/>
        </w:rPr>
        <w:t>гордости за</w:t>
      </w:r>
      <w:r>
        <w:rPr>
          <w:color w:val="FF0000"/>
          <w:spacing w:val="-2"/>
        </w:rPr>
        <w:t xml:space="preserve"> </w:t>
      </w:r>
      <w:r>
        <w:rPr>
          <w:color w:val="FF0000"/>
        </w:rPr>
        <w:t>достижения</w:t>
      </w:r>
      <w:r>
        <w:rPr>
          <w:color w:val="FF0000"/>
          <w:spacing w:val="-1"/>
        </w:rPr>
        <w:t xml:space="preserve"> </w:t>
      </w:r>
      <w:r>
        <w:rPr>
          <w:color w:val="FF0000"/>
        </w:rPr>
        <w:t>страны</w:t>
      </w:r>
      <w:r>
        <w:rPr>
          <w:color w:val="FF0000"/>
          <w:spacing w:val="-2"/>
        </w:rPr>
        <w:t xml:space="preserve"> </w:t>
      </w:r>
      <w:r>
        <w:rPr>
          <w:color w:val="FF0000"/>
        </w:rPr>
        <w:t>в</w:t>
      </w:r>
      <w:r>
        <w:rPr>
          <w:color w:val="FF0000"/>
          <w:spacing w:val="-2"/>
        </w:rPr>
        <w:t xml:space="preserve"> </w:t>
      </w:r>
      <w:r>
        <w:rPr>
          <w:color w:val="FF0000"/>
        </w:rPr>
        <w:t>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336F6E" w:rsidRDefault="001D7343">
      <w:pPr>
        <w:pStyle w:val="a3"/>
        <w:spacing w:line="276" w:lineRule="auto"/>
        <w:ind w:right="228" w:firstLine="708"/>
      </w:pPr>
      <w:r>
        <w:rPr>
          <w:color w:val="FF0000"/>
        </w:rPr>
        <w:t xml:space="preserve">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w:t>
      </w:r>
      <w:r>
        <w:rPr>
          <w:color w:val="FF0000"/>
          <w:spacing w:val="-2"/>
        </w:rPr>
        <w:t>профессиональной;</w:t>
      </w:r>
    </w:p>
    <w:p w:rsidR="00336F6E" w:rsidRDefault="001D7343">
      <w:pPr>
        <w:pStyle w:val="a3"/>
        <w:spacing w:line="276" w:lineRule="auto"/>
        <w:ind w:right="228" w:firstLine="708"/>
      </w:pPr>
      <w:r>
        <w:rPr>
          <w:color w:val="FF0000"/>
        </w:rPr>
        <w:t xml:space="preserve">развитие способности обучающихся к личному самоопределению, самореализации, </w:t>
      </w:r>
      <w:r>
        <w:rPr>
          <w:color w:val="FF0000"/>
          <w:spacing w:val="-2"/>
        </w:rPr>
        <w:t>самоконтролю;</w:t>
      </w:r>
    </w:p>
    <w:p w:rsidR="00336F6E" w:rsidRDefault="001D7343">
      <w:pPr>
        <w:pStyle w:val="a3"/>
        <w:spacing w:before="1" w:line="276" w:lineRule="auto"/>
        <w:ind w:right="229" w:firstLine="708"/>
      </w:pPr>
      <w:r>
        <w:rPr>
          <w:color w:val="FF0000"/>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во ФГОС СОО;</w:t>
      </w:r>
    </w:p>
    <w:p w:rsidR="00336F6E" w:rsidRDefault="001D7343">
      <w:pPr>
        <w:pStyle w:val="a3"/>
        <w:spacing w:line="276" w:lineRule="auto"/>
        <w:ind w:right="234" w:firstLine="708"/>
      </w:pPr>
      <w:r>
        <w:rPr>
          <w:color w:val="FF0000"/>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336F6E" w:rsidRDefault="001D7343">
      <w:pPr>
        <w:pStyle w:val="a3"/>
        <w:spacing w:before="1" w:line="276" w:lineRule="auto"/>
        <w:ind w:right="234" w:firstLine="708"/>
      </w:pPr>
      <w:r>
        <w:rPr>
          <w:color w:val="FF0000"/>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w:t>
      </w:r>
      <w:r>
        <w:rPr>
          <w:color w:val="FF0000"/>
          <w:spacing w:val="-1"/>
        </w:rPr>
        <w:t xml:space="preserve"> </w:t>
      </w:r>
      <w:r>
        <w:rPr>
          <w:color w:val="FF0000"/>
        </w:rPr>
        <w:t>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336F6E" w:rsidRDefault="001D7343">
      <w:pPr>
        <w:pStyle w:val="a3"/>
        <w:spacing w:line="276" w:lineRule="auto"/>
        <w:ind w:right="233" w:firstLine="708"/>
      </w:pPr>
      <w:r>
        <w:rPr>
          <w:color w:val="FF0000"/>
        </w:rPr>
        <w:t>С учетом преемственности с уровнем основного общего образования обществознание раскрывает</w:t>
      </w:r>
      <w:r>
        <w:rPr>
          <w:color w:val="FF0000"/>
          <w:spacing w:val="62"/>
        </w:rPr>
        <w:t xml:space="preserve">  </w:t>
      </w:r>
      <w:r>
        <w:rPr>
          <w:color w:val="FF0000"/>
        </w:rPr>
        <w:t>теоретические</w:t>
      </w:r>
      <w:r>
        <w:rPr>
          <w:color w:val="FF0000"/>
          <w:spacing w:val="61"/>
        </w:rPr>
        <w:t xml:space="preserve">  </w:t>
      </w:r>
      <w:r>
        <w:rPr>
          <w:color w:val="FF0000"/>
        </w:rPr>
        <w:t>знания,</w:t>
      </w:r>
      <w:r>
        <w:rPr>
          <w:color w:val="FF0000"/>
          <w:spacing w:val="61"/>
        </w:rPr>
        <w:t xml:space="preserve">  </w:t>
      </w:r>
      <w:r>
        <w:rPr>
          <w:color w:val="FF0000"/>
        </w:rPr>
        <w:t>факты</w:t>
      </w:r>
      <w:r>
        <w:rPr>
          <w:color w:val="FF0000"/>
          <w:spacing w:val="60"/>
        </w:rPr>
        <w:t xml:space="preserve">  </w:t>
      </w:r>
      <w:r>
        <w:rPr>
          <w:color w:val="FF0000"/>
        </w:rPr>
        <w:t>социальной</w:t>
      </w:r>
      <w:r>
        <w:rPr>
          <w:color w:val="FF0000"/>
          <w:spacing w:val="62"/>
        </w:rPr>
        <w:t xml:space="preserve">  </w:t>
      </w:r>
      <w:r>
        <w:rPr>
          <w:color w:val="FF0000"/>
        </w:rPr>
        <w:t>жизни;</w:t>
      </w:r>
      <w:r>
        <w:rPr>
          <w:color w:val="FF0000"/>
          <w:spacing w:val="61"/>
        </w:rPr>
        <w:t xml:space="preserve">  </w:t>
      </w:r>
      <w:r>
        <w:rPr>
          <w:color w:val="FF0000"/>
        </w:rPr>
        <w:t>ценности</w:t>
      </w:r>
      <w:r>
        <w:rPr>
          <w:color w:val="FF0000"/>
          <w:spacing w:val="61"/>
        </w:rPr>
        <w:t xml:space="preserve">  </w:t>
      </w:r>
      <w:r>
        <w:rPr>
          <w:color w:val="FF0000"/>
        </w:rPr>
        <w:t>и</w:t>
      </w:r>
      <w:r>
        <w:rPr>
          <w:color w:val="FF0000"/>
          <w:spacing w:val="62"/>
        </w:rPr>
        <w:t xml:space="preserve">  </w:t>
      </w:r>
      <w:r>
        <w:rPr>
          <w:color w:val="FF0000"/>
        </w:rPr>
        <w:t>нормы,</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8"/>
      </w:pPr>
      <w:r>
        <w:rPr>
          <w:color w:val="FF0000"/>
        </w:rPr>
        <w:lastRenderedPageBreak/>
        <w:t>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w:t>
      </w:r>
      <w:r>
        <w:rPr>
          <w:color w:val="FF0000"/>
          <w:spacing w:val="40"/>
        </w:rPr>
        <w:t xml:space="preserve"> </w:t>
      </w:r>
      <w:r>
        <w:rPr>
          <w:color w:val="FF0000"/>
        </w:rPr>
        <w:t>основными институтами государства и гражданского общества и регулирующие эти взаимодействия социальные нормы.</w:t>
      </w:r>
    </w:p>
    <w:p w:rsidR="00336F6E" w:rsidRDefault="001D7343">
      <w:pPr>
        <w:pStyle w:val="a3"/>
        <w:spacing w:before="1" w:line="276" w:lineRule="auto"/>
        <w:ind w:right="231" w:firstLine="708"/>
      </w:pPr>
      <w:r>
        <w:rPr>
          <w:color w:val="FF0000"/>
        </w:rPr>
        <w:t>Освоение</w:t>
      </w:r>
      <w:r>
        <w:rPr>
          <w:color w:val="FF0000"/>
          <w:spacing w:val="-4"/>
        </w:rPr>
        <w:t xml:space="preserve"> </w:t>
      </w:r>
      <w:r>
        <w:rPr>
          <w:color w:val="FF0000"/>
        </w:rPr>
        <w:t>содержания</w:t>
      </w:r>
      <w:r>
        <w:rPr>
          <w:color w:val="FF0000"/>
          <w:spacing w:val="-3"/>
        </w:rPr>
        <w:t xml:space="preserve"> </w:t>
      </w:r>
      <w:r>
        <w:rPr>
          <w:color w:val="FF0000"/>
        </w:rPr>
        <w:t>обществоведческого</w:t>
      </w:r>
      <w:r>
        <w:rPr>
          <w:color w:val="FF0000"/>
          <w:spacing w:val="-3"/>
        </w:rPr>
        <w:t xml:space="preserve"> </w:t>
      </w:r>
      <w:r>
        <w:rPr>
          <w:color w:val="FF0000"/>
        </w:rPr>
        <w:t>образования</w:t>
      </w:r>
      <w:r>
        <w:rPr>
          <w:color w:val="FF0000"/>
          <w:spacing w:val="-3"/>
        </w:rPr>
        <w:t xml:space="preserve"> </w:t>
      </w:r>
      <w:r>
        <w:rPr>
          <w:color w:val="FF0000"/>
        </w:rPr>
        <w:t>осуществляется</w:t>
      </w:r>
      <w:r>
        <w:rPr>
          <w:color w:val="FF0000"/>
          <w:spacing w:val="-3"/>
        </w:rPr>
        <w:t xml:space="preserve"> </w:t>
      </w:r>
      <w:r>
        <w:rPr>
          <w:color w:val="FF0000"/>
        </w:rPr>
        <w:t>в</w:t>
      </w:r>
      <w:r>
        <w:rPr>
          <w:color w:val="FF0000"/>
          <w:spacing w:val="-4"/>
        </w:rPr>
        <w:t xml:space="preserve"> </w:t>
      </w:r>
      <w:r>
        <w:rPr>
          <w:color w:val="FF0000"/>
        </w:rPr>
        <w:t>соответствии со следующими ориентирами, отражающими специфику учебного предмета на уровне среднего общего образования:</w:t>
      </w:r>
    </w:p>
    <w:p w:rsidR="00336F6E" w:rsidRDefault="001D7343">
      <w:pPr>
        <w:pStyle w:val="a3"/>
        <w:spacing w:line="276" w:lineRule="auto"/>
        <w:ind w:right="233" w:firstLine="708"/>
      </w:pPr>
      <w:r>
        <w:rPr>
          <w:color w:val="FF0000"/>
        </w:rPr>
        <w:t>определение учебного содержания научной и практической значимостью включаемых</w:t>
      </w:r>
      <w:r>
        <w:rPr>
          <w:color w:val="FF0000"/>
          <w:spacing w:val="40"/>
        </w:rPr>
        <w:t xml:space="preserve"> </w:t>
      </w:r>
      <w:r>
        <w:rPr>
          <w:color w:val="FF0000"/>
        </w:rPr>
        <w:t>в него положений и педагогическими целями учебного предмета с учетом познавательных возможностей учащихся старшего подросткового возраста;</w:t>
      </w:r>
    </w:p>
    <w:p w:rsidR="00336F6E" w:rsidRDefault="001D7343">
      <w:pPr>
        <w:pStyle w:val="a3"/>
        <w:spacing w:line="276" w:lineRule="auto"/>
        <w:ind w:right="225" w:firstLine="708"/>
      </w:pPr>
      <w:r>
        <w:rPr>
          <w:color w:val="FF0000"/>
        </w:rPr>
        <w:t xml:space="preserve">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w:t>
      </w:r>
      <w:r>
        <w:rPr>
          <w:color w:val="FF0000"/>
          <w:spacing w:val="-2"/>
        </w:rPr>
        <w:t>проблем;</w:t>
      </w:r>
    </w:p>
    <w:p w:rsidR="00336F6E" w:rsidRDefault="001D7343">
      <w:pPr>
        <w:pStyle w:val="a3"/>
        <w:spacing w:line="276" w:lineRule="auto"/>
        <w:ind w:right="226" w:firstLine="708"/>
      </w:pPr>
      <w:r>
        <w:rPr>
          <w:color w:val="FF0000"/>
        </w:rPr>
        <w:t>обеспечение</w:t>
      </w:r>
      <w:r>
        <w:rPr>
          <w:color w:val="FF0000"/>
          <w:spacing w:val="-2"/>
        </w:rPr>
        <w:t xml:space="preserve"> </w:t>
      </w:r>
      <w:r>
        <w:rPr>
          <w:color w:val="FF0000"/>
        </w:rPr>
        <w:t>развития</w:t>
      </w:r>
      <w:r>
        <w:rPr>
          <w:color w:val="FF0000"/>
          <w:spacing w:val="-3"/>
        </w:rPr>
        <w:t xml:space="preserve"> </w:t>
      </w:r>
      <w:r>
        <w:rPr>
          <w:color w:val="FF0000"/>
        </w:rPr>
        <w:t>ключевых навыков,</w:t>
      </w:r>
      <w:r>
        <w:rPr>
          <w:color w:val="FF0000"/>
          <w:spacing w:val="-1"/>
        </w:rPr>
        <w:t xml:space="preserve"> </w:t>
      </w:r>
      <w:r>
        <w:rPr>
          <w:color w:val="FF0000"/>
        </w:rPr>
        <w:t>формируемых деятельностным</w:t>
      </w:r>
      <w:r>
        <w:rPr>
          <w:color w:val="FF0000"/>
          <w:spacing w:val="-2"/>
        </w:rPr>
        <w:t xml:space="preserve"> </w:t>
      </w:r>
      <w:r>
        <w:rPr>
          <w:color w:val="FF0000"/>
        </w:rPr>
        <w:t>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336F6E" w:rsidRDefault="001D7343">
      <w:pPr>
        <w:pStyle w:val="a3"/>
        <w:spacing w:line="276" w:lineRule="auto"/>
        <w:ind w:right="227" w:firstLine="708"/>
      </w:pPr>
      <w:r>
        <w:rPr>
          <w:color w:val="FF0000"/>
        </w:rPr>
        <w:t>включение в содержание предмета полноценного материала о современном</w:t>
      </w:r>
      <w:r>
        <w:rPr>
          <w:color w:val="FF0000"/>
          <w:spacing w:val="80"/>
        </w:rPr>
        <w:t xml:space="preserve"> </w:t>
      </w:r>
      <w:r>
        <w:rPr>
          <w:color w:val="FF0000"/>
        </w:rPr>
        <w:t xml:space="preserve">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w:t>
      </w:r>
      <w:r>
        <w:rPr>
          <w:color w:val="FF0000"/>
          <w:spacing w:val="-2"/>
        </w:rPr>
        <w:t>глобализации;</w:t>
      </w:r>
    </w:p>
    <w:p w:rsidR="00336F6E" w:rsidRDefault="001D7343">
      <w:pPr>
        <w:pStyle w:val="a3"/>
        <w:spacing w:line="278" w:lineRule="auto"/>
        <w:ind w:right="235" w:firstLine="708"/>
      </w:pPr>
      <w:r>
        <w:rPr>
          <w:color w:val="FF0000"/>
        </w:rPr>
        <w:t>расширение возможностей самопрезентации обучающихся, мотивирующей креативное мышление и участие в социальных практиках.</w:t>
      </w:r>
    </w:p>
    <w:p w:rsidR="00336F6E" w:rsidRDefault="001D7343">
      <w:pPr>
        <w:pStyle w:val="a3"/>
        <w:spacing w:line="276" w:lineRule="auto"/>
        <w:ind w:right="233" w:firstLine="708"/>
      </w:pPr>
      <w:r>
        <w:rPr>
          <w:color w:val="FF0000"/>
        </w:rPr>
        <w:t>Отличие содержания обществознания на базовом уровне среднего общего образования от содержания предшествующего уровня заключается в:</w:t>
      </w:r>
    </w:p>
    <w:p w:rsidR="00336F6E" w:rsidRDefault="001D7343">
      <w:pPr>
        <w:pStyle w:val="a3"/>
        <w:spacing w:line="275" w:lineRule="exact"/>
        <w:ind w:left="938"/>
      </w:pPr>
      <w:r>
        <w:rPr>
          <w:color w:val="FF0000"/>
        </w:rPr>
        <w:t>изучении</w:t>
      </w:r>
      <w:r>
        <w:rPr>
          <w:color w:val="FF0000"/>
          <w:spacing w:val="-4"/>
        </w:rPr>
        <w:t xml:space="preserve"> </w:t>
      </w:r>
      <w:r>
        <w:rPr>
          <w:color w:val="FF0000"/>
        </w:rPr>
        <w:t>нового</w:t>
      </w:r>
      <w:r>
        <w:rPr>
          <w:color w:val="FF0000"/>
          <w:spacing w:val="-4"/>
        </w:rPr>
        <w:t xml:space="preserve"> </w:t>
      </w:r>
      <w:r>
        <w:rPr>
          <w:color w:val="FF0000"/>
        </w:rPr>
        <w:t>теоретического</w:t>
      </w:r>
      <w:r>
        <w:rPr>
          <w:color w:val="FF0000"/>
          <w:spacing w:val="-4"/>
        </w:rPr>
        <w:t xml:space="preserve"> </w:t>
      </w:r>
      <w:r>
        <w:rPr>
          <w:color w:val="FF0000"/>
          <w:spacing w:val="-2"/>
        </w:rPr>
        <w:t>содержания;</w:t>
      </w:r>
    </w:p>
    <w:p w:rsidR="00336F6E" w:rsidRDefault="001D7343">
      <w:pPr>
        <w:pStyle w:val="a3"/>
        <w:spacing w:before="39" w:line="276" w:lineRule="auto"/>
        <w:ind w:right="236" w:firstLine="708"/>
      </w:pPr>
      <w:r>
        <w:rPr>
          <w:color w:val="FF0000"/>
        </w:rPr>
        <w:t>рассмотрении ряда</w:t>
      </w:r>
      <w:r>
        <w:rPr>
          <w:color w:val="FF0000"/>
          <w:spacing w:val="-2"/>
        </w:rPr>
        <w:t xml:space="preserve"> </w:t>
      </w:r>
      <w:r>
        <w:rPr>
          <w:color w:val="FF0000"/>
        </w:rPr>
        <w:t>ранее</w:t>
      </w:r>
      <w:r>
        <w:rPr>
          <w:color w:val="FF0000"/>
          <w:spacing w:val="-2"/>
        </w:rPr>
        <w:t xml:space="preserve"> </w:t>
      </w:r>
      <w:r>
        <w:rPr>
          <w:color w:val="FF0000"/>
        </w:rPr>
        <w:t>изученных социальных явлений и</w:t>
      </w:r>
      <w:r>
        <w:rPr>
          <w:color w:val="FF0000"/>
          <w:spacing w:val="-3"/>
        </w:rPr>
        <w:t xml:space="preserve"> </w:t>
      </w:r>
      <w:r>
        <w:rPr>
          <w:color w:val="FF0000"/>
        </w:rPr>
        <w:t>процессов</w:t>
      </w:r>
      <w:r>
        <w:rPr>
          <w:color w:val="FF0000"/>
          <w:spacing w:val="-2"/>
        </w:rPr>
        <w:t xml:space="preserve"> </w:t>
      </w:r>
      <w:r>
        <w:rPr>
          <w:color w:val="FF0000"/>
        </w:rPr>
        <w:t>в</w:t>
      </w:r>
      <w:r>
        <w:rPr>
          <w:color w:val="FF0000"/>
          <w:spacing w:val="-2"/>
        </w:rPr>
        <w:t xml:space="preserve"> </w:t>
      </w:r>
      <w:r>
        <w:rPr>
          <w:color w:val="FF0000"/>
        </w:rPr>
        <w:t>более сложных и разнообразных связях и отношениях;</w:t>
      </w:r>
    </w:p>
    <w:p w:rsidR="00336F6E" w:rsidRDefault="001D7343">
      <w:pPr>
        <w:pStyle w:val="a3"/>
        <w:spacing w:line="275" w:lineRule="exact"/>
        <w:ind w:left="938"/>
      </w:pPr>
      <w:r>
        <w:rPr>
          <w:color w:val="FF0000"/>
        </w:rPr>
        <w:t>освоении</w:t>
      </w:r>
      <w:r>
        <w:rPr>
          <w:color w:val="FF0000"/>
          <w:spacing w:val="-7"/>
        </w:rPr>
        <w:t xml:space="preserve"> </w:t>
      </w:r>
      <w:r>
        <w:rPr>
          <w:color w:val="FF0000"/>
        </w:rPr>
        <w:t>обучающимися</w:t>
      </w:r>
      <w:r>
        <w:rPr>
          <w:color w:val="FF0000"/>
          <w:spacing w:val="-4"/>
        </w:rPr>
        <w:t xml:space="preserve"> </w:t>
      </w:r>
      <w:r>
        <w:rPr>
          <w:color w:val="FF0000"/>
        </w:rPr>
        <w:t>базовых</w:t>
      </w:r>
      <w:r>
        <w:rPr>
          <w:color w:val="FF0000"/>
          <w:spacing w:val="-2"/>
        </w:rPr>
        <w:t xml:space="preserve"> </w:t>
      </w:r>
      <w:r>
        <w:rPr>
          <w:color w:val="FF0000"/>
        </w:rPr>
        <w:t>методов</w:t>
      </w:r>
      <w:r>
        <w:rPr>
          <w:color w:val="FF0000"/>
          <w:spacing w:val="-5"/>
        </w:rPr>
        <w:t xml:space="preserve"> </w:t>
      </w:r>
      <w:r>
        <w:rPr>
          <w:color w:val="FF0000"/>
        </w:rPr>
        <w:t>социального</w:t>
      </w:r>
      <w:r>
        <w:rPr>
          <w:color w:val="FF0000"/>
          <w:spacing w:val="-7"/>
        </w:rPr>
        <w:t xml:space="preserve"> </w:t>
      </w:r>
      <w:r>
        <w:rPr>
          <w:color w:val="FF0000"/>
          <w:spacing w:val="-2"/>
        </w:rPr>
        <w:t>познания;</w:t>
      </w:r>
    </w:p>
    <w:p w:rsidR="00336F6E" w:rsidRDefault="001D7343">
      <w:pPr>
        <w:pStyle w:val="a3"/>
        <w:spacing w:before="41" w:line="278" w:lineRule="auto"/>
        <w:ind w:right="233" w:firstLine="708"/>
      </w:pPr>
      <w:r>
        <w:rPr>
          <w:color w:val="FF0000"/>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336F6E" w:rsidRDefault="001D7343">
      <w:pPr>
        <w:pStyle w:val="a3"/>
        <w:spacing w:line="276" w:lineRule="auto"/>
        <w:ind w:right="230" w:firstLine="708"/>
      </w:pPr>
      <w:r>
        <w:rPr>
          <w:color w:val="FF0000"/>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336F6E" w:rsidRDefault="001D7343">
      <w:pPr>
        <w:pStyle w:val="a3"/>
        <w:spacing w:line="276" w:lineRule="auto"/>
        <w:ind w:right="235" w:firstLine="708"/>
      </w:pPr>
      <w:r>
        <w:rPr>
          <w:color w:val="FF0000"/>
        </w:rPr>
        <w:t>В соответствии с учебным планом среднего общего образования общее количество рекомендованных учебных часов на</w:t>
      </w:r>
      <w:r>
        <w:rPr>
          <w:color w:val="FF0000"/>
          <w:spacing w:val="-1"/>
        </w:rPr>
        <w:t xml:space="preserve"> </w:t>
      </w:r>
      <w:r>
        <w:rPr>
          <w:color w:val="FF0000"/>
        </w:rPr>
        <w:t>изучение</w:t>
      </w:r>
      <w:r>
        <w:rPr>
          <w:color w:val="FF0000"/>
          <w:spacing w:val="-1"/>
        </w:rPr>
        <w:t xml:space="preserve"> </w:t>
      </w:r>
      <w:r>
        <w:rPr>
          <w:color w:val="FF0000"/>
        </w:rPr>
        <w:t>обществознания составляет 119 часов: по 2 часа в неделю при 34 учебных неделях в 10 классе, по 1,5 часа в неделю при 34 учебных неделях в 11 классе.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2"/>
        <w:spacing w:before="75" w:line="276" w:lineRule="auto"/>
        <w:ind w:right="5551"/>
        <w:jc w:val="both"/>
      </w:pPr>
      <w:r>
        <w:rPr>
          <w:color w:val="FF0000"/>
        </w:rPr>
        <w:lastRenderedPageBreak/>
        <w:t>Содержание</w:t>
      </w:r>
      <w:r>
        <w:rPr>
          <w:color w:val="FF0000"/>
          <w:spacing w:val="-9"/>
        </w:rPr>
        <w:t xml:space="preserve"> </w:t>
      </w:r>
      <w:r>
        <w:rPr>
          <w:color w:val="FF0000"/>
        </w:rPr>
        <w:t>обучения</w:t>
      </w:r>
      <w:r>
        <w:rPr>
          <w:color w:val="FF0000"/>
          <w:spacing w:val="-8"/>
        </w:rPr>
        <w:t xml:space="preserve"> </w:t>
      </w:r>
      <w:r>
        <w:rPr>
          <w:color w:val="FF0000"/>
        </w:rPr>
        <w:t>в</w:t>
      </w:r>
      <w:r>
        <w:rPr>
          <w:color w:val="FF0000"/>
          <w:spacing w:val="-8"/>
        </w:rPr>
        <w:t xml:space="preserve"> </w:t>
      </w:r>
      <w:r>
        <w:rPr>
          <w:color w:val="FF0000"/>
        </w:rPr>
        <w:t>10</w:t>
      </w:r>
      <w:r>
        <w:rPr>
          <w:color w:val="FF0000"/>
          <w:spacing w:val="-8"/>
        </w:rPr>
        <w:t xml:space="preserve"> </w:t>
      </w:r>
      <w:r>
        <w:rPr>
          <w:color w:val="FF0000"/>
        </w:rPr>
        <w:t>классе. Духовная культура.</w:t>
      </w:r>
    </w:p>
    <w:p w:rsidR="00336F6E" w:rsidRDefault="001D7343">
      <w:pPr>
        <w:pStyle w:val="a3"/>
        <w:spacing w:line="276" w:lineRule="auto"/>
        <w:ind w:right="232" w:firstLine="708"/>
      </w:pPr>
      <w:r>
        <w:rPr>
          <w:color w:val="FF0000"/>
        </w:rPr>
        <w:t>Культура и искусство. Виды искусств. Вклад русской культуры в развитие мировой культуры. Культурный суверенитет России. Современная культура: направления развития. Молодежная культура.</w:t>
      </w:r>
    </w:p>
    <w:p w:rsidR="00336F6E" w:rsidRDefault="001D7343">
      <w:pPr>
        <w:pStyle w:val="a3"/>
        <w:spacing w:line="276" w:lineRule="auto"/>
        <w:ind w:right="232" w:firstLine="708"/>
      </w:pPr>
      <w:r>
        <w:rPr>
          <w:color w:val="FF0000"/>
        </w:rPr>
        <w:t>Россия - страна многонациональной культуры: исторические национальные</w:t>
      </w:r>
      <w:r>
        <w:rPr>
          <w:color w:val="FF0000"/>
          <w:spacing w:val="40"/>
        </w:rPr>
        <w:t xml:space="preserve"> </w:t>
      </w:r>
      <w:r>
        <w:rPr>
          <w:color w:val="FF0000"/>
        </w:rPr>
        <w:t>культурные традиции. Народная культура. Культурный туризм как способ знакомства с культурой регионов Российской Федерации.</w:t>
      </w:r>
    </w:p>
    <w:p w:rsidR="00336F6E" w:rsidRDefault="001D7343">
      <w:pPr>
        <w:pStyle w:val="a3"/>
        <w:spacing w:line="276" w:lineRule="auto"/>
        <w:ind w:right="232" w:firstLine="708"/>
      </w:pPr>
      <w:r>
        <w:rPr>
          <w:color w:val="FF0000"/>
        </w:rPr>
        <w:t>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w:t>
      </w:r>
    </w:p>
    <w:p w:rsidR="00336F6E" w:rsidRDefault="001D7343">
      <w:pPr>
        <w:pStyle w:val="a3"/>
        <w:spacing w:line="276" w:lineRule="auto"/>
        <w:ind w:right="226" w:firstLine="708"/>
      </w:pPr>
      <w:r>
        <w:rPr>
          <w:color w:val="FF0000"/>
        </w:rPr>
        <w:t>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w:t>
      </w:r>
    </w:p>
    <w:p w:rsidR="00336F6E" w:rsidRDefault="001D7343">
      <w:pPr>
        <w:pStyle w:val="a3"/>
        <w:spacing w:line="276" w:lineRule="auto"/>
        <w:ind w:right="228" w:firstLine="708"/>
      </w:pPr>
      <w:r>
        <w:rPr>
          <w:color w:val="FF0000"/>
        </w:rPr>
        <w:t xml:space="preserve">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w:t>
      </w:r>
      <w:r>
        <w:rPr>
          <w:color w:val="FF0000"/>
          <w:spacing w:val="-2"/>
        </w:rPr>
        <w:t>инноваций.</w:t>
      </w:r>
    </w:p>
    <w:p w:rsidR="00336F6E" w:rsidRDefault="001D7343">
      <w:pPr>
        <w:pStyle w:val="a3"/>
        <w:spacing w:line="276" w:lineRule="auto"/>
        <w:ind w:right="232" w:firstLine="708"/>
      </w:pPr>
      <w:r>
        <w:rPr>
          <w:color w:val="FF0000"/>
        </w:rPr>
        <w:t>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обязанности.</w:t>
      </w:r>
    </w:p>
    <w:p w:rsidR="00336F6E" w:rsidRDefault="001D7343">
      <w:pPr>
        <w:pStyle w:val="a3"/>
        <w:spacing w:line="276" w:lineRule="auto"/>
        <w:ind w:right="228" w:firstLine="708"/>
      </w:pPr>
      <w:r>
        <w:rPr>
          <w:color w:val="FF0000"/>
        </w:rPr>
        <w:t>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w:t>
      </w:r>
      <w:r>
        <w:rPr>
          <w:color w:val="FF0000"/>
          <w:spacing w:val="-1"/>
        </w:rPr>
        <w:t xml:space="preserve"> </w:t>
      </w:r>
      <w:r>
        <w:rPr>
          <w:color w:val="FF0000"/>
        </w:rPr>
        <w:t>Целеполагание</w:t>
      </w:r>
      <w:r>
        <w:rPr>
          <w:color w:val="FF0000"/>
          <w:spacing w:val="-2"/>
        </w:rPr>
        <w:t xml:space="preserve"> </w:t>
      </w:r>
      <w:r>
        <w:rPr>
          <w:color w:val="FF0000"/>
        </w:rPr>
        <w:t>и</w:t>
      </w:r>
      <w:r>
        <w:rPr>
          <w:color w:val="FF0000"/>
          <w:spacing w:val="-1"/>
        </w:rPr>
        <w:t xml:space="preserve"> </w:t>
      </w:r>
      <w:r>
        <w:rPr>
          <w:color w:val="FF0000"/>
        </w:rPr>
        <w:t>жизненная</w:t>
      </w:r>
      <w:r>
        <w:rPr>
          <w:color w:val="FF0000"/>
          <w:spacing w:val="-1"/>
        </w:rPr>
        <w:t xml:space="preserve"> </w:t>
      </w:r>
      <w:r>
        <w:rPr>
          <w:color w:val="FF0000"/>
        </w:rPr>
        <w:t>навигация.</w:t>
      </w:r>
      <w:r>
        <w:rPr>
          <w:color w:val="FF0000"/>
          <w:spacing w:val="-1"/>
        </w:rPr>
        <w:t xml:space="preserve"> </w:t>
      </w:r>
      <w:r>
        <w:rPr>
          <w:color w:val="FF0000"/>
        </w:rPr>
        <w:t>Жизненный успех и</w:t>
      </w:r>
      <w:r>
        <w:rPr>
          <w:color w:val="FF0000"/>
          <w:spacing w:val="-1"/>
        </w:rPr>
        <w:t xml:space="preserve"> </w:t>
      </w:r>
      <w:r>
        <w:rPr>
          <w:color w:val="FF0000"/>
        </w:rPr>
        <w:t>его</w:t>
      </w:r>
      <w:r>
        <w:rPr>
          <w:color w:val="FF0000"/>
          <w:spacing w:val="-1"/>
        </w:rPr>
        <w:t xml:space="preserve"> </w:t>
      </w:r>
      <w:r>
        <w:rPr>
          <w:color w:val="FF0000"/>
        </w:rPr>
        <w:t>критерии.</w:t>
      </w:r>
    </w:p>
    <w:p w:rsidR="00336F6E" w:rsidRDefault="001D7343">
      <w:pPr>
        <w:pStyle w:val="2"/>
        <w:spacing w:before="1"/>
        <w:jc w:val="both"/>
      </w:pPr>
      <w:r>
        <w:rPr>
          <w:color w:val="FF0000"/>
        </w:rPr>
        <w:t>Экономическая</w:t>
      </w:r>
      <w:r>
        <w:rPr>
          <w:color w:val="FF0000"/>
          <w:spacing w:val="-5"/>
        </w:rPr>
        <w:t xml:space="preserve"> </w:t>
      </w:r>
      <w:r>
        <w:rPr>
          <w:color w:val="FF0000"/>
        </w:rPr>
        <w:t>жизнь</w:t>
      </w:r>
      <w:r>
        <w:rPr>
          <w:color w:val="FF0000"/>
          <w:spacing w:val="-3"/>
        </w:rPr>
        <w:t xml:space="preserve"> </w:t>
      </w:r>
      <w:r>
        <w:rPr>
          <w:color w:val="FF0000"/>
          <w:spacing w:val="-2"/>
        </w:rPr>
        <w:t>общества.</w:t>
      </w:r>
    </w:p>
    <w:p w:rsidR="00336F6E" w:rsidRDefault="001D7343">
      <w:pPr>
        <w:pStyle w:val="a3"/>
        <w:spacing w:before="36" w:line="276" w:lineRule="auto"/>
        <w:ind w:right="235" w:firstLine="708"/>
      </w:pPr>
      <w:r>
        <w:rPr>
          <w:color w:val="FF0000"/>
        </w:rPr>
        <w:t>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p>
    <w:p w:rsidR="00336F6E" w:rsidRDefault="001D7343">
      <w:pPr>
        <w:pStyle w:val="a3"/>
        <w:spacing w:before="1" w:line="276" w:lineRule="auto"/>
        <w:ind w:right="235" w:firstLine="708"/>
      </w:pPr>
      <w:r>
        <w:rPr>
          <w:color w:val="FF0000"/>
        </w:rPr>
        <w:t>Финансовый сектор и его роль в экономике. Финансовые институты. Финансовые услуги.</w:t>
      </w:r>
      <w:r>
        <w:rPr>
          <w:color w:val="FF0000"/>
          <w:spacing w:val="-1"/>
        </w:rPr>
        <w:t xml:space="preserve"> </w:t>
      </w:r>
      <w:r>
        <w:rPr>
          <w:color w:val="FF0000"/>
        </w:rPr>
        <w:t>Финансовая</w:t>
      </w:r>
      <w:r>
        <w:rPr>
          <w:color w:val="FF0000"/>
          <w:spacing w:val="-1"/>
        </w:rPr>
        <w:t xml:space="preserve"> </w:t>
      </w:r>
      <w:r>
        <w:rPr>
          <w:color w:val="FF0000"/>
        </w:rPr>
        <w:t>безопасность.</w:t>
      </w:r>
      <w:r>
        <w:rPr>
          <w:color w:val="FF0000"/>
          <w:spacing w:val="-1"/>
        </w:rPr>
        <w:t xml:space="preserve"> </w:t>
      </w:r>
      <w:r>
        <w:rPr>
          <w:color w:val="FF0000"/>
        </w:rPr>
        <w:t>Защита</w:t>
      </w:r>
      <w:r>
        <w:rPr>
          <w:color w:val="FF0000"/>
          <w:spacing w:val="-1"/>
        </w:rPr>
        <w:t xml:space="preserve"> </w:t>
      </w:r>
      <w:r>
        <w:rPr>
          <w:color w:val="FF0000"/>
        </w:rPr>
        <w:t>прав</w:t>
      </w:r>
      <w:r>
        <w:rPr>
          <w:color w:val="FF0000"/>
          <w:spacing w:val="-1"/>
        </w:rPr>
        <w:t xml:space="preserve"> </w:t>
      </w:r>
      <w:r>
        <w:rPr>
          <w:color w:val="FF0000"/>
        </w:rPr>
        <w:t>потребителей финансовых услуг: Финансовый уполномоченный по правам потребителей финансовых услуг и Банка России.</w:t>
      </w:r>
    </w:p>
    <w:p w:rsidR="00336F6E" w:rsidRDefault="001D7343">
      <w:pPr>
        <w:pStyle w:val="a3"/>
        <w:spacing w:before="1" w:line="276" w:lineRule="auto"/>
        <w:ind w:right="237" w:firstLine="708"/>
      </w:pPr>
      <w:r>
        <w:rPr>
          <w:color w:val="FF0000"/>
        </w:rPr>
        <w:t>Банковская система. Центральный банк Российской Федерации как особый вид банка: задачи и функции. Денежно-кредитная политика государства.</w:t>
      </w:r>
    </w:p>
    <w:p w:rsidR="00336F6E" w:rsidRDefault="001D7343">
      <w:pPr>
        <w:pStyle w:val="a3"/>
        <w:spacing w:line="276" w:lineRule="auto"/>
        <w:ind w:right="235" w:firstLine="708"/>
      </w:pPr>
      <w:r>
        <w:rPr>
          <w:color w:val="FF0000"/>
        </w:rPr>
        <w:t>Кредит и заем. Разумная потребность в кредите. Кредитные условия. Долговая</w:t>
      </w:r>
      <w:r>
        <w:rPr>
          <w:color w:val="FF0000"/>
          <w:spacing w:val="40"/>
        </w:rPr>
        <w:t xml:space="preserve"> </w:t>
      </w:r>
      <w:r>
        <w:rPr>
          <w:color w:val="FF0000"/>
        </w:rPr>
        <w:t>нагрузка и как ее рассчитать. Кредитная история и персональный кредитный рейтинг: их роль при получении кредитов. Управление долгом.</w:t>
      </w:r>
    </w:p>
    <w:p w:rsidR="00336F6E" w:rsidRDefault="001D7343">
      <w:pPr>
        <w:pStyle w:val="a3"/>
        <w:spacing w:line="276" w:lineRule="auto"/>
        <w:ind w:right="231" w:firstLine="708"/>
      </w:pPr>
      <w:r>
        <w:rPr>
          <w:color w:val="FF0000"/>
        </w:rPr>
        <w:t>Денежные переводы и платежи. Платежные инструменты для граждан: межбанковский перевод,</w:t>
      </w:r>
      <w:r>
        <w:rPr>
          <w:color w:val="FF0000"/>
          <w:spacing w:val="57"/>
        </w:rPr>
        <w:t xml:space="preserve">  </w:t>
      </w:r>
      <w:r>
        <w:rPr>
          <w:color w:val="FF0000"/>
        </w:rPr>
        <w:t>система</w:t>
      </w:r>
      <w:r>
        <w:rPr>
          <w:color w:val="FF0000"/>
          <w:spacing w:val="56"/>
        </w:rPr>
        <w:t xml:space="preserve">  </w:t>
      </w:r>
      <w:r>
        <w:rPr>
          <w:color w:val="FF0000"/>
        </w:rPr>
        <w:t>быстрых</w:t>
      </w:r>
      <w:r>
        <w:rPr>
          <w:color w:val="FF0000"/>
          <w:spacing w:val="57"/>
        </w:rPr>
        <w:t xml:space="preserve">  </w:t>
      </w:r>
      <w:r>
        <w:rPr>
          <w:color w:val="FF0000"/>
        </w:rPr>
        <w:t>платежей.</w:t>
      </w:r>
      <w:r>
        <w:rPr>
          <w:color w:val="FF0000"/>
          <w:spacing w:val="57"/>
        </w:rPr>
        <w:t xml:space="preserve">  </w:t>
      </w:r>
      <w:r>
        <w:rPr>
          <w:color w:val="FF0000"/>
        </w:rPr>
        <w:t>Цифровой</w:t>
      </w:r>
      <w:r>
        <w:rPr>
          <w:color w:val="FF0000"/>
          <w:spacing w:val="57"/>
        </w:rPr>
        <w:t xml:space="preserve">  </w:t>
      </w:r>
      <w:r>
        <w:rPr>
          <w:color w:val="FF0000"/>
        </w:rPr>
        <w:t>рубль.</w:t>
      </w:r>
      <w:r>
        <w:rPr>
          <w:color w:val="FF0000"/>
          <w:spacing w:val="57"/>
        </w:rPr>
        <w:t xml:space="preserve">  </w:t>
      </w:r>
      <w:r>
        <w:rPr>
          <w:color w:val="FF0000"/>
        </w:rPr>
        <w:t>Дистанционное</w:t>
      </w:r>
      <w:r>
        <w:rPr>
          <w:color w:val="FF0000"/>
          <w:spacing w:val="56"/>
        </w:rPr>
        <w:t xml:space="preserve">  </w:t>
      </w:r>
      <w:r>
        <w:rPr>
          <w:color w:val="FF0000"/>
        </w:rPr>
        <w:t>банковское</w:t>
      </w:r>
    </w:p>
    <w:p w:rsidR="00336F6E" w:rsidRDefault="00336F6E">
      <w:pPr>
        <w:pStyle w:val="a3"/>
        <w:spacing w:line="276" w:lineRule="auto"/>
        <w:sectPr w:rsidR="00336F6E">
          <w:pgSz w:w="11920" w:h="16850"/>
          <w:pgMar w:top="1680" w:right="850" w:bottom="1160" w:left="850" w:header="0" w:footer="963" w:gutter="0"/>
          <w:cols w:space="720"/>
        </w:sectPr>
      </w:pPr>
    </w:p>
    <w:p w:rsidR="00336F6E" w:rsidRDefault="001D7343">
      <w:pPr>
        <w:pStyle w:val="a3"/>
        <w:spacing w:before="73" w:line="276" w:lineRule="auto"/>
        <w:ind w:right="232"/>
      </w:pPr>
      <w:r>
        <w:rPr>
          <w:color w:val="FF0000"/>
        </w:rPr>
        <w:lastRenderedPageBreak/>
        <w:t>обслуживание и мобильный банк. Денежные переводы вне банков. Мошенничество и социальная инженерия.</w:t>
      </w:r>
    </w:p>
    <w:p w:rsidR="00336F6E" w:rsidRDefault="001D7343">
      <w:pPr>
        <w:pStyle w:val="a3"/>
        <w:spacing w:line="276" w:lineRule="auto"/>
        <w:ind w:right="234" w:firstLine="708"/>
      </w:pPr>
      <w:r>
        <w:rPr>
          <w:color w:val="FF0000"/>
        </w:rPr>
        <w:t>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rsidR="00336F6E" w:rsidRDefault="001D7343">
      <w:pPr>
        <w:pStyle w:val="a3"/>
        <w:spacing w:line="276" w:lineRule="auto"/>
        <w:ind w:right="231" w:firstLine="708"/>
      </w:pPr>
      <w:r>
        <w:rPr>
          <w:color w:val="FF0000"/>
        </w:rPr>
        <w:t>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w:t>
      </w:r>
    </w:p>
    <w:p w:rsidR="00336F6E" w:rsidRDefault="001D7343">
      <w:pPr>
        <w:pStyle w:val="2"/>
        <w:spacing w:before="5"/>
        <w:jc w:val="both"/>
      </w:pPr>
      <w:r>
        <w:rPr>
          <w:color w:val="FF0000"/>
        </w:rPr>
        <w:t>Общественные</w:t>
      </w:r>
      <w:r>
        <w:rPr>
          <w:color w:val="FF0000"/>
          <w:spacing w:val="-6"/>
        </w:rPr>
        <w:t xml:space="preserve"> </w:t>
      </w:r>
      <w:r>
        <w:rPr>
          <w:color w:val="FF0000"/>
          <w:spacing w:val="-2"/>
        </w:rPr>
        <w:t>коммуникации.</w:t>
      </w:r>
    </w:p>
    <w:p w:rsidR="00336F6E" w:rsidRDefault="001D7343">
      <w:pPr>
        <w:pStyle w:val="a3"/>
        <w:spacing w:before="38" w:line="276" w:lineRule="auto"/>
        <w:ind w:right="235" w:firstLine="708"/>
      </w:pPr>
      <w:r>
        <w:rPr>
          <w:color w:val="FF0000"/>
        </w:rPr>
        <w:t>Общество как пространство общения. Коммуникации реальные и виртуальные. Средства</w:t>
      </w:r>
      <w:r>
        <w:rPr>
          <w:color w:val="FF0000"/>
          <w:spacing w:val="-4"/>
        </w:rPr>
        <w:t xml:space="preserve"> </w:t>
      </w:r>
      <w:r>
        <w:rPr>
          <w:color w:val="FF0000"/>
        </w:rPr>
        <w:t>массовой</w:t>
      </w:r>
      <w:r>
        <w:rPr>
          <w:color w:val="FF0000"/>
          <w:spacing w:val="-3"/>
        </w:rPr>
        <w:t xml:space="preserve"> </w:t>
      </w:r>
      <w:r>
        <w:rPr>
          <w:color w:val="FF0000"/>
        </w:rPr>
        <w:t>информации:</w:t>
      </w:r>
      <w:r>
        <w:rPr>
          <w:color w:val="FF0000"/>
          <w:spacing w:val="-3"/>
        </w:rPr>
        <w:t xml:space="preserve"> </w:t>
      </w:r>
      <w:r>
        <w:rPr>
          <w:color w:val="FF0000"/>
        </w:rPr>
        <w:t>история</w:t>
      </w:r>
      <w:r>
        <w:rPr>
          <w:color w:val="FF0000"/>
          <w:spacing w:val="-3"/>
        </w:rPr>
        <w:t xml:space="preserve"> </w:t>
      </w:r>
      <w:r>
        <w:rPr>
          <w:color w:val="FF0000"/>
        </w:rPr>
        <w:t>возникновения</w:t>
      </w:r>
      <w:r>
        <w:rPr>
          <w:color w:val="FF0000"/>
          <w:spacing w:val="-3"/>
        </w:rPr>
        <w:t xml:space="preserve"> </w:t>
      </w:r>
      <w:r>
        <w:rPr>
          <w:color w:val="FF0000"/>
        </w:rPr>
        <w:t>и</w:t>
      </w:r>
      <w:r>
        <w:rPr>
          <w:color w:val="FF0000"/>
          <w:spacing w:val="-3"/>
        </w:rPr>
        <w:t xml:space="preserve"> </w:t>
      </w:r>
      <w:r>
        <w:rPr>
          <w:color w:val="FF0000"/>
        </w:rPr>
        <w:t>развития.</w:t>
      </w:r>
      <w:r>
        <w:rPr>
          <w:color w:val="FF0000"/>
          <w:spacing w:val="-3"/>
        </w:rPr>
        <w:t xml:space="preserve"> </w:t>
      </w:r>
      <w:r>
        <w:rPr>
          <w:color w:val="FF0000"/>
        </w:rPr>
        <w:t>Социальные</w:t>
      </w:r>
      <w:r>
        <w:rPr>
          <w:color w:val="FF0000"/>
          <w:spacing w:val="-5"/>
        </w:rPr>
        <w:t xml:space="preserve"> </w:t>
      </w:r>
      <w:r>
        <w:rPr>
          <w:color w:val="FF0000"/>
        </w:rPr>
        <w:t>медиа,</w:t>
      </w:r>
      <w:r>
        <w:rPr>
          <w:color w:val="FF0000"/>
          <w:spacing w:val="-3"/>
        </w:rPr>
        <w:t xml:space="preserve"> </w:t>
      </w:r>
      <w:r>
        <w:rPr>
          <w:color w:val="FF0000"/>
        </w:rPr>
        <w:t>в</w:t>
      </w:r>
      <w:r>
        <w:rPr>
          <w:color w:val="FF0000"/>
          <w:spacing w:val="-2"/>
        </w:rPr>
        <w:t xml:space="preserve"> </w:t>
      </w:r>
      <w:r>
        <w:rPr>
          <w:color w:val="FF0000"/>
        </w:rPr>
        <w:t>том числе социальные сети и социальные мессенджеры. Медиа как средство манипулирования: фейки и дезинформация.</w:t>
      </w:r>
    </w:p>
    <w:p w:rsidR="00336F6E" w:rsidRDefault="001D7343">
      <w:pPr>
        <w:pStyle w:val="a3"/>
        <w:spacing w:before="1" w:line="276" w:lineRule="auto"/>
        <w:ind w:right="226" w:firstLine="708"/>
      </w:pPr>
      <w:r>
        <w:rPr>
          <w:color w:val="FF0000"/>
        </w:rPr>
        <w:t>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w:t>
      </w:r>
    </w:p>
    <w:p w:rsidR="00336F6E" w:rsidRDefault="001D7343">
      <w:pPr>
        <w:pStyle w:val="a3"/>
        <w:spacing w:line="276" w:lineRule="auto"/>
        <w:ind w:right="226" w:firstLine="708"/>
      </w:pPr>
      <w:r>
        <w:rPr>
          <w:color w:val="FF0000"/>
        </w:rPr>
        <w:t>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p w:rsidR="00336F6E" w:rsidRDefault="00336F6E">
      <w:pPr>
        <w:pStyle w:val="a3"/>
        <w:spacing w:before="45"/>
        <w:ind w:left="0"/>
        <w:jc w:val="left"/>
      </w:pPr>
    </w:p>
    <w:p w:rsidR="00336F6E" w:rsidRDefault="001D7343">
      <w:pPr>
        <w:pStyle w:val="2"/>
        <w:spacing w:line="276" w:lineRule="auto"/>
        <w:ind w:right="5551"/>
        <w:jc w:val="both"/>
      </w:pPr>
      <w:r>
        <w:rPr>
          <w:color w:val="FF0000"/>
        </w:rPr>
        <w:t>Содержание</w:t>
      </w:r>
      <w:r>
        <w:rPr>
          <w:color w:val="FF0000"/>
          <w:spacing w:val="-9"/>
        </w:rPr>
        <w:t xml:space="preserve"> </w:t>
      </w:r>
      <w:r>
        <w:rPr>
          <w:color w:val="FF0000"/>
        </w:rPr>
        <w:t>обучения</w:t>
      </w:r>
      <w:r>
        <w:rPr>
          <w:color w:val="FF0000"/>
          <w:spacing w:val="-8"/>
        </w:rPr>
        <w:t xml:space="preserve"> </w:t>
      </w:r>
      <w:r>
        <w:rPr>
          <w:color w:val="FF0000"/>
        </w:rPr>
        <w:t>в</w:t>
      </w:r>
      <w:r>
        <w:rPr>
          <w:color w:val="FF0000"/>
          <w:spacing w:val="-8"/>
        </w:rPr>
        <w:t xml:space="preserve"> </w:t>
      </w:r>
      <w:r>
        <w:rPr>
          <w:color w:val="FF0000"/>
        </w:rPr>
        <w:t>11</w:t>
      </w:r>
      <w:r>
        <w:rPr>
          <w:color w:val="FF0000"/>
          <w:spacing w:val="-8"/>
        </w:rPr>
        <w:t xml:space="preserve"> </w:t>
      </w:r>
      <w:r>
        <w:rPr>
          <w:color w:val="FF0000"/>
        </w:rPr>
        <w:t xml:space="preserve">классе. </w:t>
      </w:r>
      <w:r>
        <w:rPr>
          <w:color w:val="FF0000"/>
          <w:spacing w:val="-2"/>
        </w:rPr>
        <w:t>Государство</w:t>
      </w:r>
    </w:p>
    <w:p w:rsidR="00336F6E" w:rsidRDefault="001D7343">
      <w:pPr>
        <w:pStyle w:val="a3"/>
        <w:spacing w:line="276" w:lineRule="auto"/>
        <w:ind w:right="226" w:firstLine="708"/>
      </w:pPr>
      <w:r>
        <w:rPr>
          <w:color w:val="FF0000"/>
        </w:rPr>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rsidR="00336F6E" w:rsidRDefault="001D7343">
      <w:pPr>
        <w:pStyle w:val="a3"/>
        <w:spacing w:line="276" w:lineRule="auto"/>
        <w:ind w:right="231" w:firstLine="708"/>
      </w:pPr>
      <w:r>
        <w:rPr>
          <w:color w:val="FF0000"/>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w:t>
      </w:r>
      <w:r>
        <w:rPr>
          <w:color w:val="FF0000"/>
          <w:spacing w:val="-2"/>
        </w:rPr>
        <w:t>самоуправление.</w:t>
      </w:r>
    </w:p>
    <w:p w:rsidR="00336F6E" w:rsidRDefault="001D7343">
      <w:pPr>
        <w:pStyle w:val="a3"/>
        <w:spacing w:line="276" w:lineRule="auto"/>
        <w:ind w:right="232" w:firstLine="708"/>
      </w:pPr>
      <w:r>
        <w:rPr>
          <w:color w:val="FF0000"/>
        </w:rPr>
        <w:t>Конституция Российской Федерации. Основы конституционного строя Российской Федерации. Взаимосвязь конституционных прав, свобод и обязанностей гражданина Российской Федерации. Международная защита прав человека. Конституционное право как отрасль права.</w:t>
      </w:r>
    </w:p>
    <w:p w:rsidR="00336F6E" w:rsidRDefault="001D7343">
      <w:pPr>
        <w:pStyle w:val="a3"/>
        <w:spacing w:line="276" w:lineRule="auto"/>
        <w:ind w:right="230" w:firstLine="708"/>
      </w:pPr>
      <w:r>
        <w:rPr>
          <w:color w:val="FF0000"/>
        </w:rPr>
        <w:t xml:space="preserve">Опасность коррупции, антикоррупционная политика государства, механизмы противодействия коррупции. Обеспечение национальной безопасности в Российской </w:t>
      </w:r>
      <w:r>
        <w:rPr>
          <w:color w:val="FF0000"/>
          <w:spacing w:val="-2"/>
        </w:rPr>
        <w:t>Федерации.</w:t>
      </w:r>
    </w:p>
    <w:p w:rsidR="00336F6E" w:rsidRDefault="001D7343">
      <w:pPr>
        <w:pStyle w:val="2"/>
        <w:spacing w:line="274" w:lineRule="exact"/>
        <w:jc w:val="both"/>
        <w:rPr>
          <w:b w:val="0"/>
        </w:rPr>
      </w:pPr>
      <w:r>
        <w:rPr>
          <w:color w:val="FF0000"/>
        </w:rPr>
        <w:t>Человек</w:t>
      </w:r>
      <w:r>
        <w:rPr>
          <w:color w:val="FF0000"/>
          <w:spacing w:val="-4"/>
        </w:rPr>
        <w:t xml:space="preserve"> </w:t>
      </w:r>
      <w:r>
        <w:rPr>
          <w:color w:val="FF0000"/>
        </w:rPr>
        <w:t>в</w:t>
      </w:r>
      <w:r>
        <w:rPr>
          <w:color w:val="FF0000"/>
          <w:spacing w:val="-3"/>
        </w:rPr>
        <w:t xml:space="preserve"> </w:t>
      </w:r>
      <w:r>
        <w:rPr>
          <w:color w:val="FF0000"/>
        </w:rPr>
        <w:t>политическом</w:t>
      </w:r>
      <w:r>
        <w:rPr>
          <w:color w:val="FF0000"/>
          <w:spacing w:val="-3"/>
        </w:rPr>
        <w:t xml:space="preserve"> </w:t>
      </w:r>
      <w:r>
        <w:rPr>
          <w:color w:val="FF0000"/>
          <w:spacing w:val="-2"/>
        </w:rPr>
        <w:t>измерении</w:t>
      </w:r>
      <w:r>
        <w:rPr>
          <w:b w:val="0"/>
          <w:color w:val="FF0000"/>
          <w:spacing w:val="-2"/>
        </w:rPr>
        <w:t>.</w:t>
      </w:r>
    </w:p>
    <w:p w:rsidR="00336F6E" w:rsidRDefault="00336F6E">
      <w:pPr>
        <w:pStyle w:val="2"/>
        <w:spacing w:line="274" w:lineRule="exact"/>
        <w:jc w:val="both"/>
        <w:rPr>
          <w:b w:val="0"/>
        </w:rPr>
        <w:sectPr w:rsidR="00336F6E">
          <w:pgSz w:w="11920" w:h="16850"/>
          <w:pgMar w:top="1360" w:right="850" w:bottom="1160" w:left="850" w:header="0" w:footer="963" w:gutter="0"/>
          <w:cols w:space="720"/>
        </w:sectPr>
      </w:pPr>
    </w:p>
    <w:p w:rsidR="00336F6E" w:rsidRDefault="001D7343">
      <w:pPr>
        <w:pStyle w:val="a3"/>
        <w:spacing w:before="73" w:line="276" w:lineRule="auto"/>
        <w:ind w:right="230" w:firstLine="708"/>
      </w:pPr>
      <w:r>
        <w:rPr>
          <w:color w:val="FF0000"/>
        </w:rPr>
        <w:lastRenderedPageBreak/>
        <w:t>Политика</w:t>
      </w:r>
      <w:r>
        <w:rPr>
          <w:color w:val="FF0000"/>
          <w:spacing w:val="-2"/>
        </w:rPr>
        <w:t xml:space="preserve"> </w:t>
      </w:r>
      <w:r>
        <w:rPr>
          <w:color w:val="FF0000"/>
        </w:rPr>
        <w:t>и политическая</w:t>
      </w:r>
      <w:r>
        <w:rPr>
          <w:color w:val="FF0000"/>
          <w:spacing w:val="-1"/>
        </w:rPr>
        <w:t xml:space="preserve"> </w:t>
      </w:r>
      <w:r>
        <w:rPr>
          <w:color w:val="FF0000"/>
        </w:rPr>
        <w:t>власть. Внутренняя</w:t>
      </w:r>
      <w:r>
        <w:rPr>
          <w:color w:val="FF0000"/>
          <w:spacing w:val="-1"/>
        </w:rPr>
        <w:t xml:space="preserve"> </w:t>
      </w:r>
      <w:r>
        <w:rPr>
          <w:color w:val="FF0000"/>
        </w:rPr>
        <w:t>и внешняя</w:t>
      </w:r>
      <w:r>
        <w:rPr>
          <w:color w:val="FF0000"/>
          <w:spacing w:val="-1"/>
        </w:rPr>
        <w:t xml:space="preserve"> </w:t>
      </w:r>
      <w:r>
        <w:rPr>
          <w:color w:val="FF0000"/>
        </w:rPr>
        <w:t>политика.</w:t>
      </w:r>
      <w:r>
        <w:rPr>
          <w:color w:val="FF0000"/>
          <w:spacing w:val="-2"/>
        </w:rPr>
        <w:t xml:space="preserve"> </w:t>
      </w:r>
      <w:r>
        <w:rPr>
          <w:color w:val="FF0000"/>
        </w:rPr>
        <w:t>Субъекты</w:t>
      </w:r>
      <w:r>
        <w:rPr>
          <w:color w:val="FF0000"/>
          <w:spacing w:val="-2"/>
        </w:rPr>
        <w:t xml:space="preserve"> </w:t>
      </w:r>
      <w:r>
        <w:rPr>
          <w:color w:val="FF0000"/>
        </w:rPr>
        <w:t>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w:t>
      </w:r>
    </w:p>
    <w:p w:rsidR="00336F6E" w:rsidRDefault="001D7343">
      <w:pPr>
        <w:pStyle w:val="a3"/>
        <w:spacing w:before="1" w:line="276" w:lineRule="auto"/>
        <w:ind w:right="230" w:firstLine="708"/>
      </w:pPr>
      <w:r>
        <w:rPr>
          <w:color w:val="FF0000"/>
        </w:rPr>
        <w:t>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w:t>
      </w:r>
    </w:p>
    <w:p w:rsidR="00336F6E" w:rsidRDefault="001D7343">
      <w:pPr>
        <w:pStyle w:val="a3"/>
        <w:spacing w:line="276" w:lineRule="auto"/>
        <w:ind w:right="231" w:firstLine="708"/>
      </w:pPr>
      <w:r>
        <w:rPr>
          <w:color w:val="FF0000"/>
        </w:rPr>
        <w:t>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w:t>
      </w:r>
    </w:p>
    <w:p w:rsidR="00336F6E" w:rsidRDefault="001D7343">
      <w:pPr>
        <w:pStyle w:val="a3"/>
        <w:spacing w:line="278" w:lineRule="auto"/>
        <w:ind w:right="235" w:firstLine="708"/>
      </w:pPr>
      <w:r>
        <w:rPr>
          <w:color w:val="FF0000"/>
        </w:rPr>
        <w:t>Избирательная система. Типы избирательных систем: мажоритарная, пропорциональная, смешанная. Избирательная система Российской Федерации.</w:t>
      </w:r>
    </w:p>
    <w:p w:rsidR="00336F6E" w:rsidRDefault="001D7343">
      <w:pPr>
        <w:pStyle w:val="2"/>
        <w:ind w:left="950"/>
        <w:jc w:val="both"/>
      </w:pPr>
      <w:r>
        <w:rPr>
          <w:color w:val="FF0000"/>
        </w:rPr>
        <w:t>Правовое</w:t>
      </w:r>
      <w:r>
        <w:rPr>
          <w:color w:val="FF0000"/>
          <w:spacing w:val="-7"/>
        </w:rPr>
        <w:t xml:space="preserve"> </w:t>
      </w:r>
      <w:r>
        <w:rPr>
          <w:color w:val="FF0000"/>
        </w:rPr>
        <w:t>регулирование</w:t>
      </w:r>
      <w:r>
        <w:rPr>
          <w:color w:val="FF0000"/>
          <w:spacing w:val="-4"/>
        </w:rPr>
        <w:t xml:space="preserve"> </w:t>
      </w:r>
      <w:r>
        <w:rPr>
          <w:color w:val="FF0000"/>
        </w:rPr>
        <w:t>общественных</w:t>
      </w:r>
      <w:r>
        <w:rPr>
          <w:color w:val="FF0000"/>
          <w:spacing w:val="-3"/>
        </w:rPr>
        <w:t xml:space="preserve"> </w:t>
      </w:r>
      <w:r>
        <w:rPr>
          <w:color w:val="FF0000"/>
        </w:rPr>
        <w:t>отношений</w:t>
      </w:r>
      <w:r>
        <w:rPr>
          <w:color w:val="FF0000"/>
          <w:spacing w:val="-3"/>
        </w:rPr>
        <w:t xml:space="preserve"> </w:t>
      </w:r>
      <w:r>
        <w:rPr>
          <w:color w:val="FF0000"/>
        </w:rPr>
        <w:t>в</w:t>
      </w:r>
      <w:r>
        <w:rPr>
          <w:color w:val="FF0000"/>
          <w:spacing w:val="-3"/>
        </w:rPr>
        <w:t xml:space="preserve"> </w:t>
      </w:r>
      <w:r>
        <w:rPr>
          <w:color w:val="FF0000"/>
        </w:rPr>
        <w:t>Российской</w:t>
      </w:r>
      <w:r>
        <w:rPr>
          <w:color w:val="FF0000"/>
          <w:spacing w:val="-3"/>
        </w:rPr>
        <w:t xml:space="preserve"> </w:t>
      </w:r>
      <w:r>
        <w:rPr>
          <w:color w:val="FF0000"/>
          <w:spacing w:val="-2"/>
        </w:rPr>
        <w:t>Федерации.</w:t>
      </w:r>
    </w:p>
    <w:p w:rsidR="00336F6E" w:rsidRDefault="001D7343">
      <w:pPr>
        <w:pStyle w:val="a3"/>
        <w:spacing w:before="36" w:line="276" w:lineRule="auto"/>
        <w:ind w:right="232" w:firstLine="708"/>
      </w:pPr>
      <w:r>
        <w:rPr>
          <w:color w:val="FF0000"/>
        </w:rPr>
        <w:t>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rsidR="00336F6E" w:rsidRDefault="001D7343">
      <w:pPr>
        <w:pStyle w:val="a3"/>
        <w:spacing w:before="1" w:line="276" w:lineRule="auto"/>
        <w:ind w:right="226" w:firstLine="708"/>
      </w:pPr>
      <w:r>
        <w:rPr>
          <w:color w:val="FF0000"/>
        </w:rPr>
        <w:t>Гражданские правоотношения. Субъекты гражданского права. Гражданская правоспособность и дееспособность несовершеннолетних. Гражданско-правовые</w:t>
      </w:r>
      <w:r>
        <w:rPr>
          <w:color w:val="FF0000"/>
          <w:spacing w:val="-1"/>
        </w:rPr>
        <w:t xml:space="preserve"> </w:t>
      </w:r>
      <w:r>
        <w:rPr>
          <w:color w:val="FF0000"/>
        </w:rPr>
        <w:t>отношения в области потребительских прав, в сфере собственности (в том числе интеллектуальной).</w:t>
      </w:r>
      <w:r>
        <w:rPr>
          <w:color w:val="FF0000"/>
          <w:spacing w:val="40"/>
        </w:rPr>
        <w:t xml:space="preserve"> </w:t>
      </w:r>
      <w:r>
        <w:rPr>
          <w:color w:val="FF0000"/>
        </w:rPr>
        <w:t>Защита собственности в Российской Федерации. Защита авторских прав. Права и ответственность бизнеса. Защита бизнеса.</w:t>
      </w:r>
    </w:p>
    <w:p w:rsidR="00336F6E" w:rsidRDefault="001D7343">
      <w:pPr>
        <w:pStyle w:val="a3"/>
        <w:spacing w:line="276" w:lineRule="auto"/>
        <w:ind w:right="232" w:firstLine="708"/>
      </w:pPr>
      <w:r>
        <w:rPr>
          <w:color w:val="FF0000"/>
        </w:rPr>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336F6E" w:rsidRDefault="001D7343">
      <w:pPr>
        <w:pStyle w:val="a3"/>
        <w:spacing w:line="276" w:lineRule="auto"/>
        <w:ind w:right="234" w:firstLine="708"/>
      </w:pPr>
      <w:r>
        <w:rPr>
          <w:color w:val="FF0000"/>
        </w:rPr>
        <w:t>Административное право и его субъекты. Административное правонарушение и административная ответственность. Административное наказание и его виды.</w:t>
      </w:r>
    </w:p>
    <w:p w:rsidR="00336F6E" w:rsidRDefault="001D7343">
      <w:pPr>
        <w:pStyle w:val="a3"/>
        <w:spacing w:line="276" w:lineRule="auto"/>
        <w:ind w:right="229" w:firstLine="708"/>
      </w:pPr>
      <w:r>
        <w:rPr>
          <w:color w:val="FF0000"/>
        </w:rPr>
        <w:t xml:space="preserve">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w:t>
      </w:r>
      <w:r>
        <w:rPr>
          <w:color w:val="FF0000"/>
          <w:spacing w:val="-2"/>
        </w:rPr>
        <w:t>несовершеннолетних.</w:t>
      </w:r>
    </w:p>
    <w:p w:rsidR="00336F6E" w:rsidRDefault="001D7343">
      <w:pPr>
        <w:pStyle w:val="2"/>
        <w:jc w:val="both"/>
        <w:rPr>
          <w:b w:val="0"/>
        </w:rPr>
      </w:pPr>
      <w:r>
        <w:rPr>
          <w:color w:val="FF0000"/>
        </w:rPr>
        <w:t>Экономическая</w:t>
      </w:r>
      <w:r>
        <w:rPr>
          <w:color w:val="FF0000"/>
          <w:spacing w:val="-5"/>
        </w:rPr>
        <w:t xml:space="preserve"> </w:t>
      </w:r>
      <w:r>
        <w:rPr>
          <w:color w:val="FF0000"/>
        </w:rPr>
        <w:t>жизнь</w:t>
      </w:r>
      <w:r>
        <w:rPr>
          <w:color w:val="FF0000"/>
          <w:spacing w:val="-3"/>
        </w:rPr>
        <w:t xml:space="preserve"> </w:t>
      </w:r>
      <w:r>
        <w:rPr>
          <w:color w:val="FF0000"/>
          <w:spacing w:val="-2"/>
        </w:rPr>
        <w:t>общества</w:t>
      </w:r>
      <w:r>
        <w:rPr>
          <w:b w:val="0"/>
          <w:color w:val="FF0000"/>
          <w:spacing w:val="-2"/>
        </w:rPr>
        <w:t>.</w:t>
      </w:r>
    </w:p>
    <w:p w:rsidR="00336F6E" w:rsidRDefault="001D7343">
      <w:pPr>
        <w:pStyle w:val="a3"/>
        <w:spacing w:before="41" w:line="276" w:lineRule="auto"/>
        <w:ind w:right="229" w:firstLine="708"/>
      </w:pPr>
      <w:r>
        <w:rPr>
          <w:color w:val="FF0000"/>
        </w:rPr>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rsidR="00336F6E" w:rsidRDefault="001D7343">
      <w:pPr>
        <w:pStyle w:val="a3"/>
        <w:spacing w:line="276" w:lineRule="auto"/>
        <w:ind w:right="224" w:firstLine="708"/>
      </w:pPr>
      <w:r>
        <w:rPr>
          <w:color w:val="FF0000"/>
        </w:rPr>
        <w:t xml:space="preserve">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ресурсообеспеченность или проблема </w:t>
      </w:r>
      <w:r>
        <w:rPr>
          <w:color w:val="FF0000"/>
          <w:spacing w:val="-2"/>
        </w:rPr>
        <w:t>поколений.</w:t>
      </w:r>
    </w:p>
    <w:p w:rsidR="00336F6E" w:rsidRDefault="001D7343">
      <w:pPr>
        <w:pStyle w:val="a3"/>
        <w:spacing w:line="276" w:lineRule="auto"/>
        <w:ind w:right="226" w:firstLine="708"/>
      </w:pPr>
      <w:r>
        <w:rPr>
          <w:color w:val="FF0000"/>
        </w:rPr>
        <w:t>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rsidR="00336F6E" w:rsidRDefault="001D7343">
      <w:pPr>
        <w:pStyle w:val="a3"/>
        <w:spacing w:line="276" w:lineRule="auto"/>
        <w:ind w:right="231" w:firstLine="708"/>
      </w:pPr>
      <w:r>
        <w:rPr>
          <w:color w:val="FF0000"/>
        </w:rPr>
        <w:t>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7"/>
      </w:pPr>
      <w:r>
        <w:rPr>
          <w:color w:val="FF0000"/>
        </w:rPr>
        <w:lastRenderedPageBreak/>
        <w:t>и среднего предпринимательства в Российской Федерации. Социальная ответственность бизнеса перед обществом.</w:t>
      </w:r>
    </w:p>
    <w:p w:rsidR="00336F6E" w:rsidRDefault="001D7343">
      <w:pPr>
        <w:pStyle w:val="a3"/>
        <w:spacing w:line="276" w:lineRule="auto"/>
        <w:ind w:right="234" w:firstLine="708"/>
      </w:pPr>
      <w:r>
        <w:rPr>
          <w:color w:val="FF0000"/>
        </w:rPr>
        <w:t>Спрос и предложение. Цена как равновесие между спросом и предложением.</w:t>
      </w:r>
      <w:r>
        <w:rPr>
          <w:color w:val="FF0000"/>
          <w:spacing w:val="40"/>
        </w:rPr>
        <w:t xml:space="preserve"> </w:t>
      </w:r>
      <w:r>
        <w:rPr>
          <w:color w:val="FF0000"/>
        </w:rPr>
        <w:t>Издержки, выручка и прибыль. Жизненный цикл компании. Способы и источники финансирования предприятий.</w:t>
      </w:r>
    </w:p>
    <w:p w:rsidR="00336F6E" w:rsidRDefault="001D7343">
      <w:pPr>
        <w:pStyle w:val="a3"/>
        <w:spacing w:line="276" w:lineRule="auto"/>
        <w:ind w:right="234" w:firstLine="708"/>
      </w:pPr>
      <w:r>
        <w:rPr>
          <w:color w:val="FF0000"/>
        </w:rPr>
        <w:t>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w:t>
      </w:r>
    </w:p>
    <w:p w:rsidR="00336F6E" w:rsidRDefault="001D7343">
      <w:pPr>
        <w:pStyle w:val="a3"/>
        <w:spacing w:before="1" w:line="276" w:lineRule="auto"/>
        <w:ind w:right="229" w:firstLine="708"/>
      </w:pPr>
      <w:r>
        <w:rPr>
          <w:color w:val="FF0000"/>
        </w:rPr>
        <w:t>Международные экономические организации: Международный валютный фонд</w:t>
      </w:r>
      <w:r>
        <w:rPr>
          <w:color w:val="FF0000"/>
          <w:spacing w:val="40"/>
        </w:rPr>
        <w:t xml:space="preserve"> </w:t>
      </w:r>
      <w:r>
        <w:rPr>
          <w:color w:val="FF0000"/>
        </w:rPr>
        <w:t>(МВФ),</w:t>
      </w:r>
      <w:r>
        <w:rPr>
          <w:color w:val="FF0000"/>
          <w:spacing w:val="-2"/>
        </w:rPr>
        <w:t xml:space="preserve"> </w:t>
      </w:r>
      <w:r>
        <w:rPr>
          <w:color w:val="FF0000"/>
        </w:rPr>
        <w:t>Организация</w:t>
      </w:r>
      <w:r>
        <w:rPr>
          <w:color w:val="FF0000"/>
          <w:spacing w:val="-4"/>
        </w:rPr>
        <w:t xml:space="preserve"> </w:t>
      </w:r>
      <w:r>
        <w:rPr>
          <w:color w:val="FF0000"/>
        </w:rPr>
        <w:t>экономического</w:t>
      </w:r>
      <w:r>
        <w:rPr>
          <w:color w:val="FF0000"/>
          <w:spacing w:val="-4"/>
        </w:rPr>
        <w:t xml:space="preserve"> </w:t>
      </w:r>
      <w:r>
        <w:rPr>
          <w:color w:val="FF0000"/>
        </w:rPr>
        <w:t>сотрудничества</w:t>
      </w:r>
      <w:r>
        <w:rPr>
          <w:color w:val="FF0000"/>
          <w:spacing w:val="-3"/>
        </w:rPr>
        <w:t xml:space="preserve"> </w:t>
      </w:r>
      <w:r>
        <w:rPr>
          <w:color w:val="FF0000"/>
        </w:rPr>
        <w:t>и</w:t>
      </w:r>
      <w:r>
        <w:rPr>
          <w:color w:val="FF0000"/>
          <w:spacing w:val="-4"/>
        </w:rPr>
        <w:t xml:space="preserve"> </w:t>
      </w:r>
      <w:r>
        <w:rPr>
          <w:color w:val="FF0000"/>
        </w:rPr>
        <w:t>развития</w:t>
      </w:r>
      <w:r>
        <w:rPr>
          <w:color w:val="FF0000"/>
          <w:spacing w:val="-4"/>
        </w:rPr>
        <w:t xml:space="preserve"> </w:t>
      </w:r>
      <w:r>
        <w:rPr>
          <w:color w:val="FF0000"/>
        </w:rPr>
        <w:t>(ОЭСР),</w:t>
      </w:r>
      <w:r>
        <w:rPr>
          <w:color w:val="FF0000"/>
          <w:spacing w:val="-4"/>
        </w:rPr>
        <w:t xml:space="preserve"> </w:t>
      </w:r>
      <w:r>
        <w:rPr>
          <w:color w:val="FF0000"/>
        </w:rPr>
        <w:t>Всемирная</w:t>
      </w:r>
      <w:r>
        <w:rPr>
          <w:color w:val="FF0000"/>
          <w:spacing w:val="-4"/>
        </w:rPr>
        <w:t xml:space="preserve"> </w:t>
      </w:r>
      <w:r>
        <w:rPr>
          <w:color w:val="FF0000"/>
        </w:rPr>
        <w:t>торговая организация (ВТО).</w:t>
      </w:r>
    </w:p>
    <w:p w:rsidR="00336F6E" w:rsidRDefault="001D7343">
      <w:pPr>
        <w:pStyle w:val="a3"/>
        <w:spacing w:before="1" w:line="276" w:lineRule="auto"/>
        <w:ind w:right="226" w:firstLine="708"/>
      </w:pPr>
      <w:r>
        <w:rPr>
          <w:color w:val="FF0000"/>
        </w:rPr>
        <w:t>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rsidR="00336F6E" w:rsidRDefault="001D7343">
      <w:pPr>
        <w:pStyle w:val="2"/>
        <w:ind w:left="950"/>
        <w:jc w:val="both"/>
        <w:rPr>
          <w:b w:val="0"/>
        </w:rPr>
      </w:pPr>
      <w:r>
        <w:rPr>
          <w:color w:val="FF0000"/>
        </w:rPr>
        <w:t>Человек</w:t>
      </w:r>
      <w:r>
        <w:rPr>
          <w:color w:val="FF0000"/>
          <w:spacing w:val="-3"/>
        </w:rPr>
        <w:t xml:space="preserve"> </w:t>
      </w:r>
      <w:r>
        <w:rPr>
          <w:color w:val="FF0000"/>
        </w:rPr>
        <w:t>в</w:t>
      </w:r>
      <w:r>
        <w:rPr>
          <w:color w:val="FF0000"/>
          <w:spacing w:val="-3"/>
        </w:rPr>
        <w:t xml:space="preserve"> </w:t>
      </w:r>
      <w:r>
        <w:rPr>
          <w:color w:val="FF0000"/>
        </w:rPr>
        <w:t>меняющемся</w:t>
      </w:r>
      <w:r>
        <w:rPr>
          <w:color w:val="FF0000"/>
          <w:spacing w:val="-3"/>
        </w:rPr>
        <w:t xml:space="preserve"> </w:t>
      </w:r>
      <w:r>
        <w:rPr>
          <w:color w:val="FF0000"/>
        </w:rPr>
        <w:t>мире:</w:t>
      </w:r>
      <w:r>
        <w:rPr>
          <w:color w:val="FF0000"/>
          <w:spacing w:val="-2"/>
        </w:rPr>
        <w:t xml:space="preserve"> </w:t>
      </w:r>
      <w:r>
        <w:rPr>
          <w:color w:val="FF0000"/>
        </w:rPr>
        <w:t>Россия</w:t>
      </w:r>
      <w:r>
        <w:rPr>
          <w:color w:val="FF0000"/>
          <w:spacing w:val="-1"/>
        </w:rPr>
        <w:t xml:space="preserve"> </w:t>
      </w:r>
      <w:r>
        <w:rPr>
          <w:color w:val="FF0000"/>
          <w:spacing w:val="-2"/>
        </w:rPr>
        <w:t>сегодня</w:t>
      </w:r>
      <w:r>
        <w:rPr>
          <w:b w:val="0"/>
          <w:color w:val="FF0000"/>
          <w:spacing w:val="-2"/>
        </w:rPr>
        <w:t>.</w:t>
      </w:r>
    </w:p>
    <w:p w:rsidR="00336F6E" w:rsidRDefault="001D7343">
      <w:pPr>
        <w:pStyle w:val="a3"/>
        <w:spacing w:before="40" w:line="276" w:lineRule="auto"/>
        <w:ind w:right="228" w:firstLine="708"/>
      </w:pPr>
      <w:r>
        <w:rPr>
          <w:color w:val="FF0000"/>
        </w:rPr>
        <w:t>Перспективные</w:t>
      </w:r>
      <w:r>
        <w:rPr>
          <w:color w:val="FF0000"/>
          <w:spacing w:val="-4"/>
        </w:rPr>
        <w:t xml:space="preserve"> </w:t>
      </w:r>
      <w:r>
        <w:rPr>
          <w:color w:val="FF0000"/>
        </w:rPr>
        <w:t>направления</w:t>
      </w:r>
      <w:r>
        <w:rPr>
          <w:color w:val="FF0000"/>
          <w:spacing w:val="-2"/>
        </w:rPr>
        <w:t xml:space="preserve"> </w:t>
      </w:r>
      <w:r>
        <w:rPr>
          <w:color w:val="FF0000"/>
        </w:rPr>
        <w:t>развития</w:t>
      </w:r>
      <w:r>
        <w:rPr>
          <w:color w:val="FF0000"/>
          <w:spacing w:val="-4"/>
        </w:rPr>
        <w:t xml:space="preserve"> </w:t>
      </w:r>
      <w:r>
        <w:rPr>
          <w:color w:val="FF0000"/>
        </w:rPr>
        <w:t>промышленности</w:t>
      </w:r>
      <w:r>
        <w:rPr>
          <w:color w:val="FF0000"/>
          <w:spacing w:val="-3"/>
        </w:rPr>
        <w:t xml:space="preserve"> </w:t>
      </w:r>
      <w:r>
        <w:rPr>
          <w:color w:val="FF0000"/>
        </w:rPr>
        <w:t>и сельского</w:t>
      </w:r>
      <w:r>
        <w:rPr>
          <w:color w:val="FF0000"/>
          <w:spacing w:val="-4"/>
        </w:rPr>
        <w:t xml:space="preserve"> </w:t>
      </w:r>
      <w:r>
        <w:rPr>
          <w:color w:val="FF0000"/>
        </w:rPr>
        <w:t>хозяйства.</w:t>
      </w:r>
      <w:r>
        <w:rPr>
          <w:color w:val="FF0000"/>
          <w:spacing w:val="-2"/>
        </w:rPr>
        <w:t xml:space="preserve"> </w:t>
      </w:r>
      <w:r>
        <w:rPr>
          <w:color w:val="FF0000"/>
        </w:rPr>
        <w:t>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w:t>
      </w:r>
      <w:r>
        <w:rPr>
          <w:color w:val="FF0000"/>
          <w:spacing w:val="40"/>
        </w:rPr>
        <w:t xml:space="preserve"> </w:t>
      </w:r>
      <w:r>
        <w:rPr>
          <w:color w:val="FF0000"/>
        </w:rPr>
        <w:t>притяжения. Цифровые технологии в действии.</w:t>
      </w:r>
    </w:p>
    <w:p w:rsidR="00336F6E" w:rsidRDefault="00336F6E">
      <w:pPr>
        <w:pStyle w:val="a3"/>
        <w:spacing w:before="41"/>
        <w:ind w:left="0"/>
        <w:jc w:val="left"/>
      </w:pPr>
    </w:p>
    <w:p w:rsidR="00336F6E" w:rsidRDefault="001D7343">
      <w:pPr>
        <w:pStyle w:val="2"/>
        <w:ind w:left="950"/>
        <w:jc w:val="both"/>
        <w:rPr>
          <w:b w:val="0"/>
        </w:rPr>
      </w:pPr>
      <w:r>
        <w:rPr>
          <w:color w:val="FF0000"/>
        </w:rPr>
        <w:t>Планируемые</w:t>
      </w:r>
      <w:r>
        <w:rPr>
          <w:color w:val="FF0000"/>
          <w:spacing w:val="-8"/>
        </w:rPr>
        <w:t xml:space="preserve"> </w:t>
      </w:r>
      <w:r>
        <w:rPr>
          <w:color w:val="FF0000"/>
        </w:rPr>
        <w:t>результаты</w:t>
      </w:r>
      <w:r>
        <w:rPr>
          <w:color w:val="FF0000"/>
          <w:spacing w:val="-2"/>
        </w:rPr>
        <w:t xml:space="preserve"> </w:t>
      </w:r>
      <w:r>
        <w:rPr>
          <w:color w:val="FF0000"/>
        </w:rPr>
        <w:t>освоения</w:t>
      </w:r>
      <w:r>
        <w:rPr>
          <w:color w:val="FF0000"/>
          <w:spacing w:val="-3"/>
        </w:rPr>
        <w:t xml:space="preserve"> </w:t>
      </w:r>
      <w:r>
        <w:rPr>
          <w:color w:val="FF0000"/>
        </w:rPr>
        <w:t>программы</w:t>
      </w:r>
      <w:r>
        <w:rPr>
          <w:color w:val="FF0000"/>
          <w:spacing w:val="-3"/>
        </w:rPr>
        <w:t xml:space="preserve"> </w:t>
      </w:r>
      <w:r>
        <w:rPr>
          <w:color w:val="FF0000"/>
        </w:rPr>
        <w:t>по</w:t>
      </w:r>
      <w:r>
        <w:rPr>
          <w:color w:val="FF0000"/>
          <w:spacing w:val="-3"/>
        </w:rPr>
        <w:t xml:space="preserve"> </w:t>
      </w:r>
      <w:r>
        <w:rPr>
          <w:color w:val="FF0000"/>
          <w:spacing w:val="-2"/>
        </w:rPr>
        <w:t>обществознанию</w:t>
      </w:r>
      <w:r>
        <w:rPr>
          <w:b w:val="0"/>
          <w:color w:val="FF0000"/>
          <w:spacing w:val="-2"/>
        </w:rPr>
        <w:t>.</w:t>
      </w:r>
    </w:p>
    <w:p w:rsidR="00336F6E" w:rsidRDefault="001D7343">
      <w:pPr>
        <w:pStyle w:val="a3"/>
        <w:spacing w:before="42" w:line="276" w:lineRule="auto"/>
        <w:ind w:right="226" w:firstLine="720"/>
      </w:pPr>
      <w:r>
        <w:rPr>
          <w:b/>
          <w:color w:val="FF0000"/>
        </w:rPr>
        <w:t xml:space="preserve">Личностные результаты </w:t>
      </w:r>
      <w:r>
        <w:rPr>
          <w:color w:val="FF0000"/>
        </w:rPr>
        <w:t>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36F6E" w:rsidRDefault="001D7343">
      <w:pPr>
        <w:pStyle w:val="a5"/>
        <w:numPr>
          <w:ilvl w:val="0"/>
          <w:numId w:val="124"/>
        </w:numPr>
        <w:tabs>
          <w:tab w:val="left" w:pos="1197"/>
        </w:tabs>
        <w:ind w:left="1197" w:hanging="259"/>
        <w:jc w:val="both"/>
        <w:rPr>
          <w:sz w:val="24"/>
        </w:rPr>
      </w:pPr>
      <w:r>
        <w:rPr>
          <w:color w:val="FF0000"/>
          <w:sz w:val="24"/>
        </w:rPr>
        <w:t>гражданского</w:t>
      </w:r>
      <w:r>
        <w:rPr>
          <w:color w:val="FF0000"/>
          <w:spacing w:val="-4"/>
          <w:sz w:val="24"/>
        </w:rPr>
        <w:t xml:space="preserve"> </w:t>
      </w:r>
      <w:r>
        <w:rPr>
          <w:color w:val="FF0000"/>
          <w:spacing w:val="-2"/>
          <w:sz w:val="24"/>
        </w:rPr>
        <w:t>воспитания:</w:t>
      </w:r>
    </w:p>
    <w:p w:rsidR="00336F6E" w:rsidRDefault="001D7343">
      <w:pPr>
        <w:pStyle w:val="a3"/>
        <w:tabs>
          <w:tab w:val="left" w:pos="3200"/>
          <w:tab w:val="left" w:pos="4838"/>
          <w:tab w:val="left" w:pos="6015"/>
          <w:tab w:val="left" w:pos="7829"/>
          <w:tab w:val="left" w:pos="8491"/>
          <w:tab w:val="left" w:pos="9846"/>
        </w:tabs>
        <w:spacing w:before="41" w:line="278" w:lineRule="auto"/>
        <w:ind w:right="234" w:firstLine="708"/>
        <w:jc w:val="left"/>
      </w:pPr>
      <w:r>
        <w:rPr>
          <w:color w:val="FF0000"/>
          <w:spacing w:val="-2"/>
        </w:rPr>
        <w:t>сформированность</w:t>
      </w:r>
      <w:r>
        <w:rPr>
          <w:color w:val="FF0000"/>
        </w:rPr>
        <w:tab/>
      </w:r>
      <w:r>
        <w:rPr>
          <w:color w:val="FF0000"/>
          <w:spacing w:val="-2"/>
        </w:rPr>
        <w:t>гражданской</w:t>
      </w:r>
      <w:r>
        <w:rPr>
          <w:color w:val="FF0000"/>
        </w:rPr>
        <w:tab/>
      </w:r>
      <w:r>
        <w:rPr>
          <w:color w:val="FF0000"/>
          <w:spacing w:val="-2"/>
        </w:rPr>
        <w:t>позиции</w:t>
      </w:r>
      <w:r>
        <w:rPr>
          <w:color w:val="FF0000"/>
        </w:rPr>
        <w:tab/>
      </w:r>
      <w:r>
        <w:rPr>
          <w:color w:val="FF0000"/>
          <w:spacing w:val="-2"/>
        </w:rPr>
        <w:t>обучающегося</w:t>
      </w:r>
      <w:r>
        <w:rPr>
          <w:color w:val="FF0000"/>
        </w:rPr>
        <w:tab/>
      </w:r>
      <w:r>
        <w:rPr>
          <w:color w:val="FF0000"/>
          <w:spacing w:val="-4"/>
        </w:rPr>
        <w:t>как</w:t>
      </w:r>
      <w:r>
        <w:rPr>
          <w:color w:val="FF0000"/>
        </w:rPr>
        <w:tab/>
      </w:r>
      <w:r>
        <w:rPr>
          <w:color w:val="FF0000"/>
          <w:spacing w:val="-2"/>
        </w:rPr>
        <w:t>активного</w:t>
      </w:r>
      <w:r>
        <w:rPr>
          <w:color w:val="FF0000"/>
        </w:rPr>
        <w:tab/>
      </w:r>
      <w:r>
        <w:rPr>
          <w:color w:val="FF0000"/>
          <w:spacing w:val="-10"/>
        </w:rPr>
        <w:t xml:space="preserve">и </w:t>
      </w:r>
      <w:r>
        <w:rPr>
          <w:color w:val="FF0000"/>
        </w:rPr>
        <w:t>ответственного члена российского общества;</w:t>
      </w:r>
    </w:p>
    <w:p w:rsidR="00336F6E" w:rsidRDefault="001D7343">
      <w:pPr>
        <w:pStyle w:val="a3"/>
        <w:tabs>
          <w:tab w:val="left" w:pos="2199"/>
          <w:tab w:val="left" w:pos="3005"/>
          <w:tab w:val="left" w:pos="5070"/>
          <w:tab w:val="left" w:pos="5756"/>
          <w:tab w:val="left" w:pos="6105"/>
          <w:tab w:val="left" w:pos="7769"/>
          <w:tab w:val="left" w:pos="8961"/>
          <w:tab w:val="left" w:pos="9853"/>
        </w:tabs>
        <w:spacing w:line="276" w:lineRule="auto"/>
        <w:ind w:right="227" w:firstLine="708"/>
        <w:jc w:val="left"/>
      </w:pPr>
      <w:r>
        <w:rPr>
          <w:color w:val="FF0000"/>
          <w:spacing w:val="-2"/>
        </w:rPr>
        <w:t>осознание</w:t>
      </w:r>
      <w:r>
        <w:rPr>
          <w:color w:val="FF0000"/>
        </w:rPr>
        <w:tab/>
      </w:r>
      <w:r>
        <w:rPr>
          <w:color w:val="FF0000"/>
          <w:spacing w:val="-4"/>
        </w:rPr>
        <w:t>своих</w:t>
      </w:r>
      <w:r>
        <w:rPr>
          <w:color w:val="FF0000"/>
        </w:rPr>
        <w:tab/>
      </w:r>
      <w:r>
        <w:rPr>
          <w:color w:val="FF0000"/>
          <w:spacing w:val="-2"/>
        </w:rPr>
        <w:t>конституционных</w:t>
      </w:r>
      <w:r>
        <w:rPr>
          <w:color w:val="FF0000"/>
        </w:rPr>
        <w:tab/>
      </w:r>
      <w:r>
        <w:rPr>
          <w:color w:val="FF0000"/>
          <w:spacing w:val="-4"/>
        </w:rPr>
        <w:t>прав</w:t>
      </w:r>
      <w:r>
        <w:rPr>
          <w:color w:val="FF0000"/>
        </w:rPr>
        <w:tab/>
      </w:r>
      <w:r>
        <w:rPr>
          <w:color w:val="FF0000"/>
          <w:spacing w:val="-10"/>
        </w:rPr>
        <w:t>и</w:t>
      </w:r>
      <w:r>
        <w:rPr>
          <w:color w:val="FF0000"/>
        </w:rPr>
        <w:tab/>
      </w:r>
      <w:r>
        <w:rPr>
          <w:color w:val="FF0000"/>
          <w:spacing w:val="-2"/>
        </w:rPr>
        <w:t>обязанностей,</w:t>
      </w:r>
      <w:r>
        <w:rPr>
          <w:color w:val="FF0000"/>
        </w:rPr>
        <w:tab/>
      </w:r>
      <w:r>
        <w:rPr>
          <w:color w:val="FF0000"/>
          <w:spacing w:val="-2"/>
        </w:rPr>
        <w:t>уважение</w:t>
      </w:r>
      <w:r>
        <w:rPr>
          <w:color w:val="FF0000"/>
        </w:rPr>
        <w:tab/>
      </w:r>
      <w:r>
        <w:rPr>
          <w:color w:val="FF0000"/>
          <w:spacing w:val="-2"/>
        </w:rPr>
        <w:t>закона</w:t>
      </w:r>
      <w:r>
        <w:rPr>
          <w:color w:val="FF0000"/>
        </w:rPr>
        <w:tab/>
      </w:r>
      <w:r>
        <w:rPr>
          <w:color w:val="FF0000"/>
          <w:spacing w:val="-10"/>
        </w:rPr>
        <w:t xml:space="preserve">и </w:t>
      </w:r>
      <w:r>
        <w:rPr>
          <w:color w:val="FF0000"/>
          <w:spacing w:val="-2"/>
        </w:rPr>
        <w:t>правопорядка;</w:t>
      </w:r>
    </w:p>
    <w:p w:rsidR="00336F6E" w:rsidRDefault="001D7343">
      <w:pPr>
        <w:pStyle w:val="a3"/>
        <w:tabs>
          <w:tab w:val="left" w:pos="2139"/>
          <w:tab w:val="left" w:pos="3880"/>
          <w:tab w:val="left" w:pos="5669"/>
          <w:tab w:val="left" w:pos="7832"/>
          <w:tab w:val="left" w:pos="9846"/>
        </w:tabs>
        <w:spacing w:line="278" w:lineRule="auto"/>
        <w:ind w:right="233" w:firstLine="708"/>
        <w:jc w:val="left"/>
      </w:pPr>
      <w:r>
        <w:rPr>
          <w:color w:val="FF0000"/>
          <w:spacing w:val="-2"/>
        </w:rPr>
        <w:t>принятие</w:t>
      </w:r>
      <w:r>
        <w:rPr>
          <w:color w:val="FF0000"/>
        </w:rPr>
        <w:tab/>
      </w:r>
      <w:r>
        <w:rPr>
          <w:color w:val="FF0000"/>
          <w:spacing w:val="-2"/>
        </w:rPr>
        <w:t>традиционных</w:t>
      </w:r>
      <w:r>
        <w:rPr>
          <w:color w:val="FF0000"/>
        </w:rPr>
        <w:tab/>
      </w:r>
      <w:r>
        <w:rPr>
          <w:color w:val="FF0000"/>
          <w:spacing w:val="-2"/>
        </w:rPr>
        <w:t>национальных,</w:t>
      </w:r>
      <w:r>
        <w:rPr>
          <w:color w:val="FF0000"/>
        </w:rPr>
        <w:tab/>
      </w:r>
      <w:r>
        <w:rPr>
          <w:color w:val="FF0000"/>
          <w:spacing w:val="-2"/>
        </w:rPr>
        <w:t>общечеловеческих</w:t>
      </w:r>
      <w:r>
        <w:rPr>
          <w:color w:val="FF0000"/>
        </w:rPr>
        <w:tab/>
      </w:r>
      <w:r>
        <w:rPr>
          <w:color w:val="FF0000"/>
          <w:spacing w:val="-2"/>
        </w:rPr>
        <w:t>гуманистических</w:t>
      </w:r>
      <w:r>
        <w:rPr>
          <w:color w:val="FF0000"/>
        </w:rPr>
        <w:tab/>
      </w:r>
      <w:r>
        <w:rPr>
          <w:color w:val="FF0000"/>
          <w:spacing w:val="-10"/>
        </w:rPr>
        <w:t xml:space="preserve">и </w:t>
      </w:r>
      <w:r>
        <w:rPr>
          <w:color w:val="FF0000"/>
        </w:rPr>
        <w:t>демократических ценностей; уважение ценностей иных культур, конфессий;</w:t>
      </w:r>
    </w:p>
    <w:p w:rsidR="00336F6E" w:rsidRDefault="001D7343">
      <w:pPr>
        <w:pStyle w:val="a3"/>
        <w:tabs>
          <w:tab w:val="left" w:pos="2305"/>
          <w:tab w:val="left" w:pos="4035"/>
          <w:tab w:val="left" w:pos="5347"/>
          <w:tab w:val="left" w:pos="6934"/>
          <w:tab w:val="left" w:pos="8680"/>
        </w:tabs>
        <w:spacing w:line="276" w:lineRule="auto"/>
        <w:ind w:right="233" w:firstLine="708"/>
        <w:jc w:val="left"/>
      </w:pPr>
      <w:r>
        <w:rPr>
          <w:color w:val="FF0000"/>
          <w:spacing w:val="-2"/>
        </w:rPr>
        <w:t>готовность</w:t>
      </w:r>
      <w:r>
        <w:rPr>
          <w:color w:val="FF0000"/>
        </w:rPr>
        <w:tab/>
      </w:r>
      <w:r>
        <w:rPr>
          <w:color w:val="FF0000"/>
          <w:spacing w:val="-2"/>
        </w:rPr>
        <w:t>противостоять</w:t>
      </w:r>
      <w:r>
        <w:rPr>
          <w:color w:val="FF0000"/>
        </w:rPr>
        <w:tab/>
      </w:r>
      <w:r>
        <w:rPr>
          <w:color w:val="FF0000"/>
          <w:spacing w:val="-2"/>
        </w:rPr>
        <w:t>идеологии</w:t>
      </w:r>
      <w:r>
        <w:rPr>
          <w:color w:val="FF0000"/>
        </w:rPr>
        <w:tab/>
      </w:r>
      <w:r>
        <w:rPr>
          <w:color w:val="FF0000"/>
          <w:spacing w:val="-2"/>
        </w:rPr>
        <w:t>экстремизма,</w:t>
      </w:r>
      <w:r>
        <w:rPr>
          <w:color w:val="FF0000"/>
        </w:rPr>
        <w:tab/>
      </w:r>
      <w:r>
        <w:rPr>
          <w:color w:val="FF0000"/>
          <w:spacing w:val="-2"/>
        </w:rPr>
        <w:t>национализма,</w:t>
      </w:r>
      <w:r>
        <w:rPr>
          <w:color w:val="FF0000"/>
        </w:rPr>
        <w:tab/>
      </w:r>
      <w:r>
        <w:rPr>
          <w:color w:val="FF0000"/>
          <w:spacing w:val="-2"/>
        </w:rPr>
        <w:t xml:space="preserve">ксенофобии, </w:t>
      </w:r>
      <w:r>
        <w:rPr>
          <w:color w:val="FF0000"/>
        </w:rPr>
        <w:t>дискриминации по социальным, религиозным, расовым, национальным признакам;</w:t>
      </w:r>
    </w:p>
    <w:p w:rsidR="00336F6E" w:rsidRDefault="001D7343">
      <w:pPr>
        <w:pStyle w:val="a3"/>
        <w:spacing w:line="278" w:lineRule="auto"/>
        <w:ind w:right="234" w:firstLine="708"/>
        <w:jc w:val="left"/>
      </w:pPr>
      <w:r>
        <w:rPr>
          <w:color w:val="FF0000"/>
        </w:rPr>
        <w:t>готовность</w:t>
      </w:r>
      <w:r>
        <w:rPr>
          <w:color w:val="FF0000"/>
          <w:spacing w:val="80"/>
        </w:rPr>
        <w:t xml:space="preserve"> </w:t>
      </w:r>
      <w:r>
        <w:rPr>
          <w:color w:val="FF0000"/>
        </w:rPr>
        <w:t>вести</w:t>
      </w:r>
      <w:r>
        <w:rPr>
          <w:color w:val="FF0000"/>
          <w:spacing w:val="80"/>
        </w:rPr>
        <w:t xml:space="preserve"> </w:t>
      </w:r>
      <w:r>
        <w:rPr>
          <w:color w:val="FF0000"/>
        </w:rPr>
        <w:t>совместную</w:t>
      </w:r>
      <w:r>
        <w:rPr>
          <w:color w:val="FF0000"/>
          <w:spacing w:val="80"/>
        </w:rPr>
        <w:t xml:space="preserve"> </w:t>
      </w:r>
      <w:r>
        <w:rPr>
          <w:color w:val="FF0000"/>
        </w:rPr>
        <w:t>деятельность</w:t>
      </w:r>
      <w:r>
        <w:rPr>
          <w:color w:val="FF0000"/>
          <w:spacing w:val="80"/>
        </w:rPr>
        <w:t xml:space="preserve"> </w:t>
      </w:r>
      <w:r>
        <w:rPr>
          <w:color w:val="FF0000"/>
        </w:rPr>
        <w:t>в</w:t>
      </w:r>
      <w:r>
        <w:rPr>
          <w:color w:val="FF0000"/>
          <w:spacing w:val="80"/>
        </w:rPr>
        <w:t xml:space="preserve"> </w:t>
      </w:r>
      <w:r>
        <w:rPr>
          <w:color w:val="FF0000"/>
        </w:rPr>
        <w:t>интересах</w:t>
      </w:r>
      <w:r>
        <w:rPr>
          <w:color w:val="FF0000"/>
          <w:spacing w:val="80"/>
        </w:rPr>
        <w:t xml:space="preserve"> </w:t>
      </w:r>
      <w:r>
        <w:rPr>
          <w:color w:val="FF0000"/>
        </w:rPr>
        <w:t>гражданского</w:t>
      </w:r>
      <w:r>
        <w:rPr>
          <w:color w:val="FF0000"/>
          <w:spacing w:val="80"/>
        </w:rPr>
        <w:t xml:space="preserve"> </w:t>
      </w:r>
      <w:r>
        <w:rPr>
          <w:color w:val="FF0000"/>
        </w:rPr>
        <w:t>общества, участвовать в самоуправлении в образовательной организации;</w:t>
      </w:r>
    </w:p>
    <w:p w:rsidR="00336F6E" w:rsidRDefault="001D7343">
      <w:pPr>
        <w:pStyle w:val="a3"/>
        <w:spacing w:line="276" w:lineRule="auto"/>
        <w:ind w:right="233" w:firstLine="708"/>
        <w:jc w:val="left"/>
      </w:pPr>
      <w:r>
        <w:rPr>
          <w:color w:val="FF0000"/>
        </w:rPr>
        <w:t>умение</w:t>
      </w:r>
      <w:r>
        <w:rPr>
          <w:color w:val="FF0000"/>
          <w:spacing w:val="-3"/>
        </w:rPr>
        <w:t xml:space="preserve"> </w:t>
      </w:r>
      <w:r>
        <w:rPr>
          <w:color w:val="FF0000"/>
        </w:rPr>
        <w:t>взаимодействовать</w:t>
      </w:r>
      <w:r>
        <w:rPr>
          <w:color w:val="FF0000"/>
          <w:spacing w:val="-3"/>
        </w:rPr>
        <w:t xml:space="preserve"> </w:t>
      </w:r>
      <w:r>
        <w:rPr>
          <w:color w:val="FF0000"/>
        </w:rPr>
        <w:t>с</w:t>
      </w:r>
      <w:r>
        <w:rPr>
          <w:color w:val="FF0000"/>
          <w:spacing w:val="-5"/>
        </w:rPr>
        <w:t xml:space="preserve"> </w:t>
      </w:r>
      <w:r>
        <w:rPr>
          <w:color w:val="FF0000"/>
        </w:rPr>
        <w:t>социальными</w:t>
      </w:r>
      <w:r>
        <w:rPr>
          <w:color w:val="FF0000"/>
          <w:spacing w:val="-4"/>
        </w:rPr>
        <w:t xml:space="preserve"> </w:t>
      </w:r>
      <w:r>
        <w:rPr>
          <w:color w:val="FF0000"/>
        </w:rPr>
        <w:t>институтами в</w:t>
      </w:r>
      <w:r>
        <w:rPr>
          <w:color w:val="FF0000"/>
          <w:spacing w:val="-3"/>
        </w:rPr>
        <w:t xml:space="preserve"> </w:t>
      </w:r>
      <w:r>
        <w:rPr>
          <w:color w:val="FF0000"/>
        </w:rPr>
        <w:t>соответствии</w:t>
      </w:r>
      <w:r>
        <w:rPr>
          <w:color w:val="FF0000"/>
          <w:spacing w:val="-4"/>
        </w:rPr>
        <w:t xml:space="preserve"> </w:t>
      </w:r>
      <w:r>
        <w:rPr>
          <w:color w:val="FF0000"/>
        </w:rPr>
        <w:t>с</w:t>
      </w:r>
      <w:r>
        <w:rPr>
          <w:color w:val="FF0000"/>
          <w:spacing w:val="-5"/>
        </w:rPr>
        <w:t xml:space="preserve"> </w:t>
      </w:r>
      <w:r>
        <w:rPr>
          <w:color w:val="FF0000"/>
        </w:rPr>
        <w:t>их</w:t>
      </w:r>
      <w:r>
        <w:rPr>
          <w:color w:val="FF0000"/>
          <w:spacing w:val="-2"/>
        </w:rPr>
        <w:t xml:space="preserve"> </w:t>
      </w:r>
      <w:r>
        <w:rPr>
          <w:color w:val="FF0000"/>
        </w:rPr>
        <w:t>функциями и назначением;</w:t>
      </w:r>
    </w:p>
    <w:p w:rsidR="00336F6E" w:rsidRDefault="001D7343">
      <w:pPr>
        <w:pStyle w:val="a3"/>
        <w:spacing w:line="275" w:lineRule="exact"/>
        <w:ind w:left="938"/>
        <w:jc w:val="left"/>
      </w:pPr>
      <w:r>
        <w:rPr>
          <w:color w:val="FF0000"/>
        </w:rPr>
        <w:t>готовность</w:t>
      </w:r>
      <w:r>
        <w:rPr>
          <w:color w:val="FF0000"/>
          <w:spacing w:val="-4"/>
        </w:rPr>
        <w:t xml:space="preserve"> </w:t>
      </w:r>
      <w:r>
        <w:rPr>
          <w:color w:val="FF0000"/>
        </w:rPr>
        <w:t>к</w:t>
      </w:r>
      <w:r>
        <w:rPr>
          <w:color w:val="FF0000"/>
          <w:spacing w:val="-4"/>
        </w:rPr>
        <w:t xml:space="preserve"> </w:t>
      </w:r>
      <w:r>
        <w:rPr>
          <w:color w:val="FF0000"/>
        </w:rPr>
        <w:t>гуманитарной</w:t>
      </w:r>
      <w:r>
        <w:rPr>
          <w:color w:val="FF0000"/>
          <w:spacing w:val="-4"/>
        </w:rPr>
        <w:t xml:space="preserve"> </w:t>
      </w:r>
      <w:r>
        <w:rPr>
          <w:color w:val="FF0000"/>
        </w:rPr>
        <w:t>и</w:t>
      </w:r>
      <w:r>
        <w:rPr>
          <w:color w:val="FF0000"/>
          <w:spacing w:val="-4"/>
        </w:rPr>
        <w:t xml:space="preserve"> </w:t>
      </w:r>
      <w:r>
        <w:rPr>
          <w:color w:val="FF0000"/>
        </w:rPr>
        <w:t>волонтерской</w:t>
      </w:r>
      <w:r>
        <w:rPr>
          <w:color w:val="FF0000"/>
          <w:spacing w:val="-3"/>
        </w:rPr>
        <w:t xml:space="preserve"> </w:t>
      </w:r>
      <w:r>
        <w:rPr>
          <w:color w:val="FF0000"/>
          <w:spacing w:val="-2"/>
        </w:rPr>
        <w:t>деятельности;</w:t>
      </w:r>
    </w:p>
    <w:p w:rsidR="00336F6E" w:rsidRDefault="00336F6E">
      <w:pPr>
        <w:pStyle w:val="a3"/>
        <w:spacing w:line="275" w:lineRule="exact"/>
        <w:jc w:val="left"/>
        <w:sectPr w:rsidR="00336F6E">
          <w:pgSz w:w="11920" w:h="16850"/>
          <w:pgMar w:top="1360" w:right="850" w:bottom="1160" w:left="850" w:header="0" w:footer="963" w:gutter="0"/>
          <w:cols w:space="720"/>
        </w:sectPr>
      </w:pPr>
    </w:p>
    <w:p w:rsidR="00336F6E" w:rsidRDefault="001D7343">
      <w:pPr>
        <w:pStyle w:val="a5"/>
        <w:numPr>
          <w:ilvl w:val="0"/>
          <w:numId w:val="124"/>
        </w:numPr>
        <w:tabs>
          <w:tab w:val="left" w:pos="1197"/>
        </w:tabs>
        <w:spacing w:before="73"/>
        <w:ind w:left="1197" w:hanging="259"/>
        <w:jc w:val="both"/>
        <w:rPr>
          <w:sz w:val="24"/>
        </w:rPr>
      </w:pPr>
      <w:r>
        <w:rPr>
          <w:color w:val="FF0000"/>
          <w:sz w:val="24"/>
        </w:rPr>
        <w:lastRenderedPageBreak/>
        <w:t>патриотического</w:t>
      </w:r>
      <w:r>
        <w:rPr>
          <w:color w:val="FF0000"/>
          <w:spacing w:val="-7"/>
          <w:sz w:val="24"/>
        </w:rPr>
        <w:t xml:space="preserve"> </w:t>
      </w:r>
      <w:r>
        <w:rPr>
          <w:color w:val="FF0000"/>
          <w:spacing w:val="-2"/>
          <w:sz w:val="24"/>
        </w:rPr>
        <w:t>воспитания:</w:t>
      </w:r>
    </w:p>
    <w:p w:rsidR="00336F6E" w:rsidRDefault="001D7343">
      <w:pPr>
        <w:pStyle w:val="a3"/>
        <w:spacing w:before="41" w:line="276" w:lineRule="auto"/>
        <w:ind w:right="233" w:firstLine="708"/>
      </w:pPr>
      <w:r>
        <w:rPr>
          <w:color w:val="FF0000"/>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36F6E" w:rsidRDefault="001D7343">
      <w:pPr>
        <w:pStyle w:val="a3"/>
        <w:spacing w:before="1" w:line="276" w:lineRule="auto"/>
        <w:ind w:right="231" w:firstLine="708"/>
      </w:pPr>
      <w:r>
        <w:rPr>
          <w:color w:val="FF0000"/>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336F6E" w:rsidRDefault="001D7343">
      <w:pPr>
        <w:pStyle w:val="a5"/>
        <w:numPr>
          <w:ilvl w:val="0"/>
          <w:numId w:val="124"/>
        </w:numPr>
        <w:tabs>
          <w:tab w:val="left" w:pos="1197"/>
        </w:tabs>
        <w:ind w:left="1197" w:hanging="259"/>
        <w:jc w:val="both"/>
        <w:rPr>
          <w:sz w:val="24"/>
        </w:rPr>
      </w:pPr>
      <w:r>
        <w:rPr>
          <w:color w:val="FF0000"/>
          <w:sz w:val="24"/>
        </w:rPr>
        <w:t>духовно-нравственного</w:t>
      </w:r>
      <w:r>
        <w:rPr>
          <w:color w:val="FF0000"/>
          <w:spacing w:val="-10"/>
          <w:sz w:val="24"/>
        </w:rPr>
        <w:t xml:space="preserve"> </w:t>
      </w:r>
      <w:r>
        <w:rPr>
          <w:color w:val="FF0000"/>
          <w:spacing w:val="-2"/>
          <w:sz w:val="24"/>
        </w:rPr>
        <w:t>воспитания:</w:t>
      </w:r>
    </w:p>
    <w:p w:rsidR="00336F6E" w:rsidRDefault="001D7343">
      <w:pPr>
        <w:pStyle w:val="a3"/>
        <w:spacing w:before="41" w:line="276" w:lineRule="auto"/>
        <w:ind w:left="938" w:right="2358"/>
      </w:pPr>
      <w:r>
        <w:rPr>
          <w:color w:val="FF0000"/>
        </w:rPr>
        <w:t>осознание духовных ценностей российского народа; сформированность</w:t>
      </w:r>
      <w:r>
        <w:rPr>
          <w:color w:val="FF0000"/>
          <w:spacing w:val="-8"/>
        </w:rPr>
        <w:t xml:space="preserve"> </w:t>
      </w:r>
      <w:r>
        <w:rPr>
          <w:color w:val="FF0000"/>
        </w:rPr>
        <w:t>нравственного</w:t>
      </w:r>
      <w:r>
        <w:rPr>
          <w:color w:val="FF0000"/>
          <w:spacing w:val="-6"/>
        </w:rPr>
        <w:t xml:space="preserve"> </w:t>
      </w:r>
      <w:r>
        <w:rPr>
          <w:color w:val="FF0000"/>
        </w:rPr>
        <w:t>сознания,</w:t>
      </w:r>
      <w:r>
        <w:rPr>
          <w:color w:val="FF0000"/>
          <w:spacing w:val="-6"/>
        </w:rPr>
        <w:t xml:space="preserve"> </w:t>
      </w:r>
      <w:r>
        <w:rPr>
          <w:color w:val="FF0000"/>
        </w:rPr>
        <w:t>этического</w:t>
      </w:r>
      <w:r>
        <w:rPr>
          <w:color w:val="FF0000"/>
          <w:spacing w:val="-6"/>
        </w:rPr>
        <w:t xml:space="preserve"> </w:t>
      </w:r>
      <w:r>
        <w:rPr>
          <w:color w:val="FF0000"/>
          <w:spacing w:val="-2"/>
        </w:rPr>
        <w:t>поведения;</w:t>
      </w:r>
    </w:p>
    <w:p w:rsidR="00336F6E" w:rsidRDefault="001D7343">
      <w:pPr>
        <w:pStyle w:val="a3"/>
        <w:spacing w:before="1" w:line="276" w:lineRule="auto"/>
        <w:ind w:right="238" w:firstLine="708"/>
        <w:jc w:val="left"/>
      </w:pPr>
      <w:r>
        <w:rPr>
          <w:color w:val="FF0000"/>
        </w:rPr>
        <w:t>способность оценивать ситуацию и принимать осознанные решения, ориентируясь на морально-нравственные нормы и ценности;</w:t>
      </w:r>
    </w:p>
    <w:p w:rsidR="00336F6E" w:rsidRDefault="001D7343">
      <w:pPr>
        <w:pStyle w:val="a3"/>
        <w:spacing w:line="275" w:lineRule="exact"/>
        <w:ind w:left="938"/>
        <w:jc w:val="left"/>
      </w:pPr>
      <w:r>
        <w:rPr>
          <w:color w:val="FF0000"/>
        </w:rPr>
        <w:t>осознание</w:t>
      </w:r>
      <w:r>
        <w:rPr>
          <w:color w:val="FF0000"/>
          <w:spacing w:val="-6"/>
        </w:rPr>
        <w:t xml:space="preserve"> </w:t>
      </w:r>
      <w:r>
        <w:rPr>
          <w:color w:val="FF0000"/>
        </w:rPr>
        <w:t>личного</w:t>
      </w:r>
      <w:r>
        <w:rPr>
          <w:color w:val="FF0000"/>
          <w:spacing w:val="-3"/>
        </w:rPr>
        <w:t xml:space="preserve"> </w:t>
      </w:r>
      <w:r>
        <w:rPr>
          <w:color w:val="FF0000"/>
        </w:rPr>
        <w:t>вклада</w:t>
      </w:r>
      <w:r>
        <w:rPr>
          <w:color w:val="FF0000"/>
          <w:spacing w:val="-4"/>
        </w:rPr>
        <w:t xml:space="preserve"> </w:t>
      </w:r>
      <w:r>
        <w:rPr>
          <w:color w:val="FF0000"/>
        </w:rPr>
        <w:t>в</w:t>
      </w:r>
      <w:r>
        <w:rPr>
          <w:color w:val="FF0000"/>
          <w:spacing w:val="-4"/>
        </w:rPr>
        <w:t xml:space="preserve"> </w:t>
      </w:r>
      <w:r>
        <w:rPr>
          <w:color w:val="FF0000"/>
        </w:rPr>
        <w:t>построение</w:t>
      </w:r>
      <w:r>
        <w:rPr>
          <w:color w:val="FF0000"/>
          <w:spacing w:val="-2"/>
        </w:rPr>
        <w:t xml:space="preserve"> </w:t>
      </w:r>
      <w:r>
        <w:rPr>
          <w:color w:val="FF0000"/>
        </w:rPr>
        <w:t>устойчивого</w:t>
      </w:r>
      <w:r>
        <w:rPr>
          <w:color w:val="FF0000"/>
          <w:spacing w:val="-2"/>
        </w:rPr>
        <w:t xml:space="preserve"> будущего;</w:t>
      </w:r>
    </w:p>
    <w:p w:rsidR="00336F6E" w:rsidRDefault="001D7343">
      <w:pPr>
        <w:pStyle w:val="a3"/>
        <w:spacing w:before="41" w:line="278" w:lineRule="auto"/>
        <w:ind w:firstLine="708"/>
        <w:jc w:val="left"/>
      </w:pPr>
      <w:r>
        <w:rPr>
          <w:color w:val="FF000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36F6E" w:rsidRDefault="001D7343">
      <w:pPr>
        <w:pStyle w:val="a5"/>
        <w:numPr>
          <w:ilvl w:val="0"/>
          <w:numId w:val="124"/>
        </w:numPr>
        <w:tabs>
          <w:tab w:val="left" w:pos="1197"/>
        </w:tabs>
        <w:spacing w:line="272" w:lineRule="exact"/>
        <w:ind w:left="1197" w:hanging="259"/>
        <w:rPr>
          <w:sz w:val="24"/>
        </w:rPr>
      </w:pPr>
      <w:r>
        <w:rPr>
          <w:color w:val="FF0000"/>
          <w:sz w:val="24"/>
        </w:rPr>
        <w:t>эстетического</w:t>
      </w:r>
      <w:r>
        <w:rPr>
          <w:color w:val="FF0000"/>
          <w:spacing w:val="-7"/>
          <w:sz w:val="24"/>
        </w:rPr>
        <w:t xml:space="preserve"> </w:t>
      </w:r>
      <w:r>
        <w:rPr>
          <w:color w:val="FF0000"/>
          <w:spacing w:val="-2"/>
          <w:sz w:val="24"/>
        </w:rPr>
        <w:t>воспитания:</w:t>
      </w:r>
    </w:p>
    <w:p w:rsidR="00336F6E" w:rsidRDefault="001D7343">
      <w:pPr>
        <w:pStyle w:val="a3"/>
        <w:spacing w:before="41" w:line="276" w:lineRule="auto"/>
        <w:ind w:firstLine="708"/>
        <w:jc w:val="left"/>
      </w:pPr>
      <w:r>
        <w:rPr>
          <w:color w:val="FF0000"/>
        </w:rPr>
        <w:t>эстетическое</w:t>
      </w:r>
      <w:r>
        <w:rPr>
          <w:color w:val="FF0000"/>
          <w:spacing w:val="40"/>
        </w:rPr>
        <w:t xml:space="preserve"> </w:t>
      </w:r>
      <w:r>
        <w:rPr>
          <w:color w:val="FF0000"/>
        </w:rPr>
        <w:t>отношение</w:t>
      </w:r>
      <w:r>
        <w:rPr>
          <w:color w:val="FF0000"/>
          <w:spacing w:val="40"/>
        </w:rPr>
        <w:t xml:space="preserve"> </w:t>
      </w:r>
      <w:r>
        <w:rPr>
          <w:color w:val="FF0000"/>
        </w:rPr>
        <w:t>к</w:t>
      </w:r>
      <w:r>
        <w:rPr>
          <w:color w:val="FF0000"/>
          <w:spacing w:val="40"/>
        </w:rPr>
        <w:t xml:space="preserve"> </w:t>
      </w:r>
      <w:r>
        <w:rPr>
          <w:color w:val="FF0000"/>
        </w:rPr>
        <w:t>миру,</w:t>
      </w:r>
      <w:r>
        <w:rPr>
          <w:color w:val="FF0000"/>
          <w:spacing w:val="40"/>
        </w:rPr>
        <w:t xml:space="preserve"> </w:t>
      </w:r>
      <w:r>
        <w:rPr>
          <w:color w:val="FF0000"/>
        </w:rPr>
        <w:t>включая</w:t>
      </w:r>
      <w:r>
        <w:rPr>
          <w:color w:val="FF0000"/>
          <w:spacing w:val="40"/>
        </w:rPr>
        <w:t xml:space="preserve"> </w:t>
      </w:r>
      <w:r>
        <w:rPr>
          <w:color w:val="FF0000"/>
        </w:rPr>
        <w:t>эстетику</w:t>
      </w:r>
      <w:r>
        <w:rPr>
          <w:color w:val="FF0000"/>
          <w:spacing w:val="40"/>
        </w:rPr>
        <w:t xml:space="preserve"> </w:t>
      </w:r>
      <w:r>
        <w:rPr>
          <w:color w:val="FF0000"/>
        </w:rPr>
        <w:t>быта,</w:t>
      </w:r>
      <w:r>
        <w:rPr>
          <w:color w:val="FF0000"/>
          <w:spacing w:val="40"/>
        </w:rPr>
        <w:t xml:space="preserve"> </w:t>
      </w:r>
      <w:r>
        <w:rPr>
          <w:color w:val="FF0000"/>
        </w:rPr>
        <w:t>научного</w:t>
      </w:r>
      <w:r>
        <w:rPr>
          <w:color w:val="FF0000"/>
          <w:spacing w:val="40"/>
        </w:rPr>
        <w:t xml:space="preserve"> </w:t>
      </w:r>
      <w:r>
        <w:rPr>
          <w:color w:val="FF0000"/>
        </w:rPr>
        <w:t>и</w:t>
      </w:r>
      <w:r>
        <w:rPr>
          <w:color w:val="FF0000"/>
          <w:spacing w:val="40"/>
        </w:rPr>
        <w:t xml:space="preserve"> </w:t>
      </w:r>
      <w:r>
        <w:rPr>
          <w:color w:val="FF0000"/>
        </w:rPr>
        <w:t>технического творчества, спорта, труда, общественных отношений;</w:t>
      </w:r>
    </w:p>
    <w:p w:rsidR="00336F6E" w:rsidRDefault="001D7343">
      <w:pPr>
        <w:pStyle w:val="a3"/>
        <w:spacing w:before="1" w:line="276" w:lineRule="auto"/>
        <w:ind w:firstLine="708"/>
        <w:jc w:val="left"/>
      </w:pPr>
      <w:r>
        <w:rPr>
          <w:color w:val="FF0000"/>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36F6E" w:rsidRDefault="001D7343">
      <w:pPr>
        <w:pStyle w:val="a3"/>
        <w:spacing w:line="276" w:lineRule="auto"/>
        <w:ind w:firstLine="708"/>
        <w:jc w:val="left"/>
      </w:pPr>
      <w:r>
        <w:rPr>
          <w:color w:val="FF0000"/>
        </w:rPr>
        <w:t>убежденность</w:t>
      </w:r>
      <w:r>
        <w:rPr>
          <w:color w:val="FF0000"/>
          <w:spacing w:val="40"/>
        </w:rPr>
        <w:t xml:space="preserve"> </w:t>
      </w:r>
      <w:r>
        <w:rPr>
          <w:color w:val="FF0000"/>
        </w:rPr>
        <w:t>в</w:t>
      </w:r>
      <w:r>
        <w:rPr>
          <w:color w:val="FF0000"/>
          <w:spacing w:val="40"/>
        </w:rPr>
        <w:t xml:space="preserve"> </w:t>
      </w:r>
      <w:r>
        <w:rPr>
          <w:color w:val="FF0000"/>
        </w:rPr>
        <w:t>значимости</w:t>
      </w:r>
      <w:r>
        <w:rPr>
          <w:color w:val="FF0000"/>
          <w:spacing w:val="40"/>
        </w:rPr>
        <w:t xml:space="preserve"> </w:t>
      </w:r>
      <w:r>
        <w:rPr>
          <w:color w:val="FF0000"/>
        </w:rPr>
        <w:t>для</w:t>
      </w:r>
      <w:r>
        <w:rPr>
          <w:color w:val="FF0000"/>
          <w:spacing w:val="40"/>
        </w:rPr>
        <w:t xml:space="preserve"> </w:t>
      </w:r>
      <w:r>
        <w:rPr>
          <w:color w:val="FF0000"/>
        </w:rPr>
        <w:t>личности</w:t>
      </w:r>
      <w:r>
        <w:rPr>
          <w:color w:val="FF0000"/>
          <w:spacing w:val="40"/>
        </w:rPr>
        <w:t xml:space="preserve"> </w:t>
      </w:r>
      <w:r>
        <w:rPr>
          <w:color w:val="FF0000"/>
        </w:rPr>
        <w:t>и</w:t>
      </w:r>
      <w:r>
        <w:rPr>
          <w:color w:val="FF0000"/>
          <w:spacing w:val="40"/>
        </w:rPr>
        <w:t xml:space="preserve"> </w:t>
      </w:r>
      <w:r>
        <w:rPr>
          <w:color w:val="FF0000"/>
        </w:rPr>
        <w:t>общества</w:t>
      </w:r>
      <w:r>
        <w:rPr>
          <w:color w:val="FF0000"/>
          <w:spacing w:val="40"/>
        </w:rPr>
        <w:t xml:space="preserve"> </w:t>
      </w:r>
      <w:r>
        <w:rPr>
          <w:color w:val="FF0000"/>
        </w:rPr>
        <w:t>отечественного</w:t>
      </w:r>
      <w:r>
        <w:rPr>
          <w:color w:val="FF0000"/>
          <w:spacing w:val="40"/>
        </w:rPr>
        <w:t xml:space="preserve"> </w:t>
      </w:r>
      <w:r>
        <w:rPr>
          <w:color w:val="FF0000"/>
        </w:rPr>
        <w:t>и</w:t>
      </w:r>
      <w:r>
        <w:rPr>
          <w:color w:val="FF0000"/>
          <w:spacing w:val="40"/>
        </w:rPr>
        <w:t xml:space="preserve"> </w:t>
      </w:r>
      <w:r>
        <w:rPr>
          <w:color w:val="FF0000"/>
        </w:rPr>
        <w:t>мирового</w:t>
      </w:r>
      <w:r>
        <w:rPr>
          <w:color w:val="FF0000"/>
          <w:spacing w:val="80"/>
        </w:rPr>
        <w:t xml:space="preserve"> </w:t>
      </w:r>
      <w:r>
        <w:rPr>
          <w:color w:val="FF0000"/>
        </w:rPr>
        <w:t>искусства, этнических культурных традиций и народного творчества;</w:t>
      </w:r>
    </w:p>
    <w:p w:rsidR="00336F6E" w:rsidRDefault="001D7343">
      <w:pPr>
        <w:pStyle w:val="a3"/>
        <w:spacing w:line="275" w:lineRule="exact"/>
        <w:ind w:left="938"/>
        <w:jc w:val="left"/>
      </w:pPr>
      <w:r>
        <w:rPr>
          <w:color w:val="FF0000"/>
        </w:rPr>
        <w:t>стремление</w:t>
      </w:r>
      <w:r>
        <w:rPr>
          <w:color w:val="FF0000"/>
          <w:spacing w:val="-8"/>
        </w:rPr>
        <w:t xml:space="preserve"> </w:t>
      </w:r>
      <w:r>
        <w:rPr>
          <w:color w:val="FF0000"/>
        </w:rPr>
        <w:t>проявлять</w:t>
      </w:r>
      <w:r>
        <w:rPr>
          <w:color w:val="FF0000"/>
          <w:spacing w:val="-3"/>
        </w:rPr>
        <w:t xml:space="preserve"> </w:t>
      </w:r>
      <w:r>
        <w:rPr>
          <w:color w:val="FF0000"/>
        </w:rPr>
        <w:t>качества</w:t>
      </w:r>
      <w:r>
        <w:rPr>
          <w:color w:val="FF0000"/>
          <w:spacing w:val="-5"/>
        </w:rPr>
        <w:t xml:space="preserve"> </w:t>
      </w:r>
      <w:r>
        <w:rPr>
          <w:color w:val="FF0000"/>
        </w:rPr>
        <w:t>творческой</w:t>
      </w:r>
      <w:r>
        <w:rPr>
          <w:color w:val="FF0000"/>
          <w:spacing w:val="-4"/>
        </w:rPr>
        <w:t xml:space="preserve"> </w:t>
      </w:r>
      <w:r>
        <w:rPr>
          <w:color w:val="FF0000"/>
          <w:spacing w:val="-2"/>
        </w:rPr>
        <w:t>личности;</w:t>
      </w:r>
    </w:p>
    <w:p w:rsidR="00336F6E" w:rsidRDefault="001D7343">
      <w:pPr>
        <w:pStyle w:val="a5"/>
        <w:numPr>
          <w:ilvl w:val="0"/>
          <w:numId w:val="124"/>
        </w:numPr>
        <w:tabs>
          <w:tab w:val="left" w:pos="1197"/>
        </w:tabs>
        <w:spacing w:before="42"/>
        <w:ind w:left="1197" w:hanging="259"/>
        <w:rPr>
          <w:sz w:val="24"/>
        </w:rPr>
      </w:pPr>
      <w:r>
        <w:rPr>
          <w:color w:val="FF0000"/>
          <w:sz w:val="24"/>
        </w:rPr>
        <w:t>физического</w:t>
      </w:r>
      <w:r>
        <w:rPr>
          <w:color w:val="FF0000"/>
          <w:spacing w:val="-4"/>
          <w:sz w:val="24"/>
        </w:rPr>
        <w:t xml:space="preserve"> </w:t>
      </w:r>
      <w:r>
        <w:rPr>
          <w:color w:val="FF0000"/>
          <w:spacing w:val="-2"/>
          <w:sz w:val="24"/>
        </w:rPr>
        <w:t>воспитания:</w:t>
      </w:r>
    </w:p>
    <w:p w:rsidR="00336F6E" w:rsidRDefault="001D7343">
      <w:pPr>
        <w:pStyle w:val="a3"/>
        <w:spacing w:before="41" w:line="276" w:lineRule="auto"/>
        <w:ind w:firstLine="708"/>
        <w:jc w:val="left"/>
      </w:pPr>
      <w:r>
        <w:rPr>
          <w:color w:val="FF0000"/>
        </w:rPr>
        <w:t>сформированность</w:t>
      </w:r>
      <w:r>
        <w:rPr>
          <w:color w:val="FF0000"/>
          <w:spacing w:val="-4"/>
        </w:rPr>
        <w:t xml:space="preserve"> </w:t>
      </w:r>
      <w:r>
        <w:rPr>
          <w:color w:val="FF0000"/>
        </w:rPr>
        <w:t>здорового</w:t>
      </w:r>
      <w:r>
        <w:rPr>
          <w:color w:val="FF0000"/>
          <w:spacing w:val="-4"/>
        </w:rPr>
        <w:t xml:space="preserve"> </w:t>
      </w:r>
      <w:r>
        <w:rPr>
          <w:color w:val="FF0000"/>
        </w:rPr>
        <w:t>и</w:t>
      </w:r>
      <w:r>
        <w:rPr>
          <w:color w:val="FF0000"/>
          <w:spacing w:val="-2"/>
        </w:rPr>
        <w:t xml:space="preserve"> </w:t>
      </w:r>
      <w:r>
        <w:rPr>
          <w:color w:val="FF0000"/>
        </w:rPr>
        <w:t>безопасного</w:t>
      </w:r>
      <w:r>
        <w:rPr>
          <w:color w:val="FF0000"/>
          <w:spacing w:val="-3"/>
        </w:rPr>
        <w:t xml:space="preserve"> </w:t>
      </w:r>
      <w:r>
        <w:rPr>
          <w:color w:val="FF0000"/>
        </w:rPr>
        <w:t>образа</w:t>
      </w:r>
      <w:r>
        <w:rPr>
          <w:color w:val="FF0000"/>
          <w:spacing w:val="-4"/>
        </w:rPr>
        <w:t xml:space="preserve"> </w:t>
      </w:r>
      <w:r>
        <w:rPr>
          <w:color w:val="FF0000"/>
        </w:rPr>
        <w:t>жизни,</w:t>
      </w:r>
      <w:r>
        <w:rPr>
          <w:color w:val="FF0000"/>
          <w:spacing w:val="-3"/>
        </w:rPr>
        <w:t xml:space="preserve"> </w:t>
      </w:r>
      <w:r>
        <w:rPr>
          <w:color w:val="FF0000"/>
        </w:rPr>
        <w:t>ответственного</w:t>
      </w:r>
      <w:r>
        <w:rPr>
          <w:color w:val="FF0000"/>
          <w:spacing w:val="-3"/>
        </w:rPr>
        <w:t xml:space="preserve"> </w:t>
      </w:r>
      <w:r>
        <w:rPr>
          <w:color w:val="FF0000"/>
        </w:rPr>
        <w:t>отношения</w:t>
      </w:r>
      <w:r>
        <w:rPr>
          <w:color w:val="FF0000"/>
          <w:spacing w:val="-3"/>
        </w:rPr>
        <w:t xml:space="preserve"> </w:t>
      </w:r>
      <w:r>
        <w:rPr>
          <w:color w:val="FF0000"/>
        </w:rPr>
        <w:t>к своему здоровью, потребность в физическом совершенствовании;</w:t>
      </w:r>
    </w:p>
    <w:p w:rsidR="00336F6E" w:rsidRDefault="001D7343">
      <w:pPr>
        <w:pStyle w:val="a3"/>
        <w:spacing w:line="278" w:lineRule="auto"/>
        <w:ind w:right="234" w:firstLine="708"/>
        <w:jc w:val="left"/>
      </w:pPr>
      <w:r>
        <w:rPr>
          <w:color w:val="FF0000"/>
        </w:rPr>
        <w:t>активное неприятие вредных привычек и иных форм причинения вреда физическому и психическому здоровью;</w:t>
      </w:r>
    </w:p>
    <w:p w:rsidR="00336F6E" w:rsidRDefault="001D7343">
      <w:pPr>
        <w:pStyle w:val="a5"/>
        <w:numPr>
          <w:ilvl w:val="0"/>
          <w:numId w:val="124"/>
        </w:numPr>
        <w:tabs>
          <w:tab w:val="left" w:pos="1197"/>
        </w:tabs>
        <w:spacing w:line="272" w:lineRule="exact"/>
        <w:ind w:left="1197" w:hanging="259"/>
        <w:rPr>
          <w:sz w:val="24"/>
        </w:rPr>
      </w:pPr>
      <w:r>
        <w:rPr>
          <w:color w:val="FF0000"/>
          <w:sz w:val="24"/>
        </w:rPr>
        <w:t>трудового</w:t>
      </w:r>
      <w:r>
        <w:rPr>
          <w:color w:val="FF0000"/>
          <w:spacing w:val="-3"/>
          <w:sz w:val="24"/>
        </w:rPr>
        <w:t xml:space="preserve"> </w:t>
      </w:r>
      <w:r>
        <w:rPr>
          <w:color w:val="FF0000"/>
          <w:spacing w:val="-2"/>
          <w:sz w:val="24"/>
        </w:rPr>
        <w:t>воспитания:</w:t>
      </w:r>
    </w:p>
    <w:p w:rsidR="00336F6E" w:rsidRDefault="001D7343">
      <w:pPr>
        <w:pStyle w:val="a3"/>
        <w:spacing w:before="40"/>
        <w:ind w:left="938"/>
      </w:pPr>
      <w:r>
        <w:rPr>
          <w:color w:val="FF0000"/>
        </w:rPr>
        <w:t>готовность</w:t>
      </w:r>
      <w:r>
        <w:rPr>
          <w:color w:val="FF0000"/>
          <w:spacing w:val="-5"/>
        </w:rPr>
        <w:t xml:space="preserve"> </w:t>
      </w:r>
      <w:r>
        <w:rPr>
          <w:color w:val="FF0000"/>
        </w:rPr>
        <w:t>к</w:t>
      </w:r>
      <w:r>
        <w:rPr>
          <w:color w:val="FF0000"/>
          <w:spacing w:val="-5"/>
        </w:rPr>
        <w:t xml:space="preserve"> </w:t>
      </w:r>
      <w:r>
        <w:rPr>
          <w:color w:val="FF0000"/>
        </w:rPr>
        <w:t>труду,</w:t>
      </w:r>
      <w:r>
        <w:rPr>
          <w:color w:val="FF0000"/>
          <w:spacing w:val="-4"/>
        </w:rPr>
        <w:t xml:space="preserve"> </w:t>
      </w:r>
      <w:r>
        <w:rPr>
          <w:color w:val="FF0000"/>
        </w:rPr>
        <w:t>осознание</w:t>
      </w:r>
      <w:r>
        <w:rPr>
          <w:color w:val="FF0000"/>
          <w:spacing w:val="-4"/>
        </w:rPr>
        <w:t xml:space="preserve"> </w:t>
      </w:r>
      <w:r>
        <w:rPr>
          <w:color w:val="FF0000"/>
        </w:rPr>
        <w:t>ценности</w:t>
      </w:r>
      <w:r>
        <w:rPr>
          <w:color w:val="FF0000"/>
          <w:spacing w:val="-4"/>
        </w:rPr>
        <w:t xml:space="preserve"> </w:t>
      </w:r>
      <w:r>
        <w:rPr>
          <w:color w:val="FF0000"/>
        </w:rPr>
        <w:t>мастерства,</w:t>
      </w:r>
      <w:r>
        <w:rPr>
          <w:color w:val="FF0000"/>
          <w:spacing w:val="-3"/>
        </w:rPr>
        <w:t xml:space="preserve"> </w:t>
      </w:r>
      <w:r>
        <w:rPr>
          <w:color w:val="FF0000"/>
          <w:spacing w:val="-2"/>
        </w:rPr>
        <w:t>трудолюбие;</w:t>
      </w:r>
    </w:p>
    <w:p w:rsidR="00336F6E" w:rsidRDefault="001D7343">
      <w:pPr>
        <w:pStyle w:val="a3"/>
        <w:spacing w:before="41" w:line="278" w:lineRule="auto"/>
        <w:ind w:right="233" w:firstLine="708"/>
      </w:pPr>
      <w:r>
        <w:rPr>
          <w:color w:val="FF0000"/>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336F6E" w:rsidRDefault="001D7343">
      <w:pPr>
        <w:pStyle w:val="a3"/>
        <w:spacing w:line="276" w:lineRule="auto"/>
        <w:ind w:right="228" w:firstLine="708"/>
      </w:pPr>
      <w:r>
        <w:rPr>
          <w:color w:val="FF0000"/>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336F6E" w:rsidRDefault="001D7343">
      <w:pPr>
        <w:pStyle w:val="a3"/>
        <w:ind w:left="938"/>
      </w:pPr>
      <w:r>
        <w:rPr>
          <w:color w:val="FF0000"/>
        </w:rPr>
        <w:t>готовность</w:t>
      </w:r>
      <w:r>
        <w:rPr>
          <w:color w:val="FF0000"/>
          <w:spacing w:val="-5"/>
        </w:rPr>
        <w:t xml:space="preserve"> </w:t>
      </w:r>
      <w:r>
        <w:rPr>
          <w:color w:val="FF0000"/>
        </w:rPr>
        <w:t>и</w:t>
      </w:r>
      <w:r>
        <w:rPr>
          <w:color w:val="FF0000"/>
          <w:spacing w:val="-3"/>
        </w:rPr>
        <w:t xml:space="preserve"> </w:t>
      </w:r>
      <w:r>
        <w:rPr>
          <w:color w:val="FF0000"/>
        </w:rPr>
        <w:t>способность</w:t>
      </w:r>
      <w:r>
        <w:rPr>
          <w:color w:val="FF0000"/>
          <w:spacing w:val="-3"/>
        </w:rPr>
        <w:t xml:space="preserve"> </w:t>
      </w:r>
      <w:r>
        <w:rPr>
          <w:color w:val="FF0000"/>
        </w:rPr>
        <w:t>к</w:t>
      </w:r>
      <w:r>
        <w:rPr>
          <w:color w:val="FF0000"/>
          <w:spacing w:val="-3"/>
        </w:rPr>
        <w:t xml:space="preserve"> </w:t>
      </w:r>
      <w:r>
        <w:rPr>
          <w:color w:val="FF0000"/>
        </w:rPr>
        <w:t>образованию</w:t>
      </w:r>
      <w:r>
        <w:rPr>
          <w:color w:val="FF0000"/>
          <w:spacing w:val="-4"/>
        </w:rPr>
        <w:t xml:space="preserve"> </w:t>
      </w:r>
      <w:r>
        <w:rPr>
          <w:color w:val="FF0000"/>
        </w:rPr>
        <w:t>и</w:t>
      </w:r>
      <w:r>
        <w:rPr>
          <w:color w:val="FF0000"/>
          <w:spacing w:val="-3"/>
        </w:rPr>
        <w:t xml:space="preserve"> </w:t>
      </w:r>
      <w:r>
        <w:rPr>
          <w:color w:val="FF0000"/>
        </w:rPr>
        <w:t>самообразованию</w:t>
      </w:r>
      <w:r>
        <w:rPr>
          <w:color w:val="FF0000"/>
          <w:spacing w:val="-4"/>
        </w:rPr>
        <w:t xml:space="preserve"> </w:t>
      </w:r>
      <w:r>
        <w:rPr>
          <w:color w:val="FF0000"/>
        </w:rPr>
        <w:t>на</w:t>
      </w:r>
      <w:r>
        <w:rPr>
          <w:color w:val="FF0000"/>
          <w:spacing w:val="-4"/>
        </w:rPr>
        <w:t xml:space="preserve"> </w:t>
      </w:r>
      <w:r>
        <w:rPr>
          <w:color w:val="FF0000"/>
        </w:rPr>
        <w:t>протяжении</w:t>
      </w:r>
      <w:r>
        <w:rPr>
          <w:color w:val="FF0000"/>
          <w:spacing w:val="-3"/>
        </w:rPr>
        <w:t xml:space="preserve"> </w:t>
      </w:r>
      <w:r>
        <w:rPr>
          <w:color w:val="FF0000"/>
          <w:spacing w:val="-2"/>
        </w:rPr>
        <w:t>жизни;</w:t>
      </w:r>
    </w:p>
    <w:p w:rsidR="00336F6E" w:rsidRDefault="001D7343">
      <w:pPr>
        <w:pStyle w:val="a5"/>
        <w:numPr>
          <w:ilvl w:val="0"/>
          <w:numId w:val="124"/>
        </w:numPr>
        <w:tabs>
          <w:tab w:val="left" w:pos="1197"/>
        </w:tabs>
        <w:spacing w:before="37"/>
        <w:ind w:left="1197" w:hanging="259"/>
        <w:jc w:val="both"/>
        <w:rPr>
          <w:sz w:val="24"/>
        </w:rPr>
      </w:pPr>
      <w:r>
        <w:rPr>
          <w:color w:val="FF0000"/>
          <w:sz w:val="24"/>
        </w:rPr>
        <w:t>экологического</w:t>
      </w:r>
      <w:r>
        <w:rPr>
          <w:color w:val="FF0000"/>
          <w:spacing w:val="-5"/>
          <w:sz w:val="24"/>
        </w:rPr>
        <w:t xml:space="preserve"> </w:t>
      </w:r>
      <w:r>
        <w:rPr>
          <w:color w:val="FF0000"/>
          <w:spacing w:val="-2"/>
          <w:sz w:val="24"/>
        </w:rPr>
        <w:t>воспитания:</w:t>
      </w:r>
    </w:p>
    <w:p w:rsidR="00336F6E" w:rsidRDefault="001D7343">
      <w:pPr>
        <w:pStyle w:val="a3"/>
        <w:spacing w:before="41" w:line="276" w:lineRule="auto"/>
        <w:ind w:right="224" w:firstLine="708"/>
      </w:pPr>
      <w:r>
        <w:rPr>
          <w:color w:val="FF0000"/>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336F6E" w:rsidRDefault="001D7343">
      <w:pPr>
        <w:pStyle w:val="a3"/>
        <w:spacing w:line="276" w:lineRule="auto"/>
        <w:ind w:right="231" w:firstLine="708"/>
      </w:pPr>
      <w:r>
        <w:rPr>
          <w:color w:val="FF0000"/>
        </w:rPr>
        <w:t>планирование и осуществление действий в окружающей среде на основе знания целей устойчивого развития человечества;</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ind w:left="938"/>
        <w:jc w:val="left"/>
      </w:pPr>
      <w:r>
        <w:rPr>
          <w:color w:val="FF0000"/>
        </w:rPr>
        <w:lastRenderedPageBreak/>
        <w:t>активное</w:t>
      </w:r>
      <w:r>
        <w:rPr>
          <w:color w:val="FF0000"/>
          <w:spacing w:val="-8"/>
        </w:rPr>
        <w:t xml:space="preserve"> </w:t>
      </w:r>
      <w:r>
        <w:rPr>
          <w:color w:val="FF0000"/>
        </w:rPr>
        <w:t>неприятие</w:t>
      </w:r>
      <w:r>
        <w:rPr>
          <w:color w:val="FF0000"/>
          <w:spacing w:val="-6"/>
        </w:rPr>
        <w:t xml:space="preserve"> </w:t>
      </w:r>
      <w:r>
        <w:rPr>
          <w:color w:val="FF0000"/>
        </w:rPr>
        <w:t>действий,</w:t>
      </w:r>
      <w:r>
        <w:rPr>
          <w:color w:val="FF0000"/>
          <w:spacing w:val="-7"/>
        </w:rPr>
        <w:t xml:space="preserve"> </w:t>
      </w:r>
      <w:r>
        <w:rPr>
          <w:color w:val="FF0000"/>
        </w:rPr>
        <w:t>приносящих</w:t>
      </w:r>
      <w:r>
        <w:rPr>
          <w:color w:val="FF0000"/>
          <w:spacing w:val="-3"/>
        </w:rPr>
        <w:t xml:space="preserve"> </w:t>
      </w:r>
      <w:r>
        <w:rPr>
          <w:color w:val="FF0000"/>
        </w:rPr>
        <w:t>вред</w:t>
      </w:r>
      <w:r>
        <w:rPr>
          <w:color w:val="FF0000"/>
          <w:spacing w:val="-5"/>
        </w:rPr>
        <w:t xml:space="preserve"> </w:t>
      </w:r>
      <w:r>
        <w:rPr>
          <w:color w:val="FF0000"/>
        </w:rPr>
        <w:t>окружающей</w:t>
      </w:r>
      <w:r>
        <w:rPr>
          <w:color w:val="FF0000"/>
          <w:spacing w:val="-4"/>
        </w:rPr>
        <w:t xml:space="preserve"> </w:t>
      </w:r>
      <w:r>
        <w:rPr>
          <w:color w:val="FF0000"/>
          <w:spacing w:val="-2"/>
        </w:rPr>
        <w:t>среде;</w:t>
      </w:r>
    </w:p>
    <w:p w:rsidR="00336F6E" w:rsidRDefault="001D7343">
      <w:pPr>
        <w:pStyle w:val="a3"/>
        <w:tabs>
          <w:tab w:val="left" w:pos="2211"/>
          <w:tab w:val="left" w:pos="4360"/>
          <w:tab w:val="left" w:pos="6682"/>
          <w:tab w:val="left" w:pos="8707"/>
        </w:tabs>
        <w:spacing w:before="41" w:line="276" w:lineRule="auto"/>
        <w:ind w:right="235" w:firstLine="708"/>
        <w:jc w:val="left"/>
      </w:pPr>
      <w:r>
        <w:rPr>
          <w:color w:val="FF0000"/>
          <w:spacing w:val="-2"/>
        </w:rPr>
        <w:t>умение</w:t>
      </w:r>
      <w:r>
        <w:rPr>
          <w:color w:val="FF0000"/>
        </w:rPr>
        <w:tab/>
      </w:r>
      <w:r>
        <w:rPr>
          <w:color w:val="FF0000"/>
          <w:spacing w:val="-2"/>
        </w:rPr>
        <w:t>прогнозировать</w:t>
      </w:r>
      <w:r>
        <w:rPr>
          <w:color w:val="FF0000"/>
        </w:rPr>
        <w:tab/>
      </w:r>
      <w:r>
        <w:rPr>
          <w:color w:val="FF0000"/>
          <w:spacing w:val="-2"/>
        </w:rPr>
        <w:t>неблагоприятные</w:t>
      </w:r>
      <w:r>
        <w:rPr>
          <w:color w:val="FF0000"/>
        </w:rPr>
        <w:tab/>
      </w:r>
      <w:r>
        <w:rPr>
          <w:color w:val="FF0000"/>
          <w:spacing w:val="-2"/>
        </w:rPr>
        <w:t>экологические</w:t>
      </w:r>
      <w:r>
        <w:rPr>
          <w:color w:val="FF0000"/>
        </w:rPr>
        <w:tab/>
      </w:r>
      <w:r>
        <w:rPr>
          <w:color w:val="FF0000"/>
          <w:spacing w:val="-2"/>
        </w:rPr>
        <w:t xml:space="preserve">последствия </w:t>
      </w:r>
      <w:r>
        <w:rPr>
          <w:color w:val="FF0000"/>
        </w:rPr>
        <w:t>предпринимаемых действий, предотвращать их;</w:t>
      </w:r>
    </w:p>
    <w:p w:rsidR="00336F6E" w:rsidRDefault="001D7343">
      <w:pPr>
        <w:pStyle w:val="a3"/>
        <w:spacing w:before="2"/>
        <w:ind w:left="938"/>
        <w:jc w:val="left"/>
      </w:pPr>
      <w:r>
        <w:rPr>
          <w:color w:val="FF0000"/>
        </w:rPr>
        <w:t>расширение</w:t>
      </w:r>
      <w:r>
        <w:rPr>
          <w:color w:val="FF0000"/>
          <w:spacing w:val="-8"/>
        </w:rPr>
        <w:t xml:space="preserve"> </w:t>
      </w:r>
      <w:r>
        <w:rPr>
          <w:color w:val="FF0000"/>
        </w:rPr>
        <w:t>опыта</w:t>
      </w:r>
      <w:r>
        <w:rPr>
          <w:color w:val="FF0000"/>
          <w:spacing w:val="-6"/>
        </w:rPr>
        <w:t xml:space="preserve"> </w:t>
      </w:r>
      <w:r>
        <w:rPr>
          <w:color w:val="FF0000"/>
        </w:rPr>
        <w:t>деятельности</w:t>
      </w:r>
      <w:r>
        <w:rPr>
          <w:color w:val="FF0000"/>
          <w:spacing w:val="-3"/>
        </w:rPr>
        <w:t xml:space="preserve"> </w:t>
      </w:r>
      <w:r>
        <w:rPr>
          <w:color w:val="FF0000"/>
        </w:rPr>
        <w:t>экологической</w:t>
      </w:r>
      <w:r>
        <w:rPr>
          <w:color w:val="FF0000"/>
          <w:spacing w:val="-4"/>
        </w:rPr>
        <w:t xml:space="preserve"> </w:t>
      </w:r>
      <w:r>
        <w:rPr>
          <w:color w:val="FF0000"/>
          <w:spacing w:val="-2"/>
        </w:rPr>
        <w:t>направленности;</w:t>
      </w:r>
    </w:p>
    <w:p w:rsidR="00336F6E" w:rsidRDefault="001D7343">
      <w:pPr>
        <w:pStyle w:val="a5"/>
        <w:numPr>
          <w:ilvl w:val="0"/>
          <w:numId w:val="124"/>
        </w:numPr>
        <w:tabs>
          <w:tab w:val="left" w:pos="1197"/>
        </w:tabs>
        <w:spacing w:before="41"/>
        <w:ind w:left="1197" w:hanging="259"/>
        <w:rPr>
          <w:sz w:val="24"/>
        </w:rPr>
      </w:pPr>
      <w:r>
        <w:rPr>
          <w:color w:val="FF0000"/>
          <w:sz w:val="24"/>
        </w:rPr>
        <w:t>ценности</w:t>
      </w:r>
      <w:r>
        <w:rPr>
          <w:color w:val="FF0000"/>
          <w:spacing w:val="-6"/>
          <w:sz w:val="24"/>
        </w:rPr>
        <w:t xml:space="preserve"> </w:t>
      </w:r>
      <w:r>
        <w:rPr>
          <w:color w:val="FF0000"/>
          <w:sz w:val="24"/>
        </w:rPr>
        <w:t>научного</w:t>
      </w:r>
      <w:r>
        <w:rPr>
          <w:color w:val="FF0000"/>
          <w:spacing w:val="-4"/>
          <w:sz w:val="24"/>
        </w:rPr>
        <w:t xml:space="preserve"> </w:t>
      </w:r>
      <w:r>
        <w:rPr>
          <w:color w:val="FF0000"/>
          <w:spacing w:val="-2"/>
          <w:sz w:val="24"/>
        </w:rPr>
        <w:t>познания:</w:t>
      </w:r>
    </w:p>
    <w:p w:rsidR="00336F6E" w:rsidRDefault="001D7343">
      <w:pPr>
        <w:pStyle w:val="a3"/>
        <w:spacing w:before="40" w:line="276" w:lineRule="auto"/>
        <w:ind w:right="235" w:firstLine="708"/>
      </w:pPr>
      <w:r>
        <w:rPr>
          <w:color w:val="FF0000"/>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336F6E" w:rsidRDefault="001D7343">
      <w:pPr>
        <w:pStyle w:val="a3"/>
        <w:spacing w:before="1" w:line="276" w:lineRule="auto"/>
        <w:ind w:right="236" w:firstLine="708"/>
      </w:pPr>
      <w:r>
        <w:rPr>
          <w:color w:val="FF0000"/>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336F6E" w:rsidRDefault="001D7343">
      <w:pPr>
        <w:pStyle w:val="a3"/>
        <w:spacing w:before="1" w:line="276" w:lineRule="auto"/>
        <w:ind w:right="233" w:firstLine="708"/>
      </w:pPr>
      <w:r>
        <w:rPr>
          <w:color w:val="FF0000"/>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336F6E" w:rsidRDefault="001D7343">
      <w:pPr>
        <w:pStyle w:val="a3"/>
        <w:spacing w:line="276" w:lineRule="auto"/>
        <w:ind w:right="234" w:firstLine="720"/>
      </w:pPr>
      <w:r>
        <w:rPr>
          <w:color w:val="FF0000"/>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336F6E" w:rsidRDefault="001D7343">
      <w:pPr>
        <w:pStyle w:val="a3"/>
        <w:spacing w:line="276" w:lineRule="auto"/>
        <w:ind w:right="233" w:firstLine="708"/>
      </w:pPr>
      <w:r>
        <w:rPr>
          <w:color w:val="FF0000"/>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336F6E" w:rsidRDefault="001D7343">
      <w:pPr>
        <w:pStyle w:val="a3"/>
        <w:spacing w:line="276" w:lineRule="auto"/>
        <w:ind w:right="225" w:firstLine="708"/>
      </w:pPr>
      <w:r>
        <w:rPr>
          <w:color w:val="FF0000"/>
        </w:rPr>
        <w:t>саморегулирования, включающего самоконтроль, умение принимать ответственность</w:t>
      </w:r>
      <w:r>
        <w:rPr>
          <w:color w:val="FF0000"/>
          <w:spacing w:val="40"/>
        </w:rPr>
        <w:t xml:space="preserve"> </w:t>
      </w:r>
      <w:r>
        <w:rPr>
          <w:color w:val="FF0000"/>
        </w:rPr>
        <w:t>за свое поведение, способность адаптироваться к эмоциональным изменениям и проявлять гибкость, быть открытым новому;</w:t>
      </w:r>
    </w:p>
    <w:p w:rsidR="00336F6E" w:rsidRDefault="001D7343">
      <w:pPr>
        <w:pStyle w:val="a3"/>
        <w:spacing w:line="276" w:lineRule="auto"/>
        <w:ind w:right="229" w:firstLine="708"/>
      </w:pPr>
      <w:r>
        <w:rPr>
          <w:color w:val="FF000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w:t>
      </w:r>
      <w:r>
        <w:rPr>
          <w:color w:val="FF0000"/>
          <w:spacing w:val="-2"/>
        </w:rPr>
        <w:t>роли;</w:t>
      </w:r>
    </w:p>
    <w:p w:rsidR="00336F6E" w:rsidRDefault="001D7343">
      <w:pPr>
        <w:pStyle w:val="a3"/>
        <w:spacing w:before="1" w:line="276" w:lineRule="auto"/>
        <w:ind w:right="226" w:firstLine="708"/>
      </w:pPr>
      <w:r>
        <w:rPr>
          <w:color w:val="FF0000"/>
        </w:rPr>
        <w:t xml:space="preserve">эмпатии, включающей способность понимать эмоциональное состояние других людей, учитывать его при осуществлении коммуникации, способность к сочувствию и </w:t>
      </w:r>
      <w:r>
        <w:rPr>
          <w:color w:val="FF0000"/>
          <w:spacing w:val="-2"/>
        </w:rPr>
        <w:t>сопереживанию;</w:t>
      </w:r>
    </w:p>
    <w:p w:rsidR="00336F6E" w:rsidRDefault="001D7343">
      <w:pPr>
        <w:pStyle w:val="a3"/>
        <w:spacing w:line="278" w:lineRule="auto"/>
        <w:ind w:right="235" w:firstLine="708"/>
      </w:pPr>
      <w:r>
        <w:rPr>
          <w:color w:val="FF0000"/>
        </w:rPr>
        <w:t>социальных навыков, включающих способность выстраивать отношения с другими людьми, заботиться, проявлять интерес и разрешать конфликты.</w:t>
      </w:r>
    </w:p>
    <w:p w:rsidR="00336F6E" w:rsidRDefault="001D7343">
      <w:pPr>
        <w:pStyle w:val="a3"/>
        <w:spacing w:line="276" w:lineRule="auto"/>
        <w:ind w:right="231" w:firstLine="720"/>
      </w:pPr>
      <w:r>
        <w:rPr>
          <w:color w:val="FF0000"/>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36F6E" w:rsidRDefault="001D7343">
      <w:pPr>
        <w:spacing w:line="280" w:lineRule="auto"/>
        <w:ind w:left="230" w:right="224" w:firstLine="720"/>
        <w:jc w:val="both"/>
        <w:rPr>
          <w:b/>
          <w:sz w:val="24"/>
        </w:rPr>
      </w:pPr>
      <w:r>
        <w:rPr>
          <w:color w:val="FF0000"/>
          <w:sz w:val="24"/>
        </w:rPr>
        <w:t xml:space="preserve">У обучающегося будут сформированы следующие </w:t>
      </w:r>
      <w:r>
        <w:rPr>
          <w:b/>
          <w:color w:val="FF0000"/>
          <w:sz w:val="24"/>
        </w:rPr>
        <w:t>базовые логические действия как часть познавательных универсальных учебных действий:</w:t>
      </w:r>
    </w:p>
    <w:p w:rsidR="00336F6E" w:rsidRDefault="001D7343">
      <w:pPr>
        <w:pStyle w:val="a3"/>
        <w:spacing w:line="278" w:lineRule="auto"/>
        <w:ind w:right="234" w:firstLine="708"/>
      </w:pPr>
      <w:r>
        <w:rPr>
          <w:color w:val="FF0000"/>
        </w:rPr>
        <w:t>самостоятельно формулировать и актуализировать социальную проблему, рассматривать ее всесторонне;</w:t>
      </w:r>
    </w:p>
    <w:p w:rsidR="00336F6E" w:rsidRDefault="001D7343">
      <w:pPr>
        <w:pStyle w:val="a3"/>
        <w:spacing w:line="276" w:lineRule="auto"/>
        <w:ind w:right="237" w:firstLine="708"/>
      </w:pPr>
      <w:r>
        <w:rPr>
          <w:color w:val="FF0000"/>
        </w:rPr>
        <w:t>устанавливать существенный признак или основания для сравнения, классификации и обобщения социальных объектов, явлений и процессов;</w:t>
      </w:r>
    </w:p>
    <w:p w:rsidR="00336F6E" w:rsidRDefault="001D7343">
      <w:pPr>
        <w:pStyle w:val="a3"/>
        <w:spacing w:line="275" w:lineRule="exact"/>
        <w:ind w:left="938"/>
      </w:pPr>
      <w:r>
        <w:rPr>
          <w:color w:val="FF0000"/>
        </w:rPr>
        <w:t>определять</w:t>
      </w:r>
      <w:r>
        <w:rPr>
          <w:color w:val="FF0000"/>
          <w:spacing w:val="67"/>
        </w:rPr>
        <w:t xml:space="preserve"> </w:t>
      </w:r>
      <w:r>
        <w:rPr>
          <w:color w:val="FF0000"/>
        </w:rPr>
        <w:t>цели</w:t>
      </w:r>
      <w:r>
        <w:rPr>
          <w:color w:val="FF0000"/>
          <w:spacing w:val="67"/>
        </w:rPr>
        <w:t xml:space="preserve"> </w:t>
      </w:r>
      <w:r>
        <w:rPr>
          <w:color w:val="FF0000"/>
        </w:rPr>
        <w:t>познавательной</w:t>
      </w:r>
      <w:r>
        <w:rPr>
          <w:color w:val="FF0000"/>
          <w:spacing w:val="70"/>
        </w:rPr>
        <w:t xml:space="preserve"> </w:t>
      </w:r>
      <w:r>
        <w:rPr>
          <w:color w:val="FF0000"/>
        </w:rPr>
        <w:t>деятельности,</w:t>
      </w:r>
      <w:r>
        <w:rPr>
          <w:color w:val="FF0000"/>
          <w:spacing w:val="67"/>
        </w:rPr>
        <w:t xml:space="preserve"> </w:t>
      </w:r>
      <w:r>
        <w:rPr>
          <w:color w:val="FF0000"/>
        </w:rPr>
        <w:t>задавать</w:t>
      </w:r>
      <w:r>
        <w:rPr>
          <w:color w:val="FF0000"/>
          <w:spacing w:val="70"/>
        </w:rPr>
        <w:t xml:space="preserve"> </w:t>
      </w:r>
      <w:r>
        <w:rPr>
          <w:color w:val="FF0000"/>
        </w:rPr>
        <w:t>параметры</w:t>
      </w:r>
      <w:r>
        <w:rPr>
          <w:color w:val="FF0000"/>
          <w:spacing w:val="69"/>
        </w:rPr>
        <w:t xml:space="preserve"> </w:t>
      </w:r>
      <w:r>
        <w:rPr>
          <w:color w:val="FF0000"/>
        </w:rPr>
        <w:t>и</w:t>
      </w:r>
      <w:r>
        <w:rPr>
          <w:color w:val="FF0000"/>
          <w:spacing w:val="67"/>
        </w:rPr>
        <w:t xml:space="preserve"> </w:t>
      </w:r>
      <w:r>
        <w:rPr>
          <w:color w:val="FF0000"/>
        </w:rPr>
        <w:t>критерии</w:t>
      </w:r>
      <w:r>
        <w:rPr>
          <w:color w:val="FF0000"/>
          <w:spacing w:val="68"/>
        </w:rPr>
        <w:t xml:space="preserve"> </w:t>
      </w:r>
      <w:r>
        <w:rPr>
          <w:color w:val="FF0000"/>
          <w:spacing w:val="-5"/>
        </w:rPr>
        <w:t>их</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jc w:val="left"/>
      </w:pPr>
      <w:r>
        <w:rPr>
          <w:color w:val="FF0000"/>
          <w:spacing w:val="-2"/>
        </w:rPr>
        <w:lastRenderedPageBreak/>
        <w:t>достижения;</w:t>
      </w:r>
    </w:p>
    <w:p w:rsidR="00336F6E" w:rsidRDefault="001D7343">
      <w:pPr>
        <w:pStyle w:val="a3"/>
        <w:spacing w:before="41" w:line="276" w:lineRule="auto"/>
        <w:ind w:right="233" w:firstLine="708"/>
      </w:pPr>
      <w:r>
        <w:rPr>
          <w:color w:val="FF0000"/>
        </w:rPr>
        <w:t xml:space="preserve">выявлять закономерности и противоречия в рассматриваемых социальных явлениях и </w:t>
      </w:r>
      <w:r>
        <w:rPr>
          <w:color w:val="FF0000"/>
          <w:spacing w:val="-2"/>
        </w:rPr>
        <w:t>процессах;</w:t>
      </w:r>
    </w:p>
    <w:p w:rsidR="00336F6E" w:rsidRDefault="001D7343">
      <w:pPr>
        <w:pStyle w:val="a3"/>
        <w:spacing w:before="2" w:line="276" w:lineRule="auto"/>
        <w:ind w:right="228" w:firstLine="708"/>
      </w:pPr>
      <w:r>
        <w:rPr>
          <w:color w:val="FF0000"/>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336F6E" w:rsidRDefault="001D7343">
      <w:pPr>
        <w:pStyle w:val="a3"/>
        <w:spacing w:line="276" w:lineRule="auto"/>
        <w:ind w:right="235" w:firstLine="708"/>
      </w:pPr>
      <w:r>
        <w:rPr>
          <w:color w:val="FF0000"/>
        </w:rPr>
        <w:t>координировать и выполнять работу в условиях реального, виртуального и комбинированного взаимодействия;</w:t>
      </w:r>
    </w:p>
    <w:p w:rsidR="00336F6E" w:rsidRDefault="001D7343">
      <w:pPr>
        <w:pStyle w:val="a3"/>
        <w:spacing w:line="276" w:lineRule="auto"/>
        <w:ind w:right="231" w:firstLine="708"/>
      </w:pPr>
      <w:r>
        <w:rPr>
          <w:color w:val="FF0000"/>
        </w:rPr>
        <w:t>развивать креативное мышление при решении жизненных проблем, в том числе</w:t>
      </w:r>
      <w:r>
        <w:rPr>
          <w:color w:val="FF0000"/>
          <w:spacing w:val="40"/>
        </w:rPr>
        <w:t xml:space="preserve"> </w:t>
      </w:r>
      <w:r>
        <w:rPr>
          <w:color w:val="FF0000"/>
          <w:spacing w:val="-2"/>
        </w:rPr>
        <w:t>учебно-познавательных.</w:t>
      </w:r>
    </w:p>
    <w:p w:rsidR="00336F6E" w:rsidRDefault="001D7343">
      <w:pPr>
        <w:spacing w:line="280" w:lineRule="auto"/>
        <w:ind w:left="230" w:right="227" w:firstLine="720"/>
        <w:jc w:val="both"/>
        <w:rPr>
          <w:b/>
          <w:sz w:val="24"/>
        </w:rPr>
      </w:pPr>
      <w:r>
        <w:rPr>
          <w:color w:val="FF0000"/>
          <w:sz w:val="24"/>
        </w:rPr>
        <w:t xml:space="preserve">У обучающегося будут сформированы следующие </w:t>
      </w:r>
      <w:r>
        <w:rPr>
          <w:b/>
          <w:color w:val="FF0000"/>
          <w:sz w:val="24"/>
        </w:rPr>
        <w:t>базовые исследовательские действия как часть познавательных универсальных учебных действий:</w:t>
      </w:r>
    </w:p>
    <w:p w:rsidR="00336F6E" w:rsidRDefault="001D7343">
      <w:pPr>
        <w:pStyle w:val="a3"/>
        <w:spacing w:line="276" w:lineRule="auto"/>
        <w:ind w:right="228" w:firstLine="708"/>
      </w:pPr>
      <w:r>
        <w:rPr>
          <w:color w:val="FF0000"/>
        </w:rPr>
        <w:t>развивать навыки учебно-исследовательской и проектной деятельности, навыки разрешения проблем;</w:t>
      </w:r>
    </w:p>
    <w:p w:rsidR="00336F6E" w:rsidRDefault="001D7343">
      <w:pPr>
        <w:pStyle w:val="a3"/>
        <w:spacing w:line="276" w:lineRule="auto"/>
        <w:ind w:right="233" w:firstLine="708"/>
      </w:pPr>
      <w:r>
        <w:rPr>
          <w:color w:val="FF0000"/>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336F6E" w:rsidRDefault="001D7343">
      <w:pPr>
        <w:pStyle w:val="a3"/>
        <w:spacing w:line="276" w:lineRule="auto"/>
        <w:ind w:right="232" w:firstLine="708"/>
      </w:pPr>
      <w:r>
        <w:rPr>
          <w:color w:val="FF0000"/>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36F6E" w:rsidRDefault="001D7343">
      <w:pPr>
        <w:pStyle w:val="a3"/>
        <w:spacing w:line="278" w:lineRule="auto"/>
        <w:ind w:right="236" w:firstLine="708"/>
      </w:pPr>
      <w:r>
        <w:rPr>
          <w:color w:val="FF0000"/>
        </w:rPr>
        <w:t>формировать научный тип мышления, применять научную терминологию, ключевые понятия и методы социальных наук;</w:t>
      </w:r>
    </w:p>
    <w:p w:rsidR="00336F6E" w:rsidRDefault="001D7343">
      <w:pPr>
        <w:pStyle w:val="a3"/>
        <w:spacing w:line="276" w:lineRule="auto"/>
        <w:ind w:right="228" w:firstLine="708"/>
      </w:pPr>
      <w:r>
        <w:rPr>
          <w:color w:val="FF0000"/>
        </w:rPr>
        <w:t>ставить и формулировать собственные задачи в образовательной деятельности и жизненных ситуациях;</w:t>
      </w:r>
    </w:p>
    <w:p w:rsidR="00336F6E" w:rsidRDefault="001D7343">
      <w:pPr>
        <w:pStyle w:val="a3"/>
        <w:spacing w:line="276" w:lineRule="auto"/>
        <w:ind w:right="232" w:firstLine="708"/>
      </w:pPr>
      <w:r>
        <w:rPr>
          <w:color w:val="FF0000"/>
        </w:rPr>
        <w:t>выявлять причинно-следственные связи социальных явлений и процессов и актуализировать познавательную</w:t>
      </w:r>
      <w:r>
        <w:rPr>
          <w:color w:val="FF0000"/>
          <w:spacing w:val="-1"/>
        </w:rPr>
        <w:t xml:space="preserve"> </w:t>
      </w:r>
      <w:r>
        <w:rPr>
          <w:color w:val="FF0000"/>
        </w:rPr>
        <w:t>задачу,</w:t>
      </w:r>
      <w:r>
        <w:rPr>
          <w:color w:val="FF0000"/>
          <w:spacing w:val="-1"/>
        </w:rPr>
        <w:t xml:space="preserve"> </w:t>
      </w:r>
      <w:r>
        <w:rPr>
          <w:color w:val="FF0000"/>
        </w:rPr>
        <w:t>выдвигать гипотезу</w:t>
      </w:r>
      <w:r>
        <w:rPr>
          <w:color w:val="FF0000"/>
          <w:spacing w:val="-9"/>
        </w:rPr>
        <w:t xml:space="preserve"> </w:t>
      </w:r>
      <w:r>
        <w:rPr>
          <w:color w:val="FF0000"/>
        </w:rPr>
        <w:t>ее</w:t>
      </w:r>
      <w:r>
        <w:rPr>
          <w:color w:val="FF0000"/>
          <w:spacing w:val="-2"/>
        </w:rPr>
        <w:t xml:space="preserve"> </w:t>
      </w:r>
      <w:r>
        <w:rPr>
          <w:color w:val="FF0000"/>
        </w:rPr>
        <w:t>решения,</w:t>
      </w:r>
      <w:r>
        <w:rPr>
          <w:color w:val="FF0000"/>
          <w:spacing w:val="-3"/>
        </w:rPr>
        <w:t xml:space="preserve"> </w:t>
      </w:r>
      <w:r>
        <w:rPr>
          <w:color w:val="FF0000"/>
        </w:rPr>
        <w:t>находить аргументы для доказательства своих утверждений, задавать параметры и критерии решения;</w:t>
      </w:r>
    </w:p>
    <w:p w:rsidR="00336F6E" w:rsidRDefault="001D7343">
      <w:pPr>
        <w:pStyle w:val="a3"/>
        <w:spacing w:line="276" w:lineRule="auto"/>
        <w:ind w:right="236" w:firstLine="708"/>
      </w:pPr>
      <w:r>
        <w:rPr>
          <w:color w:val="FF0000"/>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336F6E" w:rsidRDefault="001D7343">
      <w:pPr>
        <w:pStyle w:val="a3"/>
        <w:spacing w:line="278" w:lineRule="auto"/>
        <w:ind w:right="234" w:firstLine="708"/>
      </w:pPr>
      <w:r>
        <w:rPr>
          <w:color w:val="FF0000"/>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336F6E" w:rsidRDefault="001D7343">
      <w:pPr>
        <w:pStyle w:val="a3"/>
        <w:spacing w:line="276" w:lineRule="auto"/>
        <w:ind w:right="233" w:firstLine="708"/>
      </w:pPr>
      <w:r>
        <w:rPr>
          <w:color w:val="FF0000"/>
        </w:rPr>
        <w:t>уметь переносить знания об общественных объектах, явлениях и процессах в познавательную и практическую области жизнедеятельности;</w:t>
      </w:r>
    </w:p>
    <w:p w:rsidR="00336F6E" w:rsidRDefault="001D7343">
      <w:pPr>
        <w:pStyle w:val="a3"/>
        <w:spacing w:line="276" w:lineRule="auto"/>
        <w:ind w:left="938" w:right="1991"/>
        <w:jc w:val="left"/>
      </w:pPr>
      <w:r>
        <w:rPr>
          <w:color w:val="FF0000"/>
        </w:rPr>
        <w:t>уметь интегрировать знания из разных предметных областей; выдвигать</w:t>
      </w:r>
      <w:r>
        <w:rPr>
          <w:color w:val="FF0000"/>
          <w:spacing w:val="-3"/>
        </w:rPr>
        <w:t xml:space="preserve"> </w:t>
      </w:r>
      <w:r>
        <w:rPr>
          <w:color w:val="FF0000"/>
        </w:rPr>
        <w:t>новые</w:t>
      </w:r>
      <w:r>
        <w:rPr>
          <w:color w:val="FF0000"/>
          <w:spacing w:val="-5"/>
        </w:rPr>
        <w:t xml:space="preserve"> </w:t>
      </w:r>
      <w:r>
        <w:rPr>
          <w:color w:val="FF0000"/>
        </w:rPr>
        <w:t>идеи,</w:t>
      </w:r>
      <w:r>
        <w:rPr>
          <w:color w:val="FF0000"/>
          <w:spacing w:val="-7"/>
        </w:rPr>
        <w:t xml:space="preserve"> </w:t>
      </w:r>
      <w:r>
        <w:rPr>
          <w:color w:val="FF0000"/>
        </w:rPr>
        <w:t>предлагать</w:t>
      </w:r>
      <w:r>
        <w:rPr>
          <w:color w:val="FF0000"/>
          <w:spacing w:val="-3"/>
        </w:rPr>
        <w:t xml:space="preserve"> </w:t>
      </w:r>
      <w:r>
        <w:rPr>
          <w:color w:val="FF0000"/>
        </w:rPr>
        <w:t>оригинальные</w:t>
      </w:r>
      <w:r>
        <w:rPr>
          <w:color w:val="FF0000"/>
          <w:spacing w:val="-6"/>
        </w:rPr>
        <w:t xml:space="preserve"> </w:t>
      </w:r>
      <w:r>
        <w:rPr>
          <w:color w:val="FF0000"/>
        </w:rPr>
        <w:t>подходы</w:t>
      </w:r>
      <w:r>
        <w:rPr>
          <w:color w:val="FF0000"/>
          <w:spacing w:val="-4"/>
        </w:rPr>
        <w:t xml:space="preserve"> </w:t>
      </w:r>
      <w:r>
        <w:rPr>
          <w:color w:val="FF0000"/>
        </w:rPr>
        <w:t>и</w:t>
      </w:r>
      <w:r>
        <w:rPr>
          <w:color w:val="FF0000"/>
          <w:spacing w:val="-4"/>
        </w:rPr>
        <w:t xml:space="preserve"> </w:t>
      </w:r>
      <w:r>
        <w:rPr>
          <w:color w:val="FF0000"/>
        </w:rPr>
        <w:t>решения; ставить проблемы и задачи, допускающие альтернативные решения.</w:t>
      </w:r>
    </w:p>
    <w:p w:rsidR="00336F6E" w:rsidRDefault="001D7343">
      <w:pPr>
        <w:spacing w:line="280" w:lineRule="auto"/>
        <w:ind w:left="230" w:right="231" w:firstLine="720"/>
        <w:jc w:val="both"/>
        <w:rPr>
          <w:b/>
          <w:sz w:val="24"/>
        </w:rPr>
      </w:pPr>
      <w:r>
        <w:rPr>
          <w:color w:val="FF0000"/>
          <w:sz w:val="24"/>
        </w:rPr>
        <w:t xml:space="preserve">У обучающегося будут сформированы </w:t>
      </w:r>
      <w:r>
        <w:rPr>
          <w:b/>
          <w:color w:val="FF0000"/>
          <w:sz w:val="24"/>
        </w:rPr>
        <w:t>умения работать с информацией как часть познавательных универсальных учебных действий:</w:t>
      </w:r>
    </w:p>
    <w:p w:rsidR="00336F6E" w:rsidRDefault="001D7343">
      <w:pPr>
        <w:pStyle w:val="a3"/>
        <w:spacing w:line="276" w:lineRule="auto"/>
        <w:ind w:right="231" w:firstLine="708"/>
      </w:pPr>
      <w:r>
        <w:rPr>
          <w:color w:val="FF0000"/>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36F6E" w:rsidRDefault="001D7343">
      <w:pPr>
        <w:pStyle w:val="a3"/>
        <w:spacing w:line="278" w:lineRule="auto"/>
        <w:ind w:right="228" w:firstLine="708"/>
      </w:pPr>
      <w:r>
        <w:rPr>
          <w:color w:val="FF0000"/>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336F6E" w:rsidRDefault="001D7343">
      <w:pPr>
        <w:pStyle w:val="a3"/>
        <w:spacing w:line="276" w:lineRule="auto"/>
        <w:ind w:right="232" w:firstLine="708"/>
      </w:pPr>
      <w:r>
        <w:rPr>
          <w:color w:val="FF0000"/>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w:t>
      </w:r>
      <w:r>
        <w:rPr>
          <w:color w:val="FF0000"/>
          <w:spacing w:val="40"/>
        </w:rPr>
        <w:t xml:space="preserve"> </w:t>
      </w:r>
      <w:r>
        <w:rPr>
          <w:color w:val="FF0000"/>
        </w:rPr>
        <w:t>и морально-этическим нормам;</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5" w:firstLine="708"/>
      </w:pPr>
      <w:r>
        <w:rPr>
          <w:color w:val="FF0000"/>
        </w:rP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w:t>
      </w:r>
      <w:r>
        <w:rPr>
          <w:color w:val="FF0000"/>
          <w:spacing w:val="-3"/>
        </w:rPr>
        <w:t xml:space="preserve"> </w:t>
      </w:r>
      <w:r>
        <w:rPr>
          <w:color w:val="FF0000"/>
        </w:rPr>
        <w:t>ресурсосбережения, правовых и этических норм, норм информационной безопасности;</w:t>
      </w:r>
    </w:p>
    <w:p w:rsidR="00336F6E" w:rsidRDefault="001D7343">
      <w:pPr>
        <w:pStyle w:val="a3"/>
        <w:spacing w:before="1" w:line="276" w:lineRule="auto"/>
        <w:ind w:right="234" w:firstLine="708"/>
      </w:pPr>
      <w:r>
        <w:rPr>
          <w:color w:val="FF0000"/>
        </w:rPr>
        <w:t>владеть навыками распознавания и защиты информации, информационной безопасности личности.</w:t>
      </w:r>
    </w:p>
    <w:p w:rsidR="00336F6E" w:rsidRDefault="001D7343">
      <w:pPr>
        <w:spacing w:line="280" w:lineRule="auto"/>
        <w:ind w:left="230" w:right="226" w:firstLine="720"/>
        <w:jc w:val="both"/>
        <w:rPr>
          <w:b/>
          <w:sz w:val="24"/>
        </w:rPr>
      </w:pPr>
      <w:r>
        <w:rPr>
          <w:color w:val="FF0000"/>
          <w:sz w:val="24"/>
        </w:rPr>
        <w:t xml:space="preserve">У обучающегося будут сформированы </w:t>
      </w:r>
      <w:r>
        <w:rPr>
          <w:b/>
          <w:color w:val="FF0000"/>
          <w:sz w:val="24"/>
        </w:rPr>
        <w:t>умения общения как часть коммуникативных универсальных учебных действий:</w:t>
      </w:r>
    </w:p>
    <w:p w:rsidR="00336F6E" w:rsidRDefault="001D7343">
      <w:pPr>
        <w:pStyle w:val="a3"/>
        <w:spacing w:line="276" w:lineRule="auto"/>
        <w:ind w:right="229" w:firstLine="708"/>
      </w:pPr>
      <w:r>
        <w:rPr>
          <w:color w:val="FF0000"/>
        </w:rPr>
        <w:t>осуществлять коммуникации во всех сферах жизни; распознавать невербальные средства общения, понимать;</w:t>
      </w:r>
    </w:p>
    <w:p w:rsidR="00336F6E" w:rsidRDefault="001D7343">
      <w:pPr>
        <w:pStyle w:val="a3"/>
        <w:spacing w:line="278" w:lineRule="auto"/>
        <w:ind w:right="236" w:firstLine="708"/>
      </w:pPr>
      <w:r>
        <w:rPr>
          <w:color w:val="FF0000"/>
        </w:rPr>
        <w:t>значение социальных знаков, распознавать предпосылки конфликтных ситуаций и смягчать конфликты;</w:t>
      </w:r>
    </w:p>
    <w:p w:rsidR="00336F6E" w:rsidRDefault="001D7343">
      <w:pPr>
        <w:pStyle w:val="a3"/>
        <w:spacing w:line="276" w:lineRule="auto"/>
        <w:ind w:right="232" w:firstLine="708"/>
      </w:pPr>
      <w:r>
        <w:rPr>
          <w:color w:val="FF0000"/>
        </w:rPr>
        <w:t>владеть различными способами общения и взаимодействия; аргументированно вести диалог, уметь смягчать конфликтные ситуации;</w:t>
      </w:r>
    </w:p>
    <w:p w:rsidR="00336F6E" w:rsidRDefault="001D7343">
      <w:pPr>
        <w:pStyle w:val="a3"/>
        <w:spacing w:line="275" w:lineRule="exact"/>
        <w:ind w:left="950" w:hanging="12"/>
      </w:pPr>
      <w:r>
        <w:rPr>
          <w:color w:val="FF0000"/>
        </w:rPr>
        <w:t>развернуто</w:t>
      </w:r>
      <w:r>
        <w:rPr>
          <w:color w:val="FF0000"/>
          <w:spacing w:val="-5"/>
        </w:rPr>
        <w:t xml:space="preserve"> </w:t>
      </w:r>
      <w:r>
        <w:rPr>
          <w:color w:val="FF0000"/>
        </w:rPr>
        <w:t>и</w:t>
      </w:r>
      <w:r>
        <w:rPr>
          <w:color w:val="FF0000"/>
          <w:spacing w:val="-1"/>
        </w:rPr>
        <w:t xml:space="preserve"> </w:t>
      </w:r>
      <w:r>
        <w:rPr>
          <w:color w:val="FF0000"/>
        </w:rPr>
        <w:t>логично</w:t>
      </w:r>
      <w:r>
        <w:rPr>
          <w:color w:val="FF0000"/>
          <w:spacing w:val="-3"/>
        </w:rPr>
        <w:t xml:space="preserve"> </w:t>
      </w:r>
      <w:r>
        <w:rPr>
          <w:color w:val="FF0000"/>
        </w:rPr>
        <w:t>излагать</w:t>
      </w:r>
      <w:r>
        <w:rPr>
          <w:color w:val="FF0000"/>
          <w:spacing w:val="-1"/>
        </w:rPr>
        <w:t xml:space="preserve"> </w:t>
      </w:r>
      <w:r>
        <w:rPr>
          <w:color w:val="FF0000"/>
        </w:rPr>
        <w:t>свою</w:t>
      </w:r>
      <w:r>
        <w:rPr>
          <w:color w:val="FF0000"/>
          <w:spacing w:val="-4"/>
        </w:rPr>
        <w:t xml:space="preserve"> </w:t>
      </w:r>
      <w:r>
        <w:rPr>
          <w:color w:val="FF0000"/>
        </w:rPr>
        <w:t>точку</w:t>
      </w:r>
      <w:r>
        <w:rPr>
          <w:color w:val="FF0000"/>
          <w:spacing w:val="-10"/>
        </w:rPr>
        <w:t xml:space="preserve"> </w:t>
      </w:r>
      <w:r>
        <w:rPr>
          <w:color w:val="FF0000"/>
        </w:rPr>
        <w:t>зрения</w:t>
      </w:r>
      <w:r>
        <w:rPr>
          <w:color w:val="FF0000"/>
          <w:spacing w:val="-2"/>
        </w:rPr>
        <w:t xml:space="preserve"> </w:t>
      </w:r>
      <w:r>
        <w:rPr>
          <w:color w:val="FF0000"/>
        </w:rPr>
        <w:t>с</w:t>
      </w:r>
      <w:r>
        <w:rPr>
          <w:color w:val="FF0000"/>
          <w:spacing w:val="-4"/>
        </w:rPr>
        <w:t xml:space="preserve"> </w:t>
      </w:r>
      <w:r>
        <w:rPr>
          <w:color w:val="FF0000"/>
        </w:rPr>
        <w:t>использованием</w:t>
      </w:r>
      <w:r>
        <w:rPr>
          <w:color w:val="FF0000"/>
          <w:spacing w:val="-3"/>
        </w:rPr>
        <w:t xml:space="preserve"> </w:t>
      </w:r>
      <w:r>
        <w:rPr>
          <w:color w:val="FF0000"/>
        </w:rPr>
        <w:t>языковых</w:t>
      </w:r>
      <w:r>
        <w:rPr>
          <w:color w:val="FF0000"/>
          <w:spacing w:val="-1"/>
        </w:rPr>
        <w:t xml:space="preserve"> </w:t>
      </w:r>
      <w:r>
        <w:rPr>
          <w:color w:val="FF0000"/>
          <w:spacing w:val="-2"/>
        </w:rPr>
        <w:t>средств.</w:t>
      </w:r>
    </w:p>
    <w:p w:rsidR="00336F6E" w:rsidRDefault="001D7343">
      <w:pPr>
        <w:spacing w:before="27" w:line="280" w:lineRule="auto"/>
        <w:ind w:left="230" w:right="228" w:firstLine="720"/>
        <w:jc w:val="both"/>
        <w:rPr>
          <w:b/>
          <w:sz w:val="24"/>
        </w:rPr>
      </w:pPr>
      <w:r>
        <w:rPr>
          <w:color w:val="FF0000"/>
          <w:sz w:val="24"/>
        </w:rPr>
        <w:t xml:space="preserve">У обучающегося будут сформированы </w:t>
      </w:r>
      <w:r>
        <w:rPr>
          <w:b/>
          <w:color w:val="FF0000"/>
          <w:sz w:val="24"/>
        </w:rPr>
        <w:t>умения самоорганизации как части регулятивных универсальных учебных действий:</w:t>
      </w:r>
    </w:p>
    <w:p w:rsidR="00336F6E" w:rsidRDefault="001D7343">
      <w:pPr>
        <w:pStyle w:val="a3"/>
        <w:spacing w:line="264" w:lineRule="exact"/>
        <w:ind w:left="938"/>
      </w:pPr>
      <w:r>
        <w:rPr>
          <w:color w:val="FF0000"/>
        </w:rPr>
        <w:t>самостоятельно</w:t>
      </w:r>
      <w:r>
        <w:rPr>
          <w:color w:val="FF0000"/>
          <w:spacing w:val="-9"/>
        </w:rPr>
        <w:t xml:space="preserve"> </w:t>
      </w:r>
      <w:r>
        <w:rPr>
          <w:color w:val="FF0000"/>
        </w:rPr>
        <w:t>осуществлять</w:t>
      </w:r>
      <w:r>
        <w:rPr>
          <w:color w:val="FF0000"/>
          <w:spacing w:val="-6"/>
        </w:rPr>
        <w:t xml:space="preserve"> </w:t>
      </w:r>
      <w:r>
        <w:rPr>
          <w:color w:val="FF0000"/>
        </w:rPr>
        <w:t>познавательную</w:t>
      </w:r>
      <w:r>
        <w:rPr>
          <w:color w:val="FF0000"/>
          <w:spacing w:val="-4"/>
        </w:rPr>
        <w:t xml:space="preserve"> </w:t>
      </w:r>
      <w:r>
        <w:rPr>
          <w:color w:val="FF0000"/>
          <w:spacing w:val="-2"/>
        </w:rPr>
        <w:t>деятельность;</w:t>
      </w:r>
    </w:p>
    <w:p w:rsidR="00336F6E" w:rsidRDefault="001D7343">
      <w:pPr>
        <w:pStyle w:val="a3"/>
        <w:spacing w:before="41" w:line="278" w:lineRule="auto"/>
        <w:ind w:right="234" w:firstLine="708"/>
        <w:jc w:val="left"/>
      </w:pPr>
      <w:r>
        <w:rPr>
          <w:color w:val="FF0000"/>
        </w:rPr>
        <w:t>выявлять проблемы, ставить и формулировать собственные задачи в образовательной деятельности и в жизненных ситуациях;</w:t>
      </w:r>
    </w:p>
    <w:p w:rsidR="00336F6E" w:rsidRDefault="001D7343">
      <w:pPr>
        <w:pStyle w:val="a3"/>
        <w:spacing w:line="276" w:lineRule="auto"/>
        <w:ind w:firstLine="708"/>
        <w:jc w:val="left"/>
      </w:pPr>
      <w:r>
        <w:rPr>
          <w:color w:val="FF0000"/>
        </w:rPr>
        <w:t>самостоятельно</w:t>
      </w:r>
      <w:r>
        <w:rPr>
          <w:color w:val="FF0000"/>
          <w:spacing w:val="40"/>
        </w:rPr>
        <w:t xml:space="preserve"> </w:t>
      </w:r>
      <w:r>
        <w:rPr>
          <w:color w:val="FF0000"/>
        </w:rPr>
        <w:t>составлять</w:t>
      </w:r>
      <w:r>
        <w:rPr>
          <w:color w:val="FF0000"/>
          <w:spacing w:val="40"/>
        </w:rPr>
        <w:t xml:space="preserve"> </w:t>
      </w:r>
      <w:r>
        <w:rPr>
          <w:color w:val="FF0000"/>
        </w:rPr>
        <w:t>план</w:t>
      </w:r>
      <w:r>
        <w:rPr>
          <w:color w:val="FF0000"/>
          <w:spacing w:val="40"/>
        </w:rPr>
        <w:t xml:space="preserve"> </w:t>
      </w:r>
      <w:r>
        <w:rPr>
          <w:color w:val="FF0000"/>
        </w:rPr>
        <w:t>решения</w:t>
      </w:r>
      <w:r>
        <w:rPr>
          <w:color w:val="FF0000"/>
          <w:spacing w:val="40"/>
        </w:rPr>
        <w:t xml:space="preserve"> </w:t>
      </w:r>
      <w:r>
        <w:rPr>
          <w:color w:val="FF0000"/>
        </w:rPr>
        <w:t>проблемы</w:t>
      </w:r>
      <w:r>
        <w:rPr>
          <w:color w:val="FF0000"/>
          <w:spacing w:val="40"/>
        </w:rPr>
        <w:t xml:space="preserve"> </w:t>
      </w:r>
      <w:r>
        <w:rPr>
          <w:color w:val="FF0000"/>
        </w:rPr>
        <w:t>с</w:t>
      </w:r>
      <w:r>
        <w:rPr>
          <w:color w:val="FF0000"/>
          <w:spacing w:val="40"/>
        </w:rPr>
        <w:t xml:space="preserve"> </w:t>
      </w:r>
      <w:r>
        <w:rPr>
          <w:color w:val="FF0000"/>
        </w:rPr>
        <w:t>учетом</w:t>
      </w:r>
      <w:r>
        <w:rPr>
          <w:color w:val="FF0000"/>
          <w:spacing w:val="40"/>
        </w:rPr>
        <w:t xml:space="preserve"> </w:t>
      </w:r>
      <w:r>
        <w:rPr>
          <w:color w:val="FF0000"/>
        </w:rPr>
        <w:t>имеющихся</w:t>
      </w:r>
      <w:r>
        <w:rPr>
          <w:color w:val="FF0000"/>
          <w:spacing w:val="40"/>
        </w:rPr>
        <w:t xml:space="preserve"> </w:t>
      </w:r>
      <w:r>
        <w:rPr>
          <w:color w:val="FF0000"/>
        </w:rPr>
        <w:t>ресурсов, собственных возможностей и предпочтений;</w:t>
      </w:r>
    </w:p>
    <w:p w:rsidR="00336F6E" w:rsidRDefault="001D7343">
      <w:pPr>
        <w:pStyle w:val="a3"/>
        <w:spacing w:line="276" w:lineRule="auto"/>
        <w:ind w:firstLine="708"/>
        <w:jc w:val="left"/>
      </w:pPr>
      <w:r>
        <w:rPr>
          <w:color w:val="FF0000"/>
        </w:rPr>
        <w:t>давать</w:t>
      </w:r>
      <w:r>
        <w:rPr>
          <w:color w:val="FF0000"/>
          <w:spacing w:val="40"/>
        </w:rPr>
        <w:t xml:space="preserve"> </w:t>
      </w:r>
      <w:r>
        <w:rPr>
          <w:color w:val="FF0000"/>
        </w:rPr>
        <w:t>оценку</w:t>
      </w:r>
      <w:r>
        <w:rPr>
          <w:color w:val="FF0000"/>
          <w:spacing w:val="40"/>
        </w:rPr>
        <w:t xml:space="preserve"> </w:t>
      </w:r>
      <w:r>
        <w:rPr>
          <w:color w:val="FF0000"/>
        </w:rPr>
        <w:t>новым</w:t>
      </w:r>
      <w:r>
        <w:rPr>
          <w:color w:val="FF0000"/>
          <w:spacing w:val="40"/>
        </w:rPr>
        <w:t xml:space="preserve"> </w:t>
      </w:r>
      <w:r>
        <w:rPr>
          <w:color w:val="FF0000"/>
        </w:rPr>
        <w:t>ситуациям,</w:t>
      </w:r>
      <w:r>
        <w:rPr>
          <w:color w:val="FF0000"/>
          <w:spacing w:val="40"/>
        </w:rPr>
        <w:t xml:space="preserve"> </w:t>
      </w:r>
      <w:r>
        <w:rPr>
          <w:color w:val="FF0000"/>
        </w:rPr>
        <w:t>возникающим</w:t>
      </w:r>
      <w:r>
        <w:rPr>
          <w:color w:val="FF0000"/>
          <w:spacing w:val="40"/>
        </w:rPr>
        <w:t xml:space="preserve"> </w:t>
      </w:r>
      <w:r>
        <w:rPr>
          <w:color w:val="FF0000"/>
        </w:rPr>
        <w:t>в</w:t>
      </w:r>
      <w:r>
        <w:rPr>
          <w:color w:val="FF0000"/>
          <w:spacing w:val="40"/>
        </w:rPr>
        <w:t xml:space="preserve"> </w:t>
      </w:r>
      <w:r>
        <w:rPr>
          <w:color w:val="FF0000"/>
        </w:rPr>
        <w:t>познавательной</w:t>
      </w:r>
      <w:r>
        <w:rPr>
          <w:color w:val="FF0000"/>
          <w:spacing w:val="40"/>
        </w:rPr>
        <w:t xml:space="preserve"> </w:t>
      </w:r>
      <w:r>
        <w:rPr>
          <w:color w:val="FF0000"/>
        </w:rPr>
        <w:t>и</w:t>
      </w:r>
      <w:r>
        <w:rPr>
          <w:color w:val="FF0000"/>
          <w:spacing w:val="40"/>
        </w:rPr>
        <w:t xml:space="preserve"> </w:t>
      </w:r>
      <w:r>
        <w:rPr>
          <w:color w:val="FF0000"/>
        </w:rPr>
        <w:t>практической</w:t>
      </w:r>
      <w:r>
        <w:rPr>
          <w:color w:val="FF0000"/>
          <w:spacing w:val="80"/>
        </w:rPr>
        <w:t xml:space="preserve"> </w:t>
      </w:r>
      <w:r>
        <w:rPr>
          <w:color w:val="FF0000"/>
        </w:rPr>
        <w:t>деятельности, в межличностных отношениях;</w:t>
      </w:r>
    </w:p>
    <w:p w:rsidR="00336F6E" w:rsidRDefault="001D7343">
      <w:pPr>
        <w:pStyle w:val="a3"/>
        <w:ind w:left="938"/>
        <w:jc w:val="left"/>
      </w:pPr>
      <w:r>
        <w:rPr>
          <w:color w:val="FF0000"/>
        </w:rPr>
        <w:t>расширять</w:t>
      </w:r>
      <w:r>
        <w:rPr>
          <w:color w:val="FF0000"/>
          <w:spacing w:val="-5"/>
        </w:rPr>
        <w:t xml:space="preserve"> </w:t>
      </w:r>
      <w:r>
        <w:rPr>
          <w:color w:val="FF0000"/>
        </w:rPr>
        <w:t>рамки учебного</w:t>
      </w:r>
      <w:r>
        <w:rPr>
          <w:color w:val="FF0000"/>
          <w:spacing w:val="-3"/>
        </w:rPr>
        <w:t xml:space="preserve"> </w:t>
      </w:r>
      <w:r>
        <w:rPr>
          <w:color w:val="FF0000"/>
        </w:rPr>
        <w:t>предмета</w:t>
      </w:r>
      <w:r>
        <w:rPr>
          <w:color w:val="FF0000"/>
          <w:spacing w:val="-3"/>
        </w:rPr>
        <w:t xml:space="preserve"> </w:t>
      </w:r>
      <w:r>
        <w:rPr>
          <w:color w:val="FF0000"/>
        </w:rPr>
        <w:t>на</w:t>
      </w:r>
      <w:r>
        <w:rPr>
          <w:color w:val="FF0000"/>
          <w:spacing w:val="-3"/>
        </w:rPr>
        <w:t xml:space="preserve"> </w:t>
      </w:r>
      <w:r>
        <w:rPr>
          <w:color w:val="FF0000"/>
        </w:rPr>
        <w:t>основе</w:t>
      </w:r>
      <w:r>
        <w:rPr>
          <w:color w:val="FF0000"/>
          <w:spacing w:val="-3"/>
        </w:rPr>
        <w:t xml:space="preserve"> </w:t>
      </w:r>
      <w:r>
        <w:rPr>
          <w:color w:val="FF0000"/>
        </w:rPr>
        <w:t>личных</w:t>
      </w:r>
      <w:r>
        <w:rPr>
          <w:color w:val="FF0000"/>
          <w:spacing w:val="-1"/>
        </w:rPr>
        <w:t xml:space="preserve"> </w:t>
      </w:r>
      <w:r>
        <w:rPr>
          <w:color w:val="FF0000"/>
          <w:spacing w:val="-2"/>
        </w:rPr>
        <w:t>предпочтений;</w:t>
      </w:r>
    </w:p>
    <w:p w:rsidR="00336F6E" w:rsidRDefault="001D7343">
      <w:pPr>
        <w:pStyle w:val="a3"/>
        <w:spacing w:before="37" w:line="276" w:lineRule="auto"/>
        <w:ind w:firstLine="708"/>
        <w:jc w:val="left"/>
      </w:pPr>
      <w:r>
        <w:rPr>
          <w:color w:val="FF0000"/>
        </w:rPr>
        <w:t>делать</w:t>
      </w:r>
      <w:r>
        <w:rPr>
          <w:color w:val="FF0000"/>
          <w:spacing w:val="40"/>
        </w:rPr>
        <w:t xml:space="preserve"> </w:t>
      </w:r>
      <w:r>
        <w:rPr>
          <w:color w:val="FF0000"/>
        </w:rPr>
        <w:t>осознанный</w:t>
      </w:r>
      <w:r>
        <w:rPr>
          <w:color w:val="FF0000"/>
          <w:spacing w:val="40"/>
        </w:rPr>
        <w:t xml:space="preserve"> </w:t>
      </w:r>
      <w:r>
        <w:rPr>
          <w:color w:val="FF0000"/>
        </w:rPr>
        <w:t>выбор</w:t>
      </w:r>
      <w:r>
        <w:rPr>
          <w:color w:val="FF0000"/>
          <w:spacing w:val="40"/>
        </w:rPr>
        <w:t xml:space="preserve"> </w:t>
      </w:r>
      <w:r>
        <w:rPr>
          <w:color w:val="FF0000"/>
        </w:rPr>
        <w:t>стратегий</w:t>
      </w:r>
      <w:r>
        <w:rPr>
          <w:color w:val="FF0000"/>
          <w:spacing w:val="40"/>
        </w:rPr>
        <w:t xml:space="preserve"> </w:t>
      </w:r>
      <w:r>
        <w:rPr>
          <w:color w:val="FF0000"/>
        </w:rPr>
        <w:t>поведения,</w:t>
      </w:r>
      <w:r>
        <w:rPr>
          <w:color w:val="FF0000"/>
          <w:spacing w:val="40"/>
        </w:rPr>
        <w:t xml:space="preserve"> </w:t>
      </w:r>
      <w:r>
        <w:rPr>
          <w:color w:val="FF0000"/>
        </w:rPr>
        <w:t>решений</w:t>
      </w:r>
      <w:r>
        <w:rPr>
          <w:color w:val="FF0000"/>
          <w:spacing w:val="40"/>
        </w:rPr>
        <w:t xml:space="preserve"> </w:t>
      </w:r>
      <w:r>
        <w:rPr>
          <w:color w:val="FF0000"/>
        </w:rPr>
        <w:t>при</w:t>
      </w:r>
      <w:r>
        <w:rPr>
          <w:color w:val="FF0000"/>
          <w:spacing w:val="40"/>
        </w:rPr>
        <w:t xml:space="preserve"> </w:t>
      </w:r>
      <w:r>
        <w:rPr>
          <w:color w:val="FF0000"/>
        </w:rPr>
        <w:t>наличии</w:t>
      </w:r>
      <w:r>
        <w:rPr>
          <w:color w:val="FF0000"/>
          <w:spacing w:val="40"/>
        </w:rPr>
        <w:t xml:space="preserve"> </w:t>
      </w:r>
      <w:r>
        <w:rPr>
          <w:color w:val="FF0000"/>
        </w:rPr>
        <w:t>альтернатив, аргументировать сделанный выбор, брать ответственность за принятое решение;</w:t>
      </w:r>
    </w:p>
    <w:p w:rsidR="00336F6E" w:rsidRDefault="001D7343">
      <w:pPr>
        <w:pStyle w:val="a3"/>
        <w:spacing w:line="275" w:lineRule="exact"/>
        <w:ind w:left="938"/>
        <w:jc w:val="left"/>
      </w:pPr>
      <w:r>
        <w:rPr>
          <w:color w:val="FF0000"/>
        </w:rPr>
        <w:t>оценивать</w:t>
      </w:r>
      <w:r>
        <w:rPr>
          <w:color w:val="FF0000"/>
          <w:spacing w:val="-8"/>
        </w:rPr>
        <w:t xml:space="preserve"> </w:t>
      </w:r>
      <w:r>
        <w:rPr>
          <w:color w:val="FF0000"/>
        </w:rPr>
        <w:t>приобретенный</w:t>
      </w:r>
      <w:r>
        <w:rPr>
          <w:color w:val="FF0000"/>
          <w:spacing w:val="-7"/>
        </w:rPr>
        <w:t xml:space="preserve"> </w:t>
      </w:r>
      <w:r>
        <w:rPr>
          <w:color w:val="FF0000"/>
          <w:spacing w:val="-2"/>
        </w:rPr>
        <w:t>опыт;</w:t>
      </w:r>
    </w:p>
    <w:p w:rsidR="00336F6E" w:rsidRDefault="001D7343">
      <w:pPr>
        <w:pStyle w:val="a3"/>
        <w:spacing w:before="43" w:line="276" w:lineRule="auto"/>
        <w:ind w:firstLine="708"/>
        <w:jc w:val="left"/>
      </w:pPr>
      <w:r>
        <w:rPr>
          <w:color w:val="FF0000"/>
        </w:rPr>
        <w:t>способствовать</w:t>
      </w:r>
      <w:r>
        <w:rPr>
          <w:color w:val="FF0000"/>
          <w:spacing w:val="40"/>
        </w:rPr>
        <w:t xml:space="preserve"> </w:t>
      </w:r>
      <w:r>
        <w:rPr>
          <w:color w:val="FF0000"/>
        </w:rPr>
        <w:t>формированию</w:t>
      </w:r>
      <w:r>
        <w:rPr>
          <w:color w:val="FF0000"/>
          <w:spacing w:val="40"/>
        </w:rPr>
        <w:t xml:space="preserve"> </w:t>
      </w:r>
      <w:r>
        <w:rPr>
          <w:color w:val="FF0000"/>
        </w:rPr>
        <w:t>и</w:t>
      </w:r>
      <w:r>
        <w:rPr>
          <w:color w:val="FF0000"/>
          <w:spacing w:val="40"/>
        </w:rPr>
        <w:t xml:space="preserve"> </w:t>
      </w:r>
      <w:r>
        <w:rPr>
          <w:color w:val="FF0000"/>
        </w:rPr>
        <w:t>проявлению</w:t>
      </w:r>
      <w:r>
        <w:rPr>
          <w:color w:val="FF0000"/>
          <w:spacing w:val="40"/>
        </w:rPr>
        <w:t xml:space="preserve"> </w:t>
      </w:r>
      <w:r>
        <w:rPr>
          <w:color w:val="FF0000"/>
        </w:rPr>
        <w:t>широкой</w:t>
      </w:r>
      <w:r>
        <w:rPr>
          <w:color w:val="FF0000"/>
          <w:spacing w:val="40"/>
        </w:rPr>
        <w:t xml:space="preserve"> </w:t>
      </w:r>
      <w:r>
        <w:rPr>
          <w:color w:val="FF0000"/>
        </w:rPr>
        <w:t>эрудиции</w:t>
      </w:r>
      <w:r>
        <w:rPr>
          <w:color w:val="FF0000"/>
          <w:spacing w:val="39"/>
        </w:rPr>
        <w:t xml:space="preserve"> </w:t>
      </w:r>
      <w:r>
        <w:rPr>
          <w:color w:val="FF0000"/>
        </w:rPr>
        <w:t>в</w:t>
      </w:r>
      <w:r>
        <w:rPr>
          <w:color w:val="FF0000"/>
          <w:spacing w:val="40"/>
        </w:rPr>
        <w:t xml:space="preserve"> </w:t>
      </w:r>
      <w:r>
        <w:rPr>
          <w:color w:val="FF0000"/>
        </w:rPr>
        <w:t>разных</w:t>
      </w:r>
      <w:r>
        <w:rPr>
          <w:color w:val="FF0000"/>
          <w:spacing w:val="40"/>
        </w:rPr>
        <w:t xml:space="preserve"> </w:t>
      </w:r>
      <w:r>
        <w:rPr>
          <w:color w:val="FF0000"/>
        </w:rPr>
        <w:t>областях знаний, постоянно повышать свой образовательный и культурный уровень.</w:t>
      </w:r>
    </w:p>
    <w:p w:rsidR="00336F6E" w:rsidRDefault="001D7343">
      <w:pPr>
        <w:spacing w:line="275" w:lineRule="exact"/>
        <w:ind w:left="950"/>
        <w:rPr>
          <w:b/>
          <w:sz w:val="24"/>
        </w:rPr>
      </w:pPr>
      <w:r>
        <w:rPr>
          <w:color w:val="FF0000"/>
          <w:sz w:val="24"/>
        </w:rPr>
        <w:t>У</w:t>
      </w:r>
      <w:r>
        <w:rPr>
          <w:color w:val="FF0000"/>
          <w:spacing w:val="-6"/>
          <w:sz w:val="24"/>
        </w:rPr>
        <w:t xml:space="preserve"> </w:t>
      </w:r>
      <w:r>
        <w:rPr>
          <w:color w:val="FF0000"/>
          <w:sz w:val="24"/>
        </w:rPr>
        <w:t>обучающегося</w:t>
      </w:r>
      <w:r>
        <w:rPr>
          <w:color w:val="FF0000"/>
          <w:spacing w:val="-4"/>
          <w:sz w:val="24"/>
        </w:rPr>
        <w:t xml:space="preserve"> </w:t>
      </w:r>
      <w:r>
        <w:rPr>
          <w:color w:val="FF0000"/>
          <w:sz w:val="24"/>
        </w:rPr>
        <w:t>будут</w:t>
      </w:r>
      <w:r>
        <w:rPr>
          <w:color w:val="FF0000"/>
          <w:spacing w:val="-2"/>
          <w:sz w:val="24"/>
        </w:rPr>
        <w:t xml:space="preserve"> </w:t>
      </w:r>
      <w:r>
        <w:rPr>
          <w:color w:val="FF0000"/>
          <w:sz w:val="24"/>
        </w:rPr>
        <w:t>сформированы</w:t>
      </w:r>
      <w:r>
        <w:rPr>
          <w:color w:val="FF0000"/>
          <w:spacing w:val="-3"/>
          <w:sz w:val="24"/>
        </w:rPr>
        <w:t xml:space="preserve"> </w:t>
      </w:r>
      <w:r>
        <w:rPr>
          <w:b/>
          <w:color w:val="FF0000"/>
          <w:sz w:val="24"/>
        </w:rPr>
        <w:t>умения</w:t>
      </w:r>
      <w:r>
        <w:rPr>
          <w:b/>
          <w:color w:val="FF0000"/>
          <w:spacing w:val="-4"/>
          <w:sz w:val="24"/>
        </w:rPr>
        <w:t xml:space="preserve"> </w:t>
      </w:r>
      <w:r>
        <w:rPr>
          <w:b/>
          <w:color w:val="FF0000"/>
          <w:sz w:val="24"/>
        </w:rPr>
        <w:t>совместной</w:t>
      </w:r>
      <w:r>
        <w:rPr>
          <w:b/>
          <w:color w:val="FF0000"/>
          <w:spacing w:val="-3"/>
          <w:sz w:val="24"/>
        </w:rPr>
        <w:t xml:space="preserve"> </w:t>
      </w:r>
      <w:r>
        <w:rPr>
          <w:b/>
          <w:color w:val="FF0000"/>
          <w:spacing w:val="-2"/>
          <w:sz w:val="24"/>
        </w:rPr>
        <w:t>деятельности:</w:t>
      </w:r>
    </w:p>
    <w:p w:rsidR="00336F6E" w:rsidRDefault="001D7343">
      <w:pPr>
        <w:pStyle w:val="a3"/>
        <w:spacing w:before="41" w:line="278" w:lineRule="auto"/>
        <w:ind w:left="938" w:right="233"/>
        <w:jc w:val="left"/>
      </w:pPr>
      <w:r>
        <w:rPr>
          <w:color w:val="FF0000"/>
        </w:rPr>
        <w:t>понимать и использовать преимущества командной и индивидуальной работы; выбирать</w:t>
      </w:r>
      <w:r>
        <w:rPr>
          <w:color w:val="FF0000"/>
          <w:spacing w:val="79"/>
        </w:rPr>
        <w:t xml:space="preserve"> </w:t>
      </w:r>
      <w:r>
        <w:rPr>
          <w:color w:val="FF0000"/>
        </w:rPr>
        <w:t>тематику</w:t>
      </w:r>
      <w:r>
        <w:rPr>
          <w:color w:val="FF0000"/>
          <w:spacing w:val="71"/>
        </w:rPr>
        <w:t xml:space="preserve"> </w:t>
      </w:r>
      <w:r>
        <w:rPr>
          <w:color w:val="FF0000"/>
        </w:rPr>
        <w:t>и</w:t>
      </w:r>
      <w:r>
        <w:rPr>
          <w:color w:val="FF0000"/>
          <w:spacing w:val="79"/>
        </w:rPr>
        <w:t xml:space="preserve"> </w:t>
      </w:r>
      <w:r>
        <w:rPr>
          <w:color w:val="FF0000"/>
        </w:rPr>
        <w:t>методы</w:t>
      </w:r>
      <w:r>
        <w:rPr>
          <w:color w:val="FF0000"/>
          <w:spacing w:val="77"/>
        </w:rPr>
        <w:t xml:space="preserve"> </w:t>
      </w:r>
      <w:r>
        <w:rPr>
          <w:color w:val="FF0000"/>
        </w:rPr>
        <w:t>совместных</w:t>
      </w:r>
      <w:r>
        <w:rPr>
          <w:color w:val="FF0000"/>
          <w:spacing w:val="77"/>
        </w:rPr>
        <w:t xml:space="preserve"> </w:t>
      </w:r>
      <w:r>
        <w:rPr>
          <w:color w:val="FF0000"/>
        </w:rPr>
        <w:t>действий</w:t>
      </w:r>
      <w:r>
        <w:rPr>
          <w:color w:val="FF0000"/>
          <w:spacing w:val="79"/>
        </w:rPr>
        <w:t xml:space="preserve"> </w:t>
      </w:r>
      <w:r>
        <w:rPr>
          <w:color w:val="FF0000"/>
        </w:rPr>
        <w:t>с</w:t>
      </w:r>
      <w:r>
        <w:rPr>
          <w:color w:val="FF0000"/>
          <w:spacing w:val="79"/>
        </w:rPr>
        <w:t xml:space="preserve"> </w:t>
      </w:r>
      <w:r>
        <w:rPr>
          <w:color w:val="FF0000"/>
        </w:rPr>
        <w:t>учетом</w:t>
      </w:r>
      <w:r>
        <w:rPr>
          <w:color w:val="FF0000"/>
          <w:spacing w:val="78"/>
        </w:rPr>
        <w:t xml:space="preserve"> </w:t>
      </w:r>
      <w:r>
        <w:rPr>
          <w:color w:val="FF0000"/>
        </w:rPr>
        <w:t>общих</w:t>
      </w:r>
      <w:r>
        <w:rPr>
          <w:color w:val="FF0000"/>
          <w:spacing w:val="78"/>
        </w:rPr>
        <w:t xml:space="preserve"> </w:t>
      </w:r>
      <w:r>
        <w:rPr>
          <w:color w:val="FF0000"/>
        </w:rPr>
        <w:t>интересов</w:t>
      </w:r>
      <w:r>
        <w:rPr>
          <w:color w:val="FF0000"/>
          <w:spacing w:val="77"/>
        </w:rPr>
        <w:t xml:space="preserve"> </w:t>
      </w:r>
      <w:r>
        <w:rPr>
          <w:color w:val="FF0000"/>
        </w:rPr>
        <w:t>и</w:t>
      </w:r>
    </w:p>
    <w:p w:rsidR="00336F6E" w:rsidRDefault="001D7343">
      <w:pPr>
        <w:pStyle w:val="a3"/>
        <w:spacing w:line="272" w:lineRule="exact"/>
        <w:jc w:val="left"/>
      </w:pPr>
      <w:r>
        <w:rPr>
          <w:color w:val="FF0000"/>
        </w:rPr>
        <w:t>возможностей</w:t>
      </w:r>
      <w:r>
        <w:rPr>
          <w:color w:val="FF0000"/>
          <w:spacing w:val="-3"/>
        </w:rPr>
        <w:t xml:space="preserve"> </w:t>
      </w:r>
      <w:r>
        <w:rPr>
          <w:color w:val="FF0000"/>
        </w:rPr>
        <w:t>каждого</w:t>
      </w:r>
      <w:r>
        <w:rPr>
          <w:color w:val="FF0000"/>
          <w:spacing w:val="-2"/>
        </w:rPr>
        <w:t xml:space="preserve"> </w:t>
      </w:r>
      <w:r>
        <w:rPr>
          <w:color w:val="FF0000"/>
        </w:rPr>
        <w:t>члена</w:t>
      </w:r>
      <w:r>
        <w:rPr>
          <w:color w:val="FF0000"/>
          <w:spacing w:val="-3"/>
        </w:rPr>
        <w:t xml:space="preserve"> </w:t>
      </w:r>
      <w:r>
        <w:rPr>
          <w:color w:val="FF0000"/>
          <w:spacing w:val="-2"/>
        </w:rPr>
        <w:t>коллектива;</w:t>
      </w:r>
    </w:p>
    <w:p w:rsidR="00336F6E" w:rsidRDefault="001D7343">
      <w:pPr>
        <w:pStyle w:val="a3"/>
        <w:spacing w:before="41" w:line="276" w:lineRule="auto"/>
        <w:ind w:right="234" w:firstLine="708"/>
      </w:pPr>
      <w:r>
        <w:rPr>
          <w:color w:val="FF0000"/>
        </w:rPr>
        <w:t>принимать цели совместной деятельности, организовывать и координировать действия по</w:t>
      </w:r>
      <w:r>
        <w:rPr>
          <w:color w:val="FF0000"/>
          <w:spacing w:val="-3"/>
        </w:rPr>
        <w:t xml:space="preserve"> </w:t>
      </w:r>
      <w:r>
        <w:rPr>
          <w:color w:val="FF0000"/>
        </w:rPr>
        <w:t>ее</w:t>
      </w:r>
      <w:r>
        <w:rPr>
          <w:color w:val="FF0000"/>
          <w:spacing w:val="-4"/>
        </w:rPr>
        <w:t xml:space="preserve"> </w:t>
      </w:r>
      <w:r>
        <w:rPr>
          <w:color w:val="FF0000"/>
        </w:rPr>
        <w:t>достижению:</w:t>
      </w:r>
      <w:r>
        <w:rPr>
          <w:color w:val="FF0000"/>
          <w:spacing w:val="-3"/>
        </w:rPr>
        <w:t xml:space="preserve"> </w:t>
      </w:r>
      <w:r>
        <w:rPr>
          <w:color w:val="FF0000"/>
        </w:rPr>
        <w:t>составлять</w:t>
      </w:r>
      <w:r>
        <w:rPr>
          <w:color w:val="FF0000"/>
          <w:spacing w:val="-3"/>
        </w:rPr>
        <w:t xml:space="preserve"> </w:t>
      </w:r>
      <w:r>
        <w:rPr>
          <w:color w:val="FF0000"/>
        </w:rPr>
        <w:t>план</w:t>
      </w:r>
      <w:r>
        <w:rPr>
          <w:color w:val="FF0000"/>
          <w:spacing w:val="-3"/>
        </w:rPr>
        <w:t xml:space="preserve"> </w:t>
      </w:r>
      <w:r>
        <w:rPr>
          <w:color w:val="FF0000"/>
        </w:rPr>
        <w:t>действий,</w:t>
      </w:r>
      <w:r>
        <w:rPr>
          <w:color w:val="FF0000"/>
          <w:spacing w:val="-3"/>
        </w:rPr>
        <w:t xml:space="preserve"> </w:t>
      </w:r>
      <w:r>
        <w:rPr>
          <w:color w:val="FF0000"/>
        </w:rPr>
        <w:t>распределять</w:t>
      </w:r>
      <w:r>
        <w:rPr>
          <w:color w:val="FF0000"/>
          <w:spacing w:val="-3"/>
        </w:rPr>
        <w:t xml:space="preserve"> </w:t>
      </w:r>
      <w:r>
        <w:rPr>
          <w:color w:val="FF0000"/>
        </w:rPr>
        <w:t>роли</w:t>
      </w:r>
      <w:r>
        <w:rPr>
          <w:color w:val="FF0000"/>
          <w:spacing w:val="-2"/>
        </w:rPr>
        <w:t xml:space="preserve"> </w:t>
      </w:r>
      <w:r>
        <w:rPr>
          <w:color w:val="FF0000"/>
        </w:rPr>
        <w:t>с учетом</w:t>
      </w:r>
      <w:r>
        <w:rPr>
          <w:color w:val="FF0000"/>
          <w:spacing w:val="-3"/>
        </w:rPr>
        <w:t xml:space="preserve"> </w:t>
      </w:r>
      <w:r>
        <w:rPr>
          <w:color w:val="FF0000"/>
        </w:rPr>
        <w:t>мнений участников, обсуждать результаты совместной работы;</w:t>
      </w:r>
    </w:p>
    <w:p w:rsidR="00336F6E" w:rsidRDefault="001D7343">
      <w:pPr>
        <w:pStyle w:val="a3"/>
        <w:spacing w:before="1" w:line="276" w:lineRule="auto"/>
        <w:ind w:right="232" w:firstLine="708"/>
      </w:pPr>
      <w:r>
        <w:rPr>
          <w:color w:val="FF0000"/>
        </w:rPr>
        <w:t>оценивать качество своего вклада и вклада каждого участника команды в общий результат по разработанным критериям;</w:t>
      </w:r>
    </w:p>
    <w:p w:rsidR="00336F6E" w:rsidRDefault="001D7343">
      <w:pPr>
        <w:pStyle w:val="a3"/>
        <w:spacing w:line="278" w:lineRule="auto"/>
        <w:ind w:right="232" w:firstLine="708"/>
      </w:pPr>
      <w:r>
        <w:rPr>
          <w:color w:val="FF0000"/>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336F6E" w:rsidRDefault="001D7343">
      <w:pPr>
        <w:pStyle w:val="a3"/>
        <w:spacing w:line="276" w:lineRule="auto"/>
        <w:ind w:right="232" w:firstLine="708"/>
      </w:pPr>
      <w:r>
        <w:rPr>
          <w:color w:val="FF0000"/>
        </w:rPr>
        <w:t>осуществлять позитивное стратегическое поведение в различных ситуациях, проявлять творчество и воображение, быть инициативным.</w:t>
      </w:r>
    </w:p>
    <w:p w:rsidR="00336F6E" w:rsidRDefault="001D7343">
      <w:pPr>
        <w:spacing w:line="275" w:lineRule="exact"/>
        <w:ind w:left="938"/>
        <w:jc w:val="both"/>
        <w:rPr>
          <w:b/>
          <w:sz w:val="24"/>
        </w:rPr>
      </w:pPr>
      <w:r>
        <w:rPr>
          <w:color w:val="FF0000"/>
          <w:sz w:val="24"/>
        </w:rPr>
        <w:t>У</w:t>
      </w:r>
      <w:r>
        <w:rPr>
          <w:color w:val="FF0000"/>
          <w:spacing w:val="50"/>
          <w:w w:val="150"/>
          <w:sz w:val="24"/>
        </w:rPr>
        <w:t xml:space="preserve"> </w:t>
      </w:r>
      <w:r>
        <w:rPr>
          <w:color w:val="FF0000"/>
          <w:sz w:val="24"/>
        </w:rPr>
        <w:t>обучающегося</w:t>
      </w:r>
      <w:r>
        <w:rPr>
          <w:color w:val="FF0000"/>
          <w:spacing w:val="53"/>
          <w:w w:val="150"/>
          <w:sz w:val="24"/>
        </w:rPr>
        <w:t xml:space="preserve"> </w:t>
      </w:r>
      <w:r>
        <w:rPr>
          <w:color w:val="FF0000"/>
          <w:sz w:val="24"/>
        </w:rPr>
        <w:t>будут</w:t>
      </w:r>
      <w:r>
        <w:rPr>
          <w:color w:val="FF0000"/>
          <w:spacing w:val="52"/>
          <w:w w:val="150"/>
          <w:sz w:val="24"/>
        </w:rPr>
        <w:t xml:space="preserve"> </w:t>
      </w:r>
      <w:r>
        <w:rPr>
          <w:color w:val="FF0000"/>
          <w:sz w:val="24"/>
        </w:rPr>
        <w:t>сформированы</w:t>
      </w:r>
      <w:r>
        <w:rPr>
          <w:color w:val="FF0000"/>
          <w:spacing w:val="56"/>
          <w:w w:val="150"/>
          <w:sz w:val="24"/>
        </w:rPr>
        <w:t xml:space="preserve"> </w:t>
      </w:r>
      <w:r>
        <w:rPr>
          <w:b/>
          <w:color w:val="FF0000"/>
          <w:sz w:val="24"/>
        </w:rPr>
        <w:t>умения</w:t>
      </w:r>
      <w:r>
        <w:rPr>
          <w:b/>
          <w:color w:val="FF0000"/>
          <w:spacing w:val="56"/>
          <w:w w:val="150"/>
          <w:sz w:val="24"/>
        </w:rPr>
        <w:t xml:space="preserve"> </w:t>
      </w:r>
      <w:r>
        <w:rPr>
          <w:b/>
          <w:color w:val="FF0000"/>
          <w:sz w:val="24"/>
        </w:rPr>
        <w:t>самоконтроля,</w:t>
      </w:r>
      <w:r>
        <w:rPr>
          <w:b/>
          <w:color w:val="FF0000"/>
          <w:spacing w:val="57"/>
          <w:w w:val="150"/>
          <w:sz w:val="24"/>
        </w:rPr>
        <w:t xml:space="preserve"> </w:t>
      </w:r>
      <w:r>
        <w:rPr>
          <w:b/>
          <w:color w:val="FF0000"/>
          <w:sz w:val="24"/>
        </w:rPr>
        <w:t>принятия</w:t>
      </w:r>
      <w:r>
        <w:rPr>
          <w:b/>
          <w:color w:val="FF0000"/>
          <w:spacing w:val="56"/>
          <w:w w:val="150"/>
          <w:sz w:val="24"/>
        </w:rPr>
        <w:t xml:space="preserve"> </w:t>
      </w:r>
      <w:r>
        <w:rPr>
          <w:b/>
          <w:color w:val="FF0000"/>
          <w:sz w:val="24"/>
        </w:rPr>
        <w:t>себя</w:t>
      </w:r>
      <w:r>
        <w:rPr>
          <w:b/>
          <w:color w:val="FF0000"/>
          <w:spacing w:val="57"/>
          <w:w w:val="150"/>
          <w:sz w:val="24"/>
        </w:rPr>
        <w:t xml:space="preserve"> </w:t>
      </w:r>
      <w:r>
        <w:rPr>
          <w:b/>
          <w:color w:val="FF0000"/>
          <w:spacing w:val="-10"/>
          <w:sz w:val="24"/>
        </w:rPr>
        <w:t>и</w:t>
      </w:r>
    </w:p>
    <w:p w:rsidR="00336F6E" w:rsidRDefault="00336F6E">
      <w:pPr>
        <w:spacing w:line="275" w:lineRule="exact"/>
        <w:jc w:val="both"/>
        <w:rPr>
          <w:b/>
          <w:sz w:val="24"/>
        </w:rPr>
        <w:sectPr w:rsidR="00336F6E">
          <w:pgSz w:w="11920" w:h="16850"/>
          <w:pgMar w:top="1360" w:right="850" w:bottom="1160" w:left="850" w:header="0" w:footer="963" w:gutter="0"/>
          <w:cols w:space="720"/>
        </w:sectPr>
      </w:pPr>
    </w:p>
    <w:p w:rsidR="00336F6E" w:rsidRDefault="001D7343">
      <w:pPr>
        <w:pStyle w:val="2"/>
        <w:spacing w:before="73"/>
        <w:ind w:left="230"/>
        <w:jc w:val="both"/>
        <w:rPr>
          <w:b w:val="0"/>
        </w:rPr>
      </w:pPr>
      <w:r>
        <w:rPr>
          <w:color w:val="FF0000"/>
        </w:rPr>
        <w:lastRenderedPageBreak/>
        <w:t>других</w:t>
      </w:r>
      <w:r>
        <w:rPr>
          <w:color w:val="FF0000"/>
          <w:spacing w:val="-7"/>
        </w:rPr>
        <w:t xml:space="preserve"> </w:t>
      </w:r>
      <w:r>
        <w:rPr>
          <w:color w:val="FF0000"/>
        </w:rPr>
        <w:t>людей</w:t>
      </w:r>
      <w:r>
        <w:rPr>
          <w:color w:val="FF0000"/>
          <w:spacing w:val="-4"/>
        </w:rPr>
        <w:t xml:space="preserve"> </w:t>
      </w:r>
      <w:r>
        <w:rPr>
          <w:color w:val="FF0000"/>
        </w:rPr>
        <w:t>как</w:t>
      </w:r>
      <w:r>
        <w:rPr>
          <w:color w:val="FF0000"/>
          <w:spacing w:val="-4"/>
        </w:rPr>
        <w:t xml:space="preserve"> </w:t>
      </w:r>
      <w:r>
        <w:rPr>
          <w:color w:val="FF0000"/>
        </w:rPr>
        <w:t>части</w:t>
      </w:r>
      <w:r>
        <w:rPr>
          <w:color w:val="FF0000"/>
          <w:spacing w:val="-7"/>
        </w:rPr>
        <w:t xml:space="preserve"> </w:t>
      </w:r>
      <w:r>
        <w:rPr>
          <w:color w:val="FF0000"/>
        </w:rPr>
        <w:t>регулятивных</w:t>
      </w:r>
      <w:r>
        <w:rPr>
          <w:color w:val="FF0000"/>
          <w:spacing w:val="-4"/>
        </w:rPr>
        <w:t xml:space="preserve"> </w:t>
      </w:r>
      <w:r>
        <w:rPr>
          <w:color w:val="FF0000"/>
        </w:rPr>
        <w:t>универсальных</w:t>
      </w:r>
      <w:r>
        <w:rPr>
          <w:color w:val="FF0000"/>
          <w:spacing w:val="-4"/>
        </w:rPr>
        <w:t xml:space="preserve"> </w:t>
      </w:r>
      <w:r>
        <w:rPr>
          <w:color w:val="FF0000"/>
        </w:rPr>
        <w:t>учебных</w:t>
      </w:r>
      <w:r>
        <w:rPr>
          <w:color w:val="FF0000"/>
          <w:spacing w:val="-3"/>
        </w:rPr>
        <w:t xml:space="preserve"> </w:t>
      </w:r>
      <w:r>
        <w:rPr>
          <w:color w:val="FF0000"/>
          <w:spacing w:val="-2"/>
        </w:rPr>
        <w:t>действий</w:t>
      </w:r>
      <w:r>
        <w:rPr>
          <w:b w:val="0"/>
          <w:color w:val="FF0000"/>
          <w:spacing w:val="-2"/>
        </w:rPr>
        <w:t>:</w:t>
      </w:r>
    </w:p>
    <w:p w:rsidR="00336F6E" w:rsidRDefault="001D7343">
      <w:pPr>
        <w:pStyle w:val="a3"/>
        <w:spacing w:before="41" w:line="276" w:lineRule="auto"/>
        <w:ind w:right="231" w:firstLine="708"/>
      </w:pPr>
      <w:r>
        <w:rPr>
          <w:color w:val="FF0000"/>
        </w:rPr>
        <w:t>давать оценку новым ситуациям, вносить коррективы в деятельность, оценивать соответствие результатов целям;</w:t>
      </w:r>
    </w:p>
    <w:p w:rsidR="00336F6E" w:rsidRDefault="001D7343">
      <w:pPr>
        <w:pStyle w:val="a3"/>
        <w:spacing w:before="2" w:line="276" w:lineRule="auto"/>
        <w:ind w:right="225" w:firstLine="708"/>
      </w:pPr>
      <w:r>
        <w:rPr>
          <w:color w:val="FF0000"/>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336F6E" w:rsidRDefault="001D7343">
      <w:pPr>
        <w:pStyle w:val="a3"/>
        <w:spacing w:line="274" w:lineRule="exact"/>
        <w:ind w:left="938"/>
      </w:pPr>
      <w:r>
        <w:rPr>
          <w:color w:val="FF0000"/>
        </w:rPr>
        <w:t>оценивать</w:t>
      </w:r>
      <w:r>
        <w:rPr>
          <w:color w:val="FF0000"/>
          <w:spacing w:val="-5"/>
        </w:rPr>
        <w:t xml:space="preserve"> </w:t>
      </w:r>
      <w:r>
        <w:rPr>
          <w:color w:val="FF0000"/>
        </w:rPr>
        <w:t>риски</w:t>
      </w:r>
      <w:r>
        <w:rPr>
          <w:color w:val="FF0000"/>
          <w:spacing w:val="-5"/>
        </w:rPr>
        <w:t xml:space="preserve"> </w:t>
      </w:r>
      <w:r>
        <w:rPr>
          <w:color w:val="FF0000"/>
        </w:rPr>
        <w:t>и</w:t>
      </w:r>
      <w:r>
        <w:rPr>
          <w:color w:val="FF0000"/>
          <w:spacing w:val="-3"/>
        </w:rPr>
        <w:t xml:space="preserve"> </w:t>
      </w:r>
      <w:r>
        <w:rPr>
          <w:color w:val="FF0000"/>
        </w:rPr>
        <w:t>своевременно</w:t>
      </w:r>
      <w:r>
        <w:rPr>
          <w:color w:val="FF0000"/>
          <w:spacing w:val="-3"/>
        </w:rPr>
        <w:t xml:space="preserve"> </w:t>
      </w:r>
      <w:r>
        <w:rPr>
          <w:color w:val="FF0000"/>
        </w:rPr>
        <w:t>принимать</w:t>
      </w:r>
      <w:r>
        <w:rPr>
          <w:color w:val="FF0000"/>
          <w:spacing w:val="-3"/>
        </w:rPr>
        <w:t xml:space="preserve"> </w:t>
      </w:r>
      <w:r>
        <w:rPr>
          <w:color w:val="FF0000"/>
        </w:rPr>
        <w:t>решения</w:t>
      </w:r>
      <w:r>
        <w:rPr>
          <w:color w:val="FF0000"/>
          <w:spacing w:val="-3"/>
        </w:rPr>
        <w:t xml:space="preserve"> </w:t>
      </w:r>
      <w:r>
        <w:rPr>
          <w:color w:val="FF0000"/>
        </w:rPr>
        <w:t>по</w:t>
      </w:r>
      <w:r>
        <w:rPr>
          <w:color w:val="FF0000"/>
          <w:spacing w:val="-6"/>
        </w:rPr>
        <w:t xml:space="preserve"> </w:t>
      </w:r>
      <w:r>
        <w:rPr>
          <w:color w:val="FF0000"/>
        </w:rPr>
        <w:t>их</w:t>
      </w:r>
      <w:r>
        <w:rPr>
          <w:color w:val="FF0000"/>
          <w:spacing w:val="-1"/>
        </w:rPr>
        <w:t xml:space="preserve"> </w:t>
      </w:r>
      <w:r>
        <w:rPr>
          <w:color w:val="FF0000"/>
          <w:spacing w:val="-2"/>
        </w:rPr>
        <w:t>снижению;</w:t>
      </w:r>
    </w:p>
    <w:p w:rsidR="00336F6E" w:rsidRDefault="001D7343">
      <w:pPr>
        <w:pStyle w:val="a3"/>
        <w:spacing w:before="43" w:line="276" w:lineRule="auto"/>
        <w:ind w:left="938" w:right="227"/>
      </w:pPr>
      <w:r>
        <w:rPr>
          <w:color w:val="FF0000"/>
        </w:rPr>
        <w:t>принимать мотивы и аргументы других людей при анализе результатов деятельности; принимать</w:t>
      </w:r>
      <w:r>
        <w:rPr>
          <w:color w:val="FF0000"/>
          <w:spacing w:val="80"/>
        </w:rPr>
        <w:t xml:space="preserve"> </w:t>
      </w:r>
      <w:r>
        <w:rPr>
          <w:color w:val="FF0000"/>
        </w:rPr>
        <w:t>себя,</w:t>
      </w:r>
      <w:r>
        <w:rPr>
          <w:color w:val="FF0000"/>
          <w:spacing w:val="80"/>
        </w:rPr>
        <w:t xml:space="preserve"> </w:t>
      </w:r>
      <w:r>
        <w:rPr>
          <w:color w:val="FF0000"/>
        </w:rPr>
        <w:t>понимая</w:t>
      </w:r>
      <w:r>
        <w:rPr>
          <w:color w:val="FF0000"/>
          <w:spacing w:val="80"/>
        </w:rPr>
        <w:t xml:space="preserve"> </w:t>
      </w:r>
      <w:r>
        <w:rPr>
          <w:color w:val="FF0000"/>
        </w:rPr>
        <w:t>свои</w:t>
      </w:r>
      <w:r>
        <w:rPr>
          <w:color w:val="FF0000"/>
          <w:spacing w:val="80"/>
        </w:rPr>
        <w:t xml:space="preserve"> </w:t>
      </w:r>
      <w:r>
        <w:rPr>
          <w:color w:val="FF0000"/>
        </w:rPr>
        <w:t>недостатки</w:t>
      </w:r>
      <w:r>
        <w:rPr>
          <w:color w:val="FF0000"/>
          <w:spacing w:val="80"/>
        </w:rPr>
        <w:t xml:space="preserve"> </w:t>
      </w:r>
      <w:r>
        <w:rPr>
          <w:color w:val="FF0000"/>
        </w:rPr>
        <w:t>и</w:t>
      </w:r>
      <w:r>
        <w:rPr>
          <w:color w:val="FF0000"/>
          <w:spacing w:val="80"/>
        </w:rPr>
        <w:t xml:space="preserve"> </w:t>
      </w:r>
      <w:r>
        <w:rPr>
          <w:color w:val="FF0000"/>
        </w:rPr>
        <w:t>достоинства;</w:t>
      </w:r>
      <w:r>
        <w:rPr>
          <w:color w:val="FF0000"/>
          <w:spacing w:val="80"/>
        </w:rPr>
        <w:t xml:space="preserve"> </w:t>
      </w:r>
      <w:r>
        <w:rPr>
          <w:color w:val="FF0000"/>
        </w:rPr>
        <w:t>принимать</w:t>
      </w:r>
      <w:r>
        <w:rPr>
          <w:color w:val="FF0000"/>
          <w:spacing w:val="80"/>
        </w:rPr>
        <w:t xml:space="preserve"> </w:t>
      </w:r>
      <w:r>
        <w:rPr>
          <w:color w:val="FF0000"/>
        </w:rPr>
        <w:t>мотивы</w:t>
      </w:r>
      <w:r>
        <w:rPr>
          <w:color w:val="FF0000"/>
          <w:spacing w:val="80"/>
        </w:rPr>
        <w:t xml:space="preserve"> </w:t>
      </w:r>
      <w:r>
        <w:rPr>
          <w:color w:val="FF0000"/>
        </w:rPr>
        <w:t>и</w:t>
      </w:r>
    </w:p>
    <w:p w:rsidR="00336F6E" w:rsidRDefault="001D7343">
      <w:pPr>
        <w:pStyle w:val="a3"/>
        <w:spacing w:line="275" w:lineRule="exact"/>
      </w:pPr>
      <w:r>
        <w:rPr>
          <w:color w:val="FF0000"/>
        </w:rPr>
        <w:t>аргументы</w:t>
      </w:r>
      <w:r>
        <w:rPr>
          <w:color w:val="FF0000"/>
          <w:spacing w:val="-7"/>
        </w:rPr>
        <w:t xml:space="preserve"> </w:t>
      </w:r>
      <w:r>
        <w:rPr>
          <w:color w:val="FF0000"/>
        </w:rPr>
        <w:t>других</w:t>
      </w:r>
      <w:r>
        <w:rPr>
          <w:color w:val="FF0000"/>
          <w:spacing w:val="-2"/>
        </w:rPr>
        <w:t xml:space="preserve"> </w:t>
      </w:r>
      <w:r>
        <w:rPr>
          <w:color w:val="FF0000"/>
        </w:rPr>
        <w:t>людей</w:t>
      </w:r>
      <w:r>
        <w:rPr>
          <w:color w:val="FF0000"/>
          <w:spacing w:val="-4"/>
        </w:rPr>
        <w:t xml:space="preserve"> </w:t>
      </w:r>
      <w:r>
        <w:rPr>
          <w:color w:val="FF0000"/>
        </w:rPr>
        <w:t>при</w:t>
      </w:r>
      <w:r>
        <w:rPr>
          <w:color w:val="FF0000"/>
          <w:spacing w:val="-4"/>
        </w:rPr>
        <w:t xml:space="preserve"> </w:t>
      </w:r>
      <w:r>
        <w:rPr>
          <w:color w:val="FF0000"/>
        </w:rPr>
        <w:t>анализе</w:t>
      </w:r>
      <w:r>
        <w:rPr>
          <w:color w:val="FF0000"/>
          <w:spacing w:val="-5"/>
        </w:rPr>
        <w:t xml:space="preserve"> </w:t>
      </w:r>
      <w:r>
        <w:rPr>
          <w:color w:val="FF0000"/>
        </w:rPr>
        <w:t>результатов</w:t>
      </w:r>
      <w:r>
        <w:rPr>
          <w:color w:val="FF0000"/>
          <w:spacing w:val="-5"/>
        </w:rPr>
        <w:t xml:space="preserve"> </w:t>
      </w:r>
      <w:r>
        <w:rPr>
          <w:color w:val="FF0000"/>
          <w:spacing w:val="-2"/>
        </w:rPr>
        <w:t>деятельности;</w:t>
      </w:r>
    </w:p>
    <w:p w:rsidR="00336F6E" w:rsidRDefault="001D7343">
      <w:pPr>
        <w:pStyle w:val="a3"/>
        <w:spacing w:before="41" w:line="278" w:lineRule="auto"/>
        <w:ind w:right="236" w:firstLine="708"/>
      </w:pPr>
      <w:r>
        <w:rPr>
          <w:color w:val="FF0000"/>
        </w:rPr>
        <w:t>признавать свое право и право других людей на ошибку; развивать способность понимать мир с позиции другого человека.</w:t>
      </w:r>
    </w:p>
    <w:p w:rsidR="00336F6E" w:rsidRDefault="001D7343">
      <w:pPr>
        <w:pStyle w:val="2"/>
        <w:spacing w:before="1" w:line="276" w:lineRule="auto"/>
        <w:ind w:left="230" w:right="234" w:firstLine="708"/>
        <w:jc w:val="both"/>
      </w:pPr>
      <w:r>
        <w:rPr>
          <w:color w:val="FF0000"/>
        </w:rPr>
        <w:t>Предметные результаты освоения программы 10 класса по обществознанию (базовый уровень).</w:t>
      </w:r>
    </w:p>
    <w:p w:rsidR="00336F6E" w:rsidRDefault="001D7343">
      <w:pPr>
        <w:pStyle w:val="a3"/>
        <w:spacing w:line="276" w:lineRule="auto"/>
        <w:ind w:right="224" w:firstLine="708"/>
      </w:pPr>
      <w:r>
        <w:rPr>
          <w:color w:val="FF0000"/>
        </w:rPr>
        <w:t>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w:t>
      </w:r>
      <w:r>
        <w:rPr>
          <w:color w:val="FF0000"/>
          <w:spacing w:val="-2"/>
        </w:rPr>
        <w:t xml:space="preserve"> </w:t>
      </w:r>
      <w:r>
        <w:rPr>
          <w:color w:val="FF0000"/>
        </w:rPr>
        <w:t>процесса</w:t>
      </w:r>
      <w:r>
        <w:rPr>
          <w:color w:val="FF0000"/>
          <w:spacing w:val="-3"/>
        </w:rPr>
        <w:t xml:space="preserve"> </w:t>
      </w:r>
      <w:r>
        <w:rPr>
          <w:color w:val="FF0000"/>
        </w:rPr>
        <w:t>цифровизации</w:t>
      </w:r>
      <w:r>
        <w:rPr>
          <w:color w:val="FF0000"/>
          <w:spacing w:val="-4"/>
        </w:rPr>
        <w:t xml:space="preserve"> </w:t>
      </w:r>
      <w:r>
        <w:rPr>
          <w:color w:val="FF0000"/>
        </w:rPr>
        <w:t>и</w:t>
      </w:r>
      <w:r>
        <w:rPr>
          <w:color w:val="FF0000"/>
          <w:spacing w:val="-1"/>
        </w:rPr>
        <w:t xml:space="preserve"> </w:t>
      </w:r>
      <w:r>
        <w:rPr>
          <w:color w:val="FF0000"/>
        </w:rPr>
        <w:t>влияния</w:t>
      </w:r>
      <w:r>
        <w:rPr>
          <w:color w:val="FF0000"/>
          <w:spacing w:val="-2"/>
        </w:rPr>
        <w:t xml:space="preserve"> </w:t>
      </w:r>
      <w:r>
        <w:rPr>
          <w:color w:val="FF0000"/>
        </w:rPr>
        <w:t>массовых коммуникаций</w:t>
      </w:r>
      <w:r>
        <w:rPr>
          <w:color w:val="FF0000"/>
          <w:spacing w:val="-4"/>
        </w:rPr>
        <w:t xml:space="preserve"> </w:t>
      </w:r>
      <w:r>
        <w:rPr>
          <w:color w:val="FF0000"/>
        </w:rPr>
        <w:t>на</w:t>
      </w:r>
      <w:r>
        <w:rPr>
          <w:color w:val="FF0000"/>
          <w:spacing w:val="-3"/>
        </w:rPr>
        <w:t xml:space="preserve"> </w:t>
      </w:r>
      <w:r>
        <w:rPr>
          <w:color w:val="FF0000"/>
        </w:rPr>
        <w:t>все сферы</w:t>
      </w:r>
      <w:r>
        <w:rPr>
          <w:color w:val="FF0000"/>
          <w:spacing w:val="-3"/>
        </w:rPr>
        <w:t xml:space="preserve"> </w:t>
      </w:r>
      <w:r>
        <w:rPr>
          <w:color w:val="FF0000"/>
        </w:rPr>
        <w:t>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rsidR="00336F6E" w:rsidRDefault="001D7343">
      <w:pPr>
        <w:pStyle w:val="a3"/>
        <w:spacing w:line="276" w:lineRule="auto"/>
        <w:ind w:right="227" w:firstLine="708"/>
      </w:pPr>
      <w:r>
        <w:rPr>
          <w:color w:val="FF0000"/>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w:t>
      </w:r>
    </w:p>
    <w:p w:rsidR="00336F6E" w:rsidRDefault="001D7343">
      <w:pPr>
        <w:pStyle w:val="a3"/>
        <w:spacing w:line="276" w:lineRule="auto"/>
        <w:ind w:right="230" w:firstLine="708"/>
      </w:pPr>
      <w:r>
        <w:rPr>
          <w:color w:val="FF0000"/>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w:t>
      </w:r>
      <w:r>
        <w:rPr>
          <w:color w:val="FF0000"/>
          <w:spacing w:val="-1"/>
        </w:rPr>
        <w:t xml:space="preserve"> </w:t>
      </w:r>
      <w:r>
        <w:rPr>
          <w:color w:val="FF0000"/>
        </w:rPr>
        <w:t>мышление,</w:t>
      </w:r>
      <w:r>
        <w:rPr>
          <w:color w:val="FF0000"/>
          <w:spacing w:val="-3"/>
        </w:rPr>
        <w:t xml:space="preserve"> </w:t>
      </w:r>
      <w:r>
        <w:rPr>
          <w:color w:val="FF0000"/>
        </w:rPr>
        <w:t>духовная</w:t>
      </w:r>
      <w:r>
        <w:rPr>
          <w:color w:val="FF0000"/>
          <w:spacing w:val="-1"/>
        </w:rPr>
        <w:t xml:space="preserve"> </w:t>
      </w:r>
      <w:r>
        <w:rPr>
          <w:color w:val="FF0000"/>
        </w:rPr>
        <w:t>культура,</w:t>
      </w:r>
      <w:r>
        <w:rPr>
          <w:color w:val="FF0000"/>
          <w:spacing w:val="-1"/>
        </w:rPr>
        <w:t xml:space="preserve"> </w:t>
      </w:r>
      <w:r>
        <w:rPr>
          <w:color w:val="FF0000"/>
        </w:rPr>
        <w:t>духовные</w:t>
      </w:r>
      <w:r>
        <w:rPr>
          <w:color w:val="FF0000"/>
          <w:spacing w:val="-3"/>
        </w:rPr>
        <w:t xml:space="preserve"> </w:t>
      </w:r>
      <w:r>
        <w:rPr>
          <w:color w:val="FF0000"/>
        </w:rPr>
        <w:t>ценности,</w:t>
      </w:r>
      <w:r>
        <w:rPr>
          <w:color w:val="FF0000"/>
          <w:spacing w:val="-4"/>
        </w:rPr>
        <w:t xml:space="preserve"> </w:t>
      </w:r>
      <w:r>
        <w:rPr>
          <w:color w:val="FF0000"/>
        </w:rPr>
        <w:t>народная</w:t>
      </w:r>
      <w:r>
        <w:rPr>
          <w:color w:val="FF0000"/>
          <w:spacing w:val="-1"/>
        </w:rPr>
        <w:t xml:space="preserve"> </w:t>
      </w:r>
      <w:r>
        <w:rPr>
          <w:color w:val="FF0000"/>
        </w:rPr>
        <w:t>культура,</w:t>
      </w:r>
      <w:r>
        <w:rPr>
          <w:color w:val="FF0000"/>
          <w:spacing w:val="-1"/>
        </w:rPr>
        <w:t xml:space="preserve"> </w:t>
      </w:r>
      <w:r>
        <w:rPr>
          <w:color w:val="FF0000"/>
        </w:rPr>
        <w:t>ценности</w:t>
      </w:r>
      <w:r>
        <w:rPr>
          <w:color w:val="FF0000"/>
          <w:spacing w:val="-2"/>
        </w:rPr>
        <w:t xml:space="preserve"> </w:t>
      </w:r>
      <w:r>
        <w:rPr>
          <w:color w:val="FF0000"/>
        </w:rPr>
        <w:t xml:space="preserve">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w:t>
      </w:r>
      <w:r>
        <w:rPr>
          <w:color w:val="FF0000"/>
          <w:spacing w:val="-2"/>
        </w:rPr>
        <w:t>интеллект.</w:t>
      </w:r>
    </w:p>
    <w:p w:rsidR="00336F6E" w:rsidRDefault="001D7343">
      <w:pPr>
        <w:pStyle w:val="a3"/>
        <w:spacing w:line="275" w:lineRule="exact"/>
        <w:ind w:left="938"/>
      </w:pPr>
      <w:r>
        <w:rPr>
          <w:color w:val="FF0000"/>
        </w:rPr>
        <w:t>Определять</w:t>
      </w:r>
      <w:r>
        <w:rPr>
          <w:color w:val="FF0000"/>
          <w:spacing w:val="25"/>
        </w:rPr>
        <w:t xml:space="preserve">  </w:t>
      </w:r>
      <w:r>
        <w:rPr>
          <w:color w:val="FF0000"/>
        </w:rPr>
        <w:t>различные</w:t>
      </w:r>
      <w:r>
        <w:rPr>
          <w:color w:val="FF0000"/>
          <w:spacing w:val="78"/>
          <w:w w:val="150"/>
        </w:rPr>
        <w:t xml:space="preserve"> </w:t>
      </w:r>
      <w:r>
        <w:rPr>
          <w:color w:val="FF0000"/>
        </w:rPr>
        <w:t>смыслы</w:t>
      </w:r>
      <w:r>
        <w:rPr>
          <w:color w:val="FF0000"/>
          <w:spacing w:val="25"/>
        </w:rPr>
        <w:t xml:space="preserve">  </w:t>
      </w:r>
      <w:r>
        <w:rPr>
          <w:color w:val="FF0000"/>
        </w:rPr>
        <w:t>многозначных</w:t>
      </w:r>
      <w:r>
        <w:rPr>
          <w:color w:val="FF0000"/>
          <w:spacing w:val="78"/>
          <w:w w:val="150"/>
        </w:rPr>
        <w:t xml:space="preserve"> </w:t>
      </w:r>
      <w:r>
        <w:rPr>
          <w:color w:val="FF0000"/>
        </w:rPr>
        <w:t>понятий,</w:t>
      </w:r>
      <w:r>
        <w:rPr>
          <w:color w:val="FF0000"/>
          <w:spacing w:val="79"/>
          <w:w w:val="150"/>
        </w:rPr>
        <w:t xml:space="preserve"> </w:t>
      </w:r>
      <w:r>
        <w:rPr>
          <w:color w:val="FF0000"/>
        </w:rPr>
        <w:t>в</w:t>
      </w:r>
      <w:r>
        <w:rPr>
          <w:color w:val="FF0000"/>
          <w:spacing w:val="25"/>
        </w:rPr>
        <w:t xml:space="preserve">  </w:t>
      </w:r>
      <w:r>
        <w:rPr>
          <w:color w:val="FF0000"/>
        </w:rPr>
        <w:t>том</w:t>
      </w:r>
      <w:r>
        <w:rPr>
          <w:color w:val="FF0000"/>
          <w:spacing w:val="79"/>
          <w:w w:val="150"/>
        </w:rPr>
        <w:t xml:space="preserve"> </w:t>
      </w:r>
      <w:r>
        <w:rPr>
          <w:color w:val="FF0000"/>
        </w:rPr>
        <w:t>числе:</w:t>
      </w:r>
      <w:r>
        <w:rPr>
          <w:color w:val="FF0000"/>
          <w:spacing w:val="25"/>
        </w:rPr>
        <w:t xml:space="preserve">  </w:t>
      </w:r>
      <w:r>
        <w:rPr>
          <w:color w:val="FF0000"/>
          <w:spacing w:val="-2"/>
        </w:rPr>
        <w:t>общество,</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pPr>
      <w:r>
        <w:rPr>
          <w:color w:val="FF0000"/>
        </w:rPr>
        <w:lastRenderedPageBreak/>
        <w:t>личность,</w:t>
      </w:r>
      <w:r>
        <w:rPr>
          <w:color w:val="FF0000"/>
          <w:spacing w:val="-4"/>
        </w:rPr>
        <w:t xml:space="preserve"> </w:t>
      </w:r>
      <w:r>
        <w:rPr>
          <w:color w:val="FF0000"/>
        </w:rPr>
        <w:t>свобода,</w:t>
      </w:r>
      <w:r>
        <w:rPr>
          <w:color w:val="FF0000"/>
          <w:spacing w:val="-3"/>
        </w:rPr>
        <w:t xml:space="preserve"> </w:t>
      </w:r>
      <w:r>
        <w:rPr>
          <w:color w:val="FF0000"/>
        </w:rPr>
        <w:t>культура,</w:t>
      </w:r>
      <w:r>
        <w:rPr>
          <w:color w:val="FF0000"/>
          <w:spacing w:val="-3"/>
        </w:rPr>
        <w:t xml:space="preserve"> </w:t>
      </w:r>
      <w:r>
        <w:rPr>
          <w:color w:val="FF0000"/>
        </w:rPr>
        <w:t>экономика,</w:t>
      </w:r>
      <w:r>
        <w:rPr>
          <w:color w:val="FF0000"/>
          <w:spacing w:val="-3"/>
        </w:rPr>
        <w:t xml:space="preserve"> </w:t>
      </w:r>
      <w:r>
        <w:rPr>
          <w:color w:val="FF0000"/>
          <w:spacing w:val="-2"/>
        </w:rPr>
        <w:t>собственность.</w:t>
      </w:r>
    </w:p>
    <w:p w:rsidR="00336F6E" w:rsidRDefault="001D7343">
      <w:pPr>
        <w:pStyle w:val="a3"/>
        <w:spacing w:before="41" w:line="276" w:lineRule="auto"/>
        <w:ind w:right="225" w:firstLine="708"/>
      </w:pPr>
      <w:r>
        <w:rPr>
          <w:color w:val="FF0000"/>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w:t>
      </w:r>
      <w:r>
        <w:rPr>
          <w:color w:val="FF0000"/>
          <w:spacing w:val="40"/>
        </w:rPr>
        <w:t xml:space="preserve"> </w:t>
      </w:r>
      <w:r>
        <w:rPr>
          <w:color w:val="FF0000"/>
          <w:spacing w:val="-2"/>
        </w:rPr>
        <w:t>политики.</w:t>
      </w:r>
    </w:p>
    <w:p w:rsidR="00336F6E" w:rsidRDefault="001D7343">
      <w:pPr>
        <w:pStyle w:val="a3"/>
        <w:spacing w:before="2" w:line="276" w:lineRule="auto"/>
        <w:ind w:right="224" w:firstLine="708"/>
      </w:pPr>
      <w:r>
        <w:rPr>
          <w:color w:val="FF0000"/>
        </w:rPr>
        <w:t>Уметь устанавливать, выявлять, объяснять и конкретизировать примерами причинно- 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w:t>
      </w:r>
    </w:p>
    <w:p w:rsidR="00336F6E" w:rsidRDefault="001D7343">
      <w:pPr>
        <w:pStyle w:val="a3"/>
        <w:spacing w:line="276" w:lineRule="auto"/>
        <w:ind w:right="230" w:firstLine="708"/>
      </w:pPr>
      <w:r>
        <w:rPr>
          <w:color w:val="FF0000"/>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w:t>
      </w:r>
      <w:r>
        <w:rPr>
          <w:color w:val="FF0000"/>
          <w:spacing w:val="-4"/>
        </w:rPr>
        <w:t xml:space="preserve"> </w:t>
      </w:r>
      <w:r>
        <w:rPr>
          <w:color w:val="FF0000"/>
        </w:rPr>
        <w:t>обществе;</w:t>
      </w:r>
      <w:r>
        <w:rPr>
          <w:color w:val="FF0000"/>
          <w:spacing w:val="-3"/>
        </w:rPr>
        <w:t xml:space="preserve"> </w:t>
      </w:r>
      <w:r>
        <w:rPr>
          <w:color w:val="FF0000"/>
        </w:rPr>
        <w:t>инфляции,</w:t>
      </w:r>
      <w:r>
        <w:rPr>
          <w:color w:val="FF0000"/>
          <w:spacing w:val="-6"/>
        </w:rPr>
        <w:t xml:space="preserve"> </w:t>
      </w:r>
      <w:r>
        <w:rPr>
          <w:color w:val="FF0000"/>
        </w:rPr>
        <w:t>безработицы;</w:t>
      </w:r>
      <w:r>
        <w:rPr>
          <w:color w:val="FF0000"/>
          <w:spacing w:val="-3"/>
        </w:rPr>
        <w:t xml:space="preserve"> </w:t>
      </w:r>
      <w:r>
        <w:rPr>
          <w:color w:val="FF0000"/>
        </w:rPr>
        <w:t>функции</w:t>
      </w:r>
      <w:r>
        <w:rPr>
          <w:color w:val="FF0000"/>
          <w:spacing w:val="-2"/>
        </w:rPr>
        <w:t xml:space="preserve"> </w:t>
      </w:r>
      <w:r>
        <w:rPr>
          <w:color w:val="FF0000"/>
        </w:rPr>
        <w:t>образования,</w:t>
      </w:r>
      <w:r>
        <w:rPr>
          <w:color w:val="FF0000"/>
          <w:spacing w:val="-3"/>
        </w:rPr>
        <w:t xml:space="preserve"> </w:t>
      </w:r>
      <w:r>
        <w:rPr>
          <w:color w:val="FF0000"/>
        </w:rPr>
        <w:t>науки</w:t>
      </w:r>
      <w:r>
        <w:rPr>
          <w:color w:val="FF0000"/>
          <w:spacing w:val="-2"/>
        </w:rPr>
        <w:t xml:space="preserve"> </w:t>
      </w:r>
      <w:r>
        <w:rPr>
          <w:color w:val="FF0000"/>
        </w:rPr>
        <w:t>как</w:t>
      </w:r>
      <w:r>
        <w:rPr>
          <w:color w:val="FF0000"/>
          <w:spacing w:val="-3"/>
        </w:rPr>
        <w:t xml:space="preserve"> </w:t>
      </w:r>
      <w:r>
        <w:rPr>
          <w:color w:val="FF0000"/>
        </w:rPr>
        <w:t xml:space="preserve">социальных институтов; морали; искусства; экономические функции государства, Центрального банка Российской Федерации; бюджетно-налоговой и кредитно-денежной политики Российской </w:t>
      </w:r>
      <w:r>
        <w:rPr>
          <w:color w:val="FF0000"/>
          <w:spacing w:val="-2"/>
        </w:rPr>
        <w:t>Федерации.</w:t>
      </w:r>
    </w:p>
    <w:p w:rsidR="00336F6E" w:rsidRDefault="001D7343">
      <w:pPr>
        <w:pStyle w:val="a3"/>
        <w:spacing w:before="1" w:line="276" w:lineRule="auto"/>
        <w:ind w:right="237" w:firstLine="708"/>
      </w:pPr>
      <w:r>
        <w:rPr>
          <w:color w:val="FF0000"/>
        </w:rPr>
        <w:t>Отражать связи социальных объектов и явлений с помощью различных знаковых систем, в том числе в таблицах, схемах, диаграммах, графиках.</w:t>
      </w:r>
    </w:p>
    <w:p w:rsidR="00336F6E" w:rsidRDefault="001D7343">
      <w:pPr>
        <w:pStyle w:val="a3"/>
        <w:spacing w:line="276" w:lineRule="auto"/>
        <w:ind w:right="227" w:firstLine="708"/>
      </w:pPr>
      <w:r>
        <w:rPr>
          <w:color w:val="FF0000"/>
        </w:rPr>
        <w:t>Применять знания, полученные при изучении разделов "Духовная культура", "Экономическая жизнь общества", "Общественные коммуникации" для анализа социальной информации о многообразии путей и форм</w:t>
      </w:r>
      <w:r>
        <w:rPr>
          <w:color w:val="FF0000"/>
          <w:spacing w:val="-1"/>
        </w:rPr>
        <w:t xml:space="preserve"> </w:t>
      </w:r>
      <w:r>
        <w:rPr>
          <w:color w:val="FF0000"/>
        </w:rPr>
        <w:t>общественного развития, российском</w:t>
      </w:r>
      <w:r>
        <w:rPr>
          <w:color w:val="FF0000"/>
          <w:spacing w:val="-1"/>
        </w:rPr>
        <w:t xml:space="preserve"> </w:t>
      </w:r>
      <w:r>
        <w:rPr>
          <w:color w:val="FF0000"/>
        </w:rPr>
        <w:t>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336F6E" w:rsidRDefault="001D7343">
      <w:pPr>
        <w:pStyle w:val="a3"/>
        <w:spacing w:line="276" w:lineRule="auto"/>
        <w:ind w:right="231" w:firstLine="708"/>
      </w:pPr>
      <w:r>
        <w:rPr>
          <w:color w:val="FF0000"/>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"Духовная культура", "Экономическая жизнь общества", "Общественные коммуникации".</w:t>
      </w:r>
    </w:p>
    <w:p w:rsidR="00336F6E" w:rsidRDefault="001D7343">
      <w:pPr>
        <w:pStyle w:val="a3"/>
        <w:spacing w:line="276" w:lineRule="auto"/>
        <w:ind w:right="229" w:firstLine="708"/>
      </w:pPr>
      <w:r>
        <w:rPr>
          <w:color w:val="FF0000"/>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w:t>
      </w:r>
      <w:r>
        <w:rPr>
          <w:color w:val="FF0000"/>
          <w:spacing w:val="40"/>
        </w:rPr>
        <w:t xml:space="preserve"> </w:t>
      </w:r>
      <w:r>
        <w:rPr>
          <w:color w:val="FF0000"/>
        </w:rPr>
        <w:t>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336F6E" w:rsidRDefault="001D7343">
      <w:pPr>
        <w:pStyle w:val="a3"/>
        <w:spacing w:line="276" w:lineRule="auto"/>
        <w:ind w:right="230" w:firstLine="708"/>
      </w:pPr>
      <w:r>
        <w:rPr>
          <w:color w:val="FF0000"/>
        </w:rPr>
        <w:t>Использовать обществоведческие знания для взаимодействия с представителями</w:t>
      </w:r>
      <w:r>
        <w:rPr>
          <w:color w:val="FF0000"/>
          <w:spacing w:val="40"/>
        </w:rPr>
        <w:t xml:space="preserve"> </w:t>
      </w:r>
      <w:r>
        <w:rPr>
          <w:color w:val="FF0000"/>
        </w:rPr>
        <w:t>других</w:t>
      </w:r>
      <w:r>
        <w:rPr>
          <w:color w:val="FF0000"/>
          <w:spacing w:val="40"/>
        </w:rPr>
        <w:t xml:space="preserve"> </w:t>
      </w:r>
      <w:r>
        <w:rPr>
          <w:color w:val="FF0000"/>
        </w:rPr>
        <w:t>национальностей</w:t>
      </w:r>
      <w:r>
        <w:rPr>
          <w:color w:val="FF0000"/>
          <w:spacing w:val="40"/>
        </w:rPr>
        <w:t xml:space="preserve"> </w:t>
      </w:r>
      <w:r>
        <w:rPr>
          <w:color w:val="FF0000"/>
        </w:rPr>
        <w:t>и</w:t>
      </w:r>
      <w:r>
        <w:rPr>
          <w:color w:val="FF0000"/>
          <w:spacing w:val="40"/>
        </w:rPr>
        <w:t xml:space="preserve"> </w:t>
      </w:r>
      <w:r>
        <w:rPr>
          <w:color w:val="FF0000"/>
        </w:rPr>
        <w:t>культур</w:t>
      </w:r>
      <w:r>
        <w:rPr>
          <w:color w:val="FF0000"/>
          <w:spacing w:val="40"/>
        </w:rPr>
        <w:t xml:space="preserve"> </w:t>
      </w:r>
      <w:r>
        <w:rPr>
          <w:color w:val="FF0000"/>
        </w:rPr>
        <w:t>в</w:t>
      </w:r>
      <w:r>
        <w:rPr>
          <w:color w:val="FF0000"/>
          <w:spacing w:val="40"/>
        </w:rPr>
        <w:t xml:space="preserve"> </w:t>
      </w:r>
      <w:r>
        <w:rPr>
          <w:color w:val="FF0000"/>
        </w:rPr>
        <w:t>целях</w:t>
      </w:r>
      <w:r>
        <w:rPr>
          <w:color w:val="FF0000"/>
          <w:spacing w:val="40"/>
        </w:rPr>
        <w:t xml:space="preserve"> </w:t>
      </w:r>
      <w:r>
        <w:rPr>
          <w:color w:val="FF0000"/>
        </w:rPr>
        <w:t>успешного</w:t>
      </w:r>
      <w:r>
        <w:rPr>
          <w:color w:val="FF0000"/>
          <w:spacing w:val="40"/>
        </w:rPr>
        <w:t xml:space="preserve"> </w:t>
      </w:r>
      <w:r>
        <w:rPr>
          <w:color w:val="FF0000"/>
        </w:rPr>
        <w:t>выполнения</w:t>
      </w:r>
      <w:r>
        <w:rPr>
          <w:color w:val="FF0000"/>
          <w:spacing w:val="40"/>
        </w:rPr>
        <w:t xml:space="preserve"> </w:t>
      </w:r>
      <w:r>
        <w:rPr>
          <w:color w:val="FF0000"/>
        </w:rPr>
        <w:t>типичных</w:t>
      </w:r>
      <w:r>
        <w:rPr>
          <w:color w:val="FF0000"/>
          <w:spacing w:val="40"/>
        </w:rPr>
        <w:t xml:space="preserve"> </w:t>
      </w:r>
      <w:r>
        <w:rPr>
          <w:color w:val="FF0000"/>
        </w:rPr>
        <w:t>социальных</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7"/>
      </w:pPr>
      <w:r>
        <w:rPr>
          <w:color w:val="FF0000"/>
        </w:rPr>
        <w:lastRenderedPageBreak/>
        <w:t>ролей, ориентации в актуальных общественных событиях, определения личной гражданской позиции, роли непрерывного образования; использовать средства информационно- коммуникационных технологий в решении различных задач при изучении разделов</w:t>
      </w:r>
      <w:r>
        <w:rPr>
          <w:color w:val="FF0000"/>
          <w:spacing w:val="80"/>
        </w:rPr>
        <w:t xml:space="preserve"> </w:t>
      </w:r>
      <w:r>
        <w:rPr>
          <w:color w:val="FF0000"/>
        </w:rPr>
        <w:t>"Духовная культура", "Экономическая жизнь общества", "Общественные коммуникации".</w:t>
      </w:r>
    </w:p>
    <w:p w:rsidR="00336F6E" w:rsidRDefault="001D7343">
      <w:pPr>
        <w:pStyle w:val="a3"/>
        <w:spacing w:before="1" w:line="276" w:lineRule="auto"/>
        <w:ind w:right="225" w:firstLine="720"/>
      </w:pPr>
      <w:r>
        <w:rPr>
          <w:color w:val="FF0000"/>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теоретические положения, в том числе особенностях научного познания в социально- гуманитарных науках; духовных ценностях; категориях морали; 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w:t>
      </w:r>
      <w:r>
        <w:rPr>
          <w:color w:val="FF0000"/>
          <w:spacing w:val="40"/>
        </w:rPr>
        <w:t xml:space="preserve"> </w:t>
      </w:r>
      <w:r>
        <w:rPr>
          <w:color w:val="FF0000"/>
        </w:rPr>
        <w:t xml:space="preserve">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w:t>
      </w:r>
      <w:r>
        <w:rPr>
          <w:color w:val="FF0000"/>
          <w:spacing w:val="-2"/>
        </w:rPr>
        <w:t>опыта.</w:t>
      </w:r>
    </w:p>
    <w:p w:rsidR="00336F6E" w:rsidRDefault="001D7343">
      <w:pPr>
        <w:pStyle w:val="a3"/>
        <w:spacing w:line="276" w:lineRule="auto"/>
        <w:ind w:right="228" w:firstLine="720"/>
      </w:pPr>
      <w:r>
        <w:rPr>
          <w:color w:val="FF0000"/>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w:t>
      </w:r>
      <w:r>
        <w:rPr>
          <w:color w:val="FF0000"/>
          <w:spacing w:val="-1"/>
        </w:rPr>
        <w:t xml:space="preserve"> </w:t>
      </w:r>
      <w:r>
        <w:rPr>
          <w:color w:val="FF0000"/>
        </w:rPr>
        <w:t>информацию</w:t>
      </w:r>
      <w:r>
        <w:rPr>
          <w:color w:val="FF0000"/>
          <w:spacing w:val="-2"/>
        </w:rPr>
        <w:t xml:space="preserve"> </w:t>
      </w:r>
      <w:r>
        <w:rPr>
          <w:color w:val="FF0000"/>
        </w:rPr>
        <w:t>для</w:t>
      </w:r>
      <w:r>
        <w:rPr>
          <w:color w:val="FF0000"/>
          <w:spacing w:val="-4"/>
        </w:rPr>
        <w:t xml:space="preserve"> </w:t>
      </w:r>
      <w:r>
        <w:rPr>
          <w:color w:val="FF0000"/>
        </w:rPr>
        <w:t>принятия</w:t>
      </w:r>
      <w:r>
        <w:rPr>
          <w:color w:val="FF0000"/>
          <w:spacing w:val="-2"/>
        </w:rPr>
        <w:t xml:space="preserve"> </w:t>
      </w:r>
      <w:r>
        <w:rPr>
          <w:color w:val="FF0000"/>
        </w:rPr>
        <w:t>ответственных решений</w:t>
      </w:r>
      <w:r>
        <w:rPr>
          <w:color w:val="FF0000"/>
          <w:spacing w:val="-1"/>
        </w:rPr>
        <w:t xml:space="preserve"> </w:t>
      </w:r>
      <w:r>
        <w:rPr>
          <w:color w:val="FF0000"/>
        </w:rPr>
        <w:t>по</w:t>
      </w:r>
      <w:r>
        <w:rPr>
          <w:color w:val="FF0000"/>
          <w:spacing w:val="-4"/>
        </w:rPr>
        <w:t xml:space="preserve"> </w:t>
      </w:r>
      <w:r>
        <w:rPr>
          <w:color w:val="FF0000"/>
        </w:rPr>
        <w:t>достижению</w:t>
      </w:r>
      <w:r>
        <w:rPr>
          <w:color w:val="FF0000"/>
          <w:spacing w:val="-2"/>
        </w:rPr>
        <w:t xml:space="preserve"> </w:t>
      </w:r>
      <w:r>
        <w:rPr>
          <w:color w:val="FF0000"/>
        </w:rPr>
        <w:t>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w:t>
      </w:r>
      <w:r>
        <w:rPr>
          <w:color w:val="FF0000"/>
          <w:spacing w:val="40"/>
        </w:rPr>
        <w:t xml:space="preserve"> </w:t>
      </w:r>
      <w:r>
        <w:rPr>
          <w:color w:val="FF0000"/>
        </w:rPr>
        <w:t>финансовой безопасности.</w:t>
      </w:r>
    </w:p>
    <w:p w:rsidR="00336F6E" w:rsidRDefault="001D7343">
      <w:pPr>
        <w:pStyle w:val="a3"/>
        <w:spacing w:line="276" w:lineRule="auto"/>
        <w:ind w:right="230" w:firstLine="720"/>
      </w:pPr>
      <w:r>
        <w:rPr>
          <w:color w:val="FF0000"/>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336F6E" w:rsidRDefault="001D7343">
      <w:pPr>
        <w:pStyle w:val="a3"/>
        <w:spacing w:line="276" w:lineRule="auto"/>
        <w:ind w:right="232" w:firstLine="720"/>
      </w:pPr>
      <w:r>
        <w:rPr>
          <w:color w:val="FF0000"/>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336F6E" w:rsidRDefault="001D7343">
      <w:pPr>
        <w:pStyle w:val="2"/>
        <w:spacing w:before="7" w:line="276" w:lineRule="auto"/>
        <w:ind w:left="230" w:right="229" w:firstLine="708"/>
        <w:jc w:val="both"/>
      </w:pPr>
      <w:r>
        <w:rPr>
          <w:color w:val="FF0000"/>
        </w:rPr>
        <w:t>Предметные результаты освоения программы 11 класса по обществознанию (базовый уровень).</w:t>
      </w:r>
    </w:p>
    <w:p w:rsidR="00336F6E" w:rsidRDefault="001D7343">
      <w:pPr>
        <w:pStyle w:val="a3"/>
        <w:spacing w:line="276" w:lineRule="auto"/>
        <w:ind w:right="227" w:firstLine="720"/>
      </w:pPr>
      <w:r>
        <w:rPr>
          <w:color w:val="FF0000"/>
        </w:rP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ребенка</w:t>
      </w:r>
      <w:r>
        <w:rPr>
          <w:color w:val="FF0000"/>
          <w:spacing w:val="43"/>
        </w:rPr>
        <w:t xml:space="preserve">  </w:t>
      </w:r>
      <w:r>
        <w:rPr>
          <w:color w:val="FF0000"/>
        </w:rPr>
        <w:t>в</w:t>
      </w:r>
      <w:r>
        <w:rPr>
          <w:color w:val="FF0000"/>
          <w:spacing w:val="43"/>
        </w:rPr>
        <w:t xml:space="preserve">  </w:t>
      </w:r>
      <w:r>
        <w:rPr>
          <w:color w:val="FF0000"/>
        </w:rPr>
        <w:t>Российской</w:t>
      </w:r>
      <w:r>
        <w:rPr>
          <w:color w:val="FF0000"/>
          <w:spacing w:val="44"/>
        </w:rPr>
        <w:t xml:space="preserve">  </w:t>
      </w:r>
      <w:r>
        <w:rPr>
          <w:color w:val="FF0000"/>
        </w:rPr>
        <w:t>Федерации;</w:t>
      </w:r>
      <w:r>
        <w:rPr>
          <w:color w:val="FF0000"/>
          <w:spacing w:val="44"/>
        </w:rPr>
        <w:t xml:space="preserve">  </w:t>
      </w:r>
      <w:r>
        <w:rPr>
          <w:color w:val="FF0000"/>
        </w:rPr>
        <w:t>правовом</w:t>
      </w:r>
      <w:r>
        <w:rPr>
          <w:color w:val="FF0000"/>
          <w:spacing w:val="43"/>
        </w:rPr>
        <w:t xml:space="preserve">  </w:t>
      </w:r>
      <w:r>
        <w:rPr>
          <w:color w:val="FF0000"/>
        </w:rPr>
        <w:t>регулировании</w:t>
      </w:r>
      <w:r>
        <w:rPr>
          <w:color w:val="FF0000"/>
          <w:spacing w:val="44"/>
        </w:rPr>
        <w:t xml:space="preserve">  </w:t>
      </w:r>
      <w:r>
        <w:rPr>
          <w:color w:val="FF0000"/>
        </w:rPr>
        <w:t>гражданских,</w:t>
      </w:r>
      <w:r>
        <w:rPr>
          <w:color w:val="FF0000"/>
          <w:spacing w:val="42"/>
        </w:rPr>
        <w:t xml:space="preserve">  </w:t>
      </w:r>
      <w:r>
        <w:rPr>
          <w:color w:val="FF0000"/>
          <w:spacing w:val="-2"/>
        </w:rPr>
        <w:t>семейных,</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4"/>
      </w:pPr>
      <w:r>
        <w:rPr>
          <w:color w:val="FF0000"/>
        </w:rPr>
        <w:lastRenderedPageBreak/>
        <w:t xml:space="preserve">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w:t>
      </w:r>
      <w:r>
        <w:rPr>
          <w:color w:val="FF0000"/>
          <w:spacing w:val="-2"/>
        </w:rPr>
        <w:t>судопроизводстве.</w:t>
      </w:r>
    </w:p>
    <w:p w:rsidR="00336F6E" w:rsidRDefault="001D7343">
      <w:pPr>
        <w:pStyle w:val="a3"/>
        <w:spacing w:before="1" w:line="276" w:lineRule="auto"/>
        <w:ind w:right="226" w:firstLine="720"/>
      </w:pPr>
      <w:r>
        <w:rPr>
          <w:color w:val="FF0000"/>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336F6E" w:rsidRDefault="001D7343">
      <w:pPr>
        <w:pStyle w:val="a3"/>
        <w:spacing w:before="1" w:line="276" w:lineRule="auto"/>
        <w:ind w:right="232" w:firstLine="720"/>
      </w:pPr>
      <w:r>
        <w:rPr>
          <w:color w:val="FF0000"/>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rsidR="00336F6E" w:rsidRDefault="001D7343">
      <w:pPr>
        <w:pStyle w:val="a3"/>
        <w:spacing w:line="276" w:lineRule="auto"/>
        <w:ind w:right="225" w:firstLine="720"/>
      </w:pPr>
      <w:r>
        <w:rPr>
          <w:color w:val="FF0000"/>
        </w:rPr>
        <w:t>Классифицировать и типологизировать формы государства; политические партии;</w:t>
      </w:r>
      <w:r>
        <w:rPr>
          <w:color w:val="FF0000"/>
          <w:spacing w:val="40"/>
        </w:rPr>
        <w:t xml:space="preserve"> </w:t>
      </w:r>
      <w:r>
        <w:rPr>
          <w:color w:val="FF0000"/>
        </w:rPr>
        <w:t>виды</w:t>
      </w:r>
      <w:r>
        <w:rPr>
          <w:color w:val="FF0000"/>
          <w:spacing w:val="-4"/>
        </w:rPr>
        <w:t xml:space="preserve"> </w:t>
      </w:r>
      <w:r>
        <w:rPr>
          <w:color w:val="FF0000"/>
        </w:rPr>
        <w:t>политического</w:t>
      </w:r>
      <w:r>
        <w:rPr>
          <w:color w:val="FF0000"/>
          <w:spacing w:val="-4"/>
        </w:rPr>
        <w:t xml:space="preserve"> </w:t>
      </w:r>
      <w:r>
        <w:rPr>
          <w:color w:val="FF0000"/>
        </w:rPr>
        <w:t>лидерства,</w:t>
      </w:r>
      <w:r>
        <w:rPr>
          <w:color w:val="FF0000"/>
          <w:spacing w:val="-4"/>
        </w:rPr>
        <w:t xml:space="preserve"> </w:t>
      </w:r>
      <w:r>
        <w:rPr>
          <w:color w:val="FF0000"/>
        </w:rPr>
        <w:t>избирательных</w:t>
      </w:r>
      <w:r>
        <w:rPr>
          <w:color w:val="FF0000"/>
          <w:spacing w:val="-4"/>
        </w:rPr>
        <w:t xml:space="preserve"> </w:t>
      </w:r>
      <w:r>
        <w:rPr>
          <w:color w:val="FF0000"/>
        </w:rPr>
        <w:t>и</w:t>
      </w:r>
      <w:r>
        <w:rPr>
          <w:color w:val="FF0000"/>
          <w:spacing w:val="-4"/>
        </w:rPr>
        <w:t xml:space="preserve"> </w:t>
      </w:r>
      <w:r>
        <w:rPr>
          <w:color w:val="FF0000"/>
        </w:rPr>
        <w:t>партийных</w:t>
      </w:r>
      <w:r>
        <w:rPr>
          <w:color w:val="FF0000"/>
          <w:spacing w:val="-2"/>
        </w:rPr>
        <w:t xml:space="preserve"> </w:t>
      </w:r>
      <w:r>
        <w:rPr>
          <w:color w:val="FF0000"/>
        </w:rPr>
        <w:t>систем,</w:t>
      </w:r>
      <w:r>
        <w:rPr>
          <w:color w:val="FF0000"/>
          <w:spacing w:val="-4"/>
        </w:rPr>
        <w:t xml:space="preserve"> </w:t>
      </w:r>
      <w:r>
        <w:rPr>
          <w:color w:val="FF0000"/>
        </w:rPr>
        <w:t>политических</w:t>
      </w:r>
      <w:r>
        <w:rPr>
          <w:color w:val="FF0000"/>
          <w:spacing w:val="-5"/>
        </w:rPr>
        <w:t xml:space="preserve"> </w:t>
      </w:r>
      <w:r>
        <w:rPr>
          <w:color w:val="FF0000"/>
        </w:rPr>
        <w:t>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w:t>
      </w:r>
      <w:r>
        <w:rPr>
          <w:color w:val="FF0000"/>
          <w:spacing w:val="40"/>
        </w:rPr>
        <w:t xml:space="preserve"> </w:t>
      </w:r>
      <w:r>
        <w:rPr>
          <w:color w:val="FF0000"/>
        </w:rPr>
        <w:t>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и наказаний в уголовном праве.</w:t>
      </w:r>
    </w:p>
    <w:p w:rsidR="00336F6E" w:rsidRDefault="001D7343">
      <w:pPr>
        <w:pStyle w:val="a3"/>
        <w:spacing w:line="276" w:lineRule="auto"/>
        <w:ind w:right="227" w:firstLine="720"/>
      </w:pPr>
      <w:r>
        <w:rPr>
          <w:color w:val="FF0000"/>
        </w:rP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336F6E" w:rsidRDefault="001D7343">
      <w:pPr>
        <w:pStyle w:val="a3"/>
        <w:spacing w:line="276" w:lineRule="auto"/>
        <w:ind w:right="234" w:firstLine="720"/>
      </w:pPr>
      <w:r>
        <w:rPr>
          <w:color w:val="FF0000"/>
        </w:rPr>
        <w:t xml:space="preserve">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w:t>
      </w:r>
      <w:r>
        <w:rPr>
          <w:color w:val="FF0000"/>
          <w:spacing w:val="-2"/>
        </w:rPr>
        <w:t>процессов.</w:t>
      </w:r>
    </w:p>
    <w:p w:rsidR="00336F6E" w:rsidRDefault="001D7343">
      <w:pPr>
        <w:pStyle w:val="a3"/>
        <w:spacing w:before="1" w:line="276" w:lineRule="auto"/>
        <w:ind w:right="233" w:firstLine="720"/>
      </w:pPr>
      <w:r>
        <w:rPr>
          <w:color w:val="FF0000"/>
        </w:rPr>
        <w:t>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rsidR="00336F6E" w:rsidRDefault="001D7343">
      <w:pPr>
        <w:pStyle w:val="a3"/>
        <w:spacing w:line="276" w:lineRule="auto"/>
        <w:ind w:right="229" w:firstLine="720"/>
      </w:pPr>
      <w:r>
        <w:rPr>
          <w:color w:val="FF0000"/>
        </w:rPr>
        <w:t>Характеризовать государство, субъекты и органы государственной власти в</w:t>
      </w:r>
      <w:r>
        <w:rPr>
          <w:color w:val="FF0000"/>
          <w:spacing w:val="40"/>
        </w:rPr>
        <w:t xml:space="preserve"> </w:t>
      </w:r>
      <w:r>
        <w:rPr>
          <w:color w:val="FF0000"/>
        </w:rPr>
        <w:t>Российской Федерации; политические партии; средства массовой информации в</w:t>
      </w:r>
      <w:r>
        <w:rPr>
          <w:color w:val="FF0000"/>
          <w:spacing w:val="80"/>
        </w:rPr>
        <w:t xml:space="preserve"> </w:t>
      </w:r>
      <w:r>
        <w:rPr>
          <w:color w:val="FF0000"/>
        </w:rPr>
        <w:t>политической жизни общества; правоохранительные органы.</w:t>
      </w:r>
    </w:p>
    <w:p w:rsidR="00336F6E" w:rsidRDefault="001D7343">
      <w:pPr>
        <w:pStyle w:val="a3"/>
        <w:spacing w:line="276" w:lineRule="auto"/>
        <w:ind w:right="235" w:firstLine="720"/>
      </w:pPr>
      <w:r>
        <w:rPr>
          <w:color w:val="FF0000"/>
        </w:rPr>
        <w:t>Отражать связи социальных объектов и явлений с помощью различных знаковых систем, в том числе в таблицах, схемах, диаграммах, графиках.</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6" w:firstLine="720"/>
      </w:pPr>
      <w:r>
        <w:rPr>
          <w:color w:val="FF0000"/>
        </w:rPr>
        <w:lastRenderedPageBreak/>
        <w:t>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336F6E" w:rsidRDefault="001D7343">
      <w:pPr>
        <w:pStyle w:val="a3"/>
        <w:spacing w:before="1" w:line="276" w:lineRule="auto"/>
        <w:ind w:right="227" w:firstLine="720"/>
      </w:pPr>
      <w:r>
        <w:rPr>
          <w:color w:val="FF0000"/>
        </w:rPr>
        <w:t>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rsidR="00336F6E" w:rsidRDefault="001D7343">
      <w:pPr>
        <w:pStyle w:val="a3"/>
        <w:spacing w:line="276" w:lineRule="auto"/>
        <w:ind w:right="230" w:firstLine="720"/>
      </w:pPr>
      <w:r>
        <w:rPr>
          <w:color w:val="FF0000"/>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336F6E" w:rsidRDefault="001D7343">
      <w:pPr>
        <w:pStyle w:val="a3"/>
        <w:spacing w:before="1" w:line="276" w:lineRule="auto"/>
        <w:ind w:right="224" w:firstLine="720"/>
      </w:pPr>
      <w:r>
        <w:rPr>
          <w:color w:val="FF0000"/>
        </w:rPr>
        <w:t>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rsidR="00336F6E" w:rsidRDefault="001D7343">
      <w:pPr>
        <w:pStyle w:val="a3"/>
        <w:spacing w:line="276" w:lineRule="auto"/>
        <w:ind w:right="227" w:firstLine="720"/>
      </w:pPr>
      <w:r>
        <w:rPr>
          <w:color w:val="FF0000"/>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 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rsidR="00336F6E" w:rsidRDefault="001D7343">
      <w:pPr>
        <w:pStyle w:val="a3"/>
        <w:spacing w:line="276" w:lineRule="auto"/>
        <w:ind w:right="229" w:firstLine="720"/>
      </w:pPr>
      <w:r>
        <w:rPr>
          <w:color w:val="FF0000"/>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w:t>
      </w:r>
      <w:r>
        <w:rPr>
          <w:color w:val="FF0000"/>
          <w:spacing w:val="80"/>
        </w:rPr>
        <w:t xml:space="preserve"> </w:t>
      </w:r>
      <w:r>
        <w:rPr>
          <w:color w:val="FF0000"/>
        </w:rPr>
        <w:t>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336F6E" w:rsidRDefault="001D7343">
      <w:pPr>
        <w:pStyle w:val="a3"/>
        <w:spacing w:line="276" w:lineRule="auto"/>
        <w:ind w:right="231" w:firstLine="720"/>
      </w:pPr>
      <w:r>
        <w:rPr>
          <w:color w:val="FF0000"/>
        </w:rPr>
        <w:t>Использовать ключевые понятия и теоретические положения при 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w:t>
      </w:r>
      <w:r>
        <w:rPr>
          <w:color w:val="FF0000"/>
          <w:spacing w:val="38"/>
        </w:rPr>
        <w:t xml:space="preserve">  </w:t>
      </w:r>
      <w:r>
        <w:rPr>
          <w:color w:val="FF0000"/>
        </w:rPr>
        <w:t>прав</w:t>
      </w:r>
      <w:r>
        <w:rPr>
          <w:color w:val="FF0000"/>
          <w:spacing w:val="40"/>
        </w:rPr>
        <w:t xml:space="preserve">  </w:t>
      </w:r>
      <w:r>
        <w:rPr>
          <w:color w:val="FF0000"/>
        </w:rPr>
        <w:t>человека;</w:t>
      </w:r>
      <w:r>
        <w:rPr>
          <w:color w:val="FF0000"/>
          <w:spacing w:val="41"/>
        </w:rPr>
        <w:t xml:space="preserve">  </w:t>
      </w:r>
      <w:r>
        <w:rPr>
          <w:color w:val="FF0000"/>
        </w:rPr>
        <w:t>особенностей</w:t>
      </w:r>
      <w:r>
        <w:rPr>
          <w:color w:val="FF0000"/>
          <w:spacing w:val="40"/>
        </w:rPr>
        <w:t xml:space="preserve">  </w:t>
      </w:r>
      <w:r>
        <w:rPr>
          <w:color w:val="FF0000"/>
        </w:rPr>
        <w:t>трудовых</w:t>
      </w:r>
      <w:r>
        <w:rPr>
          <w:color w:val="FF0000"/>
          <w:spacing w:val="41"/>
        </w:rPr>
        <w:t xml:space="preserve">  </w:t>
      </w:r>
      <w:r>
        <w:rPr>
          <w:color w:val="FF0000"/>
        </w:rPr>
        <w:t>правоотношений</w:t>
      </w:r>
      <w:r>
        <w:rPr>
          <w:color w:val="FF0000"/>
          <w:spacing w:val="41"/>
        </w:rPr>
        <w:t xml:space="preserve">  </w:t>
      </w:r>
      <w:r>
        <w:rPr>
          <w:color w:val="FF0000"/>
          <w:spacing w:val="-2"/>
        </w:rPr>
        <w:t>несовершеннолетних</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5"/>
      </w:pPr>
      <w:r>
        <w:rPr>
          <w:color w:val="FF0000"/>
        </w:rPr>
        <w:lastRenderedPageBreak/>
        <w:t>работников; особенностях уголовной ответственности несовершеннолетних для объяснения явлений социальной действительности.</w:t>
      </w:r>
    </w:p>
    <w:p w:rsidR="00336F6E" w:rsidRDefault="001D7343">
      <w:pPr>
        <w:pStyle w:val="a3"/>
        <w:spacing w:line="276" w:lineRule="auto"/>
        <w:ind w:right="228" w:firstLine="720"/>
      </w:pPr>
      <w:r>
        <w:rPr>
          <w:color w:val="FF0000"/>
        </w:rPr>
        <w:t>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w:t>
      </w:r>
      <w:r>
        <w:rPr>
          <w:color w:val="FF0000"/>
          <w:spacing w:val="40"/>
        </w:rPr>
        <w:t xml:space="preserve"> </w:t>
      </w:r>
      <w:r>
        <w:rPr>
          <w:color w:val="FF0000"/>
        </w:rPr>
        <w:t>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336F6E" w:rsidRDefault="001D7343">
      <w:pPr>
        <w:pStyle w:val="a3"/>
        <w:spacing w:before="2" w:line="276" w:lineRule="auto"/>
        <w:ind w:right="230" w:firstLine="720"/>
      </w:pPr>
      <w:r>
        <w:rPr>
          <w:color w:val="FF0000"/>
        </w:rPr>
        <w:t>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rsidR="00336F6E" w:rsidRDefault="001D7343">
      <w:pPr>
        <w:pStyle w:val="a3"/>
        <w:spacing w:line="276" w:lineRule="auto"/>
        <w:ind w:right="229" w:firstLine="720"/>
      </w:pPr>
      <w:r>
        <w:rPr>
          <w:color w:val="FF0000"/>
        </w:rPr>
        <w:t>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336F6E" w:rsidRDefault="001D7343">
      <w:pPr>
        <w:pStyle w:val="a3"/>
        <w:spacing w:line="276" w:lineRule="auto"/>
        <w:ind w:right="234" w:firstLine="720"/>
      </w:pPr>
      <w:r>
        <w:rPr>
          <w:color w:val="FF0000"/>
        </w:rPr>
        <w:t xml:space="preserve">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осознавать неприемлемость антиобщественного поведения, опасность алкоголизма и </w:t>
      </w:r>
      <w:r>
        <w:rPr>
          <w:color w:val="FF0000"/>
          <w:spacing w:val="-2"/>
        </w:rPr>
        <w:t>наркомании.";</w:t>
      </w:r>
    </w:p>
    <w:p w:rsidR="00336F6E" w:rsidRDefault="001D7343">
      <w:pPr>
        <w:pStyle w:val="2"/>
        <w:spacing w:before="4" w:line="276" w:lineRule="auto"/>
        <w:ind w:left="4159" w:hanging="2077"/>
      </w:pPr>
      <w:r>
        <w:t>Рабочая</w:t>
      </w:r>
      <w:r>
        <w:rPr>
          <w:spacing w:val="-6"/>
        </w:rPr>
        <w:t xml:space="preserve"> </w:t>
      </w:r>
      <w:r>
        <w:t>программа</w:t>
      </w:r>
      <w:r>
        <w:rPr>
          <w:spacing w:val="-6"/>
        </w:rPr>
        <w:t xml:space="preserve"> </w:t>
      </w:r>
      <w:r>
        <w:t>по</w:t>
      </w:r>
      <w:r>
        <w:rPr>
          <w:spacing w:val="-6"/>
        </w:rPr>
        <w:t xml:space="preserve"> </w:t>
      </w:r>
      <w:r>
        <w:t>учебному</w:t>
      </w:r>
      <w:r>
        <w:rPr>
          <w:spacing w:val="-6"/>
        </w:rPr>
        <w:t xml:space="preserve"> </w:t>
      </w:r>
      <w:r>
        <w:t>предмету</w:t>
      </w:r>
      <w:r>
        <w:rPr>
          <w:spacing w:val="-6"/>
        </w:rPr>
        <w:t xml:space="preserve"> </w:t>
      </w:r>
      <w:r>
        <w:t>«Обществознание» (углублённый уровень).</w:t>
      </w:r>
    </w:p>
    <w:p w:rsidR="00336F6E" w:rsidRDefault="00336F6E">
      <w:pPr>
        <w:pStyle w:val="a3"/>
        <w:spacing w:before="37"/>
        <w:ind w:left="0"/>
        <w:jc w:val="left"/>
        <w:rPr>
          <w:b/>
        </w:rPr>
      </w:pPr>
    </w:p>
    <w:p w:rsidR="00336F6E" w:rsidRDefault="001D7343">
      <w:pPr>
        <w:pStyle w:val="a3"/>
        <w:spacing w:line="276" w:lineRule="auto"/>
        <w:ind w:right="227" w:firstLine="708"/>
      </w:pPr>
      <w:r>
        <w:t>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336F6E" w:rsidRDefault="001D7343">
      <w:pPr>
        <w:pStyle w:val="a3"/>
        <w:spacing w:line="276" w:lineRule="auto"/>
        <w:ind w:right="232" w:firstLine="708"/>
      </w:pPr>
      <w: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336F6E" w:rsidRDefault="001D7343">
      <w:pPr>
        <w:pStyle w:val="a3"/>
        <w:spacing w:before="1" w:line="276" w:lineRule="auto"/>
        <w:ind w:right="233" w:firstLine="708"/>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36F6E" w:rsidRDefault="001D7343">
      <w:pPr>
        <w:pStyle w:val="a3"/>
        <w:spacing w:line="276" w:lineRule="auto"/>
        <w:ind w:right="230" w:firstLine="708"/>
      </w:pPr>
      <w: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36F6E" w:rsidRDefault="001D7343">
      <w:pPr>
        <w:pStyle w:val="2"/>
        <w:spacing w:before="4"/>
        <w:jc w:val="both"/>
      </w:pPr>
      <w:r>
        <w:t>Пояснительная</w:t>
      </w:r>
      <w:r>
        <w:rPr>
          <w:spacing w:val="-3"/>
        </w:rPr>
        <w:t xml:space="preserve"> </w:t>
      </w:r>
      <w:r>
        <w:rPr>
          <w:spacing w:val="-2"/>
        </w:rPr>
        <w:t>записка.</w:t>
      </w:r>
    </w:p>
    <w:p w:rsidR="00336F6E" w:rsidRDefault="001D7343">
      <w:pPr>
        <w:pStyle w:val="a3"/>
        <w:spacing w:before="36"/>
        <w:ind w:left="938"/>
      </w:pPr>
      <w:r>
        <w:t>Программа</w:t>
      </w:r>
      <w:r>
        <w:rPr>
          <w:spacing w:val="-2"/>
        </w:rPr>
        <w:t xml:space="preserve"> </w:t>
      </w:r>
      <w:r>
        <w:t>по</w:t>
      </w:r>
      <w:r>
        <w:rPr>
          <w:spacing w:val="-1"/>
        </w:rPr>
        <w:t xml:space="preserve"> </w:t>
      </w:r>
      <w:r>
        <w:t>обществознанию</w:t>
      </w:r>
      <w:r>
        <w:rPr>
          <w:spacing w:val="-2"/>
        </w:rPr>
        <w:t xml:space="preserve"> </w:t>
      </w:r>
      <w:r>
        <w:t>на уровне</w:t>
      </w:r>
      <w:r>
        <w:rPr>
          <w:spacing w:val="-2"/>
        </w:rPr>
        <w:t xml:space="preserve"> </w:t>
      </w:r>
      <w:r>
        <w:t>среднего общего</w:t>
      </w:r>
      <w:r>
        <w:rPr>
          <w:spacing w:val="-1"/>
        </w:rPr>
        <w:t xml:space="preserve"> </w:t>
      </w:r>
      <w:r>
        <w:t>образования</w:t>
      </w:r>
      <w:r>
        <w:rPr>
          <w:spacing w:val="-1"/>
        </w:rPr>
        <w:t xml:space="preserve"> </w:t>
      </w:r>
      <w:r>
        <w:t>разработана</w:t>
      </w:r>
      <w:r>
        <w:rPr>
          <w:spacing w:val="-1"/>
        </w:rPr>
        <w:t xml:space="preserve"> </w:t>
      </w:r>
      <w:r>
        <w:rPr>
          <w:spacing w:val="-5"/>
        </w:rPr>
        <w:t>на</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3" w:line="276" w:lineRule="auto"/>
        <w:ind w:right="229"/>
      </w:pPr>
      <w:r>
        <w:lastRenderedPageBreak/>
        <w:t>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w:t>
      </w:r>
      <w:r>
        <w:rPr>
          <w:spacing w:val="80"/>
        </w:rPr>
        <w:t xml:space="preserve"> </w:t>
      </w:r>
      <w:r>
        <w:t>общего</w:t>
      </w:r>
      <w:r>
        <w:rPr>
          <w:spacing w:val="80"/>
          <w:w w:val="150"/>
        </w:rPr>
        <w:t xml:space="preserve"> </w:t>
      </w:r>
      <w:r>
        <w:t>образования,</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Концепцией</w:t>
      </w:r>
      <w:r>
        <w:rPr>
          <w:spacing w:val="80"/>
          <w:w w:val="150"/>
        </w:rPr>
        <w:t xml:space="preserve"> </w:t>
      </w:r>
      <w:r>
        <w:t>преподавания</w:t>
      </w:r>
      <w:r>
        <w:rPr>
          <w:spacing w:val="80"/>
          <w:w w:val="150"/>
        </w:rPr>
        <w:t xml:space="preserve"> </w:t>
      </w:r>
      <w:r>
        <w:t>учебного</w:t>
      </w:r>
      <w:r>
        <w:rPr>
          <w:spacing w:val="80"/>
          <w:w w:val="150"/>
        </w:rPr>
        <w:t xml:space="preserve"> </w:t>
      </w:r>
      <w:r>
        <w:t>предмета</w:t>
      </w:r>
    </w:p>
    <w:p w:rsidR="00336F6E" w:rsidRDefault="001D7343">
      <w:pPr>
        <w:pStyle w:val="a3"/>
        <w:spacing w:before="1" w:line="276" w:lineRule="auto"/>
        <w:ind w:right="225"/>
      </w:pPr>
      <w:r>
        <w:t>«Обществознание»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2018 г.), а также с учётом программы воспитания. Рабочая программа по обществознанию углублённого уровня реализует принцип преемственности примерных рабочих образовательных программ основного общего и среднего общего образования и ориентирована на расширение и углубление содержания, представленного в федеральной рабочей программе по обществознанию базового уровня.</w:t>
      </w:r>
    </w:p>
    <w:p w:rsidR="00336F6E" w:rsidRDefault="001D7343">
      <w:pPr>
        <w:pStyle w:val="a3"/>
        <w:spacing w:line="276" w:lineRule="auto"/>
        <w:ind w:right="228" w:firstLine="708"/>
      </w:pPr>
      <w:r>
        <w:t>Учебный</w:t>
      </w:r>
      <w:r>
        <w:rPr>
          <w:spacing w:val="78"/>
        </w:rPr>
        <w:t xml:space="preserve">    </w:t>
      </w:r>
      <w:r>
        <w:t>предмет</w:t>
      </w:r>
      <w:r>
        <w:rPr>
          <w:spacing w:val="78"/>
        </w:rPr>
        <w:t xml:space="preserve">    </w:t>
      </w:r>
      <w:r>
        <w:t>«Обществознание»</w:t>
      </w:r>
      <w:r>
        <w:rPr>
          <w:spacing w:val="77"/>
        </w:rPr>
        <w:t xml:space="preserve">    </w:t>
      </w:r>
      <w:r>
        <w:t>выполняет</w:t>
      </w:r>
      <w:r>
        <w:rPr>
          <w:spacing w:val="78"/>
        </w:rPr>
        <w:t xml:space="preserve">    </w:t>
      </w:r>
      <w:r>
        <w:t>ведущую</w:t>
      </w:r>
      <w:r>
        <w:rPr>
          <w:spacing w:val="78"/>
        </w:rPr>
        <w:t xml:space="preserve">    </w:t>
      </w:r>
      <w:r>
        <w:t>роль в реализации школой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старших подростков, их готовности к саморазвитию и непрерывному образованию, труду и творческому самовыражению, правомерному поведению и взаимодействию с другими</w:t>
      </w:r>
      <w:r>
        <w:rPr>
          <w:spacing w:val="40"/>
        </w:rPr>
        <w:t xml:space="preserve"> </w:t>
      </w:r>
      <w:r>
        <w:t>людьми в процессе решения задач личной и социальной значимости.</w:t>
      </w:r>
    </w:p>
    <w:p w:rsidR="00336F6E" w:rsidRDefault="001D7343">
      <w:pPr>
        <w:pStyle w:val="a3"/>
        <w:spacing w:line="276" w:lineRule="auto"/>
        <w:ind w:right="232" w:firstLine="708"/>
      </w:pPr>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336F6E" w:rsidRDefault="001D7343">
      <w:pPr>
        <w:pStyle w:val="a3"/>
        <w:spacing w:before="1" w:line="276" w:lineRule="auto"/>
        <w:ind w:right="226" w:firstLine="708"/>
      </w:pPr>
      <w: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w:t>
      </w:r>
      <w:r>
        <w:rPr>
          <w:spacing w:val="40"/>
        </w:rPr>
        <w:t xml:space="preserve"> </w:t>
      </w:r>
      <w:r>
        <w:t>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w:t>
      </w:r>
      <w:r>
        <w:rPr>
          <w:spacing w:val="80"/>
          <w:w w:val="150"/>
        </w:rPr>
        <w:t xml:space="preserve">   </w:t>
      </w:r>
      <w:r>
        <w:t>основных</w:t>
      </w:r>
      <w:r>
        <w:rPr>
          <w:spacing w:val="80"/>
          <w:w w:val="150"/>
        </w:rPr>
        <w:t xml:space="preserve">   </w:t>
      </w:r>
      <w:r>
        <w:t>социальных</w:t>
      </w:r>
      <w:r>
        <w:rPr>
          <w:spacing w:val="80"/>
          <w:w w:val="150"/>
        </w:rPr>
        <w:t xml:space="preserve">   </w:t>
      </w:r>
      <w:r>
        <w:t>институтов.</w:t>
      </w:r>
      <w:r>
        <w:rPr>
          <w:spacing w:val="80"/>
          <w:w w:val="150"/>
        </w:rPr>
        <w:t xml:space="preserve">   </w:t>
      </w:r>
      <w:r>
        <w:t>В</w:t>
      </w:r>
      <w:r>
        <w:rPr>
          <w:spacing w:val="80"/>
          <w:w w:val="150"/>
        </w:rPr>
        <w:t xml:space="preserve">   </w:t>
      </w:r>
      <w:r>
        <w:t>основу</w:t>
      </w:r>
      <w:r>
        <w:rPr>
          <w:spacing w:val="80"/>
          <w:w w:val="150"/>
        </w:rPr>
        <w:t xml:space="preserve">   </w:t>
      </w:r>
      <w:r>
        <w:t>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336F6E" w:rsidRDefault="001D7343">
      <w:pPr>
        <w:pStyle w:val="a3"/>
        <w:spacing w:line="276" w:lineRule="auto"/>
        <w:ind w:right="230" w:firstLine="708"/>
      </w:pPr>
      <w:r>
        <w:t xml:space="preserve">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w:t>
      </w:r>
      <w:r>
        <w:rPr>
          <w:spacing w:val="-2"/>
        </w:rPr>
        <w:t>коммуникаций.</w:t>
      </w:r>
    </w:p>
    <w:p w:rsidR="00336F6E" w:rsidRDefault="001D7343">
      <w:pPr>
        <w:pStyle w:val="a3"/>
        <w:spacing w:before="1" w:line="276" w:lineRule="auto"/>
        <w:ind w:right="232" w:firstLine="708"/>
      </w:pPr>
      <w: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0" w:firstLine="708"/>
      </w:pPr>
      <w:r>
        <w:lastRenderedPageBreak/>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336F6E" w:rsidRDefault="001D7343">
      <w:pPr>
        <w:pStyle w:val="a3"/>
        <w:spacing w:before="1" w:line="276" w:lineRule="auto"/>
        <w:ind w:right="226" w:firstLine="708"/>
      </w:pPr>
      <w:r>
        <w:t>С</w:t>
      </w:r>
      <w:r>
        <w:rPr>
          <w:spacing w:val="80"/>
          <w:w w:val="150"/>
        </w:rPr>
        <w:t xml:space="preserve">   </w:t>
      </w:r>
      <w:r>
        <w:t>учётом</w:t>
      </w:r>
      <w:r>
        <w:rPr>
          <w:spacing w:val="80"/>
          <w:w w:val="150"/>
        </w:rPr>
        <w:t xml:space="preserve">   </w:t>
      </w:r>
      <w:r>
        <w:t>особенностей</w:t>
      </w:r>
      <w:r>
        <w:rPr>
          <w:spacing w:val="80"/>
          <w:w w:val="150"/>
        </w:rPr>
        <w:t xml:space="preserve">   </w:t>
      </w:r>
      <w:r>
        <w:t>социального</w:t>
      </w:r>
      <w:r>
        <w:rPr>
          <w:spacing w:val="80"/>
          <w:w w:val="150"/>
        </w:rPr>
        <w:t xml:space="preserve">   </w:t>
      </w:r>
      <w:r>
        <w:t>взросления</w:t>
      </w:r>
      <w:r>
        <w:rPr>
          <w:spacing w:val="80"/>
          <w:w w:val="150"/>
        </w:rPr>
        <w:t xml:space="preserve">   </w:t>
      </w:r>
      <w:r>
        <w:t>обучающихся,</w:t>
      </w:r>
      <w:r>
        <w:rPr>
          <w:spacing w:val="80"/>
        </w:rPr>
        <w:t xml:space="preserve"> </w:t>
      </w:r>
      <w:r>
        <w:t>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w:t>
      </w:r>
      <w:r>
        <w:rPr>
          <w:spacing w:val="40"/>
        </w:rPr>
        <w:t xml:space="preserve"> </w:t>
      </w:r>
      <w:r>
        <w:t xml:space="preserve">и поступления в образовательные организации, реализующие программы высшего </w:t>
      </w:r>
      <w:r>
        <w:rPr>
          <w:spacing w:val="-2"/>
        </w:rPr>
        <w:t>образования.</w:t>
      </w:r>
    </w:p>
    <w:p w:rsidR="00336F6E" w:rsidRDefault="001D7343">
      <w:pPr>
        <w:pStyle w:val="a3"/>
        <w:spacing w:line="278" w:lineRule="auto"/>
        <w:ind w:right="236" w:firstLine="708"/>
      </w:pPr>
      <w:r>
        <w:t xml:space="preserve">Целями изучения учебного предмета «Обществознание» углублённого уровня </w:t>
      </w:r>
      <w:r>
        <w:rPr>
          <w:spacing w:val="-2"/>
        </w:rPr>
        <w:t>являются:</w:t>
      </w:r>
    </w:p>
    <w:p w:rsidR="00336F6E" w:rsidRDefault="001D7343">
      <w:pPr>
        <w:pStyle w:val="a3"/>
        <w:spacing w:line="276" w:lineRule="auto"/>
        <w:ind w:right="228" w:firstLine="708"/>
      </w:pPr>
      <w: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w:t>
      </w:r>
      <w:r>
        <w:rPr>
          <w:spacing w:val="73"/>
        </w:rPr>
        <w:t xml:space="preserve">   </w:t>
      </w:r>
      <w:r>
        <w:t>ценностям,</w:t>
      </w:r>
      <w:r>
        <w:rPr>
          <w:spacing w:val="74"/>
        </w:rPr>
        <w:t xml:space="preserve">   </w:t>
      </w:r>
      <w:r>
        <w:t>приверженности</w:t>
      </w:r>
      <w:r>
        <w:rPr>
          <w:spacing w:val="74"/>
        </w:rPr>
        <w:t xml:space="preserve">   </w:t>
      </w:r>
      <w:r>
        <w:t>правовым</w:t>
      </w:r>
      <w:r>
        <w:rPr>
          <w:spacing w:val="73"/>
        </w:rPr>
        <w:t xml:space="preserve">   </w:t>
      </w:r>
      <w:r>
        <w:t>принципам,</w:t>
      </w:r>
      <w:r>
        <w:rPr>
          <w:spacing w:val="73"/>
        </w:rPr>
        <w:t xml:space="preserve">   </w:t>
      </w:r>
      <w:r>
        <w:t>закреплённым в Конституции Российской Федерации и законодательстве Российской Федерации;</w:t>
      </w:r>
    </w:p>
    <w:p w:rsidR="00336F6E" w:rsidRDefault="001D7343">
      <w:pPr>
        <w:pStyle w:val="a3"/>
        <w:spacing w:line="276" w:lineRule="auto"/>
        <w:ind w:right="232" w:firstLine="708"/>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336F6E" w:rsidRDefault="001D7343">
      <w:pPr>
        <w:pStyle w:val="a3"/>
        <w:spacing w:line="276" w:lineRule="auto"/>
        <w:ind w:right="228" w:firstLine="708"/>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336F6E" w:rsidRDefault="001D7343">
      <w:pPr>
        <w:pStyle w:val="a3"/>
        <w:spacing w:line="276" w:lineRule="auto"/>
        <w:ind w:right="227" w:firstLine="708"/>
      </w:pPr>
      <w:r>
        <w:t>развитие</w:t>
      </w:r>
      <w:r>
        <w:rPr>
          <w:spacing w:val="71"/>
        </w:rPr>
        <w:t xml:space="preserve">  </w:t>
      </w:r>
      <w:r>
        <w:t>комплекса</w:t>
      </w:r>
      <w:r>
        <w:rPr>
          <w:spacing w:val="74"/>
        </w:rPr>
        <w:t xml:space="preserve">  </w:t>
      </w:r>
      <w:r>
        <w:t>умений,</w:t>
      </w:r>
      <w:r>
        <w:rPr>
          <w:spacing w:val="73"/>
        </w:rPr>
        <w:t xml:space="preserve">  </w:t>
      </w:r>
      <w:r>
        <w:t>направленных</w:t>
      </w:r>
      <w:r>
        <w:rPr>
          <w:spacing w:val="73"/>
        </w:rPr>
        <w:t xml:space="preserve">  </w:t>
      </w:r>
      <w:r>
        <w:t>на</w:t>
      </w:r>
      <w:r>
        <w:rPr>
          <w:spacing w:val="73"/>
        </w:rPr>
        <w:t xml:space="preserve">  </w:t>
      </w:r>
      <w:r>
        <w:t>синтезирование</w:t>
      </w:r>
      <w:r>
        <w:rPr>
          <w:spacing w:val="73"/>
        </w:rPr>
        <w:t xml:space="preserve">  </w:t>
      </w:r>
      <w:r>
        <w:t>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336F6E" w:rsidRDefault="001D7343">
      <w:pPr>
        <w:pStyle w:val="a3"/>
        <w:spacing w:line="276" w:lineRule="auto"/>
        <w:ind w:right="226" w:firstLine="708"/>
      </w:pPr>
      <w:r>
        <w:t>овладение навыками познавательной рефлексии как осознания совершаемых действий и</w:t>
      </w:r>
      <w:r>
        <w:rPr>
          <w:spacing w:val="70"/>
          <w:w w:val="150"/>
        </w:rPr>
        <w:t xml:space="preserve">   </w:t>
      </w:r>
      <w:r>
        <w:t>мыслительных</w:t>
      </w:r>
      <w:r>
        <w:rPr>
          <w:spacing w:val="70"/>
          <w:w w:val="150"/>
        </w:rPr>
        <w:t xml:space="preserve">   </w:t>
      </w:r>
      <w:r>
        <w:t>процессов,</w:t>
      </w:r>
      <w:r>
        <w:rPr>
          <w:spacing w:val="70"/>
          <w:w w:val="150"/>
        </w:rPr>
        <w:t xml:space="preserve">   </w:t>
      </w:r>
      <w:r>
        <w:t>их</w:t>
      </w:r>
      <w:r>
        <w:rPr>
          <w:spacing w:val="70"/>
          <w:w w:val="150"/>
        </w:rPr>
        <w:t xml:space="preserve">   </w:t>
      </w:r>
      <w:r>
        <w:t>результатов,</w:t>
      </w:r>
      <w:r>
        <w:rPr>
          <w:spacing w:val="70"/>
          <w:w w:val="150"/>
        </w:rPr>
        <w:t xml:space="preserve">   </w:t>
      </w:r>
      <w:r>
        <w:t>границ</w:t>
      </w:r>
      <w:r>
        <w:rPr>
          <w:spacing w:val="70"/>
          <w:w w:val="150"/>
        </w:rPr>
        <w:t xml:space="preserve">   </w:t>
      </w:r>
      <w:r>
        <w:t>своего</w:t>
      </w:r>
      <w:r>
        <w:rPr>
          <w:spacing w:val="70"/>
          <w:w w:val="150"/>
        </w:rPr>
        <w:t xml:space="preserve">   </w:t>
      </w:r>
      <w:r>
        <w:t>знания и</w:t>
      </w:r>
      <w:r>
        <w:rPr>
          <w:spacing w:val="67"/>
        </w:rPr>
        <w:t xml:space="preserve">  </w:t>
      </w:r>
      <w:r>
        <w:t>незнания,</w:t>
      </w:r>
      <w:r>
        <w:rPr>
          <w:spacing w:val="66"/>
        </w:rPr>
        <w:t xml:space="preserve">  </w:t>
      </w:r>
      <w:r>
        <w:t>новых</w:t>
      </w:r>
      <w:r>
        <w:rPr>
          <w:spacing w:val="67"/>
        </w:rPr>
        <w:t xml:space="preserve">  </w:t>
      </w:r>
      <w:r>
        <w:t>познавательных</w:t>
      </w:r>
      <w:r>
        <w:rPr>
          <w:spacing w:val="66"/>
        </w:rPr>
        <w:t xml:space="preserve">  </w:t>
      </w:r>
      <w:r>
        <w:t>задач</w:t>
      </w:r>
      <w:r>
        <w:rPr>
          <w:spacing w:val="66"/>
        </w:rPr>
        <w:t xml:space="preserve">  </w:t>
      </w:r>
      <w:r>
        <w:t>и</w:t>
      </w:r>
      <w:r>
        <w:rPr>
          <w:spacing w:val="67"/>
        </w:rPr>
        <w:t xml:space="preserve">  </w:t>
      </w:r>
      <w:r>
        <w:t>средств</w:t>
      </w:r>
      <w:r>
        <w:rPr>
          <w:spacing w:val="67"/>
        </w:rPr>
        <w:t xml:space="preserve">  </w:t>
      </w:r>
      <w:r>
        <w:t>их</w:t>
      </w:r>
      <w:r>
        <w:rPr>
          <w:spacing w:val="67"/>
        </w:rPr>
        <w:t xml:space="preserve">  </w:t>
      </w:r>
      <w:r>
        <w:t>достижения</w:t>
      </w:r>
      <w:r>
        <w:rPr>
          <w:spacing w:val="67"/>
        </w:rPr>
        <w:t xml:space="preserve">  </w:t>
      </w:r>
      <w:r>
        <w:t>с</w:t>
      </w:r>
      <w:r>
        <w:rPr>
          <w:spacing w:val="66"/>
        </w:rPr>
        <w:t xml:space="preserve">  </w:t>
      </w:r>
      <w:r>
        <w:t xml:space="preserve">опорой на инструменты (способы) социального познания, ценностные ориентиры, элементы научной </w:t>
      </w:r>
      <w:r>
        <w:rPr>
          <w:spacing w:val="-2"/>
        </w:rPr>
        <w:t>методологии;</w:t>
      </w:r>
    </w:p>
    <w:p w:rsidR="00336F6E" w:rsidRDefault="001D7343">
      <w:pPr>
        <w:pStyle w:val="a3"/>
        <w:spacing w:line="276" w:lineRule="auto"/>
        <w:ind w:right="227" w:firstLine="708"/>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 экономическими и другими социальными институтами и решения значимых для личности задач, реализации личностного потенциала;</w:t>
      </w:r>
    </w:p>
    <w:p w:rsidR="00336F6E" w:rsidRDefault="001D7343">
      <w:pPr>
        <w:pStyle w:val="a3"/>
        <w:spacing w:line="276" w:lineRule="auto"/>
        <w:ind w:right="234" w:firstLine="708"/>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jc w:val="left"/>
      </w:pPr>
      <w:r>
        <w:lastRenderedPageBreak/>
        <w:t>в</w:t>
      </w:r>
      <w:r>
        <w:rPr>
          <w:spacing w:val="-7"/>
        </w:rPr>
        <w:t xml:space="preserve"> </w:t>
      </w:r>
      <w:r>
        <w:t>том</w:t>
      </w:r>
      <w:r>
        <w:rPr>
          <w:spacing w:val="-5"/>
        </w:rPr>
        <w:t xml:space="preserve"> </w:t>
      </w:r>
      <w:r>
        <w:t>числе</w:t>
      </w:r>
      <w:r>
        <w:rPr>
          <w:spacing w:val="-5"/>
        </w:rPr>
        <w:t xml:space="preserve"> </w:t>
      </w:r>
      <w:r>
        <w:t>по</w:t>
      </w:r>
      <w:r>
        <w:rPr>
          <w:spacing w:val="-4"/>
        </w:rPr>
        <w:t xml:space="preserve"> </w:t>
      </w:r>
      <w:r>
        <w:t>направлениям</w:t>
      </w:r>
      <w:r>
        <w:rPr>
          <w:spacing w:val="-5"/>
        </w:rPr>
        <w:t xml:space="preserve"> </w:t>
      </w:r>
      <w:r>
        <w:t>социально­гуманитарной</w:t>
      </w:r>
      <w:r>
        <w:rPr>
          <w:spacing w:val="-5"/>
        </w:rPr>
        <w:t xml:space="preserve"> </w:t>
      </w:r>
      <w:r>
        <w:rPr>
          <w:spacing w:val="-2"/>
        </w:rPr>
        <w:t>подготовки.</w:t>
      </w:r>
    </w:p>
    <w:p w:rsidR="00336F6E" w:rsidRDefault="001D7343">
      <w:pPr>
        <w:pStyle w:val="a3"/>
        <w:tabs>
          <w:tab w:val="left" w:pos="2018"/>
          <w:tab w:val="left" w:pos="3001"/>
          <w:tab w:val="left" w:pos="4018"/>
          <w:tab w:val="left" w:pos="6259"/>
          <w:tab w:val="left" w:pos="6997"/>
          <w:tab w:val="left" w:pos="8321"/>
          <w:tab w:val="left" w:pos="9070"/>
          <w:tab w:val="left" w:pos="9901"/>
        </w:tabs>
        <w:spacing w:before="41" w:line="276" w:lineRule="auto"/>
        <w:ind w:left="290" w:right="227" w:firstLine="648"/>
        <w:jc w:val="left"/>
      </w:pPr>
      <w:r>
        <w:rPr>
          <w:spacing w:val="-2"/>
        </w:rPr>
        <w:t>Общее</w:t>
      </w:r>
      <w:r>
        <w:tab/>
      </w:r>
      <w:r>
        <w:rPr>
          <w:spacing w:val="-4"/>
        </w:rPr>
        <w:t>число</w:t>
      </w:r>
      <w:r>
        <w:tab/>
      </w:r>
      <w:r>
        <w:rPr>
          <w:spacing w:val="-2"/>
        </w:rPr>
        <w:t>часов,</w:t>
      </w:r>
      <w:r>
        <w:tab/>
      </w:r>
      <w:r>
        <w:rPr>
          <w:spacing w:val="-2"/>
        </w:rPr>
        <w:t>рекомендованных</w:t>
      </w:r>
      <w:r>
        <w:tab/>
      </w:r>
      <w:r>
        <w:rPr>
          <w:spacing w:val="-4"/>
        </w:rPr>
        <w:t>для</w:t>
      </w:r>
      <w:r>
        <w:tab/>
      </w:r>
      <w:r>
        <w:rPr>
          <w:spacing w:val="-2"/>
        </w:rPr>
        <w:t>изучения</w:t>
      </w:r>
      <w:r>
        <w:tab/>
      </w:r>
      <w:r>
        <w:rPr>
          <w:spacing w:val="-4"/>
        </w:rPr>
        <w:t>272</w:t>
      </w:r>
      <w:r>
        <w:tab/>
      </w:r>
      <w:r>
        <w:rPr>
          <w:spacing w:val="-4"/>
        </w:rPr>
        <w:t>часа</w:t>
      </w:r>
      <w:r>
        <w:tab/>
      </w:r>
      <w:r>
        <w:rPr>
          <w:spacing w:val="-10"/>
        </w:rPr>
        <w:t xml:space="preserve">- </w:t>
      </w:r>
      <w:r>
        <w:t>часов: в 10 классе – 136 часов (4 часа в неделю), в 11 классе - 136 часов (4 часа в неделю).</w:t>
      </w:r>
    </w:p>
    <w:p w:rsidR="00336F6E" w:rsidRDefault="001D7343">
      <w:pPr>
        <w:pStyle w:val="2"/>
        <w:spacing w:before="7"/>
      </w:pPr>
      <w:r>
        <w:t>Содержание</w:t>
      </w:r>
      <w:r>
        <w:rPr>
          <w:spacing w:val="-4"/>
        </w:rPr>
        <w:t xml:space="preserve"> </w:t>
      </w:r>
      <w:r>
        <w:t>обучения</w:t>
      </w:r>
      <w:r>
        <w:rPr>
          <w:spacing w:val="-2"/>
        </w:rPr>
        <w:t xml:space="preserve"> </w:t>
      </w:r>
      <w:r>
        <w:t>в</w:t>
      </w:r>
      <w:r>
        <w:rPr>
          <w:spacing w:val="-3"/>
        </w:rPr>
        <w:t xml:space="preserve"> </w:t>
      </w:r>
      <w:r>
        <w:t>10</w:t>
      </w:r>
      <w:r>
        <w:rPr>
          <w:spacing w:val="-2"/>
        </w:rPr>
        <w:t xml:space="preserve"> классе</w:t>
      </w:r>
    </w:p>
    <w:p w:rsidR="00336F6E" w:rsidRDefault="001D7343">
      <w:pPr>
        <w:pStyle w:val="a3"/>
        <w:spacing w:before="36" w:line="276" w:lineRule="auto"/>
        <w:ind w:left="938" w:right="234"/>
        <w:jc w:val="left"/>
      </w:pPr>
      <w:r>
        <w:t>Последовательность</w:t>
      </w:r>
      <w:r>
        <w:rPr>
          <w:spacing w:val="-3"/>
        </w:rPr>
        <w:t xml:space="preserve"> </w:t>
      </w:r>
      <w:r>
        <w:t>изучения</w:t>
      </w:r>
      <w:r>
        <w:rPr>
          <w:spacing w:val="-4"/>
        </w:rPr>
        <w:t xml:space="preserve"> </w:t>
      </w:r>
      <w:r>
        <w:t>тем</w:t>
      </w:r>
      <w:r>
        <w:rPr>
          <w:spacing w:val="-5"/>
        </w:rPr>
        <w:t xml:space="preserve"> </w:t>
      </w:r>
      <w:r>
        <w:t>в</w:t>
      </w:r>
      <w:r>
        <w:rPr>
          <w:spacing w:val="-5"/>
        </w:rPr>
        <w:t xml:space="preserve"> </w:t>
      </w:r>
      <w:r>
        <w:t>пределах</w:t>
      </w:r>
      <w:r>
        <w:rPr>
          <w:spacing w:val="-2"/>
        </w:rPr>
        <w:t xml:space="preserve"> </w:t>
      </w:r>
      <w:r>
        <w:t>одного</w:t>
      </w:r>
      <w:r>
        <w:rPr>
          <w:spacing w:val="-4"/>
        </w:rPr>
        <w:t xml:space="preserve"> </w:t>
      </w:r>
      <w:r>
        <w:t>раздела</w:t>
      </w:r>
      <w:r>
        <w:rPr>
          <w:spacing w:val="-5"/>
        </w:rPr>
        <w:t xml:space="preserve"> </w:t>
      </w:r>
      <w:r>
        <w:t>может</w:t>
      </w:r>
      <w:r>
        <w:rPr>
          <w:spacing w:val="-4"/>
        </w:rPr>
        <w:t xml:space="preserve"> </w:t>
      </w:r>
      <w:r>
        <w:t>варьироваться. Социальные науки и их особенности.</w:t>
      </w:r>
    </w:p>
    <w:p w:rsidR="00336F6E" w:rsidRDefault="001D7343">
      <w:pPr>
        <w:pStyle w:val="a3"/>
        <w:tabs>
          <w:tab w:val="left" w:pos="2179"/>
          <w:tab w:val="left" w:pos="2730"/>
          <w:tab w:val="left" w:pos="3783"/>
          <w:tab w:val="left" w:pos="4991"/>
          <w:tab w:val="left" w:pos="6300"/>
          <w:tab w:val="left" w:pos="7406"/>
          <w:tab w:val="left" w:pos="7734"/>
          <w:tab w:val="left" w:pos="8950"/>
        </w:tabs>
        <w:spacing w:line="275" w:lineRule="exact"/>
        <w:ind w:left="938"/>
        <w:jc w:val="left"/>
      </w:pPr>
      <w:r>
        <w:rPr>
          <w:spacing w:val="-2"/>
        </w:rPr>
        <w:t>Общество</w:t>
      </w:r>
      <w:r>
        <w:tab/>
      </w:r>
      <w:r>
        <w:rPr>
          <w:spacing w:val="-5"/>
        </w:rPr>
        <w:t>как</w:t>
      </w:r>
      <w:r>
        <w:tab/>
      </w:r>
      <w:r>
        <w:rPr>
          <w:spacing w:val="-2"/>
        </w:rPr>
        <w:t>предмет</w:t>
      </w:r>
      <w:r>
        <w:tab/>
      </w:r>
      <w:r>
        <w:rPr>
          <w:spacing w:val="-2"/>
        </w:rPr>
        <w:t>изучения.</w:t>
      </w:r>
      <w:r>
        <w:tab/>
      </w:r>
      <w:r>
        <w:rPr>
          <w:spacing w:val="-2"/>
        </w:rPr>
        <w:t>Различные</w:t>
      </w:r>
      <w:r>
        <w:tab/>
      </w:r>
      <w:r>
        <w:rPr>
          <w:spacing w:val="-2"/>
        </w:rPr>
        <w:t>подходы</w:t>
      </w:r>
      <w:r>
        <w:tab/>
      </w:r>
      <w:r>
        <w:rPr>
          <w:spacing w:val="-10"/>
        </w:rPr>
        <w:t>к</w:t>
      </w:r>
      <w:r>
        <w:tab/>
      </w:r>
      <w:r>
        <w:rPr>
          <w:spacing w:val="-2"/>
        </w:rPr>
        <w:t>изучению</w:t>
      </w:r>
      <w:r>
        <w:tab/>
      </w:r>
      <w:r>
        <w:rPr>
          <w:spacing w:val="-2"/>
        </w:rPr>
        <w:t>общества.</w:t>
      </w:r>
    </w:p>
    <w:p w:rsidR="00336F6E" w:rsidRDefault="001D7343">
      <w:pPr>
        <w:pStyle w:val="a3"/>
        <w:spacing w:before="43"/>
        <w:jc w:val="left"/>
      </w:pPr>
      <w:r>
        <w:t>Особенности</w:t>
      </w:r>
      <w:r>
        <w:rPr>
          <w:spacing w:val="-7"/>
        </w:rPr>
        <w:t xml:space="preserve"> </w:t>
      </w:r>
      <w:r>
        <w:t>социального</w:t>
      </w:r>
      <w:r>
        <w:rPr>
          <w:spacing w:val="-5"/>
        </w:rPr>
        <w:t xml:space="preserve"> </w:t>
      </w:r>
      <w:r>
        <w:t>познания.</w:t>
      </w:r>
      <w:r>
        <w:rPr>
          <w:spacing w:val="-5"/>
        </w:rPr>
        <w:t xml:space="preserve"> </w:t>
      </w:r>
      <w:r>
        <w:t>Научное</w:t>
      </w:r>
      <w:r>
        <w:rPr>
          <w:spacing w:val="-4"/>
        </w:rPr>
        <w:t xml:space="preserve"> </w:t>
      </w:r>
      <w:r>
        <w:t>и</w:t>
      </w:r>
      <w:r>
        <w:rPr>
          <w:spacing w:val="-5"/>
        </w:rPr>
        <w:t xml:space="preserve"> </w:t>
      </w:r>
      <w:r>
        <w:t>ненаучное</w:t>
      </w:r>
      <w:r>
        <w:rPr>
          <w:spacing w:val="-6"/>
        </w:rPr>
        <w:t xml:space="preserve"> </w:t>
      </w:r>
      <w:r>
        <w:t>социальное</w:t>
      </w:r>
      <w:r>
        <w:rPr>
          <w:spacing w:val="-6"/>
        </w:rPr>
        <w:t xml:space="preserve"> </w:t>
      </w:r>
      <w:r>
        <w:rPr>
          <w:spacing w:val="-2"/>
        </w:rPr>
        <w:t>познание.</w:t>
      </w:r>
    </w:p>
    <w:p w:rsidR="00336F6E" w:rsidRDefault="001D7343">
      <w:pPr>
        <w:pStyle w:val="a3"/>
        <w:tabs>
          <w:tab w:val="left" w:pos="3209"/>
          <w:tab w:val="left" w:pos="3525"/>
          <w:tab w:val="left" w:pos="4535"/>
          <w:tab w:val="left" w:pos="5679"/>
          <w:tab w:val="left" w:pos="6640"/>
          <w:tab w:val="left" w:pos="7492"/>
          <w:tab w:val="left" w:pos="8857"/>
          <w:tab w:val="left" w:pos="9171"/>
        </w:tabs>
        <w:spacing w:before="41" w:line="276" w:lineRule="auto"/>
        <w:ind w:right="228" w:firstLine="708"/>
        <w:jc w:val="left"/>
      </w:pPr>
      <w:r>
        <w:t>Социальные</w:t>
      </w:r>
      <w:r>
        <w:rPr>
          <w:spacing w:val="80"/>
        </w:rPr>
        <w:t xml:space="preserve"> </w:t>
      </w:r>
      <w:r>
        <w:t>науки</w:t>
      </w:r>
      <w:r>
        <w:tab/>
      </w:r>
      <w:r>
        <w:rPr>
          <w:spacing w:val="-10"/>
        </w:rPr>
        <w:t>в</w:t>
      </w:r>
      <w:r>
        <w:tab/>
      </w:r>
      <w:r>
        <w:rPr>
          <w:spacing w:val="-2"/>
        </w:rPr>
        <w:t>системе</w:t>
      </w:r>
      <w:r>
        <w:tab/>
      </w:r>
      <w:r>
        <w:rPr>
          <w:spacing w:val="-2"/>
        </w:rPr>
        <w:t>научного</w:t>
      </w:r>
      <w:r>
        <w:tab/>
      </w:r>
      <w:r>
        <w:rPr>
          <w:spacing w:val="-2"/>
        </w:rPr>
        <w:t>знания.</w:t>
      </w:r>
      <w:r>
        <w:tab/>
      </w:r>
      <w:r>
        <w:rPr>
          <w:spacing w:val="-2"/>
        </w:rPr>
        <w:t>Место</w:t>
      </w:r>
      <w:r>
        <w:tab/>
      </w:r>
      <w:r>
        <w:rPr>
          <w:spacing w:val="-2"/>
        </w:rPr>
        <w:t>философии</w:t>
      </w:r>
      <w:r>
        <w:tab/>
      </w:r>
      <w:r>
        <w:rPr>
          <w:spacing w:val="-10"/>
        </w:rPr>
        <w:t>в</w:t>
      </w:r>
      <w:r>
        <w:tab/>
      </w:r>
      <w:r>
        <w:rPr>
          <w:spacing w:val="-2"/>
        </w:rPr>
        <w:t xml:space="preserve">системе </w:t>
      </w:r>
      <w:r>
        <w:t>обществознания. Философия и наука.</w:t>
      </w:r>
    </w:p>
    <w:p w:rsidR="00336F6E" w:rsidRDefault="001D7343">
      <w:pPr>
        <w:pStyle w:val="a3"/>
        <w:tabs>
          <w:tab w:val="left" w:pos="1989"/>
          <w:tab w:val="left" w:pos="3149"/>
          <w:tab w:val="left" w:pos="4602"/>
          <w:tab w:val="left" w:pos="5718"/>
          <w:tab w:val="left" w:pos="6910"/>
          <w:tab w:val="left" w:pos="7262"/>
          <w:tab w:val="left" w:pos="8407"/>
        </w:tabs>
        <w:spacing w:line="278" w:lineRule="auto"/>
        <w:ind w:right="233" w:firstLine="708"/>
        <w:jc w:val="left"/>
      </w:pPr>
      <w:r>
        <w:rPr>
          <w:spacing w:val="-2"/>
        </w:rPr>
        <w:t>Методы</w:t>
      </w:r>
      <w:r>
        <w:tab/>
      </w:r>
      <w:r>
        <w:rPr>
          <w:spacing w:val="-2"/>
        </w:rPr>
        <w:t>изучения</w:t>
      </w:r>
      <w:r>
        <w:tab/>
      </w:r>
      <w:r>
        <w:rPr>
          <w:spacing w:val="-2"/>
        </w:rPr>
        <w:t>социальных</w:t>
      </w:r>
      <w:r>
        <w:tab/>
      </w:r>
      <w:r>
        <w:rPr>
          <w:spacing w:val="-2"/>
        </w:rPr>
        <w:t>явлений.</w:t>
      </w:r>
      <w:r>
        <w:tab/>
      </w:r>
      <w:r>
        <w:rPr>
          <w:spacing w:val="-2"/>
        </w:rPr>
        <w:t>Сходство</w:t>
      </w:r>
      <w:r>
        <w:tab/>
      </w:r>
      <w:r>
        <w:rPr>
          <w:spacing w:val="-10"/>
        </w:rPr>
        <w:t>и</w:t>
      </w:r>
      <w:r>
        <w:tab/>
      </w:r>
      <w:r>
        <w:rPr>
          <w:spacing w:val="-2"/>
        </w:rPr>
        <w:t>различие</w:t>
      </w:r>
      <w:r>
        <w:tab/>
      </w:r>
      <w:r>
        <w:rPr>
          <w:spacing w:val="-2"/>
        </w:rPr>
        <w:t xml:space="preserve">естествознания </w:t>
      </w:r>
      <w:r>
        <w:t>и обществознания. Особенности наук, изучающих общество и человека.</w:t>
      </w:r>
    </w:p>
    <w:p w:rsidR="00336F6E" w:rsidRDefault="001D7343">
      <w:pPr>
        <w:pStyle w:val="a3"/>
        <w:spacing w:line="276" w:lineRule="auto"/>
        <w:ind w:left="938" w:right="1551"/>
        <w:jc w:val="left"/>
      </w:pPr>
      <w:r>
        <w:t>Социальные</w:t>
      </w:r>
      <w:r>
        <w:rPr>
          <w:spacing w:val="-8"/>
        </w:rPr>
        <w:t xml:space="preserve"> </w:t>
      </w:r>
      <w:r>
        <w:t>науки</w:t>
      </w:r>
      <w:r>
        <w:rPr>
          <w:spacing w:val="-6"/>
        </w:rPr>
        <w:t xml:space="preserve"> </w:t>
      </w:r>
      <w:r>
        <w:t>и</w:t>
      </w:r>
      <w:r>
        <w:rPr>
          <w:spacing w:val="-6"/>
        </w:rPr>
        <w:t xml:space="preserve"> </w:t>
      </w:r>
      <w:r>
        <w:t>профессиональное</w:t>
      </w:r>
      <w:r>
        <w:rPr>
          <w:spacing w:val="-7"/>
        </w:rPr>
        <w:t xml:space="preserve"> </w:t>
      </w:r>
      <w:r>
        <w:t>самоопределение</w:t>
      </w:r>
      <w:r>
        <w:rPr>
          <w:spacing w:val="-7"/>
        </w:rPr>
        <w:t xml:space="preserve"> </w:t>
      </w:r>
      <w:r>
        <w:t>молодёжи. Введение в философию.</w:t>
      </w:r>
    </w:p>
    <w:p w:rsidR="00336F6E" w:rsidRDefault="001D7343">
      <w:pPr>
        <w:pStyle w:val="a3"/>
        <w:spacing w:line="276" w:lineRule="auto"/>
        <w:ind w:right="227" w:firstLine="708"/>
      </w:pPr>
      <w: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w:t>
      </w:r>
      <w:r>
        <w:rPr>
          <w:spacing w:val="80"/>
          <w:w w:val="150"/>
        </w:rPr>
        <w:t xml:space="preserve">  </w:t>
      </w:r>
      <w:r>
        <w:t>Понятие</w:t>
      </w:r>
      <w:r>
        <w:rPr>
          <w:spacing w:val="80"/>
          <w:w w:val="150"/>
        </w:rPr>
        <w:t xml:space="preserve">  </w:t>
      </w:r>
      <w:r>
        <w:t>«социальный</w:t>
      </w:r>
      <w:r>
        <w:rPr>
          <w:spacing w:val="80"/>
          <w:w w:val="150"/>
        </w:rPr>
        <w:t xml:space="preserve">  </w:t>
      </w:r>
      <w:r>
        <w:t>институт».</w:t>
      </w:r>
      <w:r>
        <w:rPr>
          <w:spacing w:val="80"/>
          <w:w w:val="150"/>
        </w:rPr>
        <w:t xml:space="preserve">  </w:t>
      </w:r>
      <w:r>
        <w:t>Основные</w:t>
      </w:r>
      <w:r>
        <w:rPr>
          <w:spacing w:val="80"/>
          <w:w w:val="150"/>
        </w:rPr>
        <w:t xml:space="preserve">  </w:t>
      </w:r>
      <w:r>
        <w:t>институты</w:t>
      </w:r>
      <w:r>
        <w:rPr>
          <w:spacing w:val="80"/>
          <w:w w:val="150"/>
        </w:rPr>
        <w:t xml:space="preserve">  </w:t>
      </w:r>
      <w:r>
        <w:t>общества, их функции и роль в развитии общества.</w:t>
      </w:r>
    </w:p>
    <w:p w:rsidR="00336F6E" w:rsidRDefault="001D7343">
      <w:pPr>
        <w:pStyle w:val="a3"/>
        <w:spacing w:line="276" w:lineRule="auto"/>
        <w:ind w:right="226" w:firstLine="708"/>
      </w:pPr>
      <w: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336F6E" w:rsidRDefault="001D7343">
      <w:pPr>
        <w:pStyle w:val="a3"/>
        <w:spacing w:line="276" w:lineRule="auto"/>
        <w:ind w:right="232" w:firstLine="708"/>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336F6E" w:rsidRDefault="001D7343">
      <w:pPr>
        <w:pStyle w:val="a3"/>
        <w:spacing w:line="276" w:lineRule="auto"/>
        <w:ind w:right="234" w:firstLine="708"/>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336F6E" w:rsidRDefault="001D7343">
      <w:pPr>
        <w:pStyle w:val="a3"/>
        <w:spacing w:line="276" w:lineRule="auto"/>
        <w:ind w:right="227" w:firstLine="708"/>
      </w:pPr>
      <w:r>
        <w:t>Сознание. Взаимосвязь сознания и тела. Самосознание и его роль в развитии личности. Рефлексия.</w:t>
      </w:r>
      <w:r>
        <w:rPr>
          <w:spacing w:val="79"/>
        </w:rPr>
        <w:t xml:space="preserve">    </w:t>
      </w:r>
      <w:r>
        <w:t>Общественное</w:t>
      </w:r>
      <w:r>
        <w:rPr>
          <w:spacing w:val="78"/>
        </w:rPr>
        <w:t xml:space="preserve">    </w:t>
      </w:r>
      <w:r>
        <w:t>и</w:t>
      </w:r>
      <w:r>
        <w:rPr>
          <w:spacing w:val="78"/>
        </w:rPr>
        <w:t xml:space="preserve">    </w:t>
      </w:r>
      <w:r>
        <w:t>индивидуальное</w:t>
      </w:r>
      <w:r>
        <w:rPr>
          <w:spacing w:val="78"/>
        </w:rPr>
        <w:t xml:space="preserve">    </w:t>
      </w:r>
      <w:r>
        <w:t>сознание.</w:t>
      </w:r>
      <w:r>
        <w:rPr>
          <w:spacing w:val="79"/>
        </w:rPr>
        <w:t xml:space="preserve">    </w:t>
      </w:r>
      <w:r>
        <w:t>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w:t>
      </w:r>
      <w:r>
        <w:rPr>
          <w:spacing w:val="80"/>
          <w:w w:val="150"/>
        </w:rPr>
        <w:t xml:space="preserve">  </w:t>
      </w:r>
      <w:r>
        <w:t>массового</w:t>
      </w:r>
      <w:r>
        <w:rPr>
          <w:spacing w:val="80"/>
          <w:w w:val="150"/>
        </w:rPr>
        <w:t xml:space="preserve">  </w:t>
      </w:r>
      <w:r>
        <w:t>сознания.</w:t>
      </w:r>
      <w:r>
        <w:rPr>
          <w:spacing w:val="80"/>
          <w:w w:val="150"/>
        </w:rPr>
        <w:t xml:space="preserve">  </w:t>
      </w:r>
      <w:r>
        <w:t>Воздействие</w:t>
      </w:r>
      <w:r>
        <w:rPr>
          <w:spacing w:val="80"/>
          <w:w w:val="150"/>
        </w:rPr>
        <w:t xml:space="preserve">  </w:t>
      </w:r>
      <w:r>
        <w:t>средств</w:t>
      </w:r>
      <w:r>
        <w:rPr>
          <w:spacing w:val="80"/>
          <w:w w:val="150"/>
        </w:rPr>
        <w:t xml:space="preserve">  </w:t>
      </w:r>
      <w:r>
        <w:t>массовой</w:t>
      </w:r>
      <w:r>
        <w:rPr>
          <w:spacing w:val="80"/>
          <w:w w:val="150"/>
        </w:rPr>
        <w:t xml:space="preserve">  </w:t>
      </w:r>
      <w:r>
        <w:t>информации на массовое и индивидуальное сознание в условиях цифровой среды. Использование достоверной и недостоверной информации.</w:t>
      </w:r>
    </w:p>
    <w:p w:rsidR="00336F6E" w:rsidRDefault="001D7343">
      <w:pPr>
        <w:pStyle w:val="a3"/>
        <w:spacing w:line="276" w:lineRule="auto"/>
        <w:ind w:right="228" w:firstLine="708"/>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336F6E" w:rsidRDefault="001D7343">
      <w:pPr>
        <w:pStyle w:val="a3"/>
        <w:spacing w:line="276" w:lineRule="auto"/>
        <w:ind w:right="231" w:firstLine="708"/>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w:t>
      </w:r>
      <w:r>
        <w:rPr>
          <w:spacing w:val="40"/>
        </w:rPr>
        <w:t xml:space="preserve"> </w:t>
      </w:r>
      <w:r>
        <w:t>и</w:t>
      </w:r>
      <w:r>
        <w:rPr>
          <w:spacing w:val="40"/>
        </w:rPr>
        <w:t xml:space="preserve"> </w:t>
      </w:r>
      <w:r>
        <w:t>роль.</w:t>
      </w:r>
      <w:r>
        <w:rPr>
          <w:spacing w:val="40"/>
        </w:rPr>
        <w:t xml:space="preserve"> </w:t>
      </w:r>
      <w:r>
        <w:t>Формы</w:t>
      </w:r>
      <w:r>
        <w:rPr>
          <w:spacing w:val="40"/>
        </w:rPr>
        <w:t xml:space="preserve"> </w:t>
      </w:r>
      <w:r>
        <w:t>рационального</w:t>
      </w:r>
      <w:r>
        <w:rPr>
          <w:spacing w:val="38"/>
        </w:rPr>
        <w:t xml:space="preserve"> </w:t>
      </w:r>
      <w:r>
        <w:t>познания.</w:t>
      </w:r>
      <w:r>
        <w:rPr>
          <w:spacing w:val="40"/>
        </w:rPr>
        <w:t xml:space="preserve"> </w:t>
      </w:r>
      <w:r>
        <w:t>Мышление</w:t>
      </w:r>
      <w:r>
        <w:rPr>
          <w:spacing w:val="40"/>
        </w:rPr>
        <w:t xml:space="preserve"> </w:t>
      </w:r>
      <w:r>
        <w:t>и</w:t>
      </w:r>
      <w:r>
        <w:rPr>
          <w:spacing w:val="40"/>
        </w:rPr>
        <w:t xml:space="preserve"> </w:t>
      </w:r>
      <w:r>
        <w:t>язык.</w:t>
      </w:r>
      <w:r>
        <w:rPr>
          <w:spacing w:val="40"/>
        </w:rPr>
        <w:t xml:space="preserve"> </w:t>
      </w:r>
      <w:r>
        <w:t>Смысл</w:t>
      </w:r>
      <w:r>
        <w:rPr>
          <w:spacing w:val="40"/>
        </w:rPr>
        <w:t xml:space="preserve"> </w:t>
      </w:r>
      <w:r>
        <w:t>и</w:t>
      </w:r>
      <w:r>
        <w:rPr>
          <w:spacing w:val="40"/>
        </w:rPr>
        <w:t xml:space="preserve"> </w:t>
      </w:r>
      <w:r>
        <w:t>значение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6"/>
      </w:pPr>
      <w:r>
        <w:lastRenderedPageBreak/>
        <w:t>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w:t>
      </w:r>
      <w:r>
        <w:rPr>
          <w:spacing w:val="80"/>
          <w:w w:val="150"/>
        </w:rPr>
        <w:t xml:space="preserve"> </w:t>
      </w:r>
      <w:r>
        <w:t>системность,</w:t>
      </w:r>
      <w:r>
        <w:rPr>
          <w:spacing w:val="80"/>
          <w:w w:val="150"/>
        </w:rPr>
        <w:t xml:space="preserve"> </w:t>
      </w:r>
      <w:r>
        <w:t>объективность,</w:t>
      </w:r>
      <w:r>
        <w:rPr>
          <w:spacing w:val="80"/>
          <w:w w:val="150"/>
        </w:rPr>
        <w:t xml:space="preserve"> </w:t>
      </w:r>
      <w:r>
        <w:t>доказательность,</w:t>
      </w:r>
      <w:r>
        <w:rPr>
          <w:spacing w:val="80"/>
          <w:w w:val="150"/>
        </w:rPr>
        <w:t xml:space="preserve"> </w:t>
      </w:r>
      <w:r>
        <w:t>проверяемость.</w:t>
      </w:r>
      <w:r>
        <w:rPr>
          <w:spacing w:val="80"/>
          <w:w w:val="150"/>
        </w:rPr>
        <w:t xml:space="preserve"> </w:t>
      </w:r>
      <w:r>
        <w:t>Эмпирический</w:t>
      </w:r>
      <w:r>
        <w:rPr>
          <w:spacing w:val="40"/>
        </w:rPr>
        <w:t xml:space="preserve"> </w:t>
      </w:r>
      <w:r>
        <w:t>и теоретический уровни научного знания. Способы и методы научного познания. Дифференциация и интеграция научного знания. Междисциплинарные научные</w:t>
      </w:r>
      <w:r>
        <w:rPr>
          <w:spacing w:val="80"/>
        </w:rPr>
        <w:t xml:space="preserve"> </w:t>
      </w:r>
      <w:r>
        <w:rPr>
          <w:spacing w:val="-2"/>
        </w:rPr>
        <w:t>исследования.</w:t>
      </w:r>
    </w:p>
    <w:p w:rsidR="00336F6E" w:rsidRDefault="001D7343">
      <w:pPr>
        <w:pStyle w:val="a3"/>
        <w:spacing w:before="1" w:line="276" w:lineRule="auto"/>
        <w:ind w:right="229" w:firstLine="708"/>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w:t>
      </w:r>
      <w:r>
        <w:rPr>
          <w:spacing w:val="40"/>
        </w:rPr>
        <w:t xml:space="preserve"> </w:t>
      </w:r>
      <w:r>
        <w:t>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336F6E" w:rsidRDefault="001D7343">
      <w:pPr>
        <w:pStyle w:val="a3"/>
        <w:spacing w:line="278" w:lineRule="auto"/>
        <w:ind w:right="235" w:firstLine="708"/>
      </w:pPr>
      <w:r>
        <w:t>Искусство, его виды и формы. Социальные функции искусства. Современное искусство. Художественная культура.</w:t>
      </w:r>
    </w:p>
    <w:p w:rsidR="00336F6E" w:rsidRDefault="001D7343">
      <w:pPr>
        <w:pStyle w:val="a3"/>
        <w:spacing w:line="276" w:lineRule="auto"/>
        <w:ind w:right="234" w:firstLine="708"/>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336F6E" w:rsidRDefault="001D7343">
      <w:pPr>
        <w:pStyle w:val="a3"/>
        <w:ind w:left="938"/>
      </w:pPr>
      <w:r>
        <w:t>Образование</w:t>
      </w:r>
      <w:r>
        <w:rPr>
          <w:spacing w:val="-7"/>
        </w:rPr>
        <w:t xml:space="preserve"> </w:t>
      </w:r>
      <w:r>
        <w:t>как</w:t>
      </w:r>
      <w:r>
        <w:rPr>
          <w:spacing w:val="-4"/>
        </w:rPr>
        <w:t xml:space="preserve"> </w:t>
      </w:r>
      <w:r>
        <w:t>институт</w:t>
      </w:r>
      <w:r>
        <w:rPr>
          <w:spacing w:val="-3"/>
        </w:rPr>
        <w:t xml:space="preserve"> </w:t>
      </w:r>
      <w:r>
        <w:t>сохранения</w:t>
      </w:r>
      <w:r>
        <w:rPr>
          <w:spacing w:val="-4"/>
        </w:rPr>
        <w:t xml:space="preserve"> </w:t>
      </w:r>
      <w:r>
        <w:t>и</w:t>
      </w:r>
      <w:r>
        <w:rPr>
          <w:spacing w:val="-5"/>
        </w:rPr>
        <w:t xml:space="preserve"> </w:t>
      </w:r>
      <w:r>
        <w:t>передачи</w:t>
      </w:r>
      <w:r>
        <w:rPr>
          <w:spacing w:val="-4"/>
        </w:rPr>
        <w:t xml:space="preserve"> </w:t>
      </w:r>
      <w:r>
        <w:t>культурного</w:t>
      </w:r>
      <w:r>
        <w:rPr>
          <w:spacing w:val="-4"/>
        </w:rPr>
        <w:t xml:space="preserve"> </w:t>
      </w:r>
      <w:r>
        <w:rPr>
          <w:spacing w:val="-2"/>
        </w:rPr>
        <w:t>наследия.</w:t>
      </w:r>
    </w:p>
    <w:p w:rsidR="00336F6E" w:rsidRDefault="001D7343">
      <w:pPr>
        <w:pStyle w:val="a3"/>
        <w:spacing w:before="37" w:line="276" w:lineRule="auto"/>
        <w:ind w:right="233" w:firstLine="708"/>
      </w:pPr>
      <w:r>
        <w:t>Этика,</w:t>
      </w:r>
      <w:r>
        <w:rPr>
          <w:spacing w:val="71"/>
        </w:rPr>
        <w:t xml:space="preserve">  </w:t>
      </w:r>
      <w:r>
        <w:t>мораль,</w:t>
      </w:r>
      <w:r>
        <w:rPr>
          <w:spacing w:val="71"/>
        </w:rPr>
        <w:t xml:space="preserve">  </w:t>
      </w:r>
      <w:r>
        <w:t>нравственность.</w:t>
      </w:r>
      <w:r>
        <w:rPr>
          <w:spacing w:val="71"/>
        </w:rPr>
        <w:t xml:space="preserve">  </w:t>
      </w:r>
      <w:r>
        <w:t>Основные</w:t>
      </w:r>
      <w:r>
        <w:rPr>
          <w:spacing w:val="70"/>
        </w:rPr>
        <w:t xml:space="preserve">  </w:t>
      </w:r>
      <w:r>
        <w:t>категории</w:t>
      </w:r>
      <w:r>
        <w:rPr>
          <w:spacing w:val="71"/>
        </w:rPr>
        <w:t xml:space="preserve">  </w:t>
      </w:r>
      <w:r>
        <w:t>этики.</w:t>
      </w:r>
      <w:r>
        <w:rPr>
          <w:spacing w:val="71"/>
        </w:rPr>
        <w:t xml:space="preserve">  </w:t>
      </w:r>
      <w:r>
        <w:t>Свобода</w:t>
      </w:r>
      <w:r>
        <w:rPr>
          <w:spacing w:val="70"/>
        </w:rPr>
        <w:t xml:space="preserve">  </w:t>
      </w:r>
      <w:r>
        <w:t>воли и нравственная оценка. Нравственность как область индивидуально ответственного</w:t>
      </w:r>
      <w:r>
        <w:rPr>
          <w:spacing w:val="40"/>
        </w:rPr>
        <w:t xml:space="preserve"> </w:t>
      </w:r>
      <w:r>
        <w:rPr>
          <w:spacing w:val="-2"/>
        </w:rPr>
        <w:t>поведения.</w:t>
      </w:r>
    </w:p>
    <w:p w:rsidR="00336F6E" w:rsidRDefault="001D7343">
      <w:pPr>
        <w:pStyle w:val="a3"/>
        <w:spacing w:line="278" w:lineRule="auto"/>
        <w:ind w:right="236" w:firstLine="708"/>
      </w:pPr>
      <w:r>
        <w:t>Этические</w:t>
      </w:r>
      <w:r>
        <w:rPr>
          <w:spacing w:val="80"/>
          <w:w w:val="150"/>
        </w:rPr>
        <w:t xml:space="preserve">  </w:t>
      </w:r>
      <w:r>
        <w:t>нормы</w:t>
      </w:r>
      <w:r>
        <w:rPr>
          <w:spacing w:val="80"/>
          <w:w w:val="150"/>
        </w:rPr>
        <w:t xml:space="preserve">  </w:t>
      </w:r>
      <w:r>
        <w:t>как</w:t>
      </w:r>
      <w:r>
        <w:rPr>
          <w:spacing w:val="80"/>
          <w:w w:val="150"/>
        </w:rPr>
        <w:t xml:space="preserve">  </w:t>
      </w:r>
      <w:r>
        <w:t>регулятор</w:t>
      </w:r>
      <w:r>
        <w:rPr>
          <w:spacing w:val="80"/>
          <w:w w:val="150"/>
        </w:rPr>
        <w:t xml:space="preserve">  </w:t>
      </w:r>
      <w:r>
        <w:t>деятельности</w:t>
      </w:r>
      <w:r>
        <w:rPr>
          <w:spacing w:val="80"/>
          <w:w w:val="150"/>
        </w:rPr>
        <w:t xml:space="preserve">  </w:t>
      </w:r>
      <w:r>
        <w:t>социальных</w:t>
      </w:r>
      <w:r>
        <w:rPr>
          <w:spacing w:val="80"/>
          <w:w w:val="150"/>
        </w:rPr>
        <w:t xml:space="preserve">  </w:t>
      </w:r>
      <w:r>
        <w:t>институтов и нравственного поведения людей.</w:t>
      </w:r>
    </w:p>
    <w:p w:rsidR="00336F6E" w:rsidRDefault="001D7343">
      <w:pPr>
        <w:pStyle w:val="a3"/>
        <w:spacing w:line="276" w:lineRule="auto"/>
        <w:ind w:right="231" w:firstLine="708"/>
      </w:pPr>
      <w:r>
        <w:t>Особенности</w:t>
      </w:r>
      <w:r>
        <w:rPr>
          <w:spacing w:val="80"/>
        </w:rPr>
        <w:t xml:space="preserve">  </w:t>
      </w:r>
      <w:r>
        <w:t>профессиональной</w:t>
      </w:r>
      <w:r>
        <w:rPr>
          <w:spacing w:val="80"/>
        </w:rPr>
        <w:t xml:space="preserve">  </w:t>
      </w:r>
      <w:r>
        <w:t>деятельности</w:t>
      </w:r>
      <w:r>
        <w:rPr>
          <w:spacing w:val="80"/>
        </w:rPr>
        <w:t xml:space="preserve">  </w:t>
      </w:r>
      <w:r>
        <w:t>по</w:t>
      </w:r>
      <w:r>
        <w:rPr>
          <w:spacing w:val="80"/>
        </w:rPr>
        <w:t xml:space="preserve">  </w:t>
      </w:r>
      <w:r>
        <w:t>направлениям,</w:t>
      </w:r>
      <w:r>
        <w:rPr>
          <w:spacing w:val="80"/>
        </w:rPr>
        <w:t xml:space="preserve">  </w:t>
      </w:r>
      <w:r>
        <w:t>связанным</w:t>
      </w:r>
      <w:r>
        <w:rPr>
          <w:spacing w:val="40"/>
        </w:rPr>
        <w:t xml:space="preserve"> </w:t>
      </w:r>
      <w:r>
        <w:t>с философией.</w:t>
      </w:r>
    </w:p>
    <w:p w:rsidR="00336F6E" w:rsidRDefault="001D7343">
      <w:pPr>
        <w:pStyle w:val="a3"/>
        <w:spacing w:line="275" w:lineRule="exact"/>
        <w:ind w:left="938"/>
      </w:pPr>
      <w:r>
        <w:t>Введение</w:t>
      </w:r>
      <w:r>
        <w:rPr>
          <w:spacing w:val="-6"/>
        </w:rPr>
        <w:t xml:space="preserve"> </w:t>
      </w:r>
      <w:r>
        <w:t>в</w:t>
      </w:r>
      <w:r>
        <w:rPr>
          <w:spacing w:val="-5"/>
        </w:rPr>
        <w:t xml:space="preserve"> </w:t>
      </w:r>
      <w:r>
        <w:t>социальную</w:t>
      </w:r>
      <w:r>
        <w:rPr>
          <w:spacing w:val="-2"/>
        </w:rPr>
        <w:t xml:space="preserve"> психологию.</w:t>
      </w:r>
    </w:p>
    <w:p w:rsidR="00336F6E" w:rsidRDefault="001D7343">
      <w:pPr>
        <w:pStyle w:val="a3"/>
        <w:spacing w:before="37" w:line="276" w:lineRule="auto"/>
        <w:ind w:right="230" w:firstLine="708"/>
      </w:pPr>
      <w:r>
        <w:t>Социальная</w:t>
      </w:r>
      <w:r>
        <w:rPr>
          <w:spacing w:val="72"/>
        </w:rPr>
        <w:t xml:space="preserve">  </w:t>
      </w:r>
      <w:r>
        <w:t>психология</w:t>
      </w:r>
      <w:r>
        <w:rPr>
          <w:spacing w:val="72"/>
        </w:rPr>
        <w:t xml:space="preserve">  </w:t>
      </w:r>
      <w:r>
        <w:t>в</w:t>
      </w:r>
      <w:r>
        <w:rPr>
          <w:spacing w:val="72"/>
        </w:rPr>
        <w:t xml:space="preserve">  </w:t>
      </w:r>
      <w:r>
        <w:t>системе</w:t>
      </w:r>
      <w:r>
        <w:rPr>
          <w:spacing w:val="72"/>
        </w:rPr>
        <w:t xml:space="preserve">  </w:t>
      </w:r>
      <w:r>
        <w:t>социально­гуманитарного</w:t>
      </w:r>
      <w:r>
        <w:rPr>
          <w:spacing w:val="72"/>
        </w:rPr>
        <w:t xml:space="preserve">  </w:t>
      </w:r>
      <w:r>
        <w:t>знания.</w:t>
      </w:r>
      <w:r>
        <w:rPr>
          <w:spacing w:val="72"/>
        </w:rPr>
        <w:t xml:space="preserve">  </w:t>
      </w:r>
      <w:r>
        <w:t>Этапы и основные направления развития социальной психологии. Междисциплинарный характер социальной психологии.</w:t>
      </w:r>
    </w:p>
    <w:p w:rsidR="00336F6E" w:rsidRDefault="001D7343">
      <w:pPr>
        <w:pStyle w:val="a3"/>
        <w:spacing w:line="274" w:lineRule="exact"/>
        <w:ind w:left="938"/>
      </w:pPr>
      <w:r>
        <w:t>Теории</w:t>
      </w:r>
      <w:r>
        <w:rPr>
          <w:spacing w:val="-8"/>
        </w:rPr>
        <w:t xml:space="preserve"> </w:t>
      </w:r>
      <w:r>
        <w:t>социальных</w:t>
      </w:r>
      <w:r>
        <w:rPr>
          <w:spacing w:val="-4"/>
        </w:rPr>
        <w:t xml:space="preserve"> </w:t>
      </w:r>
      <w:r>
        <w:t>отношений.</w:t>
      </w:r>
      <w:r>
        <w:rPr>
          <w:spacing w:val="-5"/>
        </w:rPr>
        <w:t xml:space="preserve"> </w:t>
      </w:r>
      <w:r>
        <w:t>Основные</w:t>
      </w:r>
      <w:r>
        <w:rPr>
          <w:spacing w:val="-7"/>
        </w:rPr>
        <w:t xml:space="preserve"> </w:t>
      </w:r>
      <w:r>
        <w:t>типы</w:t>
      </w:r>
      <w:r>
        <w:rPr>
          <w:spacing w:val="-5"/>
        </w:rPr>
        <w:t xml:space="preserve"> </w:t>
      </w:r>
      <w:r>
        <w:t>социальных</w:t>
      </w:r>
      <w:r>
        <w:rPr>
          <w:spacing w:val="-3"/>
        </w:rPr>
        <w:t xml:space="preserve"> </w:t>
      </w:r>
      <w:r>
        <w:rPr>
          <w:spacing w:val="-2"/>
        </w:rPr>
        <w:t>отношений.</w:t>
      </w:r>
    </w:p>
    <w:p w:rsidR="00336F6E" w:rsidRDefault="001D7343">
      <w:pPr>
        <w:pStyle w:val="a3"/>
        <w:spacing w:before="44" w:line="276" w:lineRule="auto"/>
        <w:ind w:right="226" w:firstLine="708"/>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336F6E" w:rsidRDefault="001D7343">
      <w:pPr>
        <w:pStyle w:val="a3"/>
        <w:spacing w:line="276" w:lineRule="auto"/>
        <w:ind w:right="225" w:firstLine="708"/>
      </w:pPr>
      <w:r>
        <w:t>Группа как объект исследования социальной психологии. Классификация групп в социальной</w:t>
      </w:r>
      <w:r>
        <w:rPr>
          <w:spacing w:val="74"/>
        </w:rPr>
        <w:t xml:space="preserve">   </w:t>
      </w:r>
      <w:r>
        <w:t>психологии.</w:t>
      </w:r>
      <w:r>
        <w:rPr>
          <w:spacing w:val="74"/>
        </w:rPr>
        <w:t xml:space="preserve">   </w:t>
      </w:r>
      <w:r>
        <w:t>Большие</w:t>
      </w:r>
      <w:r>
        <w:rPr>
          <w:spacing w:val="73"/>
        </w:rPr>
        <w:t xml:space="preserve">   </w:t>
      </w:r>
      <w:r>
        <w:t>социальные</w:t>
      </w:r>
      <w:r>
        <w:rPr>
          <w:spacing w:val="73"/>
        </w:rPr>
        <w:t xml:space="preserve">   </w:t>
      </w:r>
      <w:r>
        <w:t>группы.</w:t>
      </w:r>
      <w:r>
        <w:rPr>
          <w:spacing w:val="73"/>
        </w:rPr>
        <w:t xml:space="preserve">   </w:t>
      </w:r>
      <w:r>
        <w:t>Стихийные</w:t>
      </w:r>
      <w:r>
        <w:rPr>
          <w:spacing w:val="73"/>
        </w:rPr>
        <w:t xml:space="preserve">   </w:t>
      </w:r>
      <w:r>
        <w:t>группы и массовые движения. Способы психологического воздействия в больших социальных группах. Феномен психологии масс, «эффект толпы».</w:t>
      </w:r>
    </w:p>
    <w:p w:rsidR="00336F6E" w:rsidRDefault="001D7343">
      <w:pPr>
        <w:pStyle w:val="a3"/>
        <w:ind w:left="938"/>
      </w:pPr>
      <w:r>
        <w:t>Малые</w:t>
      </w:r>
      <w:r>
        <w:rPr>
          <w:spacing w:val="-4"/>
        </w:rPr>
        <w:t xml:space="preserve"> </w:t>
      </w:r>
      <w:r>
        <w:t>группы.</w:t>
      </w:r>
      <w:r>
        <w:rPr>
          <w:spacing w:val="-2"/>
        </w:rPr>
        <w:t xml:space="preserve"> </w:t>
      </w:r>
      <w:r>
        <w:t>Динамические</w:t>
      </w:r>
      <w:r>
        <w:rPr>
          <w:spacing w:val="-3"/>
        </w:rPr>
        <w:t xml:space="preserve"> </w:t>
      </w:r>
      <w:r>
        <w:t>процессы</w:t>
      </w:r>
      <w:r>
        <w:rPr>
          <w:spacing w:val="-2"/>
        </w:rPr>
        <w:t xml:space="preserve"> </w:t>
      </w:r>
      <w:r>
        <w:t>в</w:t>
      </w:r>
      <w:r>
        <w:rPr>
          <w:spacing w:val="-3"/>
        </w:rPr>
        <w:t xml:space="preserve"> </w:t>
      </w:r>
      <w:r>
        <w:t>малой</w:t>
      </w:r>
      <w:r>
        <w:rPr>
          <w:spacing w:val="-1"/>
        </w:rPr>
        <w:t xml:space="preserve"> </w:t>
      </w:r>
      <w:r>
        <w:rPr>
          <w:spacing w:val="-2"/>
        </w:rPr>
        <w:t>группе.</w:t>
      </w:r>
    </w:p>
    <w:p w:rsidR="00336F6E" w:rsidRDefault="001D7343">
      <w:pPr>
        <w:pStyle w:val="a3"/>
        <w:spacing w:before="41" w:line="276" w:lineRule="auto"/>
        <w:ind w:right="228" w:firstLine="708"/>
      </w:pPr>
      <w:r>
        <w:t>Условные группы. Референтная группа. Интеграция в группах разного уровня</w:t>
      </w:r>
      <w:r>
        <w:rPr>
          <w:spacing w:val="80"/>
        </w:rPr>
        <w:t xml:space="preserve"> </w:t>
      </w:r>
      <w:r>
        <w:rPr>
          <w:spacing w:val="-2"/>
        </w:rPr>
        <w:t>развития.</w:t>
      </w:r>
    </w:p>
    <w:p w:rsidR="00336F6E" w:rsidRDefault="001D7343">
      <w:pPr>
        <w:pStyle w:val="a3"/>
        <w:spacing w:line="275" w:lineRule="exact"/>
        <w:ind w:left="938"/>
      </w:pPr>
      <w:r>
        <w:t>Влияние</w:t>
      </w:r>
      <w:r>
        <w:rPr>
          <w:spacing w:val="1"/>
        </w:rPr>
        <w:t xml:space="preserve"> </w:t>
      </w:r>
      <w:r>
        <w:t>группы</w:t>
      </w:r>
      <w:r>
        <w:rPr>
          <w:spacing w:val="4"/>
        </w:rPr>
        <w:t xml:space="preserve"> </w:t>
      </w:r>
      <w:r>
        <w:t>на</w:t>
      </w:r>
      <w:r>
        <w:rPr>
          <w:spacing w:val="4"/>
        </w:rPr>
        <w:t xml:space="preserve"> </w:t>
      </w:r>
      <w:r>
        <w:t>индивидуальное</w:t>
      </w:r>
      <w:r>
        <w:rPr>
          <w:spacing w:val="4"/>
        </w:rPr>
        <w:t xml:space="preserve"> </w:t>
      </w:r>
      <w:r>
        <w:t>поведение.</w:t>
      </w:r>
      <w:r>
        <w:rPr>
          <w:spacing w:val="5"/>
        </w:rPr>
        <w:t xml:space="preserve"> </w:t>
      </w:r>
      <w:r>
        <w:t>Групповая</w:t>
      </w:r>
      <w:r>
        <w:rPr>
          <w:spacing w:val="5"/>
        </w:rPr>
        <w:t xml:space="preserve"> </w:t>
      </w:r>
      <w:r>
        <w:t>сплочённость.</w:t>
      </w:r>
      <w:r>
        <w:rPr>
          <w:spacing w:val="5"/>
        </w:rPr>
        <w:t xml:space="preserve"> </w:t>
      </w:r>
      <w:r>
        <w:rPr>
          <w:spacing w:val="-2"/>
        </w:rPr>
        <w:t>Конформизм</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33"/>
      </w:pPr>
      <w:r>
        <w:lastRenderedPageBreak/>
        <w:t>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336F6E" w:rsidRDefault="001D7343">
      <w:pPr>
        <w:pStyle w:val="a3"/>
        <w:spacing w:before="1" w:line="276" w:lineRule="auto"/>
        <w:ind w:left="938" w:right="232"/>
      </w:pPr>
      <w:r>
        <w:t>Антисоциальные группы. Опасность криминальных групп. Агрессивное поведение. Общение</w:t>
      </w:r>
      <w:r>
        <w:rPr>
          <w:spacing w:val="40"/>
        </w:rPr>
        <w:t xml:space="preserve"> </w:t>
      </w:r>
      <w:r>
        <w:t>как</w:t>
      </w:r>
      <w:r>
        <w:rPr>
          <w:spacing w:val="40"/>
        </w:rPr>
        <w:t xml:space="preserve"> </w:t>
      </w:r>
      <w:r>
        <w:t>объект</w:t>
      </w:r>
      <w:r>
        <w:rPr>
          <w:spacing w:val="40"/>
        </w:rPr>
        <w:t xml:space="preserve"> </w:t>
      </w:r>
      <w:r>
        <w:t>социально­психологических</w:t>
      </w:r>
      <w:r>
        <w:rPr>
          <w:spacing w:val="40"/>
        </w:rPr>
        <w:t xml:space="preserve"> </w:t>
      </w:r>
      <w:r>
        <w:t>исследований.</w:t>
      </w:r>
      <w:r>
        <w:rPr>
          <w:spacing w:val="40"/>
        </w:rPr>
        <w:t xml:space="preserve"> </w:t>
      </w:r>
      <w:r>
        <w:t>Функции</w:t>
      </w:r>
      <w:r>
        <w:rPr>
          <w:spacing w:val="40"/>
        </w:rPr>
        <w:t xml:space="preserve"> </w:t>
      </w:r>
      <w:r>
        <w:t>общения.</w:t>
      </w:r>
    </w:p>
    <w:p w:rsidR="00336F6E" w:rsidRDefault="001D7343">
      <w:pPr>
        <w:pStyle w:val="a3"/>
        <w:spacing w:line="276" w:lineRule="auto"/>
        <w:ind w:right="236"/>
      </w:pPr>
      <w:r>
        <w:t>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336F6E" w:rsidRDefault="001D7343">
      <w:pPr>
        <w:pStyle w:val="a3"/>
        <w:spacing w:line="276" w:lineRule="auto"/>
        <w:ind w:left="938" w:right="232"/>
      </w:pPr>
      <w:r>
        <w:t>Теории конфликта. Межличностные конфликты и способы их разрешения. Особенности</w:t>
      </w:r>
      <w:r>
        <w:rPr>
          <w:spacing w:val="74"/>
          <w:w w:val="150"/>
        </w:rPr>
        <w:t xml:space="preserve">   </w:t>
      </w:r>
      <w:r>
        <w:t>профессиональной</w:t>
      </w:r>
      <w:r>
        <w:rPr>
          <w:spacing w:val="74"/>
          <w:w w:val="150"/>
        </w:rPr>
        <w:t xml:space="preserve">   </w:t>
      </w:r>
      <w:r>
        <w:t>деятельности</w:t>
      </w:r>
      <w:r>
        <w:rPr>
          <w:spacing w:val="74"/>
          <w:w w:val="150"/>
        </w:rPr>
        <w:t xml:space="preserve">   </w:t>
      </w:r>
      <w:r>
        <w:t>социального</w:t>
      </w:r>
      <w:r>
        <w:rPr>
          <w:spacing w:val="73"/>
          <w:w w:val="150"/>
        </w:rPr>
        <w:t xml:space="preserve">   </w:t>
      </w:r>
      <w:r>
        <w:t>психолога.</w:t>
      </w:r>
    </w:p>
    <w:p w:rsidR="00336F6E" w:rsidRDefault="001D7343">
      <w:pPr>
        <w:pStyle w:val="a3"/>
        <w:spacing w:before="1"/>
      </w:pPr>
      <w:r>
        <w:t>Психологическое</w:t>
      </w:r>
      <w:r>
        <w:rPr>
          <w:spacing w:val="-7"/>
        </w:rPr>
        <w:t xml:space="preserve"> </w:t>
      </w:r>
      <w:r>
        <w:rPr>
          <w:spacing w:val="-2"/>
        </w:rPr>
        <w:t>образование.</w:t>
      </w:r>
    </w:p>
    <w:p w:rsidR="00336F6E" w:rsidRDefault="001D7343">
      <w:pPr>
        <w:pStyle w:val="a3"/>
        <w:spacing w:before="41"/>
        <w:ind w:left="938"/>
      </w:pPr>
      <w:r>
        <w:t>Введение</w:t>
      </w:r>
      <w:r>
        <w:rPr>
          <w:spacing w:val="-6"/>
        </w:rPr>
        <w:t xml:space="preserve"> </w:t>
      </w:r>
      <w:r>
        <w:t>в</w:t>
      </w:r>
      <w:r>
        <w:rPr>
          <w:spacing w:val="-6"/>
        </w:rPr>
        <w:t xml:space="preserve"> </w:t>
      </w:r>
      <w:r>
        <w:t>экономическую</w:t>
      </w:r>
      <w:r>
        <w:rPr>
          <w:spacing w:val="-4"/>
        </w:rPr>
        <w:t xml:space="preserve"> </w:t>
      </w:r>
      <w:r>
        <w:rPr>
          <w:spacing w:val="-2"/>
        </w:rPr>
        <w:t>науку.</w:t>
      </w:r>
    </w:p>
    <w:p w:rsidR="00336F6E" w:rsidRDefault="001D7343">
      <w:pPr>
        <w:pStyle w:val="a3"/>
        <w:spacing w:before="41" w:line="276" w:lineRule="auto"/>
        <w:ind w:right="231" w:firstLine="708"/>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336F6E" w:rsidRDefault="001D7343">
      <w:pPr>
        <w:pStyle w:val="a3"/>
        <w:spacing w:line="276" w:lineRule="auto"/>
        <w:ind w:right="233" w:firstLine="708"/>
      </w:pPr>
      <w: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336F6E" w:rsidRDefault="001D7343">
      <w:pPr>
        <w:pStyle w:val="a3"/>
        <w:spacing w:line="276" w:lineRule="auto"/>
        <w:ind w:right="231" w:firstLine="708"/>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336F6E" w:rsidRDefault="001D7343">
      <w:pPr>
        <w:pStyle w:val="a3"/>
        <w:spacing w:before="1" w:line="276" w:lineRule="auto"/>
        <w:ind w:right="227" w:firstLine="708"/>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336F6E" w:rsidRDefault="001D7343">
      <w:pPr>
        <w:pStyle w:val="a3"/>
        <w:spacing w:line="276" w:lineRule="auto"/>
        <w:ind w:right="233" w:firstLine="708"/>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w:t>
      </w:r>
      <w:r>
        <w:rPr>
          <w:spacing w:val="40"/>
        </w:rPr>
        <w:t xml:space="preserve"> </w:t>
      </w:r>
      <w:r>
        <w:t xml:space="preserve">Федерации по поддержке и защите конкуренции. Методы антимонопольного регулирования </w:t>
      </w:r>
      <w:r>
        <w:rPr>
          <w:spacing w:val="-2"/>
        </w:rPr>
        <w:t>экономики.</w:t>
      </w:r>
    </w:p>
    <w:p w:rsidR="00336F6E" w:rsidRDefault="001D7343">
      <w:pPr>
        <w:pStyle w:val="a3"/>
        <w:spacing w:line="276" w:lineRule="auto"/>
        <w:ind w:right="230" w:firstLine="708"/>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336F6E" w:rsidRDefault="001D7343">
      <w:pPr>
        <w:pStyle w:val="a3"/>
        <w:spacing w:before="1" w:line="276" w:lineRule="auto"/>
        <w:ind w:right="228" w:firstLine="708"/>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336F6E" w:rsidRDefault="001D7343">
      <w:pPr>
        <w:pStyle w:val="a3"/>
        <w:spacing w:line="274" w:lineRule="exact"/>
        <w:ind w:left="938"/>
      </w:pPr>
      <w:r>
        <w:t>Институт</w:t>
      </w:r>
      <w:r>
        <w:rPr>
          <w:spacing w:val="56"/>
        </w:rPr>
        <w:t xml:space="preserve">  </w:t>
      </w:r>
      <w:r>
        <w:t>предпринимательства</w:t>
      </w:r>
      <w:r>
        <w:rPr>
          <w:spacing w:val="58"/>
        </w:rPr>
        <w:t xml:space="preserve">  </w:t>
      </w:r>
      <w:r>
        <w:t>и</w:t>
      </w:r>
      <w:r>
        <w:rPr>
          <w:spacing w:val="59"/>
        </w:rPr>
        <w:t xml:space="preserve">  </w:t>
      </w:r>
      <w:r>
        <w:t>его</w:t>
      </w:r>
      <w:r>
        <w:rPr>
          <w:spacing w:val="58"/>
        </w:rPr>
        <w:t xml:space="preserve">  </w:t>
      </w:r>
      <w:r>
        <w:t>роль</w:t>
      </w:r>
      <w:r>
        <w:rPr>
          <w:spacing w:val="59"/>
        </w:rPr>
        <w:t xml:space="preserve">  </w:t>
      </w:r>
      <w:r>
        <w:t>в</w:t>
      </w:r>
      <w:r>
        <w:rPr>
          <w:spacing w:val="58"/>
        </w:rPr>
        <w:t xml:space="preserve">  </w:t>
      </w:r>
      <w:r>
        <w:t>экономике.</w:t>
      </w:r>
      <w:r>
        <w:rPr>
          <w:spacing w:val="58"/>
        </w:rPr>
        <w:t xml:space="preserve">  </w:t>
      </w:r>
      <w:r>
        <w:t>Виды</w:t>
      </w:r>
      <w:r>
        <w:rPr>
          <w:spacing w:val="58"/>
        </w:rPr>
        <w:t xml:space="preserve">  </w:t>
      </w:r>
      <w:r>
        <w:t>и</w:t>
      </w:r>
      <w:r>
        <w:rPr>
          <w:spacing w:val="59"/>
        </w:rPr>
        <w:t xml:space="preserve">  </w:t>
      </w:r>
      <w:r>
        <w:rPr>
          <w:spacing w:val="-2"/>
        </w:rPr>
        <w:t>мотивы</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31"/>
      </w:pPr>
      <w:r>
        <w:lastRenderedPageBreak/>
        <w:t>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336F6E" w:rsidRDefault="001D7343">
      <w:pPr>
        <w:pStyle w:val="a3"/>
        <w:spacing w:before="1" w:line="276" w:lineRule="auto"/>
        <w:ind w:right="228" w:firstLine="708"/>
      </w:pPr>
      <w:r>
        <w:t>Экономические</w:t>
      </w:r>
      <w:r>
        <w:rPr>
          <w:spacing w:val="69"/>
          <w:w w:val="150"/>
        </w:rPr>
        <w:t xml:space="preserve">  </w:t>
      </w:r>
      <w:r>
        <w:t>цели</w:t>
      </w:r>
      <w:r>
        <w:rPr>
          <w:spacing w:val="69"/>
          <w:w w:val="150"/>
        </w:rPr>
        <w:t xml:space="preserve">  </w:t>
      </w:r>
      <w:r>
        <w:t>фирмы.</w:t>
      </w:r>
      <w:r>
        <w:rPr>
          <w:spacing w:val="69"/>
          <w:w w:val="150"/>
        </w:rPr>
        <w:t xml:space="preserve">  </w:t>
      </w:r>
      <w:r>
        <w:t>Показатели</w:t>
      </w:r>
      <w:r>
        <w:rPr>
          <w:spacing w:val="70"/>
          <w:w w:val="150"/>
        </w:rPr>
        <w:t xml:space="preserve">  </w:t>
      </w:r>
      <w:r>
        <w:t>деятельности</w:t>
      </w:r>
      <w:r>
        <w:rPr>
          <w:spacing w:val="70"/>
          <w:w w:val="150"/>
        </w:rPr>
        <w:t xml:space="preserve">  </w:t>
      </w:r>
      <w:r>
        <w:t>фирмы.</w:t>
      </w:r>
      <w:r>
        <w:rPr>
          <w:spacing w:val="69"/>
          <w:w w:val="150"/>
        </w:rPr>
        <w:t xml:space="preserve">  </w:t>
      </w:r>
      <w:r>
        <w:t>Выручка и прибыль. Издержки и их виды (необратимые издержки, постоянные и переменные</w:t>
      </w:r>
      <w:r>
        <w:rPr>
          <w:spacing w:val="40"/>
        </w:rPr>
        <w:t xml:space="preserve"> </w:t>
      </w:r>
      <w:r>
        <w:t>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336F6E" w:rsidRDefault="001D7343">
      <w:pPr>
        <w:pStyle w:val="a3"/>
        <w:spacing w:line="276" w:lineRule="auto"/>
        <w:ind w:right="228" w:firstLine="708"/>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336F6E" w:rsidRDefault="001D7343">
      <w:pPr>
        <w:pStyle w:val="a3"/>
        <w:spacing w:line="276" w:lineRule="auto"/>
        <w:ind w:right="225" w:firstLine="708"/>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w:t>
      </w:r>
      <w:r>
        <w:rPr>
          <w:spacing w:val="40"/>
        </w:rPr>
        <w:t xml:space="preserve"> </w:t>
      </w:r>
      <w:r>
        <w:t>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336F6E" w:rsidRDefault="001D7343">
      <w:pPr>
        <w:pStyle w:val="a3"/>
        <w:spacing w:line="276" w:lineRule="auto"/>
        <w:ind w:right="230" w:firstLine="708"/>
      </w:pPr>
      <w:r>
        <w:t xml:space="preserve">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w:t>
      </w:r>
      <w:r>
        <w:rPr>
          <w:spacing w:val="-2"/>
        </w:rPr>
        <w:t>государства.</w:t>
      </w:r>
    </w:p>
    <w:p w:rsidR="00336F6E" w:rsidRDefault="001D7343">
      <w:pPr>
        <w:pStyle w:val="a3"/>
        <w:spacing w:line="276" w:lineRule="auto"/>
        <w:ind w:right="227" w:firstLine="708"/>
      </w:pPr>
      <w:r>
        <w:t>Экономический рост. Измерение экономического роста. Основные макроэкономические</w:t>
      </w:r>
      <w:r>
        <w:rPr>
          <w:spacing w:val="-3"/>
        </w:rPr>
        <w:t xml:space="preserve"> </w:t>
      </w:r>
      <w:r>
        <w:t>показатели:</w:t>
      </w:r>
      <w:r>
        <w:rPr>
          <w:spacing w:val="-2"/>
        </w:rPr>
        <w:t xml:space="preserve"> </w:t>
      </w:r>
      <w:r>
        <w:t>валовой</w:t>
      </w:r>
      <w:r>
        <w:rPr>
          <w:spacing w:val="-2"/>
        </w:rPr>
        <w:t xml:space="preserve"> </w:t>
      </w:r>
      <w:r>
        <w:t>национальный</w:t>
      </w:r>
      <w:r>
        <w:rPr>
          <w:spacing w:val="-2"/>
        </w:rPr>
        <w:t xml:space="preserve"> </w:t>
      </w:r>
      <w:r>
        <w:t>продукт</w:t>
      </w:r>
      <w:r>
        <w:rPr>
          <w:spacing w:val="-2"/>
        </w:rPr>
        <w:t xml:space="preserve"> </w:t>
      </w:r>
      <w:r>
        <w:t>(ВНП),</w:t>
      </w:r>
      <w:r>
        <w:rPr>
          <w:spacing w:val="-3"/>
        </w:rPr>
        <w:t xml:space="preserve"> </w:t>
      </w:r>
      <w:r>
        <w:t>валовый</w:t>
      </w:r>
      <w:r>
        <w:rPr>
          <w:spacing w:val="-1"/>
        </w:rPr>
        <w:t xml:space="preserve"> </w:t>
      </w:r>
      <w:r>
        <w:t>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336F6E" w:rsidRDefault="001D7343">
      <w:pPr>
        <w:pStyle w:val="a3"/>
        <w:spacing w:line="276" w:lineRule="auto"/>
        <w:ind w:right="233" w:firstLine="708"/>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336F6E" w:rsidRDefault="001D7343">
      <w:pPr>
        <w:pStyle w:val="a3"/>
        <w:spacing w:line="278" w:lineRule="auto"/>
        <w:ind w:right="235" w:firstLine="708"/>
      </w:pPr>
      <w:r>
        <w:t>Возможности применения экономических знаний. Особенности профессиональной деятельности в экономической сфере.</w:t>
      </w:r>
    </w:p>
    <w:p w:rsidR="00336F6E" w:rsidRDefault="001D7343">
      <w:pPr>
        <w:pStyle w:val="2"/>
        <w:spacing w:before="1"/>
        <w:jc w:val="both"/>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rsidR="00336F6E" w:rsidRDefault="001D7343">
      <w:pPr>
        <w:pStyle w:val="a3"/>
        <w:spacing w:before="36" w:line="276" w:lineRule="auto"/>
        <w:ind w:left="938" w:right="684"/>
      </w:pPr>
      <w:r>
        <w:t>Последовательность</w:t>
      </w:r>
      <w:r>
        <w:rPr>
          <w:spacing w:val="-3"/>
        </w:rPr>
        <w:t xml:space="preserve"> </w:t>
      </w:r>
      <w:r>
        <w:t>изучения</w:t>
      </w:r>
      <w:r>
        <w:rPr>
          <w:spacing w:val="-2"/>
        </w:rPr>
        <w:t xml:space="preserve"> </w:t>
      </w:r>
      <w:r>
        <w:t>тем</w:t>
      </w:r>
      <w:r>
        <w:rPr>
          <w:spacing w:val="-5"/>
        </w:rPr>
        <w:t xml:space="preserve"> </w:t>
      </w:r>
      <w:r>
        <w:t>в</w:t>
      </w:r>
      <w:r>
        <w:rPr>
          <w:spacing w:val="-5"/>
        </w:rPr>
        <w:t xml:space="preserve"> </w:t>
      </w:r>
      <w:r>
        <w:t>пределах</w:t>
      </w:r>
      <w:r>
        <w:rPr>
          <w:spacing w:val="-2"/>
        </w:rPr>
        <w:t xml:space="preserve"> </w:t>
      </w:r>
      <w:r>
        <w:t>одного</w:t>
      </w:r>
      <w:r>
        <w:rPr>
          <w:spacing w:val="-4"/>
        </w:rPr>
        <w:t xml:space="preserve"> </w:t>
      </w:r>
      <w:r>
        <w:t>раздела</w:t>
      </w:r>
      <w:r>
        <w:rPr>
          <w:spacing w:val="-5"/>
        </w:rPr>
        <w:t xml:space="preserve"> </w:t>
      </w:r>
      <w:r>
        <w:t>может</w:t>
      </w:r>
      <w:r>
        <w:rPr>
          <w:spacing w:val="-4"/>
        </w:rPr>
        <w:t xml:space="preserve"> </w:t>
      </w:r>
      <w:r>
        <w:t>варьироваться. Введение в социологию.</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1" w:firstLine="708"/>
      </w:pPr>
      <w:r>
        <w:lastRenderedPageBreak/>
        <w:t>Социология</w:t>
      </w:r>
      <w:r>
        <w:rPr>
          <w:spacing w:val="80"/>
          <w:w w:val="150"/>
        </w:rPr>
        <w:t xml:space="preserve">  </w:t>
      </w:r>
      <w:r>
        <w:t>в</w:t>
      </w:r>
      <w:r>
        <w:rPr>
          <w:spacing w:val="80"/>
          <w:w w:val="150"/>
        </w:rPr>
        <w:t xml:space="preserve">  </w:t>
      </w:r>
      <w:r>
        <w:t>системе</w:t>
      </w:r>
      <w:r>
        <w:rPr>
          <w:spacing w:val="80"/>
          <w:w w:val="150"/>
        </w:rPr>
        <w:t xml:space="preserve">  </w:t>
      </w:r>
      <w:r>
        <w:t>социально-гуманитарного</w:t>
      </w:r>
      <w:r>
        <w:rPr>
          <w:spacing w:val="80"/>
          <w:w w:val="150"/>
        </w:rPr>
        <w:t xml:space="preserve">  </w:t>
      </w:r>
      <w:r>
        <w:t>знания,</w:t>
      </w:r>
      <w:r>
        <w:rPr>
          <w:spacing w:val="80"/>
          <w:w w:val="150"/>
        </w:rPr>
        <w:t xml:space="preserve">  </w:t>
      </w:r>
      <w:r>
        <w:t>её</w:t>
      </w:r>
      <w:r>
        <w:rPr>
          <w:spacing w:val="80"/>
          <w:w w:val="150"/>
        </w:rPr>
        <w:t xml:space="preserve">  </w:t>
      </w:r>
      <w:r>
        <w:t>структура</w:t>
      </w:r>
      <w:r>
        <w:rPr>
          <w:spacing w:val="40"/>
        </w:rPr>
        <w:t xml:space="preserve"> </w:t>
      </w:r>
      <w:r>
        <w:t>и</w:t>
      </w:r>
      <w:r>
        <w:rPr>
          <w:spacing w:val="66"/>
        </w:rPr>
        <w:t xml:space="preserve">  </w:t>
      </w:r>
      <w:r>
        <w:t>функции.</w:t>
      </w:r>
      <w:r>
        <w:rPr>
          <w:spacing w:val="65"/>
        </w:rPr>
        <w:t xml:space="preserve">  </w:t>
      </w:r>
      <w:r>
        <w:t>Этапы</w:t>
      </w:r>
      <w:r>
        <w:rPr>
          <w:spacing w:val="64"/>
        </w:rPr>
        <w:t xml:space="preserve">  </w:t>
      </w:r>
      <w:r>
        <w:t>и</w:t>
      </w:r>
      <w:r>
        <w:rPr>
          <w:spacing w:val="66"/>
        </w:rPr>
        <w:t xml:space="preserve">  </w:t>
      </w:r>
      <w:r>
        <w:t>основные</w:t>
      </w:r>
      <w:r>
        <w:rPr>
          <w:spacing w:val="64"/>
        </w:rPr>
        <w:t xml:space="preserve">  </w:t>
      </w:r>
      <w:r>
        <w:t>направления</w:t>
      </w:r>
      <w:r>
        <w:rPr>
          <w:spacing w:val="65"/>
        </w:rPr>
        <w:t xml:space="preserve">  </w:t>
      </w:r>
      <w:r>
        <w:t>развития</w:t>
      </w:r>
      <w:r>
        <w:rPr>
          <w:spacing w:val="65"/>
        </w:rPr>
        <w:t xml:space="preserve">  </w:t>
      </w:r>
      <w:r>
        <w:t>социологии.</w:t>
      </w:r>
      <w:r>
        <w:rPr>
          <w:spacing w:val="65"/>
        </w:rPr>
        <w:t xml:space="preserve">  </w:t>
      </w:r>
      <w:r>
        <w:t>Структурный и функциональный анализ общества в социологии.</w:t>
      </w:r>
    </w:p>
    <w:p w:rsidR="00336F6E" w:rsidRDefault="001D7343">
      <w:pPr>
        <w:pStyle w:val="a3"/>
        <w:spacing w:before="1" w:line="276" w:lineRule="auto"/>
        <w:ind w:right="236" w:firstLine="708"/>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336F6E" w:rsidRDefault="001D7343">
      <w:pPr>
        <w:pStyle w:val="a3"/>
        <w:spacing w:line="276" w:lineRule="auto"/>
        <w:ind w:right="233" w:firstLine="708"/>
      </w:pPr>
      <w:r>
        <w:t>Этнические</w:t>
      </w:r>
      <w:r>
        <w:rPr>
          <w:spacing w:val="80"/>
          <w:w w:val="150"/>
        </w:rPr>
        <w:t xml:space="preserve">  </w:t>
      </w:r>
      <w:r>
        <w:t>общности.</w:t>
      </w:r>
      <w:r>
        <w:rPr>
          <w:spacing w:val="80"/>
          <w:w w:val="150"/>
        </w:rPr>
        <w:t xml:space="preserve">  </w:t>
      </w:r>
      <w:r>
        <w:t>Этнокультурные</w:t>
      </w:r>
      <w:r>
        <w:rPr>
          <w:spacing w:val="80"/>
          <w:w w:val="150"/>
        </w:rPr>
        <w:t xml:space="preserve">  </w:t>
      </w:r>
      <w:r>
        <w:t>ценности</w:t>
      </w:r>
      <w:r>
        <w:rPr>
          <w:spacing w:val="80"/>
          <w:w w:val="150"/>
        </w:rPr>
        <w:t xml:space="preserve">  </w:t>
      </w:r>
      <w:r>
        <w:t>и</w:t>
      </w:r>
      <w:r>
        <w:rPr>
          <w:spacing w:val="80"/>
          <w:w w:val="150"/>
        </w:rPr>
        <w:t xml:space="preserve">  </w:t>
      </w:r>
      <w:r>
        <w:t>традиции.</w:t>
      </w:r>
      <w:r>
        <w:rPr>
          <w:spacing w:val="80"/>
          <w:w w:val="150"/>
        </w:rPr>
        <w:t xml:space="preserve">  </w:t>
      </w:r>
      <w:r>
        <w:t>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336F6E" w:rsidRDefault="001D7343">
      <w:pPr>
        <w:pStyle w:val="a3"/>
        <w:tabs>
          <w:tab w:val="left" w:pos="2869"/>
          <w:tab w:val="left" w:pos="4062"/>
          <w:tab w:val="left" w:pos="6079"/>
          <w:tab w:val="left" w:pos="7693"/>
          <w:tab w:val="left" w:pos="8758"/>
        </w:tabs>
        <w:spacing w:line="276" w:lineRule="auto"/>
        <w:ind w:right="229" w:firstLine="708"/>
      </w:pPr>
      <w:r>
        <w:rPr>
          <w:spacing w:val="-2"/>
        </w:rPr>
        <w:t>Молодёжь</w:t>
      </w:r>
      <w:r>
        <w:tab/>
      </w:r>
      <w:r>
        <w:rPr>
          <w:spacing w:val="-4"/>
        </w:rPr>
        <w:t>как</w:t>
      </w:r>
      <w:r>
        <w:tab/>
      </w:r>
      <w:r>
        <w:rPr>
          <w:spacing w:val="-2"/>
        </w:rPr>
        <w:t>социальная</w:t>
      </w:r>
      <w:r>
        <w:tab/>
      </w:r>
      <w:r>
        <w:rPr>
          <w:spacing w:val="-2"/>
        </w:rPr>
        <w:t>группа,</w:t>
      </w:r>
      <w:r>
        <w:tab/>
      </w:r>
      <w:r>
        <w:rPr>
          <w:spacing w:val="-6"/>
        </w:rPr>
        <w:t>её</w:t>
      </w:r>
      <w:r>
        <w:tab/>
      </w:r>
      <w:r>
        <w:rPr>
          <w:spacing w:val="-2"/>
        </w:rPr>
        <w:t xml:space="preserve">социальные </w:t>
      </w:r>
      <w: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336F6E" w:rsidRDefault="001D7343">
      <w:pPr>
        <w:pStyle w:val="a3"/>
        <w:tabs>
          <w:tab w:val="left" w:pos="2780"/>
          <w:tab w:val="left" w:pos="4694"/>
          <w:tab w:val="left" w:pos="7027"/>
          <w:tab w:val="left" w:pos="8956"/>
        </w:tabs>
        <w:spacing w:line="276" w:lineRule="auto"/>
        <w:ind w:right="233" w:firstLine="708"/>
      </w:pPr>
      <w:r>
        <w:rPr>
          <w:spacing w:val="-2"/>
        </w:rPr>
        <w:t>Институты</w:t>
      </w:r>
      <w:r>
        <w:tab/>
      </w:r>
      <w:r>
        <w:rPr>
          <w:spacing w:val="-2"/>
        </w:rPr>
        <w:t>социальной</w:t>
      </w:r>
      <w:r>
        <w:tab/>
      </w:r>
      <w:r>
        <w:rPr>
          <w:spacing w:val="-2"/>
        </w:rPr>
        <w:t>стратификации.</w:t>
      </w:r>
      <w:r>
        <w:tab/>
      </w:r>
      <w:r>
        <w:rPr>
          <w:spacing w:val="-2"/>
        </w:rPr>
        <w:t>Социальная</w:t>
      </w:r>
      <w:r>
        <w:tab/>
      </w:r>
      <w:r>
        <w:rPr>
          <w:spacing w:val="-2"/>
        </w:rPr>
        <w:t xml:space="preserve">структура </w:t>
      </w:r>
      <w:r>
        <w:t>и стратификация. Социальное неравенство. Критерии социальной стратификации. Стратификация в информационном обществе.</w:t>
      </w:r>
    </w:p>
    <w:p w:rsidR="00336F6E" w:rsidRDefault="001D7343">
      <w:pPr>
        <w:pStyle w:val="a3"/>
        <w:spacing w:before="1" w:line="276" w:lineRule="auto"/>
        <w:ind w:right="231" w:firstLine="708"/>
      </w:pPr>
      <w:r>
        <w:t>Институт семьи. Типы семей. Семья в современном обществе. Традиционные</w:t>
      </w:r>
      <w:r>
        <w:rPr>
          <w:spacing w:val="80"/>
        </w:rPr>
        <w:t xml:space="preserve"> </w:t>
      </w:r>
      <w:r>
        <w:t>семейные ценности. Изменение социальных ролей в современной семье. Демографическая и семейная политика в Российской Федерации.</w:t>
      </w:r>
    </w:p>
    <w:p w:rsidR="00336F6E" w:rsidRDefault="001D7343">
      <w:pPr>
        <w:pStyle w:val="a3"/>
        <w:spacing w:line="276" w:lineRule="auto"/>
        <w:ind w:right="228" w:firstLine="708"/>
      </w:pPr>
      <w:r>
        <w:t>Образование</w:t>
      </w:r>
      <w:r>
        <w:rPr>
          <w:spacing w:val="80"/>
          <w:w w:val="150"/>
        </w:rPr>
        <w:t xml:space="preserve">  </w:t>
      </w:r>
      <w:r>
        <w:t>как</w:t>
      </w:r>
      <w:r>
        <w:rPr>
          <w:spacing w:val="80"/>
          <w:w w:val="150"/>
        </w:rPr>
        <w:t xml:space="preserve">  </w:t>
      </w:r>
      <w:r>
        <w:t>социальный</w:t>
      </w:r>
      <w:r>
        <w:rPr>
          <w:spacing w:val="80"/>
          <w:w w:val="150"/>
        </w:rPr>
        <w:t xml:space="preserve">  </w:t>
      </w:r>
      <w:r>
        <w:t>институт.</w:t>
      </w:r>
      <w:r>
        <w:rPr>
          <w:spacing w:val="80"/>
          <w:w w:val="150"/>
        </w:rPr>
        <w:t xml:space="preserve">  </w:t>
      </w:r>
      <w:r>
        <w:t>Функции</w:t>
      </w:r>
      <w:r>
        <w:rPr>
          <w:spacing w:val="80"/>
          <w:w w:val="150"/>
        </w:rPr>
        <w:t xml:space="preserve">  </w:t>
      </w:r>
      <w:r>
        <w:t>образования.</w:t>
      </w:r>
      <w:r>
        <w:rPr>
          <w:spacing w:val="80"/>
          <w:w w:val="150"/>
        </w:rPr>
        <w:t xml:space="preserve">  </w:t>
      </w:r>
      <w:r>
        <w:t>Общее</w:t>
      </w:r>
      <w:r>
        <w:rPr>
          <w:spacing w:val="40"/>
        </w:rPr>
        <w:t xml:space="preserve"> </w:t>
      </w:r>
      <w:r>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336F6E" w:rsidRDefault="001D7343">
      <w:pPr>
        <w:pStyle w:val="a3"/>
        <w:spacing w:line="276" w:lineRule="auto"/>
        <w:ind w:right="231" w:firstLine="708"/>
      </w:pPr>
      <w:r>
        <w:t>Религия как социальный институт. Роль религии в жизни общества и человека. Мировые</w:t>
      </w:r>
      <w:r>
        <w:rPr>
          <w:spacing w:val="67"/>
          <w:w w:val="150"/>
        </w:rPr>
        <w:t xml:space="preserve">  </w:t>
      </w:r>
      <w:r>
        <w:t>и</w:t>
      </w:r>
      <w:r>
        <w:rPr>
          <w:spacing w:val="67"/>
          <w:w w:val="150"/>
        </w:rPr>
        <w:t xml:space="preserve">  </w:t>
      </w:r>
      <w:r>
        <w:t>национальные</w:t>
      </w:r>
      <w:r>
        <w:rPr>
          <w:spacing w:val="66"/>
          <w:w w:val="150"/>
        </w:rPr>
        <w:t xml:space="preserve">  </w:t>
      </w:r>
      <w:r>
        <w:t>религии.</w:t>
      </w:r>
      <w:r>
        <w:rPr>
          <w:spacing w:val="66"/>
          <w:w w:val="150"/>
        </w:rPr>
        <w:t xml:space="preserve">  </w:t>
      </w:r>
      <w:r>
        <w:t>Религиозные</w:t>
      </w:r>
      <w:r>
        <w:rPr>
          <w:spacing w:val="66"/>
          <w:w w:val="150"/>
        </w:rPr>
        <w:t xml:space="preserve">  </w:t>
      </w:r>
      <w:r>
        <w:t>объединения</w:t>
      </w:r>
      <w:r>
        <w:rPr>
          <w:spacing w:val="66"/>
          <w:w w:val="150"/>
        </w:rPr>
        <w:t xml:space="preserve">  </w:t>
      </w:r>
      <w:r>
        <w:t>и</w:t>
      </w:r>
      <w:r>
        <w:rPr>
          <w:spacing w:val="67"/>
          <w:w w:val="150"/>
        </w:rPr>
        <w:t xml:space="preserve">  </w:t>
      </w:r>
      <w:r>
        <w:t>организации в Российской Федерации. Принцип свободы совести и его конституционные основы в Российской Федерации.</w:t>
      </w:r>
    </w:p>
    <w:p w:rsidR="00336F6E" w:rsidRDefault="001D7343">
      <w:pPr>
        <w:pStyle w:val="a3"/>
        <w:spacing w:line="278" w:lineRule="auto"/>
        <w:ind w:right="239" w:firstLine="708"/>
      </w:pPr>
      <w:r>
        <w:t>Социализация личности, её этапы. Социальное поведение. Социальный статус и социальная роль. Социальные роли в юношеском возрасте.</w:t>
      </w:r>
    </w:p>
    <w:p w:rsidR="00336F6E" w:rsidRDefault="001D7343">
      <w:pPr>
        <w:pStyle w:val="a3"/>
        <w:spacing w:line="276" w:lineRule="auto"/>
        <w:ind w:right="229" w:firstLine="708"/>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w:t>
      </w:r>
      <w:r>
        <w:rPr>
          <w:spacing w:val="40"/>
        </w:rPr>
        <w:t xml:space="preserve"> </w:t>
      </w:r>
      <w:r>
        <w:t>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336F6E" w:rsidRDefault="001D7343">
      <w:pPr>
        <w:pStyle w:val="a3"/>
        <w:spacing w:line="276" w:lineRule="auto"/>
        <w:ind w:right="236" w:firstLine="708"/>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336F6E" w:rsidRDefault="001D7343">
      <w:pPr>
        <w:pStyle w:val="a3"/>
        <w:spacing w:line="278" w:lineRule="auto"/>
        <w:ind w:right="233" w:firstLine="708"/>
      </w:pPr>
      <w:r>
        <w:t xml:space="preserve">Особенности профессиональной деятельности социолога. Социологическое </w:t>
      </w:r>
      <w:r>
        <w:rPr>
          <w:spacing w:val="-2"/>
        </w:rPr>
        <w:t>образование.</w:t>
      </w:r>
    </w:p>
    <w:p w:rsidR="00336F6E" w:rsidRDefault="001D7343">
      <w:pPr>
        <w:pStyle w:val="a3"/>
        <w:spacing w:line="272" w:lineRule="exact"/>
        <w:ind w:left="938"/>
      </w:pPr>
      <w:r>
        <w:t>Введение</w:t>
      </w:r>
      <w:r>
        <w:rPr>
          <w:spacing w:val="-3"/>
        </w:rPr>
        <w:t xml:space="preserve"> </w:t>
      </w:r>
      <w:r>
        <w:t>в</w:t>
      </w:r>
      <w:r>
        <w:rPr>
          <w:spacing w:val="-2"/>
        </w:rPr>
        <w:t xml:space="preserve"> политологию.</w:t>
      </w:r>
    </w:p>
    <w:p w:rsidR="00336F6E" w:rsidRDefault="001D7343">
      <w:pPr>
        <w:pStyle w:val="a3"/>
        <w:spacing w:before="35" w:line="276" w:lineRule="auto"/>
        <w:ind w:left="938" w:right="232"/>
      </w:pPr>
      <w:r>
        <w:t>Политология в системе общественных наук, её структура, функции и методы.</w:t>
      </w:r>
      <w:r>
        <w:rPr>
          <w:spacing w:val="40"/>
        </w:rPr>
        <w:t xml:space="preserve"> </w:t>
      </w:r>
      <w:r>
        <w:t>Политика</w:t>
      </w:r>
      <w:r>
        <w:rPr>
          <w:spacing w:val="71"/>
        </w:rPr>
        <w:t xml:space="preserve">  </w:t>
      </w:r>
      <w:r>
        <w:t>как</w:t>
      </w:r>
      <w:r>
        <w:rPr>
          <w:spacing w:val="73"/>
        </w:rPr>
        <w:t xml:space="preserve">  </w:t>
      </w:r>
      <w:r>
        <w:t>общественное</w:t>
      </w:r>
      <w:r>
        <w:rPr>
          <w:spacing w:val="73"/>
        </w:rPr>
        <w:t xml:space="preserve">  </w:t>
      </w:r>
      <w:r>
        <w:t>явление.</w:t>
      </w:r>
      <w:r>
        <w:rPr>
          <w:spacing w:val="74"/>
        </w:rPr>
        <w:t xml:space="preserve">  </w:t>
      </w:r>
      <w:r>
        <w:t>Политические</w:t>
      </w:r>
      <w:r>
        <w:rPr>
          <w:spacing w:val="73"/>
        </w:rPr>
        <w:t xml:space="preserve">  </w:t>
      </w:r>
      <w:r>
        <w:t>отношения,</w:t>
      </w:r>
      <w:r>
        <w:rPr>
          <w:spacing w:val="73"/>
        </w:rPr>
        <w:t xml:space="preserve">  </w:t>
      </w:r>
      <w:r>
        <w:t>их</w:t>
      </w:r>
      <w:r>
        <w:rPr>
          <w:spacing w:val="75"/>
        </w:rPr>
        <w:t xml:space="preserve">  </w:t>
      </w:r>
      <w:r>
        <w:rPr>
          <w:spacing w:val="-2"/>
        </w:rPr>
        <w:t>виды.</w:t>
      </w:r>
    </w:p>
    <w:p w:rsidR="00336F6E" w:rsidRDefault="001D7343">
      <w:pPr>
        <w:pStyle w:val="a3"/>
        <w:spacing w:before="1" w:line="276" w:lineRule="auto"/>
        <w:ind w:right="235"/>
      </w:pPr>
      <w:r>
        <w:t xml:space="preserve">Политический конфликт, пути его урегулирования. Политика и мораль. Роль личности в </w:t>
      </w:r>
      <w:r>
        <w:rPr>
          <w:spacing w:val="-2"/>
        </w:rPr>
        <w:t>политике.</w:t>
      </w:r>
    </w:p>
    <w:p w:rsidR="00336F6E" w:rsidRDefault="001D7343">
      <w:pPr>
        <w:pStyle w:val="a3"/>
        <w:spacing w:line="276" w:lineRule="auto"/>
        <w:ind w:right="232" w:firstLine="708"/>
      </w:pPr>
      <w:r>
        <w:t>Власть в обществе и политическая власть. Структура, ресурсы и функции</w:t>
      </w:r>
      <w:r>
        <w:rPr>
          <w:spacing w:val="40"/>
        </w:rPr>
        <w:t xml:space="preserve"> </w:t>
      </w:r>
      <w:r>
        <w:t>политической</w:t>
      </w:r>
      <w:r>
        <w:rPr>
          <w:spacing w:val="80"/>
        </w:rPr>
        <w:t xml:space="preserve"> </w:t>
      </w:r>
      <w:r>
        <w:t>власти.</w:t>
      </w:r>
      <w:r>
        <w:rPr>
          <w:spacing w:val="80"/>
        </w:rPr>
        <w:t xml:space="preserve"> </w:t>
      </w:r>
      <w:r>
        <w:t>Легитимность</w:t>
      </w:r>
      <w:r>
        <w:rPr>
          <w:spacing w:val="80"/>
        </w:rPr>
        <w:t xml:space="preserve"> </w:t>
      </w:r>
      <w:r>
        <w:t>власти.</w:t>
      </w:r>
      <w:r>
        <w:rPr>
          <w:spacing w:val="80"/>
        </w:rPr>
        <w:t xml:space="preserve"> </w:t>
      </w:r>
      <w:r>
        <w:t>Институционализация</w:t>
      </w:r>
      <w:r>
        <w:rPr>
          <w:spacing w:val="80"/>
        </w:rPr>
        <w:t xml:space="preserve"> </w:t>
      </w:r>
      <w:r>
        <w:t>политической</w:t>
      </w:r>
      <w:r>
        <w:rPr>
          <w:spacing w:val="80"/>
        </w:rPr>
        <w:t xml:space="preserve"> </w:t>
      </w:r>
      <w:r>
        <w:t>власти.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Политические</w:t>
      </w:r>
      <w:r>
        <w:rPr>
          <w:spacing w:val="-7"/>
        </w:rPr>
        <w:t xml:space="preserve"> </w:t>
      </w:r>
      <w:r>
        <w:t>институты</w:t>
      </w:r>
      <w:r>
        <w:rPr>
          <w:spacing w:val="-6"/>
        </w:rPr>
        <w:t xml:space="preserve"> </w:t>
      </w:r>
      <w:r>
        <w:t>современного</w:t>
      </w:r>
      <w:r>
        <w:rPr>
          <w:spacing w:val="-5"/>
        </w:rPr>
        <w:t xml:space="preserve"> </w:t>
      </w:r>
      <w:r>
        <w:rPr>
          <w:spacing w:val="-2"/>
        </w:rPr>
        <w:t>общества.</w:t>
      </w:r>
    </w:p>
    <w:p w:rsidR="00336F6E" w:rsidRDefault="001D7343">
      <w:pPr>
        <w:pStyle w:val="a3"/>
        <w:spacing w:before="41" w:line="276" w:lineRule="auto"/>
        <w:ind w:right="224" w:firstLine="708"/>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336F6E" w:rsidRDefault="001D7343">
      <w:pPr>
        <w:pStyle w:val="a3"/>
        <w:spacing w:before="1" w:line="276" w:lineRule="auto"/>
        <w:ind w:right="233" w:firstLine="708"/>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336F6E" w:rsidRDefault="001D7343">
      <w:pPr>
        <w:pStyle w:val="a3"/>
        <w:ind w:left="938"/>
      </w:pPr>
      <w:r>
        <w:t>Институты</w:t>
      </w:r>
      <w:r>
        <w:rPr>
          <w:spacing w:val="-7"/>
        </w:rPr>
        <w:t xml:space="preserve"> </w:t>
      </w:r>
      <w:r>
        <w:t>государственной</w:t>
      </w:r>
      <w:r>
        <w:rPr>
          <w:spacing w:val="-5"/>
        </w:rPr>
        <w:t xml:space="preserve"> </w:t>
      </w:r>
      <w:r>
        <w:t>власти.</w:t>
      </w:r>
      <w:r>
        <w:rPr>
          <w:spacing w:val="-5"/>
        </w:rPr>
        <w:t xml:space="preserve"> </w:t>
      </w:r>
      <w:r>
        <w:t>Институт</w:t>
      </w:r>
      <w:r>
        <w:rPr>
          <w:spacing w:val="-5"/>
        </w:rPr>
        <w:t xml:space="preserve"> </w:t>
      </w:r>
      <w:r>
        <w:t>главы</w:t>
      </w:r>
      <w:r>
        <w:rPr>
          <w:spacing w:val="-5"/>
        </w:rPr>
        <w:t xml:space="preserve"> </w:t>
      </w:r>
      <w:r>
        <w:rPr>
          <w:spacing w:val="-2"/>
        </w:rPr>
        <w:t>государства.</w:t>
      </w:r>
    </w:p>
    <w:p w:rsidR="00336F6E" w:rsidRDefault="001D7343">
      <w:pPr>
        <w:pStyle w:val="a3"/>
        <w:spacing w:before="41" w:line="276" w:lineRule="auto"/>
        <w:ind w:right="232" w:firstLine="708"/>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336F6E" w:rsidRDefault="001D7343">
      <w:pPr>
        <w:pStyle w:val="a3"/>
        <w:spacing w:before="1"/>
        <w:ind w:left="938"/>
      </w:pPr>
      <w:r>
        <w:t>Институт</w:t>
      </w:r>
      <w:r>
        <w:rPr>
          <w:spacing w:val="-8"/>
        </w:rPr>
        <w:t xml:space="preserve"> </w:t>
      </w:r>
      <w:r>
        <w:t>исполнительной</w:t>
      </w:r>
      <w:r>
        <w:rPr>
          <w:spacing w:val="-7"/>
        </w:rPr>
        <w:t xml:space="preserve"> </w:t>
      </w:r>
      <w:r>
        <w:rPr>
          <w:spacing w:val="-2"/>
        </w:rPr>
        <w:t>власти.</w:t>
      </w:r>
    </w:p>
    <w:p w:rsidR="00336F6E" w:rsidRDefault="001D7343">
      <w:pPr>
        <w:pStyle w:val="a3"/>
        <w:spacing w:before="41"/>
        <w:ind w:left="938"/>
      </w:pPr>
      <w:r>
        <w:t>Институты</w:t>
      </w:r>
      <w:r>
        <w:rPr>
          <w:spacing w:val="-6"/>
        </w:rPr>
        <w:t xml:space="preserve"> </w:t>
      </w:r>
      <w:r>
        <w:t>судопроизводства</w:t>
      </w:r>
      <w:r>
        <w:rPr>
          <w:spacing w:val="-4"/>
        </w:rPr>
        <w:t xml:space="preserve"> </w:t>
      </w:r>
      <w:r>
        <w:t>и</w:t>
      </w:r>
      <w:r>
        <w:rPr>
          <w:spacing w:val="-4"/>
        </w:rPr>
        <w:t xml:space="preserve"> </w:t>
      </w:r>
      <w:r>
        <w:t>охраны</w:t>
      </w:r>
      <w:r>
        <w:rPr>
          <w:spacing w:val="-3"/>
        </w:rPr>
        <w:t xml:space="preserve"> </w:t>
      </w:r>
      <w:r>
        <w:rPr>
          <w:spacing w:val="-2"/>
        </w:rPr>
        <w:t>правопорядка.</w:t>
      </w:r>
    </w:p>
    <w:p w:rsidR="00336F6E" w:rsidRDefault="001D7343">
      <w:pPr>
        <w:pStyle w:val="a3"/>
        <w:spacing w:before="41" w:line="278" w:lineRule="auto"/>
        <w:ind w:right="235" w:firstLine="708"/>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336F6E" w:rsidRDefault="001D7343">
      <w:pPr>
        <w:pStyle w:val="a3"/>
        <w:spacing w:line="272" w:lineRule="exact"/>
        <w:ind w:left="938"/>
      </w:pPr>
      <w:r>
        <w:t>Институты</w:t>
      </w:r>
      <w:r>
        <w:rPr>
          <w:spacing w:val="65"/>
        </w:rPr>
        <w:t xml:space="preserve">  </w:t>
      </w:r>
      <w:r>
        <w:t>представительства</w:t>
      </w:r>
      <w:r>
        <w:rPr>
          <w:spacing w:val="66"/>
        </w:rPr>
        <w:t xml:space="preserve">  </w:t>
      </w:r>
      <w:r>
        <w:t>социальных</w:t>
      </w:r>
      <w:r>
        <w:rPr>
          <w:spacing w:val="67"/>
        </w:rPr>
        <w:t xml:space="preserve">  </w:t>
      </w:r>
      <w:r>
        <w:t>интересов.</w:t>
      </w:r>
      <w:r>
        <w:rPr>
          <w:spacing w:val="67"/>
        </w:rPr>
        <w:t xml:space="preserve">  </w:t>
      </w:r>
      <w:r>
        <w:t>Гражданское</w:t>
      </w:r>
      <w:r>
        <w:rPr>
          <w:spacing w:val="67"/>
        </w:rPr>
        <w:t xml:space="preserve">  </w:t>
      </w:r>
      <w:r>
        <w:rPr>
          <w:spacing w:val="-2"/>
        </w:rPr>
        <w:t>общество.</w:t>
      </w:r>
    </w:p>
    <w:p w:rsidR="00336F6E" w:rsidRDefault="001D7343">
      <w:pPr>
        <w:pStyle w:val="a3"/>
        <w:spacing w:before="41"/>
      </w:pPr>
      <w:r>
        <w:t>Взаимодействие</w:t>
      </w:r>
      <w:r>
        <w:rPr>
          <w:spacing w:val="-7"/>
        </w:rPr>
        <w:t xml:space="preserve"> </w:t>
      </w:r>
      <w:r>
        <w:t>институтов</w:t>
      </w:r>
      <w:r>
        <w:rPr>
          <w:spacing w:val="-4"/>
        </w:rPr>
        <w:t xml:space="preserve"> </w:t>
      </w:r>
      <w:r>
        <w:t>гражданского</w:t>
      </w:r>
      <w:r>
        <w:rPr>
          <w:spacing w:val="-3"/>
        </w:rPr>
        <w:t xml:space="preserve"> </w:t>
      </w:r>
      <w:r>
        <w:t>общества</w:t>
      </w:r>
      <w:r>
        <w:rPr>
          <w:spacing w:val="-5"/>
        </w:rPr>
        <w:t xml:space="preserve"> </w:t>
      </w:r>
      <w:r>
        <w:t>и</w:t>
      </w:r>
      <w:r>
        <w:rPr>
          <w:spacing w:val="-3"/>
        </w:rPr>
        <w:t xml:space="preserve"> </w:t>
      </w:r>
      <w:r>
        <w:t>публичной</w:t>
      </w:r>
      <w:r>
        <w:rPr>
          <w:spacing w:val="-3"/>
        </w:rPr>
        <w:t xml:space="preserve"> </w:t>
      </w:r>
      <w:r>
        <w:rPr>
          <w:spacing w:val="-2"/>
        </w:rPr>
        <w:t>власти.</w:t>
      </w:r>
    </w:p>
    <w:p w:rsidR="00336F6E" w:rsidRDefault="001D7343">
      <w:pPr>
        <w:pStyle w:val="a3"/>
        <w:tabs>
          <w:tab w:val="left" w:pos="2117"/>
          <w:tab w:val="left" w:pos="4339"/>
          <w:tab w:val="left" w:pos="6068"/>
          <w:tab w:val="left" w:pos="8042"/>
          <w:tab w:val="left" w:pos="9057"/>
        </w:tabs>
        <w:spacing w:before="41" w:line="276" w:lineRule="auto"/>
        <w:ind w:right="232" w:firstLine="708"/>
      </w:pPr>
      <w:r>
        <w:t xml:space="preserve">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w:t>
      </w:r>
      <w:r>
        <w:rPr>
          <w:spacing w:val="-2"/>
        </w:rPr>
        <w:t>Федерации.</w:t>
      </w:r>
      <w:r>
        <w:tab/>
      </w:r>
      <w:r>
        <w:rPr>
          <w:spacing w:val="-2"/>
        </w:rPr>
        <w:t>Избирательная</w:t>
      </w:r>
      <w:r>
        <w:tab/>
      </w:r>
      <w:r>
        <w:rPr>
          <w:spacing w:val="-2"/>
        </w:rPr>
        <w:t>кампания.</w:t>
      </w:r>
      <w:r>
        <w:tab/>
      </w:r>
      <w:r>
        <w:rPr>
          <w:spacing w:val="-2"/>
        </w:rPr>
        <w:t>Абсентеизм,</w:t>
      </w:r>
      <w:r>
        <w:tab/>
      </w:r>
      <w:r>
        <w:rPr>
          <w:spacing w:val="-4"/>
        </w:rPr>
        <w:t>его</w:t>
      </w:r>
      <w:r>
        <w:tab/>
      </w:r>
      <w:r>
        <w:rPr>
          <w:spacing w:val="-2"/>
        </w:rPr>
        <w:t xml:space="preserve">причины </w:t>
      </w:r>
      <w:r>
        <w:t>и опасность.</w:t>
      </w:r>
    </w:p>
    <w:p w:rsidR="00336F6E" w:rsidRDefault="001D7343">
      <w:pPr>
        <w:pStyle w:val="a3"/>
        <w:spacing w:line="276" w:lineRule="auto"/>
        <w:ind w:right="232" w:firstLine="708"/>
      </w:pPr>
      <w:r>
        <w:t>Институт</w:t>
      </w:r>
      <w:r>
        <w:rPr>
          <w:spacing w:val="68"/>
        </w:rPr>
        <w:t xml:space="preserve">  </w:t>
      </w:r>
      <w:r>
        <w:t>политических</w:t>
      </w:r>
      <w:r>
        <w:rPr>
          <w:spacing w:val="68"/>
        </w:rPr>
        <w:t xml:space="preserve">  </w:t>
      </w:r>
      <w:r>
        <w:t>партий</w:t>
      </w:r>
      <w:r>
        <w:rPr>
          <w:spacing w:val="68"/>
        </w:rPr>
        <w:t xml:space="preserve">  </w:t>
      </w:r>
      <w:r>
        <w:t>и</w:t>
      </w:r>
      <w:r>
        <w:rPr>
          <w:spacing w:val="67"/>
        </w:rPr>
        <w:t xml:space="preserve">  </w:t>
      </w:r>
      <w:r>
        <w:t>общественных</w:t>
      </w:r>
      <w:r>
        <w:rPr>
          <w:spacing w:val="69"/>
        </w:rPr>
        <w:t xml:space="preserve">  </w:t>
      </w:r>
      <w:r>
        <w:t>организаций.</w:t>
      </w:r>
      <w:r>
        <w:rPr>
          <w:spacing w:val="68"/>
        </w:rPr>
        <w:t xml:space="preserve">  </w:t>
      </w:r>
      <w:r>
        <w:t>Виды,</w:t>
      </w:r>
      <w:r>
        <w:rPr>
          <w:spacing w:val="68"/>
        </w:rPr>
        <w:t xml:space="preserve">  </w:t>
      </w:r>
      <w:r>
        <w:t>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336F6E" w:rsidRDefault="001D7343">
      <w:pPr>
        <w:pStyle w:val="a3"/>
        <w:spacing w:line="276" w:lineRule="auto"/>
        <w:ind w:right="232" w:firstLine="708"/>
      </w:pPr>
      <w:r>
        <w:t>Политическая</w:t>
      </w:r>
      <w:r>
        <w:rPr>
          <w:spacing w:val="67"/>
        </w:rPr>
        <w:t xml:space="preserve">   </w:t>
      </w:r>
      <w:r>
        <w:t>элита.</w:t>
      </w:r>
      <w:r>
        <w:rPr>
          <w:spacing w:val="66"/>
        </w:rPr>
        <w:t xml:space="preserve">   </w:t>
      </w:r>
      <w:r>
        <w:t>Типология</w:t>
      </w:r>
      <w:r>
        <w:rPr>
          <w:spacing w:val="67"/>
        </w:rPr>
        <w:t xml:space="preserve">   </w:t>
      </w:r>
      <w:r>
        <w:t>элит,</w:t>
      </w:r>
      <w:r>
        <w:rPr>
          <w:spacing w:val="66"/>
        </w:rPr>
        <w:t xml:space="preserve">   </w:t>
      </w:r>
      <w:r>
        <w:t>особенности</w:t>
      </w:r>
      <w:r>
        <w:rPr>
          <w:spacing w:val="67"/>
        </w:rPr>
        <w:t xml:space="preserve">   </w:t>
      </w:r>
      <w:r>
        <w:t>их</w:t>
      </w:r>
      <w:r>
        <w:rPr>
          <w:spacing w:val="67"/>
        </w:rPr>
        <w:t xml:space="preserve">   </w:t>
      </w:r>
      <w:r>
        <w:t>формирования в современной России. Понятие политического лидерства. Типология лидерства. Имидж политического лидера.</w:t>
      </w:r>
    </w:p>
    <w:p w:rsidR="00336F6E" w:rsidRDefault="001D7343">
      <w:pPr>
        <w:pStyle w:val="a3"/>
        <w:spacing w:before="1" w:line="276" w:lineRule="auto"/>
        <w:ind w:right="230" w:firstLine="708"/>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336F6E" w:rsidRDefault="001D7343">
      <w:pPr>
        <w:pStyle w:val="a3"/>
        <w:spacing w:line="276" w:lineRule="auto"/>
        <w:ind w:right="227" w:firstLine="708"/>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336F6E" w:rsidRDefault="001D7343">
      <w:pPr>
        <w:pStyle w:val="a3"/>
        <w:spacing w:line="276" w:lineRule="auto"/>
        <w:ind w:right="226" w:firstLine="708"/>
      </w:pPr>
      <w:r>
        <w:t>Политический процесс и его основные характеристики. Виды политических процессов. Особенности</w:t>
      </w:r>
      <w:r>
        <w:rPr>
          <w:spacing w:val="80"/>
          <w:w w:val="150"/>
        </w:rPr>
        <w:t xml:space="preserve">   </w:t>
      </w:r>
      <w:r>
        <w:t>политического</w:t>
      </w:r>
      <w:r>
        <w:rPr>
          <w:spacing w:val="79"/>
          <w:w w:val="150"/>
        </w:rPr>
        <w:t xml:space="preserve">   </w:t>
      </w:r>
      <w:r>
        <w:t>процесса</w:t>
      </w:r>
      <w:r>
        <w:rPr>
          <w:spacing w:val="79"/>
          <w:w w:val="150"/>
        </w:rPr>
        <w:t xml:space="preserve">   </w:t>
      </w:r>
      <w:r>
        <w:t>в</w:t>
      </w:r>
      <w:r>
        <w:rPr>
          <w:spacing w:val="79"/>
          <w:w w:val="150"/>
        </w:rPr>
        <w:t xml:space="preserve">   </w:t>
      </w:r>
      <w:r>
        <w:t>современной</w:t>
      </w:r>
      <w:r>
        <w:rPr>
          <w:spacing w:val="80"/>
          <w:w w:val="150"/>
        </w:rPr>
        <w:t xml:space="preserve">   </w:t>
      </w:r>
      <w:r>
        <w:t>России.</w:t>
      </w:r>
      <w:r>
        <w:rPr>
          <w:spacing w:val="79"/>
          <w:w w:val="150"/>
        </w:rPr>
        <w:t xml:space="preserve">   </w:t>
      </w:r>
      <w:r>
        <w:t>Место и</w:t>
      </w:r>
      <w:r>
        <w:rPr>
          <w:spacing w:val="71"/>
          <w:w w:val="150"/>
        </w:rPr>
        <w:t xml:space="preserve">  </w:t>
      </w:r>
      <w:r>
        <w:t>роль</w:t>
      </w:r>
      <w:r>
        <w:rPr>
          <w:spacing w:val="70"/>
          <w:w w:val="150"/>
        </w:rPr>
        <w:t xml:space="preserve">  </w:t>
      </w:r>
      <w:r>
        <w:t>средств</w:t>
      </w:r>
      <w:r>
        <w:rPr>
          <w:spacing w:val="71"/>
          <w:w w:val="150"/>
        </w:rPr>
        <w:t xml:space="preserve">  </w:t>
      </w:r>
      <w:r>
        <w:t>массовой</w:t>
      </w:r>
      <w:r>
        <w:rPr>
          <w:spacing w:val="71"/>
          <w:w w:val="150"/>
        </w:rPr>
        <w:t xml:space="preserve">  </w:t>
      </w:r>
      <w:r>
        <w:t>информации</w:t>
      </w:r>
      <w:r>
        <w:rPr>
          <w:spacing w:val="71"/>
          <w:w w:val="150"/>
        </w:rPr>
        <w:t xml:space="preserve">  </w:t>
      </w:r>
      <w:r>
        <w:t>в</w:t>
      </w:r>
      <w:r>
        <w:rPr>
          <w:spacing w:val="69"/>
          <w:w w:val="150"/>
        </w:rPr>
        <w:t xml:space="preserve">  </w:t>
      </w:r>
      <w:r>
        <w:t>политическом</w:t>
      </w:r>
      <w:r>
        <w:rPr>
          <w:spacing w:val="70"/>
          <w:w w:val="150"/>
        </w:rPr>
        <w:t xml:space="preserve">  </w:t>
      </w:r>
      <w:r>
        <w:t>процессе.</w:t>
      </w:r>
      <w:r>
        <w:rPr>
          <w:spacing w:val="71"/>
          <w:w w:val="150"/>
        </w:rPr>
        <w:t xml:space="preserve">  </w:t>
      </w:r>
      <w:r>
        <w:t>Интернет в политической коммуникации.</w:t>
      </w:r>
    </w:p>
    <w:p w:rsidR="00336F6E" w:rsidRDefault="001D7343">
      <w:pPr>
        <w:pStyle w:val="a3"/>
        <w:spacing w:line="276" w:lineRule="auto"/>
        <w:ind w:right="235" w:firstLine="708"/>
      </w:pPr>
      <w:r>
        <w:t>Современный этап политического развития России. Особенности профессиональной деятельности политолога.</w:t>
      </w:r>
    </w:p>
    <w:p w:rsidR="00336F6E" w:rsidRDefault="001D7343">
      <w:pPr>
        <w:pStyle w:val="a3"/>
        <w:spacing w:before="1" w:line="276" w:lineRule="auto"/>
        <w:ind w:left="938" w:right="5753"/>
        <w:jc w:val="left"/>
      </w:pPr>
      <w:r>
        <w:t>Политологическое</w:t>
      </w:r>
      <w:r>
        <w:rPr>
          <w:spacing w:val="-15"/>
        </w:rPr>
        <w:t xml:space="preserve"> </w:t>
      </w:r>
      <w:r>
        <w:t>образование. Введение в правоведение.</w:t>
      </w:r>
    </w:p>
    <w:p w:rsidR="00336F6E" w:rsidRDefault="001D7343">
      <w:pPr>
        <w:pStyle w:val="a3"/>
        <w:spacing w:line="276" w:lineRule="auto"/>
        <w:ind w:left="938" w:right="234"/>
        <w:jc w:val="left"/>
      </w:pPr>
      <w:r>
        <w:t>Юридическая наука. Этапы и основные направления развития юридической науки. Право</w:t>
      </w:r>
      <w:r>
        <w:rPr>
          <w:spacing w:val="37"/>
        </w:rPr>
        <w:t xml:space="preserve"> </w:t>
      </w:r>
      <w:r>
        <w:t>как</w:t>
      </w:r>
      <w:r>
        <w:rPr>
          <w:spacing w:val="40"/>
        </w:rPr>
        <w:t xml:space="preserve"> </w:t>
      </w:r>
      <w:r>
        <w:t>социальный</w:t>
      </w:r>
      <w:r>
        <w:rPr>
          <w:spacing w:val="35"/>
        </w:rPr>
        <w:t xml:space="preserve"> </w:t>
      </w:r>
      <w:r>
        <w:t>институт.</w:t>
      </w:r>
      <w:r>
        <w:rPr>
          <w:spacing w:val="38"/>
        </w:rPr>
        <w:t xml:space="preserve"> </w:t>
      </w:r>
      <w:r>
        <w:t>Понятие,</w:t>
      </w:r>
      <w:r>
        <w:rPr>
          <w:spacing w:val="37"/>
        </w:rPr>
        <w:t xml:space="preserve"> </w:t>
      </w:r>
      <w:r>
        <w:t>признаки</w:t>
      </w:r>
      <w:r>
        <w:rPr>
          <w:spacing w:val="38"/>
        </w:rPr>
        <w:t xml:space="preserve"> </w:t>
      </w:r>
      <w:r>
        <w:t>и</w:t>
      </w:r>
      <w:r>
        <w:rPr>
          <w:spacing w:val="38"/>
        </w:rPr>
        <w:t xml:space="preserve"> </w:t>
      </w:r>
      <w:r>
        <w:t>функции</w:t>
      </w:r>
      <w:r>
        <w:rPr>
          <w:spacing w:val="38"/>
        </w:rPr>
        <w:t xml:space="preserve"> </w:t>
      </w:r>
      <w:r>
        <w:t>права.</w:t>
      </w:r>
      <w:r>
        <w:rPr>
          <w:spacing w:val="37"/>
        </w:rPr>
        <w:t xml:space="preserve"> </w:t>
      </w:r>
      <w:r>
        <w:t>Роль</w:t>
      </w:r>
      <w:r>
        <w:rPr>
          <w:spacing w:val="38"/>
        </w:rPr>
        <w:t xml:space="preserve"> </w:t>
      </w:r>
      <w:r>
        <w:t>права</w:t>
      </w:r>
      <w:r>
        <w:rPr>
          <w:spacing w:val="39"/>
        </w:rPr>
        <w:t xml:space="preserve"> </w:t>
      </w:r>
      <w:r>
        <w:t>в</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225"/>
      </w:pPr>
      <w:r>
        <w:lastRenderedPageBreak/>
        <w:t>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336F6E" w:rsidRDefault="001D7343">
      <w:pPr>
        <w:pStyle w:val="a3"/>
        <w:ind w:left="938"/>
        <w:jc w:val="left"/>
      </w:pPr>
      <w:r>
        <w:t>Правотворчество</w:t>
      </w:r>
      <w:r>
        <w:rPr>
          <w:spacing w:val="-6"/>
        </w:rPr>
        <w:t xml:space="preserve"> </w:t>
      </w:r>
      <w:r>
        <w:t>и</w:t>
      </w:r>
      <w:r>
        <w:rPr>
          <w:spacing w:val="-3"/>
        </w:rPr>
        <w:t xml:space="preserve"> </w:t>
      </w:r>
      <w:r>
        <w:t>законотворчество.</w:t>
      </w:r>
      <w:r>
        <w:rPr>
          <w:spacing w:val="-4"/>
        </w:rPr>
        <w:t xml:space="preserve"> </w:t>
      </w:r>
      <w:r>
        <w:t>Законодательный</w:t>
      </w:r>
      <w:r>
        <w:rPr>
          <w:spacing w:val="-5"/>
        </w:rPr>
        <w:t xml:space="preserve"> </w:t>
      </w:r>
      <w:r>
        <w:rPr>
          <w:spacing w:val="-2"/>
        </w:rPr>
        <w:t>процесс.</w:t>
      </w:r>
    </w:p>
    <w:p w:rsidR="00336F6E" w:rsidRDefault="001D7343">
      <w:pPr>
        <w:pStyle w:val="a3"/>
        <w:tabs>
          <w:tab w:val="left" w:pos="2161"/>
          <w:tab w:val="left" w:pos="3157"/>
          <w:tab w:val="left" w:pos="4378"/>
          <w:tab w:val="left" w:pos="5371"/>
          <w:tab w:val="left" w:pos="6563"/>
          <w:tab w:val="left" w:pos="7052"/>
          <w:tab w:val="left" w:pos="8565"/>
        </w:tabs>
        <w:spacing w:before="41" w:line="278" w:lineRule="auto"/>
        <w:ind w:right="234" w:firstLine="708"/>
        <w:jc w:val="left"/>
      </w:pPr>
      <w:r>
        <w:rPr>
          <w:spacing w:val="-2"/>
        </w:rPr>
        <w:t>Система</w:t>
      </w:r>
      <w:r>
        <w:tab/>
      </w:r>
      <w:r>
        <w:rPr>
          <w:spacing w:val="-2"/>
        </w:rPr>
        <w:t>права.</w:t>
      </w:r>
      <w:r>
        <w:tab/>
      </w:r>
      <w:r>
        <w:rPr>
          <w:spacing w:val="-2"/>
        </w:rPr>
        <w:t>Отрасли</w:t>
      </w:r>
      <w:r>
        <w:tab/>
      </w:r>
      <w:r>
        <w:rPr>
          <w:spacing w:val="-2"/>
        </w:rPr>
        <w:t>права.</w:t>
      </w:r>
      <w:r>
        <w:tab/>
      </w:r>
      <w:r>
        <w:rPr>
          <w:spacing w:val="-2"/>
        </w:rPr>
        <w:t>Частное</w:t>
      </w:r>
      <w:r>
        <w:tab/>
      </w:r>
      <w:r>
        <w:rPr>
          <w:spacing w:val="-10"/>
        </w:rPr>
        <w:t>и</w:t>
      </w:r>
      <w:r>
        <w:tab/>
      </w:r>
      <w:r>
        <w:rPr>
          <w:spacing w:val="-2"/>
        </w:rPr>
        <w:t>публичное,</w:t>
      </w:r>
      <w:r>
        <w:tab/>
      </w:r>
      <w:r>
        <w:rPr>
          <w:spacing w:val="-2"/>
        </w:rPr>
        <w:t xml:space="preserve">материальное </w:t>
      </w:r>
      <w:r>
        <w:t>и процессуальное, национальное и международное право.</w:t>
      </w:r>
    </w:p>
    <w:p w:rsidR="00336F6E" w:rsidRDefault="001D7343">
      <w:pPr>
        <w:pStyle w:val="a3"/>
        <w:spacing w:line="272" w:lineRule="exact"/>
        <w:ind w:left="938"/>
        <w:jc w:val="left"/>
      </w:pPr>
      <w:r>
        <w:t>Правосознание,</w:t>
      </w:r>
      <w:r>
        <w:rPr>
          <w:spacing w:val="-7"/>
        </w:rPr>
        <w:t xml:space="preserve"> </w:t>
      </w:r>
      <w:r>
        <w:t>правовая</w:t>
      </w:r>
      <w:r>
        <w:rPr>
          <w:spacing w:val="-5"/>
        </w:rPr>
        <w:t xml:space="preserve"> </w:t>
      </w:r>
      <w:r>
        <w:t>культура,</w:t>
      </w:r>
      <w:r>
        <w:rPr>
          <w:spacing w:val="-5"/>
        </w:rPr>
        <w:t xml:space="preserve"> </w:t>
      </w:r>
      <w:r>
        <w:t>правовое</w:t>
      </w:r>
      <w:r>
        <w:rPr>
          <w:spacing w:val="-4"/>
        </w:rPr>
        <w:t xml:space="preserve"> </w:t>
      </w:r>
      <w:r>
        <w:rPr>
          <w:spacing w:val="-2"/>
        </w:rPr>
        <w:t>воспитание.</w:t>
      </w:r>
    </w:p>
    <w:p w:rsidR="00336F6E" w:rsidRDefault="001D7343">
      <w:pPr>
        <w:pStyle w:val="a3"/>
        <w:tabs>
          <w:tab w:val="left" w:pos="2046"/>
          <w:tab w:val="left" w:pos="2408"/>
          <w:tab w:val="left" w:pos="3592"/>
          <w:tab w:val="left" w:pos="5626"/>
          <w:tab w:val="left" w:pos="6874"/>
          <w:tab w:val="left" w:pos="8907"/>
          <w:tab w:val="left" w:pos="9392"/>
        </w:tabs>
        <w:spacing w:before="41"/>
        <w:ind w:left="938"/>
        <w:jc w:val="left"/>
      </w:pPr>
      <w:r>
        <w:rPr>
          <w:spacing w:val="-2"/>
        </w:rPr>
        <w:t>Понятие</w:t>
      </w:r>
      <w:r>
        <w:tab/>
      </w:r>
      <w:r>
        <w:rPr>
          <w:spacing w:val="-10"/>
        </w:rPr>
        <w:t>и</w:t>
      </w:r>
      <w:r>
        <w:tab/>
      </w:r>
      <w:r>
        <w:rPr>
          <w:spacing w:val="-2"/>
        </w:rPr>
        <w:t>признаки</w:t>
      </w:r>
      <w:r>
        <w:tab/>
      </w:r>
      <w:r>
        <w:rPr>
          <w:spacing w:val="-2"/>
        </w:rPr>
        <w:t>правоотношений.</w:t>
      </w:r>
      <w:r>
        <w:tab/>
      </w:r>
      <w:r>
        <w:rPr>
          <w:spacing w:val="-2"/>
        </w:rPr>
        <w:t>Субъекты</w:t>
      </w:r>
      <w:r>
        <w:tab/>
      </w:r>
      <w:r>
        <w:rPr>
          <w:spacing w:val="-2"/>
        </w:rPr>
        <w:t>правоотношений,</w:t>
      </w:r>
      <w:r>
        <w:tab/>
      </w:r>
      <w:r>
        <w:rPr>
          <w:spacing w:val="-5"/>
        </w:rPr>
        <w:t>их</w:t>
      </w:r>
      <w:r>
        <w:tab/>
      </w:r>
      <w:r>
        <w:rPr>
          <w:spacing w:val="-2"/>
        </w:rPr>
        <w:t>виды.</w:t>
      </w:r>
    </w:p>
    <w:p w:rsidR="00336F6E" w:rsidRDefault="001D7343">
      <w:pPr>
        <w:pStyle w:val="a3"/>
        <w:spacing w:before="41"/>
        <w:jc w:val="left"/>
      </w:pPr>
      <w:r>
        <w:rPr>
          <w:spacing w:val="-2"/>
        </w:rPr>
        <w:t>Правоспособность</w:t>
      </w:r>
    </w:p>
    <w:p w:rsidR="00336F6E" w:rsidRDefault="001D7343">
      <w:pPr>
        <w:pStyle w:val="a3"/>
        <w:spacing w:before="43" w:line="276" w:lineRule="auto"/>
        <w:ind w:right="234"/>
        <w:jc w:val="left"/>
      </w:pPr>
      <w:r>
        <w:t xml:space="preserve">и дееспособность. Реализация и применение права, правоприменительные акты. Толкование </w:t>
      </w:r>
      <w:r>
        <w:rPr>
          <w:spacing w:val="-2"/>
        </w:rPr>
        <w:t>права.</w:t>
      </w:r>
    </w:p>
    <w:p w:rsidR="00336F6E" w:rsidRDefault="001D7343">
      <w:pPr>
        <w:pStyle w:val="a3"/>
        <w:spacing w:line="276" w:lineRule="auto"/>
        <w:ind w:right="234" w:firstLine="708"/>
      </w:pPr>
      <w:r>
        <w:t xml:space="preserve">Правомерное поведение и правонарушение. Виды правонарушений, состав правонарушения. Законность и правопорядок, их гарантии. Понятие и виды юридической </w:t>
      </w:r>
      <w:r>
        <w:rPr>
          <w:spacing w:val="-2"/>
        </w:rPr>
        <w:t>ответственности.</w:t>
      </w:r>
    </w:p>
    <w:p w:rsidR="00336F6E" w:rsidRDefault="001D7343">
      <w:pPr>
        <w:pStyle w:val="a3"/>
        <w:ind w:left="938"/>
      </w:pPr>
      <w:r>
        <w:t>Конституционное</w:t>
      </w:r>
      <w:r>
        <w:rPr>
          <w:spacing w:val="19"/>
        </w:rPr>
        <w:t xml:space="preserve"> </w:t>
      </w:r>
      <w:r>
        <w:t>право</w:t>
      </w:r>
      <w:r>
        <w:rPr>
          <w:spacing w:val="25"/>
        </w:rPr>
        <w:t xml:space="preserve"> </w:t>
      </w:r>
      <w:r>
        <w:t>России,</w:t>
      </w:r>
      <w:r>
        <w:rPr>
          <w:spacing w:val="25"/>
        </w:rPr>
        <w:t xml:space="preserve"> </w:t>
      </w:r>
      <w:r>
        <w:t>его</w:t>
      </w:r>
      <w:r>
        <w:rPr>
          <w:spacing w:val="24"/>
        </w:rPr>
        <w:t xml:space="preserve"> </w:t>
      </w:r>
      <w:r>
        <w:t>источники.</w:t>
      </w:r>
      <w:r>
        <w:rPr>
          <w:spacing w:val="25"/>
        </w:rPr>
        <w:t xml:space="preserve"> </w:t>
      </w:r>
      <w:r>
        <w:t>Конституция</w:t>
      </w:r>
      <w:r>
        <w:rPr>
          <w:spacing w:val="25"/>
        </w:rPr>
        <w:t xml:space="preserve"> </w:t>
      </w:r>
      <w:r>
        <w:t>Российской</w:t>
      </w:r>
      <w:r>
        <w:rPr>
          <w:spacing w:val="26"/>
        </w:rPr>
        <w:t xml:space="preserve"> </w:t>
      </w:r>
      <w:r>
        <w:rPr>
          <w:spacing w:val="-2"/>
        </w:rPr>
        <w:t>Федерации.</w:t>
      </w:r>
    </w:p>
    <w:p w:rsidR="00336F6E" w:rsidRDefault="001D7343">
      <w:pPr>
        <w:pStyle w:val="a3"/>
        <w:spacing w:before="41"/>
      </w:pPr>
      <w:r>
        <w:t>Основы</w:t>
      </w:r>
      <w:r>
        <w:rPr>
          <w:spacing w:val="-6"/>
        </w:rPr>
        <w:t xml:space="preserve"> </w:t>
      </w:r>
      <w:r>
        <w:t>конституционного</w:t>
      </w:r>
      <w:r>
        <w:rPr>
          <w:spacing w:val="-5"/>
        </w:rPr>
        <w:t xml:space="preserve"> </w:t>
      </w:r>
      <w:r>
        <w:t>строя</w:t>
      </w:r>
      <w:r>
        <w:rPr>
          <w:spacing w:val="-4"/>
        </w:rPr>
        <w:t xml:space="preserve"> </w:t>
      </w:r>
      <w:r>
        <w:t>Российской</w:t>
      </w:r>
      <w:r>
        <w:rPr>
          <w:spacing w:val="-6"/>
        </w:rPr>
        <w:t xml:space="preserve"> </w:t>
      </w:r>
      <w:r>
        <w:rPr>
          <w:spacing w:val="-2"/>
        </w:rPr>
        <w:t>Федерации.</w:t>
      </w:r>
    </w:p>
    <w:p w:rsidR="00336F6E" w:rsidRDefault="001D7343">
      <w:pPr>
        <w:pStyle w:val="a3"/>
        <w:spacing w:before="41" w:line="276" w:lineRule="auto"/>
        <w:ind w:right="233" w:firstLine="708"/>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336F6E" w:rsidRDefault="001D7343">
      <w:pPr>
        <w:pStyle w:val="a3"/>
        <w:spacing w:line="278" w:lineRule="auto"/>
        <w:ind w:right="233" w:firstLine="708"/>
      </w:pPr>
      <w:r>
        <w:t>Конституционные обязанности гражданина Российской Федерации. Воинская обязанность и альтернативная гражданская служба.</w:t>
      </w:r>
    </w:p>
    <w:p w:rsidR="00336F6E" w:rsidRDefault="001D7343">
      <w:pPr>
        <w:pStyle w:val="a3"/>
        <w:spacing w:line="276" w:lineRule="auto"/>
        <w:ind w:right="236" w:firstLine="708"/>
      </w:pPr>
      <w:r>
        <w:t>Россия – федеративное государство. Конституционно­правовой статус субъектов Российской Федерации.</w:t>
      </w:r>
    </w:p>
    <w:p w:rsidR="00336F6E" w:rsidRDefault="001D7343">
      <w:pPr>
        <w:pStyle w:val="a3"/>
        <w:spacing w:line="276" w:lineRule="auto"/>
        <w:ind w:right="229" w:firstLine="708"/>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336F6E" w:rsidRDefault="001D7343">
      <w:pPr>
        <w:pStyle w:val="a3"/>
        <w:spacing w:line="276" w:lineRule="auto"/>
        <w:ind w:right="227" w:firstLine="708"/>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336F6E" w:rsidRDefault="001D7343">
      <w:pPr>
        <w:pStyle w:val="a3"/>
        <w:spacing w:line="276" w:lineRule="auto"/>
        <w:ind w:right="231" w:firstLine="708"/>
      </w:pPr>
      <w:r>
        <w:t xml:space="preserve">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w:t>
      </w:r>
      <w:r>
        <w:rPr>
          <w:spacing w:val="-2"/>
        </w:rPr>
        <w:t>России.</w:t>
      </w:r>
    </w:p>
    <w:p w:rsidR="00336F6E" w:rsidRDefault="001D7343">
      <w:pPr>
        <w:pStyle w:val="a3"/>
        <w:spacing w:after="48"/>
        <w:ind w:left="938"/>
      </w:pPr>
      <w:r>
        <w:t>Гражданское право.</w:t>
      </w:r>
      <w:r>
        <w:rPr>
          <w:spacing w:val="3"/>
        </w:rPr>
        <w:t xml:space="preserve"> </w:t>
      </w:r>
      <w:r>
        <w:t>Источники</w:t>
      </w:r>
      <w:r>
        <w:rPr>
          <w:spacing w:val="3"/>
        </w:rPr>
        <w:t xml:space="preserve"> </w:t>
      </w:r>
      <w:r>
        <w:t>гражданского</w:t>
      </w:r>
      <w:r>
        <w:rPr>
          <w:spacing w:val="3"/>
        </w:rPr>
        <w:t xml:space="preserve"> </w:t>
      </w:r>
      <w:r>
        <w:t>права.</w:t>
      </w:r>
      <w:r>
        <w:rPr>
          <w:spacing w:val="3"/>
        </w:rPr>
        <w:t xml:space="preserve"> </w:t>
      </w:r>
      <w:r>
        <w:t>Гражданско­правовые</w:t>
      </w:r>
      <w:r>
        <w:rPr>
          <w:spacing w:val="2"/>
        </w:rPr>
        <w:t xml:space="preserve"> </w:t>
      </w:r>
      <w:r>
        <w:rPr>
          <w:spacing w:val="-2"/>
        </w:rPr>
        <w:t>отношения:</w:t>
      </w:r>
    </w:p>
    <w:tbl>
      <w:tblPr>
        <w:tblStyle w:val="TableNormal"/>
        <w:tblW w:w="0" w:type="auto"/>
        <w:tblInd w:w="187" w:type="dxa"/>
        <w:tblLayout w:type="fixed"/>
        <w:tblLook w:val="01E0" w:firstRow="1" w:lastRow="1" w:firstColumn="1" w:lastColumn="1" w:noHBand="0" w:noVBand="0"/>
      </w:tblPr>
      <w:tblGrid>
        <w:gridCol w:w="2124"/>
        <w:gridCol w:w="958"/>
        <w:gridCol w:w="4952"/>
        <w:gridCol w:w="1820"/>
      </w:tblGrid>
      <w:tr w:rsidR="00336F6E">
        <w:trPr>
          <w:trHeight w:val="291"/>
        </w:trPr>
        <w:tc>
          <w:tcPr>
            <w:tcW w:w="2124" w:type="dxa"/>
          </w:tcPr>
          <w:p w:rsidR="00336F6E" w:rsidRDefault="001D7343">
            <w:pPr>
              <w:pStyle w:val="TableParagraph"/>
              <w:tabs>
                <w:tab w:val="left" w:pos="1529"/>
              </w:tabs>
              <w:spacing w:line="266" w:lineRule="exact"/>
              <w:ind w:left="50"/>
              <w:rPr>
                <w:sz w:val="24"/>
              </w:rPr>
            </w:pPr>
            <w:r>
              <w:rPr>
                <w:spacing w:val="-2"/>
                <w:sz w:val="24"/>
              </w:rPr>
              <w:t>понятие</w:t>
            </w:r>
            <w:r>
              <w:rPr>
                <w:sz w:val="24"/>
              </w:rPr>
              <w:tab/>
            </w:r>
            <w:r>
              <w:rPr>
                <w:spacing w:val="-10"/>
                <w:sz w:val="24"/>
              </w:rPr>
              <w:t>и</w:t>
            </w:r>
          </w:p>
        </w:tc>
        <w:tc>
          <w:tcPr>
            <w:tcW w:w="958" w:type="dxa"/>
          </w:tcPr>
          <w:p w:rsidR="00336F6E" w:rsidRDefault="001D7343">
            <w:pPr>
              <w:pStyle w:val="TableParagraph"/>
              <w:spacing w:line="266" w:lineRule="exact"/>
              <w:ind w:left="5" w:right="3"/>
              <w:jc w:val="center"/>
              <w:rPr>
                <w:sz w:val="24"/>
              </w:rPr>
            </w:pPr>
            <w:r>
              <w:rPr>
                <w:spacing w:val="-2"/>
                <w:sz w:val="24"/>
              </w:rPr>
              <w:t>виды.</w:t>
            </w:r>
          </w:p>
        </w:tc>
        <w:tc>
          <w:tcPr>
            <w:tcW w:w="4952" w:type="dxa"/>
          </w:tcPr>
          <w:p w:rsidR="00336F6E" w:rsidRDefault="001D7343">
            <w:pPr>
              <w:pStyle w:val="TableParagraph"/>
              <w:tabs>
                <w:tab w:val="left" w:pos="2134"/>
                <w:tab w:val="left" w:pos="4197"/>
              </w:tabs>
              <w:spacing w:line="266" w:lineRule="exact"/>
              <w:ind w:left="467"/>
              <w:rPr>
                <w:sz w:val="24"/>
              </w:rPr>
            </w:pPr>
            <w:r>
              <w:rPr>
                <w:spacing w:val="-2"/>
                <w:sz w:val="24"/>
              </w:rPr>
              <w:t>Субъекты</w:t>
            </w:r>
            <w:r>
              <w:rPr>
                <w:sz w:val="24"/>
              </w:rPr>
              <w:tab/>
            </w:r>
            <w:r>
              <w:rPr>
                <w:spacing w:val="-2"/>
                <w:sz w:val="24"/>
              </w:rPr>
              <w:t>гражданского</w:t>
            </w:r>
            <w:r>
              <w:rPr>
                <w:sz w:val="24"/>
              </w:rPr>
              <w:tab/>
            </w:r>
            <w:r>
              <w:rPr>
                <w:spacing w:val="-2"/>
                <w:sz w:val="24"/>
              </w:rPr>
              <w:t>права.</w:t>
            </w:r>
          </w:p>
        </w:tc>
        <w:tc>
          <w:tcPr>
            <w:tcW w:w="1820" w:type="dxa"/>
          </w:tcPr>
          <w:p w:rsidR="00336F6E" w:rsidRDefault="001D7343">
            <w:pPr>
              <w:pStyle w:val="TableParagraph"/>
              <w:spacing w:line="266" w:lineRule="exact"/>
              <w:ind w:right="57"/>
              <w:jc w:val="right"/>
              <w:rPr>
                <w:sz w:val="24"/>
              </w:rPr>
            </w:pPr>
            <w:r>
              <w:rPr>
                <w:spacing w:val="-2"/>
                <w:sz w:val="24"/>
              </w:rPr>
              <w:t>Физические</w:t>
            </w:r>
          </w:p>
        </w:tc>
      </w:tr>
      <w:tr w:rsidR="00336F6E">
        <w:trPr>
          <w:trHeight w:val="291"/>
        </w:trPr>
        <w:tc>
          <w:tcPr>
            <w:tcW w:w="2124" w:type="dxa"/>
          </w:tcPr>
          <w:p w:rsidR="00336F6E" w:rsidRDefault="001D7343">
            <w:pPr>
              <w:pStyle w:val="TableParagraph"/>
              <w:tabs>
                <w:tab w:val="left" w:pos="572"/>
              </w:tabs>
              <w:spacing w:before="15" w:line="256" w:lineRule="exact"/>
              <w:ind w:left="50"/>
              <w:rPr>
                <w:sz w:val="24"/>
              </w:rPr>
            </w:pPr>
            <w:r>
              <w:rPr>
                <w:spacing w:val="-10"/>
                <w:sz w:val="24"/>
              </w:rPr>
              <w:t>и</w:t>
            </w:r>
            <w:r>
              <w:rPr>
                <w:sz w:val="24"/>
              </w:rPr>
              <w:tab/>
            </w:r>
            <w:r>
              <w:rPr>
                <w:spacing w:val="-2"/>
                <w:sz w:val="24"/>
              </w:rPr>
              <w:t>юридические</w:t>
            </w:r>
          </w:p>
        </w:tc>
        <w:tc>
          <w:tcPr>
            <w:tcW w:w="958" w:type="dxa"/>
          </w:tcPr>
          <w:p w:rsidR="00336F6E" w:rsidRDefault="001D7343">
            <w:pPr>
              <w:pStyle w:val="TableParagraph"/>
              <w:spacing w:before="15" w:line="256" w:lineRule="exact"/>
              <w:ind w:left="2" w:right="5"/>
              <w:jc w:val="center"/>
              <w:rPr>
                <w:sz w:val="24"/>
              </w:rPr>
            </w:pPr>
            <w:r>
              <w:rPr>
                <w:spacing w:val="-2"/>
                <w:sz w:val="24"/>
              </w:rPr>
              <w:t>лица.</w:t>
            </w:r>
          </w:p>
        </w:tc>
        <w:tc>
          <w:tcPr>
            <w:tcW w:w="4952" w:type="dxa"/>
          </w:tcPr>
          <w:p w:rsidR="00336F6E" w:rsidRDefault="001D7343">
            <w:pPr>
              <w:pStyle w:val="TableParagraph"/>
              <w:tabs>
                <w:tab w:val="left" w:pos="2482"/>
                <w:tab w:val="left" w:pos="3004"/>
              </w:tabs>
              <w:spacing w:before="15" w:line="256" w:lineRule="exact"/>
              <w:ind w:left="183"/>
              <w:rPr>
                <w:sz w:val="24"/>
              </w:rPr>
            </w:pPr>
            <w:r>
              <w:rPr>
                <w:spacing w:val="-2"/>
                <w:sz w:val="24"/>
              </w:rPr>
              <w:t>Правоспособность</w:t>
            </w:r>
            <w:r>
              <w:rPr>
                <w:sz w:val="24"/>
              </w:rPr>
              <w:tab/>
            </w:r>
            <w:r>
              <w:rPr>
                <w:spacing w:val="-10"/>
                <w:sz w:val="24"/>
              </w:rPr>
              <w:t>и</w:t>
            </w:r>
            <w:r>
              <w:rPr>
                <w:sz w:val="24"/>
              </w:rPr>
              <w:tab/>
            </w:r>
            <w:r>
              <w:rPr>
                <w:spacing w:val="-2"/>
                <w:sz w:val="24"/>
              </w:rPr>
              <w:t>дееспособность.</w:t>
            </w:r>
          </w:p>
        </w:tc>
        <w:tc>
          <w:tcPr>
            <w:tcW w:w="1820" w:type="dxa"/>
          </w:tcPr>
          <w:p w:rsidR="00336F6E" w:rsidRDefault="001D7343">
            <w:pPr>
              <w:pStyle w:val="TableParagraph"/>
              <w:spacing w:before="15" w:line="256" w:lineRule="exact"/>
              <w:ind w:right="48"/>
              <w:jc w:val="right"/>
              <w:rPr>
                <w:sz w:val="24"/>
              </w:rPr>
            </w:pPr>
            <w:r>
              <w:rPr>
                <w:spacing w:val="-2"/>
                <w:sz w:val="24"/>
              </w:rPr>
              <w:t>Дееспособность</w:t>
            </w:r>
          </w:p>
        </w:tc>
      </w:tr>
    </w:tbl>
    <w:p w:rsidR="00336F6E" w:rsidRDefault="001D7343">
      <w:pPr>
        <w:pStyle w:val="a3"/>
        <w:spacing w:before="41"/>
      </w:pPr>
      <w:r>
        <w:t>несовершеннолетних.</w:t>
      </w:r>
      <w:r>
        <w:rPr>
          <w:spacing w:val="46"/>
        </w:rPr>
        <w:t xml:space="preserve"> </w:t>
      </w:r>
      <w:r>
        <w:t>Правомочия</w:t>
      </w:r>
      <w:r>
        <w:rPr>
          <w:spacing w:val="50"/>
        </w:rPr>
        <w:t xml:space="preserve"> </w:t>
      </w:r>
      <w:r>
        <w:t>собственника,</w:t>
      </w:r>
      <w:r>
        <w:rPr>
          <w:spacing w:val="50"/>
        </w:rPr>
        <w:t xml:space="preserve"> </w:t>
      </w:r>
      <w:r>
        <w:t>формы</w:t>
      </w:r>
      <w:r>
        <w:rPr>
          <w:spacing w:val="50"/>
        </w:rPr>
        <w:t xml:space="preserve"> </w:t>
      </w:r>
      <w:r>
        <w:t>собственности.</w:t>
      </w:r>
      <w:r>
        <w:rPr>
          <w:spacing w:val="50"/>
        </w:rPr>
        <w:t xml:space="preserve"> </w:t>
      </w:r>
      <w:r>
        <w:rPr>
          <w:spacing w:val="-2"/>
        </w:rPr>
        <w:t>Обязательственное</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3" w:line="276" w:lineRule="auto"/>
        <w:ind w:right="226"/>
      </w:pPr>
      <w:r>
        <w:lastRenderedPageBreak/>
        <w:t>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w:t>
      </w:r>
      <w:r>
        <w:rPr>
          <w:spacing w:val="80"/>
        </w:rPr>
        <w:t xml:space="preserve"> </w:t>
      </w:r>
      <w:r>
        <w:t>(завещание,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336F6E" w:rsidRDefault="001D7343">
      <w:pPr>
        <w:pStyle w:val="a3"/>
        <w:spacing w:line="276" w:lineRule="auto"/>
        <w:ind w:right="227" w:firstLine="708"/>
      </w:pPr>
      <w:r>
        <w:t>Семейное</w:t>
      </w:r>
      <w:r>
        <w:rPr>
          <w:spacing w:val="80"/>
        </w:rPr>
        <w:t xml:space="preserve">   </w:t>
      </w:r>
      <w:r>
        <w:t>право.</w:t>
      </w:r>
      <w:r>
        <w:rPr>
          <w:spacing w:val="80"/>
        </w:rPr>
        <w:t xml:space="preserve">   </w:t>
      </w:r>
      <w:r>
        <w:t>Источники</w:t>
      </w:r>
      <w:r>
        <w:rPr>
          <w:spacing w:val="80"/>
        </w:rPr>
        <w:t xml:space="preserve">   </w:t>
      </w:r>
      <w:r>
        <w:t>семейного</w:t>
      </w:r>
      <w:r>
        <w:rPr>
          <w:spacing w:val="80"/>
        </w:rPr>
        <w:t xml:space="preserve">   </w:t>
      </w:r>
      <w:r>
        <w:t>права.</w:t>
      </w:r>
      <w:r>
        <w:rPr>
          <w:spacing w:val="80"/>
        </w:rPr>
        <w:t xml:space="preserve">   </w:t>
      </w:r>
      <w:r>
        <w:t>Семья</w:t>
      </w:r>
      <w:r>
        <w:rPr>
          <w:spacing w:val="80"/>
        </w:rPr>
        <w:t xml:space="preserve">   </w:t>
      </w:r>
      <w:r>
        <w:t>и</w:t>
      </w:r>
      <w:r>
        <w:rPr>
          <w:spacing w:val="80"/>
        </w:rPr>
        <w:t xml:space="preserve">   </w:t>
      </w:r>
      <w:r>
        <w:t>брак</w:t>
      </w:r>
      <w:r>
        <w:rPr>
          <w:spacing w:val="40"/>
        </w:rPr>
        <w:t xml:space="preserve"> </w:t>
      </w:r>
      <w:r>
        <w:t>как социально-правовые институты. Правовое регулирование отношений супругов. Условия заключения</w:t>
      </w:r>
      <w:r>
        <w:rPr>
          <w:spacing w:val="-1"/>
        </w:rPr>
        <w:t xml:space="preserve"> </w:t>
      </w:r>
      <w:r>
        <w:t>брака.</w:t>
      </w:r>
      <w:r>
        <w:rPr>
          <w:spacing w:val="-1"/>
        </w:rPr>
        <w:t xml:space="preserve"> </w:t>
      </w:r>
      <w:r>
        <w:t>Порядок</w:t>
      </w:r>
      <w:r>
        <w:rPr>
          <w:spacing w:val="-1"/>
        </w:rPr>
        <w:t xml:space="preserve"> </w:t>
      </w:r>
      <w:r>
        <w:t>заключения</w:t>
      </w:r>
      <w:r>
        <w:rPr>
          <w:spacing w:val="-1"/>
        </w:rPr>
        <w:t xml:space="preserve"> </w:t>
      </w:r>
      <w:r>
        <w:t>брака.</w:t>
      </w:r>
      <w:r>
        <w:rPr>
          <w:spacing w:val="-1"/>
        </w:rPr>
        <w:t xml:space="preserve"> </w:t>
      </w:r>
      <w:r>
        <w:t>Прекращение</w:t>
      </w:r>
      <w:r>
        <w:rPr>
          <w:spacing w:val="-2"/>
        </w:rPr>
        <w:t xml:space="preserve"> </w:t>
      </w:r>
      <w:r>
        <w:t>брака.</w:t>
      </w:r>
      <w:r>
        <w:rPr>
          <w:spacing w:val="-1"/>
        </w:rPr>
        <w:t xml:space="preserve"> </w:t>
      </w:r>
      <w:r>
        <w:t>Брачный</w:t>
      </w:r>
      <w:r>
        <w:rPr>
          <w:spacing w:val="-1"/>
        </w:rPr>
        <w:t xml:space="preserve"> </w:t>
      </w:r>
      <w:r>
        <w:t>договор.</w:t>
      </w:r>
      <w:r>
        <w:rPr>
          <w:spacing w:val="-2"/>
        </w:rPr>
        <w:t xml:space="preserve"> </w:t>
      </w:r>
      <w:r>
        <w:t>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336F6E" w:rsidRDefault="001D7343">
      <w:pPr>
        <w:pStyle w:val="a3"/>
        <w:spacing w:before="2" w:line="276" w:lineRule="auto"/>
        <w:ind w:right="227" w:firstLine="708"/>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336F6E" w:rsidRDefault="001D7343">
      <w:pPr>
        <w:pStyle w:val="a3"/>
        <w:spacing w:line="276" w:lineRule="auto"/>
        <w:ind w:right="233" w:firstLine="708"/>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336F6E" w:rsidRDefault="001D7343">
      <w:pPr>
        <w:pStyle w:val="a3"/>
        <w:spacing w:line="276" w:lineRule="auto"/>
        <w:ind w:right="227" w:firstLine="708"/>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w:t>
      </w:r>
      <w:r>
        <w:rPr>
          <w:spacing w:val="80"/>
        </w:rPr>
        <w:t xml:space="preserve"> </w:t>
      </w:r>
      <w:r>
        <w:t>защиты экологических прав.</w:t>
      </w:r>
    </w:p>
    <w:p w:rsidR="00336F6E" w:rsidRDefault="001D7343">
      <w:pPr>
        <w:pStyle w:val="a3"/>
        <w:spacing w:line="276" w:lineRule="auto"/>
        <w:ind w:right="236" w:firstLine="708"/>
      </w:pPr>
      <w:r>
        <w:t>Финансовое право. Правовое регулирование банковской деятельности. Права и обязанности потребителей финансовых услуг.</w:t>
      </w:r>
    </w:p>
    <w:p w:rsidR="00336F6E" w:rsidRDefault="001D7343">
      <w:pPr>
        <w:pStyle w:val="a3"/>
        <w:spacing w:line="276" w:lineRule="auto"/>
        <w:ind w:right="229" w:firstLine="708"/>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336F6E" w:rsidRDefault="001D7343">
      <w:pPr>
        <w:pStyle w:val="a3"/>
        <w:spacing w:line="276" w:lineRule="auto"/>
        <w:ind w:right="233" w:firstLine="708"/>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336F6E" w:rsidRDefault="001D7343">
      <w:pPr>
        <w:pStyle w:val="a3"/>
        <w:spacing w:before="1"/>
        <w:ind w:left="938"/>
      </w:pPr>
      <w:r>
        <w:t>Гражданское</w:t>
      </w:r>
      <w:r>
        <w:rPr>
          <w:spacing w:val="38"/>
        </w:rPr>
        <w:t xml:space="preserve">  </w:t>
      </w:r>
      <w:r>
        <w:t>процессуальное</w:t>
      </w:r>
      <w:r>
        <w:rPr>
          <w:spacing w:val="39"/>
        </w:rPr>
        <w:t xml:space="preserve">  </w:t>
      </w:r>
      <w:r>
        <w:t>право.</w:t>
      </w:r>
      <w:r>
        <w:rPr>
          <w:spacing w:val="40"/>
        </w:rPr>
        <w:t xml:space="preserve">  </w:t>
      </w:r>
      <w:r>
        <w:t>Принципы</w:t>
      </w:r>
      <w:r>
        <w:rPr>
          <w:spacing w:val="38"/>
        </w:rPr>
        <w:t xml:space="preserve">  </w:t>
      </w:r>
      <w:r>
        <w:t>гражданского</w:t>
      </w:r>
      <w:r>
        <w:rPr>
          <w:spacing w:val="38"/>
        </w:rPr>
        <w:t xml:space="preserve">  </w:t>
      </w:r>
      <w:r>
        <w:rPr>
          <w:spacing w:val="-2"/>
        </w:rPr>
        <w:t>судопроизводства.</w:t>
      </w:r>
    </w:p>
    <w:p w:rsidR="00336F6E" w:rsidRDefault="001D7343">
      <w:pPr>
        <w:pStyle w:val="a3"/>
        <w:spacing w:before="40"/>
        <w:ind w:left="100" w:right="2909"/>
        <w:jc w:val="center"/>
      </w:pPr>
      <w:r>
        <w:t>Участники</w:t>
      </w:r>
      <w:r>
        <w:rPr>
          <w:spacing w:val="-7"/>
        </w:rPr>
        <w:t xml:space="preserve"> </w:t>
      </w:r>
      <w:r>
        <w:t>гражданского</w:t>
      </w:r>
      <w:r>
        <w:rPr>
          <w:spacing w:val="-5"/>
        </w:rPr>
        <w:t xml:space="preserve"> </w:t>
      </w:r>
      <w:r>
        <w:t>процесса.</w:t>
      </w:r>
      <w:r>
        <w:rPr>
          <w:spacing w:val="-5"/>
        </w:rPr>
        <w:t xml:space="preserve"> </w:t>
      </w:r>
      <w:r>
        <w:t>Стадии</w:t>
      </w:r>
      <w:r>
        <w:rPr>
          <w:spacing w:val="-5"/>
        </w:rPr>
        <w:t xml:space="preserve"> </w:t>
      </w:r>
      <w:r>
        <w:t>гражданского</w:t>
      </w:r>
      <w:r>
        <w:rPr>
          <w:spacing w:val="-4"/>
        </w:rPr>
        <w:t xml:space="preserve"> </w:t>
      </w:r>
      <w:r>
        <w:rPr>
          <w:spacing w:val="-2"/>
        </w:rPr>
        <w:t>процесса.</w:t>
      </w:r>
    </w:p>
    <w:p w:rsidR="00336F6E" w:rsidRDefault="001D7343">
      <w:pPr>
        <w:pStyle w:val="a3"/>
        <w:spacing w:before="41"/>
        <w:ind w:left="0" w:right="2909"/>
        <w:jc w:val="center"/>
      </w:pPr>
      <w:r>
        <w:t>Арбитражный</w:t>
      </w:r>
      <w:r>
        <w:rPr>
          <w:spacing w:val="-10"/>
        </w:rPr>
        <w:t xml:space="preserve"> </w:t>
      </w:r>
      <w:r>
        <w:t>процесс.</w:t>
      </w:r>
      <w:r>
        <w:rPr>
          <w:spacing w:val="-8"/>
        </w:rPr>
        <w:t xml:space="preserve"> </w:t>
      </w:r>
      <w:r>
        <w:t>Административный</w:t>
      </w:r>
      <w:r>
        <w:rPr>
          <w:spacing w:val="-7"/>
        </w:rPr>
        <w:t xml:space="preserve"> </w:t>
      </w:r>
      <w:r>
        <w:rPr>
          <w:spacing w:val="-2"/>
        </w:rPr>
        <w:t>процесс.</w:t>
      </w:r>
    </w:p>
    <w:p w:rsidR="00336F6E" w:rsidRDefault="001D7343">
      <w:pPr>
        <w:pStyle w:val="a3"/>
        <w:spacing w:before="44" w:line="276" w:lineRule="auto"/>
        <w:ind w:right="228" w:firstLine="708"/>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336F6E" w:rsidRDefault="001D7343">
      <w:pPr>
        <w:pStyle w:val="a3"/>
        <w:spacing w:line="274" w:lineRule="exact"/>
        <w:ind w:left="938"/>
      </w:pPr>
      <w:r>
        <w:t>Международное</w:t>
      </w:r>
      <w:r>
        <w:rPr>
          <w:spacing w:val="53"/>
          <w:w w:val="150"/>
        </w:rPr>
        <w:t xml:space="preserve">  </w:t>
      </w:r>
      <w:r>
        <w:t>право,</w:t>
      </w:r>
      <w:r>
        <w:rPr>
          <w:spacing w:val="55"/>
          <w:w w:val="150"/>
        </w:rPr>
        <w:t xml:space="preserve">  </w:t>
      </w:r>
      <w:r>
        <w:t>его</w:t>
      </w:r>
      <w:r>
        <w:rPr>
          <w:spacing w:val="56"/>
          <w:w w:val="150"/>
        </w:rPr>
        <w:t xml:space="preserve">  </w:t>
      </w:r>
      <w:r>
        <w:t>основные</w:t>
      </w:r>
      <w:r>
        <w:rPr>
          <w:spacing w:val="55"/>
          <w:w w:val="150"/>
        </w:rPr>
        <w:t xml:space="preserve">  </w:t>
      </w:r>
      <w:r>
        <w:t>принципы</w:t>
      </w:r>
      <w:r>
        <w:rPr>
          <w:spacing w:val="55"/>
          <w:w w:val="150"/>
        </w:rPr>
        <w:t xml:space="preserve">  </w:t>
      </w:r>
      <w:r>
        <w:t>и</w:t>
      </w:r>
      <w:r>
        <w:rPr>
          <w:spacing w:val="55"/>
          <w:w w:val="150"/>
        </w:rPr>
        <w:t xml:space="preserve">  </w:t>
      </w:r>
      <w:r>
        <w:t>источники.</w:t>
      </w:r>
      <w:r>
        <w:rPr>
          <w:spacing w:val="56"/>
          <w:w w:val="150"/>
        </w:rPr>
        <w:t xml:space="preserve">  </w:t>
      </w:r>
      <w:r>
        <w:rPr>
          <w:spacing w:val="-2"/>
        </w:rPr>
        <w:t>Субъекты</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34"/>
      </w:pPr>
      <w:r>
        <w:lastRenderedPageBreak/>
        <w:t>международного</w:t>
      </w:r>
      <w:r>
        <w:rPr>
          <w:spacing w:val="72"/>
        </w:rPr>
        <w:t xml:space="preserve">   </w:t>
      </w:r>
      <w:r>
        <w:t>права.</w:t>
      </w:r>
      <w:r>
        <w:rPr>
          <w:spacing w:val="72"/>
        </w:rPr>
        <w:t xml:space="preserve">   </w:t>
      </w:r>
      <w:r>
        <w:t>Международная</w:t>
      </w:r>
      <w:r>
        <w:rPr>
          <w:spacing w:val="72"/>
        </w:rPr>
        <w:t xml:space="preserve">   </w:t>
      </w:r>
      <w:r>
        <w:t>защита</w:t>
      </w:r>
      <w:r>
        <w:rPr>
          <w:spacing w:val="72"/>
        </w:rPr>
        <w:t xml:space="preserve">   </w:t>
      </w:r>
      <w:r>
        <w:t>прав</w:t>
      </w:r>
      <w:r>
        <w:rPr>
          <w:spacing w:val="72"/>
        </w:rPr>
        <w:t xml:space="preserve">   </w:t>
      </w:r>
      <w:r>
        <w:t>человека.</w:t>
      </w:r>
      <w:r>
        <w:rPr>
          <w:spacing w:val="73"/>
        </w:rPr>
        <w:t xml:space="preserve">   </w:t>
      </w:r>
      <w:r>
        <w:t>Источники и принципы международного гуманитарного права.</w:t>
      </w:r>
    </w:p>
    <w:p w:rsidR="00336F6E" w:rsidRDefault="001D7343">
      <w:pPr>
        <w:pStyle w:val="a3"/>
        <w:spacing w:line="278" w:lineRule="auto"/>
        <w:ind w:right="231" w:firstLine="708"/>
      </w:pPr>
      <w:r>
        <w:t>Юридическое образование. Профессиональная деятельность юриста. Основные виды юридических профессий.</w:t>
      </w:r>
    </w:p>
    <w:p w:rsidR="00336F6E" w:rsidRDefault="001D7343">
      <w:pPr>
        <w:pStyle w:val="a3"/>
        <w:spacing w:line="276" w:lineRule="auto"/>
        <w:ind w:right="229" w:firstLine="708"/>
      </w:pP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обществознанию</w:t>
      </w:r>
      <w:r>
        <w:rPr>
          <w:spacing w:val="80"/>
        </w:rPr>
        <w:t xml:space="preserve"> </w:t>
      </w:r>
      <w:r>
        <w:t>на уровне среднего общего образования.</w:t>
      </w:r>
    </w:p>
    <w:p w:rsidR="00336F6E" w:rsidRDefault="001D7343">
      <w:pPr>
        <w:pStyle w:val="a3"/>
        <w:spacing w:line="276" w:lineRule="auto"/>
        <w:ind w:right="228" w:firstLine="708"/>
      </w:pPr>
      <w: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336F6E" w:rsidRDefault="001D7343">
      <w:pPr>
        <w:pStyle w:val="a3"/>
        <w:spacing w:line="276" w:lineRule="auto"/>
        <w:ind w:right="228" w:firstLine="708"/>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336F6E" w:rsidRDefault="001D7343">
      <w:pPr>
        <w:pStyle w:val="a5"/>
        <w:numPr>
          <w:ilvl w:val="0"/>
          <w:numId w:val="123"/>
        </w:numPr>
        <w:tabs>
          <w:tab w:val="left" w:pos="1196"/>
        </w:tabs>
        <w:spacing w:line="275" w:lineRule="exact"/>
        <w:ind w:left="1196" w:hanging="258"/>
        <w:jc w:val="both"/>
        <w:rPr>
          <w:sz w:val="24"/>
        </w:rPr>
      </w:pPr>
      <w:r>
        <w:rPr>
          <w:sz w:val="24"/>
        </w:rPr>
        <w:t>гражданского</w:t>
      </w:r>
      <w:r>
        <w:rPr>
          <w:spacing w:val="-3"/>
          <w:sz w:val="24"/>
        </w:rPr>
        <w:t xml:space="preserve"> </w:t>
      </w:r>
      <w:r>
        <w:rPr>
          <w:spacing w:val="-2"/>
          <w:sz w:val="24"/>
        </w:rPr>
        <w:t>воспитания:</w:t>
      </w:r>
    </w:p>
    <w:p w:rsidR="00336F6E" w:rsidRDefault="001D7343">
      <w:pPr>
        <w:pStyle w:val="a3"/>
        <w:tabs>
          <w:tab w:val="left" w:pos="3289"/>
          <w:tab w:val="left" w:pos="5016"/>
          <w:tab w:val="left" w:pos="6282"/>
          <w:tab w:val="left" w:pos="8187"/>
          <w:tab w:val="left" w:pos="8937"/>
        </w:tabs>
        <w:spacing w:before="39" w:line="276" w:lineRule="auto"/>
        <w:ind w:right="232" w:firstLine="708"/>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336F6E" w:rsidRDefault="001D7343">
      <w:pPr>
        <w:pStyle w:val="a3"/>
        <w:tabs>
          <w:tab w:val="left" w:pos="2247"/>
          <w:tab w:val="left" w:pos="3106"/>
          <w:tab w:val="left" w:pos="5217"/>
          <w:tab w:val="left" w:pos="5954"/>
          <w:tab w:val="left" w:pos="6352"/>
          <w:tab w:val="left" w:pos="8057"/>
          <w:tab w:val="left" w:pos="9299"/>
        </w:tabs>
        <w:spacing w:line="276" w:lineRule="auto"/>
        <w:ind w:right="235" w:firstLine="708"/>
        <w:jc w:val="left"/>
      </w:pPr>
      <w:r>
        <w:rPr>
          <w:spacing w:val="-2"/>
        </w:rPr>
        <w:t>осознание</w:t>
      </w:r>
      <w:r>
        <w:tab/>
      </w:r>
      <w:r>
        <w:rPr>
          <w:spacing w:val="-2"/>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336F6E" w:rsidRDefault="001D7343">
      <w:pPr>
        <w:pStyle w:val="a3"/>
        <w:tabs>
          <w:tab w:val="left" w:pos="2233"/>
          <w:tab w:val="left" w:pos="4065"/>
          <w:tab w:val="left" w:pos="5951"/>
          <w:tab w:val="left" w:pos="8206"/>
        </w:tabs>
        <w:spacing w:line="276" w:lineRule="auto"/>
        <w:ind w:right="232" w:firstLine="708"/>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 уважение ценностей иных культур, конфессий;</w:t>
      </w:r>
    </w:p>
    <w:p w:rsidR="00336F6E" w:rsidRDefault="001D7343">
      <w:pPr>
        <w:pStyle w:val="a3"/>
        <w:tabs>
          <w:tab w:val="left" w:pos="2305"/>
          <w:tab w:val="left" w:pos="4035"/>
          <w:tab w:val="left" w:pos="5347"/>
          <w:tab w:val="left" w:pos="6934"/>
          <w:tab w:val="left" w:pos="8680"/>
        </w:tabs>
        <w:spacing w:line="276" w:lineRule="auto"/>
        <w:ind w:right="233" w:firstLine="708"/>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336F6E" w:rsidRDefault="001D7343">
      <w:pPr>
        <w:pStyle w:val="a3"/>
        <w:spacing w:line="278" w:lineRule="auto"/>
        <w:ind w:right="234" w:firstLine="708"/>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школе и детско­юношеских организациях;</w:t>
      </w:r>
    </w:p>
    <w:p w:rsidR="00336F6E" w:rsidRDefault="001D7343">
      <w:pPr>
        <w:pStyle w:val="a3"/>
        <w:tabs>
          <w:tab w:val="left" w:pos="2022"/>
          <w:tab w:val="left" w:pos="4319"/>
          <w:tab w:val="left" w:pos="4770"/>
          <w:tab w:val="left" w:pos="6504"/>
          <w:tab w:val="left" w:pos="8161"/>
          <w:tab w:val="left" w:pos="8620"/>
        </w:tabs>
        <w:spacing w:line="276" w:lineRule="auto"/>
        <w:ind w:right="231" w:firstLine="708"/>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336F6E" w:rsidRDefault="001D7343">
      <w:pPr>
        <w:pStyle w:val="a3"/>
        <w:spacing w:line="275" w:lineRule="exact"/>
        <w:ind w:left="938"/>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336F6E" w:rsidRDefault="001D7343">
      <w:pPr>
        <w:pStyle w:val="a5"/>
        <w:numPr>
          <w:ilvl w:val="0"/>
          <w:numId w:val="123"/>
        </w:numPr>
        <w:tabs>
          <w:tab w:val="left" w:pos="1196"/>
        </w:tabs>
        <w:spacing w:before="37"/>
        <w:ind w:left="1196" w:hanging="258"/>
        <w:rPr>
          <w:sz w:val="24"/>
        </w:rPr>
      </w:pPr>
      <w:r>
        <w:rPr>
          <w:sz w:val="24"/>
        </w:rPr>
        <w:t>патриотического</w:t>
      </w:r>
      <w:r>
        <w:rPr>
          <w:spacing w:val="-6"/>
          <w:sz w:val="24"/>
        </w:rPr>
        <w:t xml:space="preserve"> </w:t>
      </w:r>
      <w:r>
        <w:rPr>
          <w:spacing w:val="-2"/>
          <w:sz w:val="24"/>
        </w:rPr>
        <w:t>воспитания:</w:t>
      </w:r>
    </w:p>
    <w:p w:rsidR="00336F6E" w:rsidRDefault="001D7343">
      <w:pPr>
        <w:pStyle w:val="a3"/>
        <w:spacing w:before="41" w:line="276" w:lineRule="auto"/>
        <w:ind w:right="233" w:firstLine="708"/>
      </w:pPr>
      <w:r>
        <w:t>сформированность российской гражданской идентичности, патриотизма, уважения к своему</w:t>
      </w:r>
      <w:r>
        <w:rPr>
          <w:spacing w:val="80"/>
          <w:w w:val="150"/>
        </w:rPr>
        <w:t xml:space="preserve">   </w:t>
      </w:r>
      <w:r>
        <w:t>народу,</w:t>
      </w:r>
      <w:r>
        <w:rPr>
          <w:spacing w:val="80"/>
          <w:w w:val="150"/>
        </w:rPr>
        <w:t xml:space="preserve">   </w:t>
      </w:r>
      <w:r>
        <w:t>чувства</w:t>
      </w:r>
      <w:r>
        <w:rPr>
          <w:spacing w:val="80"/>
          <w:w w:val="150"/>
        </w:rPr>
        <w:t xml:space="preserve">   </w:t>
      </w:r>
      <w:r>
        <w:t>ответственности</w:t>
      </w:r>
      <w:r>
        <w:rPr>
          <w:spacing w:val="80"/>
          <w:w w:val="150"/>
        </w:rPr>
        <w:t xml:space="preserve">   </w:t>
      </w:r>
      <w:r>
        <w:t>перед</w:t>
      </w:r>
      <w:r>
        <w:rPr>
          <w:spacing w:val="80"/>
          <w:w w:val="150"/>
        </w:rPr>
        <w:t xml:space="preserve">   </w:t>
      </w:r>
      <w:r>
        <w:t>Родиной,</w:t>
      </w:r>
      <w:r>
        <w:rPr>
          <w:spacing w:val="80"/>
          <w:w w:val="150"/>
        </w:rPr>
        <w:t xml:space="preserve">   </w:t>
      </w:r>
      <w:r>
        <w:t>гордости</w:t>
      </w:r>
      <w:r>
        <w:rPr>
          <w:spacing w:val="80"/>
        </w:rPr>
        <w:t xml:space="preserve"> </w:t>
      </w:r>
      <w:r>
        <w:t>за свой край, свою Родину, свой язык и культуру, прошлое и настоящее многонационального народа России;</w:t>
      </w:r>
    </w:p>
    <w:p w:rsidR="00336F6E" w:rsidRDefault="001D7343">
      <w:pPr>
        <w:pStyle w:val="a3"/>
        <w:spacing w:line="276" w:lineRule="auto"/>
        <w:ind w:right="230" w:firstLine="708"/>
      </w:pPr>
      <w:r>
        <w:t>ценностное</w:t>
      </w:r>
      <w:r>
        <w:rPr>
          <w:spacing w:val="80"/>
        </w:rPr>
        <w:t xml:space="preserve">   </w:t>
      </w:r>
      <w:r>
        <w:t>отношение</w:t>
      </w:r>
      <w:r>
        <w:rPr>
          <w:spacing w:val="80"/>
        </w:rPr>
        <w:t xml:space="preserve">   </w:t>
      </w:r>
      <w:r>
        <w:t>к</w:t>
      </w:r>
      <w:r>
        <w:rPr>
          <w:spacing w:val="80"/>
        </w:rPr>
        <w:t xml:space="preserve">   </w:t>
      </w:r>
      <w:r>
        <w:t>государственным</w:t>
      </w:r>
      <w:r>
        <w:rPr>
          <w:spacing w:val="80"/>
        </w:rPr>
        <w:t xml:space="preserve">   </w:t>
      </w:r>
      <w:r>
        <w:t>символам,</w:t>
      </w:r>
      <w:r>
        <w:rPr>
          <w:spacing w:val="80"/>
        </w:rPr>
        <w:t xml:space="preserve">   </w:t>
      </w:r>
      <w:r>
        <w:t>историческому и природному наследию, памятникам, традициям народов России, достижениям России в науке, искусстве, спорте, технологиях, труде;</w:t>
      </w:r>
    </w:p>
    <w:p w:rsidR="00336F6E" w:rsidRDefault="001D7343">
      <w:pPr>
        <w:pStyle w:val="a3"/>
        <w:spacing w:before="2" w:line="276" w:lineRule="auto"/>
        <w:ind w:right="232" w:firstLine="708"/>
      </w:pPr>
      <w:r>
        <w:t>идейная убеждённость,</w:t>
      </w:r>
      <w:r>
        <w:rPr>
          <w:spacing w:val="-1"/>
        </w:rPr>
        <w:t xml:space="preserve"> </w:t>
      </w:r>
      <w:r>
        <w:t>готовность</w:t>
      </w:r>
      <w:r>
        <w:rPr>
          <w:spacing w:val="-2"/>
        </w:rPr>
        <w:t xml:space="preserve"> </w:t>
      </w:r>
      <w:r>
        <w:t>к служению и</w:t>
      </w:r>
      <w:r>
        <w:rPr>
          <w:spacing w:val="-2"/>
        </w:rPr>
        <w:t xml:space="preserve"> </w:t>
      </w:r>
      <w:r>
        <w:t>защите</w:t>
      </w:r>
      <w:r>
        <w:rPr>
          <w:spacing w:val="-1"/>
        </w:rPr>
        <w:t xml:space="preserve"> </w:t>
      </w:r>
      <w:r>
        <w:t>Отечества, ответственность за его судьбу;</w:t>
      </w:r>
    </w:p>
    <w:p w:rsidR="00336F6E" w:rsidRDefault="001D7343">
      <w:pPr>
        <w:pStyle w:val="a5"/>
        <w:numPr>
          <w:ilvl w:val="0"/>
          <w:numId w:val="123"/>
        </w:numPr>
        <w:tabs>
          <w:tab w:val="left" w:pos="1196"/>
        </w:tabs>
        <w:spacing w:line="275" w:lineRule="exact"/>
        <w:ind w:left="1196" w:hanging="258"/>
        <w:jc w:val="both"/>
        <w:rPr>
          <w:sz w:val="24"/>
        </w:rPr>
      </w:pPr>
      <w:r>
        <w:rPr>
          <w:sz w:val="24"/>
        </w:rPr>
        <w:t>духовно-нравственного</w:t>
      </w:r>
      <w:r>
        <w:rPr>
          <w:spacing w:val="-9"/>
          <w:sz w:val="24"/>
        </w:rPr>
        <w:t xml:space="preserve"> </w:t>
      </w:r>
      <w:r>
        <w:rPr>
          <w:spacing w:val="-2"/>
          <w:sz w:val="24"/>
        </w:rPr>
        <w:t>воспитания:</w:t>
      </w:r>
    </w:p>
    <w:p w:rsidR="00336F6E" w:rsidRDefault="001D7343">
      <w:pPr>
        <w:pStyle w:val="a3"/>
        <w:spacing w:before="40" w:line="278" w:lineRule="auto"/>
        <w:ind w:left="938" w:right="2360"/>
      </w:pPr>
      <w:r>
        <w:t>осознание духовных ценностей российского народа; 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336F6E" w:rsidRDefault="001D7343">
      <w:pPr>
        <w:pStyle w:val="a3"/>
        <w:spacing w:line="276" w:lineRule="auto"/>
        <w:ind w:right="238" w:firstLine="708"/>
      </w:pPr>
      <w:r>
        <w:t>способность оценивать ситуацию и принимать осознанные решения, ориентируясь на морально-нравственные нормы и ценности;</w:t>
      </w:r>
    </w:p>
    <w:p w:rsidR="00336F6E" w:rsidRDefault="001D7343">
      <w:pPr>
        <w:pStyle w:val="a3"/>
        <w:spacing w:line="275" w:lineRule="exact"/>
        <w:ind w:left="938"/>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line="276" w:lineRule="auto"/>
        <w:ind w:firstLine="708"/>
        <w:jc w:val="left"/>
      </w:pPr>
      <w: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36F6E" w:rsidRDefault="001D7343">
      <w:pPr>
        <w:pStyle w:val="a5"/>
        <w:numPr>
          <w:ilvl w:val="0"/>
          <w:numId w:val="123"/>
        </w:numPr>
        <w:tabs>
          <w:tab w:val="left" w:pos="1196"/>
        </w:tabs>
        <w:spacing w:line="275" w:lineRule="exact"/>
        <w:ind w:left="1196" w:hanging="258"/>
        <w:rPr>
          <w:sz w:val="24"/>
        </w:rPr>
      </w:pPr>
      <w:r>
        <w:rPr>
          <w:sz w:val="24"/>
        </w:rPr>
        <w:t>эстетического</w:t>
      </w:r>
      <w:r>
        <w:rPr>
          <w:spacing w:val="-6"/>
          <w:sz w:val="24"/>
        </w:rPr>
        <w:t xml:space="preserve"> </w:t>
      </w:r>
      <w:r>
        <w:rPr>
          <w:spacing w:val="-2"/>
          <w:sz w:val="24"/>
        </w:rPr>
        <w:t>воспитания:</w:t>
      </w:r>
    </w:p>
    <w:p w:rsidR="00336F6E" w:rsidRDefault="001D7343">
      <w:pPr>
        <w:pStyle w:val="a3"/>
        <w:tabs>
          <w:tab w:val="left" w:pos="2644"/>
          <w:tab w:val="left" w:pos="4147"/>
          <w:tab w:val="left" w:pos="4641"/>
          <w:tab w:val="left" w:pos="5591"/>
          <w:tab w:val="left" w:pos="6836"/>
          <w:tab w:val="left" w:pos="8100"/>
          <w:tab w:val="left" w:pos="9030"/>
        </w:tabs>
        <w:spacing w:before="43" w:line="276" w:lineRule="auto"/>
        <w:ind w:right="236" w:firstLine="708"/>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336F6E" w:rsidRDefault="001D7343">
      <w:pPr>
        <w:pStyle w:val="a3"/>
        <w:spacing w:line="276" w:lineRule="auto"/>
        <w:ind w:firstLine="708"/>
        <w:jc w:val="left"/>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36F6E" w:rsidRDefault="001D7343">
      <w:pPr>
        <w:pStyle w:val="a3"/>
        <w:tabs>
          <w:tab w:val="left" w:pos="2708"/>
          <w:tab w:val="left" w:pos="3149"/>
          <w:tab w:val="left" w:pos="4667"/>
          <w:tab w:val="left" w:pos="5349"/>
          <w:tab w:val="left" w:pos="6636"/>
          <w:tab w:val="left" w:pos="7094"/>
          <w:tab w:val="left" w:pos="8386"/>
        </w:tabs>
        <w:spacing w:before="1" w:line="276" w:lineRule="auto"/>
        <w:ind w:right="235" w:firstLine="708"/>
        <w:jc w:val="left"/>
      </w:pPr>
      <w:r>
        <w:rPr>
          <w:spacing w:val="-2"/>
        </w:rPr>
        <w:t>убеждённость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народного творчества;</w:t>
      </w:r>
    </w:p>
    <w:p w:rsidR="00336F6E" w:rsidRDefault="001D7343">
      <w:pPr>
        <w:pStyle w:val="a3"/>
        <w:spacing w:line="275" w:lineRule="exact"/>
        <w:ind w:left="938"/>
        <w:jc w:val="left"/>
      </w:pPr>
      <w:r>
        <w:t>стремление</w:t>
      </w:r>
      <w:r>
        <w:rPr>
          <w:spacing w:val="-8"/>
        </w:rPr>
        <w:t xml:space="preserve"> </w:t>
      </w:r>
      <w:r>
        <w:t>проявлять</w:t>
      </w:r>
      <w:r>
        <w:rPr>
          <w:spacing w:val="-3"/>
        </w:rPr>
        <w:t xml:space="preserve"> </w:t>
      </w:r>
      <w:r>
        <w:t>качества</w:t>
      </w:r>
      <w:r>
        <w:rPr>
          <w:spacing w:val="-5"/>
        </w:rPr>
        <w:t xml:space="preserve"> </w:t>
      </w:r>
      <w:r>
        <w:t>творческой</w:t>
      </w:r>
      <w:r>
        <w:rPr>
          <w:spacing w:val="-4"/>
        </w:rPr>
        <w:t xml:space="preserve"> </w:t>
      </w:r>
      <w:r>
        <w:rPr>
          <w:spacing w:val="-2"/>
        </w:rPr>
        <w:t>личности;</w:t>
      </w:r>
    </w:p>
    <w:p w:rsidR="00336F6E" w:rsidRDefault="001D7343">
      <w:pPr>
        <w:pStyle w:val="a5"/>
        <w:numPr>
          <w:ilvl w:val="0"/>
          <w:numId w:val="123"/>
        </w:numPr>
        <w:tabs>
          <w:tab w:val="left" w:pos="1196"/>
        </w:tabs>
        <w:spacing w:before="40"/>
        <w:ind w:left="1196" w:hanging="258"/>
        <w:rPr>
          <w:sz w:val="24"/>
        </w:rPr>
      </w:pPr>
      <w:r>
        <w:rPr>
          <w:sz w:val="24"/>
        </w:rPr>
        <w:t>физического</w:t>
      </w:r>
      <w:r>
        <w:rPr>
          <w:spacing w:val="-3"/>
          <w:sz w:val="24"/>
        </w:rPr>
        <w:t xml:space="preserve"> </w:t>
      </w:r>
      <w:r>
        <w:rPr>
          <w:spacing w:val="-2"/>
          <w:sz w:val="24"/>
        </w:rPr>
        <w:t>воспитания:</w:t>
      </w:r>
    </w:p>
    <w:p w:rsidR="00336F6E" w:rsidRDefault="001D7343">
      <w:pPr>
        <w:pStyle w:val="a3"/>
        <w:spacing w:before="44" w:line="276" w:lineRule="auto"/>
        <w:ind w:firstLine="708"/>
        <w:jc w:val="left"/>
      </w:pPr>
      <w:r>
        <w:t>сформированность</w:t>
      </w:r>
      <w:r>
        <w:rPr>
          <w:spacing w:val="-4"/>
        </w:rPr>
        <w:t xml:space="preserve"> </w:t>
      </w:r>
      <w:r>
        <w:t>здорового</w:t>
      </w:r>
      <w:r>
        <w:rPr>
          <w:spacing w:val="-4"/>
        </w:rPr>
        <w:t xml:space="preserve"> </w:t>
      </w:r>
      <w:r>
        <w:t>и</w:t>
      </w:r>
      <w:r>
        <w:rPr>
          <w:spacing w:val="-2"/>
        </w:rPr>
        <w:t xml:space="preserve"> </w:t>
      </w:r>
      <w:r>
        <w:t>безопасного</w:t>
      </w:r>
      <w:r>
        <w:rPr>
          <w:spacing w:val="-3"/>
        </w:rPr>
        <w:t xml:space="preserve"> </w:t>
      </w:r>
      <w:r>
        <w:t>образа</w:t>
      </w:r>
      <w:r>
        <w:rPr>
          <w:spacing w:val="-4"/>
        </w:rPr>
        <w:t xml:space="preserve"> </w:t>
      </w:r>
      <w:r>
        <w:t>жизни,</w:t>
      </w:r>
      <w:r>
        <w:rPr>
          <w:spacing w:val="-3"/>
        </w:rPr>
        <w:t xml:space="preserve"> </w:t>
      </w:r>
      <w:r>
        <w:t>ответственного</w:t>
      </w:r>
      <w:r>
        <w:rPr>
          <w:spacing w:val="-3"/>
        </w:rPr>
        <w:t xml:space="preserve"> </w:t>
      </w:r>
      <w:r>
        <w:t>отношения</w:t>
      </w:r>
      <w:r>
        <w:rPr>
          <w:spacing w:val="-3"/>
        </w:rPr>
        <w:t xml:space="preserve"> </w:t>
      </w:r>
      <w:r>
        <w:t>к своему здоровью, потребность в физическом совершенствовании;</w:t>
      </w:r>
    </w:p>
    <w:p w:rsidR="00336F6E" w:rsidRDefault="001D7343">
      <w:pPr>
        <w:pStyle w:val="a3"/>
        <w:spacing w:line="276" w:lineRule="auto"/>
        <w:ind w:firstLine="708"/>
        <w:jc w:val="left"/>
      </w:pPr>
      <w:r>
        <w:t>активное неприятие вредных привычек и иных форм причинения вреда физическому и психическому здоровью;</w:t>
      </w:r>
    </w:p>
    <w:p w:rsidR="00336F6E" w:rsidRDefault="001D7343">
      <w:pPr>
        <w:pStyle w:val="a5"/>
        <w:numPr>
          <w:ilvl w:val="0"/>
          <w:numId w:val="123"/>
        </w:numPr>
        <w:tabs>
          <w:tab w:val="left" w:pos="1196"/>
        </w:tabs>
        <w:ind w:left="1196" w:hanging="258"/>
        <w:rPr>
          <w:sz w:val="24"/>
        </w:rPr>
      </w:pPr>
      <w:r>
        <w:rPr>
          <w:sz w:val="24"/>
        </w:rPr>
        <w:t>трудового</w:t>
      </w:r>
      <w:r>
        <w:rPr>
          <w:spacing w:val="-3"/>
          <w:sz w:val="24"/>
        </w:rPr>
        <w:t xml:space="preserve"> </w:t>
      </w:r>
      <w:r>
        <w:rPr>
          <w:spacing w:val="-2"/>
          <w:sz w:val="24"/>
        </w:rPr>
        <w:t>воспитания:</w:t>
      </w:r>
    </w:p>
    <w:p w:rsidR="00336F6E" w:rsidRDefault="001D7343">
      <w:pPr>
        <w:pStyle w:val="a3"/>
        <w:spacing w:before="41"/>
        <w:ind w:left="938"/>
        <w:jc w:val="left"/>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336F6E" w:rsidRDefault="001D7343">
      <w:pPr>
        <w:pStyle w:val="a3"/>
        <w:tabs>
          <w:tab w:val="left" w:pos="2339"/>
          <w:tab w:val="left" w:pos="2729"/>
          <w:tab w:val="left" w:pos="3950"/>
          <w:tab w:val="left" w:pos="5290"/>
          <w:tab w:val="left" w:pos="6998"/>
          <w:tab w:val="left" w:pos="8699"/>
        </w:tabs>
        <w:spacing w:before="41" w:line="276" w:lineRule="auto"/>
        <w:ind w:right="237" w:firstLine="708"/>
        <w:jc w:val="left"/>
      </w:pPr>
      <w:r>
        <w:rPr>
          <w:spacing w:val="-2"/>
        </w:rPr>
        <w:t>готовность</w:t>
      </w:r>
      <w:r>
        <w:tab/>
      </w:r>
      <w:r>
        <w:rPr>
          <w:spacing w:val="-10"/>
        </w:rPr>
        <w:t>к</w:t>
      </w:r>
      <w:r>
        <w:tab/>
      </w:r>
      <w:r>
        <w:rPr>
          <w:spacing w:val="-2"/>
        </w:rPr>
        <w:t>активной</w:t>
      </w:r>
      <w:r>
        <w:tab/>
      </w:r>
      <w:r>
        <w:rPr>
          <w:spacing w:val="-2"/>
        </w:rPr>
        <w:t>социально</w:t>
      </w:r>
      <w:r>
        <w:tab/>
      </w:r>
      <w:r>
        <w:rPr>
          <w:spacing w:val="-2"/>
        </w:rPr>
        <w:t>направленной</w:t>
      </w:r>
      <w:r>
        <w:tab/>
      </w:r>
      <w:r>
        <w:rPr>
          <w:spacing w:val="-2"/>
        </w:rPr>
        <w:t>деятельности,</w:t>
      </w:r>
      <w:r>
        <w:tab/>
      </w:r>
      <w:r>
        <w:rPr>
          <w:spacing w:val="-2"/>
        </w:rPr>
        <w:t xml:space="preserve">способность </w:t>
      </w:r>
      <w:r>
        <w:t>инициировать, планировать и самостоятельно выполнять такую деятельность;</w:t>
      </w:r>
    </w:p>
    <w:p w:rsidR="00336F6E" w:rsidRDefault="001D7343">
      <w:pPr>
        <w:pStyle w:val="a3"/>
        <w:spacing w:before="1" w:line="276" w:lineRule="auto"/>
        <w:ind w:firstLine="708"/>
        <w:jc w:val="left"/>
      </w:pPr>
      <w:r>
        <w:t>интерес</w:t>
      </w:r>
      <w:r>
        <w:rPr>
          <w:spacing w:val="80"/>
        </w:rPr>
        <w:t xml:space="preserve"> </w:t>
      </w:r>
      <w:r>
        <w:t>к</w:t>
      </w:r>
      <w:r>
        <w:rPr>
          <w:spacing w:val="80"/>
        </w:rPr>
        <w:t xml:space="preserve"> </w:t>
      </w:r>
      <w:r>
        <w:t>различным</w:t>
      </w:r>
      <w:r>
        <w:rPr>
          <w:spacing w:val="4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умение</w:t>
      </w:r>
      <w:r>
        <w:rPr>
          <w:spacing w:val="80"/>
        </w:rPr>
        <w:t xml:space="preserve"> </w:t>
      </w:r>
      <w:r>
        <w:t>совершать осознанный выбор будущей профессии и реализовывать собственные жизненные планы;</w:t>
      </w:r>
    </w:p>
    <w:p w:rsidR="00336F6E" w:rsidRDefault="001D7343">
      <w:pPr>
        <w:pStyle w:val="a3"/>
        <w:tabs>
          <w:tab w:val="left" w:pos="2255"/>
          <w:tab w:val="left" w:pos="2595"/>
          <w:tab w:val="left" w:pos="4317"/>
          <w:tab w:val="left" w:pos="5125"/>
          <w:tab w:val="left" w:pos="5477"/>
          <w:tab w:val="left" w:pos="7047"/>
          <w:tab w:val="left" w:pos="9344"/>
        </w:tabs>
        <w:spacing w:line="276" w:lineRule="auto"/>
        <w:ind w:right="231" w:firstLine="708"/>
        <w:jc w:val="left"/>
      </w:pPr>
      <w:r>
        <w:rPr>
          <w:spacing w:val="-2"/>
        </w:rPr>
        <w:t>мотивация</w:t>
      </w:r>
      <w:r>
        <w:tab/>
      </w:r>
      <w:r>
        <w:rPr>
          <w:spacing w:val="-10"/>
        </w:rPr>
        <w:t>к</w:t>
      </w:r>
      <w:r>
        <w:tab/>
      </w:r>
      <w:r>
        <w:rPr>
          <w:spacing w:val="-2"/>
        </w:rPr>
        <w:t>эффективному</w:t>
      </w:r>
      <w:r>
        <w:tab/>
      </w:r>
      <w:r>
        <w:rPr>
          <w:spacing w:val="-4"/>
        </w:rPr>
        <w:t>труду</w:t>
      </w:r>
      <w:r>
        <w:tab/>
      </w:r>
      <w:r>
        <w:rPr>
          <w:spacing w:val="-10"/>
        </w:rPr>
        <w:t>и</w:t>
      </w:r>
      <w:r>
        <w:tab/>
      </w:r>
      <w:r>
        <w:rPr>
          <w:spacing w:val="-2"/>
        </w:rPr>
        <w:t>постоянному</w:t>
      </w:r>
      <w:r>
        <w:tab/>
      </w:r>
      <w:r>
        <w:rPr>
          <w:spacing w:val="-2"/>
        </w:rPr>
        <w:t>профессиональному</w:t>
      </w:r>
      <w:r>
        <w:tab/>
      </w:r>
      <w:r>
        <w:rPr>
          <w:spacing w:val="-2"/>
        </w:rPr>
        <w:t xml:space="preserve">росту, </w:t>
      </w:r>
      <w:r>
        <w:t>к учёту общественных потребностей при предстоящем выборе сферы деятельности;</w:t>
      </w:r>
    </w:p>
    <w:p w:rsidR="00336F6E" w:rsidRDefault="001D7343">
      <w:pPr>
        <w:pStyle w:val="a3"/>
        <w:spacing w:line="278" w:lineRule="auto"/>
        <w:ind w:firstLine="708"/>
        <w:jc w:val="left"/>
      </w:pPr>
      <w:r>
        <w:t>готовность</w:t>
      </w:r>
      <w:r>
        <w:rPr>
          <w:spacing w:val="40"/>
        </w:rPr>
        <w:t xml:space="preserve"> </w:t>
      </w:r>
      <w:r>
        <w:t>и</w:t>
      </w:r>
      <w:r>
        <w:rPr>
          <w:spacing w:val="40"/>
        </w:rPr>
        <w:t xml:space="preserve"> </w:t>
      </w:r>
      <w:r>
        <w:t>способность</w:t>
      </w:r>
      <w:r>
        <w:rPr>
          <w:spacing w:val="40"/>
        </w:rPr>
        <w:t xml:space="preserve"> </w:t>
      </w:r>
      <w:r>
        <w:t>к</w:t>
      </w:r>
      <w:r>
        <w:rPr>
          <w:spacing w:val="40"/>
        </w:rPr>
        <w:t xml:space="preserve"> </w:t>
      </w:r>
      <w:r>
        <w:t>образованию</w:t>
      </w:r>
      <w:r>
        <w:rPr>
          <w:spacing w:val="40"/>
        </w:rPr>
        <w:t xml:space="preserve"> </w:t>
      </w:r>
      <w:r>
        <w:t>и</w:t>
      </w:r>
      <w:r>
        <w:rPr>
          <w:spacing w:val="40"/>
        </w:rPr>
        <w:t xml:space="preserve"> </w:t>
      </w:r>
      <w:r>
        <w:t>самообразованию</w:t>
      </w:r>
      <w:r>
        <w:rPr>
          <w:spacing w:val="40"/>
        </w:rPr>
        <w:t xml:space="preserve"> </w:t>
      </w:r>
      <w:r>
        <w:t>на</w:t>
      </w:r>
      <w:r>
        <w:rPr>
          <w:spacing w:val="40"/>
        </w:rPr>
        <w:t xml:space="preserve"> </w:t>
      </w:r>
      <w:r>
        <w:t>протяжении</w:t>
      </w:r>
      <w:r>
        <w:rPr>
          <w:spacing w:val="40"/>
        </w:rPr>
        <w:t xml:space="preserve"> </w:t>
      </w:r>
      <w:r>
        <w:t>всей</w:t>
      </w:r>
      <w:r>
        <w:rPr>
          <w:spacing w:val="40"/>
        </w:rPr>
        <w:t xml:space="preserve"> </w:t>
      </w:r>
      <w:r>
        <w:rPr>
          <w:spacing w:val="-2"/>
        </w:rPr>
        <w:t>жизни;</w:t>
      </w:r>
    </w:p>
    <w:p w:rsidR="00336F6E" w:rsidRDefault="001D7343">
      <w:pPr>
        <w:pStyle w:val="a5"/>
        <w:numPr>
          <w:ilvl w:val="0"/>
          <w:numId w:val="123"/>
        </w:numPr>
        <w:tabs>
          <w:tab w:val="left" w:pos="1196"/>
        </w:tabs>
        <w:spacing w:line="272" w:lineRule="exact"/>
        <w:ind w:left="1196" w:hanging="258"/>
        <w:rPr>
          <w:sz w:val="24"/>
        </w:rPr>
      </w:pPr>
      <w:r>
        <w:rPr>
          <w:sz w:val="24"/>
        </w:rPr>
        <w:t>экологического</w:t>
      </w:r>
      <w:r>
        <w:rPr>
          <w:spacing w:val="-5"/>
          <w:sz w:val="24"/>
        </w:rPr>
        <w:t xml:space="preserve"> </w:t>
      </w:r>
      <w:r>
        <w:rPr>
          <w:spacing w:val="-2"/>
          <w:sz w:val="24"/>
        </w:rPr>
        <w:t>воспитания:</w:t>
      </w:r>
    </w:p>
    <w:p w:rsidR="00336F6E" w:rsidRDefault="001D7343">
      <w:pPr>
        <w:pStyle w:val="a3"/>
        <w:tabs>
          <w:tab w:val="left" w:pos="3526"/>
          <w:tab w:val="left" w:pos="5681"/>
          <w:tab w:val="left" w:pos="7359"/>
          <w:tab w:val="left" w:pos="9137"/>
        </w:tabs>
        <w:spacing w:before="39" w:line="276" w:lineRule="auto"/>
        <w:ind w:right="234" w:firstLine="708"/>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t>социально-экономических процессов на состояние природной и социальной среды, осознание глобального характера экологических проблем;</w:t>
      </w:r>
    </w:p>
    <w:p w:rsidR="00336F6E" w:rsidRDefault="001D7343">
      <w:pPr>
        <w:pStyle w:val="a3"/>
        <w:spacing w:before="1" w:line="276" w:lineRule="auto"/>
        <w:ind w:right="235" w:firstLine="708"/>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336F6E" w:rsidRDefault="001D7343">
      <w:pPr>
        <w:pStyle w:val="a3"/>
        <w:spacing w:before="1" w:line="276" w:lineRule="auto"/>
        <w:ind w:right="235" w:firstLine="708"/>
      </w:pPr>
      <w:r>
        <w:t>умение прогнозировать неблагоприятные экологические последствия предпринимаемых действий, предотвращать их;</w:t>
      </w:r>
    </w:p>
    <w:p w:rsidR="00336F6E" w:rsidRDefault="001D7343">
      <w:pPr>
        <w:pStyle w:val="a3"/>
        <w:spacing w:line="275" w:lineRule="exact"/>
        <w:ind w:left="938"/>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rsidR="00336F6E" w:rsidRDefault="001D7343">
      <w:pPr>
        <w:pStyle w:val="a5"/>
        <w:numPr>
          <w:ilvl w:val="0"/>
          <w:numId w:val="123"/>
        </w:numPr>
        <w:tabs>
          <w:tab w:val="left" w:pos="1196"/>
        </w:tabs>
        <w:spacing w:before="41"/>
        <w:ind w:left="1196"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336F6E" w:rsidRDefault="001D7343">
      <w:pPr>
        <w:pStyle w:val="a3"/>
        <w:spacing w:before="43" w:line="276" w:lineRule="auto"/>
        <w:ind w:right="227" w:firstLine="708"/>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336F6E" w:rsidRDefault="001D7343">
      <w:pPr>
        <w:pStyle w:val="a3"/>
        <w:spacing w:line="278" w:lineRule="auto"/>
        <w:ind w:right="236" w:firstLine="708"/>
      </w:pPr>
      <w:r>
        <w:t>совершенствование языковой и читательской культуры как средства взаимодействия между людьми и познания мира;</w:t>
      </w:r>
    </w:p>
    <w:p w:rsidR="00336F6E" w:rsidRDefault="001D7343">
      <w:pPr>
        <w:pStyle w:val="a3"/>
        <w:spacing w:line="276" w:lineRule="auto"/>
        <w:ind w:right="226" w:firstLine="708"/>
      </w:pPr>
      <w:r>
        <w:t>языковое</w:t>
      </w:r>
      <w:r>
        <w:rPr>
          <w:spacing w:val="80"/>
        </w:rPr>
        <w:t xml:space="preserve">  </w:t>
      </w:r>
      <w:r>
        <w:t>и</w:t>
      </w:r>
      <w:r>
        <w:rPr>
          <w:spacing w:val="80"/>
        </w:rPr>
        <w:t xml:space="preserve">  </w:t>
      </w:r>
      <w:r>
        <w:t>речевое</w:t>
      </w:r>
      <w:r>
        <w:rPr>
          <w:spacing w:val="80"/>
        </w:rPr>
        <w:t xml:space="preserve">  </w:t>
      </w:r>
      <w:r>
        <w:t>развитие</w:t>
      </w:r>
      <w:r>
        <w:rPr>
          <w:spacing w:val="80"/>
        </w:rPr>
        <w:t xml:space="preserve">  </w:t>
      </w:r>
      <w:r>
        <w:t>человека,</w:t>
      </w:r>
      <w:r>
        <w:rPr>
          <w:spacing w:val="80"/>
        </w:rPr>
        <w:t xml:space="preserve">  </w:t>
      </w:r>
      <w:r>
        <w:t>включая</w:t>
      </w:r>
      <w:r>
        <w:rPr>
          <w:spacing w:val="80"/>
        </w:rPr>
        <w:t xml:space="preserve">  </w:t>
      </w:r>
      <w:r>
        <w:t>понимание</w:t>
      </w:r>
      <w:r>
        <w:rPr>
          <w:spacing w:val="80"/>
        </w:rPr>
        <w:t xml:space="preserve">  </w:t>
      </w:r>
      <w:r>
        <w:t>языка социально-экономической и политической коммуникации;</w:t>
      </w:r>
    </w:p>
    <w:p w:rsidR="00336F6E" w:rsidRDefault="001D7343">
      <w:pPr>
        <w:pStyle w:val="a3"/>
        <w:spacing w:line="275" w:lineRule="exact"/>
        <w:ind w:left="938"/>
      </w:pPr>
      <w:r>
        <w:t>осознание</w:t>
      </w:r>
      <w:r>
        <w:rPr>
          <w:spacing w:val="72"/>
        </w:rPr>
        <w:t xml:space="preserve"> </w:t>
      </w:r>
      <w:r>
        <w:t>ценности</w:t>
      </w:r>
      <w:r>
        <w:rPr>
          <w:spacing w:val="73"/>
        </w:rPr>
        <w:t xml:space="preserve"> </w:t>
      </w:r>
      <w:r>
        <w:t>научной</w:t>
      </w:r>
      <w:r>
        <w:rPr>
          <w:spacing w:val="77"/>
        </w:rPr>
        <w:t xml:space="preserve"> </w:t>
      </w:r>
      <w:r>
        <w:t>деятельности,</w:t>
      </w:r>
      <w:r>
        <w:rPr>
          <w:spacing w:val="72"/>
        </w:rPr>
        <w:t xml:space="preserve"> </w:t>
      </w:r>
      <w:r>
        <w:t>готовность</w:t>
      </w:r>
      <w:r>
        <w:rPr>
          <w:spacing w:val="77"/>
        </w:rPr>
        <w:t xml:space="preserve"> </w:t>
      </w:r>
      <w:r>
        <w:t>осуществлять</w:t>
      </w:r>
      <w:r>
        <w:rPr>
          <w:spacing w:val="74"/>
        </w:rPr>
        <w:t xml:space="preserve"> </w:t>
      </w:r>
      <w:r>
        <w:t>проектную</w:t>
      </w:r>
      <w:r>
        <w:rPr>
          <w:spacing w:val="76"/>
        </w:rPr>
        <w:t xml:space="preserve"> </w:t>
      </w:r>
      <w:r>
        <w:rPr>
          <w:spacing w:val="-10"/>
        </w:rPr>
        <w:t>и</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pPr>
      <w:r>
        <w:lastRenderedPageBreak/>
        <w:t>исследовательскую</w:t>
      </w:r>
      <w:r>
        <w:rPr>
          <w:spacing w:val="-7"/>
        </w:rPr>
        <w:t xml:space="preserve"> </w:t>
      </w:r>
      <w:r>
        <w:t>деятельность</w:t>
      </w:r>
      <w:r>
        <w:rPr>
          <w:spacing w:val="-6"/>
        </w:rPr>
        <w:t xml:space="preserve"> </w:t>
      </w:r>
      <w:r>
        <w:t>индивидуально</w:t>
      </w:r>
      <w:r>
        <w:rPr>
          <w:spacing w:val="-4"/>
        </w:rPr>
        <w:t xml:space="preserve"> </w:t>
      </w:r>
      <w:r>
        <w:t>и</w:t>
      </w:r>
      <w:r>
        <w:rPr>
          <w:spacing w:val="-5"/>
        </w:rPr>
        <w:t xml:space="preserve"> </w:t>
      </w:r>
      <w:r>
        <w:t>в</w:t>
      </w:r>
      <w:r>
        <w:rPr>
          <w:spacing w:val="-5"/>
        </w:rPr>
        <w:t xml:space="preserve"> </w:t>
      </w:r>
      <w:r>
        <w:rPr>
          <w:spacing w:val="-2"/>
        </w:rPr>
        <w:t>группе;</w:t>
      </w:r>
    </w:p>
    <w:p w:rsidR="00336F6E" w:rsidRDefault="001D7343">
      <w:pPr>
        <w:pStyle w:val="a3"/>
        <w:spacing w:before="41" w:line="276" w:lineRule="auto"/>
        <w:ind w:right="229" w:firstLine="708"/>
      </w:pPr>
      <w:r>
        <w:t>мотивация</w:t>
      </w:r>
      <w:r>
        <w:rPr>
          <w:spacing w:val="72"/>
        </w:rPr>
        <w:t xml:space="preserve">   </w:t>
      </w:r>
      <w:r>
        <w:t>к</w:t>
      </w:r>
      <w:r>
        <w:rPr>
          <w:spacing w:val="74"/>
        </w:rPr>
        <w:t xml:space="preserve">   </w:t>
      </w:r>
      <w:r>
        <w:t>познанию</w:t>
      </w:r>
      <w:r>
        <w:rPr>
          <w:spacing w:val="73"/>
        </w:rPr>
        <w:t xml:space="preserve">   </w:t>
      </w:r>
      <w:r>
        <w:t>и</w:t>
      </w:r>
      <w:r>
        <w:rPr>
          <w:spacing w:val="73"/>
        </w:rPr>
        <w:t xml:space="preserve">   </w:t>
      </w:r>
      <w:r>
        <w:t>творчеству,</w:t>
      </w:r>
      <w:r>
        <w:rPr>
          <w:spacing w:val="73"/>
        </w:rPr>
        <w:t xml:space="preserve">   </w:t>
      </w:r>
      <w:r>
        <w:t>обучению</w:t>
      </w:r>
      <w:r>
        <w:rPr>
          <w:spacing w:val="73"/>
        </w:rPr>
        <w:t xml:space="preserve">   </w:t>
      </w:r>
      <w:r>
        <w:t>и</w:t>
      </w:r>
      <w:r>
        <w:rPr>
          <w:spacing w:val="73"/>
        </w:rPr>
        <w:t xml:space="preserve">   </w:t>
      </w:r>
      <w:r>
        <w:t>самообучению на протяжении всей жизни, интерес к изучению социальных и гуманитарных дисциплин.</w:t>
      </w:r>
    </w:p>
    <w:p w:rsidR="00336F6E" w:rsidRDefault="001D7343">
      <w:pPr>
        <w:pStyle w:val="a3"/>
        <w:spacing w:before="2" w:line="276" w:lineRule="auto"/>
        <w:ind w:right="235" w:firstLine="708"/>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336F6E" w:rsidRDefault="001D7343">
      <w:pPr>
        <w:pStyle w:val="a3"/>
        <w:tabs>
          <w:tab w:val="left" w:pos="1570"/>
          <w:tab w:val="left" w:pos="3521"/>
          <w:tab w:val="left" w:pos="5080"/>
          <w:tab w:val="left" w:pos="7020"/>
          <w:tab w:val="left" w:pos="9268"/>
        </w:tabs>
        <w:spacing w:line="276" w:lineRule="auto"/>
        <w:ind w:right="232" w:firstLine="708"/>
      </w:pPr>
      <w:r>
        <w:t xml:space="preserve">самосознания, включающего способность понимать своё эмоциональное состояние, </w:t>
      </w:r>
      <w:r>
        <w:rPr>
          <w:spacing w:val="-2"/>
        </w:rPr>
        <w:t>видеть</w:t>
      </w:r>
      <w:r>
        <w:tab/>
      </w:r>
      <w:r>
        <w:rPr>
          <w:spacing w:val="-2"/>
        </w:rPr>
        <w:t>направления</w:t>
      </w:r>
      <w:r>
        <w:tab/>
      </w:r>
      <w:r>
        <w:rPr>
          <w:spacing w:val="-2"/>
        </w:rPr>
        <w:t>развития</w:t>
      </w:r>
      <w:r>
        <w:tab/>
      </w:r>
      <w:r>
        <w:rPr>
          <w:spacing w:val="-2"/>
        </w:rPr>
        <w:t>собственной</w:t>
      </w:r>
      <w:r>
        <w:tab/>
      </w:r>
      <w:r>
        <w:rPr>
          <w:spacing w:val="-2"/>
        </w:rPr>
        <w:t>эмоциональной</w:t>
      </w:r>
      <w:r>
        <w:tab/>
      </w:r>
      <w:r>
        <w:rPr>
          <w:spacing w:val="-2"/>
        </w:rPr>
        <w:t xml:space="preserve">сферы, </w:t>
      </w:r>
      <w:r>
        <w:t>быть уверенным в себе в межличностном взаимодействии и при принятии решений;</w:t>
      </w:r>
    </w:p>
    <w:p w:rsidR="00336F6E" w:rsidRDefault="001D7343">
      <w:pPr>
        <w:pStyle w:val="a3"/>
        <w:spacing w:line="276" w:lineRule="auto"/>
        <w:ind w:right="231" w:firstLine="708"/>
      </w:pPr>
      <w:r>
        <w:t>саморегулирования, включающего самоконтроль, умение принимать ответственность</w:t>
      </w:r>
      <w:r>
        <w:rPr>
          <w:spacing w:val="40"/>
        </w:rPr>
        <w:t xml:space="preserve"> </w:t>
      </w:r>
      <w:r>
        <w:t>за своё поведение, способность адаптироваться к эмоциональным изменениям и проявлять гибкость, быть открытым новому;</w:t>
      </w:r>
    </w:p>
    <w:p w:rsidR="00336F6E" w:rsidRDefault="001D7343">
      <w:pPr>
        <w:pStyle w:val="a3"/>
        <w:spacing w:line="276" w:lineRule="auto"/>
        <w:ind w:right="234" w:firstLine="708"/>
      </w:pPr>
      <w:r>
        <w:t>внутренней</w:t>
      </w:r>
      <w:r>
        <w:rPr>
          <w:spacing w:val="80"/>
          <w:w w:val="150"/>
        </w:rPr>
        <w:t xml:space="preserve">  </w:t>
      </w:r>
      <w:r>
        <w:t>мотивации,</w:t>
      </w:r>
      <w:r>
        <w:rPr>
          <w:spacing w:val="80"/>
          <w:w w:val="150"/>
        </w:rPr>
        <w:t xml:space="preserve">  </w:t>
      </w:r>
      <w:r>
        <w:t>включающей</w:t>
      </w:r>
      <w:r>
        <w:rPr>
          <w:spacing w:val="80"/>
          <w:w w:val="150"/>
        </w:rPr>
        <w:t xml:space="preserve">  </w:t>
      </w:r>
      <w:r>
        <w:t>стремление</w:t>
      </w:r>
      <w:r>
        <w:rPr>
          <w:spacing w:val="80"/>
          <w:w w:val="150"/>
        </w:rPr>
        <w:t xml:space="preserve">  </w:t>
      </w:r>
      <w:r>
        <w:t>к</w:t>
      </w:r>
      <w:r>
        <w:rPr>
          <w:spacing w:val="80"/>
          <w:w w:val="150"/>
        </w:rPr>
        <w:t xml:space="preserve">  </w:t>
      </w:r>
      <w:r>
        <w:t>достижению</w:t>
      </w:r>
      <w:r>
        <w:rPr>
          <w:spacing w:val="80"/>
          <w:w w:val="150"/>
        </w:rPr>
        <w:t xml:space="preserve">  </w:t>
      </w:r>
      <w:r>
        <w:t>цели</w:t>
      </w:r>
      <w:r>
        <w:rPr>
          <w:spacing w:val="80"/>
        </w:rPr>
        <w:t xml:space="preserve"> </w:t>
      </w:r>
      <w:r>
        <w:t>и успеху, оптимизм, инициативность, умение действовать, исходя из своих возможностей;</w:t>
      </w:r>
    </w:p>
    <w:p w:rsidR="00336F6E" w:rsidRDefault="001D7343">
      <w:pPr>
        <w:pStyle w:val="a3"/>
        <w:spacing w:line="278" w:lineRule="auto"/>
        <w:ind w:right="234" w:firstLine="708"/>
      </w:pPr>
      <w:r>
        <w:t>готовность и способность овладевать новыми социальными практиками, осваивать типичные социальные роли;</w:t>
      </w:r>
    </w:p>
    <w:p w:rsidR="00336F6E" w:rsidRDefault="001D7343">
      <w:pPr>
        <w:pStyle w:val="a3"/>
        <w:tabs>
          <w:tab w:val="left" w:pos="2008"/>
          <w:tab w:val="left" w:pos="3044"/>
          <w:tab w:val="left" w:pos="4131"/>
          <w:tab w:val="left" w:pos="6412"/>
          <w:tab w:val="left" w:pos="8707"/>
        </w:tabs>
        <w:spacing w:line="276" w:lineRule="auto"/>
        <w:ind w:right="234" w:firstLine="708"/>
      </w:pPr>
      <w:r>
        <w:t xml:space="preserve">эмпатии, включающей способность понимать эмоциональное состояние других, </w:t>
      </w:r>
      <w:r>
        <w:rPr>
          <w:spacing w:val="-2"/>
        </w:rPr>
        <w:t>учитывать</w:t>
      </w:r>
      <w:r>
        <w:tab/>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336F6E" w:rsidRDefault="001D7343">
      <w:pPr>
        <w:pStyle w:val="a3"/>
        <w:spacing w:line="276" w:lineRule="auto"/>
        <w:ind w:right="232" w:firstLine="708"/>
      </w:pPr>
      <w:r>
        <w:t>социальных</w:t>
      </w:r>
      <w:r>
        <w:rPr>
          <w:spacing w:val="80"/>
          <w:w w:val="150"/>
        </w:rPr>
        <w:t xml:space="preserve">  </w:t>
      </w:r>
      <w:r>
        <w:t>навыков,</w:t>
      </w:r>
      <w:r>
        <w:rPr>
          <w:spacing w:val="80"/>
          <w:w w:val="150"/>
        </w:rPr>
        <w:t xml:space="preserve">  </w:t>
      </w:r>
      <w:r>
        <w:t>включающих</w:t>
      </w:r>
      <w:r>
        <w:rPr>
          <w:spacing w:val="80"/>
          <w:w w:val="150"/>
        </w:rPr>
        <w:t xml:space="preserve">  </w:t>
      </w:r>
      <w:r>
        <w:t>способность</w:t>
      </w:r>
      <w:r>
        <w:rPr>
          <w:spacing w:val="80"/>
          <w:w w:val="150"/>
        </w:rPr>
        <w:t xml:space="preserve">  </w:t>
      </w:r>
      <w:r>
        <w:t>выстраивать</w:t>
      </w:r>
      <w:r>
        <w:rPr>
          <w:spacing w:val="80"/>
          <w:w w:val="150"/>
        </w:rPr>
        <w:t xml:space="preserve">  </w:t>
      </w:r>
      <w:r>
        <w:t>отношения</w:t>
      </w:r>
      <w:r>
        <w:rPr>
          <w:spacing w:val="40"/>
        </w:rPr>
        <w:t xml:space="preserve"> </w:t>
      </w:r>
      <w:r>
        <w:t>с другими людьми, заботиться, проявлять интерес и разрешать конфликты.</w:t>
      </w:r>
    </w:p>
    <w:p w:rsidR="00336F6E" w:rsidRDefault="001D7343">
      <w:pPr>
        <w:pStyle w:val="a3"/>
        <w:spacing w:line="276" w:lineRule="auto"/>
        <w:ind w:right="224" w:firstLine="708"/>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36F6E" w:rsidRDefault="001D7343">
      <w:pPr>
        <w:pStyle w:val="a3"/>
        <w:spacing w:line="276" w:lineRule="auto"/>
        <w:ind w:right="230" w:firstLine="708"/>
      </w:pPr>
      <w:r>
        <w:t>У обучающегося будут сформированы следующие базовые логические действия как часть познавательных универсальных учебных действий:</w:t>
      </w:r>
    </w:p>
    <w:p w:rsidR="00336F6E" w:rsidRDefault="001D7343">
      <w:pPr>
        <w:pStyle w:val="a3"/>
        <w:spacing w:line="278" w:lineRule="auto"/>
        <w:ind w:right="234" w:firstLine="708"/>
      </w:pPr>
      <w:r>
        <w:t>самостоятельно формулировать и актуализировать социальную проблему, рассматривать её разносторонне;</w:t>
      </w:r>
    </w:p>
    <w:p w:rsidR="00336F6E" w:rsidRDefault="001D7343">
      <w:pPr>
        <w:pStyle w:val="a3"/>
        <w:spacing w:line="276" w:lineRule="auto"/>
        <w:ind w:right="231" w:firstLine="708"/>
      </w:pPr>
      <w: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336F6E" w:rsidRDefault="001D7343">
      <w:pPr>
        <w:pStyle w:val="a3"/>
        <w:spacing w:line="278" w:lineRule="auto"/>
        <w:ind w:right="231" w:firstLine="708"/>
      </w:pPr>
      <w:r>
        <w:t>определять цели деятельности, задавать параметры и критерии их достижения, выявлять связь мотивов, интересов и целей деятельности;</w:t>
      </w:r>
    </w:p>
    <w:p w:rsidR="00336F6E" w:rsidRDefault="001D7343">
      <w:pPr>
        <w:pStyle w:val="a3"/>
        <w:spacing w:line="276" w:lineRule="auto"/>
        <w:ind w:right="233" w:firstLine="708"/>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336F6E" w:rsidRDefault="001D7343">
      <w:pPr>
        <w:pStyle w:val="a3"/>
        <w:spacing w:line="278" w:lineRule="auto"/>
        <w:ind w:right="236" w:firstLine="708"/>
      </w:pPr>
      <w:r>
        <w:t>разрабатывать план решения проблемы с учётом анализа имеющихся ресурсов и возможных рисков;</w:t>
      </w:r>
    </w:p>
    <w:p w:rsidR="00336F6E" w:rsidRDefault="001D7343">
      <w:pPr>
        <w:pStyle w:val="a3"/>
        <w:spacing w:line="276" w:lineRule="auto"/>
        <w:ind w:right="231" w:firstLine="708"/>
      </w:pPr>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w:t>
      </w:r>
      <w:r>
        <w:rPr>
          <w:spacing w:val="40"/>
        </w:rPr>
        <w:t xml:space="preserve"> </w:t>
      </w:r>
      <w:r>
        <w:rPr>
          <w:spacing w:val="-2"/>
        </w:rPr>
        <w:t>деятельности;</w:t>
      </w:r>
    </w:p>
    <w:p w:rsidR="00336F6E" w:rsidRDefault="001D7343">
      <w:pPr>
        <w:pStyle w:val="a3"/>
        <w:spacing w:line="276" w:lineRule="auto"/>
        <w:ind w:right="236" w:firstLine="708"/>
      </w:pPr>
      <w:r>
        <w:t>координировать</w:t>
      </w:r>
      <w:r>
        <w:rPr>
          <w:spacing w:val="76"/>
        </w:rPr>
        <w:t xml:space="preserve">  </w:t>
      </w:r>
      <w:r>
        <w:t>и</w:t>
      </w:r>
      <w:r>
        <w:rPr>
          <w:spacing w:val="75"/>
        </w:rPr>
        <w:t xml:space="preserve">  </w:t>
      </w:r>
      <w:r>
        <w:t>выполнять</w:t>
      </w:r>
      <w:r>
        <w:rPr>
          <w:spacing w:val="75"/>
        </w:rPr>
        <w:t xml:space="preserve">  </w:t>
      </w:r>
      <w:r>
        <w:t>работу</w:t>
      </w:r>
      <w:r>
        <w:rPr>
          <w:spacing w:val="72"/>
        </w:rPr>
        <w:t xml:space="preserve">  </w:t>
      </w:r>
      <w:r>
        <w:t>в</w:t>
      </w:r>
      <w:r>
        <w:rPr>
          <w:spacing w:val="77"/>
        </w:rPr>
        <w:t xml:space="preserve">  </w:t>
      </w:r>
      <w:r>
        <w:t>условиях</w:t>
      </w:r>
      <w:r>
        <w:rPr>
          <w:spacing w:val="76"/>
        </w:rPr>
        <w:t xml:space="preserve">  </w:t>
      </w:r>
      <w:r>
        <w:t>реального,</w:t>
      </w:r>
      <w:r>
        <w:rPr>
          <w:spacing w:val="75"/>
        </w:rPr>
        <w:t xml:space="preserve">  </w:t>
      </w:r>
      <w:r>
        <w:t>виртуального и комбинированного взаимодействия;</w:t>
      </w:r>
    </w:p>
    <w:p w:rsidR="00336F6E" w:rsidRDefault="001D7343">
      <w:pPr>
        <w:pStyle w:val="a3"/>
        <w:spacing w:line="276" w:lineRule="auto"/>
        <w:ind w:right="236" w:firstLine="708"/>
      </w:pPr>
      <w:r>
        <w:t>развивать креативное мышление при решении учебно­познавательных, жизненных проблем, при выполнении социальных проектов.</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4" w:firstLine="708"/>
      </w:pPr>
      <w:r>
        <w:lastRenderedPageBreak/>
        <w:t>У обучающегося будут сформированы следующие базовые исследовательские</w:t>
      </w:r>
      <w:r>
        <w:rPr>
          <w:spacing w:val="40"/>
        </w:rPr>
        <w:t xml:space="preserve"> </w:t>
      </w:r>
      <w:r>
        <w:t>действия как часть познавательных универсальных учебных действий:</w:t>
      </w:r>
    </w:p>
    <w:p w:rsidR="00336F6E" w:rsidRDefault="001D7343">
      <w:pPr>
        <w:pStyle w:val="a3"/>
        <w:spacing w:line="276" w:lineRule="auto"/>
        <w:ind w:right="226" w:firstLine="708"/>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336F6E" w:rsidRDefault="001D7343">
      <w:pPr>
        <w:pStyle w:val="a3"/>
        <w:spacing w:line="276" w:lineRule="auto"/>
        <w:ind w:right="226" w:firstLine="708"/>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36F6E" w:rsidRDefault="001D7343">
      <w:pPr>
        <w:pStyle w:val="a3"/>
        <w:spacing w:line="276" w:lineRule="auto"/>
        <w:ind w:right="231" w:firstLine="708"/>
      </w:pPr>
      <w:r>
        <w:t>формировать научный тип мышления, применять научную терминологию, ключевые понятия и методы;</w:t>
      </w:r>
    </w:p>
    <w:p w:rsidR="00336F6E" w:rsidRDefault="001D7343">
      <w:pPr>
        <w:pStyle w:val="a3"/>
        <w:spacing w:before="2" w:line="276" w:lineRule="auto"/>
        <w:ind w:right="232" w:firstLine="708"/>
      </w:pPr>
      <w:r>
        <w:t>ставить и формулировать собственные задачи в образовательной деятельности и жизненных ситуациях;</w:t>
      </w:r>
    </w:p>
    <w:p w:rsidR="00336F6E" w:rsidRDefault="001D7343">
      <w:pPr>
        <w:pStyle w:val="a3"/>
        <w:spacing w:line="276" w:lineRule="auto"/>
        <w:ind w:right="232" w:firstLine="708"/>
      </w:pPr>
      <w:r>
        <w:t>выявлять</w:t>
      </w:r>
      <w:r>
        <w:rPr>
          <w:spacing w:val="80"/>
        </w:rPr>
        <w:t xml:space="preserve">  </w:t>
      </w:r>
      <w:r>
        <w:t>причинно­следственные</w:t>
      </w:r>
      <w:r>
        <w:rPr>
          <w:spacing w:val="80"/>
        </w:rPr>
        <w:t xml:space="preserve">  </w:t>
      </w:r>
      <w:r>
        <w:t>связи</w:t>
      </w:r>
      <w:r>
        <w:rPr>
          <w:spacing w:val="80"/>
        </w:rPr>
        <w:t xml:space="preserve">  </w:t>
      </w:r>
      <w:r>
        <w:t>социальных</w:t>
      </w:r>
      <w:r>
        <w:rPr>
          <w:spacing w:val="80"/>
        </w:rPr>
        <w:t xml:space="preserve">  </w:t>
      </w:r>
      <w:r>
        <w:t>явлений</w:t>
      </w:r>
      <w:r>
        <w:rPr>
          <w:spacing w:val="80"/>
        </w:rPr>
        <w:t xml:space="preserve">  </w:t>
      </w:r>
      <w:r>
        <w:t>и</w:t>
      </w:r>
      <w:r>
        <w:rPr>
          <w:spacing w:val="80"/>
        </w:rPr>
        <w:t xml:space="preserve">  </w:t>
      </w:r>
      <w:r>
        <w:t>процессов и актуализировать познавательную задачу, выдвигать гипотезу её решения, находить аргументы</w:t>
      </w:r>
      <w:r>
        <w:rPr>
          <w:spacing w:val="63"/>
          <w:w w:val="150"/>
        </w:rPr>
        <w:t xml:space="preserve">   </w:t>
      </w:r>
      <w:r>
        <w:t>для</w:t>
      </w:r>
      <w:r>
        <w:rPr>
          <w:spacing w:val="64"/>
          <w:w w:val="150"/>
        </w:rPr>
        <w:t xml:space="preserve">   </w:t>
      </w:r>
      <w:r>
        <w:t>доказательства</w:t>
      </w:r>
      <w:r>
        <w:rPr>
          <w:spacing w:val="63"/>
          <w:w w:val="150"/>
        </w:rPr>
        <w:t xml:space="preserve">   </w:t>
      </w:r>
      <w:r>
        <w:t>своих</w:t>
      </w:r>
      <w:r>
        <w:rPr>
          <w:spacing w:val="64"/>
          <w:w w:val="150"/>
        </w:rPr>
        <w:t xml:space="preserve">   </w:t>
      </w:r>
      <w:r>
        <w:t>утверждений,</w:t>
      </w:r>
      <w:r>
        <w:rPr>
          <w:spacing w:val="62"/>
          <w:w w:val="150"/>
        </w:rPr>
        <w:t xml:space="preserve">   </w:t>
      </w:r>
      <w:r>
        <w:t>задавать</w:t>
      </w:r>
      <w:r>
        <w:rPr>
          <w:spacing w:val="63"/>
          <w:w w:val="150"/>
        </w:rPr>
        <w:t xml:space="preserve">   </w:t>
      </w:r>
      <w:r>
        <w:t>параметры и критерии решения;</w:t>
      </w:r>
    </w:p>
    <w:p w:rsidR="00336F6E" w:rsidRDefault="001D7343">
      <w:pPr>
        <w:pStyle w:val="a3"/>
        <w:spacing w:line="276" w:lineRule="auto"/>
        <w:ind w:right="236" w:firstLine="708"/>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336F6E" w:rsidRDefault="001D7343">
      <w:pPr>
        <w:pStyle w:val="a3"/>
        <w:spacing w:line="276" w:lineRule="auto"/>
        <w:ind w:right="234" w:firstLine="708"/>
      </w:pPr>
      <w:r>
        <w:t>давать оценку новым ситуациям, возникающим в процессе познания социальных объектов, в социальных отношениях; оценивать приобретённый опыт;</w:t>
      </w:r>
    </w:p>
    <w:p w:rsidR="00336F6E" w:rsidRDefault="001D7343">
      <w:pPr>
        <w:pStyle w:val="a3"/>
        <w:spacing w:line="276" w:lineRule="auto"/>
        <w:ind w:right="235" w:firstLine="708"/>
      </w:pPr>
      <w:r>
        <w:t>уметь</w:t>
      </w:r>
      <w:r>
        <w:rPr>
          <w:spacing w:val="40"/>
        </w:rPr>
        <w:t xml:space="preserve">  </w:t>
      </w:r>
      <w:r>
        <w:t>переносить</w:t>
      </w:r>
      <w:r>
        <w:rPr>
          <w:spacing w:val="40"/>
        </w:rPr>
        <w:t xml:space="preserve">  </w:t>
      </w:r>
      <w:r>
        <w:t>знания</w:t>
      </w:r>
      <w:r>
        <w:rPr>
          <w:spacing w:val="40"/>
        </w:rPr>
        <w:t xml:space="preserve">  </w:t>
      </w:r>
      <w:r>
        <w:t>об</w:t>
      </w:r>
      <w:r>
        <w:rPr>
          <w:spacing w:val="40"/>
        </w:rPr>
        <w:t xml:space="preserve">  </w:t>
      </w:r>
      <w:r>
        <w:t>общественных</w:t>
      </w:r>
      <w:r>
        <w:rPr>
          <w:spacing w:val="40"/>
        </w:rPr>
        <w:t xml:space="preserve">  </w:t>
      </w:r>
      <w:r>
        <w:t>объектах,</w:t>
      </w:r>
      <w:r>
        <w:rPr>
          <w:spacing w:val="40"/>
        </w:rPr>
        <w:t xml:space="preserve">  </w:t>
      </w:r>
      <w:r>
        <w:t>явлениях</w:t>
      </w:r>
      <w:r>
        <w:rPr>
          <w:spacing w:val="40"/>
        </w:rPr>
        <w:t xml:space="preserve">  </w:t>
      </w:r>
      <w:r>
        <w:t>и</w:t>
      </w:r>
      <w:r>
        <w:rPr>
          <w:spacing w:val="40"/>
        </w:rPr>
        <w:t xml:space="preserve">  </w:t>
      </w:r>
      <w:r>
        <w:t>процессах</w:t>
      </w:r>
      <w:r>
        <w:rPr>
          <w:spacing w:val="40"/>
        </w:rPr>
        <w:t xml:space="preserve"> </w:t>
      </w:r>
      <w:r>
        <w:t>в познавательную и практическую области жизнедеятельности;</w:t>
      </w:r>
    </w:p>
    <w:p w:rsidR="00336F6E" w:rsidRDefault="001D7343">
      <w:pPr>
        <w:pStyle w:val="a3"/>
        <w:spacing w:line="278" w:lineRule="auto"/>
        <w:ind w:right="237" w:firstLine="708"/>
      </w:pPr>
      <w:r>
        <w:t>уметь интегрировать знания из разных предметных областей, комплекса социальных наук, учебных и внеучебных источников информации;</w:t>
      </w:r>
    </w:p>
    <w:p w:rsidR="00336F6E" w:rsidRDefault="001D7343">
      <w:pPr>
        <w:pStyle w:val="a3"/>
        <w:spacing w:line="276" w:lineRule="auto"/>
        <w:ind w:right="234" w:firstLine="708"/>
      </w:pPr>
      <w:r>
        <w:t>выдвигать новые идеи, предлагать оригинальные подходы и решения; ставить проблемы и задачи, допускающие альтернативные решения.</w:t>
      </w:r>
    </w:p>
    <w:p w:rsidR="00336F6E" w:rsidRDefault="001D7343">
      <w:pPr>
        <w:pStyle w:val="a3"/>
        <w:spacing w:line="278" w:lineRule="auto"/>
        <w:ind w:right="234" w:firstLine="708"/>
      </w:pPr>
      <w:r>
        <w:t>У</w:t>
      </w:r>
      <w:r>
        <w:rPr>
          <w:spacing w:val="73"/>
        </w:rPr>
        <w:t xml:space="preserve">   </w:t>
      </w:r>
      <w:r>
        <w:t>обучающегося</w:t>
      </w:r>
      <w:r>
        <w:rPr>
          <w:spacing w:val="73"/>
        </w:rPr>
        <w:t xml:space="preserve">   </w:t>
      </w:r>
      <w:r>
        <w:t>будут</w:t>
      </w:r>
      <w:r>
        <w:rPr>
          <w:spacing w:val="73"/>
        </w:rPr>
        <w:t xml:space="preserve">   </w:t>
      </w:r>
      <w:r>
        <w:t>сформированы</w:t>
      </w:r>
      <w:r>
        <w:rPr>
          <w:spacing w:val="73"/>
        </w:rPr>
        <w:t xml:space="preserve">   </w:t>
      </w:r>
      <w:r>
        <w:t>следующие</w:t>
      </w:r>
      <w:r>
        <w:rPr>
          <w:spacing w:val="74"/>
        </w:rPr>
        <w:t xml:space="preserve">   </w:t>
      </w:r>
      <w:r>
        <w:t>умения</w:t>
      </w:r>
      <w:r>
        <w:rPr>
          <w:spacing w:val="73"/>
        </w:rPr>
        <w:t xml:space="preserve">   </w:t>
      </w:r>
      <w:r>
        <w:t>работать с информацией как часть познавательных универсальных учебных действий:</w:t>
      </w:r>
    </w:p>
    <w:p w:rsidR="00336F6E" w:rsidRDefault="001D7343">
      <w:pPr>
        <w:pStyle w:val="a3"/>
        <w:spacing w:line="276" w:lineRule="auto"/>
        <w:ind w:right="233" w:firstLine="708"/>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36F6E" w:rsidRDefault="001D7343">
      <w:pPr>
        <w:pStyle w:val="a3"/>
        <w:spacing w:line="276" w:lineRule="auto"/>
        <w:ind w:right="232" w:firstLine="708"/>
      </w:pPr>
      <w:r>
        <w:t>создавать</w:t>
      </w:r>
      <w:r>
        <w:rPr>
          <w:spacing w:val="54"/>
        </w:rPr>
        <w:t xml:space="preserve">  </w:t>
      </w:r>
      <w:r>
        <w:t>тексты</w:t>
      </w:r>
      <w:r>
        <w:rPr>
          <w:spacing w:val="54"/>
        </w:rPr>
        <w:t xml:space="preserve">  </w:t>
      </w:r>
      <w:r>
        <w:t>в</w:t>
      </w:r>
      <w:r>
        <w:rPr>
          <w:spacing w:val="55"/>
        </w:rPr>
        <w:t xml:space="preserve">  </w:t>
      </w:r>
      <w:r>
        <w:t>различных</w:t>
      </w:r>
      <w:r>
        <w:rPr>
          <w:spacing w:val="55"/>
        </w:rPr>
        <w:t xml:space="preserve">  </w:t>
      </w:r>
      <w:r>
        <w:t>форматах</w:t>
      </w:r>
      <w:r>
        <w:rPr>
          <w:spacing w:val="55"/>
        </w:rPr>
        <w:t xml:space="preserve">  </w:t>
      </w:r>
      <w:r>
        <w:t>с</w:t>
      </w:r>
      <w:r>
        <w:rPr>
          <w:spacing w:val="55"/>
        </w:rPr>
        <w:t xml:space="preserve">  </w:t>
      </w:r>
      <w:r>
        <w:t>учётом</w:t>
      </w:r>
      <w:r>
        <w:rPr>
          <w:spacing w:val="55"/>
        </w:rPr>
        <w:t xml:space="preserve">  </w:t>
      </w:r>
      <w:r>
        <w:t>назначения</w:t>
      </w:r>
      <w:r>
        <w:rPr>
          <w:spacing w:val="54"/>
        </w:rPr>
        <w:t xml:space="preserve">  </w:t>
      </w:r>
      <w:r>
        <w:t>информации и целевой аудитории, выбирая оптимальную форму представления и визуализации, включая статистические данные, графики, таблицы;</w:t>
      </w:r>
    </w:p>
    <w:p w:rsidR="00336F6E" w:rsidRDefault="001D7343">
      <w:pPr>
        <w:pStyle w:val="a3"/>
        <w:spacing w:line="276" w:lineRule="auto"/>
        <w:ind w:right="226" w:firstLine="708"/>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336F6E" w:rsidRDefault="001D7343">
      <w:pPr>
        <w:pStyle w:val="a3"/>
        <w:spacing w:line="276" w:lineRule="auto"/>
        <w:ind w:right="227" w:firstLine="708"/>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w:t>
      </w:r>
      <w:r>
        <w:rPr>
          <w:spacing w:val="80"/>
          <w:w w:val="150"/>
        </w:rPr>
        <w:t xml:space="preserve"> </w:t>
      </w:r>
      <w:r>
        <w:t>в</w:t>
      </w:r>
      <w:r>
        <w:rPr>
          <w:spacing w:val="71"/>
          <w:w w:val="150"/>
        </w:rPr>
        <w:t xml:space="preserve">   </w:t>
      </w:r>
      <w:r>
        <w:t>решении</w:t>
      </w:r>
      <w:r>
        <w:rPr>
          <w:spacing w:val="71"/>
          <w:w w:val="150"/>
        </w:rPr>
        <w:t xml:space="preserve">   </w:t>
      </w:r>
      <w:r>
        <w:t>когнитивных,</w:t>
      </w:r>
      <w:r>
        <w:rPr>
          <w:spacing w:val="70"/>
          <w:w w:val="150"/>
        </w:rPr>
        <w:t xml:space="preserve">   </w:t>
      </w:r>
      <w:r>
        <w:t>коммуникативных</w:t>
      </w:r>
      <w:r>
        <w:rPr>
          <w:spacing w:val="71"/>
          <w:w w:val="150"/>
        </w:rPr>
        <w:t xml:space="preserve">   </w:t>
      </w:r>
      <w:r>
        <w:t>и</w:t>
      </w:r>
      <w:r>
        <w:rPr>
          <w:spacing w:val="71"/>
          <w:w w:val="150"/>
        </w:rPr>
        <w:t xml:space="preserve">   </w:t>
      </w:r>
      <w:r>
        <w:t>организационных</w:t>
      </w:r>
      <w:r>
        <w:rPr>
          <w:spacing w:val="71"/>
          <w:w w:val="150"/>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36F6E" w:rsidRDefault="001D7343">
      <w:pPr>
        <w:pStyle w:val="a3"/>
        <w:ind w:left="938"/>
      </w:pPr>
      <w:r>
        <w:t>владеть</w:t>
      </w:r>
      <w:r>
        <w:rPr>
          <w:spacing w:val="78"/>
        </w:rPr>
        <w:t xml:space="preserve">  </w:t>
      </w:r>
      <w:r>
        <w:t>навыками</w:t>
      </w:r>
      <w:r>
        <w:rPr>
          <w:spacing w:val="50"/>
          <w:w w:val="150"/>
        </w:rPr>
        <w:t xml:space="preserve">  </w:t>
      </w:r>
      <w:r>
        <w:t>распознавания</w:t>
      </w:r>
      <w:r>
        <w:rPr>
          <w:spacing w:val="78"/>
        </w:rPr>
        <w:t xml:space="preserve">  </w:t>
      </w:r>
      <w:r>
        <w:t>и</w:t>
      </w:r>
      <w:r>
        <w:rPr>
          <w:spacing w:val="79"/>
        </w:rPr>
        <w:t xml:space="preserve">  </w:t>
      </w:r>
      <w:r>
        <w:t>защиты</w:t>
      </w:r>
      <w:r>
        <w:rPr>
          <w:spacing w:val="78"/>
        </w:rPr>
        <w:t xml:space="preserve">  </w:t>
      </w:r>
      <w:r>
        <w:t>информации,</w:t>
      </w:r>
      <w:r>
        <w:rPr>
          <w:spacing w:val="77"/>
        </w:rPr>
        <w:t xml:space="preserve">  </w:t>
      </w:r>
      <w:r>
        <w:rPr>
          <w:spacing w:val="-2"/>
        </w:rPr>
        <w:t>информационной</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3"/>
      </w:pPr>
      <w:r>
        <w:lastRenderedPageBreak/>
        <w:t>безопасности</w:t>
      </w:r>
      <w:r>
        <w:rPr>
          <w:spacing w:val="-5"/>
        </w:rPr>
        <w:t xml:space="preserve"> </w:t>
      </w:r>
      <w:r>
        <w:rPr>
          <w:spacing w:val="-2"/>
        </w:rPr>
        <w:t>личности.</w:t>
      </w:r>
    </w:p>
    <w:p w:rsidR="00336F6E" w:rsidRDefault="001D7343">
      <w:pPr>
        <w:pStyle w:val="a3"/>
        <w:spacing w:before="41" w:line="276" w:lineRule="auto"/>
        <w:ind w:right="233" w:firstLine="708"/>
      </w:pPr>
      <w:r>
        <w:t>У обучающегося будут сформированы следующие умения общения как часть коммуникативных универсальных учебных действий:</w:t>
      </w:r>
    </w:p>
    <w:p w:rsidR="00336F6E" w:rsidRDefault="001D7343">
      <w:pPr>
        <w:pStyle w:val="a3"/>
        <w:spacing w:before="2"/>
        <w:ind w:left="938"/>
      </w:pPr>
      <w:r>
        <w:t>осуществлять</w:t>
      </w:r>
      <w:r>
        <w:rPr>
          <w:spacing w:val="-3"/>
        </w:rPr>
        <w:t xml:space="preserve"> </w:t>
      </w:r>
      <w:r>
        <w:t>коммуникации</w:t>
      </w:r>
      <w:r>
        <w:rPr>
          <w:spacing w:val="-3"/>
        </w:rPr>
        <w:t xml:space="preserve"> </w:t>
      </w:r>
      <w:r>
        <w:t>во</w:t>
      </w:r>
      <w:r>
        <w:rPr>
          <w:spacing w:val="-2"/>
        </w:rPr>
        <w:t xml:space="preserve"> </w:t>
      </w:r>
      <w:r>
        <w:t>всех</w:t>
      </w:r>
      <w:r>
        <w:rPr>
          <w:spacing w:val="-1"/>
        </w:rPr>
        <w:t xml:space="preserve"> </w:t>
      </w:r>
      <w:r>
        <w:t xml:space="preserve">сферах </w:t>
      </w:r>
      <w:r>
        <w:rPr>
          <w:spacing w:val="-2"/>
        </w:rPr>
        <w:t>жизни;</w:t>
      </w:r>
    </w:p>
    <w:p w:rsidR="00336F6E" w:rsidRDefault="001D7343">
      <w:pPr>
        <w:pStyle w:val="a3"/>
        <w:spacing w:before="41" w:line="276" w:lineRule="auto"/>
        <w:ind w:right="233" w:firstLine="708"/>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36F6E" w:rsidRDefault="001D7343">
      <w:pPr>
        <w:pStyle w:val="a3"/>
        <w:spacing w:line="278" w:lineRule="auto"/>
        <w:ind w:right="232" w:firstLine="708"/>
      </w:pPr>
      <w:r>
        <w:t>владеть различными способами общения и взаимодействия; аргументированно вести диалог, учитывать разные точки зрения;</w:t>
      </w:r>
    </w:p>
    <w:p w:rsidR="00336F6E" w:rsidRDefault="001D7343">
      <w:pPr>
        <w:pStyle w:val="a3"/>
        <w:spacing w:line="272" w:lineRule="exact"/>
        <w:ind w:left="938"/>
      </w:pPr>
      <w:r>
        <w:t>развёрнуто</w:t>
      </w:r>
      <w:r>
        <w:rPr>
          <w:spacing w:val="-5"/>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4"/>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rPr>
          <w:spacing w:val="-2"/>
        </w:rPr>
        <w:t>средств.</w:t>
      </w:r>
    </w:p>
    <w:p w:rsidR="00336F6E" w:rsidRDefault="001D7343">
      <w:pPr>
        <w:pStyle w:val="a3"/>
        <w:spacing w:before="39" w:line="276" w:lineRule="auto"/>
        <w:ind w:right="232" w:firstLine="708"/>
      </w:pPr>
      <w:r>
        <w:t>У обучающегося будут сформированы следующие умения самоорганизации как часть регулятивных универсальных учебных действий:</w:t>
      </w:r>
    </w:p>
    <w:p w:rsidR="00336F6E" w:rsidRDefault="001D7343">
      <w:pPr>
        <w:pStyle w:val="a3"/>
        <w:spacing w:before="1" w:line="276" w:lineRule="auto"/>
        <w:ind w:right="227" w:firstLine="708"/>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336F6E" w:rsidRDefault="001D7343">
      <w:pPr>
        <w:pStyle w:val="a3"/>
        <w:spacing w:line="278" w:lineRule="auto"/>
        <w:ind w:right="236" w:firstLine="708"/>
      </w:pPr>
      <w:r>
        <w:t>самостоятельно составлять план решения проблемы с учётом имеющихся ресурсов, собственных возможностей и предпочтений;</w:t>
      </w:r>
    </w:p>
    <w:p w:rsidR="00336F6E" w:rsidRDefault="001D7343">
      <w:pPr>
        <w:pStyle w:val="a3"/>
        <w:spacing w:line="276" w:lineRule="auto"/>
        <w:ind w:right="224" w:firstLine="708"/>
      </w:pPr>
      <w:r>
        <w:t>давать</w:t>
      </w:r>
      <w:r>
        <w:rPr>
          <w:spacing w:val="80"/>
        </w:rPr>
        <w:t xml:space="preserve">   </w:t>
      </w:r>
      <w:r>
        <w:t>оценку</w:t>
      </w:r>
      <w:r>
        <w:rPr>
          <w:spacing w:val="80"/>
        </w:rPr>
        <w:t xml:space="preserve">   </w:t>
      </w:r>
      <w:r>
        <w:t>новым</w:t>
      </w:r>
      <w:r>
        <w:rPr>
          <w:spacing w:val="80"/>
        </w:rPr>
        <w:t xml:space="preserve">   </w:t>
      </w:r>
      <w:r>
        <w:t>ситуациям,</w:t>
      </w:r>
      <w:r>
        <w:rPr>
          <w:spacing w:val="80"/>
        </w:rPr>
        <w:t xml:space="preserve">   </w:t>
      </w:r>
      <w:r>
        <w:t>возникающим</w:t>
      </w:r>
      <w:r>
        <w:rPr>
          <w:spacing w:val="80"/>
        </w:rPr>
        <w:t xml:space="preserve">   </w:t>
      </w:r>
      <w:r>
        <w:t>в</w:t>
      </w:r>
      <w:r>
        <w:rPr>
          <w:spacing w:val="80"/>
        </w:rPr>
        <w:t xml:space="preserve">   </w:t>
      </w:r>
      <w:r>
        <w:t>познавательной</w:t>
      </w:r>
      <w:r>
        <w:rPr>
          <w:spacing w:val="40"/>
        </w:rPr>
        <w:t xml:space="preserve"> </w:t>
      </w:r>
      <w:r>
        <w:t>и практической деятельности, в межличностных отношениях;</w:t>
      </w:r>
    </w:p>
    <w:p w:rsidR="00336F6E" w:rsidRDefault="001D7343">
      <w:pPr>
        <w:pStyle w:val="a3"/>
        <w:spacing w:line="278" w:lineRule="auto"/>
        <w:ind w:right="233" w:firstLine="708"/>
      </w:pPr>
      <w:r>
        <w:t>расширять рамки учебного предмета на основе личных предпочтений, проявлять интерес к социальной проблематике;</w:t>
      </w:r>
    </w:p>
    <w:p w:rsidR="00336F6E" w:rsidRDefault="001D7343">
      <w:pPr>
        <w:pStyle w:val="a3"/>
        <w:spacing w:line="276" w:lineRule="auto"/>
        <w:ind w:right="233" w:firstLine="708"/>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336F6E" w:rsidRDefault="001D7343">
      <w:pPr>
        <w:pStyle w:val="a3"/>
        <w:spacing w:line="275" w:lineRule="exact"/>
        <w:ind w:left="938"/>
      </w:pPr>
      <w:r>
        <w:t>оценивать</w:t>
      </w:r>
      <w:r>
        <w:rPr>
          <w:spacing w:val="-8"/>
        </w:rPr>
        <w:t xml:space="preserve"> </w:t>
      </w:r>
      <w:r>
        <w:t>приобретённый</w:t>
      </w:r>
      <w:r>
        <w:rPr>
          <w:spacing w:val="-7"/>
        </w:rPr>
        <w:t xml:space="preserve"> </w:t>
      </w:r>
      <w:r>
        <w:rPr>
          <w:spacing w:val="-2"/>
        </w:rPr>
        <w:t>опыт;</w:t>
      </w:r>
    </w:p>
    <w:p w:rsidR="00336F6E" w:rsidRDefault="001D7343">
      <w:pPr>
        <w:pStyle w:val="a3"/>
        <w:spacing w:before="31" w:line="278" w:lineRule="auto"/>
        <w:ind w:right="237" w:firstLine="708"/>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36F6E" w:rsidRDefault="001D7343">
      <w:pPr>
        <w:pStyle w:val="a3"/>
        <w:spacing w:line="276" w:lineRule="auto"/>
        <w:ind w:left="938" w:right="234"/>
        <w:jc w:val="left"/>
      </w:pPr>
      <w:r>
        <w:t>У обучающегося будут сформированы следующие умения совместной деятельности: понимать и использовать преимущества командной и индивидуальной работы; выбирать</w:t>
      </w:r>
      <w:r>
        <w:rPr>
          <w:spacing w:val="72"/>
        </w:rPr>
        <w:t xml:space="preserve"> </w:t>
      </w:r>
      <w:r>
        <w:t>тематику</w:t>
      </w:r>
      <w:r>
        <w:rPr>
          <w:spacing w:val="66"/>
        </w:rPr>
        <w:t xml:space="preserve"> </w:t>
      </w:r>
      <w:r>
        <w:t>и</w:t>
      </w:r>
      <w:r>
        <w:rPr>
          <w:spacing w:val="74"/>
        </w:rPr>
        <w:t xml:space="preserve"> </w:t>
      </w:r>
      <w:r>
        <w:t>методы</w:t>
      </w:r>
      <w:r>
        <w:rPr>
          <w:spacing w:val="70"/>
        </w:rPr>
        <w:t xml:space="preserve"> </w:t>
      </w:r>
      <w:r>
        <w:t>совместных</w:t>
      </w:r>
      <w:r>
        <w:rPr>
          <w:spacing w:val="72"/>
        </w:rPr>
        <w:t xml:space="preserve"> </w:t>
      </w:r>
      <w:r>
        <w:t>действий</w:t>
      </w:r>
      <w:r>
        <w:rPr>
          <w:spacing w:val="72"/>
        </w:rPr>
        <w:t xml:space="preserve"> </w:t>
      </w:r>
      <w:r>
        <w:t>с</w:t>
      </w:r>
      <w:r>
        <w:rPr>
          <w:spacing w:val="72"/>
        </w:rPr>
        <w:t xml:space="preserve"> </w:t>
      </w:r>
      <w:r>
        <w:t>учётом</w:t>
      </w:r>
      <w:r>
        <w:rPr>
          <w:spacing w:val="73"/>
        </w:rPr>
        <w:t xml:space="preserve"> </w:t>
      </w:r>
      <w:r>
        <w:t>общих</w:t>
      </w:r>
      <w:r>
        <w:rPr>
          <w:spacing w:val="70"/>
        </w:rPr>
        <w:t xml:space="preserve"> </w:t>
      </w:r>
      <w:r>
        <w:t>интересов,</w:t>
      </w:r>
      <w:r>
        <w:rPr>
          <w:spacing w:val="70"/>
        </w:rPr>
        <w:t xml:space="preserve"> </w:t>
      </w:r>
      <w:r>
        <w:t>и</w:t>
      </w:r>
    </w:p>
    <w:p w:rsidR="00336F6E" w:rsidRDefault="001D7343">
      <w:pPr>
        <w:pStyle w:val="a3"/>
        <w:jc w:val="left"/>
      </w:pPr>
      <w:r>
        <w:t>возможностей</w:t>
      </w:r>
      <w:r>
        <w:rPr>
          <w:spacing w:val="-4"/>
        </w:rPr>
        <w:t xml:space="preserve"> </w:t>
      </w:r>
      <w:r>
        <w:t>каждого</w:t>
      </w:r>
      <w:r>
        <w:rPr>
          <w:spacing w:val="-3"/>
        </w:rPr>
        <w:t xml:space="preserve"> </w:t>
      </w:r>
      <w:r>
        <w:t>члена</w:t>
      </w:r>
      <w:r>
        <w:rPr>
          <w:spacing w:val="-3"/>
        </w:rPr>
        <w:t xml:space="preserve"> </w:t>
      </w:r>
      <w:r>
        <w:rPr>
          <w:spacing w:val="-2"/>
        </w:rPr>
        <w:t>коллектива;</w:t>
      </w:r>
    </w:p>
    <w:p w:rsidR="00336F6E" w:rsidRDefault="001D7343">
      <w:pPr>
        <w:pStyle w:val="a3"/>
        <w:spacing w:before="37" w:line="276" w:lineRule="auto"/>
        <w:ind w:right="234" w:firstLine="708"/>
      </w:pPr>
      <w:r>
        <w:t>принимать цели совместной деятельности, организовывать и координировать действия по</w:t>
      </w:r>
      <w:r>
        <w:rPr>
          <w:spacing w:val="-3"/>
        </w:rPr>
        <w:t xml:space="preserve"> </w:t>
      </w:r>
      <w:r>
        <w:t>её</w:t>
      </w:r>
      <w:r>
        <w:rPr>
          <w:spacing w:val="-4"/>
        </w:rPr>
        <w:t xml:space="preserve"> </w:t>
      </w:r>
      <w:r>
        <w:t>достижению:</w:t>
      </w:r>
      <w:r>
        <w:rPr>
          <w:spacing w:val="-3"/>
        </w:rPr>
        <w:t xml:space="preserve"> </w:t>
      </w:r>
      <w:r>
        <w:t>составлять</w:t>
      </w:r>
      <w:r>
        <w:rPr>
          <w:spacing w:val="-3"/>
        </w:rPr>
        <w:t xml:space="preserve"> </w:t>
      </w:r>
      <w:r>
        <w:t>план</w:t>
      </w:r>
      <w:r>
        <w:rPr>
          <w:spacing w:val="-3"/>
        </w:rPr>
        <w:t xml:space="preserve"> </w:t>
      </w:r>
      <w:r>
        <w:t>действий,</w:t>
      </w:r>
      <w:r>
        <w:rPr>
          <w:spacing w:val="-3"/>
        </w:rPr>
        <w:t xml:space="preserve"> </w:t>
      </w:r>
      <w:r>
        <w:t>распределять</w:t>
      </w:r>
      <w:r>
        <w:rPr>
          <w:spacing w:val="-3"/>
        </w:rPr>
        <w:t xml:space="preserve"> </w:t>
      </w:r>
      <w:r>
        <w:t>роли</w:t>
      </w:r>
      <w:r>
        <w:rPr>
          <w:spacing w:val="-2"/>
        </w:rPr>
        <w:t xml:space="preserve"> </w:t>
      </w:r>
      <w:r>
        <w:t>с учётом</w:t>
      </w:r>
      <w:r>
        <w:rPr>
          <w:spacing w:val="-3"/>
        </w:rPr>
        <w:t xml:space="preserve"> </w:t>
      </w:r>
      <w:r>
        <w:t>мнений участников, обсуждать результаты совместной работы;</w:t>
      </w:r>
    </w:p>
    <w:p w:rsidR="00336F6E" w:rsidRDefault="001D7343">
      <w:pPr>
        <w:pStyle w:val="a3"/>
        <w:spacing w:before="1" w:line="276" w:lineRule="auto"/>
        <w:ind w:right="230" w:firstLine="708"/>
      </w:pPr>
      <w:r>
        <w:t>оценивать качество своего вклада и каждого участника команды в общий результат по разработанным критериям;</w:t>
      </w:r>
    </w:p>
    <w:p w:rsidR="00336F6E" w:rsidRDefault="001D7343">
      <w:pPr>
        <w:pStyle w:val="a3"/>
        <w:spacing w:line="276" w:lineRule="auto"/>
        <w:ind w:right="232" w:firstLine="708"/>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336F6E" w:rsidRDefault="001D7343">
      <w:pPr>
        <w:pStyle w:val="a3"/>
        <w:spacing w:before="1" w:line="276" w:lineRule="auto"/>
        <w:ind w:right="230" w:firstLine="708"/>
      </w:pPr>
      <w:r>
        <w:t>осуществлять позитивное стратегическое поведение в различных ситуациях, проявлять творчество и воображение, быть инициативным.</w:t>
      </w:r>
    </w:p>
    <w:p w:rsidR="00336F6E" w:rsidRDefault="001D7343">
      <w:pPr>
        <w:pStyle w:val="a3"/>
        <w:spacing w:line="276" w:lineRule="auto"/>
        <w:ind w:right="231" w:firstLine="708"/>
      </w:pPr>
      <w:r>
        <w:t>У обучающегося будут сформированы следующие умения самоконтроля, принятия</w:t>
      </w:r>
      <w:r>
        <w:rPr>
          <w:spacing w:val="40"/>
        </w:rPr>
        <w:t xml:space="preserve"> </w:t>
      </w:r>
      <w:r>
        <w:t>себя и других как часть регулятивных универсальных учебных действий:</w:t>
      </w:r>
    </w:p>
    <w:p w:rsidR="00336F6E" w:rsidRDefault="001D7343">
      <w:pPr>
        <w:pStyle w:val="a3"/>
        <w:spacing w:line="276" w:lineRule="auto"/>
        <w:ind w:right="228" w:firstLine="708"/>
      </w:pPr>
      <w:r>
        <w:t>давать оценку новым ситуациям, вносить коррективы в деятельность, оценивать соответствие результатов целям;</w:t>
      </w:r>
    </w:p>
    <w:p w:rsidR="00336F6E" w:rsidRDefault="001D7343">
      <w:pPr>
        <w:pStyle w:val="a3"/>
        <w:spacing w:line="276" w:lineRule="auto"/>
        <w:ind w:right="235" w:firstLine="708"/>
      </w:pPr>
      <w:r>
        <w:t>владеть навыками познавательной рефлексии как осознания совершаемых действий и мыслительных процессов, их</w:t>
      </w:r>
      <w:r>
        <w:rPr>
          <w:spacing w:val="24"/>
        </w:rPr>
        <w:t xml:space="preserve"> </w:t>
      </w:r>
      <w:r>
        <w:t>результатов и оснований; использовать приёмы рефлексии для</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jc w:val="left"/>
      </w:pPr>
      <w:r>
        <w:lastRenderedPageBreak/>
        <w:t>оценки</w:t>
      </w:r>
      <w:r>
        <w:rPr>
          <w:spacing w:val="-4"/>
        </w:rPr>
        <w:t xml:space="preserve"> </w:t>
      </w:r>
      <w:r>
        <w:t>ситуации,</w:t>
      </w:r>
      <w:r>
        <w:rPr>
          <w:spacing w:val="-4"/>
        </w:rPr>
        <w:t xml:space="preserve"> </w:t>
      </w:r>
      <w:r>
        <w:t>выбора</w:t>
      </w:r>
      <w:r>
        <w:rPr>
          <w:spacing w:val="-4"/>
        </w:rPr>
        <w:t xml:space="preserve"> </w:t>
      </w:r>
      <w:r>
        <w:t>верного</w:t>
      </w:r>
      <w:r>
        <w:rPr>
          <w:spacing w:val="-3"/>
        </w:rPr>
        <w:t xml:space="preserve"> </w:t>
      </w:r>
      <w:r>
        <w:rPr>
          <w:spacing w:val="-2"/>
        </w:rPr>
        <w:t>решения;</w:t>
      </w:r>
    </w:p>
    <w:p w:rsidR="00336F6E" w:rsidRDefault="001D7343">
      <w:pPr>
        <w:pStyle w:val="a3"/>
        <w:spacing w:before="41" w:line="276" w:lineRule="auto"/>
        <w:ind w:left="938" w:right="1137"/>
        <w:jc w:val="left"/>
      </w:pPr>
      <w:r>
        <w:t>уметь</w:t>
      </w:r>
      <w:r>
        <w:rPr>
          <w:spacing w:val="-3"/>
        </w:rPr>
        <w:t xml:space="preserve"> </w:t>
      </w:r>
      <w:r>
        <w:t>оценивать</w:t>
      </w:r>
      <w:r>
        <w:rPr>
          <w:spacing w:val="-3"/>
        </w:rPr>
        <w:t xml:space="preserve"> </w:t>
      </w:r>
      <w:r>
        <w:t>риски</w:t>
      </w:r>
      <w:r>
        <w:rPr>
          <w:spacing w:val="-6"/>
        </w:rPr>
        <w:t xml:space="preserve"> </w:t>
      </w:r>
      <w:r>
        <w:t>и</w:t>
      </w:r>
      <w:r>
        <w:rPr>
          <w:spacing w:val="-4"/>
        </w:rPr>
        <w:t xml:space="preserve"> </w:t>
      </w:r>
      <w:r>
        <w:t>своевременно</w:t>
      </w:r>
      <w:r>
        <w:rPr>
          <w:spacing w:val="-4"/>
        </w:rPr>
        <w:t xml:space="preserve"> </w:t>
      </w:r>
      <w:r>
        <w:t>принимать</w:t>
      </w:r>
      <w:r>
        <w:rPr>
          <w:spacing w:val="-3"/>
        </w:rPr>
        <w:t xml:space="preserve"> </w:t>
      </w:r>
      <w:r>
        <w:t>решения</w:t>
      </w:r>
      <w:r>
        <w:rPr>
          <w:spacing w:val="-4"/>
        </w:rPr>
        <w:t xml:space="preserve"> </w:t>
      </w:r>
      <w:r>
        <w:t>по</w:t>
      </w:r>
      <w:r>
        <w:rPr>
          <w:spacing w:val="-4"/>
        </w:rPr>
        <w:t xml:space="preserve"> </w:t>
      </w:r>
      <w:r>
        <w:t>их</w:t>
      </w:r>
      <w:r>
        <w:rPr>
          <w:spacing w:val="-2"/>
        </w:rPr>
        <w:t xml:space="preserve"> </w:t>
      </w:r>
      <w:r>
        <w:t>снижению; принимать себя, понимая свои недостатки и достоинства;</w:t>
      </w:r>
    </w:p>
    <w:p w:rsidR="00336F6E" w:rsidRDefault="001D7343">
      <w:pPr>
        <w:pStyle w:val="a3"/>
        <w:spacing w:before="2" w:line="276" w:lineRule="auto"/>
        <w:ind w:left="938" w:right="1137"/>
        <w:jc w:val="left"/>
      </w:pPr>
      <w:r>
        <w:t>учитывать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ошибки;</w:t>
      </w:r>
    </w:p>
    <w:p w:rsidR="00336F6E" w:rsidRDefault="001D7343">
      <w:pPr>
        <w:pStyle w:val="a3"/>
        <w:spacing w:line="275" w:lineRule="exact"/>
        <w:ind w:left="938"/>
        <w:jc w:val="left"/>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336F6E" w:rsidRDefault="001D7343">
      <w:pPr>
        <w:pStyle w:val="a3"/>
        <w:tabs>
          <w:tab w:val="left" w:pos="2711"/>
          <w:tab w:val="left" w:pos="4354"/>
          <w:tab w:val="left" w:pos="5779"/>
          <w:tab w:val="left" w:pos="7430"/>
          <w:tab w:val="left" w:pos="8171"/>
        </w:tabs>
        <w:spacing w:before="41"/>
        <w:ind w:left="938"/>
        <w:jc w:val="left"/>
      </w:pP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5"/>
        </w:rPr>
        <w:t>по</w:t>
      </w:r>
      <w:r>
        <w:tab/>
      </w:r>
      <w:r>
        <w:rPr>
          <w:spacing w:val="-2"/>
        </w:rPr>
        <w:t>обществознанию.</w:t>
      </w:r>
    </w:p>
    <w:p w:rsidR="00336F6E" w:rsidRDefault="001D7343">
      <w:pPr>
        <w:pStyle w:val="a3"/>
        <w:spacing w:before="43"/>
        <w:jc w:val="left"/>
      </w:pPr>
      <w:r>
        <w:t>К</w:t>
      </w:r>
      <w:r>
        <w:rPr>
          <w:spacing w:val="-1"/>
        </w:rPr>
        <w:t xml:space="preserve"> </w:t>
      </w:r>
      <w:r>
        <w:t>концу</w:t>
      </w:r>
      <w:r>
        <w:rPr>
          <w:spacing w:val="-8"/>
        </w:rPr>
        <w:t xml:space="preserve"> </w:t>
      </w:r>
      <w:r>
        <w:t>10</w:t>
      </w:r>
      <w:r>
        <w:rPr>
          <w:spacing w:val="-1"/>
        </w:rPr>
        <w:t xml:space="preserve"> </w:t>
      </w:r>
      <w:r>
        <w:t>класса</w:t>
      </w:r>
      <w:r>
        <w:rPr>
          <w:spacing w:val="-1"/>
        </w:rPr>
        <w:t xml:space="preserve"> </w:t>
      </w:r>
      <w:r>
        <w:t xml:space="preserve">обучающийся </w:t>
      </w:r>
      <w:r>
        <w:rPr>
          <w:spacing w:val="-2"/>
        </w:rPr>
        <w:t>будет:</w:t>
      </w:r>
    </w:p>
    <w:p w:rsidR="00336F6E" w:rsidRDefault="001D7343">
      <w:pPr>
        <w:pStyle w:val="a3"/>
        <w:spacing w:before="41" w:line="276" w:lineRule="auto"/>
        <w:ind w:right="225" w:firstLine="708"/>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w:t>
      </w:r>
      <w:r>
        <w:rPr>
          <w:spacing w:val="70"/>
          <w:w w:val="150"/>
        </w:rPr>
        <w:t xml:space="preserve">   </w:t>
      </w:r>
      <w:r>
        <w:t>месте</w:t>
      </w:r>
      <w:r>
        <w:rPr>
          <w:spacing w:val="70"/>
          <w:w w:val="150"/>
        </w:rPr>
        <w:t xml:space="preserve">   </w:t>
      </w:r>
      <w:r>
        <w:t>и</w:t>
      </w:r>
      <w:r>
        <w:rPr>
          <w:spacing w:val="70"/>
          <w:w w:val="150"/>
        </w:rPr>
        <w:t xml:space="preserve">   </w:t>
      </w:r>
      <w:r>
        <w:t>роли</w:t>
      </w:r>
      <w:r>
        <w:rPr>
          <w:spacing w:val="70"/>
          <w:w w:val="150"/>
        </w:rPr>
        <w:t xml:space="preserve">   </w:t>
      </w:r>
      <w:r>
        <w:t>в</w:t>
      </w:r>
      <w:r>
        <w:rPr>
          <w:spacing w:val="70"/>
          <w:w w:val="150"/>
        </w:rPr>
        <w:t xml:space="preserve">   </w:t>
      </w:r>
      <w:r>
        <w:t>социальном</w:t>
      </w:r>
      <w:r>
        <w:rPr>
          <w:spacing w:val="69"/>
          <w:w w:val="150"/>
        </w:rPr>
        <w:t xml:space="preserve">   </w:t>
      </w:r>
      <w:r>
        <w:t>познании,</w:t>
      </w:r>
      <w:r>
        <w:rPr>
          <w:spacing w:val="70"/>
          <w:w w:val="150"/>
        </w:rPr>
        <w:t xml:space="preserve">   </w:t>
      </w:r>
      <w:r>
        <w:t>в</w:t>
      </w:r>
      <w:r>
        <w:rPr>
          <w:spacing w:val="69"/>
          <w:w w:val="150"/>
        </w:rPr>
        <w:t xml:space="preserve">   </w:t>
      </w:r>
      <w:r>
        <w:t>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w:t>
      </w:r>
      <w:r>
        <w:rPr>
          <w:spacing w:val="40"/>
        </w:rPr>
        <w:t xml:space="preserve"> </w:t>
      </w:r>
      <w:r>
        <w:t>формировании социально- психологических</w:t>
      </w:r>
      <w:r>
        <w:rPr>
          <w:spacing w:val="69"/>
        </w:rPr>
        <w:t xml:space="preserve">  </w:t>
      </w:r>
      <w:r>
        <w:t>качеств</w:t>
      </w:r>
      <w:r>
        <w:rPr>
          <w:spacing w:val="69"/>
        </w:rPr>
        <w:t xml:space="preserve">  </w:t>
      </w:r>
      <w:r>
        <w:t>личности;</w:t>
      </w:r>
      <w:r>
        <w:rPr>
          <w:spacing w:val="68"/>
        </w:rPr>
        <w:t xml:space="preserve">  </w:t>
      </w:r>
      <w:r>
        <w:t>природа</w:t>
      </w:r>
      <w:r>
        <w:rPr>
          <w:spacing w:val="69"/>
        </w:rPr>
        <w:t xml:space="preserve">  </w:t>
      </w:r>
      <w:r>
        <w:t>межличностных</w:t>
      </w:r>
      <w:r>
        <w:rPr>
          <w:spacing w:val="69"/>
        </w:rPr>
        <w:t xml:space="preserve">  </w:t>
      </w:r>
      <w:r>
        <w:t>конфликтов</w:t>
      </w:r>
      <w:r>
        <w:rPr>
          <w:spacing w:val="68"/>
        </w:rPr>
        <w:t xml:space="preserve">  </w:t>
      </w:r>
      <w:r>
        <w:t>и</w:t>
      </w:r>
      <w:r>
        <w:rPr>
          <w:spacing w:val="70"/>
        </w:rPr>
        <w:t xml:space="preserve">  </w:t>
      </w:r>
      <w:r>
        <w:t>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w:t>
      </w:r>
      <w:r>
        <w:rPr>
          <w:spacing w:val="80"/>
        </w:rPr>
        <w:t xml:space="preserve"> </w:t>
      </w:r>
      <w:r>
        <w:t>собственности, финансовая система и финансовая политика государства;</w:t>
      </w:r>
    </w:p>
    <w:p w:rsidR="00336F6E" w:rsidRDefault="001D7343">
      <w:pPr>
        <w:pStyle w:val="a3"/>
        <w:spacing w:before="1" w:line="276" w:lineRule="auto"/>
        <w:ind w:right="223" w:firstLine="708"/>
      </w:pPr>
      <w:r>
        <w:t>владеть</w:t>
      </w:r>
      <w:r>
        <w:rPr>
          <w:spacing w:val="80"/>
          <w:w w:val="150"/>
        </w:rPr>
        <w:t xml:space="preserve">  </w:t>
      </w:r>
      <w:r>
        <w:t>знаниями</w:t>
      </w:r>
      <w:r>
        <w:rPr>
          <w:spacing w:val="80"/>
          <w:w w:val="150"/>
        </w:rPr>
        <w:t xml:space="preserve">  </w:t>
      </w:r>
      <w:r>
        <w:t>об</w:t>
      </w:r>
      <w:r>
        <w:rPr>
          <w:spacing w:val="80"/>
          <w:w w:val="150"/>
        </w:rPr>
        <w:t xml:space="preserve">  </w:t>
      </w:r>
      <w:r>
        <w:t>обществе</w:t>
      </w:r>
      <w:r>
        <w:rPr>
          <w:spacing w:val="80"/>
          <w:w w:val="150"/>
        </w:rPr>
        <w:t xml:space="preserve">  </w:t>
      </w:r>
      <w:r>
        <w:t>как</w:t>
      </w:r>
      <w:r>
        <w:rPr>
          <w:spacing w:val="80"/>
          <w:w w:val="150"/>
        </w:rPr>
        <w:t xml:space="preserve">  </w:t>
      </w:r>
      <w:r>
        <w:t>системе</w:t>
      </w:r>
      <w:r>
        <w:rPr>
          <w:spacing w:val="80"/>
          <w:w w:val="150"/>
        </w:rPr>
        <w:t xml:space="preserve">  </w:t>
      </w:r>
      <w:r>
        <w:t>социальных</w:t>
      </w:r>
      <w:r>
        <w:rPr>
          <w:spacing w:val="80"/>
          <w:w w:val="150"/>
        </w:rPr>
        <w:t xml:space="preserve">  </w:t>
      </w:r>
      <w:r>
        <w:t>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w:t>
      </w:r>
      <w:r>
        <w:rPr>
          <w:spacing w:val="40"/>
        </w:rPr>
        <w:t xml:space="preserve"> </w:t>
      </w:r>
      <w:r>
        <w:t>налоговой системы, финансовых рынков;</w:t>
      </w:r>
    </w:p>
    <w:p w:rsidR="00336F6E" w:rsidRDefault="001D7343">
      <w:pPr>
        <w:pStyle w:val="a3"/>
        <w:spacing w:line="276" w:lineRule="auto"/>
        <w:ind w:right="228" w:firstLine="708"/>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w:t>
      </w:r>
      <w:r>
        <w:rPr>
          <w:spacing w:val="-3"/>
        </w:rPr>
        <w:t xml:space="preserve"> </w:t>
      </w:r>
      <w:r>
        <w:t>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336F6E" w:rsidRDefault="001D7343">
      <w:pPr>
        <w:pStyle w:val="a3"/>
        <w:spacing w:line="276" w:lineRule="auto"/>
        <w:ind w:right="231" w:firstLine="708"/>
      </w:pPr>
      <w: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0"/>
      </w:pPr>
      <w:r>
        <w:lastRenderedPageBreak/>
        <w:t xml:space="preserve">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w:t>
      </w:r>
      <w:r>
        <w:rPr>
          <w:spacing w:val="-2"/>
        </w:rPr>
        <w:t>доходы;</w:t>
      </w:r>
    </w:p>
    <w:p w:rsidR="00336F6E" w:rsidRDefault="001D7343">
      <w:pPr>
        <w:pStyle w:val="a3"/>
        <w:spacing w:line="276" w:lineRule="auto"/>
        <w:ind w:right="226" w:firstLine="708"/>
      </w:pPr>
      <w:r>
        <w:t>уметь</w:t>
      </w:r>
      <w:r>
        <w:rPr>
          <w:spacing w:val="68"/>
        </w:rPr>
        <w:t xml:space="preserve">   </w:t>
      </w:r>
      <w:r>
        <w:t>соотносить</w:t>
      </w:r>
      <w:r>
        <w:rPr>
          <w:spacing w:val="67"/>
        </w:rPr>
        <w:t xml:space="preserve">   </w:t>
      </w:r>
      <w:r>
        <w:t>различные</w:t>
      </w:r>
      <w:r>
        <w:rPr>
          <w:spacing w:val="66"/>
        </w:rPr>
        <w:t xml:space="preserve">   </w:t>
      </w:r>
      <w:r>
        <w:t>теоретические</w:t>
      </w:r>
      <w:r>
        <w:rPr>
          <w:spacing w:val="67"/>
        </w:rPr>
        <w:t xml:space="preserve">   </w:t>
      </w:r>
      <w:r>
        <w:t>подходы,</w:t>
      </w:r>
      <w:r>
        <w:rPr>
          <w:spacing w:val="67"/>
        </w:rPr>
        <w:t xml:space="preserve">   </w:t>
      </w:r>
      <w:r>
        <w:t>делать</w:t>
      </w:r>
      <w:r>
        <w:rPr>
          <w:spacing w:val="67"/>
        </w:rPr>
        <w:t xml:space="preserve">   </w:t>
      </w:r>
      <w:r>
        <w:t>выводы и</w:t>
      </w:r>
      <w:r>
        <w:rPr>
          <w:spacing w:val="80"/>
          <w:w w:val="150"/>
        </w:rPr>
        <w:t xml:space="preserve">  </w:t>
      </w:r>
      <w:r>
        <w:t>обосновывать</w:t>
      </w:r>
      <w:r>
        <w:rPr>
          <w:spacing w:val="80"/>
          <w:w w:val="150"/>
        </w:rPr>
        <w:t xml:space="preserve">  </w:t>
      </w:r>
      <w:r>
        <w:t>их</w:t>
      </w:r>
      <w:r>
        <w:rPr>
          <w:spacing w:val="80"/>
          <w:w w:val="150"/>
        </w:rPr>
        <w:t xml:space="preserve">  </w:t>
      </w:r>
      <w:r>
        <w:t>на</w:t>
      </w:r>
      <w:r>
        <w:rPr>
          <w:spacing w:val="80"/>
          <w:w w:val="150"/>
        </w:rPr>
        <w:t xml:space="preserve">  </w:t>
      </w:r>
      <w:r>
        <w:t>теоретическом</w:t>
      </w:r>
      <w:r>
        <w:rPr>
          <w:spacing w:val="80"/>
          <w:w w:val="150"/>
        </w:rPr>
        <w:t xml:space="preserve">  </w:t>
      </w:r>
      <w:r>
        <w:t>и</w:t>
      </w:r>
      <w:r>
        <w:rPr>
          <w:spacing w:val="80"/>
          <w:w w:val="150"/>
        </w:rPr>
        <w:t xml:space="preserve">  </w:t>
      </w:r>
      <w:r>
        <w:t>фактическо­эмпирическом</w:t>
      </w:r>
      <w:r>
        <w:rPr>
          <w:spacing w:val="80"/>
          <w:w w:val="150"/>
        </w:rPr>
        <w:t xml:space="preserve">  </w:t>
      </w:r>
      <w:r>
        <w:t>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w:t>
      </w:r>
      <w:r>
        <w:rPr>
          <w:spacing w:val="40"/>
        </w:rPr>
        <w:t xml:space="preserve"> </w:t>
      </w:r>
      <w:r>
        <w:t>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336F6E" w:rsidRDefault="001D7343">
      <w:pPr>
        <w:pStyle w:val="a3"/>
        <w:spacing w:before="1" w:line="276" w:lineRule="auto"/>
        <w:ind w:right="224" w:firstLine="708"/>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w:t>
      </w:r>
      <w:r>
        <w:rPr>
          <w:spacing w:val="80"/>
        </w:rPr>
        <w:t xml:space="preserve"> </w:t>
      </w:r>
      <w:r>
        <w:t>проводить</w:t>
      </w:r>
      <w:r>
        <w:rPr>
          <w:spacing w:val="80"/>
        </w:rPr>
        <w:t xml:space="preserve"> </w:t>
      </w:r>
      <w:r>
        <w:t>с</w:t>
      </w:r>
      <w:r>
        <w:rPr>
          <w:spacing w:val="80"/>
        </w:rPr>
        <w:t xml:space="preserve"> </w:t>
      </w:r>
      <w:r>
        <w:t>опорой</w:t>
      </w:r>
      <w:r>
        <w:rPr>
          <w:spacing w:val="80"/>
          <w:w w:val="150"/>
        </w:rPr>
        <w:t xml:space="preserve"> </w:t>
      </w:r>
      <w:r>
        <w:t>на</w:t>
      </w:r>
      <w:r>
        <w:rPr>
          <w:spacing w:val="80"/>
        </w:rPr>
        <w:t xml:space="preserve"> </w:t>
      </w:r>
      <w:r>
        <w:t>полученные</w:t>
      </w:r>
      <w:r>
        <w:rPr>
          <w:spacing w:val="80"/>
          <w:w w:val="150"/>
        </w:rPr>
        <w:t xml:space="preserve"> </w:t>
      </w:r>
      <w:r>
        <w:t>из</w:t>
      </w:r>
      <w:r>
        <w:rPr>
          <w:spacing w:val="80"/>
          <w:w w:val="150"/>
        </w:rPr>
        <w:t xml:space="preserve"> </w:t>
      </w:r>
      <w:r>
        <w:t>различных</w:t>
      </w:r>
      <w:r>
        <w:rPr>
          <w:spacing w:val="80"/>
          <w:w w:val="150"/>
        </w:rPr>
        <w:t xml:space="preserve"> </w:t>
      </w:r>
      <w:r>
        <w:t>источников</w:t>
      </w:r>
      <w:r>
        <w:rPr>
          <w:spacing w:val="80"/>
        </w:rPr>
        <w:t xml:space="preserve"> </w:t>
      </w:r>
      <w:r>
        <w:t>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 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w:t>
      </w:r>
      <w:r>
        <w:rPr>
          <w:spacing w:val="80"/>
        </w:rPr>
        <w:t xml:space="preserve"> </w:t>
      </w:r>
      <w:r>
        <w:t>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w:t>
      </w:r>
      <w:r>
        <w:rPr>
          <w:spacing w:val="-2"/>
        </w:rPr>
        <w:t xml:space="preserve"> </w:t>
      </w:r>
      <w:r>
        <w:t>профессиональной</w:t>
      </w:r>
      <w:r>
        <w:rPr>
          <w:spacing w:val="-1"/>
        </w:rPr>
        <w:t xml:space="preserve"> </w:t>
      </w:r>
      <w:r>
        <w:t>деятельности</w:t>
      </w:r>
      <w:r>
        <w:rPr>
          <w:spacing w:val="-4"/>
        </w:rPr>
        <w:t xml:space="preserve"> </w:t>
      </w:r>
      <w:r>
        <w:t>в</w:t>
      </w:r>
      <w:r>
        <w:rPr>
          <w:spacing w:val="-3"/>
        </w:rPr>
        <w:t xml:space="preserve"> </w:t>
      </w:r>
      <w:r>
        <w:t>экономической</w:t>
      </w:r>
      <w:r>
        <w:rPr>
          <w:spacing w:val="-1"/>
        </w:rPr>
        <w:t xml:space="preserve"> </w:t>
      </w:r>
      <w:r>
        <w:t>сфере,</w:t>
      </w:r>
      <w:r>
        <w:rPr>
          <w:spacing w:val="-2"/>
        </w:rPr>
        <w:t xml:space="preserve"> </w:t>
      </w:r>
      <w:r>
        <w:t>практике</w:t>
      </w:r>
      <w:r>
        <w:rPr>
          <w:spacing w:val="-3"/>
        </w:rPr>
        <w:t xml:space="preserve"> </w:t>
      </w:r>
      <w:r>
        <w:t>поведения</w:t>
      </w:r>
      <w:r>
        <w:rPr>
          <w:spacing w:val="-2"/>
        </w:rPr>
        <w:t xml:space="preserve"> </w:t>
      </w:r>
      <w:r>
        <w:t>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336F6E" w:rsidRDefault="001D7343">
      <w:pPr>
        <w:pStyle w:val="a3"/>
        <w:tabs>
          <w:tab w:val="left" w:pos="2281"/>
          <w:tab w:val="left" w:pos="4073"/>
          <w:tab w:val="left" w:pos="5952"/>
          <w:tab w:val="left" w:pos="8026"/>
        </w:tabs>
        <w:spacing w:before="1" w:line="276" w:lineRule="auto"/>
        <w:ind w:right="229" w:firstLine="708"/>
      </w:pPr>
      <w:r>
        <w:rPr>
          <w:spacing w:val="-2"/>
        </w:rPr>
        <w:t>уметь</w:t>
      </w:r>
      <w:r>
        <w:tab/>
      </w:r>
      <w:r>
        <w:rPr>
          <w:spacing w:val="-2"/>
        </w:rPr>
        <w:t>проявлять</w:t>
      </w:r>
      <w:r>
        <w:tab/>
      </w:r>
      <w:r>
        <w:rPr>
          <w:spacing w:val="-2"/>
        </w:rPr>
        <w:t>готовность</w:t>
      </w:r>
      <w:r>
        <w:tab/>
      </w:r>
      <w:r>
        <w:rPr>
          <w:spacing w:val="-2"/>
        </w:rPr>
        <w:t>продуктивно</w:t>
      </w:r>
      <w:r>
        <w:tab/>
      </w:r>
      <w:r>
        <w:rPr>
          <w:spacing w:val="-2"/>
        </w:rPr>
        <w:t xml:space="preserve">взаимодействовать </w:t>
      </w:r>
      <w:r>
        <w:t>с</w:t>
      </w:r>
      <w:r>
        <w:rPr>
          <w:spacing w:val="71"/>
        </w:rPr>
        <w:t xml:space="preserve"> </w:t>
      </w:r>
      <w:r>
        <w:t>общественными</w:t>
      </w:r>
      <w:r>
        <w:rPr>
          <w:spacing w:val="72"/>
        </w:rPr>
        <w:t xml:space="preserve"> </w:t>
      </w:r>
      <w:r>
        <w:t>институтами</w:t>
      </w:r>
      <w:r>
        <w:rPr>
          <w:spacing w:val="72"/>
        </w:rPr>
        <w:t xml:space="preserve"> </w:t>
      </w:r>
      <w:r>
        <w:t>на</w:t>
      </w:r>
      <w:r>
        <w:rPr>
          <w:spacing w:val="71"/>
        </w:rPr>
        <w:t xml:space="preserve"> </w:t>
      </w:r>
      <w:r>
        <w:t>основе</w:t>
      </w:r>
      <w:r>
        <w:rPr>
          <w:spacing w:val="71"/>
        </w:rPr>
        <w:t xml:space="preserve"> </w:t>
      </w:r>
      <w:r>
        <w:t>правовых</w:t>
      </w:r>
      <w:r>
        <w:rPr>
          <w:spacing w:val="72"/>
        </w:rPr>
        <w:t xml:space="preserve"> </w:t>
      </w:r>
      <w:r>
        <w:t>норм</w:t>
      </w:r>
      <w:r>
        <w:rPr>
          <w:spacing w:val="71"/>
        </w:rPr>
        <w:t xml:space="preserve"> </w:t>
      </w:r>
      <w:r>
        <w:t>для</w:t>
      </w:r>
      <w:r>
        <w:rPr>
          <w:spacing w:val="72"/>
        </w:rPr>
        <w:t xml:space="preserve"> </w:t>
      </w:r>
      <w:r>
        <w:t>обеспечения</w:t>
      </w:r>
      <w:r>
        <w:rPr>
          <w:spacing w:val="72"/>
        </w:rPr>
        <w:t xml:space="preserve"> </w:t>
      </w:r>
      <w:r>
        <w:t>защиты</w:t>
      </w:r>
      <w:r>
        <w:rPr>
          <w:spacing w:val="72"/>
        </w:rPr>
        <w:t xml:space="preserve"> </w:t>
      </w:r>
      <w:r>
        <w:t>прав</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3"/>
      </w:pPr>
      <w:r>
        <w:lastRenderedPageBreak/>
        <w:t>человека и гражданина в Российской Федерации и установленных правил, уметь самостоятельно</w:t>
      </w:r>
      <w:r>
        <w:rPr>
          <w:spacing w:val="80"/>
          <w:w w:val="150"/>
        </w:rPr>
        <w:t xml:space="preserve">   </w:t>
      </w:r>
      <w:r>
        <w:t>заполнять</w:t>
      </w:r>
      <w:r>
        <w:rPr>
          <w:spacing w:val="80"/>
          <w:w w:val="150"/>
        </w:rPr>
        <w:t xml:space="preserve">   </w:t>
      </w:r>
      <w:r>
        <w:t>формы,</w:t>
      </w:r>
      <w:r>
        <w:rPr>
          <w:spacing w:val="80"/>
          <w:w w:val="150"/>
        </w:rPr>
        <w:t xml:space="preserve">   </w:t>
      </w:r>
      <w:r>
        <w:t>составлять</w:t>
      </w:r>
      <w:r>
        <w:rPr>
          <w:spacing w:val="80"/>
          <w:w w:val="150"/>
        </w:rPr>
        <w:t xml:space="preserve">   </w:t>
      </w:r>
      <w:r>
        <w:t>документы,</w:t>
      </w:r>
      <w:r>
        <w:rPr>
          <w:spacing w:val="80"/>
          <w:w w:val="150"/>
        </w:rPr>
        <w:t xml:space="preserve">   </w:t>
      </w:r>
      <w:r>
        <w:t>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336F6E" w:rsidRDefault="001D7343">
      <w:pPr>
        <w:pStyle w:val="a3"/>
        <w:spacing w:before="1" w:line="276" w:lineRule="auto"/>
        <w:ind w:right="228" w:firstLine="708"/>
      </w:pPr>
      <w:r>
        <w:t>проявлять</w:t>
      </w:r>
      <w:r>
        <w:rPr>
          <w:spacing w:val="80"/>
        </w:rPr>
        <w:t xml:space="preserve">  </w:t>
      </w:r>
      <w:r>
        <w:t>умения,</w:t>
      </w:r>
      <w:r>
        <w:rPr>
          <w:spacing w:val="80"/>
        </w:rPr>
        <w:t xml:space="preserve">  </w:t>
      </w:r>
      <w:r>
        <w:t>необходимые</w:t>
      </w:r>
      <w:r>
        <w:rPr>
          <w:spacing w:val="78"/>
        </w:rPr>
        <w:t xml:space="preserve">  </w:t>
      </w:r>
      <w:r>
        <w:t>для</w:t>
      </w:r>
      <w:r>
        <w:rPr>
          <w:spacing w:val="80"/>
        </w:rPr>
        <w:t xml:space="preserve">  </w:t>
      </w:r>
      <w:r>
        <w:t>успешного</w:t>
      </w:r>
      <w:r>
        <w:rPr>
          <w:spacing w:val="78"/>
        </w:rPr>
        <w:t xml:space="preserve">  </w:t>
      </w:r>
      <w:r>
        <w:t>продолжения</w:t>
      </w:r>
      <w:r>
        <w:rPr>
          <w:spacing w:val="78"/>
        </w:rPr>
        <w:t xml:space="preserve">  </w:t>
      </w:r>
      <w:r>
        <w:t>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336F6E" w:rsidRDefault="001D7343">
      <w:pPr>
        <w:pStyle w:val="a3"/>
        <w:spacing w:before="1"/>
        <w:ind w:left="938"/>
      </w:pPr>
      <w:r>
        <w:t>Предметные</w:t>
      </w:r>
      <w:r>
        <w:rPr>
          <w:spacing w:val="73"/>
          <w:w w:val="150"/>
        </w:rPr>
        <w:t xml:space="preserve">   </w:t>
      </w:r>
      <w:r>
        <w:t>результаты</w:t>
      </w:r>
      <w:r>
        <w:rPr>
          <w:spacing w:val="74"/>
          <w:w w:val="150"/>
        </w:rPr>
        <w:t xml:space="preserve">   </w:t>
      </w:r>
      <w:r>
        <w:t>освоения</w:t>
      </w:r>
      <w:r>
        <w:rPr>
          <w:spacing w:val="73"/>
          <w:w w:val="150"/>
        </w:rPr>
        <w:t xml:space="preserve">   </w:t>
      </w:r>
      <w:r>
        <w:t>программы</w:t>
      </w:r>
      <w:r>
        <w:rPr>
          <w:spacing w:val="73"/>
          <w:w w:val="150"/>
        </w:rPr>
        <w:t xml:space="preserve">   </w:t>
      </w:r>
      <w:r>
        <w:t>по</w:t>
      </w:r>
      <w:r>
        <w:rPr>
          <w:spacing w:val="73"/>
          <w:w w:val="150"/>
        </w:rPr>
        <w:t xml:space="preserve">   </w:t>
      </w:r>
      <w:r>
        <w:rPr>
          <w:spacing w:val="-2"/>
        </w:rPr>
        <w:t>обществознанию.</w:t>
      </w:r>
    </w:p>
    <w:p w:rsidR="00336F6E" w:rsidRDefault="001D7343">
      <w:pPr>
        <w:pStyle w:val="a3"/>
        <w:spacing w:before="41"/>
      </w:pPr>
      <w:r>
        <w:t>К</w:t>
      </w:r>
      <w:r>
        <w:rPr>
          <w:spacing w:val="-1"/>
        </w:rPr>
        <w:t xml:space="preserve"> </w:t>
      </w:r>
      <w:r>
        <w:t>концу</w:t>
      </w:r>
      <w:r>
        <w:rPr>
          <w:spacing w:val="-8"/>
        </w:rPr>
        <w:t xml:space="preserve"> </w:t>
      </w:r>
      <w:r>
        <w:t>11</w:t>
      </w:r>
      <w:r>
        <w:rPr>
          <w:spacing w:val="-1"/>
        </w:rPr>
        <w:t xml:space="preserve"> </w:t>
      </w:r>
      <w:r>
        <w:t>класса</w:t>
      </w:r>
      <w:r>
        <w:rPr>
          <w:spacing w:val="-1"/>
        </w:rPr>
        <w:t xml:space="preserve"> </w:t>
      </w:r>
      <w:r>
        <w:t xml:space="preserve">обучающийся </w:t>
      </w:r>
      <w:r>
        <w:rPr>
          <w:spacing w:val="-2"/>
        </w:rPr>
        <w:t>будет:</w:t>
      </w:r>
    </w:p>
    <w:p w:rsidR="00336F6E" w:rsidRDefault="001D7343">
      <w:pPr>
        <w:pStyle w:val="a3"/>
        <w:spacing w:before="41" w:line="276" w:lineRule="auto"/>
        <w:ind w:right="229" w:firstLine="708"/>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w:t>
      </w:r>
      <w:r>
        <w:rPr>
          <w:spacing w:val="71"/>
        </w:rPr>
        <w:t xml:space="preserve">  </w:t>
      </w:r>
      <w:r>
        <w:t>в</w:t>
      </w:r>
      <w:r>
        <w:rPr>
          <w:spacing w:val="70"/>
        </w:rPr>
        <w:t xml:space="preserve">  </w:t>
      </w:r>
      <w:r>
        <w:t>современном</w:t>
      </w:r>
      <w:r>
        <w:rPr>
          <w:spacing w:val="70"/>
        </w:rPr>
        <w:t xml:space="preserve">  </w:t>
      </w:r>
      <w:r>
        <w:t>обществе,</w:t>
      </w:r>
      <w:r>
        <w:rPr>
          <w:spacing w:val="72"/>
        </w:rPr>
        <w:t xml:space="preserve">  </w:t>
      </w:r>
      <w:r>
        <w:t>статусно­ролевая</w:t>
      </w:r>
      <w:r>
        <w:rPr>
          <w:spacing w:val="72"/>
        </w:rPr>
        <w:t xml:space="preserve">  </w:t>
      </w:r>
      <w:r>
        <w:t>теория</w:t>
      </w:r>
      <w:r>
        <w:rPr>
          <w:spacing w:val="71"/>
        </w:rPr>
        <w:t xml:space="preserve">  </w:t>
      </w:r>
      <w:r>
        <w:t>личности,</w:t>
      </w:r>
      <w:r>
        <w:rPr>
          <w:spacing w:val="71"/>
        </w:rPr>
        <w:t xml:space="preserve">  </w:t>
      </w:r>
      <w:r>
        <w:t>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336F6E" w:rsidRDefault="001D7343">
      <w:pPr>
        <w:pStyle w:val="a3"/>
        <w:spacing w:before="1" w:line="276" w:lineRule="auto"/>
        <w:ind w:right="222" w:firstLine="708"/>
      </w:pPr>
      <w:r>
        <w:t>владеть</w:t>
      </w:r>
      <w:r>
        <w:rPr>
          <w:spacing w:val="80"/>
          <w:w w:val="150"/>
        </w:rPr>
        <w:t xml:space="preserve">  </w:t>
      </w:r>
      <w:r>
        <w:t>знаниями</w:t>
      </w:r>
      <w:r>
        <w:rPr>
          <w:spacing w:val="80"/>
          <w:w w:val="150"/>
        </w:rPr>
        <w:t xml:space="preserve">  </w:t>
      </w:r>
      <w:r>
        <w:t>об</w:t>
      </w:r>
      <w:r>
        <w:rPr>
          <w:spacing w:val="80"/>
          <w:w w:val="150"/>
        </w:rPr>
        <w:t xml:space="preserve">  </w:t>
      </w:r>
      <w:r>
        <w:t>обществе</w:t>
      </w:r>
      <w:r>
        <w:rPr>
          <w:spacing w:val="80"/>
          <w:w w:val="150"/>
        </w:rPr>
        <w:t xml:space="preserve">  </w:t>
      </w:r>
      <w:r>
        <w:t>как</w:t>
      </w:r>
      <w:r>
        <w:rPr>
          <w:spacing w:val="80"/>
          <w:w w:val="150"/>
        </w:rPr>
        <w:t xml:space="preserve">  </w:t>
      </w:r>
      <w:r>
        <w:t>системе</w:t>
      </w:r>
      <w:r>
        <w:rPr>
          <w:spacing w:val="80"/>
          <w:w w:val="150"/>
        </w:rPr>
        <w:t xml:space="preserve">  </w:t>
      </w:r>
      <w:r>
        <w:t>социальных</w:t>
      </w:r>
      <w:r>
        <w:rPr>
          <w:spacing w:val="80"/>
          <w:w w:val="150"/>
        </w:rPr>
        <w:t xml:space="preserve">  </w:t>
      </w:r>
      <w:r>
        <w:t>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w:t>
      </w:r>
      <w:r>
        <w:rPr>
          <w:spacing w:val="40"/>
        </w:rPr>
        <w:t xml:space="preserve">  </w:t>
      </w:r>
      <w:r>
        <w:t>конфликтов,</w:t>
      </w:r>
      <w:r>
        <w:rPr>
          <w:spacing w:val="40"/>
        </w:rPr>
        <w:t xml:space="preserve">  </w:t>
      </w:r>
      <w:r>
        <w:t>о</w:t>
      </w:r>
      <w:r>
        <w:rPr>
          <w:spacing w:val="40"/>
        </w:rPr>
        <w:t xml:space="preserve">  </w:t>
      </w:r>
      <w:r>
        <w:t>конституционных</w:t>
      </w:r>
      <w:r>
        <w:rPr>
          <w:spacing w:val="40"/>
        </w:rPr>
        <w:t xml:space="preserve">  </w:t>
      </w:r>
      <w:r>
        <w:t>принципах</w:t>
      </w:r>
      <w:r>
        <w:rPr>
          <w:spacing w:val="40"/>
        </w:rPr>
        <w:t xml:space="preserve">  </w:t>
      </w:r>
      <w:r>
        <w:t>национальной</w:t>
      </w:r>
      <w:r>
        <w:rPr>
          <w:spacing w:val="40"/>
        </w:rPr>
        <w:t xml:space="preserve">  </w:t>
      </w:r>
      <w:r>
        <w:t>политики</w:t>
      </w:r>
      <w:r>
        <w:rPr>
          <w:spacing w:val="40"/>
        </w:rPr>
        <w:t xml:space="preserve">  </w:t>
      </w:r>
      <w:r>
        <w:t>в</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Российской</w:t>
      </w:r>
      <w:r>
        <w:rPr>
          <w:spacing w:val="-4"/>
        </w:rPr>
        <w:t xml:space="preserve"> </w:t>
      </w:r>
      <w:r>
        <w:rPr>
          <w:spacing w:val="-2"/>
        </w:rPr>
        <w:t>Федерации;</w:t>
      </w:r>
    </w:p>
    <w:p w:rsidR="00336F6E" w:rsidRDefault="001D7343">
      <w:pPr>
        <w:pStyle w:val="a3"/>
        <w:spacing w:before="41" w:line="276" w:lineRule="auto"/>
        <w:ind w:right="225" w:firstLine="708"/>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w:t>
      </w:r>
      <w:r>
        <w:rPr>
          <w:spacing w:val="40"/>
        </w:rPr>
        <w:t xml:space="preserve"> </w:t>
      </w:r>
      <w:r>
        <w:t>формально-юридический,</w:t>
      </w:r>
      <w:r>
        <w:rPr>
          <w:spacing w:val="80"/>
          <w:w w:val="150"/>
        </w:rPr>
        <w:t xml:space="preserve"> </w:t>
      </w:r>
      <w:r>
        <w:t>сравнительно­правовой</w:t>
      </w:r>
      <w:r>
        <w:rPr>
          <w:spacing w:val="80"/>
          <w:w w:val="150"/>
        </w:rPr>
        <w:t xml:space="preserve"> </w:t>
      </w:r>
      <w:r>
        <w:t>для</w:t>
      </w:r>
      <w:r>
        <w:rPr>
          <w:spacing w:val="80"/>
          <w:w w:val="150"/>
        </w:rPr>
        <w:t xml:space="preserve"> </w:t>
      </w:r>
      <w:r>
        <w:t>принятия</w:t>
      </w:r>
      <w:r>
        <w:rPr>
          <w:spacing w:val="80"/>
          <w:w w:val="150"/>
        </w:rPr>
        <w:t xml:space="preserve"> </w:t>
      </w:r>
      <w:r>
        <w:t>обоснованных</w:t>
      </w:r>
      <w:r>
        <w:rPr>
          <w:spacing w:val="80"/>
          <w:w w:val="150"/>
        </w:rPr>
        <w:t xml:space="preserve"> </w:t>
      </w:r>
      <w:r>
        <w:t>решений</w:t>
      </w:r>
      <w:r>
        <w:rPr>
          <w:spacing w:val="40"/>
        </w:rPr>
        <w:t xml:space="preserve"> </w:t>
      </w:r>
      <w:r>
        <w:t xml:space="preserve">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w:t>
      </w:r>
      <w:r>
        <w:rPr>
          <w:spacing w:val="-2"/>
        </w:rPr>
        <w:t>выбора;</w:t>
      </w:r>
    </w:p>
    <w:p w:rsidR="00336F6E" w:rsidRDefault="001D7343">
      <w:pPr>
        <w:pStyle w:val="a3"/>
        <w:spacing w:before="1" w:line="276" w:lineRule="auto"/>
        <w:ind w:right="222" w:firstLine="708"/>
      </w:pPr>
      <w: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 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336F6E" w:rsidRDefault="001D7343">
      <w:pPr>
        <w:pStyle w:val="a3"/>
        <w:spacing w:before="1" w:line="276" w:lineRule="auto"/>
        <w:ind w:right="225" w:firstLine="708"/>
      </w:pPr>
      <w:r>
        <w:t>уметь</w:t>
      </w:r>
      <w:r>
        <w:rPr>
          <w:spacing w:val="68"/>
        </w:rPr>
        <w:t xml:space="preserve">   </w:t>
      </w:r>
      <w:r>
        <w:t>соотносить</w:t>
      </w:r>
      <w:r>
        <w:rPr>
          <w:spacing w:val="67"/>
        </w:rPr>
        <w:t xml:space="preserve">   </w:t>
      </w:r>
      <w:r>
        <w:t>различные</w:t>
      </w:r>
      <w:r>
        <w:rPr>
          <w:spacing w:val="67"/>
        </w:rPr>
        <w:t xml:space="preserve">   </w:t>
      </w:r>
      <w:r>
        <w:t>теоретические</w:t>
      </w:r>
      <w:r>
        <w:rPr>
          <w:spacing w:val="67"/>
        </w:rPr>
        <w:t xml:space="preserve">   </w:t>
      </w:r>
      <w:r>
        <w:t>подходы,</w:t>
      </w:r>
      <w:r>
        <w:rPr>
          <w:spacing w:val="67"/>
        </w:rPr>
        <w:t xml:space="preserve">   </w:t>
      </w:r>
      <w:r>
        <w:t>делать</w:t>
      </w:r>
      <w:r>
        <w:rPr>
          <w:spacing w:val="68"/>
        </w:rPr>
        <w:t xml:space="preserve">   </w:t>
      </w:r>
      <w:r>
        <w:t>выводы и</w:t>
      </w:r>
      <w:r>
        <w:rPr>
          <w:spacing w:val="80"/>
          <w:w w:val="150"/>
        </w:rPr>
        <w:t xml:space="preserve">  </w:t>
      </w:r>
      <w:r>
        <w:t>обосновывать</w:t>
      </w:r>
      <w:r>
        <w:rPr>
          <w:spacing w:val="80"/>
          <w:w w:val="150"/>
        </w:rPr>
        <w:t xml:space="preserve">  </w:t>
      </w:r>
      <w:r>
        <w:t>их</w:t>
      </w:r>
      <w:r>
        <w:rPr>
          <w:spacing w:val="80"/>
          <w:w w:val="150"/>
        </w:rPr>
        <w:t xml:space="preserve">  </w:t>
      </w:r>
      <w:r>
        <w:t>на</w:t>
      </w:r>
      <w:r>
        <w:rPr>
          <w:spacing w:val="80"/>
          <w:w w:val="150"/>
        </w:rPr>
        <w:t xml:space="preserve">  </w:t>
      </w:r>
      <w:r>
        <w:t>теоретическом</w:t>
      </w:r>
      <w:r>
        <w:rPr>
          <w:spacing w:val="80"/>
          <w:w w:val="150"/>
        </w:rPr>
        <w:t xml:space="preserve">  </w:t>
      </w:r>
      <w:r>
        <w:t>и</w:t>
      </w:r>
      <w:r>
        <w:rPr>
          <w:spacing w:val="80"/>
          <w:w w:val="150"/>
        </w:rPr>
        <w:t xml:space="preserve">  </w:t>
      </w:r>
      <w:r>
        <w:t>фактическо­эмпирическом</w:t>
      </w:r>
      <w:r>
        <w:rPr>
          <w:spacing w:val="80"/>
          <w:w w:val="150"/>
        </w:rPr>
        <w:t xml:space="preserve">  </w:t>
      </w:r>
      <w:r>
        <w:t>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w:t>
      </w:r>
      <w:r>
        <w:rPr>
          <w:spacing w:val="40"/>
        </w:rPr>
        <w:t xml:space="preserve"> </w:t>
      </w:r>
      <w:r>
        <w:t>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336F6E" w:rsidRDefault="001D7343">
      <w:pPr>
        <w:pStyle w:val="a3"/>
        <w:spacing w:line="276" w:lineRule="auto"/>
        <w:ind w:right="232" w:firstLine="708"/>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w:t>
      </w:r>
      <w:r>
        <w:rPr>
          <w:spacing w:val="80"/>
        </w:rPr>
        <w:t xml:space="preserve">  </w:t>
      </w:r>
      <w:r>
        <w:t>из</w:t>
      </w:r>
      <w:r>
        <w:rPr>
          <w:spacing w:val="80"/>
        </w:rPr>
        <w:t xml:space="preserve">  </w:t>
      </w:r>
      <w:r>
        <w:t>различных</w:t>
      </w:r>
      <w:r>
        <w:rPr>
          <w:spacing w:val="80"/>
        </w:rPr>
        <w:t xml:space="preserve">  </w:t>
      </w:r>
      <w:r>
        <w:t>источников</w:t>
      </w:r>
      <w:r>
        <w:rPr>
          <w:spacing w:val="80"/>
        </w:rPr>
        <w:t xml:space="preserve">  </w:t>
      </w:r>
      <w:r>
        <w:t>знания</w:t>
      </w:r>
      <w:r>
        <w:rPr>
          <w:spacing w:val="80"/>
        </w:rPr>
        <w:t xml:space="preserve">  </w:t>
      </w:r>
      <w:r>
        <w:t>учебно­исследовательскую,</w:t>
      </w:r>
      <w:r>
        <w:rPr>
          <w:spacing w:val="40"/>
        </w:rPr>
        <w:t xml:space="preserve"> </w:t>
      </w:r>
      <w:r>
        <w:rPr>
          <w:spacing w:val="-2"/>
        </w:rPr>
        <w:t>проектно­исследовательскую</w:t>
      </w:r>
    </w:p>
    <w:p w:rsidR="00336F6E" w:rsidRDefault="001D7343">
      <w:pPr>
        <w:pStyle w:val="a3"/>
        <w:spacing w:before="1" w:line="276" w:lineRule="auto"/>
        <w:ind w:right="233"/>
      </w:pPr>
      <w:r>
        <w:t>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336F6E" w:rsidRDefault="001D7343">
      <w:pPr>
        <w:pStyle w:val="a3"/>
        <w:spacing w:line="276" w:lineRule="auto"/>
        <w:ind w:right="232" w:firstLine="708"/>
      </w:pPr>
      <w:r>
        <w:t>уметь анализировать и оценивать собственный социальный опыт, включая опыт самопознания</w:t>
      </w:r>
      <w:r>
        <w:rPr>
          <w:spacing w:val="40"/>
        </w:rPr>
        <w:t xml:space="preserve"> </w:t>
      </w:r>
      <w:r>
        <w:t>и</w:t>
      </w:r>
      <w:r>
        <w:rPr>
          <w:spacing w:val="40"/>
        </w:rPr>
        <w:t xml:space="preserve"> </w:t>
      </w:r>
      <w:r>
        <w:t>самооценки,</w:t>
      </w:r>
      <w:r>
        <w:rPr>
          <w:spacing w:val="40"/>
        </w:rPr>
        <w:t xml:space="preserve"> </w:t>
      </w:r>
      <w:r>
        <w:t>самоконтроля,</w:t>
      </w:r>
      <w:r>
        <w:rPr>
          <w:spacing w:val="40"/>
        </w:rPr>
        <w:t xml:space="preserve"> </w:t>
      </w:r>
      <w:r>
        <w:t>межличностного</w:t>
      </w:r>
      <w:r>
        <w:rPr>
          <w:spacing w:val="40"/>
        </w:rPr>
        <w:t xml:space="preserve"> </w:t>
      </w:r>
      <w:r>
        <w:t>взаимодействия,</w:t>
      </w:r>
      <w:r>
        <w:rPr>
          <w:spacing w:val="40"/>
        </w:rPr>
        <w:t xml:space="preserve"> </w:t>
      </w:r>
      <w:r>
        <w:t>выполнения</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tabs>
          <w:tab w:val="left" w:pos="2400"/>
          <w:tab w:val="left" w:pos="4101"/>
          <w:tab w:val="left" w:pos="6355"/>
          <w:tab w:val="left" w:pos="8236"/>
        </w:tabs>
        <w:spacing w:before="73" w:line="276" w:lineRule="auto"/>
        <w:ind w:right="232"/>
      </w:pPr>
      <w:r>
        <w:lastRenderedPageBreak/>
        <w:t>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w:t>
      </w:r>
      <w:r>
        <w:rPr>
          <w:spacing w:val="40"/>
        </w:rPr>
        <w:t xml:space="preserve"> </w:t>
      </w:r>
      <w:r>
        <w:t xml:space="preserve">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w:t>
      </w:r>
      <w:r>
        <w:rPr>
          <w:spacing w:val="-2"/>
        </w:rPr>
        <w:t>политическом</w:t>
      </w:r>
      <w:r>
        <w:tab/>
      </w:r>
      <w:r>
        <w:rPr>
          <w:spacing w:val="-2"/>
        </w:rPr>
        <w:t>процессе,</w:t>
      </w:r>
      <w:r>
        <w:tab/>
      </w:r>
      <w:r>
        <w:rPr>
          <w:spacing w:val="-2"/>
        </w:rPr>
        <w:t>деятельностью</w:t>
      </w:r>
      <w:r>
        <w:tab/>
      </w:r>
      <w:r>
        <w:rPr>
          <w:spacing w:val="-2"/>
        </w:rPr>
        <w:t>участников</w:t>
      </w:r>
      <w:r>
        <w:tab/>
      </w:r>
      <w:r>
        <w:rPr>
          <w:spacing w:val="-2"/>
        </w:rPr>
        <w:t xml:space="preserve">правоотношений </w:t>
      </w:r>
      <w:r>
        <w:t>в отраслевом многообразии, осознанным выбором правомерных моделей поведения;</w:t>
      </w:r>
    </w:p>
    <w:p w:rsidR="00336F6E" w:rsidRDefault="001D7343">
      <w:pPr>
        <w:pStyle w:val="a3"/>
        <w:spacing w:before="1" w:line="276" w:lineRule="auto"/>
        <w:ind w:right="234" w:firstLine="708"/>
      </w:pPr>
      <w:r>
        <w:t>уметь конкретизировать примерами из личного социального опыта, фактами социальной</w:t>
      </w:r>
      <w:r>
        <w:rPr>
          <w:spacing w:val="40"/>
        </w:rPr>
        <w:t xml:space="preserve"> </w:t>
      </w:r>
      <w:r>
        <w:t>действительности,</w:t>
      </w:r>
      <w:r>
        <w:rPr>
          <w:spacing w:val="39"/>
        </w:rPr>
        <w:t xml:space="preserve"> </w:t>
      </w:r>
      <w:r>
        <w:t>модельными</w:t>
      </w:r>
      <w:r>
        <w:rPr>
          <w:spacing w:val="40"/>
        </w:rPr>
        <w:t xml:space="preserve"> </w:t>
      </w:r>
      <w:r>
        <w:t>ситуациями</w:t>
      </w:r>
      <w:r>
        <w:rPr>
          <w:spacing w:val="40"/>
        </w:rPr>
        <w:t xml:space="preserve"> </w:t>
      </w:r>
      <w:r>
        <w:t>теоретические</w:t>
      </w:r>
      <w:r>
        <w:rPr>
          <w:spacing w:val="38"/>
        </w:rPr>
        <w:t xml:space="preserve"> </w:t>
      </w:r>
      <w:r>
        <w:t>положения</w:t>
      </w:r>
      <w:r>
        <w:rPr>
          <w:spacing w:val="39"/>
        </w:rPr>
        <w:t xml:space="preserve"> </w:t>
      </w:r>
      <w:r>
        <w:t>разделов</w:t>
      </w:r>
    </w:p>
    <w:p w:rsidR="00336F6E" w:rsidRDefault="001D7343">
      <w:pPr>
        <w:pStyle w:val="a3"/>
        <w:spacing w:line="276" w:lineRule="auto"/>
        <w:ind w:right="226"/>
      </w:pPr>
      <w:r>
        <w:t>«Основы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w:t>
      </w:r>
      <w:r>
        <w:rPr>
          <w:spacing w:val="40"/>
        </w:rPr>
        <w:t xml:space="preserve"> </w:t>
      </w:r>
      <w:r>
        <w:rPr>
          <w:spacing w:val="-2"/>
        </w:rPr>
        <w:t>коммуникации</w:t>
      </w:r>
    </w:p>
    <w:p w:rsidR="00336F6E" w:rsidRDefault="001D7343">
      <w:pPr>
        <w:pStyle w:val="a3"/>
        <w:spacing w:before="1" w:line="276" w:lineRule="auto"/>
        <w:ind w:right="227"/>
      </w:pPr>
      <w:r>
        <w:t>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336F6E" w:rsidRDefault="001D7343">
      <w:pPr>
        <w:pStyle w:val="a3"/>
        <w:spacing w:line="276" w:lineRule="auto"/>
        <w:ind w:right="229" w:firstLine="708"/>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336F6E" w:rsidRDefault="001D7343">
      <w:pPr>
        <w:pStyle w:val="a3"/>
        <w:spacing w:line="276" w:lineRule="auto"/>
        <w:ind w:right="228" w:firstLine="708"/>
      </w:pPr>
      <w:r>
        <w:t>проявлять</w:t>
      </w:r>
      <w:r>
        <w:rPr>
          <w:spacing w:val="80"/>
        </w:rPr>
        <w:t xml:space="preserve">  </w:t>
      </w:r>
      <w:r>
        <w:t>умения,</w:t>
      </w:r>
      <w:r>
        <w:rPr>
          <w:spacing w:val="80"/>
        </w:rPr>
        <w:t xml:space="preserve">  </w:t>
      </w:r>
      <w:r>
        <w:t>необходимые</w:t>
      </w:r>
      <w:r>
        <w:rPr>
          <w:spacing w:val="78"/>
        </w:rPr>
        <w:t xml:space="preserve">  </w:t>
      </w:r>
      <w:r>
        <w:t>для</w:t>
      </w:r>
      <w:r>
        <w:rPr>
          <w:spacing w:val="80"/>
        </w:rPr>
        <w:t xml:space="preserve">  </w:t>
      </w:r>
      <w:r>
        <w:t>успешного</w:t>
      </w:r>
      <w:r>
        <w:rPr>
          <w:spacing w:val="78"/>
        </w:rPr>
        <w:t xml:space="preserve">  </w:t>
      </w:r>
      <w:r>
        <w:t>продолжения</w:t>
      </w:r>
      <w:r>
        <w:rPr>
          <w:spacing w:val="78"/>
        </w:rPr>
        <w:t xml:space="preserve">  </w:t>
      </w:r>
      <w:r>
        <w:t xml:space="preserve">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w:t>
      </w:r>
      <w:r>
        <w:rPr>
          <w:spacing w:val="-2"/>
        </w:rPr>
        <w:t>юриста.</w:t>
      </w:r>
    </w:p>
    <w:p w:rsidR="00336F6E" w:rsidRDefault="00336F6E">
      <w:pPr>
        <w:pStyle w:val="a3"/>
        <w:spacing w:before="46"/>
        <w:ind w:left="0"/>
        <w:jc w:val="left"/>
      </w:pPr>
    </w:p>
    <w:p w:rsidR="00336F6E" w:rsidRDefault="001D7343">
      <w:pPr>
        <w:pStyle w:val="2"/>
      </w:pPr>
      <w:r>
        <w:rPr>
          <w:color w:val="FF0000"/>
        </w:rPr>
        <w:t>Рабочая</w:t>
      </w:r>
      <w:r>
        <w:rPr>
          <w:color w:val="FF0000"/>
          <w:spacing w:val="-3"/>
        </w:rPr>
        <w:t xml:space="preserve"> </w:t>
      </w:r>
      <w:r>
        <w:rPr>
          <w:color w:val="FF0000"/>
        </w:rPr>
        <w:t>программа</w:t>
      </w:r>
      <w:r>
        <w:rPr>
          <w:color w:val="FF0000"/>
          <w:spacing w:val="-3"/>
        </w:rPr>
        <w:t xml:space="preserve"> </w:t>
      </w:r>
      <w:r>
        <w:rPr>
          <w:color w:val="FF0000"/>
        </w:rPr>
        <w:t>по</w:t>
      </w:r>
      <w:r>
        <w:rPr>
          <w:color w:val="FF0000"/>
          <w:spacing w:val="-3"/>
        </w:rPr>
        <w:t xml:space="preserve"> </w:t>
      </w:r>
      <w:r>
        <w:rPr>
          <w:color w:val="FF0000"/>
        </w:rPr>
        <w:t>учебному</w:t>
      </w:r>
      <w:r>
        <w:rPr>
          <w:color w:val="FF0000"/>
          <w:spacing w:val="-2"/>
        </w:rPr>
        <w:t xml:space="preserve"> </w:t>
      </w:r>
      <w:r>
        <w:rPr>
          <w:color w:val="FF0000"/>
        </w:rPr>
        <w:t>предмету</w:t>
      </w:r>
      <w:r>
        <w:rPr>
          <w:color w:val="FF0000"/>
          <w:spacing w:val="-3"/>
        </w:rPr>
        <w:t xml:space="preserve"> </w:t>
      </w:r>
      <w:r>
        <w:rPr>
          <w:color w:val="FF0000"/>
        </w:rPr>
        <w:t>«География»</w:t>
      </w:r>
      <w:r>
        <w:rPr>
          <w:color w:val="FF0000"/>
          <w:spacing w:val="-3"/>
        </w:rPr>
        <w:t xml:space="preserve"> </w:t>
      </w:r>
      <w:r>
        <w:rPr>
          <w:color w:val="FF0000"/>
        </w:rPr>
        <w:t>(базовый</w:t>
      </w:r>
      <w:r>
        <w:rPr>
          <w:color w:val="FF0000"/>
          <w:spacing w:val="-3"/>
        </w:rPr>
        <w:t xml:space="preserve"> </w:t>
      </w:r>
      <w:r>
        <w:rPr>
          <w:color w:val="FF0000"/>
          <w:spacing w:val="-2"/>
        </w:rPr>
        <w:t>уровень).</w:t>
      </w:r>
    </w:p>
    <w:p w:rsidR="00336F6E" w:rsidRDefault="00336F6E">
      <w:pPr>
        <w:pStyle w:val="a3"/>
        <w:ind w:left="0"/>
        <w:jc w:val="left"/>
        <w:rPr>
          <w:b/>
        </w:rPr>
      </w:pPr>
    </w:p>
    <w:p w:rsidR="00336F6E" w:rsidRDefault="00336F6E">
      <w:pPr>
        <w:pStyle w:val="a3"/>
        <w:spacing w:before="43"/>
        <w:ind w:left="0"/>
        <w:jc w:val="left"/>
        <w:rPr>
          <w:b/>
        </w:rPr>
      </w:pPr>
    </w:p>
    <w:p w:rsidR="00336F6E" w:rsidRDefault="001D7343">
      <w:pPr>
        <w:pStyle w:val="a3"/>
        <w:spacing w:before="1" w:line="276" w:lineRule="auto"/>
        <w:ind w:right="227" w:firstLine="708"/>
      </w:pPr>
      <w:r>
        <w:rPr>
          <w:color w:val="FF0000"/>
        </w:rPr>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w:t>
      </w:r>
      <w:r>
        <w:rPr>
          <w:color w:val="FF0000"/>
          <w:spacing w:val="-1"/>
        </w:rPr>
        <w:t xml:space="preserve"> </w:t>
      </w:r>
      <w:r>
        <w:rPr>
          <w:color w:val="FF0000"/>
        </w:rPr>
        <w:t>включает пояснительную записку, содержание</w:t>
      </w:r>
      <w:r>
        <w:rPr>
          <w:color w:val="FF0000"/>
          <w:spacing w:val="-1"/>
        </w:rPr>
        <w:t xml:space="preserve"> </w:t>
      </w:r>
      <w:r>
        <w:rPr>
          <w:color w:val="FF0000"/>
        </w:rPr>
        <w:t>обучения, планируемые</w:t>
      </w:r>
      <w:r>
        <w:rPr>
          <w:color w:val="FF0000"/>
          <w:spacing w:val="-1"/>
        </w:rPr>
        <w:t xml:space="preserve"> </w:t>
      </w:r>
      <w:r>
        <w:rPr>
          <w:color w:val="FF0000"/>
        </w:rPr>
        <w:t>результаты</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jc w:val="left"/>
      </w:pPr>
      <w:r>
        <w:rPr>
          <w:color w:val="FF0000"/>
        </w:rPr>
        <w:lastRenderedPageBreak/>
        <w:t>освоения</w:t>
      </w:r>
      <w:r>
        <w:rPr>
          <w:color w:val="FF0000"/>
          <w:spacing w:val="-2"/>
        </w:rPr>
        <w:t xml:space="preserve"> </w:t>
      </w:r>
      <w:r>
        <w:rPr>
          <w:color w:val="FF0000"/>
        </w:rPr>
        <w:t>программы</w:t>
      </w:r>
      <w:r>
        <w:rPr>
          <w:color w:val="FF0000"/>
          <w:spacing w:val="-2"/>
        </w:rPr>
        <w:t xml:space="preserve"> </w:t>
      </w:r>
      <w:r>
        <w:rPr>
          <w:color w:val="FF0000"/>
        </w:rPr>
        <w:t>по</w:t>
      </w:r>
      <w:r>
        <w:rPr>
          <w:color w:val="FF0000"/>
          <w:spacing w:val="-2"/>
        </w:rPr>
        <w:t xml:space="preserve"> географии.</w:t>
      </w:r>
    </w:p>
    <w:p w:rsidR="00336F6E" w:rsidRDefault="00336F6E">
      <w:pPr>
        <w:pStyle w:val="a3"/>
        <w:spacing w:before="87"/>
        <w:ind w:left="0"/>
        <w:jc w:val="left"/>
      </w:pPr>
    </w:p>
    <w:p w:rsidR="00336F6E" w:rsidRDefault="001D7343">
      <w:pPr>
        <w:pStyle w:val="2"/>
        <w:ind w:left="770"/>
      </w:pPr>
      <w:r>
        <w:rPr>
          <w:color w:val="FF0000"/>
        </w:rPr>
        <w:t>Пояснительная</w:t>
      </w:r>
      <w:r>
        <w:rPr>
          <w:color w:val="FF0000"/>
          <w:spacing w:val="-3"/>
        </w:rPr>
        <w:t xml:space="preserve"> </w:t>
      </w:r>
      <w:r>
        <w:rPr>
          <w:color w:val="FF0000"/>
          <w:spacing w:val="-2"/>
        </w:rPr>
        <w:t>записка.</w:t>
      </w:r>
    </w:p>
    <w:p w:rsidR="00336F6E" w:rsidRDefault="00336F6E">
      <w:pPr>
        <w:pStyle w:val="a3"/>
        <w:spacing w:before="2"/>
        <w:ind w:left="0"/>
        <w:jc w:val="left"/>
        <w:rPr>
          <w:b/>
        </w:rPr>
      </w:pPr>
    </w:p>
    <w:p w:rsidR="00336F6E" w:rsidRDefault="001D7343">
      <w:pPr>
        <w:pStyle w:val="a3"/>
        <w:spacing w:before="1" w:line="276" w:lineRule="auto"/>
        <w:ind w:right="224" w:firstLine="540"/>
      </w:pPr>
      <w:r>
        <w:rPr>
          <w:color w:val="FF0000"/>
        </w:rPr>
        <w:t xml:space="preserve">Программа по географии составлена на основе требований к результатам освоения ООП СОО, представленных во </w:t>
      </w:r>
      <w:hyperlink r:id="rId94">
        <w:r>
          <w:rPr>
            <w:color w:val="FF0000"/>
          </w:rPr>
          <w:t>ФГОС СОО</w:t>
        </w:r>
      </w:hyperlink>
      <w:r>
        <w:rPr>
          <w:color w:val="FF0000"/>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w:t>
      </w:r>
      <w:r>
        <w:rPr>
          <w:color w:val="FF0000"/>
          <w:spacing w:val="40"/>
        </w:rPr>
        <w:t xml:space="preserve"> </w:t>
      </w:r>
      <w:r>
        <w:rPr>
          <w:color w:val="FF0000"/>
        </w:rPr>
        <w:t>непосредственному применению при реализации образовательной программы среднего общего образования.</w:t>
      </w:r>
    </w:p>
    <w:p w:rsidR="00336F6E" w:rsidRDefault="001D7343">
      <w:pPr>
        <w:pStyle w:val="a3"/>
        <w:spacing w:before="238" w:line="276" w:lineRule="auto"/>
        <w:ind w:right="224" w:firstLine="540"/>
      </w:pPr>
      <w:r>
        <w:rPr>
          <w:color w:val="FF0000"/>
        </w:rPr>
        <w:t xml:space="preserve">Программа по географии отражает основные требования </w:t>
      </w:r>
      <w:hyperlink r:id="rId95">
        <w:r>
          <w:rPr>
            <w:color w:val="FF0000"/>
          </w:rPr>
          <w:t>ФГОС СОО</w:t>
        </w:r>
      </w:hyperlink>
      <w:r>
        <w:rPr>
          <w:color w:val="FF0000"/>
        </w:rPr>
        <w:t xml:space="preserve"> к личностным, метапредметным и предметным результатам освоения образовательных программ.</w:t>
      </w:r>
    </w:p>
    <w:p w:rsidR="00336F6E" w:rsidRDefault="001D7343">
      <w:pPr>
        <w:pStyle w:val="a3"/>
        <w:spacing w:before="242" w:line="276" w:lineRule="auto"/>
        <w:ind w:right="229" w:firstLine="720"/>
      </w:pPr>
      <w:r>
        <w:rPr>
          <w:color w:val="FF0000"/>
        </w:rPr>
        <w:t>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w:t>
      </w:r>
      <w:r>
        <w:rPr>
          <w:color w:val="FF0000"/>
          <w:spacing w:val="-2"/>
        </w:rPr>
        <w:t xml:space="preserve"> </w:t>
      </w:r>
      <w:r>
        <w:rPr>
          <w:color w:val="FF0000"/>
        </w:rPr>
        <w:t>и темам</w:t>
      </w:r>
      <w:r>
        <w:rPr>
          <w:color w:val="FF0000"/>
          <w:spacing w:val="-2"/>
        </w:rPr>
        <w:t xml:space="preserve"> </w:t>
      </w:r>
      <w:r>
        <w:rPr>
          <w:color w:val="FF0000"/>
        </w:rPr>
        <w:t>курса,</w:t>
      </w:r>
      <w:r>
        <w:rPr>
          <w:color w:val="FF0000"/>
          <w:spacing w:val="-1"/>
        </w:rPr>
        <w:t xml:space="preserve"> </w:t>
      </w:r>
      <w:r>
        <w:rPr>
          <w:color w:val="FF0000"/>
        </w:rPr>
        <w:t>дает</w:t>
      </w:r>
      <w:r>
        <w:rPr>
          <w:color w:val="FF0000"/>
          <w:spacing w:val="-1"/>
        </w:rPr>
        <w:t xml:space="preserve"> </w:t>
      </w:r>
      <w:r>
        <w:rPr>
          <w:color w:val="FF0000"/>
        </w:rPr>
        <w:t>распределение учебных часов</w:t>
      </w:r>
      <w:r>
        <w:rPr>
          <w:color w:val="FF0000"/>
          <w:spacing w:val="-2"/>
        </w:rPr>
        <w:t xml:space="preserve"> </w:t>
      </w:r>
      <w:r>
        <w:rPr>
          <w:color w:val="FF0000"/>
        </w:rPr>
        <w:t>по</w:t>
      </w:r>
      <w:r>
        <w:rPr>
          <w:color w:val="FF0000"/>
          <w:spacing w:val="-1"/>
        </w:rPr>
        <w:t xml:space="preserve"> </w:t>
      </w:r>
      <w:r>
        <w:rPr>
          <w:color w:val="FF0000"/>
        </w:rPr>
        <w:t>тематическим</w:t>
      </w:r>
      <w:r>
        <w:rPr>
          <w:color w:val="FF0000"/>
          <w:spacing w:val="-2"/>
        </w:rPr>
        <w:t xml:space="preserve"> </w:t>
      </w:r>
      <w:r>
        <w:rPr>
          <w:color w:val="FF0000"/>
        </w:rPr>
        <w:t>разделам</w:t>
      </w:r>
      <w:r>
        <w:rPr>
          <w:color w:val="FF0000"/>
          <w:spacing w:val="-2"/>
        </w:rPr>
        <w:t xml:space="preserve"> </w:t>
      </w:r>
      <w:r>
        <w:rPr>
          <w:color w:val="FF0000"/>
        </w:rPr>
        <w:t>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336F6E" w:rsidRDefault="001D7343">
      <w:pPr>
        <w:pStyle w:val="a3"/>
        <w:spacing w:before="240" w:line="276" w:lineRule="auto"/>
        <w:ind w:right="230" w:firstLine="540"/>
      </w:pPr>
      <w:r>
        <w:rPr>
          <w:color w:val="FF0000"/>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w:t>
      </w:r>
      <w:r>
        <w:rPr>
          <w:color w:val="FF0000"/>
          <w:spacing w:val="40"/>
        </w:rPr>
        <w:t xml:space="preserve"> </w:t>
      </w:r>
      <w:r>
        <w:rPr>
          <w:color w:val="FF0000"/>
        </w:rPr>
        <w:t>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w:t>
      </w:r>
      <w:r>
        <w:rPr>
          <w:color w:val="FF0000"/>
          <w:spacing w:val="40"/>
        </w:rPr>
        <w:t xml:space="preserve"> </w:t>
      </w:r>
      <w:r>
        <w:rPr>
          <w:color w:val="FF0000"/>
        </w:rPr>
        <w:t>проблем в различных сферах человеческой деятельности, общения и социальных отношений.</w:t>
      </w:r>
    </w:p>
    <w:p w:rsidR="00336F6E" w:rsidRDefault="001D7343">
      <w:pPr>
        <w:pStyle w:val="a3"/>
        <w:spacing w:before="241" w:line="276" w:lineRule="auto"/>
        <w:ind w:right="232" w:firstLine="720"/>
      </w:pPr>
      <w:r>
        <w:rPr>
          <w:color w:val="FF0000"/>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336F6E" w:rsidRDefault="001D7343">
      <w:pPr>
        <w:pStyle w:val="a3"/>
        <w:spacing w:before="239" w:line="276" w:lineRule="auto"/>
        <w:ind w:right="224" w:firstLine="720"/>
      </w:pPr>
      <w:r>
        <w:rPr>
          <w:color w:val="FF0000"/>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ind w:left="950"/>
        <w:jc w:val="left"/>
        <w:rPr>
          <w:b/>
        </w:rPr>
      </w:pPr>
      <w:r>
        <w:rPr>
          <w:color w:val="FF0000"/>
        </w:rPr>
        <w:lastRenderedPageBreak/>
        <w:t>Изучение</w:t>
      </w:r>
      <w:r>
        <w:rPr>
          <w:color w:val="FF0000"/>
          <w:spacing w:val="-7"/>
        </w:rPr>
        <w:t xml:space="preserve"> </w:t>
      </w:r>
      <w:r>
        <w:rPr>
          <w:color w:val="FF0000"/>
        </w:rPr>
        <w:t>географии</w:t>
      </w:r>
      <w:r>
        <w:rPr>
          <w:color w:val="FF0000"/>
          <w:spacing w:val="-3"/>
        </w:rPr>
        <w:t xml:space="preserve"> </w:t>
      </w:r>
      <w:r>
        <w:rPr>
          <w:color w:val="FF0000"/>
        </w:rPr>
        <w:t>направлено</w:t>
      </w:r>
      <w:r>
        <w:rPr>
          <w:color w:val="FF0000"/>
          <w:spacing w:val="-4"/>
        </w:rPr>
        <w:t xml:space="preserve"> </w:t>
      </w:r>
      <w:r>
        <w:rPr>
          <w:color w:val="FF0000"/>
        </w:rPr>
        <w:t>на</w:t>
      </w:r>
      <w:r>
        <w:rPr>
          <w:color w:val="FF0000"/>
          <w:spacing w:val="-4"/>
        </w:rPr>
        <w:t xml:space="preserve"> </w:t>
      </w:r>
      <w:r>
        <w:rPr>
          <w:color w:val="FF0000"/>
        </w:rPr>
        <w:t>достижение</w:t>
      </w:r>
      <w:r>
        <w:rPr>
          <w:color w:val="FF0000"/>
          <w:spacing w:val="-5"/>
        </w:rPr>
        <w:t xml:space="preserve"> </w:t>
      </w:r>
      <w:r>
        <w:rPr>
          <w:color w:val="FF0000"/>
        </w:rPr>
        <w:t>следующих</w:t>
      </w:r>
      <w:r>
        <w:rPr>
          <w:color w:val="FF0000"/>
          <w:spacing w:val="4"/>
        </w:rPr>
        <w:t xml:space="preserve"> </w:t>
      </w:r>
      <w:r>
        <w:rPr>
          <w:b/>
          <w:color w:val="FF0000"/>
          <w:spacing w:val="-2"/>
        </w:rPr>
        <w:t>целей:</w:t>
      </w:r>
    </w:p>
    <w:p w:rsidR="00336F6E" w:rsidRDefault="00336F6E">
      <w:pPr>
        <w:pStyle w:val="a3"/>
        <w:spacing w:before="5"/>
        <w:ind w:left="0"/>
        <w:jc w:val="left"/>
        <w:rPr>
          <w:b/>
        </w:rPr>
      </w:pPr>
    </w:p>
    <w:p w:rsidR="00336F6E" w:rsidRDefault="001D7343">
      <w:pPr>
        <w:pStyle w:val="a3"/>
        <w:spacing w:line="276" w:lineRule="auto"/>
        <w:ind w:right="228" w:firstLine="540"/>
      </w:pPr>
      <w:r>
        <w:rPr>
          <w:color w:val="FF0000"/>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w:t>
      </w:r>
      <w:r>
        <w:rPr>
          <w:color w:val="FF0000"/>
          <w:spacing w:val="80"/>
        </w:rPr>
        <w:t xml:space="preserve"> </w:t>
      </w:r>
      <w:r>
        <w:rPr>
          <w:color w:val="FF0000"/>
        </w:rPr>
        <w:t>части мирового сообщества;</w:t>
      </w:r>
    </w:p>
    <w:p w:rsidR="00336F6E" w:rsidRDefault="001D7343">
      <w:pPr>
        <w:pStyle w:val="a3"/>
        <w:spacing w:before="241" w:line="276" w:lineRule="auto"/>
        <w:ind w:right="228" w:firstLine="540"/>
      </w:pPr>
      <w:r>
        <w:rPr>
          <w:color w:val="FF0000"/>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336F6E" w:rsidRDefault="001D7343">
      <w:pPr>
        <w:pStyle w:val="a3"/>
        <w:spacing w:before="240" w:line="276" w:lineRule="auto"/>
        <w:ind w:right="225" w:firstLine="540"/>
      </w:pPr>
      <w:r>
        <w:rPr>
          <w:color w:val="FF0000"/>
        </w:rPr>
        <w:t>формирование системы географических знаний как компонента научной картины мира, завершение формирования основ географической культуры;</w:t>
      </w:r>
    </w:p>
    <w:p w:rsidR="00336F6E" w:rsidRDefault="001D7343">
      <w:pPr>
        <w:pStyle w:val="a3"/>
        <w:spacing w:before="240" w:line="276" w:lineRule="auto"/>
        <w:ind w:right="233" w:firstLine="540"/>
      </w:pPr>
      <w:r>
        <w:rPr>
          <w:color w:val="FF0000"/>
        </w:rPr>
        <w:t>развитие познавательных интересов, навыков самопознания, интеллектуальных и творческих способностей</w:t>
      </w:r>
      <w:r>
        <w:rPr>
          <w:color w:val="FF0000"/>
          <w:spacing w:val="-1"/>
        </w:rPr>
        <w:t xml:space="preserve"> </w:t>
      </w:r>
      <w:r>
        <w:rPr>
          <w:color w:val="FF0000"/>
        </w:rPr>
        <w:t>в</w:t>
      </w:r>
      <w:r>
        <w:rPr>
          <w:color w:val="FF0000"/>
          <w:spacing w:val="-3"/>
        </w:rPr>
        <w:t xml:space="preserve"> </w:t>
      </w:r>
      <w:r>
        <w:rPr>
          <w:color w:val="FF0000"/>
        </w:rPr>
        <w:t>процессе</w:t>
      </w:r>
      <w:r>
        <w:rPr>
          <w:color w:val="FF0000"/>
          <w:spacing w:val="-3"/>
        </w:rPr>
        <w:t xml:space="preserve"> </w:t>
      </w:r>
      <w:r>
        <w:rPr>
          <w:color w:val="FF0000"/>
        </w:rPr>
        <w:t>овладения</w:t>
      </w:r>
      <w:r>
        <w:rPr>
          <w:color w:val="FF0000"/>
          <w:spacing w:val="-2"/>
        </w:rPr>
        <w:t xml:space="preserve"> </w:t>
      </w:r>
      <w:r>
        <w:rPr>
          <w:color w:val="FF0000"/>
        </w:rPr>
        <w:t>комплексом</w:t>
      </w:r>
      <w:r>
        <w:rPr>
          <w:color w:val="FF0000"/>
          <w:spacing w:val="-3"/>
        </w:rPr>
        <w:t xml:space="preserve"> </w:t>
      </w:r>
      <w:r>
        <w:rPr>
          <w:color w:val="FF0000"/>
        </w:rPr>
        <w:t>географических знаний</w:t>
      </w:r>
      <w:r>
        <w:rPr>
          <w:color w:val="FF0000"/>
          <w:spacing w:val="-1"/>
        </w:rPr>
        <w:t xml:space="preserve"> </w:t>
      </w:r>
      <w:r>
        <w:rPr>
          <w:color w:val="FF0000"/>
        </w:rPr>
        <w:t>и умений, направленных на использование их в реальной действительности;</w:t>
      </w:r>
    </w:p>
    <w:p w:rsidR="00336F6E" w:rsidRDefault="001D7343">
      <w:pPr>
        <w:pStyle w:val="a3"/>
        <w:spacing w:before="240" w:line="276" w:lineRule="auto"/>
        <w:ind w:right="235" w:firstLine="540"/>
      </w:pPr>
      <w:r>
        <w:rPr>
          <w:color w:val="FF0000"/>
        </w:rPr>
        <w:t>приобретение опыта разнообразной деятельности, направленной на достижение целей устойчивого развития.</w:t>
      </w:r>
    </w:p>
    <w:p w:rsidR="00336F6E" w:rsidRDefault="001D7343">
      <w:pPr>
        <w:pStyle w:val="a3"/>
        <w:spacing w:before="242" w:line="276" w:lineRule="auto"/>
        <w:ind w:right="226" w:firstLine="720"/>
      </w:pPr>
      <w:r>
        <w:rPr>
          <w:color w:val="FF0000"/>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336F6E" w:rsidRDefault="001D7343">
      <w:pPr>
        <w:pStyle w:val="a3"/>
        <w:spacing w:before="238" w:line="278" w:lineRule="auto"/>
        <w:ind w:right="225" w:firstLine="540"/>
      </w:pPr>
      <w:r>
        <w:rPr>
          <w:color w:val="FF0000"/>
        </w:rPr>
        <w:t>Общее число часов, рекомендованных для изучения географии, - 68 часов: по одному часу в неделю в 10 и 11 классах.</w:t>
      </w:r>
    </w:p>
    <w:p w:rsidR="00336F6E" w:rsidRDefault="00336F6E">
      <w:pPr>
        <w:pStyle w:val="a3"/>
        <w:spacing w:before="42"/>
        <w:ind w:left="0"/>
        <w:jc w:val="left"/>
      </w:pPr>
    </w:p>
    <w:p w:rsidR="00336F6E" w:rsidRDefault="001D7343">
      <w:pPr>
        <w:pStyle w:val="2"/>
        <w:spacing w:line="484" w:lineRule="auto"/>
        <w:ind w:left="770" w:right="4516"/>
        <w:jc w:val="both"/>
      </w:pPr>
      <w:r>
        <w:rPr>
          <w:color w:val="FF0000"/>
        </w:rPr>
        <w:t>Содержание</w:t>
      </w:r>
      <w:r>
        <w:rPr>
          <w:color w:val="FF0000"/>
          <w:spacing w:val="-7"/>
        </w:rPr>
        <w:t xml:space="preserve"> </w:t>
      </w:r>
      <w:r>
        <w:rPr>
          <w:color w:val="FF0000"/>
        </w:rPr>
        <w:t>обучения</w:t>
      </w:r>
      <w:r>
        <w:rPr>
          <w:color w:val="FF0000"/>
          <w:spacing w:val="-6"/>
        </w:rPr>
        <w:t xml:space="preserve"> </w:t>
      </w:r>
      <w:r>
        <w:rPr>
          <w:color w:val="FF0000"/>
        </w:rPr>
        <w:t>географии</w:t>
      </w:r>
      <w:r>
        <w:rPr>
          <w:color w:val="FF0000"/>
          <w:spacing w:val="-6"/>
        </w:rPr>
        <w:t xml:space="preserve"> </w:t>
      </w:r>
      <w:r>
        <w:rPr>
          <w:color w:val="FF0000"/>
        </w:rPr>
        <w:t>в</w:t>
      </w:r>
      <w:r>
        <w:rPr>
          <w:color w:val="FF0000"/>
          <w:spacing w:val="-5"/>
        </w:rPr>
        <w:t xml:space="preserve"> </w:t>
      </w:r>
      <w:r>
        <w:rPr>
          <w:color w:val="FF0000"/>
        </w:rPr>
        <w:t>10</w:t>
      </w:r>
      <w:r>
        <w:rPr>
          <w:color w:val="FF0000"/>
          <w:spacing w:val="-6"/>
        </w:rPr>
        <w:t xml:space="preserve"> </w:t>
      </w:r>
      <w:r>
        <w:rPr>
          <w:color w:val="FF0000"/>
        </w:rPr>
        <w:t>классе. География как наука.</w:t>
      </w:r>
    </w:p>
    <w:p w:rsidR="00336F6E" w:rsidRDefault="001D7343">
      <w:pPr>
        <w:pStyle w:val="a3"/>
        <w:spacing w:line="276" w:lineRule="auto"/>
        <w:ind w:right="228" w:firstLine="720"/>
      </w:pPr>
      <w:r>
        <w:rPr>
          <w:color w:val="FF0000"/>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w:t>
      </w:r>
    </w:p>
    <w:p w:rsidR="00336F6E" w:rsidRDefault="001D7343">
      <w:pPr>
        <w:pStyle w:val="a3"/>
        <w:spacing w:before="236" w:line="276" w:lineRule="auto"/>
        <w:ind w:right="233" w:firstLine="720"/>
      </w:pPr>
      <w:r>
        <w:rPr>
          <w:color w:val="FF0000"/>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336F6E" w:rsidRDefault="001D7343">
      <w:pPr>
        <w:pStyle w:val="2"/>
        <w:spacing w:before="238"/>
        <w:ind w:left="950"/>
        <w:rPr>
          <w:b w:val="0"/>
        </w:rPr>
      </w:pPr>
      <w:r>
        <w:rPr>
          <w:color w:val="FF0000"/>
        </w:rPr>
        <w:t>Природопользование</w:t>
      </w:r>
      <w:r>
        <w:rPr>
          <w:color w:val="FF0000"/>
          <w:spacing w:val="-8"/>
        </w:rPr>
        <w:t xml:space="preserve"> </w:t>
      </w:r>
      <w:r>
        <w:rPr>
          <w:color w:val="FF0000"/>
        </w:rPr>
        <w:t>и</w:t>
      </w:r>
      <w:r>
        <w:rPr>
          <w:color w:val="FF0000"/>
          <w:spacing w:val="-6"/>
        </w:rPr>
        <w:t xml:space="preserve"> </w:t>
      </w:r>
      <w:r>
        <w:rPr>
          <w:color w:val="FF0000"/>
          <w:spacing w:val="-2"/>
        </w:rPr>
        <w:t>геоэкология</w:t>
      </w:r>
      <w:r>
        <w:rPr>
          <w:b w:val="0"/>
          <w:color w:val="FF0000"/>
          <w:spacing w:val="-2"/>
        </w:rPr>
        <w:t>.</w:t>
      </w:r>
    </w:p>
    <w:p w:rsidR="00336F6E" w:rsidRDefault="00336F6E">
      <w:pPr>
        <w:pStyle w:val="a3"/>
        <w:spacing w:before="7"/>
        <w:ind w:left="0"/>
        <w:jc w:val="left"/>
      </w:pPr>
    </w:p>
    <w:p w:rsidR="00336F6E" w:rsidRDefault="001D7343">
      <w:pPr>
        <w:pStyle w:val="a3"/>
        <w:spacing w:before="1" w:line="276" w:lineRule="auto"/>
        <w:ind w:right="228" w:firstLine="720"/>
      </w:pPr>
      <w:r>
        <w:rPr>
          <w:color w:val="FF0000"/>
        </w:rP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firstLine="720"/>
        <w:jc w:val="left"/>
      </w:pPr>
      <w:r>
        <w:rPr>
          <w:color w:val="FF0000"/>
        </w:rPr>
        <w:lastRenderedPageBreak/>
        <w:t>Естественный</w:t>
      </w:r>
      <w:r>
        <w:rPr>
          <w:color w:val="FF0000"/>
          <w:spacing w:val="40"/>
        </w:rPr>
        <w:t xml:space="preserve"> </w:t>
      </w:r>
      <w:r>
        <w:rPr>
          <w:color w:val="FF0000"/>
        </w:rPr>
        <w:t>и</w:t>
      </w:r>
      <w:r>
        <w:rPr>
          <w:color w:val="FF0000"/>
          <w:spacing w:val="40"/>
        </w:rPr>
        <w:t xml:space="preserve"> </w:t>
      </w:r>
      <w:r>
        <w:rPr>
          <w:color w:val="FF0000"/>
        </w:rPr>
        <w:t>антропогенный</w:t>
      </w:r>
      <w:r>
        <w:rPr>
          <w:color w:val="FF0000"/>
          <w:spacing w:val="40"/>
        </w:rPr>
        <w:t xml:space="preserve"> </w:t>
      </w:r>
      <w:r>
        <w:rPr>
          <w:color w:val="FF0000"/>
        </w:rPr>
        <w:t>ландшафты.</w:t>
      </w:r>
      <w:r>
        <w:rPr>
          <w:color w:val="FF0000"/>
          <w:spacing w:val="40"/>
        </w:rPr>
        <w:t xml:space="preserve"> </w:t>
      </w:r>
      <w:r>
        <w:rPr>
          <w:color w:val="FF0000"/>
        </w:rPr>
        <w:t>Проблема</w:t>
      </w:r>
      <w:r>
        <w:rPr>
          <w:color w:val="FF0000"/>
          <w:spacing w:val="40"/>
        </w:rPr>
        <w:t xml:space="preserve"> </w:t>
      </w:r>
      <w:r>
        <w:rPr>
          <w:color w:val="FF0000"/>
        </w:rPr>
        <w:t>сохранения</w:t>
      </w:r>
      <w:r>
        <w:rPr>
          <w:color w:val="FF0000"/>
          <w:spacing w:val="40"/>
        </w:rPr>
        <w:t xml:space="preserve"> </w:t>
      </w:r>
      <w:r>
        <w:rPr>
          <w:color w:val="FF0000"/>
        </w:rPr>
        <w:t>ландшафтного</w:t>
      </w:r>
      <w:r>
        <w:rPr>
          <w:color w:val="FF0000"/>
          <w:spacing w:val="40"/>
        </w:rPr>
        <w:t xml:space="preserve"> </w:t>
      </w:r>
      <w:r>
        <w:rPr>
          <w:color w:val="FF0000"/>
        </w:rPr>
        <w:t>и культурного разнообразия на Земле.</w:t>
      </w:r>
    </w:p>
    <w:p w:rsidR="00336F6E" w:rsidRDefault="001D7343">
      <w:pPr>
        <w:pStyle w:val="a3"/>
        <w:spacing w:before="239" w:line="278" w:lineRule="auto"/>
        <w:ind w:right="226" w:firstLine="540"/>
      </w:pPr>
      <w:r>
        <w:rPr>
          <w:color w:val="FF0000"/>
        </w:rPr>
        <w:t>Практическая работа "Классификация ландшафтов с использованием источников географической информации".</w:t>
      </w:r>
    </w:p>
    <w:p w:rsidR="00336F6E" w:rsidRDefault="001D7343">
      <w:pPr>
        <w:pStyle w:val="a3"/>
        <w:spacing w:before="236" w:line="276" w:lineRule="auto"/>
        <w:ind w:right="228" w:firstLine="540"/>
      </w:pPr>
      <w:r>
        <w:rPr>
          <w:color w:val="FF0000"/>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rsidR="00336F6E" w:rsidRDefault="001D7343">
      <w:pPr>
        <w:pStyle w:val="a3"/>
        <w:spacing w:before="240" w:line="276" w:lineRule="auto"/>
        <w:ind w:right="224" w:firstLine="540"/>
      </w:pPr>
      <w:r>
        <w:rPr>
          <w:color w:val="FF0000"/>
        </w:rP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w:t>
      </w:r>
      <w:r>
        <w:rPr>
          <w:color w:val="FF0000"/>
          <w:spacing w:val="-2"/>
        </w:rPr>
        <w:t>(исследования)".</w:t>
      </w:r>
    </w:p>
    <w:p w:rsidR="00336F6E" w:rsidRDefault="001D7343">
      <w:pPr>
        <w:pStyle w:val="a3"/>
        <w:spacing w:before="240" w:line="276" w:lineRule="auto"/>
        <w:ind w:right="229" w:firstLine="600"/>
      </w:pPr>
      <w:r>
        <w:rPr>
          <w:color w:val="FF0000"/>
        </w:rPr>
        <w:t>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336F6E" w:rsidRDefault="001D7343">
      <w:pPr>
        <w:pStyle w:val="a3"/>
        <w:spacing w:before="241" w:line="276" w:lineRule="auto"/>
        <w:ind w:right="229" w:firstLine="540"/>
      </w:pPr>
      <w:r>
        <w:rPr>
          <w:color w:val="FF0000"/>
        </w:rPr>
        <w:t>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p>
    <w:p w:rsidR="00336F6E" w:rsidRDefault="001D7343">
      <w:pPr>
        <w:pStyle w:val="2"/>
        <w:spacing w:before="245"/>
        <w:ind w:left="770"/>
      </w:pPr>
      <w:r>
        <w:rPr>
          <w:color w:val="FF0000"/>
        </w:rPr>
        <w:t>Современная</w:t>
      </w:r>
      <w:r>
        <w:rPr>
          <w:color w:val="FF0000"/>
          <w:spacing w:val="-7"/>
        </w:rPr>
        <w:t xml:space="preserve"> </w:t>
      </w:r>
      <w:r>
        <w:rPr>
          <w:color w:val="FF0000"/>
        </w:rPr>
        <w:t>политическая</w:t>
      </w:r>
      <w:r>
        <w:rPr>
          <w:color w:val="FF0000"/>
          <w:spacing w:val="-4"/>
        </w:rPr>
        <w:t xml:space="preserve"> </w:t>
      </w:r>
      <w:r>
        <w:rPr>
          <w:color w:val="FF0000"/>
        </w:rPr>
        <w:t>карта</w:t>
      </w:r>
      <w:r>
        <w:rPr>
          <w:color w:val="FF0000"/>
          <w:spacing w:val="-4"/>
        </w:rPr>
        <w:t xml:space="preserve"> </w:t>
      </w:r>
      <w:r>
        <w:rPr>
          <w:color w:val="FF0000"/>
          <w:spacing w:val="-2"/>
        </w:rPr>
        <w:t>мира.</w:t>
      </w:r>
    </w:p>
    <w:p w:rsidR="00336F6E" w:rsidRDefault="00336F6E">
      <w:pPr>
        <w:pStyle w:val="a3"/>
        <w:ind w:left="0"/>
        <w:jc w:val="left"/>
        <w:rPr>
          <w:b/>
        </w:rPr>
      </w:pPr>
    </w:p>
    <w:p w:rsidR="00336F6E" w:rsidRDefault="001D7343">
      <w:pPr>
        <w:pStyle w:val="a3"/>
        <w:spacing w:line="276" w:lineRule="auto"/>
        <w:ind w:right="224" w:firstLine="540"/>
      </w:pPr>
      <w:r>
        <w:rPr>
          <w:color w:val="FF0000"/>
        </w:rPr>
        <w:t xml:space="preserve">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Политике- географическое положение России и ее специфика как евразийского и приарктического </w:t>
      </w:r>
      <w:r>
        <w:rPr>
          <w:color w:val="FF0000"/>
          <w:spacing w:val="-2"/>
        </w:rPr>
        <w:t>государства.</w:t>
      </w:r>
    </w:p>
    <w:p w:rsidR="00336F6E" w:rsidRDefault="001D7343">
      <w:pPr>
        <w:pStyle w:val="a3"/>
        <w:spacing w:before="240"/>
        <w:ind w:left="770"/>
        <w:jc w:val="left"/>
      </w:pPr>
      <w:r>
        <w:rPr>
          <w:color w:val="FF0000"/>
        </w:rPr>
        <w:t>Классификации</w:t>
      </w:r>
      <w:r>
        <w:rPr>
          <w:color w:val="FF0000"/>
          <w:spacing w:val="6"/>
        </w:rPr>
        <w:t xml:space="preserve"> </w:t>
      </w:r>
      <w:r>
        <w:rPr>
          <w:color w:val="FF0000"/>
        </w:rPr>
        <w:t>и</w:t>
      </w:r>
      <w:r>
        <w:rPr>
          <w:color w:val="FF0000"/>
          <w:spacing w:val="8"/>
        </w:rPr>
        <w:t xml:space="preserve"> </w:t>
      </w:r>
      <w:r>
        <w:rPr>
          <w:color w:val="FF0000"/>
        </w:rPr>
        <w:t>типология</w:t>
      </w:r>
      <w:r>
        <w:rPr>
          <w:color w:val="FF0000"/>
          <w:spacing w:val="8"/>
        </w:rPr>
        <w:t xml:space="preserve"> </w:t>
      </w:r>
      <w:r>
        <w:rPr>
          <w:color w:val="FF0000"/>
        </w:rPr>
        <w:t>стран</w:t>
      </w:r>
      <w:r>
        <w:rPr>
          <w:color w:val="FF0000"/>
          <w:spacing w:val="8"/>
        </w:rPr>
        <w:t xml:space="preserve"> </w:t>
      </w:r>
      <w:r>
        <w:rPr>
          <w:color w:val="FF0000"/>
        </w:rPr>
        <w:t>мира.</w:t>
      </w:r>
      <w:r>
        <w:rPr>
          <w:color w:val="FF0000"/>
          <w:spacing w:val="8"/>
        </w:rPr>
        <w:t xml:space="preserve"> </w:t>
      </w:r>
      <w:r>
        <w:rPr>
          <w:color w:val="FF0000"/>
        </w:rPr>
        <w:t>Основные</w:t>
      </w:r>
      <w:r>
        <w:rPr>
          <w:color w:val="FF0000"/>
          <w:spacing w:val="8"/>
        </w:rPr>
        <w:t xml:space="preserve"> </w:t>
      </w:r>
      <w:r>
        <w:rPr>
          <w:color w:val="FF0000"/>
        </w:rPr>
        <w:t>типы</w:t>
      </w:r>
      <w:r>
        <w:rPr>
          <w:color w:val="FF0000"/>
          <w:spacing w:val="8"/>
        </w:rPr>
        <w:t xml:space="preserve"> </w:t>
      </w:r>
      <w:r>
        <w:rPr>
          <w:color w:val="FF0000"/>
        </w:rPr>
        <w:t>стран:</w:t>
      </w:r>
      <w:r>
        <w:rPr>
          <w:color w:val="FF0000"/>
          <w:spacing w:val="6"/>
        </w:rPr>
        <w:t xml:space="preserve"> </w:t>
      </w:r>
      <w:r>
        <w:rPr>
          <w:color w:val="FF0000"/>
        </w:rPr>
        <w:t>критерии</w:t>
      </w:r>
      <w:r>
        <w:rPr>
          <w:color w:val="FF0000"/>
          <w:spacing w:val="9"/>
        </w:rPr>
        <w:t xml:space="preserve"> </w:t>
      </w:r>
      <w:r>
        <w:rPr>
          <w:color w:val="FF0000"/>
        </w:rPr>
        <w:t>их</w:t>
      </w:r>
      <w:r>
        <w:rPr>
          <w:color w:val="FF0000"/>
          <w:spacing w:val="10"/>
        </w:rPr>
        <w:t xml:space="preserve"> </w:t>
      </w:r>
      <w:r>
        <w:rPr>
          <w:color w:val="FF0000"/>
          <w:spacing w:val="-2"/>
        </w:rPr>
        <w:t>выделения.</w:t>
      </w:r>
    </w:p>
    <w:p w:rsidR="00336F6E" w:rsidRDefault="001D7343">
      <w:pPr>
        <w:pStyle w:val="a3"/>
        <w:spacing w:before="43"/>
        <w:jc w:val="left"/>
      </w:pPr>
      <w:r>
        <w:rPr>
          <w:color w:val="FF0000"/>
        </w:rPr>
        <w:t>Формы</w:t>
      </w:r>
      <w:r>
        <w:rPr>
          <w:color w:val="FF0000"/>
          <w:spacing w:val="-8"/>
        </w:rPr>
        <w:t xml:space="preserve"> </w:t>
      </w:r>
      <w:r>
        <w:rPr>
          <w:color w:val="FF0000"/>
        </w:rPr>
        <w:t>правления</w:t>
      </w:r>
      <w:r>
        <w:rPr>
          <w:color w:val="FF0000"/>
          <w:spacing w:val="-3"/>
        </w:rPr>
        <w:t xml:space="preserve"> </w:t>
      </w:r>
      <w:r>
        <w:rPr>
          <w:color w:val="FF0000"/>
        </w:rPr>
        <w:t>государств</w:t>
      </w:r>
      <w:r>
        <w:rPr>
          <w:color w:val="FF0000"/>
          <w:spacing w:val="-5"/>
        </w:rPr>
        <w:t xml:space="preserve"> </w:t>
      </w:r>
      <w:r>
        <w:rPr>
          <w:color w:val="FF0000"/>
        </w:rPr>
        <w:t>мира,</w:t>
      </w:r>
      <w:r>
        <w:rPr>
          <w:color w:val="FF0000"/>
          <w:spacing w:val="1"/>
        </w:rPr>
        <w:t xml:space="preserve"> </w:t>
      </w:r>
      <w:r>
        <w:rPr>
          <w:color w:val="FF0000"/>
        </w:rPr>
        <w:t>унитарное</w:t>
      </w:r>
      <w:r>
        <w:rPr>
          <w:color w:val="FF0000"/>
          <w:spacing w:val="-3"/>
        </w:rPr>
        <w:t xml:space="preserve"> </w:t>
      </w:r>
      <w:r>
        <w:rPr>
          <w:color w:val="FF0000"/>
        </w:rPr>
        <w:t>и</w:t>
      </w:r>
      <w:r>
        <w:rPr>
          <w:color w:val="FF0000"/>
          <w:spacing w:val="-4"/>
        </w:rPr>
        <w:t xml:space="preserve"> </w:t>
      </w:r>
      <w:r>
        <w:rPr>
          <w:color w:val="FF0000"/>
        </w:rPr>
        <w:t>федеративное</w:t>
      </w:r>
      <w:r>
        <w:rPr>
          <w:color w:val="FF0000"/>
          <w:spacing w:val="-4"/>
        </w:rPr>
        <w:t xml:space="preserve"> </w:t>
      </w:r>
      <w:r>
        <w:rPr>
          <w:color w:val="FF0000"/>
        </w:rPr>
        <w:t>государственное</w:t>
      </w:r>
      <w:r>
        <w:rPr>
          <w:color w:val="FF0000"/>
          <w:spacing w:val="-2"/>
        </w:rPr>
        <w:t xml:space="preserve"> устройство.</w:t>
      </w:r>
    </w:p>
    <w:p w:rsidR="00336F6E" w:rsidRDefault="00336F6E">
      <w:pPr>
        <w:pStyle w:val="a3"/>
        <w:spacing w:before="5"/>
        <w:ind w:left="0"/>
        <w:jc w:val="left"/>
      </w:pPr>
    </w:p>
    <w:p w:rsidR="00336F6E" w:rsidRDefault="001D7343">
      <w:pPr>
        <w:pStyle w:val="a3"/>
        <w:ind w:left="770"/>
        <w:jc w:val="left"/>
      </w:pPr>
      <w:r>
        <w:rPr>
          <w:color w:val="FF0000"/>
        </w:rPr>
        <w:t>Население</w:t>
      </w:r>
      <w:r>
        <w:rPr>
          <w:color w:val="FF0000"/>
          <w:spacing w:val="-4"/>
        </w:rPr>
        <w:t xml:space="preserve"> </w:t>
      </w:r>
      <w:r>
        <w:rPr>
          <w:color w:val="FF0000"/>
          <w:spacing w:val="-2"/>
        </w:rPr>
        <w:t>мира.</w:t>
      </w:r>
    </w:p>
    <w:p w:rsidR="00336F6E" w:rsidRDefault="00336F6E">
      <w:pPr>
        <w:pStyle w:val="a3"/>
        <w:spacing w:before="5"/>
        <w:ind w:left="0"/>
        <w:jc w:val="left"/>
      </w:pPr>
    </w:p>
    <w:p w:rsidR="00336F6E" w:rsidRDefault="001D7343">
      <w:pPr>
        <w:pStyle w:val="a3"/>
        <w:spacing w:line="276" w:lineRule="auto"/>
        <w:ind w:right="227" w:firstLine="540"/>
      </w:pPr>
      <w:r>
        <w:rPr>
          <w:color w:val="FF0000"/>
        </w:rPr>
        <w:t>Численность и воспроизводство населения. Численность населения мира и динамика ее изменения.</w:t>
      </w:r>
      <w:r>
        <w:rPr>
          <w:color w:val="FF0000"/>
          <w:spacing w:val="75"/>
        </w:rPr>
        <w:t xml:space="preserve"> </w:t>
      </w:r>
      <w:r>
        <w:rPr>
          <w:color w:val="FF0000"/>
        </w:rPr>
        <w:t>Теория</w:t>
      </w:r>
      <w:r>
        <w:rPr>
          <w:color w:val="FF0000"/>
          <w:spacing w:val="78"/>
        </w:rPr>
        <w:t xml:space="preserve"> </w:t>
      </w:r>
      <w:r>
        <w:rPr>
          <w:color w:val="FF0000"/>
        </w:rPr>
        <w:t>демографического</w:t>
      </w:r>
      <w:r>
        <w:rPr>
          <w:color w:val="FF0000"/>
          <w:spacing w:val="78"/>
        </w:rPr>
        <w:t xml:space="preserve"> </w:t>
      </w:r>
      <w:r>
        <w:rPr>
          <w:color w:val="FF0000"/>
        </w:rPr>
        <w:t>перехода.</w:t>
      </w:r>
      <w:r>
        <w:rPr>
          <w:color w:val="FF0000"/>
          <w:spacing w:val="78"/>
        </w:rPr>
        <w:t xml:space="preserve"> </w:t>
      </w:r>
      <w:r>
        <w:rPr>
          <w:color w:val="FF0000"/>
        </w:rPr>
        <w:t>Воспроизводство</w:t>
      </w:r>
      <w:r>
        <w:rPr>
          <w:color w:val="FF0000"/>
          <w:spacing w:val="78"/>
        </w:rPr>
        <w:t xml:space="preserve"> </w:t>
      </w:r>
      <w:r>
        <w:rPr>
          <w:color w:val="FF0000"/>
        </w:rPr>
        <w:t>населения,</w:t>
      </w:r>
      <w:r>
        <w:rPr>
          <w:color w:val="FF0000"/>
          <w:spacing w:val="78"/>
        </w:rPr>
        <w:t xml:space="preserve"> </w:t>
      </w:r>
      <w:r>
        <w:rPr>
          <w:color w:val="FF0000"/>
        </w:rPr>
        <w:t>его</w:t>
      </w:r>
      <w:r>
        <w:rPr>
          <w:color w:val="FF0000"/>
          <w:spacing w:val="78"/>
        </w:rPr>
        <w:t xml:space="preserve"> </w:t>
      </w:r>
      <w:r>
        <w:rPr>
          <w:color w:val="FF0000"/>
        </w:rPr>
        <w:t>типы</w:t>
      </w:r>
      <w:r>
        <w:rPr>
          <w:color w:val="FF0000"/>
          <w:spacing w:val="75"/>
        </w:rPr>
        <w:t xml:space="preserve"> </w:t>
      </w:r>
      <w:r>
        <w:rPr>
          <w:color w:val="FF0000"/>
        </w:rPr>
        <w:t>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7"/>
      </w:pPr>
      <w:r>
        <w:rPr>
          <w:color w:val="FF0000"/>
        </w:rPr>
        <w:lastRenderedPageBreak/>
        <w:t>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rsidR="00336F6E" w:rsidRDefault="001D7343">
      <w:pPr>
        <w:pStyle w:val="a3"/>
        <w:spacing w:before="241" w:line="276" w:lineRule="auto"/>
        <w:ind w:right="228" w:firstLine="540"/>
      </w:pPr>
      <w:r>
        <w:rPr>
          <w:color w:val="FF0000"/>
        </w:rPr>
        <w:t>Практические работы: "Определение и сравнение темпов роста населения крупнейших</w:t>
      </w:r>
      <w:r>
        <w:rPr>
          <w:color w:val="FF0000"/>
          <w:spacing w:val="40"/>
        </w:rPr>
        <w:t xml:space="preserve"> </w:t>
      </w:r>
      <w:r>
        <w:rPr>
          <w:color w:val="FF0000"/>
        </w:rPr>
        <w:t>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w:t>
      </w:r>
    </w:p>
    <w:p w:rsidR="00336F6E" w:rsidRDefault="001D7343">
      <w:pPr>
        <w:pStyle w:val="a3"/>
        <w:spacing w:before="240" w:line="276" w:lineRule="auto"/>
        <w:ind w:right="227" w:firstLine="540"/>
      </w:pPr>
      <w:r>
        <w:rPr>
          <w:color w:val="FF0000"/>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w:t>
      </w:r>
      <w:r>
        <w:rPr>
          <w:color w:val="FF0000"/>
          <w:spacing w:val="40"/>
        </w:rPr>
        <w:t xml:space="preserve"> </w:t>
      </w:r>
      <w:r>
        <w:rPr>
          <w:color w:val="FF0000"/>
        </w:rPr>
        <w:t>Запада и цивилизации Востока.</w:t>
      </w:r>
    </w:p>
    <w:p w:rsidR="00336F6E" w:rsidRDefault="001D7343">
      <w:pPr>
        <w:pStyle w:val="a3"/>
        <w:spacing w:before="239" w:line="276" w:lineRule="auto"/>
        <w:ind w:right="235" w:firstLine="540"/>
      </w:pPr>
      <w:r>
        <w:rPr>
          <w:color w:val="FF0000"/>
        </w:rPr>
        <w:t>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w:t>
      </w:r>
    </w:p>
    <w:p w:rsidR="00336F6E" w:rsidRDefault="001D7343">
      <w:pPr>
        <w:pStyle w:val="a3"/>
        <w:spacing w:before="241" w:line="276" w:lineRule="auto"/>
        <w:ind w:right="224" w:firstLine="540"/>
      </w:pPr>
      <w:r>
        <w:rPr>
          <w:color w:val="FF0000"/>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 экономических типов. Городские агломерации и мегалополисы мира.</w:t>
      </w:r>
    </w:p>
    <w:p w:rsidR="00336F6E" w:rsidRDefault="001D7343">
      <w:pPr>
        <w:pStyle w:val="a3"/>
        <w:spacing w:before="239" w:line="278" w:lineRule="auto"/>
        <w:ind w:right="232" w:firstLine="540"/>
      </w:pPr>
      <w:r>
        <w:rPr>
          <w:color w:val="FF0000"/>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336F6E" w:rsidRDefault="001D7343">
      <w:pPr>
        <w:pStyle w:val="a3"/>
        <w:spacing w:before="236" w:line="276" w:lineRule="auto"/>
        <w:ind w:right="233" w:firstLine="540"/>
      </w:pPr>
      <w:r>
        <w:rPr>
          <w:color w:val="FF0000"/>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w:t>
      </w:r>
      <w:r>
        <w:rPr>
          <w:color w:val="FF0000"/>
          <w:spacing w:val="40"/>
        </w:rPr>
        <w:t xml:space="preserve"> </w:t>
      </w:r>
      <w:r>
        <w:rPr>
          <w:color w:val="FF0000"/>
        </w:rPr>
        <w:t xml:space="preserve">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w:t>
      </w:r>
      <w:r>
        <w:rPr>
          <w:color w:val="FF0000"/>
          <w:spacing w:val="-2"/>
        </w:rPr>
        <w:t>мира.</w:t>
      </w:r>
    </w:p>
    <w:p w:rsidR="00336F6E" w:rsidRDefault="001D7343">
      <w:pPr>
        <w:pStyle w:val="a3"/>
        <w:spacing w:before="240" w:line="276" w:lineRule="auto"/>
        <w:ind w:right="232" w:firstLine="540"/>
      </w:pPr>
      <w:r>
        <w:rPr>
          <w:color w:val="FF0000"/>
        </w:rP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w:t>
      </w:r>
      <w:r>
        <w:rPr>
          <w:color w:val="FF0000"/>
          <w:spacing w:val="-2"/>
        </w:rPr>
        <w:t>информации".</w:t>
      </w:r>
    </w:p>
    <w:p w:rsidR="00336F6E" w:rsidRDefault="001D7343">
      <w:pPr>
        <w:pStyle w:val="2"/>
        <w:spacing w:before="241"/>
        <w:ind w:left="770"/>
        <w:rPr>
          <w:b w:val="0"/>
        </w:rPr>
      </w:pPr>
      <w:r>
        <w:rPr>
          <w:color w:val="FF0000"/>
        </w:rPr>
        <w:t>Мировое</w:t>
      </w:r>
      <w:r>
        <w:rPr>
          <w:color w:val="FF0000"/>
          <w:spacing w:val="-2"/>
        </w:rPr>
        <w:t xml:space="preserve"> хозяйство</w:t>
      </w:r>
      <w:r>
        <w:rPr>
          <w:b w:val="0"/>
          <w:color w:val="FF0000"/>
          <w:spacing w:val="-2"/>
        </w:rPr>
        <w:t>.</w:t>
      </w:r>
    </w:p>
    <w:p w:rsidR="00336F6E" w:rsidRDefault="00336F6E">
      <w:pPr>
        <w:pStyle w:val="a3"/>
        <w:spacing w:before="5"/>
        <w:ind w:left="0"/>
        <w:jc w:val="left"/>
      </w:pPr>
    </w:p>
    <w:p w:rsidR="00336F6E" w:rsidRDefault="001D7343">
      <w:pPr>
        <w:pStyle w:val="a3"/>
        <w:spacing w:line="276" w:lineRule="auto"/>
        <w:ind w:right="232" w:firstLine="540"/>
      </w:pPr>
      <w:r>
        <w:rPr>
          <w:color w:val="FF0000"/>
        </w:rPr>
        <w:t>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w:t>
      </w:r>
      <w:r>
        <w:rPr>
          <w:color w:val="FF0000"/>
          <w:spacing w:val="80"/>
        </w:rPr>
        <w:t xml:space="preserve"> </w:t>
      </w:r>
      <w:r>
        <w:rPr>
          <w:color w:val="FF0000"/>
        </w:rPr>
        <w:t>Факторы</w:t>
      </w:r>
      <w:r>
        <w:rPr>
          <w:color w:val="FF0000"/>
          <w:spacing w:val="80"/>
        </w:rPr>
        <w:t xml:space="preserve"> </w:t>
      </w:r>
      <w:r>
        <w:rPr>
          <w:color w:val="FF0000"/>
        </w:rPr>
        <w:t>размещения</w:t>
      </w:r>
      <w:r>
        <w:rPr>
          <w:color w:val="FF0000"/>
          <w:spacing w:val="80"/>
        </w:rPr>
        <w:t xml:space="preserve"> </w:t>
      </w:r>
      <w:r>
        <w:rPr>
          <w:color w:val="FF0000"/>
        </w:rPr>
        <w:t>производства</w:t>
      </w:r>
      <w:r>
        <w:rPr>
          <w:color w:val="FF0000"/>
          <w:spacing w:val="80"/>
        </w:rPr>
        <w:t xml:space="preserve"> </w:t>
      </w:r>
      <w:r>
        <w:rPr>
          <w:color w:val="FF0000"/>
        </w:rPr>
        <w:t>и</w:t>
      </w:r>
      <w:r>
        <w:rPr>
          <w:color w:val="FF0000"/>
          <w:spacing w:val="73"/>
          <w:w w:val="150"/>
        </w:rPr>
        <w:t xml:space="preserve"> </w:t>
      </w:r>
      <w:r>
        <w:rPr>
          <w:color w:val="FF0000"/>
        </w:rPr>
        <w:t>их</w:t>
      </w:r>
      <w:r>
        <w:rPr>
          <w:color w:val="FF0000"/>
          <w:spacing w:val="74"/>
          <w:w w:val="150"/>
        </w:rPr>
        <w:t xml:space="preserve"> </w:t>
      </w:r>
      <w:r>
        <w:rPr>
          <w:color w:val="FF0000"/>
        </w:rPr>
        <w:t>влияние</w:t>
      </w:r>
      <w:r>
        <w:rPr>
          <w:color w:val="FF0000"/>
          <w:spacing w:val="80"/>
        </w:rPr>
        <w:t xml:space="preserve"> </w:t>
      </w:r>
      <w:r>
        <w:rPr>
          <w:color w:val="FF0000"/>
        </w:rPr>
        <w:t>на</w:t>
      </w:r>
      <w:r>
        <w:rPr>
          <w:color w:val="FF0000"/>
          <w:spacing w:val="80"/>
        </w:rPr>
        <w:t xml:space="preserve"> </w:t>
      </w:r>
      <w:r>
        <w:rPr>
          <w:color w:val="FF0000"/>
        </w:rPr>
        <w:t>современное</w:t>
      </w:r>
      <w:r>
        <w:rPr>
          <w:color w:val="FF0000"/>
          <w:spacing w:val="80"/>
        </w:rPr>
        <w:t xml:space="preserve"> </w:t>
      </w:r>
      <w:r>
        <w:rPr>
          <w:color w:val="FF0000"/>
        </w:rPr>
        <w:t>развитие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1"/>
      </w:pPr>
      <w:r>
        <w:rPr>
          <w:color w:val="FF0000"/>
        </w:rPr>
        <w:lastRenderedPageBreak/>
        <w:t>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336F6E" w:rsidRDefault="001D7343">
      <w:pPr>
        <w:pStyle w:val="a3"/>
        <w:spacing w:before="240" w:line="278" w:lineRule="auto"/>
        <w:ind w:right="233" w:firstLine="540"/>
      </w:pPr>
      <w:r>
        <w:rPr>
          <w:color w:val="FF0000"/>
        </w:rPr>
        <w:t>Практическая работа "Сравнение структуры экономики аграрных, индустриальных и постиндустриальных стран".</w:t>
      </w:r>
    </w:p>
    <w:p w:rsidR="00336F6E" w:rsidRDefault="001D7343">
      <w:pPr>
        <w:pStyle w:val="a3"/>
        <w:spacing w:before="235" w:line="276" w:lineRule="auto"/>
        <w:ind w:right="229" w:firstLine="540"/>
      </w:pPr>
      <w:r>
        <w:rPr>
          <w:color w:val="FF0000"/>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rsidR="00336F6E" w:rsidRDefault="001D7343">
      <w:pPr>
        <w:pStyle w:val="2"/>
        <w:spacing w:before="246"/>
        <w:ind w:left="770"/>
      </w:pPr>
      <w:r>
        <w:rPr>
          <w:color w:val="FF0000"/>
        </w:rPr>
        <w:t>География</w:t>
      </w:r>
      <w:r>
        <w:rPr>
          <w:color w:val="FF0000"/>
          <w:spacing w:val="-4"/>
        </w:rPr>
        <w:t xml:space="preserve"> </w:t>
      </w:r>
      <w:r>
        <w:rPr>
          <w:color w:val="FF0000"/>
        </w:rPr>
        <w:t>главных</w:t>
      </w:r>
      <w:r>
        <w:rPr>
          <w:color w:val="FF0000"/>
          <w:spacing w:val="-3"/>
        </w:rPr>
        <w:t xml:space="preserve"> </w:t>
      </w:r>
      <w:r>
        <w:rPr>
          <w:color w:val="FF0000"/>
        </w:rPr>
        <w:t>отраслей</w:t>
      </w:r>
      <w:r>
        <w:rPr>
          <w:color w:val="FF0000"/>
          <w:spacing w:val="-3"/>
        </w:rPr>
        <w:t xml:space="preserve"> </w:t>
      </w:r>
      <w:r>
        <w:rPr>
          <w:color w:val="FF0000"/>
        </w:rPr>
        <w:t>мирового</w:t>
      </w:r>
      <w:r>
        <w:rPr>
          <w:color w:val="FF0000"/>
          <w:spacing w:val="-3"/>
        </w:rPr>
        <w:t xml:space="preserve"> </w:t>
      </w:r>
      <w:r>
        <w:rPr>
          <w:color w:val="FF0000"/>
          <w:spacing w:val="-2"/>
        </w:rPr>
        <w:t>хозяйства.</w:t>
      </w:r>
    </w:p>
    <w:p w:rsidR="00336F6E" w:rsidRDefault="00336F6E">
      <w:pPr>
        <w:pStyle w:val="a3"/>
        <w:ind w:left="0"/>
        <w:jc w:val="left"/>
        <w:rPr>
          <w:b/>
        </w:rPr>
      </w:pPr>
    </w:p>
    <w:p w:rsidR="00336F6E" w:rsidRDefault="001D7343">
      <w:pPr>
        <w:pStyle w:val="a3"/>
        <w:spacing w:line="276" w:lineRule="auto"/>
        <w:ind w:right="228" w:firstLine="540"/>
      </w:pPr>
      <w:r>
        <w:rPr>
          <w:color w:val="FF0000"/>
        </w:rPr>
        <w:t>Промышленность мира. Географические особенности размещения основных видов сырьевых и топливных</w:t>
      </w:r>
      <w:r>
        <w:rPr>
          <w:color w:val="FF0000"/>
          <w:spacing w:val="-3"/>
        </w:rPr>
        <w:t xml:space="preserve"> </w:t>
      </w:r>
      <w:r>
        <w:rPr>
          <w:color w:val="FF0000"/>
        </w:rPr>
        <w:t>ресурсов.</w:t>
      </w:r>
      <w:r>
        <w:rPr>
          <w:color w:val="FF0000"/>
          <w:spacing w:val="-2"/>
        </w:rPr>
        <w:t xml:space="preserve"> </w:t>
      </w:r>
      <w:r>
        <w:rPr>
          <w:color w:val="FF0000"/>
        </w:rPr>
        <w:t>Страны-лидеры</w:t>
      </w:r>
      <w:r>
        <w:rPr>
          <w:color w:val="FF0000"/>
          <w:spacing w:val="-2"/>
        </w:rPr>
        <w:t xml:space="preserve"> </w:t>
      </w:r>
      <w:r>
        <w:rPr>
          <w:color w:val="FF0000"/>
        </w:rPr>
        <w:t>по</w:t>
      </w:r>
      <w:r>
        <w:rPr>
          <w:color w:val="FF0000"/>
          <w:spacing w:val="-1"/>
        </w:rPr>
        <w:t xml:space="preserve"> </w:t>
      </w:r>
      <w:r>
        <w:rPr>
          <w:color w:val="FF0000"/>
        </w:rPr>
        <w:t>запасам</w:t>
      </w:r>
      <w:r>
        <w:rPr>
          <w:color w:val="FF0000"/>
          <w:spacing w:val="-2"/>
        </w:rPr>
        <w:t xml:space="preserve"> </w:t>
      </w:r>
      <w:r>
        <w:rPr>
          <w:color w:val="FF0000"/>
        </w:rPr>
        <w:t>и добыче</w:t>
      </w:r>
      <w:r>
        <w:rPr>
          <w:color w:val="FF0000"/>
          <w:spacing w:val="-2"/>
        </w:rPr>
        <w:t xml:space="preserve"> </w:t>
      </w:r>
      <w:r>
        <w:rPr>
          <w:color w:val="FF0000"/>
        </w:rPr>
        <w:t>нефти,</w:t>
      </w:r>
      <w:r>
        <w:rPr>
          <w:color w:val="FF0000"/>
          <w:spacing w:val="-3"/>
        </w:rPr>
        <w:t xml:space="preserve"> </w:t>
      </w:r>
      <w:r>
        <w:rPr>
          <w:color w:val="FF0000"/>
        </w:rPr>
        <w:t>природного</w:t>
      </w:r>
      <w:r>
        <w:rPr>
          <w:color w:val="FF0000"/>
          <w:spacing w:val="-1"/>
        </w:rPr>
        <w:t xml:space="preserve"> </w:t>
      </w:r>
      <w:r>
        <w:rPr>
          <w:color w:val="FF0000"/>
        </w:rPr>
        <w:t>газа и угля.</w:t>
      </w:r>
    </w:p>
    <w:p w:rsidR="00336F6E" w:rsidRDefault="001D7343">
      <w:pPr>
        <w:pStyle w:val="a3"/>
        <w:spacing w:before="241" w:line="276" w:lineRule="auto"/>
        <w:ind w:right="227" w:firstLine="540"/>
      </w:pPr>
      <w:r>
        <w:rPr>
          <w:color w:val="FF0000"/>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w:t>
      </w:r>
      <w:r>
        <w:rPr>
          <w:color w:val="FF0000"/>
          <w:spacing w:val="-3"/>
        </w:rPr>
        <w:t xml:space="preserve"> </w:t>
      </w:r>
      <w:r>
        <w:rPr>
          <w:color w:val="FF0000"/>
        </w:rPr>
        <w:t>мирового</w:t>
      </w:r>
      <w:r>
        <w:rPr>
          <w:color w:val="FF0000"/>
          <w:spacing w:val="-3"/>
        </w:rPr>
        <w:t xml:space="preserve"> </w:t>
      </w:r>
      <w:r>
        <w:rPr>
          <w:color w:val="FF0000"/>
        </w:rPr>
        <w:t>производства</w:t>
      </w:r>
      <w:r>
        <w:rPr>
          <w:color w:val="FF0000"/>
          <w:spacing w:val="-3"/>
        </w:rPr>
        <w:t xml:space="preserve"> </w:t>
      </w:r>
      <w:r>
        <w:rPr>
          <w:color w:val="FF0000"/>
        </w:rPr>
        <w:t>электроэнергии</w:t>
      </w:r>
      <w:r>
        <w:rPr>
          <w:color w:val="FF0000"/>
          <w:spacing w:val="-4"/>
        </w:rPr>
        <w:t xml:space="preserve"> </w:t>
      </w:r>
      <w:r>
        <w:rPr>
          <w:color w:val="FF0000"/>
        </w:rPr>
        <w:t>и</w:t>
      </w:r>
      <w:r>
        <w:rPr>
          <w:color w:val="FF0000"/>
          <w:spacing w:val="-1"/>
        </w:rPr>
        <w:t xml:space="preserve"> </w:t>
      </w:r>
      <w:r>
        <w:rPr>
          <w:color w:val="FF0000"/>
        </w:rPr>
        <w:t>ее</w:t>
      </w:r>
      <w:r>
        <w:rPr>
          <w:color w:val="FF0000"/>
          <w:spacing w:val="-3"/>
        </w:rPr>
        <w:t xml:space="preserve"> </w:t>
      </w:r>
      <w:r>
        <w:rPr>
          <w:color w:val="FF0000"/>
        </w:rPr>
        <w:t>географические</w:t>
      </w:r>
      <w:r>
        <w:rPr>
          <w:color w:val="FF0000"/>
          <w:spacing w:val="-3"/>
        </w:rPr>
        <w:t xml:space="preserve"> </w:t>
      </w:r>
      <w:r>
        <w:rPr>
          <w:color w:val="FF0000"/>
        </w:rPr>
        <w:t>особенности.</w:t>
      </w:r>
      <w:r>
        <w:rPr>
          <w:color w:val="FF0000"/>
          <w:spacing w:val="-2"/>
        </w:rPr>
        <w:t xml:space="preserve"> </w:t>
      </w:r>
      <w:r>
        <w:rPr>
          <w:color w:val="FF0000"/>
        </w:rPr>
        <w:t>Быстрый рост производства электроэнергии, в том числе с использованием возобновляемых</w:t>
      </w:r>
      <w:r>
        <w:rPr>
          <w:color w:val="FF0000"/>
          <w:spacing w:val="40"/>
        </w:rPr>
        <w:t xml:space="preserve"> </w:t>
      </w:r>
      <w:r>
        <w:rPr>
          <w:color w:val="FF0000"/>
        </w:rPr>
        <w:t>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rsidR="00336F6E" w:rsidRDefault="001D7343">
      <w:pPr>
        <w:pStyle w:val="a3"/>
        <w:spacing w:before="238" w:line="276" w:lineRule="auto"/>
        <w:ind w:right="232" w:firstLine="540"/>
      </w:pPr>
      <w:r>
        <w:rPr>
          <w:color w:val="FF0000"/>
        </w:rP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rsidR="00336F6E" w:rsidRDefault="001D7343">
      <w:pPr>
        <w:pStyle w:val="a3"/>
        <w:spacing w:before="241" w:line="278" w:lineRule="auto"/>
        <w:ind w:right="228" w:firstLine="540"/>
      </w:pPr>
      <w:r>
        <w:rPr>
          <w:color w:val="FF0000"/>
        </w:rPr>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336F6E" w:rsidRDefault="001D7343">
      <w:pPr>
        <w:pStyle w:val="a3"/>
        <w:spacing w:before="236" w:line="276" w:lineRule="auto"/>
        <w:ind w:right="227" w:firstLine="540"/>
      </w:pPr>
      <w:r>
        <w:rPr>
          <w:color w:val="FF0000"/>
        </w:rPr>
        <w:t>Химическая промышленность и лесопромышленный комплекс мира. Ведущие страны- 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3" w:firstLine="540"/>
      </w:pPr>
      <w:r>
        <w:rPr>
          <w:color w:val="FF0000"/>
        </w:rPr>
        <w:lastRenderedPageBreak/>
        <w:t>Практическая работа. "Представление в виде диаграмм данных о динамике изменения объемов и структуры производства электроэнергии в мире".</w:t>
      </w:r>
    </w:p>
    <w:p w:rsidR="00336F6E" w:rsidRDefault="001D7343">
      <w:pPr>
        <w:pStyle w:val="a3"/>
        <w:spacing w:before="239" w:line="276" w:lineRule="auto"/>
        <w:ind w:right="231" w:firstLine="540"/>
      </w:pPr>
      <w:r>
        <w:rPr>
          <w:color w:val="FF0000"/>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336F6E" w:rsidRDefault="001D7343">
      <w:pPr>
        <w:pStyle w:val="a3"/>
        <w:spacing w:before="242"/>
        <w:ind w:left="770"/>
        <w:jc w:val="left"/>
      </w:pPr>
      <w:r>
        <w:rPr>
          <w:color w:val="FF0000"/>
        </w:rPr>
        <w:t>Животноводство.</w:t>
      </w:r>
      <w:r>
        <w:rPr>
          <w:color w:val="FF0000"/>
          <w:spacing w:val="36"/>
        </w:rPr>
        <w:t xml:space="preserve">  </w:t>
      </w:r>
      <w:r>
        <w:rPr>
          <w:color w:val="FF0000"/>
        </w:rPr>
        <w:t>Ведущие</w:t>
      </w:r>
      <w:r>
        <w:rPr>
          <w:color w:val="FF0000"/>
          <w:spacing w:val="37"/>
        </w:rPr>
        <w:t xml:space="preserve">  </w:t>
      </w:r>
      <w:r>
        <w:rPr>
          <w:color w:val="FF0000"/>
        </w:rPr>
        <w:t>экспортеры</w:t>
      </w:r>
      <w:r>
        <w:rPr>
          <w:color w:val="FF0000"/>
          <w:spacing w:val="38"/>
        </w:rPr>
        <w:t xml:space="preserve">  </w:t>
      </w:r>
      <w:r>
        <w:rPr>
          <w:color w:val="FF0000"/>
        </w:rPr>
        <w:t>и</w:t>
      </w:r>
      <w:r>
        <w:rPr>
          <w:color w:val="FF0000"/>
          <w:spacing w:val="38"/>
        </w:rPr>
        <w:t xml:space="preserve">  </w:t>
      </w:r>
      <w:r>
        <w:rPr>
          <w:color w:val="FF0000"/>
        </w:rPr>
        <w:t>импортеры</w:t>
      </w:r>
      <w:r>
        <w:rPr>
          <w:color w:val="FF0000"/>
          <w:spacing w:val="37"/>
        </w:rPr>
        <w:t xml:space="preserve">  </w:t>
      </w:r>
      <w:r>
        <w:rPr>
          <w:color w:val="FF0000"/>
        </w:rPr>
        <w:t>продукции</w:t>
      </w:r>
      <w:r>
        <w:rPr>
          <w:color w:val="FF0000"/>
          <w:spacing w:val="38"/>
        </w:rPr>
        <w:t xml:space="preserve">  </w:t>
      </w:r>
      <w:r>
        <w:rPr>
          <w:color w:val="FF0000"/>
          <w:spacing w:val="-2"/>
        </w:rPr>
        <w:t>животноводства.</w:t>
      </w:r>
    </w:p>
    <w:p w:rsidR="00336F6E" w:rsidRDefault="001D7343">
      <w:pPr>
        <w:pStyle w:val="a3"/>
        <w:spacing w:before="41"/>
        <w:jc w:val="left"/>
      </w:pPr>
      <w:r>
        <w:rPr>
          <w:color w:val="FF0000"/>
        </w:rPr>
        <w:t>Рыболовство</w:t>
      </w:r>
      <w:r>
        <w:rPr>
          <w:color w:val="FF0000"/>
          <w:spacing w:val="-6"/>
        </w:rPr>
        <w:t xml:space="preserve"> </w:t>
      </w:r>
      <w:r>
        <w:rPr>
          <w:color w:val="FF0000"/>
        </w:rPr>
        <w:t>и</w:t>
      </w:r>
      <w:r>
        <w:rPr>
          <w:color w:val="FF0000"/>
          <w:spacing w:val="-2"/>
        </w:rPr>
        <w:t xml:space="preserve"> </w:t>
      </w:r>
      <w:r>
        <w:rPr>
          <w:color w:val="FF0000"/>
        </w:rPr>
        <w:t>аквакультура:</w:t>
      </w:r>
      <w:r>
        <w:rPr>
          <w:color w:val="FF0000"/>
          <w:spacing w:val="-3"/>
        </w:rPr>
        <w:t xml:space="preserve"> </w:t>
      </w:r>
      <w:r>
        <w:rPr>
          <w:color w:val="FF0000"/>
        </w:rPr>
        <w:t>географические</w:t>
      </w:r>
      <w:r>
        <w:rPr>
          <w:color w:val="FF0000"/>
          <w:spacing w:val="-4"/>
        </w:rPr>
        <w:t xml:space="preserve"> </w:t>
      </w:r>
      <w:r>
        <w:rPr>
          <w:color w:val="FF0000"/>
          <w:spacing w:val="-2"/>
        </w:rPr>
        <w:t>особенности.</w:t>
      </w:r>
    </w:p>
    <w:p w:rsidR="00336F6E" w:rsidRDefault="00336F6E">
      <w:pPr>
        <w:pStyle w:val="a3"/>
        <w:spacing w:before="5"/>
        <w:ind w:left="0"/>
        <w:jc w:val="left"/>
      </w:pPr>
    </w:p>
    <w:p w:rsidR="00336F6E" w:rsidRDefault="001D7343">
      <w:pPr>
        <w:pStyle w:val="a3"/>
        <w:ind w:left="770"/>
        <w:jc w:val="left"/>
      </w:pPr>
      <w:r>
        <w:rPr>
          <w:color w:val="FF0000"/>
        </w:rPr>
        <w:t>Влияние</w:t>
      </w:r>
      <w:r>
        <w:rPr>
          <w:color w:val="FF0000"/>
          <w:spacing w:val="-7"/>
        </w:rPr>
        <w:t xml:space="preserve"> </w:t>
      </w:r>
      <w:r>
        <w:rPr>
          <w:color w:val="FF0000"/>
        </w:rPr>
        <w:t>сельского</w:t>
      </w:r>
      <w:r>
        <w:rPr>
          <w:color w:val="FF0000"/>
          <w:spacing w:val="-3"/>
        </w:rPr>
        <w:t xml:space="preserve"> </w:t>
      </w:r>
      <w:r>
        <w:rPr>
          <w:color w:val="FF0000"/>
        </w:rPr>
        <w:t>хозяйства</w:t>
      </w:r>
      <w:r>
        <w:rPr>
          <w:color w:val="FF0000"/>
          <w:spacing w:val="-4"/>
        </w:rPr>
        <w:t xml:space="preserve"> </w:t>
      </w:r>
      <w:r>
        <w:rPr>
          <w:color w:val="FF0000"/>
        </w:rPr>
        <w:t>и</w:t>
      </w:r>
      <w:r>
        <w:rPr>
          <w:color w:val="FF0000"/>
          <w:spacing w:val="-3"/>
        </w:rPr>
        <w:t xml:space="preserve"> </w:t>
      </w:r>
      <w:r>
        <w:rPr>
          <w:color w:val="FF0000"/>
        </w:rPr>
        <w:t>отдельных</w:t>
      </w:r>
      <w:r>
        <w:rPr>
          <w:color w:val="FF0000"/>
          <w:spacing w:val="-2"/>
        </w:rPr>
        <w:t xml:space="preserve"> </w:t>
      </w:r>
      <w:r>
        <w:rPr>
          <w:color w:val="FF0000"/>
        </w:rPr>
        <w:t>его</w:t>
      </w:r>
      <w:r>
        <w:rPr>
          <w:color w:val="FF0000"/>
          <w:spacing w:val="-6"/>
        </w:rPr>
        <w:t xml:space="preserve"> </w:t>
      </w:r>
      <w:r>
        <w:rPr>
          <w:color w:val="FF0000"/>
        </w:rPr>
        <w:t>отраслей</w:t>
      </w:r>
      <w:r>
        <w:rPr>
          <w:color w:val="FF0000"/>
          <w:spacing w:val="-3"/>
        </w:rPr>
        <w:t xml:space="preserve"> </w:t>
      </w:r>
      <w:r>
        <w:rPr>
          <w:color w:val="FF0000"/>
        </w:rPr>
        <w:t>на</w:t>
      </w:r>
      <w:r>
        <w:rPr>
          <w:color w:val="FF0000"/>
          <w:spacing w:val="-4"/>
        </w:rPr>
        <w:t xml:space="preserve"> </w:t>
      </w:r>
      <w:r>
        <w:rPr>
          <w:color w:val="FF0000"/>
        </w:rPr>
        <w:t>окружающую</w:t>
      </w:r>
      <w:r>
        <w:rPr>
          <w:color w:val="FF0000"/>
          <w:spacing w:val="-1"/>
        </w:rPr>
        <w:t xml:space="preserve"> </w:t>
      </w:r>
      <w:r>
        <w:rPr>
          <w:color w:val="FF0000"/>
          <w:spacing w:val="-2"/>
        </w:rPr>
        <w:t>среду.</w:t>
      </w:r>
    </w:p>
    <w:p w:rsidR="00336F6E" w:rsidRDefault="00336F6E">
      <w:pPr>
        <w:pStyle w:val="a3"/>
        <w:spacing w:before="5"/>
        <w:ind w:left="0"/>
        <w:jc w:val="left"/>
      </w:pPr>
    </w:p>
    <w:p w:rsidR="00336F6E" w:rsidRDefault="001D7343">
      <w:pPr>
        <w:pStyle w:val="a3"/>
        <w:spacing w:before="1" w:line="276" w:lineRule="auto"/>
        <w:ind w:right="227" w:firstLine="540"/>
      </w:pPr>
      <w:r>
        <w:rPr>
          <w:color w:val="FF0000"/>
        </w:rPr>
        <w:t>Практическая</w:t>
      </w:r>
      <w:r>
        <w:rPr>
          <w:color w:val="FF0000"/>
          <w:spacing w:val="-2"/>
        </w:rPr>
        <w:t xml:space="preserve"> </w:t>
      </w:r>
      <w:r>
        <w:rPr>
          <w:color w:val="FF0000"/>
        </w:rPr>
        <w:t>работа</w:t>
      </w:r>
      <w:r>
        <w:rPr>
          <w:color w:val="FF0000"/>
          <w:spacing w:val="-3"/>
        </w:rPr>
        <w:t xml:space="preserve"> </w:t>
      </w:r>
      <w:r>
        <w:rPr>
          <w:color w:val="FF0000"/>
        </w:rPr>
        <w:t>"Определение</w:t>
      </w:r>
      <w:r>
        <w:rPr>
          <w:color w:val="FF0000"/>
          <w:spacing w:val="-3"/>
        </w:rPr>
        <w:t xml:space="preserve"> </w:t>
      </w:r>
      <w:r>
        <w:rPr>
          <w:color w:val="FF0000"/>
        </w:rPr>
        <w:t>направления</w:t>
      </w:r>
      <w:r>
        <w:rPr>
          <w:color w:val="FF0000"/>
          <w:spacing w:val="-2"/>
        </w:rPr>
        <w:t xml:space="preserve"> </w:t>
      </w:r>
      <w:r>
        <w:rPr>
          <w:color w:val="FF0000"/>
        </w:rPr>
        <w:t>грузопотоков</w:t>
      </w:r>
      <w:r>
        <w:rPr>
          <w:color w:val="FF0000"/>
          <w:spacing w:val="-5"/>
        </w:rPr>
        <w:t xml:space="preserve"> </w:t>
      </w:r>
      <w:r>
        <w:rPr>
          <w:color w:val="FF0000"/>
        </w:rPr>
        <w:t>продовольствия</w:t>
      </w:r>
      <w:r>
        <w:rPr>
          <w:color w:val="FF0000"/>
          <w:spacing w:val="-2"/>
        </w:rPr>
        <w:t xml:space="preserve"> </w:t>
      </w:r>
      <w:r>
        <w:rPr>
          <w:color w:val="FF0000"/>
        </w:rPr>
        <w:t>на</w:t>
      </w:r>
      <w:r>
        <w:rPr>
          <w:color w:val="FF0000"/>
          <w:spacing w:val="-3"/>
        </w:rPr>
        <w:t xml:space="preserve"> </w:t>
      </w:r>
      <w:r>
        <w:rPr>
          <w:color w:val="FF0000"/>
        </w:rPr>
        <w:t xml:space="preserve">основе анализа статистических материалов и создание карты "Основные экспортеры и импортеры </w:t>
      </w:r>
      <w:r>
        <w:rPr>
          <w:color w:val="FF0000"/>
          <w:spacing w:val="-2"/>
        </w:rPr>
        <w:t>продовольствия".</w:t>
      </w:r>
    </w:p>
    <w:p w:rsidR="00336F6E" w:rsidRDefault="001D7343">
      <w:pPr>
        <w:pStyle w:val="a3"/>
        <w:spacing w:before="240" w:line="276" w:lineRule="auto"/>
        <w:ind w:right="225" w:firstLine="540"/>
      </w:pPr>
      <w:r>
        <w:rPr>
          <w:color w:val="FF0000"/>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336F6E" w:rsidRDefault="00336F6E">
      <w:pPr>
        <w:pStyle w:val="a3"/>
        <w:spacing w:before="48"/>
        <w:ind w:left="0"/>
        <w:jc w:val="left"/>
      </w:pPr>
    </w:p>
    <w:p w:rsidR="00336F6E" w:rsidRDefault="001D7343">
      <w:pPr>
        <w:pStyle w:val="2"/>
        <w:spacing w:line="480" w:lineRule="auto"/>
        <w:ind w:left="770" w:right="3747"/>
        <w:rPr>
          <w:b w:val="0"/>
        </w:rPr>
      </w:pPr>
      <w:r>
        <w:rPr>
          <w:color w:val="FF0000"/>
        </w:rPr>
        <w:t>Содержание</w:t>
      </w:r>
      <w:r>
        <w:rPr>
          <w:color w:val="FF0000"/>
          <w:spacing w:val="-8"/>
        </w:rPr>
        <w:t xml:space="preserve"> </w:t>
      </w:r>
      <w:r>
        <w:rPr>
          <w:color w:val="FF0000"/>
        </w:rPr>
        <w:t>обучения</w:t>
      </w:r>
      <w:r>
        <w:rPr>
          <w:color w:val="FF0000"/>
          <w:spacing w:val="-7"/>
        </w:rPr>
        <w:t xml:space="preserve"> </w:t>
      </w:r>
      <w:r>
        <w:rPr>
          <w:color w:val="FF0000"/>
        </w:rPr>
        <w:t>географии</w:t>
      </w:r>
      <w:r>
        <w:rPr>
          <w:color w:val="FF0000"/>
          <w:spacing w:val="-7"/>
        </w:rPr>
        <w:t xml:space="preserve"> </w:t>
      </w:r>
      <w:r>
        <w:rPr>
          <w:color w:val="FF0000"/>
        </w:rPr>
        <w:t>в</w:t>
      </w:r>
      <w:r>
        <w:rPr>
          <w:color w:val="FF0000"/>
          <w:spacing w:val="-7"/>
        </w:rPr>
        <w:t xml:space="preserve"> </w:t>
      </w:r>
      <w:r>
        <w:rPr>
          <w:color w:val="FF0000"/>
        </w:rPr>
        <w:t>11</w:t>
      </w:r>
      <w:r>
        <w:rPr>
          <w:color w:val="FF0000"/>
          <w:spacing w:val="-7"/>
        </w:rPr>
        <w:t xml:space="preserve"> </w:t>
      </w:r>
      <w:r>
        <w:rPr>
          <w:color w:val="FF0000"/>
        </w:rPr>
        <w:t>классе. Регионы и страны мира</w:t>
      </w:r>
      <w:r>
        <w:rPr>
          <w:b w:val="0"/>
          <w:color w:val="FF0000"/>
        </w:rPr>
        <w:t>.</w:t>
      </w:r>
    </w:p>
    <w:p w:rsidR="00336F6E" w:rsidRDefault="001D7343">
      <w:pPr>
        <w:spacing w:before="5"/>
        <w:ind w:left="770"/>
        <w:rPr>
          <w:sz w:val="24"/>
        </w:rPr>
      </w:pPr>
      <w:r>
        <w:rPr>
          <w:b/>
          <w:color w:val="FF0000"/>
          <w:sz w:val="24"/>
        </w:rPr>
        <w:t>Регионы</w:t>
      </w:r>
      <w:r>
        <w:rPr>
          <w:b/>
          <w:color w:val="FF0000"/>
          <w:spacing w:val="-5"/>
          <w:sz w:val="24"/>
        </w:rPr>
        <w:t xml:space="preserve"> </w:t>
      </w:r>
      <w:r>
        <w:rPr>
          <w:b/>
          <w:color w:val="FF0000"/>
          <w:sz w:val="24"/>
        </w:rPr>
        <w:t>мира.</w:t>
      </w:r>
      <w:r>
        <w:rPr>
          <w:b/>
          <w:color w:val="FF0000"/>
          <w:spacing w:val="-5"/>
          <w:sz w:val="24"/>
        </w:rPr>
        <w:t xml:space="preserve"> </w:t>
      </w:r>
      <w:r>
        <w:rPr>
          <w:b/>
          <w:color w:val="FF0000"/>
          <w:sz w:val="24"/>
        </w:rPr>
        <w:t>Зарубежная</w:t>
      </w:r>
      <w:r>
        <w:rPr>
          <w:b/>
          <w:color w:val="FF0000"/>
          <w:spacing w:val="-4"/>
          <w:sz w:val="24"/>
        </w:rPr>
        <w:t xml:space="preserve"> </w:t>
      </w:r>
      <w:r>
        <w:rPr>
          <w:b/>
          <w:color w:val="FF0000"/>
          <w:spacing w:val="-2"/>
          <w:sz w:val="24"/>
        </w:rPr>
        <w:t>Европа</w:t>
      </w:r>
      <w:r>
        <w:rPr>
          <w:color w:val="FF0000"/>
          <w:spacing w:val="-2"/>
          <w:sz w:val="24"/>
        </w:rPr>
        <w:t>.</w:t>
      </w:r>
    </w:p>
    <w:p w:rsidR="00336F6E" w:rsidRDefault="00336F6E">
      <w:pPr>
        <w:pStyle w:val="a3"/>
        <w:spacing w:before="5"/>
        <w:ind w:left="0"/>
        <w:jc w:val="left"/>
      </w:pPr>
    </w:p>
    <w:p w:rsidR="00336F6E" w:rsidRDefault="001D7343">
      <w:pPr>
        <w:pStyle w:val="a3"/>
        <w:spacing w:line="276" w:lineRule="auto"/>
        <w:ind w:right="226" w:firstLine="540"/>
      </w:pPr>
      <w:r>
        <w:rPr>
          <w:color w:val="FF0000"/>
        </w:rPr>
        <w:t>Многообразие подходов к выделению регионов мира. Регионы мира: Зарубежная</w:t>
      </w:r>
      <w:r>
        <w:rPr>
          <w:color w:val="FF0000"/>
          <w:spacing w:val="80"/>
        </w:rPr>
        <w:t xml:space="preserve"> </w:t>
      </w:r>
      <w:r>
        <w:rPr>
          <w:color w:val="FF0000"/>
        </w:rPr>
        <w:t xml:space="preserve">Европа, Зарубежная Азия, Северная Америка, Латинская Америка, Африка, Австралия и </w:t>
      </w:r>
      <w:r>
        <w:rPr>
          <w:color w:val="FF0000"/>
          <w:spacing w:val="-2"/>
        </w:rPr>
        <w:t>Океания.</w:t>
      </w:r>
    </w:p>
    <w:p w:rsidR="00336F6E" w:rsidRDefault="001D7343">
      <w:pPr>
        <w:pStyle w:val="a3"/>
        <w:spacing w:before="241" w:line="276" w:lineRule="auto"/>
        <w:ind w:right="229" w:firstLine="540"/>
      </w:pPr>
      <w:r>
        <w:rPr>
          <w:b/>
          <w:color w:val="FF0000"/>
        </w:rPr>
        <w:t>Зарубежная Европа</w:t>
      </w:r>
      <w:r>
        <w:rPr>
          <w:color w:val="FF0000"/>
        </w:rPr>
        <w:t>: состав (субрегионы: Западная Европа, Северная Европа, Южная Европа, Восточная Европа), общая экономико-географическая характеристика. Общие черты</w:t>
      </w:r>
      <w:r>
        <w:rPr>
          <w:color w:val="FF0000"/>
          <w:spacing w:val="40"/>
        </w:rPr>
        <w:t xml:space="preserve"> </w:t>
      </w:r>
      <w:r>
        <w:rPr>
          <w:color w:val="FF0000"/>
        </w:rPr>
        <w:t>и особенности природно-ресурсного капитала, населения и хозяйства стран субрегионов. Геополитические проблемы региона.</w:t>
      </w:r>
    </w:p>
    <w:p w:rsidR="00336F6E" w:rsidRDefault="001D7343">
      <w:pPr>
        <w:pStyle w:val="a3"/>
        <w:spacing w:before="240" w:line="276" w:lineRule="auto"/>
        <w:ind w:right="229" w:firstLine="540"/>
      </w:pPr>
      <w:r>
        <w:rPr>
          <w:color w:val="FF0000"/>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336F6E" w:rsidRDefault="001D7343">
      <w:pPr>
        <w:pStyle w:val="a3"/>
        <w:spacing w:before="241" w:line="276" w:lineRule="auto"/>
        <w:ind w:right="226" w:firstLine="540"/>
      </w:pPr>
      <w:r>
        <w:rPr>
          <w:b/>
          <w:color w:val="FF0000"/>
        </w:rPr>
        <w:t>Зарубежная Азия</w:t>
      </w:r>
      <w:r>
        <w:rPr>
          <w:color w:val="FF0000"/>
        </w:rPr>
        <w:t>: состав (субрегионы: Юго-Западная Азия, Центральная Азия, Восточная Азия, Южная Азия, Юго-Восточная Азия), общая экономико-географическая характеристика.</w:t>
      </w:r>
      <w:r>
        <w:rPr>
          <w:color w:val="FF0000"/>
          <w:spacing w:val="40"/>
        </w:rPr>
        <w:t xml:space="preserve"> </w:t>
      </w:r>
      <w:r>
        <w:rPr>
          <w:color w:val="FF0000"/>
        </w:rPr>
        <w:t>Общие</w:t>
      </w:r>
      <w:r>
        <w:rPr>
          <w:color w:val="FF0000"/>
          <w:spacing w:val="40"/>
        </w:rPr>
        <w:t xml:space="preserve"> </w:t>
      </w:r>
      <w:r>
        <w:rPr>
          <w:color w:val="FF0000"/>
        </w:rPr>
        <w:t>черты</w:t>
      </w:r>
      <w:r>
        <w:rPr>
          <w:color w:val="FF0000"/>
          <w:spacing w:val="40"/>
        </w:rPr>
        <w:t xml:space="preserve"> </w:t>
      </w:r>
      <w:r>
        <w:rPr>
          <w:color w:val="FF0000"/>
        </w:rPr>
        <w:t>и</w:t>
      </w:r>
      <w:r>
        <w:rPr>
          <w:color w:val="FF0000"/>
          <w:spacing w:val="40"/>
        </w:rPr>
        <w:t xml:space="preserve"> </w:t>
      </w:r>
      <w:r>
        <w:rPr>
          <w:color w:val="FF0000"/>
        </w:rPr>
        <w:t>особенности</w:t>
      </w:r>
      <w:r>
        <w:rPr>
          <w:color w:val="FF0000"/>
          <w:spacing w:val="40"/>
        </w:rPr>
        <w:t xml:space="preserve"> </w:t>
      </w:r>
      <w:r>
        <w:rPr>
          <w:color w:val="FF0000"/>
        </w:rPr>
        <w:t>природно-ресурсного</w:t>
      </w:r>
      <w:r>
        <w:rPr>
          <w:color w:val="FF0000"/>
          <w:spacing w:val="40"/>
        </w:rPr>
        <w:t xml:space="preserve"> </w:t>
      </w:r>
      <w:r>
        <w:rPr>
          <w:color w:val="FF0000"/>
        </w:rPr>
        <w:t>капитала,</w:t>
      </w:r>
      <w:r>
        <w:rPr>
          <w:color w:val="FF0000"/>
          <w:spacing w:val="40"/>
        </w:rPr>
        <w:t xml:space="preserve"> </w:t>
      </w:r>
      <w:r>
        <w:rPr>
          <w:color w:val="FF0000"/>
        </w:rPr>
        <w:t>населения</w:t>
      </w:r>
      <w:r>
        <w:rPr>
          <w:color w:val="FF0000"/>
          <w:spacing w:val="40"/>
        </w:rPr>
        <w:t xml:space="preserve"> </w:t>
      </w:r>
      <w:r>
        <w:rPr>
          <w:color w:val="FF0000"/>
        </w:rPr>
        <w:t>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4"/>
      </w:pPr>
      <w:r>
        <w:rPr>
          <w:color w:val="FF0000"/>
        </w:rPr>
        <w:lastRenderedPageBreak/>
        <w:t>хозяйства субрегионов. Особенности экономико-географического положения, природно- 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rsidR="00336F6E" w:rsidRDefault="001D7343">
      <w:pPr>
        <w:pStyle w:val="a3"/>
        <w:spacing w:before="241" w:line="276" w:lineRule="auto"/>
        <w:ind w:right="231" w:firstLine="540"/>
      </w:pPr>
      <w:r>
        <w:rPr>
          <w:color w:val="FF0000"/>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336F6E" w:rsidRDefault="001D7343">
      <w:pPr>
        <w:pStyle w:val="a3"/>
        <w:spacing w:before="240" w:line="276" w:lineRule="auto"/>
        <w:ind w:right="227" w:firstLine="540"/>
      </w:pPr>
      <w:r>
        <w:rPr>
          <w:b/>
          <w:color w:val="FF0000"/>
        </w:rPr>
        <w:t>Америка</w:t>
      </w:r>
      <w:r>
        <w:rPr>
          <w:color w:val="FF0000"/>
        </w:rPr>
        <w:t>: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336F6E" w:rsidRDefault="001D7343">
      <w:pPr>
        <w:pStyle w:val="a3"/>
        <w:spacing w:before="241" w:line="276" w:lineRule="auto"/>
        <w:ind w:right="235" w:firstLine="540"/>
      </w:pPr>
      <w:r>
        <w:rPr>
          <w:color w:val="FF0000"/>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336F6E" w:rsidRDefault="001D7343">
      <w:pPr>
        <w:pStyle w:val="a3"/>
        <w:spacing w:before="238" w:line="276" w:lineRule="auto"/>
        <w:ind w:right="226" w:firstLine="540"/>
      </w:pPr>
      <w:r>
        <w:rPr>
          <w:b/>
          <w:color w:val="FF0000"/>
        </w:rPr>
        <w:t>Африка</w:t>
      </w:r>
      <w:r>
        <w:rPr>
          <w:color w:val="FF0000"/>
        </w:rPr>
        <w:t>:</w:t>
      </w:r>
      <w:r>
        <w:rPr>
          <w:color w:val="FF0000"/>
          <w:spacing w:val="-4"/>
        </w:rPr>
        <w:t xml:space="preserve"> </w:t>
      </w:r>
      <w:r>
        <w:rPr>
          <w:color w:val="FF0000"/>
        </w:rPr>
        <w:t>состав</w:t>
      </w:r>
      <w:r>
        <w:rPr>
          <w:color w:val="FF0000"/>
          <w:spacing w:val="-3"/>
        </w:rPr>
        <w:t xml:space="preserve"> </w:t>
      </w:r>
      <w:r>
        <w:rPr>
          <w:color w:val="FF0000"/>
        </w:rPr>
        <w:t>(субрегионы:</w:t>
      </w:r>
      <w:r>
        <w:rPr>
          <w:color w:val="FF0000"/>
          <w:spacing w:val="-4"/>
        </w:rPr>
        <w:t xml:space="preserve"> </w:t>
      </w:r>
      <w:r>
        <w:rPr>
          <w:color w:val="FF0000"/>
        </w:rPr>
        <w:t>Северная</w:t>
      </w:r>
      <w:r>
        <w:rPr>
          <w:color w:val="FF0000"/>
          <w:spacing w:val="-4"/>
        </w:rPr>
        <w:t xml:space="preserve"> </w:t>
      </w:r>
      <w:r>
        <w:rPr>
          <w:color w:val="FF0000"/>
        </w:rPr>
        <w:t>Африка,</w:t>
      </w:r>
      <w:r>
        <w:rPr>
          <w:color w:val="FF0000"/>
          <w:spacing w:val="-4"/>
        </w:rPr>
        <w:t xml:space="preserve"> </w:t>
      </w:r>
      <w:r>
        <w:rPr>
          <w:color w:val="FF0000"/>
        </w:rPr>
        <w:t>Западная</w:t>
      </w:r>
      <w:r>
        <w:rPr>
          <w:color w:val="FF0000"/>
          <w:spacing w:val="-4"/>
        </w:rPr>
        <w:t xml:space="preserve"> </w:t>
      </w:r>
      <w:r>
        <w:rPr>
          <w:color w:val="FF0000"/>
        </w:rPr>
        <w:t>Африка,</w:t>
      </w:r>
      <w:r>
        <w:rPr>
          <w:color w:val="FF0000"/>
          <w:spacing w:val="-4"/>
        </w:rPr>
        <w:t xml:space="preserve"> </w:t>
      </w:r>
      <w:r>
        <w:rPr>
          <w:color w:val="FF0000"/>
        </w:rPr>
        <w:t>Центральная</w:t>
      </w:r>
      <w:r>
        <w:rPr>
          <w:color w:val="FF0000"/>
          <w:spacing w:val="-4"/>
        </w:rPr>
        <w:t xml:space="preserve"> </w:t>
      </w:r>
      <w:r>
        <w:rPr>
          <w:color w:val="FF0000"/>
        </w:rPr>
        <w:t>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w:t>
      </w:r>
      <w:r>
        <w:rPr>
          <w:color w:val="FF0000"/>
          <w:spacing w:val="40"/>
        </w:rPr>
        <w:t xml:space="preserve"> </w:t>
      </w:r>
      <w:r>
        <w:rPr>
          <w:color w:val="FF0000"/>
        </w:rPr>
        <w:t>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w:t>
      </w:r>
      <w:r>
        <w:rPr>
          <w:color w:val="FF0000"/>
          <w:spacing w:val="40"/>
        </w:rPr>
        <w:t xml:space="preserve"> </w:t>
      </w:r>
      <w:r>
        <w:rPr>
          <w:color w:val="FF0000"/>
        </w:rPr>
        <w:t>капитала, населения, хозяйства стран Африки (на примере ЮАР, Египта, Алжира, Нигерии).</w:t>
      </w:r>
    </w:p>
    <w:p w:rsidR="00336F6E" w:rsidRDefault="001D7343">
      <w:pPr>
        <w:pStyle w:val="a3"/>
        <w:spacing w:before="242" w:line="276" w:lineRule="auto"/>
        <w:ind w:right="226" w:firstLine="540"/>
      </w:pPr>
      <w:r>
        <w:rPr>
          <w:color w:val="FF0000"/>
        </w:rPr>
        <w:t>Практическая работа "Сравнение на основе анализа статистических данных роли сельского хозяйства в экономике Алжира и Эфиопии".</w:t>
      </w:r>
    </w:p>
    <w:p w:rsidR="00336F6E" w:rsidRDefault="001D7343">
      <w:pPr>
        <w:pStyle w:val="a3"/>
        <w:spacing w:before="239" w:line="276" w:lineRule="auto"/>
        <w:ind w:right="229" w:firstLine="540"/>
      </w:pPr>
      <w:r>
        <w:rPr>
          <w:b/>
          <w:color w:val="FF0000"/>
        </w:rPr>
        <w:t>Австралия и Океания</w:t>
      </w:r>
      <w:r>
        <w:rPr>
          <w:color w:val="FF0000"/>
        </w:rPr>
        <w:t>.</w:t>
      </w:r>
      <w:r>
        <w:rPr>
          <w:color w:val="FF0000"/>
          <w:spacing w:val="-1"/>
        </w:rPr>
        <w:t xml:space="preserve"> </w:t>
      </w:r>
      <w:r>
        <w:rPr>
          <w:color w:val="FF0000"/>
        </w:rPr>
        <w:t>Австралия</w:t>
      </w:r>
      <w:r>
        <w:rPr>
          <w:color w:val="FF0000"/>
          <w:spacing w:val="-1"/>
        </w:rPr>
        <w:t xml:space="preserve"> </w:t>
      </w:r>
      <w:r>
        <w:rPr>
          <w:color w:val="FF0000"/>
        </w:rPr>
        <w:t>и Океания:</w:t>
      </w:r>
      <w:r>
        <w:rPr>
          <w:color w:val="FF0000"/>
          <w:spacing w:val="-1"/>
        </w:rPr>
        <w:t xml:space="preserve"> </w:t>
      </w:r>
      <w:r>
        <w:rPr>
          <w:color w:val="FF0000"/>
        </w:rPr>
        <w:t>особенности географического</w:t>
      </w:r>
      <w:r>
        <w:rPr>
          <w:color w:val="FF0000"/>
          <w:spacing w:val="-1"/>
        </w:rPr>
        <w:t xml:space="preserve"> </w:t>
      </w:r>
      <w:r>
        <w:rPr>
          <w:color w:val="FF0000"/>
        </w:rPr>
        <w:t>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336F6E" w:rsidRDefault="001D7343">
      <w:pPr>
        <w:pStyle w:val="a3"/>
        <w:spacing w:before="241" w:line="276" w:lineRule="auto"/>
        <w:ind w:right="230" w:firstLine="540"/>
      </w:pPr>
      <w:r>
        <w:rPr>
          <w:b/>
          <w:color w:val="FF0000"/>
        </w:rPr>
        <w:t xml:space="preserve">Россия </w:t>
      </w:r>
      <w:r>
        <w:rPr>
          <w:color w:val="FF0000"/>
        </w:rPr>
        <w:t>на геополитической, геоэкономической и геодемографической карте мира. Роль</w:t>
      </w:r>
      <w:r>
        <w:rPr>
          <w:color w:val="FF0000"/>
          <w:spacing w:val="40"/>
        </w:rPr>
        <w:t xml:space="preserve"> </w:t>
      </w:r>
      <w:r>
        <w:rPr>
          <w:color w:val="FF0000"/>
        </w:rPr>
        <w:t>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336F6E" w:rsidRDefault="001D7343">
      <w:pPr>
        <w:pStyle w:val="a3"/>
        <w:spacing w:before="241" w:line="276" w:lineRule="auto"/>
        <w:ind w:right="232" w:firstLine="540"/>
      </w:pPr>
      <w:r>
        <w:rPr>
          <w:color w:val="FF0000"/>
        </w:rPr>
        <w:t>Практическая работа "Изменение направления международных экономических связей России в новых геоэкономических и геополитических условиях".</w:t>
      </w:r>
    </w:p>
    <w:p w:rsidR="00336F6E" w:rsidRDefault="001D7343">
      <w:pPr>
        <w:pStyle w:val="2"/>
        <w:spacing w:before="244"/>
        <w:ind w:left="770"/>
      </w:pPr>
      <w:r>
        <w:rPr>
          <w:color w:val="FF0000"/>
        </w:rPr>
        <w:t>Глобальные</w:t>
      </w:r>
      <w:r>
        <w:rPr>
          <w:color w:val="FF0000"/>
          <w:spacing w:val="-6"/>
        </w:rPr>
        <w:t xml:space="preserve"> </w:t>
      </w:r>
      <w:r>
        <w:rPr>
          <w:color w:val="FF0000"/>
        </w:rPr>
        <w:t>проблемы</w:t>
      </w:r>
      <w:r>
        <w:rPr>
          <w:color w:val="FF0000"/>
          <w:spacing w:val="-4"/>
        </w:rPr>
        <w:t xml:space="preserve"> </w:t>
      </w:r>
      <w:r>
        <w:rPr>
          <w:color w:val="FF0000"/>
          <w:spacing w:val="-2"/>
        </w:rPr>
        <w:t>человечества.</w:t>
      </w:r>
    </w:p>
    <w:p w:rsidR="00336F6E" w:rsidRDefault="00336F6E">
      <w:pPr>
        <w:pStyle w:val="a3"/>
        <w:ind w:left="0"/>
        <w:jc w:val="left"/>
        <w:rPr>
          <w:b/>
        </w:rPr>
      </w:pPr>
    </w:p>
    <w:p w:rsidR="00336F6E" w:rsidRDefault="001D7343">
      <w:pPr>
        <w:pStyle w:val="a3"/>
        <w:ind w:left="770"/>
        <w:jc w:val="left"/>
      </w:pPr>
      <w:r>
        <w:rPr>
          <w:color w:val="FF0000"/>
        </w:rPr>
        <w:t>Группы</w:t>
      </w:r>
      <w:r>
        <w:rPr>
          <w:color w:val="FF0000"/>
          <w:spacing w:val="-7"/>
        </w:rPr>
        <w:t xml:space="preserve"> </w:t>
      </w:r>
      <w:r>
        <w:rPr>
          <w:color w:val="FF0000"/>
        </w:rPr>
        <w:t>глобальных</w:t>
      </w:r>
      <w:r>
        <w:rPr>
          <w:color w:val="FF0000"/>
          <w:spacing w:val="-4"/>
        </w:rPr>
        <w:t xml:space="preserve"> </w:t>
      </w:r>
      <w:r>
        <w:rPr>
          <w:color w:val="FF0000"/>
        </w:rPr>
        <w:t>проблем:</w:t>
      </w:r>
      <w:r>
        <w:rPr>
          <w:color w:val="FF0000"/>
          <w:spacing w:val="-5"/>
        </w:rPr>
        <w:t xml:space="preserve"> </w:t>
      </w:r>
      <w:r>
        <w:rPr>
          <w:color w:val="FF0000"/>
        </w:rPr>
        <w:t>геополитические,</w:t>
      </w:r>
      <w:r>
        <w:rPr>
          <w:color w:val="FF0000"/>
          <w:spacing w:val="-3"/>
        </w:rPr>
        <w:t xml:space="preserve"> </w:t>
      </w:r>
      <w:r>
        <w:rPr>
          <w:color w:val="FF0000"/>
        </w:rPr>
        <w:t>экологические,</w:t>
      </w:r>
      <w:r>
        <w:rPr>
          <w:color w:val="FF0000"/>
          <w:spacing w:val="-4"/>
        </w:rPr>
        <w:t xml:space="preserve"> </w:t>
      </w:r>
      <w:r>
        <w:rPr>
          <w:color w:val="FF0000"/>
          <w:spacing w:val="-2"/>
        </w:rPr>
        <w:t>демографические.</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227" w:firstLine="540"/>
      </w:pPr>
      <w:r>
        <w:rPr>
          <w:color w:val="FF0000"/>
        </w:rPr>
        <w:lastRenderedPageBreak/>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причины ее </w:t>
      </w:r>
      <w:r>
        <w:rPr>
          <w:color w:val="FF0000"/>
          <w:spacing w:val="-2"/>
        </w:rPr>
        <w:t>возникновения.</w:t>
      </w:r>
    </w:p>
    <w:p w:rsidR="00336F6E" w:rsidRDefault="001D7343">
      <w:pPr>
        <w:pStyle w:val="a3"/>
        <w:spacing w:before="241" w:line="276" w:lineRule="auto"/>
        <w:ind w:right="226" w:firstLine="540"/>
      </w:pPr>
      <w:r>
        <w:rPr>
          <w:color w:val="FF0000"/>
        </w:rPr>
        <w:t>Геоэкология - фокус глобальных проблем человечества. Глобальные экологические проблемы</w:t>
      </w:r>
      <w:r>
        <w:rPr>
          <w:color w:val="FF0000"/>
          <w:spacing w:val="-2"/>
        </w:rPr>
        <w:t xml:space="preserve"> </w:t>
      </w:r>
      <w:r>
        <w:rPr>
          <w:color w:val="FF0000"/>
        </w:rPr>
        <w:t>как</w:t>
      </w:r>
      <w:r>
        <w:rPr>
          <w:color w:val="FF0000"/>
          <w:spacing w:val="-2"/>
        </w:rPr>
        <w:t xml:space="preserve"> </w:t>
      </w:r>
      <w:r>
        <w:rPr>
          <w:color w:val="FF0000"/>
        </w:rPr>
        <w:t>проблемы,</w:t>
      </w:r>
      <w:r>
        <w:rPr>
          <w:color w:val="FF0000"/>
          <w:spacing w:val="-2"/>
        </w:rPr>
        <w:t xml:space="preserve"> </w:t>
      </w:r>
      <w:r>
        <w:rPr>
          <w:color w:val="FF0000"/>
        </w:rPr>
        <w:t>связанные</w:t>
      </w:r>
      <w:r>
        <w:rPr>
          <w:color w:val="FF0000"/>
          <w:spacing w:val="-4"/>
        </w:rPr>
        <w:t xml:space="preserve"> </w:t>
      </w:r>
      <w:r>
        <w:rPr>
          <w:color w:val="FF0000"/>
        </w:rPr>
        <w:t>с усилением</w:t>
      </w:r>
      <w:r>
        <w:rPr>
          <w:color w:val="FF0000"/>
          <w:spacing w:val="-3"/>
        </w:rPr>
        <w:t xml:space="preserve"> </w:t>
      </w:r>
      <w:r>
        <w:rPr>
          <w:color w:val="FF0000"/>
        </w:rPr>
        <w:t>воздействия</w:t>
      </w:r>
      <w:r>
        <w:rPr>
          <w:color w:val="FF0000"/>
          <w:spacing w:val="-2"/>
        </w:rPr>
        <w:t xml:space="preserve"> </w:t>
      </w:r>
      <w:r>
        <w:rPr>
          <w:color w:val="FF0000"/>
        </w:rPr>
        <w:t>человека</w:t>
      </w:r>
      <w:r>
        <w:rPr>
          <w:color w:val="FF0000"/>
          <w:spacing w:val="-3"/>
        </w:rPr>
        <w:t xml:space="preserve"> </w:t>
      </w:r>
      <w:r>
        <w:rPr>
          <w:color w:val="FF0000"/>
        </w:rPr>
        <w:t>на</w:t>
      </w:r>
      <w:r>
        <w:rPr>
          <w:color w:val="FF0000"/>
          <w:spacing w:val="-3"/>
        </w:rPr>
        <w:t xml:space="preserve"> </w:t>
      </w:r>
      <w:r>
        <w:rPr>
          <w:color w:val="FF0000"/>
        </w:rPr>
        <w:t>природу</w:t>
      </w:r>
      <w:r>
        <w:rPr>
          <w:color w:val="FF0000"/>
          <w:spacing w:val="-7"/>
        </w:rPr>
        <w:t xml:space="preserve"> </w:t>
      </w:r>
      <w:r>
        <w:rPr>
          <w:color w:val="FF0000"/>
        </w:rPr>
        <w:t>и</w:t>
      </w:r>
      <w:r>
        <w:rPr>
          <w:color w:val="FF0000"/>
          <w:spacing w:val="-2"/>
        </w:rPr>
        <w:t xml:space="preserve"> </w:t>
      </w:r>
      <w:r>
        <w:rPr>
          <w:color w:val="FF0000"/>
        </w:rPr>
        <w:t>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w:t>
      </w:r>
      <w:r>
        <w:rPr>
          <w:color w:val="FF0000"/>
          <w:spacing w:val="80"/>
        </w:rPr>
        <w:t xml:space="preserve"> </w:t>
      </w:r>
      <w:r>
        <w:rPr>
          <w:color w:val="FF0000"/>
        </w:rPr>
        <w:t>биоразнообразия. Проблема загрязнения Мирового океана и освоения его ресурсов.</w:t>
      </w:r>
    </w:p>
    <w:p w:rsidR="00336F6E" w:rsidRDefault="001D7343">
      <w:pPr>
        <w:pStyle w:val="a3"/>
        <w:spacing w:before="241" w:line="276" w:lineRule="auto"/>
        <w:ind w:right="234" w:firstLine="540"/>
      </w:pPr>
      <w:r>
        <w:rPr>
          <w:color w:val="FF0000"/>
        </w:rPr>
        <w:t>Глобальные проблемы народонаселения: демографическая, продовольственная, роста городов, здоровья и долголетия человека.</w:t>
      </w:r>
    </w:p>
    <w:p w:rsidR="00336F6E" w:rsidRDefault="001D7343">
      <w:pPr>
        <w:pStyle w:val="a3"/>
        <w:spacing w:before="239" w:line="276" w:lineRule="auto"/>
        <w:ind w:right="225" w:firstLine="540"/>
      </w:pPr>
      <w:r>
        <w:rPr>
          <w:color w:val="FF0000"/>
        </w:rPr>
        <w:t xml:space="preserve">Взаимосвязь глобальных геополитических, экологических проблем и проблем </w:t>
      </w:r>
      <w:r>
        <w:rPr>
          <w:color w:val="FF0000"/>
          <w:spacing w:val="-2"/>
        </w:rPr>
        <w:t>народонаселения.</w:t>
      </w:r>
    </w:p>
    <w:p w:rsidR="00336F6E" w:rsidRDefault="001D7343">
      <w:pPr>
        <w:pStyle w:val="a3"/>
        <w:spacing w:before="241" w:line="276" w:lineRule="auto"/>
        <w:ind w:right="224" w:firstLine="540"/>
      </w:pPr>
      <w:r>
        <w:rPr>
          <w:color w:val="FF0000"/>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336F6E" w:rsidRDefault="001D7343">
      <w:pPr>
        <w:pStyle w:val="a3"/>
        <w:spacing w:before="240" w:line="276" w:lineRule="auto"/>
        <w:ind w:right="234" w:firstLine="540"/>
      </w:pPr>
      <w:r>
        <w:rPr>
          <w:color w:val="FF0000"/>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rsidR="00336F6E" w:rsidRDefault="00336F6E">
      <w:pPr>
        <w:pStyle w:val="a3"/>
        <w:spacing w:before="40"/>
        <w:ind w:left="0"/>
        <w:jc w:val="left"/>
      </w:pPr>
    </w:p>
    <w:p w:rsidR="00336F6E" w:rsidRDefault="001D7343">
      <w:pPr>
        <w:pStyle w:val="2"/>
        <w:ind w:left="770"/>
        <w:rPr>
          <w:b w:val="0"/>
        </w:rPr>
      </w:pPr>
      <w:r>
        <w:rPr>
          <w:color w:val="FF0000"/>
        </w:rPr>
        <w:t>Планируемые</w:t>
      </w:r>
      <w:r>
        <w:rPr>
          <w:color w:val="FF0000"/>
          <w:spacing w:val="-6"/>
        </w:rPr>
        <w:t xml:space="preserve"> </w:t>
      </w:r>
      <w:r>
        <w:rPr>
          <w:color w:val="FF0000"/>
        </w:rPr>
        <w:t>результаты</w:t>
      </w:r>
      <w:r>
        <w:rPr>
          <w:color w:val="FF0000"/>
          <w:spacing w:val="-4"/>
        </w:rPr>
        <w:t xml:space="preserve"> </w:t>
      </w:r>
      <w:r>
        <w:rPr>
          <w:color w:val="FF0000"/>
        </w:rPr>
        <w:t>освоения</w:t>
      </w:r>
      <w:r>
        <w:rPr>
          <w:color w:val="FF0000"/>
          <w:spacing w:val="-3"/>
        </w:rPr>
        <w:t xml:space="preserve"> </w:t>
      </w:r>
      <w:r>
        <w:rPr>
          <w:color w:val="FF0000"/>
          <w:spacing w:val="-2"/>
        </w:rPr>
        <w:t>географии</w:t>
      </w:r>
      <w:r>
        <w:rPr>
          <w:b w:val="0"/>
          <w:color w:val="FF0000"/>
          <w:spacing w:val="-2"/>
        </w:rPr>
        <w:t>.</w:t>
      </w:r>
    </w:p>
    <w:p w:rsidR="00336F6E" w:rsidRDefault="00336F6E">
      <w:pPr>
        <w:pStyle w:val="a3"/>
        <w:spacing w:before="7"/>
        <w:ind w:left="0"/>
        <w:jc w:val="left"/>
      </w:pPr>
    </w:p>
    <w:p w:rsidR="00336F6E" w:rsidRDefault="001D7343">
      <w:pPr>
        <w:pStyle w:val="a3"/>
        <w:spacing w:line="276" w:lineRule="auto"/>
        <w:ind w:right="228" w:firstLine="720"/>
      </w:pPr>
      <w:r>
        <w:rPr>
          <w:b/>
          <w:color w:val="FF0000"/>
        </w:rPr>
        <w:t xml:space="preserve">Личностные результаты </w:t>
      </w:r>
      <w:r>
        <w:rPr>
          <w:color w:val="FF0000"/>
        </w:rPr>
        <w:t>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36F6E" w:rsidRDefault="001D7343">
      <w:pPr>
        <w:pStyle w:val="a5"/>
        <w:numPr>
          <w:ilvl w:val="0"/>
          <w:numId w:val="122"/>
        </w:numPr>
        <w:tabs>
          <w:tab w:val="left" w:pos="1029"/>
        </w:tabs>
        <w:spacing w:before="240"/>
        <w:ind w:left="1029" w:hanging="259"/>
        <w:rPr>
          <w:sz w:val="24"/>
        </w:rPr>
      </w:pPr>
      <w:r>
        <w:rPr>
          <w:color w:val="FF0000"/>
          <w:sz w:val="24"/>
        </w:rPr>
        <w:t>гражданского</w:t>
      </w:r>
      <w:r>
        <w:rPr>
          <w:color w:val="FF0000"/>
          <w:spacing w:val="-4"/>
          <w:sz w:val="24"/>
        </w:rPr>
        <w:t xml:space="preserve"> </w:t>
      </w:r>
      <w:r>
        <w:rPr>
          <w:color w:val="FF0000"/>
          <w:spacing w:val="-2"/>
          <w:sz w:val="24"/>
        </w:rPr>
        <w:t>воспитания:</w:t>
      </w:r>
    </w:p>
    <w:p w:rsidR="00336F6E" w:rsidRDefault="00336F6E">
      <w:pPr>
        <w:pStyle w:val="a3"/>
        <w:spacing w:before="4"/>
        <w:ind w:left="0"/>
        <w:jc w:val="left"/>
      </w:pPr>
    </w:p>
    <w:p w:rsidR="00336F6E" w:rsidRDefault="001D7343">
      <w:pPr>
        <w:pStyle w:val="a3"/>
        <w:spacing w:before="1" w:line="278" w:lineRule="auto"/>
        <w:ind w:right="225" w:firstLine="540"/>
      </w:pPr>
      <w:r>
        <w:rPr>
          <w:color w:val="FF0000"/>
        </w:rPr>
        <w:t>сформированность гражданской позиции обучающегося как активного и ответственного члена российского общества;</w:t>
      </w:r>
    </w:p>
    <w:p w:rsidR="00336F6E" w:rsidRDefault="001D7343">
      <w:pPr>
        <w:pStyle w:val="a3"/>
        <w:spacing w:before="235" w:line="276" w:lineRule="auto"/>
        <w:ind w:right="236" w:firstLine="540"/>
      </w:pPr>
      <w:r>
        <w:rPr>
          <w:color w:val="FF0000"/>
        </w:rPr>
        <w:t xml:space="preserve">осознание своих конституционных прав и обязанностей, уважение закона и </w:t>
      </w:r>
      <w:r>
        <w:rPr>
          <w:color w:val="FF0000"/>
          <w:spacing w:val="-2"/>
        </w:rPr>
        <w:t>правопорядка;</w:t>
      </w:r>
    </w:p>
    <w:p w:rsidR="00336F6E" w:rsidRDefault="001D7343">
      <w:pPr>
        <w:pStyle w:val="a3"/>
        <w:tabs>
          <w:tab w:val="left" w:pos="2005"/>
          <w:tab w:val="left" w:pos="3779"/>
          <w:tab w:val="left" w:pos="5599"/>
          <w:tab w:val="left" w:pos="7799"/>
          <w:tab w:val="left" w:pos="9846"/>
        </w:tabs>
        <w:spacing w:before="239"/>
        <w:ind w:left="770"/>
        <w:jc w:val="left"/>
      </w:pPr>
      <w:r>
        <w:rPr>
          <w:color w:val="FF0000"/>
          <w:spacing w:val="-2"/>
        </w:rPr>
        <w:t>принятие</w:t>
      </w:r>
      <w:r>
        <w:rPr>
          <w:color w:val="FF0000"/>
        </w:rPr>
        <w:tab/>
      </w:r>
      <w:r>
        <w:rPr>
          <w:color w:val="FF0000"/>
          <w:spacing w:val="-2"/>
        </w:rPr>
        <w:t>традиционных</w:t>
      </w:r>
      <w:r>
        <w:rPr>
          <w:color w:val="FF0000"/>
        </w:rPr>
        <w:tab/>
      </w:r>
      <w:r>
        <w:rPr>
          <w:color w:val="FF0000"/>
          <w:spacing w:val="-2"/>
        </w:rPr>
        <w:t>национальных,</w:t>
      </w:r>
      <w:r>
        <w:rPr>
          <w:color w:val="FF0000"/>
        </w:rPr>
        <w:tab/>
      </w:r>
      <w:r>
        <w:rPr>
          <w:color w:val="FF0000"/>
          <w:spacing w:val="-2"/>
        </w:rPr>
        <w:t>общечеловеческих</w:t>
      </w:r>
      <w:r>
        <w:rPr>
          <w:color w:val="FF0000"/>
        </w:rPr>
        <w:tab/>
      </w:r>
      <w:r>
        <w:rPr>
          <w:color w:val="FF0000"/>
          <w:spacing w:val="-2"/>
        </w:rPr>
        <w:t>гуманистических</w:t>
      </w:r>
      <w:r>
        <w:rPr>
          <w:color w:val="FF0000"/>
        </w:rPr>
        <w:tab/>
      </w:r>
      <w:r>
        <w:rPr>
          <w:color w:val="FF0000"/>
          <w:spacing w:val="-10"/>
        </w:rPr>
        <w:t>и</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3"/>
        <w:jc w:val="left"/>
      </w:pPr>
      <w:r>
        <w:rPr>
          <w:color w:val="FF0000"/>
        </w:rPr>
        <w:lastRenderedPageBreak/>
        <w:t>демократических</w:t>
      </w:r>
      <w:r>
        <w:rPr>
          <w:color w:val="FF0000"/>
          <w:spacing w:val="-7"/>
        </w:rPr>
        <w:t xml:space="preserve"> </w:t>
      </w:r>
      <w:r>
        <w:rPr>
          <w:color w:val="FF0000"/>
          <w:spacing w:val="-2"/>
        </w:rPr>
        <w:t>ценностей;</w:t>
      </w:r>
    </w:p>
    <w:p w:rsidR="00336F6E" w:rsidRDefault="00336F6E">
      <w:pPr>
        <w:pStyle w:val="a3"/>
        <w:spacing w:before="5"/>
        <w:ind w:left="0"/>
        <w:jc w:val="left"/>
      </w:pPr>
    </w:p>
    <w:p w:rsidR="00336F6E" w:rsidRDefault="001D7343">
      <w:pPr>
        <w:pStyle w:val="a3"/>
        <w:spacing w:line="276" w:lineRule="auto"/>
        <w:ind w:right="231" w:firstLine="540"/>
      </w:pPr>
      <w:r>
        <w:rPr>
          <w:color w:val="FF0000"/>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36F6E" w:rsidRDefault="001D7343">
      <w:pPr>
        <w:pStyle w:val="a3"/>
        <w:spacing w:before="242" w:line="276" w:lineRule="auto"/>
        <w:ind w:right="234" w:firstLine="540"/>
      </w:pPr>
      <w:r>
        <w:rPr>
          <w:color w:val="FF0000"/>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336F6E" w:rsidRDefault="001D7343">
      <w:pPr>
        <w:pStyle w:val="a3"/>
        <w:spacing w:before="239" w:line="276" w:lineRule="auto"/>
        <w:ind w:right="237" w:firstLine="540"/>
      </w:pPr>
      <w:r>
        <w:rPr>
          <w:color w:val="FF0000"/>
        </w:rPr>
        <w:t>умение взаимодействовать с социальными институтами в соответствии с их функциями</w:t>
      </w:r>
      <w:r>
        <w:rPr>
          <w:color w:val="FF0000"/>
          <w:spacing w:val="40"/>
        </w:rPr>
        <w:t xml:space="preserve"> </w:t>
      </w:r>
      <w:r>
        <w:rPr>
          <w:color w:val="FF0000"/>
        </w:rPr>
        <w:t>и назначением;</w:t>
      </w:r>
    </w:p>
    <w:p w:rsidR="00336F6E" w:rsidRDefault="001D7343">
      <w:pPr>
        <w:pStyle w:val="a3"/>
        <w:spacing w:before="241"/>
        <w:ind w:left="770"/>
        <w:jc w:val="left"/>
      </w:pPr>
      <w:r>
        <w:rPr>
          <w:color w:val="FF0000"/>
        </w:rPr>
        <w:t>готовность</w:t>
      </w:r>
      <w:r>
        <w:rPr>
          <w:color w:val="FF0000"/>
          <w:spacing w:val="-4"/>
        </w:rPr>
        <w:t xml:space="preserve"> </w:t>
      </w:r>
      <w:r>
        <w:rPr>
          <w:color w:val="FF0000"/>
        </w:rPr>
        <w:t>к</w:t>
      </w:r>
      <w:r>
        <w:rPr>
          <w:color w:val="FF0000"/>
          <w:spacing w:val="-4"/>
        </w:rPr>
        <w:t xml:space="preserve"> </w:t>
      </w:r>
      <w:r>
        <w:rPr>
          <w:color w:val="FF0000"/>
        </w:rPr>
        <w:t>гуманитарной</w:t>
      </w:r>
      <w:r>
        <w:rPr>
          <w:color w:val="FF0000"/>
          <w:spacing w:val="-4"/>
        </w:rPr>
        <w:t xml:space="preserve"> </w:t>
      </w:r>
      <w:r>
        <w:rPr>
          <w:color w:val="FF0000"/>
        </w:rPr>
        <w:t>и</w:t>
      </w:r>
      <w:r>
        <w:rPr>
          <w:color w:val="FF0000"/>
          <w:spacing w:val="-4"/>
        </w:rPr>
        <w:t xml:space="preserve"> </w:t>
      </w:r>
      <w:r>
        <w:rPr>
          <w:color w:val="FF0000"/>
        </w:rPr>
        <w:t>волонтерской</w:t>
      </w:r>
      <w:r>
        <w:rPr>
          <w:color w:val="FF0000"/>
          <w:spacing w:val="-3"/>
        </w:rPr>
        <w:t xml:space="preserve"> </w:t>
      </w:r>
      <w:r>
        <w:rPr>
          <w:color w:val="FF0000"/>
          <w:spacing w:val="-2"/>
        </w:rPr>
        <w:t>деятельности;</w:t>
      </w:r>
    </w:p>
    <w:p w:rsidR="00336F6E" w:rsidRDefault="00336F6E">
      <w:pPr>
        <w:pStyle w:val="a3"/>
        <w:spacing w:before="5"/>
        <w:ind w:left="0"/>
        <w:jc w:val="left"/>
      </w:pPr>
    </w:p>
    <w:p w:rsidR="00336F6E" w:rsidRDefault="001D7343">
      <w:pPr>
        <w:pStyle w:val="a5"/>
        <w:numPr>
          <w:ilvl w:val="0"/>
          <w:numId w:val="122"/>
        </w:numPr>
        <w:tabs>
          <w:tab w:val="left" w:pos="1029"/>
        </w:tabs>
        <w:ind w:left="1029" w:hanging="259"/>
        <w:rPr>
          <w:sz w:val="24"/>
        </w:rPr>
      </w:pPr>
      <w:r>
        <w:rPr>
          <w:color w:val="FF0000"/>
          <w:sz w:val="24"/>
        </w:rPr>
        <w:t>патриотического</w:t>
      </w:r>
      <w:r>
        <w:rPr>
          <w:color w:val="FF0000"/>
          <w:spacing w:val="-7"/>
          <w:sz w:val="24"/>
        </w:rPr>
        <w:t xml:space="preserve"> </w:t>
      </w:r>
      <w:r>
        <w:rPr>
          <w:color w:val="FF0000"/>
          <w:spacing w:val="-2"/>
          <w:sz w:val="24"/>
        </w:rPr>
        <w:t>воспитания:</w:t>
      </w:r>
    </w:p>
    <w:p w:rsidR="00336F6E" w:rsidRDefault="00336F6E">
      <w:pPr>
        <w:pStyle w:val="a3"/>
        <w:spacing w:before="5"/>
        <w:ind w:left="0"/>
        <w:jc w:val="left"/>
      </w:pPr>
    </w:p>
    <w:p w:rsidR="00336F6E" w:rsidRDefault="001D7343">
      <w:pPr>
        <w:pStyle w:val="a3"/>
        <w:spacing w:line="276" w:lineRule="auto"/>
        <w:ind w:right="230" w:firstLine="540"/>
      </w:pPr>
      <w:r>
        <w:rPr>
          <w:color w:val="FF0000"/>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36F6E" w:rsidRDefault="001D7343">
      <w:pPr>
        <w:pStyle w:val="a3"/>
        <w:spacing w:before="241" w:line="276" w:lineRule="auto"/>
        <w:ind w:right="232" w:firstLine="540"/>
      </w:pPr>
      <w:r>
        <w:rPr>
          <w:color w:val="FF0000"/>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336F6E" w:rsidRDefault="001D7343">
      <w:pPr>
        <w:pStyle w:val="a3"/>
        <w:spacing w:before="241" w:line="276" w:lineRule="auto"/>
        <w:ind w:right="233" w:firstLine="540"/>
      </w:pPr>
      <w:r>
        <w:rPr>
          <w:color w:val="FF0000"/>
        </w:rPr>
        <w:t>идейная убежденность, готовность к служению и защите Отечества, ответственность за его судьбу;</w:t>
      </w:r>
    </w:p>
    <w:p w:rsidR="00336F6E" w:rsidRDefault="001D7343">
      <w:pPr>
        <w:pStyle w:val="a5"/>
        <w:numPr>
          <w:ilvl w:val="0"/>
          <w:numId w:val="122"/>
        </w:numPr>
        <w:tabs>
          <w:tab w:val="left" w:pos="1029"/>
        </w:tabs>
        <w:spacing w:before="239"/>
        <w:ind w:left="1029" w:hanging="259"/>
        <w:rPr>
          <w:sz w:val="24"/>
        </w:rPr>
      </w:pPr>
      <w:r>
        <w:rPr>
          <w:color w:val="FF0000"/>
          <w:sz w:val="24"/>
        </w:rPr>
        <w:t>духовно-нравственного</w:t>
      </w:r>
      <w:r>
        <w:rPr>
          <w:color w:val="FF0000"/>
          <w:spacing w:val="-10"/>
          <w:sz w:val="24"/>
        </w:rPr>
        <w:t xml:space="preserve"> </w:t>
      </w:r>
      <w:r>
        <w:rPr>
          <w:color w:val="FF0000"/>
          <w:spacing w:val="-2"/>
          <w:sz w:val="24"/>
        </w:rPr>
        <w:t>воспитания:</w:t>
      </w:r>
    </w:p>
    <w:p w:rsidR="00336F6E" w:rsidRDefault="00336F6E">
      <w:pPr>
        <w:pStyle w:val="a3"/>
        <w:spacing w:before="4"/>
        <w:ind w:left="0"/>
        <w:jc w:val="left"/>
      </w:pPr>
    </w:p>
    <w:p w:rsidR="00336F6E" w:rsidRDefault="001D7343">
      <w:pPr>
        <w:pStyle w:val="a3"/>
        <w:spacing w:before="1" w:line="487" w:lineRule="auto"/>
        <w:ind w:left="770" w:right="2407"/>
        <w:jc w:val="left"/>
      </w:pPr>
      <w:r>
        <w:rPr>
          <w:color w:val="FF0000"/>
        </w:rPr>
        <w:t>осознание духовных ценностей российского народа; сформированность</w:t>
      </w:r>
      <w:r>
        <w:rPr>
          <w:color w:val="FF0000"/>
          <w:spacing w:val="-8"/>
        </w:rPr>
        <w:t xml:space="preserve"> </w:t>
      </w:r>
      <w:r>
        <w:rPr>
          <w:color w:val="FF0000"/>
        </w:rPr>
        <w:t>нравственного</w:t>
      </w:r>
      <w:r>
        <w:rPr>
          <w:color w:val="FF0000"/>
          <w:spacing w:val="-9"/>
        </w:rPr>
        <w:t xml:space="preserve"> </w:t>
      </w:r>
      <w:r>
        <w:rPr>
          <w:color w:val="FF0000"/>
        </w:rPr>
        <w:t>сознания,</w:t>
      </w:r>
      <w:r>
        <w:rPr>
          <w:color w:val="FF0000"/>
          <w:spacing w:val="-9"/>
        </w:rPr>
        <w:t xml:space="preserve"> </w:t>
      </w:r>
      <w:r>
        <w:rPr>
          <w:color w:val="FF0000"/>
        </w:rPr>
        <w:t>этического</w:t>
      </w:r>
      <w:r>
        <w:rPr>
          <w:color w:val="FF0000"/>
          <w:spacing w:val="-9"/>
        </w:rPr>
        <w:t xml:space="preserve"> </w:t>
      </w:r>
      <w:r>
        <w:rPr>
          <w:color w:val="FF0000"/>
        </w:rPr>
        <w:t>поведения;</w:t>
      </w:r>
    </w:p>
    <w:p w:rsidR="00336F6E" w:rsidRDefault="001D7343">
      <w:pPr>
        <w:pStyle w:val="a3"/>
        <w:spacing w:line="276" w:lineRule="auto"/>
        <w:ind w:right="237" w:firstLine="540"/>
      </w:pPr>
      <w:r>
        <w:rPr>
          <w:color w:val="FF0000"/>
        </w:rPr>
        <w:t>способность оценивать ситуацию и принимать осознанные решения, ориентируясь на морально-нравственные нормы и ценности;</w:t>
      </w:r>
    </w:p>
    <w:p w:rsidR="00336F6E" w:rsidRDefault="001D7343">
      <w:pPr>
        <w:pStyle w:val="a3"/>
        <w:spacing w:before="234" w:line="276" w:lineRule="auto"/>
        <w:ind w:right="228" w:firstLine="540"/>
      </w:pPr>
      <w:r>
        <w:rPr>
          <w:color w:val="FF0000"/>
        </w:rPr>
        <w:t>осознание личного вклада в построение устойчивого будущего на основе формирования элементов географической и экологической культуры;</w:t>
      </w:r>
    </w:p>
    <w:p w:rsidR="00336F6E" w:rsidRDefault="001D7343">
      <w:pPr>
        <w:pStyle w:val="a3"/>
        <w:spacing w:before="242" w:line="276" w:lineRule="auto"/>
        <w:ind w:right="231" w:firstLine="540"/>
      </w:pPr>
      <w:r>
        <w:rPr>
          <w:color w:val="FF000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36F6E" w:rsidRDefault="001D7343">
      <w:pPr>
        <w:pStyle w:val="a5"/>
        <w:numPr>
          <w:ilvl w:val="0"/>
          <w:numId w:val="122"/>
        </w:numPr>
        <w:tabs>
          <w:tab w:val="left" w:pos="1029"/>
        </w:tabs>
        <w:spacing w:before="239"/>
        <w:ind w:left="1029" w:hanging="259"/>
        <w:rPr>
          <w:sz w:val="24"/>
        </w:rPr>
      </w:pPr>
      <w:r>
        <w:rPr>
          <w:color w:val="FF0000"/>
          <w:sz w:val="24"/>
        </w:rPr>
        <w:t>эстетического</w:t>
      </w:r>
      <w:r>
        <w:rPr>
          <w:color w:val="FF0000"/>
          <w:spacing w:val="-7"/>
          <w:sz w:val="24"/>
        </w:rPr>
        <w:t xml:space="preserve"> </w:t>
      </w:r>
      <w:r>
        <w:rPr>
          <w:color w:val="FF0000"/>
          <w:spacing w:val="-2"/>
          <w:sz w:val="24"/>
        </w:rPr>
        <w:t>воспитания:</w:t>
      </w:r>
    </w:p>
    <w:p w:rsidR="00336F6E" w:rsidRDefault="00336F6E">
      <w:pPr>
        <w:pStyle w:val="a3"/>
        <w:spacing w:before="4"/>
        <w:ind w:left="0"/>
        <w:jc w:val="left"/>
      </w:pPr>
    </w:p>
    <w:p w:rsidR="00336F6E" w:rsidRDefault="001D7343">
      <w:pPr>
        <w:pStyle w:val="a3"/>
        <w:spacing w:before="1" w:line="276" w:lineRule="auto"/>
        <w:ind w:right="228" w:firstLine="540"/>
      </w:pPr>
      <w:r>
        <w:rPr>
          <w:color w:val="FF0000"/>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336F6E" w:rsidRDefault="001D7343">
      <w:pPr>
        <w:pStyle w:val="a3"/>
        <w:spacing w:before="240"/>
        <w:ind w:left="770"/>
        <w:jc w:val="left"/>
      </w:pPr>
      <w:r>
        <w:rPr>
          <w:color w:val="FF0000"/>
        </w:rPr>
        <w:t>способность</w:t>
      </w:r>
      <w:r>
        <w:rPr>
          <w:color w:val="FF0000"/>
          <w:spacing w:val="25"/>
        </w:rPr>
        <w:t xml:space="preserve"> </w:t>
      </w:r>
      <w:r>
        <w:rPr>
          <w:color w:val="FF0000"/>
        </w:rPr>
        <w:t>воспринимать</w:t>
      </w:r>
      <w:r>
        <w:rPr>
          <w:color w:val="FF0000"/>
          <w:spacing w:val="25"/>
        </w:rPr>
        <w:t xml:space="preserve"> </w:t>
      </w:r>
      <w:r>
        <w:rPr>
          <w:color w:val="FF0000"/>
        </w:rPr>
        <w:t>различные</w:t>
      </w:r>
      <w:r>
        <w:rPr>
          <w:color w:val="FF0000"/>
          <w:spacing w:val="24"/>
        </w:rPr>
        <w:t xml:space="preserve"> </w:t>
      </w:r>
      <w:r>
        <w:rPr>
          <w:color w:val="FF0000"/>
        </w:rPr>
        <w:t>виды</w:t>
      </w:r>
      <w:r>
        <w:rPr>
          <w:color w:val="FF0000"/>
          <w:spacing w:val="20"/>
        </w:rPr>
        <w:t xml:space="preserve"> </w:t>
      </w:r>
      <w:r>
        <w:rPr>
          <w:color w:val="FF0000"/>
        </w:rPr>
        <w:t>искусства,</w:t>
      </w:r>
      <w:r>
        <w:rPr>
          <w:color w:val="FF0000"/>
          <w:spacing w:val="24"/>
        </w:rPr>
        <w:t xml:space="preserve"> </w:t>
      </w:r>
      <w:r>
        <w:rPr>
          <w:color w:val="FF0000"/>
        </w:rPr>
        <w:t>традиции</w:t>
      </w:r>
      <w:r>
        <w:rPr>
          <w:color w:val="FF0000"/>
          <w:spacing w:val="24"/>
        </w:rPr>
        <w:t xml:space="preserve"> </w:t>
      </w:r>
      <w:r>
        <w:rPr>
          <w:color w:val="FF0000"/>
        </w:rPr>
        <w:t>и</w:t>
      </w:r>
      <w:r>
        <w:rPr>
          <w:color w:val="FF0000"/>
          <w:spacing w:val="23"/>
        </w:rPr>
        <w:t xml:space="preserve"> </w:t>
      </w:r>
      <w:r>
        <w:rPr>
          <w:color w:val="FF0000"/>
        </w:rPr>
        <w:t>творчество</w:t>
      </w:r>
      <w:r>
        <w:rPr>
          <w:color w:val="FF0000"/>
          <w:spacing w:val="25"/>
        </w:rPr>
        <w:t xml:space="preserve"> </w:t>
      </w:r>
      <w:r>
        <w:rPr>
          <w:color w:val="FF0000"/>
        </w:rPr>
        <w:t>своего</w:t>
      </w:r>
      <w:r>
        <w:rPr>
          <w:color w:val="FF0000"/>
          <w:spacing w:val="25"/>
        </w:rPr>
        <w:t xml:space="preserve"> </w:t>
      </w:r>
      <w:r>
        <w:rPr>
          <w:color w:val="FF0000"/>
          <w:spacing w:val="-10"/>
        </w:rPr>
        <w:t>и</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3"/>
        <w:jc w:val="left"/>
      </w:pPr>
      <w:r>
        <w:rPr>
          <w:color w:val="FF0000"/>
        </w:rPr>
        <w:lastRenderedPageBreak/>
        <w:t>других</w:t>
      </w:r>
      <w:r>
        <w:rPr>
          <w:color w:val="FF0000"/>
          <w:spacing w:val="-5"/>
        </w:rPr>
        <w:t xml:space="preserve"> </w:t>
      </w:r>
      <w:r>
        <w:rPr>
          <w:color w:val="FF0000"/>
        </w:rPr>
        <w:t>народов,</w:t>
      </w:r>
      <w:r>
        <w:rPr>
          <w:color w:val="FF0000"/>
          <w:spacing w:val="-5"/>
        </w:rPr>
        <w:t xml:space="preserve"> </w:t>
      </w:r>
      <w:r>
        <w:rPr>
          <w:color w:val="FF0000"/>
        </w:rPr>
        <w:t>ощущать</w:t>
      </w:r>
      <w:r>
        <w:rPr>
          <w:color w:val="FF0000"/>
          <w:spacing w:val="-4"/>
        </w:rPr>
        <w:t xml:space="preserve"> </w:t>
      </w:r>
      <w:r>
        <w:rPr>
          <w:color w:val="FF0000"/>
        </w:rPr>
        <w:t>эмоциональное</w:t>
      </w:r>
      <w:r>
        <w:rPr>
          <w:color w:val="FF0000"/>
          <w:spacing w:val="-6"/>
        </w:rPr>
        <w:t xml:space="preserve"> </w:t>
      </w:r>
      <w:r>
        <w:rPr>
          <w:color w:val="FF0000"/>
        </w:rPr>
        <w:t>воздействие</w:t>
      </w:r>
      <w:r>
        <w:rPr>
          <w:color w:val="FF0000"/>
          <w:spacing w:val="-5"/>
        </w:rPr>
        <w:t xml:space="preserve"> </w:t>
      </w:r>
      <w:r>
        <w:rPr>
          <w:color w:val="FF0000"/>
          <w:spacing w:val="-2"/>
        </w:rPr>
        <w:t>искусства;</w:t>
      </w:r>
    </w:p>
    <w:p w:rsidR="00336F6E" w:rsidRDefault="00336F6E">
      <w:pPr>
        <w:pStyle w:val="a3"/>
        <w:spacing w:before="5"/>
        <w:ind w:left="0"/>
        <w:jc w:val="left"/>
      </w:pPr>
    </w:p>
    <w:p w:rsidR="00336F6E" w:rsidRDefault="001D7343">
      <w:pPr>
        <w:pStyle w:val="a3"/>
        <w:spacing w:line="276" w:lineRule="auto"/>
        <w:ind w:right="232" w:firstLine="540"/>
      </w:pPr>
      <w:r>
        <w:rPr>
          <w:color w:val="FF0000"/>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336F6E" w:rsidRDefault="001D7343">
      <w:pPr>
        <w:pStyle w:val="a3"/>
        <w:spacing w:before="242" w:line="276" w:lineRule="auto"/>
        <w:ind w:right="236" w:firstLine="540"/>
      </w:pPr>
      <w:r>
        <w:rPr>
          <w:color w:val="FF0000"/>
        </w:rPr>
        <w:t>готовность к самовыражению в разных видах искусства, стремление проявлять качества творческой личности;</w:t>
      </w:r>
    </w:p>
    <w:p w:rsidR="00336F6E" w:rsidRDefault="001D7343">
      <w:pPr>
        <w:pStyle w:val="a5"/>
        <w:numPr>
          <w:ilvl w:val="0"/>
          <w:numId w:val="122"/>
        </w:numPr>
        <w:tabs>
          <w:tab w:val="left" w:pos="1029"/>
        </w:tabs>
        <w:spacing w:before="239"/>
        <w:ind w:left="1029" w:hanging="259"/>
        <w:rPr>
          <w:sz w:val="24"/>
        </w:rPr>
      </w:pPr>
      <w:r>
        <w:rPr>
          <w:color w:val="FF0000"/>
          <w:sz w:val="24"/>
        </w:rPr>
        <w:t>ценности</w:t>
      </w:r>
      <w:r>
        <w:rPr>
          <w:color w:val="FF0000"/>
          <w:spacing w:val="-6"/>
          <w:sz w:val="24"/>
        </w:rPr>
        <w:t xml:space="preserve"> </w:t>
      </w:r>
      <w:r>
        <w:rPr>
          <w:color w:val="FF0000"/>
          <w:sz w:val="24"/>
        </w:rPr>
        <w:t>научного</w:t>
      </w:r>
      <w:r>
        <w:rPr>
          <w:color w:val="FF0000"/>
          <w:spacing w:val="-4"/>
          <w:sz w:val="24"/>
        </w:rPr>
        <w:t xml:space="preserve"> </w:t>
      </w:r>
      <w:r>
        <w:rPr>
          <w:color w:val="FF0000"/>
          <w:spacing w:val="-2"/>
          <w:sz w:val="24"/>
        </w:rPr>
        <w:t>познания:</w:t>
      </w:r>
    </w:p>
    <w:p w:rsidR="00336F6E" w:rsidRDefault="00336F6E">
      <w:pPr>
        <w:pStyle w:val="a3"/>
        <w:spacing w:before="4"/>
        <w:ind w:left="0"/>
        <w:jc w:val="left"/>
      </w:pPr>
    </w:p>
    <w:p w:rsidR="00336F6E" w:rsidRDefault="001D7343">
      <w:pPr>
        <w:pStyle w:val="a3"/>
        <w:spacing w:line="276" w:lineRule="auto"/>
        <w:ind w:right="229" w:firstLine="540"/>
      </w:pPr>
      <w:r>
        <w:rPr>
          <w:color w:val="FF0000"/>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336F6E" w:rsidRDefault="001D7343">
      <w:pPr>
        <w:pStyle w:val="a3"/>
        <w:spacing w:before="242" w:line="276" w:lineRule="auto"/>
        <w:ind w:right="236" w:firstLine="540"/>
      </w:pPr>
      <w:r>
        <w:rPr>
          <w:color w:val="FF0000"/>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336F6E" w:rsidRDefault="001D7343">
      <w:pPr>
        <w:pStyle w:val="a3"/>
        <w:spacing w:before="240" w:line="276" w:lineRule="auto"/>
        <w:ind w:right="233" w:firstLine="540"/>
      </w:pPr>
      <w:r>
        <w:rPr>
          <w:color w:val="FF0000"/>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336F6E" w:rsidRDefault="001D7343">
      <w:pPr>
        <w:pStyle w:val="a5"/>
        <w:numPr>
          <w:ilvl w:val="0"/>
          <w:numId w:val="122"/>
        </w:numPr>
        <w:tabs>
          <w:tab w:val="left" w:pos="1150"/>
        </w:tabs>
        <w:spacing w:before="239" w:line="278" w:lineRule="auto"/>
        <w:ind w:left="230" w:right="230" w:firstLine="540"/>
        <w:rPr>
          <w:sz w:val="24"/>
        </w:rPr>
      </w:pPr>
      <w:r>
        <w:rPr>
          <w:color w:val="FF0000"/>
          <w:sz w:val="24"/>
        </w:rPr>
        <w:t>физического</w:t>
      </w:r>
      <w:r>
        <w:rPr>
          <w:color w:val="FF0000"/>
          <w:spacing w:val="80"/>
          <w:sz w:val="24"/>
        </w:rPr>
        <w:t xml:space="preserve"> </w:t>
      </w:r>
      <w:r>
        <w:rPr>
          <w:color w:val="FF0000"/>
          <w:sz w:val="24"/>
        </w:rPr>
        <w:t>воспитания,</w:t>
      </w:r>
      <w:r>
        <w:rPr>
          <w:color w:val="FF0000"/>
          <w:spacing w:val="80"/>
          <w:sz w:val="24"/>
        </w:rPr>
        <w:t xml:space="preserve"> </w:t>
      </w:r>
      <w:r>
        <w:rPr>
          <w:color w:val="FF0000"/>
          <w:sz w:val="24"/>
        </w:rPr>
        <w:t>формирования</w:t>
      </w:r>
      <w:r>
        <w:rPr>
          <w:color w:val="FF0000"/>
          <w:spacing w:val="80"/>
          <w:sz w:val="24"/>
        </w:rPr>
        <w:t xml:space="preserve"> </w:t>
      </w:r>
      <w:r>
        <w:rPr>
          <w:color w:val="FF0000"/>
          <w:sz w:val="24"/>
        </w:rPr>
        <w:t>культуры</w:t>
      </w:r>
      <w:r>
        <w:rPr>
          <w:color w:val="FF0000"/>
          <w:spacing w:val="80"/>
          <w:sz w:val="24"/>
        </w:rPr>
        <w:t xml:space="preserve"> </w:t>
      </w:r>
      <w:r>
        <w:rPr>
          <w:color w:val="FF0000"/>
          <w:sz w:val="24"/>
        </w:rPr>
        <w:t>здоровья</w:t>
      </w:r>
      <w:r>
        <w:rPr>
          <w:color w:val="FF0000"/>
          <w:spacing w:val="80"/>
          <w:sz w:val="24"/>
        </w:rPr>
        <w:t xml:space="preserve"> </w:t>
      </w:r>
      <w:r>
        <w:rPr>
          <w:color w:val="FF0000"/>
          <w:sz w:val="24"/>
        </w:rPr>
        <w:t>и</w:t>
      </w:r>
      <w:r>
        <w:rPr>
          <w:color w:val="FF0000"/>
          <w:spacing w:val="80"/>
          <w:sz w:val="24"/>
        </w:rPr>
        <w:t xml:space="preserve"> </w:t>
      </w:r>
      <w:r>
        <w:rPr>
          <w:color w:val="FF0000"/>
          <w:sz w:val="24"/>
        </w:rPr>
        <w:t>эмоционального</w:t>
      </w:r>
      <w:r>
        <w:rPr>
          <w:color w:val="FF0000"/>
          <w:spacing w:val="40"/>
          <w:sz w:val="24"/>
        </w:rPr>
        <w:t xml:space="preserve"> </w:t>
      </w:r>
      <w:r>
        <w:rPr>
          <w:color w:val="FF0000"/>
          <w:spacing w:val="-2"/>
          <w:sz w:val="24"/>
        </w:rPr>
        <w:t>благополучия:</w:t>
      </w:r>
    </w:p>
    <w:p w:rsidR="00336F6E" w:rsidRDefault="001D7343">
      <w:pPr>
        <w:pStyle w:val="a3"/>
        <w:spacing w:before="236" w:line="276" w:lineRule="auto"/>
        <w:ind w:right="231" w:firstLine="540"/>
      </w:pPr>
      <w:r>
        <w:rPr>
          <w:color w:val="FF0000"/>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336F6E" w:rsidRDefault="001D7343">
      <w:pPr>
        <w:pStyle w:val="a3"/>
        <w:spacing w:before="239" w:line="278" w:lineRule="auto"/>
        <w:ind w:right="227" w:firstLine="540"/>
      </w:pPr>
      <w:r>
        <w:rPr>
          <w:color w:val="FF0000"/>
        </w:rPr>
        <w:t xml:space="preserve">потребность в физическом совершенствовании, занятиях спортивно-оздоровительной </w:t>
      </w:r>
      <w:r>
        <w:rPr>
          <w:color w:val="FF0000"/>
          <w:spacing w:val="-2"/>
        </w:rPr>
        <w:t>деятельностью;</w:t>
      </w:r>
    </w:p>
    <w:p w:rsidR="00336F6E" w:rsidRDefault="001D7343">
      <w:pPr>
        <w:pStyle w:val="a3"/>
        <w:spacing w:before="236" w:line="276" w:lineRule="auto"/>
        <w:ind w:right="239" w:firstLine="540"/>
      </w:pPr>
      <w:r>
        <w:rPr>
          <w:color w:val="FF0000"/>
        </w:rPr>
        <w:t>активное неприятие вредных привычек и иных форм причинения вреда физическому и психическому здоровью;</w:t>
      </w:r>
    </w:p>
    <w:p w:rsidR="00336F6E" w:rsidRDefault="001D7343">
      <w:pPr>
        <w:pStyle w:val="a5"/>
        <w:numPr>
          <w:ilvl w:val="0"/>
          <w:numId w:val="122"/>
        </w:numPr>
        <w:tabs>
          <w:tab w:val="left" w:pos="1029"/>
        </w:tabs>
        <w:spacing w:before="239"/>
        <w:ind w:left="1029" w:hanging="259"/>
        <w:rPr>
          <w:sz w:val="24"/>
        </w:rPr>
      </w:pPr>
      <w:r>
        <w:rPr>
          <w:color w:val="FF0000"/>
          <w:sz w:val="24"/>
        </w:rPr>
        <w:t>трудового</w:t>
      </w:r>
      <w:r>
        <w:rPr>
          <w:color w:val="FF0000"/>
          <w:spacing w:val="-3"/>
          <w:sz w:val="24"/>
        </w:rPr>
        <w:t xml:space="preserve"> </w:t>
      </w:r>
      <w:r>
        <w:rPr>
          <w:color w:val="FF0000"/>
          <w:spacing w:val="-2"/>
          <w:sz w:val="24"/>
        </w:rPr>
        <w:t>воспитания:</w:t>
      </w:r>
    </w:p>
    <w:p w:rsidR="00336F6E" w:rsidRDefault="00336F6E">
      <w:pPr>
        <w:pStyle w:val="a3"/>
        <w:spacing w:before="4"/>
        <w:ind w:left="0"/>
        <w:jc w:val="left"/>
      </w:pPr>
    </w:p>
    <w:p w:rsidR="00336F6E" w:rsidRDefault="001D7343">
      <w:pPr>
        <w:pStyle w:val="a3"/>
        <w:spacing w:before="1"/>
        <w:ind w:left="770"/>
        <w:jc w:val="left"/>
      </w:pPr>
      <w:r>
        <w:rPr>
          <w:color w:val="FF0000"/>
        </w:rPr>
        <w:t>готовность</w:t>
      </w:r>
      <w:r>
        <w:rPr>
          <w:color w:val="FF0000"/>
          <w:spacing w:val="-5"/>
        </w:rPr>
        <w:t xml:space="preserve"> </w:t>
      </w:r>
      <w:r>
        <w:rPr>
          <w:color w:val="FF0000"/>
        </w:rPr>
        <w:t>к</w:t>
      </w:r>
      <w:r>
        <w:rPr>
          <w:color w:val="FF0000"/>
          <w:spacing w:val="-5"/>
        </w:rPr>
        <w:t xml:space="preserve"> </w:t>
      </w:r>
      <w:r>
        <w:rPr>
          <w:color w:val="FF0000"/>
        </w:rPr>
        <w:t>труду,</w:t>
      </w:r>
      <w:r>
        <w:rPr>
          <w:color w:val="FF0000"/>
          <w:spacing w:val="-4"/>
        </w:rPr>
        <w:t xml:space="preserve"> </w:t>
      </w:r>
      <w:r>
        <w:rPr>
          <w:color w:val="FF0000"/>
        </w:rPr>
        <w:t>осознание</w:t>
      </w:r>
      <w:r>
        <w:rPr>
          <w:color w:val="FF0000"/>
          <w:spacing w:val="-4"/>
        </w:rPr>
        <w:t xml:space="preserve"> </w:t>
      </w:r>
      <w:r>
        <w:rPr>
          <w:color w:val="FF0000"/>
        </w:rPr>
        <w:t>ценности</w:t>
      </w:r>
      <w:r>
        <w:rPr>
          <w:color w:val="FF0000"/>
          <w:spacing w:val="-4"/>
        </w:rPr>
        <w:t xml:space="preserve"> </w:t>
      </w:r>
      <w:r>
        <w:rPr>
          <w:color w:val="FF0000"/>
        </w:rPr>
        <w:t>мастерства,</w:t>
      </w:r>
      <w:r>
        <w:rPr>
          <w:color w:val="FF0000"/>
          <w:spacing w:val="-3"/>
        </w:rPr>
        <w:t xml:space="preserve"> </w:t>
      </w:r>
      <w:r>
        <w:rPr>
          <w:color w:val="FF0000"/>
          <w:spacing w:val="-2"/>
        </w:rPr>
        <w:t>трудолюбие;</w:t>
      </w:r>
    </w:p>
    <w:p w:rsidR="00336F6E" w:rsidRDefault="00336F6E">
      <w:pPr>
        <w:pStyle w:val="a3"/>
        <w:spacing w:before="7"/>
        <w:ind w:left="0"/>
        <w:jc w:val="left"/>
      </w:pPr>
    </w:p>
    <w:p w:rsidR="00336F6E" w:rsidRDefault="001D7343">
      <w:pPr>
        <w:pStyle w:val="a3"/>
        <w:spacing w:line="276" w:lineRule="auto"/>
        <w:ind w:right="230" w:firstLine="540"/>
      </w:pPr>
      <w:r>
        <w:rPr>
          <w:color w:val="FF0000"/>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36F6E" w:rsidRDefault="001D7343">
      <w:pPr>
        <w:pStyle w:val="a3"/>
        <w:spacing w:before="239" w:line="276" w:lineRule="auto"/>
        <w:ind w:right="233" w:firstLine="540"/>
      </w:pPr>
      <w:r>
        <w:rPr>
          <w:color w:val="FF0000"/>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336F6E" w:rsidRDefault="001D7343">
      <w:pPr>
        <w:pStyle w:val="a3"/>
        <w:spacing w:before="241"/>
        <w:ind w:left="770"/>
        <w:jc w:val="left"/>
      </w:pPr>
      <w:r>
        <w:rPr>
          <w:color w:val="FF0000"/>
        </w:rPr>
        <w:t>готовность</w:t>
      </w:r>
      <w:r>
        <w:rPr>
          <w:color w:val="FF0000"/>
          <w:spacing w:val="-5"/>
        </w:rPr>
        <w:t xml:space="preserve"> </w:t>
      </w:r>
      <w:r>
        <w:rPr>
          <w:color w:val="FF0000"/>
        </w:rPr>
        <w:t>и</w:t>
      </w:r>
      <w:r>
        <w:rPr>
          <w:color w:val="FF0000"/>
          <w:spacing w:val="-3"/>
        </w:rPr>
        <w:t xml:space="preserve"> </w:t>
      </w:r>
      <w:r>
        <w:rPr>
          <w:color w:val="FF0000"/>
        </w:rPr>
        <w:t>способность</w:t>
      </w:r>
      <w:r>
        <w:rPr>
          <w:color w:val="FF0000"/>
          <w:spacing w:val="-3"/>
        </w:rPr>
        <w:t xml:space="preserve"> </w:t>
      </w:r>
      <w:r>
        <w:rPr>
          <w:color w:val="FF0000"/>
        </w:rPr>
        <w:t>к</w:t>
      </w:r>
      <w:r>
        <w:rPr>
          <w:color w:val="FF0000"/>
          <w:spacing w:val="-3"/>
        </w:rPr>
        <w:t xml:space="preserve"> </w:t>
      </w:r>
      <w:r>
        <w:rPr>
          <w:color w:val="FF0000"/>
        </w:rPr>
        <w:t>образованию</w:t>
      </w:r>
      <w:r>
        <w:rPr>
          <w:color w:val="FF0000"/>
          <w:spacing w:val="-4"/>
        </w:rPr>
        <w:t xml:space="preserve"> </w:t>
      </w:r>
      <w:r>
        <w:rPr>
          <w:color w:val="FF0000"/>
        </w:rPr>
        <w:t>и</w:t>
      </w:r>
      <w:r>
        <w:rPr>
          <w:color w:val="FF0000"/>
          <w:spacing w:val="-3"/>
        </w:rPr>
        <w:t xml:space="preserve"> </w:t>
      </w:r>
      <w:r>
        <w:rPr>
          <w:color w:val="FF0000"/>
        </w:rPr>
        <w:t>самообразованию</w:t>
      </w:r>
      <w:r>
        <w:rPr>
          <w:color w:val="FF0000"/>
          <w:spacing w:val="-3"/>
        </w:rPr>
        <w:t xml:space="preserve"> </w:t>
      </w:r>
      <w:r>
        <w:rPr>
          <w:color w:val="FF0000"/>
        </w:rPr>
        <w:t>на</w:t>
      </w:r>
      <w:r>
        <w:rPr>
          <w:color w:val="FF0000"/>
          <w:spacing w:val="-5"/>
        </w:rPr>
        <w:t xml:space="preserve"> </w:t>
      </w:r>
      <w:r>
        <w:rPr>
          <w:color w:val="FF0000"/>
        </w:rPr>
        <w:t>протяжении</w:t>
      </w:r>
      <w:r>
        <w:rPr>
          <w:color w:val="FF0000"/>
          <w:spacing w:val="-3"/>
        </w:rPr>
        <w:t xml:space="preserve"> </w:t>
      </w:r>
      <w:r>
        <w:rPr>
          <w:color w:val="FF0000"/>
        </w:rPr>
        <w:t>всей</w:t>
      </w:r>
      <w:r>
        <w:rPr>
          <w:color w:val="FF0000"/>
          <w:spacing w:val="-3"/>
        </w:rPr>
        <w:t xml:space="preserve"> </w:t>
      </w:r>
      <w:r>
        <w:rPr>
          <w:color w:val="FF0000"/>
          <w:spacing w:val="-2"/>
        </w:rPr>
        <w:t>жизни;</w:t>
      </w:r>
    </w:p>
    <w:p w:rsidR="00336F6E" w:rsidRDefault="00336F6E">
      <w:pPr>
        <w:pStyle w:val="a3"/>
        <w:spacing w:before="5"/>
        <w:ind w:left="0"/>
        <w:jc w:val="left"/>
      </w:pPr>
    </w:p>
    <w:p w:rsidR="00336F6E" w:rsidRDefault="001D7343">
      <w:pPr>
        <w:pStyle w:val="a5"/>
        <w:numPr>
          <w:ilvl w:val="0"/>
          <w:numId w:val="122"/>
        </w:numPr>
        <w:tabs>
          <w:tab w:val="left" w:pos="1029"/>
        </w:tabs>
        <w:ind w:left="1029" w:hanging="259"/>
        <w:rPr>
          <w:sz w:val="24"/>
        </w:rPr>
      </w:pPr>
      <w:r>
        <w:rPr>
          <w:color w:val="FF0000"/>
          <w:sz w:val="24"/>
        </w:rPr>
        <w:t>экологического</w:t>
      </w:r>
      <w:r>
        <w:rPr>
          <w:color w:val="FF0000"/>
          <w:spacing w:val="-5"/>
          <w:sz w:val="24"/>
        </w:rPr>
        <w:t xml:space="preserve"> </w:t>
      </w:r>
      <w:r>
        <w:rPr>
          <w:color w:val="FF0000"/>
          <w:spacing w:val="-2"/>
          <w:sz w:val="24"/>
        </w:rPr>
        <w:t>воспитания:</w:t>
      </w:r>
    </w:p>
    <w:p w:rsidR="00336F6E" w:rsidRDefault="00336F6E">
      <w:pPr>
        <w:pStyle w:val="a5"/>
        <w:jc w:val="left"/>
        <w:rPr>
          <w:sz w:val="24"/>
        </w:rPr>
        <w:sectPr w:rsidR="00336F6E">
          <w:pgSz w:w="11920" w:h="16850"/>
          <w:pgMar w:top="1360" w:right="850" w:bottom="1160" w:left="850" w:header="0" w:footer="963" w:gutter="0"/>
          <w:cols w:space="720"/>
        </w:sectPr>
      </w:pPr>
    </w:p>
    <w:p w:rsidR="00336F6E" w:rsidRDefault="001D7343">
      <w:pPr>
        <w:pStyle w:val="a3"/>
        <w:spacing w:before="73" w:line="276" w:lineRule="auto"/>
        <w:ind w:right="224" w:firstLine="540"/>
      </w:pPr>
      <w:r>
        <w:rPr>
          <w:color w:val="FF0000"/>
        </w:rPr>
        <w:lastRenderedPageBreak/>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w:t>
      </w:r>
      <w:r>
        <w:rPr>
          <w:color w:val="FF0000"/>
          <w:spacing w:val="80"/>
        </w:rPr>
        <w:t xml:space="preserve"> </w:t>
      </w:r>
      <w:r>
        <w:rPr>
          <w:color w:val="FF0000"/>
          <w:spacing w:val="-2"/>
        </w:rPr>
        <w:t>проявления;</w:t>
      </w:r>
    </w:p>
    <w:p w:rsidR="00336F6E" w:rsidRDefault="001D7343">
      <w:pPr>
        <w:pStyle w:val="a3"/>
        <w:spacing w:before="241" w:line="276" w:lineRule="auto"/>
        <w:ind w:right="234" w:firstLine="540"/>
      </w:pPr>
      <w:r>
        <w:rPr>
          <w:color w:val="FF0000"/>
        </w:rPr>
        <w:t>планирование и осуществление действий в окружающей среде на основе знания целей устойчивого развития человечества;</w:t>
      </w:r>
    </w:p>
    <w:p w:rsidR="00336F6E" w:rsidRDefault="001D7343">
      <w:pPr>
        <w:pStyle w:val="a3"/>
        <w:spacing w:before="239"/>
        <w:ind w:left="770"/>
        <w:jc w:val="left"/>
      </w:pPr>
      <w:r>
        <w:rPr>
          <w:color w:val="FF0000"/>
        </w:rPr>
        <w:t>активное</w:t>
      </w:r>
      <w:r>
        <w:rPr>
          <w:color w:val="FF0000"/>
          <w:spacing w:val="-8"/>
        </w:rPr>
        <w:t xml:space="preserve"> </w:t>
      </w:r>
      <w:r>
        <w:rPr>
          <w:color w:val="FF0000"/>
        </w:rPr>
        <w:t>неприятие</w:t>
      </w:r>
      <w:r>
        <w:rPr>
          <w:color w:val="FF0000"/>
          <w:spacing w:val="-6"/>
        </w:rPr>
        <w:t xml:space="preserve"> </w:t>
      </w:r>
      <w:r>
        <w:rPr>
          <w:color w:val="FF0000"/>
        </w:rPr>
        <w:t>действий,</w:t>
      </w:r>
      <w:r>
        <w:rPr>
          <w:color w:val="FF0000"/>
          <w:spacing w:val="-7"/>
        </w:rPr>
        <w:t xml:space="preserve"> </w:t>
      </w:r>
      <w:r>
        <w:rPr>
          <w:color w:val="FF0000"/>
        </w:rPr>
        <w:t>приносящих</w:t>
      </w:r>
      <w:r>
        <w:rPr>
          <w:color w:val="FF0000"/>
          <w:spacing w:val="-3"/>
        </w:rPr>
        <w:t xml:space="preserve"> </w:t>
      </w:r>
      <w:r>
        <w:rPr>
          <w:color w:val="FF0000"/>
        </w:rPr>
        <w:t>вред</w:t>
      </w:r>
      <w:r>
        <w:rPr>
          <w:color w:val="FF0000"/>
          <w:spacing w:val="-5"/>
        </w:rPr>
        <w:t xml:space="preserve"> </w:t>
      </w:r>
      <w:r>
        <w:rPr>
          <w:color w:val="FF0000"/>
        </w:rPr>
        <w:t>окружающей</w:t>
      </w:r>
      <w:r>
        <w:rPr>
          <w:color w:val="FF0000"/>
          <w:spacing w:val="-4"/>
        </w:rPr>
        <w:t xml:space="preserve"> </w:t>
      </w:r>
      <w:r>
        <w:rPr>
          <w:color w:val="FF0000"/>
          <w:spacing w:val="-2"/>
        </w:rPr>
        <w:t>среде;</w:t>
      </w:r>
    </w:p>
    <w:p w:rsidR="00336F6E" w:rsidRDefault="00336F6E">
      <w:pPr>
        <w:pStyle w:val="a3"/>
        <w:spacing w:before="7"/>
        <w:ind w:left="0"/>
        <w:jc w:val="left"/>
      </w:pPr>
    </w:p>
    <w:p w:rsidR="00336F6E" w:rsidRDefault="001D7343">
      <w:pPr>
        <w:pStyle w:val="a3"/>
        <w:spacing w:line="276" w:lineRule="auto"/>
        <w:ind w:right="232" w:firstLine="540"/>
      </w:pPr>
      <w:r>
        <w:rPr>
          <w:color w:val="FF0000"/>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336F6E" w:rsidRDefault="001D7343">
      <w:pPr>
        <w:pStyle w:val="a3"/>
        <w:spacing w:before="239"/>
        <w:ind w:left="770"/>
        <w:jc w:val="left"/>
      </w:pPr>
      <w:r>
        <w:rPr>
          <w:color w:val="FF0000"/>
        </w:rPr>
        <w:t>расширение</w:t>
      </w:r>
      <w:r>
        <w:rPr>
          <w:color w:val="FF0000"/>
          <w:spacing w:val="-8"/>
        </w:rPr>
        <w:t xml:space="preserve"> </w:t>
      </w:r>
      <w:r>
        <w:rPr>
          <w:color w:val="FF0000"/>
        </w:rPr>
        <w:t>опыта</w:t>
      </w:r>
      <w:r>
        <w:rPr>
          <w:color w:val="FF0000"/>
          <w:spacing w:val="-6"/>
        </w:rPr>
        <w:t xml:space="preserve"> </w:t>
      </w:r>
      <w:r>
        <w:rPr>
          <w:color w:val="FF0000"/>
        </w:rPr>
        <w:t>деятельности</w:t>
      </w:r>
      <w:r>
        <w:rPr>
          <w:color w:val="FF0000"/>
          <w:spacing w:val="-4"/>
        </w:rPr>
        <w:t xml:space="preserve"> </w:t>
      </w:r>
      <w:r>
        <w:rPr>
          <w:color w:val="FF0000"/>
        </w:rPr>
        <w:t>экологической</w:t>
      </w:r>
      <w:r>
        <w:rPr>
          <w:color w:val="FF0000"/>
          <w:spacing w:val="-5"/>
        </w:rPr>
        <w:t xml:space="preserve"> </w:t>
      </w:r>
      <w:r>
        <w:rPr>
          <w:color w:val="FF0000"/>
          <w:spacing w:val="-2"/>
        </w:rPr>
        <w:t>направленности.</w:t>
      </w:r>
    </w:p>
    <w:p w:rsidR="00336F6E" w:rsidRDefault="00336F6E">
      <w:pPr>
        <w:pStyle w:val="a3"/>
        <w:spacing w:before="5"/>
        <w:ind w:left="0"/>
        <w:jc w:val="left"/>
      </w:pPr>
    </w:p>
    <w:p w:rsidR="00336F6E" w:rsidRDefault="001D7343">
      <w:pPr>
        <w:pStyle w:val="a3"/>
        <w:spacing w:line="276" w:lineRule="auto"/>
        <w:ind w:right="228" w:firstLine="540"/>
      </w:pPr>
      <w:r>
        <w:rPr>
          <w:color w:val="FF0000"/>
        </w:rPr>
        <w:t xml:space="preserve">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w:t>
      </w:r>
      <w:r>
        <w:rPr>
          <w:color w:val="FF0000"/>
          <w:spacing w:val="-2"/>
        </w:rPr>
        <w:t>действия.</w:t>
      </w:r>
    </w:p>
    <w:p w:rsidR="00336F6E" w:rsidRDefault="001D7343">
      <w:pPr>
        <w:spacing w:before="240" w:line="280" w:lineRule="auto"/>
        <w:ind w:left="230" w:right="227" w:firstLine="540"/>
        <w:jc w:val="both"/>
        <w:rPr>
          <w:b/>
          <w:sz w:val="24"/>
        </w:rPr>
      </w:pPr>
      <w:r>
        <w:rPr>
          <w:color w:val="FF0000"/>
          <w:sz w:val="24"/>
        </w:rPr>
        <w:t xml:space="preserve">У обучающегося будут сформированы следующие </w:t>
      </w:r>
      <w:r>
        <w:rPr>
          <w:b/>
          <w:color w:val="FF0000"/>
          <w:sz w:val="24"/>
        </w:rPr>
        <w:t>базовые логические действия как часть познавательных универсальных учебных действий:</w:t>
      </w:r>
    </w:p>
    <w:p w:rsidR="00336F6E" w:rsidRDefault="001D7343">
      <w:pPr>
        <w:pStyle w:val="a3"/>
        <w:spacing w:before="230" w:line="276" w:lineRule="auto"/>
        <w:ind w:right="226" w:firstLine="540"/>
      </w:pPr>
      <w:r>
        <w:rPr>
          <w:color w:val="FF0000"/>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336F6E" w:rsidRDefault="001D7343">
      <w:pPr>
        <w:pStyle w:val="a3"/>
        <w:spacing w:before="240" w:line="278" w:lineRule="auto"/>
        <w:ind w:right="236" w:firstLine="540"/>
      </w:pPr>
      <w:r>
        <w:rPr>
          <w:color w:val="FF0000"/>
        </w:rPr>
        <w:t>устанавливать существенный признак или основания для сравнения, классификации географических объектов, процессов и явлений и обобщения;</w:t>
      </w:r>
    </w:p>
    <w:p w:rsidR="00336F6E" w:rsidRDefault="001D7343">
      <w:pPr>
        <w:pStyle w:val="a3"/>
        <w:spacing w:before="15" w:line="556" w:lineRule="exact"/>
        <w:ind w:left="770"/>
        <w:jc w:val="left"/>
      </w:pPr>
      <w:r>
        <w:rPr>
          <w:color w:val="FF0000"/>
        </w:rPr>
        <w:t>определять цели деятельности, задавать параметры и критерии их достижения; разрабатывать</w:t>
      </w:r>
      <w:r>
        <w:rPr>
          <w:color w:val="FF0000"/>
          <w:spacing w:val="80"/>
        </w:rPr>
        <w:t xml:space="preserve"> </w:t>
      </w:r>
      <w:r>
        <w:rPr>
          <w:color w:val="FF0000"/>
        </w:rPr>
        <w:t>план</w:t>
      </w:r>
      <w:r>
        <w:rPr>
          <w:color w:val="FF0000"/>
          <w:spacing w:val="80"/>
        </w:rPr>
        <w:t xml:space="preserve"> </w:t>
      </w:r>
      <w:r>
        <w:rPr>
          <w:color w:val="FF0000"/>
        </w:rPr>
        <w:t>решения</w:t>
      </w:r>
      <w:r>
        <w:rPr>
          <w:color w:val="FF0000"/>
          <w:spacing w:val="80"/>
        </w:rPr>
        <w:t xml:space="preserve"> </w:t>
      </w:r>
      <w:r>
        <w:rPr>
          <w:color w:val="FF0000"/>
        </w:rPr>
        <w:t>географической</w:t>
      </w:r>
      <w:r>
        <w:rPr>
          <w:color w:val="FF0000"/>
          <w:spacing w:val="80"/>
        </w:rPr>
        <w:t xml:space="preserve"> </w:t>
      </w:r>
      <w:r>
        <w:rPr>
          <w:color w:val="FF0000"/>
        </w:rPr>
        <w:t>задачи</w:t>
      </w:r>
      <w:r>
        <w:rPr>
          <w:color w:val="FF0000"/>
          <w:spacing w:val="80"/>
        </w:rPr>
        <w:t xml:space="preserve"> </w:t>
      </w:r>
      <w:r>
        <w:rPr>
          <w:color w:val="FF0000"/>
        </w:rPr>
        <w:t>с</w:t>
      </w:r>
      <w:r>
        <w:rPr>
          <w:color w:val="FF0000"/>
          <w:spacing w:val="80"/>
        </w:rPr>
        <w:t xml:space="preserve"> </w:t>
      </w:r>
      <w:r>
        <w:rPr>
          <w:color w:val="FF0000"/>
        </w:rPr>
        <w:t>учетом</w:t>
      </w:r>
      <w:r>
        <w:rPr>
          <w:color w:val="FF0000"/>
          <w:spacing w:val="80"/>
        </w:rPr>
        <w:t xml:space="preserve"> </w:t>
      </w:r>
      <w:r>
        <w:rPr>
          <w:color w:val="FF0000"/>
        </w:rPr>
        <w:t>анализа</w:t>
      </w:r>
      <w:r>
        <w:rPr>
          <w:color w:val="FF0000"/>
          <w:spacing w:val="80"/>
        </w:rPr>
        <w:t xml:space="preserve"> </w:t>
      </w:r>
      <w:r>
        <w:rPr>
          <w:color w:val="FF0000"/>
        </w:rPr>
        <w:t>имеющихся</w:t>
      </w:r>
    </w:p>
    <w:p w:rsidR="00336F6E" w:rsidRDefault="001D7343">
      <w:pPr>
        <w:pStyle w:val="a3"/>
        <w:spacing w:line="258" w:lineRule="exact"/>
        <w:jc w:val="left"/>
      </w:pPr>
      <w:r>
        <w:rPr>
          <w:color w:val="FF0000"/>
        </w:rPr>
        <w:t>материальных</w:t>
      </w:r>
      <w:r>
        <w:rPr>
          <w:color w:val="FF0000"/>
          <w:spacing w:val="-7"/>
        </w:rPr>
        <w:t xml:space="preserve"> </w:t>
      </w:r>
      <w:r>
        <w:rPr>
          <w:color w:val="FF0000"/>
        </w:rPr>
        <w:t>и</w:t>
      </w:r>
      <w:r>
        <w:rPr>
          <w:color w:val="FF0000"/>
          <w:spacing w:val="-6"/>
        </w:rPr>
        <w:t xml:space="preserve"> </w:t>
      </w:r>
      <w:r>
        <w:rPr>
          <w:color w:val="FF0000"/>
        </w:rPr>
        <w:t>нематериальных</w:t>
      </w:r>
      <w:r>
        <w:rPr>
          <w:color w:val="FF0000"/>
          <w:spacing w:val="-4"/>
        </w:rPr>
        <w:t xml:space="preserve"> </w:t>
      </w:r>
      <w:r>
        <w:rPr>
          <w:color w:val="FF0000"/>
          <w:spacing w:val="-2"/>
        </w:rPr>
        <w:t>ресурсов;</w:t>
      </w:r>
    </w:p>
    <w:p w:rsidR="00336F6E" w:rsidRDefault="00336F6E">
      <w:pPr>
        <w:pStyle w:val="a3"/>
        <w:spacing w:before="4"/>
        <w:ind w:left="0"/>
        <w:jc w:val="left"/>
      </w:pPr>
    </w:p>
    <w:p w:rsidR="00336F6E" w:rsidRDefault="001D7343">
      <w:pPr>
        <w:pStyle w:val="a3"/>
        <w:spacing w:before="1" w:line="278" w:lineRule="auto"/>
        <w:ind w:right="232" w:firstLine="540"/>
      </w:pPr>
      <w:r>
        <w:rPr>
          <w:color w:val="FF0000"/>
        </w:rPr>
        <w:t>выявлять закономерности и противоречия в рассматриваемых явлениях с учетом предложенной географической задачи;</w:t>
      </w:r>
    </w:p>
    <w:p w:rsidR="00336F6E" w:rsidRDefault="001D7343">
      <w:pPr>
        <w:pStyle w:val="a3"/>
        <w:spacing w:before="15" w:line="556" w:lineRule="exact"/>
        <w:ind w:left="770"/>
        <w:jc w:val="left"/>
      </w:pPr>
      <w:r>
        <w:rPr>
          <w:color w:val="FF0000"/>
        </w:rPr>
        <w:t>вносить коррективы в деятельность, оценивать соответствие результатов целям; координировать</w:t>
      </w:r>
      <w:r>
        <w:rPr>
          <w:color w:val="FF0000"/>
          <w:spacing w:val="40"/>
        </w:rPr>
        <w:t xml:space="preserve"> </w:t>
      </w:r>
      <w:r>
        <w:rPr>
          <w:color w:val="FF0000"/>
        </w:rPr>
        <w:t>и</w:t>
      </w:r>
      <w:r>
        <w:rPr>
          <w:color w:val="FF0000"/>
          <w:spacing w:val="40"/>
        </w:rPr>
        <w:t xml:space="preserve"> </w:t>
      </w:r>
      <w:r>
        <w:rPr>
          <w:color w:val="FF0000"/>
        </w:rPr>
        <w:t>выполнять</w:t>
      </w:r>
      <w:r>
        <w:rPr>
          <w:color w:val="FF0000"/>
          <w:spacing w:val="40"/>
        </w:rPr>
        <w:t xml:space="preserve"> </w:t>
      </w:r>
      <w:r>
        <w:rPr>
          <w:color w:val="FF0000"/>
        </w:rPr>
        <w:t>работу</w:t>
      </w:r>
      <w:r>
        <w:rPr>
          <w:color w:val="FF0000"/>
          <w:spacing w:val="40"/>
        </w:rPr>
        <w:t xml:space="preserve"> </w:t>
      </w:r>
      <w:r>
        <w:rPr>
          <w:color w:val="FF0000"/>
        </w:rPr>
        <w:t>при</w:t>
      </w:r>
      <w:r>
        <w:rPr>
          <w:color w:val="FF0000"/>
          <w:spacing w:val="40"/>
        </w:rPr>
        <w:t xml:space="preserve"> </w:t>
      </w:r>
      <w:r>
        <w:rPr>
          <w:color w:val="FF0000"/>
        </w:rPr>
        <w:t>решении</w:t>
      </w:r>
      <w:r>
        <w:rPr>
          <w:color w:val="FF0000"/>
          <w:spacing w:val="40"/>
        </w:rPr>
        <w:t xml:space="preserve"> </w:t>
      </w:r>
      <w:r>
        <w:rPr>
          <w:color w:val="FF0000"/>
        </w:rPr>
        <w:t>географических</w:t>
      </w:r>
      <w:r>
        <w:rPr>
          <w:color w:val="FF0000"/>
          <w:spacing w:val="40"/>
        </w:rPr>
        <w:t xml:space="preserve"> </w:t>
      </w:r>
      <w:r>
        <w:rPr>
          <w:color w:val="FF0000"/>
        </w:rPr>
        <w:t>задач</w:t>
      </w:r>
      <w:r>
        <w:rPr>
          <w:color w:val="FF0000"/>
          <w:spacing w:val="40"/>
        </w:rPr>
        <w:t xml:space="preserve"> </w:t>
      </w:r>
      <w:r>
        <w:rPr>
          <w:color w:val="FF0000"/>
        </w:rPr>
        <w:t>в</w:t>
      </w:r>
      <w:r>
        <w:rPr>
          <w:color w:val="FF0000"/>
          <w:spacing w:val="62"/>
        </w:rPr>
        <w:t xml:space="preserve"> </w:t>
      </w:r>
      <w:r>
        <w:rPr>
          <w:color w:val="FF0000"/>
        </w:rPr>
        <w:t>условиях</w:t>
      </w:r>
    </w:p>
    <w:p w:rsidR="00336F6E" w:rsidRDefault="001D7343">
      <w:pPr>
        <w:pStyle w:val="a3"/>
        <w:spacing w:line="258" w:lineRule="exact"/>
        <w:jc w:val="left"/>
      </w:pPr>
      <w:r>
        <w:rPr>
          <w:color w:val="FF0000"/>
        </w:rPr>
        <w:t>реального,</w:t>
      </w:r>
      <w:r>
        <w:rPr>
          <w:color w:val="FF0000"/>
          <w:spacing w:val="-6"/>
        </w:rPr>
        <w:t xml:space="preserve"> </w:t>
      </w:r>
      <w:r>
        <w:rPr>
          <w:color w:val="FF0000"/>
        </w:rPr>
        <w:t>виртуального</w:t>
      </w:r>
      <w:r>
        <w:rPr>
          <w:color w:val="FF0000"/>
          <w:spacing w:val="-3"/>
        </w:rPr>
        <w:t xml:space="preserve"> </w:t>
      </w:r>
      <w:r>
        <w:rPr>
          <w:color w:val="FF0000"/>
        </w:rPr>
        <w:t>и</w:t>
      </w:r>
      <w:r>
        <w:rPr>
          <w:color w:val="FF0000"/>
          <w:spacing w:val="-3"/>
        </w:rPr>
        <w:t xml:space="preserve"> </w:t>
      </w:r>
      <w:r>
        <w:rPr>
          <w:color w:val="FF0000"/>
        </w:rPr>
        <w:t>комбинированного</w:t>
      </w:r>
      <w:r>
        <w:rPr>
          <w:color w:val="FF0000"/>
          <w:spacing w:val="-5"/>
        </w:rPr>
        <w:t xml:space="preserve"> </w:t>
      </w:r>
      <w:r>
        <w:rPr>
          <w:color w:val="FF0000"/>
          <w:spacing w:val="-2"/>
        </w:rPr>
        <w:t>взаимодействия;</w:t>
      </w:r>
    </w:p>
    <w:p w:rsidR="00336F6E" w:rsidRDefault="00336F6E">
      <w:pPr>
        <w:pStyle w:val="a3"/>
        <w:spacing w:before="7"/>
        <w:ind w:left="0"/>
        <w:jc w:val="left"/>
      </w:pPr>
    </w:p>
    <w:p w:rsidR="00336F6E" w:rsidRDefault="001D7343">
      <w:pPr>
        <w:pStyle w:val="a3"/>
        <w:spacing w:line="276" w:lineRule="auto"/>
        <w:ind w:right="229" w:firstLine="540"/>
      </w:pPr>
      <w:r>
        <w:rPr>
          <w:color w:val="FF0000"/>
        </w:rPr>
        <w:t>креативно мыслить при поиске путей решения жизненных проблем, имеющих географические аспекты.</w:t>
      </w:r>
    </w:p>
    <w:p w:rsidR="00336F6E" w:rsidRDefault="001D7343">
      <w:pPr>
        <w:spacing w:before="239" w:line="280" w:lineRule="auto"/>
        <w:ind w:left="230" w:right="226" w:firstLine="540"/>
        <w:jc w:val="both"/>
        <w:rPr>
          <w:b/>
          <w:sz w:val="24"/>
        </w:rPr>
      </w:pPr>
      <w:r>
        <w:rPr>
          <w:color w:val="FF0000"/>
          <w:sz w:val="24"/>
        </w:rPr>
        <w:t xml:space="preserve">У обучающегося будут сформированы следующие </w:t>
      </w:r>
      <w:r>
        <w:rPr>
          <w:b/>
          <w:color w:val="FF0000"/>
          <w:sz w:val="24"/>
        </w:rPr>
        <w:t>базовые исследовательские действия как часть познавательных универсальных учебных действий:</w:t>
      </w:r>
    </w:p>
    <w:p w:rsidR="00336F6E" w:rsidRDefault="00336F6E">
      <w:pPr>
        <w:spacing w:line="280" w:lineRule="auto"/>
        <w:jc w:val="both"/>
        <w:rPr>
          <w:b/>
          <w:sz w:val="24"/>
        </w:rPr>
        <w:sectPr w:rsidR="00336F6E">
          <w:pgSz w:w="11920" w:h="16850"/>
          <w:pgMar w:top="1360" w:right="850" w:bottom="1160" w:left="850" w:header="0" w:footer="963" w:gutter="0"/>
          <w:cols w:space="720"/>
        </w:sectPr>
      </w:pPr>
    </w:p>
    <w:p w:rsidR="00336F6E" w:rsidRDefault="001D7343">
      <w:pPr>
        <w:pStyle w:val="a3"/>
        <w:spacing w:before="73" w:line="276" w:lineRule="auto"/>
        <w:ind w:right="225" w:firstLine="540"/>
      </w:pPr>
      <w:r>
        <w:rPr>
          <w:color w:val="FF0000"/>
        </w:rPr>
        <w:lastRenderedPageBreak/>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336F6E" w:rsidRDefault="001D7343">
      <w:pPr>
        <w:pStyle w:val="a3"/>
        <w:spacing w:before="241" w:line="276" w:lineRule="auto"/>
        <w:ind w:right="233" w:firstLine="540"/>
      </w:pPr>
      <w:r>
        <w:rPr>
          <w:color w:val="FF0000"/>
        </w:rPr>
        <w:t>осуществлять различные виды деятельности по получению нового географического знания,</w:t>
      </w:r>
      <w:r>
        <w:rPr>
          <w:color w:val="FF0000"/>
          <w:spacing w:val="-1"/>
        </w:rPr>
        <w:t xml:space="preserve"> </w:t>
      </w:r>
      <w:r>
        <w:rPr>
          <w:color w:val="FF0000"/>
        </w:rPr>
        <w:t>его</w:t>
      </w:r>
      <w:r>
        <w:rPr>
          <w:color w:val="FF0000"/>
          <w:spacing w:val="-1"/>
        </w:rPr>
        <w:t xml:space="preserve"> </w:t>
      </w:r>
      <w:r>
        <w:rPr>
          <w:color w:val="FF0000"/>
        </w:rPr>
        <w:t>интерпретации,</w:t>
      </w:r>
      <w:r>
        <w:rPr>
          <w:color w:val="FF0000"/>
          <w:spacing w:val="-4"/>
        </w:rPr>
        <w:t xml:space="preserve"> </w:t>
      </w:r>
      <w:r>
        <w:rPr>
          <w:color w:val="FF0000"/>
        </w:rPr>
        <w:t>преобразованию</w:t>
      </w:r>
      <w:r>
        <w:rPr>
          <w:color w:val="FF0000"/>
          <w:spacing w:val="-1"/>
        </w:rPr>
        <w:t xml:space="preserve"> </w:t>
      </w:r>
      <w:r>
        <w:rPr>
          <w:color w:val="FF0000"/>
        </w:rPr>
        <w:t>и</w:t>
      </w:r>
      <w:r>
        <w:rPr>
          <w:color w:val="FF0000"/>
          <w:spacing w:val="-3"/>
        </w:rPr>
        <w:t xml:space="preserve"> </w:t>
      </w:r>
      <w:r>
        <w:rPr>
          <w:color w:val="FF0000"/>
        </w:rPr>
        <w:t>применению</w:t>
      </w:r>
      <w:r>
        <w:rPr>
          <w:color w:val="FF0000"/>
          <w:spacing w:val="-1"/>
        </w:rPr>
        <w:t xml:space="preserve"> </w:t>
      </w:r>
      <w:r>
        <w:rPr>
          <w:color w:val="FF0000"/>
        </w:rPr>
        <w:t>в</w:t>
      </w:r>
      <w:r>
        <w:rPr>
          <w:color w:val="FF0000"/>
          <w:spacing w:val="-2"/>
        </w:rPr>
        <w:t xml:space="preserve"> </w:t>
      </w:r>
      <w:r>
        <w:rPr>
          <w:color w:val="FF0000"/>
        </w:rPr>
        <w:t>различных учебных</w:t>
      </w:r>
      <w:r>
        <w:rPr>
          <w:color w:val="FF0000"/>
          <w:spacing w:val="-1"/>
        </w:rPr>
        <w:t xml:space="preserve"> </w:t>
      </w:r>
      <w:r>
        <w:rPr>
          <w:color w:val="FF0000"/>
        </w:rPr>
        <w:t>ситуациях,</w:t>
      </w:r>
      <w:r>
        <w:rPr>
          <w:color w:val="FF0000"/>
          <w:spacing w:val="-4"/>
        </w:rPr>
        <w:t xml:space="preserve"> </w:t>
      </w:r>
      <w:r>
        <w:rPr>
          <w:color w:val="FF0000"/>
        </w:rPr>
        <w:t>в том числе при создании учебных и социальных проектов;</w:t>
      </w:r>
    </w:p>
    <w:p w:rsidR="00336F6E" w:rsidRDefault="001D7343">
      <w:pPr>
        <w:pStyle w:val="a3"/>
        <w:spacing w:before="240"/>
        <w:ind w:left="770"/>
        <w:jc w:val="left"/>
      </w:pPr>
      <w:r>
        <w:rPr>
          <w:color w:val="FF0000"/>
        </w:rPr>
        <w:t>владеть</w:t>
      </w:r>
      <w:r>
        <w:rPr>
          <w:color w:val="FF0000"/>
          <w:spacing w:val="-6"/>
        </w:rPr>
        <w:t xml:space="preserve"> </w:t>
      </w:r>
      <w:r>
        <w:rPr>
          <w:color w:val="FF0000"/>
        </w:rPr>
        <w:t>научной</w:t>
      </w:r>
      <w:r>
        <w:rPr>
          <w:color w:val="FF0000"/>
          <w:spacing w:val="-4"/>
        </w:rPr>
        <w:t xml:space="preserve"> </w:t>
      </w:r>
      <w:r>
        <w:rPr>
          <w:color w:val="FF0000"/>
        </w:rPr>
        <w:t>терминологией,</w:t>
      </w:r>
      <w:r>
        <w:rPr>
          <w:color w:val="FF0000"/>
          <w:spacing w:val="-4"/>
        </w:rPr>
        <w:t xml:space="preserve"> </w:t>
      </w:r>
      <w:r>
        <w:rPr>
          <w:color w:val="FF0000"/>
        </w:rPr>
        <w:t>ключевыми</w:t>
      </w:r>
      <w:r>
        <w:rPr>
          <w:color w:val="FF0000"/>
          <w:spacing w:val="-4"/>
        </w:rPr>
        <w:t xml:space="preserve"> </w:t>
      </w:r>
      <w:r>
        <w:rPr>
          <w:color w:val="FF0000"/>
        </w:rPr>
        <w:t>понятиями</w:t>
      </w:r>
      <w:r>
        <w:rPr>
          <w:color w:val="FF0000"/>
          <w:spacing w:val="-4"/>
        </w:rPr>
        <w:t xml:space="preserve"> </w:t>
      </w:r>
      <w:r>
        <w:rPr>
          <w:color w:val="FF0000"/>
        </w:rPr>
        <w:t>и</w:t>
      </w:r>
      <w:r>
        <w:rPr>
          <w:color w:val="FF0000"/>
          <w:spacing w:val="-3"/>
        </w:rPr>
        <w:t xml:space="preserve"> </w:t>
      </w:r>
      <w:r>
        <w:rPr>
          <w:color w:val="FF0000"/>
          <w:spacing w:val="-2"/>
        </w:rPr>
        <w:t>методами;</w:t>
      </w:r>
    </w:p>
    <w:p w:rsidR="00336F6E" w:rsidRDefault="00336F6E">
      <w:pPr>
        <w:pStyle w:val="a3"/>
        <w:spacing w:before="5"/>
        <w:ind w:left="0"/>
        <w:jc w:val="left"/>
      </w:pPr>
    </w:p>
    <w:p w:rsidR="00336F6E" w:rsidRDefault="001D7343">
      <w:pPr>
        <w:pStyle w:val="a3"/>
        <w:spacing w:line="276" w:lineRule="auto"/>
        <w:ind w:right="233" w:firstLine="540"/>
      </w:pPr>
      <w:r>
        <w:rPr>
          <w:color w:val="FF0000"/>
        </w:rPr>
        <w:t xml:space="preserve">формулировать собственные задачи в образовательной деятельности и жизненных </w:t>
      </w:r>
      <w:r>
        <w:rPr>
          <w:color w:val="FF0000"/>
          <w:spacing w:val="-2"/>
        </w:rPr>
        <w:t>ситуациях;</w:t>
      </w:r>
    </w:p>
    <w:p w:rsidR="00336F6E" w:rsidRDefault="001D7343">
      <w:pPr>
        <w:pStyle w:val="a3"/>
        <w:spacing w:before="240" w:line="276" w:lineRule="auto"/>
        <w:ind w:right="228" w:firstLine="540"/>
      </w:pPr>
      <w:r>
        <w:rPr>
          <w:color w:val="FF0000"/>
        </w:rPr>
        <w:t>выявлять</w:t>
      </w:r>
      <w:r>
        <w:rPr>
          <w:color w:val="FF0000"/>
          <w:spacing w:val="-1"/>
        </w:rPr>
        <w:t xml:space="preserve"> </w:t>
      </w:r>
      <w:r>
        <w:rPr>
          <w:color w:val="FF0000"/>
        </w:rPr>
        <w:t>причинно-следственные</w:t>
      </w:r>
      <w:r>
        <w:rPr>
          <w:color w:val="FF0000"/>
          <w:spacing w:val="-4"/>
        </w:rPr>
        <w:t xml:space="preserve"> </w:t>
      </w:r>
      <w:r>
        <w:rPr>
          <w:color w:val="FF0000"/>
        </w:rPr>
        <w:t>связи</w:t>
      </w:r>
      <w:r>
        <w:rPr>
          <w:color w:val="FF0000"/>
          <w:spacing w:val="-2"/>
        </w:rPr>
        <w:t xml:space="preserve"> </w:t>
      </w:r>
      <w:r>
        <w:rPr>
          <w:color w:val="FF0000"/>
        </w:rPr>
        <w:t>и</w:t>
      </w:r>
      <w:r>
        <w:rPr>
          <w:color w:val="FF0000"/>
          <w:spacing w:val="-2"/>
        </w:rPr>
        <w:t xml:space="preserve"> </w:t>
      </w:r>
      <w:r>
        <w:rPr>
          <w:color w:val="FF0000"/>
        </w:rPr>
        <w:t>актуализировать</w:t>
      </w:r>
      <w:r>
        <w:rPr>
          <w:color w:val="FF0000"/>
          <w:spacing w:val="-1"/>
        </w:rPr>
        <w:t xml:space="preserve"> </w:t>
      </w:r>
      <w:r>
        <w:rPr>
          <w:color w:val="FF0000"/>
        </w:rPr>
        <w:t>задачу,</w:t>
      </w:r>
      <w:r>
        <w:rPr>
          <w:color w:val="FF0000"/>
          <w:spacing w:val="-2"/>
        </w:rPr>
        <w:t xml:space="preserve"> </w:t>
      </w:r>
      <w:r>
        <w:rPr>
          <w:color w:val="FF0000"/>
        </w:rPr>
        <w:t>выдвигать</w:t>
      </w:r>
      <w:r>
        <w:rPr>
          <w:color w:val="FF0000"/>
          <w:spacing w:val="-1"/>
        </w:rPr>
        <w:t xml:space="preserve"> </w:t>
      </w:r>
      <w:r>
        <w:rPr>
          <w:color w:val="FF0000"/>
        </w:rPr>
        <w:t>гипотезу</w:t>
      </w:r>
      <w:r>
        <w:rPr>
          <w:color w:val="FF0000"/>
          <w:spacing w:val="-7"/>
        </w:rPr>
        <w:t xml:space="preserve"> </w:t>
      </w:r>
      <w:r>
        <w:rPr>
          <w:color w:val="FF0000"/>
        </w:rPr>
        <w:t>ее решения, находить аргументы для доказательства своих утверждений, задавать параметры и критерии решения;</w:t>
      </w:r>
    </w:p>
    <w:p w:rsidR="00336F6E" w:rsidRDefault="001D7343">
      <w:pPr>
        <w:pStyle w:val="a3"/>
        <w:spacing w:before="240" w:line="276" w:lineRule="auto"/>
        <w:ind w:right="235" w:firstLine="540"/>
      </w:pPr>
      <w:r>
        <w:rPr>
          <w:color w:val="FF000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36F6E" w:rsidRDefault="001D7343">
      <w:pPr>
        <w:pStyle w:val="a3"/>
        <w:spacing w:before="242"/>
        <w:ind w:left="770"/>
        <w:jc w:val="left"/>
      </w:pPr>
      <w:r>
        <w:rPr>
          <w:color w:val="FF0000"/>
        </w:rPr>
        <w:t>давать</w:t>
      </w:r>
      <w:r>
        <w:rPr>
          <w:color w:val="FF0000"/>
          <w:spacing w:val="-5"/>
        </w:rPr>
        <w:t xml:space="preserve"> </w:t>
      </w:r>
      <w:r>
        <w:rPr>
          <w:color w:val="FF0000"/>
        </w:rPr>
        <w:t>оценку</w:t>
      </w:r>
      <w:r>
        <w:rPr>
          <w:color w:val="FF0000"/>
          <w:spacing w:val="-11"/>
        </w:rPr>
        <w:t xml:space="preserve"> </w:t>
      </w:r>
      <w:r>
        <w:rPr>
          <w:color w:val="FF0000"/>
        </w:rPr>
        <w:t>новым</w:t>
      </w:r>
      <w:r>
        <w:rPr>
          <w:color w:val="FF0000"/>
          <w:spacing w:val="-2"/>
        </w:rPr>
        <w:t xml:space="preserve"> </w:t>
      </w:r>
      <w:r>
        <w:rPr>
          <w:color w:val="FF0000"/>
        </w:rPr>
        <w:t>ситуациям,</w:t>
      </w:r>
      <w:r>
        <w:rPr>
          <w:color w:val="FF0000"/>
          <w:spacing w:val="-4"/>
        </w:rPr>
        <w:t xml:space="preserve"> </w:t>
      </w:r>
      <w:r>
        <w:rPr>
          <w:color w:val="FF0000"/>
        </w:rPr>
        <w:t>оценивать</w:t>
      </w:r>
      <w:r>
        <w:rPr>
          <w:color w:val="FF0000"/>
          <w:spacing w:val="-4"/>
        </w:rPr>
        <w:t xml:space="preserve"> </w:t>
      </w:r>
      <w:r>
        <w:rPr>
          <w:color w:val="FF0000"/>
        </w:rPr>
        <w:t>приобретенный</w:t>
      </w:r>
      <w:r>
        <w:rPr>
          <w:color w:val="FF0000"/>
          <w:spacing w:val="-3"/>
        </w:rPr>
        <w:t xml:space="preserve"> </w:t>
      </w:r>
      <w:r>
        <w:rPr>
          <w:color w:val="FF0000"/>
          <w:spacing w:val="-2"/>
        </w:rPr>
        <w:t>опыт;</w:t>
      </w:r>
    </w:p>
    <w:p w:rsidR="00336F6E" w:rsidRDefault="00336F6E">
      <w:pPr>
        <w:pStyle w:val="a3"/>
        <w:spacing w:before="4"/>
        <w:ind w:left="0"/>
        <w:jc w:val="left"/>
      </w:pPr>
    </w:p>
    <w:p w:rsidR="00336F6E" w:rsidRDefault="001D7343">
      <w:pPr>
        <w:pStyle w:val="a3"/>
        <w:spacing w:before="1" w:line="484" w:lineRule="auto"/>
        <w:ind w:left="770"/>
        <w:jc w:val="left"/>
      </w:pPr>
      <w:r>
        <w:rPr>
          <w:color w:val="FF0000"/>
        </w:rPr>
        <w:t>уметь</w:t>
      </w:r>
      <w:r>
        <w:rPr>
          <w:color w:val="FF0000"/>
          <w:spacing w:val="-4"/>
        </w:rPr>
        <w:t xml:space="preserve"> </w:t>
      </w:r>
      <w:r>
        <w:rPr>
          <w:color w:val="FF0000"/>
        </w:rPr>
        <w:t>переносить</w:t>
      </w:r>
      <w:r>
        <w:rPr>
          <w:color w:val="FF0000"/>
          <w:spacing w:val="-4"/>
        </w:rPr>
        <w:t xml:space="preserve"> </w:t>
      </w:r>
      <w:r>
        <w:rPr>
          <w:color w:val="FF0000"/>
        </w:rPr>
        <w:t>знания</w:t>
      </w:r>
      <w:r>
        <w:rPr>
          <w:color w:val="FF0000"/>
          <w:spacing w:val="-5"/>
        </w:rPr>
        <w:t xml:space="preserve"> </w:t>
      </w:r>
      <w:r>
        <w:rPr>
          <w:color w:val="FF0000"/>
        </w:rPr>
        <w:t>в</w:t>
      </w:r>
      <w:r>
        <w:rPr>
          <w:color w:val="FF0000"/>
          <w:spacing w:val="-6"/>
        </w:rPr>
        <w:t xml:space="preserve"> </w:t>
      </w:r>
      <w:r>
        <w:rPr>
          <w:color w:val="FF0000"/>
        </w:rPr>
        <w:t>познавательную</w:t>
      </w:r>
      <w:r>
        <w:rPr>
          <w:color w:val="FF0000"/>
          <w:spacing w:val="-5"/>
        </w:rPr>
        <w:t xml:space="preserve"> </w:t>
      </w:r>
      <w:r>
        <w:rPr>
          <w:color w:val="FF0000"/>
        </w:rPr>
        <w:t>и</w:t>
      </w:r>
      <w:r>
        <w:rPr>
          <w:color w:val="FF0000"/>
          <w:spacing w:val="-2"/>
        </w:rPr>
        <w:t xml:space="preserve"> </w:t>
      </w:r>
      <w:r>
        <w:rPr>
          <w:color w:val="FF0000"/>
        </w:rPr>
        <w:t>практическую</w:t>
      </w:r>
      <w:r>
        <w:rPr>
          <w:color w:val="FF0000"/>
          <w:spacing w:val="-5"/>
        </w:rPr>
        <w:t xml:space="preserve"> </w:t>
      </w:r>
      <w:r>
        <w:rPr>
          <w:color w:val="FF0000"/>
        </w:rPr>
        <w:t>области</w:t>
      </w:r>
      <w:r>
        <w:rPr>
          <w:color w:val="FF0000"/>
          <w:spacing w:val="-4"/>
        </w:rPr>
        <w:t xml:space="preserve"> </w:t>
      </w:r>
      <w:r>
        <w:rPr>
          <w:color w:val="FF0000"/>
        </w:rPr>
        <w:t>жизнедеятельности; уметь интегрировать знания из разных предметных областей;</w:t>
      </w:r>
    </w:p>
    <w:p w:rsidR="00336F6E" w:rsidRDefault="001D7343">
      <w:pPr>
        <w:pStyle w:val="a3"/>
        <w:spacing w:line="278" w:lineRule="auto"/>
        <w:ind w:right="230" w:firstLine="540"/>
      </w:pPr>
      <w:r>
        <w:rPr>
          <w:color w:val="FF0000"/>
        </w:rPr>
        <w:t>выдвигать новые идеи, предлагать оригинальные подходы и решения, ставить проблемы и задачи, допускающие альтернативные решения.</w:t>
      </w:r>
    </w:p>
    <w:p w:rsidR="00336F6E" w:rsidRDefault="001D7343">
      <w:pPr>
        <w:spacing w:before="234" w:line="280" w:lineRule="auto"/>
        <w:ind w:left="230" w:right="230" w:firstLine="540"/>
        <w:jc w:val="both"/>
        <w:rPr>
          <w:b/>
          <w:sz w:val="24"/>
        </w:rPr>
      </w:pPr>
      <w:r>
        <w:rPr>
          <w:color w:val="FF0000"/>
          <w:sz w:val="24"/>
        </w:rPr>
        <w:t xml:space="preserve">У обучающегося будут сформированы умения </w:t>
      </w:r>
      <w:r>
        <w:rPr>
          <w:b/>
          <w:color w:val="FF0000"/>
          <w:sz w:val="24"/>
        </w:rPr>
        <w:t>работать с информацией как часть познавательных универсальных учебных действий:</w:t>
      </w:r>
    </w:p>
    <w:p w:rsidR="00336F6E" w:rsidRDefault="001D7343">
      <w:pPr>
        <w:pStyle w:val="a3"/>
        <w:spacing w:before="228" w:line="276" w:lineRule="auto"/>
        <w:ind w:right="227" w:firstLine="540"/>
      </w:pPr>
      <w:r>
        <w:rPr>
          <w:color w:val="FF0000"/>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336F6E" w:rsidRDefault="001D7343">
      <w:pPr>
        <w:pStyle w:val="a3"/>
        <w:spacing w:before="241" w:line="276" w:lineRule="auto"/>
        <w:ind w:right="236" w:firstLine="540"/>
      </w:pPr>
      <w:r>
        <w:rPr>
          <w:color w:val="FF0000"/>
        </w:rPr>
        <w:t>выбирать оптимальную форму представления и визуализации информации с учетом ее назначения (тексты, картосхемы, диаграммы и другие);</w:t>
      </w:r>
    </w:p>
    <w:p w:rsidR="00336F6E" w:rsidRDefault="001D7343">
      <w:pPr>
        <w:pStyle w:val="a3"/>
        <w:spacing w:before="241"/>
        <w:ind w:left="770"/>
        <w:jc w:val="left"/>
      </w:pPr>
      <w:r>
        <w:rPr>
          <w:color w:val="FF0000"/>
        </w:rPr>
        <w:t>оценивать</w:t>
      </w:r>
      <w:r>
        <w:rPr>
          <w:color w:val="FF0000"/>
          <w:spacing w:val="-6"/>
        </w:rPr>
        <w:t xml:space="preserve"> </w:t>
      </w:r>
      <w:r>
        <w:rPr>
          <w:color w:val="FF0000"/>
        </w:rPr>
        <w:t>достоверность</w:t>
      </w:r>
      <w:r>
        <w:rPr>
          <w:color w:val="FF0000"/>
          <w:spacing w:val="-5"/>
        </w:rPr>
        <w:t xml:space="preserve"> </w:t>
      </w:r>
      <w:r>
        <w:rPr>
          <w:color w:val="FF0000"/>
          <w:spacing w:val="-2"/>
        </w:rPr>
        <w:t>информации;</w:t>
      </w:r>
    </w:p>
    <w:p w:rsidR="00336F6E" w:rsidRDefault="00336F6E">
      <w:pPr>
        <w:pStyle w:val="a3"/>
        <w:spacing w:before="5"/>
        <w:ind w:left="0"/>
        <w:jc w:val="left"/>
      </w:pPr>
    </w:p>
    <w:p w:rsidR="00336F6E" w:rsidRDefault="001D7343">
      <w:pPr>
        <w:pStyle w:val="a3"/>
        <w:spacing w:line="276" w:lineRule="auto"/>
        <w:ind w:right="229" w:firstLine="540"/>
      </w:pPr>
      <w:r>
        <w:rPr>
          <w:color w:val="FF0000"/>
        </w:rPr>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w:t>
      </w:r>
      <w:r>
        <w:rPr>
          <w:color w:val="FF0000"/>
          <w:spacing w:val="62"/>
        </w:rPr>
        <w:t xml:space="preserve">  </w:t>
      </w:r>
      <w:r>
        <w:rPr>
          <w:color w:val="FF0000"/>
        </w:rPr>
        <w:t>ресурсосбережения,</w:t>
      </w:r>
      <w:r>
        <w:rPr>
          <w:color w:val="FF0000"/>
          <w:spacing w:val="62"/>
        </w:rPr>
        <w:t xml:space="preserve">  </w:t>
      </w:r>
      <w:r>
        <w:rPr>
          <w:color w:val="FF0000"/>
        </w:rPr>
        <w:t>правовых</w:t>
      </w:r>
      <w:r>
        <w:rPr>
          <w:color w:val="FF0000"/>
          <w:spacing w:val="62"/>
        </w:rPr>
        <w:t xml:space="preserve">  </w:t>
      </w:r>
      <w:r>
        <w:rPr>
          <w:color w:val="FF0000"/>
        </w:rPr>
        <w:t>и</w:t>
      </w:r>
      <w:r>
        <w:rPr>
          <w:color w:val="FF0000"/>
          <w:spacing w:val="62"/>
        </w:rPr>
        <w:t xml:space="preserve">  </w:t>
      </w:r>
      <w:r>
        <w:rPr>
          <w:color w:val="FF0000"/>
        </w:rPr>
        <w:t>этических</w:t>
      </w:r>
      <w:r>
        <w:rPr>
          <w:color w:val="FF0000"/>
          <w:spacing w:val="62"/>
        </w:rPr>
        <w:t xml:space="preserve">  </w:t>
      </w:r>
      <w:r>
        <w:rPr>
          <w:color w:val="FF0000"/>
        </w:rPr>
        <w:t>норм,</w:t>
      </w:r>
      <w:r>
        <w:rPr>
          <w:color w:val="FF0000"/>
          <w:spacing w:val="61"/>
        </w:rPr>
        <w:t xml:space="preserve">  </w:t>
      </w:r>
      <w:r>
        <w:rPr>
          <w:color w:val="FF0000"/>
        </w:rPr>
        <w:t>норм</w:t>
      </w:r>
      <w:r>
        <w:rPr>
          <w:color w:val="FF0000"/>
          <w:spacing w:val="62"/>
        </w:rPr>
        <w:t xml:space="preserve">  </w:t>
      </w:r>
      <w:r>
        <w:rPr>
          <w:color w:val="FF0000"/>
        </w:rPr>
        <w:t>информационной</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jc w:val="left"/>
      </w:pPr>
      <w:r>
        <w:rPr>
          <w:color w:val="FF0000"/>
          <w:spacing w:val="-2"/>
        </w:rPr>
        <w:lastRenderedPageBreak/>
        <w:t>безопасности;</w:t>
      </w:r>
    </w:p>
    <w:p w:rsidR="00336F6E" w:rsidRDefault="00336F6E">
      <w:pPr>
        <w:pStyle w:val="a3"/>
        <w:spacing w:before="5"/>
        <w:ind w:left="0"/>
        <w:jc w:val="left"/>
      </w:pPr>
    </w:p>
    <w:p w:rsidR="00336F6E" w:rsidRDefault="001D7343">
      <w:pPr>
        <w:pStyle w:val="a3"/>
        <w:spacing w:line="276" w:lineRule="auto"/>
        <w:ind w:right="233" w:firstLine="540"/>
      </w:pPr>
      <w:r>
        <w:rPr>
          <w:color w:val="FF0000"/>
        </w:rPr>
        <w:t xml:space="preserve">владеть навыками распознавания и защиты информации, информационной безопасности </w:t>
      </w:r>
      <w:r>
        <w:rPr>
          <w:color w:val="FF0000"/>
          <w:spacing w:val="-2"/>
        </w:rPr>
        <w:t>личности.</w:t>
      </w:r>
    </w:p>
    <w:p w:rsidR="00336F6E" w:rsidRDefault="001D7343">
      <w:pPr>
        <w:spacing w:before="242" w:line="280" w:lineRule="auto"/>
        <w:ind w:left="230" w:right="226" w:firstLine="720"/>
        <w:jc w:val="both"/>
        <w:rPr>
          <w:b/>
          <w:sz w:val="24"/>
        </w:rPr>
      </w:pPr>
      <w:r>
        <w:rPr>
          <w:color w:val="FF0000"/>
          <w:sz w:val="24"/>
        </w:rPr>
        <w:t xml:space="preserve">У обучающегося будут сформированы </w:t>
      </w:r>
      <w:r>
        <w:rPr>
          <w:b/>
          <w:color w:val="FF0000"/>
          <w:sz w:val="24"/>
        </w:rPr>
        <w:t>умения общения как часть коммуникативных универсальных учебных действий:</w:t>
      </w:r>
    </w:p>
    <w:p w:rsidR="00336F6E" w:rsidRDefault="001D7343">
      <w:pPr>
        <w:pStyle w:val="a3"/>
        <w:spacing w:before="228" w:line="484" w:lineRule="auto"/>
        <w:ind w:left="770" w:right="1961"/>
      </w:pPr>
      <w:r>
        <w:rPr>
          <w:color w:val="FF0000"/>
        </w:rPr>
        <w:t>владеть различными способами общения и взаимодействия; аргументированно</w:t>
      </w:r>
      <w:r>
        <w:rPr>
          <w:color w:val="FF0000"/>
          <w:spacing w:val="-7"/>
        </w:rPr>
        <w:t xml:space="preserve"> </w:t>
      </w:r>
      <w:r>
        <w:rPr>
          <w:color w:val="FF0000"/>
        </w:rPr>
        <w:t>вести</w:t>
      </w:r>
      <w:r>
        <w:rPr>
          <w:color w:val="FF0000"/>
          <w:spacing w:val="-4"/>
        </w:rPr>
        <w:t xml:space="preserve"> </w:t>
      </w:r>
      <w:r>
        <w:rPr>
          <w:color w:val="FF0000"/>
        </w:rPr>
        <w:t>диалог,</w:t>
      </w:r>
      <w:r>
        <w:rPr>
          <w:color w:val="FF0000"/>
          <w:spacing w:val="-3"/>
        </w:rPr>
        <w:t xml:space="preserve"> </w:t>
      </w:r>
      <w:r>
        <w:rPr>
          <w:color w:val="FF0000"/>
        </w:rPr>
        <w:t>уметь</w:t>
      </w:r>
      <w:r>
        <w:rPr>
          <w:color w:val="FF0000"/>
          <w:spacing w:val="-3"/>
        </w:rPr>
        <w:t xml:space="preserve"> </w:t>
      </w:r>
      <w:r>
        <w:rPr>
          <w:color w:val="FF0000"/>
        </w:rPr>
        <w:t>смягчать</w:t>
      </w:r>
      <w:r>
        <w:rPr>
          <w:color w:val="FF0000"/>
          <w:spacing w:val="-4"/>
        </w:rPr>
        <w:t xml:space="preserve"> </w:t>
      </w:r>
      <w:r>
        <w:rPr>
          <w:color w:val="FF0000"/>
        </w:rPr>
        <w:t>конфликтные</w:t>
      </w:r>
      <w:r>
        <w:rPr>
          <w:color w:val="FF0000"/>
          <w:spacing w:val="-6"/>
        </w:rPr>
        <w:t xml:space="preserve"> </w:t>
      </w:r>
      <w:r>
        <w:rPr>
          <w:color w:val="FF0000"/>
          <w:spacing w:val="-2"/>
        </w:rPr>
        <w:t>ситуации;</w:t>
      </w:r>
    </w:p>
    <w:p w:rsidR="00336F6E" w:rsidRDefault="001D7343">
      <w:pPr>
        <w:pStyle w:val="a3"/>
        <w:spacing w:before="1" w:line="276" w:lineRule="auto"/>
        <w:ind w:right="231" w:firstLine="540"/>
      </w:pPr>
      <w:r>
        <w:rPr>
          <w:color w:val="FF0000"/>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336F6E" w:rsidRDefault="001D7343">
      <w:pPr>
        <w:pStyle w:val="a3"/>
        <w:spacing w:before="238" w:line="278" w:lineRule="auto"/>
        <w:ind w:right="232" w:firstLine="540"/>
      </w:pPr>
      <w:r>
        <w:rPr>
          <w:color w:val="FF0000"/>
        </w:rPr>
        <w:t>развернуто и логично излагать свою точку зрения по географическим аспектам различных вопросов с использованием языковых средств.</w:t>
      </w:r>
    </w:p>
    <w:p w:rsidR="00336F6E" w:rsidRDefault="001D7343">
      <w:pPr>
        <w:spacing w:before="236" w:line="280" w:lineRule="auto"/>
        <w:ind w:left="230" w:right="230" w:firstLine="720"/>
        <w:jc w:val="both"/>
        <w:rPr>
          <w:b/>
          <w:sz w:val="24"/>
        </w:rPr>
      </w:pPr>
      <w:r>
        <w:rPr>
          <w:color w:val="FF0000"/>
          <w:sz w:val="24"/>
        </w:rPr>
        <w:t xml:space="preserve">У обучающегося будут сформированы умения </w:t>
      </w:r>
      <w:r>
        <w:rPr>
          <w:b/>
          <w:color w:val="FF0000"/>
          <w:sz w:val="24"/>
        </w:rPr>
        <w:t>совместной деятельности как часть коммуникативных универсальных учебных действий:</w:t>
      </w:r>
    </w:p>
    <w:p w:rsidR="00336F6E" w:rsidRDefault="001D7343">
      <w:pPr>
        <w:pStyle w:val="a3"/>
        <w:spacing w:before="228"/>
        <w:ind w:left="770"/>
      </w:pPr>
      <w:r>
        <w:rPr>
          <w:color w:val="FF0000"/>
        </w:rPr>
        <w:t>использовать</w:t>
      </w:r>
      <w:r>
        <w:rPr>
          <w:color w:val="FF0000"/>
          <w:spacing w:val="-8"/>
        </w:rPr>
        <w:t xml:space="preserve"> </w:t>
      </w:r>
      <w:r>
        <w:rPr>
          <w:color w:val="FF0000"/>
        </w:rPr>
        <w:t>преимущества</w:t>
      </w:r>
      <w:r>
        <w:rPr>
          <w:color w:val="FF0000"/>
          <w:spacing w:val="-7"/>
        </w:rPr>
        <w:t xml:space="preserve"> </w:t>
      </w:r>
      <w:r>
        <w:rPr>
          <w:color w:val="FF0000"/>
        </w:rPr>
        <w:t>командной</w:t>
      </w:r>
      <w:r>
        <w:rPr>
          <w:color w:val="FF0000"/>
          <w:spacing w:val="-6"/>
        </w:rPr>
        <w:t xml:space="preserve"> </w:t>
      </w:r>
      <w:r>
        <w:rPr>
          <w:color w:val="FF0000"/>
        </w:rPr>
        <w:t>и</w:t>
      </w:r>
      <w:r>
        <w:rPr>
          <w:color w:val="FF0000"/>
          <w:spacing w:val="-6"/>
        </w:rPr>
        <w:t xml:space="preserve"> </w:t>
      </w:r>
      <w:r>
        <w:rPr>
          <w:color w:val="FF0000"/>
        </w:rPr>
        <w:t>индивидуальной</w:t>
      </w:r>
      <w:r>
        <w:rPr>
          <w:color w:val="FF0000"/>
          <w:spacing w:val="-6"/>
        </w:rPr>
        <w:t xml:space="preserve"> </w:t>
      </w:r>
      <w:r>
        <w:rPr>
          <w:color w:val="FF0000"/>
          <w:spacing w:val="-2"/>
        </w:rPr>
        <w:t>работы;</w:t>
      </w:r>
    </w:p>
    <w:p w:rsidR="00336F6E" w:rsidRDefault="00336F6E">
      <w:pPr>
        <w:pStyle w:val="a3"/>
        <w:spacing w:before="7"/>
        <w:ind w:left="0"/>
        <w:jc w:val="left"/>
      </w:pPr>
    </w:p>
    <w:p w:rsidR="00336F6E" w:rsidRDefault="001D7343">
      <w:pPr>
        <w:pStyle w:val="a3"/>
        <w:spacing w:line="276" w:lineRule="auto"/>
        <w:ind w:right="229" w:firstLine="540"/>
      </w:pPr>
      <w:r>
        <w:rPr>
          <w:color w:val="FF0000"/>
        </w:rPr>
        <w:t>выбирать тематику и методы совместных действий с учетом общих интересов и возможностей каждого члена коллектива;</w:t>
      </w:r>
    </w:p>
    <w:p w:rsidR="00336F6E" w:rsidRDefault="001D7343">
      <w:pPr>
        <w:pStyle w:val="a3"/>
        <w:spacing w:before="240" w:line="276" w:lineRule="auto"/>
        <w:ind w:right="232" w:firstLine="540"/>
      </w:pPr>
      <w:r>
        <w:rPr>
          <w:color w:val="FF0000"/>
        </w:rPr>
        <w:t>принимать цели совместной деятельности, организовывать и координировать действия по</w:t>
      </w:r>
      <w:r>
        <w:rPr>
          <w:color w:val="FF0000"/>
          <w:spacing w:val="-3"/>
        </w:rPr>
        <w:t xml:space="preserve"> </w:t>
      </w:r>
      <w:r>
        <w:rPr>
          <w:color w:val="FF0000"/>
        </w:rPr>
        <w:t>ее</w:t>
      </w:r>
      <w:r>
        <w:rPr>
          <w:color w:val="FF0000"/>
          <w:spacing w:val="-4"/>
        </w:rPr>
        <w:t xml:space="preserve"> </w:t>
      </w:r>
      <w:r>
        <w:rPr>
          <w:color w:val="FF0000"/>
        </w:rPr>
        <w:t>достижению:</w:t>
      </w:r>
      <w:r>
        <w:rPr>
          <w:color w:val="FF0000"/>
          <w:spacing w:val="-3"/>
        </w:rPr>
        <w:t xml:space="preserve"> </w:t>
      </w:r>
      <w:r>
        <w:rPr>
          <w:color w:val="FF0000"/>
        </w:rPr>
        <w:t>составлять</w:t>
      </w:r>
      <w:r>
        <w:rPr>
          <w:color w:val="FF0000"/>
          <w:spacing w:val="-3"/>
        </w:rPr>
        <w:t xml:space="preserve"> </w:t>
      </w:r>
      <w:r>
        <w:rPr>
          <w:color w:val="FF0000"/>
        </w:rPr>
        <w:t>план</w:t>
      </w:r>
      <w:r>
        <w:rPr>
          <w:color w:val="FF0000"/>
          <w:spacing w:val="-3"/>
        </w:rPr>
        <w:t xml:space="preserve"> </w:t>
      </w:r>
      <w:r>
        <w:rPr>
          <w:color w:val="FF0000"/>
        </w:rPr>
        <w:t>действий,</w:t>
      </w:r>
      <w:r>
        <w:rPr>
          <w:color w:val="FF0000"/>
          <w:spacing w:val="-3"/>
        </w:rPr>
        <w:t xml:space="preserve"> </w:t>
      </w:r>
      <w:r>
        <w:rPr>
          <w:color w:val="FF0000"/>
        </w:rPr>
        <w:t>распределять</w:t>
      </w:r>
      <w:r>
        <w:rPr>
          <w:color w:val="FF0000"/>
          <w:spacing w:val="-3"/>
        </w:rPr>
        <w:t xml:space="preserve"> </w:t>
      </w:r>
      <w:r>
        <w:rPr>
          <w:color w:val="FF0000"/>
        </w:rPr>
        <w:t>роли</w:t>
      </w:r>
      <w:r>
        <w:rPr>
          <w:color w:val="FF0000"/>
          <w:spacing w:val="-2"/>
        </w:rPr>
        <w:t xml:space="preserve"> </w:t>
      </w:r>
      <w:r>
        <w:rPr>
          <w:color w:val="FF0000"/>
        </w:rPr>
        <w:t>с учетом</w:t>
      </w:r>
      <w:r>
        <w:rPr>
          <w:color w:val="FF0000"/>
          <w:spacing w:val="-3"/>
        </w:rPr>
        <w:t xml:space="preserve"> </w:t>
      </w:r>
      <w:r>
        <w:rPr>
          <w:color w:val="FF0000"/>
        </w:rPr>
        <w:t>мнений участников, обсуждать результаты совместной работы;</w:t>
      </w:r>
    </w:p>
    <w:p w:rsidR="00336F6E" w:rsidRDefault="001D7343">
      <w:pPr>
        <w:pStyle w:val="a3"/>
        <w:spacing w:before="240" w:line="276" w:lineRule="auto"/>
        <w:ind w:right="238" w:firstLine="540"/>
      </w:pPr>
      <w:r>
        <w:rPr>
          <w:color w:val="FF0000"/>
        </w:rPr>
        <w:t>оценивать качество своего вклада и каждого участника команды в общий результат по разработанным критериям;</w:t>
      </w:r>
    </w:p>
    <w:p w:rsidR="00336F6E" w:rsidRDefault="001D7343">
      <w:pPr>
        <w:pStyle w:val="a3"/>
        <w:spacing w:before="239" w:line="276" w:lineRule="auto"/>
        <w:ind w:right="232" w:firstLine="540"/>
      </w:pPr>
      <w:r>
        <w:rPr>
          <w:color w:val="FF0000"/>
        </w:rPr>
        <w:t>предлагать новые проекты, оценивать идеи с позиции новизны, оригинальности, практической значимости.</w:t>
      </w:r>
    </w:p>
    <w:p w:rsidR="00336F6E" w:rsidRDefault="001D7343">
      <w:pPr>
        <w:spacing w:before="241" w:line="280" w:lineRule="auto"/>
        <w:ind w:left="230" w:right="227" w:firstLine="720"/>
        <w:jc w:val="both"/>
        <w:rPr>
          <w:b/>
          <w:sz w:val="24"/>
        </w:rPr>
      </w:pPr>
      <w:r>
        <w:rPr>
          <w:color w:val="FF0000"/>
          <w:sz w:val="24"/>
        </w:rPr>
        <w:t xml:space="preserve">У обучающегося будут сформированы </w:t>
      </w:r>
      <w:r>
        <w:rPr>
          <w:b/>
          <w:color w:val="FF0000"/>
          <w:sz w:val="24"/>
        </w:rPr>
        <w:t>умения самоорганизации как части регулятивных универсальных учебных действий:</w:t>
      </w:r>
    </w:p>
    <w:p w:rsidR="00336F6E" w:rsidRDefault="001D7343">
      <w:pPr>
        <w:pStyle w:val="a3"/>
        <w:spacing w:before="229" w:line="276" w:lineRule="auto"/>
        <w:ind w:right="232" w:firstLine="540"/>
      </w:pPr>
      <w:r>
        <w:rPr>
          <w:color w:val="FF000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color w:val="FF0000"/>
          <w:spacing w:val="-2"/>
        </w:rPr>
        <w:t>ситуациях;</w:t>
      </w:r>
    </w:p>
    <w:p w:rsidR="00336F6E" w:rsidRDefault="001D7343">
      <w:pPr>
        <w:pStyle w:val="a3"/>
        <w:spacing w:before="240" w:line="276" w:lineRule="auto"/>
        <w:ind w:right="234" w:firstLine="540"/>
      </w:pPr>
      <w:r>
        <w:rPr>
          <w:color w:val="FF0000"/>
        </w:rPr>
        <w:t>самостоятельно составлять план решения проблемы с учетом имеющихся ресурсов, собственных возможностей и предпочтений;</w:t>
      </w:r>
    </w:p>
    <w:p w:rsidR="00336F6E" w:rsidRDefault="001D7343">
      <w:pPr>
        <w:pStyle w:val="a3"/>
        <w:spacing w:before="239"/>
        <w:ind w:left="770"/>
      </w:pPr>
      <w:r>
        <w:rPr>
          <w:color w:val="FF0000"/>
        </w:rPr>
        <w:t>давать</w:t>
      </w:r>
      <w:r>
        <w:rPr>
          <w:color w:val="FF0000"/>
          <w:spacing w:val="-1"/>
        </w:rPr>
        <w:t xml:space="preserve"> </w:t>
      </w:r>
      <w:r>
        <w:rPr>
          <w:color w:val="FF0000"/>
        </w:rPr>
        <w:t>оценку</w:t>
      </w:r>
      <w:r>
        <w:rPr>
          <w:color w:val="FF0000"/>
          <w:spacing w:val="-9"/>
        </w:rPr>
        <w:t xml:space="preserve"> </w:t>
      </w:r>
      <w:r>
        <w:rPr>
          <w:color w:val="FF0000"/>
        </w:rPr>
        <w:t xml:space="preserve">новым </w:t>
      </w:r>
      <w:r>
        <w:rPr>
          <w:color w:val="FF0000"/>
          <w:spacing w:val="-2"/>
        </w:rPr>
        <w:t>ситуациям;</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3"/>
        <w:ind w:left="770"/>
        <w:jc w:val="left"/>
      </w:pPr>
      <w:r>
        <w:rPr>
          <w:color w:val="FF0000"/>
        </w:rPr>
        <w:lastRenderedPageBreak/>
        <w:t>расширять</w:t>
      </w:r>
      <w:r>
        <w:rPr>
          <w:color w:val="FF0000"/>
          <w:spacing w:val="-5"/>
        </w:rPr>
        <w:t xml:space="preserve"> </w:t>
      </w:r>
      <w:r>
        <w:rPr>
          <w:color w:val="FF0000"/>
        </w:rPr>
        <w:t>рамки учебного</w:t>
      </w:r>
      <w:r>
        <w:rPr>
          <w:color w:val="FF0000"/>
          <w:spacing w:val="-3"/>
        </w:rPr>
        <w:t xml:space="preserve"> </w:t>
      </w:r>
      <w:r>
        <w:rPr>
          <w:color w:val="FF0000"/>
        </w:rPr>
        <w:t>предмета</w:t>
      </w:r>
      <w:r>
        <w:rPr>
          <w:color w:val="FF0000"/>
          <w:spacing w:val="-3"/>
        </w:rPr>
        <w:t xml:space="preserve"> </w:t>
      </w:r>
      <w:r>
        <w:rPr>
          <w:color w:val="FF0000"/>
        </w:rPr>
        <w:t>на</w:t>
      </w:r>
      <w:r>
        <w:rPr>
          <w:color w:val="FF0000"/>
          <w:spacing w:val="-3"/>
        </w:rPr>
        <w:t xml:space="preserve"> </w:t>
      </w:r>
      <w:r>
        <w:rPr>
          <w:color w:val="FF0000"/>
        </w:rPr>
        <w:t>основе</w:t>
      </w:r>
      <w:r>
        <w:rPr>
          <w:color w:val="FF0000"/>
          <w:spacing w:val="-3"/>
        </w:rPr>
        <w:t xml:space="preserve"> </w:t>
      </w:r>
      <w:r>
        <w:rPr>
          <w:color w:val="FF0000"/>
        </w:rPr>
        <w:t>личных</w:t>
      </w:r>
      <w:r>
        <w:rPr>
          <w:color w:val="FF0000"/>
          <w:spacing w:val="-1"/>
        </w:rPr>
        <w:t xml:space="preserve"> </w:t>
      </w:r>
      <w:r>
        <w:rPr>
          <w:color w:val="FF0000"/>
          <w:spacing w:val="-2"/>
        </w:rPr>
        <w:t>предпочтений;</w:t>
      </w:r>
    </w:p>
    <w:p w:rsidR="00336F6E" w:rsidRDefault="00336F6E">
      <w:pPr>
        <w:pStyle w:val="a3"/>
        <w:spacing w:before="5"/>
        <w:ind w:left="0"/>
        <w:jc w:val="left"/>
      </w:pPr>
    </w:p>
    <w:p w:rsidR="00336F6E" w:rsidRDefault="001D7343">
      <w:pPr>
        <w:pStyle w:val="a3"/>
        <w:spacing w:line="484" w:lineRule="auto"/>
        <w:ind w:left="770"/>
        <w:jc w:val="left"/>
      </w:pPr>
      <w:r>
        <w:rPr>
          <w:color w:val="FF0000"/>
        </w:rPr>
        <w:t>делать</w:t>
      </w:r>
      <w:r>
        <w:rPr>
          <w:color w:val="FF0000"/>
          <w:spacing w:val="-3"/>
        </w:rPr>
        <w:t xml:space="preserve"> </w:t>
      </w:r>
      <w:r>
        <w:rPr>
          <w:color w:val="FF0000"/>
        </w:rPr>
        <w:t>осознанный</w:t>
      </w:r>
      <w:r>
        <w:rPr>
          <w:color w:val="FF0000"/>
          <w:spacing w:val="-4"/>
        </w:rPr>
        <w:t xml:space="preserve"> </w:t>
      </w:r>
      <w:r>
        <w:rPr>
          <w:color w:val="FF0000"/>
        </w:rPr>
        <w:t>выбор,</w:t>
      </w:r>
      <w:r>
        <w:rPr>
          <w:color w:val="FF0000"/>
          <w:spacing w:val="-4"/>
        </w:rPr>
        <w:t xml:space="preserve"> </w:t>
      </w:r>
      <w:r>
        <w:rPr>
          <w:color w:val="FF0000"/>
        </w:rPr>
        <w:t>аргументировать</w:t>
      </w:r>
      <w:r>
        <w:rPr>
          <w:color w:val="FF0000"/>
          <w:spacing w:val="-3"/>
        </w:rPr>
        <w:t xml:space="preserve"> </w:t>
      </w:r>
      <w:r>
        <w:rPr>
          <w:color w:val="FF0000"/>
        </w:rPr>
        <w:t>его,</w:t>
      </w:r>
      <w:r>
        <w:rPr>
          <w:color w:val="FF0000"/>
          <w:spacing w:val="-4"/>
        </w:rPr>
        <w:t xml:space="preserve"> </w:t>
      </w:r>
      <w:r>
        <w:rPr>
          <w:color w:val="FF0000"/>
        </w:rPr>
        <w:t>брать</w:t>
      </w:r>
      <w:r>
        <w:rPr>
          <w:color w:val="FF0000"/>
          <w:spacing w:val="-4"/>
        </w:rPr>
        <w:t xml:space="preserve"> </w:t>
      </w:r>
      <w:r>
        <w:rPr>
          <w:color w:val="FF0000"/>
        </w:rPr>
        <w:t>ответственность</w:t>
      </w:r>
      <w:r>
        <w:rPr>
          <w:color w:val="FF0000"/>
          <w:spacing w:val="-4"/>
        </w:rPr>
        <w:t xml:space="preserve"> </w:t>
      </w:r>
      <w:r>
        <w:rPr>
          <w:color w:val="FF0000"/>
        </w:rPr>
        <w:t>за</w:t>
      </w:r>
      <w:r>
        <w:rPr>
          <w:color w:val="FF0000"/>
          <w:spacing w:val="-5"/>
        </w:rPr>
        <w:t xml:space="preserve"> </w:t>
      </w:r>
      <w:r>
        <w:rPr>
          <w:color w:val="FF0000"/>
        </w:rPr>
        <w:t>решение; оценивать приобретенный опыт;</w:t>
      </w:r>
    </w:p>
    <w:p w:rsidR="00336F6E" w:rsidRDefault="001D7343">
      <w:pPr>
        <w:pStyle w:val="a3"/>
        <w:spacing w:before="2" w:line="276" w:lineRule="auto"/>
        <w:ind w:right="234" w:firstLine="540"/>
      </w:pPr>
      <w:r>
        <w:rPr>
          <w:color w:val="FF000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36F6E" w:rsidRDefault="001D7343">
      <w:pPr>
        <w:spacing w:before="238" w:line="280" w:lineRule="auto"/>
        <w:ind w:left="230" w:right="227" w:firstLine="540"/>
        <w:jc w:val="both"/>
        <w:rPr>
          <w:b/>
          <w:sz w:val="24"/>
        </w:rPr>
      </w:pPr>
      <w:r>
        <w:rPr>
          <w:color w:val="FF0000"/>
          <w:sz w:val="24"/>
        </w:rPr>
        <w:t xml:space="preserve">У обучающегося будут сформированы умения </w:t>
      </w:r>
      <w:r>
        <w:rPr>
          <w:b/>
          <w:color w:val="FF0000"/>
          <w:sz w:val="24"/>
        </w:rPr>
        <w:t>самоконтроля как части регулятивных универсальных учебных действий:</w:t>
      </w:r>
    </w:p>
    <w:p w:rsidR="00336F6E" w:rsidRDefault="001D7343">
      <w:pPr>
        <w:pStyle w:val="a3"/>
        <w:spacing w:before="231"/>
        <w:ind w:left="770"/>
        <w:jc w:val="left"/>
      </w:pPr>
      <w:r>
        <w:rPr>
          <w:color w:val="FF0000"/>
        </w:rPr>
        <w:t>давать</w:t>
      </w:r>
      <w:r>
        <w:rPr>
          <w:color w:val="FF0000"/>
          <w:spacing w:val="-6"/>
        </w:rPr>
        <w:t xml:space="preserve"> </w:t>
      </w:r>
      <w:r>
        <w:rPr>
          <w:color w:val="FF0000"/>
        </w:rPr>
        <w:t>оценку</w:t>
      </w:r>
      <w:r>
        <w:rPr>
          <w:color w:val="FF0000"/>
          <w:spacing w:val="-12"/>
        </w:rPr>
        <w:t xml:space="preserve"> </w:t>
      </w:r>
      <w:r>
        <w:rPr>
          <w:color w:val="FF0000"/>
        </w:rPr>
        <w:t>новым</w:t>
      </w:r>
      <w:r>
        <w:rPr>
          <w:color w:val="FF0000"/>
          <w:spacing w:val="-3"/>
        </w:rPr>
        <w:t xml:space="preserve"> </w:t>
      </w:r>
      <w:r>
        <w:rPr>
          <w:color w:val="FF0000"/>
        </w:rPr>
        <w:t>ситуациям,</w:t>
      </w:r>
      <w:r>
        <w:rPr>
          <w:color w:val="FF0000"/>
          <w:spacing w:val="-4"/>
        </w:rPr>
        <w:t xml:space="preserve"> </w:t>
      </w:r>
      <w:r>
        <w:rPr>
          <w:color w:val="FF0000"/>
        </w:rPr>
        <w:t>оценивать</w:t>
      </w:r>
      <w:r>
        <w:rPr>
          <w:color w:val="FF0000"/>
          <w:spacing w:val="-4"/>
        </w:rPr>
        <w:t xml:space="preserve"> </w:t>
      </w:r>
      <w:r>
        <w:rPr>
          <w:color w:val="FF0000"/>
        </w:rPr>
        <w:t>соответствие</w:t>
      </w:r>
      <w:r>
        <w:rPr>
          <w:color w:val="FF0000"/>
          <w:spacing w:val="-5"/>
        </w:rPr>
        <w:t xml:space="preserve"> </w:t>
      </w:r>
      <w:r>
        <w:rPr>
          <w:color w:val="FF0000"/>
        </w:rPr>
        <w:t>результатов</w:t>
      </w:r>
      <w:r>
        <w:rPr>
          <w:color w:val="FF0000"/>
          <w:spacing w:val="-2"/>
        </w:rPr>
        <w:t xml:space="preserve"> целям;</w:t>
      </w:r>
    </w:p>
    <w:p w:rsidR="00336F6E" w:rsidRDefault="00336F6E">
      <w:pPr>
        <w:pStyle w:val="a3"/>
        <w:spacing w:before="5"/>
        <w:ind w:left="0"/>
        <w:jc w:val="left"/>
      </w:pPr>
    </w:p>
    <w:p w:rsidR="00336F6E" w:rsidRDefault="001D7343">
      <w:pPr>
        <w:pStyle w:val="a3"/>
        <w:spacing w:line="276" w:lineRule="auto"/>
        <w:ind w:right="232" w:firstLine="540"/>
      </w:pPr>
      <w:r>
        <w:rPr>
          <w:color w:val="FF0000"/>
        </w:rPr>
        <w:t>владеть навыками познавательной рефлексии как осознания совершаемых действий и мыслительных процессов, их результатов и оснований;</w:t>
      </w:r>
    </w:p>
    <w:p w:rsidR="00336F6E" w:rsidRDefault="001D7343">
      <w:pPr>
        <w:pStyle w:val="a3"/>
        <w:spacing w:before="239" w:line="487" w:lineRule="auto"/>
        <w:ind w:left="770" w:right="1064"/>
        <w:jc w:val="left"/>
      </w:pPr>
      <w:r>
        <w:rPr>
          <w:color w:val="FF0000"/>
        </w:rPr>
        <w:t>оценивать риски и своевременно принимать решения по их снижению; использовать</w:t>
      </w:r>
      <w:r>
        <w:rPr>
          <w:color w:val="FF0000"/>
          <w:spacing w:val="-4"/>
        </w:rPr>
        <w:t xml:space="preserve"> </w:t>
      </w:r>
      <w:r>
        <w:rPr>
          <w:color w:val="FF0000"/>
        </w:rPr>
        <w:t>приемы</w:t>
      </w:r>
      <w:r>
        <w:rPr>
          <w:color w:val="FF0000"/>
          <w:spacing w:val="-5"/>
        </w:rPr>
        <w:t xml:space="preserve"> </w:t>
      </w:r>
      <w:r>
        <w:rPr>
          <w:color w:val="FF0000"/>
        </w:rPr>
        <w:t>рефлексии</w:t>
      </w:r>
      <w:r>
        <w:rPr>
          <w:color w:val="FF0000"/>
          <w:spacing w:val="-5"/>
        </w:rPr>
        <w:t xml:space="preserve"> </w:t>
      </w:r>
      <w:r>
        <w:rPr>
          <w:color w:val="FF0000"/>
        </w:rPr>
        <w:t>для</w:t>
      </w:r>
      <w:r>
        <w:rPr>
          <w:color w:val="FF0000"/>
          <w:spacing w:val="-5"/>
        </w:rPr>
        <w:t xml:space="preserve"> </w:t>
      </w:r>
      <w:r>
        <w:rPr>
          <w:color w:val="FF0000"/>
        </w:rPr>
        <w:t>оценки</w:t>
      </w:r>
      <w:r>
        <w:rPr>
          <w:color w:val="FF0000"/>
          <w:spacing w:val="-5"/>
        </w:rPr>
        <w:t xml:space="preserve"> </w:t>
      </w:r>
      <w:r>
        <w:rPr>
          <w:color w:val="FF0000"/>
        </w:rPr>
        <w:t>ситуации,</w:t>
      </w:r>
      <w:r>
        <w:rPr>
          <w:color w:val="FF0000"/>
          <w:spacing w:val="-5"/>
        </w:rPr>
        <w:t xml:space="preserve"> </w:t>
      </w:r>
      <w:r>
        <w:rPr>
          <w:color w:val="FF0000"/>
        </w:rPr>
        <w:t>выбора</w:t>
      </w:r>
      <w:r>
        <w:rPr>
          <w:color w:val="FF0000"/>
          <w:spacing w:val="-6"/>
        </w:rPr>
        <w:t xml:space="preserve"> </w:t>
      </w:r>
      <w:r>
        <w:rPr>
          <w:color w:val="FF0000"/>
        </w:rPr>
        <w:t>верного</w:t>
      </w:r>
      <w:r>
        <w:rPr>
          <w:color w:val="FF0000"/>
          <w:spacing w:val="-5"/>
        </w:rPr>
        <w:t xml:space="preserve"> </w:t>
      </w:r>
      <w:r>
        <w:rPr>
          <w:color w:val="FF0000"/>
        </w:rPr>
        <w:t>решения;</w:t>
      </w:r>
    </w:p>
    <w:p w:rsidR="00336F6E" w:rsidRDefault="001D7343">
      <w:pPr>
        <w:pStyle w:val="a3"/>
        <w:spacing w:line="272" w:lineRule="exact"/>
        <w:ind w:left="770"/>
        <w:jc w:val="left"/>
      </w:pPr>
      <w:r>
        <w:rPr>
          <w:color w:val="FF0000"/>
        </w:rPr>
        <w:t>принимать</w:t>
      </w:r>
      <w:r>
        <w:rPr>
          <w:color w:val="FF0000"/>
          <w:spacing w:val="-5"/>
        </w:rPr>
        <w:t xml:space="preserve"> </w:t>
      </w:r>
      <w:r>
        <w:rPr>
          <w:color w:val="FF0000"/>
        </w:rPr>
        <w:t>мотивы</w:t>
      </w:r>
      <w:r>
        <w:rPr>
          <w:color w:val="FF0000"/>
          <w:spacing w:val="-4"/>
        </w:rPr>
        <w:t xml:space="preserve"> </w:t>
      </w:r>
      <w:r>
        <w:rPr>
          <w:color w:val="FF0000"/>
        </w:rPr>
        <w:t>и</w:t>
      </w:r>
      <w:r>
        <w:rPr>
          <w:color w:val="FF0000"/>
          <w:spacing w:val="-4"/>
        </w:rPr>
        <w:t xml:space="preserve"> </w:t>
      </w:r>
      <w:r>
        <w:rPr>
          <w:color w:val="FF0000"/>
        </w:rPr>
        <w:t>аргументы</w:t>
      </w:r>
      <w:r>
        <w:rPr>
          <w:color w:val="FF0000"/>
          <w:spacing w:val="-3"/>
        </w:rPr>
        <w:t xml:space="preserve"> </w:t>
      </w:r>
      <w:r>
        <w:rPr>
          <w:color w:val="FF0000"/>
        </w:rPr>
        <w:t>других</w:t>
      </w:r>
      <w:r>
        <w:rPr>
          <w:color w:val="FF0000"/>
          <w:spacing w:val="-2"/>
        </w:rPr>
        <w:t xml:space="preserve"> </w:t>
      </w:r>
      <w:r>
        <w:rPr>
          <w:color w:val="FF0000"/>
        </w:rPr>
        <w:t>людей</w:t>
      </w:r>
      <w:r>
        <w:rPr>
          <w:color w:val="FF0000"/>
          <w:spacing w:val="-5"/>
        </w:rPr>
        <w:t xml:space="preserve"> </w:t>
      </w:r>
      <w:r>
        <w:rPr>
          <w:color w:val="FF0000"/>
        </w:rPr>
        <w:t>при</w:t>
      </w:r>
      <w:r>
        <w:rPr>
          <w:color w:val="FF0000"/>
          <w:spacing w:val="-4"/>
        </w:rPr>
        <w:t xml:space="preserve"> </w:t>
      </w:r>
      <w:r>
        <w:rPr>
          <w:color w:val="FF0000"/>
        </w:rPr>
        <w:t>анализе</w:t>
      </w:r>
      <w:r>
        <w:rPr>
          <w:color w:val="FF0000"/>
          <w:spacing w:val="-4"/>
        </w:rPr>
        <w:t xml:space="preserve"> </w:t>
      </w:r>
      <w:r>
        <w:rPr>
          <w:color w:val="FF0000"/>
        </w:rPr>
        <w:t>результатов</w:t>
      </w:r>
      <w:r>
        <w:rPr>
          <w:color w:val="FF0000"/>
          <w:spacing w:val="-4"/>
        </w:rPr>
        <w:t xml:space="preserve"> </w:t>
      </w:r>
      <w:r>
        <w:rPr>
          <w:color w:val="FF0000"/>
          <w:spacing w:val="-2"/>
        </w:rPr>
        <w:t>деятельности;</w:t>
      </w:r>
    </w:p>
    <w:p w:rsidR="00336F6E" w:rsidRDefault="00336F6E">
      <w:pPr>
        <w:pStyle w:val="a3"/>
        <w:spacing w:before="5"/>
        <w:ind w:left="0"/>
        <w:jc w:val="left"/>
      </w:pPr>
    </w:p>
    <w:p w:rsidR="00336F6E" w:rsidRDefault="001D7343">
      <w:pPr>
        <w:pStyle w:val="a3"/>
        <w:spacing w:line="276" w:lineRule="auto"/>
        <w:ind w:right="230" w:firstLine="540"/>
      </w:pPr>
      <w:r>
        <w:rPr>
          <w:color w:val="FF0000"/>
        </w:rPr>
        <w:t xml:space="preserve">У обучающегося будет развиваться эмоциональный интеллект, предполагающий </w:t>
      </w:r>
      <w:r>
        <w:rPr>
          <w:color w:val="FF0000"/>
          <w:spacing w:val="-2"/>
        </w:rPr>
        <w:t>сформированность:</w:t>
      </w:r>
    </w:p>
    <w:p w:rsidR="00336F6E" w:rsidRDefault="001D7343">
      <w:pPr>
        <w:pStyle w:val="a3"/>
        <w:spacing w:before="241" w:line="276" w:lineRule="auto"/>
        <w:ind w:right="233" w:firstLine="540"/>
      </w:pPr>
      <w:r>
        <w:rPr>
          <w:color w:val="FF0000"/>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336F6E" w:rsidRDefault="001D7343">
      <w:pPr>
        <w:pStyle w:val="a3"/>
        <w:spacing w:before="239" w:line="276" w:lineRule="auto"/>
        <w:ind w:right="229" w:firstLine="540"/>
      </w:pPr>
      <w:r>
        <w:rPr>
          <w:color w:val="FF0000"/>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336F6E" w:rsidRDefault="001D7343">
      <w:pPr>
        <w:pStyle w:val="a3"/>
        <w:spacing w:before="242" w:line="276" w:lineRule="auto"/>
        <w:ind w:right="237" w:firstLine="540"/>
      </w:pPr>
      <w:r>
        <w:rPr>
          <w:color w:val="FF0000"/>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36F6E" w:rsidRDefault="001D7343">
      <w:pPr>
        <w:pStyle w:val="a3"/>
        <w:spacing w:before="238" w:line="276" w:lineRule="auto"/>
        <w:ind w:right="233" w:firstLine="540"/>
      </w:pPr>
      <w:r>
        <w:rPr>
          <w:color w:val="FF000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color w:val="FF0000"/>
          <w:spacing w:val="-2"/>
        </w:rPr>
        <w:t>сопереживанию;</w:t>
      </w:r>
    </w:p>
    <w:p w:rsidR="00336F6E" w:rsidRDefault="001D7343">
      <w:pPr>
        <w:pStyle w:val="a3"/>
        <w:spacing w:before="242" w:line="276" w:lineRule="auto"/>
        <w:ind w:right="234" w:firstLine="540"/>
      </w:pPr>
      <w:r>
        <w:rPr>
          <w:color w:val="FF0000"/>
        </w:rPr>
        <w:t>социальных навыков, включающих способность выстраивать отношения с другими людьми, заботиться, проявлять интерес и разрешать конфликты.</w:t>
      </w:r>
    </w:p>
    <w:p w:rsidR="00336F6E" w:rsidRDefault="001D7343">
      <w:pPr>
        <w:spacing w:before="239" w:line="280" w:lineRule="auto"/>
        <w:ind w:left="230" w:right="229" w:firstLine="540"/>
        <w:jc w:val="both"/>
        <w:rPr>
          <w:b/>
          <w:sz w:val="24"/>
        </w:rPr>
      </w:pPr>
      <w:r>
        <w:rPr>
          <w:color w:val="FF0000"/>
          <w:sz w:val="24"/>
        </w:rPr>
        <w:t xml:space="preserve">У обучающегося будут сформированы следующие </w:t>
      </w:r>
      <w:r>
        <w:rPr>
          <w:b/>
          <w:color w:val="FF0000"/>
          <w:sz w:val="24"/>
        </w:rPr>
        <w:t>умения принятия себя и других людей как части регулятивных универсальных учебных действий:</w:t>
      </w:r>
    </w:p>
    <w:p w:rsidR="00336F6E" w:rsidRDefault="001D7343">
      <w:pPr>
        <w:pStyle w:val="a3"/>
        <w:spacing w:before="230"/>
        <w:ind w:left="770"/>
        <w:jc w:val="left"/>
      </w:pPr>
      <w:r>
        <w:rPr>
          <w:color w:val="FF0000"/>
        </w:rPr>
        <w:t>принимать</w:t>
      </w:r>
      <w:r>
        <w:rPr>
          <w:color w:val="FF0000"/>
          <w:spacing w:val="-4"/>
        </w:rPr>
        <w:t xml:space="preserve"> </w:t>
      </w:r>
      <w:r>
        <w:rPr>
          <w:color w:val="FF0000"/>
        </w:rPr>
        <w:t>себя,</w:t>
      </w:r>
      <w:r>
        <w:rPr>
          <w:color w:val="FF0000"/>
          <w:spacing w:val="-2"/>
        </w:rPr>
        <w:t xml:space="preserve"> </w:t>
      </w:r>
      <w:r>
        <w:rPr>
          <w:color w:val="FF0000"/>
        </w:rPr>
        <w:t>понимая</w:t>
      </w:r>
      <w:r>
        <w:rPr>
          <w:color w:val="FF0000"/>
          <w:spacing w:val="-3"/>
        </w:rPr>
        <w:t xml:space="preserve"> </w:t>
      </w:r>
      <w:r>
        <w:rPr>
          <w:color w:val="FF0000"/>
        </w:rPr>
        <w:t>свои</w:t>
      </w:r>
      <w:r>
        <w:rPr>
          <w:color w:val="FF0000"/>
          <w:spacing w:val="-2"/>
        </w:rPr>
        <w:t xml:space="preserve"> </w:t>
      </w:r>
      <w:r>
        <w:rPr>
          <w:color w:val="FF0000"/>
        </w:rPr>
        <w:t>недостатки</w:t>
      </w:r>
      <w:r>
        <w:rPr>
          <w:color w:val="FF0000"/>
          <w:spacing w:val="-3"/>
        </w:rPr>
        <w:t xml:space="preserve"> </w:t>
      </w:r>
      <w:r>
        <w:rPr>
          <w:color w:val="FF0000"/>
        </w:rPr>
        <w:t>и</w:t>
      </w:r>
      <w:r>
        <w:rPr>
          <w:color w:val="FF0000"/>
          <w:spacing w:val="-2"/>
        </w:rPr>
        <w:t xml:space="preserve"> </w:t>
      </w:r>
      <w:r>
        <w:rPr>
          <w:color w:val="FF0000"/>
        </w:rPr>
        <w:t>свое</w:t>
      </w:r>
      <w:r>
        <w:rPr>
          <w:color w:val="FF0000"/>
          <w:spacing w:val="-4"/>
        </w:rPr>
        <w:t xml:space="preserve"> </w:t>
      </w:r>
      <w:r>
        <w:rPr>
          <w:color w:val="FF0000"/>
          <w:spacing w:val="-2"/>
        </w:rPr>
        <w:t>поведение;</w:t>
      </w:r>
    </w:p>
    <w:p w:rsidR="00336F6E" w:rsidRDefault="00336F6E">
      <w:pPr>
        <w:pStyle w:val="a3"/>
        <w:spacing w:before="4"/>
        <w:ind w:left="0"/>
        <w:jc w:val="left"/>
      </w:pPr>
    </w:p>
    <w:p w:rsidR="00336F6E" w:rsidRDefault="001D7343">
      <w:pPr>
        <w:pStyle w:val="a3"/>
        <w:ind w:left="770"/>
        <w:jc w:val="left"/>
      </w:pPr>
      <w:r>
        <w:rPr>
          <w:color w:val="FF0000"/>
        </w:rPr>
        <w:t>принимать</w:t>
      </w:r>
      <w:r>
        <w:rPr>
          <w:color w:val="FF0000"/>
          <w:spacing w:val="-5"/>
        </w:rPr>
        <w:t xml:space="preserve"> </w:t>
      </w:r>
      <w:r>
        <w:rPr>
          <w:color w:val="FF0000"/>
        </w:rPr>
        <w:t>мотивы</w:t>
      </w:r>
      <w:r>
        <w:rPr>
          <w:color w:val="FF0000"/>
          <w:spacing w:val="-4"/>
        </w:rPr>
        <w:t xml:space="preserve"> </w:t>
      </w:r>
      <w:r>
        <w:rPr>
          <w:color w:val="FF0000"/>
        </w:rPr>
        <w:t>и</w:t>
      </w:r>
      <w:r>
        <w:rPr>
          <w:color w:val="FF0000"/>
          <w:spacing w:val="-4"/>
        </w:rPr>
        <w:t xml:space="preserve"> </w:t>
      </w:r>
      <w:r>
        <w:rPr>
          <w:color w:val="FF0000"/>
        </w:rPr>
        <w:t>аргументы</w:t>
      </w:r>
      <w:r>
        <w:rPr>
          <w:color w:val="FF0000"/>
          <w:spacing w:val="-1"/>
        </w:rPr>
        <w:t xml:space="preserve"> </w:t>
      </w:r>
      <w:r>
        <w:rPr>
          <w:color w:val="FF0000"/>
        </w:rPr>
        <w:t>других</w:t>
      </w:r>
      <w:r>
        <w:rPr>
          <w:color w:val="FF0000"/>
          <w:spacing w:val="-2"/>
        </w:rPr>
        <w:t xml:space="preserve"> </w:t>
      </w:r>
      <w:r>
        <w:rPr>
          <w:color w:val="FF0000"/>
        </w:rPr>
        <w:t>людей</w:t>
      </w:r>
      <w:r>
        <w:rPr>
          <w:color w:val="FF0000"/>
          <w:spacing w:val="-5"/>
        </w:rPr>
        <w:t xml:space="preserve"> </w:t>
      </w:r>
      <w:r>
        <w:rPr>
          <w:color w:val="FF0000"/>
        </w:rPr>
        <w:t>при</w:t>
      </w:r>
      <w:r>
        <w:rPr>
          <w:color w:val="FF0000"/>
          <w:spacing w:val="-4"/>
        </w:rPr>
        <w:t xml:space="preserve"> </w:t>
      </w:r>
      <w:r>
        <w:rPr>
          <w:color w:val="FF0000"/>
        </w:rPr>
        <w:t>анализе</w:t>
      </w:r>
      <w:r>
        <w:rPr>
          <w:color w:val="FF0000"/>
          <w:spacing w:val="-4"/>
        </w:rPr>
        <w:t xml:space="preserve"> </w:t>
      </w:r>
      <w:r>
        <w:rPr>
          <w:color w:val="FF0000"/>
        </w:rPr>
        <w:t>результатов</w:t>
      </w:r>
      <w:r>
        <w:rPr>
          <w:color w:val="FF0000"/>
          <w:spacing w:val="-4"/>
        </w:rPr>
        <w:t xml:space="preserve"> </w:t>
      </w:r>
      <w:r>
        <w:rPr>
          <w:color w:val="FF0000"/>
          <w:spacing w:val="-2"/>
        </w:rPr>
        <w:t>деятельности;</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3" w:line="484" w:lineRule="auto"/>
        <w:ind w:left="770" w:right="2633"/>
        <w:jc w:val="left"/>
      </w:pPr>
      <w:r>
        <w:rPr>
          <w:color w:val="FF0000"/>
        </w:rPr>
        <w:lastRenderedPageBreak/>
        <w:t>признавать свое право и право других людей на ошибки; развивать</w:t>
      </w:r>
      <w:r>
        <w:rPr>
          <w:color w:val="FF0000"/>
          <w:spacing w:val="-5"/>
        </w:rPr>
        <w:t xml:space="preserve"> </w:t>
      </w:r>
      <w:r>
        <w:rPr>
          <w:color w:val="FF0000"/>
        </w:rPr>
        <w:t>способность</w:t>
      </w:r>
      <w:r>
        <w:rPr>
          <w:color w:val="FF0000"/>
          <w:spacing w:val="-7"/>
        </w:rPr>
        <w:t xml:space="preserve"> </w:t>
      </w:r>
      <w:r>
        <w:rPr>
          <w:color w:val="FF0000"/>
        </w:rPr>
        <w:t>понимать</w:t>
      </w:r>
      <w:r>
        <w:rPr>
          <w:color w:val="FF0000"/>
          <w:spacing w:val="-5"/>
        </w:rPr>
        <w:t xml:space="preserve"> </w:t>
      </w:r>
      <w:r>
        <w:rPr>
          <w:color w:val="FF0000"/>
        </w:rPr>
        <w:t>мир</w:t>
      </w:r>
      <w:r>
        <w:rPr>
          <w:color w:val="FF0000"/>
          <w:spacing w:val="-6"/>
        </w:rPr>
        <w:t xml:space="preserve"> </w:t>
      </w:r>
      <w:r>
        <w:rPr>
          <w:color w:val="FF0000"/>
        </w:rPr>
        <w:t>с</w:t>
      </w:r>
      <w:r>
        <w:rPr>
          <w:color w:val="FF0000"/>
          <w:spacing w:val="-7"/>
        </w:rPr>
        <w:t xml:space="preserve"> </w:t>
      </w:r>
      <w:r>
        <w:rPr>
          <w:color w:val="FF0000"/>
        </w:rPr>
        <w:t>позиции</w:t>
      </w:r>
      <w:r>
        <w:rPr>
          <w:color w:val="FF0000"/>
          <w:spacing w:val="-6"/>
        </w:rPr>
        <w:t xml:space="preserve"> </w:t>
      </w:r>
      <w:r>
        <w:rPr>
          <w:color w:val="FF0000"/>
        </w:rPr>
        <w:t>другого</w:t>
      </w:r>
      <w:r>
        <w:rPr>
          <w:color w:val="FF0000"/>
          <w:spacing w:val="-4"/>
        </w:rPr>
        <w:t xml:space="preserve"> </w:t>
      </w:r>
      <w:r>
        <w:rPr>
          <w:color w:val="FF0000"/>
        </w:rPr>
        <w:t>человека.</w:t>
      </w:r>
    </w:p>
    <w:p w:rsidR="00336F6E" w:rsidRDefault="001D7343">
      <w:pPr>
        <w:pStyle w:val="2"/>
        <w:spacing w:before="4" w:line="278" w:lineRule="auto"/>
        <w:ind w:left="230" w:right="235" w:firstLine="540"/>
        <w:jc w:val="both"/>
      </w:pPr>
      <w:r>
        <w:rPr>
          <w:color w:val="FF0000"/>
        </w:rPr>
        <w:t>Предметные результаты освоения программы по географии на базовом уровне к концу 10 класса отражают:</w:t>
      </w:r>
    </w:p>
    <w:p w:rsidR="00336F6E" w:rsidRDefault="001D7343">
      <w:pPr>
        <w:pStyle w:val="a5"/>
        <w:numPr>
          <w:ilvl w:val="0"/>
          <w:numId w:val="121"/>
        </w:numPr>
        <w:tabs>
          <w:tab w:val="left" w:pos="1100"/>
        </w:tabs>
        <w:spacing w:before="231" w:line="276" w:lineRule="auto"/>
        <w:ind w:right="233" w:firstLine="540"/>
        <w:jc w:val="both"/>
        <w:rPr>
          <w:sz w:val="24"/>
        </w:rPr>
      </w:pPr>
      <w:r>
        <w:rPr>
          <w:color w:val="FF0000"/>
          <w:sz w:val="24"/>
        </w:rPr>
        <w:t>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336F6E" w:rsidRDefault="001D7343">
      <w:pPr>
        <w:pStyle w:val="a5"/>
        <w:numPr>
          <w:ilvl w:val="0"/>
          <w:numId w:val="121"/>
        </w:numPr>
        <w:tabs>
          <w:tab w:val="left" w:pos="1061"/>
        </w:tabs>
        <w:spacing w:before="240" w:line="276" w:lineRule="auto"/>
        <w:ind w:right="236" w:firstLine="540"/>
        <w:jc w:val="both"/>
        <w:rPr>
          <w:sz w:val="24"/>
        </w:rPr>
      </w:pPr>
      <w:r>
        <w:rPr>
          <w:color w:val="FF0000"/>
          <w:sz w:val="24"/>
        </w:rPr>
        <w:t>освоение и применение знаний о размещении основных географических объектов и территориальной организации природы и общества:</w:t>
      </w:r>
    </w:p>
    <w:p w:rsidR="00336F6E" w:rsidRDefault="001D7343">
      <w:pPr>
        <w:pStyle w:val="a3"/>
        <w:spacing w:before="240" w:line="278" w:lineRule="auto"/>
        <w:ind w:right="226" w:firstLine="540"/>
      </w:pPr>
      <w:r>
        <w:rPr>
          <w:color w:val="FF0000"/>
        </w:rPr>
        <w:t>выбирать и использовать источники географической информации для определения положения и взаиморасположения объектов в пространстве;</w:t>
      </w:r>
    </w:p>
    <w:p w:rsidR="00336F6E" w:rsidRDefault="001D7343">
      <w:pPr>
        <w:pStyle w:val="a3"/>
        <w:spacing w:before="235" w:line="276" w:lineRule="auto"/>
        <w:ind w:right="231" w:firstLine="540"/>
      </w:pPr>
      <w:r>
        <w:rPr>
          <w:color w:val="FF0000"/>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336F6E" w:rsidRDefault="001D7343">
      <w:pPr>
        <w:pStyle w:val="a3"/>
        <w:spacing w:before="241" w:line="276" w:lineRule="auto"/>
        <w:ind w:right="225" w:firstLine="540"/>
      </w:pPr>
      <w:r>
        <w:rPr>
          <w:color w:val="FF0000"/>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w:t>
      </w:r>
      <w:r>
        <w:rPr>
          <w:color w:val="FF0000"/>
          <w:spacing w:val="-1"/>
        </w:rPr>
        <w:t xml:space="preserve"> </w:t>
      </w:r>
      <w:r>
        <w:rPr>
          <w:color w:val="FF0000"/>
        </w:rPr>
        <w:t>узлов,</w:t>
      </w:r>
      <w:r>
        <w:rPr>
          <w:color w:val="FF0000"/>
          <w:spacing w:val="-2"/>
        </w:rPr>
        <w:t xml:space="preserve"> </w:t>
      </w:r>
      <w:r>
        <w:rPr>
          <w:color w:val="FF0000"/>
        </w:rPr>
        <w:t>стран -</w:t>
      </w:r>
      <w:r>
        <w:rPr>
          <w:color w:val="FF0000"/>
          <w:spacing w:val="-2"/>
        </w:rPr>
        <w:t xml:space="preserve"> </w:t>
      </w:r>
      <w:r>
        <w:rPr>
          <w:color w:val="FF0000"/>
        </w:rPr>
        <w:t>лидеров по</w:t>
      </w:r>
      <w:r>
        <w:rPr>
          <w:color w:val="FF0000"/>
          <w:spacing w:val="-1"/>
        </w:rPr>
        <w:t xml:space="preserve"> </w:t>
      </w:r>
      <w:r>
        <w:rPr>
          <w:color w:val="FF0000"/>
        </w:rPr>
        <w:t>запасам</w:t>
      </w:r>
      <w:r>
        <w:rPr>
          <w:color w:val="FF0000"/>
          <w:spacing w:val="-2"/>
        </w:rPr>
        <w:t xml:space="preserve"> </w:t>
      </w:r>
      <w:r>
        <w:rPr>
          <w:color w:val="FF0000"/>
        </w:rPr>
        <w:t>минеральных, лесных, земельных, водных ресурсов;</w:t>
      </w:r>
    </w:p>
    <w:p w:rsidR="00336F6E" w:rsidRDefault="001D7343">
      <w:pPr>
        <w:pStyle w:val="a5"/>
        <w:numPr>
          <w:ilvl w:val="0"/>
          <w:numId w:val="121"/>
        </w:numPr>
        <w:tabs>
          <w:tab w:val="left" w:pos="1354"/>
        </w:tabs>
        <w:spacing w:before="239" w:line="276" w:lineRule="auto"/>
        <w:ind w:right="226" w:firstLine="540"/>
        <w:jc w:val="both"/>
        <w:rPr>
          <w:sz w:val="24"/>
        </w:rPr>
      </w:pPr>
      <w:r>
        <w:rPr>
          <w:color w:val="FF0000"/>
          <w:sz w:val="24"/>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w:t>
      </w:r>
      <w:r>
        <w:rPr>
          <w:color w:val="FF0000"/>
          <w:spacing w:val="-2"/>
          <w:sz w:val="24"/>
        </w:rPr>
        <w:t>хозяйства:</w:t>
      </w:r>
    </w:p>
    <w:p w:rsidR="00336F6E" w:rsidRDefault="001D7343">
      <w:pPr>
        <w:pStyle w:val="a3"/>
        <w:spacing w:before="241" w:line="276" w:lineRule="auto"/>
        <w:ind w:right="230" w:firstLine="540"/>
      </w:pPr>
      <w:r>
        <w:rPr>
          <w:color w:val="FF0000"/>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336F6E" w:rsidRDefault="001D7343">
      <w:pPr>
        <w:pStyle w:val="a3"/>
        <w:spacing w:before="239" w:line="276" w:lineRule="auto"/>
        <w:ind w:right="229" w:firstLine="540"/>
      </w:pPr>
      <w:r>
        <w:rPr>
          <w:color w:val="FF0000"/>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w:t>
      </w:r>
      <w:r>
        <w:rPr>
          <w:color w:val="FF0000"/>
          <w:spacing w:val="40"/>
        </w:rPr>
        <w:t xml:space="preserve"> </w:t>
      </w:r>
      <w:r>
        <w:rPr>
          <w:color w:val="FF0000"/>
        </w:rPr>
        <w:t>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w:t>
      </w:r>
      <w:r>
        <w:rPr>
          <w:color w:val="FF0000"/>
          <w:spacing w:val="40"/>
        </w:rPr>
        <w:t xml:space="preserve"> </w:t>
      </w:r>
      <w:r>
        <w:rPr>
          <w:color w:val="FF0000"/>
        </w:rPr>
        <w:t>стран,</w:t>
      </w:r>
      <w:r>
        <w:rPr>
          <w:color w:val="FF0000"/>
          <w:spacing w:val="40"/>
        </w:rPr>
        <w:t xml:space="preserve"> </w:t>
      </w:r>
      <w:r>
        <w:rPr>
          <w:color w:val="FF0000"/>
        </w:rPr>
        <w:t>регионов</w:t>
      </w:r>
      <w:r>
        <w:rPr>
          <w:color w:val="FF0000"/>
          <w:spacing w:val="40"/>
        </w:rPr>
        <w:t xml:space="preserve"> </w:t>
      </w:r>
      <w:r>
        <w:rPr>
          <w:color w:val="FF0000"/>
        </w:rPr>
        <w:t>и</w:t>
      </w:r>
      <w:r>
        <w:rPr>
          <w:color w:val="FF0000"/>
          <w:spacing w:val="40"/>
        </w:rPr>
        <w:t xml:space="preserve"> </w:t>
      </w:r>
      <w:r>
        <w:rPr>
          <w:color w:val="FF0000"/>
        </w:rPr>
        <w:t>стран</w:t>
      </w:r>
      <w:r>
        <w:rPr>
          <w:color w:val="FF0000"/>
          <w:spacing w:val="40"/>
        </w:rPr>
        <w:t xml:space="preserve"> </w:t>
      </w:r>
      <w:r>
        <w:rPr>
          <w:color w:val="FF0000"/>
        </w:rPr>
        <w:t>по</w:t>
      </w:r>
      <w:r>
        <w:rPr>
          <w:color w:val="FF0000"/>
          <w:spacing w:val="40"/>
        </w:rPr>
        <w:t xml:space="preserve"> </w:t>
      </w:r>
      <w:r>
        <w:rPr>
          <w:color w:val="FF0000"/>
        </w:rPr>
        <w:t>обеспеченности</w:t>
      </w:r>
      <w:r>
        <w:rPr>
          <w:color w:val="FF0000"/>
          <w:spacing w:val="40"/>
        </w:rPr>
        <w:t xml:space="preserve"> </w:t>
      </w:r>
      <w:r>
        <w:rPr>
          <w:color w:val="FF0000"/>
        </w:rPr>
        <w:t>минеральными,</w:t>
      </w:r>
      <w:r>
        <w:rPr>
          <w:color w:val="FF0000"/>
          <w:spacing w:val="40"/>
        </w:rPr>
        <w:t xml:space="preserve"> </w:t>
      </w:r>
      <w:r>
        <w:rPr>
          <w:color w:val="FF0000"/>
        </w:rPr>
        <w:t>водными,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2"/>
      </w:pPr>
      <w:r>
        <w:rPr>
          <w:color w:val="FF0000"/>
        </w:rPr>
        <w:lastRenderedPageBreak/>
        <w:t>земельными и лесными ресурсами с использованием источников географической</w:t>
      </w:r>
      <w:r>
        <w:rPr>
          <w:color w:val="FF0000"/>
          <w:spacing w:val="40"/>
        </w:rPr>
        <w:t xml:space="preserve"> </w:t>
      </w:r>
      <w:r>
        <w:rPr>
          <w:color w:val="FF0000"/>
        </w:rPr>
        <w:t>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336F6E" w:rsidRDefault="001D7343">
      <w:pPr>
        <w:pStyle w:val="a3"/>
        <w:spacing w:before="240" w:line="276" w:lineRule="auto"/>
        <w:ind w:right="223" w:firstLine="540"/>
      </w:pPr>
      <w:r>
        <w:rPr>
          <w:color w:val="FF0000"/>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w:t>
      </w:r>
      <w:r>
        <w:rPr>
          <w:color w:val="FF0000"/>
          <w:spacing w:val="80"/>
        </w:rPr>
        <w:t xml:space="preserve"> </w:t>
      </w:r>
      <w:r>
        <w:rPr>
          <w:color w:val="FF0000"/>
        </w:rPr>
        <w:t>природные явления и противостоять им;</w:t>
      </w:r>
    </w:p>
    <w:p w:rsidR="00336F6E" w:rsidRDefault="001D7343">
      <w:pPr>
        <w:pStyle w:val="a3"/>
        <w:spacing w:before="242" w:line="276" w:lineRule="auto"/>
        <w:ind w:right="230" w:firstLine="540"/>
      </w:pPr>
      <w:r>
        <w:rPr>
          <w:color w:val="FF0000"/>
        </w:rPr>
        <w:t>устанавливать взаимосвязи между значениями показателей рождаемости, смертности, средней</w:t>
      </w:r>
      <w:r>
        <w:rPr>
          <w:color w:val="FF0000"/>
          <w:spacing w:val="-3"/>
        </w:rPr>
        <w:t xml:space="preserve"> </w:t>
      </w:r>
      <w:r>
        <w:rPr>
          <w:color w:val="FF0000"/>
        </w:rPr>
        <w:t>ожидаемой</w:t>
      </w:r>
      <w:r>
        <w:rPr>
          <w:color w:val="FF0000"/>
          <w:spacing w:val="-3"/>
        </w:rPr>
        <w:t xml:space="preserve"> </w:t>
      </w:r>
      <w:r>
        <w:rPr>
          <w:color w:val="FF0000"/>
        </w:rPr>
        <w:t>продолжительности</w:t>
      </w:r>
      <w:r>
        <w:rPr>
          <w:color w:val="FF0000"/>
          <w:spacing w:val="-3"/>
        </w:rPr>
        <w:t xml:space="preserve"> </w:t>
      </w:r>
      <w:r>
        <w:rPr>
          <w:color w:val="FF0000"/>
        </w:rPr>
        <w:t>жизни</w:t>
      </w:r>
      <w:r>
        <w:rPr>
          <w:color w:val="FF0000"/>
          <w:spacing w:val="-3"/>
        </w:rPr>
        <w:t xml:space="preserve"> </w:t>
      </w:r>
      <w:r>
        <w:rPr>
          <w:color w:val="FF0000"/>
        </w:rPr>
        <w:t>и</w:t>
      </w:r>
      <w:r>
        <w:rPr>
          <w:color w:val="FF0000"/>
          <w:spacing w:val="-5"/>
        </w:rPr>
        <w:t xml:space="preserve"> </w:t>
      </w:r>
      <w:r>
        <w:rPr>
          <w:color w:val="FF0000"/>
        </w:rPr>
        <w:t>возрастной структурой</w:t>
      </w:r>
      <w:r>
        <w:rPr>
          <w:color w:val="FF0000"/>
          <w:spacing w:val="-3"/>
        </w:rPr>
        <w:t xml:space="preserve"> </w:t>
      </w:r>
      <w:r>
        <w:rPr>
          <w:color w:val="FF0000"/>
        </w:rPr>
        <w:t>населения,</w:t>
      </w:r>
      <w:r>
        <w:rPr>
          <w:color w:val="FF0000"/>
          <w:spacing w:val="-4"/>
        </w:rPr>
        <w:t xml:space="preserve"> </w:t>
      </w:r>
      <w:r>
        <w:rPr>
          <w:color w:val="FF0000"/>
        </w:rPr>
        <w:t>развитием отраслей мирового хозяйства и особенностями их влияния на окружающую среду;</w:t>
      </w:r>
    </w:p>
    <w:p w:rsidR="00336F6E" w:rsidRDefault="001D7343">
      <w:pPr>
        <w:pStyle w:val="a3"/>
        <w:spacing w:before="240" w:line="276" w:lineRule="auto"/>
        <w:ind w:right="235" w:firstLine="540"/>
      </w:pPr>
      <w:r>
        <w:rPr>
          <w:color w:val="FF0000"/>
        </w:rPr>
        <w:t xml:space="preserve">формулировать и (или) обосновывать выводы на основе использования географических </w:t>
      </w:r>
      <w:r>
        <w:rPr>
          <w:color w:val="FF0000"/>
          <w:spacing w:val="-2"/>
        </w:rPr>
        <w:t>знаний;</w:t>
      </w:r>
    </w:p>
    <w:p w:rsidR="00336F6E" w:rsidRDefault="001D7343">
      <w:pPr>
        <w:pStyle w:val="a5"/>
        <w:numPr>
          <w:ilvl w:val="0"/>
          <w:numId w:val="121"/>
        </w:numPr>
        <w:tabs>
          <w:tab w:val="left" w:pos="1157"/>
        </w:tabs>
        <w:spacing w:before="239" w:line="276" w:lineRule="auto"/>
        <w:ind w:right="226" w:firstLine="540"/>
        <w:jc w:val="both"/>
        <w:rPr>
          <w:sz w:val="24"/>
        </w:rPr>
      </w:pPr>
      <w:r>
        <w:rPr>
          <w:color w:val="FF0000"/>
          <w:sz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w:t>
      </w:r>
      <w:r>
        <w:rPr>
          <w:color w:val="FF0000"/>
          <w:spacing w:val="40"/>
          <w:sz w:val="24"/>
        </w:rPr>
        <w:t xml:space="preserve"> </w:t>
      </w:r>
      <w:r>
        <w:rPr>
          <w:color w:val="FF0000"/>
          <w:sz w:val="24"/>
        </w:rPr>
        <w:t>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336F6E" w:rsidRDefault="001D7343">
      <w:pPr>
        <w:pStyle w:val="a5"/>
        <w:numPr>
          <w:ilvl w:val="0"/>
          <w:numId w:val="121"/>
        </w:numPr>
        <w:tabs>
          <w:tab w:val="left" w:pos="1073"/>
        </w:tabs>
        <w:spacing w:before="242" w:line="276" w:lineRule="auto"/>
        <w:ind w:right="227" w:firstLine="540"/>
        <w:jc w:val="both"/>
        <w:rPr>
          <w:sz w:val="24"/>
        </w:rPr>
      </w:pPr>
      <w:r>
        <w:rPr>
          <w:color w:val="FF0000"/>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336F6E" w:rsidRDefault="001D7343">
      <w:pPr>
        <w:pStyle w:val="a5"/>
        <w:numPr>
          <w:ilvl w:val="0"/>
          <w:numId w:val="121"/>
        </w:numPr>
        <w:tabs>
          <w:tab w:val="left" w:pos="1212"/>
        </w:tabs>
        <w:spacing w:before="240" w:line="276" w:lineRule="auto"/>
        <w:ind w:right="224" w:firstLine="540"/>
        <w:jc w:val="both"/>
        <w:rPr>
          <w:sz w:val="24"/>
        </w:rPr>
      </w:pPr>
      <w:r>
        <w:rPr>
          <w:color w:val="FF0000"/>
          <w:sz w:val="24"/>
        </w:rPr>
        <w:t>сформированность умений находить и использовать различные источники географической</w:t>
      </w:r>
      <w:r>
        <w:rPr>
          <w:color w:val="FF0000"/>
          <w:spacing w:val="73"/>
          <w:w w:val="150"/>
          <w:sz w:val="24"/>
        </w:rPr>
        <w:t xml:space="preserve"> </w:t>
      </w:r>
      <w:r>
        <w:rPr>
          <w:color w:val="FF0000"/>
          <w:sz w:val="24"/>
        </w:rPr>
        <w:t>информации</w:t>
      </w:r>
      <w:r>
        <w:rPr>
          <w:color w:val="FF0000"/>
          <w:spacing w:val="73"/>
          <w:w w:val="150"/>
          <w:sz w:val="24"/>
        </w:rPr>
        <w:t xml:space="preserve"> </w:t>
      </w:r>
      <w:r>
        <w:rPr>
          <w:color w:val="FF0000"/>
          <w:sz w:val="24"/>
        </w:rPr>
        <w:t>для</w:t>
      </w:r>
      <w:r>
        <w:rPr>
          <w:color w:val="FF0000"/>
          <w:spacing w:val="80"/>
          <w:sz w:val="24"/>
        </w:rPr>
        <w:t xml:space="preserve"> </w:t>
      </w:r>
      <w:r>
        <w:rPr>
          <w:color w:val="FF0000"/>
          <w:sz w:val="24"/>
        </w:rPr>
        <w:t>получения</w:t>
      </w:r>
      <w:r>
        <w:rPr>
          <w:color w:val="FF0000"/>
          <w:spacing w:val="80"/>
          <w:sz w:val="24"/>
        </w:rPr>
        <w:t xml:space="preserve"> </w:t>
      </w:r>
      <w:r>
        <w:rPr>
          <w:color w:val="FF0000"/>
          <w:sz w:val="24"/>
        </w:rPr>
        <w:t>новых</w:t>
      </w:r>
      <w:r>
        <w:rPr>
          <w:color w:val="FF0000"/>
          <w:spacing w:val="80"/>
          <w:sz w:val="24"/>
        </w:rPr>
        <w:t xml:space="preserve"> </w:t>
      </w:r>
      <w:r>
        <w:rPr>
          <w:color w:val="FF0000"/>
          <w:sz w:val="24"/>
        </w:rPr>
        <w:t>знаний</w:t>
      </w:r>
      <w:r>
        <w:rPr>
          <w:color w:val="FF0000"/>
          <w:spacing w:val="73"/>
          <w:w w:val="150"/>
          <w:sz w:val="24"/>
        </w:rPr>
        <w:t xml:space="preserve"> </w:t>
      </w:r>
      <w:r>
        <w:rPr>
          <w:color w:val="FF0000"/>
          <w:sz w:val="24"/>
        </w:rPr>
        <w:t>о</w:t>
      </w:r>
      <w:r>
        <w:rPr>
          <w:color w:val="FF0000"/>
          <w:spacing w:val="80"/>
          <w:sz w:val="24"/>
        </w:rPr>
        <w:t xml:space="preserve"> </w:t>
      </w:r>
      <w:r>
        <w:rPr>
          <w:color w:val="FF0000"/>
          <w:sz w:val="24"/>
        </w:rPr>
        <w:t>природных</w:t>
      </w:r>
      <w:r>
        <w:rPr>
          <w:color w:val="FF0000"/>
          <w:spacing w:val="80"/>
          <w:sz w:val="24"/>
        </w:rPr>
        <w:t xml:space="preserve"> </w:t>
      </w:r>
      <w:r>
        <w:rPr>
          <w:color w:val="FF0000"/>
          <w:sz w:val="24"/>
        </w:rPr>
        <w:t>и</w:t>
      </w:r>
      <w:r>
        <w:rPr>
          <w:color w:val="FF0000"/>
          <w:spacing w:val="73"/>
          <w:w w:val="150"/>
          <w:sz w:val="24"/>
        </w:rPr>
        <w:t xml:space="preserve"> </w:t>
      </w:r>
      <w:r>
        <w:rPr>
          <w:color w:val="FF0000"/>
          <w:sz w:val="24"/>
        </w:rPr>
        <w:t>социально-</w:t>
      </w:r>
    </w:p>
    <w:p w:rsidR="00336F6E" w:rsidRDefault="00336F6E">
      <w:pPr>
        <w:pStyle w:val="a5"/>
        <w:spacing w:line="276" w:lineRule="auto"/>
        <w:rPr>
          <w:sz w:val="24"/>
        </w:rPr>
        <w:sectPr w:rsidR="00336F6E">
          <w:pgSz w:w="11920" w:h="16850"/>
          <w:pgMar w:top="1360" w:right="850" w:bottom="1160" w:left="850" w:header="0" w:footer="963" w:gutter="0"/>
          <w:cols w:space="720"/>
        </w:sectPr>
      </w:pPr>
    </w:p>
    <w:p w:rsidR="00336F6E" w:rsidRDefault="001D7343">
      <w:pPr>
        <w:pStyle w:val="a3"/>
        <w:spacing w:before="73" w:line="276" w:lineRule="auto"/>
        <w:jc w:val="left"/>
      </w:pPr>
      <w:r>
        <w:rPr>
          <w:color w:val="FF0000"/>
        </w:rPr>
        <w:lastRenderedPageBreak/>
        <w:t xml:space="preserve">экономических процессах и явлениях, выявления закономерностей и тенденций их развития, </w:t>
      </w:r>
      <w:r>
        <w:rPr>
          <w:color w:val="FF0000"/>
          <w:spacing w:val="-2"/>
        </w:rPr>
        <w:t>прогнозирования:</w:t>
      </w:r>
    </w:p>
    <w:p w:rsidR="00336F6E" w:rsidRDefault="001D7343">
      <w:pPr>
        <w:pStyle w:val="a3"/>
        <w:spacing w:before="239" w:line="276" w:lineRule="auto"/>
        <w:ind w:right="229" w:firstLine="540"/>
      </w:pPr>
      <w:r>
        <w:rPr>
          <w:color w:val="FF0000"/>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336F6E" w:rsidRDefault="001D7343">
      <w:pPr>
        <w:pStyle w:val="a3"/>
        <w:spacing w:before="241" w:line="276" w:lineRule="auto"/>
        <w:ind w:right="224" w:firstLine="540"/>
      </w:pPr>
      <w:r>
        <w:rPr>
          <w:color w:val="FF0000"/>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rsidR="00336F6E" w:rsidRDefault="001D7343">
      <w:pPr>
        <w:pStyle w:val="a3"/>
        <w:spacing w:before="241" w:line="276" w:lineRule="auto"/>
        <w:ind w:right="231" w:firstLine="540"/>
      </w:pPr>
      <w:r>
        <w:rPr>
          <w:color w:val="FF0000"/>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336F6E" w:rsidRDefault="001D7343">
      <w:pPr>
        <w:pStyle w:val="a3"/>
        <w:spacing w:before="241" w:line="276" w:lineRule="auto"/>
        <w:ind w:right="232" w:firstLine="540"/>
      </w:pPr>
      <w:r>
        <w:rPr>
          <w:color w:val="FF0000"/>
        </w:rP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w:t>
      </w:r>
      <w:r>
        <w:rPr>
          <w:color w:val="FF0000"/>
          <w:spacing w:val="-2"/>
        </w:rPr>
        <w:t>информации;</w:t>
      </w:r>
    </w:p>
    <w:p w:rsidR="00336F6E" w:rsidRDefault="001D7343">
      <w:pPr>
        <w:pStyle w:val="a3"/>
        <w:spacing w:before="238" w:line="276" w:lineRule="auto"/>
        <w:ind w:right="225" w:firstLine="540"/>
      </w:pPr>
      <w:r>
        <w:rPr>
          <w:color w:val="FF0000"/>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w:t>
      </w:r>
      <w:r>
        <w:rPr>
          <w:color w:val="FF0000"/>
          <w:spacing w:val="80"/>
        </w:rPr>
        <w:t xml:space="preserve"> </w:t>
      </w:r>
      <w:r>
        <w:rPr>
          <w:color w:val="FF0000"/>
          <w:spacing w:val="-2"/>
        </w:rPr>
        <w:t>задач;</w:t>
      </w:r>
    </w:p>
    <w:p w:rsidR="00336F6E" w:rsidRDefault="001D7343">
      <w:pPr>
        <w:pStyle w:val="a3"/>
        <w:spacing w:before="241" w:line="276" w:lineRule="auto"/>
        <w:ind w:right="229" w:firstLine="540"/>
      </w:pPr>
      <w:r>
        <w:rPr>
          <w:color w:val="FF0000"/>
        </w:rPr>
        <w:t>самостоятельно находить, отбирать и применять различные методы познания для решения практико-ориентированных задач;</w:t>
      </w:r>
    </w:p>
    <w:p w:rsidR="00336F6E" w:rsidRDefault="001D7343">
      <w:pPr>
        <w:pStyle w:val="a5"/>
        <w:numPr>
          <w:ilvl w:val="0"/>
          <w:numId w:val="121"/>
        </w:numPr>
        <w:tabs>
          <w:tab w:val="left" w:pos="1136"/>
        </w:tabs>
        <w:spacing w:before="242" w:line="276" w:lineRule="auto"/>
        <w:ind w:right="235" w:firstLine="540"/>
        <w:rPr>
          <w:sz w:val="24"/>
        </w:rPr>
      </w:pPr>
      <w:r>
        <w:rPr>
          <w:color w:val="FF0000"/>
          <w:sz w:val="24"/>
        </w:rPr>
        <w:t>владение</w:t>
      </w:r>
      <w:r>
        <w:rPr>
          <w:color w:val="FF0000"/>
          <w:spacing w:val="80"/>
          <w:sz w:val="24"/>
        </w:rPr>
        <w:t xml:space="preserve"> </w:t>
      </w:r>
      <w:r>
        <w:rPr>
          <w:color w:val="FF0000"/>
          <w:sz w:val="24"/>
        </w:rPr>
        <w:t>умениями</w:t>
      </w:r>
      <w:r>
        <w:rPr>
          <w:color w:val="FF0000"/>
          <w:spacing w:val="80"/>
          <w:sz w:val="24"/>
        </w:rPr>
        <w:t xml:space="preserve"> </w:t>
      </w:r>
      <w:r>
        <w:rPr>
          <w:color w:val="FF0000"/>
          <w:sz w:val="24"/>
        </w:rPr>
        <w:t>географического</w:t>
      </w:r>
      <w:r>
        <w:rPr>
          <w:color w:val="FF0000"/>
          <w:spacing w:val="80"/>
          <w:sz w:val="24"/>
        </w:rPr>
        <w:t xml:space="preserve"> </w:t>
      </w:r>
      <w:r>
        <w:rPr>
          <w:color w:val="FF0000"/>
          <w:sz w:val="24"/>
        </w:rPr>
        <w:t>анализа</w:t>
      </w:r>
      <w:r>
        <w:rPr>
          <w:color w:val="FF0000"/>
          <w:spacing w:val="80"/>
          <w:sz w:val="24"/>
        </w:rPr>
        <w:t xml:space="preserve"> </w:t>
      </w:r>
      <w:r>
        <w:rPr>
          <w:color w:val="FF0000"/>
          <w:sz w:val="24"/>
        </w:rPr>
        <w:t>и</w:t>
      </w:r>
      <w:r>
        <w:rPr>
          <w:color w:val="FF0000"/>
          <w:spacing w:val="80"/>
          <w:sz w:val="24"/>
        </w:rPr>
        <w:t xml:space="preserve"> </w:t>
      </w:r>
      <w:r>
        <w:rPr>
          <w:color w:val="FF0000"/>
          <w:sz w:val="24"/>
        </w:rPr>
        <w:t>интерпретации</w:t>
      </w:r>
      <w:r>
        <w:rPr>
          <w:color w:val="FF0000"/>
          <w:spacing w:val="80"/>
          <w:sz w:val="24"/>
        </w:rPr>
        <w:t xml:space="preserve"> </w:t>
      </w:r>
      <w:r>
        <w:rPr>
          <w:color w:val="FF0000"/>
          <w:sz w:val="24"/>
        </w:rPr>
        <w:t>информации</w:t>
      </w:r>
      <w:r>
        <w:rPr>
          <w:color w:val="FF0000"/>
          <w:spacing w:val="80"/>
          <w:sz w:val="24"/>
        </w:rPr>
        <w:t xml:space="preserve"> </w:t>
      </w:r>
      <w:r>
        <w:rPr>
          <w:color w:val="FF0000"/>
          <w:sz w:val="24"/>
        </w:rPr>
        <w:t>из различных источников:</w:t>
      </w:r>
    </w:p>
    <w:p w:rsidR="00336F6E" w:rsidRDefault="001D7343">
      <w:pPr>
        <w:pStyle w:val="a3"/>
        <w:spacing w:before="239" w:line="276" w:lineRule="auto"/>
        <w:ind w:right="234" w:firstLine="540"/>
      </w:pPr>
      <w:r>
        <w:rPr>
          <w:color w:val="FF0000"/>
        </w:rPr>
        <w:t>находить, отбирать, систематизировать информацию, необходимую для изучения географических объектов и явлений, отдельных территорий мира и России, их</w:t>
      </w:r>
      <w:r>
        <w:rPr>
          <w:color w:val="FF0000"/>
          <w:spacing w:val="40"/>
        </w:rPr>
        <w:t xml:space="preserve"> </w:t>
      </w:r>
      <w:r>
        <w:rPr>
          <w:color w:val="FF0000"/>
        </w:rPr>
        <w:t>обеспеченности природными и человеческими ресурсами, хозяйственного потенциала, экологических проблем;</w:t>
      </w:r>
    </w:p>
    <w:p w:rsidR="00336F6E" w:rsidRDefault="001D7343">
      <w:pPr>
        <w:pStyle w:val="a3"/>
        <w:spacing w:before="240" w:line="276" w:lineRule="auto"/>
        <w:ind w:right="232" w:firstLine="540"/>
      </w:pPr>
      <w:r>
        <w:rPr>
          <w:color w:val="FF0000"/>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336F6E" w:rsidRDefault="001D7343">
      <w:pPr>
        <w:pStyle w:val="a3"/>
        <w:spacing w:before="240" w:line="276" w:lineRule="auto"/>
        <w:ind w:right="235" w:firstLine="540"/>
      </w:pPr>
      <w:r>
        <w:rPr>
          <w:color w:val="FF0000"/>
        </w:rPr>
        <w:t>формулировать выводы и заключения на основе анализа и интерпретации информации</w:t>
      </w:r>
      <w:r>
        <w:rPr>
          <w:color w:val="FF0000"/>
          <w:spacing w:val="40"/>
        </w:rPr>
        <w:t xml:space="preserve"> </w:t>
      </w:r>
      <w:r>
        <w:rPr>
          <w:color w:val="FF0000"/>
        </w:rPr>
        <w:t>из различных источников;</w:t>
      </w:r>
    </w:p>
    <w:p w:rsidR="00336F6E" w:rsidRDefault="001D7343">
      <w:pPr>
        <w:pStyle w:val="a3"/>
        <w:spacing w:before="239" w:line="278" w:lineRule="auto"/>
        <w:ind w:right="235" w:firstLine="540"/>
      </w:pPr>
      <w:r>
        <w:rPr>
          <w:color w:val="FF0000"/>
        </w:rPr>
        <w:t xml:space="preserve">критически оценивать и интерпретировать информацию, получаемую из различных </w:t>
      </w:r>
      <w:r>
        <w:rPr>
          <w:color w:val="FF0000"/>
          <w:spacing w:val="-2"/>
        </w:rPr>
        <w:t>источников;</w:t>
      </w:r>
    </w:p>
    <w:p w:rsidR="00336F6E" w:rsidRDefault="001D7343">
      <w:pPr>
        <w:pStyle w:val="a3"/>
        <w:spacing w:before="236" w:line="276" w:lineRule="auto"/>
        <w:ind w:right="233" w:firstLine="540"/>
      </w:pPr>
      <w:r>
        <w:rPr>
          <w:color w:val="FF0000"/>
        </w:rPr>
        <w:t>использовать</w:t>
      </w:r>
      <w:r>
        <w:rPr>
          <w:color w:val="FF0000"/>
          <w:spacing w:val="-1"/>
        </w:rPr>
        <w:t xml:space="preserve"> </w:t>
      </w:r>
      <w:r>
        <w:rPr>
          <w:color w:val="FF0000"/>
        </w:rPr>
        <w:t>различные</w:t>
      </w:r>
      <w:r>
        <w:rPr>
          <w:color w:val="FF0000"/>
          <w:spacing w:val="-3"/>
        </w:rPr>
        <w:t xml:space="preserve"> </w:t>
      </w:r>
      <w:r>
        <w:rPr>
          <w:color w:val="FF0000"/>
        </w:rPr>
        <w:t>источники</w:t>
      </w:r>
      <w:r>
        <w:rPr>
          <w:color w:val="FF0000"/>
          <w:spacing w:val="-1"/>
        </w:rPr>
        <w:t xml:space="preserve"> </w:t>
      </w:r>
      <w:r>
        <w:rPr>
          <w:color w:val="FF0000"/>
        </w:rPr>
        <w:t>географической</w:t>
      </w:r>
      <w:r>
        <w:rPr>
          <w:color w:val="FF0000"/>
          <w:spacing w:val="-1"/>
        </w:rPr>
        <w:t xml:space="preserve"> </w:t>
      </w:r>
      <w:r>
        <w:rPr>
          <w:color w:val="FF0000"/>
        </w:rPr>
        <w:t>информации</w:t>
      </w:r>
      <w:r>
        <w:rPr>
          <w:color w:val="FF0000"/>
          <w:spacing w:val="-1"/>
        </w:rPr>
        <w:t xml:space="preserve"> </w:t>
      </w:r>
      <w:r>
        <w:rPr>
          <w:color w:val="FF0000"/>
        </w:rPr>
        <w:t>для</w:t>
      </w:r>
      <w:r>
        <w:rPr>
          <w:color w:val="FF0000"/>
          <w:spacing w:val="-2"/>
        </w:rPr>
        <w:t xml:space="preserve"> </w:t>
      </w:r>
      <w:r>
        <w:rPr>
          <w:color w:val="FF0000"/>
        </w:rPr>
        <w:t>решения учебных</w:t>
      </w:r>
      <w:r>
        <w:rPr>
          <w:color w:val="FF0000"/>
          <w:spacing w:val="-1"/>
        </w:rPr>
        <w:t xml:space="preserve"> </w:t>
      </w:r>
      <w:r>
        <w:rPr>
          <w:color w:val="FF0000"/>
        </w:rPr>
        <w:t>и (или) практико-ориентированных задач;</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5"/>
        <w:numPr>
          <w:ilvl w:val="0"/>
          <w:numId w:val="121"/>
        </w:numPr>
        <w:tabs>
          <w:tab w:val="left" w:pos="1162"/>
        </w:tabs>
        <w:spacing w:before="73" w:line="276" w:lineRule="auto"/>
        <w:ind w:right="229" w:firstLine="540"/>
        <w:jc w:val="both"/>
        <w:rPr>
          <w:sz w:val="24"/>
        </w:rPr>
      </w:pPr>
      <w:r>
        <w:rPr>
          <w:color w:val="FF0000"/>
          <w:sz w:val="24"/>
        </w:rPr>
        <w:lastRenderedPageBreak/>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rsidR="00336F6E" w:rsidRDefault="001D7343">
      <w:pPr>
        <w:pStyle w:val="a3"/>
        <w:spacing w:before="239" w:line="276" w:lineRule="auto"/>
        <w:ind w:right="228" w:firstLine="540"/>
      </w:pPr>
      <w:r>
        <w:rPr>
          <w:color w:val="FF0000"/>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w:t>
      </w:r>
      <w:r>
        <w:rPr>
          <w:color w:val="FF0000"/>
          <w:spacing w:val="80"/>
        </w:rPr>
        <w:t xml:space="preserve"> </w:t>
      </w:r>
      <w:r>
        <w:rPr>
          <w:color w:val="FF0000"/>
        </w:rPr>
        <w:t>на формирование отраслевой структуры хозяйства отдельных стран;</w:t>
      </w:r>
    </w:p>
    <w:p w:rsidR="00336F6E" w:rsidRDefault="001D7343">
      <w:pPr>
        <w:pStyle w:val="a3"/>
        <w:spacing w:before="241" w:line="276" w:lineRule="auto"/>
        <w:ind w:right="224" w:firstLine="540"/>
      </w:pPr>
      <w:r>
        <w:rPr>
          <w:color w:val="FF0000"/>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 ориентированных задач;</w:t>
      </w:r>
    </w:p>
    <w:p w:rsidR="00336F6E" w:rsidRDefault="001D7343">
      <w:pPr>
        <w:pStyle w:val="a5"/>
        <w:numPr>
          <w:ilvl w:val="0"/>
          <w:numId w:val="121"/>
        </w:numPr>
        <w:tabs>
          <w:tab w:val="left" w:pos="1227"/>
        </w:tabs>
        <w:spacing w:before="240" w:line="276" w:lineRule="auto"/>
        <w:ind w:right="234" w:firstLine="540"/>
        <w:jc w:val="both"/>
        <w:rPr>
          <w:sz w:val="24"/>
        </w:rPr>
      </w:pPr>
      <w:r>
        <w:rPr>
          <w:color w:val="FF0000"/>
          <w:sz w:val="24"/>
        </w:rPr>
        <w:t>сформированность умений применять географические знания для оценки разнообразных явлений и процессов:</w:t>
      </w:r>
    </w:p>
    <w:p w:rsidR="00336F6E" w:rsidRDefault="001D7343">
      <w:pPr>
        <w:pStyle w:val="a3"/>
        <w:spacing w:before="242" w:line="276" w:lineRule="auto"/>
        <w:ind w:right="231" w:firstLine="540"/>
      </w:pPr>
      <w:r>
        <w:rPr>
          <w:color w:val="FF0000"/>
        </w:rPr>
        <w:t>оценивать географические факторы, определяющие сущность и динамику важнейших социально-экономических и геоэкологических процессов;</w:t>
      </w:r>
    </w:p>
    <w:p w:rsidR="00336F6E" w:rsidRDefault="001D7343">
      <w:pPr>
        <w:pStyle w:val="a3"/>
        <w:spacing w:before="239" w:line="276" w:lineRule="auto"/>
        <w:ind w:right="231" w:firstLine="540"/>
      </w:pPr>
      <w:r>
        <w:rPr>
          <w:color w:val="FF0000"/>
        </w:rPr>
        <w:t>оценивать</w:t>
      </w:r>
      <w:r>
        <w:rPr>
          <w:color w:val="FF0000"/>
          <w:spacing w:val="-1"/>
        </w:rPr>
        <w:t xml:space="preserve"> </w:t>
      </w:r>
      <w:r>
        <w:rPr>
          <w:color w:val="FF0000"/>
        </w:rPr>
        <w:t>изученные</w:t>
      </w:r>
      <w:r>
        <w:rPr>
          <w:color w:val="FF0000"/>
          <w:spacing w:val="-4"/>
        </w:rPr>
        <w:t xml:space="preserve"> </w:t>
      </w:r>
      <w:r>
        <w:rPr>
          <w:color w:val="FF0000"/>
        </w:rPr>
        <w:t>социально-экономические</w:t>
      </w:r>
      <w:r>
        <w:rPr>
          <w:color w:val="FF0000"/>
          <w:spacing w:val="-3"/>
        </w:rPr>
        <w:t xml:space="preserve"> </w:t>
      </w:r>
      <w:r>
        <w:rPr>
          <w:color w:val="FF0000"/>
        </w:rPr>
        <w:t>и</w:t>
      </w:r>
      <w:r>
        <w:rPr>
          <w:color w:val="FF0000"/>
          <w:spacing w:val="-1"/>
        </w:rPr>
        <w:t xml:space="preserve"> </w:t>
      </w:r>
      <w:r>
        <w:rPr>
          <w:color w:val="FF0000"/>
        </w:rPr>
        <w:t>геоэкологические</w:t>
      </w:r>
      <w:r>
        <w:rPr>
          <w:color w:val="FF0000"/>
          <w:spacing w:val="-3"/>
        </w:rPr>
        <w:t xml:space="preserve"> </w:t>
      </w:r>
      <w:r>
        <w:rPr>
          <w:color w:val="FF0000"/>
        </w:rPr>
        <w:t>процессы</w:t>
      </w:r>
      <w:r>
        <w:rPr>
          <w:color w:val="FF0000"/>
          <w:spacing w:val="-3"/>
        </w:rPr>
        <w:t xml:space="preserve"> </w:t>
      </w:r>
      <w:r>
        <w:rPr>
          <w:color w:val="FF0000"/>
        </w:rPr>
        <w:t>и</w:t>
      </w:r>
      <w:r>
        <w:rPr>
          <w:color w:val="FF0000"/>
          <w:spacing w:val="-1"/>
        </w:rPr>
        <w:t xml:space="preserve"> </w:t>
      </w:r>
      <w:r>
        <w:rPr>
          <w:color w:val="FF0000"/>
        </w:rPr>
        <w:t>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336F6E" w:rsidRDefault="001D7343">
      <w:pPr>
        <w:pStyle w:val="a5"/>
        <w:numPr>
          <w:ilvl w:val="0"/>
          <w:numId w:val="121"/>
        </w:numPr>
        <w:tabs>
          <w:tab w:val="left" w:pos="1241"/>
        </w:tabs>
        <w:spacing w:before="241" w:line="276" w:lineRule="auto"/>
        <w:ind w:right="232" w:firstLine="540"/>
        <w:jc w:val="both"/>
        <w:rPr>
          <w:sz w:val="24"/>
        </w:rPr>
      </w:pPr>
      <w:r>
        <w:rPr>
          <w:color w:val="FF0000"/>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w:t>
      </w:r>
      <w:r>
        <w:rPr>
          <w:color w:val="FF0000"/>
          <w:spacing w:val="-3"/>
          <w:sz w:val="24"/>
        </w:rPr>
        <w:t xml:space="preserve"> </w:t>
      </w:r>
      <w:r>
        <w:rPr>
          <w:color w:val="FF0000"/>
          <w:sz w:val="24"/>
        </w:rPr>
        <w:t>в</w:t>
      </w:r>
      <w:r>
        <w:rPr>
          <w:color w:val="FF0000"/>
          <w:spacing w:val="-4"/>
          <w:sz w:val="24"/>
        </w:rPr>
        <w:t xml:space="preserve"> </w:t>
      </w:r>
      <w:r>
        <w:rPr>
          <w:color w:val="FF0000"/>
          <w:sz w:val="24"/>
        </w:rPr>
        <w:t>объемах</w:t>
      </w:r>
      <w:r>
        <w:rPr>
          <w:color w:val="FF0000"/>
          <w:spacing w:val="-1"/>
          <w:sz w:val="24"/>
        </w:rPr>
        <w:t xml:space="preserve"> </w:t>
      </w:r>
      <w:r>
        <w:rPr>
          <w:color w:val="FF0000"/>
          <w:sz w:val="24"/>
        </w:rPr>
        <w:t>выбросов</w:t>
      </w:r>
      <w:r>
        <w:rPr>
          <w:color w:val="FF0000"/>
          <w:spacing w:val="-4"/>
          <w:sz w:val="24"/>
        </w:rPr>
        <w:t xml:space="preserve"> </w:t>
      </w:r>
      <w:r>
        <w:rPr>
          <w:color w:val="FF0000"/>
          <w:sz w:val="24"/>
        </w:rPr>
        <w:t>парниковых</w:t>
      </w:r>
      <w:r>
        <w:rPr>
          <w:color w:val="FF0000"/>
          <w:spacing w:val="-1"/>
          <w:sz w:val="24"/>
        </w:rPr>
        <w:t xml:space="preserve"> </w:t>
      </w:r>
      <w:r>
        <w:rPr>
          <w:color w:val="FF0000"/>
          <w:sz w:val="24"/>
        </w:rPr>
        <w:t>газов</w:t>
      </w:r>
      <w:r>
        <w:rPr>
          <w:color w:val="FF0000"/>
          <w:spacing w:val="-6"/>
          <w:sz w:val="24"/>
        </w:rPr>
        <w:t xml:space="preserve"> </w:t>
      </w:r>
      <w:r>
        <w:rPr>
          <w:color w:val="FF0000"/>
          <w:sz w:val="24"/>
        </w:rPr>
        <w:t>в</w:t>
      </w:r>
      <w:r>
        <w:rPr>
          <w:color w:val="FF0000"/>
          <w:spacing w:val="-4"/>
          <w:sz w:val="24"/>
        </w:rPr>
        <w:t xml:space="preserve"> </w:t>
      </w:r>
      <w:r>
        <w:rPr>
          <w:color w:val="FF0000"/>
          <w:sz w:val="24"/>
        </w:rPr>
        <w:t>разных</w:t>
      </w:r>
      <w:r>
        <w:rPr>
          <w:color w:val="FF0000"/>
          <w:spacing w:val="-2"/>
          <w:sz w:val="24"/>
        </w:rPr>
        <w:t xml:space="preserve"> </w:t>
      </w:r>
      <w:r>
        <w:rPr>
          <w:color w:val="FF0000"/>
          <w:sz w:val="24"/>
        </w:rPr>
        <w:t>регионах</w:t>
      </w:r>
      <w:r>
        <w:rPr>
          <w:color w:val="FF0000"/>
          <w:spacing w:val="-1"/>
          <w:sz w:val="24"/>
        </w:rPr>
        <w:t xml:space="preserve"> </w:t>
      </w:r>
      <w:r>
        <w:rPr>
          <w:color w:val="FF0000"/>
          <w:sz w:val="24"/>
        </w:rPr>
        <w:t>мира,</w:t>
      </w:r>
      <w:r>
        <w:rPr>
          <w:color w:val="FF0000"/>
          <w:spacing w:val="-3"/>
          <w:sz w:val="24"/>
        </w:rPr>
        <w:t xml:space="preserve"> </w:t>
      </w:r>
      <w:r>
        <w:rPr>
          <w:color w:val="FF0000"/>
          <w:sz w:val="24"/>
        </w:rPr>
        <w:t>изменения</w:t>
      </w:r>
      <w:r>
        <w:rPr>
          <w:color w:val="FF0000"/>
          <w:spacing w:val="-3"/>
          <w:sz w:val="24"/>
        </w:rPr>
        <w:t xml:space="preserve"> </w:t>
      </w:r>
      <w:r>
        <w:rPr>
          <w:color w:val="FF0000"/>
          <w:sz w:val="24"/>
        </w:rPr>
        <w:t>геосистем</w:t>
      </w:r>
      <w:r>
        <w:rPr>
          <w:color w:val="FF0000"/>
          <w:spacing w:val="-4"/>
          <w:sz w:val="24"/>
        </w:rPr>
        <w:t xml:space="preserve"> </w:t>
      </w:r>
      <w:r>
        <w:rPr>
          <w:color w:val="FF0000"/>
          <w:sz w:val="24"/>
        </w:rPr>
        <w:t>в результате природных и антропогенных воздействий) на примере регионов и стран мира, на планетарном уровне.</w:t>
      </w:r>
    </w:p>
    <w:p w:rsidR="00336F6E" w:rsidRDefault="001D7343">
      <w:pPr>
        <w:pStyle w:val="2"/>
        <w:spacing w:before="243" w:line="273" w:lineRule="auto"/>
        <w:ind w:left="230" w:firstLine="720"/>
        <w:rPr>
          <w:b w:val="0"/>
        </w:rPr>
      </w:pPr>
      <w:r>
        <w:rPr>
          <w:color w:val="FF0000"/>
        </w:rPr>
        <w:t>Предметные результаты освоения программы по географии на базовом уровне к концу 11 класса</w:t>
      </w:r>
      <w:r>
        <w:rPr>
          <w:color w:val="FF0000"/>
          <w:spacing w:val="40"/>
        </w:rPr>
        <w:t xml:space="preserve"> </w:t>
      </w:r>
      <w:r>
        <w:rPr>
          <w:color w:val="FF0000"/>
        </w:rPr>
        <w:t>отражают</w:t>
      </w:r>
      <w:r>
        <w:rPr>
          <w:b w:val="0"/>
          <w:color w:val="FF0000"/>
        </w:rPr>
        <w:t>:</w:t>
      </w:r>
    </w:p>
    <w:p w:rsidR="00336F6E" w:rsidRDefault="001D7343">
      <w:pPr>
        <w:pStyle w:val="a5"/>
        <w:numPr>
          <w:ilvl w:val="0"/>
          <w:numId w:val="120"/>
        </w:numPr>
        <w:tabs>
          <w:tab w:val="left" w:pos="1100"/>
        </w:tabs>
        <w:spacing w:before="243" w:line="276" w:lineRule="auto"/>
        <w:ind w:right="230" w:firstLine="540"/>
        <w:jc w:val="both"/>
        <w:rPr>
          <w:sz w:val="24"/>
        </w:rPr>
      </w:pPr>
      <w:r>
        <w:rPr>
          <w:color w:val="FF0000"/>
          <w:sz w:val="24"/>
        </w:rPr>
        <w:t>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rsidR="00336F6E" w:rsidRDefault="001D7343">
      <w:pPr>
        <w:pStyle w:val="a5"/>
        <w:numPr>
          <w:ilvl w:val="0"/>
          <w:numId w:val="120"/>
        </w:numPr>
        <w:tabs>
          <w:tab w:val="left" w:pos="1061"/>
        </w:tabs>
        <w:spacing w:before="241" w:line="276" w:lineRule="auto"/>
        <w:ind w:right="236" w:firstLine="540"/>
        <w:jc w:val="both"/>
        <w:rPr>
          <w:sz w:val="24"/>
        </w:rPr>
      </w:pPr>
      <w:r>
        <w:rPr>
          <w:color w:val="FF0000"/>
          <w:sz w:val="24"/>
        </w:rPr>
        <w:t>освоение и применение знаний о размещении основных географических объектов и территориальной организации природы и общества:</w:t>
      </w:r>
    </w:p>
    <w:p w:rsidR="00336F6E" w:rsidRDefault="001D7343">
      <w:pPr>
        <w:pStyle w:val="a3"/>
        <w:spacing w:before="238" w:line="276" w:lineRule="auto"/>
        <w:ind w:right="231" w:firstLine="540"/>
      </w:pPr>
      <w:r>
        <w:rPr>
          <w:color w:val="FF0000"/>
        </w:rPr>
        <w:t>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2" w:firstLine="540"/>
      </w:pPr>
      <w:r>
        <w:rPr>
          <w:color w:val="FF0000"/>
        </w:rPr>
        <w:lastRenderedPageBreak/>
        <w:t xml:space="preserve">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w:t>
      </w:r>
      <w:r>
        <w:rPr>
          <w:color w:val="FF0000"/>
          <w:spacing w:val="-2"/>
        </w:rPr>
        <w:t>стран;</w:t>
      </w:r>
    </w:p>
    <w:p w:rsidR="00336F6E" w:rsidRDefault="001D7343">
      <w:pPr>
        <w:pStyle w:val="a5"/>
        <w:numPr>
          <w:ilvl w:val="0"/>
          <w:numId w:val="120"/>
        </w:numPr>
        <w:tabs>
          <w:tab w:val="left" w:pos="1354"/>
        </w:tabs>
        <w:spacing w:before="241" w:line="276" w:lineRule="auto"/>
        <w:ind w:right="233" w:firstLine="540"/>
        <w:jc w:val="both"/>
        <w:rPr>
          <w:sz w:val="24"/>
        </w:rPr>
      </w:pPr>
      <w:r>
        <w:rPr>
          <w:color w:val="FF0000"/>
          <w:sz w:val="24"/>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w:t>
      </w:r>
      <w:r>
        <w:rPr>
          <w:color w:val="FF0000"/>
          <w:spacing w:val="-2"/>
          <w:sz w:val="24"/>
        </w:rPr>
        <w:t>хозяйства:</w:t>
      </w:r>
    </w:p>
    <w:p w:rsidR="00336F6E" w:rsidRDefault="001D7343">
      <w:pPr>
        <w:pStyle w:val="a3"/>
        <w:spacing w:before="239" w:line="278" w:lineRule="auto"/>
        <w:ind w:right="232" w:firstLine="540"/>
      </w:pPr>
      <w:r>
        <w:rPr>
          <w:color w:val="FF0000"/>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336F6E" w:rsidRDefault="001D7343">
      <w:pPr>
        <w:pStyle w:val="a3"/>
        <w:spacing w:before="235" w:line="276" w:lineRule="auto"/>
        <w:ind w:right="227" w:firstLine="540"/>
      </w:pPr>
      <w:r>
        <w:rPr>
          <w:color w:val="FF0000"/>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336F6E" w:rsidRDefault="001D7343">
      <w:pPr>
        <w:pStyle w:val="a3"/>
        <w:spacing w:before="241" w:line="276" w:lineRule="auto"/>
        <w:ind w:right="229" w:firstLine="540"/>
      </w:pPr>
      <w:r>
        <w:rPr>
          <w:color w:val="FF0000"/>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336F6E" w:rsidRDefault="001D7343">
      <w:pPr>
        <w:pStyle w:val="a3"/>
        <w:spacing w:before="241" w:line="276" w:lineRule="auto"/>
        <w:ind w:right="232" w:firstLine="540"/>
      </w:pPr>
      <w:r>
        <w:rPr>
          <w:color w:val="FF0000"/>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336F6E" w:rsidRDefault="001D7343">
      <w:pPr>
        <w:pStyle w:val="a3"/>
        <w:spacing w:before="239" w:line="276" w:lineRule="auto"/>
        <w:ind w:right="235" w:firstLine="540"/>
      </w:pPr>
      <w:r>
        <w:rPr>
          <w:color w:val="FF0000"/>
        </w:rPr>
        <w:t xml:space="preserve">формулировать и (или) обосновывать выводы на основе использования географических </w:t>
      </w:r>
      <w:r>
        <w:rPr>
          <w:color w:val="FF0000"/>
          <w:spacing w:val="-2"/>
        </w:rPr>
        <w:t>знаний;</w:t>
      </w:r>
    </w:p>
    <w:p w:rsidR="00336F6E" w:rsidRDefault="001D7343">
      <w:pPr>
        <w:pStyle w:val="a5"/>
        <w:numPr>
          <w:ilvl w:val="0"/>
          <w:numId w:val="120"/>
        </w:numPr>
        <w:tabs>
          <w:tab w:val="left" w:pos="1157"/>
        </w:tabs>
        <w:spacing w:before="241" w:line="276" w:lineRule="auto"/>
        <w:ind w:right="229" w:firstLine="540"/>
        <w:jc w:val="both"/>
        <w:rPr>
          <w:sz w:val="24"/>
        </w:rPr>
      </w:pPr>
      <w:r>
        <w:rPr>
          <w:color w:val="FF0000"/>
          <w:sz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w:t>
      </w:r>
      <w:r>
        <w:rPr>
          <w:color w:val="FF0000"/>
          <w:spacing w:val="40"/>
          <w:sz w:val="24"/>
        </w:rPr>
        <w:t xml:space="preserve"> </w:t>
      </w:r>
      <w:r>
        <w:rPr>
          <w:color w:val="FF0000"/>
          <w:sz w:val="24"/>
        </w:rPr>
        <w:t>и</w:t>
      </w:r>
      <w:r>
        <w:rPr>
          <w:color w:val="FF0000"/>
          <w:spacing w:val="40"/>
          <w:sz w:val="24"/>
        </w:rPr>
        <w:t xml:space="preserve"> </w:t>
      </w:r>
      <w:r>
        <w:rPr>
          <w:color w:val="FF0000"/>
          <w:sz w:val="24"/>
        </w:rPr>
        <w:t>деглобализация,</w:t>
      </w:r>
      <w:r>
        <w:rPr>
          <w:color w:val="FF0000"/>
          <w:spacing w:val="40"/>
          <w:sz w:val="24"/>
        </w:rPr>
        <w:t xml:space="preserve"> </w:t>
      </w:r>
      <w:r>
        <w:rPr>
          <w:color w:val="FF0000"/>
          <w:sz w:val="24"/>
        </w:rPr>
        <w:t>"энергопереход",</w:t>
      </w:r>
      <w:r>
        <w:rPr>
          <w:color w:val="FF0000"/>
          <w:spacing w:val="40"/>
          <w:sz w:val="24"/>
        </w:rPr>
        <w:t xml:space="preserve"> </w:t>
      </w:r>
      <w:r>
        <w:rPr>
          <w:color w:val="FF0000"/>
          <w:sz w:val="24"/>
        </w:rPr>
        <w:t>международные</w:t>
      </w:r>
      <w:r>
        <w:rPr>
          <w:color w:val="FF0000"/>
          <w:spacing w:val="40"/>
          <w:sz w:val="24"/>
        </w:rPr>
        <w:t xml:space="preserve"> </w:t>
      </w:r>
      <w:r>
        <w:rPr>
          <w:color w:val="FF0000"/>
          <w:sz w:val="24"/>
        </w:rPr>
        <w:t>экономические</w:t>
      </w:r>
      <w:r>
        <w:rPr>
          <w:color w:val="FF0000"/>
          <w:spacing w:val="40"/>
          <w:sz w:val="24"/>
        </w:rPr>
        <w:t xml:space="preserve"> </w:t>
      </w:r>
      <w:r>
        <w:rPr>
          <w:color w:val="FF0000"/>
          <w:sz w:val="24"/>
        </w:rPr>
        <w:t>отношения,</w:t>
      </w:r>
    </w:p>
    <w:p w:rsidR="00336F6E" w:rsidRDefault="00336F6E">
      <w:pPr>
        <w:pStyle w:val="a5"/>
        <w:spacing w:line="276" w:lineRule="auto"/>
        <w:rPr>
          <w:sz w:val="24"/>
        </w:rPr>
        <w:sectPr w:rsidR="00336F6E">
          <w:pgSz w:w="11920" w:h="16850"/>
          <w:pgMar w:top="1360" w:right="850" w:bottom="1160" w:left="850" w:header="0" w:footer="963" w:gutter="0"/>
          <w:cols w:space="720"/>
        </w:sectPr>
      </w:pPr>
    </w:p>
    <w:p w:rsidR="00336F6E" w:rsidRDefault="001D7343">
      <w:pPr>
        <w:pStyle w:val="a3"/>
        <w:spacing w:before="73"/>
        <w:jc w:val="left"/>
      </w:pPr>
      <w:r>
        <w:rPr>
          <w:color w:val="FF0000"/>
        </w:rPr>
        <w:lastRenderedPageBreak/>
        <w:t>устойчивое</w:t>
      </w:r>
      <w:r>
        <w:rPr>
          <w:color w:val="FF0000"/>
          <w:spacing w:val="-8"/>
        </w:rPr>
        <w:t xml:space="preserve"> </w:t>
      </w:r>
      <w:r>
        <w:rPr>
          <w:color w:val="FF0000"/>
        </w:rPr>
        <w:t>развитие</w:t>
      </w:r>
      <w:r>
        <w:rPr>
          <w:color w:val="FF0000"/>
          <w:spacing w:val="-5"/>
        </w:rPr>
        <w:t xml:space="preserve"> </w:t>
      </w:r>
      <w:r>
        <w:rPr>
          <w:color w:val="FF0000"/>
        </w:rPr>
        <w:t>для</w:t>
      </w:r>
      <w:r>
        <w:rPr>
          <w:color w:val="FF0000"/>
          <w:spacing w:val="-3"/>
        </w:rPr>
        <w:t xml:space="preserve"> </w:t>
      </w:r>
      <w:r>
        <w:rPr>
          <w:color w:val="FF0000"/>
        </w:rPr>
        <w:t>решения</w:t>
      </w:r>
      <w:r>
        <w:rPr>
          <w:color w:val="FF0000"/>
          <w:spacing w:val="-2"/>
        </w:rPr>
        <w:t xml:space="preserve"> </w:t>
      </w:r>
      <w:r>
        <w:rPr>
          <w:color w:val="FF0000"/>
        </w:rPr>
        <w:t>учебных</w:t>
      </w:r>
      <w:r>
        <w:rPr>
          <w:color w:val="FF0000"/>
          <w:spacing w:val="-3"/>
        </w:rPr>
        <w:t xml:space="preserve"> </w:t>
      </w:r>
      <w:r>
        <w:rPr>
          <w:color w:val="FF0000"/>
        </w:rPr>
        <w:t>и</w:t>
      </w:r>
      <w:r>
        <w:rPr>
          <w:color w:val="FF0000"/>
          <w:spacing w:val="-3"/>
        </w:rPr>
        <w:t xml:space="preserve"> </w:t>
      </w:r>
      <w:r>
        <w:rPr>
          <w:color w:val="FF0000"/>
        </w:rPr>
        <w:t>(или)</w:t>
      </w:r>
      <w:r>
        <w:rPr>
          <w:color w:val="FF0000"/>
          <w:spacing w:val="-4"/>
        </w:rPr>
        <w:t xml:space="preserve"> </w:t>
      </w:r>
      <w:r>
        <w:rPr>
          <w:color w:val="FF0000"/>
        </w:rPr>
        <w:t>практико-ориентированных</w:t>
      </w:r>
      <w:r>
        <w:rPr>
          <w:color w:val="FF0000"/>
          <w:spacing w:val="-4"/>
        </w:rPr>
        <w:t xml:space="preserve"> </w:t>
      </w:r>
      <w:r>
        <w:rPr>
          <w:color w:val="FF0000"/>
          <w:spacing w:val="-2"/>
        </w:rPr>
        <w:t>задач;</w:t>
      </w:r>
    </w:p>
    <w:p w:rsidR="00336F6E" w:rsidRDefault="00336F6E">
      <w:pPr>
        <w:pStyle w:val="a3"/>
        <w:spacing w:before="5"/>
        <w:ind w:left="0"/>
        <w:jc w:val="left"/>
      </w:pPr>
    </w:p>
    <w:p w:rsidR="00336F6E" w:rsidRDefault="001D7343">
      <w:pPr>
        <w:pStyle w:val="a5"/>
        <w:numPr>
          <w:ilvl w:val="0"/>
          <w:numId w:val="120"/>
        </w:numPr>
        <w:tabs>
          <w:tab w:val="left" w:pos="1073"/>
        </w:tabs>
        <w:spacing w:line="276" w:lineRule="auto"/>
        <w:ind w:right="229" w:firstLine="540"/>
        <w:jc w:val="both"/>
        <w:rPr>
          <w:sz w:val="24"/>
        </w:rPr>
      </w:pPr>
      <w:r>
        <w:rPr>
          <w:color w:val="FF0000"/>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336F6E" w:rsidRDefault="001D7343">
      <w:pPr>
        <w:pStyle w:val="a5"/>
        <w:numPr>
          <w:ilvl w:val="0"/>
          <w:numId w:val="120"/>
        </w:numPr>
        <w:tabs>
          <w:tab w:val="left" w:pos="1212"/>
        </w:tabs>
        <w:spacing w:before="240" w:line="276" w:lineRule="auto"/>
        <w:ind w:right="224" w:firstLine="540"/>
        <w:jc w:val="both"/>
        <w:rPr>
          <w:sz w:val="24"/>
        </w:rPr>
      </w:pPr>
      <w:r>
        <w:rPr>
          <w:color w:val="FF0000"/>
          <w:sz w:val="24"/>
        </w:rP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w:t>
      </w:r>
      <w:r>
        <w:rPr>
          <w:color w:val="FF0000"/>
          <w:spacing w:val="-2"/>
          <w:sz w:val="24"/>
        </w:rPr>
        <w:t>прогнозирования:</w:t>
      </w:r>
    </w:p>
    <w:p w:rsidR="00336F6E" w:rsidRDefault="001D7343">
      <w:pPr>
        <w:pStyle w:val="a3"/>
        <w:spacing w:before="241" w:line="276" w:lineRule="auto"/>
        <w:ind w:right="230" w:firstLine="540"/>
      </w:pPr>
      <w:r>
        <w:rPr>
          <w:color w:val="FF0000"/>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336F6E" w:rsidRDefault="001D7343">
      <w:pPr>
        <w:pStyle w:val="a3"/>
        <w:spacing w:before="240" w:line="276" w:lineRule="auto"/>
        <w:ind w:right="224" w:firstLine="540"/>
      </w:pPr>
      <w:r>
        <w:rPr>
          <w:color w:val="FF0000"/>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 на территории регионов мира и отдельных стран;</w:t>
      </w:r>
    </w:p>
    <w:p w:rsidR="00336F6E" w:rsidRDefault="001D7343">
      <w:pPr>
        <w:pStyle w:val="a3"/>
        <w:spacing w:before="241" w:line="276" w:lineRule="auto"/>
        <w:ind w:right="227" w:firstLine="540"/>
      </w:pPr>
      <w:r>
        <w:rPr>
          <w:color w:val="FF0000"/>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336F6E" w:rsidRDefault="001D7343">
      <w:pPr>
        <w:pStyle w:val="a3"/>
        <w:spacing w:before="239" w:line="276" w:lineRule="auto"/>
        <w:ind w:right="234" w:firstLine="540"/>
      </w:pPr>
      <w:r>
        <w:rPr>
          <w:color w:val="FF0000"/>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w:t>
      </w:r>
      <w:r>
        <w:rPr>
          <w:color w:val="FF0000"/>
          <w:spacing w:val="-3"/>
        </w:rPr>
        <w:t xml:space="preserve"> </w:t>
      </w:r>
      <w:r>
        <w:rPr>
          <w:color w:val="FF0000"/>
        </w:rPr>
        <w:t>задач;</w:t>
      </w:r>
      <w:r>
        <w:rPr>
          <w:color w:val="FF0000"/>
          <w:spacing w:val="-2"/>
        </w:rPr>
        <w:t xml:space="preserve"> </w:t>
      </w:r>
      <w:r>
        <w:rPr>
          <w:color w:val="FF0000"/>
        </w:rPr>
        <w:t>самостоятельно</w:t>
      </w:r>
      <w:r>
        <w:rPr>
          <w:color w:val="FF0000"/>
          <w:spacing w:val="-2"/>
        </w:rPr>
        <w:t xml:space="preserve"> </w:t>
      </w:r>
      <w:r>
        <w:rPr>
          <w:color w:val="FF0000"/>
        </w:rPr>
        <w:t>находить,</w:t>
      </w:r>
      <w:r>
        <w:rPr>
          <w:color w:val="FF0000"/>
          <w:spacing w:val="-2"/>
        </w:rPr>
        <w:t xml:space="preserve"> </w:t>
      </w:r>
      <w:r>
        <w:rPr>
          <w:color w:val="FF0000"/>
        </w:rPr>
        <w:t>отбирать</w:t>
      </w:r>
      <w:r>
        <w:rPr>
          <w:color w:val="FF0000"/>
          <w:spacing w:val="-3"/>
        </w:rPr>
        <w:t xml:space="preserve"> </w:t>
      </w:r>
      <w:r>
        <w:rPr>
          <w:color w:val="FF0000"/>
        </w:rPr>
        <w:t>и</w:t>
      </w:r>
      <w:r>
        <w:rPr>
          <w:color w:val="FF0000"/>
          <w:spacing w:val="-1"/>
        </w:rPr>
        <w:t xml:space="preserve"> </w:t>
      </w:r>
      <w:r>
        <w:rPr>
          <w:color w:val="FF0000"/>
        </w:rPr>
        <w:t>применять</w:t>
      </w:r>
      <w:r>
        <w:rPr>
          <w:color w:val="FF0000"/>
          <w:spacing w:val="-1"/>
        </w:rPr>
        <w:t xml:space="preserve"> </w:t>
      </w:r>
      <w:r>
        <w:rPr>
          <w:color w:val="FF0000"/>
        </w:rPr>
        <w:t>различные методы познания для решения практико-ориентированных задач;</w:t>
      </w:r>
    </w:p>
    <w:p w:rsidR="00336F6E" w:rsidRDefault="001D7343">
      <w:pPr>
        <w:pStyle w:val="a5"/>
        <w:numPr>
          <w:ilvl w:val="0"/>
          <w:numId w:val="120"/>
        </w:numPr>
        <w:tabs>
          <w:tab w:val="left" w:pos="1136"/>
        </w:tabs>
        <w:spacing w:before="241" w:line="276" w:lineRule="auto"/>
        <w:ind w:right="232" w:firstLine="540"/>
        <w:jc w:val="both"/>
        <w:rPr>
          <w:sz w:val="24"/>
        </w:rPr>
      </w:pPr>
      <w:r>
        <w:rPr>
          <w:color w:val="FF0000"/>
          <w:sz w:val="24"/>
        </w:rPr>
        <w:t>владение умениями географического анализа и интерпретации информации из различных источников:</w:t>
      </w:r>
    </w:p>
    <w:p w:rsidR="00336F6E" w:rsidRDefault="001D7343">
      <w:pPr>
        <w:pStyle w:val="a3"/>
        <w:spacing w:before="241" w:line="276" w:lineRule="auto"/>
        <w:ind w:right="228" w:firstLine="540"/>
      </w:pPr>
      <w:r>
        <w:rPr>
          <w:color w:val="FF0000"/>
        </w:rPr>
        <w:t xml:space="preserve">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w:t>
      </w:r>
      <w:r>
        <w:rPr>
          <w:color w:val="FF0000"/>
          <w:spacing w:val="-2"/>
        </w:rPr>
        <w:t>России);</w:t>
      </w:r>
    </w:p>
    <w:p w:rsidR="00336F6E" w:rsidRDefault="001D7343">
      <w:pPr>
        <w:pStyle w:val="a3"/>
        <w:spacing w:before="240" w:line="276" w:lineRule="auto"/>
        <w:ind w:right="234" w:firstLine="540"/>
      </w:pPr>
      <w:r>
        <w:rPr>
          <w:color w:val="FF0000"/>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5" w:firstLine="540"/>
      </w:pPr>
      <w:r>
        <w:rPr>
          <w:color w:val="FF0000"/>
        </w:rPr>
        <w:lastRenderedPageBreak/>
        <w:t>формулировать выводы и заключения на основе анализа и интерпретации информации</w:t>
      </w:r>
      <w:r>
        <w:rPr>
          <w:color w:val="FF0000"/>
          <w:spacing w:val="40"/>
        </w:rPr>
        <w:t xml:space="preserve"> </w:t>
      </w:r>
      <w:r>
        <w:rPr>
          <w:color w:val="FF0000"/>
        </w:rPr>
        <w:t>из различных источников;</w:t>
      </w:r>
    </w:p>
    <w:p w:rsidR="00336F6E" w:rsidRDefault="001D7343">
      <w:pPr>
        <w:pStyle w:val="a3"/>
        <w:spacing w:before="239" w:line="278" w:lineRule="auto"/>
        <w:ind w:right="235" w:firstLine="540"/>
      </w:pPr>
      <w:r>
        <w:rPr>
          <w:color w:val="FF0000"/>
        </w:rPr>
        <w:t xml:space="preserve">критически оценивать и интерпретировать информацию, получаемую из различных </w:t>
      </w:r>
      <w:r>
        <w:rPr>
          <w:color w:val="FF0000"/>
          <w:spacing w:val="-2"/>
        </w:rPr>
        <w:t>источников;</w:t>
      </w:r>
    </w:p>
    <w:p w:rsidR="00336F6E" w:rsidRDefault="001D7343">
      <w:pPr>
        <w:pStyle w:val="a3"/>
        <w:spacing w:before="236" w:line="276" w:lineRule="auto"/>
        <w:ind w:right="233" w:firstLine="540"/>
      </w:pPr>
      <w:r>
        <w:rPr>
          <w:color w:val="FF0000"/>
        </w:rPr>
        <w:t>использовать</w:t>
      </w:r>
      <w:r>
        <w:rPr>
          <w:color w:val="FF0000"/>
          <w:spacing w:val="-1"/>
        </w:rPr>
        <w:t xml:space="preserve"> </w:t>
      </w:r>
      <w:r>
        <w:rPr>
          <w:color w:val="FF0000"/>
        </w:rPr>
        <w:t>различные</w:t>
      </w:r>
      <w:r>
        <w:rPr>
          <w:color w:val="FF0000"/>
          <w:spacing w:val="-3"/>
        </w:rPr>
        <w:t xml:space="preserve"> </w:t>
      </w:r>
      <w:r>
        <w:rPr>
          <w:color w:val="FF0000"/>
        </w:rPr>
        <w:t>источники</w:t>
      </w:r>
      <w:r>
        <w:rPr>
          <w:color w:val="FF0000"/>
          <w:spacing w:val="-1"/>
        </w:rPr>
        <w:t xml:space="preserve"> </w:t>
      </w:r>
      <w:r>
        <w:rPr>
          <w:color w:val="FF0000"/>
        </w:rPr>
        <w:t>географической</w:t>
      </w:r>
      <w:r>
        <w:rPr>
          <w:color w:val="FF0000"/>
          <w:spacing w:val="-1"/>
        </w:rPr>
        <w:t xml:space="preserve"> </w:t>
      </w:r>
      <w:r>
        <w:rPr>
          <w:color w:val="FF0000"/>
        </w:rPr>
        <w:t>информации</w:t>
      </w:r>
      <w:r>
        <w:rPr>
          <w:color w:val="FF0000"/>
          <w:spacing w:val="-1"/>
        </w:rPr>
        <w:t xml:space="preserve"> </w:t>
      </w:r>
      <w:r>
        <w:rPr>
          <w:color w:val="FF0000"/>
        </w:rPr>
        <w:t>для</w:t>
      </w:r>
      <w:r>
        <w:rPr>
          <w:color w:val="FF0000"/>
          <w:spacing w:val="-2"/>
        </w:rPr>
        <w:t xml:space="preserve"> </w:t>
      </w:r>
      <w:r>
        <w:rPr>
          <w:color w:val="FF0000"/>
        </w:rPr>
        <w:t>решения учебных</w:t>
      </w:r>
      <w:r>
        <w:rPr>
          <w:color w:val="FF0000"/>
          <w:spacing w:val="-1"/>
        </w:rPr>
        <w:t xml:space="preserve"> </w:t>
      </w:r>
      <w:r>
        <w:rPr>
          <w:color w:val="FF0000"/>
        </w:rPr>
        <w:t>и (или) практико-ориентированных задач;</w:t>
      </w:r>
    </w:p>
    <w:p w:rsidR="00336F6E" w:rsidRDefault="001D7343">
      <w:pPr>
        <w:pStyle w:val="a5"/>
        <w:numPr>
          <w:ilvl w:val="0"/>
          <w:numId w:val="120"/>
        </w:numPr>
        <w:tabs>
          <w:tab w:val="left" w:pos="1162"/>
        </w:tabs>
        <w:spacing w:before="239" w:line="276" w:lineRule="auto"/>
        <w:ind w:right="230" w:firstLine="540"/>
        <w:jc w:val="both"/>
        <w:rPr>
          <w:sz w:val="24"/>
        </w:rPr>
      </w:pPr>
      <w:r>
        <w:rPr>
          <w:color w:val="FF0000"/>
          <w:sz w:val="24"/>
        </w:rPr>
        <w:t xml:space="preserve">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w:t>
      </w:r>
      <w:r>
        <w:rPr>
          <w:color w:val="FF0000"/>
          <w:spacing w:val="-2"/>
          <w:sz w:val="24"/>
        </w:rPr>
        <w:t>мира:</w:t>
      </w:r>
    </w:p>
    <w:p w:rsidR="00336F6E" w:rsidRDefault="001D7343">
      <w:pPr>
        <w:pStyle w:val="a3"/>
        <w:spacing w:before="241" w:line="276" w:lineRule="auto"/>
        <w:ind w:right="224" w:firstLine="540"/>
      </w:pPr>
      <w:r>
        <w:rPr>
          <w:color w:val="FF0000"/>
        </w:rPr>
        <w:t>объяснять географические особенности стран с разным уровнем социально- экономического развития, в том числе объяснять различие в составе, структуре и размещении населения, в уровне и качестве жизни населения;</w:t>
      </w:r>
    </w:p>
    <w:p w:rsidR="00336F6E" w:rsidRDefault="001D7343">
      <w:pPr>
        <w:pStyle w:val="a3"/>
        <w:spacing w:before="241" w:line="276" w:lineRule="auto"/>
        <w:ind w:right="230" w:firstLine="540"/>
      </w:pPr>
      <w:r>
        <w:rPr>
          <w:color w:val="FF0000"/>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w:t>
      </w:r>
      <w:r>
        <w:rPr>
          <w:color w:val="FF0000"/>
          <w:spacing w:val="40"/>
        </w:rPr>
        <w:t xml:space="preserve"> </w:t>
      </w:r>
      <w:r>
        <w:rPr>
          <w:color w:val="FF0000"/>
          <w:spacing w:val="-2"/>
        </w:rPr>
        <w:t>информации;</w:t>
      </w:r>
    </w:p>
    <w:p w:rsidR="00336F6E" w:rsidRDefault="001D7343">
      <w:pPr>
        <w:pStyle w:val="a5"/>
        <w:numPr>
          <w:ilvl w:val="0"/>
          <w:numId w:val="120"/>
        </w:numPr>
        <w:tabs>
          <w:tab w:val="left" w:pos="1227"/>
        </w:tabs>
        <w:spacing w:before="239" w:line="276" w:lineRule="auto"/>
        <w:ind w:right="226" w:firstLine="540"/>
        <w:jc w:val="both"/>
        <w:rPr>
          <w:sz w:val="24"/>
        </w:rPr>
      </w:pPr>
      <w:r>
        <w:rPr>
          <w:color w:val="FF0000"/>
          <w:sz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 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w:t>
      </w:r>
      <w:r>
        <w:rPr>
          <w:color w:val="FF0000"/>
          <w:spacing w:val="-2"/>
          <w:sz w:val="24"/>
        </w:rPr>
        <w:t xml:space="preserve"> </w:t>
      </w:r>
      <w:r>
        <w:rPr>
          <w:color w:val="FF0000"/>
          <w:sz w:val="24"/>
        </w:rPr>
        <w:t>преимущества</w:t>
      </w:r>
      <w:r>
        <w:rPr>
          <w:color w:val="FF0000"/>
          <w:spacing w:val="-1"/>
          <w:sz w:val="24"/>
        </w:rPr>
        <w:t xml:space="preserve"> </w:t>
      </w:r>
      <w:r>
        <w:rPr>
          <w:color w:val="FF0000"/>
          <w:sz w:val="24"/>
        </w:rPr>
        <w:t>экономики России;</w:t>
      </w:r>
      <w:r>
        <w:rPr>
          <w:color w:val="FF0000"/>
          <w:spacing w:val="-2"/>
          <w:sz w:val="24"/>
        </w:rPr>
        <w:t xml:space="preserve"> </w:t>
      </w:r>
      <w:r>
        <w:rPr>
          <w:color w:val="FF0000"/>
          <w:sz w:val="24"/>
        </w:rPr>
        <w:t>различные</w:t>
      </w:r>
      <w:r>
        <w:rPr>
          <w:color w:val="FF0000"/>
          <w:spacing w:val="-2"/>
          <w:sz w:val="24"/>
        </w:rPr>
        <w:t xml:space="preserve"> </w:t>
      </w:r>
      <w:r>
        <w:rPr>
          <w:color w:val="FF0000"/>
          <w:sz w:val="24"/>
        </w:rPr>
        <w:t>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336F6E" w:rsidRDefault="001D7343">
      <w:pPr>
        <w:pStyle w:val="a5"/>
        <w:numPr>
          <w:ilvl w:val="0"/>
          <w:numId w:val="120"/>
        </w:numPr>
        <w:tabs>
          <w:tab w:val="left" w:pos="1241"/>
        </w:tabs>
        <w:spacing w:before="242" w:line="276" w:lineRule="auto"/>
        <w:ind w:right="228" w:firstLine="540"/>
        <w:jc w:val="both"/>
        <w:rPr>
          <w:sz w:val="24"/>
        </w:rPr>
      </w:pPr>
      <w:r>
        <w:rPr>
          <w:color w:val="FF0000"/>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w:t>
      </w:r>
      <w:r>
        <w:rPr>
          <w:color w:val="FF0000"/>
          <w:spacing w:val="-3"/>
          <w:sz w:val="24"/>
        </w:rPr>
        <w:t xml:space="preserve"> </w:t>
      </w:r>
      <w:r>
        <w:rPr>
          <w:color w:val="FF0000"/>
          <w:sz w:val="24"/>
        </w:rPr>
        <w:t>примеры</w:t>
      </w:r>
      <w:r>
        <w:rPr>
          <w:color w:val="FF0000"/>
          <w:spacing w:val="-3"/>
          <w:sz w:val="24"/>
        </w:rPr>
        <w:t xml:space="preserve"> </w:t>
      </w:r>
      <w:r>
        <w:rPr>
          <w:color w:val="FF0000"/>
          <w:sz w:val="24"/>
        </w:rPr>
        <w:t>взаимосвязи</w:t>
      </w:r>
      <w:r>
        <w:rPr>
          <w:color w:val="FF0000"/>
          <w:spacing w:val="-1"/>
          <w:sz w:val="24"/>
        </w:rPr>
        <w:t xml:space="preserve"> </w:t>
      </w:r>
      <w:r>
        <w:rPr>
          <w:color w:val="FF0000"/>
          <w:sz w:val="24"/>
        </w:rPr>
        <w:t>глобальных</w:t>
      </w:r>
      <w:r>
        <w:rPr>
          <w:color w:val="FF0000"/>
          <w:spacing w:val="-3"/>
          <w:sz w:val="24"/>
        </w:rPr>
        <w:t xml:space="preserve"> </w:t>
      </w:r>
      <w:r>
        <w:rPr>
          <w:color w:val="FF0000"/>
          <w:sz w:val="24"/>
        </w:rPr>
        <w:t>проблем;</w:t>
      </w:r>
      <w:r>
        <w:rPr>
          <w:color w:val="FF0000"/>
          <w:spacing w:val="-2"/>
          <w:sz w:val="24"/>
        </w:rPr>
        <w:t xml:space="preserve"> </w:t>
      </w:r>
      <w:r>
        <w:rPr>
          <w:color w:val="FF0000"/>
          <w:sz w:val="24"/>
        </w:rPr>
        <w:t>возможных</w:t>
      </w:r>
      <w:r>
        <w:rPr>
          <w:color w:val="FF0000"/>
          <w:spacing w:val="-3"/>
          <w:sz w:val="24"/>
        </w:rPr>
        <w:t xml:space="preserve"> </w:t>
      </w:r>
      <w:r>
        <w:rPr>
          <w:color w:val="FF0000"/>
          <w:sz w:val="24"/>
        </w:rPr>
        <w:t>путей</w:t>
      </w:r>
      <w:r>
        <w:rPr>
          <w:color w:val="FF0000"/>
          <w:spacing w:val="-2"/>
          <w:sz w:val="24"/>
        </w:rPr>
        <w:t xml:space="preserve"> </w:t>
      </w:r>
      <w:r>
        <w:rPr>
          <w:color w:val="FF0000"/>
          <w:sz w:val="24"/>
        </w:rPr>
        <w:t>решения</w:t>
      </w:r>
      <w:r>
        <w:rPr>
          <w:color w:val="FF0000"/>
          <w:spacing w:val="-2"/>
          <w:sz w:val="24"/>
        </w:rPr>
        <w:t xml:space="preserve"> </w:t>
      </w:r>
      <w:r>
        <w:rPr>
          <w:color w:val="FF0000"/>
          <w:sz w:val="24"/>
        </w:rPr>
        <w:t xml:space="preserve">глобальных </w:t>
      </w:r>
      <w:r>
        <w:rPr>
          <w:color w:val="FF0000"/>
          <w:spacing w:val="-2"/>
          <w:sz w:val="24"/>
        </w:rPr>
        <w:t>проблем.";</w:t>
      </w:r>
    </w:p>
    <w:p w:rsidR="00336F6E" w:rsidRDefault="00336F6E">
      <w:pPr>
        <w:pStyle w:val="a3"/>
        <w:spacing w:before="88"/>
        <w:ind w:left="0"/>
        <w:jc w:val="left"/>
      </w:pPr>
    </w:p>
    <w:p w:rsidR="00336F6E" w:rsidRDefault="001D7343">
      <w:pPr>
        <w:pStyle w:val="2"/>
      </w:pPr>
      <w:r>
        <w:t>Рабочая</w:t>
      </w:r>
      <w:r>
        <w:rPr>
          <w:spacing w:val="-5"/>
        </w:rPr>
        <w:t xml:space="preserve"> </w:t>
      </w:r>
      <w:r>
        <w:t>программа</w:t>
      </w:r>
      <w:r>
        <w:rPr>
          <w:spacing w:val="-3"/>
        </w:rPr>
        <w:t xml:space="preserve"> </w:t>
      </w:r>
      <w:r>
        <w:t>по</w:t>
      </w:r>
      <w:r>
        <w:rPr>
          <w:spacing w:val="-2"/>
        </w:rPr>
        <w:t xml:space="preserve"> </w:t>
      </w:r>
      <w:r>
        <w:t>учебному</w:t>
      </w:r>
      <w:r>
        <w:rPr>
          <w:spacing w:val="-3"/>
        </w:rPr>
        <w:t xml:space="preserve"> </w:t>
      </w:r>
      <w:r>
        <w:t>предмету</w:t>
      </w:r>
      <w:r>
        <w:rPr>
          <w:spacing w:val="-2"/>
        </w:rPr>
        <w:t xml:space="preserve"> </w:t>
      </w:r>
      <w:r>
        <w:t>«География»</w:t>
      </w:r>
      <w:r>
        <w:rPr>
          <w:spacing w:val="-3"/>
        </w:rPr>
        <w:t xml:space="preserve"> </w:t>
      </w:r>
      <w:r>
        <w:t>(углублённый</w:t>
      </w:r>
      <w:r>
        <w:rPr>
          <w:spacing w:val="-3"/>
        </w:rPr>
        <w:t xml:space="preserve"> </w:t>
      </w:r>
      <w:r>
        <w:rPr>
          <w:spacing w:val="-2"/>
        </w:rPr>
        <w:t>уровень).</w:t>
      </w:r>
    </w:p>
    <w:p w:rsidR="00336F6E" w:rsidRDefault="00336F6E">
      <w:pPr>
        <w:pStyle w:val="a3"/>
        <w:spacing w:before="79"/>
        <w:ind w:left="0"/>
        <w:jc w:val="left"/>
        <w:rPr>
          <w:b/>
        </w:rPr>
      </w:pPr>
    </w:p>
    <w:p w:rsidR="00336F6E" w:rsidRDefault="001D7343">
      <w:pPr>
        <w:pStyle w:val="a3"/>
        <w:ind w:left="938"/>
        <w:jc w:val="left"/>
      </w:pPr>
      <w:r>
        <w:t>Рабочая</w:t>
      </w:r>
      <w:r>
        <w:rPr>
          <w:spacing w:val="28"/>
        </w:rPr>
        <w:t xml:space="preserve">  </w:t>
      </w:r>
      <w:r>
        <w:t>программа</w:t>
      </w:r>
      <w:r>
        <w:rPr>
          <w:spacing w:val="29"/>
        </w:rPr>
        <w:t xml:space="preserve">  </w:t>
      </w:r>
      <w:r>
        <w:t>по</w:t>
      </w:r>
      <w:r>
        <w:rPr>
          <w:spacing w:val="30"/>
        </w:rPr>
        <w:t xml:space="preserve">  </w:t>
      </w:r>
      <w:r>
        <w:t>учебному</w:t>
      </w:r>
      <w:r>
        <w:rPr>
          <w:spacing w:val="26"/>
        </w:rPr>
        <w:t xml:space="preserve">  </w:t>
      </w:r>
      <w:r>
        <w:t>предмету</w:t>
      </w:r>
      <w:r>
        <w:rPr>
          <w:spacing w:val="30"/>
        </w:rPr>
        <w:t xml:space="preserve">  </w:t>
      </w:r>
      <w:r>
        <w:t>«География»</w:t>
      </w:r>
      <w:r>
        <w:rPr>
          <w:spacing w:val="27"/>
        </w:rPr>
        <w:t xml:space="preserve">  </w:t>
      </w:r>
      <w:r>
        <w:t>(углублённый</w:t>
      </w:r>
      <w:r>
        <w:rPr>
          <w:spacing w:val="30"/>
        </w:rPr>
        <w:t xml:space="preserve">  </w:t>
      </w:r>
      <w:r>
        <w:rPr>
          <w:spacing w:val="-2"/>
        </w:rPr>
        <w:t>уровень)</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227"/>
      </w:pPr>
      <w:r>
        <w:lastRenderedPageBreak/>
        <w:t>(предметная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336F6E" w:rsidRDefault="001D7343">
      <w:pPr>
        <w:pStyle w:val="2"/>
        <w:spacing w:before="1"/>
        <w:jc w:val="both"/>
        <w:rPr>
          <w:b w:val="0"/>
        </w:rPr>
      </w:pPr>
      <w:r>
        <w:t>Пояснительная</w:t>
      </w:r>
      <w:r>
        <w:rPr>
          <w:spacing w:val="-2"/>
        </w:rPr>
        <w:t xml:space="preserve"> записка</w:t>
      </w:r>
      <w:r>
        <w:rPr>
          <w:b w:val="0"/>
          <w:spacing w:val="-2"/>
        </w:rPr>
        <w:t>.</w:t>
      </w:r>
    </w:p>
    <w:p w:rsidR="00336F6E" w:rsidRDefault="001D7343">
      <w:pPr>
        <w:pStyle w:val="a3"/>
        <w:spacing w:before="41" w:line="276" w:lineRule="auto"/>
        <w:ind w:right="224" w:firstLine="708"/>
      </w:pPr>
      <w:r>
        <w:t xml:space="preserve">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Pr>
          <w:i/>
        </w:rPr>
        <w:t>личностным</w:t>
      </w:r>
      <w:r>
        <w:t xml:space="preserve">, </w:t>
      </w:r>
      <w:r>
        <w:rPr>
          <w:i/>
        </w:rPr>
        <w:t xml:space="preserve">метапредметным </w:t>
      </w:r>
      <w:r>
        <w:t xml:space="preserve">и </w:t>
      </w:r>
      <w:r>
        <w:rPr>
          <w:i/>
        </w:rPr>
        <w:t xml:space="preserve">предметным </w:t>
      </w:r>
      <w:r>
        <w:t>результатам освоения образовательных программ и разработана с учётом Концепции развития географического образования, принятой на Всероссийском съезде учителей географии и утверждённой решением Коллегии Министерства просвещения Российской Федерации от 24.12.2018 г.</w:t>
      </w:r>
    </w:p>
    <w:p w:rsidR="00336F6E" w:rsidRDefault="001D7343">
      <w:pPr>
        <w:pStyle w:val="a3"/>
        <w:spacing w:before="1" w:line="276" w:lineRule="auto"/>
        <w:ind w:right="225" w:firstLine="708"/>
      </w:pPr>
      <w:r>
        <w:t>Программа включает предметные требования на углублённом уровне, которые отражают в том числе и требования, предъявляемые обучающимся в географии в средней школе на базовом уровне.</w:t>
      </w:r>
    </w:p>
    <w:p w:rsidR="00336F6E" w:rsidRDefault="001D7343">
      <w:pPr>
        <w:pStyle w:val="a3"/>
        <w:spacing w:line="278" w:lineRule="auto"/>
        <w:ind w:right="231" w:firstLine="708"/>
      </w:pPr>
      <w:r>
        <w:t>Согласно своему назначению, федеральная рабочая программа даёт представление о целях</w:t>
      </w:r>
      <w:r>
        <w:rPr>
          <w:spacing w:val="80"/>
          <w:w w:val="150"/>
        </w:rPr>
        <w:t xml:space="preserve"> </w:t>
      </w:r>
      <w:r>
        <w:t>обучения,</w:t>
      </w:r>
      <w:r>
        <w:rPr>
          <w:spacing w:val="80"/>
          <w:w w:val="150"/>
        </w:rPr>
        <w:t xml:space="preserve"> </w:t>
      </w:r>
      <w:r>
        <w:t>воспитания</w:t>
      </w:r>
      <w:r>
        <w:rPr>
          <w:spacing w:val="80"/>
          <w:w w:val="150"/>
        </w:rPr>
        <w:t xml:space="preserve"> </w:t>
      </w:r>
      <w:r>
        <w:t>и</w:t>
      </w:r>
      <w:r>
        <w:rPr>
          <w:spacing w:val="80"/>
          <w:w w:val="150"/>
        </w:rPr>
        <w:t xml:space="preserve"> </w:t>
      </w:r>
      <w:r>
        <w:t>развития</w:t>
      </w:r>
      <w:r>
        <w:rPr>
          <w:spacing w:val="80"/>
          <w:w w:val="150"/>
        </w:rPr>
        <w:t xml:space="preserve"> </w:t>
      </w:r>
      <w:r>
        <w:t>обучающихся</w:t>
      </w:r>
      <w:r>
        <w:rPr>
          <w:spacing w:val="80"/>
          <w:w w:val="150"/>
        </w:rPr>
        <w:t xml:space="preserve"> </w:t>
      </w:r>
      <w:r>
        <w:t>средствами</w:t>
      </w:r>
      <w:r>
        <w:rPr>
          <w:spacing w:val="80"/>
          <w:w w:val="150"/>
        </w:rPr>
        <w:t xml:space="preserve"> </w:t>
      </w:r>
      <w:r>
        <w:t>учебного</w:t>
      </w:r>
      <w:r>
        <w:rPr>
          <w:spacing w:val="80"/>
          <w:w w:val="150"/>
        </w:rPr>
        <w:t xml:space="preserve"> </w:t>
      </w:r>
      <w:r>
        <w:t>предмета</w:t>
      </w:r>
    </w:p>
    <w:p w:rsidR="00336F6E" w:rsidRDefault="001D7343">
      <w:pPr>
        <w:pStyle w:val="a3"/>
        <w:spacing w:line="276" w:lineRule="auto"/>
        <w:ind w:right="231"/>
      </w:pPr>
      <w:r>
        <w:t>«География», личностных, метапредметных и предметных результатах обучения. В</w:t>
      </w:r>
      <w:r>
        <w:rPr>
          <w:spacing w:val="80"/>
        </w:rPr>
        <w:t xml:space="preserve"> </w:t>
      </w:r>
      <w:r>
        <w:t>программе</w:t>
      </w:r>
      <w:r>
        <w:rPr>
          <w:spacing w:val="-2"/>
        </w:rPr>
        <w:t xml:space="preserve"> </w:t>
      </w:r>
      <w:r>
        <w:t>отражены</w:t>
      </w:r>
      <w:r>
        <w:rPr>
          <w:spacing w:val="-2"/>
        </w:rPr>
        <w:t xml:space="preserve"> </w:t>
      </w:r>
      <w:r>
        <w:t>содержание,</w:t>
      </w:r>
      <w:r>
        <w:rPr>
          <w:spacing w:val="-1"/>
        </w:rPr>
        <w:t xml:space="preserve"> </w:t>
      </w:r>
      <w:r>
        <w:t>объём</w:t>
      </w:r>
      <w:r>
        <w:rPr>
          <w:spacing w:val="-2"/>
        </w:rPr>
        <w:t xml:space="preserve"> </w:t>
      </w:r>
      <w:r>
        <w:t>и порядок изучения курса географии на углублённом уровне с целью профессионального самоопределения.</w:t>
      </w:r>
    </w:p>
    <w:p w:rsidR="00336F6E" w:rsidRDefault="001D7343">
      <w:pPr>
        <w:pStyle w:val="a3"/>
        <w:spacing w:line="276" w:lineRule="auto"/>
        <w:ind w:right="229" w:firstLine="708"/>
      </w:pPr>
      <w: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w:t>
      </w:r>
      <w:r>
        <w:rPr>
          <w:spacing w:val="-2"/>
        </w:rPr>
        <w:t xml:space="preserve"> </w:t>
      </w:r>
      <w:r>
        <w:t>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w:t>
      </w:r>
    </w:p>
    <w:p w:rsidR="00336F6E" w:rsidRDefault="001D7343">
      <w:pPr>
        <w:pStyle w:val="a3"/>
        <w:spacing w:line="276" w:lineRule="auto"/>
        <w:ind w:right="233"/>
      </w:pPr>
      <w:r>
        <w:t>—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336F6E" w:rsidRDefault="001D7343">
      <w:pPr>
        <w:pStyle w:val="a3"/>
        <w:spacing w:line="276" w:lineRule="auto"/>
        <w:ind w:right="225" w:firstLine="708"/>
      </w:pPr>
      <w:r>
        <w:t>В</w:t>
      </w:r>
      <w:r>
        <w:rPr>
          <w:spacing w:val="-3"/>
        </w:rPr>
        <w:t xml:space="preserve"> </w:t>
      </w:r>
      <w:r>
        <w:t>рабочей программе углублённого уровня</w:t>
      </w:r>
      <w:r>
        <w:rPr>
          <w:spacing w:val="-1"/>
        </w:rPr>
        <w:t xml:space="preserve"> </w:t>
      </w:r>
      <w:r>
        <w:t>географии обеспечивается</w:t>
      </w:r>
      <w:r>
        <w:rPr>
          <w:spacing w:val="-1"/>
        </w:rPr>
        <w:t xml:space="preserve"> </w:t>
      </w:r>
      <w:r>
        <w:t>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в основной школе: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w:t>
      </w:r>
      <w:r>
        <w:rPr>
          <w:spacing w:val="80"/>
        </w:rPr>
        <w:t xml:space="preserve"> </w:t>
      </w:r>
      <w:r>
        <w:t>методами географических исследований, использовать их для</w:t>
      </w:r>
      <w:r>
        <w:rPr>
          <w:spacing w:val="-1"/>
        </w:rPr>
        <w:t xml:space="preserve"> </w:t>
      </w:r>
      <w:r>
        <w:t>решения практико- 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336F6E" w:rsidRDefault="001D7343">
      <w:pPr>
        <w:pStyle w:val="a3"/>
        <w:spacing w:line="276" w:lineRule="auto"/>
        <w:ind w:right="226" w:firstLine="708"/>
      </w:pPr>
      <w:r>
        <w:t>Содержание географического образования в средней школе должно учитывать</w:t>
      </w:r>
      <w:r>
        <w:rPr>
          <w:spacing w:val="80"/>
        </w:rPr>
        <w:t xml:space="preserve"> </w:t>
      </w:r>
      <w:r>
        <w:t xml:space="preserve">факторы устойчивого развития, постиндустриализации и информатизации мировой </w:t>
      </w:r>
      <w:r>
        <w:rPr>
          <w:spacing w:val="-2"/>
        </w:rPr>
        <w:t>экономики.</w:t>
      </w:r>
    </w:p>
    <w:p w:rsidR="00336F6E" w:rsidRDefault="001D7343">
      <w:pPr>
        <w:pStyle w:val="a3"/>
        <w:spacing w:line="276" w:lineRule="auto"/>
        <w:ind w:right="235" w:firstLine="708"/>
      </w:pPr>
      <w:r>
        <w:t>В основу содержания учебного предмета положено изучение географической среды</w:t>
      </w:r>
      <w:r>
        <w:rPr>
          <w:spacing w:val="40"/>
        </w:rPr>
        <w:t xml:space="preserve"> </w:t>
      </w:r>
      <w:r>
        <w:t>для жизни и деятельности человека и общества с позиций взаимозависимого и единого мира,</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0"/>
      </w:pPr>
      <w:r>
        <w:lastRenderedPageBreak/>
        <w:t>фокусирование на формировании у обучающихся целостного представления о роли России в современном мире.</w:t>
      </w:r>
    </w:p>
    <w:p w:rsidR="00336F6E" w:rsidRDefault="001D7343">
      <w:pPr>
        <w:pStyle w:val="a3"/>
        <w:spacing w:line="276" w:lineRule="auto"/>
        <w:ind w:right="227" w:firstLine="708"/>
      </w:pPr>
      <w: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336F6E" w:rsidRDefault="001D7343">
      <w:pPr>
        <w:pStyle w:val="a3"/>
        <w:spacing w:line="276" w:lineRule="auto"/>
        <w:ind w:right="222" w:firstLine="708"/>
      </w:pPr>
      <w: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 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336F6E" w:rsidRDefault="001D7343">
      <w:pPr>
        <w:pStyle w:val="a3"/>
        <w:spacing w:line="276" w:lineRule="auto"/>
        <w:ind w:right="227" w:firstLine="708"/>
      </w:pPr>
      <w:r>
        <w:t>В программе предусмотрены актуализация и углубление знаний по географии России,</w:t>
      </w:r>
      <w:r>
        <w:rPr>
          <w:spacing w:val="80"/>
        </w:rPr>
        <w:t xml:space="preserve"> </w:t>
      </w:r>
      <w:r>
        <w:t>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w:t>
      </w:r>
      <w:r>
        <w:rPr>
          <w:spacing w:val="40"/>
        </w:rPr>
        <w:t xml:space="preserve"> </w:t>
      </w:r>
      <w:r>
        <w:t xml:space="preserve">мирового сообщества, в контексте мировых тенденций в сравнении с другими странами и </w:t>
      </w:r>
      <w:r>
        <w:rPr>
          <w:spacing w:val="-2"/>
        </w:rPr>
        <w:t>регионами.</w:t>
      </w:r>
    </w:p>
    <w:p w:rsidR="00336F6E" w:rsidRDefault="001D7343">
      <w:pPr>
        <w:pStyle w:val="a3"/>
        <w:spacing w:before="2"/>
        <w:ind w:left="938"/>
      </w:pPr>
      <w:r>
        <w:t>Углублённый</w:t>
      </w:r>
      <w:r>
        <w:rPr>
          <w:spacing w:val="-5"/>
        </w:rPr>
        <w:t xml:space="preserve"> </w:t>
      </w:r>
      <w:r>
        <w:t>уровень</w:t>
      </w:r>
      <w:r>
        <w:rPr>
          <w:spacing w:val="-2"/>
        </w:rPr>
        <w:t xml:space="preserve"> </w:t>
      </w:r>
      <w:r>
        <w:t>изучения</w:t>
      </w:r>
      <w:r>
        <w:rPr>
          <w:spacing w:val="-4"/>
        </w:rPr>
        <w:t xml:space="preserve"> </w:t>
      </w:r>
      <w:r>
        <w:t>предмета</w:t>
      </w:r>
      <w:r>
        <w:rPr>
          <w:spacing w:val="-5"/>
        </w:rPr>
        <w:t xml:space="preserve"> </w:t>
      </w:r>
      <w:r>
        <w:t>обеспечивается</w:t>
      </w:r>
      <w:r>
        <w:rPr>
          <w:spacing w:val="-4"/>
        </w:rPr>
        <w:t xml:space="preserve"> </w:t>
      </w:r>
      <w:r>
        <w:t>за</w:t>
      </w:r>
      <w:r>
        <w:rPr>
          <w:spacing w:val="-5"/>
        </w:rPr>
        <w:t xml:space="preserve"> </w:t>
      </w:r>
      <w:r>
        <w:rPr>
          <w:spacing w:val="-2"/>
        </w:rPr>
        <w:t>счёт:</w:t>
      </w:r>
    </w:p>
    <w:p w:rsidR="00336F6E" w:rsidRDefault="001D7343">
      <w:pPr>
        <w:pStyle w:val="a3"/>
        <w:spacing w:before="41" w:line="276" w:lineRule="auto"/>
        <w:ind w:right="225" w:firstLine="708"/>
      </w:pPr>
      <w: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336F6E" w:rsidRDefault="001D7343">
      <w:pPr>
        <w:pStyle w:val="a3"/>
        <w:spacing w:line="276" w:lineRule="auto"/>
        <w:ind w:right="233" w:firstLine="708"/>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336F6E" w:rsidRDefault="001D7343">
      <w:pPr>
        <w:pStyle w:val="a3"/>
        <w:spacing w:line="276" w:lineRule="auto"/>
        <w:ind w:right="228" w:firstLine="708"/>
      </w:pPr>
      <w: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336F6E" w:rsidRDefault="001D7343">
      <w:pPr>
        <w:pStyle w:val="a3"/>
        <w:spacing w:line="278" w:lineRule="auto"/>
        <w:ind w:right="235" w:firstLine="708"/>
      </w:pPr>
      <w:r>
        <w:t>включения новых активных видов деятельности, соответствующих целям изучения предмета «География».</w:t>
      </w:r>
    </w:p>
    <w:p w:rsidR="00336F6E" w:rsidRDefault="001D7343">
      <w:pPr>
        <w:pStyle w:val="a3"/>
        <w:spacing w:line="276" w:lineRule="auto"/>
        <w:ind w:right="231" w:firstLine="708"/>
      </w:pPr>
      <w: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336F6E" w:rsidRDefault="001D7343">
      <w:pPr>
        <w:pStyle w:val="a3"/>
        <w:spacing w:line="276" w:lineRule="auto"/>
        <w:ind w:right="234" w:firstLine="708"/>
      </w:pPr>
      <w:r>
        <w:t>При</w:t>
      </w:r>
      <w:r>
        <w:rPr>
          <w:spacing w:val="-1"/>
        </w:rPr>
        <w:t xml:space="preserve"> </w:t>
      </w:r>
      <w:r>
        <w:t>изучении</w:t>
      </w:r>
      <w:r>
        <w:rPr>
          <w:spacing w:val="-1"/>
        </w:rPr>
        <w:t xml:space="preserve"> </w:t>
      </w:r>
      <w:r>
        <w:t>географии</w:t>
      </w:r>
      <w:r>
        <w:rPr>
          <w:spacing w:val="-1"/>
        </w:rPr>
        <w:t xml:space="preserve"> </w:t>
      </w:r>
      <w:r>
        <w:t>на</w:t>
      </w:r>
      <w:r>
        <w:rPr>
          <w:spacing w:val="-1"/>
        </w:rPr>
        <w:t xml:space="preserve"> </w:t>
      </w:r>
      <w:r>
        <w:t>углублённом уровне</w:t>
      </w:r>
      <w:r>
        <w:rPr>
          <w:spacing w:val="-3"/>
        </w:rPr>
        <w:t xml:space="preserve"> </w:t>
      </w:r>
      <w:r>
        <w:t>важно</w:t>
      </w:r>
      <w:r>
        <w:rPr>
          <w:spacing w:val="-2"/>
        </w:rPr>
        <w:t xml:space="preserve"> </w:t>
      </w:r>
      <w:r>
        <w:t>использование</w:t>
      </w:r>
      <w:r>
        <w:rPr>
          <w:spacing w:val="-3"/>
        </w:rPr>
        <w:t xml:space="preserve"> </w:t>
      </w:r>
      <w:r>
        <w:t xml:space="preserve">межпредметных связей с историей, обществознанием, физикой, химией, биологией и другими учебными </w:t>
      </w:r>
      <w:r>
        <w:rPr>
          <w:spacing w:val="-2"/>
        </w:rPr>
        <w:t>предметами.</w:t>
      </w:r>
    </w:p>
    <w:p w:rsidR="00336F6E" w:rsidRDefault="001D7343">
      <w:pPr>
        <w:pStyle w:val="a3"/>
        <w:spacing w:line="276" w:lineRule="auto"/>
        <w:ind w:right="236" w:firstLine="708"/>
      </w:pPr>
      <w:r>
        <w:t>Цели изучения географии на углублённом уровне на уровне среднего общего образования направлены на:</w:t>
      </w:r>
    </w:p>
    <w:p w:rsidR="00336F6E" w:rsidRDefault="001D7343">
      <w:pPr>
        <w:pStyle w:val="a5"/>
        <w:numPr>
          <w:ilvl w:val="0"/>
          <w:numId w:val="119"/>
        </w:numPr>
        <w:tabs>
          <w:tab w:val="left" w:pos="1222"/>
        </w:tabs>
        <w:spacing w:line="275" w:lineRule="exact"/>
        <w:ind w:left="1222" w:hanging="284"/>
        <w:jc w:val="both"/>
        <w:rPr>
          <w:sz w:val="24"/>
        </w:rPr>
      </w:pPr>
      <w:r>
        <w:rPr>
          <w:sz w:val="24"/>
        </w:rPr>
        <w:t>воспитание</w:t>
      </w:r>
      <w:r>
        <w:rPr>
          <w:spacing w:val="17"/>
          <w:sz w:val="24"/>
        </w:rPr>
        <w:t xml:space="preserve"> </w:t>
      </w:r>
      <w:r>
        <w:rPr>
          <w:sz w:val="24"/>
        </w:rPr>
        <w:t>чувства</w:t>
      </w:r>
      <w:r>
        <w:rPr>
          <w:spacing w:val="22"/>
          <w:sz w:val="24"/>
        </w:rPr>
        <w:t xml:space="preserve"> </w:t>
      </w:r>
      <w:r>
        <w:rPr>
          <w:sz w:val="24"/>
        </w:rPr>
        <w:t>патриотизма,</w:t>
      </w:r>
      <w:r>
        <w:rPr>
          <w:spacing w:val="21"/>
          <w:sz w:val="24"/>
        </w:rPr>
        <w:t xml:space="preserve"> </w:t>
      </w:r>
      <w:r>
        <w:rPr>
          <w:sz w:val="24"/>
        </w:rPr>
        <w:t>взаимопонимания</w:t>
      </w:r>
      <w:r>
        <w:rPr>
          <w:spacing w:val="18"/>
          <w:sz w:val="24"/>
        </w:rPr>
        <w:t xml:space="preserve"> </w:t>
      </w:r>
      <w:r>
        <w:rPr>
          <w:sz w:val="24"/>
        </w:rPr>
        <w:t>с</w:t>
      </w:r>
      <w:r>
        <w:rPr>
          <w:spacing w:val="20"/>
          <w:sz w:val="24"/>
        </w:rPr>
        <w:t xml:space="preserve"> </w:t>
      </w:r>
      <w:r>
        <w:rPr>
          <w:sz w:val="24"/>
        </w:rPr>
        <w:t>другими</w:t>
      </w:r>
      <w:r>
        <w:rPr>
          <w:spacing w:val="22"/>
          <w:sz w:val="24"/>
        </w:rPr>
        <w:t xml:space="preserve"> </w:t>
      </w:r>
      <w:r>
        <w:rPr>
          <w:sz w:val="24"/>
        </w:rPr>
        <w:t>народами,</w:t>
      </w:r>
      <w:r>
        <w:rPr>
          <w:spacing w:val="23"/>
          <w:sz w:val="24"/>
        </w:rPr>
        <w:t xml:space="preserve"> </w:t>
      </w:r>
      <w:r>
        <w:rPr>
          <w:spacing w:val="-2"/>
          <w:sz w:val="24"/>
        </w:rPr>
        <w:t>уважения</w:t>
      </w:r>
    </w:p>
    <w:p w:rsidR="00336F6E" w:rsidRDefault="00336F6E">
      <w:pPr>
        <w:pStyle w:val="a5"/>
        <w:spacing w:line="275" w:lineRule="exact"/>
        <w:rPr>
          <w:sz w:val="24"/>
        </w:rPr>
        <w:sectPr w:rsidR="00336F6E">
          <w:pgSz w:w="11920" w:h="16850"/>
          <w:pgMar w:top="1360" w:right="850" w:bottom="1160" w:left="850" w:header="0" w:footer="963" w:gutter="0"/>
          <w:cols w:space="720"/>
        </w:sectPr>
      </w:pPr>
    </w:p>
    <w:p w:rsidR="00336F6E" w:rsidRDefault="001D7343">
      <w:pPr>
        <w:pStyle w:val="a3"/>
        <w:spacing w:before="73" w:line="276" w:lineRule="auto"/>
        <w:ind w:right="224"/>
      </w:pPr>
      <w:r>
        <w:lastRenderedPageBreak/>
        <w:t>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336F6E" w:rsidRDefault="001D7343">
      <w:pPr>
        <w:pStyle w:val="a5"/>
        <w:numPr>
          <w:ilvl w:val="0"/>
          <w:numId w:val="119"/>
        </w:numPr>
        <w:tabs>
          <w:tab w:val="left" w:pos="1220"/>
        </w:tabs>
        <w:spacing w:before="1" w:line="276" w:lineRule="auto"/>
        <w:ind w:left="230" w:right="227" w:firstLine="708"/>
        <w:jc w:val="both"/>
        <w:rPr>
          <w:sz w:val="24"/>
        </w:rPr>
      </w:pPr>
      <w:r>
        <w:rPr>
          <w:sz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w:t>
      </w:r>
      <w:r>
        <w:rPr>
          <w:spacing w:val="40"/>
          <w:sz w:val="24"/>
        </w:rPr>
        <w:t xml:space="preserve"> </w:t>
      </w:r>
      <w:r>
        <w:rPr>
          <w:sz w:val="24"/>
        </w:rPr>
        <w:t>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336F6E" w:rsidRDefault="001D7343">
      <w:pPr>
        <w:pStyle w:val="a5"/>
        <w:numPr>
          <w:ilvl w:val="0"/>
          <w:numId w:val="119"/>
        </w:numPr>
        <w:tabs>
          <w:tab w:val="left" w:pos="1197"/>
        </w:tabs>
        <w:spacing w:line="275" w:lineRule="exact"/>
        <w:ind w:left="1197" w:hanging="259"/>
        <w:jc w:val="both"/>
        <w:rPr>
          <w:sz w:val="24"/>
        </w:rPr>
      </w:pPr>
      <w:r>
        <w:rPr>
          <w:sz w:val="24"/>
        </w:rPr>
        <w:t>формирование</w:t>
      </w:r>
      <w:r>
        <w:rPr>
          <w:spacing w:val="-6"/>
          <w:sz w:val="24"/>
        </w:rPr>
        <w:t xml:space="preserve"> </w:t>
      </w:r>
      <w:r>
        <w:rPr>
          <w:sz w:val="24"/>
        </w:rPr>
        <w:t>в</w:t>
      </w:r>
      <w:r>
        <w:rPr>
          <w:spacing w:val="-3"/>
          <w:sz w:val="24"/>
        </w:rPr>
        <w:t xml:space="preserve"> </w:t>
      </w:r>
      <w:r>
        <w:rPr>
          <w:sz w:val="24"/>
        </w:rPr>
        <w:t>завершённом</w:t>
      </w:r>
      <w:r>
        <w:rPr>
          <w:spacing w:val="-4"/>
          <w:sz w:val="24"/>
        </w:rPr>
        <w:t xml:space="preserve"> </w:t>
      </w:r>
      <w:r>
        <w:rPr>
          <w:sz w:val="24"/>
        </w:rPr>
        <w:t>виде</w:t>
      </w:r>
      <w:r>
        <w:rPr>
          <w:spacing w:val="-3"/>
          <w:sz w:val="24"/>
        </w:rPr>
        <w:t xml:space="preserve"> </w:t>
      </w:r>
      <w:r>
        <w:rPr>
          <w:sz w:val="24"/>
        </w:rPr>
        <w:t>основ</w:t>
      </w:r>
      <w:r>
        <w:rPr>
          <w:spacing w:val="-4"/>
          <w:sz w:val="24"/>
        </w:rPr>
        <w:t xml:space="preserve"> </w:t>
      </w:r>
      <w:r>
        <w:rPr>
          <w:sz w:val="24"/>
        </w:rPr>
        <w:t>географической</w:t>
      </w:r>
      <w:r>
        <w:rPr>
          <w:spacing w:val="-2"/>
          <w:sz w:val="24"/>
        </w:rPr>
        <w:t xml:space="preserve"> культуры;</w:t>
      </w:r>
    </w:p>
    <w:p w:rsidR="00336F6E" w:rsidRDefault="001D7343">
      <w:pPr>
        <w:pStyle w:val="a5"/>
        <w:numPr>
          <w:ilvl w:val="0"/>
          <w:numId w:val="119"/>
        </w:numPr>
        <w:tabs>
          <w:tab w:val="left" w:pos="1253"/>
        </w:tabs>
        <w:spacing w:before="41" w:line="276" w:lineRule="auto"/>
        <w:ind w:left="230" w:right="233" w:firstLine="708"/>
        <w:jc w:val="both"/>
        <w:rPr>
          <w:sz w:val="24"/>
        </w:rPr>
      </w:pPr>
      <w:r>
        <w:rPr>
          <w:sz w:val="24"/>
        </w:rPr>
        <w:t>развитие познавательных интересов, навыков самопознания, интеллектуальных и творческих способностей</w:t>
      </w:r>
      <w:r>
        <w:rPr>
          <w:spacing w:val="-1"/>
          <w:sz w:val="24"/>
        </w:rPr>
        <w:t xml:space="preserve"> </w:t>
      </w:r>
      <w:r>
        <w:rPr>
          <w:sz w:val="24"/>
        </w:rPr>
        <w:t>в</w:t>
      </w:r>
      <w:r>
        <w:rPr>
          <w:spacing w:val="-3"/>
          <w:sz w:val="24"/>
        </w:rPr>
        <w:t xml:space="preserve"> </w:t>
      </w:r>
      <w:r>
        <w:rPr>
          <w:sz w:val="24"/>
        </w:rPr>
        <w:t>процессе</w:t>
      </w:r>
      <w:r>
        <w:rPr>
          <w:spacing w:val="-3"/>
          <w:sz w:val="24"/>
        </w:rPr>
        <w:t xml:space="preserve"> </w:t>
      </w:r>
      <w:r>
        <w:rPr>
          <w:sz w:val="24"/>
        </w:rPr>
        <w:t>овладения</w:t>
      </w:r>
      <w:r>
        <w:rPr>
          <w:spacing w:val="-2"/>
          <w:sz w:val="24"/>
        </w:rPr>
        <w:t xml:space="preserve"> </w:t>
      </w:r>
      <w:r>
        <w:rPr>
          <w:sz w:val="24"/>
        </w:rPr>
        <w:t>комплексом</w:t>
      </w:r>
      <w:r>
        <w:rPr>
          <w:spacing w:val="-3"/>
          <w:sz w:val="24"/>
        </w:rPr>
        <w:t xml:space="preserve"> </w:t>
      </w:r>
      <w:r>
        <w:rPr>
          <w:sz w:val="24"/>
        </w:rPr>
        <w:t>географических знаний</w:t>
      </w:r>
      <w:r>
        <w:rPr>
          <w:spacing w:val="-1"/>
          <w:sz w:val="24"/>
        </w:rPr>
        <w:t xml:space="preserve"> </w:t>
      </w:r>
      <w:r>
        <w:rPr>
          <w:sz w:val="24"/>
        </w:rPr>
        <w:t>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336F6E" w:rsidRDefault="001D7343">
      <w:pPr>
        <w:pStyle w:val="a5"/>
        <w:numPr>
          <w:ilvl w:val="0"/>
          <w:numId w:val="119"/>
        </w:numPr>
        <w:tabs>
          <w:tab w:val="left" w:pos="1313"/>
        </w:tabs>
        <w:spacing w:before="1" w:line="276" w:lineRule="auto"/>
        <w:ind w:left="230" w:right="228" w:firstLine="708"/>
        <w:jc w:val="both"/>
        <w:rPr>
          <w:sz w:val="24"/>
        </w:rPr>
      </w:pPr>
      <w:r>
        <w:rPr>
          <w:sz w:val="24"/>
        </w:rPr>
        <w:t>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w:t>
      </w:r>
      <w:r>
        <w:rPr>
          <w:spacing w:val="80"/>
          <w:sz w:val="24"/>
        </w:rPr>
        <w:t xml:space="preserve"> </w:t>
      </w:r>
      <w:r>
        <w:rPr>
          <w:sz w:val="24"/>
        </w:rPr>
        <w:t>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336F6E" w:rsidRDefault="001D7343">
      <w:pPr>
        <w:pStyle w:val="a5"/>
        <w:numPr>
          <w:ilvl w:val="0"/>
          <w:numId w:val="119"/>
        </w:numPr>
        <w:tabs>
          <w:tab w:val="left" w:pos="1469"/>
        </w:tabs>
        <w:spacing w:line="276" w:lineRule="auto"/>
        <w:ind w:left="230" w:right="224" w:firstLine="708"/>
        <w:jc w:val="both"/>
        <w:rPr>
          <w:sz w:val="24"/>
        </w:rPr>
      </w:pPr>
      <w:r>
        <w:rPr>
          <w:sz w:val="24"/>
        </w:rPr>
        <w:t>развитие</w:t>
      </w:r>
      <w:r>
        <w:rPr>
          <w:spacing w:val="80"/>
          <w:sz w:val="24"/>
        </w:rPr>
        <w:t xml:space="preserve">  </w:t>
      </w:r>
      <w:r>
        <w:rPr>
          <w:sz w:val="24"/>
        </w:rPr>
        <w:t>навыков</w:t>
      </w:r>
      <w:r>
        <w:rPr>
          <w:spacing w:val="80"/>
          <w:sz w:val="24"/>
        </w:rPr>
        <w:t xml:space="preserve">  </w:t>
      </w:r>
      <w:r>
        <w:rPr>
          <w:sz w:val="24"/>
        </w:rPr>
        <w:t>решения</w:t>
      </w:r>
      <w:r>
        <w:rPr>
          <w:spacing w:val="80"/>
          <w:sz w:val="24"/>
        </w:rPr>
        <w:t xml:space="preserve">  </w:t>
      </w:r>
      <w:r>
        <w:rPr>
          <w:sz w:val="24"/>
        </w:rPr>
        <w:t>профессионально</w:t>
      </w:r>
      <w:r>
        <w:rPr>
          <w:spacing w:val="80"/>
          <w:sz w:val="24"/>
        </w:rPr>
        <w:t xml:space="preserve">  </w:t>
      </w:r>
      <w:r>
        <w:rPr>
          <w:sz w:val="24"/>
        </w:rPr>
        <w:t>ориентированных</w:t>
      </w:r>
      <w:r>
        <w:rPr>
          <w:spacing w:val="80"/>
          <w:sz w:val="24"/>
        </w:rPr>
        <w:t xml:space="preserve">  </w:t>
      </w:r>
      <w:r>
        <w:rPr>
          <w:sz w:val="24"/>
        </w:rPr>
        <w:t>задач для</w:t>
      </w:r>
      <w:r>
        <w:rPr>
          <w:spacing w:val="-2"/>
          <w:sz w:val="24"/>
        </w:rPr>
        <w:t xml:space="preserve"> </w:t>
      </w:r>
      <w:r>
        <w:rPr>
          <w:sz w:val="24"/>
        </w:rPr>
        <w:t xml:space="preserve">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w:t>
      </w:r>
      <w:r>
        <w:rPr>
          <w:spacing w:val="-2"/>
          <w:sz w:val="24"/>
        </w:rPr>
        <w:t>географии.</w:t>
      </w:r>
    </w:p>
    <w:p w:rsidR="00336F6E" w:rsidRDefault="001D7343">
      <w:pPr>
        <w:pStyle w:val="a3"/>
        <w:spacing w:before="1" w:line="276" w:lineRule="auto"/>
        <w:ind w:right="235" w:firstLine="708"/>
      </w:pPr>
      <w:r>
        <w:t>Реализация в программе указанных целей предусматривает повторение курса географии за курс основного общего образования.</w:t>
      </w:r>
    </w:p>
    <w:p w:rsidR="00336F6E" w:rsidRDefault="001D7343">
      <w:pPr>
        <w:pStyle w:val="a3"/>
        <w:spacing w:before="1" w:line="276" w:lineRule="auto"/>
        <w:ind w:right="230" w:firstLine="708"/>
      </w:pPr>
      <w:r>
        <w:t>Изучение географии на углублённом уровне в 10—11 классах предусматривается в социально-экономическом профиле.</w:t>
      </w:r>
    </w:p>
    <w:p w:rsidR="00336F6E" w:rsidRDefault="001D7343">
      <w:pPr>
        <w:pStyle w:val="a3"/>
        <w:spacing w:line="275" w:lineRule="exact"/>
        <w:ind w:left="938"/>
      </w:pPr>
      <w:r>
        <w:t>Общее</w:t>
      </w:r>
      <w:r>
        <w:rPr>
          <w:spacing w:val="-2"/>
        </w:rPr>
        <w:t xml:space="preserve"> </w:t>
      </w:r>
      <w:r>
        <w:t>число</w:t>
      </w:r>
      <w:r>
        <w:rPr>
          <w:spacing w:val="4"/>
        </w:rPr>
        <w:t xml:space="preserve"> </w:t>
      </w:r>
      <w:r>
        <w:t>часов,</w:t>
      </w:r>
      <w:r>
        <w:rPr>
          <w:spacing w:val="2"/>
        </w:rPr>
        <w:t xml:space="preserve"> </w:t>
      </w:r>
      <w:r>
        <w:t>рекомендованных</w:t>
      </w:r>
      <w:r>
        <w:rPr>
          <w:spacing w:val="3"/>
        </w:rPr>
        <w:t xml:space="preserve"> </w:t>
      </w:r>
      <w:r>
        <w:t>для</w:t>
      </w:r>
      <w:r>
        <w:rPr>
          <w:spacing w:val="3"/>
        </w:rPr>
        <w:t xml:space="preserve"> </w:t>
      </w:r>
      <w:r>
        <w:t>изучения</w:t>
      </w:r>
      <w:r>
        <w:rPr>
          <w:spacing w:val="2"/>
        </w:rPr>
        <w:t xml:space="preserve"> </w:t>
      </w:r>
      <w:r>
        <w:t>географии</w:t>
      </w:r>
      <w:r>
        <w:rPr>
          <w:spacing w:val="2"/>
        </w:rPr>
        <w:t xml:space="preserve"> </w:t>
      </w:r>
      <w:r>
        <w:t>на</w:t>
      </w:r>
      <w:r>
        <w:rPr>
          <w:spacing w:val="6"/>
        </w:rPr>
        <w:t xml:space="preserve"> </w:t>
      </w:r>
      <w:r>
        <w:t>углубленном</w:t>
      </w:r>
      <w:r>
        <w:rPr>
          <w:spacing w:val="4"/>
        </w:rPr>
        <w:t xml:space="preserve"> </w:t>
      </w:r>
      <w:r>
        <w:rPr>
          <w:spacing w:val="-2"/>
        </w:rPr>
        <w:t>уровне,</w:t>
      </w:r>
    </w:p>
    <w:p w:rsidR="00336F6E" w:rsidRDefault="001D7343">
      <w:pPr>
        <w:pStyle w:val="a3"/>
        <w:spacing w:before="40"/>
        <w:rPr>
          <w:position w:val="1"/>
        </w:rPr>
      </w:pPr>
      <w:r>
        <w:t>-</w:t>
      </w:r>
      <w:r>
        <w:rPr>
          <w:spacing w:val="-4"/>
        </w:rPr>
        <w:t xml:space="preserve"> </w:t>
      </w:r>
      <w:r>
        <w:rPr>
          <w:position w:val="1"/>
        </w:rPr>
        <w:t>204</w:t>
      </w:r>
      <w:r>
        <w:rPr>
          <w:spacing w:val="-1"/>
          <w:position w:val="1"/>
        </w:rPr>
        <w:t xml:space="preserve"> </w:t>
      </w:r>
      <w:r>
        <w:rPr>
          <w:position w:val="1"/>
        </w:rPr>
        <w:t>часа: в</w:t>
      </w:r>
      <w:r>
        <w:rPr>
          <w:spacing w:val="-2"/>
          <w:position w:val="1"/>
        </w:rPr>
        <w:t xml:space="preserve"> </w:t>
      </w:r>
      <w:r>
        <w:rPr>
          <w:position w:val="1"/>
        </w:rPr>
        <w:t>10 классе</w:t>
      </w:r>
      <w:r>
        <w:rPr>
          <w:spacing w:val="-1"/>
          <w:position w:val="1"/>
        </w:rPr>
        <w:t xml:space="preserve"> </w:t>
      </w:r>
      <w:r>
        <w:rPr>
          <w:position w:val="1"/>
        </w:rPr>
        <w:t>-</w:t>
      </w:r>
      <w:r>
        <w:rPr>
          <w:spacing w:val="1"/>
          <w:position w:val="1"/>
        </w:rPr>
        <w:t xml:space="preserve"> </w:t>
      </w:r>
      <w:r>
        <w:rPr>
          <w:position w:val="1"/>
        </w:rPr>
        <w:t>102</w:t>
      </w:r>
      <w:r>
        <w:rPr>
          <w:spacing w:val="-1"/>
          <w:position w:val="1"/>
        </w:rPr>
        <w:t xml:space="preserve"> </w:t>
      </w:r>
      <w:r>
        <w:rPr>
          <w:position w:val="1"/>
        </w:rPr>
        <w:t>часа</w:t>
      </w:r>
      <w:r>
        <w:rPr>
          <w:spacing w:val="1"/>
          <w:position w:val="1"/>
        </w:rPr>
        <w:t xml:space="preserve"> </w:t>
      </w:r>
      <w:r>
        <w:rPr>
          <w:position w:val="1"/>
        </w:rPr>
        <w:t>(3</w:t>
      </w:r>
      <w:r>
        <w:rPr>
          <w:spacing w:val="-1"/>
          <w:position w:val="1"/>
        </w:rPr>
        <w:t xml:space="preserve"> </w:t>
      </w:r>
      <w:r>
        <w:rPr>
          <w:position w:val="1"/>
        </w:rPr>
        <w:t>часа</w:t>
      </w:r>
      <w:r>
        <w:rPr>
          <w:spacing w:val="-1"/>
          <w:position w:val="1"/>
        </w:rPr>
        <w:t xml:space="preserve"> </w:t>
      </w:r>
      <w:r>
        <w:rPr>
          <w:position w:val="1"/>
        </w:rPr>
        <w:t>в</w:t>
      </w:r>
      <w:r>
        <w:rPr>
          <w:spacing w:val="-2"/>
          <w:position w:val="1"/>
        </w:rPr>
        <w:t xml:space="preserve"> </w:t>
      </w:r>
      <w:r>
        <w:rPr>
          <w:position w:val="1"/>
        </w:rPr>
        <w:t>неделю),</w:t>
      </w:r>
      <w:r>
        <w:rPr>
          <w:spacing w:val="-1"/>
          <w:position w:val="1"/>
        </w:rPr>
        <w:t xml:space="preserve"> </w:t>
      </w:r>
      <w:r>
        <w:rPr>
          <w:position w:val="1"/>
        </w:rPr>
        <w:t>в 11</w:t>
      </w:r>
      <w:r>
        <w:rPr>
          <w:spacing w:val="-1"/>
          <w:position w:val="1"/>
        </w:rPr>
        <w:t xml:space="preserve"> </w:t>
      </w:r>
      <w:r>
        <w:rPr>
          <w:position w:val="1"/>
        </w:rPr>
        <w:t>классе</w:t>
      </w:r>
      <w:r>
        <w:rPr>
          <w:spacing w:val="1"/>
          <w:position w:val="1"/>
        </w:rPr>
        <w:t xml:space="preserve"> </w:t>
      </w:r>
      <w:r>
        <w:rPr>
          <w:position w:val="1"/>
        </w:rPr>
        <w:t>-</w:t>
      </w:r>
      <w:r>
        <w:rPr>
          <w:spacing w:val="-2"/>
          <w:position w:val="1"/>
        </w:rPr>
        <w:t xml:space="preserve"> </w:t>
      </w:r>
      <w:r>
        <w:rPr>
          <w:position w:val="1"/>
        </w:rPr>
        <w:t>102 часа</w:t>
      </w:r>
      <w:r>
        <w:rPr>
          <w:spacing w:val="-2"/>
          <w:position w:val="1"/>
        </w:rPr>
        <w:t xml:space="preserve"> </w:t>
      </w:r>
      <w:r>
        <w:rPr>
          <w:position w:val="1"/>
        </w:rPr>
        <w:t>(3</w:t>
      </w:r>
      <w:r>
        <w:rPr>
          <w:spacing w:val="1"/>
          <w:position w:val="1"/>
        </w:rPr>
        <w:t xml:space="preserve"> </w:t>
      </w:r>
      <w:r>
        <w:rPr>
          <w:position w:val="1"/>
        </w:rPr>
        <w:t>часа</w:t>
      </w:r>
      <w:r>
        <w:rPr>
          <w:spacing w:val="-2"/>
          <w:position w:val="1"/>
        </w:rPr>
        <w:t xml:space="preserve"> </w:t>
      </w:r>
      <w:r>
        <w:rPr>
          <w:position w:val="1"/>
        </w:rPr>
        <w:t>в</w:t>
      </w:r>
      <w:r>
        <w:rPr>
          <w:spacing w:val="-1"/>
          <w:position w:val="1"/>
        </w:rPr>
        <w:t xml:space="preserve"> </w:t>
      </w:r>
      <w:r>
        <w:rPr>
          <w:spacing w:val="-2"/>
          <w:position w:val="1"/>
        </w:rPr>
        <w:t>неделю).</w:t>
      </w:r>
    </w:p>
    <w:p w:rsidR="00336F6E" w:rsidRDefault="001D7343">
      <w:pPr>
        <w:pStyle w:val="a3"/>
        <w:spacing w:before="43" w:line="276" w:lineRule="auto"/>
        <w:ind w:right="232" w:firstLine="708"/>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w:t>
      </w:r>
      <w:r>
        <w:rPr>
          <w:spacing w:val="-2"/>
        </w:rPr>
        <w:t xml:space="preserve"> </w:t>
      </w:r>
      <w:r>
        <w:t>часть содержания</w:t>
      </w:r>
      <w:r>
        <w:rPr>
          <w:spacing w:val="-1"/>
        </w:rPr>
        <w:t xml:space="preserve"> </w:t>
      </w:r>
      <w:r>
        <w:t>предмета, установленная</w:t>
      </w:r>
      <w:r>
        <w:rPr>
          <w:spacing w:val="-1"/>
        </w:rPr>
        <w:t xml:space="preserve"> </w:t>
      </w:r>
      <w:r>
        <w:t>федеральной рабочей программой, должна быть сохранена полностью.</w:t>
      </w:r>
    </w:p>
    <w:p w:rsidR="00336F6E" w:rsidRDefault="001D7343">
      <w:pPr>
        <w:pStyle w:val="a3"/>
        <w:spacing w:before="1" w:line="276" w:lineRule="auto"/>
        <w:ind w:right="233" w:firstLine="708"/>
      </w:pPr>
      <w: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336F6E" w:rsidRDefault="001D7343">
      <w:pPr>
        <w:pStyle w:val="a3"/>
        <w:spacing w:line="276" w:lineRule="auto"/>
        <w:ind w:right="227" w:firstLine="708"/>
      </w:pPr>
      <w:r>
        <w:t>Планируемые результаты освоения учебного предмета</w:t>
      </w:r>
      <w:r>
        <w:rPr>
          <w:spacing w:val="40"/>
        </w:rPr>
        <w:t xml:space="preserve"> </w:t>
      </w:r>
      <w:r>
        <w:t>«География» на уровне</w:t>
      </w:r>
      <w:r>
        <w:rPr>
          <w:spacing w:val="40"/>
        </w:rPr>
        <w:t xml:space="preserve"> </w:t>
      </w:r>
      <w:r>
        <w:t>среднего общего образования.</w:t>
      </w:r>
    </w:p>
    <w:p w:rsidR="00336F6E" w:rsidRDefault="001D7343">
      <w:pPr>
        <w:pStyle w:val="a3"/>
        <w:spacing w:line="275" w:lineRule="exact"/>
        <w:ind w:left="938"/>
      </w:pPr>
      <w:r>
        <w:t>Личностные</w:t>
      </w:r>
      <w:r>
        <w:rPr>
          <w:spacing w:val="60"/>
        </w:rPr>
        <w:t xml:space="preserve">   </w:t>
      </w:r>
      <w:r>
        <w:t>результаты</w:t>
      </w:r>
      <w:r>
        <w:rPr>
          <w:spacing w:val="62"/>
        </w:rPr>
        <w:t xml:space="preserve">   </w:t>
      </w:r>
      <w:r>
        <w:t>освоения</w:t>
      </w:r>
      <w:r>
        <w:rPr>
          <w:spacing w:val="62"/>
        </w:rPr>
        <w:t xml:space="preserve">   </w:t>
      </w:r>
      <w:r>
        <w:t>основной</w:t>
      </w:r>
      <w:r>
        <w:rPr>
          <w:spacing w:val="61"/>
        </w:rPr>
        <w:t xml:space="preserve">   </w:t>
      </w:r>
      <w:r>
        <w:t>образовательной</w:t>
      </w:r>
      <w:r>
        <w:rPr>
          <w:spacing w:val="62"/>
        </w:rPr>
        <w:t xml:space="preserve">   </w:t>
      </w:r>
      <w:r>
        <w:rPr>
          <w:spacing w:val="-2"/>
        </w:rPr>
        <w:t>программы</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24"/>
      </w:pPr>
      <w:r>
        <w:lastRenderedPageBreak/>
        <w:t>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336F6E" w:rsidRDefault="001D7343">
      <w:pPr>
        <w:pStyle w:val="a3"/>
        <w:tabs>
          <w:tab w:val="left" w:pos="3730"/>
          <w:tab w:val="left" w:pos="5428"/>
          <w:tab w:val="left" w:pos="8391"/>
          <w:tab w:val="left" w:pos="9864"/>
        </w:tabs>
        <w:spacing w:line="276" w:lineRule="auto"/>
        <w:ind w:right="224" w:firstLine="708"/>
        <w:jc w:val="left"/>
      </w:pPr>
      <w:r>
        <w:t>В</w:t>
      </w:r>
      <w:r>
        <w:rPr>
          <w:spacing w:val="80"/>
        </w:rPr>
        <w:t xml:space="preserve"> </w:t>
      </w:r>
      <w:r>
        <w:t>результате</w:t>
      </w:r>
      <w:r>
        <w:rPr>
          <w:spacing w:val="80"/>
        </w:rPr>
        <w:t xml:space="preserve"> </w:t>
      </w:r>
      <w:r>
        <w:t>изучения</w:t>
      </w:r>
      <w:r>
        <w:tab/>
        <w:t>географии</w:t>
      </w:r>
      <w:r>
        <w:rPr>
          <w:spacing w:val="80"/>
        </w:rPr>
        <w:t xml:space="preserve"> </w:t>
      </w:r>
      <w:r>
        <w:t>на</w:t>
      </w:r>
      <w:r>
        <w:tab/>
        <w:t>уровне</w:t>
      </w:r>
      <w:r>
        <w:rPr>
          <w:spacing w:val="80"/>
        </w:rPr>
        <w:t xml:space="preserve"> </w:t>
      </w:r>
      <w:r>
        <w:t>среднего</w:t>
      </w:r>
      <w:r>
        <w:rPr>
          <w:spacing w:val="80"/>
        </w:rPr>
        <w:t xml:space="preserve"> </w:t>
      </w:r>
      <w:r>
        <w:t>общего</w:t>
      </w:r>
      <w:r>
        <w:tab/>
      </w:r>
      <w:r>
        <w:rPr>
          <w:spacing w:val="-2"/>
        </w:rPr>
        <w:t>образования</w:t>
      </w:r>
      <w:r>
        <w:tab/>
      </w:r>
      <w:r>
        <w:rPr>
          <w:spacing w:val="-10"/>
        </w:rPr>
        <w:t xml:space="preserve">у </w:t>
      </w:r>
      <w:r>
        <w:t>обучающегося будут сформированы следующие личностные результаты:</w:t>
      </w:r>
    </w:p>
    <w:p w:rsidR="00336F6E" w:rsidRDefault="001D7343">
      <w:pPr>
        <w:pStyle w:val="a5"/>
        <w:numPr>
          <w:ilvl w:val="0"/>
          <w:numId w:val="118"/>
        </w:numPr>
        <w:tabs>
          <w:tab w:val="left" w:pos="1197"/>
        </w:tabs>
        <w:spacing w:before="1"/>
        <w:ind w:left="1197" w:hanging="259"/>
        <w:jc w:val="left"/>
        <w:rPr>
          <w:sz w:val="24"/>
        </w:rPr>
      </w:pPr>
      <w:r>
        <w:rPr>
          <w:sz w:val="24"/>
        </w:rPr>
        <w:t>гражданского</w:t>
      </w:r>
      <w:r>
        <w:rPr>
          <w:spacing w:val="-4"/>
          <w:sz w:val="24"/>
        </w:rPr>
        <w:t xml:space="preserve"> </w:t>
      </w:r>
      <w:r>
        <w:rPr>
          <w:spacing w:val="-2"/>
          <w:sz w:val="24"/>
        </w:rPr>
        <w:t>воспитания:</w:t>
      </w:r>
    </w:p>
    <w:p w:rsidR="00336F6E" w:rsidRDefault="001D7343">
      <w:pPr>
        <w:pStyle w:val="a3"/>
        <w:tabs>
          <w:tab w:val="left" w:pos="3289"/>
          <w:tab w:val="left" w:pos="5016"/>
          <w:tab w:val="left" w:pos="6282"/>
          <w:tab w:val="left" w:pos="8191"/>
          <w:tab w:val="left" w:pos="8941"/>
        </w:tabs>
        <w:spacing w:before="41" w:line="276" w:lineRule="auto"/>
        <w:ind w:right="228" w:firstLine="708"/>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336F6E" w:rsidRDefault="001D7343">
      <w:pPr>
        <w:pStyle w:val="a3"/>
        <w:tabs>
          <w:tab w:val="left" w:pos="2247"/>
          <w:tab w:val="left" w:pos="3106"/>
          <w:tab w:val="left" w:pos="5217"/>
          <w:tab w:val="left" w:pos="5954"/>
          <w:tab w:val="left" w:pos="6352"/>
          <w:tab w:val="left" w:pos="8057"/>
          <w:tab w:val="left" w:pos="9299"/>
        </w:tabs>
        <w:spacing w:line="278" w:lineRule="auto"/>
        <w:ind w:right="235" w:firstLine="708"/>
        <w:jc w:val="left"/>
      </w:pPr>
      <w:r>
        <w:rPr>
          <w:spacing w:val="-2"/>
        </w:rPr>
        <w:t>осознание</w:t>
      </w:r>
      <w:r>
        <w:tab/>
      </w:r>
      <w:r>
        <w:rPr>
          <w:spacing w:val="-2"/>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336F6E" w:rsidRDefault="001D7343">
      <w:pPr>
        <w:pStyle w:val="a3"/>
        <w:tabs>
          <w:tab w:val="left" w:pos="2233"/>
          <w:tab w:val="left" w:pos="4065"/>
          <w:tab w:val="left" w:pos="5948"/>
          <w:tab w:val="left" w:pos="8203"/>
        </w:tabs>
        <w:spacing w:line="276" w:lineRule="auto"/>
        <w:ind w:right="235" w:firstLine="708"/>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336F6E" w:rsidRDefault="001D7343">
      <w:pPr>
        <w:pStyle w:val="a3"/>
        <w:tabs>
          <w:tab w:val="left" w:pos="2305"/>
          <w:tab w:val="left" w:pos="4035"/>
          <w:tab w:val="left" w:pos="5347"/>
          <w:tab w:val="left" w:pos="6934"/>
          <w:tab w:val="left" w:pos="8680"/>
        </w:tabs>
        <w:spacing w:line="278" w:lineRule="auto"/>
        <w:ind w:right="233" w:firstLine="708"/>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336F6E" w:rsidRDefault="001D7343">
      <w:pPr>
        <w:pStyle w:val="a3"/>
        <w:spacing w:line="276" w:lineRule="auto"/>
        <w:ind w:right="234" w:firstLine="708"/>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школе и детско-юношеских организациях;</w:t>
      </w:r>
    </w:p>
    <w:p w:rsidR="00336F6E" w:rsidRDefault="001D7343">
      <w:pPr>
        <w:pStyle w:val="a3"/>
        <w:spacing w:line="278" w:lineRule="auto"/>
        <w:ind w:right="233" w:firstLine="708"/>
        <w:jc w:val="left"/>
      </w:pPr>
      <w:r>
        <w:t>умение</w:t>
      </w:r>
      <w:r>
        <w:rPr>
          <w:spacing w:val="-3"/>
        </w:rPr>
        <w:t xml:space="preserve"> </w:t>
      </w:r>
      <w:r>
        <w:t>взаимодействовать</w:t>
      </w:r>
      <w:r>
        <w:rPr>
          <w:spacing w:val="-3"/>
        </w:rPr>
        <w:t xml:space="preserve"> </w:t>
      </w:r>
      <w:r>
        <w:t>с</w:t>
      </w:r>
      <w:r>
        <w:rPr>
          <w:spacing w:val="-5"/>
        </w:rPr>
        <w:t xml:space="preserve"> </w:t>
      </w:r>
      <w:r>
        <w:t>социальными</w:t>
      </w:r>
      <w:r>
        <w:rPr>
          <w:spacing w:val="-4"/>
        </w:rPr>
        <w:t xml:space="preserve"> </w:t>
      </w:r>
      <w:r>
        <w:t>институтами</w:t>
      </w:r>
      <w:r>
        <w:rPr>
          <w:spacing w:val="-4"/>
        </w:rPr>
        <w:t xml:space="preserve"> </w:t>
      </w:r>
      <w:r>
        <w:t>в</w:t>
      </w:r>
      <w:r>
        <w:rPr>
          <w:spacing w:val="-3"/>
        </w:rPr>
        <w:t xml:space="preserve"> </w:t>
      </w:r>
      <w:r>
        <w:t>соответствии</w:t>
      </w:r>
      <w:r>
        <w:rPr>
          <w:spacing w:val="-4"/>
        </w:rPr>
        <w:t xml:space="preserve"> </w:t>
      </w:r>
      <w:r>
        <w:t>с их</w:t>
      </w:r>
      <w:r>
        <w:rPr>
          <w:spacing w:val="-2"/>
        </w:rPr>
        <w:t xml:space="preserve"> </w:t>
      </w:r>
      <w:r>
        <w:t>функциями и назначением;</w:t>
      </w:r>
    </w:p>
    <w:p w:rsidR="00336F6E" w:rsidRDefault="001D7343">
      <w:pPr>
        <w:pStyle w:val="a3"/>
        <w:spacing w:line="272" w:lineRule="exact"/>
        <w:ind w:left="938"/>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336F6E" w:rsidRDefault="001D7343">
      <w:pPr>
        <w:pStyle w:val="a5"/>
        <w:numPr>
          <w:ilvl w:val="0"/>
          <w:numId w:val="118"/>
        </w:numPr>
        <w:tabs>
          <w:tab w:val="left" w:pos="1197"/>
        </w:tabs>
        <w:spacing w:before="30"/>
        <w:ind w:left="1197" w:hanging="259"/>
        <w:jc w:val="left"/>
        <w:rPr>
          <w:sz w:val="24"/>
        </w:rPr>
      </w:pPr>
      <w:r>
        <w:rPr>
          <w:sz w:val="24"/>
        </w:rPr>
        <w:t>патриотического</w:t>
      </w:r>
      <w:r>
        <w:rPr>
          <w:spacing w:val="-7"/>
          <w:sz w:val="24"/>
        </w:rPr>
        <w:t xml:space="preserve"> </w:t>
      </w:r>
      <w:r>
        <w:rPr>
          <w:spacing w:val="-2"/>
          <w:sz w:val="24"/>
        </w:rPr>
        <w:t>воспитания:</w:t>
      </w:r>
    </w:p>
    <w:p w:rsidR="00336F6E" w:rsidRDefault="001D7343">
      <w:pPr>
        <w:pStyle w:val="a3"/>
        <w:spacing w:before="41" w:line="276" w:lineRule="auto"/>
        <w:ind w:right="228" w:firstLine="708"/>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36F6E" w:rsidRDefault="001D7343">
      <w:pPr>
        <w:pStyle w:val="a3"/>
        <w:spacing w:before="1" w:line="276" w:lineRule="auto"/>
        <w:ind w:right="224" w:firstLine="708"/>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336F6E" w:rsidRDefault="001D7343">
      <w:pPr>
        <w:pStyle w:val="a3"/>
        <w:spacing w:line="276" w:lineRule="auto"/>
        <w:ind w:right="232" w:firstLine="708"/>
      </w:pPr>
      <w:r>
        <w:t>идейная убеждённость,</w:t>
      </w:r>
      <w:r>
        <w:rPr>
          <w:spacing w:val="-1"/>
        </w:rPr>
        <w:t xml:space="preserve"> </w:t>
      </w:r>
      <w:r>
        <w:t>готовность</w:t>
      </w:r>
      <w:r>
        <w:rPr>
          <w:spacing w:val="-2"/>
        </w:rPr>
        <w:t xml:space="preserve"> </w:t>
      </w:r>
      <w:r>
        <w:t>к служению и</w:t>
      </w:r>
      <w:r>
        <w:rPr>
          <w:spacing w:val="-2"/>
        </w:rPr>
        <w:t xml:space="preserve"> </w:t>
      </w:r>
      <w:r>
        <w:t>защите</w:t>
      </w:r>
      <w:r>
        <w:rPr>
          <w:spacing w:val="-1"/>
        </w:rPr>
        <w:t xml:space="preserve"> </w:t>
      </w:r>
      <w:r>
        <w:t>Отечества, ответственность за его судьбу.</w:t>
      </w:r>
    </w:p>
    <w:p w:rsidR="00336F6E" w:rsidRDefault="001D7343">
      <w:pPr>
        <w:pStyle w:val="a5"/>
        <w:numPr>
          <w:ilvl w:val="0"/>
          <w:numId w:val="118"/>
        </w:numPr>
        <w:tabs>
          <w:tab w:val="left" w:pos="1197"/>
        </w:tabs>
        <w:spacing w:line="275" w:lineRule="exact"/>
        <w:ind w:left="1197" w:hanging="259"/>
        <w:jc w:val="both"/>
        <w:rPr>
          <w:sz w:val="24"/>
        </w:rPr>
      </w:pPr>
      <w:r>
        <w:rPr>
          <w:sz w:val="24"/>
        </w:rPr>
        <w:t>духовно-нравственного</w:t>
      </w:r>
      <w:r>
        <w:rPr>
          <w:spacing w:val="-10"/>
          <w:sz w:val="24"/>
        </w:rPr>
        <w:t xml:space="preserve"> </w:t>
      </w:r>
      <w:r>
        <w:rPr>
          <w:spacing w:val="-2"/>
          <w:sz w:val="24"/>
        </w:rPr>
        <w:t>воспитания:</w:t>
      </w:r>
    </w:p>
    <w:p w:rsidR="00336F6E" w:rsidRDefault="001D7343">
      <w:pPr>
        <w:pStyle w:val="a3"/>
        <w:spacing w:before="41" w:line="278" w:lineRule="auto"/>
        <w:ind w:left="938" w:right="2360"/>
      </w:pPr>
      <w:r>
        <w:t>осознание духовных ценностей российского народа; 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336F6E" w:rsidRDefault="001D7343">
      <w:pPr>
        <w:pStyle w:val="a3"/>
        <w:spacing w:line="276" w:lineRule="auto"/>
        <w:ind w:right="238" w:firstLine="708"/>
        <w:jc w:val="left"/>
      </w:pPr>
      <w:r>
        <w:t>способность оценивать ситуацию и принимать осознанные решения, ориентируясь на морально-нравственные нормы и ценности;</w:t>
      </w:r>
    </w:p>
    <w:p w:rsidR="00336F6E" w:rsidRDefault="001D7343">
      <w:pPr>
        <w:pStyle w:val="a3"/>
        <w:tabs>
          <w:tab w:val="left" w:pos="2228"/>
          <w:tab w:val="left" w:pos="3310"/>
          <w:tab w:val="left" w:pos="4243"/>
          <w:tab w:val="left" w:pos="4605"/>
          <w:tab w:val="left" w:pos="6025"/>
          <w:tab w:val="left" w:pos="7551"/>
          <w:tab w:val="left" w:pos="8793"/>
          <w:tab w:val="left" w:pos="9278"/>
        </w:tabs>
        <w:spacing w:line="278" w:lineRule="auto"/>
        <w:ind w:right="234" w:firstLine="708"/>
        <w:jc w:val="left"/>
      </w:pPr>
      <w:r>
        <w:rPr>
          <w:spacing w:val="-2"/>
        </w:rPr>
        <w:t>осознание</w:t>
      </w:r>
      <w:r>
        <w:tab/>
      </w:r>
      <w:r>
        <w:rPr>
          <w:spacing w:val="-2"/>
        </w:rPr>
        <w:t>личного</w:t>
      </w:r>
      <w:r>
        <w:tab/>
      </w:r>
      <w:r>
        <w:rPr>
          <w:spacing w:val="-2"/>
        </w:rPr>
        <w:t>вклада</w:t>
      </w:r>
      <w:r>
        <w:tab/>
      </w:r>
      <w:r>
        <w:rPr>
          <w:spacing w:val="-10"/>
        </w:rPr>
        <w:t>в</w:t>
      </w:r>
      <w:r>
        <w:tab/>
      </w:r>
      <w:r>
        <w:rPr>
          <w:spacing w:val="-2"/>
        </w:rPr>
        <w:t>построение</w:t>
      </w:r>
      <w:r>
        <w:tab/>
      </w:r>
      <w:r>
        <w:rPr>
          <w:spacing w:val="-2"/>
        </w:rPr>
        <w:t>устойчивого</w:t>
      </w:r>
      <w:r>
        <w:tab/>
      </w:r>
      <w:r>
        <w:rPr>
          <w:spacing w:val="-2"/>
        </w:rPr>
        <w:t>будущего</w:t>
      </w:r>
      <w:r>
        <w:tab/>
      </w:r>
      <w:r>
        <w:rPr>
          <w:spacing w:val="-6"/>
        </w:rPr>
        <w:t>на</w:t>
      </w:r>
      <w:r>
        <w:tab/>
      </w:r>
      <w:r>
        <w:rPr>
          <w:spacing w:val="-2"/>
        </w:rPr>
        <w:t xml:space="preserve">основе </w:t>
      </w:r>
      <w:r>
        <w:t>формирования элементов географической и экологической культуры;</w:t>
      </w:r>
    </w:p>
    <w:p w:rsidR="00336F6E" w:rsidRDefault="001D7343">
      <w:pPr>
        <w:pStyle w:val="a3"/>
        <w:spacing w:line="276" w:lineRule="auto"/>
        <w:ind w:firstLine="708"/>
        <w:jc w:val="left"/>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36F6E" w:rsidRDefault="001D7343">
      <w:pPr>
        <w:pStyle w:val="a5"/>
        <w:numPr>
          <w:ilvl w:val="0"/>
          <w:numId w:val="118"/>
        </w:numPr>
        <w:tabs>
          <w:tab w:val="left" w:pos="1197"/>
        </w:tabs>
        <w:spacing w:line="275" w:lineRule="exact"/>
        <w:ind w:left="1197" w:hanging="259"/>
        <w:jc w:val="left"/>
        <w:rPr>
          <w:sz w:val="24"/>
        </w:rPr>
      </w:pPr>
      <w:r>
        <w:rPr>
          <w:sz w:val="24"/>
        </w:rPr>
        <w:t>эстетического</w:t>
      </w:r>
      <w:r>
        <w:rPr>
          <w:spacing w:val="-7"/>
          <w:sz w:val="24"/>
        </w:rPr>
        <w:t xml:space="preserve"> </w:t>
      </w:r>
      <w:r>
        <w:rPr>
          <w:spacing w:val="-2"/>
          <w:sz w:val="24"/>
        </w:rPr>
        <w:t>воспитания:</w:t>
      </w:r>
    </w:p>
    <w:p w:rsidR="00336F6E" w:rsidRDefault="001D7343">
      <w:pPr>
        <w:pStyle w:val="a3"/>
        <w:spacing w:before="34" w:line="276" w:lineRule="auto"/>
        <w:ind w:right="231" w:firstLine="708"/>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336F6E" w:rsidRDefault="001D7343">
      <w:pPr>
        <w:pStyle w:val="a3"/>
        <w:spacing w:line="274" w:lineRule="exact"/>
        <w:ind w:left="938"/>
      </w:pPr>
      <w:r>
        <w:t>способность</w:t>
      </w:r>
      <w:r>
        <w:rPr>
          <w:spacing w:val="4"/>
        </w:rPr>
        <w:t xml:space="preserve"> </w:t>
      </w:r>
      <w:r>
        <w:t>воспринимать</w:t>
      </w:r>
      <w:r>
        <w:rPr>
          <w:spacing w:val="6"/>
        </w:rPr>
        <w:t xml:space="preserve"> </w:t>
      </w:r>
      <w:r>
        <w:t>различные</w:t>
      </w:r>
      <w:r>
        <w:rPr>
          <w:spacing w:val="3"/>
        </w:rPr>
        <w:t xml:space="preserve"> </w:t>
      </w:r>
      <w:r>
        <w:t>виды</w:t>
      </w:r>
      <w:r>
        <w:rPr>
          <w:spacing w:val="2"/>
        </w:rPr>
        <w:t xml:space="preserve"> </w:t>
      </w:r>
      <w:r>
        <w:t>искусства,</w:t>
      </w:r>
      <w:r>
        <w:rPr>
          <w:spacing w:val="5"/>
        </w:rPr>
        <w:t xml:space="preserve"> </w:t>
      </w:r>
      <w:r>
        <w:t>традиции</w:t>
      </w:r>
      <w:r>
        <w:rPr>
          <w:spacing w:val="3"/>
        </w:rPr>
        <w:t xml:space="preserve"> </w:t>
      </w:r>
      <w:r>
        <w:t>и</w:t>
      </w:r>
      <w:r>
        <w:rPr>
          <w:spacing w:val="6"/>
        </w:rPr>
        <w:t xml:space="preserve"> </w:t>
      </w:r>
      <w:r>
        <w:t>творчество</w:t>
      </w:r>
      <w:r>
        <w:rPr>
          <w:spacing w:val="5"/>
        </w:rPr>
        <w:t xml:space="preserve"> </w:t>
      </w:r>
      <w:r>
        <w:t>своего</w:t>
      </w:r>
      <w:r>
        <w:rPr>
          <w:spacing w:val="6"/>
        </w:rPr>
        <w:t xml:space="preserve"> </w:t>
      </w:r>
      <w:r>
        <w:rPr>
          <w:spacing w:val="-10"/>
        </w:rPr>
        <w:t>и</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jc w:val="left"/>
      </w:pPr>
      <w:r>
        <w:lastRenderedPageBreak/>
        <w:t>других</w:t>
      </w:r>
      <w:r>
        <w:rPr>
          <w:spacing w:val="-5"/>
        </w:rPr>
        <w:t xml:space="preserve"> </w:t>
      </w:r>
      <w:r>
        <w:t>народов,</w:t>
      </w:r>
      <w:r>
        <w:rPr>
          <w:spacing w:val="-5"/>
        </w:rPr>
        <w:t xml:space="preserve"> </w:t>
      </w:r>
      <w:r>
        <w:t>ощущать</w:t>
      </w:r>
      <w:r>
        <w:rPr>
          <w:spacing w:val="-4"/>
        </w:rPr>
        <w:t xml:space="preserve"> </w:t>
      </w:r>
      <w:r>
        <w:t>эмоциональное</w:t>
      </w:r>
      <w:r>
        <w:rPr>
          <w:spacing w:val="-6"/>
        </w:rPr>
        <w:t xml:space="preserve"> </w:t>
      </w:r>
      <w:r>
        <w:t>воздействие</w:t>
      </w:r>
      <w:r>
        <w:rPr>
          <w:spacing w:val="-5"/>
        </w:rPr>
        <w:t xml:space="preserve"> </w:t>
      </w:r>
      <w:r>
        <w:rPr>
          <w:spacing w:val="-2"/>
        </w:rPr>
        <w:t>искусства;</w:t>
      </w:r>
    </w:p>
    <w:p w:rsidR="00336F6E" w:rsidRDefault="001D7343">
      <w:pPr>
        <w:pStyle w:val="a3"/>
        <w:spacing w:before="41" w:line="276" w:lineRule="auto"/>
        <w:ind w:firstLine="708"/>
        <w:jc w:val="left"/>
      </w:pPr>
      <w:r>
        <w:t>убеждённость</w:t>
      </w:r>
      <w:r>
        <w:rPr>
          <w:spacing w:val="80"/>
        </w:rPr>
        <w:t xml:space="preserve"> </w:t>
      </w:r>
      <w:r>
        <w:t>в</w:t>
      </w:r>
      <w:r>
        <w:rPr>
          <w:spacing w:val="79"/>
        </w:rPr>
        <w:t xml:space="preserve"> </w:t>
      </w:r>
      <w:r>
        <w:t>значимости</w:t>
      </w:r>
      <w:r>
        <w:rPr>
          <w:spacing w:val="80"/>
        </w:rPr>
        <w:t xml:space="preserve"> </w:t>
      </w:r>
      <w:r>
        <w:t>для</w:t>
      </w:r>
      <w:r>
        <w:rPr>
          <w:spacing w:val="80"/>
        </w:rPr>
        <w:t xml:space="preserve"> </w:t>
      </w:r>
      <w:r>
        <w:t>личности</w:t>
      </w:r>
      <w:r>
        <w:rPr>
          <w:spacing w:val="78"/>
        </w:rPr>
        <w:t xml:space="preserve"> </w:t>
      </w:r>
      <w:r>
        <w:t>и</w:t>
      </w:r>
      <w:r>
        <w:rPr>
          <w:spacing w:val="80"/>
        </w:rPr>
        <w:t xml:space="preserve"> </w:t>
      </w:r>
      <w:r>
        <w:t>общества</w:t>
      </w:r>
      <w:r>
        <w:rPr>
          <w:spacing w:val="79"/>
        </w:rPr>
        <w:t xml:space="preserve"> </w:t>
      </w:r>
      <w:r>
        <w:t>отечественного</w:t>
      </w:r>
      <w:r>
        <w:rPr>
          <w:spacing w:val="77"/>
        </w:rPr>
        <w:t xml:space="preserve"> </w:t>
      </w:r>
      <w:r>
        <w:t>и мирового искусства, этнических культурных традиций и народного творчества;</w:t>
      </w:r>
    </w:p>
    <w:p w:rsidR="00336F6E" w:rsidRDefault="001D7343">
      <w:pPr>
        <w:pStyle w:val="a3"/>
        <w:spacing w:before="2" w:line="276" w:lineRule="auto"/>
        <w:ind w:right="234" w:firstLine="708"/>
        <w:jc w:val="left"/>
      </w:pPr>
      <w:r>
        <w:t>готовность</w:t>
      </w:r>
      <w:r>
        <w:rPr>
          <w:spacing w:val="80"/>
        </w:rPr>
        <w:t xml:space="preserve"> </w:t>
      </w:r>
      <w:r>
        <w:t>к</w:t>
      </w:r>
      <w:r>
        <w:rPr>
          <w:spacing w:val="80"/>
        </w:rPr>
        <w:t xml:space="preserve"> </w:t>
      </w:r>
      <w:r>
        <w:t>самовыражению</w:t>
      </w:r>
      <w:r>
        <w:rPr>
          <w:spacing w:val="80"/>
        </w:rPr>
        <w:t xml:space="preserve"> </w:t>
      </w:r>
      <w:r>
        <w:t>в</w:t>
      </w:r>
      <w:r>
        <w:rPr>
          <w:spacing w:val="80"/>
        </w:rPr>
        <w:t xml:space="preserve"> </w:t>
      </w:r>
      <w:r>
        <w:t>разных</w:t>
      </w:r>
      <w:r>
        <w:rPr>
          <w:spacing w:val="80"/>
        </w:rPr>
        <w:t xml:space="preserve"> </w:t>
      </w:r>
      <w:r>
        <w:t>видах</w:t>
      </w:r>
      <w:r>
        <w:rPr>
          <w:spacing w:val="80"/>
        </w:rPr>
        <w:t xml:space="preserve"> </w:t>
      </w:r>
      <w:r>
        <w:t>искусства,</w:t>
      </w:r>
      <w:r>
        <w:rPr>
          <w:spacing w:val="80"/>
        </w:rPr>
        <w:t xml:space="preserve"> </w:t>
      </w:r>
      <w:r>
        <w:t>стремление</w:t>
      </w:r>
      <w:r>
        <w:rPr>
          <w:spacing w:val="80"/>
        </w:rPr>
        <w:t xml:space="preserve"> </w:t>
      </w:r>
      <w:r>
        <w:t>проявлять</w:t>
      </w:r>
      <w:r>
        <w:rPr>
          <w:spacing w:val="40"/>
        </w:rPr>
        <w:t xml:space="preserve"> </w:t>
      </w:r>
      <w:r>
        <w:t>качества творческой личности.</w:t>
      </w:r>
    </w:p>
    <w:p w:rsidR="00336F6E" w:rsidRDefault="001D7343">
      <w:pPr>
        <w:pStyle w:val="a5"/>
        <w:numPr>
          <w:ilvl w:val="0"/>
          <w:numId w:val="118"/>
        </w:numPr>
        <w:tabs>
          <w:tab w:val="left" w:pos="1197"/>
        </w:tabs>
        <w:spacing w:line="275" w:lineRule="exact"/>
        <w:ind w:left="1197" w:hanging="259"/>
        <w:jc w:val="left"/>
        <w:rPr>
          <w:sz w:val="24"/>
        </w:rPr>
      </w:pPr>
      <w:r>
        <w:rPr>
          <w:sz w:val="24"/>
        </w:rPr>
        <w:t>физического</w:t>
      </w:r>
      <w:r>
        <w:rPr>
          <w:spacing w:val="-4"/>
          <w:sz w:val="24"/>
        </w:rPr>
        <w:t xml:space="preserve"> </w:t>
      </w:r>
      <w:r>
        <w:rPr>
          <w:spacing w:val="-2"/>
          <w:sz w:val="24"/>
        </w:rPr>
        <w:t>воспитания:</w:t>
      </w:r>
    </w:p>
    <w:p w:rsidR="00336F6E" w:rsidRDefault="001D7343">
      <w:pPr>
        <w:pStyle w:val="a3"/>
        <w:spacing w:before="41" w:line="278" w:lineRule="auto"/>
        <w:ind w:firstLine="708"/>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безопасного поведения в природной среде, ответственного отношения к своему здоровью;</w:t>
      </w:r>
    </w:p>
    <w:p w:rsidR="00336F6E" w:rsidRDefault="001D7343">
      <w:pPr>
        <w:pStyle w:val="a3"/>
        <w:spacing w:line="276" w:lineRule="auto"/>
        <w:ind w:firstLine="708"/>
        <w:jc w:val="left"/>
      </w:pPr>
      <w:r>
        <w:t>потребность</w:t>
      </w:r>
      <w:r>
        <w:rPr>
          <w:spacing w:val="39"/>
        </w:rPr>
        <w:t xml:space="preserve"> </w:t>
      </w:r>
      <w:r>
        <w:t>в</w:t>
      </w:r>
      <w:r>
        <w:rPr>
          <w:spacing w:val="37"/>
        </w:rPr>
        <w:t xml:space="preserve"> </w:t>
      </w:r>
      <w:r>
        <w:t>физическом</w:t>
      </w:r>
      <w:r>
        <w:rPr>
          <w:spacing w:val="37"/>
        </w:rPr>
        <w:t xml:space="preserve"> </w:t>
      </w:r>
      <w:r>
        <w:t>совершенствовании,</w:t>
      </w:r>
      <w:r>
        <w:rPr>
          <w:spacing w:val="37"/>
        </w:rPr>
        <w:t xml:space="preserve"> </w:t>
      </w:r>
      <w:r>
        <w:t>занятиях</w:t>
      </w:r>
      <w:r>
        <w:rPr>
          <w:spacing w:val="40"/>
        </w:rPr>
        <w:t xml:space="preserve"> </w:t>
      </w:r>
      <w:r>
        <w:t xml:space="preserve">спортивно-оздоровительной </w:t>
      </w:r>
      <w:r>
        <w:rPr>
          <w:spacing w:val="-2"/>
        </w:rPr>
        <w:t>деятельностью;</w:t>
      </w:r>
    </w:p>
    <w:p w:rsidR="00336F6E" w:rsidRDefault="001D7343">
      <w:pPr>
        <w:pStyle w:val="a3"/>
        <w:spacing w:line="278" w:lineRule="auto"/>
        <w:ind w:right="234" w:firstLine="708"/>
        <w:jc w:val="left"/>
      </w:pPr>
      <w:r>
        <w:t>активное неприятие вредных привычек и иных форм причинения вреда физическому и психическому здоровью.</w:t>
      </w:r>
    </w:p>
    <w:p w:rsidR="00336F6E" w:rsidRDefault="001D7343">
      <w:pPr>
        <w:pStyle w:val="a5"/>
        <w:numPr>
          <w:ilvl w:val="0"/>
          <w:numId w:val="118"/>
        </w:numPr>
        <w:tabs>
          <w:tab w:val="left" w:pos="1196"/>
        </w:tabs>
        <w:spacing w:line="272" w:lineRule="exact"/>
        <w:ind w:left="1196" w:hanging="258"/>
        <w:jc w:val="left"/>
        <w:rPr>
          <w:sz w:val="24"/>
        </w:rPr>
      </w:pPr>
      <w:r>
        <w:rPr>
          <w:sz w:val="24"/>
        </w:rPr>
        <w:t>трудового</w:t>
      </w:r>
      <w:r>
        <w:rPr>
          <w:spacing w:val="-3"/>
          <w:sz w:val="24"/>
        </w:rPr>
        <w:t xml:space="preserve"> </w:t>
      </w:r>
      <w:r>
        <w:rPr>
          <w:spacing w:val="-2"/>
          <w:sz w:val="24"/>
        </w:rPr>
        <w:t>воспитания:</w:t>
      </w:r>
    </w:p>
    <w:p w:rsidR="00336F6E" w:rsidRDefault="001D7343">
      <w:pPr>
        <w:pStyle w:val="a3"/>
        <w:spacing w:before="35"/>
        <w:ind w:left="938"/>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336F6E" w:rsidRDefault="001D7343">
      <w:pPr>
        <w:pStyle w:val="a3"/>
        <w:spacing w:before="41" w:line="278" w:lineRule="auto"/>
        <w:ind w:right="232" w:firstLine="708"/>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36F6E" w:rsidRDefault="001D7343">
      <w:pPr>
        <w:pStyle w:val="a3"/>
        <w:spacing w:line="276" w:lineRule="auto"/>
        <w:ind w:right="235" w:firstLine="708"/>
      </w:pPr>
      <w:r>
        <w:t>интерес к различным сферам профессиональной деятельности в области географических</w:t>
      </w:r>
      <w:r>
        <w:rPr>
          <w:spacing w:val="73"/>
        </w:rPr>
        <w:t xml:space="preserve">  </w:t>
      </w:r>
      <w:r>
        <w:t>наук,</w:t>
      </w:r>
      <w:r>
        <w:rPr>
          <w:spacing w:val="75"/>
        </w:rPr>
        <w:t xml:space="preserve">  </w:t>
      </w:r>
      <w:r>
        <w:t>умение</w:t>
      </w:r>
      <w:r>
        <w:rPr>
          <w:spacing w:val="73"/>
        </w:rPr>
        <w:t xml:space="preserve">  </w:t>
      </w:r>
      <w:r>
        <w:t>совершать</w:t>
      </w:r>
      <w:r>
        <w:rPr>
          <w:spacing w:val="74"/>
        </w:rPr>
        <w:t xml:space="preserve">  </w:t>
      </w:r>
      <w:r>
        <w:t>осознанный</w:t>
      </w:r>
      <w:r>
        <w:rPr>
          <w:spacing w:val="73"/>
        </w:rPr>
        <w:t xml:space="preserve">  </w:t>
      </w:r>
      <w:r>
        <w:t>выбор</w:t>
      </w:r>
      <w:r>
        <w:rPr>
          <w:spacing w:val="72"/>
        </w:rPr>
        <w:t xml:space="preserve">  </w:t>
      </w:r>
      <w:r>
        <w:t>будущей</w:t>
      </w:r>
      <w:r>
        <w:rPr>
          <w:spacing w:val="74"/>
        </w:rPr>
        <w:t xml:space="preserve">  </w:t>
      </w:r>
      <w:r>
        <w:t>профессии и реализовывать собственные жизненные планы;</w:t>
      </w:r>
    </w:p>
    <w:p w:rsidR="00336F6E" w:rsidRDefault="001D7343">
      <w:pPr>
        <w:pStyle w:val="a3"/>
        <w:ind w:left="938"/>
      </w:pPr>
      <w:r>
        <w:t>готовность</w:t>
      </w:r>
      <w:r>
        <w:rPr>
          <w:spacing w:val="66"/>
        </w:rPr>
        <w:t xml:space="preserve"> </w:t>
      </w:r>
      <w:r>
        <w:t>и</w:t>
      </w:r>
      <w:r>
        <w:rPr>
          <w:spacing w:val="67"/>
        </w:rPr>
        <w:t xml:space="preserve"> </w:t>
      </w:r>
      <w:r>
        <w:t>способность</w:t>
      </w:r>
      <w:r>
        <w:rPr>
          <w:spacing w:val="67"/>
        </w:rPr>
        <w:t xml:space="preserve"> </w:t>
      </w:r>
      <w:r>
        <w:t>к</w:t>
      </w:r>
      <w:r>
        <w:rPr>
          <w:spacing w:val="67"/>
        </w:rPr>
        <w:t xml:space="preserve"> </w:t>
      </w:r>
      <w:r>
        <w:t>образованию</w:t>
      </w:r>
      <w:r>
        <w:rPr>
          <w:spacing w:val="66"/>
        </w:rPr>
        <w:t xml:space="preserve"> </w:t>
      </w:r>
      <w:r>
        <w:t>и</w:t>
      </w:r>
      <w:r>
        <w:rPr>
          <w:spacing w:val="65"/>
        </w:rPr>
        <w:t xml:space="preserve"> </w:t>
      </w:r>
      <w:r>
        <w:t>самообразованию</w:t>
      </w:r>
      <w:r>
        <w:rPr>
          <w:spacing w:val="66"/>
        </w:rPr>
        <w:t xml:space="preserve"> </w:t>
      </w:r>
      <w:r>
        <w:t>на</w:t>
      </w:r>
      <w:r>
        <w:rPr>
          <w:spacing w:val="65"/>
        </w:rPr>
        <w:t xml:space="preserve"> </w:t>
      </w:r>
      <w:r>
        <w:t>протяжении</w:t>
      </w:r>
      <w:r>
        <w:rPr>
          <w:spacing w:val="75"/>
        </w:rPr>
        <w:t xml:space="preserve"> </w:t>
      </w:r>
      <w:r>
        <w:rPr>
          <w:spacing w:val="-4"/>
        </w:rPr>
        <w:t>всей</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37"/>
        <w:jc w:val="left"/>
      </w:pPr>
      <w:r>
        <w:rPr>
          <w:spacing w:val="-2"/>
        </w:rPr>
        <w:lastRenderedPageBreak/>
        <w:t>жизни.</w:t>
      </w:r>
    </w:p>
    <w:p w:rsidR="00336F6E" w:rsidRDefault="001D7343">
      <w:pPr>
        <w:spacing w:before="78"/>
        <w:rPr>
          <w:sz w:val="24"/>
        </w:rPr>
      </w:pPr>
      <w:r>
        <w:br w:type="column"/>
      </w:r>
    </w:p>
    <w:p w:rsidR="00336F6E" w:rsidRDefault="001D7343">
      <w:pPr>
        <w:pStyle w:val="a5"/>
        <w:numPr>
          <w:ilvl w:val="0"/>
          <w:numId w:val="118"/>
        </w:numPr>
        <w:tabs>
          <w:tab w:val="left" w:pos="259"/>
        </w:tabs>
        <w:ind w:left="259" w:hanging="259"/>
        <w:jc w:val="left"/>
        <w:rPr>
          <w:sz w:val="24"/>
        </w:rPr>
      </w:pPr>
      <w:r>
        <w:rPr>
          <w:sz w:val="24"/>
        </w:rPr>
        <w:t>экологического</w:t>
      </w:r>
      <w:r>
        <w:rPr>
          <w:spacing w:val="-5"/>
          <w:sz w:val="24"/>
        </w:rPr>
        <w:t xml:space="preserve"> </w:t>
      </w:r>
      <w:r>
        <w:rPr>
          <w:spacing w:val="-2"/>
          <w:sz w:val="24"/>
        </w:rPr>
        <w:t>воспитания:</w:t>
      </w:r>
    </w:p>
    <w:p w:rsidR="00336F6E" w:rsidRDefault="001D7343">
      <w:pPr>
        <w:pStyle w:val="a3"/>
        <w:tabs>
          <w:tab w:val="left" w:pos="2230"/>
          <w:tab w:val="left" w:pos="4024"/>
          <w:tab w:val="left" w:pos="5343"/>
          <w:tab w:val="left" w:pos="6760"/>
          <w:tab w:val="left" w:pos="7890"/>
        </w:tabs>
        <w:spacing w:before="41"/>
        <w:ind w:left="0"/>
        <w:jc w:val="left"/>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влияния</w:t>
      </w:r>
      <w:r>
        <w:tab/>
      </w:r>
      <w:r>
        <w:rPr>
          <w:spacing w:val="-2"/>
        </w:rPr>
        <w:t>социально-</w:t>
      </w:r>
    </w:p>
    <w:p w:rsidR="00336F6E" w:rsidRDefault="00336F6E">
      <w:pPr>
        <w:pStyle w:val="a3"/>
        <w:jc w:val="left"/>
        <w:sectPr w:rsidR="00336F6E">
          <w:type w:val="continuous"/>
          <w:pgSz w:w="11920" w:h="16850"/>
          <w:pgMar w:top="1440" w:right="850" w:bottom="280" w:left="850" w:header="0" w:footer="963" w:gutter="0"/>
          <w:cols w:num="2" w:space="720" w:equalWidth="0">
            <w:col w:w="938" w:space="1"/>
            <w:col w:w="9281"/>
          </w:cols>
        </w:sectPr>
      </w:pPr>
    </w:p>
    <w:p w:rsidR="00336F6E" w:rsidRDefault="001D7343">
      <w:pPr>
        <w:pStyle w:val="a3"/>
        <w:tabs>
          <w:tab w:val="left" w:pos="2161"/>
          <w:tab w:val="left" w:pos="3838"/>
          <w:tab w:val="left" w:pos="6011"/>
          <w:tab w:val="left" w:pos="7549"/>
          <w:tab w:val="left" w:pos="8348"/>
        </w:tabs>
        <w:spacing w:before="41" w:line="276" w:lineRule="auto"/>
        <w:ind w:right="231"/>
      </w:pPr>
      <w:r>
        <w:lastRenderedPageBreak/>
        <w:t xml:space="preserve">экономических процессов на состояние природной и социальной среды, осознание </w:t>
      </w:r>
      <w:r>
        <w:rPr>
          <w:spacing w:val="-2"/>
        </w:rPr>
        <w:t>глобального</w:t>
      </w:r>
      <w:r>
        <w:tab/>
      </w:r>
      <w:r>
        <w:rPr>
          <w:spacing w:val="-2"/>
        </w:rPr>
        <w:t>характера</w:t>
      </w:r>
      <w:r>
        <w:tab/>
      </w:r>
      <w:r>
        <w:rPr>
          <w:spacing w:val="-2"/>
        </w:rPr>
        <w:t>экологических</w:t>
      </w:r>
      <w:r>
        <w:tab/>
      </w:r>
      <w:r>
        <w:rPr>
          <w:spacing w:val="-2"/>
        </w:rPr>
        <w:t>проблем</w:t>
      </w:r>
      <w:r>
        <w:tab/>
      </w:r>
      <w:r>
        <w:rPr>
          <w:spacing w:val="-10"/>
        </w:rPr>
        <w:t>и</w:t>
      </w:r>
      <w:r>
        <w:tab/>
      </w:r>
      <w:r>
        <w:rPr>
          <w:spacing w:val="-2"/>
        </w:rPr>
        <w:t xml:space="preserve">географических </w:t>
      </w:r>
      <w:r>
        <w:t>особенностей их проявления;</w:t>
      </w:r>
    </w:p>
    <w:p w:rsidR="00336F6E" w:rsidRDefault="001D7343">
      <w:pPr>
        <w:pStyle w:val="a3"/>
        <w:spacing w:before="1" w:line="276" w:lineRule="auto"/>
        <w:ind w:right="239" w:firstLine="708"/>
      </w:pPr>
      <w:r>
        <w:t>планирование и осуществление действий в окружающей среде на основе знания целей устойчивого развития человечества;</w:t>
      </w:r>
    </w:p>
    <w:p w:rsidR="00336F6E" w:rsidRDefault="001D7343">
      <w:pPr>
        <w:pStyle w:val="a3"/>
        <w:spacing w:before="1" w:line="276" w:lineRule="auto"/>
        <w:ind w:right="228" w:firstLine="708"/>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336F6E" w:rsidRDefault="001D7343">
      <w:pPr>
        <w:pStyle w:val="a3"/>
        <w:spacing w:line="274" w:lineRule="exact"/>
        <w:ind w:left="938"/>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rsidR="00336F6E" w:rsidRDefault="001D7343">
      <w:pPr>
        <w:pStyle w:val="a5"/>
        <w:numPr>
          <w:ilvl w:val="0"/>
          <w:numId w:val="118"/>
        </w:numPr>
        <w:tabs>
          <w:tab w:val="left" w:pos="1197"/>
        </w:tabs>
        <w:spacing w:before="43"/>
        <w:ind w:left="1197" w:hanging="259"/>
        <w:jc w:val="both"/>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rsidR="00336F6E" w:rsidRDefault="001D7343">
      <w:pPr>
        <w:pStyle w:val="a3"/>
        <w:spacing w:before="41" w:line="276" w:lineRule="auto"/>
        <w:ind w:right="230" w:firstLine="708"/>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336F6E" w:rsidRDefault="001D7343">
      <w:pPr>
        <w:pStyle w:val="a3"/>
        <w:spacing w:before="1" w:line="276" w:lineRule="auto"/>
        <w:ind w:right="234" w:firstLine="708"/>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336F6E" w:rsidRDefault="001D7343">
      <w:pPr>
        <w:pStyle w:val="a3"/>
        <w:spacing w:line="278" w:lineRule="auto"/>
        <w:ind w:right="236" w:firstLine="708"/>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336F6E" w:rsidRDefault="001D7343">
      <w:pPr>
        <w:pStyle w:val="a3"/>
        <w:spacing w:line="276" w:lineRule="auto"/>
        <w:ind w:right="224" w:firstLine="708"/>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w:t>
      </w:r>
      <w:r>
        <w:rPr>
          <w:spacing w:val="40"/>
        </w:rPr>
        <w:t xml:space="preserve"> </w:t>
      </w:r>
      <w:r>
        <w:t>учебные</w:t>
      </w:r>
      <w:r>
        <w:rPr>
          <w:spacing w:val="39"/>
        </w:rPr>
        <w:t xml:space="preserve"> </w:t>
      </w:r>
      <w:r>
        <w:t>коммуникативные</w:t>
      </w:r>
      <w:r>
        <w:rPr>
          <w:spacing w:val="38"/>
        </w:rPr>
        <w:t xml:space="preserve"> </w:t>
      </w:r>
      <w:r>
        <w:t>действия,</w:t>
      </w:r>
      <w:r>
        <w:rPr>
          <w:spacing w:val="40"/>
        </w:rPr>
        <w:t xml:space="preserve"> </w:t>
      </w:r>
      <w:r>
        <w:t>универсальные</w:t>
      </w:r>
      <w:r>
        <w:rPr>
          <w:spacing w:val="40"/>
        </w:rPr>
        <w:t xml:space="preserve"> </w:t>
      </w:r>
      <w:r>
        <w:t>учебные</w:t>
      </w:r>
      <w:r>
        <w:rPr>
          <w:spacing w:val="38"/>
        </w:rPr>
        <w:t xml:space="preserve"> </w:t>
      </w:r>
      <w:r>
        <w:t>регулятивные</w:t>
      </w:r>
    </w:p>
    <w:p w:rsidR="00336F6E" w:rsidRDefault="00336F6E">
      <w:pPr>
        <w:pStyle w:val="a3"/>
        <w:spacing w:line="276" w:lineRule="auto"/>
        <w:sectPr w:rsidR="00336F6E">
          <w:type w:val="continuous"/>
          <w:pgSz w:w="11920" w:h="16850"/>
          <w:pgMar w:top="1440" w:right="850" w:bottom="280" w:left="850" w:header="0" w:footer="963" w:gutter="0"/>
          <w:cols w:space="720"/>
        </w:sectPr>
      </w:pPr>
    </w:p>
    <w:p w:rsidR="00336F6E" w:rsidRDefault="001D7343">
      <w:pPr>
        <w:pStyle w:val="a3"/>
        <w:spacing w:before="73"/>
        <w:jc w:val="left"/>
      </w:pPr>
      <w:r>
        <w:rPr>
          <w:spacing w:val="-2"/>
        </w:rPr>
        <w:lastRenderedPageBreak/>
        <w:t>действия.</w:t>
      </w:r>
    </w:p>
    <w:p w:rsidR="00336F6E" w:rsidRDefault="001D7343">
      <w:pPr>
        <w:pStyle w:val="a3"/>
        <w:spacing w:before="41" w:line="276" w:lineRule="auto"/>
        <w:ind w:firstLine="70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логические</w:t>
      </w:r>
      <w:r>
        <w:rPr>
          <w:spacing w:val="40"/>
        </w:rPr>
        <w:t xml:space="preserve"> </w:t>
      </w:r>
      <w:r>
        <w:t>действия</w:t>
      </w:r>
      <w:r>
        <w:rPr>
          <w:spacing w:val="40"/>
        </w:rPr>
        <w:t xml:space="preserve"> </w:t>
      </w:r>
      <w:r>
        <w:t>как часть универсальных учебных познавательных действий:</w:t>
      </w:r>
    </w:p>
    <w:p w:rsidR="00336F6E" w:rsidRDefault="001D7343">
      <w:pPr>
        <w:pStyle w:val="a3"/>
        <w:spacing w:before="2" w:line="276" w:lineRule="auto"/>
        <w:ind w:firstLine="708"/>
        <w:jc w:val="left"/>
      </w:pPr>
      <w:r>
        <w:t>самостоятельно</w:t>
      </w:r>
      <w:r>
        <w:rPr>
          <w:spacing w:val="40"/>
        </w:rPr>
        <w:t xml:space="preserve"> </w:t>
      </w:r>
      <w:r>
        <w:t>формулировать</w:t>
      </w:r>
      <w:r>
        <w:rPr>
          <w:spacing w:val="40"/>
        </w:rPr>
        <w:t xml:space="preserve"> </w:t>
      </w:r>
      <w:r>
        <w:t>и</w:t>
      </w:r>
      <w:r>
        <w:rPr>
          <w:spacing w:val="40"/>
        </w:rPr>
        <w:t xml:space="preserve"> </w:t>
      </w:r>
      <w:r>
        <w:t>актуализировать</w:t>
      </w:r>
      <w:r>
        <w:rPr>
          <w:spacing w:val="40"/>
        </w:rPr>
        <w:t xml:space="preserve"> </w:t>
      </w:r>
      <w:r>
        <w:t>проблемы,</w:t>
      </w:r>
      <w:r>
        <w:rPr>
          <w:spacing w:val="40"/>
        </w:rPr>
        <w:t xml:space="preserve"> </w:t>
      </w:r>
      <w:r>
        <w:t>которые</w:t>
      </w:r>
      <w:r>
        <w:rPr>
          <w:spacing w:val="40"/>
        </w:rPr>
        <w:t xml:space="preserve"> </w:t>
      </w:r>
      <w:r>
        <w:t>могут</w:t>
      </w:r>
      <w:r>
        <w:rPr>
          <w:spacing w:val="40"/>
        </w:rPr>
        <w:t xml:space="preserve"> </w:t>
      </w:r>
      <w:r>
        <w:t>быть</w:t>
      </w:r>
      <w:r>
        <w:rPr>
          <w:spacing w:val="40"/>
        </w:rPr>
        <w:t xml:space="preserve"> </w:t>
      </w:r>
      <w:r>
        <w:t>решены с использованием географических знаний, рассматривать их всесторонне;</w:t>
      </w:r>
    </w:p>
    <w:p w:rsidR="00336F6E" w:rsidRDefault="001D7343">
      <w:pPr>
        <w:pStyle w:val="a3"/>
        <w:spacing w:line="276" w:lineRule="auto"/>
        <w:ind w:right="234" w:firstLine="708"/>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 географических объектов, процессов, явлений и обобщения;</w:t>
      </w:r>
    </w:p>
    <w:p w:rsidR="00336F6E" w:rsidRDefault="001D7343">
      <w:pPr>
        <w:pStyle w:val="a3"/>
        <w:spacing w:line="276" w:lineRule="auto"/>
        <w:ind w:left="938"/>
        <w:jc w:val="left"/>
      </w:pPr>
      <w:r>
        <w:t>определять цели деятельности, задавать параметры и критерии их достижения; разрабатывать</w:t>
      </w:r>
      <w:r>
        <w:rPr>
          <w:spacing w:val="68"/>
        </w:rPr>
        <w:t xml:space="preserve"> </w:t>
      </w:r>
      <w:r>
        <w:t>план</w:t>
      </w:r>
      <w:r>
        <w:rPr>
          <w:spacing w:val="67"/>
        </w:rPr>
        <w:t xml:space="preserve"> </w:t>
      </w:r>
      <w:r>
        <w:t>решения</w:t>
      </w:r>
      <w:r>
        <w:rPr>
          <w:spacing w:val="66"/>
        </w:rPr>
        <w:t xml:space="preserve"> </w:t>
      </w:r>
      <w:r>
        <w:t>географической</w:t>
      </w:r>
      <w:r>
        <w:rPr>
          <w:spacing w:val="65"/>
        </w:rPr>
        <w:t xml:space="preserve"> </w:t>
      </w:r>
      <w:r>
        <w:t>задачи</w:t>
      </w:r>
      <w:r>
        <w:rPr>
          <w:spacing w:val="67"/>
        </w:rPr>
        <w:t xml:space="preserve"> </w:t>
      </w:r>
      <w:r>
        <w:t>с</w:t>
      </w:r>
      <w:r>
        <w:rPr>
          <w:spacing w:val="65"/>
        </w:rPr>
        <w:t xml:space="preserve"> </w:t>
      </w:r>
      <w:r>
        <w:t>учётом</w:t>
      </w:r>
      <w:r>
        <w:rPr>
          <w:spacing w:val="64"/>
        </w:rPr>
        <w:t xml:space="preserve"> </w:t>
      </w:r>
      <w:r>
        <w:t>анализа</w:t>
      </w:r>
      <w:r>
        <w:rPr>
          <w:spacing w:val="40"/>
        </w:rPr>
        <w:t xml:space="preserve"> </w:t>
      </w:r>
      <w:r>
        <w:t>имеющихся</w:t>
      </w:r>
    </w:p>
    <w:p w:rsidR="00336F6E" w:rsidRDefault="001D7343">
      <w:pPr>
        <w:pStyle w:val="a3"/>
        <w:spacing w:line="275" w:lineRule="exact"/>
        <w:jc w:val="left"/>
      </w:pPr>
      <w:r>
        <w:t>материальных</w:t>
      </w:r>
      <w:r>
        <w:rPr>
          <w:spacing w:val="-7"/>
        </w:rPr>
        <w:t xml:space="preserve"> </w:t>
      </w:r>
      <w:r>
        <w:t>и</w:t>
      </w:r>
      <w:r>
        <w:rPr>
          <w:spacing w:val="-6"/>
        </w:rPr>
        <w:t xml:space="preserve"> </w:t>
      </w:r>
      <w:r>
        <w:t>нематериальных</w:t>
      </w:r>
      <w:r>
        <w:rPr>
          <w:spacing w:val="-4"/>
        </w:rPr>
        <w:t xml:space="preserve"> </w:t>
      </w:r>
      <w:r>
        <w:rPr>
          <w:spacing w:val="-2"/>
        </w:rPr>
        <w:t>ресурсов;</w:t>
      </w:r>
    </w:p>
    <w:p w:rsidR="00336F6E" w:rsidRDefault="001D7343">
      <w:pPr>
        <w:pStyle w:val="a3"/>
        <w:spacing w:before="41" w:line="278" w:lineRule="auto"/>
        <w:ind w:firstLine="708"/>
        <w:jc w:val="left"/>
      </w:pP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в</w:t>
      </w:r>
      <w:r>
        <w:rPr>
          <w:spacing w:val="80"/>
        </w:rPr>
        <w:t xml:space="preserve"> </w:t>
      </w:r>
      <w:r>
        <w:t>рассматриваемых</w:t>
      </w:r>
      <w:r>
        <w:rPr>
          <w:spacing w:val="80"/>
        </w:rPr>
        <w:t xml:space="preserve"> </w:t>
      </w:r>
      <w:r>
        <w:t>явлениях</w:t>
      </w:r>
      <w:r>
        <w:rPr>
          <w:spacing w:val="80"/>
        </w:rPr>
        <w:t xml:space="preserve"> </w:t>
      </w:r>
      <w:r>
        <w:t>с учётом предложенной географической задачи;</w:t>
      </w:r>
    </w:p>
    <w:p w:rsidR="00336F6E" w:rsidRDefault="001D7343">
      <w:pPr>
        <w:pStyle w:val="a3"/>
        <w:spacing w:line="276" w:lineRule="auto"/>
        <w:ind w:left="938"/>
        <w:jc w:val="left"/>
      </w:pPr>
      <w:r>
        <w:t>вносить коррективы в деятельность, оценивать соответствие результатов целям; координировать</w:t>
      </w:r>
      <w:r>
        <w:rPr>
          <w:spacing w:val="40"/>
        </w:rPr>
        <w:t xml:space="preserve"> </w:t>
      </w:r>
      <w:r>
        <w:t>и</w:t>
      </w:r>
      <w:r>
        <w:rPr>
          <w:spacing w:val="40"/>
        </w:rPr>
        <w:t xml:space="preserve"> </w:t>
      </w:r>
      <w:r>
        <w:t>выполнять</w:t>
      </w:r>
      <w:r>
        <w:rPr>
          <w:spacing w:val="40"/>
        </w:rPr>
        <w:t xml:space="preserve"> </w:t>
      </w:r>
      <w:r>
        <w:t>работу</w:t>
      </w:r>
      <w:r>
        <w:rPr>
          <w:spacing w:val="39"/>
        </w:rPr>
        <w:t xml:space="preserve"> </w:t>
      </w:r>
      <w:r>
        <w:t>при</w:t>
      </w:r>
      <w:r>
        <w:rPr>
          <w:spacing w:val="40"/>
        </w:rPr>
        <w:t xml:space="preserve"> </w:t>
      </w:r>
      <w:r>
        <w:t>решении</w:t>
      </w:r>
      <w:r>
        <w:rPr>
          <w:spacing w:val="40"/>
        </w:rPr>
        <w:t xml:space="preserve"> </w:t>
      </w:r>
      <w:r>
        <w:t>географических</w:t>
      </w:r>
      <w:r>
        <w:rPr>
          <w:spacing w:val="40"/>
        </w:rPr>
        <w:t xml:space="preserve"> </w:t>
      </w:r>
      <w:r>
        <w:t>задач</w:t>
      </w:r>
      <w:r>
        <w:rPr>
          <w:spacing w:val="40"/>
        </w:rPr>
        <w:t xml:space="preserve"> </w:t>
      </w:r>
      <w:r>
        <w:t>в условиях</w:t>
      </w:r>
    </w:p>
    <w:p w:rsidR="00336F6E" w:rsidRDefault="001D7343">
      <w:pPr>
        <w:pStyle w:val="a3"/>
        <w:spacing w:line="275" w:lineRule="exact"/>
        <w:jc w:val="left"/>
      </w:pPr>
      <w:r>
        <w:t>реального,</w:t>
      </w:r>
      <w:r>
        <w:rPr>
          <w:spacing w:val="-6"/>
        </w:rPr>
        <w:t xml:space="preserve"> </w:t>
      </w:r>
      <w:r>
        <w:t>виртуального</w:t>
      </w:r>
      <w:r>
        <w:rPr>
          <w:spacing w:val="-4"/>
        </w:rPr>
        <w:t xml:space="preserve"> </w:t>
      </w:r>
      <w:r>
        <w:t>и</w:t>
      </w:r>
      <w:r>
        <w:rPr>
          <w:spacing w:val="-4"/>
        </w:rPr>
        <w:t xml:space="preserve"> </w:t>
      </w:r>
      <w:r>
        <w:t>комбинированного</w:t>
      </w:r>
      <w:r>
        <w:rPr>
          <w:spacing w:val="-6"/>
        </w:rPr>
        <w:t xml:space="preserve"> </w:t>
      </w:r>
      <w:r>
        <w:rPr>
          <w:spacing w:val="-2"/>
        </w:rPr>
        <w:t>взаимодействия;</w:t>
      </w:r>
    </w:p>
    <w:p w:rsidR="00336F6E" w:rsidRDefault="001D7343">
      <w:pPr>
        <w:pStyle w:val="a3"/>
        <w:spacing w:before="39" w:line="276" w:lineRule="auto"/>
        <w:ind w:right="237" w:firstLine="708"/>
      </w:pPr>
      <w:r>
        <w:t>креативно мыслить при поиске путей решения жизненных проблем, имеющих географические аспекты;</w:t>
      </w:r>
    </w:p>
    <w:p w:rsidR="00336F6E" w:rsidRDefault="001D7343">
      <w:pPr>
        <w:pStyle w:val="a3"/>
        <w:spacing w:line="276" w:lineRule="auto"/>
        <w:ind w:right="234" w:firstLine="708"/>
      </w:pPr>
      <w:r>
        <w:t>У обучающегося будут сформированы следующие базовые исследовательские</w:t>
      </w:r>
      <w:r>
        <w:rPr>
          <w:spacing w:val="40"/>
        </w:rPr>
        <w:t xml:space="preserve"> </w:t>
      </w:r>
      <w:r>
        <w:t>действия как часть универсальных учебных познавательных действий:</w:t>
      </w:r>
    </w:p>
    <w:p w:rsidR="00336F6E" w:rsidRDefault="001D7343">
      <w:pPr>
        <w:pStyle w:val="a3"/>
        <w:spacing w:line="276" w:lineRule="auto"/>
        <w:ind w:right="226" w:firstLine="768"/>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336F6E" w:rsidRDefault="001D7343">
      <w:pPr>
        <w:pStyle w:val="a3"/>
        <w:spacing w:line="276" w:lineRule="auto"/>
        <w:ind w:right="236" w:firstLine="708"/>
      </w:pPr>
      <w: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36F6E" w:rsidRDefault="001D7343">
      <w:pPr>
        <w:pStyle w:val="a3"/>
        <w:spacing w:line="276" w:lineRule="auto"/>
        <w:ind w:right="235" w:firstLine="708"/>
      </w:pPr>
      <w:r>
        <w:t xml:space="preserve">владеть научным типом мышления, научной терминологией, ключевыми понятиями и </w:t>
      </w:r>
      <w:r>
        <w:rPr>
          <w:spacing w:val="-2"/>
        </w:rPr>
        <w:t>методами;</w:t>
      </w:r>
    </w:p>
    <w:p w:rsidR="00336F6E" w:rsidRDefault="001D7343">
      <w:pPr>
        <w:pStyle w:val="a3"/>
        <w:spacing w:line="276" w:lineRule="auto"/>
        <w:ind w:right="226" w:firstLine="708"/>
      </w:pPr>
      <w:r>
        <w:t xml:space="preserve">формулировать собственные задачи в образовательной деятельности и жизненных </w:t>
      </w:r>
      <w:r>
        <w:rPr>
          <w:spacing w:val="-2"/>
        </w:rPr>
        <w:t>ситуациях;</w:t>
      </w:r>
    </w:p>
    <w:p w:rsidR="00336F6E" w:rsidRDefault="001D7343">
      <w:pPr>
        <w:pStyle w:val="a3"/>
        <w:spacing w:line="276" w:lineRule="auto"/>
        <w:ind w:right="225" w:firstLine="708"/>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w:t>
      </w:r>
      <w:r>
        <w:rPr>
          <w:spacing w:val="40"/>
        </w:rPr>
        <w:t xml:space="preserve"> </w:t>
      </w:r>
      <w:r>
        <w:t>и критерии решения;</w:t>
      </w:r>
    </w:p>
    <w:p w:rsidR="00336F6E" w:rsidRDefault="001D7343">
      <w:pPr>
        <w:pStyle w:val="a3"/>
        <w:spacing w:line="276" w:lineRule="auto"/>
        <w:ind w:right="231" w:firstLine="708"/>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336F6E" w:rsidRDefault="001D7343">
      <w:pPr>
        <w:pStyle w:val="a3"/>
        <w:spacing w:before="1" w:line="276" w:lineRule="auto"/>
        <w:ind w:right="238" w:firstLine="708"/>
      </w:pPr>
      <w:r>
        <w:t xml:space="preserve">уметь переносить знания в познавательную и практическую области </w:t>
      </w:r>
      <w:r>
        <w:rPr>
          <w:spacing w:val="-2"/>
        </w:rPr>
        <w:t>жизнедеятельности;</w:t>
      </w:r>
    </w:p>
    <w:p w:rsidR="00336F6E" w:rsidRDefault="001D7343">
      <w:pPr>
        <w:pStyle w:val="a3"/>
        <w:spacing w:line="276" w:lineRule="auto"/>
        <w:ind w:right="236" w:firstLine="708"/>
      </w:pPr>
      <w:r>
        <w:t>осуществлять целенаправленный поиск переноса средств и способов действия в профессиональную среду;</w:t>
      </w:r>
    </w:p>
    <w:p w:rsidR="00336F6E" w:rsidRDefault="001D7343">
      <w:pPr>
        <w:pStyle w:val="a3"/>
        <w:ind w:left="938"/>
      </w:pPr>
      <w:r>
        <w:t>уметь</w:t>
      </w:r>
      <w:r>
        <w:rPr>
          <w:spacing w:val="-4"/>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3"/>
        </w:rPr>
        <w:t xml:space="preserve"> </w:t>
      </w:r>
      <w:r>
        <w:t>предметных</w:t>
      </w:r>
      <w:r>
        <w:rPr>
          <w:spacing w:val="-3"/>
        </w:rPr>
        <w:t xml:space="preserve"> </w:t>
      </w:r>
      <w:r>
        <w:rPr>
          <w:spacing w:val="-2"/>
        </w:rPr>
        <w:t>областей;</w:t>
      </w:r>
    </w:p>
    <w:p w:rsidR="00336F6E" w:rsidRDefault="001D7343">
      <w:pPr>
        <w:pStyle w:val="a3"/>
        <w:spacing w:before="41" w:line="276" w:lineRule="auto"/>
        <w:ind w:right="234" w:firstLine="708"/>
      </w:pPr>
      <w:r>
        <w:t>выдвигать новые идеи, предлагать оригинальные подходы и решения; ставить проблемы и задачи, допускающие альтернативные решения;</w:t>
      </w:r>
    </w:p>
    <w:p w:rsidR="00336F6E" w:rsidRDefault="001D7343">
      <w:pPr>
        <w:pStyle w:val="a3"/>
        <w:spacing w:line="275" w:lineRule="exact"/>
        <w:ind w:left="938"/>
      </w:pPr>
      <w:r>
        <w:t>У</w:t>
      </w:r>
      <w:r>
        <w:rPr>
          <w:spacing w:val="74"/>
        </w:rPr>
        <w:t xml:space="preserve">   </w:t>
      </w:r>
      <w:r>
        <w:t>обучающегося</w:t>
      </w:r>
      <w:r>
        <w:rPr>
          <w:spacing w:val="75"/>
        </w:rPr>
        <w:t xml:space="preserve">   </w:t>
      </w:r>
      <w:r>
        <w:t>будут</w:t>
      </w:r>
      <w:r>
        <w:rPr>
          <w:spacing w:val="74"/>
        </w:rPr>
        <w:t xml:space="preserve">   </w:t>
      </w:r>
      <w:r>
        <w:t>сформированы</w:t>
      </w:r>
      <w:r>
        <w:rPr>
          <w:spacing w:val="75"/>
        </w:rPr>
        <w:t xml:space="preserve">   </w:t>
      </w:r>
      <w:r>
        <w:t>следующие</w:t>
      </w:r>
      <w:r>
        <w:rPr>
          <w:spacing w:val="75"/>
        </w:rPr>
        <w:t xml:space="preserve">   </w:t>
      </w:r>
      <w:r>
        <w:t>умения</w:t>
      </w:r>
      <w:r>
        <w:rPr>
          <w:spacing w:val="74"/>
        </w:rPr>
        <w:t xml:space="preserve">   </w:t>
      </w:r>
      <w:r>
        <w:rPr>
          <w:spacing w:val="-2"/>
        </w:rPr>
        <w:t>работать</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pPr>
      <w:r>
        <w:lastRenderedPageBreak/>
        <w:t>с</w:t>
      </w:r>
      <w:r>
        <w:rPr>
          <w:spacing w:val="-8"/>
        </w:rPr>
        <w:t xml:space="preserve"> </w:t>
      </w:r>
      <w:r>
        <w:t>информацией</w:t>
      </w:r>
      <w:r>
        <w:rPr>
          <w:spacing w:val="-6"/>
        </w:rPr>
        <w:t xml:space="preserve"> </w:t>
      </w:r>
      <w:r>
        <w:t>как</w:t>
      </w:r>
      <w:r>
        <w:rPr>
          <w:spacing w:val="-4"/>
        </w:rPr>
        <w:t xml:space="preserve"> </w:t>
      </w:r>
      <w:r>
        <w:t>часть</w:t>
      </w:r>
      <w:r>
        <w:rPr>
          <w:spacing w:val="1"/>
        </w:rPr>
        <w:t xml:space="preserve"> </w:t>
      </w:r>
      <w:r>
        <w:t>универсальных</w:t>
      </w:r>
      <w:r>
        <w:rPr>
          <w:spacing w:val="-2"/>
        </w:rPr>
        <w:t xml:space="preserve"> </w:t>
      </w:r>
      <w:r>
        <w:t>учебных</w:t>
      </w:r>
      <w:r>
        <w:rPr>
          <w:spacing w:val="-5"/>
        </w:rPr>
        <w:t xml:space="preserve"> </w:t>
      </w:r>
      <w:r>
        <w:t>познавательных</w:t>
      </w:r>
      <w:r>
        <w:rPr>
          <w:spacing w:val="-5"/>
        </w:rPr>
        <w:t xml:space="preserve"> </w:t>
      </w:r>
      <w:r>
        <w:rPr>
          <w:spacing w:val="-2"/>
        </w:rPr>
        <w:t>действий:</w:t>
      </w:r>
    </w:p>
    <w:p w:rsidR="00336F6E" w:rsidRDefault="001D7343">
      <w:pPr>
        <w:pStyle w:val="a3"/>
        <w:spacing w:before="41" w:line="276" w:lineRule="auto"/>
        <w:ind w:right="233" w:firstLine="708"/>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336F6E" w:rsidRDefault="001D7343">
      <w:pPr>
        <w:pStyle w:val="a3"/>
        <w:spacing w:before="1" w:line="276" w:lineRule="auto"/>
        <w:ind w:right="228" w:firstLine="708"/>
      </w:pPr>
      <w:r>
        <w:t>выбирать оптимальную форму представления и визуализации информации с учётом её назначения (тексты, картосхемы, диаграммы и т. д.);</w:t>
      </w:r>
    </w:p>
    <w:p w:rsidR="00336F6E" w:rsidRDefault="001D7343">
      <w:pPr>
        <w:pStyle w:val="a3"/>
        <w:spacing w:before="1"/>
        <w:ind w:left="938"/>
      </w:pPr>
      <w:r>
        <w:t>оценивать</w:t>
      </w:r>
      <w:r>
        <w:rPr>
          <w:spacing w:val="-6"/>
        </w:rPr>
        <w:t xml:space="preserve"> </w:t>
      </w:r>
      <w:r>
        <w:t>достоверность</w:t>
      </w:r>
      <w:r>
        <w:rPr>
          <w:spacing w:val="-5"/>
        </w:rPr>
        <w:t xml:space="preserve"> </w:t>
      </w:r>
      <w:r>
        <w:rPr>
          <w:spacing w:val="-2"/>
        </w:rPr>
        <w:t>информации;</w:t>
      </w:r>
    </w:p>
    <w:p w:rsidR="00336F6E" w:rsidRDefault="001D7343">
      <w:pPr>
        <w:pStyle w:val="a3"/>
        <w:spacing w:before="41" w:line="276" w:lineRule="auto"/>
        <w:ind w:right="226" w:firstLine="708"/>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336F6E" w:rsidRDefault="001D7343">
      <w:pPr>
        <w:pStyle w:val="a3"/>
        <w:spacing w:line="276" w:lineRule="auto"/>
        <w:ind w:right="225" w:firstLine="708"/>
      </w:pPr>
      <w:r>
        <w:t>использовать средства информационных и коммуникационных технологий (в</w:t>
      </w:r>
      <w:r>
        <w:rPr>
          <w:spacing w:val="-3"/>
        </w:rPr>
        <w:t xml:space="preserve"> </w:t>
      </w:r>
      <w:r>
        <w:t>том</w:t>
      </w:r>
      <w:r>
        <w:rPr>
          <w:spacing w:val="40"/>
        </w:rPr>
        <w:t xml:space="preserve"> </w:t>
      </w:r>
      <w:r>
        <w:t>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36F6E" w:rsidRDefault="001D7343">
      <w:pPr>
        <w:pStyle w:val="a3"/>
        <w:spacing w:before="1" w:line="276" w:lineRule="auto"/>
        <w:ind w:right="232" w:firstLine="708"/>
      </w:pPr>
      <w:r>
        <w:t>владеть навыками распознавания и защиты информации, обеспечения</w:t>
      </w:r>
      <w:r>
        <w:rPr>
          <w:spacing w:val="40"/>
        </w:rPr>
        <w:t xml:space="preserve"> </w:t>
      </w:r>
      <w:r>
        <w:t>информационной безопасности личности.</w:t>
      </w:r>
    </w:p>
    <w:p w:rsidR="00336F6E" w:rsidRDefault="001D7343">
      <w:pPr>
        <w:pStyle w:val="a3"/>
        <w:spacing w:line="276" w:lineRule="auto"/>
        <w:ind w:right="234" w:firstLine="708"/>
      </w:pPr>
      <w:r>
        <w:t>У обучающегося будут сформированы следующие умения общения как часть универсальных учебных коммуникативных действий:</w:t>
      </w:r>
    </w:p>
    <w:p w:rsidR="00336F6E" w:rsidRDefault="001D7343">
      <w:pPr>
        <w:pStyle w:val="a3"/>
        <w:spacing w:line="276" w:lineRule="auto"/>
        <w:ind w:right="233" w:firstLine="708"/>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w:t>
      </w:r>
      <w:r>
        <w:rPr>
          <w:spacing w:val="40"/>
        </w:rPr>
        <w:t xml:space="preserve"> </w:t>
      </w:r>
      <w:r>
        <w:t>и сходство позиций, задавать вопросы по существу обсуждаемой темы;</w:t>
      </w:r>
    </w:p>
    <w:p w:rsidR="00336F6E" w:rsidRDefault="001D7343">
      <w:pPr>
        <w:pStyle w:val="a3"/>
        <w:spacing w:line="278" w:lineRule="auto"/>
        <w:ind w:right="235" w:firstLine="708"/>
      </w:pPr>
      <w:r>
        <w:t>развёрнуто и логично излагать свою точку зрения по географическим аспектам различных вопросов с использованием языковых средств;</w:t>
      </w:r>
    </w:p>
    <w:p w:rsidR="00336F6E" w:rsidRDefault="001D7343">
      <w:pPr>
        <w:pStyle w:val="a3"/>
        <w:spacing w:line="276" w:lineRule="auto"/>
        <w:ind w:right="230" w:firstLine="708"/>
      </w:pPr>
      <w:r>
        <w:t>У обучающегося будут сформированы следующие умения совместной деятельности</w:t>
      </w:r>
      <w:r>
        <w:rPr>
          <w:spacing w:val="40"/>
        </w:rPr>
        <w:t xml:space="preserve"> </w:t>
      </w:r>
      <w:r>
        <w:t>как часть универсальных учебных коммуникативных действий: (использовать преимущества командной и индивидуальной работы);</w:t>
      </w:r>
    </w:p>
    <w:p w:rsidR="00336F6E" w:rsidRDefault="001D7343">
      <w:pPr>
        <w:pStyle w:val="a3"/>
        <w:spacing w:line="276" w:lineRule="auto"/>
        <w:ind w:right="236" w:firstLine="708"/>
      </w:pPr>
      <w:r>
        <w:t>выбирать тематику и методы совместных действий с учётом общих интересов и возможностей каждого члена коллектива;</w:t>
      </w:r>
    </w:p>
    <w:p w:rsidR="00336F6E" w:rsidRDefault="001D7343">
      <w:pPr>
        <w:pStyle w:val="a3"/>
        <w:spacing w:line="276" w:lineRule="auto"/>
        <w:ind w:right="230" w:firstLine="708"/>
      </w:pPr>
      <w:r>
        <w:t>принимать цели совместной деятельности, организовывать и координировать действия по</w:t>
      </w:r>
      <w:r>
        <w:rPr>
          <w:spacing w:val="-3"/>
        </w:rPr>
        <w:t xml:space="preserve"> </w:t>
      </w:r>
      <w:r>
        <w:t>её</w:t>
      </w:r>
      <w:r>
        <w:rPr>
          <w:spacing w:val="-4"/>
        </w:rPr>
        <w:t xml:space="preserve"> </w:t>
      </w:r>
      <w:r>
        <w:t>достижению:</w:t>
      </w:r>
      <w:r>
        <w:rPr>
          <w:spacing w:val="-3"/>
        </w:rPr>
        <w:t xml:space="preserve"> </w:t>
      </w:r>
      <w:r>
        <w:t>составлять</w:t>
      </w:r>
      <w:r>
        <w:rPr>
          <w:spacing w:val="-3"/>
        </w:rPr>
        <w:t xml:space="preserve"> </w:t>
      </w:r>
      <w:r>
        <w:t>план</w:t>
      </w:r>
      <w:r>
        <w:rPr>
          <w:spacing w:val="-3"/>
        </w:rPr>
        <w:t xml:space="preserve"> </w:t>
      </w:r>
      <w:r>
        <w:t>действий,</w:t>
      </w:r>
      <w:r>
        <w:rPr>
          <w:spacing w:val="-3"/>
        </w:rPr>
        <w:t xml:space="preserve"> </w:t>
      </w:r>
      <w:r>
        <w:t>распределять</w:t>
      </w:r>
      <w:r>
        <w:rPr>
          <w:spacing w:val="-3"/>
        </w:rPr>
        <w:t xml:space="preserve"> </w:t>
      </w:r>
      <w:r>
        <w:t>роли</w:t>
      </w:r>
      <w:r>
        <w:rPr>
          <w:spacing w:val="-2"/>
        </w:rPr>
        <w:t xml:space="preserve"> </w:t>
      </w:r>
      <w:r>
        <w:t>с учётом</w:t>
      </w:r>
      <w:r>
        <w:rPr>
          <w:spacing w:val="-3"/>
        </w:rPr>
        <w:t xml:space="preserve"> </w:t>
      </w:r>
      <w:r>
        <w:t>мнений участников, обсуждать результаты совместной работы;</w:t>
      </w:r>
    </w:p>
    <w:p w:rsidR="00336F6E" w:rsidRDefault="001D7343">
      <w:pPr>
        <w:pStyle w:val="a3"/>
        <w:spacing w:line="276" w:lineRule="auto"/>
        <w:ind w:right="226" w:firstLine="708"/>
      </w:pPr>
      <w:r>
        <w:t>оценивать качество своего вклада и каждого участника команды в общий результат по разработанным критериям;</w:t>
      </w:r>
    </w:p>
    <w:p w:rsidR="00336F6E" w:rsidRDefault="001D7343">
      <w:pPr>
        <w:pStyle w:val="a3"/>
        <w:spacing w:line="278" w:lineRule="auto"/>
        <w:ind w:right="232" w:firstLine="708"/>
      </w:pPr>
      <w:r>
        <w:t>предлагать новые проекты, оценивать идеи с позиции новизны, оригинальности, практической значимости.</w:t>
      </w:r>
    </w:p>
    <w:p w:rsidR="00336F6E" w:rsidRDefault="001D7343">
      <w:pPr>
        <w:pStyle w:val="a3"/>
        <w:spacing w:line="276" w:lineRule="auto"/>
        <w:ind w:right="233" w:firstLine="708"/>
      </w:pPr>
      <w:r>
        <w:t>У обучающегося будут сформированы следующие умения самоорганизации как часть универсальных учебных регулятивных действий:</w:t>
      </w:r>
    </w:p>
    <w:p w:rsidR="00336F6E" w:rsidRDefault="001D7343">
      <w:pPr>
        <w:pStyle w:val="a3"/>
        <w:spacing w:line="276" w:lineRule="auto"/>
        <w:ind w:right="235" w:firstLine="708"/>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336F6E" w:rsidRDefault="001D7343">
      <w:pPr>
        <w:pStyle w:val="a3"/>
        <w:spacing w:line="276" w:lineRule="auto"/>
        <w:ind w:right="236" w:firstLine="708"/>
      </w:pPr>
      <w:r>
        <w:t>самостоятельно составлять план решения проблемы с учётом имеющихся ресурсов, собственных возможностей и предпочтений;</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ind w:left="938"/>
        <w:jc w:val="left"/>
      </w:pPr>
      <w:r>
        <w:lastRenderedPageBreak/>
        <w:t>давать</w:t>
      </w:r>
      <w:r>
        <w:rPr>
          <w:spacing w:val="-1"/>
        </w:rPr>
        <w:t xml:space="preserve"> </w:t>
      </w:r>
      <w:r>
        <w:t>оценку</w:t>
      </w:r>
      <w:r>
        <w:rPr>
          <w:spacing w:val="-9"/>
        </w:rPr>
        <w:t xml:space="preserve"> </w:t>
      </w:r>
      <w:r>
        <w:t xml:space="preserve">новым </w:t>
      </w:r>
      <w:r>
        <w:rPr>
          <w:spacing w:val="-2"/>
        </w:rPr>
        <w:t>ситуациям;</w:t>
      </w:r>
    </w:p>
    <w:p w:rsidR="00336F6E" w:rsidRDefault="001D7343">
      <w:pPr>
        <w:pStyle w:val="a3"/>
        <w:spacing w:before="41"/>
        <w:ind w:left="938"/>
        <w:jc w:val="left"/>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336F6E" w:rsidRDefault="001D7343">
      <w:pPr>
        <w:pStyle w:val="a3"/>
        <w:spacing w:before="41" w:line="278" w:lineRule="auto"/>
        <w:ind w:left="938"/>
        <w:jc w:val="left"/>
      </w:pPr>
      <w:r>
        <w:t>делать</w:t>
      </w:r>
      <w:r>
        <w:rPr>
          <w:spacing w:val="-4"/>
        </w:rPr>
        <w:t xml:space="preserve"> </w:t>
      </w:r>
      <w:r>
        <w:t>осознанный</w:t>
      </w:r>
      <w:r>
        <w:rPr>
          <w:spacing w:val="-5"/>
        </w:rPr>
        <w:t xml:space="preserve"> </w:t>
      </w:r>
      <w:r>
        <w:t>выбор,</w:t>
      </w:r>
      <w:r>
        <w:rPr>
          <w:spacing w:val="-5"/>
        </w:rPr>
        <w:t xml:space="preserve"> </w:t>
      </w:r>
      <w:r>
        <w:t>аргументировать</w:t>
      </w:r>
      <w:r>
        <w:rPr>
          <w:spacing w:val="-4"/>
        </w:rPr>
        <w:t xml:space="preserve"> </w:t>
      </w:r>
      <w:r>
        <w:t>его,</w:t>
      </w:r>
      <w:r>
        <w:rPr>
          <w:spacing w:val="-5"/>
        </w:rPr>
        <w:t xml:space="preserve"> </w:t>
      </w:r>
      <w:r>
        <w:t>брать</w:t>
      </w:r>
      <w:r>
        <w:rPr>
          <w:spacing w:val="-5"/>
        </w:rPr>
        <w:t xml:space="preserve"> </w:t>
      </w:r>
      <w:r>
        <w:t>ответственность</w:t>
      </w:r>
      <w:r>
        <w:rPr>
          <w:spacing w:val="-5"/>
        </w:rPr>
        <w:t xml:space="preserve"> </w:t>
      </w:r>
      <w:r>
        <w:t>за</w:t>
      </w:r>
      <w:r>
        <w:rPr>
          <w:spacing w:val="-1"/>
        </w:rPr>
        <w:t xml:space="preserve"> </w:t>
      </w:r>
      <w:r>
        <w:t>решение; оценивать приобретённый опыт;</w:t>
      </w:r>
    </w:p>
    <w:p w:rsidR="00336F6E" w:rsidRDefault="001D7343">
      <w:pPr>
        <w:pStyle w:val="a3"/>
        <w:spacing w:line="276" w:lineRule="auto"/>
        <w:ind w:firstLine="708"/>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39"/>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rsidR="00336F6E" w:rsidRDefault="001D7343">
      <w:pPr>
        <w:pStyle w:val="a3"/>
        <w:spacing w:line="278" w:lineRule="auto"/>
        <w:ind w:firstLine="70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самоконтроля</w:t>
      </w:r>
      <w:r>
        <w:rPr>
          <w:spacing w:val="40"/>
        </w:rPr>
        <w:t xml:space="preserve"> </w:t>
      </w:r>
      <w:r>
        <w:t>как</w:t>
      </w:r>
      <w:r>
        <w:rPr>
          <w:spacing w:val="40"/>
        </w:rPr>
        <w:t xml:space="preserve"> </w:t>
      </w:r>
      <w:r>
        <w:t>часть универсальных учебных регулятивных действий:</w:t>
      </w:r>
    </w:p>
    <w:p w:rsidR="00336F6E" w:rsidRDefault="001D7343">
      <w:pPr>
        <w:pStyle w:val="a3"/>
        <w:spacing w:line="272" w:lineRule="exact"/>
        <w:ind w:left="938"/>
        <w:jc w:val="left"/>
      </w:pPr>
      <w:r>
        <w:t>давать</w:t>
      </w:r>
      <w:r>
        <w:rPr>
          <w:spacing w:val="-1"/>
        </w:rPr>
        <w:t xml:space="preserve"> </w:t>
      </w:r>
      <w:r>
        <w:t>оценку</w:t>
      </w:r>
      <w:r>
        <w:rPr>
          <w:spacing w:val="-9"/>
        </w:rPr>
        <w:t xml:space="preserve"> </w:t>
      </w:r>
      <w:r>
        <w:t xml:space="preserve">новым </w:t>
      </w:r>
      <w:r>
        <w:rPr>
          <w:spacing w:val="-2"/>
        </w:rPr>
        <w:t>ситуациям;</w:t>
      </w:r>
    </w:p>
    <w:p w:rsidR="00336F6E" w:rsidRDefault="001D7343">
      <w:pPr>
        <w:pStyle w:val="a3"/>
        <w:spacing w:before="36" w:line="276" w:lineRule="auto"/>
        <w:ind w:left="938" w:right="247"/>
        <w:jc w:val="left"/>
      </w:pPr>
      <w:r>
        <w:t>оценивать соответствие результатов целям, вносить коррективы в деятельность; владеть</w:t>
      </w:r>
      <w:r>
        <w:rPr>
          <w:spacing w:val="20"/>
        </w:rPr>
        <w:t xml:space="preserve"> </w:t>
      </w:r>
      <w:r>
        <w:t>навыками</w:t>
      </w:r>
      <w:r>
        <w:rPr>
          <w:spacing w:val="23"/>
        </w:rPr>
        <w:t xml:space="preserve"> </w:t>
      </w:r>
      <w:r>
        <w:t>познавательной</w:t>
      </w:r>
      <w:r>
        <w:rPr>
          <w:spacing w:val="23"/>
        </w:rPr>
        <w:t xml:space="preserve"> </w:t>
      </w:r>
      <w:r>
        <w:t>рефлексии</w:t>
      </w:r>
      <w:r>
        <w:rPr>
          <w:spacing w:val="21"/>
        </w:rPr>
        <w:t xml:space="preserve"> </w:t>
      </w:r>
      <w:r>
        <w:t>как</w:t>
      </w:r>
      <w:r>
        <w:rPr>
          <w:spacing w:val="22"/>
        </w:rPr>
        <w:t xml:space="preserve"> </w:t>
      </w:r>
      <w:r>
        <w:t>осознания</w:t>
      </w:r>
      <w:r>
        <w:rPr>
          <w:spacing w:val="22"/>
        </w:rPr>
        <w:t xml:space="preserve"> </w:t>
      </w:r>
      <w:r>
        <w:t>совершаемых</w:t>
      </w:r>
      <w:r>
        <w:rPr>
          <w:spacing w:val="23"/>
        </w:rPr>
        <w:t xml:space="preserve"> </w:t>
      </w:r>
      <w:r>
        <w:t>действий</w:t>
      </w:r>
      <w:r>
        <w:rPr>
          <w:spacing w:val="23"/>
        </w:rPr>
        <w:t xml:space="preserve"> </w:t>
      </w:r>
      <w:r>
        <w:rPr>
          <w:spacing w:val="-10"/>
        </w:rPr>
        <w:t>и</w:t>
      </w:r>
    </w:p>
    <w:p w:rsidR="00336F6E" w:rsidRDefault="001D7343">
      <w:pPr>
        <w:pStyle w:val="a3"/>
        <w:spacing w:before="1" w:line="276" w:lineRule="auto"/>
        <w:jc w:val="left"/>
      </w:pPr>
      <w:r>
        <w:t>мыслительных процессов, их результатов и оснований; использовать приёмы рефлексии для оценки ситуации, выбора верного решения;</w:t>
      </w:r>
    </w:p>
    <w:p w:rsidR="00336F6E" w:rsidRDefault="001D7343">
      <w:pPr>
        <w:pStyle w:val="a3"/>
        <w:spacing w:line="276" w:lineRule="auto"/>
        <w:ind w:left="938" w:right="1137"/>
        <w:jc w:val="left"/>
      </w:pPr>
      <w:r>
        <w:t>оценивать риски и своевременно принимать решения для их снижения; 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w:t>
      </w:r>
    </w:p>
    <w:p w:rsidR="00336F6E" w:rsidRDefault="001D7343">
      <w:pPr>
        <w:pStyle w:val="a3"/>
        <w:spacing w:before="1" w:line="276" w:lineRule="auto"/>
        <w:ind w:right="227" w:firstLine="708"/>
      </w:pPr>
      <w:r>
        <w:t xml:space="preserve">У обучающегося будет развиваться эмоциональный интеллект, предполагающий </w:t>
      </w:r>
      <w:r>
        <w:rPr>
          <w:spacing w:val="-2"/>
        </w:rPr>
        <w:t>сформированность:</w:t>
      </w:r>
    </w:p>
    <w:p w:rsidR="00336F6E" w:rsidRDefault="001D7343">
      <w:pPr>
        <w:pStyle w:val="a3"/>
        <w:spacing w:line="276" w:lineRule="auto"/>
        <w:ind w:right="236" w:firstLine="708"/>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36F6E" w:rsidRDefault="001D7343">
      <w:pPr>
        <w:pStyle w:val="a3"/>
        <w:spacing w:line="276" w:lineRule="auto"/>
        <w:ind w:right="225" w:firstLine="708"/>
      </w:pPr>
      <w:r>
        <w:t>саморегулирования, включающего самоконтроль, умение принимать ответственность</w:t>
      </w:r>
      <w:r>
        <w:rPr>
          <w:spacing w:val="40"/>
        </w:rPr>
        <w:t xml:space="preserve"> </w:t>
      </w:r>
      <w:r>
        <w:t>за своё поведение, способность адаптироваться к эмоциональным изменениям и проявлять гибкость, быть открытым новому;</w:t>
      </w:r>
    </w:p>
    <w:p w:rsidR="00336F6E" w:rsidRDefault="001D7343">
      <w:pPr>
        <w:pStyle w:val="a3"/>
        <w:spacing w:line="276" w:lineRule="auto"/>
        <w:ind w:right="228" w:firstLine="708"/>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36F6E" w:rsidRDefault="001D7343">
      <w:pPr>
        <w:pStyle w:val="a3"/>
        <w:spacing w:line="276" w:lineRule="auto"/>
        <w:ind w:right="225" w:firstLine="708"/>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rsidR="00336F6E" w:rsidRDefault="001D7343">
      <w:pPr>
        <w:pStyle w:val="a3"/>
        <w:spacing w:line="278" w:lineRule="auto"/>
        <w:ind w:right="230" w:firstLine="708"/>
      </w:pPr>
      <w:r>
        <w:t>социальных навыков, включающих способность выстраивать отношения с другими людьми, заботиться, проявлять интерес и разрешать конфликты;</w:t>
      </w:r>
    </w:p>
    <w:p w:rsidR="00336F6E" w:rsidRDefault="001D7343">
      <w:pPr>
        <w:pStyle w:val="a3"/>
        <w:spacing w:line="276" w:lineRule="auto"/>
        <w:ind w:right="236" w:firstLine="708"/>
      </w:pPr>
      <w:r>
        <w:t>У обучающегося будут сформированы следующие умения принятия себя и других как часть универсальных учебных регулятивных действий:</w:t>
      </w:r>
    </w:p>
    <w:p w:rsidR="00336F6E" w:rsidRDefault="001D7343">
      <w:pPr>
        <w:pStyle w:val="a3"/>
        <w:spacing w:line="275" w:lineRule="exact"/>
        <w:ind w:left="938"/>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rsidR="00336F6E" w:rsidRDefault="001D7343">
      <w:pPr>
        <w:pStyle w:val="a3"/>
        <w:spacing w:before="37" w:line="276" w:lineRule="auto"/>
        <w:ind w:left="938" w:right="1146"/>
      </w:pPr>
      <w:r>
        <w:t>принимать</w:t>
      </w:r>
      <w:r>
        <w:rPr>
          <w:spacing w:val="-2"/>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ошибки;</w:t>
      </w:r>
    </w:p>
    <w:p w:rsidR="00336F6E" w:rsidRDefault="001D7343">
      <w:pPr>
        <w:pStyle w:val="a3"/>
        <w:spacing w:line="275" w:lineRule="exact"/>
        <w:ind w:left="938"/>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336F6E" w:rsidRDefault="001D7343">
      <w:pPr>
        <w:pStyle w:val="2"/>
        <w:tabs>
          <w:tab w:val="left" w:pos="2511"/>
          <w:tab w:val="left" w:pos="3977"/>
          <w:tab w:val="left" w:pos="5169"/>
          <w:tab w:val="left" w:pos="6642"/>
          <w:tab w:val="left" w:pos="7104"/>
          <w:tab w:val="left" w:pos="8450"/>
        </w:tabs>
        <w:spacing w:before="46" w:line="278" w:lineRule="auto"/>
        <w:ind w:left="230" w:right="233" w:firstLine="708"/>
      </w:pP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географии</w:t>
      </w:r>
      <w:r>
        <w:tab/>
      </w:r>
      <w:r>
        <w:rPr>
          <w:spacing w:val="-2"/>
        </w:rPr>
        <w:t>(углублённый уровень).</w:t>
      </w:r>
    </w:p>
    <w:p w:rsidR="00336F6E" w:rsidRDefault="001D7343">
      <w:pPr>
        <w:pStyle w:val="a3"/>
        <w:spacing w:line="276" w:lineRule="auto"/>
        <w:ind w:right="234" w:firstLine="708"/>
        <w:jc w:val="left"/>
      </w:pPr>
      <w:r>
        <w:t>К</w:t>
      </w:r>
      <w:r>
        <w:rPr>
          <w:spacing w:val="80"/>
          <w:w w:val="150"/>
        </w:rPr>
        <w:t xml:space="preserve"> </w:t>
      </w:r>
      <w:r>
        <w:t>концу</w:t>
      </w:r>
      <w:r>
        <w:rPr>
          <w:spacing w:val="80"/>
        </w:rPr>
        <w:t xml:space="preserve"> </w:t>
      </w:r>
      <w:r>
        <w:t>обучения</w:t>
      </w:r>
      <w:r>
        <w:rPr>
          <w:spacing w:val="80"/>
          <w:w w:val="150"/>
        </w:rPr>
        <w:t xml:space="preserve"> </w:t>
      </w:r>
      <w:r>
        <w:t>в</w:t>
      </w:r>
      <w:r>
        <w:rPr>
          <w:spacing w:val="80"/>
          <w:w w:val="150"/>
        </w:rPr>
        <w:t xml:space="preserve"> </w:t>
      </w:r>
      <w:r>
        <w:t>10</w:t>
      </w:r>
      <w:r>
        <w:rPr>
          <w:spacing w:val="80"/>
          <w:w w:val="150"/>
        </w:rPr>
        <w:t xml:space="preserve"> </w:t>
      </w:r>
      <w:r>
        <w:t>классе</w:t>
      </w:r>
      <w:r>
        <w:rPr>
          <w:spacing w:val="80"/>
          <w:w w:val="150"/>
        </w:rPr>
        <w:t xml:space="preserve"> </w:t>
      </w:r>
      <w:r>
        <w:t>обучающийся</w:t>
      </w:r>
      <w:r>
        <w:rPr>
          <w:spacing w:val="80"/>
          <w:w w:val="150"/>
        </w:rPr>
        <w:t xml:space="preserve"> </w:t>
      </w:r>
      <w:r>
        <w:t>получит</w:t>
      </w:r>
      <w:r>
        <w:rPr>
          <w:spacing w:val="80"/>
          <w:w w:val="150"/>
        </w:rPr>
        <w:t xml:space="preserve"> </w:t>
      </w:r>
      <w:r>
        <w:t>следующие</w:t>
      </w:r>
      <w:r>
        <w:rPr>
          <w:spacing w:val="80"/>
          <w:w w:val="150"/>
        </w:rPr>
        <w:t xml:space="preserve"> </w:t>
      </w:r>
      <w:r>
        <w:t>предметные результаты по отдельным темам программы по</w:t>
      </w:r>
      <w:r>
        <w:rPr>
          <w:spacing w:val="40"/>
        </w:rPr>
        <w:t xml:space="preserve"> </w:t>
      </w:r>
      <w:r>
        <w:t>географии (углубленный уровень):</w:t>
      </w:r>
    </w:p>
    <w:p w:rsidR="00336F6E" w:rsidRDefault="001D7343">
      <w:pPr>
        <w:pStyle w:val="a5"/>
        <w:numPr>
          <w:ilvl w:val="0"/>
          <w:numId w:val="117"/>
        </w:numPr>
        <w:tabs>
          <w:tab w:val="left" w:pos="1289"/>
        </w:tabs>
        <w:spacing w:line="278" w:lineRule="auto"/>
        <w:ind w:right="239" w:firstLine="708"/>
        <w:rPr>
          <w:sz w:val="24"/>
        </w:rPr>
      </w:pPr>
      <w:r>
        <w:rPr>
          <w:sz w:val="24"/>
        </w:rPr>
        <w:t>понимание</w:t>
      </w:r>
      <w:r>
        <w:rPr>
          <w:spacing w:val="80"/>
          <w:sz w:val="24"/>
        </w:rPr>
        <w:t xml:space="preserve"> </w:t>
      </w:r>
      <w:r>
        <w:rPr>
          <w:sz w:val="24"/>
        </w:rPr>
        <w:t>роли</w:t>
      </w:r>
      <w:r>
        <w:rPr>
          <w:spacing w:val="80"/>
          <w:sz w:val="24"/>
        </w:rPr>
        <w:t xml:space="preserve"> </w:t>
      </w:r>
      <w:r>
        <w:rPr>
          <w:sz w:val="24"/>
        </w:rPr>
        <w:t>и</w:t>
      </w:r>
      <w:r>
        <w:rPr>
          <w:spacing w:val="80"/>
          <w:sz w:val="24"/>
        </w:rPr>
        <w:t xml:space="preserve"> </w:t>
      </w:r>
      <w:r>
        <w:rPr>
          <w:sz w:val="24"/>
        </w:rPr>
        <w:t>места</w:t>
      </w:r>
      <w:r>
        <w:rPr>
          <w:spacing w:val="80"/>
          <w:sz w:val="24"/>
        </w:rPr>
        <w:t xml:space="preserve"> </w:t>
      </w:r>
      <w:r>
        <w:rPr>
          <w:sz w:val="24"/>
        </w:rPr>
        <w:t>комплекса</w:t>
      </w:r>
      <w:r>
        <w:rPr>
          <w:spacing w:val="80"/>
          <w:sz w:val="24"/>
        </w:rPr>
        <w:t xml:space="preserve"> </w:t>
      </w:r>
      <w:r>
        <w:rPr>
          <w:sz w:val="24"/>
        </w:rPr>
        <w:t>географических</w:t>
      </w:r>
      <w:r>
        <w:rPr>
          <w:spacing w:val="80"/>
          <w:sz w:val="24"/>
        </w:rPr>
        <w:t xml:space="preserve"> </w:t>
      </w:r>
      <w:r>
        <w:rPr>
          <w:sz w:val="24"/>
        </w:rPr>
        <w:t>наук</w:t>
      </w:r>
      <w:r>
        <w:rPr>
          <w:spacing w:val="80"/>
          <w:sz w:val="24"/>
        </w:rPr>
        <w:t xml:space="preserve"> </w:t>
      </w:r>
      <w:r>
        <w:rPr>
          <w:sz w:val="24"/>
        </w:rPr>
        <w:t>в</w:t>
      </w:r>
      <w:r>
        <w:rPr>
          <w:spacing w:val="80"/>
          <w:sz w:val="24"/>
        </w:rPr>
        <w:t xml:space="preserve"> </w:t>
      </w:r>
      <w:r>
        <w:rPr>
          <w:sz w:val="24"/>
        </w:rPr>
        <w:t>системе</w:t>
      </w:r>
      <w:r>
        <w:rPr>
          <w:spacing w:val="80"/>
          <w:sz w:val="24"/>
        </w:rPr>
        <w:t xml:space="preserve"> </w:t>
      </w:r>
      <w:r>
        <w:rPr>
          <w:sz w:val="24"/>
        </w:rPr>
        <w:t>научных дисциплин и в решении современных научных и практических задач:</w:t>
      </w:r>
    </w:p>
    <w:p w:rsidR="00336F6E" w:rsidRDefault="001D7343">
      <w:pPr>
        <w:pStyle w:val="a3"/>
        <w:tabs>
          <w:tab w:val="left" w:pos="2276"/>
          <w:tab w:val="left" w:pos="3514"/>
          <w:tab w:val="left" w:pos="5584"/>
          <w:tab w:val="left" w:pos="6874"/>
          <w:tab w:val="left" w:pos="7607"/>
          <w:tab w:val="left" w:pos="9503"/>
        </w:tabs>
        <w:spacing w:line="276" w:lineRule="auto"/>
        <w:ind w:right="238" w:firstLine="708"/>
        <w:jc w:val="left"/>
      </w:pPr>
      <w:r>
        <w:rPr>
          <w:spacing w:val="-2"/>
        </w:rPr>
        <w:t>приводить</w:t>
      </w:r>
      <w:r>
        <w:tab/>
      </w:r>
      <w:r>
        <w:rPr>
          <w:spacing w:val="-2"/>
        </w:rPr>
        <w:t>примеры,</w:t>
      </w:r>
      <w:r>
        <w:tab/>
      </w:r>
      <w:r>
        <w:rPr>
          <w:spacing w:val="-2"/>
        </w:rPr>
        <w:t>подтверждающие</w:t>
      </w:r>
      <w:r>
        <w:tab/>
      </w:r>
      <w:r>
        <w:rPr>
          <w:spacing w:val="-2"/>
        </w:rPr>
        <w:t>значимую</w:t>
      </w:r>
      <w:r>
        <w:tab/>
      </w:r>
      <w:r>
        <w:rPr>
          <w:spacing w:val="-4"/>
        </w:rPr>
        <w:t>роль</w:t>
      </w:r>
      <w:r>
        <w:tab/>
      </w:r>
      <w:r>
        <w:rPr>
          <w:spacing w:val="-2"/>
        </w:rPr>
        <w:t>географических</w:t>
      </w:r>
      <w:r>
        <w:tab/>
      </w:r>
      <w:r>
        <w:rPr>
          <w:spacing w:val="-4"/>
        </w:rPr>
        <w:t xml:space="preserve">наук </w:t>
      </w:r>
      <w:r>
        <w:t>в достижении целей устойчивого развития;</w:t>
      </w:r>
    </w:p>
    <w:p w:rsidR="00336F6E" w:rsidRDefault="001D7343">
      <w:pPr>
        <w:pStyle w:val="a3"/>
        <w:spacing w:line="275" w:lineRule="exact"/>
        <w:ind w:left="938"/>
        <w:jc w:val="left"/>
      </w:pPr>
      <w:r>
        <w:t>проявления</w:t>
      </w:r>
      <w:r>
        <w:rPr>
          <w:spacing w:val="19"/>
        </w:rPr>
        <w:t xml:space="preserve"> </w:t>
      </w:r>
      <w:r>
        <w:t>глобальных</w:t>
      </w:r>
      <w:r>
        <w:rPr>
          <w:spacing w:val="19"/>
        </w:rPr>
        <w:t xml:space="preserve"> </w:t>
      </w:r>
      <w:r>
        <w:t>проблем,</w:t>
      </w:r>
      <w:r>
        <w:rPr>
          <w:spacing w:val="19"/>
        </w:rPr>
        <w:t xml:space="preserve"> </w:t>
      </w:r>
      <w:r>
        <w:t>в</w:t>
      </w:r>
      <w:r>
        <w:rPr>
          <w:spacing w:val="-2"/>
        </w:rPr>
        <w:t xml:space="preserve"> </w:t>
      </w:r>
      <w:r>
        <w:t>решении</w:t>
      </w:r>
      <w:r>
        <w:rPr>
          <w:spacing w:val="18"/>
        </w:rPr>
        <w:t xml:space="preserve"> </w:t>
      </w:r>
      <w:r>
        <w:t>которых</w:t>
      </w:r>
      <w:r>
        <w:rPr>
          <w:spacing w:val="20"/>
        </w:rPr>
        <w:t xml:space="preserve"> </w:t>
      </w:r>
      <w:r>
        <w:t>принимает</w:t>
      </w:r>
      <w:r>
        <w:rPr>
          <w:spacing w:val="21"/>
        </w:rPr>
        <w:t xml:space="preserve"> </w:t>
      </w:r>
      <w:r>
        <w:t>участие</w:t>
      </w:r>
      <w:r>
        <w:rPr>
          <w:spacing w:val="19"/>
        </w:rPr>
        <w:t xml:space="preserve"> </w:t>
      </w:r>
      <w:r>
        <w:rPr>
          <w:spacing w:val="-2"/>
        </w:rPr>
        <w:t>современная</w:t>
      </w:r>
    </w:p>
    <w:p w:rsidR="00336F6E" w:rsidRDefault="00336F6E">
      <w:pPr>
        <w:pStyle w:val="a3"/>
        <w:spacing w:line="275" w:lineRule="exact"/>
        <w:jc w:val="left"/>
        <w:sectPr w:rsidR="00336F6E">
          <w:pgSz w:w="11920" w:h="16850"/>
          <w:pgMar w:top="1360" w:right="850" w:bottom="1160" w:left="850" w:header="0" w:footer="963" w:gutter="0"/>
          <w:cols w:space="720"/>
        </w:sectPr>
      </w:pPr>
    </w:p>
    <w:p w:rsidR="00336F6E" w:rsidRDefault="001D7343">
      <w:pPr>
        <w:pStyle w:val="a3"/>
        <w:spacing w:before="73" w:line="276" w:lineRule="auto"/>
        <w:ind w:left="938" w:right="368" w:hanging="709"/>
        <w:jc w:val="left"/>
      </w:pPr>
      <w:r>
        <w:lastRenderedPageBreak/>
        <w:t>географическая наука на региональном уровне, в</w:t>
      </w:r>
      <w:r>
        <w:rPr>
          <w:spacing w:val="40"/>
        </w:rPr>
        <w:t xml:space="preserve"> </w:t>
      </w:r>
      <w:r>
        <w:t>странах мира, в том числе и России; приводить примеры географических прогнозов изменений геосистем разного ранга; определять</w:t>
      </w:r>
      <w:r>
        <w:rPr>
          <w:spacing w:val="80"/>
        </w:rPr>
        <w:t xml:space="preserve"> </w:t>
      </w:r>
      <w:r>
        <w:t>задачи,</w:t>
      </w:r>
      <w:r>
        <w:rPr>
          <w:spacing w:val="80"/>
        </w:rPr>
        <w:t xml:space="preserve"> </w:t>
      </w:r>
      <w:r>
        <w:t>возникающие</w:t>
      </w:r>
      <w:r>
        <w:rPr>
          <w:spacing w:val="80"/>
        </w:rPr>
        <w:t xml:space="preserve"> </w:t>
      </w:r>
      <w:r>
        <w:t>при</w:t>
      </w:r>
      <w:r>
        <w:rPr>
          <w:spacing w:val="80"/>
        </w:rPr>
        <w:t xml:space="preserve"> </w:t>
      </w:r>
      <w:r>
        <w:t>решении</w:t>
      </w:r>
      <w:r>
        <w:rPr>
          <w:spacing w:val="80"/>
        </w:rPr>
        <w:t xml:space="preserve"> </w:t>
      </w:r>
      <w:r>
        <w:t>средствами</w:t>
      </w:r>
      <w:r>
        <w:rPr>
          <w:spacing w:val="80"/>
        </w:rPr>
        <w:t xml:space="preserve"> </w:t>
      </w:r>
      <w:r>
        <w:t>географических</w:t>
      </w:r>
      <w:r>
        <w:rPr>
          <w:spacing w:val="80"/>
        </w:rPr>
        <w:t xml:space="preserve"> </w:t>
      </w:r>
      <w:r>
        <w:t>наук</w:t>
      </w:r>
    </w:p>
    <w:p w:rsidR="00336F6E" w:rsidRDefault="001D7343">
      <w:pPr>
        <w:pStyle w:val="a3"/>
        <w:spacing w:before="1"/>
        <w:jc w:val="left"/>
      </w:pPr>
      <w:r>
        <w:t>глобальных</w:t>
      </w:r>
      <w:r>
        <w:rPr>
          <w:spacing w:val="-5"/>
        </w:rPr>
        <w:t xml:space="preserve"> </w:t>
      </w:r>
      <w:r>
        <w:t>проблем,</w:t>
      </w:r>
      <w:r>
        <w:rPr>
          <w:spacing w:val="-5"/>
        </w:rPr>
        <w:t xml:space="preserve"> </w:t>
      </w:r>
      <w:r>
        <w:t>проявляющихся</w:t>
      </w:r>
      <w:r>
        <w:rPr>
          <w:spacing w:val="-4"/>
        </w:rPr>
        <w:t xml:space="preserve"> </w:t>
      </w:r>
      <w:r>
        <w:t>на</w:t>
      </w:r>
      <w:r>
        <w:rPr>
          <w:spacing w:val="-6"/>
        </w:rPr>
        <w:t xml:space="preserve"> </w:t>
      </w:r>
      <w:r>
        <w:t>различных</w:t>
      </w:r>
      <w:r>
        <w:rPr>
          <w:spacing w:val="-1"/>
        </w:rPr>
        <w:t xml:space="preserve"> </w:t>
      </w:r>
      <w:r>
        <w:rPr>
          <w:spacing w:val="-2"/>
        </w:rPr>
        <w:t>уровнях;</w:t>
      </w:r>
    </w:p>
    <w:p w:rsidR="00336F6E" w:rsidRDefault="001D7343">
      <w:pPr>
        <w:pStyle w:val="a3"/>
        <w:spacing w:before="41" w:line="276" w:lineRule="auto"/>
        <w:ind w:right="233" w:firstLine="708"/>
      </w:pPr>
      <w:r>
        <w:t>оценивать возможности и роль географии в</w:t>
      </w:r>
      <w:r>
        <w:rPr>
          <w:spacing w:val="-1"/>
        </w:rPr>
        <w:t xml:space="preserve"> </w:t>
      </w:r>
      <w:r>
        <w:t>решении задач по достижению целей устойчивого развития.</w:t>
      </w:r>
    </w:p>
    <w:p w:rsidR="00336F6E" w:rsidRDefault="001D7343">
      <w:pPr>
        <w:pStyle w:val="a5"/>
        <w:numPr>
          <w:ilvl w:val="0"/>
          <w:numId w:val="117"/>
        </w:numPr>
        <w:tabs>
          <w:tab w:val="left" w:pos="1385"/>
        </w:tabs>
        <w:spacing w:line="276" w:lineRule="auto"/>
        <w:ind w:right="224" w:firstLine="708"/>
        <w:jc w:val="both"/>
        <w:rPr>
          <w:sz w:val="24"/>
        </w:rPr>
      </w:pPr>
      <w:r>
        <w:rPr>
          <w:sz w:val="24"/>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336F6E" w:rsidRDefault="001D7343">
      <w:pPr>
        <w:pStyle w:val="a3"/>
        <w:spacing w:line="276" w:lineRule="auto"/>
        <w:ind w:right="229" w:firstLine="708"/>
      </w:pPr>
      <w:r>
        <w:t>описывать положение</w:t>
      </w:r>
      <w:r>
        <w:rPr>
          <w:spacing w:val="-4"/>
        </w:rPr>
        <w:t xml:space="preserve"> </w:t>
      </w:r>
      <w:r>
        <w:t>и взаиморасположение</w:t>
      </w:r>
      <w:r>
        <w:rPr>
          <w:spacing w:val="-2"/>
        </w:rPr>
        <w:t xml:space="preserve"> </w:t>
      </w:r>
      <w:r>
        <w:t>географических объектов</w:t>
      </w:r>
      <w:r>
        <w:rPr>
          <w:spacing w:val="-2"/>
        </w:rPr>
        <w:t xml:space="preserve"> </w:t>
      </w:r>
      <w:r>
        <w:t>в</w:t>
      </w:r>
      <w:r>
        <w:rPr>
          <w:spacing w:val="-4"/>
        </w:rPr>
        <w:t xml:space="preserve"> </w:t>
      </w:r>
      <w:r>
        <w:t>пространстве, новую многополярную модель политического мироустройства;</w:t>
      </w:r>
    </w:p>
    <w:p w:rsidR="00336F6E" w:rsidRDefault="001D7343">
      <w:pPr>
        <w:pStyle w:val="a3"/>
        <w:spacing w:before="1"/>
        <w:ind w:left="938"/>
      </w:pPr>
      <w:r>
        <w:t>называть</w:t>
      </w:r>
      <w:r>
        <w:rPr>
          <w:spacing w:val="-5"/>
        </w:rPr>
        <w:t xml:space="preserve"> </w:t>
      </w:r>
      <w:r>
        <w:t>цели</w:t>
      </w:r>
      <w:r>
        <w:rPr>
          <w:spacing w:val="-4"/>
        </w:rPr>
        <w:t xml:space="preserve"> </w:t>
      </w:r>
      <w:r>
        <w:t>устойчивого</w:t>
      </w:r>
      <w:r>
        <w:rPr>
          <w:spacing w:val="-5"/>
        </w:rPr>
        <w:t xml:space="preserve"> </w:t>
      </w:r>
      <w:r>
        <w:rPr>
          <w:spacing w:val="-2"/>
        </w:rPr>
        <w:t>развития;</w:t>
      </w:r>
    </w:p>
    <w:p w:rsidR="00336F6E" w:rsidRDefault="001D7343">
      <w:pPr>
        <w:pStyle w:val="a3"/>
        <w:spacing w:before="41" w:line="276" w:lineRule="auto"/>
        <w:ind w:right="235" w:firstLine="708"/>
      </w:pPr>
      <w:r>
        <w:t>сравнивать особенности компонентов природы, свойств природных процессов и явлений в пределах различных территорий и акваторий мира и России;</w:t>
      </w:r>
    </w:p>
    <w:p w:rsidR="00336F6E" w:rsidRDefault="001D7343">
      <w:pPr>
        <w:pStyle w:val="a3"/>
        <w:spacing w:line="275" w:lineRule="exact"/>
        <w:ind w:left="938"/>
      </w:pPr>
      <w:r>
        <w:t>классифицировать</w:t>
      </w:r>
      <w:r>
        <w:rPr>
          <w:spacing w:val="-6"/>
        </w:rPr>
        <w:t xml:space="preserve"> </w:t>
      </w:r>
      <w:r>
        <w:t>стихийные</w:t>
      </w:r>
      <w:r>
        <w:rPr>
          <w:spacing w:val="-7"/>
        </w:rPr>
        <w:t xml:space="preserve"> </w:t>
      </w:r>
      <w:r>
        <w:t>природные</w:t>
      </w:r>
      <w:r>
        <w:rPr>
          <w:spacing w:val="-7"/>
        </w:rPr>
        <w:t xml:space="preserve"> </w:t>
      </w:r>
      <w:r>
        <w:rPr>
          <w:spacing w:val="-2"/>
        </w:rPr>
        <w:t>явления;</w:t>
      </w:r>
    </w:p>
    <w:p w:rsidR="00336F6E" w:rsidRDefault="001D7343">
      <w:pPr>
        <w:pStyle w:val="a3"/>
        <w:spacing w:before="44" w:line="276" w:lineRule="auto"/>
        <w:ind w:right="228" w:firstLine="708"/>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336F6E" w:rsidRDefault="001D7343">
      <w:pPr>
        <w:pStyle w:val="a3"/>
        <w:spacing w:line="276" w:lineRule="auto"/>
        <w:ind w:right="228" w:firstLine="708"/>
      </w:pPr>
      <w: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336F6E" w:rsidRDefault="001D7343">
      <w:pPr>
        <w:pStyle w:val="a3"/>
        <w:spacing w:line="276" w:lineRule="auto"/>
        <w:ind w:right="227" w:firstLine="708"/>
      </w:pPr>
      <w: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 экономических объектов, процессов, явлений и экологических процессов:</w:t>
      </w:r>
    </w:p>
    <w:p w:rsidR="00336F6E" w:rsidRDefault="001D7343">
      <w:pPr>
        <w:pStyle w:val="a3"/>
        <w:spacing w:line="276" w:lineRule="auto"/>
        <w:ind w:right="228" w:firstLine="708"/>
      </w:pPr>
      <w:r>
        <w:t>описывать</w:t>
      </w:r>
      <w:r>
        <w:rPr>
          <w:spacing w:val="-1"/>
        </w:rPr>
        <w:t xml:space="preserve"> </w:t>
      </w:r>
      <w:r>
        <w:t>положение</w:t>
      </w:r>
      <w:r>
        <w:rPr>
          <w:spacing w:val="-5"/>
        </w:rPr>
        <w:t xml:space="preserve"> </w:t>
      </w:r>
      <w:r>
        <w:t>и</w:t>
      </w:r>
      <w:r>
        <w:rPr>
          <w:spacing w:val="-1"/>
        </w:rPr>
        <w:t xml:space="preserve"> </w:t>
      </w:r>
      <w:r>
        <w:t>взаиморасположение</w:t>
      </w:r>
      <w:r>
        <w:rPr>
          <w:spacing w:val="-3"/>
        </w:rPr>
        <w:t xml:space="preserve"> </w:t>
      </w:r>
      <w:r>
        <w:t>географических объектов</w:t>
      </w:r>
      <w:r>
        <w:rPr>
          <w:spacing w:val="-3"/>
        </w:rPr>
        <w:t xml:space="preserve"> </w:t>
      </w:r>
      <w:r>
        <w:t>в пространстве, ареалы распространения основных религий;</w:t>
      </w:r>
    </w:p>
    <w:p w:rsidR="00336F6E" w:rsidRDefault="001D7343">
      <w:pPr>
        <w:pStyle w:val="a3"/>
        <w:spacing w:line="276" w:lineRule="auto"/>
        <w:ind w:right="228" w:firstLine="708"/>
      </w:pPr>
      <w:r>
        <w:t>особенности отраслевой и территориальной структуры мирового хозяйства на разных этапах его развития;</w:t>
      </w:r>
    </w:p>
    <w:p w:rsidR="00336F6E" w:rsidRDefault="001D7343">
      <w:pPr>
        <w:pStyle w:val="a3"/>
        <w:spacing w:line="276" w:lineRule="auto"/>
        <w:ind w:left="938" w:right="232"/>
      </w:pPr>
      <w:r>
        <w:t>особенности природно-ресурсного капитала, населения и хозяйства изученных стран; называть</w:t>
      </w:r>
      <w:r>
        <w:rPr>
          <w:spacing w:val="50"/>
          <w:w w:val="150"/>
        </w:rPr>
        <w:t xml:space="preserve"> </w:t>
      </w:r>
      <w:r>
        <w:t>составные</w:t>
      </w:r>
      <w:r>
        <w:rPr>
          <w:spacing w:val="51"/>
          <w:w w:val="150"/>
        </w:rPr>
        <w:t xml:space="preserve"> </w:t>
      </w:r>
      <w:r>
        <w:t>элементы</w:t>
      </w:r>
      <w:r>
        <w:rPr>
          <w:spacing w:val="52"/>
          <w:w w:val="150"/>
        </w:rPr>
        <w:t xml:space="preserve"> </w:t>
      </w:r>
      <w:r>
        <w:t>мирового</w:t>
      </w:r>
      <w:r>
        <w:rPr>
          <w:spacing w:val="51"/>
          <w:w w:val="150"/>
        </w:rPr>
        <w:t xml:space="preserve"> </w:t>
      </w:r>
      <w:r>
        <w:t>хозяйства,</w:t>
      </w:r>
      <w:r>
        <w:rPr>
          <w:spacing w:val="50"/>
          <w:w w:val="150"/>
        </w:rPr>
        <w:t xml:space="preserve"> </w:t>
      </w:r>
      <w:r>
        <w:t>страны-лидеры</w:t>
      </w:r>
      <w:r>
        <w:rPr>
          <w:spacing w:val="51"/>
          <w:w w:val="150"/>
        </w:rPr>
        <w:t xml:space="preserve"> </w:t>
      </w:r>
      <w:r>
        <w:t>по</w:t>
      </w:r>
      <w:r>
        <w:rPr>
          <w:spacing w:val="-1"/>
        </w:rPr>
        <w:t xml:space="preserve"> </w:t>
      </w:r>
      <w:r>
        <w:rPr>
          <w:spacing w:val="-2"/>
        </w:rPr>
        <w:t>численности</w:t>
      </w:r>
    </w:p>
    <w:p w:rsidR="00336F6E" w:rsidRDefault="001D7343">
      <w:pPr>
        <w:pStyle w:val="a3"/>
        <w:spacing w:line="276" w:lineRule="auto"/>
        <w:ind w:right="228"/>
      </w:pPr>
      <w:r>
        <w:t>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336F6E" w:rsidRDefault="001D7343">
      <w:pPr>
        <w:pStyle w:val="a3"/>
        <w:spacing w:line="276" w:lineRule="auto"/>
        <w:ind w:right="234" w:firstLine="708"/>
      </w:pPr>
      <w:r>
        <w:t xml:space="preserve">классифицировать ландшафты по заданным основаниям, стихийные природные </w:t>
      </w:r>
      <w:r>
        <w:rPr>
          <w:spacing w:val="-2"/>
        </w:rPr>
        <w:t>явления;</w:t>
      </w:r>
    </w:p>
    <w:p w:rsidR="00336F6E" w:rsidRDefault="001D7343">
      <w:pPr>
        <w:pStyle w:val="a3"/>
        <w:spacing w:line="278" w:lineRule="auto"/>
        <w:ind w:right="228" w:firstLine="708"/>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336F6E" w:rsidRDefault="001D7343">
      <w:pPr>
        <w:pStyle w:val="a3"/>
        <w:spacing w:line="276" w:lineRule="auto"/>
        <w:ind w:right="225" w:firstLine="708"/>
      </w:pPr>
      <w: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4" w:firstLine="708"/>
      </w:pPr>
      <w:r>
        <w:lastRenderedPageBreak/>
        <w:t>сравнивать структуру экономики стран с различным уровнем социально- экономического развития, географические аспекты и тенденции развития социально- экономических и геоэкологических объектов, процессов и явлений;</w:t>
      </w:r>
    </w:p>
    <w:p w:rsidR="00336F6E" w:rsidRDefault="001D7343">
      <w:pPr>
        <w:pStyle w:val="a3"/>
        <w:spacing w:before="1" w:line="276" w:lineRule="auto"/>
        <w:ind w:left="938" w:right="233"/>
      </w:pPr>
      <w:r>
        <w:t>объяснять распространение географических объектов, процессов и явлений: географические</w:t>
      </w:r>
      <w:r>
        <w:rPr>
          <w:spacing w:val="-1"/>
        </w:rPr>
        <w:t xml:space="preserve"> </w:t>
      </w:r>
      <w:r>
        <w:t>особенности территориальной</w:t>
      </w:r>
      <w:r>
        <w:rPr>
          <w:spacing w:val="-1"/>
        </w:rPr>
        <w:t xml:space="preserve"> </w:t>
      </w:r>
      <w:r>
        <w:t>структуры</w:t>
      </w:r>
      <w:r>
        <w:rPr>
          <w:spacing w:val="-1"/>
        </w:rPr>
        <w:t xml:space="preserve"> </w:t>
      </w:r>
      <w:r>
        <w:t>хозяйства</w:t>
      </w:r>
      <w:r>
        <w:rPr>
          <w:spacing w:val="-1"/>
        </w:rPr>
        <w:t xml:space="preserve"> </w:t>
      </w:r>
      <w:r>
        <w:t>отдельных стран,</w:t>
      </w:r>
      <w:r>
        <w:rPr>
          <w:spacing w:val="-1"/>
        </w:rPr>
        <w:t xml:space="preserve"> </w:t>
      </w:r>
      <w:r>
        <w:t>в</w:t>
      </w:r>
    </w:p>
    <w:p w:rsidR="00336F6E" w:rsidRDefault="001D7343">
      <w:pPr>
        <w:pStyle w:val="a3"/>
        <w:spacing w:line="275" w:lineRule="exact"/>
      </w:pPr>
      <w:r>
        <w:t>том</w:t>
      </w:r>
      <w:r>
        <w:rPr>
          <w:spacing w:val="-1"/>
        </w:rPr>
        <w:t xml:space="preserve"> </w:t>
      </w:r>
      <w:r>
        <w:t>числе</w:t>
      </w:r>
      <w:r>
        <w:rPr>
          <w:spacing w:val="-2"/>
        </w:rPr>
        <w:t xml:space="preserve"> </w:t>
      </w:r>
      <w:r>
        <w:t xml:space="preserve">и </w:t>
      </w:r>
      <w:r>
        <w:rPr>
          <w:spacing w:val="-2"/>
        </w:rPr>
        <w:t>России;</w:t>
      </w:r>
    </w:p>
    <w:p w:rsidR="00336F6E" w:rsidRDefault="001D7343">
      <w:pPr>
        <w:pStyle w:val="a3"/>
        <w:spacing w:before="41" w:line="278" w:lineRule="auto"/>
        <w:ind w:right="235" w:firstLine="708"/>
      </w:pPr>
      <w:r>
        <w:t>причины этноконфессиональных конфликтов, особенности демографической ситуации в России и странах мира;</w:t>
      </w:r>
    </w:p>
    <w:p w:rsidR="00336F6E" w:rsidRDefault="001D7343">
      <w:pPr>
        <w:pStyle w:val="a3"/>
        <w:spacing w:line="276" w:lineRule="auto"/>
        <w:ind w:right="224" w:firstLine="708"/>
      </w:pPr>
      <w:r>
        <w:t>различия в темпах и уровне урбанизации в странах разных типов социально- экономического развития;</w:t>
      </w:r>
    </w:p>
    <w:p w:rsidR="00336F6E" w:rsidRDefault="001D7343">
      <w:pPr>
        <w:pStyle w:val="a3"/>
        <w:spacing w:line="278" w:lineRule="auto"/>
        <w:ind w:left="938" w:right="234"/>
        <w:jc w:val="left"/>
      </w:pPr>
      <w:r>
        <w:t>различия</w:t>
      </w:r>
      <w:r>
        <w:rPr>
          <w:spacing w:val="-3"/>
        </w:rPr>
        <w:t xml:space="preserve"> </w:t>
      </w:r>
      <w:r>
        <w:t>в</w:t>
      </w:r>
      <w:r>
        <w:rPr>
          <w:spacing w:val="-2"/>
        </w:rPr>
        <w:t xml:space="preserve"> </w:t>
      </w:r>
      <w:r>
        <w:t>уровне</w:t>
      </w:r>
      <w:r>
        <w:rPr>
          <w:spacing w:val="-4"/>
        </w:rPr>
        <w:t xml:space="preserve"> </w:t>
      </w:r>
      <w:r>
        <w:t>и</w:t>
      </w:r>
      <w:r>
        <w:rPr>
          <w:spacing w:val="-3"/>
        </w:rPr>
        <w:t xml:space="preserve"> </w:t>
      </w:r>
      <w:r>
        <w:t>качестве</w:t>
      </w:r>
      <w:r>
        <w:rPr>
          <w:spacing w:val="-4"/>
        </w:rPr>
        <w:t xml:space="preserve"> </w:t>
      </w:r>
      <w:r>
        <w:t>жизни</w:t>
      </w:r>
      <w:r>
        <w:rPr>
          <w:spacing w:val="-3"/>
        </w:rPr>
        <w:t xml:space="preserve"> </w:t>
      </w:r>
      <w:r>
        <w:t>населения</w:t>
      </w:r>
      <w:r>
        <w:rPr>
          <w:spacing w:val="-3"/>
        </w:rPr>
        <w:t xml:space="preserve"> </w:t>
      </w:r>
      <w:r>
        <w:t>в</w:t>
      </w:r>
      <w:r>
        <w:rPr>
          <w:spacing w:val="-4"/>
        </w:rPr>
        <w:t xml:space="preserve"> </w:t>
      </w:r>
      <w:r>
        <w:t>отдельных</w:t>
      </w:r>
      <w:r>
        <w:rPr>
          <w:spacing w:val="-1"/>
        </w:rPr>
        <w:t xml:space="preserve"> </w:t>
      </w:r>
      <w:r>
        <w:t>регионах</w:t>
      </w:r>
      <w:r>
        <w:rPr>
          <w:spacing w:val="-3"/>
        </w:rPr>
        <w:t xml:space="preserve"> </w:t>
      </w:r>
      <w:r>
        <w:t>и странах</w:t>
      </w:r>
      <w:r>
        <w:rPr>
          <w:spacing w:val="-1"/>
        </w:rPr>
        <w:t xml:space="preserve"> </w:t>
      </w:r>
      <w:r>
        <w:t>мира; направления международных миграций;</w:t>
      </w:r>
    </w:p>
    <w:p w:rsidR="00336F6E" w:rsidRDefault="001D7343">
      <w:pPr>
        <w:pStyle w:val="a3"/>
        <w:spacing w:line="276" w:lineRule="auto"/>
        <w:ind w:left="938" w:right="2073"/>
        <w:jc w:val="left"/>
      </w:pPr>
      <w:r>
        <w:t>особенности</w:t>
      </w:r>
      <w:r>
        <w:rPr>
          <w:spacing w:val="-4"/>
        </w:rPr>
        <w:t xml:space="preserve"> </w:t>
      </w:r>
      <w:r>
        <w:t>демографической</w:t>
      </w:r>
      <w:r>
        <w:rPr>
          <w:spacing w:val="-5"/>
        </w:rPr>
        <w:t xml:space="preserve"> </w:t>
      </w:r>
      <w:r>
        <w:t>политики</w:t>
      </w:r>
      <w:r>
        <w:rPr>
          <w:spacing w:val="-4"/>
        </w:rPr>
        <w:t xml:space="preserve"> </w:t>
      </w:r>
      <w:r>
        <w:t>в</w:t>
      </w:r>
      <w:r>
        <w:rPr>
          <w:spacing w:val="-6"/>
        </w:rPr>
        <w:t xml:space="preserve"> </w:t>
      </w:r>
      <w:r>
        <w:t>России</w:t>
      </w:r>
      <w:r>
        <w:rPr>
          <w:spacing w:val="-5"/>
        </w:rPr>
        <w:t xml:space="preserve"> </w:t>
      </w:r>
      <w:r>
        <w:t>и</w:t>
      </w:r>
      <w:r>
        <w:rPr>
          <w:spacing w:val="-5"/>
        </w:rPr>
        <w:t xml:space="preserve"> </w:t>
      </w:r>
      <w:r>
        <w:t>странах</w:t>
      </w:r>
      <w:r>
        <w:rPr>
          <w:spacing w:val="-3"/>
        </w:rPr>
        <w:t xml:space="preserve"> </w:t>
      </w:r>
      <w:r>
        <w:t>мира; особенности размещения населения отдельных стран; международную хозяйственную специализацию стран;</w:t>
      </w:r>
    </w:p>
    <w:p w:rsidR="00336F6E" w:rsidRDefault="001D7343">
      <w:pPr>
        <w:pStyle w:val="a3"/>
        <w:spacing w:line="276" w:lineRule="auto"/>
        <w:ind w:right="228" w:firstLine="708"/>
      </w:pPr>
      <w:r>
        <w:t>называть составные элементы мирового хозяйства, страны-лидеры по</w:t>
      </w:r>
      <w:r>
        <w:rPr>
          <w:spacing w:val="-2"/>
        </w:rPr>
        <w:t xml:space="preserve"> </w:t>
      </w:r>
      <w:r>
        <w:t>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336F6E" w:rsidRDefault="001D7343">
      <w:pPr>
        <w:pStyle w:val="a3"/>
        <w:spacing w:line="278" w:lineRule="auto"/>
        <w:ind w:left="938" w:right="5753"/>
        <w:jc w:val="left"/>
      </w:pPr>
      <w:r>
        <w:t>три</w:t>
      </w:r>
      <w:r>
        <w:rPr>
          <w:spacing w:val="-9"/>
        </w:rPr>
        <w:t xml:space="preserve"> </w:t>
      </w:r>
      <w:r>
        <w:t>сектора</w:t>
      </w:r>
      <w:r>
        <w:rPr>
          <w:spacing w:val="-10"/>
        </w:rPr>
        <w:t xml:space="preserve"> </w:t>
      </w:r>
      <w:r>
        <w:t>мирового</w:t>
      </w:r>
      <w:r>
        <w:rPr>
          <w:spacing w:val="-10"/>
        </w:rPr>
        <w:t xml:space="preserve"> </w:t>
      </w:r>
      <w:r>
        <w:t>хозяйства; сегменты мирового рынка;</w:t>
      </w:r>
    </w:p>
    <w:p w:rsidR="00336F6E" w:rsidRDefault="001D7343">
      <w:pPr>
        <w:pStyle w:val="a3"/>
        <w:spacing w:line="276" w:lineRule="auto"/>
        <w:ind w:left="938" w:right="2407"/>
        <w:jc w:val="left"/>
      </w:pPr>
      <w:r>
        <w:t>классифицировать</w:t>
      </w:r>
      <w:r>
        <w:rPr>
          <w:spacing w:val="-7"/>
        </w:rPr>
        <w:t xml:space="preserve"> </w:t>
      </w:r>
      <w:r>
        <w:t>ландшафты</w:t>
      </w:r>
      <w:r>
        <w:rPr>
          <w:spacing w:val="-7"/>
        </w:rPr>
        <w:t xml:space="preserve"> </w:t>
      </w:r>
      <w:r>
        <w:t>по</w:t>
      </w:r>
      <w:r>
        <w:rPr>
          <w:spacing w:val="-7"/>
        </w:rPr>
        <w:t xml:space="preserve"> </w:t>
      </w:r>
      <w:r>
        <w:t>заданным</w:t>
      </w:r>
      <w:r>
        <w:rPr>
          <w:spacing w:val="-9"/>
        </w:rPr>
        <w:t xml:space="preserve"> </w:t>
      </w:r>
      <w:r>
        <w:t>основаниям; стихийные природные явления;</w:t>
      </w:r>
    </w:p>
    <w:p w:rsidR="00336F6E" w:rsidRDefault="001D7343">
      <w:pPr>
        <w:pStyle w:val="a3"/>
        <w:spacing w:line="276" w:lineRule="auto"/>
        <w:ind w:firstLine="708"/>
        <w:jc w:val="left"/>
      </w:pPr>
      <w:r>
        <w:t>вычленять</w:t>
      </w:r>
      <w:r>
        <w:rPr>
          <w:spacing w:val="40"/>
        </w:rPr>
        <w:t xml:space="preserve"> </w:t>
      </w:r>
      <w:r>
        <w:t>и</w:t>
      </w:r>
      <w:r>
        <w:rPr>
          <w:spacing w:val="40"/>
        </w:rPr>
        <w:t xml:space="preserve"> </w:t>
      </w:r>
      <w:r>
        <w:t>оценивать</w:t>
      </w:r>
      <w:r>
        <w:rPr>
          <w:spacing w:val="40"/>
        </w:rPr>
        <w:t xml:space="preserve"> </w:t>
      </w:r>
      <w:r>
        <w:t>географическую</w:t>
      </w:r>
      <w:r>
        <w:rPr>
          <w:spacing w:val="40"/>
        </w:rPr>
        <w:t xml:space="preserve"> </w:t>
      </w:r>
      <w:r>
        <w:t>информацию,</w:t>
      </w:r>
      <w:r>
        <w:rPr>
          <w:spacing w:val="40"/>
        </w:rPr>
        <w:t xml:space="preserve"> </w:t>
      </w:r>
      <w:r>
        <w:t>представленную</w:t>
      </w:r>
      <w:r>
        <w:rPr>
          <w:spacing w:val="40"/>
        </w:rPr>
        <w:t xml:space="preserve"> </w:t>
      </w:r>
      <w:r>
        <w:t>в различных источниках, необходимую для подтверждения тех или иных тезисов;</w:t>
      </w:r>
    </w:p>
    <w:p w:rsidR="00336F6E" w:rsidRDefault="001D7343">
      <w:pPr>
        <w:pStyle w:val="a3"/>
        <w:ind w:left="938"/>
        <w:jc w:val="left"/>
      </w:pPr>
      <w:r>
        <w:t>оценивать</w:t>
      </w:r>
      <w:r>
        <w:rPr>
          <w:spacing w:val="56"/>
        </w:rPr>
        <w:t xml:space="preserve"> </w:t>
      </w:r>
      <w:r>
        <w:t>географические</w:t>
      </w:r>
      <w:r>
        <w:rPr>
          <w:spacing w:val="56"/>
        </w:rPr>
        <w:t xml:space="preserve"> </w:t>
      </w:r>
      <w:r>
        <w:t>факторы,</w:t>
      </w:r>
      <w:r>
        <w:rPr>
          <w:spacing w:val="57"/>
        </w:rPr>
        <w:t xml:space="preserve"> </w:t>
      </w:r>
      <w:r>
        <w:t>определяющие</w:t>
      </w:r>
      <w:r>
        <w:rPr>
          <w:spacing w:val="56"/>
        </w:rPr>
        <w:t xml:space="preserve"> </w:t>
      </w:r>
      <w:r>
        <w:t>международную</w:t>
      </w:r>
      <w:r>
        <w:rPr>
          <w:spacing w:val="58"/>
        </w:rPr>
        <w:t xml:space="preserve"> </w:t>
      </w:r>
      <w:r>
        <w:rPr>
          <w:spacing w:val="-2"/>
        </w:rPr>
        <w:t>специализацию</w:t>
      </w:r>
    </w:p>
    <w:p w:rsidR="00336F6E" w:rsidRDefault="001D7343">
      <w:pPr>
        <w:pStyle w:val="a3"/>
        <w:spacing w:before="27"/>
        <w:jc w:val="left"/>
      </w:pPr>
      <w:r>
        <w:rPr>
          <w:spacing w:val="-2"/>
        </w:rPr>
        <w:t>стран;</w:t>
      </w:r>
    </w:p>
    <w:p w:rsidR="00336F6E" w:rsidRDefault="001D7343">
      <w:pPr>
        <w:pStyle w:val="a3"/>
        <w:spacing w:before="41"/>
        <w:ind w:left="938"/>
        <w:jc w:val="left"/>
      </w:pPr>
      <w:r>
        <w:t>природно-ресурсный</w:t>
      </w:r>
      <w:r>
        <w:rPr>
          <w:spacing w:val="24"/>
        </w:rPr>
        <w:t xml:space="preserve"> </w:t>
      </w:r>
      <w:r>
        <w:t>капитал</w:t>
      </w:r>
      <w:r>
        <w:rPr>
          <w:spacing w:val="26"/>
        </w:rPr>
        <w:t xml:space="preserve"> </w:t>
      </w:r>
      <w:r>
        <w:t>как</w:t>
      </w:r>
      <w:r>
        <w:rPr>
          <w:spacing w:val="23"/>
        </w:rPr>
        <w:t xml:space="preserve"> </w:t>
      </w:r>
      <w:r>
        <w:t>фактор,</w:t>
      </w:r>
      <w:r>
        <w:rPr>
          <w:spacing w:val="26"/>
        </w:rPr>
        <w:t xml:space="preserve"> </w:t>
      </w:r>
      <w:r>
        <w:t>влияющий</w:t>
      </w:r>
      <w:r>
        <w:rPr>
          <w:spacing w:val="25"/>
        </w:rPr>
        <w:t xml:space="preserve"> </w:t>
      </w:r>
      <w:r>
        <w:t>на</w:t>
      </w:r>
      <w:r>
        <w:rPr>
          <w:spacing w:val="24"/>
        </w:rPr>
        <w:t xml:space="preserve"> </w:t>
      </w:r>
      <w:r>
        <w:t>развитие</w:t>
      </w:r>
      <w:r>
        <w:rPr>
          <w:spacing w:val="25"/>
        </w:rPr>
        <w:t xml:space="preserve"> </w:t>
      </w:r>
      <w:r>
        <w:t>отдельных</w:t>
      </w:r>
      <w:r>
        <w:rPr>
          <w:spacing w:val="26"/>
        </w:rPr>
        <w:t xml:space="preserve"> </w:t>
      </w:r>
      <w:r>
        <w:rPr>
          <w:spacing w:val="-2"/>
        </w:rPr>
        <w:t>отраслей</w:t>
      </w:r>
    </w:p>
    <w:p w:rsidR="00336F6E" w:rsidRDefault="001D7343">
      <w:pPr>
        <w:pStyle w:val="a3"/>
        <w:spacing w:before="41" w:line="276" w:lineRule="auto"/>
        <w:ind w:right="226"/>
      </w:pPr>
      <w:r>
        <w:t>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336F6E" w:rsidRDefault="001D7343">
      <w:pPr>
        <w:pStyle w:val="a3"/>
        <w:spacing w:line="276" w:lineRule="auto"/>
        <w:ind w:right="225" w:firstLine="768"/>
      </w:pPr>
      <w:r>
        <w:t>изменения направления международных экономических связей России в новых геополитических условиях;</w:t>
      </w:r>
    </w:p>
    <w:p w:rsidR="00336F6E" w:rsidRDefault="001D7343">
      <w:pPr>
        <w:pStyle w:val="a3"/>
        <w:spacing w:before="2" w:line="276" w:lineRule="auto"/>
        <w:ind w:right="225" w:firstLine="708"/>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rsidR="00336F6E" w:rsidRDefault="001D7343">
      <w:pPr>
        <w:pStyle w:val="a3"/>
        <w:spacing w:line="276" w:lineRule="auto"/>
        <w:ind w:right="225" w:firstLine="708"/>
      </w:pPr>
      <w:r>
        <w:t>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336F6E" w:rsidRDefault="001D7343">
      <w:pPr>
        <w:pStyle w:val="a3"/>
        <w:spacing w:line="278" w:lineRule="auto"/>
        <w:ind w:right="236" w:firstLine="708"/>
      </w:pPr>
      <w:r>
        <w:t>использовать знания об истории развития земной коры для установления последовательности важнейших событий геологической истории Земли;</w:t>
      </w:r>
    </w:p>
    <w:p w:rsidR="00336F6E" w:rsidRDefault="001D7343">
      <w:pPr>
        <w:pStyle w:val="a3"/>
        <w:spacing w:line="276" w:lineRule="auto"/>
        <w:ind w:right="224" w:firstLine="708"/>
      </w:pPr>
      <w: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ind w:left="938"/>
        <w:jc w:val="left"/>
      </w:pPr>
      <w:r>
        <w:lastRenderedPageBreak/>
        <w:t>объяснять</w:t>
      </w:r>
      <w:r>
        <w:rPr>
          <w:spacing w:val="-4"/>
        </w:rPr>
        <w:t xml:space="preserve"> </w:t>
      </w:r>
      <w:r>
        <w:t>географические</w:t>
      </w:r>
      <w:r>
        <w:rPr>
          <w:spacing w:val="-6"/>
        </w:rPr>
        <w:t xml:space="preserve"> </w:t>
      </w:r>
      <w:r>
        <w:t>особенности</w:t>
      </w:r>
      <w:r>
        <w:rPr>
          <w:spacing w:val="-3"/>
        </w:rPr>
        <w:t xml:space="preserve"> </w:t>
      </w:r>
      <w:r>
        <w:rPr>
          <w:spacing w:val="-2"/>
        </w:rPr>
        <w:t>биоразнообразия;</w:t>
      </w:r>
    </w:p>
    <w:p w:rsidR="00336F6E" w:rsidRDefault="001D7343">
      <w:pPr>
        <w:pStyle w:val="a3"/>
        <w:spacing w:before="41" w:line="276" w:lineRule="auto"/>
        <w:ind w:firstLine="708"/>
        <w:jc w:val="left"/>
      </w:pPr>
      <w:r>
        <w:t>особенности</w:t>
      </w:r>
      <w:r>
        <w:rPr>
          <w:spacing w:val="40"/>
        </w:rPr>
        <w:t xml:space="preserve"> </w:t>
      </w:r>
      <w:r>
        <w:t>влияния</w:t>
      </w:r>
      <w:r>
        <w:rPr>
          <w:spacing w:val="40"/>
        </w:rPr>
        <w:t xml:space="preserve"> </w:t>
      </w:r>
      <w:r>
        <w:t>эндогенных</w:t>
      </w:r>
      <w:r>
        <w:rPr>
          <w:spacing w:val="40"/>
        </w:rPr>
        <w:t xml:space="preserve"> </w:t>
      </w:r>
      <w:r>
        <w:t>и</w:t>
      </w:r>
      <w:r>
        <w:rPr>
          <w:spacing w:val="40"/>
        </w:rPr>
        <w:t xml:space="preserve"> </w:t>
      </w:r>
      <w:r>
        <w:t>экзогенных</w:t>
      </w:r>
      <w:r>
        <w:rPr>
          <w:spacing w:val="40"/>
        </w:rPr>
        <w:t xml:space="preserve"> </w:t>
      </w:r>
      <w:r>
        <w:t>рельефообразующих</w:t>
      </w:r>
      <w:r>
        <w:rPr>
          <w:spacing w:val="40"/>
        </w:rPr>
        <w:t xml:space="preserve"> </w:t>
      </w:r>
      <w:r>
        <w:t>процессов</w:t>
      </w:r>
      <w:r>
        <w:rPr>
          <w:spacing w:val="40"/>
        </w:rPr>
        <w:t xml:space="preserve"> </w:t>
      </w:r>
      <w:r>
        <w:t>на</w:t>
      </w:r>
      <w:r>
        <w:rPr>
          <w:spacing w:val="40"/>
        </w:rPr>
        <w:t xml:space="preserve"> </w:t>
      </w:r>
      <w:r>
        <w:t>рельеф отдельных территорий мира;</w:t>
      </w:r>
    </w:p>
    <w:p w:rsidR="00336F6E" w:rsidRDefault="001D7343">
      <w:pPr>
        <w:pStyle w:val="a3"/>
        <w:spacing w:before="2"/>
        <w:ind w:left="938"/>
        <w:jc w:val="left"/>
      </w:pPr>
      <w:r>
        <w:t>свойства</w:t>
      </w:r>
      <w:r>
        <w:rPr>
          <w:spacing w:val="-5"/>
        </w:rPr>
        <w:t xml:space="preserve"> </w:t>
      </w:r>
      <w:r>
        <w:t>основных</w:t>
      </w:r>
      <w:r>
        <w:rPr>
          <w:spacing w:val="-4"/>
        </w:rPr>
        <w:t xml:space="preserve"> </w:t>
      </w:r>
      <w:r>
        <w:t>типов</w:t>
      </w:r>
      <w:r>
        <w:rPr>
          <w:spacing w:val="-4"/>
        </w:rPr>
        <w:t xml:space="preserve"> почв;</w:t>
      </w:r>
    </w:p>
    <w:p w:rsidR="00336F6E" w:rsidRDefault="001D7343">
      <w:pPr>
        <w:pStyle w:val="a3"/>
        <w:spacing w:before="41" w:line="276" w:lineRule="auto"/>
        <w:ind w:firstLine="708"/>
        <w:jc w:val="left"/>
      </w:pPr>
      <w:r>
        <w:t>динамику</w:t>
      </w:r>
      <w:r>
        <w:rPr>
          <w:spacing w:val="40"/>
        </w:rPr>
        <w:t xml:space="preserve"> </w:t>
      </w:r>
      <w:r>
        <w:t>изменения</w:t>
      </w:r>
      <w:r>
        <w:rPr>
          <w:spacing w:val="40"/>
        </w:rPr>
        <w:t xml:space="preserve"> </w:t>
      </w:r>
      <w:r>
        <w:t>ресурсообеспеченности</w:t>
      </w:r>
      <w:r>
        <w:rPr>
          <w:spacing w:val="40"/>
        </w:rPr>
        <w:t xml:space="preserve"> </w:t>
      </w:r>
      <w:r>
        <w:t>стран</w:t>
      </w:r>
      <w:r>
        <w:rPr>
          <w:spacing w:val="40"/>
        </w:rPr>
        <w:t xml:space="preserve"> </w:t>
      </w:r>
      <w:r>
        <w:t>и</w:t>
      </w:r>
      <w:r>
        <w:rPr>
          <w:spacing w:val="40"/>
        </w:rPr>
        <w:t xml:space="preserve"> </w:t>
      </w:r>
      <w:r>
        <w:t>регионов</w:t>
      </w:r>
      <w:r>
        <w:rPr>
          <w:spacing w:val="40"/>
        </w:rPr>
        <w:t xml:space="preserve"> </w:t>
      </w:r>
      <w:r>
        <w:t>различными</w:t>
      </w:r>
      <w:r>
        <w:rPr>
          <w:spacing w:val="40"/>
        </w:rPr>
        <w:t xml:space="preserve"> </w:t>
      </w:r>
      <w:r>
        <w:t>видами природных ресурсов;</w:t>
      </w:r>
    </w:p>
    <w:p w:rsidR="00336F6E" w:rsidRDefault="001D7343">
      <w:pPr>
        <w:pStyle w:val="a3"/>
        <w:spacing w:line="278" w:lineRule="auto"/>
        <w:ind w:left="938" w:right="1137"/>
        <w:jc w:val="left"/>
      </w:pPr>
      <w:r>
        <w:t>географические</w:t>
      </w:r>
      <w:r>
        <w:rPr>
          <w:spacing w:val="-7"/>
        </w:rPr>
        <w:t xml:space="preserve"> </w:t>
      </w:r>
      <w:r>
        <w:t>особенности</w:t>
      </w:r>
      <w:r>
        <w:rPr>
          <w:spacing w:val="-5"/>
        </w:rPr>
        <w:t xml:space="preserve"> </w:t>
      </w:r>
      <w:r>
        <w:t>территориальной</w:t>
      </w:r>
      <w:r>
        <w:rPr>
          <w:spacing w:val="-8"/>
        </w:rPr>
        <w:t xml:space="preserve"> </w:t>
      </w:r>
      <w:r>
        <w:t>структуры</w:t>
      </w:r>
      <w:r>
        <w:rPr>
          <w:spacing w:val="-6"/>
        </w:rPr>
        <w:t xml:space="preserve"> </w:t>
      </w:r>
      <w:r>
        <w:t>хозяйства</w:t>
      </w:r>
      <w:r>
        <w:rPr>
          <w:spacing w:val="-2"/>
        </w:rPr>
        <w:t xml:space="preserve"> </w:t>
      </w:r>
      <w:r>
        <w:t>России; размещение предприятий;</w:t>
      </w:r>
    </w:p>
    <w:p w:rsidR="00336F6E" w:rsidRDefault="001D7343">
      <w:pPr>
        <w:pStyle w:val="a3"/>
        <w:spacing w:line="276" w:lineRule="auto"/>
        <w:ind w:firstLine="708"/>
        <w:jc w:val="left"/>
      </w:pPr>
      <w:r>
        <w:t>оценивать</w:t>
      </w:r>
      <w:r>
        <w:rPr>
          <w:spacing w:val="40"/>
        </w:rPr>
        <w:t xml:space="preserve"> </w:t>
      </w:r>
      <w:r>
        <w:t>природно-ресурсный</w:t>
      </w:r>
      <w:r>
        <w:rPr>
          <w:spacing w:val="40"/>
        </w:rPr>
        <w:t xml:space="preserve"> </w:t>
      </w:r>
      <w:r>
        <w:t>капитал</w:t>
      </w:r>
      <w:r>
        <w:rPr>
          <w:spacing w:val="40"/>
        </w:rPr>
        <w:t xml:space="preserve"> </w:t>
      </w:r>
      <w:r>
        <w:t>регионов</w:t>
      </w:r>
      <w:r>
        <w:rPr>
          <w:spacing w:val="40"/>
        </w:rPr>
        <w:t xml:space="preserve"> </w:t>
      </w:r>
      <w:r>
        <w:t>России</w:t>
      </w:r>
      <w:r>
        <w:rPr>
          <w:spacing w:val="40"/>
        </w:rPr>
        <w:t xml:space="preserve"> </w:t>
      </w:r>
      <w:r>
        <w:t>для</w:t>
      </w:r>
      <w:r>
        <w:rPr>
          <w:spacing w:val="40"/>
        </w:rPr>
        <w:t xml:space="preserve"> </w:t>
      </w:r>
      <w:r>
        <w:t>развития</w:t>
      </w:r>
      <w:r>
        <w:rPr>
          <w:spacing w:val="40"/>
        </w:rPr>
        <w:t xml:space="preserve"> </w:t>
      </w:r>
      <w:r>
        <w:t>отдельных</w:t>
      </w:r>
      <w:r>
        <w:rPr>
          <w:spacing w:val="80"/>
        </w:rPr>
        <w:t xml:space="preserve"> </w:t>
      </w:r>
      <w:r>
        <w:t>отраслей промышленности и сельского хозяйства;</w:t>
      </w:r>
    </w:p>
    <w:p w:rsidR="00336F6E" w:rsidRDefault="001D7343">
      <w:pPr>
        <w:pStyle w:val="a3"/>
        <w:spacing w:line="278" w:lineRule="auto"/>
        <w:ind w:left="938"/>
        <w:jc w:val="left"/>
      </w:pPr>
      <w:r>
        <w:t>оценивать</w:t>
      </w:r>
      <w:r>
        <w:rPr>
          <w:spacing w:val="-6"/>
        </w:rPr>
        <w:t xml:space="preserve"> </w:t>
      </w:r>
      <w:r>
        <w:t>изменения</w:t>
      </w:r>
      <w:r>
        <w:rPr>
          <w:spacing w:val="-5"/>
        </w:rPr>
        <w:t xml:space="preserve"> </w:t>
      </w:r>
      <w:r>
        <w:t>отраслевой</w:t>
      </w:r>
      <w:r>
        <w:rPr>
          <w:spacing w:val="-5"/>
        </w:rPr>
        <w:t xml:space="preserve"> </w:t>
      </w:r>
      <w:r>
        <w:t>и</w:t>
      </w:r>
      <w:r>
        <w:rPr>
          <w:spacing w:val="-5"/>
        </w:rPr>
        <w:t xml:space="preserve"> </w:t>
      </w:r>
      <w:r>
        <w:t>территориальной</w:t>
      </w:r>
      <w:r>
        <w:rPr>
          <w:spacing w:val="-5"/>
        </w:rPr>
        <w:t xml:space="preserve"> </w:t>
      </w:r>
      <w:r>
        <w:t>структуры</w:t>
      </w:r>
      <w:r>
        <w:rPr>
          <w:spacing w:val="-5"/>
        </w:rPr>
        <w:t xml:space="preserve"> </w:t>
      </w:r>
      <w:r>
        <w:t>хозяйства</w:t>
      </w:r>
      <w:r>
        <w:rPr>
          <w:spacing w:val="-6"/>
        </w:rPr>
        <w:t xml:space="preserve"> </w:t>
      </w:r>
      <w:r>
        <w:t>России; возможности России в развитии прогрессивных технологий;</w:t>
      </w:r>
    </w:p>
    <w:p w:rsidR="00336F6E" w:rsidRDefault="001D7343">
      <w:pPr>
        <w:pStyle w:val="a3"/>
        <w:spacing w:line="276" w:lineRule="auto"/>
        <w:ind w:left="938" w:right="2407"/>
        <w:jc w:val="left"/>
      </w:pPr>
      <w:r>
        <w:t>характеризовать</w:t>
      </w:r>
      <w:r>
        <w:rPr>
          <w:spacing w:val="-9"/>
        </w:rPr>
        <w:t xml:space="preserve"> </w:t>
      </w:r>
      <w:r>
        <w:t>политико-географическое</w:t>
      </w:r>
      <w:r>
        <w:rPr>
          <w:spacing w:val="-10"/>
        </w:rPr>
        <w:t xml:space="preserve"> </w:t>
      </w:r>
      <w:r>
        <w:t>положение</w:t>
      </w:r>
      <w:r>
        <w:rPr>
          <w:spacing w:val="-10"/>
        </w:rPr>
        <w:t xml:space="preserve"> </w:t>
      </w:r>
      <w:r>
        <w:t>России; конкурентные преимущества экономики</w:t>
      </w:r>
      <w:r>
        <w:rPr>
          <w:spacing w:val="40"/>
        </w:rPr>
        <w:t xml:space="preserve"> </w:t>
      </w:r>
      <w:r>
        <w:t>России.</w:t>
      </w:r>
    </w:p>
    <w:p w:rsidR="00336F6E" w:rsidRDefault="001D7343">
      <w:pPr>
        <w:pStyle w:val="a5"/>
        <w:numPr>
          <w:ilvl w:val="0"/>
          <w:numId w:val="117"/>
        </w:numPr>
        <w:tabs>
          <w:tab w:val="left" w:pos="1227"/>
        </w:tabs>
        <w:spacing w:line="276" w:lineRule="auto"/>
        <w:ind w:right="227" w:firstLine="708"/>
        <w:jc w:val="both"/>
        <w:rPr>
          <w:sz w:val="24"/>
        </w:rPr>
      </w:pPr>
      <w:r>
        <w:rPr>
          <w:sz w:val="24"/>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Pr>
          <w:b/>
          <w:sz w:val="24"/>
        </w:rPr>
        <w:t xml:space="preserve">: </w:t>
      </w:r>
      <w:r>
        <w:rPr>
          <w:sz w:val="24"/>
        </w:rPr>
        <w:t>использовать географические знания о природе Земли и России, о населении, хозяйстве мира</w:t>
      </w:r>
      <w:r>
        <w:rPr>
          <w:spacing w:val="40"/>
          <w:sz w:val="24"/>
        </w:rPr>
        <w:t xml:space="preserve"> </w:t>
      </w:r>
      <w:r>
        <w:rPr>
          <w:sz w:val="24"/>
        </w:rPr>
        <w:t xml:space="preserve">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w:t>
      </w:r>
      <w:r>
        <w:rPr>
          <w:spacing w:val="-2"/>
          <w:sz w:val="24"/>
        </w:rPr>
        <w:t>регионов);</w:t>
      </w:r>
    </w:p>
    <w:p w:rsidR="00336F6E" w:rsidRDefault="001D7343">
      <w:pPr>
        <w:pStyle w:val="a3"/>
        <w:spacing w:line="276" w:lineRule="auto"/>
        <w:ind w:right="225" w:firstLine="708"/>
      </w:pPr>
      <w:r>
        <w:t xml:space="preserve">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w:t>
      </w:r>
      <w:r>
        <w:rPr>
          <w:spacing w:val="-2"/>
        </w:rPr>
        <w:t>нестабильности.</w:t>
      </w:r>
    </w:p>
    <w:p w:rsidR="00336F6E" w:rsidRDefault="001D7343">
      <w:pPr>
        <w:pStyle w:val="a5"/>
        <w:numPr>
          <w:ilvl w:val="0"/>
          <w:numId w:val="117"/>
        </w:numPr>
        <w:tabs>
          <w:tab w:val="left" w:pos="1197"/>
        </w:tabs>
        <w:spacing w:line="276" w:lineRule="auto"/>
        <w:ind w:left="938" w:right="227" w:firstLine="0"/>
        <w:jc w:val="both"/>
        <w:rPr>
          <w:sz w:val="24"/>
        </w:rPr>
      </w:pPr>
      <w:r>
        <w:rPr>
          <w:sz w:val="24"/>
        </w:rPr>
        <w:t>владение географической терминологией и системой географических понятий</w:t>
      </w:r>
      <w:r>
        <w:rPr>
          <w:b/>
          <w:sz w:val="24"/>
        </w:rPr>
        <w:t xml:space="preserve">: </w:t>
      </w:r>
      <w:r>
        <w:rPr>
          <w:sz w:val="24"/>
        </w:rPr>
        <w:t>применять</w:t>
      </w:r>
      <w:r>
        <w:rPr>
          <w:spacing w:val="40"/>
          <w:sz w:val="24"/>
        </w:rPr>
        <w:t xml:space="preserve">  </w:t>
      </w:r>
      <w:r>
        <w:rPr>
          <w:sz w:val="24"/>
        </w:rPr>
        <w:t>географические</w:t>
      </w:r>
      <w:r>
        <w:rPr>
          <w:spacing w:val="40"/>
          <w:sz w:val="24"/>
        </w:rPr>
        <w:t xml:space="preserve">  </w:t>
      </w:r>
      <w:r>
        <w:rPr>
          <w:sz w:val="24"/>
        </w:rPr>
        <w:t>понятия:</w:t>
      </w:r>
      <w:r>
        <w:rPr>
          <w:spacing w:val="40"/>
          <w:sz w:val="24"/>
        </w:rPr>
        <w:t xml:space="preserve">  </w:t>
      </w:r>
      <w:r>
        <w:rPr>
          <w:sz w:val="24"/>
        </w:rPr>
        <w:t>устойчивое</w:t>
      </w:r>
      <w:r>
        <w:rPr>
          <w:spacing w:val="40"/>
          <w:sz w:val="24"/>
        </w:rPr>
        <w:t xml:space="preserve">  </w:t>
      </w:r>
      <w:r>
        <w:rPr>
          <w:sz w:val="24"/>
        </w:rPr>
        <w:t>развитие,</w:t>
      </w:r>
      <w:r>
        <w:rPr>
          <w:spacing w:val="40"/>
          <w:sz w:val="24"/>
        </w:rPr>
        <w:t xml:space="preserve">  </w:t>
      </w:r>
      <w:r>
        <w:rPr>
          <w:sz w:val="24"/>
        </w:rPr>
        <w:t>геоинформационные</w:t>
      </w:r>
    </w:p>
    <w:p w:rsidR="00336F6E" w:rsidRDefault="001D7343">
      <w:pPr>
        <w:pStyle w:val="a3"/>
        <w:spacing w:line="276" w:lineRule="auto"/>
        <w:ind w:right="225"/>
      </w:pPr>
      <w:r>
        <w:t>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 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переход</w:t>
      </w:r>
      <w:r>
        <w:rPr>
          <w:spacing w:val="53"/>
        </w:rPr>
        <w:t xml:space="preserve"> </w:t>
      </w:r>
      <w:r>
        <w:t>—</w:t>
      </w:r>
      <w:r>
        <w:rPr>
          <w:spacing w:val="-2"/>
        </w:rPr>
        <w:t xml:space="preserve"> </w:t>
      </w:r>
      <w:r>
        <w:t>для</w:t>
      </w:r>
      <w:r>
        <w:rPr>
          <w:spacing w:val="-3"/>
        </w:rPr>
        <w:t xml:space="preserve"> </w:t>
      </w:r>
      <w:r>
        <w:t>решения учебных</w:t>
      </w:r>
      <w:r>
        <w:rPr>
          <w:spacing w:val="-2"/>
        </w:rPr>
        <w:t xml:space="preserve"> </w:t>
      </w:r>
      <w:r>
        <w:t>и (или)</w:t>
      </w:r>
      <w:r>
        <w:rPr>
          <w:spacing w:val="-3"/>
        </w:rPr>
        <w:t xml:space="preserve"> </w:t>
      </w:r>
      <w:r>
        <w:t>практико-ориентированных</w:t>
      </w:r>
      <w:r>
        <w:rPr>
          <w:spacing w:val="-3"/>
        </w:rPr>
        <w:t xml:space="preserve"> </w:t>
      </w:r>
      <w:r>
        <w:rPr>
          <w:spacing w:val="-2"/>
        </w:rPr>
        <w:t>задач.</w:t>
      </w:r>
    </w:p>
    <w:p w:rsidR="00336F6E" w:rsidRDefault="001D7343">
      <w:pPr>
        <w:pStyle w:val="a5"/>
        <w:numPr>
          <w:ilvl w:val="0"/>
          <w:numId w:val="117"/>
        </w:numPr>
        <w:tabs>
          <w:tab w:val="left" w:pos="1380"/>
        </w:tabs>
        <w:spacing w:before="41" w:line="276" w:lineRule="auto"/>
        <w:ind w:right="227" w:firstLine="708"/>
        <w:jc w:val="both"/>
        <w:rPr>
          <w:sz w:val="24"/>
        </w:rPr>
      </w:pPr>
      <w:r>
        <w:rPr>
          <w:sz w:val="24"/>
        </w:rPr>
        <w:t>владение навыками познавательной, учебно-исследовательской и проектной деятельности, сформированность умений проводить учебные исследования, в том</w:t>
      </w:r>
      <w:r>
        <w:rPr>
          <w:spacing w:val="-3"/>
          <w:sz w:val="24"/>
        </w:rPr>
        <w:t xml:space="preserve"> </w:t>
      </w:r>
      <w:r>
        <w:rPr>
          <w:sz w:val="24"/>
        </w:rPr>
        <w:t>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336F6E" w:rsidRDefault="001D7343">
      <w:pPr>
        <w:pStyle w:val="a3"/>
        <w:spacing w:before="1"/>
        <w:ind w:left="938"/>
        <w:jc w:val="left"/>
      </w:pPr>
      <w:r>
        <w:t>самостоятельно</w:t>
      </w:r>
      <w:r>
        <w:rPr>
          <w:spacing w:val="-3"/>
        </w:rPr>
        <w:t xml:space="preserve"> </w:t>
      </w:r>
      <w:r>
        <w:t>выбирать</w:t>
      </w:r>
      <w:r>
        <w:rPr>
          <w:spacing w:val="-2"/>
        </w:rPr>
        <w:t xml:space="preserve"> </w:t>
      </w:r>
      <w:r>
        <w:rPr>
          <w:spacing w:val="-4"/>
        </w:rPr>
        <w:t>тему;</w:t>
      </w:r>
    </w:p>
    <w:p w:rsidR="00336F6E" w:rsidRDefault="001D7343">
      <w:pPr>
        <w:pStyle w:val="a3"/>
        <w:spacing w:before="40" w:line="278" w:lineRule="auto"/>
        <w:ind w:firstLine="708"/>
        <w:jc w:val="left"/>
      </w:pPr>
      <w:r>
        <w:t>определять</w:t>
      </w:r>
      <w:r>
        <w:rPr>
          <w:spacing w:val="40"/>
        </w:rPr>
        <w:t xml:space="preserve"> </w:t>
      </w:r>
      <w:r>
        <w:t>проблему,</w:t>
      </w:r>
      <w:r>
        <w:rPr>
          <w:spacing w:val="40"/>
        </w:rPr>
        <w:t xml:space="preserve"> </w:t>
      </w:r>
      <w:r>
        <w:t>цели</w:t>
      </w:r>
      <w:r>
        <w:rPr>
          <w:spacing w:val="40"/>
        </w:rPr>
        <w:t xml:space="preserve"> </w:t>
      </w:r>
      <w:r>
        <w:t>и</w:t>
      </w:r>
      <w:r>
        <w:rPr>
          <w:spacing w:val="40"/>
        </w:rPr>
        <w:t xml:space="preserve"> </w:t>
      </w:r>
      <w:r>
        <w:t>задачи</w:t>
      </w:r>
      <w:r>
        <w:rPr>
          <w:spacing w:val="40"/>
        </w:rPr>
        <w:t xml:space="preserve"> </w:t>
      </w:r>
      <w:r>
        <w:t>наблюдения</w:t>
      </w:r>
      <w:r>
        <w:rPr>
          <w:spacing w:val="40"/>
        </w:rPr>
        <w:t xml:space="preserve"> </w:t>
      </w:r>
      <w:r>
        <w:t>или</w:t>
      </w:r>
      <w:r>
        <w:rPr>
          <w:spacing w:val="40"/>
        </w:rPr>
        <w:t xml:space="preserve"> </w:t>
      </w:r>
      <w:r>
        <w:t>исследования;</w:t>
      </w:r>
      <w:r>
        <w:rPr>
          <w:spacing w:val="40"/>
        </w:rPr>
        <w:t xml:space="preserve"> </w:t>
      </w:r>
      <w:r>
        <w:t xml:space="preserve">формулировать </w:t>
      </w:r>
      <w:r>
        <w:rPr>
          <w:spacing w:val="-2"/>
        </w:rPr>
        <w:t>гипотезу;</w:t>
      </w:r>
    </w:p>
    <w:p w:rsidR="00336F6E" w:rsidRDefault="001D7343">
      <w:pPr>
        <w:pStyle w:val="a3"/>
        <w:spacing w:line="272" w:lineRule="exact"/>
        <w:ind w:left="938"/>
        <w:jc w:val="left"/>
      </w:pPr>
      <w:r>
        <w:t>составлять</w:t>
      </w:r>
      <w:r>
        <w:rPr>
          <w:spacing w:val="-4"/>
        </w:rPr>
        <w:t xml:space="preserve"> </w:t>
      </w:r>
      <w:r>
        <w:t>план</w:t>
      </w:r>
      <w:r>
        <w:rPr>
          <w:spacing w:val="-4"/>
        </w:rPr>
        <w:t xml:space="preserve"> </w:t>
      </w:r>
      <w:r>
        <w:t>наблюдения</w:t>
      </w:r>
      <w:r>
        <w:rPr>
          <w:spacing w:val="-4"/>
        </w:rPr>
        <w:t xml:space="preserve"> </w:t>
      </w:r>
      <w:r>
        <w:t>или</w:t>
      </w:r>
      <w:r>
        <w:rPr>
          <w:spacing w:val="-3"/>
        </w:rPr>
        <w:t xml:space="preserve"> </w:t>
      </w:r>
      <w:r>
        <w:rPr>
          <w:spacing w:val="-2"/>
        </w:rPr>
        <w:t>исследования;</w:t>
      </w:r>
    </w:p>
    <w:p w:rsidR="00336F6E" w:rsidRDefault="001D7343">
      <w:pPr>
        <w:pStyle w:val="a3"/>
        <w:spacing w:before="41" w:line="276" w:lineRule="auto"/>
        <w:ind w:firstLine="708"/>
        <w:jc w:val="left"/>
      </w:pPr>
      <w:r>
        <w:t>определять</w:t>
      </w:r>
      <w:r>
        <w:rPr>
          <w:spacing w:val="40"/>
        </w:rPr>
        <w:t xml:space="preserve"> </w:t>
      </w:r>
      <w:r>
        <w:t>инструментарий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инструменты</w:t>
      </w:r>
      <w:r>
        <w:rPr>
          <w:spacing w:val="40"/>
        </w:rPr>
        <w:t xml:space="preserve"> </w:t>
      </w:r>
      <w:r>
        <w:t>геоинформационных</w:t>
      </w:r>
      <w:r>
        <w:rPr>
          <w:spacing w:val="40"/>
        </w:rPr>
        <w:t xml:space="preserve"> </w:t>
      </w:r>
      <w:r>
        <w:t>систем) для сбора материалов и обработки результатов наблюдения или исследования.</w:t>
      </w:r>
    </w:p>
    <w:p w:rsidR="00336F6E" w:rsidRDefault="001D7343">
      <w:pPr>
        <w:pStyle w:val="a5"/>
        <w:numPr>
          <w:ilvl w:val="0"/>
          <w:numId w:val="117"/>
        </w:numPr>
        <w:tabs>
          <w:tab w:val="left" w:pos="1419"/>
        </w:tabs>
        <w:spacing w:before="1" w:line="276" w:lineRule="auto"/>
        <w:ind w:right="230" w:firstLine="708"/>
        <w:jc w:val="both"/>
        <w:rPr>
          <w:sz w:val="24"/>
        </w:rPr>
      </w:pPr>
      <w:r>
        <w:rPr>
          <w:sz w:val="24"/>
        </w:rPr>
        <w:t>сформированность навыков картографической интерпретации природных, социально-экономических</w:t>
      </w:r>
      <w:r>
        <w:rPr>
          <w:spacing w:val="71"/>
          <w:w w:val="150"/>
          <w:sz w:val="24"/>
        </w:rPr>
        <w:t xml:space="preserve">  </w:t>
      </w:r>
      <w:r>
        <w:rPr>
          <w:sz w:val="24"/>
        </w:rPr>
        <w:t>и</w:t>
      </w:r>
      <w:r>
        <w:rPr>
          <w:spacing w:val="80"/>
          <w:sz w:val="24"/>
        </w:rPr>
        <w:t xml:space="preserve">  </w:t>
      </w:r>
      <w:r>
        <w:rPr>
          <w:sz w:val="24"/>
        </w:rPr>
        <w:t>экологических</w:t>
      </w:r>
      <w:r>
        <w:rPr>
          <w:spacing w:val="80"/>
          <w:sz w:val="24"/>
        </w:rPr>
        <w:t xml:space="preserve">  </w:t>
      </w:r>
      <w:r>
        <w:rPr>
          <w:sz w:val="24"/>
        </w:rPr>
        <w:t>характеристик</w:t>
      </w:r>
      <w:r>
        <w:rPr>
          <w:spacing w:val="80"/>
          <w:sz w:val="24"/>
        </w:rPr>
        <w:t xml:space="preserve">  </w:t>
      </w:r>
      <w:r>
        <w:rPr>
          <w:sz w:val="24"/>
        </w:rPr>
        <w:t>различных</w:t>
      </w:r>
      <w:r>
        <w:rPr>
          <w:spacing w:val="71"/>
          <w:w w:val="150"/>
          <w:sz w:val="24"/>
        </w:rPr>
        <w:t xml:space="preserve">  </w:t>
      </w:r>
      <w:r>
        <w:rPr>
          <w:sz w:val="24"/>
        </w:rPr>
        <w:t>территорий</w:t>
      </w:r>
      <w:r>
        <w:rPr>
          <w:spacing w:val="40"/>
          <w:sz w:val="24"/>
        </w:rPr>
        <w:t xml:space="preserve"> </w:t>
      </w:r>
      <w:r>
        <w:rPr>
          <w:sz w:val="24"/>
        </w:rPr>
        <w:t>и акваторий</w:t>
      </w:r>
      <w:r>
        <w:rPr>
          <w:b/>
          <w:sz w:val="24"/>
        </w:rPr>
        <w:t xml:space="preserve">: </w:t>
      </w:r>
      <w:r>
        <w:rPr>
          <w:sz w:val="24"/>
        </w:rPr>
        <w:t>представлять информацию о природе Земли, населении и хозяйстве мира и России в виде карт, картограмм, картодиаграмм.</w:t>
      </w:r>
    </w:p>
    <w:p w:rsidR="00336F6E" w:rsidRDefault="001D7343">
      <w:pPr>
        <w:pStyle w:val="a5"/>
        <w:numPr>
          <w:ilvl w:val="0"/>
          <w:numId w:val="117"/>
        </w:numPr>
        <w:tabs>
          <w:tab w:val="left" w:pos="1318"/>
        </w:tabs>
        <w:spacing w:before="1" w:line="276" w:lineRule="auto"/>
        <w:ind w:right="226" w:firstLine="708"/>
        <w:jc w:val="both"/>
        <w:rPr>
          <w:sz w:val="24"/>
        </w:rPr>
      </w:pPr>
      <w:r>
        <w:rPr>
          <w:sz w:val="24"/>
        </w:rPr>
        <w:t xml:space="preserve">готовность и способность к самостоятельной информационно-познавательной </w:t>
      </w:r>
      <w:r>
        <w:rPr>
          <w:spacing w:val="-2"/>
          <w:sz w:val="24"/>
        </w:rPr>
        <w:t>деятельности;</w:t>
      </w:r>
    </w:p>
    <w:p w:rsidR="00336F6E" w:rsidRDefault="001D7343">
      <w:pPr>
        <w:pStyle w:val="a3"/>
        <w:spacing w:line="276" w:lineRule="auto"/>
        <w:ind w:right="225" w:firstLine="708"/>
      </w:pPr>
      <w: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336F6E" w:rsidRDefault="001D7343">
      <w:pPr>
        <w:pStyle w:val="a3"/>
        <w:spacing w:line="276" w:lineRule="auto"/>
        <w:ind w:right="224" w:firstLine="708"/>
      </w:pPr>
      <w: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336F6E" w:rsidRDefault="001D7343">
      <w:pPr>
        <w:pStyle w:val="a3"/>
        <w:spacing w:line="278" w:lineRule="auto"/>
        <w:ind w:right="226" w:firstLine="708"/>
      </w:pPr>
      <w:r>
        <w:t>анализировать и интерпретировать полученные данные, критически их оценивать, формулировать выводы;</w:t>
      </w:r>
    </w:p>
    <w:p w:rsidR="00336F6E" w:rsidRDefault="001D7343">
      <w:pPr>
        <w:pStyle w:val="a3"/>
        <w:spacing w:line="272" w:lineRule="exact"/>
        <w:ind w:left="938"/>
      </w:pPr>
      <w:r>
        <w:t>оценивать</w:t>
      </w:r>
      <w:r>
        <w:rPr>
          <w:spacing w:val="-9"/>
        </w:rPr>
        <w:t xml:space="preserve"> </w:t>
      </w:r>
      <w:r>
        <w:t>научность</w:t>
      </w:r>
      <w:r>
        <w:rPr>
          <w:spacing w:val="-5"/>
        </w:rPr>
        <w:t xml:space="preserve"> </w:t>
      </w:r>
      <w:r>
        <w:t>аргументации</w:t>
      </w:r>
      <w:r>
        <w:rPr>
          <w:spacing w:val="-6"/>
        </w:rPr>
        <w:t xml:space="preserve"> </w:t>
      </w:r>
      <w:r>
        <w:t>географических</w:t>
      </w:r>
      <w:r>
        <w:rPr>
          <w:spacing w:val="-3"/>
        </w:rPr>
        <w:t xml:space="preserve"> </w:t>
      </w:r>
      <w:r>
        <w:rPr>
          <w:spacing w:val="-2"/>
        </w:rPr>
        <w:t>прогнозов;</w:t>
      </w:r>
    </w:p>
    <w:p w:rsidR="00336F6E" w:rsidRDefault="001D7343">
      <w:pPr>
        <w:pStyle w:val="a3"/>
        <w:spacing w:before="39" w:line="276" w:lineRule="auto"/>
        <w:ind w:right="231" w:firstLine="708"/>
      </w:pPr>
      <w:r>
        <w:t>использовать геоинформационные</w:t>
      </w:r>
      <w:r>
        <w:rPr>
          <w:spacing w:val="-1"/>
        </w:rPr>
        <w:t xml:space="preserve"> </w:t>
      </w:r>
      <w:r>
        <w:t>системы как источник географической информации, необходимой для изучения особенностей природы Земли;</w:t>
      </w:r>
    </w:p>
    <w:p w:rsidR="00336F6E" w:rsidRDefault="001D7343">
      <w:pPr>
        <w:pStyle w:val="a3"/>
        <w:spacing w:before="1"/>
        <w:ind w:left="938"/>
      </w:pPr>
      <w:r>
        <w:t>природы,</w:t>
      </w:r>
      <w:r>
        <w:rPr>
          <w:spacing w:val="-3"/>
        </w:rPr>
        <w:t xml:space="preserve"> </w:t>
      </w:r>
      <w:r>
        <w:t>населения</w:t>
      </w:r>
      <w:r>
        <w:rPr>
          <w:spacing w:val="-2"/>
        </w:rPr>
        <w:t xml:space="preserve"> </w:t>
      </w:r>
      <w:r>
        <w:t>и</w:t>
      </w:r>
      <w:r>
        <w:rPr>
          <w:spacing w:val="-4"/>
        </w:rPr>
        <w:t xml:space="preserve"> </w:t>
      </w:r>
      <w:r>
        <w:t>хозяйства</w:t>
      </w:r>
      <w:r>
        <w:rPr>
          <w:spacing w:val="-3"/>
        </w:rPr>
        <w:t xml:space="preserve"> </w:t>
      </w:r>
      <w:r>
        <w:t>России,</w:t>
      </w:r>
      <w:r>
        <w:rPr>
          <w:spacing w:val="-2"/>
        </w:rPr>
        <w:t xml:space="preserve"> </w:t>
      </w:r>
      <w:r>
        <w:t>взаимосвязей</w:t>
      </w:r>
      <w:r>
        <w:rPr>
          <w:spacing w:val="-2"/>
        </w:rPr>
        <w:t xml:space="preserve"> </w:t>
      </w:r>
      <w:r>
        <w:t>между</w:t>
      </w:r>
      <w:r>
        <w:rPr>
          <w:spacing w:val="-6"/>
        </w:rPr>
        <w:t xml:space="preserve"> </w:t>
      </w:r>
      <w:r>
        <w:rPr>
          <w:spacing w:val="-2"/>
        </w:rPr>
        <w:t>ними;</w:t>
      </w:r>
    </w:p>
    <w:p w:rsidR="00336F6E" w:rsidRDefault="001D7343">
      <w:pPr>
        <w:pStyle w:val="a3"/>
        <w:spacing w:before="41" w:line="276" w:lineRule="auto"/>
        <w:ind w:right="228" w:firstLine="708"/>
      </w:pPr>
      <w:r>
        <w:t>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336F6E" w:rsidRDefault="001D7343">
      <w:pPr>
        <w:pStyle w:val="a3"/>
        <w:spacing w:before="1" w:line="276" w:lineRule="auto"/>
        <w:ind w:right="227" w:firstLine="708"/>
      </w:pPr>
      <w:r>
        <w:t>использовать различные</w:t>
      </w:r>
      <w:r>
        <w:rPr>
          <w:spacing w:val="-1"/>
        </w:rPr>
        <w:t xml:space="preserve"> </w:t>
      </w:r>
      <w:r>
        <w:t>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336F6E" w:rsidRDefault="001D7343">
      <w:pPr>
        <w:pStyle w:val="a3"/>
        <w:spacing w:line="276" w:lineRule="auto"/>
        <w:ind w:right="226" w:firstLine="708"/>
      </w:pPr>
      <w:r>
        <w:t>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336F6E" w:rsidRDefault="001D7343">
      <w:pPr>
        <w:pStyle w:val="a3"/>
        <w:ind w:left="938"/>
      </w:pPr>
      <w:r>
        <w:t>сравнивать</w:t>
      </w:r>
      <w:r>
        <w:rPr>
          <w:spacing w:val="-7"/>
        </w:rPr>
        <w:t xml:space="preserve"> </w:t>
      </w:r>
      <w:r>
        <w:t>страны</w:t>
      </w:r>
      <w:r>
        <w:rPr>
          <w:spacing w:val="-5"/>
        </w:rPr>
        <w:t xml:space="preserve"> </w:t>
      </w:r>
      <w:r>
        <w:t>по</w:t>
      </w:r>
      <w:r>
        <w:rPr>
          <w:spacing w:val="-3"/>
        </w:rPr>
        <w:t xml:space="preserve"> </w:t>
      </w:r>
      <w:r>
        <w:t>уровню</w:t>
      </w:r>
      <w:r>
        <w:rPr>
          <w:spacing w:val="-5"/>
        </w:rPr>
        <w:t xml:space="preserve"> </w:t>
      </w:r>
      <w:r>
        <w:t>социально-экономического</w:t>
      </w:r>
      <w:r>
        <w:rPr>
          <w:spacing w:val="-5"/>
        </w:rPr>
        <w:t xml:space="preserve"> </w:t>
      </w:r>
      <w:r>
        <w:rPr>
          <w:spacing w:val="-2"/>
        </w:rPr>
        <w:t>развития;</w:t>
      </w:r>
    </w:p>
    <w:p w:rsidR="00336F6E" w:rsidRDefault="001D7343">
      <w:pPr>
        <w:pStyle w:val="a3"/>
        <w:spacing w:before="42" w:line="276" w:lineRule="auto"/>
        <w:ind w:right="234" w:firstLine="708"/>
      </w:pPr>
      <w:r>
        <w:t>показатели,</w:t>
      </w:r>
      <w:r>
        <w:rPr>
          <w:spacing w:val="-3"/>
        </w:rPr>
        <w:t xml:space="preserve"> </w:t>
      </w:r>
      <w:r>
        <w:t>характеризующие</w:t>
      </w:r>
      <w:r>
        <w:rPr>
          <w:spacing w:val="-2"/>
        </w:rPr>
        <w:t xml:space="preserve"> </w:t>
      </w:r>
      <w:r>
        <w:t>демографическую ситуацию отдельных стран</w:t>
      </w:r>
      <w:r>
        <w:rPr>
          <w:spacing w:val="-2"/>
        </w:rPr>
        <w:t xml:space="preserve"> </w:t>
      </w:r>
      <w:r>
        <w:t>мира,</w:t>
      </w:r>
      <w:r>
        <w:rPr>
          <w:spacing w:val="-1"/>
        </w:rPr>
        <w:t xml:space="preserve"> </w:t>
      </w:r>
      <w:r>
        <w:t>роль отдельных отраслей в национальных экономиках, энергоёмкость валового внутреннего продукта (ВВП) отдельных стран мира;</w:t>
      </w:r>
    </w:p>
    <w:p w:rsidR="00336F6E" w:rsidRDefault="001D7343">
      <w:pPr>
        <w:pStyle w:val="a3"/>
        <w:spacing w:line="274" w:lineRule="exact"/>
        <w:ind w:left="938"/>
      </w:pPr>
      <w:r>
        <w:t>оценивать</w:t>
      </w:r>
      <w:r>
        <w:rPr>
          <w:spacing w:val="26"/>
        </w:rPr>
        <w:t xml:space="preserve">  </w:t>
      </w:r>
      <w:r>
        <w:t>влияние</w:t>
      </w:r>
      <w:r>
        <w:rPr>
          <w:spacing w:val="26"/>
        </w:rPr>
        <w:t xml:space="preserve">  </w:t>
      </w:r>
      <w:r>
        <w:t>международных</w:t>
      </w:r>
      <w:r>
        <w:rPr>
          <w:spacing w:val="28"/>
        </w:rPr>
        <w:t xml:space="preserve">  </w:t>
      </w:r>
      <w:r>
        <w:t>миграций</w:t>
      </w:r>
      <w:r>
        <w:rPr>
          <w:spacing w:val="27"/>
        </w:rPr>
        <w:t xml:space="preserve">  </w:t>
      </w:r>
      <w:r>
        <w:t>на</w:t>
      </w:r>
      <w:r>
        <w:rPr>
          <w:spacing w:val="25"/>
        </w:rPr>
        <w:t xml:space="preserve">  </w:t>
      </w:r>
      <w:r>
        <w:t>демографическую</w:t>
      </w:r>
      <w:r>
        <w:rPr>
          <w:spacing w:val="28"/>
        </w:rPr>
        <w:t xml:space="preserve">  </w:t>
      </w:r>
      <w:r>
        <w:t>и</w:t>
      </w:r>
      <w:r>
        <w:rPr>
          <w:spacing w:val="1"/>
        </w:rPr>
        <w:t xml:space="preserve"> </w:t>
      </w:r>
      <w:r>
        <w:rPr>
          <w:spacing w:val="-2"/>
        </w:rPr>
        <w:t>социально-</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jc w:val="left"/>
      </w:pPr>
      <w:r>
        <w:lastRenderedPageBreak/>
        <w:t>экономическую</w:t>
      </w:r>
      <w:r>
        <w:rPr>
          <w:spacing w:val="-4"/>
        </w:rPr>
        <w:t xml:space="preserve"> </w:t>
      </w:r>
      <w:r>
        <w:t>ситуацию</w:t>
      </w:r>
      <w:r>
        <w:rPr>
          <w:spacing w:val="-5"/>
        </w:rPr>
        <w:t xml:space="preserve"> </w:t>
      </w:r>
      <w:r>
        <w:t>в</w:t>
      </w:r>
      <w:r>
        <w:rPr>
          <w:spacing w:val="-5"/>
        </w:rPr>
        <w:t xml:space="preserve"> </w:t>
      </w:r>
      <w:r>
        <w:t>отдельных</w:t>
      </w:r>
      <w:r>
        <w:rPr>
          <w:spacing w:val="-4"/>
        </w:rPr>
        <w:t xml:space="preserve"> </w:t>
      </w:r>
      <w:r>
        <w:t>странах</w:t>
      </w:r>
      <w:r>
        <w:rPr>
          <w:spacing w:val="-3"/>
        </w:rPr>
        <w:t xml:space="preserve"> </w:t>
      </w:r>
      <w:r>
        <w:t>и</w:t>
      </w:r>
      <w:r>
        <w:rPr>
          <w:spacing w:val="-5"/>
        </w:rPr>
        <w:t xml:space="preserve"> </w:t>
      </w:r>
      <w:r>
        <w:t>регионах</w:t>
      </w:r>
      <w:r>
        <w:rPr>
          <w:spacing w:val="-3"/>
        </w:rPr>
        <w:t xml:space="preserve"> </w:t>
      </w:r>
      <w:r>
        <w:rPr>
          <w:spacing w:val="-2"/>
        </w:rPr>
        <w:t>России;</w:t>
      </w:r>
    </w:p>
    <w:p w:rsidR="00336F6E" w:rsidRDefault="001D7343">
      <w:pPr>
        <w:pStyle w:val="a3"/>
        <w:spacing w:before="41" w:line="276" w:lineRule="auto"/>
        <w:ind w:firstLine="708"/>
        <w:jc w:val="left"/>
      </w:pPr>
      <w:r>
        <w:t>условия</w:t>
      </w:r>
      <w:r>
        <w:rPr>
          <w:spacing w:val="35"/>
        </w:rPr>
        <w:t xml:space="preserve"> </w:t>
      </w:r>
      <w:r>
        <w:t>отдельных</w:t>
      </w:r>
      <w:r>
        <w:rPr>
          <w:spacing w:val="34"/>
        </w:rPr>
        <w:t xml:space="preserve"> </w:t>
      </w:r>
      <w:r>
        <w:t>территорий</w:t>
      </w:r>
      <w:r>
        <w:rPr>
          <w:spacing w:val="35"/>
        </w:rPr>
        <w:t xml:space="preserve"> </w:t>
      </w:r>
      <w:r>
        <w:t>стран</w:t>
      </w:r>
      <w:r>
        <w:rPr>
          <w:spacing w:val="35"/>
        </w:rPr>
        <w:t xml:space="preserve"> </w:t>
      </w:r>
      <w:r>
        <w:t>мира</w:t>
      </w:r>
      <w:r>
        <w:rPr>
          <w:spacing w:val="31"/>
        </w:rPr>
        <w:t xml:space="preserve"> </w:t>
      </w:r>
      <w:r>
        <w:t>и</w:t>
      </w:r>
      <w:r>
        <w:rPr>
          <w:spacing w:val="33"/>
        </w:rPr>
        <w:t xml:space="preserve"> </w:t>
      </w:r>
      <w:r>
        <w:t>России</w:t>
      </w:r>
      <w:r>
        <w:rPr>
          <w:spacing w:val="36"/>
        </w:rPr>
        <w:t xml:space="preserve"> </w:t>
      </w:r>
      <w:r>
        <w:t>для</w:t>
      </w:r>
      <w:r>
        <w:rPr>
          <w:spacing w:val="35"/>
        </w:rPr>
        <w:t xml:space="preserve"> </w:t>
      </w:r>
      <w:r>
        <w:t>размещения</w:t>
      </w:r>
      <w:r>
        <w:rPr>
          <w:spacing w:val="35"/>
        </w:rPr>
        <w:t xml:space="preserve"> </w:t>
      </w:r>
      <w:r>
        <w:t>предприятий</w:t>
      </w:r>
      <w:r>
        <w:rPr>
          <w:spacing w:val="35"/>
        </w:rPr>
        <w:t xml:space="preserve"> </w:t>
      </w:r>
      <w:r>
        <w:t>и различных производств;</w:t>
      </w:r>
    </w:p>
    <w:p w:rsidR="00336F6E" w:rsidRDefault="001D7343">
      <w:pPr>
        <w:pStyle w:val="a3"/>
        <w:spacing w:before="2"/>
        <w:ind w:left="938"/>
        <w:jc w:val="left"/>
      </w:pPr>
      <w:r>
        <w:t>роль</w:t>
      </w:r>
      <w:r>
        <w:rPr>
          <w:spacing w:val="-6"/>
        </w:rPr>
        <w:t xml:space="preserve"> </w:t>
      </w:r>
      <w:r>
        <w:t>ТНК</w:t>
      </w:r>
      <w:r>
        <w:rPr>
          <w:spacing w:val="-3"/>
        </w:rPr>
        <w:t xml:space="preserve"> </w:t>
      </w:r>
      <w:r>
        <w:t>в</w:t>
      </w:r>
      <w:r>
        <w:rPr>
          <w:spacing w:val="-4"/>
        </w:rPr>
        <w:t xml:space="preserve"> </w:t>
      </w:r>
      <w:r>
        <w:t>формировании</w:t>
      </w:r>
      <w:r>
        <w:rPr>
          <w:spacing w:val="-4"/>
        </w:rPr>
        <w:t xml:space="preserve"> </w:t>
      </w:r>
      <w:r>
        <w:t>цепочек</w:t>
      </w:r>
      <w:r>
        <w:rPr>
          <w:spacing w:val="-3"/>
        </w:rPr>
        <w:t xml:space="preserve"> </w:t>
      </w:r>
      <w:r>
        <w:t>добавленной</w:t>
      </w:r>
      <w:r>
        <w:rPr>
          <w:spacing w:val="-3"/>
        </w:rPr>
        <w:t xml:space="preserve"> </w:t>
      </w:r>
      <w:r>
        <w:rPr>
          <w:spacing w:val="-2"/>
        </w:rPr>
        <w:t>стоимости;</w:t>
      </w:r>
    </w:p>
    <w:p w:rsidR="00336F6E" w:rsidRDefault="001D7343">
      <w:pPr>
        <w:pStyle w:val="a3"/>
        <w:spacing w:before="41" w:line="276" w:lineRule="auto"/>
        <w:ind w:right="234" w:firstLine="708"/>
        <w:jc w:val="left"/>
      </w:pPr>
      <w:r>
        <w:t>влияние</w:t>
      </w:r>
      <w:r>
        <w:rPr>
          <w:spacing w:val="40"/>
        </w:rPr>
        <w:t xml:space="preserve"> </w:t>
      </w:r>
      <w:r>
        <w:t>глобализации</w:t>
      </w:r>
      <w:r>
        <w:rPr>
          <w:spacing w:val="40"/>
        </w:rPr>
        <w:t xml:space="preserve"> </w:t>
      </w:r>
      <w:r>
        <w:t>мировой</w:t>
      </w:r>
      <w:r>
        <w:rPr>
          <w:spacing w:val="40"/>
        </w:rPr>
        <w:t xml:space="preserve"> </w:t>
      </w:r>
      <w:r>
        <w:t>экономики</w:t>
      </w:r>
      <w:r>
        <w:rPr>
          <w:spacing w:val="40"/>
        </w:rPr>
        <w:t xml:space="preserve"> </w:t>
      </w:r>
      <w:r>
        <w:t>на</w:t>
      </w:r>
      <w:r>
        <w:rPr>
          <w:spacing w:val="40"/>
        </w:rPr>
        <w:t xml:space="preserve"> </w:t>
      </w:r>
      <w:r>
        <w:t>хозяйство</w:t>
      </w:r>
      <w:r>
        <w:rPr>
          <w:spacing w:val="40"/>
        </w:rPr>
        <w:t xml:space="preserve"> </w:t>
      </w:r>
      <w:r>
        <w:t>стран</w:t>
      </w:r>
      <w:r>
        <w:rPr>
          <w:spacing w:val="40"/>
        </w:rPr>
        <w:t xml:space="preserve"> </w:t>
      </w:r>
      <w:r>
        <w:t>разных</w:t>
      </w:r>
      <w:r>
        <w:rPr>
          <w:spacing w:val="40"/>
        </w:rPr>
        <w:t xml:space="preserve"> </w:t>
      </w:r>
      <w:r>
        <w:t>социально-</w:t>
      </w:r>
      <w:r>
        <w:rPr>
          <w:spacing w:val="80"/>
        </w:rPr>
        <w:t xml:space="preserve"> </w:t>
      </w:r>
      <w:r>
        <w:t>экономических типов;</w:t>
      </w:r>
    </w:p>
    <w:p w:rsidR="00336F6E" w:rsidRDefault="001D7343">
      <w:pPr>
        <w:pStyle w:val="a3"/>
        <w:spacing w:line="278" w:lineRule="auto"/>
        <w:ind w:left="938" w:right="250"/>
        <w:jc w:val="left"/>
      </w:pPr>
      <w:r>
        <w:t>объяснять особенности отраслевой структуры хозяйства изученных стран;</w:t>
      </w:r>
      <w:r>
        <w:rPr>
          <w:spacing w:val="40"/>
        </w:rPr>
        <w:t xml:space="preserve"> </w:t>
      </w:r>
      <w:r>
        <w:t>использовать</w:t>
      </w:r>
      <w:r>
        <w:rPr>
          <w:spacing w:val="21"/>
        </w:rPr>
        <w:t xml:space="preserve"> </w:t>
      </w:r>
      <w:r>
        <w:t>знания</w:t>
      </w:r>
      <w:r>
        <w:rPr>
          <w:spacing w:val="22"/>
        </w:rPr>
        <w:t xml:space="preserve"> </w:t>
      </w:r>
      <w:r>
        <w:t>об</w:t>
      </w:r>
      <w:r>
        <w:rPr>
          <w:spacing w:val="22"/>
        </w:rPr>
        <w:t xml:space="preserve"> </w:t>
      </w:r>
      <w:r>
        <w:t>ареалах</w:t>
      </w:r>
      <w:r>
        <w:rPr>
          <w:spacing w:val="24"/>
        </w:rPr>
        <w:t xml:space="preserve"> </w:t>
      </w:r>
      <w:r>
        <w:t>распространения</w:t>
      </w:r>
      <w:r>
        <w:rPr>
          <w:spacing w:val="23"/>
        </w:rPr>
        <w:t xml:space="preserve"> </w:t>
      </w:r>
      <w:r>
        <w:t>мировых</w:t>
      </w:r>
      <w:r>
        <w:rPr>
          <w:spacing w:val="24"/>
        </w:rPr>
        <w:t xml:space="preserve"> </w:t>
      </w:r>
      <w:r>
        <w:t>религий</w:t>
      </w:r>
      <w:r>
        <w:rPr>
          <w:spacing w:val="20"/>
        </w:rPr>
        <w:t xml:space="preserve"> </w:t>
      </w:r>
      <w:r>
        <w:t>и</w:t>
      </w:r>
      <w:r>
        <w:rPr>
          <w:spacing w:val="5"/>
        </w:rPr>
        <w:t xml:space="preserve"> </w:t>
      </w:r>
      <w:r>
        <w:t xml:space="preserve">их </w:t>
      </w:r>
      <w:r>
        <w:rPr>
          <w:spacing w:val="-2"/>
        </w:rPr>
        <w:t>современных</w:t>
      </w:r>
    </w:p>
    <w:p w:rsidR="00336F6E" w:rsidRDefault="001D7343">
      <w:pPr>
        <w:pStyle w:val="a3"/>
        <w:spacing w:line="276" w:lineRule="auto"/>
        <w:jc w:val="left"/>
      </w:pPr>
      <w:r>
        <w:t>изменениях</w:t>
      </w:r>
      <w:r>
        <w:rPr>
          <w:spacing w:val="40"/>
        </w:rPr>
        <w:t xml:space="preserve"> </w:t>
      </w:r>
      <w:r>
        <w:t>для</w:t>
      </w:r>
      <w:r>
        <w:rPr>
          <w:spacing w:val="40"/>
        </w:rPr>
        <w:t xml:space="preserve"> </w:t>
      </w:r>
      <w:r>
        <w:t>формулирования</w:t>
      </w:r>
      <w:r>
        <w:rPr>
          <w:spacing w:val="40"/>
        </w:rPr>
        <w:t xml:space="preserve"> </w:t>
      </w:r>
      <w:r>
        <w:t>выводов</w:t>
      </w:r>
      <w:r>
        <w:rPr>
          <w:spacing w:val="40"/>
        </w:rPr>
        <w:t xml:space="preserve"> </w:t>
      </w:r>
      <w:r>
        <w:t>и</w:t>
      </w:r>
      <w:r>
        <w:rPr>
          <w:spacing w:val="40"/>
        </w:rPr>
        <w:t xml:space="preserve"> </w:t>
      </w:r>
      <w:r>
        <w:t>заключений</w:t>
      </w:r>
      <w:r>
        <w:rPr>
          <w:spacing w:val="40"/>
        </w:rPr>
        <w:t xml:space="preserve"> </w:t>
      </w:r>
      <w:r>
        <w:t>о различиях</w:t>
      </w:r>
      <w:r>
        <w:rPr>
          <w:spacing w:val="40"/>
        </w:rPr>
        <w:t xml:space="preserve"> </w:t>
      </w:r>
      <w:r>
        <w:t>основных</w:t>
      </w:r>
      <w:r>
        <w:rPr>
          <w:spacing w:val="40"/>
        </w:rPr>
        <w:t xml:space="preserve"> </w:t>
      </w:r>
      <w:r>
        <w:t>культурно- исторических регионов мира, международных экономических отношениях;</w:t>
      </w:r>
    </w:p>
    <w:p w:rsidR="00336F6E" w:rsidRDefault="001D7343">
      <w:pPr>
        <w:pStyle w:val="a3"/>
        <w:spacing w:line="276" w:lineRule="auto"/>
        <w:ind w:right="231" w:firstLine="708"/>
      </w:pPr>
      <w:r>
        <w:t>представлять</w:t>
      </w:r>
      <w:r>
        <w:rPr>
          <w:spacing w:val="-2"/>
        </w:rPr>
        <w:t xml:space="preserve"> </w:t>
      </w:r>
      <w:r>
        <w:t>в</w:t>
      </w:r>
      <w:r>
        <w:rPr>
          <w:spacing w:val="-3"/>
        </w:rPr>
        <w:t xml:space="preserve"> </w:t>
      </w:r>
      <w:r>
        <w:t>различных формах</w:t>
      </w:r>
      <w:r>
        <w:rPr>
          <w:spacing w:val="-2"/>
        </w:rPr>
        <w:t xml:space="preserve"> </w:t>
      </w:r>
      <w:r>
        <w:t>(графики,</w:t>
      </w:r>
      <w:r>
        <w:rPr>
          <w:spacing w:val="-2"/>
        </w:rPr>
        <w:t xml:space="preserve"> </w:t>
      </w:r>
      <w:r>
        <w:t>таблицы,</w:t>
      </w:r>
      <w:r>
        <w:rPr>
          <w:spacing w:val="-3"/>
        </w:rPr>
        <w:t xml:space="preserve"> </w:t>
      </w:r>
      <w:r>
        <w:t>схемы,</w:t>
      </w:r>
      <w:r>
        <w:rPr>
          <w:spacing w:val="-3"/>
        </w:rPr>
        <w:t xml:space="preserve"> </w:t>
      </w:r>
      <w:r>
        <w:t>диаграммы)</w:t>
      </w:r>
      <w:r>
        <w:rPr>
          <w:spacing w:val="-4"/>
        </w:rPr>
        <w:t xml:space="preserve"> </w:t>
      </w:r>
      <w:r>
        <w:t>информацию о структуре населения, географических особенностях развития отдельных отраслей, размещении хозяйства изученных стран.</w:t>
      </w:r>
    </w:p>
    <w:p w:rsidR="00336F6E" w:rsidRDefault="001D7343">
      <w:pPr>
        <w:pStyle w:val="a5"/>
        <w:numPr>
          <w:ilvl w:val="0"/>
          <w:numId w:val="117"/>
        </w:numPr>
        <w:tabs>
          <w:tab w:val="left" w:pos="1256"/>
        </w:tabs>
        <w:spacing w:line="276" w:lineRule="auto"/>
        <w:ind w:right="231" w:firstLine="708"/>
        <w:jc w:val="both"/>
        <w:rPr>
          <w:sz w:val="24"/>
        </w:rPr>
      </w:pPr>
      <w:r>
        <w:rPr>
          <w:sz w:val="24"/>
        </w:rP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336F6E" w:rsidRDefault="001D7343">
      <w:pPr>
        <w:pStyle w:val="a3"/>
        <w:spacing w:line="276" w:lineRule="auto"/>
        <w:ind w:right="234" w:firstLine="708"/>
      </w:pPr>
      <w:r>
        <w:t>составлять прогноз изменения географической среды под воздействием природных факторов и деятельности человека.</w:t>
      </w:r>
    </w:p>
    <w:p w:rsidR="00336F6E" w:rsidRDefault="001D7343">
      <w:pPr>
        <w:pStyle w:val="a5"/>
        <w:numPr>
          <w:ilvl w:val="0"/>
          <w:numId w:val="117"/>
        </w:numPr>
        <w:tabs>
          <w:tab w:val="left" w:pos="1301"/>
        </w:tabs>
        <w:spacing w:line="276" w:lineRule="auto"/>
        <w:ind w:right="227" w:firstLine="708"/>
        <w:jc w:val="both"/>
        <w:rPr>
          <w:sz w:val="24"/>
        </w:rPr>
      </w:pPr>
      <w:r>
        <w:rPr>
          <w:sz w:val="24"/>
        </w:rPr>
        <w:t>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w:t>
      </w:r>
    </w:p>
    <w:p w:rsidR="00336F6E" w:rsidRDefault="001D7343">
      <w:pPr>
        <w:pStyle w:val="a3"/>
        <w:spacing w:line="276" w:lineRule="auto"/>
        <w:ind w:right="227" w:firstLine="708"/>
      </w:pPr>
      <w:r>
        <w:t>влияния последствий изменений в окружающей среде на различные сферы человеческой</w:t>
      </w:r>
      <w:r>
        <w:rPr>
          <w:spacing w:val="80"/>
          <w:w w:val="150"/>
        </w:rPr>
        <w:t xml:space="preserve">  </w:t>
      </w:r>
      <w:r>
        <w:t>деятельности</w:t>
      </w:r>
      <w:r>
        <w:rPr>
          <w:spacing w:val="80"/>
          <w:w w:val="150"/>
        </w:rPr>
        <w:t xml:space="preserve">  </w:t>
      </w:r>
      <w:r>
        <w:t>на</w:t>
      </w:r>
      <w:r>
        <w:rPr>
          <w:spacing w:val="80"/>
          <w:w w:val="150"/>
        </w:rPr>
        <w:t xml:space="preserve">  </w:t>
      </w:r>
      <w:r>
        <w:t>региональном</w:t>
      </w:r>
      <w:r>
        <w:rPr>
          <w:spacing w:val="80"/>
          <w:w w:val="150"/>
        </w:rPr>
        <w:t xml:space="preserve">  </w:t>
      </w:r>
      <w:r>
        <w:t>уровне:</w:t>
      </w:r>
      <w:r>
        <w:rPr>
          <w:spacing w:val="80"/>
          <w:w w:val="150"/>
        </w:rPr>
        <w:t xml:space="preserve">  </w:t>
      </w:r>
      <w:r>
        <w:t>сопоставлять,</w:t>
      </w:r>
      <w:r>
        <w:rPr>
          <w:spacing w:val="80"/>
          <w:w w:val="150"/>
        </w:rPr>
        <w:t xml:space="preserve">  </w:t>
      </w:r>
      <w:r>
        <w:t>оценивать и</w:t>
      </w:r>
      <w:r>
        <w:rPr>
          <w:spacing w:val="-1"/>
        </w:rPr>
        <w:t xml:space="preserve"> </w:t>
      </w:r>
      <w:r>
        <w:t>аргументировать различные точки зрения на актуальные экологические и социально- экономические проблемы стран мира и России.</w:t>
      </w:r>
    </w:p>
    <w:p w:rsidR="00336F6E" w:rsidRDefault="001D7343">
      <w:pPr>
        <w:pStyle w:val="a5"/>
        <w:numPr>
          <w:ilvl w:val="0"/>
          <w:numId w:val="117"/>
        </w:numPr>
        <w:tabs>
          <w:tab w:val="left" w:pos="1378"/>
        </w:tabs>
        <w:spacing w:line="276" w:lineRule="auto"/>
        <w:ind w:right="225" w:firstLine="708"/>
        <w:jc w:val="both"/>
        <w:rPr>
          <w:sz w:val="24"/>
        </w:rPr>
      </w:pPr>
      <w:r>
        <w:rPr>
          <w:sz w:val="24"/>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336F6E" w:rsidRDefault="001D7343">
      <w:pPr>
        <w:pStyle w:val="a3"/>
        <w:ind w:left="938"/>
      </w:pPr>
      <w:r>
        <w:t>называть</w:t>
      </w:r>
      <w:r>
        <w:rPr>
          <w:spacing w:val="-5"/>
        </w:rPr>
        <w:t xml:space="preserve"> </w:t>
      </w:r>
      <w:r>
        <w:t>цели</w:t>
      </w:r>
      <w:r>
        <w:rPr>
          <w:spacing w:val="-4"/>
        </w:rPr>
        <w:t xml:space="preserve"> </w:t>
      </w:r>
      <w:r>
        <w:t>устойчивого</w:t>
      </w:r>
      <w:r>
        <w:rPr>
          <w:spacing w:val="-5"/>
        </w:rPr>
        <w:t xml:space="preserve"> </w:t>
      </w:r>
      <w:r>
        <w:rPr>
          <w:spacing w:val="-2"/>
        </w:rPr>
        <w:t>развития;</w:t>
      </w:r>
    </w:p>
    <w:p w:rsidR="00336F6E" w:rsidRDefault="001D7343">
      <w:pPr>
        <w:pStyle w:val="a3"/>
        <w:spacing w:before="36" w:line="276" w:lineRule="auto"/>
        <w:ind w:right="229" w:firstLine="708"/>
      </w:pPr>
      <w:r>
        <w:t xml:space="preserve">приводить примеры изменений геосистем в результате природных и антропогенных </w:t>
      </w:r>
      <w:r>
        <w:rPr>
          <w:spacing w:val="-2"/>
        </w:rPr>
        <w:t>воздействий;</w:t>
      </w:r>
    </w:p>
    <w:p w:rsidR="00336F6E" w:rsidRDefault="001D7343">
      <w:pPr>
        <w:pStyle w:val="a3"/>
        <w:spacing w:before="1" w:line="276" w:lineRule="auto"/>
        <w:ind w:right="230" w:firstLine="708"/>
      </w:pPr>
      <w:r>
        <w:t>определять проблемы взаимодействия географической среды и общества в пределах различных природных комплексов Земли, на территории России;</w:t>
      </w:r>
    </w:p>
    <w:p w:rsidR="00336F6E" w:rsidRDefault="001D7343">
      <w:pPr>
        <w:pStyle w:val="a3"/>
        <w:spacing w:line="275" w:lineRule="exact"/>
        <w:ind w:left="938"/>
      </w:pPr>
      <w:r>
        <w:t>оценивать</w:t>
      </w:r>
      <w:r>
        <w:rPr>
          <w:spacing w:val="-4"/>
        </w:rPr>
        <w:t xml:space="preserve"> </w:t>
      </w:r>
      <w:r>
        <w:t>различные</w:t>
      </w:r>
      <w:r>
        <w:rPr>
          <w:spacing w:val="-6"/>
        </w:rPr>
        <w:t xml:space="preserve"> </w:t>
      </w:r>
      <w:r>
        <w:t>подходы</w:t>
      </w:r>
      <w:r>
        <w:rPr>
          <w:spacing w:val="-4"/>
        </w:rPr>
        <w:t xml:space="preserve"> </w:t>
      </w:r>
      <w:r>
        <w:t>к</w:t>
      </w:r>
      <w:r>
        <w:rPr>
          <w:spacing w:val="-4"/>
        </w:rPr>
        <w:t xml:space="preserve"> </w:t>
      </w:r>
      <w:r>
        <w:t>решению</w:t>
      </w:r>
      <w:r>
        <w:rPr>
          <w:spacing w:val="-4"/>
        </w:rPr>
        <w:t xml:space="preserve"> </w:t>
      </w:r>
      <w:r>
        <w:t>геоэкологических</w:t>
      </w:r>
      <w:r>
        <w:rPr>
          <w:spacing w:val="-2"/>
        </w:rPr>
        <w:t xml:space="preserve"> проблем;</w:t>
      </w:r>
    </w:p>
    <w:p w:rsidR="00336F6E" w:rsidRDefault="001D7343">
      <w:pPr>
        <w:pStyle w:val="a3"/>
        <w:spacing w:before="42" w:line="276" w:lineRule="auto"/>
        <w:ind w:right="226" w:firstLine="708"/>
      </w:pPr>
      <w:r>
        <w:t>интегрировать и использовать географические знания и сведения из источников географической</w:t>
      </w:r>
      <w:r>
        <w:rPr>
          <w:spacing w:val="-4"/>
        </w:rPr>
        <w:t xml:space="preserve"> </w:t>
      </w:r>
      <w:r>
        <w:t>информации</w:t>
      </w:r>
      <w:r>
        <w:rPr>
          <w:spacing w:val="-4"/>
        </w:rPr>
        <w:t xml:space="preserve"> </w:t>
      </w:r>
      <w:r>
        <w:t>для</w:t>
      </w:r>
      <w:r>
        <w:rPr>
          <w:spacing w:val="-4"/>
        </w:rPr>
        <w:t xml:space="preserve"> </w:t>
      </w:r>
      <w:r>
        <w:t>составления</w:t>
      </w:r>
      <w:r>
        <w:rPr>
          <w:spacing w:val="-2"/>
        </w:rPr>
        <w:t xml:space="preserve"> </w:t>
      </w:r>
      <w:r>
        <w:t>географических</w:t>
      </w:r>
      <w:r>
        <w:rPr>
          <w:spacing w:val="-2"/>
        </w:rPr>
        <w:t xml:space="preserve"> </w:t>
      </w:r>
      <w:r>
        <w:t>прогнозов</w:t>
      </w:r>
      <w:r>
        <w:rPr>
          <w:spacing w:val="-4"/>
        </w:rPr>
        <w:t xml:space="preserve"> </w:t>
      </w:r>
      <w:r>
        <w:t>изменения</w:t>
      </w:r>
      <w:r>
        <w:rPr>
          <w:spacing w:val="-4"/>
        </w:rPr>
        <w:t xml:space="preserve"> </w:t>
      </w:r>
      <w:r>
        <w:t>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336F6E" w:rsidRDefault="001D7343">
      <w:pPr>
        <w:pStyle w:val="2"/>
        <w:spacing w:before="6" w:line="276" w:lineRule="auto"/>
        <w:ind w:left="230" w:right="228" w:firstLine="708"/>
        <w:jc w:val="both"/>
      </w:pPr>
      <w:r>
        <w:t>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336F6E" w:rsidRDefault="001D7343">
      <w:pPr>
        <w:pStyle w:val="a5"/>
        <w:numPr>
          <w:ilvl w:val="0"/>
          <w:numId w:val="116"/>
        </w:numPr>
        <w:tabs>
          <w:tab w:val="left" w:pos="1289"/>
        </w:tabs>
        <w:spacing w:line="276" w:lineRule="auto"/>
        <w:ind w:right="239" w:firstLine="708"/>
        <w:jc w:val="both"/>
        <w:rPr>
          <w:sz w:val="24"/>
        </w:rPr>
      </w:pPr>
      <w:r>
        <w:rPr>
          <w:sz w:val="24"/>
        </w:rPr>
        <w:t>понимание роли и места комплекса географических наук в системе научных дисциплин и в решении современных научных и практических задач:</w:t>
      </w:r>
    </w:p>
    <w:p w:rsidR="00336F6E" w:rsidRDefault="00336F6E">
      <w:pPr>
        <w:pStyle w:val="a5"/>
        <w:spacing w:line="276" w:lineRule="auto"/>
        <w:rPr>
          <w:sz w:val="24"/>
        </w:rPr>
        <w:sectPr w:rsidR="00336F6E">
          <w:pgSz w:w="11920" w:h="16850"/>
          <w:pgMar w:top="1360" w:right="850" w:bottom="1160" w:left="850" w:header="0" w:footer="963" w:gutter="0"/>
          <w:cols w:space="720"/>
        </w:sectPr>
      </w:pPr>
    </w:p>
    <w:p w:rsidR="00336F6E" w:rsidRDefault="001D7343">
      <w:pPr>
        <w:pStyle w:val="a3"/>
        <w:spacing w:before="73" w:line="276" w:lineRule="auto"/>
        <w:ind w:right="233" w:firstLine="708"/>
      </w:pPr>
      <w:r>
        <w:lastRenderedPageBreak/>
        <w:t>определять аспекты глобальных проблем на региональном и локальном уровнях, которые могут быть решены средствами географических наук;</w:t>
      </w:r>
    </w:p>
    <w:p w:rsidR="00336F6E" w:rsidRDefault="001D7343">
      <w:pPr>
        <w:pStyle w:val="a3"/>
        <w:spacing w:line="278" w:lineRule="auto"/>
        <w:ind w:right="235" w:firstLine="708"/>
      </w:pPr>
      <w:r>
        <w:t>оценивать возможности и роль географии в решении проблем на примере отдельных стран и регионов мира.</w:t>
      </w:r>
    </w:p>
    <w:p w:rsidR="00336F6E" w:rsidRDefault="001D7343">
      <w:pPr>
        <w:pStyle w:val="a5"/>
        <w:numPr>
          <w:ilvl w:val="0"/>
          <w:numId w:val="116"/>
        </w:numPr>
        <w:tabs>
          <w:tab w:val="left" w:pos="1366"/>
        </w:tabs>
        <w:spacing w:line="276" w:lineRule="auto"/>
        <w:ind w:right="231" w:firstLine="708"/>
        <w:jc w:val="both"/>
        <w:rPr>
          <w:sz w:val="24"/>
        </w:rPr>
      </w:pPr>
      <w:r>
        <w:rPr>
          <w:sz w:val="24"/>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336F6E" w:rsidRDefault="001D7343">
      <w:pPr>
        <w:pStyle w:val="a3"/>
        <w:spacing w:line="276" w:lineRule="auto"/>
        <w:ind w:right="226" w:firstLine="708"/>
      </w:pPr>
      <w: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336F6E" w:rsidRDefault="001D7343">
      <w:pPr>
        <w:pStyle w:val="a3"/>
        <w:spacing w:line="276" w:lineRule="auto"/>
        <w:ind w:right="232" w:firstLine="708"/>
      </w:pPr>
      <w:r>
        <w:t>называть</w:t>
      </w:r>
      <w:r>
        <w:rPr>
          <w:spacing w:val="40"/>
        </w:rPr>
        <w:t xml:space="preserve">  </w:t>
      </w:r>
      <w:r>
        <w:t>страны-лидеры</w:t>
      </w:r>
      <w:r>
        <w:rPr>
          <w:spacing w:val="40"/>
        </w:rPr>
        <w:t xml:space="preserve">  </w:t>
      </w:r>
      <w:r>
        <w:t>в</w:t>
      </w:r>
      <w:r>
        <w:rPr>
          <w:spacing w:val="40"/>
        </w:rPr>
        <w:t xml:space="preserve">  </w:t>
      </w:r>
      <w:r>
        <w:t>изучаемых</w:t>
      </w:r>
      <w:r>
        <w:rPr>
          <w:spacing w:val="40"/>
        </w:rPr>
        <w:t xml:space="preserve">  </w:t>
      </w:r>
      <w:r>
        <w:t>регионах</w:t>
      </w:r>
      <w:r>
        <w:rPr>
          <w:spacing w:val="40"/>
        </w:rPr>
        <w:t xml:space="preserve">  </w:t>
      </w:r>
      <w:r>
        <w:t>по</w:t>
      </w:r>
      <w:r>
        <w:rPr>
          <w:spacing w:val="40"/>
        </w:rPr>
        <w:t xml:space="preserve">  </w:t>
      </w:r>
      <w:r>
        <w:t>численности</w:t>
      </w:r>
      <w:r>
        <w:rPr>
          <w:spacing w:val="40"/>
        </w:rPr>
        <w:t xml:space="preserve">  </w:t>
      </w:r>
      <w:r>
        <w:t>населения,</w:t>
      </w:r>
      <w:r>
        <w:rPr>
          <w:spacing w:val="80"/>
          <w:w w:val="150"/>
        </w:rPr>
        <w:t xml:space="preserve"> </w:t>
      </w:r>
      <w:r>
        <w:t>по</w:t>
      </w:r>
      <w:r>
        <w:rPr>
          <w:spacing w:val="-2"/>
        </w:rPr>
        <w:t xml:space="preserve"> </w:t>
      </w:r>
      <w:r>
        <w:t>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336F6E" w:rsidRDefault="001D7343">
      <w:pPr>
        <w:pStyle w:val="a3"/>
        <w:spacing w:line="276" w:lineRule="auto"/>
        <w:ind w:right="226" w:firstLine="708"/>
      </w:pPr>
      <w:r>
        <w:t>классифицировать различные природные и социально-экономические объекты и явления по заданным критериям;</w:t>
      </w:r>
    </w:p>
    <w:p w:rsidR="00336F6E" w:rsidRDefault="001D7343">
      <w:pPr>
        <w:pStyle w:val="a3"/>
        <w:spacing w:line="276" w:lineRule="auto"/>
        <w:ind w:right="228" w:firstLine="708"/>
      </w:pPr>
      <w:r>
        <w:t>выделять и оценивать географическую информацию, представленную в различных источниках, необходимую для подтверждения тех или иных тезисов;</w:t>
      </w:r>
    </w:p>
    <w:p w:rsidR="00336F6E" w:rsidRDefault="001D7343">
      <w:pPr>
        <w:pStyle w:val="a3"/>
        <w:spacing w:line="276" w:lineRule="auto"/>
        <w:ind w:right="232" w:firstLine="708"/>
      </w:pPr>
      <w: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336F6E" w:rsidRDefault="001D7343">
      <w:pPr>
        <w:pStyle w:val="a3"/>
        <w:spacing w:line="276" w:lineRule="auto"/>
        <w:ind w:right="224" w:firstLine="708"/>
      </w:pPr>
      <w:r>
        <w:t>сравнивать структуру экономики стран с различным уровнем социально- 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336F6E" w:rsidRDefault="001D7343">
      <w:pPr>
        <w:pStyle w:val="a3"/>
        <w:spacing w:line="276" w:lineRule="auto"/>
        <w:ind w:right="229" w:firstLine="708"/>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336F6E" w:rsidRDefault="001D7343">
      <w:pPr>
        <w:pStyle w:val="a3"/>
        <w:spacing w:line="276" w:lineRule="auto"/>
        <w:ind w:right="235" w:firstLine="708"/>
      </w:pPr>
      <w:r>
        <w:t>причины этноконфессиональных конфликтов, особенности демографической ситуации в отдельных странах и регионах мира;</w:t>
      </w:r>
    </w:p>
    <w:p w:rsidR="00336F6E" w:rsidRDefault="001D7343">
      <w:pPr>
        <w:pStyle w:val="a3"/>
        <w:spacing w:line="275" w:lineRule="exact"/>
        <w:ind w:left="938"/>
      </w:pPr>
      <w:r>
        <w:t>различия</w:t>
      </w:r>
      <w:r>
        <w:rPr>
          <w:spacing w:val="-6"/>
        </w:rPr>
        <w:t xml:space="preserve"> </w:t>
      </w:r>
      <w:r>
        <w:t>в</w:t>
      </w:r>
      <w:r>
        <w:rPr>
          <w:spacing w:val="-4"/>
        </w:rPr>
        <w:t xml:space="preserve"> </w:t>
      </w:r>
      <w:r>
        <w:t>темпах</w:t>
      </w:r>
      <w:r>
        <w:rPr>
          <w:spacing w:val="-5"/>
        </w:rPr>
        <w:t xml:space="preserve"> </w:t>
      </w:r>
      <w:r>
        <w:t>и</w:t>
      </w:r>
      <w:r>
        <w:rPr>
          <w:spacing w:val="-1"/>
        </w:rPr>
        <w:t xml:space="preserve"> </w:t>
      </w:r>
      <w:r>
        <w:t>уровне</w:t>
      </w:r>
      <w:r>
        <w:rPr>
          <w:spacing w:val="-2"/>
        </w:rPr>
        <w:t xml:space="preserve"> </w:t>
      </w:r>
      <w:r>
        <w:t>урбанизации</w:t>
      </w:r>
      <w:r>
        <w:rPr>
          <w:spacing w:val="-4"/>
        </w:rPr>
        <w:t xml:space="preserve"> </w:t>
      </w:r>
      <w:r>
        <w:t>в</w:t>
      </w:r>
      <w:r>
        <w:rPr>
          <w:spacing w:val="-4"/>
        </w:rPr>
        <w:t xml:space="preserve"> </w:t>
      </w:r>
      <w:r>
        <w:t>странах</w:t>
      </w:r>
      <w:r>
        <w:rPr>
          <w:spacing w:val="-2"/>
        </w:rPr>
        <w:t xml:space="preserve"> </w:t>
      </w:r>
      <w:r>
        <w:t>изучаемых</w:t>
      </w:r>
      <w:r>
        <w:rPr>
          <w:spacing w:val="-2"/>
        </w:rPr>
        <w:t xml:space="preserve"> регионов;</w:t>
      </w:r>
    </w:p>
    <w:p w:rsidR="00336F6E" w:rsidRDefault="001D7343">
      <w:pPr>
        <w:pStyle w:val="a3"/>
        <w:spacing w:before="38" w:line="278" w:lineRule="auto"/>
        <w:ind w:left="938" w:right="469"/>
      </w:pPr>
      <w:r>
        <w:t>различия</w:t>
      </w:r>
      <w:r>
        <w:rPr>
          <w:spacing w:val="-3"/>
        </w:rPr>
        <w:t xml:space="preserve"> </w:t>
      </w:r>
      <w:r>
        <w:t>в</w:t>
      </w:r>
      <w:r>
        <w:rPr>
          <w:spacing w:val="-2"/>
        </w:rPr>
        <w:t xml:space="preserve"> </w:t>
      </w:r>
      <w:r>
        <w:t>уровне</w:t>
      </w:r>
      <w:r>
        <w:rPr>
          <w:spacing w:val="-4"/>
        </w:rPr>
        <w:t xml:space="preserve"> </w:t>
      </w:r>
      <w:r>
        <w:t>и</w:t>
      </w:r>
      <w:r>
        <w:rPr>
          <w:spacing w:val="-3"/>
        </w:rPr>
        <w:t xml:space="preserve"> </w:t>
      </w:r>
      <w:r>
        <w:t>качестве</w:t>
      </w:r>
      <w:r>
        <w:rPr>
          <w:spacing w:val="-4"/>
        </w:rPr>
        <w:t xml:space="preserve"> </w:t>
      </w:r>
      <w:r>
        <w:t>жизни</w:t>
      </w:r>
      <w:r>
        <w:rPr>
          <w:spacing w:val="-3"/>
        </w:rPr>
        <w:t xml:space="preserve"> </w:t>
      </w:r>
      <w:r>
        <w:t>населения</w:t>
      </w:r>
      <w:r>
        <w:rPr>
          <w:spacing w:val="-3"/>
        </w:rPr>
        <w:t xml:space="preserve"> </w:t>
      </w:r>
      <w:r>
        <w:t>в</w:t>
      </w:r>
      <w:r>
        <w:rPr>
          <w:spacing w:val="-4"/>
        </w:rPr>
        <w:t xml:space="preserve"> </w:t>
      </w:r>
      <w:r>
        <w:t>отдельных</w:t>
      </w:r>
      <w:r>
        <w:rPr>
          <w:spacing w:val="-1"/>
        </w:rPr>
        <w:t xml:space="preserve"> </w:t>
      </w:r>
      <w:r>
        <w:t>регионах</w:t>
      </w:r>
      <w:r>
        <w:rPr>
          <w:spacing w:val="-3"/>
        </w:rPr>
        <w:t xml:space="preserve"> </w:t>
      </w:r>
      <w:r>
        <w:t>и странах</w:t>
      </w:r>
      <w:r>
        <w:rPr>
          <w:spacing w:val="-1"/>
        </w:rPr>
        <w:t xml:space="preserve"> </w:t>
      </w:r>
      <w:r>
        <w:t>мира; направления международных миграций;</w:t>
      </w:r>
    </w:p>
    <w:p w:rsidR="00336F6E" w:rsidRDefault="001D7343">
      <w:pPr>
        <w:pStyle w:val="a3"/>
        <w:spacing w:line="272" w:lineRule="exact"/>
        <w:ind w:left="938"/>
      </w:pPr>
      <w:r>
        <w:t>особенности</w:t>
      </w:r>
      <w:r>
        <w:rPr>
          <w:spacing w:val="-5"/>
        </w:rPr>
        <w:t xml:space="preserve"> </w:t>
      </w:r>
      <w:r>
        <w:t>демографической</w:t>
      </w:r>
      <w:r>
        <w:rPr>
          <w:spacing w:val="-4"/>
        </w:rPr>
        <w:t xml:space="preserve"> </w:t>
      </w:r>
      <w:r>
        <w:t>политики</w:t>
      </w:r>
      <w:r>
        <w:rPr>
          <w:spacing w:val="-3"/>
        </w:rPr>
        <w:t xml:space="preserve"> </w:t>
      </w:r>
      <w:r>
        <w:t>в</w:t>
      </w:r>
      <w:r>
        <w:rPr>
          <w:spacing w:val="-5"/>
        </w:rPr>
        <w:t xml:space="preserve"> </w:t>
      </w:r>
      <w:r>
        <w:t>изученных</w:t>
      </w:r>
      <w:r>
        <w:rPr>
          <w:spacing w:val="-3"/>
        </w:rPr>
        <w:t xml:space="preserve"> </w:t>
      </w:r>
      <w:r>
        <w:t>странах</w:t>
      </w:r>
      <w:r>
        <w:rPr>
          <w:spacing w:val="-2"/>
        </w:rPr>
        <w:t xml:space="preserve"> </w:t>
      </w:r>
      <w:r>
        <w:t>и</w:t>
      </w:r>
      <w:r>
        <w:rPr>
          <w:spacing w:val="-4"/>
        </w:rPr>
        <w:t xml:space="preserve"> </w:t>
      </w:r>
      <w:r>
        <w:t>в</w:t>
      </w:r>
      <w:r>
        <w:rPr>
          <w:spacing w:val="-4"/>
        </w:rPr>
        <w:t xml:space="preserve"> </w:t>
      </w:r>
      <w:r>
        <w:rPr>
          <w:spacing w:val="-2"/>
        </w:rPr>
        <w:t>России;</w:t>
      </w:r>
    </w:p>
    <w:p w:rsidR="00336F6E" w:rsidRDefault="001D7343">
      <w:pPr>
        <w:pStyle w:val="a3"/>
        <w:spacing w:before="41" w:line="276" w:lineRule="auto"/>
        <w:ind w:right="231" w:firstLine="708"/>
      </w:pPr>
      <w:r>
        <w:t>особенности размещения населения отдельных стран; международную хозяйственную специализацию изученных стран;</w:t>
      </w:r>
    </w:p>
    <w:p w:rsidR="00336F6E" w:rsidRDefault="001D7343">
      <w:pPr>
        <w:pStyle w:val="a3"/>
        <w:spacing w:before="1"/>
        <w:ind w:left="938"/>
      </w:pPr>
      <w:r>
        <w:t>оценивать</w:t>
      </w:r>
      <w:r>
        <w:rPr>
          <w:spacing w:val="56"/>
        </w:rPr>
        <w:t xml:space="preserve"> </w:t>
      </w:r>
      <w:r>
        <w:t>географические</w:t>
      </w:r>
      <w:r>
        <w:rPr>
          <w:spacing w:val="56"/>
        </w:rPr>
        <w:t xml:space="preserve"> </w:t>
      </w:r>
      <w:r>
        <w:t>факторы,</w:t>
      </w:r>
      <w:r>
        <w:rPr>
          <w:spacing w:val="57"/>
        </w:rPr>
        <w:t xml:space="preserve"> </w:t>
      </w:r>
      <w:r>
        <w:t>определяющие</w:t>
      </w:r>
      <w:r>
        <w:rPr>
          <w:spacing w:val="56"/>
        </w:rPr>
        <w:t xml:space="preserve"> </w:t>
      </w:r>
      <w:r>
        <w:t>международную</w:t>
      </w:r>
      <w:r>
        <w:rPr>
          <w:spacing w:val="58"/>
        </w:rPr>
        <w:t xml:space="preserve"> </w:t>
      </w:r>
      <w:r>
        <w:rPr>
          <w:spacing w:val="-2"/>
        </w:rPr>
        <w:t>специализацию</w:t>
      </w:r>
    </w:p>
    <w:p w:rsidR="00336F6E" w:rsidRDefault="001D7343">
      <w:pPr>
        <w:pStyle w:val="a3"/>
        <w:spacing w:before="41"/>
        <w:jc w:val="left"/>
      </w:pPr>
      <w:r>
        <w:rPr>
          <w:spacing w:val="-2"/>
        </w:rPr>
        <w:t>стран;</w:t>
      </w:r>
    </w:p>
    <w:p w:rsidR="00336F6E" w:rsidRDefault="001D7343">
      <w:pPr>
        <w:pStyle w:val="a3"/>
        <w:spacing w:before="41"/>
        <w:ind w:left="938"/>
        <w:jc w:val="left"/>
      </w:pPr>
      <w:r>
        <w:t>оценивать</w:t>
      </w:r>
      <w:r>
        <w:rPr>
          <w:spacing w:val="4"/>
        </w:rPr>
        <w:t xml:space="preserve"> </w:t>
      </w:r>
      <w:r>
        <w:t>природно-ресурсный</w:t>
      </w:r>
      <w:r>
        <w:rPr>
          <w:spacing w:val="8"/>
        </w:rPr>
        <w:t xml:space="preserve"> </w:t>
      </w:r>
      <w:r>
        <w:t>капитал</w:t>
      </w:r>
      <w:r>
        <w:rPr>
          <w:spacing w:val="6"/>
        </w:rPr>
        <w:t xml:space="preserve"> </w:t>
      </w:r>
      <w:r>
        <w:t>как</w:t>
      </w:r>
      <w:r>
        <w:rPr>
          <w:spacing w:val="8"/>
        </w:rPr>
        <w:t xml:space="preserve"> </w:t>
      </w:r>
      <w:r>
        <w:t>фактор,</w:t>
      </w:r>
      <w:r>
        <w:rPr>
          <w:spacing w:val="9"/>
        </w:rPr>
        <w:t xml:space="preserve"> </w:t>
      </w:r>
      <w:r>
        <w:t>влияющий</w:t>
      </w:r>
      <w:r>
        <w:rPr>
          <w:spacing w:val="6"/>
        </w:rPr>
        <w:t xml:space="preserve"> </w:t>
      </w:r>
      <w:r>
        <w:t>на</w:t>
      </w:r>
      <w:r>
        <w:rPr>
          <w:spacing w:val="7"/>
        </w:rPr>
        <w:t xml:space="preserve"> </w:t>
      </w:r>
      <w:r>
        <w:t>развитие</w:t>
      </w:r>
      <w:r>
        <w:rPr>
          <w:spacing w:val="7"/>
        </w:rPr>
        <w:t xml:space="preserve"> </w:t>
      </w:r>
      <w:r>
        <w:rPr>
          <w:spacing w:val="-2"/>
        </w:rPr>
        <w:t>отдельных</w:t>
      </w:r>
    </w:p>
    <w:p w:rsidR="00336F6E" w:rsidRDefault="001D7343">
      <w:pPr>
        <w:pStyle w:val="a3"/>
        <w:spacing w:before="41" w:line="276" w:lineRule="auto"/>
        <w:ind w:right="230"/>
      </w:pPr>
      <w:r>
        <w:t>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w:t>
      </w:r>
      <w:r>
        <w:rPr>
          <w:spacing w:val="40"/>
        </w:rPr>
        <w:t xml:space="preserve"> </w:t>
      </w:r>
      <w:r>
        <w:t>с использованием различных источников географической информации.</w:t>
      </w:r>
    </w:p>
    <w:p w:rsidR="00336F6E" w:rsidRDefault="001D7343">
      <w:pPr>
        <w:pStyle w:val="a5"/>
        <w:numPr>
          <w:ilvl w:val="0"/>
          <w:numId w:val="116"/>
        </w:numPr>
        <w:tabs>
          <w:tab w:val="left" w:pos="1227"/>
        </w:tabs>
        <w:spacing w:line="276" w:lineRule="auto"/>
        <w:ind w:right="225" w:firstLine="708"/>
        <w:jc w:val="both"/>
        <w:rPr>
          <w:sz w:val="24"/>
        </w:rPr>
      </w:pPr>
      <w:r>
        <w:rPr>
          <w:sz w:val="24"/>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rsidR="00336F6E" w:rsidRDefault="00336F6E">
      <w:pPr>
        <w:pStyle w:val="a5"/>
        <w:spacing w:line="276" w:lineRule="auto"/>
        <w:rPr>
          <w:sz w:val="24"/>
        </w:rPr>
        <w:sectPr w:rsidR="00336F6E">
          <w:pgSz w:w="11920" w:h="16850"/>
          <w:pgMar w:top="1360" w:right="850" w:bottom="1160" w:left="850" w:header="0" w:footer="963" w:gutter="0"/>
          <w:cols w:space="720"/>
        </w:sectPr>
      </w:pPr>
    </w:p>
    <w:p w:rsidR="00336F6E" w:rsidRDefault="001D7343">
      <w:pPr>
        <w:pStyle w:val="a3"/>
        <w:spacing w:before="73" w:line="276" w:lineRule="auto"/>
        <w:ind w:right="222" w:firstLine="708"/>
      </w:pPr>
      <w:r>
        <w:lastRenderedPageBreak/>
        <w:t>использовать географические знания о хозяйстве и населении мира и России, об особенностях взаимодействия природы и общества для решения учебных и (или)</w:t>
      </w:r>
      <w:r>
        <w:rPr>
          <w:spacing w:val="-3"/>
        </w:rPr>
        <w:t xml:space="preserve"> </w:t>
      </w:r>
      <w:r>
        <w:t>практико- 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336F6E" w:rsidRDefault="001D7343">
      <w:pPr>
        <w:pStyle w:val="a3"/>
        <w:spacing w:line="276" w:lineRule="auto"/>
        <w:ind w:right="225" w:firstLine="708"/>
      </w:pPr>
      <w:r>
        <w:t>выделения факторов, определяющих географическое проявление глобальных проблем человечества на региональном и локальном уровнях;</w:t>
      </w:r>
    </w:p>
    <w:p w:rsidR="00336F6E" w:rsidRDefault="001D7343">
      <w:pPr>
        <w:pStyle w:val="a3"/>
        <w:spacing w:before="1" w:line="276" w:lineRule="auto"/>
        <w:ind w:left="938" w:right="729"/>
      </w:pPr>
      <w:r>
        <w:t>составления</w:t>
      </w:r>
      <w:r>
        <w:rPr>
          <w:spacing w:val="-5"/>
        </w:rPr>
        <w:t xml:space="preserve"> </w:t>
      </w:r>
      <w:r>
        <w:t>сравнительных</w:t>
      </w:r>
      <w:r>
        <w:rPr>
          <w:spacing w:val="-4"/>
        </w:rPr>
        <w:t xml:space="preserve"> </w:t>
      </w:r>
      <w:r>
        <w:t>географических</w:t>
      </w:r>
      <w:r>
        <w:rPr>
          <w:spacing w:val="-6"/>
        </w:rPr>
        <w:t xml:space="preserve"> </w:t>
      </w:r>
      <w:r>
        <w:t>характеристик</w:t>
      </w:r>
      <w:r>
        <w:rPr>
          <w:spacing w:val="-5"/>
        </w:rPr>
        <w:t xml:space="preserve"> </w:t>
      </w:r>
      <w:r>
        <w:t>регионов</w:t>
      </w:r>
      <w:r>
        <w:rPr>
          <w:spacing w:val="-6"/>
        </w:rPr>
        <w:t xml:space="preserve"> </w:t>
      </w:r>
      <w:r>
        <w:t>и</w:t>
      </w:r>
      <w:r>
        <w:rPr>
          <w:spacing w:val="-7"/>
        </w:rPr>
        <w:t xml:space="preserve"> </w:t>
      </w:r>
      <w:r>
        <w:t>стран</w:t>
      </w:r>
      <w:r>
        <w:rPr>
          <w:spacing w:val="-5"/>
        </w:rPr>
        <w:t xml:space="preserve"> </w:t>
      </w:r>
      <w:r>
        <w:t>мира; классификации стран по заданным основаниям;</w:t>
      </w:r>
    </w:p>
    <w:p w:rsidR="00336F6E" w:rsidRDefault="001D7343">
      <w:pPr>
        <w:pStyle w:val="a3"/>
        <w:spacing w:line="276" w:lineRule="auto"/>
        <w:ind w:right="227" w:firstLine="708"/>
      </w:pPr>
      <w:r>
        <w:t>характеристики</w:t>
      </w:r>
      <w:r>
        <w:rPr>
          <w:spacing w:val="66"/>
        </w:rPr>
        <w:t xml:space="preserve">  </w:t>
      </w:r>
      <w:r>
        <w:t>тенденций</w:t>
      </w:r>
      <w:r>
        <w:rPr>
          <w:spacing w:val="67"/>
        </w:rPr>
        <w:t xml:space="preserve">  </w:t>
      </w:r>
      <w:r>
        <w:t>развития</w:t>
      </w:r>
      <w:r>
        <w:rPr>
          <w:spacing w:val="65"/>
        </w:rPr>
        <w:t xml:space="preserve">  </w:t>
      </w:r>
      <w:r>
        <w:t>основных</w:t>
      </w:r>
      <w:r>
        <w:rPr>
          <w:spacing w:val="67"/>
        </w:rPr>
        <w:t xml:space="preserve">  </w:t>
      </w:r>
      <w:r>
        <w:t>отраслей</w:t>
      </w:r>
      <w:r>
        <w:rPr>
          <w:spacing w:val="67"/>
        </w:rPr>
        <w:t xml:space="preserve">  </w:t>
      </w:r>
      <w:r>
        <w:t>мирового</w:t>
      </w:r>
      <w:r>
        <w:rPr>
          <w:spacing w:val="66"/>
        </w:rPr>
        <w:t xml:space="preserve">  </w:t>
      </w:r>
      <w:r>
        <w:t>хозяйства и изменения его отраслевой и территориальной структуры в странах мира;</w:t>
      </w:r>
    </w:p>
    <w:p w:rsidR="00336F6E" w:rsidRDefault="001D7343">
      <w:pPr>
        <w:pStyle w:val="a3"/>
        <w:spacing w:before="1" w:line="276" w:lineRule="auto"/>
        <w:ind w:left="938" w:right="1355"/>
      </w:pPr>
      <w:r>
        <w:t>объяснения</w:t>
      </w:r>
      <w:r>
        <w:rPr>
          <w:spacing w:val="-6"/>
        </w:rPr>
        <w:t xml:space="preserve"> </w:t>
      </w:r>
      <w:r>
        <w:t>международной</w:t>
      </w:r>
      <w:r>
        <w:rPr>
          <w:spacing w:val="-8"/>
        </w:rPr>
        <w:t xml:space="preserve"> </w:t>
      </w:r>
      <w:r>
        <w:t>хозяйственной</w:t>
      </w:r>
      <w:r>
        <w:rPr>
          <w:spacing w:val="-6"/>
        </w:rPr>
        <w:t xml:space="preserve"> </w:t>
      </w:r>
      <w:r>
        <w:t>специализации</w:t>
      </w:r>
      <w:r>
        <w:rPr>
          <w:spacing w:val="-8"/>
        </w:rPr>
        <w:t xml:space="preserve"> </w:t>
      </w:r>
      <w:r>
        <w:t>изученных</w:t>
      </w:r>
      <w:r>
        <w:rPr>
          <w:spacing w:val="-4"/>
        </w:rPr>
        <w:t xml:space="preserve"> </w:t>
      </w:r>
      <w:r>
        <w:t>стран; места России в международном географическом разделении труда;</w:t>
      </w:r>
    </w:p>
    <w:p w:rsidR="00336F6E" w:rsidRDefault="001D7343">
      <w:pPr>
        <w:pStyle w:val="a3"/>
        <w:spacing w:line="276" w:lineRule="auto"/>
        <w:ind w:right="228" w:firstLine="708"/>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336F6E" w:rsidRDefault="001D7343">
      <w:pPr>
        <w:pStyle w:val="a5"/>
        <w:numPr>
          <w:ilvl w:val="0"/>
          <w:numId w:val="116"/>
        </w:numPr>
        <w:tabs>
          <w:tab w:val="left" w:pos="1197"/>
        </w:tabs>
        <w:spacing w:line="276" w:lineRule="auto"/>
        <w:ind w:left="938" w:right="235" w:firstLine="0"/>
        <w:jc w:val="both"/>
        <w:rPr>
          <w:sz w:val="24"/>
        </w:rPr>
      </w:pPr>
      <w:r>
        <w:rPr>
          <w:sz w:val="24"/>
        </w:rPr>
        <w:t>владение географической терминологией и системой географических понятий: применять</w:t>
      </w:r>
      <w:r>
        <w:rPr>
          <w:spacing w:val="54"/>
          <w:w w:val="150"/>
          <w:sz w:val="24"/>
        </w:rPr>
        <w:t xml:space="preserve">  </w:t>
      </w:r>
      <w:r>
        <w:rPr>
          <w:sz w:val="24"/>
        </w:rPr>
        <w:t>географические</w:t>
      </w:r>
      <w:r>
        <w:rPr>
          <w:spacing w:val="54"/>
          <w:w w:val="150"/>
          <w:sz w:val="24"/>
        </w:rPr>
        <w:t xml:space="preserve">  </w:t>
      </w:r>
      <w:r>
        <w:rPr>
          <w:sz w:val="24"/>
        </w:rPr>
        <w:t>понятия:</w:t>
      </w:r>
      <w:r>
        <w:rPr>
          <w:spacing w:val="54"/>
          <w:w w:val="150"/>
          <w:sz w:val="24"/>
        </w:rPr>
        <w:t xml:space="preserve">  </w:t>
      </w:r>
      <w:r>
        <w:rPr>
          <w:sz w:val="24"/>
        </w:rPr>
        <w:t>суммарный</w:t>
      </w:r>
      <w:r>
        <w:rPr>
          <w:spacing w:val="55"/>
          <w:w w:val="150"/>
          <w:sz w:val="24"/>
        </w:rPr>
        <w:t xml:space="preserve">  </w:t>
      </w:r>
      <w:r>
        <w:rPr>
          <w:sz w:val="24"/>
        </w:rPr>
        <w:t>коэффициент</w:t>
      </w:r>
      <w:r>
        <w:rPr>
          <w:spacing w:val="54"/>
          <w:w w:val="150"/>
          <w:sz w:val="24"/>
        </w:rPr>
        <w:t xml:space="preserve">  </w:t>
      </w:r>
      <w:r>
        <w:rPr>
          <w:spacing w:val="-2"/>
          <w:sz w:val="24"/>
        </w:rPr>
        <w:t>рождаемости,</w:t>
      </w:r>
    </w:p>
    <w:p w:rsidR="00336F6E" w:rsidRDefault="001D7343">
      <w:pPr>
        <w:pStyle w:val="a3"/>
        <w:spacing w:line="276" w:lineRule="auto"/>
        <w:ind w:right="224"/>
      </w:pPr>
      <w:r>
        <w:t>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 ориентированных задач.</w:t>
      </w:r>
    </w:p>
    <w:p w:rsidR="00336F6E" w:rsidRDefault="001D7343">
      <w:pPr>
        <w:pStyle w:val="a5"/>
        <w:numPr>
          <w:ilvl w:val="0"/>
          <w:numId w:val="116"/>
        </w:numPr>
        <w:tabs>
          <w:tab w:val="left" w:pos="1349"/>
        </w:tabs>
        <w:spacing w:line="276" w:lineRule="auto"/>
        <w:ind w:right="227" w:firstLine="708"/>
        <w:jc w:val="both"/>
        <w:rPr>
          <w:b/>
          <w:sz w:val="24"/>
        </w:rPr>
      </w:pPr>
      <w:r>
        <w:rPr>
          <w:sz w:val="24"/>
        </w:rPr>
        <w:t>владение навыками познавательной, учебно-исследовательской и проектной деятельности, сформированность умений проводить учебные исследования, в том</w:t>
      </w:r>
      <w:r>
        <w:rPr>
          <w:spacing w:val="-3"/>
          <w:sz w:val="24"/>
        </w:rPr>
        <w:t xml:space="preserve"> </w:t>
      </w:r>
      <w:r>
        <w:rPr>
          <w:sz w:val="24"/>
        </w:rPr>
        <w:t>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Pr>
          <w:b/>
          <w:sz w:val="24"/>
        </w:rPr>
        <w:t>:</w:t>
      </w:r>
    </w:p>
    <w:p w:rsidR="00336F6E" w:rsidRDefault="001D7343">
      <w:pPr>
        <w:pStyle w:val="a3"/>
        <w:ind w:left="938"/>
        <w:jc w:val="left"/>
      </w:pPr>
      <w:r>
        <w:t>самостоятельно</w:t>
      </w:r>
      <w:r>
        <w:rPr>
          <w:spacing w:val="-3"/>
        </w:rPr>
        <w:t xml:space="preserve"> </w:t>
      </w:r>
      <w:r>
        <w:t>выбирать</w:t>
      </w:r>
      <w:r>
        <w:rPr>
          <w:spacing w:val="-2"/>
        </w:rPr>
        <w:t xml:space="preserve"> </w:t>
      </w:r>
      <w:r>
        <w:rPr>
          <w:spacing w:val="-4"/>
        </w:rPr>
        <w:t>тему;</w:t>
      </w:r>
    </w:p>
    <w:p w:rsidR="00336F6E" w:rsidRDefault="001D7343">
      <w:pPr>
        <w:pStyle w:val="a3"/>
        <w:spacing w:before="41" w:line="276" w:lineRule="auto"/>
        <w:ind w:left="938" w:right="1137"/>
        <w:jc w:val="left"/>
      </w:pPr>
      <w:r>
        <w:t>определять</w:t>
      </w:r>
      <w:r>
        <w:rPr>
          <w:spacing w:val="-5"/>
        </w:rPr>
        <w:t xml:space="preserve"> </w:t>
      </w:r>
      <w:r>
        <w:t>проблему,</w:t>
      </w:r>
      <w:r>
        <w:rPr>
          <w:spacing w:val="-5"/>
        </w:rPr>
        <w:t xml:space="preserve"> </w:t>
      </w:r>
      <w:r>
        <w:t>цели</w:t>
      </w:r>
      <w:r>
        <w:rPr>
          <w:spacing w:val="-4"/>
        </w:rPr>
        <w:t xml:space="preserve"> </w:t>
      </w:r>
      <w:r>
        <w:t>и</w:t>
      </w:r>
      <w:r>
        <w:rPr>
          <w:spacing w:val="-5"/>
        </w:rPr>
        <w:t xml:space="preserve"> </w:t>
      </w:r>
      <w:r>
        <w:t>задачи</w:t>
      </w:r>
      <w:r>
        <w:rPr>
          <w:spacing w:val="-5"/>
        </w:rPr>
        <w:t xml:space="preserve"> </w:t>
      </w:r>
      <w:r>
        <w:t>наблюдения</w:t>
      </w:r>
      <w:r>
        <w:rPr>
          <w:spacing w:val="-5"/>
        </w:rPr>
        <w:t xml:space="preserve"> </w:t>
      </w:r>
      <w:r>
        <w:t>или</w:t>
      </w:r>
      <w:r>
        <w:rPr>
          <w:spacing w:val="-5"/>
        </w:rPr>
        <w:t xml:space="preserve"> </w:t>
      </w:r>
      <w:r>
        <w:t>исследования; формулировать гипотезу;</w:t>
      </w:r>
    </w:p>
    <w:p w:rsidR="00336F6E" w:rsidRDefault="001D7343">
      <w:pPr>
        <w:pStyle w:val="a3"/>
        <w:spacing w:line="275" w:lineRule="exact"/>
        <w:ind w:left="938"/>
        <w:jc w:val="left"/>
      </w:pPr>
      <w:r>
        <w:t>составлять</w:t>
      </w:r>
      <w:r>
        <w:rPr>
          <w:spacing w:val="-4"/>
        </w:rPr>
        <w:t xml:space="preserve"> </w:t>
      </w:r>
      <w:r>
        <w:t>план</w:t>
      </w:r>
      <w:r>
        <w:rPr>
          <w:spacing w:val="-4"/>
        </w:rPr>
        <w:t xml:space="preserve"> </w:t>
      </w:r>
      <w:r>
        <w:t>наблюдения</w:t>
      </w:r>
      <w:r>
        <w:rPr>
          <w:spacing w:val="-4"/>
        </w:rPr>
        <w:t xml:space="preserve"> </w:t>
      </w:r>
      <w:r>
        <w:t>или</w:t>
      </w:r>
      <w:r>
        <w:rPr>
          <w:spacing w:val="-3"/>
        </w:rPr>
        <w:t xml:space="preserve"> </w:t>
      </w:r>
      <w:r>
        <w:rPr>
          <w:spacing w:val="-2"/>
        </w:rPr>
        <w:t>исследования;</w:t>
      </w:r>
    </w:p>
    <w:p w:rsidR="00336F6E" w:rsidRDefault="001D7343">
      <w:pPr>
        <w:pStyle w:val="a3"/>
        <w:spacing w:before="44" w:line="276" w:lineRule="auto"/>
        <w:ind w:right="235" w:firstLine="708"/>
      </w:pPr>
      <w: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336F6E" w:rsidRDefault="001D7343">
      <w:pPr>
        <w:pStyle w:val="a5"/>
        <w:numPr>
          <w:ilvl w:val="0"/>
          <w:numId w:val="116"/>
        </w:numPr>
        <w:tabs>
          <w:tab w:val="left" w:pos="1419"/>
        </w:tabs>
        <w:spacing w:line="276" w:lineRule="auto"/>
        <w:ind w:right="225" w:firstLine="708"/>
        <w:jc w:val="both"/>
        <w:rPr>
          <w:sz w:val="24"/>
        </w:rPr>
      </w:pPr>
      <w:r>
        <w:rPr>
          <w:sz w:val="24"/>
        </w:rPr>
        <w:t>сформированность навыков картографической интерпретации природных, социально-экономических</w:t>
      </w:r>
      <w:r>
        <w:rPr>
          <w:spacing w:val="71"/>
          <w:w w:val="150"/>
          <w:sz w:val="24"/>
        </w:rPr>
        <w:t xml:space="preserve">  </w:t>
      </w:r>
      <w:r>
        <w:rPr>
          <w:sz w:val="24"/>
        </w:rPr>
        <w:t>и</w:t>
      </w:r>
      <w:r>
        <w:rPr>
          <w:spacing w:val="71"/>
          <w:w w:val="150"/>
          <w:sz w:val="24"/>
        </w:rPr>
        <w:t xml:space="preserve">  </w:t>
      </w:r>
      <w:r>
        <w:rPr>
          <w:sz w:val="24"/>
        </w:rPr>
        <w:t>экологических</w:t>
      </w:r>
      <w:r>
        <w:rPr>
          <w:spacing w:val="80"/>
          <w:sz w:val="24"/>
        </w:rPr>
        <w:t xml:space="preserve">  </w:t>
      </w:r>
      <w:r>
        <w:rPr>
          <w:sz w:val="24"/>
        </w:rPr>
        <w:t>характеристик</w:t>
      </w:r>
      <w:r>
        <w:rPr>
          <w:spacing w:val="80"/>
          <w:sz w:val="24"/>
        </w:rPr>
        <w:t xml:space="preserve">  </w:t>
      </w:r>
      <w:r>
        <w:rPr>
          <w:sz w:val="24"/>
        </w:rPr>
        <w:t>различных</w:t>
      </w:r>
      <w:r>
        <w:rPr>
          <w:spacing w:val="71"/>
          <w:w w:val="150"/>
          <w:sz w:val="24"/>
        </w:rPr>
        <w:t xml:space="preserve">  </w:t>
      </w:r>
      <w:r>
        <w:rPr>
          <w:sz w:val="24"/>
        </w:rPr>
        <w:t>территорий и акваторий:</w:t>
      </w:r>
    </w:p>
    <w:p w:rsidR="00336F6E" w:rsidRDefault="001D7343">
      <w:pPr>
        <w:pStyle w:val="a3"/>
        <w:spacing w:line="276" w:lineRule="auto"/>
        <w:ind w:right="233" w:firstLine="708"/>
      </w:pPr>
      <w:r>
        <w:t>представлять</w:t>
      </w:r>
      <w:r>
        <w:rPr>
          <w:spacing w:val="70"/>
        </w:rPr>
        <w:t xml:space="preserve">  </w:t>
      </w:r>
      <w:r>
        <w:t>информацию</w:t>
      </w:r>
      <w:r>
        <w:rPr>
          <w:spacing w:val="70"/>
        </w:rPr>
        <w:t xml:space="preserve">  </w:t>
      </w:r>
      <w:r>
        <w:t>о</w:t>
      </w:r>
      <w:r>
        <w:rPr>
          <w:spacing w:val="69"/>
        </w:rPr>
        <w:t xml:space="preserve">  </w:t>
      </w:r>
      <w:r>
        <w:t>численности,</w:t>
      </w:r>
      <w:r>
        <w:rPr>
          <w:spacing w:val="69"/>
        </w:rPr>
        <w:t xml:space="preserve">  </w:t>
      </w:r>
      <w:r>
        <w:t>составе</w:t>
      </w:r>
      <w:r>
        <w:rPr>
          <w:spacing w:val="69"/>
        </w:rPr>
        <w:t xml:space="preserve">  </w:t>
      </w:r>
      <w:r>
        <w:t>и</w:t>
      </w:r>
      <w:r>
        <w:rPr>
          <w:spacing w:val="70"/>
        </w:rPr>
        <w:t xml:space="preserve">  </w:t>
      </w:r>
      <w:r>
        <w:t>структуре</w:t>
      </w:r>
      <w:r>
        <w:rPr>
          <w:spacing w:val="69"/>
        </w:rPr>
        <w:t xml:space="preserve">  </w:t>
      </w:r>
      <w:r>
        <w:t>населения, об</w:t>
      </w:r>
      <w:r>
        <w:rPr>
          <w:spacing w:val="-1"/>
        </w:rPr>
        <w:t xml:space="preserve"> </w:t>
      </w:r>
      <w:r>
        <w:t>отраслевой</w:t>
      </w:r>
      <w:r>
        <w:rPr>
          <w:spacing w:val="40"/>
        </w:rPr>
        <w:t xml:space="preserve">  </w:t>
      </w:r>
      <w:r>
        <w:t>структуре</w:t>
      </w:r>
      <w:r>
        <w:rPr>
          <w:spacing w:val="40"/>
        </w:rPr>
        <w:t xml:space="preserve">  </w:t>
      </w:r>
      <w:r>
        <w:t>и</w:t>
      </w:r>
      <w:r>
        <w:rPr>
          <w:spacing w:val="40"/>
        </w:rPr>
        <w:t xml:space="preserve">  </w:t>
      </w:r>
      <w:r>
        <w:t>размещении</w:t>
      </w:r>
      <w:r>
        <w:rPr>
          <w:spacing w:val="40"/>
        </w:rPr>
        <w:t xml:space="preserve">  </w:t>
      </w:r>
      <w:r>
        <w:t>хозяйства</w:t>
      </w:r>
      <w:r>
        <w:rPr>
          <w:spacing w:val="40"/>
        </w:rPr>
        <w:t xml:space="preserve">  </w:t>
      </w:r>
      <w:r>
        <w:t>отдельных</w:t>
      </w:r>
      <w:r>
        <w:rPr>
          <w:spacing w:val="40"/>
        </w:rPr>
        <w:t xml:space="preserve">  </w:t>
      </w:r>
      <w:r>
        <w:t>стран,</w:t>
      </w:r>
      <w:r>
        <w:rPr>
          <w:spacing w:val="40"/>
        </w:rPr>
        <w:t xml:space="preserve">  </w:t>
      </w:r>
      <w:r>
        <w:t>регионов</w:t>
      </w:r>
      <w:r>
        <w:rPr>
          <w:spacing w:val="40"/>
        </w:rPr>
        <w:t xml:space="preserve">  </w:t>
      </w:r>
      <w:r>
        <w:t>мира, о</w:t>
      </w:r>
      <w:r>
        <w:rPr>
          <w:spacing w:val="-3"/>
        </w:rPr>
        <w:t xml:space="preserve"> </w:t>
      </w:r>
      <w:r>
        <w:t>распространении</w:t>
      </w:r>
      <w:r>
        <w:rPr>
          <w:spacing w:val="40"/>
        </w:rPr>
        <w:t xml:space="preserve"> </w:t>
      </w:r>
      <w:r>
        <w:t>различных</w:t>
      </w:r>
      <w:r>
        <w:rPr>
          <w:spacing w:val="40"/>
        </w:rPr>
        <w:t xml:space="preserve"> </w:t>
      </w:r>
      <w:r>
        <w:t>стихийных</w:t>
      </w:r>
      <w:r>
        <w:rPr>
          <w:spacing w:val="40"/>
        </w:rPr>
        <w:t xml:space="preserve"> </w:t>
      </w:r>
      <w:r>
        <w:t>бедствий,</w:t>
      </w:r>
      <w:r>
        <w:rPr>
          <w:spacing w:val="40"/>
        </w:rPr>
        <w:t xml:space="preserve"> </w:t>
      </w:r>
      <w:r>
        <w:t>о</w:t>
      </w:r>
      <w:r>
        <w:rPr>
          <w:spacing w:val="40"/>
        </w:rPr>
        <w:t xml:space="preserve"> </w:t>
      </w:r>
      <w:r>
        <w:t>последствиях</w:t>
      </w:r>
      <w:r>
        <w:rPr>
          <w:spacing w:val="40"/>
        </w:rPr>
        <w:t xml:space="preserve"> </w:t>
      </w:r>
      <w:r>
        <w:t>глобального</w:t>
      </w:r>
      <w:r>
        <w:rPr>
          <w:spacing w:val="40"/>
        </w:rPr>
        <w:t xml:space="preserve"> </w:t>
      </w:r>
      <w:r>
        <w:t>изменения</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климата,</w:t>
      </w:r>
      <w:r>
        <w:rPr>
          <w:spacing w:val="-6"/>
        </w:rPr>
        <w:t xml:space="preserve"> </w:t>
      </w:r>
      <w:r>
        <w:t>опустынивания</w:t>
      </w:r>
      <w:r>
        <w:rPr>
          <w:spacing w:val="-3"/>
        </w:rPr>
        <w:t xml:space="preserve"> </w:t>
      </w:r>
      <w:r>
        <w:t>территории</w:t>
      </w:r>
      <w:r>
        <w:rPr>
          <w:spacing w:val="-4"/>
        </w:rPr>
        <w:t xml:space="preserve"> </w:t>
      </w:r>
      <w:r>
        <w:t>в</w:t>
      </w:r>
      <w:r>
        <w:rPr>
          <w:spacing w:val="-5"/>
        </w:rPr>
        <w:t xml:space="preserve"> </w:t>
      </w:r>
      <w:r>
        <w:t>виде</w:t>
      </w:r>
      <w:r>
        <w:rPr>
          <w:spacing w:val="-4"/>
        </w:rPr>
        <w:t xml:space="preserve"> </w:t>
      </w:r>
      <w:r>
        <w:t>карт,</w:t>
      </w:r>
      <w:r>
        <w:rPr>
          <w:spacing w:val="-3"/>
        </w:rPr>
        <w:t xml:space="preserve"> </w:t>
      </w:r>
      <w:r>
        <w:t>картограмм,</w:t>
      </w:r>
      <w:r>
        <w:rPr>
          <w:spacing w:val="-3"/>
        </w:rPr>
        <w:t xml:space="preserve"> </w:t>
      </w:r>
      <w:r>
        <w:rPr>
          <w:spacing w:val="-2"/>
        </w:rPr>
        <w:t>картодиаграмм.</w:t>
      </w:r>
    </w:p>
    <w:p w:rsidR="00336F6E" w:rsidRDefault="001D7343">
      <w:pPr>
        <w:pStyle w:val="a5"/>
        <w:numPr>
          <w:ilvl w:val="0"/>
          <w:numId w:val="116"/>
        </w:numPr>
        <w:tabs>
          <w:tab w:val="left" w:pos="1318"/>
        </w:tabs>
        <w:spacing w:before="41" w:line="276" w:lineRule="auto"/>
        <w:ind w:right="226" w:firstLine="708"/>
        <w:jc w:val="both"/>
        <w:rPr>
          <w:sz w:val="24"/>
        </w:rPr>
      </w:pPr>
      <w:r>
        <w:rPr>
          <w:sz w:val="24"/>
        </w:rPr>
        <w:t xml:space="preserve">готовность и способность к самостоятельной информационно-познавательной </w:t>
      </w:r>
      <w:r>
        <w:rPr>
          <w:spacing w:val="-2"/>
          <w:sz w:val="24"/>
        </w:rPr>
        <w:t>деятельности;</w:t>
      </w:r>
    </w:p>
    <w:p w:rsidR="00336F6E" w:rsidRDefault="001D7343">
      <w:pPr>
        <w:pStyle w:val="a3"/>
        <w:spacing w:before="2" w:line="276" w:lineRule="auto"/>
        <w:ind w:right="232" w:firstLine="708"/>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336F6E" w:rsidRDefault="001D7343">
      <w:pPr>
        <w:pStyle w:val="a3"/>
        <w:spacing w:line="274" w:lineRule="exact"/>
        <w:ind w:left="938"/>
      </w:pPr>
      <w:r>
        <w:t>работы</w:t>
      </w:r>
      <w:r>
        <w:rPr>
          <w:spacing w:val="-3"/>
        </w:rPr>
        <w:t xml:space="preserve"> </w:t>
      </w:r>
      <w:r>
        <w:t>с</w:t>
      </w:r>
      <w:r>
        <w:rPr>
          <w:spacing w:val="-5"/>
        </w:rPr>
        <w:t xml:space="preserve"> </w:t>
      </w:r>
      <w:r>
        <w:t>геоинформационными</w:t>
      </w:r>
      <w:r>
        <w:rPr>
          <w:spacing w:val="-2"/>
        </w:rPr>
        <w:t xml:space="preserve"> системами:</w:t>
      </w:r>
    </w:p>
    <w:p w:rsidR="00336F6E" w:rsidRDefault="001D7343">
      <w:pPr>
        <w:pStyle w:val="a3"/>
        <w:spacing w:before="43" w:line="276" w:lineRule="auto"/>
        <w:ind w:right="229" w:firstLine="708"/>
      </w:pPr>
      <w:r>
        <w:t>определять и сравнивать по разным источникам информации географические аспекты</w:t>
      </w:r>
      <w:r>
        <w:rPr>
          <w:spacing w:val="80"/>
        </w:rPr>
        <w:t xml:space="preserve"> </w:t>
      </w:r>
      <w:r>
        <w:t>и тенденции развития природных, социально-экономических и</w:t>
      </w:r>
      <w:r>
        <w:rPr>
          <w:spacing w:val="-1"/>
        </w:rPr>
        <w:t xml:space="preserve"> </w:t>
      </w:r>
      <w:r>
        <w:t>геоэкологических объектов, процессов и явлений;</w:t>
      </w:r>
    </w:p>
    <w:p w:rsidR="00336F6E" w:rsidRDefault="001D7343">
      <w:pPr>
        <w:pStyle w:val="a3"/>
        <w:spacing w:line="278" w:lineRule="auto"/>
        <w:ind w:right="226" w:firstLine="708"/>
      </w:pPr>
      <w:r>
        <w:t>анализировать и интерпретировать полученные данные, критически их оценивать, формулировать выводы;</w:t>
      </w:r>
    </w:p>
    <w:p w:rsidR="00336F6E" w:rsidRDefault="001D7343">
      <w:pPr>
        <w:pStyle w:val="a3"/>
        <w:spacing w:line="276" w:lineRule="auto"/>
        <w:ind w:right="227" w:firstLine="708"/>
      </w:pPr>
      <w:r>
        <w:t>использовать геоинформационные</w:t>
      </w:r>
      <w:r>
        <w:rPr>
          <w:spacing w:val="-1"/>
        </w:rPr>
        <w:t xml:space="preserve"> </w:t>
      </w:r>
      <w:r>
        <w:t>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w:t>
      </w:r>
      <w:r>
        <w:rPr>
          <w:spacing w:val="-2"/>
        </w:rPr>
        <w:t xml:space="preserve"> </w:t>
      </w:r>
      <w:r>
        <w:t>том</w:t>
      </w:r>
      <w:r>
        <w:rPr>
          <w:spacing w:val="-3"/>
        </w:rPr>
        <w:t xml:space="preserve"> </w:t>
      </w:r>
      <w:r>
        <w:t>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w:t>
      </w:r>
      <w:r>
        <w:rPr>
          <w:spacing w:val="80"/>
        </w:rPr>
        <w:t xml:space="preserve"> </w:t>
      </w:r>
      <w:r>
        <w:t>и потребителей</w:t>
      </w:r>
      <w:r>
        <w:rPr>
          <w:spacing w:val="64"/>
          <w:w w:val="150"/>
        </w:rPr>
        <w:t xml:space="preserve">  </w:t>
      </w:r>
      <w:r>
        <w:t>в</w:t>
      </w:r>
      <w:r>
        <w:rPr>
          <w:spacing w:val="64"/>
          <w:w w:val="150"/>
        </w:rPr>
        <w:t xml:space="preserve">  </w:t>
      </w:r>
      <w:r>
        <w:t>странах</w:t>
      </w:r>
      <w:r>
        <w:rPr>
          <w:spacing w:val="65"/>
          <w:w w:val="150"/>
        </w:rPr>
        <w:t xml:space="preserve">  </w:t>
      </w:r>
      <w:r>
        <w:t>и</w:t>
      </w:r>
      <w:r>
        <w:rPr>
          <w:spacing w:val="64"/>
          <w:w w:val="150"/>
        </w:rPr>
        <w:t xml:space="preserve">  </w:t>
      </w:r>
      <w:r>
        <w:t>регионах</w:t>
      </w:r>
      <w:r>
        <w:rPr>
          <w:spacing w:val="64"/>
          <w:w w:val="150"/>
        </w:rPr>
        <w:t xml:space="preserve">  </w:t>
      </w:r>
      <w:r>
        <w:t>мира</w:t>
      </w:r>
      <w:r>
        <w:rPr>
          <w:spacing w:val="63"/>
          <w:w w:val="150"/>
        </w:rPr>
        <w:t xml:space="preserve">  </w:t>
      </w:r>
      <w:r>
        <w:t>основных</w:t>
      </w:r>
      <w:r>
        <w:rPr>
          <w:spacing w:val="65"/>
          <w:w w:val="150"/>
        </w:rPr>
        <w:t xml:space="preserve">  </w:t>
      </w:r>
      <w:r>
        <w:t>видов</w:t>
      </w:r>
      <w:r>
        <w:rPr>
          <w:spacing w:val="64"/>
          <w:w w:val="150"/>
        </w:rPr>
        <w:t xml:space="preserve">  </w:t>
      </w:r>
      <w:r>
        <w:t>промышленной и сельскохозяйственной продукции и услуг на</w:t>
      </w:r>
      <w:r>
        <w:rPr>
          <w:spacing w:val="40"/>
        </w:rPr>
        <w:t xml:space="preserve"> </w:t>
      </w:r>
      <w:r>
        <w:t>мировом рынке;</w:t>
      </w:r>
    </w:p>
    <w:p w:rsidR="00336F6E" w:rsidRDefault="001D7343">
      <w:pPr>
        <w:pStyle w:val="a3"/>
        <w:spacing w:line="276" w:lineRule="auto"/>
        <w:ind w:right="233" w:firstLine="708"/>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336F6E" w:rsidRDefault="001D7343">
      <w:pPr>
        <w:pStyle w:val="a3"/>
        <w:spacing w:line="276" w:lineRule="auto"/>
        <w:ind w:right="222" w:firstLine="708"/>
      </w:pPr>
      <w:r>
        <w:t>классифицировать страны по типам воспроизводства населения,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336F6E" w:rsidRDefault="001D7343">
      <w:pPr>
        <w:pStyle w:val="a3"/>
        <w:spacing w:line="276" w:lineRule="auto"/>
        <w:ind w:right="229" w:firstLine="708"/>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rsidR="00336F6E" w:rsidRDefault="001D7343">
      <w:pPr>
        <w:pStyle w:val="a3"/>
        <w:spacing w:line="276" w:lineRule="auto"/>
        <w:ind w:right="224" w:firstLine="708"/>
      </w:pPr>
      <w:r>
        <w:t>оценивать влияние международных миграций на демографическую и социально- экономическую ситуацию в отдельных странах и регионах России, условия отдельных территорий стран мира</w:t>
      </w:r>
      <w:r>
        <w:rPr>
          <w:spacing w:val="-2"/>
        </w:rPr>
        <w:t xml:space="preserve"> </w:t>
      </w:r>
      <w:r>
        <w:t>и России для</w:t>
      </w:r>
      <w:r>
        <w:rPr>
          <w:spacing w:val="-1"/>
        </w:rPr>
        <w:t xml:space="preserve"> </w:t>
      </w:r>
      <w:r>
        <w:t>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336F6E" w:rsidRDefault="001D7343">
      <w:pPr>
        <w:pStyle w:val="a3"/>
        <w:spacing w:line="276" w:lineRule="auto"/>
        <w:ind w:left="938" w:right="225"/>
      </w:pPr>
      <w:r>
        <w:t>объяснять особенности отраслевой структуры хозяйства изученных стран;</w:t>
      </w:r>
      <w:r>
        <w:rPr>
          <w:spacing w:val="40"/>
        </w:rPr>
        <w:t xml:space="preserve"> </w:t>
      </w:r>
      <w:r>
        <w:t>использовать знания</w:t>
      </w:r>
      <w:r>
        <w:rPr>
          <w:spacing w:val="28"/>
        </w:rPr>
        <w:t xml:space="preserve"> </w:t>
      </w:r>
      <w:r>
        <w:t>об ареалах распространения мировых религий и их</w:t>
      </w:r>
      <w:r>
        <w:rPr>
          <w:spacing w:val="-1"/>
        </w:rPr>
        <w:t xml:space="preserve"> </w:t>
      </w:r>
      <w:r>
        <w:t>современных</w:t>
      </w:r>
    </w:p>
    <w:p w:rsidR="00336F6E" w:rsidRDefault="001D7343">
      <w:pPr>
        <w:pStyle w:val="a3"/>
        <w:spacing w:line="276" w:lineRule="auto"/>
        <w:ind w:right="227"/>
      </w:pPr>
      <w:r>
        <w:t>изменениях для формулирования выводов и заключений о различиях основных культурно- исторических регионов мира, международных экономических отношениях;</w:t>
      </w:r>
    </w:p>
    <w:p w:rsidR="00336F6E" w:rsidRDefault="001D7343">
      <w:pPr>
        <w:pStyle w:val="a3"/>
        <w:spacing w:line="276" w:lineRule="auto"/>
        <w:ind w:right="227" w:firstLine="708"/>
      </w:pPr>
      <w:r>
        <w:t>представлять</w:t>
      </w:r>
      <w:r>
        <w:rPr>
          <w:spacing w:val="-2"/>
        </w:rPr>
        <w:t xml:space="preserve"> </w:t>
      </w:r>
      <w:r>
        <w:t>в</w:t>
      </w:r>
      <w:r>
        <w:rPr>
          <w:spacing w:val="-3"/>
        </w:rPr>
        <w:t xml:space="preserve"> </w:t>
      </w:r>
      <w:r>
        <w:t>различных</w:t>
      </w:r>
      <w:r>
        <w:rPr>
          <w:spacing w:val="-1"/>
        </w:rPr>
        <w:t xml:space="preserve"> </w:t>
      </w:r>
      <w:r>
        <w:t>формах</w:t>
      </w:r>
      <w:r>
        <w:rPr>
          <w:spacing w:val="-2"/>
        </w:rPr>
        <w:t xml:space="preserve"> </w:t>
      </w:r>
      <w:r>
        <w:t>(графики,</w:t>
      </w:r>
      <w:r>
        <w:rPr>
          <w:spacing w:val="-2"/>
        </w:rPr>
        <w:t xml:space="preserve"> </w:t>
      </w:r>
      <w:r>
        <w:t>таблицы,</w:t>
      </w:r>
      <w:r>
        <w:rPr>
          <w:spacing w:val="-3"/>
        </w:rPr>
        <w:t xml:space="preserve"> </w:t>
      </w:r>
      <w:r>
        <w:t>схемы,</w:t>
      </w:r>
      <w:r>
        <w:rPr>
          <w:spacing w:val="-3"/>
        </w:rPr>
        <w:t xml:space="preserve"> </w:t>
      </w:r>
      <w:r>
        <w:t>диаграммы) информацию о</w:t>
      </w:r>
      <w:r>
        <w:rPr>
          <w:spacing w:val="40"/>
        </w:rPr>
        <w:t xml:space="preserve"> </w:t>
      </w:r>
      <w:r>
        <w:t>структуре населения, географических особенностях развития отдельных отраслей, размещении хозяйства изученных стран.</w:t>
      </w:r>
    </w:p>
    <w:p w:rsidR="00336F6E" w:rsidRDefault="001D7343">
      <w:pPr>
        <w:pStyle w:val="a5"/>
        <w:numPr>
          <w:ilvl w:val="0"/>
          <w:numId w:val="116"/>
        </w:numPr>
        <w:tabs>
          <w:tab w:val="left" w:pos="1256"/>
        </w:tabs>
        <w:spacing w:line="276" w:lineRule="auto"/>
        <w:ind w:right="236" w:firstLine="708"/>
        <w:jc w:val="both"/>
        <w:rPr>
          <w:b/>
          <w:sz w:val="24"/>
        </w:rPr>
      </w:pPr>
      <w:r>
        <w:rPr>
          <w:sz w:val="24"/>
        </w:rPr>
        <w:t>сформированность умений проводить географическую экспертизу разнообразных природных, социально-экономических и экологических процессов</w:t>
      </w:r>
      <w:r>
        <w:rPr>
          <w:b/>
          <w:sz w:val="24"/>
        </w:rPr>
        <w:t>:</w:t>
      </w:r>
    </w:p>
    <w:p w:rsidR="00336F6E" w:rsidRDefault="001D7343">
      <w:pPr>
        <w:pStyle w:val="a3"/>
        <w:spacing w:line="275" w:lineRule="exact"/>
        <w:ind w:left="938"/>
      </w:pPr>
      <w:r>
        <w:t>оценивать</w:t>
      </w:r>
      <w:r>
        <w:rPr>
          <w:spacing w:val="64"/>
        </w:rPr>
        <w:t xml:space="preserve"> </w:t>
      </w:r>
      <w:r>
        <w:t>современное</w:t>
      </w:r>
      <w:r>
        <w:rPr>
          <w:spacing w:val="64"/>
        </w:rPr>
        <w:t xml:space="preserve"> </w:t>
      </w:r>
      <w:r>
        <w:t>состояние</w:t>
      </w:r>
      <w:r>
        <w:rPr>
          <w:spacing w:val="64"/>
        </w:rPr>
        <w:t xml:space="preserve"> </w:t>
      </w:r>
      <w:r>
        <w:t>окружающей</w:t>
      </w:r>
      <w:r>
        <w:rPr>
          <w:spacing w:val="66"/>
        </w:rPr>
        <w:t xml:space="preserve"> </w:t>
      </w:r>
      <w:r>
        <w:t>среды</w:t>
      </w:r>
      <w:r>
        <w:rPr>
          <w:spacing w:val="65"/>
        </w:rPr>
        <w:t xml:space="preserve"> </w:t>
      </w:r>
      <w:r>
        <w:t>в</w:t>
      </w:r>
      <w:r>
        <w:rPr>
          <w:spacing w:val="64"/>
        </w:rPr>
        <w:t xml:space="preserve"> </w:t>
      </w:r>
      <w:r>
        <w:t>странах</w:t>
      </w:r>
      <w:r>
        <w:rPr>
          <w:spacing w:val="67"/>
        </w:rPr>
        <w:t xml:space="preserve"> </w:t>
      </w:r>
      <w:r>
        <w:t>и</w:t>
      </w:r>
      <w:r>
        <w:rPr>
          <w:spacing w:val="66"/>
        </w:rPr>
        <w:t xml:space="preserve"> </w:t>
      </w:r>
      <w:r>
        <w:t>регионах</w:t>
      </w:r>
      <w:r>
        <w:rPr>
          <w:spacing w:val="68"/>
        </w:rPr>
        <w:t xml:space="preserve"> </w:t>
      </w:r>
      <w:r>
        <w:rPr>
          <w:spacing w:val="-2"/>
        </w:rPr>
        <w:t>мира,</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pPr>
      <w:r>
        <w:lastRenderedPageBreak/>
        <w:t>научность</w:t>
      </w:r>
      <w:r>
        <w:rPr>
          <w:spacing w:val="-6"/>
        </w:rPr>
        <w:t xml:space="preserve"> </w:t>
      </w:r>
      <w:r>
        <w:t>аргументации</w:t>
      </w:r>
      <w:r>
        <w:rPr>
          <w:spacing w:val="-6"/>
        </w:rPr>
        <w:t xml:space="preserve"> </w:t>
      </w:r>
      <w:r>
        <w:t>географических</w:t>
      </w:r>
      <w:r>
        <w:rPr>
          <w:spacing w:val="-7"/>
        </w:rPr>
        <w:t xml:space="preserve"> </w:t>
      </w:r>
      <w:r>
        <w:rPr>
          <w:spacing w:val="-2"/>
        </w:rPr>
        <w:t>прогнозов;</w:t>
      </w:r>
    </w:p>
    <w:p w:rsidR="00336F6E" w:rsidRDefault="001D7343">
      <w:pPr>
        <w:pStyle w:val="a3"/>
        <w:spacing w:before="41" w:line="276" w:lineRule="auto"/>
        <w:ind w:right="226" w:firstLine="708"/>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336F6E" w:rsidRDefault="001D7343">
      <w:pPr>
        <w:pStyle w:val="a3"/>
        <w:spacing w:before="1" w:line="276" w:lineRule="auto"/>
        <w:ind w:right="231" w:firstLine="708"/>
      </w:pPr>
      <w:r>
        <w:t>социально-экономические и экологические последствия урбанизации в странах различных социально-экономических типов;</w:t>
      </w:r>
    </w:p>
    <w:p w:rsidR="00336F6E" w:rsidRDefault="001D7343">
      <w:pPr>
        <w:pStyle w:val="a3"/>
        <w:spacing w:line="276" w:lineRule="auto"/>
        <w:ind w:right="228" w:firstLine="708"/>
      </w:pPr>
      <w: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w:t>
      </w:r>
      <w:r>
        <w:rPr>
          <w:spacing w:val="-2"/>
        </w:rPr>
        <w:t xml:space="preserve"> </w:t>
      </w:r>
      <w:r>
        <w:t>природно-ресурсного</w:t>
      </w:r>
      <w:r>
        <w:rPr>
          <w:spacing w:val="-4"/>
        </w:rPr>
        <w:t xml:space="preserve"> </w:t>
      </w:r>
      <w:r>
        <w:t>капитала,</w:t>
      </w:r>
      <w:r>
        <w:rPr>
          <w:spacing w:val="-4"/>
        </w:rPr>
        <w:t xml:space="preserve"> </w:t>
      </w:r>
      <w:r>
        <w:t>населения</w:t>
      </w:r>
      <w:r>
        <w:rPr>
          <w:spacing w:val="-4"/>
        </w:rPr>
        <w:t xml:space="preserve"> </w:t>
      </w:r>
      <w:r>
        <w:t>и</w:t>
      </w:r>
      <w:r>
        <w:rPr>
          <w:spacing w:val="-1"/>
        </w:rPr>
        <w:t xml:space="preserve"> </w:t>
      </w:r>
      <w:r>
        <w:t>хозяйства</w:t>
      </w:r>
      <w:r>
        <w:rPr>
          <w:spacing w:val="-5"/>
        </w:rPr>
        <w:t xml:space="preserve"> </w:t>
      </w:r>
      <w:r>
        <w:t>отдельных</w:t>
      </w:r>
      <w:r>
        <w:rPr>
          <w:spacing w:val="-3"/>
        </w:rPr>
        <w:t xml:space="preserve"> </w:t>
      </w:r>
      <w:r>
        <w:t>субрегионов</w:t>
      </w:r>
      <w:r>
        <w:rPr>
          <w:spacing w:val="-5"/>
        </w:rPr>
        <w:t xml:space="preserve"> </w:t>
      </w:r>
      <w:r>
        <w:t>и стран</w:t>
      </w:r>
      <w:r>
        <w:rPr>
          <w:spacing w:val="-1"/>
        </w:rPr>
        <w:t xml:space="preserve"> </w:t>
      </w:r>
      <w:r>
        <w:t>мира,</w:t>
      </w:r>
      <w:r>
        <w:rPr>
          <w:spacing w:val="-1"/>
        </w:rPr>
        <w:t xml:space="preserve"> </w:t>
      </w:r>
      <w:r>
        <w:t>о</w:t>
      </w:r>
      <w:r>
        <w:rPr>
          <w:spacing w:val="-1"/>
        </w:rPr>
        <w:t xml:space="preserve"> </w:t>
      </w:r>
      <w:r>
        <w:t>глобальных</w:t>
      </w:r>
      <w:r>
        <w:rPr>
          <w:spacing w:val="-1"/>
        </w:rPr>
        <w:t xml:space="preserve"> </w:t>
      </w:r>
      <w:r>
        <w:t>проблемах человечества</w:t>
      </w:r>
      <w:r>
        <w:rPr>
          <w:spacing w:val="-2"/>
        </w:rPr>
        <w:t xml:space="preserve"> </w:t>
      </w:r>
      <w:r>
        <w:t>для формирования</w:t>
      </w:r>
      <w:r>
        <w:rPr>
          <w:spacing w:val="-4"/>
        </w:rPr>
        <w:t xml:space="preserve"> </w:t>
      </w:r>
      <w:r>
        <w:t>собственного</w:t>
      </w:r>
      <w:r>
        <w:rPr>
          <w:spacing w:val="-1"/>
        </w:rPr>
        <w:t xml:space="preserve"> </w:t>
      </w:r>
      <w:r>
        <w:t>мнения</w:t>
      </w:r>
      <w:r>
        <w:rPr>
          <w:spacing w:val="-4"/>
        </w:rPr>
        <w:t xml:space="preserve"> </w:t>
      </w:r>
      <w:r>
        <w:t>по актуальным экологическим и социальноэкономическим проблемам мира и России.</w:t>
      </w:r>
    </w:p>
    <w:p w:rsidR="00336F6E" w:rsidRDefault="001D7343">
      <w:pPr>
        <w:pStyle w:val="a5"/>
        <w:numPr>
          <w:ilvl w:val="0"/>
          <w:numId w:val="116"/>
        </w:numPr>
        <w:tabs>
          <w:tab w:val="left" w:pos="1301"/>
        </w:tabs>
        <w:spacing w:before="1" w:line="276" w:lineRule="auto"/>
        <w:ind w:right="237" w:firstLine="708"/>
        <w:jc w:val="both"/>
        <w:rPr>
          <w:sz w:val="24"/>
        </w:rPr>
      </w:pPr>
      <w:r>
        <w:rPr>
          <w:sz w:val="24"/>
        </w:rPr>
        <w:t>применение географических знаний для самостоятельного оценивания уровня безопасности окружающей среды, адаптации к изменению её условий:</w:t>
      </w:r>
    </w:p>
    <w:p w:rsidR="00336F6E" w:rsidRDefault="001D7343">
      <w:pPr>
        <w:pStyle w:val="a3"/>
        <w:spacing w:line="276" w:lineRule="auto"/>
        <w:ind w:right="227" w:firstLine="708"/>
      </w:pPr>
      <w:r>
        <w:t>прогнозировать влияние последствий изменений в окружающей среде на различные сферы человеческой деятельности на региональном уровне;</w:t>
      </w:r>
    </w:p>
    <w:p w:rsidR="00336F6E" w:rsidRDefault="001D7343">
      <w:pPr>
        <w:pStyle w:val="a3"/>
        <w:spacing w:before="1" w:line="276" w:lineRule="auto"/>
        <w:ind w:right="227" w:firstLine="708"/>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336F6E" w:rsidRDefault="001D7343">
      <w:pPr>
        <w:pStyle w:val="a5"/>
        <w:numPr>
          <w:ilvl w:val="0"/>
          <w:numId w:val="116"/>
        </w:numPr>
        <w:tabs>
          <w:tab w:val="left" w:pos="1378"/>
        </w:tabs>
        <w:spacing w:line="276" w:lineRule="auto"/>
        <w:ind w:right="226" w:firstLine="708"/>
        <w:jc w:val="both"/>
        <w:rPr>
          <w:sz w:val="24"/>
        </w:rPr>
      </w:pPr>
      <w:r>
        <w:rPr>
          <w:sz w:val="24"/>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336F6E" w:rsidRDefault="001D7343">
      <w:pPr>
        <w:pStyle w:val="a3"/>
        <w:spacing w:line="276" w:lineRule="auto"/>
        <w:ind w:right="228" w:firstLine="708"/>
      </w:pPr>
      <w:r>
        <w:t>определять проблемы взаимодействия географической среды и общества в различных регионах и странах мира;</w:t>
      </w:r>
    </w:p>
    <w:p w:rsidR="00336F6E" w:rsidRDefault="001D7343">
      <w:pPr>
        <w:pStyle w:val="a3"/>
        <w:spacing w:line="276" w:lineRule="auto"/>
        <w:ind w:right="226" w:firstLine="708"/>
      </w:pPr>
      <w:r>
        <w:t>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w:t>
      </w:r>
      <w:r>
        <w:rPr>
          <w:spacing w:val="-2"/>
        </w:rPr>
        <w:t xml:space="preserve"> </w:t>
      </w:r>
      <w:r>
        <w:t>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336F6E" w:rsidRDefault="001D7343">
      <w:pPr>
        <w:pStyle w:val="a3"/>
        <w:spacing w:line="276" w:lineRule="auto"/>
        <w:ind w:right="226" w:firstLine="708"/>
      </w:pPr>
      <w:r>
        <w:t>объяснять современную демографическую ситуацию в разных регионах и странах</w:t>
      </w:r>
      <w:r>
        <w:rPr>
          <w:spacing w:val="40"/>
        </w:rPr>
        <w:t xml:space="preserve"> </w:t>
      </w:r>
      <w:r>
        <w:t>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336F6E" w:rsidRDefault="001D7343">
      <w:pPr>
        <w:pStyle w:val="a3"/>
        <w:spacing w:line="276" w:lineRule="auto"/>
        <w:ind w:right="235" w:firstLine="708"/>
      </w:pPr>
      <w:r>
        <w:t>изменения демографической ситуации в странах, находящихся на разных этапах демографического перехода.</w:t>
      </w:r>
    </w:p>
    <w:p w:rsidR="00336F6E" w:rsidRDefault="001D7343">
      <w:pPr>
        <w:pStyle w:val="2"/>
        <w:spacing w:before="4"/>
        <w:jc w:val="both"/>
      </w:pPr>
      <w:r>
        <w:t>Содержание</w:t>
      </w:r>
      <w:r>
        <w:rPr>
          <w:spacing w:val="-7"/>
        </w:rPr>
        <w:t xml:space="preserve"> </w:t>
      </w:r>
      <w:r>
        <w:t>учебного</w:t>
      </w:r>
      <w:r>
        <w:rPr>
          <w:spacing w:val="-2"/>
        </w:rPr>
        <w:t xml:space="preserve"> </w:t>
      </w:r>
      <w:r>
        <w:t>предмета</w:t>
      </w:r>
      <w:r>
        <w:rPr>
          <w:spacing w:val="-4"/>
        </w:rPr>
        <w:t xml:space="preserve"> </w:t>
      </w:r>
      <w:r>
        <w:t>«География»</w:t>
      </w:r>
      <w:r>
        <w:rPr>
          <w:spacing w:val="-4"/>
        </w:rPr>
        <w:t xml:space="preserve"> </w:t>
      </w:r>
      <w:r>
        <w:t>в</w:t>
      </w:r>
      <w:r>
        <w:rPr>
          <w:spacing w:val="-4"/>
        </w:rPr>
        <w:t xml:space="preserve"> </w:t>
      </w:r>
      <w:r>
        <w:t>10</w:t>
      </w:r>
      <w:r>
        <w:rPr>
          <w:spacing w:val="-3"/>
        </w:rPr>
        <w:t xml:space="preserve"> </w:t>
      </w:r>
      <w:r>
        <w:rPr>
          <w:spacing w:val="-2"/>
        </w:rPr>
        <w:t>классе</w:t>
      </w:r>
    </w:p>
    <w:p w:rsidR="00336F6E" w:rsidRDefault="001D7343">
      <w:pPr>
        <w:pStyle w:val="a3"/>
        <w:spacing w:before="38" w:line="276" w:lineRule="auto"/>
        <w:ind w:right="231" w:firstLine="768"/>
      </w:pPr>
      <w:r>
        <w:t xml:space="preserve">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w:t>
      </w:r>
      <w:r>
        <w:rPr>
          <w:spacing w:val="-2"/>
        </w:rPr>
        <w:t>аттестации</w:t>
      </w:r>
    </w:p>
    <w:p w:rsidR="00336F6E" w:rsidRDefault="001D7343">
      <w:pPr>
        <w:pStyle w:val="a3"/>
        <w:spacing w:line="274" w:lineRule="exact"/>
      </w:pPr>
      <w:r>
        <w:t xml:space="preserve">по </w:t>
      </w:r>
      <w:r>
        <w:rPr>
          <w:spacing w:val="-2"/>
        </w:rPr>
        <w:t>предмету.</w:t>
      </w:r>
    </w:p>
    <w:p w:rsidR="00336F6E" w:rsidRDefault="001D7343">
      <w:pPr>
        <w:pStyle w:val="a3"/>
        <w:spacing w:before="43" w:line="276" w:lineRule="auto"/>
        <w:ind w:left="938" w:right="4991"/>
      </w:pPr>
      <w:r>
        <w:t>Раздел</w:t>
      </w:r>
      <w:r>
        <w:rPr>
          <w:spacing w:val="-6"/>
        </w:rPr>
        <w:t xml:space="preserve"> </w:t>
      </w:r>
      <w:r>
        <w:t>1.</w:t>
      </w:r>
      <w:r>
        <w:rPr>
          <w:spacing w:val="-6"/>
        </w:rPr>
        <w:t xml:space="preserve"> </w:t>
      </w:r>
      <w:r>
        <w:t>География</w:t>
      </w:r>
      <w:r>
        <w:rPr>
          <w:spacing w:val="-6"/>
        </w:rPr>
        <w:t xml:space="preserve"> </w:t>
      </w:r>
      <w:r>
        <w:t>в</w:t>
      </w:r>
      <w:r>
        <w:rPr>
          <w:spacing w:val="-6"/>
        </w:rPr>
        <w:t xml:space="preserve"> </w:t>
      </w:r>
      <w:r>
        <w:t>современном</w:t>
      </w:r>
      <w:r>
        <w:rPr>
          <w:spacing w:val="-7"/>
        </w:rPr>
        <w:t xml:space="preserve"> </w:t>
      </w:r>
      <w:r>
        <w:t>мире. Тема 1. География как наука.</w:t>
      </w:r>
    </w:p>
    <w:p w:rsidR="00336F6E" w:rsidRDefault="001D7343">
      <w:pPr>
        <w:pStyle w:val="a3"/>
        <w:spacing w:line="276" w:lineRule="auto"/>
        <w:ind w:right="233" w:firstLine="708"/>
      </w:pPr>
      <w:r>
        <w:t>Роль и место географии в системе научных дисциплин. Структура географии, её подразделение</w:t>
      </w:r>
      <w:r>
        <w:rPr>
          <w:spacing w:val="80"/>
        </w:rPr>
        <w:t xml:space="preserve"> </w:t>
      </w:r>
      <w:r>
        <w:t>на</w:t>
      </w:r>
      <w:r>
        <w:rPr>
          <w:spacing w:val="80"/>
        </w:rPr>
        <w:t xml:space="preserve"> </w:t>
      </w:r>
      <w:r>
        <w:t>отдельные</w:t>
      </w:r>
      <w:r>
        <w:rPr>
          <w:spacing w:val="80"/>
        </w:rPr>
        <w:t xml:space="preserve"> </w:t>
      </w:r>
      <w:r>
        <w:t>направления.</w:t>
      </w:r>
      <w:r>
        <w:rPr>
          <w:spacing w:val="79"/>
        </w:rPr>
        <w:t xml:space="preserve"> </w:t>
      </w:r>
      <w:r>
        <w:t>Необходимость</w:t>
      </w:r>
      <w:r>
        <w:rPr>
          <w:spacing w:val="80"/>
        </w:rPr>
        <w:t xml:space="preserve"> </w:t>
      </w:r>
      <w:r>
        <w:t>географического</w:t>
      </w:r>
      <w:r>
        <w:rPr>
          <w:spacing w:val="80"/>
        </w:rPr>
        <w:t xml:space="preserve"> </w:t>
      </w:r>
      <w:r>
        <w:t>подхода</w:t>
      </w:r>
      <w:r>
        <w:rPr>
          <w:spacing w:val="80"/>
        </w:rPr>
        <w:t xml:space="preserve"> </w:t>
      </w:r>
      <w:r>
        <w:t>при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6"/>
      </w:pPr>
      <w:r>
        <w:lastRenderedPageBreak/>
        <w:t xml:space="preserve">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w:t>
      </w:r>
      <w:r>
        <w:rPr>
          <w:spacing w:val="-2"/>
        </w:rPr>
        <w:t>проблем.</w:t>
      </w:r>
    </w:p>
    <w:p w:rsidR="00336F6E" w:rsidRDefault="001D7343">
      <w:pPr>
        <w:spacing w:before="1" w:line="276" w:lineRule="auto"/>
        <w:ind w:left="230" w:right="226" w:firstLine="708"/>
        <w:jc w:val="both"/>
        <w:rPr>
          <w:i/>
          <w:sz w:val="24"/>
        </w:rPr>
      </w:pPr>
      <w:r>
        <w:rPr>
          <w:sz w:val="24"/>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r>
        <w:rPr>
          <w:i/>
          <w:sz w:val="24"/>
        </w:rPr>
        <w:t>Пространственные модели в</w:t>
      </w:r>
      <w:r>
        <w:rPr>
          <w:i/>
          <w:spacing w:val="-1"/>
          <w:sz w:val="24"/>
        </w:rPr>
        <w:t xml:space="preserve"> </w:t>
      </w:r>
      <w:r>
        <w:rPr>
          <w:i/>
          <w:sz w:val="24"/>
        </w:rPr>
        <w:t>географии (концепция поляризованного ландшафта Б.</w:t>
      </w:r>
      <w:r>
        <w:rPr>
          <w:i/>
          <w:spacing w:val="-9"/>
          <w:sz w:val="24"/>
        </w:rPr>
        <w:t xml:space="preserve"> </w:t>
      </w:r>
      <w:r>
        <w:rPr>
          <w:i/>
          <w:sz w:val="24"/>
        </w:rPr>
        <w:t xml:space="preserve">Б. </w:t>
      </w:r>
      <w:r>
        <w:rPr>
          <w:i/>
          <w:spacing w:val="-2"/>
          <w:sz w:val="24"/>
        </w:rPr>
        <w:t>Родомана).</w:t>
      </w:r>
    </w:p>
    <w:p w:rsidR="00336F6E" w:rsidRDefault="001D7343">
      <w:pPr>
        <w:pStyle w:val="a3"/>
        <w:spacing w:line="276" w:lineRule="auto"/>
        <w:ind w:right="224" w:firstLine="708"/>
      </w:pPr>
      <w: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336F6E" w:rsidRDefault="001D7343">
      <w:pPr>
        <w:pStyle w:val="a3"/>
        <w:ind w:left="938"/>
      </w:pPr>
      <w:r>
        <w:t>Практические</w:t>
      </w:r>
      <w:r>
        <w:rPr>
          <w:spacing w:val="-6"/>
        </w:rPr>
        <w:t xml:space="preserve"> </w:t>
      </w:r>
      <w:r>
        <w:rPr>
          <w:spacing w:val="-2"/>
        </w:rPr>
        <w:t>работы.</w:t>
      </w:r>
    </w:p>
    <w:p w:rsidR="00336F6E" w:rsidRDefault="001D7343">
      <w:pPr>
        <w:pStyle w:val="a5"/>
        <w:numPr>
          <w:ilvl w:val="0"/>
          <w:numId w:val="115"/>
        </w:numPr>
        <w:tabs>
          <w:tab w:val="left" w:pos="1177"/>
        </w:tabs>
        <w:spacing w:before="41" w:line="276" w:lineRule="auto"/>
        <w:ind w:right="233" w:firstLine="708"/>
        <w:jc w:val="both"/>
        <w:rPr>
          <w:sz w:val="24"/>
        </w:rPr>
      </w:pPr>
      <w:r>
        <w:rPr>
          <w:sz w:val="24"/>
        </w:rPr>
        <w:t>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336F6E" w:rsidRDefault="001D7343">
      <w:pPr>
        <w:pStyle w:val="a5"/>
        <w:numPr>
          <w:ilvl w:val="0"/>
          <w:numId w:val="115"/>
        </w:numPr>
        <w:tabs>
          <w:tab w:val="left" w:pos="1177"/>
        </w:tabs>
        <w:spacing w:line="276" w:lineRule="auto"/>
        <w:ind w:right="228" w:firstLine="708"/>
        <w:jc w:val="both"/>
        <w:rPr>
          <w:sz w:val="24"/>
        </w:rPr>
      </w:pPr>
      <w:r>
        <w:rPr>
          <w:sz w:val="24"/>
        </w:rPr>
        <w:t>Контент-анализ новостных ресурсов в СМИ. Определение масштаба</w:t>
      </w:r>
      <w:r>
        <w:rPr>
          <w:spacing w:val="40"/>
          <w:sz w:val="24"/>
        </w:rPr>
        <w:t xml:space="preserve"> </w:t>
      </w:r>
      <w:r>
        <w:rPr>
          <w:sz w:val="24"/>
        </w:rPr>
        <w:t>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336F6E" w:rsidRDefault="001D7343">
      <w:pPr>
        <w:pStyle w:val="a3"/>
        <w:spacing w:before="1"/>
        <w:ind w:left="938"/>
      </w:pPr>
      <w:r>
        <w:t>Тема</w:t>
      </w:r>
      <w:r>
        <w:rPr>
          <w:spacing w:val="-4"/>
        </w:rPr>
        <w:t xml:space="preserve"> </w:t>
      </w:r>
      <w:r>
        <w:t>2.</w:t>
      </w:r>
      <w:r>
        <w:rPr>
          <w:spacing w:val="-3"/>
        </w:rPr>
        <w:t xml:space="preserve"> </w:t>
      </w:r>
      <w:r>
        <w:t>Картографический</w:t>
      </w:r>
      <w:r>
        <w:rPr>
          <w:spacing w:val="-3"/>
        </w:rPr>
        <w:t xml:space="preserve"> </w:t>
      </w:r>
      <w:r>
        <w:t>метод</w:t>
      </w:r>
      <w:r>
        <w:rPr>
          <w:spacing w:val="-4"/>
        </w:rPr>
        <w:t xml:space="preserve"> </w:t>
      </w:r>
      <w:r>
        <w:t>исследования</w:t>
      </w:r>
      <w:r>
        <w:rPr>
          <w:spacing w:val="-3"/>
        </w:rPr>
        <w:t xml:space="preserve"> </w:t>
      </w:r>
      <w:r>
        <w:t>в</w:t>
      </w:r>
      <w:r>
        <w:rPr>
          <w:spacing w:val="-3"/>
        </w:rPr>
        <w:t xml:space="preserve"> </w:t>
      </w:r>
      <w:r>
        <w:rPr>
          <w:spacing w:val="-2"/>
        </w:rPr>
        <w:t>географии.</w:t>
      </w:r>
    </w:p>
    <w:p w:rsidR="00336F6E" w:rsidRDefault="001D7343">
      <w:pPr>
        <w:pStyle w:val="a3"/>
        <w:spacing w:before="40" w:line="276" w:lineRule="auto"/>
        <w:ind w:right="224" w:firstLine="708"/>
        <w:rPr>
          <w:i/>
        </w:rPr>
      </w:pPr>
      <w:r>
        <w:t xml:space="preserve">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 анаморфозы и их место в современных географических исследованиях. Ментальные карты. Место геоинформационных систем (ГИС) в современной географии. </w:t>
      </w:r>
      <w:r>
        <w:rPr>
          <w:i/>
        </w:rPr>
        <w:t>Геоинформатика и геоинформационные технологии.</w:t>
      </w:r>
    </w:p>
    <w:p w:rsidR="00336F6E" w:rsidRDefault="001D7343">
      <w:pPr>
        <w:pStyle w:val="a3"/>
        <w:spacing w:before="2"/>
        <w:ind w:left="938"/>
      </w:pPr>
      <w:r>
        <w:t>Практическая</w:t>
      </w:r>
      <w:r>
        <w:rPr>
          <w:spacing w:val="-6"/>
        </w:rPr>
        <w:t xml:space="preserve"> </w:t>
      </w:r>
      <w:r>
        <w:rPr>
          <w:spacing w:val="-2"/>
        </w:rPr>
        <w:t>работа.</w:t>
      </w:r>
    </w:p>
    <w:p w:rsidR="00336F6E" w:rsidRDefault="001D7343">
      <w:pPr>
        <w:pStyle w:val="a5"/>
        <w:numPr>
          <w:ilvl w:val="0"/>
          <w:numId w:val="114"/>
        </w:numPr>
        <w:tabs>
          <w:tab w:val="left" w:pos="1204"/>
        </w:tabs>
        <w:spacing w:before="41"/>
        <w:ind w:hanging="266"/>
        <w:jc w:val="both"/>
        <w:rPr>
          <w:sz w:val="24"/>
        </w:rPr>
      </w:pPr>
      <w:r>
        <w:rPr>
          <w:sz w:val="24"/>
        </w:rPr>
        <w:t>Определение</w:t>
      </w:r>
      <w:r>
        <w:rPr>
          <w:spacing w:val="22"/>
          <w:sz w:val="24"/>
        </w:rPr>
        <w:t xml:space="preserve"> </w:t>
      </w:r>
      <w:r>
        <w:rPr>
          <w:sz w:val="24"/>
        </w:rPr>
        <w:t>количественных</w:t>
      </w:r>
      <w:r>
        <w:rPr>
          <w:spacing w:val="24"/>
          <w:sz w:val="24"/>
        </w:rPr>
        <w:t xml:space="preserve"> </w:t>
      </w:r>
      <w:r>
        <w:rPr>
          <w:sz w:val="24"/>
        </w:rPr>
        <w:t>и</w:t>
      </w:r>
      <w:r>
        <w:rPr>
          <w:spacing w:val="24"/>
          <w:sz w:val="24"/>
        </w:rPr>
        <w:t xml:space="preserve"> </w:t>
      </w:r>
      <w:r>
        <w:rPr>
          <w:sz w:val="24"/>
        </w:rPr>
        <w:t>качественных</w:t>
      </w:r>
      <w:r>
        <w:rPr>
          <w:spacing w:val="24"/>
          <w:sz w:val="24"/>
        </w:rPr>
        <w:t xml:space="preserve"> </w:t>
      </w:r>
      <w:r>
        <w:rPr>
          <w:sz w:val="24"/>
        </w:rPr>
        <w:t>показателей</w:t>
      </w:r>
      <w:r>
        <w:rPr>
          <w:spacing w:val="24"/>
          <w:sz w:val="24"/>
        </w:rPr>
        <w:t xml:space="preserve"> </w:t>
      </w:r>
      <w:r>
        <w:rPr>
          <w:sz w:val="24"/>
        </w:rPr>
        <w:t>с</w:t>
      </w:r>
      <w:r>
        <w:rPr>
          <w:spacing w:val="22"/>
          <w:sz w:val="24"/>
        </w:rPr>
        <w:t xml:space="preserve"> </w:t>
      </w:r>
      <w:r>
        <w:rPr>
          <w:sz w:val="24"/>
        </w:rPr>
        <w:t>помощью</w:t>
      </w:r>
      <w:r>
        <w:rPr>
          <w:spacing w:val="24"/>
          <w:sz w:val="24"/>
        </w:rPr>
        <w:t xml:space="preserve"> </w:t>
      </w:r>
      <w:r>
        <w:rPr>
          <w:spacing w:val="-2"/>
          <w:sz w:val="24"/>
        </w:rPr>
        <w:t>простейших</w:t>
      </w:r>
    </w:p>
    <w:p w:rsidR="00336F6E" w:rsidRDefault="00336F6E">
      <w:pPr>
        <w:pStyle w:val="a5"/>
        <w:rPr>
          <w:sz w:val="24"/>
        </w:rPr>
        <w:sectPr w:rsidR="00336F6E">
          <w:pgSz w:w="11920" w:h="16850"/>
          <w:pgMar w:top="1360" w:right="850" w:bottom="1160" w:left="850" w:header="0" w:footer="963" w:gutter="0"/>
          <w:cols w:space="720"/>
        </w:sectPr>
      </w:pPr>
    </w:p>
    <w:p w:rsidR="00336F6E" w:rsidRDefault="001D7343">
      <w:pPr>
        <w:pStyle w:val="a3"/>
        <w:spacing w:before="41"/>
        <w:jc w:val="left"/>
      </w:pPr>
      <w:r>
        <w:rPr>
          <w:spacing w:val="-4"/>
        </w:rPr>
        <w:lastRenderedPageBreak/>
        <w:t>ГИС.</w:t>
      </w:r>
    </w:p>
    <w:p w:rsidR="00336F6E" w:rsidRDefault="001D7343">
      <w:pPr>
        <w:spacing w:before="81"/>
        <w:rPr>
          <w:sz w:val="24"/>
        </w:rPr>
      </w:pPr>
      <w:r>
        <w:br w:type="column"/>
      </w:r>
    </w:p>
    <w:p w:rsidR="00336F6E" w:rsidRDefault="001D7343">
      <w:pPr>
        <w:pStyle w:val="a3"/>
        <w:spacing w:before="1"/>
        <w:ind w:left="135"/>
        <w:jc w:val="left"/>
      </w:pPr>
      <w:r>
        <w:t>Тема</w:t>
      </w:r>
      <w:r>
        <w:rPr>
          <w:spacing w:val="-5"/>
        </w:rPr>
        <w:t xml:space="preserve"> </w:t>
      </w:r>
      <w:r>
        <w:t>3.</w:t>
      </w:r>
      <w:r>
        <w:rPr>
          <w:spacing w:val="-2"/>
        </w:rPr>
        <w:t xml:space="preserve"> </w:t>
      </w:r>
      <w:r>
        <w:t>Районирование</w:t>
      </w:r>
      <w:r>
        <w:rPr>
          <w:spacing w:val="-3"/>
        </w:rPr>
        <w:t xml:space="preserve"> </w:t>
      </w:r>
      <w:r>
        <w:t>как</w:t>
      </w:r>
      <w:r>
        <w:rPr>
          <w:spacing w:val="-2"/>
        </w:rPr>
        <w:t xml:space="preserve"> </w:t>
      </w:r>
      <w:r>
        <w:t>метод</w:t>
      </w:r>
      <w:r>
        <w:rPr>
          <w:spacing w:val="-3"/>
        </w:rPr>
        <w:t xml:space="preserve"> </w:t>
      </w:r>
      <w:r>
        <w:t>географических</w:t>
      </w:r>
      <w:r>
        <w:rPr>
          <w:spacing w:val="-2"/>
        </w:rPr>
        <w:t xml:space="preserve"> исследований.</w:t>
      </w:r>
    </w:p>
    <w:p w:rsidR="00336F6E" w:rsidRDefault="001D7343">
      <w:pPr>
        <w:pStyle w:val="a3"/>
        <w:tabs>
          <w:tab w:val="left" w:pos="1414"/>
          <w:tab w:val="left" w:pos="2551"/>
          <w:tab w:val="left" w:pos="2910"/>
          <w:tab w:val="left" w:pos="4781"/>
          <w:tab w:val="left" w:pos="6264"/>
          <w:tab w:val="left" w:pos="8442"/>
        </w:tabs>
        <w:spacing w:before="43"/>
        <w:ind w:left="135"/>
        <w:jc w:val="left"/>
      </w:pPr>
      <w:r>
        <w:rPr>
          <w:spacing w:val="-2"/>
        </w:rPr>
        <w:t>Основные</w:t>
      </w:r>
      <w:r>
        <w:tab/>
      </w:r>
      <w:r>
        <w:rPr>
          <w:spacing w:val="-2"/>
        </w:rPr>
        <w:t>подходы</w:t>
      </w:r>
      <w:r>
        <w:tab/>
      </w:r>
      <w:r>
        <w:rPr>
          <w:spacing w:val="-10"/>
        </w:rPr>
        <w:t>к</w:t>
      </w:r>
      <w:r>
        <w:tab/>
      </w:r>
      <w:r>
        <w:rPr>
          <w:spacing w:val="-2"/>
        </w:rPr>
        <w:t>районированию</w:t>
      </w:r>
      <w:r>
        <w:tab/>
      </w:r>
      <w:r>
        <w:rPr>
          <w:spacing w:val="-2"/>
        </w:rPr>
        <w:t>территории.</w:t>
      </w:r>
      <w:r>
        <w:tab/>
      </w:r>
      <w:r>
        <w:rPr>
          <w:spacing w:val="-2"/>
        </w:rPr>
        <w:t>Пространственные</w:t>
      </w:r>
      <w:r>
        <w:tab/>
      </w:r>
      <w:r>
        <w:rPr>
          <w:spacing w:val="-2"/>
        </w:rPr>
        <w:t>уровни</w:t>
      </w:r>
    </w:p>
    <w:p w:rsidR="00336F6E" w:rsidRDefault="00336F6E">
      <w:pPr>
        <w:pStyle w:val="a3"/>
        <w:jc w:val="left"/>
        <w:sectPr w:rsidR="00336F6E">
          <w:type w:val="continuous"/>
          <w:pgSz w:w="11920" w:h="16850"/>
          <w:pgMar w:top="1440" w:right="850" w:bottom="280" w:left="850" w:header="0" w:footer="963" w:gutter="0"/>
          <w:cols w:num="2" w:space="720" w:equalWidth="0">
            <w:col w:w="763" w:space="40"/>
            <w:col w:w="9417"/>
          </w:cols>
        </w:sectPr>
      </w:pPr>
    </w:p>
    <w:p w:rsidR="00336F6E" w:rsidRDefault="001D7343">
      <w:pPr>
        <w:pStyle w:val="a3"/>
        <w:spacing w:before="41" w:line="276" w:lineRule="auto"/>
        <w:ind w:right="231"/>
        <w:rPr>
          <w:i/>
        </w:rPr>
      </w:pPr>
      <w:r>
        <w:lastRenderedPageBreak/>
        <w:t xml:space="preserve">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r>
        <w:rPr>
          <w:i/>
        </w:rPr>
        <w:t>Иерархия природно-хозяйственных систем.</w:t>
      </w:r>
    </w:p>
    <w:p w:rsidR="00336F6E" w:rsidRDefault="001D7343">
      <w:pPr>
        <w:spacing w:before="1" w:line="276" w:lineRule="auto"/>
        <w:ind w:left="230" w:right="226" w:firstLine="708"/>
        <w:jc w:val="both"/>
        <w:rPr>
          <w:i/>
          <w:sz w:val="24"/>
        </w:rPr>
      </w:pPr>
      <w:r>
        <w:rPr>
          <w:sz w:val="24"/>
        </w:rPr>
        <w:t xml:space="preserve">Природно-антропогенные комплексы. Природно-антропогенные комплексы разного ранга. Группировка природных комплексов по размерам и сложности организации. </w:t>
      </w:r>
      <w:r>
        <w:rPr>
          <w:i/>
          <w:sz w:val="24"/>
        </w:rPr>
        <w:t>Физико- географическое районирование территории (А.</w:t>
      </w:r>
      <w:r>
        <w:rPr>
          <w:i/>
          <w:spacing w:val="-8"/>
          <w:sz w:val="24"/>
        </w:rPr>
        <w:t xml:space="preserve"> </w:t>
      </w:r>
      <w:r>
        <w:rPr>
          <w:i/>
          <w:sz w:val="24"/>
        </w:rPr>
        <w:t>Н. Радищев, Х.А.</w:t>
      </w:r>
      <w:r>
        <w:rPr>
          <w:i/>
          <w:spacing w:val="-4"/>
          <w:sz w:val="24"/>
        </w:rPr>
        <w:t xml:space="preserve"> </w:t>
      </w:r>
      <w:r>
        <w:rPr>
          <w:i/>
          <w:sz w:val="24"/>
        </w:rPr>
        <w:t>Чеботарёв, А.</w:t>
      </w:r>
      <w:r>
        <w:rPr>
          <w:i/>
          <w:spacing w:val="-10"/>
          <w:sz w:val="24"/>
        </w:rPr>
        <w:t xml:space="preserve"> </w:t>
      </w:r>
      <w:r>
        <w:rPr>
          <w:i/>
          <w:sz w:val="24"/>
        </w:rPr>
        <w:t>И. Воейков, Л. С. Берг, В. В. Докучаев, В. П. Семёнов-Тян-Шанский, Ф. Н. Мильков, Н. А. Солнцев и др.).</w:t>
      </w:r>
    </w:p>
    <w:p w:rsidR="00336F6E" w:rsidRDefault="001D7343">
      <w:pPr>
        <w:spacing w:line="276" w:lineRule="auto"/>
        <w:ind w:left="230" w:right="227" w:firstLine="708"/>
        <w:jc w:val="both"/>
        <w:rPr>
          <w:i/>
          <w:sz w:val="24"/>
        </w:rPr>
      </w:pPr>
      <w:r>
        <w:rPr>
          <w:i/>
          <w:sz w:val="24"/>
        </w:rPr>
        <w:t>Теория</w:t>
      </w:r>
      <w:r>
        <w:rPr>
          <w:i/>
          <w:spacing w:val="40"/>
          <w:sz w:val="24"/>
        </w:rPr>
        <w:t xml:space="preserve">  </w:t>
      </w:r>
      <w:r>
        <w:rPr>
          <w:i/>
          <w:sz w:val="24"/>
        </w:rPr>
        <w:t>экономического</w:t>
      </w:r>
      <w:r>
        <w:rPr>
          <w:i/>
          <w:spacing w:val="40"/>
          <w:sz w:val="24"/>
        </w:rPr>
        <w:t xml:space="preserve">  </w:t>
      </w:r>
      <w:r>
        <w:rPr>
          <w:i/>
          <w:sz w:val="24"/>
        </w:rPr>
        <w:t>районирования</w:t>
      </w:r>
      <w:r>
        <w:rPr>
          <w:i/>
          <w:spacing w:val="40"/>
          <w:sz w:val="24"/>
        </w:rPr>
        <w:t xml:space="preserve">  </w:t>
      </w:r>
      <w:r>
        <w:rPr>
          <w:i/>
          <w:sz w:val="24"/>
        </w:rPr>
        <w:t>(Н.</w:t>
      </w:r>
      <w:r>
        <w:rPr>
          <w:i/>
          <w:spacing w:val="-6"/>
          <w:sz w:val="24"/>
        </w:rPr>
        <w:t xml:space="preserve"> </w:t>
      </w:r>
      <w:r>
        <w:rPr>
          <w:i/>
          <w:sz w:val="24"/>
        </w:rPr>
        <w:t>Н.</w:t>
      </w:r>
      <w:r>
        <w:rPr>
          <w:i/>
          <w:spacing w:val="40"/>
          <w:sz w:val="24"/>
        </w:rPr>
        <w:t xml:space="preserve">  </w:t>
      </w:r>
      <w:r>
        <w:rPr>
          <w:i/>
          <w:sz w:val="24"/>
        </w:rPr>
        <w:t>Колосовский,</w:t>
      </w:r>
      <w:r>
        <w:rPr>
          <w:i/>
          <w:spacing w:val="40"/>
          <w:sz w:val="24"/>
        </w:rPr>
        <w:t xml:space="preserve">  </w:t>
      </w:r>
      <w:r>
        <w:rPr>
          <w:i/>
          <w:sz w:val="24"/>
        </w:rPr>
        <w:t>Н.</w:t>
      </w:r>
      <w:r>
        <w:rPr>
          <w:i/>
          <w:spacing w:val="-8"/>
          <w:sz w:val="24"/>
        </w:rPr>
        <w:t xml:space="preserve"> </w:t>
      </w:r>
      <w:r>
        <w:rPr>
          <w:i/>
          <w:sz w:val="24"/>
        </w:rPr>
        <w:t>Н.</w:t>
      </w:r>
      <w:r>
        <w:rPr>
          <w:i/>
          <w:spacing w:val="40"/>
          <w:sz w:val="24"/>
        </w:rPr>
        <w:t xml:space="preserve">  </w:t>
      </w:r>
      <w:r>
        <w:rPr>
          <w:i/>
          <w:sz w:val="24"/>
        </w:rPr>
        <w:t>Баранский, И.Г.</w:t>
      </w:r>
      <w:r>
        <w:rPr>
          <w:i/>
          <w:spacing w:val="-2"/>
          <w:sz w:val="24"/>
        </w:rPr>
        <w:t xml:space="preserve"> </w:t>
      </w:r>
      <w:r>
        <w:rPr>
          <w:i/>
          <w:sz w:val="24"/>
        </w:rPr>
        <w:t>Александров, Г.</w:t>
      </w:r>
      <w:r>
        <w:rPr>
          <w:i/>
          <w:spacing w:val="-9"/>
          <w:sz w:val="24"/>
        </w:rPr>
        <w:t xml:space="preserve"> </w:t>
      </w:r>
      <w:r>
        <w:rPr>
          <w:i/>
          <w:sz w:val="24"/>
        </w:rPr>
        <w:t>М. Кржижановский). Эволюция районирования России как</w:t>
      </w:r>
      <w:r>
        <w:rPr>
          <w:i/>
          <w:spacing w:val="-1"/>
          <w:sz w:val="24"/>
        </w:rPr>
        <w:t xml:space="preserve"> </w:t>
      </w:r>
      <w:r>
        <w:rPr>
          <w:i/>
          <w:sz w:val="24"/>
        </w:rPr>
        <w:t>результат экономического и социального развития страны.</w:t>
      </w:r>
    </w:p>
    <w:p w:rsidR="00336F6E" w:rsidRDefault="001D7343">
      <w:pPr>
        <w:pStyle w:val="a3"/>
        <w:spacing w:line="274" w:lineRule="exact"/>
        <w:ind w:left="938"/>
      </w:pPr>
      <w:r>
        <w:t>Региональные</w:t>
      </w:r>
      <w:r>
        <w:rPr>
          <w:spacing w:val="72"/>
        </w:rPr>
        <w:t xml:space="preserve"> </w:t>
      </w:r>
      <w:r>
        <w:t>исследования</w:t>
      </w:r>
      <w:r>
        <w:rPr>
          <w:spacing w:val="73"/>
        </w:rPr>
        <w:t xml:space="preserve"> </w:t>
      </w:r>
      <w:r>
        <w:t>в</w:t>
      </w:r>
      <w:r>
        <w:rPr>
          <w:spacing w:val="72"/>
        </w:rPr>
        <w:t xml:space="preserve"> </w:t>
      </w:r>
      <w:r>
        <w:t>географии.</w:t>
      </w:r>
      <w:r>
        <w:rPr>
          <w:spacing w:val="72"/>
        </w:rPr>
        <w:t xml:space="preserve"> </w:t>
      </w:r>
      <w:r>
        <w:t>Регионалистика.</w:t>
      </w:r>
      <w:r>
        <w:rPr>
          <w:spacing w:val="73"/>
        </w:rPr>
        <w:t xml:space="preserve"> </w:t>
      </w:r>
      <w:r>
        <w:t>Культурно-</w:t>
      </w:r>
      <w:r>
        <w:rPr>
          <w:spacing w:val="-2"/>
        </w:rPr>
        <w:t>исторические</w:t>
      </w:r>
    </w:p>
    <w:p w:rsidR="00336F6E" w:rsidRDefault="00336F6E">
      <w:pPr>
        <w:pStyle w:val="a3"/>
        <w:spacing w:line="274" w:lineRule="exact"/>
        <w:sectPr w:rsidR="00336F6E">
          <w:type w:val="continuous"/>
          <w:pgSz w:w="11920" w:h="16850"/>
          <w:pgMar w:top="1440" w:right="850" w:bottom="280" w:left="850" w:header="0" w:footer="963" w:gutter="0"/>
          <w:cols w:space="720"/>
        </w:sectPr>
      </w:pPr>
    </w:p>
    <w:p w:rsidR="00336F6E" w:rsidRDefault="001D7343">
      <w:pPr>
        <w:spacing w:before="73" w:line="276" w:lineRule="auto"/>
        <w:ind w:left="230" w:right="227"/>
        <w:jc w:val="both"/>
        <w:rPr>
          <w:i/>
          <w:sz w:val="24"/>
        </w:rPr>
      </w:pPr>
      <w:r>
        <w:rPr>
          <w:sz w:val="24"/>
        </w:rPr>
        <w:lastRenderedPageBreak/>
        <w:t>регионы мира. Многообразие подходов к выделению культурно-исторических регионов мира (</w:t>
      </w:r>
      <w:r>
        <w:rPr>
          <w:i/>
          <w:sz w:val="24"/>
        </w:rPr>
        <w:t>цивилизационный С. Хантингтона и В.В. Вольского, исторический Н.</w:t>
      </w:r>
      <w:r>
        <w:rPr>
          <w:i/>
          <w:spacing w:val="-7"/>
          <w:sz w:val="24"/>
        </w:rPr>
        <w:t xml:space="preserve"> </w:t>
      </w:r>
      <w:r>
        <w:rPr>
          <w:i/>
          <w:sz w:val="24"/>
        </w:rPr>
        <w:t>Я. Данилевского, О. Шпенглера. А. Тойнби).</w:t>
      </w:r>
    </w:p>
    <w:p w:rsidR="00336F6E" w:rsidRDefault="001D7343">
      <w:pPr>
        <w:pStyle w:val="a3"/>
        <w:spacing w:before="1"/>
        <w:ind w:left="938"/>
      </w:pPr>
      <w:r>
        <w:t>Практическая</w:t>
      </w:r>
      <w:r>
        <w:rPr>
          <w:spacing w:val="-6"/>
        </w:rPr>
        <w:t xml:space="preserve"> </w:t>
      </w:r>
      <w:r>
        <w:rPr>
          <w:spacing w:val="-2"/>
        </w:rPr>
        <w:t>работа.</w:t>
      </w:r>
    </w:p>
    <w:p w:rsidR="00336F6E" w:rsidRDefault="001D7343">
      <w:pPr>
        <w:pStyle w:val="a5"/>
        <w:numPr>
          <w:ilvl w:val="0"/>
          <w:numId w:val="113"/>
        </w:numPr>
        <w:tabs>
          <w:tab w:val="left" w:pos="1278"/>
        </w:tabs>
        <w:spacing w:before="41" w:line="276" w:lineRule="auto"/>
        <w:ind w:right="225" w:firstLine="708"/>
        <w:jc w:val="both"/>
        <w:rPr>
          <w:sz w:val="24"/>
        </w:rPr>
      </w:pPr>
      <w:r>
        <w:rPr>
          <w:sz w:val="24"/>
        </w:rPr>
        <w:t>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336F6E" w:rsidRDefault="001D7343">
      <w:pPr>
        <w:pStyle w:val="a3"/>
        <w:ind w:left="938"/>
      </w:pPr>
      <w:r>
        <w:t>Тема</w:t>
      </w:r>
      <w:r>
        <w:rPr>
          <w:spacing w:val="-3"/>
        </w:rPr>
        <w:t xml:space="preserve"> </w:t>
      </w:r>
      <w:r>
        <w:t>4.</w:t>
      </w:r>
      <w:r>
        <w:rPr>
          <w:spacing w:val="-2"/>
        </w:rPr>
        <w:t xml:space="preserve"> </w:t>
      </w:r>
      <w:r>
        <w:t>Географическая экспертиза</w:t>
      </w:r>
      <w:r>
        <w:rPr>
          <w:spacing w:val="-6"/>
        </w:rPr>
        <w:t xml:space="preserve"> </w:t>
      </w:r>
      <w:r>
        <w:t>и</w:t>
      </w:r>
      <w:r>
        <w:rPr>
          <w:spacing w:val="-1"/>
        </w:rPr>
        <w:t xml:space="preserve"> </w:t>
      </w:r>
      <w:r>
        <w:rPr>
          <w:spacing w:val="-2"/>
        </w:rPr>
        <w:t>мониторинг.</w:t>
      </w:r>
    </w:p>
    <w:p w:rsidR="00336F6E" w:rsidRDefault="001D7343">
      <w:pPr>
        <w:pStyle w:val="a3"/>
        <w:spacing w:before="41" w:line="276" w:lineRule="auto"/>
        <w:ind w:right="226" w:firstLine="708"/>
      </w:pPr>
      <w:r>
        <w:t>Географическая</w:t>
      </w:r>
      <w:r>
        <w:rPr>
          <w:spacing w:val="67"/>
        </w:rPr>
        <w:t xml:space="preserve">  </w:t>
      </w:r>
      <w:r>
        <w:t>и</w:t>
      </w:r>
      <w:r>
        <w:rPr>
          <w:spacing w:val="67"/>
        </w:rPr>
        <w:t xml:space="preserve">  </w:t>
      </w:r>
      <w:r>
        <w:t>экологическая</w:t>
      </w:r>
      <w:r>
        <w:rPr>
          <w:spacing w:val="67"/>
        </w:rPr>
        <w:t xml:space="preserve">  </w:t>
      </w:r>
      <w:r>
        <w:t>экспертизы,</w:t>
      </w:r>
      <w:r>
        <w:rPr>
          <w:spacing w:val="67"/>
        </w:rPr>
        <w:t xml:space="preserve">  </w:t>
      </w:r>
      <w:r>
        <w:t>их</w:t>
      </w:r>
      <w:r>
        <w:rPr>
          <w:spacing w:val="67"/>
        </w:rPr>
        <w:t xml:space="preserve">  </w:t>
      </w:r>
      <w:r>
        <w:t>методы.</w:t>
      </w:r>
      <w:r>
        <w:rPr>
          <w:spacing w:val="80"/>
          <w:w w:val="150"/>
        </w:rPr>
        <w:t xml:space="preserve">   </w:t>
      </w:r>
      <w:r>
        <w:t>Географический и</w:t>
      </w:r>
      <w:r>
        <w:rPr>
          <w:spacing w:val="-1"/>
        </w:rPr>
        <w:t xml:space="preserve"> </w:t>
      </w:r>
      <w:r>
        <w:t>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336F6E" w:rsidRDefault="001D7343">
      <w:pPr>
        <w:pStyle w:val="a3"/>
        <w:spacing w:before="1"/>
        <w:ind w:left="938"/>
      </w:pPr>
      <w:r>
        <w:t>Практическая</w:t>
      </w:r>
      <w:r>
        <w:rPr>
          <w:spacing w:val="-6"/>
        </w:rPr>
        <w:t xml:space="preserve"> </w:t>
      </w:r>
      <w:r>
        <w:rPr>
          <w:spacing w:val="-2"/>
        </w:rPr>
        <w:t>работа.</w:t>
      </w:r>
    </w:p>
    <w:p w:rsidR="00336F6E" w:rsidRDefault="001D7343">
      <w:pPr>
        <w:pStyle w:val="a5"/>
        <w:numPr>
          <w:ilvl w:val="0"/>
          <w:numId w:val="112"/>
        </w:numPr>
        <w:tabs>
          <w:tab w:val="left" w:pos="1199"/>
        </w:tabs>
        <w:spacing w:before="41" w:line="276" w:lineRule="auto"/>
        <w:ind w:right="225" w:firstLine="708"/>
        <w:jc w:val="both"/>
        <w:rPr>
          <w:sz w:val="24"/>
        </w:rPr>
      </w:pPr>
      <w:r>
        <w:rPr>
          <w:sz w:val="24"/>
        </w:rPr>
        <w:t>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336F6E" w:rsidRDefault="001D7343">
      <w:pPr>
        <w:pStyle w:val="a3"/>
        <w:spacing w:line="276" w:lineRule="auto"/>
        <w:ind w:left="938" w:right="3904"/>
      </w:pPr>
      <w:r>
        <w:t>Раздел</w:t>
      </w:r>
      <w:r>
        <w:rPr>
          <w:spacing w:val="-5"/>
        </w:rPr>
        <w:t xml:space="preserve"> </w:t>
      </w:r>
      <w:r>
        <w:t>2.</w:t>
      </w:r>
      <w:r>
        <w:rPr>
          <w:spacing w:val="-5"/>
        </w:rPr>
        <w:t xml:space="preserve"> </w:t>
      </w:r>
      <w:r>
        <w:t>Глобальные</w:t>
      </w:r>
      <w:r>
        <w:rPr>
          <w:spacing w:val="-7"/>
        </w:rPr>
        <w:t xml:space="preserve"> </w:t>
      </w:r>
      <w:r>
        <w:t>проблемы</w:t>
      </w:r>
      <w:r>
        <w:rPr>
          <w:spacing w:val="-5"/>
        </w:rPr>
        <w:t xml:space="preserve"> </w:t>
      </w:r>
      <w:r>
        <w:t>мирового</w:t>
      </w:r>
      <w:r>
        <w:rPr>
          <w:spacing w:val="-5"/>
        </w:rPr>
        <w:t xml:space="preserve"> </w:t>
      </w:r>
      <w:r>
        <w:t>развития. Тема 1. Понятие о глобальных проблемах.</w:t>
      </w:r>
    </w:p>
    <w:p w:rsidR="00336F6E" w:rsidRDefault="001D7343">
      <w:pPr>
        <w:pStyle w:val="a3"/>
        <w:spacing w:before="2" w:line="276" w:lineRule="auto"/>
        <w:ind w:right="224" w:firstLine="708"/>
        <w:rPr>
          <w:i/>
        </w:rPr>
      </w:pPr>
      <w:r>
        <w:t>Понятие</w:t>
      </w:r>
      <w:r>
        <w:rPr>
          <w:spacing w:val="70"/>
        </w:rPr>
        <w:t xml:space="preserve">  </w:t>
      </w:r>
      <w:r>
        <w:t>«глобальная</w:t>
      </w:r>
      <w:r>
        <w:rPr>
          <w:spacing w:val="71"/>
        </w:rPr>
        <w:t xml:space="preserve">  </w:t>
      </w:r>
      <w:r>
        <w:t>проблема».</w:t>
      </w:r>
      <w:r>
        <w:rPr>
          <w:spacing w:val="70"/>
        </w:rPr>
        <w:t xml:space="preserve">  </w:t>
      </w:r>
      <w:r>
        <w:t>Факторы</w:t>
      </w:r>
      <w:r>
        <w:rPr>
          <w:spacing w:val="70"/>
        </w:rPr>
        <w:t xml:space="preserve">  </w:t>
      </w:r>
      <w:r>
        <w:t>обострения</w:t>
      </w:r>
      <w:r>
        <w:rPr>
          <w:spacing w:val="70"/>
        </w:rPr>
        <w:t xml:space="preserve">  </w:t>
      </w:r>
      <w:r>
        <w:t>глобальных</w:t>
      </w:r>
      <w:r>
        <w:rPr>
          <w:spacing w:val="72"/>
        </w:rPr>
        <w:t xml:space="preserve">  </w:t>
      </w:r>
      <w:r>
        <w:t>проблем в</w:t>
      </w:r>
      <w:r>
        <w:rPr>
          <w:spacing w:val="-2"/>
        </w:rPr>
        <w:t xml:space="preserve"> </w:t>
      </w:r>
      <w:r>
        <w:t xml:space="preserve">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 </w:t>
      </w:r>
      <w:r>
        <w:rPr>
          <w:i/>
        </w:rPr>
        <w:t>Выявление территориальных различий в проявлении глобальных проблем на территории нашей страны.</w:t>
      </w:r>
    </w:p>
    <w:p w:rsidR="00336F6E" w:rsidRDefault="001D7343">
      <w:pPr>
        <w:pStyle w:val="a3"/>
        <w:spacing w:line="274" w:lineRule="exact"/>
        <w:ind w:left="938"/>
      </w:pPr>
      <w:r>
        <w:t>Практическая</w:t>
      </w:r>
      <w:r>
        <w:rPr>
          <w:spacing w:val="-6"/>
        </w:rPr>
        <w:t xml:space="preserve"> </w:t>
      </w:r>
      <w:r>
        <w:rPr>
          <w:spacing w:val="-2"/>
        </w:rPr>
        <w:t>работа.</w:t>
      </w:r>
    </w:p>
    <w:p w:rsidR="00336F6E" w:rsidRDefault="001D7343">
      <w:pPr>
        <w:pStyle w:val="a5"/>
        <w:numPr>
          <w:ilvl w:val="0"/>
          <w:numId w:val="111"/>
        </w:numPr>
        <w:tabs>
          <w:tab w:val="left" w:pos="1230"/>
        </w:tabs>
        <w:spacing w:before="43" w:line="276" w:lineRule="auto"/>
        <w:ind w:right="234" w:firstLine="708"/>
        <w:jc w:val="both"/>
        <w:rPr>
          <w:sz w:val="24"/>
        </w:rPr>
      </w:pPr>
      <w:r>
        <w:rPr>
          <w:sz w:val="24"/>
        </w:rPr>
        <w:t>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336F6E" w:rsidRDefault="001D7343">
      <w:pPr>
        <w:pStyle w:val="a3"/>
        <w:spacing w:line="275" w:lineRule="exact"/>
        <w:ind w:left="938"/>
      </w:pPr>
      <w:r>
        <w:t>Тема</w:t>
      </w:r>
      <w:r>
        <w:rPr>
          <w:spacing w:val="-5"/>
        </w:rPr>
        <w:t xml:space="preserve"> </w:t>
      </w:r>
      <w:r>
        <w:t>2.</w:t>
      </w:r>
      <w:r>
        <w:rPr>
          <w:spacing w:val="-3"/>
        </w:rPr>
        <w:t xml:space="preserve"> </w:t>
      </w:r>
      <w:r>
        <w:t>Концепция</w:t>
      </w:r>
      <w:r>
        <w:rPr>
          <w:spacing w:val="-2"/>
        </w:rPr>
        <w:t xml:space="preserve"> </w:t>
      </w:r>
      <w:r>
        <w:t>устойчивого</w:t>
      </w:r>
      <w:r>
        <w:rPr>
          <w:spacing w:val="-3"/>
        </w:rPr>
        <w:t xml:space="preserve"> </w:t>
      </w:r>
      <w:r>
        <w:rPr>
          <w:spacing w:val="-2"/>
        </w:rPr>
        <w:t>развития.</w:t>
      </w:r>
    </w:p>
    <w:p w:rsidR="00336F6E" w:rsidRDefault="001D7343">
      <w:pPr>
        <w:spacing w:before="41" w:line="278" w:lineRule="auto"/>
        <w:ind w:left="230" w:right="228" w:firstLine="708"/>
        <w:jc w:val="both"/>
        <w:rPr>
          <w:i/>
          <w:sz w:val="24"/>
        </w:rPr>
      </w:pPr>
      <w:r>
        <w:rPr>
          <w:sz w:val="24"/>
        </w:rPr>
        <w:t xml:space="preserve">Географический прогноз. Многообразие прогнозов развития человечества. </w:t>
      </w:r>
      <w:r>
        <w:rPr>
          <w:i/>
          <w:sz w:val="24"/>
        </w:rPr>
        <w:t>Гипотеза о пределах экономического роста (Д. H. Медоуз, Й. Рандерс, В. Беренс, Р. Слоу).</w:t>
      </w:r>
    </w:p>
    <w:p w:rsidR="00336F6E" w:rsidRDefault="001D7343">
      <w:pPr>
        <w:spacing w:line="276" w:lineRule="auto"/>
        <w:ind w:left="230" w:right="226" w:firstLine="708"/>
        <w:jc w:val="both"/>
        <w:rPr>
          <w:i/>
          <w:sz w:val="24"/>
        </w:rPr>
      </w:pPr>
      <w:r>
        <w:rPr>
          <w:sz w:val="24"/>
        </w:rPr>
        <w:t xml:space="preserve">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 </w:t>
      </w:r>
      <w:r>
        <w:rPr>
          <w:i/>
          <w:sz w:val="24"/>
        </w:rPr>
        <w:t>Параметры устойчивого развития для отдельных стран и мира в целом. Международные договорённости об устойчивом развитии. Дискуссионность теории устойчивого развития. Устойчивое развитие и экономический</w:t>
      </w:r>
      <w:r>
        <w:rPr>
          <w:i/>
          <w:spacing w:val="40"/>
          <w:sz w:val="24"/>
        </w:rPr>
        <w:t xml:space="preserve"> </w:t>
      </w:r>
      <w:r>
        <w:rPr>
          <w:i/>
          <w:sz w:val="24"/>
        </w:rPr>
        <w:t>рост. Устойчивое развитие в условиях роста населения Земли.</w:t>
      </w:r>
    </w:p>
    <w:p w:rsidR="00336F6E" w:rsidRDefault="001D7343">
      <w:pPr>
        <w:spacing w:line="276" w:lineRule="auto"/>
        <w:ind w:left="230" w:right="229" w:firstLine="708"/>
        <w:jc w:val="both"/>
        <w:rPr>
          <w:i/>
          <w:sz w:val="24"/>
        </w:rPr>
      </w:pPr>
      <w:r>
        <w:rPr>
          <w:sz w:val="24"/>
        </w:rPr>
        <w:t xml:space="preserve">Национальные проекты и перспективы устойчивого развития для России. </w:t>
      </w:r>
      <w:r>
        <w:rPr>
          <w:i/>
          <w:sz w:val="24"/>
        </w:rPr>
        <w:t>Отечественная школа географии устойчивого развития (К.</w:t>
      </w:r>
      <w:r>
        <w:rPr>
          <w:i/>
          <w:spacing w:val="-7"/>
          <w:sz w:val="24"/>
        </w:rPr>
        <w:t xml:space="preserve"> </w:t>
      </w:r>
      <w:r>
        <w:rPr>
          <w:i/>
          <w:sz w:val="24"/>
        </w:rPr>
        <w:t>Я. Кондратьев, Н.</w:t>
      </w:r>
      <w:r>
        <w:rPr>
          <w:i/>
          <w:spacing w:val="-4"/>
          <w:sz w:val="24"/>
        </w:rPr>
        <w:t xml:space="preserve"> </w:t>
      </w:r>
      <w:r>
        <w:rPr>
          <w:i/>
          <w:sz w:val="24"/>
        </w:rPr>
        <w:t>Ф.</w:t>
      </w:r>
      <w:r>
        <w:rPr>
          <w:i/>
          <w:spacing w:val="-4"/>
          <w:sz w:val="24"/>
        </w:rPr>
        <w:t xml:space="preserve"> </w:t>
      </w:r>
      <w:r>
        <w:rPr>
          <w:i/>
          <w:sz w:val="24"/>
        </w:rPr>
        <w:t>Глазовский, В. В. Данилов-Данильян, Н. Ф. Реймерс, К. С. Лосев, С. Б. Лавров, В. М. Котляков).</w:t>
      </w:r>
    </w:p>
    <w:p w:rsidR="00336F6E" w:rsidRDefault="001D7343">
      <w:pPr>
        <w:pStyle w:val="a3"/>
        <w:ind w:left="938"/>
      </w:pPr>
      <w:r>
        <w:t>Практические</w:t>
      </w:r>
      <w:r>
        <w:rPr>
          <w:spacing w:val="-6"/>
        </w:rPr>
        <w:t xml:space="preserve"> </w:t>
      </w:r>
      <w:r>
        <w:rPr>
          <w:spacing w:val="-2"/>
        </w:rPr>
        <w:t>работы.</w:t>
      </w:r>
    </w:p>
    <w:p w:rsidR="00336F6E" w:rsidRDefault="001D7343">
      <w:pPr>
        <w:pStyle w:val="a5"/>
        <w:numPr>
          <w:ilvl w:val="0"/>
          <w:numId w:val="110"/>
        </w:numPr>
        <w:tabs>
          <w:tab w:val="left" w:pos="1177"/>
        </w:tabs>
        <w:spacing w:before="36"/>
        <w:ind w:left="1177" w:hanging="239"/>
        <w:jc w:val="both"/>
        <w:rPr>
          <w:sz w:val="24"/>
        </w:rPr>
      </w:pPr>
      <w:r>
        <w:rPr>
          <w:sz w:val="24"/>
        </w:rPr>
        <w:t>Контент-анализ</w:t>
      </w:r>
      <w:r>
        <w:rPr>
          <w:spacing w:val="60"/>
          <w:w w:val="150"/>
          <w:sz w:val="24"/>
        </w:rPr>
        <w:t xml:space="preserve"> </w:t>
      </w:r>
      <w:r>
        <w:rPr>
          <w:sz w:val="24"/>
        </w:rPr>
        <w:t>текста:</w:t>
      </w:r>
      <w:r>
        <w:rPr>
          <w:spacing w:val="64"/>
          <w:w w:val="150"/>
          <w:sz w:val="24"/>
        </w:rPr>
        <w:t xml:space="preserve"> </w:t>
      </w:r>
      <w:r>
        <w:rPr>
          <w:sz w:val="24"/>
        </w:rPr>
        <w:t>«Преобразование</w:t>
      </w:r>
      <w:r>
        <w:rPr>
          <w:spacing w:val="59"/>
          <w:w w:val="150"/>
          <w:sz w:val="24"/>
        </w:rPr>
        <w:t xml:space="preserve"> </w:t>
      </w:r>
      <w:r>
        <w:rPr>
          <w:sz w:val="24"/>
        </w:rPr>
        <w:t>нашего</w:t>
      </w:r>
      <w:r>
        <w:rPr>
          <w:spacing w:val="59"/>
          <w:w w:val="150"/>
          <w:sz w:val="24"/>
        </w:rPr>
        <w:t xml:space="preserve"> </w:t>
      </w:r>
      <w:r>
        <w:rPr>
          <w:sz w:val="24"/>
        </w:rPr>
        <w:t>мира:</w:t>
      </w:r>
      <w:r>
        <w:rPr>
          <w:spacing w:val="59"/>
          <w:w w:val="150"/>
          <w:sz w:val="24"/>
        </w:rPr>
        <w:t xml:space="preserve"> </w:t>
      </w:r>
      <w:r>
        <w:rPr>
          <w:sz w:val="24"/>
        </w:rPr>
        <w:t>Повестка</w:t>
      </w:r>
      <w:r>
        <w:rPr>
          <w:spacing w:val="59"/>
          <w:w w:val="150"/>
          <w:sz w:val="24"/>
        </w:rPr>
        <w:t xml:space="preserve"> </w:t>
      </w:r>
      <w:r>
        <w:rPr>
          <w:sz w:val="24"/>
        </w:rPr>
        <w:t>дня</w:t>
      </w:r>
      <w:r>
        <w:rPr>
          <w:spacing w:val="59"/>
          <w:w w:val="150"/>
          <w:sz w:val="24"/>
        </w:rPr>
        <w:t xml:space="preserve"> </w:t>
      </w:r>
      <w:r>
        <w:rPr>
          <w:sz w:val="24"/>
        </w:rPr>
        <w:t>в</w:t>
      </w:r>
      <w:r>
        <w:rPr>
          <w:spacing w:val="4"/>
          <w:sz w:val="24"/>
        </w:rPr>
        <w:t xml:space="preserve"> </w:t>
      </w:r>
      <w:r>
        <w:rPr>
          <w:spacing w:val="-2"/>
          <w:sz w:val="24"/>
        </w:rPr>
        <w:t>области</w:t>
      </w:r>
    </w:p>
    <w:p w:rsidR="00336F6E" w:rsidRDefault="00336F6E">
      <w:pPr>
        <w:pStyle w:val="a5"/>
        <w:rPr>
          <w:sz w:val="24"/>
        </w:rPr>
        <w:sectPr w:rsidR="00336F6E">
          <w:pgSz w:w="11920" w:h="16850"/>
          <w:pgMar w:top="1360" w:right="850" w:bottom="1160" w:left="850" w:header="0" w:footer="963" w:gutter="0"/>
          <w:cols w:space="720"/>
        </w:sectPr>
      </w:pPr>
    </w:p>
    <w:p w:rsidR="00336F6E" w:rsidRDefault="001D7343">
      <w:pPr>
        <w:pStyle w:val="a3"/>
        <w:spacing w:before="73" w:line="276" w:lineRule="auto"/>
        <w:ind w:right="227"/>
      </w:pPr>
      <w:r>
        <w:lastRenderedPageBreak/>
        <w:t>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336F6E" w:rsidRDefault="001D7343">
      <w:pPr>
        <w:pStyle w:val="a5"/>
        <w:numPr>
          <w:ilvl w:val="0"/>
          <w:numId w:val="110"/>
        </w:numPr>
        <w:tabs>
          <w:tab w:val="left" w:pos="1177"/>
        </w:tabs>
        <w:spacing w:line="276" w:lineRule="auto"/>
        <w:ind w:left="230" w:right="229" w:firstLine="708"/>
        <w:jc w:val="both"/>
        <w:rPr>
          <w:sz w:val="24"/>
        </w:rPr>
      </w:pPr>
      <w:r>
        <w:rPr>
          <w:sz w:val="24"/>
        </w:rPr>
        <w:t>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336F6E" w:rsidRDefault="001D7343">
      <w:pPr>
        <w:pStyle w:val="a3"/>
        <w:spacing w:line="276" w:lineRule="auto"/>
        <w:ind w:left="938" w:right="3311"/>
      </w:pPr>
      <w:r>
        <w:t>Раздел</w:t>
      </w:r>
      <w:r>
        <w:rPr>
          <w:spacing w:val="-6"/>
        </w:rPr>
        <w:t xml:space="preserve"> </w:t>
      </w:r>
      <w:r>
        <w:t>3.</w:t>
      </w:r>
      <w:r>
        <w:rPr>
          <w:spacing w:val="-6"/>
        </w:rPr>
        <w:t xml:space="preserve"> </w:t>
      </w:r>
      <w:r>
        <w:t>Геополитические</w:t>
      </w:r>
      <w:r>
        <w:rPr>
          <w:spacing w:val="-7"/>
        </w:rPr>
        <w:t xml:space="preserve"> </w:t>
      </w:r>
      <w:r>
        <w:t>проблемы</w:t>
      </w:r>
      <w:r>
        <w:rPr>
          <w:spacing w:val="-6"/>
        </w:rPr>
        <w:t xml:space="preserve"> </w:t>
      </w:r>
      <w:r>
        <w:t>современного</w:t>
      </w:r>
      <w:r>
        <w:rPr>
          <w:spacing w:val="-6"/>
        </w:rPr>
        <w:t xml:space="preserve"> </w:t>
      </w:r>
      <w:r>
        <w:t>мира. Тема 1. Геополитическая структура мира.</w:t>
      </w:r>
    </w:p>
    <w:p w:rsidR="00336F6E" w:rsidRDefault="001D7343">
      <w:pPr>
        <w:spacing w:before="1" w:line="276" w:lineRule="auto"/>
        <w:ind w:left="230" w:right="225" w:firstLine="708"/>
        <w:jc w:val="both"/>
        <w:rPr>
          <w:i/>
          <w:sz w:val="24"/>
        </w:rPr>
      </w:pPr>
      <w:r>
        <w:rPr>
          <w:sz w:val="24"/>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r>
        <w:rPr>
          <w:i/>
          <w:sz w:val="24"/>
        </w:rPr>
        <w:t xml:space="preserve">Важнейшие геополитические теории ХХ в. (К. Хаусхофер, Х. Маккиндер, Н. Спикмен, С. Коэн, С. </w:t>
      </w:r>
      <w:r>
        <w:rPr>
          <w:i/>
          <w:spacing w:val="-2"/>
          <w:sz w:val="24"/>
        </w:rPr>
        <w:t>Хантингтон).</w:t>
      </w:r>
    </w:p>
    <w:p w:rsidR="00336F6E" w:rsidRDefault="001D7343">
      <w:pPr>
        <w:spacing w:before="1" w:line="276" w:lineRule="auto"/>
        <w:ind w:left="230" w:right="226" w:firstLine="708"/>
        <w:jc w:val="both"/>
        <w:rPr>
          <w:i/>
          <w:sz w:val="24"/>
        </w:rPr>
      </w:pPr>
      <w:r>
        <w:rPr>
          <w:sz w:val="24"/>
        </w:rPr>
        <w:t>Политико-географическое</w:t>
      </w:r>
      <w:r>
        <w:rPr>
          <w:spacing w:val="80"/>
          <w:w w:val="150"/>
          <w:sz w:val="24"/>
        </w:rPr>
        <w:t xml:space="preserve">  </w:t>
      </w:r>
      <w:r>
        <w:rPr>
          <w:sz w:val="24"/>
        </w:rPr>
        <w:t>и</w:t>
      </w:r>
      <w:r>
        <w:rPr>
          <w:spacing w:val="80"/>
          <w:w w:val="150"/>
          <w:sz w:val="24"/>
        </w:rPr>
        <w:t xml:space="preserve">  </w:t>
      </w:r>
      <w:r>
        <w:rPr>
          <w:sz w:val="24"/>
        </w:rPr>
        <w:t>геополитическое</w:t>
      </w:r>
      <w:r>
        <w:rPr>
          <w:spacing w:val="80"/>
          <w:w w:val="150"/>
          <w:sz w:val="24"/>
        </w:rPr>
        <w:t xml:space="preserve">  </w:t>
      </w:r>
      <w:r>
        <w:rPr>
          <w:sz w:val="24"/>
        </w:rPr>
        <w:t>положение.</w:t>
      </w:r>
      <w:r>
        <w:rPr>
          <w:spacing w:val="80"/>
          <w:w w:val="150"/>
          <w:sz w:val="24"/>
        </w:rPr>
        <w:t xml:space="preserve">  </w:t>
      </w:r>
      <w:r>
        <w:rPr>
          <w:sz w:val="24"/>
        </w:rPr>
        <w:t>Место</w:t>
      </w:r>
      <w:r>
        <w:rPr>
          <w:spacing w:val="80"/>
          <w:w w:val="150"/>
          <w:sz w:val="24"/>
        </w:rPr>
        <w:t xml:space="preserve">  </w:t>
      </w:r>
      <w:r>
        <w:rPr>
          <w:sz w:val="24"/>
        </w:rPr>
        <w:t>России на</w:t>
      </w:r>
      <w:r>
        <w:rPr>
          <w:spacing w:val="-3"/>
          <w:sz w:val="24"/>
        </w:rPr>
        <w:t xml:space="preserve"> </w:t>
      </w:r>
      <w:r>
        <w:rPr>
          <w:sz w:val="24"/>
        </w:rPr>
        <w:t xml:space="preserve">политической карте. </w:t>
      </w:r>
      <w:r>
        <w:rPr>
          <w:i/>
          <w:sz w:val="24"/>
        </w:rPr>
        <w:t>Важнейшие представители отечественной школы политической географии</w:t>
      </w:r>
      <w:r>
        <w:rPr>
          <w:i/>
          <w:spacing w:val="25"/>
          <w:sz w:val="24"/>
        </w:rPr>
        <w:t xml:space="preserve"> </w:t>
      </w:r>
      <w:r>
        <w:rPr>
          <w:i/>
          <w:sz w:val="24"/>
        </w:rPr>
        <w:t>(С.</w:t>
      </w:r>
      <w:r>
        <w:rPr>
          <w:i/>
          <w:spacing w:val="-9"/>
          <w:sz w:val="24"/>
        </w:rPr>
        <w:t xml:space="preserve"> </w:t>
      </w:r>
      <w:r>
        <w:rPr>
          <w:i/>
          <w:sz w:val="24"/>
        </w:rPr>
        <w:t>Б.</w:t>
      </w:r>
      <w:r>
        <w:rPr>
          <w:i/>
          <w:spacing w:val="25"/>
          <w:sz w:val="24"/>
        </w:rPr>
        <w:t xml:space="preserve"> </w:t>
      </w:r>
      <w:r>
        <w:rPr>
          <w:i/>
          <w:sz w:val="24"/>
        </w:rPr>
        <w:t>Лавров,</w:t>
      </w:r>
      <w:r>
        <w:rPr>
          <w:i/>
          <w:spacing w:val="25"/>
          <w:sz w:val="24"/>
        </w:rPr>
        <w:t xml:space="preserve"> </w:t>
      </w:r>
      <w:r>
        <w:rPr>
          <w:i/>
          <w:sz w:val="24"/>
        </w:rPr>
        <w:t>Н.</w:t>
      </w:r>
      <w:r>
        <w:rPr>
          <w:i/>
          <w:spacing w:val="-9"/>
          <w:sz w:val="24"/>
        </w:rPr>
        <w:t xml:space="preserve"> </w:t>
      </w:r>
      <w:r>
        <w:rPr>
          <w:i/>
          <w:sz w:val="24"/>
        </w:rPr>
        <w:t>С.</w:t>
      </w:r>
      <w:r>
        <w:rPr>
          <w:i/>
          <w:spacing w:val="25"/>
          <w:sz w:val="24"/>
        </w:rPr>
        <w:t xml:space="preserve"> </w:t>
      </w:r>
      <w:r>
        <w:rPr>
          <w:i/>
          <w:sz w:val="24"/>
        </w:rPr>
        <w:t>Мироненко,</w:t>
      </w:r>
      <w:r>
        <w:rPr>
          <w:i/>
          <w:spacing w:val="26"/>
          <w:sz w:val="24"/>
        </w:rPr>
        <w:t xml:space="preserve"> </w:t>
      </w:r>
      <w:r>
        <w:rPr>
          <w:i/>
          <w:sz w:val="24"/>
        </w:rPr>
        <w:t>Я.</w:t>
      </w:r>
      <w:r>
        <w:rPr>
          <w:i/>
          <w:spacing w:val="-10"/>
          <w:sz w:val="24"/>
        </w:rPr>
        <w:t xml:space="preserve"> </w:t>
      </w:r>
      <w:r>
        <w:rPr>
          <w:i/>
          <w:sz w:val="24"/>
        </w:rPr>
        <w:t>Г.</w:t>
      </w:r>
      <w:r>
        <w:rPr>
          <w:i/>
          <w:spacing w:val="25"/>
          <w:sz w:val="24"/>
        </w:rPr>
        <w:t xml:space="preserve"> </w:t>
      </w:r>
      <w:r>
        <w:rPr>
          <w:i/>
          <w:sz w:val="24"/>
        </w:rPr>
        <w:t>Машбиц,</w:t>
      </w:r>
      <w:r>
        <w:rPr>
          <w:i/>
          <w:spacing w:val="25"/>
          <w:sz w:val="24"/>
        </w:rPr>
        <w:t xml:space="preserve"> </w:t>
      </w:r>
      <w:r>
        <w:rPr>
          <w:i/>
          <w:sz w:val="24"/>
        </w:rPr>
        <w:t>О.В.</w:t>
      </w:r>
      <w:r>
        <w:rPr>
          <w:i/>
          <w:spacing w:val="-2"/>
          <w:sz w:val="24"/>
        </w:rPr>
        <w:t xml:space="preserve"> </w:t>
      </w:r>
      <w:r>
        <w:rPr>
          <w:i/>
          <w:sz w:val="24"/>
        </w:rPr>
        <w:t>Витковский,</w:t>
      </w:r>
      <w:r>
        <w:rPr>
          <w:i/>
          <w:spacing w:val="26"/>
          <w:sz w:val="24"/>
        </w:rPr>
        <w:t xml:space="preserve"> </w:t>
      </w:r>
      <w:r>
        <w:rPr>
          <w:i/>
          <w:sz w:val="24"/>
        </w:rPr>
        <w:t>Л.</w:t>
      </w:r>
      <w:r>
        <w:rPr>
          <w:i/>
          <w:spacing w:val="-8"/>
          <w:sz w:val="24"/>
        </w:rPr>
        <w:t xml:space="preserve"> </w:t>
      </w:r>
      <w:r>
        <w:rPr>
          <w:i/>
          <w:sz w:val="24"/>
        </w:rPr>
        <w:t>В.</w:t>
      </w:r>
      <w:r>
        <w:rPr>
          <w:i/>
          <w:spacing w:val="25"/>
          <w:sz w:val="24"/>
        </w:rPr>
        <w:t xml:space="preserve"> </w:t>
      </w:r>
      <w:r>
        <w:rPr>
          <w:i/>
          <w:sz w:val="24"/>
        </w:rPr>
        <w:t>Смирнягин, В.</w:t>
      </w:r>
      <w:r>
        <w:rPr>
          <w:i/>
          <w:spacing w:val="-9"/>
          <w:sz w:val="24"/>
        </w:rPr>
        <w:t xml:space="preserve"> </w:t>
      </w:r>
      <w:r>
        <w:rPr>
          <w:i/>
          <w:sz w:val="24"/>
        </w:rPr>
        <w:t>С. Ягья, В.</w:t>
      </w:r>
      <w:r>
        <w:rPr>
          <w:i/>
          <w:spacing w:val="-9"/>
          <w:sz w:val="24"/>
        </w:rPr>
        <w:t xml:space="preserve"> </w:t>
      </w:r>
      <w:r>
        <w:rPr>
          <w:i/>
          <w:sz w:val="24"/>
        </w:rPr>
        <w:t>А. Колосов, М.</w:t>
      </w:r>
      <w:r>
        <w:rPr>
          <w:i/>
          <w:spacing w:val="-5"/>
          <w:sz w:val="24"/>
        </w:rPr>
        <w:t xml:space="preserve"> </w:t>
      </w:r>
      <w:r>
        <w:rPr>
          <w:i/>
          <w:sz w:val="24"/>
        </w:rPr>
        <w:t xml:space="preserve">М. Голубчик, Н.В. Каледин). Специалист в области политической </w:t>
      </w:r>
      <w:r>
        <w:rPr>
          <w:i/>
          <w:spacing w:val="-2"/>
          <w:sz w:val="24"/>
        </w:rPr>
        <w:t>географии.</w:t>
      </w:r>
    </w:p>
    <w:p w:rsidR="00336F6E" w:rsidRDefault="001D7343">
      <w:pPr>
        <w:pStyle w:val="a3"/>
        <w:spacing w:line="276" w:lineRule="auto"/>
        <w:ind w:right="227" w:firstLine="708"/>
      </w:pPr>
      <w:r>
        <w:t>Проблемы перехода от моноцентрической к полицентрической модели</w:t>
      </w:r>
      <w:r>
        <w:rPr>
          <w:spacing w:val="40"/>
        </w:rPr>
        <w:t xml:space="preserve"> </w:t>
      </w:r>
      <w:r>
        <w:t>мироустройства. Геополитические регионы мира.</w:t>
      </w:r>
    </w:p>
    <w:p w:rsidR="00336F6E" w:rsidRDefault="001D7343">
      <w:pPr>
        <w:pStyle w:val="a3"/>
        <w:spacing w:line="275" w:lineRule="exact"/>
        <w:ind w:left="938"/>
      </w:pPr>
      <w:r>
        <w:t>Практическая</w:t>
      </w:r>
      <w:r>
        <w:rPr>
          <w:spacing w:val="-6"/>
        </w:rPr>
        <w:t xml:space="preserve"> </w:t>
      </w:r>
      <w:r>
        <w:rPr>
          <w:spacing w:val="-2"/>
        </w:rPr>
        <w:t>работа.</w:t>
      </w:r>
    </w:p>
    <w:p w:rsidR="00336F6E" w:rsidRDefault="001D7343">
      <w:pPr>
        <w:pStyle w:val="a5"/>
        <w:numPr>
          <w:ilvl w:val="0"/>
          <w:numId w:val="109"/>
        </w:numPr>
        <w:tabs>
          <w:tab w:val="left" w:pos="1408"/>
        </w:tabs>
        <w:spacing w:before="43" w:line="276" w:lineRule="auto"/>
        <w:ind w:right="233" w:firstLine="708"/>
        <w:jc w:val="both"/>
        <w:rPr>
          <w:sz w:val="24"/>
        </w:rPr>
      </w:pPr>
      <w:r>
        <w:rPr>
          <w:sz w:val="24"/>
        </w:rPr>
        <w:t>Выявление</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анализа</w:t>
      </w:r>
      <w:r>
        <w:rPr>
          <w:spacing w:val="80"/>
          <w:sz w:val="24"/>
        </w:rPr>
        <w:t xml:space="preserve">  </w:t>
      </w:r>
      <w:r>
        <w:rPr>
          <w:sz w:val="24"/>
        </w:rPr>
        <w:t>различных</w:t>
      </w:r>
      <w:r>
        <w:rPr>
          <w:spacing w:val="80"/>
          <w:sz w:val="24"/>
        </w:rPr>
        <w:t xml:space="preserve">  </w:t>
      </w:r>
      <w:r>
        <w:rPr>
          <w:sz w:val="24"/>
        </w:rPr>
        <w:t>источников</w:t>
      </w:r>
      <w:r>
        <w:rPr>
          <w:spacing w:val="80"/>
          <w:sz w:val="24"/>
        </w:rPr>
        <w:t xml:space="preserve">  </w:t>
      </w:r>
      <w:r>
        <w:rPr>
          <w:sz w:val="24"/>
        </w:rPr>
        <w:t>количественных и</w:t>
      </w:r>
      <w:r>
        <w:rPr>
          <w:spacing w:val="-1"/>
          <w:sz w:val="24"/>
        </w:rPr>
        <w:t xml:space="preserve"> </w:t>
      </w:r>
      <w:r>
        <w:rPr>
          <w:sz w:val="24"/>
        </w:rPr>
        <w:t>качественных изменений на политической карте мира (с 1990 г. до настоящего времени на примере различных регионов).</w:t>
      </w:r>
    </w:p>
    <w:p w:rsidR="00336F6E" w:rsidRDefault="001D7343">
      <w:pPr>
        <w:pStyle w:val="a3"/>
        <w:spacing w:line="274" w:lineRule="exact"/>
        <w:ind w:left="938"/>
      </w:pPr>
      <w:r>
        <w:t>Тема</w:t>
      </w:r>
      <w:r>
        <w:rPr>
          <w:spacing w:val="-5"/>
        </w:rPr>
        <w:t xml:space="preserve"> </w:t>
      </w:r>
      <w:r>
        <w:t>2.</w:t>
      </w:r>
      <w:r>
        <w:rPr>
          <w:spacing w:val="-1"/>
        </w:rPr>
        <w:t xml:space="preserve"> </w:t>
      </w:r>
      <w:r>
        <w:t>География</w:t>
      </w:r>
      <w:r>
        <w:rPr>
          <w:spacing w:val="-2"/>
        </w:rPr>
        <w:t xml:space="preserve"> </w:t>
      </w:r>
      <w:r>
        <w:t>форм</w:t>
      </w:r>
      <w:r>
        <w:rPr>
          <w:spacing w:val="-1"/>
        </w:rPr>
        <w:t xml:space="preserve"> </w:t>
      </w:r>
      <w:r>
        <w:t>государственного</w:t>
      </w:r>
      <w:r>
        <w:rPr>
          <w:spacing w:val="1"/>
        </w:rPr>
        <w:t xml:space="preserve"> </w:t>
      </w:r>
      <w:r>
        <w:rPr>
          <w:spacing w:val="-2"/>
        </w:rPr>
        <w:t>устройства.</w:t>
      </w:r>
    </w:p>
    <w:p w:rsidR="00336F6E" w:rsidRDefault="001D7343">
      <w:pPr>
        <w:spacing w:before="41" w:line="276" w:lineRule="auto"/>
        <w:ind w:left="230" w:right="227" w:firstLine="708"/>
        <w:jc w:val="both"/>
        <w:rPr>
          <w:sz w:val="24"/>
        </w:rPr>
      </w:pPr>
      <w:r>
        <w:rPr>
          <w:sz w:val="24"/>
        </w:rPr>
        <w:t xml:space="preserve">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w:t>
      </w:r>
      <w:r>
        <w:rPr>
          <w:i/>
          <w:sz w:val="24"/>
        </w:rPr>
        <w:t>Принципы федерализма. Роль столицы в</w:t>
      </w:r>
      <w:r>
        <w:rPr>
          <w:i/>
          <w:spacing w:val="-1"/>
          <w:sz w:val="24"/>
        </w:rPr>
        <w:t xml:space="preserve"> </w:t>
      </w:r>
      <w:r>
        <w:rPr>
          <w:i/>
          <w:sz w:val="24"/>
        </w:rPr>
        <w:t xml:space="preserve">федеративных государствах. Географические типы федераций. Конфедерация. </w:t>
      </w:r>
      <w:r>
        <w:rPr>
          <w:sz w:val="24"/>
        </w:rPr>
        <w:t>Политическое устройство России и соседних с ней государств.</w:t>
      </w:r>
    </w:p>
    <w:p w:rsidR="00336F6E" w:rsidRDefault="001D7343">
      <w:pPr>
        <w:pStyle w:val="a3"/>
        <w:ind w:left="938"/>
      </w:pPr>
      <w:r>
        <w:t>Практическая</w:t>
      </w:r>
      <w:r>
        <w:rPr>
          <w:spacing w:val="-6"/>
        </w:rPr>
        <w:t xml:space="preserve"> </w:t>
      </w:r>
      <w:r>
        <w:rPr>
          <w:spacing w:val="-2"/>
        </w:rPr>
        <w:t>работа.</w:t>
      </w:r>
    </w:p>
    <w:p w:rsidR="00336F6E" w:rsidRDefault="001D7343">
      <w:pPr>
        <w:pStyle w:val="a5"/>
        <w:numPr>
          <w:ilvl w:val="0"/>
          <w:numId w:val="108"/>
        </w:numPr>
        <w:tabs>
          <w:tab w:val="left" w:pos="1230"/>
        </w:tabs>
        <w:spacing w:before="43" w:line="276" w:lineRule="auto"/>
        <w:ind w:right="233" w:firstLine="708"/>
        <w:jc w:val="both"/>
        <w:rPr>
          <w:sz w:val="24"/>
        </w:rPr>
      </w:pPr>
      <w:r>
        <w:rPr>
          <w:sz w:val="24"/>
        </w:rPr>
        <w:t xml:space="preserve">Выполнение задания на контурной карте по отражению размещения монархий и </w:t>
      </w:r>
      <w:r>
        <w:rPr>
          <w:spacing w:val="-2"/>
          <w:sz w:val="24"/>
        </w:rPr>
        <w:t>федераций.</w:t>
      </w:r>
    </w:p>
    <w:p w:rsidR="00336F6E" w:rsidRDefault="001D7343">
      <w:pPr>
        <w:pStyle w:val="a3"/>
        <w:spacing w:line="275" w:lineRule="exact"/>
        <w:ind w:left="938"/>
      </w:pPr>
      <w:r>
        <w:t>Тема</w:t>
      </w:r>
      <w:r>
        <w:rPr>
          <w:spacing w:val="-3"/>
        </w:rPr>
        <w:t xml:space="preserve"> </w:t>
      </w:r>
      <w:r>
        <w:t>3.</w:t>
      </w:r>
      <w:r>
        <w:rPr>
          <w:spacing w:val="-2"/>
        </w:rPr>
        <w:t xml:space="preserve"> </w:t>
      </w:r>
      <w:r>
        <w:t>Глобальная</w:t>
      </w:r>
      <w:r>
        <w:rPr>
          <w:spacing w:val="-1"/>
        </w:rPr>
        <w:t xml:space="preserve"> </w:t>
      </w:r>
      <w:r>
        <w:t>проблема</w:t>
      </w:r>
      <w:r>
        <w:rPr>
          <w:spacing w:val="-3"/>
        </w:rPr>
        <w:t xml:space="preserve"> </w:t>
      </w:r>
      <w:r>
        <w:t xml:space="preserve">роста </w:t>
      </w:r>
      <w:r>
        <w:rPr>
          <w:spacing w:val="-2"/>
        </w:rPr>
        <w:t>вооружений.</w:t>
      </w:r>
    </w:p>
    <w:p w:rsidR="00336F6E" w:rsidRDefault="001D7343">
      <w:pPr>
        <w:spacing w:before="41" w:line="276" w:lineRule="auto"/>
        <w:ind w:left="230" w:right="224" w:firstLine="708"/>
        <w:jc w:val="both"/>
        <w:rPr>
          <w:i/>
          <w:sz w:val="24"/>
        </w:rPr>
      </w:pPr>
      <w:r>
        <w:rPr>
          <w:sz w:val="24"/>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w:t>
      </w:r>
      <w:r>
        <w:rPr>
          <w:spacing w:val="-3"/>
          <w:sz w:val="24"/>
        </w:rPr>
        <w:t xml:space="preserve"> </w:t>
      </w:r>
      <w:r>
        <w:rPr>
          <w:sz w:val="24"/>
        </w:rPr>
        <w:t>Страны «ядерного</w:t>
      </w:r>
      <w:r>
        <w:rPr>
          <w:spacing w:val="-3"/>
          <w:sz w:val="24"/>
        </w:rPr>
        <w:t xml:space="preserve"> </w:t>
      </w:r>
      <w:r>
        <w:rPr>
          <w:sz w:val="24"/>
        </w:rPr>
        <w:t>клуба»,</w:t>
      </w:r>
      <w:r>
        <w:rPr>
          <w:spacing w:val="-1"/>
          <w:sz w:val="24"/>
        </w:rPr>
        <w:t xml:space="preserve"> </w:t>
      </w:r>
      <w:r>
        <w:rPr>
          <w:sz w:val="24"/>
        </w:rPr>
        <w:t>потенциал</w:t>
      </w:r>
      <w:r>
        <w:rPr>
          <w:spacing w:val="-3"/>
          <w:sz w:val="24"/>
        </w:rPr>
        <w:t xml:space="preserve"> </w:t>
      </w:r>
      <w:r>
        <w:rPr>
          <w:sz w:val="24"/>
        </w:rPr>
        <w:t>их вооружений.</w:t>
      </w:r>
      <w:r>
        <w:rPr>
          <w:spacing w:val="-3"/>
          <w:sz w:val="24"/>
        </w:rPr>
        <w:t xml:space="preserve"> </w:t>
      </w:r>
      <w:r>
        <w:rPr>
          <w:sz w:val="24"/>
        </w:rPr>
        <w:t>Проблема</w:t>
      </w:r>
      <w:r>
        <w:rPr>
          <w:spacing w:val="-4"/>
          <w:sz w:val="24"/>
        </w:rPr>
        <w:t xml:space="preserve"> </w:t>
      </w:r>
      <w:r>
        <w:rPr>
          <w:sz w:val="24"/>
        </w:rPr>
        <w:t xml:space="preserve">нераспространения оружия массового уничтожения. Обуздание гонки вооружений — вопрос выживания современной цивилизации. </w:t>
      </w:r>
      <w:r>
        <w:rPr>
          <w:i/>
          <w:sz w:val="24"/>
        </w:rPr>
        <w:t>География мест испытания ядерного оружия и связанные с ними экологические проблемы. Безъядерный статус стран и регионов мира.</w:t>
      </w:r>
    </w:p>
    <w:p w:rsidR="00336F6E" w:rsidRDefault="001D7343">
      <w:pPr>
        <w:pStyle w:val="a3"/>
        <w:spacing w:before="2"/>
        <w:ind w:left="938"/>
      </w:pPr>
      <w:r>
        <w:t>Практическая</w:t>
      </w:r>
      <w:r>
        <w:rPr>
          <w:spacing w:val="-6"/>
        </w:rPr>
        <w:t xml:space="preserve"> </w:t>
      </w:r>
      <w:r>
        <w:rPr>
          <w:spacing w:val="-2"/>
        </w:rPr>
        <w:t>работа.</w:t>
      </w:r>
    </w:p>
    <w:p w:rsidR="00336F6E" w:rsidRDefault="001D7343">
      <w:pPr>
        <w:pStyle w:val="a5"/>
        <w:numPr>
          <w:ilvl w:val="0"/>
          <w:numId w:val="107"/>
        </w:numPr>
        <w:tabs>
          <w:tab w:val="left" w:pos="1348"/>
        </w:tabs>
        <w:spacing w:before="41" w:line="276" w:lineRule="auto"/>
        <w:ind w:right="226" w:firstLine="708"/>
        <w:jc w:val="both"/>
        <w:rPr>
          <w:sz w:val="24"/>
        </w:rPr>
      </w:pPr>
      <w:r>
        <w:rPr>
          <w:sz w:val="24"/>
        </w:rPr>
        <w:t>Составление таблицы «Страны „ядерного клуба“на основе использования источников информации.</w:t>
      </w:r>
    </w:p>
    <w:p w:rsidR="00336F6E" w:rsidRDefault="001D7343">
      <w:pPr>
        <w:pStyle w:val="a3"/>
        <w:spacing w:before="1"/>
        <w:ind w:left="938"/>
      </w:pPr>
      <w:r>
        <w:t>Тема</w:t>
      </w:r>
      <w:r>
        <w:rPr>
          <w:spacing w:val="-3"/>
        </w:rPr>
        <w:t xml:space="preserve"> </w:t>
      </w:r>
      <w:r>
        <w:t>4.</w:t>
      </w:r>
      <w:r>
        <w:rPr>
          <w:spacing w:val="-2"/>
        </w:rPr>
        <w:t xml:space="preserve"> </w:t>
      </w:r>
      <w:r>
        <w:t>Государственные</w:t>
      </w:r>
      <w:r>
        <w:rPr>
          <w:spacing w:val="-3"/>
        </w:rPr>
        <w:t xml:space="preserve"> </w:t>
      </w:r>
      <w:r>
        <w:rPr>
          <w:spacing w:val="-2"/>
        </w:rPr>
        <w:t>границы.</w:t>
      </w:r>
    </w:p>
    <w:p w:rsidR="00336F6E" w:rsidRDefault="001D7343">
      <w:pPr>
        <w:pStyle w:val="a3"/>
        <w:spacing w:before="41" w:line="276" w:lineRule="auto"/>
        <w:ind w:right="227" w:firstLine="708"/>
      </w:pPr>
      <w:r>
        <w:t>Особенности конфигурации территории государств, обособленные части государственной территории (анклавы, эксклавы, полуанклавы, полуэксклавы).</w:t>
      </w:r>
      <w:r>
        <w:rPr>
          <w:spacing w:val="-1"/>
        </w:rPr>
        <w:t xml:space="preserve"> </w:t>
      </w:r>
      <w:r>
        <w:t>Многообразие современных</w:t>
      </w:r>
      <w:r>
        <w:rPr>
          <w:spacing w:val="80"/>
          <w:w w:val="150"/>
        </w:rPr>
        <w:t xml:space="preserve"> </w:t>
      </w:r>
      <w:r>
        <w:t>границ.</w:t>
      </w:r>
      <w:r>
        <w:rPr>
          <w:spacing w:val="80"/>
          <w:w w:val="150"/>
        </w:rPr>
        <w:t xml:space="preserve"> </w:t>
      </w:r>
      <w:r>
        <w:t>Классификация</w:t>
      </w:r>
      <w:r>
        <w:rPr>
          <w:spacing w:val="80"/>
          <w:w w:val="150"/>
        </w:rPr>
        <w:t xml:space="preserve"> </w:t>
      </w:r>
      <w:r>
        <w:t>государственных</w:t>
      </w:r>
      <w:r>
        <w:rPr>
          <w:spacing w:val="80"/>
          <w:w w:val="150"/>
        </w:rPr>
        <w:t xml:space="preserve"> </w:t>
      </w:r>
      <w:r>
        <w:t>границ.</w:t>
      </w:r>
      <w:r>
        <w:rPr>
          <w:spacing w:val="80"/>
          <w:w w:val="150"/>
        </w:rPr>
        <w:t xml:space="preserve"> </w:t>
      </w:r>
      <w:r>
        <w:t>Правила</w:t>
      </w:r>
      <w:r>
        <w:rPr>
          <w:spacing w:val="80"/>
          <w:w w:val="150"/>
        </w:rPr>
        <w:t xml:space="preserve"> </w:t>
      </w:r>
      <w:r>
        <w:t>установления</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7"/>
        <w:rPr>
          <w:i/>
        </w:rPr>
      </w:pPr>
      <w:r>
        <w:lastRenderedPageBreak/>
        <w:t xml:space="preserve">государственных границ по суше, на море и во внутренних водах. Проблемы разграничения территории в полярных областях (Арктика, Антарктика). </w:t>
      </w:r>
      <w:r>
        <w:rPr>
          <w:i/>
        </w:rPr>
        <w:t>Лимология.</w:t>
      </w:r>
    </w:p>
    <w:p w:rsidR="00336F6E" w:rsidRDefault="001D7343">
      <w:pPr>
        <w:spacing w:line="276" w:lineRule="auto"/>
        <w:ind w:left="230" w:right="234" w:firstLine="708"/>
        <w:jc w:val="both"/>
        <w:rPr>
          <w:i/>
          <w:sz w:val="24"/>
        </w:rPr>
      </w:pPr>
      <w:r>
        <w:rPr>
          <w:sz w:val="24"/>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r>
        <w:rPr>
          <w:i/>
          <w:sz w:val="24"/>
        </w:rPr>
        <w:t>Калининградская область как полуэксклавный регион России. Проблема разграничения территориальных вод и исключительной экономической зоны России в Северном Ледовитом и Тихом океанах, на Каспийском, Чёрном и Балтийском морях.</w:t>
      </w:r>
    </w:p>
    <w:p w:rsidR="00336F6E" w:rsidRDefault="001D7343">
      <w:pPr>
        <w:pStyle w:val="a3"/>
        <w:spacing w:before="1"/>
        <w:ind w:left="938"/>
      </w:pPr>
      <w:r>
        <w:t>Практическая</w:t>
      </w:r>
      <w:r>
        <w:rPr>
          <w:spacing w:val="-6"/>
        </w:rPr>
        <w:t xml:space="preserve"> </w:t>
      </w:r>
      <w:r>
        <w:rPr>
          <w:spacing w:val="-2"/>
        </w:rPr>
        <w:t>работа.</w:t>
      </w:r>
    </w:p>
    <w:p w:rsidR="00336F6E" w:rsidRDefault="001D7343">
      <w:pPr>
        <w:pStyle w:val="a5"/>
        <w:numPr>
          <w:ilvl w:val="0"/>
          <w:numId w:val="106"/>
        </w:numPr>
        <w:tabs>
          <w:tab w:val="left" w:pos="1166"/>
        </w:tabs>
        <w:spacing w:before="41" w:line="276" w:lineRule="auto"/>
        <w:ind w:right="233" w:firstLine="708"/>
        <w:jc w:val="both"/>
        <w:rPr>
          <w:sz w:val="24"/>
        </w:rPr>
      </w:pPr>
      <w:r>
        <w:rPr>
          <w:sz w:val="24"/>
        </w:rPr>
        <w:t>Анализ</w:t>
      </w:r>
      <w:r>
        <w:rPr>
          <w:spacing w:val="67"/>
          <w:sz w:val="24"/>
        </w:rPr>
        <w:t xml:space="preserve">  </w:t>
      </w:r>
      <w:r>
        <w:rPr>
          <w:sz w:val="24"/>
        </w:rPr>
        <w:t>различных</w:t>
      </w:r>
      <w:r>
        <w:rPr>
          <w:spacing w:val="67"/>
          <w:sz w:val="24"/>
        </w:rPr>
        <w:t xml:space="preserve">  </w:t>
      </w:r>
      <w:r>
        <w:rPr>
          <w:sz w:val="24"/>
        </w:rPr>
        <w:t>точек</w:t>
      </w:r>
      <w:r>
        <w:rPr>
          <w:spacing w:val="67"/>
          <w:sz w:val="24"/>
        </w:rPr>
        <w:t xml:space="preserve">  </w:t>
      </w:r>
      <w:r>
        <w:rPr>
          <w:sz w:val="24"/>
        </w:rPr>
        <w:t>зрения</w:t>
      </w:r>
      <w:r>
        <w:rPr>
          <w:spacing w:val="67"/>
          <w:sz w:val="24"/>
        </w:rPr>
        <w:t xml:space="preserve">  </w:t>
      </w:r>
      <w:r>
        <w:rPr>
          <w:sz w:val="24"/>
        </w:rPr>
        <w:t>на</w:t>
      </w:r>
      <w:r>
        <w:rPr>
          <w:spacing w:val="67"/>
          <w:sz w:val="24"/>
        </w:rPr>
        <w:t xml:space="preserve">  </w:t>
      </w:r>
      <w:r>
        <w:rPr>
          <w:sz w:val="24"/>
        </w:rPr>
        <w:t>разграничение</w:t>
      </w:r>
      <w:r>
        <w:rPr>
          <w:spacing w:val="67"/>
          <w:sz w:val="24"/>
        </w:rPr>
        <w:t xml:space="preserve">  </w:t>
      </w:r>
      <w:r>
        <w:rPr>
          <w:sz w:val="24"/>
        </w:rPr>
        <w:t>территориальных</w:t>
      </w:r>
      <w:r>
        <w:rPr>
          <w:spacing w:val="68"/>
          <w:sz w:val="24"/>
        </w:rPr>
        <w:t xml:space="preserve">  </w:t>
      </w:r>
      <w:r>
        <w:rPr>
          <w:sz w:val="24"/>
        </w:rPr>
        <w:t>вод и</w:t>
      </w:r>
      <w:r>
        <w:rPr>
          <w:spacing w:val="-1"/>
          <w:sz w:val="24"/>
        </w:rPr>
        <w:t xml:space="preserve"> </w:t>
      </w:r>
      <w:r>
        <w:rPr>
          <w:sz w:val="24"/>
        </w:rPr>
        <w:t>исключительной экономической зоны России на основе самостоятельно подобранных источников информации.</w:t>
      </w:r>
    </w:p>
    <w:p w:rsidR="00336F6E" w:rsidRDefault="001D7343">
      <w:pPr>
        <w:pStyle w:val="a3"/>
        <w:spacing w:before="1"/>
        <w:ind w:left="938"/>
      </w:pPr>
      <w:r>
        <w:t>Тема</w:t>
      </w:r>
      <w:r>
        <w:rPr>
          <w:spacing w:val="-6"/>
        </w:rPr>
        <w:t xml:space="preserve"> </w:t>
      </w:r>
      <w:r>
        <w:t>5.</w:t>
      </w:r>
      <w:r>
        <w:rPr>
          <w:spacing w:val="-4"/>
        </w:rPr>
        <w:t xml:space="preserve"> </w:t>
      </w:r>
      <w:r>
        <w:t>Территориальные</w:t>
      </w:r>
      <w:r>
        <w:rPr>
          <w:spacing w:val="-4"/>
        </w:rPr>
        <w:t xml:space="preserve"> </w:t>
      </w:r>
      <w:r>
        <w:t>конфликты</w:t>
      </w:r>
      <w:r>
        <w:rPr>
          <w:spacing w:val="-4"/>
        </w:rPr>
        <w:t xml:space="preserve"> </w:t>
      </w:r>
      <w:r>
        <w:t>в</w:t>
      </w:r>
      <w:r>
        <w:rPr>
          <w:spacing w:val="-3"/>
        </w:rPr>
        <w:t xml:space="preserve"> </w:t>
      </w:r>
      <w:r>
        <w:t>современном</w:t>
      </w:r>
      <w:r>
        <w:rPr>
          <w:spacing w:val="-4"/>
        </w:rPr>
        <w:t xml:space="preserve"> </w:t>
      </w:r>
      <w:r>
        <w:rPr>
          <w:spacing w:val="-2"/>
        </w:rPr>
        <w:t>мире.</w:t>
      </w:r>
    </w:p>
    <w:p w:rsidR="00336F6E" w:rsidRDefault="001D7343">
      <w:pPr>
        <w:spacing w:before="41" w:line="276" w:lineRule="auto"/>
        <w:ind w:left="230" w:right="224" w:firstLine="708"/>
        <w:jc w:val="both"/>
        <w:rPr>
          <w:i/>
          <w:sz w:val="24"/>
        </w:rPr>
      </w:pPr>
      <w:r>
        <w:rPr>
          <w:sz w:val="24"/>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w:t>
      </w:r>
      <w:r>
        <w:rPr>
          <w:i/>
          <w:sz w:val="24"/>
        </w:rPr>
        <w:t xml:space="preserve">Конфликтология. </w:t>
      </w:r>
      <w:r>
        <w:rPr>
          <w:sz w:val="24"/>
        </w:rPr>
        <w:t xml:space="preserve">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r>
        <w:rPr>
          <w:i/>
          <w:sz w:val="24"/>
        </w:rPr>
        <w:t xml:space="preserve">География непризнанных и частично признанных государств современного мира. Сепаратизм и </w:t>
      </w:r>
      <w:r>
        <w:rPr>
          <w:i/>
          <w:spacing w:val="-2"/>
          <w:sz w:val="24"/>
        </w:rPr>
        <w:t>сецессионизм.</w:t>
      </w:r>
    </w:p>
    <w:p w:rsidR="00336F6E" w:rsidRDefault="001D7343">
      <w:pPr>
        <w:pStyle w:val="a3"/>
        <w:spacing w:before="1"/>
        <w:ind w:left="938"/>
      </w:pPr>
      <w:r>
        <w:t>Практическая</w:t>
      </w:r>
      <w:r>
        <w:rPr>
          <w:spacing w:val="-6"/>
        </w:rPr>
        <w:t xml:space="preserve"> </w:t>
      </w:r>
      <w:r>
        <w:rPr>
          <w:spacing w:val="-2"/>
        </w:rPr>
        <w:t>работа.</w:t>
      </w:r>
    </w:p>
    <w:p w:rsidR="00336F6E" w:rsidRDefault="001D7343">
      <w:pPr>
        <w:pStyle w:val="a5"/>
        <w:numPr>
          <w:ilvl w:val="0"/>
          <w:numId w:val="105"/>
        </w:numPr>
        <w:tabs>
          <w:tab w:val="left" w:pos="1182"/>
        </w:tabs>
        <w:spacing w:before="41" w:line="276" w:lineRule="auto"/>
        <w:ind w:right="235" w:firstLine="708"/>
        <w:jc w:val="both"/>
        <w:rPr>
          <w:sz w:val="24"/>
        </w:rPr>
      </w:pPr>
      <w:r>
        <w:rPr>
          <w:sz w:val="24"/>
        </w:rPr>
        <w:t>Характеристика</w:t>
      </w:r>
      <w:r>
        <w:rPr>
          <w:spacing w:val="-1"/>
          <w:sz w:val="24"/>
        </w:rPr>
        <w:t xml:space="preserve"> </w:t>
      </w:r>
      <w:r>
        <w:rPr>
          <w:sz w:val="24"/>
        </w:rPr>
        <w:t>одного из современных конфликтов</w:t>
      </w:r>
      <w:r>
        <w:rPr>
          <w:spacing w:val="-2"/>
          <w:sz w:val="24"/>
        </w:rPr>
        <w:t xml:space="preserve"> </w:t>
      </w:r>
      <w:r>
        <w:rPr>
          <w:sz w:val="24"/>
        </w:rPr>
        <w:t>на</w:t>
      </w:r>
      <w:r>
        <w:rPr>
          <w:spacing w:val="-1"/>
          <w:sz w:val="24"/>
        </w:rPr>
        <w:t xml:space="preserve"> </w:t>
      </w:r>
      <w:r>
        <w:rPr>
          <w:sz w:val="24"/>
        </w:rPr>
        <w:t>политической карте мира</w:t>
      </w:r>
      <w:r>
        <w:rPr>
          <w:spacing w:val="-1"/>
          <w:sz w:val="24"/>
        </w:rPr>
        <w:t xml:space="preserve"> </w:t>
      </w:r>
      <w:r>
        <w:rPr>
          <w:sz w:val="24"/>
        </w:rPr>
        <w:t>(по выбору учителя) на основе использования источников информации.</w:t>
      </w:r>
    </w:p>
    <w:p w:rsidR="00336F6E" w:rsidRDefault="001D7343">
      <w:pPr>
        <w:pStyle w:val="a3"/>
        <w:spacing w:line="275" w:lineRule="exact"/>
        <w:ind w:left="938"/>
      </w:pPr>
      <w:r>
        <w:t>Тема</w:t>
      </w:r>
      <w:r>
        <w:rPr>
          <w:spacing w:val="-4"/>
        </w:rPr>
        <w:t xml:space="preserve"> </w:t>
      </w:r>
      <w:r>
        <w:t>6.</w:t>
      </w:r>
      <w:r>
        <w:rPr>
          <w:spacing w:val="-3"/>
        </w:rPr>
        <w:t xml:space="preserve"> </w:t>
      </w:r>
      <w:r>
        <w:t>Глобальная</w:t>
      </w:r>
      <w:r>
        <w:rPr>
          <w:spacing w:val="-3"/>
        </w:rPr>
        <w:t xml:space="preserve"> </w:t>
      </w:r>
      <w:r>
        <w:t>проблема</w:t>
      </w:r>
      <w:r>
        <w:rPr>
          <w:spacing w:val="-4"/>
        </w:rPr>
        <w:t xml:space="preserve"> </w:t>
      </w:r>
      <w:r>
        <w:t>международного</w:t>
      </w:r>
      <w:r>
        <w:rPr>
          <w:spacing w:val="-1"/>
        </w:rPr>
        <w:t xml:space="preserve"> </w:t>
      </w:r>
      <w:r>
        <w:rPr>
          <w:spacing w:val="-2"/>
        </w:rPr>
        <w:t>терроризма.</w:t>
      </w:r>
    </w:p>
    <w:p w:rsidR="00336F6E" w:rsidRDefault="001D7343">
      <w:pPr>
        <w:spacing w:before="41" w:line="276" w:lineRule="auto"/>
        <w:ind w:left="230" w:right="227" w:firstLine="708"/>
        <w:jc w:val="both"/>
        <w:rPr>
          <w:sz w:val="24"/>
        </w:rPr>
      </w:pPr>
      <w:r>
        <w:rPr>
          <w:sz w:val="24"/>
        </w:rPr>
        <w:t xml:space="preserve">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w:t>
      </w:r>
      <w:r>
        <w:rPr>
          <w:i/>
          <w:sz w:val="24"/>
        </w:rPr>
        <w:t>Опыт России в борьбе с исламским терроризмом в Сирии. Риски террористической угрозы в различных типах</w:t>
      </w:r>
      <w:r>
        <w:rPr>
          <w:i/>
          <w:spacing w:val="40"/>
          <w:sz w:val="24"/>
        </w:rPr>
        <w:t xml:space="preserve"> </w:t>
      </w:r>
      <w:r>
        <w:rPr>
          <w:i/>
          <w:sz w:val="24"/>
        </w:rPr>
        <w:t xml:space="preserve">стран мира. </w:t>
      </w:r>
      <w:r>
        <w:rPr>
          <w:sz w:val="24"/>
        </w:rPr>
        <w:t>Сотрудничество стран мира в борьбе с</w:t>
      </w:r>
      <w:r>
        <w:rPr>
          <w:spacing w:val="-2"/>
          <w:sz w:val="24"/>
        </w:rPr>
        <w:t xml:space="preserve"> </w:t>
      </w:r>
      <w:r>
        <w:rPr>
          <w:sz w:val="24"/>
        </w:rPr>
        <w:t xml:space="preserve">международным терроризмом и </w:t>
      </w:r>
      <w:r>
        <w:rPr>
          <w:spacing w:val="-2"/>
          <w:sz w:val="24"/>
        </w:rPr>
        <w:t>экстремизмом.</w:t>
      </w:r>
    </w:p>
    <w:p w:rsidR="00336F6E" w:rsidRDefault="001D7343">
      <w:pPr>
        <w:pStyle w:val="a3"/>
        <w:spacing w:before="1"/>
        <w:ind w:left="938"/>
      </w:pPr>
      <w:r>
        <w:t>Практическая</w:t>
      </w:r>
      <w:r>
        <w:rPr>
          <w:spacing w:val="-6"/>
        </w:rPr>
        <w:t xml:space="preserve"> </w:t>
      </w:r>
      <w:r>
        <w:rPr>
          <w:spacing w:val="-2"/>
        </w:rPr>
        <w:t>работа.</w:t>
      </w:r>
    </w:p>
    <w:p w:rsidR="00336F6E" w:rsidRDefault="001D7343">
      <w:pPr>
        <w:pStyle w:val="a5"/>
        <w:numPr>
          <w:ilvl w:val="0"/>
          <w:numId w:val="104"/>
        </w:numPr>
        <w:tabs>
          <w:tab w:val="left" w:pos="1252"/>
        </w:tabs>
        <w:spacing w:before="41" w:line="278" w:lineRule="auto"/>
        <w:ind w:right="236" w:firstLine="708"/>
        <w:jc w:val="both"/>
        <w:rPr>
          <w:sz w:val="24"/>
        </w:rPr>
      </w:pPr>
      <w:r>
        <w:rPr>
          <w:sz w:val="24"/>
        </w:rPr>
        <w:t>Анализ факторов формирования террористической угрозы в странах различных типов (по выбору учителя) на основе источников информации.</w:t>
      </w:r>
    </w:p>
    <w:p w:rsidR="00336F6E" w:rsidRDefault="001D7343">
      <w:pPr>
        <w:pStyle w:val="a3"/>
        <w:spacing w:line="272" w:lineRule="exact"/>
        <w:ind w:left="938"/>
      </w:pPr>
      <w:r>
        <w:t>Тема</w:t>
      </w:r>
      <w:r>
        <w:rPr>
          <w:spacing w:val="-5"/>
        </w:rPr>
        <w:t xml:space="preserve"> </w:t>
      </w:r>
      <w:r>
        <w:t>7.</w:t>
      </w:r>
      <w:r>
        <w:rPr>
          <w:spacing w:val="-2"/>
        </w:rPr>
        <w:t xml:space="preserve"> </w:t>
      </w:r>
      <w:r>
        <w:t>Россия</w:t>
      </w:r>
      <w:r>
        <w:rPr>
          <w:spacing w:val="-2"/>
        </w:rPr>
        <w:t xml:space="preserve"> </w:t>
      </w:r>
      <w:r>
        <w:t>в</w:t>
      </w:r>
      <w:r>
        <w:rPr>
          <w:spacing w:val="-3"/>
        </w:rPr>
        <w:t xml:space="preserve"> </w:t>
      </w:r>
      <w:r>
        <w:t>мировой</w:t>
      </w:r>
      <w:r>
        <w:rPr>
          <w:spacing w:val="-2"/>
        </w:rPr>
        <w:t xml:space="preserve"> </w:t>
      </w:r>
      <w:r>
        <w:t>системе</w:t>
      </w:r>
      <w:r>
        <w:rPr>
          <w:spacing w:val="-3"/>
        </w:rPr>
        <w:t xml:space="preserve"> </w:t>
      </w:r>
      <w:r>
        <w:t>международных</w:t>
      </w:r>
      <w:r>
        <w:rPr>
          <w:spacing w:val="-1"/>
        </w:rPr>
        <w:t xml:space="preserve"> </w:t>
      </w:r>
      <w:r>
        <w:rPr>
          <w:spacing w:val="-2"/>
        </w:rPr>
        <w:t>отношений.</w:t>
      </w:r>
    </w:p>
    <w:p w:rsidR="00336F6E" w:rsidRDefault="001D7343">
      <w:pPr>
        <w:pStyle w:val="a3"/>
        <w:spacing w:before="41" w:line="276" w:lineRule="auto"/>
        <w:ind w:right="228" w:firstLine="708"/>
      </w:pPr>
      <w: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w:t>
      </w:r>
      <w:r>
        <w:rPr>
          <w:spacing w:val="40"/>
        </w:rPr>
        <w:t xml:space="preserve"> </w:t>
      </w:r>
      <w:r>
        <w:t>сообщество. Географические аспекты решения внешнеэкономических и внешнеполитических задач развития России.</w:t>
      </w:r>
    </w:p>
    <w:p w:rsidR="00336F6E" w:rsidRDefault="001D7343">
      <w:pPr>
        <w:spacing w:line="276" w:lineRule="auto"/>
        <w:ind w:left="230" w:right="230" w:firstLine="708"/>
        <w:jc w:val="both"/>
        <w:rPr>
          <w:i/>
          <w:sz w:val="24"/>
        </w:rPr>
      </w:pPr>
      <w:r>
        <w:rPr>
          <w:i/>
          <w:sz w:val="24"/>
        </w:rPr>
        <w:t>Современный этап взаимоотношений России со странами ЕС и НАТО. Россия в системе межгосударственных отношений стран Шанхайской организации сотрудничества (ШОС) и БРИКС.</w:t>
      </w:r>
    </w:p>
    <w:p w:rsidR="00336F6E" w:rsidRDefault="001D7343">
      <w:pPr>
        <w:pStyle w:val="a3"/>
        <w:ind w:left="938"/>
      </w:pPr>
      <w:r>
        <w:t>Практическая</w:t>
      </w:r>
      <w:r>
        <w:rPr>
          <w:spacing w:val="-6"/>
        </w:rPr>
        <w:t xml:space="preserve"> </w:t>
      </w:r>
      <w:r>
        <w:rPr>
          <w:spacing w:val="-2"/>
        </w:rPr>
        <w:t>работа.</w:t>
      </w:r>
    </w:p>
    <w:p w:rsidR="00336F6E" w:rsidRDefault="001D7343">
      <w:pPr>
        <w:pStyle w:val="a5"/>
        <w:numPr>
          <w:ilvl w:val="0"/>
          <w:numId w:val="103"/>
        </w:numPr>
        <w:tabs>
          <w:tab w:val="left" w:pos="1199"/>
        </w:tabs>
        <w:spacing w:before="41"/>
        <w:ind w:hanging="261"/>
        <w:rPr>
          <w:sz w:val="24"/>
        </w:rPr>
      </w:pPr>
      <w:r>
        <w:rPr>
          <w:sz w:val="24"/>
        </w:rPr>
        <w:t>Составление</w:t>
      </w:r>
      <w:r>
        <w:rPr>
          <w:spacing w:val="15"/>
          <w:sz w:val="24"/>
        </w:rPr>
        <w:t xml:space="preserve"> </w:t>
      </w:r>
      <w:r>
        <w:rPr>
          <w:sz w:val="24"/>
        </w:rPr>
        <w:t>схемы</w:t>
      </w:r>
      <w:r>
        <w:rPr>
          <w:spacing w:val="17"/>
          <w:sz w:val="24"/>
        </w:rPr>
        <w:t xml:space="preserve"> </w:t>
      </w:r>
      <w:r>
        <w:rPr>
          <w:sz w:val="24"/>
        </w:rPr>
        <w:t>«Роль</w:t>
      </w:r>
      <w:r>
        <w:rPr>
          <w:spacing w:val="19"/>
          <w:sz w:val="24"/>
        </w:rPr>
        <w:t xml:space="preserve"> </w:t>
      </w:r>
      <w:r>
        <w:rPr>
          <w:sz w:val="24"/>
        </w:rPr>
        <w:t>России</w:t>
      </w:r>
      <w:r>
        <w:rPr>
          <w:spacing w:val="20"/>
          <w:sz w:val="24"/>
        </w:rPr>
        <w:t xml:space="preserve"> </w:t>
      </w:r>
      <w:r>
        <w:rPr>
          <w:sz w:val="24"/>
        </w:rPr>
        <w:t>в</w:t>
      </w:r>
      <w:r>
        <w:rPr>
          <w:spacing w:val="17"/>
          <w:sz w:val="24"/>
        </w:rPr>
        <w:t xml:space="preserve"> </w:t>
      </w:r>
      <w:r>
        <w:rPr>
          <w:sz w:val="24"/>
        </w:rPr>
        <w:t>системе</w:t>
      </w:r>
      <w:r>
        <w:rPr>
          <w:spacing w:val="17"/>
          <w:sz w:val="24"/>
        </w:rPr>
        <w:t xml:space="preserve"> </w:t>
      </w:r>
      <w:r>
        <w:rPr>
          <w:sz w:val="24"/>
        </w:rPr>
        <w:t>международных</w:t>
      </w:r>
      <w:r>
        <w:rPr>
          <w:spacing w:val="20"/>
          <w:sz w:val="24"/>
        </w:rPr>
        <w:t xml:space="preserve"> </w:t>
      </w:r>
      <w:r>
        <w:rPr>
          <w:sz w:val="24"/>
        </w:rPr>
        <w:t>отношений»</w:t>
      </w:r>
      <w:r>
        <w:rPr>
          <w:spacing w:val="12"/>
          <w:sz w:val="24"/>
        </w:rPr>
        <w:t xml:space="preserve"> </w:t>
      </w:r>
      <w:r>
        <w:rPr>
          <w:sz w:val="24"/>
        </w:rPr>
        <w:t>на</w:t>
      </w:r>
      <w:r>
        <w:rPr>
          <w:spacing w:val="5"/>
          <w:sz w:val="24"/>
        </w:rPr>
        <w:t xml:space="preserve"> </w:t>
      </w:r>
      <w:r>
        <w:rPr>
          <w:spacing w:val="-2"/>
          <w:sz w:val="24"/>
        </w:rPr>
        <w:t>основе</w:t>
      </w:r>
    </w:p>
    <w:p w:rsidR="00336F6E" w:rsidRDefault="00336F6E">
      <w:pPr>
        <w:pStyle w:val="a5"/>
        <w:jc w:val="left"/>
        <w:rPr>
          <w:sz w:val="24"/>
        </w:rPr>
        <w:sectPr w:rsidR="00336F6E">
          <w:pgSz w:w="11920" w:h="16850"/>
          <w:pgMar w:top="1360" w:right="850" w:bottom="1160" w:left="850" w:header="0" w:footer="963" w:gutter="0"/>
          <w:cols w:space="720"/>
        </w:sectPr>
      </w:pPr>
    </w:p>
    <w:p w:rsidR="00336F6E" w:rsidRDefault="001D7343">
      <w:pPr>
        <w:pStyle w:val="a3"/>
        <w:spacing w:before="73"/>
      </w:pPr>
      <w:r>
        <w:lastRenderedPageBreak/>
        <w:t>использования</w:t>
      </w:r>
      <w:r>
        <w:rPr>
          <w:spacing w:val="-11"/>
        </w:rPr>
        <w:t xml:space="preserve"> </w:t>
      </w:r>
      <w:r>
        <w:t>источников</w:t>
      </w:r>
      <w:r>
        <w:rPr>
          <w:spacing w:val="-8"/>
        </w:rPr>
        <w:t xml:space="preserve"> </w:t>
      </w:r>
      <w:r>
        <w:rPr>
          <w:spacing w:val="-2"/>
        </w:rPr>
        <w:t>информации.</w:t>
      </w:r>
    </w:p>
    <w:p w:rsidR="00336F6E" w:rsidRDefault="001D7343">
      <w:pPr>
        <w:pStyle w:val="a3"/>
        <w:spacing w:before="41" w:line="276" w:lineRule="auto"/>
        <w:ind w:left="938" w:right="1037"/>
      </w:pPr>
      <w:r>
        <w:t>Раздел</w:t>
      </w:r>
      <w:r>
        <w:rPr>
          <w:spacing w:val="-3"/>
        </w:rPr>
        <w:t xml:space="preserve"> </w:t>
      </w:r>
      <w:r>
        <w:t>4.</w:t>
      </w:r>
      <w:r>
        <w:rPr>
          <w:spacing w:val="-3"/>
        </w:rPr>
        <w:t xml:space="preserve"> </w:t>
      </w:r>
      <w:r>
        <w:t>Географическая</w:t>
      </w:r>
      <w:r>
        <w:rPr>
          <w:spacing w:val="-3"/>
        </w:rPr>
        <w:t xml:space="preserve"> </w:t>
      </w:r>
      <w:r>
        <w:t>среда</w:t>
      </w:r>
      <w:r>
        <w:rPr>
          <w:spacing w:val="-4"/>
        </w:rPr>
        <w:t xml:space="preserve"> </w:t>
      </w:r>
      <w:r>
        <w:t>как</w:t>
      </w:r>
      <w:r>
        <w:rPr>
          <w:spacing w:val="-3"/>
        </w:rPr>
        <w:t xml:space="preserve"> </w:t>
      </w:r>
      <w:r>
        <w:t>сфера</w:t>
      </w:r>
      <w:r>
        <w:rPr>
          <w:spacing w:val="-4"/>
        </w:rPr>
        <w:t xml:space="preserve"> </w:t>
      </w:r>
      <w:r>
        <w:t>взаимодействия</w:t>
      </w:r>
      <w:r>
        <w:rPr>
          <w:spacing w:val="-3"/>
        </w:rPr>
        <w:t xml:space="preserve"> </w:t>
      </w:r>
      <w:r>
        <w:t>общества</w:t>
      </w:r>
      <w:r>
        <w:rPr>
          <w:spacing w:val="-4"/>
        </w:rPr>
        <w:t xml:space="preserve"> </w:t>
      </w:r>
      <w:r>
        <w:t>и природы. Тема 1. Роль географической среды в жизни общества.</w:t>
      </w:r>
    </w:p>
    <w:p w:rsidR="00336F6E" w:rsidRDefault="001D7343">
      <w:pPr>
        <w:spacing w:before="2" w:line="276" w:lineRule="auto"/>
        <w:ind w:left="230" w:right="227" w:firstLine="708"/>
        <w:jc w:val="both"/>
        <w:rPr>
          <w:i/>
          <w:sz w:val="24"/>
        </w:rPr>
      </w:pPr>
      <w:r>
        <w:rPr>
          <w:sz w:val="24"/>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r>
        <w:rPr>
          <w:i/>
          <w:sz w:val="24"/>
        </w:rPr>
        <w:t>Эволюция взглядов на роль географической среды в жизни общества. Теории природного детерминизма и</w:t>
      </w:r>
      <w:r>
        <w:rPr>
          <w:i/>
          <w:spacing w:val="-2"/>
          <w:sz w:val="24"/>
        </w:rPr>
        <w:t xml:space="preserve"> </w:t>
      </w:r>
      <w:r>
        <w:rPr>
          <w:i/>
          <w:sz w:val="24"/>
        </w:rPr>
        <w:t>нигилизма (Ш.</w:t>
      </w:r>
      <w:r>
        <w:rPr>
          <w:i/>
          <w:spacing w:val="-9"/>
          <w:sz w:val="24"/>
        </w:rPr>
        <w:t xml:space="preserve"> </w:t>
      </w:r>
      <w:r>
        <w:rPr>
          <w:i/>
          <w:sz w:val="24"/>
        </w:rPr>
        <w:t>Л.</w:t>
      </w:r>
      <w:r>
        <w:rPr>
          <w:i/>
          <w:spacing w:val="40"/>
          <w:sz w:val="24"/>
        </w:rPr>
        <w:t xml:space="preserve"> </w:t>
      </w:r>
      <w:r>
        <w:rPr>
          <w:i/>
          <w:sz w:val="24"/>
        </w:rPr>
        <w:t>Монтескьё, К. Риттер, Ф. Ратцель, Э. Реклю, К.</w:t>
      </w:r>
      <w:r>
        <w:rPr>
          <w:i/>
          <w:spacing w:val="-4"/>
          <w:sz w:val="24"/>
        </w:rPr>
        <w:t xml:space="preserve"> </w:t>
      </w:r>
      <w:r>
        <w:rPr>
          <w:i/>
          <w:sz w:val="24"/>
        </w:rPr>
        <w:t>М. Бэр, Л.</w:t>
      </w:r>
      <w:r>
        <w:rPr>
          <w:i/>
          <w:spacing w:val="-2"/>
          <w:sz w:val="24"/>
        </w:rPr>
        <w:t xml:space="preserve"> </w:t>
      </w:r>
      <w:r>
        <w:rPr>
          <w:i/>
          <w:sz w:val="24"/>
        </w:rPr>
        <w:t>И.</w:t>
      </w:r>
      <w:r>
        <w:rPr>
          <w:i/>
          <w:spacing w:val="-3"/>
          <w:sz w:val="24"/>
        </w:rPr>
        <w:t xml:space="preserve"> </w:t>
      </w:r>
      <w:r>
        <w:rPr>
          <w:i/>
          <w:sz w:val="24"/>
        </w:rPr>
        <w:t>Мечников, В.</w:t>
      </w:r>
      <w:r>
        <w:rPr>
          <w:i/>
          <w:spacing w:val="-9"/>
          <w:sz w:val="24"/>
        </w:rPr>
        <w:t xml:space="preserve"> </w:t>
      </w:r>
      <w:r>
        <w:rPr>
          <w:i/>
          <w:sz w:val="24"/>
        </w:rPr>
        <w:t>И. Вернадский, Л.</w:t>
      </w:r>
      <w:r>
        <w:rPr>
          <w:i/>
          <w:spacing w:val="-8"/>
          <w:sz w:val="24"/>
        </w:rPr>
        <w:t xml:space="preserve"> </w:t>
      </w:r>
      <w:r>
        <w:rPr>
          <w:i/>
          <w:sz w:val="24"/>
        </w:rPr>
        <w:t>Н. Гумилёв, С.</w:t>
      </w:r>
      <w:r>
        <w:rPr>
          <w:i/>
          <w:spacing w:val="-7"/>
          <w:sz w:val="24"/>
        </w:rPr>
        <w:t xml:space="preserve"> </w:t>
      </w:r>
      <w:r>
        <w:rPr>
          <w:i/>
          <w:sz w:val="24"/>
        </w:rPr>
        <w:t>В. Калесник). Теории поссибилизма (В. де ла Блаш, Ж. Брюн), пробабилизма и инвайронментализма.</w:t>
      </w:r>
    </w:p>
    <w:p w:rsidR="00336F6E" w:rsidRDefault="001D7343">
      <w:pPr>
        <w:pStyle w:val="a3"/>
        <w:spacing w:line="276" w:lineRule="auto"/>
        <w:ind w:right="226" w:firstLine="708"/>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w:t>
      </w:r>
      <w:r>
        <w:rPr>
          <w:spacing w:val="-1"/>
        </w:rPr>
        <w:t xml:space="preserve"> </w:t>
      </w:r>
      <w:r>
        <w:t>различных типах стран и регионах мира.</w:t>
      </w:r>
    </w:p>
    <w:p w:rsidR="00336F6E" w:rsidRDefault="001D7343">
      <w:pPr>
        <w:pStyle w:val="a3"/>
        <w:spacing w:line="275" w:lineRule="exact"/>
        <w:ind w:left="938"/>
      </w:pPr>
      <w:r>
        <w:t>Практическая</w:t>
      </w:r>
      <w:r>
        <w:rPr>
          <w:spacing w:val="-6"/>
        </w:rPr>
        <w:t xml:space="preserve"> </w:t>
      </w:r>
      <w:r>
        <w:rPr>
          <w:spacing w:val="-2"/>
        </w:rPr>
        <w:t>работа.</w:t>
      </w:r>
    </w:p>
    <w:p w:rsidR="00336F6E" w:rsidRDefault="001D7343">
      <w:pPr>
        <w:pStyle w:val="a5"/>
        <w:numPr>
          <w:ilvl w:val="0"/>
          <w:numId w:val="102"/>
        </w:numPr>
        <w:tabs>
          <w:tab w:val="left" w:pos="1240"/>
        </w:tabs>
        <w:spacing w:before="43" w:line="276" w:lineRule="auto"/>
        <w:ind w:right="229" w:firstLine="708"/>
        <w:jc w:val="both"/>
        <w:rPr>
          <w:sz w:val="24"/>
        </w:rPr>
      </w:pPr>
      <w:r>
        <w:rPr>
          <w:sz w:val="24"/>
        </w:rPr>
        <w:t>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336F6E" w:rsidRDefault="001D7343">
      <w:pPr>
        <w:pStyle w:val="a3"/>
        <w:spacing w:line="275" w:lineRule="exact"/>
        <w:ind w:left="938"/>
      </w:pPr>
      <w:r>
        <w:t>Тема</w:t>
      </w:r>
      <w:r>
        <w:rPr>
          <w:spacing w:val="-6"/>
        </w:rPr>
        <w:t xml:space="preserve"> </w:t>
      </w:r>
      <w:r>
        <w:t>2.</w:t>
      </w:r>
      <w:r>
        <w:rPr>
          <w:spacing w:val="-3"/>
        </w:rPr>
        <w:t xml:space="preserve"> </w:t>
      </w:r>
      <w:r>
        <w:t>Природные</w:t>
      </w:r>
      <w:r>
        <w:rPr>
          <w:spacing w:val="-1"/>
        </w:rPr>
        <w:t xml:space="preserve"> </w:t>
      </w:r>
      <w:r>
        <w:t>условия</w:t>
      </w:r>
      <w:r>
        <w:rPr>
          <w:spacing w:val="-3"/>
        </w:rPr>
        <w:t xml:space="preserve"> </w:t>
      </w:r>
      <w:r>
        <w:t>и</w:t>
      </w:r>
      <w:r>
        <w:rPr>
          <w:spacing w:val="-3"/>
        </w:rPr>
        <w:t xml:space="preserve"> </w:t>
      </w:r>
      <w:r>
        <w:t>ресурсы.</w:t>
      </w:r>
      <w:r>
        <w:rPr>
          <w:spacing w:val="-2"/>
        </w:rPr>
        <w:t xml:space="preserve"> Природопользование.</w:t>
      </w:r>
    </w:p>
    <w:p w:rsidR="00336F6E" w:rsidRDefault="001D7343">
      <w:pPr>
        <w:spacing w:before="41" w:line="276" w:lineRule="auto"/>
        <w:ind w:left="230" w:right="228" w:firstLine="708"/>
        <w:jc w:val="both"/>
        <w:rPr>
          <w:sz w:val="24"/>
        </w:rPr>
      </w:pPr>
      <w:r>
        <w:rPr>
          <w:sz w:val="24"/>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w:t>
      </w:r>
      <w:r>
        <w:rPr>
          <w:spacing w:val="-2"/>
          <w:sz w:val="24"/>
        </w:rPr>
        <w:t xml:space="preserve"> </w:t>
      </w:r>
      <w:r>
        <w:rPr>
          <w:i/>
          <w:sz w:val="24"/>
        </w:rPr>
        <w:t>Методы</w:t>
      </w:r>
      <w:r>
        <w:rPr>
          <w:i/>
          <w:spacing w:val="-4"/>
          <w:sz w:val="24"/>
        </w:rPr>
        <w:t xml:space="preserve"> </w:t>
      </w:r>
      <w:r>
        <w:rPr>
          <w:i/>
          <w:sz w:val="24"/>
        </w:rPr>
        <w:t>оценки</w:t>
      </w:r>
      <w:r>
        <w:rPr>
          <w:i/>
          <w:spacing w:val="-4"/>
          <w:sz w:val="24"/>
        </w:rPr>
        <w:t xml:space="preserve"> </w:t>
      </w:r>
      <w:r>
        <w:rPr>
          <w:i/>
          <w:sz w:val="24"/>
        </w:rPr>
        <w:t>природных</w:t>
      </w:r>
      <w:r>
        <w:rPr>
          <w:i/>
          <w:spacing w:val="-5"/>
          <w:sz w:val="24"/>
        </w:rPr>
        <w:t xml:space="preserve"> </w:t>
      </w:r>
      <w:r>
        <w:rPr>
          <w:i/>
          <w:sz w:val="24"/>
        </w:rPr>
        <w:t>ресурсов.</w:t>
      </w:r>
      <w:r>
        <w:rPr>
          <w:i/>
          <w:spacing w:val="-4"/>
          <w:sz w:val="24"/>
        </w:rPr>
        <w:t xml:space="preserve"> </w:t>
      </w:r>
      <w:r>
        <w:rPr>
          <w:i/>
          <w:sz w:val="24"/>
        </w:rPr>
        <w:t>Концепция</w:t>
      </w:r>
      <w:r>
        <w:rPr>
          <w:i/>
          <w:spacing w:val="-6"/>
          <w:sz w:val="24"/>
        </w:rPr>
        <w:t xml:space="preserve"> </w:t>
      </w:r>
      <w:r>
        <w:rPr>
          <w:i/>
          <w:sz w:val="24"/>
        </w:rPr>
        <w:t>природно-ресурсного потенциала (А.</w:t>
      </w:r>
      <w:r>
        <w:rPr>
          <w:i/>
          <w:spacing w:val="-6"/>
          <w:sz w:val="24"/>
        </w:rPr>
        <w:t xml:space="preserve"> </w:t>
      </w:r>
      <w:r>
        <w:rPr>
          <w:i/>
          <w:sz w:val="24"/>
        </w:rPr>
        <w:t>А. Минц, Ю.</w:t>
      </w:r>
      <w:r>
        <w:rPr>
          <w:i/>
          <w:spacing w:val="-9"/>
          <w:sz w:val="24"/>
        </w:rPr>
        <w:t xml:space="preserve"> </w:t>
      </w:r>
      <w:r>
        <w:rPr>
          <w:i/>
          <w:sz w:val="24"/>
        </w:rPr>
        <w:t>Д. Дмитревский). Концепция ресурсных циклов (И.</w:t>
      </w:r>
      <w:r>
        <w:rPr>
          <w:i/>
          <w:spacing w:val="-6"/>
          <w:sz w:val="24"/>
        </w:rPr>
        <w:t xml:space="preserve"> </w:t>
      </w:r>
      <w:r>
        <w:rPr>
          <w:i/>
          <w:sz w:val="24"/>
        </w:rPr>
        <w:t xml:space="preserve">В. Комар). Ресурсоведение. </w:t>
      </w:r>
      <w:r>
        <w:rPr>
          <w:sz w:val="24"/>
        </w:rPr>
        <w:t>Природно-ресурсный потенциал России и его составные части. Проблемы рационального использования природных ресурсов России.</w:t>
      </w:r>
    </w:p>
    <w:p w:rsidR="00336F6E" w:rsidRDefault="001D7343">
      <w:pPr>
        <w:pStyle w:val="a3"/>
        <w:spacing w:before="2" w:line="276" w:lineRule="auto"/>
        <w:ind w:right="230" w:firstLine="708"/>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336F6E" w:rsidRDefault="001D7343">
      <w:pPr>
        <w:pStyle w:val="a3"/>
        <w:spacing w:line="276" w:lineRule="exact"/>
        <w:ind w:left="938"/>
        <w:rPr>
          <w:b/>
        </w:rPr>
      </w:pPr>
      <w:r>
        <w:t>Практические</w:t>
      </w:r>
      <w:r>
        <w:rPr>
          <w:spacing w:val="-6"/>
        </w:rPr>
        <w:t xml:space="preserve"> </w:t>
      </w:r>
      <w:r>
        <w:rPr>
          <w:spacing w:val="-2"/>
        </w:rPr>
        <w:t>работы</w:t>
      </w:r>
      <w:r>
        <w:rPr>
          <w:b/>
          <w:spacing w:val="-2"/>
        </w:rPr>
        <w:t>.</w:t>
      </w:r>
    </w:p>
    <w:p w:rsidR="00336F6E" w:rsidRDefault="001D7343">
      <w:pPr>
        <w:pStyle w:val="a5"/>
        <w:numPr>
          <w:ilvl w:val="0"/>
          <w:numId w:val="101"/>
        </w:numPr>
        <w:tabs>
          <w:tab w:val="left" w:pos="1177"/>
        </w:tabs>
        <w:spacing w:before="41" w:line="276" w:lineRule="auto"/>
        <w:ind w:right="227" w:firstLine="708"/>
        <w:jc w:val="both"/>
        <w:rPr>
          <w:sz w:val="24"/>
        </w:rPr>
      </w:pPr>
      <w:r>
        <w:rPr>
          <w:sz w:val="24"/>
        </w:rPr>
        <w:t xml:space="preserve">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w:t>
      </w:r>
      <w:r>
        <w:rPr>
          <w:spacing w:val="-2"/>
          <w:sz w:val="24"/>
        </w:rPr>
        <w:t>информации.</w:t>
      </w:r>
    </w:p>
    <w:p w:rsidR="00336F6E" w:rsidRDefault="001D7343">
      <w:pPr>
        <w:pStyle w:val="a5"/>
        <w:numPr>
          <w:ilvl w:val="0"/>
          <w:numId w:val="101"/>
        </w:numPr>
        <w:tabs>
          <w:tab w:val="left" w:pos="1177"/>
        </w:tabs>
        <w:spacing w:line="276" w:lineRule="auto"/>
        <w:ind w:right="226" w:firstLine="708"/>
        <w:jc w:val="both"/>
        <w:rPr>
          <w:sz w:val="24"/>
        </w:rPr>
      </w:pPr>
      <w:r>
        <w:rPr>
          <w:sz w:val="24"/>
        </w:rPr>
        <w:t>Оценка природно-ресурсного потенциала и природных условий для развития экономики России на основе источников географической информации.</w:t>
      </w:r>
    </w:p>
    <w:p w:rsidR="00336F6E" w:rsidRDefault="001D7343">
      <w:pPr>
        <w:pStyle w:val="a3"/>
        <w:spacing w:line="275" w:lineRule="exact"/>
        <w:ind w:left="938"/>
      </w:pPr>
      <w:r>
        <w:t>Тема</w:t>
      </w:r>
      <w:r>
        <w:rPr>
          <w:spacing w:val="-6"/>
        </w:rPr>
        <w:t xml:space="preserve"> </w:t>
      </w:r>
      <w:r>
        <w:t>3.</w:t>
      </w:r>
      <w:r>
        <w:rPr>
          <w:spacing w:val="-4"/>
        </w:rPr>
        <w:t xml:space="preserve"> </w:t>
      </w:r>
      <w:r>
        <w:t>Формирование</w:t>
      </w:r>
      <w:r>
        <w:rPr>
          <w:spacing w:val="-4"/>
        </w:rPr>
        <w:t xml:space="preserve"> </w:t>
      </w:r>
      <w:r>
        <w:t>земной</w:t>
      </w:r>
      <w:r>
        <w:rPr>
          <w:spacing w:val="-2"/>
        </w:rPr>
        <w:t xml:space="preserve"> </w:t>
      </w:r>
      <w:r>
        <w:t>коры</w:t>
      </w:r>
      <w:r>
        <w:rPr>
          <w:spacing w:val="-3"/>
        </w:rPr>
        <w:t xml:space="preserve"> </w:t>
      </w:r>
      <w:r>
        <w:t>и</w:t>
      </w:r>
      <w:r>
        <w:rPr>
          <w:spacing w:val="-3"/>
        </w:rPr>
        <w:t xml:space="preserve"> </w:t>
      </w:r>
      <w:r>
        <w:t>минеральные</w:t>
      </w:r>
      <w:r>
        <w:rPr>
          <w:spacing w:val="-4"/>
        </w:rPr>
        <w:t xml:space="preserve"> </w:t>
      </w:r>
      <w:r>
        <w:rPr>
          <w:spacing w:val="-2"/>
        </w:rPr>
        <w:t>ресурсы.</w:t>
      </w:r>
    </w:p>
    <w:p w:rsidR="00336F6E" w:rsidRDefault="001D7343">
      <w:pPr>
        <w:pStyle w:val="a3"/>
        <w:spacing w:before="43" w:line="276" w:lineRule="auto"/>
        <w:ind w:right="226" w:firstLine="708"/>
        <w:rPr>
          <w:i/>
        </w:rPr>
      </w:pPr>
      <w:r>
        <w:t xml:space="preserve">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 </w:t>
      </w:r>
      <w:r>
        <w:rPr>
          <w:i/>
        </w:rPr>
        <w:t>Геология. Минералогия. Геоморфология.</w:t>
      </w:r>
    </w:p>
    <w:p w:rsidR="00336F6E" w:rsidRDefault="001D7343">
      <w:pPr>
        <w:pStyle w:val="a3"/>
        <w:spacing w:line="274" w:lineRule="exact"/>
        <w:ind w:left="938"/>
      </w:pPr>
      <w:r>
        <w:t>Географические</w:t>
      </w:r>
      <w:r>
        <w:rPr>
          <w:spacing w:val="13"/>
        </w:rPr>
        <w:t xml:space="preserve"> </w:t>
      </w:r>
      <w:r>
        <w:t>особенности</w:t>
      </w:r>
      <w:r>
        <w:rPr>
          <w:spacing w:val="18"/>
        </w:rPr>
        <w:t xml:space="preserve"> </w:t>
      </w:r>
      <w:r>
        <w:t>планетарного</w:t>
      </w:r>
      <w:r>
        <w:rPr>
          <w:spacing w:val="17"/>
        </w:rPr>
        <w:t xml:space="preserve"> </w:t>
      </w:r>
      <w:r>
        <w:t>размещения</w:t>
      </w:r>
      <w:r>
        <w:rPr>
          <w:spacing w:val="16"/>
        </w:rPr>
        <w:t xml:space="preserve"> </w:t>
      </w:r>
      <w:r>
        <w:t>основных</w:t>
      </w:r>
      <w:r>
        <w:rPr>
          <w:spacing w:val="18"/>
        </w:rPr>
        <w:t xml:space="preserve"> </w:t>
      </w:r>
      <w:r>
        <w:t>видов</w:t>
      </w:r>
      <w:r>
        <w:rPr>
          <w:spacing w:val="17"/>
        </w:rPr>
        <w:t xml:space="preserve"> </w:t>
      </w:r>
      <w:r>
        <w:rPr>
          <w:spacing w:val="-2"/>
        </w:rPr>
        <w:t>минеральных</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25"/>
      </w:pPr>
      <w:r>
        <w:lastRenderedPageBreak/>
        <w:t>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336F6E" w:rsidRDefault="001D7343">
      <w:pPr>
        <w:pStyle w:val="a3"/>
        <w:spacing w:line="276" w:lineRule="auto"/>
        <w:ind w:right="225" w:firstLine="708"/>
      </w:pPr>
      <w: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w:t>
      </w:r>
      <w:r>
        <w:rPr>
          <w:spacing w:val="40"/>
        </w:rPr>
        <w:t xml:space="preserve"> </w:t>
      </w:r>
      <w:r>
        <w:t>этапы его изменения. Роль России как крупнейшего поставщика топливно-энергетических ресурсов в мировой экономике.</w:t>
      </w:r>
    </w:p>
    <w:p w:rsidR="00336F6E" w:rsidRDefault="001D7343">
      <w:pPr>
        <w:spacing w:line="276" w:lineRule="auto"/>
        <w:ind w:left="230" w:right="228" w:firstLine="708"/>
        <w:jc w:val="both"/>
        <w:rPr>
          <w:i/>
          <w:sz w:val="24"/>
        </w:rPr>
      </w:pPr>
      <w:r>
        <w:rPr>
          <w:sz w:val="24"/>
        </w:rPr>
        <w:t>Глобальная</w:t>
      </w:r>
      <w:r>
        <w:rPr>
          <w:spacing w:val="-1"/>
          <w:sz w:val="24"/>
        </w:rPr>
        <w:t xml:space="preserve"> </w:t>
      </w:r>
      <w:r>
        <w:rPr>
          <w:sz w:val="24"/>
        </w:rPr>
        <w:t>энергетическая</w:t>
      </w:r>
      <w:r>
        <w:rPr>
          <w:spacing w:val="-1"/>
          <w:sz w:val="24"/>
        </w:rPr>
        <w:t xml:space="preserve"> </w:t>
      </w:r>
      <w:r>
        <w:rPr>
          <w:sz w:val="24"/>
        </w:rPr>
        <w:t>проблема</w:t>
      </w:r>
      <w:r>
        <w:rPr>
          <w:spacing w:val="-2"/>
          <w:sz w:val="24"/>
        </w:rPr>
        <w:t xml:space="preserve"> </w:t>
      </w:r>
      <w:r>
        <w:rPr>
          <w:sz w:val="24"/>
        </w:rPr>
        <w:t>и основные</w:t>
      </w:r>
      <w:r>
        <w:rPr>
          <w:spacing w:val="-3"/>
          <w:sz w:val="24"/>
        </w:rPr>
        <w:t xml:space="preserve"> </w:t>
      </w:r>
      <w:r>
        <w:rPr>
          <w:sz w:val="24"/>
        </w:rPr>
        <w:t>пути её</w:t>
      </w:r>
      <w:r>
        <w:rPr>
          <w:spacing w:val="-2"/>
          <w:sz w:val="24"/>
        </w:rPr>
        <w:t xml:space="preserve"> </w:t>
      </w:r>
      <w:r>
        <w:rPr>
          <w:sz w:val="24"/>
        </w:rPr>
        <w:t>решения</w:t>
      </w:r>
      <w:r>
        <w:rPr>
          <w:spacing w:val="-1"/>
          <w:sz w:val="24"/>
        </w:rPr>
        <w:t xml:space="preserve"> </w:t>
      </w:r>
      <w:r>
        <w:rPr>
          <w:sz w:val="24"/>
        </w:rPr>
        <w:t>в</w:t>
      </w:r>
      <w:r>
        <w:rPr>
          <w:spacing w:val="-2"/>
          <w:sz w:val="24"/>
        </w:rPr>
        <w:t xml:space="preserve"> </w:t>
      </w:r>
      <w:r>
        <w:rPr>
          <w:sz w:val="24"/>
        </w:rPr>
        <w:t xml:space="preserve">странах различных типов (энергоизбыточные и энергодефицитные). </w:t>
      </w:r>
      <w:r>
        <w:rPr>
          <w:i/>
          <w:sz w:val="24"/>
        </w:rPr>
        <w:t>Удельная энергоёмкость экономики в разных странах мира. Новые технологии добычи топливных ресурсов и снижение остроты энергетической проблемы.</w:t>
      </w:r>
    </w:p>
    <w:p w:rsidR="00336F6E" w:rsidRDefault="001D7343">
      <w:pPr>
        <w:spacing w:line="276" w:lineRule="auto"/>
        <w:ind w:left="230" w:right="229" w:firstLine="708"/>
        <w:jc w:val="both"/>
        <w:rPr>
          <w:i/>
          <w:sz w:val="24"/>
        </w:rPr>
      </w:pPr>
      <w:r>
        <w:rPr>
          <w:sz w:val="24"/>
        </w:rPr>
        <w:t xml:space="preserve">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 </w:t>
      </w:r>
      <w:r>
        <w:rPr>
          <w:i/>
          <w:sz w:val="24"/>
        </w:rPr>
        <w:t>Мировые ресурсы солнечной и ветровой энергетики. Офшорная (морская) ветровая энергетика. Ресурсоведение. Проблема исчерпания минеральных ресурсов в зарубежной Европе.</w:t>
      </w:r>
    </w:p>
    <w:p w:rsidR="00336F6E" w:rsidRDefault="001D7343">
      <w:pPr>
        <w:pStyle w:val="a3"/>
        <w:spacing w:before="2"/>
        <w:ind w:left="938"/>
      </w:pPr>
      <w:r>
        <w:t>Практические</w:t>
      </w:r>
      <w:r>
        <w:rPr>
          <w:spacing w:val="-6"/>
        </w:rPr>
        <w:t xml:space="preserve"> </w:t>
      </w:r>
      <w:r>
        <w:rPr>
          <w:spacing w:val="-2"/>
        </w:rPr>
        <w:t>работы.</w:t>
      </w:r>
    </w:p>
    <w:p w:rsidR="00336F6E" w:rsidRDefault="001D7343">
      <w:pPr>
        <w:pStyle w:val="a5"/>
        <w:numPr>
          <w:ilvl w:val="0"/>
          <w:numId w:val="100"/>
        </w:numPr>
        <w:tabs>
          <w:tab w:val="left" w:pos="1177"/>
        </w:tabs>
        <w:spacing w:before="41" w:line="276" w:lineRule="auto"/>
        <w:ind w:right="228" w:firstLine="708"/>
        <w:jc w:val="both"/>
        <w:rPr>
          <w:sz w:val="24"/>
        </w:rPr>
      </w:pPr>
      <w:r>
        <w:rPr>
          <w:sz w:val="24"/>
        </w:rPr>
        <w:t>Выполнение заданий на контурной карте по отображению основных регионов распространения минерального сырья.</w:t>
      </w:r>
    </w:p>
    <w:p w:rsidR="00336F6E" w:rsidRDefault="001D7343">
      <w:pPr>
        <w:pStyle w:val="a5"/>
        <w:numPr>
          <w:ilvl w:val="0"/>
          <w:numId w:val="100"/>
        </w:numPr>
        <w:tabs>
          <w:tab w:val="left" w:pos="1177"/>
        </w:tabs>
        <w:spacing w:line="276" w:lineRule="auto"/>
        <w:ind w:right="233" w:firstLine="708"/>
        <w:jc w:val="both"/>
        <w:rPr>
          <w:sz w:val="24"/>
        </w:rPr>
      </w:pPr>
      <w:r>
        <w:rPr>
          <w:sz w:val="24"/>
        </w:rPr>
        <w:t>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336F6E" w:rsidRDefault="001D7343">
      <w:pPr>
        <w:pStyle w:val="a5"/>
        <w:numPr>
          <w:ilvl w:val="0"/>
          <w:numId w:val="100"/>
        </w:numPr>
        <w:tabs>
          <w:tab w:val="left" w:pos="1177"/>
        </w:tabs>
        <w:spacing w:line="276" w:lineRule="auto"/>
        <w:ind w:right="229" w:firstLine="708"/>
        <w:jc w:val="both"/>
        <w:rPr>
          <w:sz w:val="24"/>
        </w:rPr>
      </w:pPr>
      <w:r>
        <w:rPr>
          <w:sz w:val="24"/>
        </w:rPr>
        <w:t>Расчёт обеспеченности различными видами топливных ресурсов отдельных</w:t>
      </w:r>
      <w:r>
        <w:rPr>
          <w:spacing w:val="80"/>
          <w:sz w:val="24"/>
        </w:rPr>
        <w:t xml:space="preserve"> </w:t>
      </w:r>
      <w:r>
        <w:rPr>
          <w:sz w:val="24"/>
        </w:rPr>
        <w:t>регионов мира (по выбору учителя).</w:t>
      </w:r>
    </w:p>
    <w:p w:rsidR="00336F6E" w:rsidRDefault="001D7343">
      <w:pPr>
        <w:pStyle w:val="a5"/>
        <w:numPr>
          <w:ilvl w:val="0"/>
          <w:numId w:val="100"/>
        </w:numPr>
        <w:tabs>
          <w:tab w:val="left" w:pos="1177"/>
        </w:tabs>
        <w:spacing w:line="278" w:lineRule="auto"/>
        <w:ind w:right="235" w:firstLine="708"/>
        <w:jc w:val="both"/>
        <w:rPr>
          <w:sz w:val="24"/>
        </w:rPr>
      </w:pPr>
      <w:r>
        <w:rPr>
          <w:sz w:val="24"/>
        </w:rPr>
        <w:t>Подготовка презентации по перспективам развития альтернативной энергетики отдельных стран мира (по выбору учащихся).</w:t>
      </w:r>
    </w:p>
    <w:p w:rsidR="00336F6E" w:rsidRDefault="001D7343">
      <w:pPr>
        <w:pStyle w:val="a3"/>
        <w:spacing w:line="272" w:lineRule="exact"/>
        <w:ind w:left="938"/>
      </w:pPr>
      <w:r>
        <w:t>Тема</w:t>
      </w:r>
      <w:r>
        <w:rPr>
          <w:spacing w:val="-5"/>
        </w:rPr>
        <w:t xml:space="preserve"> </w:t>
      </w:r>
      <w:r>
        <w:t>4.</w:t>
      </w:r>
      <w:r>
        <w:rPr>
          <w:spacing w:val="-1"/>
        </w:rPr>
        <w:t xml:space="preserve"> </w:t>
      </w:r>
      <w:r>
        <w:t>Атмосфера</w:t>
      </w:r>
      <w:r>
        <w:rPr>
          <w:spacing w:val="-4"/>
        </w:rPr>
        <w:t xml:space="preserve"> </w:t>
      </w:r>
      <w:r>
        <w:t>и</w:t>
      </w:r>
      <w:r>
        <w:rPr>
          <w:spacing w:val="-1"/>
        </w:rPr>
        <w:t xml:space="preserve"> </w:t>
      </w:r>
      <w:r>
        <w:t>климат</w:t>
      </w:r>
      <w:r>
        <w:rPr>
          <w:spacing w:val="-2"/>
        </w:rPr>
        <w:t xml:space="preserve"> </w:t>
      </w:r>
      <w:r>
        <w:t>Земли.</w:t>
      </w:r>
      <w:r>
        <w:rPr>
          <w:spacing w:val="-1"/>
        </w:rPr>
        <w:t xml:space="preserve"> </w:t>
      </w:r>
      <w:r>
        <w:t>Агроклиматические</w:t>
      </w:r>
      <w:r>
        <w:rPr>
          <w:spacing w:val="56"/>
        </w:rPr>
        <w:t xml:space="preserve"> </w:t>
      </w:r>
      <w:r>
        <w:rPr>
          <w:spacing w:val="-2"/>
        </w:rPr>
        <w:t>ресурсы.</w:t>
      </w:r>
    </w:p>
    <w:p w:rsidR="00336F6E" w:rsidRDefault="001D7343">
      <w:pPr>
        <w:spacing w:before="40" w:line="276" w:lineRule="auto"/>
        <w:ind w:left="230" w:right="234" w:firstLine="708"/>
        <w:jc w:val="both"/>
        <w:rPr>
          <w:i/>
          <w:sz w:val="24"/>
        </w:rPr>
      </w:pPr>
      <w:r>
        <w:rPr>
          <w:sz w:val="24"/>
        </w:rP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w:t>
      </w:r>
      <w:r>
        <w:rPr>
          <w:spacing w:val="40"/>
          <w:sz w:val="24"/>
        </w:rPr>
        <w:t xml:space="preserve"> </w:t>
      </w:r>
      <w:r>
        <w:rPr>
          <w:sz w:val="24"/>
        </w:rPr>
        <w:t xml:space="preserve">как глобальные процессы. Основные источники загрязнения атмосферы. Кислотные дожди. </w:t>
      </w:r>
      <w:r>
        <w:rPr>
          <w:i/>
          <w:sz w:val="24"/>
        </w:rPr>
        <w:t>Трансграничные переносы загрязнения воздуха. Современные тенденции международного правового регулирования в отношении трансграничных переносов загрязнений атмосферы.</w:t>
      </w:r>
    </w:p>
    <w:p w:rsidR="00336F6E" w:rsidRDefault="001D7343">
      <w:pPr>
        <w:pStyle w:val="a3"/>
        <w:spacing w:line="276" w:lineRule="auto"/>
        <w:ind w:right="230" w:firstLine="708"/>
        <w:rPr>
          <w:i/>
        </w:rPr>
      </w:pPr>
      <w: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r>
        <w:rPr>
          <w:i/>
          <w:spacing w:val="-2"/>
        </w:rPr>
        <w:t>Метеорология.</w:t>
      </w:r>
    </w:p>
    <w:p w:rsidR="00336F6E" w:rsidRDefault="001D7343">
      <w:pPr>
        <w:pStyle w:val="a3"/>
        <w:spacing w:before="1" w:line="276" w:lineRule="auto"/>
        <w:ind w:right="224" w:firstLine="708"/>
      </w:pPr>
      <w:r>
        <w:t>Основные факторы формирования климата. Роль климата в формировании природно- территориальных комплексов. Значение агроклиматических ресурсов для развития сельского хозяйства.</w:t>
      </w:r>
      <w:r>
        <w:rPr>
          <w:spacing w:val="40"/>
        </w:rPr>
        <w:t xml:space="preserve"> </w:t>
      </w:r>
      <w:r>
        <w:t>Оценка</w:t>
      </w:r>
      <w:r>
        <w:rPr>
          <w:spacing w:val="40"/>
        </w:rPr>
        <w:t xml:space="preserve"> </w:t>
      </w:r>
      <w:r>
        <w:t>агроклиматического</w:t>
      </w:r>
      <w:r>
        <w:rPr>
          <w:spacing w:val="40"/>
        </w:rPr>
        <w:t xml:space="preserve"> </w:t>
      </w:r>
      <w:r>
        <w:t>потенциала.</w:t>
      </w:r>
      <w:r>
        <w:rPr>
          <w:spacing w:val="40"/>
        </w:rPr>
        <w:t xml:space="preserve"> </w:t>
      </w:r>
      <w:r>
        <w:t>Глобальные</w:t>
      </w:r>
      <w:r>
        <w:rPr>
          <w:spacing w:val="40"/>
        </w:rPr>
        <w:t xml:space="preserve"> </w:t>
      </w:r>
      <w:r>
        <w:t>изменения</w:t>
      </w:r>
      <w:r>
        <w:rPr>
          <w:spacing w:val="40"/>
        </w:rPr>
        <w:t xml:space="preserve"> </w:t>
      </w:r>
      <w:r>
        <w:t>климата</w:t>
      </w:r>
      <w:r>
        <w:rPr>
          <w:spacing w:val="40"/>
        </w:rPr>
        <w:t xml:space="preserve"> </w:t>
      </w:r>
      <w:r>
        <w:t>Земли.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6"/>
        <w:rPr>
          <w:i/>
        </w:rPr>
      </w:pPr>
      <w:r>
        <w:lastRenderedPageBreak/>
        <w:t xml:space="preserve">Изменения климата: их периодичность и показатели. Различные точки зрения относительно причин наблюдаемых климатических изменений. </w:t>
      </w:r>
      <w:r>
        <w:rPr>
          <w:i/>
        </w:rPr>
        <w:t>Климатология.</w:t>
      </w:r>
    </w:p>
    <w:p w:rsidR="00336F6E" w:rsidRDefault="001D7343">
      <w:pPr>
        <w:pStyle w:val="a3"/>
        <w:spacing w:line="276" w:lineRule="auto"/>
        <w:ind w:right="225" w:firstLine="708"/>
      </w:pPr>
      <w: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w:t>
      </w:r>
      <w:r>
        <w:rPr>
          <w:spacing w:val="40"/>
        </w:rPr>
        <w:t xml:space="preserve"> </w:t>
      </w:r>
      <w:r>
        <w:t>различных регионах и странах. Влияние климатических изменений на развитие хозяйства стран и регионов мира.</w:t>
      </w:r>
    </w:p>
    <w:p w:rsidR="00336F6E" w:rsidRDefault="001D7343">
      <w:pPr>
        <w:pStyle w:val="a3"/>
        <w:spacing w:before="1" w:line="276" w:lineRule="auto"/>
        <w:ind w:right="233" w:firstLine="708"/>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336F6E" w:rsidRDefault="001D7343">
      <w:pPr>
        <w:spacing w:line="276" w:lineRule="auto"/>
        <w:ind w:left="230" w:right="229" w:firstLine="708"/>
        <w:jc w:val="both"/>
        <w:rPr>
          <w:i/>
          <w:sz w:val="24"/>
        </w:rPr>
      </w:pPr>
      <w:r>
        <w:rPr>
          <w:i/>
          <w:sz w:val="24"/>
        </w:rPr>
        <w:t>Киотский протокол и Парижское соглашение. Принятие срочных мер по борьбе с изменением климата и его последствиями в целях устойчивого развития. Международные обязательств РФ в области противодействия изменению климата и сохранения благоприятной окружающей среды и их реализация.</w:t>
      </w:r>
    </w:p>
    <w:p w:rsidR="00336F6E" w:rsidRDefault="001D7343">
      <w:pPr>
        <w:spacing w:line="276" w:lineRule="auto"/>
        <w:ind w:left="230" w:right="228" w:firstLine="708"/>
        <w:jc w:val="both"/>
        <w:rPr>
          <w:i/>
          <w:sz w:val="24"/>
        </w:rPr>
      </w:pPr>
      <w:r>
        <w:rPr>
          <w:i/>
          <w:sz w:val="24"/>
        </w:rPr>
        <w:t>Зона</w:t>
      </w:r>
      <w:r>
        <w:rPr>
          <w:i/>
          <w:spacing w:val="-1"/>
          <w:sz w:val="24"/>
        </w:rPr>
        <w:t xml:space="preserve"> </w:t>
      </w:r>
      <w:r>
        <w:rPr>
          <w:i/>
          <w:sz w:val="24"/>
        </w:rPr>
        <w:t>Сахеля</w:t>
      </w:r>
      <w:r>
        <w:rPr>
          <w:i/>
          <w:spacing w:val="-2"/>
          <w:sz w:val="24"/>
        </w:rPr>
        <w:t xml:space="preserve"> </w:t>
      </w:r>
      <w:r>
        <w:rPr>
          <w:i/>
          <w:sz w:val="24"/>
        </w:rPr>
        <w:t>как</w:t>
      </w:r>
      <w:r>
        <w:rPr>
          <w:i/>
          <w:spacing w:val="-3"/>
          <w:sz w:val="24"/>
        </w:rPr>
        <w:t xml:space="preserve"> </w:t>
      </w:r>
      <w:r>
        <w:rPr>
          <w:i/>
          <w:sz w:val="24"/>
        </w:rPr>
        <w:t>ареал</w:t>
      </w:r>
      <w:r>
        <w:rPr>
          <w:i/>
          <w:spacing w:val="-1"/>
          <w:sz w:val="24"/>
        </w:rPr>
        <w:t xml:space="preserve"> </w:t>
      </w:r>
      <w:r>
        <w:rPr>
          <w:i/>
          <w:sz w:val="24"/>
        </w:rPr>
        <w:t>экологического</w:t>
      </w:r>
      <w:r>
        <w:rPr>
          <w:i/>
          <w:spacing w:val="-1"/>
          <w:sz w:val="24"/>
        </w:rPr>
        <w:t xml:space="preserve"> </w:t>
      </w:r>
      <w:r>
        <w:rPr>
          <w:i/>
          <w:sz w:val="24"/>
        </w:rPr>
        <w:t>бедствия</w:t>
      </w:r>
      <w:r>
        <w:rPr>
          <w:i/>
          <w:spacing w:val="-2"/>
          <w:sz w:val="24"/>
        </w:rPr>
        <w:t xml:space="preserve"> </w:t>
      </w:r>
      <w:r>
        <w:rPr>
          <w:i/>
          <w:sz w:val="24"/>
        </w:rPr>
        <w:t>по</w:t>
      </w:r>
      <w:r>
        <w:rPr>
          <w:i/>
          <w:spacing w:val="-1"/>
          <w:sz w:val="24"/>
        </w:rPr>
        <w:t xml:space="preserve"> </w:t>
      </w:r>
      <w:r>
        <w:rPr>
          <w:i/>
          <w:sz w:val="24"/>
        </w:rPr>
        <w:t>причине</w:t>
      </w:r>
      <w:r>
        <w:rPr>
          <w:i/>
          <w:spacing w:val="-2"/>
          <w:sz w:val="24"/>
        </w:rPr>
        <w:t xml:space="preserve"> </w:t>
      </w:r>
      <w:r>
        <w:rPr>
          <w:i/>
          <w:sz w:val="24"/>
        </w:rPr>
        <w:t>климатических</w:t>
      </w:r>
      <w:r>
        <w:rPr>
          <w:i/>
          <w:spacing w:val="-2"/>
          <w:sz w:val="24"/>
        </w:rPr>
        <w:t xml:space="preserve"> </w:t>
      </w:r>
      <w:r>
        <w:rPr>
          <w:i/>
          <w:sz w:val="24"/>
        </w:rPr>
        <w:t>изменений</w:t>
      </w:r>
      <w:r>
        <w:rPr>
          <w:i/>
          <w:spacing w:val="-1"/>
          <w:sz w:val="24"/>
        </w:rPr>
        <w:t xml:space="preserve"> </w:t>
      </w:r>
      <w:r>
        <w:rPr>
          <w:i/>
          <w:sz w:val="24"/>
        </w:rPr>
        <w:t>и антропогенного воздействия.</w:t>
      </w:r>
    </w:p>
    <w:p w:rsidR="00336F6E" w:rsidRDefault="001D7343">
      <w:pPr>
        <w:pStyle w:val="a3"/>
        <w:spacing w:before="1"/>
        <w:ind w:left="938"/>
      </w:pPr>
      <w:r>
        <w:t>Практические</w:t>
      </w:r>
      <w:r>
        <w:rPr>
          <w:spacing w:val="-6"/>
        </w:rPr>
        <w:t xml:space="preserve"> </w:t>
      </w:r>
      <w:r>
        <w:rPr>
          <w:spacing w:val="-2"/>
        </w:rPr>
        <w:t>работы.</w:t>
      </w:r>
    </w:p>
    <w:p w:rsidR="00336F6E" w:rsidRDefault="001D7343">
      <w:pPr>
        <w:pStyle w:val="a5"/>
        <w:numPr>
          <w:ilvl w:val="0"/>
          <w:numId w:val="99"/>
        </w:numPr>
        <w:tabs>
          <w:tab w:val="left" w:pos="1177"/>
        </w:tabs>
        <w:spacing w:before="41" w:line="276" w:lineRule="auto"/>
        <w:ind w:right="233" w:firstLine="708"/>
        <w:jc w:val="both"/>
        <w:rPr>
          <w:sz w:val="24"/>
        </w:rPr>
      </w:pPr>
      <w:r>
        <w:rPr>
          <w:sz w:val="24"/>
        </w:rPr>
        <w:t>Объяснение распространения и направления движения тропических циклонов на основе использования источников информации.</w:t>
      </w:r>
    </w:p>
    <w:p w:rsidR="00336F6E" w:rsidRDefault="001D7343">
      <w:pPr>
        <w:pStyle w:val="a5"/>
        <w:numPr>
          <w:ilvl w:val="0"/>
          <w:numId w:val="99"/>
        </w:numPr>
        <w:tabs>
          <w:tab w:val="left" w:pos="1177"/>
        </w:tabs>
        <w:spacing w:line="276" w:lineRule="auto"/>
        <w:ind w:right="223" w:firstLine="708"/>
        <w:jc w:val="both"/>
        <w:rPr>
          <w:sz w:val="24"/>
        </w:rPr>
      </w:pPr>
      <w:r>
        <w:rPr>
          <w:sz w:val="24"/>
        </w:rPr>
        <w:t>Сравнение на основе использования источников информации энергетических затрат</w:t>
      </w:r>
      <w:r>
        <w:rPr>
          <w:spacing w:val="40"/>
          <w:sz w:val="24"/>
        </w:rPr>
        <w:t xml:space="preserve"> </w:t>
      </w:r>
      <w:r>
        <w:rPr>
          <w:sz w:val="24"/>
        </w:rPr>
        <w:t xml:space="preserve">в различных регионах России в связи с продолжительностью освещения и отопительного </w:t>
      </w:r>
      <w:r>
        <w:rPr>
          <w:spacing w:val="-2"/>
          <w:sz w:val="24"/>
        </w:rPr>
        <w:t>периода.</w:t>
      </w:r>
    </w:p>
    <w:p w:rsidR="00336F6E" w:rsidRDefault="001D7343">
      <w:pPr>
        <w:pStyle w:val="a3"/>
        <w:ind w:left="938"/>
      </w:pPr>
      <w:r>
        <w:t>Тема</w:t>
      </w:r>
      <w:r>
        <w:rPr>
          <w:spacing w:val="-2"/>
        </w:rPr>
        <w:t xml:space="preserve"> </w:t>
      </w:r>
      <w:r>
        <w:t>5.</w:t>
      </w:r>
      <w:r>
        <w:rPr>
          <w:spacing w:val="-1"/>
        </w:rPr>
        <w:t xml:space="preserve"> </w:t>
      </w:r>
      <w:r>
        <w:t>Гидросфера</w:t>
      </w:r>
      <w:r>
        <w:rPr>
          <w:spacing w:val="-3"/>
        </w:rPr>
        <w:t xml:space="preserve"> </w:t>
      </w:r>
      <w:r>
        <w:t>и</w:t>
      </w:r>
      <w:r>
        <w:rPr>
          <w:spacing w:val="-1"/>
        </w:rPr>
        <w:t xml:space="preserve"> </w:t>
      </w:r>
      <w:r>
        <w:t>водные</w:t>
      </w:r>
      <w:r>
        <w:rPr>
          <w:spacing w:val="-2"/>
        </w:rPr>
        <w:t xml:space="preserve"> ресурсы.</w:t>
      </w:r>
    </w:p>
    <w:p w:rsidR="00336F6E" w:rsidRDefault="001D7343">
      <w:pPr>
        <w:pStyle w:val="a3"/>
        <w:spacing w:before="40" w:line="276" w:lineRule="auto"/>
        <w:ind w:right="226" w:firstLine="708"/>
        <w:rPr>
          <w:i/>
        </w:rPr>
      </w:pPr>
      <w:r>
        <w:t>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w:t>
      </w:r>
      <w:r>
        <w:rPr>
          <w:spacing w:val="-1"/>
        </w:rPr>
        <w:t xml:space="preserve"> </w:t>
      </w:r>
      <w:r>
        <w:t xml:space="preserve">водохранилища — антропогенные водные системы. Болота мира. Проблема сохранения водно-болотных ландшафтов. Основные источники загрязнения гидросферы. </w:t>
      </w:r>
      <w:r>
        <w:rPr>
          <w:i/>
        </w:rPr>
        <w:t>Трансграничные реки и перенос загрязнений внутренних вод. Гидрология. Лимнология. Болотоведение.</w:t>
      </w:r>
    </w:p>
    <w:p w:rsidR="00336F6E" w:rsidRDefault="001D7343">
      <w:pPr>
        <w:pStyle w:val="a3"/>
        <w:spacing w:before="1" w:line="276" w:lineRule="auto"/>
        <w:ind w:right="233" w:firstLine="708"/>
        <w:rPr>
          <w:i/>
        </w:rPr>
      </w:pPr>
      <w: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r>
        <w:rPr>
          <w:i/>
        </w:rPr>
        <w:t>Геокриология (мерзлотоведение).</w:t>
      </w:r>
    </w:p>
    <w:p w:rsidR="00336F6E" w:rsidRDefault="001D7343">
      <w:pPr>
        <w:spacing w:before="1" w:line="276" w:lineRule="auto"/>
        <w:ind w:left="230" w:right="226" w:firstLine="708"/>
        <w:jc w:val="both"/>
        <w:rPr>
          <w:i/>
          <w:sz w:val="24"/>
        </w:rPr>
      </w:pPr>
      <w:r>
        <w:rPr>
          <w:sz w:val="24"/>
        </w:rPr>
        <w:t xml:space="preserve">Прогнозы сокращения площади ледников под влиянием изменений климата. </w:t>
      </w:r>
      <w:r>
        <w:rPr>
          <w:i/>
          <w:sz w:val="24"/>
        </w:rPr>
        <w:t>Проблема повышения уровня вод Мирового океана, её острота для разных стран мира. Прогноз развития круглогодичной навигации по Северному морскому пути в условиях сокращения морских льдов.</w:t>
      </w:r>
    </w:p>
    <w:p w:rsidR="00336F6E" w:rsidRDefault="001D7343">
      <w:pPr>
        <w:pStyle w:val="a3"/>
        <w:spacing w:line="276" w:lineRule="auto"/>
        <w:ind w:right="228" w:firstLine="708"/>
      </w:pPr>
      <w:r>
        <w:t xml:space="preserve">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w:t>
      </w:r>
      <w:r>
        <w:rPr>
          <w:spacing w:val="-2"/>
        </w:rPr>
        <w:t>использование.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spacing w:before="73" w:line="276" w:lineRule="auto"/>
        <w:ind w:left="230" w:right="223" w:firstLine="708"/>
        <w:jc w:val="both"/>
        <w:rPr>
          <w:i/>
          <w:sz w:val="24"/>
        </w:rPr>
      </w:pPr>
      <w:r>
        <w:rPr>
          <w:i/>
          <w:sz w:val="24"/>
        </w:rPr>
        <w:lastRenderedPageBreak/>
        <w:t>Проблема доступа населения к чистой питьевой воде. Проблема использования ресурсов трансграничных рек. Водопользование и водопотребление. Проблема количественного и качественного исчерпания водных ресурсов. Главные отрасли — потребители и загрязнители водной среды. Прогнозируемые в связи с глобальными изменениями климата проблемы обеспеченности водными ресурсами отдельных регионов мира. Связь дефицита водных ресурсов и проблемы преодоления разрыва в уровне социально- экономического</w:t>
      </w:r>
      <w:r>
        <w:rPr>
          <w:i/>
          <w:spacing w:val="-2"/>
          <w:sz w:val="24"/>
        </w:rPr>
        <w:t xml:space="preserve"> </w:t>
      </w:r>
      <w:r>
        <w:rPr>
          <w:i/>
          <w:sz w:val="24"/>
        </w:rPr>
        <w:t>развития</w:t>
      </w:r>
      <w:r>
        <w:rPr>
          <w:i/>
          <w:spacing w:val="-4"/>
          <w:sz w:val="24"/>
        </w:rPr>
        <w:t xml:space="preserve"> </w:t>
      </w:r>
      <w:r>
        <w:rPr>
          <w:i/>
          <w:sz w:val="24"/>
        </w:rPr>
        <w:t>стран.</w:t>
      </w:r>
      <w:r>
        <w:rPr>
          <w:i/>
          <w:spacing w:val="-2"/>
          <w:sz w:val="24"/>
        </w:rPr>
        <w:t xml:space="preserve"> </w:t>
      </w:r>
      <w:r>
        <w:rPr>
          <w:i/>
          <w:sz w:val="24"/>
        </w:rPr>
        <w:t>Оборотное</w:t>
      </w:r>
      <w:r>
        <w:rPr>
          <w:i/>
          <w:spacing w:val="-2"/>
          <w:sz w:val="24"/>
        </w:rPr>
        <w:t xml:space="preserve"> </w:t>
      </w:r>
      <w:r>
        <w:rPr>
          <w:i/>
          <w:sz w:val="24"/>
        </w:rPr>
        <w:t>использование</w:t>
      </w:r>
      <w:r>
        <w:rPr>
          <w:i/>
          <w:spacing w:val="-3"/>
          <w:sz w:val="24"/>
        </w:rPr>
        <w:t xml:space="preserve"> </w:t>
      </w:r>
      <w:r>
        <w:rPr>
          <w:i/>
          <w:sz w:val="24"/>
        </w:rPr>
        <w:t>сточных</w:t>
      </w:r>
      <w:r>
        <w:rPr>
          <w:i/>
          <w:spacing w:val="-3"/>
          <w:sz w:val="24"/>
        </w:rPr>
        <w:t xml:space="preserve"> </w:t>
      </w:r>
      <w:r>
        <w:rPr>
          <w:i/>
          <w:sz w:val="24"/>
        </w:rPr>
        <w:t>вод.</w:t>
      </w:r>
      <w:r>
        <w:rPr>
          <w:i/>
          <w:spacing w:val="-2"/>
          <w:sz w:val="24"/>
        </w:rPr>
        <w:t xml:space="preserve"> </w:t>
      </w:r>
      <w:r>
        <w:rPr>
          <w:i/>
          <w:sz w:val="24"/>
        </w:rPr>
        <w:t>Опреснение</w:t>
      </w:r>
      <w:r>
        <w:rPr>
          <w:i/>
          <w:spacing w:val="-3"/>
          <w:sz w:val="24"/>
        </w:rPr>
        <w:t xml:space="preserve"> </w:t>
      </w:r>
      <w:r>
        <w:rPr>
          <w:i/>
          <w:sz w:val="24"/>
        </w:rPr>
        <w:t>морских вод. Транспортировка айсбергов. Проблемы рационального использования водных ресурсов.</w:t>
      </w:r>
    </w:p>
    <w:p w:rsidR="00336F6E" w:rsidRDefault="001D7343">
      <w:pPr>
        <w:spacing w:before="1" w:line="276" w:lineRule="auto"/>
        <w:ind w:left="230" w:right="228" w:firstLine="708"/>
        <w:jc w:val="both"/>
        <w:rPr>
          <w:i/>
          <w:sz w:val="24"/>
        </w:rPr>
      </w:pPr>
      <w:r>
        <w:rPr>
          <w:i/>
          <w:sz w:val="24"/>
        </w:rPr>
        <w:t>Охрана водных ресурсов Байкала, рек бассейна Аральского моря, рек Ближнего Востока и Северной Африки. Проблема судоходства по Волго-Камской водной системе в условиях сокращения величины водных ресурсов. Снижение водоёмкости в промышленности</w:t>
      </w:r>
      <w:r>
        <w:rPr>
          <w:i/>
          <w:spacing w:val="80"/>
          <w:sz w:val="24"/>
        </w:rPr>
        <w:t xml:space="preserve"> </w:t>
      </w:r>
      <w:r>
        <w:rPr>
          <w:i/>
          <w:sz w:val="24"/>
        </w:rPr>
        <w:t>и сельском хозяйстве, переход на водо-экономные технологии.</w:t>
      </w:r>
    </w:p>
    <w:p w:rsidR="00336F6E" w:rsidRDefault="001D7343">
      <w:pPr>
        <w:pStyle w:val="a3"/>
        <w:spacing w:before="1"/>
        <w:ind w:left="938"/>
      </w:pPr>
      <w:r>
        <w:t>Практические</w:t>
      </w:r>
      <w:r>
        <w:rPr>
          <w:spacing w:val="-6"/>
        </w:rPr>
        <w:t xml:space="preserve"> </w:t>
      </w:r>
      <w:r>
        <w:rPr>
          <w:spacing w:val="-2"/>
        </w:rPr>
        <w:t>работы.</w:t>
      </w:r>
    </w:p>
    <w:p w:rsidR="00336F6E" w:rsidRDefault="001D7343">
      <w:pPr>
        <w:pStyle w:val="a5"/>
        <w:numPr>
          <w:ilvl w:val="0"/>
          <w:numId w:val="98"/>
        </w:numPr>
        <w:tabs>
          <w:tab w:val="left" w:pos="1177"/>
        </w:tabs>
        <w:spacing w:before="40" w:line="276" w:lineRule="auto"/>
        <w:ind w:right="225" w:firstLine="708"/>
        <w:jc w:val="both"/>
        <w:rPr>
          <w:sz w:val="24"/>
        </w:rPr>
      </w:pPr>
      <w:r>
        <w:rPr>
          <w:sz w:val="24"/>
        </w:rPr>
        <w:t>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336F6E" w:rsidRDefault="001D7343">
      <w:pPr>
        <w:pStyle w:val="a5"/>
        <w:numPr>
          <w:ilvl w:val="0"/>
          <w:numId w:val="98"/>
        </w:numPr>
        <w:tabs>
          <w:tab w:val="left" w:pos="1177"/>
        </w:tabs>
        <w:spacing w:before="1" w:line="276" w:lineRule="auto"/>
        <w:ind w:right="227" w:firstLine="708"/>
        <w:jc w:val="both"/>
        <w:rPr>
          <w:sz w:val="24"/>
        </w:rPr>
      </w:pPr>
      <w:r>
        <w:rPr>
          <w:sz w:val="24"/>
        </w:rPr>
        <w:t>Разработка социальной рекламы по теме «Чистота рек и озёр — ответственность каждого» (форма представления информации — по выбору обучающихся).</w:t>
      </w:r>
    </w:p>
    <w:p w:rsidR="00336F6E" w:rsidRDefault="001D7343">
      <w:pPr>
        <w:pStyle w:val="a3"/>
        <w:spacing w:line="275" w:lineRule="exact"/>
        <w:ind w:left="938"/>
      </w:pPr>
      <w:r>
        <w:t>Тема</w:t>
      </w:r>
      <w:r>
        <w:rPr>
          <w:spacing w:val="-6"/>
        </w:rPr>
        <w:t xml:space="preserve"> </w:t>
      </w:r>
      <w:r>
        <w:t>6.</w:t>
      </w:r>
      <w:r>
        <w:rPr>
          <w:spacing w:val="-2"/>
        </w:rPr>
        <w:t xml:space="preserve"> </w:t>
      </w:r>
      <w:r>
        <w:t>Мировой</w:t>
      </w:r>
      <w:r>
        <w:rPr>
          <w:spacing w:val="-2"/>
        </w:rPr>
        <w:t xml:space="preserve"> </w:t>
      </w:r>
      <w:r>
        <w:t>океан</w:t>
      </w:r>
      <w:r>
        <w:rPr>
          <w:spacing w:val="-2"/>
        </w:rPr>
        <w:t xml:space="preserve"> </w:t>
      </w:r>
      <w:r>
        <w:t>как</w:t>
      </w:r>
      <w:r>
        <w:rPr>
          <w:spacing w:val="-2"/>
        </w:rPr>
        <w:t xml:space="preserve"> </w:t>
      </w:r>
      <w:r>
        <w:t>часть</w:t>
      </w:r>
      <w:r>
        <w:rPr>
          <w:spacing w:val="-1"/>
        </w:rPr>
        <w:t xml:space="preserve"> </w:t>
      </w:r>
      <w:r>
        <w:t>гидросферы.</w:t>
      </w:r>
      <w:r>
        <w:rPr>
          <w:spacing w:val="-2"/>
        </w:rPr>
        <w:t xml:space="preserve"> </w:t>
      </w:r>
      <w:r>
        <w:t>Ресурсы</w:t>
      </w:r>
      <w:r>
        <w:rPr>
          <w:spacing w:val="-2"/>
        </w:rPr>
        <w:t xml:space="preserve"> </w:t>
      </w:r>
      <w:r>
        <w:t>Мирового</w:t>
      </w:r>
      <w:r>
        <w:rPr>
          <w:spacing w:val="-2"/>
        </w:rPr>
        <w:t xml:space="preserve"> океана.</w:t>
      </w:r>
    </w:p>
    <w:p w:rsidR="00336F6E" w:rsidRDefault="001D7343">
      <w:pPr>
        <w:pStyle w:val="a3"/>
        <w:spacing w:before="43" w:line="276" w:lineRule="auto"/>
        <w:ind w:right="235" w:firstLine="708"/>
        <w:rPr>
          <w:i/>
        </w:rPr>
      </w:pPr>
      <w: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r>
        <w:rPr>
          <w:i/>
        </w:rPr>
        <w:t>Гидрогеология.</w:t>
      </w:r>
    </w:p>
    <w:p w:rsidR="00336F6E" w:rsidRDefault="001D7343">
      <w:pPr>
        <w:spacing w:line="276" w:lineRule="auto"/>
        <w:ind w:left="230" w:right="227" w:firstLine="708"/>
        <w:jc w:val="both"/>
        <w:rPr>
          <w:i/>
          <w:sz w:val="24"/>
        </w:rPr>
      </w:pPr>
      <w:r>
        <w:rPr>
          <w:sz w:val="24"/>
        </w:rPr>
        <w:t>Зональные и азональные факторы изменения физико-химических свойств</w:t>
      </w:r>
      <w:r>
        <w:rPr>
          <w:spacing w:val="80"/>
          <w:sz w:val="24"/>
        </w:rPr>
        <w:t xml:space="preserve"> </w:t>
      </w:r>
      <w:r>
        <w:rPr>
          <w:sz w:val="24"/>
        </w:rPr>
        <w:t xml:space="preserve">океанических вод (температура и солёность). Система течений Мирового океана. Явление Эль-Ниньо. </w:t>
      </w:r>
      <w:r>
        <w:rPr>
          <w:i/>
          <w:sz w:val="24"/>
        </w:rPr>
        <w:t>Негативный эффект явления Эль-Ниньо для развития хозяйства стран</w:t>
      </w:r>
      <w:r>
        <w:rPr>
          <w:i/>
          <w:spacing w:val="40"/>
          <w:sz w:val="24"/>
        </w:rPr>
        <w:t xml:space="preserve"> </w:t>
      </w:r>
      <w:r>
        <w:rPr>
          <w:i/>
          <w:sz w:val="24"/>
        </w:rPr>
        <w:t xml:space="preserve">Западного полушария. Трансграничный перенос загрязнений течениями Мирового океана. </w:t>
      </w:r>
      <w:r>
        <w:rPr>
          <w:sz w:val="24"/>
        </w:rPr>
        <w:t xml:space="preserve">Проблема загрязнения вод океана и пути её решения. </w:t>
      </w:r>
      <w:r>
        <w:rPr>
          <w:i/>
          <w:sz w:val="24"/>
        </w:rPr>
        <w:t>Океанология. «Мусорные острова» в Мировом океане.</w:t>
      </w:r>
    </w:p>
    <w:p w:rsidR="00336F6E" w:rsidRDefault="001D7343">
      <w:pPr>
        <w:spacing w:line="276" w:lineRule="auto"/>
        <w:ind w:left="230" w:right="227" w:firstLine="708"/>
        <w:jc w:val="both"/>
        <w:rPr>
          <w:i/>
          <w:sz w:val="24"/>
        </w:rPr>
      </w:pPr>
      <w:r>
        <w:rPr>
          <w:sz w:val="24"/>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r>
        <w:rPr>
          <w:i/>
          <w:sz w:val="24"/>
        </w:rPr>
        <w:t xml:space="preserve">Морская геология. Акватории Персидского и Мексиканского заливов как районы наиболее интенсивной шельфовой добычи </w:t>
      </w:r>
      <w:r>
        <w:rPr>
          <w:i/>
          <w:spacing w:val="-2"/>
          <w:sz w:val="24"/>
        </w:rPr>
        <w:t>углеводородов.</w:t>
      </w:r>
    </w:p>
    <w:p w:rsidR="00336F6E" w:rsidRDefault="001D7343">
      <w:pPr>
        <w:pStyle w:val="a3"/>
        <w:spacing w:line="276" w:lineRule="auto"/>
        <w:ind w:right="226" w:firstLine="708"/>
      </w:pPr>
      <w:r>
        <w:t xml:space="preserve">Мировой океан как источник биоресурсов. Биологические ресурсы океана. Современные масштабы мирового рыболовства. </w:t>
      </w:r>
      <w:r>
        <w:rPr>
          <w:i/>
        </w:rPr>
        <w:t xml:space="preserve">Марикультура в странах Восточной и Юго- Восточной Азии. </w:t>
      </w:r>
      <w:r>
        <w:t>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336F6E" w:rsidRDefault="001D7343">
      <w:pPr>
        <w:pStyle w:val="a3"/>
        <w:ind w:left="938"/>
      </w:pPr>
      <w:r>
        <w:t>Практическая</w:t>
      </w:r>
      <w:r>
        <w:rPr>
          <w:spacing w:val="-6"/>
        </w:rPr>
        <w:t xml:space="preserve"> </w:t>
      </w:r>
      <w:r>
        <w:rPr>
          <w:spacing w:val="-2"/>
        </w:rPr>
        <w:t>работа.</w:t>
      </w:r>
    </w:p>
    <w:p w:rsidR="00336F6E" w:rsidRDefault="001D7343">
      <w:pPr>
        <w:pStyle w:val="a5"/>
        <w:numPr>
          <w:ilvl w:val="0"/>
          <w:numId w:val="97"/>
        </w:numPr>
        <w:tabs>
          <w:tab w:val="left" w:pos="1225"/>
        </w:tabs>
        <w:spacing w:before="41" w:line="278" w:lineRule="auto"/>
        <w:ind w:right="232" w:firstLine="708"/>
        <w:jc w:val="both"/>
        <w:rPr>
          <w:sz w:val="24"/>
        </w:rPr>
      </w:pPr>
      <w:r>
        <w:rPr>
          <w:sz w:val="24"/>
        </w:rPr>
        <w:t>Характеристика явления Эль-Ниньо и его воздействия на различные компоненты природной среды и хозяйства.</w:t>
      </w:r>
    </w:p>
    <w:p w:rsidR="00336F6E" w:rsidRDefault="001D7343">
      <w:pPr>
        <w:pStyle w:val="a3"/>
        <w:spacing w:line="272" w:lineRule="exact"/>
        <w:ind w:left="938"/>
      </w:pPr>
      <w:r>
        <w:t>Тема</w:t>
      </w:r>
      <w:r>
        <w:rPr>
          <w:spacing w:val="-3"/>
        </w:rPr>
        <w:t xml:space="preserve"> </w:t>
      </w:r>
      <w:r>
        <w:t>7.</w:t>
      </w:r>
      <w:r>
        <w:rPr>
          <w:spacing w:val="-1"/>
        </w:rPr>
        <w:t xml:space="preserve"> </w:t>
      </w:r>
      <w:r>
        <w:t>Почвы</w:t>
      </w:r>
      <w:r>
        <w:rPr>
          <w:spacing w:val="-2"/>
        </w:rPr>
        <w:t xml:space="preserve"> </w:t>
      </w:r>
      <w:r>
        <w:t>и</w:t>
      </w:r>
      <w:r>
        <w:rPr>
          <w:spacing w:val="-2"/>
        </w:rPr>
        <w:t xml:space="preserve"> </w:t>
      </w:r>
      <w:r>
        <w:t>земельные</w:t>
      </w:r>
      <w:r>
        <w:rPr>
          <w:spacing w:val="-3"/>
        </w:rPr>
        <w:t xml:space="preserve"> </w:t>
      </w:r>
      <w:r>
        <w:t xml:space="preserve">ресурсы </w:t>
      </w:r>
      <w:r>
        <w:rPr>
          <w:spacing w:val="-4"/>
        </w:rPr>
        <w:t>мира.</w:t>
      </w:r>
    </w:p>
    <w:p w:rsidR="00336F6E" w:rsidRDefault="001D7343">
      <w:pPr>
        <w:pStyle w:val="a3"/>
        <w:spacing w:before="41" w:line="276" w:lineRule="auto"/>
        <w:ind w:right="227" w:firstLine="708"/>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8"/>
        <w:rPr>
          <w:i/>
        </w:rPr>
      </w:pPr>
      <w:r>
        <w:lastRenderedPageBreak/>
        <w:t xml:space="preserve">выветривание; их влияние на механический состав и свойства почв. Разнообразие почв, зональный характер смены типов почв. </w:t>
      </w:r>
      <w:r>
        <w:rPr>
          <w:i/>
        </w:rPr>
        <w:t>В.</w:t>
      </w:r>
      <w:r>
        <w:rPr>
          <w:i/>
          <w:spacing w:val="-1"/>
        </w:rPr>
        <w:t xml:space="preserve"> </w:t>
      </w:r>
      <w:r>
        <w:rPr>
          <w:i/>
        </w:rPr>
        <w:t>В.</w:t>
      </w:r>
      <w:r>
        <w:rPr>
          <w:i/>
          <w:spacing w:val="-1"/>
        </w:rPr>
        <w:t xml:space="preserve"> </w:t>
      </w:r>
      <w:r>
        <w:rPr>
          <w:i/>
        </w:rPr>
        <w:t xml:space="preserve">Докучаев и учение о почвах. </w:t>
      </w:r>
      <w:r>
        <w:t xml:space="preserve">Влияние соотношения тепла и влаги на естественное плодородие почвы. География основных типов почв мира. Почвы России. </w:t>
      </w:r>
      <w:r>
        <w:rPr>
          <w:i/>
        </w:rPr>
        <w:t>Почвоведение.</w:t>
      </w:r>
    </w:p>
    <w:p w:rsidR="00336F6E" w:rsidRDefault="001D7343">
      <w:pPr>
        <w:pStyle w:val="a3"/>
        <w:spacing w:before="1" w:line="276" w:lineRule="auto"/>
        <w:ind w:right="227" w:firstLine="708"/>
      </w:pPr>
      <w: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336F6E" w:rsidRDefault="001D7343">
      <w:pPr>
        <w:pStyle w:val="a3"/>
        <w:spacing w:line="276" w:lineRule="auto"/>
        <w:ind w:right="232" w:firstLine="708"/>
      </w:pPr>
      <w: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336F6E" w:rsidRDefault="001D7343">
      <w:pPr>
        <w:spacing w:line="276" w:lineRule="auto"/>
        <w:ind w:left="230" w:right="224" w:firstLine="708"/>
        <w:jc w:val="both"/>
        <w:rPr>
          <w:i/>
          <w:sz w:val="24"/>
        </w:rPr>
      </w:pPr>
      <w:r>
        <w:rPr>
          <w:i/>
          <w:sz w:val="24"/>
        </w:rPr>
        <w:t>Мелиорация земель. Связь проблемы опустынивания и деградации земель с проблемами глобальных изменений климата и дефицита водных ресурсов. Опустынивание и деградация почв — глобальные экологические проблемы, подходы к их решению. Проблема</w:t>
      </w:r>
      <w:r>
        <w:rPr>
          <w:i/>
          <w:spacing w:val="80"/>
          <w:sz w:val="24"/>
        </w:rPr>
        <w:t xml:space="preserve"> </w:t>
      </w:r>
      <w:r>
        <w:rPr>
          <w:i/>
          <w:sz w:val="24"/>
        </w:rPr>
        <w:t>опустынивания в Африке. Проблема охраны почв террасных ландшафтов Азии.</w:t>
      </w:r>
    </w:p>
    <w:p w:rsidR="00336F6E" w:rsidRDefault="001D7343">
      <w:pPr>
        <w:pStyle w:val="a3"/>
        <w:ind w:left="938"/>
      </w:pPr>
      <w:r>
        <w:t>Практические</w:t>
      </w:r>
      <w:r>
        <w:rPr>
          <w:spacing w:val="-6"/>
        </w:rPr>
        <w:t xml:space="preserve"> </w:t>
      </w:r>
      <w:r>
        <w:rPr>
          <w:spacing w:val="-2"/>
        </w:rPr>
        <w:t>работы.</w:t>
      </w:r>
    </w:p>
    <w:p w:rsidR="00336F6E" w:rsidRDefault="001D7343">
      <w:pPr>
        <w:pStyle w:val="a5"/>
        <w:numPr>
          <w:ilvl w:val="0"/>
          <w:numId w:val="96"/>
        </w:numPr>
        <w:tabs>
          <w:tab w:val="left" w:pos="1177"/>
        </w:tabs>
        <w:spacing w:before="43" w:line="276" w:lineRule="auto"/>
        <w:ind w:right="227" w:firstLine="708"/>
        <w:jc w:val="both"/>
        <w:rPr>
          <w:sz w:val="24"/>
        </w:rPr>
      </w:pPr>
      <w:r>
        <w:rPr>
          <w:sz w:val="24"/>
        </w:rPr>
        <w:t>Выявление</w:t>
      </w:r>
      <w:r>
        <w:rPr>
          <w:spacing w:val="-3"/>
          <w:sz w:val="24"/>
        </w:rPr>
        <w:t xml:space="preserve"> </w:t>
      </w:r>
      <w:r>
        <w:rPr>
          <w:sz w:val="24"/>
        </w:rPr>
        <w:t>тенденций</w:t>
      </w:r>
      <w:r>
        <w:rPr>
          <w:spacing w:val="-2"/>
          <w:sz w:val="24"/>
        </w:rPr>
        <w:t xml:space="preserve"> </w:t>
      </w:r>
      <w:r>
        <w:rPr>
          <w:sz w:val="24"/>
        </w:rPr>
        <w:t>изменения</w:t>
      </w:r>
      <w:r>
        <w:rPr>
          <w:spacing w:val="-2"/>
          <w:sz w:val="24"/>
        </w:rPr>
        <w:t xml:space="preserve"> </w:t>
      </w:r>
      <w:r>
        <w:rPr>
          <w:sz w:val="24"/>
        </w:rPr>
        <w:t>структуры</w:t>
      </w:r>
      <w:r>
        <w:rPr>
          <w:spacing w:val="-2"/>
          <w:sz w:val="24"/>
        </w:rPr>
        <w:t xml:space="preserve"> </w:t>
      </w:r>
      <w:r>
        <w:rPr>
          <w:sz w:val="24"/>
        </w:rPr>
        <w:t>земельного</w:t>
      </w:r>
      <w:r>
        <w:rPr>
          <w:spacing w:val="-2"/>
          <w:sz w:val="24"/>
        </w:rPr>
        <w:t xml:space="preserve"> </w:t>
      </w:r>
      <w:r>
        <w:rPr>
          <w:sz w:val="24"/>
        </w:rPr>
        <w:t>фонда</w:t>
      </w:r>
      <w:r>
        <w:rPr>
          <w:spacing w:val="-3"/>
          <w:sz w:val="24"/>
        </w:rPr>
        <w:t xml:space="preserve"> </w:t>
      </w:r>
      <w:r>
        <w:rPr>
          <w:sz w:val="24"/>
        </w:rPr>
        <w:t>в различных</w:t>
      </w:r>
      <w:r>
        <w:rPr>
          <w:spacing w:val="-1"/>
          <w:sz w:val="24"/>
        </w:rPr>
        <w:t xml:space="preserve"> </w:t>
      </w:r>
      <w:r>
        <w:rPr>
          <w:sz w:val="24"/>
        </w:rPr>
        <w:t>регионах мира с помощью статистических материалов.</w:t>
      </w:r>
    </w:p>
    <w:p w:rsidR="00336F6E" w:rsidRDefault="001D7343">
      <w:pPr>
        <w:pStyle w:val="a5"/>
        <w:numPr>
          <w:ilvl w:val="0"/>
          <w:numId w:val="96"/>
        </w:numPr>
        <w:tabs>
          <w:tab w:val="left" w:pos="1177"/>
        </w:tabs>
        <w:spacing w:line="276" w:lineRule="auto"/>
        <w:ind w:right="225" w:firstLine="708"/>
        <w:jc w:val="both"/>
        <w:rPr>
          <w:sz w:val="24"/>
        </w:rPr>
      </w:pPr>
      <w:r>
        <w:rPr>
          <w:sz w:val="24"/>
        </w:rPr>
        <w:t xml:space="preserve">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w:t>
      </w:r>
      <w:r>
        <w:rPr>
          <w:spacing w:val="-2"/>
          <w:sz w:val="24"/>
        </w:rPr>
        <w:t>информации.</w:t>
      </w:r>
    </w:p>
    <w:p w:rsidR="00336F6E" w:rsidRDefault="001D7343">
      <w:pPr>
        <w:pStyle w:val="a5"/>
        <w:numPr>
          <w:ilvl w:val="0"/>
          <w:numId w:val="96"/>
        </w:numPr>
        <w:tabs>
          <w:tab w:val="left" w:pos="1669"/>
        </w:tabs>
        <w:spacing w:line="276" w:lineRule="auto"/>
        <w:ind w:right="236" w:firstLine="708"/>
        <w:jc w:val="both"/>
        <w:rPr>
          <w:sz w:val="24"/>
        </w:rPr>
      </w:pPr>
      <w:r>
        <w:rPr>
          <w:sz w:val="24"/>
        </w:rPr>
        <w:t>Составление структурной схемы «Факторы опустынивания» на основе анализа текстовых источников информации.</w:t>
      </w:r>
    </w:p>
    <w:p w:rsidR="00336F6E" w:rsidRDefault="001D7343">
      <w:pPr>
        <w:pStyle w:val="a3"/>
        <w:spacing w:line="275" w:lineRule="exact"/>
        <w:ind w:left="938"/>
      </w:pPr>
      <w:r>
        <w:t>Тема</w:t>
      </w:r>
      <w:r>
        <w:rPr>
          <w:spacing w:val="-4"/>
        </w:rPr>
        <w:t xml:space="preserve"> </w:t>
      </w:r>
      <w:r>
        <w:t>8.</w:t>
      </w:r>
      <w:r>
        <w:rPr>
          <w:spacing w:val="-1"/>
        </w:rPr>
        <w:t xml:space="preserve"> </w:t>
      </w:r>
      <w:r>
        <w:t>Биосфера</w:t>
      </w:r>
      <w:r>
        <w:rPr>
          <w:spacing w:val="-4"/>
        </w:rPr>
        <w:t xml:space="preserve"> </w:t>
      </w:r>
      <w:r>
        <w:t>и</w:t>
      </w:r>
      <w:r>
        <w:rPr>
          <w:spacing w:val="-3"/>
        </w:rPr>
        <w:t xml:space="preserve"> </w:t>
      </w:r>
      <w:r>
        <w:t>биологические</w:t>
      </w:r>
      <w:r>
        <w:rPr>
          <w:spacing w:val="-4"/>
        </w:rPr>
        <w:t xml:space="preserve"> </w:t>
      </w:r>
      <w:r>
        <w:t>ресурсы</w:t>
      </w:r>
      <w:r>
        <w:rPr>
          <w:spacing w:val="-1"/>
        </w:rPr>
        <w:t xml:space="preserve"> </w:t>
      </w:r>
      <w:r>
        <w:rPr>
          <w:spacing w:val="-4"/>
        </w:rPr>
        <w:t>мира.</w:t>
      </w:r>
    </w:p>
    <w:p w:rsidR="00336F6E" w:rsidRDefault="001D7343">
      <w:pPr>
        <w:pStyle w:val="a3"/>
        <w:spacing w:before="40" w:line="276" w:lineRule="auto"/>
        <w:ind w:right="228" w:firstLine="708"/>
        <w:rPr>
          <w:i/>
        </w:rPr>
      </w:pPr>
      <w: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w:t>
      </w:r>
      <w:r>
        <w:rPr>
          <w:spacing w:val="-1"/>
        </w:rPr>
        <w:t xml:space="preserve"> </w:t>
      </w:r>
      <w:r>
        <w:t>С. Берг, В.</w:t>
      </w:r>
      <w:r>
        <w:rPr>
          <w:spacing w:val="-2"/>
        </w:rPr>
        <w:t xml:space="preserve"> </w:t>
      </w:r>
      <w:r>
        <w:t xml:space="preserve">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r>
        <w:rPr>
          <w:i/>
          <w:spacing w:val="-2"/>
        </w:rPr>
        <w:t>Ландшафтоведение.</w:t>
      </w:r>
    </w:p>
    <w:p w:rsidR="00336F6E" w:rsidRDefault="001D7343">
      <w:pPr>
        <w:pStyle w:val="a3"/>
        <w:spacing w:before="2" w:line="276" w:lineRule="auto"/>
        <w:ind w:right="229" w:firstLine="708"/>
        <w:rPr>
          <w:i/>
        </w:rPr>
      </w:pPr>
      <w: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r>
        <w:rPr>
          <w:i/>
        </w:rPr>
        <w:t>Проблема исчерпания биоразнообразия Амазонской низменности. Биогеография.</w:t>
      </w:r>
    </w:p>
    <w:p w:rsidR="00336F6E" w:rsidRDefault="001D7343">
      <w:pPr>
        <w:spacing w:line="276" w:lineRule="auto"/>
        <w:ind w:left="230" w:right="230" w:firstLine="708"/>
        <w:jc w:val="both"/>
        <w:rPr>
          <w:i/>
          <w:sz w:val="24"/>
        </w:rPr>
      </w:pPr>
      <w:r>
        <w:rPr>
          <w:sz w:val="24"/>
        </w:rP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w:t>
      </w:r>
      <w:r>
        <w:rPr>
          <w:spacing w:val="40"/>
          <w:sz w:val="24"/>
        </w:rPr>
        <w:t xml:space="preserve"> </w:t>
      </w:r>
      <w:r>
        <w:rPr>
          <w:sz w:val="24"/>
        </w:rPr>
        <w:t xml:space="preserve">борьба с лесными пожарами и незаконными вырубками. </w:t>
      </w:r>
      <w:r>
        <w:rPr>
          <w:i/>
          <w:sz w:val="24"/>
        </w:rPr>
        <w:t>Примеры решения проблемы сохранения биологических ресурсов в Канаде и Австралии.</w:t>
      </w:r>
    </w:p>
    <w:p w:rsidR="00336F6E" w:rsidRDefault="001D7343">
      <w:pPr>
        <w:pStyle w:val="a3"/>
        <w:spacing w:line="275" w:lineRule="exact"/>
        <w:ind w:left="938"/>
      </w:pPr>
      <w:r>
        <w:t>Особо</w:t>
      </w:r>
      <w:r>
        <w:rPr>
          <w:spacing w:val="67"/>
          <w:w w:val="150"/>
        </w:rPr>
        <w:t xml:space="preserve">  </w:t>
      </w:r>
      <w:r>
        <w:t>охраняемые</w:t>
      </w:r>
      <w:r>
        <w:rPr>
          <w:spacing w:val="68"/>
          <w:w w:val="150"/>
        </w:rPr>
        <w:t xml:space="preserve">  </w:t>
      </w:r>
      <w:r>
        <w:t>природные</w:t>
      </w:r>
      <w:r>
        <w:rPr>
          <w:spacing w:val="68"/>
          <w:w w:val="150"/>
        </w:rPr>
        <w:t xml:space="preserve">  </w:t>
      </w:r>
      <w:r>
        <w:t>территории</w:t>
      </w:r>
      <w:r>
        <w:rPr>
          <w:spacing w:val="68"/>
          <w:w w:val="150"/>
        </w:rPr>
        <w:t xml:space="preserve">  </w:t>
      </w:r>
      <w:r>
        <w:t>(ООПТ)</w:t>
      </w:r>
      <w:r>
        <w:rPr>
          <w:spacing w:val="69"/>
          <w:w w:val="150"/>
        </w:rPr>
        <w:t xml:space="preserve">  </w:t>
      </w:r>
      <w:r>
        <w:t>мира</w:t>
      </w:r>
      <w:r>
        <w:rPr>
          <w:spacing w:val="71"/>
          <w:w w:val="150"/>
        </w:rPr>
        <w:t xml:space="preserve">  </w:t>
      </w:r>
      <w:r>
        <w:t>—</w:t>
      </w:r>
      <w:r>
        <w:rPr>
          <w:spacing w:val="69"/>
          <w:w w:val="150"/>
        </w:rPr>
        <w:t xml:space="preserve">  </w:t>
      </w:r>
      <w:r>
        <w:rPr>
          <w:spacing w:val="-2"/>
        </w:rPr>
        <w:t>резерваты</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27"/>
      </w:pPr>
      <w:r>
        <w:lastRenderedPageBreak/>
        <w:t>биоразнообразия. ООПТ на территории России. Размещение объектов Всемирного</w:t>
      </w:r>
      <w:r>
        <w:rPr>
          <w:spacing w:val="40"/>
        </w:rPr>
        <w:t xml:space="preserve"> </w:t>
      </w:r>
      <w:r>
        <w:t xml:space="preserve">природного наследия ЮНЕСКО. Памятники Всемирного природного наследия на территории </w:t>
      </w:r>
      <w:r>
        <w:rPr>
          <w:spacing w:val="-2"/>
        </w:rPr>
        <w:t>России.</w:t>
      </w:r>
    </w:p>
    <w:p w:rsidR="00336F6E" w:rsidRDefault="001D7343">
      <w:pPr>
        <w:pStyle w:val="a3"/>
        <w:spacing w:before="1"/>
        <w:ind w:left="938"/>
      </w:pPr>
      <w:r>
        <w:t>Практические</w:t>
      </w:r>
      <w:r>
        <w:rPr>
          <w:spacing w:val="-6"/>
        </w:rPr>
        <w:t xml:space="preserve"> </w:t>
      </w:r>
      <w:r>
        <w:rPr>
          <w:spacing w:val="-2"/>
        </w:rPr>
        <w:t>работы.</w:t>
      </w:r>
    </w:p>
    <w:p w:rsidR="00336F6E" w:rsidRDefault="001D7343">
      <w:pPr>
        <w:pStyle w:val="a5"/>
        <w:numPr>
          <w:ilvl w:val="0"/>
          <w:numId w:val="95"/>
        </w:numPr>
        <w:tabs>
          <w:tab w:val="left" w:pos="1177"/>
        </w:tabs>
        <w:spacing w:before="41" w:line="276" w:lineRule="auto"/>
        <w:ind w:right="237" w:firstLine="708"/>
        <w:jc w:val="both"/>
        <w:rPr>
          <w:sz w:val="24"/>
        </w:rPr>
      </w:pPr>
      <w:r>
        <w:rPr>
          <w:sz w:val="24"/>
        </w:rPr>
        <w:t>Анализ причин биоразнообразия природных комплексов в пределах одной природной зоны (по выбору учителя) на основе источников информации.</w:t>
      </w:r>
    </w:p>
    <w:p w:rsidR="00336F6E" w:rsidRDefault="001D7343">
      <w:pPr>
        <w:pStyle w:val="a5"/>
        <w:numPr>
          <w:ilvl w:val="0"/>
          <w:numId w:val="95"/>
        </w:numPr>
        <w:tabs>
          <w:tab w:val="left" w:pos="1177"/>
        </w:tabs>
        <w:spacing w:line="276" w:lineRule="auto"/>
        <w:ind w:right="228" w:firstLine="708"/>
        <w:jc w:val="both"/>
        <w:rPr>
          <w:sz w:val="24"/>
        </w:rPr>
      </w:pPr>
      <w:r>
        <w:rPr>
          <w:sz w:val="24"/>
        </w:rPr>
        <w:t>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336F6E" w:rsidRDefault="001D7343">
      <w:pPr>
        <w:pStyle w:val="a3"/>
        <w:ind w:left="938"/>
      </w:pPr>
      <w:r>
        <w:t>Тема</w:t>
      </w:r>
      <w:r>
        <w:rPr>
          <w:spacing w:val="-3"/>
        </w:rPr>
        <w:t xml:space="preserve"> </w:t>
      </w:r>
      <w:r>
        <w:t>9.</w:t>
      </w:r>
      <w:r>
        <w:rPr>
          <w:spacing w:val="-2"/>
        </w:rPr>
        <w:t xml:space="preserve"> </w:t>
      </w:r>
      <w:r>
        <w:t>География</w:t>
      </w:r>
      <w:r>
        <w:rPr>
          <w:spacing w:val="-2"/>
        </w:rPr>
        <w:t xml:space="preserve"> </w:t>
      </w:r>
      <w:r>
        <w:t>природных</w:t>
      </w:r>
      <w:r>
        <w:rPr>
          <w:spacing w:val="-1"/>
        </w:rPr>
        <w:t xml:space="preserve"> </w:t>
      </w:r>
      <w:r>
        <w:rPr>
          <w:spacing w:val="-2"/>
        </w:rPr>
        <w:t>рисков.</w:t>
      </w:r>
    </w:p>
    <w:p w:rsidR="00336F6E" w:rsidRDefault="001D7343">
      <w:pPr>
        <w:pStyle w:val="a3"/>
        <w:spacing w:before="40" w:line="276" w:lineRule="auto"/>
        <w:ind w:right="233" w:firstLine="708"/>
      </w:pPr>
      <w:r>
        <w:t>Природные риски и их виды. Виды стихийных бедствий и опасных природных</w:t>
      </w:r>
      <w:r>
        <w:rPr>
          <w:spacing w:val="40"/>
        </w:rPr>
        <w:t xml:space="preserve"> </w:t>
      </w:r>
      <w:r>
        <w:t>явлений. Географические особенности распространения стихийных бедствий. Регионы природных рисков на территории России.</w:t>
      </w:r>
    </w:p>
    <w:p w:rsidR="00336F6E" w:rsidRDefault="001D7343">
      <w:pPr>
        <w:spacing w:before="2" w:line="276" w:lineRule="auto"/>
        <w:ind w:left="230" w:right="226" w:firstLine="708"/>
        <w:jc w:val="both"/>
        <w:rPr>
          <w:i/>
          <w:sz w:val="24"/>
        </w:rPr>
      </w:pPr>
      <w:r>
        <w:rPr>
          <w:sz w:val="24"/>
        </w:rPr>
        <w:t xml:space="preserve">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 </w:t>
      </w:r>
      <w:r>
        <w:rPr>
          <w:i/>
          <w:sz w:val="24"/>
        </w:rPr>
        <w:t xml:space="preserve">Землетрясение на Гаити (2010 г.) и в Японии (2011 г.), их экологические и экономические </w:t>
      </w:r>
      <w:r>
        <w:rPr>
          <w:i/>
          <w:spacing w:val="-2"/>
          <w:sz w:val="24"/>
        </w:rPr>
        <w:t>последствия.</w:t>
      </w:r>
    </w:p>
    <w:p w:rsidR="00336F6E" w:rsidRDefault="001D7343">
      <w:pPr>
        <w:pStyle w:val="a3"/>
        <w:ind w:left="938"/>
      </w:pPr>
      <w:r>
        <w:t>Штормы</w:t>
      </w:r>
      <w:r>
        <w:rPr>
          <w:spacing w:val="41"/>
        </w:rPr>
        <w:t xml:space="preserve">  </w:t>
      </w:r>
      <w:r>
        <w:t>и</w:t>
      </w:r>
      <w:r>
        <w:rPr>
          <w:spacing w:val="43"/>
        </w:rPr>
        <w:t xml:space="preserve">  </w:t>
      </w:r>
      <w:r>
        <w:t>цунами</w:t>
      </w:r>
      <w:r>
        <w:rPr>
          <w:spacing w:val="44"/>
        </w:rPr>
        <w:t xml:space="preserve">  </w:t>
      </w:r>
      <w:r>
        <w:t>как</w:t>
      </w:r>
      <w:r>
        <w:rPr>
          <w:spacing w:val="42"/>
        </w:rPr>
        <w:t xml:space="preserve">  </w:t>
      </w:r>
      <w:r>
        <w:t>факторы</w:t>
      </w:r>
      <w:r>
        <w:rPr>
          <w:spacing w:val="41"/>
        </w:rPr>
        <w:t xml:space="preserve">  </w:t>
      </w:r>
      <w:r>
        <w:t>риска</w:t>
      </w:r>
      <w:r>
        <w:rPr>
          <w:spacing w:val="42"/>
        </w:rPr>
        <w:t xml:space="preserve">  </w:t>
      </w:r>
      <w:r>
        <w:t>в</w:t>
      </w:r>
      <w:r>
        <w:rPr>
          <w:spacing w:val="42"/>
        </w:rPr>
        <w:t xml:space="preserve">  </w:t>
      </w:r>
      <w:r>
        <w:t>развитии</w:t>
      </w:r>
      <w:r>
        <w:rPr>
          <w:spacing w:val="42"/>
        </w:rPr>
        <w:t xml:space="preserve">  </w:t>
      </w:r>
      <w:r>
        <w:t>прибрежных</w:t>
      </w:r>
      <w:r>
        <w:rPr>
          <w:spacing w:val="43"/>
        </w:rPr>
        <w:t xml:space="preserve">  </w:t>
      </w:r>
      <w:r>
        <w:rPr>
          <w:spacing w:val="-2"/>
        </w:rPr>
        <w:t>территорий.</w:t>
      </w:r>
    </w:p>
    <w:p w:rsidR="00336F6E" w:rsidRDefault="001D7343">
      <w:pPr>
        <w:spacing w:before="41"/>
        <w:ind w:left="230"/>
        <w:jc w:val="both"/>
        <w:rPr>
          <w:i/>
          <w:sz w:val="24"/>
        </w:rPr>
      </w:pPr>
      <w:r>
        <w:rPr>
          <w:i/>
          <w:sz w:val="24"/>
        </w:rPr>
        <w:t>Последствия</w:t>
      </w:r>
      <w:r>
        <w:rPr>
          <w:i/>
          <w:spacing w:val="-5"/>
          <w:sz w:val="24"/>
        </w:rPr>
        <w:t xml:space="preserve"> </w:t>
      </w:r>
      <w:r>
        <w:rPr>
          <w:i/>
          <w:sz w:val="24"/>
        </w:rPr>
        <w:t>цунами</w:t>
      </w:r>
      <w:r>
        <w:rPr>
          <w:i/>
          <w:spacing w:val="-2"/>
          <w:sz w:val="24"/>
        </w:rPr>
        <w:t xml:space="preserve"> </w:t>
      </w:r>
      <w:r>
        <w:rPr>
          <w:i/>
          <w:sz w:val="24"/>
        </w:rPr>
        <w:t>на</w:t>
      </w:r>
      <w:r>
        <w:rPr>
          <w:i/>
          <w:spacing w:val="-2"/>
          <w:sz w:val="24"/>
        </w:rPr>
        <w:t xml:space="preserve"> </w:t>
      </w:r>
      <w:r>
        <w:rPr>
          <w:i/>
          <w:sz w:val="24"/>
        </w:rPr>
        <w:t>Суматре</w:t>
      </w:r>
      <w:r>
        <w:rPr>
          <w:i/>
          <w:spacing w:val="-1"/>
          <w:sz w:val="24"/>
        </w:rPr>
        <w:t xml:space="preserve"> </w:t>
      </w:r>
      <w:r>
        <w:rPr>
          <w:i/>
          <w:sz w:val="24"/>
        </w:rPr>
        <w:t>(Индонезия, 2004</w:t>
      </w:r>
      <w:r>
        <w:rPr>
          <w:i/>
          <w:spacing w:val="-2"/>
          <w:sz w:val="24"/>
        </w:rPr>
        <w:t xml:space="preserve"> </w:t>
      </w:r>
      <w:r>
        <w:rPr>
          <w:i/>
          <w:spacing w:val="-4"/>
          <w:sz w:val="24"/>
        </w:rPr>
        <w:t>г.).</w:t>
      </w:r>
    </w:p>
    <w:p w:rsidR="00336F6E" w:rsidRDefault="001D7343">
      <w:pPr>
        <w:pStyle w:val="a3"/>
        <w:spacing w:before="43" w:line="276" w:lineRule="auto"/>
        <w:ind w:right="229" w:firstLine="708"/>
      </w:pPr>
      <w: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w:t>
      </w:r>
      <w:r>
        <w:rPr>
          <w:spacing w:val="-2"/>
        </w:rPr>
        <w:t xml:space="preserve"> </w:t>
      </w:r>
      <w:r>
        <w:t xml:space="preserve">снижению ущерба от техногенных </w:t>
      </w:r>
      <w:r>
        <w:rPr>
          <w:spacing w:val="-2"/>
        </w:rPr>
        <w:t>катастроф.</w:t>
      </w:r>
    </w:p>
    <w:p w:rsidR="00336F6E" w:rsidRDefault="001D7343">
      <w:pPr>
        <w:pStyle w:val="a3"/>
        <w:ind w:left="938"/>
      </w:pPr>
      <w:r>
        <w:t>Практические</w:t>
      </w:r>
      <w:r>
        <w:rPr>
          <w:spacing w:val="-6"/>
        </w:rPr>
        <w:t xml:space="preserve"> </w:t>
      </w:r>
      <w:r>
        <w:rPr>
          <w:spacing w:val="-2"/>
        </w:rPr>
        <w:t>работы.</w:t>
      </w:r>
    </w:p>
    <w:p w:rsidR="00336F6E" w:rsidRDefault="001D7343">
      <w:pPr>
        <w:pStyle w:val="a5"/>
        <w:numPr>
          <w:ilvl w:val="0"/>
          <w:numId w:val="94"/>
        </w:numPr>
        <w:tabs>
          <w:tab w:val="left" w:pos="1177"/>
        </w:tabs>
        <w:spacing w:before="41" w:line="276" w:lineRule="auto"/>
        <w:ind w:right="224" w:firstLine="708"/>
        <w:jc w:val="both"/>
        <w:rPr>
          <w:sz w:val="24"/>
        </w:rPr>
      </w:pPr>
      <w:r>
        <w:rPr>
          <w:sz w:val="24"/>
        </w:rPr>
        <w:t>Оценка последствий различных стихийных бедствий в странах и регионах мира на основе анализа сообщений СМИ (по выбору обучающихся).</w:t>
      </w:r>
    </w:p>
    <w:p w:rsidR="00336F6E" w:rsidRDefault="001D7343">
      <w:pPr>
        <w:pStyle w:val="a5"/>
        <w:numPr>
          <w:ilvl w:val="0"/>
          <w:numId w:val="94"/>
        </w:numPr>
        <w:tabs>
          <w:tab w:val="left" w:pos="1177"/>
        </w:tabs>
        <w:spacing w:line="278" w:lineRule="auto"/>
        <w:ind w:right="228" w:firstLine="708"/>
        <w:jc w:val="both"/>
        <w:rPr>
          <w:sz w:val="24"/>
        </w:rPr>
      </w:pPr>
      <w:r>
        <w:rPr>
          <w:sz w:val="24"/>
        </w:rPr>
        <w:t>Сравнительная оценка природных рисков для двух стран на основе анализа</w:t>
      </w:r>
      <w:r>
        <w:rPr>
          <w:spacing w:val="40"/>
          <w:sz w:val="24"/>
        </w:rPr>
        <w:t xml:space="preserve"> </w:t>
      </w:r>
      <w:r>
        <w:rPr>
          <w:sz w:val="24"/>
        </w:rPr>
        <w:t>интернет-источников (по выбору учителя).</w:t>
      </w:r>
    </w:p>
    <w:p w:rsidR="00336F6E" w:rsidRDefault="001D7343">
      <w:pPr>
        <w:pStyle w:val="a3"/>
        <w:spacing w:line="272" w:lineRule="exact"/>
        <w:ind w:left="938"/>
      </w:pPr>
      <w:r>
        <w:t>Тема</w:t>
      </w:r>
      <w:r>
        <w:rPr>
          <w:spacing w:val="-4"/>
        </w:rPr>
        <w:t xml:space="preserve"> </w:t>
      </w:r>
      <w:r>
        <w:t>10.</w:t>
      </w:r>
      <w:r>
        <w:rPr>
          <w:spacing w:val="-3"/>
        </w:rPr>
        <w:t xml:space="preserve"> </w:t>
      </w:r>
      <w:r>
        <w:t>Глобальная</w:t>
      </w:r>
      <w:r>
        <w:rPr>
          <w:spacing w:val="-3"/>
        </w:rPr>
        <w:t xml:space="preserve"> </w:t>
      </w:r>
      <w:r>
        <w:t>экологическая</w:t>
      </w:r>
      <w:r>
        <w:rPr>
          <w:spacing w:val="-3"/>
        </w:rPr>
        <w:t xml:space="preserve"> </w:t>
      </w:r>
      <w:r>
        <w:rPr>
          <w:spacing w:val="-2"/>
        </w:rPr>
        <w:t>проблема.</w:t>
      </w:r>
    </w:p>
    <w:p w:rsidR="00336F6E" w:rsidRDefault="001D7343">
      <w:pPr>
        <w:pStyle w:val="a3"/>
        <w:spacing w:before="39" w:line="276" w:lineRule="auto"/>
        <w:ind w:right="226" w:firstLine="708"/>
      </w:pPr>
      <w:r>
        <w:t>Экологическая проблема</w:t>
      </w:r>
      <w:r>
        <w:rPr>
          <w:spacing w:val="-1"/>
        </w:rPr>
        <w:t xml:space="preserve"> </w:t>
      </w:r>
      <w:r>
        <w:t>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w:t>
      </w:r>
      <w:r>
        <w:rPr>
          <w:spacing w:val="80"/>
        </w:rPr>
        <w:t xml:space="preserve"> </w:t>
      </w:r>
      <w:r>
        <w:t>и</w:t>
      </w:r>
      <w:r>
        <w:rPr>
          <w:spacing w:val="-1"/>
        </w:rPr>
        <w:t xml:space="preserve"> </w:t>
      </w:r>
      <w:r>
        <w:t>дезактивация радиоактивных отходов. Экологический кризис в различных типах стран современного мира. Стратегия устойчивого развития России.</w:t>
      </w:r>
    </w:p>
    <w:p w:rsidR="00336F6E" w:rsidRDefault="001D7343">
      <w:pPr>
        <w:pStyle w:val="a3"/>
        <w:spacing w:before="1"/>
        <w:ind w:left="938"/>
      </w:pPr>
      <w:r>
        <w:t>Практические</w:t>
      </w:r>
      <w:r>
        <w:rPr>
          <w:spacing w:val="-5"/>
        </w:rPr>
        <w:t xml:space="preserve"> </w:t>
      </w:r>
      <w:r>
        <w:rPr>
          <w:spacing w:val="-2"/>
        </w:rPr>
        <w:t>работы.</w:t>
      </w:r>
    </w:p>
    <w:p w:rsidR="00336F6E" w:rsidRDefault="001D7343">
      <w:pPr>
        <w:pStyle w:val="a5"/>
        <w:numPr>
          <w:ilvl w:val="0"/>
          <w:numId w:val="93"/>
        </w:numPr>
        <w:tabs>
          <w:tab w:val="left" w:pos="1177"/>
        </w:tabs>
        <w:spacing w:before="41" w:line="278" w:lineRule="auto"/>
        <w:ind w:right="237" w:firstLine="708"/>
        <w:rPr>
          <w:sz w:val="24"/>
        </w:rPr>
      </w:pPr>
      <w:r>
        <w:rPr>
          <w:sz w:val="24"/>
        </w:rPr>
        <w:t>Составление</w:t>
      </w:r>
      <w:r>
        <w:rPr>
          <w:spacing w:val="40"/>
          <w:sz w:val="24"/>
        </w:rPr>
        <w:t xml:space="preserve"> </w:t>
      </w:r>
      <w:r>
        <w:rPr>
          <w:sz w:val="24"/>
        </w:rPr>
        <w:t>структурной</w:t>
      </w:r>
      <w:r>
        <w:rPr>
          <w:spacing w:val="40"/>
          <w:sz w:val="24"/>
        </w:rPr>
        <w:t xml:space="preserve"> </w:t>
      </w:r>
      <w:r>
        <w:rPr>
          <w:sz w:val="24"/>
        </w:rPr>
        <w:t>схемы</w:t>
      </w:r>
      <w:r>
        <w:rPr>
          <w:spacing w:val="40"/>
          <w:sz w:val="24"/>
        </w:rPr>
        <w:t xml:space="preserve"> </w:t>
      </w:r>
      <w:r>
        <w:rPr>
          <w:sz w:val="24"/>
        </w:rPr>
        <w:t>«Взаимосвязь</w:t>
      </w:r>
      <w:r>
        <w:rPr>
          <w:spacing w:val="40"/>
          <w:sz w:val="24"/>
        </w:rPr>
        <w:t xml:space="preserve"> </w:t>
      </w:r>
      <w:r>
        <w:rPr>
          <w:sz w:val="24"/>
        </w:rPr>
        <w:t>глобальных</w:t>
      </w:r>
      <w:r>
        <w:rPr>
          <w:spacing w:val="40"/>
          <w:sz w:val="24"/>
        </w:rPr>
        <w:t xml:space="preserve"> </w:t>
      </w:r>
      <w:r>
        <w:rPr>
          <w:sz w:val="24"/>
        </w:rPr>
        <w:t>проблем</w:t>
      </w:r>
      <w:r>
        <w:rPr>
          <w:spacing w:val="40"/>
          <w:sz w:val="24"/>
        </w:rPr>
        <w:t xml:space="preserve"> </w:t>
      </w:r>
      <w:r>
        <w:rPr>
          <w:sz w:val="24"/>
        </w:rPr>
        <w:t>окружающей среды» на основе анализа сообщений СМИ.</w:t>
      </w:r>
    </w:p>
    <w:p w:rsidR="00336F6E" w:rsidRDefault="001D7343">
      <w:pPr>
        <w:pStyle w:val="a5"/>
        <w:numPr>
          <w:ilvl w:val="0"/>
          <w:numId w:val="93"/>
        </w:numPr>
        <w:tabs>
          <w:tab w:val="left" w:pos="1177"/>
        </w:tabs>
        <w:spacing w:line="276" w:lineRule="auto"/>
        <w:ind w:right="234" w:firstLine="708"/>
        <w:rPr>
          <w:sz w:val="24"/>
        </w:rPr>
      </w:pPr>
      <w:r>
        <w:rPr>
          <w:sz w:val="24"/>
        </w:rPr>
        <w:t>Организация</w:t>
      </w:r>
      <w:r>
        <w:rPr>
          <w:spacing w:val="80"/>
          <w:sz w:val="24"/>
        </w:rPr>
        <w:t xml:space="preserve"> </w:t>
      </w:r>
      <w:r>
        <w:rPr>
          <w:sz w:val="24"/>
        </w:rPr>
        <w:t>дискуссии</w:t>
      </w:r>
      <w:r>
        <w:rPr>
          <w:spacing w:val="80"/>
          <w:sz w:val="24"/>
        </w:rPr>
        <w:t xml:space="preserve"> </w:t>
      </w:r>
      <w:r>
        <w:rPr>
          <w:sz w:val="24"/>
        </w:rPr>
        <w:t>о</w:t>
      </w:r>
      <w:r>
        <w:rPr>
          <w:spacing w:val="80"/>
          <w:sz w:val="24"/>
        </w:rPr>
        <w:t xml:space="preserve"> </w:t>
      </w:r>
      <w:r>
        <w:rPr>
          <w:sz w:val="24"/>
        </w:rPr>
        <w:t>геоэкологической</w:t>
      </w:r>
      <w:r>
        <w:rPr>
          <w:spacing w:val="80"/>
          <w:sz w:val="24"/>
        </w:rPr>
        <w:t xml:space="preserve"> </w:t>
      </w:r>
      <w:r>
        <w:rPr>
          <w:sz w:val="24"/>
        </w:rPr>
        <w:t>ситуации</w:t>
      </w:r>
      <w:r>
        <w:rPr>
          <w:spacing w:val="80"/>
          <w:sz w:val="24"/>
        </w:rPr>
        <w:t xml:space="preserve"> </w:t>
      </w:r>
      <w:r>
        <w:rPr>
          <w:sz w:val="24"/>
        </w:rPr>
        <w:t>в</w:t>
      </w:r>
      <w:r>
        <w:rPr>
          <w:spacing w:val="80"/>
          <w:sz w:val="24"/>
        </w:rPr>
        <w:t xml:space="preserve"> </w:t>
      </w:r>
      <w:r>
        <w:rPr>
          <w:sz w:val="24"/>
        </w:rPr>
        <w:t>отдельных</w:t>
      </w:r>
      <w:r>
        <w:rPr>
          <w:spacing w:val="80"/>
          <w:sz w:val="24"/>
        </w:rPr>
        <w:t xml:space="preserve"> </w:t>
      </w:r>
      <w:r>
        <w:rPr>
          <w:sz w:val="24"/>
        </w:rPr>
        <w:t>странах</w:t>
      </w:r>
      <w:r>
        <w:rPr>
          <w:spacing w:val="80"/>
          <w:sz w:val="24"/>
        </w:rPr>
        <w:t xml:space="preserve"> </w:t>
      </w:r>
      <w:r>
        <w:rPr>
          <w:sz w:val="24"/>
        </w:rPr>
        <w:t>и</w:t>
      </w:r>
      <w:r>
        <w:rPr>
          <w:spacing w:val="40"/>
          <w:sz w:val="24"/>
        </w:rPr>
        <w:t xml:space="preserve"> </w:t>
      </w:r>
      <w:r>
        <w:rPr>
          <w:sz w:val="24"/>
        </w:rPr>
        <w:t>регионах мира.</w:t>
      </w:r>
    </w:p>
    <w:p w:rsidR="00336F6E" w:rsidRDefault="001D7343">
      <w:pPr>
        <w:pStyle w:val="a5"/>
        <w:numPr>
          <w:ilvl w:val="0"/>
          <w:numId w:val="93"/>
        </w:numPr>
        <w:tabs>
          <w:tab w:val="left" w:pos="1177"/>
        </w:tabs>
        <w:spacing w:line="275" w:lineRule="exact"/>
        <w:ind w:left="1177" w:hanging="239"/>
        <w:rPr>
          <w:sz w:val="24"/>
        </w:rPr>
      </w:pPr>
      <w:r>
        <w:rPr>
          <w:sz w:val="24"/>
        </w:rPr>
        <w:t>Анализ</w:t>
      </w:r>
      <w:r>
        <w:rPr>
          <w:spacing w:val="46"/>
          <w:sz w:val="24"/>
        </w:rPr>
        <w:t xml:space="preserve"> </w:t>
      </w:r>
      <w:r>
        <w:rPr>
          <w:sz w:val="24"/>
        </w:rPr>
        <w:t>текста</w:t>
      </w:r>
      <w:r>
        <w:rPr>
          <w:spacing w:val="51"/>
          <w:sz w:val="24"/>
        </w:rPr>
        <w:t xml:space="preserve"> </w:t>
      </w:r>
      <w:r>
        <w:rPr>
          <w:sz w:val="24"/>
        </w:rPr>
        <w:t>«Стратегия</w:t>
      </w:r>
      <w:r>
        <w:rPr>
          <w:spacing w:val="49"/>
          <w:sz w:val="24"/>
        </w:rPr>
        <w:t xml:space="preserve"> </w:t>
      </w:r>
      <w:r>
        <w:rPr>
          <w:sz w:val="24"/>
        </w:rPr>
        <w:t>экологической</w:t>
      </w:r>
      <w:r>
        <w:rPr>
          <w:spacing w:val="47"/>
          <w:sz w:val="24"/>
        </w:rPr>
        <w:t xml:space="preserve"> </w:t>
      </w:r>
      <w:r>
        <w:rPr>
          <w:sz w:val="24"/>
        </w:rPr>
        <w:t>безопасности</w:t>
      </w:r>
      <w:r>
        <w:rPr>
          <w:spacing w:val="49"/>
          <w:sz w:val="24"/>
        </w:rPr>
        <w:t xml:space="preserve"> </w:t>
      </w:r>
      <w:r>
        <w:rPr>
          <w:sz w:val="24"/>
        </w:rPr>
        <w:t>Российской</w:t>
      </w:r>
      <w:r>
        <w:rPr>
          <w:spacing w:val="50"/>
          <w:sz w:val="24"/>
        </w:rPr>
        <w:t xml:space="preserve"> </w:t>
      </w:r>
      <w:r>
        <w:rPr>
          <w:sz w:val="24"/>
        </w:rPr>
        <w:t>Федерации</w:t>
      </w:r>
      <w:r>
        <w:rPr>
          <w:spacing w:val="49"/>
          <w:sz w:val="24"/>
        </w:rPr>
        <w:t xml:space="preserve"> </w:t>
      </w:r>
      <w:r>
        <w:rPr>
          <w:spacing w:val="-5"/>
          <w:sz w:val="24"/>
        </w:rPr>
        <w:t>на</w:t>
      </w:r>
    </w:p>
    <w:p w:rsidR="00336F6E" w:rsidRDefault="00336F6E">
      <w:pPr>
        <w:pStyle w:val="a5"/>
        <w:spacing w:line="275" w:lineRule="exact"/>
        <w:jc w:val="left"/>
        <w:rPr>
          <w:sz w:val="24"/>
        </w:rPr>
        <w:sectPr w:rsidR="00336F6E">
          <w:pgSz w:w="11920" w:h="16850"/>
          <w:pgMar w:top="1360" w:right="850" w:bottom="1160" w:left="850" w:header="0" w:footer="963" w:gutter="0"/>
          <w:cols w:space="720"/>
        </w:sectPr>
      </w:pPr>
    </w:p>
    <w:p w:rsidR="00336F6E" w:rsidRDefault="001D7343">
      <w:pPr>
        <w:pStyle w:val="a3"/>
        <w:spacing w:before="73" w:line="276" w:lineRule="auto"/>
        <w:ind w:right="235"/>
      </w:pPr>
      <w:r>
        <w:lastRenderedPageBreak/>
        <w:t>период до 2025 года» с целью выявления потенциального вклада географии в обеспечение экологической безопасности России.</w:t>
      </w:r>
    </w:p>
    <w:p w:rsidR="00336F6E" w:rsidRDefault="001D7343">
      <w:pPr>
        <w:pStyle w:val="a5"/>
        <w:numPr>
          <w:ilvl w:val="0"/>
          <w:numId w:val="93"/>
        </w:numPr>
        <w:tabs>
          <w:tab w:val="left" w:pos="1177"/>
        </w:tabs>
        <w:spacing w:line="276" w:lineRule="auto"/>
        <w:ind w:right="230" w:firstLine="708"/>
        <w:jc w:val="both"/>
        <w:rPr>
          <w:sz w:val="24"/>
        </w:rPr>
      </w:pPr>
      <w:r>
        <w:rPr>
          <w:sz w:val="24"/>
        </w:rPr>
        <w:t xml:space="preserve">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w:t>
      </w:r>
      <w:r>
        <w:rPr>
          <w:spacing w:val="-2"/>
          <w:sz w:val="24"/>
        </w:rPr>
        <w:t>учителя).</w:t>
      </w:r>
    </w:p>
    <w:p w:rsidR="00336F6E" w:rsidRDefault="001D7343">
      <w:pPr>
        <w:pStyle w:val="a3"/>
        <w:spacing w:line="276" w:lineRule="auto"/>
        <w:ind w:left="938" w:right="3262"/>
      </w:pPr>
      <w:r>
        <w:t>Раздел 5. Человеческий капитал в современном мире. Тема</w:t>
      </w:r>
      <w:r>
        <w:rPr>
          <w:spacing w:val="-6"/>
        </w:rPr>
        <w:t xml:space="preserve"> </w:t>
      </w:r>
      <w:r>
        <w:t>1.</w:t>
      </w:r>
      <w:r>
        <w:rPr>
          <w:spacing w:val="-3"/>
        </w:rPr>
        <w:t xml:space="preserve"> </w:t>
      </w:r>
      <w:r>
        <w:t>Демографическая</w:t>
      </w:r>
      <w:r>
        <w:rPr>
          <w:spacing w:val="-2"/>
        </w:rPr>
        <w:t xml:space="preserve"> </w:t>
      </w:r>
      <w:r>
        <w:t>характеристика</w:t>
      </w:r>
      <w:r>
        <w:rPr>
          <w:spacing w:val="-7"/>
        </w:rPr>
        <w:t xml:space="preserve"> </w:t>
      </w:r>
      <w:r>
        <w:t>населения</w:t>
      </w:r>
      <w:r>
        <w:rPr>
          <w:spacing w:val="-2"/>
        </w:rPr>
        <w:t xml:space="preserve"> мира.</w:t>
      </w:r>
    </w:p>
    <w:p w:rsidR="00336F6E" w:rsidRDefault="001D7343">
      <w:pPr>
        <w:pStyle w:val="a3"/>
        <w:spacing w:before="1" w:line="276" w:lineRule="auto"/>
        <w:ind w:right="229" w:firstLine="708"/>
      </w:pPr>
      <w: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w:t>
      </w:r>
      <w:r>
        <w:rPr>
          <w:spacing w:val="40"/>
        </w:rPr>
        <w:t xml:space="preserve"> </w:t>
      </w:r>
      <w:r>
        <w:t>«демографического</w:t>
      </w:r>
      <w:r>
        <w:rPr>
          <w:spacing w:val="40"/>
        </w:rPr>
        <w:t xml:space="preserve"> </w:t>
      </w:r>
      <w:r>
        <w:t>взрыва»</w:t>
      </w:r>
      <w:r>
        <w:rPr>
          <w:spacing w:val="38"/>
        </w:rPr>
        <w:t xml:space="preserve"> </w:t>
      </w:r>
      <w:r>
        <w:t>в</w:t>
      </w:r>
      <w:r>
        <w:rPr>
          <w:spacing w:val="40"/>
        </w:rPr>
        <w:t xml:space="preserve"> </w:t>
      </w:r>
      <w:r>
        <w:t>развивающихся</w:t>
      </w:r>
      <w:r>
        <w:rPr>
          <w:spacing w:val="40"/>
        </w:rPr>
        <w:t xml:space="preserve"> </w:t>
      </w:r>
      <w:r>
        <w:t>странах.</w:t>
      </w:r>
      <w:r>
        <w:rPr>
          <w:spacing w:val="40"/>
        </w:rPr>
        <w:t xml:space="preserve"> </w:t>
      </w:r>
      <w:r>
        <w:t>Демографический</w:t>
      </w:r>
      <w:r>
        <w:rPr>
          <w:spacing w:val="40"/>
        </w:rPr>
        <w:t xml:space="preserve"> </w:t>
      </w:r>
      <w:r>
        <w:t>кризис в развитых странах и комплекс связанных с ним социально-экономических проблем.</w:t>
      </w:r>
    </w:p>
    <w:p w:rsidR="00336F6E" w:rsidRDefault="001D7343">
      <w:pPr>
        <w:pStyle w:val="a3"/>
        <w:spacing w:line="275" w:lineRule="exact"/>
        <w:ind w:left="938"/>
      </w:pPr>
      <w:r>
        <w:t>Возрастно-половая</w:t>
      </w:r>
      <w:r>
        <w:rPr>
          <w:spacing w:val="28"/>
        </w:rPr>
        <w:t xml:space="preserve"> </w:t>
      </w:r>
      <w:r>
        <w:t>структура</w:t>
      </w:r>
      <w:r>
        <w:rPr>
          <w:spacing w:val="29"/>
        </w:rPr>
        <w:t xml:space="preserve"> </w:t>
      </w:r>
      <w:r>
        <w:t>населения</w:t>
      </w:r>
      <w:r>
        <w:rPr>
          <w:spacing w:val="30"/>
        </w:rPr>
        <w:t xml:space="preserve"> </w:t>
      </w:r>
      <w:r>
        <w:t>мира</w:t>
      </w:r>
      <w:r>
        <w:rPr>
          <w:spacing w:val="31"/>
        </w:rPr>
        <w:t xml:space="preserve"> </w:t>
      </w:r>
      <w:r>
        <w:t>и</w:t>
      </w:r>
      <w:r>
        <w:rPr>
          <w:spacing w:val="31"/>
        </w:rPr>
        <w:t xml:space="preserve"> </w:t>
      </w:r>
      <w:r>
        <w:t>отдельных</w:t>
      </w:r>
      <w:r>
        <w:rPr>
          <w:spacing w:val="31"/>
        </w:rPr>
        <w:t xml:space="preserve"> </w:t>
      </w:r>
      <w:r>
        <w:t>стран.</w:t>
      </w:r>
      <w:r>
        <w:rPr>
          <w:spacing w:val="30"/>
        </w:rPr>
        <w:t xml:space="preserve"> </w:t>
      </w:r>
      <w:r>
        <w:t>Трудовые</w:t>
      </w:r>
      <w:r>
        <w:rPr>
          <w:spacing w:val="30"/>
        </w:rPr>
        <w:t xml:space="preserve"> </w:t>
      </w:r>
      <w:r>
        <w:rPr>
          <w:spacing w:val="-2"/>
        </w:rPr>
        <w:t>ресурсы.</w:t>
      </w:r>
    </w:p>
    <w:p w:rsidR="00336F6E" w:rsidRDefault="001D7343">
      <w:pPr>
        <w:pStyle w:val="a3"/>
        <w:spacing w:before="44"/>
      </w:pPr>
      <w:r>
        <w:t>Экономически</w:t>
      </w:r>
      <w:r>
        <w:rPr>
          <w:spacing w:val="-7"/>
        </w:rPr>
        <w:t xml:space="preserve"> </w:t>
      </w:r>
      <w:r>
        <w:t>активное</w:t>
      </w:r>
      <w:r>
        <w:rPr>
          <w:spacing w:val="-6"/>
        </w:rPr>
        <w:t xml:space="preserve"> </w:t>
      </w:r>
      <w:r>
        <w:rPr>
          <w:spacing w:val="-2"/>
        </w:rPr>
        <w:t>население.</w:t>
      </w:r>
    </w:p>
    <w:p w:rsidR="00336F6E" w:rsidRDefault="001D7343">
      <w:pPr>
        <w:spacing w:before="40" w:line="276" w:lineRule="auto"/>
        <w:ind w:left="230" w:right="227" w:firstLine="708"/>
        <w:jc w:val="both"/>
        <w:rPr>
          <w:i/>
          <w:sz w:val="24"/>
        </w:rPr>
      </w:pPr>
      <w:r>
        <w:rPr>
          <w:sz w:val="24"/>
        </w:rPr>
        <w:t xml:space="preserve">Сущность глобальной демографической проблемы. </w:t>
      </w:r>
      <w:r>
        <w:rPr>
          <w:i/>
          <w:sz w:val="24"/>
        </w:rPr>
        <w:t xml:space="preserve">Теория демографического перехода (А. Ландри, Ф. Ноутстейн). </w:t>
      </w:r>
      <w:r>
        <w:rPr>
          <w:sz w:val="24"/>
        </w:rPr>
        <w:t>«Старение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w:t>
      </w:r>
      <w:r>
        <w:rPr>
          <w:spacing w:val="80"/>
          <w:sz w:val="24"/>
        </w:rPr>
        <w:t xml:space="preserve"> </w:t>
      </w:r>
      <w:r>
        <w:rPr>
          <w:sz w:val="24"/>
        </w:rPr>
        <w:t xml:space="preserve">региональные различия. Региональные аспекты в реализации демографической политики в России. </w:t>
      </w:r>
      <w:r>
        <w:rPr>
          <w:i/>
          <w:sz w:val="24"/>
        </w:rPr>
        <w:t>Демографическая проблема в современной Германии. Сравнение демографической политики в Индии и Китае.</w:t>
      </w:r>
    </w:p>
    <w:p w:rsidR="00336F6E" w:rsidRDefault="001D7343">
      <w:pPr>
        <w:pStyle w:val="a3"/>
        <w:spacing w:line="275" w:lineRule="exact"/>
        <w:ind w:left="938"/>
      </w:pPr>
      <w:r>
        <w:t>Практические</w:t>
      </w:r>
      <w:r>
        <w:rPr>
          <w:spacing w:val="-6"/>
        </w:rPr>
        <w:t xml:space="preserve"> </w:t>
      </w:r>
      <w:r>
        <w:rPr>
          <w:spacing w:val="-2"/>
        </w:rPr>
        <w:t>работы.</w:t>
      </w:r>
    </w:p>
    <w:p w:rsidR="00336F6E" w:rsidRDefault="001D7343">
      <w:pPr>
        <w:pStyle w:val="a5"/>
        <w:numPr>
          <w:ilvl w:val="0"/>
          <w:numId w:val="92"/>
        </w:numPr>
        <w:tabs>
          <w:tab w:val="left" w:pos="1177"/>
        </w:tabs>
        <w:spacing w:before="44" w:line="276" w:lineRule="auto"/>
        <w:ind w:right="228" w:firstLine="708"/>
        <w:jc w:val="both"/>
        <w:rPr>
          <w:sz w:val="24"/>
        </w:rPr>
      </w:pPr>
      <w:r>
        <w:rPr>
          <w:sz w:val="24"/>
        </w:rPr>
        <w:t>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336F6E" w:rsidRDefault="001D7343">
      <w:pPr>
        <w:pStyle w:val="a5"/>
        <w:numPr>
          <w:ilvl w:val="0"/>
          <w:numId w:val="92"/>
        </w:numPr>
        <w:tabs>
          <w:tab w:val="left" w:pos="1177"/>
        </w:tabs>
        <w:spacing w:line="278" w:lineRule="auto"/>
        <w:ind w:right="226" w:firstLine="708"/>
        <w:jc w:val="both"/>
        <w:rPr>
          <w:sz w:val="24"/>
        </w:rPr>
      </w:pPr>
      <w:r>
        <w:rPr>
          <w:sz w:val="24"/>
        </w:rPr>
        <w:t>Выявление тенденций изменения демографической ситуации одного из регионов России с использованием ГИС (Росстат).</w:t>
      </w:r>
    </w:p>
    <w:p w:rsidR="00336F6E" w:rsidRDefault="001D7343">
      <w:pPr>
        <w:pStyle w:val="a5"/>
        <w:numPr>
          <w:ilvl w:val="0"/>
          <w:numId w:val="92"/>
        </w:numPr>
        <w:tabs>
          <w:tab w:val="left" w:pos="1177"/>
        </w:tabs>
        <w:spacing w:line="276" w:lineRule="auto"/>
        <w:ind w:right="226" w:firstLine="708"/>
        <w:jc w:val="both"/>
        <w:rPr>
          <w:sz w:val="24"/>
        </w:rPr>
      </w:pPr>
      <w:r>
        <w:rPr>
          <w:sz w:val="24"/>
        </w:rPr>
        <w:t>Сравнительный анализ половозрастных пирамид двух стран мира с</w:t>
      </w:r>
      <w:r>
        <w:rPr>
          <w:spacing w:val="-2"/>
          <w:sz w:val="24"/>
        </w:rPr>
        <w:t xml:space="preserve"> </w:t>
      </w:r>
      <w:r>
        <w:rPr>
          <w:sz w:val="24"/>
        </w:rPr>
        <w:t>целью объяснения различий в возрастной структуре населения развитых и развивающих стран.</w:t>
      </w:r>
    </w:p>
    <w:p w:rsidR="00336F6E" w:rsidRDefault="001D7343">
      <w:pPr>
        <w:pStyle w:val="a5"/>
        <w:numPr>
          <w:ilvl w:val="0"/>
          <w:numId w:val="92"/>
        </w:numPr>
        <w:tabs>
          <w:tab w:val="left" w:pos="1669"/>
        </w:tabs>
        <w:spacing w:line="276" w:lineRule="auto"/>
        <w:ind w:right="234" w:firstLine="708"/>
        <w:jc w:val="both"/>
        <w:rPr>
          <w:sz w:val="24"/>
        </w:rPr>
      </w:pPr>
      <w:r>
        <w:rPr>
          <w:sz w:val="24"/>
        </w:rPr>
        <w:t xml:space="preserve">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w:t>
      </w:r>
      <w:r>
        <w:rPr>
          <w:spacing w:val="-2"/>
          <w:sz w:val="24"/>
        </w:rPr>
        <w:t>источников.</w:t>
      </w:r>
    </w:p>
    <w:p w:rsidR="00336F6E" w:rsidRDefault="001D7343">
      <w:pPr>
        <w:pStyle w:val="a3"/>
        <w:ind w:left="938"/>
      </w:pPr>
      <w:r>
        <w:t>Тема</w:t>
      </w:r>
      <w:r>
        <w:rPr>
          <w:spacing w:val="-3"/>
        </w:rPr>
        <w:t xml:space="preserve"> </w:t>
      </w:r>
      <w:r>
        <w:t>2.</w:t>
      </w:r>
      <w:r>
        <w:rPr>
          <w:spacing w:val="-1"/>
        </w:rPr>
        <w:t xml:space="preserve"> </w:t>
      </w:r>
      <w:r>
        <w:t>Проблема</w:t>
      </w:r>
      <w:r>
        <w:rPr>
          <w:spacing w:val="-2"/>
        </w:rPr>
        <w:t xml:space="preserve"> </w:t>
      </w:r>
      <w:r>
        <w:t>здоровья</w:t>
      </w:r>
      <w:r>
        <w:rPr>
          <w:spacing w:val="-2"/>
        </w:rPr>
        <w:t xml:space="preserve"> </w:t>
      </w:r>
      <w:r>
        <w:t>и долголетия</w:t>
      </w:r>
      <w:r>
        <w:rPr>
          <w:spacing w:val="-1"/>
        </w:rPr>
        <w:t xml:space="preserve"> </w:t>
      </w:r>
      <w:r>
        <w:rPr>
          <w:spacing w:val="-2"/>
        </w:rPr>
        <w:t>человека.</w:t>
      </w:r>
    </w:p>
    <w:p w:rsidR="00336F6E" w:rsidRDefault="001D7343">
      <w:pPr>
        <w:spacing w:before="35" w:line="276" w:lineRule="auto"/>
        <w:ind w:left="230" w:right="227" w:firstLine="708"/>
        <w:jc w:val="both"/>
        <w:rPr>
          <w:i/>
          <w:sz w:val="24"/>
        </w:rPr>
      </w:pPr>
      <w:r>
        <w:rPr>
          <w:sz w:val="24"/>
        </w:rP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w:t>
      </w:r>
      <w:r>
        <w:rPr>
          <w:spacing w:val="-1"/>
          <w:sz w:val="24"/>
        </w:rPr>
        <w:t xml:space="preserve"> </w:t>
      </w:r>
      <w:r>
        <w:rPr>
          <w:sz w:val="24"/>
        </w:rPr>
        <w:t xml:space="preserve">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r>
        <w:rPr>
          <w:i/>
          <w:sz w:val="24"/>
        </w:rPr>
        <w:t>Медицинская география. Пространственные аспекты распространения пандемии COVID-19. География мировых эпидемий: ВИЧ-СПИД, лихорадка Эбола, малярия, COVID-19. Обеспечение здорового образа жизни и содействие благополучию населения мира</w:t>
      </w:r>
      <w:r>
        <w:rPr>
          <w:i/>
          <w:spacing w:val="80"/>
          <w:sz w:val="24"/>
        </w:rPr>
        <w:t xml:space="preserve"> </w:t>
      </w:r>
      <w:r>
        <w:rPr>
          <w:i/>
          <w:sz w:val="24"/>
        </w:rPr>
        <w:t>в целях устойчивого развития.</w:t>
      </w:r>
    </w:p>
    <w:p w:rsidR="00336F6E" w:rsidRDefault="00336F6E">
      <w:pPr>
        <w:spacing w:line="276" w:lineRule="auto"/>
        <w:jc w:val="both"/>
        <w:rPr>
          <w:i/>
          <w:sz w:val="24"/>
        </w:rPr>
        <w:sectPr w:rsidR="00336F6E">
          <w:pgSz w:w="11920" w:h="16850"/>
          <w:pgMar w:top="1360" w:right="850" w:bottom="1160" w:left="850" w:header="0" w:footer="963" w:gutter="0"/>
          <w:cols w:space="720"/>
        </w:sectPr>
      </w:pPr>
    </w:p>
    <w:p w:rsidR="00336F6E" w:rsidRDefault="001D7343">
      <w:pPr>
        <w:pStyle w:val="a3"/>
        <w:spacing w:before="73"/>
        <w:ind w:left="938"/>
      </w:pPr>
      <w:r>
        <w:lastRenderedPageBreak/>
        <w:t>Практическая</w:t>
      </w:r>
      <w:r>
        <w:rPr>
          <w:spacing w:val="-6"/>
        </w:rPr>
        <w:t xml:space="preserve"> </w:t>
      </w:r>
      <w:r>
        <w:rPr>
          <w:spacing w:val="-2"/>
        </w:rPr>
        <w:t>работа.</w:t>
      </w:r>
    </w:p>
    <w:p w:rsidR="00336F6E" w:rsidRDefault="001D7343">
      <w:pPr>
        <w:pStyle w:val="a5"/>
        <w:numPr>
          <w:ilvl w:val="0"/>
          <w:numId w:val="91"/>
        </w:numPr>
        <w:tabs>
          <w:tab w:val="left" w:pos="1177"/>
        </w:tabs>
        <w:spacing w:before="41" w:line="276" w:lineRule="auto"/>
        <w:ind w:right="227" w:firstLine="708"/>
        <w:jc w:val="both"/>
        <w:rPr>
          <w:sz w:val="24"/>
        </w:rPr>
      </w:pPr>
      <w:r>
        <w:rPr>
          <w:sz w:val="24"/>
        </w:rPr>
        <w:t>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336F6E" w:rsidRDefault="001D7343">
      <w:pPr>
        <w:pStyle w:val="a3"/>
        <w:spacing w:before="2"/>
        <w:ind w:left="938"/>
      </w:pPr>
      <w:r>
        <w:t>Тема</w:t>
      </w:r>
      <w:r>
        <w:rPr>
          <w:spacing w:val="-3"/>
        </w:rPr>
        <w:t xml:space="preserve"> </w:t>
      </w:r>
      <w:r>
        <w:t>3.</w:t>
      </w:r>
      <w:r>
        <w:rPr>
          <w:spacing w:val="-1"/>
        </w:rPr>
        <w:t xml:space="preserve"> </w:t>
      </w:r>
      <w:r>
        <w:t>Миграции</w:t>
      </w:r>
      <w:r>
        <w:rPr>
          <w:spacing w:val="-1"/>
        </w:rPr>
        <w:t xml:space="preserve"> </w:t>
      </w:r>
      <w:r>
        <w:rPr>
          <w:spacing w:val="-2"/>
        </w:rPr>
        <w:t>населения.</w:t>
      </w:r>
    </w:p>
    <w:p w:rsidR="00336F6E" w:rsidRDefault="001D7343">
      <w:pPr>
        <w:spacing w:before="41" w:line="276" w:lineRule="auto"/>
        <w:ind w:left="230" w:right="225" w:firstLine="708"/>
        <w:jc w:val="both"/>
        <w:rPr>
          <w:i/>
          <w:sz w:val="24"/>
        </w:rPr>
      </w:pPr>
      <w:r>
        <w:rPr>
          <w:sz w:val="24"/>
        </w:rPr>
        <w:t>Глобальные</w:t>
      </w:r>
      <w:r>
        <w:rPr>
          <w:spacing w:val="64"/>
          <w:sz w:val="24"/>
        </w:rPr>
        <w:t xml:space="preserve">  </w:t>
      </w:r>
      <w:r>
        <w:rPr>
          <w:sz w:val="24"/>
        </w:rPr>
        <w:t>миграции</w:t>
      </w:r>
      <w:r>
        <w:rPr>
          <w:spacing w:val="65"/>
          <w:sz w:val="24"/>
        </w:rPr>
        <w:t xml:space="preserve">  </w:t>
      </w:r>
      <w:r>
        <w:rPr>
          <w:sz w:val="24"/>
        </w:rPr>
        <w:t>населения</w:t>
      </w:r>
      <w:r>
        <w:rPr>
          <w:spacing w:val="65"/>
          <w:sz w:val="24"/>
        </w:rPr>
        <w:t xml:space="preserve">  </w:t>
      </w:r>
      <w:r>
        <w:rPr>
          <w:sz w:val="24"/>
        </w:rPr>
        <w:t>как</w:t>
      </w:r>
      <w:r>
        <w:rPr>
          <w:spacing w:val="65"/>
          <w:sz w:val="24"/>
        </w:rPr>
        <w:t xml:space="preserve">  </w:t>
      </w:r>
      <w:r>
        <w:rPr>
          <w:sz w:val="24"/>
        </w:rPr>
        <w:t>следствие</w:t>
      </w:r>
      <w:r>
        <w:rPr>
          <w:spacing w:val="64"/>
          <w:sz w:val="24"/>
        </w:rPr>
        <w:t xml:space="preserve">  </w:t>
      </w:r>
      <w:r>
        <w:rPr>
          <w:sz w:val="24"/>
        </w:rPr>
        <w:t>экономического</w:t>
      </w:r>
      <w:r>
        <w:rPr>
          <w:spacing w:val="65"/>
          <w:sz w:val="24"/>
        </w:rPr>
        <w:t xml:space="preserve">  </w:t>
      </w:r>
      <w:r>
        <w:rPr>
          <w:sz w:val="24"/>
        </w:rPr>
        <w:t xml:space="preserve">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r>
        <w:rPr>
          <w:i/>
          <w:sz w:val="24"/>
        </w:rPr>
        <w:t>Отечественная школа исследования миграций (В.</w:t>
      </w:r>
      <w:r>
        <w:rPr>
          <w:i/>
          <w:spacing w:val="-4"/>
          <w:sz w:val="24"/>
        </w:rPr>
        <w:t xml:space="preserve"> </w:t>
      </w:r>
      <w:r>
        <w:rPr>
          <w:i/>
          <w:sz w:val="24"/>
        </w:rPr>
        <w:t>В. Покшишевский, В.</w:t>
      </w:r>
      <w:r>
        <w:rPr>
          <w:i/>
          <w:spacing w:val="-3"/>
          <w:sz w:val="24"/>
        </w:rPr>
        <w:t xml:space="preserve"> </w:t>
      </w:r>
      <w:r>
        <w:rPr>
          <w:i/>
          <w:sz w:val="24"/>
        </w:rPr>
        <w:t>И. Переведенцев, Ж.</w:t>
      </w:r>
      <w:r>
        <w:rPr>
          <w:i/>
          <w:spacing w:val="-1"/>
          <w:sz w:val="24"/>
        </w:rPr>
        <w:t xml:space="preserve"> </w:t>
      </w:r>
      <w:r>
        <w:rPr>
          <w:i/>
          <w:sz w:val="24"/>
        </w:rPr>
        <w:t>А.</w:t>
      </w:r>
      <w:r>
        <w:rPr>
          <w:i/>
          <w:spacing w:val="-2"/>
          <w:sz w:val="24"/>
        </w:rPr>
        <w:t xml:space="preserve"> </w:t>
      </w:r>
      <w:r>
        <w:rPr>
          <w:i/>
          <w:sz w:val="24"/>
        </w:rPr>
        <w:t>Зайончковская, Б.</w:t>
      </w:r>
      <w:r>
        <w:rPr>
          <w:i/>
          <w:spacing w:val="-8"/>
          <w:sz w:val="24"/>
        </w:rPr>
        <w:t xml:space="preserve"> </w:t>
      </w:r>
      <w:r>
        <w:rPr>
          <w:i/>
          <w:sz w:val="24"/>
        </w:rPr>
        <w:t>С. Хорев). Основные направления движения мигрантов в</w:t>
      </w:r>
      <w:r>
        <w:rPr>
          <w:i/>
          <w:spacing w:val="-2"/>
          <w:sz w:val="24"/>
        </w:rPr>
        <w:t xml:space="preserve"> </w:t>
      </w:r>
      <w:r>
        <w:rPr>
          <w:i/>
          <w:sz w:val="24"/>
        </w:rPr>
        <w:t xml:space="preserve">страны Европы. Современная миграционная политика разных стран мира (США, Австралия, Германия, Швеция, Саудовская Аравия, Россия). Миграционный кризис в странах Европы. Проблема толерантности и сохранения мультикультурализма в отношении к </w:t>
      </w:r>
      <w:r>
        <w:rPr>
          <w:i/>
          <w:spacing w:val="-2"/>
          <w:sz w:val="24"/>
        </w:rPr>
        <w:t>мигрантам.</w:t>
      </w:r>
    </w:p>
    <w:p w:rsidR="00336F6E" w:rsidRDefault="001D7343">
      <w:pPr>
        <w:pStyle w:val="a3"/>
        <w:ind w:left="938"/>
      </w:pPr>
      <w:r>
        <w:t>Практические</w:t>
      </w:r>
      <w:r>
        <w:rPr>
          <w:spacing w:val="-6"/>
        </w:rPr>
        <w:t xml:space="preserve"> </w:t>
      </w:r>
      <w:r>
        <w:rPr>
          <w:spacing w:val="-2"/>
        </w:rPr>
        <w:t>работы.</w:t>
      </w:r>
    </w:p>
    <w:p w:rsidR="00336F6E" w:rsidRDefault="001D7343">
      <w:pPr>
        <w:pStyle w:val="a5"/>
        <w:numPr>
          <w:ilvl w:val="0"/>
          <w:numId w:val="90"/>
        </w:numPr>
        <w:tabs>
          <w:tab w:val="left" w:pos="1177"/>
        </w:tabs>
        <w:spacing w:before="41" w:line="278" w:lineRule="auto"/>
        <w:ind w:right="228" w:firstLine="708"/>
        <w:jc w:val="both"/>
        <w:rPr>
          <w:sz w:val="24"/>
        </w:rPr>
      </w:pPr>
      <w:r>
        <w:rPr>
          <w:sz w:val="24"/>
        </w:rPr>
        <w:t>Выявление основных направлений современных миграций населения в мире на основе анализа статистической информации.</w:t>
      </w:r>
    </w:p>
    <w:p w:rsidR="00336F6E" w:rsidRDefault="001D7343">
      <w:pPr>
        <w:pStyle w:val="a5"/>
        <w:numPr>
          <w:ilvl w:val="0"/>
          <w:numId w:val="90"/>
        </w:numPr>
        <w:tabs>
          <w:tab w:val="left" w:pos="1177"/>
        </w:tabs>
        <w:spacing w:line="272" w:lineRule="exact"/>
        <w:ind w:left="1177" w:hanging="239"/>
        <w:jc w:val="both"/>
        <w:rPr>
          <w:sz w:val="24"/>
        </w:rPr>
      </w:pPr>
      <w:r>
        <w:rPr>
          <w:sz w:val="24"/>
        </w:rPr>
        <w:t>Определение</w:t>
      </w:r>
      <w:r>
        <w:rPr>
          <w:spacing w:val="-6"/>
          <w:sz w:val="24"/>
        </w:rPr>
        <w:t xml:space="preserve"> </w:t>
      </w:r>
      <w:r>
        <w:rPr>
          <w:sz w:val="24"/>
        </w:rPr>
        <w:t>перечня</w:t>
      </w:r>
      <w:r>
        <w:rPr>
          <w:spacing w:val="-3"/>
          <w:sz w:val="24"/>
        </w:rPr>
        <w:t xml:space="preserve"> </w:t>
      </w:r>
      <w:r>
        <w:rPr>
          <w:sz w:val="24"/>
        </w:rPr>
        <w:t>стран</w:t>
      </w:r>
      <w:r>
        <w:rPr>
          <w:spacing w:val="-2"/>
          <w:sz w:val="24"/>
        </w:rPr>
        <w:t xml:space="preserve"> </w:t>
      </w:r>
      <w:r>
        <w:rPr>
          <w:sz w:val="24"/>
        </w:rPr>
        <w:t>мира</w:t>
      </w:r>
      <w:r>
        <w:rPr>
          <w:spacing w:val="-4"/>
          <w:sz w:val="24"/>
        </w:rPr>
        <w:t xml:space="preserve"> </w:t>
      </w:r>
      <w:r>
        <w:rPr>
          <w:sz w:val="24"/>
        </w:rPr>
        <w:t>с</w:t>
      </w:r>
      <w:r>
        <w:rPr>
          <w:spacing w:val="-3"/>
          <w:sz w:val="24"/>
        </w:rPr>
        <w:t xml:space="preserve"> </w:t>
      </w:r>
      <w:r>
        <w:rPr>
          <w:sz w:val="24"/>
        </w:rPr>
        <w:t>наибольшей</w:t>
      </w:r>
      <w:r>
        <w:rPr>
          <w:spacing w:val="-3"/>
          <w:sz w:val="24"/>
        </w:rPr>
        <w:t xml:space="preserve"> </w:t>
      </w:r>
      <w:r>
        <w:rPr>
          <w:sz w:val="24"/>
        </w:rPr>
        <w:t>долей</w:t>
      </w:r>
      <w:r>
        <w:rPr>
          <w:spacing w:val="-3"/>
          <w:sz w:val="24"/>
        </w:rPr>
        <w:t xml:space="preserve"> </w:t>
      </w:r>
      <w:r>
        <w:rPr>
          <w:sz w:val="24"/>
        </w:rPr>
        <w:t>иммигрантов</w:t>
      </w:r>
      <w:r>
        <w:rPr>
          <w:spacing w:val="-4"/>
          <w:sz w:val="24"/>
        </w:rPr>
        <w:t xml:space="preserve"> </w:t>
      </w:r>
      <w:r>
        <w:rPr>
          <w:sz w:val="24"/>
        </w:rPr>
        <w:t>в</w:t>
      </w:r>
      <w:r>
        <w:rPr>
          <w:spacing w:val="-1"/>
          <w:sz w:val="24"/>
        </w:rPr>
        <w:t xml:space="preserve"> </w:t>
      </w:r>
      <w:r>
        <w:rPr>
          <w:spacing w:val="-2"/>
          <w:sz w:val="24"/>
        </w:rPr>
        <w:t>населении.</w:t>
      </w:r>
    </w:p>
    <w:p w:rsidR="00336F6E" w:rsidRDefault="001D7343">
      <w:pPr>
        <w:pStyle w:val="a3"/>
        <w:spacing w:before="41" w:line="276" w:lineRule="auto"/>
        <w:ind w:right="229" w:firstLine="708"/>
      </w:pPr>
      <w:r>
        <w:t>Тема 4. Многоликое человечество: расовая, этническая и лингвистическая структура населения мира.</w:t>
      </w:r>
    </w:p>
    <w:p w:rsidR="00336F6E" w:rsidRDefault="001D7343">
      <w:pPr>
        <w:spacing w:line="276" w:lineRule="auto"/>
        <w:ind w:left="230" w:right="225" w:firstLine="708"/>
        <w:jc w:val="both"/>
        <w:rPr>
          <w:i/>
          <w:sz w:val="24"/>
        </w:rPr>
      </w:pPr>
      <w:r>
        <w:rPr>
          <w:sz w:val="24"/>
        </w:rPr>
        <w:t xml:space="preserve">Теория образования человеческих рас. География крупнейших расовых типов, смешанные и переходные расы. География межрасовых конфликтов. </w:t>
      </w:r>
      <w:r>
        <w:rPr>
          <w:i/>
          <w:sz w:val="24"/>
        </w:rPr>
        <w:t xml:space="preserve">Этнология. </w:t>
      </w:r>
      <w:r>
        <w:rPr>
          <w:sz w:val="24"/>
        </w:rPr>
        <w:t xml:space="preserve">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w:t>
      </w:r>
      <w:r>
        <w:rPr>
          <w:i/>
          <w:sz w:val="24"/>
        </w:rPr>
        <w:t>Этнодифференциирующие и этноинтеграционные процессы в современном мире. Отечественная школа этногеографических исследований и её</w:t>
      </w:r>
      <w:r>
        <w:rPr>
          <w:i/>
          <w:spacing w:val="-4"/>
          <w:sz w:val="24"/>
        </w:rPr>
        <w:t xml:space="preserve"> </w:t>
      </w:r>
      <w:r>
        <w:rPr>
          <w:i/>
          <w:sz w:val="24"/>
        </w:rPr>
        <w:t>видные представители (С.</w:t>
      </w:r>
      <w:r>
        <w:rPr>
          <w:i/>
          <w:spacing w:val="-8"/>
          <w:sz w:val="24"/>
        </w:rPr>
        <w:t xml:space="preserve"> </w:t>
      </w:r>
      <w:r>
        <w:rPr>
          <w:i/>
          <w:sz w:val="24"/>
        </w:rPr>
        <w:t>М. Широкогоров,</w:t>
      </w:r>
      <w:r>
        <w:rPr>
          <w:i/>
          <w:spacing w:val="40"/>
          <w:sz w:val="24"/>
        </w:rPr>
        <w:t xml:space="preserve"> </w:t>
      </w:r>
      <w:r>
        <w:rPr>
          <w:i/>
          <w:sz w:val="24"/>
        </w:rPr>
        <w:t>Ю.</w:t>
      </w:r>
      <w:r>
        <w:rPr>
          <w:i/>
          <w:spacing w:val="-9"/>
          <w:sz w:val="24"/>
        </w:rPr>
        <w:t xml:space="preserve"> </w:t>
      </w:r>
      <w:r>
        <w:rPr>
          <w:i/>
          <w:sz w:val="24"/>
        </w:rPr>
        <w:t>В.</w:t>
      </w:r>
      <w:r>
        <w:rPr>
          <w:i/>
          <w:spacing w:val="40"/>
          <w:sz w:val="24"/>
        </w:rPr>
        <w:t xml:space="preserve"> </w:t>
      </w:r>
      <w:r>
        <w:rPr>
          <w:i/>
          <w:sz w:val="24"/>
        </w:rPr>
        <w:t>Бромлей,</w:t>
      </w:r>
      <w:r>
        <w:rPr>
          <w:i/>
          <w:spacing w:val="40"/>
          <w:sz w:val="24"/>
        </w:rPr>
        <w:t xml:space="preserve"> </w:t>
      </w:r>
      <w:r>
        <w:rPr>
          <w:i/>
          <w:sz w:val="24"/>
        </w:rPr>
        <w:t>С.</w:t>
      </w:r>
      <w:r>
        <w:rPr>
          <w:i/>
          <w:spacing w:val="-7"/>
          <w:sz w:val="24"/>
        </w:rPr>
        <w:t xml:space="preserve"> </w:t>
      </w:r>
      <w:r>
        <w:rPr>
          <w:i/>
          <w:sz w:val="24"/>
        </w:rPr>
        <w:t>А.</w:t>
      </w:r>
      <w:r>
        <w:rPr>
          <w:i/>
          <w:spacing w:val="40"/>
          <w:sz w:val="24"/>
        </w:rPr>
        <w:t xml:space="preserve"> </w:t>
      </w:r>
      <w:r>
        <w:rPr>
          <w:i/>
          <w:sz w:val="24"/>
        </w:rPr>
        <w:t>Токарев,</w:t>
      </w:r>
      <w:r>
        <w:rPr>
          <w:i/>
          <w:spacing w:val="40"/>
          <w:sz w:val="24"/>
        </w:rPr>
        <w:t xml:space="preserve"> </w:t>
      </w:r>
      <w:r>
        <w:rPr>
          <w:i/>
          <w:sz w:val="24"/>
        </w:rPr>
        <w:t>Н.</w:t>
      </w:r>
      <w:r>
        <w:rPr>
          <w:i/>
          <w:spacing w:val="-1"/>
          <w:sz w:val="24"/>
        </w:rPr>
        <w:t xml:space="preserve"> </w:t>
      </w:r>
      <w:r>
        <w:rPr>
          <w:i/>
          <w:sz w:val="24"/>
        </w:rPr>
        <w:t>Н.</w:t>
      </w:r>
      <w:r>
        <w:rPr>
          <w:i/>
          <w:spacing w:val="-2"/>
          <w:sz w:val="24"/>
        </w:rPr>
        <w:t xml:space="preserve"> </w:t>
      </w:r>
      <w:r>
        <w:rPr>
          <w:i/>
          <w:sz w:val="24"/>
        </w:rPr>
        <w:t>Чебоксаров,</w:t>
      </w:r>
      <w:r>
        <w:rPr>
          <w:i/>
          <w:spacing w:val="40"/>
          <w:sz w:val="24"/>
        </w:rPr>
        <w:t xml:space="preserve"> </w:t>
      </w:r>
      <w:r>
        <w:rPr>
          <w:i/>
          <w:sz w:val="24"/>
        </w:rPr>
        <w:t>Б.</w:t>
      </w:r>
      <w:r>
        <w:rPr>
          <w:i/>
          <w:spacing w:val="-7"/>
          <w:sz w:val="24"/>
        </w:rPr>
        <w:t xml:space="preserve"> </w:t>
      </w:r>
      <w:r>
        <w:rPr>
          <w:i/>
          <w:sz w:val="24"/>
        </w:rPr>
        <w:t>В.</w:t>
      </w:r>
      <w:r>
        <w:rPr>
          <w:i/>
          <w:spacing w:val="40"/>
          <w:sz w:val="24"/>
        </w:rPr>
        <w:t xml:space="preserve"> </w:t>
      </w:r>
      <w:r>
        <w:rPr>
          <w:i/>
          <w:sz w:val="24"/>
        </w:rPr>
        <w:t>Андрианов,</w:t>
      </w:r>
      <w:r>
        <w:rPr>
          <w:i/>
          <w:spacing w:val="40"/>
          <w:sz w:val="24"/>
        </w:rPr>
        <w:t xml:space="preserve"> </w:t>
      </w:r>
      <w:r>
        <w:rPr>
          <w:i/>
          <w:sz w:val="24"/>
        </w:rPr>
        <w:t>В.</w:t>
      </w:r>
      <w:r>
        <w:rPr>
          <w:i/>
          <w:spacing w:val="-7"/>
          <w:sz w:val="24"/>
        </w:rPr>
        <w:t xml:space="preserve"> </w:t>
      </w:r>
      <w:r>
        <w:rPr>
          <w:i/>
          <w:sz w:val="24"/>
        </w:rPr>
        <w:t>В. Покшишевский, П.</w:t>
      </w:r>
      <w:r>
        <w:rPr>
          <w:i/>
          <w:spacing w:val="-9"/>
          <w:sz w:val="24"/>
        </w:rPr>
        <w:t xml:space="preserve"> </w:t>
      </w:r>
      <w:r>
        <w:rPr>
          <w:i/>
          <w:sz w:val="24"/>
        </w:rPr>
        <w:t>И. Пучков, С.</w:t>
      </w:r>
      <w:r>
        <w:rPr>
          <w:i/>
          <w:spacing w:val="-7"/>
          <w:sz w:val="24"/>
        </w:rPr>
        <w:t xml:space="preserve"> </w:t>
      </w:r>
      <w:r>
        <w:rPr>
          <w:i/>
          <w:sz w:val="24"/>
        </w:rPr>
        <w:t>И. Брук, В. А.</w:t>
      </w:r>
      <w:r>
        <w:rPr>
          <w:i/>
          <w:spacing w:val="-2"/>
          <w:sz w:val="24"/>
        </w:rPr>
        <w:t xml:space="preserve"> </w:t>
      </w:r>
      <w:r>
        <w:rPr>
          <w:i/>
          <w:sz w:val="24"/>
        </w:rPr>
        <w:t xml:space="preserve">Тишков). Пассионарная теория этногенеза Л. Н. Гумилёва. Этногеография. </w:t>
      </w:r>
      <w:r>
        <w:rPr>
          <w:sz w:val="24"/>
        </w:rPr>
        <w:t xml:space="preserve">География распространения крупнейших мировых языков. Языковые пространства на территории России. Страны с множественностью официальных языков. </w:t>
      </w:r>
      <w:r>
        <w:rPr>
          <w:i/>
          <w:sz w:val="24"/>
        </w:rPr>
        <w:t>Языки-изоляты на современной лингвистической карте мира. Системы</w:t>
      </w:r>
      <w:r>
        <w:rPr>
          <w:i/>
          <w:spacing w:val="40"/>
          <w:sz w:val="24"/>
        </w:rPr>
        <w:t xml:space="preserve"> </w:t>
      </w:r>
      <w:r>
        <w:rPr>
          <w:i/>
          <w:sz w:val="24"/>
        </w:rPr>
        <w:t>письменности и их распространение. Этнолингвистика.</w:t>
      </w:r>
    </w:p>
    <w:p w:rsidR="00336F6E" w:rsidRDefault="001D7343">
      <w:pPr>
        <w:pStyle w:val="a3"/>
        <w:spacing w:before="1"/>
        <w:ind w:left="938"/>
      </w:pPr>
      <w:r>
        <w:t>Практические</w:t>
      </w:r>
      <w:r>
        <w:rPr>
          <w:spacing w:val="-6"/>
        </w:rPr>
        <w:t xml:space="preserve"> </w:t>
      </w:r>
      <w:r>
        <w:rPr>
          <w:spacing w:val="-2"/>
        </w:rPr>
        <w:t>работы.</w:t>
      </w:r>
    </w:p>
    <w:p w:rsidR="00336F6E" w:rsidRDefault="001D7343">
      <w:pPr>
        <w:pStyle w:val="a5"/>
        <w:numPr>
          <w:ilvl w:val="0"/>
          <w:numId w:val="89"/>
        </w:numPr>
        <w:tabs>
          <w:tab w:val="left" w:pos="1177"/>
        </w:tabs>
        <w:spacing w:before="41" w:line="276" w:lineRule="auto"/>
        <w:ind w:right="235" w:firstLine="708"/>
        <w:jc w:val="both"/>
        <w:rPr>
          <w:sz w:val="24"/>
        </w:rPr>
      </w:pPr>
      <w:r>
        <w:rPr>
          <w:sz w:val="24"/>
        </w:rPr>
        <w:t>Выполнение заданий на контурной карте по особенностям расового, этнического и лингвистического состава населения стран мира.</w:t>
      </w:r>
    </w:p>
    <w:p w:rsidR="00336F6E" w:rsidRDefault="001D7343">
      <w:pPr>
        <w:pStyle w:val="a5"/>
        <w:numPr>
          <w:ilvl w:val="0"/>
          <w:numId w:val="89"/>
        </w:numPr>
        <w:tabs>
          <w:tab w:val="left" w:pos="1177"/>
        </w:tabs>
        <w:spacing w:before="1" w:line="276" w:lineRule="auto"/>
        <w:ind w:right="235" w:firstLine="708"/>
        <w:jc w:val="both"/>
        <w:rPr>
          <w:sz w:val="24"/>
        </w:rPr>
      </w:pPr>
      <w:r>
        <w:rPr>
          <w:sz w:val="24"/>
        </w:rPr>
        <w:t>Организация групповой работы по выявлению межэтнических проблем в многонациональных государствах современного мира (по выбору учителя).</w:t>
      </w:r>
    </w:p>
    <w:p w:rsidR="00336F6E" w:rsidRDefault="001D7343">
      <w:pPr>
        <w:pStyle w:val="a3"/>
        <w:spacing w:line="275" w:lineRule="exact"/>
        <w:ind w:left="938"/>
      </w:pPr>
      <w:r>
        <w:t>Тема</w:t>
      </w:r>
      <w:r>
        <w:rPr>
          <w:spacing w:val="-3"/>
        </w:rPr>
        <w:t xml:space="preserve"> </w:t>
      </w:r>
      <w:r>
        <w:t>5.</w:t>
      </w:r>
      <w:r>
        <w:rPr>
          <w:spacing w:val="-2"/>
        </w:rPr>
        <w:t xml:space="preserve"> </w:t>
      </w:r>
      <w:r>
        <w:t>География</w:t>
      </w:r>
      <w:r>
        <w:rPr>
          <w:spacing w:val="-2"/>
        </w:rPr>
        <w:t xml:space="preserve"> </w:t>
      </w:r>
      <w:r>
        <w:t>религий</w:t>
      </w:r>
      <w:r>
        <w:rPr>
          <w:spacing w:val="-2"/>
        </w:rPr>
        <w:t xml:space="preserve"> </w:t>
      </w:r>
      <w:r>
        <w:t>в</w:t>
      </w:r>
      <w:r>
        <w:rPr>
          <w:spacing w:val="-3"/>
        </w:rPr>
        <w:t xml:space="preserve"> </w:t>
      </w:r>
      <w:r>
        <w:t>современном</w:t>
      </w:r>
      <w:r>
        <w:rPr>
          <w:spacing w:val="-2"/>
        </w:rPr>
        <w:t xml:space="preserve"> мире.</w:t>
      </w:r>
    </w:p>
    <w:p w:rsidR="00336F6E" w:rsidRDefault="001D7343">
      <w:pPr>
        <w:pStyle w:val="a3"/>
        <w:spacing w:before="41"/>
        <w:ind w:left="938"/>
      </w:pPr>
      <w:r>
        <w:t>Понятие</w:t>
      </w:r>
      <w:r>
        <w:rPr>
          <w:spacing w:val="52"/>
          <w:w w:val="150"/>
        </w:rPr>
        <w:t xml:space="preserve"> </w:t>
      </w:r>
      <w:r>
        <w:t>о</w:t>
      </w:r>
      <w:r>
        <w:rPr>
          <w:spacing w:val="56"/>
          <w:w w:val="150"/>
        </w:rPr>
        <w:t xml:space="preserve"> </w:t>
      </w:r>
      <w:r>
        <w:t>религии</w:t>
      </w:r>
      <w:r>
        <w:rPr>
          <w:spacing w:val="54"/>
          <w:w w:val="150"/>
        </w:rPr>
        <w:t xml:space="preserve"> </w:t>
      </w:r>
      <w:r>
        <w:t>и</w:t>
      </w:r>
      <w:r>
        <w:rPr>
          <w:spacing w:val="55"/>
          <w:w w:val="150"/>
        </w:rPr>
        <w:t xml:space="preserve"> </w:t>
      </w:r>
      <w:r>
        <w:t>её</w:t>
      </w:r>
      <w:r>
        <w:rPr>
          <w:spacing w:val="55"/>
          <w:w w:val="150"/>
        </w:rPr>
        <w:t xml:space="preserve"> </w:t>
      </w:r>
      <w:r>
        <w:t>географическом</w:t>
      </w:r>
      <w:r>
        <w:rPr>
          <w:spacing w:val="54"/>
          <w:w w:val="150"/>
        </w:rPr>
        <w:t xml:space="preserve"> </w:t>
      </w:r>
      <w:r>
        <w:t>пространстве.</w:t>
      </w:r>
      <w:r>
        <w:rPr>
          <w:spacing w:val="56"/>
          <w:w w:val="150"/>
        </w:rPr>
        <w:t xml:space="preserve"> </w:t>
      </w:r>
      <w:r>
        <w:t>Развитие</w:t>
      </w:r>
      <w:r>
        <w:rPr>
          <w:spacing w:val="53"/>
          <w:w w:val="150"/>
        </w:rPr>
        <w:t xml:space="preserve"> </w:t>
      </w:r>
      <w:r>
        <w:rPr>
          <w:spacing w:val="-2"/>
        </w:rPr>
        <w:t>геопространства</w:t>
      </w:r>
    </w:p>
    <w:p w:rsidR="00336F6E" w:rsidRDefault="00336F6E">
      <w:pPr>
        <w:pStyle w:val="a3"/>
        <w:sectPr w:rsidR="00336F6E">
          <w:pgSz w:w="11920" w:h="16850"/>
          <w:pgMar w:top="1360" w:right="850" w:bottom="1160" w:left="850" w:header="0" w:footer="963" w:gutter="0"/>
          <w:cols w:space="720"/>
        </w:sectPr>
      </w:pPr>
    </w:p>
    <w:p w:rsidR="00336F6E" w:rsidRDefault="001D7343">
      <w:pPr>
        <w:spacing w:before="73" w:line="276" w:lineRule="auto"/>
        <w:ind w:left="230" w:right="226"/>
        <w:jc w:val="both"/>
        <w:rPr>
          <w:i/>
          <w:sz w:val="24"/>
        </w:rPr>
      </w:pPr>
      <w:r>
        <w:rPr>
          <w:sz w:val="24"/>
        </w:rPr>
        <w:lastRenderedPageBreak/>
        <w:t xml:space="preserve">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 </w:t>
      </w:r>
      <w:r>
        <w:rPr>
          <w:i/>
          <w:sz w:val="24"/>
        </w:rPr>
        <w:t>Зоны конвергенции геопространств крупнейших религий и проблемы межконфессиональных взаимоотношений. Уровень религиозности населения разных стран и регионов мира. Важнейшие центры мирового религиозного туризма (паломничества): Сергиев Посад, Рим, Иерусалим, Мекка, Медина, река Ганг, Амритсар. География религий. Представители российской школы географии религий (П.</w:t>
      </w:r>
      <w:r>
        <w:rPr>
          <w:i/>
          <w:spacing w:val="-5"/>
          <w:sz w:val="24"/>
        </w:rPr>
        <w:t xml:space="preserve"> </w:t>
      </w:r>
      <w:r>
        <w:rPr>
          <w:i/>
          <w:sz w:val="24"/>
        </w:rPr>
        <w:t>И. Пучков, С.</w:t>
      </w:r>
      <w:r>
        <w:rPr>
          <w:i/>
          <w:spacing w:val="-8"/>
          <w:sz w:val="24"/>
        </w:rPr>
        <w:t xml:space="preserve"> </w:t>
      </w:r>
      <w:r>
        <w:rPr>
          <w:i/>
          <w:sz w:val="24"/>
        </w:rPr>
        <w:t>А. Горохов) и их важнейшие работы. Каноническая территория</w:t>
      </w:r>
      <w:r>
        <w:rPr>
          <w:i/>
          <w:spacing w:val="6"/>
          <w:sz w:val="24"/>
        </w:rPr>
        <w:t xml:space="preserve"> </w:t>
      </w:r>
      <w:r>
        <w:rPr>
          <w:i/>
          <w:sz w:val="24"/>
        </w:rPr>
        <w:t>и</w:t>
      </w:r>
      <w:r>
        <w:rPr>
          <w:i/>
          <w:spacing w:val="7"/>
          <w:sz w:val="24"/>
        </w:rPr>
        <w:t xml:space="preserve"> </w:t>
      </w:r>
      <w:r>
        <w:rPr>
          <w:i/>
          <w:sz w:val="24"/>
        </w:rPr>
        <w:t>пространственная</w:t>
      </w:r>
      <w:r>
        <w:rPr>
          <w:i/>
          <w:spacing w:val="6"/>
          <w:sz w:val="24"/>
        </w:rPr>
        <w:t xml:space="preserve"> </w:t>
      </w:r>
      <w:r>
        <w:rPr>
          <w:i/>
          <w:sz w:val="24"/>
        </w:rPr>
        <w:t>структура</w:t>
      </w:r>
      <w:r>
        <w:rPr>
          <w:i/>
          <w:spacing w:val="10"/>
          <w:sz w:val="24"/>
        </w:rPr>
        <w:t xml:space="preserve"> </w:t>
      </w:r>
      <w:r>
        <w:rPr>
          <w:i/>
          <w:sz w:val="24"/>
        </w:rPr>
        <w:t>Русской</w:t>
      </w:r>
      <w:r>
        <w:rPr>
          <w:i/>
          <w:spacing w:val="8"/>
          <w:sz w:val="24"/>
        </w:rPr>
        <w:t xml:space="preserve"> </w:t>
      </w:r>
      <w:r>
        <w:rPr>
          <w:i/>
          <w:sz w:val="24"/>
        </w:rPr>
        <w:t>православной</w:t>
      </w:r>
      <w:r>
        <w:rPr>
          <w:i/>
          <w:spacing w:val="8"/>
          <w:sz w:val="24"/>
        </w:rPr>
        <w:t xml:space="preserve"> </w:t>
      </w:r>
      <w:r>
        <w:rPr>
          <w:i/>
          <w:sz w:val="24"/>
        </w:rPr>
        <w:t>церкви.</w:t>
      </w:r>
      <w:r>
        <w:rPr>
          <w:i/>
          <w:spacing w:val="7"/>
          <w:sz w:val="24"/>
        </w:rPr>
        <w:t xml:space="preserve"> </w:t>
      </w:r>
      <w:r>
        <w:rPr>
          <w:i/>
          <w:sz w:val="24"/>
        </w:rPr>
        <w:t>Шиизм</w:t>
      </w:r>
      <w:r>
        <w:rPr>
          <w:i/>
          <w:spacing w:val="7"/>
          <w:sz w:val="24"/>
        </w:rPr>
        <w:t xml:space="preserve"> </w:t>
      </w:r>
      <w:r>
        <w:rPr>
          <w:i/>
          <w:sz w:val="24"/>
        </w:rPr>
        <w:t>и</w:t>
      </w:r>
      <w:r>
        <w:rPr>
          <w:i/>
          <w:spacing w:val="9"/>
          <w:sz w:val="24"/>
        </w:rPr>
        <w:t xml:space="preserve"> </w:t>
      </w:r>
      <w:r>
        <w:rPr>
          <w:i/>
          <w:spacing w:val="-2"/>
          <w:sz w:val="24"/>
        </w:rPr>
        <w:t>суннизм</w:t>
      </w:r>
    </w:p>
    <w:p w:rsidR="00336F6E" w:rsidRDefault="001D7343">
      <w:pPr>
        <w:pStyle w:val="a5"/>
        <w:numPr>
          <w:ilvl w:val="0"/>
          <w:numId w:val="88"/>
        </w:numPr>
        <w:tabs>
          <w:tab w:val="left" w:pos="534"/>
        </w:tabs>
        <w:spacing w:line="276" w:lineRule="auto"/>
        <w:ind w:right="233" w:firstLine="0"/>
        <w:rPr>
          <w:i/>
          <w:sz w:val="24"/>
        </w:rPr>
      </w:pPr>
      <w:r>
        <w:rPr>
          <w:i/>
          <w:sz w:val="24"/>
        </w:rPr>
        <w:t>ветви ислама. Конфессиональная структура современной Индии. Религиозные вопросы в жизни китайского общества.</w:t>
      </w:r>
    </w:p>
    <w:p w:rsidR="00336F6E" w:rsidRDefault="001D7343">
      <w:pPr>
        <w:pStyle w:val="a3"/>
        <w:spacing w:before="2"/>
        <w:ind w:left="938"/>
      </w:pPr>
      <w:r>
        <w:t>Практическая</w:t>
      </w:r>
      <w:r>
        <w:rPr>
          <w:spacing w:val="-6"/>
        </w:rPr>
        <w:t xml:space="preserve"> </w:t>
      </w:r>
      <w:r>
        <w:rPr>
          <w:spacing w:val="-2"/>
        </w:rPr>
        <w:t>работа.</w:t>
      </w:r>
    </w:p>
    <w:p w:rsidR="00336F6E" w:rsidRDefault="001D7343">
      <w:pPr>
        <w:pStyle w:val="a5"/>
        <w:numPr>
          <w:ilvl w:val="1"/>
          <w:numId w:val="88"/>
        </w:numPr>
        <w:tabs>
          <w:tab w:val="left" w:pos="1177"/>
        </w:tabs>
        <w:spacing w:before="41" w:line="276" w:lineRule="auto"/>
        <w:ind w:right="234" w:firstLine="708"/>
        <w:jc w:val="both"/>
        <w:rPr>
          <w:sz w:val="24"/>
        </w:rPr>
      </w:pPr>
      <w:r>
        <w:rPr>
          <w:sz w:val="24"/>
        </w:rPr>
        <w:t>Выполнение заданий на контурной карте по географии распространения важнейших мировых религий на основе источников информации.</w:t>
      </w:r>
    </w:p>
    <w:p w:rsidR="00336F6E" w:rsidRDefault="001D7343">
      <w:pPr>
        <w:pStyle w:val="a3"/>
        <w:spacing w:line="275" w:lineRule="exact"/>
        <w:ind w:left="938"/>
      </w:pPr>
      <w:r>
        <w:t>Тема</w:t>
      </w:r>
      <w:r>
        <w:rPr>
          <w:spacing w:val="-5"/>
        </w:rPr>
        <w:t xml:space="preserve"> </w:t>
      </w:r>
      <w:r>
        <w:t>6.</w:t>
      </w:r>
      <w:r>
        <w:rPr>
          <w:spacing w:val="-2"/>
        </w:rPr>
        <w:t xml:space="preserve"> </w:t>
      </w:r>
      <w:r>
        <w:t>Проблема</w:t>
      </w:r>
      <w:r>
        <w:rPr>
          <w:spacing w:val="-2"/>
        </w:rPr>
        <w:t xml:space="preserve"> </w:t>
      </w:r>
      <w:r>
        <w:t>охраны</w:t>
      </w:r>
      <w:r>
        <w:rPr>
          <w:spacing w:val="-2"/>
        </w:rPr>
        <w:t xml:space="preserve"> </w:t>
      </w:r>
      <w:r>
        <w:t>мирового</w:t>
      </w:r>
      <w:r>
        <w:rPr>
          <w:spacing w:val="-2"/>
        </w:rPr>
        <w:t xml:space="preserve"> </w:t>
      </w:r>
      <w:r>
        <w:t>культурного</w:t>
      </w:r>
      <w:r>
        <w:rPr>
          <w:spacing w:val="-1"/>
        </w:rPr>
        <w:t xml:space="preserve"> </w:t>
      </w:r>
      <w:r>
        <w:rPr>
          <w:spacing w:val="-2"/>
        </w:rPr>
        <w:t>наследия.</w:t>
      </w:r>
    </w:p>
    <w:p w:rsidR="00336F6E" w:rsidRDefault="001D7343">
      <w:pPr>
        <w:spacing w:before="43" w:line="276" w:lineRule="auto"/>
        <w:ind w:left="230" w:right="225" w:firstLine="708"/>
        <w:jc w:val="both"/>
        <w:rPr>
          <w:sz w:val="24"/>
        </w:rPr>
      </w:pPr>
      <w:r>
        <w:rPr>
          <w:sz w:val="24"/>
        </w:rPr>
        <w:t>Материальная</w:t>
      </w:r>
      <w:r>
        <w:rPr>
          <w:spacing w:val="40"/>
          <w:sz w:val="24"/>
        </w:rPr>
        <w:t xml:space="preserve">  </w:t>
      </w:r>
      <w:r>
        <w:rPr>
          <w:sz w:val="24"/>
        </w:rPr>
        <w:t>и</w:t>
      </w:r>
      <w:r>
        <w:rPr>
          <w:spacing w:val="40"/>
          <w:sz w:val="24"/>
        </w:rPr>
        <w:t xml:space="preserve">  </w:t>
      </w:r>
      <w:r>
        <w:rPr>
          <w:sz w:val="24"/>
        </w:rPr>
        <w:t>духовная</w:t>
      </w:r>
      <w:r>
        <w:rPr>
          <w:spacing w:val="40"/>
          <w:sz w:val="24"/>
        </w:rPr>
        <w:t xml:space="preserve">  </w:t>
      </w:r>
      <w:r>
        <w:rPr>
          <w:sz w:val="24"/>
        </w:rPr>
        <w:t>культура</w:t>
      </w:r>
      <w:r>
        <w:rPr>
          <w:spacing w:val="40"/>
          <w:sz w:val="24"/>
        </w:rPr>
        <w:t xml:space="preserve">  </w:t>
      </w:r>
      <w:r>
        <w:rPr>
          <w:sz w:val="24"/>
        </w:rPr>
        <w:t>этносов,</w:t>
      </w:r>
      <w:r>
        <w:rPr>
          <w:spacing w:val="40"/>
          <w:sz w:val="24"/>
        </w:rPr>
        <w:t xml:space="preserve">  </w:t>
      </w:r>
      <w:r>
        <w:rPr>
          <w:sz w:val="24"/>
        </w:rPr>
        <w:t>её</w:t>
      </w:r>
      <w:r>
        <w:rPr>
          <w:spacing w:val="40"/>
          <w:sz w:val="24"/>
        </w:rPr>
        <w:t xml:space="preserve">  </w:t>
      </w:r>
      <w:r>
        <w:rPr>
          <w:sz w:val="24"/>
        </w:rPr>
        <w:t>исторические</w:t>
      </w:r>
      <w:r>
        <w:rPr>
          <w:spacing w:val="40"/>
          <w:sz w:val="24"/>
        </w:rPr>
        <w:t xml:space="preserve">  </w:t>
      </w:r>
      <w:r>
        <w:rPr>
          <w:sz w:val="24"/>
        </w:rPr>
        <w:t>корни.</w:t>
      </w:r>
      <w:r>
        <w:rPr>
          <w:spacing w:val="40"/>
          <w:sz w:val="24"/>
        </w:rPr>
        <w:t xml:space="preserve">  </w:t>
      </w:r>
      <w:r>
        <w:rPr>
          <w:sz w:val="24"/>
        </w:rPr>
        <w:t>Учение о</w:t>
      </w:r>
      <w:r>
        <w:rPr>
          <w:spacing w:val="-2"/>
          <w:sz w:val="24"/>
        </w:rPr>
        <w:t xml:space="preserve"> </w:t>
      </w:r>
      <w:r>
        <w:rPr>
          <w:sz w:val="24"/>
        </w:rPr>
        <w:t xml:space="preserve">культурном ландшафте. Природная составляющая культурного ландшафта. </w:t>
      </w:r>
      <w:r>
        <w:rPr>
          <w:i/>
          <w:sz w:val="24"/>
        </w:rPr>
        <w:t>Культурная география. Ведущие направления исследований в культурной географии (К. Зауэр, Р. Хартсхорн, В.</w:t>
      </w:r>
      <w:r>
        <w:rPr>
          <w:i/>
          <w:spacing w:val="-8"/>
          <w:sz w:val="24"/>
        </w:rPr>
        <w:t xml:space="preserve"> </w:t>
      </w:r>
      <w:r>
        <w:rPr>
          <w:i/>
          <w:sz w:val="24"/>
        </w:rPr>
        <w:t>Н. Калуцков, В.</w:t>
      </w:r>
      <w:r>
        <w:rPr>
          <w:i/>
          <w:spacing w:val="-8"/>
          <w:sz w:val="24"/>
        </w:rPr>
        <w:t xml:space="preserve"> </w:t>
      </w:r>
      <w:r>
        <w:rPr>
          <w:i/>
          <w:sz w:val="24"/>
        </w:rPr>
        <w:t>Н. Стрелецкий, Д.</w:t>
      </w:r>
      <w:r>
        <w:rPr>
          <w:i/>
          <w:spacing w:val="-8"/>
          <w:sz w:val="24"/>
        </w:rPr>
        <w:t xml:space="preserve"> </w:t>
      </w:r>
      <w:r>
        <w:rPr>
          <w:i/>
          <w:sz w:val="24"/>
        </w:rPr>
        <w:t xml:space="preserve">Н. Замятин). Топонимика. Топонимы как маркеры геокультурных пространств. </w:t>
      </w:r>
      <w:r>
        <w:rPr>
          <w:sz w:val="24"/>
        </w:rPr>
        <w:t xml:space="preserve">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w:t>
      </w:r>
      <w:r>
        <w:rPr>
          <w:i/>
          <w:sz w:val="24"/>
        </w:rPr>
        <w:t>Охрана культуры коренных малочисленных народов Севера России. Проблема сохранения культурного наследия австралийских аборигенов</w:t>
      </w:r>
      <w:r>
        <w:rPr>
          <w:i/>
          <w:spacing w:val="-4"/>
          <w:sz w:val="24"/>
        </w:rPr>
        <w:t xml:space="preserve"> </w:t>
      </w:r>
      <w:r>
        <w:rPr>
          <w:i/>
          <w:sz w:val="24"/>
        </w:rPr>
        <w:t>и</w:t>
      </w:r>
      <w:r>
        <w:rPr>
          <w:i/>
          <w:spacing w:val="-1"/>
          <w:sz w:val="24"/>
        </w:rPr>
        <w:t xml:space="preserve"> </w:t>
      </w:r>
      <w:r>
        <w:rPr>
          <w:i/>
          <w:sz w:val="24"/>
        </w:rPr>
        <w:t>тасманийцев.</w:t>
      </w:r>
      <w:r>
        <w:rPr>
          <w:i/>
          <w:spacing w:val="-2"/>
          <w:sz w:val="24"/>
        </w:rPr>
        <w:t xml:space="preserve"> </w:t>
      </w:r>
      <w:r>
        <w:rPr>
          <w:sz w:val="24"/>
        </w:rPr>
        <w:t>География</w:t>
      </w:r>
      <w:r>
        <w:rPr>
          <w:spacing w:val="-3"/>
          <w:sz w:val="24"/>
        </w:rPr>
        <w:t xml:space="preserve"> </w:t>
      </w:r>
      <w:r>
        <w:rPr>
          <w:sz w:val="24"/>
        </w:rPr>
        <w:t>объектов</w:t>
      </w:r>
      <w:r>
        <w:rPr>
          <w:spacing w:val="-4"/>
          <w:sz w:val="24"/>
        </w:rPr>
        <w:t xml:space="preserve"> </w:t>
      </w:r>
      <w:r>
        <w:rPr>
          <w:sz w:val="24"/>
        </w:rPr>
        <w:t>Всемирного</w:t>
      </w:r>
      <w:r>
        <w:rPr>
          <w:spacing w:val="-3"/>
          <w:sz w:val="24"/>
        </w:rPr>
        <w:t xml:space="preserve"> </w:t>
      </w:r>
      <w:r>
        <w:rPr>
          <w:sz w:val="24"/>
        </w:rPr>
        <w:t>культурного</w:t>
      </w:r>
      <w:r>
        <w:rPr>
          <w:spacing w:val="-3"/>
          <w:sz w:val="24"/>
        </w:rPr>
        <w:t xml:space="preserve"> </w:t>
      </w:r>
      <w:r>
        <w:rPr>
          <w:sz w:val="24"/>
        </w:rPr>
        <w:t>наследия</w:t>
      </w:r>
      <w:r>
        <w:rPr>
          <w:spacing w:val="-3"/>
          <w:sz w:val="24"/>
        </w:rPr>
        <w:t xml:space="preserve"> </w:t>
      </w:r>
      <w:r>
        <w:rPr>
          <w:sz w:val="24"/>
        </w:rPr>
        <w:t>ЮНЕСКО. Памятники Всемирного наследия на территории России.</w:t>
      </w:r>
    </w:p>
    <w:p w:rsidR="00336F6E" w:rsidRDefault="001D7343">
      <w:pPr>
        <w:pStyle w:val="a3"/>
        <w:spacing w:line="275" w:lineRule="exact"/>
        <w:ind w:left="938"/>
      </w:pPr>
      <w:r>
        <w:t>Практическая</w:t>
      </w:r>
      <w:r>
        <w:rPr>
          <w:spacing w:val="-6"/>
        </w:rPr>
        <w:t xml:space="preserve"> </w:t>
      </w:r>
      <w:r>
        <w:rPr>
          <w:spacing w:val="-2"/>
        </w:rPr>
        <w:t>работа.</w:t>
      </w:r>
    </w:p>
    <w:p w:rsidR="00336F6E" w:rsidRDefault="001D7343">
      <w:pPr>
        <w:pStyle w:val="a5"/>
        <w:numPr>
          <w:ilvl w:val="0"/>
          <w:numId w:val="87"/>
        </w:numPr>
        <w:tabs>
          <w:tab w:val="left" w:pos="1177"/>
        </w:tabs>
        <w:spacing w:before="41" w:line="276" w:lineRule="auto"/>
        <w:ind w:right="231" w:firstLine="708"/>
        <w:jc w:val="both"/>
        <w:rPr>
          <w:sz w:val="24"/>
        </w:rPr>
      </w:pPr>
      <w:r>
        <w:rPr>
          <w:sz w:val="24"/>
        </w:rPr>
        <w:t xml:space="preserve">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w:t>
      </w:r>
      <w:r>
        <w:rPr>
          <w:spacing w:val="-2"/>
          <w:sz w:val="24"/>
        </w:rPr>
        <w:t>обучающихся).</w:t>
      </w:r>
    </w:p>
    <w:p w:rsidR="00336F6E" w:rsidRDefault="001D7343">
      <w:pPr>
        <w:pStyle w:val="a3"/>
        <w:spacing w:before="1"/>
        <w:ind w:left="938"/>
      </w:pPr>
      <w:r>
        <w:t>Тема</w:t>
      </w:r>
      <w:r>
        <w:rPr>
          <w:spacing w:val="-3"/>
        </w:rPr>
        <w:t xml:space="preserve"> </w:t>
      </w:r>
      <w:r>
        <w:t>7.</w:t>
      </w:r>
      <w:r>
        <w:rPr>
          <w:spacing w:val="-2"/>
        </w:rPr>
        <w:t xml:space="preserve"> </w:t>
      </w:r>
      <w:r>
        <w:t>Качество</w:t>
      </w:r>
      <w:r>
        <w:rPr>
          <w:spacing w:val="-2"/>
        </w:rPr>
        <w:t xml:space="preserve"> </w:t>
      </w:r>
      <w:r>
        <w:t>жизни</w:t>
      </w:r>
      <w:r>
        <w:rPr>
          <w:spacing w:val="-3"/>
        </w:rPr>
        <w:t xml:space="preserve"> </w:t>
      </w:r>
      <w:r>
        <w:rPr>
          <w:spacing w:val="-2"/>
        </w:rPr>
        <w:t>населения.</w:t>
      </w:r>
    </w:p>
    <w:p w:rsidR="00336F6E" w:rsidRDefault="001D7343">
      <w:pPr>
        <w:pStyle w:val="a3"/>
        <w:spacing w:before="41" w:line="276" w:lineRule="auto"/>
        <w:ind w:right="225" w:firstLine="708"/>
        <w:rPr>
          <w:i/>
        </w:rPr>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 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w:t>
      </w:r>
      <w:r>
        <w:rPr>
          <w:spacing w:val="-4"/>
        </w:rPr>
        <w:t xml:space="preserve"> </w:t>
      </w:r>
      <w:r>
        <w:t>мира.</w:t>
      </w:r>
      <w:r>
        <w:rPr>
          <w:spacing w:val="-3"/>
        </w:rPr>
        <w:t xml:space="preserve"> </w:t>
      </w:r>
      <w:r>
        <w:t>Региональные</w:t>
      </w:r>
      <w:r>
        <w:rPr>
          <w:spacing w:val="-5"/>
        </w:rPr>
        <w:t xml:space="preserve"> </w:t>
      </w:r>
      <w:r>
        <w:t>диспропорции</w:t>
      </w:r>
      <w:r>
        <w:rPr>
          <w:spacing w:val="-3"/>
        </w:rPr>
        <w:t xml:space="preserve"> </w:t>
      </w:r>
      <w:r>
        <w:t>ИЧР.</w:t>
      </w:r>
      <w:r>
        <w:rPr>
          <w:spacing w:val="-3"/>
        </w:rPr>
        <w:t xml:space="preserve"> </w:t>
      </w:r>
      <w:r>
        <w:t>Уровень</w:t>
      </w:r>
      <w:r>
        <w:rPr>
          <w:spacing w:val="-3"/>
        </w:rPr>
        <w:t xml:space="preserve"> </w:t>
      </w:r>
      <w:r>
        <w:t>образования</w:t>
      </w:r>
      <w:r>
        <w:rPr>
          <w:spacing w:val="-3"/>
        </w:rPr>
        <w:t xml:space="preserve"> </w:t>
      </w:r>
      <w:r>
        <w:t>населения</w:t>
      </w:r>
      <w:r>
        <w:rPr>
          <w:spacing w:val="-3"/>
        </w:rPr>
        <w:t xml:space="preserve"> </w:t>
      </w:r>
      <w:r>
        <w:t>и факторы, его</w:t>
      </w:r>
      <w:r>
        <w:rPr>
          <w:spacing w:val="-1"/>
        </w:rPr>
        <w:t xml:space="preserve"> </w:t>
      </w:r>
      <w:r>
        <w:t xml:space="preserve">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r>
        <w:rPr>
          <w:i/>
        </w:rPr>
        <w:t>Высокие стандарты качества жизни в Скандинавских странах. Контрасты ИЧР в странах арабского мира.</w:t>
      </w:r>
    </w:p>
    <w:p w:rsidR="00336F6E" w:rsidRDefault="001D7343">
      <w:pPr>
        <w:pStyle w:val="a3"/>
        <w:spacing w:before="2"/>
        <w:ind w:left="938"/>
      </w:pPr>
      <w:r>
        <w:t>Практические</w:t>
      </w:r>
      <w:r>
        <w:rPr>
          <w:spacing w:val="-6"/>
        </w:rPr>
        <w:t xml:space="preserve"> </w:t>
      </w:r>
      <w:r>
        <w:rPr>
          <w:spacing w:val="-2"/>
        </w:rPr>
        <w:t>работы.</w:t>
      </w:r>
    </w:p>
    <w:p w:rsidR="00336F6E" w:rsidRDefault="001D7343">
      <w:pPr>
        <w:pStyle w:val="a5"/>
        <w:numPr>
          <w:ilvl w:val="0"/>
          <w:numId w:val="86"/>
        </w:numPr>
        <w:tabs>
          <w:tab w:val="left" w:pos="1177"/>
        </w:tabs>
        <w:spacing w:before="40" w:line="276" w:lineRule="auto"/>
        <w:ind w:right="238" w:firstLine="708"/>
        <w:jc w:val="both"/>
        <w:rPr>
          <w:sz w:val="24"/>
        </w:rPr>
      </w:pPr>
      <w:r>
        <w:rPr>
          <w:sz w:val="24"/>
        </w:rPr>
        <w:t>Сравнение показателей ИЧР двух стран в разных регионах (по выбору учителя) на основе анализа статистических данных.</w:t>
      </w:r>
    </w:p>
    <w:p w:rsidR="00336F6E" w:rsidRDefault="001D7343">
      <w:pPr>
        <w:pStyle w:val="a5"/>
        <w:numPr>
          <w:ilvl w:val="0"/>
          <w:numId w:val="86"/>
        </w:numPr>
        <w:tabs>
          <w:tab w:val="left" w:pos="1177"/>
        </w:tabs>
        <w:spacing w:line="275" w:lineRule="exact"/>
        <w:ind w:left="1177" w:hanging="239"/>
        <w:jc w:val="both"/>
        <w:rPr>
          <w:sz w:val="24"/>
        </w:rPr>
      </w:pPr>
      <w:r>
        <w:rPr>
          <w:sz w:val="24"/>
        </w:rPr>
        <w:t>Оценка</w:t>
      </w:r>
      <w:r>
        <w:rPr>
          <w:spacing w:val="13"/>
          <w:sz w:val="24"/>
        </w:rPr>
        <w:t xml:space="preserve"> </w:t>
      </w:r>
      <w:r>
        <w:rPr>
          <w:sz w:val="24"/>
        </w:rPr>
        <w:t>основных</w:t>
      </w:r>
      <w:r>
        <w:rPr>
          <w:spacing w:val="15"/>
          <w:sz w:val="24"/>
        </w:rPr>
        <w:t xml:space="preserve"> </w:t>
      </w:r>
      <w:r>
        <w:rPr>
          <w:sz w:val="24"/>
        </w:rPr>
        <w:t>показателей</w:t>
      </w:r>
      <w:r>
        <w:rPr>
          <w:spacing w:val="16"/>
          <w:sz w:val="24"/>
        </w:rPr>
        <w:t xml:space="preserve"> </w:t>
      </w:r>
      <w:r>
        <w:rPr>
          <w:sz w:val="24"/>
        </w:rPr>
        <w:t>качества</w:t>
      </w:r>
      <w:r>
        <w:rPr>
          <w:spacing w:val="17"/>
          <w:sz w:val="24"/>
        </w:rPr>
        <w:t xml:space="preserve"> </w:t>
      </w:r>
      <w:r>
        <w:rPr>
          <w:sz w:val="24"/>
        </w:rPr>
        <w:t>жизни</w:t>
      </w:r>
      <w:r>
        <w:rPr>
          <w:spacing w:val="16"/>
          <w:sz w:val="24"/>
        </w:rPr>
        <w:t xml:space="preserve"> </w:t>
      </w:r>
      <w:r>
        <w:rPr>
          <w:sz w:val="24"/>
        </w:rPr>
        <w:t>населения</w:t>
      </w:r>
      <w:r>
        <w:rPr>
          <w:spacing w:val="15"/>
          <w:sz w:val="24"/>
        </w:rPr>
        <w:t xml:space="preserve"> </w:t>
      </w:r>
      <w:r>
        <w:rPr>
          <w:sz w:val="24"/>
        </w:rPr>
        <w:t>для</w:t>
      </w:r>
      <w:r>
        <w:rPr>
          <w:spacing w:val="16"/>
          <w:sz w:val="24"/>
        </w:rPr>
        <w:t xml:space="preserve"> </w:t>
      </w:r>
      <w:r>
        <w:rPr>
          <w:sz w:val="24"/>
        </w:rPr>
        <w:t>отдельных</w:t>
      </w:r>
      <w:r>
        <w:rPr>
          <w:spacing w:val="18"/>
          <w:sz w:val="24"/>
        </w:rPr>
        <w:t xml:space="preserve"> </w:t>
      </w:r>
      <w:r>
        <w:rPr>
          <w:sz w:val="24"/>
        </w:rPr>
        <w:t>стран</w:t>
      </w:r>
      <w:r>
        <w:rPr>
          <w:spacing w:val="16"/>
          <w:sz w:val="24"/>
        </w:rPr>
        <w:t xml:space="preserve"> </w:t>
      </w:r>
      <w:r>
        <w:rPr>
          <w:spacing w:val="-4"/>
          <w:sz w:val="24"/>
        </w:rPr>
        <w:t>мира</w:t>
      </w:r>
    </w:p>
    <w:p w:rsidR="00336F6E" w:rsidRDefault="00336F6E">
      <w:pPr>
        <w:pStyle w:val="a5"/>
        <w:spacing w:line="275" w:lineRule="exact"/>
        <w:rPr>
          <w:sz w:val="24"/>
        </w:rPr>
        <w:sectPr w:rsidR="00336F6E">
          <w:pgSz w:w="11920" w:h="16850"/>
          <w:pgMar w:top="1360" w:right="850" w:bottom="1160" w:left="850" w:header="0" w:footer="963" w:gutter="0"/>
          <w:cols w:space="720"/>
        </w:sectPr>
      </w:pPr>
    </w:p>
    <w:p w:rsidR="00336F6E" w:rsidRDefault="001D7343">
      <w:pPr>
        <w:pStyle w:val="a3"/>
        <w:spacing w:before="73"/>
      </w:pPr>
      <w:r>
        <w:lastRenderedPageBreak/>
        <w:t>(по</w:t>
      </w:r>
      <w:r>
        <w:rPr>
          <w:spacing w:val="-4"/>
        </w:rPr>
        <w:t xml:space="preserve"> </w:t>
      </w:r>
      <w:r>
        <w:t>выбору</w:t>
      </w:r>
      <w:r>
        <w:rPr>
          <w:spacing w:val="-2"/>
        </w:rPr>
        <w:t xml:space="preserve"> </w:t>
      </w:r>
      <w:r>
        <w:t>учителя)</w:t>
      </w:r>
      <w:r>
        <w:rPr>
          <w:spacing w:val="-2"/>
        </w:rPr>
        <w:t xml:space="preserve"> </w:t>
      </w:r>
      <w:r>
        <w:t>на</w:t>
      </w:r>
      <w:r>
        <w:rPr>
          <w:spacing w:val="-1"/>
        </w:rPr>
        <w:t xml:space="preserve"> </w:t>
      </w:r>
      <w:r>
        <w:t>основе</w:t>
      </w:r>
      <w:r>
        <w:rPr>
          <w:spacing w:val="-3"/>
        </w:rPr>
        <w:t xml:space="preserve"> </w:t>
      </w:r>
      <w:r>
        <w:t>различных</w:t>
      </w:r>
      <w:r>
        <w:rPr>
          <w:spacing w:val="-2"/>
        </w:rPr>
        <w:t xml:space="preserve"> источников.</w:t>
      </w:r>
    </w:p>
    <w:p w:rsidR="00336F6E" w:rsidRDefault="001D7343">
      <w:pPr>
        <w:pStyle w:val="a3"/>
        <w:spacing w:before="41"/>
        <w:ind w:left="938"/>
      </w:pPr>
      <w:r>
        <w:t>Тема</w:t>
      </w:r>
      <w:r>
        <w:rPr>
          <w:spacing w:val="-5"/>
        </w:rPr>
        <w:t xml:space="preserve"> </w:t>
      </w:r>
      <w:r>
        <w:t>8.</w:t>
      </w:r>
      <w:r>
        <w:rPr>
          <w:spacing w:val="-1"/>
        </w:rPr>
        <w:t xml:space="preserve"> </w:t>
      </w:r>
      <w:r>
        <w:t>Расселение</w:t>
      </w:r>
      <w:r>
        <w:rPr>
          <w:spacing w:val="-3"/>
        </w:rPr>
        <w:t xml:space="preserve"> </w:t>
      </w:r>
      <w:r>
        <w:t>населения</w:t>
      </w:r>
      <w:r>
        <w:rPr>
          <w:spacing w:val="-1"/>
        </w:rPr>
        <w:t xml:space="preserve"> </w:t>
      </w:r>
      <w:r>
        <w:t>мира.</w:t>
      </w:r>
      <w:r>
        <w:rPr>
          <w:spacing w:val="-1"/>
        </w:rPr>
        <w:t xml:space="preserve"> </w:t>
      </w:r>
      <w:r>
        <w:t>Города</w:t>
      </w:r>
      <w:r>
        <w:rPr>
          <w:spacing w:val="-2"/>
        </w:rPr>
        <w:t xml:space="preserve"> </w:t>
      </w:r>
      <w:r>
        <w:t>мира</w:t>
      </w:r>
      <w:r>
        <w:rPr>
          <w:spacing w:val="-2"/>
        </w:rPr>
        <w:t xml:space="preserve"> </w:t>
      </w:r>
      <w:r>
        <w:t>и</w:t>
      </w:r>
      <w:r>
        <w:rPr>
          <w:spacing w:val="2"/>
        </w:rPr>
        <w:t xml:space="preserve"> </w:t>
      </w:r>
      <w:r>
        <w:rPr>
          <w:spacing w:val="-2"/>
        </w:rPr>
        <w:t>урбанизация.</w:t>
      </w:r>
    </w:p>
    <w:p w:rsidR="00336F6E" w:rsidRDefault="001D7343">
      <w:pPr>
        <w:spacing w:before="41" w:line="276" w:lineRule="auto"/>
        <w:ind w:left="230" w:right="223" w:firstLine="708"/>
        <w:jc w:val="both"/>
        <w:rPr>
          <w:i/>
          <w:sz w:val="24"/>
        </w:rPr>
      </w:pPr>
      <w:r>
        <w:rPr>
          <w:sz w:val="24"/>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r>
        <w:rPr>
          <w:i/>
          <w:sz w:val="24"/>
        </w:rPr>
        <w:t>Теория расселения населения (Н.</w:t>
      </w:r>
      <w:r>
        <w:rPr>
          <w:i/>
          <w:spacing w:val="-7"/>
          <w:sz w:val="24"/>
        </w:rPr>
        <w:t xml:space="preserve"> </w:t>
      </w:r>
      <w:r>
        <w:rPr>
          <w:i/>
          <w:sz w:val="24"/>
        </w:rPr>
        <w:t>Н. Баранский, О.</w:t>
      </w:r>
      <w:r>
        <w:rPr>
          <w:i/>
          <w:spacing w:val="-8"/>
          <w:sz w:val="24"/>
        </w:rPr>
        <w:t xml:space="preserve"> </w:t>
      </w:r>
      <w:r>
        <w:rPr>
          <w:i/>
          <w:sz w:val="24"/>
        </w:rPr>
        <w:t>А. Константинов, В.</w:t>
      </w:r>
      <w:r>
        <w:rPr>
          <w:i/>
          <w:spacing w:val="-1"/>
          <w:sz w:val="24"/>
        </w:rPr>
        <w:t xml:space="preserve"> </w:t>
      </w:r>
      <w:r>
        <w:rPr>
          <w:i/>
          <w:sz w:val="24"/>
        </w:rPr>
        <w:t>В.</w:t>
      </w:r>
      <w:r>
        <w:rPr>
          <w:i/>
          <w:spacing w:val="-2"/>
          <w:sz w:val="24"/>
        </w:rPr>
        <w:t xml:space="preserve"> </w:t>
      </w:r>
      <w:r>
        <w:rPr>
          <w:i/>
          <w:sz w:val="24"/>
        </w:rPr>
        <w:t>Покшишевский, С.</w:t>
      </w:r>
      <w:r>
        <w:rPr>
          <w:i/>
          <w:spacing w:val="-7"/>
          <w:sz w:val="24"/>
        </w:rPr>
        <w:t xml:space="preserve"> </w:t>
      </w:r>
      <w:r>
        <w:rPr>
          <w:i/>
          <w:sz w:val="24"/>
        </w:rPr>
        <w:t>А. Ковалёв, В.</w:t>
      </w:r>
      <w:r>
        <w:rPr>
          <w:i/>
          <w:spacing w:val="-4"/>
          <w:sz w:val="24"/>
        </w:rPr>
        <w:t xml:space="preserve"> </w:t>
      </w:r>
      <w:r>
        <w:rPr>
          <w:i/>
          <w:sz w:val="24"/>
        </w:rPr>
        <w:t xml:space="preserve">Г. </w:t>
      </w:r>
      <w:r>
        <w:rPr>
          <w:i/>
          <w:spacing w:val="-2"/>
          <w:sz w:val="24"/>
        </w:rPr>
        <w:t>Давидович).</w:t>
      </w:r>
    </w:p>
    <w:p w:rsidR="00336F6E" w:rsidRDefault="001D7343">
      <w:pPr>
        <w:spacing w:line="276" w:lineRule="auto"/>
        <w:ind w:left="230" w:right="224" w:firstLine="708"/>
        <w:jc w:val="both"/>
        <w:rPr>
          <w:i/>
          <w:sz w:val="24"/>
        </w:rPr>
      </w:pPr>
      <w:r>
        <w:rPr>
          <w:sz w:val="24"/>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 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r>
        <w:rPr>
          <w:i/>
          <w:sz w:val="24"/>
        </w:rPr>
        <w:t>Проблемы урбанизации в</w:t>
      </w:r>
      <w:r>
        <w:rPr>
          <w:i/>
          <w:spacing w:val="40"/>
          <w:sz w:val="24"/>
        </w:rPr>
        <w:t xml:space="preserve"> </w:t>
      </w:r>
      <w:r>
        <w:rPr>
          <w:i/>
          <w:sz w:val="24"/>
        </w:rPr>
        <w:t>Африке. Субурбанизация в развитых странах мира. Геоурбанистика. Отечественная школа географии городов и её видные представители (Д. И.</w:t>
      </w:r>
      <w:r>
        <w:rPr>
          <w:i/>
          <w:spacing w:val="-3"/>
          <w:sz w:val="24"/>
        </w:rPr>
        <w:t xml:space="preserve"> </w:t>
      </w:r>
      <w:r>
        <w:rPr>
          <w:i/>
          <w:sz w:val="24"/>
        </w:rPr>
        <w:t>Богорад, Е.</w:t>
      </w:r>
      <w:r>
        <w:rPr>
          <w:i/>
          <w:spacing w:val="-10"/>
          <w:sz w:val="24"/>
        </w:rPr>
        <w:t xml:space="preserve"> </w:t>
      </w:r>
      <w:r>
        <w:rPr>
          <w:i/>
          <w:sz w:val="24"/>
        </w:rPr>
        <w:t>Н. Перцик, Е.</w:t>
      </w:r>
      <w:r>
        <w:rPr>
          <w:i/>
          <w:spacing w:val="-2"/>
          <w:sz w:val="24"/>
        </w:rPr>
        <w:t xml:space="preserve"> </w:t>
      </w:r>
      <w:r>
        <w:rPr>
          <w:i/>
          <w:sz w:val="24"/>
        </w:rPr>
        <w:t>Е.</w:t>
      </w:r>
      <w:r>
        <w:rPr>
          <w:i/>
          <w:spacing w:val="-2"/>
          <w:sz w:val="24"/>
        </w:rPr>
        <w:t xml:space="preserve"> </w:t>
      </w:r>
      <w:r>
        <w:rPr>
          <w:i/>
          <w:sz w:val="24"/>
        </w:rPr>
        <w:t>Лейзерович, Г.</w:t>
      </w:r>
      <w:r>
        <w:rPr>
          <w:i/>
          <w:spacing w:val="-8"/>
          <w:sz w:val="24"/>
        </w:rPr>
        <w:t xml:space="preserve"> </w:t>
      </w:r>
      <w:r>
        <w:rPr>
          <w:i/>
          <w:sz w:val="24"/>
        </w:rPr>
        <w:t>М. Лаппо, Б.</w:t>
      </w:r>
      <w:r>
        <w:rPr>
          <w:i/>
          <w:spacing w:val="-9"/>
          <w:sz w:val="24"/>
        </w:rPr>
        <w:t xml:space="preserve"> </w:t>
      </w:r>
      <w:r>
        <w:rPr>
          <w:i/>
          <w:sz w:val="24"/>
        </w:rPr>
        <w:t>С. Хорев, В.</w:t>
      </w:r>
      <w:r>
        <w:rPr>
          <w:i/>
          <w:spacing w:val="-2"/>
          <w:sz w:val="24"/>
        </w:rPr>
        <w:t xml:space="preserve"> </w:t>
      </w:r>
      <w:r>
        <w:rPr>
          <w:i/>
          <w:sz w:val="24"/>
        </w:rPr>
        <w:t>Я.</w:t>
      </w:r>
      <w:r>
        <w:rPr>
          <w:i/>
          <w:spacing w:val="-3"/>
          <w:sz w:val="24"/>
        </w:rPr>
        <w:t xml:space="preserve"> </w:t>
      </w:r>
      <w:r>
        <w:rPr>
          <w:i/>
          <w:sz w:val="24"/>
        </w:rPr>
        <w:t>Любовный). Теория центральных мест (В. Кристаллер, А. Лёш, Ю. Г. Саушкин, Б. Н. Семевский, В. А. Шупер).</w:t>
      </w:r>
    </w:p>
    <w:p w:rsidR="00336F6E" w:rsidRDefault="001D7343">
      <w:pPr>
        <w:pStyle w:val="a3"/>
        <w:spacing w:before="3"/>
        <w:ind w:left="938"/>
      </w:pPr>
      <w:r>
        <w:t>Практические</w:t>
      </w:r>
      <w:r>
        <w:rPr>
          <w:spacing w:val="-6"/>
        </w:rPr>
        <w:t xml:space="preserve"> </w:t>
      </w:r>
      <w:r>
        <w:rPr>
          <w:spacing w:val="-2"/>
        </w:rPr>
        <w:t>работы.</w:t>
      </w:r>
    </w:p>
    <w:p w:rsidR="00336F6E" w:rsidRDefault="001D7343">
      <w:pPr>
        <w:pStyle w:val="a5"/>
        <w:numPr>
          <w:ilvl w:val="0"/>
          <w:numId w:val="85"/>
        </w:numPr>
        <w:tabs>
          <w:tab w:val="left" w:pos="1177"/>
        </w:tabs>
        <w:spacing w:before="40" w:line="276" w:lineRule="auto"/>
        <w:ind w:right="233" w:firstLine="708"/>
        <w:jc w:val="both"/>
        <w:rPr>
          <w:sz w:val="24"/>
        </w:rPr>
      </w:pPr>
      <w:r>
        <w:rPr>
          <w:sz w:val="24"/>
        </w:rPr>
        <w:t>Выявление</w:t>
      </w:r>
      <w:r>
        <w:rPr>
          <w:spacing w:val="-5"/>
          <w:sz w:val="24"/>
        </w:rPr>
        <w:t xml:space="preserve"> </w:t>
      </w:r>
      <w:r>
        <w:rPr>
          <w:sz w:val="24"/>
        </w:rPr>
        <w:t>тенденций</w:t>
      </w:r>
      <w:r>
        <w:rPr>
          <w:spacing w:val="-3"/>
          <w:sz w:val="24"/>
        </w:rPr>
        <w:t xml:space="preserve"> </w:t>
      </w:r>
      <w:r>
        <w:rPr>
          <w:sz w:val="24"/>
        </w:rPr>
        <w:t>в</w:t>
      </w:r>
      <w:r>
        <w:rPr>
          <w:spacing w:val="-5"/>
          <w:sz w:val="24"/>
        </w:rPr>
        <w:t xml:space="preserve"> </w:t>
      </w:r>
      <w:r>
        <w:rPr>
          <w:sz w:val="24"/>
        </w:rPr>
        <w:t>изменении</w:t>
      </w:r>
      <w:r>
        <w:rPr>
          <w:spacing w:val="-3"/>
          <w:sz w:val="24"/>
        </w:rPr>
        <w:t xml:space="preserve"> </w:t>
      </w:r>
      <w:r>
        <w:rPr>
          <w:sz w:val="24"/>
        </w:rPr>
        <w:t>численности</w:t>
      </w:r>
      <w:r>
        <w:rPr>
          <w:spacing w:val="-3"/>
          <w:sz w:val="24"/>
        </w:rPr>
        <w:t xml:space="preserve"> </w:t>
      </w:r>
      <w:r>
        <w:rPr>
          <w:sz w:val="24"/>
        </w:rPr>
        <w:t>населения</w:t>
      </w:r>
      <w:r>
        <w:rPr>
          <w:spacing w:val="-4"/>
          <w:sz w:val="24"/>
        </w:rPr>
        <w:t xml:space="preserve"> </w:t>
      </w:r>
      <w:r>
        <w:rPr>
          <w:sz w:val="24"/>
        </w:rPr>
        <w:t>крупнейших</w:t>
      </w:r>
      <w:r>
        <w:rPr>
          <w:spacing w:val="-2"/>
          <w:sz w:val="24"/>
        </w:rPr>
        <w:t xml:space="preserve"> </w:t>
      </w:r>
      <w:r>
        <w:rPr>
          <w:sz w:val="24"/>
        </w:rPr>
        <w:t>агломераций мира на основе анализа статистических данных.</w:t>
      </w:r>
    </w:p>
    <w:p w:rsidR="00336F6E" w:rsidRDefault="001D7343">
      <w:pPr>
        <w:pStyle w:val="a5"/>
        <w:numPr>
          <w:ilvl w:val="0"/>
          <w:numId w:val="85"/>
        </w:numPr>
        <w:tabs>
          <w:tab w:val="left" w:pos="1177"/>
        </w:tabs>
        <w:spacing w:line="278" w:lineRule="auto"/>
        <w:ind w:right="230" w:firstLine="708"/>
        <w:jc w:val="both"/>
        <w:rPr>
          <w:sz w:val="24"/>
        </w:rPr>
      </w:pPr>
      <w:r>
        <w:rPr>
          <w:sz w:val="24"/>
        </w:rPr>
        <w:t>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336F6E" w:rsidRDefault="001D7343">
      <w:pPr>
        <w:pStyle w:val="a3"/>
        <w:spacing w:line="272" w:lineRule="exact"/>
        <w:ind w:left="938"/>
      </w:pPr>
      <w:r>
        <w:t>Тема</w:t>
      </w:r>
      <w:r>
        <w:rPr>
          <w:spacing w:val="-2"/>
        </w:rPr>
        <w:t xml:space="preserve"> </w:t>
      </w:r>
      <w:r>
        <w:t>9.</w:t>
      </w:r>
      <w:r>
        <w:rPr>
          <w:spacing w:val="-1"/>
        </w:rPr>
        <w:t xml:space="preserve"> </w:t>
      </w:r>
      <w:r>
        <w:t>Глобальные</w:t>
      </w:r>
      <w:r>
        <w:rPr>
          <w:spacing w:val="-2"/>
        </w:rPr>
        <w:t xml:space="preserve"> </w:t>
      </w:r>
      <w:r>
        <w:t>города</w:t>
      </w:r>
      <w:r>
        <w:rPr>
          <w:spacing w:val="-2"/>
        </w:rPr>
        <w:t xml:space="preserve"> </w:t>
      </w:r>
      <w:r>
        <w:t>как</w:t>
      </w:r>
      <w:r>
        <w:rPr>
          <w:spacing w:val="-1"/>
        </w:rPr>
        <w:t xml:space="preserve"> </w:t>
      </w:r>
      <w:r>
        <w:t>ядра</w:t>
      </w:r>
      <w:r>
        <w:rPr>
          <w:spacing w:val="-1"/>
        </w:rPr>
        <w:t xml:space="preserve"> </w:t>
      </w:r>
      <w:r>
        <w:rPr>
          <w:spacing w:val="-2"/>
        </w:rPr>
        <w:t>развития.</w:t>
      </w:r>
    </w:p>
    <w:p w:rsidR="00336F6E" w:rsidRDefault="001D7343">
      <w:pPr>
        <w:spacing w:before="40" w:line="276" w:lineRule="auto"/>
        <w:ind w:left="230" w:right="223" w:firstLine="708"/>
        <w:jc w:val="both"/>
        <w:rPr>
          <w:i/>
          <w:sz w:val="24"/>
        </w:rPr>
      </w:pPr>
      <w:r>
        <w:rPr>
          <w:sz w:val="24"/>
        </w:rPr>
        <w:t xml:space="preserve">Критерии глобального города. Иерархия (уровни) глобальных городов. </w:t>
      </w:r>
      <w:r>
        <w:rPr>
          <w:i/>
          <w:sz w:val="24"/>
        </w:rPr>
        <w:t>Теории</w:t>
      </w:r>
      <w:r>
        <w:rPr>
          <w:i/>
          <w:spacing w:val="80"/>
          <w:sz w:val="24"/>
        </w:rPr>
        <w:t xml:space="preserve"> </w:t>
      </w:r>
      <w:r>
        <w:rPr>
          <w:i/>
          <w:sz w:val="24"/>
        </w:rPr>
        <w:t xml:space="preserve">мировых городов и их авторы (Дж. Фридман, П. Хопп, С. Хаймер, С. Сассен, П. Тейлор). </w:t>
      </w:r>
      <w:r>
        <w:rPr>
          <w:sz w:val="24"/>
        </w:rPr>
        <w:t xml:space="preserve">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 </w:t>
      </w:r>
      <w:r>
        <w:rPr>
          <w:i/>
          <w:sz w:val="24"/>
        </w:rPr>
        <w:t>Культурный и</w:t>
      </w:r>
      <w:r>
        <w:rPr>
          <w:i/>
          <w:spacing w:val="-1"/>
          <w:sz w:val="24"/>
        </w:rPr>
        <w:t xml:space="preserve"> </w:t>
      </w:r>
      <w:r>
        <w:rPr>
          <w:i/>
          <w:sz w:val="24"/>
        </w:rPr>
        <w:t>туристский потенциал глобальных городов. Демографическо-миграционный аспект в жизни глобальных городов. Различия глобальных городов развитых и развивающихся стран.</w:t>
      </w:r>
    </w:p>
    <w:p w:rsidR="00336F6E" w:rsidRDefault="001D7343">
      <w:pPr>
        <w:pStyle w:val="a3"/>
        <w:spacing w:before="1"/>
        <w:ind w:left="938"/>
      </w:pPr>
      <w:r>
        <w:t>Практическая</w:t>
      </w:r>
      <w:r>
        <w:rPr>
          <w:spacing w:val="-6"/>
        </w:rPr>
        <w:t xml:space="preserve"> </w:t>
      </w:r>
      <w:r>
        <w:rPr>
          <w:spacing w:val="-2"/>
        </w:rPr>
        <w:t>работа.</w:t>
      </w:r>
    </w:p>
    <w:p w:rsidR="00336F6E" w:rsidRDefault="001D7343">
      <w:pPr>
        <w:pStyle w:val="a5"/>
        <w:numPr>
          <w:ilvl w:val="0"/>
          <w:numId w:val="84"/>
        </w:numPr>
        <w:tabs>
          <w:tab w:val="left" w:pos="1177"/>
        </w:tabs>
        <w:spacing w:before="41" w:line="278" w:lineRule="auto"/>
        <w:ind w:right="225" w:firstLine="708"/>
        <w:jc w:val="both"/>
        <w:rPr>
          <w:sz w:val="24"/>
        </w:rPr>
      </w:pPr>
      <w:r>
        <w:rPr>
          <w:sz w:val="24"/>
        </w:rPr>
        <w:t>Сравнительная характеристика ведущих глобальных городов: Лондона, Нью-Йорка, Парижа, Токио, Шанхая — на основе различных рейтингов.</w:t>
      </w:r>
    </w:p>
    <w:p w:rsidR="00336F6E" w:rsidRDefault="001D7343">
      <w:pPr>
        <w:pStyle w:val="a3"/>
        <w:spacing w:line="276" w:lineRule="auto"/>
        <w:ind w:left="938" w:right="3435"/>
      </w:pPr>
      <w:r>
        <w:t>Раздел</w:t>
      </w:r>
      <w:r>
        <w:rPr>
          <w:spacing w:val="-6"/>
        </w:rPr>
        <w:t xml:space="preserve"> </w:t>
      </w:r>
      <w:r>
        <w:t>6.</w:t>
      </w:r>
      <w:r>
        <w:rPr>
          <w:spacing w:val="-6"/>
        </w:rPr>
        <w:t xml:space="preserve"> </w:t>
      </w:r>
      <w:r>
        <w:t>Проблемы</w:t>
      </w:r>
      <w:r>
        <w:rPr>
          <w:spacing w:val="-6"/>
        </w:rPr>
        <w:t xml:space="preserve"> </w:t>
      </w:r>
      <w:r>
        <w:t>мирового</w:t>
      </w:r>
      <w:r>
        <w:rPr>
          <w:spacing w:val="-6"/>
        </w:rPr>
        <w:t xml:space="preserve"> </w:t>
      </w:r>
      <w:r>
        <w:t>экономического</w:t>
      </w:r>
      <w:r>
        <w:rPr>
          <w:spacing w:val="-6"/>
        </w:rPr>
        <w:t xml:space="preserve"> </w:t>
      </w:r>
      <w:r>
        <w:t>развития. Тема 1. Мировое хозяйство как система.</w:t>
      </w:r>
    </w:p>
    <w:p w:rsidR="00336F6E" w:rsidRDefault="001D7343">
      <w:pPr>
        <w:pStyle w:val="a3"/>
        <w:spacing w:line="276" w:lineRule="auto"/>
        <w:ind w:right="227" w:firstLine="708"/>
      </w:pPr>
      <w: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spacing w:before="73" w:line="276" w:lineRule="auto"/>
        <w:ind w:left="230" w:right="225"/>
        <w:jc w:val="both"/>
        <w:rPr>
          <w:i/>
          <w:sz w:val="24"/>
        </w:rPr>
      </w:pPr>
      <w:r>
        <w:rPr>
          <w:sz w:val="24"/>
        </w:rPr>
        <w:lastRenderedPageBreak/>
        <w:t>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w:t>
      </w:r>
      <w:r>
        <w:rPr>
          <w:spacing w:val="-1"/>
          <w:sz w:val="24"/>
        </w:rPr>
        <w:t xml:space="preserve"> </w:t>
      </w:r>
      <w:r>
        <w:rPr>
          <w:sz w:val="24"/>
        </w:rPr>
        <w:t>географическом</w:t>
      </w:r>
      <w:r>
        <w:rPr>
          <w:spacing w:val="-1"/>
          <w:sz w:val="24"/>
        </w:rPr>
        <w:t xml:space="preserve"> </w:t>
      </w:r>
      <w:r>
        <w:rPr>
          <w:sz w:val="24"/>
        </w:rPr>
        <w:t>разделении</w:t>
      </w:r>
      <w:r>
        <w:rPr>
          <w:spacing w:val="-1"/>
          <w:sz w:val="24"/>
        </w:rPr>
        <w:t xml:space="preserve"> </w:t>
      </w:r>
      <w:r>
        <w:rPr>
          <w:sz w:val="24"/>
        </w:rPr>
        <w:t>труда. Нарушение</w:t>
      </w:r>
      <w:r>
        <w:rPr>
          <w:spacing w:val="-1"/>
          <w:sz w:val="24"/>
        </w:rPr>
        <w:t xml:space="preserve"> </w:t>
      </w:r>
      <w:r>
        <w:rPr>
          <w:sz w:val="24"/>
        </w:rPr>
        <w:t>механизма</w:t>
      </w:r>
      <w:r>
        <w:rPr>
          <w:spacing w:val="-1"/>
          <w:sz w:val="24"/>
        </w:rPr>
        <w:t xml:space="preserve"> </w:t>
      </w:r>
      <w:r>
        <w:rPr>
          <w:sz w:val="24"/>
        </w:rPr>
        <w:t xml:space="preserve">функционирования мирового хозяйства как следствие неправомерных антироссийских санкций со стороны недружественных России стран. </w:t>
      </w:r>
      <w:r>
        <w:rPr>
          <w:i/>
          <w:sz w:val="24"/>
        </w:rPr>
        <w:t>География мирового хозяйства. Учение о географическом разделении</w:t>
      </w:r>
      <w:r>
        <w:rPr>
          <w:i/>
          <w:spacing w:val="-2"/>
          <w:sz w:val="24"/>
        </w:rPr>
        <w:t xml:space="preserve"> </w:t>
      </w:r>
      <w:r>
        <w:rPr>
          <w:i/>
          <w:sz w:val="24"/>
        </w:rPr>
        <w:t>труда</w:t>
      </w:r>
      <w:r>
        <w:rPr>
          <w:i/>
          <w:spacing w:val="-2"/>
          <w:sz w:val="24"/>
        </w:rPr>
        <w:t xml:space="preserve"> </w:t>
      </w:r>
      <w:r>
        <w:rPr>
          <w:i/>
          <w:sz w:val="24"/>
        </w:rPr>
        <w:t>в</w:t>
      </w:r>
      <w:r>
        <w:rPr>
          <w:i/>
          <w:spacing w:val="-3"/>
          <w:sz w:val="24"/>
        </w:rPr>
        <w:t xml:space="preserve"> </w:t>
      </w:r>
      <w:r>
        <w:rPr>
          <w:i/>
          <w:sz w:val="24"/>
        </w:rPr>
        <w:t>работах</w:t>
      </w:r>
      <w:r>
        <w:rPr>
          <w:i/>
          <w:spacing w:val="-4"/>
          <w:sz w:val="24"/>
        </w:rPr>
        <w:t xml:space="preserve"> </w:t>
      </w:r>
      <w:r>
        <w:rPr>
          <w:i/>
          <w:sz w:val="24"/>
        </w:rPr>
        <w:t>отечественных</w:t>
      </w:r>
      <w:r>
        <w:rPr>
          <w:i/>
          <w:spacing w:val="-3"/>
          <w:sz w:val="24"/>
        </w:rPr>
        <w:t xml:space="preserve"> </w:t>
      </w:r>
      <w:r>
        <w:rPr>
          <w:i/>
          <w:sz w:val="24"/>
        </w:rPr>
        <w:t>географов</w:t>
      </w:r>
      <w:r>
        <w:rPr>
          <w:i/>
          <w:spacing w:val="-3"/>
          <w:sz w:val="24"/>
        </w:rPr>
        <w:t xml:space="preserve"> </w:t>
      </w:r>
      <w:r>
        <w:rPr>
          <w:i/>
          <w:sz w:val="24"/>
        </w:rPr>
        <w:t>Н.</w:t>
      </w:r>
      <w:r>
        <w:rPr>
          <w:i/>
          <w:spacing w:val="-4"/>
          <w:sz w:val="24"/>
        </w:rPr>
        <w:t xml:space="preserve"> </w:t>
      </w:r>
      <w:r>
        <w:rPr>
          <w:i/>
          <w:sz w:val="24"/>
        </w:rPr>
        <w:t>Н.</w:t>
      </w:r>
      <w:r>
        <w:rPr>
          <w:i/>
          <w:spacing w:val="-2"/>
          <w:sz w:val="24"/>
        </w:rPr>
        <w:t xml:space="preserve"> </w:t>
      </w:r>
      <w:r>
        <w:rPr>
          <w:i/>
          <w:sz w:val="24"/>
        </w:rPr>
        <w:t>Баранского,</w:t>
      </w:r>
      <w:r>
        <w:rPr>
          <w:i/>
          <w:spacing w:val="-2"/>
          <w:sz w:val="24"/>
        </w:rPr>
        <w:t xml:space="preserve"> </w:t>
      </w:r>
      <w:r>
        <w:rPr>
          <w:i/>
          <w:sz w:val="24"/>
        </w:rPr>
        <w:t>И.</w:t>
      </w:r>
      <w:r>
        <w:rPr>
          <w:i/>
          <w:spacing w:val="-10"/>
          <w:sz w:val="24"/>
        </w:rPr>
        <w:t xml:space="preserve"> </w:t>
      </w:r>
      <w:r>
        <w:rPr>
          <w:i/>
          <w:sz w:val="24"/>
        </w:rPr>
        <w:t>А.</w:t>
      </w:r>
      <w:r>
        <w:rPr>
          <w:i/>
          <w:spacing w:val="-2"/>
          <w:sz w:val="24"/>
        </w:rPr>
        <w:t xml:space="preserve"> </w:t>
      </w:r>
      <w:r>
        <w:rPr>
          <w:i/>
          <w:sz w:val="24"/>
        </w:rPr>
        <w:t>Витвера, Н.</w:t>
      </w:r>
      <w:r>
        <w:rPr>
          <w:i/>
          <w:spacing w:val="-7"/>
          <w:sz w:val="24"/>
        </w:rPr>
        <w:t xml:space="preserve"> </w:t>
      </w:r>
      <w:r>
        <w:rPr>
          <w:i/>
          <w:sz w:val="24"/>
        </w:rPr>
        <w:t>Н. Колосовского, Ю. Г. Саушкина, И. М. Маергойза, Э. Б. Алаева.</w:t>
      </w:r>
    </w:p>
    <w:p w:rsidR="00336F6E" w:rsidRDefault="001D7343">
      <w:pPr>
        <w:spacing w:before="1" w:line="276" w:lineRule="auto"/>
        <w:ind w:left="230" w:right="223" w:firstLine="708"/>
        <w:jc w:val="both"/>
        <w:rPr>
          <w:sz w:val="24"/>
        </w:rPr>
      </w:pPr>
      <w:r>
        <w:rPr>
          <w:sz w:val="24"/>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w:t>
      </w:r>
      <w:r>
        <w:rPr>
          <w:spacing w:val="40"/>
          <w:sz w:val="24"/>
        </w:rPr>
        <w:t xml:space="preserve"> </w:t>
      </w:r>
      <w:r>
        <w:rPr>
          <w:sz w:val="24"/>
        </w:rPr>
        <w:t xml:space="preserve">кооперирование производства. Территориальная структура хозяйства (ТСХ) и её составные части. </w:t>
      </w:r>
      <w:r>
        <w:rPr>
          <w:i/>
          <w:sz w:val="24"/>
        </w:rPr>
        <w:t>Концепция</w:t>
      </w:r>
      <w:r>
        <w:rPr>
          <w:i/>
          <w:spacing w:val="-2"/>
          <w:sz w:val="24"/>
        </w:rPr>
        <w:t xml:space="preserve"> </w:t>
      </w:r>
      <w:r>
        <w:rPr>
          <w:i/>
          <w:sz w:val="24"/>
        </w:rPr>
        <w:t>полюсов</w:t>
      </w:r>
      <w:r>
        <w:rPr>
          <w:i/>
          <w:spacing w:val="-2"/>
          <w:sz w:val="24"/>
        </w:rPr>
        <w:t xml:space="preserve"> </w:t>
      </w:r>
      <w:r>
        <w:rPr>
          <w:i/>
          <w:sz w:val="24"/>
        </w:rPr>
        <w:t>роста (Ф.</w:t>
      </w:r>
      <w:r>
        <w:rPr>
          <w:i/>
          <w:spacing w:val="-1"/>
          <w:sz w:val="24"/>
        </w:rPr>
        <w:t xml:space="preserve"> </w:t>
      </w:r>
      <w:r>
        <w:rPr>
          <w:i/>
          <w:sz w:val="24"/>
        </w:rPr>
        <w:t>Перру,</w:t>
      </w:r>
      <w:r>
        <w:rPr>
          <w:i/>
          <w:spacing w:val="-1"/>
          <w:sz w:val="24"/>
        </w:rPr>
        <w:t xml:space="preserve"> </w:t>
      </w:r>
      <w:r>
        <w:rPr>
          <w:i/>
          <w:sz w:val="24"/>
        </w:rPr>
        <w:t>Ж. Будвиль).</w:t>
      </w:r>
      <w:r>
        <w:rPr>
          <w:i/>
          <w:spacing w:val="-1"/>
          <w:sz w:val="24"/>
        </w:rPr>
        <w:t xml:space="preserve"> </w:t>
      </w:r>
      <w:r>
        <w:rPr>
          <w:i/>
          <w:sz w:val="24"/>
        </w:rPr>
        <w:t>Разные</w:t>
      </w:r>
      <w:r>
        <w:rPr>
          <w:i/>
          <w:spacing w:val="-2"/>
          <w:sz w:val="24"/>
        </w:rPr>
        <w:t xml:space="preserve"> </w:t>
      </w:r>
      <w:r>
        <w:rPr>
          <w:i/>
          <w:sz w:val="24"/>
        </w:rPr>
        <w:t>формы участия</w:t>
      </w:r>
      <w:r>
        <w:rPr>
          <w:i/>
          <w:spacing w:val="-3"/>
          <w:sz w:val="24"/>
        </w:rPr>
        <w:t xml:space="preserve"> </w:t>
      </w:r>
      <w:r>
        <w:rPr>
          <w:i/>
          <w:sz w:val="24"/>
        </w:rPr>
        <w:t>территории в международных экономических процессах: пропульсивные районы, старопромышленные районы, районы нового освоения. Кластеры — одна из форм территориальной организации хозяйства в</w:t>
      </w:r>
      <w:r>
        <w:rPr>
          <w:i/>
          <w:spacing w:val="-2"/>
          <w:sz w:val="24"/>
        </w:rPr>
        <w:t xml:space="preserve"> </w:t>
      </w:r>
      <w:r>
        <w:rPr>
          <w:i/>
          <w:sz w:val="24"/>
        </w:rPr>
        <w:t xml:space="preserve">странах мира. Теория экономических кластеров М. Портера. </w:t>
      </w:r>
      <w:r>
        <w:rPr>
          <w:sz w:val="24"/>
        </w:rPr>
        <w:t>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336F6E" w:rsidRDefault="001D7343">
      <w:pPr>
        <w:pStyle w:val="a3"/>
        <w:spacing w:line="275" w:lineRule="exact"/>
        <w:ind w:left="938"/>
      </w:pPr>
      <w:r>
        <w:t>Практические</w:t>
      </w:r>
      <w:r>
        <w:rPr>
          <w:spacing w:val="-6"/>
        </w:rPr>
        <w:t xml:space="preserve"> </w:t>
      </w:r>
      <w:r>
        <w:rPr>
          <w:spacing w:val="-2"/>
        </w:rPr>
        <w:t>работы.</w:t>
      </w:r>
    </w:p>
    <w:p w:rsidR="00336F6E" w:rsidRDefault="001D7343">
      <w:pPr>
        <w:pStyle w:val="a5"/>
        <w:numPr>
          <w:ilvl w:val="0"/>
          <w:numId w:val="83"/>
        </w:numPr>
        <w:tabs>
          <w:tab w:val="left" w:pos="1177"/>
        </w:tabs>
        <w:spacing w:before="44" w:line="276" w:lineRule="auto"/>
        <w:ind w:right="228" w:firstLine="708"/>
        <w:jc w:val="both"/>
        <w:rPr>
          <w:sz w:val="24"/>
        </w:rPr>
      </w:pPr>
      <w:r>
        <w:rPr>
          <w:sz w:val="24"/>
        </w:rPr>
        <w:t>Составление рейтинга ведущих глобальных ТНК по одному из показателей (рыночная капитализация, прибыль, численность персонала) на основе анализа</w:t>
      </w:r>
      <w:r>
        <w:rPr>
          <w:spacing w:val="40"/>
          <w:sz w:val="24"/>
        </w:rPr>
        <w:t xml:space="preserve"> </w:t>
      </w:r>
      <w:r>
        <w:rPr>
          <w:sz w:val="24"/>
        </w:rPr>
        <w:t>статистических данных.</w:t>
      </w:r>
    </w:p>
    <w:p w:rsidR="00336F6E" w:rsidRDefault="001D7343">
      <w:pPr>
        <w:pStyle w:val="a5"/>
        <w:numPr>
          <w:ilvl w:val="0"/>
          <w:numId w:val="83"/>
        </w:numPr>
        <w:tabs>
          <w:tab w:val="left" w:pos="1177"/>
        </w:tabs>
        <w:spacing w:line="276" w:lineRule="auto"/>
        <w:ind w:right="231" w:firstLine="708"/>
        <w:jc w:val="both"/>
        <w:rPr>
          <w:sz w:val="24"/>
        </w:rPr>
      </w:pPr>
      <w:r>
        <w:rPr>
          <w:sz w:val="24"/>
        </w:rPr>
        <w:t>Анализ участия стран и регионов мира в международном географическом</w:t>
      </w:r>
      <w:r>
        <w:rPr>
          <w:spacing w:val="40"/>
          <w:sz w:val="24"/>
        </w:rPr>
        <w:t xml:space="preserve"> </w:t>
      </w:r>
      <w:r>
        <w:rPr>
          <w:sz w:val="24"/>
        </w:rPr>
        <w:t>разделении труда.</w:t>
      </w:r>
    </w:p>
    <w:p w:rsidR="00336F6E" w:rsidRDefault="001D7343">
      <w:pPr>
        <w:pStyle w:val="a5"/>
        <w:numPr>
          <w:ilvl w:val="0"/>
          <w:numId w:val="83"/>
        </w:numPr>
        <w:tabs>
          <w:tab w:val="left" w:pos="1177"/>
        </w:tabs>
        <w:spacing w:line="276" w:lineRule="auto"/>
        <w:ind w:right="227" w:firstLine="708"/>
        <w:jc w:val="both"/>
        <w:rPr>
          <w:sz w:val="24"/>
        </w:rPr>
      </w:pPr>
      <w:r>
        <w:rPr>
          <w:sz w:val="24"/>
        </w:rPr>
        <w:t>Классификация стран по особенностям отраслевой структуры их экономики (аграрные, индустриальные, постиндустриальные).</w:t>
      </w:r>
    </w:p>
    <w:p w:rsidR="00336F6E" w:rsidRDefault="001D7343">
      <w:pPr>
        <w:pStyle w:val="a3"/>
        <w:spacing w:line="275" w:lineRule="exact"/>
        <w:ind w:left="938"/>
      </w:pPr>
      <w:r>
        <w:t>Тема</w:t>
      </w:r>
      <w:r>
        <w:rPr>
          <w:spacing w:val="-6"/>
        </w:rPr>
        <w:t xml:space="preserve"> </w:t>
      </w:r>
      <w:r>
        <w:t>2.</w:t>
      </w:r>
      <w:r>
        <w:rPr>
          <w:spacing w:val="-2"/>
        </w:rPr>
        <w:t xml:space="preserve"> </w:t>
      </w:r>
      <w:r>
        <w:t>Научно-технический</w:t>
      </w:r>
      <w:r>
        <w:rPr>
          <w:spacing w:val="-3"/>
        </w:rPr>
        <w:t xml:space="preserve"> </w:t>
      </w:r>
      <w:r>
        <w:t>прогресс</w:t>
      </w:r>
      <w:r>
        <w:rPr>
          <w:spacing w:val="-3"/>
        </w:rPr>
        <w:t xml:space="preserve"> </w:t>
      </w:r>
      <w:r>
        <w:t>и</w:t>
      </w:r>
      <w:r>
        <w:rPr>
          <w:spacing w:val="-2"/>
        </w:rPr>
        <w:t xml:space="preserve"> </w:t>
      </w:r>
      <w:r>
        <w:t>мировое</w:t>
      </w:r>
      <w:r>
        <w:rPr>
          <w:spacing w:val="-4"/>
        </w:rPr>
        <w:t xml:space="preserve"> </w:t>
      </w:r>
      <w:r>
        <w:rPr>
          <w:spacing w:val="-2"/>
        </w:rPr>
        <w:t>хозяйство.</w:t>
      </w:r>
    </w:p>
    <w:p w:rsidR="00336F6E" w:rsidRDefault="001D7343">
      <w:pPr>
        <w:spacing w:before="40" w:line="276" w:lineRule="auto"/>
        <w:ind w:left="230" w:right="223" w:firstLine="708"/>
        <w:jc w:val="both"/>
        <w:rPr>
          <w:i/>
          <w:sz w:val="24"/>
        </w:rPr>
      </w:pPr>
      <w:r>
        <w:rPr>
          <w:sz w:val="24"/>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r>
        <w:rPr>
          <w:i/>
          <w:sz w:val="24"/>
        </w:rPr>
        <w:t>Концепция больших циклов развития экономики (Н.</w:t>
      </w:r>
      <w:r>
        <w:rPr>
          <w:i/>
          <w:spacing w:val="-8"/>
          <w:sz w:val="24"/>
        </w:rPr>
        <w:t xml:space="preserve"> </w:t>
      </w:r>
      <w:r>
        <w:rPr>
          <w:i/>
          <w:sz w:val="24"/>
        </w:rPr>
        <w:t>Д. Кондратьев, Й. Шумпетер, С. Кузнец). Особенности экономики знаний и развитие информационно-коммуникационных технологий (ИКТ) в современном мире. География развития новейших биотехнологий. Формы территориальной интеграции науки и производства (бизнес-инкубатор, технопарк, технополис). Направления трансфера технологий в современном мире. География развития нанотехнологий. Роль научных исследований и инновационных технологий. Циклы Н.</w:t>
      </w:r>
      <w:r>
        <w:rPr>
          <w:i/>
          <w:spacing w:val="-4"/>
          <w:sz w:val="24"/>
        </w:rPr>
        <w:t xml:space="preserve"> </w:t>
      </w:r>
      <w:r>
        <w:rPr>
          <w:i/>
          <w:sz w:val="24"/>
        </w:rPr>
        <w:t>Д. Кондратьева в</w:t>
      </w:r>
      <w:r>
        <w:rPr>
          <w:i/>
          <w:spacing w:val="-1"/>
          <w:sz w:val="24"/>
        </w:rPr>
        <w:t xml:space="preserve"> </w:t>
      </w:r>
      <w:r>
        <w:rPr>
          <w:i/>
          <w:sz w:val="24"/>
        </w:rPr>
        <w:t>экономическом развитии ряда передовых стран.</w:t>
      </w:r>
    </w:p>
    <w:p w:rsidR="00336F6E" w:rsidRDefault="001D7343">
      <w:pPr>
        <w:pStyle w:val="a3"/>
        <w:spacing w:before="2"/>
        <w:ind w:left="938"/>
      </w:pPr>
      <w:r>
        <w:t>Практическая</w:t>
      </w:r>
      <w:r>
        <w:rPr>
          <w:spacing w:val="-6"/>
        </w:rPr>
        <w:t xml:space="preserve"> </w:t>
      </w:r>
      <w:r>
        <w:rPr>
          <w:spacing w:val="-2"/>
        </w:rPr>
        <w:t>работа.</w:t>
      </w:r>
    </w:p>
    <w:p w:rsidR="00336F6E" w:rsidRDefault="001D7343">
      <w:pPr>
        <w:pStyle w:val="a5"/>
        <w:numPr>
          <w:ilvl w:val="0"/>
          <w:numId w:val="82"/>
        </w:numPr>
        <w:tabs>
          <w:tab w:val="left" w:pos="1177"/>
        </w:tabs>
        <w:spacing w:before="41" w:line="276" w:lineRule="auto"/>
        <w:ind w:right="232" w:firstLine="708"/>
        <w:jc w:val="both"/>
        <w:rPr>
          <w:sz w:val="24"/>
        </w:rPr>
      </w:pPr>
      <w:r>
        <w:rPr>
          <w:sz w:val="24"/>
        </w:rPr>
        <w:t>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336F6E" w:rsidRDefault="001D7343">
      <w:pPr>
        <w:pStyle w:val="a3"/>
        <w:ind w:left="938"/>
      </w:pPr>
      <w:r>
        <w:t>Тема</w:t>
      </w:r>
      <w:r>
        <w:rPr>
          <w:spacing w:val="-7"/>
        </w:rPr>
        <w:t xml:space="preserve"> </w:t>
      </w:r>
      <w:r>
        <w:t>3.</w:t>
      </w:r>
      <w:r>
        <w:rPr>
          <w:spacing w:val="-3"/>
        </w:rPr>
        <w:t xml:space="preserve"> </w:t>
      </w:r>
      <w:r>
        <w:t>Социально-экономические</w:t>
      </w:r>
      <w:r>
        <w:rPr>
          <w:spacing w:val="-5"/>
        </w:rPr>
        <w:t xml:space="preserve"> </w:t>
      </w:r>
      <w:r>
        <w:t>типы</w:t>
      </w:r>
      <w:r>
        <w:rPr>
          <w:spacing w:val="-3"/>
        </w:rPr>
        <w:t xml:space="preserve"> </w:t>
      </w:r>
      <w:r>
        <w:t>стран</w:t>
      </w:r>
      <w:r>
        <w:rPr>
          <w:spacing w:val="-5"/>
        </w:rPr>
        <w:t xml:space="preserve"> </w:t>
      </w:r>
      <w:r>
        <w:rPr>
          <w:spacing w:val="-2"/>
        </w:rPr>
        <w:t>мира.</w:t>
      </w:r>
    </w:p>
    <w:p w:rsidR="00336F6E" w:rsidRDefault="001D7343">
      <w:pPr>
        <w:pStyle w:val="a3"/>
        <w:spacing w:before="41"/>
        <w:ind w:left="938"/>
      </w:pPr>
      <w:r>
        <w:t>Показатели</w:t>
      </w:r>
      <w:r>
        <w:rPr>
          <w:spacing w:val="60"/>
          <w:w w:val="150"/>
        </w:rPr>
        <w:t xml:space="preserve"> </w:t>
      </w:r>
      <w:r>
        <w:t>экономического</w:t>
      </w:r>
      <w:r>
        <w:rPr>
          <w:spacing w:val="61"/>
          <w:w w:val="150"/>
        </w:rPr>
        <w:t xml:space="preserve"> </w:t>
      </w:r>
      <w:r>
        <w:t>развития</w:t>
      </w:r>
      <w:r>
        <w:rPr>
          <w:spacing w:val="59"/>
          <w:w w:val="150"/>
        </w:rPr>
        <w:t xml:space="preserve"> </w:t>
      </w:r>
      <w:r>
        <w:t>стран</w:t>
      </w:r>
      <w:r>
        <w:rPr>
          <w:spacing w:val="60"/>
          <w:w w:val="150"/>
        </w:rPr>
        <w:t xml:space="preserve"> </w:t>
      </w:r>
      <w:r>
        <w:t>мира.</w:t>
      </w:r>
      <w:r>
        <w:rPr>
          <w:spacing w:val="61"/>
          <w:w w:val="150"/>
        </w:rPr>
        <w:t xml:space="preserve"> </w:t>
      </w:r>
      <w:r>
        <w:t>Классификация</w:t>
      </w:r>
      <w:r>
        <w:rPr>
          <w:spacing w:val="61"/>
          <w:w w:val="150"/>
        </w:rPr>
        <w:t xml:space="preserve"> </w:t>
      </w:r>
      <w:r>
        <w:t>стран</w:t>
      </w:r>
      <w:r>
        <w:rPr>
          <w:spacing w:val="62"/>
          <w:w w:val="150"/>
        </w:rPr>
        <w:t xml:space="preserve"> </w:t>
      </w:r>
      <w:r>
        <w:t>мира</w:t>
      </w:r>
      <w:r>
        <w:rPr>
          <w:spacing w:val="61"/>
          <w:w w:val="150"/>
        </w:rPr>
        <w:t xml:space="preserve"> </w:t>
      </w:r>
      <w:r>
        <w:rPr>
          <w:spacing w:val="-5"/>
        </w:rPr>
        <w:t>по</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3" w:line="276" w:lineRule="auto"/>
        <w:ind w:right="225"/>
        <w:rPr>
          <w:i/>
        </w:rPr>
      </w:pPr>
      <w:r>
        <w:lastRenderedPageBreak/>
        <w:t xml:space="preserve">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w:t>
      </w:r>
      <w:r>
        <w:rPr>
          <w:i/>
        </w:rPr>
        <w:t xml:space="preserve">Типология стран мира В.В. Вольского. </w:t>
      </w:r>
      <w:r>
        <w:t>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w:t>
      </w:r>
      <w:r>
        <w:rPr>
          <w:spacing w:val="-3"/>
        </w:rPr>
        <w:t xml:space="preserve"> </w:t>
      </w:r>
      <w:r>
        <w:t>Страны-«квартиросдатчики»</w:t>
      </w:r>
      <w:r>
        <w:rPr>
          <w:spacing w:val="-8"/>
        </w:rPr>
        <w:t xml:space="preserve"> </w:t>
      </w:r>
      <w:r>
        <w:t>(офшоры)</w:t>
      </w:r>
      <w:r>
        <w:rPr>
          <w:spacing w:val="-3"/>
        </w:rPr>
        <w:t xml:space="preserve"> </w:t>
      </w:r>
      <w:r>
        <w:t>и</w:t>
      </w:r>
      <w:r>
        <w:rPr>
          <w:spacing w:val="-4"/>
        </w:rPr>
        <w:t xml:space="preserve"> </w:t>
      </w:r>
      <w:r>
        <w:t>специфичность</w:t>
      </w:r>
      <w:r>
        <w:rPr>
          <w:spacing w:val="-2"/>
        </w:rPr>
        <w:t xml:space="preserve"> </w:t>
      </w:r>
      <w:r>
        <w:t>их</w:t>
      </w:r>
      <w:r>
        <w:rPr>
          <w:spacing w:val="-1"/>
        </w:rPr>
        <w:t xml:space="preserve"> </w:t>
      </w:r>
      <w:r>
        <w:t>экономического</w:t>
      </w:r>
      <w:r>
        <w:rPr>
          <w:spacing w:val="-3"/>
        </w:rPr>
        <w:t xml:space="preserve"> </w:t>
      </w:r>
      <w:r>
        <w:t xml:space="preserve">развития. Наименее развитые страны — аутсайдеры экономического развития. </w:t>
      </w:r>
      <w:r>
        <w:rPr>
          <w:i/>
        </w:rPr>
        <w:t>Офшорные государства Вест-Индии — налоговые «гавани» для мировой экономики.</w:t>
      </w:r>
    </w:p>
    <w:p w:rsidR="00336F6E" w:rsidRDefault="001D7343">
      <w:pPr>
        <w:pStyle w:val="a3"/>
        <w:ind w:left="938"/>
      </w:pPr>
      <w:r>
        <w:t>Практические</w:t>
      </w:r>
      <w:r>
        <w:rPr>
          <w:spacing w:val="-6"/>
        </w:rPr>
        <w:t xml:space="preserve"> </w:t>
      </w:r>
      <w:r>
        <w:rPr>
          <w:spacing w:val="-2"/>
        </w:rPr>
        <w:t>работы.</w:t>
      </w:r>
    </w:p>
    <w:p w:rsidR="00336F6E" w:rsidRDefault="001D7343">
      <w:pPr>
        <w:pStyle w:val="a5"/>
        <w:numPr>
          <w:ilvl w:val="0"/>
          <w:numId w:val="81"/>
        </w:numPr>
        <w:tabs>
          <w:tab w:val="left" w:pos="1177"/>
        </w:tabs>
        <w:spacing w:before="41" w:line="278" w:lineRule="auto"/>
        <w:ind w:right="235" w:firstLine="708"/>
        <w:jc w:val="both"/>
        <w:rPr>
          <w:sz w:val="24"/>
        </w:rPr>
      </w:pPr>
      <w:r>
        <w:rPr>
          <w:sz w:val="24"/>
        </w:rPr>
        <w:t>Сравнительная характеристика стран разных типов с использованием</w:t>
      </w:r>
      <w:r>
        <w:rPr>
          <w:spacing w:val="80"/>
          <w:sz w:val="24"/>
        </w:rPr>
        <w:t xml:space="preserve"> </w:t>
      </w:r>
      <w:r>
        <w:rPr>
          <w:sz w:val="24"/>
        </w:rPr>
        <w:t>статистических и картографических материалов.</w:t>
      </w:r>
    </w:p>
    <w:p w:rsidR="00336F6E" w:rsidRDefault="001D7343">
      <w:pPr>
        <w:pStyle w:val="a5"/>
        <w:numPr>
          <w:ilvl w:val="0"/>
          <w:numId w:val="81"/>
        </w:numPr>
        <w:tabs>
          <w:tab w:val="left" w:pos="1177"/>
        </w:tabs>
        <w:spacing w:line="276" w:lineRule="auto"/>
        <w:ind w:right="222" w:firstLine="708"/>
        <w:jc w:val="both"/>
        <w:rPr>
          <w:sz w:val="24"/>
        </w:rPr>
      </w:pPr>
      <w:r>
        <w:rPr>
          <w:sz w:val="24"/>
        </w:rPr>
        <w:t>Сравнение структуры</w:t>
      </w:r>
      <w:r>
        <w:rPr>
          <w:spacing w:val="40"/>
          <w:sz w:val="24"/>
        </w:rPr>
        <w:t xml:space="preserve"> </w:t>
      </w:r>
      <w:r>
        <w:rPr>
          <w:sz w:val="24"/>
        </w:rPr>
        <w:t>экономики развитых и развивающихся стран на основе</w:t>
      </w:r>
      <w:r>
        <w:rPr>
          <w:spacing w:val="40"/>
          <w:sz w:val="24"/>
        </w:rPr>
        <w:t xml:space="preserve"> </w:t>
      </w:r>
      <w:r>
        <w:rPr>
          <w:sz w:val="24"/>
        </w:rPr>
        <w:t>анализа структуры ВВП и занятости двух стран (по выбору учителя).</w:t>
      </w:r>
    </w:p>
    <w:p w:rsidR="00336F6E" w:rsidRDefault="001D7343">
      <w:pPr>
        <w:pStyle w:val="a3"/>
        <w:spacing w:line="275" w:lineRule="exact"/>
        <w:ind w:left="938"/>
      </w:pPr>
      <w:r>
        <w:t>Тема</w:t>
      </w:r>
      <w:r>
        <w:rPr>
          <w:spacing w:val="-4"/>
        </w:rPr>
        <w:t xml:space="preserve"> </w:t>
      </w:r>
      <w:r>
        <w:t>4.</w:t>
      </w:r>
      <w:r>
        <w:rPr>
          <w:spacing w:val="-3"/>
        </w:rPr>
        <w:t xml:space="preserve"> </w:t>
      </w:r>
      <w:r>
        <w:t>Экономическое</w:t>
      </w:r>
      <w:r>
        <w:rPr>
          <w:spacing w:val="-2"/>
        </w:rPr>
        <w:t xml:space="preserve"> </w:t>
      </w:r>
      <w:r>
        <w:t>развитие</w:t>
      </w:r>
      <w:r>
        <w:rPr>
          <w:spacing w:val="-3"/>
        </w:rPr>
        <w:t xml:space="preserve"> </w:t>
      </w:r>
      <w:r>
        <w:t>стран</w:t>
      </w:r>
      <w:r>
        <w:rPr>
          <w:spacing w:val="-3"/>
        </w:rPr>
        <w:t xml:space="preserve"> </w:t>
      </w:r>
      <w:r>
        <w:t>глобального</w:t>
      </w:r>
      <w:r>
        <w:rPr>
          <w:spacing w:val="-3"/>
        </w:rPr>
        <w:t xml:space="preserve"> </w:t>
      </w:r>
      <w:r>
        <w:t>Севера</w:t>
      </w:r>
      <w:r>
        <w:rPr>
          <w:spacing w:val="-4"/>
        </w:rPr>
        <w:t xml:space="preserve"> </w:t>
      </w:r>
      <w:r>
        <w:t>и</w:t>
      </w:r>
      <w:r>
        <w:rPr>
          <w:spacing w:val="2"/>
        </w:rPr>
        <w:t xml:space="preserve"> </w:t>
      </w:r>
      <w:r>
        <w:t>глобального</w:t>
      </w:r>
      <w:r>
        <w:rPr>
          <w:spacing w:val="-2"/>
        </w:rPr>
        <w:t xml:space="preserve"> </w:t>
      </w:r>
      <w:r>
        <w:rPr>
          <w:spacing w:val="-4"/>
        </w:rPr>
        <w:t>Юга.</w:t>
      </w:r>
    </w:p>
    <w:p w:rsidR="00336F6E" w:rsidRDefault="001D7343">
      <w:pPr>
        <w:spacing w:before="40" w:line="276" w:lineRule="auto"/>
        <w:ind w:left="230" w:right="228" w:firstLine="708"/>
        <w:jc w:val="both"/>
        <w:rPr>
          <w:sz w:val="24"/>
        </w:rPr>
      </w:pPr>
      <w:r>
        <w:rPr>
          <w:sz w:val="24"/>
        </w:rPr>
        <w:t>Понятие «страны Севера»</w:t>
      </w:r>
      <w:r>
        <w:rPr>
          <w:spacing w:val="-1"/>
          <w:sz w:val="24"/>
        </w:rPr>
        <w:t xml:space="preserve"> </w:t>
      </w:r>
      <w:r>
        <w:rPr>
          <w:sz w:val="24"/>
        </w:rPr>
        <w:t xml:space="preserve">и «страны Юга». </w:t>
      </w:r>
      <w:r>
        <w:rPr>
          <w:i/>
          <w:sz w:val="24"/>
        </w:rPr>
        <w:t>Линия В. Брандта, разделяющая развитые страны</w:t>
      </w:r>
      <w:r>
        <w:rPr>
          <w:i/>
          <w:spacing w:val="31"/>
          <w:sz w:val="24"/>
        </w:rPr>
        <w:t xml:space="preserve"> </w:t>
      </w:r>
      <w:r>
        <w:rPr>
          <w:i/>
          <w:sz w:val="24"/>
        </w:rPr>
        <w:t>Севера</w:t>
      </w:r>
      <w:r>
        <w:rPr>
          <w:i/>
          <w:spacing w:val="30"/>
          <w:sz w:val="24"/>
        </w:rPr>
        <w:t xml:space="preserve"> </w:t>
      </w:r>
      <w:r>
        <w:rPr>
          <w:i/>
          <w:sz w:val="24"/>
        </w:rPr>
        <w:t>и</w:t>
      </w:r>
      <w:r>
        <w:rPr>
          <w:i/>
          <w:spacing w:val="30"/>
          <w:sz w:val="24"/>
        </w:rPr>
        <w:t xml:space="preserve"> </w:t>
      </w:r>
      <w:r>
        <w:rPr>
          <w:i/>
          <w:sz w:val="24"/>
        </w:rPr>
        <w:t>развивающиеся</w:t>
      </w:r>
      <w:r>
        <w:rPr>
          <w:i/>
          <w:spacing w:val="29"/>
          <w:sz w:val="24"/>
        </w:rPr>
        <w:t xml:space="preserve"> </w:t>
      </w:r>
      <w:r>
        <w:rPr>
          <w:i/>
          <w:sz w:val="24"/>
        </w:rPr>
        <w:t>страны</w:t>
      </w:r>
      <w:r>
        <w:rPr>
          <w:i/>
          <w:spacing w:val="31"/>
          <w:sz w:val="24"/>
        </w:rPr>
        <w:t xml:space="preserve"> </w:t>
      </w:r>
      <w:r>
        <w:rPr>
          <w:i/>
          <w:sz w:val="24"/>
        </w:rPr>
        <w:t>Юга.</w:t>
      </w:r>
      <w:r>
        <w:rPr>
          <w:i/>
          <w:spacing w:val="35"/>
          <w:sz w:val="24"/>
        </w:rPr>
        <w:t xml:space="preserve"> </w:t>
      </w:r>
      <w:r>
        <w:rPr>
          <w:sz w:val="24"/>
        </w:rPr>
        <w:t>Критерии</w:t>
      </w:r>
      <w:r>
        <w:rPr>
          <w:spacing w:val="31"/>
          <w:sz w:val="24"/>
        </w:rPr>
        <w:t xml:space="preserve"> </w:t>
      </w:r>
      <w:r>
        <w:rPr>
          <w:sz w:val="24"/>
        </w:rPr>
        <w:t>отсталости,</w:t>
      </w:r>
      <w:r>
        <w:rPr>
          <w:spacing w:val="30"/>
          <w:sz w:val="24"/>
        </w:rPr>
        <w:t xml:space="preserve"> </w:t>
      </w:r>
      <w:r>
        <w:rPr>
          <w:sz w:val="24"/>
        </w:rPr>
        <w:t>применяемые</w:t>
      </w:r>
      <w:r>
        <w:rPr>
          <w:spacing w:val="28"/>
          <w:sz w:val="24"/>
        </w:rPr>
        <w:t xml:space="preserve"> </w:t>
      </w:r>
      <w:r>
        <w:rPr>
          <w:sz w:val="24"/>
        </w:rPr>
        <w:t>в</w:t>
      </w:r>
      <w:r>
        <w:rPr>
          <w:spacing w:val="29"/>
          <w:sz w:val="24"/>
        </w:rPr>
        <w:t xml:space="preserve"> </w:t>
      </w:r>
      <w:r>
        <w:rPr>
          <w:sz w:val="24"/>
        </w:rPr>
        <w:t>ООН.</w:t>
      </w:r>
    </w:p>
    <w:p w:rsidR="00336F6E" w:rsidRDefault="001D7343">
      <w:pPr>
        <w:spacing w:line="276" w:lineRule="auto"/>
        <w:ind w:left="230" w:right="224"/>
        <w:jc w:val="both"/>
        <w:rPr>
          <w:i/>
          <w:sz w:val="24"/>
        </w:rPr>
      </w:pPr>
      <w:r>
        <w:rPr>
          <w:sz w:val="24"/>
        </w:rPr>
        <w:t>«Богатые»</w:t>
      </w:r>
      <w:r>
        <w:rPr>
          <w:spacing w:val="-3"/>
          <w:sz w:val="24"/>
        </w:rPr>
        <w:t xml:space="preserve"> </w:t>
      </w:r>
      <w:r>
        <w:rPr>
          <w:sz w:val="24"/>
        </w:rPr>
        <w:t>и «бедные»</w:t>
      </w:r>
      <w:r>
        <w:rPr>
          <w:spacing w:val="-1"/>
          <w:sz w:val="24"/>
        </w:rPr>
        <w:t xml:space="preserve"> </w:t>
      </w:r>
      <w:r>
        <w:rPr>
          <w:sz w:val="24"/>
        </w:rPr>
        <w:t xml:space="preserve">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r>
        <w:rPr>
          <w:i/>
          <w:sz w:val="24"/>
        </w:rPr>
        <w:t>Модель «центр — периферия» как объяснение феномена догоняющего развития ряда стран мира. Наиболее успешные примеры догоняющего развития и их объяснение. Австралия и Новая Зеландия — страны глобального Севера, расположенные в Южном полушарии.</w:t>
      </w:r>
    </w:p>
    <w:p w:rsidR="00336F6E" w:rsidRDefault="001D7343">
      <w:pPr>
        <w:pStyle w:val="a3"/>
        <w:ind w:left="938"/>
      </w:pPr>
      <w:r>
        <w:t>Практическая</w:t>
      </w:r>
      <w:r>
        <w:rPr>
          <w:spacing w:val="-6"/>
        </w:rPr>
        <w:t xml:space="preserve"> </w:t>
      </w:r>
      <w:r>
        <w:rPr>
          <w:spacing w:val="-2"/>
        </w:rPr>
        <w:t>работа.</w:t>
      </w:r>
    </w:p>
    <w:p w:rsidR="00336F6E" w:rsidRDefault="001D7343">
      <w:pPr>
        <w:pStyle w:val="a5"/>
        <w:numPr>
          <w:ilvl w:val="0"/>
          <w:numId w:val="80"/>
        </w:numPr>
        <w:tabs>
          <w:tab w:val="left" w:pos="1177"/>
        </w:tabs>
        <w:spacing w:before="39" w:line="278" w:lineRule="auto"/>
        <w:ind w:right="223" w:firstLine="708"/>
        <w:jc w:val="both"/>
        <w:rPr>
          <w:sz w:val="24"/>
        </w:rPr>
      </w:pPr>
      <w:r>
        <w:rPr>
          <w:sz w:val="24"/>
        </w:rPr>
        <w:t>Сравнение показателей социально-экономического развития стран Севера и Юга на основе анализа картографических и статистических материалов.</w:t>
      </w:r>
    </w:p>
    <w:p w:rsidR="00336F6E" w:rsidRDefault="001D7343">
      <w:pPr>
        <w:pStyle w:val="a3"/>
        <w:spacing w:line="272" w:lineRule="exact"/>
        <w:ind w:left="938"/>
      </w:pPr>
      <w:r>
        <w:t>Тема</w:t>
      </w:r>
      <w:r>
        <w:rPr>
          <w:spacing w:val="-6"/>
        </w:rPr>
        <w:t xml:space="preserve"> </w:t>
      </w:r>
      <w:r>
        <w:t>5.</w:t>
      </w:r>
      <w:r>
        <w:rPr>
          <w:spacing w:val="-3"/>
        </w:rPr>
        <w:t xml:space="preserve"> </w:t>
      </w:r>
      <w:r>
        <w:t>Мировое</w:t>
      </w:r>
      <w:r>
        <w:rPr>
          <w:spacing w:val="-3"/>
        </w:rPr>
        <w:t xml:space="preserve"> </w:t>
      </w:r>
      <w:r>
        <w:t>сельское</w:t>
      </w:r>
      <w:r>
        <w:rPr>
          <w:spacing w:val="-4"/>
        </w:rPr>
        <w:t xml:space="preserve"> </w:t>
      </w:r>
      <w:r>
        <w:t>хозяйство</w:t>
      </w:r>
      <w:r>
        <w:rPr>
          <w:spacing w:val="-3"/>
        </w:rPr>
        <w:t xml:space="preserve"> </w:t>
      </w:r>
      <w:r>
        <w:t>и</w:t>
      </w:r>
      <w:r>
        <w:rPr>
          <w:spacing w:val="-2"/>
        </w:rPr>
        <w:t xml:space="preserve"> </w:t>
      </w:r>
      <w:r>
        <w:t>глобальная</w:t>
      </w:r>
      <w:r>
        <w:rPr>
          <w:spacing w:val="-3"/>
        </w:rPr>
        <w:t xml:space="preserve"> </w:t>
      </w:r>
      <w:r>
        <w:t>продовольственная</w:t>
      </w:r>
      <w:r>
        <w:rPr>
          <w:spacing w:val="-3"/>
        </w:rPr>
        <w:t xml:space="preserve"> </w:t>
      </w:r>
      <w:r>
        <w:rPr>
          <w:spacing w:val="-2"/>
        </w:rPr>
        <w:t>проблема.</w:t>
      </w:r>
    </w:p>
    <w:p w:rsidR="00336F6E" w:rsidRDefault="001D7343">
      <w:pPr>
        <w:spacing w:before="41" w:line="276" w:lineRule="auto"/>
        <w:ind w:left="230" w:right="226" w:firstLine="708"/>
        <w:jc w:val="both"/>
        <w:rPr>
          <w:i/>
          <w:sz w:val="24"/>
        </w:rPr>
      </w:pPr>
      <w:r>
        <w:rPr>
          <w:sz w:val="24"/>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r>
        <w:rPr>
          <w:i/>
          <w:sz w:val="24"/>
        </w:rPr>
        <w:t>Характер землепользования. «Органическое сельское хозяйство». Генетически модифицированные сорта растений и породы скота. Агробизнес. Сельскохозяйственные районы мира. Отечественные географы — исследователи сельского хозяйства (А.</w:t>
      </w:r>
      <w:r>
        <w:rPr>
          <w:i/>
          <w:spacing w:val="-8"/>
          <w:sz w:val="24"/>
        </w:rPr>
        <w:t xml:space="preserve"> </w:t>
      </w:r>
      <w:r>
        <w:rPr>
          <w:i/>
          <w:sz w:val="24"/>
        </w:rPr>
        <w:t>Н. Ракитников, К.</w:t>
      </w:r>
      <w:r>
        <w:rPr>
          <w:i/>
          <w:spacing w:val="-8"/>
          <w:sz w:val="24"/>
        </w:rPr>
        <w:t xml:space="preserve"> </w:t>
      </w:r>
      <w:r>
        <w:rPr>
          <w:i/>
          <w:sz w:val="24"/>
        </w:rPr>
        <w:t>И. Иванов, К.</w:t>
      </w:r>
      <w:r>
        <w:rPr>
          <w:i/>
          <w:spacing w:val="-7"/>
          <w:sz w:val="24"/>
        </w:rPr>
        <w:t xml:space="preserve"> </w:t>
      </w:r>
      <w:r>
        <w:rPr>
          <w:i/>
          <w:sz w:val="24"/>
        </w:rPr>
        <w:t>В. Зворыкин, И.</w:t>
      </w:r>
      <w:r>
        <w:rPr>
          <w:i/>
          <w:spacing w:val="-7"/>
          <w:sz w:val="24"/>
        </w:rPr>
        <w:t xml:space="preserve"> </w:t>
      </w:r>
      <w:r>
        <w:rPr>
          <w:i/>
          <w:sz w:val="24"/>
        </w:rPr>
        <w:t>М. Кузина). «Зелёная революция» в странах Южной Азии.</w:t>
      </w:r>
    </w:p>
    <w:p w:rsidR="00336F6E" w:rsidRDefault="001D7343">
      <w:pPr>
        <w:pStyle w:val="a3"/>
        <w:spacing w:line="276" w:lineRule="auto"/>
        <w:ind w:right="227" w:firstLine="708"/>
        <w:rPr>
          <w:i/>
        </w:rPr>
      </w:pPr>
      <w:r>
        <w:t>Растениеводство. География и объёмы производства основных зерновых продовольственных</w:t>
      </w:r>
      <w:r>
        <w:rPr>
          <w:spacing w:val="76"/>
        </w:rPr>
        <w:t xml:space="preserve">  </w:t>
      </w:r>
      <w:r>
        <w:t>культур:</w:t>
      </w:r>
      <w:r>
        <w:rPr>
          <w:spacing w:val="76"/>
        </w:rPr>
        <w:t xml:space="preserve">  </w:t>
      </w:r>
      <w:r>
        <w:t>кукурузы,</w:t>
      </w:r>
      <w:r>
        <w:rPr>
          <w:spacing w:val="76"/>
        </w:rPr>
        <w:t xml:space="preserve">  </w:t>
      </w:r>
      <w:r>
        <w:t>пшеницы,</w:t>
      </w:r>
      <w:r>
        <w:rPr>
          <w:spacing w:val="76"/>
        </w:rPr>
        <w:t xml:space="preserve">  </w:t>
      </w:r>
      <w:r>
        <w:t>риса.</w:t>
      </w:r>
      <w:r>
        <w:rPr>
          <w:spacing w:val="76"/>
        </w:rPr>
        <w:t xml:space="preserve">  </w:t>
      </w:r>
      <w:r>
        <w:t>Географические</w:t>
      </w:r>
      <w:r>
        <w:rPr>
          <w:spacing w:val="76"/>
        </w:rPr>
        <w:t xml:space="preserve">  </w:t>
      </w:r>
      <w:r>
        <w:t>различия в</w:t>
      </w:r>
      <w:r>
        <w:rPr>
          <w:spacing w:val="-3"/>
        </w:rPr>
        <w:t xml:space="preserve"> </w:t>
      </w:r>
      <w:r>
        <w:t>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w:t>
      </w:r>
      <w:r>
        <w:rPr>
          <w:spacing w:val="80"/>
        </w:rPr>
        <w:t xml:space="preserve"> </w:t>
      </w:r>
      <w:r>
        <w:t xml:space="preserve">Основные направления торговли продукцией растениеводства. </w:t>
      </w:r>
      <w:r>
        <w:rPr>
          <w:i/>
        </w:rPr>
        <w:t>Производство биотоплива из</w:t>
      </w:r>
    </w:p>
    <w:p w:rsidR="00336F6E" w:rsidRDefault="00336F6E">
      <w:pPr>
        <w:pStyle w:val="a3"/>
        <w:spacing w:line="276" w:lineRule="auto"/>
        <w:rPr>
          <w:i/>
        </w:rPr>
        <w:sectPr w:rsidR="00336F6E">
          <w:pgSz w:w="11920" w:h="16850"/>
          <w:pgMar w:top="1360" w:right="850" w:bottom="1160" w:left="850" w:header="0" w:footer="963" w:gutter="0"/>
          <w:cols w:space="720"/>
        </w:sectPr>
      </w:pPr>
    </w:p>
    <w:p w:rsidR="00336F6E" w:rsidRDefault="001D7343">
      <w:pPr>
        <w:spacing w:before="73"/>
        <w:ind w:left="230"/>
        <w:jc w:val="both"/>
        <w:rPr>
          <w:i/>
          <w:sz w:val="24"/>
        </w:rPr>
      </w:pPr>
      <w:r>
        <w:rPr>
          <w:i/>
          <w:sz w:val="24"/>
        </w:rPr>
        <w:lastRenderedPageBreak/>
        <w:t>растительного</w:t>
      </w:r>
      <w:r>
        <w:rPr>
          <w:i/>
          <w:spacing w:val="-3"/>
          <w:sz w:val="24"/>
        </w:rPr>
        <w:t xml:space="preserve"> </w:t>
      </w:r>
      <w:r>
        <w:rPr>
          <w:i/>
          <w:sz w:val="24"/>
        </w:rPr>
        <w:t>сырья</w:t>
      </w:r>
      <w:r>
        <w:rPr>
          <w:i/>
          <w:spacing w:val="-4"/>
          <w:sz w:val="24"/>
        </w:rPr>
        <w:t xml:space="preserve"> </w:t>
      </w:r>
      <w:r>
        <w:rPr>
          <w:i/>
          <w:sz w:val="24"/>
        </w:rPr>
        <w:t>в</w:t>
      </w:r>
      <w:r>
        <w:rPr>
          <w:i/>
          <w:spacing w:val="-1"/>
          <w:sz w:val="24"/>
        </w:rPr>
        <w:t xml:space="preserve"> </w:t>
      </w:r>
      <w:r>
        <w:rPr>
          <w:i/>
          <w:spacing w:val="-2"/>
          <w:sz w:val="24"/>
        </w:rPr>
        <w:t>Бразилии.</w:t>
      </w:r>
    </w:p>
    <w:p w:rsidR="00336F6E" w:rsidRDefault="001D7343">
      <w:pPr>
        <w:pStyle w:val="a3"/>
        <w:spacing w:before="41" w:line="276" w:lineRule="auto"/>
        <w:ind w:right="229" w:firstLine="708"/>
        <w:rPr>
          <w:i/>
        </w:rPr>
      </w:pPr>
      <w: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w:t>
      </w:r>
      <w:r>
        <w:rPr>
          <w:spacing w:val="40"/>
        </w:rPr>
        <w:t xml:space="preserve"> </w:t>
      </w:r>
      <w:r>
        <w:t xml:space="preserve">странах и регионах мира. </w:t>
      </w:r>
      <w:r>
        <w:rPr>
          <w:i/>
        </w:rPr>
        <w:t>Интенсивное пригородное животноводство в странах</w:t>
      </w:r>
      <w:r>
        <w:rPr>
          <w:i/>
          <w:spacing w:val="40"/>
        </w:rPr>
        <w:t xml:space="preserve"> </w:t>
      </w:r>
      <w:r>
        <w:rPr>
          <w:i/>
        </w:rPr>
        <w:t>Центральной Европы.</w:t>
      </w:r>
    </w:p>
    <w:p w:rsidR="00336F6E" w:rsidRDefault="001D7343">
      <w:pPr>
        <w:spacing w:before="2" w:line="276" w:lineRule="auto"/>
        <w:ind w:left="230" w:right="225" w:firstLine="708"/>
        <w:jc w:val="both"/>
        <w:rPr>
          <w:i/>
          <w:sz w:val="24"/>
        </w:rPr>
      </w:pPr>
      <w:r>
        <w:rPr>
          <w:sz w:val="24"/>
        </w:rP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w:t>
      </w:r>
      <w:r>
        <w:rPr>
          <w:spacing w:val="80"/>
          <w:w w:val="150"/>
          <w:sz w:val="24"/>
        </w:rPr>
        <w:t xml:space="preserve"> </w:t>
      </w:r>
      <w:r>
        <w:rPr>
          <w:sz w:val="24"/>
        </w:rPr>
        <w:t>хозяйства.</w:t>
      </w:r>
      <w:r>
        <w:rPr>
          <w:spacing w:val="80"/>
          <w:w w:val="150"/>
          <w:sz w:val="24"/>
        </w:rPr>
        <w:t xml:space="preserve"> </w:t>
      </w:r>
      <w:r>
        <w:rPr>
          <w:i/>
          <w:sz w:val="24"/>
        </w:rPr>
        <w:t>География</w:t>
      </w:r>
      <w:r>
        <w:rPr>
          <w:i/>
          <w:spacing w:val="80"/>
          <w:w w:val="150"/>
          <w:sz w:val="24"/>
        </w:rPr>
        <w:t xml:space="preserve"> </w:t>
      </w:r>
      <w:r>
        <w:rPr>
          <w:i/>
          <w:sz w:val="24"/>
        </w:rPr>
        <w:t>голода</w:t>
      </w:r>
      <w:r>
        <w:rPr>
          <w:i/>
          <w:spacing w:val="80"/>
          <w:w w:val="150"/>
          <w:sz w:val="24"/>
        </w:rPr>
        <w:t xml:space="preserve"> </w:t>
      </w:r>
      <w:r>
        <w:rPr>
          <w:i/>
          <w:sz w:val="24"/>
        </w:rPr>
        <w:t>и</w:t>
      </w:r>
      <w:r>
        <w:rPr>
          <w:i/>
          <w:spacing w:val="80"/>
          <w:w w:val="150"/>
          <w:sz w:val="24"/>
        </w:rPr>
        <w:t xml:space="preserve"> </w:t>
      </w:r>
      <w:r>
        <w:rPr>
          <w:i/>
          <w:sz w:val="24"/>
        </w:rPr>
        <w:t>недоедания.</w:t>
      </w:r>
      <w:r>
        <w:rPr>
          <w:i/>
          <w:spacing w:val="80"/>
          <w:w w:val="150"/>
          <w:sz w:val="24"/>
        </w:rPr>
        <w:t xml:space="preserve"> </w:t>
      </w:r>
      <w:r>
        <w:rPr>
          <w:i/>
          <w:sz w:val="24"/>
        </w:rPr>
        <w:t>Проблема</w:t>
      </w:r>
      <w:r>
        <w:rPr>
          <w:i/>
          <w:spacing w:val="80"/>
          <w:w w:val="150"/>
          <w:sz w:val="24"/>
        </w:rPr>
        <w:t xml:space="preserve"> </w:t>
      </w:r>
      <w:r>
        <w:rPr>
          <w:i/>
          <w:sz w:val="24"/>
        </w:rPr>
        <w:t>несбалансированного</w:t>
      </w:r>
      <w:r>
        <w:rPr>
          <w:i/>
          <w:spacing w:val="80"/>
          <w:sz w:val="24"/>
        </w:rPr>
        <w:t xml:space="preserve"> </w:t>
      </w:r>
      <w:r>
        <w:rPr>
          <w:i/>
          <w:sz w:val="24"/>
        </w:rPr>
        <w:t>и</w:t>
      </w:r>
      <w:r>
        <w:rPr>
          <w:i/>
          <w:spacing w:val="-1"/>
          <w:sz w:val="24"/>
        </w:rPr>
        <w:t xml:space="preserve"> </w:t>
      </w:r>
      <w:r>
        <w:rPr>
          <w:i/>
          <w:sz w:val="24"/>
        </w:rPr>
        <w:t xml:space="preserve">нерационального питания в развитых странах, рост доли населения, подверженного ожирению. Взаимосвязь продовольственной проблемы с проблемами опустынивания, деградации пахотных земель, освоения биологических ресурсов Мирового океана, роста </w:t>
      </w:r>
      <w:r>
        <w:rPr>
          <w:i/>
          <w:spacing w:val="-2"/>
          <w:sz w:val="24"/>
        </w:rPr>
        <w:t>населения.</w:t>
      </w:r>
    </w:p>
    <w:p w:rsidR="00336F6E" w:rsidRDefault="001D7343">
      <w:pPr>
        <w:pStyle w:val="a3"/>
        <w:spacing w:before="1"/>
        <w:ind w:left="938"/>
      </w:pPr>
      <w:r>
        <w:t>Практические</w:t>
      </w:r>
      <w:r>
        <w:rPr>
          <w:spacing w:val="-6"/>
        </w:rPr>
        <w:t xml:space="preserve"> </w:t>
      </w:r>
      <w:r>
        <w:rPr>
          <w:spacing w:val="-2"/>
        </w:rPr>
        <w:t>работы.</w:t>
      </w:r>
    </w:p>
    <w:p w:rsidR="00336F6E" w:rsidRDefault="001D7343">
      <w:pPr>
        <w:pStyle w:val="a5"/>
        <w:numPr>
          <w:ilvl w:val="0"/>
          <w:numId w:val="79"/>
        </w:numPr>
        <w:tabs>
          <w:tab w:val="left" w:pos="1177"/>
        </w:tabs>
        <w:spacing w:before="41" w:line="276" w:lineRule="auto"/>
        <w:ind w:right="228" w:firstLine="708"/>
        <w:jc w:val="both"/>
        <w:rPr>
          <w:sz w:val="24"/>
        </w:rPr>
      </w:pPr>
      <w:r>
        <w:rPr>
          <w:sz w:val="24"/>
        </w:rPr>
        <w:t>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336F6E" w:rsidRDefault="001D7343">
      <w:pPr>
        <w:pStyle w:val="a5"/>
        <w:numPr>
          <w:ilvl w:val="0"/>
          <w:numId w:val="79"/>
        </w:numPr>
        <w:tabs>
          <w:tab w:val="left" w:pos="1177"/>
        </w:tabs>
        <w:spacing w:line="276" w:lineRule="auto"/>
        <w:ind w:right="224" w:firstLine="708"/>
        <w:jc w:val="both"/>
        <w:rPr>
          <w:sz w:val="24"/>
        </w:rPr>
      </w:pPr>
      <w:r>
        <w:rPr>
          <w:sz w:val="24"/>
        </w:rPr>
        <w:t>Выявление крупнейших экспортёров и импортёров продовольствия на основе</w:t>
      </w:r>
      <w:r>
        <w:rPr>
          <w:spacing w:val="40"/>
          <w:sz w:val="24"/>
        </w:rPr>
        <w:t xml:space="preserve"> </w:t>
      </w:r>
      <w:r>
        <w:rPr>
          <w:sz w:val="24"/>
        </w:rPr>
        <w:t xml:space="preserve">анализа показателей душевого производства и потребления основных видов продуктов </w:t>
      </w:r>
      <w:r>
        <w:rPr>
          <w:spacing w:val="-2"/>
          <w:sz w:val="24"/>
        </w:rPr>
        <w:t>питания.</w:t>
      </w:r>
    </w:p>
    <w:p w:rsidR="00336F6E" w:rsidRDefault="001D7343">
      <w:pPr>
        <w:pStyle w:val="a5"/>
        <w:numPr>
          <w:ilvl w:val="0"/>
          <w:numId w:val="79"/>
        </w:numPr>
        <w:tabs>
          <w:tab w:val="left" w:pos="1177"/>
        </w:tabs>
        <w:spacing w:line="276" w:lineRule="auto"/>
        <w:ind w:right="231" w:firstLine="708"/>
        <w:jc w:val="both"/>
        <w:rPr>
          <w:sz w:val="24"/>
        </w:rPr>
      </w:pPr>
      <w:r>
        <w:rPr>
          <w:sz w:val="24"/>
        </w:rPr>
        <w:t>Анализ</w:t>
      </w:r>
      <w:r>
        <w:rPr>
          <w:spacing w:val="80"/>
          <w:sz w:val="24"/>
        </w:rPr>
        <w:t xml:space="preserve">  </w:t>
      </w:r>
      <w:r>
        <w:rPr>
          <w:sz w:val="24"/>
        </w:rPr>
        <w:t>географических</w:t>
      </w:r>
      <w:r>
        <w:rPr>
          <w:spacing w:val="80"/>
          <w:sz w:val="24"/>
        </w:rPr>
        <w:t xml:space="preserve">  </w:t>
      </w:r>
      <w:r>
        <w:rPr>
          <w:sz w:val="24"/>
        </w:rPr>
        <w:t>карт</w:t>
      </w:r>
      <w:r>
        <w:rPr>
          <w:spacing w:val="80"/>
          <w:sz w:val="24"/>
        </w:rPr>
        <w:t xml:space="preserve">  </w:t>
      </w:r>
      <w:r>
        <w:rPr>
          <w:sz w:val="24"/>
        </w:rPr>
        <w:t>и</w:t>
      </w:r>
      <w:r>
        <w:rPr>
          <w:spacing w:val="80"/>
          <w:sz w:val="24"/>
        </w:rPr>
        <w:t xml:space="preserve">  </w:t>
      </w:r>
      <w:r>
        <w:rPr>
          <w:sz w:val="24"/>
        </w:rPr>
        <w:t>статистических</w:t>
      </w:r>
      <w:r>
        <w:rPr>
          <w:spacing w:val="80"/>
          <w:sz w:val="24"/>
        </w:rPr>
        <w:t xml:space="preserve">  </w:t>
      </w:r>
      <w:r>
        <w:rPr>
          <w:sz w:val="24"/>
        </w:rPr>
        <w:t>источников</w:t>
      </w:r>
      <w:r>
        <w:rPr>
          <w:spacing w:val="80"/>
          <w:sz w:val="24"/>
        </w:rPr>
        <w:t xml:space="preserve">  </w:t>
      </w:r>
      <w:r>
        <w:rPr>
          <w:sz w:val="24"/>
        </w:rPr>
        <w:t>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336F6E" w:rsidRDefault="001D7343">
      <w:pPr>
        <w:pStyle w:val="a3"/>
        <w:ind w:left="938"/>
      </w:pPr>
      <w:r>
        <w:t>Тема</w:t>
      </w:r>
      <w:r>
        <w:rPr>
          <w:spacing w:val="-6"/>
        </w:rPr>
        <w:t xml:space="preserve"> </w:t>
      </w:r>
      <w:r>
        <w:t>6.</w:t>
      </w:r>
      <w:r>
        <w:rPr>
          <w:spacing w:val="-3"/>
        </w:rPr>
        <w:t xml:space="preserve"> </w:t>
      </w:r>
      <w:r>
        <w:t>География</w:t>
      </w:r>
      <w:r>
        <w:rPr>
          <w:spacing w:val="-1"/>
        </w:rPr>
        <w:t xml:space="preserve"> </w:t>
      </w:r>
      <w:r>
        <w:t>ведущих</w:t>
      </w:r>
      <w:r>
        <w:rPr>
          <w:spacing w:val="-1"/>
        </w:rPr>
        <w:t xml:space="preserve"> </w:t>
      </w:r>
      <w:r>
        <w:t>отраслей</w:t>
      </w:r>
      <w:r>
        <w:rPr>
          <w:spacing w:val="-3"/>
        </w:rPr>
        <w:t xml:space="preserve"> </w:t>
      </w:r>
      <w:r>
        <w:t>промышленности</w:t>
      </w:r>
      <w:r>
        <w:rPr>
          <w:spacing w:val="-1"/>
        </w:rPr>
        <w:t xml:space="preserve"> </w:t>
      </w:r>
      <w:r>
        <w:rPr>
          <w:spacing w:val="-2"/>
        </w:rPr>
        <w:t>мира.</w:t>
      </w:r>
    </w:p>
    <w:p w:rsidR="00336F6E" w:rsidRDefault="001D7343">
      <w:pPr>
        <w:spacing w:before="40" w:line="276" w:lineRule="auto"/>
        <w:ind w:left="230" w:right="226" w:firstLine="708"/>
        <w:jc w:val="both"/>
        <w:rPr>
          <w:i/>
          <w:sz w:val="24"/>
        </w:rPr>
      </w:pPr>
      <w:r>
        <w:rPr>
          <w:sz w:val="24"/>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 Важнейшие промышленные районы мира. Специализация и особенности промышленного производства в России. </w:t>
      </w:r>
      <w:r>
        <w:rPr>
          <w:i/>
          <w:sz w:val="24"/>
        </w:rPr>
        <w:t>География промышленности. Отечественные географы, разрабатывавшие теории и методы</w:t>
      </w:r>
      <w:r>
        <w:rPr>
          <w:i/>
          <w:spacing w:val="80"/>
          <w:w w:val="150"/>
          <w:sz w:val="24"/>
        </w:rPr>
        <w:t xml:space="preserve"> </w:t>
      </w:r>
      <w:r>
        <w:rPr>
          <w:i/>
          <w:sz w:val="24"/>
        </w:rPr>
        <w:t>географии</w:t>
      </w:r>
      <w:r>
        <w:rPr>
          <w:i/>
          <w:spacing w:val="80"/>
          <w:w w:val="150"/>
          <w:sz w:val="24"/>
        </w:rPr>
        <w:t xml:space="preserve"> </w:t>
      </w:r>
      <w:r>
        <w:rPr>
          <w:i/>
          <w:sz w:val="24"/>
        </w:rPr>
        <w:t>промышленности</w:t>
      </w:r>
      <w:r>
        <w:rPr>
          <w:i/>
          <w:spacing w:val="80"/>
          <w:w w:val="150"/>
          <w:sz w:val="24"/>
        </w:rPr>
        <w:t xml:space="preserve"> </w:t>
      </w:r>
      <w:r>
        <w:rPr>
          <w:i/>
          <w:sz w:val="24"/>
        </w:rPr>
        <w:t>(А.</w:t>
      </w:r>
      <w:r>
        <w:rPr>
          <w:i/>
          <w:spacing w:val="-4"/>
          <w:sz w:val="24"/>
        </w:rPr>
        <w:t xml:space="preserve"> </w:t>
      </w:r>
      <w:r>
        <w:rPr>
          <w:i/>
          <w:sz w:val="24"/>
        </w:rPr>
        <w:t>Е.</w:t>
      </w:r>
      <w:r>
        <w:rPr>
          <w:i/>
          <w:spacing w:val="80"/>
          <w:w w:val="150"/>
          <w:sz w:val="24"/>
        </w:rPr>
        <w:t xml:space="preserve"> </w:t>
      </w:r>
      <w:r>
        <w:rPr>
          <w:i/>
          <w:sz w:val="24"/>
        </w:rPr>
        <w:t>Пробст,</w:t>
      </w:r>
      <w:r>
        <w:rPr>
          <w:i/>
          <w:spacing w:val="80"/>
          <w:w w:val="150"/>
          <w:sz w:val="24"/>
        </w:rPr>
        <w:t xml:space="preserve"> </w:t>
      </w:r>
      <w:r>
        <w:rPr>
          <w:i/>
          <w:sz w:val="24"/>
        </w:rPr>
        <w:t>П.</w:t>
      </w:r>
      <w:r>
        <w:rPr>
          <w:i/>
          <w:spacing w:val="-7"/>
          <w:sz w:val="24"/>
        </w:rPr>
        <w:t xml:space="preserve"> </w:t>
      </w:r>
      <w:r>
        <w:rPr>
          <w:i/>
          <w:sz w:val="24"/>
        </w:rPr>
        <w:t>Н.</w:t>
      </w:r>
      <w:r>
        <w:rPr>
          <w:i/>
          <w:spacing w:val="80"/>
          <w:w w:val="150"/>
          <w:sz w:val="24"/>
        </w:rPr>
        <w:t xml:space="preserve"> </w:t>
      </w:r>
      <w:r>
        <w:rPr>
          <w:i/>
          <w:sz w:val="24"/>
        </w:rPr>
        <w:t>Степанов,</w:t>
      </w:r>
      <w:r>
        <w:rPr>
          <w:i/>
          <w:spacing w:val="80"/>
          <w:w w:val="150"/>
          <w:sz w:val="24"/>
        </w:rPr>
        <w:t xml:space="preserve"> </w:t>
      </w:r>
      <w:r>
        <w:rPr>
          <w:i/>
          <w:sz w:val="24"/>
        </w:rPr>
        <w:t>И.</w:t>
      </w:r>
      <w:r>
        <w:rPr>
          <w:i/>
          <w:spacing w:val="-7"/>
          <w:sz w:val="24"/>
        </w:rPr>
        <w:t xml:space="preserve"> </w:t>
      </w:r>
      <w:r>
        <w:rPr>
          <w:i/>
          <w:sz w:val="24"/>
        </w:rPr>
        <w:t>М.</w:t>
      </w:r>
      <w:r>
        <w:rPr>
          <w:i/>
          <w:spacing w:val="80"/>
          <w:w w:val="150"/>
          <w:sz w:val="24"/>
        </w:rPr>
        <w:t xml:space="preserve"> </w:t>
      </w:r>
      <w:r>
        <w:rPr>
          <w:i/>
          <w:sz w:val="24"/>
        </w:rPr>
        <w:t>Маергойз, А.</w:t>
      </w:r>
      <w:r>
        <w:rPr>
          <w:i/>
          <w:spacing w:val="-2"/>
          <w:sz w:val="24"/>
        </w:rPr>
        <w:t xml:space="preserve"> </w:t>
      </w:r>
      <w:r>
        <w:rPr>
          <w:i/>
          <w:sz w:val="24"/>
        </w:rPr>
        <w:t>Т.</w:t>
      </w:r>
      <w:r>
        <w:rPr>
          <w:i/>
          <w:spacing w:val="-3"/>
          <w:sz w:val="24"/>
        </w:rPr>
        <w:t xml:space="preserve"> </w:t>
      </w:r>
      <w:r>
        <w:rPr>
          <w:i/>
          <w:sz w:val="24"/>
        </w:rPr>
        <w:t>Хрущёв,</w:t>
      </w:r>
      <w:r>
        <w:rPr>
          <w:i/>
          <w:spacing w:val="30"/>
          <w:sz w:val="24"/>
        </w:rPr>
        <w:t xml:space="preserve"> </w:t>
      </w:r>
      <w:r>
        <w:rPr>
          <w:i/>
          <w:sz w:val="24"/>
        </w:rPr>
        <w:t>Н.</w:t>
      </w:r>
      <w:r>
        <w:rPr>
          <w:i/>
          <w:spacing w:val="-8"/>
          <w:sz w:val="24"/>
        </w:rPr>
        <w:t xml:space="preserve"> </w:t>
      </w:r>
      <w:r>
        <w:rPr>
          <w:i/>
          <w:sz w:val="24"/>
        </w:rPr>
        <w:t>В.</w:t>
      </w:r>
      <w:r>
        <w:rPr>
          <w:i/>
          <w:spacing w:val="30"/>
          <w:sz w:val="24"/>
        </w:rPr>
        <w:t xml:space="preserve"> </w:t>
      </w:r>
      <w:r>
        <w:rPr>
          <w:i/>
          <w:sz w:val="24"/>
        </w:rPr>
        <w:t>Алисов,</w:t>
      </w:r>
      <w:r>
        <w:rPr>
          <w:i/>
          <w:spacing w:val="30"/>
          <w:sz w:val="24"/>
        </w:rPr>
        <w:t xml:space="preserve"> </w:t>
      </w:r>
      <w:r>
        <w:rPr>
          <w:i/>
          <w:sz w:val="24"/>
        </w:rPr>
        <w:t>Б.</w:t>
      </w:r>
      <w:r>
        <w:rPr>
          <w:i/>
          <w:spacing w:val="-8"/>
          <w:sz w:val="24"/>
        </w:rPr>
        <w:t xml:space="preserve"> </w:t>
      </w:r>
      <w:r>
        <w:rPr>
          <w:i/>
          <w:sz w:val="24"/>
        </w:rPr>
        <w:t>Н. Зимин,</w:t>
      </w:r>
      <w:r>
        <w:rPr>
          <w:i/>
          <w:spacing w:val="30"/>
          <w:sz w:val="24"/>
        </w:rPr>
        <w:t xml:space="preserve"> </w:t>
      </w:r>
      <w:r>
        <w:rPr>
          <w:i/>
          <w:sz w:val="24"/>
        </w:rPr>
        <w:t>А.</w:t>
      </w:r>
      <w:r>
        <w:rPr>
          <w:i/>
          <w:spacing w:val="-9"/>
          <w:sz w:val="24"/>
        </w:rPr>
        <w:t xml:space="preserve"> </w:t>
      </w:r>
      <w:r>
        <w:rPr>
          <w:i/>
          <w:sz w:val="24"/>
        </w:rPr>
        <w:t>П. Горкин).</w:t>
      </w:r>
      <w:r>
        <w:rPr>
          <w:i/>
          <w:spacing w:val="30"/>
          <w:sz w:val="24"/>
        </w:rPr>
        <w:t xml:space="preserve"> </w:t>
      </w:r>
      <w:r>
        <w:rPr>
          <w:i/>
          <w:sz w:val="24"/>
        </w:rPr>
        <w:t>Теории</w:t>
      </w:r>
      <w:r>
        <w:rPr>
          <w:i/>
          <w:spacing w:val="30"/>
          <w:sz w:val="24"/>
        </w:rPr>
        <w:t xml:space="preserve"> </w:t>
      </w:r>
      <w:r>
        <w:rPr>
          <w:i/>
          <w:sz w:val="24"/>
        </w:rPr>
        <w:t>размещения промышленности (А. Вебер, А. Лёш, И. Тюнен). Концепция энергопроизводственных циклов (Н.</w:t>
      </w:r>
      <w:r>
        <w:rPr>
          <w:i/>
          <w:spacing w:val="-4"/>
          <w:sz w:val="24"/>
        </w:rPr>
        <w:t xml:space="preserve"> </w:t>
      </w:r>
      <w:r>
        <w:rPr>
          <w:i/>
          <w:sz w:val="24"/>
        </w:rPr>
        <w:t>Н. Колосовский).</w:t>
      </w:r>
    </w:p>
    <w:p w:rsidR="00336F6E" w:rsidRDefault="001D7343">
      <w:pPr>
        <w:pStyle w:val="a3"/>
        <w:spacing w:before="1" w:line="276" w:lineRule="auto"/>
        <w:ind w:right="229" w:firstLine="708"/>
      </w:pPr>
      <w: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w:t>
      </w:r>
      <w:r>
        <w:rPr>
          <w:spacing w:val="40"/>
        </w:rPr>
        <w:t xml:space="preserve"> </w:t>
      </w:r>
      <w:r>
        <w:t>структура</w:t>
      </w:r>
      <w:r>
        <w:rPr>
          <w:spacing w:val="40"/>
        </w:rPr>
        <w:t xml:space="preserve"> </w:t>
      </w:r>
      <w:r>
        <w:t>добычи</w:t>
      </w:r>
      <w:r>
        <w:rPr>
          <w:spacing w:val="40"/>
        </w:rPr>
        <w:t xml:space="preserve"> </w:t>
      </w:r>
      <w:r>
        <w:t>газа,</w:t>
      </w:r>
      <w:r>
        <w:rPr>
          <w:spacing w:val="40"/>
        </w:rPr>
        <w:t xml:space="preserve"> </w:t>
      </w:r>
      <w:r>
        <w:t>её</w:t>
      </w:r>
      <w:r>
        <w:rPr>
          <w:spacing w:val="40"/>
        </w:rPr>
        <w:t xml:space="preserve"> </w:t>
      </w:r>
      <w:r>
        <w:t>изменения</w:t>
      </w:r>
      <w:r>
        <w:rPr>
          <w:spacing w:val="40"/>
        </w:rPr>
        <w:t xml:space="preserve"> </w:t>
      </w:r>
      <w:r>
        <w:t>в</w:t>
      </w:r>
      <w:r>
        <w:rPr>
          <w:spacing w:val="40"/>
        </w:rPr>
        <w:t xml:space="preserve"> </w:t>
      </w:r>
      <w:r>
        <w:t>XXI</w:t>
      </w:r>
      <w:r>
        <w:rPr>
          <w:spacing w:val="40"/>
        </w:rPr>
        <w:t xml:space="preserve"> </w:t>
      </w:r>
      <w:r>
        <w:t>в.</w:t>
      </w:r>
      <w:r>
        <w:rPr>
          <w:spacing w:val="40"/>
        </w:rPr>
        <w:t xml:space="preserve"> </w:t>
      </w:r>
      <w:r>
        <w:t>Влияние</w:t>
      </w:r>
      <w:r>
        <w:rPr>
          <w:spacing w:val="40"/>
        </w:rPr>
        <w:t xml:space="preserve"> </w:t>
      </w:r>
      <w:r>
        <w:t>производства</w:t>
      </w:r>
      <w:r>
        <w:rPr>
          <w:spacing w:val="40"/>
        </w:rPr>
        <w:t xml:space="preserve"> </w:t>
      </w:r>
      <w:r>
        <w:t>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spacing w:before="73" w:line="276" w:lineRule="auto"/>
        <w:ind w:left="230" w:right="230"/>
        <w:jc w:val="both"/>
        <w:rPr>
          <w:i/>
          <w:sz w:val="24"/>
        </w:rPr>
      </w:pPr>
      <w:r>
        <w:rPr>
          <w:sz w:val="24"/>
        </w:rPr>
        <w:lastRenderedPageBreak/>
        <w:t>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w:t>
      </w:r>
      <w:r>
        <w:rPr>
          <w:spacing w:val="80"/>
          <w:sz w:val="24"/>
        </w:rPr>
        <w:t xml:space="preserve"> </w:t>
      </w:r>
      <w:r>
        <w:rPr>
          <w:sz w:val="24"/>
        </w:rPr>
        <w:t>и импортёры</w:t>
      </w:r>
      <w:r>
        <w:rPr>
          <w:spacing w:val="80"/>
          <w:sz w:val="24"/>
        </w:rPr>
        <w:t xml:space="preserve"> </w:t>
      </w:r>
      <w:r>
        <w:rPr>
          <w:sz w:val="24"/>
        </w:rPr>
        <w:t>природного</w:t>
      </w:r>
      <w:r>
        <w:rPr>
          <w:spacing w:val="80"/>
          <w:sz w:val="24"/>
        </w:rPr>
        <w:t xml:space="preserve"> </w:t>
      </w:r>
      <w:r>
        <w:rPr>
          <w:sz w:val="24"/>
        </w:rPr>
        <w:t>газа.</w:t>
      </w:r>
      <w:r>
        <w:rPr>
          <w:spacing w:val="80"/>
          <w:sz w:val="24"/>
        </w:rPr>
        <w:t xml:space="preserve"> </w:t>
      </w:r>
      <w:r>
        <w:rPr>
          <w:sz w:val="24"/>
        </w:rPr>
        <w:t>Угольная</w:t>
      </w:r>
      <w:r>
        <w:rPr>
          <w:spacing w:val="80"/>
          <w:sz w:val="24"/>
        </w:rPr>
        <w:t xml:space="preserve"> </w:t>
      </w:r>
      <w:r>
        <w:rPr>
          <w:sz w:val="24"/>
        </w:rPr>
        <w:t>промышленность.</w:t>
      </w:r>
      <w:r>
        <w:rPr>
          <w:spacing w:val="80"/>
          <w:sz w:val="24"/>
        </w:rPr>
        <w:t xml:space="preserve"> </w:t>
      </w:r>
      <w:r>
        <w:rPr>
          <w:sz w:val="24"/>
        </w:rPr>
        <w:t>Ведущие</w:t>
      </w:r>
      <w:r>
        <w:rPr>
          <w:spacing w:val="80"/>
          <w:sz w:val="24"/>
        </w:rPr>
        <w:t xml:space="preserve"> </w:t>
      </w:r>
      <w:r>
        <w:rPr>
          <w:sz w:val="24"/>
        </w:rPr>
        <w:t>страны по</w:t>
      </w:r>
      <w:r>
        <w:rPr>
          <w:spacing w:val="-2"/>
          <w:sz w:val="24"/>
        </w:rPr>
        <w:t xml:space="preserve"> </w:t>
      </w:r>
      <w:r>
        <w:rPr>
          <w:sz w:val="24"/>
        </w:rPr>
        <w:t xml:space="preserve">запасам, добыче и потреблению угля. Роль России на мировом рынке энергоресурсов. </w:t>
      </w:r>
      <w:r>
        <w:rPr>
          <w:i/>
          <w:sz w:val="24"/>
        </w:rPr>
        <w:t>Современные</w:t>
      </w:r>
      <w:r>
        <w:rPr>
          <w:i/>
          <w:spacing w:val="28"/>
          <w:sz w:val="24"/>
        </w:rPr>
        <w:t xml:space="preserve"> </w:t>
      </w:r>
      <w:r>
        <w:rPr>
          <w:i/>
          <w:sz w:val="24"/>
        </w:rPr>
        <w:t>тенденции</w:t>
      </w:r>
      <w:r>
        <w:rPr>
          <w:i/>
          <w:spacing w:val="29"/>
          <w:sz w:val="24"/>
        </w:rPr>
        <w:t xml:space="preserve"> </w:t>
      </w:r>
      <w:r>
        <w:rPr>
          <w:i/>
          <w:sz w:val="24"/>
        </w:rPr>
        <w:t>развития</w:t>
      </w:r>
      <w:r>
        <w:rPr>
          <w:i/>
          <w:spacing w:val="27"/>
          <w:sz w:val="24"/>
        </w:rPr>
        <w:t xml:space="preserve"> </w:t>
      </w:r>
      <w:r>
        <w:rPr>
          <w:i/>
          <w:sz w:val="24"/>
        </w:rPr>
        <w:t>топливной</w:t>
      </w:r>
      <w:r>
        <w:rPr>
          <w:i/>
          <w:spacing w:val="30"/>
          <w:sz w:val="24"/>
        </w:rPr>
        <w:t xml:space="preserve"> </w:t>
      </w:r>
      <w:r>
        <w:rPr>
          <w:i/>
          <w:sz w:val="24"/>
        </w:rPr>
        <w:t>промышленности,</w:t>
      </w:r>
      <w:r>
        <w:rPr>
          <w:i/>
          <w:spacing w:val="28"/>
          <w:sz w:val="24"/>
        </w:rPr>
        <w:t xml:space="preserve"> </w:t>
      </w:r>
      <w:r>
        <w:rPr>
          <w:i/>
          <w:sz w:val="24"/>
        </w:rPr>
        <w:t>изменяющие</w:t>
      </w:r>
      <w:r>
        <w:rPr>
          <w:i/>
          <w:spacing w:val="28"/>
          <w:sz w:val="24"/>
        </w:rPr>
        <w:t xml:space="preserve"> </w:t>
      </w:r>
      <w:r>
        <w:rPr>
          <w:i/>
          <w:sz w:val="24"/>
        </w:rPr>
        <w:t>её</w:t>
      </w:r>
      <w:r>
        <w:rPr>
          <w:i/>
          <w:spacing w:val="29"/>
          <w:sz w:val="24"/>
        </w:rPr>
        <w:t xml:space="preserve"> </w:t>
      </w:r>
      <w:r>
        <w:rPr>
          <w:i/>
          <w:spacing w:val="-2"/>
          <w:sz w:val="24"/>
        </w:rPr>
        <w:t>географию,</w:t>
      </w:r>
    </w:p>
    <w:p w:rsidR="00336F6E" w:rsidRDefault="001D7343">
      <w:pPr>
        <w:ind w:left="230"/>
        <w:jc w:val="both"/>
        <w:rPr>
          <w:i/>
          <w:sz w:val="24"/>
        </w:rPr>
      </w:pPr>
      <w:r>
        <w:rPr>
          <w:i/>
          <w:sz w:val="24"/>
        </w:rPr>
        <w:t>«сланцевая</w:t>
      </w:r>
      <w:r>
        <w:rPr>
          <w:i/>
          <w:spacing w:val="-7"/>
          <w:sz w:val="24"/>
        </w:rPr>
        <w:t xml:space="preserve"> </w:t>
      </w:r>
      <w:r>
        <w:rPr>
          <w:i/>
          <w:sz w:val="24"/>
        </w:rPr>
        <w:t>революция»,</w:t>
      </w:r>
      <w:r>
        <w:rPr>
          <w:i/>
          <w:spacing w:val="-2"/>
          <w:sz w:val="24"/>
        </w:rPr>
        <w:t xml:space="preserve"> </w:t>
      </w:r>
      <w:r>
        <w:rPr>
          <w:i/>
          <w:sz w:val="24"/>
        </w:rPr>
        <w:t>водородная</w:t>
      </w:r>
      <w:r>
        <w:rPr>
          <w:i/>
          <w:spacing w:val="-4"/>
          <w:sz w:val="24"/>
        </w:rPr>
        <w:t xml:space="preserve"> </w:t>
      </w:r>
      <w:r>
        <w:rPr>
          <w:i/>
          <w:spacing w:val="-2"/>
          <w:sz w:val="24"/>
        </w:rPr>
        <w:t>энергетика.</w:t>
      </w:r>
    </w:p>
    <w:p w:rsidR="00336F6E" w:rsidRDefault="001D7343">
      <w:pPr>
        <w:spacing w:before="41" w:line="276" w:lineRule="auto"/>
        <w:ind w:left="230" w:right="224" w:firstLine="708"/>
        <w:jc w:val="both"/>
        <w:rPr>
          <w:i/>
          <w:sz w:val="24"/>
        </w:rPr>
      </w:pPr>
      <w:r>
        <w:rPr>
          <w:sz w:val="24"/>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w:t>
      </w:r>
      <w:r>
        <w:rPr>
          <w:spacing w:val="-2"/>
          <w:sz w:val="24"/>
        </w:rPr>
        <w:t xml:space="preserve"> </w:t>
      </w:r>
      <w:r>
        <w:rPr>
          <w:sz w:val="24"/>
        </w:rPr>
        <w:t xml:space="preserve">использованием возобновимых источников энергии (ВИЭ). Сравнительная эффективность различных ВИЭ. </w:t>
      </w:r>
      <w:r>
        <w:rPr>
          <w:i/>
          <w:sz w:val="24"/>
        </w:rPr>
        <w:t xml:space="preserve">Страны-лидеры по развитию возобновляемой энергетики. Воздействие на окружающую среду топливной промышленности и различных типов </w:t>
      </w:r>
      <w:r>
        <w:rPr>
          <w:i/>
          <w:spacing w:val="-2"/>
          <w:sz w:val="24"/>
        </w:rPr>
        <w:t>электростанций.</w:t>
      </w:r>
    </w:p>
    <w:p w:rsidR="00336F6E" w:rsidRDefault="001D7343">
      <w:pPr>
        <w:pStyle w:val="a3"/>
        <w:spacing w:before="3" w:line="276" w:lineRule="auto"/>
        <w:ind w:right="226" w:firstLine="708"/>
      </w:pPr>
      <w:r>
        <w:t>Металлургия мира. Чёрная металлургия. Особенности географии сырьевой базы (коксующегося угля и железной руды). Ведущие страны — экспортёры и импортёры</w:t>
      </w:r>
      <w:r>
        <w:rPr>
          <w:spacing w:val="80"/>
        </w:rPr>
        <w:t xml:space="preserve"> </w:t>
      </w:r>
      <w:r>
        <w:t>железной руды и коксующегося угля. Современные факторы размещения чёрной</w:t>
      </w:r>
      <w:r>
        <w:rPr>
          <w:spacing w:val="40"/>
        </w:rPr>
        <w:t xml:space="preserve"> </w:t>
      </w:r>
      <w:r>
        <w:t>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336F6E" w:rsidRDefault="001D7343">
      <w:pPr>
        <w:pStyle w:val="a3"/>
        <w:spacing w:line="276" w:lineRule="auto"/>
        <w:ind w:right="223" w:firstLine="708"/>
      </w:pPr>
      <w:r>
        <w:t xml:space="preserve">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w:t>
      </w:r>
      <w:r>
        <w:rPr>
          <w:i/>
        </w:rPr>
        <w:t xml:space="preserve">Крупнейшие автомобилестроительные ТНК. </w:t>
      </w:r>
      <w:r>
        <w:t>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w:t>
      </w:r>
      <w:r>
        <w:rPr>
          <w:spacing w:val="-1"/>
        </w:rPr>
        <w:t xml:space="preserve"> </w:t>
      </w:r>
      <w:r>
        <w:t xml:space="preserve">странах Азии. Электроника и электротехника. Территориальная структура производства микропроцессоров, компьютеров и бытовой техники. </w:t>
      </w:r>
      <w:r>
        <w:rPr>
          <w:i/>
        </w:rPr>
        <w:t>Мировой оборонно-промышленный</w:t>
      </w:r>
      <w:r>
        <w:rPr>
          <w:i/>
          <w:spacing w:val="-1"/>
        </w:rPr>
        <w:t xml:space="preserve"> </w:t>
      </w:r>
      <w:r>
        <w:rPr>
          <w:i/>
        </w:rPr>
        <w:t xml:space="preserve">комплекс. </w:t>
      </w:r>
      <w:r>
        <w:t>Роль и место</w:t>
      </w:r>
      <w:r>
        <w:rPr>
          <w:spacing w:val="-1"/>
        </w:rPr>
        <w:t xml:space="preserve"> </w:t>
      </w:r>
      <w:r>
        <w:t>России в</w:t>
      </w:r>
      <w:r>
        <w:rPr>
          <w:spacing w:val="-2"/>
        </w:rPr>
        <w:t xml:space="preserve"> </w:t>
      </w:r>
      <w:r>
        <w:t>мировом</w:t>
      </w:r>
      <w:r>
        <w:rPr>
          <w:spacing w:val="-2"/>
        </w:rPr>
        <w:t xml:space="preserve"> </w:t>
      </w:r>
      <w:r>
        <w:t xml:space="preserve">оборонно-промышленном </w:t>
      </w:r>
      <w:r>
        <w:rPr>
          <w:spacing w:val="-2"/>
        </w:rPr>
        <w:t>комплексе.</w:t>
      </w:r>
    </w:p>
    <w:p w:rsidR="00336F6E" w:rsidRDefault="001D7343">
      <w:pPr>
        <w:pStyle w:val="a3"/>
        <w:spacing w:line="276" w:lineRule="auto"/>
        <w:ind w:right="233" w:firstLine="708"/>
      </w:pPr>
      <w: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336F6E" w:rsidRDefault="001D7343">
      <w:pPr>
        <w:pStyle w:val="a3"/>
        <w:spacing w:line="276" w:lineRule="auto"/>
        <w:ind w:right="230" w:firstLine="708"/>
      </w:pPr>
      <w: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336F6E" w:rsidRDefault="001D7343">
      <w:pPr>
        <w:pStyle w:val="a3"/>
        <w:spacing w:line="275" w:lineRule="exact"/>
        <w:ind w:left="938"/>
      </w:pPr>
      <w:r>
        <w:t>Лёгкая</w:t>
      </w:r>
      <w:r>
        <w:rPr>
          <w:spacing w:val="51"/>
          <w:w w:val="150"/>
        </w:rPr>
        <w:t xml:space="preserve"> </w:t>
      </w:r>
      <w:r>
        <w:t>и</w:t>
      </w:r>
      <w:r>
        <w:rPr>
          <w:spacing w:val="52"/>
          <w:w w:val="150"/>
        </w:rPr>
        <w:t xml:space="preserve"> </w:t>
      </w:r>
      <w:r>
        <w:t>пищевая</w:t>
      </w:r>
      <w:r>
        <w:rPr>
          <w:spacing w:val="51"/>
          <w:w w:val="150"/>
        </w:rPr>
        <w:t xml:space="preserve"> </w:t>
      </w:r>
      <w:r>
        <w:t>промышленность</w:t>
      </w:r>
      <w:r>
        <w:rPr>
          <w:spacing w:val="53"/>
          <w:w w:val="150"/>
        </w:rPr>
        <w:t xml:space="preserve"> </w:t>
      </w:r>
      <w:r>
        <w:t>мира.</w:t>
      </w:r>
      <w:r>
        <w:rPr>
          <w:spacing w:val="54"/>
          <w:w w:val="150"/>
        </w:rPr>
        <w:t xml:space="preserve"> </w:t>
      </w:r>
      <w:r>
        <w:t>Крупнейшие</w:t>
      </w:r>
      <w:r>
        <w:rPr>
          <w:spacing w:val="50"/>
          <w:w w:val="150"/>
        </w:rPr>
        <w:t xml:space="preserve"> </w:t>
      </w:r>
      <w:r>
        <w:t>страны</w:t>
      </w:r>
      <w:r>
        <w:rPr>
          <w:spacing w:val="59"/>
          <w:w w:val="150"/>
        </w:rPr>
        <w:t xml:space="preserve"> </w:t>
      </w:r>
      <w:r>
        <w:t>—</w:t>
      </w:r>
      <w:r>
        <w:rPr>
          <w:spacing w:val="53"/>
          <w:w w:val="150"/>
        </w:rPr>
        <w:t xml:space="preserve"> </w:t>
      </w:r>
      <w:r>
        <w:rPr>
          <w:spacing w:val="-2"/>
        </w:rPr>
        <w:t>производители</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24"/>
      </w:pPr>
      <w:r>
        <w:lastRenderedPageBreak/>
        <w:t>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336F6E" w:rsidRDefault="001D7343">
      <w:pPr>
        <w:pStyle w:val="a3"/>
        <w:spacing w:before="1"/>
        <w:ind w:left="938"/>
      </w:pPr>
      <w:r>
        <w:t>Практические</w:t>
      </w:r>
      <w:r>
        <w:rPr>
          <w:spacing w:val="-6"/>
        </w:rPr>
        <w:t xml:space="preserve"> </w:t>
      </w:r>
      <w:r>
        <w:rPr>
          <w:spacing w:val="-2"/>
        </w:rPr>
        <w:t>работы.</w:t>
      </w:r>
    </w:p>
    <w:p w:rsidR="00336F6E" w:rsidRDefault="001D7343">
      <w:pPr>
        <w:pStyle w:val="a5"/>
        <w:numPr>
          <w:ilvl w:val="0"/>
          <w:numId w:val="78"/>
        </w:numPr>
        <w:tabs>
          <w:tab w:val="left" w:pos="1177"/>
        </w:tabs>
        <w:spacing w:before="41" w:line="276" w:lineRule="auto"/>
        <w:ind w:right="236" w:firstLine="708"/>
        <w:jc w:val="both"/>
        <w:rPr>
          <w:sz w:val="24"/>
        </w:rPr>
      </w:pPr>
      <w:r>
        <w:rPr>
          <w:sz w:val="24"/>
        </w:rPr>
        <w:t>Сравнение эффективности различных типов ВИЭ на основе анализа данных об их энергетической и экономической рентабельности.</w:t>
      </w:r>
    </w:p>
    <w:p w:rsidR="00336F6E" w:rsidRDefault="001D7343">
      <w:pPr>
        <w:pStyle w:val="a5"/>
        <w:numPr>
          <w:ilvl w:val="0"/>
          <w:numId w:val="78"/>
        </w:numPr>
        <w:tabs>
          <w:tab w:val="left" w:pos="1177"/>
        </w:tabs>
        <w:spacing w:line="278" w:lineRule="auto"/>
        <w:ind w:right="225" w:firstLine="708"/>
        <w:jc w:val="both"/>
        <w:rPr>
          <w:sz w:val="24"/>
        </w:rPr>
      </w:pPr>
      <w:r>
        <w:rPr>
          <w:sz w:val="24"/>
        </w:rPr>
        <w:t xml:space="preserve">Подготовка эссе на тему «Не слишком ли высокую цену человечество платит за </w:t>
      </w:r>
      <w:r>
        <w:rPr>
          <w:spacing w:val="-2"/>
          <w:sz w:val="24"/>
        </w:rPr>
        <w:t>нефть?».</w:t>
      </w:r>
    </w:p>
    <w:p w:rsidR="00336F6E" w:rsidRDefault="001D7343">
      <w:pPr>
        <w:pStyle w:val="a5"/>
        <w:numPr>
          <w:ilvl w:val="0"/>
          <w:numId w:val="78"/>
        </w:numPr>
        <w:tabs>
          <w:tab w:val="left" w:pos="1177"/>
        </w:tabs>
        <w:spacing w:line="276" w:lineRule="auto"/>
        <w:ind w:right="231" w:firstLine="708"/>
        <w:jc w:val="both"/>
        <w:rPr>
          <w:sz w:val="24"/>
        </w:rPr>
      </w:pPr>
      <w:r>
        <w:rPr>
          <w:sz w:val="24"/>
        </w:rPr>
        <w:t xml:space="preserve">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w:t>
      </w:r>
      <w:r>
        <w:rPr>
          <w:spacing w:val="-2"/>
          <w:sz w:val="24"/>
        </w:rPr>
        <w:t>учителя).</w:t>
      </w:r>
    </w:p>
    <w:p w:rsidR="00336F6E" w:rsidRDefault="001D7343">
      <w:pPr>
        <w:pStyle w:val="a5"/>
        <w:numPr>
          <w:ilvl w:val="0"/>
          <w:numId w:val="78"/>
        </w:numPr>
        <w:tabs>
          <w:tab w:val="left" w:pos="1669"/>
        </w:tabs>
        <w:spacing w:line="276" w:lineRule="auto"/>
        <w:ind w:right="226" w:firstLine="708"/>
        <w:jc w:val="both"/>
        <w:rPr>
          <w:sz w:val="24"/>
        </w:rPr>
      </w:pPr>
      <w:r>
        <w:rPr>
          <w:sz w:val="24"/>
        </w:rPr>
        <w:t>Составление экономико-географической характеристики одной из отраслей мировой промышленности (по выбору учителя).</w:t>
      </w:r>
    </w:p>
    <w:p w:rsidR="00336F6E" w:rsidRDefault="001D7343">
      <w:pPr>
        <w:pStyle w:val="a3"/>
        <w:spacing w:line="275" w:lineRule="exact"/>
        <w:ind w:left="938"/>
      </w:pPr>
      <w:r>
        <w:t>Тема</w:t>
      </w:r>
      <w:r>
        <w:rPr>
          <w:spacing w:val="-4"/>
        </w:rPr>
        <w:t xml:space="preserve"> </w:t>
      </w:r>
      <w:r>
        <w:t>7.</w:t>
      </w:r>
      <w:r>
        <w:rPr>
          <w:spacing w:val="-3"/>
        </w:rPr>
        <w:t xml:space="preserve"> </w:t>
      </w:r>
      <w:r>
        <w:t>Глобальный</w:t>
      </w:r>
      <w:r>
        <w:rPr>
          <w:spacing w:val="-3"/>
        </w:rPr>
        <w:t xml:space="preserve"> </w:t>
      </w:r>
      <w:r>
        <w:t>рынок</w:t>
      </w:r>
      <w:r>
        <w:rPr>
          <w:spacing w:val="-1"/>
        </w:rPr>
        <w:t xml:space="preserve"> </w:t>
      </w:r>
      <w:r>
        <w:t>услуг</w:t>
      </w:r>
      <w:r>
        <w:rPr>
          <w:spacing w:val="-4"/>
        </w:rPr>
        <w:t xml:space="preserve"> </w:t>
      </w:r>
      <w:r>
        <w:t>и</w:t>
      </w:r>
      <w:r>
        <w:rPr>
          <w:spacing w:val="-2"/>
        </w:rPr>
        <w:t xml:space="preserve"> технологий.</w:t>
      </w:r>
    </w:p>
    <w:p w:rsidR="00336F6E" w:rsidRDefault="001D7343">
      <w:pPr>
        <w:pStyle w:val="a3"/>
        <w:spacing w:before="36" w:line="276" w:lineRule="auto"/>
        <w:ind w:right="235" w:firstLine="708"/>
      </w:pPr>
      <w: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336F6E" w:rsidRDefault="001D7343">
      <w:pPr>
        <w:spacing w:before="1" w:line="276" w:lineRule="auto"/>
        <w:ind w:left="230" w:right="226" w:firstLine="708"/>
        <w:jc w:val="both"/>
        <w:rPr>
          <w:i/>
          <w:sz w:val="24"/>
        </w:rPr>
      </w:pPr>
      <w:r>
        <w:rPr>
          <w:sz w:val="24"/>
        </w:rPr>
        <w:t xml:space="preserve">Международный туризм, ведущие страны и регионы по развитию туризма. Туристско- рекреационный потенциал регионов мира. </w:t>
      </w:r>
      <w:r>
        <w:rPr>
          <w:i/>
          <w:sz w:val="24"/>
        </w:rPr>
        <w:t>Рекреационная география. Отечественная школа рекреационной</w:t>
      </w:r>
      <w:r>
        <w:rPr>
          <w:i/>
          <w:spacing w:val="40"/>
          <w:sz w:val="24"/>
        </w:rPr>
        <w:t xml:space="preserve"> </w:t>
      </w:r>
      <w:r>
        <w:rPr>
          <w:i/>
          <w:sz w:val="24"/>
        </w:rPr>
        <w:t>географии</w:t>
      </w:r>
      <w:r>
        <w:rPr>
          <w:i/>
          <w:spacing w:val="40"/>
          <w:sz w:val="24"/>
        </w:rPr>
        <w:t xml:space="preserve"> </w:t>
      </w:r>
      <w:r>
        <w:rPr>
          <w:i/>
          <w:sz w:val="24"/>
        </w:rPr>
        <w:t>(В.</w:t>
      </w:r>
      <w:r>
        <w:rPr>
          <w:i/>
          <w:spacing w:val="-5"/>
          <w:sz w:val="24"/>
        </w:rPr>
        <w:t xml:space="preserve"> </w:t>
      </w:r>
      <w:r>
        <w:rPr>
          <w:i/>
          <w:sz w:val="24"/>
        </w:rPr>
        <w:t>С.</w:t>
      </w:r>
      <w:r>
        <w:rPr>
          <w:i/>
          <w:spacing w:val="40"/>
          <w:sz w:val="24"/>
        </w:rPr>
        <w:t xml:space="preserve"> </w:t>
      </w:r>
      <w:r>
        <w:rPr>
          <w:i/>
          <w:sz w:val="24"/>
        </w:rPr>
        <w:t>Преображенский,</w:t>
      </w:r>
      <w:r>
        <w:rPr>
          <w:i/>
          <w:spacing w:val="40"/>
          <w:sz w:val="24"/>
        </w:rPr>
        <w:t xml:space="preserve"> </w:t>
      </w:r>
      <w:r>
        <w:rPr>
          <w:i/>
          <w:sz w:val="24"/>
        </w:rPr>
        <w:t>Ю.</w:t>
      </w:r>
      <w:r>
        <w:rPr>
          <w:i/>
          <w:spacing w:val="-2"/>
          <w:sz w:val="24"/>
        </w:rPr>
        <w:t xml:space="preserve"> </w:t>
      </w:r>
      <w:r>
        <w:rPr>
          <w:i/>
          <w:sz w:val="24"/>
        </w:rPr>
        <w:t>А.</w:t>
      </w:r>
      <w:r>
        <w:rPr>
          <w:i/>
          <w:spacing w:val="-1"/>
          <w:sz w:val="24"/>
        </w:rPr>
        <w:t xml:space="preserve"> </w:t>
      </w:r>
      <w:r>
        <w:rPr>
          <w:i/>
          <w:sz w:val="24"/>
        </w:rPr>
        <w:t>Веденин,</w:t>
      </w:r>
      <w:r>
        <w:rPr>
          <w:i/>
          <w:spacing w:val="40"/>
          <w:sz w:val="24"/>
        </w:rPr>
        <w:t xml:space="preserve"> </w:t>
      </w:r>
      <w:r>
        <w:rPr>
          <w:i/>
          <w:sz w:val="24"/>
        </w:rPr>
        <w:t>Н.</w:t>
      </w:r>
      <w:r>
        <w:rPr>
          <w:i/>
          <w:spacing w:val="-8"/>
          <w:sz w:val="24"/>
        </w:rPr>
        <w:t xml:space="preserve"> </w:t>
      </w:r>
      <w:r>
        <w:rPr>
          <w:i/>
          <w:sz w:val="24"/>
        </w:rPr>
        <w:t>С.</w:t>
      </w:r>
      <w:r>
        <w:rPr>
          <w:i/>
          <w:spacing w:val="40"/>
          <w:sz w:val="24"/>
        </w:rPr>
        <w:t xml:space="preserve"> </w:t>
      </w:r>
      <w:r>
        <w:rPr>
          <w:i/>
          <w:sz w:val="24"/>
        </w:rPr>
        <w:t>Мироненко,</w:t>
      </w:r>
      <w:r>
        <w:rPr>
          <w:i/>
          <w:spacing w:val="40"/>
          <w:sz w:val="24"/>
        </w:rPr>
        <w:t xml:space="preserve"> </w:t>
      </w:r>
      <w:r>
        <w:rPr>
          <w:i/>
          <w:sz w:val="24"/>
        </w:rPr>
        <w:t>В.</w:t>
      </w:r>
      <w:r>
        <w:rPr>
          <w:i/>
          <w:spacing w:val="-15"/>
          <w:sz w:val="24"/>
        </w:rPr>
        <w:t xml:space="preserve"> </w:t>
      </w:r>
      <w:r>
        <w:rPr>
          <w:i/>
          <w:sz w:val="24"/>
        </w:rPr>
        <w:t>И. Кружалин). Роль туристической отрасли в экономике Турции и Египта. Перспективы развития внутреннего туризма в России.</w:t>
      </w:r>
    </w:p>
    <w:p w:rsidR="00336F6E" w:rsidRDefault="001D7343">
      <w:pPr>
        <w:spacing w:line="276" w:lineRule="auto"/>
        <w:ind w:left="230" w:right="226" w:firstLine="708"/>
        <w:jc w:val="both"/>
        <w:rPr>
          <w:i/>
          <w:sz w:val="24"/>
        </w:rPr>
      </w:pPr>
      <w:r>
        <w:rPr>
          <w:sz w:val="24"/>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r>
        <w:rPr>
          <w:i/>
          <w:sz w:val="24"/>
        </w:rPr>
        <w:t>Технопарки и технополисы стран Европы. Основные задачи развития инновационной экономики России, роль страны в международной торговле услугами. «Сколково» и «Иннополис» как примеры центров внедрения инноваций в России.</w:t>
      </w:r>
    </w:p>
    <w:p w:rsidR="00336F6E" w:rsidRDefault="001D7343">
      <w:pPr>
        <w:spacing w:line="276" w:lineRule="auto"/>
        <w:ind w:left="230" w:right="233" w:firstLine="708"/>
        <w:jc w:val="both"/>
        <w:rPr>
          <w:sz w:val="24"/>
        </w:rPr>
      </w:pPr>
      <w:r>
        <w:rPr>
          <w:sz w:val="24"/>
        </w:rPr>
        <w:t xml:space="preserve">Глобальные системы науки и образования. Международные образовательные услуги. Проблема «утечки мозгов». </w:t>
      </w:r>
      <w:r>
        <w:rPr>
          <w:i/>
          <w:sz w:val="24"/>
        </w:rPr>
        <w:t>Доступность образования</w:t>
      </w:r>
      <w:r>
        <w:rPr>
          <w:i/>
          <w:spacing w:val="-2"/>
          <w:sz w:val="24"/>
        </w:rPr>
        <w:t xml:space="preserve"> </w:t>
      </w:r>
      <w:r>
        <w:rPr>
          <w:i/>
          <w:sz w:val="24"/>
        </w:rPr>
        <w:t>в</w:t>
      </w:r>
      <w:r>
        <w:rPr>
          <w:i/>
          <w:spacing w:val="-2"/>
          <w:sz w:val="24"/>
        </w:rPr>
        <w:t xml:space="preserve"> </w:t>
      </w:r>
      <w:r>
        <w:rPr>
          <w:i/>
          <w:sz w:val="24"/>
        </w:rPr>
        <w:t>развивающихся</w:t>
      </w:r>
      <w:r>
        <w:rPr>
          <w:i/>
          <w:spacing w:val="-2"/>
          <w:sz w:val="24"/>
        </w:rPr>
        <w:t xml:space="preserve"> </w:t>
      </w:r>
      <w:r>
        <w:rPr>
          <w:i/>
          <w:sz w:val="24"/>
        </w:rPr>
        <w:t>странах</w:t>
      </w:r>
      <w:r>
        <w:rPr>
          <w:i/>
          <w:spacing w:val="-1"/>
          <w:sz w:val="24"/>
        </w:rPr>
        <w:t xml:space="preserve"> </w:t>
      </w:r>
      <w:r>
        <w:rPr>
          <w:i/>
          <w:sz w:val="24"/>
        </w:rPr>
        <w:t xml:space="preserve">Тропической </w:t>
      </w:r>
      <w:r>
        <w:rPr>
          <w:i/>
          <w:spacing w:val="-2"/>
          <w:sz w:val="24"/>
        </w:rPr>
        <w:t>Африки</w:t>
      </w:r>
      <w:r>
        <w:rPr>
          <w:spacing w:val="-2"/>
          <w:sz w:val="24"/>
        </w:rPr>
        <w:t>.</w:t>
      </w:r>
    </w:p>
    <w:p w:rsidR="00336F6E" w:rsidRDefault="001D7343">
      <w:pPr>
        <w:spacing w:before="1" w:line="276" w:lineRule="auto"/>
        <w:ind w:left="230" w:right="231" w:firstLine="708"/>
        <w:jc w:val="both"/>
        <w:rPr>
          <w:i/>
          <w:sz w:val="24"/>
        </w:rPr>
      </w:pPr>
      <w:r>
        <w:rPr>
          <w:sz w:val="24"/>
        </w:rPr>
        <w:t xml:space="preserve">География мировой торговли. </w:t>
      </w:r>
      <w:r>
        <w:rPr>
          <w:i/>
          <w:sz w:val="24"/>
        </w:rPr>
        <w:t>Пространственная структура мировой торговли. Основные направления оборота наиболее важных товаров и услуг. Международная торговля в странах ЕС.</w:t>
      </w:r>
    </w:p>
    <w:p w:rsidR="00336F6E" w:rsidRDefault="001D7343">
      <w:pPr>
        <w:pStyle w:val="a3"/>
        <w:spacing w:before="1"/>
        <w:ind w:left="938"/>
      </w:pPr>
      <w:r>
        <w:t>Практические</w:t>
      </w:r>
      <w:r>
        <w:rPr>
          <w:spacing w:val="-6"/>
        </w:rPr>
        <w:t xml:space="preserve"> </w:t>
      </w:r>
      <w:r>
        <w:rPr>
          <w:spacing w:val="-2"/>
        </w:rPr>
        <w:t>работы.</w:t>
      </w:r>
    </w:p>
    <w:p w:rsidR="00336F6E" w:rsidRDefault="001D7343">
      <w:pPr>
        <w:pStyle w:val="a5"/>
        <w:numPr>
          <w:ilvl w:val="0"/>
          <w:numId w:val="77"/>
        </w:numPr>
        <w:tabs>
          <w:tab w:val="left" w:pos="1177"/>
          <w:tab w:val="left" w:pos="2408"/>
          <w:tab w:val="left" w:pos="3959"/>
          <w:tab w:val="left" w:pos="4870"/>
          <w:tab w:val="left" w:pos="5993"/>
          <w:tab w:val="left" w:pos="7050"/>
          <w:tab w:val="left" w:pos="7878"/>
          <w:tab w:val="left" w:pos="8269"/>
          <w:tab w:val="left" w:pos="9465"/>
        </w:tabs>
        <w:spacing w:before="41" w:line="276" w:lineRule="auto"/>
        <w:ind w:right="236" w:firstLine="708"/>
        <w:rPr>
          <w:sz w:val="24"/>
        </w:rPr>
      </w:pPr>
      <w:r>
        <w:rPr>
          <w:spacing w:val="-2"/>
          <w:sz w:val="24"/>
        </w:rPr>
        <w:t>Создание</w:t>
      </w:r>
      <w:r>
        <w:rPr>
          <w:sz w:val="24"/>
        </w:rPr>
        <w:tab/>
      </w:r>
      <w:r>
        <w:rPr>
          <w:spacing w:val="-2"/>
          <w:sz w:val="24"/>
        </w:rPr>
        <w:t>структурной</w:t>
      </w:r>
      <w:r>
        <w:rPr>
          <w:sz w:val="24"/>
        </w:rPr>
        <w:tab/>
      </w:r>
      <w:r>
        <w:rPr>
          <w:spacing w:val="-4"/>
          <w:sz w:val="24"/>
        </w:rPr>
        <w:t>схемы</w:t>
      </w:r>
      <w:r>
        <w:rPr>
          <w:sz w:val="24"/>
        </w:rPr>
        <w:tab/>
      </w:r>
      <w:r>
        <w:rPr>
          <w:spacing w:val="-2"/>
          <w:sz w:val="24"/>
        </w:rPr>
        <w:t>«Формы</w:t>
      </w:r>
      <w:r>
        <w:rPr>
          <w:sz w:val="24"/>
        </w:rPr>
        <w:tab/>
      </w:r>
      <w:r>
        <w:rPr>
          <w:spacing w:val="-2"/>
          <w:sz w:val="24"/>
        </w:rPr>
        <w:t>участия</w:t>
      </w:r>
      <w:r>
        <w:rPr>
          <w:sz w:val="24"/>
        </w:rPr>
        <w:tab/>
      </w:r>
      <w:r>
        <w:rPr>
          <w:spacing w:val="-2"/>
          <w:sz w:val="24"/>
        </w:rPr>
        <w:t>стран</w:t>
      </w:r>
      <w:r>
        <w:rPr>
          <w:sz w:val="24"/>
        </w:rPr>
        <w:tab/>
      </w:r>
      <w:r>
        <w:rPr>
          <w:spacing w:val="-10"/>
          <w:sz w:val="24"/>
        </w:rPr>
        <w:t>и</w:t>
      </w:r>
      <w:r>
        <w:rPr>
          <w:sz w:val="24"/>
        </w:rPr>
        <w:tab/>
      </w:r>
      <w:r>
        <w:rPr>
          <w:spacing w:val="-2"/>
          <w:sz w:val="24"/>
        </w:rPr>
        <w:t>регионов</w:t>
      </w:r>
      <w:r>
        <w:rPr>
          <w:sz w:val="24"/>
        </w:rPr>
        <w:tab/>
      </w:r>
      <w:r>
        <w:rPr>
          <w:spacing w:val="-4"/>
          <w:sz w:val="24"/>
        </w:rPr>
        <w:t xml:space="preserve">мира </w:t>
      </w:r>
      <w:r>
        <w:rPr>
          <w:sz w:val="24"/>
        </w:rPr>
        <w:t>в международном географическом разделении труда».</w:t>
      </w:r>
    </w:p>
    <w:p w:rsidR="00336F6E" w:rsidRDefault="001D7343">
      <w:pPr>
        <w:pStyle w:val="a5"/>
        <w:numPr>
          <w:ilvl w:val="0"/>
          <w:numId w:val="77"/>
        </w:numPr>
        <w:tabs>
          <w:tab w:val="left" w:pos="1177"/>
        </w:tabs>
        <w:spacing w:line="278" w:lineRule="auto"/>
        <w:ind w:right="227" w:firstLine="708"/>
        <w:rPr>
          <w:sz w:val="24"/>
        </w:rPr>
      </w:pPr>
      <w:r>
        <w:rPr>
          <w:sz w:val="24"/>
        </w:rPr>
        <w:t>Определение международной специализации одного из</w:t>
      </w:r>
      <w:r>
        <w:rPr>
          <w:spacing w:val="30"/>
          <w:sz w:val="24"/>
        </w:rPr>
        <w:t xml:space="preserve"> </w:t>
      </w:r>
      <w:r>
        <w:rPr>
          <w:sz w:val="24"/>
        </w:rPr>
        <w:t>крупнейших регионов мира (по выбору учителя) на основе анализа статистических данных.</w:t>
      </w:r>
    </w:p>
    <w:p w:rsidR="00336F6E" w:rsidRDefault="001D7343">
      <w:pPr>
        <w:pStyle w:val="a5"/>
        <w:numPr>
          <w:ilvl w:val="0"/>
          <w:numId w:val="77"/>
        </w:numPr>
        <w:tabs>
          <w:tab w:val="left" w:pos="1177"/>
        </w:tabs>
        <w:spacing w:line="276" w:lineRule="auto"/>
        <w:ind w:right="235" w:firstLine="708"/>
        <w:rPr>
          <w:sz w:val="24"/>
        </w:rPr>
      </w:pPr>
      <w:r>
        <w:rPr>
          <w:sz w:val="24"/>
        </w:rPr>
        <w:t>Создание</w:t>
      </w:r>
      <w:r>
        <w:rPr>
          <w:spacing w:val="80"/>
          <w:sz w:val="24"/>
        </w:rPr>
        <w:t xml:space="preserve"> </w:t>
      </w:r>
      <w:r>
        <w:rPr>
          <w:sz w:val="24"/>
        </w:rPr>
        <w:t>рекламного</w:t>
      </w:r>
      <w:r>
        <w:rPr>
          <w:spacing w:val="80"/>
          <w:sz w:val="24"/>
        </w:rPr>
        <w:t xml:space="preserve"> </w:t>
      </w:r>
      <w:r>
        <w:rPr>
          <w:sz w:val="24"/>
        </w:rPr>
        <w:t>постера</w:t>
      </w:r>
      <w:r>
        <w:rPr>
          <w:spacing w:val="80"/>
          <w:sz w:val="24"/>
        </w:rPr>
        <w:t xml:space="preserve"> </w:t>
      </w:r>
      <w:r>
        <w:rPr>
          <w:sz w:val="24"/>
        </w:rPr>
        <w:t>по</w:t>
      </w:r>
      <w:r>
        <w:rPr>
          <w:spacing w:val="80"/>
          <w:sz w:val="24"/>
        </w:rPr>
        <w:t xml:space="preserve"> </w:t>
      </w:r>
      <w:r>
        <w:rPr>
          <w:sz w:val="24"/>
        </w:rPr>
        <w:t>одному</w:t>
      </w:r>
      <w:r>
        <w:rPr>
          <w:spacing w:val="80"/>
          <w:sz w:val="24"/>
        </w:rPr>
        <w:t xml:space="preserve"> </w:t>
      </w:r>
      <w:r>
        <w:rPr>
          <w:sz w:val="24"/>
        </w:rPr>
        <w:t>из</w:t>
      </w:r>
      <w:r>
        <w:rPr>
          <w:spacing w:val="80"/>
          <w:sz w:val="24"/>
        </w:rPr>
        <w:t xml:space="preserve"> </w:t>
      </w:r>
      <w:r>
        <w:rPr>
          <w:sz w:val="24"/>
        </w:rPr>
        <w:t>туристических</w:t>
      </w:r>
      <w:r>
        <w:rPr>
          <w:spacing w:val="80"/>
          <w:sz w:val="24"/>
        </w:rPr>
        <w:t xml:space="preserve"> </w:t>
      </w:r>
      <w:r>
        <w:rPr>
          <w:sz w:val="24"/>
        </w:rPr>
        <w:t>регионов</w:t>
      </w:r>
      <w:r>
        <w:rPr>
          <w:spacing w:val="80"/>
          <w:sz w:val="24"/>
        </w:rPr>
        <w:t xml:space="preserve"> </w:t>
      </w:r>
      <w:r>
        <w:rPr>
          <w:sz w:val="24"/>
        </w:rPr>
        <w:t>мира</w:t>
      </w:r>
      <w:r>
        <w:rPr>
          <w:spacing w:val="80"/>
          <w:sz w:val="24"/>
        </w:rPr>
        <w:t xml:space="preserve"> </w:t>
      </w:r>
      <w:r>
        <w:rPr>
          <w:sz w:val="24"/>
        </w:rPr>
        <w:t>(по выбору обучающихся) на основе источников информации.</w:t>
      </w:r>
    </w:p>
    <w:p w:rsidR="00336F6E" w:rsidRDefault="001D7343">
      <w:pPr>
        <w:pStyle w:val="a5"/>
        <w:numPr>
          <w:ilvl w:val="0"/>
          <w:numId w:val="77"/>
        </w:numPr>
        <w:tabs>
          <w:tab w:val="left" w:pos="1177"/>
        </w:tabs>
        <w:spacing w:line="275" w:lineRule="exact"/>
        <w:ind w:left="1177" w:hanging="239"/>
        <w:rPr>
          <w:sz w:val="24"/>
        </w:rPr>
      </w:pPr>
      <w:r>
        <w:rPr>
          <w:sz w:val="24"/>
        </w:rPr>
        <w:t>Составление</w:t>
      </w:r>
      <w:r>
        <w:rPr>
          <w:spacing w:val="17"/>
          <w:sz w:val="24"/>
        </w:rPr>
        <w:t xml:space="preserve"> </w:t>
      </w:r>
      <w:r>
        <w:rPr>
          <w:sz w:val="24"/>
        </w:rPr>
        <w:t>картосхемы</w:t>
      </w:r>
      <w:r>
        <w:rPr>
          <w:spacing w:val="19"/>
          <w:sz w:val="24"/>
        </w:rPr>
        <w:t xml:space="preserve"> </w:t>
      </w:r>
      <w:r>
        <w:rPr>
          <w:sz w:val="24"/>
        </w:rPr>
        <w:t>одного</w:t>
      </w:r>
      <w:r>
        <w:rPr>
          <w:spacing w:val="19"/>
          <w:sz w:val="24"/>
        </w:rPr>
        <w:t xml:space="preserve"> </w:t>
      </w:r>
      <w:r>
        <w:rPr>
          <w:sz w:val="24"/>
        </w:rPr>
        <w:t>из</w:t>
      </w:r>
      <w:r>
        <w:rPr>
          <w:spacing w:val="19"/>
          <w:sz w:val="24"/>
        </w:rPr>
        <w:t xml:space="preserve"> </w:t>
      </w:r>
      <w:r>
        <w:rPr>
          <w:sz w:val="24"/>
        </w:rPr>
        <w:t>санаторно-курортных</w:t>
      </w:r>
      <w:r>
        <w:rPr>
          <w:spacing w:val="21"/>
          <w:sz w:val="24"/>
        </w:rPr>
        <w:t xml:space="preserve"> </w:t>
      </w:r>
      <w:r>
        <w:rPr>
          <w:sz w:val="24"/>
        </w:rPr>
        <w:t>и</w:t>
      </w:r>
      <w:r>
        <w:rPr>
          <w:spacing w:val="-1"/>
          <w:sz w:val="24"/>
        </w:rPr>
        <w:t xml:space="preserve"> </w:t>
      </w:r>
      <w:r>
        <w:rPr>
          <w:sz w:val="24"/>
        </w:rPr>
        <w:t>рекреационных</w:t>
      </w:r>
      <w:r>
        <w:rPr>
          <w:spacing w:val="21"/>
          <w:sz w:val="24"/>
        </w:rPr>
        <w:t xml:space="preserve"> </w:t>
      </w:r>
      <w:r>
        <w:rPr>
          <w:spacing w:val="-2"/>
          <w:sz w:val="24"/>
        </w:rPr>
        <w:t>районов</w:t>
      </w:r>
    </w:p>
    <w:p w:rsidR="00336F6E" w:rsidRDefault="00336F6E">
      <w:pPr>
        <w:pStyle w:val="a5"/>
        <w:spacing w:line="275" w:lineRule="exact"/>
        <w:jc w:val="left"/>
        <w:rPr>
          <w:sz w:val="24"/>
        </w:rPr>
        <w:sectPr w:rsidR="00336F6E">
          <w:pgSz w:w="11920" w:h="16850"/>
          <w:pgMar w:top="1360" w:right="850" w:bottom="1160" w:left="850" w:header="0" w:footer="963" w:gutter="0"/>
          <w:cols w:space="720"/>
        </w:sectPr>
      </w:pPr>
    </w:p>
    <w:p w:rsidR="00336F6E" w:rsidRDefault="001D7343">
      <w:pPr>
        <w:pStyle w:val="a3"/>
        <w:spacing w:before="73"/>
      </w:pPr>
      <w:r>
        <w:lastRenderedPageBreak/>
        <w:t>России</w:t>
      </w:r>
      <w:r>
        <w:rPr>
          <w:spacing w:val="-6"/>
        </w:rPr>
        <w:t xml:space="preserve"> </w:t>
      </w:r>
      <w:r>
        <w:t>(по</w:t>
      </w:r>
      <w:r>
        <w:rPr>
          <w:spacing w:val="-3"/>
        </w:rPr>
        <w:t xml:space="preserve"> </w:t>
      </w:r>
      <w:r>
        <w:t>выбору</w:t>
      </w:r>
      <w:r>
        <w:rPr>
          <w:spacing w:val="-4"/>
        </w:rPr>
        <w:t xml:space="preserve"> </w:t>
      </w:r>
      <w:r>
        <w:t>учителя)</w:t>
      </w:r>
      <w:r>
        <w:rPr>
          <w:spacing w:val="-4"/>
        </w:rPr>
        <w:t xml:space="preserve"> </w:t>
      </w:r>
      <w:r>
        <w:t>с</w:t>
      </w:r>
      <w:r>
        <w:rPr>
          <w:spacing w:val="-4"/>
        </w:rPr>
        <w:t xml:space="preserve"> </w:t>
      </w:r>
      <w:r>
        <w:t>использованием</w:t>
      </w:r>
      <w:r>
        <w:rPr>
          <w:spacing w:val="-7"/>
        </w:rPr>
        <w:t xml:space="preserve"> </w:t>
      </w:r>
      <w:r>
        <w:t>различных</w:t>
      </w:r>
      <w:r>
        <w:rPr>
          <w:spacing w:val="-1"/>
        </w:rPr>
        <w:t xml:space="preserve"> </w:t>
      </w:r>
      <w:r>
        <w:t>источников</w:t>
      </w:r>
      <w:r>
        <w:rPr>
          <w:spacing w:val="-6"/>
        </w:rPr>
        <w:t xml:space="preserve"> </w:t>
      </w:r>
      <w:r>
        <w:rPr>
          <w:spacing w:val="-2"/>
        </w:rPr>
        <w:t>информации.</w:t>
      </w:r>
    </w:p>
    <w:p w:rsidR="00336F6E" w:rsidRDefault="001D7343">
      <w:pPr>
        <w:pStyle w:val="a5"/>
        <w:numPr>
          <w:ilvl w:val="0"/>
          <w:numId w:val="77"/>
        </w:numPr>
        <w:tabs>
          <w:tab w:val="left" w:pos="1177"/>
        </w:tabs>
        <w:spacing w:before="41" w:line="276" w:lineRule="auto"/>
        <w:ind w:right="233" w:firstLine="708"/>
        <w:jc w:val="both"/>
        <w:rPr>
          <w:sz w:val="24"/>
        </w:rPr>
      </w:pPr>
      <w:r>
        <w:rPr>
          <w:sz w:val="24"/>
        </w:rPr>
        <w:t>Отображение статистических данных по обеспеченности различными</w:t>
      </w:r>
      <w:r>
        <w:rPr>
          <w:spacing w:val="40"/>
          <w:sz w:val="24"/>
        </w:rPr>
        <w:t xml:space="preserve"> </w:t>
      </w:r>
      <w:r>
        <w:rPr>
          <w:sz w:val="24"/>
        </w:rPr>
        <w:t>предприятиями сферы услуг на примере своего города (области).</w:t>
      </w:r>
    </w:p>
    <w:p w:rsidR="00336F6E" w:rsidRDefault="001D7343">
      <w:pPr>
        <w:pStyle w:val="a3"/>
        <w:spacing w:before="2"/>
        <w:ind w:left="938"/>
      </w:pPr>
      <w:r>
        <w:t>Тема</w:t>
      </w:r>
      <w:r>
        <w:rPr>
          <w:spacing w:val="-4"/>
        </w:rPr>
        <w:t xml:space="preserve"> </w:t>
      </w:r>
      <w:r>
        <w:t>8.</w:t>
      </w:r>
      <w:r>
        <w:rPr>
          <w:spacing w:val="-2"/>
        </w:rPr>
        <w:t xml:space="preserve"> </w:t>
      </w:r>
      <w:r>
        <w:t>Мировая</w:t>
      </w:r>
      <w:r>
        <w:rPr>
          <w:spacing w:val="-3"/>
        </w:rPr>
        <w:t xml:space="preserve"> </w:t>
      </w:r>
      <w:r>
        <w:t>транспортная</w:t>
      </w:r>
      <w:r>
        <w:rPr>
          <w:spacing w:val="-2"/>
        </w:rPr>
        <w:t xml:space="preserve"> система.</w:t>
      </w:r>
    </w:p>
    <w:p w:rsidR="00336F6E" w:rsidRDefault="001D7343">
      <w:pPr>
        <w:pStyle w:val="a3"/>
        <w:spacing w:before="41" w:line="276" w:lineRule="auto"/>
        <w:ind w:right="227" w:firstLine="708"/>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w:t>
      </w:r>
      <w:r>
        <w:rPr>
          <w:spacing w:val="-3"/>
        </w:rPr>
        <w:t xml:space="preserve"> </w:t>
      </w:r>
      <w:r>
        <w:t>определение. Международные транспортные</w:t>
      </w:r>
      <w:r>
        <w:rPr>
          <w:spacing w:val="-2"/>
        </w:rPr>
        <w:t xml:space="preserve"> </w:t>
      </w:r>
      <w:r>
        <w:t>коридоры.</w:t>
      </w:r>
      <w:r>
        <w:rPr>
          <w:spacing w:val="-1"/>
        </w:rPr>
        <w:t xml:space="preserve"> </w:t>
      </w:r>
      <w:r>
        <w:t>Мультимодальные</w:t>
      </w:r>
      <w:r>
        <w:rPr>
          <w:spacing w:val="-2"/>
        </w:rPr>
        <w:t xml:space="preserve"> </w:t>
      </w:r>
      <w:r>
        <w:t>перевозки.</w:t>
      </w:r>
      <w:r>
        <w:rPr>
          <w:spacing w:val="-1"/>
        </w:rPr>
        <w:t xml:space="preserve"> </w:t>
      </w:r>
      <w:r>
        <w:t>Основные</w:t>
      </w:r>
      <w:r>
        <w:rPr>
          <w:spacing w:val="-2"/>
        </w:rPr>
        <w:t xml:space="preserve"> </w:t>
      </w:r>
      <w:r>
        <w:t>преимущества</w:t>
      </w:r>
      <w:r>
        <w:rPr>
          <w:spacing w:val="-1"/>
        </w:rPr>
        <w:t xml:space="preserve"> </w:t>
      </w:r>
      <w:r>
        <w:t>и недостатки различных видов транспорта. Транспорт и окружающая среда.</w:t>
      </w:r>
    </w:p>
    <w:p w:rsidR="00336F6E" w:rsidRDefault="001D7343">
      <w:pPr>
        <w:spacing w:line="276" w:lineRule="auto"/>
        <w:ind w:left="230" w:right="227" w:firstLine="708"/>
        <w:jc w:val="both"/>
        <w:rPr>
          <w:i/>
          <w:sz w:val="24"/>
        </w:rPr>
      </w:pPr>
      <w:r>
        <w:rPr>
          <w:sz w:val="24"/>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r>
        <w:rPr>
          <w:i/>
          <w:sz w:val="24"/>
        </w:rPr>
        <w:t xml:space="preserve">Панамериканская и Транссибирская магистрали. </w:t>
      </w:r>
      <w:r>
        <w:rPr>
          <w:sz w:val="24"/>
        </w:rPr>
        <w:t xml:space="preserve">Трубопроводный транспорт. </w:t>
      </w:r>
      <w:r>
        <w:rPr>
          <w:i/>
          <w:sz w:val="24"/>
        </w:rPr>
        <w:t>Расширение строительства магистральных трубопроводов с конца ХХ в. Роль газотранспортной системы России в экономике стран Европы и Азии.</w:t>
      </w:r>
    </w:p>
    <w:p w:rsidR="00336F6E" w:rsidRDefault="001D7343">
      <w:pPr>
        <w:spacing w:line="276" w:lineRule="auto"/>
        <w:ind w:left="230" w:right="224" w:firstLine="708"/>
        <w:jc w:val="both"/>
        <w:rPr>
          <w:i/>
          <w:sz w:val="24"/>
        </w:rPr>
      </w:pPr>
      <w:r>
        <w:rPr>
          <w:sz w:val="24"/>
        </w:rPr>
        <w:t xml:space="preserve">Мировой морской транспорт. Структура мирового гражданского морского флота. </w:t>
      </w:r>
      <w:r>
        <w:rPr>
          <w:i/>
          <w:sz w:val="24"/>
        </w:rPr>
        <w:t xml:space="preserve">Крупнейшие морские порты. Важнейшие контейнерные мосты. Страны «дешёвого флага». Северный морской путь — самая протяжённая каботажная трасса в мире, её роль в международных перевозках. </w:t>
      </w:r>
      <w:r>
        <w:rPr>
          <w:sz w:val="24"/>
        </w:rPr>
        <w:t xml:space="preserve">Важнейшие водные пути, каналы и судоходные реки мира. </w:t>
      </w:r>
      <w:r>
        <w:rPr>
          <w:i/>
          <w:sz w:val="24"/>
        </w:rPr>
        <w:t xml:space="preserve">Единая речная система стран Европы. Единая глубоководная система России. </w:t>
      </w:r>
      <w:r>
        <w:rPr>
          <w:sz w:val="24"/>
        </w:rPr>
        <w:t xml:space="preserve">Воздушный транспорт. </w:t>
      </w:r>
      <w:r>
        <w:rPr>
          <w:i/>
          <w:sz w:val="24"/>
        </w:rPr>
        <w:t>Важнейшие авиакомпании мира. Самые крупные аэропорты по числу обслуживаемых пассажиров. География транспорта. Отечественные исследователи географии транспорта (С. В.</w:t>
      </w:r>
      <w:r>
        <w:rPr>
          <w:i/>
          <w:spacing w:val="-1"/>
          <w:sz w:val="24"/>
        </w:rPr>
        <w:t xml:space="preserve"> </w:t>
      </w:r>
      <w:r>
        <w:rPr>
          <w:i/>
          <w:sz w:val="24"/>
        </w:rPr>
        <w:t>Бернштейн-Коган, Н.</w:t>
      </w:r>
      <w:r>
        <w:rPr>
          <w:i/>
          <w:spacing w:val="-8"/>
          <w:sz w:val="24"/>
        </w:rPr>
        <w:t xml:space="preserve"> </w:t>
      </w:r>
      <w:r>
        <w:rPr>
          <w:i/>
          <w:sz w:val="24"/>
        </w:rPr>
        <w:t>Н. Колосовский, Т.</w:t>
      </w:r>
      <w:r>
        <w:rPr>
          <w:i/>
          <w:spacing w:val="-7"/>
          <w:sz w:val="24"/>
        </w:rPr>
        <w:t xml:space="preserve"> </w:t>
      </w:r>
      <w:r>
        <w:rPr>
          <w:i/>
          <w:sz w:val="24"/>
        </w:rPr>
        <w:t>С. Хачатуров, И.</w:t>
      </w:r>
      <w:r>
        <w:rPr>
          <w:i/>
          <w:spacing w:val="-6"/>
          <w:sz w:val="24"/>
        </w:rPr>
        <w:t xml:space="preserve"> </w:t>
      </w:r>
      <w:r>
        <w:rPr>
          <w:i/>
          <w:sz w:val="24"/>
        </w:rPr>
        <w:t>В. Никольский, С. Б.</w:t>
      </w:r>
      <w:r>
        <w:rPr>
          <w:i/>
          <w:spacing w:val="40"/>
          <w:sz w:val="24"/>
        </w:rPr>
        <w:t xml:space="preserve"> </w:t>
      </w:r>
      <w:r>
        <w:rPr>
          <w:i/>
          <w:sz w:val="24"/>
        </w:rPr>
        <w:t>Шлихтер, С. А. Тархов).</w:t>
      </w:r>
    </w:p>
    <w:p w:rsidR="00336F6E" w:rsidRDefault="001D7343">
      <w:pPr>
        <w:pStyle w:val="a3"/>
        <w:ind w:left="938"/>
      </w:pPr>
      <w:r>
        <w:t>Практические</w:t>
      </w:r>
      <w:r>
        <w:rPr>
          <w:spacing w:val="-6"/>
        </w:rPr>
        <w:t xml:space="preserve"> </w:t>
      </w:r>
      <w:r>
        <w:rPr>
          <w:spacing w:val="-2"/>
        </w:rPr>
        <w:t>работы.</w:t>
      </w:r>
    </w:p>
    <w:p w:rsidR="00336F6E" w:rsidRDefault="001D7343">
      <w:pPr>
        <w:pStyle w:val="a5"/>
        <w:numPr>
          <w:ilvl w:val="0"/>
          <w:numId w:val="76"/>
        </w:numPr>
        <w:tabs>
          <w:tab w:val="left" w:pos="1177"/>
        </w:tabs>
        <w:spacing w:before="42" w:line="276" w:lineRule="auto"/>
        <w:ind w:right="230" w:firstLine="708"/>
        <w:jc w:val="both"/>
        <w:rPr>
          <w:sz w:val="24"/>
        </w:rPr>
      </w:pPr>
      <w:r>
        <w:rPr>
          <w:sz w:val="24"/>
        </w:rPr>
        <w:t>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336F6E" w:rsidRDefault="001D7343">
      <w:pPr>
        <w:pStyle w:val="a5"/>
        <w:numPr>
          <w:ilvl w:val="0"/>
          <w:numId w:val="76"/>
        </w:numPr>
        <w:tabs>
          <w:tab w:val="left" w:pos="1177"/>
        </w:tabs>
        <w:spacing w:line="278" w:lineRule="auto"/>
        <w:ind w:right="233" w:firstLine="708"/>
        <w:jc w:val="both"/>
        <w:rPr>
          <w:sz w:val="24"/>
        </w:rPr>
      </w:pPr>
      <w:r>
        <w:rPr>
          <w:sz w:val="24"/>
        </w:rPr>
        <w:t>Составление картосхемы единого глубоководного пути европейской части России с использованием различных источников информации.</w:t>
      </w:r>
    </w:p>
    <w:p w:rsidR="00336F6E" w:rsidRDefault="001D7343">
      <w:pPr>
        <w:pStyle w:val="a5"/>
        <w:numPr>
          <w:ilvl w:val="0"/>
          <w:numId w:val="76"/>
        </w:numPr>
        <w:tabs>
          <w:tab w:val="left" w:pos="1177"/>
        </w:tabs>
        <w:spacing w:line="276" w:lineRule="auto"/>
        <w:ind w:right="230" w:firstLine="708"/>
        <w:jc w:val="both"/>
        <w:rPr>
          <w:sz w:val="24"/>
        </w:rPr>
      </w:pPr>
      <w:r>
        <w:rPr>
          <w:sz w:val="24"/>
        </w:rPr>
        <w:t xml:space="preserve">Оценка транспортно-географического положения России на основе источников </w:t>
      </w:r>
      <w:r>
        <w:rPr>
          <w:spacing w:val="-2"/>
          <w:sz w:val="24"/>
        </w:rPr>
        <w:t>информации.</w:t>
      </w:r>
    </w:p>
    <w:p w:rsidR="00336F6E" w:rsidRDefault="001D7343">
      <w:pPr>
        <w:pStyle w:val="a3"/>
        <w:spacing w:line="275" w:lineRule="exact"/>
        <w:ind w:left="938"/>
      </w:pPr>
      <w:r>
        <w:t>Тема</w:t>
      </w:r>
      <w:r>
        <w:rPr>
          <w:spacing w:val="-4"/>
        </w:rPr>
        <w:t xml:space="preserve"> </w:t>
      </w:r>
      <w:r>
        <w:t>9.</w:t>
      </w:r>
      <w:r>
        <w:rPr>
          <w:spacing w:val="-3"/>
        </w:rPr>
        <w:t xml:space="preserve"> </w:t>
      </w:r>
      <w:r>
        <w:t>Глобальные</w:t>
      </w:r>
      <w:r>
        <w:rPr>
          <w:spacing w:val="-4"/>
        </w:rPr>
        <w:t xml:space="preserve"> </w:t>
      </w:r>
      <w:r>
        <w:t>валютно-финансовые</w:t>
      </w:r>
      <w:r>
        <w:rPr>
          <w:spacing w:val="-3"/>
        </w:rPr>
        <w:t xml:space="preserve"> </w:t>
      </w:r>
      <w:r>
        <w:rPr>
          <w:spacing w:val="-2"/>
        </w:rPr>
        <w:t>отношения.</w:t>
      </w:r>
    </w:p>
    <w:p w:rsidR="00336F6E" w:rsidRDefault="001D7343">
      <w:pPr>
        <w:spacing w:before="38" w:line="276" w:lineRule="auto"/>
        <w:ind w:left="230" w:right="224" w:firstLine="708"/>
        <w:jc w:val="both"/>
        <w:rPr>
          <w:sz w:val="24"/>
        </w:rPr>
      </w:pPr>
      <w:r>
        <w:rPr>
          <w:sz w:val="24"/>
        </w:rPr>
        <w:t xml:space="preserve">Сущность мировых валютно-финансовых отношений. Элементы глобальной валютно- финансовой системы. Формы движения капитала. Ведущие финансовые центры мира. </w:t>
      </w:r>
      <w:r>
        <w:rPr>
          <w:i/>
          <w:sz w:val="24"/>
        </w:rPr>
        <w:t>География размещения крупнейших банков и бирж в мире</w:t>
      </w:r>
      <w:r>
        <w:rPr>
          <w:sz w:val="24"/>
        </w:rPr>
        <w:t xml:space="preserve">. </w:t>
      </w:r>
      <w:r>
        <w:rPr>
          <w:i/>
          <w:sz w:val="24"/>
        </w:rPr>
        <w:t>Государственное и межгосударственное регулирование движения капитала. Диспропорции в платёжном</w:t>
      </w:r>
      <w:r>
        <w:rPr>
          <w:i/>
          <w:spacing w:val="40"/>
          <w:sz w:val="24"/>
        </w:rPr>
        <w:t xml:space="preserve"> </w:t>
      </w:r>
      <w:r>
        <w:rPr>
          <w:i/>
          <w:sz w:val="24"/>
        </w:rPr>
        <w:t xml:space="preserve">балансе развивающихся стран. Кризис внешней задолженности и пути его урегулирования. Роль ТНК в международном движении капитала. Валютные союзы современного мира. </w:t>
      </w:r>
      <w:r>
        <w:rPr>
          <w:sz w:val="24"/>
        </w:rPr>
        <w:t>Международные финансовые организации: МВФ, МБРР, МБ, Парижский и Лондонский</w:t>
      </w:r>
      <w:r>
        <w:rPr>
          <w:spacing w:val="40"/>
          <w:sz w:val="24"/>
        </w:rPr>
        <w:t xml:space="preserve"> </w:t>
      </w:r>
      <w:r>
        <w:rPr>
          <w:sz w:val="24"/>
        </w:rPr>
        <w:t>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336F6E" w:rsidRDefault="001D7343">
      <w:pPr>
        <w:pStyle w:val="a3"/>
        <w:spacing w:line="276" w:lineRule="exact"/>
        <w:ind w:left="938"/>
      </w:pPr>
      <w:r>
        <w:t>Практическая</w:t>
      </w:r>
      <w:r>
        <w:rPr>
          <w:spacing w:val="-6"/>
        </w:rPr>
        <w:t xml:space="preserve"> </w:t>
      </w:r>
      <w:r>
        <w:rPr>
          <w:spacing w:val="-2"/>
        </w:rPr>
        <w:t>работа.</w:t>
      </w:r>
    </w:p>
    <w:p w:rsidR="00336F6E" w:rsidRDefault="001D7343">
      <w:pPr>
        <w:pStyle w:val="a5"/>
        <w:numPr>
          <w:ilvl w:val="0"/>
          <w:numId w:val="75"/>
        </w:numPr>
        <w:tabs>
          <w:tab w:val="left" w:pos="1177"/>
        </w:tabs>
        <w:spacing w:before="41"/>
        <w:ind w:left="1177" w:hanging="239"/>
        <w:jc w:val="both"/>
        <w:rPr>
          <w:sz w:val="24"/>
        </w:rPr>
      </w:pPr>
      <w:r>
        <w:rPr>
          <w:sz w:val="24"/>
        </w:rPr>
        <w:t>Подготовка</w:t>
      </w:r>
      <w:r>
        <w:rPr>
          <w:spacing w:val="67"/>
          <w:sz w:val="24"/>
        </w:rPr>
        <w:t xml:space="preserve">  </w:t>
      </w:r>
      <w:r>
        <w:rPr>
          <w:sz w:val="24"/>
        </w:rPr>
        <w:t>дискуссии</w:t>
      </w:r>
      <w:r>
        <w:rPr>
          <w:spacing w:val="71"/>
          <w:sz w:val="24"/>
        </w:rPr>
        <w:t xml:space="preserve">  </w:t>
      </w:r>
      <w:r>
        <w:rPr>
          <w:sz w:val="24"/>
        </w:rPr>
        <w:t>на</w:t>
      </w:r>
      <w:r>
        <w:rPr>
          <w:spacing w:val="70"/>
          <w:sz w:val="24"/>
        </w:rPr>
        <w:t xml:space="preserve">  </w:t>
      </w:r>
      <w:r>
        <w:rPr>
          <w:sz w:val="24"/>
        </w:rPr>
        <w:t>тему</w:t>
      </w:r>
      <w:r>
        <w:rPr>
          <w:spacing w:val="72"/>
          <w:sz w:val="24"/>
        </w:rPr>
        <w:t xml:space="preserve">  </w:t>
      </w:r>
      <w:r>
        <w:rPr>
          <w:sz w:val="24"/>
        </w:rPr>
        <w:t>«Возможно</w:t>
      </w:r>
      <w:r>
        <w:rPr>
          <w:spacing w:val="70"/>
          <w:sz w:val="24"/>
        </w:rPr>
        <w:t xml:space="preserve">  </w:t>
      </w:r>
      <w:r>
        <w:rPr>
          <w:sz w:val="24"/>
        </w:rPr>
        <w:t>ли</w:t>
      </w:r>
      <w:r>
        <w:rPr>
          <w:spacing w:val="71"/>
          <w:sz w:val="24"/>
        </w:rPr>
        <w:t xml:space="preserve">  </w:t>
      </w:r>
      <w:r>
        <w:rPr>
          <w:sz w:val="24"/>
        </w:rPr>
        <w:t>преодоление</w:t>
      </w:r>
      <w:r>
        <w:rPr>
          <w:spacing w:val="70"/>
          <w:sz w:val="24"/>
        </w:rPr>
        <w:t xml:space="preserve">  </w:t>
      </w:r>
      <w:r>
        <w:rPr>
          <w:spacing w:val="-2"/>
          <w:sz w:val="24"/>
        </w:rPr>
        <w:t>финансовой</w:t>
      </w:r>
    </w:p>
    <w:p w:rsidR="00336F6E" w:rsidRDefault="00336F6E">
      <w:pPr>
        <w:pStyle w:val="a5"/>
        <w:rPr>
          <w:sz w:val="24"/>
        </w:rPr>
        <w:sectPr w:rsidR="00336F6E">
          <w:pgSz w:w="11920" w:h="16850"/>
          <w:pgMar w:top="1360" w:right="850" w:bottom="1160" w:left="850" w:header="0" w:footer="963" w:gutter="0"/>
          <w:cols w:space="720"/>
        </w:sectPr>
      </w:pPr>
    </w:p>
    <w:p w:rsidR="00336F6E" w:rsidRDefault="001D7343">
      <w:pPr>
        <w:pStyle w:val="a3"/>
        <w:spacing w:before="73"/>
      </w:pPr>
      <w:r>
        <w:lastRenderedPageBreak/>
        <w:t>задолженности</w:t>
      </w:r>
      <w:r>
        <w:rPr>
          <w:spacing w:val="-5"/>
        </w:rPr>
        <w:t xml:space="preserve"> </w:t>
      </w:r>
      <w:r>
        <w:t>развивающимися</w:t>
      </w:r>
      <w:r>
        <w:rPr>
          <w:spacing w:val="-5"/>
        </w:rPr>
        <w:t xml:space="preserve"> </w:t>
      </w:r>
      <w:r>
        <w:rPr>
          <w:spacing w:val="-2"/>
        </w:rPr>
        <w:t>странами?».</w:t>
      </w:r>
    </w:p>
    <w:p w:rsidR="00336F6E" w:rsidRDefault="001D7343">
      <w:pPr>
        <w:spacing w:before="41" w:line="276" w:lineRule="auto"/>
        <w:ind w:left="230" w:right="225" w:firstLine="708"/>
        <w:jc w:val="both"/>
        <w:rPr>
          <w:i/>
          <w:sz w:val="24"/>
        </w:rPr>
      </w:pPr>
      <w:r>
        <w:rPr>
          <w:sz w:val="24"/>
        </w:rPr>
        <w:t xml:space="preserve">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w:t>
      </w:r>
      <w:r>
        <w:rPr>
          <w:i/>
          <w:sz w:val="24"/>
        </w:rPr>
        <w:t>Концепция ограничения суверенитета государств. Укрепление средств достижения устойчивого развития и активизация работы механизмов глобального партнёрства. Основные этапы расширения</w:t>
      </w:r>
      <w:r>
        <w:rPr>
          <w:i/>
          <w:spacing w:val="80"/>
          <w:sz w:val="24"/>
        </w:rPr>
        <w:t xml:space="preserve"> </w:t>
      </w:r>
      <w:r>
        <w:rPr>
          <w:i/>
          <w:sz w:val="24"/>
        </w:rPr>
        <w:t xml:space="preserve">ЕС. </w:t>
      </w:r>
      <w:r>
        <w:rPr>
          <w:sz w:val="24"/>
        </w:rPr>
        <w:t>Россия в</w:t>
      </w:r>
      <w:r>
        <w:rPr>
          <w:spacing w:val="-2"/>
          <w:sz w:val="24"/>
        </w:rPr>
        <w:t xml:space="preserve"> </w:t>
      </w:r>
      <w:r>
        <w:rPr>
          <w:sz w:val="24"/>
        </w:rPr>
        <w:t xml:space="preserve">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r>
        <w:rPr>
          <w:i/>
          <w:sz w:val="24"/>
        </w:rPr>
        <w:t>Экономическая интеграция Россия — Белоруссия.</w:t>
      </w:r>
    </w:p>
    <w:p w:rsidR="00336F6E" w:rsidRDefault="001D7343">
      <w:pPr>
        <w:pStyle w:val="a3"/>
        <w:spacing w:before="2"/>
        <w:ind w:left="938"/>
      </w:pPr>
      <w:r>
        <w:t>Практические</w:t>
      </w:r>
      <w:r>
        <w:rPr>
          <w:spacing w:val="-6"/>
        </w:rPr>
        <w:t xml:space="preserve"> </w:t>
      </w:r>
      <w:r>
        <w:rPr>
          <w:spacing w:val="-2"/>
        </w:rPr>
        <w:t>работы.</w:t>
      </w:r>
    </w:p>
    <w:p w:rsidR="00336F6E" w:rsidRDefault="001D7343">
      <w:pPr>
        <w:pStyle w:val="a5"/>
        <w:numPr>
          <w:ilvl w:val="0"/>
          <w:numId w:val="74"/>
        </w:numPr>
        <w:tabs>
          <w:tab w:val="left" w:pos="1177"/>
        </w:tabs>
        <w:spacing w:before="41" w:line="276" w:lineRule="auto"/>
        <w:ind w:right="229" w:firstLine="708"/>
        <w:jc w:val="both"/>
        <w:rPr>
          <w:sz w:val="24"/>
        </w:rPr>
      </w:pPr>
      <w:r>
        <w:rPr>
          <w:sz w:val="24"/>
        </w:rPr>
        <w:t>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336F6E" w:rsidRDefault="001D7343">
      <w:pPr>
        <w:pStyle w:val="a5"/>
        <w:numPr>
          <w:ilvl w:val="0"/>
          <w:numId w:val="74"/>
        </w:numPr>
        <w:tabs>
          <w:tab w:val="left" w:pos="1177"/>
        </w:tabs>
        <w:spacing w:line="276" w:lineRule="auto"/>
        <w:ind w:right="227" w:firstLine="708"/>
        <w:jc w:val="both"/>
        <w:rPr>
          <w:sz w:val="24"/>
        </w:rPr>
      </w:pPr>
      <w:r>
        <w:rPr>
          <w:sz w:val="24"/>
        </w:rPr>
        <w:t>Анализ международных экономических связей на примере одной из стран (по</w:t>
      </w:r>
      <w:r>
        <w:rPr>
          <w:spacing w:val="40"/>
          <w:sz w:val="24"/>
        </w:rPr>
        <w:t xml:space="preserve"> </w:t>
      </w:r>
      <w:r>
        <w:rPr>
          <w:sz w:val="24"/>
        </w:rPr>
        <w:t>выбору учителя) на основе анализа различных источников информации.</w:t>
      </w:r>
    </w:p>
    <w:p w:rsidR="00336F6E" w:rsidRDefault="001D7343">
      <w:pPr>
        <w:pStyle w:val="2"/>
        <w:spacing w:before="4"/>
      </w:pPr>
      <w:r>
        <w:t>Содержание</w:t>
      </w:r>
      <w:r>
        <w:rPr>
          <w:spacing w:val="-7"/>
        </w:rPr>
        <w:t xml:space="preserve"> </w:t>
      </w:r>
      <w:r>
        <w:t>учебного</w:t>
      </w:r>
      <w:r>
        <w:rPr>
          <w:spacing w:val="-2"/>
        </w:rPr>
        <w:t xml:space="preserve"> </w:t>
      </w:r>
      <w:r>
        <w:t>предмета</w:t>
      </w:r>
      <w:r>
        <w:rPr>
          <w:spacing w:val="-4"/>
        </w:rPr>
        <w:t xml:space="preserve"> </w:t>
      </w:r>
      <w:r>
        <w:t>«География»</w:t>
      </w:r>
      <w:r>
        <w:rPr>
          <w:spacing w:val="-4"/>
        </w:rPr>
        <w:t xml:space="preserve"> </w:t>
      </w:r>
      <w:r>
        <w:t>в</w:t>
      </w:r>
      <w:r>
        <w:rPr>
          <w:spacing w:val="-4"/>
        </w:rPr>
        <w:t xml:space="preserve"> </w:t>
      </w:r>
      <w:r>
        <w:t>11</w:t>
      </w:r>
      <w:r>
        <w:rPr>
          <w:spacing w:val="-3"/>
        </w:rPr>
        <w:t xml:space="preserve"> </w:t>
      </w:r>
      <w:r>
        <w:rPr>
          <w:spacing w:val="-2"/>
        </w:rPr>
        <w:t>классе.</w:t>
      </w:r>
    </w:p>
    <w:p w:rsidR="00336F6E" w:rsidRDefault="001D7343">
      <w:pPr>
        <w:pStyle w:val="a3"/>
        <w:spacing w:before="39"/>
        <w:ind w:left="938"/>
        <w:jc w:val="left"/>
      </w:pPr>
      <w:r>
        <w:t>Раздел</w:t>
      </w:r>
      <w:r>
        <w:rPr>
          <w:spacing w:val="-3"/>
        </w:rPr>
        <w:t xml:space="preserve"> </w:t>
      </w:r>
      <w:r>
        <w:t>7.</w:t>
      </w:r>
      <w:r>
        <w:rPr>
          <w:spacing w:val="-2"/>
        </w:rPr>
        <w:t xml:space="preserve"> </w:t>
      </w:r>
      <w:r>
        <w:t>Зарубежная</w:t>
      </w:r>
      <w:r>
        <w:rPr>
          <w:spacing w:val="-2"/>
        </w:rPr>
        <w:t xml:space="preserve"> Европа.</w:t>
      </w:r>
    </w:p>
    <w:p w:rsidR="00336F6E" w:rsidRDefault="001D7343">
      <w:pPr>
        <w:pStyle w:val="a3"/>
        <w:spacing w:before="40"/>
        <w:ind w:left="938"/>
        <w:jc w:val="left"/>
      </w:pPr>
      <w:r>
        <w:t>Тема</w:t>
      </w:r>
      <w:r>
        <w:rPr>
          <w:spacing w:val="-6"/>
        </w:rPr>
        <w:t xml:space="preserve"> </w:t>
      </w:r>
      <w:r>
        <w:t>1.</w:t>
      </w:r>
      <w:r>
        <w:rPr>
          <w:spacing w:val="-2"/>
        </w:rPr>
        <w:t xml:space="preserve"> </w:t>
      </w:r>
      <w:r>
        <w:t>Географическое</w:t>
      </w:r>
      <w:r>
        <w:rPr>
          <w:spacing w:val="-4"/>
        </w:rPr>
        <w:t xml:space="preserve"> </w:t>
      </w:r>
      <w:r>
        <w:t>положение</w:t>
      </w:r>
      <w:r>
        <w:rPr>
          <w:spacing w:val="-3"/>
        </w:rPr>
        <w:t xml:space="preserve"> </w:t>
      </w:r>
      <w:r>
        <w:t>и</w:t>
      </w:r>
      <w:r>
        <w:rPr>
          <w:spacing w:val="-3"/>
        </w:rPr>
        <w:t xml:space="preserve"> </w:t>
      </w:r>
      <w:r>
        <w:t>политическая</w:t>
      </w:r>
      <w:r>
        <w:rPr>
          <w:spacing w:val="-2"/>
        </w:rPr>
        <w:t xml:space="preserve"> </w:t>
      </w:r>
      <w:r>
        <w:t>карта</w:t>
      </w:r>
      <w:r>
        <w:rPr>
          <w:spacing w:val="-3"/>
        </w:rPr>
        <w:t xml:space="preserve"> </w:t>
      </w:r>
      <w:r>
        <w:t>зарубежной</w:t>
      </w:r>
      <w:r>
        <w:rPr>
          <w:spacing w:val="-2"/>
        </w:rPr>
        <w:t xml:space="preserve"> Европы.</w:t>
      </w:r>
    </w:p>
    <w:p w:rsidR="00336F6E" w:rsidRDefault="001D7343">
      <w:pPr>
        <w:spacing w:before="41" w:line="276" w:lineRule="auto"/>
        <w:ind w:left="230" w:right="228" w:firstLine="708"/>
        <w:jc w:val="both"/>
        <w:rPr>
          <w:sz w:val="24"/>
        </w:rPr>
      </w:pPr>
      <w:r>
        <w:rPr>
          <w:sz w:val="24"/>
        </w:rPr>
        <w:t xml:space="preserve">Политико- и экономико-географическое положение Европы. Размеры территории и численность населения, доля в мировом населении. </w:t>
      </w:r>
      <w:r>
        <w:rPr>
          <w:i/>
          <w:sz w:val="24"/>
        </w:rPr>
        <w:t xml:space="preserve">Историко-географические этапы политического и социально-экономического развития. </w:t>
      </w:r>
      <w:r>
        <w:rPr>
          <w:sz w:val="24"/>
        </w:rPr>
        <w:t>Большое значение выхода к морям Атлантического океана.</w:t>
      </w:r>
    </w:p>
    <w:p w:rsidR="00336F6E" w:rsidRDefault="001D7343">
      <w:pPr>
        <w:spacing w:before="1" w:line="276" w:lineRule="auto"/>
        <w:ind w:left="230" w:right="225" w:firstLine="708"/>
        <w:jc w:val="both"/>
        <w:rPr>
          <w:sz w:val="24"/>
        </w:rPr>
      </w:pPr>
      <w:r>
        <w:rPr>
          <w:sz w:val="24"/>
        </w:rPr>
        <w:t xml:space="preserve">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w:t>
      </w:r>
      <w:r>
        <w:rPr>
          <w:i/>
          <w:sz w:val="24"/>
        </w:rPr>
        <w:t xml:space="preserve">Коренные политические и социально-экономические изменения в странах Восточной Европы. </w:t>
      </w:r>
      <w:r>
        <w:rPr>
          <w:sz w:val="24"/>
        </w:rPr>
        <w:t xml:space="preserve">Формы государственного устройства стран региона. </w:t>
      </w:r>
      <w:r>
        <w:rPr>
          <w:i/>
          <w:sz w:val="24"/>
        </w:rPr>
        <w:t xml:space="preserve">Государственно-политическое устройство Боснии и Герцеговины как страны, пережившей широкомасштабный межэтнический конфликт. </w:t>
      </w:r>
      <w:r>
        <w:rPr>
          <w:sz w:val="24"/>
        </w:rPr>
        <w:t>Место и</w:t>
      </w:r>
      <w:r>
        <w:rPr>
          <w:spacing w:val="-1"/>
          <w:sz w:val="24"/>
        </w:rPr>
        <w:t xml:space="preserve"> </w:t>
      </w:r>
      <w:r>
        <w:rPr>
          <w:sz w:val="24"/>
        </w:rPr>
        <w:t>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336F6E" w:rsidRDefault="001D7343">
      <w:pPr>
        <w:pStyle w:val="a3"/>
        <w:spacing w:before="1" w:line="276" w:lineRule="auto"/>
        <w:ind w:right="227" w:firstLine="708"/>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w:t>
      </w:r>
    </w:p>
    <w:p w:rsidR="00336F6E" w:rsidRDefault="001D7343">
      <w:pPr>
        <w:pStyle w:val="a3"/>
        <w:spacing w:line="274" w:lineRule="exact"/>
        <w:ind w:left="938"/>
      </w:pPr>
      <w:r>
        <w:t>Практическая</w:t>
      </w:r>
      <w:r>
        <w:rPr>
          <w:spacing w:val="-6"/>
        </w:rPr>
        <w:t xml:space="preserve"> </w:t>
      </w:r>
      <w:r>
        <w:rPr>
          <w:spacing w:val="-2"/>
        </w:rPr>
        <w:t>работа.</w:t>
      </w:r>
    </w:p>
    <w:p w:rsidR="00336F6E" w:rsidRDefault="001D7343">
      <w:pPr>
        <w:pStyle w:val="a5"/>
        <w:numPr>
          <w:ilvl w:val="0"/>
          <w:numId w:val="73"/>
        </w:numPr>
        <w:tabs>
          <w:tab w:val="left" w:pos="1177"/>
        </w:tabs>
        <w:spacing w:before="43" w:line="276" w:lineRule="auto"/>
        <w:ind w:right="234" w:firstLine="708"/>
        <w:jc w:val="both"/>
        <w:rPr>
          <w:sz w:val="24"/>
        </w:rPr>
      </w:pPr>
      <w:r>
        <w:rPr>
          <w:sz w:val="24"/>
        </w:rPr>
        <w:t>Сравнительная характеристика региональных организаций зарубежной Европы (ЕС, ЕАСТ, Евратом, Европейское космическое агентство).</w:t>
      </w:r>
    </w:p>
    <w:p w:rsidR="00336F6E" w:rsidRDefault="001D7343">
      <w:pPr>
        <w:pStyle w:val="a3"/>
        <w:spacing w:line="275" w:lineRule="exact"/>
        <w:ind w:left="938"/>
      </w:pPr>
      <w:r>
        <w:t>Тема</w:t>
      </w:r>
      <w:r>
        <w:rPr>
          <w:spacing w:val="-6"/>
        </w:rPr>
        <w:t xml:space="preserve"> </w:t>
      </w:r>
      <w:r>
        <w:t>2.</w:t>
      </w:r>
      <w:r>
        <w:rPr>
          <w:spacing w:val="-2"/>
        </w:rPr>
        <w:t xml:space="preserve"> </w:t>
      </w:r>
      <w:r>
        <w:t>Природные условия</w:t>
      </w:r>
      <w:r>
        <w:rPr>
          <w:spacing w:val="-2"/>
        </w:rPr>
        <w:t xml:space="preserve"> </w:t>
      </w:r>
      <w:r>
        <w:t>и</w:t>
      </w:r>
      <w:r>
        <w:rPr>
          <w:spacing w:val="-3"/>
        </w:rPr>
        <w:t xml:space="preserve"> </w:t>
      </w:r>
      <w:r>
        <w:t>ресурсы</w:t>
      </w:r>
      <w:r>
        <w:rPr>
          <w:spacing w:val="-2"/>
        </w:rPr>
        <w:t xml:space="preserve"> </w:t>
      </w:r>
      <w:r>
        <w:t>зарубежной</w:t>
      </w:r>
      <w:r>
        <w:rPr>
          <w:spacing w:val="-2"/>
        </w:rPr>
        <w:t xml:space="preserve"> Европы.</w:t>
      </w:r>
    </w:p>
    <w:p w:rsidR="00336F6E" w:rsidRDefault="001D7343">
      <w:pPr>
        <w:pStyle w:val="a3"/>
        <w:spacing w:before="41"/>
        <w:ind w:left="938"/>
      </w:pPr>
      <w:r>
        <w:t>Разнообразие</w:t>
      </w:r>
      <w:r>
        <w:rPr>
          <w:spacing w:val="55"/>
        </w:rPr>
        <w:t xml:space="preserve">   </w:t>
      </w:r>
      <w:r>
        <w:t>природных</w:t>
      </w:r>
      <w:r>
        <w:rPr>
          <w:spacing w:val="59"/>
        </w:rPr>
        <w:t xml:space="preserve">   </w:t>
      </w:r>
      <w:r>
        <w:t>условий</w:t>
      </w:r>
      <w:r>
        <w:rPr>
          <w:spacing w:val="59"/>
        </w:rPr>
        <w:t xml:space="preserve">   </w:t>
      </w:r>
      <w:r>
        <w:t>и</w:t>
      </w:r>
      <w:r>
        <w:rPr>
          <w:spacing w:val="58"/>
        </w:rPr>
        <w:t xml:space="preserve">   </w:t>
      </w:r>
      <w:r>
        <w:t>ресурсов</w:t>
      </w:r>
      <w:r>
        <w:rPr>
          <w:spacing w:val="58"/>
        </w:rPr>
        <w:t xml:space="preserve">   </w:t>
      </w:r>
      <w:r>
        <w:t>в</w:t>
      </w:r>
      <w:r>
        <w:rPr>
          <w:spacing w:val="58"/>
        </w:rPr>
        <w:t xml:space="preserve">   </w:t>
      </w:r>
      <w:r>
        <w:t>зарубежной</w:t>
      </w:r>
      <w:r>
        <w:rPr>
          <w:spacing w:val="59"/>
        </w:rPr>
        <w:t xml:space="preserve">   </w:t>
      </w:r>
      <w:r>
        <w:rPr>
          <w:spacing w:val="-2"/>
        </w:rPr>
        <w:t>Европе,</w:t>
      </w:r>
    </w:p>
    <w:p w:rsidR="00336F6E" w:rsidRDefault="00336F6E">
      <w:pPr>
        <w:pStyle w:val="a3"/>
        <w:sectPr w:rsidR="00336F6E">
          <w:pgSz w:w="11920" w:h="16850"/>
          <w:pgMar w:top="1360" w:right="850" w:bottom="1160" w:left="850" w:header="0" w:footer="963" w:gutter="0"/>
          <w:cols w:space="720"/>
        </w:sectPr>
      </w:pPr>
    </w:p>
    <w:p w:rsidR="00336F6E" w:rsidRDefault="001D7343">
      <w:pPr>
        <w:spacing w:before="73" w:line="276" w:lineRule="auto"/>
        <w:ind w:left="230" w:right="228"/>
        <w:jc w:val="both"/>
        <w:rPr>
          <w:i/>
          <w:sz w:val="24"/>
        </w:rPr>
      </w:pPr>
      <w:r>
        <w:rPr>
          <w:sz w:val="24"/>
        </w:rPr>
        <w:lastRenderedPageBreak/>
        <w:t>их</w:t>
      </w:r>
      <w:r>
        <w:rPr>
          <w:spacing w:val="-2"/>
          <w:sz w:val="24"/>
        </w:rPr>
        <w:t xml:space="preserve"> </w:t>
      </w:r>
      <w:r>
        <w:rPr>
          <w:sz w:val="24"/>
        </w:rPr>
        <w:t xml:space="preserve">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r>
        <w:rPr>
          <w:i/>
          <w:sz w:val="24"/>
        </w:rPr>
        <w:t xml:space="preserve">Нефтегазовый бассейн Северного моря: история эксплуатации, запасы, перспективы добычи. Лесные ресурсы стран Северной </w:t>
      </w:r>
      <w:r>
        <w:rPr>
          <w:i/>
          <w:spacing w:val="-2"/>
          <w:sz w:val="24"/>
        </w:rPr>
        <w:t>Европы.</w:t>
      </w:r>
    </w:p>
    <w:p w:rsidR="00336F6E" w:rsidRDefault="001D7343">
      <w:pPr>
        <w:pStyle w:val="a3"/>
        <w:spacing w:before="1"/>
        <w:ind w:left="938"/>
      </w:pPr>
      <w:r>
        <w:t>Практические</w:t>
      </w:r>
      <w:r>
        <w:rPr>
          <w:spacing w:val="-6"/>
        </w:rPr>
        <w:t xml:space="preserve"> </w:t>
      </w:r>
      <w:r>
        <w:rPr>
          <w:spacing w:val="-2"/>
        </w:rPr>
        <w:t>работы.</w:t>
      </w:r>
    </w:p>
    <w:p w:rsidR="00336F6E" w:rsidRDefault="001D7343">
      <w:pPr>
        <w:pStyle w:val="a5"/>
        <w:numPr>
          <w:ilvl w:val="0"/>
          <w:numId w:val="72"/>
        </w:numPr>
        <w:tabs>
          <w:tab w:val="left" w:pos="1177"/>
        </w:tabs>
        <w:spacing w:before="41"/>
        <w:ind w:left="1177" w:hanging="239"/>
        <w:jc w:val="both"/>
        <w:rPr>
          <w:sz w:val="24"/>
        </w:rPr>
      </w:pPr>
      <w:r>
        <w:rPr>
          <w:sz w:val="24"/>
        </w:rPr>
        <w:t>Оценка</w:t>
      </w:r>
      <w:r>
        <w:rPr>
          <w:spacing w:val="-9"/>
          <w:sz w:val="24"/>
        </w:rPr>
        <w:t xml:space="preserve"> </w:t>
      </w:r>
      <w:r>
        <w:rPr>
          <w:sz w:val="24"/>
        </w:rPr>
        <w:t>обеспеченности</w:t>
      </w:r>
      <w:r>
        <w:rPr>
          <w:spacing w:val="-5"/>
          <w:sz w:val="24"/>
        </w:rPr>
        <w:t xml:space="preserve"> </w:t>
      </w:r>
      <w:r>
        <w:rPr>
          <w:sz w:val="24"/>
        </w:rPr>
        <w:t>природными</w:t>
      </w:r>
      <w:r>
        <w:rPr>
          <w:spacing w:val="-5"/>
          <w:sz w:val="24"/>
        </w:rPr>
        <w:t xml:space="preserve"> </w:t>
      </w:r>
      <w:r>
        <w:rPr>
          <w:sz w:val="24"/>
        </w:rPr>
        <w:t>ресурсами</w:t>
      </w:r>
      <w:r>
        <w:rPr>
          <w:spacing w:val="-6"/>
          <w:sz w:val="24"/>
        </w:rPr>
        <w:t xml:space="preserve"> </w:t>
      </w:r>
      <w:r>
        <w:rPr>
          <w:sz w:val="24"/>
        </w:rPr>
        <w:t>субрегионов</w:t>
      </w:r>
      <w:r>
        <w:rPr>
          <w:spacing w:val="-6"/>
          <w:sz w:val="24"/>
        </w:rPr>
        <w:t xml:space="preserve"> </w:t>
      </w:r>
      <w:r>
        <w:rPr>
          <w:sz w:val="24"/>
        </w:rPr>
        <w:t>зарубежной</w:t>
      </w:r>
      <w:r>
        <w:rPr>
          <w:spacing w:val="-5"/>
          <w:sz w:val="24"/>
        </w:rPr>
        <w:t xml:space="preserve"> </w:t>
      </w:r>
      <w:r>
        <w:rPr>
          <w:spacing w:val="-2"/>
          <w:sz w:val="24"/>
        </w:rPr>
        <w:t>Европы.</w:t>
      </w:r>
    </w:p>
    <w:p w:rsidR="00336F6E" w:rsidRDefault="001D7343">
      <w:pPr>
        <w:pStyle w:val="a5"/>
        <w:numPr>
          <w:ilvl w:val="0"/>
          <w:numId w:val="72"/>
        </w:numPr>
        <w:tabs>
          <w:tab w:val="left" w:pos="1177"/>
        </w:tabs>
        <w:spacing w:before="40" w:line="278" w:lineRule="auto"/>
        <w:ind w:left="230" w:right="230" w:firstLine="708"/>
        <w:jc w:val="both"/>
        <w:rPr>
          <w:sz w:val="24"/>
        </w:rPr>
      </w:pPr>
      <w:r>
        <w:rPr>
          <w:sz w:val="24"/>
        </w:rPr>
        <w:t>Комплексная</w:t>
      </w:r>
      <w:r>
        <w:rPr>
          <w:spacing w:val="80"/>
          <w:sz w:val="24"/>
        </w:rPr>
        <w:t xml:space="preserve">   </w:t>
      </w:r>
      <w:r>
        <w:rPr>
          <w:sz w:val="24"/>
        </w:rPr>
        <w:t>характеристика</w:t>
      </w:r>
      <w:r>
        <w:rPr>
          <w:spacing w:val="80"/>
          <w:sz w:val="24"/>
        </w:rPr>
        <w:t xml:space="preserve">   </w:t>
      </w:r>
      <w:r>
        <w:rPr>
          <w:sz w:val="24"/>
        </w:rPr>
        <w:t>природно-ресурсного</w:t>
      </w:r>
      <w:r>
        <w:rPr>
          <w:spacing w:val="80"/>
          <w:sz w:val="24"/>
        </w:rPr>
        <w:t xml:space="preserve">   </w:t>
      </w:r>
      <w:r>
        <w:rPr>
          <w:sz w:val="24"/>
        </w:rPr>
        <w:t>потенциала</w:t>
      </w:r>
      <w:r>
        <w:rPr>
          <w:spacing w:val="80"/>
          <w:sz w:val="24"/>
        </w:rPr>
        <w:t xml:space="preserve">   </w:t>
      </w:r>
      <w:r>
        <w:rPr>
          <w:sz w:val="24"/>
        </w:rPr>
        <w:t>одной из стран зарубежной Европы (по выбору).</w:t>
      </w:r>
    </w:p>
    <w:p w:rsidR="00336F6E" w:rsidRDefault="001D7343">
      <w:pPr>
        <w:pStyle w:val="a3"/>
        <w:spacing w:line="272" w:lineRule="exact"/>
        <w:ind w:left="938"/>
      </w:pPr>
      <w:r>
        <w:t>Тема</w:t>
      </w:r>
      <w:r>
        <w:rPr>
          <w:spacing w:val="-6"/>
        </w:rPr>
        <w:t xml:space="preserve"> </w:t>
      </w:r>
      <w:r>
        <w:t>3.</w:t>
      </w:r>
      <w:r>
        <w:rPr>
          <w:spacing w:val="-2"/>
        </w:rPr>
        <w:t xml:space="preserve"> </w:t>
      </w:r>
      <w:r>
        <w:t>Население</w:t>
      </w:r>
      <w:r>
        <w:rPr>
          <w:spacing w:val="-3"/>
        </w:rPr>
        <w:t xml:space="preserve"> </w:t>
      </w:r>
      <w:r>
        <w:t>зарубежной</w:t>
      </w:r>
      <w:r>
        <w:rPr>
          <w:spacing w:val="-2"/>
        </w:rPr>
        <w:t xml:space="preserve"> Европы.</w:t>
      </w:r>
    </w:p>
    <w:p w:rsidR="00336F6E" w:rsidRDefault="001D7343">
      <w:pPr>
        <w:spacing w:before="41" w:line="276" w:lineRule="auto"/>
        <w:ind w:left="230" w:right="224" w:firstLine="708"/>
        <w:jc w:val="both"/>
        <w:rPr>
          <w:i/>
          <w:sz w:val="24"/>
        </w:rPr>
      </w:pPr>
      <w:r>
        <w:rPr>
          <w:sz w:val="24"/>
        </w:rPr>
        <w:t>Динамика населения региона в последние десятилетия. Национальный и религиозный состав,</w:t>
      </w:r>
      <w:r>
        <w:rPr>
          <w:spacing w:val="-1"/>
          <w:sz w:val="24"/>
        </w:rPr>
        <w:t xml:space="preserve"> </w:t>
      </w:r>
      <w:r>
        <w:rPr>
          <w:sz w:val="24"/>
        </w:rPr>
        <w:t>его</w:t>
      </w:r>
      <w:r>
        <w:rPr>
          <w:spacing w:val="-3"/>
          <w:sz w:val="24"/>
        </w:rPr>
        <w:t xml:space="preserve"> </w:t>
      </w:r>
      <w:r>
        <w:rPr>
          <w:sz w:val="24"/>
        </w:rPr>
        <w:t>изменения</w:t>
      </w:r>
      <w:r>
        <w:rPr>
          <w:spacing w:val="-3"/>
          <w:sz w:val="24"/>
        </w:rPr>
        <w:t xml:space="preserve"> </w:t>
      </w:r>
      <w:r>
        <w:rPr>
          <w:sz w:val="24"/>
        </w:rPr>
        <w:t>в</w:t>
      </w:r>
      <w:r>
        <w:rPr>
          <w:spacing w:val="-4"/>
          <w:sz w:val="24"/>
        </w:rPr>
        <w:t xml:space="preserve"> </w:t>
      </w:r>
      <w:r>
        <w:rPr>
          <w:sz w:val="24"/>
        </w:rPr>
        <w:t>отдельных</w:t>
      </w:r>
      <w:r>
        <w:rPr>
          <w:spacing w:val="-1"/>
          <w:sz w:val="24"/>
        </w:rPr>
        <w:t xml:space="preserve"> </w:t>
      </w:r>
      <w:r>
        <w:rPr>
          <w:sz w:val="24"/>
        </w:rPr>
        <w:t>странах</w:t>
      </w:r>
      <w:r>
        <w:rPr>
          <w:spacing w:val="-1"/>
          <w:sz w:val="24"/>
        </w:rPr>
        <w:t xml:space="preserve"> </w:t>
      </w:r>
      <w:r>
        <w:rPr>
          <w:sz w:val="24"/>
        </w:rPr>
        <w:t>вследствие</w:t>
      </w:r>
      <w:r>
        <w:rPr>
          <w:spacing w:val="-4"/>
          <w:sz w:val="24"/>
        </w:rPr>
        <w:t xml:space="preserve"> </w:t>
      </w:r>
      <w:r>
        <w:rPr>
          <w:sz w:val="24"/>
        </w:rPr>
        <w:t>миграций.</w:t>
      </w:r>
      <w:r>
        <w:rPr>
          <w:spacing w:val="-3"/>
          <w:sz w:val="24"/>
        </w:rPr>
        <w:t xml:space="preserve"> </w:t>
      </w:r>
      <w:r>
        <w:rPr>
          <w:sz w:val="24"/>
        </w:rPr>
        <w:t>Миграционный</w:t>
      </w:r>
      <w:r>
        <w:rPr>
          <w:spacing w:val="-3"/>
          <w:sz w:val="24"/>
        </w:rPr>
        <w:t xml:space="preserve"> </w:t>
      </w:r>
      <w:r>
        <w:rPr>
          <w:sz w:val="24"/>
        </w:rPr>
        <w:t>кризис</w:t>
      </w:r>
      <w:r>
        <w:rPr>
          <w:spacing w:val="-4"/>
          <w:sz w:val="24"/>
        </w:rPr>
        <w:t xml:space="preserve"> </w:t>
      </w:r>
      <w:r>
        <w:rPr>
          <w:sz w:val="24"/>
        </w:rPr>
        <w:t xml:space="preserve">2010- х гг., его причины и последствия. </w:t>
      </w:r>
      <w:r>
        <w:rPr>
          <w:i/>
          <w:sz w:val="24"/>
        </w:rPr>
        <w:t>Проблема сепаратизма в странах региона. Острейшие межэтнические конфликты (страны бывшей Югославии, Северная Ирландия, Страна</w:t>
      </w:r>
      <w:r>
        <w:rPr>
          <w:i/>
          <w:spacing w:val="40"/>
          <w:sz w:val="24"/>
        </w:rPr>
        <w:t xml:space="preserve"> </w:t>
      </w:r>
      <w:r>
        <w:rPr>
          <w:i/>
          <w:sz w:val="24"/>
        </w:rPr>
        <w:t xml:space="preserve">Басков, Каталония). </w:t>
      </w:r>
      <w:r>
        <w:rPr>
          <w:sz w:val="24"/>
        </w:rPr>
        <w:t xml:space="preserve">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r>
        <w:rPr>
          <w:i/>
          <w:sz w:val="24"/>
        </w:rPr>
        <w:t>Социальные программы в странах региона. Проблема адаптации мигрантов в странах Европейского союза. Проблемы развития Рурской городской агломерации. Падение религиозности населения в странах зарубежной Европы.</w:t>
      </w:r>
    </w:p>
    <w:p w:rsidR="00336F6E" w:rsidRDefault="001D7343">
      <w:pPr>
        <w:pStyle w:val="a3"/>
        <w:spacing w:line="276" w:lineRule="exact"/>
        <w:ind w:left="938"/>
      </w:pPr>
      <w:r>
        <w:t>Практические</w:t>
      </w:r>
      <w:r>
        <w:rPr>
          <w:spacing w:val="-6"/>
        </w:rPr>
        <w:t xml:space="preserve"> </w:t>
      </w:r>
      <w:r>
        <w:rPr>
          <w:spacing w:val="-2"/>
        </w:rPr>
        <w:t>работы.</w:t>
      </w:r>
    </w:p>
    <w:p w:rsidR="00336F6E" w:rsidRDefault="001D7343">
      <w:pPr>
        <w:pStyle w:val="a5"/>
        <w:numPr>
          <w:ilvl w:val="0"/>
          <w:numId w:val="71"/>
        </w:numPr>
        <w:tabs>
          <w:tab w:val="left" w:pos="1177"/>
        </w:tabs>
        <w:spacing w:before="44"/>
        <w:ind w:left="1177" w:hanging="239"/>
        <w:jc w:val="both"/>
        <w:rPr>
          <w:sz w:val="24"/>
        </w:rPr>
      </w:pPr>
      <w:r>
        <w:rPr>
          <w:sz w:val="24"/>
        </w:rPr>
        <w:t>Группировка</w:t>
      </w:r>
      <w:r>
        <w:rPr>
          <w:spacing w:val="-4"/>
          <w:sz w:val="24"/>
        </w:rPr>
        <w:t xml:space="preserve"> </w:t>
      </w:r>
      <w:r>
        <w:rPr>
          <w:sz w:val="24"/>
        </w:rPr>
        <w:t>стран</w:t>
      </w:r>
      <w:r>
        <w:rPr>
          <w:spacing w:val="-4"/>
          <w:sz w:val="24"/>
        </w:rPr>
        <w:t xml:space="preserve"> </w:t>
      </w:r>
      <w:r>
        <w:rPr>
          <w:sz w:val="24"/>
        </w:rPr>
        <w:t>зарубежной</w:t>
      </w:r>
      <w:r>
        <w:rPr>
          <w:spacing w:val="-4"/>
          <w:sz w:val="24"/>
        </w:rPr>
        <w:t xml:space="preserve"> </w:t>
      </w:r>
      <w:r>
        <w:rPr>
          <w:sz w:val="24"/>
        </w:rPr>
        <w:t>Европы</w:t>
      </w:r>
      <w:r>
        <w:rPr>
          <w:spacing w:val="-4"/>
          <w:sz w:val="24"/>
        </w:rPr>
        <w:t xml:space="preserve"> </w:t>
      </w:r>
      <w:r>
        <w:rPr>
          <w:sz w:val="24"/>
        </w:rPr>
        <w:t>по</w:t>
      </w:r>
      <w:r>
        <w:rPr>
          <w:spacing w:val="-4"/>
          <w:sz w:val="24"/>
        </w:rPr>
        <w:t xml:space="preserve"> </w:t>
      </w:r>
      <w:r>
        <w:rPr>
          <w:sz w:val="24"/>
        </w:rPr>
        <w:t>этнической</w:t>
      </w:r>
      <w:r>
        <w:rPr>
          <w:spacing w:val="-4"/>
          <w:sz w:val="24"/>
        </w:rPr>
        <w:t xml:space="preserve"> </w:t>
      </w:r>
      <w:r>
        <w:rPr>
          <w:sz w:val="24"/>
        </w:rPr>
        <w:t>структуре</w:t>
      </w:r>
      <w:r>
        <w:rPr>
          <w:spacing w:val="-5"/>
          <w:sz w:val="24"/>
        </w:rPr>
        <w:t xml:space="preserve"> </w:t>
      </w:r>
      <w:r>
        <w:rPr>
          <w:sz w:val="24"/>
        </w:rPr>
        <w:t>их</w:t>
      </w:r>
      <w:r>
        <w:rPr>
          <w:spacing w:val="2"/>
          <w:sz w:val="24"/>
        </w:rPr>
        <w:t xml:space="preserve"> </w:t>
      </w:r>
      <w:r>
        <w:rPr>
          <w:spacing w:val="-2"/>
          <w:sz w:val="24"/>
        </w:rPr>
        <w:t>населения.</w:t>
      </w:r>
    </w:p>
    <w:p w:rsidR="00336F6E" w:rsidRDefault="001D7343">
      <w:pPr>
        <w:pStyle w:val="a5"/>
        <w:numPr>
          <w:ilvl w:val="0"/>
          <w:numId w:val="71"/>
        </w:numPr>
        <w:tabs>
          <w:tab w:val="left" w:pos="1177"/>
        </w:tabs>
        <w:spacing w:before="40" w:line="276" w:lineRule="auto"/>
        <w:ind w:left="230" w:right="230" w:firstLine="708"/>
        <w:jc w:val="both"/>
        <w:rPr>
          <w:sz w:val="24"/>
        </w:rPr>
      </w:pPr>
      <w:r>
        <w:rPr>
          <w:sz w:val="24"/>
        </w:rPr>
        <w:t>Выявление основных закономерностей расселения населения зарубежной Европы на основе анализа физической карты и тематических карт.</w:t>
      </w:r>
    </w:p>
    <w:p w:rsidR="00336F6E" w:rsidRDefault="001D7343">
      <w:pPr>
        <w:pStyle w:val="a3"/>
        <w:spacing w:line="275" w:lineRule="exact"/>
        <w:ind w:left="938"/>
      </w:pPr>
      <w:r>
        <w:t>Тема</w:t>
      </w:r>
      <w:r>
        <w:rPr>
          <w:spacing w:val="-3"/>
        </w:rPr>
        <w:t xml:space="preserve"> </w:t>
      </w:r>
      <w:r>
        <w:t>4.</w:t>
      </w:r>
      <w:r>
        <w:rPr>
          <w:spacing w:val="-2"/>
        </w:rPr>
        <w:t xml:space="preserve"> </w:t>
      </w:r>
      <w:r>
        <w:t>Хозяйство</w:t>
      </w:r>
      <w:r>
        <w:rPr>
          <w:spacing w:val="-2"/>
        </w:rPr>
        <w:t xml:space="preserve"> </w:t>
      </w:r>
      <w:r>
        <w:t>зарубежной</w:t>
      </w:r>
      <w:r>
        <w:rPr>
          <w:spacing w:val="-1"/>
        </w:rPr>
        <w:t xml:space="preserve"> </w:t>
      </w:r>
      <w:r>
        <w:rPr>
          <w:spacing w:val="-2"/>
        </w:rPr>
        <w:t>Европы.</w:t>
      </w:r>
    </w:p>
    <w:p w:rsidR="00336F6E" w:rsidRDefault="001D7343">
      <w:pPr>
        <w:spacing w:before="44" w:line="276" w:lineRule="auto"/>
        <w:ind w:left="230" w:right="231" w:firstLine="708"/>
        <w:jc w:val="both"/>
        <w:rPr>
          <w:i/>
          <w:sz w:val="24"/>
        </w:rPr>
      </w:pPr>
      <w:r>
        <w:rPr>
          <w:sz w:val="24"/>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r>
        <w:rPr>
          <w:i/>
          <w:sz w:val="24"/>
        </w:rPr>
        <w:t>Кризис отстающих отраслей промышленности и депрессивных старопромышленных районов, прежде всего угольно-металлургических и текстильных.</w:t>
      </w:r>
    </w:p>
    <w:p w:rsidR="00336F6E" w:rsidRDefault="001D7343">
      <w:pPr>
        <w:spacing w:line="276" w:lineRule="auto"/>
        <w:ind w:left="230" w:right="227" w:firstLine="708"/>
        <w:jc w:val="both"/>
        <w:rPr>
          <w:sz w:val="24"/>
        </w:rPr>
      </w:pPr>
      <w:r>
        <w:rPr>
          <w:sz w:val="24"/>
        </w:rPr>
        <w:t xml:space="preserve">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w:t>
      </w:r>
      <w:r>
        <w:rPr>
          <w:i/>
          <w:sz w:val="24"/>
        </w:rPr>
        <w:t>Энергетический кризис в зарубежной Европе и меры по выходу из него. Роль оборонно-промышленных комплексов в главных странах</w:t>
      </w:r>
      <w:r>
        <w:rPr>
          <w:i/>
          <w:spacing w:val="40"/>
          <w:sz w:val="24"/>
        </w:rPr>
        <w:t xml:space="preserve"> </w:t>
      </w:r>
      <w:r>
        <w:rPr>
          <w:i/>
          <w:sz w:val="24"/>
        </w:rPr>
        <w:t xml:space="preserve">региона. </w:t>
      </w:r>
      <w:r>
        <w:rPr>
          <w:sz w:val="24"/>
        </w:rPr>
        <w:t xml:space="preserve">Важнейшие промышленные центры, ТНК и промышленные районы зарубежной </w:t>
      </w:r>
      <w:r>
        <w:rPr>
          <w:spacing w:val="-2"/>
          <w:sz w:val="24"/>
        </w:rPr>
        <w:t>Европы.</w:t>
      </w:r>
    </w:p>
    <w:p w:rsidR="00336F6E" w:rsidRDefault="001D7343">
      <w:pPr>
        <w:spacing w:line="275" w:lineRule="exact"/>
        <w:ind w:left="938"/>
        <w:jc w:val="both"/>
        <w:rPr>
          <w:i/>
          <w:sz w:val="24"/>
        </w:rPr>
      </w:pPr>
      <w:r>
        <w:rPr>
          <w:sz w:val="24"/>
        </w:rPr>
        <w:t>Развитость</w:t>
      </w:r>
      <w:r>
        <w:rPr>
          <w:spacing w:val="53"/>
          <w:sz w:val="24"/>
        </w:rPr>
        <w:t xml:space="preserve">  </w:t>
      </w:r>
      <w:r>
        <w:rPr>
          <w:sz w:val="24"/>
        </w:rPr>
        <w:t>сельского</w:t>
      </w:r>
      <w:r>
        <w:rPr>
          <w:spacing w:val="52"/>
          <w:sz w:val="24"/>
        </w:rPr>
        <w:t xml:space="preserve">  </w:t>
      </w:r>
      <w:r>
        <w:rPr>
          <w:sz w:val="24"/>
        </w:rPr>
        <w:t>хозяйства</w:t>
      </w:r>
      <w:r>
        <w:rPr>
          <w:spacing w:val="53"/>
          <w:sz w:val="24"/>
        </w:rPr>
        <w:t xml:space="preserve">  </w:t>
      </w:r>
      <w:r>
        <w:rPr>
          <w:sz w:val="24"/>
        </w:rPr>
        <w:t>зарубежной</w:t>
      </w:r>
      <w:r>
        <w:rPr>
          <w:spacing w:val="54"/>
          <w:sz w:val="24"/>
        </w:rPr>
        <w:t xml:space="preserve">  </w:t>
      </w:r>
      <w:r>
        <w:rPr>
          <w:sz w:val="24"/>
        </w:rPr>
        <w:t>Европы.</w:t>
      </w:r>
      <w:r>
        <w:rPr>
          <w:spacing w:val="55"/>
          <w:sz w:val="24"/>
        </w:rPr>
        <w:t xml:space="preserve">  </w:t>
      </w:r>
      <w:r>
        <w:rPr>
          <w:i/>
          <w:sz w:val="24"/>
        </w:rPr>
        <w:t>Социально-</w:t>
      </w:r>
      <w:r>
        <w:rPr>
          <w:i/>
          <w:spacing w:val="-2"/>
          <w:sz w:val="24"/>
        </w:rPr>
        <w:t>экономические</w:t>
      </w:r>
    </w:p>
    <w:p w:rsidR="00336F6E" w:rsidRDefault="00336F6E">
      <w:pPr>
        <w:spacing w:line="275" w:lineRule="exact"/>
        <w:jc w:val="both"/>
        <w:rPr>
          <w:i/>
          <w:sz w:val="24"/>
        </w:rPr>
        <w:sectPr w:rsidR="00336F6E">
          <w:pgSz w:w="11920" w:h="16850"/>
          <w:pgMar w:top="1360" w:right="850" w:bottom="1160" w:left="850" w:header="0" w:footer="963" w:gutter="0"/>
          <w:cols w:space="720"/>
        </w:sectPr>
      </w:pPr>
    </w:p>
    <w:p w:rsidR="00336F6E" w:rsidRDefault="001D7343">
      <w:pPr>
        <w:spacing w:before="73" w:line="276" w:lineRule="auto"/>
        <w:ind w:left="230" w:right="230"/>
        <w:jc w:val="both"/>
        <w:rPr>
          <w:sz w:val="24"/>
        </w:rPr>
      </w:pPr>
      <w:r>
        <w:rPr>
          <w:i/>
          <w:sz w:val="24"/>
        </w:rPr>
        <w:lastRenderedPageBreak/>
        <w:t>факторы и государственная аграрная политика отдельных стран в</w:t>
      </w:r>
      <w:r>
        <w:rPr>
          <w:i/>
          <w:spacing w:val="-2"/>
          <w:sz w:val="24"/>
        </w:rPr>
        <w:t xml:space="preserve"> </w:t>
      </w:r>
      <w:r>
        <w:rPr>
          <w:i/>
          <w:sz w:val="24"/>
        </w:rPr>
        <w:t xml:space="preserve">условиях экономической интеграции в регионе. </w:t>
      </w:r>
      <w:r>
        <w:rPr>
          <w:sz w:val="24"/>
        </w:rPr>
        <w:t>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336F6E" w:rsidRDefault="001D7343">
      <w:pPr>
        <w:pStyle w:val="a3"/>
        <w:spacing w:before="1" w:line="276" w:lineRule="auto"/>
        <w:ind w:right="235" w:firstLine="708"/>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336F6E" w:rsidRDefault="001D7343">
      <w:pPr>
        <w:spacing w:line="276" w:lineRule="auto"/>
        <w:ind w:left="230" w:right="227" w:firstLine="708"/>
        <w:jc w:val="both"/>
        <w:rPr>
          <w:i/>
          <w:sz w:val="24"/>
        </w:rPr>
      </w:pPr>
      <w:r>
        <w:rPr>
          <w:sz w:val="24"/>
        </w:rPr>
        <w:t xml:space="preserve">Выдающееся положение зарубежной Европы в мировой торговле, кредитно- финансовых, научных и других международных связях. зарубежная Европа как ведущий туристский регион мира. </w:t>
      </w:r>
      <w:r>
        <w:rPr>
          <w:i/>
          <w:sz w:val="24"/>
        </w:rPr>
        <w:t>Важное значение международного туризма для экономики и культуры; актуальность охраны природы и ценностей культуры региона.</w:t>
      </w:r>
    </w:p>
    <w:p w:rsidR="00336F6E" w:rsidRDefault="001D7343">
      <w:pPr>
        <w:pStyle w:val="a3"/>
        <w:spacing w:before="1" w:line="276" w:lineRule="auto"/>
        <w:ind w:right="223" w:firstLine="708"/>
        <w:rPr>
          <w:i/>
        </w:rPr>
      </w:pPr>
      <w: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r>
        <w:rPr>
          <w:i/>
        </w:rPr>
        <w:t>Высокоскоростные железнодорожные магистрали.</w:t>
      </w:r>
    </w:p>
    <w:p w:rsidR="00336F6E" w:rsidRDefault="001D7343">
      <w:pPr>
        <w:spacing w:line="276" w:lineRule="auto"/>
        <w:ind w:left="230" w:right="226" w:firstLine="708"/>
        <w:jc w:val="both"/>
        <w:rPr>
          <w:i/>
          <w:sz w:val="24"/>
        </w:rPr>
      </w:pPr>
      <w:r>
        <w:rPr>
          <w:sz w:val="24"/>
        </w:rPr>
        <w:t>Территориальная структура хозяйства и экологическая ситуация в регионе. Решение экологических</w:t>
      </w:r>
      <w:r>
        <w:rPr>
          <w:spacing w:val="-1"/>
          <w:sz w:val="24"/>
        </w:rPr>
        <w:t xml:space="preserve"> </w:t>
      </w:r>
      <w:r>
        <w:rPr>
          <w:sz w:val="24"/>
        </w:rPr>
        <w:t>проблем</w:t>
      </w:r>
      <w:r>
        <w:rPr>
          <w:spacing w:val="-2"/>
          <w:sz w:val="24"/>
        </w:rPr>
        <w:t xml:space="preserve"> </w:t>
      </w:r>
      <w:r>
        <w:rPr>
          <w:sz w:val="24"/>
        </w:rPr>
        <w:t>на</w:t>
      </w:r>
      <w:r>
        <w:rPr>
          <w:spacing w:val="-2"/>
          <w:sz w:val="24"/>
        </w:rPr>
        <w:t xml:space="preserve"> </w:t>
      </w:r>
      <w:r>
        <w:rPr>
          <w:sz w:val="24"/>
        </w:rPr>
        <w:t>страновом,</w:t>
      </w:r>
      <w:r>
        <w:rPr>
          <w:spacing w:val="-1"/>
          <w:sz w:val="24"/>
        </w:rPr>
        <w:t xml:space="preserve"> </w:t>
      </w:r>
      <w:r>
        <w:rPr>
          <w:sz w:val="24"/>
        </w:rPr>
        <w:t>субрегиональном</w:t>
      </w:r>
      <w:r>
        <w:rPr>
          <w:spacing w:val="-3"/>
          <w:sz w:val="24"/>
        </w:rPr>
        <w:t xml:space="preserve"> </w:t>
      </w:r>
      <w:r>
        <w:rPr>
          <w:sz w:val="24"/>
        </w:rPr>
        <w:t xml:space="preserve">и региональном уровнях. </w:t>
      </w:r>
      <w:r>
        <w:rPr>
          <w:i/>
          <w:sz w:val="24"/>
        </w:rPr>
        <w:t xml:space="preserve">Контрасты развития в зарубежной Европе: различия между наиболее богатыми и бедными странами и </w:t>
      </w:r>
      <w:r>
        <w:rPr>
          <w:i/>
          <w:spacing w:val="-2"/>
          <w:sz w:val="24"/>
        </w:rPr>
        <w:t>регионами.</w:t>
      </w:r>
    </w:p>
    <w:p w:rsidR="00336F6E" w:rsidRDefault="001D7343">
      <w:pPr>
        <w:pStyle w:val="a3"/>
        <w:ind w:left="938"/>
      </w:pPr>
      <w:r>
        <w:t>Практические</w:t>
      </w:r>
      <w:r>
        <w:rPr>
          <w:spacing w:val="-6"/>
        </w:rPr>
        <w:t xml:space="preserve"> </w:t>
      </w:r>
      <w:r>
        <w:rPr>
          <w:spacing w:val="-2"/>
        </w:rPr>
        <w:t>работы.</w:t>
      </w:r>
    </w:p>
    <w:p w:rsidR="00336F6E" w:rsidRDefault="001D7343">
      <w:pPr>
        <w:pStyle w:val="a5"/>
        <w:numPr>
          <w:ilvl w:val="0"/>
          <w:numId w:val="70"/>
        </w:numPr>
        <w:tabs>
          <w:tab w:val="left" w:pos="1177"/>
        </w:tabs>
        <w:spacing w:before="41" w:line="276" w:lineRule="auto"/>
        <w:ind w:right="228" w:firstLine="708"/>
        <w:rPr>
          <w:sz w:val="24"/>
        </w:rPr>
      </w:pPr>
      <w:r>
        <w:rPr>
          <w:sz w:val="24"/>
        </w:rPr>
        <w:t>Выделение</w:t>
      </w:r>
      <w:r>
        <w:rPr>
          <w:spacing w:val="40"/>
          <w:sz w:val="24"/>
        </w:rPr>
        <w:t xml:space="preserve"> </w:t>
      </w:r>
      <w:r>
        <w:rPr>
          <w:sz w:val="24"/>
        </w:rPr>
        <w:t>отраслей</w:t>
      </w:r>
      <w:r>
        <w:rPr>
          <w:spacing w:val="40"/>
          <w:sz w:val="24"/>
        </w:rPr>
        <w:t xml:space="preserve"> </w:t>
      </w:r>
      <w:r>
        <w:rPr>
          <w:sz w:val="24"/>
        </w:rPr>
        <w:t>специализации</w:t>
      </w:r>
      <w:r>
        <w:rPr>
          <w:spacing w:val="40"/>
          <w:sz w:val="24"/>
        </w:rPr>
        <w:t xml:space="preserve"> </w:t>
      </w:r>
      <w:r>
        <w:rPr>
          <w:sz w:val="24"/>
        </w:rPr>
        <w:t>стран</w:t>
      </w:r>
      <w:r>
        <w:rPr>
          <w:spacing w:val="40"/>
          <w:sz w:val="24"/>
        </w:rPr>
        <w:t xml:space="preserve"> </w:t>
      </w:r>
      <w:r>
        <w:rPr>
          <w:sz w:val="24"/>
        </w:rPr>
        <w:t>зарубежной</w:t>
      </w:r>
      <w:r>
        <w:rPr>
          <w:spacing w:val="40"/>
          <w:sz w:val="24"/>
        </w:rPr>
        <w:t xml:space="preserve"> </w:t>
      </w:r>
      <w:r>
        <w:rPr>
          <w:sz w:val="24"/>
        </w:rPr>
        <w:t>Европы</w:t>
      </w:r>
      <w:r>
        <w:rPr>
          <w:spacing w:val="40"/>
          <w:sz w:val="24"/>
        </w:rPr>
        <w:t xml:space="preserve"> </w:t>
      </w:r>
      <w:r>
        <w:rPr>
          <w:sz w:val="24"/>
        </w:rPr>
        <w:t>в международном разделении труда.</w:t>
      </w:r>
    </w:p>
    <w:p w:rsidR="00336F6E" w:rsidRDefault="001D7343">
      <w:pPr>
        <w:pStyle w:val="a5"/>
        <w:numPr>
          <w:ilvl w:val="0"/>
          <w:numId w:val="70"/>
        </w:numPr>
        <w:tabs>
          <w:tab w:val="left" w:pos="1177"/>
        </w:tabs>
        <w:spacing w:line="275" w:lineRule="exact"/>
        <w:ind w:left="1177" w:hanging="239"/>
        <w:rPr>
          <w:sz w:val="24"/>
        </w:rPr>
      </w:pPr>
      <w:r>
        <w:rPr>
          <w:sz w:val="24"/>
        </w:rPr>
        <w:t>Характеристика</w:t>
      </w:r>
      <w:r>
        <w:rPr>
          <w:spacing w:val="-9"/>
          <w:sz w:val="24"/>
        </w:rPr>
        <w:t xml:space="preserve"> </w:t>
      </w:r>
      <w:r>
        <w:rPr>
          <w:sz w:val="24"/>
        </w:rPr>
        <w:t>крупнейших</w:t>
      </w:r>
      <w:r>
        <w:rPr>
          <w:spacing w:val="-3"/>
          <w:sz w:val="24"/>
        </w:rPr>
        <w:t xml:space="preserve"> </w:t>
      </w:r>
      <w:r>
        <w:rPr>
          <w:sz w:val="24"/>
        </w:rPr>
        <w:t>ТНК</w:t>
      </w:r>
      <w:r>
        <w:rPr>
          <w:spacing w:val="-6"/>
          <w:sz w:val="24"/>
        </w:rPr>
        <w:t xml:space="preserve"> </w:t>
      </w:r>
      <w:r>
        <w:rPr>
          <w:sz w:val="24"/>
        </w:rPr>
        <w:t>стран</w:t>
      </w:r>
      <w:r>
        <w:rPr>
          <w:spacing w:val="-7"/>
          <w:sz w:val="24"/>
        </w:rPr>
        <w:t xml:space="preserve"> </w:t>
      </w:r>
      <w:r>
        <w:rPr>
          <w:sz w:val="24"/>
        </w:rPr>
        <w:t>зарубежной</w:t>
      </w:r>
      <w:r>
        <w:rPr>
          <w:spacing w:val="-5"/>
          <w:sz w:val="24"/>
        </w:rPr>
        <w:t xml:space="preserve"> </w:t>
      </w:r>
      <w:r>
        <w:rPr>
          <w:spacing w:val="-2"/>
          <w:sz w:val="24"/>
        </w:rPr>
        <w:t>Европы.</w:t>
      </w:r>
    </w:p>
    <w:p w:rsidR="00336F6E" w:rsidRDefault="001D7343">
      <w:pPr>
        <w:pStyle w:val="a5"/>
        <w:numPr>
          <w:ilvl w:val="0"/>
          <w:numId w:val="70"/>
        </w:numPr>
        <w:tabs>
          <w:tab w:val="left" w:pos="1177"/>
          <w:tab w:val="left" w:pos="2737"/>
          <w:tab w:val="left" w:pos="4533"/>
          <w:tab w:val="left" w:pos="5355"/>
          <w:tab w:val="left" w:pos="5780"/>
          <w:tab w:val="left" w:pos="6896"/>
          <w:tab w:val="left" w:pos="8973"/>
        </w:tabs>
        <w:spacing w:before="41" w:line="278" w:lineRule="auto"/>
        <w:ind w:right="233" w:firstLine="708"/>
        <w:rPr>
          <w:sz w:val="24"/>
        </w:rPr>
      </w:pPr>
      <w:r>
        <w:rPr>
          <w:spacing w:val="-2"/>
          <w:sz w:val="24"/>
        </w:rPr>
        <w:t>Комплексная</w:t>
      </w:r>
      <w:r>
        <w:rPr>
          <w:sz w:val="24"/>
        </w:rPr>
        <w:tab/>
      </w:r>
      <w:r>
        <w:rPr>
          <w:spacing w:val="-2"/>
          <w:sz w:val="24"/>
        </w:rPr>
        <w:t>характеристика</w:t>
      </w:r>
      <w:r>
        <w:rPr>
          <w:sz w:val="24"/>
        </w:rPr>
        <w:tab/>
      </w:r>
      <w:r>
        <w:rPr>
          <w:spacing w:val="-4"/>
          <w:sz w:val="24"/>
        </w:rPr>
        <w:t>одной</w:t>
      </w:r>
      <w:r>
        <w:rPr>
          <w:sz w:val="24"/>
        </w:rPr>
        <w:tab/>
      </w:r>
      <w:r>
        <w:rPr>
          <w:spacing w:val="-6"/>
          <w:sz w:val="24"/>
        </w:rPr>
        <w:t>из</w:t>
      </w:r>
      <w:r>
        <w:rPr>
          <w:sz w:val="24"/>
        </w:rPr>
        <w:tab/>
      </w:r>
      <w:r>
        <w:rPr>
          <w:spacing w:val="-2"/>
          <w:sz w:val="24"/>
        </w:rPr>
        <w:t>отраслей</w:t>
      </w:r>
      <w:r>
        <w:rPr>
          <w:sz w:val="24"/>
        </w:rPr>
        <w:tab/>
      </w:r>
      <w:r>
        <w:rPr>
          <w:spacing w:val="-2"/>
          <w:sz w:val="24"/>
        </w:rPr>
        <w:t>промышленности,</w:t>
      </w:r>
      <w:r>
        <w:rPr>
          <w:sz w:val="24"/>
        </w:rPr>
        <w:tab/>
      </w:r>
      <w:r>
        <w:rPr>
          <w:spacing w:val="-2"/>
          <w:sz w:val="24"/>
        </w:rPr>
        <w:t xml:space="preserve">сельского </w:t>
      </w:r>
      <w:r>
        <w:rPr>
          <w:sz w:val="24"/>
        </w:rPr>
        <w:t>хозяйства, сектора услуг зарубежной Европы.</w:t>
      </w:r>
    </w:p>
    <w:p w:rsidR="00336F6E" w:rsidRDefault="001D7343">
      <w:pPr>
        <w:pStyle w:val="a3"/>
        <w:spacing w:line="272" w:lineRule="exact"/>
        <w:ind w:left="938"/>
      </w:pPr>
      <w:r>
        <w:t>Тема</w:t>
      </w:r>
      <w:r>
        <w:rPr>
          <w:spacing w:val="-5"/>
        </w:rPr>
        <w:t xml:space="preserve"> </w:t>
      </w:r>
      <w:r>
        <w:t>5.</w:t>
      </w:r>
      <w:r>
        <w:rPr>
          <w:spacing w:val="-1"/>
        </w:rPr>
        <w:t xml:space="preserve"> </w:t>
      </w:r>
      <w:r>
        <w:rPr>
          <w:spacing w:val="-2"/>
        </w:rPr>
        <w:t>Германия.</w:t>
      </w:r>
    </w:p>
    <w:p w:rsidR="00336F6E" w:rsidRDefault="001D7343">
      <w:pPr>
        <w:pStyle w:val="a3"/>
        <w:spacing w:before="41" w:line="276" w:lineRule="auto"/>
        <w:ind w:right="224" w:firstLine="708"/>
      </w:pPr>
      <w:r>
        <w:t xml:space="preserve">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w:t>
      </w:r>
      <w:r>
        <w:rPr>
          <w:i/>
        </w:rPr>
        <w:t xml:space="preserve">Историческая судьба Берлина как столицы государства. </w:t>
      </w:r>
      <w:r>
        <w:t>Форма правления и административно- территориального устройства.</w:t>
      </w:r>
    </w:p>
    <w:p w:rsidR="00336F6E" w:rsidRDefault="001D7343">
      <w:pPr>
        <w:pStyle w:val="a3"/>
        <w:spacing w:before="2" w:line="276" w:lineRule="auto"/>
        <w:ind w:right="226" w:firstLine="708"/>
      </w:pPr>
      <w:r>
        <w:t xml:space="preserve">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w:t>
      </w:r>
      <w:r>
        <w:rPr>
          <w:spacing w:val="-2"/>
        </w:rPr>
        <w:t>природопользования.</w:t>
      </w:r>
    </w:p>
    <w:p w:rsidR="00336F6E" w:rsidRDefault="001D7343">
      <w:pPr>
        <w:spacing w:line="276" w:lineRule="auto"/>
        <w:ind w:left="230" w:right="225" w:firstLine="708"/>
        <w:jc w:val="both"/>
        <w:rPr>
          <w:sz w:val="24"/>
        </w:rPr>
      </w:pPr>
      <w:r>
        <w:rPr>
          <w:sz w:val="24"/>
        </w:rPr>
        <w:t xml:space="preserve">Германия — лидер по численности населения в зарубежной Европе. </w:t>
      </w:r>
      <w:r>
        <w:rPr>
          <w:i/>
          <w:sz w:val="24"/>
        </w:rPr>
        <w:t xml:space="preserve">Массовая иммиграция после Второй мировой войны, новые волны миграции в 1990-х и 2010-х годах. Сложность социально-экономической адаптации в ФРГ районов бывшей ГДР. </w:t>
      </w:r>
      <w:r>
        <w:rPr>
          <w:sz w:val="24"/>
        </w:rPr>
        <w:t xml:space="preserve">Демографическая ситуация в Германии; демографическая политика в восточной и западной частях страны. </w:t>
      </w:r>
      <w:r>
        <w:rPr>
          <w:i/>
          <w:sz w:val="24"/>
        </w:rPr>
        <w:t>Проблема интеграции «гастарбайтеров» в</w:t>
      </w:r>
      <w:r>
        <w:rPr>
          <w:i/>
          <w:spacing w:val="-2"/>
          <w:sz w:val="24"/>
        </w:rPr>
        <w:t xml:space="preserve"> </w:t>
      </w:r>
      <w:r>
        <w:rPr>
          <w:i/>
          <w:sz w:val="24"/>
        </w:rPr>
        <w:t xml:space="preserve">германское общество. </w:t>
      </w:r>
      <w:r>
        <w:rPr>
          <w:sz w:val="24"/>
        </w:rPr>
        <w:t>Высокая плотность населения, главные районы его концентрации. Германия как городская страна.</w:t>
      </w:r>
    </w:p>
    <w:p w:rsidR="00336F6E" w:rsidRDefault="001D7343">
      <w:pPr>
        <w:pStyle w:val="a3"/>
        <w:spacing w:line="276" w:lineRule="auto"/>
        <w:ind w:right="225" w:firstLine="708"/>
      </w:pPr>
      <w: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w:t>
      </w:r>
      <w:r>
        <w:rPr>
          <w:spacing w:val="55"/>
          <w:w w:val="150"/>
        </w:rPr>
        <w:t xml:space="preserve">  </w:t>
      </w:r>
      <w:r>
        <w:t>сфер</w:t>
      </w:r>
      <w:r>
        <w:rPr>
          <w:spacing w:val="57"/>
          <w:w w:val="150"/>
        </w:rPr>
        <w:t xml:space="preserve">  </w:t>
      </w:r>
      <w:r>
        <w:t>экономики.</w:t>
      </w:r>
      <w:r>
        <w:rPr>
          <w:spacing w:val="57"/>
          <w:w w:val="150"/>
        </w:rPr>
        <w:t xml:space="preserve">  </w:t>
      </w:r>
      <w:r>
        <w:t>Межотраслевые</w:t>
      </w:r>
      <w:r>
        <w:rPr>
          <w:spacing w:val="56"/>
          <w:w w:val="150"/>
        </w:rPr>
        <w:t xml:space="preserve">  </w:t>
      </w:r>
      <w:r>
        <w:t>промышленные</w:t>
      </w:r>
      <w:r>
        <w:rPr>
          <w:spacing w:val="56"/>
          <w:w w:val="150"/>
        </w:rPr>
        <w:t xml:space="preserve">  </w:t>
      </w:r>
      <w:r>
        <w:t>комплексы</w:t>
      </w:r>
      <w:r>
        <w:rPr>
          <w:spacing w:val="59"/>
          <w:w w:val="150"/>
        </w:rPr>
        <w:t xml:space="preserve">  </w:t>
      </w:r>
      <w:r>
        <w:rPr>
          <w:spacing w:val="-10"/>
        </w:rPr>
        <w:t>—</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4"/>
      </w:pPr>
      <w:r>
        <w:lastRenderedPageBreak/>
        <w:t xml:space="preserve">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w:t>
      </w:r>
      <w:r>
        <w:rPr>
          <w:i/>
        </w:rPr>
        <w:t>Перспективы развития атомной и</w:t>
      </w:r>
      <w:r>
        <w:rPr>
          <w:i/>
          <w:spacing w:val="-1"/>
        </w:rPr>
        <w:t xml:space="preserve"> </w:t>
      </w:r>
      <w:r>
        <w:rPr>
          <w:i/>
        </w:rPr>
        <w:t xml:space="preserve">альтернативной энергетики в Германии. </w:t>
      </w:r>
      <w:r>
        <w:t>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336F6E" w:rsidRDefault="001D7343">
      <w:pPr>
        <w:spacing w:before="1" w:line="276" w:lineRule="auto"/>
        <w:ind w:left="230" w:right="224" w:firstLine="708"/>
        <w:jc w:val="both"/>
        <w:rPr>
          <w:sz w:val="24"/>
        </w:rPr>
      </w:pPr>
      <w:r>
        <w:rPr>
          <w:sz w:val="24"/>
        </w:rPr>
        <w:t xml:space="preserve">Территориальная структура хозяйства. </w:t>
      </w:r>
      <w:r>
        <w:rPr>
          <w:i/>
          <w:sz w:val="24"/>
        </w:rPr>
        <w:t>Рурский индустриальный район. География транспортной сети, ведущие портово-промышленные комплексы. Территориальные социально-экономические диспропорции. Богатые (юго-запад, среднее течение Рейна,</w:t>
      </w:r>
      <w:r>
        <w:rPr>
          <w:i/>
          <w:spacing w:val="80"/>
          <w:sz w:val="24"/>
        </w:rPr>
        <w:t xml:space="preserve"> </w:t>
      </w:r>
      <w:r>
        <w:rPr>
          <w:i/>
          <w:sz w:val="24"/>
        </w:rPr>
        <w:t xml:space="preserve">Мюнхен и Гамбург с окружением) и относительно бедные (восток и юго-восток) районы. </w:t>
      </w:r>
      <w:r>
        <w:rPr>
          <w:sz w:val="24"/>
        </w:rPr>
        <w:t>Региональная политика, меры по подъёму отстающих районов. Экономическое</w:t>
      </w:r>
      <w:r>
        <w:rPr>
          <w:spacing w:val="80"/>
          <w:sz w:val="24"/>
        </w:rPr>
        <w:t xml:space="preserve"> </w:t>
      </w:r>
      <w:r>
        <w:rPr>
          <w:sz w:val="24"/>
        </w:rPr>
        <w:t>районирование Германии. Взаимоотношения с Россией.</w:t>
      </w:r>
    </w:p>
    <w:p w:rsidR="00336F6E" w:rsidRDefault="001D7343">
      <w:pPr>
        <w:pStyle w:val="a3"/>
        <w:spacing w:line="276" w:lineRule="exact"/>
        <w:ind w:left="938"/>
      </w:pPr>
      <w:r>
        <w:t>Практические</w:t>
      </w:r>
      <w:r>
        <w:rPr>
          <w:spacing w:val="-6"/>
        </w:rPr>
        <w:t xml:space="preserve"> </w:t>
      </w:r>
      <w:r>
        <w:rPr>
          <w:spacing w:val="-2"/>
        </w:rPr>
        <w:t>работы.</w:t>
      </w:r>
    </w:p>
    <w:p w:rsidR="00336F6E" w:rsidRDefault="001D7343">
      <w:pPr>
        <w:pStyle w:val="a5"/>
        <w:numPr>
          <w:ilvl w:val="0"/>
          <w:numId w:val="69"/>
        </w:numPr>
        <w:tabs>
          <w:tab w:val="left" w:pos="1178"/>
        </w:tabs>
        <w:spacing w:before="43"/>
        <w:rPr>
          <w:sz w:val="24"/>
        </w:rPr>
      </w:pPr>
      <w:r>
        <w:rPr>
          <w:sz w:val="24"/>
        </w:rPr>
        <w:t>Комплексная</w:t>
      </w:r>
      <w:r>
        <w:rPr>
          <w:spacing w:val="-6"/>
          <w:sz w:val="24"/>
        </w:rPr>
        <w:t xml:space="preserve"> </w:t>
      </w:r>
      <w:r>
        <w:rPr>
          <w:sz w:val="24"/>
        </w:rPr>
        <w:t>характеристика</w:t>
      </w:r>
      <w:r>
        <w:rPr>
          <w:spacing w:val="-6"/>
          <w:sz w:val="24"/>
        </w:rPr>
        <w:t xml:space="preserve"> </w:t>
      </w:r>
      <w:r>
        <w:rPr>
          <w:sz w:val="24"/>
        </w:rPr>
        <w:t>федеральных</w:t>
      </w:r>
      <w:r>
        <w:rPr>
          <w:spacing w:val="-4"/>
          <w:sz w:val="24"/>
        </w:rPr>
        <w:t xml:space="preserve"> </w:t>
      </w:r>
      <w:r>
        <w:rPr>
          <w:sz w:val="24"/>
        </w:rPr>
        <w:t>земель</w:t>
      </w:r>
      <w:r>
        <w:rPr>
          <w:spacing w:val="-5"/>
          <w:sz w:val="24"/>
        </w:rPr>
        <w:t xml:space="preserve"> </w:t>
      </w:r>
      <w:r>
        <w:rPr>
          <w:spacing w:val="-2"/>
          <w:sz w:val="24"/>
        </w:rPr>
        <w:t>Германии.</w:t>
      </w:r>
    </w:p>
    <w:p w:rsidR="00336F6E" w:rsidRDefault="001D7343">
      <w:pPr>
        <w:pStyle w:val="a5"/>
        <w:numPr>
          <w:ilvl w:val="0"/>
          <w:numId w:val="69"/>
        </w:numPr>
        <w:tabs>
          <w:tab w:val="left" w:pos="1178"/>
        </w:tabs>
        <w:spacing w:before="41" w:line="276" w:lineRule="auto"/>
        <w:ind w:left="938" w:right="3724" w:firstLine="0"/>
        <w:rPr>
          <w:sz w:val="24"/>
        </w:rPr>
      </w:pPr>
      <w:r>
        <w:rPr>
          <w:sz w:val="24"/>
        </w:rPr>
        <w:t>Анализ</w:t>
      </w:r>
      <w:r>
        <w:rPr>
          <w:spacing w:val="-5"/>
          <w:sz w:val="24"/>
        </w:rPr>
        <w:t xml:space="preserve"> </w:t>
      </w:r>
      <w:r>
        <w:rPr>
          <w:sz w:val="24"/>
        </w:rPr>
        <w:t>места</w:t>
      </w:r>
      <w:r>
        <w:rPr>
          <w:spacing w:val="-5"/>
          <w:sz w:val="24"/>
        </w:rPr>
        <w:t xml:space="preserve"> </w:t>
      </w:r>
      <w:r>
        <w:rPr>
          <w:sz w:val="24"/>
        </w:rPr>
        <w:t>ТНК</w:t>
      </w:r>
      <w:r>
        <w:rPr>
          <w:spacing w:val="-5"/>
          <w:sz w:val="24"/>
        </w:rPr>
        <w:t xml:space="preserve"> </w:t>
      </w:r>
      <w:r>
        <w:rPr>
          <w:sz w:val="24"/>
        </w:rPr>
        <w:t>Германии</w:t>
      </w:r>
      <w:r>
        <w:rPr>
          <w:spacing w:val="-5"/>
          <w:sz w:val="24"/>
        </w:rPr>
        <w:t xml:space="preserve"> </w:t>
      </w:r>
      <w:r>
        <w:rPr>
          <w:sz w:val="24"/>
        </w:rPr>
        <w:t>в</w:t>
      </w:r>
      <w:r>
        <w:rPr>
          <w:spacing w:val="-6"/>
          <w:sz w:val="24"/>
        </w:rPr>
        <w:t xml:space="preserve"> </w:t>
      </w:r>
      <w:r>
        <w:rPr>
          <w:sz w:val="24"/>
        </w:rPr>
        <w:t>мировых</w:t>
      </w:r>
      <w:r>
        <w:rPr>
          <w:spacing w:val="-4"/>
          <w:sz w:val="24"/>
        </w:rPr>
        <w:t xml:space="preserve"> </w:t>
      </w:r>
      <w:r>
        <w:rPr>
          <w:sz w:val="24"/>
        </w:rPr>
        <w:t>рейтингах. Тема 6. Франция.</w:t>
      </w:r>
    </w:p>
    <w:p w:rsidR="00336F6E" w:rsidRDefault="001D7343">
      <w:pPr>
        <w:pStyle w:val="a3"/>
        <w:spacing w:line="276" w:lineRule="auto"/>
        <w:ind w:right="227" w:firstLine="708"/>
      </w:pPr>
      <w:r>
        <w:t>Политико- и экономико-географическое положение. Франция — одна из</w:t>
      </w:r>
      <w:r>
        <w:rPr>
          <w:spacing w:val="-1"/>
        </w:rPr>
        <w:t xml:space="preserve"> </w:t>
      </w:r>
      <w:r>
        <w:t>ведущих</w:t>
      </w:r>
      <w:r>
        <w:rPr>
          <w:spacing w:val="80"/>
        </w:rPr>
        <w:t xml:space="preserve"> </w:t>
      </w:r>
      <w:r>
        <w:t>стран в европейской и мировой политике, экономике и культуре, ядерная держава,</w:t>
      </w:r>
      <w:r>
        <w:rPr>
          <w:spacing w:val="40"/>
        </w:rPr>
        <w:t xml:space="preserve"> </w:t>
      </w:r>
      <w:r>
        <w:t>постоянный член Совета Безопасности ООН. Форма правления и административно- территориальное устройство.</w:t>
      </w:r>
    </w:p>
    <w:p w:rsidR="00336F6E" w:rsidRDefault="001D7343">
      <w:pPr>
        <w:pStyle w:val="a3"/>
        <w:spacing w:line="276" w:lineRule="auto"/>
        <w:ind w:right="227" w:firstLine="708"/>
      </w:pPr>
      <w:r>
        <w:t xml:space="preserve">Разнообразие природных условий и ресурсов страны, их хозяйственная оценка. </w:t>
      </w:r>
      <w:r>
        <w:rPr>
          <w:i/>
        </w:rPr>
        <w:t xml:space="preserve">Слабость топливно-энергетической базы. </w:t>
      </w:r>
      <w:r>
        <w:t>Природные предпосылки для</w:t>
      </w:r>
      <w:r>
        <w:rPr>
          <w:spacing w:val="-1"/>
        </w:rPr>
        <w:t xml:space="preserve"> </w:t>
      </w:r>
      <w:r>
        <w:t>развития сельского хозяйства, туризма и рекреации. Проблемы природопользования.</w:t>
      </w:r>
    </w:p>
    <w:p w:rsidR="00336F6E" w:rsidRDefault="001D7343">
      <w:pPr>
        <w:spacing w:line="276" w:lineRule="auto"/>
        <w:ind w:left="230" w:right="231" w:firstLine="708"/>
        <w:jc w:val="both"/>
        <w:rPr>
          <w:i/>
          <w:sz w:val="24"/>
        </w:rPr>
      </w:pPr>
      <w:r>
        <w:rPr>
          <w:sz w:val="24"/>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r>
        <w:rPr>
          <w:i/>
          <w:sz w:val="24"/>
        </w:rPr>
        <w:t>Резкое доминирование Парижа и его агломерации в системе расселения.</w:t>
      </w:r>
    </w:p>
    <w:p w:rsidR="00336F6E" w:rsidRDefault="001D7343">
      <w:pPr>
        <w:spacing w:before="1" w:line="276" w:lineRule="auto"/>
        <w:ind w:left="230" w:right="226" w:firstLine="708"/>
        <w:jc w:val="both"/>
        <w:rPr>
          <w:sz w:val="24"/>
        </w:rPr>
      </w:pPr>
      <w:r>
        <w:rPr>
          <w:sz w:val="24"/>
        </w:rPr>
        <w:t xml:space="preserve">Своеобразие путей экономического развития Франции после Второй мировой войны, соперничество с Великобританией и Германией. </w:t>
      </w:r>
      <w:r>
        <w:rPr>
          <w:i/>
          <w:sz w:val="24"/>
        </w:rPr>
        <w:t>Достижение высокого уровня развития экономики при большой доле</w:t>
      </w:r>
      <w:r>
        <w:rPr>
          <w:i/>
          <w:spacing w:val="-1"/>
          <w:sz w:val="24"/>
        </w:rPr>
        <w:t xml:space="preserve"> </w:t>
      </w:r>
      <w:r>
        <w:rPr>
          <w:i/>
          <w:sz w:val="24"/>
        </w:rPr>
        <w:t xml:space="preserve">мелкого и среднего производства. Место Франции в европейской экономической интеграции. </w:t>
      </w:r>
      <w:r>
        <w:rPr>
          <w:sz w:val="24"/>
        </w:rPr>
        <w:t xml:space="preserve">Ведущие ТНК Франции. Промышленность Франции, её отраслевая структура. Быстрое развитие наукоёмких отраслей, в том числе ОПК. </w:t>
      </w:r>
      <w:r>
        <w:rPr>
          <w:i/>
          <w:sz w:val="24"/>
        </w:rPr>
        <w:t>Кризис металлургии. Фармацевтическая и</w:t>
      </w:r>
      <w:r>
        <w:rPr>
          <w:i/>
          <w:spacing w:val="-1"/>
          <w:sz w:val="24"/>
        </w:rPr>
        <w:t xml:space="preserve"> </w:t>
      </w:r>
      <w:r>
        <w:rPr>
          <w:i/>
          <w:sz w:val="24"/>
        </w:rPr>
        <w:t xml:space="preserve">парфюмерная промышленность Франции. Предпосылки развития атомной энергетики Франции. </w:t>
      </w:r>
      <w:r>
        <w:rPr>
          <w:sz w:val="24"/>
        </w:rPr>
        <w:t>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336F6E" w:rsidRDefault="001D7343">
      <w:pPr>
        <w:spacing w:line="276" w:lineRule="auto"/>
        <w:ind w:left="230" w:right="228" w:firstLine="708"/>
        <w:jc w:val="both"/>
        <w:rPr>
          <w:i/>
          <w:sz w:val="24"/>
        </w:rPr>
      </w:pPr>
      <w:r>
        <w:rPr>
          <w:i/>
          <w:sz w:val="24"/>
        </w:rPr>
        <w:t xml:space="preserve">Основные черты географии транспорта, развитие всех видов современного транспорта. </w:t>
      </w:r>
      <w:r>
        <w:rPr>
          <w:sz w:val="24"/>
        </w:rPr>
        <w:t xml:space="preserve">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w:t>
      </w:r>
      <w:r>
        <w:rPr>
          <w:i/>
          <w:sz w:val="24"/>
        </w:rPr>
        <w:t>Влияние на</w:t>
      </w:r>
      <w:r>
        <w:rPr>
          <w:i/>
          <w:spacing w:val="-3"/>
          <w:sz w:val="24"/>
        </w:rPr>
        <w:t xml:space="preserve"> </w:t>
      </w:r>
      <w:r>
        <w:rPr>
          <w:i/>
          <w:sz w:val="24"/>
        </w:rPr>
        <w:t>территориальную структуру страны технополисов и туристско-рекреационных районов.</w:t>
      </w:r>
      <w:r>
        <w:rPr>
          <w:i/>
          <w:spacing w:val="30"/>
          <w:sz w:val="24"/>
        </w:rPr>
        <w:t xml:space="preserve">  </w:t>
      </w:r>
      <w:r>
        <w:rPr>
          <w:i/>
          <w:sz w:val="24"/>
        </w:rPr>
        <w:t>Радиальный</w:t>
      </w:r>
      <w:r>
        <w:rPr>
          <w:i/>
          <w:spacing w:val="28"/>
          <w:sz w:val="24"/>
        </w:rPr>
        <w:t xml:space="preserve">  </w:t>
      </w:r>
      <w:r>
        <w:rPr>
          <w:i/>
          <w:sz w:val="24"/>
        </w:rPr>
        <w:t>характер</w:t>
      </w:r>
      <w:r>
        <w:rPr>
          <w:i/>
          <w:spacing w:val="32"/>
          <w:sz w:val="24"/>
        </w:rPr>
        <w:t xml:space="preserve">  </w:t>
      </w:r>
      <w:r>
        <w:rPr>
          <w:i/>
          <w:sz w:val="24"/>
        </w:rPr>
        <w:t>транспортной</w:t>
      </w:r>
      <w:r>
        <w:rPr>
          <w:i/>
          <w:spacing w:val="30"/>
          <w:sz w:val="24"/>
        </w:rPr>
        <w:t xml:space="preserve">  </w:t>
      </w:r>
      <w:r>
        <w:rPr>
          <w:i/>
          <w:sz w:val="24"/>
        </w:rPr>
        <w:t>сети</w:t>
      </w:r>
      <w:r>
        <w:rPr>
          <w:i/>
          <w:spacing w:val="30"/>
          <w:sz w:val="24"/>
        </w:rPr>
        <w:t xml:space="preserve">  </w:t>
      </w:r>
      <w:r>
        <w:rPr>
          <w:i/>
          <w:sz w:val="24"/>
        </w:rPr>
        <w:t>Франции</w:t>
      </w:r>
      <w:r>
        <w:rPr>
          <w:i/>
          <w:spacing w:val="32"/>
          <w:sz w:val="24"/>
        </w:rPr>
        <w:t xml:space="preserve">  </w:t>
      </w:r>
      <w:r>
        <w:rPr>
          <w:i/>
          <w:sz w:val="24"/>
        </w:rPr>
        <w:t>с</w:t>
      </w:r>
      <w:r>
        <w:rPr>
          <w:i/>
          <w:spacing w:val="29"/>
          <w:sz w:val="24"/>
        </w:rPr>
        <w:t xml:space="preserve">  </w:t>
      </w:r>
      <w:r>
        <w:rPr>
          <w:i/>
          <w:sz w:val="24"/>
        </w:rPr>
        <w:t>центром</w:t>
      </w:r>
      <w:r>
        <w:rPr>
          <w:i/>
          <w:spacing w:val="31"/>
          <w:sz w:val="24"/>
        </w:rPr>
        <w:t xml:space="preserve">  </w:t>
      </w:r>
      <w:r>
        <w:rPr>
          <w:i/>
          <w:sz w:val="24"/>
        </w:rPr>
        <w:t>в</w:t>
      </w:r>
      <w:r>
        <w:rPr>
          <w:i/>
          <w:spacing w:val="30"/>
          <w:sz w:val="24"/>
        </w:rPr>
        <w:t xml:space="preserve">  </w:t>
      </w:r>
      <w:r>
        <w:rPr>
          <w:i/>
          <w:spacing w:val="-2"/>
          <w:sz w:val="24"/>
        </w:rPr>
        <w:t>Париже.</w:t>
      </w:r>
    </w:p>
    <w:p w:rsidR="00336F6E" w:rsidRDefault="00336F6E">
      <w:pPr>
        <w:spacing w:line="276" w:lineRule="auto"/>
        <w:jc w:val="both"/>
        <w:rPr>
          <w:i/>
          <w:sz w:val="24"/>
        </w:rPr>
        <w:sectPr w:rsidR="00336F6E">
          <w:pgSz w:w="11920" w:h="16850"/>
          <w:pgMar w:top="1360" w:right="850" w:bottom="1160" w:left="850" w:header="0" w:footer="963" w:gutter="0"/>
          <w:cols w:space="720"/>
        </w:sectPr>
      </w:pPr>
    </w:p>
    <w:p w:rsidR="00336F6E" w:rsidRDefault="001D7343">
      <w:pPr>
        <w:spacing w:before="73" w:line="276" w:lineRule="auto"/>
        <w:ind w:left="230" w:right="226"/>
        <w:jc w:val="both"/>
        <w:rPr>
          <w:sz w:val="24"/>
        </w:rPr>
      </w:pPr>
      <w:r>
        <w:rPr>
          <w:i/>
          <w:sz w:val="24"/>
        </w:rPr>
        <w:lastRenderedPageBreak/>
        <w:t xml:space="preserve">Региональная политика во Франции. Попытки сгладить региональные диспропорции, уменьшить господство Парижа. </w:t>
      </w:r>
      <w:r>
        <w:rPr>
          <w:sz w:val="24"/>
        </w:rPr>
        <w:t>Экономическое районирование Франции. Взаимоотношения с Россией.</w:t>
      </w:r>
    </w:p>
    <w:p w:rsidR="00336F6E" w:rsidRDefault="001D7343">
      <w:pPr>
        <w:pStyle w:val="a3"/>
        <w:spacing w:before="1"/>
        <w:ind w:left="938"/>
        <w:jc w:val="left"/>
      </w:pPr>
      <w:r>
        <w:t>Практические</w:t>
      </w:r>
      <w:r>
        <w:rPr>
          <w:spacing w:val="-6"/>
        </w:rPr>
        <w:t xml:space="preserve"> </w:t>
      </w:r>
      <w:r>
        <w:rPr>
          <w:spacing w:val="-2"/>
        </w:rPr>
        <w:t>работы.</w:t>
      </w:r>
    </w:p>
    <w:p w:rsidR="00336F6E" w:rsidRDefault="001D7343">
      <w:pPr>
        <w:pStyle w:val="a5"/>
        <w:numPr>
          <w:ilvl w:val="0"/>
          <w:numId w:val="68"/>
        </w:numPr>
        <w:tabs>
          <w:tab w:val="left" w:pos="1177"/>
        </w:tabs>
        <w:spacing w:before="41"/>
        <w:ind w:left="1177" w:hanging="239"/>
        <w:rPr>
          <w:sz w:val="24"/>
        </w:rPr>
      </w:pPr>
      <w:r>
        <w:rPr>
          <w:sz w:val="24"/>
        </w:rPr>
        <w:t>Выявление</w:t>
      </w:r>
      <w:r>
        <w:rPr>
          <w:spacing w:val="-6"/>
          <w:sz w:val="24"/>
        </w:rPr>
        <w:t xml:space="preserve"> </w:t>
      </w:r>
      <w:r>
        <w:rPr>
          <w:sz w:val="24"/>
        </w:rPr>
        <w:t>перспектив</w:t>
      </w:r>
      <w:r>
        <w:rPr>
          <w:spacing w:val="-5"/>
          <w:sz w:val="24"/>
        </w:rPr>
        <w:t xml:space="preserve"> </w:t>
      </w:r>
      <w:r>
        <w:rPr>
          <w:sz w:val="24"/>
        </w:rPr>
        <w:t>развития</w:t>
      </w:r>
      <w:r>
        <w:rPr>
          <w:spacing w:val="-4"/>
          <w:sz w:val="24"/>
        </w:rPr>
        <w:t xml:space="preserve"> </w:t>
      </w:r>
      <w:r>
        <w:rPr>
          <w:sz w:val="24"/>
        </w:rPr>
        <w:t>отдельных</w:t>
      </w:r>
      <w:r>
        <w:rPr>
          <w:spacing w:val="-5"/>
          <w:sz w:val="24"/>
        </w:rPr>
        <w:t xml:space="preserve"> </w:t>
      </w:r>
      <w:r>
        <w:rPr>
          <w:sz w:val="24"/>
        </w:rPr>
        <w:t>отраслей</w:t>
      </w:r>
      <w:r>
        <w:rPr>
          <w:spacing w:val="-4"/>
          <w:sz w:val="24"/>
        </w:rPr>
        <w:t xml:space="preserve"> </w:t>
      </w:r>
      <w:r>
        <w:rPr>
          <w:sz w:val="24"/>
        </w:rPr>
        <w:t>хозяйства</w:t>
      </w:r>
      <w:r>
        <w:rPr>
          <w:spacing w:val="-5"/>
          <w:sz w:val="24"/>
        </w:rPr>
        <w:t xml:space="preserve"> </w:t>
      </w:r>
      <w:r>
        <w:rPr>
          <w:spacing w:val="-2"/>
          <w:sz w:val="24"/>
        </w:rPr>
        <w:t>Франции.</w:t>
      </w:r>
    </w:p>
    <w:p w:rsidR="00336F6E" w:rsidRDefault="001D7343">
      <w:pPr>
        <w:pStyle w:val="a5"/>
        <w:numPr>
          <w:ilvl w:val="0"/>
          <w:numId w:val="68"/>
        </w:numPr>
        <w:tabs>
          <w:tab w:val="left" w:pos="1177"/>
        </w:tabs>
        <w:spacing w:before="41" w:line="276" w:lineRule="auto"/>
        <w:ind w:left="938" w:right="2532" w:firstLine="0"/>
        <w:rPr>
          <w:sz w:val="24"/>
        </w:rPr>
      </w:pPr>
      <w:r>
        <w:rPr>
          <w:sz w:val="24"/>
        </w:rPr>
        <w:t>Расчёт</w:t>
      </w:r>
      <w:r>
        <w:rPr>
          <w:spacing w:val="-6"/>
          <w:sz w:val="24"/>
        </w:rPr>
        <w:t xml:space="preserve"> </w:t>
      </w:r>
      <w:r>
        <w:rPr>
          <w:sz w:val="24"/>
        </w:rPr>
        <w:t>доли</w:t>
      </w:r>
      <w:r>
        <w:rPr>
          <w:spacing w:val="-5"/>
          <w:sz w:val="24"/>
        </w:rPr>
        <w:t xml:space="preserve"> </w:t>
      </w:r>
      <w:r>
        <w:rPr>
          <w:sz w:val="24"/>
        </w:rPr>
        <w:t>Франции</w:t>
      </w:r>
      <w:r>
        <w:rPr>
          <w:spacing w:val="-6"/>
          <w:sz w:val="24"/>
        </w:rPr>
        <w:t xml:space="preserve"> </w:t>
      </w:r>
      <w:r>
        <w:rPr>
          <w:sz w:val="24"/>
        </w:rPr>
        <w:t>в</w:t>
      </w:r>
      <w:r>
        <w:rPr>
          <w:spacing w:val="-6"/>
          <w:sz w:val="24"/>
        </w:rPr>
        <w:t xml:space="preserve"> </w:t>
      </w:r>
      <w:r>
        <w:rPr>
          <w:sz w:val="24"/>
        </w:rPr>
        <w:t>важнейших</w:t>
      </w:r>
      <w:r>
        <w:rPr>
          <w:spacing w:val="-4"/>
          <w:sz w:val="24"/>
        </w:rPr>
        <w:t xml:space="preserve"> </w:t>
      </w:r>
      <w:r>
        <w:rPr>
          <w:sz w:val="24"/>
        </w:rPr>
        <w:t>общемировых</w:t>
      </w:r>
      <w:r>
        <w:rPr>
          <w:spacing w:val="-4"/>
          <w:sz w:val="24"/>
        </w:rPr>
        <w:t xml:space="preserve"> </w:t>
      </w:r>
      <w:r>
        <w:rPr>
          <w:sz w:val="24"/>
        </w:rPr>
        <w:t>показателях. Тема 7. Великобритания.</w:t>
      </w:r>
    </w:p>
    <w:p w:rsidR="00336F6E" w:rsidRDefault="001D7343">
      <w:pPr>
        <w:spacing w:before="1" w:line="276" w:lineRule="auto"/>
        <w:ind w:left="230" w:right="224" w:firstLine="708"/>
        <w:jc w:val="both"/>
        <w:rPr>
          <w:sz w:val="24"/>
        </w:rPr>
      </w:pPr>
      <w:r>
        <w:rPr>
          <w:sz w:val="24"/>
        </w:rPr>
        <w:t xml:space="preserve">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w:t>
      </w:r>
      <w:r>
        <w:rPr>
          <w:i/>
          <w:sz w:val="24"/>
        </w:rPr>
        <w:t>Последствия «брекзита» — выхода Великобритании из Европейского союза — для политического и</w:t>
      </w:r>
      <w:r>
        <w:rPr>
          <w:i/>
          <w:spacing w:val="40"/>
          <w:sz w:val="24"/>
        </w:rPr>
        <w:t xml:space="preserve"> </w:t>
      </w:r>
      <w:r>
        <w:rPr>
          <w:i/>
          <w:sz w:val="24"/>
        </w:rPr>
        <w:t xml:space="preserve">экономического положения страны. </w:t>
      </w:r>
      <w:r>
        <w:rPr>
          <w:sz w:val="24"/>
        </w:rPr>
        <w:t>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336F6E" w:rsidRDefault="001D7343">
      <w:pPr>
        <w:pStyle w:val="a3"/>
        <w:spacing w:line="276" w:lineRule="auto"/>
        <w:ind w:right="228" w:firstLine="708"/>
      </w:pPr>
      <w: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336F6E" w:rsidRDefault="001D7343">
      <w:pPr>
        <w:spacing w:line="276" w:lineRule="auto"/>
        <w:ind w:left="230" w:right="227" w:firstLine="708"/>
        <w:jc w:val="both"/>
        <w:rPr>
          <w:i/>
          <w:sz w:val="24"/>
        </w:rPr>
      </w:pPr>
      <w:r>
        <w:rPr>
          <w:sz w:val="24"/>
        </w:rPr>
        <w:t xml:space="preserve">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w:t>
      </w:r>
      <w:r>
        <w:rPr>
          <w:i/>
          <w:sz w:val="24"/>
        </w:rPr>
        <w:t xml:space="preserve">Важное место приморских городов, нарастание субурбанизации. </w:t>
      </w:r>
      <w:r>
        <w:rPr>
          <w:sz w:val="24"/>
        </w:rPr>
        <w:t xml:space="preserve">Значение Лондона для Великобритании и в международной жизни. </w:t>
      </w:r>
      <w:r>
        <w:rPr>
          <w:i/>
          <w:sz w:val="24"/>
        </w:rPr>
        <w:t>Проблемы развития</w:t>
      </w:r>
      <w:r>
        <w:rPr>
          <w:i/>
          <w:spacing w:val="-1"/>
          <w:sz w:val="24"/>
        </w:rPr>
        <w:t xml:space="preserve"> </w:t>
      </w:r>
      <w:r>
        <w:rPr>
          <w:i/>
          <w:sz w:val="24"/>
        </w:rPr>
        <w:t xml:space="preserve">Лондона как глобального города после выхода Великобритании из </w:t>
      </w:r>
      <w:r>
        <w:rPr>
          <w:i/>
          <w:spacing w:val="-4"/>
          <w:sz w:val="24"/>
        </w:rPr>
        <w:t>ЕС.</w:t>
      </w:r>
    </w:p>
    <w:p w:rsidR="00336F6E" w:rsidRDefault="001D7343">
      <w:pPr>
        <w:pStyle w:val="a3"/>
        <w:spacing w:line="276" w:lineRule="auto"/>
        <w:ind w:right="226" w:firstLine="708"/>
      </w:pPr>
      <w:r>
        <w:t xml:space="preserve">Структура экономики, соотношение производственной и непроизводственной сфер. </w:t>
      </w:r>
      <w:r>
        <w:rPr>
          <w:i/>
        </w:rPr>
        <w:t xml:space="preserve">Инновационная экономика Великобритании. </w:t>
      </w:r>
      <w:r>
        <w:t xml:space="preserve">Промышленность Великобритании. Старые, новые и новейшие отрасли, особенности их развития. Особенности отраслевой структуры промышленности. </w:t>
      </w:r>
      <w:r>
        <w:rPr>
          <w:i/>
        </w:rPr>
        <w:t xml:space="preserve">Создание новейших наукоёмких отраслей. Упадок текстильной промышленности. </w:t>
      </w:r>
      <w:r>
        <w:t xml:space="preserve">Основные черты структуры и географии транспорта Великобритании. </w:t>
      </w:r>
      <w:r>
        <w:rPr>
          <w:i/>
        </w:rPr>
        <w:t xml:space="preserve">Значение сооружения Евротоннеля. </w:t>
      </w:r>
      <w:r>
        <w:t>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336F6E" w:rsidRDefault="001D7343">
      <w:pPr>
        <w:pStyle w:val="a3"/>
        <w:spacing w:before="1"/>
        <w:ind w:left="938"/>
      </w:pPr>
      <w:r>
        <w:t>Практические</w:t>
      </w:r>
      <w:r>
        <w:rPr>
          <w:spacing w:val="-6"/>
        </w:rPr>
        <w:t xml:space="preserve"> </w:t>
      </w:r>
      <w:r>
        <w:rPr>
          <w:spacing w:val="-2"/>
        </w:rPr>
        <w:t>работы.</w:t>
      </w:r>
    </w:p>
    <w:p w:rsidR="00336F6E" w:rsidRDefault="001D7343">
      <w:pPr>
        <w:pStyle w:val="a5"/>
        <w:numPr>
          <w:ilvl w:val="0"/>
          <w:numId w:val="67"/>
        </w:numPr>
        <w:tabs>
          <w:tab w:val="left" w:pos="1177"/>
        </w:tabs>
        <w:spacing w:before="41"/>
        <w:ind w:left="1177" w:hanging="239"/>
        <w:rPr>
          <w:sz w:val="24"/>
        </w:rPr>
      </w:pPr>
      <w:r>
        <w:rPr>
          <w:sz w:val="24"/>
        </w:rPr>
        <w:t>Характеристика</w:t>
      </w:r>
      <w:r>
        <w:rPr>
          <w:spacing w:val="-8"/>
          <w:sz w:val="24"/>
        </w:rPr>
        <w:t xml:space="preserve"> </w:t>
      </w:r>
      <w:r>
        <w:rPr>
          <w:sz w:val="24"/>
        </w:rPr>
        <w:t>структуры</w:t>
      </w:r>
      <w:r>
        <w:rPr>
          <w:spacing w:val="-4"/>
          <w:sz w:val="24"/>
        </w:rPr>
        <w:t xml:space="preserve"> </w:t>
      </w:r>
      <w:r>
        <w:rPr>
          <w:sz w:val="24"/>
        </w:rPr>
        <w:t>и</w:t>
      </w:r>
      <w:r>
        <w:rPr>
          <w:spacing w:val="-5"/>
          <w:sz w:val="24"/>
        </w:rPr>
        <w:t xml:space="preserve"> </w:t>
      </w:r>
      <w:r>
        <w:rPr>
          <w:sz w:val="24"/>
        </w:rPr>
        <w:t>динамики</w:t>
      </w:r>
      <w:r>
        <w:rPr>
          <w:spacing w:val="-4"/>
          <w:sz w:val="24"/>
        </w:rPr>
        <w:t xml:space="preserve"> </w:t>
      </w:r>
      <w:r>
        <w:rPr>
          <w:sz w:val="24"/>
        </w:rPr>
        <w:t>развития</w:t>
      </w:r>
      <w:r>
        <w:rPr>
          <w:spacing w:val="-7"/>
          <w:sz w:val="24"/>
        </w:rPr>
        <w:t xml:space="preserve"> </w:t>
      </w:r>
      <w:r>
        <w:rPr>
          <w:sz w:val="24"/>
        </w:rPr>
        <w:t>промышленности</w:t>
      </w:r>
      <w:r>
        <w:rPr>
          <w:spacing w:val="-5"/>
          <w:sz w:val="24"/>
        </w:rPr>
        <w:t xml:space="preserve"> </w:t>
      </w:r>
      <w:r>
        <w:rPr>
          <w:spacing w:val="-2"/>
          <w:sz w:val="24"/>
        </w:rPr>
        <w:t>Великобритании.</w:t>
      </w:r>
    </w:p>
    <w:p w:rsidR="00336F6E" w:rsidRDefault="001D7343">
      <w:pPr>
        <w:pStyle w:val="a5"/>
        <w:numPr>
          <w:ilvl w:val="0"/>
          <w:numId w:val="67"/>
        </w:numPr>
        <w:tabs>
          <w:tab w:val="left" w:pos="1177"/>
        </w:tabs>
        <w:spacing w:before="41" w:line="278" w:lineRule="auto"/>
        <w:ind w:left="938" w:right="590" w:firstLine="0"/>
        <w:rPr>
          <w:sz w:val="24"/>
        </w:rPr>
      </w:pPr>
      <w:r>
        <w:rPr>
          <w:sz w:val="24"/>
        </w:rPr>
        <w:t>Определение</w:t>
      </w:r>
      <w:r>
        <w:rPr>
          <w:spacing w:val="-7"/>
          <w:sz w:val="24"/>
        </w:rPr>
        <w:t xml:space="preserve"> </w:t>
      </w:r>
      <w:r>
        <w:rPr>
          <w:sz w:val="24"/>
        </w:rPr>
        <w:t>специализации</w:t>
      </w:r>
      <w:r>
        <w:rPr>
          <w:spacing w:val="-9"/>
          <w:sz w:val="24"/>
        </w:rPr>
        <w:t xml:space="preserve"> </w:t>
      </w:r>
      <w:r>
        <w:rPr>
          <w:sz w:val="24"/>
        </w:rPr>
        <w:t>крупнейших</w:t>
      </w:r>
      <w:r>
        <w:rPr>
          <w:spacing w:val="-8"/>
          <w:sz w:val="24"/>
        </w:rPr>
        <w:t xml:space="preserve"> </w:t>
      </w:r>
      <w:r>
        <w:rPr>
          <w:sz w:val="24"/>
        </w:rPr>
        <w:t>промышленных</w:t>
      </w:r>
      <w:r>
        <w:rPr>
          <w:spacing w:val="-4"/>
          <w:sz w:val="24"/>
        </w:rPr>
        <w:t xml:space="preserve"> </w:t>
      </w:r>
      <w:r>
        <w:rPr>
          <w:sz w:val="24"/>
        </w:rPr>
        <w:t>узлов</w:t>
      </w:r>
      <w:r>
        <w:rPr>
          <w:spacing w:val="-8"/>
          <w:sz w:val="24"/>
        </w:rPr>
        <w:t xml:space="preserve"> </w:t>
      </w:r>
      <w:r>
        <w:rPr>
          <w:sz w:val="24"/>
        </w:rPr>
        <w:t>Великобритании. Тема 8. Страны Южной Европы.</w:t>
      </w:r>
    </w:p>
    <w:p w:rsidR="00336F6E" w:rsidRDefault="001D7343">
      <w:pPr>
        <w:spacing w:line="276" w:lineRule="auto"/>
        <w:ind w:left="230" w:right="225" w:firstLine="708"/>
        <w:jc w:val="both"/>
        <w:rPr>
          <w:i/>
          <w:sz w:val="24"/>
        </w:rPr>
      </w:pPr>
      <w:r>
        <w:rPr>
          <w:sz w:val="24"/>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r>
        <w:rPr>
          <w:i/>
          <w:sz w:val="24"/>
        </w:rPr>
        <w:t>Решающее участие стран Южной Европы в колонизации Латинской Америки, многосторонние традиционные связи с ней. Тесные отношения с соседним арабским миром с древности и поныне.</w:t>
      </w:r>
    </w:p>
    <w:p w:rsidR="00336F6E" w:rsidRDefault="001D7343">
      <w:pPr>
        <w:pStyle w:val="a3"/>
        <w:spacing w:line="275" w:lineRule="exact"/>
        <w:ind w:left="938"/>
      </w:pPr>
      <w:r>
        <w:t>Приморское</w:t>
      </w:r>
      <w:r>
        <w:rPr>
          <w:spacing w:val="24"/>
        </w:rPr>
        <w:t xml:space="preserve">  </w:t>
      </w:r>
      <w:r>
        <w:t>положение,</w:t>
      </w:r>
      <w:r>
        <w:rPr>
          <w:spacing w:val="26"/>
        </w:rPr>
        <w:t xml:space="preserve">  </w:t>
      </w:r>
      <w:r>
        <w:t>средиземноморский</w:t>
      </w:r>
      <w:r>
        <w:rPr>
          <w:spacing w:val="28"/>
        </w:rPr>
        <w:t xml:space="preserve">  </w:t>
      </w:r>
      <w:r>
        <w:t>климат</w:t>
      </w:r>
      <w:r>
        <w:rPr>
          <w:spacing w:val="27"/>
        </w:rPr>
        <w:t xml:space="preserve">  </w:t>
      </w:r>
      <w:r>
        <w:t>и</w:t>
      </w:r>
      <w:r>
        <w:rPr>
          <w:spacing w:val="27"/>
        </w:rPr>
        <w:t xml:space="preserve">  </w:t>
      </w:r>
      <w:r>
        <w:t>преимущественно</w:t>
      </w:r>
      <w:r>
        <w:rPr>
          <w:spacing w:val="27"/>
        </w:rPr>
        <w:t xml:space="preserve">  </w:t>
      </w:r>
      <w:r>
        <w:rPr>
          <w:spacing w:val="-2"/>
        </w:rPr>
        <w:t>горный</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32"/>
      </w:pPr>
      <w:r>
        <w:lastRenderedPageBreak/>
        <w:t xml:space="preserve">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w:t>
      </w:r>
      <w:r>
        <w:rPr>
          <w:spacing w:val="-2"/>
        </w:rPr>
        <w:t>туризма.</w:t>
      </w:r>
    </w:p>
    <w:p w:rsidR="00336F6E" w:rsidRDefault="001D7343">
      <w:pPr>
        <w:pStyle w:val="a3"/>
        <w:spacing w:before="1" w:line="276" w:lineRule="auto"/>
        <w:ind w:right="231" w:firstLine="708"/>
      </w:pPr>
      <w:r>
        <w:t>Сложность</w:t>
      </w:r>
      <w:r>
        <w:rPr>
          <w:spacing w:val="80"/>
        </w:rPr>
        <w:t xml:space="preserve">  </w:t>
      </w:r>
      <w:r>
        <w:t>этнического</w:t>
      </w:r>
      <w:r>
        <w:rPr>
          <w:spacing w:val="80"/>
        </w:rPr>
        <w:t xml:space="preserve">  </w:t>
      </w:r>
      <w:r>
        <w:t>состава.</w:t>
      </w:r>
      <w:r>
        <w:rPr>
          <w:spacing w:val="80"/>
        </w:rPr>
        <w:t xml:space="preserve">  </w:t>
      </w:r>
      <w:r>
        <w:t>Демографическая</w:t>
      </w:r>
      <w:r>
        <w:rPr>
          <w:spacing w:val="80"/>
        </w:rPr>
        <w:t xml:space="preserve">  </w:t>
      </w:r>
      <w:r>
        <w:t>ситуация:</w:t>
      </w:r>
      <w:r>
        <w:rPr>
          <w:spacing w:val="80"/>
        </w:rPr>
        <w:t xml:space="preserve">  </w:t>
      </w:r>
      <w:r>
        <w:t>выравнивание до</w:t>
      </w:r>
      <w:r>
        <w:rPr>
          <w:spacing w:val="-2"/>
        </w:rPr>
        <w:t xml:space="preserve"> </w:t>
      </w:r>
      <w:r>
        <w:t>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336F6E" w:rsidRDefault="001D7343">
      <w:pPr>
        <w:spacing w:line="276" w:lineRule="auto"/>
        <w:ind w:left="230" w:right="226" w:firstLine="708"/>
        <w:jc w:val="both"/>
        <w:rPr>
          <w:i/>
          <w:sz w:val="24"/>
        </w:rPr>
      </w:pPr>
      <w:r>
        <w:rPr>
          <w:sz w:val="24"/>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w:t>
      </w:r>
      <w:r>
        <w:rPr>
          <w:i/>
          <w:sz w:val="24"/>
        </w:rPr>
        <w:t xml:space="preserve">Проблемы участия стран Южной Европы в европейской экономической интеграции. </w:t>
      </w:r>
      <w:r>
        <w:rPr>
          <w:sz w:val="24"/>
        </w:rPr>
        <w:t>Общность многих экологических проблем, особенно приморских районов:</w:t>
      </w:r>
      <w:r>
        <w:rPr>
          <w:spacing w:val="40"/>
          <w:sz w:val="24"/>
        </w:rPr>
        <w:t xml:space="preserve"> </w:t>
      </w:r>
      <w:r>
        <w:rPr>
          <w:sz w:val="24"/>
        </w:rPr>
        <w:t>загрязнение</w:t>
      </w:r>
      <w:r>
        <w:rPr>
          <w:spacing w:val="40"/>
          <w:sz w:val="24"/>
        </w:rPr>
        <w:t xml:space="preserve"> </w:t>
      </w:r>
      <w:r>
        <w:rPr>
          <w:sz w:val="24"/>
        </w:rPr>
        <w:t>морей</w:t>
      </w:r>
      <w:r>
        <w:rPr>
          <w:spacing w:val="40"/>
          <w:sz w:val="24"/>
        </w:rPr>
        <w:t xml:space="preserve"> </w:t>
      </w:r>
      <w:r>
        <w:rPr>
          <w:sz w:val="24"/>
        </w:rPr>
        <w:t>и</w:t>
      </w:r>
      <w:r>
        <w:rPr>
          <w:spacing w:val="40"/>
          <w:sz w:val="24"/>
        </w:rPr>
        <w:t xml:space="preserve"> </w:t>
      </w:r>
      <w:r>
        <w:rPr>
          <w:sz w:val="24"/>
        </w:rPr>
        <w:t>пляжей,</w:t>
      </w:r>
      <w:r>
        <w:rPr>
          <w:spacing w:val="40"/>
          <w:sz w:val="24"/>
        </w:rPr>
        <w:t xml:space="preserve"> </w:t>
      </w:r>
      <w:r>
        <w:rPr>
          <w:sz w:val="24"/>
        </w:rPr>
        <w:t>задымлённость,</w:t>
      </w:r>
      <w:r>
        <w:rPr>
          <w:spacing w:val="40"/>
          <w:sz w:val="24"/>
        </w:rPr>
        <w:t xml:space="preserve"> </w:t>
      </w:r>
      <w:r>
        <w:rPr>
          <w:sz w:val="24"/>
        </w:rPr>
        <w:t>ущерб</w:t>
      </w:r>
      <w:r>
        <w:rPr>
          <w:spacing w:val="40"/>
          <w:sz w:val="24"/>
        </w:rPr>
        <w:t xml:space="preserve"> </w:t>
      </w:r>
      <w:r>
        <w:rPr>
          <w:sz w:val="24"/>
        </w:rPr>
        <w:t>от</w:t>
      </w:r>
      <w:r>
        <w:rPr>
          <w:spacing w:val="40"/>
          <w:sz w:val="24"/>
        </w:rPr>
        <w:t xml:space="preserve"> </w:t>
      </w:r>
      <w:r>
        <w:rPr>
          <w:sz w:val="24"/>
        </w:rPr>
        <w:t>пожаров.</w:t>
      </w:r>
      <w:r>
        <w:rPr>
          <w:spacing w:val="40"/>
          <w:sz w:val="24"/>
        </w:rPr>
        <w:t xml:space="preserve"> </w:t>
      </w:r>
      <w:r>
        <w:rPr>
          <w:i/>
          <w:sz w:val="24"/>
        </w:rPr>
        <w:t>Экономические</w:t>
      </w:r>
      <w:r>
        <w:rPr>
          <w:i/>
          <w:spacing w:val="40"/>
          <w:sz w:val="24"/>
        </w:rPr>
        <w:t xml:space="preserve"> </w:t>
      </w:r>
      <w:r>
        <w:rPr>
          <w:i/>
          <w:sz w:val="24"/>
        </w:rPr>
        <w:t>и</w:t>
      </w:r>
      <w:r>
        <w:rPr>
          <w:i/>
          <w:spacing w:val="-1"/>
          <w:sz w:val="24"/>
        </w:rPr>
        <w:t xml:space="preserve"> </w:t>
      </w:r>
      <w:r>
        <w:rPr>
          <w:i/>
          <w:sz w:val="24"/>
        </w:rPr>
        <w:t>социальные контрасты между Севером и Югом в современной Италии. Проблема сепаратизма в Испании.</w:t>
      </w:r>
    </w:p>
    <w:p w:rsidR="00336F6E" w:rsidRDefault="001D7343">
      <w:pPr>
        <w:pStyle w:val="a3"/>
        <w:spacing w:before="1"/>
        <w:ind w:left="938"/>
      </w:pPr>
      <w:r>
        <w:t>Практические</w:t>
      </w:r>
      <w:r>
        <w:rPr>
          <w:spacing w:val="-6"/>
        </w:rPr>
        <w:t xml:space="preserve"> </w:t>
      </w:r>
      <w:r>
        <w:rPr>
          <w:spacing w:val="-2"/>
        </w:rPr>
        <w:t>работы.</w:t>
      </w:r>
    </w:p>
    <w:p w:rsidR="00336F6E" w:rsidRDefault="001D7343">
      <w:pPr>
        <w:pStyle w:val="a5"/>
        <w:numPr>
          <w:ilvl w:val="0"/>
          <w:numId w:val="66"/>
        </w:numPr>
        <w:tabs>
          <w:tab w:val="left" w:pos="1177"/>
        </w:tabs>
        <w:spacing w:before="41"/>
        <w:ind w:left="1177" w:hanging="239"/>
        <w:rPr>
          <w:sz w:val="24"/>
        </w:rPr>
      </w:pPr>
      <w:r>
        <w:rPr>
          <w:sz w:val="24"/>
        </w:rPr>
        <w:t>Сравнительная</w:t>
      </w:r>
      <w:r>
        <w:rPr>
          <w:spacing w:val="-8"/>
          <w:sz w:val="24"/>
        </w:rPr>
        <w:t xml:space="preserve"> </w:t>
      </w:r>
      <w:r>
        <w:rPr>
          <w:sz w:val="24"/>
        </w:rPr>
        <w:t>экономико-географическая</w:t>
      </w:r>
      <w:r>
        <w:rPr>
          <w:spacing w:val="-6"/>
          <w:sz w:val="24"/>
        </w:rPr>
        <w:t xml:space="preserve"> </w:t>
      </w:r>
      <w:r>
        <w:rPr>
          <w:sz w:val="24"/>
        </w:rPr>
        <w:t>характеристика</w:t>
      </w:r>
      <w:r>
        <w:rPr>
          <w:spacing w:val="-7"/>
          <w:sz w:val="24"/>
        </w:rPr>
        <w:t xml:space="preserve"> </w:t>
      </w:r>
      <w:r>
        <w:rPr>
          <w:sz w:val="24"/>
        </w:rPr>
        <w:t>стран</w:t>
      </w:r>
      <w:r>
        <w:rPr>
          <w:spacing w:val="-6"/>
          <w:sz w:val="24"/>
        </w:rPr>
        <w:t xml:space="preserve"> </w:t>
      </w:r>
      <w:r>
        <w:rPr>
          <w:sz w:val="24"/>
        </w:rPr>
        <w:t>Южной</w:t>
      </w:r>
      <w:r>
        <w:rPr>
          <w:spacing w:val="-5"/>
          <w:sz w:val="24"/>
        </w:rPr>
        <w:t xml:space="preserve"> </w:t>
      </w:r>
      <w:r>
        <w:rPr>
          <w:spacing w:val="-2"/>
          <w:sz w:val="24"/>
        </w:rPr>
        <w:t>Европы.</w:t>
      </w:r>
    </w:p>
    <w:p w:rsidR="00336F6E" w:rsidRDefault="001D7343">
      <w:pPr>
        <w:pStyle w:val="a5"/>
        <w:numPr>
          <w:ilvl w:val="0"/>
          <w:numId w:val="66"/>
        </w:numPr>
        <w:tabs>
          <w:tab w:val="left" w:pos="1177"/>
        </w:tabs>
        <w:spacing w:before="41" w:line="276" w:lineRule="auto"/>
        <w:ind w:left="938" w:right="4619" w:firstLine="0"/>
        <w:rPr>
          <w:sz w:val="24"/>
        </w:rPr>
      </w:pPr>
      <w:r>
        <w:rPr>
          <w:sz w:val="24"/>
        </w:rPr>
        <w:t>Характеристика</w:t>
      </w:r>
      <w:r>
        <w:rPr>
          <w:spacing w:val="-11"/>
          <w:sz w:val="24"/>
        </w:rPr>
        <w:t xml:space="preserve"> </w:t>
      </w:r>
      <w:r>
        <w:rPr>
          <w:sz w:val="24"/>
        </w:rPr>
        <w:t>крупнейших</w:t>
      </w:r>
      <w:r>
        <w:rPr>
          <w:spacing w:val="-8"/>
          <w:sz w:val="24"/>
        </w:rPr>
        <w:t xml:space="preserve"> </w:t>
      </w:r>
      <w:r>
        <w:rPr>
          <w:sz w:val="24"/>
        </w:rPr>
        <w:t>ТНК</w:t>
      </w:r>
      <w:r>
        <w:rPr>
          <w:spacing w:val="-7"/>
          <w:sz w:val="24"/>
        </w:rPr>
        <w:t xml:space="preserve"> </w:t>
      </w:r>
      <w:r>
        <w:rPr>
          <w:sz w:val="24"/>
        </w:rPr>
        <w:t>Италии. Тема 9. Северная Европа.</w:t>
      </w:r>
    </w:p>
    <w:p w:rsidR="00336F6E" w:rsidRDefault="001D7343">
      <w:pPr>
        <w:pStyle w:val="a3"/>
        <w:spacing w:before="1" w:line="276" w:lineRule="auto"/>
        <w:ind w:right="226" w:firstLine="708"/>
        <w:rPr>
          <w:i/>
        </w:rPr>
      </w:pPr>
      <w:r>
        <w:t>Политико-</w:t>
      </w:r>
      <w:r>
        <w:rPr>
          <w:spacing w:val="80"/>
          <w:w w:val="150"/>
        </w:rPr>
        <w:t xml:space="preserve">  </w:t>
      </w:r>
      <w:r>
        <w:t>и</w:t>
      </w:r>
      <w:r>
        <w:rPr>
          <w:spacing w:val="80"/>
          <w:w w:val="150"/>
        </w:rPr>
        <w:t xml:space="preserve">  </w:t>
      </w:r>
      <w:r>
        <w:t>экономико-географическое</w:t>
      </w:r>
      <w:r>
        <w:rPr>
          <w:spacing w:val="80"/>
          <w:w w:val="150"/>
        </w:rPr>
        <w:t xml:space="preserve">  </w:t>
      </w:r>
      <w:r>
        <w:t>положение.</w:t>
      </w:r>
      <w:r>
        <w:rPr>
          <w:spacing w:val="80"/>
          <w:w w:val="150"/>
        </w:rPr>
        <w:t xml:space="preserve">  </w:t>
      </w:r>
      <w:r>
        <w:t>Состав</w:t>
      </w:r>
      <w:r>
        <w:rPr>
          <w:spacing w:val="80"/>
          <w:w w:val="150"/>
        </w:rPr>
        <w:t xml:space="preserve">  </w:t>
      </w:r>
      <w:r>
        <w:t>субрегиона, его</w:t>
      </w:r>
      <w:r>
        <w:rPr>
          <w:spacing w:val="-1"/>
        </w:rPr>
        <w:t xml:space="preserve"> </w:t>
      </w:r>
      <w:r>
        <w:t xml:space="preserve">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r>
        <w:rPr>
          <w:i/>
        </w:rPr>
        <w:t>Широкие связи как с Западной Европой, так и с США и Канадой.</w:t>
      </w:r>
    </w:p>
    <w:p w:rsidR="00336F6E" w:rsidRDefault="001D7343">
      <w:pPr>
        <w:spacing w:line="276" w:lineRule="auto"/>
        <w:ind w:left="230" w:right="226" w:firstLine="708"/>
        <w:jc w:val="both"/>
        <w:rPr>
          <w:sz w:val="24"/>
        </w:rPr>
      </w:pPr>
      <w:r>
        <w:rPr>
          <w:sz w:val="24"/>
        </w:rPr>
        <w:t xml:space="preserve">Положение региона в северных широтах, широкий выход к морям, горный рельеф. </w:t>
      </w:r>
      <w:r>
        <w:rPr>
          <w:i/>
          <w:sz w:val="24"/>
        </w:rPr>
        <w:t>Смягчающее воздействие тёплого Северо-Атлантического течения на</w:t>
      </w:r>
      <w:r>
        <w:rPr>
          <w:i/>
          <w:spacing w:val="-1"/>
          <w:sz w:val="24"/>
        </w:rPr>
        <w:t xml:space="preserve"> </w:t>
      </w:r>
      <w:r>
        <w:rPr>
          <w:i/>
          <w:sz w:val="24"/>
        </w:rPr>
        <w:t xml:space="preserve">климат Норвегии. </w:t>
      </w:r>
      <w:r>
        <w:rPr>
          <w:sz w:val="24"/>
        </w:rPr>
        <w:t>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336F6E" w:rsidRDefault="001D7343">
      <w:pPr>
        <w:pStyle w:val="a3"/>
        <w:spacing w:line="276" w:lineRule="auto"/>
        <w:ind w:right="224" w:firstLine="708"/>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336F6E" w:rsidRDefault="001D7343">
      <w:pPr>
        <w:spacing w:line="276" w:lineRule="auto"/>
        <w:ind w:left="230" w:right="224" w:firstLine="708"/>
        <w:jc w:val="both"/>
        <w:rPr>
          <w:i/>
          <w:sz w:val="24"/>
        </w:rPr>
      </w:pPr>
      <w:r>
        <w:rPr>
          <w:sz w:val="24"/>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r>
        <w:rPr>
          <w:i/>
          <w:sz w:val="24"/>
        </w:rPr>
        <w:t>Структурные и географические сдвиги в</w:t>
      </w:r>
      <w:r>
        <w:rPr>
          <w:i/>
          <w:spacing w:val="-3"/>
          <w:sz w:val="24"/>
        </w:rPr>
        <w:t xml:space="preserve"> </w:t>
      </w:r>
      <w:r>
        <w:rPr>
          <w:i/>
          <w:sz w:val="24"/>
        </w:rPr>
        <w:t xml:space="preserve">промышленности региона: выдвижение машиностроения при сокращении роли прежних отраслей международной специализации: деревообрабатывающей, целлюлозно- бумажной, железорудной, чёрной металлургии, рыбоконсервной. Важная роль морского флота, в особенности рыболовного, и морских портов в жизни Северной Европы. </w:t>
      </w:r>
      <w:r>
        <w:rPr>
          <w:sz w:val="24"/>
        </w:rPr>
        <w:t xml:space="preserve">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w:t>
      </w:r>
      <w:r>
        <w:rPr>
          <w:i/>
          <w:sz w:val="24"/>
        </w:rPr>
        <w:t>Стратегия стран Северной Европы в освоении полярных районов. Геотермальные ресурсы Исландии и их</w:t>
      </w:r>
    </w:p>
    <w:p w:rsidR="00336F6E" w:rsidRDefault="00336F6E">
      <w:pPr>
        <w:spacing w:line="276" w:lineRule="auto"/>
        <w:jc w:val="both"/>
        <w:rPr>
          <w:i/>
          <w:sz w:val="24"/>
        </w:rPr>
        <w:sectPr w:rsidR="00336F6E">
          <w:pgSz w:w="11920" w:h="16850"/>
          <w:pgMar w:top="1360" w:right="850" w:bottom="1160" w:left="850" w:header="0" w:footer="963" w:gutter="0"/>
          <w:cols w:space="720"/>
        </w:sectPr>
      </w:pPr>
    </w:p>
    <w:p w:rsidR="00336F6E" w:rsidRDefault="001D7343">
      <w:pPr>
        <w:spacing w:before="73"/>
        <w:ind w:left="230"/>
        <w:rPr>
          <w:sz w:val="24"/>
        </w:rPr>
      </w:pPr>
      <w:r>
        <w:rPr>
          <w:i/>
          <w:sz w:val="24"/>
        </w:rPr>
        <w:lastRenderedPageBreak/>
        <w:t>использование.</w:t>
      </w:r>
      <w:r>
        <w:rPr>
          <w:i/>
          <w:spacing w:val="-5"/>
          <w:sz w:val="24"/>
        </w:rPr>
        <w:t xml:space="preserve"> </w:t>
      </w:r>
      <w:r>
        <w:rPr>
          <w:sz w:val="24"/>
        </w:rPr>
        <w:t>Взаимоотношения</w:t>
      </w:r>
      <w:r>
        <w:rPr>
          <w:spacing w:val="-5"/>
          <w:sz w:val="24"/>
        </w:rPr>
        <w:t xml:space="preserve"> </w:t>
      </w:r>
      <w:r>
        <w:rPr>
          <w:sz w:val="24"/>
        </w:rPr>
        <w:t>стран</w:t>
      </w:r>
      <w:r>
        <w:rPr>
          <w:spacing w:val="-5"/>
          <w:sz w:val="24"/>
        </w:rPr>
        <w:t xml:space="preserve"> </w:t>
      </w:r>
      <w:r>
        <w:rPr>
          <w:sz w:val="24"/>
        </w:rPr>
        <w:t>субрегиона</w:t>
      </w:r>
      <w:r>
        <w:rPr>
          <w:spacing w:val="-6"/>
          <w:sz w:val="24"/>
        </w:rPr>
        <w:t xml:space="preserve"> </w:t>
      </w:r>
      <w:r>
        <w:rPr>
          <w:sz w:val="24"/>
        </w:rPr>
        <w:t>с</w:t>
      </w:r>
      <w:r>
        <w:rPr>
          <w:spacing w:val="-5"/>
          <w:sz w:val="24"/>
        </w:rPr>
        <w:t xml:space="preserve"> </w:t>
      </w:r>
      <w:r>
        <w:rPr>
          <w:spacing w:val="-2"/>
          <w:sz w:val="24"/>
        </w:rPr>
        <w:t>Россией.</w:t>
      </w:r>
    </w:p>
    <w:p w:rsidR="00336F6E" w:rsidRDefault="001D7343">
      <w:pPr>
        <w:pStyle w:val="a3"/>
        <w:spacing w:before="41"/>
        <w:ind w:left="938"/>
        <w:jc w:val="left"/>
      </w:pPr>
      <w:r>
        <w:t>Практические</w:t>
      </w:r>
      <w:r>
        <w:rPr>
          <w:spacing w:val="-6"/>
        </w:rPr>
        <w:t xml:space="preserve"> </w:t>
      </w:r>
      <w:r>
        <w:rPr>
          <w:spacing w:val="-2"/>
        </w:rPr>
        <w:t>работы.</w:t>
      </w:r>
    </w:p>
    <w:p w:rsidR="00336F6E" w:rsidRDefault="001D7343">
      <w:pPr>
        <w:pStyle w:val="a5"/>
        <w:numPr>
          <w:ilvl w:val="0"/>
          <w:numId w:val="65"/>
        </w:numPr>
        <w:tabs>
          <w:tab w:val="left" w:pos="1177"/>
        </w:tabs>
        <w:spacing w:before="41"/>
        <w:ind w:left="1177" w:hanging="239"/>
        <w:rPr>
          <w:sz w:val="24"/>
        </w:rPr>
      </w:pPr>
      <w:r>
        <w:rPr>
          <w:sz w:val="24"/>
        </w:rPr>
        <w:t>Сравнительная</w:t>
      </w:r>
      <w:r>
        <w:rPr>
          <w:spacing w:val="-9"/>
          <w:sz w:val="24"/>
        </w:rPr>
        <w:t xml:space="preserve"> </w:t>
      </w:r>
      <w:r>
        <w:rPr>
          <w:sz w:val="24"/>
        </w:rPr>
        <w:t>экономико-географическая</w:t>
      </w:r>
      <w:r>
        <w:rPr>
          <w:spacing w:val="-6"/>
          <w:sz w:val="24"/>
        </w:rPr>
        <w:t xml:space="preserve"> </w:t>
      </w:r>
      <w:r>
        <w:rPr>
          <w:sz w:val="24"/>
        </w:rPr>
        <w:t>характеристика</w:t>
      </w:r>
      <w:r>
        <w:rPr>
          <w:spacing w:val="-6"/>
          <w:sz w:val="24"/>
        </w:rPr>
        <w:t xml:space="preserve"> </w:t>
      </w:r>
      <w:r>
        <w:rPr>
          <w:sz w:val="24"/>
        </w:rPr>
        <w:t>стран</w:t>
      </w:r>
      <w:r>
        <w:rPr>
          <w:spacing w:val="-6"/>
          <w:sz w:val="24"/>
        </w:rPr>
        <w:t xml:space="preserve"> </w:t>
      </w:r>
      <w:r>
        <w:rPr>
          <w:sz w:val="24"/>
        </w:rPr>
        <w:t>Северной</w:t>
      </w:r>
      <w:r>
        <w:rPr>
          <w:spacing w:val="-6"/>
          <w:sz w:val="24"/>
        </w:rPr>
        <w:t xml:space="preserve"> </w:t>
      </w:r>
      <w:r>
        <w:rPr>
          <w:spacing w:val="-2"/>
          <w:sz w:val="24"/>
        </w:rPr>
        <w:t>Европы.</w:t>
      </w:r>
    </w:p>
    <w:p w:rsidR="00336F6E" w:rsidRDefault="001D7343">
      <w:pPr>
        <w:pStyle w:val="a5"/>
        <w:numPr>
          <w:ilvl w:val="0"/>
          <w:numId w:val="65"/>
        </w:numPr>
        <w:tabs>
          <w:tab w:val="left" w:pos="1177"/>
        </w:tabs>
        <w:spacing w:before="44"/>
        <w:ind w:left="1177" w:hanging="239"/>
        <w:rPr>
          <w:sz w:val="24"/>
        </w:rPr>
      </w:pPr>
      <w:r>
        <w:rPr>
          <w:sz w:val="24"/>
        </w:rPr>
        <w:t>Характеристика</w:t>
      </w:r>
      <w:r>
        <w:rPr>
          <w:spacing w:val="-7"/>
          <w:sz w:val="24"/>
        </w:rPr>
        <w:t xml:space="preserve"> </w:t>
      </w:r>
      <w:r>
        <w:rPr>
          <w:sz w:val="24"/>
        </w:rPr>
        <w:t>крупнейших</w:t>
      </w:r>
      <w:r>
        <w:rPr>
          <w:spacing w:val="-3"/>
          <w:sz w:val="24"/>
        </w:rPr>
        <w:t xml:space="preserve"> </w:t>
      </w:r>
      <w:r>
        <w:rPr>
          <w:sz w:val="24"/>
        </w:rPr>
        <w:t>ТНК</w:t>
      </w:r>
      <w:r>
        <w:rPr>
          <w:spacing w:val="-5"/>
          <w:sz w:val="24"/>
        </w:rPr>
        <w:t xml:space="preserve"> </w:t>
      </w:r>
      <w:r>
        <w:rPr>
          <w:sz w:val="24"/>
        </w:rPr>
        <w:t>Северной</w:t>
      </w:r>
      <w:r>
        <w:rPr>
          <w:spacing w:val="-7"/>
          <w:sz w:val="24"/>
        </w:rPr>
        <w:t xml:space="preserve"> </w:t>
      </w:r>
      <w:r>
        <w:rPr>
          <w:spacing w:val="-2"/>
          <w:sz w:val="24"/>
        </w:rPr>
        <w:t>Европы.</w:t>
      </w:r>
    </w:p>
    <w:p w:rsidR="00336F6E" w:rsidRDefault="001D7343">
      <w:pPr>
        <w:pStyle w:val="a5"/>
        <w:numPr>
          <w:ilvl w:val="0"/>
          <w:numId w:val="65"/>
        </w:numPr>
        <w:tabs>
          <w:tab w:val="left" w:pos="1177"/>
        </w:tabs>
        <w:spacing w:before="40"/>
        <w:ind w:left="1177" w:hanging="239"/>
        <w:rPr>
          <w:sz w:val="24"/>
        </w:rPr>
      </w:pPr>
      <w:r>
        <w:rPr>
          <w:sz w:val="24"/>
        </w:rPr>
        <w:t>Анализ территориальной</w:t>
      </w:r>
      <w:r>
        <w:rPr>
          <w:spacing w:val="2"/>
          <w:sz w:val="24"/>
        </w:rPr>
        <w:t xml:space="preserve"> </w:t>
      </w:r>
      <w:r>
        <w:rPr>
          <w:sz w:val="24"/>
        </w:rPr>
        <w:t>структуры</w:t>
      </w:r>
      <w:r>
        <w:rPr>
          <w:spacing w:val="1"/>
          <w:sz w:val="24"/>
        </w:rPr>
        <w:t xml:space="preserve"> </w:t>
      </w:r>
      <w:r>
        <w:rPr>
          <w:sz w:val="24"/>
        </w:rPr>
        <w:t>хозяйства Северной</w:t>
      </w:r>
      <w:r>
        <w:rPr>
          <w:spacing w:val="2"/>
          <w:sz w:val="24"/>
        </w:rPr>
        <w:t xml:space="preserve"> </w:t>
      </w:r>
      <w:r>
        <w:rPr>
          <w:sz w:val="24"/>
        </w:rPr>
        <w:t>Европы,</w:t>
      </w:r>
      <w:r>
        <w:rPr>
          <w:spacing w:val="1"/>
          <w:sz w:val="24"/>
        </w:rPr>
        <w:t xml:space="preserve"> </w:t>
      </w:r>
      <w:r>
        <w:rPr>
          <w:sz w:val="24"/>
        </w:rPr>
        <w:t>выявление</w:t>
      </w:r>
      <w:r>
        <w:rPr>
          <w:spacing w:val="2"/>
          <w:sz w:val="24"/>
        </w:rPr>
        <w:t xml:space="preserve"> </w:t>
      </w:r>
      <w:r>
        <w:rPr>
          <w:spacing w:val="-2"/>
          <w:sz w:val="24"/>
        </w:rPr>
        <w:t>городов</w:t>
      </w:r>
    </w:p>
    <w:p w:rsidR="00336F6E" w:rsidRDefault="001D7343">
      <w:pPr>
        <w:pStyle w:val="a3"/>
        <w:spacing w:before="41"/>
        <w:jc w:val="left"/>
      </w:pPr>
      <w:r>
        <w:t>—</w:t>
      </w:r>
      <w:r>
        <w:rPr>
          <w:spacing w:val="-2"/>
        </w:rPr>
        <w:t xml:space="preserve"> </w:t>
      </w:r>
      <w:r>
        <w:t>фокусов</w:t>
      </w:r>
      <w:r>
        <w:rPr>
          <w:spacing w:val="-2"/>
        </w:rPr>
        <w:t xml:space="preserve"> </w:t>
      </w:r>
      <w:r>
        <w:t>развития</w:t>
      </w:r>
      <w:r>
        <w:rPr>
          <w:spacing w:val="-2"/>
        </w:rPr>
        <w:t xml:space="preserve"> </w:t>
      </w:r>
      <w:r>
        <w:t>для</w:t>
      </w:r>
      <w:r>
        <w:rPr>
          <w:spacing w:val="-1"/>
        </w:rPr>
        <w:t xml:space="preserve"> </w:t>
      </w:r>
      <w:r>
        <w:t>районов</w:t>
      </w:r>
      <w:r>
        <w:rPr>
          <w:spacing w:val="-3"/>
        </w:rPr>
        <w:t xml:space="preserve"> </w:t>
      </w:r>
      <w:r>
        <w:t>нового</w:t>
      </w:r>
      <w:r>
        <w:rPr>
          <w:spacing w:val="-1"/>
        </w:rPr>
        <w:t xml:space="preserve"> </w:t>
      </w:r>
      <w:r>
        <w:rPr>
          <w:spacing w:val="-2"/>
        </w:rPr>
        <w:t>освоения.</w:t>
      </w:r>
    </w:p>
    <w:p w:rsidR="00336F6E" w:rsidRDefault="001D7343">
      <w:pPr>
        <w:pStyle w:val="a3"/>
        <w:spacing w:before="41"/>
        <w:ind w:left="938"/>
      </w:pPr>
      <w:r>
        <w:t>Тема</w:t>
      </w:r>
      <w:r>
        <w:rPr>
          <w:spacing w:val="-5"/>
        </w:rPr>
        <w:t xml:space="preserve"> </w:t>
      </w:r>
      <w:r>
        <w:t>10.</w:t>
      </w:r>
      <w:r>
        <w:rPr>
          <w:spacing w:val="-1"/>
        </w:rPr>
        <w:t xml:space="preserve"> </w:t>
      </w:r>
      <w:r>
        <w:t>Восточная</w:t>
      </w:r>
      <w:r>
        <w:rPr>
          <w:spacing w:val="-3"/>
        </w:rPr>
        <w:t xml:space="preserve"> </w:t>
      </w:r>
      <w:r>
        <w:rPr>
          <w:spacing w:val="-2"/>
        </w:rPr>
        <w:t>Европа.</w:t>
      </w:r>
    </w:p>
    <w:p w:rsidR="00336F6E" w:rsidRDefault="001D7343">
      <w:pPr>
        <w:pStyle w:val="a3"/>
        <w:spacing w:before="43" w:line="276" w:lineRule="auto"/>
        <w:ind w:right="226" w:firstLine="708"/>
        <w:rPr>
          <w:i/>
        </w:rPr>
      </w:pPr>
      <w: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w:t>
      </w:r>
      <w:r>
        <w:rPr>
          <w:spacing w:val="40"/>
        </w:rPr>
        <w:t xml:space="preserve"> </w:t>
      </w:r>
      <w:r>
        <w:t>в</w:t>
      </w:r>
      <w:r>
        <w:rPr>
          <w:spacing w:val="-1"/>
        </w:rPr>
        <w:t xml:space="preserve"> </w:t>
      </w:r>
      <w:r>
        <w:t>послевоенный период и на</w:t>
      </w:r>
      <w:r>
        <w:rPr>
          <w:spacing w:val="-1"/>
        </w:rPr>
        <w:t xml:space="preserve"> </w:t>
      </w:r>
      <w:r>
        <w:t>рубеже</w:t>
      </w:r>
      <w:r>
        <w:rPr>
          <w:spacing w:val="-1"/>
        </w:rPr>
        <w:t xml:space="preserve"> </w:t>
      </w:r>
      <w:r>
        <w:t>ХХ</w:t>
      </w:r>
      <w:r>
        <w:rPr>
          <w:spacing w:val="-1"/>
        </w:rPr>
        <w:t xml:space="preserve"> </w:t>
      </w:r>
      <w:r>
        <w:t>и ХХI вв. Главные черты экономико-географического положения.</w:t>
      </w:r>
      <w:r>
        <w:rPr>
          <w:spacing w:val="-2"/>
        </w:rPr>
        <w:t xml:space="preserve"> </w:t>
      </w:r>
      <w:r>
        <w:t>Роль</w:t>
      </w:r>
      <w:r>
        <w:rPr>
          <w:spacing w:val="-2"/>
        </w:rPr>
        <w:t xml:space="preserve"> </w:t>
      </w:r>
      <w:r>
        <w:t>Восточной Европы</w:t>
      </w:r>
      <w:r>
        <w:rPr>
          <w:spacing w:val="-2"/>
        </w:rPr>
        <w:t xml:space="preserve"> </w:t>
      </w:r>
      <w:r>
        <w:t>в</w:t>
      </w:r>
      <w:r>
        <w:rPr>
          <w:spacing w:val="-1"/>
        </w:rPr>
        <w:t xml:space="preserve"> </w:t>
      </w:r>
      <w:r>
        <w:t>европейской и</w:t>
      </w:r>
      <w:r>
        <w:rPr>
          <w:spacing w:val="-2"/>
        </w:rPr>
        <w:t xml:space="preserve"> </w:t>
      </w:r>
      <w:r>
        <w:t>мировой</w:t>
      </w:r>
      <w:r>
        <w:rPr>
          <w:spacing w:val="-2"/>
        </w:rPr>
        <w:t xml:space="preserve"> </w:t>
      </w:r>
      <w:r>
        <w:t>политике</w:t>
      </w:r>
      <w:r>
        <w:rPr>
          <w:spacing w:val="-2"/>
        </w:rPr>
        <w:t xml:space="preserve"> </w:t>
      </w:r>
      <w:r>
        <w:t>и экономике,</w:t>
      </w:r>
      <w:r>
        <w:rPr>
          <w:spacing w:val="-1"/>
        </w:rPr>
        <w:t xml:space="preserve"> </w:t>
      </w:r>
      <w:r>
        <w:t>её</w:t>
      </w:r>
      <w:r>
        <w:rPr>
          <w:spacing w:val="-2"/>
        </w:rPr>
        <w:t xml:space="preserve"> </w:t>
      </w:r>
      <w:r>
        <w:t xml:space="preserve">вклад в мировую цивилизацию. </w:t>
      </w:r>
      <w:r>
        <w:rPr>
          <w:i/>
        </w:rPr>
        <w:t>Сдвиги в экономическом развитии после вхождения ряда стран субрегиона в ЕС.</w:t>
      </w:r>
    </w:p>
    <w:p w:rsidR="00336F6E" w:rsidRDefault="001D7343">
      <w:pPr>
        <w:pStyle w:val="a3"/>
        <w:spacing w:line="276" w:lineRule="auto"/>
        <w:ind w:right="230" w:firstLine="708"/>
      </w:pPr>
      <w: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w:t>
      </w:r>
      <w:r>
        <w:rPr>
          <w:spacing w:val="80"/>
        </w:rPr>
        <w:t xml:space="preserve"> </w:t>
      </w:r>
      <w:r>
        <w:t>полезных ископаемых, их главные территориальные сочетания. Земельные, водные и агроклиматические ресурсы. Проблемы природопользования.</w:t>
      </w:r>
    </w:p>
    <w:p w:rsidR="00336F6E" w:rsidRDefault="001D7343">
      <w:pPr>
        <w:spacing w:line="276" w:lineRule="auto"/>
        <w:ind w:left="230" w:right="224" w:firstLine="708"/>
        <w:jc w:val="both"/>
        <w:rPr>
          <w:sz w:val="24"/>
        </w:rPr>
      </w:pPr>
      <w:r>
        <w:rPr>
          <w:sz w:val="24"/>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w:t>
      </w:r>
      <w:r>
        <w:rPr>
          <w:spacing w:val="-3"/>
          <w:sz w:val="24"/>
        </w:rPr>
        <w:t xml:space="preserve"> </w:t>
      </w:r>
      <w:r>
        <w:rPr>
          <w:sz w:val="24"/>
        </w:rPr>
        <w:t>населения,</w:t>
      </w:r>
      <w:r>
        <w:rPr>
          <w:spacing w:val="-4"/>
          <w:sz w:val="24"/>
        </w:rPr>
        <w:t xml:space="preserve"> </w:t>
      </w:r>
      <w:r>
        <w:rPr>
          <w:sz w:val="24"/>
        </w:rPr>
        <w:t>направления</w:t>
      </w:r>
      <w:r>
        <w:rPr>
          <w:spacing w:val="-2"/>
          <w:sz w:val="24"/>
        </w:rPr>
        <w:t xml:space="preserve"> </w:t>
      </w:r>
      <w:r>
        <w:rPr>
          <w:sz w:val="24"/>
        </w:rPr>
        <w:t>демографической</w:t>
      </w:r>
      <w:r>
        <w:rPr>
          <w:spacing w:val="-2"/>
          <w:sz w:val="24"/>
        </w:rPr>
        <w:t xml:space="preserve"> </w:t>
      </w:r>
      <w:r>
        <w:rPr>
          <w:sz w:val="24"/>
        </w:rPr>
        <w:t>политики.</w:t>
      </w:r>
      <w:r>
        <w:rPr>
          <w:spacing w:val="-4"/>
          <w:sz w:val="24"/>
        </w:rPr>
        <w:t xml:space="preserve"> </w:t>
      </w:r>
      <w:r>
        <w:rPr>
          <w:sz w:val="24"/>
        </w:rPr>
        <w:t>Особенность</w:t>
      </w:r>
      <w:r>
        <w:rPr>
          <w:spacing w:val="-2"/>
          <w:sz w:val="24"/>
        </w:rPr>
        <w:t xml:space="preserve"> </w:t>
      </w:r>
      <w:r>
        <w:rPr>
          <w:sz w:val="24"/>
        </w:rPr>
        <w:t xml:space="preserve">возрастно- половой структуры населения, количество и качество трудовых ресурсов. Этническая структура населения, основные языки и языковые группы. </w:t>
      </w:r>
      <w:r>
        <w:rPr>
          <w:i/>
          <w:sz w:val="24"/>
        </w:rPr>
        <w:t xml:space="preserve">Обострение межнациональных отношений в странах бывшей Югославии, его причины и последствия. Основные черты географии религий. </w:t>
      </w:r>
      <w:r>
        <w:rPr>
          <w:sz w:val="24"/>
        </w:rPr>
        <w:t>Особенности размещения населения Восточной Европы. Масштабы и характер урбанизации.</w:t>
      </w:r>
    </w:p>
    <w:p w:rsidR="00336F6E" w:rsidRDefault="001D7343">
      <w:pPr>
        <w:spacing w:line="276" w:lineRule="auto"/>
        <w:ind w:left="230" w:right="226" w:firstLine="708"/>
        <w:jc w:val="both"/>
        <w:rPr>
          <w:sz w:val="24"/>
        </w:rPr>
      </w:pPr>
      <w:r>
        <w:rPr>
          <w:sz w:val="24"/>
        </w:rPr>
        <w:t xml:space="preserve">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w:t>
      </w:r>
      <w:r>
        <w:rPr>
          <w:i/>
          <w:sz w:val="24"/>
        </w:rPr>
        <w:t xml:space="preserve">Общее отставание непроизводственной сферы от других стран ЕС, основные черты географии науки и культуры. Роль старопромышленных районов и узлов, их основные типы — столичные, угольно-металлургические, лёгкой промышленности. </w:t>
      </w:r>
      <w:r>
        <w:rPr>
          <w:sz w:val="24"/>
        </w:rPr>
        <w:t>Примеры высокоразвитых и депрессивных районов.</w:t>
      </w:r>
    </w:p>
    <w:p w:rsidR="00336F6E" w:rsidRDefault="001D7343">
      <w:pPr>
        <w:spacing w:line="276" w:lineRule="auto"/>
        <w:ind w:left="230" w:right="225" w:firstLine="708"/>
        <w:jc w:val="both"/>
        <w:rPr>
          <w:i/>
          <w:sz w:val="24"/>
        </w:rPr>
      </w:pPr>
      <w:r>
        <w:rPr>
          <w:sz w:val="24"/>
        </w:rPr>
        <w:t>Влияние производственной и непроизводственной деятельности на окружающую</w:t>
      </w:r>
      <w:r>
        <w:rPr>
          <w:spacing w:val="40"/>
          <w:sz w:val="24"/>
        </w:rPr>
        <w:t xml:space="preserve"> </w:t>
      </w:r>
      <w:r>
        <w:rPr>
          <w:sz w:val="24"/>
        </w:rPr>
        <w:t xml:space="preserve">среду. Уровень антропогенного загрязнения. </w:t>
      </w:r>
      <w:r>
        <w:rPr>
          <w:i/>
          <w:sz w:val="24"/>
        </w:rPr>
        <w:t xml:space="preserve">Специфические черты территориальной структуры хозяйства отдельных стран Восточной Европы. </w:t>
      </w:r>
      <w:r>
        <w:rPr>
          <w:sz w:val="24"/>
        </w:rPr>
        <w:t xml:space="preserve">Страны с моноцентрической, полицентрической, смешанной территориальной структурой хозяйства. </w:t>
      </w:r>
      <w:r>
        <w:rPr>
          <w:i/>
          <w:sz w:val="24"/>
        </w:rPr>
        <w:t>Угольная промышленность Польши: экономические и экологические проблемы. Дунайский водный путь</w:t>
      </w:r>
    </w:p>
    <w:p w:rsidR="00336F6E" w:rsidRDefault="001D7343">
      <w:pPr>
        <w:pStyle w:val="a5"/>
        <w:numPr>
          <w:ilvl w:val="0"/>
          <w:numId w:val="64"/>
        </w:numPr>
        <w:tabs>
          <w:tab w:val="left" w:pos="546"/>
        </w:tabs>
        <w:spacing w:line="278" w:lineRule="auto"/>
        <w:ind w:right="226" w:firstLine="0"/>
        <w:rPr>
          <w:sz w:val="24"/>
        </w:rPr>
      </w:pPr>
      <w:r>
        <w:rPr>
          <w:i/>
          <w:sz w:val="24"/>
        </w:rPr>
        <w:t xml:space="preserve">стержень территориальной структуры хозяйства субрегиона. </w:t>
      </w:r>
      <w:r>
        <w:rPr>
          <w:sz w:val="24"/>
        </w:rPr>
        <w:t>Взаимоотношения стран субрегиона с Россией.</w:t>
      </w:r>
    </w:p>
    <w:p w:rsidR="00336F6E" w:rsidRDefault="001D7343">
      <w:pPr>
        <w:pStyle w:val="a3"/>
        <w:spacing w:line="272" w:lineRule="exact"/>
        <w:ind w:left="938"/>
      </w:pPr>
      <w:r>
        <w:t>Практические</w:t>
      </w:r>
      <w:r>
        <w:rPr>
          <w:spacing w:val="-6"/>
        </w:rPr>
        <w:t xml:space="preserve"> </w:t>
      </w:r>
      <w:r>
        <w:rPr>
          <w:spacing w:val="-2"/>
        </w:rPr>
        <w:t>работы.</w:t>
      </w:r>
    </w:p>
    <w:p w:rsidR="00336F6E" w:rsidRDefault="001D7343">
      <w:pPr>
        <w:pStyle w:val="a5"/>
        <w:numPr>
          <w:ilvl w:val="1"/>
          <w:numId w:val="64"/>
        </w:numPr>
        <w:tabs>
          <w:tab w:val="left" w:pos="1177"/>
        </w:tabs>
        <w:spacing w:before="41"/>
        <w:ind w:left="1177" w:hanging="239"/>
        <w:jc w:val="both"/>
        <w:rPr>
          <w:sz w:val="24"/>
        </w:rPr>
      </w:pPr>
      <w:r>
        <w:rPr>
          <w:sz w:val="24"/>
        </w:rPr>
        <w:t>Сравнительная</w:t>
      </w:r>
      <w:r>
        <w:rPr>
          <w:spacing w:val="-9"/>
          <w:sz w:val="24"/>
        </w:rPr>
        <w:t xml:space="preserve"> </w:t>
      </w:r>
      <w:r>
        <w:rPr>
          <w:sz w:val="24"/>
        </w:rPr>
        <w:t>экономико-географическая</w:t>
      </w:r>
      <w:r>
        <w:rPr>
          <w:spacing w:val="-6"/>
          <w:sz w:val="24"/>
        </w:rPr>
        <w:t xml:space="preserve"> </w:t>
      </w:r>
      <w:r>
        <w:rPr>
          <w:sz w:val="24"/>
        </w:rPr>
        <w:t>характеристика</w:t>
      </w:r>
      <w:r>
        <w:rPr>
          <w:spacing w:val="-8"/>
          <w:sz w:val="24"/>
        </w:rPr>
        <w:t xml:space="preserve"> </w:t>
      </w:r>
      <w:r>
        <w:rPr>
          <w:sz w:val="24"/>
        </w:rPr>
        <w:t>стран</w:t>
      </w:r>
      <w:r>
        <w:rPr>
          <w:spacing w:val="-6"/>
          <w:sz w:val="24"/>
        </w:rPr>
        <w:t xml:space="preserve"> </w:t>
      </w:r>
      <w:r>
        <w:rPr>
          <w:sz w:val="24"/>
        </w:rPr>
        <w:t>Восточной</w:t>
      </w:r>
      <w:r>
        <w:rPr>
          <w:spacing w:val="-6"/>
          <w:sz w:val="24"/>
        </w:rPr>
        <w:t xml:space="preserve"> </w:t>
      </w:r>
      <w:r>
        <w:rPr>
          <w:spacing w:val="-2"/>
          <w:sz w:val="24"/>
        </w:rPr>
        <w:t>Европы.</w:t>
      </w:r>
    </w:p>
    <w:p w:rsidR="00336F6E" w:rsidRDefault="001D7343">
      <w:pPr>
        <w:pStyle w:val="a5"/>
        <w:numPr>
          <w:ilvl w:val="1"/>
          <w:numId w:val="64"/>
        </w:numPr>
        <w:tabs>
          <w:tab w:val="left" w:pos="1177"/>
        </w:tabs>
        <w:spacing w:before="41"/>
        <w:ind w:left="1177" w:hanging="239"/>
        <w:jc w:val="both"/>
        <w:rPr>
          <w:sz w:val="24"/>
        </w:rPr>
      </w:pPr>
      <w:r>
        <w:rPr>
          <w:sz w:val="24"/>
        </w:rPr>
        <w:t>Расчёт</w:t>
      </w:r>
      <w:r>
        <w:rPr>
          <w:spacing w:val="66"/>
          <w:w w:val="150"/>
          <w:sz w:val="24"/>
        </w:rPr>
        <w:t xml:space="preserve"> </w:t>
      </w:r>
      <w:r>
        <w:rPr>
          <w:sz w:val="24"/>
        </w:rPr>
        <w:t>контрастов</w:t>
      </w:r>
      <w:r>
        <w:rPr>
          <w:spacing w:val="71"/>
          <w:w w:val="150"/>
          <w:sz w:val="24"/>
        </w:rPr>
        <w:t xml:space="preserve"> </w:t>
      </w:r>
      <w:r>
        <w:rPr>
          <w:sz w:val="24"/>
        </w:rPr>
        <w:t>в</w:t>
      </w:r>
      <w:r>
        <w:rPr>
          <w:spacing w:val="68"/>
          <w:w w:val="150"/>
          <w:sz w:val="24"/>
        </w:rPr>
        <w:t xml:space="preserve"> </w:t>
      </w:r>
      <w:r>
        <w:rPr>
          <w:sz w:val="24"/>
        </w:rPr>
        <w:t>социально-экономических</w:t>
      </w:r>
      <w:r>
        <w:rPr>
          <w:spacing w:val="70"/>
          <w:w w:val="150"/>
          <w:sz w:val="24"/>
        </w:rPr>
        <w:t xml:space="preserve"> </w:t>
      </w:r>
      <w:r>
        <w:rPr>
          <w:sz w:val="24"/>
        </w:rPr>
        <w:t>показателях</w:t>
      </w:r>
      <w:r>
        <w:rPr>
          <w:spacing w:val="71"/>
          <w:w w:val="150"/>
          <w:sz w:val="24"/>
        </w:rPr>
        <w:t xml:space="preserve"> </w:t>
      </w:r>
      <w:r>
        <w:rPr>
          <w:sz w:val="24"/>
        </w:rPr>
        <w:t>между</w:t>
      </w:r>
      <w:r>
        <w:rPr>
          <w:spacing w:val="66"/>
          <w:w w:val="150"/>
          <w:sz w:val="24"/>
        </w:rPr>
        <w:t xml:space="preserve"> </w:t>
      </w:r>
      <w:r>
        <w:rPr>
          <w:spacing w:val="-2"/>
          <w:sz w:val="24"/>
        </w:rPr>
        <w:t>столичными</w:t>
      </w:r>
    </w:p>
    <w:p w:rsidR="00336F6E" w:rsidRDefault="00336F6E">
      <w:pPr>
        <w:pStyle w:val="a5"/>
        <w:rPr>
          <w:sz w:val="24"/>
        </w:rPr>
        <w:sectPr w:rsidR="00336F6E">
          <w:pgSz w:w="11920" w:h="16850"/>
          <w:pgMar w:top="1360" w:right="850" w:bottom="1160" w:left="850" w:header="0" w:footer="963" w:gutter="0"/>
          <w:cols w:space="720"/>
        </w:sectPr>
      </w:pPr>
    </w:p>
    <w:p w:rsidR="00336F6E" w:rsidRDefault="001D7343">
      <w:pPr>
        <w:pStyle w:val="a3"/>
        <w:spacing w:before="73"/>
      </w:pPr>
      <w:r>
        <w:lastRenderedPageBreak/>
        <w:t>районами</w:t>
      </w:r>
      <w:r>
        <w:rPr>
          <w:spacing w:val="-7"/>
        </w:rPr>
        <w:t xml:space="preserve"> </w:t>
      </w:r>
      <w:r>
        <w:t>и</w:t>
      </w:r>
      <w:r>
        <w:rPr>
          <w:spacing w:val="-5"/>
        </w:rPr>
        <w:t xml:space="preserve"> </w:t>
      </w:r>
      <w:r>
        <w:t>периферией</w:t>
      </w:r>
      <w:r>
        <w:rPr>
          <w:spacing w:val="-4"/>
        </w:rPr>
        <w:t xml:space="preserve"> </w:t>
      </w:r>
      <w:r>
        <w:t>стран</w:t>
      </w:r>
      <w:r>
        <w:rPr>
          <w:spacing w:val="-5"/>
        </w:rPr>
        <w:t xml:space="preserve"> </w:t>
      </w:r>
      <w:r>
        <w:t>Восточной</w:t>
      </w:r>
      <w:r>
        <w:rPr>
          <w:spacing w:val="-4"/>
        </w:rPr>
        <w:t xml:space="preserve"> </w:t>
      </w:r>
      <w:r>
        <w:rPr>
          <w:spacing w:val="-2"/>
        </w:rPr>
        <w:t>Европы.</w:t>
      </w:r>
    </w:p>
    <w:p w:rsidR="00336F6E" w:rsidRDefault="001D7343">
      <w:pPr>
        <w:pStyle w:val="a3"/>
        <w:spacing w:before="41"/>
        <w:ind w:left="938"/>
      </w:pPr>
      <w:r>
        <w:t>Раздел</w:t>
      </w:r>
      <w:r>
        <w:rPr>
          <w:spacing w:val="-3"/>
        </w:rPr>
        <w:t xml:space="preserve"> </w:t>
      </w:r>
      <w:r>
        <w:t>8.</w:t>
      </w:r>
      <w:r>
        <w:rPr>
          <w:spacing w:val="-2"/>
        </w:rPr>
        <w:t xml:space="preserve"> </w:t>
      </w:r>
      <w:r>
        <w:t>Северная</w:t>
      </w:r>
      <w:r>
        <w:rPr>
          <w:spacing w:val="-2"/>
        </w:rPr>
        <w:t xml:space="preserve"> Америка.</w:t>
      </w:r>
    </w:p>
    <w:p w:rsidR="00336F6E" w:rsidRDefault="001D7343">
      <w:pPr>
        <w:pStyle w:val="a3"/>
        <w:spacing w:before="41" w:line="278" w:lineRule="auto"/>
        <w:ind w:left="938" w:right="236"/>
      </w:pPr>
      <w:r>
        <w:t>Тема 1. Политико- и экономико-географическое положение США и Канады. Североамериканский регион: географические, исторические, культурные, социальные,</w:t>
      </w:r>
    </w:p>
    <w:p w:rsidR="00336F6E" w:rsidRDefault="001D7343">
      <w:pPr>
        <w:pStyle w:val="a3"/>
        <w:spacing w:line="276" w:lineRule="auto"/>
        <w:ind w:right="231"/>
      </w:pPr>
      <w:r>
        <w:t>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336F6E" w:rsidRDefault="001D7343">
      <w:pPr>
        <w:spacing w:line="276" w:lineRule="auto"/>
        <w:ind w:left="230" w:right="224" w:firstLine="708"/>
        <w:jc w:val="both"/>
        <w:rPr>
          <w:sz w:val="24"/>
        </w:rPr>
      </w:pPr>
      <w:r>
        <w:rPr>
          <w:sz w:val="24"/>
        </w:rPr>
        <w:t xml:space="preserve">США: состав и размеры территории, численность населения. </w:t>
      </w:r>
      <w:r>
        <w:rPr>
          <w:i/>
          <w:sz w:val="24"/>
        </w:rPr>
        <w:t xml:space="preserve">Основные этапы формирования государственной территории США. Аляска — полуэксклав территории США. Морские и сухопутные границы, наличие двух океанских фронтов как благоприятный фактор развития. Характеристика сухопутных границ, обеспечивающих удобство экономических связей с Канадой и Мексикой. Особенности политической географии США. </w:t>
      </w:r>
      <w:r>
        <w:rPr>
          <w:sz w:val="24"/>
        </w:rPr>
        <w:t>Государственное устройство США, административно-территориальное деление. Проблема взаимоотношений США с Россией.</w:t>
      </w:r>
    </w:p>
    <w:p w:rsidR="00336F6E" w:rsidRDefault="001D7343">
      <w:pPr>
        <w:spacing w:line="276" w:lineRule="auto"/>
        <w:ind w:left="230" w:right="227" w:firstLine="708"/>
        <w:jc w:val="both"/>
        <w:rPr>
          <w:i/>
          <w:sz w:val="24"/>
        </w:rPr>
      </w:pPr>
      <w:r>
        <w:rPr>
          <w:sz w:val="24"/>
        </w:rPr>
        <w:t>Политико- и экономико-географическое положение Канады — одной из</w:t>
      </w:r>
      <w:r>
        <w:rPr>
          <w:spacing w:val="-3"/>
          <w:sz w:val="24"/>
        </w:rPr>
        <w:t xml:space="preserve"> </w:t>
      </w:r>
      <w:r>
        <w:rPr>
          <w:sz w:val="24"/>
        </w:rPr>
        <w:t xml:space="preserve">наиболее экономически развитых стран мира, члена группы G7. Состав и размеры территории, численность населения. </w:t>
      </w:r>
      <w:r>
        <w:rPr>
          <w:i/>
          <w:sz w:val="24"/>
        </w:rPr>
        <w:t>Исторические особенности формирования территории, государственного, политико-административного устройства и населения современной Канады. Канада как страна Содружества, формально возглавляемая британским монархом.</w:t>
      </w:r>
    </w:p>
    <w:p w:rsidR="00336F6E" w:rsidRDefault="001D7343">
      <w:pPr>
        <w:pStyle w:val="a3"/>
        <w:spacing w:line="276" w:lineRule="auto"/>
        <w:ind w:right="228" w:firstLine="708"/>
      </w:pPr>
      <w: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336F6E" w:rsidRDefault="001D7343">
      <w:pPr>
        <w:pStyle w:val="a3"/>
        <w:ind w:left="938"/>
      </w:pPr>
      <w:r>
        <w:t>Практические</w:t>
      </w:r>
      <w:r>
        <w:rPr>
          <w:spacing w:val="-6"/>
        </w:rPr>
        <w:t xml:space="preserve"> </w:t>
      </w:r>
      <w:r>
        <w:rPr>
          <w:spacing w:val="-2"/>
        </w:rPr>
        <w:t>работы.</w:t>
      </w:r>
    </w:p>
    <w:p w:rsidR="00336F6E" w:rsidRDefault="001D7343">
      <w:pPr>
        <w:pStyle w:val="a5"/>
        <w:numPr>
          <w:ilvl w:val="0"/>
          <w:numId w:val="63"/>
        </w:numPr>
        <w:tabs>
          <w:tab w:val="left" w:pos="1177"/>
        </w:tabs>
        <w:spacing w:before="37" w:line="278" w:lineRule="auto"/>
        <w:ind w:right="228" w:firstLine="708"/>
        <w:jc w:val="both"/>
        <w:rPr>
          <w:sz w:val="24"/>
        </w:rPr>
      </w:pPr>
      <w:r>
        <w:rPr>
          <w:sz w:val="24"/>
        </w:rPr>
        <w:t xml:space="preserve">Определение штатов США с наиболее благоприятным экономико-географическим </w:t>
      </w:r>
      <w:r>
        <w:rPr>
          <w:spacing w:val="-2"/>
          <w:sz w:val="24"/>
        </w:rPr>
        <w:t>положением.</w:t>
      </w:r>
    </w:p>
    <w:p w:rsidR="00336F6E" w:rsidRDefault="001D7343">
      <w:pPr>
        <w:pStyle w:val="a5"/>
        <w:numPr>
          <w:ilvl w:val="0"/>
          <w:numId w:val="63"/>
        </w:numPr>
        <w:tabs>
          <w:tab w:val="left" w:pos="1177"/>
        </w:tabs>
        <w:spacing w:line="276" w:lineRule="auto"/>
        <w:ind w:left="938" w:right="962" w:firstLine="0"/>
        <w:jc w:val="both"/>
        <w:rPr>
          <w:sz w:val="24"/>
        </w:rPr>
      </w:pPr>
      <w:r>
        <w:rPr>
          <w:sz w:val="24"/>
        </w:rPr>
        <w:t>Комплексная</w:t>
      </w:r>
      <w:r>
        <w:rPr>
          <w:spacing w:val="-7"/>
          <w:sz w:val="24"/>
        </w:rPr>
        <w:t xml:space="preserve"> </w:t>
      </w:r>
      <w:r>
        <w:rPr>
          <w:sz w:val="24"/>
        </w:rPr>
        <w:t>характеристика</w:t>
      </w:r>
      <w:r>
        <w:rPr>
          <w:spacing w:val="-8"/>
          <w:sz w:val="24"/>
        </w:rPr>
        <w:t xml:space="preserve"> </w:t>
      </w:r>
      <w:r>
        <w:rPr>
          <w:sz w:val="24"/>
        </w:rPr>
        <w:t>экономико-географического</w:t>
      </w:r>
      <w:r>
        <w:rPr>
          <w:spacing w:val="-7"/>
          <w:sz w:val="24"/>
        </w:rPr>
        <w:t xml:space="preserve"> </w:t>
      </w:r>
      <w:r>
        <w:rPr>
          <w:sz w:val="24"/>
        </w:rPr>
        <w:t>положения</w:t>
      </w:r>
      <w:r>
        <w:rPr>
          <w:spacing w:val="-7"/>
          <w:sz w:val="24"/>
        </w:rPr>
        <w:t xml:space="preserve"> </w:t>
      </w:r>
      <w:r>
        <w:rPr>
          <w:sz w:val="24"/>
        </w:rPr>
        <w:t>Канады. Тема 2. Природно-ресурсный потенциал США.</w:t>
      </w:r>
    </w:p>
    <w:p w:rsidR="00336F6E" w:rsidRDefault="001D7343">
      <w:pPr>
        <w:spacing w:line="276" w:lineRule="auto"/>
        <w:ind w:left="230" w:right="225" w:firstLine="708"/>
        <w:jc w:val="both"/>
        <w:rPr>
          <w:sz w:val="24"/>
        </w:rPr>
      </w:pPr>
      <w:r>
        <w:rPr>
          <w:sz w:val="24"/>
        </w:rP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w:t>
      </w:r>
      <w:r>
        <w:rPr>
          <w:spacing w:val="-3"/>
          <w:sz w:val="24"/>
        </w:rPr>
        <w:t xml:space="preserve"> </w:t>
      </w:r>
      <w:r>
        <w:rPr>
          <w:sz w:val="24"/>
        </w:rPr>
        <w:t>проблемы</w:t>
      </w:r>
      <w:r>
        <w:rPr>
          <w:spacing w:val="-3"/>
          <w:sz w:val="24"/>
        </w:rPr>
        <w:t xml:space="preserve"> </w:t>
      </w:r>
      <w:r>
        <w:rPr>
          <w:sz w:val="24"/>
        </w:rPr>
        <w:t>в</w:t>
      </w:r>
      <w:r>
        <w:rPr>
          <w:spacing w:val="-4"/>
          <w:sz w:val="24"/>
        </w:rPr>
        <w:t xml:space="preserve"> </w:t>
      </w:r>
      <w:r>
        <w:rPr>
          <w:sz w:val="24"/>
        </w:rPr>
        <w:t>США</w:t>
      </w:r>
      <w:r>
        <w:rPr>
          <w:spacing w:val="-1"/>
          <w:sz w:val="24"/>
        </w:rPr>
        <w:t xml:space="preserve"> </w:t>
      </w:r>
      <w:r>
        <w:rPr>
          <w:sz w:val="24"/>
        </w:rPr>
        <w:t>— «сланцевая</w:t>
      </w:r>
      <w:r>
        <w:rPr>
          <w:spacing w:val="-3"/>
          <w:sz w:val="24"/>
        </w:rPr>
        <w:t xml:space="preserve"> </w:t>
      </w:r>
      <w:r>
        <w:rPr>
          <w:sz w:val="24"/>
        </w:rPr>
        <w:t>революция»,</w:t>
      </w:r>
      <w:r>
        <w:rPr>
          <w:spacing w:val="-3"/>
          <w:sz w:val="24"/>
        </w:rPr>
        <w:t xml:space="preserve"> </w:t>
      </w:r>
      <w:r>
        <w:rPr>
          <w:sz w:val="24"/>
        </w:rPr>
        <w:t>её</w:t>
      </w:r>
      <w:r>
        <w:rPr>
          <w:spacing w:val="-1"/>
          <w:sz w:val="24"/>
        </w:rPr>
        <w:t xml:space="preserve"> </w:t>
      </w:r>
      <w:r>
        <w:rPr>
          <w:sz w:val="24"/>
        </w:rPr>
        <w:t>успехи</w:t>
      </w:r>
      <w:r>
        <w:rPr>
          <w:spacing w:val="-5"/>
          <w:sz w:val="24"/>
        </w:rPr>
        <w:t xml:space="preserve"> </w:t>
      </w:r>
      <w:r>
        <w:rPr>
          <w:sz w:val="24"/>
        </w:rPr>
        <w:t>и неудачи.</w:t>
      </w:r>
      <w:r>
        <w:rPr>
          <w:spacing w:val="-3"/>
          <w:sz w:val="24"/>
        </w:rPr>
        <w:t xml:space="preserve"> </w:t>
      </w:r>
      <w:r>
        <w:rPr>
          <w:i/>
          <w:sz w:val="24"/>
        </w:rPr>
        <w:t xml:space="preserve">Технология добычи «сланцевых» нефти и газа — революция в повышении ресурсообеспеченности США углеводородным сырьём. </w:t>
      </w:r>
      <w:r>
        <w:rPr>
          <w:sz w:val="24"/>
        </w:rPr>
        <w:t>Разнообразие природных условий и ресурсов США — естественная база для развития многоотраслевого хозяйства.</w:t>
      </w:r>
      <w:r>
        <w:rPr>
          <w:spacing w:val="40"/>
          <w:sz w:val="24"/>
        </w:rPr>
        <w:t xml:space="preserve"> </w:t>
      </w:r>
      <w:r>
        <w:rPr>
          <w:sz w:val="24"/>
        </w:rPr>
        <w:t>Почвенно-климатические условия и водные ресурсы, обеспечивающие</w:t>
      </w:r>
      <w:r>
        <w:rPr>
          <w:spacing w:val="-1"/>
          <w:sz w:val="24"/>
        </w:rPr>
        <w:t xml:space="preserve"> </w:t>
      </w:r>
      <w:r>
        <w:rPr>
          <w:sz w:val="24"/>
        </w:rPr>
        <w:t>возможность возделывания культур умеренного и</w:t>
      </w:r>
      <w:r>
        <w:rPr>
          <w:spacing w:val="-1"/>
          <w:sz w:val="24"/>
        </w:rPr>
        <w:t xml:space="preserve"> </w:t>
      </w:r>
      <w:r>
        <w:rPr>
          <w:sz w:val="24"/>
        </w:rPr>
        <w:t xml:space="preserve">субтропического поясов. Водные проблемы Запада США. </w:t>
      </w:r>
      <w:r>
        <w:rPr>
          <w:i/>
          <w:sz w:val="24"/>
        </w:rPr>
        <w:t xml:space="preserve">Обширный земельный фонд, особенности его структуры по природным районам. Биологические ресурсы суши и моря. </w:t>
      </w:r>
      <w:r>
        <w:rPr>
          <w:sz w:val="24"/>
        </w:rPr>
        <w:t xml:space="preserve">Рекреационные ресурсы США. </w:t>
      </w:r>
      <w:r>
        <w:rPr>
          <w:i/>
          <w:sz w:val="24"/>
        </w:rPr>
        <w:t>Нерациональное в течение длительного времени использование природных богатств и последствия этого. Государственные мероприятия по</w:t>
      </w:r>
      <w:r>
        <w:rPr>
          <w:i/>
          <w:spacing w:val="-1"/>
          <w:sz w:val="24"/>
        </w:rPr>
        <w:t xml:space="preserve"> </w:t>
      </w:r>
      <w:r>
        <w:rPr>
          <w:i/>
          <w:sz w:val="24"/>
        </w:rPr>
        <w:t xml:space="preserve">регулированию природопользования. </w:t>
      </w:r>
      <w:r>
        <w:rPr>
          <w:sz w:val="24"/>
        </w:rPr>
        <w:t>Природно-ресурсные районы США.</w:t>
      </w:r>
    </w:p>
    <w:p w:rsidR="00336F6E" w:rsidRDefault="001D7343">
      <w:pPr>
        <w:pStyle w:val="a3"/>
        <w:ind w:left="938"/>
      </w:pPr>
      <w:r>
        <w:t>Практические</w:t>
      </w:r>
      <w:r>
        <w:rPr>
          <w:spacing w:val="-6"/>
        </w:rPr>
        <w:t xml:space="preserve"> </w:t>
      </w:r>
      <w:r>
        <w:rPr>
          <w:spacing w:val="-2"/>
        </w:rPr>
        <w:t>работы.</w:t>
      </w:r>
    </w:p>
    <w:p w:rsidR="00336F6E" w:rsidRDefault="001D7343">
      <w:pPr>
        <w:pStyle w:val="a5"/>
        <w:numPr>
          <w:ilvl w:val="0"/>
          <w:numId w:val="62"/>
        </w:numPr>
        <w:tabs>
          <w:tab w:val="left" w:pos="1177"/>
        </w:tabs>
        <w:spacing w:before="39" w:line="276" w:lineRule="auto"/>
        <w:ind w:right="236" w:firstLine="708"/>
        <w:jc w:val="both"/>
        <w:rPr>
          <w:sz w:val="24"/>
        </w:rPr>
      </w:pPr>
      <w:r>
        <w:rPr>
          <w:sz w:val="24"/>
        </w:rPr>
        <w:t xml:space="preserve">Хозяйственная оценка природных условий и ресурсов США по отдельным районам </w:t>
      </w:r>
      <w:r>
        <w:rPr>
          <w:spacing w:val="-2"/>
          <w:sz w:val="24"/>
        </w:rPr>
        <w:t>страны.</w:t>
      </w:r>
    </w:p>
    <w:p w:rsidR="00336F6E" w:rsidRDefault="001D7343">
      <w:pPr>
        <w:pStyle w:val="a5"/>
        <w:numPr>
          <w:ilvl w:val="0"/>
          <w:numId w:val="62"/>
        </w:numPr>
        <w:tabs>
          <w:tab w:val="left" w:pos="1177"/>
        </w:tabs>
        <w:spacing w:line="276" w:lineRule="auto"/>
        <w:ind w:left="938" w:right="933" w:firstLine="0"/>
        <w:jc w:val="both"/>
        <w:rPr>
          <w:sz w:val="24"/>
        </w:rPr>
      </w:pPr>
      <w:r>
        <w:rPr>
          <w:sz w:val="24"/>
        </w:rPr>
        <w:t>Выявление</w:t>
      </w:r>
      <w:r>
        <w:rPr>
          <w:spacing w:val="-5"/>
          <w:sz w:val="24"/>
        </w:rPr>
        <w:t xml:space="preserve"> </w:t>
      </w:r>
      <w:r>
        <w:rPr>
          <w:sz w:val="24"/>
        </w:rPr>
        <w:t>оптимальных</w:t>
      </w:r>
      <w:r>
        <w:rPr>
          <w:spacing w:val="-3"/>
          <w:sz w:val="24"/>
        </w:rPr>
        <w:t xml:space="preserve"> </w:t>
      </w:r>
      <w:r>
        <w:rPr>
          <w:sz w:val="24"/>
        </w:rPr>
        <w:t>сочетаний</w:t>
      </w:r>
      <w:r>
        <w:rPr>
          <w:spacing w:val="-4"/>
          <w:sz w:val="24"/>
        </w:rPr>
        <w:t xml:space="preserve"> </w:t>
      </w:r>
      <w:r>
        <w:rPr>
          <w:sz w:val="24"/>
        </w:rPr>
        <w:t>природных</w:t>
      </w:r>
      <w:r>
        <w:rPr>
          <w:spacing w:val="-3"/>
          <w:sz w:val="24"/>
        </w:rPr>
        <w:t xml:space="preserve"> </w:t>
      </w:r>
      <w:r>
        <w:rPr>
          <w:sz w:val="24"/>
        </w:rPr>
        <w:t>ресурсов</w:t>
      </w:r>
      <w:r>
        <w:rPr>
          <w:spacing w:val="-5"/>
          <w:sz w:val="24"/>
        </w:rPr>
        <w:t xml:space="preserve"> </w:t>
      </w:r>
      <w:r>
        <w:rPr>
          <w:sz w:val="24"/>
        </w:rPr>
        <w:t>на</w:t>
      </w:r>
      <w:r>
        <w:rPr>
          <w:spacing w:val="-5"/>
          <w:sz w:val="24"/>
        </w:rPr>
        <w:t xml:space="preserve"> </w:t>
      </w:r>
      <w:r>
        <w:rPr>
          <w:sz w:val="24"/>
        </w:rPr>
        <w:t>территории</w:t>
      </w:r>
      <w:r>
        <w:rPr>
          <w:spacing w:val="-4"/>
          <w:sz w:val="24"/>
        </w:rPr>
        <w:t xml:space="preserve"> </w:t>
      </w:r>
      <w:r>
        <w:rPr>
          <w:sz w:val="24"/>
        </w:rPr>
        <w:t>США. Тема 3. Население США.</w:t>
      </w:r>
    </w:p>
    <w:p w:rsidR="00336F6E" w:rsidRDefault="00336F6E">
      <w:pPr>
        <w:pStyle w:val="a5"/>
        <w:spacing w:line="276" w:lineRule="auto"/>
        <w:rPr>
          <w:sz w:val="24"/>
        </w:rPr>
        <w:sectPr w:rsidR="00336F6E">
          <w:pgSz w:w="11920" w:h="16850"/>
          <w:pgMar w:top="1360" w:right="850" w:bottom="1160" w:left="850" w:header="0" w:footer="963" w:gutter="0"/>
          <w:cols w:space="720"/>
        </w:sectPr>
      </w:pPr>
    </w:p>
    <w:p w:rsidR="00336F6E" w:rsidRDefault="001D7343">
      <w:pPr>
        <w:spacing w:before="73" w:line="276" w:lineRule="auto"/>
        <w:ind w:left="230" w:right="225" w:firstLine="708"/>
        <w:jc w:val="both"/>
        <w:rPr>
          <w:sz w:val="24"/>
        </w:rPr>
      </w:pPr>
      <w:r>
        <w:rPr>
          <w:sz w:val="24"/>
        </w:rPr>
        <w:lastRenderedPageBreak/>
        <w:t xml:space="preserve">Основные этапы формирования населения США в результате концентрации миграционных потоков из многих регионов мира. </w:t>
      </w:r>
      <w:r>
        <w:rPr>
          <w:i/>
          <w:sz w:val="24"/>
        </w:rPr>
        <w:t xml:space="preserve">Изменения в иммиграционной политике США в XX в. </w:t>
      </w:r>
      <w:r>
        <w:rPr>
          <w:sz w:val="24"/>
        </w:rPr>
        <w:t xml:space="preserve">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w:t>
      </w:r>
      <w:r>
        <w:rPr>
          <w:i/>
          <w:sz w:val="24"/>
        </w:rPr>
        <w:t xml:space="preserve">Современные формы расселения коренного населения США. Сокращение доли белого населения, связанные с этим социальные, политические и культурные проблемы. </w:t>
      </w:r>
      <w:r>
        <w:rPr>
          <w:sz w:val="24"/>
        </w:rPr>
        <w:t>Расовые проблемы в современных США. 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w:t>
      </w:r>
      <w:r>
        <w:rPr>
          <w:spacing w:val="80"/>
          <w:w w:val="150"/>
          <w:sz w:val="24"/>
        </w:rPr>
        <w:t xml:space="preserve">  </w:t>
      </w:r>
      <w:r>
        <w:rPr>
          <w:sz w:val="24"/>
        </w:rPr>
        <w:t>миграции</w:t>
      </w:r>
      <w:r>
        <w:rPr>
          <w:spacing w:val="80"/>
          <w:w w:val="150"/>
          <w:sz w:val="24"/>
        </w:rPr>
        <w:t xml:space="preserve">  </w:t>
      </w:r>
      <w:r>
        <w:rPr>
          <w:sz w:val="24"/>
        </w:rPr>
        <w:t>населения,</w:t>
      </w:r>
      <w:r>
        <w:rPr>
          <w:spacing w:val="80"/>
          <w:w w:val="150"/>
          <w:sz w:val="24"/>
        </w:rPr>
        <w:t xml:space="preserve">  </w:t>
      </w:r>
      <w:r>
        <w:rPr>
          <w:sz w:val="24"/>
        </w:rPr>
        <w:t>их</w:t>
      </w:r>
      <w:r>
        <w:rPr>
          <w:spacing w:val="80"/>
          <w:w w:val="150"/>
          <w:sz w:val="24"/>
        </w:rPr>
        <w:t xml:space="preserve">  </w:t>
      </w:r>
      <w:r>
        <w:rPr>
          <w:sz w:val="24"/>
        </w:rPr>
        <w:t>преобладающие</w:t>
      </w:r>
      <w:r>
        <w:rPr>
          <w:spacing w:val="80"/>
          <w:w w:val="150"/>
          <w:sz w:val="24"/>
        </w:rPr>
        <w:t xml:space="preserve">  </w:t>
      </w:r>
      <w:r>
        <w:rPr>
          <w:sz w:val="24"/>
        </w:rPr>
        <w:t>направления,</w:t>
      </w:r>
      <w:r>
        <w:rPr>
          <w:spacing w:val="80"/>
          <w:w w:val="150"/>
          <w:sz w:val="24"/>
        </w:rPr>
        <w:t xml:space="preserve">  </w:t>
      </w:r>
      <w:r>
        <w:rPr>
          <w:sz w:val="24"/>
        </w:rPr>
        <w:t>причины, их</w:t>
      </w:r>
      <w:r>
        <w:rPr>
          <w:spacing w:val="-1"/>
          <w:sz w:val="24"/>
        </w:rPr>
        <w:t xml:space="preserve"> </w:t>
      </w:r>
      <w:r>
        <w:rPr>
          <w:sz w:val="24"/>
        </w:rPr>
        <w:t xml:space="preserve">определяющие. США как страна городов и городского образа жизни. </w:t>
      </w:r>
      <w:r>
        <w:rPr>
          <w:i/>
          <w:sz w:val="24"/>
        </w:rPr>
        <w:t>Американский город, его планировка, социальная и этническая структура</w:t>
      </w:r>
      <w:r>
        <w:rPr>
          <w:sz w:val="24"/>
        </w:rPr>
        <w:t>. Преобладающие формы урбанизации, городские</w:t>
      </w:r>
      <w:r>
        <w:rPr>
          <w:spacing w:val="-3"/>
          <w:sz w:val="24"/>
        </w:rPr>
        <w:t xml:space="preserve"> </w:t>
      </w:r>
      <w:r>
        <w:rPr>
          <w:sz w:val="24"/>
        </w:rPr>
        <w:t>агломерации</w:t>
      </w:r>
      <w:r>
        <w:rPr>
          <w:spacing w:val="-4"/>
          <w:sz w:val="24"/>
        </w:rPr>
        <w:t xml:space="preserve"> </w:t>
      </w:r>
      <w:r>
        <w:rPr>
          <w:sz w:val="24"/>
        </w:rPr>
        <w:t>и</w:t>
      </w:r>
      <w:r>
        <w:rPr>
          <w:spacing w:val="-2"/>
          <w:sz w:val="24"/>
        </w:rPr>
        <w:t xml:space="preserve"> </w:t>
      </w:r>
      <w:r>
        <w:rPr>
          <w:sz w:val="24"/>
        </w:rPr>
        <w:t>мегалополисы,</w:t>
      </w:r>
      <w:r>
        <w:rPr>
          <w:spacing w:val="-2"/>
          <w:sz w:val="24"/>
        </w:rPr>
        <w:t xml:space="preserve"> </w:t>
      </w:r>
      <w:r>
        <w:rPr>
          <w:sz w:val="24"/>
        </w:rPr>
        <w:t>их роль</w:t>
      </w:r>
      <w:r>
        <w:rPr>
          <w:spacing w:val="-2"/>
          <w:sz w:val="24"/>
        </w:rPr>
        <w:t xml:space="preserve"> </w:t>
      </w:r>
      <w:r>
        <w:rPr>
          <w:sz w:val="24"/>
        </w:rPr>
        <w:t>в</w:t>
      </w:r>
      <w:r>
        <w:rPr>
          <w:spacing w:val="-3"/>
          <w:sz w:val="24"/>
        </w:rPr>
        <w:t xml:space="preserve"> </w:t>
      </w:r>
      <w:r>
        <w:rPr>
          <w:sz w:val="24"/>
        </w:rPr>
        <w:t>формировании</w:t>
      </w:r>
      <w:r>
        <w:rPr>
          <w:spacing w:val="-2"/>
          <w:sz w:val="24"/>
        </w:rPr>
        <w:t xml:space="preserve"> </w:t>
      </w:r>
      <w:r>
        <w:rPr>
          <w:sz w:val="24"/>
        </w:rPr>
        <w:t>территориальной</w:t>
      </w:r>
      <w:r>
        <w:rPr>
          <w:spacing w:val="-2"/>
          <w:sz w:val="24"/>
        </w:rPr>
        <w:t xml:space="preserve"> </w:t>
      </w:r>
      <w:r>
        <w:rPr>
          <w:sz w:val="24"/>
        </w:rPr>
        <w:t xml:space="preserve">структуры хозяйства. Субурбанизация и её последствия. </w:t>
      </w:r>
      <w:r>
        <w:rPr>
          <w:i/>
          <w:sz w:val="24"/>
        </w:rPr>
        <w:t xml:space="preserve">Возрастание роли малых и средних городов. Типы сельского расселения в различных районах страны. </w:t>
      </w:r>
      <w:r>
        <w:rPr>
          <w:sz w:val="24"/>
        </w:rPr>
        <w:t>Качество населения США, жизненные стандарты.</w:t>
      </w:r>
    </w:p>
    <w:p w:rsidR="00336F6E" w:rsidRDefault="001D7343">
      <w:pPr>
        <w:pStyle w:val="a3"/>
        <w:spacing w:before="1"/>
        <w:ind w:left="938"/>
      </w:pPr>
      <w:r>
        <w:t>Практические</w:t>
      </w:r>
      <w:r>
        <w:rPr>
          <w:spacing w:val="-6"/>
        </w:rPr>
        <w:t xml:space="preserve"> </w:t>
      </w:r>
      <w:r>
        <w:rPr>
          <w:spacing w:val="-2"/>
        </w:rPr>
        <w:t>работы.</w:t>
      </w:r>
    </w:p>
    <w:p w:rsidR="00336F6E" w:rsidRDefault="001D7343">
      <w:pPr>
        <w:pStyle w:val="a5"/>
        <w:numPr>
          <w:ilvl w:val="0"/>
          <w:numId w:val="61"/>
        </w:numPr>
        <w:tabs>
          <w:tab w:val="left" w:pos="1177"/>
        </w:tabs>
        <w:spacing w:before="41"/>
        <w:ind w:left="1177" w:hanging="239"/>
        <w:jc w:val="both"/>
        <w:rPr>
          <w:sz w:val="24"/>
        </w:rPr>
      </w:pPr>
      <w:r>
        <w:rPr>
          <w:sz w:val="24"/>
        </w:rPr>
        <w:t>Характеристика</w:t>
      </w:r>
      <w:r>
        <w:rPr>
          <w:spacing w:val="-6"/>
          <w:sz w:val="24"/>
        </w:rPr>
        <w:t xml:space="preserve"> </w:t>
      </w:r>
      <w:r>
        <w:rPr>
          <w:sz w:val="24"/>
        </w:rPr>
        <w:t>отдельных</w:t>
      </w:r>
      <w:r>
        <w:rPr>
          <w:spacing w:val="-3"/>
          <w:sz w:val="24"/>
        </w:rPr>
        <w:t xml:space="preserve"> </w:t>
      </w:r>
      <w:r>
        <w:rPr>
          <w:sz w:val="24"/>
        </w:rPr>
        <w:t>расовых</w:t>
      </w:r>
      <w:r>
        <w:rPr>
          <w:spacing w:val="-3"/>
          <w:sz w:val="24"/>
        </w:rPr>
        <w:t xml:space="preserve"> </w:t>
      </w:r>
      <w:r>
        <w:rPr>
          <w:sz w:val="24"/>
        </w:rPr>
        <w:t>и</w:t>
      </w:r>
      <w:r>
        <w:rPr>
          <w:spacing w:val="-4"/>
          <w:sz w:val="24"/>
        </w:rPr>
        <w:t xml:space="preserve"> </w:t>
      </w:r>
      <w:r>
        <w:rPr>
          <w:sz w:val="24"/>
        </w:rPr>
        <w:t>этнических</w:t>
      </w:r>
      <w:r>
        <w:rPr>
          <w:spacing w:val="-3"/>
          <w:sz w:val="24"/>
        </w:rPr>
        <w:t xml:space="preserve"> </w:t>
      </w:r>
      <w:r>
        <w:rPr>
          <w:sz w:val="24"/>
        </w:rPr>
        <w:t>групп</w:t>
      </w:r>
      <w:r>
        <w:rPr>
          <w:spacing w:val="-5"/>
          <w:sz w:val="24"/>
        </w:rPr>
        <w:t xml:space="preserve"> </w:t>
      </w:r>
      <w:r>
        <w:rPr>
          <w:sz w:val="24"/>
        </w:rPr>
        <w:t>населения</w:t>
      </w:r>
      <w:r>
        <w:rPr>
          <w:spacing w:val="-4"/>
          <w:sz w:val="24"/>
        </w:rPr>
        <w:t xml:space="preserve"> США.</w:t>
      </w:r>
    </w:p>
    <w:p w:rsidR="00336F6E" w:rsidRDefault="001D7343">
      <w:pPr>
        <w:pStyle w:val="a5"/>
        <w:numPr>
          <w:ilvl w:val="0"/>
          <w:numId w:val="61"/>
        </w:numPr>
        <w:tabs>
          <w:tab w:val="left" w:pos="1177"/>
        </w:tabs>
        <w:spacing w:before="43" w:line="276" w:lineRule="auto"/>
        <w:ind w:left="938" w:right="909" w:firstLine="0"/>
        <w:jc w:val="both"/>
        <w:rPr>
          <w:sz w:val="24"/>
        </w:rPr>
      </w:pPr>
      <w:r>
        <w:rPr>
          <w:sz w:val="24"/>
        </w:rPr>
        <w:t>Анализ</w:t>
      </w:r>
      <w:r>
        <w:rPr>
          <w:spacing w:val="-5"/>
          <w:sz w:val="24"/>
        </w:rPr>
        <w:t xml:space="preserve"> </w:t>
      </w:r>
      <w:r>
        <w:rPr>
          <w:sz w:val="24"/>
        </w:rPr>
        <w:t>размещения</w:t>
      </w:r>
      <w:r>
        <w:rPr>
          <w:spacing w:val="-7"/>
          <w:sz w:val="24"/>
        </w:rPr>
        <w:t xml:space="preserve"> </w:t>
      </w:r>
      <w:r>
        <w:rPr>
          <w:sz w:val="24"/>
        </w:rPr>
        <w:t>крупнейших</w:t>
      </w:r>
      <w:r>
        <w:rPr>
          <w:spacing w:val="-3"/>
          <w:sz w:val="24"/>
        </w:rPr>
        <w:t xml:space="preserve"> </w:t>
      </w:r>
      <w:r>
        <w:rPr>
          <w:sz w:val="24"/>
        </w:rPr>
        <w:t>городских</w:t>
      </w:r>
      <w:r>
        <w:rPr>
          <w:spacing w:val="-5"/>
          <w:sz w:val="24"/>
        </w:rPr>
        <w:t xml:space="preserve"> </w:t>
      </w:r>
      <w:r>
        <w:rPr>
          <w:sz w:val="24"/>
        </w:rPr>
        <w:t>агломераций</w:t>
      </w:r>
      <w:r>
        <w:rPr>
          <w:spacing w:val="-5"/>
          <w:sz w:val="24"/>
        </w:rPr>
        <w:t xml:space="preserve"> </w:t>
      </w:r>
      <w:r>
        <w:rPr>
          <w:sz w:val="24"/>
        </w:rPr>
        <w:t>по</w:t>
      </w:r>
      <w:r>
        <w:rPr>
          <w:spacing w:val="-5"/>
          <w:sz w:val="24"/>
        </w:rPr>
        <w:t xml:space="preserve"> </w:t>
      </w:r>
      <w:r>
        <w:rPr>
          <w:sz w:val="24"/>
        </w:rPr>
        <w:t>территории</w:t>
      </w:r>
      <w:r>
        <w:rPr>
          <w:spacing w:val="-5"/>
          <w:sz w:val="24"/>
        </w:rPr>
        <w:t xml:space="preserve"> </w:t>
      </w:r>
      <w:r>
        <w:rPr>
          <w:sz w:val="24"/>
        </w:rPr>
        <w:t>США. Тема 4. Хозяйство США.</w:t>
      </w:r>
    </w:p>
    <w:p w:rsidR="00336F6E" w:rsidRDefault="001D7343">
      <w:pPr>
        <w:spacing w:line="276" w:lineRule="auto"/>
        <w:ind w:left="230" w:right="226" w:firstLine="708"/>
        <w:jc w:val="both"/>
        <w:rPr>
          <w:i/>
          <w:sz w:val="24"/>
        </w:rPr>
      </w:pPr>
      <w:r>
        <w:rPr>
          <w:sz w:val="24"/>
        </w:rPr>
        <w:t xml:space="preserve">Место США в мировой экономике. Макроэкономические показатели развития США и их динамика. </w:t>
      </w:r>
      <w:r>
        <w:rPr>
          <w:i/>
          <w:sz w:val="24"/>
        </w:rPr>
        <w:t>Денежно-кредитная и налогово-бюджетная политика. Внешний долг США и проблема его реструктуризации. Роль доллара как мировой валюты, Бреттон-Вудская и Ямайская валютные системы. Федеральная резервная система США, её роль и территориальная структура. Конкуренция США на</w:t>
      </w:r>
      <w:r>
        <w:rPr>
          <w:i/>
          <w:spacing w:val="-1"/>
          <w:sz w:val="24"/>
        </w:rPr>
        <w:t xml:space="preserve"> </w:t>
      </w:r>
      <w:r>
        <w:rPr>
          <w:i/>
          <w:sz w:val="24"/>
        </w:rPr>
        <w:t>мировых рынках, «торговые войны» США с Китаем.</w:t>
      </w:r>
    </w:p>
    <w:p w:rsidR="00336F6E" w:rsidRDefault="001D7343">
      <w:pPr>
        <w:spacing w:line="276" w:lineRule="auto"/>
        <w:ind w:left="230" w:right="224" w:firstLine="708"/>
        <w:jc w:val="both"/>
        <w:rPr>
          <w:i/>
          <w:sz w:val="24"/>
        </w:rPr>
      </w:pPr>
      <w:r>
        <w:rPr>
          <w:sz w:val="24"/>
        </w:rPr>
        <w:t xml:space="preserve">Корпоративная география США, особенности размещения штаб-квартир крупнейших ТНК по территории страны. </w:t>
      </w:r>
      <w:r>
        <w:rPr>
          <w:i/>
          <w:sz w:val="24"/>
        </w:rPr>
        <w:t>Гиперспециализация отдельных промышленных и сельскохозяйственных ареалов как</w:t>
      </w:r>
      <w:r>
        <w:rPr>
          <w:i/>
          <w:spacing w:val="-1"/>
          <w:sz w:val="24"/>
        </w:rPr>
        <w:t xml:space="preserve"> </w:t>
      </w:r>
      <w:r>
        <w:rPr>
          <w:i/>
          <w:sz w:val="24"/>
        </w:rPr>
        <w:t>одна</w:t>
      </w:r>
      <w:r>
        <w:rPr>
          <w:i/>
          <w:spacing w:val="-1"/>
          <w:sz w:val="24"/>
        </w:rPr>
        <w:t xml:space="preserve"> </w:t>
      </w:r>
      <w:r>
        <w:rPr>
          <w:i/>
          <w:sz w:val="24"/>
        </w:rPr>
        <w:t>из</w:t>
      </w:r>
      <w:r>
        <w:rPr>
          <w:i/>
          <w:spacing w:val="-1"/>
          <w:sz w:val="24"/>
        </w:rPr>
        <w:t xml:space="preserve"> </w:t>
      </w:r>
      <w:r>
        <w:rPr>
          <w:i/>
          <w:sz w:val="24"/>
        </w:rPr>
        <w:t>характерных</w:t>
      </w:r>
      <w:r>
        <w:rPr>
          <w:i/>
          <w:spacing w:val="-2"/>
          <w:sz w:val="24"/>
        </w:rPr>
        <w:t xml:space="preserve"> </w:t>
      </w:r>
      <w:r>
        <w:rPr>
          <w:i/>
          <w:sz w:val="24"/>
        </w:rPr>
        <w:t>черт</w:t>
      </w:r>
      <w:r>
        <w:rPr>
          <w:i/>
          <w:spacing w:val="-2"/>
          <w:sz w:val="24"/>
        </w:rPr>
        <w:t xml:space="preserve"> </w:t>
      </w:r>
      <w:r>
        <w:rPr>
          <w:i/>
          <w:sz w:val="24"/>
        </w:rPr>
        <w:t>экономики</w:t>
      </w:r>
      <w:r>
        <w:rPr>
          <w:i/>
          <w:spacing w:val="-1"/>
          <w:sz w:val="24"/>
        </w:rPr>
        <w:t xml:space="preserve"> </w:t>
      </w:r>
      <w:r>
        <w:rPr>
          <w:i/>
          <w:sz w:val="24"/>
        </w:rPr>
        <w:t xml:space="preserve">США. </w:t>
      </w:r>
      <w:r>
        <w:rPr>
          <w:sz w:val="24"/>
        </w:rPr>
        <w:t xml:space="preserve">Наукоёмкость и инновационность хозяйства страны, география высокотехнологичных производств («хай- тек»). </w:t>
      </w:r>
      <w:r>
        <w:rPr>
          <w:i/>
          <w:sz w:val="24"/>
        </w:rPr>
        <w:t>Постфордизм (тойотизм) как преобладающая стратегия развития хозяйства США. Усиление интеграции США в мировую экономику, интенсификация обмена инвестициями.</w:t>
      </w:r>
    </w:p>
    <w:p w:rsidR="00336F6E" w:rsidRDefault="001D7343">
      <w:pPr>
        <w:pStyle w:val="a3"/>
        <w:spacing w:line="276" w:lineRule="auto"/>
        <w:ind w:right="226" w:firstLine="708"/>
      </w:pPr>
      <w:r>
        <w:t xml:space="preserve">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w:t>
      </w:r>
      <w:r>
        <w:rPr>
          <w:i/>
        </w:rPr>
        <w:t xml:space="preserve">Динамика площади сельскохозяйственных угодий. </w:t>
      </w:r>
      <w:r>
        <w:t>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336F6E" w:rsidRDefault="001D7343">
      <w:pPr>
        <w:pStyle w:val="a3"/>
        <w:spacing w:before="1" w:line="276" w:lineRule="auto"/>
        <w:ind w:right="234" w:firstLine="708"/>
      </w:pPr>
      <w: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336F6E" w:rsidRDefault="001D7343">
      <w:pPr>
        <w:pStyle w:val="a3"/>
        <w:spacing w:line="274" w:lineRule="exact"/>
        <w:ind w:left="938"/>
      </w:pPr>
      <w:r>
        <w:t>Вторичный</w:t>
      </w:r>
      <w:r>
        <w:rPr>
          <w:spacing w:val="37"/>
        </w:rPr>
        <w:t xml:space="preserve">  </w:t>
      </w:r>
      <w:r>
        <w:t>сектор</w:t>
      </w:r>
      <w:r>
        <w:rPr>
          <w:spacing w:val="38"/>
        </w:rPr>
        <w:t xml:space="preserve">  </w:t>
      </w:r>
      <w:r>
        <w:t>экономики</w:t>
      </w:r>
      <w:r>
        <w:rPr>
          <w:spacing w:val="38"/>
        </w:rPr>
        <w:t xml:space="preserve">  </w:t>
      </w:r>
      <w:r>
        <w:t>США.</w:t>
      </w:r>
      <w:r>
        <w:rPr>
          <w:spacing w:val="37"/>
        </w:rPr>
        <w:t xml:space="preserve">  </w:t>
      </w:r>
      <w:r>
        <w:t>Отраслевая</w:t>
      </w:r>
      <w:r>
        <w:rPr>
          <w:spacing w:val="37"/>
        </w:rPr>
        <w:t xml:space="preserve">  </w:t>
      </w:r>
      <w:r>
        <w:t>и</w:t>
      </w:r>
      <w:r>
        <w:rPr>
          <w:spacing w:val="38"/>
        </w:rPr>
        <w:t xml:space="preserve">  </w:t>
      </w:r>
      <w:r>
        <w:t>территориальная</w:t>
      </w:r>
      <w:r>
        <w:rPr>
          <w:spacing w:val="37"/>
        </w:rPr>
        <w:t xml:space="preserve">  </w:t>
      </w:r>
      <w:r>
        <w:rPr>
          <w:spacing w:val="-2"/>
        </w:rPr>
        <w:t>структура</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tabs>
          <w:tab w:val="left" w:pos="2678"/>
          <w:tab w:val="left" w:pos="4329"/>
          <w:tab w:val="left" w:pos="7208"/>
        </w:tabs>
        <w:spacing w:before="73" w:line="276" w:lineRule="auto"/>
        <w:ind w:left="230" w:right="225"/>
        <w:jc w:val="both"/>
        <w:rPr>
          <w:sz w:val="24"/>
        </w:rPr>
      </w:pPr>
      <w:r>
        <w:rPr>
          <w:sz w:val="24"/>
        </w:rPr>
        <w:lastRenderedPageBreak/>
        <w:t>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w:t>
      </w:r>
      <w:r>
        <w:rPr>
          <w:spacing w:val="40"/>
          <w:sz w:val="24"/>
        </w:rPr>
        <w:t xml:space="preserve"> </w:t>
      </w:r>
      <w:r>
        <w:rPr>
          <w:spacing w:val="-2"/>
          <w:sz w:val="24"/>
        </w:rPr>
        <w:t>машиностроения</w:t>
      </w:r>
      <w:r>
        <w:rPr>
          <w:sz w:val="24"/>
        </w:rPr>
        <w:tab/>
      </w:r>
      <w:r>
        <w:rPr>
          <w:spacing w:val="-2"/>
          <w:sz w:val="24"/>
        </w:rPr>
        <w:t>(включая</w:t>
      </w:r>
      <w:r>
        <w:rPr>
          <w:sz w:val="24"/>
        </w:rPr>
        <w:tab/>
      </w:r>
      <w:r>
        <w:rPr>
          <w:spacing w:val="-2"/>
          <w:sz w:val="24"/>
        </w:rPr>
        <w:t>автомобилестроение,</w:t>
      </w:r>
      <w:r>
        <w:rPr>
          <w:sz w:val="24"/>
        </w:rPr>
        <w:tab/>
      </w:r>
      <w:r>
        <w:rPr>
          <w:spacing w:val="-2"/>
          <w:sz w:val="24"/>
        </w:rPr>
        <w:t xml:space="preserve">авиаракетно-космическую, </w:t>
      </w:r>
      <w:r>
        <w:rPr>
          <w:sz w:val="24"/>
        </w:rPr>
        <w:t xml:space="preserve">электротехническую и электронную), химической (включая фармацевтическую), лесной, целлюлозно-бумажной, полиграфической, лёгкой и пищевой. </w:t>
      </w:r>
      <w:r>
        <w:rPr>
          <w:i/>
          <w:sz w:val="24"/>
        </w:rPr>
        <w:t>Влияние высоких технологий и инноваций на обрабатывающую промышленность США. Место обрабатывающей промышленности в</w:t>
      </w:r>
      <w:r>
        <w:rPr>
          <w:i/>
          <w:spacing w:val="-2"/>
          <w:sz w:val="24"/>
        </w:rPr>
        <w:t xml:space="preserve"> </w:t>
      </w:r>
      <w:r>
        <w:rPr>
          <w:i/>
          <w:sz w:val="24"/>
        </w:rPr>
        <w:t xml:space="preserve">агропромышленном и оборонно-промышленном комплексах. </w:t>
      </w:r>
      <w:r>
        <w:rPr>
          <w:sz w:val="24"/>
        </w:rPr>
        <w:t>Ведущие промышленные районы и центры обрабатывающей промышленности.</w:t>
      </w:r>
    </w:p>
    <w:p w:rsidR="00336F6E" w:rsidRDefault="001D7343">
      <w:pPr>
        <w:spacing w:before="1" w:line="276" w:lineRule="auto"/>
        <w:ind w:left="230" w:right="230" w:firstLine="708"/>
        <w:jc w:val="both"/>
        <w:rPr>
          <w:sz w:val="24"/>
        </w:rPr>
      </w:pPr>
      <w:r>
        <w:rPr>
          <w:sz w:val="24"/>
        </w:rPr>
        <w:t xml:space="preserve">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w:t>
      </w:r>
      <w:r>
        <w:rPr>
          <w:i/>
          <w:sz w:val="24"/>
        </w:rPr>
        <w:t xml:space="preserve">Трансконтинентальные магистрали и их роль в формировании опорного каркаса территории страны. </w:t>
      </w:r>
      <w:r>
        <w:rPr>
          <w:sz w:val="24"/>
        </w:rPr>
        <w:t>Воздушный транспорт США: ведущие аэропорты, авиакомпании, направления авиаперевозок.</w:t>
      </w:r>
    </w:p>
    <w:p w:rsidR="00336F6E" w:rsidRDefault="001D7343">
      <w:pPr>
        <w:spacing w:line="276" w:lineRule="auto"/>
        <w:ind w:left="230" w:right="226" w:firstLine="708"/>
        <w:jc w:val="both"/>
        <w:rPr>
          <w:sz w:val="24"/>
        </w:rPr>
      </w:pPr>
      <w:r>
        <w:rPr>
          <w:sz w:val="24"/>
        </w:rPr>
        <w:t xml:space="preserve">Сектор финансовых услуг США. </w:t>
      </w:r>
      <w:r>
        <w:rPr>
          <w:i/>
          <w:sz w:val="24"/>
        </w:rPr>
        <w:t>География</w:t>
      </w:r>
      <w:r>
        <w:rPr>
          <w:i/>
          <w:spacing w:val="-1"/>
          <w:sz w:val="24"/>
        </w:rPr>
        <w:t xml:space="preserve"> </w:t>
      </w:r>
      <w:r>
        <w:rPr>
          <w:i/>
          <w:sz w:val="24"/>
        </w:rPr>
        <w:t>размещения</w:t>
      </w:r>
      <w:r>
        <w:rPr>
          <w:i/>
          <w:spacing w:val="-1"/>
          <w:sz w:val="24"/>
        </w:rPr>
        <w:t xml:space="preserve"> </w:t>
      </w:r>
      <w:r>
        <w:rPr>
          <w:i/>
          <w:sz w:val="24"/>
        </w:rPr>
        <w:t>фондовых</w:t>
      </w:r>
      <w:r>
        <w:rPr>
          <w:i/>
          <w:spacing w:val="-1"/>
          <w:sz w:val="24"/>
        </w:rPr>
        <w:t xml:space="preserve"> </w:t>
      </w:r>
      <w:r>
        <w:rPr>
          <w:i/>
          <w:sz w:val="24"/>
        </w:rPr>
        <w:t>бирж и</w:t>
      </w:r>
      <w:r>
        <w:rPr>
          <w:i/>
          <w:spacing w:val="-1"/>
          <w:sz w:val="24"/>
        </w:rPr>
        <w:t xml:space="preserve"> </w:t>
      </w:r>
      <w:r>
        <w:rPr>
          <w:i/>
          <w:sz w:val="24"/>
        </w:rPr>
        <w:t xml:space="preserve">крупнейших коммерческих банков. Сектор профессиональных и деловых услуг. География розничной торговли. </w:t>
      </w:r>
      <w:r>
        <w:rPr>
          <w:sz w:val="24"/>
        </w:rPr>
        <w:t>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336F6E" w:rsidRDefault="001D7343">
      <w:pPr>
        <w:spacing w:line="276" w:lineRule="auto"/>
        <w:ind w:left="230" w:right="226" w:firstLine="708"/>
        <w:jc w:val="both"/>
        <w:rPr>
          <w:sz w:val="24"/>
        </w:rPr>
      </w:pPr>
      <w:r>
        <w:rPr>
          <w:sz w:val="24"/>
        </w:rPr>
        <w:t xml:space="preserve">Основные черты размещения науки и образования в стране. География технополисов и технопарков США. </w:t>
      </w:r>
      <w:r>
        <w:rPr>
          <w:i/>
          <w:sz w:val="24"/>
        </w:rPr>
        <w:t xml:space="preserve">Кремниевая долина в Калифорнии как удачный пример инновационной деятельности. </w:t>
      </w:r>
      <w:r>
        <w:rPr>
          <w:sz w:val="24"/>
        </w:rPr>
        <w:t xml:space="preserve">Роль и место США в мировых научных исследованиях. Космическая программа США. </w:t>
      </w:r>
      <w:r>
        <w:rPr>
          <w:i/>
          <w:sz w:val="24"/>
        </w:rPr>
        <w:t>Ареалы концентрации наиболее передовых и престижных университетов страны. Развитие информационно-коммуникационных технологий (ИКТ). США — родина Интернета и социальных сетей</w:t>
      </w:r>
      <w:r>
        <w:rPr>
          <w:sz w:val="24"/>
        </w:rPr>
        <w:t>.</w:t>
      </w:r>
    </w:p>
    <w:p w:rsidR="00336F6E" w:rsidRDefault="001D7343">
      <w:pPr>
        <w:pStyle w:val="a3"/>
        <w:spacing w:before="1" w:line="276" w:lineRule="auto"/>
        <w:ind w:right="227" w:firstLine="708"/>
      </w:pPr>
      <w: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336F6E" w:rsidRDefault="001D7343">
      <w:pPr>
        <w:pStyle w:val="a3"/>
        <w:spacing w:line="274" w:lineRule="exact"/>
        <w:ind w:left="938"/>
      </w:pPr>
      <w:r>
        <w:t>Практические</w:t>
      </w:r>
      <w:r>
        <w:rPr>
          <w:spacing w:val="-6"/>
        </w:rPr>
        <w:t xml:space="preserve"> </w:t>
      </w:r>
      <w:r>
        <w:rPr>
          <w:spacing w:val="-2"/>
        </w:rPr>
        <w:t>работы.</w:t>
      </w:r>
    </w:p>
    <w:p w:rsidR="00336F6E" w:rsidRDefault="001D7343">
      <w:pPr>
        <w:pStyle w:val="a5"/>
        <w:numPr>
          <w:ilvl w:val="0"/>
          <w:numId w:val="60"/>
        </w:numPr>
        <w:tabs>
          <w:tab w:val="left" w:pos="1177"/>
        </w:tabs>
        <w:spacing w:before="44" w:line="276" w:lineRule="auto"/>
        <w:ind w:right="234" w:firstLine="708"/>
        <w:jc w:val="both"/>
        <w:rPr>
          <w:sz w:val="24"/>
        </w:rPr>
      </w:pPr>
      <w:r>
        <w:rPr>
          <w:sz w:val="24"/>
        </w:rPr>
        <w:t>Характеристика отдельных отраслей обрабатывающей промышленности США по материалам учебной литературы и Интернета.</w:t>
      </w:r>
    </w:p>
    <w:p w:rsidR="00336F6E" w:rsidRDefault="001D7343">
      <w:pPr>
        <w:pStyle w:val="a5"/>
        <w:numPr>
          <w:ilvl w:val="0"/>
          <w:numId w:val="60"/>
        </w:numPr>
        <w:tabs>
          <w:tab w:val="left" w:pos="1177"/>
        </w:tabs>
        <w:spacing w:line="276" w:lineRule="auto"/>
        <w:ind w:right="223" w:firstLine="708"/>
        <w:jc w:val="both"/>
        <w:rPr>
          <w:sz w:val="24"/>
        </w:rPr>
      </w:pPr>
      <w:r>
        <w:rPr>
          <w:sz w:val="24"/>
        </w:rPr>
        <w:t xml:space="preserve">Экономико-географическая характеристика одного из штатов США (по выбору </w:t>
      </w:r>
      <w:r>
        <w:rPr>
          <w:spacing w:val="-2"/>
          <w:sz w:val="24"/>
        </w:rPr>
        <w:t>учащегося).</w:t>
      </w:r>
    </w:p>
    <w:p w:rsidR="00336F6E" w:rsidRDefault="001D7343">
      <w:pPr>
        <w:pStyle w:val="a5"/>
        <w:numPr>
          <w:ilvl w:val="0"/>
          <w:numId w:val="60"/>
        </w:numPr>
        <w:tabs>
          <w:tab w:val="left" w:pos="1177"/>
        </w:tabs>
        <w:spacing w:line="276" w:lineRule="auto"/>
        <w:ind w:left="938" w:right="1575" w:firstLine="0"/>
        <w:jc w:val="both"/>
        <w:rPr>
          <w:b/>
          <w:sz w:val="24"/>
        </w:rPr>
      </w:pPr>
      <w:r>
        <w:rPr>
          <w:sz w:val="24"/>
        </w:rPr>
        <w:t>Расчёт</w:t>
      </w:r>
      <w:r>
        <w:rPr>
          <w:spacing w:val="-4"/>
          <w:sz w:val="24"/>
        </w:rPr>
        <w:t xml:space="preserve"> </w:t>
      </w:r>
      <w:r>
        <w:rPr>
          <w:sz w:val="24"/>
        </w:rPr>
        <w:t>доли</w:t>
      </w:r>
      <w:r>
        <w:rPr>
          <w:spacing w:val="-3"/>
          <w:sz w:val="24"/>
        </w:rPr>
        <w:t xml:space="preserve"> </w:t>
      </w:r>
      <w:r>
        <w:rPr>
          <w:sz w:val="24"/>
        </w:rPr>
        <w:t>США</w:t>
      </w:r>
      <w:r>
        <w:rPr>
          <w:spacing w:val="-5"/>
          <w:sz w:val="24"/>
        </w:rPr>
        <w:t xml:space="preserve"> </w:t>
      </w:r>
      <w:r>
        <w:rPr>
          <w:sz w:val="24"/>
        </w:rPr>
        <w:t>в</w:t>
      </w:r>
      <w:r>
        <w:rPr>
          <w:spacing w:val="-5"/>
          <w:sz w:val="24"/>
        </w:rPr>
        <w:t xml:space="preserve"> </w:t>
      </w:r>
      <w:r>
        <w:rPr>
          <w:sz w:val="24"/>
        </w:rPr>
        <w:t>общемировых</w:t>
      </w:r>
      <w:r>
        <w:rPr>
          <w:spacing w:val="-2"/>
          <w:sz w:val="24"/>
        </w:rPr>
        <w:t xml:space="preserve"> </w:t>
      </w:r>
      <w:r>
        <w:rPr>
          <w:sz w:val="24"/>
        </w:rPr>
        <w:t>показателях</w:t>
      </w:r>
      <w:r>
        <w:rPr>
          <w:spacing w:val="-2"/>
          <w:sz w:val="24"/>
        </w:rPr>
        <w:t xml:space="preserve"> </w:t>
      </w:r>
      <w:r>
        <w:rPr>
          <w:sz w:val="24"/>
        </w:rPr>
        <w:t>ряда</w:t>
      </w:r>
      <w:r>
        <w:rPr>
          <w:spacing w:val="-5"/>
          <w:sz w:val="24"/>
        </w:rPr>
        <w:t xml:space="preserve"> </w:t>
      </w:r>
      <w:r>
        <w:rPr>
          <w:sz w:val="24"/>
        </w:rPr>
        <w:t>отраслей</w:t>
      </w:r>
      <w:r>
        <w:rPr>
          <w:spacing w:val="-6"/>
          <w:sz w:val="24"/>
        </w:rPr>
        <w:t xml:space="preserve"> </w:t>
      </w:r>
      <w:r>
        <w:rPr>
          <w:sz w:val="24"/>
        </w:rPr>
        <w:t>хозяйства. Тема 5. Экономические районы США</w:t>
      </w:r>
      <w:r>
        <w:rPr>
          <w:b/>
          <w:sz w:val="24"/>
        </w:rPr>
        <w:t>.</w:t>
      </w:r>
    </w:p>
    <w:p w:rsidR="00336F6E" w:rsidRDefault="001D7343">
      <w:pPr>
        <w:pStyle w:val="a3"/>
        <w:spacing w:line="276" w:lineRule="auto"/>
        <w:ind w:right="235" w:firstLine="708"/>
      </w:pPr>
      <w:r>
        <w:t>Полицентричность территориальной структуры хозяйства США. Экономическое районирование США: Северо-Восток, Средний Запад, Юг, Запад.</w:t>
      </w:r>
    </w:p>
    <w:p w:rsidR="00336F6E" w:rsidRDefault="001D7343">
      <w:pPr>
        <w:spacing w:line="276" w:lineRule="auto"/>
        <w:ind w:left="230" w:right="226" w:firstLine="708"/>
        <w:jc w:val="both"/>
        <w:rPr>
          <w:i/>
          <w:sz w:val="24"/>
        </w:rPr>
      </w:pPr>
      <w:r>
        <w:rPr>
          <w:sz w:val="24"/>
        </w:rPr>
        <w:t xml:space="preserve">Северо-Восток — историческое ядро государства, основные «ворота» иммиграции и внешнеторговой деятельности. </w:t>
      </w:r>
      <w:r>
        <w:rPr>
          <w:i/>
          <w:sz w:val="24"/>
        </w:rPr>
        <w:t xml:space="preserve">Сосредоточение разнообразной экономической и деловой деятельности в Приатлантическом мегалополисе. </w:t>
      </w:r>
      <w:r>
        <w:rPr>
          <w:sz w:val="24"/>
        </w:rPr>
        <w:t xml:space="preserve">Нью-Йорк как ведущий финансовый, политический, культурный и научный центр. </w:t>
      </w:r>
      <w:r>
        <w:rPr>
          <w:i/>
          <w:sz w:val="24"/>
        </w:rPr>
        <w:t>Другие крупные города этого мегалополиса: Бостон, Филадельфия, Вашингтон.</w:t>
      </w:r>
    </w:p>
    <w:p w:rsidR="00336F6E" w:rsidRDefault="001D7343">
      <w:pPr>
        <w:pStyle w:val="a3"/>
        <w:spacing w:line="276" w:lineRule="auto"/>
        <w:ind w:right="226" w:firstLine="708"/>
      </w:pPr>
      <w:r>
        <w:t>Средний Запад. Особенности экономико-географического положения, его</w:t>
      </w:r>
      <w:r>
        <w:rPr>
          <w:spacing w:val="-1"/>
        </w:rPr>
        <w:t xml:space="preserve"> </w:t>
      </w:r>
      <w:r>
        <w:t>влияние на специализацию района и рисунок размещения населения, промышленности и транспортной сети. Чикаго как культурный и научный центр.</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4" w:firstLine="708"/>
        <w:rPr>
          <w:i/>
        </w:rPr>
      </w:pPr>
      <w:r>
        <w:lastRenderedPageBreak/>
        <w:t>Юг. Особенности исторического развития Юга как района рабовладельческих плантаций.</w:t>
      </w:r>
      <w:r>
        <w:rPr>
          <w:spacing w:val="77"/>
        </w:rPr>
        <w:t xml:space="preserve">  </w:t>
      </w:r>
      <w:r>
        <w:t>Специализация</w:t>
      </w:r>
      <w:r>
        <w:rPr>
          <w:spacing w:val="77"/>
        </w:rPr>
        <w:t xml:space="preserve">  </w:t>
      </w:r>
      <w:r>
        <w:t>сельского</w:t>
      </w:r>
      <w:r>
        <w:rPr>
          <w:spacing w:val="76"/>
        </w:rPr>
        <w:t xml:space="preserve">  </w:t>
      </w:r>
      <w:r>
        <w:t>хозяйства,</w:t>
      </w:r>
      <w:r>
        <w:rPr>
          <w:spacing w:val="77"/>
        </w:rPr>
        <w:t xml:space="preserve">  </w:t>
      </w:r>
      <w:r>
        <w:t>особое</w:t>
      </w:r>
      <w:r>
        <w:rPr>
          <w:spacing w:val="77"/>
        </w:rPr>
        <w:t xml:space="preserve">  </w:t>
      </w:r>
      <w:r>
        <w:t>значение</w:t>
      </w:r>
      <w:r>
        <w:rPr>
          <w:spacing w:val="77"/>
        </w:rPr>
        <w:t xml:space="preserve">  </w:t>
      </w:r>
      <w:r>
        <w:t xml:space="preserve">животноводства и птицеводства, хлопководства. </w:t>
      </w:r>
      <w:r>
        <w:rPr>
          <w:i/>
        </w:rPr>
        <w:t>Курортное хозяйство Флориды.</w:t>
      </w:r>
    </w:p>
    <w:p w:rsidR="00336F6E" w:rsidRDefault="001D7343">
      <w:pPr>
        <w:spacing w:before="1" w:line="276" w:lineRule="auto"/>
        <w:ind w:left="230" w:right="224" w:firstLine="708"/>
        <w:jc w:val="both"/>
        <w:rPr>
          <w:i/>
          <w:sz w:val="24"/>
        </w:rPr>
      </w:pPr>
      <w:r>
        <w:rPr>
          <w:sz w:val="24"/>
        </w:rPr>
        <w:t>Запад. Самый молодой по времени освоения район США. Ярко выраженные</w:t>
      </w:r>
      <w:r>
        <w:rPr>
          <w:spacing w:val="40"/>
          <w:sz w:val="24"/>
        </w:rPr>
        <w:t xml:space="preserve"> </w:t>
      </w:r>
      <w:r>
        <w:rPr>
          <w:sz w:val="24"/>
        </w:rPr>
        <w:t xml:space="preserve">природные и хозяйственные различия между Приморскими и Горными штатами. </w:t>
      </w:r>
      <w:r>
        <w:rPr>
          <w:i/>
          <w:sz w:val="24"/>
        </w:rPr>
        <w:t xml:space="preserve">Мексикано- американская пограничная зона. </w:t>
      </w:r>
      <w:r>
        <w:rPr>
          <w:sz w:val="24"/>
        </w:rPr>
        <w:t>Тихоокеанский мегалополис и его</w:t>
      </w:r>
      <w:r>
        <w:rPr>
          <w:spacing w:val="-3"/>
          <w:sz w:val="24"/>
        </w:rPr>
        <w:t xml:space="preserve"> </w:t>
      </w:r>
      <w:r>
        <w:rPr>
          <w:sz w:val="24"/>
        </w:rPr>
        <w:t xml:space="preserve">крупнейшие центры. </w:t>
      </w:r>
      <w:r>
        <w:rPr>
          <w:i/>
          <w:sz w:val="24"/>
        </w:rPr>
        <w:t>Туристические потоки в национальные парки Запада США.</w:t>
      </w:r>
    </w:p>
    <w:p w:rsidR="00336F6E" w:rsidRDefault="001D7343">
      <w:pPr>
        <w:pStyle w:val="a3"/>
        <w:ind w:left="938"/>
      </w:pPr>
      <w:r>
        <w:t>Практические</w:t>
      </w:r>
      <w:r>
        <w:rPr>
          <w:spacing w:val="-6"/>
        </w:rPr>
        <w:t xml:space="preserve"> </w:t>
      </w:r>
      <w:r>
        <w:rPr>
          <w:spacing w:val="-2"/>
        </w:rPr>
        <w:t>работы.</w:t>
      </w:r>
    </w:p>
    <w:p w:rsidR="00336F6E" w:rsidRDefault="001D7343">
      <w:pPr>
        <w:pStyle w:val="a5"/>
        <w:numPr>
          <w:ilvl w:val="0"/>
          <w:numId w:val="59"/>
        </w:numPr>
        <w:tabs>
          <w:tab w:val="left" w:pos="1177"/>
        </w:tabs>
        <w:spacing w:before="41"/>
        <w:ind w:left="1177" w:hanging="239"/>
        <w:jc w:val="both"/>
        <w:rPr>
          <w:sz w:val="24"/>
        </w:rPr>
      </w:pPr>
      <w:r>
        <w:rPr>
          <w:sz w:val="24"/>
        </w:rPr>
        <w:t>Комплексная</w:t>
      </w:r>
      <w:r>
        <w:rPr>
          <w:spacing w:val="-6"/>
          <w:sz w:val="24"/>
        </w:rPr>
        <w:t xml:space="preserve"> </w:t>
      </w:r>
      <w:r>
        <w:rPr>
          <w:sz w:val="24"/>
        </w:rPr>
        <w:t>характеристика</w:t>
      </w:r>
      <w:r>
        <w:rPr>
          <w:spacing w:val="-5"/>
          <w:sz w:val="24"/>
        </w:rPr>
        <w:t xml:space="preserve"> </w:t>
      </w:r>
      <w:r>
        <w:rPr>
          <w:sz w:val="24"/>
        </w:rPr>
        <w:t>экономических</w:t>
      </w:r>
      <w:r>
        <w:rPr>
          <w:spacing w:val="-6"/>
          <w:sz w:val="24"/>
        </w:rPr>
        <w:t xml:space="preserve"> </w:t>
      </w:r>
      <w:r>
        <w:rPr>
          <w:sz w:val="24"/>
        </w:rPr>
        <w:t>районов</w:t>
      </w:r>
      <w:r>
        <w:rPr>
          <w:spacing w:val="-5"/>
          <w:sz w:val="24"/>
        </w:rPr>
        <w:t xml:space="preserve"> </w:t>
      </w:r>
      <w:r>
        <w:rPr>
          <w:spacing w:val="-4"/>
          <w:sz w:val="24"/>
        </w:rPr>
        <w:t>США.</w:t>
      </w:r>
    </w:p>
    <w:p w:rsidR="00336F6E" w:rsidRDefault="001D7343">
      <w:pPr>
        <w:pStyle w:val="a5"/>
        <w:numPr>
          <w:ilvl w:val="0"/>
          <w:numId w:val="59"/>
        </w:numPr>
        <w:tabs>
          <w:tab w:val="left" w:pos="1177"/>
        </w:tabs>
        <w:spacing w:before="41" w:line="276" w:lineRule="auto"/>
        <w:ind w:left="230" w:right="234" w:firstLine="708"/>
        <w:jc w:val="both"/>
        <w:rPr>
          <w:sz w:val="24"/>
        </w:rPr>
      </w:pPr>
      <w:r>
        <w:rPr>
          <w:sz w:val="24"/>
        </w:rPr>
        <w:t>Расчёт</w:t>
      </w:r>
      <w:r>
        <w:rPr>
          <w:spacing w:val="-2"/>
          <w:sz w:val="24"/>
        </w:rPr>
        <w:t xml:space="preserve"> </w:t>
      </w:r>
      <w:r>
        <w:rPr>
          <w:sz w:val="24"/>
        </w:rPr>
        <w:t>доли</w:t>
      </w:r>
      <w:r>
        <w:rPr>
          <w:spacing w:val="-1"/>
          <w:sz w:val="24"/>
        </w:rPr>
        <w:t xml:space="preserve"> </w:t>
      </w:r>
      <w:r>
        <w:rPr>
          <w:sz w:val="24"/>
        </w:rPr>
        <w:t>экономических районов</w:t>
      </w:r>
      <w:r>
        <w:rPr>
          <w:spacing w:val="-3"/>
          <w:sz w:val="24"/>
        </w:rPr>
        <w:t xml:space="preserve"> </w:t>
      </w:r>
      <w:r>
        <w:rPr>
          <w:sz w:val="24"/>
        </w:rPr>
        <w:t>США</w:t>
      </w:r>
      <w:r>
        <w:rPr>
          <w:spacing w:val="-3"/>
          <w:sz w:val="24"/>
        </w:rPr>
        <w:t xml:space="preserve"> </w:t>
      </w:r>
      <w:r>
        <w:rPr>
          <w:sz w:val="24"/>
        </w:rPr>
        <w:t>по</w:t>
      </w:r>
      <w:r>
        <w:rPr>
          <w:spacing w:val="-2"/>
          <w:sz w:val="24"/>
        </w:rPr>
        <w:t xml:space="preserve"> </w:t>
      </w:r>
      <w:r>
        <w:rPr>
          <w:sz w:val="24"/>
        </w:rPr>
        <w:t>ряду</w:t>
      </w:r>
      <w:r>
        <w:rPr>
          <w:spacing w:val="-7"/>
          <w:sz w:val="24"/>
        </w:rPr>
        <w:t xml:space="preserve"> </w:t>
      </w:r>
      <w:r>
        <w:rPr>
          <w:sz w:val="24"/>
        </w:rPr>
        <w:t>демографических,</w:t>
      </w:r>
      <w:r>
        <w:rPr>
          <w:spacing w:val="-2"/>
          <w:sz w:val="24"/>
        </w:rPr>
        <w:t xml:space="preserve"> </w:t>
      </w:r>
      <w:r>
        <w:rPr>
          <w:sz w:val="24"/>
        </w:rPr>
        <w:t>экономических и социальных показателей.</w:t>
      </w:r>
    </w:p>
    <w:p w:rsidR="00336F6E" w:rsidRDefault="001D7343">
      <w:pPr>
        <w:pStyle w:val="a3"/>
        <w:spacing w:before="1"/>
        <w:ind w:left="938"/>
      </w:pPr>
      <w:r>
        <w:t>Тема</w:t>
      </w:r>
      <w:r>
        <w:rPr>
          <w:spacing w:val="-3"/>
        </w:rPr>
        <w:t xml:space="preserve"> </w:t>
      </w:r>
      <w:r>
        <w:t>6.</w:t>
      </w:r>
      <w:r>
        <w:rPr>
          <w:spacing w:val="-1"/>
        </w:rPr>
        <w:t xml:space="preserve"> </w:t>
      </w:r>
      <w:r>
        <w:rPr>
          <w:spacing w:val="-2"/>
        </w:rPr>
        <w:t>Канада.</w:t>
      </w:r>
    </w:p>
    <w:p w:rsidR="00336F6E" w:rsidRDefault="001D7343">
      <w:pPr>
        <w:pStyle w:val="a3"/>
        <w:spacing w:before="42" w:line="276" w:lineRule="auto"/>
        <w:ind w:right="226" w:firstLine="708"/>
      </w:pPr>
      <w:r>
        <w:t xml:space="preserve">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w:t>
      </w:r>
      <w:r>
        <w:rPr>
          <w:i/>
        </w:rPr>
        <w:t xml:space="preserve">Недостаточная освоенность природных ресурсов из-за их малой доступности. </w:t>
      </w:r>
      <w:r>
        <w:t>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336F6E" w:rsidRDefault="001D7343">
      <w:pPr>
        <w:spacing w:line="276" w:lineRule="auto"/>
        <w:ind w:left="230" w:right="224" w:firstLine="708"/>
        <w:jc w:val="both"/>
        <w:rPr>
          <w:i/>
          <w:sz w:val="24"/>
        </w:rPr>
      </w:pPr>
      <w:r>
        <w:rPr>
          <w:sz w:val="24"/>
        </w:rPr>
        <w:t xml:space="preserve">Этнический состав населения как отражение истории формирования страны. </w:t>
      </w:r>
      <w:r>
        <w:rPr>
          <w:i/>
          <w:sz w:val="24"/>
        </w:rPr>
        <w:t xml:space="preserve">Сохранение высокой доли иммиграции в общем приросте населения. </w:t>
      </w:r>
      <w:r>
        <w:rPr>
          <w:sz w:val="24"/>
        </w:rPr>
        <w:t>Контрасты между</w:t>
      </w:r>
      <w:r>
        <w:rPr>
          <w:spacing w:val="40"/>
          <w:sz w:val="24"/>
        </w:rPr>
        <w:t xml:space="preserve"> </w:t>
      </w:r>
      <w:r>
        <w:rPr>
          <w:sz w:val="24"/>
        </w:rPr>
        <w:t xml:space="preserve">главной полосой расселения и Канадским Севером. </w:t>
      </w:r>
      <w:r>
        <w:rPr>
          <w:i/>
          <w:sz w:val="24"/>
        </w:rPr>
        <w:t>Формирование мегалополиса в полосе между Торонто и Монреалем. Высокий уровень урбанизации, крупные города и городские агломерации. Характер и направление внутренних миграций.</w:t>
      </w:r>
    </w:p>
    <w:p w:rsidR="00336F6E" w:rsidRDefault="001D7343">
      <w:pPr>
        <w:spacing w:line="276" w:lineRule="auto"/>
        <w:ind w:left="230" w:right="227" w:firstLine="708"/>
        <w:jc w:val="both"/>
        <w:rPr>
          <w:i/>
          <w:sz w:val="24"/>
        </w:rPr>
      </w:pPr>
      <w:r>
        <w:rPr>
          <w:sz w:val="24"/>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w:t>
      </w:r>
      <w:r>
        <w:rPr>
          <w:i/>
          <w:sz w:val="24"/>
        </w:rPr>
        <w:t>Влияние американского капитала на хозяйство Канады. Высокая доля сырьевых отраслей в</w:t>
      </w:r>
      <w:r>
        <w:rPr>
          <w:i/>
          <w:spacing w:val="40"/>
          <w:sz w:val="24"/>
        </w:rPr>
        <w:t xml:space="preserve"> </w:t>
      </w:r>
      <w:r>
        <w:rPr>
          <w:i/>
          <w:sz w:val="24"/>
        </w:rPr>
        <w:t xml:space="preserve">экономике. </w:t>
      </w:r>
      <w:r>
        <w:rPr>
          <w:sz w:val="24"/>
        </w:rPr>
        <w:t>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w:t>
      </w:r>
      <w:r>
        <w:rPr>
          <w:spacing w:val="40"/>
          <w:sz w:val="24"/>
        </w:rPr>
        <w:t xml:space="preserve"> </w:t>
      </w:r>
      <w:r>
        <w:rPr>
          <w:sz w:val="24"/>
        </w:rPr>
        <w:t xml:space="preserve">цветная металлургия. </w:t>
      </w:r>
      <w:r>
        <w:rPr>
          <w:i/>
          <w:sz w:val="24"/>
        </w:rPr>
        <w:t xml:space="preserve">Машиностроительный комплекс: преобладание транспортного, сельскохозяйственного и энергетического машиностроения, рост новейших наукоёмких производств. Лесопромышленный комплекс. </w:t>
      </w:r>
      <w:r>
        <w:rPr>
          <w:sz w:val="24"/>
        </w:rPr>
        <w:t xml:space="preserve">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r>
        <w:rPr>
          <w:i/>
          <w:sz w:val="24"/>
        </w:rPr>
        <w:t>Глубоководный водный путь по реке Святого Лаврентия.</w:t>
      </w:r>
    </w:p>
    <w:p w:rsidR="00336F6E" w:rsidRDefault="001D7343">
      <w:pPr>
        <w:pStyle w:val="a3"/>
        <w:spacing w:before="1" w:line="276" w:lineRule="auto"/>
        <w:ind w:right="229" w:firstLine="708"/>
        <w:rPr>
          <w:i/>
        </w:rPr>
      </w:pPr>
      <w: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w:t>
      </w:r>
      <w:r>
        <w:rPr>
          <w:spacing w:val="80"/>
        </w:rPr>
        <w:t xml:space="preserve"> </w:t>
      </w:r>
      <w:r>
        <w:t xml:space="preserve">с США. Главные направления региональной политики. Экономические районы Канады. </w:t>
      </w:r>
      <w:r>
        <w:rPr>
          <w:i/>
        </w:rPr>
        <w:t>Стратегия и проблемы освоения Зоны Севера в Канаде.</w:t>
      </w:r>
    </w:p>
    <w:p w:rsidR="00336F6E" w:rsidRDefault="001D7343">
      <w:pPr>
        <w:pStyle w:val="a3"/>
        <w:ind w:left="938"/>
      </w:pPr>
      <w:r>
        <w:t>Практические</w:t>
      </w:r>
      <w:r>
        <w:rPr>
          <w:spacing w:val="-6"/>
        </w:rPr>
        <w:t xml:space="preserve"> </w:t>
      </w:r>
      <w:r>
        <w:rPr>
          <w:spacing w:val="-2"/>
        </w:rPr>
        <w:t>работы.</w:t>
      </w:r>
    </w:p>
    <w:p w:rsidR="00336F6E" w:rsidRDefault="001D7343">
      <w:pPr>
        <w:pStyle w:val="a5"/>
        <w:numPr>
          <w:ilvl w:val="0"/>
          <w:numId w:val="58"/>
        </w:numPr>
        <w:tabs>
          <w:tab w:val="left" w:pos="1177"/>
        </w:tabs>
        <w:spacing w:before="41"/>
        <w:ind w:left="1177" w:hanging="239"/>
        <w:jc w:val="both"/>
        <w:rPr>
          <w:sz w:val="24"/>
        </w:rPr>
      </w:pPr>
      <w:r>
        <w:rPr>
          <w:sz w:val="24"/>
        </w:rPr>
        <w:t>Хозяйственная</w:t>
      </w:r>
      <w:r>
        <w:rPr>
          <w:spacing w:val="-8"/>
          <w:sz w:val="24"/>
        </w:rPr>
        <w:t xml:space="preserve"> </w:t>
      </w:r>
      <w:r>
        <w:rPr>
          <w:sz w:val="24"/>
        </w:rPr>
        <w:t>оценка</w:t>
      </w:r>
      <w:r>
        <w:rPr>
          <w:spacing w:val="-7"/>
          <w:sz w:val="24"/>
        </w:rPr>
        <w:t xml:space="preserve"> </w:t>
      </w:r>
      <w:r>
        <w:rPr>
          <w:sz w:val="24"/>
        </w:rPr>
        <w:t>природно-ресурсного</w:t>
      </w:r>
      <w:r>
        <w:rPr>
          <w:spacing w:val="-5"/>
          <w:sz w:val="24"/>
        </w:rPr>
        <w:t xml:space="preserve"> </w:t>
      </w:r>
      <w:r>
        <w:rPr>
          <w:sz w:val="24"/>
        </w:rPr>
        <w:t>потенциала</w:t>
      </w:r>
      <w:r>
        <w:rPr>
          <w:spacing w:val="-6"/>
          <w:sz w:val="24"/>
        </w:rPr>
        <w:t xml:space="preserve"> </w:t>
      </w:r>
      <w:r>
        <w:rPr>
          <w:spacing w:val="-2"/>
          <w:sz w:val="24"/>
        </w:rPr>
        <w:t>Канады.</w:t>
      </w:r>
    </w:p>
    <w:p w:rsidR="00336F6E" w:rsidRDefault="001D7343">
      <w:pPr>
        <w:pStyle w:val="a5"/>
        <w:numPr>
          <w:ilvl w:val="0"/>
          <w:numId w:val="58"/>
        </w:numPr>
        <w:tabs>
          <w:tab w:val="left" w:pos="1177"/>
        </w:tabs>
        <w:spacing w:before="40"/>
        <w:ind w:left="1177" w:hanging="239"/>
        <w:jc w:val="both"/>
        <w:rPr>
          <w:sz w:val="24"/>
        </w:rPr>
      </w:pPr>
      <w:r>
        <w:rPr>
          <w:sz w:val="24"/>
        </w:rPr>
        <w:t>Географическая</w:t>
      </w:r>
      <w:r>
        <w:rPr>
          <w:spacing w:val="39"/>
          <w:sz w:val="24"/>
        </w:rPr>
        <w:t xml:space="preserve"> </w:t>
      </w:r>
      <w:r>
        <w:rPr>
          <w:sz w:val="24"/>
        </w:rPr>
        <w:t>характеристика</w:t>
      </w:r>
      <w:r>
        <w:rPr>
          <w:spacing w:val="40"/>
          <w:sz w:val="24"/>
        </w:rPr>
        <w:t xml:space="preserve"> </w:t>
      </w:r>
      <w:r>
        <w:rPr>
          <w:sz w:val="24"/>
        </w:rPr>
        <w:t>одной</w:t>
      </w:r>
      <w:r>
        <w:rPr>
          <w:spacing w:val="39"/>
          <w:sz w:val="24"/>
        </w:rPr>
        <w:t xml:space="preserve"> </w:t>
      </w:r>
      <w:r>
        <w:rPr>
          <w:sz w:val="24"/>
        </w:rPr>
        <w:t>из</w:t>
      </w:r>
      <w:r>
        <w:rPr>
          <w:spacing w:val="40"/>
          <w:sz w:val="24"/>
        </w:rPr>
        <w:t xml:space="preserve"> </w:t>
      </w:r>
      <w:r>
        <w:rPr>
          <w:sz w:val="24"/>
        </w:rPr>
        <w:t>отраслей</w:t>
      </w:r>
      <w:r>
        <w:rPr>
          <w:spacing w:val="42"/>
          <w:sz w:val="24"/>
        </w:rPr>
        <w:t xml:space="preserve"> </w:t>
      </w:r>
      <w:r>
        <w:rPr>
          <w:sz w:val="24"/>
        </w:rPr>
        <w:t>международной</w:t>
      </w:r>
      <w:r>
        <w:rPr>
          <w:spacing w:val="43"/>
          <w:sz w:val="24"/>
        </w:rPr>
        <w:t xml:space="preserve"> </w:t>
      </w:r>
      <w:r>
        <w:rPr>
          <w:spacing w:val="-2"/>
          <w:sz w:val="24"/>
        </w:rPr>
        <w:t>специализации</w:t>
      </w:r>
    </w:p>
    <w:p w:rsidR="00336F6E" w:rsidRDefault="00336F6E">
      <w:pPr>
        <w:pStyle w:val="a5"/>
        <w:rPr>
          <w:sz w:val="24"/>
        </w:rPr>
        <w:sectPr w:rsidR="00336F6E">
          <w:pgSz w:w="11920" w:h="16850"/>
          <w:pgMar w:top="1360" w:right="850" w:bottom="1160" w:left="850" w:header="0" w:footer="963" w:gutter="0"/>
          <w:cols w:space="720"/>
        </w:sectPr>
      </w:pPr>
    </w:p>
    <w:p w:rsidR="00336F6E" w:rsidRDefault="001D7343">
      <w:pPr>
        <w:pStyle w:val="a3"/>
        <w:spacing w:before="73"/>
        <w:jc w:val="left"/>
      </w:pPr>
      <w:r>
        <w:rPr>
          <w:spacing w:val="-2"/>
        </w:rPr>
        <w:lastRenderedPageBreak/>
        <w:t>Канады.</w:t>
      </w:r>
    </w:p>
    <w:p w:rsidR="00336F6E" w:rsidRDefault="001D7343">
      <w:pPr>
        <w:pStyle w:val="a3"/>
        <w:spacing w:before="41"/>
        <w:ind w:left="938"/>
        <w:jc w:val="left"/>
      </w:pPr>
      <w:r>
        <w:t>Раздел</w:t>
      </w:r>
      <w:r>
        <w:rPr>
          <w:spacing w:val="-2"/>
        </w:rPr>
        <w:t xml:space="preserve"> </w:t>
      </w:r>
      <w:r>
        <w:t>9.</w:t>
      </w:r>
      <w:r>
        <w:rPr>
          <w:spacing w:val="-2"/>
        </w:rPr>
        <w:t xml:space="preserve"> </w:t>
      </w:r>
      <w:r>
        <w:t>Латинская</w:t>
      </w:r>
      <w:r>
        <w:rPr>
          <w:spacing w:val="-1"/>
        </w:rPr>
        <w:t xml:space="preserve"> </w:t>
      </w:r>
      <w:r>
        <w:rPr>
          <w:spacing w:val="-2"/>
        </w:rPr>
        <w:t>Америка.</w:t>
      </w:r>
    </w:p>
    <w:p w:rsidR="00336F6E" w:rsidRDefault="001D7343">
      <w:pPr>
        <w:pStyle w:val="a3"/>
        <w:tabs>
          <w:tab w:val="left" w:pos="2803"/>
          <w:tab w:val="left" w:pos="3660"/>
          <w:tab w:val="left" w:pos="6335"/>
          <w:tab w:val="left" w:pos="6709"/>
          <w:tab w:val="left" w:pos="8611"/>
        </w:tabs>
        <w:spacing w:before="41" w:line="278" w:lineRule="auto"/>
        <w:ind w:left="938" w:right="227"/>
        <w:jc w:val="left"/>
      </w:pPr>
      <w:r>
        <w:t xml:space="preserve">Тема 1. Географическое положение и политическая карта Латинской Америки. </w:t>
      </w:r>
      <w:r>
        <w:rPr>
          <w:spacing w:val="-2"/>
        </w:rPr>
        <w:t>Специфические</w:t>
      </w:r>
      <w:r>
        <w:tab/>
      </w:r>
      <w:r>
        <w:rPr>
          <w:spacing w:val="-2"/>
        </w:rPr>
        <w:t>черты</w:t>
      </w:r>
      <w:r>
        <w:tab/>
      </w:r>
      <w:r>
        <w:rPr>
          <w:spacing w:val="-2"/>
        </w:rPr>
        <w:t>социально-культурного</w:t>
      </w:r>
      <w:r>
        <w:tab/>
      </w:r>
      <w:r>
        <w:rPr>
          <w:spacing w:val="-10"/>
        </w:rPr>
        <w:t>и</w:t>
      </w:r>
      <w:r>
        <w:tab/>
      </w:r>
      <w:r>
        <w:rPr>
          <w:spacing w:val="-2"/>
        </w:rPr>
        <w:t>экономического</w:t>
      </w:r>
      <w:r>
        <w:tab/>
      </w:r>
      <w:r>
        <w:rPr>
          <w:spacing w:val="-2"/>
        </w:rPr>
        <w:t>пространства</w:t>
      </w:r>
    </w:p>
    <w:p w:rsidR="00336F6E" w:rsidRDefault="001D7343">
      <w:pPr>
        <w:pStyle w:val="a3"/>
        <w:spacing w:line="276" w:lineRule="auto"/>
        <w:ind w:right="223"/>
        <w:rPr>
          <w:i/>
        </w:rPr>
      </w:pPr>
      <w:r>
        <w:t>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w:t>
      </w:r>
      <w:r>
        <w:rPr>
          <w:spacing w:val="40"/>
        </w:rPr>
        <w:t xml:space="preserve"> </w:t>
      </w:r>
      <w:r>
        <w:t xml:space="preserve">и политические основания выделения Латиноамериканского региона. </w:t>
      </w:r>
      <w:r>
        <w:rPr>
          <w:i/>
        </w:rPr>
        <w:t>Латиноамериканский культурный мир, его главные черты.</w:t>
      </w:r>
    </w:p>
    <w:p w:rsidR="00336F6E" w:rsidRDefault="001D7343">
      <w:pPr>
        <w:spacing w:line="276" w:lineRule="auto"/>
        <w:ind w:left="230" w:right="223" w:firstLine="708"/>
        <w:jc w:val="both"/>
        <w:rPr>
          <w:i/>
          <w:sz w:val="24"/>
        </w:rPr>
      </w:pPr>
      <w:r>
        <w:rPr>
          <w:sz w:val="24"/>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w:t>
      </w:r>
      <w:r>
        <w:rPr>
          <w:i/>
          <w:sz w:val="24"/>
        </w:rPr>
        <w:t xml:space="preserve">Колониальные и зависимые страны в субрегионе Вест-Индия. </w:t>
      </w:r>
      <w:r>
        <w:rPr>
          <w:sz w:val="24"/>
        </w:rPr>
        <w:t xml:space="preserve">Место Латиноамериканского региона в политической и экономической жизни современного мира. </w:t>
      </w:r>
      <w:r>
        <w:rPr>
          <w:i/>
          <w:sz w:val="24"/>
        </w:rPr>
        <w:t>Проблема политической нестабильности латиноамериканских стран, особый путь построения их</w:t>
      </w:r>
      <w:r>
        <w:rPr>
          <w:i/>
          <w:spacing w:val="-3"/>
          <w:sz w:val="24"/>
        </w:rPr>
        <w:t xml:space="preserve"> </w:t>
      </w:r>
      <w:r>
        <w:rPr>
          <w:i/>
          <w:sz w:val="24"/>
        </w:rPr>
        <w:t>государственности. Территориальные конфликты на пространстве региона. Роль столиц в государствах Латинской Америки, их гипертрофированное развитие.</w:t>
      </w:r>
    </w:p>
    <w:p w:rsidR="00336F6E" w:rsidRDefault="001D7343">
      <w:pPr>
        <w:pStyle w:val="a3"/>
        <w:ind w:left="938"/>
      </w:pPr>
      <w:r>
        <w:t>Практические</w:t>
      </w:r>
      <w:r>
        <w:rPr>
          <w:spacing w:val="-6"/>
        </w:rPr>
        <w:t xml:space="preserve"> </w:t>
      </w:r>
      <w:r>
        <w:rPr>
          <w:spacing w:val="-2"/>
        </w:rPr>
        <w:t>работы.</w:t>
      </w:r>
    </w:p>
    <w:p w:rsidR="00336F6E" w:rsidRDefault="001D7343">
      <w:pPr>
        <w:pStyle w:val="a5"/>
        <w:numPr>
          <w:ilvl w:val="0"/>
          <w:numId w:val="57"/>
        </w:numPr>
        <w:tabs>
          <w:tab w:val="left" w:pos="1177"/>
        </w:tabs>
        <w:spacing w:before="38"/>
        <w:ind w:left="1177" w:hanging="239"/>
        <w:jc w:val="both"/>
        <w:rPr>
          <w:sz w:val="24"/>
        </w:rPr>
      </w:pPr>
      <w:r>
        <w:rPr>
          <w:sz w:val="24"/>
        </w:rPr>
        <w:t>Характеристика</w:t>
      </w:r>
      <w:r>
        <w:rPr>
          <w:spacing w:val="-6"/>
          <w:sz w:val="24"/>
        </w:rPr>
        <w:t xml:space="preserve"> </w:t>
      </w:r>
      <w:r>
        <w:rPr>
          <w:sz w:val="24"/>
        </w:rPr>
        <w:t>политической</w:t>
      </w:r>
      <w:r>
        <w:rPr>
          <w:spacing w:val="-5"/>
          <w:sz w:val="24"/>
        </w:rPr>
        <w:t xml:space="preserve"> </w:t>
      </w:r>
      <w:r>
        <w:rPr>
          <w:sz w:val="24"/>
        </w:rPr>
        <w:t>карты</w:t>
      </w:r>
      <w:r>
        <w:rPr>
          <w:spacing w:val="-5"/>
          <w:sz w:val="24"/>
        </w:rPr>
        <w:t xml:space="preserve"> </w:t>
      </w:r>
      <w:r>
        <w:rPr>
          <w:sz w:val="24"/>
        </w:rPr>
        <w:t>Латинской</w:t>
      </w:r>
      <w:r>
        <w:rPr>
          <w:spacing w:val="-5"/>
          <w:sz w:val="24"/>
        </w:rPr>
        <w:t xml:space="preserve"> </w:t>
      </w:r>
      <w:r>
        <w:rPr>
          <w:spacing w:val="-2"/>
          <w:sz w:val="24"/>
        </w:rPr>
        <w:t>Америки.</w:t>
      </w:r>
    </w:p>
    <w:p w:rsidR="00336F6E" w:rsidRDefault="001D7343">
      <w:pPr>
        <w:pStyle w:val="a5"/>
        <w:numPr>
          <w:ilvl w:val="0"/>
          <w:numId w:val="57"/>
        </w:numPr>
        <w:tabs>
          <w:tab w:val="left" w:pos="1177"/>
        </w:tabs>
        <w:spacing w:before="41" w:line="276" w:lineRule="auto"/>
        <w:ind w:left="938" w:right="1733" w:firstLine="0"/>
        <w:jc w:val="both"/>
        <w:rPr>
          <w:sz w:val="24"/>
        </w:rPr>
      </w:pPr>
      <w:r>
        <w:rPr>
          <w:sz w:val="24"/>
        </w:rPr>
        <w:t>Построение</w:t>
      </w:r>
      <w:r>
        <w:rPr>
          <w:spacing w:val="-6"/>
          <w:sz w:val="24"/>
        </w:rPr>
        <w:t xml:space="preserve"> </w:t>
      </w:r>
      <w:r>
        <w:rPr>
          <w:sz w:val="24"/>
        </w:rPr>
        <w:t>графа,</w:t>
      </w:r>
      <w:r>
        <w:rPr>
          <w:spacing w:val="-5"/>
          <w:sz w:val="24"/>
        </w:rPr>
        <w:t xml:space="preserve"> </w:t>
      </w:r>
      <w:r>
        <w:rPr>
          <w:sz w:val="24"/>
        </w:rPr>
        <w:t>отражающего</w:t>
      </w:r>
      <w:r>
        <w:rPr>
          <w:spacing w:val="-5"/>
          <w:sz w:val="24"/>
        </w:rPr>
        <w:t xml:space="preserve"> </w:t>
      </w:r>
      <w:r>
        <w:rPr>
          <w:sz w:val="24"/>
        </w:rPr>
        <w:t>соседство</w:t>
      </w:r>
      <w:r>
        <w:rPr>
          <w:spacing w:val="-3"/>
          <w:sz w:val="24"/>
        </w:rPr>
        <w:t xml:space="preserve"> </w:t>
      </w:r>
      <w:r>
        <w:rPr>
          <w:sz w:val="24"/>
        </w:rPr>
        <w:t>стран</w:t>
      </w:r>
      <w:r>
        <w:rPr>
          <w:spacing w:val="-5"/>
          <w:sz w:val="24"/>
        </w:rPr>
        <w:t xml:space="preserve"> </w:t>
      </w:r>
      <w:r>
        <w:rPr>
          <w:sz w:val="24"/>
        </w:rPr>
        <w:t>Латинской</w:t>
      </w:r>
      <w:r>
        <w:rPr>
          <w:spacing w:val="-5"/>
          <w:sz w:val="24"/>
        </w:rPr>
        <w:t xml:space="preserve"> </w:t>
      </w:r>
      <w:r>
        <w:rPr>
          <w:sz w:val="24"/>
        </w:rPr>
        <w:t>Америки. Тема 2. Природно-ресурсный потенциал Латинской Америки.</w:t>
      </w:r>
    </w:p>
    <w:p w:rsidR="00336F6E" w:rsidRDefault="001D7343">
      <w:pPr>
        <w:spacing w:before="1" w:line="276" w:lineRule="auto"/>
        <w:ind w:left="230" w:right="225" w:firstLine="708"/>
        <w:jc w:val="both"/>
        <w:rPr>
          <w:i/>
          <w:sz w:val="24"/>
        </w:rPr>
      </w:pPr>
      <w:r>
        <w:rPr>
          <w:sz w:val="24"/>
        </w:rPr>
        <w:t xml:space="preserve">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w:t>
      </w:r>
      <w:r>
        <w:rPr>
          <w:i/>
          <w:sz w:val="24"/>
        </w:rPr>
        <w:t xml:space="preserve">Агроклиматический потенциал, его различия в пределах региона. </w:t>
      </w:r>
      <w:r>
        <w:rPr>
          <w:sz w:val="24"/>
        </w:rPr>
        <w:t xml:space="preserve">Минеральные и энергетические ресурсы, их недостаточная изученность и неравномерное размещение. </w:t>
      </w:r>
      <w:r>
        <w:rPr>
          <w:i/>
          <w:sz w:val="24"/>
        </w:rPr>
        <w:t xml:space="preserve">Важнейшие нефтегазоносные районы (шельф Мексиканского залива, озеро Маракайбо, морской шельф Бразилии, Эквадор, Аргентина). </w:t>
      </w:r>
      <w:r>
        <w:rPr>
          <w:sz w:val="24"/>
        </w:rPr>
        <w:t>Значительный гидроэнергетический потенциал рек региона. Богатство рудами чёрных, цветных и</w:t>
      </w:r>
      <w:r>
        <w:rPr>
          <w:spacing w:val="-3"/>
          <w:sz w:val="24"/>
        </w:rPr>
        <w:t xml:space="preserve"> </w:t>
      </w:r>
      <w:r>
        <w:rPr>
          <w:sz w:val="24"/>
        </w:rPr>
        <w:t xml:space="preserve">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r>
        <w:rPr>
          <w:i/>
          <w:sz w:val="24"/>
        </w:rPr>
        <w:t xml:space="preserve">Природно-рекреационные ресурсы. </w:t>
      </w:r>
      <w:r>
        <w:rPr>
          <w:sz w:val="24"/>
        </w:rPr>
        <w:t xml:space="preserve">Проблемы природопользования в регионе. </w:t>
      </w:r>
      <w:r>
        <w:rPr>
          <w:i/>
          <w:sz w:val="24"/>
        </w:rPr>
        <w:t>Проблема сохранения уникальных ландшафтов Амазонской низменности. Проблема затопления плодородных земель водохранилищами ГЭС.</w:t>
      </w:r>
    </w:p>
    <w:p w:rsidR="00336F6E" w:rsidRDefault="001D7343">
      <w:pPr>
        <w:pStyle w:val="a3"/>
        <w:spacing w:line="274" w:lineRule="exact"/>
        <w:ind w:left="938"/>
      </w:pPr>
      <w:r>
        <w:t>Практические</w:t>
      </w:r>
      <w:r>
        <w:rPr>
          <w:spacing w:val="-6"/>
        </w:rPr>
        <w:t xml:space="preserve"> </w:t>
      </w:r>
      <w:r>
        <w:rPr>
          <w:spacing w:val="-2"/>
        </w:rPr>
        <w:t>работы.</w:t>
      </w:r>
    </w:p>
    <w:p w:rsidR="00336F6E" w:rsidRDefault="001D7343">
      <w:pPr>
        <w:pStyle w:val="a5"/>
        <w:numPr>
          <w:ilvl w:val="0"/>
          <w:numId w:val="56"/>
        </w:numPr>
        <w:tabs>
          <w:tab w:val="left" w:pos="1177"/>
        </w:tabs>
        <w:spacing w:before="44" w:line="276" w:lineRule="auto"/>
        <w:ind w:right="230" w:firstLine="708"/>
        <w:jc w:val="both"/>
        <w:rPr>
          <w:sz w:val="24"/>
        </w:rPr>
      </w:pPr>
      <w:r>
        <w:rPr>
          <w:sz w:val="24"/>
        </w:rPr>
        <w:t>Сравнительная характеристика природно-ресурсного потенциала отдельных стран Латинской Америки.</w:t>
      </w:r>
    </w:p>
    <w:p w:rsidR="00336F6E" w:rsidRDefault="001D7343">
      <w:pPr>
        <w:pStyle w:val="a5"/>
        <w:numPr>
          <w:ilvl w:val="0"/>
          <w:numId w:val="56"/>
        </w:numPr>
        <w:tabs>
          <w:tab w:val="left" w:pos="1177"/>
        </w:tabs>
        <w:spacing w:line="276" w:lineRule="auto"/>
        <w:ind w:left="938" w:right="1254" w:firstLine="0"/>
        <w:jc w:val="both"/>
        <w:rPr>
          <w:sz w:val="24"/>
        </w:rPr>
      </w:pPr>
      <w:r>
        <w:rPr>
          <w:sz w:val="24"/>
        </w:rPr>
        <w:t>Расчёт</w:t>
      </w:r>
      <w:r>
        <w:rPr>
          <w:spacing w:val="-4"/>
          <w:sz w:val="24"/>
        </w:rPr>
        <w:t xml:space="preserve"> </w:t>
      </w:r>
      <w:r>
        <w:rPr>
          <w:sz w:val="24"/>
        </w:rPr>
        <w:t>доли</w:t>
      </w:r>
      <w:r>
        <w:rPr>
          <w:spacing w:val="-3"/>
          <w:sz w:val="24"/>
        </w:rPr>
        <w:t xml:space="preserve"> </w:t>
      </w:r>
      <w:r>
        <w:rPr>
          <w:sz w:val="24"/>
        </w:rPr>
        <w:t>Латинской</w:t>
      </w:r>
      <w:r>
        <w:rPr>
          <w:spacing w:val="-4"/>
          <w:sz w:val="24"/>
        </w:rPr>
        <w:t xml:space="preserve"> </w:t>
      </w:r>
      <w:r>
        <w:rPr>
          <w:sz w:val="24"/>
        </w:rPr>
        <w:t>Америки</w:t>
      </w:r>
      <w:r>
        <w:rPr>
          <w:spacing w:val="-4"/>
          <w:sz w:val="24"/>
        </w:rPr>
        <w:t xml:space="preserve"> </w:t>
      </w:r>
      <w:r>
        <w:rPr>
          <w:sz w:val="24"/>
        </w:rPr>
        <w:t>в</w:t>
      </w:r>
      <w:r>
        <w:rPr>
          <w:spacing w:val="-5"/>
          <w:sz w:val="24"/>
        </w:rPr>
        <w:t xml:space="preserve"> </w:t>
      </w:r>
      <w:r>
        <w:rPr>
          <w:sz w:val="24"/>
        </w:rPr>
        <w:t>запасах</w:t>
      </w:r>
      <w:r>
        <w:rPr>
          <w:spacing w:val="-2"/>
          <w:sz w:val="24"/>
        </w:rPr>
        <w:t xml:space="preserve"> </w:t>
      </w:r>
      <w:r>
        <w:rPr>
          <w:sz w:val="24"/>
        </w:rPr>
        <w:t>ряда</w:t>
      </w:r>
      <w:r>
        <w:rPr>
          <w:spacing w:val="-5"/>
          <w:sz w:val="24"/>
        </w:rPr>
        <w:t xml:space="preserve"> </w:t>
      </w:r>
      <w:r>
        <w:rPr>
          <w:sz w:val="24"/>
        </w:rPr>
        <w:t>видов</w:t>
      </w:r>
      <w:r>
        <w:rPr>
          <w:spacing w:val="-5"/>
          <w:sz w:val="24"/>
        </w:rPr>
        <w:t xml:space="preserve"> </w:t>
      </w:r>
      <w:r>
        <w:rPr>
          <w:sz w:val="24"/>
        </w:rPr>
        <w:t>минерального</w:t>
      </w:r>
      <w:r>
        <w:rPr>
          <w:spacing w:val="-4"/>
          <w:sz w:val="24"/>
        </w:rPr>
        <w:t xml:space="preserve"> </w:t>
      </w:r>
      <w:r>
        <w:rPr>
          <w:sz w:val="24"/>
        </w:rPr>
        <w:t>сырья. Тема 3. Население Латинской Америки.</w:t>
      </w:r>
    </w:p>
    <w:p w:rsidR="00336F6E" w:rsidRDefault="001D7343">
      <w:pPr>
        <w:spacing w:line="276" w:lineRule="auto"/>
        <w:ind w:left="230" w:right="227" w:firstLine="708"/>
        <w:jc w:val="both"/>
        <w:rPr>
          <w:i/>
          <w:sz w:val="24"/>
        </w:rPr>
      </w:pPr>
      <w:r>
        <w:rPr>
          <w:sz w:val="24"/>
        </w:rPr>
        <w:t xml:space="preserve">Особенности формирования современных латиноамериканских наций. </w:t>
      </w:r>
      <w:r>
        <w:rPr>
          <w:i/>
          <w:sz w:val="24"/>
        </w:rPr>
        <w:t>Основные</w:t>
      </w:r>
      <w:r>
        <w:rPr>
          <w:i/>
          <w:spacing w:val="40"/>
          <w:sz w:val="24"/>
        </w:rPr>
        <w:t xml:space="preserve"> </w:t>
      </w:r>
      <w:r>
        <w:rPr>
          <w:i/>
          <w:sz w:val="24"/>
        </w:rPr>
        <w:t xml:space="preserve">этапы иммиграции в регион. </w:t>
      </w:r>
      <w:r>
        <w:rPr>
          <w:sz w:val="24"/>
        </w:rPr>
        <w:t xml:space="preserve">Расовый, этнический, языковой и конфессиональный состав населения региона и отдельных стран. </w:t>
      </w:r>
      <w:r>
        <w:rPr>
          <w:i/>
          <w:sz w:val="24"/>
        </w:rPr>
        <w:t xml:space="preserve">Коренные народы: их роль в этническом составе населения отдельных стран. Кечуа и аймара как коренное население Андских государств. Культурное наследие и своеобразие Латинской Америки. </w:t>
      </w:r>
      <w:r>
        <w:rPr>
          <w:sz w:val="24"/>
        </w:rPr>
        <w:t>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w:t>
      </w:r>
      <w:r>
        <w:rPr>
          <w:spacing w:val="40"/>
          <w:sz w:val="24"/>
        </w:rPr>
        <w:t xml:space="preserve"> </w:t>
      </w:r>
      <w:r>
        <w:rPr>
          <w:sz w:val="24"/>
        </w:rPr>
        <w:t>и</w:t>
      </w:r>
      <w:r>
        <w:rPr>
          <w:spacing w:val="40"/>
          <w:sz w:val="24"/>
        </w:rPr>
        <w:t xml:space="preserve"> </w:t>
      </w:r>
      <w:r>
        <w:rPr>
          <w:sz w:val="24"/>
        </w:rPr>
        <w:t>возрастно-половой</w:t>
      </w:r>
      <w:r>
        <w:rPr>
          <w:spacing w:val="40"/>
          <w:sz w:val="24"/>
        </w:rPr>
        <w:t xml:space="preserve"> </w:t>
      </w:r>
      <w:r>
        <w:rPr>
          <w:sz w:val="24"/>
        </w:rPr>
        <w:t>состав</w:t>
      </w:r>
      <w:r>
        <w:rPr>
          <w:spacing w:val="40"/>
          <w:sz w:val="24"/>
        </w:rPr>
        <w:t xml:space="preserve"> </w:t>
      </w:r>
      <w:r>
        <w:rPr>
          <w:sz w:val="24"/>
        </w:rPr>
        <w:t>населения</w:t>
      </w:r>
      <w:r>
        <w:rPr>
          <w:spacing w:val="40"/>
          <w:sz w:val="24"/>
        </w:rPr>
        <w:t xml:space="preserve"> </w:t>
      </w:r>
      <w:r>
        <w:rPr>
          <w:sz w:val="24"/>
        </w:rPr>
        <w:t>отдельных</w:t>
      </w:r>
      <w:r>
        <w:rPr>
          <w:spacing w:val="40"/>
          <w:sz w:val="24"/>
        </w:rPr>
        <w:t xml:space="preserve"> </w:t>
      </w:r>
      <w:r>
        <w:rPr>
          <w:sz w:val="24"/>
        </w:rPr>
        <w:t>стран.</w:t>
      </w:r>
      <w:r>
        <w:rPr>
          <w:spacing w:val="40"/>
          <w:sz w:val="24"/>
        </w:rPr>
        <w:t xml:space="preserve"> </w:t>
      </w:r>
      <w:r>
        <w:rPr>
          <w:i/>
          <w:sz w:val="24"/>
        </w:rPr>
        <w:t>Трудовые</w:t>
      </w:r>
      <w:r>
        <w:rPr>
          <w:i/>
          <w:spacing w:val="40"/>
          <w:sz w:val="24"/>
        </w:rPr>
        <w:t xml:space="preserve"> </w:t>
      </w:r>
      <w:r>
        <w:rPr>
          <w:i/>
          <w:sz w:val="24"/>
        </w:rPr>
        <w:t>ресурсы</w:t>
      </w:r>
      <w:r>
        <w:rPr>
          <w:i/>
          <w:spacing w:val="40"/>
          <w:sz w:val="24"/>
        </w:rPr>
        <w:t xml:space="preserve"> </w:t>
      </w:r>
      <w:r>
        <w:rPr>
          <w:i/>
          <w:sz w:val="24"/>
        </w:rPr>
        <w:t>и</w:t>
      </w:r>
    </w:p>
    <w:p w:rsidR="00336F6E" w:rsidRDefault="00336F6E">
      <w:pPr>
        <w:spacing w:line="276" w:lineRule="auto"/>
        <w:jc w:val="both"/>
        <w:rPr>
          <w:i/>
          <w:sz w:val="24"/>
        </w:rPr>
        <w:sectPr w:rsidR="00336F6E">
          <w:pgSz w:w="11920" w:h="16850"/>
          <w:pgMar w:top="1360" w:right="850" w:bottom="1160" w:left="850" w:header="0" w:footer="963" w:gutter="0"/>
          <w:cols w:space="720"/>
        </w:sectPr>
      </w:pPr>
    </w:p>
    <w:p w:rsidR="00336F6E" w:rsidRDefault="001D7343">
      <w:pPr>
        <w:spacing w:before="73" w:line="276" w:lineRule="auto"/>
        <w:ind w:left="230" w:right="227"/>
        <w:jc w:val="both"/>
        <w:rPr>
          <w:i/>
          <w:sz w:val="24"/>
        </w:rPr>
      </w:pPr>
      <w:r>
        <w:rPr>
          <w:i/>
          <w:sz w:val="24"/>
        </w:rPr>
        <w:lastRenderedPageBreak/>
        <w:t xml:space="preserve">экономически активное население. </w:t>
      </w:r>
      <w:r>
        <w:rPr>
          <w:sz w:val="24"/>
        </w:rPr>
        <w:t xml:space="preserve">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w:t>
      </w:r>
      <w:r>
        <w:rPr>
          <w:i/>
          <w:sz w:val="24"/>
        </w:rPr>
        <w:t xml:space="preserve">Типичность гипертрофированного преобладания одного города в стране. </w:t>
      </w:r>
      <w:r>
        <w:rPr>
          <w:sz w:val="24"/>
        </w:rPr>
        <w:t xml:space="preserve">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r>
        <w:rPr>
          <w:i/>
          <w:sz w:val="24"/>
        </w:rPr>
        <w:t>Феномен трущобных районов в странах региона. Фавелы Рио-де-Жанейро — зона социального бедствия. Особенности сельского расселения.</w:t>
      </w:r>
    </w:p>
    <w:p w:rsidR="00336F6E" w:rsidRDefault="001D7343">
      <w:pPr>
        <w:pStyle w:val="a3"/>
        <w:ind w:left="938"/>
      </w:pPr>
      <w:r>
        <w:t>Практические</w:t>
      </w:r>
      <w:r>
        <w:rPr>
          <w:spacing w:val="-6"/>
        </w:rPr>
        <w:t xml:space="preserve"> </w:t>
      </w:r>
      <w:r>
        <w:rPr>
          <w:spacing w:val="-2"/>
        </w:rPr>
        <w:t>работы.</w:t>
      </w:r>
    </w:p>
    <w:p w:rsidR="00336F6E" w:rsidRDefault="001D7343">
      <w:pPr>
        <w:pStyle w:val="a5"/>
        <w:numPr>
          <w:ilvl w:val="0"/>
          <w:numId w:val="55"/>
        </w:numPr>
        <w:tabs>
          <w:tab w:val="left" w:pos="1177"/>
        </w:tabs>
        <w:spacing w:before="41" w:line="278" w:lineRule="auto"/>
        <w:ind w:right="236" w:firstLine="708"/>
        <w:jc w:val="both"/>
        <w:rPr>
          <w:sz w:val="24"/>
        </w:rPr>
      </w:pPr>
      <w:r>
        <w:rPr>
          <w:sz w:val="24"/>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336F6E" w:rsidRDefault="001D7343">
      <w:pPr>
        <w:pStyle w:val="a5"/>
        <w:numPr>
          <w:ilvl w:val="0"/>
          <w:numId w:val="55"/>
        </w:numPr>
        <w:tabs>
          <w:tab w:val="left" w:pos="1177"/>
        </w:tabs>
        <w:spacing w:line="276" w:lineRule="auto"/>
        <w:ind w:right="234" w:firstLine="708"/>
        <w:jc w:val="both"/>
        <w:rPr>
          <w:sz w:val="24"/>
        </w:rPr>
      </w:pPr>
      <w:r>
        <w:rPr>
          <w:sz w:val="24"/>
        </w:rPr>
        <w:t xml:space="preserve">Определение динамики роста крупнейших городских агломераций Латинской </w:t>
      </w:r>
      <w:r>
        <w:rPr>
          <w:spacing w:val="-2"/>
          <w:sz w:val="24"/>
        </w:rPr>
        <w:t>Америки.</w:t>
      </w:r>
    </w:p>
    <w:p w:rsidR="00336F6E" w:rsidRDefault="001D7343">
      <w:pPr>
        <w:pStyle w:val="a3"/>
        <w:spacing w:line="275" w:lineRule="exact"/>
        <w:ind w:left="938"/>
      </w:pPr>
      <w:r>
        <w:t>Тема</w:t>
      </w:r>
      <w:r>
        <w:rPr>
          <w:spacing w:val="-3"/>
        </w:rPr>
        <w:t xml:space="preserve"> </w:t>
      </w:r>
      <w:r>
        <w:t>4.</w:t>
      </w:r>
      <w:r>
        <w:rPr>
          <w:spacing w:val="-2"/>
        </w:rPr>
        <w:t xml:space="preserve"> </w:t>
      </w:r>
      <w:r>
        <w:t>Хозяйство</w:t>
      </w:r>
      <w:r>
        <w:rPr>
          <w:spacing w:val="-2"/>
        </w:rPr>
        <w:t xml:space="preserve"> </w:t>
      </w:r>
      <w:r>
        <w:t>Латинской</w:t>
      </w:r>
      <w:r>
        <w:rPr>
          <w:spacing w:val="-2"/>
        </w:rPr>
        <w:t xml:space="preserve"> Америки.</w:t>
      </w:r>
    </w:p>
    <w:p w:rsidR="00336F6E" w:rsidRDefault="001D7343">
      <w:pPr>
        <w:spacing w:before="40" w:line="276" w:lineRule="auto"/>
        <w:ind w:left="230" w:right="225" w:firstLine="708"/>
        <w:jc w:val="both"/>
        <w:rPr>
          <w:sz w:val="24"/>
        </w:rPr>
      </w:pPr>
      <w:r>
        <w:rPr>
          <w:sz w:val="24"/>
        </w:rPr>
        <w:t xml:space="preserve">Место стран региона в международном географическом разделении труда, проблема отхода от узкой специализации экономики. </w:t>
      </w:r>
      <w:r>
        <w:rPr>
          <w:i/>
          <w:sz w:val="24"/>
        </w:rPr>
        <w:t>Этапы формирования хозяйства Латинской Америки. Его преимущественная ориентация на производство благородных металлов и плантационных тропических культур в</w:t>
      </w:r>
      <w:r>
        <w:rPr>
          <w:i/>
          <w:spacing w:val="-1"/>
          <w:sz w:val="24"/>
        </w:rPr>
        <w:t xml:space="preserve"> </w:t>
      </w:r>
      <w:r>
        <w:rPr>
          <w:i/>
          <w:sz w:val="24"/>
        </w:rPr>
        <w:t xml:space="preserve">колониальный период. </w:t>
      </w:r>
      <w:r>
        <w:rPr>
          <w:sz w:val="24"/>
        </w:rPr>
        <w:t>Современная структура экономики региона, её многоукладность. Разнообразие форм собственности.</w:t>
      </w:r>
    </w:p>
    <w:p w:rsidR="00336F6E" w:rsidRDefault="001D7343">
      <w:pPr>
        <w:spacing w:line="276" w:lineRule="auto"/>
        <w:ind w:left="230" w:right="226" w:firstLine="708"/>
        <w:jc w:val="both"/>
        <w:rPr>
          <w:i/>
          <w:sz w:val="24"/>
        </w:rPr>
      </w:pPr>
      <w:r>
        <w:rPr>
          <w:sz w:val="24"/>
        </w:rPr>
        <w:t xml:space="preserve">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w:t>
      </w:r>
      <w:r>
        <w:rPr>
          <w:i/>
          <w:sz w:val="24"/>
        </w:rPr>
        <w:t xml:space="preserve">Горнодобывающий район мирового значения Серра-дус-Каражас. Структура топливно-энергетического баланса, его географическая дифференциация. </w:t>
      </w:r>
      <w:r>
        <w:rPr>
          <w:sz w:val="24"/>
        </w:rPr>
        <w:t xml:space="preserve">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 </w:t>
      </w:r>
      <w:r>
        <w:rPr>
          <w:i/>
          <w:sz w:val="24"/>
        </w:rPr>
        <w:t xml:space="preserve">Роль иностранного капитала в развитии машиностроения региона, экспортная ориентация производств. </w:t>
      </w:r>
      <w:r>
        <w:rPr>
          <w:sz w:val="24"/>
        </w:rPr>
        <w:t xml:space="preserve">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w:t>
      </w:r>
      <w:r>
        <w:rPr>
          <w:i/>
          <w:sz w:val="24"/>
        </w:rPr>
        <w:t xml:space="preserve">Рост населения и обострение продовольственной проблемы в странах Латинской Америки. </w:t>
      </w:r>
      <w:r>
        <w:rPr>
          <w:sz w:val="24"/>
        </w:rPr>
        <w:t xml:space="preserve">Важнейшие сельскохозяйственные районы. Рост сферы нематериального производства, специфика её развития. </w:t>
      </w:r>
      <w:r>
        <w:rPr>
          <w:i/>
          <w:sz w:val="24"/>
        </w:rPr>
        <w:t>Низкий уровень развития транспорта — одно из главных препятствий на пути социально-экономического развития.</w:t>
      </w:r>
    </w:p>
    <w:p w:rsidR="00336F6E" w:rsidRDefault="001D7343">
      <w:pPr>
        <w:spacing w:line="276" w:lineRule="auto"/>
        <w:ind w:left="230" w:right="229" w:firstLine="708"/>
        <w:jc w:val="both"/>
        <w:rPr>
          <w:sz w:val="24"/>
        </w:rPr>
      </w:pPr>
      <w:r>
        <w:rPr>
          <w:sz w:val="24"/>
        </w:rPr>
        <w:t xml:space="preserve">Внешнеэкономические связи, их структура и география. </w:t>
      </w:r>
      <w:r>
        <w:rPr>
          <w:i/>
          <w:sz w:val="24"/>
        </w:rPr>
        <w:t>Слабость</w:t>
      </w:r>
      <w:r>
        <w:rPr>
          <w:i/>
          <w:spacing w:val="40"/>
          <w:sz w:val="24"/>
        </w:rPr>
        <w:t xml:space="preserve"> </w:t>
      </w:r>
      <w:r>
        <w:rPr>
          <w:i/>
          <w:sz w:val="24"/>
        </w:rPr>
        <w:t xml:space="preserve">внутрирегиональных экономических связей. </w:t>
      </w:r>
      <w:r>
        <w:rPr>
          <w:sz w:val="24"/>
        </w:rPr>
        <w:t>Интеграционные группировки стран Латинской Америки. Экономические взаимоотношения стран региона с Российской Федерацией.</w:t>
      </w:r>
    </w:p>
    <w:p w:rsidR="00336F6E" w:rsidRDefault="001D7343">
      <w:pPr>
        <w:pStyle w:val="a3"/>
        <w:spacing w:before="1"/>
        <w:ind w:left="938"/>
      </w:pPr>
      <w:r>
        <w:t>Практические</w:t>
      </w:r>
      <w:r>
        <w:rPr>
          <w:spacing w:val="-6"/>
        </w:rPr>
        <w:t xml:space="preserve"> </w:t>
      </w:r>
      <w:r>
        <w:rPr>
          <w:spacing w:val="-2"/>
        </w:rPr>
        <w:t>работы.</w:t>
      </w:r>
    </w:p>
    <w:p w:rsidR="00336F6E" w:rsidRDefault="001D7343">
      <w:pPr>
        <w:pStyle w:val="a5"/>
        <w:numPr>
          <w:ilvl w:val="0"/>
          <w:numId w:val="54"/>
        </w:numPr>
        <w:tabs>
          <w:tab w:val="left" w:pos="1177"/>
        </w:tabs>
        <w:spacing w:before="41"/>
        <w:ind w:left="1177" w:hanging="239"/>
        <w:jc w:val="both"/>
        <w:rPr>
          <w:sz w:val="24"/>
        </w:rPr>
      </w:pPr>
      <w:r>
        <w:rPr>
          <w:sz w:val="24"/>
        </w:rPr>
        <w:t>Расчёт</w:t>
      </w:r>
      <w:r>
        <w:rPr>
          <w:spacing w:val="-4"/>
          <w:sz w:val="24"/>
        </w:rPr>
        <w:t xml:space="preserve"> </w:t>
      </w:r>
      <w:r>
        <w:rPr>
          <w:sz w:val="24"/>
        </w:rPr>
        <w:t>величины</w:t>
      </w:r>
      <w:r>
        <w:rPr>
          <w:spacing w:val="-3"/>
          <w:sz w:val="24"/>
        </w:rPr>
        <w:t xml:space="preserve"> </w:t>
      </w:r>
      <w:r>
        <w:rPr>
          <w:sz w:val="24"/>
        </w:rPr>
        <w:t>экспортной</w:t>
      </w:r>
      <w:r>
        <w:rPr>
          <w:spacing w:val="-3"/>
          <w:sz w:val="24"/>
        </w:rPr>
        <w:t xml:space="preserve"> </w:t>
      </w:r>
      <w:r>
        <w:rPr>
          <w:sz w:val="24"/>
        </w:rPr>
        <w:t>квоты</w:t>
      </w:r>
      <w:r>
        <w:rPr>
          <w:spacing w:val="-3"/>
          <w:sz w:val="24"/>
        </w:rPr>
        <w:t xml:space="preserve"> </w:t>
      </w:r>
      <w:r>
        <w:rPr>
          <w:sz w:val="24"/>
        </w:rPr>
        <w:t>для</w:t>
      </w:r>
      <w:r>
        <w:rPr>
          <w:spacing w:val="-3"/>
          <w:sz w:val="24"/>
        </w:rPr>
        <w:t xml:space="preserve"> </w:t>
      </w:r>
      <w:r>
        <w:rPr>
          <w:sz w:val="24"/>
        </w:rPr>
        <w:t>стран</w:t>
      </w:r>
      <w:r>
        <w:rPr>
          <w:spacing w:val="-3"/>
          <w:sz w:val="24"/>
        </w:rPr>
        <w:t xml:space="preserve"> </w:t>
      </w:r>
      <w:r>
        <w:rPr>
          <w:sz w:val="24"/>
        </w:rPr>
        <w:t>Латинской</w:t>
      </w:r>
      <w:r>
        <w:rPr>
          <w:spacing w:val="-3"/>
          <w:sz w:val="24"/>
        </w:rPr>
        <w:t xml:space="preserve"> </w:t>
      </w:r>
      <w:r>
        <w:rPr>
          <w:spacing w:val="-2"/>
          <w:sz w:val="24"/>
        </w:rPr>
        <w:t>Америки.</w:t>
      </w:r>
    </w:p>
    <w:p w:rsidR="00336F6E" w:rsidRDefault="001D7343">
      <w:pPr>
        <w:pStyle w:val="a5"/>
        <w:numPr>
          <w:ilvl w:val="0"/>
          <w:numId w:val="54"/>
        </w:numPr>
        <w:tabs>
          <w:tab w:val="left" w:pos="1177"/>
        </w:tabs>
        <w:spacing w:before="40" w:line="276" w:lineRule="auto"/>
        <w:ind w:left="230" w:right="229" w:firstLine="708"/>
        <w:jc w:val="both"/>
        <w:rPr>
          <w:sz w:val="24"/>
        </w:rPr>
      </w:pPr>
      <w:r>
        <w:rPr>
          <w:sz w:val="24"/>
        </w:rPr>
        <w:t>Выявление причин неравномерности хозяйственного освоения территорий стран Латинской Америки (Бразилии, Мексики, Аргентины, Венесуэлы, Перу).</w:t>
      </w:r>
    </w:p>
    <w:p w:rsidR="00336F6E" w:rsidRDefault="00336F6E">
      <w:pPr>
        <w:pStyle w:val="a5"/>
        <w:spacing w:line="276" w:lineRule="auto"/>
        <w:rPr>
          <w:sz w:val="24"/>
        </w:rPr>
        <w:sectPr w:rsidR="00336F6E">
          <w:pgSz w:w="11920" w:h="16850"/>
          <w:pgMar w:top="1360" w:right="850" w:bottom="1160" w:left="850" w:header="0" w:footer="963" w:gutter="0"/>
          <w:cols w:space="720"/>
        </w:sectPr>
      </w:pPr>
    </w:p>
    <w:p w:rsidR="00336F6E" w:rsidRDefault="001D7343">
      <w:pPr>
        <w:pStyle w:val="a5"/>
        <w:numPr>
          <w:ilvl w:val="0"/>
          <w:numId w:val="54"/>
        </w:numPr>
        <w:tabs>
          <w:tab w:val="left" w:pos="1177"/>
        </w:tabs>
        <w:spacing w:before="73" w:line="276" w:lineRule="auto"/>
        <w:ind w:left="938" w:right="1034" w:firstLine="0"/>
        <w:jc w:val="both"/>
        <w:rPr>
          <w:sz w:val="24"/>
        </w:rPr>
      </w:pPr>
      <w:r>
        <w:rPr>
          <w:sz w:val="24"/>
        </w:rPr>
        <w:lastRenderedPageBreak/>
        <w:t>Определение</w:t>
      </w:r>
      <w:r>
        <w:rPr>
          <w:spacing w:val="-6"/>
          <w:sz w:val="24"/>
        </w:rPr>
        <w:t xml:space="preserve"> </w:t>
      </w:r>
      <w:r>
        <w:rPr>
          <w:sz w:val="24"/>
        </w:rPr>
        <w:t>международной</w:t>
      </w:r>
      <w:r>
        <w:rPr>
          <w:spacing w:val="-5"/>
          <w:sz w:val="24"/>
        </w:rPr>
        <w:t xml:space="preserve"> </w:t>
      </w:r>
      <w:r>
        <w:rPr>
          <w:sz w:val="24"/>
        </w:rPr>
        <w:t>специализации</w:t>
      </w:r>
      <w:r>
        <w:rPr>
          <w:spacing w:val="-7"/>
          <w:sz w:val="24"/>
        </w:rPr>
        <w:t xml:space="preserve"> </w:t>
      </w:r>
      <w:r>
        <w:rPr>
          <w:sz w:val="24"/>
        </w:rPr>
        <w:t>ряда</w:t>
      </w:r>
      <w:r>
        <w:rPr>
          <w:spacing w:val="-6"/>
          <w:sz w:val="24"/>
        </w:rPr>
        <w:t xml:space="preserve"> </w:t>
      </w:r>
      <w:r>
        <w:rPr>
          <w:sz w:val="24"/>
        </w:rPr>
        <w:t>стран</w:t>
      </w:r>
      <w:r>
        <w:rPr>
          <w:spacing w:val="-5"/>
          <w:sz w:val="24"/>
        </w:rPr>
        <w:t xml:space="preserve"> </w:t>
      </w:r>
      <w:r>
        <w:rPr>
          <w:sz w:val="24"/>
        </w:rPr>
        <w:t>Латинской</w:t>
      </w:r>
      <w:r>
        <w:rPr>
          <w:spacing w:val="-7"/>
          <w:sz w:val="24"/>
        </w:rPr>
        <w:t xml:space="preserve"> </w:t>
      </w:r>
      <w:r>
        <w:rPr>
          <w:sz w:val="24"/>
        </w:rPr>
        <w:t>Америки. Тема 5. Бразилия.</w:t>
      </w:r>
    </w:p>
    <w:p w:rsidR="00336F6E" w:rsidRDefault="001D7343">
      <w:pPr>
        <w:pStyle w:val="a3"/>
        <w:spacing w:line="276" w:lineRule="auto"/>
        <w:ind w:right="232" w:firstLine="708"/>
      </w:pPr>
      <w:r>
        <w:t>Бразилия — одна из ключевых стран развивающегося мира, участник БРИКС.</w:t>
      </w:r>
      <w:r>
        <w:rPr>
          <w:spacing w:val="80"/>
        </w:rPr>
        <w:t xml:space="preserve"> </w:t>
      </w:r>
      <w:r>
        <w:t>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336F6E" w:rsidRDefault="001D7343">
      <w:pPr>
        <w:pStyle w:val="a3"/>
        <w:spacing w:line="276" w:lineRule="auto"/>
        <w:ind w:right="225" w:firstLine="708"/>
      </w:pPr>
      <w:r>
        <w:t xml:space="preserve">Природные условия и ресурсы. Месторождения железных и марганцевых руд, бокситов, нефти, газа. Гидроэнергетический потенциал. </w:t>
      </w:r>
      <w:r>
        <w:rPr>
          <w:i/>
        </w:rPr>
        <w:t xml:space="preserve">Разнообразие территориальных сочетаний природных ресурсов. </w:t>
      </w:r>
      <w:r>
        <w:t>Лесные ресурсы мирового значения. Амазония —</w:t>
      </w:r>
      <w:r>
        <w:rPr>
          <w:spacing w:val="40"/>
        </w:rPr>
        <w:t xml:space="preserve"> </w:t>
      </w:r>
      <w:r>
        <w:t>уникальный природный комплекс. Проблемы природопользования и охраны природы.</w:t>
      </w:r>
    </w:p>
    <w:p w:rsidR="00336F6E" w:rsidRDefault="001D7343">
      <w:pPr>
        <w:pStyle w:val="a3"/>
        <w:spacing w:line="276" w:lineRule="auto"/>
        <w:ind w:right="225" w:firstLine="708"/>
      </w:pPr>
      <w:r>
        <w:t xml:space="preserve">Особенности формирования населения Бразилии. </w:t>
      </w:r>
      <w:r>
        <w:rPr>
          <w:i/>
        </w:rPr>
        <w:t>Иммиграция в страну в</w:t>
      </w:r>
      <w:r>
        <w:rPr>
          <w:i/>
          <w:spacing w:val="-2"/>
        </w:rPr>
        <w:t xml:space="preserve"> </w:t>
      </w:r>
      <w:r>
        <w:rPr>
          <w:i/>
        </w:rPr>
        <w:t xml:space="preserve">XIX—XX вв. </w:t>
      </w:r>
      <w:r>
        <w:t>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336F6E" w:rsidRDefault="001D7343">
      <w:pPr>
        <w:spacing w:line="276" w:lineRule="auto"/>
        <w:ind w:left="230" w:right="224" w:firstLine="708"/>
        <w:jc w:val="both"/>
        <w:rPr>
          <w:sz w:val="24"/>
        </w:rPr>
      </w:pPr>
      <w:r>
        <w:rPr>
          <w:sz w:val="24"/>
        </w:rPr>
        <w:t xml:space="preserve">Хозяйство Бразилии как латиноамериканской страны: общие и специфические черты. </w:t>
      </w:r>
      <w:r>
        <w:rPr>
          <w:i/>
          <w:sz w:val="24"/>
        </w:rPr>
        <w:t xml:space="preserve">Бразильская модель развития. Диверсификация промышленного производства и его рост за счёт иностранных инвестиций. </w:t>
      </w:r>
      <w:r>
        <w:rPr>
          <w:sz w:val="24"/>
        </w:rPr>
        <w:t xml:space="preserve">Структура бразильской экономики. Металлургия Бразилии как отрасль международной специализации. Особенности структуры топливно- 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w:t>
      </w:r>
      <w:r>
        <w:rPr>
          <w:i/>
          <w:sz w:val="24"/>
        </w:rPr>
        <w:t xml:space="preserve">Динамичное развитие разнообразной химической и нефтехимической промышленности. </w:t>
      </w:r>
      <w:r>
        <w:rPr>
          <w:sz w:val="24"/>
        </w:rPr>
        <w:t xml:space="preserve">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w:t>
      </w:r>
      <w:r>
        <w:rPr>
          <w:i/>
          <w:sz w:val="24"/>
        </w:rPr>
        <w:t xml:space="preserve">Лесное хозяйство: использование ценных древесных пород. </w:t>
      </w:r>
      <w:r>
        <w:rPr>
          <w:sz w:val="24"/>
        </w:rPr>
        <w:t>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336F6E" w:rsidRDefault="001D7343">
      <w:pPr>
        <w:spacing w:before="1" w:line="276" w:lineRule="auto"/>
        <w:ind w:left="230" w:right="228" w:firstLine="708"/>
        <w:jc w:val="both"/>
        <w:rPr>
          <w:i/>
          <w:sz w:val="24"/>
        </w:rPr>
      </w:pPr>
      <w:r>
        <w:rPr>
          <w:sz w:val="24"/>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r>
        <w:rPr>
          <w:i/>
          <w:sz w:val="24"/>
        </w:rPr>
        <w:t>Крупные городские агломерации Бразилии и старопромышленные районы как основные фокусы</w:t>
      </w:r>
      <w:r>
        <w:rPr>
          <w:i/>
          <w:spacing w:val="80"/>
          <w:sz w:val="24"/>
        </w:rPr>
        <w:t xml:space="preserve"> </w:t>
      </w:r>
      <w:r>
        <w:rPr>
          <w:i/>
          <w:sz w:val="24"/>
        </w:rPr>
        <w:t>территориальной структуры хозяйства. Сан-Паулу — экономическая столица Бразилии. Перенос столицы Бразилии вглубь страны как реализация государственной программы освоения глубинных районов. Концентрация промышленности в треугольнике Сан-Паулу — Рио-де-Жанейро — Белу-Оризонти.</w:t>
      </w:r>
    </w:p>
    <w:p w:rsidR="00336F6E" w:rsidRDefault="001D7343">
      <w:pPr>
        <w:pStyle w:val="a3"/>
        <w:spacing w:before="1"/>
        <w:ind w:left="938"/>
      </w:pPr>
      <w:r>
        <w:t>Практическая</w:t>
      </w:r>
      <w:r>
        <w:rPr>
          <w:spacing w:val="-6"/>
        </w:rPr>
        <w:t xml:space="preserve"> </w:t>
      </w:r>
      <w:r>
        <w:rPr>
          <w:spacing w:val="-2"/>
        </w:rPr>
        <w:t>работа.</w:t>
      </w:r>
    </w:p>
    <w:p w:rsidR="00336F6E" w:rsidRDefault="001D7343">
      <w:pPr>
        <w:pStyle w:val="a5"/>
        <w:numPr>
          <w:ilvl w:val="0"/>
          <w:numId w:val="53"/>
        </w:numPr>
        <w:tabs>
          <w:tab w:val="left" w:pos="1177"/>
        </w:tabs>
        <w:spacing w:before="41" w:line="276" w:lineRule="auto"/>
        <w:ind w:right="1587" w:firstLine="0"/>
        <w:jc w:val="both"/>
        <w:rPr>
          <w:sz w:val="24"/>
        </w:rPr>
      </w:pPr>
      <w:r>
        <w:rPr>
          <w:sz w:val="24"/>
        </w:rPr>
        <w:t>Построение</w:t>
      </w:r>
      <w:r>
        <w:rPr>
          <w:spacing w:val="-4"/>
          <w:sz w:val="24"/>
        </w:rPr>
        <w:t xml:space="preserve"> </w:t>
      </w:r>
      <w:r>
        <w:rPr>
          <w:sz w:val="24"/>
        </w:rPr>
        <w:t>и</w:t>
      </w:r>
      <w:r>
        <w:rPr>
          <w:spacing w:val="-4"/>
          <w:sz w:val="24"/>
        </w:rPr>
        <w:t xml:space="preserve"> </w:t>
      </w:r>
      <w:r>
        <w:rPr>
          <w:sz w:val="24"/>
        </w:rPr>
        <w:t>анализ</w:t>
      </w:r>
      <w:r>
        <w:rPr>
          <w:spacing w:val="-5"/>
          <w:sz w:val="24"/>
        </w:rPr>
        <w:t xml:space="preserve"> </w:t>
      </w:r>
      <w:r>
        <w:rPr>
          <w:sz w:val="24"/>
        </w:rPr>
        <w:t>диаграмм</w:t>
      </w:r>
      <w:r>
        <w:rPr>
          <w:spacing w:val="-4"/>
          <w:sz w:val="24"/>
        </w:rPr>
        <w:t xml:space="preserve"> </w:t>
      </w:r>
      <w:r>
        <w:rPr>
          <w:sz w:val="24"/>
        </w:rPr>
        <w:t>товарного</w:t>
      </w:r>
      <w:r>
        <w:rPr>
          <w:spacing w:val="-4"/>
          <w:sz w:val="24"/>
        </w:rPr>
        <w:t xml:space="preserve"> </w:t>
      </w:r>
      <w:r>
        <w:rPr>
          <w:sz w:val="24"/>
        </w:rPr>
        <w:t>экспорта</w:t>
      </w:r>
      <w:r>
        <w:rPr>
          <w:spacing w:val="-4"/>
          <w:sz w:val="24"/>
        </w:rPr>
        <w:t xml:space="preserve"> </w:t>
      </w:r>
      <w:r>
        <w:rPr>
          <w:sz w:val="24"/>
        </w:rPr>
        <w:t>и</w:t>
      </w:r>
      <w:r>
        <w:rPr>
          <w:spacing w:val="-4"/>
          <w:sz w:val="24"/>
        </w:rPr>
        <w:t xml:space="preserve"> </w:t>
      </w:r>
      <w:r>
        <w:rPr>
          <w:sz w:val="24"/>
        </w:rPr>
        <w:t>импорта</w:t>
      </w:r>
      <w:r>
        <w:rPr>
          <w:spacing w:val="-4"/>
          <w:sz w:val="24"/>
        </w:rPr>
        <w:t xml:space="preserve"> </w:t>
      </w:r>
      <w:r>
        <w:rPr>
          <w:sz w:val="24"/>
        </w:rPr>
        <w:t>Бразилии. Тема 6. Мексика.</w:t>
      </w:r>
    </w:p>
    <w:p w:rsidR="00336F6E" w:rsidRDefault="001D7343">
      <w:pPr>
        <w:pStyle w:val="a3"/>
        <w:spacing w:before="2" w:line="276" w:lineRule="auto"/>
        <w:ind w:right="227" w:firstLine="708"/>
      </w:pPr>
      <w:r>
        <w:t xml:space="preserve">Мексика — вторая по численности населения и экономическому потенциалу страна Латинской Америки. </w:t>
      </w:r>
      <w:r>
        <w:rPr>
          <w:i/>
        </w:rPr>
        <w:t xml:space="preserve">Историко-географические особенности формирования территории и её развитие в ХIХ—ХХ вв. </w:t>
      </w:r>
      <w:r>
        <w:t>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336F6E" w:rsidRDefault="001D7343">
      <w:pPr>
        <w:pStyle w:val="a3"/>
        <w:spacing w:line="276" w:lineRule="auto"/>
        <w:ind w:right="229" w:firstLine="708"/>
      </w:pPr>
      <w:r>
        <w:t>Богатый и разнообразный природно-ресурсный потенциал. Месторождения Тихоокеанского</w:t>
      </w:r>
      <w:r>
        <w:rPr>
          <w:spacing w:val="-2"/>
        </w:rPr>
        <w:t xml:space="preserve"> </w:t>
      </w:r>
      <w:r>
        <w:t>рудного</w:t>
      </w:r>
      <w:r>
        <w:rPr>
          <w:spacing w:val="-2"/>
        </w:rPr>
        <w:t xml:space="preserve"> </w:t>
      </w:r>
      <w:r>
        <w:t>пояса</w:t>
      </w:r>
      <w:r>
        <w:rPr>
          <w:spacing w:val="-3"/>
        </w:rPr>
        <w:t xml:space="preserve"> </w:t>
      </w:r>
      <w:r>
        <w:t>(сера,</w:t>
      </w:r>
      <w:r>
        <w:rPr>
          <w:spacing w:val="-2"/>
        </w:rPr>
        <w:t xml:space="preserve"> </w:t>
      </w:r>
      <w:r>
        <w:t>ртуть,</w:t>
      </w:r>
      <w:r>
        <w:rPr>
          <w:spacing w:val="-2"/>
        </w:rPr>
        <w:t xml:space="preserve"> </w:t>
      </w:r>
      <w:r>
        <w:t>серебро,</w:t>
      </w:r>
      <w:r>
        <w:rPr>
          <w:spacing w:val="-2"/>
        </w:rPr>
        <w:t xml:space="preserve"> </w:t>
      </w:r>
      <w:r>
        <w:t>медь).</w:t>
      </w:r>
      <w:r>
        <w:rPr>
          <w:spacing w:val="-3"/>
        </w:rPr>
        <w:t xml:space="preserve"> </w:t>
      </w:r>
      <w:r>
        <w:t>Топливно-энергетические</w:t>
      </w:r>
      <w:r>
        <w:rPr>
          <w:spacing w:val="-3"/>
        </w:rPr>
        <w:t xml:space="preserve"> </w:t>
      </w:r>
      <w:r>
        <w:t>ресурсы</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spacing w:before="73" w:line="276" w:lineRule="auto"/>
        <w:ind w:left="230" w:right="230"/>
        <w:jc w:val="both"/>
        <w:rPr>
          <w:sz w:val="24"/>
        </w:rPr>
      </w:pPr>
      <w:r>
        <w:rPr>
          <w:sz w:val="24"/>
        </w:rPr>
        <w:lastRenderedPageBreak/>
        <w:t xml:space="preserve">(нефть, газ). </w:t>
      </w:r>
      <w:r>
        <w:rPr>
          <w:i/>
          <w:sz w:val="24"/>
        </w:rPr>
        <w:t xml:space="preserve">Важнейшие территориальные сочетания полезных ископаемых. </w:t>
      </w:r>
      <w:r>
        <w:rPr>
          <w:sz w:val="24"/>
        </w:rPr>
        <w:t>Агроклиматический потенциал; недостаток увлажнения. Рекреационные ресурсы мирового значения. Главные проблемы природопользования.</w:t>
      </w:r>
    </w:p>
    <w:p w:rsidR="00336F6E" w:rsidRDefault="001D7343">
      <w:pPr>
        <w:spacing w:before="1" w:line="276" w:lineRule="auto"/>
        <w:ind w:left="230" w:right="224" w:firstLine="708"/>
        <w:jc w:val="both"/>
        <w:rPr>
          <w:sz w:val="24"/>
        </w:rPr>
      </w:pPr>
      <w:r>
        <w:rPr>
          <w:sz w:val="24"/>
        </w:rPr>
        <w:t xml:space="preserve">Особенности этнического состава населения, история его формирования. </w:t>
      </w:r>
      <w:r>
        <w:rPr>
          <w:i/>
          <w:sz w:val="24"/>
        </w:rPr>
        <w:t xml:space="preserve">Индейское население, его размещение. </w:t>
      </w:r>
      <w:r>
        <w:rPr>
          <w:sz w:val="24"/>
        </w:rPr>
        <w:t xml:space="preserve">Высокие, но снижающиеся темпы естественного прироста населения. </w:t>
      </w:r>
      <w:r>
        <w:rPr>
          <w:i/>
          <w:sz w:val="24"/>
        </w:rPr>
        <w:t xml:space="preserve">Эмиграция как следствие перенаселённости сельской местности и безработицы в городах, основные направления внутренних и внешних миграций. </w:t>
      </w:r>
      <w:r>
        <w:rPr>
          <w:sz w:val="24"/>
        </w:rPr>
        <w:t>Особенности размещения населения, важные районы его концентрации. Урбанизация. Крупнейшие города.</w:t>
      </w:r>
    </w:p>
    <w:p w:rsidR="00336F6E" w:rsidRDefault="001D7343">
      <w:pPr>
        <w:spacing w:line="276" w:lineRule="auto"/>
        <w:ind w:left="230" w:right="224" w:firstLine="708"/>
        <w:jc w:val="both"/>
        <w:rPr>
          <w:i/>
          <w:sz w:val="24"/>
        </w:rPr>
      </w:pPr>
      <w:r>
        <w:rPr>
          <w:sz w:val="24"/>
        </w:rPr>
        <w:t xml:space="preserve">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w:t>
      </w:r>
      <w:r>
        <w:rPr>
          <w:i/>
          <w:sz w:val="24"/>
        </w:rPr>
        <w:t xml:space="preserve">Преобладание автомобильного транспорта во внутренних перевозках, морского — во внешних. </w:t>
      </w:r>
      <w:r>
        <w:rPr>
          <w:sz w:val="24"/>
        </w:rPr>
        <w:t xml:space="preserve">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 </w:t>
      </w:r>
      <w:r>
        <w:rPr>
          <w:i/>
          <w:sz w:val="24"/>
        </w:rPr>
        <w:t>Штат Чьяпас как зона крупного социально- политического конфликта.</w:t>
      </w:r>
    </w:p>
    <w:p w:rsidR="00336F6E" w:rsidRDefault="001D7343">
      <w:pPr>
        <w:pStyle w:val="a3"/>
        <w:ind w:left="938"/>
      </w:pPr>
      <w:r>
        <w:t>Практические</w:t>
      </w:r>
      <w:r>
        <w:rPr>
          <w:spacing w:val="-6"/>
        </w:rPr>
        <w:t xml:space="preserve"> </w:t>
      </w:r>
      <w:r>
        <w:rPr>
          <w:spacing w:val="-2"/>
        </w:rPr>
        <w:t>работы.</w:t>
      </w:r>
    </w:p>
    <w:p w:rsidR="00336F6E" w:rsidRDefault="001D7343">
      <w:pPr>
        <w:pStyle w:val="a5"/>
        <w:numPr>
          <w:ilvl w:val="0"/>
          <w:numId w:val="52"/>
        </w:numPr>
        <w:tabs>
          <w:tab w:val="left" w:pos="1177"/>
        </w:tabs>
        <w:spacing w:before="41"/>
        <w:ind w:left="1177" w:hanging="239"/>
        <w:jc w:val="both"/>
        <w:rPr>
          <w:sz w:val="24"/>
        </w:rPr>
      </w:pPr>
      <w:r>
        <w:rPr>
          <w:sz w:val="24"/>
        </w:rPr>
        <w:t>Хозяйственная</w:t>
      </w:r>
      <w:r>
        <w:rPr>
          <w:spacing w:val="-8"/>
          <w:sz w:val="24"/>
        </w:rPr>
        <w:t xml:space="preserve"> </w:t>
      </w:r>
      <w:r>
        <w:rPr>
          <w:sz w:val="24"/>
        </w:rPr>
        <w:t>оценка</w:t>
      </w:r>
      <w:r>
        <w:rPr>
          <w:spacing w:val="-7"/>
          <w:sz w:val="24"/>
        </w:rPr>
        <w:t xml:space="preserve"> </w:t>
      </w:r>
      <w:r>
        <w:rPr>
          <w:sz w:val="24"/>
        </w:rPr>
        <w:t>природно-ресурсного</w:t>
      </w:r>
      <w:r>
        <w:rPr>
          <w:spacing w:val="-5"/>
          <w:sz w:val="24"/>
        </w:rPr>
        <w:t xml:space="preserve"> </w:t>
      </w:r>
      <w:r>
        <w:rPr>
          <w:sz w:val="24"/>
        </w:rPr>
        <w:t>потенциала</w:t>
      </w:r>
      <w:r>
        <w:rPr>
          <w:spacing w:val="-6"/>
          <w:sz w:val="24"/>
        </w:rPr>
        <w:t xml:space="preserve"> </w:t>
      </w:r>
      <w:r>
        <w:rPr>
          <w:spacing w:val="-2"/>
          <w:sz w:val="24"/>
        </w:rPr>
        <w:t>Мексики.</w:t>
      </w:r>
    </w:p>
    <w:p w:rsidR="00336F6E" w:rsidRDefault="001D7343">
      <w:pPr>
        <w:pStyle w:val="a5"/>
        <w:numPr>
          <w:ilvl w:val="0"/>
          <w:numId w:val="52"/>
        </w:numPr>
        <w:tabs>
          <w:tab w:val="left" w:pos="1178"/>
        </w:tabs>
        <w:spacing w:before="43" w:line="276" w:lineRule="auto"/>
        <w:ind w:left="938" w:right="1635" w:firstLine="0"/>
        <w:jc w:val="both"/>
        <w:rPr>
          <w:sz w:val="24"/>
        </w:rPr>
      </w:pPr>
      <w:r>
        <w:rPr>
          <w:sz w:val="24"/>
        </w:rPr>
        <w:t>Построение</w:t>
      </w:r>
      <w:r>
        <w:rPr>
          <w:spacing w:val="-5"/>
          <w:sz w:val="24"/>
        </w:rPr>
        <w:t xml:space="preserve"> </w:t>
      </w:r>
      <w:r>
        <w:rPr>
          <w:sz w:val="24"/>
        </w:rPr>
        <w:t>и</w:t>
      </w:r>
      <w:r>
        <w:rPr>
          <w:spacing w:val="-4"/>
          <w:sz w:val="24"/>
        </w:rPr>
        <w:t xml:space="preserve"> </w:t>
      </w:r>
      <w:r>
        <w:rPr>
          <w:sz w:val="24"/>
        </w:rPr>
        <w:t>анализ</w:t>
      </w:r>
      <w:r>
        <w:rPr>
          <w:spacing w:val="-6"/>
          <w:sz w:val="24"/>
        </w:rPr>
        <w:t xml:space="preserve"> </w:t>
      </w:r>
      <w:r>
        <w:rPr>
          <w:sz w:val="24"/>
        </w:rPr>
        <w:t>диаграмм</w:t>
      </w:r>
      <w:r>
        <w:rPr>
          <w:spacing w:val="-5"/>
          <w:sz w:val="24"/>
        </w:rPr>
        <w:t xml:space="preserve"> </w:t>
      </w:r>
      <w:r>
        <w:rPr>
          <w:sz w:val="24"/>
        </w:rPr>
        <w:t>товарного</w:t>
      </w:r>
      <w:r>
        <w:rPr>
          <w:spacing w:val="-4"/>
          <w:sz w:val="24"/>
        </w:rPr>
        <w:t xml:space="preserve"> </w:t>
      </w:r>
      <w:r>
        <w:rPr>
          <w:sz w:val="24"/>
        </w:rPr>
        <w:t>экспорта</w:t>
      </w:r>
      <w:r>
        <w:rPr>
          <w:spacing w:val="-4"/>
          <w:sz w:val="24"/>
        </w:rPr>
        <w:t xml:space="preserve"> </w:t>
      </w:r>
      <w:r>
        <w:rPr>
          <w:sz w:val="24"/>
        </w:rPr>
        <w:t>и</w:t>
      </w:r>
      <w:r>
        <w:rPr>
          <w:spacing w:val="-4"/>
          <w:sz w:val="24"/>
        </w:rPr>
        <w:t xml:space="preserve"> </w:t>
      </w:r>
      <w:r>
        <w:rPr>
          <w:sz w:val="24"/>
        </w:rPr>
        <w:t>импорта</w:t>
      </w:r>
      <w:r>
        <w:rPr>
          <w:spacing w:val="-4"/>
          <w:sz w:val="24"/>
        </w:rPr>
        <w:t xml:space="preserve"> </w:t>
      </w:r>
      <w:r>
        <w:rPr>
          <w:sz w:val="24"/>
        </w:rPr>
        <w:t>Мексики. Раздел 10. Австралия и Океания.</w:t>
      </w:r>
    </w:p>
    <w:p w:rsidR="00336F6E" w:rsidRDefault="001D7343">
      <w:pPr>
        <w:pStyle w:val="a3"/>
        <w:spacing w:line="275" w:lineRule="exact"/>
        <w:ind w:left="938"/>
      </w:pPr>
      <w:r>
        <w:t>Тема</w:t>
      </w:r>
      <w:r>
        <w:rPr>
          <w:spacing w:val="-5"/>
        </w:rPr>
        <w:t xml:space="preserve"> </w:t>
      </w:r>
      <w:r>
        <w:t>1.</w:t>
      </w:r>
      <w:r>
        <w:rPr>
          <w:spacing w:val="-1"/>
        </w:rPr>
        <w:t xml:space="preserve"> </w:t>
      </w:r>
      <w:r>
        <w:rPr>
          <w:spacing w:val="-2"/>
        </w:rPr>
        <w:t>Австралия.</w:t>
      </w:r>
    </w:p>
    <w:p w:rsidR="00336F6E" w:rsidRDefault="001D7343">
      <w:pPr>
        <w:pStyle w:val="a3"/>
        <w:spacing w:before="41" w:line="276" w:lineRule="auto"/>
        <w:ind w:right="226" w:firstLine="708"/>
      </w:pPr>
      <w: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336F6E" w:rsidRDefault="001D7343">
      <w:pPr>
        <w:spacing w:before="1" w:line="276" w:lineRule="auto"/>
        <w:ind w:left="230" w:right="224" w:firstLine="708"/>
        <w:jc w:val="both"/>
        <w:rPr>
          <w:sz w:val="24"/>
        </w:rPr>
      </w:pPr>
      <w:r>
        <w:rPr>
          <w:sz w:val="24"/>
        </w:rPr>
        <w:t>Природные</w:t>
      </w:r>
      <w:r>
        <w:rPr>
          <w:spacing w:val="64"/>
          <w:sz w:val="24"/>
        </w:rPr>
        <w:t xml:space="preserve">  </w:t>
      </w:r>
      <w:r>
        <w:rPr>
          <w:sz w:val="24"/>
        </w:rPr>
        <w:t>условия</w:t>
      </w:r>
      <w:r>
        <w:rPr>
          <w:spacing w:val="63"/>
          <w:sz w:val="24"/>
        </w:rPr>
        <w:t xml:space="preserve">  </w:t>
      </w:r>
      <w:r>
        <w:rPr>
          <w:sz w:val="24"/>
        </w:rPr>
        <w:t>и</w:t>
      </w:r>
      <w:r>
        <w:rPr>
          <w:spacing w:val="64"/>
          <w:sz w:val="24"/>
        </w:rPr>
        <w:t xml:space="preserve">  </w:t>
      </w:r>
      <w:r>
        <w:rPr>
          <w:sz w:val="24"/>
        </w:rPr>
        <w:t>ресурсы</w:t>
      </w:r>
      <w:r>
        <w:rPr>
          <w:spacing w:val="63"/>
          <w:sz w:val="24"/>
        </w:rPr>
        <w:t xml:space="preserve">  </w:t>
      </w:r>
      <w:r>
        <w:rPr>
          <w:sz w:val="24"/>
        </w:rPr>
        <w:t>Австралии.</w:t>
      </w:r>
      <w:r>
        <w:rPr>
          <w:spacing w:val="64"/>
          <w:sz w:val="24"/>
        </w:rPr>
        <w:t xml:space="preserve">  </w:t>
      </w:r>
      <w:r>
        <w:rPr>
          <w:i/>
          <w:sz w:val="24"/>
        </w:rPr>
        <w:t>Слабая</w:t>
      </w:r>
      <w:r>
        <w:rPr>
          <w:i/>
          <w:spacing w:val="63"/>
          <w:sz w:val="24"/>
        </w:rPr>
        <w:t xml:space="preserve">  </w:t>
      </w:r>
      <w:r>
        <w:rPr>
          <w:i/>
          <w:sz w:val="24"/>
        </w:rPr>
        <w:t>расчленённость</w:t>
      </w:r>
      <w:r>
        <w:rPr>
          <w:i/>
          <w:spacing w:val="64"/>
          <w:sz w:val="24"/>
        </w:rPr>
        <w:t xml:space="preserve">  </w:t>
      </w:r>
      <w:r>
        <w:rPr>
          <w:i/>
          <w:sz w:val="24"/>
        </w:rPr>
        <w:t>берегов и</w:t>
      </w:r>
      <w:r>
        <w:rPr>
          <w:i/>
          <w:spacing w:val="-1"/>
          <w:sz w:val="24"/>
        </w:rPr>
        <w:t xml:space="preserve"> </w:t>
      </w:r>
      <w:r>
        <w:rPr>
          <w:i/>
          <w:sz w:val="24"/>
        </w:rPr>
        <w:t xml:space="preserve">мелководье, затрудняющие судоходство и строительство портов. </w:t>
      </w:r>
      <w:r>
        <w:rPr>
          <w:sz w:val="24"/>
        </w:rPr>
        <w:t xml:space="preserve">Богатство разнообразными видами минерального сырья, мировые запасы железных, медных, марганцевых и урановых руд, бокситов, золота, алмазов, угля, газа. </w:t>
      </w:r>
      <w:r>
        <w:rPr>
          <w:i/>
          <w:sz w:val="24"/>
        </w:rPr>
        <w:t xml:space="preserve">Благоприятные территориальные сочетания природных ресурсов. </w:t>
      </w:r>
      <w:r>
        <w:rPr>
          <w:sz w:val="24"/>
        </w:rPr>
        <w:t>Засушливость климата и</w:t>
      </w:r>
      <w:r>
        <w:rPr>
          <w:spacing w:val="-1"/>
          <w:sz w:val="24"/>
        </w:rPr>
        <w:t xml:space="preserve"> </w:t>
      </w:r>
      <w:r>
        <w:rPr>
          <w:sz w:val="24"/>
        </w:rPr>
        <w:t>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336F6E" w:rsidRDefault="001D7343">
      <w:pPr>
        <w:spacing w:line="276" w:lineRule="auto"/>
        <w:ind w:left="230" w:right="230" w:firstLine="708"/>
        <w:jc w:val="both"/>
        <w:rPr>
          <w:sz w:val="24"/>
        </w:rPr>
      </w:pPr>
      <w:r>
        <w:rPr>
          <w:i/>
          <w:sz w:val="24"/>
        </w:rPr>
        <w:t xml:space="preserve">Историко-географические особенности развития. Первое и второе открытия Австралии европейцами. Особенности английской колонизации материка. Завоз мериносовых овец из Англии и «золотая лихорадка» как главные факторы интенсификации развития в XIX в. Превращение страны в поставщика шерсти для текстильной промышленности Великобритании. </w:t>
      </w:r>
      <w:r>
        <w:rPr>
          <w:sz w:val="24"/>
        </w:rPr>
        <w:t>Образование доминиона и</w:t>
      </w:r>
      <w:r>
        <w:rPr>
          <w:spacing w:val="-1"/>
          <w:sz w:val="24"/>
        </w:rPr>
        <w:t xml:space="preserve"> </w:t>
      </w:r>
      <w:r>
        <w:rPr>
          <w:sz w:val="24"/>
        </w:rPr>
        <w:t>ускорение хозяйственного развития в первой половине XX в. Новые условия развития после Второй мировой войны.</w:t>
      </w:r>
    </w:p>
    <w:p w:rsidR="00336F6E" w:rsidRDefault="001D7343">
      <w:pPr>
        <w:pStyle w:val="a3"/>
        <w:spacing w:line="276" w:lineRule="auto"/>
        <w:ind w:right="233" w:firstLine="708"/>
      </w:pPr>
      <w: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spacing w:before="73" w:line="276" w:lineRule="auto"/>
        <w:ind w:left="230" w:right="225" w:firstLine="708"/>
        <w:jc w:val="both"/>
        <w:rPr>
          <w:sz w:val="24"/>
        </w:rPr>
      </w:pPr>
      <w:r>
        <w:rPr>
          <w:sz w:val="24"/>
        </w:rPr>
        <w:lastRenderedPageBreak/>
        <w:t xml:space="preserve">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w:t>
      </w:r>
      <w:r>
        <w:rPr>
          <w:i/>
          <w:sz w:val="24"/>
        </w:rPr>
        <w:t>Развитие в</w:t>
      </w:r>
      <w:r>
        <w:rPr>
          <w:i/>
          <w:spacing w:val="-2"/>
          <w:sz w:val="24"/>
        </w:rPr>
        <w:t xml:space="preserve"> </w:t>
      </w:r>
      <w:r>
        <w:rPr>
          <w:i/>
          <w:sz w:val="24"/>
        </w:rPr>
        <w:t xml:space="preserve">последние десятилетия обрабатывающей промышленности и превращение Австралии в многоотраслевую по типу хозяйства страну. </w:t>
      </w:r>
      <w:r>
        <w:rPr>
          <w:sz w:val="24"/>
        </w:rPr>
        <w:t xml:space="preserve">Высокая степень концентрации сельскохозяйственного производства на Юго-Востоке и Востоке; сельскохозяйственные районы Австралии. </w:t>
      </w:r>
      <w:r>
        <w:rPr>
          <w:i/>
          <w:sz w:val="24"/>
        </w:rPr>
        <w:t xml:space="preserve">Специфический рисунок транспортной сети. </w:t>
      </w:r>
      <w:r>
        <w:rPr>
          <w:sz w:val="24"/>
        </w:rPr>
        <w:t xml:space="preserve">Внешняя торговля: структура и основные направления экспорта и импорта. </w:t>
      </w:r>
      <w:r>
        <w:rPr>
          <w:i/>
          <w:sz w:val="24"/>
        </w:rPr>
        <w:t xml:space="preserve">Экономические связи Австралии и Китая. Австралия как один из главных поставщиков сжиженного природного газа на мировой рынок. </w:t>
      </w:r>
      <w:r>
        <w:rPr>
          <w:sz w:val="24"/>
        </w:rPr>
        <w:t>Расширение международного туризма.</w:t>
      </w:r>
    </w:p>
    <w:p w:rsidR="00336F6E" w:rsidRDefault="001D7343">
      <w:pPr>
        <w:spacing w:line="276" w:lineRule="auto"/>
        <w:ind w:left="230" w:right="227" w:firstLine="708"/>
        <w:jc w:val="both"/>
        <w:rPr>
          <w:sz w:val="24"/>
        </w:rPr>
      </w:pPr>
      <w:r>
        <w:rPr>
          <w:sz w:val="24"/>
        </w:rPr>
        <w:t xml:space="preserve">Территориальная структура хозяйства. Ярко выраженные различия в степени хозяйственного развития прибрежных зон и внутренних частей. </w:t>
      </w:r>
      <w:r>
        <w:rPr>
          <w:i/>
          <w:sz w:val="24"/>
        </w:rPr>
        <w:t xml:space="preserve">Ухудшение экологической обстановки в наиболее обжитых районах Австралии и местах разработки минерального сырья. </w:t>
      </w:r>
      <w:r>
        <w:rPr>
          <w:sz w:val="24"/>
        </w:rPr>
        <w:t>Экономические районы Австралии. Взаимоотношения Австралии и России.</w:t>
      </w:r>
    </w:p>
    <w:p w:rsidR="00336F6E" w:rsidRDefault="001D7343">
      <w:pPr>
        <w:pStyle w:val="a3"/>
        <w:ind w:left="938"/>
      </w:pPr>
      <w:r>
        <w:t>Практические</w:t>
      </w:r>
      <w:r>
        <w:rPr>
          <w:spacing w:val="-6"/>
        </w:rPr>
        <w:t xml:space="preserve"> </w:t>
      </w:r>
      <w:r>
        <w:rPr>
          <w:spacing w:val="-2"/>
        </w:rPr>
        <w:t>работы.</w:t>
      </w:r>
    </w:p>
    <w:p w:rsidR="00336F6E" w:rsidRDefault="001D7343">
      <w:pPr>
        <w:pStyle w:val="a5"/>
        <w:numPr>
          <w:ilvl w:val="0"/>
          <w:numId w:val="51"/>
        </w:numPr>
        <w:tabs>
          <w:tab w:val="left" w:pos="1177"/>
        </w:tabs>
        <w:spacing w:before="44"/>
        <w:ind w:left="1177" w:hanging="239"/>
        <w:jc w:val="both"/>
        <w:rPr>
          <w:sz w:val="24"/>
        </w:rPr>
      </w:pPr>
      <w:r>
        <w:rPr>
          <w:sz w:val="24"/>
        </w:rPr>
        <w:t>Анализ</w:t>
      </w:r>
      <w:r>
        <w:rPr>
          <w:spacing w:val="-6"/>
          <w:sz w:val="24"/>
        </w:rPr>
        <w:t xml:space="preserve"> </w:t>
      </w:r>
      <w:r>
        <w:rPr>
          <w:sz w:val="24"/>
        </w:rPr>
        <w:t>товарной</w:t>
      </w:r>
      <w:r>
        <w:rPr>
          <w:spacing w:val="-4"/>
          <w:sz w:val="24"/>
        </w:rPr>
        <w:t xml:space="preserve"> </w:t>
      </w:r>
      <w:r>
        <w:rPr>
          <w:sz w:val="24"/>
        </w:rPr>
        <w:t>и</w:t>
      </w:r>
      <w:r>
        <w:rPr>
          <w:spacing w:val="-3"/>
          <w:sz w:val="24"/>
        </w:rPr>
        <w:t xml:space="preserve"> </w:t>
      </w:r>
      <w:r>
        <w:rPr>
          <w:sz w:val="24"/>
        </w:rPr>
        <w:t>географической</w:t>
      </w:r>
      <w:r>
        <w:rPr>
          <w:spacing w:val="-4"/>
          <w:sz w:val="24"/>
        </w:rPr>
        <w:t xml:space="preserve"> </w:t>
      </w:r>
      <w:r>
        <w:rPr>
          <w:sz w:val="24"/>
        </w:rPr>
        <w:t>структуры</w:t>
      </w:r>
      <w:r>
        <w:rPr>
          <w:spacing w:val="-4"/>
          <w:sz w:val="24"/>
        </w:rPr>
        <w:t xml:space="preserve"> </w:t>
      </w:r>
      <w:r>
        <w:rPr>
          <w:sz w:val="24"/>
        </w:rPr>
        <w:t>экспорта</w:t>
      </w:r>
      <w:r>
        <w:rPr>
          <w:spacing w:val="-3"/>
          <w:sz w:val="24"/>
        </w:rPr>
        <w:t xml:space="preserve"> </w:t>
      </w:r>
      <w:r>
        <w:rPr>
          <w:spacing w:val="-2"/>
          <w:sz w:val="24"/>
        </w:rPr>
        <w:t>Австралии.</w:t>
      </w:r>
    </w:p>
    <w:p w:rsidR="00336F6E" w:rsidRDefault="001D7343">
      <w:pPr>
        <w:pStyle w:val="a5"/>
        <w:numPr>
          <w:ilvl w:val="0"/>
          <w:numId w:val="51"/>
        </w:numPr>
        <w:tabs>
          <w:tab w:val="left" w:pos="1177"/>
        </w:tabs>
        <w:spacing w:before="40" w:line="276" w:lineRule="auto"/>
        <w:ind w:left="938" w:right="1314" w:firstLine="0"/>
        <w:jc w:val="both"/>
        <w:rPr>
          <w:sz w:val="24"/>
        </w:rPr>
      </w:pPr>
      <w:r>
        <w:rPr>
          <w:sz w:val="24"/>
        </w:rPr>
        <w:t>Расчёт</w:t>
      </w:r>
      <w:r>
        <w:rPr>
          <w:spacing w:val="-4"/>
          <w:sz w:val="24"/>
        </w:rPr>
        <w:t xml:space="preserve"> </w:t>
      </w:r>
      <w:r>
        <w:rPr>
          <w:sz w:val="24"/>
        </w:rPr>
        <w:t>доли</w:t>
      </w:r>
      <w:r>
        <w:rPr>
          <w:spacing w:val="-3"/>
          <w:sz w:val="24"/>
        </w:rPr>
        <w:t xml:space="preserve"> </w:t>
      </w:r>
      <w:r>
        <w:rPr>
          <w:sz w:val="24"/>
        </w:rPr>
        <w:t>Австралии</w:t>
      </w:r>
      <w:r>
        <w:rPr>
          <w:spacing w:val="-4"/>
          <w:sz w:val="24"/>
        </w:rPr>
        <w:t xml:space="preserve"> </w:t>
      </w:r>
      <w:r>
        <w:rPr>
          <w:sz w:val="24"/>
        </w:rPr>
        <w:t>в</w:t>
      </w:r>
      <w:r>
        <w:rPr>
          <w:spacing w:val="-5"/>
          <w:sz w:val="24"/>
        </w:rPr>
        <w:t xml:space="preserve"> </w:t>
      </w:r>
      <w:r>
        <w:rPr>
          <w:sz w:val="24"/>
        </w:rPr>
        <w:t>мировой</w:t>
      </w:r>
      <w:r>
        <w:rPr>
          <w:spacing w:val="-4"/>
          <w:sz w:val="24"/>
        </w:rPr>
        <w:t xml:space="preserve"> </w:t>
      </w:r>
      <w:r>
        <w:rPr>
          <w:sz w:val="24"/>
        </w:rPr>
        <w:t>добыче</w:t>
      </w:r>
      <w:r>
        <w:rPr>
          <w:spacing w:val="-5"/>
          <w:sz w:val="24"/>
        </w:rPr>
        <w:t xml:space="preserve"> </w:t>
      </w:r>
      <w:r>
        <w:rPr>
          <w:sz w:val="24"/>
        </w:rPr>
        <w:t>ряда</w:t>
      </w:r>
      <w:r>
        <w:rPr>
          <w:spacing w:val="-5"/>
          <w:sz w:val="24"/>
        </w:rPr>
        <w:t xml:space="preserve"> </w:t>
      </w:r>
      <w:r>
        <w:rPr>
          <w:sz w:val="24"/>
        </w:rPr>
        <w:t>видов</w:t>
      </w:r>
      <w:r>
        <w:rPr>
          <w:spacing w:val="-5"/>
          <w:sz w:val="24"/>
        </w:rPr>
        <w:t xml:space="preserve"> </w:t>
      </w:r>
      <w:r>
        <w:rPr>
          <w:sz w:val="24"/>
        </w:rPr>
        <w:t>минерального</w:t>
      </w:r>
      <w:r>
        <w:rPr>
          <w:spacing w:val="-4"/>
          <w:sz w:val="24"/>
        </w:rPr>
        <w:t xml:space="preserve"> </w:t>
      </w:r>
      <w:r>
        <w:rPr>
          <w:sz w:val="24"/>
        </w:rPr>
        <w:t>сырья. Тема 2. Новая Зеландия и Океания.</w:t>
      </w:r>
    </w:p>
    <w:p w:rsidR="00336F6E" w:rsidRDefault="001D7343">
      <w:pPr>
        <w:spacing w:line="276" w:lineRule="auto"/>
        <w:ind w:left="230" w:right="225" w:firstLine="708"/>
        <w:jc w:val="both"/>
        <w:rPr>
          <w:i/>
          <w:sz w:val="24"/>
        </w:rPr>
      </w:pPr>
      <w:r>
        <w:rPr>
          <w:sz w:val="24"/>
        </w:rPr>
        <w:t xml:space="preserve">Проблема сохранения окружающей среды в странах региона перед лицом усиливающейся интеграции в мировую экономическую систему. </w:t>
      </w:r>
      <w:r>
        <w:rPr>
          <w:i/>
          <w:sz w:val="24"/>
        </w:rPr>
        <w:t>Политическая карта</w:t>
      </w:r>
      <w:r>
        <w:rPr>
          <w:i/>
          <w:spacing w:val="40"/>
          <w:sz w:val="24"/>
        </w:rPr>
        <w:t xml:space="preserve"> </w:t>
      </w:r>
      <w:r>
        <w:rPr>
          <w:i/>
          <w:sz w:val="24"/>
        </w:rPr>
        <w:t xml:space="preserve">региона и её специфичность. </w:t>
      </w:r>
      <w:r>
        <w:rPr>
          <w:sz w:val="24"/>
        </w:rPr>
        <w:t>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w:t>
      </w:r>
      <w:r>
        <w:rPr>
          <w:spacing w:val="40"/>
          <w:sz w:val="24"/>
        </w:rPr>
        <w:t xml:space="preserve"> </w:t>
      </w:r>
      <w:r>
        <w:rPr>
          <w:sz w:val="24"/>
        </w:rPr>
        <w:t xml:space="preserve">Отрасли специализации. </w:t>
      </w:r>
      <w:r>
        <w:rPr>
          <w:i/>
          <w:sz w:val="24"/>
        </w:rPr>
        <w:t xml:space="preserve">Овцеводство Новой Зеландии как отрасль международной специализации страны. Демографическая характеристика населения Новой Зеландии, два основных компонента населения — коренные маори и потомки переселенцев из Европы. </w:t>
      </w:r>
      <w:r>
        <w:rPr>
          <w:sz w:val="24"/>
        </w:rPr>
        <w:t>Особенности природно-ресурсного потенциала, населения и хозяйства стран Океании. Моноспециализация</w:t>
      </w:r>
      <w:r>
        <w:rPr>
          <w:spacing w:val="-3"/>
          <w:sz w:val="24"/>
        </w:rPr>
        <w:t xml:space="preserve"> </w:t>
      </w:r>
      <w:r>
        <w:rPr>
          <w:sz w:val="24"/>
        </w:rPr>
        <w:t>большинства</w:t>
      </w:r>
      <w:r>
        <w:rPr>
          <w:spacing w:val="-2"/>
          <w:sz w:val="24"/>
        </w:rPr>
        <w:t xml:space="preserve"> </w:t>
      </w:r>
      <w:r>
        <w:rPr>
          <w:sz w:val="24"/>
        </w:rPr>
        <w:t>стран</w:t>
      </w:r>
      <w:r>
        <w:rPr>
          <w:spacing w:val="-1"/>
          <w:sz w:val="24"/>
        </w:rPr>
        <w:t xml:space="preserve"> </w:t>
      </w:r>
      <w:r>
        <w:rPr>
          <w:sz w:val="24"/>
        </w:rPr>
        <w:t xml:space="preserve">региона. </w:t>
      </w:r>
      <w:r>
        <w:rPr>
          <w:i/>
          <w:sz w:val="24"/>
        </w:rPr>
        <w:t>Острый</w:t>
      </w:r>
      <w:r>
        <w:rPr>
          <w:i/>
          <w:spacing w:val="-1"/>
          <w:sz w:val="24"/>
        </w:rPr>
        <w:t xml:space="preserve"> </w:t>
      </w:r>
      <w:r>
        <w:rPr>
          <w:i/>
          <w:sz w:val="24"/>
        </w:rPr>
        <w:t>экологический</w:t>
      </w:r>
      <w:r>
        <w:rPr>
          <w:i/>
          <w:spacing w:val="-1"/>
          <w:sz w:val="24"/>
        </w:rPr>
        <w:t xml:space="preserve"> </w:t>
      </w:r>
      <w:r>
        <w:rPr>
          <w:i/>
          <w:sz w:val="24"/>
        </w:rPr>
        <w:t>кризис</w:t>
      </w:r>
      <w:r>
        <w:rPr>
          <w:i/>
          <w:spacing w:val="-2"/>
          <w:sz w:val="24"/>
        </w:rPr>
        <w:t xml:space="preserve"> </w:t>
      </w:r>
      <w:r>
        <w:rPr>
          <w:i/>
          <w:sz w:val="24"/>
        </w:rPr>
        <w:t>в</w:t>
      </w:r>
      <w:r>
        <w:rPr>
          <w:i/>
          <w:spacing w:val="-2"/>
          <w:sz w:val="24"/>
        </w:rPr>
        <w:t xml:space="preserve"> </w:t>
      </w:r>
      <w:r>
        <w:rPr>
          <w:i/>
          <w:sz w:val="24"/>
        </w:rPr>
        <w:t xml:space="preserve">государстве </w:t>
      </w:r>
      <w:r>
        <w:rPr>
          <w:i/>
          <w:spacing w:val="-2"/>
          <w:sz w:val="24"/>
        </w:rPr>
        <w:t>Науру.</w:t>
      </w:r>
    </w:p>
    <w:p w:rsidR="00336F6E" w:rsidRDefault="001D7343">
      <w:pPr>
        <w:pStyle w:val="a3"/>
        <w:spacing w:before="1"/>
        <w:ind w:left="938"/>
      </w:pPr>
      <w:r>
        <w:t>Практическая</w:t>
      </w:r>
      <w:r>
        <w:rPr>
          <w:spacing w:val="-6"/>
        </w:rPr>
        <w:t xml:space="preserve"> </w:t>
      </w:r>
      <w:r>
        <w:rPr>
          <w:spacing w:val="-2"/>
        </w:rPr>
        <w:t>работа.</w:t>
      </w:r>
    </w:p>
    <w:p w:rsidR="00336F6E" w:rsidRDefault="001D7343">
      <w:pPr>
        <w:pStyle w:val="a5"/>
        <w:numPr>
          <w:ilvl w:val="0"/>
          <w:numId w:val="50"/>
        </w:numPr>
        <w:tabs>
          <w:tab w:val="left" w:pos="1182"/>
        </w:tabs>
        <w:spacing w:before="40" w:line="276" w:lineRule="auto"/>
        <w:ind w:right="231" w:firstLine="708"/>
        <w:jc w:val="both"/>
        <w:rPr>
          <w:sz w:val="24"/>
        </w:rPr>
      </w:pPr>
      <w:r>
        <w:rPr>
          <w:sz w:val="24"/>
        </w:rPr>
        <w:t>Сравнение экспортного потенциала и места</w:t>
      </w:r>
      <w:r>
        <w:rPr>
          <w:spacing w:val="-2"/>
          <w:sz w:val="24"/>
        </w:rPr>
        <w:t xml:space="preserve"> </w:t>
      </w:r>
      <w:r>
        <w:rPr>
          <w:sz w:val="24"/>
        </w:rPr>
        <w:t>в мировом хозяйстве Австралии и Новой Зеландии на основе анализа и интерпретации данных из различных источников географической информации.</w:t>
      </w:r>
    </w:p>
    <w:p w:rsidR="00336F6E" w:rsidRDefault="001D7343">
      <w:pPr>
        <w:pStyle w:val="a3"/>
        <w:spacing w:before="1"/>
        <w:ind w:left="938"/>
      </w:pPr>
      <w:r>
        <w:t>Раздел</w:t>
      </w:r>
      <w:r>
        <w:rPr>
          <w:spacing w:val="-5"/>
        </w:rPr>
        <w:t xml:space="preserve"> </w:t>
      </w:r>
      <w:r>
        <w:t>11.</w:t>
      </w:r>
      <w:r>
        <w:rPr>
          <w:spacing w:val="-2"/>
        </w:rPr>
        <w:t xml:space="preserve"> </w:t>
      </w:r>
      <w:r>
        <w:t>Зарубежная</w:t>
      </w:r>
      <w:r>
        <w:rPr>
          <w:spacing w:val="-2"/>
        </w:rPr>
        <w:t xml:space="preserve"> Азия.</w:t>
      </w:r>
    </w:p>
    <w:p w:rsidR="00336F6E" w:rsidRDefault="001D7343">
      <w:pPr>
        <w:pStyle w:val="a3"/>
        <w:spacing w:before="41"/>
        <w:ind w:left="938"/>
      </w:pPr>
      <w:r>
        <w:t>Тема</w:t>
      </w:r>
      <w:r>
        <w:rPr>
          <w:spacing w:val="-6"/>
        </w:rPr>
        <w:t xml:space="preserve"> </w:t>
      </w:r>
      <w:r>
        <w:t>1.</w:t>
      </w:r>
      <w:r>
        <w:rPr>
          <w:spacing w:val="-2"/>
        </w:rPr>
        <w:t xml:space="preserve"> </w:t>
      </w:r>
      <w:r>
        <w:t>Географическое</w:t>
      </w:r>
      <w:r>
        <w:rPr>
          <w:spacing w:val="-4"/>
        </w:rPr>
        <w:t xml:space="preserve"> </w:t>
      </w:r>
      <w:r>
        <w:t>положение</w:t>
      </w:r>
      <w:r>
        <w:rPr>
          <w:spacing w:val="-3"/>
        </w:rPr>
        <w:t xml:space="preserve"> </w:t>
      </w:r>
      <w:r>
        <w:t>и</w:t>
      </w:r>
      <w:r>
        <w:rPr>
          <w:spacing w:val="-3"/>
        </w:rPr>
        <w:t xml:space="preserve"> </w:t>
      </w:r>
      <w:r>
        <w:t>политическая</w:t>
      </w:r>
      <w:r>
        <w:rPr>
          <w:spacing w:val="-2"/>
        </w:rPr>
        <w:t xml:space="preserve"> </w:t>
      </w:r>
      <w:r>
        <w:t>карта</w:t>
      </w:r>
      <w:r>
        <w:rPr>
          <w:spacing w:val="-3"/>
        </w:rPr>
        <w:t xml:space="preserve"> </w:t>
      </w:r>
      <w:r>
        <w:t>зарубежной</w:t>
      </w:r>
      <w:r>
        <w:rPr>
          <w:spacing w:val="-2"/>
        </w:rPr>
        <w:t xml:space="preserve"> Азии.</w:t>
      </w:r>
    </w:p>
    <w:p w:rsidR="00336F6E" w:rsidRDefault="001D7343">
      <w:pPr>
        <w:spacing w:before="41" w:line="276" w:lineRule="auto"/>
        <w:ind w:left="230" w:right="227" w:firstLine="708"/>
        <w:jc w:val="both"/>
        <w:rPr>
          <w:sz w:val="24"/>
        </w:rPr>
      </w:pPr>
      <w:r>
        <w:rPr>
          <w:sz w:val="24"/>
        </w:rPr>
        <w:t xml:space="preserve">Площадь, размеры и состав территории региона. </w:t>
      </w:r>
      <w:r>
        <w:rPr>
          <w:i/>
          <w:sz w:val="24"/>
        </w:rPr>
        <w:t>Историко-географические этапы политического и социально-экономического развития. Древнейшие цивилизации Азии, их отголоски в</w:t>
      </w:r>
      <w:r>
        <w:rPr>
          <w:i/>
          <w:spacing w:val="-1"/>
          <w:sz w:val="24"/>
        </w:rPr>
        <w:t xml:space="preserve"> </w:t>
      </w:r>
      <w:r>
        <w:rPr>
          <w:i/>
          <w:sz w:val="24"/>
        </w:rPr>
        <w:t xml:space="preserve">современной жизни стран региона. Период колониального и зависимого развития стран региона, его значение для международного географического разделения труда. </w:t>
      </w:r>
      <w:r>
        <w:rPr>
          <w:sz w:val="24"/>
        </w:rPr>
        <w:t>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w:t>
      </w:r>
      <w:r>
        <w:rPr>
          <w:spacing w:val="40"/>
          <w:sz w:val="24"/>
        </w:rPr>
        <w:t xml:space="preserve"> </w:t>
      </w:r>
      <w:r>
        <w:rPr>
          <w:sz w:val="24"/>
        </w:rPr>
        <w:t>Азии.</w:t>
      </w:r>
      <w:r>
        <w:rPr>
          <w:spacing w:val="40"/>
          <w:sz w:val="24"/>
        </w:rPr>
        <w:t xml:space="preserve"> </w:t>
      </w:r>
      <w:r>
        <w:rPr>
          <w:sz w:val="24"/>
        </w:rPr>
        <w:t>Группировка</w:t>
      </w:r>
      <w:r>
        <w:rPr>
          <w:spacing w:val="40"/>
          <w:sz w:val="24"/>
        </w:rPr>
        <w:t xml:space="preserve"> </w:t>
      </w:r>
      <w:r>
        <w:rPr>
          <w:sz w:val="24"/>
        </w:rPr>
        <w:t>государств</w:t>
      </w:r>
      <w:r>
        <w:rPr>
          <w:spacing w:val="40"/>
          <w:sz w:val="24"/>
        </w:rPr>
        <w:t xml:space="preserve"> </w:t>
      </w:r>
      <w:r>
        <w:rPr>
          <w:sz w:val="24"/>
        </w:rPr>
        <w:t>Азии</w:t>
      </w:r>
      <w:r>
        <w:rPr>
          <w:spacing w:val="40"/>
          <w:sz w:val="24"/>
        </w:rPr>
        <w:t xml:space="preserve"> </w:t>
      </w:r>
      <w:r>
        <w:rPr>
          <w:sz w:val="24"/>
        </w:rPr>
        <w:t>по</w:t>
      </w:r>
      <w:r>
        <w:rPr>
          <w:spacing w:val="40"/>
          <w:sz w:val="24"/>
        </w:rPr>
        <w:t xml:space="preserve"> </w:t>
      </w:r>
      <w:r>
        <w:rPr>
          <w:sz w:val="24"/>
        </w:rPr>
        <w:t>формам</w:t>
      </w:r>
      <w:r>
        <w:rPr>
          <w:spacing w:val="40"/>
          <w:sz w:val="24"/>
        </w:rPr>
        <w:t xml:space="preserve"> </w:t>
      </w:r>
      <w:r>
        <w:rPr>
          <w:sz w:val="24"/>
        </w:rPr>
        <w:t>правления,</w:t>
      </w:r>
      <w:r>
        <w:rPr>
          <w:spacing w:val="40"/>
          <w:sz w:val="24"/>
        </w:rPr>
        <w:t xml:space="preserve"> </w:t>
      </w:r>
      <w:r>
        <w:rPr>
          <w:sz w:val="24"/>
        </w:rPr>
        <w:t>административно-</w:t>
      </w:r>
    </w:p>
    <w:p w:rsidR="00336F6E" w:rsidRDefault="00336F6E">
      <w:pPr>
        <w:spacing w:line="276" w:lineRule="auto"/>
        <w:jc w:val="both"/>
        <w:rPr>
          <w:sz w:val="24"/>
        </w:rPr>
        <w:sectPr w:rsidR="00336F6E">
          <w:pgSz w:w="11920" w:h="16850"/>
          <w:pgMar w:top="1360" w:right="850" w:bottom="1160" w:left="850" w:header="0" w:footer="963" w:gutter="0"/>
          <w:cols w:space="720"/>
        </w:sectPr>
      </w:pPr>
    </w:p>
    <w:p w:rsidR="00336F6E" w:rsidRDefault="001D7343">
      <w:pPr>
        <w:pStyle w:val="a3"/>
        <w:spacing w:before="73" w:line="276" w:lineRule="auto"/>
        <w:ind w:right="225"/>
      </w:pPr>
      <w:r>
        <w:lastRenderedPageBreak/>
        <w:t xml:space="preserve">территориального устройства. </w:t>
      </w:r>
      <w:r>
        <w:rPr>
          <w:i/>
        </w:rPr>
        <w:t>Специфичность государственного устройства монархий Персидского залива.</w:t>
      </w:r>
      <w:r>
        <w:rPr>
          <w:i/>
          <w:spacing w:val="40"/>
        </w:rPr>
        <w:t xml:space="preserve"> </w:t>
      </w:r>
      <w:r>
        <w:rPr>
          <w:i/>
        </w:rPr>
        <w:t xml:space="preserve">Малайзия и Объединённые Арабские Эмираты — монархии-федерации. </w:t>
      </w:r>
      <w:r>
        <w:t>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 экономические предпосылки территориальной дифференциации зарубежной Азии и выделения</w:t>
      </w:r>
      <w:r>
        <w:rPr>
          <w:spacing w:val="40"/>
        </w:rPr>
        <w:t xml:space="preserve">  </w:t>
      </w:r>
      <w:r>
        <w:t>субрегионов.</w:t>
      </w:r>
      <w:r>
        <w:rPr>
          <w:spacing w:val="40"/>
        </w:rPr>
        <w:t xml:space="preserve">  </w:t>
      </w:r>
      <w:r>
        <w:t>Возрастание</w:t>
      </w:r>
      <w:r>
        <w:rPr>
          <w:spacing w:val="40"/>
        </w:rPr>
        <w:t xml:space="preserve">  </w:t>
      </w:r>
      <w:r>
        <w:t>роли</w:t>
      </w:r>
      <w:r>
        <w:rPr>
          <w:spacing w:val="40"/>
        </w:rPr>
        <w:t xml:space="preserve">  </w:t>
      </w:r>
      <w:r>
        <w:t>Азиатско-Тихоокеанского</w:t>
      </w:r>
      <w:r>
        <w:rPr>
          <w:spacing w:val="40"/>
        </w:rPr>
        <w:t xml:space="preserve">  </w:t>
      </w:r>
      <w:r>
        <w:t>региона</w:t>
      </w:r>
      <w:r>
        <w:rPr>
          <w:spacing w:val="40"/>
        </w:rPr>
        <w:t xml:space="preserve">  </w:t>
      </w:r>
      <w:r>
        <w:t>(АТР)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336F6E" w:rsidRDefault="001D7343">
      <w:pPr>
        <w:pStyle w:val="a3"/>
        <w:spacing w:line="275" w:lineRule="exact"/>
        <w:ind w:left="938"/>
        <w:jc w:val="left"/>
      </w:pPr>
      <w:r>
        <w:t>Практические</w:t>
      </w:r>
      <w:r>
        <w:rPr>
          <w:spacing w:val="-6"/>
        </w:rPr>
        <w:t xml:space="preserve"> </w:t>
      </w:r>
      <w:r>
        <w:rPr>
          <w:spacing w:val="-2"/>
        </w:rPr>
        <w:t>работы.</w:t>
      </w:r>
    </w:p>
    <w:p w:rsidR="00336F6E" w:rsidRDefault="001D7343">
      <w:pPr>
        <w:pStyle w:val="a5"/>
        <w:numPr>
          <w:ilvl w:val="0"/>
          <w:numId w:val="49"/>
        </w:numPr>
        <w:tabs>
          <w:tab w:val="left" w:pos="1177"/>
        </w:tabs>
        <w:spacing w:before="43"/>
        <w:ind w:left="1177" w:hanging="239"/>
        <w:rPr>
          <w:sz w:val="24"/>
        </w:rPr>
      </w:pPr>
      <w:r>
        <w:rPr>
          <w:sz w:val="24"/>
        </w:rPr>
        <w:t>Построение</w:t>
      </w:r>
      <w:r>
        <w:rPr>
          <w:spacing w:val="-7"/>
          <w:sz w:val="24"/>
        </w:rPr>
        <w:t xml:space="preserve"> </w:t>
      </w:r>
      <w:r>
        <w:rPr>
          <w:sz w:val="24"/>
        </w:rPr>
        <w:t>графа,</w:t>
      </w:r>
      <w:r>
        <w:rPr>
          <w:spacing w:val="-4"/>
          <w:sz w:val="24"/>
        </w:rPr>
        <w:t xml:space="preserve"> </w:t>
      </w:r>
      <w:r>
        <w:rPr>
          <w:sz w:val="24"/>
        </w:rPr>
        <w:t>отражающего</w:t>
      </w:r>
      <w:r>
        <w:rPr>
          <w:spacing w:val="-3"/>
          <w:sz w:val="24"/>
        </w:rPr>
        <w:t xml:space="preserve"> </w:t>
      </w:r>
      <w:r>
        <w:rPr>
          <w:sz w:val="24"/>
        </w:rPr>
        <w:t>соседство</w:t>
      </w:r>
      <w:r>
        <w:rPr>
          <w:spacing w:val="-2"/>
          <w:sz w:val="24"/>
        </w:rPr>
        <w:t xml:space="preserve"> </w:t>
      </w:r>
      <w:r>
        <w:rPr>
          <w:sz w:val="24"/>
        </w:rPr>
        <w:t>стран</w:t>
      </w:r>
      <w:r>
        <w:rPr>
          <w:spacing w:val="-4"/>
          <w:sz w:val="24"/>
        </w:rPr>
        <w:t xml:space="preserve"> </w:t>
      </w:r>
      <w:r>
        <w:rPr>
          <w:sz w:val="24"/>
        </w:rPr>
        <w:t>зарубежной</w:t>
      </w:r>
      <w:r>
        <w:rPr>
          <w:spacing w:val="-3"/>
          <w:sz w:val="24"/>
        </w:rPr>
        <w:t xml:space="preserve"> </w:t>
      </w:r>
      <w:r>
        <w:rPr>
          <w:spacing w:val="-2"/>
          <w:sz w:val="24"/>
        </w:rPr>
        <w:t>Азии.</w:t>
      </w:r>
    </w:p>
    <w:p w:rsidR="00336F6E" w:rsidRDefault="001D7343">
      <w:pPr>
        <w:pStyle w:val="a5"/>
        <w:numPr>
          <w:ilvl w:val="0"/>
          <w:numId w:val="49"/>
        </w:numPr>
        <w:tabs>
          <w:tab w:val="left" w:pos="1177"/>
        </w:tabs>
        <w:spacing w:before="42" w:line="276" w:lineRule="auto"/>
        <w:ind w:left="938" w:right="312" w:firstLine="0"/>
        <w:rPr>
          <w:sz w:val="24"/>
        </w:rPr>
      </w:pPr>
      <w:r>
        <w:rPr>
          <w:sz w:val="24"/>
        </w:rPr>
        <w:t>Нанесение</w:t>
      </w:r>
      <w:r>
        <w:rPr>
          <w:spacing w:val="-4"/>
          <w:sz w:val="24"/>
        </w:rPr>
        <w:t xml:space="preserve"> </w:t>
      </w:r>
      <w:r>
        <w:rPr>
          <w:sz w:val="24"/>
        </w:rPr>
        <w:t>на</w:t>
      </w:r>
      <w:r>
        <w:rPr>
          <w:spacing w:val="-4"/>
          <w:sz w:val="24"/>
        </w:rPr>
        <w:t xml:space="preserve"> </w:t>
      </w:r>
      <w:r>
        <w:rPr>
          <w:sz w:val="24"/>
        </w:rPr>
        <w:t>карту</w:t>
      </w:r>
      <w:r>
        <w:rPr>
          <w:spacing w:val="-8"/>
          <w:sz w:val="24"/>
        </w:rPr>
        <w:t xml:space="preserve"> </w:t>
      </w:r>
      <w:r>
        <w:rPr>
          <w:sz w:val="24"/>
        </w:rPr>
        <w:t>зарубежной</w:t>
      </w:r>
      <w:r>
        <w:rPr>
          <w:spacing w:val="-3"/>
          <w:sz w:val="24"/>
        </w:rPr>
        <w:t xml:space="preserve"> </w:t>
      </w:r>
      <w:r>
        <w:rPr>
          <w:sz w:val="24"/>
        </w:rPr>
        <w:t>Азии</w:t>
      </w:r>
      <w:r>
        <w:rPr>
          <w:spacing w:val="-5"/>
          <w:sz w:val="24"/>
        </w:rPr>
        <w:t xml:space="preserve"> </w:t>
      </w:r>
      <w:r>
        <w:rPr>
          <w:sz w:val="24"/>
        </w:rPr>
        <w:t>зон</w:t>
      </w:r>
      <w:r>
        <w:rPr>
          <w:spacing w:val="-3"/>
          <w:sz w:val="24"/>
        </w:rPr>
        <w:t xml:space="preserve"> </w:t>
      </w:r>
      <w:r>
        <w:rPr>
          <w:sz w:val="24"/>
        </w:rPr>
        <w:t>важнейших</w:t>
      </w:r>
      <w:r>
        <w:rPr>
          <w:spacing w:val="-1"/>
          <w:sz w:val="24"/>
        </w:rPr>
        <w:t xml:space="preserve"> </w:t>
      </w:r>
      <w:r>
        <w:rPr>
          <w:sz w:val="24"/>
        </w:rPr>
        <w:t>территориальных</w:t>
      </w:r>
      <w:r>
        <w:rPr>
          <w:spacing w:val="-4"/>
          <w:sz w:val="24"/>
        </w:rPr>
        <w:t xml:space="preserve"> </w:t>
      </w:r>
      <w:r>
        <w:rPr>
          <w:sz w:val="24"/>
        </w:rPr>
        <w:t>конфликтов. Тема 2. Природно-ресурсный потенциал зарубежной Азии.</w:t>
      </w:r>
    </w:p>
    <w:p w:rsidR="00336F6E" w:rsidRDefault="001D7343">
      <w:pPr>
        <w:spacing w:line="276" w:lineRule="auto"/>
        <w:ind w:left="230" w:right="224" w:firstLine="708"/>
        <w:jc w:val="both"/>
        <w:rPr>
          <w:i/>
          <w:sz w:val="24"/>
        </w:rPr>
      </w:pPr>
      <w:r>
        <w:rPr>
          <w:sz w:val="24"/>
        </w:rPr>
        <w:t>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w:t>
      </w:r>
      <w:r>
        <w:rPr>
          <w:spacing w:val="-3"/>
          <w:sz w:val="24"/>
        </w:rPr>
        <w:t xml:space="preserve"> </w:t>
      </w:r>
      <w:r>
        <w:rPr>
          <w:sz w:val="24"/>
        </w:rPr>
        <w:t>лесных,</w:t>
      </w:r>
      <w:r>
        <w:rPr>
          <w:spacing w:val="-3"/>
          <w:sz w:val="24"/>
        </w:rPr>
        <w:t xml:space="preserve"> </w:t>
      </w:r>
      <w:r>
        <w:rPr>
          <w:sz w:val="24"/>
        </w:rPr>
        <w:t>земельных</w:t>
      </w:r>
      <w:r>
        <w:rPr>
          <w:spacing w:val="-1"/>
          <w:sz w:val="24"/>
        </w:rPr>
        <w:t xml:space="preserve"> </w:t>
      </w:r>
      <w:r>
        <w:rPr>
          <w:sz w:val="24"/>
        </w:rPr>
        <w:t>и рекреационных</w:t>
      </w:r>
      <w:r>
        <w:rPr>
          <w:spacing w:val="-1"/>
          <w:sz w:val="24"/>
        </w:rPr>
        <w:t xml:space="preserve"> </w:t>
      </w:r>
      <w:r>
        <w:rPr>
          <w:sz w:val="24"/>
        </w:rPr>
        <w:t>ресурсов.</w:t>
      </w:r>
      <w:r>
        <w:rPr>
          <w:spacing w:val="-1"/>
          <w:sz w:val="24"/>
        </w:rPr>
        <w:t xml:space="preserve"> </w:t>
      </w:r>
      <w:r>
        <w:rPr>
          <w:sz w:val="24"/>
        </w:rPr>
        <w:t>Обеспеченность</w:t>
      </w:r>
      <w:r>
        <w:rPr>
          <w:spacing w:val="-2"/>
          <w:sz w:val="24"/>
        </w:rPr>
        <w:t xml:space="preserve"> </w:t>
      </w:r>
      <w:r>
        <w:rPr>
          <w:sz w:val="24"/>
        </w:rPr>
        <w:t>региона отдельными видами природных ресурсов. Природно-ресурсные предпосылки для развития промышленности,</w:t>
      </w:r>
      <w:r>
        <w:rPr>
          <w:spacing w:val="-3"/>
          <w:sz w:val="24"/>
        </w:rPr>
        <w:t xml:space="preserve"> </w:t>
      </w:r>
      <w:r>
        <w:rPr>
          <w:sz w:val="24"/>
        </w:rPr>
        <w:t>сельского</w:t>
      </w:r>
      <w:r>
        <w:rPr>
          <w:spacing w:val="-3"/>
          <w:sz w:val="24"/>
        </w:rPr>
        <w:t xml:space="preserve"> </w:t>
      </w:r>
      <w:r>
        <w:rPr>
          <w:sz w:val="24"/>
        </w:rPr>
        <w:t>и</w:t>
      </w:r>
      <w:r>
        <w:rPr>
          <w:spacing w:val="-3"/>
          <w:sz w:val="24"/>
        </w:rPr>
        <w:t xml:space="preserve"> </w:t>
      </w:r>
      <w:r>
        <w:rPr>
          <w:sz w:val="24"/>
        </w:rPr>
        <w:t>лесного</w:t>
      </w:r>
      <w:r>
        <w:rPr>
          <w:spacing w:val="-3"/>
          <w:sz w:val="24"/>
        </w:rPr>
        <w:t xml:space="preserve"> </w:t>
      </w:r>
      <w:r>
        <w:rPr>
          <w:sz w:val="24"/>
        </w:rPr>
        <w:t>хозяйства,</w:t>
      </w:r>
      <w:r>
        <w:rPr>
          <w:spacing w:val="-3"/>
          <w:sz w:val="24"/>
        </w:rPr>
        <w:t xml:space="preserve"> </w:t>
      </w:r>
      <w:r>
        <w:rPr>
          <w:sz w:val="24"/>
        </w:rPr>
        <w:t>транспорта,</w:t>
      </w:r>
      <w:r>
        <w:rPr>
          <w:spacing w:val="-3"/>
          <w:sz w:val="24"/>
        </w:rPr>
        <w:t xml:space="preserve"> </w:t>
      </w:r>
      <w:r>
        <w:rPr>
          <w:sz w:val="24"/>
        </w:rPr>
        <w:t>туризма</w:t>
      </w:r>
      <w:r>
        <w:rPr>
          <w:spacing w:val="-2"/>
          <w:sz w:val="24"/>
        </w:rPr>
        <w:t xml:space="preserve"> </w:t>
      </w:r>
      <w:r>
        <w:rPr>
          <w:sz w:val="24"/>
        </w:rPr>
        <w:t>и</w:t>
      </w:r>
      <w:r>
        <w:rPr>
          <w:spacing w:val="-3"/>
          <w:sz w:val="24"/>
        </w:rPr>
        <w:t xml:space="preserve"> </w:t>
      </w:r>
      <w:r>
        <w:rPr>
          <w:sz w:val="24"/>
        </w:rPr>
        <w:t>рекреации.</w:t>
      </w:r>
      <w:r>
        <w:rPr>
          <w:spacing w:val="-3"/>
          <w:sz w:val="24"/>
        </w:rPr>
        <w:t xml:space="preserve"> </w:t>
      </w:r>
      <w:r>
        <w:rPr>
          <w:i/>
          <w:sz w:val="24"/>
        </w:rPr>
        <w:t xml:space="preserve">Проблемы использования энергетических ресурсов, включая ресурсы возобновимой энергетики (солнечной, ветровой). </w:t>
      </w:r>
      <w:r>
        <w:rPr>
          <w:sz w:val="24"/>
        </w:rPr>
        <w:t xml:space="preserve">Проблемы природопользования и охрана природы. Обострение экологических проблем в странах региона, направления их рационального решения. </w:t>
      </w:r>
      <w:r>
        <w:rPr>
          <w:i/>
          <w:sz w:val="24"/>
        </w:rPr>
        <w:t>Природно-ресурсный потенциал Средней Азии и Казахстана, примеры и перспективы его использования экономикой России.</w:t>
      </w:r>
    </w:p>
    <w:p w:rsidR="00336F6E" w:rsidRDefault="001D7343">
      <w:pPr>
        <w:pStyle w:val="a3"/>
        <w:spacing w:before="1"/>
        <w:ind w:left="938"/>
      </w:pPr>
      <w:r>
        <w:t>Практическая</w:t>
      </w:r>
      <w:r>
        <w:rPr>
          <w:spacing w:val="-6"/>
        </w:rPr>
        <w:t xml:space="preserve"> </w:t>
      </w:r>
      <w:r>
        <w:rPr>
          <w:spacing w:val="-2"/>
        </w:rPr>
        <w:t>работа.</w:t>
      </w:r>
    </w:p>
    <w:p w:rsidR="00336F6E" w:rsidRDefault="001D7343">
      <w:pPr>
        <w:pStyle w:val="a5"/>
        <w:numPr>
          <w:ilvl w:val="0"/>
          <w:numId w:val="48"/>
        </w:numPr>
        <w:tabs>
          <w:tab w:val="left" w:pos="1177"/>
        </w:tabs>
        <w:spacing w:before="40" w:line="276" w:lineRule="auto"/>
        <w:ind w:right="1409" w:firstLine="0"/>
        <w:jc w:val="both"/>
        <w:rPr>
          <w:sz w:val="24"/>
        </w:rPr>
      </w:pPr>
      <w:r>
        <w:rPr>
          <w:sz w:val="24"/>
        </w:rPr>
        <w:t>Вычисление</w:t>
      </w:r>
      <w:r>
        <w:rPr>
          <w:spacing w:val="-5"/>
          <w:sz w:val="24"/>
        </w:rPr>
        <w:t xml:space="preserve"> </w:t>
      </w:r>
      <w:r>
        <w:rPr>
          <w:sz w:val="24"/>
        </w:rPr>
        <w:t>доли</w:t>
      </w:r>
      <w:r>
        <w:rPr>
          <w:spacing w:val="-3"/>
          <w:sz w:val="24"/>
        </w:rPr>
        <w:t xml:space="preserve"> </w:t>
      </w:r>
      <w:r>
        <w:rPr>
          <w:sz w:val="24"/>
        </w:rPr>
        <w:t>зарубежной</w:t>
      </w:r>
      <w:r>
        <w:rPr>
          <w:spacing w:val="-4"/>
          <w:sz w:val="24"/>
        </w:rPr>
        <w:t xml:space="preserve"> </w:t>
      </w:r>
      <w:r>
        <w:rPr>
          <w:sz w:val="24"/>
        </w:rPr>
        <w:t>Азии</w:t>
      </w:r>
      <w:r>
        <w:rPr>
          <w:spacing w:val="-4"/>
          <w:sz w:val="24"/>
        </w:rPr>
        <w:t xml:space="preserve"> </w:t>
      </w:r>
      <w:r>
        <w:rPr>
          <w:sz w:val="24"/>
        </w:rPr>
        <w:t>в</w:t>
      </w:r>
      <w:r>
        <w:rPr>
          <w:spacing w:val="-5"/>
          <w:sz w:val="24"/>
        </w:rPr>
        <w:t xml:space="preserve"> </w:t>
      </w:r>
      <w:r>
        <w:rPr>
          <w:sz w:val="24"/>
        </w:rPr>
        <w:t>мировых</w:t>
      </w:r>
      <w:r>
        <w:rPr>
          <w:spacing w:val="-3"/>
          <w:sz w:val="24"/>
        </w:rPr>
        <w:t xml:space="preserve"> </w:t>
      </w:r>
      <w:r>
        <w:rPr>
          <w:sz w:val="24"/>
        </w:rPr>
        <w:t>запасах угля,</w:t>
      </w:r>
      <w:r>
        <w:rPr>
          <w:spacing w:val="-4"/>
          <w:sz w:val="24"/>
        </w:rPr>
        <w:t xml:space="preserve"> </w:t>
      </w:r>
      <w:r>
        <w:rPr>
          <w:sz w:val="24"/>
        </w:rPr>
        <w:t>нефти</w:t>
      </w:r>
      <w:r>
        <w:rPr>
          <w:spacing w:val="-4"/>
          <w:sz w:val="24"/>
        </w:rPr>
        <w:t xml:space="preserve"> </w:t>
      </w:r>
      <w:r>
        <w:rPr>
          <w:sz w:val="24"/>
        </w:rPr>
        <w:t>и газа. Тема 3. Население зарубежной Азии.</w:t>
      </w:r>
    </w:p>
    <w:p w:rsidR="00336F6E" w:rsidRDefault="001D7343">
      <w:pPr>
        <w:spacing w:line="276" w:lineRule="auto"/>
        <w:ind w:left="230" w:right="225" w:firstLine="708"/>
        <w:jc w:val="both"/>
        <w:rPr>
          <w:i/>
          <w:sz w:val="24"/>
        </w:rPr>
      </w:pPr>
      <w:r>
        <w:rPr>
          <w:sz w:val="24"/>
        </w:rPr>
        <w:t>Мировое лидерство региона по численности населения. Динамика численности населения</w:t>
      </w:r>
      <w:r>
        <w:rPr>
          <w:spacing w:val="-2"/>
          <w:sz w:val="24"/>
        </w:rPr>
        <w:t xml:space="preserve"> </w:t>
      </w:r>
      <w:r>
        <w:rPr>
          <w:sz w:val="24"/>
        </w:rPr>
        <w:t>зарубежной</w:t>
      </w:r>
      <w:r>
        <w:rPr>
          <w:spacing w:val="-2"/>
          <w:sz w:val="24"/>
        </w:rPr>
        <w:t xml:space="preserve"> </w:t>
      </w:r>
      <w:r>
        <w:rPr>
          <w:sz w:val="24"/>
        </w:rPr>
        <w:t>Азии</w:t>
      </w:r>
      <w:r>
        <w:rPr>
          <w:spacing w:val="-2"/>
          <w:sz w:val="24"/>
        </w:rPr>
        <w:t xml:space="preserve"> </w:t>
      </w:r>
      <w:r>
        <w:rPr>
          <w:sz w:val="24"/>
        </w:rPr>
        <w:t>в</w:t>
      </w:r>
      <w:r>
        <w:rPr>
          <w:spacing w:val="-3"/>
          <w:sz w:val="24"/>
        </w:rPr>
        <w:t xml:space="preserve"> </w:t>
      </w:r>
      <w:r>
        <w:rPr>
          <w:sz w:val="24"/>
        </w:rPr>
        <w:t>последние</w:t>
      </w:r>
      <w:r>
        <w:rPr>
          <w:spacing w:val="-3"/>
          <w:sz w:val="24"/>
        </w:rPr>
        <w:t xml:space="preserve"> </w:t>
      </w:r>
      <w:r>
        <w:rPr>
          <w:sz w:val="24"/>
        </w:rPr>
        <w:t>десятилетия,</w:t>
      </w:r>
      <w:r>
        <w:rPr>
          <w:spacing w:val="-2"/>
          <w:sz w:val="24"/>
        </w:rPr>
        <w:t xml:space="preserve"> </w:t>
      </w:r>
      <w:r>
        <w:rPr>
          <w:sz w:val="24"/>
        </w:rPr>
        <w:t>замедление</w:t>
      </w:r>
      <w:r>
        <w:rPr>
          <w:spacing w:val="-3"/>
          <w:sz w:val="24"/>
        </w:rPr>
        <w:t xml:space="preserve"> </w:t>
      </w:r>
      <w:r>
        <w:rPr>
          <w:sz w:val="24"/>
        </w:rPr>
        <w:t>темпов</w:t>
      </w:r>
      <w:r>
        <w:rPr>
          <w:spacing w:val="-3"/>
          <w:sz w:val="24"/>
        </w:rPr>
        <w:t xml:space="preserve"> </w:t>
      </w:r>
      <w:r>
        <w:rPr>
          <w:sz w:val="24"/>
        </w:rPr>
        <w:t>прироста</w:t>
      </w:r>
      <w:r>
        <w:rPr>
          <w:spacing w:val="-2"/>
          <w:sz w:val="24"/>
        </w:rPr>
        <w:t xml:space="preserve"> </w:t>
      </w:r>
      <w:r>
        <w:rPr>
          <w:sz w:val="24"/>
        </w:rPr>
        <w:t xml:space="preserve">населения. </w:t>
      </w:r>
      <w:r>
        <w:rPr>
          <w:i/>
          <w:sz w:val="24"/>
        </w:rPr>
        <w:t xml:space="preserve">Направления международных миграций в странах зарубежной Азии. </w:t>
      </w:r>
      <w:r>
        <w:rPr>
          <w:sz w:val="24"/>
        </w:rPr>
        <w:t>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 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w:t>
      </w:r>
      <w:r>
        <w:rPr>
          <w:spacing w:val="80"/>
          <w:sz w:val="24"/>
        </w:rPr>
        <w:t xml:space="preserve"> </w:t>
      </w:r>
      <w:r>
        <w:rPr>
          <w:sz w:val="24"/>
        </w:rPr>
        <w:t xml:space="preserve">Азии. </w:t>
      </w:r>
      <w:r>
        <w:rPr>
          <w:i/>
          <w:sz w:val="24"/>
        </w:rPr>
        <w:t xml:space="preserve">Влияние культурно-религиозного аспекта на образ жизни населения, демографическую ситуацию, культуру и политику стран региона. </w:t>
      </w:r>
      <w:r>
        <w:rPr>
          <w:sz w:val="24"/>
        </w:rPr>
        <w:t>Направления и результаты демографической политики в странах зарубежной Азии. Особенности расселения населения, зоны</w:t>
      </w:r>
      <w:r>
        <w:rPr>
          <w:spacing w:val="80"/>
          <w:sz w:val="24"/>
        </w:rPr>
        <w:t xml:space="preserve"> </w:t>
      </w:r>
      <w:r>
        <w:rPr>
          <w:sz w:val="24"/>
        </w:rPr>
        <w:t xml:space="preserve">концентрации населения, крупнейшие города и городские агломерации. </w:t>
      </w:r>
      <w:r>
        <w:rPr>
          <w:i/>
          <w:sz w:val="24"/>
        </w:rPr>
        <w:t>Проблемы</w:t>
      </w:r>
      <w:r>
        <w:rPr>
          <w:i/>
          <w:spacing w:val="40"/>
          <w:sz w:val="24"/>
        </w:rPr>
        <w:t xml:space="preserve"> </w:t>
      </w:r>
      <w:r>
        <w:rPr>
          <w:i/>
          <w:sz w:val="24"/>
        </w:rPr>
        <w:t>крупнейших городов зарубежной Азии.</w:t>
      </w:r>
    </w:p>
    <w:p w:rsidR="00336F6E" w:rsidRDefault="001D7343">
      <w:pPr>
        <w:pStyle w:val="a3"/>
        <w:ind w:left="938"/>
      </w:pPr>
      <w:r>
        <w:t>Практические</w:t>
      </w:r>
      <w:r>
        <w:rPr>
          <w:spacing w:val="-6"/>
        </w:rPr>
        <w:t xml:space="preserve"> </w:t>
      </w:r>
      <w:r>
        <w:rPr>
          <w:spacing w:val="-2"/>
        </w:rPr>
        <w:t>работы.</w:t>
      </w:r>
    </w:p>
    <w:p w:rsidR="00336F6E" w:rsidRDefault="001D7343">
      <w:pPr>
        <w:pStyle w:val="a5"/>
        <w:numPr>
          <w:ilvl w:val="0"/>
          <w:numId w:val="47"/>
        </w:numPr>
        <w:tabs>
          <w:tab w:val="left" w:pos="1177"/>
        </w:tabs>
        <w:spacing w:before="43" w:line="276" w:lineRule="auto"/>
        <w:ind w:right="235" w:firstLine="708"/>
        <w:jc w:val="both"/>
        <w:rPr>
          <w:sz w:val="24"/>
        </w:rPr>
      </w:pPr>
      <w:r>
        <w:rPr>
          <w:sz w:val="24"/>
        </w:rPr>
        <w:t>Определение динамики численности населения крупнейших городских агломераций зарубежной Азии.</w:t>
      </w:r>
    </w:p>
    <w:p w:rsidR="00336F6E" w:rsidRDefault="001D7343">
      <w:pPr>
        <w:pStyle w:val="a5"/>
        <w:numPr>
          <w:ilvl w:val="0"/>
          <w:numId w:val="47"/>
        </w:numPr>
        <w:tabs>
          <w:tab w:val="left" w:pos="1177"/>
        </w:tabs>
        <w:spacing w:line="275" w:lineRule="exact"/>
        <w:ind w:left="1177" w:hanging="239"/>
        <w:jc w:val="both"/>
        <w:rPr>
          <w:sz w:val="24"/>
        </w:rPr>
      </w:pPr>
      <w:r>
        <w:rPr>
          <w:sz w:val="24"/>
        </w:rPr>
        <w:t>Сравнительная</w:t>
      </w:r>
      <w:r>
        <w:rPr>
          <w:spacing w:val="68"/>
          <w:sz w:val="24"/>
        </w:rPr>
        <w:t xml:space="preserve"> </w:t>
      </w:r>
      <w:r>
        <w:rPr>
          <w:sz w:val="24"/>
        </w:rPr>
        <w:t>характеристика</w:t>
      </w:r>
      <w:r>
        <w:rPr>
          <w:spacing w:val="72"/>
          <w:sz w:val="24"/>
        </w:rPr>
        <w:t xml:space="preserve"> </w:t>
      </w:r>
      <w:r>
        <w:rPr>
          <w:sz w:val="24"/>
        </w:rPr>
        <w:t>крупнейших</w:t>
      </w:r>
      <w:r>
        <w:rPr>
          <w:spacing w:val="72"/>
          <w:sz w:val="24"/>
        </w:rPr>
        <w:t xml:space="preserve"> </w:t>
      </w:r>
      <w:r>
        <w:rPr>
          <w:sz w:val="24"/>
        </w:rPr>
        <w:t>по</w:t>
      </w:r>
      <w:r>
        <w:rPr>
          <w:spacing w:val="72"/>
          <w:sz w:val="24"/>
        </w:rPr>
        <w:t xml:space="preserve"> </w:t>
      </w:r>
      <w:r>
        <w:rPr>
          <w:sz w:val="24"/>
        </w:rPr>
        <w:t>численности</w:t>
      </w:r>
      <w:r>
        <w:rPr>
          <w:spacing w:val="72"/>
          <w:sz w:val="24"/>
        </w:rPr>
        <w:t xml:space="preserve"> </w:t>
      </w:r>
      <w:r>
        <w:rPr>
          <w:sz w:val="24"/>
        </w:rPr>
        <w:t>этносов</w:t>
      </w:r>
      <w:r>
        <w:rPr>
          <w:spacing w:val="72"/>
          <w:sz w:val="24"/>
        </w:rPr>
        <w:t xml:space="preserve"> </w:t>
      </w:r>
      <w:r>
        <w:rPr>
          <w:spacing w:val="-2"/>
          <w:sz w:val="24"/>
        </w:rPr>
        <w:t>зарубежной</w:t>
      </w:r>
    </w:p>
    <w:p w:rsidR="00336F6E" w:rsidRDefault="001D7343">
      <w:pPr>
        <w:pStyle w:val="a3"/>
        <w:spacing w:before="41"/>
        <w:jc w:val="left"/>
      </w:pPr>
      <w:r>
        <w:rPr>
          <w:spacing w:val="-2"/>
        </w:rPr>
        <w:t>Азии.</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3"/>
        <w:ind w:left="938"/>
      </w:pPr>
      <w:r>
        <w:lastRenderedPageBreak/>
        <w:t>Тема</w:t>
      </w:r>
      <w:r>
        <w:rPr>
          <w:spacing w:val="-3"/>
        </w:rPr>
        <w:t xml:space="preserve"> </w:t>
      </w:r>
      <w:r>
        <w:t>4.</w:t>
      </w:r>
      <w:r>
        <w:rPr>
          <w:spacing w:val="-2"/>
        </w:rPr>
        <w:t xml:space="preserve"> </w:t>
      </w:r>
      <w:r>
        <w:t>Хозяйство</w:t>
      </w:r>
      <w:r>
        <w:rPr>
          <w:spacing w:val="-2"/>
        </w:rPr>
        <w:t xml:space="preserve"> </w:t>
      </w:r>
      <w:r>
        <w:t>зарубежной</w:t>
      </w:r>
      <w:r>
        <w:rPr>
          <w:spacing w:val="-1"/>
        </w:rPr>
        <w:t xml:space="preserve"> </w:t>
      </w:r>
      <w:r>
        <w:rPr>
          <w:spacing w:val="-4"/>
        </w:rPr>
        <w:t>Азии.</w:t>
      </w:r>
    </w:p>
    <w:p w:rsidR="00336F6E" w:rsidRDefault="001D7343">
      <w:pPr>
        <w:pStyle w:val="a3"/>
        <w:spacing w:before="41" w:line="276" w:lineRule="auto"/>
        <w:ind w:right="226" w:firstLine="708"/>
      </w:pPr>
      <w: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w:t>
      </w:r>
      <w:r>
        <w:rPr>
          <w:spacing w:val="66"/>
        </w:rPr>
        <w:t xml:space="preserve"> </w:t>
      </w:r>
      <w:r>
        <w:t>процессы</w:t>
      </w:r>
      <w:r>
        <w:rPr>
          <w:spacing w:val="65"/>
        </w:rPr>
        <w:t xml:space="preserve"> </w:t>
      </w:r>
      <w:r>
        <w:t>глобализации</w:t>
      </w:r>
      <w:r>
        <w:rPr>
          <w:spacing w:val="65"/>
        </w:rPr>
        <w:t xml:space="preserve"> </w:t>
      </w:r>
      <w:r>
        <w:t>и</w:t>
      </w:r>
      <w:r>
        <w:rPr>
          <w:spacing w:val="67"/>
        </w:rPr>
        <w:t xml:space="preserve"> </w:t>
      </w:r>
      <w:r>
        <w:t>транснационализации.</w:t>
      </w:r>
      <w:r>
        <w:rPr>
          <w:spacing w:val="66"/>
        </w:rPr>
        <w:t xml:space="preserve"> </w:t>
      </w:r>
      <w:r>
        <w:t>Ключевые</w:t>
      </w:r>
      <w:r>
        <w:rPr>
          <w:spacing w:val="66"/>
        </w:rPr>
        <w:t xml:space="preserve"> </w:t>
      </w:r>
      <w:r>
        <w:t>проблемы</w:t>
      </w:r>
      <w:r>
        <w:rPr>
          <w:spacing w:val="65"/>
        </w:rPr>
        <w:t xml:space="preserve"> </w:t>
      </w:r>
      <w:r>
        <w:t>Китая</w:t>
      </w:r>
      <w:r>
        <w:rPr>
          <w:spacing w:val="75"/>
        </w:rPr>
        <w:t xml:space="preserve"> </w:t>
      </w:r>
      <w:r>
        <w:t>—</w:t>
      </w:r>
      <w:r>
        <w:rPr>
          <w:spacing w:val="66"/>
        </w:rPr>
        <w:t xml:space="preserve"> </w:t>
      </w:r>
      <w:r>
        <w:t>нового</w:t>
      </w:r>
    </w:p>
    <w:p w:rsidR="00336F6E" w:rsidRDefault="001D7343">
      <w:pPr>
        <w:pStyle w:val="a3"/>
        <w:spacing w:before="1" w:line="276" w:lineRule="auto"/>
        <w:ind w:right="227"/>
        <w:rPr>
          <w:i/>
        </w:rPr>
      </w:pPr>
      <w:r>
        <w:t xml:space="preserve">«локомотива»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r>
        <w:rPr>
          <w:i/>
        </w:rPr>
        <w:t>Проблемы догоняющего экономического развития новых индустриальных стран Азии.</w:t>
      </w:r>
    </w:p>
    <w:p w:rsidR="00336F6E" w:rsidRDefault="001D7343">
      <w:pPr>
        <w:pStyle w:val="a3"/>
        <w:spacing w:before="1"/>
        <w:ind w:left="938"/>
      </w:pPr>
      <w:r>
        <w:t>Практические</w:t>
      </w:r>
      <w:r>
        <w:rPr>
          <w:spacing w:val="-6"/>
        </w:rPr>
        <w:t xml:space="preserve"> </w:t>
      </w:r>
      <w:r>
        <w:rPr>
          <w:spacing w:val="-2"/>
        </w:rPr>
        <w:t>работы.</w:t>
      </w:r>
    </w:p>
    <w:p w:rsidR="00336F6E" w:rsidRDefault="001D7343">
      <w:pPr>
        <w:pStyle w:val="a5"/>
        <w:numPr>
          <w:ilvl w:val="0"/>
          <w:numId w:val="46"/>
        </w:numPr>
        <w:tabs>
          <w:tab w:val="left" w:pos="1177"/>
        </w:tabs>
        <w:spacing w:before="41" w:line="276" w:lineRule="auto"/>
        <w:ind w:right="236" w:firstLine="708"/>
        <w:jc w:val="both"/>
        <w:rPr>
          <w:sz w:val="24"/>
        </w:rPr>
      </w:pPr>
      <w:r>
        <w:rPr>
          <w:sz w:val="24"/>
        </w:rPr>
        <w:t>Характеристика внешнеторгового баланса и географии внешней торговли стран зарубежной Азии.</w:t>
      </w:r>
    </w:p>
    <w:p w:rsidR="00336F6E" w:rsidRDefault="001D7343">
      <w:pPr>
        <w:pStyle w:val="a5"/>
        <w:numPr>
          <w:ilvl w:val="0"/>
          <w:numId w:val="46"/>
        </w:numPr>
        <w:tabs>
          <w:tab w:val="left" w:pos="1177"/>
        </w:tabs>
        <w:spacing w:line="278" w:lineRule="auto"/>
        <w:ind w:right="228" w:firstLine="708"/>
        <w:jc w:val="both"/>
        <w:rPr>
          <w:sz w:val="24"/>
        </w:rPr>
      </w:pPr>
      <w:r>
        <w:rPr>
          <w:sz w:val="24"/>
        </w:rPr>
        <w:t>Объяснение</w:t>
      </w:r>
      <w:r>
        <w:rPr>
          <w:spacing w:val="-2"/>
          <w:sz w:val="24"/>
        </w:rPr>
        <w:t xml:space="preserve"> </w:t>
      </w:r>
      <w:r>
        <w:rPr>
          <w:sz w:val="24"/>
        </w:rPr>
        <w:t>географических особенностей</w:t>
      </w:r>
      <w:r>
        <w:rPr>
          <w:spacing w:val="-3"/>
          <w:sz w:val="24"/>
        </w:rPr>
        <w:t xml:space="preserve"> </w:t>
      </w:r>
      <w:r>
        <w:rPr>
          <w:sz w:val="24"/>
        </w:rPr>
        <w:t>стран</w:t>
      </w:r>
      <w:r>
        <w:rPr>
          <w:spacing w:val="-1"/>
          <w:sz w:val="24"/>
        </w:rPr>
        <w:t xml:space="preserve"> </w:t>
      </w:r>
      <w:r>
        <w:rPr>
          <w:sz w:val="24"/>
        </w:rPr>
        <w:t>зарубежной Азии</w:t>
      </w:r>
      <w:r>
        <w:rPr>
          <w:spacing w:val="-3"/>
          <w:sz w:val="24"/>
        </w:rPr>
        <w:t xml:space="preserve"> </w:t>
      </w:r>
      <w:r>
        <w:rPr>
          <w:sz w:val="24"/>
        </w:rPr>
        <w:t>с разным уровнем социально-экономического развития (Саудовская Аравия и Бангладеш).</w:t>
      </w:r>
    </w:p>
    <w:p w:rsidR="00336F6E" w:rsidRDefault="001D7343">
      <w:pPr>
        <w:pStyle w:val="a5"/>
        <w:numPr>
          <w:ilvl w:val="0"/>
          <w:numId w:val="46"/>
        </w:numPr>
        <w:tabs>
          <w:tab w:val="left" w:pos="1177"/>
        </w:tabs>
        <w:spacing w:line="276" w:lineRule="auto"/>
        <w:ind w:left="938" w:right="2733" w:firstLine="0"/>
        <w:jc w:val="both"/>
        <w:rPr>
          <w:sz w:val="24"/>
        </w:rPr>
      </w:pPr>
      <w:r>
        <w:rPr>
          <w:sz w:val="24"/>
        </w:rPr>
        <w:t>Сравнение</w:t>
      </w:r>
      <w:r>
        <w:rPr>
          <w:spacing w:val="-6"/>
          <w:sz w:val="24"/>
        </w:rPr>
        <w:t xml:space="preserve"> </w:t>
      </w:r>
      <w:r>
        <w:rPr>
          <w:sz w:val="24"/>
        </w:rPr>
        <w:t>международной</w:t>
      </w:r>
      <w:r>
        <w:rPr>
          <w:spacing w:val="-5"/>
          <w:sz w:val="24"/>
        </w:rPr>
        <w:t xml:space="preserve"> </w:t>
      </w:r>
      <w:r>
        <w:rPr>
          <w:sz w:val="24"/>
        </w:rPr>
        <w:t>специализации</w:t>
      </w:r>
      <w:r>
        <w:rPr>
          <w:spacing w:val="-7"/>
          <w:sz w:val="24"/>
        </w:rPr>
        <w:t xml:space="preserve"> </w:t>
      </w:r>
      <w:r>
        <w:rPr>
          <w:sz w:val="24"/>
        </w:rPr>
        <w:t>Японии</w:t>
      </w:r>
      <w:r>
        <w:rPr>
          <w:spacing w:val="-5"/>
          <w:sz w:val="24"/>
        </w:rPr>
        <w:t xml:space="preserve"> </w:t>
      </w:r>
      <w:r>
        <w:rPr>
          <w:sz w:val="24"/>
        </w:rPr>
        <w:t>и</w:t>
      </w:r>
      <w:r>
        <w:rPr>
          <w:spacing w:val="40"/>
          <w:sz w:val="24"/>
        </w:rPr>
        <w:t xml:space="preserve"> </w:t>
      </w:r>
      <w:r>
        <w:rPr>
          <w:sz w:val="24"/>
        </w:rPr>
        <w:t>Индии. Тема 5. Китай.</w:t>
      </w:r>
    </w:p>
    <w:p w:rsidR="00336F6E" w:rsidRDefault="001D7343">
      <w:pPr>
        <w:spacing w:line="276" w:lineRule="auto"/>
        <w:ind w:left="230" w:right="227" w:firstLine="708"/>
        <w:jc w:val="both"/>
        <w:rPr>
          <w:sz w:val="24"/>
        </w:rPr>
      </w:pPr>
      <w:r>
        <w:rPr>
          <w:sz w:val="24"/>
        </w:rPr>
        <w:t>Политико- и экономико-географическое положение КНР. Место и роль Китая в мировой экономике, политике, культуре. Выдающиеся абсолютные экономические</w:t>
      </w:r>
      <w:r>
        <w:rPr>
          <w:spacing w:val="80"/>
          <w:sz w:val="24"/>
        </w:rPr>
        <w:t xml:space="preserve"> </w:t>
      </w:r>
      <w:r>
        <w:rPr>
          <w:sz w:val="24"/>
        </w:rPr>
        <w:t xml:space="preserve">показатели при низких показателях на душу населения. </w:t>
      </w:r>
      <w:r>
        <w:rPr>
          <w:i/>
          <w:sz w:val="24"/>
        </w:rPr>
        <w:t xml:space="preserve">Историко-географические аспекты формирования территории, населения и хозяйства Китая после Второй мировой войны. Воссоединение с Сянганом (Гонконгом) и Аомынем (Макао). </w:t>
      </w:r>
      <w:r>
        <w:rPr>
          <w:sz w:val="24"/>
        </w:rPr>
        <w:t>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336F6E" w:rsidRDefault="001D7343">
      <w:pPr>
        <w:pStyle w:val="a3"/>
        <w:spacing w:line="276" w:lineRule="auto"/>
        <w:ind w:right="224" w:firstLine="708"/>
      </w:pPr>
      <w: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336F6E" w:rsidRDefault="001D7343">
      <w:pPr>
        <w:spacing w:line="276" w:lineRule="auto"/>
        <w:ind w:left="230" w:right="226" w:firstLine="708"/>
        <w:jc w:val="both"/>
        <w:rPr>
          <w:sz w:val="24"/>
        </w:rPr>
      </w:pPr>
      <w:r>
        <w:rPr>
          <w:sz w:val="24"/>
        </w:rPr>
        <w:t xml:space="preserve">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w:t>
      </w:r>
      <w:r>
        <w:rPr>
          <w:i/>
          <w:sz w:val="24"/>
        </w:rPr>
        <w:t xml:space="preserve">Особенности административно-национального устройства КНР (автономные районы в ареалах проживания национальных меньшинств). </w:t>
      </w:r>
      <w:r>
        <w:rPr>
          <w:sz w:val="24"/>
        </w:rPr>
        <w:t xml:space="preserve">Городское и сельское население. Своеобразие урбанизации в Китае. </w:t>
      </w:r>
      <w:r>
        <w:rPr>
          <w:i/>
          <w:sz w:val="24"/>
        </w:rPr>
        <w:t xml:space="preserve">Особая роль Пекина, Шанхая, Тяньцзиня и Чунцина как городов центрального подчинения. </w:t>
      </w:r>
      <w:r>
        <w:rPr>
          <w:sz w:val="24"/>
        </w:rPr>
        <w:t>Китайская диаспора за рубежом (хуацяо), её роль в экономической и политической жизни Китая.</w:t>
      </w:r>
    </w:p>
    <w:p w:rsidR="00336F6E" w:rsidRDefault="001D7343">
      <w:pPr>
        <w:pStyle w:val="a3"/>
        <w:spacing w:line="276" w:lineRule="auto"/>
        <w:ind w:right="228" w:firstLine="708"/>
      </w:pPr>
      <w: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w:t>
      </w:r>
      <w:r>
        <w:rPr>
          <w:spacing w:val="40"/>
        </w:rPr>
        <w:t xml:space="preserve"> </w:t>
      </w:r>
      <w:r>
        <w:t>сельского хозяйства, сектора услуг. Государственное регулирование экономики. Ввоз и вывоз капитала.</w:t>
      </w:r>
      <w:r>
        <w:rPr>
          <w:spacing w:val="40"/>
        </w:rPr>
        <w:t xml:space="preserve"> </w:t>
      </w:r>
      <w:r>
        <w:t>Специальные</w:t>
      </w:r>
      <w:r>
        <w:rPr>
          <w:spacing w:val="40"/>
        </w:rPr>
        <w:t xml:space="preserve"> </w:t>
      </w:r>
      <w:r>
        <w:t>экономические</w:t>
      </w:r>
      <w:r>
        <w:rPr>
          <w:spacing w:val="40"/>
        </w:rPr>
        <w:t xml:space="preserve"> </w:t>
      </w:r>
      <w:r>
        <w:t>зоны</w:t>
      </w:r>
      <w:r>
        <w:rPr>
          <w:spacing w:val="40"/>
        </w:rPr>
        <w:t xml:space="preserve"> </w:t>
      </w:r>
      <w:r>
        <w:t>(СЭЗ),</w:t>
      </w:r>
      <w:r>
        <w:rPr>
          <w:spacing w:val="40"/>
        </w:rPr>
        <w:t xml:space="preserve"> </w:t>
      </w:r>
      <w:r>
        <w:t>их</w:t>
      </w:r>
      <w:r>
        <w:rPr>
          <w:spacing w:val="40"/>
        </w:rPr>
        <w:t xml:space="preserve"> </w:t>
      </w:r>
      <w:r>
        <w:t>роль</w:t>
      </w:r>
      <w:r>
        <w:rPr>
          <w:spacing w:val="40"/>
        </w:rPr>
        <w:t xml:space="preserve"> </w:t>
      </w:r>
      <w:r>
        <w:t>в</w:t>
      </w:r>
      <w:r>
        <w:rPr>
          <w:spacing w:val="40"/>
        </w:rPr>
        <w:t xml:space="preserve"> </w:t>
      </w:r>
      <w:r>
        <w:t>подъёме</w:t>
      </w:r>
      <w:r>
        <w:rPr>
          <w:spacing w:val="40"/>
        </w:rPr>
        <w:t xml:space="preserve"> </w:t>
      </w:r>
      <w:r>
        <w:t>хозяйства</w:t>
      </w:r>
      <w:r>
        <w:rPr>
          <w:spacing w:val="40"/>
        </w:rPr>
        <w:t xml:space="preserve"> </w:t>
      </w:r>
      <w:r>
        <w:t>страны.</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7"/>
      </w:pPr>
      <w:r>
        <w:rPr>
          <w:i/>
        </w:rPr>
        <w:lastRenderedPageBreak/>
        <w:t>Кардинальные изменения в структуре экономики Китая и сдвиги в географии производства</w:t>
      </w:r>
      <w:r>
        <w:rPr>
          <w:i/>
          <w:spacing w:val="40"/>
        </w:rPr>
        <w:t xml:space="preserve"> </w:t>
      </w:r>
      <w:r>
        <w:rPr>
          <w:i/>
        </w:rPr>
        <w:t xml:space="preserve">за последние десятилетия. </w:t>
      </w:r>
      <w:r>
        <w:t>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w:t>
      </w:r>
      <w:r>
        <w:rPr>
          <w:spacing w:val="40"/>
        </w:rPr>
        <w:t xml:space="preserve"> </w:t>
      </w:r>
      <w:r>
        <w:t>залива,</w:t>
      </w:r>
      <w:r>
        <w:rPr>
          <w:spacing w:val="40"/>
        </w:rPr>
        <w:t xml:space="preserve"> </w:t>
      </w:r>
      <w:r>
        <w:t>Юго-Восточной</w:t>
      </w:r>
      <w:r>
        <w:rPr>
          <w:spacing w:val="40"/>
        </w:rPr>
        <w:t xml:space="preserve"> </w:t>
      </w:r>
      <w:r>
        <w:t>Азии,</w:t>
      </w:r>
      <w:r>
        <w:rPr>
          <w:spacing w:val="40"/>
        </w:rPr>
        <w:t xml:space="preserve"> </w:t>
      </w:r>
      <w:r>
        <w:t>Австралии,</w:t>
      </w:r>
      <w:r>
        <w:rPr>
          <w:spacing w:val="40"/>
        </w:rPr>
        <w:t xml:space="preserve"> </w:t>
      </w:r>
      <w:r>
        <w:t>Средней</w:t>
      </w:r>
      <w:r>
        <w:rPr>
          <w:spacing w:val="40"/>
        </w:rPr>
        <w:t xml:space="preserve"> </w:t>
      </w:r>
      <w:r>
        <w:t>Азии,</w:t>
      </w:r>
      <w:r>
        <w:rPr>
          <w:spacing w:val="40"/>
        </w:rPr>
        <w:t xml:space="preserve"> </w:t>
      </w:r>
      <w:r>
        <w:t>России</w:t>
      </w:r>
      <w:r>
        <w:rPr>
          <w:spacing w:val="40"/>
        </w:rPr>
        <w:t xml:space="preserve"> </w:t>
      </w:r>
      <w:r>
        <w:t>(газопровод</w:t>
      </w:r>
    </w:p>
    <w:p w:rsidR="00336F6E" w:rsidRDefault="001D7343">
      <w:pPr>
        <w:spacing w:before="1" w:line="276" w:lineRule="auto"/>
        <w:ind w:left="230" w:right="225"/>
        <w:jc w:val="both"/>
        <w:rPr>
          <w:i/>
          <w:sz w:val="24"/>
        </w:rPr>
      </w:pPr>
      <w:r>
        <w:rPr>
          <w:sz w:val="24"/>
        </w:rPr>
        <w:t xml:space="preserve">«Сила Сибири»). Диверсифицированная электроэнергетика. </w:t>
      </w:r>
      <w:r>
        <w:rPr>
          <w:i/>
          <w:sz w:val="24"/>
        </w:rPr>
        <w:t xml:space="preserve">ГЭС «Санься», крупнейшая в мире. </w:t>
      </w:r>
      <w:r>
        <w:rPr>
          <w:sz w:val="24"/>
        </w:rPr>
        <w:t xml:space="preserve">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w:t>
      </w:r>
      <w:r>
        <w:rPr>
          <w:i/>
          <w:sz w:val="24"/>
        </w:rPr>
        <w:t>Бум строительства магистральных автодорог и</w:t>
      </w:r>
      <w:r>
        <w:rPr>
          <w:i/>
          <w:spacing w:val="-1"/>
          <w:sz w:val="24"/>
        </w:rPr>
        <w:t xml:space="preserve"> </w:t>
      </w:r>
      <w:r>
        <w:rPr>
          <w:i/>
          <w:sz w:val="24"/>
        </w:rPr>
        <w:t xml:space="preserve">высокоскоростных железнодорожных магистралей. </w:t>
      </w:r>
      <w:r>
        <w:rPr>
          <w:sz w:val="24"/>
        </w:rPr>
        <w:t xml:space="preserve">Морские порты Китая — лидеры в мире по грузообороту. Внешние экономические связи КНР. </w:t>
      </w:r>
      <w:r>
        <w:rPr>
          <w:i/>
          <w:sz w:val="24"/>
        </w:rPr>
        <w:t>Их изменения</w:t>
      </w:r>
      <w:r>
        <w:rPr>
          <w:i/>
          <w:spacing w:val="80"/>
          <w:sz w:val="24"/>
        </w:rPr>
        <w:t xml:space="preserve">  </w:t>
      </w:r>
      <w:r>
        <w:rPr>
          <w:i/>
          <w:sz w:val="24"/>
        </w:rPr>
        <w:t>на</w:t>
      </w:r>
      <w:r>
        <w:rPr>
          <w:i/>
          <w:spacing w:val="80"/>
          <w:sz w:val="24"/>
        </w:rPr>
        <w:t xml:space="preserve">  </w:t>
      </w:r>
      <w:r>
        <w:rPr>
          <w:i/>
          <w:sz w:val="24"/>
        </w:rPr>
        <w:t>различных</w:t>
      </w:r>
      <w:r>
        <w:rPr>
          <w:i/>
          <w:spacing w:val="80"/>
          <w:sz w:val="24"/>
        </w:rPr>
        <w:t xml:space="preserve">  </w:t>
      </w:r>
      <w:r>
        <w:rPr>
          <w:i/>
          <w:sz w:val="24"/>
        </w:rPr>
        <w:t>этапах</w:t>
      </w:r>
      <w:r>
        <w:rPr>
          <w:i/>
          <w:spacing w:val="80"/>
          <w:sz w:val="24"/>
        </w:rPr>
        <w:t xml:space="preserve">  </w:t>
      </w:r>
      <w:r>
        <w:rPr>
          <w:i/>
          <w:sz w:val="24"/>
        </w:rPr>
        <w:t>развития</w:t>
      </w:r>
      <w:r>
        <w:rPr>
          <w:i/>
          <w:spacing w:val="80"/>
          <w:sz w:val="24"/>
        </w:rPr>
        <w:t xml:space="preserve">  </w:t>
      </w:r>
      <w:r>
        <w:rPr>
          <w:i/>
          <w:sz w:val="24"/>
        </w:rPr>
        <w:t>страны.</w:t>
      </w:r>
      <w:r>
        <w:rPr>
          <w:i/>
          <w:spacing w:val="80"/>
          <w:sz w:val="24"/>
        </w:rPr>
        <w:t xml:space="preserve">  </w:t>
      </w:r>
      <w:r>
        <w:rPr>
          <w:i/>
          <w:sz w:val="24"/>
        </w:rPr>
        <w:t>Политика</w:t>
      </w:r>
      <w:r>
        <w:rPr>
          <w:i/>
          <w:spacing w:val="80"/>
          <w:sz w:val="24"/>
        </w:rPr>
        <w:t xml:space="preserve">  </w:t>
      </w:r>
      <w:r>
        <w:rPr>
          <w:i/>
          <w:sz w:val="24"/>
        </w:rPr>
        <w:t>«открытости»</w:t>
      </w:r>
      <w:r>
        <w:rPr>
          <w:i/>
          <w:spacing w:val="80"/>
          <w:w w:val="150"/>
          <w:sz w:val="24"/>
        </w:rPr>
        <w:t xml:space="preserve"> </w:t>
      </w:r>
      <w:r>
        <w:rPr>
          <w:i/>
          <w:sz w:val="24"/>
        </w:rPr>
        <w:t>и диверсификации форм этих связей в 1980—1990-х гг.</w:t>
      </w:r>
    </w:p>
    <w:p w:rsidR="00336F6E" w:rsidRDefault="001D7343">
      <w:pPr>
        <w:pStyle w:val="a3"/>
        <w:spacing w:line="276" w:lineRule="auto"/>
        <w:ind w:right="227" w:firstLine="708"/>
        <w:rPr>
          <w:i/>
        </w:rPr>
      </w:pPr>
      <w: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w:t>
      </w:r>
      <w:r>
        <w:rPr>
          <w:spacing w:val="-1"/>
        </w:rPr>
        <w:t xml:space="preserve"> </w:t>
      </w:r>
      <w:r>
        <w:t>Концентрация</w:t>
      </w:r>
      <w:r>
        <w:rPr>
          <w:spacing w:val="-1"/>
        </w:rPr>
        <w:t xml:space="preserve"> </w:t>
      </w:r>
      <w:r>
        <w:t>основной части хозяйства КНР</w:t>
      </w:r>
      <w:r>
        <w:rPr>
          <w:spacing w:val="-1"/>
        </w:rPr>
        <w:t xml:space="preserve"> </w:t>
      </w:r>
      <w:r>
        <w:t>в восточных, особенно</w:t>
      </w:r>
      <w:r>
        <w:rPr>
          <w:spacing w:val="-1"/>
        </w:rPr>
        <w:t xml:space="preserve"> </w:t>
      </w:r>
      <w:r>
        <w:t>в приморских, а также в центральных провинциях. Экологические проблемы Китая, особенно</w:t>
      </w:r>
      <w:r>
        <w:rPr>
          <w:spacing w:val="40"/>
        </w:rPr>
        <w:t xml:space="preserve"> </w:t>
      </w:r>
      <w:r>
        <w:t xml:space="preserve">на Великой Китайской равнине и Лёссовом плато. Экономические районы Китая. </w:t>
      </w:r>
      <w:r>
        <w:rPr>
          <w:i/>
        </w:rPr>
        <w:t>Экономическая роль Сянгана (Гонконга) и Аомыня (Макао) как шлюзов для связей со странами Запада.</w:t>
      </w:r>
    </w:p>
    <w:p w:rsidR="00336F6E" w:rsidRDefault="001D7343">
      <w:pPr>
        <w:pStyle w:val="a3"/>
        <w:spacing w:before="1"/>
        <w:ind w:left="938"/>
      </w:pPr>
      <w:r>
        <w:t>Практические</w:t>
      </w:r>
      <w:r>
        <w:rPr>
          <w:spacing w:val="-6"/>
        </w:rPr>
        <w:t xml:space="preserve"> </w:t>
      </w:r>
      <w:r>
        <w:rPr>
          <w:spacing w:val="-2"/>
        </w:rPr>
        <w:t>работы.</w:t>
      </w:r>
    </w:p>
    <w:p w:rsidR="00336F6E" w:rsidRDefault="001D7343">
      <w:pPr>
        <w:pStyle w:val="a5"/>
        <w:numPr>
          <w:ilvl w:val="0"/>
          <w:numId w:val="45"/>
        </w:numPr>
        <w:tabs>
          <w:tab w:val="left" w:pos="1177"/>
        </w:tabs>
        <w:spacing w:before="41"/>
        <w:ind w:left="1177" w:hanging="239"/>
        <w:jc w:val="both"/>
        <w:rPr>
          <w:sz w:val="24"/>
        </w:rPr>
      </w:pPr>
      <w:r>
        <w:rPr>
          <w:sz w:val="24"/>
        </w:rPr>
        <w:t>Построение</w:t>
      </w:r>
      <w:r>
        <w:rPr>
          <w:spacing w:val="19"/>
          <w:sz w:val="24"/>
        </w:rPr>
        <w:t xml:space="preserve"> </w:t>
      </w:r>
      <w:r>
        <w:rPr>
          <w:sz w:val="24"/>
        </w:rPr>
        <w:t>картограммы</w:t>
      </w:r>
      <w:r>
        <w:rPr>
          <w:spacing w:val="21"/>
          <w:sz w:val="24"/>
        </w:rPr>
        <w:t xml:space="preserve"> </w:t>
      </w:r>
      <w:r>
        <w:rPr>
          <w:sz w:val="24"/>
        </w:rPr>
        <w:t>по</w:t>
      </w:r>
      <w:r>
        <w:rPr>
          <w:spacing w:val="23"/>
          <w:sz w:val="24"/>
        </w:rPr>
        <w:t xml:space="preserve"> </w:t>
      </w:r>
      <w:r>
        <w:rPr>
          <w:sz w:val="24"/>
        </w:rPr>
        <w:t>основным</w:t>
      </w:r>
      <w:r>
        <w:rPr>
          <w:spacing w:val="21"/>
          <w:sz w:val="24"/>
        </w:rPr>
        <w:t xml:space="preserve"> </w:t>
      </w:r>
      <w:r>
        <w:rPr>
          <w:sz w:val="24"/>
        </w:rPr>
        <w:t>показателям</w:t>
      </w:r>
      <w:r>
        <w:rPr>
          <w:spacing w:val="21"/>
          <w:sz w:val="24"/>
        </w:rPr>
        <w:t xml:space="preserve"> </w:t>
      </w:r>
      <w:r>
        <w:rPr>
          <w:sz w:val="24"/>
        </w:rPr>
        <w:t>сельскохозяйственных</w:t>
      </w:r>
      <w:r>
        <w:rPr>
          <w:spacing w:val="24"/>
          <w:sz w:val="24"/>
        </w:rPr>
        <w:t xml:space="preserve"> </w:t>
      </w:r>
      <w:r>
        <w:rPr>
          <w:spacing w:val="-2"/>
          <w:sz w:val="24"/>
        </w:rPr>
        <w:t>районов</w:t>
      </w:r>
    </w:p>
    <w:p w:rsidR="00336F6E" w:rsidRDefault="00336F6E">
      <w:pPr>
        <w:pStyle w:val="a5"/>
        <w:rPr>
          <w:sz w:val="24"/>
        </w:rPr>
        <w:sectPr w:rsidR="00336F6E">
          <w:pgSz w:w="11920" w:h="16850"/>
          <w:pgMar w:top="1360" w:right="850" w:bottom="1160" w:left="850" w:header="0" w:footer="963" w:gutter="0"/>
          <w:cols w:space="720"/>
        </w:sectPr>
      </w:pPr>
    </w:p>
    <w:p w:rsidR="00336F6E" w:rsidRDefault="001D7343">
      <w:pPr>
        <w:pStyle w:val="a3"/>
        <w:spacing w:before="41"/>
        <w:jc w:val="left"/>
      </w:pPr>
      <w:r>
        <w:rPr>
          <w:spacing w:val="-2"/>
        </w:rPr>
        <w:lastRenderedPageBreak/>
        <w:t>Китая.</w:t>
      </w:r>
    </w:p>
    <w:p w:rsidR="00336F6E" w:rsidRDefault="001D7343">
      <w:pPr>
        <w:spacing w:before="82"/>
        <w:rPr>
          <w:sz w:val="24"/>
        </w:rPr>
      </w:pPr>
      <w:r>
        <w:br w:type="column"/>
      </w:r>
    </w:p>
    <w:p w:rsidR="00336F6E" w:rsidRDefault="001D7343">
      <w:pPr>
        <w:pStyle w:val="a5"/>
        <w:numPr>
          <w:ilvl w:val="0"/>
          <w:numId w:val="45"/>
        </w:numPr>
        <w:tabs>
          <w:tab w:val="left" w:pos="239"/>
        </w:tabs>
        <w:ind w:left="239" w:hanging="239"/>
        <w:jc w:val="left"/>
        <w:rPr>
          <w:sz w:val="24"/>
        </w:rPr>
      </w:pPr>
      <w:r>
        <w:rPr>
          <w:sz w:val="24"/>
        </w:rPr>
        <w:t>Анализ</w:t>
      </w:r>
      <w:r>
        <w:rPr>
          <w:spacing w:val="-3"/>
          <w:sz w:val="24"/>
        </w:rPr>
        <w:t xml:space="preserve"> </w:t>
      </w:r>
      <w:r>
        <w:rPr>
          <w:sz w:val="24"/>
        </w:rPr>
        <w:t>факторов</w:t>
      </w:r>
      <w:r>
        <w:rPr>
          <w:spacing w:val="-4"/>
          <w:sz w:val="24"/>
        </w:rPr>
        <w:t xml:space="preserve"> </w:t>
      </w:r>
      <w:r>
        <w:rPr>
          <w:sz w:val="24"/>
        </w:rPr>
        <w:t>бурного</w:t>
      </w:r>
      <w:r>
        <w:rPr>
          <w:spacing w:val="-2"/>
          <w:sz w:val="24"/>
        </w:rPr>
        <w:t xml:space="preserve"> </w:t>
      </w:r>
      <w:r>
        <w:rPr>
          <w:sz w:val="24"/>
        </w:rPr>
        <w:t>экономического</w:t>
      </w:r>
      <w:r>
        <w:rPr>
          <w:spacing w:val="-3"/>
          <w:sz w:val="24"/>
        </w:rPr>
        <w:t xml:space="preserve"> </w:t>
      </w:r>
      <w:r>
        <w:rPr>
          <w:sz w:val="24"/>
        </w:rPr>
        <w:t>развития</w:t>
      </w:r>
      <w:r>
        <w:rPr>
          <w:spacing w:val="-2"/>
          <w:sz w:val="24"/>
        </w:rPr>
        <w:t xml:space="preserve"> </w:t>
      </w:r>
      <w:r>
        <w:rPr>
          <w:sz w:val="24"/>
        </w:rPr>
        <w:t>КНР</w:t>
      </w:r>
      <w:r>
        <w:rPr>
          <w:spacing w:val="-3"/>
          <w:sz w:val="24"/>
        </w:rPr>
        <w:t xml:space="preserve"> </w:t>
      </w:r>
      <w:r>
        <w:rPr>
          <w:sz w:val="24"/>
        </w:rPr>
        <w:t>на</w:t>
      </w:r>
      <w:r>
        <w:rPr>
          <w:spacing w:val="-3"/>
          <w:sz w:val="24"/>
        </w:rPr>
        <w:t xml:space="preserve"> </w:t>
      </w:r>
      <w:r>
        <w:rPr>
          <w:sz w:val="24"/>
        </w:rPr>
        <w:t>рубеже</w:t>
      </w:r>
      <w:r>
        <w:rPr>
          <w:spacing w:val="-2"/>
          <w:sz w:val="24"/>
        </w:rPr>
        <w:t xml:space="preserve"> </w:t>
      </w:r>
      <w:r>
        <w:rPr>
          <w:sz w:val="24"/>
        </w:rPr>
        <w:t>XX</w:t>
      </w:r>
      <w:r>
        <w:rPr>
          <w:spacing w:val="-4"/>
          <w:sz w:val="24"/>
        </w:rPr>
        <w:t xml:space="preserve"> </w:t>
      </w:r>
      <w:r>
        <w:rPr>
          <w:sz w:val="24"/>
        </w:rPr>
        <w:t>и</w:t>
      </w:r>
      <w:r>
        <w:rPr>
          <w:spacing w:val="-2"/>
          <w:sz w:val="24"/>
        </w:rPr>
        <w:t xml:space="preserve"> </w:t>
      </w:r>
      <w:r>
        <w:rPr>
          <w:sz w:val="24"/>
        </w:rPr>
        <w:t>XXI</w:t>
      </w:r>
      <w:r>
        <w:rPr>
          <w:spacing w:val="-6"/>
          <w:sz w:val="24"/>
        </w:rPr>
        <w:t xml:space="preserve"> </w:t>
      </w:r>
      <w:r>
        <w:rPr>
          <w:spacing w:val="-5"/>
          <w:sz w:val="24"/>
        </w:rPr>
        <w:t>вв.</w:t>
      </w:r>
    </w:p>
    <w:p w:rsidR="00336F6E" w:rsidRDefault="001D7343">
      <w:pPr>
        <w:pStyle w:val="a5"/>
        <w:numPr>
          <w:ilvl w:val="0"/>
          <w:numId w:val="45"/>
        </w:numPr>
        <w:tabs>
          <w:tab w:val="left" w:pos="239"/>
        </w:tabs>
        <w:spacing w:before="43" w:line="276" w:lineRule="auto"/>
        <w:ind w:left="0" w:right="761" w:firstLine="0"/>
        <w:jc w:val="left"/>
        <w:rPr>
          <w:sz w:val="24"/>
        </w:rPr>
      </w:pPr>
      <w:r>
        <w:rPr>
          <w:sz w:val="24"/>
        </w:rPr>
        <w:t>Характеристика</w:t>
      </w:r>
      <w:r>
        <w:rPr>
          <w:spacing w:val="-7"/>
          <w:sz w:val="24"/>
        </w:rPr>
        <w:t xml:space="preserve"> </w:t>
      </w:r>
      <w:r>
        <w:rPr>
          <w:sz w:val="24"/>
        </w:rPr>
        <w:t>основных</w:t>
      </w:r>
      <w:r>
        <w:rPr>
          <w:spacing w:val="-3"/>
          <w:sz w:val="24"/>
        </w:rPr>
        <w:t xml:space="preserve"> </w:t>
      </w:r>
      <w:r>
        <w:rPr>
          <w:sz w:val="24"/>
        </w:rPr>
        <w:t>отраслей</w:t>
      </w:r>
      <w:r>
        <w:rPr>
          <w:spacing w:val="-6"/>
          <w:sz w:val="24"/>
        </w:rPr>
        <w:t xml:space="preserve"> </w:t>
      </w:r>
      <w:r>
        <w:rPr>
          <w:sz w:val="24"/>
        </w:rPr>
        <w:t>горнодобывающей</w:t>
      </w:r>
      <w:r>
        <w:rPr>
          <w:spacing w:val="-6"/>
          <w:sz w:val="24"/>
        </w:rPr>
        <w:t xml:space="preserve"> </w:t>
      </w:r>
      <w:r>
        <w:rPr>
          <w:sz w:val="24"/>
        </w:rPr>
        <w:t>промышленности</w:t>
      </w:r>
      <w:r>
        <w:rPr>
          <w:spacing w:val="-5"/>
          <w:sz w:val="24"/>
        </w:rPr>
        <w:t xml:space="preserve"> </w:t>
      </w:r>
      <w:r>
        <w:rPr>
          <w:sz w:val="24"/>
        </w:rPr>
        <w:t>Китая. Тема 6. Индия.</w:t>
      </w:r>
    </w:p>
    <w:p w:rsidR="00336F6E" w:rsidRDefault="001D7343">
      <w:pPr>
        <w:pStyle w:val="a3"/>
        <w:tabs>
          <w:tab w:val="left" w:pos="889"/>
          <w:tab w:val="left" w:pos="1457"/>
          <w:tab w:val="left" w:pos="3163"/>
          <w:tab w:val="left" w:pos="4481"/>
          <w:tab w:val="left" w:pos="4836"/>
          <w:tab w:val="left" w:pos="7860"/>
        </w:tabs>
        <w:spacing w:line="275" w:lineRule="exact"/>
        <w:ind w:left="0"/>
        <w:jc w:val="left"/>
      </w:pPr>
      <w:r>
        <w:rPr>
          <w:spacing w:val="-2"/>
        </w:rPr>
        <w:t>Индия</w:t>
      </w:r>
      <w:r>
        <w:tab/>
      </w:r>
      <w:r>
        <w:rPr>
          <w:spacing w:val="-5"/>
        </w:rPr>
        <w:t>как</w:t>
      </w:r>
      <w:r>
        <w:tab/>
      </w:r>
      <w:r>
        <w:rPr>
          <w:spacing w:val="-2"/>
        </w:rPr>
        <w:t>страна-гигант.</w:t>
      </w:r>
      <w:r>
        <w:tab/>
      </w:r>
      <w:r>
        <w:rPr>
          <w:spacing w:val="-2"/>
        </w:rPr>
        <w:t>Политико-</w:t>
      </w:r>
      <w:r>
        <w:tab/>
      </w:r>
      <w:r>
        <w:rPr>
          <w:spacing w:val="-10"/>
        </w:rPr>
        <w:t>и</w:t>
      </w:r>
      <w:r>
        <w:tab/>
      </w:r>
      <w:r>
        <w:rPr>
          <w:spacing w:val="-2"/>
        </w:rPr>
        <w:t>экономико-географическое</w:t>
      </w:r>
      <w:r>
        <w:tab/>
      </w:r>
      <w:r>
        <w:rPr>
          <w:spacing w:val="-2"/>
        </w:rPr>
        <w:t>положение.</w:t>
      </w:r>
    </w:p>
    <w:p w:rsidR="00336F6E" w:rsidRDefault="00336F6E">
      <w:pPr>
        <w:pStyle w:val="a3"/>
        <w:spacing w:line="275" w:lineRule="exact"/>
        <w:jc w:val="left"/>
        <w:sectPr w:rsidR="00336F6E">
          <w:type w:val="continuous"/>
          <w:pgSz w:w="11920" w:h="16850"/>
          <w:pgMar w:top="1440" w:right="850" w:bottom="280" w:left="850" w:header="0" w:footer="963" w:gutter="0"/>
          <w:cols w:num="2" w:space="720" w:equalWidth="0">
            <w:col w:w="902" w:space="36"/>
            <w:col w:w="9282"/>
          </w:cols>
        </w:sectPr>
      </w:pPr>
    </w:p>
    <w:p w:rsidR="00336F6E" w:rsidRDefault="001D7343">
      <w:pPr>
        <w:spacing w:before="41" w:line="276" w:lineRule="auto"/>
        <w:ind w:left="230" w:right="226"/>
        <w:jc w:val="both"/>
        <w:rPr>
          <w:sz w:val="24"/>
        </w:rPr>
      </w:pPr>
      <w:r>
        <w:rPr>
          <w:i/>
          <w:sz w:val="24"/>
        </w:rPr>
        <w:lastRenderedPageBreak/>
        <w:t>Нерешённость</w:t>
      </w:r>
      <w:r>
        <w:rPr>
          <w:i/>
          <w:spacing w:val="-4"/>
          <w:sz w:val="24"/>
        </w:rPr>
        <w:t xml:space="preserve"> </w:t>
      </w:r>
      <w:r>
        <w:rPr>
          <w:i/>
          <w:sz w:val="24"/>
        </w:rPr>
        <w:t>территориальных</w:t>
      </w:r>
      <w:r>
        <w:rPr>
          <w:i/>
          <w:spacing w:val="-4"/>
          <w:sz w:val="24"/>
        </w:rPr>
        <w:t xml:space="preserve"> </w:t>
      </w:r>
      <w:r>
        <w:rPr>
          <w:i/>
          <w:sz w:val="24"/>
        </w:rPr>
        <w:t>споров</w:t>
      </w:r>
      <w:r>
        <w:rPr>
          <w:i/>
          <w:spacing w:val="-2"/>
          <w:sz w:val="24"/>
        </w:rPr>
        <w:t xml:space="preserve"> </w:t>
      </w:r>
      <w:r>
        <w:rPr>
          <w:i/>
          <w:sz w:val="24"/>
        </w:rPr>
        <w:t>с</w:t>
      </w:r>
      <w:r>
        <w:rPr>
          <w:i/>
          <w:spacing w:val="-4"/>
          <w:sz w:val="24"/>
        </w:rPr>
        <w:t xml:space="preserve"> </w:t>
      </w:r>
      <w:r>
        <w:rPr>
          <w:i/>
          <w:sz w:val="24"/>
        </w:rPr>
        <w:t>соседями.</w:t>
      </w:r>
      <w:r>
        <w:rPr>
          <w:i/>
          <w:spacing w:val="-3"/>
          <w:sz w:val="24"/>
        </w:rPr>
        <w:t xml:space="preserve"> </w:t>
      </w:r>
      <w:r>
        <w:rPr>
          <w:i/>
          <w:sz w:val="24"/>
        </w:rPr>
        <w:t>Территориальный</w:t>
      </w:r>
      <w:r>
        <w:rPr>
          <w:i/>
          <w:spacing w:val="-3"/>
          <w:sz w:val="24"/>
        </w:rPr>
        <w:t xml:space="preserve"> </w:t>
      </w:r>
      <w:r>
        <w:rPr>
          <w:i/>
          <w:sz w:val="24"/>
        </w:rPr>
        <w:t>конфликт</w:t>
      </w:r>
      <w:r>
        <w:rPr>
          <w:i/>
          <w:spacing w:val="-4"/>
          <w:sz w:val="24"/>
        </w:rPr>
        <w:t xml:space="preserve"> </w:t>
      </w:r>
      <w:r>
        <w:rPr>
          <w:i/>
          <w:sz w:val="24"/>
        </w:rPr>
        <w:t xml:space="preserve">в Кашмире. Характер сухопутных и морских границ, особое значение последних в экономической жизни страны. </w:t>
      </w:r>
      <w:r>
        <w:rPr>
          <w:sz w:val="24"/>
        </w:rPr>
        <w:t>Государственный строй. Индия как федерация штатов и союзных территорий.</w:t>
      </w:r>
    </w:p>
    <w:p w:rsidR="00336F6E" w:rsidRDefault="001D7343">
      <w:pPr>
        <w:spacing w:line="276" w:lineRule="auto"/>
        <w:ind w:left="230" w:right="227" w:firstLine="708"/>
        <w:jc w:val="both"/>
        <w:rPr>
          <w:sz w:val="24"/>
        </w:rPr>
      </w:pPr>
      <w:r>
        <w:rPr>
          <w:sz w:val="24"/>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w:t>
      </w:r>
      <w:r>
        <w:rPr>
          <w:spacing w:val="-1"/>
          <w:sz w:val="24"/>
        </w:rPr>
        <w:t xml:space="preserve"> </w:t>
      </w:r>
      <w:r>
        <w:rPr>
          <w:sz w:val="24"/>
        </w:rPr>
        <w:t>Декан,</w:t>
      </w:r>
      <w:r>
        <w:rPr>
          <w:spacing w:val="-1"/>
          <w:sz w:val="24"/>
        </w:rPr>
        <w:t xml:space="preserve"> </w:t>
      </w:r>
      <w:r>
        <w:rPr>
          <w:sz w:val="24"/>
        </w:rPr>
        <w:t>благоприятные</w:t>
      </w:r>
      <w:r>
        <w:rPr>
          <w:spacing w:val="-3"/>
          <w:sz w:val="24"/>
        </w:rPr>
        <w:t xml:space="preserve"> </w:t>
      </w:r>
      <w:r>
        <w:rPr>
          <w:sz w:val="24"/>
        </w:rPr>
        <w:t>территориальные</w:t>
      </w:r>
      <w:r>
        <w:rPr>
          <w:spacing w:val="-3"/>
          <w:sz w:val="24"/>
        </w:rPr>
        <w:t xml:space="preserve"> </w:t>
      </w:r>
      <w:r>
        <w:rPr>
          <w:sz w:val="24"/>
        </w:rPr>
        <w:t xml:space="preserve">сочетания угольных и рудных ресурсов. Климатические особенности, позволяющие на большей части территории выращивать культуры круглый год. </w:t>
      </w:r>
      <w:r>
        <w:rPr>
          <w:i/>
          <w:sz w:val="24"/>
        </w:rPr>
        <w:t>Обеспеченность влагой различных природных районов, задачи</w:t>
      </w:r>
      <w:r>
        <w:rPr>
          <w:i/>
          <w:spacing w:val="40"/>
          <w:sz w:val="24"/>
        </w:rPr>
        <w:t xml:space="preserve"> </w:t>
      </w:r>
      <w:r>
        <w:rPr>
          <w:i/>
          <w:sz w:val="24"/>
        </w:rPr>
        <w:t xml:space="preserve">создания единой водной системы и комплексного использования рек. Влияние антропогенного фактора на природные ландшафты Индо-Гангской низменности. Значительное истощение лесных ресурсов. </w:t>
      </w:r>
      <w:r>
        <w:rPr>
          <w:sz w:val="24"/>
        </w:rPr>
        <w:t xml:space="preserve">Разносторонние природно-рекреационные ресурсы, особенно морских побережий и высокогорных территорий. Актуальность организации рационального </w:t>
      </w:r>
      <w:r>
        <w:rPr>
          <w:spacing w:val="-2"/>
          <w:sz w:val="24"/>
        </w:rPr>
        <w:t>природопользования.</w:t>
      </w:r>
    </w:p>
    <w:p w:rsidR="00336F6E" w:rsidRDefault="00336F6E">
      <w:pPr>
        <w:spacing w:line="276" w:lineRule="auto"/>
        <w:jc w:val="both"/>
        <w:rPr>
          <w:sz w:val="24"/>
        </w:rPr>
        <w:sectPr w:rsidR="00336F6E">
          <w:type w:val="continuous"/>
          <w:pgSz w:w="11920" w:h="16850"/>
          <w:pgMar w:top="1440" w:right="850" w:bottom="280" w:left="850" w:header="0" w:footer="963" w:gutter="0"/>
          <w:cols w:space="720"/>
        </w:sectPr>
      </w:pPr>
    </w:p>
    <w:p w:rsidR="00336F6E" w:rsidRDefault="001D7343">
      <w:pPr>
        <w:spacing w:before="73" w:line="276" w:lineRule="auto"/>
        <w:ind w:left="230" w:right="222" w:firstLine="708"/>
        <w:jc w:val="both"/>
        <w:rPr>
          <w:i/>
          <w:sz w:val="24"/>
        </w:rPr>
      </w:pPr>
      <w:r>
        <w:rPr>
          <w:sz w:val="24"/>
        </w:rPr>
        <w:lastRenderedPageBreak/>
        <w:t>Изменение демографической ситуации за годы независимости. Снижение рождаемости и уменьшение естественного прироста в результате урбанизации и</w:t>
      </w:r>
      <w:r>
        <w:rPr>
          <w:spacing w:val="-1"/>
          <w:sz w:val="24"/>
        </w:rPr>
        <w:t xml:space="preserve"> </w:t>
      </w:r>
      <w:r>
        <w:rPr>
          <w:sz w:val="24"/>
        </w:rPr>
        <w:t xml:space="preserve">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 территориальном делении. </w:t>
      </w:r>
      <w:r>
        <w:rPr>
          <w:i/>
          <w:sz w:val="24"/>
        </w:rPr>
        <w:t>Роль кастовой системы в современной жизни общества. Влияние межнациональной и межрелигиозной розни на экономическую и политическую жизнь</w:t>
      </w:r>
      <w:r>
        <w:rPr>
          <w:i/>
          <w:spacing w:val="40"/>
          <w:sz w:val="24"/>
        </w:rPr>
        <w:t xml:space="preserve"> </w:t>
      </w:r>
      <w:r>
        <w:rPr>
          <w:i/>
          <w:sz w:val="24"/>
        </w:rPr>
        <w:t xml:space="preserve">страны. Проблемы межэтнических и межконфессиональных конфликтов в Индии. </w:t>
      </w:r>
      <w:r>
        <w:rPr>
          <w:sz w:val="24"/>
        </w:rPr>
        <w:t xml:space="preserve">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r>
        <w:rPr>
          <w:i/>
          <w:sz w:val="24"/>
        </w:rPr>
        <w:t>Контрасты уровня жизни в крупнейших городах Индии.</w:t>
      </w:r>
    </w:p>
    <w:p w:rsidR="00336F6E" w:rsidRDefault="001D7343">
      <w:pPr>
        <w:spacing w:before="2" w:line="276" w:lineRule="auto"/>
        <w:ind w:left="230" w:right="228" w:firstLine="708"/>
        <w:jc w:val="both"/>
        <w:rPr>
          <w:sz w:val="24"/>
        </w:rPr>
      </w:pPr>
      <w:r>
        <w:rPr>
          <w:sz w:val="24"/>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w:t>
      </w:r>
      <w:r>
        <w:rPr>
          <w:i/>
          <w:sz w:val="24"/>
        </w:rPr>
        <w:t xml:space="preserve">Усиление влияния национальных монополий, особенно в машиностроении, лёгкой и пищевой промышленности. Проблемы модернизации отраслевой структуры хозяйства. </w:t>
      </w:r>
      <w:r>
        <w:rPr>
          <w:sz w:val="24"/>
        </w:rPr>
        <w:t>Опережающие темпы развития промышленности при сохранении ведущего положения сельского хозяйства. Главные промышленные районы и центры.</w:t>
      </w:r>
    </w:p>
    <w:p w:rsidR="00336F6E" w:rsidRDefault="001D7343">
      <w:pPr>
        <w:spacing w:line="276" w:lineRule="auto"/>
        <w:ind w:left="230" w:right="229" w:firstLine="708"/>
        <w:jc w:val="both"/>
        <w:rPr>
          <w:sz w:val="24"/>
        </w:rPr>
      </w:pPr>
      <w:r>
        <w:rPr>
          <w:sz w:val="24"/>
        </w:rPr>
        <w:t xml:space="preserve">Социально-экономические условия развития сельского хозяйства. </w:t>
      </w:r>
      <w:r>
        <w:rPr>
          <w:i/>
          <w:sz w:val="24"/>
        </w:rPr>
        <w:t xml:space="preserve">Аграрная реформа, сохранение малоземелья. </w:t>
      </w:r>
      <w:r>
        <w:rPr>
          <w:sz w:val="24"/>
        </w:rPr>
        <w:t xml:space="preserve">Нерациональная отраслевая структура сельского хозяйства: резкое преобладание земледелия при наличии огромного поголовья крупного рогатого скота. </w:t>
      </w:r>
      <w:r>
        <w:rPr>
          <w:i/>
          <w:sz w:val="24"/>
        </w:rPr>
        <w:t xml:space="preserve">Техническая отсталость, пути интенсификации сельского хозяйства: строительство гидротехнических сооружений и расширение площади поливных земель, механизация и внедрение достижений «зелёной революции». </w:t>
      </w:r>
      <w:r>
        <w:rPr>
          <w:sz w:val="24"/>
        </w:rPr>
        <w:t>Размещение районов выращивания основных продовольственных и экспортных культур.</w:t>
      </w:r>
    </w:p>
    <w:p w:rsidR="00336F6E" w:rsidRDefault="001D7343">
      <w:pPr>
        <w:pStyle w:val="a3"/>
        <w:spacing w:line="276" w:lineRule="auto"/>
        <w:ind w:right="225" w:firstLine="708"/>
        <w:rPr>
          <w:i/>
        </w:rPr>
      </w:pPr>
      <w:r>
        <w:t xml:space="preserve">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w:t>
      </w:r>
      <w:r>
        <w:rPr>
          <w:i/>
        </w:rPr>
        <w:t>«Болливуд» — индийская</w:t>
      </w:r>
      <w:r>
        <w:rPr>
          <w:i/>
          <w:spacing w:val="-4"/>
        </w:rPr>
        <w:t xml:space="preserve"> </w:t>
      </w:r>
      <w:r>
        <w:rPr>
          <w:i/>
        </w:rPr>
        <w:t xml:space="preserve">киноиндустрия. </w:t>
      </w:r>
      <w:r>
        <w:t>Внешнеторговые</w:t>
      </w:r>
      <w:r>
        <w:rPr>
          <w:spacing w:val="-3"/>
        </w:rPr>
        <w:t xml:space="preserve"> </w:t>
      </w:r>
      <w:r>
        <w:t>связи.</w:t>
      </w:r>
      <w:r>
        <w:rPr>
          <w:spacing w:val="-4"/>
        </w:rPr>
        <w:t xml:space="preserve"> </w:t>
      </w:r>
      <w:r>
        <w:t>Состав</w:t>
      </w:r>
      <w:r>
        <w:rPr>
          <w:spacing w:val="-5"/>
        </w:rPr>
        <w:t xml:space="preserve"> </w:t>
      </w:r>
      <w:r>
        <w:t>и</w:t>
      </w:r>
      <w:r>
        <w:rPr>
          <w:spacing w:val="-1"/>
        </w:rPr>
        <w:t xml:space="preserve"> </w:t>
      </w:r>
      <w:r>
        <w:t>важнейшие</w:t>
      </w:r>
      <w:r>
        <w:rPr>
          <w:spacing w:val="-5"/>
        </w:rPr>
        <w:t xml:space="preserve"> </w:t>
      </w:r>
      <w:r>
        <w:t>направления</w:t>
      </w:r>
      <w:r>
        <w:rPr>
          <w:spacing w:val="-2"/>
        </w:rPr>
        <w:t xml:space="preserve"> </w:t>
      </w:r>
      <w:r>
        <w:t xml:space="preserve">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 </w:t>
      </w:r>
      <w:r>
        <w:rPr>
          <w:i/>
        </w:rPr>
        <w:t>Крупнейшие ТНК Индии, их роль в мире.</w:t>
      </w:r>
    </w:p>
    <w:p w:rsidR="00336F6E" w:rsidRDefault="001D7343">
      <w:pPr>
        <w:pStyle w:val="a3"/>
        <w:spacing w:line="276" w:lineRule="auto"/>
        <w:ind w:right="235" w:firstLine="708"/>
      </w:pPr>
      <w: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336F6E" w:rsidRDefault="001D7343">
      <w:pPr>
        <w:pStyle w:val="a3"/>
        <w:spacing w:line="275" w:lineRule="exact"/>
        <w:ind w:left="938"/>
      </w:pPr>
      <w:r>
        <w:t>Практические</w:t>
      </w:r>
      <w:r>
        <w:rPr>
          <w:spacing w:val="-6"/>
        </w:rPr>
        <w:t xml:space="preserve"> </w:t>
      </w:r>
      <w:r>
        <w:rPr>
          <w:spacing w:val="-2"/>
        </w:rPr>
        <w:t>работы.</w:t>
      </w:r>
    </w:p>
    <w:p w:rsidR="00336F6E" w:rsidRDefault="001D7343">
      <w:pPr>
        <w:pStyle w:val="a5"/>
        <w:numPr>
          <w:ilvl w:val="0"/>
          <w:numId w:val="44"/>
        </w:numPr>
        <w:tabs>
          <w:tab w:val="left" w:pos="1177"/>
        </w:tabs>
        <w:spacing w:before="44" w:line="276" w:lineRule="auto"/>
        <w:ind w:right="226" w:firstLine="708"/>
        <w:rPr>
          <w:sz w:val="24"/>
        </w:rPr>
      </w:pPr>
      <w:r>
        <w:rPr>
          <w:sz w:val="24"/>
        </w:rPr>
        <w:t>Сопоставление</w:t>
      </w:r>
      <w:r>
        <w:rPr>
          <w:spacing w:val="40"/>
          <w:sz w:val="24"/>
        </w:rPr>
        <w:t xml:space="preserve"> </w:t>
      </w:r>
      <w:r>
        <w:rPr>
          <w:sz w:val="24"/>
        </w:rPr>
        <w:t>этнических</w:t>
      </w:r>
      <w:r>
        <w:rPr>
          <w:spacing w:val="40"/>
          <w:sz w:val="24"/>
        </w:rPr>
        <w:t xml:space="preserve"> </w:t>
      </w:r>
      <w:r>
        <w:rPr>
          <w:sz w:val="24"/>
        </w:rPr>
        <w:t>ареалов</w:t>
      </w:r>
      <w:r>
        <w:rPr>
          <w:spacing w:val="40"/>
          <w:sz w:val="24"/>
        </w:rPr>
        <w:t xml:space="preserve"> </w:t>
      </w:r>
      <w:r>
        <w:rPr>
          <w:sz w:val="24"/>
        </w:rPr>
        <w:t>и</w:t>
      </w:r>
      <w:r>
        <w:rPr>
          <w:spacing w:val="40"/>
          <w:sz w:val="24"/>
        </w:rPr>
        <w:t xml:space="preserve"> </w:t>
      </w:r>
      <w:r>
        <w:rPr>
          <w:sz w:val="24"/>
        </w:rPr>
        <w:t>административно-территориальных</w:t>
      </w:r>
      <w:r>
        <w:rPr>
          <w:spacing w:val="40"/>
          <w:sz w:val="24"/>
        </w:rPr>
        <w:t xml:space="preserve"> </w:t>
      </w:r>
      <w:r>
        <w:rPr>
          <w:sz w:val="24"/>
        </w:rPr>
        <w:t xml:space="preserve">единиц </w:t>
      </w:r>
      <w:r>
        <w:rPr>
          <w:spacing w:val="-2"/>
          <w:sz w:val="24"/>
        </w:rPr>
        <w:t>Индии.</w:t>
      </w:r>
    </w:p>
    <w:p w:rsidR="00336F6E" w:rsidRDefault="001D7343">
      <w:pPr>
        <w:pStyle w:val="a5"/>
        <w:numPr>
          <w:ilvl w:val="0"/>
          <w:numId w:val="44"/>
        </w:numPr>
        <w:tabs>
          <w:tab w:val="left" w:pos="1177"/>
        </w:tabs>
        <w:spacing w:line="275" w:lineRule="exact"/>
        <w:ind w:left="1177" w:hanging="239"/>
        <w:rPr>
          <w:sz w:val="24"/>
        </w:rPr>
      </w:pPr>
      <w:r>
        <w:rPr>
          <w:sz w:val="24"/>
        </w:rPr>
        <w:t>Анализ</w:t>
      </w:r>
      <w:r>
        <w:rPr>
          <w:spacing w:val="-6"/>
          <w:sz w:val="24"/>
        </w:rPr>
        <w:t xml:space="preserve"> </w:t>
      </w:r>
      <w:r>
        <w:rPr>
          <w:sz w:val="24"/>
        </w:rPr>
        <w:t>динамики</w:t>
      </w:r>
      <w:r>
        <w:rPr>
          <w:spacing w:val="-3"/>
          <w:sz w:val="24"/>
        </w:rPr>
        <w:t xml:space="preserve"> </w:t>
      </w:r>
      <w:r>
        <w:rPr>
          <w:sz w:val="24"/>
        </w:rPr>
        <w:t>численности</w:t>
      </w:r>
      <w:r>
        <w:rPr>
          <w:spacing w:val="-2"/>
          <w:sz w:val="24"/>
        </w:rPr>
        <w:t xml:space="preserve"> </w:t>
      </w:r>
      <w:r>
        <w:rPr>
          <w:sz w:val="24"/>
        </w:rPr>
        <w:t>населения</w:t>
      </w:r>
      <w:r>
        <w:rPr>
          <w:spacing w:val="-4"/>
          <w:sz w:val="24"/>
        </w:rPr>
        <w:t xml:space="preserve"> </w:t>
      </w:r>
      <w:r>
        <w:rPr>
          <w:sz w:val="24"/>
        </w:rPr>
        <w:t>Индии</w:t>
      </w:r>
      <w:r>
        <w:rPr>
          <w:spacing w:val="-3"/>
          <w:sz w:val="24"/>
        </w:rPr>
        <w:t xml:space="preserve"> </w:t>
      </w:r>
      <w:r>
        <w:rPr>
          <w:sz w:val="24"/>
        </w:rPr>
        <w:t>с</w:t>
      </w:r>
      <w:r>
        <w:rPr>
          <w:spacing w:val="-4"/>
          <w:sz w:val="24"/>
        </w:rPr>
        <w:t xml:space="preserve"> </w:t>
      </w:r>
      <w:r>
        <w:rPr>
          <w:sz w:val="24"/>
        </w:rPr>
        <w:t>1901</w:t>
      </w:r>
      <w:r>
        <w:rPr>
          <w:spacing w:val="-3"/>
          <w:sz w:val="24"/>
        </w:rPr>
        <w:t xml:space="preserve"> </w:t>
      </w:r>
      <w:r>
        <w:rPr>
          <w:spacing w:val="-5"/>
          <w:sz w:val="24"/>
        </w:rPr>
        <w:t>г.</w:t>
      </w:r>
    </w:p>
    <w:p w:rsidR="00336F6E" w:rsidRDefault="001D7343">
      <w:pPr>
        <w:pStyle w:val="a5"/>
        <w:numPr>
          <w:ilvl w:val="0"/>
          <w:numId w:val="44"/>
        </w:numPr>
        <w:tabs>
          <w:tab w:val="left" w:pos="1177"/>
        </w:tabs>
        <w:spacing w:before="41"/>
        <w:ind w:left="1177" w:hanging="239"/>
        <w:rPr>
          <w:sz w:val="24"/>
        </w:rPr>
      </w:pPr>
      <w:r>
        <w:rPr>
          <w:sz w:val="24"/>
        </w:rPr>
        <w:t>Характеристика</w:t>
      </w:r>
      <w:r>
        <w:rPr>
          <w:spacing w:val="-9"/>
          <w:sz w:val="24"/>
        </w:rPr>
        <w:t xml:space="preserve"> </w:t>
      </w:r>
      <w:r>
        <w:rPr>
          <w:sz w:val="24"/>
        </w:rPr>
        <w:t>сельскохозяйственных</w:t>
      </w:r>
      <w:r>
        <w:rPr>
          <w:spacing w:val="-6"/>
          <w:sz w:val="24"/>
        </w:rPr>
        <w:t xml:space="preserve"> </w:t>
      </w:r>
      <w:r>
        <w:rPr>
          <w:sz w:val="24"/>
        </w:rPr>
        <w:t>районов</w:t>
      </w:r>
      <w:r>
        <w:rPr>
          <w:spacing w:val="-8"/>
          <w:sz w:val="24"/>
        </w:rPr>
        <w:t xml:space="preserve"> </w:t>
      </w:r>
      <w:r>
        <w:rPr>
          <w:spacing w:val="-2"/>
          <w:sz w:val="24"/>
        </w:rPr>
        <w:t>Индии.</w:t>
      </w:r>
    </w:p>
    <w:p w:rsidR="00336F6E" w:rsidRDefault="001D7343">
      <w:pPr>
        <w:pStyle w:val="a5"/>
        <w:numPr>
          <w:ilvl w:val="0"/>
          <w:numId w:val="44"/>
        </w:numPr>
        <w:tabs>
          <w:tab w:val="left" w:pos="1177"/>
        </w:tabs>
        <w:spacing w:before="43" w:line="276" w:lineRule="auto"/>
        <w:ind w:left="938" w:right="1041" w:firstLine="0"/>
        <w:rPr>
          <w:sz w:val="24"/>
        </w:rPr>
      </w:pPr>
      <w:r>
        <w:rPr>
          <w:sz w:val="24"/>
        </w:rPr>
        <w:t>Сравнение</w:t>
      </w:r>
      <w:r>
        <w:rPr>
          <w:spacing w:val="-5"/>
          <w:sz w:val="24"/>
        </w:rPr>
        <w:t xml:space="preserve"> </w:t>
      </w:r>
      <w:r>
        <w:rPr>
          <w:sz w:val="24"/>
        </w:rPr>
        <w:t>товарной</w:t>
      </w:r>
      <w:r>
        <w:rPr>
          <w:spacing w:val="-6"/>
          <w:sz w:val="24"/>
        </w:rPr>
        <w:t xml:space="preserve"> </w:t>
      </w:r>
      <w:r>
        <w:rPr>
          <w:sz w:val="24"/>
        </w:rPr>
        <w:t>и</w:t>
      </w:r>
      <w:r>
        <w:rPr>
          <w:spacing w:val="-4"/>
          <w:sz w:val="24"/>
        </w:rPr>
        <w:t xml:space="preserve"> </w:t>
      </w:r>
      <w:r>
        <w:rPr>
          <w:sz w:val="24"/>
        </w:rPr>
        <w:t>географической</w:t>
      </w:r>
      <w:r>
        <w:rPr>
          <w:spacing w:val="-4"/>
          <w:sz w:val="24"/>
        </w:rPr>
        <w:t xml:space="preserve"> </w:t>
      </w:r>
      <w:r>
        <w:rPr>
          <w:sz w:val="24"/>
        </w:rPr>
        <w:t>структуры</w:t>
      </w:r>
      <w:r>
        <w:rPr>
          <w:spacing w:val="-4"/>
          <w:sz w:val="24"/>
        </w:rPr>
        <w:t xml:space="preserve"> </w:t>
      </w:r>
      <w:r>
        <w:rPr>
          <w:sz w:val="24"/>
        </w:rPr>
        <w:t>экспорта</w:t>
      </w:r>
      <w:r>
        <w:rPr>
          <w:spacing w:val="-4"/>
          <w:sz w:val="24"/>
        </w:rPr>
        <w:t xml:space="preserve"> </w:t>
      </w:r>
      <w:r>
        <w:rPr>
          <w:sz w:val="24"/>
        </w:rPr>
        <w:t>и</w:t>
      </w:r>
      <w:r>
        <w:rPr>
          <w:spacing w:val="-4"/>
          <w:sz w:val="24"/>
        </w:rPr>
        <w:t xml:space="preserve"> </w:t>
      </w:r>
      <w:r>
        <w:rPr>
          <w:sz w:val="24"/>
        </w:rPr>
        <w:t>импорта</w:t>
      </w:r>
      <w:r>
        <w:rPr>
          <w:spacing w:val="-4"/>
          <w:sz w:val="24"/>
        </w:rPr>
        <w:t xml:space="preserve"> </w:t>
      </w:r>
      <w:r>
        <w:rPr>
          <w:sz w:val="24"/>
        </w:rPr>
        <w:t>Индии. Тема 7. Япония.</w:t>
      </w:r>
    </w:p>
    <w:p w:rsidR="00336F6E" w:rsidRDefault="001D7343">
      <w:pPr>
        <w:pStyle w:val="a3"/>
        <w:spacing w:line="276" w:lineRule="auto"/>
        <w:ind w:firstLine="708"/>
        <w:jc w:val="left"/>
      </w:pPr>
      <w:r>
        <w:t>Политико-</w:t>
      </w:r>
      <w:r>
        <w:rPr>
          <w:spacing w:val="40"/>
        </w:rPr>
        <w:t xml:space="preserve"> </w:t>
      </w:r>
      <w:r>
        <w:t>и</w:t>
      </w:r>
      <w:r>
        <w:rPr>
          <w:spacing w:val="40"/>
        </w:rPr>
        <w:t xml:space="preserve"> </w:t>
      </w:r>
      <w:r>
        <w:t>экономико-географическое</w:t>
      </w:r>
      <w:r>
        <w:rPr>
          <w:spacing w:val="40"/>
        </w:rPr>
        <w:t xml:space="preserve"> </w:t>
      </w:r>
      <w:r>
        <w:t>положение.</w:t>
      </w:r>
      <w:r>
        <w:rPr>
          <w:spacing w:val="40"/>
        </w:rPr>
        <w:t xml:space="preserve"> </w:t>
      </w:r>
      <w:r>
        <w:t>Состав</w:t>
      </w:r>
      <w:r>
        <w:rPr>
          <w:spacing w:val="40"/>
        </w:rPr>
        <w:t xml:space="preserve"> </w:t>
      </w:r>
      <w:r>
        <w:t>территории.</w:t>
      </w:r>
      <w:r>
        <w:rPr>
          <w:spacing w:val="40"/>
        </w:rPr>
        <w:t xml:space="preserve"> </w:t>
      </w:r>
      <w:r>
        <w:t>Япония</w:t>
      </w:r>
      <w:r>
        <w:rPr>
          <w:spacing w:val="40"/>
        </w:rPr>
        <w:t xml:space="preserve"> </w:t>
      </w:r>
      <w:r>
        <w:t>— одна</w:t>
      </w:r>
      <w:r>
        <w:rPr>
          <w:spacing w:val="58"/>
          <w:w w:val="150"/>
        </w:rPr>
        <w:t xml:space="preserve"> </w:t>
      </w:r>
      <w:r>
        <w:t>из</w:t>
      </w:r>
      <w:r>
        <w:rPr>
          <w:spacing w:val="62"/>
          <w:w w:val="150"/>
        </w:rPr>
        <w:t xml:space="preserve"> </w:t>
      </w:r>
      <w:r>
        <w:t>лидирующих</w:t>
      </w:r>
      <w:r>
        <w:rPr>
          <w:spacing w:val="61"/>
          <w:w w:val="150"/>
        </w:rPr>
        <w:t xml:space="preserve"> </w:t>
      </w:r>
      <w:r>
        <w:t>стран</w:t>
      </w:r>
      <w:r>
        <w:rPr>
          <w:spacing w:val="63"/>
          <w:w w:val="150"/>
        </w:rPr>
        <w:t xml:space="preserve"> </w:t>
      </w:r>
      <w:r>
        <w:t>в</w:t>
      </w:r>
      <w:r>
        <w:rPr>
          <w:spacing w:val="63"/>
          <w:w w:val="150"/>
        </w:rPr>
        <w:t xml:space="preserve"> </w:t>
      </w:r>
      <w:r>
        <w:t>мировом</w:t>
      </w:r>
      <w:r>
        <w:rPr>
          <w:spacing w:val="60"/>
          <w:w w:val="150"/>
        </w:rPr>
        <w:t xml:space="preserve"> </w:t>
      </w:r>
      <w:r>
        <w:t>хозяйстве</w:t>
      </w:r>
      <w:r>
        <w:rPr>
          <w:spacing w:val="61"/>
          <w:w w:val="150"/>
        </w:rPr>
        <w:t xml:space="preserve"> </w:t>
      </w:r>
      <w:r>
        <w:t>и</w:t>
      </w:r>
      <w:r>
        <w:rPr>
          <w:spacing w:val="62"/>
          <w:w w:val="150"/>
        </w:rPr>
        <w:t xml:space="preserve"> </w:t>
      </w:r>
      <w:r>
        <w:t>в</w:t>
      </w:r>
      <w:r>
        <w:rPr>
          <w:spacing w:val="60"/>
          <w:w w:val="150"/>
        </w:rPr>
        <w:t xml:space="preserve"> </w:t>
      </w:r>
      <w:r>
        <w:t>международном</w:t>
      </w:r>
      <w:r>
        <w:rPr>
          <w:spacing w:val="61"/>
          <w:w w:val="150"/>
        </w:rPr>
        <w:t xml:space="preserve"> </w:t>
      </w:r>
      <w:r>
        <w:rPr>
          <w:spacing w:val="-2"/>
        </w:rPr>
        <w:t>географическом</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224"/>
      </w:pPr>
      <w:r>
        <w:lastRenderedPageBreak/>
        <w:t>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 Тихоокеанского региона. Форма правления, административно-территориальное устройство.</w:t>
      </w:r>
    </w:p>
    <w:p w:rsidR="00336F6E" w:rsidRDefault="001D7343">
      <w:pPr>
        <w:spacing w:before="1" w:line="276" w:lineRule="auto"/>
        <w:ind w:left="230" w:right="226" w:firstLine="708"/>
        <w:jc w:val="both"/>
        <w:rPr>
          <w:i/>
          <w:sz w:val="24"/>
        </w:rPr>
      </w:pPr>
      <w:r>
        <w:rPr>
          <w:sz w:val="24"/>
        </w:rPr>
        <w:t xml:space="preserve">Природные условия и ресурсы. Зависимость от импорта минерального сырья. </w:t>
      </w:r>
      <w:r>
        <w:rPr>
          <w:i/>
          <w:sz w:val="24"/>
        </w:rPr>
        <w:t xml:space="preserve">Расчленённость рельефа, обусловливающая необходимость ведения террасного земледелия. Разнообразие климатических условий, позволяющее выращивать широкий набор культур умеренного и субтропического поясов. Значение муссонного ритма осадков для сельского хозяйства и гидроэнергостроительства. </w:t>
      </w:r>
      <w:r>
        <w:rPr>
          <w:sz w:val="24"/>
        </w:rPr>
        <w:t xml:space="preserve">Проблемы природопользования. </w:t>
      </w:r>
      <w:r>
        <w:rPr>
          <w:i/>
          <w:sz w:val="24"/>
        </w:rPr>
        <w:t>Экологические и экономические последствия аварии на АЭС «Фукусима» в 2011 г.</w:t>
      </w:r>
    </w:p>
    <w:p w:rsidR="00336F6E" w:rsidRDefault="001D7343">
      <w:pPr>
        <w:spacing w:line="276" w:lineRule="auto"/>
        <w:ind w:left="230" w:right="225" w:firstLine="708"/>
        <w:jc w:val="both"/>
        <w:rPr>
          <w:i/>
          <w:sz w:val="24"/>
        </w:rPr>
      </w:pPr>
      <w:r>
        <w:rPr>
          <w:sz w:val="24"/>
        </w:rPr>
        <w:t xml:space="preserve">Историко-географические особенности развития. </w:t>
      </w:r>
      <w:r>
        <w:rPr>
          <w:i/>
          <w:sz w:val="24"/>
        </w:rPr>
        <w:t>Длительный период развития</w:t>
      </w:r>
      <w:r>
        <w:rPr>
          <w:i/>
          <w:spacing w:val="80"/>
          <w:sz w:val="24"/>
        </w:rPr>
        <w:t xml:space="preserve"> </w:t>
      </w:r>
      <w:r>
        <w:rPr>
          <w:i/>
          <w:sz w:val="24"/>
        </w:rPr>
        <w:t xml:space="preserve">страны в изоляции. </w:t>
      </w:r>
      <w:r>
        <w:rPr>
          <w:sz w:val="24"/>
        </w:rPr>
        <w:t>Экономический взлёт после Второй мировой войны («японское экономическое</w:t>
      </w:r>
      <w:r>
        <w:rPr>
          <w:spacing w:val="-2"/>
          <w:sz w:val="24"/>
        </w:rPr>
        <w:t xml:space="preserve"> </w:t>
      </w:r>
      <w:r>
        <w:rPr>
          <w:sz w:val="24"/>
        </w:rPr>
        <w:t xml:space="preserve">чудо»). </w:t>
      </w:r>
      <w:r>
        <w:rPr>
          <w:i/>
          <w:sz w:val="24"/>
        </w:rPr>
        <w:t>Проблема</w:t>
      </w:r>
      <w:r>
        <w:rPr>
          <w:i/>
          <w:spacing w:val="-1"/>
          <w:sz w:val="24"/>
        </w:rPr>
        <w:t xml:space="preserve"> </w:t>
      </w:r>
      <w:r>
        <w:rPr>
          <w:i/>
          <w:sz w:val="24"/>
        </w:rPr>
        <w:t>замедления</w:t>
      </w:r>
      <w:r>
        <w:rPr>
          <w:i/>
          <w:spacing w:val="-2"/>
          <w:sz w:val="24"/>
        </w:rPr>
        <w:t xml:space="preserve"> </w:t>
      </w:r>
      <w:r>
        <w:rPr>
          <w:i/>
          <w:sz w:val="24"/>
        </w:rPr>
        <w:t>экономического</w:t>
      </w:r>
      <w:r>
        <w:rPr>
          <w:i/>
          <w:spacing w:val="-1"/>
          <w:sz w:val="24"/>
        </w:rPr>
        <w:t xml:space="preserve"> </w:t>
      </w:r>
      <w:r>
        <w:rPr>
          <w:i/>
          <w:sz w:val="24"/>
        </w:rPr>
        <w:t>развития</w:t>
      </w:r>
      <w:r>
        <w:rPr>
          <w:i/>
          <w:spacing w:val="-3"/>
          <w:sz w:val="24"/>
        </w:rPr>
        <w:t xml:space="preserve"> </w:t>
      </w:r>
      <w:r>
        <w:rPr>
          <w:i/>
          <w:sz w:val="24"/>
        </w:rPr>
        <w:t>Японии</w:t>
      </w:r>
      <w:r>
        <w:rPr>
          <w:i/>
          <w:spacing w:val="-1"/>
          <w:sz w:val="24"/>
        </w:rPr>
        <w:t xml:space="preserve"> </w:t>
      </w:r>
      <w:r>
        <w:rPr>
          <w:i/>
          <w:sz w:val="24"/>
        </w:rPr>
        <w:t>в</w:t>
      </w:r>
      <w:r>
        <w:rPr>
          <w:i/>
          <w:spacing w:val="-2"/>
          <w:sz w:val="24"/>
        </w:rPr>
        <w:t xml:space="preserve"> </w:t>
      </w:r>
      <w:r>
        <w:rPr>
          <w:i/>
          <w:sz w:val="24"/>
        </w:rPr>
        <w:t>начале</w:t>
      </w:r>
      <w:r>
        <w:rPr>
          <w:i/>
          <w:spacing w:val="-2"/>
          <w:sz w:val="24"/>
        </w:rPr>
        <w:t xml:space="preserve"> </w:t>
      </w:r>
      <w:r>
        <w:rPr>
          <w:i/>
          <w:sz w:val="24"/>
        </w:rPr>
        <w:t>XXI</w:t>
      </w:r>
      <w:r>
        <w:rPr>
          <w:i/>
          <w:spacing w:val="-3"/>
          <w:sz w:val="24"/>
        </w:rPr>
        <w:t xml:space="preserve"> </w:t>
      </w:r>
      <w:r>
        <w:rPr>
          <w:i/>
          <w:sz w:val="24"/>
        </w:rPr>
        <w:t>в. Ведущие ТНК Японии, их роль в мировой экономике.</w:t>
      </w:r>
    </w:p>
    <w:p w:rsidR="00336F6E" w:rsidRDefault="001D7343">
      <w:pPr>
        <w:pStyle w:val="a3"/>
        <w:spacing w:line="276" w:lineRule="auto"/>
        <w:ind w:right="224" w:firstLine="708"/>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 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336F6E" w:rsidRDefault="001D7343">
      <w:pPr>
        <w:spacing w:before="1" w:line="276" w:lineRule="auto"/>
        <w:ind w:left="230" w:right="224" w:firstLine="708"/>
        <w:jc w:val="both"/>
        <w:rPr>
          <w:sz w:val="24"/>
        </w:rPr>
      </w:pPr>
      <w:r>
        <w:rPr>
          <w:i/>
          <w:sz w:val="24"/>
        </w:rPr>
        <w:t xml:space="preserve">Условия развития хозяйства Японии после Второй мировой войны: аграрная реформа, превращение национальных монополий в ТНК. </w:t>
      </w:r>
      <w:r>
        <w:rPr>
          <w:sz w:val="24"/>
        </w:rPr>
        <w:t xml:space="preserve">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w:t>
      </w:r>
      <w:r>
        <w:rPr>
          <w:i/>
          <w:sz w:val="24"/>
        </w:rPr>
        <w:t xml:space="preserve">Специфика размещения большинства отраслей обрабатывающей промышленности в приморских районах в связи с ориентацией на импорт сырья. Особенности структуры земельного фонда, земледельческая направленность сельского хозяйства, своеобразие сельскохозяйственной техники, учитывающей малые земельные наделы и террасный тип земледелия. </w:t>
      </w:r>
      <w:r>
        <w:rPr>
          <w:sz w:val="24"/>
        </w:rPr>
        <w:t>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w:t>
      </w:r>
      <w:r>
        <w:rPr>
          <w:spacing w:val="80"/>
          <w:sz w:val="24"/>
        </w:rPr>
        <w:t xml:space="preserve"> </w:t>
      </w:r>
      <w:r>
        <w:rPr>
          <w:sz w:val="24"/>
        </w:rPr>
        <w:t>и каботажные</w:t>
      </w:r>
      <w:r>
        <w:rPr>
          <w:spacing w:val="-3"/>
          <w:sz w:val="24"/>
        </w:rPr>
        <w:t xml:space="preserve"> </w:t>
      </w:r>
      <w:r>
        <w:rPr>
          <w:sz w:val="24"/>
        </w:rPr>
        <w:t>перевозки).</w:t>
      </w:r>
      <w:r>
        <w:rPr>
          <w:spacing w:val="-2"/>
          <w:sz w:val="24"/>
        </w:rPr>
        <w:t xml:space="preserve"> </w:t>
      </w:r>
      <w:r>
        <w:rPr>
          <w:sz w:val="24"/>
        </w:rPr>
        <w:t>Основные</w:t>
      </w:r>
      <w:r>
        <w:rPr>
          <w:spacing w:val="-3"/>
          <w:sz w:val="24"/>
        </w:rPr>
        <w:t xml:space="preserve"> </w:t>
      </w:r>
      <w:r>
        <w:rPr>
          <w:sz w:val="24"/>
        </w:rPr>
        <w:t>черты</w:t>
      </w:r>
      <w:r>
        <w:rPr>
          <w:spacing w:val="-1"/>
          <w:sz w:val="24"/>
        </w:rPr>
        <w:t xml:space="preserve"> </w:t>
      </w:r>
      <w:r>
        <w:rPr>
          <w:sz w:val="24"/>
        </w:rPr>
        <w:t>географии науки,</w:t>
      </w:r>
      <w:r>
        <w:rPr>
          <w:spacing w:val="-1"/>
          <w:sz w:val="24"/>
        </w:rPr>
        <w:t xml:space="preserve"> </w:t>
      </w:r>
      <w:r>
        <w:rPr>
          <w:sz w:val="24"/>
        </w:rPr>
        <w:t>японские</w:t>
      </w:r>
      <w:r>
        <w:rPr>
          <w:spacing w:val="-2"/>
          <w:sz w:val="24"/>
        </w:rPr>
        <w:t xml:space="preserve"> </w:t>
      </w:r>
      <w:r>
        <w:rPr>
          <w:sz w:val="24"/>
        </w:rPr>
        <w:t>технополисы.</w:t>
      </w:r>
      <w:r>
        <w:rPr>
          <w:spacing w:val="-2"/>
          <w:sz w:val="24"/>
        </w:rPr>
        <w:t xml:space="preserve"> </w:t>
      </w:r>
      <w:r>
        <w:rPr>
          <w:sz w:val="24"/>
        </w:rPr>
        <w:t>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336F6E" w:rsidRDefault="001D7343">
      <w:pPr>
        <w:pStyle w:val="a3"/>
        <w:spacing w:before="1"/>
        <w:ind w:left="938"/>
      </w:pPr>
      <w:r>
        <w:t>Территориальная</w:t>
      </w:r>
      <w:r>
        <w:rPr>
          <w:spacing w:val="63"/>
        </w:rPr>
        <w:t xml:space="preserve">  </w:t>
      </w:r>
      <w:r>
        <w:t>структура</w:t>
      </w:r>
      <w:r>
        <w:rPr>
          <w:spacing w:val="63"/>
        </w:rPr>
        <w:t xml:space="preserve">  </w:t>
      </w:r>
      <w:r>
        <w:t>хозяйства.</w:t>
      </w:r>
      <w:r>
        <w:rPr>
          <w:spacing w:val="63"/>
        </w:rPr>
        <w:t xml:space="preserve">  </w:t>
      </w:r>
      <w:r>
        <w:t>Ведущая</w:t>
      </w:r>
      <w:r>
        <w:rPr>
          <w:spacing w:val="63"/>
        </w:rPr>
        <w:t xml:space="preserve">  </w:t>
      </w:r>
      <w:r>
        <w:t>роль</w:t>
      </w:r>
      <w:r>
        <w:rPr>
          <w:spacing w:val="64"/>
        </w:rPr>
        <w:t xml:space="preserve">  </w:t>
      </w:r>
      <w:r>
        <w:t>Тихоокеанского</w:t>
      </w:r>
      <w:r>
        <w:rPr>
          <w:spacing w:val="63"/>
        </w:rPr>
        <w:t xml:space="preserve">  </w:t>
      </w:r>
      <w:r>
        <w:rPr>
          <w:spacing w:val="-2"/>
        </w:rPr>
        <w:t>пояса.</w:t>
      </w:r>
    </w:p>
    <w:p w:rsidR="00336F6E" w:rsidRDefault="001D7343">
      <w:pPr>
        <w:pStyle w:val="a3"/>
        <w:spacing w:before="41"/>
      </w:pPr>
      <w:r>
        <w:t>Районирование</w:t>
      </w:r>
      <w:r>
        <w:rPr>
          <w:spacing w:val="-7"/>
        </w:rPr>
        <w:t xml:space="preserve"> </w:t>
      </w:r>
      <w:r>
        <w:rPr>
          <w:spacing w:val="-2"/>
        </w:rPr>
        <w:t>Японии.</w:t>
      </w:r>
    </w:p>
    <w:p w:rsidR="00336F6E" w:rsidRDefault="001D7343">
      <w:pPr>
        <w:pStyle w:val="a3"/>
        <w:spacing w:before="41"/>
        <w:ind w:left="938"/>
      </w:pPr>
      <w:r>
        <w:t>Практические</w:t>
      </w:r>
      <w:r>
        <w:rPr>
          <w:spacing w:val="-6"/>
        </w:rPr>
        <w:t xml:space="preserve"> </w:t>
      </w:r>
      <w:r>
        <w:rPr>
          <w:spacing w:val="-2"/>
        </w:rPr>
        <w:t>работы.</w:t>
      </w:r>
    </w:p>
    <w:p w:rsidR="00336F6E" w:rsidRDefault="001D7343">
      <w:pPr>
        <w:pStyle w:val="a5"/>
        <w:numPr>
          <w:ilvl w:val="0"/>
          <w:numId w:val="43"/>
        </w:numPr>
        <w:tabs>
          <w:tab w:val="left" w:pos="1177"/>
        </w:tabs>
        <w:spacing w:before="41" w:line="278" w:lineRule="auto"/>
        <w:ind w:right="224" w:firstLine="708"/>
        <w:jc w:val="both"/>
        <w:rPr>
          <w:sz w:val="24"/>
        </w:rPr>
      </w:pPr>
      <w:r>
        <w:rPr>
          <w:sz w:val="24"/>
        </w:rPr>
        <w:t xml:space="preserve">Характеристика места отдельных отраслей промышленности Японии в мировом </w:t>
      </w:r>
      <w:r>
        <w:rPr>
          <w:spacing w:val="-2"/>
          <w:sz w:val="24"/>
        </w:rPr>
        <w:t>хозяйстве.</w:t>
      </w:r>
    </w:p>
    <w:p w:rsidR="00336F6E" w:rsidRDefault="001D7343">
      <w:pPr>
        <w:pStyle w:val="a5"/>
        <w:numPr>
          <w:ilvl w:val="0"/>
          <w:numId w:val="43"/>
        </w:numPr>
        <w:tabs>
          <w:tab w:val="left" w:pos="1177"/>
        </w:tabs>
        <w:spacing w:line="276" w:lineRule="auto"/>
        <w:ind w:left="938" w:right="4025" w:firstLine="0"/>
        <w:rPr>
          <w:sz w:val="24"/>
        </w:rPr>
      </w:pPr>
      <w:r>
        <w:rPr>
          <w:sz w:val="24"/>
        </w:rPr>
        <w:t>Сравнительная</w:t>
      </w:r>
      <w:r>
        <w:rPr>
          <w:spacing w:val="-9"/>
          <w:sz w:val="24"/>
        </w:rPr>
        <w:t xml:space="preserve"> </w:t>
      </w:r>
      <w:r>
        <w:rPr>
          <w:sz w:val="24"/>
        </w:rPr>
        <w:t>характеристика</w:t>
      </w:r>
      <w:r>
        <w:rPr>
          <w:spacing w:val="-10"/>
          <w:sz w:val="24"/>
        </w:rPr>
        <w:t xml:space="preserve"> </w:t>
      </w:r>
      <w:r>
        <w:rPr>
          <w:sz w:val="24"/>
        </w:rPr>
        <w:t>районов</w:t>
      </w:r>
      <w:r>
        <w:rPr>
          <w:spacing w:val="-10"/>
          <w:sz w:val="24"/>
        </w:rPr>
        <w:t xml:space="preserve"> </w:t>
      </w:r>
      <w:r>
        <w:rPr>
          <w:sz w:val="24"/>
        </w:rPr>
        <w:t>Японии. Тема 8. Республика Корея.</w:t>
      </w:r>
    </w:p>
    <w:p w:rsidR="00336F6E" w:rsidRDefault="001D7343">
      <w:pPr>
        <w:pStyle w:val="a3"/>
        <w:spacing w:line="275" w:lineRule="exact"/>
        <w:ind w:left="938"/>
        <w:jc w:val="left"/>
      </w:pPr>
      <w:r>
        <w:t>Политико-</w:t>
      </w:r>
      <w:r>
        <w:rPr>
          <w:spacing w:val="14"/>
        </w:rPr>
        <w:t xml:space="preserve"> </w:t>
      </w:r>
      <w:r>
        <w:t>и</w:t>
      </w:r>
      <w:r>
        <w:rPr>
          <w:spacing w:val="19"/>
        </w:rPr>
        <w:t xml:space="preserve"> </w:t>
      </w:r>
      <w:r>
        <w:t>экономико-географическое</w:t>
      </w:r>
      <w:r>
        <w:rPr>
          <w:spacing w:val="17"/>
        </w:rPr>
        <w:t xml:space="preserve"> </w:t>
      </w:r>
      <w:r>
        <w:t>положение</w:t>
      </w:r>
      <w:r>
        <w:rPr>
          <w:spacing w:val="17"/>
        </w:rPr>
        <w:t xml:space="preserve"> </w:t>
      </w:r>
      <w:r>
        <w:t>страны.</w:t>
      </w:r>
      <w:r>
        <w:rPr>
          <w:spacing w:val="17"/>
        </w:rPr>
        <w:t xml:space="preserve"> </w:t>
      </w:r>
      <w:r>
        <w:t>Отношения</w:t>
      </w:r>
      <w:r>
        <w:rPr>
          <w:spacing w:val="18"/>
        </w:rPr>
        <w:t xml:space="preserve"> </w:t>
      </w:r>
      <w:r>
        <w:t>с</w:t>
      </w:r>
      <w:r>
        <w:rPr>
          <w:spacing w:val="1"/>
        </w:rPr>
        <w:t xml:space="preserve"> </w:t>
      </w:r>
      <w:r>
        <w:t>соседями</w:t>
      </w:r>
      <w:r>
        <w:rPr>
          <w:spacing w:val="19"/>
        </w:rPr>
        <w:t xml:space="preserve"> </w:t>
      </w:r>
      <w:r>
        <w:rPr>
          <w:spacing w:val="-10"/>
        </w:rPr>
        <w:t>—</w:t>
      </w:r>
    </w:p>
    <w:p w:rsidR="00336F6E" w:rsidRDefault="00336F6E">
      <w:pPr>
        <w:pStyle w:val="a3"/>
        <w:spacing w:line="275" w:lineRule="exact"/>
        <w:jc w:val="left"/>
        <w:sectPr w:rsidR="00336F6E">
          <w:pgSz w:w="11920" w:h="16850"/>
          <w:pgMar w:top="1360" w:right="850" w:bottom="1160" w:left="850" w:header="0" w:footer="963" w:gutter="0"/>
          <w:cols w:space="720"/>
        </w:sectPr>
      </w:pPr>
    </w:p>
    <w:p w:rsidR="00336F6E" w:rsidRDefault="001D7343">
      <w:pPr>
        <w:spacing w:before="73" w:line="276" w:lineRule="auto"/>
        <w:ind w:left="230" w:right="227"/>
        <w:jc w:val="both"/>
        <w:rPr>
          <w:sz w:val="24"/>
        </w:rPr>
      </w:pPr>
      <w:r>
        <w:rPr>
          <w:sz w:val="24"/>
        </w:rPr>
        <w:lastRenderedPageBreak/>
        <w:t xml:space="preserve">КНДР, КНР, Японией. </w:t>
      </w:r>
      <w:r>
        <w:rPr>
          <w:i/>
          <w:sz w:val="24"/>
        </w:rPr>
        <w:t xml:space="preserve">Неурегулированность территориального конфликта на Корейском полуострове. Политический строй Республики Корея. </w:t>
      </w:r>
      <w:r>
        <w:rPr>
          <w:sz w:val="24"/>
        </w:rPr>
        <w:t>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w:t>
      </w:r>
      <w:r>
        <w:rPr>
          <w:spacing w:val="56"/>
          <w:sz w:val="24"/>
        </w:rPr>
        <w:t xml:space="preserve">  </w:t>
      </w:r>
      <w:r>
        <w:rPr>
          <w:sz w:val="24"/>
        </w:rPr>
        <w:t>урбанизации</w:t>
      </w:r>
      <w:r>
        <w:rPr>
          <w:spacing w:val="57"/>
          <w:sz w:val="24"/>
        </w:rPr>
        <w:t xml:space="preserve">  </w:t>
      </w:r>
      <w:r>
        <w:rPr>
          <w:sz w:val="24"/>
        </w:rPr>
        <w:t>и</w:t>
      </w:r>
      <w:r>
        <w:rPr>
          <w:spacing w:val="57"/>
          <w:sz w:val="24"/>
        </w:rPr>
        <w:t xml:space="preserve">  </w:t>
      </w:r>
      <w:r>
        <w:rPr>
          <w:sz w:val="24"/>
        </w:rPr>
        <w:t>размещения</w:t>
      </w:r>
      <w:r>
        <w:rPr>
          <w:spacing w:val="58"/>
          <w:sz w:val="24"/>
        </w:rPr>
        <w:t xml:space="preserve">  </w:t>
      </w:r>
      <w:r>
        <w:rPr>
          <w:sz w:val="24"/>
        </w:rPr>
        <w:t>населения.</w:t>
      </w:r>
      <w:r>
        <w:rPr>
          <w:spacing w:val="57"/>
          <w:sz w:val="24"/>
        </w:rPr>
        <w:t xml:space="preserve">  </w:t>
      </w:r>
      <w:r>
        <w:rPr>
          <w:sz w:val="24"/>
        </w:rPr>
        <w:t>Хозяйство</w:t>
      </w:r>
      <w:r>
        <w:rPr>
          <w:spacing w:val="56"/>
          <w:sz w:val="24"/>
        </w:rPr>
        <w:t xml:space="preserve">  </w:t>
      </w:r>
      <w:r>
        <w:rPr>
          <w:sz w:val="24"/>
        </w:rPr>
        <w:t>Республики</w:t>
      </w:r>
      <w:r>
        <w:rPr>
          <w:spacing w:val="58"/>
          <w:sz w:val="24"/>
        </w:rPr>
        <w:t xml:space="preserve">  </w:t>
      </w:r>
      <w:r>
        <w:rPr>
          <w:spacing w:val="-2"/>
          <w:sz w:val="24"/>
        </w:rPr>
        <w:t>Корея.</w:t>
      </w:r>
    </w:p>
    <w:p w:rsidR="00336F6E" w:rsidRDefault="001D7343">
      <w:pPr>
        <w:spacing w:line="276" w:lineRule="auto"/>
        <w:ind w:left="230" w:right="225"/>
        <w:jc w:val="both"/>
        <w:rPr>
          <w:sz w:val="24"/>
        </w:rPr>
      </w:pPr>
      <w:r>
        <w:rPr>
          <w:sz w:val="24"/>
        </w:rPr>
        <w:t>«Корейское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w:t>
      </w:r>
      <w:r>
        <w:rPr>
          <w:spacing w:val="-2"/>
          <w:sz w:val="24"/>
        </w:rPr>
        <w:t xml:space="preserve"> </w:t>
      </w:r>
      <w:r>
        <w:rPr>
          <w:sz w:val="24"/>
        </w:rPr>
        <w:t xml:space="preserve">электротехническая. </w:t>
      </w:r>
      <w:r>
        <w:rPr>
          <w:i/>
          <w:sz w:val="24"/>
        </w:rPr>
        <w:t xml:space="preserve">Чеболи — южнокорейская форма финансово-промышленных групп. Крупнейшие ТНК Республики Корея. </w:t>
      </w:r>
      <w:r>
        <w:rPr>
          <w:sz w:val="24"/>
        </w:rPr>
        <w:t xml:space="preserve">Взаимоотношения Республики Корея и Российской </w:t>
      </w:r>
      <w:r>
        <w:rPr>
          <w:spacing w:val="-2"/>
          <w:sz w:val="24"/>
        </w:rPr>
        <w:t>Федерации.</w:t>
      </w:r>
    </w:p>
    <w:p w:rsidR="00336F6E" w:rsidRDefault="001D7343">
      <w:pPr>
        <w:pStyle w:val="a3"/>
        <w:spacing w:before="2"/>
        <w:ind w:left="938"/>
      </w:pPr>
      <w:r>
        <w:t>Практическая</w:t>
      </w:r>
      <w:r>
        <w:rPr>
          <w:spacing w:val="-6"/>
        </w:rPr>
        <w:t xml:space="preserve"> </w:t>
      </w:r>
      <w:r>
        <w:rPr>
          <w:spacing w:val="-2"/>
        </w:rPr>
        <w:t>работа.</w:t>
      </w:r>
    </w:p>
    <w:p w:rsidR="00336F6E" w:rsidRDefault="001D7343">
      <w:pPr>
        <w:pStyle w:val="a5"/>
        <w:numPr>
          <w:ilvl w:val="0"/>
          <w:numId w:val="42"/>
        </w:numPr>
        <w:tabs>
          <w:tab w:val="left" w:pos="1178"/>
        </w:tabs>
        <w:spacing w:before="40" w:line="276" w:lineRule="auto"/>
        <w:ind w:right="3456" w:firstLine="0"/>
        <w:jc w:val="both"/>
        <w:rPr>
          <w:sz w:val="24"/>
        </w:rPr>
      </w:pPr>
      <w:r>
        <w:rPr>
          <w:sz w:val="24"/>
        </w:rPr>
        <w:t>Место</w:t>
      </w:r>
      <w:r>
        <w:rPr>
          <w:spacing w:val="-7"/>
          <w:sz w:val="24"/>
        </w:rPr>
        <w:t xml:space="preserve"> </w:t>
      </w:r>
      <w:r>
        <w:rPr>
          <w:sz w:val="24"/>
        </w:rPr>
        <w:t>автомобилестроения</w:t>
      </w:r>
      <w:r>
        <w:rPr>
          <w:spacing w:val="-7"/>
          <w:sz w:val="24"/>
        </w:rPr>
        <w:t xml:space="preserve"> </w:t>
      </w:r>
      <w:r>
        <w:rPr>
          <w:sz w:val="24"/>
        </w:rPr>
        <w:t>Республики</w:t>
      </w:r>
      <w:r>
        <w:rPr>
          <w:spacing w:val="-7"/>
          <w:sz w:val="24"/>
        </w:rPr>
        <w:t xml:space="preserve"> </w:t>
      </w:r>
      <w:r>
        <w:rPr>
          <w:sz w:val="24"/>
        </w:rPr>
        <w:t>Корея</w:t>
      </w:r>
      <w:r>
        <w:rPr>
          <w:spacing w:val="-7"/>
          <w:sz w:val="24"/>
        </w:rPr>
        <w:t xml:space="preserve"> </w:t>
      </w:r>
      <w:r>
        <w:rPr>
          <w:sz w:val="24"/>
        </w:rPr>
        <w:t>в</w:t>
      </w:r>
      <w:r>
        <w:rPr>
          <w:spacing w:val="-8"/>
          <w:sz w:val="24"/>
        </w:rPr>
        <w:t xml:space="preserve"> </w:t>
      </w:r>
      <w:r>
        <w:rPr>
          <w:sz w:val="24"/>
        </w:rPr>
        <w:t>мире. Тема 9. Юго-Восточная Азия.</w:t>
      </w:r>
    </w:p>
    <w:p w:rsidR="00336F6E" w:rsidRDefault="001D7343">
      <w:pPr>
        <w:pStyle w:val="a3"/>
        <w:spacing w:before="2" w:line="276" w:lineRule="auto"/>
        <w:ind w:right="225" w:firstLine="708"/>
      </w:pPr>
      <w:r>
        <w:t xml:space="preserve">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w:t>
      </w:r>
      <w:r>
        <w:rPr>
          <w:i/>
        </w:rPr>
        <w:t xml:space="preserve">Главные историко-географические этапы политического и социально-экономического развития. </w:t>
      </w:r>
      <w:r>
        <w:t>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336F6E" w:rsidRDefault="001D7343">
      <w:pPr>
        <w:pStyle w:val="a3"/>
        <w:spacing w:line="276" w:lineRule="auto"/>
        <w:ind w:right="229" w:firstLine="708"/>
      </w:pPr>
      <w: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w:t>
      </w:r>
      <w:r>
        <w:rPr>
          <w:spacing w:val="-3"/>
        </w:rPr>
        <w:t xml:space="preserve"> </w:t>
      </w:r>
      <w:r>
        <w:t>различия в странах субрегиона. Ограниченность земельных ресурсов. Проблемы природопользования.</w:t>
      </w:r>
    </w:p>
    <w:p w:rsidR="00336F6E" w:rsidRDefault="001D7343">
      <w:pPr>
        <w:spacing w:line="276" w:lineRule="auto"/>
        <w:ind w:left="230" w:right="222" w:firstLine="708"/>
        <w:jc w:val="both"/>
        <w:rPr>
          <w:sz w:val="24"/>
        </w:rPr>
      </w:pPr>
      <w:r>
        <w:rPr>
          <w:sz w:val="24"/>
        </w:rPr>
        <w:t>Численность</w:t>
      </w:r>
      <w:r>
        <w:rPr>
          <w:spacing w:val="-3"/>
          <w:sz w:val="24"/>
        </w:rPr>
        <w:t xml:space="preserve"> </w:t>
      </w:r>
      <w:r>
        <w:rPr>
          <w:sz w:val="24"/>
        </w:rPr>
        <w:t>и</w:t>
      </w:r>
      <w:r>
        <w:rPr>
          <w:spacing w:val="-4"/>
          <w:sz w:val="24"/>
        </w:rPr>
        <w:t xml:space="preserve"> </w:t>
      </w:r>
      <w:r>
        <w:rPr>
          <w:sz w:val="24"/>
        </w:rPr>
        <w:t>воспроизводство</w:t>
      </w:r>
      <w:r>
        <w:rPr>
          <w:spacing w:val="-4"/>
          <w:sz w:val="24"/>
        </w:rPr>
        <w:t xml:space="preserve"> </w:t>
      </w:r>
      <w:r>
        <w:rPr>
          <w:sz w:val="24"/>
        </w:rPr>
        <w:t>населения:</w:t>
      </w:r>
      <w:r>
        <w:rPr>
          <w:spacing w:val="-4"/>
          <w:sz w:val="24"/>
        </w:rPr>
        <w:t xml:space="preserve"> </w:t>
      </w:r>
      <w:r>
        <w:rPr>
          <w:sz w:val="24"/>
        </w:rPr>
        <w:t>различия</w:t>
      </w:r>
      <w:r>
        <w:rPr>
          <w:spacing w:val="-4"/>
          <w:sz w:val="24"/>
        </w:rPr>
        <w:t xml:space="preserve"> </w:t>
      </w:r>
      <w:r>
        <w:rPr>
          <w:sz w:val="24"/>
        </w:rPr>
        <w:t>в</w:t>
      </w:r>
      <w:r>
        <w:rPr>
          <w:spacing w:val="-1"/>
          <w:sz w:val="24"/>
        </w:rPr>
        <w:t xml:space="preserve"> </w:t>
      </w:r>
      <w:r>
        <w:rPr>
          <w:sz w:val="24"/>
        </w:rPr>
        <w:t>отдельных</w:t>
      </w:r>
      <w:r>
        <w:rPr>
          <w:spacing w:val="-2"/>
          <w:sz w:val="24"/>
        </w:rPr>
        <w:t xml:space="preserve"> </w:t>
      </w:r>
      <w:r>
        <w:rPr>
          <w:sz w:val="24"/>
        </w:rPr>
        <w:t>странах.</w:t>
      </w:r>
      <w:r>
        <w:rPr>
          <w:spacing w:val="-3"/>
          <w:sz w:val="24"/>
        </w:rPr>
        <w:t xml:space="preserve"> </w:t>
      </w:r>
      <w:r>
        <w:rPr>
          <w:i/>
          <w:sz w:val="24"/>
        </w:rPr>
        <w:t xml:space="preserve">Количество, качество и география трудовых ресурсов. Особенности трудовых и культурных традиций населения как один из ведущих факторов индустриального развития. </w:t>
      </w:r>
      <w:r>
        <w:rPr>
          <w:sz w:val="24"/>
        </w:rPr>
        <w:t>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336F6E" w:rsidRDefault="001D7343">
      <w:pPr>
        <w:spacing w:line="276" w:lineRule="auto"/>
        <w:ind w:left="230" w:right="224" w:firstLine="708"/>
        <w:jc w:val="both"/>
        <w:rPr>
          <w:i/>
          <w:sz w:val="24"/>
        </w:rPr>
      </w:pPr>
      <w:r>
        <w:rPr>
          <w:sz w:val="24"/>
        </w:rPr>
        <w:t xml:space="preserve">Различия в уровне и характере социально-экономического развития стран субрегиона. </w:t>
      </w:r>
      <w:r>
        <w:rPr>
          <w:i/>
          <w:sz w:val="24"/>
        </w:rPr>
        <w:t>Ускоренный процесс трансформации хозяйства как результат реализации экспортно- ориентированной модели развития.</w:t>
      </w:r>
    </w:p>
    <w:p w:rsidR="00336F6E" w:rsidRDefault="001D7343">
      <w:pPr>
        <w:pStyle w:val="a3"/>
        <w:spacing w:line="276" w:lineRule="auto"/>
        <w:ind w:right="225" w:firstLine="708"/>
        <w:rPr>
          <w:i/>
        </w:rPr>
      </w:pPr>
      <w: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w:t>
      </w:r>
      <w:r>
        <w:rPr>
          <w:spacing w:val="29"/>
        </w:rPr>
        <w:t xml:space="preserve"> </w:t>
      </w:r>
      <w:r>
        <w:t>значения.</w:t>
      </w:r>
      <w:r>
        <w:rPr>
          <w:spacing w:val="27"/>
        </w:rPr>
        <w:t xml:space="preserve"> </w:t>
      </w:r>
      <w:r>
        <w:t>Развитость</w:t>
      </w:r>
      <w:r>
        <w:rPr>
          <w:spacing w:val="29"/>
        </w:rPr>
        <w:t xml:space="preserve"> </w:t>
      </w:r>
      <w:r>
        <w:t>отраслей</w:t>
      </w:r>
      <w:r>
        <w:rPr>
          <w:spacing w:val="31"/>
        </w:rPr>
        <w:t xml:space="preserve"> </w:t>
      </w:r>
      <w:r>
        <w:t>третичного</w:t>
      </w:r>
      <w:r>
        <w:rPr>
          <w:spacing w:val="30"/>
        </w:rPr>
        <w:t xml:space="preserve"> </w:t>
      </w:r>
      <w:r>
        <w:t>сектора</w:t>
      </w:r>
      <w:r>
        <w:rPr>
          <w:i/>
        </w:rPr>
        <w:t>.</w:t>
      </w:r>
      <w:r>
        <w:rPr>
          <w:i/>
          <w:spacing w:val="30"/>
        </w:rPr>
        <w:t xml:space="preserve"> </w:t>
      </w:r>
      <w:r>
        <w:rPr>
          <w:i/>
        </w:rPr>
        <w:t>Новые</w:t>
      </w:r>
      <w:r>
        <w:rPr>
          <w:i/>
          <w:spacing w:val="29"/>
        </w:rPr>
        <w:t xml:space="preserve"> </w:t>
      </w:r>
      <w:r>
        <w:rPr>
          <w:i/>
        </w:rPr>
        <w:t>финансовые</w:t>
      </w:r>
      <w:r>
        <w:rPr>
          <w:i/>
          <w:spacing w:val="29"/>
        </w:rPr>
        <w:t xml:space="preserve"> </w:t>
      </w:r>
      <w:r>
        <w:rPr>
          <w:i/>
        </w:rPr>
        <w:t>центры</w:t>
      </w:r>
      <w:r>
        <w:rPr>
          <w:i/>
          <w:spacing w:val="31"/>
        </w:rPr>
        <w:t xml:space="preserve"> </w:t>
      </w:r>
      <w:r>
        <w:rPr>
          <w:i/>
        </w:rPr>
        <w:t>—</w:t>
      </w:r>
    </w:p>
    <w:p w:rsidR="00336F6E" w:rsidRDefault="00336F6E">
      <w:pPr>
        <w:pStyle w:val="a3"/>
        <w:spacing w:line="276" w:lineRule="auto"/>
        <w:rPr>
          <w:i/>
        </w:rPr>
        <w:sectPr w:rsidR="00336F6E">
          <w:pgSz w:w="11920" w:h="16850"/>
          <w:pgMar w:top="1360" w:right="850" w:bottom="1160" w:left="850" w:header="0" w:footer="963" w:gutter="0"/>
          <w:cols w:space="720"/>
        </w:sectPr>
      </w:pPr>
    </w:p>
    <w:p w:rsidR="00336F6E" w:rsidRDefault="001D7343">
      <w:pPr>
        <w:pStyle w:val="a3"/>
        <w:spacing w:before="73" w:line="276" w:lineRule="auto"/>
        <w:ind w:right="231"/>
      </w:pPr>
      <w:r>
        <w:rPr>
          <w:i/>
        </w:rPr>
        <w:lastRenderedPageBreak/>
        <w:t xml:space="preserve">Сингапур, Таиланд, Малайзия, Бруней. </w:t>
      </w:r>
      <w: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336F6E" w:rsidRDefault="001D7343">
      <w:pPr>
        <w:spacing w:line="276" w:lineRule="auto"/>
        <w:ind w:left="230" w:right="227" w:firstLine="708"/>
        <w:jc w:val="both"/>
        <w:rPr>
          <w:i/>
          <w:sz w:val="24"/>
        </w:rPr>
      </w:pPr>
      <w:r>
        <w:rPr>
          <w:sz w:val="24"/>
        </w:rPr>
        <w:t xml:space="preserve">Территориальная структура хозяйства. </w:t>
      </w:r>
      <w:r>
        <w:rPr>
          <w:i/>
          <w:sz w:val="24"/>
        </w:rPr>
        <w:t>Природный фактор и</w:t>
      </w:r>
      <w:r>
        <w:rPr>
          <w:i/>
          <w:spacing w:val="-1"/>
          <w:sz w:val="24"/>
        </w:rPr>
        <w:t xml:space="preserve"> </w:t>
      </w:r>
      <w:r>
        <w:rPr>
          <w:i/>
          <w:sz w:val="24"/>
        </w:rPr>
        <w:t>его</w:t>
      </w:r>
      <w:r>
        <w:rPr>
          <w:i/>
          <w:spacing w:val="-3"/>
          <w:sz w:val="24"/>
        </w:rPr>
        <w:t xml:space="preserve"> </w:t>
      </w:r>
      <w:r>
        <w:rPr>
          <w:i/>
          <w:sz w:val="24"/>
        </w:rPr>
        <w:t>определяющая роль в размещении населения и хозяйства. Изменение территориальной структуры хозяйства в результате расширения ресурсных рубежей (освоение глубинных районов Индокитая и Калимантана, зон морского шельфа).</w:t>
      </w:r>
    </w:p>
    <w:p w:rsidR="00336F6E" w:rsidRDefault="001D7343">
      <w:pPr>
        <w:pStyle w:val="a3"/>
        <w:ind w:left="938"/>
      </w:pPr>
      <w:r>
        <w:t>Практические</w:t>
      </w:r>
      <w:r>
        <w:rPr>
          <w:spacing w:val="-6"/>
        </w:rPr>
        <w:t xml:space="preserve"> </w:t>
      </w:r>
      <w:r>
        <w:rPr>
          <w:spacing w:val="-2"/>
        </w:rPr>
        <w:t>работы.</w:t>
      </w:r>
    </w:p>
    <w:p w:rsidR="00336F6E" w:rsidRDefault="001D7343">
      <w:pPr>
        <w:pStyle w:val="a5"/>
        <w:numPr>
          <w:ilvl w:val="0"/>
          <w:numId w:val="41"/>
        </w:numPr>
        <w:tabs>
          <w:tab w:val="left" w:pos="1177"/>
        </w:tabs>
        <w:spacing w:before="41"/>
        <w:ind w:left="1177" w:hanging="239"/>
        <w:rPr>
          <w:sz w:val="24"/>
        </w:rPr>
      </w:pPr>
      <w:r>
        <w:rPr>
          <w:sz w:val="24"/>
        </w:rPr>
        <w:t>Сравнительная</w:t>
      </w:r>
      <w:r>
        <w:rPr>
          <w:spacing w:val="-9"/>
          <w:sz w:val="24"/>
        </w:rPr>
        <w:t xml:space="preserve"> </w:t>
      </w:r>
      <w:r>
        <w:rPr>
          <w:sz w:val="24"/>
        </w:rPr>
        <w:t>экономико-географическая</w:t>
      </w:r>
      <w:r>
        <w:rPr>
          <w:spacing w:val="-6"/>
          <w:sz w:val="24"/>
        </w:rPr>
        <w:t xml:space="preserve"> </w:t>
      </w:r>
      <w:r>
        <w:rPr>
          <w:sz w:val="24"/>
        </w:rPr>
        <w:t>характеристика</w:t>
      </w:r>
      <w:r>
        <w:rPr>
          <w:spacing w:val="-7"/>
          <w:sz w:val="24"/>
        </w:rPr>
        <w:t xml:space="preserve"> </w:t>
      </w:r>
      <w:r>
        <w:rPr>
          <w:sz w:val="24"/>
        </w:rPr>
        <w:t>стран</w:t>
      </w:r>
      <w:r>
        <w:rPr>
          <w:spacing w:val="-6"/>
          <w:sz w:val="24"/>
        </w:rPr>
        <w:t xml:space="preserve"> </w:t>
      </w:r>
      <w:r>
        <w:rPr>
          <w:spacing w:val="-2"/>
          <w:sz w:val="24"/>
        </w:rPr>
        <w:t>субрегиона.</w:t>
      </w:r>
    </w:p>
    <w:p w:rsidR="00336F6E" w:rsidRDefault="001D7343">
      <w:pPr>
        <w:pStyle w:val="a5"/>
        <w:numPr>
          <w:ilvl w:val="0"/>
          <w:numId w:val="41"/>
        </w:numPr>
        <w:tabs>
          <w:tab w:val="left" w:pos="1177"/>
        </w:tabs>
        <w:spacing w:before="43" w:line="276" w:lineRule="auto"/>
        <w:ind w:left="938" w:right="1706" w:firstLine="0"/>
        <w:rPr>
          <w:sz w:val="24"/>
        </w:rPr>
      </w:pPr>
      <w:r>
        <w:rPr>
          <w:sz w:val="24"/>
        </w:rPr>
        <w:t>Выявление</w:t>
      </w:r>
      <w:r>
        <w:rPr>
          <w:spacing w:val="-7"/>
          <w:sz w:val="24"/>
        </w:rPr>
        <w:t xml:space="preserve"> </w:t>
      </w:r>
      <w:r>
        <w:rPr>
          <w:sz w:val="24"/>
        </w:rPr>
        <w:t>крупнейших</w:t>
      </w:r>
      <w:r>
        <w:rPr>
          <w:spacing w:val="-4"/>
          <w:sz w:val="24"/>
        </w:rPr>
        <w:t xml:space="preserve"> </w:t>
      </w:r>
      <w:r>
        <w:rPr>
          <w:sz w:val="24"/>
        </w:rPr>
        <w:t>городских</w:t>
      </w:r>
      <w:r>
        <w:rPr>
          <w:spacing w:val="-4"/>
          <w:sz w:val="24"/>
        </w:rPr>
        <w:t xml:space="preserve"> </w:t>
      </w:r>
      <w:r>
        <w:rPr>
          <w:sz w:val="24"/>
        </w:rPr>
        <w:t>агломераций</w:t>
      </w:r>
      <w:r>
        <w:rPr>
          <w:spacing w:val="-6"/>
          <w:sz w:val="24"/>
        </w:rPr>
        <w:t xml:space="preserve"> </w:t>
      </w:r>
      <w:r>
        <w:rPr>
          <w:sz w:val="24"/>
        </w:rPr>
        <w:t>Юго-Восточной</w:t>
      </w:r>
      <w:r>
        <w:rPr>
          <w:spacing w:val="-6"/>
          <w:sz w:val="24"/>
        </w:rPr>
        <w:t xml:space="preserve"> </w:t>
      </w:r>
      <w:r>
        <w:rPr>
          <w:sz w:val="24"/>
        </w:rPr>
        <w:t>Азии. Тема 10. Юго-Западная Азия.</w:t>
      </w:r>
    </w:p>
    <w:p w:rsidR="00336F6E" w:rsidRDefault="001D7343">
      <w:pPr>
        <w:spacing w:line="276" w:lineRule="auto"/>
        <w:ind w:left="230" w:right="225" w:firstLine="708"/>
        <w:jc w:val="both"/>
        <w:rPr>
          <w:sz w:val="24"/>
        </w:rPr>
      </w:pPr>
      <w:r>
        <w:rPr>
          <w:sz w:val="24"/>
        </w:rPr>
        <w:t xml:space="preserve">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w:t>
      </w:r>
      <w:r>
        <w:rPr>
          <w:i/>
          <w:sz w:val="24"/>
        </w:rPr>
        <w:t xml:space="preserve">Историко-географические этапы политического и социально-экономического развития. </w:t>
      </w:r>
      <w:r>
        <w:rPr>
          <w:sz w:val="24"/>
        </w:rPr>
        <w:t>Современная политическая ситуация и новейшие</w:t>
      </w:r>
      <w:r>
        <w:rPr>
          <w:spacing w:val="-3"/>
          <w:sz w:val="24"/>
        </w:rPr>
        <w:t xml:space="preserve"> </w:t>
      </w:r>
      <w:r>
        <w:rPr>
          <w:sz w:val="24"/>
        </w:rPr>
        <w:t>изменения</w:t>
      </w:r>
      <w:r>
        <w:rPr>
          <w:spacing w:val="-2"/>
          <w:sz w:val="24"/>
        </w:rPr>
        <w:t xml:space="preserve"> </w:t>
      </w:r>
      <w:r>
        <w:rPr>
          <w:sz w:val="24"/>
        </w:rPr>
        <w:t>на</w:t>
      </w:r>
      <w:r>
        <w:rPr>
          <w:spacing w:val="-2"/>
          <w:sz w:val="24"/>
        </w:rPr>
        <w:t xml:space="preserve"> </w:t>
      </w:r>
      <w:r>
        <w:rPr>
          <w:sz w:val="24"/>
        </w:rPr>
        <w:t>политической</w:t>
      </w:r>
      <w:r>
        <w:rPr>
          <w:spacing w:val="-1"/>
          <w:sz w:val="24"/>
        </w:rPr>
        <w:t xml:space="preserve"> </w:t>
      </w:r>
      <w:r>
        <w:rPr>
          <w:sz w:val="24"/>
        </w:rPr>
        <w:t>карте</w:t>
      </w:r>
      <w:r>
        <w:rPr>
          <w:spacing w:val="-3"/>
          <w:sz w:val="24"/>
        </w:rPr>
        <w:t xml:space="preserve"> </w:t>
      </w:r>
      <w:r>
        <w:rPr>
          <w:sz w:val="24"/>
        </w:rPr>
        <w:t xml:space="preserve">субрегиона. </w:t>
      </w:r>
      <w:r>
        <w:rPr>
          <w:i/>
          <w:sz w:val="24"/>
        </w:rPr>
        <w:t>Выделение</w:t>
      </w:r>
      <w:r>
        <w:rPr>
          <w:i/>
          <w:spacing w:val="-3"/>
          <w:sz w:val="24"/>
        </w:rPr>
        <w:t xml:space="preserve"> </w:t>
      </w:r>
      <w:r>
        <w:rPr>
          <w:i/>
          <w:sz w:val="24"/>
        </w:rPr>
        <w:t xml:space="preserve">историко-географических районов (Ближний Восток, Средний Восток, Большой Ближний Восток, Левант). </w:t>
      </w:r>
      <w:r>
        <w:rPr>
          <w:sz w:val="24"/>
        </w:rPr>
        <w:t>Формы государственного устройства стран субрегиона. Опасность территориальных конфликтов в субрегионе для мировой стабильности.</w:t>
      </w:r>
    </w:p>
    <w:p w:rsidR="00336F6E" w:rsidRDefault="001D7343">
      <w:pPr>
        <w:pStyle w:val="a3"/>
        <w:spacing w:line="276" w:lineRule="auto"/>
        <w:ind w:right="226" w:firstLine="708"/>
      </w:pPr>
      <w:r>
        <w:t xml:space="preserve">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w:t>
      </w:r>
      <w:r>
        <w:rPr>
          <w:spacing w:val="-2"/>
        </w:rPr>
        <w:t>природопользования.</w:t>
      </w:r>
    </w:p>
    <w:p w:rsidR="00336F6E" w:rsidRDefault="001D7343">
      <w:pPr>
        <w:spacing w:line="276" w:lineRule="auto"/>
        <w:ind w:left="230" w:right="227" w:firstLine="708"/>
        <w:jc w:val="both"/>
        <w:rPr>
          <w:sz w:val="24"/>
        </w:rPr>
      </w:pPr>
      <w:r>
        <w:rPr>
          <w:sz w:val="24"/>
        </w:rPr>
        <w:t xml:space="preserve">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w:t>
      </w:r>
      <w:r>
        <w:rPr>
          <w:i/>
          <w:sz w:val="24"/>
        </w:rPr>
        <w:t xml:space="preserve">Проблема религиозного экстремизма в странах Ближнего Востока. </w:t>
      </w:r>
      <w:r>
        <w:rPr>
          <w:sz w:val="24"/>
        </w:rPr>
        <w:t xml:space="preserve">Крайняя неравномерность размещения населения. </w:t>
      </w:r>
      <w:r>
        <w:rPr>
          <w:i/>
          <w:sz w:val="24"/>
        </w:rPr>
        <w:t xml:space="preserve">Внутрирегиональные различия в уровне и темпах урбанизации. Специфические черты арабского города. </w:t>
      </w:r>
      <w:r>
        <w:rPr>
          <w:sz w:val="24"/>
        </w:rPr>
        <w:t>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336F6E" w:rsidRDefault="001D7343">
      <w:pPr>
        <w:spacing w:line="276" w:lineRule="auto"/>
        <w:ind w:left="230" w:right="223" w:firstLine="708"/>
        <w:jc w:val="both"/>
        <w:rPr>
          <w:sz w:val="24"/>
        </w:rPr>
      </w:pPr>
      <w:r>
        <w:rPr>
          <w:sz w:val="24"/>
        </w:rPr>
        <w:t xml:space="preserve">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w:t>
      </w:r>
      <w:r>
        <w:rPr>
          <w:i/>
          <w:sz w:val="24"/>
        </w:rPr>
        <w:t xml:space="preserve">Проблема зависимости хозяйства нефтегазодобывающих стран Юго-Западной Азии от их природно-сырьевого потенциала. </w:t>
      </w:r>
      <w:r>
        <w:rPr>
          <w:sz w:val="24"/>
        </w:rPr>
        <w:t xml:space="preserve">Создание мощной строительной базы. </w:t>
      </w:r>
      <w:r>
        <w:rPr>
          <w:i/>
          <w:sz w:val="24"/>
        </w:rPr>
        <w:t>Санкционное</w:t>
      </w:r>
      <w:r>
        <w:rPr>
          <w:i/>
          <w:spacing w:val="40"/>
          <w:sz w:val="24"/>
        </w:rPr>
        <w:t xml:space="preserve"> </w:t>
      </w:r>
      <w:r>
        <w:rPr>
          <w:i/>
          <w:sz w:val="24"/>
        </w:rPr>
        <w:t>давление на</w:t>
      </w:r>
      <w:r>
        <w:rPr>
          <w:i/>
          <w:spacing w:val="-1"/>
          <w:sz w:val="24"/>
        </w:rPr>
        <w:t xml:space="preserve"> </w:t>
      </w:r>
      <w:r>
        <w:rPr>
          <w:i/>
          <w:sz w:val="24"/>
        </w:rPr>
        <w:t xml:space="preserve">Исламскую Республику Иран. </w:t>
      </w:r>
      <w:r>
        <w:rPr>
          <w:sz w:val="24"/>
        </w:rPr>
        <w:t>Роль и значение сельского хозяйства. Соотношение растениеводства и животноводства в разных странах.</w:t>
      </w:r>
    </w:p>
    <w:p w:rsidR="00336F6E" w:rsidRDefault="001D7343">
      <w:pPr>
        <w:pStyle w:val="a3"/>
        <w:spacing w:before="1" w:line="276" w:lineRule="auto"/>
        <w:ind w:right="225" w:firstLine="708"/>
      </w:pPr>
      <w:r>
        <w:t>Транспортная система субрегиона: ведущая роль трубопроводного и морского транспорта, создание нефтяных и газовых «мостов»</w:t>
      </w:r>
      <w:r>
        <w:rPr>
          <w:spacing w:val="-5"/>
        </w:rPr>
        <w:t xml:space="preserve"> </w:t>
      </w:r>
      <w:r>
        <w:t>между</w:t>
      </w:r>
      <w:r>
        <w:rPr>
          <w:spacing w:val="-5"/>
        </w:rPr>
        <w:t xml:space="preserve"> </w:t>
      </w:r>
      <w:r>
        <w:t>производителями и потребителями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5"/>
      </w:pPr>
      <w:r>
        <w:lastRenderedPageBreak/>
        <w:t>топливного</w:t>
      </w:r>
      <w:r>
        <w:rPr>
          <w:spacing w:val="-2"/>
        </w:rPr>
        <w:t xml:space="preserve"> </w:t>
      </w:r>
      <w:r>
        <w:t>сырья.</w:t>
      </w:r>
      <w:r>
        <w:rPr>
          <w:spacing w:val="-2"/>
        </w:rPr>
        <w:t xml:space="preserve"> </w:t>
      </w:r>
      <w:r>
        <w:t>Ускоренное</w:t>
      </w:r>
      <w:r>
        <w:rPr>
          <w:spacing w:val="-3"/>
        </w:rPr>
        <w:t xml:space="preserve"> </w:t>
      </w:r>
      <w:r>
        <w:t>развитие</w:t>
      </w:r>
      <w:r>
        <w:rPr>
          <w:spacing w:val="-3"/>
        </w:rPr>
        <w:t xml:space="preserve"> </w:t>
      </w:r>
      <w:r>
        <w:t>третичного</w:t>
      </w:r>
      <w:r>
        <w:rPr>
          <w:spacing w:val="-2"/>
        </w:rPr>
        <w:t xml:space="preserve"> </w:t>
      </w:r>
      <w:r>
        <w:t>сектора.</w:t>
      </w:r>
      <w:r>
        <w:rPr>
          <w:spacing w:val="-2"/>
        </w:rPr>
        <w:t xml:space="preserve"> </w:t>
      </w:r>
      <w:r>
        <w:t>Превращение</w:t>
      </w:r>
      <w:r>
        <w:rPr>
          <w:spacing w:val="-3"/>
        </w:rPr>
        <w:t xml:space="preserve"> </w:t>
      </w:r>
      <w:r>
        <w:t>стран</w:t>
      </w:r>
      <w:r>
        <w:rPr>
          <w:spacing w:val="-2"/>
        </w:rPr>
        <w:t xml:space="preserve"> </w:t>
      </w:r>
      <w:r>
        <w:t>субрегиона</w:t>
      </w:r>
      <w:r>
        <w:rPr>
          <w:spacing w:val="-1"/>
        </w:rPr>
        <w:t xml:space="preserve"> </w:t>
      </w:r>
      <w:r>
        <w:t>в международные финансовые центры (Катар, ОАЭ, Бахрейн, Кипр, Израиль, Ливан). Развитие туризма (включая паломнический) и сферы рекреации.</w:t>
      </w:r>
    </w:p>
    <w:p w:rsidR="00336F6E" w:rsidRDefault="001D7343">
      <w:pPr>
        <w:pStyle w:val="a3"/>
        <w:spacing w:before="1" w:line="276" w:lineRule="auto"/>
        <w:ind w:right="225" w:firstLine="708"/>
      </w:pPr>
      <w:r>
        <w:t xml:space="preserve">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w:t>
      </w:r>
      <w:r>
        <w:rPr>
          <w:i/>
        </w:rPr>
        <w:t xml:space="preserve">Израиль — развитая страна Ближнего Востока в арабском окружении. </w:t>
      </w:r>
      <w:r>
        <w:t>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336F6E" w:rsidRDefault="001D7343">
      <w:pPr>
        <w:pStyle w:val="a3"/>
        <w:spacing w:line="275" w:lineRule="exact"/>
        <w:ind w:left="938"/>
      </w:pPr>
      <w:r>
        <w:t>Практические</w:t>
      </w:r>
      <w:r>
        <w:rPr>
          <w:spacing w:val="-6"/>
        </w:rPr>
        <w:t xml:space="preserve"> </w:t>
      </w:r>
      <w:r>
        <w:rPr>
          <w:spacing w:val="-2"/>
        </w:rPr>
        <w:t>работы.</w:t>
      </w:r>
    </w:p>
    <w:p w:rsidR="00336F6E" w:rsidRDefault="001D7343">
      <w:pPr>
        <w:pStyle w:val="a5"/>
        <w:numPr>
          <w:ilvl w:val="0"/>
          <w:numId w:val="40"/>
        </w:numPr>
        <w:tabs>
          <w:tab w:val="left" w:pos="1177"/>
        </w:tabs>
        <w:spacing w:before="41"/>
        <w:ind w:left="1177" w:hanging="239"/>
        <w:rPr>
          <w:sz w:val="24"/>
        </w:rPr>
      </w:pPr>
      <w:r>
        <w:rPr>
          <w:sz w:val="24"/>
        </w:rPr>
        <w:t>Сравнительная</w:t>
      </w:r>
      <w:r>
        <w:rPr>
          <w:spacing w:val="-9"/>
          <w:sz w:val="24"/>
        </w:rPr>
        <w:t xml:space="preserve"> </w:t>
      </w:r>
      <w:r>
        <w:rPr>
          <w:sz w:val="24"/>
        </w:rPr>
        <w:t>экономико-географическая</w:t>
      </w:r>
      <w:r>
        <w:rPr>
          <w:spacing w:val="-6"/>
          <w:sz w:val="24"/>
        </w:rPr>
        <w:t xml:space="preserve"> </w:t>
      </w:r>
      <w:r>
        <w:rPr>
          <w:sz w:val="24"/>
        </w:rPr>
        <w:t>характеристика</w:t>
      </w:r>
      <w:r>
        <w:rPr>
          <w:spacing w:val="-7"/>
          <w:sz w:val="24"/>
        </w:rPr>
        <w:t xml:space="preserve"> </w:t>
      </w:r>
      <w:r>
        <w:rPr>
          <w:sz w:val="24"/>
        </w:rPr>
        <w:t>стран</w:t>
      </w:r>
      <w:r>
        <w:rPr>
          <w:spacing w:val="-6"/>
          <w:sz w:val="24"/>
        </w:rPr>
        <w:t xml:space="preserve"> </w:t>
      </w:r>
      <w:r>
        <w:rPr>
          <w:spacing w:val="-2"/>
          <w:sz w:val="24"/>
        </w:rPr>
        <w:t>субрегиона.</w:t>
      </w:r>
    </w:p>
    <w:p w:rsidR="00336F6E" w:rsidRDefault="001D7343">
      <w:pPr>
        <w:pStyle w:val="a5"/>
        <w:numPr>
          <w:ilvl w:val="0"/>
          <w:numId w:val="40"/>
        </w:numPr>
        <w:tabs>
          <w:tab w:val="left" w:pos="1177"/>
        </w:tabs>
        <w:spacing w:before="43" w:line="276" w:lineRule="auto"/>
        <w:ind w:left="938" w:right="3957" w:firstLine="0"/>
        <w:rPr>
          <w:sz w:val="24"/>
        </w:rPr>
      </w:pPr>
      <w:r>
        <w:rPr>
          <w:sz w:val="24"/>
        </w:rPr>
        <w:t>Определение</w:t>
      </w:r>
      <w:r>
        <w:rPr>
          <w:spacing w:val="-7"/>
          <w:sz w:val="24"/>
        </w:rPr>
        <w:t xml:space="preserve"> </w:t>
      </w:r>
      <w:r>
        <w:rPr>
          <w:sz w:val="24"/>
        </w:rPr>
        <w:t>места</w:t>
      </w:r>
      <w:r>
        <w:rPr>
          <w:spacing w:val="-6"/>
          <w:sz w:val="24"/>
        </w:rPr>
        <w:t xml:space="preserve"> </w:t>
      </w:r>
      <w:r>
        <w:rPr>
          <w:sz w:val="24"/>
        </w:rPr>
        <w:t>Турции</w:t>
      </w:r>
      <w:r>
        <w:rPr>
          <w:spacing w:val="-6"/>
          <w:sz w:val="24"/>
        </w:rPr>
        <w:t xml:space="preserve"> </w:t>
      </w:r>
      <w:r>
        <w:rPr>
          <w:sz w:val="24"/>
        </w:rPr>
        <w:t>в</w:t>
      </w:r>
      <w:r>
        <w:rPr>
          <w:spacing w:val="-7"/>
          <w:sz w:val="24"/>
        </w:rPr>
        <w:t xml:space="preserve"> </w:t>
      </w:r>
      <w:r>
        <w:rPr>
          <w:sz w:val="24"/>
        </w:rPr>
        <w:t>мировом</w:t>
      </w:r>
      <w:r>
        <w:rPr>
          <w:spacing w:val="-8"/>
          <w:sz w:val="24"/>
        </w:rPr>
        <w:t xml:space="preserve"> </w:t>
      </w:r>
      <w:r>
        <w:rPr>
          <w:sz w:val="24"/>
        </w:rPr>
        <w:t>хозяйстве. Раздел 12. Африка.</w:t>
      </w:r>
    </w:p>
    <w:p w:rsidR="00336F6E" w:rsidRDefault="001D7343">
      <w:pPr>
        <w:pStyle w:val="a3"/>
        <w:spacing w:line="275" w:lineRule="exact"/>
        <w:ind w:left="938"/>
      </w:pPr>
      <w:r>
        <w:t>Тема</w:t>
      </w:r>
      <w:r>
        <w:rPr>
          <w:spacing w:val="-4"/>
        </w:rPr>
        <w:t xml:space="preserve"> </w:t>
      </w:r>
      <w:r>
        <w:t>1.</w:t>
      </w:r>
      <w:r>
        <w:rPr>
          <w:spacing w:val="-2"/>
        </w:rPr>
        <w:t xml:space="preserve"> </w:t>
      </w:r>
      <w:r>
        <w:t>Географическое</w:t>
      </w:r>
      <w:r>
        <w:rPr>
          <w:spacing w:val="-3"/>
        </w:rPr>
        <w:t xml:space="preserve"> </w:t>
      </w:r>
      <w:r>
        <w:t>положение</w:t>
      </w:r>
      <w:r>
        <w:rPr>
          <w:spacing w:val="-3"/>
        </w:rPr>
        <w:t xml:space="preserve"> </w:t>
      </w:r>
      <w:r>
        <w:t>и</w:t>
      </w:r>
      <w:r>
        <w:rPr>
          <w:spacing w:val="-2"/>
        </w:rPr>
        <w:t xml:space="preserve"> </w:t>
      </w:r>
      <w:r>
        <w:t>политическая</w:t>
      </w:r>
      <w:r>
        <w:rPr>
          <w:spacing w:val="-2"/>
        </w:rPr>
        <w:t xml:space="preserve"> </w:t>
      </w:r>
      <w:r>
        <w:t>карта</w:t>
      </w:r>
      <w:r>
        <w:rPr>
          <w:spacing w:val="-2"/>
        </w:rPr>
        <w:t xml:space="preserve"> Африки.</w:t>
      </w:r>
    </w:p>
    <w:p w:rsidR="00336F6E" w:rsidRDefault="001D7343">
      <w:pPr>
        <w:spacing w:before="41" w:line="276" w:lineRule="auto"/>
        <w:ind w:left="230" w:right="225" w:firstLine="708"/>
        <w:jc w:val="both"/>
        <w:rPr>
          <w:sz w:val="24"/>
        </w:rPr>
      </w:pPr>
      <w:r>
        <w:rPr>
          <w:sz w:val="24"/>
        </w:rPr>
        <w:t xml:space="preserve">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 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w:t>
      </w:r>
      <w:r>
        <w:rPr>
          <w:i/>
          <w:sz w:val="24"/>
        </w:rPr>
        <w:t xml:space="preserve">Основные этапы политического и экономического развития континента: древнейшие государства Африки, арабское завоевание Северной Африки, колониальный раздел Африки и его социально-экономические последствия, превращение бывших колоний в аграрно-сырьевые придатки метрополий. </w:t>
      </w:r>
      <w:r>
        <w:rPr>
          <w:sz w:val="24"/>
        </w:rPr>
        <w:t>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w:t>
      </w:r>
      <w:r>
        <w:rPr>
          <w:spacing w:val="-2"/>
          <w:sz w:val="24"/>
        </w:rPr>
        <w:t xml:space="preserve"> </w:t>
      </w:r>
      <w:r>
        <w:rPr>
          <w:sz w:val="24"/>
        </w:rPr>
        <w:t xml:space="preserve">современной Африке, международные усилия по их урегулированию. </w:t>
      </w:r>
      <w:r>
        <w:rPr>
          <w:i/>
          <w:sz w:val="24"/>
        </w:rPr>
        <w:t>Основные модели политического и социально-экономического развития независимых государств Африки.</w:t>
      </w:r>
      <w:r>
        <w:rPr>
          <w:i/>
          <w:spacing w:val="-2"/>
          <w:sz w:val="24"/>
        </w:rPr>
        <w:t xml:space="preserve"> </w:t>
      </w:r>
      <w:r>
        <w:rPr>
          <w:sz w:val="24"/>
        </w:rPr>
        <w:t>Государственное</w:t>
      </w:r>
      <w:r>
        <w:rPr>
          <w:spacing w:val="-2"/>
          <w:sz w:val="24"/>
        </w:rPr>
        <w:t xml:space="preserve"> </w:t>
      </w:r>
      <w:r>
        <w:rPr>
          <w:sz w:val="24"/>
        </w:rPr>
        <w:t>устройство</w:t>
      </w:r>
      <w:r>
        <w:rPr>
          <w:spacing w:val="-3"/>
          <w:sz w:val="24"/>
        </w:rPr>
        <w:t xml:space="preserve"> </w:t>
      </w:r>
      <w:r>
        <w:rPr>
          <w:sz w:val="24"/>
        </w:rPr>
        <w:t>стран</w:t>
      </w:r>
      <w:r>
        <w:rPr>
          <w:spacing w:val="-3"/>
          <w:sz w:val="24"/>
        </w:rPr>
        <w:t xml:space="preserve"> </w:t>
      </w:r>
      <w:r>
        <w:rPr>
          <w:sz w:val="24"/>
        </w:rPr>
        <w:t>Африки.</w:t>
      </w:r>
      <w:r>
        <w:rPr>
          <w:spacing w:val="-2"/>
          <w:sz w:val="24"/>
        </w:rPr>
        <w:t xml:space="preserve"> </w:t>
      </w:r>
      <w:r>
        <w:rPr>
          <w:i/>
          <w:sz w:val="24"/>
        </w:rPr>
        <w:t>Федерации</w:t>
      </w:r>
      <w:r>
        <w:rPr>
          <w:i/>
          <w:spacing w:val="-3"/>
          <w:sz w:val="24"/>
        </w:rPr>
        <w:t xml:space="preserve"> </w:t>
      </w:r>
      <w:r>
        <w:rPr>
          <w:i/>
          <w:sz w:val="24"/>
        </w:rPr>
        <w:t>на</w:t>
      </w:r>
      <w:r>
        <w:rPr>
          <w:i/>
          <w:spacing w:val="-4"/>
          <w:sz w:val="24"/>
        </w:rPr>
        <w:t xml:space="preserve"> </w:t>
      </w:r>
      <w:r>
        <w:rPr>
          <w:i/>
          <w:sz w:val="24"/>
        </w:rPr>
        <w:t>африканском</w:t>
      </w:r>
      <w:r>
        <w:rPr>
          <w:i/>
          <w:spacing w:val="-3"/>
          <w:sz w:val="24"/>
        </w:rPr>
        <w:t xml:space="preserve"> </w:t>
      </w:r>
      <w:r>
        <w:rPr>
          <w:i/>
          <w:sz w:val="24"/>
        </w:rPr>
        <w:t xml:space="preserve">континенте, их территориальное деление. Федерализм в Нигерии. </w:t>
      </w:r>
      <w:r>
        <w:rPr>
          <w:sz w:val="24"/>
        </w:rPr>
        <w:t>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336F6E" w:rsidRDefault="001D7343">
      <w:pPr>
        <w:pStyle w:val="a3"/>
        <w:ind w:left="938"/>
      </w:pPr>
      <w:r>
        <w:t>Практические</w:t>
      </w:r>
      <w:r>
        <w:rPr>
          <w:spacing w:val="-6"/>
        </w:rPr>
        <w:t xml:space="preserve"> </w:t>
      </w:r>
      <w:r>
        <w:rPr>
          <w:spacing w:val="-2"/>
        </w:rPr>
        <w:t>работы.</w:t>
      </w:r>
    </w:p>
    <w:p w:rsidR="00336F6E" w:rsidRDefault="001D7343">
      <w:pPr>
        <w:pStyle w:val="a5"/>
        <w:numPr>
          <w:ilvl w:val="0"/>
          <w:numId w:val="39"/>
        </w:numPr>
        <w:tabs>
          <w:tab w:val="left" w:pos="1177"/>
        </w:tabs>
        <w:spacing w:before="44"/>
        <w:ind w:left="1177" w:hanging="239"/>
        <w:jc w:val="both"/>
        <w:rPr>
          <w:sz w:val="24"/>
        </w:rPr>
      </w:pPr>
      <w:r>
        <w:rPr>
          <w:sz w:val="24"/>
        </w:rPr>
        <w:t>Анализ</w:t>
      </w:r>
      <w:r>
        <w:rPr>
          <w:spacing w:val="-6"/>
          <w:sz w:val="24"/>
        </w:rPr>
        <w:t xml:space="preserve"> </w:t>
      </w:r>
      <w:r>
        <w:rPr>
          <w:sz w:val="24"/>
        </w:rPr>
        <w:t>основных</w:t>
      </w:r>
      <w:r>
        <w:rPr>
          <w:spacing w:val="-3"/>
          <w:sz w:val="24"/>
        </w:rPr>
        <w:t xml:space="preserve"> </w:t>
      </w:r>
      <w:r>
        <w:rPr>
          <w:sz w:val="24"/>
        </w:rPr>
        <w:t>изменений</w:t>
      </w:r>
      <w:r>
        <w:rPr>
          <w:spacing w:val="-3"/>
          <w:sz w:val="24"/>
        </w:rPr>
        <w:t xml:space="preserve"> </w:t>
      </w:r>
      <w:r>
        <w:rPr>
          <w:sz w:val="24"/>
        </w:rPr>
        <w:t>на</w:t>
      </w:r>
      <w:r>
        <w:rPr>
          <w:spacing w:val="-4"/>
          <w:sz w:val="24"/>
        </w:rPr>
        <w:t xml:space="preserve"> </w:t>
      </w:r>
      <w:r>
        <w:rPr>
          <w:sz w:val="24"/>
        </w:rPr>
        <w:t>политической</w:t>
      </w:r>
      <w:r>
        <w:rPr>
          <w:spacing w:val="-3"/>
          <w:sz w:val="24"/>
        </w:rPr>
        <w:t xml:space="preserve"> </w:t>
      </w:r>
      <w:r>
        <w:rPr>
          <w:sz w:val="24"/>
        </w:rPr>
        <w:t>карте</w:t>
      </w:r>
      <w:r>
        <w:rPr>
          <w:spacing w:val="-3"/>
          <w:sz w:val="24"/>
        </w:rPr>
        <w:t xml:space="preserve"> </w:t>
      </w:r>
      <w:r>
        <w:rPr>
          <w:sz w:val="24"/>
        </w:rPr>
        <w:t>Африки</w:t>
      </w:r>
      <w:r>
        <w:rPr>
          <w:spacing w:val="-4"/>
          <w:sz w:val="24"/>
        </w:rPr>
        <w:t xml:space="preserve"> </w:t>
      </w:r>
      <w:r>
        <w:rPr>
          <w:sz w:val="24"/>
        </w:rPr>
        <w:t>с</w:t>
      </w:r>
      <w:r>
        <w:rPr>
          <w:spacing w:val="-3"/>
          <w:sz w:val="24"/>
        </w:rPr>
        <w:t xml:space="preserve"> </w:t>
      </w:r>
      <w:r>
        <w:rPr>
          <w:sz w:val="24"/>
        </w:rPr>
        <w:t>1950</w:t>
      </w:r>
      <w:r>
        <w:rPr>
          <w:spacing w:val="-3"/>
          <w:sz w:val="24"/>
        </w:rPr>
        <w:t xml:space="preserve"> </w:t>
      </w:r>
      <w:r>
        <w:rPr>
          <w:spacing w:val="-5"/>
          <w:sz w:val="24"/>
        </w:rPr>
        <w:t>г.</w:t>
      </w:r>
    </w:p>
    <w:p w:rsidR="00336F6E" w:rsidRDefault="001D7343">
      <w:pPr>
        <w:pStyle w:val="a5"/>
        <w:numPr>
          <w:ilvl w:val="0"/>
          <w:numId w:val="39"/>
        </w:numPr>
        <w:tabs>
          <w:tab w:val="left" w:pos="1177"/>
        </w:tabs>
        <w:spacing w:before="40" w:line="276" w:lineRule="auto"/>
        <w:ind w:left="230" w:right="227" w:firstLine="708"/>
        <w:jc w:val="both"/>
        <w:rPr>
          <w:sz w:val="24"/>
        </w:rPr>
      </w:pPr>
      <w:r>
        <w:rPr>
          <w:sz w:val="24"/>
        </w:rPr>
        <w:t xml:space="preserve">Нанесение на карту важнейших очагов территориальных конфликтов в современной </w:t>
      </w:r>
      <w:r>
        <w:rPr>
          <w:spacing w:val="-2"/>
          <w:sz w:val="24"/>
        </w:rPr>
        <w:t>Африке.</w:t>
      </w:r>
    </w:p>
    <w:p w:rsidR="00336F6E" w:rsidRDefault="001D7343">
      <w:pPr>
        <w:pStyle w:val="a3"/>
        <w:spacing w:line="275" w:lineRule="exact"/>
        <w:ind w:left="938"/>
      </w:pPr>
      <w:r>
        <w:t>Тема</w:t>
      </w:r>
      <w:r>
        <w:rPr>
          <w:spacing w:val="-6"/>
        </w:rPr>
        <w:t xml:space="preserve"> </w:t>
      </w:r>
      <w:r>
        <w:t>2.</w:t>
      </w:r>
      <w:r>
        <w:rPr>
          <w:spacing w:val="-3"/>
        </w:rPr>
        <w:t xml:space="preserve"> </w:t>
      </w:r>
      <w:r>
        <w:t>Природно-ресурсный</w:t>
      </w:r>
      <w:r>
        <w:rPr>
          <w:spacing w:val="-3"/>
        </w:rPr>
        <w:t xml:space="preserve"> </w:t>
      </w:r>
      <w:r>
        <w:t>потенциал</w:t>
      </w:r>
      <w:r>
        <w:rPr>
          <w:spacing w:val="-3"/>
        </w:rPr>
        <w:t xml:space="preserve"> </w:t>
      </w:r>
      <w:r>
        <w:rPr>
          <w:spacing w:val="-2"/>
        </w:rPr>
        <w:t>Африки.</w:t>
      </w:r>
    </w:p>
    <w:p w:rsidR="00336F6E" w:rsidRDefault="001D7343">
      <w:pPr>
        <w:pStyle w:val="a3"/>
        <w:spacing w:before="44" w:line="276" w:lineRule="auto"/>
        <w:ind w:right="228" w:firstLine="708"/>
      </w:pPr>
      <w: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 Агроклиматический</w:t>
      </w:r>
      <w:r>
        <w:rPr>
          <w:spacing w:val="-2"/>
        </w:rPr>
        <w:t xml:space="preserve"> </w:t>
      </w:r>
      <w:r>
        <w:t>потенциал</w:t>
      </w:r>
      <w:r>
        <w:rPr>
          <w:spacing w:val="-1"/>
        </w:rPr>
        <w:t xml:space="preserve"> </w:t>
      </w:r>
      <w:r>
        <w:t>Африки,</w:t>
      </w:r>
      <w:r>
        <w:rPr>
          <w:spacing w:val="-3"/>
        </w:rPr>
        <w:t xml:space="preserve"> </w:t>
      </w:r>
      <w:r>
        <w:t>неравномерность распределения</w:t>
      </w:r>
      <w:r>
        <w:rPr>
          <w:spacing w:val="-3"/>
        </w:rPr>
        <w:t xml:space="preserve"> </w:t>
      </w:r>
      <w:r>
        <w:t>земельных и</w:t>
      </w:r>
      <w:r>
        <w:rPr>
          <w:spacing w:val="-2"/>
        </w:rPr>
        <w:t xml:space="preserve"> </w:t>
      </w:r>
      <w:r>
        <w:t>водных ресурсов, обширность аридных и семиаридных областей. Субрегиональные различия: более благоприятные</w:t>
      </w:r>
      <w:r>
        <w:rPr>
          <w:spacing w:val="72"/>
        </w:rPr>
        <w:t xml:space="preserve"> </w:t>
      </w:r>
      <w:r>
        <w:t>условия</w:t>
      </w:r>
      <w:r>
        <w:rPr>
          <w:spacing w:val="71"/>
        </w:rPr>
        <w:t xml:space="preserve"> </w:t>
      </w:r>
      <w:r>
        <w:t>для</w:t>
      </w:r>
      <w:r>
        <w:rPr>
          <w:spacing w:val="71"/>
        </w:rPr>
        <w:t xml:space="preserve"> </w:t>
      </w:r>
      <w:r>
        <w:t>развития</w:t>
      </w:r>
      <w:r>
        <w:rPr>
          <w:spacing w:val="68"/>
        </w:rPr>
        <w:t xml:space="preserve"> </w:t>
      </w:r>
      <w:r>
        <w:t>сельского</w:t>
      </w:r>
      <w:r>
        <w:rPr>
          <w:spacing w:val="71"/>
        </w:rPr>
        <w:t xml:space="preserve"> </w:t>
      </w:r>
      <w:r>
        <w:t>хозяйства</w:t>
      </w:r>
      <w:r>
        <w:rPr>
          <w:spacing w:val="70"/>
        </w:rPr>
        <w:t xml:space="preserve"> </w:t>
      </w:r>
      <w:r>
        <w:t>Восточной</w:t>
      </w:r>
      <w:r>
        <w:rPr>
          <w:spacing w:val="69"/>
        </w:rPr>
        <w:t xml:space="preserve"> </w:t>
      </w:r>
      <w:r>
        <w:t>и</w:t>
      </w:r>
      <w:r>
        <w:rPr>
          <w:spacing w:val="69"/>
        </w:rPr>
        <w:t xml:space="preserve"> </w:t>
      </w:r>
      <w:r>
        <w:t>Южной</w:t>
      </w:r>
      <w:r>
        <w:rPr>
          <w:spacing w:val="69"/>
        </w:rPr>
        <w:t xml:space="preserve"> </w:t>
      </w:r>
      <w:r>
        <w:t>Африки.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spacing w:before="73" w:line="276" w:lineRule="auto"/>
        <w:ind w:left="230" w:right="224"/>
        <w:jc w:val="both"/>
        <w:rPr>
          <w:sz w:val="24"/>
        </w:rPr>
      </w:pPr>
      <w:r>
        <w:rPr>
          <w:sz w:val="24"/>
        </w:rPr>
        <w:lastRenderedPageBreak/>
        <w:t xml:space="preserve">Диспропорции в размещении водных ресурсов. </w:t>
      </w:r>
      <w:r>
        <w:rPr>
          <w:i/>
          <w:sz w:val="24"/>
        </w:rPr>
        <w:t xml:space="preserve">Проблема распределения водных ресурсов в странах бассейна Нила. </w:t>
      </w:r>
      <w:r>
        <w:rPr>
          <w:sz w:val="24"/>
        </w:rPr>
        <w:t xml:space="preserve">Значительный гидроэнергетический потенциал континента. </w:t>
      </w:r>
      <w:r>
        <w:rPr>
          <w:i/>
          <w:sz w:val="24"/>
        </w:rPr>
        <w:t xml:space="preserve">Рациональное использование лесных ресурсов бассейна Конго. Особая роль природно- ресурсного потенциала в подъёме национальной экономики африканских стран. </w:t>
      </w:r>
      <w:r>
        <w:rPr>
          <w:sz w:val="24"/>
        </w:rPr>
        <w:t>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336F6E" w:rsidRDefault="001D7343">
      <w:pPr>
        <w:pStyle w:val="a3"/>
        <w:ind w:left="938"/>
        <w:jc w:val="left"/>
      </w:pPr>
      <w:r>
        <w:t>Практические</w:t>
      </w:r>
      <w:r>
        <w:rPr>
          <w:spacing w:val="-6"/>
        </w:rPr>
        <w:t xml:space="preserve"> </w:t>
      </w:r>
      <w:r>
        <w:rPr>
          <w:spacing w:val="-2"/>
        </w:rPr>
        <w:t>работы.</w:t>
      </w:r>
    </w:p>
    <w:p w:rsidR="00336F6E" w:rsidRDefault="001D7343">
      <w:pPr>
        <w:pStyle w:val="a5"/>
        <w:numPr>
          <w:ilvl w:val="0"/>
          <w:numId w:val="38"/>
        </w:numPr>
        <w:tabs>
          <w:tab w:val="left" w:pos="1177"/>
        </w:tabs>
        <w:spacing w:before="41"/>
        <w:ind w:left="1177" w:hanging="239"/>
        <w:rPr>
          <w:sz w:val="24"/>
        </w:rPr>
      </w:pPr>
      <w:r>
        <w:rPr>
          <w:sz w:val="24"/>
        </w:rPr>
        <w:t>Определение</w:t>
      </w:r>
      <w:r>
        <w:rPr>
          <w:spacing w:val="-8"/>
          <w:sz w:val="24"/>
        </w:rPr>
        <w:t xml:space="preserve"> </w:t>
      </w:r>
      <w:r>
        <w:rPr>
          <w:sz w:val="24"/>
        </w:rPr>
        <w:t>доли</w:t>
      </w:r>
      <w:r>
        <w:rPr>
          <w:spacing w:val="-3"/>
          <w:sz w:val="24"/>
        </w:rPr>
        <w:t xml:space="preserve"> </w:t>
      </w:r>
      <w:r>
        <w:rPr>
          <w:sz w:val="24"/>
        </w:rPr>
        <w:t>Африки</w:t>
      </w:r>
      <w:r>
        <w:rPr>
          <w:spacing w:val="-5"/>
          <w:sz w:val="24"/>
        </w:rPr>
        <w:t xml:space="preserve"> </w:t>
      </w:r>
      <w:r>
        <w:rPr>
          <w:sz w:val="24"/>
        </w:rPr>
        <w:t>в</w:t>
      </w:r>
      <w:r>
        <w:rPr>
          <w:spacing w:val="-5"/>
          <w:sz w:val="24"/>
        </w:rPr>
        <w:t xml:space="preserve"> </w:t>
      </w:r>
      <w:r>
        <w:rPr>
          <w:sz w:val="24"/>
        </w:rPr>
        <w:t>мировых</w:t>
      </w:r>
      <w:r>
        <w:rPr>
          <w:spacing w:val="-5"/>
          <w:sz w:val="24"/>
        </w:rPr>
        <w:t xml:space="preserve"> </w:t>
      </w:r>
      <w:r>
        <w:rPr>
          <w:sz w:val="24"/>
        </w:rPr>
        <w:t>запасах</w:t>
      </w:r>
      <w:r>
        <w:rPr>
          <w:spacing w:val="-3"/>
          <w:sz w:val="24"/>
        </w:rPr>
        <w:t xml:space="preserve"> </w:t>
      </w:r>
      <w:r>
        <w:rPr>
          <w:sz w:val="24"/>
        </w:rPr>
        <w:t>важнейших</w:t>
      </w:r>
      <w:r>
        <w:rPr>
          <w:spacing w:val="-2"/>
          <w:sz w:val="24"/>
        </w:rPr>
        <w:t xml:space="preserve"> </w:t>
      </w:r>
      <w:r>
        <w:rPr>
          <w:sz w:val="24"/>
        </w:rPr>
        <w:t>минеральных</w:t>
      </w:r>
      <w:r>
        <w:rPr>
          <w:spacing w:val="-2"/>
          <w:sz w:val="24"/>
        </w:rPr>
        <w:t xml:space="preserve"> ресурсов.</w:t>
      </w:r>
    </w:p>
    <w:p w:rsidR="00336F6E" w:rsidRDefault="001D7343">
      <w:pPr>
        <w:pStyle w:val="a5"/>
        <w:numPr>
          <w:ilvl w:val="0"/>
          <w:numId w:val="38"/>
        </w:numPr>
        <w:tabs>
          <w:tab w:val="left" w:pos="1177"/>
        </w:tabs>
        <w:spacing w:before="43" w:line="276" w:lineRule="auto"/>
        <w:ind w:left="938" w:right="2160" w:firstLine="0"/>
        <w:rPr>
          <w:sz w:val="24"/>
        </w:rPr>
      </w:pPr>
      <w:r>
        <w:rPr>
          <w:sz w:val="24"/>
        </w:rPr>
        <w:t>Расчёт</w:t>
      </w:r>
      <w:r>
        <w:rPr>
          <w:spacing w:val="-6"/>
          <w:sz w:val="24"/>
        </w:rPr>
        <w:t xml:space="preserve"> </w:t>
      </w:r>
      <w:r>
        <w:rPr>
          <w:sz w:val="24"/>
        </w:rPr>
        <w:t>структуры</w:t>
      </w:r>
      <w:r>
        <w:rPr>
          <w:spacing w:val="-6"/>
          <w:sz w:val="24"/>
        </w:rPr>
        <w:t xml:space="preserve"> </w:t>
      </w:r>
      <w:r>
        <w:rPr>
          <w:sz w:val="24"/>
        </w:rPr>
        <w:t>земельных</w:t>
      </w:r>
      <w:r>
        <w:rPr>
          <w:spacing w:val="-3"/>
          <w:sz w:val="24"/>
        </w:rPr>
        <w:t xml:space="preserve"> </w:t>
      </w:r>
      <w:r>
        <w:rPr>
          <w:sz w:val="24"/>
        </w:rPr>
        <w:t>угодий</w:t>
      </w:r>
      <w:r>
        <w:rPr>
          <w:spacing w:val="-6"/>
          <w:sz w:val="24"/>
        </w:rPr>
        <w:t xml:space="preserve"> </w:t>
      </w:r>
      <w:r>
        <w:rPr>
          <w:sz w:val="24"/>
        </w:rPr>
        <w:t>в</w:t>
      </w:r>
      <w:r>
        <w:rPr>
          <w:spacing w:val="-3"/>
          <w:sz w:val="24"/>
        </w:rPr>
        <w:t xml:space="preserve"> </w:t>
      </w:r>
      <w:r>
        <w:rPr>
          <w:sz w:val="24"/>
        </w:rPr>
        <w:t>отдельных</w:t>
      </w:r>
      <w:r>
        <w:rPr>
          <w:spacing w:val="-4"/>
          <w:sz w:val="24"/>
        </w:rPr>
        <w:t xml:space="preserve"> </w:t>
      </w:r>
      <w:r>
        <w:rPr>
          <w:sz w:val="24"/>
        </w:rPr>
        <w:t>странах</w:t>
      </w:r>
      <w:r>
        <w:rPr>
          <w:spacing w:val="-4"/>
          <w:sz w:val="24"/>
        </w:rPr>
        <w:t xml:space="preserve"> </w:t>
      </w:r>
      <w:r>
        <w:rPr>
          <w:sz w:val="24"/>
        </w:rPr>
        <w:t>Африки. Тема 3. Население Африки.</w:t>
      </w:r>
    </w:p>
    <w:p w:rsidR="00336F6E" w:rsidRDefault="001D7343">
      <w:pPr>
        <w:pStyle w:val="a3"/>
        <w:spacing w:line="276" w:lineRule="auto"/>
        <w:ind w:right="222" w:firstLine="708"/>
      </w:pPr>
      <w: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 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 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Pr>
          <w:i/>
        </w:rPr>
        <w:t xml:space="preserve">Структура занятости населения. </w:t>
      </w:r>
      <w:r>
        <w:t>Проблема безработицы. Сложность расового и</w:t>
      </w:r>
      <w:r>
        <w:rPr>
          <w:spacing w:val="-1"/>
        </w:rPr>
        <w:t xml:space="preserve"> </w:t>
      </w:r>
      <w:r>
        <w:t xml:space="preserve">этнического состава населения: причины и следствия. </w:t>
      </w:r>
      <w:r>
        <w:rPr>
          <w:i/>
        </w:rPr>
        <w:t xml:space="preserve">Болезненные процессы формирования политических наций из отдельных этносов и сопровождающие их проблемы (этнические противоречия, трайбализм, местничество, коррупция). </w:t>
      </w:r>
      <w:r>
        <w:t>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w:t>
      </w:r>
      <w:r>
        <w:rPr>
          <w:spacing w:val="28"/>
        </w:rPr>
        <w:t xml:space="preserve"> </w:t>
      </w:r>
      <w:r>
        <w:t>взрыв»).</w:t>
      </w:r>
      <w:r>
        <w:rPr>
          <w:spacing w:val="31"/>
        </w:rPr>
        <w:t xml:space="preserve"> </w:t>
      </w:r>
      <w:r>
        <w:t>Специфические</w:t>
      </w:r>
      <w:r>
        <w:rPr>
          <w:spacing w:val="27"/>
        </w:rPr>
        <w:t xml:space="preserve"> </w:t>
      </w:r>
      <w:r>
        <w:t>черты</w:t>
      </w:r>
      <w:r>
        <w:rPr>
          <w:spacing w:val="30"/>
        </w:rPr>
        <w:t xml:space="preserve"> </w:t>
      </w:r>
      <w:r>
        <w:t>африканского</w:t>
      </w:r>
      <w:r>
        <w:rPr>
          <w:spacing w:val="27"/>
        </w:rPr>
        <w:t xml:space="preserve"> </w:t>
      </w:r>
      <w:r>
        <w:t>города</w:t>
      </w:r>
      <w:r>
        <w:rPr>
          <w:spacing w:val="27"/>
        </w:rPr>
        <w:t xml:space="preserve"> </w:t>
      </w:r>
      <w:r>
        <w:t>и</w:t>
      </w:r>
      <w:r>
        <w:rPr>
          <w:spacing w:val="28"/>
        </w:rPr>
        <w:t xml:space="preserve"> </w:t>
      </w:r>
      <w:r>
        <w:t>городских</w:t>
      </w:r>
      <w:r>
        <w:rPr>
          <w:spacing w:val="30"/>
        </w:rPr>
        <w:t xml:space="preserve"> </w:t>
      </w:r>
      <w:r>
        <w:t>агломераций.</w:t>
      </w:r>
    </w:p>
    <w:p w:rsidR="00336F6E" w:rsidRDefault="001D7343">
      <w:pPr>
        <w:spacing w:before="1" w:line="276" w:lineRule="auto"/>
        <w:ind w:left="230" w:right="225"/>
        <w:jc w:val="both"/>
        <w:rPr>
          <w:i/>
          <w:sz w:val="24"/>
        </w:rPr>
      </w:pPr>
      <w:r>
        <w:rPr>
          <w:sz w:val="24"/>
        </w:rPr>
        <w:t xml:space="preserve">«Ложная урбанизация» и связанные с нею социально-экономические проблемы. </w:t>
      </w:r>
      <w:r>
        <w:rPr>
          <w:i/>
          <w:sz w:val="24"/>
        </w:rPr>
        <w:t xml:space="preserve">Перенос столиц в ряде африканских стран как попытка разгрузить старые столичные города и придать импульс развитию внутренних районов. </w:t>
      </w:r>
      <w:r>
        <w:rPr>
          <w:sz w:val="24"/>
        </w:rPr>
        <w:t xml:space="preserve">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 </w:t>
      </w:r>
      <w:r>
        <w:rPr>
          <w:i/>
          <w:sz w:val="24"/>
        </w:rPr>
        <w:t>Распространение пандемии ВИЧ/СПИД в странах Африки. Продовольственная помощь странам Африки.</w:t>
      </w:r>
    </w:p>
    <w:p w:rsidR="00336F6E" w:rsidRDefault="001D7343">
      <w:pPr>
        <w:pStyle w:val="a3"/>
        <w:spacing w:line="276" w:lineRule="exact"/>
        <w:ind w:left="938"/>
      </w:pPr>
      <w:r>
        <w:t>Практические</w:t>
      </w:r>
      <w:r>
        <w:rPr>
          <w:spacing w:val="-6"/>
        </w:rPr>
        <w:t xml:space="preserve"> </w:t>
      </w:r>
      <w:r>
        <w:rPr>
          <w:spacing w:val="-2"/>
        </w:rPr>
        <w:t>работы.</w:t>
      </w:r>
    </w:p>
    <w:p w:rsidR="00336F6E" w:rsidRDefault="001D7343">
      <w:pPr>
        <w:pStyle w:val="a5"/>
        <w:numPr>
          <w:ilvl w:val="0"/>
          <w:numId w:val="37"/>
        </w:numPr>
        <w:tabs>
          <w:tab w:val="left" w:pos="1177"/>
        </w:tabs>
        <w:spacing w:before="41"/>
        <w:ind w:left="1177" w:hanging="239"/>
        <w:jc w:val="both"/>
        <w:rPr>
          <w:sz w:val="24"/>
        </w:rPr>
      </w:pPr>
      <w:r>
        <w:rPr>
          <w:sz w:val="24"/>
        </w:rPr>
        <w:t>Расчёт</w:t>
      </w:r>
      <w:r>
        <w:rPr>
          <w:spacing w:val="-5"/>
          <w:sz w:val="24"/>
        </w:rPr>
        <w:t xml:space="preserve"> </w:t>
      </w:r>
      <w:r>
        <w:rPr>
          <w:sz w:val="24"/>
        </w:rPr>
        <w:t>динамики</w:t>
      </w:r>
      <w:r>
        <w:rPr>
          <w:spacing w:val="-3"/>
          <w:sz w:val="24"/>
        </w:rPr>
        <w:t xml:space="preserve"> </w:t>
      </w:r>
      <w:r>
        <w:rPr>
          <w:sz w:val="24"/>
        </w:rPr>
        <w:t>роста</w:t>
      </w:r>
      <w:r>
        <w:rPr>
          <w:spacing w:val="-3"/>
          <w:sz w:val="24"/>
        </w:rPr>
        <w:t xml:space="preserve"> </w:t>
      </w:r>
      <w:r>
        <w:rPr>
          <w:sz w:val="24"/>
        </w:rPr>
        <w:t>численности</w:t>
      </w:r>
      <w:r>
        <w:rPr>
          <w:spacing w:val="-3"/>
          <w:sz w:val="24"/>
        </w:rPr>
        <w:t xml:space="preserve"> </w:t>
      </w:r>
      <w:r>
        <w:rPr>
          <w:sz w:val="24"/>
        </w:rPr>
        <w:t>населения</w:t>
      </w:r>
      <w:r>
        <w:rPr>
          <w:spacing w:val="-3"/>
          <w:sz w:val="24"/>
        </w:rPr>
        <w:t xml:space="preserve"> </w:t>
      </w:r>
      <w:r>
        <w:rPr>
          <w:sz w:val="24"/>
        </w:rPr>
        <w:t>Африки</w:t>
      </w:r>
      <w:r>
        <w:rPr>
          <w:spacing w:val="-3"/>
          <w:sz w:val="24"/>
        </w:rPr>
        <w:t xml:space="preserve"> </w:t>
      </w:r>
      <w:r>
        <w:rPr>
          <w:sz w:val="24"/>
        </w:rPr>
        <w:t>с</w:t>
      </w:r>
      <w:r>
        <w:rPr>
          <w:spacing w:val="-3"/>
          <w:sz w:val="24"/>
        </w:rPr>
        <w:t xml:space="preserve"> </w:t>
      </w:r>
      <w:r>
        <w:rPr>
          <w:sz w:val="24"/>
        </w:rPr>
        <w:t>1950</w:t>
      </w:r>
      <w:r>
        <w:rPr>
          <w:spacing w:val="-3"/>
          <w:sz w:val="24"/>
        </w:rPr>
        <w:t xml:space="preserve"> </w:t>
      </w:r>
      <w:r>
        <w:rPr>
          <w:spacing w:val="-5"/>
          <w:sz w:val="24"/>
        </w:rPr>
        <w:t>г.</w:t>
      </w:r>
    </w:p>
    <w:p w:rsidR="00336F6E" w:rsidRDefault="001D7343">
      <w:pPr>
        <w:pStyle w:val="a5"/>
        <w:numPr>
          <w:ilvl w:val="0"/>
          <w:numId w:val="37"/>
        </w:numPr>
        <w:tabs>
          <w:tab w:val="left" w:pos="1177"/>
        </w:tabs>
        <w:spacing w:before="43" w:line="276" w:lineRule="auto"/>
        <w:ind w:left="938" w:right="1046" w:firstLine="0"/>
        <w:jc w:val="both"/>
        <w:rPr>
          <w:sz w:val="24"/>
        </w:rPr>
      </w:pPr>
      <w:r>
        <w:rPr>
          <w:sz w:val="24"/>
        </w:rPr>
        <w:t>Сравнение</w:t>
      </w:r>
      <w:r>
        <w:rPr>
          <w:spacing w:val="-6"/>
          <w:sz w:val="24"/>
        </w:rPr>
        <w:t xml:space="preserve"> </w:t>
      </w:r>
      <w:r>
        <w:rPr>
          <w:sz w:val="24"/>
        </w:rPr>
        <w:t>возрастно-половых</w:t>
      </w:r>
      <w:r>
        <w:rPr>
          <w:spacing w:val="-3"/>
          <w:sz w:val="24"/>
        </w:rPr>
        <w:t xml:space="preserve"> </w:t>
      </w:r>
      <w:r>
        <w:rPr>
          <w:sz w:val="24"/>
        </w:rPr>
        <w:t>пирамид</w:t>
      </w:r>
      <w:r>
        <w:rPr>
          <w:spacing w:val="-5"/>
          <w:sz w:val="24"/>
        </w:rPr>
        <w:t xml:space="preserve"> </w:t>
      </w:r>
      <w:r>
        <w:rPr>
          <w:sz w:val="24"/>
        </w:rPr>
        <w:t>населения</w:t>
      </w:r>
      <w:r>
        <w:rPr>
          <w:spacing w:val="-5"/>
          <w:sz w:val="24"/>
        </w:rPr>
        <w:t xml:space="preserve"> </w:t>
      </w:r>
      <w:r>
        <w:rPr>
          <w:sz w:val="24"/>
        </w:rPr>
        <w:t>нескольких</w:t>
      </w:r>
      <w:r>
        <w:rPr>
          <w:spacing w:val="-3"/>
          <w:sz w:val="24"/>
        </w:rPr>
        <w:t xml:space="preserve"> </w:t>
      </w:r>
      <w:r>
        <w:rPr>
          <w:sz w:val="24"/>
        </w:rPr>
        <w:t>стран</w:t>
      </w:r>
      <w:r>
        <w:rPr>
          <w:spacing w:val="-7"/>
          <w:sz w:val="24"/>
        </w:rPr>
        <w:t xml:space="preserve"> </w:t>
      </w:r>
      <w:r>
        <w:rPr>
          <w:sz w:val="24"/>
        </w:rPr>
        <w:t>Африки. Тема 4. Хозяйство Африки.</w:t>
      </w:r>
    </w:p>
    <w:p w:rsidR="00336F6E" w:rsidRDefault="001D7343">
      <w:pPr>
        <w:pStyle w:val="a3"/>
        <w:spacing w:line="276" w:lineRule="auto"/>
        <w:ind w:right="229" w:firstLine="708"/>
      </w:pPr>
      <w:r>
        <w:t>Африка — периферия мирового хозяйства, регион концентрации наименее развитых стран.</w:t>
      </w:r>
      <w:r>
        <w:rPr>
          <w:spacing w:val="40"/>
        </w:rPr>
        <w:t xml:space="preserve">  </w:t>
      </w:r>
      <w:r>
        <w:t>Относительно</w:t>
      </w:r>
      <w:r>
        <w:rPr>
          <w:spacing w:val="40"/>
        </w:rPr>
        <w:t xml:space="preserve">  </w:t>
      </w:r>
      <w:r>
        <w:t>низкий</w:t>
      </w:r>
      <w:r>
        <w:rPr>
          <w:spacing w:val="40"/>
        </w:rPr>
        <w:t xml:space="preserve">  </w:t>
      </w:r>
      <w:r>
        <w:t>общий</w:t>
      </w:r>
      <w:r>
        <w:rPr>
          <w:spacing w:val="40"/>
        </w:rPr>
        <w:t xml:space="preserve">  </w:t>
      </w:r>
      <w:r>
        <w:t>уровень</w:t>
      </w:r>
      <w:r>
        <w:rPr>
          <w:spacing w:val="40"/>
        </w:rPr>
        <w:t xml:space="preserve">  </w:t>
      </w:r>
      <w:r>
        <w:t>развития</w:t>
      </w:r>
      <w:r>
        <w:rPr>
          <w:spacing w:val="40"/>
        </w:rPr>
        <w:t xml:space="preserve">  </w:t>
      </w:r>
      <w:r>
        <w:t>экономики.</w:t>
      </w:r>
      <w:r>
        <w:rPr>
          <w:spacing w:val="40"/>
        </w:rPr>
        <w:t xml:space="preserve">  </w:t>
      </w:r>
      <w:r>
        <w:t>Многоукладность</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spacing w:before="73" w:line="276" w:lineRule="auto"/>
        <w:ind w:left="230" w:right="225"/>
        <w:jc w:val="both"/>
        <w:rPr>
          <w:i/>
          <w:sz w:val="24"/>
        </w:rPr>
      </w:pPr>
      <w:r>
        <w:rPr>
          <w:sz w:val="24"/>
        </w:rPr>
        <w:lastRenderedPageBreak/>
        <w:t xml:space="preserve">экономики: традиционные и современные формы производства. Преобладание аграрной и индустриальной стадий развития хозяйства в странах континента. </w:t>
      </w:r>
      <w:r>
        <w:rPr>
          <w:i/>
          <w:sz w:val="24"/>
        </w:rPr>
        <w:t xml:space="preserve">Кризисные явления в африканской экономике. </w:t>
      </w:r>
      <w:r>
        <w:rPr>
          <w:sz w:val="24"/>
        </w:rPr>
        <w:t xml:space="preserve">Важнейшие модели развития хозяйства: импортозамещающая, экспортно-ориентированная, с опорой на собственные силы. </w:t>
      </w:r>
      <w:r>
        <w:rPr>
          <w:i/>
          <w:sz w:val="24"/>
        </w:rPr>
        <w:t xml:space="preserve">Изменение колониального типа отраслевой структуры хозяйства. Изменение позиций иностранного капитала в экономике стран континента. </w:t>
      </w:r>
      <w:r>
        <w:rPr>
          <w:sz w:val="24"/>
        </w:rPr>
        <w:t>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w:t>
      </w:r>
      <w:r>
        <w:rPr>
          <w:spacing w:val="-2"/>
          <w:sz w:val="24"/>
        </w:rPr>
        <w:t xml:space="preserve"> </w:t>
      </w:r>
      <w:r>
        <w:rPr>
          <w:sz w:val="24"/>
        </w:rPr>
        <w:t xml:space="preserve">продуктов питания. </w:t>
      </w:r>
      <w:r>
        <w:rPr>
          <w:i/>
          <w:sz w:val="24"/>
        </w:rPr>
        <w:t xml:space="preserve">Современный и традиционный секторы в сельском хозяйстве стран Африки. </w:t>
      </w:r>
      <w:r>
        <w:rPr>
          <w:sz w:val="24"/>
        </w:rPr>
        <w:t xml:space="preserve">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r>
        <w:rPr>
          <w:i/>
          <w:sz w:val="24"/>
        </w:rPr>
        <w:t xml:space="preserve">Унаследованный колониальный тип размещения производительных сил: относительно высокий уровень развития приморских, горнопромышленных районов, а также районов плантационного хозяйства, гипертрофированное развитие столиц и других главных городов, недостаток товарного производства на большей части территории, слабость внутренних и региональных связей, значительная ориентация на внешний рынок. </w:t>
      </w:r>
      <w:r>
        <w:rPr>
          <w:sz w:val="24"/>
        </w:rPr>
        <w:t>Преобладание нефтепромышленного (Северная и</w:t>
      </w:r>
      <w:r>
        <w:rPr>
          <w:spacing w:val="-1"/>
          <w:sz w:val="24"/>
        </w:rPr>
        <w:t xml:space="preserve"> </w:t>
      </w:r>
      <w:r>
        <w:rPr>
          <w:sz w:val="24"/>
        </w:rPr>
        <w:t xml:space="preserve">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w:t>
      </w:r>
      <w:r>
        <w:rPr>
          <w:i/>
          <w:sz w:val="24"/>
        </w:rPr>
        <w:t>Страны ОПЕК в</w:t>
      </w:r>
      <w:r>
        <w:rPr>
          <w:i/>
          <w:spacing w:val="-3"/>
          <w:sz w:val="24"/>
        </w:rPr>
        <w:t xml:space="preserve"> </w:t>
      </w:r>
      <w:r>
        <w:rPr>
          <w:i/>
          <w:sz w:val="24"/>
        </w:rPr>
        <w:t xml:space="preserve">Африке. </w:t>
      </w:r>
      <w:r>
        <w:rPr>
          <w:sz w:val="24"/>
        </w:rPr>
        <w:t xml:space="preserve">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 </w:t>
      </w:r>
      <w:r>
        <w:rPr>
          <w:i/>
          <w:sz w:val="24"/>
        </w:rPr>
        <w:t>«Де Бирс» — африканская ТНК мирового значения.</w:t>
      </w:r>
    </w:p>
    <w:p w:rsidR="00336F6E" w:rsidRDefault="001D7343">
      <w:pPr>
        <w:pStyle w:val="a3"/>
        <w:spacing w:before="2"/>
        <w:ind w:left="938"/>
        <w:jc w:val="left"/>
      </w:pPr>
      <w:r>
        <w:t>Практические</w:t>
      </w:r>
      <w:r>
        <w:rPr>
          <w:spacing w:val="-6"/>
        </w:rPr>
        <w:t xml:space="preserve"> </w:t>
      </w:r>
      <w:r>
        <w:rPr>
          <w:spacing w:val="-2"/>
        </w:rPr>
        <w:t>работы.</w:t>
      </w:r>
    </w:p>
    <w:p w:rsidR="00336F6E" w:rsidRDefault="001D7343">
      <w:pPr>
        <w:pStyle w:val="a5"/>
        <w:numPr>
          <w:ilvl w:val="0"/>
          <w:numId w:val="36"/>
        </w:numPr>
        <w:tabs>
          <w:tab w:val="left" w:pos="1178"/>
        </w:tabs>
        <w:spacing w:before="41"/>
        <w:rPr>
          <w:sz w:val="24"/>
        </w:rPr>
      </w:pPr>
      <w:r>
        <w:rPr>
          <w:sz w:val="24"/>
        </w:rPr>
        <w:t>Классификация</w:t>
      </w:r>
      <w:r>
        <w:rPr>
          <w:spacing w:val="-4"/>
          <w:sz w:val="24"/>
        </w:rPr>
        <w:t xml:space="preserve"> </w:t>
      </w:r>
      <w:r>
        <w:rPr>
          <w:sz w:val="24"/>
        </w:rPr>
        <w:t>стран</w:t>
      </w:r>
      <w:r>
        <w:rPr>
          <w:spacing w:val="-4"/>
          <w:sz w:val="24"/>
        </w:rPr>
        <w:t xml:space="preserve"> </w:t>
      </w:r>
      <w:r>
        <w:rPr>
          <w:sz w:val="24"/>
        </w:rPr>
        <w:t>Африки</w:t>
      </w:r>
      <w:r>
        <w:rPr>
          <w:spacing w:val="-3"/>
          <w:sz w:val="24"/>
        </w:rPr>
        <w:t xml:space="preserve"> </w:t>
      </w:r>
      <w:r>
        <w:rPr>
          <w:sz w:val="24"/>
        </w:rPr>
        <w:t>по</w:t>
      </w:r>
      <w:r>
        <w:rPr>
          <w:spacing w:val="-7"/>
          <w:sz w:val="24"/>
        </w:rPr>
        <w:t xml:space="preserve"> </w:t>
      </w:r>
      <w:r>
        <w:rPr>
          <w:sz w:val="24"/>
        </w:rPr>
        <w:t>показателю</w:t>
      </w:r>
      <w:r>
        <w:rPr>
          <w:spacing w:val="-3"/>
          <w:sz w:val="24"/>
        </w:rPr>
        <w:t xml:space="preserve"> </w:t>
      </w:r>
      <w:r>
        <w:rPr>
          <w:spacing w:val="-4"/>
          <w:sz w:val="24"/>
        </w:rPr>
        <w:t>ИЧР.</w:t>
      </w:r>
    </w:p>
    <w:p w:rsidR="00336F6E" w:rsidRDefault="001D7343">
      <w:pPr>
        <w:pStyle w:val="a5"/>
        <w:numPr>
          <w:ilvl w:val="0"/>
          <w:numId w:val="36"/>
        </w:numPr>
        <w:tabs>
          <w:tab w:val="left" w:pos="1178"/>
        </w:tabs>
        <w:spacing w:before="40" w:line="278" w:lineRule="auto"/>
        <w:ind w:left="938" w:right="3550" w:firstLine="0"/>
        <w:rPr>
          <w:sz w:val="24"/>
        </w:rPr>
      </w:pPr>
      <w:r>
        <w:rPr>
          <w:sz w:val="24"/>
        </w:rPr>
        <w:t>Сравнительная</w:t>
      </w:r>
      <w:r>
        <w:rPr>
          <w:spacing w:val="-10"/>
          <w:sz w:val="24"/>
        </w:rPr>
        <w:t xml:space="preserve"> </w:t>
      </w:r>
      <w:r>
        <w:rPr>
          <w:sz w:val="24"/>
        </w:rPr>
        <w:t>характеристика</w:t>
      </w:r>
      <w:r>
        <w:rPr>
          <w:spacing w:val="-11"/>
          <w:sz w:val="24"/>
        </w:rPr>
        <w:t xml:space="preserve"> </w:t>
      </w:r>
      <w:r>
        <w:rPr>
          <w:sz w:val="24"/>
        </w:rPr>
        <w:t>субрегионов</w:t>
      </w:r>
      <w:r>
        <w:rPr>
          <w:spacing w:val="-11"/>
          <w:sz w:val="24"/>
        </w:rPr>
        <w:t xml:space="preserve"> </w:t>
      </w:r>
      <w:r>
        <w:rPr>
          <w:sz w:val="24"/>
        </w:rPr>
        <w:t>Африки. Раздел 13. Место России в современном мире.</w:t>
      </w:r>
    </w:p>
    <w:p w:rsidR="00336F6E" w:rsidRDefault="001D7343">
      <w:pPr>
        <w:pStyle w:val="a3"/>
        <w:spacing w:line="272" w:lineRule="exact"/>
        <w:ind w:left="938"/>
      </w:pPr>
      <w:r>
        <w:t>Тема</w:t>
      </w:r>
      <w:r>
        <w:rPr>
          <w:spacing w:val="-5"/>
        </w:rPr>
        <w:t xml:space="preserve"> </w:t>
      </w:r>
      <w:r>
        <w:t>1.</w:t>
      </w:r>
      <w:r>
        <w:rPr>
          <w:spacing w:val="-3"/>
        </w:rPr>
        <w:t xml:space="preserve"> </w:t>
      </w:r>
      <w:r>
        <w:t>Демографический</w:t>
      </w:r>
      <w:r>
        <w:rPr>
          <w:spacing w:val="-4"/>
        </w:rPr>
        <w:t xml:space="preserve"> </w:t>
      </w:r>
      <w:r>
        <w:t>потенциал</w:t>
      </w:r>
      <w:r>
        <w:rPr>
          <w:spacing w:val="-3"/>
        </w:rPr>
        <w:t xml:space="preserve"> </w:t>
      </w:r>
      <w:r>
        <w:rPr>
          <w:spacing w:val="-2"/>
        </w:rPr>
        <w:t>России.</w:t>
      </w:r>
    </w:p>
    <w:p w:rsidR="00336F6E" w:rsidRDefault="001D7343">
      <w:pPr>
        <w:pStyle w:val="a3"/>
        <w:spacing w:before="41" w:line="276" w:lineRule="auto"/>
        <w:ind w:right="225" w:firstLine="708"/>
      </w:pPr>
      <w:r>
        <w:t>Численность населения России, её динамика в последние десятилетия. Место России</w:t>
      </w:r>
      <w:r>
        <w:rPr>
          <w:spacing w:val="80"/>
        </w:rPr>
        <w:t xml:space="preserve"> </w:t>
      </w:r>
      <w:r>
        <w:t xml:space="preserve">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w:t>
      </w:r>
      <w:r>
        <w:rPr>
          <w:i/>
        </w:rPr>
        <w:t xml:space="preserve">Языковые семьи и группы народов России. Этногенез русского народа. Распространение народов России и русского языка в других странах мира. </w:t>
      </w:r>
      <w:r>
        <w:t>Своеобразие</w:t>
      </w:r>
      <w:r>
        <w:rPr>
          <w:spacing w:val="26"/>
        </w:rPr>
        <w:t xml:space="preserve"> </w:t>
      </w:r>
      <w:r>
        <w:t>материальной</w:t>
      </w:r>
      <w:r>
        <w:rPr>
          <w:spacing w:val="25"/>
        </w:rPr>
        <w:t xml:space="preserve"> </w:t>
      </w:r>
      <w:r>
        <w:t>и</w:t>
      </w:r>
      <w:r>
        <w:rPr>
          <w:spacing w:val="25"/>
        </w:rPr>
        <w:t xml:space="preserve"> </w:t>
      </w:r>
      <w:r>
        <w:t>духовной</w:t>
      </w:r>
      <w:r>
        <w:rPr>
          <w:spacing w:val="27"/>
        </w:rPr>
        <w:t xml:space="preserve"> </w:t>
      </w:r>
      <w:r>
        <w:t>культуры</w:t>
      </w:r>
      <w:r>
        <w:rPr>
          <w:spacing w:val="26"/>
        </w:rPr>
        <w:t xml:space="preserve"> </w:t>
      </w:r>
      <w:r>
        <w:t>народов</w:t>
      </w:r>
      <w:r>
        <w:rPr>
          <w:spacing w:val="26"/>
        </w:rPr>
        <w:t xml:space="preserve"> </w:t>
      </w:r>
      <w:r>
        <w:t>России,</w:t>
      </w:r>
      <w:r>
        <w:rPr>
          <w:spacing w:val="24"/>
        </w:rPr>
        <w:t xml:space="preserve"> </w:t>
      </w:r>
      <w:r>
        <w:t>необходимость</w:t>
      </w:r>
      <w:r>
        <w:rPr>
          <w:spacing w:val="28"/>
        </w:rPr>
        <w:t xml:space="preserve"> </w:t>
      </w:r>
      <w:r>
        <w:t>её защиты</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spacing w:before="73" w:line="276" w:lineRule="auto"/>
        <w:ind w:left="230" w:right="227"/>
        <w:jc w:val="both"/>
        <w:rPr>
          <w:sz w:val="24"/>
        </w:rPr>
      </w:pPr>
      <w:r>
        <w:rPr>
          <w:sz w:val="24"/>
        </w:rPr>
        <w:lastRenderedPageBreak/>
        <w:t xml:space="preserve">на государственном уровне. Традиционные религии населения России. </w:t>
      </w:r>
      <w:r>
        <w:rPr>
          <w:i/>
          <w:sz w:val="24"/>
        </w:rPr>
        <w:t xml:space="preserve">Территориальная структура Русской православной церкви. Хадж российских мусульман к святым местам. Буддийская традиционная сангха России. </w:t>
      </w:r>
      <w:r>
        <w:rPr>
          <w:sz w:val="24"/>
        </w:rPr>
        <w:t>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336F6E" w:rsidRDefault="001D7343">
      <w:pPr>
        <w:pStyle w:val="a3"/>
        <w:spacing w:before="1"/>
        <w:ind w:left="938"/>
      </w:pPr>
      <w:r>
        <w:t>Практические</w:t>
      </w:r>
      <w:r>
        <w:rPr>
          <w:spacing w:val="-6"/>
        </w:rPr>
        <w:t xml:space="preserve"> </w:t>
      </w:r>
      <w:r>
        <w:rPr>
          <w:spacing w:val="-2"/>
        </w:rPr>
        <w:t>работы.</w:t>
      </w:r>
    </w:p>
    <w:p w:rsidR="00336F6E" w:rsidRDefault="001D7343">
      <w:pPr>
        <w:pStyle w:val="a5"/>
        <w:numPr>
          <w:ilvl w:val="0"/>
          <w:numId w:val="35"/>
        </w:numPr>
        <w:tabs>
          <w:tab w:val="left" w:pos="1177"/>
        </w:tabs>
        <w:spacing w:before="41" w:line="276" w:lineRule="auto"/>
        <w:ind w:right="226" w:firstLine="708"/>
        <w:jc w:val="both"/>
        <w:rPr>
          <w:sz w:val="24"/>
        </w:rPr>
      </w:pPr>
      <w:r>
        <w:rPr>
          <w:sz w:val="24"/>
        </w:rPr>
        <w:t xml:space="preserve">Построение графика, отражающего динамику основных демографических показателей России (рождаемость, смертность, естественный прирост) за 2—3 последних </w:t>
      </w:r>
      <w:r>
        <w:rPr>
          <w:spacing w:val="-2"/>
          <w:sz w:val="24"/>
        </w:rPr>
        <w:t>десятилетия.</w:t>
      </w:r>
    </w:p>
    <w:p w:rsidR="00336F6E" w:rsidRDefault="001D7343">
      <w:pPr>
        <w:pStyle w:val="a5"/>
        <w:numPr>
          <w:ilvl w:val="0"/>
          <w:numId w:val="35"/>
        </w:numPr>
        <w:tabs>
          <w:tab w:val="left" w:pos="1177"/>
        </w:tabs>
        <w:spacing w:before="1" w:line="276" w:lineRule="auto"/>
        <w:ind w:left="938" w:right="2365" w:firstLine="0"/>
        <w:jc w:val="both"/>
        <w:rPr>
          <w:sz w:val="24"/>
        </w:rPr>
      </w:pPr>
      <w:r>
        <w:rPr>
          <w:sz w:val="24"/>
        </w:rPr>
        <w:t>Анализ</w:t>
      </w:r>
      <w:r>
        <w:rPr>
          <w:spacing w:val="-4"/>
          <w:sz w:val="24"/>
        </w:rPr>
        <w:t xml:space="preserve"> </w:t>
      </w:r>
      <w:r>
        <w:rPr>
          <w:sz w:val="24"/>
        </w:rPr>
        <w:t>внешних</w:t>
      </w:r>
      <w:r>
        <w:rPr>
          <w:spacing w:val="-2"/>
          <w:sz w:val="24"/>
        </w:rPr>
        <w:t xml:space="preserve"> </w:t>
      </w:r>
      <w:r>
        <w:rPr>
          <w:sz w:val="24"/>
        </w:rPr>
        <w:t>миграций</w:t>
      </w:r>
      <w:r>
        <w:rPr>
          <w:spacing w:val="-6"/>
          <w:sz w:val="24"/>
        </w:rPr>
        <w:t xml:space="preserve"> </w:t>
      </w:r>
      <w:r>
        <w:rPr>
          <w:sz w:val="24"/>
        </w:rPr>
        <w:t>населения</w:t>
      </w:r>
      <w:r>
        <w:rPr>
          <w:spacing w:val="-4"/>
          <w:sz w:val="24"/>
        </w:rPr>
        <w:t xml:space="preserve"> </w:t>
      </w:r>
      <w:r>
        <w:rPr>
          <w:sz w:val="24"/>
        </w:rPr>
        <w:t>России</w:t>
      </w:r>
      <w:r>
        <w:rPr>
          <w:spacing w:val="-4"/>
          <w:sz w:val="24"/>
        </w:rPr>
        <w:t xml:space="preserve"> </w:t>
      </w:r>
      <w:r>
        <w:rPr>
          <w:sz w:val="24"/>
        </w:rPr>
        <w:t>за</w:t>
      </w:r>
      <w:r>
        <w:rPr>
          <w:spacing w:val="-5"/>
          <w:sz w:val="24"/>
        </w:rPr>
        <w:t xml:space="preserve"> </w:t>
      </w:r>
      <w:r>
        <w:rPr>
          <w:sz w:val="24"/>
        </w:rPr>
        <w:t>последние</w:t>
      </w:r>
      <w:r>
        <w:rPr>
          <w:spacing w:val="-5"/>
          <w:sz w:val="24"/>
        </w:rPr>
        <w:t xml:space="preserve"> </w:t>
      </w:r>
      <w:r>
        <w:rPr>
          <w:sz w:val="24"/>
        </w:rPr>
        <w:t>годы. Тема 2. Геоэкономическое положение России.</w:t>
      </w:r>
    </w:p>
    <w:p w:rsidR="00336F6E" w:rsidRDefault="001D7343">
      <w:pPr>
        <w:pStyle w:val="a3"/>
        <w:spacing w:line="276" w:lineRule="auto"/>
        <w:ind w:right="227" w:firstLine="708"/>
        <w:rPr>
          <w:i/>
        </w:rPr>
      </w:pPr>
      <w: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w:t>
      </w:r>
      <w:r>
        <w:rPr>
          <w:spacing w:val="26"/>
        </w:rPr>
        <w:t xml:space="preserve"> </w:t>
      </w:r>
      <w:r>
        <w:rPr>
          <w:i/>
        </w:rPr>
        <w:t>Россия</w:t>
      </w:r>
    </w:p>
    <w:p w:rsidR="00336F6E" w:rsidRDefault="001D7343">
      <w:pPr>
        <w:spacing w:line="276" w:lineRule="auto"/>
        <w:ind w:left="230" w:right="226"/>
        <w:jc w:val="both"/>
        <w:rPr>
          <w:sz w:val="24"/>
        </w:rPr>
      </w:pPr>
      <w:r>
        <w:rPr>
          <w:i/>
          <w:sz w:val="24"/>
        </w:rPr>
        <w:t xml:space="preserve">— ведущий экспортёр пшеницы в мире. Конкурентные преимущества и недостатки российского хозяйства. </w:t>
      </w:r>
      <w:r>
        <w:rPr>
          <w:sz w:val="24"/>
        </w:rPr>
        <w:t>Роль России как мирового экологического донора. Участие России в реализации «Повестки дня в области устойчивого развития на период до 2030 года» и её роль</w:t>
      </w:r>
      <w:r>
        <w:rPr>
          <w:spacing w:val="40"/>
          <w:sz w:val="24"/>
        </w:rPr>
        <w:t xml:space="preserve"> </w:t>
      </w:r>
      <w:r>
        <w:rPr>
          <w:sz w:val="24"/>
        </w:rPr>
        <w:t>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336F6E" w:rsidRDefault="001D7343">
      <w:pPr>
        <w:pStyle w:val="a3"/>
        <w:spacing w:line="276" w:lineRule="auto"/>
        <w:ind w:right="228" w:firstLine="708"/>
      </w:pPr>
      <w: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w:t>
      </w:r>
      <w:r>
        <w:rPr>
          <w:spacing w:val="80"/>
        </w:rPr>
        <w:t xml:space="preserve"> </w:t>
      </w:r>
      <w:r>
        <w:t>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rsidR="00336F6E" w:rsidRDefault="001D7343">
      <w:pPr>
        <w:spacing w:line="276" w:lineRule="auto"/>
        <w:ind w:left="230" w:right="224" w:firstLine="708"/>
        <w:jc w:val="both"/>
        <w:rPr>
          <w:sz w:val="24"/>
        </w:rPr>
      </w:pPr>
      <w:r>
        <w:rPr>
          <w:sz w:val="24"/>
        </w:rPr>
        <w:t xml:space="preserve">Транспортная система России: структура, основные показатели, динамика развития. </w:t>
      </w:r>
      <w:r>
        <w:rPr>
          <w:i/>
          <w:sz w:val="24"/>
        </w:rPr>
        <w:t xml:space="preserve">Изменение функций и роли отдельных видов транспорта и отдельных направлений в современной транспортной системе России. </w:t>
      </w:r>
      <w:r>
        <w:rPr>
          <w:sz w:val="24"/>
        </w:rPr>
        <w:t xml:space="preserve">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w:t>
      </w:r>
      <w:r>
        <w:rPr>
          <w:i/>
          <w:sz w:val="24"/>
        </w:rPr>
        <w:t xml:space="preserve">Порт Усть-Луга — новые российские морские ворота на Балтике. </w:t>
      </w:r>
      <w:r>
        <w:rPr>
          <w:sz w:val="24"/>
        </w:rPr>
        <w:t>Активизация использования Северного морского пути. Важнейшие водные пути, судоходные реки и</w:t>
      </w:r>
      <w:r>
        <w:rPr>
          <w:spacing w:val="80"/>
          <w:sz w:val="24"/>
        </w:rPr>
        <w:t xml:space="preserve"> </w:t>
      </w:r>
      <w:r>
        <w:rPr>
          <w:sz w:val="24"/>
        </w:rPr>
        <w:t xml:space="preserve">каналы России. Важнейшие автомагистрали и развитие дорожной сети. </w:t>
      </w:r>
      <w:r>
        <w:rPr>
          <w:i/>
          <w:sz w:val="24"/>
        </w:rPr>
        <w:t xml:space="preserve">Результаты расширения дорожной сети в последние десятилетия. </w:t>
      </w:r>
      <w:r>
        <w:rPr>
          <w:sz w:val="24"/>
        </w:rPr>
        <w:t>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w:t>
      </w:r>
      <w:r>
        <w:rPr>
          <w:spacing w:val="40"/>
          <w:sz w:val="24"/>
        </w:rPr>
        <w:t xml:space="preserve"> </w:t>
      </w:r>
      <w:r>
        <w:rPr>
          <w:sz w:val="24"/>
        </w:rPr>
        <w:t xml:space="preserve">развития трубопроводной системы. </w:t>
      </w:r>
      <w:r>
        <w:rPr>
          <w:i/>
          <w:sz w:val="24"/>
        </w:rPr>
        <w:t xml:space="preserve">Инфраструктура производства и направления экспорта российского сжиженного природного газа. </w:t>
      </w:r>
      <w:r>
        <w:rPr>
          <w:sz w:val="24"/>
        </w:rPr>
        <w:t>Меры по снятию транспортных</w:t>
      </w:r>
      <w:r>
        <w:rPr>
          <w:spacing w:val="80"/>
          <w:sz w:val="24"/>
        </w:rPr>
        <w:t xml:space="preserve"> </w:t>
      </w:r>
      <w:r>
        <w:rPr>
          <w:sz w:val="24"/>
        </w:rPr>
        <w:t>инфраструктурных</w:t>
      </w:r>
      <w:r>
        <w:rPr>
          <w:spacing w:val="80"/>
          <w:w w:val="150"/>
          <w:sz w:val="24"/>
        </w:rPr>
        <w:t xml:space="preserve"> </w:t>
      </w:r>
      <w:r>
        <w:rPr>
          <w:sz w:val="24"/>
        </w:rPr>
        <w:t>ограничений</w:t>
      </w:r>
      <w:r>
        <w:rPr>
          <w:spacing w:val="80"/>
          <w:w w:val="150"/>
          <w:sz w:val="24"/>
        </w:rPr>
        <w:t xml:space="preserve"> </w:t>
      </w:r>
      <w:r>
        <w:rPr>
          <w:sz w:val="24"/>
        </w:rPr>
        <w:t>и</w:t>
      </w:r>
      <w:r>
        <w:rPr>
          <w:spacing w:val="80"/>
          <w:w w:val="150"/>
          <w:sz w:val="24"/>
        </w:rPr>
        <w:t xml:space="preserve"> </w:t>
      </w:r>
      <w:r>
        <w:rPr>
          <w:sz w:val="24"/>
        </w:rPr>
        <w:t>повышение</w:t>
      </w:r>
      <w:r>
        <w:rPr>
          <w:spacing w:val="80"/>
          <w:w w:val="150"/>
          <w:sz w:val="24"/>
        </w:rPr>
        <w:t xml:space="preserve"> </w:t>
      </w:r>
      <w:r>
        <w:rPr>
          <w:sz w:val="24"/>
        </w:rPr>
        <w:t>доступности</w:t>
      </w:r>
      <w:r>
        <w:rPr>
          <w:spacing w:val="80"/>
          <w:w w:val="150"/>
          <w:sz w:val="24"/>
        </w:rPr>
        <w:t xml:space="preserve"> </w:t>
      </w:r>
      <w:r>
        <w:rPr>
          <w:sz w:val="24"/>
        </w:rPr>
        <w:t>и</w:t>
      </w:r>
      <w:r>
        <w:rPr>
          <w:spacing w:val="80"/>
          <w:w w:val="150"/>
          <w:sz w:val="24"/>
        </w:rPr>
        <w:t xml:space="preserve"> </w:t>
      </w:r>
      <w:r>
        <w:rPr>
          <w:sz w:val="24"/>
        </w:rPr>
        <w:t>качества</w:t>
      </w:r>
      <w:r>
        <w:rPr>
          <w:spacing w:val="80"/>
          <w:w w:val="150"/>
          <w:sz w:val="24"/>
        </w:rPr>
        <w:t xml:space="preserve"> </w:t>
      </w:r>
      <w:r>
        <w:rPr>
          <w:sz w:val="24"/>
        </w:rPr>
        <w:t>магистральной</w:t>
      </w:r>
    </w:p>
    <w:p w:rsidR="00336F6E" w:rsidRDefault="00336F6E">
      <w:pPr>
        <w:spacing w:line="276" w:lineRule="auto"/>
        <w:jc w:val="both"/>
        <w:rPr>
          <w:sz w:val="24"/>
        </w:rPr>
        <w:sectPr w:rsidR="00336F6E">
          <w:pgSz w:w="11920" w:h="16850"/>
          <w:pgMar w:top="1360" w:right="850" w:bottom="1160" w:left="850" w:header="0" w:footer="963" w:gutter="0"/>
          <w:cols w:space="720"/>
        </w:sectPr>
      </w:pPr>
    </w:p>
    <w:p w:rsidR="00336F6E" w:rsidRDefault="001D7343">
      <w:pPr>
        <w:pStyle w:val="a3"/>
        <w:spacing w:before="73"/>
      </w:pPr>
      <w:r>
        <w:lastRenderedPageBreak/>
        <w:t>транспортной</w:t>
      </w:r>
      <w:r>
        <w:rPr>
          <w:spacing w:val="-7"/>
        </w:rPr>
        <w:t xml:space="preserve"> </w:t>
      </w:r>
      <w:r>
        <w:t>инфраструктуры</w:t>
      </w:r>
      <w:r>
        <w:rPr>
          <w:spacing w:val="-3"/>
        </w:rPr>
        <w:t xml:space="preserve"> </w:t>
      </w:r>
      <w:r>
        <w:t>страны.</w:t>
      </w:r>
      <w:r>
        <w:rPr>
          <w:spacing w:val="-5"/>
        </w:rPr>
        <w:t xml:space="preserve"> </w:t>
      </w:r>
      <w:r>
        <w:t>Транспорт</w:t>
      </w:r>
      <w:r>
        <w:rPr>
          <w:spacing w:val="-4"/>
        </w:rPr>
        <w:t xml:space="preserve"> </w:t>
      </w:r>
      <w:r>
        <w:t>и</w:t>
      </w:r>
      <w:r>
        <w:rPr>
          <w:spacing w:val="-4"/>
        </w:rPr>
        <w:t xml:space="preserve"> </w:t>
      </w:r>
      <w:r>
        <w:t>охрана</w:t>
      </w:r>
      <w:r>
        <w:rPr>
          <w:spacing w:val="-5"/>
        </w:rPr>
        <w:t xml:space="preserve"> </w:t>
      </w:r>
      <w:r>
        <w:t>окружающей</w:t>
      </w:r>
      <w:r>
        <w:rPr>
          <w:spacing w:val="-4"/>
        </w:rPr>
        <w:t xml:space="preserve"> </w:t>
      </w:r>
      <w:r>
        <w:rPr>
          <w:spacing w:val="-2"/>
        </w:rPr>
        <w:t>среды.</w:t>
      </w:r>
    </w:p>
    <w:p w:rsidR="00336F6E" w:rsidRDefault="001D7343">
      <w:pPr>
        <w:pStyle w:val="a3"/>
        <w:spacing w:before="41" w:line="276" w:lineRule="auto"/>
        <w:ind w:right="231" w:firstLine="708"/>
      </w:pPr>
      <w: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336F6E" w:rsidRDefault="001D7343">
      <w:pPr>
        <w:pStyle w:val="a3"/>
        <w:spacing w:before="1"/>
        <w:ind w:left="938"/>
      </w:pPr>
      <w:r>
        <w:t>Практические</w:t>
      </w:r>
      <w:r>
        <w:rPr>
          <w:spacing w:val="-6"/>
        </w:rPr>
        <w:t xml:space="preserve"> </w:t>
      </w:r>
      <w:r>
        <w:rPr>
          <w:spacing w:val="-2"/>
        </w:rPr>
        <w:t>работы.</w:t>
      </w:r>
    </w:p>
    <w:p w:rsidR="00336F6E" w:rsidRDefault="001D7343">
      <w:pPr>
        <w:pStyle w:val="a5"/>
        <w:numPr>
          <w:ilvl w:val="0"/>
          <w:numId w:val="34"/>
        </w:numPr>
        <w:tabs>
          <w:tab w:val="left" w:pos="1177"/>
        </w:tabs>
        <w:spacing w:before="40"/>
        <w:ind w:left="1177" w:hanging="239"/>
        <w:rPr>
          <w:sz w:val="24"/>
        </w:rPr>
      </w:pPr>
      <w:r>
        <w:rPr>
          <w:sz w:val="24"/>
        </w:rPr>
        <w:t>Анализ</w:t>
      </w:r>
      <w:r>
        <w:rPr>
          <w:spacing w:val="-8"/>
          <w:sz w:val="24"/>
        </w:rPr>
        <w:t xml:space="preserve"> </w:t>
      </w:r>
      <w:r>
        <w:rPr>
          <w:sz w:val="24"/>
        </w:rPr>
        <w:t>международных</w:t>
      </w:r>
      <w:r>
        <w:rPr>
          <w:spacing w:val="-4"/>
          <w:sz w:val="24"/>
        </w:rPr>
        <w:t xml:space="preserve"> </w:t>
      </w:r>
      <w:r>
        <w:rPr>
          <w:sz w:val="24"/>
        </w:rPr>
        <w:t>экономических</w:t>
      </w:r>
      <w:r>
        <w:rPr>
          <w:spacing w:val="-4"/>
          <w:sz w:val="24"/>
        </w:rPr>
        <w:t xml:space="preserve"> </w:t>
      </w:r>
      <w:r>
        <w:rPr>
          <w:sz w:val="24"/>
        </w:rPr>
        <w:t>связей</w:t>
      </w:r>
      <w:r>
        <w:rPr>
          <w:spacing w:val="-5"/>
          <w:sz w:val="24"/>
        </w:rPr>
        <w:t xml:space="preserve"> </w:t>
      </w:r>
      <w:r>
        <w:rPr>
          <w:spacing w:val="-2"/>
          <w:sz w:val="24"/>
        </w:rPr>
        <w:t>России.</w:t>
      </w:r>
    </w:p>
    <w:p w:rsidR="00336F6E" w:rsidRDefault="001D7343">
      <w:pPr>
        <w:pStyle w:val="a5"/>
        <w:numPr>
          <w:ilvl w:val="0"/>
          <w:numId w:val="34"/>
        </w:numPr>
        <w:tabs>
          <w:tab w:val="left" w:pos="1177"/>
          <w:tab w:val="left" w:pos="2346"/>
          <w:tab w:val="left" w:pos="2890"/>
          <w:tab w:val="left" w:pos="4483"/>
          <w:tab w:val="left" w:pos="6300"/>
          <w:tab w:val="left" w:pos="8135"/>
        </w:tabs>
        <w:spacing w:before="44" w:line="276" w:lineRule="auto"/>
        <w:ind w:left="230" w:right="228" w:firstLine="708"/>
        <w:rPr>
          <w:sz w:val="24"/>
        </w:rPr>
      </w:pPr>
      <w:r>
        <w:rPr>
          <w:spacing w:val="-2"/>
          <w:sz w:val="24"/>
        </w:rPr>
        <w:t>Анализ</w:t>
      </w:r>
      <w:r>
        <w:rPr>
          <w:sz w:val="24"/>
        </w:rPr>
        <w:tab/>
      </w:r>
      <w:r>
        <w:rPr>
          <w:spacing w:val="-10"/>
          <w:sz w:val="24"/>
        </w:rPr>
        <w:t>и</w:t>
      </w:r>
      <w:r>
        <w:rPr>
          <w:sz w:val="24"/>
        </w:rPr>
        <w:tab/>
      </w:r>
      <w:r>
        <w:rPr>
          <w:spacing w:val="-2"/>
          <w:sz w:val="24"/>
        </w:rPr>
        <w:t>объяснение</w:t>
      </w:r>
      <w:r>
        <w:rPr>
          <w:sz w:val="24"/>
        </w:rPr>
        <w:tab/>
      </w:r>
      <w:r>
        <w:rPr>
          <w:spacing w:val="-2"/>
          <w:sz w:val="24"/>
        </w:rPr>
        <w:t>особенностей</w:t>
      </w:r>
      <w:r>
        <w:rPr>
          <w:sz w:val="24"/>
        </w:rPr>
        <w:tab/>
      </w:r>
      <w:r>
        <w:rPr>
          <w:spacing w:val="-2"/>
          <w:sz w:val="24"/>
        </w:rPr>
        <w:t>современного</w:t>
      </w:r>
      <w:r>
        <w:rPr>
          <w:sz w:val="24"/>
        </w:rPr>
        <w:tab/>
      </w:r>
      <w:r>
        <w:rPr>
          <w:spacing w:val="-2"/>
          <w:sz w:val="24"/>
        </w:rPr>
        <w:t xml:space="preserve">геополитического </w:t>
      </w:r>
      <w:r>
        <w:rPr>
          <w:sz w:val="24"/>
        </w:rPr>
        <w:t>и геоэкономического положения России.</w:t>
      </w:r>
    </w:p>
    <w:p w:rsidR="00336F6E" w:rsidRDefault="001D7343">
      <w:pPr>
        <w:pStyle w:val="a5"/>
        <w:numPr>
          <w:ilvl w:val="0"/>
          <w:numId w:val="34"/>
        </w:numPr>
        <w:tabs>
          <w:tab w:val="left" w:pos="1177"/>
        </w:tabs>
        <w:spacing w:line="276" w:lineRule="auto"/>
        <w:ind w:left="230" w:right="230" w:firstLine="708"/>
        <w:rPr>
          <w:sz w:val="24"/>
        </w:rPr>
      </w:pPr>
      <w:r>
        <w:rPr>
          <w:sz w:val="24"/>
        </w:rPr>
        <w:t>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336F6E" w:rsidRDefault="001D7343">
      <w:pPr>
        <w:pStyle w:val="a3"/>
        <w:ind w:left="938"/>
      </w:pPr>
      <w:r>
        <w:t>Тема</w:t>
      </w:r>
      <w:r>
        <w:rPr>
          <w:spacing w:val="-5"/>
        </w:rPr>
        <w:t xml:space="preserve"> </w:t>
      </w:r>
      <w:r>
        <w:t>3.</w:t>
      </w:r>
      <w:r>
        <w:rPr>
          <w:spacing w:val="-2"/>
        </w:rPr>
        <w:t xml:space="preserve"> </w:t>
      </w:r>
      <w:r>
        <w:t>Географические</w:t>
      </w:r>
      <w:r>
        <w:rPr>
          <w:spacing w:val="-2"/>
        </w:rPr>
        <w:t xml:space="preserve"> </w:t>
      </w:r>
      <w:r>
        <w:t>районы</w:t>
      </w:r>
      <w:r>
        <w:rPr>
          <w:spacing w:val="-2"/>
        </w:rPr>
        <w:t xml:space="preserve"> России.</w:t>
      </w:r>
    </w:p>
    <w:p w:rsidR="00336F6E" w:rsidRDefault="001D7343">
      <w:pPr>
        <w:pStyle w:val="a3"/>
        <w:spacing w:before="41" w:line="276" w:lineRule="auto"/>
        <w:ind w:right="225" w:firstLine="708"/>
        <w:rPr>
          <w:i/>
        </w:rPr>
      </w:pPr>
      <w: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w:t>
      </w:r>
      <w:r>
        <w:rPr>
          <w:spacing w:val="-1"/>
        </w:rPr>
        <w:t xml:space="preserve"> </w:t>
      </w:r>
      <w:r>
        <w:t>(Урал,</w:t>
      </w:r>
      <w:r>
        <w:rPr>
          <w:spacing w:val="-1"/>
        </w:rPr>
        <w:t xml:space="preserve"> </w:t>
      </w:r>
      <w:r>
        <w:t>Сибирь</w:t>
      </w:r>
      <w:r>
        <w:rPr>
          <w:spacing w:val="-1"/>
        </w:rPr>
        <w:t xml:space="preserve"> </w:t>
      </w:r>
      <w:r>
        <w:t>и Дальний Восток)</w:t>
      </w:r>
      <w:r>
        <w:rPr>
          <w:spacing w:val="-2"/>
        </w:rPr>
        <w:t xml:space="preserve"> </w:t>
      </w:r>
      <w:r>
        <w:t>макрорегионов</w:t>
      </w:r>
      <w:r>
        <w:rPr>
          <w:spacing w:val="-2"/>
        </w:rPr>
        <w:t xml:space="preserve"> </w:t>
      </w:r>
      <w:r>
        <w:t>России.</w:t>
      </w:r>
      <w:r>
        <w:rPr>
          <w:spacing w:val="-1"/>
        </w:rPr>
        <w:t xml:space="preserve"> </w:t>
      </w:r>
      <w:r>
        <w:t>Региональная</w:t>
      </w:r>
      <w:r>
        <w:rPr>
          <w:spacing w:val="-1"/>
        </w:rPr>
        <w:t xml:space="preserve"> </w:t>
      </w:r>
      <w:r>
        <w:t xml:space="preserve">политика. Документы, отражающие государственную политику регионального развития Российской Федерации. </w:t>
      </w:r>
      <w:r>
        <w:rPr>
          <w:i/>
        </w:rPr>
        <w:t>Зона Крайнего Севера России как комплексный экономический район.</w:t>
      </w:r>
    </w:p>
    <w:p w:rsidR="00336F6E" w:rsidRDefault="001D7343">
      <w:pPr>
        <w:pStyle w:val="a3"/>
        <w:ind w:left="938"/>
      </w:pPr>
      <w:r>
        <w:t>Практические</w:t>
      </w:r>
      <w:r>
        <w:rPr>
          <w:spacing w:val="-6"/>
        </w:rPr>
        <w:t xml:space="preserve"> </w:t>
      </w:r>
      <w:r>
        <w:rPr>
          <w:spacing w:val="-2"/>
        </w:rPr>
        <w:t>работы.</w:t>
      </w:r>
    </w:p>
    <w:p w:rsidR="00336F6E" w:rsidRDefault="001D7343">
      <w:pPr>
        <w:pStyle w:val="a5"/>
        <w:numPr>
          <w:ilvl w:val="0"/>
          <w:numId w:val="33"/>
        </w:numPr>
        <w:tabs>
          <w:tab w:val="left" w:pos="1177"/>
        </w:tabs>
        <w:spacing w:before="41" w:line="276" w:lineRule="auto"/>
        <w:ind w:right="229" w:firstLine="708"/>
        <w:jc w:val="both"/>
        <w:rPr>
          <w:sz w:val="24"/>
        </w:rPr>
      </w:pPr>
      <w:r>
        <w:rPr>
          <w:sz w:val="24"/>
        </w:rPr>
        <w:t>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336F6E" w:rsidRDefault="001D7343">
      <w:pPr>
        <w:pStyle w:val="a5"/>
        <w:numPr>
          <w:ilvl w:val="0"/>
          <w:numId w:val="33"/>
        </w:numPr>
        <w:tabs>
          <w:tab w:val="left" w:pos="1177"/>
        </w:tabs>
        <w:spacing w:before="1" w:line="276" w:lineRule="auto"/>
        <w:ind w:right="228" w:firstLine="708"/>
        <w:jc w:val="both"/>
        <w:rPr>
          <w:sz w:val="24"/>
        </w:rPr>
      </w:pPr>
      <w:r>
        <w:rPr>
          <w:sz w:val="24"/>
        </w:rPr>
        <w:t>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336F6E" w:rsidRDefault="001D7343">
      <w:pPr>
        <w:pStyle w:val="a3"/>
        <w:spacing w:line="278" w:lineRule="auto"/>
        <w:ind w:left="938" w:right="5808"/>
      </w:pPr>
      <w:r>
        <w:t>Раздел</w:t>
      </w:r>
      <w:r>
        <w:rPr>
          <w:spacing w:val="-11"/>
        </w:rPr>
        <w:t xml:space="preserve"> </w:t>
      </w:r>
      <w:r>
        <w:t>14.</w:t>
      </w:r>
      <w:r>
        <w:rPr>
          <w:spacing w:val="-11"/>
        </w:rPr>
        <w:t xml:space="preserve"> </w:t>
      </w:r>
      <w:r>
        <w:t>Будущее</w:t>
      </w:r>
      <w:r>
        <w:rPr>
          <w:spacing w:val="-12"/>
        </w:rPr>
        <w:t xml:space="preserve"> </w:t>
      </w:r>
      <w:r>
        <w:t>человечества. Тема 1. Обобщение знаний.</w:t>
      </w:r>
    </w:p>
    <w:p w:rsidR="00336F6E" w:rsidRDefault="001D7343">
      <w:pPr>
        <w:spacing w:line="276" w:lineRule="auto"/>
        <w:ind w:left="230" w:right="225" w:firstLine="708"/>
        <w:jc w:val="both"/>
        <w:rPr>
          <w:i/>
          <w:sz w:val="24"/>
        </w:rPr>
      </w:pPr>
      <w:r>
        <w:rPr>
          <w:sz w:val="24"/>
        </w:rPr>
        <w:t>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w:t>
      </w:r>
      <w:r>
        <w:rPr>
          <w:spacing w:val="80"/>
          <w:sz w:val="24"/>
        </w:rPr>
        <w:t xml:space="preserve"> </w:t>
      </w:r>
      <w:r>
        <w:rPr>
          <w:sz w:val="24"/>
        </w:rPr>
        <w:t>некоторых</w:t>
      </w:r>
      <w:r>
        <w:rPr>
          <w:spacing w:val="80"/>
          <w:sz w:val="24"/>
        </w:rPr>
        <w:t xml:space="preserve"> </w:t>
      </w:r>
      <w:r>
        <w:rPr>
          <w:sz w:val="24"/>
        </w:rPr>
        <w:t>ранее</w:t>
      </w:r>
      <w:r>
        <w:rPr>
          <w:spacing w:val="80"/>
          <w:sz w:val="24"/>
        </w:rPr>
        <w:t xml:space="preserve"> </w:t>
      </w:r>
      <w:r>
        <w:rPr>
          <w:sz w:val="24"/>
        </w:rPr>
        <w:t>устоявшихся</w:t>
      </w:r>
      <w:r>
        <w:rPr>
          <w:spacing w:val="80"/>
          <w:sz w:val="24"/>
        </w:rPr>
        <w:t xml:space="preserve"> </w:t>
      </w:r>
      <w:r>
        <w:rPr>
          <w:sz w:val="24"/>
        </w:rPr>
        <w:t>экономических,</w:t>
      </w:r>
      <w:r>
        <w:rPr>
          <w:spacing w:val="80"/>
          <w:sz w:val="24"/>
        </w:rPr>
        <w:t xml:space="preserve"> </w:t>
      </w:r>
      <w:r>
        <w:rPr>
          <w:sz w:val="24"/>
        </w:rPr>
        <w:t>политических,</w:t>
      </w:r>
      <w:r>
        <w:rPr>
          <w:spacing w:val="80"/>
          <w:sz w:val="24"/>
        </w:rPr>
        <w:t xml:space="preserve"> </w:t>
      </w:r>
      <w:r>
        <w:rPr>
          <w:sz w:val="24"/>
        </w:rPr>
        <w:t>идеологических</w:t>
      </w:r>
      <w:r>
        <w:rPr>
          <w:spacing w:val="80"/>
          <w:sz w:val="24"/>
        </w:rPr>
        <w:t xml:space="preserve"> </w:t>
      </w:r>
      <w:r>
        <w:rPr>
          <w:sz w:val="24"/>
        </w:rPr>
        <w:t>и</w:t>
      </w:r>
      <w:r>
        <w:rPr>
          <w:spacing w:val="-2"/>
          <w:sz w:val="24"/>
        </w:rPr>
        <w:t xml:space="preserve"> </w:t>
      </w:r>
      <w:r>
        <w:rPr>
          <w:sz w:val="24"/>
        </w:rPr>
        <w:t>культурных ориентиров.</w:t>
      </w:r>
      <w:r>
        <w:rPr>
          <w:spacing w:val="-2"/>
          <w:sz w:val="24"/>
        </w:rPr>
        <w:t xml:space="preserve"> </w:t>
      </w:r>
      <w:r>
        <w:rPr>
          <w:sz w:val="24"/>
        </w:rPr>
        <w:t>Возможности географических</w:t>
      </w:r>
      <w:r>
        <w:rPr>
          <w:spacing w:val="-1"/>
          <w:sz w:val="24"/>
        </w:rPr>
        <w:t xml:space="preserve"> </w:t>
      </w:r>
      <w:r>
        <w:rPr>
          <w:sz w:val="24"/>
        </w:rPr>
        <w:t>наук</w:t>
      </w:r>
      <w:r>
        <w:rPr>
          <w:spacing w:val="-1"/>
          <w:sz w:val="24"/>
        </w:rPr>
        <w:t xml:space="preserve"> </w:t>
      </w:r>
      <w:r>
        <w:rPr>
          <w:sz w:val="24"/>
        </w:rPr>
        <w:t>в</w:t>
      </w:r>
      <w:r>
        <w:rPr>
          <w:spacing w:val="-2"/>
          <w:sz w:val="24"/>
        </w:rPr>
        <w:t xml:space="preserve"> </w:t>
      </w:r>
      <w:r>
        <w:rPr>
          <w:sz w:val="24"/>
        </w:rPr>
        <w:t>решении</w:t>
      </w:r>
      <w:r>
        <w:rPr>
          <w:spacing w:val="-3"/>
          <w:sz w:val="24"/>
        </w:rPr>
        <w:t xml:space="preserve"> </w:t>
      </w:r>
      <w:r>
        <w:rPr>
          <w:sz w:val="24"/>
        </w:rPr>
        <w:t>глобальных</w:t>
      </w:r>
      <w:r>
        <w:rPr>
          <w:spacing w:val="-1"/>
          <w:sz w:val="24"/>
        </w:rPr>
        <w:t xml:space="preserve"> </w:t>
      </w:r>
      <w:r>
        <w:rPr>
          <w:sz w:val="24"/>
        </w:rPr>
        <w:t xml:space="preserve">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r>
        <w:rPr>
          <w:i/>
          <w:sz w:val="24"/>
        </w:rPr>
        <w:t>Теория прогнозирования и её видные представители в российской географической науке (И. П.</w:t>
      </w:r>
      <w:r>
        <w:rPr>
          <w:i/>
          <w:spacing w:val="-3"/>
          <w:sz w:val="24"/>
        </w:rPr>
        <w:t xml:space="preserve"> </w:t>
      </w:r>
      <w:r>
        <w:rPr>
          <w:i/>
          <w:sz w:val="24"/>
        </w:rPr>
        <w:t>Герасимов, В.</w:t>
      </w:r>
      <w:r>
        <w:rPr>
          <w:i/>
          <w:spacing w:val="-10"/>
          <w:sz w:val="24"/>
        </w:rPr>
        <w:t xml:space="preserve"> </w:t>
      </w:r>
      <w:r>
        <w:rPr>
          <w:i/>
          <w:sz w:val="24"/>
        </w:rPr>
        <w:t>Б. Сочава, М.</w:t>
      </w:r>
      <w:r>
        <w:rPr>
          <w:i/>
          <w:spacing w:val="-8"/>
          <w:sz w:val="24"/>
        </w:rPr>
        <w:t xml:space="preserve"> </w:t>
      </w:r>
      <w:r>
        <w:rPr>
          <w:i/>
          <w:sz w:val="24"/>
        </w:rPr>
        <w:t>И. Будыко, К.</w:t>
      </w:r>
      <w:r>
        <w:rPr>
          <w:i/>
          <w:spacing w:val="-8"/>
          <w:sz w:val="24"/>
        </w:rPr>
        <w:t xml:space="preserve"> </w:t>
      </w:r>
      <w:r>
        <w:rPr>
          <w:i/>
          <w:sz w:val="24"/>
        </w:rPr>
        <w:t>Я. Кондратьев, В.</w:t>
      </w:r>
      <w:r>
        <w:rPr>
          <w:i/>
          <w:spacing w:val="-8"/>
          <w:sz w:val="24"/>
        </w:rPr>
        <w:t xml:space="preserve"> </w:t>
      </w:r>
      <w:r>
        <w:rPr>
          <w:i/>
          <w:sz w:val="24"/>
        </w:rPr>
        <w:t>М. Котляков, Ю. Г. Саушкин, В. С. Преображенский, М. А. Глазовская, Ю. Г. Липец).</w:t>
      </w:r>
    </w:p>
    <w:p w:rsidR="00336F6E" w:rsidRDefault="001D7343">
      <w:pPr>
        <w:pStyle w:val="a3"/>
        <w:spacing w:line="276" w:lineRule="exact"/>
        <w:ind w:left="938"/>
      </w:pPr>
      <w:r>
        <w:t>Практические</w:t>
      </w:r>
      <w:r>
        <w:rPr>
          <w:spacing w:val="-6"/>
        </w:rPr>
        <w:t xml:space="preserve"> </w:t>
      </w:r>
      <w:r>
        <w:rPr>
          <w:spacing w:val="-2"/>
        </w:rPr>
        <w:t>работы.</w:t>
      </w:r>
    </w:p>
    <w:p w:rsidR="00336F6E" w:rsidRDefault="00336F6E">
      <w:pPr>
        <w:pStyle w:val="a3"/>
        <w:spacing w:line="276" w:lineRule="exact"/>
        <w:sectPr w:rsidR="00336F6E">
          <w:pgSz w:w="11920" w:h="16850"/>
          <w:pgMar w:top="1360" w:right="850" w:bottom="1160" w:left="850" w:header="0" w:footer="963" w:gutter="0"/>
          <w:cols w:space="720"/>
        </w:sectPr>
      </w:pPr>
    </w:p>
    <w:p w:rsidR="00336F6E" w:rsidRDefault="001D7343">
      <w:pPr>
        <w:pStyle w:val="a5"/>
        <w:numPr>
          <w:ilvl w:val="0"/>
          <w:numId w:val="32"/>
        </w:numPr>
        <w:tabs>
          <w:tab w:val="left" w:pos="1177"/>
        </w:tabs>
        <w:spacing w:before="73" w:line="276" w:lineRule="auto"/>
        <w:ind w:right="234" w:firstLine="708"/>
        <w:rPr>
          <w:sz w:val="24"/>
        </w:rPr>
      </w:pPr>
      <w:r>
        <w:rPr>
          <w:sz w:val="24"/>
        </w:rPr>
        <w:lastRenderedPageBreak/>
        <w:t>Проведение анализа конкретной глобальной проблемы на разных пространственных уровнях (планетарном, региональном, страновом, локальном).</w:t>
      </w:r>
    </w:p>
    <w:p w:rsidR="00336F6E" w:rsidRDefault="001D7343">
      <w:pPr>
        <w:pStyle w:val="a5"/>
        <w:numPr>
          <w:ilvl w:val="0"/>
          <w:numId w:val="32"/>
        </w:numPr>
        <w:tabs>
          <w:tab w:val="left" w:pos="1177"/>
        </w:tabs>
        <w:spacing w:line="278" w:lineRule="auto"/>
        <w:ind w:right="237" w:firstLine="708"/>
        <w:rPr>
          <w:sz w:val="24"/>
        </w:rPr>
      </w:pPr>
      <w:r>
        <w:rPr>
          <w:sz w:val="24"/>
        </w:rPr>
        <w:t xml:space="preserve">Знакомство с одним из сценариев развития человечества по источникам из научной </w:t>
      </w:r>
      <w:r>
        <w:rPr>
          <w:spacing w:val="-2"/>
          <w:sz w:val="24"/>
        </w:rPr>
        <w:t>литературы.</w:t>
      </w:r>
    </w:p>
    <w:p w:rsidR="00336F6E" w:rsidRDefault="00336F6E">
      <w:pPr>
        <w:pStyle w:val="a3"/>
        <w:spacing w:before="84"/>
        <w:ind w:left="0"/>
        <w:jc w:val="left"/>
      </w:pPr>
    </w:p>
    <w:p w:rsidR="00336F6E" w:rsidRDefault="001D7343">
      <w:pPr>
        <w:pStyle w:val="2"/>
        <w:ind w:left="1773"/>
      </w:pPr>
      <w:r>
        <w:t>Рабочая</w:t>
      </w:r>
      <w:r>
        <w:rPr>
          <w:spacing w:val="-5"/>
        </w:rPr>
        <w:t xml:space="preserve"> </w:t>
      </w:r>
      <w:r>
        <w:t>программа</w:t>
      </w:r>
      <w:r>
        <w:rPr>
          <w:spacing w:val="-3"/>
        </w:rPr>
        <w:t xml:space="preserve"> </w:t>
      </w:r>
      <w:r>
        <w:t>по</w:t>
      </w:r>
      <w:r>
        <w:rPr>
          <w:spacing w:val="-2"/>
        </w:rPr>
        <w:t xml:space="preserve"> </w:t>
      </w:r>
      <w:r>
        <w:t>учебному</w:t>
      </w:r>
      <w:r>
        <w:rPr>
          <w:spacing w:val="-3"/>
        </w:rPr>
        <w:t xml:space="preserve"> </w:t>
      </w:r>
      <w:r>
        <w:t>предмету</w:t>
      </w:r>
      <w:r>
        <w:rPr>
          <w:spacing w:val="-1"/>
        </w:rPr>
        <w:t xml:space="preserve"> </w:t>
      </w:r>
      <w:r>
        <w:t>«Физическая</w:t>
      </w:r>
      <w:r>
        <w:rPr>
          <w:spacing w:val="-2"/>
        </w:rPr>
        <w:t xml:space="preserve"> культура».</w:t>
      </w:r>
    </w:p>
    <w:p w:rsidR="00336F6E" w:rsidRDefault="00336F6E">
      <w:pPr>
        <w:pStyle w:val="a3"/>
        <w:spacing w:before="79"/>
        <w:ind w:left="0"/>
        <w:jc w:val="left"/>
        <w:rPr>
          <w:b/>
        </w:rPr>
      </w:pPr>
    </w:p>
    <w:p w:rsidR="00336F6E" w:rsidRDefault="001D7343">
      <w:pPr>
        <w:pStyle w:val="a3"/>
        <w:ind w:left="938"/>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5"/>
        </w:rPr>
        <w:t xml:space="preserve"> </w:t>
      </w:r>
      <w:r>
        <w:t>предмету «Физическая</w:t>
      </w:r>
      <w:r>
        <w:rPr>
          <w:spacing w:val="-1"/>
        </w:rPr>
        <w:t xml:space="preserve"> </w:t>
      </w:r>
      <w:r>
        <w:t>культура»</w:t>
      </w:r>
      <w:r>
        <w:rPr>
          <w:spacing w:val="-5"/>
        </w:rPr>
        <w:t xml:space="preserve"> </w:t>
      </w:r>
      <w:r>
        <w:t xml:space="preserve">(предметная </w:t>
      </w:r>
      <w:r>
        <w:rPr>
          <w:spacing w:val="-2"/>
        </w:rPr>
        <w:t>область</w:t>
      </w:r>
    </w:p>
    <w:p w:rsidR="00336F6E" w:rsidRDefault="001D7343">
      <w:pPr>
        <w:pStyle w:val="a3"/>
        <w:spacing w:before="41" w:line="276" w:lineRule="auto"/>
        <w:ind w:right="229"/>
      </w:pPr>
      <w:r>
        <w:t>«Физическая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336F6E" w:rsidRDefault="001D7343">
      <w:pPr>
        <w:pStyle w:val="a3"/>
        <w:spacing w:before="1" w:line="276" w:lineRule="auto"/>
        <w:ind w:right="234" w:firstLine="708"/>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36F6E" w:rsidRDefault="001D7343">
      <w:pPr>
        <w:pStyle w:val="a3"/>
        <w:spacing w:before="1" w:line="276" w:lineRule="auto"/>
        <w:ind w:right="235" w:firstLine="708"/>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36F6E" w:rsidRDefault="001D7343">
      <w:pPr>
        <w:pStyle w:val="a3"/>
        <w:spacing w:line="276" w:lineRule="auto"/>
        <w:ind w:right="227" w:firstLine="708"/>
      </w:pPr>
      <w:r>
        <w:t>Планируемые результаты освоения программы по физической культуре включают личностные,</w:t>
      </w:r>
      <w:r>
        <w:rPr>
          <w:spacing w:val="80"/>
          <w:w w:val="150"/>
        </w:rPr>
        <w:t xml:space="preserve">   </w:t>
      </w:r>
      <w:r>
        <w:t>метапредметные</w:t>
      </w:r>
      <w:r>
        <w:rPr>
          <w:spacing w:val="80"/>
          <w:w w:val="150"/>
        </w:rPr>
        <w:t xml:space="preserve">   </w:t>
      </w:r>
      <w:r>
        <w:t>результаты</w:t>
      </w:r>
      <w:r>
        <w:rPr>
          <w:spacing w:val="80"/>
          <w:w w:val="150"/>
        </w:rPr>
        <w:t xml:space="preserve">   </w:t>
      </w:r>
      <w:r>
        <w:t>за</w:t>
      </w:r>
      <w:r>
        <w:rPr>
          <w:spacing w:val="80"/>
          <w:w w:val="150"/>
        </w:rPr>
        <w:t xml:space="preserve">   </w:t>
      </w:r>
      <w:r>
        <w:t>весь</w:t>
      </w:r>
      <w:r>
        <w:rPr>
          <w:spacing w:val="80"/>
          <w:w w:val="150"/>
        </w:rPr>
        <w:t xml:space="preserve">   </w:t>
      </w:r>
      <w:r>
        <w:t>период</w:t>
      </w:r>
      <w:r>
        <w:rPr>
          <w:spacing w:val="80"/>
          <w:w w:val="150"/>
        </w:rPr>
        <w:t xml:space="preserve">   </w:t>
      </w:r>
      <w:r>
        <w:t>обучения на уровне среднего общего образования, а также предметные достижения обучающегося за каждый год обучения.</w:t>
      </w:r>
    </w:p>
    <w:p w:rsidR="00336F6E" w:rsidRDefault="001D7343">
      <w:pPr>
        <w:pStyle w:val="2"/>
        <w:spacing w:before="3"/>
        <w:jc w:val="both"/>
      </w:pPr>
      <w:r>
        <w:t>Пояснительная</w:t>
      </w:r>
      <w:r>
        <w:rPr>
          <w:spacing w:val="-3"/>
        </w:rPr>
        <w:t xml:space="preserve"> </w:t>
      </w:r>
      <w:r>
        <w:rPr>
          <w:spacing w:val="-2"/>
        </w:rPr>
        <w:t>записка.</w:t>
      </w:r>
    </w:p>
    <w:p w:rsidR="00336F6E" w:rsidRDefault="001D7343">
      <w:pPr>
        <w:pStyle w:val="a3"/>
        <w:spacing w:before="36" w:line="276" w:lineRule="auto"/>
        <w:ind w:right="226" w:firstLine="708"/>
      </w:pPr>
      <w: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w:t>
      </w:r>
      <w:r>
        <w:rPr>
          <w:spacing w:val="80"/>
          <w:w w:val="150"/>
        </w:rPr>
        <w:t xml:space="preserve"> </w:t>
      </w:r>
      <w:r>
        <w:t>и</w:t>
      </w:r>
      <w:r>
        <w:rPr>
          <w:spacing w:val="80"/>
          <w:w w:val="150"/>
        </w:rPr>
        <w:t xml:space="preserve"> </w:t>
      </w:r>
      <w:r>
        <w:t>социализации</w:t>
      </w:r>
      <w:r>
        <w:rPr>
          <w:spacing w:val="80"/>
          <w:w w:val="150"/>
        </w:rPr>
        <w:t xml:space="preserve"> </w:t>
      </w:r>
      <w:r>
        <w:t>обучающихся,</w:t>
      </w:r>
      <w:r>
        <w:rPr>
          <w:spacing w:val="80"/>
          <w:w w:val="150"/>
        </w:rPr>
        <w:t xml:space="preserve"> </w:t>
      </w:r>
      <w:r>
        <w:t>представленной</w:t>
      </w:r>
      <w:r>
        <w:rPr>
          <w:spacing w:val="80"/>
          <w:w w:val="150"/>
        </w:rPr>
        <w:t xml:space="preserve"> </w:t>
      </w:r>
      <w:r>
        <w:t>в</w:t>
      </w:r>
      <w:r>
        <w:rPr>
          <w:spacing w:val="80"/>
          <w:w w:val="150"/>
        </w:rPr>
        <w:t xml:space="preserve"> </w:t>
      </w:r>
      <w:r>
        <w:t>программе</w:t>
      </w:r>
      <w:r>
        <w:rPr>
          <w:spacing w:val="80"/>
          <w:w w:val="150"/>
        </w:rPr>
        <w:t xml:space="preserve"> </w:t>
      </w:r>
      <w:r>
        <w:t>воспитания для общеобразовательных организаций.</w:t>
      </w:r>
    </w:p>
    <w:p w:rsidR="00336F6E" w:rsidRDefault="001D7343">
      <w:pPr>
        <w:pStyle w:val="a3"/>
        <w:spacing w:before="1" w:line="276" w:lineRule="auto"/>
        <w:ind w:right="229" w:firstLine="708"/>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336F6E" w:rsidRDefault="001D7343">
      <w:pPr>
        <w:pStyle w:val="a3"/>
        <w:spacing w:before="1" w:line="276" w:lineRule="auto"/>
        <w:ind w:right="229" w:firstLine="708"/>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336F6E" w:rsidRDefault="001D7343">
      <w:pPr>
        <w:pStyle w:val="a3"/>
        <w:spacing w:line="276" w:lineRule="auto"/>
        <w:ind w:right="226" w:firstLine="708"/>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в учебно-воспитательный процесс.</w:t>
      </w:r>
    </w:p>
    <w:p w:rsidR="00336F6E" w:rsidRDefault="001D7343">
      <w:pPr>
        <w:pStyle w:val="a3"/>
        <w:spacing w:line="275" w:lineRule="exact"/>
        <w:ind w:left="938"/>
      </w:pPr>
      <w:r>
        <w:t>При</w:t>
      </w:r>
      <w:r>
        <w:rPr>
          <w:spacing w:val="33"/>
        </w:rPr>
        <w:t xml:space="preserve">  </w:t>
      </w:r>
      <w:r>
        <w:t>формировании</w:t>
      </w:r>
      <w:r>
        <w:rPr>
          <w:spacing w:val="35"/>
        </w:rPr>
        <w:t xml:space="preserve">  </w:t>
      </w:r>
      <w:r>
        <w:t>основ</w:t>
      </w:r>
      <w:r>
        <w:rPr>
          <w:spacing w:val="35"/>
        </w:rPr>
        <w:t xml:space="preserve">  </w:t>
      </w:r>
      <w:r>
        <w:t>программы</w:t>
      </w:r>
      <w:r>
        <w:rPr>
          <w:spacing w:val="36"/>
        </w:rPr>
        <w:t xml:space="preserve">  </w:t>
      </w:r>
      <w:r>
        <w:t>по</w:t>
      </w:r>
      <w:r>
        <w:rPr>
          <w:spacing w:val="35"/>
        </w:rPr>
        <w:t xml:space="preserve">  </w:t>
      </w:r>
      <w:r>
        <w:t>физической</w:t>
      </w:r>
      <w:r>
        <w:rPr>
          <w:spacing w:val="36"/>
        </w:rPr>
        <w:t xml:space="preserve">  </w:t>
      </w:r>
      <w:r>
        <w:t>культуре</w:t>
      </w:r>
      <w:r>
        <w:rPr>
          <w:spacing w:val="35"/>
        </w:rPr>
        <w:t xml:space="preserve">  </w:t>
      </w:r>
      <w:r>
        <w:rPr>
          <w:spacing w:val="-2"/>
        </w:rPr>
        <w:t>использовались</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35"/>
      </w:pPr>
      <w:r>
        <w:lastRenderedPageBreak/>
        <w:t>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336F6E" w:rsidRDefault="001D7343">
      <w:pPr>
        <w:pStyle w:val="a3"/>
        <w:spacing w:line="276" w:lineRule="auto"/>
        <w:ind w:right="223" w:firstLine="708"/>
      </w:pPr>
      <w: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w:t>
      </w:r>
      <w:r>
        <w:rPr>
          <w:spacing w:val="-2"/>
        </w:rPr>
        <w:t>Родины;</w:t>
      </w:r>
    </w:p>
    <w:p w:rsidR="00336F6E" w:rsidRDefault="001D7343">
      <w:pPr>
        <w:pStyle w:val="a3"/>
        <w:spacing w:line="276" w:lineRule="auto"/>
        <w:ind w:right="225" w:firstLine="708"/>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336F6E" w:rsidRDefault="001D7343">
      <w:pPr>
        <w:pStyle w:val="a3"/>
        <w:spacing w:line="276" w:lineRule="auto"/>
        <w:ind w:right="232" w:firstLine="708"/>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336F6E" w:rsidRDefault="001D7343">
      <w:pPr>
        <w:pStyle w:val="a3"/>
        <w:spacing w:before="2" w:line="276" w:lineRule="auto"/>
        <w:ind w:right="230" w:firstLine="708"/>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w:t>
      </w:r>
      <w:r>
        <w:rPr>
          <w:spacing w:val="40"/>
        </w:rPr>
        <w:t xml:space="preserve"> </w:t>
      </w:r>
      <w:r>
        <w:t>в обучении двигательным действиям, укреплении здоровья и развитии физических качеств;</w:t>
      </w:r>
    </w:p>
    <w:p w:rsidR="00336F6E" w:rsidRDefault="001D7343">
      <w:pPr>
        <w:pStyle w:val="a3"/>
        <w:spacing w:line="276" w:lineRule="auto"/>
        <w:ind w:right="234" w:firstLine="708"/>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336F6E" w:rsidRDefault="001D7343">
      <w:pPr>
        <w:pStyle w:val="a3"/>
        <w:spacing w:line="276" w:lineRule="auto"/>
        <w:ind w:right="233" w:firstLine="708"/>
      </w:pPr>
      <w: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336F6E" w:rsidRDefault="001D7343">
      <w:pPr>
        <w:pStyle w:val="a3"/>
        <w:spacing w:line="278" w:lineRule="auto"/>
        <w:ind w:right="230" w:firstLine="708"/>
      </w:pPr>
      <w:r>
        <w:t>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336F6E" w:rsidRDefault="001D7343">
      <w:pPr>
        <w:pStyle w:val="a3"/>
        <w:spacing w:line="276" w:lineRule="auto"/>
        <w:ind w:right="224" w:firstLine="708"/>
      </w:pPr>
      <w:r>
        <w:t>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336F6E" w:rsidRDefault="001D7343">
      <w:pPr>
        <w:pStyle w:val="a3"/>
        <w:spacing w:line="276" w:lineRule="auto"/>
        <w:ind w:right="228" w:firstLine="708"/>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336F6E" w:rsidRDefault="001D7343">
      <w:pPr>
        <w:pStyle w:val="a3"/>
        <w:tabs>
          <w:tab w:val="left" w:pos="2814"/>
          <w:tab w:val="left" w:pos="5097"/>
          <w:tab w:val="left" w:pos="7317"/>
          <w:tab w:val="left" w:pos="9392"/>
        </w:tabs>
        <w:spacing w:line="276" w:lineRule="auto"/>
        <w:ind w:right="227" w:firstLine="708"/>
      </w:pPr>
      <w:r>
        <w:rPr>
          <w:spacing w:val="-2"/>
        </w:rPr>
        <w:t>Обучающая</w:t>
      </w:r>
      <w:r>
        <w:tab/>
      </w:r>
      <w:r>
        <w:rPr>
          <w:spacing w:val="-2"/>
        </w:rPr>
        <w:t>направленность</w:t>
      </w:r>
      <w:r>
        <w:tab/>
      </w:r>
      <w:r>
        <w:rPr>
          <w:spacing w:val="-2"/>
        </w:rPr>
        <w:t>представляется</w:t>
      </w:r>
      <w:r>
        <w:tab/>
      </w:r>
      <w:r>
        <w:rPr>
          <w:spacing w:val="-2"/>
        </w:rPr>
        <w:t>закреплением</w:t>
      </w:r>
      <w:r>
        <w:tab/>
      </w:r>
      <w:r>
        <w:rPr>
          <w:spacing w:val="-2"/>
        </w:rPr>
        <w:t xml:space="preserve">основ </w:t>
      </w:r>
      <w:r>
        <w:t>организации и планирования самостоятельных занятий оздоровительной, спортивно - достиженческой</w:t>
      </w:r>
      <w:r>
        <w:rPr>
          <w:spacing w:val="80"/>
          <w:w w:val="150"/>
        </w:rPr>
        <w:t xml:space="preserve"> </w:t>
      </w:r>
      <w:r>
        <w:t>и</w:t>
      </w:r>
      <w:r>
        <w:rPr>
          <w:spacing w:val="80"/>
          <w:w w:val="150"/>
        </w:rPr>
        <w:t xml:space="preserve"> </w:t>
      </w:r>
      <w:r>
        <w:t>прикладно</w:t>
      </w:r>
      <w:r>
        <w:rPr>
          <w:spacing w:val="80"/>
          <w:w w:val="150"/>
        </w:rPr>
        <w:t xml:space="preserve"> </w:t>
      </w:r>
      <w:r>
        <w:t>-</w:t>
      </w:r>
      <w:r>
        <w:rPr>
          <w:spacing w:val="80"/>
          <w:w w:val="150"/>
        </w:rPr>
        <w:t xml:space="preserve"> </w:t>
      </w:r>
      <w:r>
        <w:t>ориентированной</w:t>
      </w:r>
      <w:r>
        <w:rPr>
          <w:spacing w:val="80"/>
          <w:w w:val="150"/>
        </w:rPr>
        <w:t xml:space="preserve"> </w:t>
      </w:r>
      <w:r>
        <w:t>физической</w:t>
      </w:r>
      <w:r>
        <w:rPr>
          <w:spacing w:val="80"/>
          <w:w w:val="150"/>
        </w:rPr>
        <w:t xml:space="preserve"> </w:t>
      </w:r>
      <w:r>
        <w:t>культурой,</w:t>
      </w:r>
      <w:r>
        <w:rPr>
          <w:spacing w:val="80"/>
          <w:w w:val="150"/>
        </w:rPr>
        <w:t xml:space="preserve"> </w:t>
      </w:r>
      <w:r>
        <w:t>обогащением</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7"/>
      </w:pPr>
      <w:r>
        <w:lastRenderedPageBreak/>
        <w:t>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336F6E" w:rsidRDefault="001D7343">
      <w:pPr>
        <w:pStyle w:val="a3"/>
        <w:spacing w:line="276" w:lineRule="auto"/>
        <w:ind w:right="230" w:firstLine="708"/>
      </w:pPr>
      <w:r>
        <w:t>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w:t>
      </w:r>
      <w:r>
        <w:rPr>
          <w:spacing w:val="-2"/>
        </w:rPr>
        <w:t xml:space="preserve"> </w:t>
      </w:r>
      <w:r>
        <w:t>физической</w:t>
      </w:r>
      <w:r>
        <w:rPr>
          <w:spacing w:val="-3"/>
        </w:rPr>
        <w:t xml:space="preserve"> </w:t>
      </w:r>
      <w:r>
        <w:t>культуры,</w:t>
      </w:r>
      <w:r>
        <w:rPr>
          <w:spacing w:val="-2"/>
        </w:rPr>
        <w:t xml:space="preserve"> </w:t>
      </w:r>
      <w:r>
        <w:t>её</w:t>
      </w:r>
      <w:r>
        <w:rPr>
          <w:spacing w:val="-4"/>
        </w:rPr>
        <w:t xml:space="preserve"> </w:t>
      </w:r>
      <w:r>
        <w:t>месте</w:t>
      </w:r>
      <w:r>
        <w:rPr>
          <w:spacing w:val="-2"/>
        </w:rPr>
        <w:t xml:space="preserve"> </w:t>
      </w:r>
      <w:r>
        <w:t>и</w:t>
      </w:r>
      <w:r>
        <w:rPr>
          <w:spacing w:val="-3"/>
        </w:rPr>
        <w:t xml:space="preserve"> </w:t>
      </w:r>
      <w:r>
        <w:t>роли в</w:t>
      </w:r>
      <w:r>
        <w:rPr>
          <w:spacing w:val="-4"/>
        </w:rPr>
        <w:t xml:space="preserve"> </w:t>
      </w:r>
      <w:r>
        <w:t>жизнедеятельности</w:t>
      </w:r>
      <w:r>
        <w:rPr>
          <w:spacing w:val="-4"/>
        </w:rPr>
        <w:t xml:space="preserve"> </w:t>
      </w:r>
      <w:r>
        <w:t>современного</w:t>
      </w:r>
      <w:r>
        <w:rPr>
          <w:spacing w:val="-3"/>
        </w:rPr>
        <w:t xml:space="preserve"> </w:t>
      </w:r>
      <w:r>
        <w:t>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336F6E" w:rsidRDefault="001D7343">
      <w:pPr>
        <w:pStyle w:val="a3"/>
        <w:spacing w:line="276" w:lineRule="auto"/>
        <w:ind w:right="222" w:firstLine="708"/>
      </w:pPr>
      <w:r>
        <w:t>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 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336F6E" w:rsidRDefault="001D7343">
      <w:pPr>
        <w:pStyle w:val="a3"/>
        <w:spacing w:before="1" w:line="276" w:lineRule="auto"/>
        <w:ind w:right="232" w:firstLine="708"/>
      </w:pPr>
      <w:r>
        <w:t xml:space="preserve">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w:t>
      </w:r>
      <w:r>
        <w:rPr>
          <w:spacing w:val="-2"/>
        </w:rPr>
        <w:t>совершенствование».</w:t>
      </w:r>
    </w:p>
    <w:p w:rsidR="00336F6E" w:rsidRDefault="001D7343">
      <w:pPr>
        <w:pStyle w:val="a3"/>
        <w:spacing w:line="276" w:lineRule="auto"/>
        <w:ind w:right="227" w:firstLine="708"/>
      </w:pPr>
      <w:r>
        <w:t>Инвариантные модули включают в себя содержание базовых видов спорта:</w:t>
      </w:r>
      <w:r>
        <w:rPr>
          <w:spacing w:val="40"/>
        </w:rPr>
        <w:t xml:space="preserve"> </w:t>
      </w:r>
      <w:r>
        <w:t>гимнастики, лёгкой атлетики, зимних видов спорта (на примере лыжной подготовки</w:t>
      </w:r>
      <w:r>
        <w:rPr>
          <w:spacing w:val="-11"/>
        </w:rPr>
        <w:t xml:space="preserve"> </w:t>
      </w:r>
      <w:r>
        <w:rPr>
          <w:vertAlign w:val="superscript"/>
        </w:rPr>
        <w:t>5</w:t>
      </w:r>
      <w:r>
        <w:rPr>
          <w:spacing w:val="-12"/>
        </w:rPr>
        <w:t xml:space="preserve"> </w:t>
      </w:r>
      <w:r>
        <w:t>),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336F6E" w:rsidRDefault="001D7343">
      <w:pPr>
        <w:pStyle w:val="a3"/>
        <w:spacing w:before="1"/>
        <w:ind w:left="938"/>
      </w:pPr>
      <w:r>
        <w:t>Вариативные</w:t>
      </w:r>
      <w:r>
        <w:rPr>
          <w:spacing w:val="51"/>
          <w:w w:val="150"/>
        </w:rPr>
        <w:t xml:space="preserve"> </w:t>
      </w:r>
      <w:r>
        <w:t>модули</w:t>
      </w:r>
      <w:r>
        <w:rPr>
          <w:spacing w:val="58"/>
          <w:w w:val="150"/>
        </w:rPr>
        <w:t xml:space="preserve"> </w:t>
      </w:r>
      <w:r>
        <w:t>объединены</w:t>
      </w:r>
      <w:r>
        <w:rPr>
          <w:spacing w:val="54"/>
          <w:w w:val="150"/>
        </w:rPr>
        <w:t xml:space="preserve"> </w:t>
      </w:r>
      <w:r>
        <w:t>в</w:t>
      </w:r>
      <w:r>
        <w:rPr>
          <w:spacing w:val="51"/>
          <w:w w:val="150"/>
        </w:rPr>
        <w:t xml:space="preserve"> </w:t>
      </w:r>
      <w:r>
        <w:t>программе</w:t>
      </w:r>
      <w:r>
        <w:rPr>
          <w:spacing w:val="54"/>
          <w:w w:val="150"/>
        </w:rPr>
        <w:t xml:space="preserve"> </w:t>
      </w:r>
      <w:r>
        <w:t>по</w:t>
      </w:r>
      <w:r>
        <w:rPr>
          <w:spacing w:val="54"/>
          <w:w w:val="150"/>
        </w:rPr>
        <w:t xml:space="preserve"> </w:t>
      </w:r>
      <w:r>
        <w:t>физической</w:t>
      </w:r>
      <w:r>
        <w:rPr>
          <w:spacing w:val="55"/>
          <w:w w:val="150"/>
        </w:rPr>
        <w:t xml:space="preserve"> </w:t>
      </w:r>
      <w:r>
        <w:t>культуре</w:t>
      </w:r>
      <w:r>
        <w:rPr>
          <w:spacing w:val="54"/>
          <w:w w:val="150"/>
        </w:rPr>
        <w:t xml:space="preserve"> </w:t>
      </w:r>
      <w:r>
        <w:rPr>
          <w:spacing w:val="-2"/>
        </w:rPr>
        <w:t>модулем</w:t>
      </w:r>
    </w:p>
    <w:p w:rsidR="00336F6E" w:rsidRDefault="001D7343">
      <w:pPr>
        <w:pStyle w:val="a3"/>
        <w:spacing w:before="41" w:line="276" w:lineRule="auto"/>
        <w:ind w:right="226"/>
      </w:pPr>
      <w:r>
        <w:t>«Спортивная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w:t>
      </w:r>
      <w:r>
        <w:rPr>
          <w:spacing w:val="80"/>
        </w:rPr>
        <w:t xml:space="preserve"> </w:t>
      </w:r>
      <w:r>
        <w:t>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336F6E" w:rsidRDefault="001D7343">
      <w:pPr>
        <w:pStyle w:val="a3"/>
        <w:spacing w:line="278" w:lineRule="auto"/>
        <w:ind w:right="231" w:firstLine="708"/>
      </w:pPr>
      <w:r>
        <w:t>Исходя</w:t>
      </w:r>
      <w:r>
        <w:rPr>
          <w:spacing w:val="80"/>
        </w:rPr>
        <w:t xml:space="preserve">   </w:t>
      </w:r>
      <w:r>
        <w:t>из</w:t>
      </w:r>
      <w:r>
        <w:rPr>
          <w:spacing w:val="80"/>
        </w:rPr>
        <w:t xml:space="preserve">   </w:t>
      </w:r>
      <w:r>
        <w:t>интересов</w:t>
      </w:r>
      <w:r>
        <w:rPr>
          <w:spacing w:val="80"/>
        </w:rPr>
        <w:t xml:space="preserve">   </w:t>
      </w:r>
      <w:r>
        <w:t>учащихся,</w:t>
      </w:r>
      <w:r>
        <w:rPr>
          <w:spacing w:val="80"/>
        </w:rPr>
        <w:t xml:space="preserve">   </w:t>
      </w:r>
      <w:r>
        <w:t>традиций</w:t>
      </w:r>
      <w:r>
        <w:rPr>
          <w:spacing w:val="80"/>
        </w:rPr>
        <w:t xml:space="preserve">   </w:t>
      </w:r>
      <w:r>
        <w:t>конкретного</w:t>
      </w:r>
      <w:r>
        <w:rPr>
          <w:spacing w:val="80"/>
        </w:rPr>
        <w:t xml:space="preserve">   </w:t>
      </w:r>
      <w:r>
        <w:t>региона</w:t>
      </w:r>
      <w:r>
        <w:rPr>
          <w:spacing w:val="40"/>
        </w:rPr>
        <w:t xml:space="preserve"> </w:t>
      </w:r>
      <w:r>
        <w:t>или</w:t>
      </w:r>
      <w:r>
        <w:rPr>
          <w:spacing w:val="68"/>
        </w:rPr>
        <w:t xml:space="preserve"> </w:t>
      </w:r>
      <w:r>
        <w:t>образовательной</w:t>
      </w:r>
      <w:r>
        <w:rPr>
          <w:spacing w:val="67"/>
        </w:rPr>
        <w:t xml:space="preserve"> </w:t>
      </w:r>
      <w:r>
        <w:t>организации</w:t>
      </w:r>
      <w:r>
        <w:rPr>
          <w:spacing w:val="68"/>
        </w:rPr>
        <w:t xml:space="preserve"> </w:t>
      </w:r>
      <w:r>
        <w:t>модуль</w:t>
      </w:r>
      <w:r>
        <w:rPr>
          <w:spacing w:val="73"/>
        </w:rPr>
        <w:t xml:space="preserve"> </w:t>
      </w:r>
      <w:r>
        <w:t>«Спортивная</w:t>
      </w:r>
      <w:r>
        <w:rPr>
          <w:spacing w:val="68"/>
        </w:rPr>
        <w:t xml:space="preserve"> </w:t>
      </w:r>
      <w:r>
        <w:t>и</w:t>
      </w:r>
      <w:r>
        <w:rPr>
          <w:spacing w:val="68"/>
        </w:rPr>
        <w:t xml:space="preserve"> </w:t>
      </w:r>
      <w:r>
        <w:t>физическая</w:t>
      </w:r>
      <w:r>
        <w:rPr>
          <w:spacing w:val="68"/>
        </w:rPr>
        <w:t xml:space="preserve"> </w:t>
      </w:r>
      <w:r>
        <w:t>подготовка»</w:t>
      </w:r>
      <w:r>
        <w:rPr>
          <w:spacing w:val="40"/>
        </w:rPr>
        <w:t xml:space="preserve"> </w:t>
      </w:r>
      <w:r>
        <w:t>может</w:t>
      </w:r>
    </w:p>
    <w:p w:rsidR="00336F6E" w:rsidRDefault="001D7343">
      <w:pPr>
        <w:pStyle w:val="a3"/>
        <w:spacing w:before="100"/>
        <w:ind w:left="0"/>
        <w:jc w:val="left"/>
        <w:rPr>
          <w:sz w:val="20"/>
        </w:rPr>
      </w:pPr>
      <w:r>
        <w:rPr>
          <w:noProof/>
          <w:sz w:val="20"/>
          <w:lang w:eastAsia="ru-RU"/>
        </w:rPr>
        <mc:AlternateContent>
          <mc:Choice Requires="wps">
            <w:drawing>
              <wp:anchor distT="0" distB="0" distL="0" distR="0" simplePos="0" relativeHeight="487592960" behindDoc="1" locked="0" layoutInCell="1" allowOverlap="1">
                <wp:simplePos x="0" y="0"/>
                <wp:positionH relativeFrom="page">
                  <wp:posOffset>685800</wp:posOffset>
                </wp:positionH>
                <wp:positionV relativeFrom="paragraph">
                  <wp:posOffset>224777</wp:posOffset>
                </wp:positionV>
                <wp:extent cx="1829435" cy="762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7390D1F1" id="Graphic 40" o:spid="_x0000_s1026" style="position:absolute;margin-left:54pt;margin-top:17.7pt;width:144.05pt;height:.6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" path="m1829435,l,,,7620r1829435,l1829435,xe" fillcolor="black" stroked="f">
                <v:path arrowok="t"/>
                <w10:wrap type="topAndBottom" anchorx="page"/>
              </v:shape>
            </w:pict>
          </mc:Fallback>
        </mc:AlternateContent>
      </w:r>
    </w:p>
    <w:p w:rsidR="00336F6E" w:rsidRDefault="00336F6E">
      <w:pPr>
        <w:pStyle w:val="a3"/>
        <w:jc w:val="left"/>
        <w:rPr>
          <w:sz w:val="20"/>
        </w:rPr>
        <w:sectPr w:rsidR="00336F6E">
          <w:pgSz w:w="11920" w:h="16850"/>
          <w:pgMar w:top="1360" w:right="850" w:bottom="1160" w:left="850" w:header="0" w:footer="963" w:gutter="0"/>
          <w:cols w:space="720"/>
        </w:sectPr>
      </w:pPr>
    </w:p>
    <w:p w:rsidR="00336F6E" w:rsidRDefault="001D7343">
      <w:pPr>
        <w:pStyle w:val="a3"/>
        <w:spacing w:before="73" w:line="276" w:lineRule="auto"/>
        <w:ind w:right="231"/>
      </w:pPr>
      <w:r>
        <w:lastRenderedPageBreak/>
        <w:t>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w:t>
      </w:r>
      <w:r>
        <w:rPr>
          <w:spacing w:val="-2"/>
        </w:rPr>
        <w:t xml:space="preserve"> </w:t>
      </w:r>
      <w:r>
        <w:t xml:space="preserve">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w:t>
      </w:r>
      <w:r>
        <w:rPr>
          <w:spacing w:val="-2"/>
        </w:rPr>
        <w:t>подготовка».</w:t>
      </w:r>
    </w:p>
    <w:p w:rsidR="00336F6E" w:rsidRDefault="001D7343">
      <w:pPr>
        <w:pStyle w:val="a3"/>
        <w:spacing w:line="276" w:lineRule="auto"/>
        <w:ind w:right="225" w:firstLine="708"/>
      </w:pPr>
      <w:r>
        <w:t>Общее</w:t>
      </w:r>
      <w:r>
        <w:rPr>
          <w:spacing w:val="-2"/>
        </w:rPr>
        <w:t xml:space="preserve"> </w:t>
      </w:r>
      <w:r>
        <w:t>число</w:t>
      </w:r>
      <w:r>
        <w:rPr>
          <w:spacing w:val="-1"/>
        </w:rPr>
        <w:t xml:space="preserve"> </w:t>
      </w:r>
      <w:r>
        <w:t>часов,</w:t>
      </w:r>
      <w:r>
        <w:rPr>
          <w:spacing w:val="-2"/>
        </w:rPr>
        <w:t xml:space="preserve"> </w:t>
      </w:r>
      <w:r>
        <w:t>рекомендованных для</w:t>
      </w:r>
      <w:r>
        <w:rPr>
          <w:spacing w:val="-3"/>
        </w:rPr>
        <w:t xml:space="preserve"> </w:t>
      </w:r>
      <w:r>
        <w:t>изучения</w:t>
      </w:r>
      <w:r>
        <w:rPr>
          <w:spacing w:val="-1"/>
        </w:rPr>
        <w:t xml:space="preserve"> </w:t>
      </w:r>
      <w:r>
        <w:t>физической культуры, -</w:t>
      </w:r>
      <w:r>
        <w:rPr>
          <w:spacing w:val="-2"/>
        </w:rPr>
        <w:t xml:space="preserve"> </w:t>
      </w:r>
      <w:r>
        <w:t>204</w:t>
      </w:r>
      <w:r>
        <w:rPr>
          <w:spacing w:val="-1"/>
        </w:rPr>
        <w:t xml:space="preserve"> </w:t>
      </w:r>
      <w:r>
        <w:t>часа: в 10 классе – 102 часа (3 часа в неделю), в 11 классе – 102 часа</w:t>
      </w:r>
      <w:r>
        <w:rPr>
          <w:spacing w:val="40"/>
        </w:rPr>
        <w:t xml:space="preserve"> </w:t>
      </w:r>
      <w:r>
        <w:t>(3 часа в неделю). Общее число часов, рекомендованных для изучения вариативных модулей физической культуры, - 68</w:t>
      </w:r>
      <w:r>
        <w:rPr>
          <w:spacing w:val="80"/>
        </w:rPr>
        <w:t xml:space="preserve"> </w:t>
      </w:r>
      <w:r>
        <w:t>часов: в 10 классе – 34 часа (1 час в неделю), в 11 классе – 34 часа (1 час в неделю).</w:t>
      </w:r>
    </w:p>
    <w:p w:rsidR="00336F6E" w:rsidRDefault="001D7343">
      <w:pPr>
        <w:pStyle w:val="a3"/>
        <w:spacing w:line="276" w:lineRule="auto"/>
        <w:ind w:right="230" w:firstLine="708"/>
      </w:pPr>
      <w: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336F6E" w:rsidRDefault="001D7343">
      <w:pPr>
        <w:pStyle w:val="a3"/>
        <w:spacing w:before="1" w:line="276" w:lineRule="auto"/>
        <w:ind w:right="231" w:firstLine="708"/>
      </w:pPr>
      <w: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w:t>
      </w:r>
      <w:r>
        <w:rPr>
          <w:spacing w:val="72"/>
        </w:rPr>
        <w:t xml:space="preserve"> </w:t>
      </w:r>
      <w:r>
        <w:t>«Лёгкая</w:t>
      </w:r>
      <w:r>
        <w:rPr>
          <w:spacing w:val="69"/>
        </w:rPr>
        <w:t xml:space="preserve"> </w:t>
      </w:r>
      <w:r>
        <w:t>атлетика»,</w:t>
      </w:r>
      <w:r>
        <w:rPr>
          <w:spacing w:val="72"/>
        </w:rPr>
        <w:t xml:space="preserve"> </w:t>
      </w:r>
      <w:r>
        <w:t>«Гимнастика»</w:t>
      </w:r>
      <w:r>
        <w:rPr>
          <w:spacing w:val="62"/>
        </w:rPr>
        <w:t xml:space="preserve"> </w:t>
      </w:r>
      <w:r>
        <w:t>и</w:t>
      </w:r>
      <w:r>
        <w:rPr>
          <w:spacing w:val="71"/>
        </w:rPr>
        <w:t xml:space="preserve"> </w:t>
      </w:r>
      <w:r>
        <w:t>«Спортивные</w:t>
      </w:r>
      <w:r>
        <w:rPr>
          <w:spacing w:val="66"/>
        </w:rPr>
        <w:t xml:space="preserve"> </w:t>
      </w:r>
      <w:r>
        <w:t>игры».</w:t>
      </w:r>
      <w:r>
        <w:rPr>
          <w:spacing w:val="67"/>
        </w:rPr>
        <w:t xml:space="preserve"> </w:t>
      </w:r>
      <w:r>
        <w:t>В</w:t>
      </w:r>
      <w:r>
        <w:rPr>
          <w:spacing w:val="66"/>
        </w:rPr>
        <w:t xml:space="preserve"> </w:t>
      </w:r>
      <w:r>
        <w:t>свою</w:t>
      </w:r>
      <w:r>
        <w:rPr>
          <w:spacing w:val="67"/>
        </w:rPr>
        <w:t xml:space="preserve"> </w:t>
      </w:r>
      <w:r>
        <w:t>очередь</w:t>
      </w:r>
      <w:r>
        <w:rPr>
          <w:spacing w:val="68"/>
        </w:rPr>
        <w:t xml:space="preserve"> </w:t>
      </w:r>
      <w:r>
        <w:t>тему</w:t>
      </w:r>
    </w:p>
    <w:p w:rsidR="00336F6E" w:rsidRDefault="001D7343">
      <w:pPr>
        <w:pStyle w:val="a3"/>
        <w:spacing w:before="1" w:line="276" w:lineRule="auto"/>
        <w:ind w:right="229"/>
      </w:pPr>
      <w:r>
        <w:t>«Плавание»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336F6E" w:rsidRDefault="001D7343">
      <w:pPr>
        <w:spacing w:line="278" w:lineRule="auto"/>
        <w:ind w:left="938" w:right="5550"/>
        <w:jc w:val="both"/>
        <w:rPr>
          <w:sz w:val="24"/>
        </w:rPr>
      </w:pPr>
      <w:r>
        <w:rPr>
          <w:b/>
          <w:sz w:val="24"/>
        </w:rPr>
        <w:t>Содержание</w:t>
      </w:r>
      <w:r>
        <w:rPr>
          <w:b/>
          <w:spacing w:val="-9"/>
          <w:sz w:val="24"/>
        </w:rPr>
        <w:t xml:space="preserve"> </w:t>
      </w:r>
      <w:r>
        <w:rPr>
          <w:b/>
          <w:sz w:val="24"/>
        </w:rPr>
        <w:t>обучения</w:t>
      </w:r>
      <w:r>
        <w:rPr>
          <w:b/>
          <w:spacing w:val="-8"/>
          <w:sz w:val="24"/>
        </w:rPr>
        <w:t xml:space="preserve"> </w:t>
      </w:r>
      <w:r>
        <w:rPr>
          <w:b/>
          <w:sz w:val="24"/>
        </w:rPr>
        <w:t>в</w:t>
      </w:r>
      <w:r>
        <w:rPr>
          <w:b/>
          <w:spacing w:val="-8"/>
          <w:sz w:val="24"/>
        </w:rPr>
        <w:t xml:space="preserve"> </w:t>
      </w:r>
      <w:r>
        <w:rPr>
          <w:b/>
          <w:sz w:val="24"/>
        </w:rPr>
        <w:t>10</w:t>
      </w:r>
      <w:r>
        <w:rPr>
          <w:b/>
          <w:spacing w:val="-8"/>
          <w:sz w:val="24"/>
        </w:rPr>
        <w:t xml:space="preserve"> </w:t>
      </w:r>
      <w:r>
        <w:rPr>
          <w:b/>
          <w:sz w:val="24"/>
        </w:rPr>
        <w:t>классе</w:t>
      </w:r>
      <w:r>
        <w:rPr>
          <w:sz w:val="24"/>
        </w:rPr>
        <w:t>. Знания о физической культуре.</w:t>
      </w:r>
    </w:p>
    <w:p w:rsidR="00336F6E" w:rsidRDefault="001D7343">
      <w:pPr>
        <w:pStyle w:val="a3"/>
        <w:spacing w:line="276" w:lineRule="auto"/>
        <w:ind w:right="227" w:firstLine="708"/>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w:t>
      </w:r>
      <w:r>
        <w:rPr>
          <w:spacing w:val="40"/>
        </w:rPr>
        <w:t xml:space="preserve"> </w:t>
      </w:r>
      <w:r>
        <w:t>и деятельности. Физическая культура как явление культуры, связанное с преобразованием физической природы человека.</w:t>
      </w:r>
    </w:p>
    <w:p w:rsidR="00336F6E" w:rsidRDefault="001D7343">
      <w:pPr>
        <w:pStyle w:val="a3"/>
        <w:spacing w:line="276" w:lineRule="auto"/>
        <w:ind w:right="233" w:firstLine="708"/>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336F6E" w:rsidRDefault="001D7343">
      <w:pPr>
        <w:pStyle w:val="a3"/>
        <w:spacing w:line="276" w:lineRule="auto"/>
        <w:ind w:right="227" w:firstLine="708"/>
      </w:pPr>
      <w:r>
        <w:t>Всероссийский</w:t>
      </w:r>
      <w:r>
        <w:rPr>
          <w:spacing w:val="63"/>
          <w:w w:val="150"/>
        </w:rPr>
        <w:t xml:space="preserve">   </w:t>
      </w:r>
      <w:r>
        <w:t>физкультурно-спортивный</w:t>
      </w:r>
      <w:r>
        <w:rPr>
          <w:spacing w:val="80"/>
        </w:rPr>
        <w:t xml:space="preserve">   </w:t>
      </w:r>
      <w:r>
        <w:t>комплекс</w:t>
      </w:r>
      <w:r>
        <w:rPr>
          <w:spacing w:val="64"/>
          <w:w w:val="150"/>
        </w:rPr>
        <w:t xml:space="preserve">   </w:t>
      </w:r>
      <w:r>
        <w:t>«Готов</w:t>
      </w:r>
      <w:r>
        <w:rPr>
          <w:spacing w:val="80"/>
        </w:rPr>
        <w:t xml:space="preserve">   </w:t>
      </w:r>
      <w:r>
        <w:t>к</w:t>
      </w:r>
      <w:r>
        <w:rPr>
          <w:spacing w:val="63"/>
          <w:w w:val="150"/>
        </w:rPr>
        <w:t xml:space="preserve">   </w:t>
      </w:r>
      <w:r>
        <w:t>труду и обороне»</w:t>
      </w:r>
      <w:r>
        <w:rPr>
          <w:spacing w:val="-8"/>
        </w:rPr>
        <w:t xml:space="preserve"> </w:t>
      </w:r>
      <w:r>
        <w:t>как основа прикладно-ориентированной физической культуры,</w:t>
      </w:r>
      <w:r>
        <w:rPr>
          <w:spacing w:val="-1"/>
        </w:rPr>
        <w:t xml:space="preserve"> </w:t>
      </w:r>
      <w:r>
        <w:t>история и развитие комплекса «Готов к труду и обороне» в Союзе советских социалистических республик (далее</w:t>
      </w:r>
      <w:r>
        <w:rPr>
          <w:spacing w:val="40"/>
        </w:rPr>
        <w:t xml:space="preserve"> </w:t>
      </w:r>
      <w:r>
        <w:t>–</w:t>
      </w:r>
      <w:r>
        <w:rPr>
          <w:spacing w:val="76"/>
        </w:rPr>
        <w:t xml:space="preserve"> </w:t>
      </w:r>
      <w:r>
        <w:t>СССР)</w:t>
      </w:r>
      <w:r>
        <w:rPr>
          <w:spacing w:val="75"/>
        </w:rPr>
        <w:t xml:space="preserve"> </w:t>
      </w:r>
      <w:r>
        <w:t>и</w:t>
      </w:r>
      <w:r>
        <w:rPr>
          <w:spacing w:val="76"/>
        </w:rPr>
        <w:t xml:space="preserve"> </w:t>
      </w:r>
      <w:r>
        <w:t>Российской</w:t>
      </w:r>
      <w:r>
        <w:rPr>
          <w:spacing w:val="76"/>
        </w:rPr>
        <w:t xml:space="preserve"> </w:t>
      </w:r>
      <w:r>
        <w:t>Федерации.</w:t>
      </w:r>
      <w:r>
        <w:rPr>
          <w:spacing w:val="75"/>
        </w:rPr>
        <w:t xml:space="preserve"> </w:t>
      </w:r>
      <w:r>
        <w:t>Характеристика</w:t>
      </w:r>
      <w:r>
        <w:rPr>
          <w:spacing w:val="75"/>
        </w:rPr>
        <w:t xml:space="preserve"> </w:t>
      </w:r>
      <w:r>
        <w:t>структурной</w:t>
      </w:r>
      <w:r>
        <w:rPr>
          <w:spacing w:val="76"/>
        </w:rPr>
        <w:t xml:space="preserve"> </w:t>
      </w:r>
      <w:r>
        <w:t>организации</w:t>
      </w:r>
      <w:r>
        <w:rPr>
          <w:spacing w:val="76"/>
        </w:rPr>
        <w:t xml:space="preserve"> </w:t>
      </w:r>
      <w:r>
        <w:t>комплекса</w:t>
      </w:r>
    </w:p>
    <w:p w:rsidR="00336F6E" w:rsidRDefault="001D7343">
      <w:pPr>
        <w:pStyle w:val="a3"/>
        <w:spacing w:line="276" w:lineRule="auto"/>
        <w:ind w:right="226"/>
      </w:pPr>
      <w:r>
        <w:t>«Готов к труду и обороне» в современном обществе, нормативные требования пятой ступени для учащихся 16–17 лет.</w:t>
      </w:r>
    </w:p>
    <w:p w:rsidR="00336F6E" w:rsidRDefault="001D7343">
      <w:pPr>
        <w:pStyle w:val="a3"/>
        <w:spacing w:line="276" w:lineRule="auto"/>
        <w:ind w:right="234" w:firstLine="708"/>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336F6E" w:rsidRDefault="001D7343">
      <w:pPr>
        <w:pStyle w:val="a3"/>
        <w:spacing w:line="276" w:lineRule="auto"/>
        <w:ind w:right="229" w:firstLine="708"/>
      </w:pPr>
      <w:r>
        <w:t>Физическая</w:t>
      </w:r>
      <w:r>
        <w:rPr>
          <w:spacing w:val="-1"/>
        </w:rPr>
        <w:t xml:space="preserve"> </w:t>
      </w:r>
      <w:r>
        <w:t>культура</w:t>
      </w:r>
      <w:r>
        <w:rPr>
          <w:spacing w:val="-2"/>
        </w:rPr>
        <w:t xml:space="preserve"> </w:t>
      </w:r>
      <w:r>
        <w:t>как</w:t>
      </w:r>
      <w:r>
        <w:rPr>
          <w:spacing w:val="-1"/>
        </w:rPr>
        <w:t xml:space="preserve"> </w:t>
      </w:r>
      <w:r>
        <w:t>средство укрепления</w:t>
      </w:r>
      <w:r>
        <w:rPr>
          <w:spacing w:val="-1"/>
        </w:rPr>
        <w:t xml:space="preserve"> </w:t>
      </w:r>
      <w:r>
        <w:t>здоровья</w:t>
      </w:r>
      <w:r>
        <w:rPr>
          <w:spacing w:val="-1"/>
        </w:rPr>
        <w:t xml:space="preserve"> </w:t>
      </w:r>
      <w:r>
        <w:t>человека.</w:t>
      </w:r>
      <w:r>
        <w:rPr>
          <w:spacing w:val="-1"/>
        </w:rPr>
        <w:t xml:space="preserve"> </w:t>
      </w:r>
      <w:r>
        <w:t>Здоровье</w:t>
      </w:r>
      <w:r>
        <w:rPr>
          <w:spacing w:val="-2"/>
        </w:rPr>
        <w:t xml:space="preserve"> </w:t>
      </w:r>
      <w:r>
        <w:t>как</w:t>
      </w:r>
      <w:r>
        <w:rPr>
          <w:spacing w:val="-1"/>
        </w:rPr>
        <w:t xml:space="preserve"> </w:t>
      </w:r>
      <w:r>
        <w:t xml:space="preserve">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w:t>
      </w:r>
      <w:r>
        <w:rPr>
          <w:spacing w:val="-2"/>
        </w:rPr>
        <w:t>содержание.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ind w:left="938"/>
      </w:pPr>
      <w:r>
        <w:lastRenderedPageBreak/>
        <w:t>Способы</w:t>
      </w:r>
      <w:r>
        <w:rPr>
          <w:spacing w:val="-6"/>
        </w:rPr>
        <w:t xml:space="preserve"> </w:t>
      </w:r>
      <w:r>
        <w:t>самостоятельной</w:t>
      </w:r>
      <w:r>
        <w:rPr>
          <w:spacing w:val="-6"/>
        </w:rPr>
        <w:t xml:space="preserve"> </w:t>
      </w:r>
      <w:r>
        <w:t>двигательной</w:t>
      </w:r>
      <w:r>
        <w:rPr>
          <w:spacing w:val="-5"/>
        </w:rPr>
        <w:t xml:space="preserve"> </w:t>
      </w:r>
      <w:r>
        <w:rPr>
          <w:spacing w:val="-2"/>
        </w:rPr>
        <w:t>деятельности.</w:t>
      </w:r>
    </w:p>
    <w:p w:rsidR="00336F6E" w:rsidRDefault="001D7343">
      <w:pPr>
        <w:pStyle w:val="a3"/>
        <w:spacing w:before="41" w:line="276" w:lineRule="auto"/>
        <w:ind w:right="226" w:firstLine="708"/>
      </w:pPr>
      <w:r>
        <w:t>Физкультурно-оздоровительные</w:t>
      </w:r>
      <w:r>
        <w:rPr>
          <w:spacing w:val="80"/>
        </w:rPr>
        <w:t xml:space="preserve">  </w:t>
      </w:r>
      <w:r>
        <w:t>мероприятия</w:t>
      </w:r>
      <w:r>
        <w:rPr>
          <w:spacing w:val="80"/>
        </w:rPr>
        <w:t xml:space="preserve">  </w:t>
      </w:r>
      <w:r>
        <w:t>в</w:t>
      </w:r>
      <w:r>
        <w:rPr>
          <w:spacing w:val="80"/>
        </w:rPr>
        <w:t xml:space="preserve">  </w:t>
      </w:r>
      <w:r>
        <w:t>условиях</w:t>
      </w:r>
      <w:r>
        <w:rPr>
          <w:spacing w:val="80"/>
        </w:rPr>
        <w:t xml:space="preserve">  </w:t>
      </w:r>
      <w:r>
        <w:t>активного</w:t>
      </w:r>
      <w:r>
        <w:rPr>
          <w:spacing w:val="80"/>
        </w:rPr>
        <w:t xml:space="preserve">  </w:t>
      </w:r>
      <w:r>
        <w:t>отдыха</w:t>
      </w:r>
      <w:r>
        <w:rPr>
          <w:spacing w:val="40"/>
        </w:rPr>
        <w:t xml:space="preserve"> </w:t>
      </w:r>
      <w:r>
        <w:t>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336F6E" w:rsidRDefault="001D7343">
      <w:pPr>
        <w:pStyle w:val="a3"/>
        <w:spacing w:before="1" w:line="276" w:lineRule="auto"/>
        <w:ind w:right="230" w:firstLine="708"/>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336F6E" w:rsidRDefault="001D7343">
      <w:pPr>
        <w:pStyle w:val="a3"/>
        <w:spacing w:line="276" w:lineRule="auto"/>
        <w:ind w:right="229" w:firstLine="708"/>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336F6E" w:rsidRDefault="001D7343">
      <w:pPr>
        <w:pStyle w:val="a3"/>
        <w:spacing w:line="276" w:lineRule="exact"/>
        <w:ind w:left="938"/>
      </w:pPr>
      <w:r>
        <w:t>Физическое</w:t>
      </w:r>
      <w:r>
        <w:rPr>
          <w:spacing w:val="-5"/>
        </w:rPr>
        <w:t xml:space="preserve"> </w:t>
      </w:r>
      <w:r>
        <w:rPr>
          <w:spacing w:val="-2"/>
        </w:rPr>
        <w:t>совершенствование.</w:t>
      </w:r>
    </w:p>
    <w:p w:rsidR="00336F6E" w:rsidRDefault="001D7343">
      <w:pPr>
        <w:pStyle w:val="a3"/>
        <w:spacing w:before="43" w:line="276" w:lineRule="auto"/>
        <w:ind w:right="228" w:firstLine="708"/>
      </w:pPr>
      <w:r>
        <w:t xml:space="preserve">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w:t>
      </w:r>
      <w:r>
        <w:rPr>
          <w:spacing w:val="-2"/>
        </w:rPr>
        <w:t>компьютером.</w:t>
      </w:r>
    </w:p>
    <w:p w:rsidR="00336F6E" w:rsidRDefault="001D7343">
      <w:pPr>
        <w:pStyle w:val="a3"/>
        <w:spacing w:before="1" w:line="276" w:lineRule="auto"/>
        <w:ind w:right="233" w:firstLine="708"/>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336F6E" w:rsidRDefault="001D7343">
      <w:pPr>
        <w:pStyle w:val="a3"/>
        <w:spacing w:line="274" w:lineRule="exact"/>
        <w:ind w:left="938"/>
      </w:pPr>
      <w:r>
        <w:t>Спортивно-оздоровительная</w:t>
      </w:r>
      <w:r>
        <w:rPr>
          <w:spacing w:val="-12"/>
        </w:rPr>
        <w:t xml:space="preserve"> </w:t>
      </w:r>
      <w:r>
        <w:t>деятельность.</w:t>
      </w:r>
      <w:r>
        <w:rPr>
          <w:spacing w:val="-13"/>
        </w:rPr>
        <w:t xml:space="preserve"> </w:t>
      </w:r>
      <w:r>
        <w:t>Модуль</w:t>
      </w:r>
      <w:r>
        <w:rPr>
          <w:spacing w:val="-5"/>
        </w:rPr>
        <w:t xml:space="preserve"> </w:t>
      </w:r>
      <w:r>
        <w:t>«Спортивные</w:t>
      </w:r>
      <w:r>
        <w:rPr>
          <w:spacing w:val="-11"/>
        </w:rPr>
        <w:t xml:space="preserve"> </w:t>
      </w:r>
      <w:r>
        <w:rPr>
          <w:spacing w:val="-2"/>
        </w:rPr>
        <w:t>игры».</w:t>
      </w:r>
    </w:p>
    <w:p w:rsidR="00336F6E" w:rsidRDefault="001D7343">
      <w:pPr>
        <w:pStyle w:val="a3"/>
        <w:spacing w:before="43" w:line="276" w:lineRule="auto"/>
        <w:ind w:right="233" w:firstLine="708"/>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336F6E" w:rsidRDefault="001D7343">
      <w:pPr>
        <w:pStyle w:val="a3"/>
        <w:spacing w:line="276" w:lineRule="auto"/>
        <w:ind w:right="228" w:firstLine="708"/>
      </w:pPr>
      <w:r>
        <w:t>Баскетбол.</w:t>
      </w:r>
      <w:r>
        <w:rPr>
          <w:spacing w:val="80"/>
          <w:w w:val="150"/>
        </w:rPr>
        <w:t xml:space="preserve">  </w:t>
      </w:r>
      <w:r>
        <w:t>Техника</w:t>
      </w:r>
      <w:r>
        <w:rPr>
          <w:spacing w:val="80"/>
          <w:w w:val="150"/>
        </w:rPr>
        <w:t xml:space="preserve">  </w:t>
      </w:r>
      <w:r>
        <w:t>выполнения</w:t>
      </w:r>
      <w:r>
        <w:rPr>
          <w:spacing w:val="80"/>
          <w:w w:val="150"/>
        </w:rPr>
        <w:t xml:space="preserve">  </w:t>
      </w:r>
      <w:r>
        <w:t>игровых</w:t>
      </w:r>
      <w:r>
        <w:rPr>
          <w:spacing w:val="80"/>
          <w:w w:val="150"/>
        </w:rPr>
        <w:t xml:space="preserve">  </w:t>
      </w:r>
      <w:r>
        <w:t>действий:</w:t>
      </w:r>
      <w:r>
        <w:rPr>
          <w:spacing w:val="80"/>
          <w:w w:val="150"/>
        </w:rPr>
        <w:t xml:space="preserve">  </w:t>
      </w:r>
      <w:r>
        <w:t>вбрасывание</w:t>
      </w:r>
      <w:r>
        <w:rPr>
          <w:spacing w:val="80"/>
          <w:w w:val="150"/>
        </w:rPr>
        <w:t xml:space="preserve">  </w:t>
      </w:r>
      <w:r>
        <w:t>мяча</w:t>
      </w:r>
      <w:r>
        <w:rPr>
          <w:spacing w:val="40"/>
        </w:rPr>
        <w:t xml:space="preserve"> </w:t>
      </w:r>
      <w: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336F6E" w:rsidRDefault="001D7343">
      <w:pPr>
        <w:pStyle w:val="a3"/>
        <w:spacing w:line="276" w:lineRule="auto"/>
        <w:ind w:right="226" w:firstLine="708"/>
      </w:pPr>
      <w:r>
        <w:t>Волейбол. Техника выполнения игровых действий: «постановка блока», атакующий удар (с</w:t>
      </w:r>
      <w:r>
        <w:rPr>
          <w:spacing w:val="-2"/>
        </w:rPr>
        <w:t xml:space="preserve"> </w:t>
      </w:r>
      <w:r>
        <w:t>места</w:t>
      </w:r>
      <w:r>
        <w:rPr>
          <w:spacing w:val="-2"/>
        </w:rPr>
        <w:t xml:space="preserve"> </w:t>
      </w:r>
      <w:r>
        <w:t>и</w:t>
      </w:r>
      <w:r>
        <w:rPr>
          <w:spacing w:val="-2"/>
        </w:rPr>
        <w:t xml:space="preserve"> </w:t>
      </w:r>
      <w:r>
        <w:t>в</w:t>
      </w:r>
      <w:r>
        <w:rPr>
          <w:spacing w:val="-1"/>
        </w:rPr>
        <w:t xml:space="preserve"> </w:t>
      </w:r>
      <w:r>
        <w:t>движении). Тактические</w:t>
      </w:r>
      <w:r>
        <w:rPr>
          <w:spacing w:val="-3"/>
        </w:rPr>
        <w:t xml:space="preserve"> </w:t>
      </w:r>
      <w:r>
        <w:t>действия</w:t>
      </w:r>
      <w:r>
        <w:rPr>
          <w:spacing w:val="-2"/>
        </w:rPr>
        <w:t xml:space="preserve"> </w:t>
      </w:r>
      <w:r>
        <w:t>в</w:t>
      </w:r>
      <w:r>
        <w:rPr>
          <w:spacing w:val="-3"/>
        </w:rPr>
        <w:t xml:space="preserve"> </w:t>
      </w:r>
      <w:r>
        <w:t>защите и</w:t>
      </w:r>
      <w:r>
        <w:rPr>
          <w:spacing w:val="-2"/>
        </w:rPr>
        <w:t xml:space="preserve"> </w:t>
      </w:r>
      <w:r>
        <w:t>нападении.</w:t>
      </w:r>
      <w:r>
        <w:rPr>
          <w:spacing w:val="-2"/>
        </w:rPr>
        <w:t xml:space="preserve"> </w:t>
      </w:r>
      <w:r>
        <w:t>Закрепление</w:t>
      </w:r>
      <w:r>
        <w:rPr>
          <w:spacing w:val="-3"/>
        </w:rPr>
        <w:t xml:space="preserve"> </w:t>
      </w:r>
      <w:r>
        <w:t>правил игры в условиях игровой и учебной деятельности.</w:t>
      </w:r>
    </w:p>
    <w:p w:rsidR="00336F6E" w:rsidRDefault="001D7343">
      <w:pPr>
        <w:pStyle w:val="a3"/>
        <w:spacing w:line="276" w:lineRule="auto"/>
        <w:ind w:right="229" w:firstLine="708"/>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336F6E" w:rsidRDefault="001D7343">
      <w:pPr>
        <w:pStyle w:val="a3"/>
        <w:spacing w:line="276" w:lineRule="auto"/>
        <w:ind w:right="229" w:firstLine="708"/>
      </w:pPr>
      <w:r>
        <w:t>Модуль «Спортивная и физическая подготовка». Техническая и специальная физическая</w:t>
      </w:r>
      <w:r>
        <w:rPr>
          <w:spacing w:val="-2"/>
        </w:rPr>
        <w:t xml:space="preserve"> </w:t>
      </w:r>
      <w:r>
        <w:t>подготовка</w:t>
      </w:r>
      <w:r>
        <w:rPr>
          <w:spacing w:val="-2"/>
        </w:rPr>
        <w:t xml:space="preserve"> </w:t>
      </w:r>
      <w:r>
        <w:t>по</w:t>
      </w:r>
      <w:r>
        <w:rPr>
          <w:spacing w:val="-2"/>
        </w:rPr>
        <w:t xml:space="preserve"> </w:t>
      </w:r>
      <w:r>
        <w:t>избранному</w:t>
      </w:r>
      <w:r>
        <w:rPr>
          <w:spacing w:val="-7"/>
        </w:rPr>
        <w:t xml:space="preserve"> </w:t>
      </w:r>
      <w:r>
        <w:t>виду</w:t>
      </w:r>
      <w:r>
        <w:rPr>
          <w:spacing w:val="-7"/>
        </w:rPr>
        <w:t xml:space="preserve"> </w:t>
      </w:r>
      <w:r>
        <w:t>спорта,</w:t>
      </w:r>
      <w:r>
        <w:rPr>
          <w:spacing w:val="-2"/>
        </w:rPr>
        <w:t xml:space="preserve"> </w:t>
      </w:r>
      <w:r>
        <w:t>выполнение</w:t>
      </w:r>
      <w:r>
        <w:rPr>
          <w:spacing w:val="-3"/>
        </w:rPr>
        <w:t xml:space="preserve"> </w:t>
      </w:r>
      <w:r>
        <w:t>соревновательных действий</w:t>
      </w:r>
      <w:r>
        <w:rPr>
          <w:spacing w:val="-4"/>
        </w:rPr>
        <w:t xml:space="preserve"> </w:t>
      </w:r>
      <w:r>
        <w:t>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36F6E" w:rsidRDefault="001D7343">
      <w:pPr>
        <w:pStyle w:val="2"/>
        <w:spacing w:before="4"/>
        <w:jc w:val="both"/>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классе.</w:t>
      </w:r>
    </w:p>
    <w:p w:rsidR="00336F6E" w:rsidRDefault="00336F6E">
      <w:pPr>
        <w:pStyle w:val="2"/>
        <w:jc w:val="both"/>
        <w:sectPr w:rsidR="00336F6E">
          <w:pgSz w:w="11920" w:h="16850"/>
          <w:pgMar w:top="1360" w:right="850" w:bottom="1160" w:left="850" w:header="0" w:footer="963" w:gutter="0"/>
          <w:cols w:space="720"/>
        </w:sectPr>
      </w:pPr>
    </w:p>
    <w:p w:rsidR="00336F6E" w:rsidRDefault="001D7343">
      <w:pPr>
        <w:pStyle w:val="a3"/>
        <w:spacing w:before="73"/>
        <w:ind w:left="938"/>
      </w:pPr>
      <w:r>
        <w:lastRenderedPageBreak/>
        <w:t>Знания</w:t>
      </w:r>
      <w:r>
        <w:rPr>
          <w:spacing w:val="-4"/>
        </w:rPr>
        <w:t xml:space="preserve"> </w:t>
      </w:r>
      <w:r>
        <w:t>о</w:t>
      </w:r>
      <w:r>
        <w:rPr>
          <w:spacing w:val="-3"/>
        </w:rPr>
        <w:t xml:space="preserve"> </w:t>
      </w:r>
      <w:r>
        <w:t>физической</w:t>
      </w:r>
      <w:r>
        <w:rPr>
          <w:spacing w:val="-3"/>
        </w:rPr>
        <w:t xml:space="preserve"> </w:t>
      </w:r>
      <w:r>
        <w:rPr>
          <w:spacing w:val="-2"/>
        </w:rPr>
        <w:t>культуре.</w:t>
      </w:r>
    </w:p>
    <w:p w:rsidR="00336F6E" w:rsidRDefault="001D7343">
      <w:pPr>
        <w:pStyle w:val="a3"/>
        <w:spacing w:before="41" w:line="276" w:lineRule="auto"/>
        <w:ind w:right="231" w:firstLine="708"/>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336F6E" w:rsidRDefault="001D7343">
      <w:pPr>
        <w:pStyle w:val="a3"/>
        <w:spacing w:before="1" w:line="276" w:lineRule="auto"/>
        <w:ind w:right="233" w:firstLine="708"/>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336F6E" w:rsidRDefault="001D7343">
      <w:pPr>
        <w:pStyle w:val="a3"/>
        <w:spacing w:line="276" w:lineRule="auto"/>
        <w:ind w:right="234" w:firstLine="708"/>
      </w:pPr>
      <w:r>
        <w:t>Понятие</w:t>
      </w:r>
      <w:r>
        <w:rPr>
          <w:spacing w:val="75"/>
        </w:rPr>
        <w:t xml:space="preserve">   </w:t>
      </w:r>
      <w:r>
        <w:t>«профессионально-ориентированная</w:t>
      </w:r>
      <w:r>
        <w:rPr>
          <w:spacing w:val="75"/>
        </w:rPr>
        <w:t xml:space="preserve">   </w:t>
      </w:r>
      <w:r>
        <w:t>физическая</w:t>
      </w:r>
      <w:r>
        <w:rPr>
          <w:spacing w:val="75"/>
        </w:rPr>
        <w:t xml:space="preserve">   </w:t>
      </w:r>
      <w:r>
        <w:t>культура»,</w:t>
      </w:r>
      <w:r>
        <w:rPr>
          <w:spacing w:val="76"/>
        </w:rPr>
        <w:t xml:space="preserve">   </w:t>
      </w:r>
      <w:r>
        <w:t>цель и</w:t>
      </w:r>
      <w:r>
        <w:rPr>
          <w:spacing w:val="80"/>
          <w:w w:val="150"/>
        </w:rPr>
        <w:t xml:space="preserve">  </w:t>
      </w:r>
      <w:r>
        <w:t>задачи,</w:t>
      </w:r>
      <w:r>
        <w:rPr>
          <w:spacing w:val="80"/>
          <w:w w:val="150"/>
        </w:rPr>
        <w:t xml:space="preserve">  </w:t>
      </w:r>
      <w:r>
        <w:t>содержательное</w:t>
      </w:r>
      <w:r>
        <w:rPr>
          <w:spacing w:val="80"/>
          <w:w w:val="150"/>
        </w:rPr>
        <w:t xml:space="preserve">  </w:t>
      </w:r>
      <w:r>
        <w:t>наполнение.</w:t>
      </w:r>
      <w:r>
        <w:rPr>
          <w:spacing w:val="80"/>
          <w:w w:val="150"/>
        </w:rPr>
        <w:t xml:space="preserve">  </w:t>
      </w:r>
      <w:r>
        <w:t>Оздоровительная</w:t>
      </w:r>
      <w:r>
        <w:rPr>
          <w:spacing w:val="80"/>
          <w:w w:val="150"/>
        </w:rPr>
        <w:t xml:space="preserve">  </w:t>
      </w:r>
      <w:r>
        <w:t>физическая</w:t>
      </w:r>
      <w:r>
        <w:rPr>
          <w:spacing w:val="80"/>
          <w:w w:val="150"/>
        </w:rPr>
        <w:t xml:space="preserve">  </w:t>
      </w:r>
      <w:r>
        <w:t>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336F6E" w:rsidRDefault="001D7343">
      <w:pPr>
        <w:pStyle w:val="a3"/>
        <w:spacing w:line="276" w:lineRule="auto"/>
        <w:ind w:right="235" w:firstLine="708"/>
      </w:pPr>
      <w:r>
        <w:t>Взаимосвязь состояния здоровья с продолжительностью жизни человека. Роль и значение</w:t>
      </w:r>
      <w:r>
        <w:rPr>
          <w:spacing w:val="75"/>
        </w:rPr>
        <w:t xml:space="preserve">  </w:t>
      </w:r>
      <w:r>
        <w:t>занятий</w:t>
      </w:r>
      <w:r>
        <w:rPr>
          <w:spacing w:val="76"/>
        </w:rPr>
        <w:t xml:space="preserve">  </w:t>
      </w:r>
      <w:r>
        <w:t>физической</w:t>
      </w:r>
      <w:r>
        <w:rPr>
          <w:spacing w:val="76"/>
        </w:rPr>
        <w:t xml:space="preserve">  </w:t>
      </w:r>
      <w:r>
        <w:t>культурой</w:t>
      </w:r>
      <w:r>
        <w:rPr>
          <w:spacing w:val="76"/>
        </w:rPr>
        <w:t xml:space="preserve">  </w:t>
      </w:r>
      <w:r>
        <w:t>в</w:t>
      </w:r>
      <w:r>
        <w:rPr>
          <w:spacing w:val="78"/>
        </w:rPr>
        <w:t xml:space="preserve">  </w:t>
      </w:r>
      <w:r>
        <w:t>укреплении</w:t>
      </w:r>
      <w:r>
        <w:rPr>
          <w:spacing w:val="76"/>
        </w:rPr>
        <w:t xml:space="preserve">  </w:t>
      </w:r>
      <w:r>
        <w:t>и</w:t>
      </w:r>
      <w:r>
        <w:rPr>
          <w:spacing w:val="75"/>
        </w:rPr>
        <w:t xml:space="preserve">  </w:t>
      </w:r>
      <w:r>
        <w:t>сохранении</w:t>
      </w:r>
      <w:r>
        <w:rPr>
          <w:spacing w:val="75"/>
        </w:rPr>
        <w:t xml:space="preserve">  </w:t>
      </w:r>
      <w:r>
        <w:t>здоровья в разных возрастных периодах.</w:t>
      </w:r>
    </w:p>
    <w:p w:rsidR="00336F6E" w:rsidRDefault="001D7343">
      <w:pPr>
        <w:pStyle w:val="a3"/>
        <w:spacing w:before="1" w:line="276" w:lineRule="auto"/>
        <w:ind w:right="228" w:firstLine="708"/>
      </w:pPr>
      <w: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w:t>
      </w:r>
      <w:r>
        <w:rPr>
          <w:spacing w:val="-2"/>
        </w:rPr>
        <w:t>культурой.</w:t>
      </w:r>
    </w:p>
    <w:p w:rsidR="00336F6E" w:rsidRDefault="001D7343">
      <w:pPr>
        <w:pStyle w:val="a3"/>
        <w:spacing w:line="276" w:lineRule="auto"/>
        <w:ind w:right="229" w:firstLine="708"/>
      </w:pPr>
      <w:r>
        <w:t>Способы</w:t>
      </w:r>
      <w:r>
        <w:rPr>
          <w:spacing w:val="79"/>
          <w:w w:val="150"/>
        </w:rPr>
        <w:t xml:space="preserve"> </w:t>
      </w:r>
      <w:r>
        <w:t>и</w:t>
      </w:r>
      <w:r>
        <w:rPr>
          <w:spacing w:val="80"/>
          <w:w w:val="150"/>
        </w:rPr>
        <w:t xml:space="preserve"> </w:t>
      </w:r>
      <w:r>
        <w:t>приёмы</w:t>
      </w:r>
      <w:r>
        <w:rPr>
          <w:spacing w:val="79"/>
          <w:w w:val="150"/>
        </w:rPr>
        <w:t xml:space="preserve"> </w:t>
      </w:r>
      <w:r>
        <w:t>оказания</w:t>
      </w:r>
      <w:r>
        <w:rPr>
          <w:spacing w:val="79"/>
          <w:w w:val="150"/>
        </w:rPr>
        <w:t xml:space="preserve"> </w:t>
      </w:r>
      <w:r>
        <w:t>первой</w:t>
      </w:r>
      <w:r>
        <w:rPr>
          <w:spacing w:val="80"/>
          <w:w w:val="150"/>
        </w:rPr>
        <w:t xml:space="preserve"> </w:t>
      </w:r>
      <w:r>
        <w:t>помощи</w:t>
      </w:r>
      <w:r>
        <w:rPr>
          <w:spacing w:val="80"/>
          <w:w w:val="150"/>
        </w:rPr>
        <w:t xml:space="preserve"> </w:t>
      </w:r>
      <w:r>
        <w:t>при</w:t>
      </w:r>
      <w:r>
        <w:rPr>
          <w:spacing w:val="80"/>
          <w:w w:val="150"/>
        </w:rPr>
        <w:t xml:space="preserve"> </w:t>
      </w:r>
      <w:r>
        <w:t>ушибах</w:t>
      </w:r>
      <w:r>
        <w:rPr>
          <w:spacing w:val="80"/>
          <w:w w:val="150"/>
        </w:rPr>
        <w:t xml:space="preserve"> </w:t>
      </w:r>
      <w:r>
        <w:t>разных</w:t>
      </w:r>
      <w:r>
        <w:rPr>
          <w:spacing w:val="80"/>
          <w:w w:val="150"/>
        </w:rPr>
        <w:t xml:space="preserve"> </w:t>
      </w:r>
      <w:r>
        <w:t>частей</w:t>
      </w:r>
      <w:r>
        <w:rPr>
          <w:spacing w:val="80"/>
          <w:w w:val="150"/>
        </w:rPr>
        <w:t xml:space="preserve"> </w:t>
      </w:r>
      <w:r>
        <w:t>тела и</w:t>
      </w:r>
      <w:r>
        <w:rPr>
          <w:spacing w:val="71"/>
        </w:rPr>
        <w:t xml:space="preserve">  </w:t>
      </w:r>
      <w:r>
        <w:t>сотрясении</w:t>
      </w:r>
      <w:r>
        <w:rPr>
          <w:spacing w:val="70"/>
        </w:rPr>
        <w:t xml:space="preserve">  </w:t>
      </w:r>
      <w:r>
        <w:t>мозга,</w:t>
      </w:r>
      <w:r>
        <w:rPr>
          <w:spacing w:val="70"/>
        </w:rPr>
        <w:t xml:space="preserve">  </w:t>
      </w:r>
      <w:r>
        <w:t>переломах,</w:t>
      </w:r>
      <w:r>
        <w:rPr>
          <w:spacing w:val="70"/>
        </w:rPr>
        <w:t xml:space="preserve">  </w:t>
      </w:r>
      <w:r>
        <w:t>вывихах</w:t>
      </w:r>
      <w:r>
        <w:rPr>
          <w:spacing w:val="71"/>
        </w:rPr>
        <w:t xml:space="preserve">  </w:t>
      </w:r>
      <w:r>
        <w:t>и</w:t>
      </w:r>
      <w:r>
        <w:rPr>
          <w:spacing w:val="70"/>
        </w:rPr>
        <w:t xml:space="preserve">  </w:t>
      </w:r>
      <w:r>
        <w:t>ранениях,</w:t>
      </w:r>
      <w:r>
        <w:rPr>
          <w:spacing w:val="70"/>
        </w:rPr>
        <w:t xml:space="preserve">  </w:t>
      </w:r>
      <w:r>
        <w:t>обморожении,</w:t>
      </w:r>
      <w:r>
        <w:rPr>
          <w:spacing w:val="70"/>
        </w:rPr>
        <w:t xml:space="preserve">  </w:t>
      </w:r>
      <w:r>
        <w:t>солнечном и тепловом ударах.</w:t>
      </w:r>
    </w:p>
    <w:p w:rsidR="00336F6E" w:rsidRDefault="001D7343">
      <w:pPr>
        <w:pStyle w:val="a3"/>
        <w:spacing w:line="275" w:lineRule="exact"/>
        <w:ind w:left="938"/>
      </w:pPr>
      <w:r>
        <w:t>Способы</w:t>
      </w:r>
      <w:r>
        <w:rPr>
          <w:spacing w:val="-6"/>
        </w:rPr>
        <w:t xml:space="preserve"> </w:t>
      </w:r>
      <w:r>
        <w:t>самостоятельной</w:t>
      </w:r>
      <w:r>
        <w:rPr>
          <w:spacing w:val="-6"/>
        </w:rPr>
        <w:t xml:space="preserve"> </w:t>
      </w:r>
      <w:r>
        <w:t>двигательной</w:t>
      </w:r>
      <w:r>
        <w:rPr>
          <w:spacing w:val="-5"/>
        </w:rPr>
        <w:t xml:space="preserve"> </w:t>
      </w:r>
      <w:r>
        <w:rPr>
          <w:spacing w:val="-2"/>
        </w:rPr>
        <w:t>деятельности.</w:t>
      </w:r>
    </w:p>
    <w:p w:rsidR="00336F6E" w:rsidRDefault="001D7343">
      <w:pPr>
        <w:pStyle w:val="a3"/>
        <w:spacing w:before="43" w:line="276" w:lineRule="auto"/>
        <w:ind w:right="228" w:firstLine="708"/>
      </w:pPr>
      <w:r>
        <w:t>Современные</w:t>
      </w:r>
      <w:r>
        <w:rPr>
          <w:spacing w:val="-4"/>
        </w:rPr>
        <w:t xml:space="preserve"> </w:t>
      </w:r>
      <w:r>
        <w:t>оздоровительные</w:t>
      </w:r>
      <w:r>
        <w:rPr>
          <w:spacing w:val="-4"/>
        </w:rPr>
        <w:t xml:space="preserve"> </w:t>
      </w:r>
      <w:r>
        <w:t>методы</w:t>
      </w:r>
      <w:r>
        <w:rPr>
          <w:spacing w:val="-2"/>
        </w:rPr>
        <w:t xml:space="preserve"> </w:t>
      </w:r>
      <w:r>
        <w:t>и</w:t>
      </w:r>
      <w:r>
        <w:rPr>
          <w:spacing w:val="-2"/>
        </w:rPr>
        <w:t xml:space="preserve"> </w:t>
      </w:r>
      <w:r>
        <w:t>процедуры</w:t>
      </w:r>
      <w:r>
        <w:rPr>
          <w:spacing w:val="-1"/>
        </w:rPr>
        <w:t xml:space="preserve"> </w:t>
      </w:r>
      <w:r>
        <w:t>в</w:t>
      </w:r>
      <w:r>
        <w:rPr>
          <w:spacing w:val="-3"/>
        </w:rPr>
        <w:t xml:space="preserve"> </w:t>
      </w:r>
      <w:r>
        <w:t>режиме</w:t>
      </w:r>
      <w:r>
        <w:rPr>
          <w:spacing w:val="-3"/>
        </w:rPr>
        <w:t xml:space="preserve"> </w:t>
      </w:r>
      <w:r>
        <w:t>здорового</w:t>
      </w:r>
      <w:r>
        <w:rPr>
          <w:spacing w:val="-2"/>
        </w:rPr>
        <w:t xml:space="preserve"> </w:t>
      </w:r>
      <w:r>
        <w:t>образа</w:t>
      </w:r>
      <w:r>
        <w:rPr>
          <w:spacing w:val="-3"/>
        </w:rPr>
        <w:t xml:space="preserve"> </w:t>
      </w:r>
      <w:r>
        <w:t>жизни. Релаксация как метод восстановления после психического и физического напряжения, характеристика</w:t>
      </w:r>
      <w:r>
        <w:rPr>
          <w:spacing w:val="40"/>
        </w:rPr>
        <w:t xml:space="preserve"> </w:t>
      </w:r>
      <w:r>
        <w:t>основных</w:t>
      </w:r>
      <w:r>
        <w:rPr>
          <w:spacing w:val="40"/>
        </w:rPr>
        <w:t xml:space="preserve"> </w:t>
      </w:r>
      <w:r>
        <w:t>методов,</w:t>
      </w:r>
      <w:r>
        <w:rPr>
          <w:spacing w:val="40"/>
        </w:rPr>
        <w:t xml:space="preserve"> </w:t>
      </w:r>
      <w:r>
        <w:t>приёмов</w:t>
      </w:r>
      <w:r>
        <w:rPr>
          <w:spacing w:val="40"/>
        </w:rPr>
        <w:t xml:space="preserve"> </w:t>
      </w:r>
      <w:r>
        <w:t>и</w:t>
      </w:r>
      <w:r>
        <w:rPr>
          <w:spacing w:val="40"/>
        </w:rPr>
        <w:t xml:space="preserve"> </w:t>
      </w:r>
      <w:r>
        <w:t>процедур,</w:t>
      </w:r>
      <w:r>
        <w:rPr>
          <w:spacing w:val="40"/>
        </w:rPr>
        <w:t xml:space="preserve"> </w:t>
      </w:r>
      <w:r>
        <w:t>правила</w:t>
      </w:r>
      <w:r>
        <w:rPr>
          <w:spacing w:val="40"/>
        </w:rPr>
        <w:t xml:space="preserve"> </w:t>
      </w:r>
      <w:r>
        <w:t>их</w:t>
      </w:r>
      <w:r>
        <w:rPr>
          <w:spacing w:val="40"/>
        </w:rPr>
        <w:t xml:space="preserve"> </w:t>
      </w:r>
      <w:r>
        <w:t>проведения</w:t>
      </w:r>
      <w:r>
        <w:rPr>
          <w:spacing w:val="40"/>
        </w:rPr>
        <w:t xml:space="preserve"> </w:t>
      </w:r>
      <w:r>
        <w:t>(методика Э.</w:t>
      </w:r>
      <w:r>
        <w:rPr>
          <w:spacing w:val="-1"/>
        </w:rPr>
        <w:t xml:space="preserve"> </w:t>
      </w:r>
      <w:r>
        <w:t>Джекобсона,</w:t>
      </w:r>
      <w:r>
        <w:rPr>
          <w:spacing w:val="80"/>
          <w:w w:val="150"/>
        </w:rPr>
        <w:t xml:space="preserve">  </w:t>
      </w:r>
      <w:r>
        <w:t>аутогенная</w:t>
      </w:r>
      <w:r>
        <w:rPr>
          <w:spacing w:val="80"/>
          <w:w w:val="150"/>
        </w:rPr>
        <w:t xml:space="preserve">  </w:t>
      </w:r>
      <w:r>
        <w:t>тренировка</w:t>
      </w:r>
      <w:r>
        <w:rPr>
          <w:spacing w:val="80"/>
          <w:w w:val="150"/>
        </w:rPr>
        <w:t xml:space="preserve">  </w:t>
      </w:r>
      <w:r>
        <w:t>И. Шульца,</w:t>
      </w:r>
      <w:r>
        <w:rPr>
          <w:spacing w:val="80"/>
          <w:w w:val="150"/>
        </w:rPr>
        <w:t xml:space="preserve">  </w:t>
      </w:r>
      <w:r>
        <w:t>дыхательная</w:t>
      </w:r>
      <w:r>
        <w:rPr>
          <w:spacing w:val="80"/>
          <w:w w:val="150"/>
        </w:rPr>
        <w:t xml:space="preserve">  </w:t>
      </w:r>
      <w:r>
        <w:t>гимнастика</w:t>
      </w:r>
      <w:r>
        <w:rPr>
          <w:spacing w:val="40"/>
        </w:rPr>
        <w:t xml:space="preserve"> </w:t>
      </w:r>
      <w:r>
        <w:t>А.Н. Стрельниковой, синхрогимнастика по методу «Ключ»).</w:t>
      </w:r>
    </w:p>
    <w:p w:rsidR="00336F6E" w:rsidRDefault="001D7343">
      <w:pPr>
        <w:pStyle w:val="a3"/>
        <w:spacing w:line="276" w:lineRule="auto"/>
        <w:ind w:right="235" w:firstLine="708"/>
      </w:pPr>
      <w: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w:t>
      </w:r>
      <w:r>
        <w:rPr>
          <w:spacing w:val="-2"/>
        </w:rPr>
        <w:t>человека.</w:t>
      </w:r>
    </w:p>
    <w:p w:rsidR="00336F6E" w:rsidRDefault="001D7343">
      <w:pPr>
        <w:pStyle w:val="a3"/>
        <w:spacing w:before="1" w:line="276" w:lineRule="auto"/>
        <w:ind w:left="938" w:right="234"/>
      </w:pPr>
      <w:r>
        <w:t>Банные процедуры, их назначение и правила проведения, основные способы парения. Самостоятельная</w:t>
      </w:r>
      <w:r>
        <w:rPr>
          <w:spacing w:val="26"/>
        </w:rPr>
        <w:t xml:space="preserve">  </w:t>
      </w:r>
      <w:r>
        <w:t>подготовка</w:t>
      </w:r>
      <w:r>
        <w:rPr>
          <w:spacing w:val="25"/>
        </w:rPr>
        <w:t xml:space="preserve">  </w:t>
      </w:r>
      <w:r>
        <w:t>к</w:t>
      </w:r>
      <w:r>
        <w:rPr>
          <w:spacing w:val="27"/>
        </w:rPr>
        <w:t xml:space="preserve">  </w:t>
      </w:r>
      <w:r>
        <w:t>выполнению</w:t>
      </w:r>
      <w:r>
        <w:rPr>
          <w:spacing w:val="26"/>
        </w:rPr>
        <w:t xml:space="preserve">  </w:t>
      </w:r>
      <w:r>
        <w:t>нормативных</w:t>
      </w:r>
      <w:r>
        <w:rPr>
          <w:spacing w:val="26"/>
        </w:rPr>
        <w:t xml:space="preserve">  </w:t>
      </w:r>
      <w:r>
        <w:t>требований</w:t>
      </w:r>
      <w:r>
        <w:rPr>
          <w:spacing w:val="25"/>
        </w:rPr>
        <w:t xml:space="preserve">  </w:t>
      </w:r>
      <w:r>
        <w:rPr>
          <w:spacing w:val="-2"/>
        </w:rPr>
        <w:t>комплекса</w:t>
      </w:r>
    </w:p>
    <w:p w:rsidR="00336F6E" w:rsidRDefault="001D7343">
      <w:pPr>
        <w:pStyle w:val="a3"/>
        <w:spacing w:line="276" w:lineRule="auto"/>
        <w:ind w:right="230"/>
      </w:pPr>
      <w:r>
        <w:t>«Готов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336F6E" w:rsidRDefault="001D7343">
      <w:pPr>
        <w:pStyle w:val="a3"/>
        <w:spacing w:line="276" w:lineRule="auto"/>
        <w:ind w:right="231" w:firstLine="708"/>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336F6E" w:rsidRDefault="001D7343">
      <w:pPr>
        <w:pStyle w:val="a3"/>
        <w:ind w:left="938"/>
      </w:pPr>
      <w:r>
        <w:t>Физическое</w:t>
      </w:r>
      <w:r>
        <w:rPr>
          <w:spacing w:val="-5"/>
        </w:rPr>
        <w:t xml:space="preserve"> </w:t>
      </w:r>
      <w:r>
        <w:rPr>
          <w:spacing w:val="-2"/>
        </w:rPr>
        <w:t>совершенствование.</w:t>
      </w:r>
    </w:p>
    <w:p w:rsidR="00336F6E" w:rsidRDefault="001D7343">
      <w:pPr>
        <w:pStyle w:val="a3"/>
        <w:spacing w:before="41" w:line="276" w:lineRule="auto"/>
        <w:ind w:right="231" w:firstLine="708"/>
      </w:pPr>
      <w:r>
        <w:t>Физкультурно-оздоровительная деятельность. Упражнения для профилактики острых респираторных</w:t>
      </w:r>
      <w:r>
        <w:rPr>
          <w:spacing w:val="75"/>
        </w:rPr>
        <w:t xml:space="preserve">   </w:t>
      </w:r>
      <w:r>
        <w:t>заболеваний,</w:t>
      </w:r>
      <w:r>
        <w:rPr>
          <w:spacing w:val="75"/>
        </w:rPr>
        <w:t xml:space="preserve">   </w:t>
      </w:r>
      <w:r>
        <w:t>целлюлита,</w:t>
      </w:r>
      <w:r>
        <w:rPr>
          <w:spacing w:val="75"/>
        </w:rPr>
        <w:t xml:space="preserve">   </w:t>
      </w:r>
      <w:r>
        <w:t>снижения</w:t>
      </w:r>
      <w:r>
        <w:rPr>
          <w:spacing w:val="75"/>
        </w:rPr>
        <w:t xml:space="preserve">   </w:t>
      </w:r>
      <w:r>
        <w:t>массы</w:t>
      </w:r>
      <w:r>
        <w:rPr>
          <w:spacing w:val="75"/>
        </w:rPr>
        <w:t xml:space="preserve">   </w:t>
      </w:r>
      <w:r>
        <w:t>тела.</w:t>
      </w:r>
      <w:r>
        <w:rPr>
          <w:spacing w:val="75"/>
        </w:rPr>
        <w:t xml:space="preserve">   </w:t>
      </w:r>
      <w:r>
        <w:t>Стретчинг</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3"/>
      </w:pPr>
      <w:r>
        <w:lastRenderedPageBreak/>
        <w:t>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336F6E" w:rsidRDefault="001D7343">
      <w:pPr>
        <w:pStyle w:val="a3"/>
        <w:spacing w:before="1"/>
        <w:ind w:left="938"/>
      </w:pPr>
      <w:r>
        <w:t>Спортивно-оздоровительная</w:t>
      </w:r>
      <w:r>
        <w:rPr>
          <w:spacing w:val="-11"/>
        </w:rPr>
        <w:t xml:space="preserve"> </w:t>
      </w:r>
      <w:r>
        <w:t>деятельность.</w:t>
      </w:r>
      <w:r>
        <w:rPr>
          <w:spacing w:val="-12"/>
        </w:rPr>
        <w:t xml:space="preserve"> </w:t>
      </w:r>
      <w:r>
        <w:t>Модуль</w:t>
      </w:r>
      <w:r>
        <w:rPr>
          <w:spacing w:val="-5"/>
        </w:rPr>
        <w:t xml:space="preserve"> </w:t>
      </w:r>
      <w:r>
        <w:t>«Спортивные</w:t>
      </w:r>
      <w:r>
        <w:rPr>
          <w:spacing w:val="-10"/>
        </w:rPr>
        <w:t xml:space="preserve"> </w:t>
      </w:r>
      <w:r>
        <w:rPr>
          <w:spacing w:val="-2"/>
        </w:rPr>
        <w:t>игры».</w:t>
      </w:r>
    </w:p>
    <w:p w:rsidR="00336F6E" w:rsidRDefault="001D7343">
      <w:pPr>
        <w:pStyle w:val="a3"/>
        <w:spacing w:before="41" w:line="276" w:lineRule="auto"/>
        <w:ind w:right="230" w:firstLine="708"/>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36F6E" w:rsidRDefault="001D7343">
      <w:pPr>
        <w:pStyle w:val="a3"/>
        <w:spacing w:before="1" w:line="276" w:lineRule="auto"/>
        <w:ind w:right="230" w:firstLine="708"/>
      </w:pPr>
      <w: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36F6E" w:rsidRDefault="001D7343">
      <w:pPr>
        <w:pStyle w:val="a3"/>
        <w:spacing w:line="276" w:lineRule="auto"/>
        <w:ind w:right="229" w:firstLine="708"/>
      </w:pPr>
      <w: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36F6E" w:rsidRDefault="001D7343">
      <w:pPr>
        <w:pStyle w:val="a3"/>
        <w:spacing w:line="276" w:lineRule="auto"/>
        <w:ind w:right="225" w:firstLine="708"/>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336F6E" w:rsidRDefault="001D7343">
      <w:pPr>
        <w:pStyle w:val="a3"/>
        <w:spacing w:line="276" w:lineRule="auto"/>
        <w:ind w:right="230" w:firstLine="708"/>
      </w:pPr>
      <w:r>
        <w:t>Модуль «Спортивная и физическая подготовка». Техническая и специальная физическая</w:t>
      </w:r>
      <w:r>
        <w:rPr>
          <w:spacing w:val="-2"/>
        </w:rPr>
        <w:t xml:space="preserve"> </w:t>
      </w:r>
      <w:r>
        <w:t>подготовка</w:t>
      </w:r>
      <w:r>
        <w:rPr>
          <w:spacing w:val="-2"/>
        </w:rPr>
        <w:t xml:space="preserve"> </w:t>
      </w:r>
      <w:r>
        <w:t>по</w:t>
      </w:r>
      <w:r>
        <w:rPr>
          <w:spacing w:val="-2"/>
        </w:rPr>
        <w:t xml:space="preserve"> </w:t>
      </w:r>
      <w:r>
        <w:t>избранному</w:t>
      </w:r>
      <w:r>
        <w:rPr>
          <w:spacing w:val="-7"/>
        </w:rPr>
        <w:t xml:space="preserve"> </w:t>
      </w:r>
      <w:r>
        <w:t>виду</w:t>
      </w:r>
      <w:r>
        <w:rPr>
          <w:spacing w:val="-7"/>
        </w:rPr>
        <w:t xml:space="preserve"> </w:t>
      </w:r>
      <w:r>
        <w:t>спорта,</w:t>
      </w:r>
      <w:r>
        <w:rPr>
          <w:spacing w:val="-2"/>
        </w:rPr>
        <w:t xml:space="preserve"> </w:t>
      </w:r>
      <w:r>
        <w:t>выполнение</w:t>
      </w:r>
      <w:r>
        <w:rPr>
          <w:spacing w:val="-3"/>
        </w:rPr>
        <w:t xml:space="preserve"> </w:t>
      </w:r>
      <w:r>
        <w:t>соревновательных действий</w:t>
      </w:r>
      <w:r>
        <w:rPr>
          <w:spacing w:val="-4"/>
        </w:rPr>
        <w:t xml:space="preserve"> </w:t>
      </w:r>
      <w:r>
        <w:t>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36F6E" w:rsidRDefault="00336F6E">
      <w:pPr>
        <w:pStyle w:val="a3"/>
        <w:spacing w:before="46"/>
        <w:ind w:left="0"/>
        <w:jc w:val="left"/>
      </w:pPr>
    </w:p>
    <w:p w:rsidR="00336F6E" w:rsidRDefault="001D7343">
      <w:pPr>
        <w:pStyle w:val="2"/>
        <w:jc w:val="both"/>
      </w:pPr>
      <w:r>
        <w:t>Рабочая</w:t>
      </w:r>
      <w:r>
        <w:rPr>
          <w:spacing w:val="-4"/>
        </w:rPr>
        <w:t xml:space="preserve"> </w:t>
      </w:r>
      <w:r>
        <w:t>программа</w:t>
      </w:r>
      <w:r>
        <w:rPr>
          <w:spacing w:val="-3"/>
        </w:rPr>
        <w:t xml:space="preserve"> </w:t>
      </w:r>
      <w:r>
        <w:t>вариативного</w:t>
      </w:r>
      <w:r>
        <w:rPr>
          <w:spacing w:val="-3"/>
        </w:rPr>
        <w:t xml:space="preserve"> </w:t>
      </w:r>
      <w:r>
        <w:t>модуля</w:t>
      </w:r>
      <w:r>
        <w:rPr>
          <w:spacing w:val="-4"/>
        </w:rPr>
        <w:t xml:space="preserve"> </w:t>
      </w:r>
      <w:r>
        <w:t>«Базовая</w:t>
      </w:r>
      <w:r>
        <w:rPr>
          <w:spacing w:val="-3"/>
        </w:rPr>
        <w:t xml:space="preserve"> </w:t>
      </w:r>
      <w:r>
        <w:t>физическая</w:t>
      </w:r>
      <w:r>
        <w:rPr>
          <w:spacing w:val="-3"/>
        </w:rPr>
        <w:t xml:space="preserve"> </w:t>
      </w:r>
      <w:r>
        <w:rPr>
          <w:spacing w:val="-2"/>
        </w:rPr>
        <w:t>подготовка».</w:t>
      </w:r>
    </w:p>
    <w:p w:rsidR="00336F6E" w:rsidRDefault="00336F6E">
      <w:pPr>
        <w:pStyle w:val="a3"/>
        <w:spacing w:before="77"/>
        <w:ind w:left="0"/>
        <w:jc w:val="left"/>
        <w:rPr>
          <w:b/>
        </w:rPr>
      </w:pPr>
    </w:p>
    <w:p w:rsidR="00336F6E" w:rsidRDefault="001D7343">
      <w:pPr>
        <w:pStyle w:val="a3"/>
        <w:spacing w:line="276" w:lineRule="auto"/>
        <w:ind w:right="223" w:firstLine="708"/>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w:t>
      </w:r>
      <w:r>
        <w:rPr>
          <w:spacing w:val="80"/>
        </w:rPr>
        <w:t xml:space="preserve"> </w:t>
      </w:r>
      <w:r>
        <w:t>(вверх,вперёд,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336F6E" w:rsidRDefault="001D7343">
      <w:pPr>
        <w:pStyle w:val="a3"/>
        <w:spacing w:before="2" w:line="276" w:lineRule="auto"/>
        <w:ind w:right="233" w:firstLine="708"/>
      </w:pPr>
      <w:r>
        <w:t>Развитие</w:t>
      </w:r>
      <w:r>
        <w:rPr>
          <w:spacing w:val="68"/>
        </w:rPr>
        <w:t xml:space="preserve">  </w:t>
      </w:r>
      <w:r>
        <w:t>скоростных</w:t>
      </w:r>
      <w:r>
        <w:rPr>
          <w:spacing w:val="68"/>
        </w:rPr>
        <w:t xml:space="preserve">  </w:t>
      </w:r>
      <w:r>
        <w:t>способностей.</w:t>
      </w:r>
      <w:r>
        <w:rPr>
          <w:spacing w:val="69"/>
        </w:rPr>
        <w:t xml:space="preserve">  </w:t>
      </w:r>
      <w:r>
        <w:t>Бег</w:t>
      </w:r>
      <w:r>
        <w:rPr>
          <w:spacing w:val="70"/>
        </w:rPr>
        <w:t xml:space="preserve">  </w:t>
      </w:r>
      <w:r>
        <w:t>на</w:t>
      </w:r>
      <w:r>
        <w:rPr>
          <w:spacing w:val="68"/>
        </w:rPr>
        <w:t xml:space="preserve">  </w:t>
      </w:r>
      <w:r>
        <w:t>месте</w:t>
      </w:r>
      <w:r>
        <w:rPr>
          <w:spacing w:val="69"/>
        </w:rPr>
        <w:t xml:space="preserve">  </w:t>
      </w:r>
      <w:r>
        <w:t>в</w:t>
      </w:r>
      <w:r>
        <w:rPr>
          <w:spacing w:val="70"/>
        </w:rPr>
        <w:t xml:space="preserve">  </w:t>
      </w:r>
      <w:r>
        <w:t>максимальном</w:t>
      </w:r>
      <w:r>
        <w:rPr>
          <w:spacing w:val="68"/>
        </w:rPr>
        <w:t xml:space="preserve">  </w:t>
      </w:r>
      <w:r>
        <w:t>темпе (в</w:t>
      </w:r>
      <w:r>
        <w:rPr>
          <w:spacing w:val="80"/>
          <w:w w:val="150"/>
        </w:rPr>
        <w:t xml:space="preserve"> </w:t>
      </w:r>
      <w:r>
        <w:t>упоре</w:t>
      </w:r>
      <w:r>
        <w:rPr>
          <w:spacing w:val="80"/>
          <w:w w:val="150"/>
        </w:rPr>
        <w:t xml:space="preserve"> </w:t>
      </w:r>
      <w:r>
        <w:t>о</w:t>
      </w:r>
      <w:r>
        <w:rPr>
          <w:spacing w:val="80"/>
          <w:w w:val="150"/>
        </w:rPr>
        <w:t xml:space="preserve"> </w:t>
      </w:r>
      <w:r>
        <w:t>гимнастическую</w:t>
      </w:r>
      <w:r>
        <w:rPr>
          <w:spacing w:val="80"/>
          <w:w w:val="150"/>
        </w:rPr>
        <w:t xml:space="preserve"> </w:t>
      </w:r>
      <w:r>
        <w:t>стенку</w:t>
      </w:r>
      <w:r>
        <w:rPr>
          <w:spacing w:val="80"/>
          <w:w w:val="150"/>
        </w:rPr>
        <w:t xml:space="preserve"> </w:t>
      </w:r>
      <w:r>
        <w:t>и</w:t>
      </w:r>
      <w:r>
        <w:rPr>
          <w:spacing w:val="80"/>
          <w:w w:val="150"/>
        </w:rPr>
        <w:t xml:space="preserve"> </w:t>
      </w:r>
      <w:r>
        <w:t>без</w:t>
      </w:r>
      <w:r>
        <w:rPr>
          <w:spacing w:val="80"/>
          <w:w w:val="150"/>
        </w:rPr>
        <w:t xml:space="preserve"> </w:t>
      </w:r>
      <w:r>
        <w:t>упора).</w:t>
      </w:r>
      <w:r>
        <w:rPr>
          <w:spacing w:val="80"/>
          <w:w w:val="150"/>
        </w:rPr>
        <w:t xml:space="preserve"> </w:t>
      </w:r>
      <w:r>
        <w:t>Челночный</w:t>
      </w:r>
      <w:r>
        <w:rPr>
          <w:spacing w:val="80"/>
          <w:w w:val="150"/>
        </w:rPr>
        <w:t xml:space="preserve"> </w:t>
      </w:r>
      <w:r>
        <w:t>бег.</w:t>
      </w:r>
      <w:r>
        <w:rPr>
          <w:spacing w:val="80"/>
          <w:w w:val="150"/>
        </w:rPr>
        <w:t xml:space="preserve"> </w:t>
      </w:r>
      <w:r>
        <w:t>Бег</w:t>
      </w:r>
      <w:r>
        <w:rPr>
          <w:spacing w:val="80"/>
          <w:w w:val="150"/>
        </w:rPr>
        <w:t xml:space="preserve"> </w:t>
      </w:r>
      <w:r>
        <w:t>по</w:t>
      </w:r>
      <w:r>
        <w:rPr>
          <w:spacing w:val="80"/>
          <w:w w:val="150"/>
        </w:rPr>
        <w:t xml:space="preserve"> </w:t>
      </w:r>
      <w:r>
        <w:t>разметке</w:t>
      </w:r>
      <w:r>
        <w:rPr>
          <w:spacing w:val="80"/>
        </w:rPr>
        <w:t xml:space="preserve"> </w:t>
      </w:r>
      <w:r>
        <w:t>с</w:t>
      </w:r>
      <w:r>
        <w:rPr>
          <w:spacing w:val="57"/>
          <w:w w:val="150"/>
        </w:rPr>
        <w:t xml:space="preserve">   </w:t>
      </w:r>
      <w:r>
        <w:t>максимальным</w:t>
      </w:r>
      <w:r>
        <w:rPr>
          <w:spacing w:val="57"/>
          <w:w w:val="150"/>
        </w:rPr>
        <w:t xml:space="preserve">   </w:t>
      </w:r>
      <w:r>
        <w:t>темпом.</w:t>
      </w:r>
      <w:r>
        <w:rPr>
          <w:spacing w:val="58"/>
          <w:w w:val="150"/>
        </w:rPr>
        <w:t xml:space="preserve">   </w:t>
      </w:r>
      <w:r>
        <w:t>Повторный</w:t>
      </w:r>
      <w:r>
        <w:rPr>
          <w:spacing w:val="57"/>
          <w:w w:val="150"/>
        </w:rPr>
        <w:t xml:space="preserve">   </w:t>
      </w:r>
      <w:r>
        <w:t>бег</w:t>
      </w:r>
      <w:r>
        <w:rPr>
          <w:spacing w:val="58"/>
          <w:w w:val="150"/>
        </w:rPr>
        <w:t xml:space="preserve">   </w:t>
      </w:r>
      <w:r>
        <w:t>с</w:t>
      </w:r>
      <w:r>
        <w:rPr>
          <w:spacing w:val="56"/>
          <w:w w:val="150"/>
        </w:rPr>
        <w:t xml:space="preserve">   </w:t>
      </w:r>
      <w:r>
        <w:t>максимальной</w:t>
      </w:r>
      <w:r>
        <w:rPr>
          <w:spacing w:val="58"/>
          <w:w w:val="150"/>
        </w:rPr>
        <w:t xml:space="preserve">   </w:t>
      </w:r>
      <w:r>
        <w:rPr>
          <w:spacing w:val="-2"/>
        </w:rPr>
        <w:t>скоростью</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7"/>
      </w:pPr>
      <w:r>
        <w:lastRenderedPageBreak/>
        <w:t>и максимальной частотой шагов (10–15 м). Бег с ускорениями из разных исходных</w:t>
      </w:r>
      <w:r>
        <w:rPr>
          <w:spacing w:val="40"/>
        </w:rPr>
        <w:t xml:space="preserve"> </w:t>
      </w:r>
      <w:r>
        <w:t>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w:t>
      </w:r>
      <w:r>
        <w:rPr>
          <w:spacing w:val="80"/>
        </w:rPr>
        <w:t xml:space="preserve"> </w:t>
      </w:r>
      <w:r>
        <w:t>(левой)</w:t>
      </w:r>
      <w:r>
        <w:rPr>
          <w:spacing w:val="80"/>
        </w:rPr>
        <w:t xml:space="preserve"> </w:t>
      </w:r>
      <w:r>
        <w:t>рукой</w:t>
      </w:r>
      <w:r>
        <w:rPr>
          <w:spacing w:val="80"/>
        </w:rPr>
        <w:t xml:space="preserve"> </w:t>
      </w:r>
      <w:r>
        <w:t>и</w:t>
      </w:r>
      <w:r>
        <w:rPr>
          <w:spacing w:val="80"/>
        </w:rPr>
        <w:t xml:space="preserve"> </w:t>
      </w:r>
      <w:r>
        <w:t>попеременно.</w:t>
      </w:r>
      <w:r>
        <w:rPr>
          <w:spacing w:val="80"/>
        </w:rPr>
        <w:t xml:space="preserve"> </w:t>
      </w:r>
      <w:r>
        <w:t>Ведение</w:t>
      </w:r>
      <w:r>
        <w:rPr>
          <w:spacing w:val="80"/>
        </w:rPr>
        <w:t xml:space="preserve"> </w:t>
      </w:r>
      <w:r>
        <w:t>теннисного</w:t>
      </w:r>
      <w:r>
        <w:rPr>
          <w:spacing w:val="80"/>
        </w:rPr>
        <w:t xml:space="preserve"> </w:t>
      </w:r>
      <w:r>
        <w:t>мяча</w:t>
      </w:r>
      <w:r>
        <w:rPr>
          <w:spacing w:val="80"/>
        </w:rPr>
        <w:t xml:space="preserve"> </w:t>
      </w:r>
      <w:r>
        <w:t>ногами</w:t>
      </w:r>
      <w:r>
        <w:rPr>
          <w:spacing w:val="80"/>
        </w:rPr>
        <w:t xml:space="preserve"> </w:t>
      </w:r>
      <w:r>
        <w:t>с</w:t>
      </w:r>
      <w:r>
        <w:rPr>
          <w:spacing w:val="80"/>
        </w:rPr>
        <w:t xml:space="preserve"> </w:t>
      </w:r>
      <w:r>
        <w:t>ускорением по</w:t>
      </w:r>
      <w:r>
        <w:rPr>
          <w:spacing w:val="68"/>
          <w:w w:val="150"/>
        </w:rPr>
        <w:t xml:space="preserve"> </w:t>
      </w:r>
      <w:r>
        <w:t>прямой,</w:t>
      </w:r>
      <w:r>
        <w:rPr>
          <w:spacing w:val="68"/>
          <w:w w:val="150"/>
        </w:rPr>
        <w:t xml:space="preserve"> </w:t>
      </w:r>
      <w:r>
        <w:t>по</w:t>
      </w:r>
      <w:r>
        <w:rPr>
          <w:spacing w:val="68"/>
          <w:w w:val="150"/>
        </w:rPr>
        <w:t xml:space="preserve"> </w:t>
      </w:r>
      <w:r>
        <w:t>кругу,</w:t>
      </w:r>
      <w:r>
        <w:rPr>
          <w:spacing w:val="70"/>
          <w:w w:val="150"/>
        </w:rPr>
        <w:t xml:space="preserve"> </w:t>
      </w:r>
      <w:r>
        <w:t>вокруг</w:t>
      </w:r>
      <w:r>
        <w:rPr>
          <w:spacing w:val="70"/>
          <w:w w:val="150"/>
        </w:rPr>
        <w:t xml:space="preserve"> </w:t>
      </w:r>
      <w:r>
        <w:t>стоек.</w:t>
      </w:r>
      <w:r>
        <w:rPr>
          <w:spacing w:val="69"/>
          <w:w w:val="150"/>
        </w:rPr>
        <w:t xml:space="preserve"> </w:t>
      </w:r>
      <w:r>
        <w:t>Прыжки</w:t>
      </w:r>
      <w:r>
        <w:rPr>
          <w:spacing w:val="69"/>
          <w:w w:val="150"/>
        </w:rPr>
        <w:t xml:space="preserve"> </w:t>
      </w:r>
      <w:r>
        <w:t>через</w:t>
      </w:r>
      <w:r>
        <w:rPr>
          <w:spacing w:val="69"/>
          <w:w w:val="150"/>
        </w:rPr>
        <w:t xml:space="preserve"> </w:t>
      </w:r>
      <w:r>
        <w:t>скакалку</w:t>
      </w:r>
      <w:r>
        <w:rPr>
          <w:spacing w:val="63"/>
          <w:w w:val="150"/>
        </w:rPr>
        <w:t xml:space="preserve"> </w:t>
      </w:r>
      <w:r>
        <w:t>на</w:t>
      </w:r>
      <w:r>
        <w:rPr>
          <w:spacing w:val="69"/>
          <w:w w:val="150"/>
        </w:rPr>
        <w:t xml:space="preserve"> </w:t>
      </w:r>
      <w:r>
        <w:t>месте</w:t>
      </w:r>
      <w:r>
        <w:rPr>
          <w:spacing w:val="70"/>
          <w:w w:val="150"/>
        </w:rPr>
        <w:t xml:space="preserve"> </w:t>
      </w:r>
      <w:r>
        <w:t>и</w:t>
      </w:r>
      <w:r>
        <w:rPr>
          <w:spacing w:val="69"/>
          <w:w w:val="150"/>
        </w:rPr>
        <w:t xml:space="preserve"> </w:t>
      </w:r>
      <w:r>
        <w:t>в</w:t>
      </w:r>
      <w:r>
        <w:rPr>
          <w:spacing w:val="68"/>
          <w:w w:val="150"/>
        </w:rPr>
        <w:t xml:space="preserve"> </w:t>
      </w:r>
      <w:r>
        <w:t>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Pr>
          <w:spacing w:val="40"/>
        </w:rPr>
        <w:t xml:space="preserve"> </w:t>
      </w:r>
      <w:r>
        <w:t>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336F6E" w:rsidRDefault="001D7343">
      <w:pPr>
        <w:pStyle w:val="a3"/>
        <w:spacing w:before="1" w:line="276" w:lineRule="auto"/>
        <w:ind w:right="226" w:firstLine="708"/>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336F6E" w:rsidRDefault="001D7343">
      <w:pPr>
        <w:pStyle w:val="a3"/>
        <w:spacing w:before="1" w:line="276" w:lineRule="auto"/>
        <w:ind w:right="230" w:firstLine="708"/>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w:t>
      </w:r>
      <w:r>
        <w:rPr>
          <w:spacing w:val="75"/>
          <w:w w:val="150"/>
        </w:rPr>
        <w:t xml:space="preserve">   </w:t>
      </w:r>
      <w:r>
        <w:t>мячом</w:t>
      </w:r>
      <w:r>
        <w:rPr>
          <w:spacing w:val="75"/>
          <w:w w:val="150"/>
        </w:rPr>
        <w:t xml:space="preserve">   </w:t>
      </w:r>
      <w:r>
        <w:t>головой.</w:t>
      </w:r>
      <w:r>
        <w:rPr>
          <w:spacing w:val="75"/>
          <w:w w:val="150"/>
        </w:rPr>
        <w:t xml:space="preserve">   </w:t>
      </w:r>
      <w:r>
        <w:t>Метание</w:t>
      </w:r>
      <w:r>
        <w:rPr>
          <w:spacing w:val="75"/>
          <w:w w:val="150"/>
        </w:rPr>
        <w:t xml:space="preserve">   </w:t>
      </w:r>
      <w:r>
        <w:t>малых</w:t>
      </w:r>
      <w:r>
        <w:rPr>
          <w:spacing w:val="75"/>
          <w:w w:val="150"/>
        </w:rPr>
        <w:t xml:space="preserve">   </w:t>
      </w:r>
      <w:r>
        <w:t>и</w:t>
      </w:r>
      <w:r>
        <w:rPr>
          <w:spacing w:val="76"/>
          <w:w w:val="150"/>
        </w:rPr>
        <w:t xml:space="preserve">   </w:t>
      </w:r>
      <w:r>
        <w:t>больших</w:t>
      </w:r>
      <w:r>
        <w:rPr>
          <w:spacing w:val="76"/>
          <w:w w:val="150"/>
        </w:rPr>
        <w:t xml:space="preserve">   </w:t>
      </w:r>
      <w:r>
        <w:t>мячей в</w:t>
      </w:r>
      <w:r>
        <w:rPr>
          <w:spacing w:val="80"/>
          <w:w w:val="150"/>
        </w:rPr>
        <w:t xml:space="preserve">  </w:t>
      </w:r>
      <w:r>
        <w:t>мишень</w:t>
      </w:r>
      <w:r>
        <w:rPr>
          <w:spacing w:val="80"/>
          <w:w w:val="150"/>
        </w:rPr>
        <w:t xml:space="preserve">  </w:t>
      </w:r>
      <w:r>
        <w:t>(неподвижную</w:t>
      </w:r>
      <w:r>
        <w:rPr>
          <w:spacing w:val="80"/>
          <w:w w:val="150"/>
        </w:rPr>
        <w:t xml:space="preserve">  </w:t>
      </w:r>
      <w:r>
        <w:t>и</w:t>
      </w:r>
      <w:r>
        <w:rPr>
          <w:spacing w:val="80"/>
          <w:w w:val="150"/>
        </w:rPr>
        <w:t xml:space="preserve">  </w:t>
      </w:r>
      <w:r>
        <w:t>двигающуюся).</w:t>
      </w:r>
      <w:r>
        <w:rPr>
          <w:spacing w:val="80"/>
          <w:w w:val="150"/>
        </w:rPr>
        <w:t xml:space="preserve">  </w:t>
      </w:r>
      <w:r>
        <w:t>Передвижения</w:t>
      </w:r>
      <w:r>
        <w:rPr>
          <w:spacing w:val="80"/>
          <w:w w:val="150"/>
        </w:rPr>
        <w:t xml:space="preserve">  </w:t>
      </w:r>
      <w:r>
        <w:t>по</w:t>
      </w:r>
      <w:r>
        <w:rPr>
          <w:spacing w:val="80"/>
          <w:w w:val="150"/>
        </w:rPr>
        <w:t xml:space="preserve">  </w:t>
      </w:r>
      <w:r>
        <w:t>возвышенной и</w:t>
      </w:r>
      <w:r>
        <w:rPr>
          <w:spacing w:val="73"/>
        </w:rPr>
        <w:t xml:space="preserve">  </w:t>
      </w:r>
      <w:r>
        <w:t>наклонной,</w:t>
      </w:r>
      <w:r>
        <w:rPr>
          <w:spacing w:val="73"/>
        </w:rPr>
        <w:t xml:space="preserve">  </w:t>
      </w:r>
      <w:r>
        <w:t>ограниченной</w:t>
      </w:r>
      <w:r>
        <w:rPr>
          <w:spacing w:val="73"/>
        </w:rPr>
        <w:t xml:space="preserve">  </w:t>
      </w:r>
      <w:r>
        <w:t>по</w:t>
      </w:r>
      <w:r>
        <w:rPr>
          <w:spacing w:val="73"/>
        </w:rPr>
        <w:t xml:space="preserve">  </w:t>
      </w:r>
      <w:r>
        <w:t>ширине</w:t>
      </w:r>
      <w:r>
        <w:rPr>
          <w:spacing w:val="72"/>
        </w:rPr>
        <w:t xml:space="preserve">  </w:t>
      </w:r>
      <w:r>
        <w:t>опоре</w:t>
      </w:r>
      <w:r>
        <w:rPr>
          <w:spacing w:val="72"/>
        </w:rPr>
        <w:t xml:space="preserve">  </w:t>
      </w:r>
      <w:r>
        <w:t>(без</w:t>
      </w:r>
      <w:r>
        <w:rPr>
          <w:spacing w:val="73"/>
        </w:rPr>
        <w:t xml:space="preserve">  </w:t>
      </w:r>
      <w:r>
        <w:t>предмета</w:t>
      </w:r>
      <w:r>
        <w:rPr>
          <w:spacing w:val="73"/>
        </w:rPr>
        <w:t xml:space="preserve">  </w:t>
      </w:r>
      <w:r>
        <w:t>и</w:t>
      </w:r>
      <w:r>
        <w:rPr>
          <w:spacing w:val="73"/>
        </w:rPr>
        <w:t xml:space="preserve">  </w:t>
      </w:r>
      <w:r>
        <w:t>с</w:t>
      </w:r>
      <w:r>
        <w:rPr>
          <w:spacing w:val="72"/>
        </w:rPr>
        <w:t xml:space="preserve">  </w:t>
      </w:r>
      <w:r>
        <w:t>предметом на голове). Упражнения в статическом равновесии. Упражнения в воспроизведении пространственной</w:t>
      </w:r>
      <w:r>
        <w:rPr>
          <w:spacing w:val="80"/>
        </w:rPr>
        <w:t xml:space="preserve">  </w:t>
      </w:r>
      <w:r>
        <w:t>точности</w:t>
      </w:r>
      <w:r>
        <w:rPr>
          <w:spacing w:val="80"/>
        </w:rPr>
        <w:t xml:space="preserve">  </w:t>
      </w:r>
      <w:r>
        <w:t>движений</w:t>
      </w:r>
      <w:r>
        <w:rPr>
          <w:spacing w:val="80"/>
        </w:rPr>
        <w:t xml:space="preserve">  </w:t>
      </w:r>
      <w:r>
        <w:t>руками,</w:t>
      </w:r>
      <w:r>
        <w:rPr>
          <w:spacing w:val="80"/>
        </w:rPr>
        <w:t xml:space="preserve">  </w:t>
      </w:r>
      <w:r>
        <w:t>ногами,</w:t>
      </w:r>
      <w:r>
        <w:rPr>
          <w:spacing w:val="80"/>
        </w:rPr>
        <w:t xml:space="preserve">  </w:t>
      </w:r>
      <w:r>
        <w:t>туловищем.</w:t>
      </w:r>
      <w:r>
        <w:rPr>
          <w:spacing w:val="80"/>
        </w:rPr>
        <w:t xml:space="preserve">  </w:t>
      </w:r>
      <w:r>
        <w:t>Упражнение на точность дифференцирования мышечных усилий. Подвижные и спортивные игры.</w:t>
      </w:r>
    </w:p>
    <w:p w:rsidR="00336F6E" w:rsidRDefault="001D7343">
      <w:pPr>
        <w:pStyle w:val="a3"/>
        <w:spacing w:line="276" w:lineRule="auto"/>
        <w:ind w:right="232" w:firstLine="708"/>
      </w:pPr>
      <w:r>
        <w:t>Развитие</w:t>
      </w:r>
      <w:r>
        <w:rPr>
          <w:spacing w:val="78"/>
          <w:w w:val="150"/>
        </w:rPr>
        <w:t xml:space="preserve">  </w:t>
      </w:r>
      <w:r>
        <w:t>гибкости.</w:t>
      </w:r>
      <w:r>
        <w:rPr>
          <w:spacing w:val="77"/>
          <w:w w:val="150"/>
        </w:rPr>
        <w:t xml:space="preserve">  </w:t>
      </w:r>
      <w:r>
        <w:t>Комплексы</w:t>
      </w:r>
      <w:r>
        <w:rPr>
          <w:spacing w:val="78"/>
          <w:w w:val="150"/>
        </w:rPr>
        <w:t xml:space="preserve">  </w:t>
      </w:r>
      <w:r>
        <w:t>общеразвивающих</w:t>
      </w:r>
      <w:r>
        <w:rPr>
          <w:spacing w:val="80"/>
          <w:w w:val="150"/>
        </w:rPr>
        <w:t xml:space="preserve">  </w:t>
      </w:r>
      <w:r>
        <w:t>упражнений</w:t>
      </w:r>
      <w:r>
        <w:rPr>
          <w:spacing w:val="78"/>
          <w:w w:val="150"/>
        </w:rPr>
        <w:t xml:space="preserve">  </w:t>
      </w:r>
      <w:r>
        <w:t>(активных и</w:t>
      </w:r>
      <w:r>
        <w:rPr>
          <w:spacing w:val="75"/>
          <w:w w:val="150"/>
        </w:rPr>
        <w:t xml:space="preserve">  </w:t>
      </w:r>
      <w:r>
        <w:t>пассивных),</w:t>
      </w:r>
      <w:r>
        <w:rPr>
          <w:spacing w:val="75"/>
          <w:w w:val="150"/>
        </w:rPr>
        <w:t xml:space="preserve">  </w:t>
      </w:r>
      <w:r>
        <w:t>выполняемых</w:t>
      </w:r>
      <w:r>
        <w:rPr>
          <w:spacing w:val="76"/>
          <w:w w:val="150"/>
        </w:rPr>
        <w:t xml:space="preserve">  </w:t>
      </w:r>
      <w:r>
        <w:t>с</w:t>
      </w:r>
      <w:r>
        <w:rPr>
          <w:spacing w:val="74"/>
          <w:w w:val="150"/>
        </w:rPr>
        <w:t xml:space="preserve">  </w:t>
      </w:r>
      <w:r>
        <w:t>большой</w:t>
      </w:r>
      <w:r>
        <w:rPr>
          <w:spacing w:val="75"/>
          <w:w w:val="150"/>
        </w:rPr>
        <w:t xml:space="preserve">  </w:t>
      </w:r>
      <w:r>
        <w:t>амплитудой</w:t>
      </w:r>
      <w:r>
        <w:rPr>
          <w:spacing w:val="75"/>
          <w:w w:val="150"/>
        </w:rPr>
        <w:t xml:space="preserve">  </w:t>
      </w:r>
      <w:r>
        <w:t>движений.</w:t>
      </w:r>
      <w:r>
        <w:rPr>
          <w:spacing w:val="74"/>
          <w:w w:val="150"/>
        </w:rPr>
        <w:t xml:space="preserve">  </w:t>
      </w:r>
      <w:r>
        <w:t>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336F6E" w:rsidRDefault="001D7343">
      <w:pPr>
        <w:pStyle w:val="a3"/>
        <w:spacing w:line="276" w:lineRule="auto"/>
        <w:ind w:right="224" w:firstLine="708"/>
      </w:pPr>
      <w:r>
        <w:t>Упражнения</w:t>
      </w:r>
      <w:r>
        <w:rPr>
          <w:spacing w:val="80"/>
          <w:w w:val="150"/>
        </w:rPr>
        <w:t xml:space="preserve">   </w:t>
      </w:r>
      <w:r>
        <w:t>культурно-этнической</w:t>
      </w:r>
      <w:r>
        <w:rPr>
          <w:spacing w:val="80"/>
          <w:w w:val="150"/>
        </w:rPr>
        <w:t xml:space="preserve">   </w:t>
      </w:r>
      <w:r>
        <w:t>направленности.</w:t>
      </w:r>
      <w:r>
        <w:rPr>
          <w:spacing w:val="80"/>
          <w:w w:val="150"/>
        </w:rPr>
        <w:t xml:space="preserve">   </w:t>
      </w:r>
      <w:r>
        <w:t>Сюжетно-образные</w:t>
      </w:r>
      <w:r>
        <w:rPr>
          <w:spacing w:val="80"/>
        </w:rPr>
        <w:t xml:space="preserve"> </w:t>
      </w:r>
      <w:r>
        <w:t>и обрядовые игры. Технические действия национальных видов спорта.</w:t>
      </w:r>
    </w:p>
    <w:p w:rsidR="00336F6E" w:rsidRDefault="001D7343">
      <w:pPr>
        <w:pStyle w:val="a3"/>
        <w:spacing w:line="275" w:lineRule="exact"/>
        <w:ind w:left="938"/>
      </w:pPr>
      <w:r>
        <w:t>Специальная</w:t>
      </w:r>
      <w:r>
        <w:rPr>
          <w:spacing w:val="-8"/>
        </w:rPr>
        <w:t xml:space="preserve"> </w:t>
      </w:r>
      <w:r>
        <w:t>физическая</w:t>
      </w:r>
      <w:r>
        <w:rPr>
          <w:spacing w:val="-5"/>
        </w:rPr>
        <w:t xml:space="preserve"> </w:t>
      </w:r>
      <w:r>
        <w:t>подготовка.</w:t>
      </w:r>
      <w:r>
        <w:rPr>
          <w:spacing w:val="-5"/>
        </w:rPr>
        <w:t xml:space="preserve"> </w:t>
      </w:r>
      <w:r>
        <w:t>Модуль</w:t>
      </w:r>
      <w:r>
        <w:rPr>
          <w:spacing w:val="-2"/>
        </w:rPr>
        <w:t xml:space="preserve"> «Гимнастика».</w:t>
      </w:r>
    </w:p>
    <w:p w:rsidR="00336F6E" w:rsidRDefault="001D7343">
      <w:pPr>
        <w:pStyle w:val="a3"/>
        <w:spacing w:before="41" w:line="276" w:lineRule="auto"/>
        <w:ind w:right="225" w:firstLine="708"/>
      </w:pPr>
      <w:r>
        <w:t>Развитие</w:t>
      </w:r>
      <w:r>
        <w:rPr>
          <w:spacing w:val="75"/>
        </w:rPr>
        <w:t xml:space="preserve">   </w:t>
      </w:r>
      <w:r>
        <w:t>гибкости.</w:t>
      </w:r>
      <w:r>
        <w:rPr>
          <w:spacing w:val="74"/>
        </w:rPr>
        <w:t xml:space="preserve">   </w:t>
      </w:r>
      <w:r>
        <w:t>Наклоны</w:t>
      </w:r>
      <w:r>
        <w:rPr>
          <w:spacing w:val="75"/>
        </w:rPr>
        <w:t xml:space="preserve">   </w:t>
      </w:r>
      <w:r>
        <w:t>туловища</w:t>
      </w:r>
      <w:r>
        <w:rPr>
          <w:spacing w:val="75"/>
        </w:rPr>
        <w:t xml:space="preserve">   </w:t>
      </w:r>
      <w:r>
        <w:t>вперёд,</w:t>
      </w:r>
      <w:r>
        <w:rPr>
          <w:spacing w:val="75"/>
        </w:rPr>
        <w:t xml:space="preserve">   </w:t>
      </w:r>
      <w:r>
        <w:t>назад,</w:t>
      </w:r>
      <w:r>
        <w:rPr>
          <w:spacing w:val="75"/>
        </w:rPr>
        <w:t xml:space="preserve">   </w:t>
      </w:r>
      <w:r>
        <w:t>в</w:t>
      </w:r>
      <w:r>
        <w:rPr>
          <w:spacing w:val="75"/>
        </w:rPr>
        <w:t xml:space="preserve">   </w:t>
      </w:r>
      <w:r>
        <w:t>стороны с</w:t>
      </w:r>
      <w:r>
        <w:rPr>
          <w:spacing w:val="80"/>
        </w:rPr>
        <w:t xml:space="preserve">  </w:t>
      </w:r>
      <w:r>
        <w:t>возрастающей</w:t>
      </w:r>
      <w:r>
        <w:rPr>
          <w:spacing w:val="80"/>
        </w:rPr>
        <w:t xml:space="preserve">  </w:t>
      </w:r>
      <w:r>
        <w:t>амплитудой</w:t>
      </w:r>
      <w:r>
        <w:rPr>
          <w:spacing w:val="80"/>
        </w:rPr>
        <w:t xml:space="preserve">  </w:t>
      </w:r>
      <w:r>
        <w:t>движений</w:t>
      </w:r>
      <w:r>
        <w:rPr>
          <w:spacing w:val="80"/>
        </w:rPr>
        <w:t xml:space="preserve">  </w:t>
      </w:r>
      <w:r>
        <w:t>в</w:t>
      </w:r>
      <w:r>
        <w:rPr>
          <w:spacing w:val="80"/>
        </w:rPr>
        <w:t xml:space="preserve">  </w:t>
      </w:r>
      <w:r>
        <w:t>положении</w:t>
      </w:r>
      <w:r>
        <w:rPr>
          <w:spacing w:val="80"/>
        </w:rPr>
        <w:t xml:space="preserve">  </w:t>
      </w:r>
      <w:r>
        <w:t>стоя,</w:t>
      </w:r>
      <w:r>
        <w:rPr>
          <w:spacing w:val="80"/>
        </w:rPr>
        <w:t xml:space="preserve">  </w:t>
      </w:r>
      <w:r>
        <w:t>сидя,</w:t>
      </w:r>
      <w:r>
        <w:rPr>
          <w:spacing w:val="80"/>
        </w:rPr>
        <w:t xml:space="preserve">  </w:t>
      </w:r>
      <w:r>
        <w:t>сидя</w:t>
      </w:r>
      <w:r>
        <w:rPr>
          <w:spacing w:val="80"/>
        </w:rPr>
        <w:t xml:space="preserve">  </w:t>
      </w:r>
      <w:r>
        <w:t>ноги</w:t>
      </w:r>
      <w:r>
        <w:rPr>
          <w:spacing w:val="80"/>
        </w:rPr>
        <w:t xml:space="preserve"> </w:t>
      </w:r>
      <w:r>
        <w:t>в</w:t>
      </w:r>
      <w:r>
        <w:rPr>
          <w:spacing w:val="80"/>
        </w:rPr>
        <w:t xml:space="preserve">  </w:t>
      </w:r>
      <w:r>
        <w:t>стороны.</w:t>
      </w:r>
      <w:r>
        <w:rPr>
          <w:spacing w:val="80"/>
        </w:rPr>
        <w:t xml:space="preserve">  </w:t>
      </w:r>
      <w:r>
        <w:t>Упражнения</w:t>
      </w:r>
      <w:r>
        <w:rPr>
          <w:spacing w:val="80"/>
          <w:w w:val="150"/>
        </w:rPr>
        <w:t xml:space="preserve">  </w:t>
      </w:r>
      <w:r>
        <w:t>с</w:t>
      </w:r>
      <w:r>
        <w:rPr>
          <w:spacing w:val="80"/>
        </w:rPr>
        <w:t xml:space="preserve">  </w:t>
      </w:r>
      <w:r>
        <w:t>гимнастической</w:t>
      </w:r>
      <w:r>
        <w:rPr>
          <w:spacing w:val="80"/>
          <w:w w:val="150"/>
        </w:rPr>
        <w:t xml:space="preserve">  </w:t>
      </w:r>
      <w:r>
        <w:t>палкой</w:t>
      </w:r>
      <w:r>
        <w:rPr>
          <w:spacing w:val="80"/>
          <w:w w:val="150"/>
        </w:rPr>
        <w:t xml:space="preserve">  </w:t>
      </w:r>
      <w:r>
        <w:t>(укороченной</w:t>
      </w:r>
      <w:r>
        <w:rPr>
          <w:spacing w:val="80"/>
          <w:w w:val="150"/>
        </w:rPr>
        <w:t xml:space="preserve">  </w:t>
      </w:r>
      <w:r>
        <w:t>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336F6E" w:rsidRDefault="001D7343">
      <w:pPr>
        <w:pStyle w:val="a3"/>
        <w:spacing w:before="1" w:line="276" w:lineRule="auto"/>
        <w:ind w:right="228" w:firstLine="708"/>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быстрымлазаньем.</w:t>
      </w:r>
      <w:r>
        <w:rPr>
          <w:spacing w:val="71"/>
          <w:w w:val="150"/>
        </w:rPr>
        <w:t xml:space="preserve">   </w:t>
      </w:r>
      <w:r>
        <w:t>Броски</w:t>
      </w:r>
      <w:r>
        <w:rPr>
          <w:spacing w:val="71"/>
          <w:w w:val="150"/>
        </w:rPr>
        <w:t xml:space="preserve">   </w:t>
      </w:r>
      <w:r>
        <w:t>теннисного</w:t>
      </w:r>
      <w:r>
        <w:rPr>
          <w:spacing w:val="70"/>
          <w:w w:val="150"/>
        </w:rPr>
        <w:t xml:space="preserve">   </w:t>
      </w:r>
      <w:r>
        <w:t>мяча</w:t>
      </w:r>
      <w:r>
        <w:rPr>
          <w:spacing w:val="70"/>
          <w:w w:val="150"/>
        </w:rPr>
        <w:t xml:space="preserve">   </w:t>
      </w:r>
      <w:r>
        <w:t>правой</w:t>
      </w:r>
      <w:r>
        <w:rPr>
          <w:spacing w:val="71"/>
          <w:w w:val="150"/>
        </w:rPr>
        <w:t xml:space="preserve">   </w:t>
      </w:r>
      <w:r>
        <w:t>и</w:t>
      </w:r>
      <w:r>
        <w:rPr>
          <w:spacing w:val="71"/>
          <w:w w:val="150"/>
        </w:rPr>
        <w:t xml:space="preserve">   </w:t>
      </w:r>
      <w:r>
        <w:t>левой</w:t>
      </w:r>
      <w:r>
        <w:rPr>
          <w:spacing w:val="71"/>
          <w:w w:val="150"/>
        </w:rPr>
        <w:t xml:space="preserve">   </w:t>
      </w:r>
      <w:r>
        <w:t>рукой в</w:t>
      </w:r>
      <w:r>
        <w:rPr>
          <w:spacing w:val="80"/>
        </w:rPr>
        <w:t xml:space="preserve"> </w:t>
      </w:r>
      <w:r>
        <w:t>подвижную</w:t>
      </w:r>
      <w:r>
        <w:rPr>
          <w:spacing w:val="80"/>
        </w:rPr>
        <w:t xml:space="preserve"> </w:t>
      </w:r>
      <w:r>
        <w:t>и</w:t>
      </w:r>
      <w:r>
        <w:rPr>
          <w:spacing w:val="80"/>
        </w:rPr>
        <w:t xml:space="preserve"> </w:t>
      </w:r>
      <w:r>
        <w:t>неподвижную</w:t>
      </w:r>
      <w:r>
        <w:rPr>
          <w:spacing w:val="80"/>
        </w:rPr>
        <w:t xml:space="preserve"> </w:t>
      </w:r>
      <w:r>
        <w:t>мишень,</w:t>
      </w:r>
      <w:r>
        <w:rPr>
          <w:spacing w:val="80"/>
        </w:rPr>
        <w:t xml:space="preserve"> </w:t>
      </w:r>
      <w:r>
        <w:t>с</w:t>
      </w:r>
      <w:r>
        <w:rPr>
          <w:spacing w:val="80"/>
        </w:rPr>
        <w:t xml:space="preserve"> </w:t>
      </w:r>
      <w:r>
        <w:t>места</w:t>
      </w:r>
      <w:r>
        <w:rPr>
          <w:spacing w:val="80"/>
        </w:rPr>
        <w:t xml:space="preserve"> </w:t>
      </w:r>
      <w:r>
        <w:t>и</w:t>
      </w:r>
      <w:r>
        <w:rPr>
          <w:spacing w:val="80"/>
        </w:rPr>
        <w:t xml:space="preserve"> </w:t>
      </w:r>
      <w:r>
        <w:t>с</w:t>
      </w:r>
      <w:r>
        <w:rPr>
          <w:spacing w:val="80"/>
        </w:rPr>
        <w:t xml:space="preserve"> </w:t>
      </w:r>
      <w:r>
        <w:t>разбега.</w:t>
      </w:r>
      <w:r>
        <w:rPr>
          <w:spacing w:val="80"/>
        </w:rPr>
        <w:t xml:space="preserve"> </w:t>
      </w:r>
      <w:r>
        <w:t>Касание</w:t>
      </w:r>
      <w:r>
        <w:rPr>
          <w:spacing w:val="80"/>
        </w:rPr>
        <w:t xml:space="preserve"> </w:t>
      </w:r>
      <w:r>
        <w:t>правой</w:t>
      </w:r>
      <w:r>
        <w:rPr>
          <w:spacing w:val="80"/>
        </w:rPr>
        <w:t xml:space="preserve"> </w:t>
      </w:r>
      <w:r>
        <w:t>и</w:t>
      </w:r>
      <w:r>
        <w:rPr>
          <w:spacing w:val="80"/>
        </w:rPr>
        <w:t xml:space="preserve"> </w:t>
      </w:r>
      <w:r>
        <w:t>левой</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8"/>
      </w:pPr>
      <w:r>
        <w:lastRenderedPageBreak/>
        <w:t>ногоймишеней,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336F6E" w:rsidRDefault="001D7343">
      <w:pPr>
        <w:pStyle w:val="a3"/>
        <w:spacing w:before="1" w:line="276" w:lineRule="auto"/>
        <w:ind w:right="224" w:firstLine="708"/>
      </w:pPr>
      <w:r>
        <w:t>Развитие силовых способностей. Подтягивание в висе и отжимание в упоре. Передвижения</w:t>
      </w:r>
      <w:r>
        <w:rPr>
          <w:spacing w:val="39"/>
        </w:rPr>
        <w:t xml:space="preserve">  </w:t>
      </w:r>
      <w:r>
        <w:t>в</w:t>
      </w:r>
      <w:r>
        <w:rPr>
          <w:spacing w:val="38"/>
        </w:rPr>
        <w:t xml:space="preserve">  </w:t>
      </w:r>
      <w:r>
        <w:t>висе</w:t>
      </w:r>
      <w:r>
        <w:rPr>
          <w:spacing w:val="38"/>
        </w:rPr>
        <w:t xml:space="preserve">  </w:t>
      </w:r>
      <w:r>
        <w:t>и</w:t>
      </w:r>
      <w:r>
        <w:rPr>
          <w:spacing w:val="40"/>
        </w:rPr>
        <w:t xml:space="preserve">  </w:t>
      </w:r>
      <w:r>
        <w:t>упоре</w:t>
      </w:r>
      <w:r>
        <w:rPr>
          <w:spacing w:val="38"/>
        </w:rPr>
        <w:t xml:space="preserve">  </w:t>
      </w:r>
      <w:r>
        <w:t>на</w:t>
      </w:r>
      <w:r>
        <w:rPr>
          <w:spacing w:val="38"/>
        </w:rPr>
        <w:t xml:space="preserve">  </w:t>
      </w:r>
      <w:r>
        <w:t>руках</w:t>
      </w:r>
      <w:r>
        <w:rPr>
          <w:spacing w:val="40"/>
        </w:rPr>
        <w:t xml:space="preserve">  </w:t>
      </w:r>
      <w:r>
        <w:t>на</w:t>
      </w:r>
      <w:r>
        <w:rPr>
          <w:spacing w:val="38"/>
        </w:rPr>
        <w:t xml:space="preserve">  </w:t>
      </w:r>
      <w:r>
        <w:t>перекладине</w:t>
      </w:r>
      <w:r>
        <w:rPr>
          <w:spacing w:val="38"/>
        </w:rPr>
        <w:t xml:space="preserve">  </w:t>
      </w:r>
      <w:r>
        <w:t>(мальчики),</w:t>
      </w:r>
      <w:r>
        <w:rPr>
          <w:spacing w:val="37"/>
        </w:rPr>
        <w:t xml:space="preserve">  </w:t>
      </w:r>
      <w:r>
        <w:t>подтягивание в</w:t>
      </w:r>
      <w:r>
        <w:rPr>
          <w:spacing w:val="49"/>
        </w:rPr>
        <w:t xml:space="preserve">  </w:t>
      </w:r>
      <w:r>
        <w:t>висе</w:t>
      </w:r>
      <w:r>
        <w:rPr>
          <w:spacing w:val="50"/>
        </w:rPr>
        <w:t xml:space="preserve">  </w:t>
      </w:r>
      <w:r>
        <w:t>стоя</w:t>
      </w:r>
      <w:r>
        <w:rPr>
          <w:spacing w:val="51"/>
        </w:rPr>
        <w:t xml:space="preserve">  </w:t>
      </w:r>
      <w:r>
        <w:t>(лёжа)</w:t>
      </w:r>
      <w:r>
        <w:rPr>
          <w:spacing w:val="50"/>
        </w:rPr>
        <w:t xml:space="preserve">  </w:t>
      </w:r>
      <w:r>
        <w:t>на</w:t>
      </w:r>
      <w:r>
        <w:rPr>
          <w:spacing w:val="49"/>
        </w:rPr>
        <w:t xml:space="preserve">  </w:t>
      </w:r>
      <w:r>
        <w:t>низкой</w:t>
      </w:r>
      <w:r>
        <w:rPr>
          <w:spacing w:val="50"/>
        </w:rPr>
        <w:t xml:space="preserve">  </w:t>
      </w:r>
      <w:r>
        <w:t>перекладине</w:t>
      </w:r>
      <w:r>
        <w:rPr>
          <w:spacing w:val="49"/>
        </w:rPr>
        <w:t xml:space="preserve">  </w:t>
      </w:r>
      <w:r>
        <w:t>(девочки),</w:t>
      </w:r>
      <w:r>
        <w:rPr>
          <w:spacing w:val="49"/>
        </w:rPr>
        <w:t xml:space="preserve">  </w:t>
      </w:r>
      <w:r>
        <w:t>отжимания</w:t>
      </w:r>
      <w:r>
        <w:rPr>
          <w:spacing w:val="49"/>
        </w:rPr>
        <w:t xml:space="preserve">  </w:t>
      </w:r>
      <w:r>
        <w:t>в</w:t>
      </w:r>
      <w:r>
        <w:rPr>
          <w:spacing w:val="50"/>
        </w:rPr>
        <w:t xml:space="preserve">  </w:t>
      </w:r>
      <w:r>
        <w:t>упоре</w:t>
      </w:r>
      <w:r>
        <w:rPr>
          <w:spacing w:val="50"/>
        </w:rPr>
        <w:t xml:space="preserve">  </w:t>
      </w:r>
      <w:r>
        <w:t>лёжа с изменяющейся высотой опоры для рук и ног, отжимание в упоре на низких брусьях, поднимание</w:t>
      </w:r>
      <w:r>
        <w:rPr>
          <w:spacing w:val="68"/>
          <w:w w:val="150"/>
        </w:rPr>
        <w:t xml:space="preserve">  </w:t>
      </w:r>
      <w:r>
        <w:t>ног</w:t>
      </w:r>
      <w:r>
        <w:rPr>
          <w:spacing w:val="68"/>
          <w:w w:val="150"/>
        </w:rPr>
        <w:t xml:space="preserve">  </w:t>
      </w:r>
      <w:r>
        <w:t>в</w:t>
      </w:r>
      <w:r>
        <w:rPr>
          <w:spacing w:val="67"/>
          <w:w w:val="150"/>
        </w:rPr>
        <w:t xml:space="preserve">  </w:t>
      </w:r>
      <w:r>
        <w:t>висе</w:t>
      </w:r>
      <w:r>
        <w:rPr>
          <w:spacing w:val="68"/>
          <w:w w:val="150"/>
        </w:rPr>
        <w:t xml:space="preserve">  </w:t>
      </w:r>
      <w:r>
        <w:t>на</w:t>
      </w:r>
      <w:r>
        <w:rPr>
          <w:spacing w:val="68"/>
          <w:w w:val="150"/>
        </w:rPr>
        <w:t xml:space="preserve">  </w:t>
      </w:r>
      <w:r>
        <w:t>гимнастической</w:t>
      </w:r>
      <w:r>
        <w:rPr>
          <w:spacing w:val="68"/>
          <w:w w:val="150"/>
        </w:rPr>
        <w:t xml:space="preserve">  </w:t>
      </w:r>
      <w:r>
        <w:t>стенке</w:t>
      </w:r>
      <w:r>
        <w:rPr>
          <w:spacing w:val="68"/>
          <w:w w:val="150"/>
        </w:rPr>
        <w:t xml:space="preserve">  </w:t>
      </w:r>
      <w:r>
        <w:t>до</w:t>
      </w:r>
      <w:r>
        <w:rPr>
          <w:spacing w:val="68"/>
          <w:w w:val="150"/>
        </w:rPr>
        <w:t xml:space="preserve">  </w:t>
      </w:r>
      <w:r>
        <w:t>посильной</w:t>
      </w:r>
      <w:r>
        <w:rPr>
          <w:spacing w:val="68"/>
          <w:w w:val="150"/>
        </w:rPr>
        <w:t xml:space="preserve">  </w:t>
      </w:r>
      <w:r>
        <w:t>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336F6E" w:rsidRDefault="001D7343">
      <w:pPr>
        <w:pStyle w:val="a3"/>
        <w:spacing w:before="1" w:line="276" w:lineRule="auto"/>
        <w:ind w:right="229" w:firstLine="708"/>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336F6E" w:rsidRDefault="001D7343">
      <w:pPr>
        <w:pStyle w:val="a3"/>
        <w:spacing w:line="276" w:lineRule="exact"/>
        <w:ind w:left="938"/>
      </w:pPr>
      <w:r>
        <w:t>Модуль</w:t>
      </w:r>
      <w:r>
        <w:rPr>
          <w:spacing w:val="-2"/>
        </w:rPr>
        <w:t xml:space="preserve"> </w:t>
      </w:r>
      <w:r>
        <w:t>«Лёгкая</w:t>
      </w:r>
      <w:r>
        <w:rPr>
          <w:spacing w:val="-5"/>
        </w:rPr>
        <w:t xml:space="preserve"> </w:t>
      </w:r>
      <w:r>
        <w:rPr>
          <w:spacing w:val="-2"/>
        </w:rPr>
        <w:t>атлетика».</w:t>
      </w:r>
    </w:p>
    <w:p w:rsidR="00336F6E" w:rsidRDefault="001D7343">
      <w:pPr>
        <w:pStyle w:val="a3"/>
        <w:spacing w:before="40" w:line="276" w:lineRule="auto"/>
        <w:ind w:right="224" w:firstLine="708"/>
      </w:pPr>
      <w:r>
        <w:t>Развитие выносливости. Бег с максимальной скоростью в режиме повторно- 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336F6E" w:rsidRDefault="001D7343">
      <w:pPr>
        <w:pStyle w:val="a3"/>
        <w:spacing w:line="276" w:lineRule="auto"/>
        <w:ind w:right="223" w:firstLine="708"/>
      </w:pPr>
      <w:r>
        <w:t>Развитие</w:t>
      </w:r>
      <w:r>
        <w:rPr>
          <w:spacing w:val="69"/>
        </w:rPr>
        <w:t xml:space="preserve">   </w:t>
      </w:r>
      <w:r>
        <w:t>силовых</w:t>
      </w:r>
      <w:r>
        <w:rPr>
          <w:spacing w:val="70"/>
        </w:rPr>
        <w:t xml:space="preserve">   </w:t>
      </w:r>
      <w:r>
        <w:t>способностей.</w:t>
      </w:r>
      <w:r>
        <w:rPr>
          <w:spacing w:val="70"/>
        </w:rPr>
        <w:t xml:space="preserve">   </w:t>
      </w:r>
      <w:r>
        <w:t>Специальные</w:t>
      </w:r>
      <w:r>
        <w:rPr>
          <w:spacing w:val="69"/>
        </w:rPr>
        <w:t xml:space="preserve">   </w:t>
      </w:r>
      <w:r>
        <w:t>прыжковые</w:t>
      </w:r>
      <w:r>
        <w:rPr>
          <w:spacing w:val="71"/>
        </w:rPr>
        <w:t xml:space="preserve">   </w:t>
      </w:r>
      <w:r>
        <w:t xml:space="preserve">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w:t>
      </w:r>
      <w:r>
        <w:rPr>
          <w:spacing w:val="-2"/>
        </w:rPr>
        <w:t>тренировки.</w:t>
      </w:r>
    </w:p>
    <w:p w:rsidR="00336F6E" w:rsidRDefault="001D7343">
      <w:pPr>
        <w:pStyle w:val="a3"/>
        <w:tabs>
          <w:tab w:val="left" w:pos="2470"/>
          <w:tab w:val="left" w:pos="3871"/>
          <w:tab w:val="left" w:pos="5778"/>
          <w:tab w:val="left" w:pos="7854"/>
          <w:tab w:val="left" w:pos="8710"/>
        </w:tabs>
        <w:spacing w:before="3" w:line="276" w:lineRule="auto"/>
        <w:ind w:right="229" w:firstLine="708"/>
      </w:pPr>
      <w:r>
        <w:t>Развитие</w:t>
      </w:r>
      <w:r>
        <w:rPr>
          <w:spacing w:val="40"/>
        </w:rPr>
        <w:t xml:space="preserve">  </w:t>
      </w:r>
      <w:r>
        <w:t>скоростных</w:t>
      </w:r>
      <w:r>
        <w:rPr>
          <w:spacing w:val="40"/>
        </w:rPr>
        <w:t xml:space="preserve">  </w:t>
      </w:r>
      <w:r>
        <w:t>способностей.</w:t>
      </w:r>
      <w:r>
        <w:rPr>
          <w:spacing w:val="40"/>
        </w:rPr>
        <w:t xml:space="preserve">  </w:t>
      </w:r>
      <w:r>
        <w:t>Бег</w:t>
      </w:r>
      <w:r>
        <w:rPr>
          <w:spacing w:val="40"/>
        </w:rPr>
        <w:t xml:space="preserve">  </w:t>
      </w:r>
      <w:r>
        <w:t>на</w:t>
      </w:r>
      <w:r>
        <w:rPr>
          <w:spacing w:val="40"/>
        </w:rPr>
        <w:t xml:space="preserve">  </w:t>
      </w:r>
      <w:r>
        <w:t>месте</w:t>
      </w:r>
      <w:r>
        <w:rPr>
          <w:spacing w:val="40"/>
        </w:rPr>
        <w:t xml:space="preserve">  </w:t>
      </w:r>
      <w:r>
        <w:t>с</w:t>
      </w:r>
      <w:r>
        <w:rPr>
          <w:spacing w:val="40"/>
        </w:rPr>
        <w:t xml:space="preserve">  </w:t>
      </w:r>
      <w:r>
        <w:t>максимальной</w:t>
      </w:r>
      <w:r>
        <w:rPr>
          <w:spacing w:val="40"/>
        </w:rPr>
        <w:t xml:space="preserve">  </w:t>
      </w:r>
      <w:r>
        <w:t>скоростью и темпом с опорой на руки и без опоры. Максимальный бег в горку и с горки. Повторный бег на</w:t>
      </w:r>
      <w:r>
        <w:rPr>
          <w:spacing w:val="80"/>
          <w:w w:val="150"/>
        </w:rPr>
        <w:t xml:space="preserve">   </w:t>
      </w:r>
      <w:r>
        <w:t>короткие</w:t>
      </w:r>
      <w:r>
        <w:rPr>
          <w:spacing w:val="80"/>
          <w:w w:val="150"/>
        </w:rPr>
        <w:t xml:space="preserve">   </w:t>
      </w:r>
      <w:r>
        <w:t>дистанции</w:t>
      </w:r>
      <w:r>
        <w:rPr>
          <w:spacing w:val="80"/>
          <w:w w:val="150"/>
        </w:rPr>
        <w:t xml:space="preserve">   </w:t>
      </w:r>
      <w:r>
        <w:t>с</w:t>
      </w:r>
      <w:r>
        <w:rPr>
          <w:spacing w:val="80"/>
          <w:w w:val="150"/>
        </w:rPr>
        <w:t xml:space="preserve">   </w:t>
      </w:r>
      <w:r>
        <w:t>максимальной</w:t>
      </w:r>
      <w:r>
        <w:rPr>
          <w:spacing w:val="80"/>
          <w:w w:val="150"/>
        </w:rPr>
        <w:t xml:space="preserve">   </w:t>
      </w:r>
      <w:r>
        <w:t>скоростью</w:t>
      </w:r>
      <w:r>
        <w:rPr>
          <w:spacing w:val="80"/>
          <w:w w:val="150"/>
        </w:rPr>
        <w:t xml:space="preserve">   </w:t>
      </w:r>
      <w:r>
        <w:t>(по</w:t>
      </w:r>
      <w:r>
        <w:rPr>
          <w:spacing w:val="80"/>
          <w:w w:val="150"/>
        </w:rPr>
        <w:t xml:space="preserve">   </w:t>
      </w:r>
      <w:r>
        <w:t xml:space="preserve">прямой, на повороте и со старта). Бег с максимальной скоростью «с ходу». Прыжки через скакалку в </w:t>
      </w:r>
      <w:r>
        <w:rPr>
          <w:spacing w:val="-2"/>
        </w:rPr>
        <w:t>максимальном</w:t>
      </w:r>
      <w:r>
        <w:tab/>
      </w:r>
      <w:r>
        <w:rPr>
          <w:spacing w:val="-2"/>
        </w:rPr>
        <w:t>темпе.</w:t>
      </w:r>
      <w:r>
        <w:tab/>
      </w:r>
      <w:r>
        <w:rPr>
          <w:spacing w:val="-2"/>
        </w:rPr>
        <w:t>Ускорение,</w:t>
      </w:r>
      <w:r>
        <w:tab/>
      </w:r>
      <w:r>
        <w:rPr>
          <w:spacing w:val="-2"/>
        </w:rPr>
        <w:t>переходящее</w:t>
      </w:r>
      <w:r>
        <w:tab/>
      </w:r>
      <w:r>
        <w:rPr>
          <w:spacing w:val="-10"/>
        </w:rPr>
        <w:t>в</w:t>
      </w:r>
      <w:r>
        <w:tab/>
      </w:r>
      <w:r>
        <w:rPr>
          <w:spacing w:val="-2"/>
        </w:rPr>
        <w:t xml:space="preserve">многоскоки, </w:t>
      </w:r>
      <w:r>
        <w:t>и многоскоки, переходящие в бег с ускорением. Подвижные и спортивные игры, эстафеты.</w:t>
      </w:r>
    </w:p>
    <w:p w:rsidR="00336F6E" w:rsidRDefault="001D7343">
      <w:pPr>
        <w:pStyle w:val="a3"/>
        <w:spacing w:line="276" w:lineRule="auto"/>
        <w:ind w:right="232" w:firstLine="708"/>
      </w:pPr>
      <w:r>
        <w:t>Развитие координации движений. Специализированные комплексы упражнений на развитие</w:t>
      </w:r>
      <w:r>
        <w:rPr>
          <w:spacing w:val="70"/>
        </w:rPr>
        <w:t xml:space="preserve">  </w:t>
      </w:r>
      <w:r>
        <w:t>координации</w:t>
      </w:r>
      <w:r>
        <w:rPr>
          <w:spacing w:val="72"/>
        </w:rPr>
        <w:t xml:space="preserve">  </w:t>
      </w:r>
      <w:r>
        <w:t>(разрабатываются</w:t>
      </w:r>
      <w:r>
        <w:rPr>
          <w:spacing w:val="72"/>
        </w:rPr>
        <w:t xml:space="preserve">  </w:t>
      </w:r>
      <w:r>
        <w:t>на</w:t>
      </w:r>
      <w:r>
        <w:rPr>
          <w:spacing w:val="71"/>
        </w:rPr>
        <w:t xml:space="preserve">  </w:t>
      </w:r>
      <w:r>
        <w:t>основе</w:t>
      </w:r>
      <w:r>
        <w:rPr>
          <w:spacing w:val="72"/>
        </w:rPr>
        <w:t xml:space="preserve">  </w:t>
      </w:r>
      <w:r>
        <w:t>учебного</w:t>
      </w:r>
      <w:r>
        <w:rPr>
          <w:spacing w:val="71"/>
        </w:rPr>
        <w:t xml:space="preserve">  </w:t>
      </w:r>
      <w:r>
        <w:t>материала</w:t>
      </w:r>
      <w:r>
        <w:rPr>
          <w:spacing w:val="72"/>
        </w:rPr>
        <w:t xml:space="preserve">  </w:t>
      </w:r>
      <w:r>
        <w:rPr>
          <w:spacing w:val="-2"/>
        </w:rPr>
        <w:t>модулей</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left="938" w:right="6015" w:hanging="709"/>
      </w:pPr>
      <w:r>
        <w:lastRenderedPageBreak/>
        <w:t>«Гимнастика»</w:t>
      </w:r>
      <w:r>
        <w:rPr>
          <w:spacing w:val="-4"/>
        </w:rPr>
        <w:t xml:space="preserve"> </w:t>
      </w:r>
      <w:r>
        <w:t>и «Спортивные игры»). Модуль</w:t>
      </w:r>
      <w:r>
        <w:rPr>
          <w:spacing w:val="-1"/>
        </w:rPr>
        <w:t xml:space="preserve"> </w:t>
      </w:r>
      <w:r>
        <w:t>«Зимние</w:t>
      </w:r>
      <w:r>
        <w:rPr>
          <w:spacing w:val="-6"/>
        </w:rPr>
        <w:t xml:space="preserve"> </w:t>
      </w:r>
      <w:r>
        <w:t>виды</w:t>
      </w:r>
      <w:r>
        <w:rPr>
          <w:spacing w:val="-4"/>
        </w:rPr>
        <w:t xml:space="preserve"> </w:t>
      </w:r>
      <w:r>
        <w:rPr>
          <w:spacing w:val="-2"/>
        </w:rPr>
        <w:t>спорта».</w:t>
      </w:r>
    </w:p>
    <w:p w:rsidR="00336F6E" w:rsidRDefault="001D7343">
      <w:pPr>
        <w:pStyle w:val="a3"/>
        <w:spacing w:line="276" w:lineRule="auto"/>
        <w:ind w:right="232" w:firstLine="708"/>
      </w:pPr>
      <w:r>
        <w:t>Развитие</w:t>
      </w:r>
      <w:r>
        <w:rPr>
          <w:spacing w:val="56"/>
        </w:rPr>
        <w:t xml:space="preserve">  </w:t>
      </w:r>
      <w:r>
        <w:t>выносливости.</w:t>
      </w:r>
      <w:r>
        <w:rPr>
          <w:spacing w:val="56"/>
        </w:rPr>
        <w:t xml:space="preserve">  </w:t>
      </w:r>
      <w:r>
        <w:t>Передвижения</w:t>
      </w:r>
      <w:r>
        <w:rPr>
          <w:spacing w:val="56"/>
        </w:rPr>
        <w:t xml:space="preserve">  </w:t>
      </w:r>
      <w:r>
        <w:t>на</w:t>
      </w:r>
      <w:r>
        <w:rPr>
          <w:spacing w:val="56"/>
        </w:rPr>
        <w:t xml:space="preserve">  </w:t>
      </w:r>
      <w:r>
        <w:t>лыжах</w:t>
      </w:r>
      <w:r>
        <w:rPr>
          <w:spacing w:val="57"/>
        </w:rPr>
        <w:t xml:space="preserve">  </w:t>
      </w:r>
      <w:r>
        <w:t>с</w:t>
      </w:r>
      <w:r>
        <w:rPr>
          <w:spacing w:val="56"/>
        </w:rPr>
        <w:t xml:space="preserve">  </w:t>
      </w:r>
      <w:r>
        <w:t>равномерной</w:t>
      </w:r>
      <w:r>
        <w:rPr>
          <w:spacing w:val="56"/>
        </w:rPr>
        <w:t xml:space="preserve">  </w:t>
      </w:r>
      <w:r>
        <w:t>скоростью в</w:t>
      </w:r>
      <w:r>
        <w:rPr>
          <w:spacing w:val="80"/>
          <w:w w:val="150"/>
        </w:rPr>
        <w:t xml:space="preserve">   </w:t>
      </w:r>
      <w:r>
        <w:t>режимах</w:t>
      </w:r>
      <w:r>
        <w:rPr>
          <w:spacing w:val="80"/>
          <w:w w:val="150"/>
        </w:rPr>
        <w:t xml:space="preserve">   </w:t>
      </w:r>
      <w:r>
        <w:t>умеренной,</w:t>
      </w:r>
      <w:r>
        <w:rPr>
          <w:spacing w:val="80"/>
          <w:w w:val="150"/>
        </w:rPr>
        <w:t xml:space="preserve">   </w:t>
      </w:r>
      <w:r>
        <w:t>большой</w:t>
      </w:r>
      <w:r>
        <w:rPr>
          <w:spacing w:val="80"/>
          <w:w w:val="150"/>
        </w:rPr>
        <w:t xml:space="preserve">   </w:t>
      </w:r>
      <w:r>
        <w:t>и</w:t>
      </w:r>
      <w:r>
        <w:rPr>
          <w:spacing w:val="80"/>
          <w:w w:val="150"/>
        </w:rPr>
        <w:t xml:space="preserve">   </w:t>
      </w:r>
      <w:r>
        <w:t>субмаксимальной</w:t>
      </w:r>
      <w:r>
        <w:rPr>
          <w:spacing w:val="80"/>
          <w:w w:val="150"/>
        </w:rPr>
        <w:t xml:space="preserve">   </w:t>
      </w:r>
      <w:r>
        <w:t>интенсивности, с соревновательной скоростью.</w:t>
      </w:r>
    </w:p>
    <w:p w:rsidR="00336F6E" w:rsidRDefault="001D7343">
      <w:pPr>
        <w:pStyle w:val="a3"/>
        <w:spacing w:line="276" w:lineRule="auto"/>
        <w:ind w:right="228" w:firstLine="708"/>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w:t>
      </w:r>
    </w:p>
    <w:p w:rsidR="00336F6E" w:rsidRDefault="001D7343">
      <w:pPr>
        <w:pStyle w:val="a3"/>
        <w:spacing w:before="1"/>
      </w:pPr>
      <w:r>
        <w:t>«лесенкой»,</w:t>
      </w:r>
      <w:r>
        <w:rPr>
          <w:spacing w:val="-3"/>
        </w:rPr>
        <w:t xml:space="preserve"> </w:t>
      </w:r>
      <w:r>
        <w:t>«ёлочкой».</w:t>
      </w:r>
      <w:r>
        <w:rPr>
          <w:spacing w:val="-4"/>
        </w:rPr>
        <w:t xml:space="preserve"> </w:t>
      </w:r>
      <w:r>
        <w:t>Упражнения</w:t>
      </w:r>
      <w:r>
        <w:rPr>
          <w:spacing w:val="-6"/>
        </w:rPr>
        <w:t xml:space="preserve"> </w:t>
      </w:r>
      <w:r>
        <w:t>в</w:t>
      </w:r>
      <w:r>
        <w:rPr>
          <w:spacing w:val="-5"/>
        </w:rPr>
        <w:t xml:space="preserve"> </w:t>
      </w:r>
      <w:r>
        <w:rPr>
          <w:spacing w:val="-2"/>
        </w:rPr>
        <w:t>«транспортировке».</w:t>
      </w:r>
    </w:p>
    <w:p w:rsidR="00336F6E" w:rsidRDefault="001D7343">
      <w:pPr>
        <w:pStyle w:val="a3"/>
        <w:spacing w:before="41"/>
        <w:ind w:left="938"/>
      </w:pPr>
      <w:r>
        <w:t>Развитие</w:t>
      </w:r>
      <w:r>
        <w:rPr>
          <w:spacing w:val="47"/>
        </w:rPr>
        <w:t xml:space="preserve"> </w:t>
      </w:r>
      <w:r>
        <w:t>координации.</w:t>
      </w:r>
      <w:r>
        <w:rPr>
          <w:spacing w:val="47"/>
        </w:rPr>
        <w:t xml:space="preserve"> </w:t>
      </w:r>
      <w:r>
        <w:t>Упражнения</w:t>
      </w:r>
      <w:r>
        <w:rPr>
          <w:spacing w:val="49"/>
        </w:rPr>
        <w:t xml:space="preserve"> </w:t>
      </w:r>
      <w:r>
        <w:t>в</w:t>
      </w:r>
      <w:r>
        <w:rPr>
          <w:spacing w:val="45"/>
        </w:rPr>
        <w:t xml:space="preserve"> </w:t>
      </w:r>
      <w:r>
        <w:t>поворотах</w:t>
      </w:r>
      <w:r>
        <w:rPr>
          <w:spacing w:val="49"/>
        </w:rPr>
        <w:t xml:space="preserve"> </w:t>
      </w:r>
      <w:r>
        <w:t>и</w:t>
      </w:r>
      <w:r>
        <w:rPr>
          <w:spacing w:val="50"/>
        </w:rPr>
        <w:t xml:space="preserve"> </w:t>
      </w:r>
      <w:r>
        <w:t>спусках</w:t>
      </w:r>
      <w:r>
        <w:rPr>
          <w:spacing w:val="50"/>
        </w:rPr>
        <w:t xml:space="preserve"> </w:t>
      </w:r>
      <w:r>
        <w:t>на</w:t>
      </w:r>
      <w:r>
        <w:rPr>
          <w:spacing w:val="48"/>
        </w:rPr>
        <w:t xml:space="preserve"> </w:t>
      </w:r>
      <w:r>
        <w:t>лыжах,</w:t>
      </w:r>
      <w:r>
        <w:rPr>
          <w:spacing w:val="49"/>
        </w:rPr>
        <w:t xml:space="preserve"> </w:t>
      </w:r>
      <w:r>
        <w:t>проезд</w:t>
      </w:r>
      <w:r>
        <w:rPr>
          <w:spacing w:val="47"/>
        </w:rPr>
        <w:t xml:space="preserve"> </w:t>
      </w:r>
      <w:r>
        <w:rPr>
          <w:spacing w:val="-2"/>
        </w:rPr>
        <w:t>через</w:t>
      </w:r>
    </w:p>
    <w:p w:rsidR="00336F6E" w:rsidRDefault="001D7343">
      <w:pPr>
        <w:pStyle w:val="a3"/>
        <w:spacing w:before="41"/>
      </w:pPr>
      <w:r>
        <w:t>«ворота»</w:t>
      </w:r>
      <w:r>
        <w:rPr>
          <w:spacing w:val="-9"/>
        </w:rPr>
        <w:t xml:space="preserve"> </w:t>
      </w:r>
      <w:r>
        <w:t>и</w:t>
      </w:r>
      <w:r>
        <w:rPr>
          <w:spacing w:val="-3"/>
        </w:rPr>
        <w:t xml:space="preserve"> </w:t>
      </w:r>
      <w:r>
        <w:t>преодоление</w:t>
      </w:r>
      <w:r>
        <w:rPr>
          <w:spacing w:val="-2"/>
        </w:rPr>
        <w:t xml:space="preserve"> </w:t>
      </w:r>
      <w:r>
        <w:t>небольших</w:t>
      </w:r>
      <w:r>
        <w:rPr>
          <w:spacing w:val="-1"/>
        </w:rPr>
        <w:t xml:space="preserve"> </w:t>
      </w:r>
      <w:r>
        <w:rPr>
          <w:spacing w:val="-2"/>
        </w:rPr>
        <w:t>трамплинов.</w:t>
      </w:r>
    </w:p>
    <w:p w:rsidR="00336F6E" w:rsidRDefault="001D7343">
      <w:pPr>
        <w:pStyle w:val="a3"/>
        <w:spacing w:before="41"/>
        <w:ind w:left="938"/>
      </w:pPr>
      <w:r>
        <w:t>Модуль</w:t>
      </w:r>
      <w:r>
        <w:rPr>
          <w:spacing w:val="-3"/>
        </w:rPr>
        <w:t xml:space="preserve"> </w:t>
      </w:r>
      <w:r>
        <w:t>«Спортивные</w:t>
      </w:r>
      <w:r>
        <w:rPr>
          <w:spacing w:val="-9"/>
        </w:rPr>
        <w:t xml:space="preserve"> </w:t>
      </w:r>
      <w:r>
        <w:rPr>
          <w:spacing w:val="-2"/>
        </w:rPr>
        <w:t>игры».</w:t>
      </w:r>
    </w:p>
    <w:p w:rsidR="00336F6E" w:rsidRDefault="001D7343">
      <w:pPr>
        <w:pStyle w:val="a3"/>
        <w:spacing w:before="43" w:line="276" w:lineRule="auto"/>
        <w:ind w:right="225" w:firstLine="708"/>
      </w:pPr>
      <w:r>
        <w:t>Баскетбол. Развитие скоростных способностей. Ходьба и бег в различных</w:t>
      </w:r>
      <w:r>
        <w:rPr>
          <w:spacing w:val="40"/>
        </w:rPr>
        <w:t xml:space="preserve"> </w:t>
      </w:r>
      <w:r>
        <w:t>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w:t>
      </w:r>
      <w:r>
        <w:rPr>
          <w:spacing w:val="-1"/>
        </w:rPr>
        <w:t xml:space="preserve"> </w:t>
      </w:r>
      <w:r>
        <w:t>направления движения. Бег с максимальной частотой (темпом)</w:t>
      </w:r>
      <w:r>
        <w:rPr>
          <w:spacing w:val="-1"/>
        </w:rPr>
        <w:t xml:space="preserve"> </w:t>
      </w:r>
      <w:r>
        <w:t>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w:t>
      </w:r>
      <w:r>
        <w:rPr>
          <w:spacing w:val="40"/>
        </w:rPr>
        <w:t xml:space="preserve">  </w:t>
      </w:r>
      <w:r>
        <w:t>вверх</w:t>
      </w:r>
      <w:r>
        <w:rPr>
          <w:spacing w:val="40"/>
        </w:rPr>
        <w:t xml:space="preserve">  </w:t>
      </w:r>
      <w:r>
        <w:t>на</w:t>
      </w:r>
      <w:r>
        <w:rPr>
          <w:spacing w:val="40"/>
        </w:rPr>
        <w:t xml:space="preserve">  </w:t>
      </w:r>
      <w:r>
        <w:t>обеих</w:t>
      </w:r>
      <w:r>
        <w:rPr>
          <w:spacing w:val="40"/>
        </w:rPr>
        <w:t xml:space="preserve">  </w:t>
      </w:r>
      <w:r>
        <w:t>ногах</w:t>
      </w:r>
      <w:r>
        <w:rPr>
          <w:spacing w:val="40"/>
        </w:rPr>
        <w:t xml:space="preserve">  </w:t>
      </w:r>
      <w:r>
        <w:t>и</w:t>
      </w:r>
      <w:r>
        <w:rPr>
          <w:spacing w:val="40"/>
        </w:rPr>
        <w:t xml:space="preserve">  </w:t>
      </w:r>
      <w:r>
        <w:t>на</w:t>
      </w:r>
      <w:r>
        <w:rPr>
          <w:spacing w:val="40"/>
        </w:rPr>
        <w:t xml:space="preserve">  </w:t>
      </w:r>
      <w:r>
        <w:t>одной</w:t>
      </w:r>
      <w:r>
        <w:rPr>
          <w:spacing w:val="40"/>
        </w:rPr>
        <w:t xml:space="preserve">  </w:t>
      </w:r>
      <w:r>
        <w:t>ноге</w:t>
      </w:r>
      <w:r>
        <w:rPr>
          <w:spacing w:val="40"/>
        </w:rPr>
        <w:t xml:space="preserve">  </w:t>
      </w:r>
      <w:r>
        <w:t>с</w:t>
      </w:r>
      <w:r>
        <w:rPr>
          <w:spacing w:val="40"/>
        </w:rPr>
        <w:t xml:space="preserve">  </w:t>
      </w:r>
      <w:r>
        <w:t>места</w:t>
      </w:r>
      <w:r>
        <w:rPr>
          <w:spacing w:val="40"/>
        </w:rPr>
        <w:t xml:space="preserve">  </w:t>
      </w:r>
      <w:r>
        <w:t>и</w:t>
      </w:r>
      <w:r>
        <w:rPr>
          <w:spacing w:val="40"/>
        </w:rPr>
        <w:t xml:space="preserve">  </w:t>
      </w:r>
      <w:r>
        <w:t>с</w:t>
      </w:r>
      <w:r>
        <w:rPr>
          <w:spacing w:val="40"/>
        </w:rPr>
        <w:t xml:space="preserve">  </w:t>
      </w:r>
      <w:r>
        <w:t>разбега.</w:t>
      </w:r>
      <w:r>
        <w:rPr>
          <w:spacing w:val="40"/>
        </w:rPr>
        <w:t xml:space="preserve">  </w:t>
      </w:r>
      <w:r>
        <w:t>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336F6E" w:rsidRDefault="001D7343">
      <w:pPr>
        <w:pStyle w:val="a3"/>
        <w:spacing w:before="1" w:line="276" w:lineRule="auto"/>
        <w:ind w:right="224" w:firstLine="708"/>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w:t>
      </w:r>
      <w:r>
        <w:rPr>
          <w:spacing w:val="73"/>
        </w:rPr>
        <w:t xml:space="preserve"> </w:t>
      </w:r>
      <w:r>
        <w:t>с</w:t>
      </w:r>
      <w:r>
        <w:rPr>
          <w:spacing w:val="71"/>
        </w:rPr>
        <w:t xml:space="preserve"> </w:t>
      </w:r>
      <w:r>
        <w:t>различной</w:t>
      </w:r>
      <w:r>
        <w:rPr>
          <w:spacing w:val="73"/>
        </w:rPr>
        <w:t xml:space="preserve"> </w:t>
      </w:r>
      <w:r>
        <w:t>траекторией</w:t>
      </w:r>
      <w:r>
        <w:rPr>
          <w:spacing w:val="70"/>
        </w:rPr>
        <w:t xml:space="preserve"> </w:t>
      </w:r>
      <w:r>
        <w:t>полёта</w:t>
      </w:r>
      <w:r>
        <w:rPr>
          <w:spacing w:val="71"/>
        </w:rPr>
        <w:t xml:space="preserve"> </w:t>
      </w:r>
      <w:r>
        <w:t>одной</w:t>
      </w:r>
      <w:r>
        <w:rPr>
          <w:spacing w:val="73"/>
        </w:rPr>
        <w:t xml:space="preserve"> </w:t>
      </w:r>
      <w:r>
        <w:t>рукой</w:t>
      </w:r>
      <w:r>
        <w:rPr>
          <w:spacing w:val="73"/>
        </w:rPr>
        <w:t xml:space="preserve"> </w:t>
      </w:r>
      <w:r>
        <w:t>и</w:t>
      </w:r>
      <w:r>
        <w:rPr>
          <w:spacing w:val="73"/>
        </w:rPr>
        <w:t xml:space="preserve"> </w:t>
      </w:r>
      <w:r>
        <w:t>обеими</w:t>
      </w:r>
      <w:r>
        <w:rPr>
          <w:spacing w:val="73"/>
        </w:rPr>
        <w:t xml:space="preserve"> </w:t>
      </w:r>
      <w:r>
        <w:t>руками,</w:t>
      </w:r>
      <w:r>
        <w:rPr>
          <w:spacing w:val="72"/>
        </w:rPr>
        <w:t xml:space="preserve"> </w:t>
      </w:r>
      <w:r>
        <w:t>стоя,</w:t>
      </w:r>
      <w:r>
        <w:rPr>
          <w:spacing w:val="72"/>
        </w:rPr>
        <w:t xml:space="preserve"> </w:t>
      </w:r>
      <w:r>
        <w:t>сидя, в полуприседе.</w:t>
      </w:r>
    </w:p>
    <w:p w:rsidR="00336F6E" w:rsidRDefault="001D7343">
      <w:pPr>
        <w:pStyle w:val="a3"/>
        <w:spacing w:line="276" w:lineRule="auto"/>
        <w:ind w:right="228" w:firstLine="708"/>
      </w:pPr>
      <w:r>
        <w:t>Развитие выносливости. Повторный бег с максимальной скоростью, с</w:t>
      </w:r>
      <w:r>
        <w:rPr>
          <w:spacing w:val="-2"/>
        </w:rPr>
        <w:t xml:space="preserve"> </w:t>
      </w:r>
      <w:r>
        <w:t>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336F6E" w:rsidRDefault="001D7343">
      <w:pPr>
        <w:pStyle w:val="a3"/>
        <w:spacing w:line="276" w:lineRule="auto"/>
        <w:ind w:right="227" w:firstLine="708"/>
      </w:pPr>
      <w:r>
        <w:t>Развитие</w:t>
      </w:r>
      <w:r>
        <w:rPr>
          <w:spacing w:val="80"/>
          <w:w w:val="150"/>
        </w:rPr>
        <w:t xml:space="preserve">   </w:t>
      </w:r>
      <w:r>
        <w:t>координации</w:t>
      </w:r>
      <w:r>
        <w:rPr>
          <w:spacing w:val="80"/>
          <w:w w:val="150"/>
        </w:rPr>
        <w:t xml:space="preserve">   </w:t>
      </w:r>
      <w:r>
        <w:t>движений.</w:t>
      </w:r>
      <w:r>
        <w:rPr>
          <w:spacing w:val="80"/>
          <w:w w:val="150"/>
        </w:rPr>
        <w:t xml:space="preserve">   </w:t>
      </w:r>
      <w:r>
        <w:t>Броски</w:t>
      </w:r>
      <w:r>
        <w:rPr>
          <w:spacing w:val="80"/>
          <w:w w:val="150"/>
        </w:rPr>
        <w:t xml:space="preserve">   </w:t>
      </w:r>
      <w:r>
        <w:t>баскетбольного</w:t>
      </w:r>
      <w:r>
        <w:rPr>
          <w:spacing w:val="80"/>
          <w:w w:val="150"/>
        </w:rPr>
        <w:t xml:space="preserve">   </w:t>
      </w:r>
      <w:r>
        <w:t>мяча</w:t>
      </w:r>
      <w:r>
        <w:rPr>
          <w:spacing w:val="80"/>
        </w:rPr>
        <w:t xml:space="preserve"> </w:t>
      </w:r>
      <w:r>
        <w:t>по</w:t>
      </w:r>
      <w:r>
        <w:rPr>
          <w:spacing w:val="80"/>
        </w:rPr>
        <w:t xml:space="preserve">  </w:t>
      </w:r>
      <w:r>
        <w:t>неподвижной</w:t>
      </w:r>
      <w:r>
        <w:rPr>
          <w:spacing w:val="80"/>
        </w:rPr>
        <w:t xml:space="preserve">  </w:t>
      </w:r>
      <w:r>
        <w:t>и</w:t>
      </w:r>
      <w:r>
        <w:rPr>
          <w:spacing w:val="80"/>
        </w:rPr>
        <w:t xml:space="preserve">  </w:t>
      </w:r>
      <w:r>
        <w:t>подвижной</w:t>
      </w:r>
      <w:r>
        <w:rPr>
          <w:spacing w:val="80"/>
        </w:rPr>
        <w:t xml:space="preserve">  </w:t>
      </w:r>
      <w:r>
        <w:t>мишени.</w:t>
      </w:r>
      <w:r>
        <w:rPr>
          <w:spacing w:val="80"/>
        </w:rPr>
        <w:t xml:space="preserve">  </w:t>
      </w:r>
      <w:r>
        <w:t>Акробатические</w:t>
      </w:r>
      <w:r>
        <w:rPr>
          <w:spacing w:val="80"/>
        </w:rPr>
        <w:t xml:space="preserve">  </w:t>
      </w:r>
      <w:r>
        <w:t>упражнения</w:t>
      </w:r>
      <w:r>
        <w:rPr>
          <w:spacing w:val="80"/>
        </w:rPr>
        <w:t xml:space="preserve">  </w:t>
      </w:r>
      <w:r>
        <w:t>(двойные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w:t>
      </w:r>
      <w:r>
        <w:rPr>
          <w:spacing w:val="-1"/>
        </w:rPr>
        <w:t xml:space="preserve"> </w:t>
      </w:r>
      <w:r>
        <w:t>с</w:t>
      </w:r>
      <w:r>
        <w:rPr>
          <w:spacing w:val="-3"/>
        </w:rPr>
        <w:t xml:space="preserve"> </w:t>
      </w:r>
      <w:r>
        <w:t>последующей</w:t>
      </w:r>
      <w:r>
        <w:rPr>
          <w:spacing w:val="-2"/>
        </w:rPr>
        <w:t xml:space="preserve"> </w:t>
      </w:r>
      <w:r>
        <w:t>его</w:t>
      </w:r>
      <w:r>
        <w:rPr>
          <w:spacing w:val="-2"/>
        </w:rPr>
        <w:t xml:space="preserve"> </w:t>
      </w:r>
      <w:r>
        <w:t>ловлей</w:t>
      </w:r>
      <w:r>
        <w:rPr>
          <w:spacing w:val="-2"/>
        </w:rPr>
        <w:t xml:space="preserve"> </w:t>
      </w:r>
      <w:r>
        <w:t>(обеими</w:t>
      </w:r>
      <w:r>
        <w:rPr>
          <w:spacing w:val="-2"/>
        </w:rPr>
        <w:t xml:space="preserve"> </w:t>
      </w:r>
      <w:r>
        <w:t>руками и</w:t>
      </w:r>
      <w:r>
        <w:rPr>
          <w:spacing w:val="-2"/>
        </w:rPr>
        <w:t xml:space="preserve"> </w:t>
      </w:r>
      <w:r>
        <w:t>одной</w:t>
      </w:r>
      <w:r>
        <w:rPr>
          <w:spacing w:val="-2"/>
        </w:rPr>
        <w:t xml:space="preserve"> </w:t>
      </w:r>
      <w:r>
        <w:t>рукой)</w:t>
      </w:r>
      <w:r>
        <w:rPr>
          <w:spacing w:val="-2"/>
        </w:rPr>
        <w:t xml:space="preserve"> </w:t>
      </w:r>
      <w:r>
        <w:t>после</w:t>
      </w:r>
      <w:r>
        <w:rPr>
          <w:spacing w:val="-4"/>
        </w:rPr>
        <w:t xml:space="preserve"> </w:t>
      </w:r>
      <w:r>
        <w:t>отскока</w:t>
      </w:r>
      <w:r>
        <w:rPr>
          <w:spacing w:val="-3"/>
        </w:rPr>
        <w:t xml:space="preserve"> </w:t>
      </w:r>
      <w:r>
        <w:t>от</w:t>
      </w:r>
      <w:r>
        <w:rPr>
          <w:spacing w:val="-2"/>
        </w:rPr>
        <w:t xml:space="preserve"> </w:t>
      </w:r>
      <w:r>
        <w:t>стены</w:t>
      </w:r>
      <w:r>
        <w:rPr>
          <w:spacing w:val="-2"/>
        </w:rPr>
        <w:t xml:space="preserve"> </w:t>
      </w:r>
      <w:r>
        <w:t>(от пола). Ведение мяча с изменяющейся по команде скоростью и направлением передвижения.</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7" w:firstLine="708"/>
      </w:pPr>
      <w:r>
        <w:lastRenderedPageBreak/>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w:t>
      </w:r>
      <w:r>
        <w:rPr>
          <w:spacing w:val="80"/>
        </w:rPr>
        <w:t xml:space="preserve"> </w:t>
      </w:r>
      <w:r>
        <w:t>разметке на правой (левой) ноге, между</w:t>
      </w:r>
      <w:r>
        <w:rPr>
          <w:spacing w:val="-4"/>
        </w:rPr>
        <w:t xml:space="preserve"> </w:t>
      </w:r>
      <w:r>
        <w:t xml:space="preserve">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w:t>
      </w:r>
      <w:r>
        <w:rPr>
          <w:spacing w:val="-2"/>
        </w:rPr>
        <w:t>эстафеты.</w:t>
      </w:r>
    </w:p>
    <w:p w:rsidR="00336F6E" w:rsidRDefault="001D7343">
      <w:pPr>
        <w:pStyle w:val="a3"/>
        <w:spacing w:before="2" w:line="276" w:lineRule="auto"/>
        <w:ind w:right="232" w:firstLine="708"/>
      </w:pPr>
      <w: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w:t>
      </w:r>
      <w:r>
        <w:rPr>
          <w:spacing w:val="-2"/>
        </w:rPr>
        <w:t>вперёд).</w:t>
      </w:r>
    </w:p>
    <w:p w:rsidR="00336F6E" w:rsidRDefault="001D7343">
      <w:pPr>
        <w:pStyle w:val="a3"/>
        <w:spacing w:line="276" w:lineRule="auto"/>
        <w:ind w:right="228" w:firstLine="708"/>
      </w:pPr>
      <w:r>
        <w:t>Развитие выносливости. Равномерный бег на средние и длинные дистанции.</w:t>
      </w:r>
      <w:r>
        <w:rPr>
          <w:spacing w:val="40"/>
        </w:rPr>
        <w:t xml:space="preserve"> </w:t>
      </w:r>
      <w:r>
        <w:t>Повторные</w:t>
      </w:r>
      <w:r>
        <w:rPr>
          <w:spacing w:val="80"/>
        </w:rPr>
        <w:t xml:space="preserve">  </w:t>
      </w:r>
      <w:r>
        <w:t>ускорения</w:t>
      </w:r>
      <w:r>
        <w:rPr>
          <w:spacing w:val="80"/>
        </w:rPr>
        <w:t xml:space="preserve">  </w:t>
      </w:r>
      <w:r>
        <w:t>с</w:t>
      </w:r>
      <w:r>
        <w:rPr>
          <w:spacing w:val="80"/>
        </w:rPr>
        <w:t xml:space="preserve">  </w:t>
      </w:r>
      <w:r>
        <w:t>уменьшающимся</w:t>
      </w:r>
      <w:r>
        <w:rPr>
          <w:spacing w:val="80"/>
        </w:rPr>
        <w:t xml:space="preserve">  </w:t>
      </w:r>
      <w:r>
        <w:t>интервалом</w:t>
      </w:r>
      <w:r>
        <w:rPr>
          <w:spacing w:val="80"/>
        </w:rPr>
        <w:t xml:space="preserve">  </w:t>
      </w:r>
      <w:r>
        <w:t>отдыха.</w:t>
      </w:r>
      <w:r>
        <w:rPr>
          <w:spacing w:val="80"/>
        </w:rPr>
        <w:t xml:space="preserve">  </w:t>
      </w:r>
      <w:r>
        <w:t>Повторный</w:t>
      </w:r>
      <w:r>
        <w:rPr>
          <w:spacing w:val="80"/>
        </w:rPr>
        <w:t xml:space="preserve">  </w:t>
      </w:r>
      <w:r>
        <w:t>бег на короткие дистанции с максимальной скоростью и уменьшающимся интервалом отдыха. Гладкий</w:t>
      </w:r>
      <w:r>
        <w:rPr>
          <w:spacing w:val="80"/>
        </w:rPr>
        <w:t xml:space="preserve">   </w:t>
      </w:r>
      <w:r>
        <w:t>бег</w:t>
      </w:r>
      <w:r>
        <w:rPr>
          <w:spacing w:val="80"/>
        </w:rPr>
        <w:t xml:space="preserve">   </w:t>
      </w:r>
      <w:r>
        <w:t>в</w:t>
      </w:r>
      <w:r>
        <w:rPr>
          <w:spacing w:val="80"/>
        </w:rPr>
        <w:t xml:space="preserve">   </w:t>
      </w:r>
      <w:r>
        <w:t>режиме</w:t>
      </w:r>
      <w:r>
        <w:rPr>
          <w:spacing w:val="80"/>
        </w:rPr>
        <w:t xml:space="preserve">   </w:t>
      </w:r>
      <w:r>
        <w:t>непрерывно-интервального</w:t>
      </w:r>
      <w:r>
        <w:rPr>
          <w:spacing w:val="80"/>
        </w:rPr>
        <w:t xml:space="preserve">   </w:t>
      </w:r>
      <w:r>
        <w:t>метода.</w:t>
      </w:r>
      <w:r>
        <w:rPr>
          <w:spacing w:val="80"/>
        </w:rPr>
        <w:t xml:space="preserve">   </w:t>
      </w:r>
      <w:r>
        <w:t>Передвижение на лыжах в режиме большой и умеренной интенсивности.</w:t>
      </w:r>
    </w:p>
    <w:p w:rsidR="00336F6E" w:rsidRDefault="001D7343">
      <w:pPr>
        <w:pStyle w:val="a3"/>
        <w:spacing w:line="276" w:lineRule="auto"/>
        <w:ind w:right="234" w:firstLine="708"/>
      </w:pP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физической</w:t>
      </w:r>
      <w:r>
        <w:rPr>
          <w:spacing w:val="80"/>
        </w:rPr>
        <w:t xml:space="preserve">  </w:t>
      </w:r>
      <w:r>
        <w:t>культуре</w:t>
      </w:r>
      <w:r>
        <w:rPr>
          <w:spacing w:val="80"/>
        </w:rPr>
        <w:t xml:space="preserve"> </w:t>
      </w:r>
      <w:r>
        <w:t>на уровне среднего общего образования.</w:t>
      </w:r>
    </w:p>
    <w:p w:rsidR="00336F6E" w:rsidRDefault="001D7343">
      <w:pPr>
        <w:pStyle w:val="a3"/>
        <w:spacing w:line="278" w:lineRule="auto"/>
        <w:ind w:right="232" w:firstLine="708"/>
      </w:pPr>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336F6E" w:rsidRDefault="001D7343">
      <w:pPr>
        <w:pStyle w:val="a5"/>
        <w:numPr>
          <w:ilvl w:val="0"/>
          <w:numId w:val="31"/>
        </w:numPr>
        <w:tabs>
          <w:tab w:val="left" w:pos="1196"/>
        </w:tabs>
        <w:spacing w:line="272" w:lineRule="exact"/>
        <w:ind w:left="1196" w:hanging="258"/>
        <w:jc w:val="both"/>
        <w:rPr>
          <w:sz w:val="24"/>
        </w:rPr>
      </w:pPr>
      <w:r>
        <w:rPr>
          <w:sz w:val="24"/>
        </w:rPr>
        <w:t>гражданского</w:t>
      </w:r>
      <w:r>
        <w:rPr>
          <w:spacing w:val="-2"/>
          <w:sz w:val="24"/>
        </w:rPr>
        <w:t xml:space="preserve"> воспитания:</w:t>
      </w:r>
    </w:p>
    <w:p w:rsidR="00336F6E" w:rsidRDefault="001D7343">
      <w:pPr>
        <w:pStyle w:val="a3"/>
        <w:tabs>
          <w:tab w:val="left" w:pos="3289"/>
          <w:tab w:val="left" w:pos="5016"/>
          <w:tab w:val="left" w:pos="6282"/>
          <w:tab w:val="left" w:pos="8187"/>
          <w:tab w:val="left" w:pos="8937"/>
        </w:tabs>
        <w:spacing w:before="39" w:line="276" w:lineRule="auto"/>
        <w:ind w:right="232" w:firstLine="708"/>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336F6E" w:rsidRDefault="001D7343">
      <w:pPr>
        <w:pStyle w:val="a3"/>
        <w:tabs>
          <w:tab w:val="left" w:pos="2247"/>
          <w:tab w:val="left" w:pos="3106"/>
          <w:tab w:val="left" w:pos="5217"/>
          <w:tab w:val="left" w:pos="5954"/>
          <w:tab w:val="left" w:pos="6352"/>
          <w:tab w:val="left" w:pos="8057"/>
          <w:tab w:val="left" w:pos="9299"/>
        </w:tabs>
        <w:spacing w:before="2" w:line="276" w:lineRule="auto"/>
        <w:ind w:right="235" w:firstLine="708"/>
        <w:jc w:val="left"/>
      </w:pPr>
      <w:r>
        <w:rPr>
          <w:spacing w:val="-2"/>
        </w:rPr>
        <w:t>осознание</w:t>
      </w:r>
      <w:r>
        <w:tab/>
      </w:r>
      <w:r>
        <w:rPr>
          <w:spacing w:val="-2"/>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336F6E" w:rsidRDefault="001D7343">
      <w:pPr>
        <w:pStyle w:val="a3"/>
        <w:tabs>
          <w:tab w:val="left" w:pos="2233"/>
          <w:tab w:val="left" w:pos="4065"/>
          <w:tab w:val="left" w:pos="5948"/>
          <w:tab w:val="left" w:pos="8203"/>
        </w:tabs>
        <w:spacing w:line="276" w:lineRule="auto"/>
        <w:ind w:right="235" w:firstLine="708"/>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336F6E" w:rsidRDefault="001D7343">
      <w:pPr>
        <w:pStyle w:val="a3"/>
        <w:tabs>
          <w:tab w:val="left" w:pos="2305"/>
          <w:tab w:val="left" w:pos="4035"/>
          <w:tab w:val="left" w:pos="5347"/>
          <w:tab w:val="left" w:pos="6934"/>
          <w:tab w:val="left" w:pos="8680"/>
        </w:tabs>
        <w:spacing w:line="276" w:lineRule="auto"/>
        <w:ind w:right="233" w:firstLine="708"/>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336F6E" w:rsidRDefault="001D7343">
      <w:pPr>
        <w:pStyle w:val="a3"/>
        <w:spacing w:line="276" w:lineRule="auto"/>
        <w:ind w:right="234" w:firstLine="708"/>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 участвовать в самоуправлении в школе и детско-юношеских организациях;</w:t>
      </w:r>
    </w:p>
    <w:p w:rsidR="00336F6E" w:rsidRDefault="001D7343">
      <w:pPr>
        <w:pStyle w:val="a3"/>
        <w:tabs>
          <w:tab w:val="left" w:pos="2022"/>
          <w:tab w:val="left" w:pos="4319"/>
          <w:tab w:val="left" w:pos="4770"/>
          <w:tab w:val="left" w:pos="6504"/>
          <w:tab w:val="left" w:pos="8161"/>
          <w:tab w:val="left" w:pos="8620"/>
        </w:tabs>
        <w:spacing w:line="276" w:lineRule="auto"/>
        <w:ind w:right="231" w:firstLine="708"/>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336F6E" w:rsidRDefault="001D7343">
      <w:pPr>
        <w:pStyle w:val="a3"/>
        <w:spacing w:line="275" w:lineRule="exact"/>
        <w:ind w:left="938"/>
        <w:jc w:val="left"/>
      </w:pPr>
      <w:r>
        <w:t>готовность</w:t>
      </w:r>
      <w:r>
        <w:rPr>
          <w:spacing w:val="-5"/>
        </w:rPr>
        <w:t xml:space="preserve"> </w:t>
      </w:r>
      <w:r>
        <w:t>к</w:t>
      </w:r>
      <w:r>
        <w:rPr>
          <w:spacing w:val="-4"/>
        </w:rPr>
        <w:t xml:space="preserve"> </w:t>
      </w:r>
      <w:r>
        <w:t>гуманитарной</w:t>
      </w:r>
      <w:r>
        <w:rPr>
          <w:spacing w:val="-3"/>
        </w:rPr>
        <w:t xml:space="preserve"> </w:t>
      </w:r>
      <w:r>
        <w:t>и</w:t>
      </w:r>
      <w:r>
        <w:rPr>
          <w:spacing w:val="-4"/>
        </w:rPr>
        <w:t xml:space="preserve"> </w:t>
      </w:r>
      <w:r>
        <w:t>волонтёрской</w:t>
      </w:r>
      <w:r>
        <w:rPr>
          <w:spacing w:val="-3"/>
        </w:rPr>
        <w:t xml:space="preserve"> </w:t>
      </w:r>
      <w:r>
        <w:rPr>
          <w:spacing w:val="-2"/>
        </w:rPr>
        <w:t>деятельности;</w:t>
      </w:r>
    </w:p>
    <w:p w:rsidR="00336F6E" w:rsidRDefault="001D7343">
      <w:pPr>
        <w:pStyle w:val="a5"/>
        <w:numPr>
          <w:ilvl w:val="0"/>
          <w:numId w:val="31"/>
        </w:numPr>
        <w:tabs>
          <w:tab w:val="left" w:pos="1196"/>
        </w:tabs>
        <w:spacing w:before="41"/>
        <w:ind w:left="1196" w:hanging="258"/>
        <w:rPr>
          <w:sz w:val="24"/>
        </w:rPr>
      </w:pPr>
      <w:r>
        <w:rPr>
          <w:sz w:val="24"/>
        </w:rPr>
        <w:t>патриотического</w:t>
      </w:r>
      <w:r>
        <w:rPr>
          <w:spacing w:val="-6"/>
          <w:sz w:val="24"/>
        </w:rPr>
        <w:t xml:space="preserve"> </w:t>
      </w:r>
      <w:r>
        <w:rPr>
          <w:spacing w:val="-2"/>
          <w:sz w:val="24"/>
        </w:rPr>
        <w:t>воспитания:</w:t>
      </w:r>
    </w:p>
    <w:p w:rsidR="00336F6E" w:rsidRDefault="001D7343">
      <w:pPr>
        <w:pStyle w:val="a3"/>
        <w:spacing w:before="43" w:line="276" w:lineRule="auto"/>
        <w:ind w:right="231" w:firstLine="708"/>
      </w:pPr>
      <w:r>
        <w:t>сформированность российской гражданской идентичности, патриотизма, уважения к своему</w:t>
      </w:r>
      <w:r>
        <w:rPr>
          <w:spacing w:val="80"/>
          <w:w w:val="150"/>
        </w:rPr>
        <w:t xml:space="preserve">   </w:t>
      </w:r>
      <w:r>
        <w:t>народу,</w:t>
      </w:r>
      <w:r>
        <w:rPr>
          <w:spacing w:val="80"/>
          <w:w w:val="150"/>
        </w:rPr>
        <w:t xml:space="preserve">   </w:t>
      </w:r>
      <w:r>
        <w:t>чувства</w:t>
      </w:r>
      <w:r>
        <w:rPr>
          <w:spacing w:val="80"/>
          <w:w w:val="150"/>
        </w:rPr>
        <w:t xml:space="preserve">   </w:t>
      </w:r>
      <w:r>
        <w:t>ответственности</w:t>
      </w:r>
      <w:r>
        <w:rPr>
          <w:spacing w:val="80"/>
          <w:w w:val="150"/>
        </w:rPr>
        <w:t xml:space="preserve">   </w:t>
      </w:r>
      <w:r>
        <w:t>перед</w:t>
      </w:r>
      <w:r>
        <w:rPr>
          <w:spacing w:val="80"/>
          <w:w w:val="150"/>
        </w:rPr>
        <w:t xml:space="preserve">   </w:t>
      </w:r>
      <w:r>
        <w:t>Родиной,</w:t>
      </w:r>
      <w:r>
        <w:rPr>
          <w:spacing w:val="80"/>
          <w:w w:val="150"/>
        </w:rPr>
        <w:t xml:space="preserve">   </w:t>
      </w:r>
      <w:r>
        <w:t>гордости</w:t>
      </w:r>
      <w:r>
        <w:rPr>
          <w:spacing w:val="80"/>
        </w:rPr>
        <w:t xml:space="preserve"> </w:t>
      </w:r>
      <w:r>
        <w:t>за свой край, свою Родину, свой язык и культуру, прошлое и настоящее многонационального народа России;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0" w:firstLine="708"/>
      </w:pPr>
      <w:r>
        <w:lastRenderedPageBreak/>
        <w:t>ценностное</w:t>
      </w:r>
      <w:r>
        <w:rPr>
          <w:spacing w:val="80"/>
        </w:rPr>
        <w:t xml:space="preserve">   </w:t>
      </w:r>
      <w:r>
        <w:t>отношение</w:t>
      </w:r>
      <w:r>
        <w:rPr>
          <w:spacing w:val="80"/>
        </w:rPr>
        <w:t xml:space="preserve">   </w:t>
      </w:r>
      <w:r>
        <w:t>к</w:t>
      </w:r>
      <w:r>
        <w:rPr>
          <w:spacing w:val="80"/>
        </w:rPr>
        <w:t xml:space="preserve">   </w:t>
      </w:r>
      <w:r>
        <w:t>государственным</w:t>
      </w:r>
      <w:r>
        <w:rPr>
          <w:spacing w:val="80"/>
        </w:rPr>
        <w:t xml:space="preserve">   </w:t>
      </w:r>
      <w:r>
        <w:t>символам,</w:t>
      </w:r>
      <w:r>
        <w:rPr>
          <w:spacing w:val="80"/>
        </w:rPr>
        <w:t xml:space="preserve">   </w:t>
      </w:r>
      <w:r>
        <w:t>историческому и природному наследию, памятникам, традициям народов России, достижениям России в науке, искусстве, спорте, технологиях, труде;</w:t>
      </w:r>
    </w:p>
    <w:p w:rsidR="00336F6E" w:rsidRDefault="001D7343">
      <w:pPr>
        <w:pStyle w:val="a3"/>
        <w:spacing w:before="1" w:line="276" w:lineRule="auto"/>
        <w:ind w:right="234" w:firstLine="708"/>
      </w:pPr>
      <w:r>
        <w:t>идейную убеждённость, готовность к служению и защите Отечества, ответственность за его судьбу;</w:t>
      </w:r>
    </w:p>
    <w:p w:rsidR="00336F6E" w:rsidRDefault="001D7343">
      <w:pPr>
        <w:pStyle w:val="a5"/>
        <w:numPr>
          <w:ilvl w:val="0"/>
          <w:numId w:val="31"/>
        </w:numPr>
        <w:tabs>
          <w:tab w:val="left" w:pos="1197"/>
        </w:tabs>
        <w:spacing w:line="275" w:lineRule="exact"/>
        <w:ind w:hanging="259"/>
        <w:jc w:val="both"/>
        <w:rPr>
          <w:sz w:val="24"/>
        </w:rPr>
      </w:pPr>
      <w:r>
        <w:rPr>
          <w:sz w:val="24"/>
        </w:rPr>
        <w:t>духовно-нравственного</w:t>
      </w:r>
      <w:r>
        <w:rPr>
          <w:spacing w:val="-10"/>
          <w:sz w:val="24"/>
        </w:rPr>
        <w:t xml:space="preserve"> </w:t>
      </w:r>
      <w:r>
        <w:rPr>
          <w:spacing w:val="-2"/>
          <w:sz w:val="24"/>
        </w:rPr>
        <w:t>воспитания:</w:t>
      </w:r>
    </w:p>
    <w:p w:rsidR="00336F6E" w:rsidRDefault="001D7343">
      <w:pPr>
        <w:pStyle w:val="a3"/>
        <w:spacing w:before="41" w:line="278" w:lineRule="auto"/>
        <w:ind w:left="938" w:right="2360"/>
      </w:pPr>
      <w:r>
        <w:t>осознание духовных ценностей российского народа; 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336F6E" w:rsidRDefault="001D7343">
      <w:pPr>
        <w:pStyle w:val="a3"/>
        <w:spacing w:line="276" w:lineRule="auto"/>
        <w:ind w:right="235" w:firstLine="708"/>
        <w:jc w:val="left"/>
      </w:pPr>
      <w:r>
        <w:t>способность оценивать ситуацию и принимать осознанные решения, ориентируясь на морально-нравственные нормы и ценности;</w:t>
      </w:r>
    </w:p>
    <w:p w:rsidR="00336F6E" w:rsidRDefault="001D7343">
      <w:pPr>
        <w:pStyle w:val="a3"/>
        <w:spacing w:line="275" w:lineRule="exact"/>
        <w:ind w:left="938"/>
        <w:jc w:val="left"/>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336F6E" w:rsidRDefault="001D7343">
      <w:pPr>
        <w:pStyle w:val="a3"/>
        <w:spacing w:before="39" w:line="276" w:lineRule="auto"/>
        <w:ind w:firstLine="708"/>
        <w:jc w:val="left"/>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36F6E" w:rsidRDefault="001D7343">
      <w:pPr>
        <w:pStyle w:val="a5"/>
        <w:numPr>
          <w:ilvl w:val="0"/>
          <w:numId w:val="31"/>
        </w:numPr>
        <w:tabs>
          <w:tab w:val="left" w:pos="1196"/>
        </w:tabs>
        <w:spacing w:line="275" w:lineRule="exact"/>
        <w:ind w:left="1196" w:hanging="258"/>
        <w:rPr>
          <w:sz w:val="24"/>
        </w:rPr>
      </w:pPr>
      <w:r>
        <w:rPr>
          <w:sz w:val="24"/>
        </w:rPr>
        <w:t>эстетического</w:t>
      </w:r>
      <w:r>
        <w:rPr>
          <w:spacing w:val="-6"/>
          <w:sz w:val="24"/>
        </w:rPr>
        <w:t xml:space="preserve"> </w:t>
      </w:r>
      <w:r>
        <w:rPr>
          <w:spacing w:val="-2"/>
          <w:sz w:val="24"/>
        </w:rPr>
        <w:t>воспитания:</w:t>
      </w:r>
    </w:p>
    <w:p w:rsidR="00336F6E" w:rsidRDefault="001D7343">
      <w:pPr>
        <w:pStyle w:val="a3"/>
        <w:tabs>
          <w:tab w:val="left" w:pos="2644"/>
          <w:tab w:val="left" w:pos="4147"/>
          <w:tab w:val="left" w:pos="4641"/>
          <w:tab w:val="left" w:pos="5591"/>
          <w:tab w:val="left" w:pos="6836"/>
          <w:tab w:val="left" w:pos="8100"/>
          <w:tab w:val="left" w:pos="9030"/>
        </w:tabs>
        <w:spacing w:before="41" w:line="278" w:lineRule="auto"/>
        <w:ind w:right="236" w:firstLine="708"/>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336F6E" w:rsidRDefault="001D7343">
      <w:pPr>
        <w:pStyle w:val="a3"/>
        <w:spacing w:line="276" w:lineRule="auto"/>
        <w:ind w:firstLine="708"/>
        <w:jc w:val="left"/>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36F6E" w:rsidRDefault="001D7343">
      <w:pPr>
        <w:pStyle w:val="a3"/>
        <w:tabs>
          <w:tab w:val="left" w:pos="2708"/>
          <w:tab w:val="left" w:pos="3149"/>
          <w:tab w:val="left" w:pos="4667"/>
          <w:tab w:val="left" w:pos="5349"/>
          <w:tab w:val="left" w:pos="6636"/>
          <w:tab w:val="left" w:pos="7094"/>
          <w:tab w:val="left" w:pos="8386"/>
        </w:tabs>
        <w:spacing w:line="278" w:lineRule="auto"/>
        <w:ind w:right="235" w:firstLine="708"/>
        <w:jc w:val="left"/>
      </w:pPr>
      <w:r>
        <w:rPr>
          <w:spacing w:val="-2"/>
        </w:rPr>
        <w:t>убеждённость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народного творчества;</w:t>
      </w:r>
    </w:p>
    <w:p w:rsidR="00336F6E" w:rsidRDefault="001D7343">
      <w:pPr>
        <w:pStyle w:val="a3"/>
        <w:spacing w:line="276" w:lineRule="auto"/>
        <w:ind w:right="234" w:firstLine="708"/>
        <w:jc w:val="left"/>
      </w:pPr>
      <w:r>
        <w:t>готовность</w:t>
      </w:r>
      <w:r>
        <w:rPr>
          <w:spacing w:val="80"/>
        </w:rPr>
        <w:t xml:space="preserve"> </w:t>
      </w:r>
      <w:r>
        <w:t>к</w:t>
      </w:r>
      <w:r>
        <w:rPr>
          <w:spacing w:val="80"/>
        </w:rPr>
        <w:t xml:space="preserve"> </w:t>
      </w:r>
      <w:r>
        <w:t>самовыражению</w:t>
      </w:r>
      <w:r>
        <w:rPr>
          <w:spacing w:val="80"/>
        </w:rPr>
        <w:t xml:space="preserve"> </w:t>
      </w:r>
      <w:r>
        <w:t>в</w:t>
      </w:r>
      <w:r>
        <w:rPr>
          <w:spacing w:val="80"/>
        </w:rPr>
        <w:t xml:space="preserve"> </w:t>
      </w:r>
      <w:r>
        <w:t>разных</w:t>
      </w:r>
      <w:r>
        <w:rPr>
          <w:spacing w:val="80"/>
        </w:rPr>
        <w:t xml:space="preserve"> </w:t>
      </w:r>
      <w:r>
        <w:t>видах</w:t>
      </w:r>
      <w:r>
        <w:rPr>
          <w:spacing w:val="80"/>
        </w:rPr>
        <w:t xml:space="preserve"> </w:t>
      </w:r>
      <w:r>
        <w:t>искусства,</w:t>
      </w:r>
      <w:r>
        <w:rPr>
          <w:spacing w:val="80"/>
        </w:rPr>
        <w:t xml:space="preserve"> </w:t>
      </w:r>
      <w:r>
        <w:t>стремление</w:t>
      </w:r>
      <w:r>
        <w:rPr>
          <w:spacing w:val="80"/>
        </w:rPr>
        <w:t xml:space="preserve"> </w:t>
      </w:r>
      <w:r>
        <w:t>проявлять</w:t>
      </w:r>
      <w:r>
        <w:rPr>
          <w:spacing w:val="40"/>
        </w:rPr>
        <w:t xml:space="preserve"> </w:t>
      </w:r>
      <w:r>
        <w:t>качества творческой личности;</w:t>
      </w:r>
    </w:p>
    <w:p w:rsidR="00336F6E" w:rsidRDefault="001D7343">
      <w:pPr>
        <w:pStyle w:val="a5"/>
        <w:numPr>
          <w:ilvl w:val="0"/>
          <w:numId w:val="31"/>
        </w:numPr>
        <w:tabs>
          <w:tab w:val="left" w:pos="1196"/>
        </w:tabs>
        <w:spacing w:line="275" w:lineRule="exact"/>
        <w:ind w:left="1196" w:hanging="258"/>
        <w:rPr>
          <w:sz w:val="24"/>
        </w:rPr>
      </w:pPr>
      <w:r>
        <w:rPr>
          <w:sz w:val="24"/>
        </w:rPr>
        <w:t>физического</w:t>
      </w:r>
      <w:r>
        <w:rPr>
          <w:spacing w:val="-3"/>
          <w:sz w:val="24"/>
        </w:rPr>
        <w:t xml:space="preserve"> </w:t>
      </w:r>
      <w:r>
        <w:rPr>
          <w:spacing w:val="-2"/>
          <w:sz w:val="24"/>
        </w:rPr>
        <w:t>воспитания:</w:t>
      </w:r>
    </w:p>
    <w:p w:rsidR="00336F6E" w:rsidRDefault="001D7343">
      <w:pPr>
        <w:pStyle w:val="a3"/>
        <w:spacing w:before="31" w:line="278" w:lineRule="auto"/>
        <w:ind w:firstLine="708"/>
        <w:jc w:val="left"/>
      </w:pPr>
      <w:r>
        <w:t>сформированность</w:t>
      </w:r>
      <w:r>
        <w:rPr>
          <w:spacing w:val="-4"/>
        </w:rPr>
        <w:t xml:space="preserve"> </w:t>
      </w:r>
      <w:r>
        <w:t>здорового</w:t>
      </w:r>
      <w:r>
        <w:rPr>
          <w:spacing w:val="-4"/>
        </w:rPr>
        <w:t xml:space="preserve"> </w:t>
      </w:r>
      <w:r>
        <w:t>и</w:t>
      </w:r>
      <w:r>
        <w:rPr>
          <w:spacing w:val="-2"/>
        </w:rPr>
        <w:t xml:space="preserve"> </w:t>
      </w:r>
      <w:r>
        <w:t>безопасного</w:t>
      </w:r>
      <w:r>
        <w:rPr>
          <w:spacing w:val="-3"/>
        </w:rPr>
        <w:t xml:space="preserve"> </w:t>
      </w:r>
      <w:r>
        <w:t>образа</w:t>
      </w:r>
      <w:r>
        <w:rPr>
          <w:spacing w:val="-4"/>
        </w:rPr>
        <w:t xml:space="preserve"> </w:t>
      </w:r>
      <w:r>
        <w:t>жизни,</w:t>
      </w:r>
      <w:r>
        <w:rPr>
          <w:spacing w:val="-3"/>
        </w:rPr>
        <w:t xml:space="preserve"> </w:t>
      </w:r>
      <w:r>
        <w:t>ответственного</w:t>
      </w:r>
      <w:r>
        <w:rPr>
          <w:spacing w:val="-3"/>
        </w:rPr>
        <w:t xml:space="preserve"> </w:t>
      </w:r>
      <w:r>
        <w:t>отношения</w:t>
      </w:r>
      <w:r>
        <w:rPr>
          <w:spacing w:val="-3"/>
        </w:rPr>
        <w:t xml:space="preserve"> </w:t>
      </w:r>
      <w:r>
        <w:t>к своему здоровью;</w:t>
      </w:r>
    </w:p>
    <w:p w:rsidR="00336F6E" w:rsidRDefault="001D7343">
      <w:pPr>
        <w:pStyle w:val="a3"/>
        <w:spacing w:line="276" w:lineRule="auto"/>
        <w:ind w:firstLine="708"/>
        <w:jc w:val="left"/>
      </w:pPr>
      <w:r>
        <w:t>потребность</w:t>
      </w:r>
      <w:r>
        <w:rPr>
          <w:spacing w:val="39"/>
        </w:rPr>
        <w:t xml:space="preserve"> </w:t>
      </w:r>
      <w:r>
        <w:t>в</w:t>
      </w:r>
      <w:r>
        <w:rPr>
          <w:spacing w:val="37"/>
        </w:rPr>
        <w:t xml:space="preserve"> </w:t>
      </w:r>
      <w:r>
        <w:t>физическом</w:t>
      </w:r>
      <w:r>
        <w:rPr>
          <w:spacing w:val="37"/>
        </w:rPr>
        <w:t xml:space="preserve"> </w:t>
      </w:r>
      <w:r>
        <w:t>совершенствовании,</w:t>
      </w:r>
      <w:r>
        <w:rPr>
          <w:spacing w:val="37"/>
        </w:rPr>
        <w:t xml:space="preserve"> </w:t>
      </w:r>
      <w:r>
        <w:t>занятиях</w:t>
      </w:r>
      <w:r>
        <w:rPr>
          <w:spacing w:val="40"/>
        </w:rPr>
        <w:t xml:space="preserve"> </w:t>
      </w:r>
      <w:r>
        <w:t xml:space="preserve">спортивно-оздоровительной </w:t>
      </w:r>
      <w:r>
        <w:rPr>
          <w:spacing w:val="-2"/>
        </w:rPr>
        <w:t>деятельностью;</w:t>
      </w:r>
    </w:p>
    <w:p w:rsidR="00336F6E" w:rsidRDefault="001D7343">
      <w:pPr>
        <w:pStyle w:val="a3"/>
        <w:spacing w:line="278" w:lineRule="auto"/>
        <w:ind w:right="234" w:firstLine="708"/>
        <w:jc w:val="left"/>
      </w:pPr>
      <w:r>
        <w:t>активное неприятие вредных привычек и иных форм причинения вреда физическому и психическому здоровью;</w:t>
      </w:r>
    </w:p>
    <w:p w:rsidR="00336F6E" w:rsidRDefault="001D7343">
      <w:pPr>
        <w:pStyle w:val="a5"/>
        <w:numPr>
          <w:ilvl w:val="0"/>
          <w:numId w:val="31"/>
        </w:numPr>
        <w:tabs>
          <w:tab w:val="left" w:pos="1196"/>
        </w:tabs>
        <w:spacing w:line="272" w:lineRule="exact"/>
        <w:ind w:left="1196" w:hanging="258"/>
        <w:rPr>
          <w:sz w:val="24"/>
        </w:rPr>
      </w:pPr>
      <w:r>
        <w:rPr>
          <w:sz w:val="24"/>
        </w:rPr>
        <w:t>трудового</w:t>
      </w:r>
      <w:r>
        <w:rPr>
          <w:spacing w:val="-3"/>
          <w:sz w:val="24"/>
        </w:rPr>
        <w:t xml:space="preserve"> </w:t>
      </w:r>
      <w:r>
        <w:rPr>
          <w:spacing w:val="-2"/>
          <w:sz w:val="24"/>
        </w:rPr>
        <w:t>воспитания:</w:t>
      </w:r>
    </w:p>
    <w:p w:rsidR="00336F6E" w:rsidRDefault="001D7343">
      <w:pPr>
        <w:pStyle w:val="a3"/>
        <w:spacing w:before="36" w:line="276" w:lineRule="auto"/>
        <w:ind w:left="938" w:right="233"/>
        <w:jc w:val="left"/>
      </w:pPr>
      <w:r>
        <w:t>готовность к труду, осознание приобретённых умений и навыков, трудолюбие; готовность</w:t>
      </w:r>
      <w:r>
        <w:rPr>
          <w:spacing w:val="36"/>
        </w:rPr>
        <w:t xml:space="preserve"> </w:t>
      </w:r>
      <w:r>
        <w:t>к</w:t>
      </w:r>
      <w:r>
        <w:rPr>
          <w:spacing w:val="34"/>
        </w:rPr>
        <w:t xml:space="preserve"> </w:t>
      </w:r>
      <w:r>
        <w:t>активной</w:t>
      </w:r>
      <w:r>
        <w:rPr>
          <w:spacing w:val="34"/>
        </w:rPr>
        <w:t xml:space="preserve"> </w:t>
      </w:r>
      <w:r>
        <w:t>деятельности</w:t>
      </w:r>
      <w:r>
        <w:rPr>
          <w:spacing w:val="34"/>
        </w:rPr>
        <w:t xml:space="preserve"> </w:t>
      </w:r>
      <w:r>
        <w:t>технологической</w:t>
      </w:r>
      <w:r>
        <w:rPr>
          <w:spacing w:val="36"/>
        </w:rPr>
        <w:t xml:space="preserve"> </w:t>
      </w:r>
      <w:r>
        <w:t>и</w:t>
      </w:r>
      <w:r>
        <w:rPr>
          <w:spacing w:val="36"/>
        </w:rPr>
        <w:t xml:space="preserve"> </w:t>
      </w:r>
      <w:r>
        <w:t>социальной</w:t>
      </w:r>
      <w:r>
        <w:rPr>
          <w:spacing w:val="34"/>
        </w:rPr>
        <w:t xml:space="preserve"> </w:t>
      </w:r>
      <w:r>
        <w:t>направленности;</w:t>
      </w:r>
    </w:p>
    <w:p w:rsidR="00336F6E" w:rsidRDefault="001D7343">
      <w:pPr>
        <w:pStyle w:val="a3"/>
        <w:spacing w:before="1" w:line="276" w:lineRule="auto"/>
        <w:ind w:left="938" w:hanging="709"/>
        <w:jc w:val="left"/>
      </w:pPr>
      <w:r>
        <w:t>способность инициировать, планировать и самостоятельно выполнять такую деятельность; интерес</w:t>
      </w:r>
      <w:r>
        <w:rPr>
          <w:spacing w:val="80"/>
        </w:rPr>
        <w:t xml:space="preserve">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умение</w:t>
      </w:r>
      <w:r>
        <w:rPr>
          <w:spacing w:val="80"/>
        </w:rPr>
        <w:t xml:space="preserve"> </w:t>
      </w:r>
      <w:r>
        <w:t>совершать</w:t>
      </w:r>
    </w:p>
    <w:p w:rsidR="00336F6E" w:rsidRDefault="001D7343">
      <w:pPr>
        <w:pStyle w:val="a3"/>
        <w:spacing w:line="276" w:lineRule="auto"/>
        <w:ind w:left="938" w:hanging="709"/>
        <w:jc w:val="left"/>
      </w:pPr>
      <w:r>
        <w:t>осознанный выбор будущей профессии и реализовывать собственные жизненные планы; готовность</w:t>
      </w:r>
      <w:r>
        <w:rPr>
          <w:spacing w:val="67"/>
        </w:rPr>
        <w:t xml:space="preserve"> </w:t>
      </w:r>
      <w:r>
        <w:t>и</w:t>
      </w:r>
      <w:r>
        <w:rPr>
          <w:spacing w:val="67"/>
        </w:rPr>
        <w:t xml:space="preserve"> </w:t>
      </w:r>
      <w:r>
        <w:t>способность</w:t>
      </w:r>
      <w:r>
        <w:rPr>
          <w:spacing w:val="67"/>
        </w:rPr>
        <w:t xml:space="preserve"> </w:t>
      </w:r>
      <w:r>
        <w:t>к</w:t>
      </w:r>
      <w:r>
        <w:rPr>
          <w:spacing w:val="67"/>
        </w:rPr>
        <w:t xml:space="preserve"> </w:t>
      </w:r>
      <w:r>
        <w:t>образованию</w:t>
      </w:r>
      <w:r>
        <w:rPr>
          <w:spacing w:val="66"/>
        </w:rPr>
        <w:t xml:space="preserve"> </w:t>
      </w:r>
      <w:r>
        <w:t>и</w:t>
      </w:r>
      <w:r>
        <w:rPr>
          <w:spacing w:val="65"/>
        </w:rPr>
        <w:t xml:space="preserve"> </w:t>
      </w:r>
      <w:r>
        <w:t>самообразованию</w:t>
      </w:r>
      <w:r>
        <w:rPr>
          <w:spacing w:val="66"/>
        </w:rPr>
        <w:t xml:space="preserve"> </w:t>
      </w:r>
      <w:r>
        <w:t>на</w:t>
      </w:r>
      <w:r>
        <w:rPr>
          <w:spacing w:val="65"/>
        </w:rPr>
        <w:t xml:space="preserve"> </w:t>
      </w:r>
      <w:r>
        <w:t>протяжении</w:t>
      </w:r>
      <w:r>
        <w:rPr>
          <w:spacing w:val="67"/>
        </w:rPr>
        <w:t xml:space="preserve"> </w:t>
      </w:r>
      <w:r>
        <w:t>всей</w:t>
      </w:r>
    </w:p>
    <w:p w:rsidR="00336F6E" w:rsidRDefault="001D7343">
      <w:pPr>
        <w:pStyle w:val="a3"/>
        <w:spacing w:before="1"/>
        <w:jc w:val="left"/>
      </w:pPr>
      <w:r>
        <w:rPr>
          <w:spacing w:val="-2"/>
        </w:rPr>
        <w:t>жизни;</w:t>
      </w:r>
    </w:p>
    <w:p w:rsidR="00336F6E" w:rsidRDefault="001D7343">
      <w:pPr>
        <w:pStyle w:val="a5"/>
        <w:numPr>
          <w:ilvl w:val="0"/>
          <w:numId w:val="31"/>
        </w:numPr>
        <w:tabs>
          <w:tab w:val="left" w:pos="1196"/>
        </w:tabs>
        <w:spacing w:before="41"/>
        <w:ind w:left="1196" w:hanging="258"/>
        <w:jc w:val="both"/>
        <w:rPr>
          <w:sz w:val="24"/>
        </w:rPr>
      </w:pPr>
      <w:r>
        <w:rPr>
          <w:sz w:val="24"/>
        </w:rPr>
        <w:t>экологического</w:t>
      </w:r>
      <w:r>
        <w:rPr>
          <w:spacing w:val="-5"/>
          <w:sz w:val="24"/>
        </w:rPr>
        <w:t xml:space="preserve"> </w:t>
      </w:r>
      <w:r>
        <w:rPr>
          <w:spacing w:val="-2"/>
          <w:sz w:val="24"/>
        </w:rPr>
        <w:t>воспитания:</w:t>
      </w:r>
    </w:p>
    <w:p w:rsidR="00336F6E" w:rsidRDefault="001D7343">
      <w:pPr>
        <w:pStyle w:val="a3"/>
        <w:spacing w:before="40" w:line="276" w:lineRule="auto"/>
        <w:ind w:right="224" w:firstLine="708"/>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336F6E" w:rsidRDefault="001D7343">
      <w:pPr>
        <w:pStyle w:val="a3"/>
        <w:spacing w:before="1" w:line="276" w:lineRule="auto"/>
        <w:ind w:right="239" w:firstLine="708"/>
      </w:pPr>
      <w:r>
        <w:t>планирование и осуществление действий в окружающей среде на основе знания целей устойчивого развития человечества;</w:t>
      </w:r>
    </w:p>
    <w:p w:rsidR="00336F6E" w:rsidRDefault="001D7343">
      <w:pPr>
        <w:pStyle w:val="a3"/>
        <w:spacing w:line="275" w:lineRule="exact"/>
        <w:ind w:left="938"/>
      </w:pPr>
      <w:r>
        <w:t>активное</w:t>
      </w:r>
      <w:r>
        <w:rPr>
          <w:spacing w:val="-8"/>
        </w:rPr>
        <w:t xml:space="preserve"> </w:t>
      </w:r>
      <w:r>
        <w:t>неприятие</w:t>
      </w:r>
      <w:r>
        <w:rPr>
          <w:spacing w:val="-5"/>
        </w:rPr>
        <w:t xml:space="preserve"> </w:t>
      </w:r>
      <w:r>
        <w:t>действий,</w:t>
      </w:r>
      <w:r>
        <w:rPr>
          <w:spacing w:val="-8"/>
        </w:rPr>
        <w:t xml:space="preserve"> </w:t>
      </w:r>
      <w:r>
        <w:t>приносящих</w:t>
      </w:r>
      <w:r>
        <w:rPr>
          <w:spacing w:val="-2"/>
        </w:rPr>
        <w:t xml:space="preserve"> </w:t>
      </w:r>
      <w:r>
        <w:t>вред</w:t>
      </w:r>
      <w:r>
        <w:rPr>
          <w:spacing w:val="-5"/>
        </w:rPr>
        <w:t xml:space="preserve"> </w:t>
      </w:r>
      <w:r>
        <w:t>окружающей</w:t>
      </w:r>
      <w:r>
        <w:rPr>
          <w:spacing w:val="-4"/>
        </w:rPr>
        <w:t xml:space="preserve"> </w:t>
      </w:r>
      <w:r>
        <w:rPr>
          <w:spacing w:val="-2"/>
        </w:rPr>
        <w:t>среде;</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35" w:firstLine="708"/>
      </w:pPr>
      <w:r>
        <w:lastRenderedPageBreak/>
        <w:t>умение прогнозировать неблагоприятные экологические последствия предпринимаемых действий, предотвращать их;</w:t>
      </w:r>
    </w:p>
    <w:p w:rsidR="00336F6E" w:rsidRDefault="001D7343">
      <w:pPr>
        <w:pStyle w:val="a3"/>
        <w:spacing w:line="275" w:lineRule="exact"/>
        <w:ind w:left="938"/>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rsidR="00336F6E" w:rsidRDefault="001D7343">
      <w:pPr>
        <w:pStyle w:val="a5"/>
        <w:numPr>
          <w:ilvl w:val="0"/>
          <w:numId w:val="31"/>
        </w:numPr>
        <w:tabs>
          <w:tab w:val="left" w:pos="1196"/>
        </w:tabs>
        <w:spacing w:before="43"/>
        <w:ind w:left="1196"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336F6E" w:rsidRDefault="001D7343">
      <w:pPr>
        <w:pStyle w:val="a3"/>
        <w:spacing w:before="41" w:line="276" w:lineRule="auto"/>
        <w:ind w:right="235" w:firstLine="708"/>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36F6E" w:rsidRDefault="001D7343">
      <w:pPr>
        <w:pStyle w:val="a3"/>
        <w:spacing w:before="1" w:line="276" w:lineRule="auto"/>
        <w:ind w:right="229" w:firstLine="708"/>
      </w:pPr>
      <w:r>
        <w:t>совершенствование языковой и читательской культуры как средства взаимодействия между людьми и познанием мира;</w:t>
      </w:r>
    </w:p>
    <w:p w:rsidR="00336F6E" w:rsidRDefault="001D7343">
      <w:pPr>
        <w:pStyle w:val="a3"/>
        <w:spacing w:line="276" w:lineRule="auto"/>
        <w:ind w:right="238" w:firstLine="708"/>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336F6E" w:rsidRDefault="001D7343">
      <w:pPr>
        <w:pStyle w:val="a3"/>
        <w:spacing w:line="276" w:lineRule="auto"/>
        <w:ind w:right="232" w:firstLine="708"/>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36F6E" w:rsidRDefault="001D7343">
      <w:pPr>
        <w:pStyle w:val="a3"/>
        <w:spacing w:before="1" w:line="276" w:lineRule="auto"/>
        <w:ind w:right="232" w:firstLine="708"/>
      </w:pPr>
      <w:r>
        <w:t>У обучающегося будут сформированы следующие базовые логические действия как часть познавательных универсальных учебных действий:</w:t>
      </w:r>
    </w:p>
    <w:p w:rsidR="00336F6E" w:rsidRDefault="001D7343">
      <w:pPr>
        <w:pStyle w:val="a3"/>
        <w:spacing w:line="276" w:lineRule="auto"/>
        <w:ind w:right="235" w:firstLine="708"/>
      </w:pPr>
      <w:r>
        <w:t xml:space="preserve">самостоятельно формулировать и актуализировать проблему, рассматривать её </w:t>
      </w:r>
      <w:r>
        <w:rPr>
          <w:spacing w:val="-2"/>
        </w:rPr>
        <w:t>всесторонне;</w:t>
      </w:r>
    </w:p>
    <w:p w:rsidR="00336F6E" w:rsidRDefault="001D7343">
      <w:pPr>
        <w:pStyle w:val="a3"/>
        <w:spacing w:line="276" w:lineRule="auto"/>
        <w:ind w:right="235" w:firstLine="708"/>
      </w:pPr>
      <w:r>
        <w:t xml:space="preserve">устанавливать существенный признак или основания для сравнения, классификации и </w:t>
      </w:r>
      <w:r>
        <w:rPr>
          <w:spacing w:val="-2"/>
        </w:rPr>
        <w:t>обобщения;</w:t>
      </w:r>
    </w:p>
    <w:p w:rsidR="00336F6E" w:rsidRDefault="001D7343">
      <w:pPr>
        <w:pStyle w:val="a3"/>
        <w:spacing w:line="276" w:lineRule="auto"/>
        <w:ind w:left="938" w:right="1144"/>
      </w:pPr>
      <w:r>
        <w:t>определять</w:t>
      </w:r>
      <w:r>
        <w:rPr>
          <w:spacing w:val="-4"/>
        </w:rPr>
        <w:t xml:space="preserve"> </w:t>
      </w:r>
      <w:r>
        <w:t>цели</w:t>
      </w:r>
      <w:r>
        <w:rPr>
          <w:spacing w:val="-3"/>
        </w:rPr>
        <w:t xml:space="preserve"> </w:t>
      </w:r>
      <w:r>
        <w:t>деятельности,</w:t>
      </w:r>
      <w:r>
        <w:rPr>
          <w:spacing w:val="-7"/>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4"/>
        </w:rPr>
        <w:t xml:space="preserve"> </w:t>
      </w:r>
      <w:r>
        <w:t>их</w:t>
      </w:r>
      <w:r>
        <w:rPr>
          <w:spacing w:val="-5"/>
        </w:rPr>
        <w:t xml:space="preserve"> </w:t>
      </w:r>
      <w:r>
        <w:t>достижения; выявлять закономерности и противоречия в рассматриваемых явлениях;</w:t>
      </w:r>
    </w:p>
    <w:p w:rsidR="00336F6E" w:rsidRDefault="001D7343">
      <w:pPr>
        <w:pStyle w:val="a3"/>
        <w:spacing w:line="278" w:lineRule="auto"/>
        <w:ind w:right="234" w:firstLine="708"/>
        <w:jc w:val="left"/>
      </w:pPr>
      <w:r>
        <w:t>разрабатывать план решения проблемы с учётом анализа имеющихся материальных и нематериальных ресурсов;</w:t>
      </w:r>
    </w:p>
    <w:p w:rsidR="00336F6E" w:rsidRDefault="001D7343">
      <w:pPr>
        <w:pStyle w:val="a3"/>
        <w:spacing w:line="276" w:lineRule="auto"/>
        <w:ind w:right="234" w:firstLine="708"/>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w:t>
      </w:r>
      <w:r>
        <w:rPr>
          <w:spacing w:val="80"/>
        </w:rPr>
        <w:t xml:space="preserve"> </w:t>
      </w:r>
      <w:r>
        <w:t>целям, оценивать риски последствий деятельности;</w:t>
      </w:r>
    </w:p>
    <w:p w:rsidR="00336F6E" w:rsidRDefault="001D7343">
      <w:pPr>
        <w:pStyle w:val="a3"/>
        <w:tabs>
          <w:tab w:val="left" w:pos="2873"/>
          <w:tab w:val="left" w:pos="3279"/>
          <w:tab w:val="left" w:pos="4648"/>
          <w:tab w:val="left" w:pos="5615"/>
          <w:tab w:val="left" w:pos="6008"/>
          <w:tab w:val="left" w:pos="7221"/>
          <w:tab w:val="left" w:pos="8584"/>
        </w:tabs>
        <w:spacing w:line="278" w:lineRule="auto"/>
        <w:ind w:right="236" w:firstLine="708"/>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336F6E" w:rsidRDefault="001D7343">
      <w:pPr>
        <w:pStyle w:val="a3"/>
        <w:spacing w:line="272" w:lineRule="exact"/>
        <w:ind w:left="938"/>
        <w:jc w:val="left"/>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336F6E" w:rsidRDefault="001D7343">
      <w:pPr>
        <w:pStyle w:val="a3"/>
        <w:spacing w:before="33" w:line="276" w:lineRule="auto"/>
        <w:ind w:right="234" w:firstLine="708"/>
      </w:pPr>
      <w:r>
        <w:t>У обучающегося будут сформированы следующие базовые исследовательские</w:t>
      </w:r>
      <w:r>
        <w:rPr>
          <w:spacing w:val="40"/>
        </w:rPr>
        <w:t xml:space="preserve"> </w:t>
      </w:r>
      <w:r>
        <w:t>действия как часть познавательных универсальных учебных действий:</w:t>
      </w:r>
    </w:p>
    <w:p w:rsidR="00336F6E" w:rsidRDefault="001D7343">
      <w:pPr>
        <w:pStyle w:val="a3"/>
        <w:spacing w:before="2" w:line="276" w:lineRule="auto"/>
        <w:ind w:right="231" w:firstLine="708"/>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36F6E" w:rsidRDefault="001D7343">
      <w:pPr>
        <w:pStyle w:val="a3"/>
        <w:spacing w:line="276" w:lineRule="auto"/>
        <w:ind w:right="223" w:firstLine="708"/>
      </w:pPr>
      <w:r>
        <w:t>овладение</w:t>
      </w:r>
      <w:r>
        <w:rPr>
          <w:spacing w:val="75"/>
          <w:w w:val="150"/>
        </w:rPr>
        <w:t xml:space="preserve">   </w:t>
      </w:r>
      <w:r>
        <w:t>видами</w:t>
      </w:r>
      <w:r>
        <w:rPr>
          <w:spacing w:val="76"/>
          <w:w w:val="150"/>
        </w:rPr>
        <w:t xml:space="preserve">   </w:t>
      </w:r>
      <w:r>
        <w:t>деятельности</w:t>
      </w:r>
      <w:r>
        <w:rPr>
          <w:spacing w:val="76"/>
          <w:w w:val="150"/>
        </w:rPr>
        <w:t xml:space="preserve">   </w:t>
      </w:r>
      <w:r>
        <w:t>по</w:t>
      </w:r>
      <w:r>
        <w:rPr>
          <w:spacing w:val="76"/>
          <w:w w:val="150"/>
        </w:rPr>
        <w:t xml:space="preserve">   </w:t>
      </w:r>
      <w:r>
        <w:t>получению</w:t>
      </w:r>
      <w:r>
        <w:rPr>
          <w:spacing w:val="76"/>
          <w:w w:val="150"/>
        </w:rPr>
        <w:t xml:space="preserve">   </w:t>
      </w:r>
      <w:r>
        <w:t>нового</w:t>
      </w:r>
      <w:r>
        <w:rPr>
          <w:spacing w:val="75"/>
          <w:w w:val="150"/>
        </w:rPr>
        <w:t xml:space="preserve">   </w:t>
      </w:r>
      <w:r>
        <w:t>знания, его интерпретации, преобразованию и применению в различных учебных ситуациях (в том числе при создании учебных и социальных проектов);</w:t>
      </w:r>
    </w:p>
    <w:p w:rsidR="00336F6E" w:rsidRDefault="001D7343">
      <w:pPr>
        <w:pStyle w:val="a3"/>
        <w:spacing w:line="276" w:lineRule="auto"/>
        <w:ind w:right="231" w:firstLine="708"/>
      </w:pPr>
      <w:r>
        <w:t>формирование научного типа мышления, владение научной терминологией,</w:t>
      </w:r>
      <w:r>
        <w:rPr>
          <w:spacing w:val="40"/>
        </w:rPr>
        <w:t xml:space="preserve"> </w:t>
      </w:r>
      <w:r>
        <w:t>ключевыми понятиями и методами;</w:t>
      </w:r>
    </w:p>
    <w:p w:rsidR="00336F6E" w:rsidRDefault="001D7343">
      <w:pPr>
        <w:pStyle w:val="a3"/>
        <w:spacing w:line="276" w:lineRule="auto"/>
        <w:ind w:right="231" w:firstLine="708"/>
      </w:pPr>
      <w:r>
        <w:t>ставить и формулировать собственные задачи в образовательной деятельности и жизненных ситуациях;</w:t>
      </w:r>
    </w:p>
    <w:p w:rsidR="00336F6E" w:rsidRDefault="001D7343">
      <w:pPr>
        <w:pStyle w:val="a3"/>
        <w:spacing w:line="276" w:lineRule="auto"/>
        <w:ind w:right="227" w:firstLine="708"/>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и</w:t>
      </w:r>
      <w:r>
        <w:rPr>
          <w:spacing w:val="-3"/>
        </w:rPr>
        <w:t xml:space="preserve"> </w:t>
      </w:r>
      <w:r>
        <w:t>критерии</w:t>
      </w:r>
      <w:r>
        <w:rPr>
          <w:spacing w:val="-3"/>
        </w:rPr>
        <w:t xml:space="preserve"> </w:t>
      </w:r>
      <w:r>
        <w:rPr>
          <w:spacing w:val="-2"/>
        </w:rPr>
        <w:t>решения;</w:t>
      </w:r>
    </w:p>
    <w:p w:rsidR="00336F6E" w:rsidRDefault="001D7343">
      <w:pPr>
        <w:pStyle w:val="a3"/>
        <w:spacing w:before="41" w:line="276" w:lineRule="auto"/>
        <w:ind w:right="234" w:firstLine="70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36F6E" w:rsidRDefault="001D7343">
      <w:pPr>
        <w:pStyle w:val="a3"/>
        <w:spacing w:before="2"/>
        <w:ind w:left="938"/>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336F6E" w:rsidRDefault="001D7343">
      <w:pPr>
        <w:pStyle w:val="a3"/>
        <w:spacing w:before="41" w:line="276" w:lineRule="auto"/>
        <w:ind w:right="232" w:firstLine="708"/>
      </w:pPr>
      <w:r>
        <w:t>осуществлять целенаправленный поиск переноса средств и способов действия в профессиональную среду;</w:t>
      </w:r>
    </w:p>
    <w:p w:rsidR="00336F6E" w:rsidRDefault="001D7343">
      <w:pPr>
        <w:pStyle w:val="a3"/>
        <w:spacing w:line="278" w:lineRule="auto"/>
        <w:ind w:right="238" w:firstLine="708"/>
      </w:pPr>
      <w:r>
        <w:t xml:space="preserve">уметь переносить знания в познавательную и практическую области </w:t>
      </w:r>
      <w:r>
        <w:rPr>
          <w:spacing w:val="-2"/>
        </w:rPr>
        <w:t>жизнедеятельности;</w:t>
      </w:r>
    </w:p>
    <w:p w:rsidR="00336F6E" w:rsidRDefault="001D7343">
      <w:pPr>
        <w:pStyle w:val="a3"/>
        <w:spacing w:line="272" w:lineRule="exact"/>
        <w:ind w:left="938"/>
      </w:pPr>
      <w:r>
        <w:t>уметь</w:t>
      </w:r>
      <w:r>
        <w:rPr>
          <w:spacing w:val="-4"/>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3"/>
        </w:rPr>
        <w:t xml:space="preserve"> </w:t>
      </w:r>
      <w:r>
        <w:t>предметных</w:t>
      </w:r>
      <w:r>
        <w:rPr>
          <w:spacing w:val="-3"/>
        </w:rPr>
        <w:t xml:space="preserve"> </w:t>
      </w:r>
      <w:r>
        <w:rPr>
          <w:spacing w:val="-2"/>
        </w:rPr>
        <w:t>областей;</w:t>
      </w:r>
    </w:p>
    <w:p w:rsidR="00336F6E" w:rsidRDefault="001D7343">
      <w:pPr>
        <w:pStyle w:val="a3"/>
        <w:spacing w:before="39" w:line="276" w:lineRule="auto"/>
        <w:ind w:right="230" w:firstLine="708"/>
      </w:pPr>
      <w:r>
        <w:t>выдвигать новые идеи, предлагать оригинальные подходы и решения; ставить проблемы и задачи, допускающие альтернативные решения.</w:t>
      </w:r>
    </w:p>
    <w:p w:rsidR="00336F6E" w:rsidRDefault="001D7343">
      <w:pPr>
        <w:pStyle w:val="a3"/>
        <w:spacing w:before="1" w:line="276" w:lineRule="auto"/>
        <w:ind w:right="234" w:firstLine="708"/>
      </w:pPr>
      <w:r>
        <w:t>У</w:t>
      </w:r>
      <w:r>
        <w:rPr>
          <w:spacing w:val="73"/>
        </w:rPr>
        <w:t xml:space="preserve">   </w:t>
      </w:r>
      <w:r>
        <w:t>обучающегося</w:t>
      </w:r>
      <w:r>
        <w:rPr>
          <w:spacing w:val="73"/>
        </w:rPr>
        <w:t xml:space="preserve">   </w:t>
      </w:r>
      <w:r>
        <w:t>будут</w:t>
      </w:r>
      <w:r>
        <w:rPr>
          <w:spacing w:val="73"/>
        </w:rPr>
        <w:t xml:space="preserve">   </w:t>
      </w:r>
      <w:r>
        <w:t>сформированы</w:t>
      </w:r>
      <w:r>
        <w:rPr>
          <w:spacing w:val="73"/>
        </w:rPr>
        <w:t xml:space="preserve">   </w:t>
      </w:r>
      <w:r>
        <w:t>следующие</w:t>
      </w:r>
      <w:r>
        <w:rPr>
          <w:spacing w:val="74"/>
        </w:rPr>
        <w:t xml:space="preserve">   </w:t>
      </w:r>
      <w:r>
        <w:t>умения</w:t>
      </w:r>
      <w:r>
        <w:rPr>
          <w:spacing w:val="73"/>
        </w:rPr>
        <w:t xml:space="preserve">   </w:t>
      </w:r>
      <w:r>
        <w:t>работать с информацией как часть познавательных универсальных учебных действий:</w:t>
      </w:r>
    </w:p>
    <w:p w:rsidR="00336F6E" w:rsidRDefault="001D7343">
      <w:pPr>
        <w:pStyle w:val="a3"/>
        <w:spacing w:line="276" w:lineRule="auto"/>
        <w:ind w:right="227" w:firstLine="708"/>
      </w:pPr>
      <w:r>
        <w:t>владеть навыками получения информации из источников разных типов,</w:t>
      </w:r>
      <w:r>
        <w:rPr>
          <w:spacing w:val="40"/>
        </w:rPr>
        <w:t xml:space="preserve"> </w:t>
      </w:r>
      <w:r>
        <w:t>самостоятельно осуществлять поиск, анализ, систематизацию и интерпретацию информации различных видов и форм представления;</w:t>
      </w:r>
    </w:p>
    <w:p w:rsidR="00336F6E" w:rsidRDefault="001D7343">
      <w:pPr>
        <w:pStyle w:val="a3"/>
        <w:spacing w:before="1" w:line="276" w:lineRule="auto"/>
        <w:ind w:right="234" w:firstLine="768"/>
      </w:pPr>
      <w:r>
        <w:t>создавать</w:t>
      </w:r>
      <w:r>
        <w:rPr>
          <w:spacing w:val="40"/>
        </w:rPr>
        <w:t xml:space="preserve">  </w:t>
      </w:r>
      <w:r>
        <w:t>тексты</w:t>
      </w:r>
      <w:r>
        <w:rPr>
          <w:spacing w:val="40"/>
        </w:rPr>
        <w:t xml:space="preserve">  </w:t>
      </w:r>
      <w:r>
        <w:t>в</w:t>
      </w:r>
      <w:r>
        <w:rPr>
          <w:spacing w:val="40"/>
        </w:rPr>
        <w:t xml:space="preserve">  </w:t>
      </w:r>
      <w:r>
        <w:t>различных</w:t>
      </w:r>
      <w:r>
        <w:rPr>
          <w:spacing w:val="40"/>
        </w:rPr>
        <w:t xml:space="preserve">  </w:t>
      </w:r>
      <w:r>
        <w:t>форматах</w:t>
      </w:r>
      <w:r>
        <w:rPr>
          <w:spacing w:val="40"/>
        </w:rPr>
        <w:t xml:space="preserve">  </w:t>
      </w:r>
      <w:r>
        <w:t>с</w:t>
      </w:r>
      <w:r>
        <w:rPr>
          <w:spacing w:val="40"/>
        </w:rPr>
        <w:t xml:space="preserve">  </w:t>
      </w:r>
      <w:r>
        <w:t>учётом</w:t>
      </w:r>
      <w:r>
        <w:rPr>
          <w:spacing w:val="40"/>
        </w:rPr>
        <w:t xml:space="preserve">  </w:t>
      </w:r>
      <w:r>
        <w:t>назначения</w:t>
      </w:r>
      <w:r>
        <w:rPr>
          <w:spacing w:val="40"/>
        </w:rPr>
        <w:t xml:space="preserve">  </w:t>
      </w:r>
      <w:r>
        <w:t>информации</w:t>
      </w:r>
      <w:r>
        <w:rPr>
          <w:spacing w:val="80"/>
        </w:rPr>
        <w:t xml:space="preserve"> </w:t>
      </w:r>
      <w:r>
        <w:t>и целевой аудитории, выбирая оптимальную форму представления и визуализации;</w:t>
      </w:r>
    </w:p>
    <w:p w:rsidR="00336F6E" w:rsidRDefault="001D7343">
      <w:pPr>
        <w:pStyle w:val="a3"/>
        <w:spacing w:line="278" w:lineRule="auto"/>
        <w:ind w:right="236" w:firstLine="708"/>
      </w:pPr>
      <w:r>
        <w:t>оценивать достоверность, легитимность информации, её соответствие правовым и морально-этическим нормам;</w:t>
      </w:r>
    </w:p>
    <w:p w:rsidR="00336F6E" w:rsidRDefault="001D7343">
      <w:pPr>
        <w:pStyle w:val="a3"/>
        <w:spacing w:line="276" w:lineRule="auto"/>
        <w:ind w:right="229" w:firstLine="708"/>
      </w:pPr>
      <w:r>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w:t>
      </w:r>
      <w:r>
        <w:rPr>
          <w:spacing w:val="80"/>
          <w:w w:val="150"/>
        </w:rPr>
        <w:t xml:space="preserve"> </w:t>
      </w:r>
      <w:r>
        <w:t>в</w:t>
      </w:r>
      <w:r>
        <w:rPr>
          <w:spacing w:val="71"/>
          <w:w w:val="150"/>
        </w:rPr>
        <w:t xml:space="preserve">   </w:t>
      </w:r>
      <w:r>
        <w:t>решении</w:t>
      </w:r>
      <w:r>
        <w:rPr>
          <w:spacing w:val="71"/>
          <w:w w:val="150"/>
        </w:rPr>
        <w:t xml:space="preserve">   </w:t>
      </w:r>
      <w:r>
        <w:t>когнитивных,</w:t>
      </w:r>
      <w:r>
        <w:rPr>
          <w:spacing w:val="70"/>
          <w:w w:val="150"/>
        </w:rPr>
        <w:t xml:space="preserve">   </w:t>
      </w:r>
      <w:r>
        <w:t>коммуникативных</w:t>
      </w:r>
      <w:r>
        <w:rPr>
          <w:spacing w:val="71"/>
          <w:w w:val="150"/>
        </w:rPr>
        <w:t xml:space="preserve">   </w:t>
      </w:r>
      <w:r>
        <w:t>и</w:t>
      </w:r>
      <w:r>
        <w:rPr>
          <w:spacing w:val="71"/>
          <w:w w:val="150"/>
        </w:rPr>
        <w:t xml:space="preserve">   </w:t>
      </w:r>
      <w:r>
        <w:t>организационных</w:t>
      </w:r>
      <w:r>
        <w:rPr>
          <w:spacing w:val="71"/>
          <w:w w:val="150"/>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36F6E" w:rsidRDefault="001D7343">
      <w:pPr>
        <w:pStyle w:val="a3"/>
        <w:spacing w:line="276" w:lineRule="auto"/>
        <w:ind w:right="234" w:firstLine="708"/>
      </w:pPr>
      <w:r>
        <w:t>владеть навыками распознавания и защиты информации, информационной безопасности личности.</w:t>
      </w:r>
    </w:p>
    <w:p w:rsidR="00336F6E" w:rsidRDefault="001D7343">
      <w:pPr>
        <w:pStyle w:val="a3"/>
        <w:spacing w:line="276" w:lineRule="auto"/>
        <w:ind w:right="234" w:firstLine="708"/>
      </w:pPr>
      <w:r>
        <w:t>У обучающегося будут сформированы следующие умения общения как часть коммуникативных универсальных учебных действий:</w:t>
      </w:r>
    </w:p>
    <w:p w:rsidR="00336F6E" w:rsidRDefault="001D7343">
      <w:pPr>
        <w:pStyle w:val="a3"/>
        <w:ind w:left="938"/>
      </w:pPr>
      <w:r>
        <w:t>осуществлять</w:t>
      </w:r>
      <w:r>
        <w:rPr>
          <w:spacing w:val="-3"/>
        </w:rPr>
        <w:t xml:space="preserve"> </w:t>
      </w:r>
      <w:r>
        <w:t>коммуникации</w:t>
      </w:r>
      <w:r>
        <w:rPr>
          <w:spacing w:val="-3"/>
        </w:rPr>
        <w:t xml:space="preserve"> </w:t>
      </w:r>
      <w:r>
        <w:t>во</w:t>
      </w:r>
      <w:r>
        <w:rPr>
          <w:spacing w:val="-2"/>
        </w:rPr>
        <w:t xml:space="preserve"> </w:t>
      </w:r>
      <w:r>
        <w:t>всех</w:t>
      </w:r>
      <w:r>
        <w:rPr>
          <w:spacing w:val="-1"/>
        </w:rPr>
        <w:t xml:space="preserve"> </w:t>
      </w:r>
      <w:r>
        <w:t xml:space="preserve">сферах </w:t>
      </w:r>
      <w:r>
        <w:rPr>
          <w:spacing w:val="-2"/>
        </w:rPr>
        <w:t>жизни;</w:t>
      </w:r>
    </w:p>
    <w:p w:rsidR="00336F6E" w:rsidRDefault="001D7343">
      <w:pPr>
        <w:pStyle w:val="a3"/>
        <w:spacing w:before="36" w:line="276" w:lineRule="auto"/>
        <w:ind w:right="233" w:firstLine="708"/>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36F6E" w:rsidRDefault="001D7343">
      <w:pPr>
        <w:pStyle w:val="a3"/>
        <w:spacing w:line="278" w:lineRule="auto"/>
        <w:ind w:left="938" w:right="1385"/>
        <w:jc w:val="left"/>
      </w:pPr>
      <w:r>
        <w:t>владеть различными способами общения и взаимодействия; аргументированно</w:t>
      </w:r>
      <w:r>
        <w:rPr>
          <w:spacing w:val="-7"/>
        </w:rPr>
        <w:t xml:space="preserve"> </w:t>
      </w:r>
      <w:r>
        <w:t>вести</w:t>
      </w:r>
      <w:r>
        <w:rPr>
          <w:spacing w:val="-6"/>
        </w:rPr>
        <w:t xml:space="preserve"> </w:t>
      </w:r>
      <w:r>
        <w:t>диалог,</w:t>
      </w:r>
      <w:r>
        <w:rPr>
          <w:spacing w:val="-5"/>
        </w:rPr>
        <w:t xml:space="preserve"> </w:t>
      </w:r>
      <w:r>
        <w:t>уметь</w:t>
      </w:r>
      <w:r>
        <w:rPr>
          <w:spacing w:val="-6"/>
        </w:rPr>
        <w:t xml:space="preserve"> </w:t>
      </w:r>
      <w:r>
        <w:t>смягчать</w:t>
      </w:r>
      <w:r>
        <w:rPr>
          <w:spacing w:val="-6"/>
        </w:rPr>
        <w:t xml:space="preserve"> </w:t>
      </w:r>
      <w:r>
        <w:t>конфликтные</w:t>
      </w:r>
      <w:r>
        <w:rPr>
          <w:spacing w:val="-8"/>
        </w:rPr>
        <w:t xml:space="preserve"> </w:t>
      </w:r>
      <w:r>
        <w:t>ситуации;</w:t>
      </w:r>
    </w:p>
    <w:p w:rsidR="00336F6E" w:rsidRDefault="001D7343">
      <w:pPr>
        <w:pStyle w:val="a3"/>
        <w:spacing w:line="272" w:lineRule="exact"/>
        <w:ind w:left="938"/>
        <w:jc w:val="left"/>
      </w:pPr>
      <w:r>
        <w:t>развёрнуто</w:t>
      </w:r>
      <w:r>
        <w:rPr>
          <w:spacing w:val="-5"/>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4"/>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rPr>
          <w:spacing w:val="-2"/>
        </w:rPr>
        <w:t>средств.</w:t>
      </w:r>
    </w:p>
    <w:p w:rsidR="00336F6E" w:rsidRDefault="001D7343">
      <w:pPr>
        <w:pStyle w:val="a3"/>
        <w:spacing w:before="39" w:line="276" w:lineRule="auto"/>
        <w:ind w:right="233" w:firstLine="708"/>
      </w:pPr>
      <w:r>
        <w:t>У обучающегося будут сформированы следующие умения самоорганизации как часть регулятивных универсальных учебных действий:</w:t>
      </w:r>
    </w:p>
    <w:p w:rsidR="00336F6E" w:rsidRDefault="001D7343">
      <w:pPr>
        <w:pStyle w:val="a3"/>
        <w:spacing w:before="2" w:line="276" w:lineRule="auto"/>
        <w:ind w:right="230" w:firstLine="708"/>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336F6E" w:rsidRDefault="001D7343">
      <w:pPr>
        <w:pStyle w:val="a3"/>
        <w:spacing w:line="278" w:lineRule="auto"/>
        <w:ind w:right="236" w:firstLine="708"/>
      </w:pPr>
      <w:r>
        <w:t>самостоятельно составлять план решения проблемы с учётом имеющихся ресурсов, собственных возможностей и предпочтений;</w:t>
      </w:r>
    </w:p>
    <w:p w:rsidR="00336F6E" w:rsidRDefault="001D7343">
      <w:pPr>
        <w:pStyle w:val="a3"/>
        <w:spacing w:line="272" w:lineRule="exact"/>
        <w:ind w:left="938"/>
      </w:pPr>
      <w:r>
        <w:t>давать</w:t>
      </w:r>
      <w:r>
        <w:rPr>
          <w:spacing w:val="-1"/>
        </w:rPr>
        <w:t xml:space="preserve"> </w:t>
      </w:r>
      <w:r>
        <w:t>оценку</w:t>
      </w:r>
      <w:r>
        <w:rPr>
          <w:spacing w:val="-9"/>
        </w:rPr>
        <w:t xml:space="preserve"> </w:t>
      </w:r>
      <w:r>
        <w:t xml:space="preserve">новым </w:t>
      </w:r>
      <w:r>
        <w:rPr>
          <w:spacing w:val="-2"/>
        </w:rPr>
        <w:t>ситуациям;</w:t>
      </w:r>
    </w:p>
    <w:p w:rsidR="00336F6E" w:rsidRDefault="001D7343">
      <w:pPr>
        <w:pStyle w:val="a3"/>
        <w:spacing w:before="39"/>
        <w:ind w:left="938"/>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336F6E" w:rsidRDefault="001D7343">
      <w:pPr>
        <w:pStyle w:val="a3"/>
        <w:spacing w:before="41"/>
        <w:ind w:left="938"/>
      </w:pPr>
      <w:r>
        <w:t>делать</w:t>
      </w:r>
      <w:r>
        <w:rPr>
          <w:spacing w:val="55"/>
        </w:rPr>
        <w:t xml:space="preserve">   </w:t>
      </w:r>
      <w:r>
        <w:t>осознанный</w:t>
      </w:r>
      <w:r>
        <w:rPr>
          <w:spacing w:val="54"/>
        </w:rPr>
        <w:t xml:space="preserve">   </w:t>
      </w:r>
      <w:r>
        <w:t>выбор,</w:t>
      </w:r>
      <w:r>
        <w:rPr>
          <w:spacing w:val="55"/>
        </w:rPr>
        <w:t xml:space="preserve">   </w:t>
      </w:r>
      <w:r>
        <w:t>аргументировать</w:t>
      </w:r>
      <w:r>
        <w:rPr>
          <w:spacing w:val="55"/>
        </w:rPr>
        <w:t xml:space="preserve">   </w:t>
      </w:r>
      <w:r>
        <w:t>его,</w:t>
      </w:r>
      <w:r>
        <w:rPr>
          <w:spacing w:val="55"/>
        </w:rPr>
        <w:t xml:space="preserve">   </w:t>
      </w:r>
      <w:r>
        <w:t>брать</w:t>
      </w:r>
      <w:r>
        <w:rPr>
          <w:spacing w:val="54"/>
        </w:rPr>
        <w:t xml:space="preserve">   </w:t>
      </w:r>
      <w:r>
        <w:rPr>
          <w:spacing w:val="-2"/>
        </w:rPr>
        <w:t>ответственность</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3"/>
        <w:jc w:val="left"/>
      </w:pPr>
      <w:r>
        <w:lastRenderedPageBreak/>
        <w:t>за</w:t>
      </w:r>
      <w:r>
        <w:rPr>
          <w:spacing w:val="-3"/>
        </w:rPr>
        <w:t xml:space="preserve"> </w:t>
      </w:r>
      <w:r>
        <w:rPr>
          <w:spacing w:val="-2"/>
        </w:rPr>
        <w:t>решение;</w:t>
      </w:r>
    </w:p>
    <w:p w:rsidR="00336F6E" w:rsidRDefault="001D7343">
      <w:pPr>
        <w:pStyle w:val="a3"/>
        <w:spacing w:before="41"/>
        <w:ind w:left="938"/>
        <w:jc w:val="left"/>
      </w:pPr>
      <w:r>
        <w:t>оценивать</w:t>
      </w:r>
      <w:r>
        <w:rPr>
          <w:spacing w:val="-8"/>
        </w:rPr>
        <w:t xml:space="preserve"> </w:t>
      </w:r>
      <w:r>
        <w:t>приобретённый</w:t>
      </w:r>
      <w:r>
        <w:rPr>
          <w:spacing w:val="-7"/>
        </w:rPr>
        <w:t xml:space="preserve"> </w:t>
      </w:r>
      <w:r>
        <w:rPr>
          <w:spacing w:val="-2"/>
        </w:rPr>
        <w:t>опыт;</w:t>
      </w:r>
    </w:p>
    <w:p w:rsidR="00336F6E" w:rsidRDefault="001D7343">
      <w:pPr>
        <w:pStyle w:val="a3"/>
        <w:spacing w:before="41" w:line="278" w:lineRule="auto"/>
        <w:ind w:firstLine="708"/>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39"/>
        </w:rPr>
        <w:t xml:space="preserve"> </w:t>
      </w:r>
      <w:r>
        <w:t>в</w:t>
      </w:r>
      <w:r>
        <w:rPr>
          <w:spacing w:val="40"/>
        </w:rPr>
        <w:t xml:space="preserve"> </w:t>
      </w:r>
      <w:r>
        <w:t>разных</w:t>
      </w:r>
      <w:r>
        <w:rPr>
          <w:spacing w:val="40"/>
        </w:rPr>
        <w:t xml:space="preserve"> </w:t>
      </w:r>
      <w:r>
        <w:t xml:space="preserve">областях </w:t>
      </w:r>
      <w:r>
        <w:rPr>
          <w:spacing w:val="-2"/>
        </w:rPr>
        <w:t>знаний;</w:t>
      </w:r>
    </w:p>
    <w:p w:rsidR="00336F6E" w:rsidRDefault="001D7343">
      <w:pPr>
        <w:pStyle w:val="a3"/>
        <w:spacing w:line="272" w:lineRule="exact"/>
        <w:ind w:left="938"/>
        <w:jc w:val="left"/>
      </w:pPr>
      <w:r>
        <w:t>постоянно</w:t>
      </w:r>
      <w:r>
        <w:rPr>
          <w:spacing w:val="-10"/>
        </w:rPr>
        <w:t xml:space="preserve"> </w:t>
      </w:r>
      <w:r>
        <w:t>повышать</w:t>
      </w:r>
      <w:r>
        <w:rPr>
          <w:spacing w:val="-3"/>
        </w:rPr>
        <w:t xml:space="preserve"> </w:t>
      </w:r>
      <w:r>
        <w:t>свой</w:t>
      </w:r>
      <w:r>
        <w:rPr>
          <w:spacing w:val="-4"/>
        </w:rPr>
        <w:t xml:space="preserve"> </w:t>
      </w:r>
      <w:r>
        <w:t>образовательный</w:t>
      </w:r>
      <w:r>
        <w:rPr>
          <w:spacing w:val="-6"/>
        </w:rPr>
        <w:t xml:space="preserve"> </w:t>
      </w:r>
      <w:r>
        <w:t>и</w:t>
      </w:r>
      <w:r>
        <w:rPr>
          <w:spacing w:val="-5"/>
        </w:rPr>
        <w:t xml:space="preserve"> </w:t>
      </w:r>
      <w:r>
        <w:t>культурный</w:t>
      </w:r>
      <w:r>
        <w:rPr>
          <w:spacing w:val="3"/>
        </w:rPr>
        <w:t xml:space="preserve"> </w:t>
      </w:r>
      <w:r>
        <w:rPr>
          <w:spacing w:val="-2"/>
        </w:rPr>
        <w:t>уровень;</w:t>
      </w:r>
    </w:p>
    <w:p w:rsidR="00336F6E" w:rsidRDefault="001D7343">
      <w:pPr>
        <w:pStyle w:val="a3"/>
        <w:spacing w:before="41" w:line="276" w:lineRule="auto"/>
        <w:ind w:right="368" w:firstLine="70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самоконтроля,</w:t>
      </w:r>
      <w:r>
        <w:rPr>
          <w:spacing w:val="40"/>
        </w:rPr>
        <w:t xml:space="preserve"> </w:t>
      </w:r>
      <w:r>
        <w:t>принятия себя и других как часть регулятивных универсальных учебных действий:</w:t>
      </w:r>
    </w:p>
    <w:p w:rsidR="00336F6E" w:rsidRDefault="001D7343">
      <w:pPr>
        <w:pStyle w:val="a3"/>
        <w:spacing w:before="1" w:line="276" w:lineRule="auto"/>
        <w:ind w:firstLine="708"/>
        <w:jc w:val="left"/>
      </w:pPr>
      <w:r>
        <w:t>давать</w:t>
      </w:r>
      <w:r>
        <w:rPr>
          <w:spacing w:val="80"/>
        </w:rPr>
        <w:t xml:space="preserve"> </w:t>
      </w:r>
      <w:r>
        <w:t>оценку</w:t>
      </w:r>
      <w:r>
        <w:rPr>
          <w:spacing w:val="80"/>
        </w:rPr>
        <w:t xml:space="preserve"> </w:t>
      </w:r>
      <w:r>
        <w:t>новым</w:t>
      </w:r>
      <w:r>
        <w:rPr>
          <w:spacing w:val="80"/>
        </w:rPr>
        <w:t xml:space="preserve"> </w:t>
      </w:r>
      <w:r>
        <w:t>ситуациям,</w:t>
      </w:r>
      <w:r>
        <w:rPr>
          <w:spacing w:val="80"/>
        </w:rPr>
        <w:t xml:space="preserve"> </w:t>
      </w: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 соответствие результатов целям;</w:t>
      </w:r>
    </w:p>
    <w:p w:rsidR="00336F6E" w:rsidRDefault="001D7343">
      <w:pPr>
        <w:pStyle w:val="a3"/>
        <w:spacing w:line="276" w:lineRule="auto"/>
        <w:ind w:firstLine="708"/>
        <w:jc w:val="left"/>
      </w:pPr>
      <w:r>
        <w:t>владеть навыками познавательной рефлексии как осознанием совершаемых действий и мыслительных процессов, их результатов и оснований;</w:t>
      </w:r>
    </w:p>
    <w:p w:rsidR="00336F6E" w:rsidRDefault="001D7343">
      <w:pPr>
        <w:pStyle w:val="a3"/>
        <w:spacing w:line="276" w:lineRule="auto"/>
        <w:ind w:left="938" w:right="428"/>
        <w:jc w:val="left"/>
      </w:pPr>
      <w:r>
        <w:t>использовать</w:t>
      </w:r>
      <w:r>
        <w:rPr>
          <w:spacing w:val="-4"/>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336F6E" w:rsidRDefault="001D7343">
      <w:pPr>
        <w:pStyle w:val="a3"/>
        <w:spacing w:before="1" w:line="276" w:lineRule="auto"/>
        <w:ind w:left="938" w:right="1137"/>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ошибки;</w:t>
      </w:r>
    </w:p>
    <w:p w:rsidR="00336F6E" w:rsidRDefault="001D7343">
      <w:pPr>
        <w:pStyle w:val="a3"/>
        <w:spacing w:line="275" w:lineRule="exact"/>
        <w:ind w:left="938"/>
        <w:jc w:val="left"/>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336F6E" w:rsidRDefault="001D7343">
      <w:pPr>
        <w:pStyle w:val="a3"/>
        <w:spacing w:before="41" w:line="278" w:lineRule="auto"/>
        <w:ind w:right="233" w:firstLine="70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совместной</w:t>
      </w:r>
      <w:r>
        <w:rPr>
          <w:spacing w:val="40"/>
        </w:rPr>
        <w:t xml:space="preserve"> </w:t>
      </w:r>
      <w:r>
        <w:t>деятельности как часть коммуникативных универсальных учебных действий:</w:t>
      </w:r>
    </w:p>
    <w:p w:rsidR="00336F6E" w:rsidRDefault="001D7343">
      <w:pPr>
        <w:pStyle w:val="a3"/>
        <w:spacing w:line="276" w:lineRule="auto"/>
        <w:ind w:left="938" w:right="234"/>
        <w:jc w:val="left"/>
      </w:pPr>
      <w:r>
        <w:t>понимать и использовать преимущества командной и индивидуальной работы; выбирать</w:t>
      </w:r>
      <w:r>
        <w:rPr>
          <w:spacing w:val="72"/>
        </w:rPr>
        <w:t xml:space="preserve"> </w:t>
      </w:r>
      <w:r>
        <w:t>тематику</w:t>
      </w:r>
      <w:r>
        <w:rPr>
          <w:spacing w:val="66"/>
        </w:rPr>
        <w:t xml:space="preserve"> </w:t>
      </w:r>
      <w:r>
        <w:t>и</w:t>
      </w:r>
      <w:r>
        <w:rPr>
          <w:spacing w:val="74"/>
        </w:rPr>
        <w:t xml:space="preserve"> </w:t>
      </w:r>
      <w:r>
        <w:t>методы</w:t>
      </w:r>
      <w:r>
        <w:rPr>
          <w:spacing w:val="70"/>
        </w:rPr>
        <w:t xml:space="preserve"> </w:t>
      </w:r>
      <w:r>
        <w:t>совместных</w:t>
      </w:r>
      <w:r>
        <w:rPr>
          <w:spacing w:val="72"/>
        </w:rPr>
        <w:t xml:space="preserve"> </w:t>
      </w:r>
      <w:r>
        <w:t>действий</w:t>
      </w:r>
      <w:r>
        <w:rPr>
          <w:spacing w:val="72"/>
        </w:rPr>
        <w:t xml:space="preserve"> </w:t>
      </w:r>
      <w:r>
        <w:t>с</w:t>
      </w:r>
      <w:r>
        <w:rPr>
          <w:spacing w:val="72"/>
        </w:rPr>
        <w:t xml:space="preserve"> </w:t>
      </w:r>
      <w:r>
        <w:t>учётом</w:t>
      </w:r>
      <w:r>
        <w:rPr>
          <w:spacing w:val="73"/>
        </w:rPr>
        <w:t xml:space="preserve"> </w:t>
      </w:r>
      <w:r>
        <w:t>общих</w:t>
      </w:r>
      <w:r>
        <w:rPr>
          <w:spacing w:val="70"/>
        </w:rPr>
        <w:t xml:space="preserve"> </w:t>
      </w:r>
      <w:r>
        <w:t>интересов,</w:t>
      </w:r>
      <w:r>
        <w:rPr>
          <w:spacing w:val="70"/>
        </w:rPr>
        <w:t xml:space="preserve"> </w:t>
      </w:r>
      <w:r>
        <w:t>и</w:t>
      </w:r>
    </w:p>
    <w:p w:rsidR="00336F6E" w:rsidRDefault="001D7343">
      <w:pPr>
        <w:pStyle w:val="a3"/>
        <w:spacing w:line="275" w:lineRule="exact"/>
        <w:jc w:val="left"/>
      </w:pPr>
      <w:r>
        <w:t>возможностей</w:t>
      </w:r>
      <w:r>
        <w:rPr>
          <w:spacing w:val="-4"/>
        </w:rPr>
        <w:t xml:space="preserve"> </w:t>
      </w:r>
      <w:r>
        <w:t>каждого</w:t>
      </w:r>
      <w:r>
        <w:rPr>
          <w:spacing w:val="-3"/>
        </w:rPr>
        <w:t xml:space="preserve"> </w:t>
      </w:r>
      <w:r>
        <w:t>члена</w:t>
      </w:r>
      <w:r>
        <w:rPr>
          <w:spacing w:val="-3"/>
        </w:rPr>
        <w:t xml:space="preserve"> </w:t>
      </w:r>
      <w:r>
        <w:rPr>
          <w:spacing w:val="-2"/>
        </w:rPr>
        <w:t>коллектива;</w:t>
      </w:r>
    </w:p>
    <w:p w:rsidR="00336F6E" w:rsidRDefault="001D7343">
      <w:pPr>
        <w:pStyle w:val="a3"/>
        <w:spacing w:before="37" w:line="276" w:lineRule="auto"/>
        <w:ind w:right="234" w:firstLine="708"/>
      </w:pPr>
      <w:r>
        <w:t>принимать цели совместной деятельности, организовывать и координировать действия по</w:t>
      </w:r>
      <w:r>
        <w:rPr>
          <w:spacing w:val="-3"/>
        </w:rPr>
        <w:t xml:space="preserve"> </w:t>
      </w:r>
      <w:r>
        <w:t>её</w:t>
      </w:r>
      <w:r>
        <w:rPr>
          <w:spacing w:val="-4"/>
        </w:rPr>
        <w:t xml:space="preserve"> </w:t>
      </w:r>
      <w:r>
        <w:t>достижению:</w:t>
      </w:r>
      <w:r>
        <w:rPr>
          <w:spacing w:val="-3"/>
        </w:rPr>
        <w:t xml:space="preserve"> </w:t>
      </w:r>
      <w:r>
        <w:t>составлять</w:t>
      </w:r>
      <w:r>
        <w:rPr>
          <w:spacing w:val="-3"/>
        </w:rPr>
        <w:t xml:space="preserve"> </w:t>
      </w:r>
      <w:r>
        <w:t>план</w:t>
      </w:r>
      <w:r>
        <w:rPr>
          <w:spacing w:val="-3"/>
        </w:rPr>
        <w:t xml:space="preserve"> </w:t>
      </w:r>
      <w:r>
        <w:t>действий,</w:t>
      </w:r>
      <w:r>
        <w:rPr>
          <w:spacing w:val="-3"/>
        </w:rPr>
        <w:t xml:space="preserve"> </w:t>
      </w:r>
      <w:r>
        <w:t>распределять</w:t>
      </w:r>
      <w:r>
        <w:rPr>
          <w:spacing w:val="-3"/>
        </w:rPr>
        <w:t xml:space="preserve"> </w:t>
      </w:r>
      <w:r>
        <w:t>роли</w:t>
      </w:r>
      <w:r>
        <w:rPr>
          <w:spacing w:val="-2"/>
        </w:rPr>
        <w:t xml:space="preserve"> </w:t>
      </w:r>
      <w:r>
        <w:t>с учётом</w:t>
      </w:r>
      <w:r>
        <w:rPr>
          <w:spacing w:val="-3"/>
        </w:rPr>
        <w:t xml:space="preserve"> </w:t>
      </w:r>
      <w:r>
        <w:t>мнений участников, обсуждать результаты совместной работы;</w:t>
      </w:r>
    </w:p>
    <w:p w:rsidR="00336F6E" w:rsidRDefault="001D7343">
      <w:pPr>
        <w:pStyle w:val="a3"/>
        <w:spacing w:before="1" w:line="276" w:lineRule="auto"/>
        <w:ind w:right="234" w:firstLine="708"/>
      </w:pPr>
      <w:r>
        <w:t>оценивать качество вклада своего и каждого участника команды в общий результат по разработанным критериям;</w:t>
      </w:r>
    </w:p>
    <w:p w:rsidR="00336F6E" w:rsidRDefault="001D7343">
      <w:pPr>
        <w:pStyle w:val="a3"/>
        <w:spacing w:before="1" w:line="276" w:lineRule="auto"/>
        <w:ind w:right="227" w:firstLine="708"/>
      </w:pPr>
      <w:r>
        <w:t>предлагать новые проекты, оценивать идеи с позиции новизны, оригинальности, практической значимости;</w:t>
      </w:r>
    </w:p>
    <w:p w:rsidR="00336F6E" w:rsidRDefault="001D7343">
      <w:pPr>
        <w:pStyle w:val="a3"/>
        <w:spacing w:line="276" w:lineRule="auto"/>
        <w:ind w:right="236" w:firstLine="708"/>
      </w:pPr>
      <w:r>
        <w:t>осуществлять позитивное стратегическое поведение в различных ситуациях; проявлять творчество и воображение, быть инициативным.</w:t>
      </w:r>
    </w:p>
    <w:p w:rsidR="00336F6E" w:rsidRDefault="001D7343">
      <w:pPr>
        <w:pStyle w:val="a3"/>
        <w:spacing w:line="276" w:lineRule="auto"/>
        <w:ind w:right="233" w:firstLine="708"/>
      </w:pPr>
      <w:r>
        <w:t>К концу обучения в 10 классе обучающийся получит следующие предметные результаты по отдельным темам программы по физической культуре:</w:t>
      </w:r>
    </w:p>
    <w:p w:rsidR="00336F6E" w:rsidRDefault="001D7343">
      <w:pPr>
        <w:pStyle w:val="a3"/>
        <w:spacing w:line="275" w:lineRule="exact"/>
        <w:ind w:left="938"/>
      </w:pPr>
      <w:r>
        <w:t>Раздел</w:t>
      </w:r>
      <w:r>
        <w:rPr>
          <w:spacing w:val="-2"/>
        </w:rPr>
        <w:t xml:space="preserve"> </w:t>
      </w:r>
      <w:r>
        <w:t>«Знания</w:t>
      </w:r>
      <w:r>
        <w:rPr>
          <w:spacing w:val="-5"/>
        </w:rPr>
        <w:t xml:space="preserve"> </w:t>
      </w:r>
      <w:r>
        <w:t>о</w:t>
      </w:r>
      <w:r>
        <w:rPr>
          <w:spacing w:val="-5"/>
        </w:rPr>
        <w:t xml:space="preserve"> </w:t>
      </w:r>
      <w:r>
        <w:t>физической</w:t>
      </w:r>
      <w:r>
        <w:rPr>
          <w:spacing w:val="-5"/>
        </w:rPr>
        <w:t xml:space="preserve"> </w:t>
      </w:r>
      <w:r>
        <w:rPr>
          <w:spacing w:val="-2"/>
        </w:rPr>
        <w:t>культуре»:</w:t>
      </w:r>
    </w:p>
    <w:p w:rsidR="00336F6E" w:rsidRDefault="001D7343">
      <w:pPr>
        <w:pStyle w:val="a3"/>
        <w:spacing w:before="41" w:line="278" w:lineRule="auto"/>
        <w:ind w:right="235" w:firstLine="708"/>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336F6E" w:rsidRDefault="001D7343">
      <w:pPr>
        <w:pStyle w:val="a3"/>
        <w:tabs>
          <w:tab w:val="left" w:pos="635"/>
          <w:tab w:val="left" w:pos="1618"/>
          <w:tab w:val="left" w:pos="1683"/>
          <w:tab w:val="left" w:pos="2297"/>
          <w:tab w:val="left" w:pos="3244"/>
          <w:tab w:val="left" w:pos="3695"/>
          <w:tab w:val="left" w:pos="4854"/>
          <w:tab w:val="left" w:pos="5149"/>
          <w:tab w:val="left" w:pos="6492"/>
          <w:tab w:val="left" w:pos="6799"/>
          <w:tab w:val="left" w:pos="7120"/>
          <w:tab w:val="left" w:pos="7533"/>
          <w:tab w:val="left" w:pos="8819"/>
          <w:tab w:val="left" w:pos="9173"/>
        </w:tabs>
        <w:spacing w:line="276" w:lineRule="auto"/>
        <w:ind w:right="228" w:firstLine="708"/>
        <w:jc w:val="right"/>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w:t>
      </w:r>
      <w:r>
        <w:rPr>
          <w:spacing w:val="40"/>
        </w:rPr>
        <w:t xml:space="preserve"> </w:t>
      </w:r>
      <w:r>
        <w:t>в</w:t>
      </w:r>
      <w:r>
        <w:rPr>
          <w:spacing w:val="-3"/>
        </w:rPr>
        <w:t xml:space="preserve"> </w:t>
      </w:r>
      <w:r>
        <w:t>разнообразных формах физкультурно-оздоровительной</w:t>
      </w:r>
      <w:r>
        <w:rPr>
          <w:spacing w:val="-2"/>
        </w:rPr>
        <w:t xml:space="preserve"> </w:t>
      </w:r>
      <w:r>
        <w:t>и</w:t>
      </w:r>
      <w:r>
        <w:rPr>
          <w:spacing w:val="-2"/>
        </w:rPr>
        <w:t xml:space="preserve"> </w:t>
      </w:r>
      <w:r>
        <w:t>спортивно-массовой</w:t>
      </w:r>
      <w:r>
        <w:rPr>
          <w:spacing w:val="-2"/>
        </w:rPr>
        <w:t xml:space="preserve"> </w:t>
      </w:r>
      <w:r>
        <w:t>деятельности; положительно</w:t>
      </w:r>
      <w:r>
        <w:rPr>
          <w:spacing w:val="40"/>
        </w:rPr>
        <w:t xml:space="preserve"> </w:t>
      </w:r>
      <w:r>
        <w:t>оценивать</w:t>
      </w:r>
      <w:r>
        <w:rPr>
          <w:spacing w:val="80"/>
        </w:rPr>
        <w:t xml:space="preserve"> </w:t>
      </w:r>
      <w:r>
        <w:t>связь</w:t>
      </w:r>
      <w:r>
        <w:rPr>
          <w:spacing w:val="80"/>
        </w:rPr>
        <w:t xml:space="preserve"> </w:t>
      </w:r>
      <w:r>
        <w:t>современных</w:t>
      </w:r>
      <w:r>
        <w:rPr>
          <w:spacing w:val="80"/>
        </w:rPr>
        <w:t xml:space="preserve"> </w:t>
      </w:r>
      <w:r>
        <w:t>оздоровительных</w:t>
      </w:r>
      <w:r>
        <w:rPr>
          <w:spacing w:val="80"/>
        </w:rPr>
        <w:t xml:space="preserve"> </w:t>
      </w:r>
      <w:r>
        <w:t>систем</w:t>
      </w:r>
      <w:r>
        <w:rPr>
          <w:spacing w:val="40"/>
        </w:rPr>
        <w:t xml:space="preserve"> </w:t>
      </w:r>
      <w:r>
        <w:t xml:space="preserve">физической </w:t>
      </w:r>
      <w:r>
        <w:rPr>
          <w:spacing w:val="-2"/>
        </w:rPr>
        <w:t>культуры</w:t>
      </w:r>
      <w:r>
        <w:tab/>
      </w:r>
      <w:r>
        <w:tab/>
      </w:r>
      <w:r>
        <w:rPr>
          <w:spacing w:val="-10"/>
        </w:rPr>
        <w:t>и</w:t>
      </w:r>
      <w:r>
        <w:tab/>
      </w:r>
      <w:r>
        <w:rPr>
          <w:spacing w:val="-2"/>
        </w:rPr>
        <w:t>здоровья</w:t>
      </w:r>
      <w:r>
        <w:tab/>
      </w:r>
      <w:r>
        <w:tab/>
      </w:r>
      <w:r>
        <w:rPr>
          <w:spacing w:val="-2"/>
        </w:rPr>
        <w:t>человека,</w:t>
      </w:r>
      <w:r>
        <w:tab/>
      </w:r>
      <w:r>
        <w:tab/>
      </w:r>
      <w:r>
        <w:rPr>
          <w:spacing w:val="-2"/>
        </w:rPr>
        <w:t>раскрывать</w:t>
      </w:r>
      <w:r>
        <w:tab/>
      </w:r>
      <w:r>
        <w:tab/>
      </w:r>
      <w:r>
        <w:rPr>
          <w:spacing w:val="-6"/>
        </w:rPr>
        <w:t>их</w:t>
      </w:r>
      <w:r>
        <w:tab/>
      </w:r>
      <w:r>
        <w:tab/>
      </w:r>
      <w:r>
        <w:rPr>
          <w:spacing w:val="-2"/>
        </w:rPr>
        <w:t>целевое</w:t>
      </w:r>
      <w:r>
        <w:tab/>
      </w:r>
      <w:r>
        <w:rPr>
          <w:spacing w:val="-2"/>
        </w:rPr>
        <w:t xml:space="preserve">назначение </w:t>
      </w:r>
      <w:r>
        <w:rPr>
          <w:spacing w:val="-10"/>
        </w:rPr>
        <w:t>и</w:t>
      </w:r>
      <w:r>
        <w:tab/>
      </w:r>
      <w:r>
        <w:rPr>
          <w:spacing w:val="-2"/>
        </w:rPr>
        <w:t>формы</w:t>
      </w:r>
      <w:r>
        <w:tab/>
      </w:r>
      <w:r>
        <w:rPr>
          <w:spacing w:val="-2"/>
        </w:rPr>
        <w:t>организации,</w:t>
      </w:r>
      <w:r>
        <w:tab/>
      </w:r>
      <w:r>
        <w:rPr>
          <w:spacing w:val="-2"/>
        </w:rPr>
        <w:t>возможность</w:t>
      </w:r>
      <w:r>
        <w:tab/>
      </w:r>
      <w:r>
        <w:rPr>
          <w:spacing w:val="-2"/>
        </w:rPr>
        <w:t>использовать</w:t>
      </w:r>
      <w:r>
        <w:tab/>
      </w:r>
      <w:r>
        <w:rPr>
          <w:spacing w:val="-5"/>
        </w:rPr>
        <w:t>для</w:t>
      </w:r>
      <w:r>
        <w:tab/>
      </w:r>
      <w:r>
        <w:rPr>
          <w:spacing w:val="-2"/>
        </w:rPr>
        <w:t>самостоятельных</w:t>
      </w:r>
      <w:r>
        <w:tab/>
      </w:r>
      <w:r>
        <w:rPr>
          <w:spacing w:val="-2"/>
        </w:rPr>
        <w:t>занятий</w:t>
      </w:r>
    </w:p>
    <w:p w:rsidR="00336F6E" w:rsidRDefault="001D7343">
      <w:pPr>
        <w:pStyle w:val="a3"/>
        <w:spacing w:line="275" w:lineRule="exact"/>
        <w:jc w:val="left"/>
      </w:pPr>
      <w:r>
        <w:t>с</w:t>
      </w:r>
      <w:r>
        <w:rPr>
          <w:spacing w:val="-3"/>
        </w:rPr>
        <w:t xml:space="preserve"> </w:t>
      </w:r>
      <w:r>
        <w:t>учётом</w:t>
      </w:r>
      <w:r>
        <w:rPr>
          <w:spacing w:val="-4"/>
        </w:rPr>
        <w:t xml:space="preserve"> </w:t>
      </w:r>
      <w:r>
        <w:t>индивидуальных</w:t>
      </w:r>
      <w:r>
        <w:rPr>
          <w:spacing w:val="-3"/>
        </w:rPr>
        <w:t xml:space="preserve"> </w:t>
      </w:r>
      <w:r>
        <w:t>интересов</w:t>
      </w:r>
      <w:r>
        <w:rPr>
          <w:spacing w:val="-5"/>
        </w:rPr>
        <w:t xml:space="preserve"> </w:t>
      </w:r>
      <w:r>
        <w:t>и</w:t>
      </w:r>
      <w:r>
        <w:rPr>
          <w:spacing w:val="-4"/>
        </w:rPr>
        <w:t xml:space="preserve"> </w:t>
      </w:r>
      <w:r>
        <w:t>функциональных</w:t>
      </w:r>
      <w:r>
        <w:rPr>
          <w:spacing w:val="-1"/>
        </w:rPr>
        <w:t xml:space="preserve"> </w:t>
      </w:r>
      <w:r>
        <w:rPr>
          <w:spacing w:val="-2"/>
        </w:rPr>
        <w:t>возможностей.</w:t>
      </w:r>
    </w:p>
    <w:p w:rsidR="00336F6E" w:rsidRDefault="00336F6E">
      <w:pPr>
        <w:pStyle w:val="a3"/>
        <w:spacing w:line="275" w:lineRule="exact"/>
        <w:jc w:val="left"/>
        <w:sectPr w:rsidR="00336F6E">
          <w:pgSz w:w="11920" w:h="16850"/>
          <w:pgMar w:top="1360" w:right="850" w:bottom="1160" w:left="850" w:header="0" w:footer="963" w:gutter="0"/>
          <w:cols w:space="720"/>
        </w:sectPr>
      </w:pPr>
    </w:p>
    <w:p w:rsidR="00336F6E" w:rsidRDefault="001D7343">
      <w:pPr>
        <w:pStyle w:val="a3"/>
        <w:spacing w:before="73"/>
        <w:ind w:left="938"/>
      </w:pPr>
      <w:r>
        <w:lastRenderedPageBreak/>
        <w:t>Раздел</w:t>
      </w:r>
      <w:r>
        <w:rPr>
          <w:spacing w:val="-3"/>
        </w:rPr>
        <w:t xml:space="preserve"> </w:t>
      </w:r>
      <w:r>
        <w:t>«Организация</w:t>
      </w:r>
      <w:r>
        <w:rPr>
          <w:spacing w:val="-6"/>
        </w:rPr>
        <w:t xml:space="preserve"> </w:t>
      </w:r>
      <w:r>
        <w:t>самостоятельных</w:t>
      </w:r>
      <w:r>
        <w:rPr>
          <w:spacing w:val="-4"/>
        </w:rPr>
        <w:t xml:space="preserve"> </w:t>
      </w:r>
      <w:r>
        <w:rPr>
          <w:spacing w:val="-2"/>
        </w:rPr>
        <w:t>занятий»:</w:t>
      </w:r>
    </w:p>
    <w:p w:rsidR="00336F6E" w:rsidRDefault="001D7343">
      <w:pPr>
        <w:pStyle w:val="a3"/>
        <w:spacing w:before="41" w:line="276" w:lineRule="auto"/>
        <w:ind w:right="228" w:firstLine="708"/>
      </w:pPr>
      <w: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336F6E" w:rsidRDefault="001D7343">
      <w:pPr>
        <w:pStyle w:val="a3"/>
        <w:spacing w:before="1" w:line="276" w:lineRule="auto"/>
        <w:ind w:right="228" w:firstLine="708"/>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336F6E" w:rsidRDefault="001D7343">
      <w:pPr>
        <w:pStyle w:val="a3"/>
        <w:spacing w:before="1" w:line="276" w:lineRule="auto"/>
        <w:ind w:right="233" w:firstLine="708"/>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336F6E" w:rsidRDefault="001D7343">
      <w:pPr>
        <w:pStyle w:val="a3"/>
        <w:spacing w:line="274" w:lineRule="exact"/>
        <w:ind w:left="938"/>
      </w:pPr>
      <w:r>
        <w:t>Раздел</w:t>
      </w:r>
      <w:r>
        <w:rPr>
          <w:spacing w:val="-3"/>
        </w:rPr>
        <w:t xml:space="preserve"> </w:t>
      </w:r>
      <w:r>
        <w:t>«Физическое</w:t>
      </w:r>
      <w:r>
        <w:rPr>
          <w:spacing w:val="-6"/>
        </w:rPr>
        <w:t xml:space="preserve"> </w:t>
      </w:r>
      <w:r>
        <w:rPr>
          <w:spacing w:val="-2"/>
        </w:rPr>
        <w:t>совершенствование»:</w:t>
      </w:r>
    </w:p>
    <w:p w:rsidR="00336F6E" w:rsidRDefault="001D7343">
      <w:pPr>
        <w:pStyle w:val="a3"/>
        <w:spacing w:before="43" w:line="276" w:lineRule="auto"/>
        <w:ind w:right="234" w:firstLine="708"/>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w:t>
      </w:r>
      <w:r>
        <w:rPr>
          <w:spacing w:val="40"/>
        </w:rPr>
        <w:t xml:space="preserve"> </w:t>
      </w:r>
      <w:r>
        <w:rPr>
          <w:spacing w:val="-2"/>
        </w:rPr>
        <w:t>занятий;</w:t>
      </w:r>
    </w:p>
    <w:p w:rsidR="00336F6E" w:rsidRDefault="001D7343">
      <w:pPr>
        <w:pStyle w:val="a3"/>
        <w:spacing w:line="276" w:lineRule="auto"/>
        <w:ind w:right="234" w:firstLine="708"/>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336F6E" w:rsidRDefault="001D7343">
      <w:pPr>
        <w:pStyle w:val="a3"/>
        <w:spacing w:line="276" w:lineRule="auto"/>
        <w:ind w:right="234" w:firstLine="708"/>
      </w:pPr>
      <w:r>
        <w:t>выполнять</w:t>
      </w:r>
      <w:r>
        <w:rPr>
          <w:spacing w:val="80"/>
          <w:w w:val="150"/>
        </w:rPr>
        <w:t xml:space="preserve">   </w:t>
      </w:r>
      <w:r>
        <w:t>упражнения</w:t>
      </w:r>
      <w:r>
        <w:rPr>
          <w:spacing w:val="80"/>
          <w:w w:val="150"/>
        </w:rPr>
        <w:t xml:space="preserve">   </w:t>
      </w:r>
      <w:r>
        <w:t>общефизической</w:t>
      </w:r>
      <w:r>
        <w:rPr>
          <w:spacing w:val="80"/>
          <w:w w:val="150"/>
        </w:rPr>
        <w:t xml:space="preserve">   </w:t>
      </w:r>
      <w:r>
        <w:t>подготовки,</w:t>
      </w:r>
      <w:r>
        <w:rPr>
          <w:spacing w:val="80"/>
          <w:w w:val="150"/>
        </w:rPr>
        <w:t xml:space="preserve">   </w:t>
      </w:r>
      <w:r>
        <w:t>использовать</w:t>
      </w:r>
      <w:r>
        <w:rPr>
          <w:spacing w:val="80"/>
        </w:rPr>
        <w:t xml:space="preserve"> </w:t>
      </w:r>
      <w:r>
        <w:t>их в планировании кондиционной тренировки;</w:t>
      </w:r>
    </w:p>
    <w:p w:rsidR="00336F6E" w:rsidRDefault="001D7343">
      <w:pPr>
        <w:pStyle w:val="a3"/>
        <w:spacing w:before="1" w:line="276" w:lineRule="auto"/>
        <w:ind w:right="234" w:firstLine="708"/>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336F6E" w:rsidRDefault="001D7343">
      <w:pPr>
        <w:pStyle w:val="a3"/>
        <w:spacing w:line="276" w:lineRule="auto"/>
        <w:ind w:right="233" w:firstLine="708"/>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336F6E" w:rsidRDefault="001D7343">
      <w:pPr>
        <w:pStyle w:val="a3"/>
        <w:spacing w:line="276" w:lineRule="auto"/>
        <w:ind w:right="233" w:firstLine="708"/>
      </w:pPr>
      <w:r>
        <w:t>К концу обучения в 11 классе обучающийся получит следующие предметные результаты по отдельным темам программы по физической культуре:</w:t>
      </w:r>
    </w:p>
    <w:p w:rsidR="00336F6E" w:rsidRDefault="001D7343">
      <w:pPr>
        <w:pStyle w:val="a3"/>
        <w:spacing w:line="275" w:lineRule="exact"/>
        <w:ind w:left="938"/>
      </w:pPr>
      <w:r>
        <w:t>Раздел</w:t>
      </w:r>
      <w:r>
        <w:rPr>
          <w:spacing w:val="-2"/>
        </w:rPr>
        <w:t xml:space="preserve"> </w:t>
      </w:r>
      <w:r>
        <w:t>«Знания</w:t>
      </w:r>
      <w:r>
        <w:rPr>
          <w:spacing w:val="-5"/>
        </w:rPr>
        <w:t xml:space="preserve"> </w:t>
      </w:r>
      <w:r>
        <w:t>о</w:t>
      </w:r>
      <w:r>
        <w:rPr>
          <w:spacing w:val="-5"/>
        </w:rPr>
        <w:t xml:space="preserve"> </w:t>
      </w:r>
      <w:r>
        <w:t>физической</w:t>
      </w:r>
      <w:r>
        <w:rPr>
          <w:spacing w:val="-4"/>
        </w:rPr>
        <w:t xml:space="preserve"> </w:t>
      </w:r>
      <w:r>
        <w:rPr>
          <w:spacing w:val="-2"/>
        </w:rPr>
        <w:t>культуре»:</w:t>
      </w:r>
    </w:p>
    <w:p w:rsidR="00336F6E" w:rsidRDefault="001D7343">
      <w:pPr>
        <w:pStyle w:val="a3"/>
        <w:spacing w:before="41" w:line="276" w:lineRule="auto"/>
        <w:ind w:right="235" w:firstLine="708"/>
      </w:pPr>
      <w: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w:t>
      </w:r>
      <w:r>
        <w:rPr>
          <w:spacing w:val="-2"/>
        </w:rPr>
        <w:t>тренировкой;</w:t>
      </w:r>
    </w:p>
    <w:p w:rsidR="00336F6E" w:rsidRDefault="001D7343">
      <w:pPr>
        <w:pStyle w:val="a3"/>
        <w:spacing w:line="276" w:lineRule="auto"/>
        <w:ind w:right="232" w:firstLine="708"/>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336F6E" w:rsidRDefault="001D7343">
      <w:pPr>
        <w:pStyle w:val="a3"/>
        <w:spacing w:before="1" w:line="276" w:lineRule="auto"/>
        <w:ind w:right="231" w:firstLine="708"/>
      </w:pPr>
      <w:r>
        <w:t>выявлять возможные причины возникновения травм во время самостоятельных</w:t>
      </w:r>
      <w:r>
        <w:rPr>
          <w:spacing w:val="80"/>
        </w:rPr>
        <w:t xml:space="preserve"> </w:t>
      </w:r>
      <w:r>
        <w:t>занятий физической культурой и спортом, руководствоваться правилами их предупреждения</w:t>
      </w:r>
      <w:r>
        <w:rPr>
          <w:spacing w:val="40"/>
        </w:rPr>
        <w:t xml:space="preserve"> </w:t>
      </w:r>
      <w:r>
        <w:t>и оказания первой помощи.</w:t>
      </w:r>
    </w:p>
    <w:p w:rsidR="00336F6E" w:rsidRDefault="001D7343">
      <w:pPr>
        <w:pStyle w:val="a3"/>
        <w:spacing w:before="1"/>
        <w:ind w:left="938"/>
      </w:pPr>
      <w:r>
        <w:t>Раздел</w:t>
      </w:r>
      <w:r>
        <w:rPr>
          <w:spacing w:val="-3"/>
        </w:rPr>
        <w:t xml:space="preserve"> </w:t>
      </w:r>
      <w:r>
        <w:t>«Организация</w:t>
      </w:r>
      <w:r>
        <w:rPr>
          <w:spacing w:val="-6"/>
        </w:rPr>
        <w:t xml:space="preserve"> </w:t>
      </w:r>
      <w:r>
        <w:t>самостоятельных</w:t>
      </w:r>
      <w:r>
        <w:rPr>
          <w:spacing w:val="-4"/>
        </w:rPr>
        <w:t xml:space="preserve"> </w:t>
      </w:r>
      <w:r>
        <w:rPr>
          <w:spacing w:val="-2"/>
        </w:rPr>
        <w:t>занятий»:</w:t>
      </w:r>
    </w:p>
    <w:p w:rsidR="00336F6E" w:rsidRDefault="001D7343">
      <w:pPr>
        <w:pStyle w:val="a3"/>
        <w:spacing w:before="41" w:line="276" w:lineRule="auto"/>
        <w:ind w:right="229" w:firstLine="708"/>
      </w:pPr>
      <w:r>
        <w:t>планировать оздоровительные мероприятия в режиме учебной и трудовой</w:t>
      </w:r>
      <w:r>
        <w:rPr>
          <w:spacing w:val="40"/>
        </w:rPr>
        <w:t xml:space="preserve"> </w:t>
      </w:r>
      <w:r>
        <w:t>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336F6E" w:rsidRDefault="001D7343">
      <w:pPr>
        <w:pStyle w:val="a3"/>
        <w:spacing w:before="1" w:line="276" w:lineRule="auto"/>
        <w:ind w:right="232" w:firstLine="708"/>
      </w:pPr>
      <w:r>
        <w:t>организовывать</w:t>
      </w:r>
      <w:r>
        <w:rPr>
          <w:spacing w:val="79"/>
        </w:rPr>
        <w:t xml:space="preserve">   </w:t>
      </w:r>
      <w:r>
        <w:t>и</w:t>
      </w:r>
      <w:r>
        <w:rPr>
          <w:spacing w:val="79"/>
        </w:rPr>
        <w:t xml:space="preserve">   </w:t>
      </w:r>
      <w:r>
        <w:t>проводить</w:t>
      </w:r>
      <w:r>
        <w:rPr>
          <w:spacing w:val="79"/>
        </w:rPr>
        <w:t xml:space="preserve">   </w:t>
      </w:r>
      <w:r>
        <w:t>сеансы</w:t>
      </w:r>
      <w:r>
        <w:rPr>
          <w:spacing w:val="79"/>
        </w:rPr>
        <w:t xml:space="preserve">   </w:t>
      </w:r>
      <w:r>
        <w:t>релаксации,</w:t>
      </w:r>
      <w:r>
        <w:rPr>
          <w:spacing w:val="79"/>
        </w:rPr>
        <w:t xml:space="preserve">   </w:t>
      </w:r>
      <w:r>
        <w:t>банных</w:t>
      </w:r>
      <w:r>
        <w:rPr>
          <w:spacing w:val="79"/>
        </w:rPr>
        <w:t xml:space="preserve">   </w:t>
      </w:r>
      <w:r>
        <w:t>процедур и самомассажа с целью восстановления организма после умственных и физических нагрузок;</w:t>
      </w:r>
    </w:p>
    <w:p w:rsidR="00336F6E" w:rsidRDefault="001D7343">
      <w:pPr>
        <w:pStyle w:val="a3"/>
        <w:spacing w:line="276" w:lineRule="auto"/>
        <w:ind w:right="232" w:firstLine="708"/>
      </w:pPr>
      <w:r>
        <w:t>проводить самостоятельные занятия по подготовке к успешному выполнению нормативных</w:t>
      </w:r>
      <w:r>
        <w:rPr>
          <w:spacing w:val="80"/>
        </w:rPr>
        <w:t xml:space="preserve">  </w:t>
      </w:r>
      <w:r>
        <w:t>требований</w:t>
      </w:r>
      <w:r>
        <w:rPr>
          <w:spacing w:val="78"/>
        </w:rPr>
        <w:t xml:space="preserve">  </w:t>
      </w:r>
      <w:r>
        <w:t>комплекса</w:t>
      </w:r>
      <w:r>
        <w:rPr>
          <w:spacing w:val="80"/>
        </w:rPr>
        <w:t xml:space="preserve">  </w:t>
      </w:r>
      <w:r>
        <w:t>«Готов</w:t>
      </w:r>
      <w:r>
        <w:rPr>
          <w:spacing w:val="79"/>
        </w:rPr>
        <w:t xml:space="preserve">  </w:t>
      </w:r>
      <w:r>
        <w:t>к</w:t>
      </w:r>
      <w:r>
        <w:rPr>
          <w:spacing w:val="79"/>
        </w:rPr>
        <w:t xml:space="preserve">  </w:t>
      </w:r>
      <w:r>
        <w:t>труду</w:t>
      </w:r>
      <w:r>
        <w:rPr>
          <w:spacing w:val="77"/>
        </w:rPr>
        <w:t xml:space="preserve">  </w:t>
      </w:r>
      <w:r>
        <w:t>и</w:t>
      </w:r>
      <w:r>
        <w:rPr>
          <w:spacing w:val="79"/>
        </w:rPr>
        <w:t xml:space="preserve">  </w:t>
      </w:r>
      <w:r>
        <w:t>обороне»,</w:t>
      </w:r>
      <w:r>
        <w:rPr>
          <w:spacing w:val="79"/>
        </w:rPr>
        <w:t xml:space="preserve">  </w:t>
      </w:r>
      <w:r>
        <w:t>планировать</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5"/>
      </w:pPr>
      <w:r>
        <w:lastRenderedPageBreak/>
        <w:t>их</w:t>
      </w:r>
      <w:r>
        <w:rPr>
          <w:spacing w:val="73"/>
        </w:rPr>
        <w:t xml:space="preserve">  </w:t>
      </w:r>
      <w:r>
        <w:t>содержание</w:t>
      </w:r>
      <w:r>
        <w:rPr>
          <w:spacing w:val="73"/>
        </w:rPr>
        <w:t xml:space="preserve">  </w:t>
      </w:r>
      <w:r>
        <w:t>и</w:t>
      </w:r>
      <w:r>
        <w:rPr>
          <w:spacing w:val="73"/>
        </w:rPr>
        <w:t xml:space="preserve">  </w:t>
      </w:r>
      <w:r>
        <w:t>физические</w:t>
      </w:r>
      <w:r>
        <w:rPr>
          <w:spacing w:val="73"/>
        </w:rPr>
        <w:t xml:space="preserve">  </w:t>
      </w:r>
      <w:r>
        <w:t>нагрузки</w:t>
      </w:r>
      <w:r>
        <w:rPr>
          <w:spacing w:val="73"/>
        </w:rPr>
        <w:t xml:space="preserve">  </w:t>
      </w:r>
      <w:r>
        <w:t>исходя</w:t>
      </w:r>
      <w:r>
        <w:rPr>
          <w:spacing w:val="72"/>
        </w:rPr>
        <w:t xml:space="preserve">  </w:t>
      </w:r>
      <w:r>
        <w:t>из</w:t>
      </w:r>
      <w:r>
        <w:rPr>
          <w:spacing w:val="72"/>
        </w:rPr>
        <w:t xml:space="preserve">  </w:t>
      </w:r>
      <w:r>
        <w:t>индивидуальных</w:t>
      </w:r>
      <w:r>
        <w:rPr>
          <w:spacing w:val="74"/>
        </w:rPr>
        <w:t xml:space="preserve">  </w:t>
      </w:r>
      <w:r>
        <w:t>результатов в тестовых испытаниях.</w:t>
      </w:r>
    </w:p>
    <w:p w:rsidR="00336F6E" w:rsidRDefault="001D7343">
      <w:pPr>
        <w:pStyle w:val="a3"/>
        <w:spacing w:line="275" w:lineRule="exact"/>
        <w:ind w:left="938"/>
      </w:pPr>
      <w:r>
        <w:t>Раздел</w:t>
      </w:r>
      <w:r>
        <w:rPr>
          <w:spacing w:val="-4"/>
        </w:rPr>
        <w:t xml:space="preserve"> </w:t>
      </w:r>
      <w:r>
        <w:t>«Физическое</w:t>
      </w:r>
      <w:r>
        <w:rPr>
          <w:spacing w:val="-7"/>
        </w:rPr>
        <w:t xml:space="preserve"> </w:t>
      </w:r>
      <w:r>
        <w:rPr>
          <w:spacing w:val="-2"/>
        </w:rPr>
        <w:t>совершенствование»:</w:t>
      </w:r>
    </w:p>
    <w:p w:rsidR="00336F6E" w:rsidRDefault="001D7343">
      <w:pPr>
        <w:pStyle w:val="a3"/>
        <w:spacing w:before="43" w:line="276" w:lineRule="auto"/>
        <w:ind w:right="227" w:firstLine="708"/>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w:t>
      </w:r>
      <w:r>
        <w:rPr>
          <w:spacing w:val="80"/>
        </w:rPr>
        <w:t xml:space="preserve"> </w:t>
      </w:r>
      <w:r>
        <w:rPr>
          <w:spacing w:val="-2"/>
        </w:rPr>
        <w:t>занятий;</w:t>
      </w:r>
    </w:p>
    <w:p w:rsidR="00336F6E" w:rsidRDefault="001D7343">
      <w:pPr>
        <w:pStyle w:val="a3"/>
        <w:spacing w:line="276" w:lineRule="auto"/>
        <w:ind w:right="234" w:firstLine="708"/>
      </w:pPr>
      <w: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w:t>
      </w:r>
      <w:r>
        <w:rPr>
          <w:spacing w:val="-2"/>
        </w:rPr>
        <w:t>совершенствовании;</w:t>
      </w:r>
    </w:p>
    <w:p w:rsidR="00336F6E" w:rsidRDefault="001D7343">
      <w:pPr>
        <w:pStyle w:val="a3"/>
        <w:spacing w:line="278" w:lineRule="auto"/>
        <w:ind w:right="235" w:firstLine="708"/>
      </w:pPr>
      <w:r>
        <w:t>демонстрировать технику</w:t>
      </w:r>
      <w:r>
        <w:rPr>
          <w:spacing w:val="-1"/>
        </w:rPr>
        <w:t xml:space="preserve"> </w:t>
      </w:r>
      <w:r>
        <w:t>приёмов и защитных действий из атлетических единоборств, выполнять их во взаимодействии с партнёром;</w:t>
      </w:r>
    </w:p>
    <w:p w:rsidR="00336F6E" w:rsidRDefault="001D7343">
      <w:pPr>
        <w:pStyle w:val="a3"/>
        <w:spacing w:line="276" w:lineRule="auto"/>
        <w:ind w:right="230" w:firstLine="708"/>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336F6E" w:rsidRDefault="001D7343">
      <w:pPr>
        <w:pStyle w:val="a3"/>
        <w:spacing w:line="276" w:lineRule="auto"/>
        <w:ind w:right="232" w:firstLine="708"/>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336F6E" w:rsidRDefault="00336F6E">
      <w:pPr>
        <w:pStyle w:val="a3"/>
        <w:spacing w:before="42"/>
        <w:ind w:left="0"/>
        <w:jc w:val="left"/>
      </w:pPr>
    </w:p>
    <w:p w:rsidR="00336F6E" w:rsidRDefault="001D7343">
      <w:pPr>
        <w:pStyle w:val="2"/>
        <w:spacing w:line="552" w:lineRule="auto"/>
        <w:ind w:right="2407" w:firstLine="2203"/>
      </w:pPr>
      <w:r>
        <w:t>Учебный</w:t>
      </w:r>
      <w:r>
        <w:rPr>
          <w:spacing w:val="-10"/>
        </w:rPr>
        <w:t xml:space="preserve"> </w:t>
      </w:r>
      <w:r>
        <w:t>предмет</w:t>
      </w:r>
      <w:r>
        <w:rPr>
          <w:spacing w:val="-8"/>
        </w:rPr>
        <w:t xml:space="preserve"> </w:t>
      </w:r>
      <w:r>
        <w:t>«Физическая</w:t>
      </w:r>
      <w:r>
        <w:rPr>
          <w:spacing w:val="-9"/>
        </w:rPr>
        <w:t xml:space="preserve"> </w:t>
      </w:r>
      <w:r>
        <w:t>культура» Модули по видам спорта.</w:t>
      </w:r>
    </w:p>
    <w:p w:rsidR="00336F6E" w:rsidRDefault="001D7343">
      <w:pPr>
        <w:spacing w:line="274" w:lineRule="exact"/>
        <w:ind w:left="938"/>
        <w:jc w:val="both"/>
        <w:rPr>
          <w:b/>
          <w:sz w:val="24"/>
        </w:rPr>
      </w:pPr>
      <w:r>
        <w:rPr>
          <w:b/>
          <w:sz w:val="24"/>
        </w:rPr>
        <w:t>Модуль</w:t>
      </w:r>
      <w:r>
        <w:rPr>
          <w:b/>
          <w:spacing w:val="-3"/>
          <w:sz w:val="24"/>
        </w:rPr>
        <w:t xml:space="preserve"> </w:t>
      </w:r>
      <w:r>
        <w:rPr>
          <w:b/>
          <w:spacing w:val="-2"/>
          <w:sz w:val="24"/>
        </w:rPr>
        <w:t>«Самбо».</w:t>
      </w:r>
    </w:p>
    <w:p w:rsidR="00336F6E" w:rsidRDefault="001D7343">
      <w:pPr>
        <w:pStyle w:val="a3"/>
        <w:spacing w:before="39"/>
      </w:pPr>
      <w:r>
        <w:t>Пояснительная</w:t>
      </w:r>
      <w:r>
        <w:rPr>
          <w:spacing w:val="-5"/>
        </w:rPr>
        <w:t xml:space="preserve"> </w:t>
      </w:r>
      <w:r>
        <w:t>записка</w:t>
      </w:r>
      <w:r>
        <w:rPr>
          <w:spacing w:val="-9"/>
        </w:rPr>
        <w:t xml:space="preserve"> </w:t>
      </w:r>
      <w:r>
        <w:t xml:space="preserve">модуля </w:t>
      </w:r>
      <w:r>
        <w:rPr>
          <w:spacing w:val="-2"/>
        </w:rPr>
        <w:t>«Самбо».</w:t>
      </w:r>
    </w:p>
    <w:p w:rsidR="00336F6E" w:rsidRDefault="001D7343">
      <w:pPr>
        <w:pStyle w:val="a3"/>
        <w:spacing w:before="40" w:line="276" w:lineRule="auto"/>
        <w:ind w:right="224" w:firstLine="708"/>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обученияпо различным видам спорта.</w:t>
      </w:r>
    </w:p>
    <w:p w:rsidR="00336F6E" w:rsidRDefault="001D7343">
      <w:pPr>
        <w:pStyle w:val="a3"/>
        <w:spacing w:line="276" w:lineRule="auto"/>
        <w:ind w:right="223" w:firstLine="708"/>
      </w:pPr>
      <w:r>
        <w:t>Самбо</w:t>
      </w:r>
      <w:r>
        <w:rPr>
          <w:spacing w:val="75"/>
        </w:rPr>
        <w:t xml:space="preserve">  </w:t>
      </w:r>
      <w:r>
        <w:t>является</w:t>
      </w:r>
      <w:r>
        <w:rPr>
          <w:spacing w:val="75"/>
        </w:rPr>
        <w:t xml:space="preserve">  </w:t>
      </w:r>
      <w:r>
        <w:t>составной</w:t>
      </w:r>
      <w:r>
        <w:rPr>
          <w:spacing w:val="76"/>
        </w:rPr>
        <w:t xml:space="preserve">  </w:t>
      </w:r>
      <w:r>
        <w:t>частью</w:t>
      </w:r>
      <w:r>
        <w:rPr>
          <w:spacing w:val="76"/>
        </w:rPr>
        <w:t xml:space="preserve">  </w:t>
      </w:r>
      <w:r>
        <w:t>национальной</w:t>
      </w:r>
      <w:r>
        <w:rPr>
          <w:spacing w:val="75"/>
        </w:rPr>
        <w:t xml:space="preserve">  </w:t>
      </w:r>
      <w:r>
        <w:t>культуры</w:t>
      </w:r>
      <w:r>
        <w:rPr>
          <w:spacing w:val="76"/>
        </w:rPr>
        <w:t xml:space="preserve">  </w:t>
      </w:r>
      <w:r>
        <w:t>нашей</w:t>
      </w:r>
      <w:r>
        <w:rPr>
          <w:spacing w:val="76"/>
        </w:rPr>
        <w:t xml:space="preserve">  </w:t>
      </w:r>
      <w:r>
        <w:t>страны и</w:t>
      </w:r>
      <w:r>
        <w:rPr>
          <w:spacing w:val="80"/>
          <w:w w:val="150"/>
        </w:rPr>
        <w:t xml:space="preserve"> </w:t>
      </w:r>
      <w:r>
        <w:t>одним</w:t>
      </w:r>
      <w:r>
        <w:rPr>
          <w:spacing w:val="80"/>
          <w:w w:val="150"/>
        </w:rPr>
        <w:t xml:space="preserve"> </w:t>
      </w:r>
      <w:r>
        <w:t>из</w:t>
      </w:r>
      <w:r>
        <w:rPr>
          <w:spacing w:val="80"/>
          <w:w w:val="150"/>
        </w:rPr>
        <w:t xml:space="preserve"> </w:t>
      </w:r>
      <w:r>
        <w:t>универсальных</w:t>
      </w:r>
      <w:r>
        <w:rPr>
          <w:spacing w:val="80"/>
          <w:w w:val="150"/>
        </w:rPr>
        <w:t xml:space="preserve"> </w:t>
      </w:r>
      <w:r>
        <w:t>средств</w:t>
      </w:r>
      <w:r>
        <w:rPr>
          <w:spacing w:val="80"/>
          <w:w w:val="150"/>
        </w:rPr>
        <w:t xml:space="preserve"> </w:t>
      </w:r>
      <w:r>
        <w:t>физического</w:t>
      </w:r>
      <w:r>
        <w:rPr>
          <w:spacing w:val="80"/>
          <w:w w:val="150"/>
        </w:rPr>
        <w:t xml:space="preserve"> </w:t>
      </w:r>
      <w:r>
        <w:t>воспитания.</w:t>
      </w:r>
      <w:r>
        <w:rPr>
          <w:spacing w:val="80"/>
          <w:w w:val="150"/>
        </w:rPr>
        <w:t xml:space="preserve"> </w:t>
      </w:r>
      <w:r>
        <w:t>Самбо</w:t>
      </w:r>
      <w:r>
        <w:rPr>
          <w:spacing w:val="80"/>
          <w:w w:val="150"/>
        </w:rPr>
        <w:t xml:space="preserve"> </w:t>
      </w:r>
      <w:r>
        <w:t>как</w:t>
      </w:r>
      <w:r>
        <w:rPr>
          <w:spacing w:val="80"/>
          <w:w w:val="150"/>
        </w:rPr>
        <w:t xml:space="preserve"> </w:t>
      </w:r>
      <w:r>
        <w:t>вид</w:t>
      </w:r>
      <w:r>
        <w:rPr>
          <w:spacing w:val="80"/>
          <w:w w:val="150"/>
        </w:rPr>
        <w:t xml:space="preserve"> </w:t>
      </w:r>
      <w:r>
        <w:t>спорта и</w:t>
      </w:r>
      <w:r>
        <w:rPr>
          <w:spacing w:val="40"/>
        </w:rPr>
        <w:t xml:space="preserve">  </w:t>
      </w:r>
      <w:r>
        <w:t>система</w:t>
      </w:r>
      <w:r>
        <w:rPr>
          <w:spacing w:val="40"/>
        </w:rPr>
        <w:t xml:space="preserve">  </w:t>
      </w:r>
      <w:r>
        <w:t>самозащиты</w:t>
      </w:r>
      <w:r>
        <w:rPr>
          <w:spacing w:val="40"/>
        </w:rPr>
        <w:t xml:space="preserve">  </w:t>
      </w:r>
      <w:r>
        <w:t>имеют</w:t>
      </w:r>
      <w:r>
        <w:rPr>
          <w:spacing w:val="40"/>
        </w:rPr>
        <w:t xml:space="preserve">  </w:t>
      </w:r>
      <w:r>
        <w:t>большое</w:t>
      </w:r>
      <w:r>
        <w:rPr>
          <w:spacing w:val="40"/>
        </w:rPr>
        <w:t xml:space="preserve">  </w:t>
      </w:r>
      <w:r>
        <w:t>оздоровительное</w:t>
      </w:r>
      <w:r>
        <w:rPr>
          <w:spacing w:val="40"/>
        </w:rPr>
        <w:t xml:space="preserve">  </w:t>
      </w:r>
      <w:r>
        <w:t>и</w:t>
      </w:r>
      <w:r>
        <w:rPr>
          <w:spacing w:val="40"/>
        </w:rPr>
        <w:t xml:space="preserve">  </w:t>
      </w:r>
      <w:r>
        <w:t>прикладное</w:t>
      </w:r>
      <w:r>
        <w:rPr>
          <w:spacing w:val="40"/>
        </w:rPr>
        <w:t xml:space="preserve">  </w:t>
      </w:r>
      <w:r>
        <w:t>значение,</w:t>
      </w:r>
      <w:r>
        <w:rPr>
          <w:spacing w:val="40"/>
        </w:rPr>
        <w:t xml:space="preserve"> </w:t>
      </w:r>
      <w:r>
        <w:t>так как отводят важнейшую роль обеспечению подлинной надежной безопасности для здоровья и жизни</w:t>
      </w:r>
      <w:r>
        <w:rPr>
          <w:spacing w:val="-1"/>
        </w:rPr>
        <w:t xml:space="preserve"> </w:t>
      </w:r>
      <w:r>
        <w:t>занимающихся. Самбо, как система, зародившаяся в</w:t>
      </w:r>
      <w:r>
        <w:rPr>
          <w:spacing w:val="-1"/>
        </w:rPr>
        <w:t xml:space="preserve"> </w:t>
      </w:r>
      <w:r>
        <w:t>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w:t>
      </w:r>
      <w:r>
        <w:rPr>
          <w:spacing w:val="40"/>
        </w:rPr>
        <w:t xml:space="preserve"> </w:t>
      </w:r>
      <w:r>
        <w:t>общего духа, сплоченности и стремлении к победе, что будет способствовать их патриотическому и духовному развитию.</w:t>
      </w:r>
    </w:p>
    <w:p w:rsidR="00336F6E" w:rsidRDefault="001D7343">
      <w:pPr>
        <w:pStyle w:val="a3"/>
        <w:spacing w:line="276" w:lineRule="auto"/>
        <w:ind w:right="226" w:firstLine="708"/>
      </w:pPr>
      <w:r>
        <w:t>Средства самбо способствуют гармоничному развитию и укреплению здоровья школьников, комплексно влияют на органы и системы растущего организма, укрепляя и повышая их функциональный уровень.</w:t>
      </w:r>
    </w:p>
    <w:p w:rsidR="00336F6E" w:rsidRDefault="001D7343">
      <w:pPr>
        <w:pStyle w:val="a3"/>
        <w:spacing w:before="1" w:line="276" w:lineRule="auto"/>
        <w:ind w:right="229" w:firstLine="708"/>
      </w:pPr>
      <w:r>
        <w:t>При реализации модуля «Самбо»</w:t>
      </w:r>
      <w:r>
        <w:rPr>
          <w:spacing w:val="-1"/>
        </w:rPr>
        <w:t xml:space="preserve"> </w:t>
      </w:r>
      <w:r>
        <w:t>владение различными техниками самбо обеспечивает у</w:t>
      </w:r>
      <w:r>
        <w:rPr>
          <w:spacing w:val="40"/>
        </w:rPr>
        <w:t xml:space="preserve"> </w:t>
      </w:r>
      <w:r>
        <w:t>обучающихся</w:t>
      </w:r>
      <w:r>
        <w:rPr>
          <w:spacing w:val="40"/>
        </w:rPr>
        <w:t xml:space="preserve"> </w:t>
      </w:r>
      <w:r>
        <w:t>воспитание</w:t>
      </w:r>
      <w:r>
        <w:rPr>
          <w:spacing w:val="40"/>
        </w:rPr>
        <w:t xml:space="preserve"> </w:t>
      </w:r>
      <w:r>
        <w:t>всех</w:t>
      </w:r>
      <w:r>
        <w:rPr>
          <w:spacing w:val="40"/>
        </w:rPr>
        <w:t xml:space="preserve"> </w:t>
      </w:r>
      <w:r>
        <w:t>физических</w:t>
      </w:r>
      <w:r>
        <w:rPr>
          <w:spacing w:val="40"/>
        </w:rPr>
        <w:t xml:space="preserve"> </w:t>
      </w:r>
      <w:r>
        <w:t>качеств</w:t>
      </w:r>
      <w:r>
        <w:rPr>
          <w:spacing w:val="40"/>
        </w:rPr>
        <w:t xml:space="preserve"> </w:t>
      </w:r>
      <w:r>
        <w:t>и</w:t>
      </w:r>
      <w:r>
        <w:rPr>
          <w:spacing w:val="40"/>
        </w:rPr>
        <w:t xml:space="preserve"> </w:t>
      </w:r>
      <w:r>
        <w:t>содействует</w:t>
      </w:r>
      <w:r>
        <w:rPr>
          <w:spacing w:val="40"/>
        </w:rPr>
        <w:t xml:space="preserve"> </w:t>
      </w:r>
      <w:r>
        <w:t>развитию</w:t>
      </w:r>
      <w:r>
        <w:rPr>
          <w:spacing w:val="40"/>
        </w:rPr>
        <w:t xml:space="preserve"> </w:t>
      </w:r>
      <w:r>
        <w:t>личностных</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4"/>
      </w:pPr>
      <w:r>
        <w:lastRenderedPageBreak/>
        <w:t>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336F6E" w:rsidRDefault="001D7343">
      <w:pPr>
        <w:pStyle w:val="a3"/>
        <w:spacing w:line="276" w:lineRule="auto"/>
        <w:ind w:right="224" w:firstLine="708"/>
      </w:pPr>
      <w: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336F6E" w:rsidRDefault="001D7343">
      <w:pPr>
        <w:pStyle w:val="a3"/>
        <w:spacing w:line="276" w:lineRule="exact"/>
        <w:ind w:left="938"/>
      </w:pPr>
      <w:r>
        <w:t>Задачами</w:t>
      </w:r>
      <w:r>
        <w:rPr>
          <w:spacing w:val="-4"/>
        </w:rPr>
        <w:t xml:space="preserve"> </w:t>
      </w:r>
      <w:r>
        <w:t>изучения</w:t>
      </w:r>
      <w:r>
        <w:rPr>
          <w:spacing w:val="-3"/>
        </w:rPr>
        <w:t xml:space="preserve"> </w:t>
      </w:r>
      <w:r>
        <w:t>модуля</w:t>
      </w:r>
      <w:r>
        <w:rPr>
          <w:spacing w:val="1"/>
        </w:rPr>
        <w:t xml:space="preserve"> </w:t>
      </w:r>
      <w:r>
        <w:t>«Самбо»</w:t>
      </w:r>
      <w:r>
        <w:rPr>
          <w:spacing w:val="-8"/>
        </w:rPr>
        <w:t xml:space="preserve"> </w:t>
      </w:r>
      <w:r>
        <w:rPr>
          <w:spacing w:val="-2"/>
        </w:rPr>
        <w:t>являются:</w:t>
      </w:r>
    </w:p>
    <w:p w:rsidR="00336F6E" w:rsidRDefault="001D7343">
      <w:pPr>
        <w:pStyle w:val="a3"/>
        <w:spacing w:before="43" w:line="276" w:lineRule="auto"/>
        <w:ind w:right="229" w:firstLine="708"/>
      </w:pPr>
      <w:r>
        <w:t>всестороннее гармоничное развитие детей и подростков, увеличение объёма их двигательной активности;</w:t>
      </w:r>
    </w:p>
    <w:p w:rsidR="00336F6E" w:rsidRDefault="001D7343">
      <w:pPr>
        <w:pStyle w:val="a3"/>
        <w:spacing w:line="276" w:lineRule="auto"/>
        <w:ind w:right="224" w:firstLine="708"/>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336F6E" w:rsidRDefault="001D7343">
      <w:pPr>
        <w:pStyle w:val="a3"/>
        <w:spacing w:before="1" w:line="276" w:lineRule="auto"/>
        <w:ind w:right="226" w:firstLine="708"/>
      </w:pPr>
      <w:r>
        <w:t>формирование</w:t>
      </w:r>
      <w:r>
        <w:rPr>
          <w:spacing w:val="66"/>
          <w:w w:val="150"/>
        </w:rPr>
        <w:t xml:space="preserve">  </w:t>
      </w:r>
      <w:r>
        <w:t>жизненно</w:t>
      </w:r>
      <w:r>
        <w:rPr>
          <w:spacing w:val="67"/>
          <w:w w:val="150"/>
        </w:rPr>
        <w:t xml:space="preserve">  </w:t>
      </w:r>
      <w:r>
        <w:t>важных</w:t>
      </w:r>
      <w:r>
        <w:rPr>
          <w:spacing w:val="66"/>
          <w:w w:val="150"/>
        </w:rPr>
        <w:t xml:space="preserve">  </w:t>
      </w:r>
      <w:r>
        <w:t>навыков</w:t>
      </w:r>
      <w:r>
        <w:rPr>
          <w:spacing w:val="66"/>
          <w:w w:val="150"/>
        </w:rPr>
        <w:t xml:space="preserve">  </w:t>
      </w:r>
      <w:r>
        <w:t>самостраховки</w:t>
      </w:r>
      <w:r>
        <w:rPr>
          <w:spacing w:val="67"/>
          <w:w w:val="150"/>
        </w:rPr>
        <w:t xml:space="preserve">  </w:t>
      </w:r>
      <w:r>
        <w:t>и</w:t>
      </w:r>
      <w:r>
        <w:rPr>
          <w:spacing w:val="67"/>
          <w:w w:val="150"/>
        </w:rPr>
        <w:t xml:space="preserve">  </w:t>
      </w:r>
      <w:r>
        <w:t>самозащиты, а также умения применять его в различных условиях;</w:t>
      </w:r>
    </w:p>
    <w:p w:rsidR="00336F6E" w:rsidRDefault="001D7343">
      <w:pPr>
        <w:pStyle w:val="a3"/>
        <w:spacing w:line="276" w:lineRule="auto"/>
        <w:ind w:right="223" w:firstLine="708"/>
      </w:pPr>
      <w:r>
        <w:t>формирование</w:t>
      </w:r>
      <w:r>
        <w:rPr>
          <w:spacing w:val="40"/>
        </w:rPr>
        <w:t xml:space="preserve">  </w:t>
      </w:r>
      <w:r>
        <w:t>общих</w:t>
      </w:r>
      <w:r>
        <w:rPr>
          <w:spacing w:val="40"/>
        </w:rPr>
        <w:t xml:space="preserve">  </w:t>
      </w:r>
      <w:r>
        <w:t>представлений</w:t>
      </w:r>
      <w:r>
        <w:rPr>
          <w:spacing w:val="40"/>
        </w:rPr>
        <w:t xml:space="preserve">  </w:t>
      </w:r>
      <w:r>
        <w:t>о</w:t>
      </w:r>
      <w:r>
        <w:rPr>
          <w:spacing w:val="40"/>
        </w:rPr>
        <w:t xml:space="preserve">  </w:t>
      </w:r>
      <w:r>
        <w:t>самбо,</w:t>
      </w:r>
      <w:r>
        <w:rPr>
          <w:spacing w:val="40"/>
        </w:rPr>
        <w:t xml:space="preserve">  </w:t>
      </w:r>
      <w:r>
        <w:t>его</w:t>
      </w:r>
      <w:r>
        <w:rPr>
          <w:spacing w:val="40"/>
        </w:rPr>
        <w:t xml:space="preserve">  </w:t>
      </w:r>
      <w:r>
        <w:t>возможностях</w:t>
      </w:r>
      <w:r>
        <w:rPr>
          <w:spacing w:val="40"/>
        </w:rPr>
        <w:t xml:space="preserve">  </w:t>
      </w:r>
      <w:r>
        <w:t>и</w:t>
      </w:r>
      <w:r>
        <w:rPr>
          <w:spacing w:val="40"/>
        </w:rPr>
        <w:t xml:space="preserve">  </w:t>
      </w:r>
      <w:r>
        <w:t xml:space="preserve">значении в процессе укрепления здоровья, физическом развитии и физической подготовке </w:t>
      </w:r>
      <w:r>
        <w:rPr>
          <w:spacing w:val="-2"/>
        </w:rPr>
        <w:t>обучающихся;</w:t>
      </w:r>
    </w:p>
    <w:p w:rsidR="00336F6E" w:rsidRDefault="001D7343">
      <w:pPr>
        <w:pStyle w:val="a3"/>
        <w:spacing w:line="276" w:lineRule="auto"/>
        <w:ind w:right="224" w:firstLine="708"/>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w:t>
      </w:r>
      <w:r>
        <w:rPr>
          <w:spacing w:val="80"/>
        </w:rPr>
        <w:t xml:space="preserve"> </w:t>
      </w:r>
      <w:r>
        <w:t>бытовых условиях и в критических ситуациях;</w:t>
      </w:r>
    </w:p>
    <w:p w:rsidR="00336F6E" w:rsidRDefault="001D7343">
      <w:pPr>
        <w:pStyle w:val="a3"/>
        <w:spacing w:line="276" w:lineRule="auto"/>
        <w:ind w:right="229" w:firstLine="708"/>
      </w:pPr>
      <w:r>
        <w:t>формирование культуры движений, обогащение двигательного опыта средствами</w:t>
      </w:r>
      <w:r>
        <w:rPr>
          <w:spacing w:val="40"/>
        </w:rPr>
        <w:t xml:space="preserve"> </w:t>
      </w:r>
      <w:r>
        <w:t>самбо с общеразвивающей и корригирующей направленностью;</w:t>
      </w:r>
    </w:p>
    <w:p w:rsidR="00336F6E" w:rsidRDefault="001D7343">
      <w:pPr>
        <w:pStyle w:val="a3"/>
        <w:spacing w:line="276" w:lineRule="auto"/>
        <w:ind w:right="227" w:firstLine="708"/>
      </w:pPr>
      <w:r>
        <w:t>воспитание</w:t>
      </w:r>
      <w:r>
        <w:rPr>
          <w:spacing w:val="-2"/>
        </w:rPr>
        <w:t xml:space="preserve"> </w:t>
      </w:r>
      <w:r>
        <w:t>общей</w:t>
      </w:r>
      <w:r>
        <w:rPr>
          <w:spacing w:val="-3"/>
        </w:rPr>
        <w:t xml:space="preserve"> </w:t>
      </w:r>
      <w:r>
        <w:t>культуры</w:t>
      </w:r>
      <w:r>
        <w:rPr>
          <w:spacing w:val="-2"/>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средствами</w:t>
      </w:r>
      <w:r>
        <w:rPr>
          <w:spacing w:val="-1"/>
        </w:rPr>
        <w:t xml:space="preserve"> </w:t>
      </w:r>
      <w:r>
        <w:t>самбо,</w:t>
      </w:r>
      <w:r>
        <w:rPr>
          <w:spacing w:val="-1"/>
        </w:rPr>
        <w:t xml:space="preserve"> </w:t>
      </w:r>
      <w:r>
        <w:t>в</w:t>
      </w:r>
      <w:r>
        <w:rPr>
          <w:spacing w:val="-3"/>
        </w:rPr>
        <w:t xml:space="preserve"> </w:t>
      </w:r>
      <w:r>
        <w:t>том числе, для самореализации и самоопределения;</w:t>
      </w:r>
    </w:p>
    <w:p w:rsidR="00336F6E" w:rsidRDefault="001D7343">
      <w:pPr>
        <w:pStyle w:val="a3"/>
        <w:spacing w:line="276" w:lineRule="auto"/>
        <w:ind w:right="230" w:firstLine="708"/>
      </w:pPr>
      <w:r>
        <w:t>развитие</w:t>
      </w:r>
      <w:r>
        <w:rPr>
          <w:spacing w:val="-6"/>
        </w:rPr>
        <w:t xml:space="preserve"> </w:t>
      </w:r>
      <w:r>
        <w:t>положительной мотивации</w:t>
      </w:r>
      <w:r>
        <w:rPr>
          <w:spacing w:val="-4"/>
        </w:rPr>
        <w:t xml:space="preserve"> </w:t>
      </w:r>
      <w:r>
        <w:t>и</w:t>
      </w:r>
      <w:r>
        <w:rPr>
          <w:spacing w:val="-2"/>
        </w:rPr>
        <w:t xml:space="preserve"> </w:t>
      </w:r>
      <w:r>
        <w:t>устойчивого</w:t>
      </w:r>
      <w:r>
        <w:rPr>
          <w:spacing w:val="-1"/>
        </w:rPr>
        <w:t xml:space="preserve"> </w:t>
      </w:r>
      <w:r>
        <w:t>учебно-</w:t>
      </w:r>
      <w:r>
        <w:rPr>
          <w:spacing w:val="-3"/>
        </w:rPr>
        <w:t xml:space="preserve"> </w:t>
      </w:r>
      <w:r>
        <w:t>познавательного</w:t>
      </w:r>
      <w:r>
        <w:rPr>
          <w:spacing w:val="-5"/>
        </w:rPr>
        <w:t xml:space="preserve"> </w:t>
      </w:r>
      <w:r>
        <w:t>интереса</w:t>
      </w:r>
      <w:r>
        <w:rPr>
          <w:spacing w:val="-3"/>
        </w:rPr>
        <w:t xml:space="preserve"> </w:t>
      </w:r>
      <w:r>
        <w:t>к предмету «Физическая культура»;</w:t>
      </w:r>
    </w:p>
    <w:p w:rsidR="00336F6E" w:rsidRDefault="001D7343">
      <w:pPr>
        <w:pStyle w:val="a3"/>
        <w:spacing w:line="276" w:lineRule="auto"/>
        <w:ind w:right="225" w:firstLine="708"/>
      </w:pPr>
      <w:r>
        <w:t>удовлетворение индивидуальных потребностей, обучающихся в занятиях физической культурой и спортом средствами самбо;</w:t>
      </w:r>
    </w:p>
    <w:p w:rsidR="00336F6E" w:rsidRDefault="001D7343">
      <w:pPr>
        <w:pStyle w:val="a3"/>
        <w:spacing w:line="276" w:lineRule="auto"/>
        <w:ind w:right="226" w:firstLine="708"/>
      </w:pPr>
      <w:r>
        <w:t>популяризация</w:t>
      </w:r>
      <w:r>
        <w:rPr>
          <w:spacing w:val="60"/>
          <w:w w:val="150"/>
        </w:rPr>
        <w:t xml:space="preserve">   </w:t>
      </w:r>
      <w:r>
        <w:t>самбо,</w:t>
      </w:r>
      <w:r>
        <w:rPr>
          <w:spacing w:val="60"/>
          <w:w w:val="150"/>
        </w:rPr>
        <w:t xml:space="preserve">   </w:t>
      </w:r>
      <w:r>
        <w:t>как</w:t>
      </w:r>
      <w:r>
        <w:rPr>
          <w:spacing w:val="60"/>
          <w:w w:val="150"/>
        </w:rPr>
        <w:t xml:space="preserve">   </w:t>
      </w:r>
      <w:r>
        <w:t>вид</w:t>
      </w:r>
      <w:r>
        <w:rPr>
          <w:spacing w:val="60"/>
          <w:w w:val="150"/>
        </w:rPr>
        <w:t xml:space="preserve">   </w:t>
      </w:r>
      <w:r>
        <w:t>спорта</w:t>
      </w:r>
      <w:r>
        <w:rPr>
          <w:spacing w:val="59"/>
          <w:w w:val="150"/>
        </w:rPr>
        <w:t xml:space="preserve">   </w:t>
      </w:r>
      <w:r>
        <w:t>и</w:t>
      </w:r>
      <w:r>
        <w:rPr>
          <w:spacing w:val="60"/>
          <w:w w:val="150"/>
        </w:rPr>
        <w:t xml:space="preserve">   </w:t>
      </w:r>
      <w:r>
        <w:t>системы</w:t>
      </w:r>
      <w:r>
        <w:rPr>
          <w:spacing w:val="59"/>
          <w:w w:val="150"/>
        </w:rPr>
        <w:t xml:space="preserve">   </w:t>
      </w:r>
      <w:r>
        <w:t>самозащиты в общеобразовательных организациях, привлечение обучающихся, проявляющих</w:t>
      </w:r>
      <w:r>
        <w:rPr>
          <w:spacing w:val="40"/>
        </w:rPr>
        <w:t xml:space="preserve"> </w:t>
      </w:r>
      <w:r>
        <w:t>повышенный интерес и способности к занятиям самбо в школьные спортивные клубы,</w:t>
      </w:r>
      <w:r>
        <w:rPr>
          <w:spacing w:val="80"/>
        </w:rPr>
        <w:t xml:space="preserve"> </w:t>
      </w:r>
      <w:r>
        <w:t>секции, к участию в соревнованиях;</w:t>
      </w:r>
    </w:p>
    <w:p w:rsidR="00336F6E" w:rsidRDefault="001D7343">
      <w:pPr>
        <w:pStyle w:val="a3"/>
        <w:spacing w:before="1" w:line="276" w:lineRule="auto"/>
        <w:ind w:left="938" w:right="2150"/>
      </w:pPr>
      <w:r>
        <w:t>выявление,</w:t>
      </w:r>
      <w:r>
        <w:rPr>
          <w:spacing w:val="-4"/>
        </w:rPr>
        <w:t xml:space="preserve"> </w:t>
      </w:r>
      <w:r>
        <w:t>развитие</w:t>
      </w:r>
      <w:r>
        <w:rPr>
          <w:spacing w:val="-4"/>
        </w:rPr>
        <w:t xml:space="preserve"> </w:t>
      </w:r>
      <w:r>
        <w:t>и</w:t>
      </w:r>
      <w:r>
        <w:rPr>
          <w:spacing w:val="-5"/>
        </w:rPr>
        <w:t xml:space="preserve"> </w:t>
      </w:r>
      <w:r>
        <w:t>поддержка</w:t>
      </w:r>
      <w:r>
        <w:rPr>
          <w:spacing w:val="-4"/>
        </w:rPr>
        <w:t xml:space="preserve"> </w:t>
      </w:r>
      <w:r>
        <w:t>одарённых</w:t>
      </w:r>
      <w:r>
        <w:rPr>
          <w:spacing w:val="-4"/>
        </w:rPr>
        <w:t xml:space="preserve"> </w:t>
      </w:r>
      <w:r>
        <w:t>детей</w:t>
      </w:r>
      <w:r>
        <w:rPr>
          <w:spacing w:val="-3"/>
        </w:rPr>
        <w:t xml:space="preserve"> </w:t>
      </w:r>
      <w:r>
        <w:t>в</w:t>
      </w:r>
      <w:r>
        <w:rPr>
          <w:spacing w:val="-4"/>
        </w:rPr>
        <w:t xml:space="preserve"> </w:t>
      </w:r>
      <w:r>
        <w:t>области</w:t>
      </w:r>
      <w:r>
        <w:rPr>
          <w:spacing w:val="-2"/>
        </w:rPr>
        <w:t xml:space="preserve"> </w:t>
      </w:r>
      <w:r>
        <w:t>спорта. Место и роль модуля «Самбо».</w:t>
      </w:r>
    </w:p>
    <w:p w:rsidR="00336F6E" w:rsidRDefault="001D7343">
      <w:pPr>
        <w:pStyle w:val="a3"/>
        <w:spacing w:line="276" w:lineRule="auto"/>
        <w:ind w:right="235" w:firstLine="708"/>
      </w:pPr>
      <w:r>
        <w:t>Модуль</w:t>
      </w:r>
      <w:r>
        <w:rPr>
          <w:spacing w:val="78"/>
        </w:rPr>
        <w:t xml:space="preserve">  </w:t>
      </w:r>
      <w:r>
        <w:t>«Самбо»</w:t>
      </w:r>
      <w:r>
        <w:rPr>
          <w:spacing w:val="73"/>
        </w:rPr>
        <w:t xml:space="preserve">  </w:t>
      </w:r>
      <w:r>
        <w:t>доступен</w:t>
      </w:r>
      <w:r>
        <w:rPr>
          <w:spacing w:val="76"/>
        </w:rPr>
        <w:t xml:space="preserve">  </w:t>
      </w:r>
      <w:r>
        <w:t>для</w:t>
      </w:r>
      <w:r>
        <w:rPr>
          <w:spacing w:val="76"/>
        </w:rPr>
        <w:t xml:space="preserve">  </w:t>
      </w:r>
      <w:r>
        <w:t>освоения</w:t>
      </w:r>
      <w:r>
        <w:rPr>
          <w:spacing w:val="75"/>
        </w:rPr>
        <w:t xml:space="preserve">  </w:t>
      </w:r>
      <w:r>
        <w:t>всем</w:t>
      </w:r>
      <w:r>
        <w:rPr>
          <w:spacing w:val="76"/>
        </w:rPr>
        <w:t xml:space="preserve">  </w:t>
      </w:r>
      <w:r>
        <w:t>обучающимся,</w:t>
      </w:r>
      <w:r>
        <w:rPr>
          <w:spacing w:val="75"/>
        </w:rPr>
        <w:t xml:space="preserve">  </w:t>
      </w:r>
      <w: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36F6E" w:rsidRDefault="001D7343">
      <w:pPr>
        <w:pStyle w:val="a3"/>
        <w:spacing w:line="276" w:lineRule="auto"/>
        <w:ind w:right="225" w:firstLine="708"/>
      </w:pPr>
      <w:r>
        <w:t>Специфика модуля по самбо сочетается практически со всеми базовыми видами</w:t>
      </w:r>
      <w:r>
        <w:rPr>
          <w:spacing w:val="40"/>
        </w:rPr>
        <w:t xml:space="preserve"> </w:t>
      </w:r>
      <w:r>
        <w:t>спорта, входящими в учебный предмет «Физическая культура» в общеобразовательной организации</w:t>
      </w:r>
      <w:r>
        <w:rPr>
          <w:spacing w:val="80"/>
          <w:w w:val="150"/>
        </w:rPr>
        <w:t xml:space="preserve"> </w:t>
      </w:r>
      <w:r>
        <w:t>(легкая</w:t>
      </w:r>
      <w:r>
        <w:rPr>
          <w:spacing w:val="80"/>
          <w:w w:val="150"/>
        </w:rPr>
        <w:t xml:space="preserve"> </w:t>
      </w:r>
      <w:r>
        <w:t>атлетика,</w:t>
      </w:r>
      <w:r>
        <w:rPr>
          <w:spacing w:val="80"/>
          <w:w w:val="150"/>
        </w:rPr>
        <w:t xml:space="preserve"> </w:t>
      </w:r>
      <w:r>
        <w:t>гимнастика,</w:t>
      </w:r>
      <w:r>
        <w:rPr>
          <w:spacing w:val="80"/>
          <w:w w:val="150"/>
        </w:rPr>
        <w:t xml:space="preserve"> </w:t>
      </w:r>
      <w:r>
        <w:t>спортивные</w:t>
      </w:r>
      <w:r>
        <w:rPr>
          <w:spacing w:val="80"/>
          <w:w w:val="150"/>
        </w:rPr>
        <w:t xml:space="preserve"> </w:t>
      </w:r>
      <w:r>
        <w:t>игры)</w:t>
      </w:r>
      <w:r>
        <w:rPr>
          <w:spacing w:val="80"/>
          <w:w w:val="150"/>
        </w:rPr>
        <w:t xml:space="preserve"> </w:t>
      </w:r>
      <w:r>
        <w:t>и</w:t>
      </w:r>
      <w:r>
        <w:rPr>
          <w:spacing w:val="80"/>
          <w:w w:val="150"/>
        </w:rPr>
        <w:t xml:space="preserve"> </w:t>
      </w:r>
      <w:r>
        <w:t>разделами</w:t>
      </w:r>
      <w:r>
        <w:rPr>
          <w:spacing w:val="80"/>
          <w:w w:val="150"/>
        </w:rPr>
        <w:t xml:space="preserve"> </w:t>
      </w:r>
      <w:r>
        <w:t>«Знания</w:t>
      </w:r>
      <w:r>
        <w:rPr>
          <w:spacing w:val="80"/>
          <w:w w:val="150"/>
        </w:rPr>
        <w:t xml:space="preserve"> </w:t>
      </w:r>
      <w:r>
        <w:t>о</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6"/>
      </w:pPr>
      <w:r>
        <w:lastRenderedPageBreak/>
        <w:t xml:space="preserve">физической культуре», «Способы самостоятельной деятельности», «Физическое </w:t>
      </w:r>
      <w:r>
        <w:rPr>
          <w:spacing w:val="-2"/>
        </w:rPr>
        <w:t>совершенствование».</w:t>
      </w:r>
    </w:p>
    <w:p w:rsidR="00336F6E" w:rsidRDefault="001D7343">
      <w:pPr>
        <w:pStyle w:val="a3"/>
        <w:tabs>
          <w:tab w:val="left" w:pos="1725"/>
          <w:tab w:val="left" w:pos="3002"/>
          <w:tab w:val="left" w:pos="3919"/>
          <w:tab w:val="left" w:pos="4241"/>
          <w:tab w:val="left" w:pos="5033"/>
          <w:tab w:val="left" w:pos="5367"/>
          <w:tab w:val="left" w:pos="7412"/>
          <w:tab w:val="left" w:pos="8432"/>
          <w:tab w:val="left" w:pos="8749"/>
        </w:tabs>
        <w:spacing w:line="276" w:lineRule="auto"/>
        <w:ind w:right="224" w:firstLine="708"/>
        <w:jc w:val="right"/>
      </w:pPr>
      <w:r>
        <w:t>Интеграция</w:t>
      </w:r>
      <w:r>
        <w:rPr>
          <w:spacing w:val="38"/>
        </w:rPr>
        <w:t xml:space="preserve"> </w:t>
      </w:r>
      <w:r>
        <w:t>модуля</w:t>
      </w:r>
      <w:r>
        <w:rPr>
          <w:spacing w:val="38"/>
        </w:rPr>
        <w:t xml:space="preserve"> </w:t>
      </w:r>
      <w:r>
        <w:t>поможет</w:t>
      </w:r>
      <w:r>
        <w:rPr>
          <w:spacing w:val="38"/>
        </w:rPr>
        <w:t xml:space="preserve"> </w:t>
      </w:r>
      <w:r>
        <w:t>обучающимся</w:t>
      </w:r>
      <w:r>
        <w:rPr>
          <w:spacing w:val="40"/>
        </w:rPr>
        <w:t xml:space="preserve"> </w:t>
      </w:r>
      <w:r>
        <w:t>в</w:t>
      </w:r>
      <w:r>
        <w:rPr>
          <w:spacing w:val="39"/>
        </w:rPr>
        <w:t xml:space="preserve"> </w:t>
      </w:r>
      <w:r>
        <w:t>освоении</w:t>
      </w:r>
      <w:r>
        <w:rPr>
          <w:spacing w:val="39"/>
        </w:rPr>
        <w:t xml:space="preserve"> </w:t>
      </w:r>
      <w:r>
        <w:t>образовательных</w:t>
      </w:r>
      <w:r>
        <w:rPr>
          <w:spacing w:val="40"/>
        </w:rPr>
        <w:t xml:space="preserve"> </w:t>
      </w:r>
      <w:r>
        <w:t>программ</w:t>
      </w:r>
      <w:r>
        <w:rPr>
          <w:spacing w:val="37"/>
        </w:rPr>
        <w:t xml:space="preserve"> </w:t>
      </w:r>
      <w:r>
        <w:t>в рамках</w:t>
      </w:r>
      <w:r>
        <w:rPr>
          <w:spacing w:val="40"/>
        </w:rPr>
        <w:t xml:space="preserve"> </w:t>
      </w:r>
      <w:r>
        <w:t>внеурочной</w:t>
      </w:r>
      <w:r>
        <w:rPr>
          <w:spacing w:val="40"/>
        </w:rPr>
        <w:t xml:space="preserve"> </w:t>
      </w:r>
      <w:r>
        <w:t>деятельности,</w:t>
      </w:r>
      <w:r>
        <w:rPr>
          <w:spacing w:val="40"/>
        </w:rPr>
        <w:t xml:space="preserve"> </w:t>
      </w:r>
      <w:r>
        <w:t>дополнительного</w:t>
      </w:r>
      <w:r>
        <w:rPr>
          <w:spacing w:val="40"/>
        </w:rPr>
        <w:t xml:space="preserve"> </w:t>
      </w:r>
      <w:r>
        <w:t>образования,</w:t>
      </w:r>
      <w:r>
        <w:rPr>
          <w:spacing w:val="40"/>
        </w:rPr>
        <w:t xml:space="preserve"> </w:t>
      </w:r>
      <w:r>
        <w:t>деятельности</w:t>
      </w:r>
      <w:r>
        <w:rPr>
          <w:spacing w:val="40"/>
        </w:rPr>
        <w:t xml:space="preserve"> </w:t>
      </w:r>
      <w:r>
        <w:t>школьных</w:t>
      </w:r>
      <w:r>
        <w:rPr>
          <w:spacing w:val="40"/>
        </w:rPr>
        <w:t xml:space="preserve"> </w:t>
      </w:r>
      <w:r>
        <w:t>спортивных</w:t>
      </w:r>
      <w:r>
        <w:rPr>
          <w:spacing w:val="39"/>
        </w:rPr>
        <w:t xml:space="preserve"> </w:t>
      </w:r>
      <w:r>
        <w:t>клубов,</w:t>
      </w:r>
      <w:r>
        <w:rPr>
          <w:spacing w:val="38"/>
        </w:rPr>
        <w:t xml:space="preserve"> </w:t>
      </w:r>
      <w:r>
        <w:t>подготовке</w:t>
      </w:r>
      <w:r>
        <w:rPr>
          <w:spacing w:val="38"/>
        </w:rPr>
        <w:t xml:space="preserve"> </w:t>
      </w:r>
      <w:r>
        <w:t>обучающихся</w:t>
      </w:r>
      <w:r>
        <w:rPr>
          <w:spacing w:val="39"/>
        </w:rPr>
        <w:t xml:space="preserve"> </w:t>
      </w:r>
      <w:r>
        <w:t>к</w:t>
      </w:r>
      <w:r>
        <w:rPr>
          <w:spacing w:val="39"/>
        </w:rPr>
        <w:t xml:space="preserve"> </w:t>
      </w:r>
      <w:r>
        <w:t>сдаче</w:t>
      </w:r>
      <w:r>
        <w:rPr>
          <w:spacing w:val="38"/>
        </w:rPr>
        <w:t xml:space="preserve"> </w:t>
      </w:r>
      <w:r>
        <w:t>норм</w:t>
      </w:r>
      <w:r>
        <w:rPr>
          <w:spacing w:val="38"/>
        </w:rPr>
        <w:t xml:space="preserve"> </w:t>
      </w:r>
      <w:r>
        <w:t>Всероссийского</w:t>
      </w:r>
      <w:r>
        <w:rPr>
          <w:spacing w:val="38"/>
        </w:rPr>
        <w:t xml:space="preserve"> </w:t>
      </w:r>
      <w:r>
        <w:t xml:space="preserve">физкультурно- </w:t>
      </w:r>
      <w:r>
        <w:rPr>
          <w:spacing w:val="-2"/>
        </w:rPr>
        <w:t>спортивного</w:t>
      </w:r>
      <w:r>
        <w:tab/>
      </w:r>
      <w:r>
        <w:rPr>
          <w:spacing w:val="-2"/>
        </w:rPr>
        <w:t>комплекса</w:t>
      </w:r>
      <w:r>
        <w:tab/>
      </w:r>
      <w:r>
        <w:rPr>
          <w:spacing w:val="-2"/>
        </w:rPr>
        <w:t>«Готов</w:t>
      </w:r>
      <w:r>
        <w:tab/>
      </w:r>
      <w:r>
        <w:rPr>
          <w:spacing w:val="-10"/>
        </w:rPr>
        <w:t>к</w:t>
      </w:r>
      <w:r>
        <w:tab/>
      </w:r>
      <w:r>
        <w:rPr>
          <w:spacing w:val="-4"/>
        </w:rPr>
        <w:t>труду</w:t>
      </w:r>
      <w:r>
        <w:tab/>
      </w:r>
      <w:r>
        <w:rPr>
          <w:spacing w:val="-10"/>
        </w:rPr>
        <w:t>и</w:t>
      </w:r>
      <w:r>
        <w:tab/>
        <w:t>обороне»</w:t>
      </w:r>
      <w:r>
        <w:rPr>
          <w:spacing w:val="80"/>
        </w:rPr>
        <w:t xml:space="preserve"> </w:t>
      </w:r>
      <w:r>
        <w:t>(ГТО),</w:t>
      </w:r>
      <w:r>
        <w:tab/>
      </w:r>
      <w:r>
        <w:rPr>
          <w:spacing w:val="-2"/>
        </w:rPr>
        <w:t>участии</w:t>
      </w:r>
      <w:r>
        <w:tab/>
      </w:r>
      <w:r>
        <w:rPr>
          <w:spacing w:val="-10"/>
        </w:rPr>
        <w:t>в</w:t>
      </w:r>
      <w:r>
        <w:tab/>
      </w:r>
      <w:r>
        <w:rPr>
          <w:spacing w:val="-2"/>
        </w:rPr>
        <w:t xml:space="preserve">спортивных </w:t>
      </w:r>
      <w:r>
        <w:t>соревнованиях и подготовке юношей к службе в Вооруженных Силах Российской Федерации. По</w:t>
      </w:r>
      <w:r>
        <w:rPr>
          <w:spacing w:val="80"/>
        </w:rPr>
        <w:t xml:space="preserve"> </w:t>
      </w:r>
      <w:r>
        <w:t>итогам</w:t>
      </w:r>
      <w:r>
        <w:rPr>
          <w:spacing w:val="80"/>
        </w:rPr>
        <w:t xml:space="preserve"> </w:t>
      </w:r>
      <w:r>
        <w:t>прохождения</w:t>
      </w:r>
      <w:r>
        <w:rPr>
          <w:spacing w:val="80"/>
        </w:rPr>
        <w:t xml:space="preserve"> </w:t>
      </w:r>
      <w:r>
        <w:t>модуля</w:t>
      </w:r>
      <w:r>
        <w:rPr>
          <w:spacing w:val="80"/>
        </w:rPr>
        <w:t xml:space="preserve"> </w:t>
      </w:r>
      <w:r>
        <w:t>возможно</w:t>
      </w:r>
      <w:r>
        <w:rPr>
          <w:spacing w:val="80"/>
        </w:rPr>
        <w:t xml:space="preserve"> </w:t>
      </w:r>
      <w:r>
        <w:t>сформировать</w:t>
      </w:r>
      <w:r>
        <w:rPr>
          <w:spacing w:val="80"/>
        </w:rPr>
        <w:t xml:space="preserve"> </w:t>
      </w:r>
      <w:r>
        <w:t>у</w:t>
      </w:r>
      <w:r>
        <w:rPr>
          <w:spacing w:val="80"/>
        </w:rPr>
        <w:t xml:space="preserve"> </w:t>
      </w:r>
      <w:r>
        <w:t>обучающихся</w:t>
      </w:r>
      <w:r>
        <w:rPr>
          <w:spacing w:val="80"/>
        </w:rPr>
        <w:t xml:space="preserve"> </w:t>
      </w:r>
      <w:r>
        <w:t>общие представления о самбо, навыки самостраховки и страховки партнера, самозащиты и</w:t>
      </w:r>
      <w:r>
        <w:rPr>
          <w:spacing w:val="31"/>
        </w:rPr>
        <w:t xml:space="preserve"> </w:t>
      </w:r>
      <w:r>
        <w:t>умения</w:t>
      </w:r>
      <w:r>
        <w:rPr>
          <w:spacing w:val="40"/>
        </w:rPr>
        <w:t xml:space="preserve"> </w:t>
      </w:r>
      <w:r>
        <w:t>применять</w:t>
      </w:r>
      <w:r>
        <w:rPr>
          <w:spacing w:val="40"/>
        </w:rPr>
        <w:t xml:space="preserve"> </w:t>
      </w:r>
      <w:r>
        <w:t>их</w:t>
      </w:r>
      <w:r>
        <w:rPr>
          <w:spacing w:val="40"/>
        </w:rPr>
        <w:t xml:space="preserve"> </w:t>
      </w:r>
      <w:r>
        <w:t>в</w:t>
      </w:r>
      <w:r>
        <w:rPr>
          <w:spacing w:val="40"/>
        </w:rPr>
        <w:t xml:space="preserve"> </w:t>
      </w:r>
      <w:r>
        <w:t>различных</w:t>
      </w:r>
      <w:r>
        <w:rPr>
          <w:spacing w:val="80"/>
        </w:rPr>
        <w:t xml:space="preserve"> </w:t>
      </w:r>
      <w:r>
        <w:t>условиях,</w:t>
      </w:r>
      <w:r>
        <w:rPr>
          <w:spacing w:val="40"/>
        </w:rPr>
        <w:t xml:space="preserve"> </w:t>
      </w:r>
      <w:r>
        <w:t>комплекс</w:t>
      </w:r>
      <w:r>
        <w:rPr>
          <w:spacing w:val="40"/>
        </w:rPr>
        <w:t xml:space="preserve"> </w:t>
      </w:r>
      <w:r>
        <w:t>технических</w:t>
      </w:r>
      <w:r>
        <w:rPr>
          <w:spacing w:val="40"/>
        </w:rPr>
        <w:t xml:space="preserve"> </w:t>
      </w:r>
      <w:r>
        <w:t>навыков:</w:t>
      </w:r>
      <w:r>
        <w:rPr>
          <w:spacing w:val="40"/>
        </w:rPr>
        <w:t xml:space="preserve"> </w:t>
      </w:r>
      <w:r>
        <w:t>соревновательных</w:t>
      </w:r>
      <w:r>
        <w:rPr>
          <w:spacing w:val="80"/>
        </w:rPr>
        <w:t xml:space="preserve"> </w:t>
      </w:r>
      <w:r>
        <w:t>действий, системы движений,</w:t>
      </w:r>
      <w:r>
        <w:rPr>
          <w:spacing w:val="-1"/>
        </w:rPr>
        <w:t xml:space="preserve"> </w:t>
      </w:r>
      <w:r>
        <w:t>технических приемов и разнообразные способы их</w:t>
      </w:r>
      <w:r>
        <w:rPr>
          <w:spacing w:val="-2"/>
        </w:rPr>
        <w:t xml:space="preserve"> </w:t>
      </w:r>
      <w:r>
        <w:t>выполнения, а</w:t>
      </w:r>
      <w:r>
        <w:rPr>
          <w:spacing w:val="59"/>
          <w:w w:val="150"/>
        </w:rPr>
        <w:t xml:space="preserve"> </w:t>
      </w:r>
      <w:r>
        <w:t>также</w:t>
      </w:r>
      <w:r>
        <w:rPr>
          <w:spacing w:val="61"/>
          <w:w w:val="150"/>
        </w:rPr>
        <w:t xml:space="preserve"> </w:t>
      </w:r>
      <w:r>
        <w:t>безопасное</w:t>
      </w:r>
      <w:r>
        <w:rPr>
          <w:spacing w:val="62"/>
          <w:w w:val="150"/>
        </w:rPr>
        <w:t xml:space="preserve"> </w:t>
      </w:r>
      <w:r>
        <w:t>поведение</w:t>
      </w:r>
      <w:r>
        <w:rPr>
          <w:spacing w:val="61"/>
          <w:w w:val="150"/>
        </w:rPr>
        <w:t xml:space="preserve"> </w:t>
      </w:r>
      <w:r>
        <w:t>на</w:t>
      </w:r>
      <w:r>
        <w:rPr>
          <w:spacing w:val="61"/>
          <w:w w:val="150"/>
        </w:rPr>
        <w:t xml:space="preserve"> </w:t>
      </w:r>
      <w:r>
        <w:t>занятиях</w:t>
      </w:r>
      <w:r>
        <w:rPr>
          <w:spacing w:val="62"/>
          <w:w w:val="150"/>
        </w:rPr>
        <w:t xml:space="preserve"> </w:t>
      </w:r>
      <w:r>
        <w:t>в</w:t>
      </w:r>
      <w:r>
        <w:rPr>
          <w:spacing w:val="61"/>
          <w:w w:val="150"/>
        </w:rPr>
        <w:t xml:space="preserve"> </w:t>
      </w:r>
      <w:r>
        <w:t>спортивном</w:t>
      </w:r>
      <w:r>
        <w:rPr>
          <w:spacing w:val="62"/>
          <w:w w:val="150"/>
        </w:rPr>
        <w:t xml:space="preserve"> </w:t>
      </w:r>
      <w:r>
        <w:t>зале,</w:t>
      </w:r>
      <w:r>
        <w:rPr>
          <w:spacing w:val="62"/>
          <w:w w:val="150"/>
        </w:rPr>
        <w:t xml:space="preserve"> </w:t>
      </w:r>
      <w:r>
        <w:t>открытых</w:t>
      </w:r>
      <w:r>
        <w:rPr>
          <w:spacing w:val="65"/>
          <w:w w:val="150"/>
        </w:rPr>
        <w:t xml:space="preserve"> </w:t>
      </w:r>
      <w:r>
        <w:rPr>
          <w:spacing w:val="-2"/>
        </w:rPr>
        <w:t>плоскостных</w:t>
      </w:r>
    </w:p>
    <w:p w:rsidR="00336F6E" w:rsidRDefault="001D7343">
      <w:pPr>
        <w:pStyle w:val="a3"/>
        <w:spacing w:before="2"/>
      </w:pPr>
      <w:r>
        <w:t>сооружениях,</w:t>
      </w:r>
      <w:r>
        <w:rPr>
          <w:spacing w:val="-4"/>
        </w:rPr>
        <w:t xml:space="preserve"> </w:t>
      </w:r>
      <w:r>
        <w:t>в</w:t>
      </w:r>
      <w:r>
        <w:rPr>
          <w:spacing w:val="-4"/>
        </w:rPr>
        <w:t xml:space="preserve"> </w:t>
      </w:r>
      <w:r>
        <w:t>бытовых</w:t>
      </w:r>
      <w:r>
        <w:rPr>
          <w:spacing w:val="1"/>
        </w:rPr>
        <w:t xml:space="preserve"> </w:t>
      </w:r>
      <w:r>
        <w:t>условиях</w:t>
      </w:r>
      <w:r>
        <w:rPr>
          <w:spacing w:val="-1"/>
        </w:rPr>
        <w:t xml:space="preserve"> </w:t>
      </w:r>
      <w:r>
        <w:t>и</w:t>
      </w:r>
      <w:r>
        <w:rPr>
          <w:spacing w:val="-2"/>
        </w:rPr>
        <w:t xml:space="preserve"> </w:t>
      </w:r>
      <w:r>
        <w:t>в</w:t>
      </w:r>
      <w:r>
        <w:rPr>
          <w:spacing w:val="-5"/>
        </w:rPr>
        <w:t xml:space="preserve"> </w:t>
      </w:r>
      <w:r>
        <w:t xml:space="preserve">критических </w:t>
      </w:r>
      <w:r>
        <w:rPr>
          <w:spacing w:val="-2"/>
        </w:rPr>
        <w:t>ситуациях.</w:t>
      </w:r>
    </w:p>
    <w:p w:rsidR="00336F6E" w:rsidRDefault="001D7343">
      <w:pPr>
        <w:pStyle w:val="a3"/>
        <w:spacing w:before="40"/>
        <w:ind w:left="938"/>
      </w:pPr>
      <w:r>
        <w:t>Модуль</w:t>
      </w:r>
      <w:r>
        <w:rPr>
          <w:spacing w:val="-1"/>
        </w:rPr>
        <w:t xml:space="preserve"> </w:t>
      </w:r>
      <w:r>
        <w:t>«Самбо»</w:t>
      </w:r>
      <w:r>
        <w:rPr>
          <w:spacing w:val="-8"/>
        </w:rPr>
        <w:t xml:space="preserve"> </w:t>
      </w:r>
      <w:r>
        <w:t>может</w:t>
      </w:r>
      <w:r>
        <w:rPr>
          <w:spacing w:val="-3"/>
        </w:rPr>
        <w:t xml:space="preserve"> </w:t>
      </w:r>
      <w:r>
        <w:t>быть</w:t>
      </w:r>
      <w:r>
        <w:rPr>
          <w:spacing w:val="-3"/>
        </w:rPr>
        <w:t xml:space="preserve"> </w:t>
      </w:r>
      <w:r>
        <w:t>реализован</w:t>
      </w:r>
      <w:r>
        <w:rPr>
          <w:spacing w:val="1"/>
        </w:rPr>
        <w:t xml:space="preserve"> </w:t>
      </w:r>
      <w:r>
        <w:t>в</w:t>
      </w:r>
      <w:r>
        <w:rPr>
          <w:spacing w:val="-4"/>
        </w:rPr>
        <w:t xml:space="preserve"> </w:t>
      </w:r>
      <w:r>
        <w:t>следующих</w:t>
      </w:r>
      <w:r>
        <w:rPr>
          <w:spacing w:val="-1"/>
        </w:rPr>
        <w:t xml:space="preserve"> </w:t>
      </w:r>
      <w:r>
        <w:rPr>
          <w:spacing w:val="-2"/>
        </w:rPr>
        <w:t>вариантах:</w:t>
      </w:r>
    </w:p>
    <w:p w:rsidR="00336F6E" w:rsidRDefault="001D7343">
      <w:pPr>
        <w:pStyle w:val="a3"/>
        <w:spacing w:before="41" w:line="276" w:lineRule="auto"/>
        <w:ind w:right="224" w:firstLine="708"/>
      </w:pPr>
      <w:r>
        <w:t>при самостоятельном</w:t>
      </w:r>
      <w:r>
        <w:rPr>
          <w:spacing w:val="-3"/>
        </w:rPr>
        <w:t xml:space="preserve"> </w:t>
      </w:r>
      <w:r>
        <w:t>планировании учителем</w:t>
      </w:r>
      <w:r>
        <w:rPr>
          <w:spacing w:val="-1"/>
        </w:rPr>
        <w:t xml:space="preserve"> </w:t>
      </w:r>
      <w:r>
        <w:t>физической культуры процесса</w:t>
      </w:r>
      <w:r>
        <w:rPr>
          <w:spacing w:val="-1"/>
        </w:rPr>
        <w:t xml:space="preserve"> </w:t>
      </w:r>
      <w:r>
        <w:t xml:space="preserve">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w:t>
      </w:r>
      <w:r>
        <w:rPr>
          <w:spacing w:val="-2"/>
        </w:rPr>
        <w:t>интенсивностью);</w:t>
      </w:r>
    </w:p>
    <w:p w:rsidR="00336F6E" w:rsidRDefault="001D7343">
      <w:pPr>
        <w:pStyle w:val="a3"/>
        <w:spacing w:line="276" w:lineRule="auto"/>
        <w:ind w:right="224" w:firstLine="708"/>
      </w:pPr>
      <w:r>
        <w:t>в</w:t>
      </w:r>
      <w:r>
        <w:rPr>
          <w:spacing w:val="74"/>
        </w:rPr>
        <w:t xml:space="preserve">   </w:t>
      </w:r>
      <w:r>
        <w:t>виде</w:t>
      </w:r>
      <w:r>
        <w:rPr>
          <w:spacing w:val="74"/>
        </w:rPr>
        <w:t xml:space="preserve">   </w:t>
      </w:r>
      <w:r>
        <w:t>целостного</w:t>
      </w:r>
      <w:r>
        <w:rPr>
          <w:spacing w:val="74"/>
        </w:rPr>
        <w:t xml:space="preserve">   </w:t>
      </w:r>
      <w:r>
        <w:t>последовательного</w:t>
      </w:r>
      <w:r>
        <w:rPr>
          <w:spacing w:val="75"/>
        </w:rPr>
        <w:t xml:space="preserve">   </w:t>
      </w:r>
      <w:r>
        <w:t>учебного</w:t>
      </w:r>
      <w:r>
        <w:rPr>
          <w:spacing w:val="74"/>
        </w:rPr>
        <w:t xml:space="preserve">   </w:t>
      </w:r>
      <w:r>
        <w:t>модуля,</w:t>
      </w:r>
      <w:r>
        <w:rPr>
          <w:spacing w:val="74"/>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w:t>
      </w:r>
      <w:r>
        <w:rPr>
          <w:spacing w:val="64"/>
          <w:w w:val="150"/>
        </w:rPr>
        <w:t xml:space="preserve">    </w:t>
      </w:r>
      <w:r>
        <w:t>нагрузкой</w:t>
      </w:r>
      <w:r>
        <w:rPr>
          <w:spacing w:val="64"/>
          <w:w w:val="150"/>
        </w:rPr>
        <w:t xml:space="preserve">    </w:t>
      </w:r>
      <w:r>
        <w:t>рекомендуемый</w:t>
      </w:r>
      <w:r>
        <w:rPr>
          <w:spacing w:val="64"/>
          <w:w w:val="150"/>
        </w:rPr>
        <w:t xml:space="preserve">    </w:t>
      </w:r>
      <w:r>
        <w:t>объём</w:t>
      </w:r>
      <w:r>
        <w:rPr>
          <w:spacing w:val="64"/>
          <w:w w:val="150"/>
        </w:rPr>
        <w:t xml:space="preserve">    </w:t>
      </w:r>
      <w:r>
        <w:t>рекомендуемый</w:t>
      </w:r>
      <w:r>
        <w:rPr>
          <w:spacing w:val="64"/>
          <w:w w:val="150"/>
        </w:rPr>
        <w:t xml:space="preserve">    </w:t>
      </w:r>
      <w:r>
        <w:t>объём в 10 и 11 классах – по 34 часа);</w:t>
      </w:r>
    </w:p>
    <w:p w:rsidR="00336F6E" w:rsidRDefault="001D7343">
      <w:pPr>
        <w:pStyle w:val="a3"/>
        <w:spacing w:before="1" w:line="276" w:lineRule="auto"/>
        <w:ind w:right="227" w:firstLine="70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336F6E" w:rsidRDefault="001D7343">
      <w:pPr>
        <w:pStyle w:val="a3"/>
        <w:ind w:left="938"/>
      </w:pPr>
      <w:r>
        <w:t>Содержание</w:t>
      </w:r>
      <w:r>
        <w:rPr>
          <w:spacing w:val="-5"/>
        </w:rPr>
        <w:t xml:space="preserve"> </w:t>
      </w:r>
      <w:r>
        <w:t>модуля</w:t>
      </w:r>
      <w:r>
        <w:rPr>
          <w:spacing w:val="1"/>
        </w:rPr>
        <w:t xml:space="preserve"> </w:t>
      </w:r>
      <w:r>
        <w:rPr>
          <w:spacing w:val="-2"/>
        </w:rPr>
        <w:t>«Самбо».</w:t>
      </w:r>
    </w:p>
    <w:p w:rsidR="00336F6E" w:rsidRDefault="001D7343">
      <w:pPr>
        <w:pStyle w:val="a5"/>
        <w:numPr>
          <w:ilvl w:val="0"/>
          <w:numId w:val="30"/>
        </w:numPr>
        <w:tabs>
          <w:tab w:val="left" w:pos="1196"/>
        </w:tabs>
        <w:spacing w:before="41"/>
        <w:ind w:left="1196" w:hanging="258"/>
        <w:jc w:val="both"/>
        <w:rPr>
          <w:sz w:val="24"/>
        </w:rPr>
      </w:pPr>
      <w:r>
        <w:rPr>
          <w:sz w:val="24"/>
        </w:rPr>
        <w:t>Знания</w:t>
      </w:r>
      <w:r>
        <w:rPr>
          <w:spacing w:val="-1"/>
          <w:sz w:val="24"/>
        </w:rPr>
        <w:t xml:space="preserve"> </w:t>
      </w:r>
      <w:r>
        <w:rPr>
          <w:sz w:val="24"/>
        </w:rPr>
        <w:t>о</w:t>
      </w:r>
      <w:r>
        <w:rPr>
          <w:spacing w:val="-1"/>
          <w:sz w:val="24"/>
        </w:rPr>
        <w:t xml:space="preserve"> </w:t>
      </w:r>
      <w:r>
        <w:rPr>
          <w:spacing w:val="-2"/>
          <w:sz w:val="24"/>
        </w:rPr>
        <w:t>самбо.</w:t>
      </w:r>
    </w:p>
    <w:p w:rsidR="00336F6E" w:rsidRDefault="001D7343">
      <w:pPr>
        <w:pStyle w:val="a3"/>
        <w:spacing w:before="43"/>
        <w:ind w:left="938"/>
      </w:pPr>
      <w:r>
        <w:t>Современный</w:t>
      </w:r>
      <w:r>
        <w:rPr>
          <w:spacing w:val="-4"/>
        </w:rPr>
        <w:t xml:space="preserve"> </w:t>
      </w:r>
      <w:r>
        <w:t>этап</w:t>
      </w:r>
      <w:r>
        <w:rPr>
          <w:spacing w:val="-1"/>
        </w:rPr>
        <w:t xml:space="preserve"> </w:t>
      </w:r>
      <w:r>
        <w:t>развития</w:t>
      </w:r>
      <w:r>
        <w:rPr>
          <w:spacing w:val="-2"/>
        </w:rPr>
        <w:t xml:space="preserve"> </w:t>
      </w:r>
      <w:r>
        <w:t>самбо</w:t>
      </w:r>
      <w:r>
        <w:rPr>
          <w:spacing w:val="-2"/>
        </w:rPr>
        <w:t xml:space="preserve"> </w:t>
      </w:r>
      <w:r>
        <w:t>в</w:t>
      </w:r>
      <w:r>
        <w:rPr>
          <w:spacing w:val="-3"/>
        </w:rPr>
        <w:t xml:space="preserve"> </w:t>
      </w:r>
      <w:r>
        <w:t>России за</w:t>
      </w:r>
      <w:r>
        <w:rPr>
          <w:spacing w:val="-5"/>
        </w:rPr>
        <w:t xml:space="preserve"> </w:t>
      </w:r>
      <w:r>
        <w:rPr>
          <w:spacing w:val="-2"/>
        </w:rPr>
        <w:t>рубежом.</w:t>
      </w:r>
    </w:p>
    <w:p w:rsidR="00336F6E" w:rsidRDefault="001D7343">
      <w:pPr>
        <w:pStyle w:val="a3"/>
        <w:spacing w:before="41"/>
        <w:ind w:left="938"/>
      </w:pPr>
      <w:r>
        <w:t>Роль</w:t>
      </w:r>
      <w:r>
        <w:rPr>
          <w:spacing w:val="-4"/>
        </w:rPr>
        <w:t xml:space="preserve"> </w:t>
      </w:r>
      <w:r>
        <w:t>личности</w:t>
      </w:r>
      <w:r>
        <w:rPr>
          <w:spacing w:val="-1"/>
        </w:rPr>
        <w:t xml:space="preserve"> </w:t>
      </w:r>
      <w:r>
        <w:t>в</w:t>
      </w:r>
      <w:r>
        <w:rPr>
          <w:spacing w:val="-2"/>
        </w:rPr>
        <w:t xml:space="preserve"> </w:t>
      </w:r>
      <w:r>
        <w:t>истории</w:t>
      </w:r>
      <w:r>
        <w:rPr>
          <w:spacing w:val="-2"/>
        </w:rPr>
        <w:t xml:space="preserve"> </w:t>
      </w:r>
      <w:r>
        <w:t>самбо.</w:t>
      </w:r>
      <w:r>
        <w:rPr>
          <w:spacing w:val="-3"/>
        </w:rPr>
        <w:t xml:space="preserve"> </w:t>
      </w:r>
      <w:r>
        <w:t>Последователи и</w:t>
      </w:r>
      <w:r>
        <w:rPr>
          <w:spacing w:val="-2"/>
        </w:rPr>
        <w:t xml:space="preserve"> </w:t>
      </w:r>
      <w:r>
        <w:t>легенды</w:t>
      </w:r>
      <w:r>
        <w:rPr>
          <w:spacing w:val="-3"/>
        </w:rPr>
        <w:t xml:space="preserve"> </w:t>
      </w:r>
      <w:r>
        <w:rPr>
          <w:spacing w:val="-2"/>
        </w:rPr>
        <w:t>самбо.</w:t>
      </w:r>
    </w:p>
    <w:p w:rsidR="00336F6E" w:rsidRDefault="001D7343">
      <w:pPr>
        <w:pStyle w:val="a3"/>
        <w:spacing w:before="41" w:line="276" w:lineRule="auto"/>
        <w:ind w:right="226" w:firstLine="708"/>
      </w:pPr>
      <w:r>
        <w:t>Роль самбо в ведении боевых действий в период локальных войн.</w:t>
      </w:r>
      <w:r>
        <w:rPr>
          <w:spacing w:val="-1"/>
        </w:rPr>
        <w:t xml:space="preserve"> </w:t>
      </w:r>
      <w:r>
        <w:t xml:space="preserve">Героизация подвигов </w:t>
      </w:r>
      <w:r>
        <w:rPr>
          <w:spacing w:val="-2"/>
        </w:rPr>
        <w:t>самбистов.</w:t>
      </w:r>
    </w:p>
    <w:p w:rsidR="00336F6E" w:rsidRDefault="001D7343">
      <w:pPr>
        <w:pStyle w:val="a3"/>
        <w:spacing w:before="2" w:line="276" w:lineRule="auto"/>
        <w:ind w:right="226" w:firstLine="708"/>
      </w:pPr>
      <w:r>
        <w:t>Роль основных организации, федерации (международные, российские), осуществляющих управление самбо в развитии вида спорта.</w:t>
      </w:r>
    </w:p>
    <w:p w:rsidR="00336F6E" w:rsidRDefault="001D7343">
      <w:pPr>
        <w:pStyle w:val="a3"/>
        <w:spacing w:line="275" w:lineRule="exact"/>
        <w:ind w:left="938"/>
      </w:pPr>
      <w:r>
        <w:t>Правила</w:t>
      </w:r>
      <w:r>
        <w:rPr>
          <w:spacing w:val="-5"/>
        </w:rPr>
        <w:t xml:space="preserve"> </w:t>
      </w:r>
      <w:r>
        <w:t>самбо</w:t>
      </w:r>
      <w:r>
        <w:rPr>
          <w:spacing w:val="-3"/>
        </w:rPr>
        <w:t xml:space="preserve"> </w:t>
      </w:r>
      <w:r>
        <w:t>(спортивное,</w:t>
      </w:r>
      <w:r>
        <w:rPr>
          <w:spacing w:val="-3"/>
        </w:rPr>
        <w:t xml:space="preserve"> </w:t>
      </w:r>
      <w:r>
        <w:t>боевое,</w:t>
      </w:r>
      <w:r>
        <w:rPr>
          <w:spacing w:val="-4"/>
        </w:rPr>
        <w:t xml:space="preserve"> </w:t>
      </w:r>
      <w:r>
        <w:t>пляжное,</w:t>
      </w:r>
      <w:r>
        <w:rPr>
          <w:spacing w:val="-3"/>
        </w:rPr>
        <w:t xml:space="preserve"> </w:t>
      </w:r>
      <w:r>
        <w:rPr>
          <w:spacing w:val="-2"/>
        </w:rPr>
        <w:t>демо).</w:t>
      </w:r>
    </w:p>
    <w:p w:rsidR="00336F6E" w:rsidRDefault="001D7343">
      <w:pPr>
        <w:pStyle w:val="a3"/>
        <w:spacing w:before="40"/>
        <w:ind w:left="938"/>
      </w:pPr>
      <w:r>
        <w:t>Социальная</w:t>
      </w:r>
      <w:r>
        <w:rPr>
          <w:spacing w:val="-6"/>
        </w:rPr>
        <w:t xml:space="preserve"> </w:t>
      </w:r>
      <w:r>
        <w:t>и</w:t>
      </w:r>
      <w:r>
        <w:rPr>
          <w:spacing w:val="-3"/>
        </w:rPr>
        <w:t xml:space="preserve"> </w:t>
      </w:r>
      <w:r>
        <w:t>личностная</w:t>
      </w:r>
      <w:r>
        <w:rPr>
          <w:spacing w:val="-1"/>
        </w:rPr>
        <w:t xml:space="preserve"> </w:t>
      </w:r>
      <w:r>
        <w:t>успешность</w:t>
      </w:r>
      <w:r>
        <w:rPr>
          <w:spacing w:val="-2"/>
        </w:rPr>
        <w:t xml:space="preserve"> </w:t>
      </w:r>
      <w:r>
        <w:t>самбистов</w:t>
      </w:r>
      <w:r>
        <w:rPr>
          <w:spacing w:val="-4"/>
        </w:rPr>
        <w:t xml:space="preserve"> </w:t>
      </w:r>
      <w:r>
        <w:t>на</w:t>
      </w:r>
      <w:r>
        <w:rPr>
          <w:spacing w:val="-5"/>
        </w:rPr>
        <w:t xml:space="preserve"> </w:t>
      </w:r>
      <w:r>
        <w:t>примере</w:t>
      </w:r>
      <w:r>
        <w:rPr>
          <w:spacing w:val="-4"/>
        </w:rPr>
        <w:t xml:space="preserve"> </w:t>
      </w:r>
      <w:r>
        <w:t>известных</w:t>
      </w:r>
      <w:r>
        <w:rPr>
          <w:spacing w:val="-1"/>
        </w:rPr>
        <w:t xml:space="preserve"> </w:t>
      </w:r>
      <w:r>
        <w:rPr>
          <w:spacing w:val="-2"/>
        </w:rPr>
        <w:t>личностей.</w:t>
      </w:r>
    </w:p>
    <w:p w:rsidR="00336F6E" w:rsidRDefault="001D7343">
      <w:pPr>
        <w:pStyle w:val="a3"/>
        <w:spacing w:before="44" w:line="276" w:lineRule="auto"/>
        <w:ind w:right="226" w:firstLine="708"/>
      </w:pPr>
      <w:r>
        <w:t>Правила проведения соревнований по самбо. Судейская коллегия, функциональные обязанности</w:t>
      </w:r>
      <w:r>
        <w:rPr>
          <w:spacing w:val="65"/>
          <w:w w:val="150"/>
        </w:rPr>
        <w:t xml:space="preserve">    </w:t>
      </w:r>
      <w:r>
        <w:t>судей,</w:t>
      </w:r>
      <w:r>
        <w:rPr>
          <w:spacing w:val="64"/>
          <w:w w:val="150"/>
        </w:rPr>
        <w:t xml:space="preserve">    </w:t>
      </w:r>
      <w:r>
        <w:t>основные</w:t>
      </w:r>
      <w:r>
        <w:rPr>
          <w:spacing w:val="63"/>
          <w:w w:val="150"/>
        </w:rPr>
        <w:t xml:space="preserve">    </w:t>
      </w:r>
      <w:r>
        <w:t>жесты</w:t>
      </w:r>
      <w:r>
        <w:rPr>
          <w:spacing w:val="64"/>
          <w:w w:val="150"/>
        </w:rPr>
        <w:t xml:space="preserve">    </w:t>
      </w:r>
      <w:r>
        <w:t>судей.</w:t>
      </w:r>
      <w:r>
        <w:rPr>
          <w:spacing w:val="65"/>
          <w:w w:val="150"/>
        </w:rPr>
        <w:t xml:space="preserve">    </w:t>
      </w:r>
      <w:r>
        <w:t>Словарь</w:t>
      </w:r>
      <w:r>
        <w:rPr>
          <w:spacing w:val="64"/>
          <w:w w:val="150"/>
        </w:rPr>
        <w:t xml:space="preserve">    </w:t>
      </w:r>
      <w:r>
        <w:t>терминов и определений по самбо.</w:t>
      </w:r>
    </w:p>
    <w:p w:rsidR="00336F6E" w:rsidRDefault="001D7343">
      <w:pPr>
        <w:pStyle w:val="a3"/>
        <w:spacing w:line="274" w:lineRule="exact"/>
        <w:ind w:left="938"/>
      </w:pPr>
      <w:r>
        <w:t>Занятия</w:t>
      </w:r>
      <w:r>
        <w:rPr>
          <w:spacing w:val="27"/>
        </w:rPr>
        <w:t xml:space="preserve">  </w:t>
      </w:r>
      <w:r>
        <w:t>самбо</w:t>
      </w:r>
      <w:r>
        <w:rPr>
          <w:spacing w:val="29"/>
        </w:rPr>
        <w:t xml:space="preserve">  </w:t>
      </w:r>
      <w:r>
        <w:t>как</w:t>
      </w:r>
      <w:r>
        <w:rPr>
          <w:spacing w:val="30"/>
        </w:rPr>
        <w:t xml:space="preserve">  </w:t>
      </w:r>
      <w:r>
        <w:t>средство</w:t>
      </w:r>
      <w:r>
        <w:rPr>
          <w:spacing w:val="31"/>
        </w:rPr>
        <w:t xml:space="preserve">  </w:t>
      </w:r>
      <w:r>
        <w:t>укрепления</w:t>
      </w:r>
      <w:r>
        <w:rPr>
          <w:spacing w:val="30"/>
        </w:rPr>
        <w:t xml:space="preserve">  </w:t>
      </w:r>
      <w:r>
        <w:t>здоровья,</w:t>
      </w:r>
      <w:r>
        <w:rPr>
          <w:spacing w:val="29"/>
        </w:rPr>
        <w:t xml:space="preserve">  </w:t>
      </w:r>
      <w:r>
        <w:t>повышения</w:t>
      </w:r>
      <w:r>
        <w:rPr>
          <w:spacing w:val="29"/>
        </w:rPr>
        <w:t xml:space="preserve">  </w:t>
      </w:r>
      <w:r>
        <w:rPr>
          <w:spacing w:val="-2"/>
        </w:rPr>
        <w:t>функциональных</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26"/>
      </w:pPr>
      <w:r>
        <w:lastRenderedPageBreak/>
        <w:t>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336F6E" w:rsidRDefault="001D7343">
      <w:pPr>
        <w:pStyle w:val="a3"/>
        <w:spacing w:before="1"/>
        <w:ind w:left="938"/>
        <w:jc w:val="left"/>
      </w:pPr>
      <w:r>
        <w:t>Дневник</w:t>
      </w:r>
      <w:r>
        <w:rPr>
          <w:spacing w:val="-6"/>
        </w:rPr>
        <w:t xml:space="preserve"> </w:t>
      </w:r>
      <w:r>
        <w:t>самбиста</w:t>
      </w:r>
      <w:r>
        <w:rPr>
          <w:spacing w:val="-5"/>
        </w:rPr>
        <w:t xml:space="preserve"> </w:t>
      </w:r>
      <w:r>
        <w:t>(планирование,</w:t>
      </w:r>
      <w:r>
        <w:rPr>
          <w:spacing w:val="-5"/>
        </w:rPr>
        <w:t xml:space="preserve"> </w:t>
      </w:r>
      <w:r>
        <w:t>самоанализ,</w:t>
      </w:r>
      <w:r>
        <w:rPr>
          <w:spacing w:val="-6"/>
        </w:rPr>
        <w:t xml:space="preserve"> </w:t>
      </w:r>
      <w:r>
        <w:rPr>
          <w:spacing w:val="-2"/>
        </w:rPr>
        <w:t>самоконтроль).</w:t>
      </w:r>
    </w:p>
    <w:p w:rsidR="00336F6E" w:rsidRDefault="001D7343">
      <w:pPr>
        <w:pStyle w:val="a3"/>
        <w:spacing w:before="41" w:line="276" w:lineRule="auto"/>
        <w:ind w:right="234" w:firstLine="708"/>
        <w:jc w:val="left"/>
      </w:pPr>
      <w:r>
        <w:t>Основные средства и методы обучения технике и тактике самбо. Основы прикладного самбо и его значение.</w:t>
      </w:r>
    </w:p>
    <w:p w:rsidR="00336F6E" w:rsidRDefault="001D7343">
      <w:pPr>
        <w:pStyle w:val="a3"/>
        <w:spacing w:line="275" w:lineRule="exact"/>
        <w:ind w:left="938"/>
        <w:jc w:val="left"/>
      </w:pPr>
      <w:r>
        <w:t>Антидопинговые</w:t>
      </w:r>
      <w:r>
        <w:rPr>
          <w:spacing w:val="-3"/>
        </w:rPr>
        <w:t xml:space="preserve"> </w:t>
      </w:r>
      <w:r>
        <w:t>правила</w:t>
      </w:r>
      <w:r>
        <w:rPr>
          <w:spacing w:val="-3"/>
        </w:rPr>
        <w:t xml:space="preserve"> </w:t>
      </w:r>
      <w:r>
        <w:t>и</w:t>
      </w:r>
      <w:r>
        <w:rPr>
          <w:spacing w:val="-2"/>
        </w:rPr>
        <w:t xml:space="preserve"> </w:t>
      </w:r>
      <w:r>
        <w:t>программы</w:t>
      </w:r>
      <w:r>
        <w:rPr>
          <w:spacing w:val="-2"/>
        </w:rPr>
        <w:t xml:space="preserve"> </w:t>
      </w:r>
      <w:r>
        <w:t>в</w:t>
      </w:r>
      <w:r>
        <w:rPr>
          <w:spacing w:val="-3"/>
        </w:rPr>
        <w:t xml:space="preserve"> </w:t>
      </w:r>
      <w:r>
        <w:rPr>
          <w:spacing w:val="-2"/>
        </w:rPr>
        <w:t>самбо.</w:t>
      </w:r>
    </w:p>
    <w:p w:rsidR="00336F6E" w:rsidRDefault="001D7343">
      <w:pPr>
        <w:pStyle w:val="a3"/>
        <w:spacing w:before="43"/>
        <w:ind w:left="938"/>
        <w:jc w:val="left"/>
      </w:pPr>
      <w:r>
        <w:t>Правила</w:t>
      </w:r>
      <w:r>
        <w:rPr>
          <w:spacing w:val="-6"/>
        </w:rPr>
        <w:t xml:space="preserve"> </w:t>
      </w:r>
      <w:r>
        <w:t>поведения</w:t>
      </w:r>
      <w:r>
        <w:rPr>
          <w:spacing w:val="-2"/>
        </w:rPr>
        <w:t xml:space="preserve"> </w:t>
      </w:r>
      <w:r>
        <w:t>в</w:t>
      </w:r>
      <w:r>
        <w:rPr>
          <w:spacing w:val="-4"/>
        </w:rPr>
        <w:t xml:space="preserve"> </w:t>
      </w:r>
      <w:r>
        <w:t>экстремальных</w:t>
      </w:r>
      <w:r>
        <w:rPr>
          <w:spacing w:val="-1"/>
        </w:rPr>
        <w:t xml:space="preserve"> </w:t>
      </w:r>
      <w:r>
        <w:t xml:space="preserve">жизненных </w:t>
      </w:r>
      <w:r>
        <w:rPr>
          <w:spacing w:val="-2"/>
        </w:rPr>
        <w:t>ситуациях.</w:t>
      </w:r>
    </w:p>
    <w:p w:rsidR="00336F6E" w:rsidRDefault="001D7343">
      <w:pPr>
        <w:pStyle w:val="a3"/>
        <w:spacing w:before="41"/>
        <w:ind w:left="938"/>
        <w:jc w:val="left"/>
      </w:pPr>
      <w:r>
        <w:t>Оказание</w:t>
      </w:r>
      <w:r>
        <w:rPr>
          <w:spacing w:val="-6"/>
        </w:rPr>
        <w:t xml:space="preserve"> </w:t>
      </w:r>
      <w:r>
        <w:t>первой</w:t>
      </w:r>
      <w:r>
        <w:rPr>
          <w:spacing w:val="-2"/>
        </w:rPr>
        <w:t xml:space="preserve"> </w:t>
      </w:r>
      <w:r>
        <w:t>доврачебной</w:t>
      </w:r>
      <w:r>
        <w:rPr>
          <w:spacing w:val="-2"/>
        </w:rPr>
        <w:t xml:space="preserve"> </w:t>
      </w:r>
      <w:r>
        <w:t>помощи</w:t>
      </w:r>
      <w:r>
        <w:rPr>
          <w:spacing w:val="-4"/>
        </w:rPr>
        <w:t xml:space="preserve"> </w:t>
      </w:r>
      <w:r>
        <w:t>на</w:t>
      </w:r>
      <w:r>
        <w:rPr>
          <w:spacing w:val="-3"/>
        </w:rPr>
        <w:t xml:space="preserve"> </w:t>
      </w:r>
      <w:r>
        <w:t>занятиях самбо</w:t>
      </w:r>
      <w:r>
        <w:rPr>
          <w:spacing w:val="-3"/>
        </w:rPr>
        <w:t xml:space="preserve"> </w:t>
      </w:r>
      <w:r>
        <w:t>и</w:t>
      </w:r>
      <w:r>
        <w:rPr>
          <w:spacing w:val="-2"/>
        </w:rPr>
        <w:t xml:space="preserve"> </w:t>
      </w:r>
      <w:r>
        <w:t>в</w:t>
      </w:r>
      <w:r>
        <w:rPr>
          <w:spacing w:val="-4"/>
        </w:rPr>
        <w:t xml:space="preserve"> </w:t>
      </w:r>
      <w:r>
        <w:t>бытовой</w:t>
      </w:r>
      <w:r>
        <w:rPr>
          <w:spacing w:val="-3"/>
        </w:rPr>
        <w:t xml:space="preserve"> </w:t>
      </w:r>
      <w:r>
        <w:rPr>
          <w:spacing w:val="-2"/>
        </w:rPr>
        <w:t>деятельности.</w:t>
      </w:r>
    </w:p>
    <w:p w:rsidR="00336F6E" w:rsidRDefault="001D7343">
      <w:pPr>
        <w:pStyle w:val="a3"/>
        <w:tabs>
          <w:tab w:val="left" w:pos="2313"/>
          <w:tab w:val="left" w:pos="3295"/>
          <w:tab w:val="left" w:pos="3722"/>
          <w:tab w:val="left" w:pos="4844"/>
          <w:tab w:val="left" w:pos="6207"/>
          <w:tab w:val="left" w:pos="7496"/>
          <w:tab w:val="left" w:pos="8607"/>
        </w:tabs>
        <w:spacing w:before="41" w:line="276" w:lineRule="auto"/>
        <w:ind w:right="228" w:firstLine="708"/>
        <w:jc w:val="left"/>
      </w:pPr>
      <w:r>
        <w:rPr>
          <w:spacing w:val="-2"/>
        </w:rPr>
        <w:t>Этические</w:t>
      </w:r>
      <w:r>
        <w:tab/>
      </w:r>
      <w:r>
        <w:rPr>
          <w:spacing w:val="-2"/>
        </w:rPr>
        <w:t>нормы</w:t>
      </w:r>
      <w:r>
        <w:tab/>
      </w:r>
      <w:r>
        <w:rPr>
          <w:spacing w:val="-10"/>
        </w:rPr>
        <w:t>и</w:t>
      </w:r>
      <w:r>
        <w:tab/>
      </w:r>
      <w:r>
        <w:rPr>
          <w:spacing w:val="-2"/>
        </w:rPr>
        <w:t>правила</w:t>
      </w:r>
      <w:r>
        <w:tab/>
      </w:r>
      <w:r>
        <w:rPr>
          <w:spacing w:val="-2"/>
        </w:rPr>
        <w:t>поведения</w:t>
      </w:r>
      <w:r>
        <w:tab/>
      </w:r>
      <w:r>
        <w:rPr>
          <w:spacing w:val="-2"/>
        </w:rPr>
        <w:t>самбиста,</w:t>
      </w:r>
      <w:r>
        <w:tab/>
      </w:r>
      <w:r>
        <w:rPr>
          <w:spacing w:val="-2"/>
        </w:rPr>
        <w:t>техника</w:t>
      </w:r>
      <w:r>
        <w:tab/>
      </w:r>
      <w:r>
        <w:rPr>
          <w:spacing w:val="-2"/>
        </w:rPr>
        <w:t xml:space="preserve">безопасности </w:t>
      </w:r>
      <w:r>
        <w:t>при занятиях самбо.</w:t>
      </w:r>
    </w:p>
    <w:p w:rsidR="00336F6E" w:rsidRDefault="001D7343">
      <w:pPr>
        <w:pStyle w:val="a5"/>
        <w:numPr>
          <w:ilvl w:val="0"/>
          <w:numId w:val="30"/>
        </w:numPr>
        <w:tabs>
          <w:tab w:val="left" w:pos="1196"/>
        </w:tabs>
        <w:spacing w:before="1"/>
        <w:ind w:left="1196" w:hanging="258"/>
        <w:rPr>
          <w:sz w:val="24"/>
        </w:rPr>
      </w:pPr>
      <w:r>
        <w:rPr>
          <w:sz w:val="24"/>
        </w:rPr>
        <w:t>Способы</w:t>
      </w:r>
      <w:r>
        <w:rPr>
          <w:spacing w:val="-3"/>
          <w:sz w:val="24"/>
        </w:rPr>
        <w:t xml:space="preserve"> </w:t>
      </w:r>
      <w:r>
        <w:rPr>
          <w:sz w:val="24"/>
        </w:rPr>
        <w:t>самостоятельной</w:t>
      </w:r>
      <w:r>
        <w:rPr>
          <w:spacing w:val="-2"/>
          <w:sz w:val="24"/>
        </w:rPr>
        <w:t xml:space="preserve"> деятельности.</w:t>
      </w:r>
    </w:p>
    <w:p w:rsidR="00336F6E" w:rsidRDefault="001D7343">
      <w:pPr>
        <w:pStyle w:val="a3"/>
        <w:spacing w:before="42" w:line="276" w:lineRule="auto"/>
        <w:ind w:right="225" w:firstLine="708"/>
      </w:pPr>
      <w:r>
        <w:t>Правила</w:t>
      </w:r>
      <w:r>
        <w:rPr>
          <w:spacing w:val="80"/>
          <w:w w:val="150"/>
        </w:rPr>
        <w:t xml:space="preserve">  </w:t>
      </w:r>
      <w:r>
        <w:t>безопасного,</w:t>
      </w:r>
      <w:r>
        <w:rPr>
          <w:spacing w:val="80"/>
          <w:w w:val="150"/>
        </w:rPr>
        <w:t xml:space="preserve">  </w:t>
      </w:r>
      <w:r>
        <w:t>правомерного</w:t>
      </w:r>
      <w:r>
        <w:rPr>
          <w:spacing w:val="80"/>
          <w:w w:val="150"/>
        </w:rPr>
        <w:t xml:space="preserve">  </w:t>
      </w:r>
      <w:r>
        <w:t>поведения</w:t>
      </w:r>
      <w:r>
        <w:rPr>
          <w:spacing w:val="80"/>
          <w:w w:val="150"/>
        </w:rPr>
        <w:t xml:space="preserve">  </w:t>
      </w:r>
      <w:r>
        <w:t>во</w:t>
      </w:r>
      <w:r>
        <w:rPr>
          <w:spacing w:val="80"/>
          <w:w w:val="150"/>
        </w:rPr>
        <w:t xml:space="preserve">  </w:t>
      </w:r>
      <w:r>
        <w:t>время</w:t>
      </w:r>
      <w:r>
        <w:rPr>
          <w:spacing w:val="80"/>
          <w:w w:val="150"/>
        </w:rPr>
        <w:t xml:space="preserve">  </w:t>
      </w:r>
      <w:r>
        <w:t>соревнований по самбо в качестве зрителя или болельщика.</w:t>
      </w:r>
    </w:p>
    <w:p w:rsidR="00336F6E" w:rsidRDefault="001D7343">
      <w:pPr>
        <w:pStyle w:val="a3"/>
        <w:spacing w:line="278" w:lineRule="auto"/>
        <w:ind w:right="224" w:firstLine="708"/>
      </w:pPr>
      <w:r>
        <w:t>Организация и проведение самостоятельных занятий по самбо. Составление планов и самостоятельное проведение занятий по самбо.</w:t>
      </w:r>
    </w:p>
    <w:p w:rsidR="00336F6E" w:rsidRDefault="001D7343">
      <w:pPr>
        <w:pStyle w:val="a3"/>
        <w:spacing w:line="276" w:lineRule="auto"/>
        <w:ind w:right="224" w:firstLine="708"/>
      </w:pPr>
      <w:r>
        <w:t>Способы самостоятельного освоения двигательных действий, подбор подводящих, подготовительных и специальных упражнений.</w:t>
      </w:r>
    </w:p>
    <w:p w:rsidR="00336F6E" w:rsidRDefault="001D7343">
      <w:pPr>
        <w:pStyle w:val="a3"/>
        <w:spacing w:line="276" w:lineRule="auto"/>
        <w:ind w:right="224" w:firstLine="708"/>
      </w:pPr>
      <w:r>
        <w:t>Самоконтроль и его роль в учебной и соревновательной деятельности. Первые</w:t>
      </w:r>
      <w:r>
        <w:rPr>
          <w:spacing w:val="80"/>
        </w:rPr>
        <w:t xml:space="preserve"> </w:t>
      </w:r>
      <w:r>
        <w:t>внешние признаки утомления. Средства восстановления организма после физической нагрузки. Правильное сбалансированное питание самбиста.</w:t>
      </w:r>
    </w:p>
    <w:p w:rsidR="00336F6E" w:rsidRDefault="001D7343">
      <w:pPr>
        <w:pStyle w:val="a3"/>
        <w:ind w:left="938"/>
      </w:pPr>
      <w:r>
        <w:t>Правила</w:t>
      </w:r>
      <w:r>
        <w:rPr>
          <w:spacing w:val="50"/>
        </w:rPr>
        <w:t xml:space="preserve"> </w:t>
      </w:r>
      <w:r>
        <w:t>личной</w:t>
      </w:r>
      <w:r>
        <w:rPr>
          <w:spacing w:val="54"/>
        </w:rPr>
        <w:t xml:space="preserve"> </w:t>
      </w:r>
      <w:r>
        <w:t>гигиены,</w:t>
      </w:r>
      <w:r>
        <w:rPr>
          <w:spacing w:val="51"/>
        </w:rPr>
        <w:t xml:space="preserve"> </w:t>
      </w:r>
      <w:r>
        <w:t>требования</w:t>
      </w:r>
      <w:r>
        <w:rPr>
          <w:spacing w:val="52"/>
        </w:rPr>
        <w:t xml:space="preserve"> </w:t>
      </w:r>
      <w:r>
        <w:t>к</w:t>
      </w:r>
      <w:r>
        <w:rPr>
          <w:spacing w:val="52"/>
        </w:rPr>
        <w:t xml:space="preserve"> </w:t>
      </w:r>
      <w:r>
        <w:t>спортивной</w:t>
      </w:r>
      <w:r>
        <w:rPr>
          <w:spacing w:val="54"/>
        </w:rPr>
        <w:t xml:space="preserve"> </w:t>
      </w:r>
      <w:r>
        <w:t>экипировке</w:t>
      </w:r>
      <w:r>
        <w:rPr>
          <w:spacing w:val="51"/>
        </w:rPr>
        <w:t xml:space="preserve"> </w:t>
      </w:r>
      <w:r>
        <w:t>для</w:t>
      </w:r>
      <w:r>
        <w:rPr>
          <w:spacing w:val="52"/>
        </w:rPr>
        <w:t xml:space="preserve"> </w:t>
      </w:r>
      <w:r>
        <w:t>занятий</w:t>
      </w:r>
      <w:r>
        <w:rPr>
          <w:spacing w:val="53"/>
        </w:rPr>
        <w:t xml:space="preserve"> </w:t>
      </w:r>
      <w:r>
        <w:rPr>
          <w:spacing w:val="-2"/>
        </w:rPr>
        <w:t>самбо.</w:t>
      </w:r>
    </w:p>
    <w:p w:rsidR="00336F6E" w:rsidRDefault="001D7343">
      <w:pPr>
        <w:pStyle w:val="a3"/>
        <w:spacing w:before="35"/>
      </w:pPr>
      <w:r>
        <w:t>Правила</w:t>
      </w:r>
      <w:r>
        <w:rPr>
          <w:spacing w:val="1"/>
        </w:rPr>
        <w:t xml:space="preserve"> </w:t>
      </w:r>
      <w:r>
        <w:t>ухода</w:t>
      </w:r>
      <w:r>
        <w:rPr>
          <w:spacing w:val="-4"/>
        </w:rPr>
        <w:t xml:space="preserve"> </w:t>
      </w:r>
      <w:r>
        <w:t>за</w:t>
      </w:r>
      <w:r>
        <w:rPr>
          <w:spacing w:val="-4"/>
        </w:rPr>
        <w:t xml:space="preserve"> </w:t>
      </w:r>
      <w:r>
        <w:t>спортивным</w:t>
      </w:r>
      <w:r>
        <w:rPr>
          <w:spacing w:val="-2"/>
        </w:rPr>
        <w:t xml:space="preserve"> </w:t>
      </w:r>
      <w:r>
        <w:t>инвентарем</w:t>
      </w:r>
      <w:r>
        <w:rPr>
          <w:spacing w:val="-4"/>
        </w:rPr>
        <w:t xml:space="preserve"> </w:t>
      </w:r>
      <w:r>
        <w:t>и</w:t>
      </w:r>
      <w:r>
        <w:rPr>
          <w:spacing w:val="-1"/>
        </w:rPr>
        <w:t xml:space="preserve"> </w:t>
      </w:r>
      <w:r>
        <w:rPr>
          <w:spacing w:val="-2"/>
        </w:rPr>
        <w:t>оборудованием.</w:t>
      </w:r>
    </w:p>
    <w:p w:rsidR="00336F6E" w:rsidRDefault="001D7343">
      <w:pPr>
        <w:pStyle w:val="a3"/>
        <w:spacing w:before="41" w:line="278" w:lineRule="auto"/>
        <w:ind w:right="224" w:firstLine="708"/>
      </w:pPr>
      <w:r>
        <w:t>Судейство простейших спортивных соревнований по самбо в качестве судьи или помощника судьи.</w:t>
      </w:r>
    </w:p>
    <w:p w:rsidR="00336F6E" w:rsidRDefault="001D7343">
      <w:pPr>
        <w:pStyle w:val="a3"/>
        <w:spacing w:line="272" w:lineRule="exact"/>
        <w:ind w:left="938"/>
      </w:pPr>
      <w:r>
        <w:t>Характерные</w:t>
      </w:r>
      <w:r>
        <w:rPr>
          <w:spacing w:val="22"/>
        </w:rPr>
        <w:t xml:space="preserve"> </w:t>
      </w:r>
      <w:r>
        <w:t>травмы</w:t>
      </w:r>
      <w:r>
        <w:rPr>
          <w:spacing w:val="27"/>
        </w:rPr>
        <w:t xml:space="preserve"> </w:t>
      </w:r>
      <w:r>
        <w:t>во</w:t>
      </w:r>
      <w:r>
        <w:rPr>
          <w:spacing w:val="26"/>
        </w:rPr>
        <w:t xml:space="preserve"> </w:t>
      </w:r>
      <w:r>
        <w:t>время</w:t>
      </w:r>
      <w:r>
        <w:rPr>
          <w:spacing w:val="25"/>
        </w:rPr>
        <w:t xml:space="preserve"> </w:t>
      </w:r>
      <w:r>
        <w:t>занятий</w:t>
      </w:r>
      <w:r>
        <w:rPr>
          <w:spacing w:val="29"/>
        </w:rPr>
        <w:t xml:space="preserve"> </w:t>
      </w:r>
      <w:r>
        <w:t>самбо</w:t>
      </w:r>
      <w:r>
        <w:rPr>
          <w:spacing w:val="27"/>
        </w:rPr>
        <w:t xml:space="preserve"> </w:t>
      </w:r>
      <w:r>
        <w:t>и</w:t>
      </w:r>
      <w:r>
        <w:rPr>
          <w:spacing w:val="26"/>
        </w:rPr>
        <w:t xml:space="preserve"> </w:t>
      </w:r>
      <w:r>
        <w:t>мероприятия</w:t>
      </w:r>
      <w:r>
        <w:rPr>
          <w:spacing w:val="25"/>
        </w:rPr>
        <w:t xml:space="preserve"> </w:t>
      </w:r>
      <w:r>
        <w:t>по</w:t>
      </w:r>
      <w:r>
        <w:rPr>
          <w:spacing w:val="26"/>
        </w:rPr>
        <w:t xml:space="preserve"> </w:t>
      </w:r>
      <w:r>
        <w:t>их</w:t>
      </w:r>
      <w:r>
        <w:rPr>
          <w:spacing w:val="26"/>
        </w:rPr>
        <w:t xml:space="preserve"> </w:t>
      </w:r>
      <w:r>
        <w:rPr>
          <w:spacing w:val="-2"/>
        </w:rPr>
        <w:t>предупреждению.</w:t>
      </w:r>
    </w:p>
    <w:p w:rsidR="00336F6E" w:rsidRDefault="001D7343">
      <w:pPr>
        <w:pStyle w:val="a3"/>
        <w:spacing w:before="41"/>
      </w:pPr>
      <w:r>
        <w:t>Причины</w:t>
      </w:r>
      <w:r>
        <w:rPr>
          <w:spacing w:val="-7"/>
        </w:rPr>
        <w:t xml:space="preserve"> </w:t>
      </w:r>
      <w:r>
        <w:t>возникновения</w:t>
      </w:r>
      <w:r>
        <w:rPr>
          <w:spacing w:val="-4"/>
        </w:rPr>
        <w:t xml:space="preserve"> </w:t>
      </w:r>
      <w:r>
        <w:t>ошибок</w:t>
      </w:r>
      <w:r>
        <w:rPr>
          <w:spacing w:val="-4"/>
        </w:rPr>
        <w:t xml:space="preserve"> </w:t>
      </w:r>
      <w:r>
        <w:t>при</w:t>
      </w:r>
      <w:r>
        <w:rPr>
          <w:spacing w:val="-3"/>
        </w:rPr>
        <w:t xml:space="preserve"> </w:t>
      </w:r>
      <w:r>
        <w:t>выполнении</w:t>
      </w:r>
      <w:r>
        <w:rPr>
          <w:spacing w:val="-5"/>
        </w:rPr>
        <w:t xml:space="preserve"> </w:t>
      </w:r>
      <w:r>
        <w:t>технических</w:t>
      </w:r>
      <w:r>
        <w:rPr>
          <w:spacing w:val="-5"/>
        </w:rPr>
        <w:t xml:space="preserve"> </w:t>
      </w:r>
      <w:r>
        <w:t>приёмов</w:t>
      </w:r>
      <w:r>
        <w:rPr>
          <w:spacing w:val="-4"/>
        </w:rPr>
        <w:t xml:space="preserve"> </w:t>
      </w:r>
      <w:r>
        <w:rPr>
          <w:spacing w:val="-2"/>
        </w:rPr>
        <w:t>самбо.</w:t>
      </w:r>
    </w:p>
    <w:p w:rsidR="00336F6E" w:rsidRDefault="001D7343">
      <w:pPr>
        <w:pStyle w:val="a3"/>
        <w:spacing w:before="41" w:line="276" w:lineRule="auto"/>
        <w:ind w:right="228" w:firstLine="708"/>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336F6E" w:rsidRDefault="001D7343">
      <w:pPr>
        <w:pStyle w:val="a3"/>
        <w:spacing w:line="276" w:lineRule="auto"/>
        <w:ind w:right="226" w:firstLine="708"/>
      </w:pPr>
      <w:r>
        <w:t>Способы</w:t>
      </w:r>
      <w:r>
        <w:rPr>
          <w:spacing w:val="67"/>
        </w:rPr>
        <w:t xml:space="preserve">   </w:t>
      </w:r>
      <w:r>
        <w:t>и</w:t>
      </w:r>
      <w:r>
        <w:rPr>
          <w:spacing w:val="67"/>
        </w:rPr>
        <w:t xml:space="preserve">   </w:t>
      </w:r>
      <w:r>
        <w:t>методы</w:t>
      </w:r>
      <w:r>
        <w:rPr>
          <w:spacing w:val="67"/>
        </w:rPr>
        <w:t xml:space="preserve">   </w:t>
      </w:r>
      <w:r>
        <w:t>профилактики</w:t>
      </w:r>
      <w:r>
        <w:rPr>
          <w:spacing w:val="68"/>
        </w:rPr>
        <w:t xml:space="preserve">   </w:t>
      </w:r>
      <w:r>
        <w:t>пагубных</w:t>
      </w:r>
      <w:r>
        <w:rPr>
          <w:spacing w:val="68"/>
        </w:rPr>
        <w:t xml:space="preserve">   </w:t>
      </w:r>
      <w:r>
        <w:t>привычек,</w:t>
      </w:r>
      <w:r>
        <w:rPr>
          <w:spacing w:val="66"/>
        </w:rPr>
        <w:t xml:space="preserve">   </w:t>
      </w:r>
      <w:r>
        <w:t>асоциального и созависимого поведения. Антидопинговое поведение.</w:t>
      </w:r>
    </w:p>
    <w:p w:rsidR="00336F6E" w:rsidRDefault="001D7343">
      <w:pPr>
        <w:pStyle w:val="a3"/>
        <w:spacing w:before="1"/>
        <w:ind w:left="938"/>
      </w:pPr>
      <w:r>
        <w:t>Тестирование</w:t>
      </w:r>
      <w:r>
        <w:rPr>
          <w:spacing w:val="-5"/>
        </w:rPr>
        <w:t xml:space="preserve"> </w:t>
      </w:r>
      <w:r>
        <w:t>уровня</w:t>
      </w:r>
      <w:r>
        <w:rPr>
          <w:spacing w:val="-4"/>
        </w:rPr>
        <w:t xml:space="preserve"> </w:t>
      </w:r>
      <w:r>
        <w:t>физической</w:t>
      </w:r>
      <w:r>
        <w:rPr>
          <w:spacing w:val="-4"/>
        </w:rPr>
        <w:t xml:space="preserve"> </w:t>
      </w:r>
      <w:r>
        <w:t>подготовленности</w:t>
      </w:r>
      <w:r>
        <w:rPr>
          <w:spacing w:val="-2"/>
        </w:rPr>
        <w:t xml:space="preserve"> </w:t>
      </w:r>
      <w:r>
        <w:t>в</w:t>
      </w:r>
      <w:r>
        <w:rPr>
          <w:spacing w:val="-5"/>
        </w:rPr>
        <w:t xml:space="preserve"> </w:t>
      </w:r>
      <w:r>
        <w:rPr>
          <w:spacing w:val="-2"/>
        </w:rPr>
        <w:t>самбо.</w:t>
      </w:r>
    </w:p>
    <w:p w:rsidR="00336F6E" w:rsidRDefault="001D7343">
      <w:pPr>
        <w:pStyle w:val="a5"/>
        <w:numPr>
          <w:ilvl w:val="0"/>
          <w:numId w:val="30"/>
        </w:numPr>
        <w:tabs>
          <w:tab w:val="left" w:pos="1196"/>
        </w:tabs>
        <w:spacing w:before="41"/>
        <w:ind w:left="1196" w:hanging="258"/>
        <w:jc w:val="both"/>
        <w:rPr>
          <w:sz w:val="24"/>
        </w:rPr>
      </w:pPr>
      <w:r>
        <w:rPr>
          <w:sz w:val="24"/>
        </w:rPr>
        <w:t>Физическое</w:t>
      </w:r>
      <w:r>
        <w:rPr>
          <w:spacing w:val="-4"/>
          <w:sz w:val="24"/>
        </w:rPr>
        <w:t xml:space="preserve"> </w:t>
      </w:r>
      <w:r>
        <w:rPr>
          <w:spacing w:val="-2"/>
          <w:sz w:val="24"/>
        </w:rPr>
        <w:t>совершенствование.</w:t>
      </w:r>
    </w:p>
    <w:p w:rsidR="00336F6E" w:rsidRDefault="001D7343">
      <w:pPr>
        <w:pStyle w:val="a3"/>
        <w:spacing w:before="41" w:line="276" w:lineRule="auto"/>
        <w:ind w:right="225" w:firstLine="708"/>
      </w:pPr>
      <w:r>
        <w:t>Комплексы упражнений для развития физических качеств (ловкости, гибкости, силы, выносливости, быстроты и скоростных способностей).</w:t>
      </w:r>
    </w:p>
    <w:p w:rsidR="00336F6E" w:rsidRDefault="001D7343">
      <w:pPr>
        <w:pStyle w:val="a3"/>
        <w:spacing w:before="2" w:line="276" w:lineRule="auto"/>
        <w:ind w:left="938" w:right="228"/>
      </w:pPr>
      <w:r>
        <w:t>Комплексы упражнений, формирующие двигательные умения и навыки самбиста: общеподготовительные</w:t>
      </w:r>
      <w:r>
        <w:rPr>
          <w:spacing w:val="51"/>
          <w:w w:val="150"/>
        </w:rPr>
        <w:t xml:space="preserve">   </w:t>
      </w:r>
      <w:r>
        <w:t>упражнения</w:t>
      </w:r>
      <w:r>
        <w:rPr>
          <w:spacing w:val="52"/>
          <w:w w:val="150"/>
        </w:rPr>
        <w:t xml:space="preserve">   </w:t>
      </w:r>
      <w:r>
        <w:t>(ОРУ,</w:t>
      </w:r>
      <w:r>
        <w:rPr>
          <w:spacing w:val="52"/>
          <w:w w:val="150"/>
        </w:rPr>
        <w:t xml:space="preserve">   </w:t>
      </w:r>
      <w:r>
        <w:t>упражнения</w:t>
      </w:r>
      <w:r>
        <w:rPr>
          <w:spacing w:val="51"/>
          <w:w w:val="150"/>
        </w:rPr>
        <w:t xml:space="preserve">   </w:t>
      </w:r>
      <w:r>
        <w:t>со</w:t>
      </w:r>
      <w:r>
        <w:rPr>
          <w:spacing w:val="51"/>
          <w:w w:val="150"/>
        </w:rPr>
        <w:t xml:space="preserve">   </w:t>
      </w:r>
      <w:r>
        <w:rPr>
          <w:spacing w:val="-2"/>
        </w:rPr>
        <w:t>снарядами,</w:t>
      </w:r>
    </w:p>
    <w:p w:rsidR="00336F6E" w:rsidRDefault="001D7343">
      <w:pPr>
        <w:pStyle w:val="a3"/>
        <w:spacing w:line="275" w:lineRule="exact"/>
      </w:pPr>
      <w:r>
        <w:t>на</w:t>
      </w:r>
      <w:r>
        <w:rPr>
          <w:spacing w:val="-6"/>
        </w:rPr>
        <w:t xml:space="preserve"> </w:t>
      </w:r>
      <w:r>
        <w:t>снарядах из</w:t>
      </w:r>
      <w:r>
        <w:rPr>
          <w:spacing w:val="-4"/>
        </w:rPr>
        <w:t xml:space="preserve"> </w:t>
      </w:r>
      <w:r>
        <w:t>других видов</w:t>
      </w:r>
      <w:r>
        <w:rPr>
          <w:spacing w:val="-2"/>
        </w:rPr>
        <w:t xml:space="preserve"> </w:t>
      </w:r>
      <w:r>
        <w:t>спорта</w:t>
      </w:r>
      <w:r>
        <w:rPr>
          <w:spacing w:val="-3"/>
        </w:rPr>
        <w:t xml:space="preserve"> </w:t>
      </w:r>
      <w:r>
        <w:t>(легкая</w:t>
      </w:r>
      <w:r>
        <w:rPr>
          <w:spacing w:val="-3"/>
        </w:rPr>
        <w:t xml:space="preserve"> </w:t>
      </w:r>
      <w:r>
        <w:t>и</w:t>
      </w:r>
      <w:r>
        <w:rPr>
          <w:spacing w:val="-1"/>
        </w:rPr>
        <w:t xml:space="preserve"> </w:t>
      </w:r>
      <w:r>
        <w:t>тяжелая</w:t>
      </w:r>
      <w:r>
        <w:rPr>
          <w:spacing w:val="-3"/>
        </w:rPr>
        <w:t xml:space="preserve"> </w:t>
      </w:r>
      <w:r>
        <w:t>атлетика,</w:t>
      </w:r>
      <w:r>
        <w:rPr>
          <w:spacing w:val="-2"/>
        </w:rPr>
        <w:t xml:space="preserve"> гимнастика);</w:t>
      </w:r>
    </w:p>
    <w:p w:rsidR="00336F6E" w:rsidRDefault="001D7343">
      <w:pPr>
        <w:pStyle w:val="a3"/>
        <w:tabs>
          <w:tab w:val="left" w:pos="2592"/>
          <w:tab w:val="left" w:pos="4745"/>
          <w:tab w:val="left" w:pos="6824"/>
          <w:tab w:val="left" w:pos="8708"/>
        </w:tabs>
        <w:spacing w:before="41" w:line="276" w:lineRule="auto"/>
        <w:ind w:right="226" w:firstLine="708"/>
      </w:pPr>
      <w: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w:t>
      </w:r>
      <w:r>
        <w:rPr>
          <w:spacing w:val="-2"/>
        </w:rPr>
        <w:t>баскетбола,</w:t>
      </w:r>
      <w:r>
        <w:tab/>
      </w:r>
      <w:r>
        <w:rPr>
          <w:spacing w:val="-2"/>
        </w:rPr>
        <w:t>гандбола,</w:t>
      </w:r>
      <w:r>
        <w:tab/>
      </w:r>
      <w:r>
        <w:rPr>
          <w:spacing w:val="-2"/>
        </w:rPr>
        <w:t>футбола,</w:t>
      </w:r>
      <w:r>
        <w:tab/>
      </w:r>
      <w:r>
        <w:rPr>
          <w:spacing w:val="-2"/>
        </w:rPr>
        <w:t>регби),</w:t>
      </w:r>
      <w:r>
        <w:tab/>
      </w:r>
      <w:r>
        <w:rPr>
          <w:spacing w:val="-2"/>
        </w:rPr>
        <w:t xml:space="preserve">проводимые </w:t>
      </w:r>
      <w:r>
        <w:t>с учетом специализации самбо, основные соревновательные упражнения.</w:t>
      </w:r>
    </w:p>
    <w:p w:rsidR="00336F6E" w:rsidRDefault="001D7343">
      <w:pPr>
        <w:pStyle w:val="a3"/>
        <w:ind w:left="938"/>
      </w:pPr>
      <w:r>
        <w:t>Комплексы</w:t>
      </w:r>
      <w:r>
        <w:rPr>
          <w:spacing w:val="70"/>
          <w:w w:val="150"/>
        </w:rPr>
        <w:t xml:space="preserve"> </w:t>
      </w:r>
      <w:r>
        <w:t>специально-подготовительных</w:t>
      </w:r>
      <w:r>
        <w:rPr>
          <w:spacing w:val="77"/>
          <w:w w:val="150"/>
        </w:rPr>
        <w:t xml:space="preserve"> </w:t>
      </w:r>
      <w:r>
        <w:t>упражнений</w:t>
      </w:r>
      <w:r>
        <w:rPr>
          <w:spacing w:val="73"/>
          <w:w w:val="150"/>
        </w:rPr>
        <w:t xml:space="preserve"> </w:t>
      </w:r>
      <w:r>
        <w:t>для</w:t>
      </w:r>
      <w:r>
        <w:rPr>
          <w:spacing w:val="72"/>
          <w:w w:val="150"/>
        </w:rPr>
        <w:t xml:space="preserve"> </w:t>
      </w:r>
      <w:r>
        <w:t>выполнения</w:t>
      </w:r>
      <w:r>
        <w:rPr>
          <w:spacing w:val="73"/>
          <w:w w:val="150"/>
        </w:rPr>
        <w:t xml:space="preserve"> </w:t>
      </w:r>
      <w:r>
        <w:rPr>
          <w:spacing w:val="-2"/>
        </w:rPr>
        <w:t>основных</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3"/>
      </w:pPr>
      <w:r>
        <w:lastRenderedPageBreak/>
        <w:t>технических</w:t>
      </w:r>
      <w:r>
        <w:rPr>
          <w:spacing w:val="-2"/>
        </w:rPr>
        <w:t xml:space="preserve"> </w:t>
      </w:r>
      <w:r>
        <w:t>элементов</w:t>
      </w:r>
      <w:r>
        <w:rPr>
          <w:spacing w:val="-2"/>
        </w:rPr>
        <w:t xml:space="preserve"> </w:t>
      </w:r>
      <w:r>
        <w:t>самбо</w:t>
      </w:r>
      <w:r>
        <w:rPr>
          <w:spacing w:val="-2"/>
        </w:rPr>
        <w:t xml:space="preserve"> </w:t>
      </w:r>
      <w:r>
        <w:t>(в</w:t>
      </w:r>
      <w:r>
        <w:rPr>
          <w:spacing w:val="-3"/>
        </w:rPr>
        <w:t xml:space="preserve"> </w:t>
      </w:r>
      <w:r>
        <w:t>парах,</w:t>
      </w:r>
      <w:r>
        <w:rPr>
          <w:spacing w:val="-2"/>
        </w:rPr>
        <w:t xml:space="preserve"> </w:t>
      </w:r>
      <w:r>
        <w:t>в</w:t>
      </w:r>
      <w:r>
        <w:rPr>
          <w:spacing w:val="-3"/>
        </w:rPr>
        <w:t xml:space="preserve"> </w:t>
      </w:r>
      <w:r>
        <w:t>тройках,</w:t>
      </w:r>
      <w:r>
        <w:rPr>
          <w:spacing w:val="-2"/>
        </w:rPr>
        <w:t xml:space="preserve"> </w:t>
      </w:r>
      <w:r>
        <w:t>в</w:t>
      </w:r>
      <w:r>
        <w:rPr>
          <w:spacing w:val="-2"/>
        </w:rPr>
        <w:t xml:space="preserve"> группах).</w:t>
      </w:r>
    </w:p>
    <w:p w:rsidR="00336F6E" w:rsidRDefault="001D7343">
      <w:pPr>
        <w:pStyle w:val="a3"/>
        <w:spacing w:before="41" w:line="276" w:lineRule="auto"/>
        <w:ind w:right="224" w:firstLine="708"/>
      </w:pPr>
      <w: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w:t>
      </w:r>
      <w:r>
        <w:rPr>
          <w:spacing w:val="40"/>
        </w:rPr>
        <w:t xml:space="preserve"> </w:t>
      </w:r>
      <w:r>
        <w:t>руки</w:t>
      </w:r>
      <w:r>
        <w:rPr>
          <w:spacing w:val="67"/>
        </w:rPr>
        <w:t xml:space="preserve">   </w:t>
      </w:r>
      <w:r>
        <w:t>прыжком,</w:t>
      </w:r>
      <w:r>
        <w:rPr>
          <w:spacing w:val="66"/>
        </w:rPr>
        <w:t xml:space="preserve">   </w:t>
      </w:r>
      <w:r>
        <w:t>в</w:t>
      </w:r>
      <w:r>
        <w:rPr>
          <w:spacing w:val="66"/>
        </w:rPr>
        <w:t xml:space="preserve">   </w:t>
      </w:r>
      <w:r>
        <w:t>том</w:t>
      </w:r>
      <w:r>
        <w:rPr>
          <w:spacing w:val="66"/>
        </w:rPr>
        <w:t xml:space="preserve">   </w:t>
      </w:r>
      <w:r>
        <w:t>числе</w:t>
      </w:r>
      <w:r>
        <w:rPr>
          <w:spacing w:val="66"/>
        </w:rPr>
        <w:t xml:space="preserve">   </w:t>
      </w:r>
      <w:r>
        <w:t>в</w:t>
      </w:r>
      <w:r>
        <w:rPr>
          <w:spacing w:val="67"/>
        </w:rPr>
        <w:t xml:space="preserve">   </w:t>
      </w:r>
      <w:r>
        <w:t>усложнённых</w:t>
      </w:r>
      <w:r>
        <w:rPr>
          <w:spacing w:val="68"/>
        </w:rPr>
        <w:t xml:space="preserve">   </w:t>
      </w:r>
      <w:r>
        <w:t>условиях:</w:t>
      </w:r>
      <w:r>
        <w:rPr>
          <w:spacing w:val="67"/>
        </w:rPr>
        <w:t xml:space="preserve">   </w:t>
      </w:r>
      <w:r>
        <w:t>в</w:t>
      </w:r>
      <w:r>
        <w:rPr>
          <w:spacing w:val="66"/>
        </w:rPr>
        <w:t xml:space="preserve">   </w:t>
      </w:r>
      <w:r>
        <w:t>движении, с повышением высоты падений, на точность приземления, с ограничением возможностей (без рук, со связанными ногами и</w:t>
      </w:r>
      <w:r>
        <w:rPr>
          <w:spacing w:val="-2"/>
        </w:rPr>
        <w:t xml:space="preserve"> </w:t>
      </w:r>
      <w:r>
        <w:t>иные) и на твёрдом покрытии (деревянный или синтетический пол спортивного зала).</w:t>
      </w:r>
    </w:p>
    <w:p w:rsidR="00336F6E" w:rsidRDefault="001D7343">
      <w:pPr>
        <w:pStyle w:val="a3"/>
        <w:spacing w:before="2"/>
        <w:ind w:left="938"/>
      </w:pPr>
      <w:r>
        <w:t>Технико</w:t>
      </w:r>
      <w:r>
        <w:rPr>
          <w:spacing w:val="-5"/>
        </w:rPr>
        <w:t xml:space="preserve"> </w:t>
      </w:r>
      <w:r>
        <w:t>–</w:t>
      </w:r>
      <w:r>
        <w:rPr>
          <w:spacing w:val="-2"/>
        </w:rPr>
        <w:t xml:space="preserve"> </w:t>
      </w:r>
      <w:r>
        <w:t>тактические</w:t>
      </w:r>
      <w:r>
        <w:rPr>
          <w:spacing w:val="-2"/>
        </w:rPr>
        <w:t xml:space="preserve"> </w:t>
      </w:r>
      <w:r>
        <w:t>основы</w:t>
      </w:r>
      <w:r>
        <w:rPr>
          <w:spacing w:val="-3"/>
        </w:rPr>
        <w:t xml:space="preserve"> </w:t>
      </w:r>
      <w:r>
        <w:t>самбо:</w:t>
      </w:r>
      <w:r>
        <w:rPr>
          <w:spacing w:val="-2"/>
        </w:rPr>
        <w:t xml:space="preserve"> </w:t>
      </w:r>
      <w:r>
        <w:t>стойки,</w:t>
      </w:r>
      <w:r>
        <w:rPr>
          <w:spacing w:val="-2"/>
        </w:rPr>
        <w:t xml:space="preserve"> </w:t>
      </w:r>
      <w:r>
        <w:t>дистанции,</w:t>
      </w:r>
      <w:r>
        <w:rPr>
          <w:spacing w:val="-4"/>
        </w:rPr>
        <w:t xml:space="preserve"> </w:t>
      </w:r>
      <w:r>
        <w:t>захваты,</w:t>
      </w:r>
      <w:r>
        <w:rPr>
          <w:spacing w:val="-1"/>
        </w:rPr>
        <w:t xml:space="preserve"> </w:t>
      </w:r>
      <w:r>
        <w:rPr>
          <w:spacing w:val="-2"/>
        </w:rPr>
        <w:t>перемещения.</w:t>
      </w:r>
    </w:p>
    <w:p w:rsidR="00336F6E" w:rsidRDefault="001D7343">
      <w:pPr>
        <w:pStyle w:val="a3"/>
        <w:spacing w:before="41" w:line="276" w:lineRule="auto"/>
        <w:ind w:right="226" w:firstLine="708"/>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w:t>
      </w:r>
      <w:r>
        <w:rPr>
          <w:spacing w:val="-7"/>
        </w:rPr>
        <w:t xml:space="preserve"> </w:t>
      </w:r>
      <w:r>
        <w:t>бросок</w:t>
      </w:r>
      <w:r>
        <w:rPr>
          <w:spacing w:val="-10"/>
        </w:rPr>
        <w:t xml:space="preserve"> </w:t>
      </w:r>
      <w:r>
        <w:t>передняя</w:t>
      </w:r>
      <w:r>
        <w:rPr>
          <w:spacing w:val="-12"/>
        </w:rPr>
        <w:t xml:space="preserve"> </w:t>
      </w:r>
      <w:r>
        <w:t>подножка,</w:t>
      </w:r>
      <w:r>
        <w:rPr>
          <w:spacing w:val="-11"/>
        </w:rPr>
        <w:t xml:space="preserve"> </w:t>
      </w:r>
      <w:r>
        <w:t>бросок</w:t>
      </w:r>
      <w:r>
        <w:rPr>
          <w:spacing w:val="-5"/>
        </w:rPr>
        <w:t xml:space="preserve"> </w:t>
      </w:r>
      <w:r>
        <w:t>боковая</w:t>
      </w:r>
      <w:r>
        <w:rPr>
          <w:spacing w:val="-5"/>
        </w:rPr>
        <w:t xml:space="preserve"> </w:t>
      </w:r>
      <w:r>
        <w:t>подсечка,</w:t>
      </w:r>
      <w:r>
        <w:rPr>
          <w:spacing w:val="-6"/>
        </w:rPr>
        <w:t xml:space="preserve"> </w:t>
      </w:r>
      <w:r>
        <w:t>бросок</w:t>
      </w:r>
      <w:r>
        <w:rPr>
          <w:spacing w:val="-5"/>
        </w:rPr>
        <w:t xml:space="preserve"> </w:t>
      </w:r>
      <w:r>
        <w:t>захватом</w:t>
      </w:r>
      <w:r>
        <w:rPr>
          <w:spacing w:val="-6"/>
        </w:rPr>
        <w:t xml:space="preserve"> </w:t>
      </w:r>
      <w:r>
        <w:t>шеи</w:t>
      </w:r>
      <w:r>
        <w:rPr>
          <w:spacing w:val="-7"/>
        </w:rPr>
        <w:t xml:space="preserve"> </w:t>
      </w:r>
      <w:r>
        <w:t>и</w:t>
      </w:r>
      <w:r>
        <w:rPr>
          <w:spacing w:val="-5"/>
        </w:rPr>
        <w:t xml:space="preserve"> </w:t>
      </w:r>
      <w:r>
        <w:t>руки</w:t>
      </w:r>
      <w:r>
        <w:rPr>
          <w:spacing w:val="-5"/>
        </w:rPr>
        <w:t xml:space="preserve"> </w:t>
      </w:r>
      <w:r>
        <w:t xml:space="preserve">через голову упором голенью в живот, бросок зацепом голенью изнутри, бросок подхвата под две </w:t>
      </w:r>
      <w:r>
        <w:rPr>
          <w:spacing w:val="-4"/>
        </w:rPr>
        <w:t>ноги.</w:t>
      </w:r>
    </w:p>
    <w:p w:rsidR="00336F6E" w:rsidRDefault="001D7343">
      <w:pPr>
        <w:pStyle w:val="a3"/>
        <w:ind w:left="938"/>
        <w:jc w:val="left"/>
      </w:pPr>
      <w:r>
        <w:t>Технические</w:t>
      </w:r>
      <w:r>
        <w:rPr>
          <w:spacing w:val="-2"/>
        </w:rPr>
        <w:t xml:space="preserve"> </w:t>
      </w:r>
      <w:r>
        <w:t>действия</w:t>
      </w:r>
      <w:r>
        <w:rPr>
          <w:spacing w:val="-4"/>
        </w:rPr>
        <w:t xml:space="preserve"> </w:t>
      </w:r>
      <w:r>
        <w:t>самбо</w:t>
      </w:r>
      <w:r>
        <w:rPr>
          <w:spacing w:val="-2"/>
        </w:rPr>
        <w:t xml:space="preserve"> </w:t>
      </w:r>
      <w:r>
        <w:t>в</w:t>
      </w:r>
      <w:r>
        <w:rPr>
          <w:spacing w:val="-3"/>
        </w:rPr>
        <w:t xml:space="preserve"> </w:t>
      </w:r>
      <w:r>
        <w:t xml:space="preserve">положении </w:t>
      </w:r>
      <w:r>
        <w:rPr>
          <w:spacing w:val="-4"/>
        </w:rPr>
        <w:t>лёжа:</w:t>
      </w:r>
    </w:p>
    <w:p w:rsidR="00336F6E" w:rsidRDefault="001D7343">
      <w:pPr>
        <w:pStyle w:val="a3"/>
        <w:spacing w:before="41" w:line="278" w:lineRule="auto"/>
        <w:ind w:right="368" w:firstLine="708"/>
        <w:jc w:val="left"/>
      </w:pPr>
      <w:r>
        <w:t>варианты удержаний и переворачиваний, рычаг локтя от удержания сбоку, перегибая</w:t>
      </w:r>
      <w:r>
        <w:rPr>
          <w:spacing w:val="40"/>
        </w:rPr>
        <w:t xml:space="preserve"> </w:t>
      </w:r>
      <w:r>
        <w:t>руку через бедро;</w:t>
      </w:r>
    </w:p>
    <w:p w:rsidR="00336F6E" w:rsidRDefault="001D7343">
      <w:pPr>
        <w:pStyle w:val="a3"/>
        <w:spacing w:line="272" w:lineRule="exact"/>
        <w:ind w:left="938"/>
        <w:jc w:val="left"/>
      </w:pPr>
      <w:r>
        <w:t>узел</w:t>
      </w:r>
      <w:r>
        <w:rPr>
          <w:spacing w:val="-3"/>
        </w:rPr>
        <w:t xml:space="preserve"> </w:t>
      </w:r>
      <w:r>
        <w:t>плеча</w:t>
      </w:r>
      <w:r>
        <w:rPr>
          <w:spacing w:val="-4"/>
        </w:rPr>
        <w:t xml:space="preserve"> </w:t>
      </w:r>
      <w:r>
        <w:t>ногой</w:t>
      </w:r>
      <w:r>
        <w:rPr>
          <w:spacing w:val="-1"/>
        </w:rPr>
        <w:t xml:space="preserve"> </w:t>
      </w:r>
      <w:r>
        <w:t>от удержания</w:t>
      </w:r>
      <w:r>
        <w:rPr>
          <w:spacing w:val="-2"/>
        </w:rPr>
        <w:t xml:space="preserve"> сбоку;</w:t>
      </w:r>
    </w:p>
    <w:p w:rsidR="00336F6E" w:rsidRDefault="001D7343">
      <w:pPr>
        <w:pStyle w:val="a3"/>
        <w:spacing w:before="40" w:line="276" w:lineRule="auto"/>
        <w:ind w:left="938" w:right="1551"/>
        <w:jc w:val="left"/>
      </w:pPr>
      <w:r>
        <w:t>рычаг</w:t>
      </w:r>
      <w:r>
        <w:rPr>
          <w:spacing w:val="-4"/>
        </w:rPr>
        <w:t xml:space="preserve"> </w:t>
      </w:r>
      <w:r>
        <w:t>руки</w:t>
      </w:r>
      <w:r>
        <w:rPr>
          <w:spacing w:val="-2"/>
        </w:rPr>
        <w:t xml:space="preserve"> </w:t>
      </w:r>
      <w:r>
        <w:t>противнику,</w:t>
      </w:r>
      <w:r>
        <w:rPr>
          <w:spacing w:val="-2"/>
        </w:rPr>
        <w:t xml:space="preserve"> </w:t>
      </w:r>
      <w:r>
        <w:t>лежащему</w:t>
      </w:r>
      <w:r>
        <w:rPr>
          <w:spacing w:val="-8"/>
        </w:rPr>
        <w:t xml:space="preserve"> </w:t>
      </w:r>
      <w:r>
        <w:t>на</w:t>
      </w:r>
      <w:r>
        <w:rPr>
          <w:spacing w:val="-4"/>
        </w:rPr>
        <w:t xml:space="preserve"> </w:t>
      </w:r>
      <w:r>
        <w:t>груди</w:t>
      </w:r>
      <w:r>
        <w:rPr>
          <w:spacing w:val="-2"/>
        </w:rPr>
        <w:t xml:space="preserve"> </w:t>
      </w:r>
      <w:r>
        <w:t>(рычаг</w:t>
      </w:r>
      <w:r>
        <w:rPr>
          <w:spacing w:val="-3"/>
        </w:rPr>
        <w:t xml:space="preserve"> </w:t>
      </w:r>
      <w:r>
        <w:t>плеча,</w:t>
      </w:r>
      <w:r>
        <w:rPr>
          <w:spacing w:val="-3"/>
        </w:rPr>
        <w:t xml:space="preserve"> </w:t>
      </w:r>
      <w:r>
        <w:t>рычаг</w:t>
      </w:r>
      <w:r>
        <w:rPr>
          <w:spacing w:val="-3"/>
        </w:rPr>
        <w:t xml:space="preserve"> </w:t>
      </w:r>
      <w:r>
        <w:t>локтя); рычаг локтя захватом руки между ног;</w:t>
      </w:r>
    </w:p>
    <w:p w:rsidR="00336F6E" w:rsidRDefault="001D7343">
      <w:pPr>
        <w:pStyle w:val="a3"/>
        <w:spacing w:before="2"/>
        <w:ind w:left="938"/>
        <w:jc w:val="left"/>
      </w:pPr>
      <w:r>
        <w:t>ущемление</w:t>
      </w:r>
      <w:r>
        <w:rPr>
          <w:spacing w:val="-8"/>
        </w:rPr>
        <w:t xml:space="preserve"> </w:t>
      </w:r>
      <w:r>
        <w:t>ахиллова</w:t>
      </w:r>
      <w:r>
        <w:rPr>
          <w:spacing w:val="-5"/>
        </w:rPr>
        <w:t xml:space="preserve"> </w:t>
      </w:r>
      <w:r>
        <w:t>сухожилия</w:t>
      </w:r>
      <w:r>
        <w:rPr>
          <w:spacing w:val="-4"/>
        </w:rPr>
        <w:t xml:space="preserve"> </w:t>
      </w:r>
      <w:r>
        <w:t>при</w:t>
      </w:r>
      <w:r>
        <w:rPr>
          <w:spacing w:val="-3"/>
        </w:rPr>
        <w:t xml:space="preserve"> </w:t>
      </w:r>
      <w:r>
        <w:t>различных</w:t>
      </w:r>
      <w:r>
        <w:rPr>
          <w:spacing w:val="-2"/>
        </w:rPr>
        <w:t xml:space="preserve"> </w:t>
      </w:r>
      <w:r>
        <w:t>взаиморасположениях</w:t>
      </w:r>
      <w:r>
        <w:rPr>
          <w:spacing w:val="-1"/>
        </w:rPr>
        <w:t xml:space="preserve"> </w:t>
      </w:r>
      <w:r>
        <w:rPr>
          <w:spacing w:val="-2"/>
        </w:rPr>
        <w:t>соперников.</w:t>
      </w:r>
    </w:p>
    <w:p w:rsidR="00336F6E" w:rsidRDefault="001D7343">
      <w:pPr>
        <w:pStyle w:val="a3"/>
        <w:spacing w:before="41" w:line="276" w:lineRule="auto"/>
        <w:ind w:right="229" w:firstLine="708"/>
      </w:pPr>
      <w:r>
        <w:t>Технические</w:t>
      </w:r>
      <w:r>
        <w:rPr>
          <w:spacing w:val="79"/>
        </w:rPr>
        <w:t xml:space="preserve">  </w:t>
      </w:r>
      <w:r>
        <w:t>действия</w:t>
      </w:r>
      <w:r>
        <w:rPr>
          <w:spacing w:val="80"/>
        </w:rPr>
        <w:t xml:space="preserve">  </w:t>
      </w:r>
      <w:r>
        <w:t>приёмов</w:t>
      </w:r>
      <w:r>
        <w:rPr>
          <w:spacing w:val="79"/>
        </w:rPr>
        <w:t xml:space="preserve">  </w:t>
      </w:r>
      <w:r>
        <w:t>самозащиты</w:t>
      </w:r>
      <w:r>
        <w:rPr>
          <w:spacing w:val="80"/>
        </w:rPr>
        <w:t xml:space="preserve">  </w:t>
      </w:r>
      <w:r>
        <w:t>–</w:t>
      </w:r>
      <w:r>
        <w:rPr>
          <w:spacing w:val="79"/>
        </w:rPr>
        <w:t xml:space="preserve">  </w:t>
      </w:r>
      <w:r>
        <w:t>освобождение</w:t>
      </w:r>
      <w:r>
        <w:rPr>
          <w:spacing w:val="79"/>
        </w:rPr>
        <w:t xml:space="preserve">  </w:t>
      </w:r>
      <w:r>
        <w:t>от</w:t>
      </w:r>
      <w:r>
        <w:rPr>
          <w:spacing w:val="79"/>
        </w:rPr>
        <w:t xml:space="preserve">  </w:t>
      </w:r>
      <w:r>
        <w:t>захватов в стойке и положении лёжа:</w:t>
      </w:r>
    </w:p>
    <w:p w:rsidR="00336F6E" w:rsidRDefault="001D7343">
      <w:pPr>
        <w:pStyle w:val="a3"/>
        <w:spacing w:line="275" w:lineRule="exact"/>
        <w:ind w:left="938"/>
      </w:pPr>
      <w:r>
        <w:t>от</w:t>
      </w:r>
      <w:r>
        <w:rPr>
          <w:spacing w:val="-2"/>
        </w:rPr>
        <w:t xml:space="preserve"> </w:t>
      </w:r>
      <w:r>
        <w:t>захватов</w:t>
      </w:r>
      <w:r>
        <w:rPr>
          <w:spacing w:val="-2"/>
        </w:rPr>
        <w:t xml:space="preserve"> </w:t>
      </w:r>
      <w:r>
        <w:t>одной рукой</w:t>
      </w:r>
      <w:r>
        <w:rPr>
          <w:spacing w:val="-1"/>
        </w:rPr>
        <w:t xml:space="preserve"> </w:t>
      </w:r>
      <w:r>
        <w:t>– спереди,</w:t>
      </w:r>
      <w:r>
        <w:rPr>
          <w:spacing w:val="-2"/>
        </w:rPr>
        <w:t xml:space="preserve"> </w:t>
      </w:r>
      <w:r>
        <w:t>сзади,</w:t>
      </w:r>
      <w:r>
        <w:rPr>
          <w:spacing w:val="-1"/>
        </w:rPr>
        <w:t xml:space="preserve"> </w:t>
      </w:r>
      <w:r>
        <w:t>сбоку</w:t>
      </w:r>
      <w:r>
        <w:rPr>
          <w:spacing w:val="-5"/>
        </w:rPr>
        <w:t xml:space="preserve"> </w:t>
      </w:r>
      <w:r>
        <w:t>–</w:t>
      </w:r>
      <w:r>
        <w:rPr>
          <w:spacing w:val="-2"/>
        </w:rPr>
        <w:t xml:space="preserve"> </w:t>
      </w:r>
      <w:r>
        <w:t>руки,</w:t>
      </w:r>
      <w:r>
        <w:rPr>
          <w:spacing w:val="-2"/>
        </w:rPr>
        <w:t xml:space="preserve"> </w:t>
      </w:r>
      <w:r>
        <w:t>рукава,</w:t>
      </w:r>
      <w:r>
        <w:rPr>
          <w:spacing w:val="-1"/>
        </w:rPr>
        <w:t xml:space="preserve"> </w:t>
      </w:r>
      <w:r>
        <w:t>отворота</w:t>
      </w:r>
      <w:r>
        <w:rPr>
          <w:spacing w:val="-2"/>
        </w:rPr>
        <w:t xml:space="preserve"> одежды;</w:t>
      </w:r>
    </w:p>
    <w:p w:rsidR="00336F6E" w:rsidRDefault="001D7343">
      <w:pPr>
        <w:pStyle w:val="a3"/>
        <w:spacing w:before="41" w:line="278" w:lineRule="auto"/>
        <w:ind w:right="228" w:firstLine="708"/>
      </w:pPr>
      <w:r>
        <w:t>от захватов двумя руками – спереди, сзади, сбоку – руки, рук, рукавов, отворотов одежды, ног;</w:t>
      </w:r>
    </w:p>
    <w:p w:rsidR="00336F6E" w:rsidRDefault="001D7343">
      <w:pPr>
        <w:pStyle w:val="a3"/>
        <w:spacing w:line="272" w:lineRule="exact"/>
        <w:ind w:left="938"/>
      </w:pPr>
      <w:r>
        <w:t>от</w:t>
      </w:r>
      <w:r>
        <w:rPr>
          <w:spacing w:val="-2"/>
        </w:rPr>
        <w:t xml:space="preserve"> </w:t>
      </w:r>
      <w:r>
        <w:t>обхватов</w:t>
      </w:r>
      <w:r>
        <w:rPr>
          <w:spacing w:val="-2"/>
        </w:rPr>
        <w:t xml:space="preserve"> </w:t>
      </w:r>
      <w:r>
        <w:t>туловища</w:t>
      </w:r>
      <w:r>
        <w:rPr>
          <w:spacing w:val="-2"/>
        </w:rPr>
        <w:t xml:space="preserve"> </w:t>
      </w:r>
      <w:r>
        <w:t>спереди</w:t>
      </w:r>
      <w:r>
        <w:rPr>
          <w:spacing w:val="-1"/>
        </w:rPr>
        <w:t xml:space="preserve"> </w:t>
      </w:r>
      <w:r>
        <w:t>и</w:t>
      </w:r>
      <w:r>
        <w:rPr>
          <w:spacing w:val="-1"/>
        </w:rPr>
        <w:t xml:space="preserve"> </w:t>
      </w:r>
      <w:r>
        <w:t>сзади,</w:t>
      </w:r>
      <w:r>
        <w:rPr>
          <w:spacing w:val="-2"/>
        </w:rPr>
        <w:t xml:space="preserve"> </w:t>
      </w:r>
      <w:r>
        <w:t>с</w:t>
      </w:r>
      <w:r>
        <w:rPr>
          <w:spacing w:val="-3"/>
        </w:rPr>
        <w:t xml:space="preserve"> </w:t>
      </w:r>
      <w:r>
        <w:t>руками и</w:t>
      </w:r>
      <w:r>
        <w:rPr>
          <w:spacing w:val="-1"/>
        </w:rPr>
        <w:t xml:space="preserve"> </w:t>
      </w:r>
      <w:r>
        <w:t>без</w:t>
      </w:r>
      <w:r>
        <w:rPr>
          <w:spacing w:val="-1"/>
        </w:rPr>
        <w:t xml:space="preserve"> </w:t>
      </w:r>
      <w:r>
        <w:rPr>
          <w:spacing w:val="-4"/>
        </w:rPr>
        <w:t>рук;</w:t>
      </w:r>
    </w:p>
    <w:p w:rsidR="00336F6E" w:rsidRDefault="001D7343">
      <w:pPr>
        <w:pStyle w:val="a3"/>
        <w:spacing w:before="41" w:line="276" w:lineRule="auto"/>
        <w:ind w:right="227" w:firstLine="708"/>
      </w:pPr>
      <w:r>
        <w:t>от захватов за шею (попыток удушений) пальцами рук, плечом и предплечьем, поясом</w:t>
      </w:r>
      <w:r>
        <w:rPr>
          <w:spacing w:val="40"/>
        </w:rPr>
        <w:t xml:space="preserve"> </w:t>
      </w:r>
      <w:r>
        <w:t>– спереди, сзади, сбоку;</w:t>
      </w:r>
    </w:p>
    <w:p w:rsidR="00336F6E" w:rsidRDefault="001D7343">
      <w:pPr>
        <w:pStyle w:val="a3"/>
        <w:spacing w:before="1" w:line="276" w:lineRule="auto"/>
        <w:ind w:right="229" w:firstLine="708"/>
      </w:pPr>
      <w:r>
        <w:t>Тактическая подготовка. Игры-задания. Схватки по заданию в парах и группах занимающихся. Моделирование ситуаций самозащиты</w:t>
      </w:r>
    </w:p>
    <w:p w:rsidR="00336F6E" w:rsidRDefault="001D7343">
      <w:pPr>
        <w:pStyle w:val="a3"/>
        <w:spacing w:line="276" w:lineRule="auto"/>
        <w:ind w:right="234" w:firstLine="708"/>
      </w:pPr>
      <w:r>
        <w:t>Содержание модуля «Самбо» направлено на достижение обучающимися личностных, метапредметных и предметных результатов обучения.</w:t>
      </w:r>
    </w:p>
    <w:p w:rsidR="00336F6E" w:rsidRDefault="001D7343">
      <w:pPr>
        <w:pStyle w:val="a3"/>
        <w:spacing w:line="276" w:lineRule="auto"/>
        <w:ind w:right="231" w:firstLine="708"/>
      </w:pPr>
      <w:r>
        <w:t>При</w:t>
      </w:r>
      <w:r>
        <w:rPr>
          <w:spacing w:val="-3"/>
        </w:rPr>
        <w:t xml:space="preserve"> </w:t>
      </w:r>
      <w:r>
        <w:t>изучении</w:t>
      </w:r>
      <w:r>
        <w:rPr>
          <w:spacing w:val="-3"/>
        </w:rPr>
        <w:t xml:space="preserve"> </w:t>
      </w:r>
      <w:r>
        <w:t>модуля «Самбо»</w:t>
      </w:r>
      <w:r>
        <w:rPr>
          <w:spacing w:val="-10"/>
        </w:rPr>
        <w:t xml:space="preserve"> </w:t>
      </w:r>
      <w:r>
        <w:t>на уровне</w:t>
      </w:r>
      <w:r>
        <w:rPr>
          <w:spacing w:val="-4"/>
        </w:rPr>
        <w:t xml:space="preserve"> </w:t>
      </w:r>
      <w:r>
        <w:t>среднего</w:t>
      </w:r>
      <w:r>
        <w:rPr>
          <w:spacing w:val="-3"/>
        </w:rPr>
        <w:t xml:space="preserve"> </w:t>
      </w:r>
      <w:r>
        <w:t>общего</w:t>
      </w:r>
      <w:r>
        <w:rPr>
          <w:spacing w:val="-4"/>
        </w:rPr>
        <w:t xml:space="preserve"> </w:t>
      </w:r>
      <w:r>
        <w:t>образования</w:t>
      </w:r>
      <w:r>
        <w:rPr>
          <w:spacing w:val="-1"/>
        </w:rPr>
        <w:t xml:space="preserve"> </w:t>
      </w:r>
      <w:r>
        <w:t>у</w:t>
      </w:r>
      <w:r>
        <w:rPr>
          <w:spacing w:val="-7"/>
        </w:rPr>
        <w:t xml:space="preserve"> </w:t>
      </w:r>
      <w:r>
        <w:t>обучающихся будут сформированы следующие личностные результаты:</w:t>
      </w:r>
    </w:p>
    <w:p w:rsidR="00336F6E" w:rsidRDefault="001D7343">
      <w:pPr>
        <w:pStyle w:val="a3"/>
        <w:spacing w:line="276" w:lineRule="auto"/>
        <w:ind w:right="225" w:firstLine="708"/>
      </w:pPr>
      <w:r>
        <w:t>чувства</w:t>
      </w:r>
      <w:r>
        <w:rPr>
          <w:spacing w:val="80"/>
          <w:w w:val="150"/>
        </w:rPr>
        <w:t xml:space="preserve">   </w:t>
      </w:r>
      <w:r>
        <w:t>патриотизма,</w:t>
      </w:r>
      <w:r>
        <w:rPr>
          <w:spacing w:val="80"/>
          <w:w w:val="150"/>
        </w:rPr>
        <w:t xml:space="preserve">   </w:t>
      </w:r>
      <w:r>
        <w:t>ответственности</w:t>
      </w:r>
      <w:r>
        <w:rPr>
          <w:spacing w:val="80"/>
          <w:w w:val="150"/>
        </w:rPr>
        <w:t xml:space="preserve">   </w:t>
      </w:r>
      <w:r>
        <w:t>перед</w:t>
      </w:r>
      <w:r>
        <w:rPr>
          <w:spacing w:val="80"/>
          <w:w w:val="150"/>
        </w:rPr>
        <w:t xml:space="preserve">   </w:t>
      </w:r>
      <w:r>
        <w:t>Родиной,</w:t>
      </w:r>
      <w:r>
        <w:rPr>
          <w:spacing w:val="80"/>
          <w:w w:val="150"/>
        </w:rPr>
        <w:t xml:space="preserve">   </w:t>
      </w:r>
      <w:r>
        <w:t>гордости</w:t>
      </w:r>
      <w:r>
        <w:rPr>
          <w:spacing w:val="40"/>
        </w:rPr>
        <w:t xml:space="preserve"> </w:t>
      </w:r>
      <w:r>
        <w:t>за свой край, свою Родину, уважение государственных символов (герб, флаг, гимн),</w:t>
      </w:r>
      <w:r>
        <w:rPr>
          <w:spacing w:val="40"/>
        </w:rPr>
        <w:t xml:space="preserve"> </w:t>
      </w:r>
      <w:r>
        <w:t>готовность</w:t>
      </w:r>
      <w:r>
        <w:rPr>
          <w:spacing w:val="80"/>
        </w:rPr>
        <w:t xml:space="preserve">  </w:t>
      </w:r>
      <w:r>
        <w:t>к</w:t>
      </w:r>
      <w:r>
        <w:rPr>
          <w:spacing w:val="80"/>
        </w:rPr>
        <w:t xml:space="preserve">  </w:t>
      </w:r>
      <w:r>
        <w:t>служению</w:t>
      </w:r>
      <w:r>
        <w:rPr>
          <w:spacing w:val="80"/>
        </w:rPr>
        <w:t xml:space="preserve">  </w:t>
      </w:r>
      <w:r>
        <w:t>Отечеству,</w:t>
      </w:r>
      <w:r>
        <w:rPr>
          <w:spacing w:val="80"/>
        </w:rPr>
        <w:t xml:space="preserve">  </w:t>
      </w:r>
      <w:r>
        <w:t>его</w:t>
      </w:r>
      <w:r>
        <w:rPr>
          <w:spacing w:val="80"/>
        </w:rPr>
        <w:t xml:space="preserve">  </w:t>
      </w:r>
      <w:r>
        <w:t>защите</w:t>
      </w:r>
      <w:r>
        <w:rPr>
          <w:spacing w:val="80"/>
        </w:rPr>
        <w:t xml:space="preserve">  </w:t>
      </w:r>
      <w:r>
        <w:t>на</w:t>
      </w:r>
      <w:r>
        <w:rPr>
          <w:spacing w:val="80"/>
        </w:rPr>
        <w:t xml:space="preserve">  </w:t>
      </w:r>
      <w:r>
        <w:t>примере</w:t>
      </w:r>
      <w:r>
        <w:rPr>
          <w:spacing w:val="80"/>
        </w:rPr>
        <w:t xml:space="preserve">  </w:t>
      </w:r>
      <w:r>
        <w:t>роли,</w:t>
      </w:r>
      <w:r>
        <w:rPr>
          <w:spacing w:val="80"/>
        </w:rPr>
        <w:t xml:space="preserve">  </w:t>
      </w:r>
      <w:r>
        <w:t>традиций</w:t>
      </w:r>
      <w:r>
        <w:rPr>
          <w:spacing w:val="40"/>
        </w:rPr>
        <w:t xml:space="preserve"> </w:t>
      </w:r>
      <w:r>
        <w:t>и развития самбо в современном обществе, в Российской Федерации, в регионе;</w:t>
      </w:r>
    </w:p>
    <w:p w:rsidR="00336F6E" w:rsidRDefault="001D7343">
      <w:pPr>
        <w:pStyle w:val="a3"/>
        <w:spacing w:line="276" w:lineRule="auto"/>
        <w:ind w:right="226" w:firstLine="708"/>
      </w:pPr>
      <w:r>
        <w:t>основы саморазвития и самовоспитания через ценности, традиции и идеалы вида</w:t>
      </w:r>
      <w:r>
        <w:rPr>
          <w:spacing w:val="40"/>
        </w:rPr>
        <w:t xml:space="preserve"> </w:t>
      </w:r>
      <w:r>
        <w:t>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336F6E" w:rsidRDefault="001D7343">
      <w:pPr>
        <w:pStyle w:val="a3"/>
        <w:spacing w:line="276" w:lineRule="auto"/>
        <w:ind w:right="226" w:firstLine="708"/>
      </w:pPr>
      <w:r>
        <w:t>основные нормы морали, духовно-нравственной культуры и ценностного отношения к физической</w:t>
      </w:r>
      <w:r>
        <w:rPr>
          <w:spacing w:val="35"/>
        </w:rPr>
        <w:t xml:space="preserve"> </w:t>
      </w:r>
      <w:r>
        <w:t>культуре</w:t>
      </w:r>
      <w:r>
        <w:rPr>
          <w:spacing w:val="33"/>
        </w:rPr>
        <w:t xml:space="preserve"> </w:t>
      </w:r>
      <w:r>
        <w:t>и</w:t>
      </w:r>
      <w:r>
        <w:rPr>
          <w:spacing w:val="35"/>
        </w:rPr>
        <w:t xml:space="preserve"> </w:t>
      </w:r>
      <w:r>
        <w:t>спорту,</w:t>
      </w:r>
      <w:r>
        <w:rPr>
          <w:spacing w:val="35"/>
        </w:rPr>
        <w:t xml:space="preserve"> </w:t>
      </w:r>
      <w:r>
        <w:t>а</w:t>
      </w:r>
      <w:r>
        <w:rPr>
          <w:spacing w:val="32"/>
        </w:rPr>
        <w:t xml:space="preserve"> </w:t>
      </w:r>
      <w:r>
        <w:t>именно</w:t>
      </w:r>
      <w:r>
        <w:rPr>
          <w:spacing w:val="33"/>
        </w:rPr>
        <w:t xml:space="preserve"> </w:t>
      </w:r>
      <w:r>
        <w:t>самбо</w:t>
      </w:r>
      <w:r>
        <w:rPr>
          <w:spacing w:val="33"/>
        </w:rPr>
        <w:t xml:space="preserve"> </w:t>
      </w:r>
      <w:r>
        <w:t>как</w:t>
      </w:r>
      <w:r>
        <w:rPr>
          <w:spacing w:val="34"/>
        </w:rPr>
        <w:t xml:space="preserve"> </w:t>
      </w:r>
      <w:r>
        <w:t>неотъемлемой</w:t>
      </w:r>
      <w:r>
        <w:rPr>
          <w:spacing w:val="35"/>
        </w:rPr>
        <w:t xml:space="preserve"> </w:t>
      </w:r>
      <w:r>
        <w:t>части</w:t>
      </w:r>
      <w:r>
        <w:rPr>
          <w:spacing w:val="34"/>
        </w:rPr>
        <w:t xml:space="preserve"> </w:t>
      </w:r>
      <w:r>
        <w:t>общечеловеческой</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jc w:val="left"/>
      </w:pPr>
      <w:r>
        <w:rPr>
          <w:spacing w:val="-2"/>
        </w:rPr>
        <w:lastRenderedPageBreak/>
        <w:t>культуры;</w:t>
      </w:r>
    </w:p>
    <w:p w:rsidR="00336F6E" w:rsidRDefault="001D7343">
      <w:pPr>
        <w:pStyle w:val="a3"/>
        <w:spacing w:before="41" w:line="276" w:lineRule="auto"/>
        <w:ind w:right="227" w:firstLine="708"/>
      </w:pPr>
      <w:r>
        <w:t>толерантное сознание и поведение, способность коммуницировать, достигать взаимопонимания</w:t>
      </w:r>
      <w:r>
        <w:rPr>
          <w:spacing w:val="80"/>
          <w:w w:val="150"/>
        </w:rPr>
        <w:t xml:space="preserve">  </w:t>
      </w:r>
      <w:r>
        <w:t>с</w:t>
      </w:r>
      <w:r>
        <w:rPr>
          <w:spacing w:val="80"/>
          <w:w w:val="150"/>
        </w:rPr>
        <w:t xml:space="preserve">  </w:t>
      </w:r>
      <w:r>
        <w:t>собеседником,</w:t>
      </w:r>
      <w:r>
        <w:rPr>
          <w:spacing w:val="80"/>
          <w:w w:val="150"/>
        </w:rPr>
        <w:t xml:space="preserve">  </w:t>
      </w:r>
      <w:r>
        <w:t>находить</w:t>
      </w:r>
      <w:r>
        <w:rPr>
          <w:spacing w:val="80"/>
          <w:w w:val="150"/>
        </w:rPr>
        <w:t xml:space="preserve">  </w:t>
      </w:r>
      <w:r>
        <w:t>общие</w:t>
      </w:r>
      <w:r>
        <w:rPr>
          <w:spacing w:val="80"/>
          <w:w w:val="150"/>
        </w:rPr>
        <w:t xml:space="preserve">  </w:t>
      </w:r>
      <w:r>
        <w:t>цели</w:t>
      </w:r>
      <w:r>
        <w:rPr>
          <w:spacing w:val="80"/>
          <w:w w:val="150"/>
        </w:rPr>
        <w:t xml:space="preserve">  </w:t>
      </w:r>
      <w:r>
        <w:t>и</w:t>
      </w:r>
      <w:r>
        <w:rPr>
          <w:spacing w:val="80"/>
          <w:w w:val="150"/>
        </w:rPr>
        <w:t xml:space="preserve">  </w:t>
      </w:r>
      <w:r>
        <w:t>сотрудничать для их достижения в учебной, бытовой и соревновательной деятельности;</w:t>
      </w:r>
    </w:p>
    <w:p w:rsidR="00336F6E" w:rsidRDefault="001D7343">
      <w:pPr>
        <w:pStyle w:val="a3"/>
        <w:spacing w:before="1" w:line="276" w:lineRule="auto"/>
        <w:ind w:right="224" w:firstLine="708"/>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336F6E" w:rsidRDefault="001D7343">
      <w:pPr>
        <w:pStyle w:val="a3"/>
        <w:spacing w:before="1" w:line="276" w:lineRule="auto"/>
        <w:ind w:right="224" w:firstLine="708"/>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336F6E" w:rsidRDefault="001D7343">
      <w:pPr>
        <w:pStyle w:val="a3"/>
        <w:spacing w:line="276" w:lineRule="auto"/>
        <w:ind w:right="226" w:firstLine="708"/>
      </w:pPr>
      <w:r>
        <w:t>реализация</w:t>
      </w:r>
      <w:r>
        <w:rPr>
          <w:spacing w:val="63"/>
        </w:rPr>
        <w:t xml:space="preserve">  </w:t>
      </w:r>
      <w:r>
        <w:t>ценностей</w:t>
      </w:r>
      <w:r>
        <w:rPr>
          <w:spacing w:val="65"/>
        </w:rPr>
        <w:t xml:space="preserve">  </w:t>
      </w:r>
      <w:r>
        <w:t>здорового</w:t>
      </w:r>
      <w:r>
        <w:rPr>
          <w:spacing w:val="62"/>
        </w:rPr>
        <w:t xml:space="preserve">  </w:t>
      </w:r>
      <w:r>
        <w:t>и</w:t>
      </w:r>
      <w:r>
        <w:rPr>
          <w:spacing w:val="64"/>
        </w:rPr>
        <w:t xml:space="preserve">  </w:t>
      </w:r>
      <w:r>
        <w:t>безопасного</w:t>
      </w:r>
      <w:r>
        <w:rPr>
          <w:spacing w:val="64"/>
        </w:rPr>
        <w:t xml:space="preserve">  </w:t>
      </w:r>
      <w:r>
        <w:t>образа</w:t>
      </w:r>
      <w:r>
        <w:rPr>
          <w:spacing w:val="63"/>
        </w:rPr>
        <w:t xml:space="preserve">  </w:t>
      </w:r>
      <w:r>
        <w:t>жизни,</w:t>
      </w:r>
      <w:r>
        <w:rPr>
          <w:spacing w:val="63"/>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w:t>
      </w:r>
      <w:r>
        <w:rPr>
          <w:spacing w:val="80"/>
        </w:rPr>
        <w:t xml:space="preserve"> </w:t>
      </w:r>
      <w:r>
        <w:t>оказывать первую помощь.</w:t>
      </w:r>
    </w:p>
    <w:p w:rsidR="00336F6E" w:rsidRDefault="001D7343">
      <w:pPr>
        <w:pStyle w:val="a3"/>
        <w:spacing w:line="278" w:lineRule="auto"/>
        <w:ind w:right="231" w:firstLine="708"/>
      </w:pPr>
      <w:r>
        <w:t>При</w:t>
      </w:r>
      <w:r>
        <w:rPr>
          <w:spacing w:val="-3"/>
        </w:rPr>
        <w:t xml:space="preserve"> </w:t>
      </w:r>
      <w:r>
        <w:t>изучении</w:t>
      </w:r>
      <w:r>
        <w:rPr>
          <w:spacing w:val="-3"/>
        </w:rPr>
        <w:t xml:space="preserve"> </w:t>
      </w:r>
      <w:r>
        <w:t>модуля «Самбо»</w:t>
      </w:r>
      <w:r>
        <w:rPr>
          <w:spacing w:val="-10"/>
        </w:rPr>
        <w:t xml:space="preserve"> </w:t>
      </w:r>
      <w:r>
        <w:t>на уровне</w:t>
      </w:r>
      <w:r>
        <w:rPr>
          <w:spacing w:val="-4"/>
        </w:rPr>
        <w:t xml:space="preserve"> </w:t>
      </w:r>
      <w:r>
        <w:t>среднего</w:t>
      </w:r>
      <w:r>
        <w:rPr>
          <w:spacing w:val="-3"/>
        </w:rPr>
        <w:t xml:space="preserve"> </w:t>
      </w:r>
      <w:r>
        <w:t>общего</w:t>
      </w:r>
      <w:r>
        <w:rPr>
          <w:spacing w:val="-4"/>
        </w:rPr>
        <w:t xml:space="preserve"> </w:t>
      </w:r>
      <w:r>
        <w:t>образования</w:t>
      </w:r>
      <w:r>
        <w:rPr>
          <w:spacing w:val="-1"/>
        </w:rPr>
        <w:t xml:space="preserve"> </w:t>
      </w:r>
      <w:r>
        <w:t>у</w:t>
      </w:r>
      <w:r>
        <w:rPr>
          <w:spacing w:val="-7"/>
        </w:rPr>
        <w:t xml:space="preserve"> </w:t>
      </w:r>
      <w:r>
        <w:t>обучающихся будут сформированы следующие метапредметные результаты:</w:t>
      </w:r>
    </w:p>
    <w:p w:rsidR="00336F6E" w:rsidRDefault="001D7343">
      <w:pPr>
        <w:pStyle w:val="a3"/>
        <w:spacing w:line="276" w:lineRule="auto"/>
        <w:ind w:right="224" w:firstLine="708"/>
      </w:pPr>
      <w:r>
        <w:t>умение самостоятельно определять цели и составлять планы в рамках физкультурно- спортивной</w:t>
      </w:r>
      <w:r>
        <w:rPr>
          <w:spacing w:val="80"/>
          <w:w w:val="150"/>
        </w:rPr>
        <w:t xml:space="preserve">   </w:t>
      </w:r>
      <w:r>
        <w:t>деятельности,</w:t>
      </w:r>
      <w:r>
        <w:rPr>
          <w:spacing w:val="80"/>
          <w:w w:val="150"/>
        </w:rPr>
        <w:t xml:space="preserve">   </w:t>
      </w:r>
      <w:r>
        <w:t>выбирать</w:t>
      </w:r>
      <w:r>
        <w:rPr>
          <w:spacing w:val="80"/>
          <w:w w:val="150"/>
        </w:rPr>
        <w:t xml:space="preserve">   </w:t>
      </w:r>
      <w:r>
        <w:t>успешную</w:t>
      </w:r>
      <w:r>
        <w:rPr>
          <w:spacing w:val="80"/>
          <w:w w:val="150"/>
        </w:rPr>
        <w:t xml:space="preserve">   </w:t>
      </w:r>
      <w:r>
        <w:t>стратегию</w:t>
      </w:r>
      <w:r>
        <w:rPr>
          <w:spacing w:val="80"/>
          <w:w w:val="150"/>
        </w:rPr>
        <w:t xml:space="preserve">   </w:t>
      </w:r>
      <w:r>
        <w:t>и</w:t>
      </w:r>
      <w:r>
        <w:rPr>
          <w:spacing w:val="80"/>
          <w:w w:val="150"/>
        </w:rPr>
        <w:t xml:space="preserve">   </w:t>
      </w:r>
      <w:r>
        <w:t>тактику в различных ситуациях, осуществлять, контролировать и</w:t>
      </w:r>
      <w:r>
        <w:rPr>
          <w:spacing w:val="-1"/>
        </w:rPr>
        <w:t xml:space="preserve"> </w:t>
      </w:r>
      <w:r>
        <w:t>корректировать учебную, бытовую и соревновательную деятельность по самбо;</w:t>
      </w:r>
    </w:p>
    <w:p w:rsidR="00336F6E" w:rsidRDefault="001D7343">
      <w:pPr>
        <w:pStyle w:val="a3"/>
        <w:spacing w:line="276" w:lineRule="auto"/>
        <w:ind w:right="226" w:firstLine="708"/>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336F6E" w:rsidRDefault="001D7343">
      <w:pPr>
        <w:pStyle w:val="a3"/>
        <w:spacing w:line="276" w:lineRule="auto"/>
        <w:ind w:right="224" w:firstLine="708"/>
      </w:pPr>
      <w: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336F6E" w:rsidRDefault="001D7343">
      <w:pPr>
        <w:pStyle w:val="a3"/>
        <w:spacing w:line="276" w:lineRule="auto"/>
        <w:ind w:right="226" w:firstLine="708"/>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36F6E" w:rsidRDefault="001D7343">
      <w:pPr>
        <w:pStyle w:val="a3"/>
        <w:spacing w:line="276" w:lineRule="auto"/>
        <w:ind w:right="242"/>
      </w:pPr>
      <w:r>
        <w:t>При изучении модуля «Самбо»</w:t>
      </w:r>
      <w:r>
        <w:rPr>
          <w:spacing w:val="-6"/>
        </w:rPr>
        <w:t xml:space="preserve"> </w:t>
      </w:r>
      <w:r>
        <w:t>на уровне среднего общего образования у</w:t>
      </w:r>
      <w:r>
        <w:rPr>
          <w:spacing w:val="-1"/>
        </w:rPr>
        <w:t xml:space="preserve"> </w:t>
      </w:r>
      <w:r>
        <w:t>обучающихся будут сформированы следующие предметные результаты:</w:t>
      </w:r>
    </w:p>
    <w:p w:rsidR="00336F6E" w:rsidRDefault="001D7343">
      <w:pPr>
        <w:pStyle w:val="a3"/>
        <w:spacing w:line="276" w:lineRule="auto"/>
        <w:ind w:right="223" w:firstLine="708"/>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336F6E" w:rsidRDefault="001D7343">
      <w:pPr>
        <w:pStyle w:val="a3"/>
        <w:spacing w:line="278" w:lineRule="auto"/>
        <w:ind w:right="227" w:firstLine="708"/>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336F6E" w:rsidRDefault="001D7343">
      <w:pPr>
        <w:pStyle w:val="a3"/>
        <w:spacing w:line="276" w:lineRule="auto"/>
        <w:ind w:right="228" w:firstLine="708"/>
      </w:pPr>
      <w:r>
        <w:t>умение</w:t>
      </w:r>
      <w:r>
        <w:rPr>
          <w:spacing w:val="67"/>
        </w:rPr>
        <w:t xml:space="preserve">   </w:t>
      </w:r>
      <w:r>
        <w:t>анализировать</w:t>
      </w:r>
      <w:r>
        <w:rPr>
          <w:spacing w:val="67"/>
        </w:rPr>
        <w:t xml:space="preserve">   </w:t>
      </w:r>
      <w:r>
        <w:t>результаты</w:t>
      </w:r>
      <w:r>
        <w:rPr>
          <w:spacing w:val="66"/>
        </w:rPr>
        <w:t xml:space="preserve">   </w:t>
      </w:r>
      <w:r>
        <w:t>соревнований</w:t>
      </w:r>
      <w:r>
        <w:rPr>
          <w:spacing w:val="67"/>
        </w:rPr>
        <w:t xml:space="preserve">   </w:t>
      </w:r>
      <w:r>
        <w:t>по</w:t>
      </w:r>
      <w:r>
        <w:rPr>
          <w:spacing w:val="66"/>
        </w:rPr>
        <w:t xml:space="preserve">   </w:t>
      </w:r>
      <w:r>
        <w:t>самбо,</w:t>
      </w:r>
      <w:r>
        <w:rPr>
          <w:spacing w:val="66"/>
        </w:rPr>
        <w:t xml:space="preserve">   </w:t>
      </w:r>
      <w:r>
        <w:t>входящих в официальный календарь соревнований (международный, всероссийский, региональный);</w:t>
      </w:r>
    </w:p>
    <w:p w:rsidR="00336F6E" w:rsidRDefault="001D7343">
      <w:pPr>
        <w:pStyle w:val="a3"/>
        <w:tabs>
          <w:tab w:val="left" w:pos="2479"/>
          <w:tab w:val="left" w:pos="4070"/>
          <w:tab w:val="left" w:pos="5909"/>
          <w:tab w:val="left" w:pos="7563"/>
          <w:tab w:val="left" w:pos="8924"/>
        </w:tabs>
        <w:spacing w:line="276" w:lineRule="auto"/>
        <w:ind w:right="224" w:firstLine="708"/>
      </w:pPr>
      <w:r>
        <w:t xml:space="preserve">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w:t>
      </w:r>
      <w:r>
        <w:rPr>
          <w:spacing w:val="-2"/>
        </w:rPr>
        <w:t>характеристика</w:t>
      </w:r>
      <w:r>
        <w:tab/>
      </w:r>
      <w:r>
        <w:rPr>
          <w:spacing w:val="-2"/>
        </w:rPr>
        <w:t>способов</w:t>
      </w:r>
      <w:r>
        <w:tab/>
      </w:r>
      <w:r>
        <w:rPr>
          <w:spacing w:val="-2"/>
        </w:rPr>
        <w:t>повышения</w:t>
      </w:r>
      <w:r>
        <w:tab/>
      </w:r>
      <w:r>
        <w:rPr>
          <w:spacing w:val="-2"/>
        </w:rPr>
        <w:t>основных</w:t>
      </w:r>
      <w:r>
        <w:tab/>
      </w:r>
      <w:r>
        <w:rPr>
          <w:spacing w:val="-2"/>
        </w:rPr>
        <w:t>систем</w:t>
      </w:r>
      <w:r>
        <w:tab/>
      </w:r>
      <w:r>
        <w:rPr>
          <w:spacing w:val="-2"/>
        </w:rPr>
        <w:t xml:space="preserve">организма </w:t>
      </w:r>
      <w:r>
        <w:t>и развития физических качеств, а также его прикладное значение;</w:t>
      </w:r>
    </w:p>
    <w:p w:rsidR="00336F6E" w:rsidRDefault="001D7343">
      <w:pPr>
        <w:pStyle w:val="a3"/>
        <w:ind w:left="938"/>
      </w:pPr>
      <w:r>
        <w:t>использование</w:t>
      </w:r>
      <w:r>
        <w:rPr>
          <w:spacing w:val="-3"/>
        </w:rPr>
        <w:t xml:space="preserve"> </w:t>
      </w:r>
      <w:r>
        <w:t>навыков: организации</w:t>
      </w:r>
      <w:r>
        <w:rPr>
          <w:spacing w:val="1"/>
        </w:rPr>
        <w:t xml:space="preserve"> </w:t>
      </w:r>
      <w:r>
        <w:t>и проведения самостоятельных</w:t>
      </w:r>
      <w:r>
        <w:rPr>
          <w:spacing w:val="1"/>
        </w:rPr>
        <w:t xml:space="preserve"> </w:t>
      </w:r>
      <w:r>
        <w:t xml:space="preserve">занятий по </w:t>
      </w:r>
      <w:r>
        <w:rPr>
          <w:spacing w:val="-2"/>
        </w:rPr>
        <w:t>самбо,</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tabs>
          <w:tab w:val="left" w:pos="2491"/>
          <w:tab w:val="left" w:pos="4332"/>
          <w:tab w:val="left" w:pos="5904"/>
          <w:tab w:val="left" w:pos="8075"/>
        </w:tabs>
        <w:spacing w:before="73" w:line="276" w:lineRule="auto"/>
        <w:ind w:right="225"/>
      </w:pPr>
      <w:r>
        <w:lastRenderedPageBreak/>
        <w:t xml:space="preserve">составления индивидуальных планов, включая способы самостоятельного освоения </w:t>
      </w:r>
      <w:r>
        <w:rPr>
          <w:spacing w:val="-2"/>
        </w:rPr>
        <w:t>двигательных</w:t>
      </w:r>
      <w:r>
        <w:tab/>
      </w:r>
      <w:r>
        <w:rPr>
          <w:spacing w:val="-2"/>
        </w:rPr>
        <w:t>действий,</w:t>
      </w:r>
      <w:r>
        <w:tab/>
      </w:r>
      <w:r>
        <w:rPr>
          <w:spacing w:val="-2"/>
        </w:rPr>
        <w:t>подбор</w:t>
      </w:r>
      <w:r>
        <w:tab/>
      </w:r>
      <w:r>
        <w:rPr>
          <w:spacing w:val="-2"/>
        </w:rPr>
        <w:t>подводящих,</w:t>
      </w:r>
      <w:r>
        <w:tab/>
      </w:r>
      <w:r>
        <w:rPr>
          <w:spacing w:val="-2"/>
        </w:rPr>
        <w:t xml:space="preserve">подготовительных </w:t>
      </w:r>
      <w: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336F6E" w:rsidRDefault="001D7343">
      <w:pPr>
        <w:pStyle w:val="a3"/>
        <w:spacing w:line="276" w:lineRule="auto"/>
        <w:ind w:left="938" w:right="228"/>
      </w:pPr>
      <w:r>
        <w:t>знание и применение основ формирования сбалансированного питания самбиста; составление,</w:t>
      </w:r>
      <w:r>
        <w:rPr>
          <w:spacing w:val="63"/>
          <w:w w:val="150"/>
        </w:rPr>
        <w:t xml:space="preserve">  </w:t>
      </w:r>
      <w:r>
        <w:t>подбор</w:t>
      </w:r>
      <w:r>
        <w:rPr>
          <w:spacing w:val="63"/>
          <w:w w:val="150"/>
        </w:rPr>
        <w:t xml:space="preserve">  </w:t>
      </w:r>
      <w:r>
        <w:t>и</w:t>
      </w:r>
      <w:r>
        <w:rPr>
          <w:spacing w:val="63"/>
          <w:w w:val="150"/>
        </w:rPr>
        <w:t xml:space="preserve">  </w:t>
      </w:r>
      <w:r>
        <w:t>выполнение</w:t>
      </w:r>
      <w:r>
        <w:rPr>
          <w:spacing w:val="64"/>
          <w:w w:val="150"/>
        </w:rPr>
        <w:t xml:space="preserve">  </w:t>
      </w:r>
      <w:r>
        <w:t>специальных</w:t>
      </w:r>
      <w:r>
        <w:rPr>
          <w:spacing w:val="65"/>
          <w:w w:val="150"/>
        </w:rPr>
        <w:t xml:space="preserve">  </w:t>
      </w:r>
      <w:r>
        <w:t>упражнений</w:t>
      </w:r>
      <w:r>
        <w:rPr>
          <w:spacing w:val="63"/>
          <w:w w:val="150"/>
        </w:rPr>
        <w:t xml:space="preserve">  </w:t>
      </w:r>
      <w:r>
        <w:t>по</w:t>
      </w:r>
      <w:r>
        <w:rPr>
          <w:spacing w:val="63"/>
          <w:w w:val="150"/>
        </w:rPr>
        <w:t xml:space="preserve">  </w:t>
      </w:r>
      <w:r>
        <w:rPr>
          <w:spacing w:val="-2"/>
        </w:rPr>
        <w:t>самбо</w:t>
      </w:r>
    </w:p>
    <w:p w:rsidR="00336F6E" w:rsidRDefault="001D7343">
      <w:pPr>
        <w:pStyle w:val="a3"/>
        <w:spacing w:before="1" w:line="276" w:lineRule="auto"/>
        <w:ind w:right="229"/>
      </w:pPr>
      <w:r>
        <w:t>с учетом их классификации для составления комплексов, в том числе индивидуальных, различной направленности;</w:t>
      </w:r>
    </w:p>
    <w:p w:rsidR="00336F6E" w:rsidRDefault="001D7343">
      <w:pPr>
        <w:pStyle w:val="a3"/>
        <w:spacing w:line="276" w:lineRule="auto"/>
        <w:ind w:right="227" w:firstLine="708"/>
      </w:pPr>
      <w:r>
        <w:t xml:space="preserve">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w:t>
      </w:r>
      <w:r>
        <w:rPr>
          <w:spacing w:val="-2"/>
        </w:rPr>
        <w:t>эффективность;</w:t>
      </w:r>
    </w:p>
    <w:p w:rsidR="00336F6E" w:rsidRDefault="001D7343">
      <w:pPr>
        <w:pStyle w:val="a3"/>
        <w:spacing w:line="276" w:lineRule="auto"/>
        <w:ind w:right="226" w:firstLine="708"/>
      </w:pPr>
      <w:r>
        <w:t>знание</w:t>
      </w:r>
      <w:r>
        <w:rPr>
          <w:spacing w:val="80"/>
        </w:rPr>
        <w:t xml:space="preserve">   </w:t>
      </w:r>
      <w:r>
        <w:t>техники</w:t>
      </w:r>
      <w:r>
        <w:rPr>
          <w:spacing w:val="80"/>
        </w:rPr>
        <w:t xml:space="preserve">   </w:t>
      </w:r>
      <w:r>
        <w:t>выполнения</w:t>
      </w:r>
      <w:r>
        <w:rPr>
          <w:spacing w:val="80"/>
        </w:rPr>
        <w:t xml:space="preserve">   </w:t>
      </w:r>
      <w:r>
        <w:t>и</w:t>
      </w:r>
      <w:r>
        <w:rPr>
          <w:spacing w:val="80"/>
        </w:rPr>
        <w:t xml:space="preserve">   </w:t>
      </w:r>
      <w:r>
        <w:t>демонстрация</w:t>
      </w:r>
      <w:r>
        <w:rPr>
          <w:spacing w:val="80"/>
        </w:rPr>
        <w:t xml:space="preserve">   </w:t>
      </w:r>
      <w:r>
        <w:t>правильной</w:t>
      </w:r>
      <w:r>
        <w:rPr>
          <w:spacing w:val="80"/>
        </w:rPr>
        <w:t xml:space="preserve">   </w:t>
      </w:r>
      <w:r>
        <w:t>техники</w:t>
      </w:r>
      <w:r>
        <w:rPr>
          <w:spacing w:val="40"/>
        </w:rPr>
        <w:t xml:space="preserve"> </w:t>
      </w:r>
      <w:r>
        <w:t>и выполнения упражнения для развития физических качеств самбиста, умение выявлять и устранять ошибки при выполнении упражнений;</w:t>
      </w:r>
    </w:p>
    <w:p w:rsidR="00336F6E" w:rsidRDefault="001D7343">
      <w:pPr>
        <w:pStyle w:val="a3"/>
        <w:spacing w:before="1" w:line="276" w:lineRule="auto"/>
        <w:ind w:right="226" w:firstLine="708"/>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336F6E" w:rsidRDefault="001D7343">
      <w:pPr>
        <w:pStyle w:val="a3"/>
        <w:spacing w:line="278" w:lineRule="auto"/>
        <w:ind w:right="225" w:firstLine="708"/>
      </w:pPr>
      <w:r>
        <w:t>выявление ошибок в технике выполнения упражнений, формирующих двигательные умения и навыки технических и тактических действий самбиста;</w:t>
      </w:r>
    </w:p>
    <w:p w:rsidR="00336F6E" w:rsidRDefault="001D7343">
      <w:pPr>
        <w:pStyle w:val="a3"/>
        <w:spacing w:line="272" w:lineRule="exact"/>
        <w:ind w:left="938"/>
      </w:pPr>
      <w:r>
        <w:t>демонстрация</w:t>
      </w:r>
      <w:r>
        <w:rPr>
          <w:spacing w:val="-4"/>
        </w:rPr>
        <w:t xml:space="preserve"> </w:t>
      </w:r>
      <w:r>
        <w:t>технических</w:t>
      </w:r>
      <w:r>
        <w:rPr>
          <w:spacing w:val="-1"/>
        </w:rPr>
        <w:t xml:space="preserve"> </w:t>
      </w:r>
      <w:r>
        <w:t>действий</w:t>
      </w:r>
      <w:r>
        <w:rPr>
          <w:spacing w:val="-3"/>
        </w:rPr>
        <w:t xml:space="preserve"> </w:t>
      </w:r>
      <w:r>
        <w:t>по</w:t>
      </w:r>
      <w:r>
        <w:rPr>
          <w:spacing w:val="-3"/>
        </w:rPr>
        <w:t xml:space="preserve"> </w:t>
      </w:r>
      <w:r>
        <w:t>самбо</w:t>
      </w:r>
      <w:r>
        <w:rPr>
          <w:spacing w:val="-4"/>
        </w:rPr>
        <w:t xml:space="preserve"> </w:t>
      </w:r>
      <w:r>
        <w:t>и</w:t>
      </w:r>
      <w:r>
        <w:rPr>
          <w:spacing w:val="-2"/>
        </w:rPr>
        <w:t xml:space="preserve"> самозащите;</w:t>
      </w:r>
    </w:p>
    <w:p w:rsidR="00336F6E" w:rsidRDefault="001D7343">
      <w:pPr>
        <w:pStyle w:val="a3"/>
        <w:spacing w:before="39" w:line="276" w:lineRule="auto"/>
        <w:ind w:right="228" w:firstLine="708"/>
      </w:pPr>
      <w:r>
        <w:t>осуществление соревновательной деятельности в соответствии с официальными правилами самбо и судейской практики;</w:t>
      </w:r>
    </w:p>
    <w:p w:rsidR="00336F6E" w:rsidRDefault="001D7343">
      <w:pPr>
        <w:pStyle w:val="a3"/>
        <w:spacing w:line="276" w:lineRule="auto"/>
        <w:ind w:right="225" w:firstLine="708"/>
      </w:pPr>
      <w:r>
        <w:t>определение признаков положительного влияния занятий самбо на укрепление здоровья,</w:t>
      </w:r>
      <w:r>
        <w:rPr>
          <w:spacing w:val="80"/>
          <w:w w:val="150"/>
        </w:rPr>
        <w:t xml:space="preserve">   </w:t>
      </w:r>
      <w:r>
        <w:t>устанавливать</w:t>
      </w:r>
      <w:r>
        <w:rPr>
          <w:spacing w:val="80"/>
          <w:w w:val="150"/>
        </w:rPr>
        <w:t xml:space="preserve">   </w:t>
      </w:r>
      <w:r>
        <w:t>связь</w:t>
      </w:r>
      <w:r>
        <w:rPr>
          <w:spacing w:val="78"/>
          <w:w w:val="150"/>
        </w:rPr>
        <w:t xml:space="preserve">   </w:t>
      </w:r>
      <w:r>
        <w:t>между</w:t>
      </w:r>
      <w:r>
        <w:rPr>
          <w:spacing w:val="77"/>
          <w:w w:val="150"/>
        </w:rPr>
        <w:t xml:space="preserve">   </w:t>
      </w:r>
      <w:r>
        <w:t>развитием</w:t>
      </w:r>
      <w:r>
        <w:rPr>
          <w:spacing w:val="79"/>
          <w:w w:val="150"/>
        </w:rPr>
        <w:t xml:space="preserve">   </w:t>
      </w:r>
      <w:r>
        <w:t>физических</w:t>
      </w:r>
      <w:r>
        <w:rPr>
          <w:spacing w:val="79"/>
          <w:w w:val="150"/>
        </w:rPr>
        <w:t xml:space="preserve">   </w:t>
      </w:r>
      <w:r>
        <w:t>качеств и основных систем организма;</w:t>
      </w:r>
    </w:p>
    <w:p w:rsidR="00336F6E" w:rsidRDefault="001D7343">
      <w:pPr>
        <w:pStyle w:val="a3"/>
        <w:spacing w:line="276" w:lineRule="auto"/>
        <w:ind w:right="224" w:firstLine="708"/>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336F6E" w:rsidRDefault="001D7343">
      <w:pPr>
        <w:pStyle w:val="a3"/>
        <w:spacing w:before="1" w:line="276" w:lineRule="auto"/>
        <w:ind w:right="225" w:firstLine="708"/>
      </w:pPr>
      <w:r>
        <w:t>использование</w:t>
      </w:r>
      <w:r>
        <w:rPr>
          <w:spacing w:val="70"/>
          <w:w w:val="150"/>
        </w:rPr>
        <w:t xml:space="preserve">  </w:t>
      </w:r>
      <w:r>
        <w:t>занятий</w:t>
      </w:r>
      <w:r>
        <w:rPr>
          <w:spacing w:val="71"/>
          <w:w w:val="150"/>
        </w:rPr>
        <w:t xml:space="preserve">  </w:t>
      </w:r>
      <w:r>
        <w:t>самбо</w:t>
      </w:r>
      <w:r>
        <w:rPr>
          <w:spacing w:val="70"/>
          <w:w w:val="150"/>
        </w:rPr>
        <w:t xml:space="preserve">  </w:t>
      </w:r>
      <w:r>
        <w:t>для</w:t>
      </w:r>
      <w:r>
        <w:rPr>
          <w:spacing w:val="69"/>
          <w:w w:val="150"/>
        </w:rPr>
        <w:t xml:space="preserve">  </w:t>
      </w:r>
      <w:r>
        <w:t>организации</w:t>
      </w:r>
      <w:r>
        <w:rPr>
          <w:spacing w:val="70"/>
          <w:w w:val="150"/>
        </w:rPr>
        <w:t xml:space="preserve">  </w:t>
      </w:r>
      <w:r>
        <w:t>индивидуального</w:t>
      </w:r>
      <w:r>
        <w:rPr>
          <w:spacing w:val="70"/>
          <w:w w:val="150"/>
        </w:rPr>
        <w:t xml:space="preserve">  </w:t>
      </w:r>
      <w:r>
        <w:t>отдыха и досуга, укрепления собственного здоровья, повышения уровня физических кондиций;</w:t>
      </w:r>
    </w:p>
    <w:p w:rsidR="00336F6E" w:rsidRDefault="001D7343">
      <w:pPr>
        <w:pStyle w:val="a3"/>
        <w:spacing w:line="276" w:lineRule="auto"/>
        <w:ind w:right="226" w:firstLine="708"/>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w:t>
      </w:r>
      <w:r>
        <w:rPr>
          <w:spacing w:val="60"/>
          <w:w w:val="150"/>
        </w:rPr>
        <w:t xml:space="preserve">    </w:t>
      </w:r>
      <w:r>
        <w:t>своих</w:t>
      </w:r>
      <w:r>
        <w:rPr>
          <w:spacing w:val="60"/>
          <w:w w:val="150"/>
        </w:rPr>
        <w:t xml:space="preserve">    </w:t>
      </w:r>
      <w:r>
        <w:t>результатов</w:t>
      </w:r>
      <w:r>
        <w:rPr>
          <w:spacing w:val="60"/>
          <w:w w:val="150"/>
        </w:rPr>
        <w:t xml:space="preserve">    </w:t>
      </w:r>
      <w:r>
        <w:t>выполнения</w:t>
      </w:r>
      <w:r>
        <w:rPr>
          <w:spacing w:val="60"/>
          <w:w w:val="150"/>
        </w:rPr>
        <w:t xml:space="preserve">    </w:t>
      </w:r>
      <w:r>
        <w:t>контрольных</w:t>
      </w:r>
      <w:r>
        <w:rPr>
          <w:spacing w:val="61"/>
          <w:w w:val="150"/>
        </w:rPr>
        <w:t xml:space="preserve">    </w:t>
      </w:r>
      <w:r>
        <w:t>упражнений с эталонными результатами;</w:t>
      </w:r>
    </w:p>
    <w:p w:rsidR="00336F6E" w:rsidRDefault="001D7343">
      <w:pPr>
        <w:pStyle w:val="a3"/>
        <w:spacing w:line="276" w:lineRule="auto"/>
        <w:ind w:right="225" w:firstLine="708"/>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w:t>
      </w:r>
      <w:r>
        <w:rPr>
          <w:spacing w:val="80"/>
        </w:rPr>
        <w:t xml:space="preserve"> </w:t>
      </w:r>
      <w:r>
        <w:t>физического развития и физической подготовленности;</w:t>
      </w:r>
    </w:p>
    <w:p w:rsidR="00336F6E" w:rsidRDefault="001D7343">
      <w:pPr>
        <w:pStyle w:val="a3"/>
        <w:spacing w:line="276" w:lineRule="auto"/>
        <w:ind w:right="226" w:firstLine="708"/>
      </w:pPr>
      <w:r>
        <w:t>способность проводить самостоятельные занятия по самбо по освоению новых двигательных</w:t>
      </w:r>
      <w:r>
        <w:rPr>
          <w:spacing w:val="40"/>
        </w:rPr>
        <w:t xml:space="preserve">  </w:t>
      </w:r>
      <w:r>
        <w:t>действий</w:t>
      </w:r>
      <w:r>
        <w:rPr>
          <w:spacing w:val="40"/>
        </w:rPr>
        <w:t xml:space="preserve">  </w:t>
      </w:r>
      <w:r>
        <w:t>и</w:t>
      </w:r>
      <w:r>
        <w:rPr>
          <w:spacing w:val="40"/>
        </w:rPr>
        <w:t xml:space="preserve">  </w:t>
      </w:r>
      <w:r>
        <w:t>развитию</w:t>
      </w:r>
      <w:r>
        <w:rPr>
          <w:spacing w:val="40"/>
        </w:rPr>
        <w:t xml:space="preserve">  </w:t>
      </w:r>
      <w:r>
        <w:t>основных</w:t>
      </w:r>
      <w:r>
        <w:rPr>
          <w:spacing w:val="40"/>
        </w:rPr>
        <w:t xml:space="preserve">  </w:t>
      </w:r>
      <w:r>
        <w:t>физических</w:t>
      </w:r>
      <w:r>
        <w:rPr>
          <w:spacing w:val="40"/>
        </w:rPr>
        <w:t xml:space="preserve">  </w:t>
      </w:r>
      <w:r>
        <w:t>качеств,</w:t>
      </w:r>
      <w:r>
        <w:rPr>
          <w:spacing w:val="40"/>
        </w:rPr>
        <w:t xml:space="preserve">  </w:t>
      </w:r>
      <w:r>
        <w:t>контролировать</w:t>
      </w:r>
      <w:r>
        <w:rPr>
          <w:spacing w:val="80"/>
          <w:w w:val="150"/>
        </w:rPr>
        <w:t xml:space="preserve"> </w:t>
      </w:r>
      <w:r>
        <w:t>и анализировать эффективность этих занятий;</w:t>
      </w:r>
    </w:p>
    <w:p w:rsidR="00336F6E" w:rsidRDefault="001D7343">
      <w:pPr>
        <w:pStyle w:val="a3"/>
        <w:spacing w:line="276" w:lineRule="auto"/>
        <w:ind w:right="226" w:firstLine="708"/>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2"/>
        <w:spacing w:before="78"/>
        <w:jc w:val="both"/>
      </w:pPr>
      <w:r>
        <w:lastRenderedPageBreak/>
        <w:t>Модуль</w:t>
      </w:r>
      <w:r>
        <w:rPr>
          <w:spacing w:val="-1"/>
        </w:rPr>
        <w:t xml:space="preserve"> </w:t>
      </w:r>
      <w:r>
        <w:rPr>
          <w:spacing w:val="-2"/>
        </w:rPr>
        <w:t>«Гандбол».</w:t>
      </w:r>
    </w:p>
    <w:p w:rsidR="00336F6E" w:rsidRDefault="001D7343">
      <w:pPr>
        <w:pStyle w:val="a3"/>
        <w:spacing w:before="36"/>
        <w:ind w:left="938"/>
      </w:pPr>
      <w:r>
        <w:t>Пояснительная</w:t>
      </w:r>
      <w:r>
        <w:rPr>
          <w:spacing w:val="-5"/>
        </w:rPr>
        <w:t xml:space="preserve"> </w:t>
      </w:r>
      <w:r>
        <w:t>записка</w:t>
      </w:r>
      <w:r>
        <w:rPr>
          <w:spacing w:val="-9"/>
        </w:rPr>
        <w:t xml:space="preserve"> </w:t>
      </w:r>
      <w:r>
        <w:t xml:space="preserve">модуля </w:t>
      </w:r>
      <w:r>
        <w:rPr>
          <w:spacing w:val="-2"/>
        </w:rPr>
        <w:t>«Гандбол».</w:t>
      </w:r>
    </w:p>
    <w:p w:rsidR="00336F6E" w:rsidRDefault="001D7343">
      <w:pPr>
        <w:pStyle w:val="a3"/>
        <w:tabs>
          <w:tab w:val="left" w:pos="1829"/>
          <w:tab w:val="left" w:pos="4070"/>
          <w:tab w:val="left" w:pos="6030"/>
          <w:tab w:val="left" w:pos="7020"/>
          <w:tab w:val="left" w:pos="8705"/>
        </w:tabs>
        <w:spacing w:before="41" w:line="276" w:lineRule="auto"/>
        <w:ind w:right="232" w:firstLine="708"/>
      </w:pPr>
      <w: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w:t>
      </w:r>
      <w:r>
        <w:rPr>
          <w:spacing w:val="-2"/>
        </w:rPr>
        <w:t>учётом</w:t>
      </w:r>
      <w:r>
        <w:tab/>
      </w:r>
      <w:r>
        <w:rPr>
          <w:spacing w:val="-2"/>
        </w:rPr>
        <w:t>современных</w:t>
      </w:r>
      <w:r>
        <w:tab/>
      </w:r>
      <w:r>
        <w:rPr>
          <w:spacing w:val="-2"/>
        </w:rPr>
        <w:t>тенденций</w:t>
      </w:r>
      <w:r>
        <w:tab/>
      </w:r>
      <w:r>
        <w:rPr>
          <w:spacing w:val="-10"/>
        </w:rPr>
        <w:t>в</w:t>
      </w:r>
      <w:r>
        <w:tab/>
      </w:r>
      <w:r>
        <w:rPr>
          <w:spacing w:val="-2"/>
        </w:rPr>
        <w:t>системе</w:t>
      </w:r>
      <w:r>
        <w:tab/>
      </w:r>
      <w:r>
        <w:rPr>
          <w:spacing w:val="-2"/>
        </w:rPr>
        <w:t xml:space="preserve">образования </w:t>
      </w:r>
      <w:r>
        <w:t>и использования спортивно-ориентированных форм, средств и методов обучения.</w:t>
      </w:r>
    </w:p>
    <w:p w:rsidR="00336F6E" w:rsidRDefault="001D7343">
      <w:pPr>
        <w:pStyle w:val="a3"/>
        <w:tabs>
          <w:tab w:val="left" w:pos="2524"/>
          <w:tab w:val="left" w:pos="4589"/>
          <w:tab w:val="left" w:pos="6370"/>
          <w:tab w:val="left" w:pos="8564"/>
        </w:tabs>
        <w:spacing w:before="2" w:line="276" w:lineRule="auto"/>
        <w:ind w:right="224" w:firstLine="708"/>
      </w:pPr>
      <w:r>
        <w:t>Гандбол</w:t>
      </w:r>
      <w:r>
        <w:rPr>
          <w:spacing w:val="65"/>
          <w:w w:val="150"/>
        </w:rPr>
        <w:t xml:space="preserve">   </w:t>
      </w:r>
      <w:r>
        <w:t>является</w:t>
      </w:r>
      <w:r>
        <w:rPr>
          <w:spacing w:val="65"/>
          <w:w w:val="150"/>
        </w:rPr>
        <w:t xml:space="preserve">   </w:t>
      </w:r>
      <w:r>
        <w:t>эффективным</w:t>
      </w:r>
      <w:r>
        <w:rPr>
          <w:spacing w:val="64"/>
          <w:w w:val="150"/>
        </w:rPr>
        <w:t xml:space="preserve">   </w:t>
      </w:r>
      <w:r>
        <w:t>средством</w:t>
      </w:r>
      <w:r>
        <w:rPr>
          <w:spacing w:val="65"/>
          <w:w w:val="150"/>
        </w:rPr>
        <w:t xml:space="preserve">   </w:t>
      </w:r>
      <w:r>
        <w:t>физического</w:t>
      </w:r>
      <w:r>
        <w:rPr>
          <w:spacing w:val="66"/>
          <w:w w:val="150"/>
        </w:rPr>
        <w:t xml:space="preserve">   </w:t>
      </w:r>
      <w:r>
        <w:t xml:space="preserve">воспитания и содействует всестороннему физическому, интеллектуальному, нравственному развитию </w:t>
      </w:r>
      <w:r>
        <w:rPr>
          <w:spacing w:val="-2"/>
        </w:rPr>
        <w:t>обучающихся,</w:t>
      </w:r>
      <w:r>
        <w:tab/>
      </w:r>
      <w:r>
        <w:rPr>
          <w:spacing w:val="-2"/>
        </w:rPr>
        <w:t>укреплению</w:t>
      </w:r>
      <w:r>
        <w:tab/>
      </w:r>
      <w:r>
        <w:rPr>
          <w:spacing w:val="-2"/>
        </w:rPr>
        <w:t>здоровья,</w:t>
      </w:r>
      <w:r>
        <w:tab/>
      </w:r>
      <w:r>
        <w:rPr>
          <w:spacing w:val="-2"/>
        </w:rPr>
        <w:t>привлечению</w:t>
      </w:r>
      <w:r>
        <w:tab/>
      </w:r>
      <w:r>
        <w:rPr>
          <w:spacing w:val="-2"/>
        </w:rPr>
        <w:t xml:space="preserve">обучающихся </w:t>
      </w:r>
      <w:r>
        <w:t>к</w:t>
      </w:r>
      <w:r>
        <w:rPr>
          <w:spacing w:val="64"/>
        </w:rPr>
        <w:t xml:space="preserve">  </w:t>
      </w:r>
      <w:r>
        <w:t>систематическим</w:t>
      </w:r>
      <w:r>
        <w:rPr>
          <w:spacing w:val="65"/>
        </w:rPr>
        <w:t xml:space="preserve">  </w:t>
      </w:r>
      <w:r>
        <w:t>занятиям</w:t>
      </w:r>
      <w:r>
        <w:rPr>
          <w:spacing w:val="64"/>
        </w:rPr>
        <w:t xml:space="preserve">  </w:t>
      </w:r>
      <w:r>
        <w:t>физической</w:t>
      </w:r>
      <w:r>
        <w:rPr>
          <w:spacing w:val="65"/>
        </w:rPr>
        <w:t xml:space="preserve">  </w:t>
      </w:r>
      <w:r>
        <w:t>культурой</w:t>
      </w:r>
      <w:r>
        <w:rPr>
          <w:spacing w:val="64"/>
        </w:rPr>
        <w:t xml:space="preserve">  </w:t>
      </w:r>
      <w:r>
        <w:t>и</w:t>
      </w:r>
      <w:r>
        <w:rPr>
          <w:spacing w:val="64"/>
        </w:rPr>
        <w:t xml:space="preserve">  </w:t>
      </w:r>
      <w:r>
        <w:t>спортом,</w:t>
      </w:r>
      <w:r>
        <w:rPr>
          <w:spacing w:val="64"/>
        </w:rPr>
        <w:t xml:space="preserve">  </w:t>
      </w:r>
      <w:r>
        <w:t>их</w:t>
      </w:r>
      <w:r>
        <w:rPr>
          <w:spacing w:val="65"/>
        </w:rPr>
        <w:t xml:space="preserve">  </w:t>
      </w:r>
      <w:r>
        <w:t>личностному и профессиональному самоопределению.</w:t>
      </w:r>
    </w:p>
    <w:p w:rsidR="00336F6E" w:rsidRDefault="001D7343">
      <w:pPr>
        <w:pStyle w:val="a3"/>
        <w:spacing w:line="276" w:lineRule="auto"/>
        <w:ind w:right="224" w:firstLine="708"/>
      </w:pPr>
      <w:r>
        <w:t>Выполнение</w:t>
      </w:r>
      <w:r>
        <w:rPr>
          <w:spacing w:val="70"/>
          <w:w w:val="150"/>
        </w:rPr>
        <w:t xml:space="preserve">   </w:t>
      </w:r>
      <w:r>
        <w:t>сложно</w:t>
      </w:r>
      <w:r>
        <w:rPr>
          <w:spacing w:val="70"/>
          <w:w w:val="150"/>
        </w:rPr>
        <w:t xml:space="preserve">   </w:t>
      </w:r>
      <w:r>
        <w:t>координационных,</w:t>
      </w:r>
      <w:r>
        <w:rPr>
          <w:spacing w:val="70"/>
          <w:w w:val="150"/>
        </w:rPr>
        <w:t xml:space="preserve">   </w:t>
      </w:r>
      <w:r>
        <w:t>технико-тактических</w:t>
      </w:r>
      <w:r>
        <w:rPr>
          <w:spacing w:val="71"/>
          <w:w w:val="150"/>
        </w:rPr>
        <w:t xml:space="preserve">   </w:t>
      </w:r>
      <w:r>
        <w:t>действий в</w:t>
      </w:r>
      <w:r>
        <w:rPr>
          <w:spacing w:val="-4"/>
        </w:rPr>
        <w:t xml:space="preserve"> </w:t>
      </w:r>
      <w:r>
        <w:t>гандболе,</w:t>
      </w:r>
      <w:r>
        <w:rPr>
          <w:spacing w:val="-3"/>
        </w:rPr>
        <w:t xml:space="preserve"> </w:t>
      </w:r>
      <w:r>
        <w:t>связанных с</w:t>
      </w:r>
      <w:r>
        <w:rPr>
          <w:spacing w:val="-4"/>
        </w:rPr>
        <w:t xml:space="preserve"> </w:t>
      </w:r>
      <w:r>
        <w:t>ходьбой,</w:t>
      </w:r>
      <w:r>
        <w:rPr>
          <w:spacing w:val="-3"/>
        </w:rPr>
        <w:t xml:space="preserve"> </w:t>
      </w:r>
      <w:r>
        <w:t>бегом,</w:t>
      </w:r>
      <w:r>
        <w:rPr>
          <w:spacing w:val="-4"/>
        </w:rPr>
        <w:t xml:space="preserve"> </w:t>
      </w:r>
      <w:r>
        <w:t>прыжками,</w:t>
      </w:r>
      <w:r>
        <w:rPr>
          <w:spacing w:val="-3"/>
        </w:rPr>
        <w:t xml:space="preserve"> </w:t>
      </w:r>
      <w:r>
        <w:t>быстрым</w:t>
      </w:r>
      <w:r>
        <w:rPr>
          <w:spacing w:val="-4"/>
        </w:rPr>
        <w:t xml:space="preserve"> </w:t>
      </w:r>
      <w:r>
        <w:t>стартом и ускорениями,</w:t>
      </w:r>
      <w:r>
        <w:rPr>
          <w:spacing w:val="-3"/>
        </w:rPr>
        <w:t xml:space="preserve"> </w:t>
      </w:r>
      <w:r>
        <w:t>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336F6E" w:rsidRDefault="001D7343">
      <w:pPr>
        <w:pStyle w:val="a3"/>
        <w:tabs>
          <w:tab w:val="left" w:pos="2264"/>
          <w:tab w:val="left" w:pos="3835"/>
          <w:tab w:val="left" w:pos="5222"/>
          <w:tab w:val="left" w:pos="6953"/>
          <w:tab w:val="left" w:pos="8480"/>
        </w:tabs>
        <w:spacing w:line="276" w:lineRule="auto"/>
        <w:ind w:right="224" w:firstLine="708"/>
      </w:pPr>
      <w:r>
        <w:rPr>
          <w:spacing w:val="-2"/>
        </w:rPr>
        <w:t>Целью</w:t>
      </w:r>
      <w:r>
        <w:tab/>
      </w:r>
      <w:r>
        <w:rPr>
          <w:spacing w:val="-2"/>
        </w:rPr>
        <w:t>изучение</w:t>
      </w:r>
      <w:r>
        <w:tab/>
      </w:r>
      <w:r>
        <w:rPr>
          <w:spacing w:val="-2"/>
        </w:rPr>
        <w:t>модуля</w:t>
      </w:r>
      <w:r>
        <w:tab/>
      </w:r>
      <w:r>
        <w:rPr>
          <w:spacing w:val="-2"/>
        </w:rPr>
        <w:t>«Гандбол»</w:t>
      </w:r>
      <w:r>
        <w:tab/>
      </w:r>
      <w:r>
        <w:rPr>
          <w:spacing w:val="-2"/>
        </w:rPr>
        <w:t>является</w:t>
      </w:r>
      <w:r>
        <w:tab/>
      </w:r>
      <w:r>
        <w:rPr>
          <w:spacing w:val="-2"/>
        </w:rPr>
        <w:t xml:space="preserve">формирование </w:t>
      </w:r>
      <w: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336F6E" w:rsidRDefault="001D7343">
      <w:pPr>
        <w:pStyle w:val="a3"/>
        <w:spacing w:line="276" w:lineRule="exact"/>
        <w:ind w:left="938"/>
      </w:pPr>
      <w:r>
        <w:t>Задачами</w:t>
      </w:r>
      <w:r>
        <w:rPr>
          <w:spacing w:val="-4"/>
        </w:rPr>
        <w:t xml:space="preserve"> </w:t>
      </w:r>
      <w:r>
        <w:t>изучения</w:t>
      </w:r>
      <w:r>
        <w:rPr>
          <w:spacing w:val="-4"/>
        </w:rPr>
        <w:t xml:space="preserve"> </w:t>
      </w:r>
      <w:r>
        <w:t>модуля</w:t>
      </w:r>
      <w:r>
        <w:rPr>
          <w:spacing w:val="1"/>
        </w:rPr>
        <w:t xml:space="preserve"> </w:t>
      </w:r>
      <w:r>
        <w:t>«Гандбол»</w:t>
      </w:r>
      <w:r>
        <w:rPr>
          <w:spacing w:val="-11"/>
        </w:rPr>
        <w:t xml:space="preserve"> </w:t>
      </w:r>
      <w:r>
        <w:rPr>
          <w:spacing w:val="-2"/>
        </w:rPr>
        <w:t>являются:</w:t>
      </w:r>
    </w:p>
    <w:p w:rsidR="00336F6E" w:rsidRDefault="001D7343">
      <w:pPr>
        <w:pStyle w:val="a3"/>
        <w:spacing w:before="41" w:line="276" w:lineRule="auto"/>
        <w:ind w:right="226" w:firstLine="708"/>
      </w:pPr>
      <w:r>
        <w:t>всестороннее гармоничное развитие обучающихся, увеличение объёма их</w:t>
      </w:r>
      <w:r>
        <w:rPr>
          <w:spacing w:val="80"/>
        </w:rPr>
        <w:t xml:space="preserve"> </w:t>
      </w:r>
      <w:r>
        <w:t>двигательной активности; укрепление физического, психологического и социального</w:t>
      </w:r>
      <w:r>
        <w:rPr>
          <w:spacing w:val="80"/>
        </w:rPr>
        <w:t xml:space="preserve"> </w:t>
      </w:r>
      <w:r>
        <w:t>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336F6E" w:rsidRDefault="001D7343">
      <w:pPr>
        <w:pStyle w:val="a3"/>
        <w:spacing w:before="2" w:line="276" w:lineRule="auto"/>
        <w:ind w:right="227" w:firstLine="708"/>
      </w:pPr>
      <w:r>
        <w:t>освоение</w:t>
      </w:r>
      <w:r>
        <w:rPr>
          <w:spacing w:val="-1"/>
        </w:rPr>
        <w:t xml:space="preserve"> </w:t>
      </w:r>
      <w:r>
        <w:t>знаний о физической культуре и спорте в</w:t>
      </w:r>
      <w:r>
        <w:rPr>
          <w:spacing w:val="-1"/>
        </w:rPr>
        <w:t xml:space="preserve"> </w:t>
      </w:r>
      <w:r>
        <w:t xml:space="preserve">целом, истории развития гандбола в </w:t>
      </w:r>
      <w:r>
        <w:rPr>
          <w:spacing w:val="-2"/>
        </w:rPr>
        <w:t>частности;</w:t>
      </w:r>
    </w:p>
    <w:p w:rsidR="00336F6E" w:rsidRDefault="001D7343">
      <w:pPr>
        <w:pStyle w:val="a3"/>
        <w:spacing w:line="276" w:lineRule="auto"/>
        <w:ind w:right="228" w:firstLine="708"/>
      </w:pPr>
      <w:r>
        <w:t>формирование</w:t>
      </w:r>
      <w:r>
        <w:rPr>
          <w:spacing w:val="74"/>
          <w:w w:val="150"/>
        </w:rPr>
        <w:t xml:space="preserve">  </w:t>
      </w:r>
      <w:r>
        <w:t>общих</w:t>
      </w:r>
      <w:r>
        <w:rPr>
          <w:spacing w:val="76"/>
          <w:w w:val="150"/>
        </w:rPr>
        <w:t xml:space="preserve">  </w:t>
      </w:r>
      <w:r>
        <w:t>представлений</w:t>
      </w:r>
      <w:r>
        <w:rPr>
          <w:spacing w:val="75"/>
          <w:w w:val="150"/>
        </w:rPr>
        <w:t xml:space="preserve">  </w:t>
      </w:r>
      <w:r>
        <w:t>о</w:t>
      </w:r>
      <w:r>
        <w:rPr>
          <w:spacing w:val="73"/>
          <w:w w:val="150"/>
        </w:rPr>
        <w:t xml:space="preserve">  </w:t>
      </w:r>
      <w:r>
        <w:t>гандболе,</w:t>
      </w:r>
      <w:r>
        <w:rPr>
          <w:spacing w:val="75"/>
          <w:w w:val="150"/>
        </w:rPr>
        <w:t xml:space="preserve">  </w:t>
      </w:r>
      <w:r>
        <w:t>о</w:t>
      </w:r>
      <w:r>
        <w:rPr>
          <w:spacing w:val="76"/>
          <w:w w:val="150"/>
        </w:rPr>
        <w:t xml:space="preserve">  </w:t>
      </w:r>
      <w:r>
        <w:t>его</w:t>
      </w:r>
      <w:r>
        <w:rPr>
          <w:spacing w:val="75"/>
          <w:w w:val="150"/>
        </w:rPr>
        <w:t xml:space="preserve">  </w:t>
      </w:r>
      <w:r>
        <w:t xml:space="preserve">возможностях и значении в процессе укрепления здоровья, физическом развитии и физической подготовке </w:t>
      </w:r>
      <w:r>
        <w:rPr>
          <w:spacing w:val="-2"/>
        </w:rPr>
        <w:t>обучающихся;</w:t>
      </w:r>
    </w:p>
    <w:p w:rsidR="00336F6E" w:rsidRDefault="001D7343">
      <w:pPr>
        <w:pStyle w:val="a3"/>
        <w:spacing w:line="276" w:lineRule="auto"/>
        <w:ind w:right="226" w:firstLine="708"/>
      </w:pPr>
      <w:r>
        <w:t>формирование</w:t>
      </w:r>
      <w:r>
        <w:rPr>
          <w:spacing w:val="80"/>
        </w:rPr>
        <w:t xml:space="preserve">  </w:t>
      </w:r>
      <w:r>
        <w:t>образовательного</w:t>
      </w:r>
      <w:r>
        <w:rPr>
          <w:spacing w:val="80"/>
        </w:rPr>
        <w:t xml:space="preserve">  </w:t>
      </w:r>
      <w:r>
        <w:t>фундамента,</w:t>
      </w:r>
      <w:r>
        <w:rPr>
          <w:spacing w:val="80"/>
        </w:rPr>
        <w:t xml:space="preserve">  </w:t>
      </w:r>
      <w:r>
        <w:t>основанного</w:t>
      </w:r>
      <w:r>
        <w:rPr>
          <w:spacing w:val="80"/>
        </w:rPr>
        <w:t xml:space="preserve">  </w:t>
      </w:r>
      <w:r>
        <w:t>как</w:t>
      </w:r>
      <w:r>
        <w:rPr>
          <w:spacing w:val="80"/>
        </w:rPr>
        <w:t xml:space="preserve">  </w:t>
      </w:r>
      <w:r>
        <w:t>на</w:t>
      </w:r>
      <w:r>
        <w:rPr>
          <w:spacing w:val="80"/>
        </w:rPr>
        <w:t xml:space="preserve">  </w:t>
      </w:r>
      <w:r>
        <w:t xml:space="preserve">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rPr>
        <w:t>самореализации;</w:t>
      </w:r>
    </w:p>
    <w:p w:rsidR="00336F6E" w:rsidRDefault="001D7343">
      <w:pPr>
        <w:pStyle w:val="a3"/>
        <w:spacing w:line="276" w:lineRule="auto"/>
        <w:ind w:right="225" w:firstLine="708"/>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336F6E" w:rsidRDefault="001D7343">
      <w:pPr>
        <w:pStyle w:val="a3"/>
        <w:spacing w:before="1" w:line="276" w:lineRule="auto"/>
        <w:ind w:right="224" w:firstLine="708"/>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36F6E" w:rsidRDefault="001D7343">
      <w:pPr>
        <w:pStyle w:val="a3"/>
        <w:spacing w:line="276" w:lineRule="auto"/>
        <w:ind w:right="226" w:firstLine="708"/>
      </w:pPr>
      <w:r>
        <w:t>развитие положительной мотивации и устойчивого учебно-познавательного интереса к предмету</w:t>
      </w:r>
      <w:r>
        <w:rPr>
          <w:spacing w:val="80"/>
        </w:rPr>
        <w:t xml:space="preserve">  </w:t>
      </w:r>
      <w:r>
        <w:t>«Физическая</w:t>
      </w:r>
      <w:r>
        <w:rPr>
          <w:spacing w:val="80"/>
        </w:rPr>
        <w:t xml:space="preserve">  </w:t>
      </w:r>
      <w:r>
        <w:t>культура»,</w:t>
      </w:r>
      <w:r>
        <w:rPr>
          <w:spacing w:val="80"/>
        </w:rPr>
        <w:t xml:space="preserve">  </w:t>
      </w:r>
      <w:r>
        <w:t>удовлетворение</w:t>
      </w:r>
      <w:r>
        <w:rPr>
          <w:spacing w:val="80"/>
        </w:rPr>
        <w:t xml:space="preserve">  </w:t>
      </w:r>
      <w:r>
        <w:t>индивидуальных</w:t>
      </w:r>
      <w:r>
        <w:rPr>
          <w:spacing w:val="80"/>
        </w:rPr>
        <w:t xml:space="preserve">  </w:t>
      </w:r>
      <w:r>
        <w:t>потребностей,</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left="938" w:right="226" w:hanging="709"/>
      </w:pPr>
      <w:r>
        <w:lastRenderedPageBreak/>
        <w:t>обучающихся в занятиях физической культурой и спортом средствами гандбола; популяризация</w:t>
      </w:r>
      <w:r>
        <w:rPr>
          <w:spacing w:val="60"/>
        </w:rPr>
        <w:t xml:space="preserve">  </w:t>
      </w:r>
      <w:r>
        <w:t>гандбола</w:t>
      </w:r>
      <w:r>
        <w:rPr>
          <w:spacing w:val="60"/>
        </w:rPr>
        <w:t xml:space="preserve">  </w:t>
      </w:r>
      <w:r>
        <w:t>среди</w:t>
      </w:r>
      <w:r>
        <w:rPr>
          <w:spacing w:val="60"/>
        </w:rPr>
        <w:t xml:space="preserve">  </w:t>
      </w:r>
      <w:r>
        <w:t>обучающихся,</w:t>
      </w:r>
      <w:r>
        <w:rPr>
          <w:spacing w:val="61"/>
        </w:rPr>
        <w:t xml:space="preserve">  </w:t>
      </w:r>
      <w:r>
        <w:t>привлечение</w:t>
      </w:r>
      <w:r>
        <w:rPr>
          <w:spacing w:val="59"/>
        </w:rPr>
        <w:t xml:space="preserve">  </w:t>
      </w:r>
      <w:r>
        <w:t>их,</w:t>
      </w:r>
      <w:r>
        <w:rPr>
          <w:spacing w:val="60"/>
        </w:rPr>
        <w:t xml:space="preserve">  </w:t>
      </w:r>
      <w:r>
        <w:rPr>
          <w:spacing w:val="-2"/>
        </w:rPr>
        <w:t>проявляющих</w:t>
      </w:r>
    </w:p>
    <w:p w:rsidR="00336F6E" w:rsidRDefault="001D7343">
      <w:pPr>
        <w:pStyle w:val="a3"/>
        <w:spacing w:line="278" w:lineRule="auto"/>
        <w:ind w:right="223"/>
      </w:pPr>
      <w:r>
        <w:t>повышенный интерес и способности к занятиям гандболом, в школьные спортивные клубы, секции, к участию в соревнованиях;</w:t>
      </w:r>
    </w:p>
    <w:p w:rsidR="00336F6E" w:rsidRDefault="001D7343">
      <w:pPr>
        <w:pStyle w:val="a3"/>
        <w:spacing w:line="276" w:lineRule="auto"/>
        <w:ind w:left="938" w:right="2150"/>
      </w:pPr>
      <w:r>
        <w:t>выявление,</w:t>
      </w:r>
      <w:r>
        <w:rPr>
          <w:spacing w:val="-4"/>
        </w:rPr>
        <w:t xml:space="preserve"> </w:t>
      </w:r>
      <w:r>
        <w:t>развитие</w:t>
      </w:r>
      <w:r>
        <w:rPr>
          <w:spacing w:val="-4"/>
        </w:rPr>
        <w:t xml:space="preserve"> </w:t>
      </w:r>
      <w:r>
        <w:t>и</w:t>
      </w:r>
      <w:r>
        <w:rPr>
          <w:spacing w:val="-5"/>
        </w:rPr>
        <w:t xml:space="preserve"> </w:t>
      </w:r>
      <w:r>
        <w:t>поддержка</w:t>
      </w:r>
      <w:r>
        <w:rPr>
          <w:spacing w:val="-4"/>
        </w:rPr>
        <w:t xml:space="preserve"> </w:t>
      </w:r>
      <w:r>
        <w:t>одарённых</w:t>
      </w:r>
      <w:r>
        <w:rPr>
          <w:spacing w:val="-4"/>
        </w:rPr>
        <w:t xml:space="preserve"> </w:t>
      </w:r>
      <w:r>
        <w:t>детей</w:t>
      </w:r>
      <w:r>
        <w:rPr>
          <w:spacing w:val="-3"/>
        </w:rPr>
        <w:t xml:space="preserve"> </w:t>
      </w:r>
      <w:r>
        <w:t>в</w:t>
      </w:r>
      <w:r>
        <w:rPr>
          <w:spacing w:val="-4"/>
        </w:rPr>
        <w:t xml:space="preserve"> </w:t>
      </w:r>
      <w:r>
        <w:t>области</w:t>
      </w:r>
      <w:r>
        <w:rPr>
          <w:spacing w:val="-2"/>
        </w:rPr>
        <w:t xml:space="preserve"> </w:t>
      </w:r>
      <w:r>
        <w:t>спорта. Место и роль модуля «Гандбол».</w:t>
      </w:r>
    </w:p>
    <w:p w:rsidR="00336F6E" w:rsidRDefault="001D7343">
      <w:pPr>
        <w:pStyle w:val="a3"/>
        <w:spacing w:line="276" w:lineRule="auto"/>
        <w:ind w:right="231" w:firstLine="708"/>
      </w:pPr>
      <w:r>
        <w:t>Модуль</w:t>
      </w:r>
      <w:r>
        <w:rPr>
          <w:spacing w:val="65"/>
        </w:rPr>
        <w:t xml:space="preserve">  </w:t>
      </w:r>
      <w:r>
        <w:t>«Гандбол»</w:t>
      </w:r>
      <w:r>
        <w:rPr>
          <w:spacing w:val="40"/>
        </w:rPr>
        <w:t xml:space="preserve">  </w:t>
      </w:r>
      <w:r>
        <w:t>доступен</w:t>
      </w:r>
      <w:r>
        <w:rPr>
          <w:spacing w:val="62"/>
        </w:rPr>
        <w:t xml:space="preserve">  </w:t>
      </w:r>
      <w:r>
        <w:t>для</w:t>
      </w:r>
      <w:r>
        <w:rPr>
          <w:spacing w:val="62"/>
        </w:rPr>
        <w:t xml:space="preserve">  </w:t>
      </w:r>
      <w:r>
        <w:t>освоения</w:t>
      </w:r>
      <w:r>
        <w:rPr>
          <w:spacing w:val="62"/>
        </w:rPr>
        <w:t xml:space="preserve">  </w:t>
      </w:r>
      <w:r>
        <w:t>всем</w:t>
      </w:r>
      <w:r>
        <w:rPr>
          <w:spacing w:val="40"/>
        </w:rPr>
        <w:t xml:space="preserve">  </w:t>
      </w:r>
      <w:r>
        <w:t>обучающимся,</w:t>
      </w:r>
      <w:r>
        <w:rPr>
          <w:spacing w:val="62"/>
        </w:rPr>
        <w:t xml:space="preserve">  </w:t>
      </w:r>
      <w: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36F6E" w:rsidRDefault="001D7343">
      <w:pPr>
        <w:pStyle w:val="a3"/>
        <w:spacing w:line="276" w:lineRule="auto"/>
        <w:ind w:right="228" w:firstLine="708"/>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336F6E" w:rsidRDefault="001D7343">
      <w:pPr>
        <w:pStyle w:val="a3"/>
        <w:tabs>
          <w:tab w:val="left" w:pos="4150"/>
          <w:tab w:val="left" w:pos="6336"/>
          <w:tab w:val="left" w:pos="8162"/>
          <w:tab w:val="left" w:pos="9393"/>
        </w:tabs>
        <w:spacing w:line="276" w:lineRule="auto"/>
        <w:ind w:right="225" w:firstLine="708"/>
      </w:pPr>
      <w:r>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w:t>
      </w:r>
      <w:r>
        <w:rPr>
          <w:spacing w:val="-2"/>
        </w:rPr>
        <w:t>физкультурно-спортивного</w:t>
      </w:r>
      <w:r>
        <w:tab/>
      </w:r>
      <w:r>
        <w:rPr>
          <w:spacing w:val="-2"/>
        </w:rPr>
        <w:t>комплекса</w:t>
      </w:r>
      <w:r>
        <w:tab/>
      </w:r>
      <w:r>
        <w:rPr>
          <w:spacing w:val="-2"/>
        </w:rPr>
        <w:t>«Готов</w:t>
      </w:r>
      <w:r>
        <w:tab/>
      </w:r>
      <w:r>
        <w:rPr>
          <w:spacing w:val="-10"/>
        </w:rPr>
        <w:t>к</w:t>
      </w:r>
      <w:r>
        <w:tab/>
      </w:r>
      <w:r>
        <w:rPr>
          <w:spacing w:val="-2"/>
        </w:rPr>
        <w:t xml:space="preserve">труду </w:t>
      </w:r>
      <w:r>
        <w:t>и</w:t>
      </w:r>
      <w:r>
        <w:rPr>
          <w:spacing w:val="59"/>
        </w:rPr>
        <w:t xml:space="preserve">  </w:t>
      </w:r>
      <w:r>
        <w:t>обороне»</w:t>
      </w:r>
      <w:r>
        <w:rPr>
          <w:spacing w:val="55"/>
        </w:rPr>
        <w:t xml:space="preserve">  </w:t>
      </w:r>
      <w:r>
        <w:t>(ГТО),</w:t>
      </w:r>
      <w:r>
        <w:rPr>
          <w:spacing w:val="62"/>
        </w:rPr>
        <w:t xml:space="preserve">  </w:t>
      </w:r>
      <w:r>
        <w:t>участии</w:t>
      </w:r>
      <w:r>
        <w:rPr>
          <w:spacing w:val="59"/>
        </w:rPr>
        <w:t xml:space="preserve">  </w:t>
      </w:r>
      <w:r>
        <w:t>в</w:t>
      </w:r>
      <w:r>
        <w:rPr>
          <w:spacing w:val="58"/>
        </w:rPr>
        <w:t xml:space="preserve">  </w:t>
      </w:r>
      <w:r>
        <w:t>спортивных</w:t>
      </w:r>
      <w:r>
        <w:rPr>
          <w:spacing w:val="59"/>
        </w:rPr>
        <w:t xml:space="preserve">  </w:t>
      </w:r>
      <w:r>
        <w:t>соревнованиях</w:t>
      </w:r>
      <w:r>
        <w:rPr>
          <w:spacing w:val="61"/>
        </w:rPr>
        <w:t xml:space="preserve">  </w:t>
      </w:r>
      <w:r>
        <w:t>и</w:t>
      </w:r>
      <w:r>
        <w:rPr>
          <w:spacing w:val="59"/>
        </w:rPr>
        <w:t xml:space="preserve">  </w:t>
      </w:r>
      <w:r>
        <w:t>подготовке</w:t>
      </w:r>
      <w:r>
        <w:rPr>
          <w:spacing w:val="58"/>
        </w:rPr>
        <w:t xml:space="preserve">  </w:t>
      </w:r>
      <w:r>
        <w:t>юношей к службе в Вооруженных Силах Российской Федерации.</w:t>
      </w:r>
    </w:p>
    <w:p w:rsidR="00336F6E" w:rsidRDefault="001D7343">
      <w:pPr>
        <w:pStyle w:val="a3"/>
        <w:spacing w:line="275" w:lineRule="exact"/>
        <w:ind w:left="938"/>
      </w:pPr>
      <w:r>
        <w:t>Модуль</w:t>
      </w:r>
      <w:r>
        <w:rPr>
          <w:spacing w:val="-1"/>
        </w:rPr>
        <w:t xml:space="preserve"> </w:t>
      </w:r>
      <w:r>
        <w:t>«Гандбол»</w:t>
      </w:r>
      <w:r>
        <w:rPr>
          <w:spacing w:val="-10"/>
        </w:rPr>
        <w:t xml:space="preserve"> </w:t>
      </w:r>
      <w:r>
        <w:t>может</w:t>
      </w:r>
      <w:r>
        <w:rPr>
          <w:spacing w:val="-3"/>
        </w:rPr>
        <w:t xml:space="preserve"> </w:t>
      </w:r>
      <w:r>
        <w:t>быть</w:t>
      </w:r>
      <w:r>
        <w:rPr>
          <w:spacing w:val="-3"/>
        </w:rPr>
        <w:t xml:space="preserve"> </w:t>
      </w:r>
      <w:r>
        <w:t>реализован</w:t>
      </w:r>
      <w:r>
        <w:rPr>
          <w:spacing w:val="-3"/>
        </w:rPr>
        <w:t xml:space="preserve"> </w:t>
      </w:r>
      <w:r>
        <w:t xml:space="preserve">в следующих </w:t>
      </w:r>
      <w:r>
        <w:rPr>
          <w:spacing w:val="-2"/>
        </w:rPr>
        <w:t>вариантах:</w:t>
      </w:r>
    </w:p>
    <w:p w:rsidR="00336F6E" w:rsidRDefault="001D7343">
      <w:pPr>
        <w:pStyle w:val="a3"/>
        <w:spacing w:before="39" w:line="276" w:lineRule="auto"/>
        <w:ind w:right="227" w:firstLine="708"/>
      </w:pPr>
      <w:r>
        <w:t>при самостоятельном</w:t>
      </w:r>
      <w:r>
        <w:rPr>
          <w:spacing w:val="-3"/>
        </w:rPr>
        <w:t xml:space="preserve"> </w:t>
      </w:r>
      <w:r>
        <w:t>планировании учителем</w:t>
      </w:r>
      <w:r>
        <w:rPr>
          <w:spacing w:val="-1"/>
        </w:rPr>
        <w:t xml:space="preserve"> </w:t>
      </w:r>
      <w:r>
        <w:t>физической культуры процесса</w:t>
      </w:r>
      <w:r>
        <w:rPr>
          <w:spacing w:val="-1"/>
        </w:rPr>
        <w:t xml:space="preserve"> </w:t>
      </w:r>
      <w: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336F6E" w:rsidRDefault="001D7343">
      <w:pPr>
        <w:pStyle w:val="a3"/>
        <w:spacing w:line="276" w:lineRule="auto"/>
        <w:ind w:right="232" w:firstLine="708"/>
      </w:pPr>
      <w:r>
        <w:t>в</w:t>
      </w:r>
      <w:r>
        <w:rPr>
          <w:spacing w:val="73"/>
        </w:rPr>
        <w:t xml:space="preserve">   </w:t>
      </w:r>
      <w:r>
        <w:t>виде</w:t>
      </w:r>
      <w:r>
        <w:rPr>
          <w:spacing w:val="73"/>
        </w:rPr>
        <w:t xml:space="preserve">   </w:t>
      </w:r>
      <w:r>
        <w:t>целостного</w:t>
      </w:r>
      <w:r>
        <w:rPr>
          <w:spacing w:val="73"/>
        </w:rPr>
        <w:t xml:space="preserve">   </w:t>
      </w:r>
      <w:r>
        <w:t>последовательного</w:t>
      </w:r>
      <w:r>
        <w:rPr>
          <w:spacing w:val="74"/>
        </w:rPr>
        <w:t xml:space="preserve">   </w:t>
      </w:r>
      <w:r>
        <w:t>учебного</w:t>
      </w:r>
      <w:r>
        <w:rPr>
          <w:spacing w:val="73"/>
        </w:rPr>
        <w:t xml:space="preserve">   </w:t>
      </w:r>
      <w:r>
        <w:t>модуля,</w:t>
      </w:r>
      <w:r>
        <w:rPr>
          <w:spacing w:val="74"/>
        </w:rPr>
        <w:t xml:space="preserve">   </w:t>
      </w:r>
      <w:r>
        <w:t xml:space="preserve">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rsidR="00336F6E" w:rsidRDefault="001D7343">
      <w:pPr>
        <w:pStyle w:val="a3"/>
        <w:spacing w:line="276" w:lineRule="auto"/>
        <w:ind w:right="229"/>
      </w:pPr>
      <w:r>
        <w:t>(при организации и проведении уроков физической культуры с 3-х часовой недельной нагрузкой рекомендуемый объём в 10 и 11 классах – по 34 часа);</w:t>
      </w:r>
    </w:p>
    <w:p w:rsidR="00336F6E" w:rsidRDefault="001D7343">
      <w:pPr>
        <w:pStyle w:val="a3"/>
        <w:spacing w:line="276" w:lineRule="auto"/>
        <w:ind w:right="229" w:firstLine="70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336F6E" w:rsidRDefault="001D7343">
      <w:pPr>
        <w:pStyle w:val="a3"/>
        <w:ind w:left="938"/>
      </w:pPr>
      <w:r>
        <w:t>Содержание</w:t>
      </w:r>
      <w:r>
        <w:rPr>
          <w:spacing w:val="-5"/>
        </w:rPr>
        <w:t xml:space="preserve"> </w:t>
      </w:r>
      <w:r>
        <w:t>модуля</w:t>
      </w:r>
      <w:r>
        <w:rPr>
          <w:spacing w:val="1"/>
        </w:rPr>
        <w:t xml:space="preserve"> </w:t>
      </w:r>
      <w:r>
        <w:rPr>
          <w:spacing w:val="-2"/>
        </w:rPr>
        <w:t>«Гандбол».</w:t>
      </w:r>
    </w:p>
    <w:p w:rsidR="00336F6E" w:rsidRDefault="001D7343">
      <w:pPr>
        <w:pStyle w:val="a5"/>
        <w:numPr>
          <w:ilvl w:val="0"/>
          <w:numId w:val="29"/>
        </w:numPr>
        <w:tabs>
          <w:tab w:val="left" w:pos="1196"/>
        </w:tabs>
        <w:spacing w:before="41"/>
        <w:ind w:left="1196" w:hanging="258"/>
        <w:jc w:val="both"/>
        <w:rPr>
          <w:sz w:val="24"/>
        </w:rPr>
      </w:pPr>
      <w:r>
        <w:rPr>
          <w:sz w:val="24"/>
        </w:rPr>
        <w:t>Знания</w:t>
      </w:r>
      <w:r>
        <w:rPr>
          <w:spacing w:val="-1"/>
          <w:sz w:val="24"/>
        </w:rPr>
        <w:t xml:space="preserve"> </w:t>
      </w:r>
      <w:r>
        <w:rPr>
          <w:sz w:val="24"/>
        </w:rPr>
        <w:t>о</w:t>
      </w:r>
      <w:r>
        <w:rPr>
          <w:spacing w:val="-1"/>
          <w:sz w:val="24"/>
        </w:rPr>
        <w:t xml:space="preserve"> </w:t>
      </w:r>
      <w:r>
        <w:rPr>
          <w:spacing w:val="-2"/>
          <w:sz w:val="24"/>
        </w:rPr>
        <w:t>гандболе.</w:t>
      </w:r>
    </w:p>
    <w:p w:rsidR="00336F6E" w:rsidRDefault="001D7343">
      <w:pPr>
        <w:pStyle w:val="a3"/>
        <w:tabs>
          <w:tab w:val="left" w:pos="2258"/>
          <w:tab w:val="left" w:pos="4776"/>
          <w:tab w:val="left" w:pos="6670"/>
          <w:tab w:val="left" w:pos="8543"/>
          <w:tab w:val="left" w:pos="9515"/>
        </w:tabs>
        <w:spacing w:before="43" w:line="276" w:lineRule="auto"/>
        <w:ind w:right="224" w:firstLine="708"/>
      </w:pPr>
      <w:r>
        <w:t>История</w:t>
      </w:r>
      <w:r>
        <w:rPr>
          <w:spacing w:val="40"/>
        </w:rPr>
        <w:t xml:space="preserve">  </w:t>
      </w:r>
      <w:r>
        <w:t>развития</w:t>
      </w:r>
      <w:r>
        <w:rPr>
          <w:spacing w:val="40"/>
        </w:rPr>
        <w:t xml:space="preserve">  </w:t>
      </w:r>
      <w:r>
        <w:t>современного</w:t>
      </w:r>
      <w:r>
        <w:rPr>
          <w:spacing w:val="40"/>
        </w:rPr>
        <w:t xml:space="preserve">  </w:t>
      </w:r>
      <w:r>
        <w:t>гандбола</w:t>
      </w:r>
      <w:r>
        <w:rPr>
          <w:spacing w:val="40"/>
        </w:rPr>
        <w:t xml:space="preserve">  </w:t>
      </w:r>
      <w:r>
        <w:t>в</w:t>
      </w:r>
      <w:r>
        <w:rPr>
          <w:spacing w:val="40"/>
        </w:rPr>
        <w:t xml:space="preserve">  </w:t>
      </w:r>
      <w:r>
        <w:t>мире,</w:t>
      </w:r>
      <w:r>
        <w:rPr>
          <w:spacing w:val="40"/>
        </w:rPr>
        <w:t xml:space="preserve">  </w:t>
      </w:r>
      <w:r>
        <w:t>в</w:t>
      </w:r>
      <w:r>
        <w:rPr>
          <w:spacing w:val="40"/>
        </w:rPr>
        <w:t xml:space="preserve">  </w:t>
      </w:r>
      <w:r>
        <w:t>Российской</w:t>
      </w:r>
      <w:r>
        <w:rPr>
          <w:spacing w:val="40"/>
        </w:rPr>
        <w:t xml:space="preserve">  </w:t>
      </w:r>
      <w:r>
        <w:t>Федерации,</w:t>
      </w:r>
      <w:r>
        <w:rPr>
          <w:spacing w:val="40"/>
        </w:rPr>
        <w:t xml:space="preserve"> </w:t>
      </w:r>
      <w:r>
        <w:t>в регионе. Гандбольные клубы, их история и традиции. Легендарные отечественные гандболисты</w:t>
      </w:r>
      <w:r>
        <w:rPr>
          <w:spacing w:val="80"/>
        </w:rPr>
        <w:t xml:space="preserve">  </w:t>
      </w:r>
      <w:r>
        <w:t>и</w:t>
      </w:r>
      <w:r>
        <w:rPr>
          <w:spacing w:val="80"/>
        </w:rPr>
        <w:t xml:space="preserve">  </w:t>
      </w:r>
      <w:r>
        <w:t>тренеры.</w:t>
      </w:r>
      <w:r>
        <w:rPr>
          <w:spacing w:val="80"/>
        </w:rPr>
        <w:t xml:space="preserve">  </w:t>
      </w:r>
      <w:r>
        <w:t>Достижения</w:t>
      </w:r>
      <w:r>
        <w:rPr>
          <w:spacing w:val="80"/>
        </w:rPr>
        <w:t xml:space="preserve">  </w:t>
      </w:r>
      <w:r>
        <w:t>отечественной</w:t>
      </w:r>
      <w:r>
        <w:rPr>
          <w:spacing w:val="80"/>
        </w:rPr>
        <w:t xml:space="preserve">  </w:t>
      </w:r>
      <w:r>
        <w:t>сборной</w:t>
      </w:r>
      <w:r>
        <w:rPr>
          <w:spacing w:val="80"/>
        </w:rPr>
        <w:t xml:space="preserve">  </w:t>
      </w:r>
      <w:r>
        <w:t>команды</w:t>
      </w:r>
      <w:r>
        <w:rPr>
          <w:spacing w:val="80"/>
        </w:rPr>
        <w:t xml:space="preserve">  </w:t>
      </w:r>
      <w:r>
        <w:t xml:space="preserve">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w:t>
      </w:r>
      <w:r>
        <w:rPr>
          <w:spacing w:val="-2"/>
        </w:rPr>
        <w:t>российские),</w:t>
      </w:r>
      <w:r>
        <w:tab/>
      </w:r>
      <w:r>
        <w:rPr>
          <w:spacing w:val="-2"/>
        </w:rPr>
        <w:t>осуществляющие</w:t>
      </w:r>
      <w:r>
        <w:tab/>
      </w:r>
      <w:r>
        <w:rPr>
          <w:spacing w:val="-2"/>
        </w:rPr>
        <w:t>управление</w:t>
      </w:r>
      <w:r>
        <w:tab/>
      </w:r>
      <w:r>
        <w:rPr>
          <w:spacing w:val="-2"/>
        </w:rPr>
        <w:t>гандболом,</w:t>
      </w:r>
      <w:r>
        <w:tab/>
      </w:r>
      <w:r>
        <w:rPr>
          <w:spacing w:val="-6"/>
        </w:rPr>
        <w:t>их</w:t>
      </w:r>
      <w:r>
        <w:tab/>
      </w:r>
      <w:r>
        <w:rPr>
          <w:spacing w:val="-4"/>
        </w:rPr>
        <w:t xml:space="preserve">роль </w:t>
      </w:r>
      <w:r>
        <w:t>и основные функции.</w:t>
      </w:r>
    </w:p>
    <w:p w:rsidR="00336F6E" w:rsidRDefault="001D7343">
      <w:pPr>
        <w:pStyle w:val="a3"/>
        <w:spacing w:line="274" w:lineRule="exact"/>
        <w:ind w:left="938"/>
      </w:pPr>
      <w:r>
        <w:t>Правила</w:t>
      </w:r>
      <w:r>
        <w:rPr>
          <w:spacing w:val="30"/>
        </w:rPr>
        <w:t xml:space="preserve">  </w:t>
      </w:r>
      <w:r>
        <w:t>соревнований</w:t>
      </w:r>
      <w:r>
        <w:rPr>
          <w:spacing w:val="35"/>
        </w:rPr>
        <w:t xml:space="preserve">  </w:t>
      </w:r>
      <w:r>
        <w:t>игры</w:t>
      </w:r>
      <w:r>
        <w:rPr>
          <w:spacing w:val="33"/>
        </w:rPr>
        <w:t xml:space="preserve">  </w:t>
      </w:r>
      <w:r>
        <w:t>в</w:t>
      </w:r>
      <w:r>
        <w:rPr>
          <w:spacing w:val="33"/>
        </w:rPr>
        <w:t xml:space="preserve">  </w:t>
      </w:r>
      <w:r>
        <w:t>гандбол.</w:t>
      </w:r>
      <w:r>
        <w:rPr>
          <w:spacing w:val="33"/>
        </w:rPr>
        <w:t xml:space="preserve">  </w:t>
      </w:r>
      <w:r>
        <w:t>Официальный</w:t>
      </w:r>
      <w:r>
        <w:rPr>
          <w:spacing w:val="35"/>
        </w:rPr>
        <w:t xml:space="preserve">  </w:t>
      </w:r>
      <w:r>
        <w:t>календарь</w:t>
      </w:r>
      <w:r>
        <w:rPr>
          <w:spacing w:val="34"/>
        </w:rPr>
        <w:t xml:space="preserve">  </w:t>
      </w:r>
      <w:r>
        <w:rPr>
          <w:spacing w:val="-2"/>
        </w:rPr>
        <w:t>соревнований</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jc w:val="left"/>
      </w:pPr>
      <w:r>
        <w:lastRenderedPageBreak/>
        <w:t>(международных,</w:t>
      </w:r>
      <w:r>
        <w:rPr>
          <w:spacing w:val="-5"/>
        </w:rPr>
        <w:t xml:space="preserve"> </w:t>
      </w:r>
      <w:r>
        <w:t>всероссийских,</w:t>
      </w:r>
      <w:r>
        <w:rPr>
          <w:spacing w:val="-5"/>
        </w:rPr>
        <w:t xml:space="preserve"> </w:t>
      </w:r>
      <w:r>
        <w:rPr>
          <w:spacing w:val="-2"/>
        </w:rPr>
        <w:t>региональных).</w:t>
      </w:r>
    </w:p>
    <w:p w:rsidR="00336F6E" w:rsidRDefault="001D7343">
      <w:pPr>
        <w:pStyle w:val="a3"/>
        <w:tabs>
          <w:tab w:val="left" w:pos="2095"/>
          <w:tab w:val="left" w:pos="2503"/>
          <w:tab w:val="left" w:pos="4375"/>
          <w:tab w:val="left" w:pos="5943"/>
          <w:tab w:val="left" w:pos="7278"/>
          <w:tab w:val="left" w:pos="8540"/>
          <w:tab w:val="left" w:pos="9068"/>
        </w:tabs>
        <w:spacing w:before="41" w:line="276" w:lineRule="auto"/>
        <w:ind w:right="225" w:firstLine="708"/>
        <w:jc w:val="left"/>
      </w:pPr>
      <w:r>
        <w:rPr>
          <w:spacing w:val="-2"/>
        </w:rPr>
        <w:t>Понятия</w:t>
      </w:r>
      <w:r>
        <w:tab/>
      </w:r>
      <w:r>
        <w:rPr>
          <w:spacing w:val="-10"/>
        </w:rPr>
        <w:t>и</w:t>
      </w:r>
      <w:r>
        <w:tab/>
      </w:r>
      <w:r>
        <w:rPr>
          <w:spacing w:val="-2"/>
        </w:rPr>
        <w:t>характеристика</w:t>
      </w:r>
      <w:r>
        <w:tab/>
      </w:r>
      <w:r>
        <w:rPr>
          <w:spacing w:val="-2"/>
        </w:rPr>
        <w:t>технических</w:t>
      </w:r>
      <w:r>
        <w:tab/>
      </w:r>
      <w:r>
        <w:rPr>
          <w:spacing w:val="-2"/>
        </w:rPr>
        <w:t>элементов</w:t>
      </w:r>
      <w:r>
        <w:tab/>
      </w:r>
      <w:r>
        <w:rPr>
          <w:spacing w:val="-2"/>
        </w:rPr>
        <w:t>гандбола,</w:t>
      </w:r>
      <w:r>
        <w:tab/>
      </w:r>
      <w:r>
        <w:rPr>
          <w:spacing w:val="-6"/>
        </w:rPr>
        <w:t>их</w:t>
      </w:r>
      <w:r>
        <w:tab/>
      </w:r>
      <w:r>
        <w:rPr>
          <w:spacing w:val="-2"/>
        </w:rPr>
        <w:t xml:space="preserve">название </w:t>
      </w:r>
      <w:r>
        <w:t>и методика выполнения. Характеристика тактики гандбола и ее компонентов.</w:t>
      </w:r>
    </w:p>
    <w:p w:rsidR="00336F6E" w:rsidRDefault="001D7343">
      <w:pPr>
        <w:pStyle w:val="a3"/>
        <w:spacing w:before="2" w:line="276" w:lineRule="auto"/>
        <w:ind w:firstLine="708"/>
        <w:jc w:val="left"/>
      </w:pPr>
      <w:r>
        <w:t>Занятия</w:t>
      </w:r>
      <w:r>
        <w:rPr>
          <w:spacing w:val="40"/>
        </w:rPr>
        <w:t xml:space="preserve"> </w:t>
      </w:r>
      <w:r>
        <w:t>гандболом</w:t>
      </w:r>
      <w:r>
        <w:rPr>
          <w:spacing w:val="40"/>
        </w:rPr>
        <w:t xml:space="preserve"> </w:t>
      </w:r>
      <w:r>
        <w:t>как</w:t>
      </w:r>
      <w:r>
        <w:rPr>
          <w:spacing w:val="40"/>
        </w:rPr>
        <w:t xml:space="preserve"> </w:t>
      </w:r>
      <w:r>
        <w:t>средство</w:t>
      </w:r>
      <w:r>
        <w:rPr>
          <w:spacing w:val="40"/>
        </w:rPr>
        <w:t xml:space="preserve"> </w:t>
      </w:r>
      <w:r>
        <w:t>укрепления</w:t>
      </w:r>
      <w:r>
        <w:rPr>
          <w:spacing w:val="40"/>
        </w:rPr>
        <w:t xml:space="preserve"> </w:t>
      </w:r>
      <w:r>
        <w:t>здоровья,</w:t>
      </w:r>
      <w:r>
        <w:rPr>
          <w:spacing w:val="40"/>
        </w:rPr>
        <w:t xml:space="preserve"> </w:t>
      </w:r>
      <w:r>
        <w:t>повышения</w:t>
      </w:r>
      <w:r>
        <w:rPr>
          <w:spacing w:val="40"/>
        </w:rPr>
        <w:t xml:space="preserve"> </w:t>
      </w:r>
      <w:r>
        <w:t>функциональных возможностей основных систем организма и развития физических качеств.</w:t>
      </w:r>
    </w:p>
    <w:p w:rsidR="00336F6E" w:rsidRDefault="001D7343">
      <w:pPr>
        <w:pStyle w:val="a3"/>
        <w:spacing w:line="276" w:lineRule="auto"/>
        <w:ind w:firstLine="708"/>
        <w:jc w:val="left"/>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336F6E" w:rsidRDefault="001D7343">
      <w:pPr>
        <w:pStyle w:val="a3"/>
        <w:spacing w:line="276" w:lineRule="auto"/>
        <w:ind w:firstLine="708"/>
        <w:jc w:val="left"/>
      </w:pPr>
      <w:r>
        <w:t>Комплексы</w:t>
      </w:r>
      <w:r>
        <w:rPr>
          <w:spacing w:val="80"/>
        </w:rPr>
        <w:t xml:space="preserve"> </w:t>
      </w:r>
      <w:r>
        <w:t>упражнений</w:t>
      </w:r>
      <w:r>
        <w:rPr>
          <w:spacing w:val="80"/>
        </w:rPr>
        <w:t xml:space="preserve"> </w:t>
      </w:r>
      <w:r>
        <w:t>для</w:t>
      </w:r>
      <w:r>
        <w:rPr>
          <w:spacing w:val="80"/>
        </w:rPr>
        <w:t xml:space="preserve"> </w:t>
      </w:r>
      <w:r>
        <w:t>развития</w:t>
      </w:r>
      <w:r>
        <w:rPr>
          <w:spacing w:val="80"/>
        </w:rPr>
        <w:t xml:space="preserve"> </w:t>
      </w:r>
      <w:r>
        <w:t>физических</w:t>
      </w:r>
      <w:r>
        <w:rPr>
          <w:spacing w:val="80"/>
        </w:rPr>
        <w:t xml:space="preserve"> </w:t>
      </w:r>
      <w:r>
        <w:t>качеств</w:t>
      </w:r>
      <w:r>
        <w:rPr>
          <w:spacing w:val="80"/>
        </w:rPr>
        <w:t xml:space="preserve"> </w:t>
      </w:r>
      <w:r>
        <w:t>гандболиста.</w:t>
      </w:r>
      <w:r>
        <w:rPr>
          <w:spacing w:val="80"/>
        </w:rPr>
        <w:t xml:space="preserve"> </w:t>
      </w:r>
      <w:r>
        <w:t>Здоровье формирующие факторы и средства.</w:t>
      </w:r>
    </w:p>
    <w:p w:rsidR="00336F6E" w:rsidRDefault="001D7343">
      <w:pPr>
        <w:pStyle w:val="a3"/>
        <w:tabs>
          <w:tab w:val="left" w:pos="2193"/>
          <w:tab w:val="left" w:pos="3624"/>
          <w:tab w:val="left" w:pos="4890"/>
          <w:tab w:val="left" w:pos="5492"/>
          <w:tab w:val="left" w:pos="7377"/>
          <w:tab w:val="left" w:pos="7859"/>
          <w:tab w:val="left" w:pos="9138"/>
        </w:tabs>
        <w:spacing w:line="276" w:lineRule="auto"/>
        <w:ind w:right="233" w:firstLine="708"/>
        <w:jc w:val="left"/>
      </w:pPr>
      <w:r>
        <w:rPr>
          <w:spacing w:val="-2"/>
        </w:rPr>
        <w:t>Вредные</w:t>
      </w:r>
      <w:r>
        <w:tab/>
      </w:r>
      <w:r>
        <w:rPr>
          <w:spacing w:val="-2"/>
        </w:rPr>
        <w:t>привычки,</w:t>
      </w:r>
      <w:r>
        <w:tab/>
      </w:r>
      <w:r>
        <w:rPr>
          <w:spacing w:val="-2"/>
        </w:rPr>
        <w:t>причины</w:t>
      </w:r>
      <w:r>
        <w:tab/>
      </w:r>
      <w:r>
        <w:rPr>
          <w:spacing w:val="-6"/>
        </w:rPr>
        <w:t>их</w:t>
      </w:r>
      <w:r>
        <w:tab/>
      </w:r>
      <w:r>
        <w:rPr>
          <w:spacing w:val="-2"/>
        </w:rPr>
        <w:t>возникновения</w:t>
      </w:r>
      <w:r>
        <w:tab/>
      </w:r>
      <w:r>
        <w:rPr>
          <w:spacing w:val="-10"/>
        </w:rPr>
        <w:t>и</w:t>
      </w:r>
      <w:r>
        <w:tab/>
      </w:r>
      <w:r>
        <w:rPr>
          <w:spacing w:val="-2"/>
        </w:rPr>
        <w:t>пагубное</w:t>
      </w:r>
      <w:r>
        <w:tab/>
      </w:r>
      <w:r>
        <w:rPr>
          <w:spacing w:val="-2"/>
        </w:rPr>
        <w:t xml:space="preserve">влияние </w:t>
      </w:r>
      <w:r>
        <w:t>на организм человека и его здоровье.</w:t>
      </w:r>
    </w:p>
    <w:p w:rsidR="00336F6E" w:rsidRDefault="001D7343">
      <w:pPr>
        <w:pStyle w:val="a3"/>
        <w:spacing w:line="276" w:lineRule="auto"/>
        <w:ind w:firstLine="708"/>
        <w:jc w:val="left"/>
      </w:pPr>
      <w:r>
        <w:t>Требования</w:t>
      </w:r>
      <w:r>
        <w:rPr>
          <w:spacing w:val="40"/>
        </w:rPr>
        <w:t xml:space="preserve"> </w:t>
      </w:r>
      <w:r>
        <w:t>безопасности</w:t>
      </w:r>
      <w:r>
        <w:rPr>
          <w:spacing w:val="40"/>
        </w:rPr>
        <w:t xml:space="preserve"> </w:t>
      </w:r>
      <w:r>
        <w:t>при</w:t>
      </w:r>
      <w:r>
        <w:rPr>
          <w:spacing w:val="40"/>
        </w:rPr>
        <w:t xml:space="preserve"> </w:t>
      </w:r>
      <w:r>
        <w:t>организации</w:t>
      </w:r>
      <w:r>
        <w:rPr>
          <w:spacing w:val="40"/>
        </w:rPr>
        <w:t xml:space="preserve"> </w:t>
      </w:r>
      <w:r>
        <w:t>занятий</w:t>
      </w:r>
      <w:r>
        <w:rPr>
          <w:spacing w:val="40"/>
        </w:rPr>
        <w:t xml:space="preserve"> </w:t>
      </w:r>
      <w:r>
        <w:t>гандболом.</w:t>
      </w:r>
      <w:r>
        <w:rPr>
          <w:spacing w:val="40"/>
        </w:rPr>
        <w:t xml:space="preserve"> </w:t>
      </w:r>
      <w:r>
        <w:t>Характерные</w:t>
      </w:r>
      <w:r>
        <w:rPr>
          <w:spacing w:val="39"/>
        </w:rPr>
        <w:t xml:space="preserve"> </w:t>
      </w:r>
      <w:r>
        <w:t>травмы гандболистов и мероприятия по их предупреждении.</w:t>
      </w:r>
    </w:p>
    <w:p w:rsidR="00336F6E" w:rsidRDefault="001D7343">
      <w:pPr>
        <w:pStyle w:val="a5"/>
        <w:numPr>
          <w:ilvl w:val="0"/>
          <w:numId w:val="29"/>
        </w:numPr>
        <w:tabs>
          <w:tab w:val="left" w:pos="1196"/>
        </w:tabs>
        <w:spacing w:line="275" w:lineRule="exact"/>
        <w:ind w:left="1196" w:hanging="258"/>
        <w:rPr>
          <w:sz w:val="24"/>
        </w:rPr>
      </w:pPr>
      <w:r>
        <w:rPr>
          <w:sz w:val="24"/>
        </w:rPr>
        <w:t>Способы</w:t>
      </w:r>
      <w:r>
        <w:rPr>
          <w:spacing w:val="-3"/>
          <w:sz w:val="24"/>
        </w:rPr>
        <w:t xml:space="preserve"> </w:t>
      </w:r>
      <w:r>
        <w:rPr>
          <w:sz w:val="24"/>
        </w:rPr>
        <w:t>самостоятельной</w:t>
      </w:r>
      <w:r>
        <w:rPr>
          <w:spacing w:val="-2"/>
          <w:sz w:val="24"/>
        </w:rPr>
        <w:t xml:space="preserve"> деятельности.</w:t>
      </w:r>
    </w:p>
    <w:p w:rsidR="00336F6E" w:rsidRDefault="001D7343">
      <w:pPr>
        <w:pStyle w:val="a3"/>
        <w:spacing w:before="41" w:line="276" w:lineRule="auto"/>
        <w:ind w:right="235" w:firstLine="708"/>
      </w:pPr>
      <w:r>
        <w:t>Самостоятельный</w:t>
      </w:r>
      <w:r>
        <w:rPr>
          <w:spacing w:val="80"/>
        </w:rPr>
        <w:t xml:space="preserve">   </w:t>
      </w:r>
      <w:r>
        <w:t>подбор</w:t>
      </w:r>
      <w:r>
        <w:rPr>
          <w:spacing w:val="80"/>
        </w:rPr>
        <w:t xml:space="preserve">   </w:t>
      </w:r>
      <w:r>
        <w:t>упражнений,</w:t>
      </w:r>
      <w:r>
        <w:rPr>
          <w:spacing w:val="80"/>
        </w:rPr>
        <w:t xml:space="preserve">   </w:t>
      </w:r>
      <w:r>
        <w:t>определение</w:t>
      </w:r>
      <w:r>
        <w:rPr>
          <w:spacing w:val="80"/>
        </w:rPr>
        <w:t xml:space="preserve">   </w:t>
      </w:r>
      <w:r>
        <w:t>их</w:t>
      </w:r>
      <w:r>
        <w:rPr>
          <w:spacing w:val="80"/>
        </w:rPr>
        <w:t xml:space="preserve">   </w:t>
      </w:r>
      <w:r>
        <w:t>назначения для развития определённых физических качеств и последовательность их выполнения, дозировка нагрузки.</w:t>
      </w:r>
    </w:p>
    <w:p w:rsidR="00336F6E" w:rsidRDefault="001D7343">
      <w:pPr>
        <w:pStyle w:val="a3"/>
        <w:spacing w:line="276" w:lineRule="auto"/>
        <w:ind w:right="228" w:firstLine="708"/>
      </w:pPr>
      <w:r>
        <w:t>Организация и проведение самостоятельных занятий по гандболу. Составление планов и самостоятельное проведение занятий по гандболу.</w:t>
      </w:r>
    </w:p>
    <w:p w:rsidR="00336F6E" w:rsidRDefault="001D7343">
      <w:pPr>
        <w:pStyle w:val="a3"/>
        <w:spacing w:before="2" w:line="276" w:lineRule="auto"/>
        <w:ind w:right="224" w:firstLine="708"/>
      </w:pPr>
      <w:r>
        <w:t>Способы самостоятельного освоения двигательных действий, подбор подводящих, подготовительных и специальных упражнений.</w:t>
      </w:r>
    </w:p>
    <w:p w:rsidR="00336F6E" w:rsidRDefault="001D7343">
      <w:pPr>
        <w:pStyle w:val="a3"/>
        <w:spacing w:line="276" w:lineRule="auto"/>
        <w:ind w:right="224" w:firstLine="708"/>
      </w:pPr>
      <w:r>
        <w:t>Самоконтроль и его роль в учебной и соревновательной деятельности. Первые</w:t>
      </w:r>
      <w:r>
        <w:rPr>
          <w:spacing w:val="80"/>
        </w:rPr>
        <w:t xml:space="preserve"> </w:t>
      </w:r>
      <w:r>
        <w:t xml:space="preserve">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w:t>
      </w:r>
      <w:r>
        <w:rPr>
          <w:spacing w:val="-2"/>
        </w:rPr>
        <w:t>здоровья».</w:t>
      </w:r>
    </w:p>
    <w:p w:rsidR="00336F6E" w:rsidRDefault="001D7343">
      <w:pPr>
        <w:pStyle w:val="a3"/>
        <w:spacing w:line="276" w:lineRule="auto"/>
        <w:ind w:right="227" w:firstLine="708"/>
      </w:pPr>
      <w: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336F6E" w:rsidRDefault="001D7343">
      <w:pPr>
        <w:pStyle w:val="a3"/>
        <w:spacing w:line="276" w:lineRule="auto"/>
        <w:ind w:right="228" w:firstLine="708"/>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336F6E" w:rsidRDefault="001D7343">
      <w:pPr>
        <w:pStyle w:val="a3"/>
        <w:ind w:left="938"/>
      </w:pPr>
      <w:r>
        <w:t>Тестирование</w:t>
      </w:r>
      <w:r>
        <w:rPr>
          <w:spacing w:val="-5"/>
        </w:rPr>
        <w:t xml:space="preserve"> </w:t>
      </w:r>
      <w:r>
        <w:t>уровня</w:t>
      </w:r>
      <w:r>
        <w:rPr>
          <w:spacing w:val="-4"/>
        </w:rPr>
        <w:t xml:space="preserve"> </w:t>
      </w:r>
      <w:r>
        <w:t>физической</w:t>
      </w:r>
      <w:r>
        <w:rPr>
          <w:spacing w:val="-4"/>
        </w:rPr>
        <w:t xml:space="preserve"> </w:t>
      </w:r>
      <w:r>
        <w:t>подготовленности</w:t>
      </w:r>
      <w:r>
        <w:rPr>
          <w:spacing w:val="-2"/>
        </w:rPr>
        <w:t xml:space="preserve"> </w:t>
      </w:r>
      <w:r>
        <w:t>в</w:t>
      </w:r>
      <w:r>
        <w:rPr>
          <w:spacing w:val="-5"/>
        </w:rPr>
        <w:t xml:space="preserve"> </w:t>
      </w:r>
      <w:r>
        <w:rPr>
          <w:spacing w:val="-2"/>
        </w:rPr>
        <w:t>гандболе.</w:t>
      </w:r>
    </w:p>
    <w:p w:rsidR="00336F6E" w:rsidRDefault="001D7343">
      <w:pPr>
        <w:pStyle w:val="a5"/>
        <w:numPr>
          <w:ilvl w:val="0"/>
          <w:numId w:val="29"/>
        </w:numPr>
        <w:tabs>
          <w:tab w:val="left" w:pos="1196"/>
        </w:tabs>
        <w:spacing w:before="39"/>
        <w:ind w:left="1196" w:hanging="258"/>
        <w:jc w:val="both"/>
        <w:rPr>
          <w:sz w:val="24"/>
        </w:rPr>
      </w:pPr>
      <w:r>
        <w:rPr>
          <w:sz w:val="24"/>
        </w:rPr>
        <w:t>Физическое</w:t>
      </w:r>
      <w:r>
        <w:rPr>
          <w:spacing w:val="-4"/>
          <w:sz w:val="24"/>
        </w:rPr>
        <w:t xml:space="preserve"> </w:t>
      </w:r>
      <w:r>
        <w:rPr>
          <w:spacing w:val="-2"/>
          <w:sz w:val="24"/>
        </w:rPr>
        <w:t>совершенствование.</w:t>
      </w:r>
    </w:p>
    <w:p w:rsidR="00336F6E" w:rsidRDefault="001D7343">
      <w:pPr>
        <w:pStyle w:val="a3"/>
        <w:spacing w:before="44" w:line="276" w:lineRule="auto"/>
        <w:ind w:right="225" w:firstLine="708"/>
      </w:pPr>
      <w:r>
        <w:t>Комплексы упражнений для развития физических качеств (ловкости, гибкости, силы, выносливости, быстроты и скоростных способностей).</w:t>
      </w:r>
    </w:p>
    <w:p w:rsidR="00336F6E" w:rsidRDefault="001D7343">
      <w:pPr>
        <w:pStyle w:val="a3"/>
        <w:spacing w:line="276" w:lineRule="auto"/>
        <w:ind w:right="225" w:firstLine="708"/>
      </w:pPr>
      <w:r>
        <w:t>Совершенствование</w:t>
      </w:r>
      <w:r>
        <w:rPr>
          <w:spacing w:val="74"/>
          <w:w w:val="150"/>
        </w:rPr>
        <w:t xml:space="preserve">   </w:t>
      </w:r>
      <w:r>
        <w:t>технических</w:t>
      </w:r>
      <w:r>
        <w:rPr>
          <w:spacing w:val="74"/>
          <w:w w:val="150"/>
        </w:rPr>
        <w:t xml:space="preserve">   </w:t>
      </w:r>
      <w:r>
        <w:t>приемов</w:t>
      </w:r>
      <w:r>
        <w:rPr>
          <w:spacing w:val="74"/>
          <w:w w:val="150"/>
        </w:rPr>
        <w:t xml:space="preserve">   </w:t>
      </w:r>
      <w:r>
        <w:t>и</w:t>
      </w:r>
      <w:r>
        <w:rPr>
          <w:spacing w:val="74"/>
          <w:w w:val="150"/>
        </w:rPr>
        <w:t xml:space="preserve">   </w:t>
      </w:r>
      <w:r>
        <w:t>тактических</w:t>
      </w:r>
      <w:r>
        <w:rPr>
          <w:spacing w:val="74"/>
          <w:w w:val="150"/>
        </w:rPr>
        <w:t xml:space="preserve">   </w:t>
      </w:r>
      <w:r>
        <w:t>действий по гандболу, изученных на уровне основного общего образования.</w:t>
      </w:r>
    </w:p>
    <w:p w:rsidR="00336F6E" w:rsidRDefault="001D7343">
      <w:pPr>
        <w:pStyle w:val="a3"/>
        <w:spacing w:line="276" w:lineRule="auto"/>
        <w:ind w:right="225" w:firstLine="708"/>
      </w:pPr>
      <w:r>
        <w:t>Комплексы</w:t>
      </w:r>
      <w:r>
        <w:rPr>
          <w:spacing w:val="75"/>
          <w:w w:val="150"/>
        </w:rPr>
        <w:t xml:space="preserve">  </w:t>
      </w:r>
      <w:r>
        <w:t>упражнений,</w:t>
      </w:r>
      <w:r>
        <w:rPr>
          <w:spacing w:val="74"/>
          <w:w w:val="150"/>
        </w:rPr>
        <w:t xml:space="preserve">  </w:t>
      </w:r>
      <w:r>
        <w:t>формирующие</w:t>
      </w:r>
      <w:r>
        <w:rPr>
          <w:spacing w:val="75"/>
          <w:w w:val="150"/>
        </w:rPr>
        <w:t xml:space="preserve">  </w:t>
      </w:r>
      <w:r>
        <w:t>двигательные</w:t>
      </w:r>
      <w:r>
        <w:rPr>
          <w:spacing w:val="75"/>
          <w:w w:val="150"/>
        </w:rPr>
        <w:t xml:space="preserve">  </w:t>
      </w:r>
      <w:r>
        <w:t>умения</w:t>
      </w:r>
      <w:r>
        <w:rPr>
          <w:spacing w:val="73"/>
          <w:w w:val="150"/>
        </w:rPr>
        <w:t xml:space="preserve">  </w:t>
      </w:r>
      <w:r>
        <w:t>и</w:t>
      </w:r>
      <w:r>
        <w:rPr>
          <w:spacing w:val="74"/>
          <w:w w:val="150"/>
        </w:rPr>
        <w:t xml:space="preserve">  </w:t>
      </w:r>
      <w:r>
        <w:t>навыки и технические действия гандболиста:</w:t>
      </w:r>
    </w:p>
    <w:p w:rsidR="00336F6E" w:rsidRDefault="001D7343">
      <w:pPr>
        <w:pStyle w:val="a3"/>
        <w:spacing w:line="276" w:lineRule="auto"/>
        <w:ind w:right="228" w:firstLine="708"/>
      </w:pPr>
      <w:r>
        <w:t>общеподготовительные</w:t>
      </w:r>
      <w:r>
        <w:rPr>
          <w:spacing w:val="80"/>
        </w:rPr>
        <w:t xml:space="preserve">   </w:t>
      </w:r>
      <w:r>
        <w:t>упражнения</w:t>
      </w:r>
      <w:r>
        <w:rPr>
          <w:spacing w:val="80"/>
        </w:rPr>
        <w:t xml:space="preserve">   </w:t>
      </w:r>
      <w:r>
        <w:t>(ОРУ,</w:t>
      </w:r>
      <w:r>
        <w:rPr>
          <w:spacing w:val="80"/>
        </w:rPr>
        <w:t xml:space="preserve">   </w:t>
      </w:r>
      <w:r>
        <w:t>упражнения</w:t>
      </w:r>
      <w:r>
        <w:rPr>
          <w:spacing w:val="80"/>
        </w:rPr>
        <w:t xml:space="preserve">   </w:t>
      </w:r>
      <w:r>
        <w:t>со</w:t>
      </w:r>
      <w:r>
        <w:rPr>
          <w:spacing w:val="80"/>
        </w:rPr>
        <w:t xml:space="preserve">   </w:t>
      </w:r>
      <w:r>
        <w:t>снарядами, на снарядах из других видов спорта (легкая атлетика, гимнастика);</w:t>
      </w:r>
    </w:p>
    <w:p w:rsidR="00336F6E" w:rsidRDefault="001D7343">
      <w:pPr>
        <w:pStyle w:val="a3"/>
        <w:spacing w:line="276" w:lineRule="auto"/>
        <w:ind w:right="224" w:firstLine="708"/>
      </w:pPr>
      <w:r>
        <w:t>специально-подготовительные</w:t>
      </w:r>
      <w:r>
        <w:rPr>
          <w:spacing w:val="-4"/>
        </w:rPr>
        <w:t xml:space="preserve"> </w:t>
      </w:r>
      <w:r>
        <w:t>(имитационные,</w:t>
      </w:r>
      <w:r>
        <w:rPr>
          <w:spacing w:val="-5"/>
        </w:rPr>
        <w:t xml:space="preserve"> </w:t>
      </w:r>
      <w:r>
        <w:t>в</w:t>
      </w:r>
      <w:r>
        <w:rPr>
          <w:spacing w:val="-5"/>
        </w:rPr>
        <w:t xml:space="preserve"> </w:t>
      </w:r>
      <w:r>
        <w:t>том</w:t>
      </w:r>
      <w:r>
        <w:rPr>
          <w:spacing w:val="-5"/>
        </w:rPr>
        <w:t xml:space="preserve"> </w:t>
      </w:r>
      <w:r>
        <w:t>числе</w:t>
      </w:r>
      <w:r>
        <w:rPr>
          <w:spacing w:val="-4"/>
        </w:rPr>
        <w:t xml:space="preserve"> </w:t>
      </w:r>
      <w:r>
        <w:t>прыжковые,</w:t>
      </w:r>
      <w:r>
        <w:rPr>
          <w:spacing w:val="-2"/>
        </w:rPr>
        <w:t xml:space="preserve"> </w:t>
      </w:r>
      <w:r>
        <w:t>упражнения</w:t>
      </w:r>
      <w:r>
        <w:rPr>
          <w:spacing w:val="-3"/>
        </w:rPr>
        <w:t xml:space="preserve"> </w:t>
      </w:r>
      <w:r>
        <w:t>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w:t>
      </w:r>
      <w:r>
        <w:rPr>
          <w:spacing w:val="40"/>
        </w:rPr>
        <w:t xml:space="preserve"> </w:t>
      </w:r>
      <w:r>
        <w:t>упражнения</w:t>
      </w:r>
      <w:r>
        <w:rPr>
          <w:spacing w:val="40"/>
        </w:rPr>
        <w:t xml:space="preserve"> </w:t>
      </w:r>
      <w:r>
        <w:t>(броски</w:t>
      </w:r>
      <w:r>
        <w:rPr>
          <w:spacing w:val="40"/>
        </w:rPr>
        <w:t xml:space="preserve"> </w:t>
      </w:r>
      <w:r>
        <w:t>мяча,</w:t>
      </w:r>
      <w:r>
        <w:rPr>
          <w:spacing w:val="40"/>
        </w:rPr>
        <w:t xml:space="preserve"> </w:t>
      </w:r>
      <w:r>
        <w:t>ведение,</w:t>
      </w:r>
      <w:r>
        <w:rPr>
          <w:spacing w:val="40"/>
        </w:rPr>
        <w:t xml:space="preserve"> </w:t>
      </w:r>
      <w:r>
        <w:t>передачи,</w:t>
      </w:r>
      <w:r>
        <w:rPr>
          <w:spacing w:val="40"/>
        </w:rPr>
        <w:t xml:space="preserve"> </w:t>
      </w:r>
      <w:r>
        <w:t>бег,</w:t>
      </w:r>
      <w:r>
        <w:rPr>
          <w:spacing w:val="40"/>
        </w:rPr>
        <w:t xml:space="preserve"> </w:t>
      </w:r>
      <w:r>
        <w:t>игровые</w:t>
      </w:r>
      <w:r>
        <w:rPr>
          <w:spacing w:val="40"/>
        </w:rPr>
        <w:t xml:space="preserve"> </w:t>
      </w:r>
      <w:r>
        <w:t>упражнения</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(3х3,</w:t>
      </w:r>
      <w:r>
        <w:rPr>
          <w:spacing w:val="-5"/>
        </w:rPr>
        <w:t xml:space="preserve"> </w:t>
      </w:r>
      <w:r>
        <w:t>6х5,</w:t>
      </w:r>
      <w:r>
        <w:rPr>
          <w:spacing w:val="-3"/>
        </w:rPr>
        <w:t xml:space="preserve"> </w:t>
      </w:r>
      <w:r>
        <w:t>6х4</w:t>
      </w:r>
      <w:r>
        <w:rPr>
          <w:spacing w:val="-3"/>
        </w:rPr>
        <w:t xml:space="preserve"> </w:t>
      </w:r>
      <w:r>
        <w:t>и</w:t>
      </w:r>
      <w:r>
        <w:rPr>
          <w:spacing w:val="-2"/>
        </w:rPr>
        <w:t xml:space="preserve"> </w:t>
      </w:r>
      <w:r>
        <w:t>другие),</w:t>
      </w:r>
      <w:r>
        <w:rPr>
          <w:spacing w:val="-2"/>
        </w:rPr>
        <w:t xml:space="preserve"> </w:t>
      </w:r>
      <w:r>
        <w:t>двусторонние</w:t>
      </w:r>
      <w:r>
        <w:rPr>
          <w:spacing w:val="-2"/>
        </w:rPr>
        <w:t xml:space="preserve"> игры.</w:t>
      </w:r>
    </w:p>
    <w:p w:rsidR="00336F6E" w:rsidRDefault="001D7343">
      <w:pPr>
        <w:pStyle w:val="a3"/>
        <w:spacing w:before="41" w:line="276" w:lineRule="auto"/>
        <w:ind w:right="229" w:firstLine="708"/>
      </w:pPr>
      <w:r>
        <w:t>Специально-подготовительные упражнения, развивающие основные качества, необходимые для овладения техникой и тактикой игры в гандбол.</w:t>
      </w:r>
    </w:p>
    <w:p w:rsidR="00336F6E" w:rsidRDefault="001D7343">
      <w:pPr>
        <w:pStyle w:val="a3"/>
        <w:spacing w:before="2" w:line="276" w:lineRule="auto"/>
        <w:ind w:right="227" w:firstLine="708"/>
      </w:pPr>
      <w:r>
        <w:t>Индивидуальные технические действия: верхний и нижний опорные броски, броски в прыжке, передачи мяча, финты, постановка заслонов.</w:t>
      </w:r>
    </w:p>
    <w:p w:rsidR="00336F6E" w:rsidRDefault="001D7343">
      <w:pPr>
        <w:pStyle w:val="a3"/>
        <w:spacing w:line="276" w:lineRule="auto"/>
        <w:ind w:right="227" w:firstLine="708"/>
      </w:pPr>
      <w:r>
        <w:t>Перемещения. Бег с изменением направления, с изменением скорости, смена бега спиной вперёд, лицом вперёд, челночный, зигзагом, подскоками.</w:t>
      </w:r>
    </w:p>
    <w:p w:rsidR="00336F6E" w:rsidRDefault="001D7343">
      <w:pPr>
        <w:pStyle w:val="a3"/>
        <w:spacing w:line="276" w:lineRule="auto"/>
        <w:ind w:right="225" w:firstLine="708"/>
      </w:pPr>
      <w:r>
        <w:t>Ловля мяча, летящего на встречу с большой скоростью, при активном сопротивлении. Передача</w:t>
      </w:r>
      <w:r>
        <w:rPr>
          <w:spacing w:val="58"/>
          <w:w w:val="150"/>
        </w:rPr>
        <w:t xml:space="preserve">    </w:t>
      </w:r>
      <w:r>
        <w:t>мяча</w:t>
      </w:r>
      <w:r>
        <w:rPr>
          <w:spacing w:val="58"/>
          <w:w w:val="150"/>
        </w:rPr>
        <w:t xml:space="preserve">    </w:t>
      </w:r>
      <w:r>
        <w:t>по</w:t>
      </w:r>
      <w:r>
        <w:rPr>
          <w:spacing w:val="58"/>
          <w:w w:val="150"/>
        </w:rPr>
        <w:t xml:space="preserve">    </w:t>
      </w:r>
      <w:r>
        <w:t>прямой</w:t>
      </w:r>
      <w:r>
        <w:rPr>
          <w:spacing w:val="58"/>
          <w:w w:val="150"/>
        </w:rPr>
        <w:t xml:space="preserve">    </w:t>
      </w:r>
      <w:r>
        <w:t>и</w:t>
      </w:r>
      <w:r>
        <w:rPr>
          <w:spacing w:val="58"/>
          <w:w w:val="150"/>
        </w:rPr>
        <w:t xml:space="preserve">    </w:t>
      </w:r>
      <w:r>
        <w:t>навесной</w:t>
      </w:r>
      <w:r>
        <w:rPr>
          <w:spacing w:val="58"/>
          <w:w w:val="150"/>
        </w:rPr>
        <w:t xml:space="preserve">    </w:t>
      </w:r>
      <w:r>
        <w:t>траекториям</w:t>
      </w:r>
      <w:r>
        <w:rPr>
          <w:spacing w:val="58"/>
          <w:w w:val="150"/>
        </w:rPr>
        <w:t xml:space="preserve">    </w:t>
      </w:r>
      <w:r>
        <w:t xml:space="preserve">полёта, с отскоком от площадки. Ведение мяча с переводом с одной руки на другую перед собой и за </w:t>
      </w:r>
      <w:r>
        <w:rPr>
          <w:spacing w:val="-2"/>
        </w:rPr>
        <w:t>спиной.</w:t>
      </w:r>
    </w:p>
    <w:p w:rsidR="00336F6E" w:rsidRDefault="001D7343">
      <w:pPr>
        <w:pStyle w:val="a3"/>
        <w:spacing w:line="276" w:lineRule="auto"/>
        <w:ind w:right="224" w:firstLine="708"/>
      </w:pPr>
      <w:r>
        <w:t>Бросок</w:t>
      </w:r>
      <w:r>
        <w:rPr>
          <w:spacing w:val="-1"/>
        </w:rPr>
        <w:t xml:space="preserve"> </w:t>
      </w:r>
      <w:r>
        <w:t>хлестом</w:t>
      </w:r>
      <w:r>
        <w:rPr>
          <w:spacing w:val="-1"/>
        </w:rPr>
        <w:t xml:space="preserve"> </w:t>
      </w:r>
      <w:r>
        <w:t>сверху</w:t>
      </w:r>
      <w:r>
        <w:rPr>
          <w:spacing w:val="-4"/>
        </w:rPr>
        <w:t xml:space="preserve"> </w:t>
      </w:r>
      <w:r>
        <w:t>и сбоку, в</w:t>
      </w:r>
      <w:r>
        <w:rPr>
          <w:spacing w:val="-2"/>
        </w:rPr>
        <w:t xml:space="preserve"> </w:t>
      </w:r>
      <w:r>
        <w:t>опорным</w:t>
      </w:r>
      <w:r>
        <w:rPr>
          <w:spacing w:val="-2"/>
        </w:rPr>
        <w:t xml:space="preserve"> </w:t>
      </w:r>
      <w:r>
        <w:t>положении,</w:t>
      </w:r>
      <w:r>
        <w:rPr>
          <w:spacing w:val="-1"/>
        </w:rPr>
        <w:t xml:space="preserve"> </w:t>
      </w:r>
      <w:r>
        <w:t>с</w:t>
      </w:r>
      <w:r>
        <w:rPr>
          <w:spacing w:val="-2"/>
        </w:rPr>
        <w:t xml:space="preserve"> </w:t>
      </w:r>
      <w:r>
        <w:t>разбега</w:t>
      </w:r>
      <w:r>
        <w:rPr>
          <w:spacing w:val="-2"/>
        </w:rPr>
        <w:t xml:space="preserve"> </w:t>
      </w:r>
      <w:r>
        <w:t>с</w:t>
      </w:r>
      <w:r>
        <w:rPr>
          <w:spacing w:val="-2"/>
        </w:rPr>
        <w:t xml:space="preserve"> </w:t>
      </w:r>
      <w:r>
        <w:t>подскоком.</w:t>
      </w:r>
      <w:r>
        <w:rPr>
          <w:spacing w:val="-1"/>
        </w:rPr>
        <w:t xml:space="preserve"> </w:t>
      </w:r>
      <w:r>
        <w:t>Сверху</w:t>
      </w:r>
      <w:r>
        <w:rPr>
          <w:spacing w:val="-5"/>
        </w:rPr>
        <w:t xml:space="preserve"> </w:t>
      </w:r>
      <w:r>
        <w:t>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336F6E" w:rsidRDefault="001D7343">
      <w:pPr>
        <w:pStyle w:val="a3"/>
        <w:spacing w:line="276" w:lineRule="auto"/>
        <w:ind w:right="225" w:firstLine="708"/>
      </w:pPr>
      <w:r>
        <w:t>Техника вратаря. Задержание мяча ногами в выпаде, в «шпагате», смыкание двух ног, скачком вперёд. Передачи мяча. Приёмы полевого игрока.</w:t>
      </w:r>
    </w:p>
    <w:p w:rsidR="00336F6E" w:rsidRDefault="001D7343">
      <w:pPr>
        <w:pStyle w:val="a3"/>
        <w:spacing w:before="1" w:line="276" w:lineRule="auto"/>
        <w:ind w:right="227" w:firstLine="708"/>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w:t>
      </w:r>
      <w:r>
        <w:rPr>
          <w:spacing w:val="40"/>
        </w:rPr>
        <w:t xml:space="preserve"> </w:t>
      </w:r>
      <w:r>
        <w:t>позиции</w:t>
      </w:r>
      <w:r>
        <w:rPr>
          <w:spacing w:val="73"/>
        </w:rPr>
        <w:t xml:space="preserve">   </w:t>
      </w:r>
      <w:r>
        <w:t>в</w:t>
      </w:r>
      <w:r>
        <w:rPr>
          <w:spacing w:val="72"/>
        </w:rPr>
        <w:t xml:space="preserve">   </w:t>
      </w:r>
      <w:r>
        <w:t>воротах</w:t>
      </w:r>
      <w:r>
        <w:rPr>
          <w:spacing w:val="74"/>
        </w:rPr>
        <w:t xml:space="preserve">   </w:t>
      </w:r>
      <w:r>
        <w:t>(сместиться</w:t>
      </w:r>
      <w:r>
        <w:rPr>
          <w:spacing w:val="73"/>
        </w:rPr>
        <w:t xml:space="preserve">   </w:t>
      </w:r>
      <w:r>
        <w:t>вперёд</w:t>
      </w:r>
      <w:r>
        <w:rPr>
          <w:spacing w:val="73"/>
        </w:rPr>
        <w:t xml:space="preserve">   </w:t>
      </w:r>
      <w:r>
        <w:t>в</w:t>
      </w:r>
      <w:r>
        <w:rPr>
          <w:spacing w:val="72"/>
        </w:rPr>
        <w:t xml:space="preserve">   </w:t>
      </w:r>
      <w:r>
        <w:t>сторону),</w:t>
      </w:r>
      <w:r>
        <w:rPr>
          <w:spacing w:val="73"/>
        </w:rPr>
        <w:t xml:space="preserve">   </w:t>
      </w:r>
      <w:r>
        <w:t>выбором</w:t>
      </w:r>
      <w:r>
        <w:rPr>
          <w:spacing w:val="72"/>
        </w:rPr>
        <w:t xml:space="preserve">   </w:t>
      </w:r>
      <w:r>
        <w:t>позиции в площади вратаря (показать выход вперёд - остаться на месте).</w:t>
      </w:r>
    </w:p>
    <w:p w:rsidR="00336F6E" w:rsidRDefault="001D7343">
      <w:pPr>
        <w:pStyle w:val="a3"/>
        <w:spacing w:line="276" w:lineRule="auto"/>
        <w:ind w:right="223" w:firstLine="708"/>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w:t>
      </w:r>
      <w:r>
        <w:rPr>
          <w:spacing w:val="68"/>
          <w:w w:val="150"/>
        </w:rPr>
        <w:t xml:space="preserve">   </w:t>
      </w:r>
      <w:r>
        <w:t>команде,</w:t>
      </w:r>
      <w:r>
        <w:rPr>
          <w:spacing w:val="69"/>
          <w:w w:val="150"/>
        </w:rPr>
        <w:t xml:space="preserve">   </w:t>
      </w:r>
      <w:r>
        <w:t>быстрые</w:t>
      </w:r>
      <w:r>
        <w:rPr>
          <w:spacing w:val="69"/>
          <w:w w:val="150"/>
        </w:rPr>
        <w:t xml:space="preserve">   </w:t>
      </w:r>
      <w:r>
        <w:t>переключения</w:t>
      </w:r>
      <w:r>
        <w:rPr>
          <w:spacing w:val="69"/>
          <w:w w:val="150"/>
        </w:rPr>
        <w:t xml:space="preserve">   </w:t>
      </w:r>
      <w:r>
        <w:t>в</w:t>
      </w:r>
      <w:r>
        <w:rPr>
          <w:spacing w:val="68"/>
          <w:w w:val="150"/>
        </w:rPr>
        <w:t xml:space="preserve">   </w:t>
      </w:r>
      <w:r>
        <w:t>действиях</w:t>
      </w:r>
      <w:r>
        <w:rPr>
          <w:spacing w:val="69"/>
          <w:w w:val="150"/>
        </w:rPr>
        <w:t xml:space="preserve">   </w:t>
      </w:r>
      <w:r>
        <w:t>-</w:t>
      </w:r>
      <w:r>
        <w:rPr>
          <w:spacing w:val="68"/>
          <w:w w:val="150"/>
        </w:rPr>
        <w:t xml:space="preserve">   </w:t>
      </w:r>
      <w:r>
        <w:t>от</w:t>
      </w:r>
      <w:r>
        <w:rPr>
          <w:spacing w:val="69"/>
          <w:w w:val="150"/>
        </w:rPr>
        <w:t xml:space="preserve">   </w:t>
      </w:r>
      <w:r>
        <w:t>нападения к защите и от защиты к нападению.</w:t>
      </w:r>
    </w:p>
    <w:p w:rsidR="00336F6E" w:rsidRDefault="001D7343">
      <w:pPr>
        <w:pStyle w:val="a3"/>
        <w:spacing w:line="278" w:lineRule="auto"/>
        <w:ind w:left="938" w:right="2866"/>
        <w:jc w:val="left"/>
      </w:pPr>
      <w:r>
        <w:t>Тактические взаимодействия: в парах, тройках, группах. Комплексы</w:t>
      </w:r>
      <w:r>
        <w:rPr>
          <w:spacing w:val="-7"/>
        </w:rPr>
        <w:t xml:space="preserve"> </w:t>
      </w:r>
      <w:r>
        <w:t>специальной</w:t>
      </w:r>
      <w:r>
        <w:rPr>
          <w:spacing w:val="-5"/>
        </w:rPr>
        <w:t xml:space="preserve"> </w:t>
      </w:r>
      <w:r>
        <w:t>разминки</w:t>
      </w:r>
      <w:r>
        <w:rPr>
          <w:spacing w:val="-8"/>
        </w:rPr>
        <w:t xml:space="preserve"> </w:t>
      </w:r>
      <w:r>
        <w:t>перед</w:t>
      </w:r>
      <w:r>
        <w:rPr>
          <w:spacing w:val="-7"/>
        </w:rPr>
        <w:t xml:space="preserve"> </w:t>
      </w:r>
      <w:r>
        <w:t>соревнованиями.</w:t>
      </w:r>
    </w:p>
    <w:p w:rsidR="00336F6E" w:rsidRDefault="001D7343">
      <w:pPr>
        <w:pStyle w:val="a3"/>
        <w:spacing w:line="272" w:lineRule="exact"/>
        <w:ind w:left="938"/>
        <w:jc w:val="left"/>
      </w:pPr>
      <w:r>
        <w:t>Учебные</w:t>
      </w:r>
      <w:r>
        <w:rPr>
          <w:spacing w:val="-6"/>
        </w:rPr>
        <w:t xml:space="preserve"> </w:t>
      </w:r>
      <w:r>
        <w:t>игры</w:t>
      </w:r>
      <w:r>
        <w:rPr>
          <w:spacing w:val="-3"/>
        </w:rPr>
        <w:t xml:space="preserve"> </w:t>
      </w:r>
      <w:r>
        <w:t>в</w:t>
      </w:r>
      <w:r>
        <w:rPr>
          <w:spacing w:val="-2"/>
        </w:rPr>
        <w:t xml:space="preserve"> </w:t>
      </w:r>
      <w:r>
        <w:t>гандбол.</w:t>
      </w:r>
      <w:r>
        <w:rPr>
          <w:spacing w:val="-2"/>
        </w:rPr>
        <w:t xml:space="preserve"> </w:t>
      </w:r>
      <w:r>
        <w:t>Участие</w:t>
      </w:r>
      <w:r>
        <w:rPr>
          <w:spacing w:val="-3"/>
        </w:rPr>
        <w:t xml:space="preserve"> </w:t>
      </w:r>
      <w:r>
        <w:t>в</w:t>
      </w:r>
      <w:r>
        <w:rPr>
          <w:spacing w:val="-3"/>
        </w:rPr>
        <w:t xml:space="preserve"> </w:t>
      </w:r>
      <w:r>
        <w:t>соревновательной</w:t>
      </w:r>
      <w:r>
        <w:rPr>
          <w:spacing w:val="1"/>
        </w:rPr>
        <w:t xml:space="preserve"> </w:t>
      </w:r>
      <w:r>
        <w:rPr>
          <w:spacing w:val="-2"/>
        </w:rPr>
        <w:t>деятельности.</w:t>
      </w:r>
    </w:p>
    <w:p w:rsidR="00336F6E" w:rsidRDefault="001D7343">
      <w:pPr>
        <w:pStyle w:val="a3"/>
        <w:spacing w:before="39" w:line="276" w:lineRule="auto"/>
        <w:ind w:right="230" w:firstLine="708"/>
      </w:pPr>
      <w:r>
        <w:t>Содержание</w:t>
      </w:r>
      <w:r>
        <w:rPr>
          <w:spacing w:val="-5"/>
        </w:rPr>
        <w:t xml:space="preserve"> </w:t>
      </w:r>
      <w:r>
        <w:t>модуля «Гандбол»</w:t>
      </w:r>
      <w:r>
        <w:rPr>
          <w:spacing w:val="-11"/>
        </w:rPr>
        <w:t xml:space="preserve"> </w:t>
      </w:r>
      <w:r>
        <w:t>направлено</w:t>
      </w:r>
      <w:r>
        <w:rPr>
          <w:spacing w:val="-4"/>
        </w:rPr>
        <w:t xml:space="preserve"> </w:t>
      </w:r>
      <w:r>
        <w:t>на</w:t>
      </w:r>
      <w:r>
        <w:rPr>
          <w:spacing w:val="-1"/>
        </w:rPr>
        <w:t xml:space="preserve"> </w:t>
      </w:r>
      <w:r>
        <w:t>достижение</w:t>
      </w:r>
      <w:r>
        <w:rPr>
          <w:spacing w:val="-5"/>
        </w:rPr>
        <w:t xml:space="preserve"> </w:t>
      </w:r>
      <w:r>
        <w:t>обучающимися</w:t>
      </w:r>
      <w:r>
        <w:rPr>
          <w:spacing w:val="-4"/>
        </w:rPr>
        <w:t xml:space="preserve"> </w:t>
      </w:r>
      <w:r>
        <w:t>личностных, метапредметных и предметных результатов обучения.</w:t>
      </w:r>
    </w:p>
    <w:p w:rsidR="00336F6E" w:rsidRDefault="001D7343">
      <w:pPr>
        <w:pStyle w:val="a3"/>
        <w:spacing w:before="1" w:line="276" w:lineRule="auto"/>
        <w:ind w:right="228" w:firstLine="708"/>
      </w:pPr>
      <w:r>
        <w:t>При изучении модуля «Гандбол» на уровне среднего общего образования у обучающихся будут сформированы следующие личностные результаты:</w:t>
      </w:r>
    </w:p>
    <w:p w:rsidR="00336F6E" w:rsidRDefault="001D7343">
      <w:pPr>
        <w:pStyle w:val="a3"/>
        <w:spacing w:line="276" w:lineRule="auto"/>
        <w:ind w:right="225" w:firstLine="708"/>
      </w:pPr>
      <w:r>
        <w:t>чувство</w:t>
      </w:r>
      <w:r>
        <w:rPr>
          <w:spacing w:val="80"/>
          <w:w w:val="150"/>
        </w:rPr>
        <w:t xml:space="preserve">   </w:t>
      </w:r>
      <w:r>
        <w:t>патриотизма,</w:t>
      </w:r>
      <w:r>
        <w:rPr>
          <w:spacing w:val="80"/>
          <w:w w:val="150"/>
        </w:rPr>
        <w:t xml:space="preserve">   </w:t>
      </w:r>
      <w:r>
        <w:t>ответственности</w:t>
      </w:r>
      <w:r>
        <w:rPr>
          <w:spacing w:val="80"/>
          <w:w w:val="150"/>
        </w:rPr>
        <w:t xml:space="preserve">   </w:t>
      </w:r>
      <w:r>
        <w:t>перед</w:t>
      </w:r>
      <w:r>
        <w:rPr>
          <w:spacing w:val="80"/>
          <w:w w:val="150"/>
        </w:rPr>
        <w:t xml:space="preserve">   </w:t>
      </w:r>
      <w:r>
        <w:t>Родиной,</w:t>
      </w:r>
      <w:r>
        <w:rPr>
          <w:spacing w:val="80"/>
          <w:w w:val="150"/>
        </w:rPr>
        <w:t xml:space="preserve">   </w:t>
      </w:r>
      <w:r>
        <w:t>гордости за свой край, свою Родину, уважение государственных символов (герб, флаг, гимн),</w:t>
      </w:r>
      <w:r>
        <w:rPr>
          <w:spacing w:val="40"/>
        </w:rPr>
        <w:t xml:space="preserve"> </w:t>
      </w:r>
      <w:r>
        <w:t>готовность</w:t>
      </w:r>
      <w:r>
        <w:rPr>
          <w:spacing w:val="80"/>
        </w:rPr>
        <w:t xml:space="preserve">  </w:t>
      </w:r>
      <w:r>
        <w:t>к</w:t>
      </w:r>
      <w:r>
        <w:rPr>
          <w:spacing w:val="80"/>
        </w:rPr>
        <w:t xml:space="preserve">  </w:t>
      </w:r>
      <w:r>
        <w:t>служению</w:t>
      </w:r>
      <w:r>
        <w:rPr>
          <w:spacing w:val="80"/>
        </w:rPr>
        <w:t xml:space="preserve">  </w:t>
      </w:r>
      <w:r>
        <w:t>Отечеству,</w:t>
      </w:r>
      <w:r>
        <w:rPr>
          <w:spacing w:val="80"/>
        </w:rPr>
        <w:t xml:space="preserve">  </w:t>
      </w:r>
      <w:r>
        <w:t>его</w:t>
      </w:r>
      <w:r>
        <w:rPr>
          <w:spacing w:val="80"/>
        </w:rPr>
        <w:t xml:space="preserve">  </w:t>
      </w:r>
      <w:r>
        <w:t>защите</w:t>
      </w:r>
      <w:r>
        <w:rPr>
          <w:spacing w:val="80"/>
        </w:rPr>
        <w:t xml:space="preserve">  </w:t>
      </w:r>
      <w:r>
        <w:t>на</w:t>
      </w:r>
      <w:r>
        <w:rPr>
          <w:spacing w:val="80"/>
        </w:rPr>
        <w:t xml:space="preserve">  </w:t>
      </w:r>
      <w:r>
        <w:t>примере</w:t>
      </w:r>
      <w:r>
        <w:rPr>
          <w:spacing w:val="80"/>
        </w:rPr>
        <w:t xml:space="preserve">  </w:t>
      </w:r>
      <w:r>
        <w:t>роли,</w:t>
      </w:r>
      <w:r>
        <w:rPr>
          <w:spacing w:val="80"/>
        </w:rPr>
        <w:t xml:space="preserve">  </w:t>
      </w:r>
      <w:r>
        <w:t>традиций</w:t>
      </w:r>
      <w:r>
        <w:rPr>
          <w:spacing w:val="40"/>
        </w:rPr>
        <w:t xml:space="preserve"> </w:t>
      </w:r>
      <w:r>
        <w:t>и развития гандбола в современном обществе, в Российской Федерации, в регионе;</w:t>
      </w:r>
    </w:p>
    <w:p w:rsidR="00336F6E" w:rsidRDefault="001D7343">
      <w:pPr>
        <w:pStyle w:val="a3"/>
        <w:spacing w:line="276" w:lineRule="auto"/>
        <w:ind w:right="226" w:firstLine="708"/>
      </w:pPr>
      <w:r>
        <w:t>основы саморазвития и самовоспитания через ценности, традиции и идеалы главных гандбольных организаций</w:t>
      </w:r>
      <w:r>
        <w:rPr>
          <w:spacing w:val="-1"/>
        </w:rPr>
        <w:t xml:space="preserve"> </w:t>
      </w:r>
      <w:r>
        <w:t>регионального,</w:t>
      </w:r>
      <w:r>
        <w:rPr>
          <w:spacing w:val="-2"/>
        </w:rPr>
        <w:t xml:space="preserve"> </w:t>
      </w:r>
      <w:r>
        <w:t>всероссийского</w:t>
      </w:r>
      <w:r>
        <w:rPr>
          <w:spacing w:val="-2"/>
        </w:rPr>
        <w:t xml:space="preserve"> </w:t>
      </w:r>
      <w:r>
        <w:t>и</w:t>
      </w:r>
      <w:r>
        <w:rPr>
          <w:spacing w:val="-2"/>
        </w:rPr>
        <w:t xml:space="preserve"> </w:t>
      </w:r>
      <w:r>
        <w:t>мирового</w:t>
      </w:r>
      <w:r>
        <w:rPr>
          <w:spacing w:val="-3"/>
        </w:rPr>
        <w:t xml:space="preserve"> </w:t>
      </w:r>
      <w:r>
        <w:t>уровней,</w:t>
      </w:r>
      <w:r>
        <w:rPr>
          <w:spacing w:val="-2"/>
        </w:rPr>
        <w:t xml:space="preserve"> </w:t>
      </w:r>
      <w:r>
        <w:t>отечественных и зарубежных гандбольных клубов;</w:t>
      </w:r>
    </w:p>
    <w:p w:rsidR="00336F6E" w:rsidRDefault="001D7343">
      <w:pPr>
        <w:pStyle w:val="a3"/>
        <w:spacing w:line="276" w:lineRule="auto"/>
        <w:ind w:right="226" w:firstLine="708"/>
      </w:pPr>
      <w:r>
        <w:t xml:space="preserve">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w:t>
      </w:r>
      <w:r>
        <w:rPr>
          <w:spacing w:val="-2"/>
        </w:rPr>
        <w:t>гандбола;</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5" w:firstLine="708"/>
      </w:pPr>
      <w:r>
        <w:lastRenderedPageBreak/>
        <w:t>толерантное осознание и поведение, способность вести диалог с другими людьми, достигать</w:t>
      </w:r>
      <w:r>
        <w:rPr>
          <w:spacing w:val="80"/>
          <w:w w:val="150"/>
        </w:rPr>
        <w:t xml:space="preserve">  </w:t>
      </w:r>
      <w:r>
        <w:t>в</w:t>
      </w:r>
      <w:r>
        <w:rPr>
          <w:spacing w:val="78"/>
          <w:w w:val="150"/>
        </w:rPr>
        <w:t xml:space="preserve">  </w:t>
      </w:r>
      <w:r>
        <w:t>нём</w:t>
      </w:r>
      <w:r>
        <w:rPr>
          <w:spacing w:val="79"/>
          <w:w w:val="150"/>
        </w:rPr>
        <w:t xml:space="preserve">  </w:t>
      </w:r>
      <w:r>
        <w:t>взаимопонимания,</w:t>
      </w:r>
      <w:r>
        <w:rPr>
          <w:spacing w:val="78"/>
          <w:w w:val="150"/>
        </w:rPr>
        <w:t xml:space="preserve">  </w:t>
      </w:r>
      <w:r>
        <w:t>находить</w:t>
      </w:r>
      <w:r>
        <w:rPr>
          <w:spacing w:val="80"/>
          <w:w w:val="150"/>
        </w:rPr>
        <w:t xml:space="preserve">  </w:t>
      </w:r>
      <w:r>
        <w:t>общие</w:t>
      </w:r>
      <w:r>
        <w:rPr>
          <w:spacing w:val="79"/>
          <w:w w:val="150"/>
        </w:rPr>
        <w:t xml:space="preserve">  </w:t>
      </w:r>
      <w:r>
        <w:t>цели</w:t>
      </w:r>
      <w:r>
        <w:rPr>
          <w:spacing w:val="79"/>
          <w:w w:val="150"/>
        </w:rPr>
        <w:t xml:space="preserve">  </w:t>
      </w:r>
      <w:r>
        <w:t>и</w:t>
      </w:r>
      <w:r>
        <w:rPr>
          <w:spacing w:val="80"/>
          <w:w w:val="150"/>
        </w:rPr>
        <w:t xml:space="preserve">  </w:t>
      </w:r>
      <w:r>
        <w:t>сотрудничать для</w:t>
      </w:r>
      <w:r>
        <w:rPr>
          <w:spacing w:val="68"/>
          <w:w w:val="150"/>
        </w:rPr>
        <w:t xml:space="preserve">   </w:t>
      </w:r>
      <w:r>
        <w:t>их</w:t>
      </w:r>
      <w:r>
        <w:rPr>
          <w:spacing w:val="68"/>
          <w:w w:val="150"/>
        </w:rPr>
        <w:t xml:space="preserve">   </w:t>
      </w:r>
      <w:r>
        <w:t>достижения</w:t>
      </w:r>
      <w:r>
        <w:rPr>
          <w:spacing w:val="68"/>
          <w:w w:val="150"/>
        </w:rPr>
        <w:t xml:space="preserve">   </w:t>
      </w:r>
      <w:r>
        <w:t>в</w:t>
      </w:r>
      <w:r>
        <w:rPr>
          <w:spacing w:val="68"/>
          <w:w w:val="150"/>
        </w:rPr>
        <w:t xml:space="preserve">   </w:t>
      </w:r>
      <w:r>
        <w:t>учебной,</w:t>
      </w:r>
      <w:r>
        <w:rPr>
          <w:spacing w:val="68"/>
          <w:w w:val="150"/>
        </w:rPr>
        <w:t xml:space="preserve">   </w:t>
      </w:r>
      <w:r>
        <w:t>тренировочной,</w:t>
      </w:r>
      <w:r>
        <w:rPr>
          <w:spacing w:val="67"/>
          <w:w w:val="150"/>
        </w:rPr>
        <w:t xml:space="preserve">   </w:t>
      </w:r>
      <w:r>
        <w:t>досуговой,</w:t>
      </w:r>
      <w:r>
        <w:rPr>
          <w:spacing w:val="68"/>
          <w:w w:val="150"/>
        </w:rPr>
        <w:t xml:space="preserve">   </w:t>
      </w:r>
      <w:r>
        <w:t xml:space="preserve">игровой и соревновательной деятельности, судейской практики на принципах доброжелательности и </w:t>
      </w:r>
      <w:r>
        <w:rPr>
          <w:spacing w:val="-2"/>
        </w:rPr>
        <w:t>взаимопомощи;</w:t>
      </w:r>
    </w:p>
    <w:p w:rsidR="00336F6E" w:rsidRDefault="001D7343">
      <w:pPr>
        <w:pStyle w:val="a3"/>
        <w:spacing w:line="276" w:lineRule="auto"/>
        <w:ind w:right="227" w:firstLine="708"/>
      </w:pPr>
      <w: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w:t>
      </w:r>
      <w:r>
        <w:rPr>
          <w:spacing w:val="-2"/>
        </w:rPr>
        <w:t>гандбола;</w:t>
      </w:r>
    </w:p>
    <w:p w:rsidR="00336F6E" w:rsidRDefault="001D7343">
      <w:pPr>
        <w:pStyle w:val="a3"/>
        <w:spacing w:line="276" w:lineRule="auto"/>
        <w:ind w:right="226" w:firstLine="708"/>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336F6E" w:rsidRDefault="001D7343">
      <w:pPr>
        <w:pStyle w:val="a3"/>
        <w:spacing w:before="2" w:line="276" w:lineRule="auto"/>
        <w:ind w:right="226" w:firstLine="708"/>
      </w:pPr>
      <w:r>
        <w:t>реализация</w:t>
      </w:r>
      <w:r>
        <w:rPr>
          <w:spacing w:val="63"/>
        </w:rPr>
        <w:t xml:space="preserve">  </w:t>
      </w:r>
      <w:r>
        <w:t>ценностей</w:t>
      </w:r>
      <w:r>
        <w:rPr>
          <w:spacing w:val="65"/>
        </w:rPr>
        <w:t xml:space="preserve">  </w:t>
      </w:r>
      <w:r>
        <w:t>здорового</w:t>
      </w:r>
      <w:r>
        <w:rPr>
          <w:spacing w:val="62"/>
        </w:rPr>
        <w:t xml:space="preserve">  </w:t>
      </w:r>
      <w:r>
        <w:t>и</w:t>
      </w:r>
      <w:r>
        <w:rPr>
          <w:spacing w:val="64"/>
        </w:rPr>
        <w:t xml:space="preserve">  </w:t>
      </w:r>
      <w:r>
        <w:t>безопасного</w:t>
      </w:r>
      <w:r>
        <w:rPr>
          <w:spacing w:val="64"/>
        </w:rPr>
        <w:t xml:space="preserve">  </w:t>
      </w:r>
      <w:r>
        <w:t>образа</w:t>
      </w:r>
      <w:r>
        <w:rPr>
          <w:spacing w:val="63"/>
        </w:rPr>
        <w:t xml:space="preserve">  </w:t>
      </w:r>
      <w:r>
        <w:t>жизни,</w:t>
      </w:r>
      <w:r>
        <w:rPr>
          <w:spacing w:val="63"/>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w:t>
      </w:r>
      <w:r>
        <w:rPr>
          <w:spacing w:val="80"/>
        </w:rPr>
        <w:t xml:space="preserve"> </w:t>
      </w:r>
      <w:r>
        <w:t>оказывать первую помощь.</w:t>
      </w:r>
    </w:p>
    <w:p w:rsidR="00336F6E" w:rsidRDefault="001D7343">
      <w:pPr>
        <w:pStyle w:val="a3"/>
        <w:spacing w:line="276" w:lineRule="auto"/>
        <w:ind w:right="235"/>
      </w:pPr>
      <w:r>
        <w:t>При изучении модуля «Гандбол» на уровне среднего общего образования у обучающихся будут сформированы следующие метапредметные результаты:</w:t>
      </w:r>
    </w:p>
    <w:p w:rsidR="00336F6E" w:rsidRDefault="001D7343">
      <w:pPr>
        <w:pStyle w:val="a3"/>
        <w:spacing w:line="276" w:lineRule="auto"/>
        <w:ind w:right="224" w:firstLine="708"/>
      </w:pPr>
      <w:r>
        <w:t>умение самостоятельно определять цели и составлять планы в рамках физкультурно- спортивной</w:t>
      </w:r>
      <w:r>
        <w:rPr>
          <w:spacing w:val="80"/>
          <w:w w:val="150"/>
        </w:rPr>
        <w:t xml:space="preserve">   </w:t>
      </w:r>
      <w:r>
        <w:t>деятельности,</w:t>
      </w:r>
      <w:r>
        <w:rPr>
          <w:spacing w:val="80"/>
          <w:w w:val="150"/>
        </w:rPr>
        <w:t xml:space="preserve">   </w:t>
      </w:r>
      <w:r>
        <w:t>выбирать</w:t>
      </w:r>
      <w:r>
        <w:rPr>
          <w:spacing w:val="80"/>
          <w:w w:val="150"/>
        </w:rPr>
        <w:t xml:space="preserve">   </w:t>
      </w:r>
      <w:r>
        <w:t>успешную</w:t>
      </w:r>
      <w:r>
        <w:rPr>
          <w:spacing w:val="80"/>
          <w:w w:val="150"/>
        </w:rPr>
        <w:t xml:space="preserve">   </w:t>
      </w:r>
      <w:r>
        <w:t>стратегию</w:t>
      </w:r>
      <w:r>
        <w:rPr>
          <w:spacing w:val="80"/>
          <w:w w:val="150"/>
        </w:rPr>
        <w:t xml:space="preserve">   </w:t>
      </w:r>
      <w:r>
        <w:t>и</w:t>
      </w:r>
      <w:r>
        <w:rPr>
          <w:spacing w:val="80"/>
          <w:w w:val="150"/>
        </w:rPr>
        <w:t xml:space="preserve">   </w:t>
      </w:r>
      <w:r>
        <w:t>тактику в различных ситуациях, осуществлять, контролировать и корректировать учебную, игровую и соревновательную деятельность по гандболу;</w:t>
      </w:r>
    </w:p>
    <w:p w:rsidR="00336F6E" w:rsidRDefault="001D7343">
      <w:pPr>
        <w:pStyle w:val="a3"/>
        <w:spacing w:line="276" w:lineRule="auto"/>
        <w:ind w:right="226" w:firstLine="708"/>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rsidR="00336F6E" w:rsidRDefault="001D7343">
      <w:pPr>
        <w:pStyle w:val="a3"/>
        <w:spacing w:line="276" w:lineRule="auto"/>
        <w:ind w:right="226" w:firstLine="708"/>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336F6E" w:rsidRDefault="001D7343">
      <w:pPr>
        <w:pStyle w:val="a3"/>
        <w:spacing w:line="276" w:lineRule="auto"/>
        <w:ind w:right="226" w:firstLine="708"/>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36F6E" w:rsidRDefault="001D7343">
      <w:pPr>
        <w:pStyle w:val="a3"/>
        <w:spacing w:line="278" w:lineRule="auto"/>
        <w:ind w:right="228" w:firstLine="708"/>
      </w:pPr>
      <w:r>
        <w:t>При изучении модуля «Гандбол» на уровне среднего общего образования у обучающихся будут сформированы следующие предметные результаты:</w:t>
      </w:r>
    </w:p>
    <w:p w:rsidR="00336F6E" w:rsidRDefault="001D7343">
      <w:pPr>
        <w:pStyle w:val="a3"/>
        <w:spacing w:line="276" w:lineRule="auto"/>
        <w:ind w:right="224" w:firstLine="708"/>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336F6E" w:rsidRDefault="001D7343">
      <w:pPr>
        <w:pStyle w:val="a3"/>
        <w:spacing w:line="276" w:lineRule="auto"/>
        <w:ind w:right="225" w:firstLine="708"/>
      </w:pPr>
      <w:r>
        <w:t>характеристика</w:t>
      </w:r>
      <w:r>
        <w:rPr>
          <w:spacing w:val="40"/>
        </w:rPr>
        <w:t xml:space="preserve">  </w:t>
      </w:r>
      <w:r>
        <w:t>роли</w:t>
      </w:r>
      <w:r>
        <w:rPr>
          <w:spacing w:val="40"/>
        </w:rPr>
        <w:t xml:space="preserve">  </w:t>
      </w:r>
      <w:r>
        <w:t>и</w:t>
      </w:r>
      <w:r>
        <w:rPr>
          <w:spacing w:val="40"/>
        </w:rPr>
        <w:t xml:space="preserve">  </w:t>
      </w:r>
      <w:r>
        <w:t>основных</w:t>
      </w:r>
      <w:r>
        <w:rPr>
          <w:spacing w:val="40"/>
        </w:rPr>
        <w:t xml:space="preserve">  </w:t>
      </w:r>
      <w:r>
        <w:t>функций</w:t>
      </w:r>
      <w:r>
        <w:rPr>
          <w:spacing w:val="40"/>
        </w:rPr>
        <w:t xml:space="preserve">  </w:t>
      </w:r>
      <w:r>
        <w:t>главных</w:t>
      </w:r>
      <w:r>
        <w:rPr>
          <w:spacing w:val="40"/>
        </w:rPr>
        <w:t xml:space="preserve">  </w:t>
      </w:r>
      <w:r>
        <w:t>гандбольных</w:t>
      </w:r>
      <w:r>
        <w:rPr>
          <w:spacing w:val="40"/>
        </w:rPr>
        <w:t xml:space="preserve">  </w:t>
      </w:r>
      <w:r>
        <w:t>организаций и федераций (международные, российские), осуществляющих управление гандболом;</w:t>
      </w:r>
    </w:p>
    <w:p w:rsidR="00336F6E" w:rsidRDefault="001D7343">
      <w:pPr>
        <w:pStyle w:val="a3"/>
        <w:spacing w:line="276" w:lineRule="auto"/>
        <w:ind w:right="225" w:firstLine="708"/>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336F6E" w:rsidRDefault="001D7343">
      <w:pPr>
        <w:pStyle w:val="a3"/>
        <w:spacing w:line="276" w:lineRule="auto"/>
        <w:ind w:right="236" w:firstLine="708"/>
      </w:pPr>
      <w:r>
        <w:t xml:space="preserve">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336F6E" w:rsidRDefault="001D7343">
      <w:pPr>
        <w:pStyle w:val="a3"/>
        <w:spacing w:line="274" w:lineRule="exact"/>
        <w:ind w:left="938"/>
      </w:pPr>
      <w:r>
        <w:t>использование</w:t>
      </w:r>
      <w:r>
        <w:rPr>
          <w:spacing w:val="73"/>
          <w:w w:val="150"/>
        </w:rPr>
        <w:t xml:space="preserve"> </w:t>
      </w:r>
      <w:r>
        <w:t>навыков:</w:t>
      </w:r>
      <w:r>
        <w:rPr>
          <w:spacing w:val="73"/>
          <w:w w:val="150"/>
        </w:rPr>
        <w:t xml:space="preserve"> </w:t>
      </w:r>
      <w:r>
        <w:t>организации</w:t>
      </w:r>
      <w:r>
        <w:rPr>
          <w:spacing w:val="73"/>
          <w:w w:val="150"/>
        </w:rPr>
        <w:t xml:space="preserve"> </w:t>
      </w:r>
      <w:r>
        <w:t>и</w:t>
      </w:r>
      <w:r>
        <w:rPr>
          <w:spacing w:val="74"/>
          <w:w w:val="150"/>
        </w:rPr>
        <w:t xml:space="preserve"> </w:t>
      </w:r>
      <w:r>
        <w:t>проведения</w:t>
      </w:r>
      <w:r>
        <w:rPr>
          <w:spacing w:val="74"/>
          <w:w w:val="150"/>
        </w:rPr>
        <w:t xml:space="preserve"> </w:t>
      </w:r>
      <w:r>
        <w:t>самостоятельных</w:t>
      </w:r>
      <w:r>
        <w:rPr>
          <w:spacing w:val="76"/>
          <w:w w:val="150"/>
        </w:rPr>
        <w:t xml:space="preserve"> </w:t>
      </w:r>
      <w:r>
        <w:t>занятий</w:t>
      </w:r>
      <w:r>
        <w:rPr>
          <w:spacing w:val="75"/>
          <w:w w:val="150"/>
        </w:rPr>
        <w:t xml:space="preserve"> </w:t>
      </w:r>
      <w:r>
        <w:rPr>
          <w:spacing w:val="-5"/>
        </w:rPr>
        <w:t>по</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26"/>
      </w:pPr>
      <w:r>
        <w:lastRenderedPageBreak/>
        <w:t>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336F6E" w:rsidRDefault="001D7343">
      <w:pPr>
        <w:pStyle w:val="a3"/>
        <w:spacing w:line="276" w:lineRule="auto"/>
        <w:ind w:left="938" w:right="228"/>
      </w:pPr>
      <w:r>
        <w:t>знание и применение основ формирования сбалансированного питания гандболиста; составление,</w:t>
      </w:r>
      <w:r>
        <w:rPr>
          <w:spacing w:val="43"/>
        </w:rPr>
        <w:t xml:space="preserve">  </w:t>
      </w:r>
      <w:r>
        <w:t>подбор</w:t>
      </w:r>
      <w:r>
        <w:rPr>
          <w:spacing w:val="46"/>
        </w:rPr>
        <w:t xml:space="preserve">  </w:t>
      </w:r>
      <w:r>
        <w:t>и</w:t>
      </w:r>
      <w:r>
        <w:rPr>
          <w:spacing w:val="46"/>
        </w:rPr>
        <w:t xml:space="preserve">  </w:t>
      </w:r>
      <w:r>
        <w:t>выполнение</w:t>
      </w:r>
      <w:r>
        <w:rPr>
          <w:spacing w:val="46"/>
        </w:rPr>
        <w:t xml:space="preserve">  </w:t>
      </w:r>
      <w:r>
        <w:t>упражнений</w:t>
      </w:r>
      <w:r>
        <w:rPr>
          <w:spacing w:val="47"/>
        </w:rPr>
        <w:t xml:space="preserve">  </w:t>
      </w:r>
      <w:r>
        <w:t>с</w:t>
      </w:r>
      <w:r>
        <w:rPr>
          <w:spacing w:val="46"/>
        </w:rPr>
        <w:t xml:space="preserve">  </w:t>
      </w:r>
      <w:r>
        <w:t>учетом</w:t>
      </w:r>
      <w:r>
        <w:rPr>
          <w:spacing w:val="46"/>
        </w:rPr>
        <w:t xml:space="preserve">  </w:t>
      </w:r>
      <w:r>
        <w:t>их</w:t>
      </w:r>
      <w:r>
        <w:rPr>
          <w:spacing w:val="46"/>
        </w:rPr>
        <w:t xml:space="preserve">  </w:t>
      </w:r>
      <w:r>
        <w:rPr>
          <w:spacing w:val="-2"/>
        </w:rPr>
        <w:t>классификации</w:t>
      </w:r>
    </w:p>
    <w:p w:rsidR="00336F6E" w:rsidRDefault="001D7343">
      <w:pPr>
        <w:pStyle w:val="a3"/>
        <w:spacing w:before="1" w:line="276" w:lineRule="auto"/>
        <w:ind w:left="938" w:right="229" w:hanging="709"/>
      </w:pPr>
      <w:r>
        <w:t>для составления комплексов, в том числе индивидуальных, различной направленности; использование</w:t>
      </w:r>
      <w:r>
        <w:rPr>
          <w:spacing w:val="80"/>
        </w:rPr>
        <w:t xml:space="preserve"> </w:t>
      </w:r>
      <w:r>
        <w:t>правил</w:t>
      </w:r>
      <w:r>
        <w:rPr>
          <w:spacing w:val="80"/>
        </w:rPr>
        <w:t xml:space="preserve"> </w:t>
      </w:r>
      <w:r>
        <w:t>подбора</w:t>
      </w:r>
      <w:r>
        <w:rPr>
          <w:spacing w:val="80"/>
        </w:rPr>
        <w:t xml:space="preserve"> </w:t>
      </w:r>
      <w:r>
        <w:t>физических</w:t>
      </w:r>
      <w:r>
        <w:rPr>
          <w:spacing w:val="80"/>
        </w:rPr>
        <w:t xml:space="preserve"> </w:t>
      </w:r>
      <w:r>
        <w:t>упражнений</w:t>
      </w:r>
      <w:r>
        <w:rPr>
          <w:spacing w:val="80"/>
        </w:rPr>
        <w:t xml:space="preserve"> </w:t>
      </w:r>
      <w:r>
        <w:t>для</w:t>
      </w:r>
      <w:r>
        <w:rPr>
          <w:spacing w:val="80"/>
        </w:rPr>
        <w:t xml:space="preserve"> </w:t>
      </w:r>
      <w:r>
        <w:t>развития</w:t>
      </w:r>
      <w:r>
        <w:rPr>
          <w:spacing w:val="80"/>
        </w:rPr>
        <w:t xml:space="preserve"> </w:t>
      </w:r>
      <w:r>
        <w:t>физических</w:t>
      </w:r>
    </w:p>
    <w:p w:rsidR="00336F6E" w:rsidRDefault="001D7343">
      <w:pPr>
        <w:pStyle w:val="a3"/>
        <w:spacing w:line="276" w:lineRule="auto"/>
        <w:ind w:right="226"/>
      </w:pPr>
      <w:r>
        <w:t>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336F6E" w:rsidRDefault="001D7343">
      <w:pPr>
        <w:pStyle w:val="a3"/>
        <w:spacing w:before="1" w:line="276" w:lineRule="auto"/>
        <w:ind w:right="224" w:firstLine="708"/>
      </w:pPr>
      <w:r>
        <w:t>знание</w:t>
      </w:r>
      <w:r>
        <w:rPr>
          <w:spacing w:val="80"/>
        </w:rPr>
        <w:t xml:space="preserve">   </w:t>
      </w:r>
      <w:r>
        <w:t>техники</w:t>
      </w:r>
      <w:r>
        <w:rPr>
          <w:spacing w:val="80"/>
        </w:rPr>
        <w:t xml:space="preserve">   </w:t>
      </w:r>
      <w:r>
        <w:t>выполнения</w:t>
      </w:r>
      <w:r>
        <w:rPr>
          <w:spacing w:val="80"/>
        </w:rPr>
        <w:t xml:space="preserve">   </w:t>
      </w:r>
      <w:r>
        <w:t>и</w:t>
      </w:r>
      <w:r>
        <w:rPr>
          <w:spacing w:val="80"/>
        </w:rPr>
        <w:t xml:space="preserve">   </w:t>
      </w:r>
      <w:r>
        <w:t>демонстрация</w:t>
      </w:r>
      <w:r>
        <w:rPr>
          <w:spacing w:val="80"/>
        </w:rPr>
        <w:t xml:space="preserve">   </w:t>
      </w:r>
      <w:r>
        <w:t>правильной</w:t>
      </w:r>
      <w:r>
        <w:rPr>
          <w:spacing w:val="80"/>
        </w:rPr>
        <w:t xml:space="preserve">   </w:t>
      </w:r>
      <w:r>
        <w:t>техники</w:t>
      </w:r>
      <w:r>
        <w:rPr>
          <w:spacing w:val="40"/>
        </w:rPr>
        <w:t xml:space="preserve"> </w:t>
      </w:r>
      <w:r>
        <w:t>и выполнения упражнения для развития физических качеств гандболиста, умение выявлять и устранять ошибки при выполнении упражнений;</w:t>
      </w:r>
    </w:p>
    <w:p w:rsidR="00336F6E" w:rsidRDefault="001D7343">
      <w:pPr>
        <w:pStyle w:val="a3"/>
        <w:spacing w:line="276" w:lineRule="auto"/>
        <w:ind w:right="225" w:firstLine="708"/>
      </w:pPr>
      <w: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336F6E" w:rsidRDefault="001D7343">
      <w:pPr>
        <w:pStyle w:val="a3"/>
        <w:spacing w:line="278" w:lineRule="auto"/>
        <w:ind w:right="230" w:firstLine="708"/>
      </w:pPr>
      <w:r>
        <w:t>выполнение</w:t>
      </w:r>
      <w:r>
        <w:rPr>
          <w:spacing w:val="38"/>
        </w:rPr>
        <w:t xml:space="preserve">  </w:t>
      </w:r>
      <w:r>
        <w:t>командных</w:t>
      </w:r>
      <w:r>
        <w:rPr>
          <w:spacing w:val="40"/>
        </w:rPr>
        <w:t xml:space="preserve">  </w:t>
      </w:r>
      <w:r>
        <w:t>атакующих</w:t>
      </w:r>
      <w:r>
        <w:rPr>
          <w:spacing w:val="40"/>
        </w:rPr>
        <w:t xml:space="preserve">  </w:t>
      </w:r>
      <w:r>
        <w:t>действий</w:t>
      </w:r>
      <w:r>
        <w:rPr>
          <w:spacing w:val="39"/>
        </w:rPr>
        <w:t xml:space="preserve">  </w:t>
      </w:r>
      <w:r>
        <w:t>и</w:t>
      </w:r>
      <w:r>
        <w:rPr>
          <w:spacing w:val="40"/>
        </w:rPr>
        <w:t xml:space="preserve">  </w:t>
      </w:r>
      <w:r>
        <w:t>способов</w:t>
      </w:r>
      <w:r>
        <w:rPr>
          <w:spacing w:val="39"/>
        </w:rPr>
        <w:t xml:space="preserve">  </w:t>
      </w:r>
      <w:r>
        <w:t>атаки</w:t>
      </w:r>
      <w:r>
        <w:rPr>
          <w:spacing w:val="39"/>
        </w:rPr>
        <w:t xml:space="preserve">  </w:t>
      </w:r>
      <w:r>
        <w:t>и</w:t>
      </w:r>
      <w:r>
        <w:rPr>
          <w:spacing w:val="39"/>
        </w:rPr>
        <w:t xml:space="preserve">  </w:t>
      </w:r>
      <w:r>
        <w:t>контратаки в гандболе, тактических комбинаций при различных игровых ситуациях;</w:t>
      </w:r>
    </w:p>
    <w:p w:rsidR="00336F6E" w:rsidRDefault="001D7343">
      <w:pPr>
        <w:pStyle w:val="a3"/>
        <w:spacing w:line="276" w:lineRule="auto"/>
        <w:ind w:right="225" w:firstLine="708"/>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336F6E" w:rsidRDefault="001D7343">
      <w:pPr>
        <w:pStyle w:val="a3"/>
        <w:spacing w:line="276" w:lineRule="auto"/>
        <w:ind w:right="225" w:firstLine="708"/>
      </w:pPr>
      <w:r>
        <w:t>демонстрация совершенствования техники передвижения и ложных действий, техники выполнения</w:t>
      </w:r>
      <w:r>
        <w:rPr>
          <w:spacing w:val="79"/>
        </w:rPr>
        <w:t xml:space="preserve">   </w:t>
      </w:r>
      <w:r>
        <w:t>бросков,</w:t>
      </w:r>
      <w:r>
        <w:rPr>
          <w:spacing w:val="79"/>
        </w:rPr>
        <w:t xml:space="preserve">   </w:t>
      </w:r>
      <w:r>
        <w:t>техники</w:t>
      </w:r>
      <w:r>
        <w:rPr>
          <w:spacing w:val="79"/>
        </w:rPr>
        <w:t xml:space="preserve">   </w:t>
      </w:r>
      <w:r>
        <w:t>игры</w:t>
      </w:r>
      <w:r>
        <w:rPr>
          <w:spacing w:val="79"/>
        </w:rPr>
        <w:t xml:space="preserve">   </w:t>
      </w:r>
      <w:r>
        <w:t>вратаря,</w:t>
      </w:r>
      <w:r>
        <w:rPr>
          <w:spacing w:val="79"/>
        </w:rPr>
        <w:t xml:space="preserve">   </w:t>
      </w:r>
      <w:r>
        <w:t>индивидуальных,</w:t>
      </w:r>
      <w:r>
        <w:rPr>
          <w:spacing w:val="80"/>
        </w:rPr>
        <w:t xml:space="preserve">   </w:t>
      </w:r>
      <w:r>
        <w:t>групповых и командных тактических действий;</w:t>
      </w:r>
    </w:p>
    <w:p w:rsidR="00336F6E" w:rsidRDefault="001D7343">
      <w:pPr>
        <w:pStyle w:val="a3"/>
        <w:spacing w:line="276" w:lineRule="auto"/>
        <w:ind w:right="235" w:firstLine="708"/>
      </w:pPr>
      <w:r>
        <w:t>осуществление соревновательной деятельности в соответствии с правилами игры в гандбол, судейской практики;</w:t>
      </w:r>
    </w:p>
    <w:p w:rsidR="00336F6E" w:rsidRDefault="001D7343">
      <w:pPr>
        <w:pStyle w:val="a3"/>
        <w:spacing w:line="276" w:lineRule="auto"/>
        <w:ind w:right="225" w:firstLine="708"/>
      </w:pPr>
      <w:r>
        <w:t>определение</w:t>
      </w:r>
      <w:r>
        <w:rPr>
          <w:spacing w:val="80"/>
        </w:rPr>
        <w:t xml:space="preserve">   </w:t>
      </w:r>
      <w:r>
        <w:t>признаков</w:t>
      </w:r>
      <w:r>
        <w:rPr>
          <w:spacing w:val="80"/>
        </w:rPr>
        <w:t xml:space="preserve">   </w:t>
      </w:r>
      <w:r>
        <w:t>положительного</w:t>
      </w:r>
      <w:r>
        <w:rPr>
          <w:spacing w:val="80"/>
        </w:rPr>
        <w:t xml:space="preserve">   </w:t>
      </w:r>
      <w:r>
        <w:t>влияния</w:t>
      </w:r>
      <w:r>
        <w:rPr>
          <w:spacing w:val="80"/>
        </w:rPr>
        <w:t xml:space="preserve">   </w:t>
      </w:r>
      <w:r>
        <w:t>занятий</w:t>
      </w:r>
      <w:r>
        <w:rPr>
          <w:spacing w:val="80"/>
        </w:rPr>
        <w:t xml:space="preserve">   </w:t>
      </w:r>
      <w:r>
        <w:t>гандболом на</w:t>
      </w:r>
      <w:r>
        <w:rPr>
          <w:spacing w:val="40"/>
        </w:rPr>
        <w:t xml:space="preserve">  </w:t>
      </w:r>
      <w:r>
        <w:t>укрепление</w:t>
      </w:r>
      <w:r>
        <w:rPr>
          <w:spacing w:val="40"/>
        </w:rPr>
        <w:t xml:space="preserve">  </w:t>
      </w:r>
      <w:r>
        <w:t>здоровья,</w:t>
      </w:r>
      <w:r>
        <w:rPr>
          <w:spacing w:val="40"/>
        </w:rPr>
        <w:t xml:space="preserve">  </w:t>
      </w:r>
      <w:r>
        <w:t>устанавливать</w:t>
      </w:r>
      <w:r>
        <w:rPr>
          <w:spacing w:val="40"/>
        </w:rPr>
        <w:t xml:space="preserve">  </w:t>
      </w:r>
      <w:r>
        <w:t>связь</w:t>
      </w:r>
      <w:r>
        <w:rPr>
          <w:spacing w:val="40"/>
        </w:rPr>
        <w:t xml:space="preserve">  </w:t>
      </w:r>
      <w:r>
        <w:t>между</w:t>
      </w:r>
      <w:r>
        <w:rPr>
          <w:spacing w:val="40"/>
        </w:rPr>
        <w:t xml:space="preserve">  </w:t>
      </w:r>
      <w:r>
        <w:t>развитием</w:t>
      </w:r>
      <w:r>
        <w:rPr>
          <w:spacing w:val="40"/>
        </w:rPr>
        <w:t xml:space="preserve">  </w:t>
      </w:r>
      <w:r>
        <w:t>физических</w:t>
      </w:r>
      <w:r>
        <w:rPr>
          <w:spacing w:val="40"/>
        </w:rPr>
        <w:t xml:space="preserve">  </w:t>
      </w:r>
      <w:r>
        <w:t>качеств и основных систем организма;</w:t>
      </w:r>
    </w:p>
    <w:p w:rsidR="00336F6E" w:rsidRDefault="001D7343">
      <w:pPr>
        <w:pStyle w:val="a3"/>
        <w:spacing w:line="276" w:lineRule="auto"/>
        <w:ind w:right="225" w:firstLine="708"/>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336F6E" w:rsidRDefault="001D7343">
      <w:pPr>
        <w:pStyle w:val="a3"/>
        <w:spacing w:line="276" w:lineRule="auto"/>
        <w:ind w:right="227" w:firstLine="708"/>
      </w:pPr>
      <w:r>
        <w:t>использование</w:t>
      </w:r>
      <w:r>
        <w:rPr>
          <w:spacing w:val="60"/>
        </w:rPr>
        <w:t xml:space="preserve">  </w:t>
      </w:r>
      <w:r>
        <w:t>занятий</w:t>
      </w:r>
      <w:r>
        <w:rPr>
          <w:spacing w:val="60"/>
        </w:rPr>
        <w:t xml:space="preserve">  </w:t>
      </w:r>
      <w:r>
        <w:t>гандболом</w:t>
      </w:r>
      <w:r>
        <w:rPr>
          <w:spacing w:val="60"/>
        </w:rPr>
        <w:t xml:space="preserve">  </w:t>
      </w:r>
      <w:r>
        <w:t>для</w:t>
      </w:r>
      <w:r>
        <w:rPr>
          <w:spacing w:val="59"/>
        </w:rPr>
        <w:t xml:space="preserve">  </w:t>
      </w:r>
      <w:r>
        <w:t>организации</w:t>
      </w:r>
      <w:r>
        <w:rPr>
          <w:spacing w:val="60"/>
        </w:rPr>
        <w:t xml:space="preserve">  </w:t>
      </w:r>
      <w:r>
        <w:t>индивидуального</w:t>
      </w:r>
      <w:r>
        <w:rPr>
          <w:spacing w:val="60"/>
        </w:rPr>
        <w:t xml:space="preserve">  </w:t>
      </w:r>
      <w:r>
        <w:t>отдыха и досуга, укрепления собственного здоровья, повышения уровня физических кондиций;</w:t>
      </w:r>
    </w:p>
    <w:p w:rsidR="00336F6E" w:rsidRDefault="001D7343">
      <w:pPr>
        <w:pStyle w:val="a3"/>
        <w:spacing w:line="276" w:lineRule="auto"/>
        <w:ind w:right="226" w:firstLine="708"/>
      </w:pPr>
      <w:r>
        <w:t xml:space="preserve">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w:t>
      </w:r>
      <w:r>
        <w:rPr>
          <w:spacing w:val="-2"/>
        </w:rPr>
        <w:t>результатами;</w:t>
      </w:r>
    </w:p>
    <w:p w:rsidR="00336F6E" w:rsidRDefault="001D7343">
      <w:pPr>
        <w:pStyle w:val="a3"/>
        <w:spacing w:line="276" w:lineRule="auto"/>
        <w:ind w:right="227" w:firstLine="708"/>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336F6E" w:rsidRDefault="001D7343">
      <w:pPr>
        <w:pStyle w:val="a3"/>
        <w:ind w:left="938"/>
      </w:pPr>
      <w:r>
        <w:t>способность</w:t>
      </w:r>
      <w:r>
        <w:rPr>
          <w:spacing w:val="71"/>
        </w:rPr>
        <w:t xml:space="preserve"> </w:t>
      </w:r>
      <w:r>
        <w:t>проводить</w:t>
      </w:r>
      <w:r>
        <w:rPr>
          <w:spacing w:val="73"/>
        </w:rPr>
        <w:t xml:space="preserve"> </w:t>
      </w:r>
      <w:r>
        <w:t>самостоятельные</w:t>
      </w:r>
      <w:r>
        <w:rPr>
          <w:spacing w:val="72"/>
        </w:rPr>
        <w:t xml:space="preserve"> </w:t>
      </w:r>
      <w:r>
        <w:t>занятия</w:t>
      </w:r>
      <w:r>
        <w:rPr>
          <w:spacing w:val="69"/>
        </w:rPr>
        <w:t xml:space="preserve"> </w:t>
      </w:r>
      <w:r>
        <w:t>по</w:t>
      </w:r>
      <w:r>
        <w:rPr>
          <w:spacing w:val="71"/>
        </w:rPr>
        <w:t xml:space="preserve"> </w:t>
      </w:r>
      <w:r>
        <w:t>гандболу</w:t>
      </w:r>
      <w:r>
        <w:rPr>
          <w:spacing w:val="66"/>
        </w:rPr>
        <w:t xml:space="preserve"> </w:t>
      </w:r>
      <w:r>
        <w:t>по</w:t>
      </w:r>
      <w:r>
        <w:rPr>
          <w:spacing w:val="71"/>
        </w:rPr>
        <w:t xml:space="preserve"> </w:t>
      </w:r>
      <w:r>
        <w:t>освоению</w:t>
      </w:r>
      <w:r>
        <w:rPr>
          <w:spacing w:val="73"/>
        </w:rPr>
        <w:t xml:space="preserve"> </w:t>
      </w:r>
      <w:r>
        <w:rPr>
          <w:spacing w:val="-2"/>
        </w:rPr>
        <w:t>новых</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3" w:line="276" w:lineRule="auto"/>
        <w:ind w:right="226"/>
      </w:pPr>
      <w:r>
        <w:lastRenderedPageBreak/>
        <w:t>двигательных действий и развитию основных физических качеств, контролировать и анализировать эффективность этих занятий;</w:t>
      </w:r>
    </w:p>
    <w:p w:rsidR="00336F6E" w:rsidRDefault="001D7343">
      <w:pPr>
        <w:pStyle w:val="a3"/>
        <w:spacing w:line="278" w:lineRule="auto"/>
        <w:ind w:right="232" w:firstLine="708"/>
      </w:pPr>
      <w:r>
        <w:t>знание контрольно-тестовых упражнений для определения уровня физической, технической и тактической подготовленности игроков в гандбол;</w:t>
      </w:r>
    </w:p>
    <w:p w:rsidR="00336F6E" w:rsidRDefault="001D7343">
      <w:pPr>
        <w:pStyle w:val="a3"/>
        <w:spacing w:line="276" w:lineRule="auto"/>
        <w:ind w:right="226" w:firstLine="708"/>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336F6E" w:rsidRDefault="001D7343">
      <w:pPr>
        <w:pStyle w:val="2"/>
        <w:jc w:val="both"/>
      </w:pPr>
      <w:r>
        <w:rPr>
          <w:color w:val="FF0000"/>
        </w:rPr>
        <w:t>Модуль</w:t>
      </w:r>
      <w:r>
        <w:rPr>
          <w:color w:val="FF0000"/>
          <w:spacing w:val="-3"/>
        </w:rPr>
        <w:t xml:space="preserve"> </w:t>
      </w:r>
      <w:r>
        <w:rPr>
          <w:color w:val="FF0000"/>
          <w:spacing w:val="-2"/>
        </w:rPr>
        <w:t>«Дзюдо».</w:t>
      </w:r>
    </w:p>
    <w:p w:rsidR="00336F6E" w:rsidRDefault="001D7343">
      <w:pPr>
        <w:pStyle w:val="a3"/>
        <w:spacing w:before="37"/>
        <w:ind w:left="938"/>
      </w:pPr>
      <w:r>
        <w:rPr>
          <w:color w:val="FF0000"/>
        </w:rPr>
        <w:t>Пояснительная</w:t>
      </w:r>
      <w:r>
        <w:rPr>
          <w:color w:val="FF0000"/>
          <w:spacing w:val="-5"/>
        </w:rPr>
        <w:t xml:space="preserve"> </w:t>
      </w:r>
      <w:r>
        <w:rPr>
          <w:color w:val="FF0000"/>
        </w:rPr>
        <w:t>записка</w:t>
      </w:r>
      <w:r>
        <w:rPr>
          <w:color w:val="FF0000"/>
          <w:spacing w:val="-9"/>
        </w:rPr>
        <w:t xml:space="preserve"> </w:t>
      </w:r>
      <w:r>
        <w:rPr>
          <w:color w:val="FF0000"/>
        </w:rPr>
        <w:t xml:space="preserve">модуля </w:t>
      </w:r>
      <w:r>
        <w:rPr>
          <w:color w:val="FF0000"/>
          <w:spacing w:val="-2"/>
        </w:rPr>
        <w:t>«Дзюдо».</w:t>
      </w:r>
    </w:p>
    <w:p w:rsidR="00336F6E" w:rsidRDefault="001D7343">
      <w:pPr>
        <w:pStyle w:val="a3"/>
        <w:spacing w:before="41" w:line="276" w:lineRule="auto"/>
        <w:ind w:right="233" w:firstLine="708"/>
      </w:pPr>
      <w:r>
        <w:rPr>
          <w:color w:val="FF0000"/>
        </w:rPr>
        <w:t>Модуль "Дзюдо" (далее - модуль "Дзюдо", модуль по дзюдо, дзюдо) на уровне</w:t>
      </w:r>
      <w:r>
        <w:rPr>
          <w:color w:val="FF0000"/>
          <w:spacing w:val="40"/>
        </w:rPr>
        <w:t xml:space="preserve"> </w:t>
      </w:r>
      <w:r>
        <w:rPr>
          <w:color w:val="FF0000"/>
        </w:rPr>
        <w:t>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36F6E" w:rsidRDefault="001D7343">
      <w:pPr>
        <w:pStyle w:val="a3"/>
        <w:spacing w:line="276" w:lineRule="auto"/>
        <w:ind w:right="227" w:firstLine="708"/>
      </w:pPr>
      <w:r>
        <w:rPr>
          <w:color w:val="FF0000"/>
        </w:rPr>
        <w:t>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336F6E" w:rsidRDefault="001D7343">
      <w:pPr>
        <w:pStyle w:val="a3"/>
        <w:spacing w:before="2" w:line="276" w:lineRule="auto"/>
        <w:ind w:right="224" w:firstLine="708"/>
      </w:pPr>
      <w:r>
        <w:rPr>
          <w:color w:val="FF0000"/>
        </w:rP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w:t>
      </w:r>
      <w:r>
        <w:rPr>
          <w:color w:val="FF0000"/>
          <w:spacing w:val="80"/>
        </w:rPr>
        <w:t xml:space="preserve"> </w:t>
      </w:r>
      <w:r>
        <w:rPr>
          <w:color w:val="FF0000"/>
        </w:rPr>
        <w:t>пол и возрастную категорию занимающихся), КАТА, КАТА-группа.</w:t>
      </w:r>
    </w:p>
    <w:p w:rsidR="00336F6E" w:rsidRDefault="001D7343">
      <w:pPr>
        <w:pStyle w:val="a3"/>
        <w:spacing w:line="276" w:lineRule="auto"/>
        <w:ind w:right="232" w:firstLine="708"/>
      </w:pPr>
      <w:r>
        <w:rPr>
          <w:b/>
          <w:color w:val="FF0000"/>
        </w:rPr>
        <w:t xml:space="preserve">Целью </w:t>
      </w:r>
      <w:r>
        <w:rPr>
          <w:color w:val="FF0000"/>
        </w:rPr>
        <w:t>изучения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rsidR="00336F6E" w:rsidRDefault="001D7343">
      <w:pPr>
        <w:ind w:left="938"/>
        <w:jc w:val="both"/>
        <w:rPr>
          <w:sz w:val="24"/>
        </w:rPr>
      </w:pPr>
      <w:r>
        <w:rPr>
          <w:b/>
          <w:color w:val="FF0000"/>
          <w:sz w:val="24"/>
        </w:rPr>
        <w:t>Задачами</w:t>
      </w:r>
      <w:r>
        <w:rPr>
          <w:b/>
          <w:color w:val="FF0000"/>
          <w:spacing w:val="-4"/>
          <w:sz w:val="24"/>
        </w:rPr>
        <w:t xml:space="preserve"> </w:t>
      </w:r>
      <w:r>
        <w:rPr>
          <w:color w:val="FF0000"/>
          <w:sz w:val="24"/>
        </w:rPr>
        <w:t>изучения</w:t>
      </w:r>
      <w:r>
        <w:rPr>
          <w:color w:val="FF0000"/>
          <w:spacing w:val="-4"/>
          <w:sz w:val="24"/>
        </w:rPr>
        <w:t xml:space="preserve"> </w:t>
      </w:r>
      <w:r>
        <w:rPr>
          <w:color w:val="FF0000"/>
          <w:sz w:val="24"/>
        </w:rPr>
        <w:t>модуля</w:t>
      </w:r>
      <w:r>
        <w:rPr>
          <w:color w:val="FF0000"/>
          <w:spacing w:val="-2"/>
          <w:sz w:val="24"/>
        </w:rPr>
        <w:t xml:space="preserve"> </w:t>
      </w:r>
      <w:r>
        <w:rPr>
          <w:color w:val="FF0000"/>
          <w:sz w:val="24"/>
        </w:rPr>
        <w:t>"Дзюдо"</w:t>
      </w:r>
      <w:r>
        <w:rPr>
          <w:color w:val="FF0000"/>
          <w:spacing w:val="-5"/>
          <w:sz w:val="24"/>
        </w:rPr>
        <w:t xml:space="preserve"> </w:t>
      </w:r>
      <w:r>
        <w:rPr>
          <w:color w:val="FF0000"/>
          <w:spacing w:val="-2"/>
          <w:sz w:val="24"/>
        </w:rPr>
        <w:t>являются:</w:t>
      </w:r>
    </w:p>
    <w:p w:rsidR="00336F6E" w:rsidRDefault="001D7343">
      <w:pPr>
        <w:pStyle w:val="a3"/>
        <w:spacing w:before="41" w:line="276" w:lineRule="auto"/>
        <w:ind w:right="235" w:firstLine="708"/>
      </w:pPr>
      <w:r>
        <w:rPr>
          <w:color w:val="FF0000"/>
        </w:rPr>
        <w:t>всестороннее гармоничное развитие обучающихся, увеличение объема их</w:t>
      </w:r>
      <w:r>
        <w:rPr>
          <w:color w:val="FF0000"/>
          <w:spacing w:val="80"/>
        </w:rPr>
        <w:t xml:space="preserve"> </w:t>
      </w:r>
      <w:r>
        <w:rPr>
          <w:color w:val="FF0000"/>
        </w:rPr>
        <w:t>двигательной активности;</w:t>
      </w:r>
    </w:p>
    <w:p w:rsidR="00336F6E" w:rsidRDefault="001D7343">
      <w:pPr>
        <w:pStyle w:val="a3"/>
        <w:spacing w:line="276" w:lineRule="auto"/>
        <w:ind w:right="232" w:firstLine="708"/>
      </w:pPr>
      <w:r>
        <w:rPr>
          <w:color w:val="FF000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336F6E" w:rsidRDefault="001D7343">
      <w:pPr>
        <w:pStyle w:val="a3"/>
        <w:spacing w:line="276" w:lineRule="auto"/>
        <w:ind w:right="232" w:firstLine="708"/>
      </w:pPr>
      <w:r>
        <w:rPr>
          <w:color w:val="FF0000"/>
        </w:rPr>
        <w:t xml:space="preserve">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w:t>
      </w:r>
      <w:r>
        <w:rPr>
          <w:color w:val="FF0000"/>
          <w:spacing w:val="-2"/>
        </w:rPr>
        <w:t>обучающихся;</w:t>
      </w:r>
    </w:p>
    <w:p w:rsidR="00336F6E" w:rsidRDefault="001D7343">
      <w:pPr>
        <w:pStyle w:val="a3"/>
        <w:spacing w:before="1" w:line="276" w:lineRule="auto"/>
        <w:ind w:right="230" w:firstLine="708"/>
      </w:pPr>
      <w:r>
        <w:rPr>
          <w:color w:val="FF0000"/>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336F6E" w:rsidRDefault="001D7343">
      <w:pPr>
        <w:pStyle w:val="a3"/>
        <w:spacing w:line="278" w:lineRule="auto"/>
        <w:ind w:right="233" w:firstLine="708"/>
      </w:pPr>
      <w:r>
        <w:rPr>
          <w:color w:val="FF0000"/>
        </w:rPr>
        <w:t>формирование общей культуры развития личности обучающегося средствами дзюдо, в том числе для самореализации и самоопределения;</w:t>
      </w:r>
    </w:p>
    <w:p w:rsidR="00336F6E" w:rsidRDefault="001D7343">
      <w:pPr>
        <w:pStyle w:val="a3"/>
        <w:spacing w:line="276" w:lineRule="auto"/>
        <w:ind w:right="232" w:firstLine="708"/>
      </w:pPr>
      <w:r>
        <w:rPr>
          <w:color w:val="FF0000"/>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36F6E" w:rsidRDefault="001D7343">
      <w:pPr>
        <w:pStyle w:val="a3"/>
        <w:spacing w:line="275" w:lineRule="exact"/>
        <w:ind w:left="938"/>
      </w:pPr>
      <w:r>
        <w:rPr>
          <w:color w:val="FF0000"/>
        </w:rPr>
        <w:t>развитие положительной</w:t>
      </w:r>
      <w:r>
        <w:rPr>
          <w:color w:val="FF0000"/>
          <w:spacing w:val="4"/>
        </w:rPr>
        <w:t xml:space="preserve"> </w:t>
      </w:r>
      <w:r>
        <w:rPr>
          <w:color w:val="FF0000"/>
        </w:rPr>
        <w:t>мотивации</w:t>
      </w:r>
      <w:r>
        <w:rPr>
          <w:color w:val="FF0000"/>
          <w:spacing w:val="5"/>
        </w:rPr>
        <w:t xml:space="preserve"> </w:t>
      </w:r>
      <w:r>
        <w:rPr>
          <w:color w:val="FF0000"/>
        </w:rPr>
        <w:t>и</w:t>
      </w:r>
      <w:r>
        <w:rPr>
          <w:color w:val="FF0000"/>
          <w:spacing w:val="6"/>
        </w:rPr>
        <w:t xml:space="preserve"> </w:t>
      </w:r>
      <w:r>
        <w:rPr>
          <w:color w:val="FF0000"/>
        </w:rPr>
        <w:t>устойчивого</w:t>
      </w:r>
      <w:r>
        <w:rPr>
          <w:color w:val="FF0000"/>
          <w:spacing w:val="5"/>
        </w:rPr>
        <w:t xml:space="preserve"> </w:t>
      </w:r>
      <w:r>
        <w:rPr>
          <w:color w:val="FF0000"/>
        </w:rPr>
        <w:t>учебно-познавательного</w:t>
      </w:r>
      <w:r>
        <w:rPr>
          <w:color w:val="FF0000"/>
          <w:spacing w:val="4"/>
        </w:rPr>
        <w:t xml:space="preserve"> </w:t>
      </w:r>
      <w:r>
        <w:rPr>
          <w:color w:val="FF0000"/>
        </w:rPr>
        <w:t>интереса</w:t>
      </w:r>
      <w:r>
        <w:rPr>
          <w:color w:val="FF0000"/>
          <w:spacing w:val="3"/>
        </w:rPr>
        <w:t xml:space="preserve"> </w:t>
      </w:r>
      <w:r>
        <w:rPr>
          <w:color w:val="FF0000"/>
          <w:spacing w:val="-10"/>
        </w:rPr>
        <w:t>к</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33"/>
      </w:pPr>
      <w:r>
        <w:rPr>
          <w:color w:val="FF0000"/>
        </w:rPr>
        <w:lastRenderedPageBreak/>
        <w:t>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336F6E" w:rsidRDefault="001D7343">
      <w:pPr>
        <w:pStyle w:val="a3"/>
        <w:spacing w:line="276" w:lineRule="auto"/>
        <w:ind w:right="230" w:firstLine="708"/>
      </w:pPr>
      <w:r>
        <w:rPr>
          <w:color w:val="FF0000"/>
        </w:rPr>
        <w:t>популяризация дзюдо среди подрастающего поколения, привлечение обучающихся, проявляющих</w:t>
      </w:r>
      <w:r>
        <w:rPr>
          <w:color w:val="FF0000"/>
          <w:spacing w:val="-1"/>
        </w:rPr>
        <w:t xml:space="preserve"> </w:t>
      </w:r>
      <w:r>
        <w:rPr>
          <w:color w:val="FF0000"/>
        </w:rPr>
        <w:t>повышенный</w:t>
      </w:r>
      <w:r>
        <w:rPr>
          <w:color w:val="FF0000"/>
          <w:spacing w:val="-3"/>
        </w:rPr>
        <w:t xml:space="preserve"> </w:t>
      </w:r>
      <w:r>
        <w:rPr>
          <w:color w:val="FF0000"/>
        </w:rPr>
        <w:t>интерес</w:t>
      </w:r>
      <w:r>
        <w:rPr>
          <w:color w:val="FF0000"/>
          <w:spacing w:val="-4"/>
        </w:rPr>
        <w:t xml:space="preserve"> </w:t>
      </w:r>
      <w:r>
        <w:rPr>
          <w:color w:val="FF0000"/>
        </w:rPr>
        <w:t>и</w:t>
      </w:r>
      <w:r>
        <w:rPr>
          <w:color w:val="FF0000"/>
          <w:spacing w:val="-3"/>
        </w:rPr>
        <w:t xml:space="preserve"> </w:t>
      </w:r>
      <w:r>
        <w:rPr>
          <w:color w:val="FF0000"/>
        </w:rPr>
        <w:t>способности</w:t>
      </w:r>
      <w:r>
        <w:rPr>
          <w:color w:val="FF0000"/>
          <w:spacing w:val="-2"/>
        </w:rPr>
        <w:t xml:space="preserve"> </w:t>
      </w:r>
      <w:r>
        <w:rPr>
          <w:color w:val="FF0000"/>
        </w:rPr>
        <w:t>к</w:t>
      </w:r>
      <w:r>
        <w:rPr>
          <w:color w:val="FF0000"/>
          <w:spacing w:val="-3"/>
        </w:rPr>
        <w:t xml:space="preserve"> </w:t>
      </w:r>
      <w:r>
        <w:rPr>
          <w:color w:val="FF0000"/>
        </w:rPr>
        <w:t>занятиям</w:t>
      </w:r>
      <w:r>
        <w:rPr>
          <w:color w:val="FF0000"/>
          <w:spacing w:val="-4"/>
        </w:rPr>
        <w:t xml:space="preserve"> </w:t>
      </w:r>
      <w:r>
        <w:rPr>
          <w:color w:val="FF0000"/>
        </w:rPr>
        <w:t>дзюдо,</w:t>
      </w:r>
      <w:r>
        <w:rPr>
          <w:color w:val="FF0000"/>
          <w:spacing w:val="-6"/>
        </w:rPr>
        <w:t xml:space="preserve"> </w:t>
      </w:r>
      <w:r>
        <w:rPr>
          <w:color w:val="FF0000"/>
        </w:rPr>
        <w:t>в</w:t>
      </w:r>
      <w:r>
        <w:rPr>
          <w:color w:val="FF0000"/>
          <w:spacing w:val="-4"/>
        </w:rPr>
        <w:t xml:space="preserve"> </w:t>
      </w:r>
      <w:r>
        <w:rPr>
          <w:color w:val="FF0000"/>
        </w:rPr>
        <w:t>школьные</w:t>
      </w:r>
      <w:r>
        <w:rPr>
          <w:color w:val="FF0000"/>
          <w:spacing w:val="-5"/>
        </w:rPr>
        <w:t xml:space="preserve"> </w:t>
      </w:r>
      <w:r>
        <w:rPr>
          <w:color w:val="FF0000"/>
        </w:rPr>
        <w:t>спортивные клубы, секции, к участию в соревнованиях;</w:t>
      </w:r>
    </w:p>
    <w:p w:rsidR="00336F6E" w:rsidRDefault="001D7343">
      <w:pPr>
        <w:pStyle w:val="a3"/>
        <w:ind w:left="938"/>
      </w:pPr>
      <w:r>
        <w:rPr>
          <w:color w:val="FF0000"/>
        </w:rPr>
        <w:t>выявление,</w:t>
      </w:r>
      <w:r>
        <w:rPr>
          <w:color w:val="FF0000"/>
          <w:spacing w:val="-4"/>
        </w:rPr>
        <w:t xml:space="preserve"> </w:t>
      </w:r>
      <w:r>
        <w:rPr>
          <w:color w:val="FF0000"/>
        </w:rPr>
        <w:t>развитие</w:t>
      </w:r>
      <w:r>
        <w:rPr>
          <w:color w:val="FF0000"/>
          <w:spacing w:val="-3"/>
        </w:rPr>
        <w:t xml:space="preserve"> </w:t>
      </w:r>
      <w:r>
        <w:rPr>
          <w:color w:val="FF0000"/>
        </w:rPr>
        <w:t>и</w:t>
      </w:r>
      <w:r>
        <w:rPr>
          <w:color w:val="FF0000"/>
          <w:spacing w:val="-4"/>
        </w:rPr>
        <w:t xml:space="preserve"> </w:t>
      </w:r>
      <w:r>
        <w:rPr>
          <w:color w:val="FF0000"/>
        </w:rPr>
        <w:t>поддержка</w:t>
      </w:r>
      <w:r>
        <w:rPr>
          <w:color w:val="FF0000"/>
          <w:spacing w:val="-3"/>
        </w:rPr>
        <w:t xml:space="preserve"> </w:t>
      </w:r>
      <w:r>
        <w:rPr>
          <w:color w:val="FF0000"/>
        </w:rPr>
        <w:t>одаренных</w:t>
      </w:r>
      <w:r>
        <w:rPr>
          <w:color w:val="FF0000"/>
          <w:spacing w:val="-3"/>
        </w:rPr>
        <w:t xml:space="preserve"> </w:t>
      </w:r>
      <w:r>
        <w:rPr>
          <w:color w:val="FF0000"/>
        </w:rPr>
        <w:t>детей</w:t>
      </w:r>
      <w:r>
        <w:rPr>
          <w:color w:val="FF0000"/>
          <w:spacing w:val="-2"/>
        </w:rPr>
        <w:t xml:space="preserve"> </w:t>
      </w:r>
      <w:r>
        <w:rPr>
          <w:color w:val="FF0000"/>
        </w:rPr>
        <w:t>в</w:t>
      </w:r>
      <w:r>
        <w:rPr>
          <w:color w:val="FF0000"/>
          <w:spacing w:val="-3"/>
        </w:rPr>
        <w:t xml:space="preserve"> </w:t>
      </w:r>
      <w:r>
        <w:rPr>
          <w:color w:val="FF0000"/>
        </w:rPr>
        <w:t xml:space="preserve">области </w:t>
      </w:r>
      <w:r>
        <w:rPr>
          <w:color w:val="FF0000"/>
          <w:spacing w:val="-2"/>
        </w:rPr>
        <w:t>спорта.</w:t>
      </w:r>
    </w:p>
    <w:p w:rsidR="00336F6E" w:rsidRDefault="001D7343">
      <w:pPr>
        <w:pStyle w:val="2"/>
        <w:spacing w:before="46"/>
        <w:jc w:val="both"/>
      </w:pPr>
      <w:r>
        <w:rPr>
          <w:color w:val="FF0000"/>
        </w:rPr>
        <w:t>Место</w:t>
      </w:r>
      <w:r>
        <w:rPr>
          <w:color w:val="FF0000"/>
          <w:spacing w:val="-1"/>
        </w:rPr>
        <w:t xml:space="preserve"> </w:t>
      </w:r>
      <w:r>
        <w:rPr>
          <w:color w:val="FF0000"/>
        </w:rPr>
        <w:t>и</w:t>
      </w:r>
      <w:r>
        <w:rPr>
          <w:color w:val="FF0000"/>
          <w:spacing w:val="-1"/>
        </w:rPr>
        <w:t xml:space="preserve"> </w:t>
      </w:r>
      <w:r>
        <w:rPr>
          <w:color w:val="FF0000"/>
        </w:rPr>
        <w:t>роль модуля</w:t>
      </w:r>
      <w:r>
        <w:rPr>
          <w:color w:val="FF0000"/>
          <w:spacing w:val="-3"/>
        </w:rPr>
        <w:t xml:space="preserve"> </w:t>
      </w:r>
      <w:r>
        <w:rPr>
          <w:color w:val="FF0000"/>
          <w:spacing w:val="-2"/>
        </w:rPr>
        <w:t>"Дзюдо".</w:t>
      </w:r>
    </w:p>
    <w:p w:rsidR="00336F6E" w:rsidRDefault="001D7343">
      <w:pPr>
        <w:pStyle w:val="a3"/>
        <w:spacing w:before="38" w:line="276" w:lineRule="auto"/>
        <w:ind w:right="227" w:firstLine="708"/>
      </w:pPr>
      <w:r>
        <w:rPr>
          <w:color w:val="FF0000"/>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336F6E" w:rsidRDefault="001D7343">
      <w:pPr>
        <w:pStyle w:val="a3"/>
        <w:spacing w:line="278" w:lineRule="auto"/>
        <w:ind w:right="235" w:firstLine="708"/>
      </w:pPr>
      <w:r>
        <w:rPr>
          <w:color w:val="FF0000"/>
        </w:rPr>
        <w:t>Специфика</w:t>
      </w:r>
      <w:r>
        <w:rPr>
          <w:color w:val="FF0000"/>
          <w:spacing w:val="-4"/>
        </w:rPr>
        <w:t xml:space="preserve"> </w:t>
      </w:r>
      <w:r>
        <w:rPr>
          <w:color w:val="FF0000"/>
        </w:rPr>
        <w:t>модуля</w:t>
      </w:r>
      <w:r>
        <w:rPr>
          <w:color w:val="FF0000"/>
          <w:spacing w:val="-3"/>
        </w:rPr>
        <w:t xml:space="preserve"> </w:t>
      </w:r>
      <w:r>
        <w:rPr>
          <w:color w:val="FF0000"/>
        </w:rPr>
        <w:t>по</w:t>
      </w:r>
      <w:r>
        <w:rPr>
          <w:color w:val="FF0000"/>
          <w:spacing w:val="-3"/>
        </w:rPr>
        <w:t xml:space="preserve"> </w:t>
      </w:r>
      <w:r>
        <w:rPr>
          <w:color w:val="FF0000"/>
        </w:rPr>
        <w:t>дзюдо</w:t>
      </w:r>
      <w:r>
        <w:rPr>
          <w:color w:val="FF0000"/>
          <w:spacing w:val="-3"/>
        </w:rPr>
        <w:t xml:space="preserve"> </w:t>
      </w:r>
      <w:r>
        <w:rPr>
          <w:color w:val="FF0000"/>
        </w:rPr>
        <w:t>сочетается</w:t>
      </w:r>
      <w:r>
        <w:rPr>
          <w:color w:val="FF0000"/>
          <w:spacing w:val="-3"/>
        </w:rPr>
        <w:t xml:space="preserve"> </w:t>
      </w:r>
      <w:r>
        <w:rPr>
          <w:color w:val="FF0000"/>
        </w:rPr>
        <w:t>практически</w:t>
      </w:r>
      <w:r>
        <w:rPr>
          <w:color w:val="FF0000"/>
          <w:spacing w:val="-3"/>
        </w:rPr>
        <w:t xml:space="preserve"> </w:t>
      </w:r>
      <w:r>
        <w:rPr>
          <w:color w:val="FF0000"/>
        </w:rPr>
        <w:t>со</w:t>
      </w:r>
      <w:r>
        <w:rPr>
          <w:color w:val="FF0000"/>
          <w:spacing w:val="-3"/>
        </w:rPr>
        <w:t xml:space="preserve"> </w:t>
      </w:r>
      <w:r>
        <w:rPr>
          <w:color w:val="FF0000"/>
        </w:rPr>
        <w:t>всеми</w:t>
      </w:r>
      <w:r>
        <w:rPr>
          <w:color w:val="FF0000"/>
          <w:spacing w:val="-3"/>
        </w:rPr>
        <w:t xml:space="preserve"> </w:t>
      </w:r>
      <w:r>
        <w:rPr>
          <w:color w:val="FF0000"/>
        </w:rPr>
        <w:t>базовыми</w:t>
      </w:r>
      <w:r>
        <w:rPr>
          <w:color w:val="FF0000"/>
          <w:spacing w:val="-3"/>
        </w:rPr>
        <w:t xml:space="preserve"> </w:t>
      </w:r>
      <w:r>
        <w:rPr>
          <w:color w:val="FF0000"/>
        </w:rPr>
        <w:t>видами</w:t>
      </w:r>
      <w:r>
        <w:rPr>
          <w:color w:val="FF0000"/>
          <w:spacing w:val="-3"/>
        </w:rPr>
        <w:t xml:space="preserve"> </w:t>
      </w:r>
      <w:r>
        <w:rPr>
          <w:color w:val="FF0000"/>
        </w:rPr>
        <w:t>спорта (легкая атлетика, гимнастика, спортивные игры).</w:t>
      </w:r>
    </w:p>
    <w:p w:rsidR="00336F6E" w:rsidRDefault="001D7343">
      <w:pPr>
        <w:pStyle w:val="a3"/>
        <w:spacing w:line="276" w:lineRule="auto"/>
        <w:ind w:right="227" w:firstLine="708"/>
      </w:pPr>
      <w:r>
        <w:rPr>
          <w:color w:val="FF0000"/>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336F6E" w:rsidRDefault="001D7343">
      <w:pPr>
        <w:spacing w:line="276" w:lineRule="exact"/>
        <w:ind w:left="938"/>
        <w:jc w:val="both"/>
        <w:rPr>
          <w:sz w:val="24"/>
        </w:rPr>
      </w:pPr>
      <w:r>
        <w:rPr>
          <w:b/>
          <w:color w:val="FF0000"/>
          <w:sz w:val="24"/>
        </w:rPr>
        <w:t>Модуль</w:t>
      </w:r>
      <w:r>
        <w:rPr>
          <w:b/>
          <w:color w:val="FF0000"/>
          <w:spacing w:val="-6"/>
          <w:sz w:val="24"/>
        </w:rPr>
        <w:t xml:space="preserve"> </w:t>
      </w:r>
      <w:r>
        <w:rPr>
          <w:b/>
          <w:color w:val="FF0000"/>
          <w:sz w:val="24"/>
        </w:rPr>
        <w:t>"Дзюдо"</w:t>
      </w:r>
      <w:r>
        <w:rPr>
          <w:b/>
          <w:color w:val="FF0000"/>
          <w:spacing w:val="-1"/>
          <w:sz w:val="24"/>
        </w:rPr>
        <w:t xml:space="preserve"> </w:t>
      </w:r>
      <w:r>
        <w:rPr>
          <w:color w:val="FF0000"/>
          <w:sz w:val="24"/>
        </w:rPr>
        <w:t>может</w:t>
      </w:r>
      <w:r>
        <w:rPr>
          <w:color w:val="FF0000"/>
          <w:spacing w:val="-3"/>
          <w:sz w:val="24"/>
        </w:rPr>
        <w:t xml:space="preserve"> </w:t>
      </w:r>
      <w:r>
        <w:rPr>
          <w:color w:val="FF0000"/>
          <w:sz w:val="24"/>
        </w:rPr>
        <w:t>быть</w:t>
      </w:r>
      <w:r>
        <w:rPr>
          <w:color w:val="FF0000"/>
          <w:spacing w:val="-4"/>
          <w:sz w:val="24"/>
        </w:rPr>
        <w:t xml:space="preserve"> </w:t>
      </w:r>
      <w:r>
        <w:rPr>
          <w:color w:val="FF0000"/>
          <w:sz w:val="24"/>
        </w:rPr>
        <w:t>реализован</w:t>
      </w:r>
      <w:r>
        <w:rPr>
          <w:color w:val="FF0000"/>
          <w:spacing w:val="-3"/>
          <w:sz w:val="24"/>
        </w:rPr>
        <w:t xml:space="preserve"> </w:t>
      </w:r>
      <w:r>
        <w:rPr>
          <w:color w:val="FF0000"/>
          <w:sz w:val="24"/>
        </w:rPr>
        <w:t>в</w:t>
      </w:r>
      <w:r>
        <w:rPr>
          <w:color w:val="FF0000"/>
          <w:spacing w:val="-4"/>
          <w:sz w:val="24"/>
        </w:rPr>
        <w:t xml:space="preserve"> </w:t>
      </w:r>
      <w:r>
        <w:rPr>
          <w:color w:val="FF0000"/>
          <w:sz w:val="24"/>
        </w:rPr>
        <w:t>следующих</w:t>
      </w:r>
      <w:r>
        <w:rPr>
          <w:color w:val="FF0000"/>
          <w:spacing w:val="-1"/>
          <w:sz w:val="24"/>
        </w:rPr>
        <w:t xml:space="preserve"> </w:t>
      </w:r>
      <w:r>
        <w:rPr>
          <w:color w:val="FF0000"/>
          <w:spacing w:val="-2"/>
          <w:sz w:val="24"/>
        </w:rPr>
        <w:t>вариантах:</w:t>
      </w:r>
    </w:p>
    <w:p w:rsidR="00336F6E" w:rsidRDefault="001D7343">
      <w:pPr>
        <w:pStyle w:val="a3"/>
        <w:spacing w:before="36" w:line="276" w:lineRule="auto"/>
        <w:ind w:right="234" w:firstLine="708"/>
      </w:pPr>
      <w:r>
        <w:rPr>
          <w:color w:val="FF0000"/>
        </w:rPr>
        <w:t>при самостоятельном</w:t>
      </w:r>
      <w:r>
        <w:rPr>
          <w:color w:val="FF0000"/>
          <w:spacing w:val="-4"/>
        </w:rPr>
        <w:t xml:space="preserve"> </w:t>
      </w:r>
      <w:r>
        <w:rPr>
          <w:color w:val="FF0000"/>
        </w:rPr>
        <w:t>планировании учителем</w:t>
      </w:r>
      <w:r>
        <w:rPr>
          <w:color w:val="FF0000"/>
          <w:spacing w:val="-2"/>
        </w:rPr>
        <w:t xml:space="preserve"> </w:t>
      </w:r>
      <w:r>
        <w:rPr>
          <w:color w:val="FF0000"/>
        </w:rPr>
        <w:t>физической культуры</w:t>
      </w:r>
      <w:r>
        <w:rPr>
          <w:color w:val="FF0000"/>
          <w:spacing w:val="-1"/>
        </w:rPr>
        <w:t xml:space="preserve"> </w:t>
      </w:r>
      <w:r>
        <w:rPr>
          <w:color w:val="FF0000"/>
        </w:rPr>
        <w:t>процесса</w:t>
      </w:r>
      <w:r>
        <w:rPr>
          <w:color w:val="FF0000"/>
          <w:spacing w:val="-2"/>
        </w:rPr>
        <w:t xml:space="preserve"> </w:t>
      </w:r>
      <w:r>
        <w:rPr>
          <w:color w:val="FF0000"/>
        </w:rPr>
        <w:t>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rsidR="00336F6E" w:rsidRDefault="001D7343">
      <w:pPr>
        <w:pStyle w:val="a3"/>
        <w:spacing w:line="276" w:lineRule="auto"/>
        <w:ind w:right="225" w:firstLine="708"/>
      </w:pPr>
      <w:r>
        <w:rPr>
          <w:color w:val="FF0000"/>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336F6E" w:rsidRDefault="001D7343">
      <w:pPr>
        <w:pStyle w:val="a3"/>
        <w:spacing w:before="1" w:line="276" w:lineRule="auto"/>
        <w:ind w:right="229" w:firstLine="708"/>
      </w:pPr>
      <w:r>
        <w:rPr>
          <w:color w:val="FF000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336F6E" w:rsidRDefault="001D7343">
      <w:pPr>
        <w:pStyle w:val="2"/>
        <w:spacing w:before="5"/>
        <w:jc w:val="both"/>
      </w:pPr>
      <w:r>
        <w:rPr>
          <w:color w:val="FF0000"/>
        </w:rPr>
        <w:t>Содержание</w:t>
      </w:r>
      <w:r>
        <w:rPr>
          <w:color w:val="FF0000"/>
          <w:spacing w:val="-6"/>
        </w:rPr>
        <w:t xml:space="preserve"> </w:t>
      </w:r>
      <w:r>
        <w:rPr>
          <w:color w:val="FF0000"/>
        </w:rPr>
        <w:t>модуля</w:t>
      </w:r>
      <w:r>
        <w:rPr>
          <w:color w:val="FF0000"/>
          <w:spacing w:val="-5"/>
        </w:rPr>
        <w:t xml:space="preserve"> </w:t>
      </w:r>
      <w:r>
        <w:rPr>
          <w:color w:val="FF0000"/>
          <w:spacing w:val="-2"/>
        </w:rPr>
        <w:t>"Дзюдо".</w:t>
      </w:r>
    </w:p>
    <w:p w:rsidR="00336F6E" w:rsidRDefault="001D7343">
      <w:pPr>
        <w:pStyle w:val="a5"/>
        <w:numPr>
          <w:ilvl w:val="0"/>
          <w:numId w:val="28"/>
        </w:numPr>
        <w:tabs>
          <w:tab w:val="left" w:pos="1197"/>
        </w:tabs>
        <w:spacing w:before="36"/>
        <w:ind w:left="1197" w:hanging="259"/>
        <w:jc w:val="both"/>
        <w:rPr>
          <w:sz w:val="24"/>
        </w:rPr>
      </w:pPr>
      <w:r>
        <w:rPr>
          <w:color w:val="FF0000"/>
          <w:sz w:val="24"/>
        </w:rPr>
        <w:t>Знания</w:t>
      </w:r>
      <w:r>
        <w:rPr>
          <w:color w:val="FF0000"/>
          <w:spacing w:val="-1"/>
          <w:sz w:val="24"/>
        </w:rPr>
        <w:t xml:space="preserve"> </w:t>
      </w:r>
      <w:r>
        <w:rPr>
          <w:color w:val="FF0000"/>
          <w:sz w:val="24"/>
        </w:rPr>
        <w:t>о</w:t>
      </w:r>
      <w:r>
        <w:rPr>
          <w:color w:val="FF0000"/>
          <w:spacing w:val="-1"/>
          <w:sz w:val="24"/>
        </w:rPr>
        <w:t xml:space="preserve"> </w:t>
      </w:r>
      <w:r>
        <w:rPr>
          <w:color w:val="FF0000"/>
          <w:spacing w:val="-2"/>
          <w:sz w:val="24"/>
        </w:rPr>
        <w:t>дзюдо.</w:t>
      </w:r>
    </w:p>
    <w:p w:rsidR="00336F6E" w:rsidRDefault="001D7343">
      <w:pPr>
        <w:pStyle w:val="a3"/>
        <w:spacing w:before="41"/>
        <w:ind w:left="938"/>
        <w:jc w:val="left"/>
      </w:pPr>
      <w:r>
        <w:rPr>
          <w:color w:val="FF0000"/>
        </w:rPr>
        <w:t>История</w:t>
      </w:r>
      <w:r>
        <w:rPr>
          <w:color w:val="FF0000"/>
          <w:spacing w:val="-5"/>
        </w:rPr>
        <w:t xml:space="preserve"> </w:t>
      </w:r>
      <w:r>
        <w:rPr>
          <w:color w:val="FF0000"/>
        </w:rPr>
        <w:t>и</w:t>
      </w:r>
      <w:r>
        <w:rPr>
          <w:color w:val="FF0000"/>
          <w:spacing w:val="-3"/>
        </w:rPr>
        <w:t xml:space="preserve"> </w:t>
      </w:r>
      <w:r>
        <w:rPr>
          <w:color w:val="FF0000"/>
        </w:rPr>
        <w:t>современное</w:t>
      </w:r>
      <w:r>
        <w:rPr>
          <w:color w:val="FF0000"/>
          <w:spacing w:val="-4"/>
        </w:rPr>
        <w:t xml:space="preserve"> </w:t>
      </w:r>
      <w:r>
        <w:rPr>
          <w:color w:val="FF0000"/>
        </w:rPr>
        <w:t>развитие</w:t>
      </w:r>
      <w:r>
        <w:rPr>
          <w:color w:val="FF0000"/>
          <w:spacing w:val="-3"/>
        </w:rPr>
        <w:t xml:space="preserve"> </w:t>
      </w:r>
      <w:r>
        <w:rPr>
          <w:color w:val="FF0000"/>
          <w:spacing w:val="-2"/>
        </w:rPr>
        <w:t>дзюдо.</w:t>
      </w:r>
    </w:p>
    <w:p w:rsidR="00336F6E" w:rsidRDefault="001D7343">
      <w:pPr>
        <w:pStyle w:val="a3"/>
        <w:spacing w:before="44" w:line="276" w:lineRule="auto"/>
        <w:ind w:firstLine="708"/>
        <w:jc w:val="left"/>
      </w:pPr>
      <w:r>
        <w:rPr>
          <w:color w:val="FF0000"/>
        </w:rPr>
        <w:t xml:space="preserve">Роль и основные функции организаций, осуществляющих управление дзюдо в мире, в </w:t>
      </w:r>
      <w:r>
        <w:rPr>
          <w:color w:val="FF0000"/>
          <w:spacing w:val="-2"/>
        </w:rPr>
        <w:t>стране.</w:t>
      </w:r>
    </w:p>
    <w:p w:rsidR="00336F6E" w:rsidRDefault="001D7343">
      <w:pPr>
        <w:pStyle w:val="a3"/>
        <w:spacing w:line="275" w:lineRule="exact"/>
        <w:ind w:left="938"/>
        <w:jc w:val="left"/>
      </w:pPr>
      <w:r>
        <w:rPr>
          <w:color w:val="FF0000"/>
        </w:rPr>
        <w:t>История</w:t>
      </w:r>
      <w:r>
        <w:rPr>
          <w:color w:val="FF0000"/>
          <w:spacing w:val="-4"/>
        </w:rPr>
        <w:t xml:space="preserve"> </w:t>
      </w:r>
      <w:r>
        <w:rPr>
          <w:color w:val="FF0000"/>
        </w:rPr>
        <w:t>развития</w:t>
      </w:r>
      <w:r>
        <w:rPr>
          <w:color w:val="FF0000"/>
          <w:spacing w:val="-3"/>
        </w:rPr>
        <w:t xml:space="preserve"> </w:t>
      </w:r>
      <w:r>
        <w:rPr>
          <w:color w:val="FF0000"/>
        </w:rPr>
        <w:t>дзюдо</w:t>
      </w:r>
      <w:r>
        <w:rPr>
          <w:color w:val="FF0000"/>
          <w:spacing w:val="-3"/>
        </w:rPr>
        <w:t xml:space="preserve"> </w:t>
      </w:r>
      <w:r>
        <w:rPr>
          <w:color w:val="FF0000"/>
        </w:rPr>
        <w:t>в</w:t>
      </w:r>
      <w:r>
        <w:rPr>
          <w:color w:val="FF0000"/>
          <w:spacing w:val="-3"/>
        </w:rPr>
        <w:t xml:space="preserve"> </w:t>
      </w:r>
      <w:r>
        <w:rPr>
          <w:color w:val="FF0000"/>
          <w:spacing w:val="-4"/>
        </w:rPr>
        <w:t>мире.</w:t>
      </w:r>
    </w:p>
    <w:p w:rsidR="00336F6E" w:rsidRDefault="001D7343">
      <w:pPr>
        <w:pStyle w:val="a3"/>
        <w:spacing w:before="40" w:line="278" w:lineRule="auto"/>
        <w:ind w:right="233" w:firstLine="708"/>
        <w:jc w:val="left"/>
      </w:pPr>
      <w:r>
        <w:rPr>
          <w:color w:val="FF0000"/>
        </w:rPr>
        <w:t>Кано Дзигоро - основатель дзюдо. Трансформация дзю-дзюцу</w:t>
      </w:r>
      <w:r>
        <w:rPr>
          <w:color w:val="FF0000"/>
          <w:spacing w:val="-3"/>
        </w:rPr>
        <w:t xml:space="preserve"> </w:t>
      </w:r>
      <w:r>
        <w:rPr>
          <w:color w:val="FF0000"/>
        </w:rPr>
        <w:t>в дзю-до, создание (1882 г.) и развитие школы Кодокан дзюдо. Основы философии дзюдо.</w:t>
      </w:r>
    </w:p>
    <w:p w:rsidR="00336F6E" w:rsidRDefault="001D7343">
      <w:pPr>
        <w:pStyle w:val="a3"/>
        <w:tabs>
          <w:tab w:val="left" w:pos="2153"/>
          <w:tab w:val="left" w:pos="3636"/>
          <w:tab w:val="left" w:pos="5367"/>
          <w:tab w:val="left" w:pos="7672"/>
          <w:tab w:val="left" w:pos="8466"/>
          <w:tab w:val="left" w:pos="9651"/>
        </w:tabs>
        <w:spacing w:line="276" w:lineRule="auto"/>
        <w:ind w:right="233" w:firstLine="708"/>
        <w:jc w:val="left"/>
      </w:pPr>
      <w:r>
        <w:rPr>
          <w:color w:val="FF0000"/>
          <w:spacing w:val="-2"/>
        </w:rPr>
        <w:t>Принцип</w:t>
      </w:r>
      <w:r>
        <w:rPr>
          <w:color w:val="FF0000"/>
        </w:rPr>
        <w:tab/>
      </w:r>
      <w:r>
        <w:rPr>
          <w:color w:val="FF0000"/>
          <w:spacing w:val="-2"/>
        </w:rPr>
        <w:t>"Взаимного</w:t>
      </w:r>
      <w:r>
        <w:rPr>
          <w:color w:val="FF0000"/>
        </w:rPr>
        <w:tab/>
      </w:r>
      <w:r>
        <w:rPr>
          <w:color w:val="FF0000"/>
          <w:spacing w:val="-2"/>
        </w:rPr>
        <w:t>процветания",</w:t>
      </w:r>
      <w:r>
        <w:rPr>
          <w:color w:val="FF0000"/>
        </w:rPr>
        <w:tab/>
      </w:r>
      <w:r>
        <w:rPr>
          <w:color w:val="FF0000"/>
          <w:spacing w:val="-2"/>
        </w:rPr>
        <w:t>сформулированный</w:t>
      </w:r>
      <w:r>
        <w:rPr>
          <w:color w:val="FF0000"/>
        </w:rPr>
        <w:tab/>
      </w:r>
      <w:r>
        <w:rPr>
          <w:color w:val="FF0000"/>
          <w:spacing w:val="-4"/>
        </w:rPr>
        <w:t>Кано</w:t>
      </w:r>
      <w:r>
        <w:rPr>
          <w:color w:val="FF0000"/>
        </w:rPr>
        <w:tab/>
      </w:r>
      <w:r>
        <w:rPr>
          <w:color w:val="FF0000"/>
          <w:spacing w:val="-2"/>
        </w:rPr>
        <w:t>Дзигоро,</w:t>
      </w:r>
      <w:r>
        <w:rPr>
          <w:color w:val="FF0000"/>
        </w:rPr>
        <w:tab/>
      </w:r>
      <w:r>
        <w:rPr>
          <w:color w:val="FF0000"/>
          <w:spacing w:val="-4"/>
        </w:rPr>
        <w:t xml:space="preserve">его </w:t>
      </w:r>
      <w:r>
        <w:rPr>
          <w:color w:val="FF0000"/>
        </w:rPr>
        <w:t>использование в дзюдо и в современной жизни.</w:t>
      </w:r>
    </w:p>
    <w:p w:rsidR="00336F6E" w:rsidRDefault="001D7343">
      <w:pPr>
        <w:pStyle w:val="a3"/>
        <w:spacing w:line="275" w:lineRule="exact"/>
        <w:ind w:left="938"/>
        <w:jc w:val="left"/>
      </w:pPr>
      <w:r>
        <w:rPr>
          <w:color w:val="FF0000"/>
        </w:rPr>
        <w:t>Основы</w:t>
      </w:r>
      <w:r>
        <w:rPr>
          <w:color w:val="FF0000"/>
          <w:spacing w:val="-6"/>
        </w:rPr>
        <w:t xml:space="preserve"> </w:t>
      </w:r>
      <w:r>
        <w:rPr>
          <w:color w:val="FF0000"/>
        </w:rPr>
        <w:t>философии</w:t>
      </w:r>
      <w:r>
        <w:rPr>
          <w:color w:val="FF0000"/>
          <w:spacing w:val="-3"/>
        </w:rPr>
        <w:t xml:space="preserve"> </w:t>
      </w:r>
      <w:r>
        <w:rPr>
          <w:color w:val="FF0000"/>
        </w:rPr>
        <w:t>дзюдо.</w:t>
      </w:r>
      <w:r>
        <w:rPr>
          <w:color w:val="FF0000"/>
          <w:spacing w:val="-4"/>
        </w:rPr>
        <w:t xml:space="preserve"> </w:t>
      </w:r>
      <w:r>
        <w:rPr>
          <w:color w:val="FF0000"/>
        </w:rPr>
        <w:t>Принцип</w:t>
      </w:r>
      <w:r>
        <w:rPr>
          <w:color w:val="FF0000"/>
          <w:spacing w:val="-3"/>
        </w:rPr>
        <w:t xml:space="preserve"> </w:t>
      </w:r>
      <w:r>
        <w:rPr>
          <w:color w:val="FF0000"/>
        </w:rPr>
        <w:t>"Наиболее</w:t>
      </w:r>
      <w:r>
        <w:rPr>
          <w:color w:val="FF0000"/>
          <w:spacing w:val="-4"/>
        </w:rPr>
        <w:t xml:space="preserve"> </w:t>
      </w:r>
      <w:r>
        <w:rPr>
          <w:color w:val="FF0000"/>
        </w:rPr>
        <w:t>эффективного</w:t>
      </w:r>
      <w:r>
        <w:rPr>
          <w:color w:val="FF0000"/>
          <w:spacing w:val="-3"/>
        </w:rPr>
        <w:t xml:space="preserve"> </w:t>
      </w:r>
      <w:r>
        <w:rPr>
          <w:color w:val="FF0000"/>
        </w:rPr>
        <w:t>использования</w:t>
      </w:r>
      <w:r>
        <w:rPr>
          <w:color w:val="FF0000"/>
          <w:spacing w:val="-3"/>
        </w:rPr>
        <w:t xml:space="preserve"> </w:t>
      </w:r>
      <w:r>
        <w:rPr>
          <w:color w:val="FF0000"/>
          <w:spacing w:val="-2"/>
        </w:rPr>
        <w:t>энергии",</w:t>
      </w:r>
    </w:p>
    <w:p w:rsidR="00336F6E" w:rsidRDefault="00336F6E">
      <w:pPr>
        <w:pStyle w:val="a3"/>
        <w:spacing w:line="275" w:lineRule="exact"/>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237"/>
      </w:pPr>
      <w:r>
        <w:rPr>
          <w:color w:val="FF0000"/>
        </w:rPr>
        <w:lastRenderedPageBreak/>
        <w:t>сформулированный Кано Дзигоро, и его использование в дзюдо и в современной жизни. Правила поведения дзюдоиста в зале и за его пределами.</w:t>
      </w:r>
    </w:p>
    <w:p w:rsidR="00336F6E" w:rsidRDefault="001D7343">
      <w:pPr>
        <w:pStyle w:val="a3"/>
        <w:spacing w:line="276" w:lineRule="auto"/>
        <w:ind w:right="227" w:firstLine="708"/>
      </w:pPr>
      <w:r>
        <w:rPr>
          <w:color w:val="FF0000"/>
        </w:rPr>
        <w:t>Основы истории развития дзюдо в России. Василий Ощепков - деятельность по развитию дзюдо в России. Этапы развития дзюдо в СССР и в России. Известные советские и российские спортсмены-дзюдоисты.</w:t>
      </w:r>
    </w:p>
    <w:p w:rsidR="00336F6E" w:rsidRDefault="001D7343">
      <w:pPr>
        <w:pStyle w:val="a3"/>
        <w:ind w:left="938"/>
      </w:pPr>
      <w:r>
        <w:rPr>
          <w:color w:val="FF0000"/>
        </w:rPr>
        <w:t>Современное</w:t>
      </w:r>
      <w:r>
        <w:rPr>
          <w:color w:val="FF0000"/>
          <w:spacing w:val="-4"/>
        </w:rPr>
        <w:t xml:space="preserve"> </w:t>
      </w:r>
      <w:r>
        <w:rPr>
          <w:color w:val="FF0000"/>
        </w:rPr>
        <w:t>представление</w:t>
      </w:r>
      <w:r>
        <w:rPr>
          <w:color w:val="FF0000"/>
          <w:spacing w:val="-4"/>
        </w:rPr>
        <w:t xml:space="preserve"> </w:t>
      </w:r>
      <w:r>
        <w:rPr>
          <w:color w:val="FF0000"/>
        </w:rPr>
        <w:t>о</w:t>
      </w:r>
      <w:r>
        <w:rPr>
          <w:color w:val="FF0000"/>
          <w:spacing w:val="-3"/>
        </w:rPr>
        <w:t xml:space="preserve"> </w:t>
      </w:r>
      <w:r>
        <w:rPr>
          <w:color w:val="FF0000"/>
        </w:rPr>
        <w:t>дзюдо</w:t>
      </w:r>
      <w:r>
        <w:rPr>
          <w:color w:val="FF0000"/>
          <w:spacing w:val="-3"/>
        </w:rPr>
        <w:t xml:space="preserve"> </w:t>
      </w:r>
      <w:r>
        <w:rPr>
          <w:color w:val="FF0000"/>
        </w:rPr>
        <w:t>(основные</w:t>
      </w:r>
      <w:r>
        <w:rPr>
          <w:color w:val="FF0000"/>
          <w:spacing w:val="-3"/>
        </w:rPr>
        <w:t xml:space="preserve"> </w:t>
      </w:r>
      <w:r>
        <w:rPr>
          <w:color w:val="FF0000"/>
          <w:spacing w:val="-2"/>
        </w:rPr>
        <w:t>понятия).</w:t>
      </w:r>
    </w:p>
    <w:p w:rsidR="00336F6E" w:rsidRDefault="001D7343">
      <w:pPr>
        <w:pStyle w:val="a3"/>
        <w:spacing w:before="41" w:line="278" w:lineRule="auto"/>
        <w:ind w:right="232" w:firstLine="708"/>
      </w:pPr>
      <w:r>
        <w:rPr>
          <w:color w:val="FF0000"/>
        </w:rPr>
        <w:t xml:space="preserve">Официальный календарь соревнований по дзюдо (международных, всероссийских, </w:t>
      </w:r>
      <w:r>
        <w:rPr>
          <w:color w:val="FF0000"/>
          <w:spacing w:val="-2"/>
        </w:rPr>
        <w:t>региональных).</w:t>
      </w:r>
    </w:p>
    <w:p w:rsidR="00336F6E" w:rsidRDefault="001D7343">
      <w:pPr>
        <w:pStyle w:val="a3"/>
        <w:spacing w:line="272" w:lineRule="exact"/>
        <w:ind w:left="938"/>
      </w:pPr>
      <w:r>
        <w:rPr>
          <w:color w:val="FF0000"/>
        </w:rPr>
        <w:t>Требования</w:t>
      </w:r>
      <w:r>
        <w:rPr>
          <w:color w:val="FF0000"/>
          <w:spacing w:val="-7"/>
        </w:rPr>
        <w:t xml:space="preserve"> </w:t>
      </w:r>
      <w:r>
        <w:rPr>
          <w:color w:val="FF0000"/>
        </w:rPr>
        <w:t>безопасности</w:t>
      </w:r>
      <w:r>
        <w:rPr>
          <w:color w:val="FF0000"/>
          <w:spacing w:val="-4"/>
        </w:rPr>
        <w:t xml:space="preserve"> </w:t>
      </w:r>
      <w:r>
        <w:rPr>
          <w:color w:val="FF0000"/>
        </w:rPr>
        <w:t>при</w:t>
      </w:r>
      <w:r>
        <w:rPr>
          <w:color w:val="FF0000"/>
          <w:spacing w:val="-4"/>
        </w:rPr>
        <w:t xml:space="preserve"> </w:t>
      </w:r>
      <w:r>
        <w:rPr>
          <w:color w:val="FF0000"/>
        </w:rPr>
        <w:t>организации</w:t>
      </w:r>
      <w:r>
        <w:rPr>
          <w:color w:val="FF0000"/>
          <w:spacing w:val="-5"/>
        </w:rPr>
        <w:t xml:space="preserve"> </w:t>
      </w:r>
      <w:r>
        <w:rPr>
          <w:color w:val="FF0000"/>
        </w:rPr>
        <w:t>занятий</w:t>
      </w:r>
      <w:r>
        <w:rPr>
          <w:color w:val="FF0000"/>
          <w:spacing w:val="-4"/>
        </w:rPr>
        <w:t xml:space="preserve"> </w:t>
      </w:r>
      <w:r>
        <w:rPr>
          <w:color w:val="FF0000"/>
          <w:spacing w:val="-2"/>
        </w:rPr>
        <w:t>дзюдо.</w:t>
      </w:r>
    </w:p>
    <w:p w:rsidR="00336F6E" w:rsidRDefault="001D7343">
      <w:pPr>
        <w:pStyle w:val="a3"/>
        <w:spacing w:before="41" w:line="276" w:lineRule="auto"/>
        <w:ind w:right="236" w:firstLine="708"/>
      </w:pPr>
      <w:r>
        <w:rPr>
          <w:color w:val="FF0000"/>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336F6E" w:rsidRDefault="001D7343">
      <w:pPr>
        <w:pStyle w:val="a3"/>
        <w:spacing w:before="1"/>
        <w:ind w:left="938"/>
      </w:pPr>
      <w:r>
        <w:rPr>
          <w:color w:val="FF0000"/>
        </w:rPr>
        <w:t>Терминология</w:t>
      </w:r>
      <w:r>
        <w:rPr>
          <w:color w:val="FF0000"/>
          <w:spacing w:val="-8"/>
        </w:rPr>
        <w:t xml:space="preserve"> </w:t>
      </w:r>
      <w:r>
        <w:rPr>
          <w:color w:val="FF0000"/>
          <w:spacing w:val="-2"/>
        </w:rPr>
        <w:t>дзюдо.</w:t>
      </w:r>
    </w:p>
    <w:p w:rsidR="00336F6E" w:rsidRDefault="001D7343">
      <w:pPr>
        <w:pStyle w:val="a3"/>
        <w:spacing w:before="41" w:line="276" w:lineRule="auto"/>
        <w:ind w:left="938" w:right="3204"/>
      </w:pPr>
      <w:r>
        <w:rPr>
          <w:color w:val="FF0000"/>
        </w:rPr>
        <w:t>Правила соревнований по дзюдо. Весовые категории. Элементы</w:t>
      </w:r>
      <w:r>
        <w:rPr>
          <w:color w:val="FF0000"/>
          <w:spacing w:val="-6"/>
        </w:rPr>
        <w:t xml:space="preserve"> </w:t>
      </w:r>
      <w:r>
        <w:rPr>
          <w:color w:val="FF0000"/>
        </w:rPr>
        <w:t>дзюдо</w:t>
      </w:r>
      <w:r>
        <w:rPr>
          <w:color w:val="FF0000"/>
          <w:spacing w:val="-3"/>
        </w:rPr>
        <w:t xml:space="preserve"> </w:t>
      </w:r>
      <w:r>
        <w:rPr>
          <w:color w:val="FF0000"/>
        </w:rPr>
        <w:t>как</w:t>
      </w:r>
      <w:r>
        <w:rPr>
          <w:color w:val="FF0000"/>
          <w:spacing w:val="-3"/>
        </w:rPr>
        <w:t xml:space="preserve"> </w:t>
      </w:r>
      <w:r>
        <w:rPr>
          <w:color w:val="FF0000"/>
        </w:rPr>
        <w:t>часть</w:t>
      </w:r>
      <w:r>
        <w:rPr>
          <w:color w:val="FF0000"/>
          <w:spacing w:val="-2"/>
        </w:rPr>
        <w:t xml:space="preserve"> </w:t>
      </w:r>
      <w:r>
        <w:rPr>
          <w:color w:val="FF0000"/>
        </w:rPr>
        <w:t>физической</w:t>
      </w:r>
      <w:r>
        <w:rPr>
          <w:color w:val="FF0000"/>
          <w:spacing w:val="-3"/>
        </w:rPr>
        <w:t xml:space="preserve"> </w:t>
      </w:r>
      <w:r>
        <w:rPr>
          <w:color w:val="FF0000"/>
        </w:rPr>
        <w:t>культуры</w:t>
      </w:r>
      <w:r>
        <w:rPr>
          <w:color w:val="FF0000"/>
          <w:spacing w:val="-3"/>
        </w:rPr>
        <w:t xml:space="preserve"> </w:t>
      </w:r>
      <w:r>
        <w:rPr>
          <w:color w:val="FF0000"/>
          <w:spacing w:val="-2"/>
        </w:rPr>
        <w:t>человека.</w:t>
      </w:r>
    </w:p>
    <w:p w:rsidR="00336F6E" w:rsidRDefault="001D7343">
      <w:pPr>
        <w:pStyle w:val="a3"/>
        <w:spacing w:line="278" w:lineRule="auto"/>
        <w:ind w:firstLine="708"/>
        <w:jc w:val="left"/>
      </w:pPr>
      <w:r>
        <w:rPr>
          <w:color w:val="FF0000"/>
        </w:rPr>
        <w:t>Правила</w:t>
      </w:r>
      <w:r>
        <w:rPr>
          <w:color w:val="FF0000"/>
          <w:spacing w:val="38"/>
        </w:rPr>
        <w:t xml:space="preserve"> </w:t>
      </w:r>
      <w:r>
        <w:rPr>
          <w:color w:val="FF0000"/>
        </w:rPr>
        <w:t>подбора</w:t>
      </w:r>
      <w:r>
        <w:rPr>
          <w:color w:val="FF0000"/>
          <w:spacing w:val="38"/>
        </w:rPr>
        <w:t xml:space="preserve"> </w:t>
      </w:r>
      <w:r>
        <w:rPr>
          <w:color w:val="FF0000"/>
        </w:rPr>
        <w:t>физических</w:t>
      </w:r>
      <w:r>
        <w:rPr>
          <w:color w:val="FF0000"/>
          <w:spacing w:val="40"/>
        </w:rPr>
        <w:t xml:space="preserve"> </w:t>
      </w:r>
      <w:r>
        <w:rPr>
          <w:color w:val="FF0000"/>
        </w:rPr>
        <w:t>упражнений</w:t>
      </w:r>
      <w:r>
        <w:rPr>
          <w:color w:val="FF0000"/>
          <w:spacing w:val="39"/>
        </w:rPr>
        <w:t xml:space="preserve"> </w:t>
      </w:r>
      <w:r>
        <w:rPr>
          <w:color w:val="FF0000"/>
        </w:rPr>
        <w:t>для</w:t>
      </w:r>
      <w:r>
        <w:rPr>
          <w:color w:val="FF0000"/>
          <w:spacing w:val="38"/>
        </w:rPr>
        <w:t xml:space="preserve"> </w:t>
      </w:r>
      <w:r>
        <w:rPr>
          <w:color w:val="FF0000"/>
        </w:rPr>
        <w:t>составления</w:t>
      </w:r>
      <w:r>
        <w:rPr>
          <w:color w:val="FF0000"/>
          <w:spacing w:val="38"/>
        </w:rPr>
        <w:t xml:space="preserve"> </w:t>
      </w:r>
      <w:r>
        <w:rPr>
          <w:color w:val="FF0000"/>
        </w:rPr>
        <w:t>комплекса</w:t>
      </w:r>
      <w:r>
        <w:rPr>
          <w:color w:val="FF0000"/>
          <w:spacing w:val="38"/>
        </w:rPr>
        <w:t xml:space="preserve"> </w:t>
      </w:r>
      <w:r>
        <w:rPr>
          <w:color w:val="FF0000"/>
        </w:rPr>
        <w:t>на</w:t>
      </w:r>
      <w:r>
        <w:rPr>
          <w:color w:val="FF0000"/>
          <w:spacing w:val="38"/>
        </w:rPr>
        <w:t xml:space="preserve"> </w:t>
      </w:r>
      <w:r>
        <w:rPr>
          <w:color w:val="FF0000"/>
        </w:rPr>
        <w:t>гибкость</w:t>
      </w:r>
      <w:r>
        <w:rPr>
          <w:color w:val="FF0000"/>
          <w:spacing w:val="38"/>
        </w:rPr>
        <w:t xml:space="preserve"> </w:t>
      </w:r>
      <w:r>
        <w:rPr>
          <w:color w:val="FF0000"/>
        </w:rPr>
        <w:t>и расслабление мышц.</w:t>
      </w:r>
    </w:p>
    <w:p w:rsidR="00336F6E" w:rsidRDefault="001D7343">
      <w:pPr>
        <w:pStyle w:val="a3"/>
        <w:spacing w:line="272" w:lineRule="exact"/>
        <w:ind w:left="938"/>
        <w:jc w:val="left"/>
      </w:pPr>
      <w:r>
        <w:rPr>
          <w:color w:val="FF0000"/>
        </w:rPr>
        <w:t>Влияние</w:t>
      </w:r>
      <w:r>
        <w:rPr>
          <w:color w:val="FF0000"/>
          <w:spacing w:val="-6"/>
        </w:rPr>
        <w:t xml:space="preserve"> </w:t>
      </w:r>
      <w:r>
        <w:rPr>
          <w:color w:val="FF0000"/>
        </w:rPr>
        <w:t>элементов</w:t>
      </w:r>
      <w:r>
        <w:rPr>
          <w:color w:val="FF0000"/>
          <w:spacing w:val="-3"/>
        </w:rPr>
        <w:t xml:space="preserve"> </w:t>
      </w:r>
      <w:r>
        <w:rPr>
          <w:color w:val="FF0000"/>
        </w:rPr>
        <w:t>дзюдо</w:t>
      </w:r>
      <w:r>
        <w:rPr>
          <w:color w:val="FF0000"/>
          <w:spacing w:val="-2"/>
        </w:rPr>
        <w:t xml:space="preserve"> </w:t>
      </w:r>
      <w:r>
        <w:rPr>
          <w:color w:val="FF0000"/>
        </w:rPr>
        <w:t>на</w:t>
      </w:r>
      <w:r>
        <w:rPr>
          <w:color w:val="FF0000"/>
          <w:spacing w:val="-3"/>
        </w:rPr>
        <w:t xml:space="preserve"> </w:t>
      </w:r>
      <w:r>
        <w:rPr>
          <w:color w:val="FF0000"/>
        </w:rPr>
        <w:t>телосложение</w:t>
      </w:r>
      <w:r>
        <w:rPr>
          <w:color w:val="FF0000"/>
          <w:spacing w:val="-3"/>
        </w:rPr>
        <w:t xml:space="preserve"> </w:t>
      </w:r>
      <w:r>
        <w:rPr>
          <w:color w:val="FF0000"/>
        </w:rPr>
        <w:t>и</w:t>
      </w:r>
      <w:r>
        <w:rPr>
          <w:color w:val="FF0000"/>
          <w:spacing w:val="-2"/>
        </w:rPr>
        <w:t xml:space="preserve"> </w:t>
      </w:r>
      <w:r>
        <w:rPr>
          <w:color w:val="FF0000"/>
        </w:rPr>
        <w:t>воспитание</w:t>
      </w:r>
      <w:r>
        <w:rPr>
          <w:color w:val="FF0000"/>
          <w:spacing w:val="-3"/>
        </w:rPr>
        <w:t xml:space="preserve"> </w:t>
      </w:r>
      <w:r>
        <w:rPr>
          <w:color w:val="FF0000"/>
        </w:rPr>
        <w:t>волевых</w:t>
      </w:r>
      <w:r>
        <w:rPr>
          <w:color w:val="FF0000"/>
          <w:spacing w:val="-3"/>
        </w:rPr>
        <w:t xml:space="preserve"> </w:t>
      </w:r>
      <w:r>
        <w:rPr>
          <w:color w:val="FF0000"/>
          <w:spacing w:val="-2"/>
        </w:rPr>
        <w:t>качеств.</w:t>
      </w:r>
    </w:p>
    <w:p w:rsidR="00336F6E" w:rsidRDefault="001D7343">
      <w:pPr>
        <w:pStyle w:val="a5"/>
        <w:numPr>
          <w:ilvl w:val="0"/>
          <w:numId w:val="28"/>
        </w:numPr>
        <w:tabs>
          <w:tab w:val="left" w:pos="1197"/>
        </w:tabs>
        <w:spacing w:before="40"/>
        <w:ind w:left="1197" w:hanging="259"/>
        <w:rPr>
          <w:sz w:val="24"/>
        </w:rPr>
      </w:pPr>
      <w:r>
        <w:rPr>
          <w:color w:val="FF0000"/>
          <w:sz w:val="24"/>
        </w:rPr>
        <w:t>Способы</w:t>
      </w:r>
      <w:r>
        <w:rPr>
          <w:color w:val="FF0000"/>
          <w:spacing w:val="-4"/>
          <w:sz w:val="24"/>
        </w:rPr>
        <w:t xml:space="preserve"> </w:t>
      </w:r>
      <w:r>
        <w:rPr>
          <w:color w:val="FF0000"/>
          <w:sz w:val="24"/>
        </w:rPr>
        <w:t>самостоятельной</w:t>
      </w:r>
      <w:r>
        <w:rPr>
          <w:color w:val="FF0000"/>
          <w:spacing w:val="-5"/>
          <w:sz w:val="24"/>
        </w:rPr>
        <w:t xml:space="preserve"> </w:t>
      </w:r>
      <w:r>
        <w:rPr>
          <w:color w:val="FF0000"/>
          <w:spacing w:val="-2"/>
          <w:sz w:val="24"/>
        </w:rPr>
        <w:t>деятельности.</w:t>
      </w:r>
    </w:p>
    <w:p w:rsidR="00336F6E" w:rsidRDefault="001D7343">
      <w:pPr>
        <w:pStyle w:val="a3"/>
        <w:spacing w:before="41" w:line="278" w:lineRule="auto"/>
        <w:ind w:left="938" w:right="1137"/>
        <w:jc w:val="left"/>
      </w:pPr>
      <w:r>
        <w:rPr>
          <w:color w:val="FF0000"/>
        </w:rPr>
        <w:t>Организация</w:t>
      </w:r>
      <w:r>
        <w:rPr>
          <w:color w:val="FF0000"/>
          <w:spacing w:val="-7"/>
        </w:rPr>
        <w:t xml:space="preserve"> </w:t>
      </w:r>
      <w:r>
        <w:rPr>
          <w:color w:val="FF0000"/>
        </w:rPr>
        <w:t>и</w:t>
      </w:r>
      <w:r>
        <w:rPr>
          <w:color w:val="FF0000"/>
          <w:spacing w:val="-4"/>
        </w:rPr>
        <w:t xml:space="preserve"> </w:t>
      </w:r>
      <w:r>
        <w:rPr>
          <w:color w:val="FF0000"/>
        </w:rPr>
        <w:t>проведение</w:t>
      </w:r>
      <w:r>
        <w:rPr>
          <w:color w:val="FF0000"/>
          <w:spacing w:val="-5"/>
        </w:rPr>
        <w:t xml:space="preserve"> </w:t>
      </w:r>
      <w:r>
        <w:rPr>
          <w:color w:val="FF0000"/>
        </w:rPr>
        <w:t>самостоятельных</w:t>
      </w:r>
      <w:r>
        <w:rPr>
          <w:color w:val="FF0000"/>
          <w:spacing w:val="-5"/>
        </w:rPr>
        <w:t xml:space="preserve"> </w:t>
      </w:r>
      <w:r>
        <w:rPr>
          <w:color w:val="FF0000"/>
        </w:rPr>
        <w:t>занятий</w:t>
      </w:r>
      <w:r>
        <w:rPr>
          <w:color w:val="FF0000"/>
          <w:spacing w:val="-4"/>
        </w:rPr>
        <w:t xml:space="preserve"> </w:t>
      </w:r>
      <w:r>
        <w:rPr>
          <w:color w:val="FF0000"/>
        </w:rPr>
        <w:t>с</w:t>
      </w:r>
      <w:r>
        <w:rPr>
          <w:color w:val="FF0000"/>
          <w:spacing w:val="-5"/>
        </w:rPr>
        <w:t xml:space="preserve"> </w:t>
      </w:r>
      <w:r>
        <w:rPr>
          <w:color w:val="FF0000"/>
        </w:rPr>
        <w:t>элементами</w:t>
      </w:r>
      <w:r>
        <w:rPr>
          <w:color w:val="FF0000"/>
          <w:spacing w:val="-4"/>
        </w:rPr>
        <w:t xml:space="preserve"> </w:t>
      </w:r>
      <w:r>
        <w:rPr>
          <w:color w:val="FF0000"/>
        </w:rPr>
        <w:t>дзюдо. Правила поведения при посещении соревнований по дзюдо.</w:t>
      </w:r>
    </w:p>
    <w:p w:rsidR="00336F6E" w:rsidRDefault="001D7343">
      <w:pPr>
        <w:pStyle w:val="a3"/>
        <w:spacing w:line="276" w:lineRule="auto"/>
        <w:ind w:left="938" w:right="1551"/>
        <w:jc w:val="left"/>
      </w:pPr>
      <w:r>
        <w:rPr>
          <w:color w:val="FF0000"/>
        </w:rPr>
        <w:t>Организация и проведение самостоятельных занятий по дзюдо. Составление</w:t>
      </w:r>
      <w:r>
        <w:rPr>
          <w:color w:val="FF0000"/>
          <w:spacing w:val="-5"/>
        </w:rPr>
        <w:t xml:space="preserve"> </w:t>
      </w:r>
      <w:r>
        <w:rPr>
          <w:color w:val="FF0000"/>
        </w:rPr>
        <w:t>планов</w:t>
      </w:r>
      <w:r>
        <w:rPr>
          <w:color w:val="FF0000"/>
          <w:spacing w:val="-5"/>
        </w:rPr>
        <w:t xml:space="preserve"> </w:t>
      </w:r>
      <w:r>
        <w:rPr>
          <w:color w:val="FF0000"/>
        </w:rPr>
        <w:t>и</w:t>
      </w:r>
      <w:r>
        <w:rPr>
          <w:color w:val="FF0000"/>
          <w:spacing w:val="-4"/>
        </w:rPr>
        <w:t xml:space="preserve"> </w:t>
      </w:r>
      <w:r>
        <w:rPr>
          <w:color w:val="FF0000"/>
        </w:rPr>
        <w:t>самостоятельные</w:t>
      </w:r>
      <w:r>
        <w:rPr>
          <w:color w:val="FF0000"/>
          <w:spacing w:val="-6"/>
        </w:rPr>
        <w:t xml:space="preserve"> </w:t>
      </w:r>
      <w:r>
        <w:rPr>
          <w:color w:val="FF0000"/>
        </w:rPr>
        <w:t>занятия</w:t>
      </w:r>
      <w:r>
        <w:rPr>
          <w:color w:val="FF0000"/>
          <w:spacing w:val="-4"/>
        </w:rPr>
        <w:t xml:space="preserve"> </w:t>
      </w:r>
      <w:r>
        <w:rPr>
          <w:color w:val="FF0000"/>
        </w:rPr>
        <w:t>с</w:t>
      </w:r>
      <w:r>
        <w:rPr>
          <w:color w:val="FF0000"/>
          <w:spacing w:val="-6"/>
        </w:rPr>
        <w:t xml:space="preserve"> </w:t>
      </w:r>
      <w:r>
        <w:rPr>
          <w:color w:val="FF0000"/>
        </w:rPr>
        <w:t>элементами</w:t>
      </w:r>
      <w:r>
        <w:rPr>
          <w:color w:val="FF0000"/>
          <w:spacing w:val="-4"/>
        </w:rPr>
        <w:t xml:space="preserve"> </w:t>
      </w:r>
      <w:r>
        <w:rPr>
          <w:color w:val="FF0000"/>
        </w:rPr>
        <w:t>дзюдо.</w:t>
      </w:r>
    </w:p>
    <w:p w:rsidR="00336F6E" w:rsidRDefault="001D7343">
      <w:pPr>
        <w:pStyle w:val="a3"/>
        <w:spacing w:line="276" w:lineRule="auto"/>
        <w:ind w:firstLine="708"/>
        <w:jc w:val="left"/>
      </w:pPr>
      <w:r>
        <w:rPr>
          <w:color w:val="FF0000"/>
        </w:rPr>
        <w:t>Способы</w:t>
      </w:r>
      <w:r>
        <w:rPr>
          <w:color w:val="FF0000"/>
          <w:spacing w:val="40"/>
        </w:rPr>
        <w:t xml:space="preserve"> </w:t>
      </w:r>
      <w:r>
        <w:rPr>
          <w:color w:val="FF0000"/>
        </w:rPr>
        <w:t>самостоятельного</w:t>
      </w:r>
      <w:r>
        <w:rPr>
          <w:color w:val="FF0000"/>
          <w:spacing w:val="40"/>
        </w:rPr>
        <w:t xml:space="preserve"> </w:t>
      </w:r>
      <w:r>
        <w:rPr>
          <w:color w:val="FF0000"/>
        </w:rPr>
        <w:t>освоения</w:t>
      </w:r>
      <w:r>
        <w:rPr>
          <w:color w:val="FF0000"/>
          <w:spacing w:val="40"/>
        </w:rPr>
        <w:t xml:space="preserve"> </w:t>
      </w:r>
      <w:r>
        <w:rPr>
          <w:color w:val="FF0000"/>
        </w:rPr>
        <w:t>двигательных</w:t>
      </w:r>
      <w:r>
        <w:rPr>
          <w:color w:val="FF0000"/>
          <w:spacing w:val="40"/>
        </w:rPr>
        <w:t xml:space="preserve"> </w:t>
      </w:r>
      <w:r>
        <w:rPr>
          <w:color w:val="FF0000"/>
        </w:rPr>
        <w:t>действий,</w:t>
      </w:r>
      <w:r>
        <w:rPr>
          <w:color w:val="FF0000"/>
          <w:spacing w:val="40"/>
        </w:rPr>
        <w:t xml:space="preserve"> </w:t>
      </w:r>
      <w:r>
        <w:rPr>
          <w:color w:val="FF0000"/>
        </w:rPr>
        <w:t>подбор</w:t>
      </w:r>
      <w:r>
        <w:rPr>
          <w:color w:val="FF0000"/>
          <w:spacing w:val="40"/>
        </w:rPr>
        <w:t xml:space="preserve"> </w:t>
      </w:r>
      <w:r>
        <w:rPr>
          <w:color w:val="FF0000"/>
        </w:rPr>
        <w:t>подводящих,</w:t>
      </w:r>
      <w:r>
        <w:rPr>
          <w:color w:val="FF0000"/>
          <w:spacing w:val="40"/>
        </w:rPr>
        <w:t xml:space="preserve"> </w:t>
      </w:r>
      <w:r>
        <w:rPr>
          <w:color w:val="FF0000"/>
        </w:rPr>
        <w:t>подготовительных и специальных упражнений.</w:t>
      </w:r>
    </w:p>
    <w:p w:rsidR="00336F6E" w:rsidRDefault="001D7343">
      <w:pPr>
        <w:pStyle w:val="a3"/>
        <w:ind w:left="938"/>
        <w:jc w:val="left"/>
      </w:pPr>
      <w:r>
        <w:rPr>
          <w:color w:val="FF0000"/>
        </w:rPr>
        <w:t>Самоконтроль</w:t>
      </w:r>
      <w:r>
        <w:rPr>
          <w:color w:val="FF0000"/>
          <w:spacing w:val="-5"/>
        </w:rPr>
        <w:t xml:space="preserve"> </w:t>
      </w:r>
      <w:r>
        <w:rPr>
          <w:color w:val="FF0000"/>
        </w:rPr>
        <w:t>и</w:t>
      </w:r>
      <w:r>
        <w:rPr>
          <w:color w:val="FF0000"/>
          <w:spacing w:val="-3"/>
        </w:rPr>
        <w:t xml:space="preserve"> </w:t>
      </w:r>
      <w:r>
        <w:rPr>
          <w:color w:val="FF0000"/>
        </w:rPr>
        <w:t>его</w:t>
      </w:r>
      <w:r>
        <w:rPr>
          <w:color w:val="FF0000"/>
          <w:spacing w:val="-3"/>
        </w:rPr>
        <w:t xml:space="preserve"> </w:t>
      </w:r>
      <w:r>
        <w:rPr>
          <w:color w:val="FF0000"/>
        </w:rPr>
        <w:t>роль</w:t>
      </w:r>
      <w:r>
        <w:rPr>
          <w:color w:val="FF0000"/>
          <w:spacing w:val="-3"/>
        </w:rPr>
        <w:t xml:space="preserve"> </w:t>
      </w:r>
      <w:r>
        <w:rPr>
          <w:color w:val="FF0000"/>
        </w:rPr>
        <w:t>в</w:t>
      </w:r>
      <w:r>
        <w:rPr>
          <w:color w:val="FF0000"/>
          <w:spacing w:val="-2"/>
        </w:rPr>
        <w:t xml:space="preserve"> </w:t>
      </w:r>
      <w:r>
        <w:rPr>
          <w:color w:val="FF0000"/>
        </w:rPr>
        <w:t>учебной</w:t>
      </w:r>
      <w:r>
        <w:rPr>
          <w:color w:val="FF0000"/>
          <w:spacing w:val="-1"/>
        </w:rPr>
        <w:t xml:space="preserve"> </w:t>
      </w:r>
      <w:r>
        <w:rPr>
          <w:color w:val="FF0000"/>
        </w:rPr>
        <w:t>и</w:t>
      </w:r>
      <w:r>
        <w:rPr>
          <w:color w:val="FF0000"/>
          <w:spacing w:val="-3"/>
        </w:rPr>
        <w:t xml:space="preserve"> </w:t>
      </w:r>
      <w:r>
        <w:rPr>
          <w:color w:val="FF0000"/>
        </w:rPr>
        <w:t>соревновательной</w:t>
      </w:r>
      <w:r>
        <w:rPr>
          <w:color w:val="FF0000"/>
          <w:spacing w:val="-2"/>
        </w:rPr>
        <w:t xml:space="preserve"> деятельности.</w:t>
      </w:r>
    </w:p>
    <w:p w:rsidR="00336F6E" w:rsidRDefault="001D7343">
      <w:pPr>
        <w:pStyle w:val="a3"/>
        <w:spacing w:before="37" w:line="276" w:lineRule="auto"/>
        <w:ind w:left="938" w:right="234"/>
        <w:jc w:val="left"/>
      </w:pPr>
      <w:r>
        <w:rPr>
          <w:color w:val="FF0000"/>
        </w:rPr>
        <w:t>Внешние</w:t>
      </w:r>
      <w:r>
        <w:rPr>
          <w:color w:val="FF0000"/>
          <w:spacing w:val="-6"/>
        </w:rPr>
        <w:t xml:space="preserve"> </w:t>
      </w:r>
      <w:r>
        <w:rPr>
          <w:color w:val="FF0000"/>
        </w:rPr>
        <w:t>признаки</w:t>
      </w:r>
      <w:r>
        <w:rPr>
          <w:color w:val="FF0000"/>
          <w:spacing w:val="-2"/>
        </w:rPr>
        <w:t xml:space="preserve"> </w:t>
      </w:r>
      <w:r>
        <w:rPr>
          <w:color w:val="FF0000"/>
        </w:rPr>
        <w:t>утомления,</w:t>
      </w:r>
      <w:r>
        <w:rPr>
          <w:color w:val="FF0000"/>
          <w:spacing w:val="-5"/>
        </w:rPr>
        <w:t xml:space="preserve"> </w:t>
      </w:r>
      <w:r>
        <w:rPr>
          <w:color w:val="FF0000"/>
        </w:rPr>
        <w:t>восстановление</w:t>
      </w:r>
      <w:r>
        <w:rPr>
          <w:color w:val="FF0000"/>
          <w:spacing w:val="-6"/>
        </w:rPr>
        <w:t xml:space="preserve"> </w:t>
      </w:r>
      <w:r>
        <w:rPr>
          <w:color w:val="FF0000"/>
        </w:rPr>
        <w:t>организма</w:t>
      </w:r>
      <w:r>
        <w:rPr>
          <w:color w:val="FF0000"/>
          <w:spacing w:val="-6"/>
        </w:rPr>
        <w:t xml:space="preserve"> </w:t>
      </w:r>
      <w:r>
        <w:rPr>
          <w:color w:val="FF0000"/>
        </w:rPr>
        <w:t>после</w:t>
      </w:r>
      <w:r>
        <w:rPr>
          <w:color w:val="FF0000"/>
          <w:spacing w:val="-6"/>
        </w:rPr>
        <w:t xml:space="preserve"> </w:t>
      </w:r>
      <w:r>
        <w:rPr>
          <w:color w:val="FF0000"/>
        </w:rPr>
        <w:t>физической</w:t>
      </w:r>
      <w:r>
        <w:rPr>
          <w:color w:val="FF0000"/>
          <w:spacing w:val="-5"/>
        </w:rPr>
        <w:t xml:space="preserve"> </w:t>
      </w:r>
      <w:r>
        <w:rPr>
          <w:color w:val="FF0000"/>
        </w:rPr>
        <w:t>нагрузки. Правила личной гигиены, требования к спортивной форме для занятий.</w:t>
      </w:r>
    </w:p>
    <w:p w:rsidR="00336F6E" w:rsidRDefault="001D7343">
      <w:pPr>
        <w:pStyle w:val="a3"/>
        <w:spacing w:line="275" w:lineRule="exact"/>
        <w:ind w:left="938"/>
        <w:jc w:val="left"/>
      </w:pPr>
      <w:r>
        <w:rPr>
          <w:color w:val="FF0000"/>
        </w:rPr>
        <w:t>Классификация</w:t>
      </w:r>
      <w:r>
        <w:rPr>
          <w:color w:val="FF0000"/>
          <w:spacing w:val="-9"/>
        </w:rPr>
        <w:t xml:space="preserve"> </w:t>
      </w:r>
      <w:r>
        <w:rPr>
          <w:color w:val="FF0000"/>
        </w:rPr>
        <w:t>физических</w:t>
      </w:r>
      <w:r>
        <w:rPr>
          <w:color w:val="FF0000"/>
          <w:spacing w:val="-1"/>
        </w:rPr>
        <w:t xml:space="preserve"> </w:t>
      </w:r>
      <w:r>
        <w:rPr>
          <w:color w:val="FF0000"/>
          <w:spacing w:val="-2"/>
        </w:rPr>
        <w:t>упражнений.</w:t>
      </w:r>
    </w:p>
    <w:p w:rsidR="00336F6E" w:rsidRDefault="001D7343">
      <w:pPr>
        <w:pStyle w:val="a3"/>
        <w:spacing w:before="43" w:line="276" w:lineRule="auto"/>
        <w:ind w:right="230" w:firstLine="708"/>
      </w:pPr>
      <w:r>
        <w:rPr>
          <w:color w:val="FF0000"/>
        </w:rPr>
        <w:t>Вредные привычки, причины их возникновения и пагубное влияние на организм человека и его здоровье. Основы профилактики вредных привычек с использованием физических упражнений и соблюдением режима дня.</w:t>
      </w:r>
    </w:p>
    <w:p w:rsidR="00336F6E" w:rsidRDefault="001D7343">
      <w:pPr>
        <w:pStyle w:val="a3"/>
        <w:spacing w:line="274" w:lineRule="exact"/>
        <w:ind w:left="938"/>
      </w:pPr>
      <w:r>
        <w:rPr>
          <w:color w:val="FF0000"/>
        </w:rPr>
        <w:t>Оценка</w:t>
      </w:r>
      <w:r>
        <w:rPr>
          <w:color w:val="FF0000"/>
          <w:spacing w:val="-5"/>
        </w:rPr>
        <w:t xml:space="preserve"> </w:t>
      </w:r>
      <w:r>
        <w:rPr>
          <w:color w:val="FF0000"/>
        </w:rPr>
        <w:t>эффективности</w:t>
      </w:r>
      <w:r>
        <w:rPr>
          <w:color w:val="FF0000"/>
          <w:spacing w:val="-4"/>
        </w:rPr>
        <w:t xml:space="preserve"> </w:t>
      </w:r>
      <w:r>
        <w:rPr>
          <w:color w:val="FF0000"/>
        </w:rPr>
        <w:t>занятий</w:t>
      </w:r>
      <w:r>
        <w:rPr>
          <w:color w:val="FF0000"/>
          <w:spacing w:val="-3"/>
        </w:rPr>
        <w:t xml:space="preserve"> </w:t>
      </w:r>
      <w:r>
        <w:rPr>
          <w:color w:val="FF0000"/>
        </w:rPr>
        <w:t>с</w:t>
      </w:r>
      <w:r>
        <w:rPr>
          <w:color w:val="FF0000"/>
          <w:spacing w:val="-4"/>
        </w:rPr>
        <w:t xml:space="preserve"> </w:t>
      </w:r>
      <w:r>
        <w:rPr>
          <w:color w:val="FF0000"/>
        </w:rPr>
        <w:t>элементами</w:t>
      </w:r>
      <w:r>
        <w:rPr>
          <w:color w:val="FF0000"/>
          <w:spacing w:val="-3"/>
        </w:rPr>
        <w:t xml:space="preserve"> </w:t>
      </w:r>
      <w:r>
        <w:rPr>
          <w:color w:val="FF0000"/>
          <w:spacing w:val="-2"/>
        </w:rPr>
        <w:t>дзюдо.</w:t>
      </w:r>
    </w:p>
    <w:p w:rsidR="00336F6E" w:rsidRDefault="001D7343">
      <w:pPr>
        <w:pStyle w:val="a3"/>
        <w:spacing w:before="44"/>
        <w:ind w:left="938"/>
      </w:pPr>
      <w:r>
        <w:rPr>
          <w:color w:val="FF0000"/>
        </w:rPr>
        <w:t>Тестирование</w:t>
      </w:r>
      <w:r>
        <w:rPr>
          <w:color w:val="FF0000"/>
          <w:spacing w:val="-6"/>
        </w:rPr>
        <w:t xml:space="preserve"> </w:t>
      </w:r>
      <w:r>
        <w:rPr>
          <w:color w:val="FF0000"/>
        </w:rPr>
        <w:t>уровня</w:t>
      </w:r>
      <w:r>
        <w:rPr>
          <w:color w:val="FF0000"/>
          <w:spacing w:val="-4"/>
        </w:rPr>
        <w:t xml:space="preserve"> </w:t>
      </w:r>
      <w:r>
        <w:rPr>
          <w:color w:val="FF0000"/>
        </w:rPr>
        <w:t>физической</w:t>
      </w:r>
      <w:r>
        <w:rPr>
          <w:color w:val="FF0000"/>
          <w:spacing w:val="-5"/>
        </w:rPr>
        <w:t xml:space="preserve"> </w:t>
      </w:r>
      <w:r>
        <w:rPr>
          <w:color w:val="FF0000"/>
        </w:rPr>
        <w:t>и</w:t>
      </w:r>
      <w:r>
        <w:rPr>
          <w:color w:val="FF0000"/>
          <w:spacing w:val="-4"/>
        </w:rPr>
        <w:t xml:space="preserve"> </w:t>
      </w:r>
      <w:r>
        <w:rPr>
          <w:color w:val="FF0000"/>
        </w:rPr>
        <w:t>технической подготовленности</w:t>
      </w:r>
      <w:r>
        <w:rPr>
          <w:color w:val="FF0000"/>
          <w:spacing w:val="-3"/>
        </w:rPr>
        <w:t xml:space="preserve"> </w:t>
      </w:r>
      <w:r>
        <w:rPr>
          <w:color w:val="FF0000"/>
        </w:rPr>
        <w:t>в</w:t>
      </w:r>
      <w:r>
        <w:rPr>
          <w:color w:val="FF0000"/>
          <w:spacing w:val="-6"/>
        </w:rPr>
        <w:t xml:space="preserve"> </w:t>
      </w:r>
      <w:r>
        <w:rPr>
          <w:color w:val="FF0000"/>
          <w:spacing w:val="-2"/>
        </w:rPr>
        <w:t>дзюдо.</w:t>
      </w:r>
    </w:p>
    <w:p w:rsidR="00336F6E" w:rsidRDefault="001D7343">
      <w:pPr>
        <w:pStyle w:val="a5"/>
        <w:numPr>
          <w:ilvl w:val="0"/>
          <w:numId w:val="28"/>
        </w:numPr>
        <w:tabs>
          <w:tab w:val="left" w:pos="1197"/>
        </w:tabs>
        <w:spacing w:before="40"/>
        <w:ind w:left="1197" w:hanging="259"/>
        <w:jc w:val="both"/>
        <w:rPr>
          <w:sz w:val="24"/>
        </w:rPr>
      </w:pPr>
      <w:r>
        <w:rPr>
          <w:color w:val="FF0000"/>
          <w:sz w:val="24"/>
        </w:rPr>
        <w:t>Физическое</w:t>
      </w:r>
      <w:r>
        <w:rPr>
          <w:color w:val="FF0000"/>
          <w:spacing w:val="-3"/>
          <w:sz w:val="24"/>
        </w:rPr>
        <w:t xml:space="preserve"> </w:t>
      </w:r>
      <w:r>
        <w:rPr>
          <w:color w:val="FF0000"/>
          <w:spacing w:val="-2"/>
          <w:sz w:val="24"/>
        </w:rPr>
        <w:t>совершенствование.</w:t>
      </w:r>
    </w:p>
    <w:p w:rsidR="00336F6E" w:rsidRDefault="001D7343">
      <w:pPr>
        <w:pStyle w:val="a3"/>
        <w:spacing w:before="41"/>
        <w:ind w:left="938"/>
      </w:pPr>
      <w:r>
        <w:rPr>
          <w:color w:val="FF0000"/>
        </w:rPr>
        <w:t>Физкультурно-оздоровительная</w:t>
      </w:r>
      <w:r>
        <w:rPr>
          <w:color w:val="FF0000"/>
          <w:spacing w:val="-11"/>
        </w:rPr>
        <w:t xml:space="preserve"> </w:t>
      </w:r>
      <w:r>
        <w:rPr>
          <w:color w:val="FF0000"/>
        </w:rPr>
        <w:t>деятельность</w:t>
      </w:r>
      <w:r>
        <w:rPr>
          <w:color w:val="FF0000"/>
          <w:spacing w:val="-9"/>
        </w:rPr>
        <w:t xml:space="preserve"> </w:t>
      </w:r>
      <w:r>
        <w:rPr>
          <w:color w:val="FF0000"/>
        </w:rPr>
        <w:t>с</w:t>
      </w:r>
      <w:r>
        <w:rPr>
          <w:color w:val="FF0000"/>
          <w:spacing w:val="-9"/>
        </w:rPr>
        <w:t xml:space="preserve"> </w:t>
      </w:r>
      <w:r>
        <w:rPr>
          <w:color w:val="FF0000"/>
        </w:rPr>
        <w:t>элементами</w:t>
      </w:r>
      <w:r>
        <w:rPr>
          <w:color w:val="FF0000"/>
          <w:spacing w:val="-8"/>
        </w:rPr>
        <w:t xml:space="preserve"> </w:t>
      </w:r>
      <w:r>
        <w:rPr>
          <w:color w:val="FF0000"/>
          <w:spacing w:val="-2"/>
        </w:rPr>
        <w:t>дзюдо.</w:t>
      </w:r>
    </w:p>
    <w:p w:rsidR="00336F6E" w:rsidRDefault="001D7343">
      <w:pPr>
        <w:pStyle w:val="a3"/>
        <w:spacing w:before="42" w:line="278" w:lineRule="auto"/>
        <w:ind w:right="234" w:firstLine="708"/>
      </w:pPr>
      <w:r>
        <w:rPr>
          <w:color w:val="FF0000"/>
        </w:rPr>
        <w:t>Комплексы упражнений для развития физических качеств (сила, быстрота, ловкость, выносливость, гибкость) с учетом гендерных особенностей.</w:t>
      </w:r>
    </w:p>
    <w:p w:rsidR="00336F6E" w:rsidRDefault="001D7343">
      <w:pPr>
        <w:pStyle w:val="a3"/>
        <w:spacing w:line="276" w:lineRule="auto"/>
        <w:ind w:left="938" w:right="4003"/>
      </w:pPr>
      <w:r>
        <w:rPr>
          <w:color w:val="FF0000"/>
        </w:rPr>
        <w:t>Спортивно-оздоровительная деятельность. Специально-подготовительные</w:t>
      </w:r>
      <w:r>
        <w:rPr>
          <w:color w:val="FF0000"/>
          <w:spacing w:val="-12"/>
        </w:rPr>
        <w:t xml:space="preserve"> </w:t>
      </w:r>
      <w:r>
        <w:rPr>
          <w:color w:val="FF0000"/>
        </w:rPr>
        <w:t>упражнения</w:t>
      </w:r>
      <w:r>
        <w:rPr>
          <w:color w:val="FF0000"/>
          <w:spacing w:val="-11"/>
        </w:rPr>
        <w:t xml:space="preserve"> </w:t>
      </w:r>
      <w:r>
        <w:rPr>
          <w:color w:val="FF0000"/>
          <w:spacing w:val="-2"/>
        </w:rPr>
        <w:t>дзюдо.</w:t>
      </w:r>
    </w:p>
    <w:p w:rsidR="00336F6E" w:rsidRDefault="00336F6E">
      <w:pPr>
        <w:pStyle w:val="a3"/>
        <w:spacing w:before="42"/>
        <w:ind w:left="0"/>
        <w:jc w:val="left"/>
      </w:pPr>
    </w:p>
    <w:p w:rsidR="00336F6E" w:rsidRDefault="001D7343">
      <w:pPr>
        <w:pStyle w:val="2"/>
      </w:pPr>
      <w:r>
        <w:rPr>
          <w:color w:val="FF0000"/>
        </w:rPr>
        <w:t xml:space="preserve">10 </w:t>
      </w:r>
      <w:r>
        <w:rPr>
          <w:color w:val="FF0000"/>
          <w:spacing w:val="-2"/>
        </w:rPr>
        <w:t>класс.</w:t>
      </w:r>
    </w:p>
    <w:p w:rsidR="00336F6E" w:rsidRDefault="001D7343">
      <w:pPr>
        <w:pStyle w:val="a3"/>
        <w:spacing w:before="36"/>
        <w:ind w:left="938"/>
        <w:jc w:val="left"/>
      </w:pPr>
      <w:r>
        <w:rPr>
          <w:color w:val="FF0000"/>
        </w:rPr>
        <w:t>Совершенствование</w:t>
      </w:r>
      <w:r>
        <w:rPr>
          <w:color w:val="FF0000"/>
          <w:spacing w:val="-5"/>
        </w:rPr>
        <w:t xml:space="preserve"> </w:t>
      </w:r>
      <w:r>
        <w:rPr>
          <w:color w:val="FF0000"/>
        </w:rPr>
        <w:t>техники</w:t>
      </w:r>
      <w:r>
        <w:rPr>
          <w:color w:val="FF0000"/>
          <w:spacing w:val="-3"/>
        </w:rPr>
        <w:t xml:space="preserve"> </w:t>
      </w:r>
      <w:r>
        <w:rPr>
          <w:color w:val="FF0000"/>
        </w:rPr>
        <w:t>ранее</w:t>
      </w:r>
      <w:r>
        <w:rPr>
          <w:color w:val="FF0000"/>
          <w:spacing w:val="-5"/>
        </w:rPr>
        <w:t xml:space="preserve"> </w:t>
      </w:r>
      <w:r>
        <w:rPr>
          <w:color w:val="FF0000"/>
        </w:rPr>
        <w:t>изученных</w:t>
      </w:r>
      <w:r>
        <w:rPr>
          <w:color w:val="FF0000"/>
          <w:spacing w:val="-2"/>
        </w:rPr>
        <w:t xml:space="preserve"> упражнений.</w:t>
      </w:r>
    </w:p>
    <w:p w:rsidR="00336F6E" w:rsidRDefault="001D7343">
      <w:pPr>
        <w:pStyle w:val="a3"/>
        <w:spacing w:before="41" w:line="276" w:lineRule="auto"/>
        <w:ind w:firstLine="708"/>
        <w:jc w:val="left"/>
      </w:pPr>
      <w:r>
        <w:rPr>
          <w:color w:val="FF0000"/>
        </w:rPr>
        <w:t>Специально-подготовительные упражнения комплексного воздействия - освобождение захваченной</w:t>
      </w:r>
      <w:r>
        <w:rPr>
          <w:color w:val="FF0000"/>
          <w:spacing w:val="25"/>
        </w:rPr>
        <w:t xml:space="preserve"> </w:t>
      </w:r>
      <w:r>
        <w:rPr>
          <w:color w:val="FF0000"/>
        </w:rPr>
        <w:t>ноги</w:t>
      </w:r>
      <w:r>
        <w:rPr>
          <w:color w:val="FF0000"/>
          <w:spacing w:val="30"/>
        </w:rPr>
        <w:t xml:space="preserve"> </w:t>
      </w:r>
      <w:r>
        <w:rPr>
          <w:color w:val="FF0000"/>
        </w:rPr>
        <w:t>Тори</w:t>
      </w:r>
      <w:r>
        <w:rPr>
          <w:color w:val="FF0000"/>
          <w:spacing w:val="27"/>
        </w:rPr>
        <w:t xml:space="preserve"> </w:t>
      </w:r>
      <w:r>
        <w:rPr>
          <w:color w:val="FF0000"/>
        </w:rPr>
        <w:t>при</w:t>
      </w:r>
      <w:r>
        <w:rPr>
          <w:color w:val="FF0000"/>
          <w:spacing w:val="28"/>
        </w:rPr>
        <w:t xml:space="preserve"> </w:t>
      </w:r>
      <w:r>
        <w:rPr>
          <w:color w:val="FF0000"/>
        </w:rPr>
        <w:t>выполнении</w:t>
      </w:r>
      <w:r>
        <w:rPr>
          <w:color w:val="FF0000"/>
          <w:spacing w:val="30"/>
        </w:rPr>
        <w:t xml:space="preserve"> </w:t>
      </w:r>
      <w:r>
        <w:rPr>
          <w:color w:val="FF0000"/>
        </w:rPr>
        <w:t>удержания;</w:t>
      </w:r>
      <w:r>
        <w:rPr>
          <w:color w:val="FF0000"/>
          <w:spacing w:val="31"/>
        </w:rPr>
        <w:t xml:space="preserve"> </w:t>
      </w:r>
      <w:r>
        <w:rPr>
          <w:color w:val="FF0000"/>
        </w:rPr>
        <w:t>уход</w:t>
      </w:r>
      <w:r>
        <w:rPr>
          <w:color w:val="FF0000"/>
          <w:spacing w:val="29"/>
        </w:rPr>
        <w:t xml:space="preserve"> </w:t>
      </w:r>
      <w:r>
        <w:rPr>
          <w:color w:val="FF0000"/>
        </w:rPr>
        <w:t>с</w:t>
      </w:r>
      <w:r>
        <w:rPr>
          <w:color w:val="FF0000"/>
          <w:spacing w:val="30"/>
        </w:rPr>
        <w:t xml:space="preserve"> </w:t>
      </w:r>
      <w:r>
        <w:rPr>
          <w:color w:val="FF0000"/>
        </w:rPr>
        <w:t>удержания</w:t>
      </w:r>
      <w:r>
        <w:rPr>
          <w:color w:val="FF0000"/>
          <w:spacing w:val="29"/>
        </w:rPr>
        <w:t xml:space="preserve"> </w:t>
      </w:r>
      <w:r>
        <w:rPr>
          <w:color w:val="FF0000"/>
        </w:rPr>
        <w:t>разными</w:t>
      </w:r>
      <w:r>
        <w:rPr>
          <w:color w:val="FF0000"/>
          <w:spacing w:val="28"/>
        </w:rPr>
        <w:t xml:space="preserve"> </w:t>
      </w:r>
      <w:r>
        <w:rPr>
          <w:color w:val="FF0000"/>
          <w:spacing w:val="-2"/>
        </w:rPr>
        <w:t>способами;</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1D7343">
      <w:pPr>
        <w:pStyle w:val="a3"/>
        <w:spacing w:before="73"/>
      </w:pPr>
      <w:r>
        <w:rPr>
          <w:color w:val="FF0000"/>
        </w:rPr>
        <w:lastRenderedPageBreak/>
        <w:t>выведение</w:t>
      </w:r>
      <w:r>
        <w:rPr>
          <w:color w:val="FF0000"/>
          <w:spacing w:val="-6"/>
        </w:rPr>
        <w:t xml:space="preserve"> </w:t>
      </w:r>
      <w:r>
        <w:rPr>
          <w:color w:val="FF0000"/>
        </w:rPr>
        <w:t>партнера</w:t>
      </w:r>
      <w:r>
        <w:rPr>
          <w:color w:val="FF0000"/>
          <w:spacing w:val="-3"/>
        </w:rPr>
        <w:t xml:space="preserve"> </w:t>
      </w:r>
      <w:r>
        <w:rPr>
          <w:color w:val="FF0000"/>
        </w:rPr>
        <w:t>из</w:t>
      </w:r>
      <w:r>
        <w:rPr>
          <w:color w:val="FF0000"/>
          <w:spacing w:val="-2"/>
        </w:rPr>
        <w:t xml:space="preserve"> </w:t>
      </w:r>
      <w:r>
        <w:rPr>
          <w:color w:val="FF0000"/>
        </w:rPr>
        <w:t>равновесия</w:t>
      </w:r>
      <w:r>
        <w:rPr>
          <w:color w:val="FF0000"/>
          <w:spacing w:val="-3"/>
        </w:rPr>
        <w:t xml:space="preserve"> </w:t>
      </w:r>
      <w:r>
        <w:rPr>
          <w:color w:val="FF0000"/>
        </w:rPr>
        <w:t>в</w:t>
      </w:r>
      <w:r>
        <w:rPr>
          <w:color w:val="FF0000"/>
          <w:spacing w:val="-3"/>
        </w:rPr>
        <w:t xml:space="preserve"> </w:t>
      </w:r>
      <w:r>
        <w:rPr>
          <w:color w:val="FF0000"/>
        </w:rPr>
        <w:t>движении;</w:t>
      </w:r>
      <w:r>
        <w:rPr>
          <w:color w:val="FF0000"/>
          <w:spacing w:val="-2"/>
        </w:rPr>
        <w:t xml:space="preserve"> </w:t>
      </w:r>
      <w:r>
        <w:rPr>
          <w:color w:val="FF0000"/>
        </w:rPr>
        <w:t>освобождение</w:t>
      </w:r>
      <w:r>
        <w:rPr>
          <w:color w:val="FF0000"/>
          <w:spacing w:val="-4"/>
        </w:rPr>
        <w:t xml:space="preserve"> </w:t>
      </w:r>
      <w:r>
        <w:rPr>
          <w:color w:val="FF0000"/>
        </w:rPr>
        <w:t>от</w:t>
      </w:r>
      <w:r>
        <w:rPr>
          <w:color w:val="FF0000"/>
          <w:spacing w:val="-2"/>
        </w:rPr>
        <w:t xml:space="preserve"> </w:t>
      </w:r>
      <w:r>
        <w:rPr>
          <w:color w:val="FF0000"/>
        </w:rPr>
        <w:t>заданного</w:t>
      </w:r>
      <w:r>
        <w:rPr>
          <w:color w:val="FF0000"/>
          <w:spacing w:val="-2"/>
        </w:rPr>
        <w:t xml:space="preserve"> захвата.</w:t>
      </w:r>
    </w:p>
    <w:p w:rsidR="00336F6E" w:rsidRDefault="001D7343">
      <w:pPr>
        <w:pStyle w:val="a3"/>
        <w:spacing w:before="41" w:line="276" w:lineRule="auto"/>
        <w:ind w:right="233" w:firstLine="708"/>
      </w:pPr>
      <w:r>
        <w:rPr>
          <w:color w:val="FF0000"/>
        </w:rPr>
        <w:t>Упражнения на борцовском мосту из положения лежа на спине, упражнения в упоре головой и руками в татами. Переход из упора головой в татами на борцовский мост (перекидка), переход с борцовского моста в упор головой в татами (забеганием).</w:t>
      </w:r>
    </w:p>
    <w:p w:rsidR="00336F6E" w:rsidRDefault="00336F6E">
      <w:pPr>
        <w:pStyle w:val="a3"/>
        <w:spacing w:before="47"/>
        <w:ind w:left="0"/>
        <w:jc w:val="left"/>
      </w:pPr>
    </w:p>
    <w:p w:rsidR="00336F6E" w:rsidRDefault="001D7343">
      <w:pPr>
        <w:pStyle w:val="2"/>
        <w:jc w:val="both"/>
      </w:pPr>
      <w:r>
        <w:rPr>
          <w:color w:val="FF0000"/>
        </w:rPr>
        <w:t xml:space="preserve">11 </w:t>
      </w:r>
      <w:r>
        <w:rPr>
          <w:color w:val="FF0000"/>
          <w:spacing w:val="-2"/>
        </w:rPr>
        <w:t>класс.</w:t>
      </w:r>
    </w:p>
    <w:p w:rsidR="00336F6E" w:rsidRDefault="001D7343">
      <w:pPr>
        <w:pStyle w:val="a3"/>
        <w:spacing w:before="36"/>
        <w:ind w:left="938"/>
      </w:pPr>
      <w:r>
        <w:rPr>
          <w:color w:val="FF0000"/>
        </w:rPr>
        <w:t>Совершенствование</w:t>
      </w:r>
      <w:r>
        <w:rPr>
          <w:color w:val="FF0000"/>
          <w:spacing w:val="-7"/>
        </w:rPr>
        <w:t xml:space="preserve"> </w:t>
      </w:r>
      <w:r>
        <w:rPr>
          <w:color w:val="FF0000"/>
        </w:rPr>
        <w:t>техники</w:t>
      </w:r>
      <w:r>
        <w:rPr>
          <w:color w:val="FF0000"/>
          <w:spacing w:val="-3"/>
        </w:rPr>
        <w:t xml:space="preserve"> </w:t>
      </w:r>
      <w:r>
        <w:rPr>
          <w:color w:val="FF0000"/>
        </w:rPr>
        <w:t>ранее</w:t>
      </w:r>
      <w:r>
        <w:rPr>
          <w:color w:val="FF0000"/>
          <w:spacing w:val="-4"/>
        </w:rPr>
        <w:t xml:space="preserve"> </w:t>
      </w:r>
      <w:r>
        <w:rPr>
          <w:color w:val="FF0000"/>
        </w:rPr>
        <w:t>изученных</w:t>
      </w:r>
      <w:r>
        <w:rPr>
          <w:color w:val="FF0000"/>
          <w:spacing w:val="-2"/>
        </w:rPr>
        <w:t xml:space="preserve"> упражнений.</w:t>
      </w:r>
    </w:p>
    <w:p w:rsidR="00336F6E" w:rsidRDefault="001D7343">
      <w:pPr>
        <w:pStyle w:val="a3"/>
        <w:spacing w:before="43" w:line="276" w:lineRule="auto"/>
        <w:ind w:right="225" w:firstLine="708"/>
      </w:pPr>
      <w:r>
        <w:rPr>
          <w:color w:val="FF0000"/>
        </w:rPr>
        <w:t>Специально-подготовительные упражнения комплексного воздействия - освобождение от захвата партнера за обусловленное время; подвороты на бросок без отрыва партнера; учебные поединки в партере по упрощенным правилам с увеличением продолжительности, уменьшением продолжительности.</w:t>
      </w:r>
    </w:p>
    <w:p w:rsidR="00336F6E" w:rsidRDefault="001D7343">
      <w:pPr>
        <w:pStyle w:val="a3"/>
        <w:ind w:left="938"/>
        <w:jc w:val="left"/>
      </w:pPr>
      <w:r>
        <w:rPr>
          <w:color w:val="FF0000"/>
        </w:rPr>
        <w:t>Основы</w:t>
      </w:r>
      <w:r>
        <w:rPr>
          <w:color w:val="FF0000"/>
          <w:spacing w:val="-3"/>
        </w:rPr>
        <w:t xml:space="preserve"> </w:t>
      </w:r>
      <w:r>
        <w:rPr>
          <w:color w:val="FF0000"/>
        </w:rPr>
        <w:t>техники</w:t>
      </w:r>
      <w:r>
        <w:rPr>
          <w:color w:val="FF0000"/>
          <w:spacing w:val="-1"/>
        </w:rPr>
        <w:t xml:space="preserve"> </w:t>
      </w:r>
      <w:r>
        <w:rPr>
          <w:color w:val="FF0000"/>
          <w:spacing w:val="-2"/>
        </w:rPr>
        <w:t>дзюдо.</w:t>
      </w:r>
    </w:p>
    <w:p w:rsidR="00336F6E" w:rsidRDefault="001D7343">
      <w:pPr>
        <w:pStyle w:val="2"/>
        <w:spacing w:before="46"/>
      </w:pPr>
      <w:r>
        <w:rPr>
          <w:color w:val="FF0000"/>
        </w:rPr>
        <w:t xml:space="preserve">10 </w:t>
      </w:r>
      <w:r>
        <w:rPr>
          <w:color w:val="FF0000"/>
          <w:spacing w:val="-2"/>
        </w:rPr>
        <w:t>класс.</w:t>
      </w:r>
    </w:p>
    <w:p w:rsidR="00336F6E" w:rsidRDefault="001D7343">
      <w:pPr>
        <w:pStyle w:val="a3"/>
        <w:spacing w:before="36"/>
        <w:ind w:left="938"/>
        <w:jc w:val="left"/>
      </w:pPr>
      <w:r>
        <w:rPr>
          <w:color w:val="FF0000"/>
        </w:rPr>
        <w:t>Сковывающие</w:t>
      </w:r>
      <w:r>
        <w:rPr>
          <w:color w:val="FF0000"/>
          <w:spacing w:val="-6"/>
        </w:rPr>
        <w:t xml:space="preserve"> </w:t>
      </w:r>
      <w:r>
        <w:rPr>
          <w:color w:val="FF0000"/>
        </w:rPr>
        <w:t>действия:</w:t>
      </w:r>
      <w:r>
        <w:rPr>
          <w:color w:val="FF0000"/>
          <w:spacing w:val="-3"/>
        </w:rPr>
        <w:t xml:space="preserve"> </w:t>
      </w:r>
      <w:r>
        <w:rPr>
          <w:color w:val="FF0000"/>
        </w:rPr>
        <w:t>повторение</w:t>
      </w:r>
      <w:r>
        <w:rPr>
          <w:color w:val="FF0000"/>
          <w:spacing w:val="-3"/>
        </w:rPr>
        <w:t xml:space="preserve"> </w:t>
      </w:r>
      <w:r>
        <w:rPr>
          <w:color w:val="FF0000"/>
        </w:rPr>
        <w:t>ранее</w:t>
      </w:r>
      <w:r>
        <w:rPr>
          <w:color w:val="FF0000"/>
          <w:spacing w:val="-4"/>
        </w:rPr>
        <w:t xml:space="preserve"> </w:t>
      </w:r>
      <w:r>
        <w:rPr>
          <w:color w:val="FF0000"/>
        </w:rPr>
        <w:t>изученных</w:t>
      </w:r>
      <w:r>
        <w:rPr>
          <w:color w:val="FF0000"/>
          <w:spacing w:val="1"/>
        </w:rPr>
        <w:t xml:space="preserve"> </w:t>
      </w:r>
      <w:r>
        <w:rPr>
          <w:color w:val="FF0000"/>
          <w:spacing w:val="-2"/>
        </w:rPr>
        <w:t>удержаний.</w:t>
      </w:r>
    </w:p>
    <w:p w:rsidR="00336F6E" w:rsidRDefault="001D7343">
      <w:pPr>
        <w:pStyle w:val="a3"/>
        <w:spacing w:before="41" w:line="278" w:lineRule="auto"/>
        <w:ind w:left="938" w:right="234"/>
        <w:jc w:val="left"/>
      </w:pPr>
      <w:r>
        <w:rPr>
          <w:color w:val="FF0000"/>
        </w:rPr>
        <w:t>Освобождение</w:t>
      </w:r>
      <w:r>
        <w:rPr>
          <w:color w:val="FF0000"/>
          <w:spacing w:val="-6"/>
        </w:rPr>
        <w:t xml:space="preserve"> </w:t>
      </w:r>
      <w:r>
        <w:rPr>
          <w:color w:val="FF0000"/>
        </w:rPr>
        <w:t>от</w:t>
      </w:r>
      <w:r>
        <w:rPr>
          <w:color w:val="FF0000"/>
          <w:spacing w:val="-5"/>
        </w:rPr>
        <w:t xml:space="preserve"> </w:t>
      </w:r>
      <w:r>
        <w:rPr>
          <w:color w:val="FF0000"/>
        </w:rPr>
        <w:t>сковывающих</w:t>
      </w:r>
      <w:r>
        <w:rPr>
          <w:color w:val="FF0000"/>
          <w:spacing w:val="-3"/>
        </w:rPr>
        <w:t xml:space="preserve"> </w:t>
      </w:r>
      <w:r>
        <w:rPr>
          <w:color w:val="FF0000"/>
        </w:rPr>
        <w:t>действий:</w:t>
      </w:r>
      <w:r>
        <w:rPr>
          <w:color w:val="FF0000"/>
          <w:spacing w:val="-6"/>
        </w:rPr>
        <w:t xml:space="preserve"> </w:t>
      </w:r>
      <w:r>
        <w:rPr>
          <w:color w:val="FF0000"/>
        </w:rPr>
        <w:t>повторение</w:t>
      </w:r>
      <w:r>
        <w:rPr>
          <w:color w:val="FF0000"/>
          <w:spacing w:val="-6"/>
        </w:rPr>
        <w:t xml:space="preserve"> </w:t>
      </w:r>
      <w:r>
        <w:rPr>
          <w:color w:val="FF0000"/>
        </w:rPr>
        <w:t>ранее</w:t>
      </w:r>
      <w:r>
        <w:rPr>
          <w:color w:val="FF0000"/>
          <w:spacing w:val="-6"/>
        </w:rPr>
        <w:t xml:space="preserve"> </w:t>
      </w:r>
      <w:r>
        <w:rPr>
          <w:color w:val="FF0000"/>
        </w:rPr>
        <w:t>изученных</w:t>
      </w:r>
      <w:r>
        <w:rPr>
          <w:color w:val="FF0000"/>
          <w:spacing w:val="-4"/>
        </w:rPr>
        <w:t xml:space="preserve"> </w:t>
      </w:r>
      <w:r>
        <w:rPr>
          <w:color w:val="FF0000"/>
        </w:rPr>
        <w:t>способов. Болевые приемы. Повторение ранее изученных приемов и уходы от них.</w:t>
      </w:r>
    </w:p>
    <w:p w:rsidR="00336F6E" w:rsidRDefault="001D7343">
      <w:pPr>
        <w:pStyle w:val="a3"/>
        <w:spacing w:line="276" w:lineRule="auto"/>
        <w:ind w:right="227" w:firstLine="708"/>
        <w:jc w:val="left"/>
      </w:pPr>
      <w:r>
        <w:rPr>
          <w:color w:val="FF0000"/>
        </w:rPr>
        <w:t>Комбинации в стойке: ДЭ-АШИ-БАРАИ - боковая подсечка под выставленную ногу - ХАРАИ-ГОШИ - подхват под две ноги.</w:t>
      </w:r>
    </w:p>
    <w:p w:rsidR="00336F6E" w:rsidRDefault="001D7343">
      <w:pPr>
        <w:pStyle w:val="a3"/>
        <w:spacing w:line="275" w:lineRule="exact"/>
        <w:ind w:left="938"/>
        <w:jc w:val="left"/>
      </w:pPr>
      <w:r>
        <w:rPr>
          <w:color w:val="FF0000"/>
        </w:rPr>
        <w:t>Контрприемы</w:t>
      </w:r>
      <w:r>
        <w:rPr>
          <w:color w:val="FF0000"/>
          <w:spacing w:val="-4"/>
        </w:rPr>
        <w:t xml:space="preserve"> </w:t>
      </w:r>
      <w:r>
        <w:rPr>
          <w:color w:val="FF0000"/>
        </w:rPr>
        <w:t>в</w:t>
      </w:r>
      <w:r>
        <w:rPr>
          <w:color w:val="FF0000"/>
          <w:spacing w:val="-3"/>
        </w:rPr>
        <w:t xml:space="preserve"> </w:t>
      </w:r>
      <w:r>
        <w:rPr>
          <w:color w:val="FF0000"/>
          <w:spacing w:val="-2"/>
        </w:rPr>
        <w:t>стойке:</w:t>
      </w:r>
    </w:p>
    <w:p w:rsidR="00336F6E" w:rsidRDefault="001D7343">
      <w:pPr>
        <w:pStyle w:val="a3"/>
        <w:spacing w:before="39" w:line="276" w:lineRule="auto"/>
        <w:ind w:firstLine="708"/>
        <w:jc w:val="left"/>
      </w:pPr>
      <w:r>
        <w:rPr>
          <w:color w:val="FF0000"/>
        </w:rPr>
        <w:t>КОШИ-ГУРУМА</w:t>
      </w:r>
      <w:r>
        <w:rPr>
          <w:color w:val="FF0000"/>
          <w:spacing w:val="40"/>
        </w:rPr>
        <w:t xml:space="preserve"> </w:t>
      </w:r>
      <w:r>
        <w:rPr>
          <w:color w:val="FF0000"/>
        </w:rPr>
        <w:t>-</w:t>
      </w:r>
      <w:r>
        <w:rPr>
          <w:color w:val="FF0000"/>
          <w:spacing w:val="40"/>
        </w:rPr>
        <w:t xml:space="preserve"> </w:t>
      </w:r>
      <w:r>
        <w:rPr>
          <w:color w:val="FF0000"/>
        </w:rPr>
        <w:t>бросок</w:t>
      </w:r>
      <w:r>
        <w:rPr>
          <w:color w:val="FF0000"/>
          <w:spacing w:val="40"/>
        </w:rPr>
        <w:t xml:space="preserve"> </w:t>
      </w:r>
      <w:r>
        <w:rPr>
          <w:color w:val="FF0000"/>
        </w:rPr>
        <w:t>через</w:t>
      </w:r>
      <w:r>
        <w:rPr>
          <w:color w:val="FF0000"/>
          <w:spacing w:val="40"/>
        </w:rPr>
        <w:t xml:space="preserve"> </w:t>
      </w:r>
      <w:r>
        <w:rPr>
          <w:color w:val="FF0000"/>
        </w:rPr>
        <w:t>бедро</w:t>
      </w:r>
      <w:r>
        <w:rPr>
          <w:color w:val="FF0000"/>
          <w:spacing w:val="40"/>
        </w:rPr>
        <w:t xml:space="preserve"> </w:t>
      </w:r>
      <w:r>
        <w:rPr>
          <w:color w:val="FF0000"/>
        </w:rPr>
        <w:t>с</w:t>
      </w:r>
      <w:r>
        <w:rPr>
          <w:color w:val="FF0000"/>
          <w:spacing w:val="40"/>
        </w:rPr>
        <w:t xml:space="preserve"> </w:t>
      </w:r>
      <w:r>
        <w:rPr>
          <w:color w:val="FF0000"/>
        </w:rPr>
        <w:t>захватом</w:t>
      </w:r>
      <w:r>
        <w:rPr>
          <w:color w:val="FF0000"/>
          <w:spacing w:val="40"/>
        </w:rPr>
        <w:t xml:space="preserve"> </w:t>
      </w:r>
      <w:r>
        <w:rPr>
          <w:color w:val="FF0000"/>
        </w:rPr>
        <w:t>шеи</w:t>
      </w:r>
      <w:r>
        <w:rPr>
          <w:color w:val="FF0000"/>
          <w:spacing w:val="40"/>
        </w:rPr>
        <w:t xml:space="preserve"> </w:t>
      </w:r>
      <w:r>
        <w:rPr>
          <w:color w:val="FF0000"/>
        </w:rPr>
        <w:t>-</w:t>
      </w:r>
      <w:r>
        <w:rPr>
          <w:color w:val="FF0000"/>
          <w:spacing w:val="40"/>
        </w:rPr>
        <w:t xml:space="preserve"> </w:t>
      </w:r>
      <w:r>
        <w:rPr>
          <w:color w:val="FF0000"/>
        </w:rPr>
        <w:t>ТАНИ-ОТОШИ</w:t>
      </w:r>
      <w:r>
        <w:rPr>
          <w:color w:val="FF0000"/>
          <w:spacing w:val="40"/>
        </w:rPr>
        <w:t xml:space="preserve"> </w:t>
      </w:r>
      <w:r>
        <w:rPr>
          <w:color w:val="FF0000"/>
        </w:rPr>
        <w:t>-</w:t>
      </w:r>
      <w:r>
        <w:rPr>
          <w:color w:val="FF0000"/>
          <w:spacing w:val="40"/>
        </w:rPr>
        <w:t xml:space="preserve"> </w:t>
      </w:r>
      <w:r>
        <w:rPr>
          <w:color w:val="FF0000"/>
        </w:rPr>
        <w:t>задняя</w:t>
      </w:r>
      <w:r>
        <w:rPr>
          <w:color w:val="FF0000"/>
          <w:spacing w:val="40"/>
        </w:rPr>
        <w:t xml:space="preserve"> </w:t>
      </w:r>
      <w:r>
        <w:rPr>
          <w:color w:val="FF0000"/>
        </w:rPr>
        <w:t>подножка на пятке (седом);</w:t>
      </w:r>
    </w:p>
    <w:p w:rsidR="00336F6E" w:rsidRDefault="001D7343">
      <w:pPr>
        <w:pStyle w:val="a3"/>
        <w:spacing w:line="276" w:lineRule="auto"/>
        <w:ind w:left="938" w:right="368"/>
        <w:jc w:val="left"/>
      </w:pPr>
      <w:r>
        <w:rPr>
          <w:color w:val="FF0000"/>
        </w:rPr>
        <w:t>ТАИ-ОТОШИ</w:t>
      </w:r>
      <w:r>
        <w:rPr>
          <w:color w:val="FF0000"/>
          <w:spacing w:val="-2"/>
        </w:rPr>
        <w:t xml:space="preserve"> </w:t>
      </w:r>
      <w:r>
        <w:rPr>
          <w:color w:val="FF0000"/>
        </w:rPr>
        <w:t>-</w:t>
      </w:r>
      <w:r>
        <w:rPr>
          <w:color w:val="FF0000"/>
          <w:spacing w:val="-4"/>
        </w:rPr>
        <w:t xml:space="preserve"> </w:t>
      </w:r>
      <w:r>
        <w:rPr>
          <w:color w:val="FF0000"/>
        </w:rPr>
        <w:t>передняя</w:t>
      </w:r>
      <w:r>
        <w:rPr>
          <w:color w:val="FF0000"/>
          <w:spacing w:val="-3"/>
        </w:rPr>
        <w:t xml:space="preserve"> </w:t>
      </w:r>
      <w:r>
        <w:rPr>
          <w:color w:val="FF0000"/>
        </w:rPr>
        <w:t>подножка</w:t>
      </w:r>
      <w:r>
        <w:rPr>
          <w:color w:val="FF0000"/>
          <w:spacing w:val="-3"/>
        </w:rPr>
        <w:t xml:space="preserve"> </w:t>
      </w:r>
      <w:r>
        <w:rPr>
          <w:color w:val="FF0000"/>
        </w:rPr>
        <w:t>-</w:t>
      </w:r>
      <w:r>
        <w:rPr>
          <w:color w:val="FF0000"/>
          <w:spacing w:val="-4"/>
        </w:rPr>
        <w:t xml:space="preserve"> </w:t>
      </w:r>
      <w:r>
        <w:rPr>
          <w:color w:val="FF0000"/>
        </w:rPr>
        <w:t>КО-СОТО-ГАКЭ</w:t>
      </w:r>
      <w:r>
        <w:rPr>
          <w:color w:val="FF0000"/>
          <w:spacing w:val="-3"/>
        </w:rPr>
        <w:t xml:space="preserve"> </w:t>
      </w:r>
      <w:r>
        <w:rPr>
          <w:color w:val="FF0000"/>
        </w:rPr>
        <w:t>-</w:t>
      </w:r>
      <w:r>
        <w:rPr>
          <w:color w:val="FF0000"/>
          <w:spacing w:val="-4"/>
        </w:rPr>
        <w:t xml:space="preserve"> </w:t>
      </w:r>
      <w:r>
        <w:rPr>
          <w:color w:val="FF0000"/>
        </w:rPr>
        <w:t>зацеп</w:t>
      </w:r>
      <w:r>
        <w:rPr>
          <w:color w:val="FF0000"/>
          <w:spacing w:val="-3"/>
        </w:rPr>
        <w:t xml:space="preserve"> </w:t>
      </w:r>
      <w:r>
        <w:rPr>
          <w:color w:val="FF0000"/>
        </w:rPr>
        <w:t>снаружи</w:t>
      </w:r>
      <w:r>
        <w:rPr>
          <w:color w:val="FF0000"/>
          <w:spacing w:val="-3"/>
        </w:rPr>
        <w:t xml:space="preserve"> </w:t>
      </w:r>
      <w:r>
        <w:rPr>
          <w:color w:val="FF0000"/>
        </w:rPr>
        <w:t>голенью. Техника в стойке: повторение ранее изученных приемов.</w:t>
      </w:r>
    </w:p>
    <w:p w:rsidR="00336F6E" w:rsidRDefault="001D7343">
      <w:pPr>
        <w:pStyle w:val="a3"/>
        <w:spacing w:line="275" w:lineRule="exact"/>
        <w:ind w:left="938"/>
        <w:jc w:val="left"/>
      </w:pPr>
      <w:r>
        <w:rPr>
          <w:color w:val="FF0000"/>
        </w:rPr>
        <w:t>Связки</w:t>
      </w:r>
      <w:r>
        <w:rPr>
          <w:color w:val="FF0000"/>
          <w:spacing w:val="-4"/>
        </w:rPr>
        <w:t xml:space="preserve"> </w:t>
      </w:r>
      <w:r>
        <w:rPr>
          <w:color w:val="FF0000"/>
        </w:rPr>
        <w:t>стойка-</w:t>
      </w:r>
      <w:r>
        <w:rPr>
          <w:color w:val="FF0000"/>
          <w:spacing w:val="-2"/>
        </w:rPr>
        <w:t>партер:</w:t>
      </w:r>
    </w:p>
    <w:p w:rsidR="00336F6E" w:rsidRDefault="001D7343">
      <w:pPr>
        <w:pStyle w:val="a3"/>
        <w:spacing w:before="42"/>
        <w:ind w:left="938"/>
        <w:jc w:val="left"/>
      </w:pPr>
      <w:r>
        <w:rPr>
          <w:color w:val="FF0000"/>
        </w:rPr>
        <w:t>ТАИ-ОТОШИ</w:t>
      </w:r>
      <w:r>
        <w:rPr>
          <w:color w:val="FF0000"/>
          <w:spacing w:val="-3"/>
        </w:rPr>
        <w:t xml:space="preserve"> </w:t>
      </w:r>
      <w:r>
        <w:rPr>
          <w:color w:val="FF0000"/>
        </w:rPr>
        <w:t>-</w:t>
      </w:r>
      <w:r>
        <w:rPr>
          <w:color w:val="FF0000"/>
          <w:spacing w:val="-3"/>
        </w:rPr>
        <w:t xml:space="preserve"> </w:t>
      </w:r>
      <w:r>
        <w:rPr>
          <w:color w:val="FF0000"/>
        </w:rPr>
        <w:t>передняя</w:t>
      </w:r>
      <w:r>
        <w:rPr>
          <w:color w:val="FF0000"/>
          <w:spacing w:val="-2"/>
        </w:rPr>
        <w:t xml:space="preserve"> </w:t>
      </w:r>
      <w:r>
        <w:rPr>
          <w:color w:val="FF0000"/>
        </w:rPr>
        <w:t>подножка</w:t>
      </w:r>
      <w:r>
        <w:rPr>
          <w:color w:val="FF0000"/>
          <w:spacing w:val="-2"/>
        </w:rPr>
        <w:t xml:space="preserve"> </w:t>
      </w:r>
      <w:r>
        <w:rPr>
          <w:color w:val="FF0000"/>
        </w:rPr>
        <w:t>-</w:t>
      </w:r>
      <w:r>
        <w:rPr>
          <w:color w:val="FF0000"/>
          <w:spacing w:val="-3"/>
        </w:rPr>
        <w:t xml:space="preserve"> </w:t>
      </w:r>
      <w:r>
        <w:rPr>
          <w:color w:val="FF0000"/>
        </w:rPr>
        <w:t>ДЗЮДЗИ-ГАТАМЭ</w:t>
      </w:r>
      <w:r>
        <w:rPr>
          <w:color w:val="FF0000"/>
          <w:spacing w:val="-2"/>
        </w:rPr>
        <w:t xml:space="preserve"> </w:t>
      </w:r>
      <w:r>
        <w:rPr>
          <w:color w:val="FF0000"/>
        </w:rPr>
        <w:t>-</w:t>
      </w:r>
      <w:r>
        <w:rPr>
          <w:color w:val="FF0000"/>
          <w:spacing w:val="-3"/>
        </w:rPr>
        <w:t xml:space="preserve"> </w:t>
      </w:r>
      <w:r>
        <w:rPr>
          <w:color w:val="FF0000"/>
        </w:rPr>
        <w:t>рычаг</w:t>
      </w:r>
      <w:r>
        <w:rPr>
          <w:color w:val="FF0000"/>
          <w:spacing w:val="-3"/>
        </w:rPr>
        <w:t xml:space="preserve"> </w:t>
      </w:r>
      <w:r>
        <w:rPr>
          <w:color w:val="FF0000"/>
        </w:rPr>
        <w:t>локтя</w:t>
      </w:r>
      <w:r>
        <w:rPr>
          <w:color w:val="FF0000"/>
          <w:spacing w:val="-2"/>
        </w:rPr>
        <w:t xml:space="preserve"> </w:t>
      </w:r>
      <w:r>
        <w:rPr>
          <w:color w:val="FF0000"/>
        </w:rPr>
        <w:t>через</w:t>
      </w:r>
      <w:r>
        <w:rPr>
          <w:color w:val="FF0000"/>
          <w:spacing w:val="-1"/>
        </w:rPr>
        <w:t xml:space="preserve"> </w:t>
      </w:r>
      <w:r>
        <w:rPr>
          <w:color w:val="FF0000"/>
          <w:spacing w:val="-2"/>
        </w:rPr>
        <w:t>бедро;</w:t>
      </w:r>
    </w:p>
    <w:p w:rsidR="00336F6E" w:rsidRDefault="001D7343">
      <w:pPr>
        <w:pStyle w:val="a3"/>
        <w:spacing w:before="41" w:line="276" w:lineRule="auto"/>
        <w:ind w:right="234" w:firstLine="708"/>
        <w:jc w:val="left"/>
      </w:pPr>
      <w:r>
        <w:rPr>
          <w:color w:val="FF0000"/>
        </w:rPr>
        <w:t>ХИЗА-ГУРУМА - подсечка в колено - УДЭ-ХИШИГЭ-АШИ-ГАТАМЭ - рычаг локтя внутрь ногой.</w:t>
      </w:r>
    </w:p>
    <w:p w:rsidR="00336F6E" w:rsidRDefault="001D7343">
      <w:pPr>
        <w:pStyle w:val="2"/>
        <w:spacing w:before="4"/>
      </w:pPr>
      <w:r>
        <w:rPr>
          <w:color w:val="FF0000"/>
        </w:rPr>
        <w:t xml:space="preserve">11 </w:t>
      </w:r>
      <w:r>
        <w:rPr>
          <w:color w:val="FF0000"/>
          <w:spacing w:val="-2"/>
        </w:rPr>
        <w:t>класс.</w:t>
      </w:r>
    </w:p>
    <w:p w:rsidR="00336F6E" w:rsidRDefault="001D7343">
      <w:pPr>
        <w:pStyle w:val="a3"/>
        <w:spacing w:before="38"/>
        <w:ind w:left="938"/>
        <w:jc w:val="left"/>
      </w:pPr>
      <w:r>
        <w:rPr>
          <w:color w:val="FF0000"/>
        </w:rPr>
        <w:t>Сковывающие</w:t>
      </w:r>
      <w:r>
        <w:rPr>
          <w:color w:val="FF0000"/>
          <w:spacing w:val="-6"/>
        </w:rPr>
        <w:t xml:space="preserve"> </w:t>
      </w:r>
      <w:r>
        <w:rPr>
          <w:color w:val="FF0000"/>
        </w:rPr>
        <w:t>действия:</w:t>
      </w:r>
      <w:r>
        <w:rPr>
          <w:color w:val="FF0000"/>
          <w:spacing w:val="-3"/>
        </w:rPr>
        <w:t xml:space="preserve"> </w:t>
      </w:r>
      <w:r>
        <w:rPr>
          <w:color w:val="FF0000"/>
        </w:rPr>
        <w:t>повторение</w:t>
      </w:r>
      <w:r>
        <w:rPr>
          <w:color w:val="FF0000"/>
          <w:spacing w:val="-3"/>
        </w:rPr>
        <w:t xml:space="preserve"> </w:t>
      </w:r>
      <w:r>
        <w:rPr>
          <w:color w:val="FF0000"/>
        </w:rPr>
        <w:t>ранее</w:t>
      </w:r>
      <w:r>
        <w:rPr>
          <w:color w:val="FF0000"/>
          <w:spacing w:val="-4"/>
        </w:rPr>
        <w:t xml:space="preserve"> </w:t>
      </w:r>
      <w:r>
        <w:rPr>
          <w:color w:val="FF0000"/>
        </w:rPr>
        <w:t>изученных</w:t>
      </w:r>
      <w:r>
        <w:rPr>
          <w:color w:val="FF0000"/>
          <w:spacing w:val="1"/>
        </w:rPr>
        <w:t xml:space="preserve"> </w:t>
      </w:r>
      <w:r>
        <w:rPr>
          <w:color w:val="FF0000"/>
          <w:spacing w:val="-2"/>
        </w:rPr>
        <w:t>удержаний.</w:t>
      </w:r>
    </w:p>
    <w:p w:rsidR="00336F6E" w:rsidRDefault="001D7343">
      <w:pPr>
        <w:pStyle w:val="a3"/>
        <w:spacing w:before="41" w:line="276" w:lineRule="auto"/>
        <w:ind w:left="938" w:right="234"/>
        <w:jc w:val="left"/>
      </w:pPr>
      <w:r>
        <w:rPr>
          <w:color w:val="FF0000"/>
        </w:rPr>
        <w:t>Освобождение</w:t>
      </w:r>
      <w:r>
        <w:rPr>
          <w:color w:val="FF0000"/>
          <w:spacing w:val="-6"/>
        </w:rPr>
        <w:t xml:space="preserve"> </w:t>
      </w:r>
      <w:r>
        <w:rPr>
          <w:color w:val="FF0000"/>
        </w:rPr>
        <w:t>от</w:t>
      </w:r>
      <w:r>
        <w:rPr>
          <w:color w:val="FF0000"/>
          <w:spacing w:val="-5"/>
        </w:rPr>
        <w:t xml:space="preserve"> </w:t>
      </w:r>
      <w:r>
        <w:rPr>
          <w:color w:val="FF0000"/>
        </w:rPr>
        <w:t>сковывающих</w:t>
      </w:r>
      <w:r>
        <w:rPr>
          <w:color w:val="FF0000"/>
          <w:spacing w:val="-3"/>
        </w:rPr>
        <w:t xml:space="preserve"> </w:t>
      </w:r>
      <w:r>
        <w:rPr>
          <w:color w:val="FF0000"/>
        </w:rPr>
        <w:t>действий:</w:t>
      </w:r>
      <w:r>
        <w:rPr>
          <w:color w:val="FF0000"/>
          <w:spacing w:val="-6"/>
        </w:rPr>
        <w:t xml:space="preserve"> </w:t>
      </w:r>
      <w:r>
        <w:rPr>
          <w:color w:val="FF0000"/>
        </w:rPr>
        <w:t>повторение</w:t>
      </w:r>
      <w:r>
        <w:rPr>
          <w:color w:val="FF0000"/>
          <w:spacing w:val="-6"/>
        </w:rPr>
        <w:t xml:space="preserve"> </w:t>
      </w:r>
      <w:r>
        <w:rPr>
          <w:color w:val="FF0000"/>
        </w:rPr>
        <w:t>ранее</w:t>
      </w:r>
      <w:r>
        <w:rPr>
          <w:color w:val="FF0000"/>
          <w:spacing w:val="-6"/>
        </w:rPr>
        <w:t xml:space="preserve"> </w:t>
      </w:r>
      <w:r>
        <w:rPr>
          <w:color w:val="FF0000"/>
        </w:rPr>
        <w:t>изученных</w:t>
      </w:r>
      <w:r>
        <w:rPr>
          <w:color w:val="FF0000"/>
          <w:spacing w:val="-4"/>
        </w:rPr>
        <w:t xml:space="preserve"> </w:t>
      </w:r>
      <w:r>
        <w:rPr>
          <w:color w:val="FF0000"/>
        </w:rPr>
        <w:t>способов. Болевые приемы: повторение ранее изученных, варианты уходов.</w:t>
      </w:r>
    </w:p>
    <w:p w:rsidR="00336F6E" w:rsidRDefault="001D7343">
      <w:pPr>
        <w:pStyle w:val="a3"/>
        <w:spacing w:line="275" w:lineRule="exact"/>
        <w:ind w:left="938"/>
        <w:jc w:val="left"/>
      </w:pPr>
      <w:r>
        <w:rPr>
          <w:color w:val="FF0000"/>
        </w:rPr>
        <w:t>Комбинации</w:t>
      </w:r>
      <w:r>
        <w:rPr>
          <w:color w:val="FF0000"/>
          <w:spacing w:val="-3"/>
        </w:rPr>
        <w:t xml:space="preserve"> </w:t>
      </w:r>
      <w:r>
        <w:rPr>
          <w:color w:val="FF0000"/>
        </w:rPr>
        <w:t>в</w:t>
      </w:r>
      <w:r>
        <w:rPr>
          <w:color w:val="FF0000"/>
          <w:spacing w:val="-2"/>
        </w:rPr>
        <w:t xml:space="preserve"> стойке:</w:t>
      </w:r>
    </w:p>
    <w:p w:rsidR="00336F6E" w:rsidRDefault="001D7343">
      <w:pPr>
        <w:pStyle w:val="a3"/>
        <w:spacing w:before="43" w:line="276" w:lineRule="auto"/>
        <w:ind w:right="234" w:firstLine="708"/>
        <w:jc w:val="left"/>
      </w:pPr>
      <w:r>
        <w:rPr>
          <w:color w:val="FF0000"/>
        </w:rPr>
        <w:t>ХИЗА-ГУРУМА</w:t>
      </w:r>
      <w:r>
        <w:rPr>
          <w:color w:val="FF0000"/>
          <w:spacing w:val="40"/>
        </w:rPr>
        <w:t xml:space="preserve"> </w:t>
      </w:r>
      <w:r>
        <w:rPr>
          <w:color w:val="FF0000"/>
        </w:rPr>
        <w:t>-</w:t>
      </w:r>
      <w:r>
        <w:rPr>
          <w:color w:val="FF0000"/>
          <w:spacing w:val="40"/>
        </w:rPr>
        <w:t xml:space="preserve"> </w:t>
      </w:r>
      <w:r>
        <w:rPr>
          <w:color w:val="FF0000"/>
        </w:rPr>
        <w:t>подсечка</w:t>
      </w:r>
      <w:r>
        <w:rPr>
          <w:color w:val="FF0000"/>
          <w:spacing w:val="40"/>
        </w:rPr>
        <w:t xml:space="preserve"> </w:t>
      </w:r>
      <w:r>
        <w:rPr>
          <w:color w:val="FF0000"/>
        </w:rPr>
        <w:t>в</w:t>
      </w:r>
      <w:r>
        <w:rPr>
          <w:color w:val="FF0000"/>
          <w:spacing w:val="40"/>
        </w:rPr>
        <w:t xml:space="preserve"> </w:t>
      </w:r>
      <w:r>
        <w:rPr>
          <w:color w:val="FF0000"/>
        </w:rPr>
        <w:t>колено</w:t>
      </w:r>
      <w:r>
        <w:rPr>
          <w:color w:val="FF0000"/>
          <w:spacing w:val="40"/>
        </w:rPr>
        <w:t xml:space="preserve"> </w:t>
      </w:r>
      <w:r>
        <w:rPr>
          <w:color w:val="FF0000"/>
        </w:rPr>
        <w:t>-</w:t>
      </w:r>
      <w:r>
        <w:rPr>
          <w:color w:val="FF0000"/>
          <w:spacing w:val="40"/>
        </w:rPr>
        <w:t xml:space="preserve"> </w:t>
      </w:r>
      <w:r>
        <w:rPr>
          <w:color w:val="FF0000"/>
        </w:rPr>
        <w:t>ОКУРИ-АШИ-БАРАИ</w:t>
      </w:r>
      <w:r>
        <w:rPr>
          <w:color w:val="FF0000"/>
          <w:spacing w:val="40"/>
        </w:rPr>
        <w:t xml:space="preserve"> </w:t>
      </w:r>
      <w:r>
        <w:rPr>
          <w:color w:val="FF0000"/>
        </w:rPr>
        <w:t>-</w:t>
      </w:r>
      <w:r>
        <w:rPr>
          <w:color w:val="FF0000"/>
          <w:spacing w:val="40"/>
        </w:rPr>
        <w:t xml:space="preserve"> </w:t>
      </w:r>
      <w:r>
        <w:rPr>
          <w:color w:val="FF0000"/>
        </w:rPr>
        <w:t>боковая</w:t>
      </w:r>
      <w:r>
        <w:rPr>
          <w:color w:val="FF0000"/>
          <w:spacing w:val="40"/>
        </w:rPr>
        <w:t xml:space="preserve"> </w:t>
      </w:r>
      <w:r>
        <w:rPr>
          <w:color w:val="FF0000"/>
        </w:rPr>
        <w:t>подсечка</w:t>
      </w:r>
      <w:r>
        <w:rPr>
          <w:color w:val="FF0000"/>
          <w:spacing w:val="40"/>
        </w:rPr>
        <w:t xml:space="preserve"> </w:t>
      </w:r>
      <w:r>
        <w:rPr>
          <w:color w:val="FF0000"/>
        </w:rPr>
        <w:t>в темп шагов;</w:t>
      </w:r>
    </w:p>
    <w:p w:rsidR="00336F6E" w:rsidRDefault="001D7343">
      <w:pPr>
        <w:pStyle w:val="a3"/>
        <w:spacing w:line="276" w:lineRule="auto"/>
        <w:ind w:firstLine="708"/>
        <w:jc w:val="left"/>
      </w:pPr>
      <w:r>
        <w:rPr>
          <w:color w:val="FF0000"/>
        </w:rPr>
        <w:t>О-УЧИ-ГАРИ - зацеп изнутри разноименной ногой - ОКУРИ-АШИ-БАРАИ - боковая подсечка в темп шагов.</w:t>
      </w:r>
    </w:p>
    <w:p w:rsidR="00336F6E" w:rsidRDefault="001D7343">
      <w:pPr>
        <w:pStyle w:val="a3"/>
        <w:spacing w:before="1" w:line="276" w:lineRule="auto"/>
        <w:ind w:firstLine="708"/>
        <w:jc w:val="left"/>
      </w:pPr>
      <w:r>
        <w:rPr>
          <w:color w:val="FF0000"/>
        </w:rPr>
        <w:t>Техника в стойке: повторение ранее изученных приемов, составление комбинаций из</w:t>
      </w:r>
      <w:r>
        <w:rPr>
          <w:color w:val="FF0000"/>
          <w:spacing w:val="40"/>
        </w:rPr>
        <w:t xml:space="preserve"> </w:t>
      </w:r>
      <w:r>
        <w:rPr>
          <w:color w:val="FF0000"/>
        </w:rPr>
        <w:t>известных бросков.</w:t>
      </w:r>
    </w:p>
    <w:p w:rsidR="00336F6E" w:rsidRDefault="001D7343">
      <w:pPr>
        <w:pStyle w:val="a3"/>
        <w:spacing w:line="275" w:lineRule="exact"/>
        <w:ind w:left="938"/>
        <w:jc w:val="left"/>
      </w:pPr>
      <w:r>
        <w:rPr>
          <w:color w:val="FF0000"/>
        </w:rPr>
        <w:t>Контрприемы</w:t>
      </w:r>
      <w:r>
        <w:rPr>
          <w:color w:val="FF0000"/>
          <w:spacing w:val="-4"/>
        </w:rPr>
        <w:t xml:space="preserve"> </w:t>
      </w:r>
      <w:r>
        <w:rPr>
          <w:color w:val="FF0000"/>
        </w:rPr>
        <w:t>в</w:t>
      </w:r>
      <w:r>
        <w:rPr>
          <w:color w:val="FF0000"/>
          <w:spacing w:val="-3"/>
        </w:rPr>
        <w:t xml:space="preserve"> </w:t>
      </w:r>
      <w:r>
        <w:rPr>
          <w:color w:val="FF0000"/>
          <w:spacing w:val="-2"/>
        </w:rPr>
        <w:t>стойке:</w:t>
      </w:r>
    </w:p>
    <w:p w:rsidR="00336F6E" w:rsidRDefault="001D7343">
      <w:pPr>
        <w:pStyle w:val="a3"/>
        <w:spacing w:before="41" w:line="276" w:lineRule="auto"/>
        <w:ind w:right="226" w:firstLine="708"/>
      </w:pPr>
      <w:r>
        <w:rPr>
          <w:color w:val="FF0000"/>
        </w:rPr>
        <w:t>О-УЧИ-ГАРИ - зацеп изнутри разноименной ногой - КОСОТО-ГАРИ - задняя</w:t>
      </w:r>
      <w:r>
        <w:rPr>
          <w:color w:val="FF0000"/>
          <w:spacing w:val="40"/>
        </w:rPr>
        <w:t xml:space="preserve"> </w:t>
      </w:r>
      <w:r>
        <w:rPr>
          <w:color w:val="FF0000"/>
        </w:rPr>
        <w:t>подсечка; КО-УЧИ-ГАРИ - подсечка изнутри - ДЭ-АШИ-БАРАИ - боковая подсечка под выставленную ногу.</w:t>
      </w:r>
    </w:p>
    <w:p w:rsidR="00336F6E" w:rsidRDefault="001D7343">
      <w:pPr>
        <w:pStyle w:val="a3"/>
        <w:spacing w:line="276" w:lineRule="auto"/>
        <w:ind w:right="227" w:firstLine="708"/>
      </w:pPr>
      <w:r>
        <w:rPr>
          <w:color w:val="FF0000"/>
        </w:rPr>
        <w:t>Комбинации в партере: КАТА-ГАТАМЭ - удержания с фиксацией плеча головой - ДЗЮДЗИ-ГАТАМЭ - рычаг локтя через бедро.</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7" w:firstLine="708"/>
      </w:pPr>
      <w:r>
        <w:rPr>
          <w:color w:val="FF0000"/>
        </w:rPr>
        <w:lastRenderedPageBreak/>
        <w:t>Контр-приемы в партере: ЕКО-ШИХО-ГАТАМЭ - удержание поперек - УДЭ- ХИШИГЭ-АШИ-ГАТАМЭ - рычаг локтя внутрь ногой.</w:t>
      </w:r>
    </w:p>
    <w:p w:rsidR="00336F6E" w:rsidRDefault="001D7343">
      <w:pPr>
        <w:pStyle w:val="a3"/>
        <w:spacing w:line="275" w:lineRule="exact"/>
        <w:ind w:left="938"/>
        <w:jc w:val="left"/>
      </w:pPr>
      <w:r>
        <w:rPr>
          <w:color w:val="FF0000"/>
        </w:rPr>
        <w:t>Основы</w:t>
      </w:r>
      <w:r>
        <w:rPr>
          <w:color w:val="FF0000"/>
          <w:spacing w:val="-3"/>
        </w:rPr>
        <w:t xml:space="preserve"> </w:t>
      </w:r>
      <w:r>
        <w:rPr>
          <w:color w:val="FF0000"/>
          <w:spacing w:val="-2"/>
        </w:rPr>
        <w:t>тактики.</w:t>
      </w:r>
    </w:p>
    <w:p w:rsidR="00336F6E" w:rsidRDefault="001D7343">
      <w:pPr>
        <w:pStyle w:val="2"/>
        <w:spacing w:before="48"/>
      </w:pPr>
      <w:r>
        <w:rPr>
          <w:color w:val="FF0000"/>
        </w:rPr>
        <w:t xml:space="preserve">10 </w:t>
      </w:r>
      <w:r>
        <w:rPr>
          <w:color w:val="FF0000"/>
          <w:spacing w:val="-2"/>
        </w:rPr>
        <w:t>класс.</w:t>
      </w:r>
    </w:p>
    <w:p w:rsidR="00336F6E" w:rsidRDefault="001D7343">
      <w:pPr>
        <w:pStyle w:val="a3"/>
        <w:spacing w:before="36"/>
        <w:ind w:left="938"/>
        <w:jc w:val="left"/>
      </w:pPr>
      <w:r>
        <w:rPr>
          <w:color w:val="FF0000"/>
        </w:rPr>
        <w:t>Совершенствование</w:t>
      </w:r>
      <w:r>
        <w:rPr>
          <w:color w:val="FF0000"/>
          <w:spacing w:val="-4"/>
        </w:rPr>
        <w:t xml:space="preserve"> </w:t>
      </w:r>
      <w:r>
        <w:rPr>
          <w:color w:val="FF0000"/>
        </w:rPr>
        <w:t>ранее</w:t>
      </w:r>
      <w:r>
        <w:rPr>
          <w:color w:val="FF0000"/>
          <w:spacing w:val="-4"/>
        </w:rPr>
        <w:t xml:space="preserve"> </w:t>
      </w:r>
      <w:r>
        <w:rPr>
          <w:color w:val="FF0000"/>
        </w:rPr>
        <w:t xml:space="preserve">изученных </w:t>
      </w:r>
      <w:r>
        <w:rPr>
          <w:color w:val="FF0000"/>
          <w:spacing w:val="-2"/>
        </w:rPr>
        <w:t>упражнений.</w:t>
      </w:r>
    </w:p>
    <w:p w:rsidR="00336F6E" w:rsidRDefault="001D7343">
      <w:pPr>
        <w:pStyle w:val="a3"/>
        <w:spacing w:before="41" w:line="276" w:lineRule="auto"/>
        <w:ind w:right="234" w:firstLine="708"/>
      </w:pPr>
      <w:r>
        <w:rPr>
          <w:color w:val="FF0000"/>
        </w:rPr>
        <w:t xml:space="preserve">Тактическая задача в учебном поединке по упрощенным правилам: провести бросок или удержание в начале или конце поединка, отыграть оценку, опережать в атакующих </w:t>
      </w:r>
      <w:r>
        <w:rPr>
          <w:color w:val="FF0000"/>
          <w:spacing w:val="-2"/>
        </w:rPr>
        <w:t>действиях.</w:t>
      </w:r>
    </w:p>
    <w:p w:rsidR="00336F6E" w:rsidRDefault="001D7343">
      <w:pPr>
        <w:pStyle w:val="a3"/>
        <w:spacing w:before="1" w:line="276" w:lineRule="auto"/>
        <w:ind w:right="227" w:firstLine="708"/>
      </w:pPr>
      <w:r>
        <w:rPr>
          <w:color w:val="FF0000"/>
        </w:rPr>
        <w:t>Реализация тактических установок: комбинировать и навязывать удобные для себя взаиморасположения, дистанции, захваты, направления движения, интенсивность действий в поединке по упрощенным правилам;</w:t>
      </w:r>
    </w:p>
    <w:p w:rsidR="00336F6E" w:rsidRDefault="001D7343">
      <w:pPr>
        <w:pStyle w:val="a3"/>
        <w:spacing w:line="276" w:lineRule="auto"/>
        <w:ind w:left="938" w:right="3146"/>
      </w:pPr>
      <w:r>
        <w:rPr>
          <w:color w:val="FF0000"/>
        </w:rPr>
        <w:t>выбирать</w:t>
      </w:r>
      <w:r>
        <w:rPr>
          <w:color w:val="FF0000"/>
          <w:spacing w:val="-6"/>
        </w:rPr>
        <w:t xml:space="preserve"> </w:t>
      </w:r>
      <w:r>
        <w:rPr>
          <w:color w:val="FF0000"/>
        </w:rPr>
        <w:t>момент</w:t>
      </w:r>
      <w:r>
        <w:rPr>
          <w:color w:val="FF0000"/>
          <w:spacing w:val="-7"/>
        </w:rPr>
        <w:t xml:space="preserve"> </w:t>
      </w:r>
      <w:r>
        <w:rPr>
          <w:color w:val="FF0000"/>
        </w:rPr>
        <w:t>для</w:t>
      </w:r>
      <w:r>
        <w:rPr>
          <w:color w:val="FF0000"/>
          <w:spacing w:val="-7"/>
        </w:rPr>
        <w:t xml:space="preserve"> </w:t>
      </w:r>
      <w:r>
        <w:rPr>
          <w:color w:val="FF0000"/>
        </w:rPr>
        <w:t>использования</w:t>
      </w:r>
      <w:r>
        <w:rPr>
          <w:color w:val="FF0000"/>
          <w:spacing w:val="-7"/>
        </w:rPr>
        <w:t xml:space="preserve"> </w:t>
      </w:r>
      <w:r>
        <w:rPr>
          <w:color w:val="FF0000"/>
        </w:rPr>
        <w:t>атакующего</w:t>
      </w:r>
      <w:r>
        <w:rPr>
          <w:color w:val="FF0000"/>
          <w:spacing w:val="-7"/>
        </w:rPr>
        <w:t xml:space="preserve"> </w:t>
      </w:r>
      <w:r>
        <w:rPr>
          <w:color w:val="FF0000"/>
        </w:rPr>
        <w:t>действия; рационально использовать площадь татами;</w:t>
      </w:r>
    </w:p>
    <w:p w:rsidR="00336F6E" w:rsidRDefault="001D7343">
      <w:pPr>
        <w:pStyle w:val="a3"/>
        <w:spacing w:line="276" w:lineRule="auto"/>
        <w:ind w:right="229" w:firstLine="708"/>
      </w:pPr>
      <w:r>
        <w:rPr>
          <w:color w:val="FF0000"/>
        </w:rPr>
        <w:t>использовать поединки по упрощенным правилам с разными спарринг-партнерами для формирования тактики ведения поединка.</w:t>
      </w:r>
    </w:p>
    <w:p w:rsidR="00336F6E" w:rsidRDefault="001D7343">
      <w:pPr>
        <w:pStyle w:val="2"/>
        <w:spacing w:before="6"/>
        <w:jc w:val="both"/>
      </w:pPr>
      <w:r>
        <w:rPr>
          <w:color w:val="FF0000"/>
        </w:rPr>
        <w:t xml:space="preserve">11 </w:t>
      </w:r>
      <w:r>
        <w:rPr>
          <w:color w:val="FF0000"/>
          <w:spacing w:val="-2"/>
        </w:rPr>
        <w:t>класс.</w:t>
      </w:r>
    </w:p>
    <w:p w:rsidR="00336F6E" w:rsidRDefault="001D7343">
      <w:pPr>
        <w:pStyle w:val="a3"/>
        <w:spacing w:before="36"/>
        <w:ind w:left="938"/>
      </w:pPr>
      <w:r>
        <w:rPr>
          <w:color w:val="FF0000"/>
        </w:rPr>
        <w:t>Совершенствование</w:t>
      </w:r>
      <w:r>
        <w:rPr>
          <w:color w:val="FF0000"/>
          <w:spacing w:val="-5"/>
        </w:rPr>
        <w:t xml:space="preserve"> </w:t>
      </w:r>
      <w:r>
        <w:rPr>
          <w:color w:val="FF0000"/>
        </w:rPr>
        <w:t>ранее</w:t>
      </w:r>
      <w:r>
        <w:rPr>
          <w:color w:val="FF0000"/>
          <w:spacing w:val="-4"/>
        </w:rPr>
        <w:t xml:space="preserve"> </w:t>
      </w:r>
      <w:r>
        <w:rPr>
          <w:color w:val="FF0000"/>
        </w:rPr>
        <w:t xml:space="preserve">изученных </w:t>
      </w:r>
      <w:r>
        <w:rPr>
          <w:color w:val="FF0000"/>
          <w:spacing w:val="-2"/>
        </w:rPr>
        <w:t>упражнений.</w:t>
      </w:r>
    </w:p>
    <w:p w:rsidR="00336F6E" w:rsidRDefault="001D7343">
      <w:pPr>
        <w:pStyle w:val="a3"/>
        <w:spacing w:before="41" w:line="276" w:lineRule="auto"/>
        <w:ind w:right="231" w:firstLine="708"/>
      </w:pPr>
      <w:r>
        <w:rPr>
          <w:color w:val="FF0000"/>
        </w:rPr>
        <w:t>Тактика участия в соревнованиях: применение изученной техники и тактики в</w:t>
      </w:r>
      <w:r>
        <w:rPr>
          <w:color w:val="FF0000"/>
          <w:spacing w:val="40"/>
        </w:rPr>
        <w:t xml:space="preserve"> </w:t>
      </w:r>
      <w:r>
        <w:rPr>
          <w:color w:val="FF0000"/>
        </w:rPr>
        <w:t>условиях поединков по упрощенным правилам, распределение сил на все поединки, подготовка к поединку - разминка, эмоциональная настройка.</w:t>
      </w:r>
    </w:p>
    <w:p w:rsidR="00336F6E" w:rsidRDefault="001D7343">
      <w:pPr>
        <w:pStyle w:val="a3"/>
        <w:spacing w:before="1" w:line="276" w:lineRule="auto"/>
        <w:ind w:right="226" w:firstLine="708"/>
      </w:pPr>
      <w:r>
        <w:rPr>
          <w:color w:val="FF0000"/>
        </w:rPr>
        <w:t>Структура поединка. Целостное представление о поединке. Ведение частей поединка</w:t>
      </w:r>
      <w:r>
        <w:rPr>
          <w:color w:val="FF0000"/>
          <w:spacing w:val="40"/>
        </w:rPr>
        <w:t xml:space="preserve"> </w:t>
      </w:r>
      <w:r>
        <w:rPr>
          <w:color w:val="FF0000"/>
        </w:rPr>
        <w:t xml:space="preserve">по упрощенным правилам с разными тактическими задачами: контратака, защита, комбинированное использование тактики (приоритет отдается атакующей тактике ведения </w:t>
      </w:r>
      <w:r>
        <w:rPr>
          <w:color w:val="FF0000"/>
          <w:spacing w:val="-2"/>
        </w:rPr>
        <w:t>поединка).</w:t>
      </w:r>
    </w:p>
    <w:p w:rsidR="00336F6E" w:rsidRDefault="001D7343">
      <w:pPr>
        <w:pStyle w:val="a3"/>
        <w:spacing w:line="276" w:lineRule="auto"/>
        <w:ind w:right="226" w:firstLine="708"/>
      </w:pPr>
      <w:r>
        <w:rPr>
          <w:color w:val="FF0000"/>
        </w:rPr>
        <w:t xml:space="preserve">Поединки с тактической задачей по упрощенным правилам: совершенствование взаимодействия с соперником в противоборстве: предвидеть действия и разгадывать намерения соперника; переигрывать соперника в эпизодах поединка; маскировать свои </w:t>
      </w:r>
      <w:r>
        <w:rPr>
          <w:color w:val="FF0000"/>
          <w:spacing w:val="-2"/>
        </w:rPr>
        <w:t>действия.</w:t>
      </w:r>
    </w:p>
    <w:p w:rsidR="00336F6E" w:rsidRDefault="001D7343">
      <w:pPr>
        <w:pStyle w:val="a3"/>
        <w:spacing w:line="276" w:lineRule="auto"/>
        <w:ind w:right="232" w:firstLine="720"/>
      </w:pPr>
      <w:r>
        <w:rPr>
          <w:color w:val="FF0000"/>
        </w:rPr>
        <w:t>Содержание модуля "Дзюдо" направлено на достижение обучающимися личностных, метапредметных и предметных результатов обучения.</w:t>
      </w:r>
    </w:p>
    <w:p w:rsidR="00336F6E" w:rsidRDefault="001D7343">
      <w:pPr>
        <w:pStyle w:val="a3"/>
        <w:spacing w:line="276" w:lineRule="auto"/>
        <w:ind w:right="228" w:firstLine="708"/>
      </w:pPr>
      <w:r>
        <w:rPr>
          <w:color w:val="FF0000"/>
        </w:rPr>
        <w:t>При</w:t>
      </w:r>
      <w:r>
        <w:rPr>
          <w:color w:val="FF0000"/>
          <w:spacing w:val="-1"/>
        </w:rPr>
        <w:t xml:space="preserve"> </w:t>
      </w:r>
      <w:r>
        <w:rPr>
          <w:color w:val="FF0000"/>
        </w:rPr>
        <w:t>изучении модуля "Дзюдо"</w:t>
      </w:r>
      <w:r>
        <w:rPr>
          <w:color w:val="FF0000"/>
          <w:spacing w:val="-3"/>
        </w:rPr>
        <w:t xml:space="preserve"> </w:t>
      </w:r>
      <w:r>
        <w:rPr>
          <w:color w:val="FF0000"/>
        </w:rPr>
        <w:t>на уровне</w:t>
      </w:r>
      <w:r>
        <w:rPr>
          <w:color w:val="FF0000"/>
          <w:spacing w:val="-2"/>
        </w:rPr>
        <w:t xml:space="preserve"> </w:t>
      </w:r>
      <w:r>
        <w:rPr>
          <w:color w:val="FF0000"/>
        </w:rPr>
        <w:t>среднего</w:t>
      </w:r>
      <w:r>
        <w:rPr>
          <w:color w:val="FF0000"/>
          <w:spacing w:val="-1"/>
        </w:rPr>
        <w:t xml:space="preserve"> </w:t>
      </w:r>
      <w:r>
        <w:rPr>
          <w:color w:val="FF0000"/>
        </w:rPr>
        <w:t>общего</w:t>
      </w:r>
      <w:r>
        <w:rPr>
          <w:color w:val="FF0000"/>
          <w:spacing w:val="-1"/>
        </w:rPr>
        <w:t xml:space="preserve"> </w:t>
      </w:r>
      <w:r>
        <w:rPr>
          <w:color w:val="FF0000"/>
        </w:rPr>
        <w:t>образования у</w:t>
      </w:r>
      <w:r>
        <w:rPr>
          <w:color w:val="FF0000"/>
          <w:spacing w:val="-5"/>
        </w:rPr>
        <w:t xml:space="preserve"> </w:t>
      </w:r>
      <w:r>
        <w:rPr>
          <w:color w:val="FF0000"/>
        </w:rPr>
        <w:t>обучающихся будут сформированы следующие личностные результаты:</w:t>
      </w:r>
    </w:p>
    <w:p w:rsidR="00336F6E" w:rsidRDefault="001D7343">
      <w:pPr>
        <w:pStyle w:val="a3"/>
        <w:spacing w:line="276" w:lineRule="auto"/>
        <w:ind w:right="228" w:firstLine="708"/>
      </w:pPr>
      <w:r>
        <w:rPr>
          <w:color w:val="FF0000"/>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336F6E" w:rsidRDefault="001D7343">
      <w:pPr>
        <w:pStyle w:val="a3"/>
        <w:spacing w:line="276" w:lineRule="auto"/>
        <w:ind w:left="938" w:right="2209"/>
      </w:pPr>
      <w:r>
        <w:rPr>
          <w:color w:val="FF0000"/>
        </w:rPr>
        <w:t>готовность</w:t>
      </w:r>
      <w:r>
        <w:rPr>
          <w:color w:val="FF0000"/>
          <w:spacing w:val="-6"/>
        </w:rPr>
        <w:t xml:space="preserve"> </w:t>
      </w:r>
      <w:r>
        <w:rPr>
          <w:color w:val="FF0000"/>
        </w:rPr>
        <w:t>к</w:t>
      </w:r>
      <w:r>
        <w:rPr>
          <w:color w:val="FF0000"/>
          <w:spacing w:val="-7"/>
        </w:rPr>
        <w:t xml:space="preserve"> </w:t>
      </w:r>
      <w:r>
        <w:rPr>
          <w:color w:val="FF0000"/>
        </w:rPr>
        <w:t>саморазвитию,</w:t>
      </w:r>
      <w:r>
        <w:rPr>
          <w:color w:val="FF0000"/>
          <w:spacing w:val="-7"/>
        </w:rPr>
        <w:t xml:space="preserve"> </w:t>
      </w:r>
      <w:r>
        <w:rPr>
          <w:color w:val="FF0000"/>
        </w:rPr>
        <w:t>самостоятельности</w:t>
      </w:r>
      <w:r>
        <w:rPr>
          <w:color w:val="FF0000"/>
          <w:spacing w:val="-7"/>
        </w:rPr>
        <w:t xml:space="preserve"> </w:t>
      </w:r>
      <w:r>
        <w:rPr>
          <w:color w:val="FF0000"/>
        </w:rPr>
        <w:t>и</w:t>
      </w:r>
      <w:r>
        <w:rPr>
          <w:color w:val="FF0000"/>
          <w:spacing w:val="-7"/>
        </w:rPr>
        <w:t xml:space="preserve"> </w:t>
      </w:r>
      <w:r>
        <w:rPr>
          <w:color w:val="FF0000"/>
        </w:rPr>
        <w:t>самоопределению; наличие мотивации к обучению и личностному развитию.</w:t>
      </w:r>
    </w:p>
    <w:p w:rsidR="00336F6E" w:rsidRDefault="001D7343">
      <w:pPr>
        <w:pStyle w:val="a3"/>
        <w:spacing w:line="278" w:lineRule="auto"/>
        <w:ind w:firstLine="708"/>
        <w:jc w:val="left"/>
      </w:pPr>
      <w:r>
        <w:rPr>
          <w:color w:val="FF0000"/>
        </w:rPr>
        <w:t>При</w:t>
      </w:r>
      <w:r>
        <w:rPr>
          <w:color w:val="FF0000"/>
          <w:spacing w:val="-1"/>
        </w:rPr>
        <w:t xml:space="preserve"> </w:t>
      </w:r>
      <w:r>
        <w:rPr>
          <w:color w:val="FF0000"/>
        </w:rPr>
        <w:t>изучении модуля "Дзюдо"</w:t>
      </w:r>
      <w:r>
        <w:rPr>
          <w:color w:val="FF0000"/>
          <w:spacing w:val="-3"/>
        </w:rPr>
        <w:t xml:space="preserve"> </w:t>
      </w:r>
      <w:r>
        <w:rPr>
          <w:color w:val="FF0000"/>
        </w:rPr>
        <w:t>на уровне</w:t>
      </w:r>
      <w:r>
        <w:rPr>
          <w:color w:val="FF0000"/>
          <w:spacing w:val="-2"/>
        </w:rPr>
        <w:t xml:space="preserve"> </w:t>
      </w:r>
      <w:r>
        <w:rPr>
          <w:color w:val="FF0000"/>
        </w:rPr>
        <w:t>среднего</w:t>
      </w:r>
      <w:r>
        <w:rPr>
          <w:color w:val="FF0000"/>
          <w:spacing w:val="-1"/>
        </w:rPr>
        <w:t xml:space="preserve"> </w:t>
      </w:r>
      <w:r>
        <w:rPr>
          <w:color w:val="FF0000"/>
        </w:rPr>
        <w:t>общего</w:t>
      </w:r>
      <w:r>
        <w:rPr>
          <w:color w:val="FF0000"/>
          <w:spacing w:val="-1"/>
        </w:rPr>
        <w:t xml:space="preserve"> </w:t>
      </w:r>
      <w:r>
        <w:rPr>
          <w:color w:val="FF0000"/>
        </w:rPr>
        <w:t>образования у</w:t>
      </w:r>
      <w:r>
        <w:rPr>
          <w:color w:val="FF0000"/>
          <w:spacing w:val="-5"/>
        </w:rPr>
        <w:t xml:space="preserve"> </w:t>
      </w:r>
      <w:r>
        <w:rPr>
          <w:color w:val="FF0000"/>
        </w:rPr>
        <w:t>обучающихся будут сформированы следующие метапредметные результаты:</w:t>
      </w:r>
    </w:p>
    <w:p w:rsidR="00336F6E" w:rsidRDefault="001D7343">
      <w:pPr>
        <w:pStyle w:val="a3"/>
        <w:spacing w:line="276" w:lineRule="auto"/>
        <w:ind w:firstLine="708"/>
        <w:jc w:val="left"/>
      </w:pPr>
      <w:r>
        <w:rPr>
          <w:color w:val="FF0000"/>
        </w:rPr>
        <w:t>способность</w:t>
      </w:r>
      <w:r>
        <w:rPr>
          <w:color w:val="FF0000"/>
          <w:spacing w:val="80"/>
        </w:rPr>
        <w:t xml:space="preserve"> </w:t>
      </w:r>
      <w:r>
        <w:rPr>
          <w:color w:val="FF0000"/>
        </w:rPr>
        <w:t>определять</w:t>
      </w:r>
      <w:r>
        <w:rPr>
          <w:color w:val="FF0000"/>
          <w:spacing w:val="80"/>
        </w:rPr>
        <w:t xml:space="preserve"> </w:t>
      </w:r>
      <w:r>
        <w:rPr>
          <w:color w:val="FF0000"/>
        </w:rPr>
        <w:t>цели</w:t>
      </w:r>
      <w:r>
        <w:rPr>
          <w:color w:val="FF0000"/>
          <w:spacing w:val="80"/>
        </w:rPr>
        <w:t xml:space="preserve"> </w:t>
      </w:r>
      <w:r>
        <w:rPr>
          <w:color w:val="FF0000"/>
        </w:rPr>
        <w:t>деятельности,</w:t>
      </w:r>
      <w:r>
        <w:rPr>
          <w:color w:val="FF0000"/>
          <w:spacing w:val="80"/>
        </w:rPr>
        <w:t xml:space="preserve"> </w:t>
      </w:r>
      <w:r>
        <w:rPr>
          <w:color w:val="FF0000"/>
        </w:rPr>
        <w:t>задавать</w:t>
      </w:r>
      <w:r>
        <w:rPr>
          <w:color w:val="FF0000"/>
          <w:spacing w:val="80"/>
        </w:rPr>
        <w:t xml:space="preserve"> </w:t>
      </w:r>
      <w:r>
        <w:rPr>
          <w:color w:val="FF0000"/>
        </w:rPr>
        <w:t>параметры</w:t>
      </w:r>
      <w:r>
        <w:rPr>
          <w:color w:val="FF0000"/>
          <w:spacing w:val="80"/>
        </w:rPr>
        <w:t xml:space="preserve"> </w:t>
      </w:r>
      <w:r>
        <w:rPr>
          <w:color w:val="FF0000"/>
        </w:rPr>
        <w:t>и</w:t>
      </w:r>
      <w:r>
        <w:rPr>
          <w:color w:val="FF0000"/>
          <w:spacing w:val="80"/>
        </w:rPr>
        <w:t xml:space="preserve"> </w:t>
      </w:r>
      <w:r>
        <w:rPr>
          <w:color w:val="FF0000"/>
        </w:rPr>
        <w:t>критерии</w:t>
      </w:r>
      <w:r>
        <w:rPr>
          <w:color w:val="FF0000"/>
          <w:spacing w:val="80"/>
        </w:rPr>
        <w:t xml:space="preserve"> </w:t>
      </w:r>
      <w:r>
        <w:rPr>
          <w:color w:val="FF0000"/>
        </w:rPr>
        <w:t>их</w:t>
      </w:r>
      <w:r>
        <w:rPr>
          <w:color w:val="FF0000"/>
          <w:spacing w:val="40"/>
        </w:rPr>
        <w:t xml:space="preserve"> </w:t>
      </w:r>
      <w:r>
        <w:rPr>
          <w:color w:val="FF0000"/>
          <w:spacing w:val="-2"/>
        </w:rPr>
        <w:t>достижения;</w:t>
      </w:r>
    </w:p>
    <w:p w:rsidR="00336F6E" w:rsidRDefault="001D7343">
      <w:pPr>
        <w:pStyle w:val="a3"/>
        <w:spacing w:line="275" w:lineRule="exact"/>
        <w:ind w:left="938"/>
        <w:jc w:val="left"/>
      </w:pPr>
      <w:r>
        <w:rPr>
          <w:color w:val="FF0000"/>
        </w:rPr>
        <w:t>способность</w:t>
      </w:r>
      <w:r>
        <w:rPr>
          <w:color w:val="FF0000"/>
          <w:spacing w:val="18"/>
        </w:rPr>
        <w:t xml:space="preserve"> </w:t>
      </w:r>
      <w:r>
        <w:rPr>
          <w:color w:val="FF0000"/>
        </w:rPr>
        <w:t>и</w:t>
      </w:r>
      <w:r>
        <w:rPr>
          <w:color w:val="FF0000"/>
          <w:spacing w:val="20"/>
        </w:rPr>
        <w:t xml:space="preserve"> </w:t>
      </w:r>
      <w:r>
        <w:rPr>
          <w:color w:val="FF0000"/>
        </w:rPr>
        <w:t>готовность</w:t>
      </w:r>
      <w:r>
        <w:rPr>
          <w:color w:val="FF0000"/>
          <w:spacing w:val="20"/>
        </w:rPr>
        <w:t xml:space="preserve"> </w:t>
      </w:r>
      <w:r>
        <w:rPr>
          <w:color w:val="FF0000"/>
        </w:rPr>
        <w:t>к</w:t>
      </w:r>
      <w:r>
        <w:rPr>
          <w:color w:val="FF0000"/>
          <w:spacing w:val="20"/>
        </w:rPr>
        <w:t xml:space="preserve"> </w:t>
      </w:r>
      <w:r>
        <w:rPr>
          <w:color w:val="FF0000"/>
        </w:rPr>
        <w:t>самостоятельному</w:t>
      </w:r>
      <w:r>
        <w:rPr>
          <w:color w:val="FF0000"/>
          <w:spacing w:val="17"/>
        </w:rPr>
        <w:t xml:space="preserve"> </w:t>
      </w:r>
      <w:r>
        <w:rPr>
          <w:color w:val="FF0000"/>
        </w:rPr>
        <w:t>поиску</w:t>
      </w:r>
      <w:r>
        <w:rPr>
          <w:color w:val="FF0000"/>
          <w:spacing w:val="14"/>
        </w:rPr>
        <w:t xml:space="preserve"> </w:t>
      </w:r>
      <w:r>
        <w:rPr>
          <w:color w:val="FF0000"/>
        </w:rPr>
        <w:t>методов</w:t>
      </w:r>
      <w:r>
        <w:rPr>
          <w:color w:val="FF0000"/>
          <w:spacing w:val="18"/>
        </w:rPr>
        <w:t xml:space="preserve"> </w:t>
      </w:r>
      <w:r>
        <w:rPr>
          <w:color w:val="FF0000"/>
        </w:rPr>
        <w:t>решения</w:t>
      </w:r>
      <w:r>
        <w:rPr>
          <w:color w:val="FF0000"/>
          <w:spacing w:val="20"/>
        </w:rPr>
        <w:t xml:space="preserve"> </w:t>
      </w:r>
      <w:r>
        <w:rPr>
          <w:color w:val="FF0000"/>
          <w:spacing w:val="-2"/>
        </w:rPr>
        <w:t>практических</w:t>
      </w:r>
    </w:p>
    <w:p w:rsidR="00336F6E" w:rsidRDefault="00336F6E">
      <w:pPr>
        <w:pStyle w:val="a3"/>
        <w:spacing w:line="275" w:lineRule="exact"/>
        <w:jc w:val="left"/>
        <w:sectPr w:rsidR="00336F6E">
          <w:pgSz w:w="11920" w:h="16850"/>
          <w:pgMar w:top="1360" w:right="850" w:bottom="1160" w:left="850" w:header="0" w:footer="963" w:gutter="0"/>
          <w:cols w:space="720"/>
        </w:sectPr>
      </w:pPr>
    </w:p>
    <w:p w:rsidR="00336F6E" w:rsidRDefault="001D7343">
      <w:pPr>
        <w:pStyle w:val="a3"/>
        <w:spacing w:before="73"/>
      </w:pPr>
      <w:r>
        <w:rPr>
          <w:color w:val="FF0000"/>
        </w:rPr>
        <w:lastRenderedPageBreak/>
        <w:t>задач,</w:t>
      </w:r>
      <w:r>
        <w:rPr>
          <w:color w:val="FF0000"/>
          <w:spacing w:val="-5"/>
        </w:rPr>
        <w:t xml:space="preserve"> </w:t>
      </w:r>
      <w:r>
        <w:rPr>
          <w:color w:val="FF0000"/>
        </w:rPr>
        <w:t>применению</w:t>
      </w:r>
      <w:r>
        <w:rPr>
          <w:color w:val="FF0000"/>
          <w:spacing w:val="-4"/>
        </w:rPr>
        <w:t xml:space="preserve"> </w:t>
      </w:r>
      <w:r>
        <w:rPr>
          <w:color w:val="FF0000"/>
        </w:rPr>
        <w:t>различных</w:t>
      </w:r>
      <w:r>
        <w:rPr>
          <w:color w:val="FF0000"/>
          <w:spacing w:val="-2"/>
        </w:rPr>
        <w:t xml:space="preserve"> </w:t>
      </w:r>
      <w:r>
        <w:rPr>
          <w:color w:val="FF0000"/>
        </w:rPr>
        <w:t>методов</w:t>
      </w:r>
      <w:r>
        <w:rPr>
          <w:color w:val="FF0000"/>
          <w:spacing w:val="-5"/>
        </w:rPr>
        <w:t xml:space="preserve"> </w:t>
      </w:r>
      <w:r>
        <w:rPr>
          <w:color w:val="FF0000"/>
          <w:spacing w:val="-2"/>
        </w:rPr>
        <w:t>познания;</w:t>
      </w:r>
    </w:p>
    <w:p w:rsidR="00336F6E" w:rsidRDefault="001D7343">
      <w:pPr>
        <w:pStyle w:val="a3"/>
        <w:spacing w:before="41" w:line="276" w:lineRule="auto"/>
        <w:ind w:right="229" w:firstLine="708"/>
      </w:pPr>
      <w:r>
        <w:rPr>
          <w:color w:val="FF0000"/>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36F6E" w:rsidRDefault="001D7343">
      <w:pPr>
        <w:pStyle w:val="a3"/>
        <w:spacing w:before="1" w:line="276" w:lineRule="auto"/>
        <w:ind w:right="238" w:firstLine="708"/>
      </w:pPr>
      <w:r>
        <w:rPr>
          <w:color w:val="FF0000"/>
        </w:rPr>
        <w:t>умение ставить и формулировать собственные задачи в образовательной деятельности и жизненных ситуациях;</w:t>
      </w:r>
    </w:p>
    <w:p w:rsidR="00336F6E" w:rsidRDefault="001D7343">
      <w:pPr>
        <w:pStyle w:val="a3"/>
        <w:spacing w:line="278" w:lineRule="auto"/>
        <w:ind w:right="234" w:firstLine="708"/>
      </w:pPr>
      <w:r>
        <w:rPr>
          <w:color w:val="FF000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36F6E" w:rsidRDefault="001D7343">
      <w:pPr>
        <w:pStyle w:val="a3"/>
        <w:spacing w:line="272" w:lineRule="exact"/>
        <w:ind w:left="938"/>
      </w:pPr>
      <w:r>
        <w:rPr>
          <w:color w:val="FF0000"/>
        </w:rPr>
        <w:t>умение</w:t>
      </w:r>
      <w:r>
        <w:rPr>
          <w:color w:val="FF0000"/>
          <w:spacing w:val="-5"/>
        </w:rPr>
        <w:t xml:space="preserve"> </w:t>
      </w:r>
      <w:r>
        <w:rPr>
          <w:color w:val="FF0000"/>
        </w:rPr>
        <w:t>интегрировать</w:t>
      </w:r>
      <w:r>
        <w:rPr>
          <w:color w:val="FF0000"/>
          <w:spacing w:val="-3"/>
        </w:rPr>
        <w:t xml:space="preserve"> </w:t>
      </w:r>
      <w:r>
        <w:rPr>
          <w:color w:val="FF0000"/>
        </w:rPr>
        <w:t>знания</w:t>
      </w:r>
      <w:r>
        <w:rPr>
          <w:color w:val="FF0000"/>
          <w:spacing w:val="-6"/>
        </w:rPr>
        <w:t xml:space="preserve"> </w:t>
      </w:r>
      <w:r>
        <w:rPr>
          <w:color w:val="FF0000"/>
        </w:rPr>
        <w:t>из</w:t>
      </w:r>
      <w:r>
        <w:rPr>
          <w:color w:val="FF0000"/>
          <w:spacing w:val="-3"/>
        </w:rPr>
        <w:t xml:space="preserve"> </w:t>
      </w:r>
      <w:r>
        <w:rPr>
          <w:color w:val="FF0000"/>
        </w:rPr>
        <w:t>разных</w:t>
      </w:r>
      <w:r>
        <w:rPr>
          <w:color w:val="FF0000"/>
          <w:spacing w:val="-5"/>
        </w:rPr>
        <w:t xml:space="preserve"> </w:t>
      </w:r>
      <w:r>
        <w:rPr>
          <w:color w:val="FF0000"/>
        </w:rPr>
        <w:t>предметных</w:t>
      </w:r>
      <w:r>
        <w:rPr>
          <w:color w:val="FF0000"/>
          <w:spacing w:val="-2"/>
        </w:rPr>
        <w:t xml:space="preserve"> областей;</w:t>
      </w:r>
    </w:p>
    <w:p w:rsidR="00336F6E" w:rsidRDefault="001D7343">
      <w:pPr>
        <w:pStyle w:val="a3"/>
        <w:spacing w:before="40" w:line="276" w:lineRule="auto"/>
        <w:ind w:left="938" w:right="236"/>
      </w:pPr>
      <w:r>
        <w:rPr>
          <w:color w:val="FF0000"/>
        </w:rPr>
        <w:t>способность ставить проблемы и задачи, допускающие альтернативные решения; овладение</w:t>
      </w:r>
      <w:r>
        <w:rPr>
          <w:color w:val="FF0000"/>
          <w:spacing w:val="66"/>
        </w:rPr>
        <w:t xml:space="preserve"> </w:t>
      </w:r>
      <w:r>
        <w:rPr>
          <w:color w:val="FF0000"/>
        </w:rPr>
        <w:t>навыками</w:t>
      </w:r>
      <w:r>
        <w:rPr>
          <w:color w:val="FF0000"/>
          <w:spacing w:val="71"/>
        </w:rPr>
        <w:t xml:space="preserve"> </w:t>
      </w:r>
      <w:r>
        <w:rPr>
          <w:color w:val="FF0000"/>
        </w:rPr>
        <w:t>получения</w:t>
      </w:r>
      <w:r>
        <w:rPr>
          <w:color w:val="FF0000"/>
          <w:spacing w:val="67"/>
        </w:rPr>
        <w:t xml:space="preserve"> </w:t>
      </w:r>
      <w:r>
        <w:rPr>
          <w:color w:val="FF0000"/>
        </w:rPr>
        <w:t>информации</w:t>
      </w:r>
      <w:r>
        <w:rPr>
          <w:color w:val="FF0000"/>
          <w:spacing w:val="68"/>
        </w:rPr>
        <w:t xml:space="preserve"> </w:t>
      </w:r>
      <w:r>
        <w:rPr>
          <w:color w:val="FF0000"/>
        </w:rPr>
        <w:t>из</w:t>
      </w:r>
      <w:r>
        <w:rPr>
          <w:color w:val="FF0000"/>
          <w:spacing w:val="66"/>
        </w:rPr>
        <w:t xml:space="preserve"> </w:t>
      </w:r>
      <w:r>
        <w:rPr>
          <w:color w:val="FF0000"/>
        </w:rPr>
        <w:t>источников</w:t>
      </w:r>
      <w:r>
        <w:rPr>
          <w:color w:val="FF0000"/>
          <w:spacing w:val="67"/>
        </w:rPr>
        <w:t xml:space="preserve"> </w:t>
      </w:r>
      <w:r>
        <w:rPr>
          <w:color w:val="FF0000"/>
        </w:rPr>
        <w:t>разных</w:t>
      </w:r>
      <w:r>
        <w:rPr>
          <w:color w:val="FF0000"/>
          <w:spacing w:val="69"/>
        </w:rPr>
        <w:t xml:space="preserve"> </w:t>
      </w:r>
      <w:r>
        <w:rPr>
          <w:color w:val="FF0000"/>
        </w:rPr>
        <w:t>типов,</w:t>
      </w:r>
      <w:r>
        <w:rPr>
          <w:color w:val="FF0000"/>
          <w:spacing w:val="69"/>
        </w:rPr>
        <w:t xml:space="preserve"> </w:t>
      </w:r>
      <w:r>
        <w:rPr>
          <w:color w:val="FF0000"/>
        </w:rPr>
        <w:t>умение</w:t>
      </w:r>
    </w:p>
    <w:p w:rsidR="00336F6E" w:rsidRDefault="001D7343">
      <w:pPr>
        <w:pStyle w:val="a3"/>
        <w:spacing w:before="1" w:line="276" w:lineRule="auto"/>
        <w:ind w:right="235"/>
      </w:pPr>
      <w:r>
        <w:rPr>
          <w:color w:val="FF0000"/>
        </w:rPr>
        <w:t>самостоятельно осуществлять поиск, анализ, систематизацию и интерпретацию информации различных видов и форм представления;</w:t>
      </w:r>
    </w:p>
    <w:p w:rsidR="00336F6E" w:rsidRDefault="001D7343">
      <w:pPr>
        <w:pStyle w:val="a3"/>
        <w:spacing w:line="276" w:lineRule="auto"/>
        <w:ind w:right="228" w:firstLine="708"/>
      </w:pPr>
      <w:r>
        <w:rPr>
          <w:color w:val="FF0000"/>
        </w:rPr>
        <w:t>умение осуществлять коммуникации во всех сферах жизни, аргументировано вести диалог, смягчать конфликтные ситуации;</w:t>
      </w:r>
    </w:p>
    <w:p w:rsidR="00336F6E" w:rsidRDefault="001D7343">
      <w:pPr>
        <w:pStyle w:val="a3"/>
        <w:spacing w:before="1" w:line="276" w:lineRule="auto"/>
        <w:ind w:right="232" w:firstLine="708"/>
      </w:pPr>
      <w:r>
        <w:rPr>
          <w:color w:val="FF0000"/>
        </w:rPr>
        <w:t>способность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36F6E" w:rsidRDefault="001D7343">
      <w:pPr>
        <w:pStyle w:val="a3"/>
        <w:spacing w:line="278" w:lineRule="auto"/>
        <w:ind w:right="231" w:firstLine="708"/>
      </w:pPr>
      <w:r>
        <w:rPr>
          <w:color w:val="FF0000"/>
        </w:rPr>
        <w:t>умение самостоятельно составлять план решения проблемы с учетом имеющихся ресурсов, собственных возможностей и предпочтений;</w:t>
      </w:r>
    </w:p>
    <w:p w:rsidR="00336F6E" w:rsidRDefault="001D7343">
      <w:pPr>
        <w:pStyle w:val="a3"/>
        <w:spacing w:line="276" w:lineRule="auto"/>
        <w:ind w:right="234" w:firstLine="708"/>
      </w:pPr>
      <w:r>
        <w:rPr>
          <w:color w:val="FF0000"/>
        </w:rPr>
        <w:t xml:space="preserve">способность делать осознанный выбор, аргументировать его, брать ответственность за </w:t>
      </w:r>
      <w:r>
        <w:rPr>
          <w:color w:val="FF0000"/>
          <w:spacing w:val="-2"/>
        </w:rPr>
        <w:t>решение;</w:t>
      </w:r>
    </w:p>
    <w:p w:rsidR="00336F6E" w:rsidRDefault="001D7343">
      <w:pPr>
        <w:pStyle w:val="a3"/>
        <w:spacing w:line="275" w:lineRule="exact"/>
        <w:ind w:left="938"/>
      </w:pPr>
      <w:r>
        <w:rPr>
          <w:color w:val="FF0000"/>
        </w:rPr>
        <w:t>умение</w:t>
      </w:r>
      <w:r>
        <w:rPr>
          <w:color w:val="FF0000"/>
          <w:spacing w:val="-7"/>
        </w:rPr>
        <w:t xml:space="preserve"> </w:t>
      </w:r>
      <w:r>
        <w:rPr>
          <w:color w:val="FF0000"/>
        </w:rPr>
        <w:t>оценивать</w:t>
      </w:r>
      <w:r>
        <w:rPr>
          <w:color w:val="FF0000"/>
          <w:spacing w:val="-5"/>
        </w:rPr>
        <w:t xml:space="preserve"> </w:t>
      </w:r>
      <w:r>
        <w:rPr>
          <w:color w:val="FF0000"/>
        </w:rPr>
        <w:t>приобретенный</w:t>
      </w:r>
      <w:r>
        <w:rPr>
          <w:color w:val="FF0000"/>
          <w:spacing w:val="-2"/>
        </w:rPr>
        <w:t xml:space="preserve"> </w:t>
      </w:r>
      <w:r>
        <w:rPr>
          <w:color w:val="FF0000"/>
          <w:spacing w:val="-4"/>
        </w:rPr>
        <w:t>опыт;</w:t>
      </w:r>
    </w:p>
    <w:p w:rsidR="00336F6E" w:rsidRDefault="001D7343">
      <w:pPr>
        <w:pStyle w:val="a3"/>
        <w:spacing w:before="35" w:line="276" w:lineRule="auto"/>
        <w:ind w:right="233" w:firstLine="708"/>
      </w:pPr>
      <w:r>
        <w:rPr>
          <w:color w:val="FF0000"/>
        </w:rPr>
        <w:t>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336F6E" w:rsidRDefault="001D7343">
      <w:pPr>
        <w:pStyle w:val="a3"/>
        <w:spacing w:before="1" w:line="276" w:lineRule="auto"/>
        <w:ind w:right="232" w:firstLine="708"/>
      </w:pPr>
      <w:r>
        <w:rPr>
          <w:color w:val="FF0000"/>
        </w:rPr>
        <w:t>сформированность саморегулирования, включающего самоконтроль, умение</w:t>
      </w:r>
      <w:r>
        <w:rPr>
          <w:color w:val="FF0000"/>
          <w:spacing w:val="40"/>
        </w:rPr>
        <w:t xml:space="preserve"> </w:t>
      </w:r>
      <w:r>
        <w:rPr>
          <w:color w:val="FF0000"/>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336F6E" w:rsidRDefault="001D7343">
      <w:pPr>
        <w:pStyle w:val="a3"/>
        <w:spacing w:line="276" w:lineRule="auto"/>
        <w:ind w:right="237" w:firstLine="708"/>
      </w:pPr>
      <w:r>
        <w:rPr>
          <w:color w:val="FF0000"/>
        </w:rPr>
        <w:t>сформированность социальных навыков, включающих способность выстраивать отношения с другими людьми, заботиться, проявлять интерес и разрешать конфликты;</w:t>
      </w:r>
    </w:p>
    <w:p w:rsidR="00336F6E" w:rsidRDefault="001D7343">
      <w:pPr>
        <w:pStyle w:val="a3"/>
        <w:spacing w:line="278" w:lineRule="auto"/>
        <w:ind w:right="237" w:firstLine="708"/>
      </w:pPr>
      <w:r>
        <w:rPr>
          <w:color w:val="FF0000"/>
        </w:rPr>
        <w:t xml:space="preserve">способность принимать мотивы и аргументы других людей при анализе результатов </w:t>
      </w:r>
      <w:r>
        <w:rPr>
          <w:color w:val="FF0000"/>
          <w:spacing w:val="-2"/>
        </w:rPr>
        <w:t>деятельности;</w:t>
      </w:r>
    </w:p>
    <w:p w:rsidR="00336F6E" w:rsidRDefault="001D7343">
      <w:pPr>
        <w:pStyle w:val="a3"/>
        <w:spacing w:line="272" w:lineRule="exact"/>
        <w:ind w:left="938"/>
      </w:pPr>
      <w:r>
        <w:rPr>
          <w:color w:val="FF0000"/>
        </w:rPr>
        <w:t>способность</w:t>
      </w:r>
      <w:r>
        <w:rPr>
          <w:color w:val="FF0000"/>
          <w:spacing w:val="-4"/>
        </w:rPr>
        <w:t xml:space="preserve"> </w:t>
      </w:r>
      <w:r>
        <w:rPr>
          <w:color w:val="FF0000"/>
        </w:rPr>
        <w:t>признавать</w:t>
      </w:r>
      <w:r>
        <w:rPr>
          <w:color w:val="FF0000"/>
          <w:spacing w:val="-2"/>
        </w:rPr>
        <w:t xml:space="preserve"> </w:t>
      </w:r>
      <w:r>
        <w:rPr>
          <w:color w:val="FF0000"/>
        </w:rPr>
        <w:t>свое</w:t>
      </w:r>
      <w:r>
        <w:rPr>
          <w:color w:val="FF0000"/>
          <w:spacing w:val="-4"/>
        </w:rPr>
        <w:t xml:space="preserve"> </w:t>
      </w:r>
      <w:r>
        <w:rPr>
          <w:color w:val="FF0000"/>
        </w:rPr>
        <w:t>право</w:t>
      </w:r>
      <w:r>
        <w:rPr>
          <w:color w:val="FF0000"/>
          <w:spacing w:val="-3"/>
        </w:rPr>
        <w:t xml:space="preserve"> </w:t>
      </w:r>
      <w:r>
        <w:rPr>
          <w:color w:val="FF0000"/>
        </w:rPr>
        <w:t>и</w:t>
      </w:r>
      <w:r>
        <w:rPr>
          <w:color w:val="FF0000"/>
          <w:spacing w:val="-2"/>
        </w:rPr>
        <w:t xml:space="preserve"> </w:t>
      </w:r>
      <w:r>
        <w:rPr>
          <w:color w:val="FF0000"/>
        </w:rPr>
        <w:t>право</w:t>
      </w:r>
      <w:r>
        <w:rPr>
          <w:color w:val="FF0000"/>
          <w:spacing w:val="-3"/>
        </w:rPr>
        <w:t xml:space="preserve"> </w:t>
      </w:r>
      <w:r>
        <w:rPr>
          <w:color w:val="FF0000"/>
        </w:rPr>
        <w:t>других людей</w:t>
      </w:r>
      <w:r>
        <w:rPr>
          <w:color w:val="FF0000"/>
          <w:spacing w:val="-5"/>
        </w:rPr>
        <w:t xml:space="preserve"> </w:t>
      </w:r>
      <w:r>
        <w:rPr>
          <w:color w:val="FF0000"/>
        </w:rPr>
        <w:t>на</w:t>
      </w:r>
      <w:r>
        <w:rPr>
          <w:color w:val="FF0000"/>
          <w:spacing w:val="-3"/>
        </w:rPr>
        <w:t xml:space="preserve"> </w:t>
      </w:r>
      <w:r>
        <w:rPr>
          <w:color w:val="FF0000"/>
          <w:spacing w:val="-2"/>
        </w:rPr>
        <w:t>ошибки.</w:t>
      </w:r>
    </w:p>
    <w:p w:rsidR="00336F6E" w:rsidRDefault="001D7343">
      <w:pPr>
        <w:pStyle w:val="a3"/>
        <w:spacing w:before="40" w:line="276" w:lineRule="auto"/>
        <w:ind w:right="225" w:firstLine="708"/>
      </w:pPr>
      <w:r>
        <w:rPr>
          <w:color w:val="FF0000"/>
        </w:rPr>
        <w:t>При изучении модуля "Дзюдо"</w:t>
      </w:r>
      <w:r>
        <w:rPr>
          <w:color w:val="FF0000"/>
          <w:spacing w:val="-2"/>
        </w:rPr>
        <w:t xml:space="preserve"> </w:t>
      </w:r>
      <w:r>
        <w:rPr>
          <w:color w:val="FF0000"/>
        </w:rPr>
        <w:t>на уровне</w:t>
      </w:r>
      <w:r>
        <w:rPr>
          <w:color w:val="FF0000"/>
          <w:spacing w:val="-1"/>
        </w:rPr>
        <w:t xml:space="preserve"> </w:t>
      </w:r>
      <w:r>
        <w:rPr>
          <w:color w:val="FF0000"/>
        </w:rPr>
        <w:t>среднего общего образования у</w:t>
      </w:r>
      <w:r>
        <w:rPr>
          <w:color w:val="FF0000"/>
          <w:spacing w:val="-5"/>
        </w:rPr>
        <w:t xml:space="preserve"> </w:t>
      </w:r>
      <w:r>
        <w:rPr>
          <w:color w:val="FF0000"/>
        </w:rPr>
        <w:t>обучающихся будут сформированы следующие предметные результаты:</w:t>
      </w:r>
    </w:p>
    <w:p w:rsidR="00336F6E" w:rsidRDefault="001D7343">
      <w:pPr>
        <w:pStyle w:val="a3"/>
        <w:spacing w:before="2" w:line="276" w:lineRule="auto"/>
        <w:ind w:right="234" w:firstLine="708"/>
      </w:pPr>
      <w:r>
        <w:rPr>
          <w:color w:val="FF0000"/>
        </w:rPr>
        <w:t>способность определять влияние элементов дзюдо на укрепление здоровья, профилактику вредных привычек;</w:t>
      </w:r>
    </w:p>
    <w:p w:rsidR="00336F6E" w:rsidRDefault="001D7343">
      <w:pPr>
        <w:pStyle w:val="a3"/>
        <w:spacing w:line="276" w:lineRule="auto"/>
        <w:ind w:right="235" w:firstLine="708"/>
      </w:pPr>
      <w:r>
        <w:rPr>
          <w:color w:val="FF0000"/>
        </w:rPr>
        <w:t xml:space="preserve">знание способов контроля и оценки физического развития и физической </w:t>
      </w:r>
      <w:r>
        <w:rPr>
          <w:color w:val="FF0000"/>
          <w:spacing w:val="-2"/>
        </w:rPr>
        <w:t>подготовленности;</w:t>
      </w:r>
    </w:p>
    <w:p w:rsidR="00336F6E" w:rsidRDefault="001D7343">
      <w:pPr>
        <w:pStyle w:val="a3"/>
        <w:spacing w:line="276" w:lineRule="auto"/>
        <w:ind w:right="234" w:firstLine="708"/>
      </w:pPr>
      <w:r>
        <w:rPr>
          <w:color w:val="FF0000"/>
        </w:rPr>
        <w:t>знание правил и способов планирования системы индивидуальных занятий физическими упражнениями общей, прикладной и оздоровительной направленности с использованием элементов дзюдо;</w:t>
      </w:r>
    </w:p>
    <w:p w:rsidR="00336F6E" w:rsidRDefault="001D7343">
      <w:pPr>
        <w:pStyle w:val="a3"/>
        <w:spacing w:line="274" w:lineRule="exact"/>
        <w:ind w:left="938"/>
      </w:pPr>
      <w:r>
        <w:rPr>
          <w:color w:val="FF0000"/>
        </w:rPr>
        <w:t>умение</w:t>
      </w:r>
      <w:r>
        <w:rPr>
          <w:color w:val="FF0000"/>
          <w:spacing w:val="61"/>
        </w:rPr>
        <w:t xml:space="preserve"> </w:t>
      </w:r>
      <w:r>
        <w:rPr>
          <w:color w:val="FF0000"/>
        </w:rPr>
        <w:t>характеризовать</w:t>
      </w:r>
      <w:r>
        <w:rPr>
          <w:color w:val="FF0000"/>
          <w:spacing w:val="65"/>
        </w:rPr>
        <w:t xml:space="preserve"> </w:t>
      </w:r>
      <w:r>
        <w:rPr>
          <w:color w:val="FF0000"/>
        </w:rPr>
        <w:t>индивидуальные</w:t>
      </w:r>
      <w:r>
        <w:rPr>
          <w:color w:val="FF0000"/>
          <w:spacing w:val="62"/>
        </w:rPr>
        <w:t xml:space="preserve"> </w:t>
      </w:r>
      <w:r>
        <w:rPr>
          <w:color w:val="FF0000"/>
        </w:rPr>
        <w:t>особенности</w:t>
      </w:r>
      <w:r>
        <w:rPr>
          <w:color w:val="FF0000"/>
          <w:spacing w:val="66"/>
        </w:rPr>
        <w:t xml:space="preserve"> </w:t>
      </w:r>
      <w:r>
        <w:rPr>
          <w:color w:val="FF0000"/>
        </w:rPr>
        <w:t>физического</w:t>
      </w:r>
      <w:r>
        <w:rPr>
          <w:color w:val="FF0000"/>
          <w:spacing w:val="64"/>
        </w:rPr>
        <w:t xml:space="preserve"> </w:t>
      </w:r>
      <w:r>
        <w:rPr>
          <w:color w:val="FF0000"/>
        </w:rPr>
        <w:t>и</w:t>
      </w:r>
      <w:r>
        <w:rPr>
          <w:color w:val="FF0000"/>
          <w:spacing w:val="65"/>
        </w:rPr>
        <w:t xml:space="preserve"> </w:t>
      </w:r>
      <w:r>
        <w:rPr>
          <w:color w:val="FF0000"/>
          <w:spacing w:val="-2"/>
        </w:rPr>
        <w:t>психического</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jc w:val="left"/>
      </w:pPr>
      <w:r>
        <w:rPr>
          <w:color w:val="FF0000"/>
          <w:spacing w:val="-2"/>
        </w:rPr>
        <w:lastRenderedPageBreak/>
        <w:t>развития;</w:t>
      </w:r>
    </w:p>
    <w:p w:rsidR="00336F6E" w:rsidRDefault="001D7343">
      <w:pPr>
        <w:pStyle w:val="a3"/>
        <w:spacing w:before="41" w:line="276" w:lineRule="auto"/>
        <w:ind w:right="235" w:firstLine="708"/>
      </w:pPr>
      <w:r>
        <w:rPr>
          <w:color w:val="FF0000"/>
        </w:rPr>
        <w:t>умение объяснять особенности основных форм организации занятий с элементами дзюдо, определять их целевое назначение и знать особенности проведения;</w:t>
      </w:r>
    </w:p>
    <w:p w:rsidR="00336F6E" w:rsidRDefault="001D7343">
      <w:pPr>
        <w:pStyle w:val="a3"/>
        <w:spacing w:before="2" w:line="276" w:lineRule="auto"/>
        <w:ind w:right="228" w:firstLine="708"/>
      </w:pPr>
      <w:r>
        <w:rPr>
          <w:color w:val="FF0000"/>
        </w:rPr>
        <w:t>умение составлять и выполнять индивидуально-ориентированные комплексы оздоровительной направленности на основе элементов дзюдо;</w:t>
      </w:r>
    </w:p>
    <w:p w:rsidR="00336F6E" w:rsidRDefault="001D7343">
      <w:pPr>
        <w:pStyle w:val="a3"/>
        <w:spacing w:line="276" w:lineRule="auto"/>
        <w:ind w:right="236" w:firstLine="708"/>
      </w:pPr>
      <w:r>
        <w:rPr>
          <w:color w:val="FF0000"/>
        </w:rPr>
        <w:t>умение выполнять технические и тактические действия дзюдо, демонстрировать элементы дзюдо перед группой, применять изученные приемы в противоборстве;</w:t>
      </w:r>
    </w:p>
    <w:p w:rsidR="00336F6E" w:rsidRDefault="001D7343">
      <w:pPr>
        <w:pStyle w:val="a3"/>
        <w:spacing w:line="276" w:lineRule="auto"/>
        <w:ind w:right="236" w:firstLine="708"/>
      </w:pPr>
      <w:r>
        <w:rPr>
          <w:color w:val="FF0000"/>
        </w:rPr>
        <w:t>умение практически использовать приемы мышечной релаксации в процессе самостоятельных занятий;</w:t>
      </w:r>
    </w:p>
    <w:p w:rsidR="00336F6E" w:rsidRDefault="001D7343">
      <w:pPr>
        <w:pStyle w:val="a3"/>
        <w:spacing w:line="276" w:lineRule="auto"/>
        <w:ind w:right="236" w:firstLine="708"/>
      </w:pPr>
      <w:r>
        <w:rPr>
          <w:color w:val="FF0000"/>
        </w:rPr>
        <w:t>умение составлять и проводить комплексы физических упражнений различной направленности с элементами дзюдо;</w:t>
      </w:r>
    </w:p>
    <w:p w:rsidR="00336F6E" w:rsidRDefault="001D7343">
      <w:pPr>
        <w:pStyle w:val="a3"/>
        <w:spacing w:line="276" w:lineRule="auto"/>
        <w:ind w:right="233" w:firstLine="708"/>
      </w:pPr>
      <w:r>
        <w:rPr>
          <w:color w:val="FF0000"/>
        </w:rPr>
        <w:t xml:space="preserve">умение определять уровень индивидуального физического развития и физической </w:t>
      </w:r>
      <w:r>
        <w:rPr>
          <w:color w:val="FF0000"/>
          <w:spacing w:val="-2"/>
        </w:rPr>
        <w:t>подготовленности;</w:t>
      </w:r>
    </w:p>
    <w:p w:rsidR="00336F6E" w:rsidRDefault="001D7343">
      <w:pPr>
        <w:pStyle w:val="a3"/>
        <w:spacing w:line="276" w:lineRule="auto"/>
        <w:ind w:right="231" w:firstLine="708"/>
      </w:pPr>
      <w:r>
        <w:rPr>
          <w:color w:val="FF0000"/>
        </w:rPr>
        <w:t>умение проводить мероприятия по профилактике травматизма во время занятий физическими упражнениями с элементами дзюдо;</w:t>
      </w:r>
    </w:p>
    <w:p w:rsidR="00336F6E" w:rsidRDefault="001D7343">
      <w:pPr>
        <w:pStyle w:val="a3"/>
        <w:spacing w:before="1" w:line="276" w:lineRule="auto"/>
        <w:ind w:right="224" w:firstLine="708"/>
      </w:pPr>
      <w:r>
        <w:rPr>
          <w:color w:val="FF0000"/>
        </w:rPr>
        <w:t>владение техникой выполнения тестовых испытаний Всероссийского физкультурно- спортивного комплекса "Готов к труду и обороне";</w:t>
      </w:r>
    </w:p>
    <w:p w:rsidR="00336F6E" w:rsidRDefault="001D7343">
      <w:pPr>
        <w:pStyle w:val="a3"/>
        <w:spacing w:line="276" w:lineRule="auto"/>
        <w:ind w:right="229" w:firstLine="708"/>
      </w:pPr>
      <w:r>
        <w:rPr>
          <w:color w:val="FF0000"/>
        </w:rPr>
        <w:t>умение</w:t>
      </w:r>
      <w:r>
        <w:rPr>
          <w:color w:val="FF0000"/>
          <w:spacing w:val="-1"/>
        </w:rPr>
        <w:t xml:space="preserve"> </w:t>
      </w:r>
      <w:r>
        <w:rPr>
          <w:color w:val="FF0000"/>
        </w:rPr>
        <w:t>самостоятельно</w:t>
      </w:r>
      <w:r>
        <w:rPr>
          <w:color w:val="FF0000"/>
          <w:spacing w:val="-1"/>
        </w:rPr>
        <w:t xml:space="preserve"> </w:t>
      </w:r>
      <w:r>
        <w:rPr>
          <w:color w:val="FF0000"/>
        </w:rPr>
        <w:t>организовывать</w:t>
      </w:r>
      <w:r>
        <w:rPr>
          <w:color w:val="FF0000"/>
          <w:spacing w:val="-1"/>
        </w:rPr>
        <w:t xml:space="preserve"> </w:t>
      </w:r>
      <w:r>
        <w:rPr>
          <w:color w:val="FF0000"/>
        </w:rPr>
        <w:t>и осуществлять физкультурную деятельность с элементами дзюдо для проведения индивидуальных физкультурных занятий;</w:t>
      </w:r>
    </w:p>
    <w:p w:rsidR="00336F6E" w:rsidRDefault="001D7343">
      <w:pPr>
        <w:pStyle w:val="a3"/>
        <w:spacing w:line="276" w:lineRule="auto"/>
        <w:ind w:right="227" w:firstLine="708"/>
      </w:pPr>
      <w:r>
        <w:rPr>
          <w:color w:val="FF0000"/>
        </w:rPr>
        <w:t>умение 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показателям мониторинга;</w:t>
      </w:r>
    </w:p>
    <w:p w:rsidR="00336F6E" w:rsidRDefault="001D7343">
      <w:pPr>
        <w:pStyle w:val="a3"/>
        <w:spacing w:line="274" w:lineRule="exact"/>
        <w:ind w:left="938"/>
      </w:pPr>
      <w:r>
        <w:rPr>
          <w:color w:val="FF0000"/>
        </w:rPr>
        <w:t>умение</w:t>
      </w:r>
      <w:r>
        <w:rPr>
          <w:color w:val="FF0000"/>
          <w:spacing w:val="-7"/>
        </w:rPr>
        <w:t xml:space="preserve"> </w:t>
      </w:r>
      <w:r>
        <w:rPr>
          <w:color w:val="FF0000"/>
        </w:rPr>
        <w:t>выполнять</w:t>
      </w:r>
      <w:r>
        <w:rPr>
          <w:color w:val="FF0000"/>
          <w:spacing w:val="-5"/>
        </w:rPr>
        <w:t xml:space="preserve"> </w:t>
      </w:r>
      <w:r>
        <w:rPr>
          <w:color w:val="FF0000"/>
        </w:rPr>
        <w:t>технические</w:t>
      </w:r>
      <w:r>
        <w:rPr>
          <w:color w:val="FF0000"/>
          <w:spacing w:val="-5"/>
        </w:rPr>
        <w:t xml:space="preserve"> </w:t>
      </w:r>
      <w:r>
        <w:rPr>
          <w:color w:val="FF0000"/>
        </w:rPr>
        <w:t>приемы</w:t>
      </w:r>
      <w:r>
        <w:rPr>
          <w:color w:val="FF0000"/>
          <w:spacing w:val="-3"/>
        </w:rPr>
        <w:t xml:space="preserve"> </w:t>
      </w:r>
      <w:r>
        <w:rPr>
          <w:color w:val="FF0000"/>
        </w:rPr>
        <w:t>и</w:t>
      </w:r>
      <w:r>
        <w:rPr>
          <w:color w:val="FF0000"/>
          <w:spacing w:val="-4"/>
        </w:rPr>
        <w:t xml:space="preserve"> </w:t>
      </w:r>
      <w:r>
        <w:rPr>
          <w:color w:val="FF0000"/>
        </w:rPr>
        <w:t>тактические</w:t>
      </w:r>
      <w:r>
        <w:rPr>
          <w:color w:val="FF0000"/>
          <w:spacing w:val="-5"/>
        </w:rPr>
        <w:t xml:space="preserve"> </w:t>
      </w:r>
      <w:r>
        <w:rPr>
          <w:color w:val="FF0000"/>
        </w:rPr>
        <w:t>действия</w:t>
      </w:r>
      <w:r>
        <w:rPr>
          <w:color w:val="FF0000"/>
          <w:spacing w:val="-3"/>
        </w:rPr>
        <w:t xml:space="preserve"> </w:t>
      </w:r>
      <w:r>
        <w:rPr>
          <w:color w:val="FF0000"/>
          <w:spacing w:val="-2"/>
        </w:rPr>
        <w:t>дзюдо;</w:t>
      </w:r>
    </w:p>
    <w:p w:rsidR="00336F6E" w:rsidRDefault="001D7343">
      <w:pPr>
        <w:pStyle w:val="a3"/>
        <w:spacing w:before="41" w:line="278" w:lineRule="auto"/>
        <w:ind w:right="229" w:firstLine="708"/>
      </w:pPr>
      <w:r>
        <w:rPr>
          <w:color w:val="FF0000"/>
        </w:rPr>
        <w:t>способность выполнять требования испытаний (тестов) Всероссийского физкультурно- спортивного комплекса "Готов к труду и обороне";</w:t>
      </w:r>
    </w:p>
    <w:p w:rsidR="00336F6E" w:rsidRDefault="001D7343">
      <w:pPr>
        <w:pStyle w:val="a3"/>
        <w:spacing w:line="272" w:lineRule="exact"/>
        <w:ind w:left="938"/>
      </w:pPr>
      <w:r>
        <w:rPr>
          <w:color w:val="FF0000"/>
        </w:rPr>
        <w:t>умение</w:t>
      </w:r>
      <w:r>
        <w:rPr>
          <w:color w:val="FF0000"/>
          <w:spacing w:val="-6"/>
        </w:rPr>
        <w:t xml:space="preserve"> </w:t>
      </w:r>
      <w:r>
        <w:rPr>
          <w:color w:val="FF0000"/>
        </w:rPr>
        <w:t>осуществлять судейство</w:t>
      </w:r>
      <w:r>
        <w:rPr>
          <w:color w:val="FF0000"/>
          <w:spacing w:val="-2"/>
        </w:rPr>
        <w:t xml:space="preserve"> </w:t>
      </w:r>
      <w:r>
        <w:rPr>
          <w:color w:val="FF0000"/>
        </w:rPr>
        <w:t>в</w:t>
      </w:r>
      <w:r>
        <w:rPr>
          <w:color w:val="FF0000"/>
          <w:spacing w:val="-1"/>
        </w:rPr>
        <w:t xml:space="preserve"> </w:t>
      </w:r>
      <w:r>
        <w:rPr>
          <w:color w:val="FF0000"/>
        </w:rPr>
        <w:t>соревнованиях по</w:t>
      </w:r>
      <w:r>
        <w:rPr>
          <w:color w:val="FF0000"/>
          <w:spacing w:val="-5"/>
        </w:rPr>
        <w:t xml:space="preserve"> </w:t>
      </w:r>
      <w:r>
        <w:rPr>
          <w:color w:val="FF0000"/>
          <w:spacing w:val="-2"/>
        </w:rPr>
        <w:t>дзюдо;</w:t>
      </w:r>
    </w:p>
    <w:p w:rsidR="00336F6E" w:rsidRDefault="001D7343">
      <w:pPr>
        <w:pStyle w:val="a3"/>
        <w:spacing w:before="41" w:line="276" w:lineRule="auto"/>
        <w:ind w:right="234" w:firstLine="708"/>
      </w:pPr>
      <w:r>
        <w:rPr>
          <w:color w:val="FF0000"/>
        </w:rPr>
        <w:t>умение составлять и выполнять комплексы специальной физической подготовки с элементами дзюдо.";</w:t>
      </w:r>
    </w:p>
    <w:p w:rsidR="00336F6E" w:rsidRDefault="001D7343">
      <w:pPr>
        <w:pStyle w:val="2"/>
        <w:spacing w:before="6"/>
        <w:jc w:val="both"/>
      </w:pPr>
      <w:r>
        <w:t>Модуль</w:t>
      </w:r>
      <w:r>
        <w:rPr>
          <w:spacing w:val="-1"/>
        </w:rPr>
        <w:t xml:space="preserve"> </w:t>
      </w:r>
      <w:r>
        <w:rPr>
          <w:spacing w:val="-2"/>
        </w:rPr>
        <w:t>«Хоккей».</w:t>
      </w:r>
    </w:p>
    <w:p w:rsidR="00336F6E" w:rsidRDefault="001D7343">
      <w:pPr>
        <w:pStyle w:val="a3"/>
        <w:spacing w:before="36"/>
        <w:ind w:left="938"/>
      </w:pPr>
      <w:r>
        <w:t>Пояснительная</w:t>
      </w:r>
      <w:r>
        <w:rPr>
          <w:spacing w:val="-5"/>
        </w:rPr>
        <w:t xml:space="preserve"> </w:t>
      </w:r>
      <w:r>
        <w:t>записка</w:t>
      </w:r>
      <w:r>
        <w:rPr>
          <w:spacing w:val="-9"/>
        </w:rPr>
        <w:t xml:space="preserve"> </w:t>
      </w:r>
      <w:r>
        <w:t xml:space="preserve">модуля </w:t>
      </w:r>
      <w:r>
        <w:rPr>
          <w:spacing w:val="-2"/>
        </w:rPr>
        <w:t>«Хоккей».</w:t>
      </w:r>
    </w:p>
    <w:p w:rsidR="00336F6E" w:rsidRDefault="001D7343">
      <w:pPr>
        <w:pStyle w:val="a3"/>
        <w:spacing w:before="41" w:line="276" w:lineRule="auto"/>
        <w:ind w:right="224" w:firstLine="708"/>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336F6E" w:rsidRDefault="001D7343">
      <w:pPr>
        <w:pStyle w:val="a3"/>
        <w:tabs>
          <w:tab w:val="left" w:pos="2524"/>
          <w:tab w:val="left" w:pos="4589"/>
          <w:tab w:val="left" w:pos="6370"/>
          <w:tab w:val="left" w:pos="8564"/>
        </w:tabs>
        <w:spacing w:line="276" w:lineRule="auto"/>
        <w:ind w:right="224" w:firstLine="708"/>
      </w:pPr>
      <w:r>
        <w:t>Хоккей</w:t>
      </w:r>
      <w:r>
        <w:rPr>
          <w:spacing w:val="72"/>
          <w:w w:val="150"/>
        </w:rPr>
        <w:t xml:space="preserve">   </w:t>
      </w:r>
      <w:r>
        <w:t>является</w:t>
      </w:r>
      <w:r>
        <w:rPr>
          <w:spacing w:val="71"/>
          <w:w w:val="150"/>
        </w:rPr>
        <w:t xml:space="preserve">   </w:t>
      </w:r>
      <w:r>
        <w:t>эффективным</w:t>
      </w:r>
      <w:r>
        <w:rPr>
          <w:spacing w:val="71"/>
          <w:w w:val="150"/>
        </w:rPr>
        <w:t xml:space="preserve">   </w:t>
      </w:r>
      <w:r>
        <w:t>средством</w:t>
      </w:r>
      <w:r>
        <w:rPr>
          <w:spacing w:val="71"/>
          <w:w w:val="150"/>
        </w:rPr>
        <w:t xml:space="preserve">   </w:t>
      </w:r>
      <w:r>
        <w:t>физического</w:t>
      </w:r>
      <w:r>
        <w:rPr>
          <w:spacing w:val="72"/>
          <w:w w:val="150"/>
        </w:rPr>
        <w:t xml:space="preserve">   </w:t>
      </w:r>
      <w:r>
        <w:t xml:space="preserve">воспитания и содействует всестороннему физическому, интеллектуальному, нравственному развитию </w:t>
      </w:r>
      <w:r>
        <w:rPr>
          <w:spacing w:val="-2"/>
        </w:rPr>
        <w:t>обучающихся,</w:t>
      </w:r>
      <w:r>
        <w:tab/>
      </w:r>
      <w:r>
        <w:rPr>
          <w:spacing w:val="-2"/>
        </w:rPr>
        <w:t>укреплению</w:t>
      </w:r>
      <w:r>
        <w:tab/>
      </w:r>
      <w:r>
        <w:rPr>
          <w:spacing w:val="-2"/>
        </w:rPr>
        <w:t>здоровья,</w:t>
      </w:r>
      <w:r>
        <w:tab/>
      </w:r>
      <w:r>
        <w:rPr>
          <w:spacing w:val="-2"/>
        </w:rPr>
        <w:t>привлечению</w:t>
      </w:r>
      <w:r>
        <w:tab/>
      </w:r>
      <w:r>
        <w:rPr>
          <w:spacing w:val="-2"/>
        </w:rPr>
        <w:t xml:space="preserve">обучающихся </w:t>
      </w:r>
      <w:r>
        <w:t>к</w:t>
      </w:r>
      <w:r>
        <w:rPr>
          <w:spacing w:val="64"/>
        </w:rPr>
        <w:t xml:space="preserve">  </w:t>
      </w:r>
      <w:r>
        <w:t>систематическим</w:t>
      </w:r>
      <w:r>
        <w:rPr>
          <w:spacing w:val="65"/>
        </w:rPr>
        <w:t xml:space="preserve">  </w:t>
      </w:r>
      <w:r>
        <w:t>занятиям</w:t>
      </w:r>
      <w:r>
        <w:rPr>
          <w:spacing w:val="64"/>
        </w:rPr>
        <w:t xml:space="preserve">  </w:t>
      </w:r>
      <w:r>
        <w:t>физической</w:t>
      </w:r>
      <w:r>
        <w:rPr>
          <w:spacing w:val="65"/>
        </w:rPr>
        <w:t xml:space="preserve">  </w:t>
      </w:r>
      <w:r>
        <w:t>культурой</w:t>
      </w:r>
      <w:r>
        <w:rPr>
          <w:spacing w:val="64"/>
        </w:rPr>
        <w:t xml:space="preserve">  </w:t>
      </w:r>
      <w:r>
        <w:t>и</w:t>
      </w:r>
      <w:r>
        <w:rPr>
          <w:spacing w:val="64"/>
        </w:rPr>
        <w:t xml:space="preserve">  </w:t>
      </w:r>
      <w:r>
        <w:t>спортом,</w:t>
      </w:r>
      <w:r>
        <w:rPr>
          <w:spacing w:val="64"/>
        </w:rPr>
        <w:t xml:space="preserve">  </w:t>
      </w:r>
      <w:r>
        <w:t>их</w:t>
      </w:r>
      <w:r>
        <w:rPr>
          <w:spacing w:val="65"/>
        </w:rPr>
        <w:t xml:space="preserve">  </w:t>
      </w:r>
      <w:r>
        <w:t>личностному и профессиональному самоопределению.</w:t>
      </w:r>
    </w:p>
    <w:p w:rsidR="00336F6E" w:rsidRDefault="001D7343">
      <w:pPr>
        <w:pStyle w:val="a3"/>
        <w:tabs>
          <w:tab w:val="left" w:pos="2878"/>
          <w:tab w:val="left" w:pos="6226"/>
          <w:tab w:val="left" w:pos="9044"/>
        </w:tabs>
        <w:spacing w:before="2" w:line="276" w:lineRule="auto"/>
        <w:ind w:right="226" w:firstLine="708"/>
      </w:pPr>
      <w:r>
        <w:rPr>
          <w:spacing w:val="-2"/>
        </w:rPr>
        <w:t>Выполнение</w:t>
      </w:r>
      <w:r>
        <w:tab/>
      </w:r>
      <w:r>
        <w:rPr>
          <w:spacing w:val="-2"/>
        </w:rPr>
        <w:t>сложнокоординационных,</w:t>
      </w:r>
      <w:r>
        <w:tab/>
      </w:r>
      <w:r>
        <w:rPr>
          <w:spacing w:val="-2"/>
        </w:rPr>
        <w:t>технико-тактических</w:t>
      </w:r>
      <w:r>
        <w:tab/>
      </w:r>
      <w:r>
        <w:rPr>
          <w:spacing w:val="-2"/>
        </w:rPr>
        <w:t xml:space="preserve">действий </w:t>
      </w:r>
      <w:r>
        <w:t>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336F6E" w:rsidRDefault="001D7343">
      <w:pPr>
        <w:pStyle w:val="a3"/>
        <w:spacing w:line="274" w:lineRule="exact"/>
        <w:ind w:left="938"/>
      </w:pPr>
      <w:r>
        <w:t>Средства</w:t>
      </w:r>
      <w:r>
        <w:rPr>
          <w:spacing w:val="59"/>
          <w:w w:val="150"/>
        </w:rPr>
        <w:t xml:space="preserve"> </w:t>
      </w:r>
      <w:r>
        <w:t>хоккея</w:t>
      </w:r>
      <w:r>
        <w:rPr>
          <w:spacing w:val="64"/>
          <w:w w:val="150"/>
        </w:rPr>
        <w:t xml:space="preserve"> </w:t>
      </w:r>
      <w:r>
        <w:t>формируют</w:t>
      </w:r>
      <w:r>
        <w:rPr>
          <w:spacing w:val="66"/>
          <w:w w:val="150"/>
        </w:rPr>
        <w:t xml:space="preserve"> </w:t>
      </w:r>
      <w:r>
        <w:t>у</w:t>
      </w:r>
      <w:r>
        <w:rPr>
          <w:spacing w:val="60"/>
          <w:w w:val="150"/>
        </w:rPr>
        <w:t xml:space="preserve"> </w:t>
      </w:r>
      <w:r>
        <w:t>обучающихся</w:t>
      </w:r>
      <w:r>
        <w:rPr>
          <w:spacing w:val="64"/>
          <w:w w:val="150"/>
        </w:rPr>
        <w:t xml:space="preserve"> </w:t>
      </w:r>
      <w:r>
        <w:t>чувство</w:t>
      </w:r>
      <w:r>
        <w:rPr>
          <w:spacing w:val="65"/>
          <w:w w:val="150"/>
        </w:rPr>
        <w:t xml:space="preserve"> </w:t>
      </w:r>
      <w:r>
        <w:t>патриотизма,</w:t>
      </w:r>
      <w:r>
        <w:rPr>
          <w:spacing w:val="64"/>
          <w:w w:val="150"/>
        </w:rPr>
        <w:t xml:space="preserve"> </w:t>
      </w:r>
      <w:r>
        <w:rPr>
          <w:spacing w:val="-2"/>
        </w:rPr>
        <w:t>нравственные</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24"/>
      </w:pPr>
      <w:r>
        <w:lastRenderedPageBreak/>
        <w:t>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336F6E" w:rsidRDefault="001D7343">
      <w:pPr>
        <w:pStyle w:val="a3"/>
        <w:tabs>
          <w:tab w:val="left" w:pos="2284"/>
          <w:tab w:val="left" w:pos="3878"/>
          <w:tab w:val="left" w:pos="5282"/>
          <w:tab w:val="left" w:pos="6934"/>
          <w:tab w:val="left" w:pos="8483"/>
        </w:tabs>
        <w:spacing w:before="1" w:line="276" w:lineRule="auto"/>
        <w:ind w:right="224" w:firstLine="708"/>
      </w:pPr>
      <w:r>
        <w:rPr>
          <w:spacing w:val="-2"/>
        </w:rPr>
        <w:t>Целью</w:t>
      </w:r>
      <w:r>
        <w:tab/>
      </w:r>
      <w:r>
        <w:rPr>
          <w:spacing w:val="-2"/>
        </w:rPr>
        <w:t>изучения</w:t>
      </w:r>
      <w:r>
        <w:tab/>
      </w:r>
      <w:r>
        <w:rPr>
          <w:spacing w:val="-2"/>
        </w:rPr>
        <w:t>модуля</w:t>
      </w:r>
      <w:r>
        <w:tab/>
      </w:r>
      <w:r>
        <w:rPr>
          <w:spacing w:val="-2"/>
        </w:rPr>
        <w:t>«Хоккей»</w:t>
      </w:r>
      <w:r>
        <w:tab/>
      </w:r>
      <w:r>
        <w:rPr>
          <w:spacing w:val="-2"/>
        </w:rPr>
        <w:t>является</w:t>
      </w:r>
      <w:r>
        <w:tab/>
      </w:r>
      <w:r>
        <w:rPr>
          <w:spacing w:val="-2"/>
        </w:rPr>
        <w:t xml:space="preserve">формирование </w:t>
      </w:r>
      <w: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336F6E" w:rsidRDefault="001D7343">
      <w:pPr>
        <w:pStyle w:val="a3"/>
        <w:spacing w:line="276" w:lineRule="exact"/>
        <w:ind w:left="938"/>
      </w:pPr>
      <w:r>
        <w:t>Задачами</w:t>
      </w:r>
      <w:r>
        <w:rPr>
          <w:spacing w:val="-3"/>
        </w:rPr>
        <w:t xml:space="preserve"> </w:t>
      </w:r>
      <w:r>
        <w:t>изучения</w:t>
      </w:r>
      <w:r>
        <w:rPr>
          <w:spacing w:val="-3"/>
        </w:rPr>
        <w:t xml:space="preserve"> </w:t>
      </w:r>
      <w:r>
        <w:t>модуля</w:t>
      </w:r>
      <w:r>
        <w:rPr>
          <w:spacing w:val="1"/>
        </w:rPr>
        <w:t xml:space="preserve"> </w:t>
      </w:r>
      <w:r>
        <w:t>«Хоккей»</w:t>
      </w:r>
      <w:r>
        <w:rPr>
          <w:spacing w:val="-9"/>
        </w:rPr>
        <w:t xml:space="preserve"> </w:t>
      </w:r>
      <w:r>
        <w:rPr>
          <w:spacing w:val="-2"/>
        </w:rPr>
        <w:t>являются:</w:t>
      </w:r>
    </w:p>
    <w:p w:rsidR="00336F6E" w:rsidRDefault="001D7343">
      <w:pPr>
        <w:pStyle w:val="a3"/>
        <w:spacing w:before="41" w:line="278" w:lineRule="auto"/>
        <w:ind w:right="227" w:firstLine="708"/>
      </w:pPr>
      <w:r>
        <w:t>всестороннее</w:t>
      </w:r>
      <w:r>
        <w:rPr>
          <w:spacing w:val="80"/>
          <w:w w:val="150"/>
        </w:rPr>
        <w:t xml:space="preserve">  </w:t>
      </w:r>
      <w:r>
        <w:t>гармоничное</w:t>
      </w:r>
      <w:r>
        <w:rPr>
          <w:spacing w:val="80"/>
          <w:w w:val="150"/>
        </w:rPr>
        <w:t xml:space="preserve">  </w:t>
      </w:r>
      <w:r>
        <w:t>развитие</w:t>
      </w:r>
      <w:r>
        <w:rPr>
          <w:spacing w:val="80"/>
          <w:w w:val="150"/>
        </w:rPr>
        <w:t xml:space="preserve">  </w:t>
      </w:r>
      <w:r>
        <w:t>обучающихся,</w:t>
      </w:r>
      <w:r>
        <w:rPr>
          <w:spacing w:val="76"/>
        </w:rPr>
        <w:t xml:space="preserve">   </w:t>
      </w:r>
      <w:r>
        <w:t>увеличение</w:t>
      </w:r>
      <w:r>
        <w:rPr>
          <w:spacing w:val="80"/>
          <w:w w:val="150"/>
        </w:rPr>
        <w:t xml:space="preserve">  </w:t>
      </w:r>
      <w:r>
        <w:t>объёма</w:t>
      </w:r>
      <w:r>
        <w:rPr>
          <w:spacing w:val="40"/>
        </w:rPr>
        <w:t xml:space="preserve"> </w:t>
      </w:r>
      <w:r>
        <w:t>их двигательной активности;</w:t>
      </w:r>
    </w:p>
    <w:p w:rsidR="00336F6E" w:rsidRDefault="001D7343">
      <w:pPr>
        <w:pStyle w:val="a3"/>
        <w:spacing w:line="276" w:lineRule="auto"/>
        <w:ind w:right="224" w:firstLine="708"/>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336F6E" w:rsidRDefault="001D7343">
      <w:pPr>
        <w:pStyle w:val="a3"/>
        <w:spacing w:line="276" w:lineRule="auto"/>
        <w:ind w:right="225" w:firstLine="708"/>
      </w:pPr>
      <w:r>
        <w:t>освоение знаний о физической культуре и спорте в целом, истории развития вида спорта «хоккей» в частности;</w:t>
      </w:r>
    </w:p>
    <w:p w:rsidR="00336F6E" w:rsidRDefault="001D7343">
      <w:pPr>
        <w:pStyle w:val="a3"/>
        <w:spacing w:line="276" w:lineRule="auto"/>
        <w:ind w:right="226" w:firstLine="708"/>
      </w:pPr>
      <w:r>
        <w:t>формирование</w:t>
      </w:r>
      <w:r>
        <w:rPr>
          <w:spacing w:val="78"/>
          <w:w w:val="150"/>
        </w:rPr>
        <w:t xml:space="preserve">   </w:t>
      </w:r>
      <w:r>
        <w:t>общих</w:t>
      </w:r>
      <w:r>
        <w:rPr>
          <w:spacing w:val="78"/>
          <w:w w:val="150"/>
        </w:rPr>
        <w:t xml:space="preserve">   </w:t>
      </w:r>
      <w:r>
        <w:t>представлений</w:t>
      </w:r>
      <w:r>
        <w:rPr>
          <w:spacing w:val="78"/>
          <w:w w:val="150"/>
        </w:rPr>
        <w:t xml:space="preserve">   </w:t>
      </w:r>
      <w:r>
        <w:t>о</w:t>
      </w:r>
      <w:r>
        <w:rPr>
          <w:spacing w:val="78"/>
          <w:w w:val="150"/>
        </w:rPr>
        <w:t xml:space="preserve">   </w:t>
      </w:r>
      <w:r>
        <w:t>виде</w:t>
      </w:r>
      <w:r>
        <w:rPr>
          <w:spacing w:val="78"/>
          <w:w w:val="150"/>
        </w:rPr>
        <w:t xml:space="preserve">   </w:t>
      </w:r>
      <w:r>
        <w:t>спорта</w:t>
      </w:r>
      <w:r>
        <w:rPr>
          <w:spacing w:val="79"/>
          <w:w w:val="150"/>
        </w:rPr>
        <w:t xml:space="preserve">   </w:t>
      </w:r>
      <w:r>
        <w:t>«хоккей», о его возможностях и значении в процессе укрепления здоровья, физическом развитии и физической подготовке обучающихся;</w:t>
      </w:r>
    </w:p>
    <w:p w:rsidR="00336F6E" w:rsidRDefault="001D7343">
      <w:pPr>
        <w:pStyle w:val="a3"/>
        <w:spacing w:line="276" w:lineRule="auto"/>
        <w:ind w:right="226" w:firstLine="708"/>
      </w:pPr>
      <w:r>
        <w:t>формирование</w:t>
      </w:r>
      <w:r>
        <w:rPr>
          <w:spacing w:val="80"/>
        </w:rPr>
        <w:t xml:space="preserve">  </w:t>
      </w:r>
      <w:r>
        <w:t>образовательного</w:t>
      </w:r>
      <w:r>
        <w:rPr>
          <w:spacing w:val="80"/>
        </w:rPr>
        <w:t xml:space="preserve">  </w:t>
      </w:r>
      <w:r>
        <w:t>фундамента,</w:t>
      </w:r>
      <w:r>
        <w:rPr>
          <w:spacing w:val="80"/>
        </w:rPr>
        <w:t xml:space="preserve">  </w:t>
      </w:r>
      <w:r>
        <w:t>основанного</w:t>
      </w:r>
      <w:r>
        <w:rPr>
          <w:spacing w:val="80"/>
        </w:rPr>
        <w:t xml:space="preserve">  </w:t>
      </w:r>
      <w:r>
        <w:t>как</w:t>
      </w:r>
      <w:r>
        <w:rPr>
          <w:spacing w:val="80"/>
        </w:rPr>
        <w:t xml:space="preserve">  </w:t>
      </w:r>
      <w:r>
        <w:t>на</w:t>
      </w:r>
      <w:r>
        <w:rPr>
          <w:spacing w:val="80"/>
        </w:rPr>
        <w:t xml:space="preserve">  </w:t>
      </w:r>
      <w:r>
        <w:t xml:space="preserve">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rPr>
        <w:t>самореализации;</w:t>
      </w:r>
    </w:p>
    <w:p w:rsidR="00336F6E" w:rsidRDefault="001D7343">
      <w:pPr>
        <w:pStyle w:val="a3"/>
        <w:spacing w:line="276" w:lineRule="auto"/>
        <w:ind w:right="225" w:firstLine="708"/>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336F6E" w:rsidRDefault="001D7343">
      <w:pPr>
        <w:pStyle w:val="a3"/>
        <w:spacing w:line="278" w:lineRule="auto"/>
        <w:ind w:right="224" w:firstLine="708"/>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36F6E" w:rsidRDefault="001D7343">
      <w:pPr>
        <w:pStyle w:val="a3"/>
        <w:spacing w:line="276" w:lineRule="auto"/>
        <w:ind w:right="227" w:firstLine="708"/>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336F6E" w:rsidRDefault="001D7343">
      <w:pPr>
        <w:pStyle w:val="a3"/>
        <w:spacing w:line="276" w:lineRule="auto"/>
        <w:ind w:right="226" w:firstLine="708"/>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336F6E" w:rsidRDefault="001D7343">
      <w:pPr>
        <w:pStyle w:val="a3"/>
        <w:spacing w:line="278" w:lineRule="auto"/>
        <w:ind w:left="938" w:right="2150"/>
      </w:pPr>
      <w:r>
        <w:t>выявление,</w:t>
      </w:r>
      <w:r>
        <w:rPr>
          <w:spacing w:val="-4"/>
        </w:rPr>
        <w:t xml:space="preserve"> </w:t>
      </w:r>
      <w:r>
        <w:t>развитие</w:t>
      </w:r>
      <w:r>
        <w:rPr>
          <w:spacing w:val="-4"/>
        </w:rPr>
        <w:t xml:space="preserve"> </w:t>
      </w:r>
      <w:r>
        <w:t>и</w:t>
      </w:r>
      <w:r>
        <w:rPr>
          <w:spacing w:val="-5"/>
        </w:rPr>
        <w:t xml:space="preserve"> </w:t>
      </w:r>
      <w:r>
        <w:t>поддержка</w:t>
      </w:r>
      <w:r>
        <w:rPr>
          <w:spacing w:val="-4"/>
        </w:rPr>
        <w:t xml:space="preserve"> </w:t>
      </w:r>
      <w:r>
        <w:t>одарённых</w:t>
      </w:r>
      <w:r>
        <w:rPr>
          <w:spacing w:val="-4"/>
        </w:rPr>
        <w:t xml:space="preserve"> </w:t>
      </w:r>
      <w:r>
        <w:t>детей</w:t>
      </w:r>
      <w:r>
        <w:rPr>
          <w:spacing w:val="-3"/>
        </w:rPr>
        <w:t xml:space="preserve"> </w:t>
      </w:r>
      <w:r>
        <w:t>в</w:t>
      </w:r>
      <w:r>
        <w:rPr>
          <w:spacing w:val="-4"/>
        </w:rPr>
        <w:t xml:space="preserve"> </w:t>
      </w:r>
      <w:r>
        <w:t>области</w:t>
      </w:r>
      <w:r>
        <w:rPr>
          <w:spacing w:val="-2"/>
        </w:rPr>
        <w:t xml:space="preserve"> </w:t>
      </w:r>
      <w:r>
        <w:t>спорта. Место и роль модуля «Хоккей».</w:t>
      </w:r>
    </w:p>
    <w:p w:rsidR="00336F6E" w:rsidRDefault="001D7343">
      <w:pPr>
        <w:pStyle w:val="a3"/>
        <w:spacing w:line="276" w:lineRule="auto"/>
        <w:ind w:right="235" w:firstLine="708"/>
      </w:pPr>
      <w:r>
        <w:t>Модуль</w:t>
      </w:r>
      <w:r>
        <w:rPr>
          <w:spacing w:val="71"/>
        </w:rPr>
        <w:t xml:space="preserve">  </w:t>
      </w:r>
      <w:r>
        <w:t>«Хоккей»</w:t>
      </w:r>
      <w:r>
        <w:rPr>
          <w:spacing w:val="65"/>
        </w:rPr>
        <w:t xml:space="preserve">  </w:t>
      </w:r>
      <w:r>
        <w:t>доступен</w:t>
      </w:r>
      <w:r>
        <w:rPr>
          <w:spacing w:val="69"/>
        </w:rPr>
        <w:t xml:space="preserve">  </w:t>
      </w:r>
      <w:r>
        <w:t>для</w:t>
      </w:r>
      <w:r>
        <w:rPr>
          <w:spacing w:val="68"/>
        </w:rPr>
        <w:t xml:space="preserve">  </w:t>
      </w:r>
      <w:r>
        <w:t>освоения</w:t>
      </w:r>
      <w:r>
        <w:rPr>
          <w:spacing w:val="68"/>
        </w:rPr>
        <w:t xml:space="preserve">  </w:t>
      </w:r>
      <w:r>
        <w:t>всем</w:t>
      </w:r>
      <w:r>
        <w:rPr>
          <w:spacing w:val="69"/>
        </w:rPr>
        <w:t xml:space="preserve">  </w:t>
      </w:r>
      <w:r>
        <w:t>обучающимся,</w:t>
      </w:r>
      <w:r>
        <w:rPr>
          <w:spacing w:val="68"/>
        </w:rPr>
        <w:t xml:space="preserve">  </w:t>
      </w:r>
      <w: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36F6E" w:rsidRDefault="001D7343">
      <w:pPr>
        <w:pStyle w:val="a3"/>
        <w:spacing w:line="276" w:lineRule="auto"/>
        <w:ind w:right="225" w:firstLine="708"/>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w:t>
      </w:r>
      <w:r>
        <w:rPr>
          <w:spacing w:val="80"/>
          <w:w w:val="150"/>
        </w:rPr>
        <w:t xml:space="preserve"> </w:t>
      </w:r>
      <w:r>
        <w:t>дополнительного</w:t>
      </w:r>
      <w:r>
        <w:rPr>
          <w:spacing w:val="80"/>
          <w:w w:val="150"/>
        </w:rPr>
        <w:t xml:space="preserve"> </w:t>
      </w:r>
      <w:r>
        <w:t>образования</w:t>
      </w:r>
      <w:r>
        <w:rPr>
          <w:spacing w:val="80"/>
          <w:w w:val="150"/>
        </w:rPr>
        <w:t xml:space="preserve"> </w:t>
      </w:r>
      <w:r>
        <w:t>физкультурно-спортивной</w:t>
      </w:r>
      <w:r>
        <w:rPr>
          <w:spacing w:val="80"/>
          <w:w w:val="150"/>
        </w:rPr>
        <w:t xml:space="preserve"> </w:t>
      </w:r>
      <w:r>
        <w:t>направленности,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4"/>
      </w:pPr>
      <w:r>
        <w:lastRenderedPageBreak/>
        <w:t>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w:t>
      </w:r>
      <w:r>
        <w:rPr>
          <w:spacing w:val="78"/>
        </w:rPr>
        <w:t xml:space="preserve"> </w:t>
      </w:r>
      <w:r>
        <w:t>юношей</w:t>
      </w:r>
      <w:r>
        <w:rPr>
          <w:spacing w:val="77"/>
        </w:rPr>
        <w:t xml:space="preserve"> </w:t>
      </w:r>
      <w:r>
        <w:t>к</w:t>
      </w:r>
      <w:r>
        <w:rPr>
          <w:spacing w:val="77"/>
        </w:rPr>
        <w:t xml:space="preserve"> </w:t>
      </w:r>
      <w:r>
        <w:t>службе</w:t>
      </w:r>
      <w:r>
        <w:rPr>
          <w:spacing w:val="78"/>
        </w:rPr>
        <w:t xml:space="preserve"> </w:t>
      </w:r>
      <w:r>
        <w:t>в</w:t>
      </w:r>
      <w:r>
        <w:rPr>
          <w:spacing w:val="80"/>
        </w:rPr>
        <w:t xml:space="preserve"> </w:t>
      </w:r>
      <w:r>
        <w:t>Вооруженных</w:t>
      </w:r>
      <w:r>
        <w:rPr>
          <w:spacing w:val="80"/>
        </w:rPr>
        <w:t xml:space="preserve"> </w:t>
      </w:r>
      <w:r>
        <w:t>Силах</w:t>
      </w:r>
      <w:r>
        <w:rPr>
          <w:spacing w:val="80"/>
        </w:rPr>
        <w:t xml:space="preserve"> </w:t>
      </w:r>
      <w:r>
        <w:t>Российской</w:t>
      </w:r>
      <w:r>
        <w:rPr>
          <w:spacing w:val="78"/>
        </w:rPr>
        <w:t xml:space="preserve"> </w:t>
      </w:r>
      <w:r>
        <w:t>Федерации</w:t>
      </w:r>
      <w:r>
        <w:rPr>
          <w:spacing w:val="80"/>
        </w:rPr>
        <w:t xml:space="preserve"> </w:t>
      </w:r>
      <w:r>
        <w:t>и</w:t>
      </w:r>
      <w:r>
        <w:rPr>
          <w:spacing w:val="80"/>
        </w:rPr>
        <w:t xml:space="preserve"> </w:t>
      </w:r>
      <w:r>
        <w:t>участии в спортивных соревнованиях.</w:t>
      </w:r>
    </w:p>
    <w:p w:rsidR="00336F6E" w:rsidRDefault="001D7343">
      <w:pPr>
        <w:pStyle w:val="a3"/>
        <w:spacing w:before="1"/>
        <w:ind w:left="938"/>
      </w:pPr>
      <w:r>
        <w:t>Модуль</w:t>
      </w:r>
      <w:r>
        <w:rPr>
          <w:spacing w:val="-1"/>
        </w:rPr>
        <w:t xml:space="preserve"> </w:t>
      </w:r>
      <w:r>
        <w:t>«Хоккей»</w:t>
      </w:r>
      <w:r>
        <w:rPr>
          <w:spacing w:val="-10"/>
        </w:rPr>
        <w:t xml:space="preserve"> </w:t>
      </w:r>
      <w:r>
        <w:t>может</w:t>
      </w:r>
      <w:r>
        <w:rPr>
          <w:spacing w:val="-3"/>
        </w:rPr>
        <w:t xml:space="preserve"> </w:t>
      </w:r>
      <w:r>
        <w:t>быть</w:t>
      </w:r>
      <w:r>
        <w:rPr>
          <w:spacing w:val="-3"/>
        </w:rPr>
        <w:t xml:space="preserve"> </w:t>
      </w:r>
      <w:r>
        <w:t>реализован</w:t>
      </w:r>
      <w:r>
        <w:rPr>
          <w:spacing w:val="-3"/>
        </w:rPr>
        <w:t xml:space="preserve"> </w:t>
      </w:r>
      <w:r>
        <w:t>в</w:t>
      </w:r>
      <w:r>
        <w:rPr>
          <w:spacing w:val="-4"/>
        </w:rPr>
        <w:t xml:space="preserve"> </w:t>
      </w:r>
      <w:r>
        <w:t>следующих</w:t>
      </w:r>
      <w:r>
        <w:rPr>
          <w:spacing w:val="-1"/>
        </w:rPr>
        <w:t xml:space="preserve"> </w:t>
      </w:r>
      <w:r>
        <w:rPr>
          <w:spacing w:val="-2"/>
        </w:rPr>
        <w:t>вариантах:</w:t>
      </w:r>
    </w:p>
    <w:p w:rsidR="00336F6E" w:rsidRDefault="001D7343">
      <w:pPr>
        <w:pStyle w:val="a3"/>
        <w:spacing w:before="41" w:line="276" w:lineRule="auto"/>
        <w:ind w:right="232" w:firstLine="708"/>
      </w:pPr>
      <w:r>
        <w:t>при самостоятельном</w:t>
      </w:r>
      <w:r>
        <w:rPr>
          <w:spacing w:val="-4"/>
        </w:rPr>
        <w:t xml:space="preserve"> </w:t>
      </w:r>
      <w:r>
        <w:t>планировании учителем</w:t>
      </w:r>
      <w:r>
        <w:rPr>
          <w:spacing w:val="-2"/>
        </w:rPr>
        <w:t xml:space="preserve"> </w:t>
      </w:r>
      <w:r>
        <w:t>физической культуры</w:t>
      </w:r>
      <w:r>
        <w:rPr>
          <w:spacing w:val="-1"/>
        </w:rPr>
        <w:t xml:space="preserve"> </w:t>
      </w:r>
      <w:r>
        <w:t>процесса</w:t>
      </w:r>
      <w:r>
        <w:rPr>
          <w:spacing w:val="-2"/>
        </w:rPr>
        <w:t xml:space="preserve"> </w:t>
      </w: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336F6E" w:rsidRDefault="001D7343">
      <w:pPr>
        <w:pStyle w:val="a3"/>
        <w:spacing w:line="276" w:lineRule="auto"/>
        <w:ind w:right="224" w:firstLine="708"/>
      </w:pPr>
      <w:r>
        <w:t>в</w:t>
      </w:r>
      <w:r>
        <w:rPr>
          <w:spacing w:val="74"/>
        </w:rPr>
        <w:t xml:space="preserve">   </w:t>
      </w:r>
      <w:r>
        <w:t>виде</w:t>
      </w:r>
      <w:r>
        <w:rPr>
          <w:spacing w:val="74"/>
        </w:rPr>
        <w:t xml:space="preserve">   </w:t>
      </w:r>
      <w:r>
        <w:t>целостного</w:t>
      </w:r>
      <w:r>
        <w:rPr>
          <w:spacing w:val="74"/>
        </w:rPr>
        <w:t xml:space="preserve">   </w:t>
      </w:r>
      <w:r>
        <w:t>последовательного</w:t>
      </w:r>
      <w:r>
        <w:rPr>
          <w:spacing w:val="75"/>
        </w:rPr>
        <w:t xml:space="preserve">   </w:t>
      </w:r>
      <w:r>
        <w:t>учебного</w:t>
      </w:r>
      <w:r>
        <w:rPr>
          <w:spacing w:val="74"/>
        </w:rPr>
        <w:t xml:space="preserve">   </w:t>
      </w:r>
      <w:r>
        <w:t>модуля,</w:t>
      </w:r>
      <w:r>
        <w:rPr>
          <w:spacing w:val="74"/>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336F6E" w:rsidRDefault="001D7343">
      <w:pPr>
        <w:pStyle w:val="a3"/>
        <w:spacing w:before="2" w:line="276" w:lineRule="auto"/>
        <w:ind w:right="229" w:firstLine="70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336F6E" w:rsidRDefault="001D7343">
      <w:pPr>
        <w:pStyle w:val="a3"/>
        <w:ind w:left="938"/>
      </w:pPr>
      <w:r>
        <w:t>Содержание</w:t>
      </w:r>
      <w:r>
        <w:rPr>
          <w:spacing w:val="-5"/>
        </w:rPr>
        <w:t xml:space="preserve"> </w:t>
      </w:r>
      <w:r>
        <w:t>модуля</w:t>
      </w:r>
      <w:r>
        <w:rPr>
          <w:spacing w:val="1"/>
        </w:rPr>
        <w:t xml:space="preserve"> </w:t>
      </w:r>
      <w:r>
        <w:rPr>
          <w:spacing w:val="-2"/>
        </w:rPr>
        <w:t>«Хоккей».</w:t>
      </w:r>
    </w:p>
    <w:p w:rsidR="00336F6E" w:rsidRDefault="001D7343">
      <w:pPr>
        <w:pStyle w:val="a5"/>
        <w:numPr>
          <w:ilvl w:val="0"/>
          <w:numId w:val="27"/>
        </w:numPr>
        <w:tabs>
          <w:tab w:val="left" w:pos="1196"/>
        </w:tabs>
        <w:spacing w:before="41"/>
        <w:ind w:left="1196" w:hanging="258"/>
        <w:jc w:val="both"/>
        <w:rPr>
          <w:sz w:val="24"/>
        </w:rPr>
      </w:pPr>
      <w:r>
        <w:rPr>
          <w:sz w:val="24"/>
        </w:rPr>
        <w:t>Знания</w:t>
      </w:r>
      <w:r>
        <w:rPr>
          <w:spacing w:val="-4"/>
          <w:sz w:val="24"/>
        </w:rPr>
        <w:t xml:space="preserve"> </w:t>
      </w:r>
      <w:r>
        <w:rPr>
          <w:sz w:val="24"/>
        </w:rPr>
        <w:t>о</w:t>
      </w:r>
      <w:r>
        <w:rPr>
          <w:spacing w:val="-3"/>
          <w:sz w:val="24"/>
        </w:rPr>
        <w:t xml:space="preserve"> </w:t>
      </w:r>
      <w:r>
        <w:rPr>
          <w:spacing w:val="-2"/>
          <w:sz w:val="24"/>
        </w:rPr>
        <w:t>хоккее.</w:t>
      </w:r>
    </w:p>
    <w:p w:rsidR="00336F6E" w:rsidRDefault="001D7343">
      <w:pPr>
        <w:pStyle w:val="a3"/>
        <w:tabs>
          <w:tab w:val="left" w:pos="2049"/>
          <w:tab w:val="left" w:pos="3204"/>
          <w:tab w:val="left" w:pos="4870"/>
          <w:tab w:val="left" w:pos="5808"/>
          <w:tab w:val="left" w:pos="6168"/>
          <w:tab w:val="left" w:pos="6982"/>
          <w:tab w:val="left" w:pos="7343"/>
          <w:tab w:val="left" w:pos="8787"/>
        </w:tabs>
        <w:spacing w:before="40" w:line="276" w:lineRule="auto"/>
        <w:ind w:right="224" w:firstLine="708"/>
        <w:jc w:val="left"/>
      </w:pPr>
      <w:r>
        <w:rPr>
          <w:spacing w:val="-2"/>
        </w:rPr>
        <w:t>История</w:t>
      </w:r>
      <w:r>
        <w:tab/>
      </w:r>
      <w:r>
        <w:rPr>
          <w:spacing w:val="-2"/>
        </w:rPr>
        <w:t>развития</w:t>
      </w:r>
      <w:r>
        <w:tab/>
      </w:r>
      <w:r>
        <w:rPr>
          <w:spacing w:val="-2"/>
        </w:rPr>
        <w:t>современного</w:t>
      </w:r>
      <w:r>
        <w:tab/>
      </w:r>
      <w:r>
        <w:rPr>
          <w:spacing w:val="-2"/>
        </w:rPr>
        <w:t>хоккея</w:t>
      </w:r>
      <w:r>
        <w:tab/>
      </w:r>
      <w:r>
        <w:rPr>
          <w:spacing w:val="-10"/>
        </w:rPr>
        <w:t>в</w:t>
      </w:r>
      <w:r>
        <w:tab/>
      </w:r>
      <w:r>
        <w:rPr>
          <w:spacing w:val="-2"/>
        </w:rPr>
        <w:t>мире,</w:t>
      </w:r>
      <w:r>
        <w:tab/>
      </w:r>
      <w:r>
        <w:rPr>
          <w:spacing w:val="-10"/>
        </w:rPr>
        <w:t>в</w:t>
      </w:r>
      <w:r>
        <w:tab/>
      </w:r>
      <w:r>
        <w:rPr>
          <w:spacing w:val="-2"/>
        </w:rPr>
        <w:t>Российской</w:t>
      </w:r>
      <w:r>
        <w:tab/>
      </w:r>
      <w:r>
        <w:rPr>
          <w:spacing w:val="-2"/>
        </w:rPr>
        <w:t xml:space="preserve">Федерации, </w:t>
      </w:r>
      <w:r>
        <w:t>в регионе.</w:t>
      </w:r>
    </w:p>
    <w:p w:rsidR="00336F6E" w:rsidRDefault="001D7343">
      <w:pPr>
        <w:pStyle w:val="a3"/>
        <w:spacing w:line="278" w:lineRule="auto"/>
        <w:ind w:firstLine="708"/>
        <w:jc w:val="left"/>
      </w:pPr>
      <w:r>
        <w:t>Хоккейные</w:t>
      </w:r>
      <w:r>
        <w:rPr>
          <w:spacing w:val="34"/>
        </w:rPr>
        <w:t xml:space="preserve"> </w:t>
      </w:r>
      <w:r>
        <w:t>клубы,</w:t>
      </w:r>
      <w:r>
        <w:rPr>
          <w:spacing w:val="36"/>
        </w:rPr>
        <w:t xml:space="preserve"> </w:t>
      </w:r>
      <w:r>
        <w:t>их</w:t>
      </w:r>
      <w:r>
        <w:rPr>
          <w:spacing w:val="37"/>
        </w:rPr>
        <w:t xml:space="preserve"> </w:t>
      </w:r>
      <w:r>
        <w:t>история</w:t>
      </w:r>
      <w:r>
        <w:rPr>
          <w:spacing w:val="36"/>
        </w:rPr>
        <w:t xml:space="preserve"> </w:t>
      </w:r>
      <w:r>
        <w:t>и</w:t>
      </w:r>
      <w:r>
        <w:rPr>
          <w:spacing w:val="36"/>
        </w:rPr>
        <w:t xml:space="preserve"> </w:t>
      </w:r>
      <w:r>
        <w:t>традиции.</w:t>
      </w:r>
      <w:r>
        <w:rPr>
          <w:spacing w:val="36"/>
        </w:rPr>
        <w:t xml:space="preserve"> </w:t>
      </w:r>
      <w:r>
        <w:t>Легендарные</w:t>
      </w:r>
      <w:r>
        <w:rPr>
          <w:spacing w:val="34"/>
        </w:rPr>
        <w:t xml:space="preserve"> </w:t>
      </w:r>
      <w:r>
        <w:t>отечественные</w:t>
      </w:r>
      <w:r>
        <w:rPr>
          <w:spacing w:val="35"/>
        </w:rPr>
        <w:t xml:space="preserve"> </w:t>
      </w:r>
      <w:r>
        <w:t>хоккеисты</w:t>
      </w:r>
      <w:r>
        <w:rPr>
          <w:spacing w:val="36"/>
        </w:rPr>
        <w:t xml:space="preserve"> </w:t>
      </w:r>
      <w:r>
        <w:t xml:space="preserve">и </w:t>
      </w:r>
      <w:r>
        <w:rPr>
          <w:spacing w:val="-2"/>
        </w:rPr>
        <w:t>тренеры.</w:t>
      </w:r>
    </w:p>
    <w:p w:rsidR="00336F6E" w:rsidRDefault="001D7343">
      <w:pPr>
        <w:pStyle w:val="a3"/>
        <w:spacing w:line="276" w:lineRule="auto"/>
        <w:ind w:firstLine="708"/>
        <w:jc w:val="left"/>
      </w:pPr>
      <w:r>
        <w:t>Достижения</w:t>
      </w:r>
      <w:r>
        <w:rPr>
          <w:spacing w:val="39"/>
        </w:rPr>
        <w:t xml:space="preserve"> </w:t>
      </w:r>
      <w:r>
        <w:t>отечественной</w:t>
      </w:r>
      <w:r>
        <w:rPr>
          <w:spacing w:val="40"/>
        </w:rPr>
        <w:t xml:space="preserve"> </w:t>
      </w:r>
      <w:r>
        <w:t>сборной</w:t>
      </w:r>
      <w:r>
        <w:rPr>
          <w:spacing w:val="40"/>
        </w:rPr>
        <w:t xml:space="preserve"> </w:t>
      </w:r>
      <w:r>
        <w:t>команды</w:t>
      </w:r>
      <w:r>
        <w:rPr>
          <w:spacing w:val="39"/>
        </w:rPr>
        <w:t xml:space="preserve"> </w:t>
      </w:r>
      <w:r>
        <w:t>страны</w:t>
      </w:r>
      <w:r>
        <w:rPr>
          <w:spacing w:val="39"/>
        </w:rPr>
        <w:t xml:space="preserve"> </w:t>
      </w:r>
      <w:r>
        <w:t>на</w:t>
      </w:r>
      <w:r>
        <w:rPr>
          <w:spacing w:val="38"/>
        </w:rPr>
        <w:t xml:space="preserve"> </w:t>
      </w:r>
      <w:r>
        <w:t>чемпионатах</w:t>
      </w:r>
      <w:r>
        <w:rPr>
          <w:spacing w:val="40"/>
        </w:rPr>
        <w:t xml:space="preserve"> </w:t>
      </w:r>
      <w:r>
        <w:t>мира,</w:t>
      </w:r>
      <w:r>
        <w:rPr>
          <w:spacing w:val="39"/>
        </w:rPr>
        <w:t xml:space="preserve"> </w:t>
      </w:r>
      <w:r>
        <w:t>Европы, Олимпийских играх.</w:t>
      </w:r>
    </w:p>
    <w:p w:rsidR="00336F6E" w:rsidRDefault="001D7343">
      <w:pPr>
        <w:pStyle w:val="a3"/>
        <w:spacing w:line="275" w:lineRule="exact"/>
        <w:ind w:left="938"/>
        <w:jc w:val="left"/>
      </w:pPr>
      <w:r>
        <w:t>Зал</w:t>
      </w:r>
      <w:r>
        <w:rPr>
          <w:spacing w:val="-5"/>
        </w:rPr>
        <w:t xml:space="preserve"> </w:t>
      </w:r>
      <w:r>
        <w:t>славы</w:t>
      </w:r>
      <w:r>
        <w:rPr>
          <w:spacing w:val="-4"/>
        </w:rPr>
        <w:t xml:space="preserve"> </w:t>
      </w:r>
      <w:r>
        <w:t>отечественного</w:t>
      </w:r>
      <w:r>
        <w:rPr>
          <w:spacing w:val="-2"/>
        </w:rPr>
        <w:t xml:space="preserve"> </w:t>
      </w:r>
      <w:r>
        <w:t>хоккея.</w:t>
      </w:r>
      <w:r>
        <w:rPr>
          <w:spacing w:val="-2"/>
        </w:rPr>
        <w:t xml:space="preserve"> </w:t>
      </w:r>
      <w:r>
        <w:t>Выдающиеся хоккеисты</w:t>
      </w:r>
      <w:r>
        <w:rPr>
          <w:spacing w:val="-2"/>
        </w:rPr>
        <w:t xml:space="preserve"> мира.</w:t>
      </w:r>
    </w:p>
    <w:p w:rsidR="00336F6E" w:rsidRDefault="001D7343">
      <w:pPr>
        <w:pStyle w:val="a3"/>
        <w:spacing w:before="39" w:line="276" w:lineRule="auto"/>
        <w:ind w:right="226" w:firstLine="708"/>
      </w:pPr>
      <w:r>
        <w:t>Главные хоккейные организации и федерации (международные, российские), осуществляющие управление хоккеем, их роль и основные функции.</w:t>
      </w:r>
    </w:p>
    <w:p w:rsidR="00336F6E" w:rsidRDefault="001D7343">
      <w:pPr>
        <w:pStyle w:val="a3"/>
        <w:spacing w:line="276" w:lineRule="auto"/>
        <w:ind w:right="227" w:firstLine="708"/>
      </w:pPr>
      <w:r>
        <w:t>Правила соревнований по виду спорта «хоккей». Официальный календарь соревнований (международных, всероссийских, региональных).</w:t>
      </w:r>
    </w:p>
    <w:p w:rsidR="00336F6E" w:rsidRDefault="001D7343">
      <w:pPr>
        <w:pStyle w:val="a3"/>
        <w:spacing w:line="276" w:lineRule="auto"/>
        <w:ind w:right="226" w:firstLine="708"/>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336F6E" w:rsidRDefault="001D7343">
      <w:pPr>
        <w:pStyle w:val="a3"/>
        <w:spacing w:line="276" w:lineRule="auto"/>
        <w:ind w:right="226" w:firstLine="708"/>
      </w:pPr>
      <w: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336F6E" w:rsidRDefault="001D7343">
      <w:pPr>
        <w:pStyle w:val="a3"/>
        <w:spacing w:line="276" w:lineRule="auto"/>
        <w:ind w:right="225" w:firstLine="708"/>
      </w:pPr>
      <w:r>
        <w:t>Комплексы упражнений для воспитания физических качеств хоккеиста. Здоровье формирующие факторы и средства.</w:t>
      </w:r>
    </w:p>
    <w:p w:rsidR="00336F6E" w:rsidRDefault="001D7343">
      <w:pPr>
        <w:pStyle w:val="a3"/>
        <w:spacing w:line="278" w:lineRule="auto"/>
        <w:ind w:right="228" w:firstLine="708"/>
      </w:pPr>
      <w:r>
        <w:t>Требования безопасности при организации занятий хоккеем. Характерные травмы хоккеистов и мероприятия по их предупреждению.</w:t>
      </w:r>
    </w:p>
    <w:p w:rsidR="00336F6E" w:rsidRDefault="001D7343">
      <w:pPr>
        <w:pStyle w:val="a5"/>
        <w:numPr>
          <w:ilvl w:val="0"/>
          <w:numId w:val="27"/>
        </w:numPr>
        <w:tabs>
          <w:tab w:val="left" w:pos="1196"/>
        </w:tabs>
        <w:spacing w:line="272" w:lineRule="exact"/>
        <w:ind w:left="1196" w:hanging="258"/>
        <w:jc w:val="both"/>
        <w:rPr>
          <w:sz w:val="24"/>
        </w:rPr>
      </w:pPr>
      <w:r>
        <w:rPr>
          <w:sz w:val="24"/>
        </w:rPr>
        <w:t>Способы</w:t>
      </w:r>
      <w:r>
        <w:rPr>
          <w:spacing w:val="-3"/>
          <w:sz w:val="24"/>
        </w:rPr>
        <w:t xml:space="preserve"> </w:t>
      </w:r>
      <w:r>
        <w:rPr>
          <w:sz w:val="24"/>
        </w:rPr>
        <w:t>самостоятельной</w:t>
      </w:r>
      <w:r>
        <w:rPr>
          <w:spacing w:val="-2"/>
          <w:sz w:val="24"/>
        </w:rPr>
        <w:t xml:space="preserve"> деятельности.</w:t>
      </w:r>
    </w:p>
    <w:p w:rsidR="00336F6E" w:rsidRDefault="001D7343">
      <w:pPr>
        <w:pStyle w:val="a3"/>
        <w:spacing w:before="39" w:line="276" w:lineRule="auto"/>
        <w:ind w:right="225" w:firstLine="708"/>
      </w:pPr>
      <w:r>
        <w:t>Правила</w:t>
      </w:r>
      <w:r>
        <w:rPr>
          <w:spacing w:val="80"/>
          <w:w w:val="150"/>
        </w:rPr>
        <w:t xml:space="preserve">  </w:t>
      </w:r>
      <w:r>
        <w:t>безопасного,</w:t>
      </w:r>
      <w:r>
        <w:rPr>
          <w:spacing w:val="80"/>
          <w:w w:val="150"/>
        </w:rPr>
        <w:t xml:space="preserve">  </w:t>
      </w:r>
      <w:r>
        <w:t>правомерного</w:t>
      </w:r>
      <w:r>
        <w:rPr>
          <w:spacing w:val="80"/>
          <w:w w:val="150"/>
        </w:rPr>
        <w:t xml:space="preserve">  </w:t>
      </w:r>
      <w:r>
        <w:t>поведения</w:t>
      </w:r>
      <w:r>
        <w:rPr>
          <w:spacing w:val="80"/>
          <w:w w:val="150"/>
        </w:rPr>
        <w:t xml:space="preserve">  </w:t>
      </w:r>
      <w:r>
        <w:t>во</w:t>
      </w:r>
      <w:r>
        <w:rPr>
          <w:spacing w:val="80"/>
          <w:w w:val="150"/>
        </w:rPr>
        <w:t xml:space="preserve">  </w:t>
      </w:r>
      <w:r>
        <w:t>время</w:t>
      </w:r>
      <w:r>
        <w:rPr>
          <w:spacing w:val="80"/>
          <w:w w:val="150"/>
        </w:rPr>
        <w:t xml:space="preserve">  </w:t>
      </w:r>
      <w:r>
        <w:t>соревнований по хоккею в качестве зрителя, болельщика (фаната).</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6" w:firstLine="708"/>
      </w:pPr>
      <w:r>
        <w:lastRenderedPageBreak/>
        <w:t>Организация и проведение самостоятельных занятий по хоккею. Составление планов и самостоятельное проведение занятий по хоккею.</w:t>
      </w:r>
    </w:p>
    <w:p w:rsidR="00336F6E" w:rsidRDefault="001D7343">
      <w:pPr>
        <w:pStyle w:val="a3"/>
        <w:spacing w:line="278" w:lineRule="auto"/>
        <w:ind w:right="224" w:firstLine="708"/>
      </w:pPr>
      <w:r>
        <w:t>Способы самостоятельного освоения двигательных действий, подбор подводящих, подготовительных и специальных упражнений.</w:t>
      </w:r>
    </w:p>
    <w:p w:rsidR="00336F6E" w:rsidRDefault="001D7343">
      <w:pPr>
        <w:pStyle w:val="a3"/>
        <w:spacing w:line="276" w:lineRule="auto"/>
        <w:ind w:right="224" w:firstLine="708"/>
      </w:pPr>
      <w:r>
        <w:t>Самоконтроль и его роль в учебной и соревновательной деятельности. Первые</w:t>
      </w:r>
      <w:r>
        <w:rPr>
          <w:spacing w:val="80"/>
        </w:rPr>
        <w:t xml:space="preserve"> </w:t>
      </w:r>
      <w:r>
        <w:t>внешние признаки утомления. Средства восстановления организма после физической нагрузки. Правильное сбалансированное питание хоккеиста.</w:t>
      </w:r>
    </w:p>
    <w:p w:rsidR="00336F6E" w:rsidRDefault="001D7343">
      <w:pPr>
        <w:pStyle w:val="a3"/>
        <w:ind w:left="938"/>
      </w:pPr>
      <w:r>
        <w:t>Правила</w:t>
      </w:r>
      <w:r>
        <w:rPr>
          <w:spacing w:val="23"/>
        </w:rPr>
        <w:t xml:space="preserve"> </w:t>
      </w:r>
      <w:r>
        <w:t>личной</w:t>
      </w:r>
      <w:r>
        <w:rPr>
          <w:spacing w:val="29"/>
        </w:rPr>
        <w:t xml:space="preserve"> </w:t>
      </w:r>
      <w:r>
        <w:t>гигиены,</w:t>
      </w:r>
      <w:r>
        <w:rPr>
          <w:spacing w:val="27"/>
        </w:rPr>
        <w:t xml:space="preserve"> </w:t>
      </w:r>
      <w:r>
        <w:t>требования</w:t>
      </w:r>
      <w:r>
        <w:rPr>
          <w:spacing w:val="27"/>
        </w:rPr>
        <w:t xml:space="preserve"> </w:t>
      </w:r>
      <w:r>
        <w:t>к</w:t>
      </w:r>
      <w:r>
        <w:rPr>
          <w:spacing w:val="26"/>
        </w:rPr>
        <w:t xml:space="preserve"> </w:t>
      </w:r>
      <w:r>
        <w:t>спортивной</w:t>
      </w:r>
      <w:r>
        <w:rPr>
          <w:spacing w:val="28"/>
        </w:rPr>
        <w:t xml:space="preserve"> </w:t>
      </w:r>
      <w:r>
        <w:t>экипировке</w:t>
      </w:r>
      <w:r>
        <w:rPr>
          <w:spacing w:val="27"/>
        </w:rPr>
        <w:t xml:space="preserve"> </w:t>
      </w:r>
      <w:r>
        <w:t>для</w:t>
      </w:r>
      <w:r>
        <w:rPr>
          <w:spacing w:val="24"/>
        </w:rPr>
        <w:t xml:space="preserve"> </w:t>
      </w:r>
      <w:r>
        <w:t>занятий</w:t>
      </w:r>
      <w:r>
        <w:rPr>
          <w:spacing w:val="26"/>
        </w:rPr>
        <w:t xml:space="preserve"> </w:t>
      </w:r>
      <w:r>
        <w:rPr>
          <w:spacing w:val="-2"/>
        </w:rPr>
        <w:t>хоккеем.</w:t>
      </w:r>
    </w:p>
    <w:p w:rsidR="00336F6E" w:rsidRDefault="001D7343">
      <w:pPr>
        <w:pStyle w:val="a3"/>
        <w:spacing w:before="37"/>
      </w:pPr>
      <w:r>
        <w:t>Правила</w:t>
      </w:r>
      <w:r>
        <w:rPr>
          <w:spacing w:val="1"/>
        </w:rPr>
        <w:t xml:space="preserve"> </w:t>
      </w:r>
      <w:r>
        <w:t>ухода</w:t>
      </w:r>
      <w:r>
        <w:rPr>
          <w:spacing w:val="-4"/>
        </w:rPr>
        <w:t xml:space="preserve"> </w:t>
      </w:r>
      <w:r>
        <w:t>за</w:t>
      </w:r>
      <w:r>
        <w:rPr>
          <w:spacing w:val="-4"/>
        </w:rPr>
        <w:t xml:space="preserve"> </w:t>
      </w:r>
      <w:r>
        <w:t>спортивным</w:t>
      </w:r>
      <w:r>
        <w:rPr>
          <w:spacing w:val="-2"/>
        </w:rPr>
        <w:t xml:space="preserve"> </w:t>
      </w:r>
      <w:r>
        <w:t>инвентарем</w:t>
      </w:r>
      <w:r>
        <w:rPr>
          <w:spacing w:val="-4"/>
        </w:rPr>
        <w:t xml:space="preserve"> </w:t>
      </w:r>
      <w:r>
        <w:t>и</w:t>
      </w:r>
      <w:r>
        <w:rPr>
          <w:spacing w:val="-1"/>
        </w:rPr>
        <w:t xml:space="preserve"> </w:t>
      </w:r>
      <w:r>
        <w:rPr>
          <w:spacing w:val="-2"/>
        </w:rPr>
        <w:t>оборудованием.</w:t>
      </w:r>
    </w:p>
    <w:p w:rsidR="00336F6E" w:rsidRDefault="001D7343">
      <w:pPr>
        <w:pStyle w:val="a3"/>
        <w:spacing w:before="41" w:line="276" w:lineRule="auto"/>
        <w:ind w:right="228" w:firstLine="708"/>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336F6E" w:rsidRDefault="001D7343">
      <w:pPr>
        <w:pStyle w:val="a3"/>
        <w:spacing w:before="1" w:line="276" w:lineRule="auto"/>
        <w:ind w:right="226" w:firstLine="708"/>
      </w:pPr>
      <w:r>
        <w:t>Способы</w:t>
      </w:r>
      <w:r>
        <w:rPr>
          <w:spacing w:val="67"/>
        </w:rPr>
        <w:t xml:space="preserve">   </w:t>
      </w:r>
      <w:r>
        <w:t>и</w:t>
      </w:r>
      <w:r>
        <w:rPr>
          <w:spacing w:val="67"/>
        </w:rPr>
        <w:t xml:space="preserve">   </w:t>
      </w:r>
      <w:r>
        <w:t>методы</w:t>
      </w:r>
      <w:r>
        <w:rPr>
          <w:spacing w:val="67"/>
        </w:rPr>
        <w:t xml:space="preserve">   </w:t>
      </w:r>
      <w:r>
        <w:t>профилактики</w:t>
      </w:r>
      <w:r>
        <w:rPr>
          <w:spacing w:val="67"/>
        </w:rPr>
        <w:t xml:space="preserve">   </w:t>
      </w:r>
      <w:r>
        <w:t>пагубных</w:t>
      </w:r>
      <w:r>
        <w:rPr>
          <w:spacing w:val="68"/>
        </w:rPr>
        <w:t xml:space="preserve">   </w:t>
      </w:r>
      <w:r>
        <w:t>привычек,</w:t>
      </w:r>
      <w:r>
        <w:rPr>
          <w:spacing w:val="66"/>
        </w:rPr>
        <w:t xml:space="preserve">   </w:t>
      </w:r>
      <w:r>
        <w:t>асоциального и созависимого поведения. Противодействие допингу в спорте и борьба с ним.</w:t>
      </w:r>
    </w:p>
    <w:p w:rsidR="00336F6E" w:rsidRDefault="001D7343">
      <w:pPr>
        <w:pStyle w:val="a3"/>
        <w:spacing w:line="275" w:lineRule="exact"/>
        <w:ind w:left="938"/>
      </w:pPr>
      <w:r>
        <w:t>Тестирование</w:t>
      </w:r>
      <w:r>
        <w:rPr>
          <w:spacing w:val="-5"/>
        </w:rPr>
        <w:t xml:space="preserve"> </w:t>
      </w:r>
      <w:r>
        <w:t>уровня</w:t>
      </w:r>
      <w:r>
        <w:rPr>
          <w:spacing w:val="-4"/>
        </w:rPr>
        <w:t xml:space="preserve"> </w:t>
      </w:r>
      <w:r>
        <w:t>физической</w:t>
      </w:r>
      <w:r>
        <w:rPr>
          <w:spacing w:val="-4"/>
        </w:rPr>
        <w:t xml:space="preserve"> </w:t>
      </w:r>
      <w:r>
        <w:t>подготовленности</w:t>
      </w:r>
      <w:r>
        <w:rPr>
          <w:spacing w:val="-3"/>
        </w:rPr>
        <w:t xml:space="preserve"> </w:t>
      </w:r>
      <w:r>
        <w:t>в</w:t>
      </w:r>
      <w:r>
        <w:rPr>
          <w:spacing w:val="-6"/>
        </w:rPr>
        <w:t xml:space="preserve"> </w:t>
      </w:r>
      <w:r>
        <w:rPr>
          <w:spacing w:val="-2"/>
        </w:rPr>
        <w:t>хоккее.</w:t>
      </w:r>
    </w:p>
    <w:p w:rsidR="00336F6E" w:rsidRDefault="001D7343">
      <w:pPr>
        <w:pStyle w:val="a5"/>
        <w:numPr>
          <w:ilvl w:val="0"/>
          <w:numId w:val="27"/>
        </w:numPr>
        <w:tabs>
          <w:tab w:val="left" w:pos="1196"/>
        </w:tabs>
        <w:spacing w:before="43"/>
        <w:ind w:left="1196" w:hanging="258"/>
        <w:jc w:val="both"/>
        <w:rPr>
          <w:sz w:val="24"/>
        </w:rPr>
      </w:pPr>
      <w:r>
        <w:rPr>
          <w:sz w:val="24"/>
        </w:rPr>
        <w:t>Физическое</w:t>
      </w:r>
      <w:r>
        <w:rPr>
          <w:spacing w:val="-4"/>
          <w:sz w:val="24"/>
        </w:rPr>
        <w:t xml:space="preserve"> </w:t>
      </w:r>
      <w:r>
        <w:rPr>
          <w:spacing w:val="-2"/>
          <w:sz w:val="24"/>
        </w:rPr>
        <w:t>совершенствование.</w:t>
      </w:r>
    </w:p>
    <w:p w:rsidR="00336F6E" w:rsidRDefault="001D7343">
      <w:pPr>
        <w:pStyle w:val="a3"/>
        <w:spacing w:before="41" w:line="276" w:lineRule="auto"/>
        <w:ind w:right="226" w:firstLine="708"/>
      </w:pPr>
      <w:r>
        <w:t>Комплексы упражнений для воспитания физических качеств (ловкости, гибкости,</w:t>
      </w:r>
      <w:r>
        <w:rPr>
          <w:spacing w:val="80"/>
        </w:rPr>
        <w:t xml:space="preserve"> </w:t>
      </w:r>
      <w:r>
        <w:t>силы, выносливости, быстроты).</w:t>
      </w:r>
    </w:p>
    <w:p w:rsidR="00336F6E" w:rsidRDefault="001D7343">
      <w:pPr>
        <w:pStyle w:val="a3"/>
        <w:spacing w:line="278" w:lineRule="auto"/>
        <w:ind w:right="224" w:firstLine="708"/>
      </w:pPr>
      <w:r>
        <w:t>Комплексы</w:t>
      </w:r>
      <w:r>
        <w:rPr>
          <w:spacing w:val="70"/>
          <w:w w:val="150"/>
        </w:rPr>
        <w:t xml:space="preserve">  </w:t>
      </w:r>
      <w:r>
        <w:t>упражнений,</w:t>
      </w:r>
      <w:r>
        <w:rPr>
          <w:spacing w:val="69"/>
          <w:w w:val="150"/>
        </w:rPr>
        <w:t xml:space="preserve">  </w:t>
      </w:r>
      <w:r>
        <w:t>формирующие</w:t>
      </w:r>
      <w:r>
        <w:rPr>
          <w:spacing w:val="71"/>
          <w:w w:val="150"/>
        </w:rPr>
        <w:t xml:space="preserve">  </w:t>
      </w:r>
      <w:r>
        <w:t>двигательные</w:t>
      </w:r>
      <w:r>
        <w:rPr>
          <w:spacing w:val="70"/>
          <w:w w:val="150"/>
        </w:rPr>
        <w:t xml:space="preserve">  </w:t>
      </w:r>
      <w:r>
        <w:t>умения</w:t>
      </w:r>
      <w:r>
        <w:rPr>
          <w:spacing w:val="68"/>
          <w:w w:val="150"/>
        </w:rPr>
        <w:t xml:space="preserve">  </w:t>
      </w:r>
      <w:r>
        <w:t>и</w:t>
      </w:r>
      <w:r>
        <w:rPr>
          <w:spacing w:val="68"/>
          <w:w w:val="150"/>
        </w:rPr>
        <w:t xml:space="preserve">  </w:t>
      </w:r>
      <w:r>
        <w:t>навыки, а также технику действий хоккеиста:</w:t>
      </w:r>
    </w:p>
    <w:p w:rsidR="00336F6E" w:rsidRDefault="001D7343">
      <w:pPr>
        <w:pStyle w:val="a3"/>
        <w:spacing w:line="276" w:lineRule="auto"/>
        <w:ind w:right="228" w:firstLine="708"/>
      </w:pPr>
      <w:r>
        <w:t>общеподготовительных</w:t>
      </w:r>
      <w:r>
        <w:rPr>
          <w:spacing w:val="79"/>
        </w:rPr>
        <w:t xml:space="preserve">   </w:t>
      </w:r>
      <w:r>
        <w:t>упражнений</w:t>
      </w:r>
      <w:r>
        <w:rPr>
          <w:spacing w:val="79"/>
        </w:rPr>
        <w:t xml:space="preserve">   </w:t>
      </w:r>
      <w:r>
        <w:t>(ОРУ,</w:t>
      </w:r>
      <w:r>
        <w:rPr>
          <w:spacing w:val="79"/>
        </w:rPr>
        <w:t xml:space="preserve">   </w:t>
      </w:r>
      <w:r>
        <w:t>упражнения</w:t>
      </w:r>
      <w:r>
        <w:rPr>
          <w:spacing w:val="79"/>
        </w:rPr>
        <w:t xml:space="preserve">   </w:t>
      </w:r>
      <w:r>
        <w:t>со</w:t>
      </w:r>
      <w:r>
        <w:rPr>
          <w:spacing w:val="78"/>
        </w:rPr>
        <w:t xml:space="preserve">   </w:t>
      </w:r>
      <w:r>
        <w:t>снарядами, на снарядах из других видов спорта (легкая атлетика, гимнастика);</w:t>
      </w:r>
    </w:p>
    <w:p w:rsidR="00336F6E" w:rsidRDefault="001D7343">
      <w:pPr>
        <w:pStyle w:val="a3"/>
        <w:spacing w:line="276" w:lineRule="auto"/>
        <w:ind w:right="224" w:firstLine="708"/>
      </w:pPr>
      <w:r>
        <w:t>специально-подготовительных (имитационные, в том числе прыжковые, упражнения</w:t>
      </w:r>
      <w:r>
        <w:rPr>
          <w:spacing w:val="80"/>
        </w:rPr>
        <w:t xml:space="preserve"> </w:t>
      </w:r>
      <w:r>
        <w:t>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игры.</w:t>
      </w:r>
    </w:p>
    <w:p w:rsidR="00336F6E" w:rsidRDefault="001D7343">
      <w:pPr>
        <w:pStyle w:val="a3"/>
        <w:ind w:left="938"/>
      </w:pPr>
      <w:r>
        <w:t>Комплексы</w:t>
      </w:r>
      <w:r>
        <w:rPr>
          <w:spacing w:val="-4"/>
        </w:rPr>
        <w:t xml:space="preserve"> </w:t>
      </w:r>
      <w:r>
        <w:t>специальной</w:t>
      </w:r>
      <w:r>
        <w:rPr>
          <w:spacing w:val="-3"/>
        </w:rPr>
        <w:t xml:space="preserve"> </w:t>
      </w:r>
      <w:r>
        <w:t>разминки</w:t>
      </w:r>
      <w:r>
        <w:rPr>
          <w:spacing w:val="-5"/>
        </w:rPr>
        <w:t xml:space="preserve"> </w:t>
      </w:r>
      <w:r>
        <w:t>перед</w:t>
      </w:r>
      <w:r>
        <w:rPr>
          <w:spacing w:val="-3"/>
        </w:rPr>
        <w:t xml:space="preserve"> </w:t>
      </w:r>
      <w:r>
        <w:rPr>
          <w:spacing w:val="-2"/>
        </w:rPr>
        <w:t>соревнованиями.</w:t>
      </w:r>
    </w:p>
    <w:p w:rsidR="00336F6E" w:rsidRDefault="001D7343">
      <w:pPr>
        <w:pStyle w:val="a3"/>
        <w:spacing w:before="36" w:line="276" w:lineRule="auto"/>
        <w:ind w:right="223" w:firstLine="708"/>
      </w:pPr>
      <w:r>
        <w:t xml:space="preserve">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w:t>
      </w:r>
      <w:r>
        <w:rPr>
          <w:spacing w:val="-2"/>
        </w:rPr>
        <w:t>ногами.</w:t>
      </w:r>
    </w:p>
    <w:p w:rsidR="00336F6E" w:rsidRDefault="001D7343">
      <w:pPr>
        <w:pStyle w:val="a3"/>
        <w:spacing w:line="278" w:lineRule="auto"/>
        <w:ind w:right="228" w:firstLine="708"/>
      </w:pPr>
      <w:r>
        <w:t>Технические действия владения клюшкой и шайбой: ведение, броски и удары, передачи, приём и остановки, обводка, финты, отбор, вбрасывание.</w:t>
      </w:r>
    </w:p>
    <w:p w:rsidR="00336F6E" w:rsidRDefault="001D7343">
      <w:pPr>
        <w:pStyle w:val="a3"/>
        <w:spacing w:line="276" w:lineRule="auto"/>
        <w:ind w:right="227" w:firstLine="708"/>
      </w:pPr>
      <w:r>
        <w:t>Технические</w:t>
      </w:r>
      <w:r>
        <w:rPr>
          <w:spacing w:val="80"/>
          <w:w w:val="150"/>
        </w:rPr>
        <w:t xml:space="preserve">  </w:t>
      </w:r>
      <w:r>
        <w:t>действия</w:t>
      </w:r>
      <w:r>
        <w:rPr>
          <w:spacing w:val="80"/>
          <w:w w:val="150"/>
        </w:rPr>
        <w:t xml:space="preserve">  </w:t>
      </w:r>
      <w:r>
        <w:t>вратаря:</w:t>
      </w:r>
      <w:r>
        <w:rPr>
          <w:spacing w:val="80"/>
          <w:w w:val="150"/>
        </w:rPr>
        <w:t xml:space="preserve">  </w:t>
      </w:r>
      <w:r>
        <w:t>основная</w:t>
      </w:r>
      <w:r>
        <w:rPr>
          <w:spacing w:val="80"/>
          <w:w w:val="150"/>
        </w:rPr>
        <w:t xml:space="preserve">  </w:t>
      </w:r>
      <w:r>
        <w:t>стойка,</w:t>
      </w:r>
      <w:r>
        <w:rPr>
          <w:spacing w:val="80"/>
          <w:w w:val="150"/>
        </w:rPr>
        <w:t xml:space="preserve">  </w:t>
      </w:r>
      <w:r>
        <w:t>передвижение,</w:t>
      </w:r>
      <w:r>
        <w:rPr>
          <w:spacing w:val="80"/>
          <w:w w:val="150"/>
        </w:rPr>
        <w:t xml:space="preserve">  </w:t>
      </w:r>
      <w:r>
        <w:t>ловля</w:t>
      </w:r>
      <w:r>
        <w:rPr>
          <w:spacing w:val="40"/>
        </w:rPr>
        <w:t xml:space="preserve"> </w:t>
      </w:r>
      <w:r>
        <w:t>и отбивание шайбы.</w:t>
      </w:r>
    </w:p>
    <w:p w:rsidR="00336F6E" w:rsidRDefault="001D7343">
      <w:pPr>
        <w:pStyle w:val="a3"/>
        <w:spacing w:line="276" w:lineRule="auto"/>
        <w:ind w:right="225" w:firstLine="708"/>
      </w:pPr>
      <w:r>
        <w:t>Тактические действия (индивидуальные и групповые): тактика атаки,</w:t>
      </w:r>
      <w:r>
        <w:rPr>
          <w:spacing w:val="-2"/>
        </w:rPr>
        <w:t xml:space="preserve"> </w:t>
      </w:r>
      <w:r>
        <w:t>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336F6E" w:rsidRDefault="001D7343">
      <w:pPr>
        <w:pStyle w:val="a3"/>
        <w:ind w:left="938"/>
      </w:pPr>
      <w:r>
        <w:t>Учебные</w:t>
      </w:r>
      <w:r>
        <w:rPr>
          <w:spacing w:val="-6"/>
        </w:rPr>
        <w:t xml:space="preserve"> </w:t>
      </w:r>
      <w:r>
        <w:t>игры</w:t>
      </w:r>
      <w:r>
        <w:rPr>
          <w:spacing w:val="-2"/>
        </w:rPr>
        <w:t xml:space="preserve"> </w:t>
      </w:r>
      <w:r>
        <w:t>в</w:t>
      </w:r>
      <w:r>
        <w:rPr>
          <w:spacing w:val="-2"/>
        </w:rPr>
        <w:t xml:space="preserve"> </w:t>
      </w:r>
      <w:r>
        <w:t>хоккей.</w:t>
      </w:r>
      <w:r>
        <w:rPr>
          <w:spacing w:val="-1"/>
        </w:rPr>
        <w:t xml:space="preserve"> </w:t>
      </w:r>
      <w:r>
        <w:t>Участие</w:t>
      </w:r>
      <w:r>
        <w:rPr>
          <w:spacing w:val="-3"/>
        </w:rPr>
        <w:t xml:space="preserve"> </w:t>
      </w:r>
      <w:r>
        <w:t>в</w:t>
      </w:r>
      <w:r>
        <w:rPr>
          <w:spacing w:val="-2"/>
        </w:rPr>
        <w:t xml:space="preserve"> </w:t>
      </w:r>
      <w:r>
        <w:t>соревновательной</w:t>
      </w:r>
      <w:r>
        <w:rPr>
          <w:spacing w:val="-1"/>
        </w:rPr>
        <w:t xml:space="preserve"> </w:t>
      </w:r>
      <w:r>
        <w:rPr>
          <w:spacing w:val="-2"/>
        </w:rPr>
        <w:t>деятельности.</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3" w:line="276" w:lineRule="auto"/>
        <w:ind w:right="237" w:firstLine="708"/>
      </w:pPr>
      <w:r>
        <w:lastRenderedPageBreak/>
        <w:t>Содержание модуля «Хоккей» направлено на достижение обучающимися личностных, метапредметных и предметных результатов обучения.</w:t>
      </w:r>
    </w:p>
    <w:p w:rsidR="00336F6E" w:rsidRDefault="001D7343">
      <w:pPr>
        <w:pStyle w:val="a3"/>
        <w:spacing w:line="278" w:lineRule="auto"/>
        <w:ind w:right="231" w:firstLine="708"/>
      </w:pPr>
      <w:r>
        <w:t>При изучении модуля «Хоккей» на уровне среднего общего образования у обучающихся будут сформированы следующие личностные результаты:</w:t>
      </w:r>
    </w:p>
    <w:p w:rsidR="00336F6E" w:rsidRDefault="001D7343">
      <w:pPr>
        <w:pStyle w:val="a3"/>
        <w:spacing w:line="276" w:lineRule="auto"/>
        <w:ind w:right="227" w:firstLine="708"/>
      </w:pPr>
      <w:r>
        <w:t>проявление</w:t>
      </w:r>
      <w:r>
        <w:rPr>
          <w:spacing w:val="68"/>
        </w:rPr>
        <w:t xml:space="preserve">  </w:t>
      </w:r>
      <w:r>
        <w:t>чувства</w:t>
      </w:r>
      <w:r>
        <w:rPr>
          <w:spacing w:val="70"/>
        </w:rPr>
        <w:t xml:space="preserve">  </w:t>
      </w:r>
      <w:r>
        <w:t>патриотизма,</w:t>
      </w:r>
      <w:r>
        <w:rPr>
          <w:spacing w:val="69"/>
        </w:rPr>
        <w:t xml:space="preserve">  </w:t>
      </w:r>
      <w:r>
        <w:t>ответственности</w:t>
      </w:r>
      <w:r>
        <w:rPr>
          <w:spacing w:val="69"/>
        </w:rPr>
        <w:t xml:space="preserve">  </w:t>
      </w:r>
      <w:r>
        <w:t>перед</w:t>
      </w:r>
      <w:r>
        <w:rPr>
          <w:spacing w:val="69"/>
        </w:rPr>
        <w:t xml:space="preserve">  </w:t>
      </w:r>
      <w:r>
        <w:t>Родиной,</w:t>
      </w:r>
      <w:r>
        <w:rPr>
          <w:spacing w:val="69"/>
        </w:rPr>
        <w:t xml:space="preserve">  </w:t>
      </w:r>
      <w:r>
        <w:t>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336F6E" w:rsidRDefault="001D7343">
      <w:pPr>
        <w:pStyle w:val="a3"/>
        <w:spacing w:line="276" w:lineRule="auto"/>
        <w:ind w:right="226" w:firstLine="708"/>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336F6E" w:rsidRDefault="001D7343">
      <w:pPr>
        <w:pStyle w:val="a3"/>
        <w:spacing w:line="276" w:lineRule="auto"/>
        <w:ind w:right="228" w:firstLine="708"/>
      </w:pPr>
      <w:r>
        <w:t>сформированность</w:t>
      </w:r>
      <w:r>
        <w:rPr>
          <w:spacing w:val="80"/>
        </w:rPr>
        <w:t xml:space="preserve">  </w:t>
      </w:r>
      <w:r>
        <w:t>основных</w:t>
      </w:r>
      <w:r>
        <w:rPr>
          <w:spacing w:val="80"/>
        </w:rPr>
        <w:t xml:space="preserve">  </w:t>
      </w:r>
      <w:r>
        <w:t>норм</w:t>
      </w:r>
      <w:r>
        <w:rPr>
          <w:spacing w:val="80"/>
        </w:rPr>
        <w:t xml:space="preserve">  </w:t>
      </w:r>
      <w:r>
        <w:t>морали,</w:t>
      </w:r>
      <w:r>
        <w:rPr>
          <w:spacing w:val="80"/>
        </w:rPr>
        <w:t xml:space="preserve">  </w:t>
      </w:r>
      <w:r>
        <w:t>духовно-нравственной</w:t>
      </w:r>
      <w:r>
        <w:rPr>
          <w:spacing w:val="80"/>
        </w:rPr>
        <w:t xml:space="preserve">  </w:t>
      </w:r>
      <w:r>
        <w:t>культуры и ценностного отношения к физической культуре, как неотъемлемой части общечеловеческой культуры средствами хоккея;</w:t>
      </w:r>
    </w:p>
    <w:p w:rsidR="00336F6E" w:rsidRDefault="001D7343">
      <w:pPr>
        <w:pStyle w:val="a3"/>
        <w:spacing w:line="276" w:lineRule="auto"/>
        <w:ind w:right="222" w:firstLine="708"/>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w:t>
      </w:r>
      <w:r>
        <w:rPr>
          <w:spacing w:val="80"/>
        </w:rPr>
        <w:t xml:space="preserve"> </w:t>
      </w:r>
      <w:r>
        <w:t>для их достижения в учебной, игровой и соревновательной деятельности;</w:t>
      </w:r>
    </w:p>
    <w:p w:rsidR="00336F6E" w:rsidRDefault="001D7343">
      <w:pPr>
        <w:pStyle w:val="a3"/>
        <w:spacing w:line="276" w:lineRule="auto"/>
        <w:ind w:right="225" w:firstLine="708"/>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rsidR="00336F6E" w:rsidRDefault="001D7343">
      <w:pPr>
        <w:pStyle w:val="a3"/>
        <w:spacing w:line="276" w:lineRule="auto"/>
        <w:ind w:right="224" w:firstLine="708"/>
      </w:pPr>
      <w:r>
        <w:t>готовность к осознанному выбору будущей профессии и возможностей реализации собственных жизненных планов</w:t>
      </w:r>
      <w:r>
        <w:rPr>
          <w:spacing w:val="-1"/>
        </w:rPr>
        <w:t xml:space="preserve"> </w:t>
      </w:r>
      <w:r>
        <w:t>средствами хоккея как условие успешной профессиональной, спортивной и общественной деятельности;</w:t>
      </w:r>
    </w:p>
    <w:p w:rsidR="00336F6E" w:rsidRDefault="001D7343">
      <w:pPr>
        <w:pStyle w:val="a3"/>
        <w:spacing w:line="276" w:lineRule="auto"/>
        <w:ind w:right="226" w:firstLine="708"/>
      </w:pPr>
      <w:r>
        <w:t>реализация</w:t>
      </w:r>
      <w:r>
        <w:rPr>
          <w:spacing w:val="63"/>
        </w:rPr>
        <w:t xml:space="preserve">  </w:t>
      </w:r>
      <w:r>
        <w:t>ценностей</w:t>
      </w:r>
      <w:r>
        <w:rPr>
          <w:spacing w:val="65"/>
        </w:rPr>
        <w:t xml:space="preserve">  </w:t>
      </w:r>
      <w:r>
        <w:t>здорового</w:t>
      </w:r>
      <w:r>
        <w:rPr>
          <w:spacing w:val="62"/>
        </w:rPr>
        <w:t xml:space="preserve">  </w:t>
      </w:r>
      <w:r>
        <w:t>и</w:t>
      </w:r>
      <w:r>
        <w:rPr>
          <w:spacing w:val="64"/>
        </w:rPr>
        <w:t xml:space="preserve">  </w:t>
      </w:r>
      <w:r>
        <w:t>безопасного</w:t>
      </w:r>
      <w:r>
        <w:rPr>
          <w:spacing w:val="64"/>
        </w:rPr>
        <w:t xml:space="preserve">  </w:t>
      </w:r>
      <w:r>
        <w:t>образа</w:t>
      </w:r>
      <w:r>
        <w:rPr>
          <w:spacing w:val="63"/>
        </w:rPr>
        <w:t xml:space="preserve">  </w:t>
      </w:r>
      <w:r>
        <w:t>жизни,</w:t>
      </w:r>
      <w:r>
        <w:rPr>
          <w:spacing w:val="63"/>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w:t>
      </w:r>
      <w:r>
        <w:rPr>
          <w:spacing w:val="80"/>
        </w:rPr>
        <w:t xml:space="preserve"> </w:t>
      </w:r>
      <w:r>
        <w:t>оказывать первую помощь.</w:t>
      </w:r>
    </w:p>
    <w:p w:rsidR="00336F6E" w:rsidRDefault="001D7343">
      <w:pPr>
        <w:pStyle w:val="a3"/>
        <w:spacing w:line="276" w:lineRule="auto"/>
        <w:ind w:right="231" w:firstLine="708"/>
      </w:pPr>
      <w:r>
        <w:t>При изучении модуля «Хоккей» на уровне среднего общего образования у обучающихся будут сформированы следующие метапредметные результаты:</w:t>
      </w:r>
    </w:p>
    <w:p w:rsidR="00336F6E" w:rsidRDefault="001D7343">
      <w:pPr>
        <w:pStyle w:val="a3"/>
        <w:spacing w:line="276" w:lineRule="auto"/>
        <w:ind w:right="224" w:firstLine="708"/>
      </w:pPr>
      <w:r>
        <w:t>умение самостоятельно определять цели и составлять планы в рамках физкультурно- спортивной</w:t>
      </w:r>
      <w:r>
        <w:rPr>
          <w:spacing w:val="80"/>
          <w:w w:val="150"/>
        </w:rPr>
        <w:t xml:space="preserve">   </w:t>
      </w:r>
      <w:r>
        <w:t>деятельности,</w:t>
      </w:r>
      <w:r>
        <w:rPr>
          <w:spacing w:val="80"/>
          <w:w w:val="150"/>
        </w:rPr>
        <w:t xml:space="preserve">   </w:t>
      </w:r>
      <w:r>
        <w:t>выбирать</w:t>
      </w:r>
      <w:r>
        <w:rPr>
          <w:spacing w:val="80"/>
          <w:w w:val="150"/>
        </w:rPr>
        <w:t xml:space="preserve">   </w:t>
      </w:r>
      <w:r>
        <w:t>успешную</w:t>
      </w:r>
      <w:r>
        <w:rPr>
          <w:spacing w:val="80"/>
          <w:w w:val="150"/>
        </w:rPr>
        <w:t xml:space="preserve">   </w:t>
      </w:r>
      <w:r>
        <w:t>стратегию</w:t>
      </w:r>
      <w:r>
        <w:rPr>
          <w:spacing w:val="80"/>
          <w:w w:val="150"/>
        </w:rPr>
        <w:t xml:space="preserve">   </w:t>
      </w:r>
      <w:r>
        <w:t>и</w:t>
      </w:r>
      <w:r>
        <w:rPr>
          <w:spacing w:val="80"/>
          <w:w w:val="150"/>
        </w:rPr>
        <w:t xml:space="preserve">   </w:t>
      </w:r>
      <w:r>
        <w:t>тактику в различных ситуациях, осуществлять, контролировать и корректировать учебную, игровую и соревновательную деятельность по хоккею;</w:t>
      </w:r>
    </w:p>
    <w:p w:rsidR="00336F6E" w:rsidRDefault="001D7343">
      <w:pPr>
        <w:pStyle w:val="a3"/>
        <w:spacing w:line="276" w:lineRule="auto"/>
        <w:ind w:right="226" w:firstLine="708"/>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rsidR="00336F6E" w:rsidRDefault="001D7343">
      <w:pPr>
        <w:pStyle w:val="a3"/>
        <w:spacing w:line="276" w:lineRule="auto"/>
        <w:ind w:right="226" w:firstLine="708"/>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336F6E" w:rsidRDefault="001D7343">
      <w:pPr>
        <w:pStyle w:val="a3"/>
        <w:tabs>
          <w:tab w:val="left" w:pos="3041"/>
          <w:tab w:val="left" w:pos="4236"/>
          <w:tab w:val="left" w:pos="6423"/>
          <w:tab w:val="left" w:pos="8687"/>
        </w:tabs>
        <w:spacing w:line="276" w:lineRule="auto"/>
        <w:ind w:right="227" w:firstLine="708"/>
      </w:pPr>
      <w:r>
        <w:t xml:space="preserve">способность к самостоятельной информационно-познавательной деятельности, умение </w:t>
      </w:r>
      <w:r>
        <w:rPr>
          <w:spacing w:val="-2"/>
        </w:rPr>
        <w:t>ориентироваться</w:t>
      </w:r>
      <w:r>
        <w:tab/>
      </w:r>
      <w:r>
        <w:rPr>
          <w:spacing w:val="-10"/>
        </w:rPr>
        <w:t>в</w:t>
      </w:r>
      <w:r>
        <w:tab/>
      </w:r>
      <w:r>
        <w:rPr>
          <w:spacing w:val="-2"/>
        </w:rPr>
        <w:t>различных</w:t>
      </w:r>
      <w:r>
        <w:tab/>
      </w:r>
      <w:r>
        <w:rPr>
          <w:spacing w:val="-2"/>
        </w:rPr>
        <w:t>источниках</w:t>
      </w:r>
      <w:r>
        <w:tab/>
      </w:r>
      <w:r>
        <w:rPr>
          <w:spacing w:val="-2"/>
        </w:rPr>
        <w:t xml:space="preserve">информации </w:t>
      </w:r>
      <w:r>
        <w:t>с соблюдением правовых и этических норм, норм информационной безопасности;</w:t>
      </w:r>
    </w:p>
    <w:p w:rsidR="00336F6E" w:rsidRDefault="001D7343">
      <w:pPr>
        <w:pStyle w:val="a3"/>
        <w:spacing w:line="274" w:lineRule="exact"/>
        <w:ind w:left="938"/>
      </w:pPr>
      <w:r>
        <w:t>При</w:t>
      </w:r>
      <w:r>
        <w:rPr>
          <w:spacing w:val="43"/>
        </w:rPr>
        <w:t xml:space="preserve">  </w:t>
      </w:r>
      <w:r>
        <w:t>изучении</w:t>
      </w:r>
      <w:r>
        <w:rPr>
          <w:spacing w:val="45"/>
        </w:rPr>
        <w:t xml:space="preserve">  </w:t>
      </w:r>
      <w:r>
        <w:t>модуля</w:t>
      </w:r>
      <w:r>
        <w:rPr>
          <w:spacing w:val="48"/>
        </w:rPr>
        <w:t xml:space="preserve">  </w:t>
      </w:r>
      <w:r>
        <w:t>«Хоккей»</w:t>
      </w:r>
      <w:r>
        <w:rPr>
          <w:spacing w:val="41"/>
        </w:rPr>
        <w:t xml:space="preserve">  </w:t>
      </w:r>
      <w:r>
        <w:t>на</w:t>
      </w:r>
      <w:r>
        <w:rPr>
          <w:spacing w:val="47"/>
        </w:rPr>
        <w:t xml:space="preserve">  </w:t>
      </w:r>
      <w:r>
        <w:t>уровне</w:t>
      </w:r>
      <w:r>
        <w:rPr>
          <w:spacing w:val="45"/>
        </w:rPr>
        <w:t xml:space="preserve">  </w:t>
      </w:r>
      <w:r>
        <w:t>среднего</w:t>
      </w:r>
      <w:r>
        <w:rPr>
          <w:spacing w:val="45"/>
        </w:rPr>
        <w:t xml:space="preserve">  </w:t>
      </w:r>
      <w:r>
        <w:t>общего</w:t>
      </w:r>
      <w:r>
        <w:rPr>
          <w:spacing w:val="46"/>
        </w:rPr>
        <w:t xml:space="preserve">  </w:t>
      </w:r>
      <w:r>
        <w:t>образования</w:t>
      </w:r>
      <w:r>
        <w:rPr>
          <w:spacing w:val="48"/>
        </w:rPr>
        <w:t xml:space="preserve">  </w:t>
      </w:r>
      <w:r>
        <w:rPr>
          <w:spacing w:val="-10"/>
        </w:rPr>
        <w:t>у</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pPr>
      <w:r>
        <w:lastRenderedPageBreak/>
        <w:t>обучающихся</w:t>
      </w:r>
      <w:r>
        <w:rPr>
          <w:spacing w:val="-6"/>
        </w:rPr>
        <w:t xml:space="preserve"> </w:t>
      </w:r>
      <w:r>
        <w:t>будут</w:t>
      </w:r>
      <w:r>
        <w:rPr>
          <w:spacing w:val="-3"/>
        </w:rPr>
        <w:t xml:space="preserve"> </w:t>
      </w:r>
      <w:r>
        <w:t>сформированы</w:t>
      </w:r>
      <w:r>
        <w:rPr>
          <w:spacing w:val="-3"/>
        </w:rPr>
        <w:t xml:space="preserve"> </w:t>
      </w:r>
      <w:r>
        <w:t>следующие</w:t>
      </w:r>
      <w:r>
        <w:rPr>
          <w:spacing w:val="-3"/>
        </w:rPr>
        <w:t xml:space="preserve"> </w:t>
      </w:r>
      <w:r>
        <w:t>предметные</w:t>
      </w:r>
      <w:r>
        <w:rPr>
          <w:spacing w:val="-4"/>
        </w:rPr>
        <w:t xml:space="preserve"> </w:t>
      </w:r>
      <w:r>
        <w:rPr>
          <w:spacing w:val="-2"/>
        </w:rPr>
        <w:t>результаты:</w:t>
      </w:r>
    </w:p>
    <w:p w:rsidR="00336F6E" w:rsidRDefault="001D7343">
      <w:pPr>
        <w:pStyle w:val="a3"/>
        <w:spacing w:before="41" w:line="276" w:lineRule="auto"/>
        <w:ind w:right="225" w:firstLine="708"/>
      </w:pPr>
      <w:r>
        <w:t>знание истории развития современного хоккея, традиций клубного хоккейного движения</w:t>
      </w:r>
      <w:r>
        <w:rPr>
          <w:spacing w:val="80"/>
          <w:w w:val="150"/>
        </w:rPr>
        <w:t xml:space="preserve"> </w:t>
      </w:r>
      <w:r>
        <w:t>в</w:t>
      </w:r>
      <w:r>
        <w:rPr>
          <w:spacing w:val="80"/>
          <w:w w:val="150"/>
        </w:rPr>
        <w:t xml:space="preserve"> </w:t>
      </w:r>
      <w:r>
        <w:t>мире,</w:t>
      </w:r>
      <w:r>
        <w:rPr>
          <w:spacing w:val="80"/>
          <w:w w:val="150"/>
        </w:rPr>
        <w:t xml:space="preserve"> </w:t>
      </w:r>
      <w:r>
        <w:t>в</w:t>
      </w:r>
      <w:r>
        <w:rPr>
          <w:spacing w:val="80"/>
          <w:w w:val="150"/>
        </w:rPr>
        <w:t xml:space="preserve"> </w:t>
      </w:r>
      <w:r>
        <w:t>Российской</w:t>
      </w:r>
      <w:r>
        <w:rPr>
          <w:spacing w:val="80"/>
          <w:w w:val="150"/>
        </w:rPr>
        <w:t xml:space="preserve"> </w:t>
      </w:r>
      <w:r>
        <w:t>Федерации,</w:t>
      </w:r>
      <w:r>
        <w:rPr>
          <w:spacing w:val="80"/>
          <w:w w:val="150"/>
        </w:rPr>
        <w:t xml:space="preserve"> </w:t>
      </w:r>
      <w:r>
        <w:t>в</w:t>
      </w:r>
      <w:r>
        <w:rPr>
          <w:spacing w:val="80"/>
          <w:w w:val="150"/>
        </w:rPr>
        <w:t xml:space="preserve"> </w:t>
      </w:r>
      <w:r>
        <w:t>регионе,</w:t>
      </w:r>
      <w:r>
        <w:rPr>
          <w:spacing w:val="80"/>
          <w:w w:val="150"/>
        </w:rPr>
        <w:t xml:space="preserve"> </w:t>
      </w:r>
      <w:r>
        <w:t>легендарных</w:t>
      </w:r>
      <w:r>
        <w:rPr>
          <w:spacing w:val="80"/>
          <w:w w:val="150"/>
        </w:rPr>
        <w:t xml:space="preserve"> </w:t>
      </w:r>
      <w:r>
        <w:t>отечественных</w:t>
      </w:r>
      <w:r>
        <w:rPr>
          <w:spacing w:val="80"/>
        </w:rPr>
        <w:t xml:space="preserve"> </w:t>
      </w:r>
      <w:r>
        <w:t>и зарубежных хоккеистов и тренеров, принесших славу российскому и мировому хоккею;</w:t>
      </w:r>
    </w:p>
    <w:p w:rsidR="00336F6E" w:rsidRDefault="001D7343">
      <w:pPr>
        <w:pStyle w:val="a3"/>
        <w:spacing w:before="1" w:line="276" w:lineRule="auto"/>
        <w:ind w:right="228" w:firstLine="708"/>
      </w:pPr>
      <w:r>
        <w:t xml:space="preserve">способность характеризовать роль и основные функции главных хоккейных организаций и федераций (международные, российские), осуществляющих управление </w:t>
      </w:r>
      <w:r>
        <w:rPr>
          <w:spacing w:val="-2"/>
        </w:rPr>
        <w:t>хоккеем;</w:t>
      </w:r>
    </w:p>
    <w:p w:rsidR="00336F6E" w:rsidRDefault="001D7343">
      <w:pPr>
        <w:pStyle w:val="a3"/>
        <w:spacing w:before="1" w:line="276" w:lineRule="auto"/>
        <w:ind w:right="225" w:firstLine="708"/>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336F6E" w:rsidRDefault="001D7343">
      <w:pPr>
        <w:pStyle w:val="a3"/>
        <w:spacing w:line="276" w:lineRule="auto"/>
        <w:ind w:right="224" w:firstLine="708"/>
      </w:pPr>
      <w:r>
        <w:t xml:space="preserve">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w:t>
      </w:r>
      <w:r>
        <w:rPr>
          <w:spacing w:val="-2"/>
        </w:rPr>
        <w:t>качеств;</w:t>
      </w:r>
    </w:p>
    <w:p w:rsidR="00336F6E" w:rsidRDefault="001D7343">
      <w:pPr>
        <w:pStyle w:val="a3"/>
        <w:spacing w:line="276" w:lineRule="auto"/>
        <w:ind w:right="224" w:firstLine="708"/>
      </w:pPr>
      <w:r>
        <w:t>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w:t>
      </w:r>
    </w:p>
    <w:p w:rsidR="00336F6E" w:rsidRDefault="001D7343">
      <w:pPr>
        <w:pStyle w:val="a3"/>
        <w:spacing w:line="276" w:lineRule="auto"/>
        <w:ind w:right="223" w:firstLine="708"/>
      </w:pPr>
      <w:r>
        <w:t>и специальных упражнений, самоконтроля в учебной и соревновательной</w:t>
      </w:r>
      <w:r>
        <w:rPr>
          <w:spacing w:val="40"/>
        </w:rPr>
        <w:t xml:space="preserve"> </w:t>
      </w:r>
      <w:r>
        <w:t>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336F6E" w:rsidRDefault="001D7343">
      <w:pPr>
        <w:pStyle w:val="a3"/>
        <w:spacing w:before="1" w:line="276" w:lineRule="auto"/>
        <w:ind w:left="938" w:right="228"/>
      </w:pPr>
      <w:r>
        <w:t>знание и применение основ формирования сбалансированного питания хоккеиста; составление,</w:t>
      </w:r>
      <w:r>
        <w:rPr>
          <w:spacing w:val="43"/>
        </w:rPr>
        <w:t xml:space="preserve">  </w:t>
      </w:r>
      <w:r>
        <w:t>подбор</w:t>
      </w:r>
      <w:r>
        <w:rPr>
          <w:spacing w:val="46"/>
        </w:rPr>
        <w:t xml:space="preserve">  </w:t>
      </w:r>
      <w:r>
        <w:t>и</w:t>
      </w:r>
      <w:r>
        <w:rPr>
          <w:spacing w:val="46"/>
        </w:rPr>
        <w:t xml:space="preserve">  </w:t>
      </w:r>
      <w:r>
        <w:t>выполнение</w:t>
      </w:r>
      <w:r>
        <w:rPr>
          <w:spacing w:val="46"/>
        </w:rPr>
        <w:t xml:space="preserve">  </w:t>
      </w:r>
      <w:r>
        <w:t>упражнений</w:t>
      </w:r>
      <w:r>
        <w:rPr>
          <w:spacing w:val="47"/>
        </w:rPr>
        <w:t xml:space="preserve">  </w:t>
      </w:r>
      <w:r>
        <w:t>с</w:t>
      </w:r>
      <w:r>
        <w:rPr>
          <w:spacing w:val="46"/>
        </w:rPr>
        <w:t xml:space="preserve">  </w:t>
      </w:r>
      <w:r>
        <w:t>учетом</w:t>
      </w:r>
      <w:r>
        <w:rPr>
          <w:spacing w:val="46"/>
        </w:rPr>
        <w:t xml:space="preserve">  </w:t>
      </w:r>
      <w:r>
        <w:t>их</w:t>
      </w:r>
      <w:r>
        <w:rPr>
          <w:spacing w:val="46"/>
        </w:rPr>
        <w:t xml:space="preserve">  </w:t>
      </w:r>
      <w:r>
        <w:rPr>
          <w:spacing w:val="-2"/>
        </w:rPr>
        <w:t>классификации</w:t>
      </w:r>
    </w:p>
    <w:p w:rsidR="00336F6E" w:rsidRDefault="001D7343">
      <w:pPr>
        <w:pStyle w:val="a3"/>
        <w:spacing w:line="276" w:lineRule="auto"/>
        <w:ind w:left="938" w:right="229" w:hanging="709"/>
      </w:pPr>
      <w:r>
        <w:t>для составления комплексов, в том числе индивидуальных, различной направленности; использование</w:t>
      </w:r>
      <w:r>
        <w:rPr>
          <w:spacing w:val="80"/>
        </w:rPr>
        <w:t xml:space="preserve"> </w:t>
      </w:r>
      <w:r>
        <w:t>правил</w:t>
      </w:r>
      <w:r>
        <w:rPr>
          <w:spacing w:val="80"/>
        </w:rPr>
        <w:t xml:space="preserve"> </w:t>
      </w:r>
      <w:r>
        <w:t>подбора</w:t>
      </w:r>
      <w:r>
        <w:rPr>
          <w:spacing w:val="80"/>
        </w:rPr>
        <w:t xml:space="preserve"> </w:t>
      </w:r>
      <w:r>
        <w:t>физических</w:t>
      </w:r>
      <w:r>
        <w:rPr>
          <w:spacing w:val="80"/>
        </w:rPr>
        <w:t xml:space="preserve"> </w:t>
      </w:r>
      <w:r>
        <w:t>упражнений</w:t>
      </w:r>
      <w:r>
        <w:rPr>
          <w:spacing w:val="80"/>
        </w:rPr>
        <w:t xml:space="preserve"> </w:t>
      </w:r>
      <w:r>
        <w:t>для</w:t>
      </w:r>
      <w:r>
        <w:rPr>
          <w:spacing w:val="80"/>
        </w:rPr>
        <w:t xml:space="preserve"> </w:t>
      </w:r>
      <w:r>
        <w:t>развития</w:t>
      </w:r>
      <w:r>
        <w:rPr>
          <w:spacing w:val="80"/>
        </w:rPr>
        <w:t xml:space="preserve"> </w:t>
      </w:r>
      <w:r>
        <w:t>физических</w:t>
      </w:r>
    </w:p>
    <w:p w:rsidR="00336F6E" w:rsidRDefault="001D7343">
      <w:pPr>
        <w:pStyle w:val="a3"/>
        <w:spacing w:line="276" w:lineRule="auto"/>
        <w:ind w:right="227"/>
      </w:pPr>
      <w:r>
        <w:t xml:space="preserve">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w:t>
      </w:r>
      <w:r>
        <w:rPr>
          <w:spacing w:val="-2"/>
        </w:rPr>
        <w:t>эффективность;</w:t>
      </w:r>
    </w:p>
    <w:p w:rsidR="00336F6E" w:rsidRDefault="001D7343">
      <w:pPr>
        <w:pStyle w:val="a3"/>
        <w:spacing w:line="276" w:lineRule="auto"/>
        <w:ind w:right="227" w:firstLine="708"/>
      </w:pPr>
      <w:r>
        <w:t>знание</w:t>
      </w:r>
      <w:r>
        <w:rPr>
          <w:spacing w:val="80"/>
        </w:rPr>
        <w:t xml:space="preserve">   </w:t>
      </w:r>
      <w:r>
        <w:t>техники</w:t>
      </w:r>
      <w:r>
        <w:rPr>
          <w:spacing w:val="80"/>
        </w:rPr>
        <w:t xml:space="preserve">   </w:t>
      </w:r>
      <w:r>
        <w:t>выполнения</w:t>
      </w:r>
      <w:r>
        <w:rPr>
          <w:spacing w:val="80"/>
        </w:rPr>
        <w:t xml:space="preserve">   </w:t>
      </w:r>
      <w:r>
        <w:t>и</w:t>
      </w:r>
      <w:r>
        <w:rPr>
          <w:spacing w:val="80"/>
        </w:rPr>
        <w:t xml:space="preserve">   </w:t>
      </w:r>
      <w:r>
        <w:t>демонстрация</w:t>
      </w:r>
      <w:r>
        <w:rPr>
          <w:spacing w:val="80"/>
        </w:rPr>
        <w:t xml:space="preserve">   </w:t>
      </w:r>
      <w:r>
        <w:t>правильной</w:t>
      </w:r>
      <w:r>
        <w:rPr>
          <w:spacing w:val="80"/>
        </w:rPr>
        <w:t xml:space="preserve">   </w:t>
      </w:r>
      <w:r>
        <w:t>техники</w:t>
      </w:r>
      <w:r>
        <w:rPr>
          <w:spacing w:val="40"/>
        </w:rPr>
        <w:t xml:space="preserve"> </w:t>
      </w:r>
      <w:r>
        <w:t>и</w:t>
      </w:r>
      <w:r>
        <w:rPr>
          <w:spacing w:val="55"/>
        </w:rPr>
        <w:t xml:space="preserve">  </w:t>
      </w:r>
      <w:r>
        <w:t>выполнения</w:t>
      </w:r>
      <w:r>
        <w:rPr>
          <w:spacing w:val="56"/>
        </w:rPr>
        <w:t xml:space="preserve">  </w:t>
      </w:r>
      <w:r>
        <w:t>упражнения</w:t>
      </w:r>
      <w:r>
        <w:rPr>
          <w:spacing w:val="56"/>
        </w:rPr>
        <w:t xml:space="preserve">  </w:t>
      </w:r>
      <w:r>
        <w:t>для</w:t>
      </w:r>
      <w:r>
        <w:rPr>
          <w:spacing w:val="55"/>
        </w:rPr>
        <w:t xml:space="preserve">  </w:t>
      </w:r>
      <w:r>
        <w:t>воспитания</w:t>
      </w:r>
      <w:r>
        <w:rPr>
          <w:spacing w:val="55"/>
        </w:rPr>
        <w:t xml:space="preserve">  </w:t>
      </w:r>
      <w:r>
        <w:t>физических</w:t>
      </w:r>
      <w:r>
        <w:rPr>
          <w:spacing w:val="55"/>
        </w:rPr>
        <w:t xml:space="preserve">  </w:t>
      </w:r>
      <w:r>
        <w:t>качеств,</w:t>
      </w:r>
      <w:r>
        <w:rPr>
          <w:spacing w:val="57"/>
        </w:rPr>
        <w:t xml:space="preserve">  </w:t>
      </w:r>
      <w:r>
        <w:t>умение</w:t>
      </w:r>
      <w:r>
        <w:rPr>
          <w:spacing w:val="54"/>
        </w:rPr>
        <w:t xml:space="preserve">  </w:t>
      </w:r>
      <w:r>
        <w:t>выявлять и устранять ошибки при выполнении упражнений;</w:t>
      </w:r>
    </w:p>
    <w:p w:rsidR="00336F6E" w:rsidRDefault="001D7343">
      <w:pPr>
        <w:pStyle w:val="a3"/>
        <w:spacing w:line="276" w:lineRule="auto"/>
        <w:ind w:right="226" w:firstLine="708"/>
      </w:pPr>
      <w:r>
        <w:t>знание</w:t>
      </w:r>
      <w:r>
        <w:rPr>
          <w:spacing w:val="80"/>
        </w:rPr>
        <w:t xml:space="preserve">  </w:t>
      </w:r>
      <w:r>
        <w:t>классификации</w:t>
      </w:r>
      <w:r>
        <w:rPr>
          <w:spacing w:val="80"/>
        </w:rPr>
        <w:t xml:space="preserve">  </w:t>
      </w:r>
      <w:r>
        <w:t>техники</w:t>
      </w:r>
      <w:r>
        <w:rPr>
          <w:spacing w:val="80"/>
        </w:rPr>
        <w:t xml:space="preserve">  </w:t>
      </w:r>
      <w:r>
        <w:t>и</w:t>
      </w:r>
      <w:r>
        <w:rPr>
          <w:spacing w:val="80"/>
        </w:rPr>
        <w:t xml:space="preserve">  </w:t>
      </w:r>
      <w:r>
        <w:t>тактики</w:t>
      </w:r>
      <w:r>
        <w:rPr>
          <w:spacing w:val="80"/>
        </w:rPr>
        <w:t xml:space="preserve">  </w:t>
      </w:r>
      <w:r>
        <w:t>игры</w:t>
      </w:r>
      <w:r>
        <w:rPr>
          <w:spacing w:val="80"/>
        </w:rPr>
        <w:t xml:space="preserve">  </w:t>
      </w:r>
      <w:r>
        <w:t>в</w:t>
      </w:r>
      <w:r>
        <w:rPr>
          <w:spacing w:val="80"/>
        </w:rPr>
        <w:t xml:space="preserve">  </w:t>
      </w:r>
      <w:r>
        <w:t>хоккей,</w:t>
      </w:r>
      <w:r>
        <w:rPr>
          <w:spacing w:val="80"/>
        </w:rPr>
        <w:t xml:space="preserve">  </w:t>
      </w:r>
      <w:r>
        <w:t>технических и тактических элементов хоккея, применение и владение техническими</w:t>
      </w:r>
    </w:p>
    <w:p w:rsidR="00336F6E" w:rsidRDefault="001D7343">
      <w:pPr>
        <w:pStyle w:val="a3"/>
        <w:spacing w:line="275" w:lineRule="exact"/>
        <w:ind w:left="938"/>
      </w:pPr>
      <w:r>
        <w:t>и</w:t>
      </w:r>
      <w:r>
        <w:rPr>
          <w:spacing w:val="-4"/>
        </w:rPr>
        <w:t xml:space="preserve"> </w:t>
      </w:r>
      <w:r>
        <w:t>тактическими элементами</w:t>
      </w:r>
      <w:r>
        <w:rPr>
          <w:spacing w:val="-2"/>
        </w:rPr>
        <w:t xml:space="preserve"> </w:t>
      </w:r>
      <w:r>
        <w:t>в</w:t>
      </w:r>
      <w:r>
        <w:rPr>
          <w:spacing w:val="-3"/>
        </w:rPr>
        <w:t xml:space="preserve"> </w:t>
      </w:r>
      <w:r>
        <w:t>игровых</w:t>
      </w:r>
      <w:r>
        <w:rPr>
          <w:spacing w:val="-1"/>
        </w:rPr>
        <w:t xml:space="preserve"> </w:t>
      </w:r>
      <w:r>
        <w:t>заданиях и</w:t>
      </w:r>
      <w:r>
        <w:rPr>
          <w:spacing w:val="-1"/>
        </w:rPr>
        <w:t xml:space="preserve"> </w:t>
      </w:r>
      <w:r>
        <w:rPr>
          <w:spacing w:val="-2"/>
        </w:rPr>
        <w:t>соревнованиях;</w:t>
      </w:r>
    </w:p>
    <w:p w:rsidR="00336F6E" w:rsidRDefault="001D7343">
      <w:pPr>
        <w:pStyle w:val="a3"/>
        <w:spacing w:before="42" w:line="276" w:lineRule="auto"/>
        <w:ind w:right="230" w:firstLine="708"/>
      </w:pPr>
      <w:r>
        <w:t>выполнение</w:t>
      </w:r>
      <w:r>
        <w:rPr>
          <w:spacing w:val="38"/>
        </w:rPr>
        <w:t xml:space="preserve">  </w:t>
      </w:r>
      <w:r>
        <w:t>командных</w:t>
      </w:r>
      <w:r>
        <w:rPr>
          <w:spacing w:val="40"/>
        </w:rPr>
        <w:t xml:space="preserve">  </w:t>
      </w:r>
      <w:r>
        <w:t>атакующих</w:t>
      </w:r>
      <w:r>
        <w:rPr>
          <w:spacing w:val="40"/>
        </w:rPr>
        <w:t xml:space="preserve">  </w:t>
      </w:r>
      <w:r>
        <w:t>действий</w:t>
      </w:r>
      <w:r>
        <w:rPr>
          <w:spacing w:val="39"/>
        </w:rPr>
        <w:t xml:space="preserve">  </w:t>
      </w:r>
      <w:r>
        <w:t>и</w:t>
      </w:r>
      <w:r>
        <w:rPr>
          <w:spacing w:val="40"/>
        </w:rPr>
        <w:t xml:space="preserve">  </w:t>
      </w:r>
      <w:r>
        <w:t>способов</w:t>
      </w:r>
      <w:r>
        <w:rPr>
          <w:spacing w:val="39"/>
        </w:rPr>
        <w:t xml:space="preserve">  </w:t>
      </w:r>
      <w:r>
        <w:t>атаки</w:t>
      </w:r>
      <w:r>
        <w:rPr>
          <w:spacing w:val="39"/>
        </w:rPr>
        <w:t xml:space="preserve">  </w:t>
      </w:r>
      <w:r>
        <w:t>и</w:t>
      </w:r>
      <w:r>
        <w:rPr>
          <w:spacing w:val="39"/>
        </w:rPr>
        <w:t xml:space="preserve">  </w:t>
      </w:r>
      <w:r>
        <w:t>контратаки в хоккее, тактических комбинаций при различных игровых ситуациях;</w:t>
      </w:r>
    </w:p>
    <w:p w:rsidR="00336F6E" w:rsidRDefault="001D7343">
      <w:pPr>
        <w:pStyle w:val="a3"/>
        <w:spacing w:line="276" w:lineRule="auto"/>
        <w:ind w:right="225" w:firstLine="708"/>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336F6E" w:rsidRDefault="001D7343">
      <w:pPr>
        <w:pStyle w:val="a3"/>
        <w:spacing w:before="1" w:line="276" w:lineRule="auto"/>
        <w:ind w:right="225" w:firstLine="708"/>
      </w:pPr>
      <w:r>
        <w:t>демонстрация совершенствования техники передвижения на коньках, техники</w:t>
      </w:r>
      <w:r>
        <w:rPr>
          <w:spacing w:val="80"/>
        </w:rPr>
        <w:t xml:space="preserve"> </w:t>
      </w:r>
      <w:r>
        <w:t>владения</w:t>
      </w:r>
      <w:r>
        <w:rPr>
          <w:spacing w:val="40"/>
        </w:rPr>
        <w:t xml:space="preserve">  </w:t>
      </w:r>
      <w:r>
        <w:t>клюшкой</w:t>
      </w:r>
      <w:r>
        <w:rPr>
          <w:spacing w:val="40"/>
        </w:rPr>
        <w:t xml:space="preserve">  </w:t>
      </w:r>
      <w:r>
        <w:t>и</w:t>
      </w:r>
      <w:r>
        <w:rPr>
          <w:spacing w:val="40"/>
        </w:rPr>
        <w:t xml:space="preserve">  </w:t>
      </w:r>
      <w:r>
        <w:t>шайбой,</w:t>
      </w:r>
      <w:r>
        <w:rPr>
          <w:spacing w:val="40"/>
        </w:rPr>
        <w:t xml:space="preserve">  </w:t>
      </w:r>
      <w:r>
        <w:t>техники</w:t>
      </w:r>
      <w:r>
        <w:rPr>
          <w:spacing w:val="40"/>
        </w:rPr>
        <w:t xml:space="preserve">  </w:t>
      </w:r>
      <w:r>
        <w:t>игры</w:t>
      </w:r>
      <w:r>
        <w:rPr>
          <w:spacing w:val="40"/>
        </w:rPr>
        <w:t xml:space="preserve">  </w:t>
      </w:r>
      <w:r>
        <w:t>вратаря,</w:t>
      </w:r>
      <w:r>
        <w:rPr>
          <w:spacing w:val="40"/>
        </w:rPr>
        <w:t xml:space="preserve">  </w:t>
      </w:r>
      <w:r>
        <w:t>индивидуальных,</w:t>
      </w:r>
      <w:r>
        <w:rPr>
          <w:spacing w:val="40"/>
        </w:rPr>
        <w:t xml:space="preserve">  </w:t>
      </w:r>
      <w:r>
        <w:t>групповых</w:t>
      </w:r>
      <w:r>
        <w:rPr>
          <w:spacing w:val="80"/>
        </w:rPr>
        <w:t xml:space="preserve"> </w:t>
      </w:r>
      <w:r>
        <w:t>и командных тактических действий;</w:t>
      </w:r>
    </w:p>
    <w:p w:rsidR="00336F6E" w:rsidRDefault="001D7343">
      <w:pPr>
        <w:pStyle w:val="a3"/>
        <w:spacing w:line="278" w:lineRule="auto"/>
        <w:ind w:right="229" w:firstLine="708"/>
      </w:pPr>
      <w:r>
        <w:t>осуществление соревновательной деятельности в соответствии с правилами вида</w:t>
      </w:r>
      <w:r>
        <w:rPr>
          <w:spacing w:val="40"/>
        </w:rPr>
        <w:t xml:space="preserve"> </w:t>
      </w:r>
      <w:r>
        <w:t>спорта «хоккей», судейской практики;</w:t>
      </w:r>
    </w:p>
    <w:p w:rsidR="00336F6E" w:rsidRDefault="001D7343">
      <w:pPr>
        <w:pStyle w:val="a3"/>
        <w:spacing w:line="276" w:lineRule="auto"/>
        <w:ind w:right="228" w:firstLine="708"/>
      </w:pPr>
      <w:r>
        <w:t>определение</w:t>
      </w:r>
      <w:r>
        <w:rPr>
          <w:spacing w:val="76"/>
          <w:w w:val="150"/>
        </w:rPr>
        <w:t xml:space="preserve">   </w:t>
      </w:r>
      <w:r>
        <w:t>признаков</w:t>
      </w:r>
      <w:r>
        <w:rPr>
          <w:spacing w:val="76"/>
          <w:w w:val="150"/>
        </w:rPr>
        <w:t xml:space="preserve">   </w:t>
      </w:r>
      <w:r>
        <w:t>положительного</w:t>
      </w:r>
      <w:r>
        <w:rPr>
          <w:spacing w:val="76"/>
          <w:w w:val="150"/>
        </w:rPr>
        <w:t xml:space="preserve">   </w:t>
      </w:r>
      <w:r>
        <w:t>влияния</w:t>
      </w:r>
      <w:r>
        <w:rPr>
          <w:spacing w:val="76"/>
          <w:w w:val="150"/>
        </w:rPr>
        <w:t xml:space="preserve">   </w:t>
      </w:r>
      <w:r>
        <w:t>занятий</w:t>
      </w:r>
      <w:r>
        <w:rPr>
          <w:spacing w:val="75"/>
          <w:w w:val="150"/>
        </w:rPr>
        <w:t xml:space="preserve">   </w:t>
      </w:r>
      <w:r>
        <w:t>хоккеем на</w:t>
      </w:r>
      <w:r>
        <w:rPr>
          <w:spacing w:val="40"/>
        </w:rPr>
        <w:t xml:space="preserve">  </w:t>
      </w:r>
      <w:r>
        <w:t>укрепление</w:t>
      </w:r>
      <w:r>
        <w:rPr>
          <w:spacing w:val="40"/>
        </w:rPr>
        <w:t xml:space="preserve">  </w:t>
      </w:r>
      <w:r>
        <w:t>здоровья,</w:t>
      </w:r>
      <w:r>
        <w:rPr>
          <w:spacing w:val="40"/>
        </w:rPr>
        <w:t xml:space="preserve">  </w:t>
      </w:r>
      <w:r>
        <w:t>устанавливать</w:t>
      </w:r>
      <w:r>
        <w:rPr>
          <w:spacing w:val="40"/>
        </w:rPr>
        <w:t xml:space="preserve">  </w:t>
      </w:r>
      <w:r>
        <w:t>связь</w:t>
      </w:r>
      <w:r>
        <w:rPr>
          <w:spacing w:val="40"/>
        </w:rPr>
        <w:t xml:space="preserve">  </w:t>
      </w:r>
      <w:r>
        <w:t>между</w:t>
      </w:r>
      <w:r>
        <w:rPr>
          <w:spacing w:val="40"/>
        </w:rPr>
        <w:t xml:space="preserve">  </w:t>
      </w:r>
      <w:r>
        <w:t>развитием</w:t>
      </w:r>
      <w:r>
        <w:rPr>
          <w:spacing w:val="40"/>
        </w:rPr>
        <w:t xml:space="preserve">  </w:t>
      </w:r>
      <w:r>
        <w:t>физических</w:t>
      </w:r>
      <w:r>
        <w:rPr>
          <w:spacing w:val="40"/>
        </w:rPr>
        <w:t xml:space="preserve">  </w:t>
      </w:r>
      <w:r>
        <w:t>качеств и основных систем организма;</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5" w:firstLine="708"/>
      </w:pPr>
      <w:r>
        <w:lastRenderedPageBreak/>
        <w:t>соблюдение требований безопасности при организации занятий хоккеем, знание</w:t>
      </w:r>
      <w:r>
        <w:rPr>
          <w:spacing w:val="80"/>
        </w:rPr>
        <w:t xml:space="preserve"> </w:t>
      </w:r>
      <w:r>
        <w:t>правил оказания первой помощи при травмах и ушибах во время занятий физическими упражнениями, и хоккеем в частности;</w:t>
      </w:r>
    </w:p>
    <w:p w:rsidR="00336F6E" w:rsidRDefault="001D7343">
      <w:pPr>
        <w:pStyle w:val="a3"/>
        <w:spacing w:before="1" w:line="276" w:lineRule="auto"/>
        <w:ind w:right="225" w:firstLine="708"/>
      </w:pPr>
      <w:r>
        <w:t>использование</w:t>
      </w:r>
      <w:r>
        <w:rPr>
          <w:spacing w:val="80"/>
        </w:rPr>
        <w:t xml:space="preserve">  </w:t>
      </w:r>
      <w:r>
        <w:t>занятий</w:t>
      </w:r>
      <w:r>
        <w:rPr>
          <w:spacing w:val="80"/>
        </w:rPr>
        <w:t xml:space="preserve">  </w:t>
      </w:r>
      <w:r>
        <w:t>хоккеем</w:t>
      </w:r>
      <w:r>
        <w:rPr>
          <w:spacing w:val="80"/>
        </w:rPr>
        <w:t xml:space="preserve">  </w:t>
      </w:r>
      <w:r>
        <w:t>для</w:t>
      </w:r>
      <w:r>
        <w:rPr>
          <w:spacing w:val="80"/>
        </w:rPr>
        <w:t xml:space="preserve">  </w:t>
      </w:r>
      <w:r>
        <w:t>организации</w:t>
      </w:r>
      <w:r>
        <w:rPr>
          <w:spacing w:val="80"/>
        </w:rPr>
        <w:t xml:space="preserve">  </w:t>
      </w:r>
      <w:r>
        <w:t>индивидуального</w:t>
      </w:r>
      <w:r>
        <w:rPr>
          <w:spacing w:val="80"/>
        </w:rPr>
        <w:t xml:space="preserve">  </w:t>
      </w:r>
      <w:r>
        <w:t>отдыха и досуга, укрепления собственного здоровья, повышения уровня физических кондиций;</w:t>
      </w:r>
    </w:p>
    <w:p w:rsidR="00336F6E" w:rsidRDefault="001D7343">
      <w:pPr>
        <w:pStyle w:val="a3"/>
        <w:spacing w:line="276" w:lineRule="auto"/>
        <w:ind w:right="226" w:firstLine="708"/>
      </w:pPr>
      <w: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w:t>
      </w:r>
      <w:r>
        <w:rPr>
          <w:spacing w:val="60"/>
          <w:w w:val="150"/>
        </w:rPr>
        <w:t xml:space="preserve">    </w:t>
      </w:r>
      <w:r>
        <w:t>своих</w:t>
      </w:r>
      <w:r>
        <w:rPr>
          <w:spacing w:val="60"/>
          <w:w w:val="150"/>
        </w:rPr>
        <w:t xml:space="preserve">    </w:t>
      </w:r>
      <w:r>
        <w:t>результатов</w:t>
      </w:r>
      <w:r>
        <w:rPr>
          <w:spacing w:val="60"/>
          <w:w w:val="150"/>
        </w:rPr>
        <w:t xml:space="preserve">    </w:t>
      </w:r>
      <w:r>
        <w:t>выполнения</w:t>
      </w:r>
      <w:r>
        <w:rPr>
          <w:spacing w:val="60"/>
          <w:w w:val="150"/>
        </w:rPr>
        <w:t xml:space="preserve">    </w:t>
      </w:r>
      <w:r>
        <w:t>контрольных</w:t>
      </w:r>
      <w:r>
        <w:rPr>
          <w:spacing w:val="61"/>
          <w:w w:val="150"/>
        </w:rPr>
        <w:t xml:space="preserve">    </w:t>
      </w:r>
      <w:r>
        <w:t>упражнений с эталонными результатами;</w:t>
      </w:r>
    </w:p>
    <w:p w:rsidR="00336F6E" w:rsidRDefault="001D7343">
      <w:pPr>
        <w:pStyle w:val="a3"/>
        <w:spacing w:line="276" w:lineRule="auto"/>
        <w:ind w:right="227" w:firstLine="708"/>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336F6E" w:rsidRDefault="001D7343">
      <w:pPr>
        <w:pStyle w:val="a3"/>
        <w:spacing w:line="276" w:lineRule="auto"/>
        <w:ind w:right="224" w:firstLine="708"/>
      </w:pPr>
      <w: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336F6E" w:rsidRDefault="001D7343">
      <w:pPr>
        <w:pStyle w:val="a3"/>
        <w:spacing w:before="1" w:line="276" w:lineRule="auto"/>
        <w:ind w:right="226" w:firstLine="708"/>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336F6E" w:rsidRDefault="001D7343">
      <w:pPr>
        <w:pStyle w:val="2"/>
        <w:spacing w:before="3"/>
        <w:jc w:val="both"/>
      </w:pPr>
      <w:r>
        <w:t>Модуль</w:t>
      </w:r>
      <w:r>
        <w:rPr>
          <w:spacing w:val="-1"/>
        </w:rPr>
        <w:t xml:space="preserve"> </w:t>
      </w:r>
      <w:r>
        <w:rPr>
          <w:spacing w:val="-2"/>
        </w:rPr>
        <w:t>«Футбол».</w:t>
      </w:r>
    </w:p>
    <w:p w:rsidR="00336F6E" w:rsidRDefault="001D7343">
      <w:pPr>
        <w:pStyle w:val="a3"/>
        <w:spacing w:before="39"/>
      </w:pPr>
      <w:r>
        <w:t>Пояснительная</w:t>
      </w:r>
      <w:r>
        <w:rPr>
          <w:spacing w:val="-5"/>
        </w:rPr>
        <w:t xml:space="preserve"> </w:t>
      </w:r>
      <w:r>
        <w:t>записка</w:t>
      </w:r>
      <w:r>
        <w:rPr>
          <w:spacing w:val="-9"/>
        </w:rPr>
        <w:t xml:space="preserve"> </w:t>
      </w:r>
      <w:r>
        <w:t xml:space="preserve">модуля </w:t>
      </w:r>
      <w:r>
        <w:rPr>
          <w:spacing w:val="-2"/>
        </w:rPr>
        <w:t>«Футбол».</w:t>
      </w:r>
    </w:p>
    <w:p w:rsidR="00336F6E" w:rsidRDefault="001D7343">
      <w:pPr>
        <w:pStyle w:val="a3"/>
        <w:spacing w:before="41" w:line="276" w:lineRule="auto"/>
        <w:ind w:right="224" w:firstLine="708"/>
      </w:pPr>
      <w: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видов спорта.</w:t>
      </w:r>
    </w:p>
    <w:p w:rsidR="00336F6E" w:rsidRDefault="001D7343">
      <w:pPr>
        <w:pStyle w:val="a3"/>
        <w:spacing w:line="276" w:lineRule="auto"/>
        <w:ind w:right="225" w:firstLine="708"/>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w:t>
      </w:r>
      <w:r>
        <w:rPr>
          <w:spacing w:val="76"/>
          <w:w w:val="150"/>
        </w:rPr>
        <w:t xml:space="preserve">  </w:t>
      </w:r>
      <w:r>
        <w:t>школьников</w:t>
      </w:r>
      <w:r>
        <w:rPr>
          <w:spacing w:val="76"/>
          <w:w w:val="150"/>
        </w:rPr>
        <w:t xml:space="preserve">  </w:t>
      </w:r>
      <w:r>
        <w:t>к</w:t>
      </w:r>
      <w:r>
        <w:rPr>
          <w:spacing w:val="76"/>
          <w:w w:val="150"/>
        </w:rPr>
        <w:t xml:space="preserve">  </w:t>
      </w:r>
      <w:r>
        <w:t>систематическим</w:t>
      </w:r>
      <w:r>
        <w:rPr>
          <w:spacing w:val="75"/>
          <w:w w:val="150"/>
        </w:rPr>
        <w:t xml:space="preserve">  </w:t>
      </w:r>
      <w:r>
        <w:t>занятиям</w:t>
      </w:r>
      <w:r>
        <w:rPr>
          <w:spacing w:val="75"/>
          <w:w w:val="150"/>
        </w:rPr>
        <w:t xml:space="preserve">  </w:t>
      </w:r>
      <w:r>
        <w:t>физической</w:t>
      </w:r>
      <w:r>
        <w:rPr>
          <w:spacing w:val="76"/>
          <w:w w:val="150"/>
        </w:rPr>
        <w:t xml:space="preserve">  </w:t>
      </w:r>
      <w:r>
        <w:t>культурой и спортом, их личностному и профессиональному самоопределению.</w:t>
      </w:r>
    </w:p>
    <w:p w:rsidR="00336F6E" w:rsidRDefault="001D7343">
      <w:pPr>
        <w:pStyle w:val="a3"/>
        <w:spacing w:line="276" w:lineRule="auto"/>
        <w:ind w:right="225" w:firstLine="708"/>
      </w:pPr>
      <w:r>
        <w:t>Футбол позволяет обучающимся понимать принципы взаимовыручки, проявлять волю, терпение</w:t>
      </w:r>
      <w:r>
        <w:rPr>
          <w:spacing w:val="-1"/>
        </w:rPr>
        <w:t xml:space="preserve"> </w:t>
      </w:r>
      <w:r>
        <w:t>и</w:t>
      </w:r>
      <w:r>
        <w:rPr>
          <w:spacing w:val="-2"/>
        </w:rPr>
        <w:t xml:space="preserve"> </w:t>
      </w:r>
      <w:r>
        <w:t>развивать чувство</w:t>
      </w:r>
      <w:r>
        <w:rPr>
          <w:spacing w:val="-1"/>
        </w:rPr>
        <w:t xml:space="preserve"> </w:t>
      </w:r>
      <w:r>
        <w:t>ответственности.</w:t>
      </w:r>
      <w:r>
        <w:rPr>
          <w:spacing w:val="-1"/>
        </w:rPr>
        <w:t xml:space="preserve"> </w:t>
      </w:r>
      <w:r>
        <w:t>В</w:t>
      </w:r>
      <w:r>
        <w:rPr>
          <w:spacing w:val="-2"/>
        </w:rPr>
        <w:t xml:space="preserve"> </w:t>
      </w:r>
      <w:r>
        <w:t>процессе</w:t>
      </w:r>
      <w:r>
        <w:rPr>
          <w:spacing w:val="-1"/>
        </w:rPr>
        <w:t xml:space="preserve"> </w:t>
      </w:r>
      <w:r>
        <w:t>игры</w:t>
      </w:r>
      <w:r>
        <w:rPr>
          <w:spacing w:val="-1"/>
        </w:rPr>
        <w:t xml:space="preserve"> </w:t>
      </w:r>
      <w:r>
        <w:t>формируется</w:t>
      </w:r>
      <w:r>
        <w:rPr>
          <w:spacing w:val="-1"/>
        </w:rPr>
        <w:t xml:space="preserve"> </w:t>
      </w:r>
      <w:r>
        <w:t>командный</w:t>
      </w:r>
      <w:r>
        <w:rPr>
          <w:spacing w:val="-1"/>
        </w:rPr>
        <w:t xml:space="preserve"> </w:t>
      </w:r>
      <w:r>
        <w:t>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336F6E" w:rsidRDefault="001D7343">
      <w:pPr>
        <w:pStyle w:val="a3"/>
        <w:spacing w:line="276" w:lineRule="auto"/>
        <w:ind w:right="234" w:firstLine="708"/>
      </w:pPr>
      <w:r>
        <w:t>Систематические занятия футболом оказывают на организм обучающихся</w:t>
      </w:r>
      <w:r>
        <w:rPr>
          <w:spacing w:val="40"/>
        </w:rPr>
        <w:t xml:space="preserve"> </w:t>
      </w:r>
      <w:r>
        <w:t>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336F6E" w:rsidRDefault="001D7343">
      <w:pPr>
        <w:pStyle w:val="a3"/>
        <w:spacing w:before="1" w:line="276" w:lineRule="auto"/>
        <w:ind w:right="229" w:firstLine="708"/>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w:t>
      </w:r>
      <w:r>
        <w:rPr>
          <w:spacing w:val="80"/>
        </w:rPr>
        <w:t xml:space="preserve"> </w:t>
      </w:r>
      <w:r>
        <w:t>работоспособность,</w:t>
      </w:r>
      <w:r>
        <w:rPr>
          <w:spacing w:val="80"/>
        </w:rPr>
        <w:t xml:space="preserve"> </w:t>
      </w:r>
      <w:r>
        <w:t>снижает</w:t>
      </w:r>
      <w:r>
        <w:rPr>
          <w:spacing w:val="80"/>
          <w:w w:val="150"/>
        </w:rPr>
        <w:t xml:space="preserve"> </w:t>
      </w:r>
      <w:r>
        <w:t>заболеваемость</w:t>
      </w:r>
      <w:r>
        <w:rPr>
          <w:spacing w:val="79"/>
          <w:w w:val="150"/>
        </w:rPr>
        <w:t xml:space="preserve"> </w:t>
      </w:r>
      <w:r>
        <w:t>и</w:t>
      </w:r>
      <w:r>
        <w:rPr>
          <w:spacing w:val="80"/>
          <w:w w:val="150"/>
        </w:rPr>
        <w:t xml:space="preserve"> </w:t>
      </w:r>
      <w:r>
        <w:t>утомление</w:t>
      </w:r>
      <w:r>
        <w:rPr>
          <w:spacing w:val="79"/>
          <w:w w:val="150"/>
        </w:rPr>
        <w:t xml:space="preserve"> </w:t>
      </w:r>
      <w:r>
        <w:t>у</w:t>
      </w:r>
      <w:r>
        <w:rPr>
          <w:spacing w:val="80"/>
        </w:rPr>
        <w:t xml:space="preserve"> </w:t>
      </w:r>
      <w:r>
        <w:t>обучающихся,</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возникающее</w:t>
      </w:r>
      <w:r>
        <w:rPr>
          <w:spacing w:val="-3"/>
        </w:rPr>
        <w:t xml:space="preserve"> </w:t>
      </w:r>
      <w:r>
        <w:t>в</w:t>
      </w:r>
      <w:r>
        <w:rPr>
          <w:spacing w:val="-3"/>
        </w:rPr>
        <w:t xml:space="preserve"> </w:t>
      </w:r>
      <w:r>
        <w:t>ходе</w:t>
      </w:r>
      <w:r>
        <w:rPr>
          <w:spacing w:val="-2"/>
        </w:rPr>
        <w:t xml:space="preserve"> </w:t>
      </w:r>
      <w:r>
        <w:t>учебных</w:t>
      </w:r>
      <w:r>
        <w:rPr>
          <w:spacing w:val="-2"/>
        </w:rPr>
        <w:t xml:space="preserve"> занятий.</w:t>
      </w:r>
    </w:p>
    <w:p w:rsidR="00336F6E" w:rsidRDefault="001D7343">
      <w:pPr>
        <w:pStyle w:val="a3"/>
        <w:spacing w:before="41" w:line="276" w:lineRule="auto"/>
        <w:ind w:right="225" w:firstLine="708"/>
      </w:pPr>
      <w:r>
        <w:t>Целями</w:t>
      </w:r>
      <w:r>
        <w:rPr>
          <w:spacing w:val="60"/>
          <w:w w:val="150"/>
        </w:rPr>
        <w:t xml:space="preserve">    </w:t>
      </w:r>
      <w:r>
        <w:t>изучения</w:t>
      </w:r>
      <w:r>
        <w:rPr>
          <w:spacing w:val="60"/>
          <w:w w:val="150"/>
        </w:rPr>
        <w:t xml:space="preserve">    </w:t>
      </w:r>
      <w:r>
        <w:t>модуля</w:t>
      </w:r>
      <w:r>
        <w:rPr>
          <w:spacing w:val="61"/>
          <w:w w:val="150"/>
        </w:rPr>
        <w:t xml:space="preserve">    </w:t>
      </w:r>
      <w:r>
        <w:t>«Футбол»</w:t>
      </w:r>
      <w:r>
        <w:rPr>
          <w:spacing w:val="80"/>
        </w:rPr>
        <w:t xml:space="preserve">    </w:t>
      </w:r>
      <w:r>
        <w:t>являются:</w:t>
      </w:r>
      <w:r>
        <w:rPr>
          <w:spacing w:val="62"/>
          <w:w w:val="150"/>
        </w:rPr>
        <w:t xml:space="preserve">    </w:t>
      </w:r>
      <w: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336F6E" w:rsidRDefault="001D7343">
      <w:pPr>
        <w:pStyle w:val="a3"/>
        <w:spacing w:line="276" w:lineRule="exact"/>
        <w:ind w:left="938"/>
      </w:pPr>
      <w:r>
        <w:t>Задачами</w:t>
      </w:r>
      <w:r>
        <w:rPr>
          <w:spacing w:val="-4"/>
        </w:rPr>
        <w:t xml:space="preserve"> </w:t>
      </w:r>
      <w:r>
        <w:t>изучения</w:t>
      </w:r>
      <w:r>
        <w:rPr>
          <w:spacing w:val="-3"/>
        </w:rPr>
        <w:t xml:space="preserve"> </w:t>
      </w:r>
      <w:r>
        <w:t>модуля</w:t>
      </w:r>
      <w:r>
        <w:rPr>
          <w:spacing w:val="3"/>
        </w:rPr>
        <w:t xml:space="preserve"> </w:t>
      </w:r>
      <w:r>
        <w:t>«Футбол»</w:t>
      </w:r>
      <w:r>
        <w:rPr>
          <w:spacing w:val="-10"/>
        </w:rPr>
        <w:t xml:space="preserve"> </w:t>
      </w:r>
      <w:r>
        <w:rPr>
          <w:spacing w:val="-2"/>
        </w:rPr>
        <w:t>являются:</w:t>
      </w:r>
    </w:p>
    <w:p w:rsidR="00336F6E" w:rsidRDefault="001D7343">
      <w:pPr>
        <w:pStyle w:val="a3"/>
        <w:spacing w:before="44" w:line="276" w:lineRule="auto"/>
        <w:ind w:right="227" w:firstLine="708"/>
      </w:pPr>
      <w:r>
        <w:t xml:space="preserve">всестороннее гармоничное развитие детей, увеличение объёма их двигательной </w:t>
      </w:r>
      <w:r>
        <w:rPr>
          <w:spacing w:val="-2"/>
        </w:rPr>
        <w:t>активности;</w:t>
      </w:r>
    </w:p>
    <w:p w:rsidR="00336F6E" w:rsidRDefault="001D7343">
      <w:pPr>
        <w:pStyle w:val="a3"/>
        <w:spacing w:line="276" w:lineRule="auto"/>
        <w:ind w:right="229" w:firstLine="708"/>
      </w:pPr>
      <w:r>
        <w:t xml:space="preserve">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w:t>
      </w:r>
      <w:r>
        <w:rPr>
          <w:spacing w:val="-2"/>
        </w:rPr>
        <w:t>обучающихся;</w:t>
      </w:r>
    </w:p>
    <w:p w:rsidR="00336F6E" w:rsidRDefault="001D7343">
      <w:pPr>
        <w:pStyle w:val="a3"/>
        <w:spacing w:line="276" w:lineRule="auto"/>
        <w:ind w:right="228" w:firstLine="708"/>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336F6E" w:rsidRDefault="001D7343">
      <w:pPr>
        <w:pStyle w:val="a3"/>
        <w:spacing w:before="1" w:line="276" w:lineRule="auto"/>
        <w:ind w:right="234" w:firstLine="708"/>
      </w:pPr>
      <w:r>
        <w:t>ознакомление</w:t>
      </w:r>
      <w:r>
        <w:rPr>
          <w:spacing w:val="69"/>
        </w:rPr>
        <w:t xml:space="preserve">   </w:t>
      </w:r>
      <w:r>
        <w:t>и</w:t>
      </w:r>
      <w:r>
        <w:rPr>
          <w:spacing w:val="69"/>
        </w:rPr>
        <w:t xml:space="preserve">   </w:t>
      </w:r>
      <w:r>
        <w:t>обучение</w:t>
      </w:r>
      <w:r>
        <w:rPr>
          <w:spacing w:val="69"/>
        </w:rPr>
        <w:t xml:space="preserve">   </w:t>
      </w:r>
      <w:r>
        <w:t>физическим</w:t>
      </w:r>
      <w:r>
        <w:rPr>
          <w:spacing w:val="71"/>
        </w:rPr>
        <w:t xml:space="preserve">   </w:t>
      </w:r>
      <w:r>
        <w:t>упражнениям</w:t>
      </w:r>
      <w:r>
        <w:rPr>
          <w:spacing w:val="69"/>
        </w:rPr>
        <w:t xml:space="preserve">   </w:t>
      </w:r>
      <w:r>
        <w:t>общеразвивающей и</w:t>
      </w:r>
      <w:r>
        <w:rPr>
          <w:spacing w:val="80"/>
        </w:rPr>
        <w:t xml:space="preserve">  </w:t>
      </w:r>
      <w:r>
        <w:t>корригирующей</w:t>
      </w:r>
      <w:r>
        <w:rPr>
          <w:spacing w:val="80"/>
        </w:rPr>
        <w:t xml:space="preserve">  </w:t>
      </w:r>
      <w:r>
        <w:t>направленности</w:t>
      </w:r>
      <w:r>
        <w:rPr>
          <w:spacing w:val="80"/>
        </w:rPr>
        <w:t xml:space="preserve">  </w:t>
      </w:r>
      <w:r>
        <w:t>посредством</w:t>
      </w:r>
      <w:r>
        <w:rPr>
          <w:spacing w:val="80"/>
        </w:rPr>
        <w:t xml:space="preserve">  </w:t>
      </w:r>
      <w:r>
        <w:t>освоения</w:t>
      </w:r>
      <w:r>
        <w:rPr>
          <w:spacing w:val="80"/>
        </w:rPr>
        <w:t xml:space="preserve">  </w:t>
      </w:r>
      <w:r>
        <w:t>технических</w:t>
      </w:r>
      <w:r>
        <w:rPr>
          <w:spacing w:val="80"/>
        </w:rPr>
        <w:t xml:space="preserve">  </w:t>
      </w:r>
      <w:r>
        <w:t>действий</w:t>
      </w:r>
      <w:r>
        <w:rPr>
          <w:spacing w:val="40"/>
        </w:rPr>
        <w:t xml:space="preserve"> </w:t>
      </w:r>
      <w:r>
        <w:t>в футболе;</w:t>
      </w:r>
    </w:p>
    <w:p w:rsidR="00336F6E" w:rsidRDefault="001D7343">
      <w:pPr>
        <w:pStyle w:val="a3"/>
        <w:spacing w:line="276" w:lineRule="auto"/>
        <w:ind w:right="233" w:firstLine="708"/>
      </w:pPr>
      <w:r>
        <w:t>ознакомление и освоение знаний об истории и развитии футбола, основных понятиях и современных</w:t>
      </w:r>
      <w:r>
        <w:rPr>
          <w:spacing w:val="70"/>
        </w:rPr>
        <w:t xml:space="preserve">   </w:t>
      </w:r>
      <w:r>
        <w:t>представлениях</w:t>
      </w:r>
      <w:r>
        <w:rPr>
          <w:spacing w:val="71"/>
        </w:rPr>
        <w:t xml:space="preserve">   </w:t>
      </w:r>
      <w:r>
        <w:t>о</w:t>
      </w:r>
      <w:r>
        <w:rPr>
          <w:spacing w:val="70"/>
        </w:rPr>
        <w:t xml:space="preserve">   </w:t>
      </w:r>
      <w:r>
        <w:t>футболе,</w:t>
      </w:r>
      <w:r>
        <w:rPr>
          <w:spacing w:val="71"/>
        </w:rPr>
        <w:t xml:space="preserve">   </w:t>
      </w:r>
      <w:r>
        <w:t>его</w:t>
      </w:r>
      <w:r>
        <w:rPr>
          <w:spacing w:val="71"/>
        </w:rPr>
        <w:t xml:space="preserve">   </w:t>
      </w:r>
      <w:r>
        <w:t>возможностях</w:t>
      </w:r>
      <w:r>
        <w:rPr>
          <w:spacing w:val="71"/>
        </w:rPr>
        <w:t xml:space="preserve">   </w:t>
      </w:r>
      <w:r>
        <w:t>и</w:t>
      </w:r>
      <w:r>
        <w:rPr>
          <w:spacing w:val="70"/>
        </w:rPr>
        <w:t xml:space="preserve">   </w:t>
      </w:r>
      <w:r>
        <w:t>значениях в процессе развития и укрепления здоровья, физическом развитии обучающихся;</w:t>
      </w:r>
    </w:p>
    <w:p w:rsidR="00336F6E" w:rsidRDefault="001D7343">
      <w:pPr>
        <w:pStyle w:val="a3"/>
        <w:spacing w:line="276" w:lineRule="auto"/>
        <w:ind w:right="231" w:firstLine="708"/>
      </w:pPr>
      <w: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336F6E" w:rsidRDefault="001D7343">
      <w:pPr>
        <w:pStyle w:val="a3"/>
        <w:spacing w:line="276" w:lineRule="auto"/>
        <w:ind w:right="233" w:firstLine="708"/>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336F6E" w:rsidRDefault="001D7343">
      <w:pPr>
        <w:pStyle w:val="a3"/>
        <w:spacing w:line="276" w:lineRule="auto"/>
        <w:ind w:right="236" w:firstLine="708"/>
      </w:pPr>
      <w:r>
        <w:t>удовлетворение индивидуальных потребностей обучающихся в занятиях физической культурой и спортом средствами футбола;</w:t>
      </w:r>
    </w:p>
    <w:p w:rsidR="00336F6E" w:rsidRDefault="001D7343">
      <w:pPr>
        <w:pStyle w:val="a3"/>
        <w:spacing w:line="276" w:lineRule="auto"/>
        <w:ind w:right="236" w:firstLine="708"/>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336F6E" w:rsidRDefault="001D7343">
      <w:pPr>
        <w:pStyle w:val="a3"/>
        <w:spacing w:line="278" w:lineRule="auto"/>
        <w:ind w:left="938" w:right="2153"/>
      </w:pPr>
      <w:r>
        <w:t>выявление,</w:t>
      </w:r>
      <w:r>
        <w:rPr>
          <w:spacing w:val="-4"/>
        </w:rPr>
        <w:t xml:space="preserve"> </w:t>
      </w:r>
      <w:r>
        <w:t>развитие</w:t>
      </w:r>
      <w:r>
        <w:rPr>
          <w:spacing w:val="-5"/>
        </w:rPr>
        <w:t xml:space="preserve"> </w:t>
      </w:r>
      <w:r>
        <w:t>и</w:t>
      </w:r>
      <w:r>
        <w:rPr>
          <w:spacing w:val="-4"/>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«Футбол».</w:t>
      </w:r>
    </w:p>
    <w:p w:rsidR="00336F6E" w:rsidRDefault="001D7343">
      <w:pPr>
        <w:pStyle w:val="a3"/>
        <w:spacing w:line="276" w:lineRule="auto"/>
        <w:ind w:right="225" w:firstLine="708"/>
      </w:pPr>
      <w:r>
        <w:t>Модуль</w:t>
      </w:r>
      <w:r>
        <w:rPr>
          <w:spacing w:val="71"/>
        </w:rPr>
        <w:t xml:space="preserve">  </w:t>
      </w:r>
      <w:r>
        <w:t>«Футбол»</w:t>
      </w:r>
      <w:r>
        <w:rPr>
          <w:spacing w:val="66"/>
        </w:rPr>
        <w:t xml:space="preserve">  </w:t>
      </w:r>
      <w:r>
        <w:t>доступен</w:t>
      </w:r>
      <w:r>
        <w:rPr>
          <w:spacing w:val="68"/>
        </w:rPr>
        <w:t xml:space="preserve">  </w:t>
      </w:r>
      <w:r>
        <w:t>для</w:t>
      </w:r>
      <w:r>
        <w:rPr>
          <w:spacing w:val="68"/>
        </w:rPr>
        <w:t xml:space="preserve">  </w:t>
      </w:r>
      <w:r>
        <w:t>освоения</w:t>
      </w:r>
      <w:r>
        <w:rPr>
          <w:spacing w:val="68"/>
        </w:rPr>
        <w:t xml:space="preserve">  </w:t>
      </w:r>
      <w:r>
        <w:t>всем</w:t>
      </w:r>
      <w:r>
        <w:rPr>
          <w:spacing w:val="67"/>
        </w:rPr>
        <w:t xml:space="preserve">  </w:t>
      </w:r>
      <w:r>
        <w:t>обучающимся,</w:t>
      </w:r>
      <w:r>
        <w:rPr>
          <w:spacing w:val="68"/>
        </w:rPr>
        <w:t xml:space="preserve">  </w:t>
      </w:r>
      <w: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w:t>
      </w:r>
      <w:r>
        <w:rPr>
          <w:spacing w:val="-1"/>
        </w:rPr>
        <w:t xml:space="preserve"> </w:t>
      </w:r>
      <w:r>
        <w:t>двигательных</w:t>
      </w:r>
      <w:r>
        <w:rPr>
          <w:spacing w:val="-2"/>
        </w:rPr>
        <w:t xml:space="preserve"> </w:t>
      </w:r>
      <w:r>
        <w:t>действий</w:t>
      </w:r>
      <w:r>
        <w:rPr>
          <w:spacing w:val="-2"/>
        </w:rPr>
        <w:t xml:space="preserve"> </w:t>
      </w:r>
      <w:r>
        <w:t>средствами</w:t>
      </w:r>
      <w:r>
        <w:rPr>
          <w:spacing w:val="-3"/>
        </w:rPr>
        <w:t xml:space="preserve"> </w:t>
      </w:r>
      <w:r>
        <w:t>футбола,</w:t>
      </w:r>
      <w:r>
        <w:rPr>
          <w:spacing w:val="-3"/>
        </w:rPr>
        <w:t xml:space="preserve"> </w:t>
      </w:r>
      <w:r>
        <w:t>их</w:t>
      </w:r>
      <w:r>
        <w:rPr>
          <w:spacing w:val="-2"/>
        </w:rPr>
        <w:t xml:space="preserve"> </w:t>
      </w:r>
      <w:r>
        <w:t>использования</w:t>
      </w:r>
      <w:r>
        <w:rPr>
          <w:spacing w:val="-4"/>
        </w:rPr>
        <w:t xml:space="preserve"> </w:t>
      </w:r>
      <w:r>
        <w:t>в</w:t>
      </w:r>
      <w:r>
        <w:rPr>
          <w:spacing w:val="-4"/>
        </w:rPr>
        <w:t xml:space="preserve"> </w:t>
      </w:r>
      <w:r>
        <w:t>прикладных</w:t>
      </w:r>
      <w:r>
        <w:rPr>
          <w:spacing w:val="-1"/>
        </w:rPr>
        <w:t xml:space="preserve"> </w:t>
      </w:r>
      <w:r>
        <w:t>целях</w:t>
      </w:r>
      <w:r>
        <w:rPr>
          <w:spacing w:val="-1"/>
        </w:rPr>
        <w:t xml:space="preserve"> </w:t>
      </w:r>
      <w:r>
        <w:t>для увеличения объема двигательной активности и оздоровления в повседневной жизни.</w:t>
      </w:r>
    </w:p>
    <w:p w:rsidR="00336F6E" w:rsidRDefault="001D7343">
      <w:pPr>
        <w:pStyle w:val="a3"/>
        <w:spacing w:line="276" w:lineRule="auto"/>
        <w:ind w:right="170" w:firstLine="708"/>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w:t>
      </w:r>
      <w:r>
        <w:rPr>
          <w:spacing w:val="-1"/>
        </w:rPr>
        <w:t xml:space="preserve"> </w:t>
      </w:r>
      <w:r>
        <w:t>программ</w:t>
      </w:r>
      <w:r>
        <w:rPr>
          <w:spacing w:val="-1"/>
        </w:rPr>
        <w:t xml:space="preserve"> </w:t>
      </w:r>
      <w:r>
        <w:t>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w:t>
      </w:r>
      <w:r>
        <w:rPr>
          <w:spacing w:val="40"/>
        </w:rPr>
        <w:t xml:space="preserve"> </w:t>
      </w:r>
      <w:r>
        <w:t>физкультурно-спортивного</w:t>
      </w:r>
      <w:r>
        <w:rPr>
          <w:spacing w:val="40"/>
        </w:rPr>
        <w:t xml:space="preserve"> </w:t>
      </w:r>
      <w:r>
        <w:t>комплекса</w:t>
      </w:r>
      <w:r>
        <w:rPr>
          <w:spacing w:val="40"/>
        </w:rPr>
        <w:t xml:space="preserve"> </w:t>
      </w:r>
      <w:r>
        <w:t>«Готов</w:t>
      </w:r>
      <w:r>
        <w:rPr>
          <w:spacing w:val="40"/>
        </w:rPr>
        <w:t xml:space="preserve"> </w:t>
      </w:r>
      <w:r>
        <w:t>к</w:t>
      </w:r>
      <w:r>
        <w:rPr>
          <w:spacing w:val="40"/>
        </w:rPr>
        <w:t xml:space="preserve"> </w:t>
      </w:r>
      <w:r>
        <w:t>труду</w:t>
      </w:r>
      <w:r>
        <w:rPr>
          <w:spacing w:val="40"/>
        </w:rPr>
        <w:t xml:space="preserve"> </w:t>
      </w:r>
      <w:r>
        <w:t>и</w:t>
      </w:r>
      <w:r>
        <w:rPr>
          <w:spacing w:val="40"/>
        </w:rPr>
        <w:t xml:space="preserve"> </w:t>
      </w:r>
      <w:r>
        <w:t>обороне»</w:t>
      </w:r>
      <w:r>
        <w:rPr>
          <w:spacing w:val="40"/>
        </w:rPr>
        <w:t xml:space="preserve"> </w:t>
      </w:r>
      <w:r>
        <w:t>(ГТО)</w:t>
      </w:r>
      <w:r>
        <w:rPr>
          <w:spacing w:val="40"/>
        </w:rPr>
        <w:t xml:space="preserve"> </w:t>
      </w:r>
      <w:r>
        <w:t>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участию</w:t>
      </w:r>
      <w:r>
        <w:rPr>
          <w:spacing w:val="-4"/>
        </w:rPr>
        <w:t xml:space="preserve"> </w:t>
      </w:r>
      <w:r>
        <w:t>в</w:t>
      </w:r>
      <w:r>
        <w:rPr>
          <w:spacing w:val="-5"/>
        </w:rPr>
        <w:t xml:space="preserve"> </w:t>
      </w:r>
      <w:r>
        <w:t>спортивных</w:t>
      </w:r>
      <w:r>
        <w:rPr>
          <w:spacing w:val="-4"/>
        </w:rPr>
        <w:t xml:space="preserve"> </w:t>
      </w:r>
      <w:r>
        <w:rPr>
          <w:spacing w:val="-2"/>
        </w:rPr>
        <w:t>мероприятиях.</w:t>
      </w:r>
    </w:p>
    <w:p w:rsidR="00336F6E" w:rsidRDefault="001D7343">
      <w:pPr>
        <w:pStyle w:val="a3"/>
        <w:spacing w:before="41"/>
        <w:ind w:left="938"/>
      </w:pPr>
      <w:r>
        <w:t>Модуль</w:t>
      </w:r>
      <w:r>
        <w:rPr>
          <w:spacing w:val="-1"/>
        </w:rPr>
        <w:t xml:space="preserve"> </w:t>
      </w:r>
      <w:r>
        <w:t>«Футбол»</w:t>
      </w:r>
      <w:r>
        <w:rPr>
          <w:spacing w:val="-9"/>
        </w:rPr>
        <w:t xml:space="preserve"> </w:t>
      </w:r>
      <w:r>
        <w:t>может</w:t>
      </w:r>
      <w:r>
        <w:rPr>
          <w:spacing w:val="-3"/>
        </w:rPr>
        <w:t xml:space="preserve"> </w:t>
      </w:r>
      <w:r>
        <w:t>быть</w:t>
      </w:r>
      <w:r>
        <w:rPr>
          <w:spacing w:val="-3"/>
        </w:rPr>
        <w:t xml:space="preserve"> </w:t>
      </w:r>
      <w:r>
        <w:t>реализован</w:t>
      </w:r>
      <w:r>
        <w:rPr>
          <w:spacing w:val="-3"/>
        </w:rPr>
        <w:t xml:space="preserve"> </w:t>
      </w:r>
      <w:r>
        <w:t>в</w:t>
      </w:r>
      <w:r>
        <w:rPr>
          <w:spacing w:val="-4"/>
        </w:rPr>
        <w:t xml:space="preserve"> </w:t>
      </w:r>
      <w:r>
        <w:t>следующих</w:t>
      </w:r>
      <w:r>
        <w:rPr>
          <w:spacing w:val="-1"/>
        </w:rPr>
        <w:t xml:space="preserve"> </w:t>
      </w:r>
      <w:r>
        <w:rPr>
          <w:spacing w:val="-2"/>
        </w:rPr>
        <w:t>вариантах:</w:t>
      </w:r>
    </w:p>
    <w:p w:rsidR="00336F6E" w:rsidRDefault="001D7343">
      <w:pPr>
        <w:pStyle w:val="a3"/>
        <w:spacing w:before="41" w:line="276" w:lineRule="auto"/>
        <w:ind w:right="231" w:firstLine="708"/>
      </w:pPr>
      <w:r>
        <w:t>при самостоятельном</w:t>
      </w:r>
      <w:r>
        <w:rPr>
          <w:spacing w:val="-4"/>
        </w:rPr>
        <w:t xml:space="preserve"> </w:t>
      </w:r>
      <w:r>
        <w:t>планировании учителем</w:t>
      </w:r>
      <w:r>
        <w:rPr>
          <w:spacing w:val="-2"/>
        </w:rPr>
        <w:t xml:space="preserve"> </w:t>
      </w:r>
      <w:r>
        <w:t>физической культуры</w:t>
      </w:r>
      <w:r>
        <w:rPr>
          <w:spacing w:val="-1"/>
        </w:rPr>
        <w:t xml:space="preserve"> </w:t>
      </w:r>
      <w:r>
        <w:t>процесса</w:t>
      </w:r>
      <w:r>
        <w:rPr>
          <w:spacing w:val="-2"/>
        </w:rPr>
        <w:t xml:space="preserve"> </w:t>
      </w:r>
      <w: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336F6E" w:rsidRDefault="001D7343">
      <w:pPr>
        <w:pStyle w:val="a3"/>
        <w:spacing w:line="276" w:lineRule="auto"/>
        <w:ind w:right="233" w:firstLine="708"/>
      </w:pPr>
      <w:r>
        <w:t>в</w:t>
      </w:r>
      <w:r>
        <w:rPr>
          <w:spacing w:val="73"/>
        </w:rPr>
        <w:t xml:space="preserve">   </w:t>
      </w:r>
      <w:r>
        <w:t>виде</w:t>
      </w:r>
      <w:r>
        <w:rPr>
          <w:spacing w:val="73"/>
        </w:rPr>
        <w:t xml:space="preserve">   </w:t>
      </w:r>
      <w:r>
        <w:t>целостного</w:t>
      </w:r>
      <w:r>
        <w:rPr>
          <w:spacing w:val="73"/>
        </w:rPr>
        <w:t xml:space="preserve">   </w:t>
      </w:r>
      <w:r>
        <w:t>последовательного</w:t>
      </w:r>
      <w:r>
        <w:rPr>
          <w:spacing w:val="74"/>
        </w:rPr>
        <w:t xml:space="preserve">   </w:t>
      </w:r>
      <w:r>
        <w:t>учебного</w:t>
      </w:r>
      <w:r>
        <w:rPr>
          <w:spacing w:val="73"/>
        </w:rPr>
        <w:t xml:space="preserve">   </w:t>
      </w:r>
      <w:r>
        <w:t>модуля,</w:t>
      </w:r>
      <w:r>
        <w:rPr>
          <w:spacing w:val="74"/>
        </w:rPr>
        <w:t xml:space="preserve">   </w:t>
      </w:r>
      <w:r>
        <w:t xml:space="preserve">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rsidR="00336F6E" w:rsidRDefault="001D7343">
      <w:pPr>
        <w:pStyle w:val="a3"/>
        <w:spacing w:before="2" w:line="276" w:lineRule="auto"/>
        <w:ind w:right="227"/>
      </w:pPr>
      <w:r>
        <w:t>(при организации и проведении уроков физической культуры с 3-х часовой недельной нагрузкой рекомендуемый объём в 10 и 11 классах – по 34 часа);</w:t>
      </w:r>
    </w:p>
    <w:p w:rsidR="00336F6E" w:rsidRDefault="001D7343">
      <w:pPr>
        <w:pStyle w:val="a3"/>
        <w:spacing w:line="276" w:lineRule="auto"/>
        <w:ind w:right="227" w:firstLine="708"/>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336F6E" w:rsidRDefault="001D7343">
      <w:pPr>
        <w:pStyle w:val="a3"/>
        <w:ind w:left="938"/>
      </w:pPr>
      <w:r>
        <w:t>Содержание</w:t>
      </w:r>
      <w:r>
        <w:rPr>
          <w:spacing w:val="-5"/>
        </w:rPr>
        <w:t xml:space="preserve"> </w:t>
      </w:r>
      <w:r>
        <w:t>модуля</w:t>
      </w:r>
      <w:r>
        <w:rPr>
          <w:spacing w:val="1"/>
        </w:rPr>
        <w:t xml:space="preserve"> </w:t>
      </w:r>
      <w:r>
        <w:rPr>
          <w:spacing w:val="-2"/>
        </w:rPr>
        <w:t>«Футбол».</w:t>
      </w:r>
    </w:p>
    <w:p w:rsidR="00336F6E" w:rsidRDefault="001D7343">
      <w:pPr>
        <w:pStyle w:val="a5"/>
        <w:numPr>
          <w:ilvl w:val="0"/>
          <w:numId w:val="26"/>
        </w:numPr>
        <w:tabs>
          <w:tab w:val="left" w:pos="1196"/>
        </w:tabs>
        <w:spacing w:before="41"/>
        <w:ind w:left="1196" w:hanging="258"/>
        <w:jc w:val="both"/>
        <w:rPr>
          <w:sz w:val="24"/>
        </w:rPr>
      </w:pPr>
      <w:r>
        <w:rPr>
          <w:sz w:val="24"/>
        </w:rPr>
        <w:t>Знания</w:t>
      </w:r>
      <w:r>
        <w:rPr>
          <w:spacing w:val="-1"/>
          <w:sz w:val="24"/>
        </w:rPr>
        <w:t xml:space="preserve"> </w:t>
      </w:r>
      <w:r>
        <w:rPr>
          <w:sz w:val="24"/>
        </w:rPr>
        <w:t>о</w:t>
      </w:r>
      <w:r>
        <w:rPr>
          <w:spacing w:val="-1"/>
          <w:sz w:val="24"/>
        </w:rPr>
        <w:t xml:space="preserve"> </w:t>
      </w:r>
      <w:r>
        <w:rPr>
          <w:spacing w:val="-2"/>
          <w:sz w:val="24"/>
        </w:rPr>
        <w:t>футболе.</w:t>
      </w:r>
    </w:p>
    <w:p w:rsidR="00336F6E" w:rsidRDefault="001D7343">
      <w:pPr>
        <w:pStyle w:val="a3"/>
        <w:spacing w:before="43" w:line="276" w:lineRule="auto"/>
        <w:ind w:right="233" w:firstLine="708"/>
      </w:pPr>
      <w:r>
        <w:t>Главные организации, осуществляющие управление футболом в регионе, России, Европе, мире (РФС, УЕФА, ФИФА), их роль и основные функции.</w:t>
      </w:r>
    </w:p>
    <w:p w:rsidR="00336F6E" w:rsidRDefault="001D7343">
      <w:pPr>
        <w:pStyle w:val="a3"/>
        <w:spacing w:line="276" w:lineRule="auto"/>
        <w:ind w:right="238" w:firstLine="708"/>
      </w:pPr>
      <w:r>
        <w:t>Организация и проведение соревнований по футболу. Правила игры в футбол, роль и обязанности судейской бригады.</w:t>
      </w:r>
    </w:p>
    <w:p w:rsidR="00336F6E" w:rsidRDefault="001D7343">
      <w:pPr>
        <w:pStyle w:val="a3"/>
        <w:spacing w:line="276" w:lineRule="auto"/>
        <w:ind w:right="229" w:firstLine="708"/>
      </w:pPr>
      <w:r>
        <w:t>Основные</w:t>
      </w:r>
      <w:r>
        <w:rPr>
          <w:spacing w:val="80"/>
        </w:rPr>
        <w:t xml:space="preserve">  </w:t>
      </w:r>
      <w:r>
        <w:t>направления</w:t>
      </w:r>
      <w:r>
        <w:rPr>
          <w:spacing w:val="80"/>
        </w:rPr>
        <w:t xml:space="preserve">  </w:t>
      </w:r>
      <w:r>
        <w:t>развития</w:t>
      </w:r>
      <w:r>
        <w:rPr>
          <w:spacing w:val="80"/>
        </w:rPr>
        <w:t xml:space="preserve">  </w:t>
      </w:r>
      <w:r>
        <w:t>спортивного</w:t>
      </w:r>
      <w:r>
        <w:rPr>
          <w:spacing w:val="80"/>
        </w:rPr>
        <w:t xml:space="preserve">  </w:t>
      </w:r>
      <w:r>
        <w:t>менеджмента</w:t>
      </w:r>
      <w:r>
        <w:rPr>
          <w:spacing w:val="80"/>
        </w:rPr>
        <w:t xml:space="preserve">  </w:t>
      </w:r>
      <w:r>
        <w:t>и</w:t>
      </w:r>
      <w:r>
        <w:rPr>
          <w:spacing w:val="80"/>
        </w:rPr>
        <w:t xml:space="preserve">  </w:t>
      </w:r>
      <w:r>
        <w:t>маркетинга</w:t>
      </w:r>
      <w:r>
        <w:rPr>
          <w:spacing w:val="40"/>
        </w:rPr>
        <w:t xml:space="preserve"> </w:t>
      </w:r>
      <w:r>
        <w:t xml:space="preserve">в футболе. Структура управления в профессиональных футбольных клубах, направления </w:t>
      </w:r>
      <w:r>
        <w:rPr>
          <w:spacing w:val="-2"/>
        </w:rPr>
        <w:t>деятельности.</w:t>
      </w:r>
    </w:p>
    <w:p w:rsidR="00336F6E" w:rsidRDefault="001D7343">
      <w:pPr>
        <w:pStyle w:val="a3"/>
        <w:spacing w:line="276" w:lineRule="auto"/>
        <w:ind w:right="234" w:firstLine="708"/>
      </w:pPr>
      <w:r>
        <w:t>Средства</w:t>
      </w:r>
      <w:r>
        <w:rPr>
          <w:spacing w:val="80"/>
        </w:rPr>
        <w:t xml:space="preserve">  </w:t>
      </w:r>
      <w:r>
        <w:t>общей</w:t>
      </w:r>
      <w:r>
        <w:rPr>
          <w:spacing w:val="80"/>
        </w:rPr>
        <w:t xml:space="preserve">  </w:t>
      </w:r>
      <w:r>
        <w:t>и</w:t>
      </w:r>
      <w:r>
        <w:rPr>
          <w:spacing w:val="80"/>
        </w:rPr>
        <w:t xml:space="preserve">  </w:t>
      </w:r>
      <w:r>
        <w:t>специальной</w:t>
      </w:r>
      <w:r>
        <w:rPr>
          <w:spacing w:val="80"/>
        </w:rPr>
        <w:t xml:space="preserve">  </w:t>
      </w:r>
      <w:r>
        <w:t>физической</w:t>
      </w:r>
      <w:r>
        <w:rPr>
          <w:spacing w:val="80"/>
        </w:rPr>
        <w:t xml:space="preserve">  </w:t>
      </w:r>
      <w:r>
        <w:t>подготовки,</w:t>
      </w:r>
      <w:r>
        <w:rPr>
          <w:spacing w:val="80"/>
        </w:rPr>
        <w:t xml:space="preserve">  </w:t>
      </w:r>
      <w:r>
        <w:t>применяемые</w:t>
      </w:r>
      <w:r>
        <w:rPr>
          <w:spacing w:val="80"/>
          <w:w w:val="150"/>
        </w:rPr>
        <w:t xml:space="preserve"> </w:t>
      </w:r>
      <w:r>
        <w:t>при занятиях футболом.</w:t>
      </w:r>
    </w:p>
    <w:p w:rsidR="00336F6E" w:rsidRDefault="001D7343">
      <w:pPr>
        <w:pStyle w:val="a3"/>
        <w:spacing w:line="276" w:lineRule="auto"/>
        <w:ind w:right="224" w:firstLine="708"/>
      </w:pPr>
      <w:r>
        <w:t>Правила</w:t>
      </w:r>
      <w:r>
        <w:rPr>
          <w:spacing w:val="80"/>
        </w:rPr>
        <w:t xml:space="preserve">  </w:t>
      </w:r>
      <w:r>
        <w:t>по</w:t>
      </w:r>
      <w:r>
        <w:rPr>
          <w:spacing w:val="80"/>
        </w:rPr>
        <w:t xml:space="preserve">  </w:t>
      </w:r>
      <w:r>
        <w:t>технике</w:t>
      </w:r>
      <w:r>
        <w:rPr>
          <w:spacing w:val="80"/>
        </w:rPr>
        <w:t xml:space="preserve">  </w:t>
      </w:r>
      <w:r>
        <w:t>безопасности</w:t>
      </w:r>
      <w:r>
        <w:rPr>
          <w:spacing w:val="80"/>
        </w:rPr>
        <w:t xml:space="preserve">  </w:t>
      </w:r>
      <w:r>
        <w:t>во</w:t>
      </w:r>
      <w:r>
        <w:rPr>
          <w:spacing w:val="80"/>
        </w:rPr>
        <w:t xml:space="preserve">  </w:t>
      </w:r>
      <w:r>
        <w:t>время</w:t>
      </w:r>
      <w:r>
        <w:rPr>
          <w:spacing w:val="80"/>
        </w:rPr>
        <w:t xml:space="preserve">  </w:t>
      </w:r>
      <w:r>
        <w:t>занятий</w:t>
      </w:r>
      <w:r>
        <w:rPr>
          <w:spacing w:val="80"/>
        </w:rPr>
        <w:t xml:space="preserve">  </w:t>
      </w:r>
      <w:r>
        <w:t>и</w:t>
      </w:r>
      <w:r>
        <w:rPr>
          <w:spacing w:val="80"/>
        </w:rPr>
        <w:t xml:space="preserve">  </w:t>
      </w:r>
      <w:r>
        <w:t>соревнований</w:t>
      </w:r>
      <w:r>
        <w:rPr>
          <w:spacing w:val="80"/>
        </w:rPr>
        <w:t xml:space="preserve"> </w:t>
      </w:r>
      <w:r>
        <w:t>по футболу. Правила безопасного, правомерного поведения во время соревнований по футболу в качестве зрителя или болельщика.</w:t>
      </w:r>
    </w:p>
    <w:p w:rsidR="00336F6E" w:rsidRDefault="001D7343">
      <w:pPr>
        <w:pStyle w:val="a3"/>
        <w:spacing w:line="278" w:lineRule="auto"/>
        <w:ind w:right="230" w:firstLine="708"/>
      </w:pPr>
      <w:r>
        <w:t>Профилактика спортивного травматизма футболистов, причины возникновения травм</w:t>
      </w:r>
      <w:r>
        <w:rPr>
          <w:spacing w:val="80"/>
        </w:rPr>
        <w:t xml:space="preserve"> </w:t>
      </w:r>
      <w:r>
        <w:t>и методы их устранения.</w:t>
      </w:r>
    </w:p>
    <w:p w:rsidR="00336F6E" w:rsidRDefault="001D7343">
      <w:pPr>
        <w:pStyle w:val="a3"/>
        <w:spacing w:line="276" w:lineRule="auto"/>
        <w:ind w:right="231" w:firstLine="708"/>
      </w:pPr>
      <w:r>
        <w:t xml:space="preserve">Профилактика пагубных привычек, асоциального поведения. Антидопинговое </w:t>
      </w:r>
      <w:r>
        <w:rPr>
          <w:spacing w:val="-2"/>
        </w:rPr>
        <w:t>поведение.</w:t>
      </w:r>
    </w:p>
    <w:p w:rsidR="00336F6E" w:rsidRDefault="001D7343">
      <w:pPr>
        <w:pStyle w:val="a5"/>
        <w:numPr>
          <w:ilvl w:val="0"/>
          <w:numId w:val="26"/>
        </w:numPr>
        <w:tabs>
          <w:tab w:val="left" w:pos="1196"/>
        </w:tabs>
        <w:spacing w:line="275" w:lineRule="exact"/>
        <w:ind w:left="1196" w:hanging="258"/>
        <w:jc w:val="both"/>
        <w:rPr>
          <w:sz w:val="24"/>
        </w:rPr>
      </w:pPr>
      <w:r>
        <w:rPr>
          <w:sz w:val="24"/>
        </w:rPr>
        <w:t>Способы</w:t>
      </w:r>
      <w:r>
        <w:rPr>
          <w:spacing w:val="-3"/>
          <w:sz w:val="24"/>
        </w:rPr>
        <w:t xml:space="preserve"> </w:t>
      </w:r>
      <w:r>
        <w:rPr>
          <w:sz w:val="24"/>
        </w:rPr>
        <w:t>самостоятельной</w:t>
      </w:r>
      <w:r>
        <w:rPr>
          <w:spacing w:val="-4"/>
          <w:sz w:val="24"/>
        </w:rPr>
        <w:t xml:space="preserve"> </w:t>
      </w:r>
      <w:r>
        <w:rPr>
          <w:spacing w:val="-2"/>
          <w:sz w:val="24"/>
        </w:rPr>
        <w:t>деятельности.</w:t>
      </w:r>
    </w:p>
    <w:p w:rsidR="00336F6E" w:rsidRDefault="001D7343">
      <w:pPr>
        <w:pStyle w:val="a3"/>
        <w:spacing w:before="37" w:line="276" w:lineRule="auto"/>
        <w:ind w:right="233" w:firstLine="708"/>
      </w:pPr>
      <w:r>
        <w:t>Организация,</w:t>
      </w:r>
      <w:r>
        <w:rPr>
          <w:spacing w:val="70"/>
        </w:rPr>
        <w:t xml:space="preserve">  </w:t>
      </w:r>
      <w:r>
        <w:t>проведение</w:t>
      </w:r>
      <w:r>
        <w:rPr>
          <w:spacing w:val="71"/>
        </w:rPr>
        <w:t xml:space="preserve">  </w:t>
      </w:r>
      <w:r>
        <w:t>самостоятельных</w:t>
      </w:r>
      <w:r>
        <w:rPr>
          <w:spacing w:val="71"/>
        </w:rPr>
        <w:t xml:space="preserve">  </w:t>
      </w:r>
      <w:r>
        <w:t>занятий</w:t>
      </w:r>
      <w:r>
        <w:rPr>
          <w:spacing w:val="70"/>
        </w:rPr>
        <w:t xml:space="preserve">  </w:t>
      </w:r>
      <w:r>
        <w:t>по</w:t>
      </w:r>
      <w:r>
        <w:rPr>
          <w:spacing w:val="70"/>
        </w:rPr>
        <w:t xml:space="preserve">  </w:t>
      </w:r>
      <w:r>
        <w:t>футболу</w:t>
      </w:r>
      <w:r>
        <w:rPr>
          <w:spacing w:val="67"/>
        </w:rPr>
        <w:t xml:space="preserve">  </w:t>
      </w:r>
      <w:r>
        <w:t>и</w:t>
      </w:r>
      <w:r>
        <w:rPr>
          <w:spacing w:val="72"/>
        </w:rPr>
        <w:t xml:space="preserve">  </w:t>
      </w:r>
      <w:r>
        <w:t>занятий на развитие физических качеств футболиста. Правила безопасности во время</w:t>
      </w:r>
      <w:r>
        <w:rPr>
          <w:spacing w:val="40"/>
        </w:rPr>
        <w:t xml:space="preserve"> </w:t>
      </w:r>
      <w:r>
        <w:t>самостоятельных занятий футболом.</w:t>
      </w:r>
    </w:p>
    <w:p w:rsidR="00336F6E" w:rsidRDefault="001D7343">
      <w:pPr>
        <w:pStyle w:val="a3"/>
        <w:spacing w:line="278" w:lineRule="auto"/>
        <w:ind w:right="227" w:firstLine="708"/>
      </w:pPr>
      <w:r>
        <w:t xml:space="preserve">Комплексы упражнений общеразвивающей, подготовительной и специальной </w:t>
      </w:r>
      <w:r>
        <w:rPr>
          <w:spacing w:val="-2"/>
        </w:rPr>
        <w:t>направленности.</w:t>
      </w:r>
    </w:p>
    <w:p w:rsidR="00336F6E" w:rsidRDefault="001D7343">
      <w:pPr>
        <w:pStyle w:val="a3"/>
        <w:spacing w:line="276" w:lineRule="auto"/>
        <w:ind w:right="229" w:firstLine="708"/>
      </w:pPr>
      <w:r>
        <w:t>Самоконтроль и его роль в образовательной и тренировочной деятельности. Объективные</w:t>
      </w:r>
      <w:r>
        <w:rPr>
          <w:spacing w:val="-3"/>
        </w:rPr>
        <w:t xml:space="preserve"> </w:t>
      </w:r>
      <w:r>
        <w:t>и субъективные</w:t>
      </w:r>
      <w:r>
        <w:rPr>
          <w:spacing w:val="-3"/>
        </w:rPr>
        <w:t xml:space="preserve"> </w:t>
      </w:r>
      <w:r>
        <w:t>признаки утомления.</w:t>
      </w:r>
      <w:r>
        <w:rPr>
          <w:spacing w:val="-1"/>
        </w:rPr>
        <w:t xml:space="preserve"> </w:t>
      </w:r>
      <w:r>
        <w:t>Средства</w:t>
      </w:r>
      <w:r>
        <w:rPr>
          <w:spacing w:val="-2"/>
        </w:rPr>
        <w:t xml:space="preserve"> </w:t>
      </w:r>
      <w:r>
        <w:t>восстановления</w:t>
      </w:r>
      <w:r>
        <w:rPr>
          <w:spacing w:val="-1"/>
        </w:rPr>
        <w:t xml:space="preserve"> </w:t>
      </w:r>
      <w:r>
        <w:t>организма</w:t>
      </w:r>
      <w:r>
        <w:rPr>
          <w:spacing w:val="-2"/>
        </w:rPr>
        <w:t xml:space="preserve"> </w:t>
      </w:r>
      <w:r>
        <w:t>после физической</w:t>
      </w:r>
      <w:r>
        <w:rPr>
          <w:spacing w:val="80"/>
        </w:rPr>
        <w:t xml:space="preserve"> </w:t>
      </w:r>
      <w:r>
        <w:t>нагрузки.</w:t>
      </w:r>
      <w:r>
        <w:rPr>
          <w:spacing w:val="80"/>
        </w:rPr>
        <w:t xml:space="preserve"> </w:t>
      </w:r>
      <w:r>
        <w:t>Способы</w:t>
      </w:r>
      <w:r>
        <w:rPr>
          <w:spacing w:val="80"/>
        </w:rPr>
        <w:t xml:space="preserve"> </w:t>
      </w:r>
      <w:r>
        <w:t>индивидуального</w:t>
      </w:r>
      <w:r>
        <w:rPr>
          <w:spacing w:val="80"/>
        </w:rPr>
        <w:t xml:space="preserve"> </w:t>
      </w:r>
      <w:r>
        <w:t>регулирования</w:t>
      </w:r>
      <w:r>
        <w:rPr>
          <w:spacing w:val="80"/>
        </w:rPr>
        <w:t xml:space="preserve"> </w:t>
      </w:r>
      <w:r>
        <w:t>физической</w:t>
      </w:r>
      <w:r>
        <w:rPr>
          <w:spacing w:val="80"/>
        </w:rPr>
        <w:t xml:space="preserve"> </w:t>
      </w:r>
      <w:r>
        <w:t>нагрузки</w:t>
      </w:r>
      <w:r>
        <w:rPr>
          <w:spacing w:val="80"/>
        </w:rPr>
        <w:t xml:space="preserve"> </w:t>
      </w:r>
      <w:r>
        <w:t>с</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jc w:val="left"/>
      </w:pPr>
      <w:r>
        <w:lastRenderedPageBreak/>
        <w:t>учетом</w:t>
      </w:r>
      <w:r>
        <w:rPr>
          <w:spacing w:val="-5"/>
        </w:rPr>
        <w:t xml:space="preserve"> </w:t>
      </w:r>
      <w:r>
        <w:t>уровня</w:t>
      </w:r>
      <w:r>
        <w:rPr>
          <w:spacing w:val="-4"/>
        </w:rPr>
        <w:t xml:space="preserve"> </w:t>
      </w:r>
      <w:r>
        <w:t>физического</w:t>
      </w:r>
      <w:r>
        <w:rPr>
          <w:spacing w:val="-5"/>
        </w:rPr>
        <w:t xml:space="preserve"> </w:t>
      </w:r>
      <w:r>
        <w:t>развития</w:t>
      </w:r>
      <w:r>
        <w:rPr>
          <w:spacing w:val="-5"/>
        </w:rPr>
        <w:t xml:space="preserve"> </w:t>
      </w:r>
      <w:r>
        <w:t>и</w:t>
      </w:r>
      <w:r>
        <w:rPr>
          <w:spacing w:val="-5"/>
        </w:rPr>
        <w:t xml:space="preserve"> </w:t>
      </w:r>
      <w:r>
        <w:t>функционального</w:t>
      </w:r>
      <w:r>
        <w:rPr>
          <w:spacing w:val="-4"/>
        </w:rPr>
        <w:t xml:space="preserve"> </w:t>
      </w:r>
      <w:r>
        <w:rPr>
          <w:spacing w:val="-2"/>
        </w:rPr>
        <w:t>состояния.</w:t>
      </w:r>
    </w:p>
    <w:p w:rsidR="00336F6E" w:rsidRDefault="001D7343">
      <w:pPr>
        <w:pStyle w:val="a3"/>
        <w:tabs>
          <w:tab w:val="left" w:pos="2111"/>
          <w:tab w:val="left" w:pos="3960"/>
          <w:tab w:val="left" w:pos="4776"/>
          <w:tab w:val="left" w:pos="6217"/>
          <w:tab w:val="left" w:pos="7354"/>
          <w:tab w:val="left" w:pos="7824"/>
          <w:tab w:val="left" w:pos="8962"/>
        </w:tabs>
        <w:spacing w:before="41" w:line="276" w:lineRule="auto"/>
        <w:ind w:right="235" w:firstLine="708"/>
        <w:jc w:val="left"/>
      </w:pPr>
      <w:r>
        <w:rPr>
          <w:spacing w:val="-2"/>
        </w:rPr>
        <w:t>Средства</w:t>
      </w:r>
      <w:r>
        <w:tab/>
      </w:r>
      <w:r>
        <w:rPr>
          <w:spacing w:val="-2"/>
        </w:rPr>
        <w:t>восстановления</w:t>
      </w:r>
      <w:r>
        <w:tab/>
      </w:r>
      <w:r>
        <w:rPr>
          <w:spacing w:val="-4"/>
        </w:rPr>
        <w:t>после</w:t>
      </w:r>
      <w:r>
        <w:tab/>
      </w:r>
      <w:r>
        <w:rPr>
          <w:spacing w:val="-2"/>
        </w:rPr>
        <w:t>физических</w:t>
      </w:r>
      <w:r>
        <w:tab/>
      </w:r>
      <w:r>
        <w:rPr>
          <w:spacing w:val="-2"/>
        </w:rPr>
        <w:t>нагрузок</w:t>
      </w:r>
      <w:r>
        <w:tab/>
      </w:r>
      <w:r>
        <w:rPr>
          <w:spacing w:val="-6"/>
        </w:rPr>
        <w:t>на</w:t>
      </w:r>
      <w:r>
        <w:tab/>
      </w:r>
      <w:r>
        <w:rPr>
          <w:spacing w:val="-2"/>
        </w:rPr>
        <w:t>занятиях</w:t>
      </w:r>
      <w:r>
        <w:tab/>
      </w:r>
      <w:r>
        <w:rPr>
          <w:spacing w:val="-2"/>
        </w:rPr>
        <w:t xml:space="preserve">футболом </w:t>
      </w:r>
      <w:r>
        <w:t>и соревновательной деятельности.</w:t>
      </w:r>
    </w:p>
    <w:p w:rsidR="00336F6E" w:rsidRDefault="001D7343">
      <w:pPr>
        <w:pStyle w:val="a3"/>
        <w:spacing w:before="2"/>
        <w:ind w:left="938"/>
        <w:jc w:val="left"/>
      </w:pPr>
      <w:r>
        <w:t>Системы</w:t>
      </w:r>
      <w:r>
        <w:rPr>
          <w:spacing w:val="-5"/>
        </w:rPr>
        <w:t xml:space="preserve"> </w:t>
      </w:r>
      <w:r>
        <w:t>проведения</w:t>
      </w:r>
      <w:r>
        <w:rPr>
          <w:spacing w:val="-2"/>
        </w:rPr>
        <w:t xml:space="preserve"> </w:t>
      </w:r>
      <w:r>
        <w:t>и</w:t>
      </w:r>
      <w:r>
        <w:rPr>
          <w:spacing w:val="-3"/>
        </w:rPr>
        <w:t xml:space="preserve"> </w:t>
      </w:r>
      <w:r>
        <w:t>судейство</w:t>
      </w:r>
      <w:r>
        <w:rPr>
          <w:spacing w:val="-2"/>
        </w:rPr>
        <w:t xml:space="preserve"> </w:t>
      </w:r>
      <w:r>
        <w:t>соревнований</w:t>
      </w:r>
      <w:r>
        <w:rPr>
          <w:spacing w:val="-2"/>
        </w:rPr>
        <w:t xml:space="preserve"> </w:t>
      </w:r>
      <w:r>
        <w:t>по</w:t>
      </w:r>
      <w:r>
        <w:rPr>
          <w:spacing w:val="-2"/>
        </w:rPr>
        <w:t xml:space="preserve"> футболу.</w:t>
      </w:r>
    </w:p>
    <w:p w:rsidR="00336F6E" w:rsidRDefault="001D7343">
      <w:pPr>
        <w:pStyle w:val="a3"/>
        <w:tabs>
          <w:tab w:val="left" w:pos="2571"/>
          <w:tab w:val="left" w:pos="4699"/>
          <w:tab w:val="left" w:pos="5243"/>
          <w:tab w:val="left" w:pos="7210"/>
          <w:tab w:val="left" w:pos="9023"/>
        </w:tabs>
        <w:spacing w:before="41" w:line="276" w:lineRule="auto"/>
        <w:ind w:right="235" w:firstLine="708"/>
        <w:jc w:val="left"/>
      </w:pPr>
      <w:r>
        <w:rPr>
          <w:spacing w:val="-2"/>
        </w:rPr>
        <w:t>Технологии</w:t>
      </w:r>
      <w:r>
        <w:tab/>
      </w:r>
      <w:r>
        <w:rPr>
          <w:spacing w:val="-2"/>
        </w:rPr>
        <w:t>предупреждения</w:t>
      </w:r>
      <w:r>
        <w:tab/>
      </w:r>
      <w:r>
        <w:rPr>
          <w:spacing w:val="-10"/>
        </w:rPr>
        <w:t>и</w:t>
      </w:r>
      <w:r>
        <w:tab/>
      </w:r>
      <w:r>
        <w:rPr>
          <w:spacing w:val="-2"/>
        </w:rPr>
        <w:t>нивелирования</w:t>
      </w:r>
      <w:r>
        <w:tab/>
      </w:r>
      <w:r>
        <w:rPr>
          <w:spacing w:val="-2"/>
        </w:rPr>
        <w:t>конфликтных</w:t>
      </w:r>
      <w:r>
        <w:tab/>
      </w:r>
      <w:r>
        <w:rPr>
          <w:spacing w:val="-2"/>
        </w:rPr>
        <w:t xml:space="preserve">ситуации </w:t>
      </w:r>
      <w:r>
        <w:t>во время занятий футболом, решения спорных и проблемных ситуаций.</w:t>
      </w:r>
    </w:p>
    <w:p w:rsidR="00336F6E" w:rsidRDefault="001D7343">
      <w:pPr>
        <w:pStyle w:val="a3"/>
        <w:tabs>
          <w:tab w:val="left" w:pos="2226"/>
          <w:tab w:val="left" w:pos="4085"/>
          <w:tab w:val="left" w:pos="5205"/>
          <w:tab w:val="left" w:pos="5905"/>
          <w:tab w:val="left" w:pos="7497"/>
          <w:tab w:val="left" w:pos="9111"/>
        </w:tabs>
        <w:spacing w:line="278" w:lineRule="auto"/>
        <w:ind w:right="231" w:firstLine="708"/>
        <w:jc w:val="left"/>
      </w:pPr>
      <w:r>
        <w:rPr>
          <w:spacing w:val="-2"/>
        </w:rPr>
        <w:t>Причины</w:t>
      </w:r>
      <w:r>
        <w:tab/>
      </w:r>
      <w:r>
        <w:rPr>
          <w:spacing w:val="-2"/>
        </w:rPr>
        <w:t>возникновения</w:t>
      </w:r>
      <w:r>
        <w:tab/>
      </w:r>
      <w:r>
        <w:rPr>
          <w:spacing w:val="-2"/>
        </w:rPr>
        <w:t>ошибок</w:t>
      </w:r>
      <w:r>
        <w:tab/>
      </w:r>
      <w:r>
        <w:rPr>
          <w:spacing w:val="-4"/>
        </w:rPr>
        <w:t>при</w:t>
      </w:r>
      <w:r>
        <w:tab/>
      </w:r>
      <w:r>
        <w:rPr>
          <w:spacing w:val="-2"/>
        </w:rPr>
        <w:t>выполнении</w:t>
      </w:r>
      <w:r>
        <w:tab/>
      </w:r>
      <w:r>
        <w:rPr>
          <w:spacing w:val="-2"/>
        </w:rPr>
        <w:t>технических</w:t>
      </w:r>
      <w:r>
        <w:tab/>
      </w:r>
      <w:r>
        <w:rPr>
          <w:spacing w:val="-2"/>
        </w:rPr>
        <w:t xml:space="preserve">приёмов </w:t>
      </w:r>
      <w:r>
        <w:t>и способы их устранения. Основы анализа</w:t>
      </w:r>
      <w:r>
        <w:rPr>
          <w:spacing w:val="-9"/>
        </w:rPr>
        <w:t xml:space="preserve"> </w:t>
      </w:r>
      <w:r>
        <w:t>собственной игры и игры команды соперников.</w:t>
      </w:r>
    </w:p>
    <w:p w:rsidR="00336F6E" w:rsidRDefault="001D7343">
      <w:pPr>
        <w:pStyle w:val="a3"/>
        <w:spacing w:line="272" w:lineRule="exact"/>
        <w:ind w:left="938"/>
        <w:jc w:val="left"/>
      </w:pPr>
      <w:r>
        <w:t>Тестирование</w:t>
      </w:r>
      <w:r>
        <w:rPr>
          <w:spacing w:val="-3"/>
        </w:rPr>
        <w:t xml:space="preserve"> </w:t>
      </w:r>
      <w:r>
        <w:t>уровня</w:t>
      </w:r>
      <w:r>
        <w:rPr>
          <w:spacing w:val="-4"/>
        </w:rPr>
        <w:t xml:space="preserve"> </w:t>
      </w:r>
      <w:r>
        <w:t>физической</w:t>
      </w:r>
      <w:r>
        <w:rPr>
          <w:spacing w:val="-3"/>
        </w:rPr>
        <w:t xml:space="preserve"> </w:t>
      </w:r>
      <w:r>
        <w:t>и</w:t>
      </w:r>
      <w:r>
        <w:rPr>
          <w:spacing w:val="-3"/>
        </w:rPr>
        <w:t xml:space="preserve"> </w:t>
      </w:r>
      <w:r>
        <w:t>технической</w:t>
      </w:r>
      <w:r>
        <w:rPr>
          <w:spacing w:val="-3"/>
        </w:rPr>
        <w:t xml:space="preserve"> </w:t>
      </w:r>
      <w:r>
        <w:t>подготовленности</w:t>
      </w:r>
      <w:r>
        <w:rPr>
          <w:spacing w:val="-1"/>
        </w:rPr>
        <w:t xml:space="preserve"> </w:t>
      </w:r>
      <w:r>
        <w:t>в</w:t>
      </w:r>
      <w:r>
        <w:rPr>
          <w:spacing w:val="-6"/>
        </w:rPr>
        <w:t xml:space="preserve"> </w:t>
      </w:r>
      <w:r>
        <w:rPr>
          <w:spacing w:val="-2"/>
        </w:rPr>
        <w:t>футболе.</w:t>
      </w:r>
    </w:p>
    <w:p w:rsidR="00336F6E" w:rsidRDefault="001D7343">
      <w:pPr>
        <w:pStyle w:val="a5"/>
        <w:numPr>
          <w:ilvl w:val="0"/>
          <w:numId w:val="26"/>
        </w:numPr>
        <w:tabs>
          <w:tab w:val="left" w:pos="1196"/>
        </w:tabs>
        <w:spacing w:before="39"/>
        <w:ind w:left="1196" w:hanging="258"/>
        <w:rPr>
          <w:sz w:val="24"/>
        </w:rPr>
      </w:pPr>
      <w:r>
        <w:rPr>
          <w:sz w:val="24"/>
        </w:rPr>
        <w:t>Физическое</w:t>
      </w:r>
      <w:r>
        <w:rPr>
          <w:spacing w:val="-5"/>
          <w:sz w:val="24"/>
        </w:rPr>
        <w:t xml:space="preserve"> </w:t>
      </w:r>
      <w:r>
        <w:rPr>
          <w:spacing w:val="-2"/>
          <w:sz w:val="24"/>
        </w:rPr>
        <w:t>совершенствование.</w:t>
      </w:r>
    </w:p>
    <w:p w:rsidR="00336F6E" w:rsidRDefault="001D7343">
      <w:pPr>
        <w:pStyle w:val="a3"/>
        <w:spacing w:before="41" w:line="276" w:lineRule="auto"/>
        <w:ind w:right="226" w:firstLine="708"/>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336F6E" w:rsidRDefault="001D7343">
      <w:pPr>
        <w:pStyle w:val="a3"/>
        <w:spacing w:before="1"/>
        <w:ind w:left="938"/>
      </w:pPr>
      <w:r>
        <w:t>Индивидуальные</w:t>
      </w:r>
      <w:r>
        <w:rPr>
          <w:spacing w:val="-7"/>
        </w:rPr>
        <w:t xml:space="preserve"> </w:t>
      </w:r>
      <w:r>
        <w:t>технические</w:t>
      </w:r>
      <w:r>
        <w:rPr>
          <w:spacing w:val="-5"/>
        </w:rPr>
        <w:t xml:space="preserve"> </w:t>
      </w:r>
      <w:r>
        <w:t>действия</w:t>
      </w:r>
      <w:r>
        <w:rPr>
          <w:spacing w:val="-4"/>
        </w:rPr>
        <w:t xml:space="preserve"> </w:t>
      </w:r>
      <w:r>
        <w:t>с</w:t>
      </w:r>
      <w:r>
        <w:rPr>
          <w:spacing w:val="-5"/>
        </w:rPr>
        <w:t xml:space="preserve"> </w:t>
      </w:r>
      <w:r>
        <w:rPr>
          <w:spacing w:val="-2"/>
        </w:rPr>
        <w:t>мячом:</w:t>
      </w:r>
    </w:p>
    <w:p w:rsidR="00336F6E" w:rsidRDefault="001D7343">
      <w:pPr>
        <w:pStyle w:val="a3"/>
        <w:spacing w:before="41" w:line="276" w:lineRule="auto"/>
        <w:ind w:right="229" w:firstLine="708"/>
      </w:pPr>
      <w:r>
        <w:t>ведение</w:t>
      </w:r>
      <w:r>
        <w:rPr>
          <w:spacing w:val="80"/>
        </w:rPr>
        <w:t xml:space="preserve">  </w:t>
      </w:r>
      <w:r>
        <w:t>мяча</w:t>
      </w:r>
      <w:r>
        <w:rPr>
          <w:spacing w:val="80"/>
        </w:rPr>
        <w:t xml:space="preserve">  </w:t>
      </w:r>
      <w:r>
        <w:t>ногой</w:t>
      </w:r>
      <w:r>
        <w:rPr>
          <w:spacing w:val="80"/>
        </w:rPr>
        <w:t xml:space="preserve">  </w:t>
      </w:r>
      <w:r>
        <w:t>различными</w:t>
      </w:r>
      <w:r>
        <w:rPr>
          <w:spacing w:val="80"/>
        </w:rPr>
        <w:t xml:space="preserve">  </w:t>
      </w:r>
      <w:r>
        <w:t>способами</w:t>
      </w:r>
      <w:r>
        <w:rPr>
          <w:spacing w:val="80"/>
        </w:rPr>
        <w:t xml:space="preserve">  </w:t>
      </w:r>
      <w:r>
        <w:t>–</w:t>
      </w:r>
      <w:r>
        <w:rPr>
          <w:spacing w:val="80"/>
        </w:rPr>
        <w:t xml:space="preserve">  </w:t>
      </w:r>
      <w:r>
        <w:t>с</w:t>
      </w:r>
      <w:r>
        <w:rPr>
          <w:spacing w:val="80"/>
        </w:rPr>
        <w:t xml:space="preserve">  </w:t>
      </w:r>
      <w:r>
        <w:t>изменением</w:t>
      </w:r>
      <w:r>
        <w:rPr>
          <w:spacing w:val="80"/>
        </w:rPr>
        <w:t xml:space="preserve">  </w:t>
      </w:r>
      <w:r>
        <w:t>скорости</w:t>
      </w:r>
      <w:r>
        <w:rPr>
          <w:spacing w:val="40"/>
        </w:rPr>
        <w:t xml:space="preserve"> </w:t>
      </w:r>
      <w:r>
        <w:t>и направления движения, с различным сочетанием техники владения мячом (развороты с мячом, обманные движения «финты», удары по мячу ногой);</w:t>
      </w:r>
    </w:p>
    <w:p w:rsidR="00336F6E" w:rsidRDefault="001D7343">
      <w:pPr>
        <w:pStyle w:val="a3"/>
        <w:spacing w:before="1" w:line="276" w:lineRule="auto"/>
        <w:ind w:right="232" w:firstLine="708"/>
      </w:pPr>
      <w:r>
        <w:t>остановка мяча ногой – внутренней стороной стопы, подошвой, средней частью подъема, с переводом в стороны;</w:t>
      </w:r>
    </w:p>
    <w:p w:rsidR="00336F6E" w:rsidRDefault="001D7343">
      <w:pPr>
        <w:pStyle w:val="a3"/>
        <w:spacing w:before="1" w:line="276" w:lineRule="auto"/>
        <w:ind w:right="234" w:firstLine="708"/>
      </w:pPr>
      <w:r>
        <w:t>удары по мячу ногой – внутренней стороной стопы, внутренней частью подъема, средней частью подъема и внешней частью подъема;</w:t>
      </w:r>
    </w:p>
    <w:p w:rsidR="00336F6E" w:rsidRDefault="001D7343">
      <w:pPr>
        <w:pStyle w:val="a3"/>
        <w:spacing w:line="275" w:lineRule="exact"/>
        <w:ind w:left="938"/>
      </w:pPr>
      <w:r>
        <w:t>удар</w:t>
      </w:r>
      <w:r>
        <w:rPr>
          <w:spacing w:val="-1"/>
        </w:rPr>
        <w:t xml:space="preserve"> </w:t>
      </w:r>
      <w:r>
        <w:t>по</w:t>
      </w:r>
      <w:r>
        <w:rPr>
          <w:spacing w:val="-2"/>
        </w:rPr>
        <w:t xml:space="preserve"> </w:t>
      </w:r>
      <w:r>
        <w:t>мячу</w:t>
      </w:r>
      <w:r>
        <w:rPr>
          <w:spacing w:val="-5"/>
        </w:rPr>
        <w:t xml:space="preserve"> </w:t>
      </w:r>
      <w:r>
        <w:t>головой</w:t>
      </w:r>
      <w:r>
        <w:rPr>
          <w:spacing w:val="1"/>
        </w:rPr>
        <w:t xml:space="preserve"> </w:t>
      </w:r>
      <w:r>
        <w:t>–</w:t>
      </w:r>
      <w:r>
        <w:rPr>
          <w:spacing w:val="-1"/>
        </w:rPr>
        <w:t xml:space="preserve"> </w:t>
      </w:r>
      <w:r>
        <w:t>серединой</w:t>
      </w:r>
      <w:r>
        <w:rPr>
          <w:spacing w:val="-1"/>
        </w:rPr>
        <w:t xml:space="preserve"> </w:t>
      </w:r>
      <w:r>
        <w:rPr>
          <w:spacing w:val="-4"/>
        </w:rPr>
        <w:t>лба;</w:t>
      </w:r>
    </w:p>
    <w:p w:rsidR="00336F6E" w:rsidRDefault="001D7343">
      <w:pPr>
        <w:pStyle w:val="a3"/>
        <w:spacing w:before="41" w:line="276" w:lineRule="auto"/>
        <w:ind w:right="233" w:firstLine="708"/>
      </w:pPr>
      <w:r>
        <w:t>обманные движения («финты») – «остановка» мяча ногой, «уход» выпадом, «уход» в сторону, «уход» с переносом ноги через мяч, «удар» по мячу ногой;</w:t>
      </w:r>
    </w:p>
    <w:p w:rsidR="00336F6E" w:rsidRDefault="001D7343">
      <w:pPr>
        <w:pStyle w:val="a3"/>
        <w:spacing w:before="2" w:line="276" w:lineRule="auto"/>
        <w:ind w:left="938" w:right="5278"/>
      </w:pPr>
      <w:r>
        <w:t>отбор</w:t>
      </w:r>
      <w:r>
        <w:rPr>
          <w:spacing w:val="-8"/>
        </w:rPr>
        <w:t xml:space="preserve"> </w:t>
      </w:r>
      <w:r>
        <w:t>мяча</w:t>
      </w:r>
      <w:r>
        <w:rPr>
          <w:spacing w:val="-9"/>
        </w:rPr>
        <w:t xml:space="preserve"> </w:t>
      </w:r>
      <w:r>
        <w:t>–</w:t>
      </w:r>
      <w:r>
        <w:rPr>
          <w:spacing w:val="-8"/>
        </w:rPr>
        <w:t xml:space="preserve"> </w:t>
      </w:r>
      <w:r>
        <w:t>выбиванием,</w:t>
      </w:r>
      <w:r>
        <w:rPr>
          <w:spacing w:val="-8"/>
        </w:rPr>
        <w:t xml:space="preserve"> </w:t>
      </w:r>
      <w:r>
        <w:t>перехватом. Вбрасывание мяча.</w:t>
      </w:r>
    </w:p>
    <w:p w:rsidR="00336F6E" w:rsidRDefault="001D7343">
      <w:pPr>
        <w:pStyle w:val="a3"/>
        <w:spacing w:line="276" w:lineRule="auto"/>
        <w:ind w:right="234" w:firstLine="708"/>
      </w:pPr>
      <w:r>
        <w:t>Игровые комбинации и упражнения в парах, тройках, группах и тактические действия (в</w:t>
      </w:r>
      <w:r>
        <w:rPr>
          <w:spacing w:val="80"/>
          <w:w w:val="150"/>
        </w:rPr>
        <w:t xml:space="preserve">  </w:t>
      </w:r>
      <w:r>
        <w:t>процессе</w:t>
      </w:r>
      <w:r>
        <w:rPr>
          <w:spacing w:val="80"/>
          <w:w w:val="150"/>
        </w:rPr>
        <w:t xml:space="preserve">  </w:t>
      </w:r>
      <w:r>
        <w:t>учебной</w:t>
      </w:r>
      <w:r>
        <w:rPr>
          <w:spacing w:val="80"/>
          <w:w w:val="150"/>
        </w:rPr>
        <w:t xml:space="preserve">  </w:t>
      </w:r>
      <w:r>
        <w:t>игры</w:t>
      </w:r>
      <w:r>
        <w:rPr>
          <w:spacing w:val="79"/>
          <w:w w:val="150"/>
        </w:rPr>
        <w:t xml:space="preserve">  </w:t>
      </w:r>
      <w:r>
        <w:t>и</w:t>
      </w:r>
      <w:r>
        <w:rPr>
          <w:spacing w:val="80"/>
          <w:w w:val="150"/>
        </w:rPr>
        <w:t xml:space="preserve">  </w:t>
      </w:r>
      <w:r>
        <w:t>(или)</w:t>
      </w:r>
      <w:r>
        <w:rPr>
          <w:spacing w:val="79"/>
          <w:w w:val="150"/>
        </w:rPr>
        <w:t xml:space="preserve">  </w:t>
      </w:r>
      <w:r>
        <w:t>соревновательной</w:t>
      </w:r>
      <w:r>
        <w:rPr>
          <w:spacing w:val="80"/>
          <w:w w:val="150"/>
        </w:rPr>
        <w:t xml:space="preserve">  </w:t>
      </w:r>
      <w:r>
        <w:t>деятельности).</w:t>
      </w:r>
      <w:r>
        <w:rPr>
          <w:spacing w:val="79"/>
          <w:w w:val="150"/>
        </w:rPr>
        <w:t xml:space="preserve">  </w:t>
      </w:r>
      <w:r>
        <w:t>Игра в футбол по упрощенным правилам.</w:t>
      </w:r>
    </w:p>
    <w:p w:rsidR="00336F6E" w:rsidRDefault="001D7343">
      <w:pPr>
        <w:pStyle w:val="a3"/>
        <w:ind w:left="938"/>
      </w:pPr>
      <w:r>
        <w:t>Учебные</w:t>
      </w:r>
      <w:r>
        <w:rPr>
          <w:spacing w:val="-7"/>
        </w:rPr>
        <w:t xml:space="preserve"> </w:t>
      </w:r>
      <w:r>
        <w:t>игры, участие</w:t>
      </w:r>
      <w:r>
        <w:rPr>
          <w:spacing w:val="-1"/>
        </w:rPr>
        <w:t xml:space="preserve"> </w:t>
      </w:r>
      <w:r>
        <w:t>в</w:t>
      </w:r>
      <w:r>
        <w:rPr>
          <w:spacing w:val="-3"/>
        </w:rPr>
        <w:t xml:space="preserve"> </w:t>
      </w:r>
      <w:r>
        <w:t>фестивалях</w:t>
      </w:r>
      <w:r>
        <w:rPr>
          <w:spacing w:val="-1"/>
        </w:rPr>
        <w:t xml:space="preserve"> </w:t>
      </w:r>
      <w:r>
        <w:t>и</w:t>
      </w:r>
      <w:r>
        <w:rPr>
          <w:spacing w:val="-2"/>
        </w:rPr>
        <w:t xml:space="preserve"> </w:t>
      </w:r>
      <w:r>
        <w:t>соревнованиях</w:t>
      </w:r>
      <w:r>
        <w:rPr>
          <w:spacing w:val="-3"/>
        </w:rPr>
        <w:t xml:space="preserve"> </w:t>
      </w:r>
      <w:r>
        <w:t>по</w:t>
      </w:r>
      <w:r>
        <w:rPr>
          <w:spacing w:val="-2"/>
        </w:rPr>
        <w:t xml:space="preserve"> футболу.</w:t>
      </w:r>
    </w:p>
    <w:p w:rsidR="00336F6E" w:rsidRDefault="001D7343">
      <w:pPr>
        <w:pStyle w:val="a3"/>
        <w:spacing w:before="40" w:line="276" w:lineRule="auto"/>
        <w:ind w:right="236" w:firstLine="708"/>
      </w:pPr>
      <w:r>
        <w:t xml:space="preserve">Тестовые упражнения по физической и технической подготовленности обучающихся в </w:t>
      </w:r>
      <w:r>
        <w:rPr>
          <w:spacing w:val="-2"/>
        </w:rPr>
        <w:t>футболе.</w:t>
      </w:r>
    </w:p>
    <w:p w:rsidR="00336F6E" w:rsidRDefault="001D7343">
      <w:pPr>
        <w:pStyle w:val="a3"/>
        <w:spacing w:before="1" w:line="276" w:lineRule="auto"/>
        <w:ind w:right="234" w:firstLine="708"/>
      </w:pPr>
      <w:r>
        <w:t>Содержание модуля «Футбол» направлено на достижение обучающимися личностных, метапредметных и предметных результатов обучения.</w:t>
      </w:r>
    </w:p>
    <w:p w:rsidR="00336F6E" w:rsidRDefault="001D7343">
      <w:pPr>
        <w:pStyle w:val="a3"/>
        <w:spacing w:line="276" w:lineRule="auto"/>
        <w:ind w:right="226" w:firstLine="708"/>
      </w:pPr>
      <w:r>
        <w:t>При изучении модуля «Футбол» на уровне среднего общего образования у обучающихся будут сформированы следующие личностные результаты:</w:t>
      </w:r>
    </w:p>
    <w:p w:rsidR="00336F6E" w:rsidRDefault="001D7343">
      <w:pPr>
        <w:pStyle w:val="a3"/>
        <w:spacing w:before="1" w:line="276" w:lineRule="auto"/>
        <w:ind w:right="234" w:firstLine="708"/>
      </w:pPr>
      <w:r>
        <w:t>патриотизм, чувства ответственности перед Родиной, гордости за свой край, свою Родину,</w:t>
      </w:r>
      <w:r>
        <w:rPr>
          <w:spacing w:val="75"/>
          <w:w w:val="150"/>
        </w:rPr>
        <w:t xml:space="preserve">  </w:t>
      </w:r>
      <w:r>
        <w:t>уважение</w:t>
      </w:r>
      <w:r>
        <w:rPr>
          <w:spacing w:val="73"/>
          <w:w w:val="150"/>
        </w:rPr>
        <w:t xml:space="preserve">  </w:t>
      </w:r>
      <w:r>
        <w:t>государственных</w:t>
      </w:r>
      <w:r>
        <w:rPr>
          <w:spacing w:val="73"/>
          <w:w w:val="150"/>
        </w:rPr>
        <w:t xml:space="preserve">  </w:t>
      </w:r>
      <w:r>
        <w:t>символов</w:t>
      </w:r>
      <w:r>
        <w:rPr>
          <w:spacing w:val="72"/>
          <w:w w:val="150"/>
        </w:rPr>
        <w:t xml:space="preserve">  </w:t>
      </w:r>
      <w:r>
        <w:t>(герб,</w:t>
      </w:r>
      <w:r>
        <w:rPr>
          <w:spacing w:val="73"/>
          <w:w w:val="150"/>
        </w:rPr>
        <w:t xml:space="preserve">  </w:t>
      </w:r>
      <w:r>
        <w:t>флаг,</w:t>
      </w:r>
      <w:r>
        <w:rPr>
          <w:spacing w:val="72"/>
          <w:w w:val="150"/>
        </w:rPr>
        <w:t xml:space="preserve">  </w:t>
      </w:r>
      <w:r>
        <w:t>гимн),</w:t>
      </w:r>
      <w:r>
        <w:rPr>
          <w:spacing w:val="72"/>
          <w:w w:val="150"/>
        </w:rPr>
        <w:t xml:space="preserve">  </w:t>
      </w:r>
      <w:r>
        <w:t>готовность к</w:t>
      </w:r>
      <w:r>
        <w:rPr>
          <w:spacing w:val="80"/>
          <w:w w:val="150"/>
        </w:rPr>
        <w:t xml:space="preserve"> </w:t>
      </w:r>
      <w:r>
        <w:t>служению</w:t>
      </w:r>
      <w:r>
        <w:rPr>
          <w:spacing w:val="80"/>
          <w:w w:val="150"/>
        </w:rPr>
        <w:t xml:space="preserve"> </w:t>
      </w:r>
      <w:r>
        <w:t>Отечеству,</w:t>
      </w:r>
      <w:r>
        <w:rPr>
          <w:spacing w:val="80"/>
          <w:w w:val="150"/>
        </w:rPr>
        <w:t xml:space="preserve"> </w:t>
      </w:r>
      <w:r>
        <w:t>его</w:t>
      </w:r>
      <w:r>
        <w:rPr>
          <w:spacing w:val="80"/>
          <w:w w:val="150"/>
        </w:rPr>
        <w:t xml:space="preserve"> </w:t>
      </w:r>
      <w:r>
        <w:t>защите</w:t>
      </w:r>
      <w:r>
        <w:rPr>
          <w:spacing w:val="80"/>
          <w:w w:val="150"/>
        </w:rPr>
        <w:t xml:space="preserve"> </w:t>
      </w:r>
      <w:r>
        <w:t>на</w:t>
      </w:r>
      <w:r>
        <w:rPr>
          <w:spacing w:val="80"/>
          <w:w w:val="150"/>
        </w:rPr>
        <w:t xml:space="preserve"> </w:t>
      </w:r>
      <w:r>
        <w:t>примере</w:t>
      </w:r>
      <w:r>
        <w:rPr>
          <w:spacing w:val="80"/>
          <w:w w:val="150"/>
        </w:rPr>
        <w:t xml:space="preserve"> </w:t>
      </w:r>
      <w:r>
        <w:t>роли,</w:t>
      </w:r>
      <w:r>
        <w:rPr>
          <w:spacing w:val="80"/>
          <w:w w:val="150"/>
        </w:rPr>
        <w:t xml:space="preserve"> </w:t>
      </w:r>
      <w:r>
        <w:t>традиций</w:t>
      </w:r>
      <w:r>
        <w:rPr>
          <w:spacing w:val="79"/>
          <w:w w:val="150"/>
        </w:rPr>
        <w:t xml:space="preserve"> </w:t>
      </w:r>
      <w:r>
        <w:t>и</w:t>
      </w:r>
      <w:r>
        <w:rPr>
          <w:spacing w:val="80"/>
          <w:w w:val="150"/>
        </w:rPr>
        <w:t xml:space="preserve"> </w:t>
      </w:r>
      <w:r>
        <w:t>развития</w:t>
      </w:r>
      <w:r>
        <w:rPr>
          <w:spacing w:val="80"/>
          <w:w w:val="150"/>
        </w:rPr>
        <w:t xml:space="preserve"> </w:t>
      </w:r>
      <w:r>
        <w:t>футбола в современном обществе, в Российской Федерации;</w:t>
      </w:r>
    </w:p>
    <w:p w:rsidR="00336F6E" w:rsidRDefault="001D7343">
      <w:pPr>
        <w:pStyle w:val="a3"/>
        <w:spacing w:line="276" w:lineRule="auto"/>
        <w:ind w:right="229" w:firstLine="708"/>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336F6E" w:rsidRDefault="001D7343">
      <w:pPr>
        <w:pStyle w:val="a3"/>
        <w:spacing w:line="274" w:lineRule="exact"/>
        <w:ind w:left="938"/>
      </w:pPr>
      <w:r>
        <w:t>сформированность</w:t>
      </w:r>
      <w:r>
        <w:rPr>
          <w:spacing w:val="53"/>
          <w:w w:val="150"/>
        </w:rPr>
        <w:t xml:space="preserve">  </w:t>
      </w:r>
      <w:r>
        <w:t>основных</w:t>
      </w:r>
      <w:r>
        <w:rPr>
          <w:spacing w:val="55"/>
          <w:w w:val="150"/>
        </w:rPr>
        <w:t xml:space="preserve">  </w:t>
      </w:r>
      <w:r>
        <w:t>норм</w:t>
      </w:r>
      <w:r>
        <w:rPr>
          <w:spacing w:val="55"/>
          <w:w w:val="150"/>
        </w:rPr>
        <w:t xml:space="preserve">  </w:t>
      </w:r>
      <w:r>
        <w:t>морали,</w:t>
      </w:r>
      <w:r>
        <w:rPr>
          <w:spacing w:val="54"/>
          <w:w w:val="150"/>
        </w:rPr>
        <w:t xml:space="preserve">  </w:t>
      </w:r>
      <w:r>
        <w:t>духовно-нравственной</w:t>
      </w:r>
      <w:r>
        <w:rPr>
          <w:spacing w:val="56"/>
          <w:w w:val="150"/>
        </w:rPr>
        <w:t xml:space="preserve">  </w:t>
      </w:r>
      <w:r>
        <w:rPr>
          <w:spacing w:val="-2"/>
        </w:rPr>
        <w:t>культуры</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39"/>
      </w:pPr>
      <w:r>
        <w:lastRenderedPageBreak/>
        <w:t>и ценностного отношения к физической культуре, как неотъемлемой части общечеловеческой культуры средствами футбола;</w:t>
      </w:r>
    </w:p>
    <w:p w:rsidR="00336F6E" w:rsidRDefault="001D7343">
      <w:pPr>
        <w:pStyle w:val="a3"/>
        <w:spacing w:line="276" w:lineRule="auto"/>
        <w:ind w:right="228" w:firstLine="708"/>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w:t>
      </w:r>
      <w:r>
        <w:rPr>
          <w:spacing w:val="40"/>
        </w:rPr>
        <w:t xml:space="preserve"> </w:t>
      </w:r>
      <w:r>
        <w:t>для их достижения в учебной, игровой и соревновательной деятельности;</w:t>
      </w:r>
    </w:p>
    <w:p w:rsidR="00336F6E" w:rsidRDefault="001D7343">
      <w:pPr>
        <w:pStyle w:val="a3"/>
        <w:spacing w:line="276" w:lineRule="auto"/>
        <w:ind w:right="230" w:firstLine="708"/>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336F6E" w:rsidRDefault="001D7343">
      <w:pPr>
        <w:pStyle w:val="a3"/>
        <w:spacing w:before="1" w:line="276" w:lineRule="auto"/>
        <w:ind w:right="233" w:firstLine="708"/>
      </w:pPr>
      <w:r>
        <w:t xml:space="preserve">способность к самостоятельной, творческой и ответственной деятельности средствами </w:t>
      </w:r>
      <w:r>
        <w:rPr>
          <w:spacing w:val="-2"/>
        </w:rPr>
        <w:t>футбола;</w:t>
      </w:r>
    </w:p>
    <w:p w:rsidR="00336F6E" w:rsidRDefault="001D7343">
      <w:pPr>
        <w:pStyle w:val="a3"/>
        <w:spacing w:line="276" w:lineRule="auto"/>
        <w:ind w:right="231" w:firstLine="708"/>
      </w:pPr>
      <w:r>
        <w:t>осознанный выбор будущей профессии и возможностей реализации собственных жизненных</w:t>
      </w:r>
      <w:r>
        <w:rPr>
          <w:spacing w:val="-2"/>
        </w:rPr>
        <w:t xml:space="preserve"> </w:t>
      </w:r>
      <w:r>
        <w:t>планов</w:t>
      </w:r>
      <w:r>
        <w:rPr>
          <w:spacing w:val="-5"/>
        </w:rPr>
        <w:t xml:space="preserve"> </w:t>
      </w:r>
      <w:r>
        <w:t>средствами</w:t>
      </w:r>
      <w:r>
        <w:rPr>
          <w:spacing w:val="-4"/>
        </w:rPr>
        <w:t xml:space="preserve"> </w:t>
      </w:r>
      <w:r>
        <w:t>футбола</w:t>
      </w:r>
      <w:r>
        <w:rPr>
          <w:spacing w:val="-5"/>
        </w:rPr>
        <w:t xml:space="preserve"> </w:t>
      </w:r>
      <w:r>
        <w:t>как условие</w:t>
      </w:r>
      <w:r>
        <w:rPr>
          <w:spacing w:val="-3"/>
        </w:rPr>
        <w:t xml:space="preserve"> </w:t>
      </w:r>
      <w:r>
        <w:t>успешной</w:t>
      </w:r>
      <w:r>
        <w:rPr>
          <w:spacing w:val="-4"/>
        </w:rPr>
        <w:t xml:space="preserve"> </w:t>
      </w:r>
      <w:r>
        <w:t>профессиональной,</w:t>
      </w:r>
      <w:r>
        <w:rPr>
          <w:spacing w:val="-4"/>
        </w:rPr>
        <w:t xml:space="preserve"> </w:t>
      </w:r>
      <w:r>
        <w:t>спортивной и общественной деятельности;</w:t>
      </w:r>
    </w:p>
    <w:p w:rsidR="00336F6E" w:rsidRDefault="001D7343">
      <w:pPr>
        <w:pStyle w:val="a3"/>
        <w:spacing w:before="1" w:line="276" w:lineRule="auto"/>
        <w:ind w:right="228" w:firstLine="708"/>
      </w:pPr>
      <w:r>
        <w:t>реализация</w:t>
      </w:r>
      <w:r>
        <w:rPr>
          <w:spacing w:val="62"/>
        </w:rPr>
        <w:t xml:space="preserve">  </w:t>
      </w:r>
      <w:r>
        <w:t>ценностей</w:t>
      </w:r>
      <w:r>
        <w:rPr>
          <w:spacing w:val="64"/>
        </w:rPr>
        <w:t xml:space="preserve">  </w:t>
      </w:r>
      <w:r>
        <w:t>здорового</w:t>
      </w:r>
      <w:r>
        <w:rPr>
          <w:spacing w:val="62"/>
        </w:rPr>
        <w:t xml:space="preserve">  </w:t>
      </w:r>
      <w:r>
        <w:t>и</w:t>
      </w:r>
      <w:r>
        <w:rPr>
          <w:spacing w:val="64"/>
        </w:rPr>
        <w:t xml:space="preserve">  </w:t>
      </w:r>
      <w:r>
        <w:t>безопасного</w:t>
      </w:r>
      <w:r>
        <w:rPr>
          <w:spacing w:val="63"/>
        </w:rPr>
        <w:t xml:space="preserve">  </w:t>
      </w:r>
      <w:r>
        <w:t>образа</w:t>
      </w:r>
      <w:r>
        <w:rPr>
          <w:spacing w:val="63"/>
        </w:rPr>
        <w:t xml:space="preserve">  </w:t>
      </w:r>
      <w:r>
        <w:t>жизни,</w:t>
      </w:r>
      <w:r>
        <w:rPr>
          <w:spacing w:val="62"/>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36F6E" w:rsidRDefault="001D7343">
      <w:pPr>
        <w:pStyle w:val="a3"/>
        <w:ind w:left="938"/>
      </w:pPr>
      <w:r>
        <w:t>умение</w:t>
      </w:r>
      <w:r>
        <w:rPr>
          <w:spacing w:val="-7"/>
        </w:rPr>
        <w:t xml:space="preserve"> </w:t>
      </w:r>
      <w:r>
        <w:t>оказывать</w:t>
      </w:r>
      <w:r>
        <w:rPr>
          <w:spacing w:val="-3"/>
        </w:rPr>
        <w:t xml:space="preserve"> </w:t>
      </w:r>
      <w:r>
        <w:t>первую</w:t>
      </w:r>
      <w:r>
        <w:rPr>
          <w:spacing w:val="-2"/>
        </w:rPr>
        <w:t xml:space="preserve"> </w:t>
      </w:r>
      <w:r>
        <w:t>помощь</w:t>
      </w:r>
      <w:r>
        <w:rPr>
          <w:spacing w:val="-3"/>
        </w:rPr>
        <w:t xml:space="preserve"> </w:t>
      </w:r>
      <w:r>
        <w:t>при</w:t>
      </w:r>
      <w:r>
        <w:rPr>
          <w:spacing w:val="-4"/>
        </w:rPr>
        <w:t xml:space="preserve"> </w:t>
      </w:r>
      <w:r>
        <w:t>травмах</w:t>
      </w:r>
      <w:r>
        <w:rPr>
          <w:spacing w:val="-2"/>
        </w:rPr>
        <w:t xml:space="preserve"> </w:t>
      </w:r>
      <w:r>
        <w:t>и</w:t>
      </w:r>
      <w:r>
        <w:rPr>
          <w:spacing w:val="-5"/>
        </w:rPr>
        <w:t xml:space="preserve"> </w:t>
      </w:r>
      <w:r>
        <w:rPr>
          <w:spacing w:val="-2"/>
        </w:rPr>
        <w:t>повреждениях.</w:t>
      </w:r>
    </w:p>
    <w:p w:rsidR="00336F6E" w:rsidRDefault="001D7343">
      <w:pPr>
        <w:pStyle w:val="a3"/>
        <w:spacing w:before="41" w:line="276" w:lineRule="auto"/>
        <w:ind w:right="232" w:firstLine="708"/>
      </w:pPr>
      <w:r>
        <w:t>При изучении модуля «Футбол» на уровне среднего общего образования у обучающихся будут сформированы следующие метапредметные результаты:</w:t>
      </w:r>
    </w:p>
    <w:p w:rsidR="00336F6E" w:rsidRDefault="001D7343">
      <w:pPr>
        <w:pStyle w:val="a3"/>
        <w:spacing w:line="276" w:lineRule="auto"/>
        <w:ind w:right="229" w:firstLine="708"/>
      </w:pPr>
      <w:r>
        <w:t>умение самостоятельно определять цели и составлять планы в рамках физкультурно- спортивной</w:t>
      </w:r>
      <w:r>
        <w:rPr>
          <w:spacing w:val="80"/>
          <w:w w:val="150"/>
        </w:rPr>
        <w:t xml:space="preserve">   </w:t>
      </w:r>
      <w:r>
        <w:t>деятельности,</w:t>
      </w:r>
      <w:r>
        <w:rPr>
          <w:spacing w:val="80"/>
          <w:w w:val="150"/>
        </w:rPr>
        <w:t xml:space="preserve">   </w:t>
      </w:r>
      <w:r>
        <w:t>выбирать</w:t>
      </w:r>
      <w:r>
        <w:rPr>
          <w:spacing w:val="80"/>
          <w:w w:val="150"/>
        </w:rPr>
        <w:t xml:space="preserve">   </w:t>
      </w:r>
      <w:r>
        <w:t>успешную</w:t>
      </w:r>
      <w:r>
        <w:rPr>
          <w:spacing w:val="80"/>
          <w:w w:val="150"/>
        </w:rPr>
        <w:t xml:space="preserve">   </w:t>
      </w:r>
      <w:r>
        <w:t>стратегию</w:t>
      </w:r>
      <w:r>
        <w:rPr>
          <w:spacing w:val="80"/>
          <w:w w:val="150"/>
        </w:rPr>
        <w:t xml:space="preserve">   </w:t>
      </w:r>
      <w:r>
        <w:t>и</w:t>
      </w:r>
      <w:r>
        <w:rPr>
          <w:spacing w:val="80"/>
          <w:w w:val="150"/>
        </w:rPr>
        <w:t xml:space="preserve">   </w:t>
      </w:r>
      <w:r>
        <w:t>тактику в различных ситуациях;</w:t>
      </w:r>
    </w:p>
    <w:p w:rsidR="00336F6E" w:rsidRDefault="001D7343">
      <w:pPr>
        <w:pStyle w:val="a3"/>
        <w:spacing w:line="276" w:lineRule="auto"/>
        <w:ind w:right="236" w:firstLine="708"/>
      </w:pPr>
      <w:r>
        <w:t>осуществлять,</w:t>
      </w:r>
      <w:r>
        <w:rPr>
          <w:spacing w:val="65"/>
          <w:w w:val="150"/>
        </w:rPr>
        <w:t xml:space="preserve">   </w:t>
      </w:r>
      <w:r>
        <w:t>контролировать</w:t>
      </w:r>
      <w:r>
        <w:rPr>
          <w:spacing w:val="65"/>
          <w:w w:val="150"/>
        </w:rPr>
        <w:t xml:space="preserve">   </w:t>
      </w:r>
      <w:r>
        <w:t>и</w:t>
      </w:r>
      <w:r>
        <w:rPr>
          <w:spacing w:val="65"/>
          <w:w w:val="150"/>
        </w:rPr>
        <w:t xml:space="preserve">   </w:t>
      </w:r>
      <w:r>
        <w:t>корректировать</w:t>
      </w:r>
      <w:r>
        <w:rPr>
          <w:spacing w:val="66"/>
          <w:w w:val="150"/>
        </w:rPr>
        <w:t xml:space="preserve">   </w:t>
      </w:r>
      <w:r>
        <w:t>учебную,</w:t>
      </w:r>
      <w:r>
        <w:rPr>
          <w:spacing w:val="65"/>
          <w:w w:val="150"/>
        </w:rPr>
        <w:t xml:space="preserve">   </w:t>
      </w:r>
      <w:r>
        <w:t>игровую и соревновательную деятельность по футболу;</w:t>
      </w:r>
    </w:p>
    <w:p w:rsidR="00336F6E" w:rsidRDefault="001D7343">
      <w:pPr>
        <w:pStyle w:val="a3"/>
        <w:spacing w:line="276" w:lineRule="auto"/>
        <w:ind w:right="229" w:firstLine="708"/>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rsidR="00336F6E" w:rsidRDefault="001D7343">
      <w:pPr>
        <w:pStyle w:val="a3"/>
        <w:spacing w:line="276" w:lineRule="auto"/>
        <w:ind w:right="228" w:firstLine="708"/>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336F6E" w:rsidRDefault="001D7343">
      <w:pPr>
        <w:pStyle w:val="a3"/>
        <w:spacing w:line="276" w:lineRule="auto"/>
        <w:ind w:right="231" w:firstLine="708"/>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36F6E" w:rsidRDefault="001D7343">
      <w:pPr>
        <w:pStyle w:val="a3"/>
        <w:spacing w:before="1" w:line="276" w:lineRule="auto"/>
        <w:ind w:right="224" w:firstLine="708"/>
      </w:pPr>
      <w:r>
        <w:t>При изучении модуля «Футбол» на уровне среднего общего образования у обучающихся будут сформированы следующие предметные результаты:</w:t>
      </w:r>
    </w:p>
    <w:p w:rsidR="00336F6E" w:rsidRDefault="001D7343">
      <w:pPr>
        <w:pStyle w:val="a3"/>
        <w:spacing w:line="276" w:lineRule="auto"/>
        <w:ind w:right="234" w:firstLine="708"/>
      </w:pPr>
      <w:r>
        <w:t>умение характеризовать роль, основные функции и задачи главных организаций и</w:t>
      </w:r>
      <w:r>
        <w:rPr>
          <w:spacing w:val="40"/>
        </w:rPr>
        <w:t xml:space="preserve"> </w:t>
      </w:r>
      <w:r>
        <w:t>(или) федераций, осуществляющих управление футболом в России, Европе и мире (РФС, УЕФА, ФИФА), а также современные тенденции развития футбола;</w:t>
      </w:r>
    </w:p>
    <w:p w:rsidR="00336F6E" w:rsidRDefault="001D7343">
      <w:pPr>
        <w:pStyle w:val="a3"/>
        <w:spacing w:line="276" w:lineRule="auto"/>
        <w:ind w:right="233" w:firstLine="708"/>
      </w:pPr>
      <w:r>
        <w:t>умение</w:t>
      </w:r>
      <w:r>
        <w:rPr>
          <w:spacing w:val="40"/>
        </w:rPr>
        <w:t xml:space="preserve">  </w:t>
      </w:r>
      <w:r>
        <w:t>различать,</w:t>
      </w:r>
      <w:r>
        <w:rPr>
          <w:spacing w:val="40"/>
        </w:rPr>
        <w:t xml:space="preserve">  </w:t>
      </w:r>
      <w:r>
        <w:t>понимать</w:t>
      </w:r>
      <w:r>
        <w:rPr>
          <w:spacing w:val="40"/>
        </w:rPr>
        <w:t xml:space="preserve">  </w:t>
      </w:r>
      <w:r>
        <w:t>системы</w:t>
      </w:r>
      <w:r>
        <w:rPr>
          <w:spacing w:val="40"/>
        </w:rPr>
        <w:t xml:space="preserve">  </w:t>
      </w:r>
      <w:r>
        <w:t>и</w:t>
      </w:r>
      <w:r>
        <w:rPr>
          <w:spacing w:val="40"/>
        </w:rPr>
        <w:t xml:space="preserve">  </w:t>
      </w:r>
      <w:r>
        <w:t>структуры</w:t>
      </w:r>
      <w:r>
        <w:rPr>
          <w:spacing w:val="40"/>
        </w:rPr>
        <w:t xml:space="preserve">  </w:t>
      </w:r>
      <w:r>
        <w:t>проведения</w:t>
      </w:r>
      <w:r>
        <w:rPr>
          <w:spacing w:val="40"/>
        </w:rPr>
        <w:t xml:space="preserve">  </w:t>
      </w:r>
      <w:r>
        <w:t>соревнований</w:t>
      </w:r>
      <w:r>
        <w:rPr>
          <w:spacing w:val="40"/>
        </w:rPr>
        <w:t xml:space="preserve"> </w:t>
      </w:r>
      <w:r>
        <w:t>и массовых мероприятий по футболу, спортивные дисциплины среди различных возрастных групп и категорий участников;</w:t>
      </w:r>
    </w:p>
    <w:p w:rsidR="00336F6E" w:rsidRDefault="001D7343">
      <w:pPr>
        <w:pStyle w:val="a3"/>
        <w:spacing w:before="1" w:line="276" w:lineRule="auto"/>
        <w:ind w:right="228" w:firstLine="708"/>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2" w:firstLine="708"/>
      </w:pPr>
      <w:r>
        <w:lastRenderedPageBreak/>
        <w:t>умение</w:t>
      </w:r>
      <w:r>
        <w:rPr>
          <w:spacing w:val="68"/>
        </w:rPr>
        <w:t xml:space="preserve">   </w:t>
      </w:r>
      <w:r>
        <w:t>применять</w:t>
      </w:r>
      <w:r>
        <w:rPr>
          <w:spacing w:val="68"/>
        </w:rPr>
        <w:t xml:space="preserve">   </w:t>
      </w:r>
      <w:r>
        <w:t>способы</w:t>
      </w:r>
      <w:r>
        <w:rPr>
          <w:spacing w:val="68"/>
        </w:rPr>
        <w:t xml:space="preserve">   </w:t>
      </w:r>
      <w:r>
        <w:t>самоконтроля</w:t>
      </w:r>
      <w:r>
        <w:rPr>
          <w:spacing w:val="68"/>
        </w:rPr>
        <w:t xml:space="preserve">   </w:t>
      </w:r>
      <w:r>
        <w:t>в</w:t>
      </w:r>
      <w:r>
        <w:rPr>
          <w:spacing w:val="68"/>
        </w:rPr>
        <w:t xml:space="preserve">   </w:t>
      </w:r>
      <w:r>
        <w:t>учебной,</w:t>
      </w:r>
      <w:r>
        <w:rPr>
          <w:spacing w:val="68"/>
        </w:rPr>
        <w:t xml:space="preserve">   </w:t>
      </w:r>
      <w:r>
        <w:t>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336F6E" w:rsidRDefault="001D7343">
      <w:pPr>
        <w:pStyle w:val="a3"/>
        <w:spacing w:before="1" w:line="276" w:lineRule="auto"/>
        <w:ind w:right="233" w:firstLine="708"/>
      </w:pPr>
      <w:r>
        <w:t>умение применять изученные тактические действия в учебной, игровой соревновательной и досуговой деятельности;</w:t>
      </w:r>
    </w:p>
    <w:p w:rsidR="00336F6E" w:rsidRDefault="001D7343">
      <w:pPr>
        <w:pStyle w:val="a3"/>
        <w:spacing w:line="276" w:lineRule="auto"/>
        <w:ind w:right="227" w:firstLine="708"/>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336F6E" w:rsidRDefault="001D7343">
      <w:pPr>
        <w:pStyle w:val="a3"/>
        <w:spacing w:line="276" w:lineRule="auto"/>
        <w:ind w:right="234" w:firstLine="708"/>
      </w:pPr>
      <w:r>
        <w:t>знание</w:t>
      </w:r>
      <w:r>
        <w:rPr>
          <w:spacing w:val="79"/>
          <w:w w:val="150"/>
        </w:rPr>
        <w:t xml:space="preserve">  </w:t>
      </w:r>
      <w:r>
        <w:t>основных</w:t>
      </w:r>
      <w:r>
        <w:rPr>
          <w:spacing w:val="79"/>
          <w:w w:val="150"/>
        </w:rPr>
        <w:t xml:space="preserve">  </w:t>
      </w:r>
      <w:r>
        <w:t>направлений</w:t>
      </w:r>
      <w:r>
        <w:rPr>
          <w:spacing w:val="80"/>
          <w:w w:val="150"/>
        </w:rPr>
        <w:t xml:space="preserve">  </w:t>
      </w:r>
      <w:r>
        <w:t>спортивного</w:t>
      </w:r>
      <w:r>
        <w:rPr>
          <w:spacing w:val="79"/>
          <w:w w:val="150"/>
        </w:rPr>
        <w:t xml:space="preserve">  </w:t>
      </w:r>
      <w:r>
        <w:t>менеджмента</w:t>
      </w:r>
      <w:r>
        <w:rPr>
          <w:spacing w:val="79"/>
          <w:w w:val="150"/>
        </w:rPr>
        <w:t xml:space="preserve">  </w:t>
      </w:r>
      <w:r>
        <w:t>и</w:t>
      </w:r>
      <w:r>
        <w:rPr>
          <w:spacing w:val="80"/>
          <w:w w:val="150"/>
        </w:rPr>
        <w:t xml:space="preserve">  </w:t>
      </w:r>
      <w:r>
        <w:t>маркетинга в</w:t>
      </w:r>
      <w:r>
        <w:rPr>
          <w:spacing w:val="-2"/>
        </w:rPr>
        <w:t xml:space="preserve"> </w:t>
      </w:r>
      <w:r>
        <w:t>футболе, стремление</w:t>
      </w:r>
      <w:r>
        <w:rPr>
          <w:spacing w:val="-2"/>
        </w:rPr>
        <w:t xml:space="preserve"> </w:t>
      </w:r>
      <w:r>
        <w:t>к</w:t>
      </w:r>
      <w:r>
        <w:rPr>
          <w:spacing w:val="-1"/>
        </w:rPr>
        <w:t xml:space="preserve"> </w:t>
      </w:r>
      <w:r>
        <w:t>профессиональному</w:t>
      </w:r>
      <w:r>
        <w:rPr>
          <w:spacing w:val="-6"/>
        </w:rPr>
        <w:t xml:space="preserve"> </w:t>
      </w:r>
      <w:r>
        <w:t>самоопределению</w:t>
      </w:r>
      <w:r>
        <w:rPr>
          <w:spacing w:val="-1"/>
        </w:rPr>
        <w:t xml:space="preserve"> </w:t>
      </w:r>
      <w:r>
        <w:t>средствами футбола в</w:t>
      </w:r>
      <w:r>
        <w:rPr>
          <w:spacing w:val="-2"/>
        </w:rPr>
        <w:t xml:space="preserve"> </w:t>
      </w:r>
      <w:r>
        <w:t>области физической культуры и спорта;</w:t>
      </w:r>
    </w:p>
    <w:p w:rsidR="00336F6E" w:rsidRDefault="001D7343">
      <w:pPr>
        <w:pStyle w:val="a3"/>
        <w:spacing w:before="1" w:line="276" w:lineRule="auto"/>
        <w:ind w:right="231" w:firstLine="708"/>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336F6E" w:rsidRDefault="001D7343">
      <w:pPr>
        <w:pStyle w:val="a3"/>
        <w:spacing w:line="276" w:lineRule="auto"/>
        <w:ind w:right="225" w:firstLine="708"/>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336F6E" w:rsidRDefault="001D7343">
      <w:pPr>
        <w:pStyle w:val="a3"/>
        <w:spacing w:line="278" w:lineRule="auto"/>
        <w:ind w:right="229" w:firstLine="708"/>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336F6E" w:rsidRDefault="001D7343">
      <w:pPr>
        <w:pStyle w:val="a3"/>
        <w:spacing w:line="276" w:lineRule="auto"/>
        <w:ind w:right="237" w:firstLine="708"/>
      </w:pPr>
      <w:r>
        <w:t>способность характеризовать влияние</w:t>
      </w:r>
      <w:r>
        <w:rPr>
          <w:spacing w:val="-2"/>
        </w:rPr>
        <w:t xml:space="preserve"> </w:t>
      </w:r>
      <w:r>
        <w:t>занятий футболом на физическую, психическую, интеллектуальную и социальную деятельность человека;</w:t>
      </w:r>
    </w:p>
    <w:p w:rsidR="00336F6E" w:rsidRDefault="001D7343">
      <w:pPr>
        <w:pStyle w:val="a3"/>
        <w:spacing w:line="276" w:lineRule="auto"/>
        <w:ind w:right="232" w:firstLine="708"/>
      </w:pPr>
      <w:r>
        <w:t xml:space="preserve">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w:t>
      </w:r>
      <w:r>
        <w:rPr>
          <w:spacing w:val="-2"/>
        </w:rPr>
        <w:t>футболом;</w:t>
      </w:r>
    </w:p>
    <w:p w:rsidR="00336F6E" w:rsidRDefault="001D7343">
      <w:pPr>
        <w:pStyle w:val="a3"/>
        <w:spacing w:line="276" w:lineRule="auto"/>
        <w:ind w:right="233" w:firstLine="708"/>
      </w:pPr>
      <w:r>
        <w:t>способность характеризовать и демонстрировать комплексы упражнений, формирующие</w:t>
      </w:r>
      <w:r>
        <w:rPr>
          <w:spacing w:val="71"/>
        </w:rPr>
        <w:t xml:space="preserve">  </w:t>
      </w:r>
      <w:r>
        <w:t>двигательные</w:t>
      </w:r>
      <w:r>
        <w:rPr>
          <w:spacing w:val="72"/>
        </w:rPr>
        <w:t xml:space="preserve">  </w:t>
      </w:r>
      <w:r>
        <w:t>умения</w:t>
      </w:r>
      <w:r>
        <w:rPr>
          <w:spacing w:val="72"/>
        </w:rPr>
        <w:t xml:space="preserve">  </w:t>
      </w:r>
      <w:r>
        <w:t>и</w:t>
      </w:r>
      <w:r>
        <w:rPr>
          <w:spacing w:val="71"/>
        </w:rPr>
        <w:t xml:space="preserve">  </w:t>
      </w:r>
      <w:r>
        <w:t>навыки</w:t>
      </w:r>
      <w:r>
        <w:rPr>
          <w:spacing w:val="72"/>
        </w:rPr>
        <w:t xml:space="preserve">  </w:t>
      </w:r>
      <w:r>
        <w:t>тактических</w:t>
      </w:r>
      <w:r>
        <w:rPr>
          <w:spacing w:val="73"/>
        </w:rPr>
        <w:t xml:space="preserve">  </w:t>
      </w:r>
      <w:r>
        <w:t>приемов</w:t>
      </w:r>
      <w:r>
        <w:rPr>
          <w:spacing w:val="72"/>
        </w:rPr>
        <w:t xml:space="preserve">  </w:t>
      </w:r>
      <w:r>
        <w:t>футболиста и тактики футбола;</w:t>
      </w:r>
    </w:p>
    <w:p w:rsidR="00336F6E" w:rsidRDefault="001D7343">
      <w:pPr>
        <w:pStyle w:val="a3"/>
        <w:spacing w:line="276" w:lineRule="auto"/>
        <w:ind w:right="230" w:firstLine="708"/>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336F6E" w:rsidRDefault="001D7343">
      <w:pPr>
        <w:pStyle w:val="a3"/>
        <w:spacing w:line="276" w:lineRule="auto"/>
        <w:ind w:right="226" w:firstLine="708"/>
      </w:pPr>
      <w:r>
        <w:t>проведение тестирования уровня общей, специальной и технической подготовке футболистов,</w:t>
      </w:r>
      <w:r>
        <w:rPr>
          <w:spacing w:val="-3"/>
        </w:rPr>
        <w:t xml:space="preserve"> </w:t>
      </w:r>
      <w:r>
        <w:t>характеристика</w:t>
      </w:r>
      <w:r>
        <w:rPr>
          <w:spacing w:val="-2"/>
        </w:rPr>
        <w:t xml:space="preserve"> </w:t>
      </w:r>
      <w:r>
        <w:t>основных</w:t>
      </w:r>
      <w:r>
        <w:rPr>
          <w:spacing w:val="-3"/>
        </w:rPr>
        <w:t xml:space="preserve"> </w:t>
      </w:r>
      <w:r>
        <w:t>показателей</w:t>
      </w:r>
      <w:r>
        <w:rPr>
          <w:spacing w:val="-1"/>
        </w:rPr>
        <w:t xml:space="preserve"> </w:t>
      </w:r>
      <w:r>
        <w:t>развития</w:t>
      </w:r>
      <w:r>
        <w:rPr>
          <w:spacing w:val="-5"/>
        </w:rPr>
        <w:t xml:space="preserve"> </w:t>
      </w:r>
      <w:r>
        <w:t>физических качеств</w:t>
      </w:r>
      <w:r>
        <w:rPr>
          <w:spacing w:val="-3"/>
        </w:rPr>
        <w:t xml:space="preserve"> </w:t>
      </w:r>
      <w:r>
        <w:t>и</w:t>
      </w:r>
      <w:r>
        <w:rPr>
          <w:spacing w:val="-2"/>
        </w:rPr>
        <w:t xml:space="preserve"> </w:t>
      </w:r>
      <w:r>
        <w:t xml:space="preserve">состояния </w:t>
      </w:r>
      <w:r>
        <w:rPr>
          <w:spacing w:val="-2"/>
        </w:rPr>
        <w:t>здоровья;</w:t>
      </w:r>
    </w:p>
    <w:p w:rsidR="00336F6E" w:rsidRDefault="001D7343">
      <w:pPr>
        <w:pStyle w:val="a3"/>
        <w:spacing w:line="276" w:lineRule="auto"/>
        <w:ind w:right="236" w:firstLine="708"/>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336F6E" w:rsidRDefault="001D7343">
      <w:pPr>
        <w:pStyle w:val="a3"/>
        <w:tabs>
          <w:tab w:val="left" w:pos="2683"/>
          <w:tab w:val="left" w:pos="4564"/>
          <w:tab w:val="left" w:pos="6809"/>
          <w:tab w:val="left" w:pos="9088"/>
        </w:tabs>
        <w:spacing w:line="276" w:lineRule="auto"/>
        <w:ind w:right="232" w:firstLine="708"/>
      </w:pPr>
      <w:r>
        <w:t xml:space="preserve">участие в соревновательной деятельности на внутришкольном, районном, </w:t>
      </w:r>
      <w:r>
        <w:rPr>
          <w:spacing w:val="-2"/>
        </w:rPr>
        <w:t>муниципальном,</w:t>
      </w:r>
      <w:r>
        <w:tab/>
      </w:r>
      <w:r>
        <w:rPr>
          <w:spacing w:val="-2"/>
        </w:rPr>
        <w:t>городском,</w:t>
      </w:r>
      <w:r>
        <w:tab/>
      </w:r>
      <w:r>
        <w:rPr>
          <w:spacing w:val="-2"/>
        </w:rPr>
        <w:t>региональном,</w:t>
      </w:r>
      <w:r>
        <w:tab/>
      </w:r>
      <w:r>
        <w:rPr>
          <w:spacing w:val="-2"/>
        </w:rPr>
        <w:t>всероссийском</w:t>
      </w:r>
      <w:r>
        <w:tab/>
      </w:r>
      <w:r>
        <w:rPr>
          <w:spacing w:val="-2"/>
        </w:rPr>
        <w:t xml:space="preserve">уровнях, </w:t>
      </w:r>
      <w:r>
        <w:t xml:space="preserve">а также применение правил соревнований и судейской терминологии в судейской практике и </w:t>
      </w:r>
      <w:r>
        <w:rPr>
          <w:spacing w:val="-2"/>
        </w:rPr>
        <w:t>игре;</w:t>
      </w:r>
    </w:p>
    <w:p w:rsidR="00336F6E" w:rsidRDefault="001D7343">
      <w:pPr>
        <w:pStyle w:val="a3"/>
        <w:spacing w:line="276" w:lineRule="auto"/>
        <w:ind w:firstLine="708"/>
        <w:jc w:val="left"/>
      </w:pPr>
      <w:r>
        <w:t>знание и соблюдение требований к местам проведения занятий футболом, способность применять</w:t>
      </w:r>
      <w:r>
        <w:rPr>
          <w:spacing w:val="-5"/>
        </w:rPr>
        <w:t xml:space="preserve"> </w:t>
      </w:r>
      <w:r>
        <w:t>знания</w:t>
      </w:r>
      <w:r>
        <w:rPr>
          <w:spacing w:val="-5"/>
        </w:rPr>
        <w:t xml:space="preserve"> </w:t>
      </w:r>
      <w:r>
        <w:t>в</w:t>
      </w:r>
      <w:r>
        <w:rPr>
          <w:spacing w:val="-3"/>
        </w:rPr>
        <w:t xml:space="preserve"> </w:t>
      </w:r>
      <w:r>
        <w:t>самостоятельном</w:t>
      </w:r>
      <w:r>
        <w:rPr>
          <w:spacing w:val="-3"/>
        </w:rPr>
        <w:t xml:space="preserve"> </w:t>
      </w:r>
      <w:r>
        <w:t>выборе</w:t>
      </w:r>
      <w:r>
        <w:rPr>
          <w:spacing w:val="-3"/>
        </w:rPr>
        <w:t xml:space="preserve"> </w:t>
      </w:r>
      <w:r>
        <w:t>спортивного</w:t>
      </w:r>
      <w:r>
        <w:rPr>
          <w:spacing w:val="-2"/>
        </w:rPr>
        <w:t xml:space="preserve"> </w:t>
      </w:r>
      <w:r>
        <w:t>инвентаря</w:t>
      </w:r>
      <w:r>
        <w:rPr>
          <w:spacing w:val="-3"/>
        </w:rPr>
        <w:t xml:space="preserve"> </w:t>
      </w:r>
      <w:r>
        <w:t>(технические</w:t>
      </w:r>
      <w:r>
        <w:rPr>
          <w:spacing w:val="-3"/>
        </w:rPr>
        <w:t xml:space="preserve"> </w:t>
      </w:r>
      <w:r>
        <w:rPr>
          <w:spacing w:val="-2"/>
        </w:rPr>
        <w:t>требования</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237"/>
      </w:pPr>
      <w:r>
        <w:lastRenderedPageBreak/>
        <w:t xml:space="preserve">к инвентарю и оборудованию), мест для самостоятельных занятий футболом, в досуговой </w:t>
      </w:r>
      <w:r>
        <w:rPr>
          <w:spacing w:val="-2"/>
        </w:rPr>
        <w:t>деятельности;</w:t>
      </w:r>
    </w:p>
    <w:p w:rsidR="00336F6E" w:rsidRDefault="001D7343">
      <w:pPr>
        <w:pStyle w:val="a3"/>
        <w:spacing w:line="278" w:lineRule="auto"/>
        <w:ind w:right="232" w:firstLine="708"/>
      </w:pPr>
      <w:r>
        <w:t>знание</w:t>
      </w:r>
      <w:r>
        <w:rPr>
          <w:spacing w:val="80"/>
        </w:rPr>
        <w:t xml:space="preserve">  </w:t>
      </w:r>
      <w:r>
        <w:t>и</w:t>
      </w:r>
      <w:r>
        <w:rPr>
          <w:spacing w:val="80"/>
        </w:rPr>
        <w:t xml:space="preserve">  </w:t>
      </w:r>
      <w:r>
        <w:t>соблюдение</w:t>
      </w:r>
      <w:r>
        <w:rPr>
          <w:spacing w:val="80"/>
        </w:rPr>
        <w:t xml:space="preserve">  </w:t>
      </w:r>
      <w:r>
        <w:t>правил</w:t>
      </w:r>
      <w:r>
        <w:rPr>
          <w:spacing w:val="80"/>
        </w:rPr>
        <w:t xml:space="preserve">  </w:t>
      </w:r>
      <w:r>
        <w:t>техники</w:t>
      </w:r>
      <w:r>
        <w:rPr>
          <w:spacing w:val="80"/>
        </w:rPr>
        <w:t xml:space="preserve">  </w:t>
      </w:r>
      <w:r>
        <w:t>безопасности</w:t>
      </w:r>
      <w:r>
        <w:rPr>
          <w:spacing w:val="80"/>
        </w:rPr>
        <w:t xml:space="preserve">  </w:t>
      </w:r>
      <w:r>
        <w:t>во</w:t>
      </w:r>
      <w:r>
        <w:rPr>
          <w:spacing w:val="80"/>
        </w:rPr>
        <w:t xml:space="preserve">  </w:t>
      </w:r>
      <w:r>
        <w:t>время</w:t>
      </w:r>
      <w:r>
        <w:rPr>
          <w:spacing w:val="80"/>
        </w:rPr>
        <w:t xml:space="preserve">  </w:t>
      </w:r>
      <w:r>
        <w:t>занятий</w:t>
      </w:r>
      <w:r>
        <w:rPr>
          <w:spacing w:val="80"/>
        </w:rPr>
        <w:t xml:space="preserve"> </w:t>
      </w:r>
      <w:r>
        <w:t>и соревнований по футболу;</w:t>
      </w:r>
    </w:p>
    <w:p w:rsidR="00336F6E" w:rsidRDefault="001D7343">
      <w:pPr>
        <w:pStyle w:val="a3"/>
        <w:spacing w:line="276" w:lineRule="auto"/>
        <w:ind w:right="237" w:firstLine="708"/>
      </w:pPr>
      <w:r>
        <w:t>знание</w:t>
      </w:r>
      <w:r>
        <w:rPr>
          <w:spacing w:val="40"/>
        </w:rPr>
        <w:t xml:space="preserve">  </w:t>
      </w:r>
      <w:r>
        <w:t>причин</w:t>
      </w:r>
      <w:r>
        <w:rPr>
          <w:spacing w:val="40"/>
        </w:rPr>
        <w:t xml:space="preserve">  </w:t>
      </w:r>
      <w:r>
        <w:t>возникновения</w:t>
      </w:r>
      <w:r>
        <w:rPr>
          <w:spacing w:val="40"/>
        </w:rPr>
        <w:t xml:space="preserve">  </w:t>
      </w:r>
      <w:r>
        <w:t>травм</w:t>
      </w:r>
      <w:r>
        <w:rPr>
          <w:spacing w:val="40"/>
        </w:rPr>
        <w:t xml:space="preserve">  </w:t>
      </w:r>
      <w:r>
        <w:t>и</w:t>
      </w:r>
      <w:r>
        <w:rPr>
          <w:spacing w:val="40"/>
        </w:rPr>
        <w:t xml:space="preserve">  </w:t>
      </w:r>
      <w:r>
        <w:t>умение</w:t>
      </w:r>
      <w:r>
        <w:rPr>
          <w:spacing w:val="40"/>
        </w:rPr>
        <w:t xml:space="preserve">  </w:t>
      </w:r>
      <w:r>
        <w:t>оказывать</w:t>
      </w:r>
      <w:r>
        <w:rPr>
          <w:spacing w:val="40"/>
        </w:rPr>
        <w:t xml:space="preserve">  </w:t>
      </w:r>
      <w:r>
        <w:t>первую</w:t>
      </w:r>
      <w:r>
        <w:rPr>
          <w:spacing w:val="40"/>
        </w:rPr>
        <w:t xml:space="preserve">  </w:t>
      </w:r>
      <w:r>
        <w:t>помощь при травмах и повреждениях во время занятий футболом;</w:t>
      </w:r>
    </w:p>
    <w:p w:rsidR="00336F6E" w:rsidRDefault="001D7343">
      <w:pPr>
        <w:pStyle w:val="a3"/>
        <w:spacing w:line="276" w:lineRule="auto"/>
        <w:ind w:right="227" w:firstLine="708"/>
      </w:pPr>
      <w:r>
        <w:t>знание</w:t>
      </w:r>
      <w:r>
        <w:rPr>
          <w:spacing w:val="65"/>
        </w:rPr>
        <w:t xml:space="preserve">  </w:t>
      </w:r>
      <w:r>
        <w:t>и</w:t>
      </w:r>
      <w:r>
        <w:rPr>
          <w:spacing w:val="66"/>
        </w:rPr>
        <w:t xml:space="preserve">  </w:t>
      </w:r>
      <w:r>
        <w:t>соблюдение</w:t>
      </w:r>
      <w:r>
        <w:rPr>
          <w:spacing w:val="65"/>
        </w:rPr>
        <w:t xml:space="preserve">  </w:t>
      </w:r>
      <w:r>
        <w:t>гигиенических</w:t>
      </w:r>
      <w:r>
        <w:rPr>
          <w:spacing w:val="66"/>
        </w:rPr>
        <w:t xml:space="preserve">  </w:t>
      </w:r>
      <w:r>
        <w:t>основ</w:t>
      </w:r>
      <w:r>
        <w:rPr>
          <w:spacing w:val="65"/>
        </w:rPr>
        <w:t xml:space="preserve">  </w:t>
      </w:r>
      <w:r>
        <w:t>образовательной,</w:t>
      </w:r>
      <w:r>
        <w:rPr>
          <w:spacing w:val="65"/>
        </w:rPr>
        <w:t xml:space="preserve">  </w:t>
      </w:r>
      <w:r>
        <w:t>тренировочной и досуговой двигательной деятельности, основ организации здорового образа жизни средствами футбола;</w:t>
      </w:r>
    </w:p>
    <w:p w:rsidR="00336F6E" w:rsidRDefault="001D7343">
      <w:pPr>
        <w:pStyle w:val="a3"/>
        <w:spacing w:line="276" w:lineRule="auto"/>
        <w:ind w:right="224" w:firstLine="708"/>
      </w:pPr>
      <w:r>
        <w:t>владение</w:t>
      </w:r>
      <w:r>
        <w:rPr>
          <w:spacing w:val="67"/>
        </w:rPr>
        <w:t xml:space="preserve">  </w:t>
      </w:r>
      <w:r>
        <w:t>и</w:t>
      </w:r>
      <w:r>
        <w:rPr>
          <w:spacing w:val="66"/>
        </w:rPr>
        <w:t xml:space="preserve">  </w:t>
      </w:r>
      <w:r>
        <w:t>применение</w:t>
      </w:r>
      <w:r>
        <w:rPr>
          <w:spacing w:val="67"/>
        </w:rPr>
        <w:t xml:space="preserve">  </w:t>
      </w:r>
      <w:r>
        <w:t>способов</w:t>
      </w:r>
      <w:r>
        <w:rPr>
          <w:spacing w:val="67"/>
        </w:rPr>
        <w:t xml:space="preserve">  </w:t>
      </w:r>
      <w:r>
        <w:t>самоконтроля</w:t>
      </w:r>
      <w:r>
        <w:rPr>
          <w:spacing w:val="67"/>
        </w:rPr>
        <w:t xml:space="preserve">  </w:t>
      </w:r>
      <w:r>
        <w:t>в</w:t>
      </w:r>
      <w:r>
        <w:rPr>
          <w:spacing w:val="67"/>
        </w:rPr>
        <w:t xml:space="preserve">  </w:t>
      </w:r>
      <w:r>
        <w:t>учебной,</w:t>
      </w:r>
      <w:r>
        <w:rPr>
          <w:spacing w:val="67"/>
        </w:rPr>
        <w:t xml:space="preserve">  </w:t>
      </w:r>
      <w:r>
        <w:t>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336F6E" w:rsidRDefault="001D7343">
      <w:pPr>
        <w:pStyle w:val="2"/>
        <w:jc w:val="both"/>
      </w:pPr>
      <w:r>
        <w:t>Модуль</w:t>
      </w:r>
      <w:r>
        <w:rPr>
          <w:spacing w:val="-6"/>
        </w:rPr>
        <w:t xml:space="preserve"> </w:t>
      </w:r>
      <w:r>
        <w:t>«Фитнес-</w:t>
      </w:r>
      <w:r>
        <w:rPr>
          <w:spacing w:val="-2"/>
        </w:rPr>
        <w:t>аэробика».</w:t>
      </w:r>
    </w:p>
    <w:p w:rsidR="00336F6E" w:rsidRDefault="001D7343">
      <w:pPr>
        <w:pStyle w:val="a3"/>
        <w:spacing w:before="36"/>
        <w:ind w:left="938"/>
      </w:pPr>
      <w:r>
        <w:t>Пояснительная</w:t>
      </w:r>
      <w:r>
        <w:rPr>
          <w:spacing w:val="-9"/>
        </w:rPr>
        <w:t xml:space="preserve"> </w:t>
      </w:r>
      <w:r>
        <w:t>записка</w:t>
      </w:r>
      <w:r>
        <w:rPr>
          <w:spacing w:val="-10"/>
        </w:rPr>
        <w:t xml:space="preserve"> </w:t>
      </w:r>
      <w:r>
        <w:t>модуля</w:t>
      </w:r>
      <w:r>
        <w:rPr>
          <w:spacing w:val="-3"/>
        </w:rPr>
        <w:t xml:space="preserve"> </w:t>
      </w:r>
      <w:r>
        <w:t>«Фитнес-</w:t>
      </w:r>
      <w:r>
        <w:rPr>
          <w:spacing w:val="-2"/>
        </w:rPr>
        <w:t>аэробика».</w:t>
      </w:r>
    </w:p>
    <w:p w:rsidR="00336F6E" w:rsidRDefault="001D7343">
      <w:pPr>
        <w:pStyle w:val="a3"/>
        <w:spacing w:before="44" w:line="276" w:lineRule="auto"/>
        <w:ind w:right="224" w:firstLine="708"/>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w:t>
      </w:r>
    </w:p>
    <w:p w:rsidR="00336F6E" w:rsidRDefault="001D7343">
      <w:pPr>
        <w:pStyle w:val="a3"/>
        <w:spacing w:line="276" w:lineRule="auto"/>
        <w:ind w:right="228" w:firstLine="708"/>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336F6E" w:rsidRDefault="001D7343">
      <w:pPr>
        <w:pStyle w:val="a3"/>
        <w:spacing w:line="276" w:lineRule="auto"/>
        <w:ind w:right="227" w:firstLine="708"/>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w:t>
      </w:r>
      <w:r>
        <w:rPr>
          <w:spacing w:val="-13"/>
        </w:rPr>
        <w:t xml:space="preserve"> </w:t>
      </w:r>
      <w:r>
        <w:t>и</w:t>
      </w:r>
      <w:r>
        <w:rPr>
          <w:spacing w:val="-11"/>
        </w:rPr>
        <w:t xml:space="preserve"> </w:t>
      </w:r>
      <w:r>
        <w:t>спортивной</w:t>
      </w:r>
      <w:r>
        <w:rPr>
          <w:spacing w:val="-13"/>
        </w:rPr>
        <w:t xml:space="preserve"> </w:t>
      </w:r>
      <w:r>
        <w:t>деятельности,</w:t>
      </w:r>
      <w:r>
        <w:rPr>
          <w:spacing w:val="-12"/>
        </w:rPr>
        <w:t xml:space="preserve"> </w:t>
      </w:r>
      <w:r>
        <w:t>формированию</w:t>
      </w:r>
      <w:r>
        <w:rPr>
          <w:spacing w:val="-11"/>
        </w:rPr>
        <w:t xml:space="preserve"> </w:t>
      </w:r>
      <w:r>
        <w:t>навыков</w:t>
      </w:r>
      <w:r>
        <w:rPr>
          <w:spacing w:val="-12"/>
        </w:rPr>
        <w:t xml:space="preserve"> </w:t>
      </w:r>
      <w:r>
        <w:t>культуры здорового образа жизни, способствующих успешной социализации в жизни.</w:t>
      </w:r>
    </w:p>
    <w:p w:rsidR="00336F6E" w:rsidRDefault="001D7343">
      <w:pPr>
        <w:pStyle w:val="a3"/>
        <w:spacing w:line="276" w:lineRule="auto"/>
        <w:ind w:right="228" w:firstLine="708"/>
      </w:pPr>
      <w:r>
        <w:t>Целью</w:t>
      </w:r>
      <w:r>
        <w:rPr>
          <w:spacing w:val="80"/>
        </w:rPr>
        <w:t xml:space="preserve">   </w:t>
      </w:r>
      <w:r>
        <w:t>изучение</w:t>
      </w:r>
      <w:r>
        <w:rPr>
          <w:spacing w:val="80"/>
        </w:rPr>
        <w:t xml:space="preserve">   </w:t>
      </w:r>
      <w:r>
        <w:t>модуля</w:t>
      </w:r>
      <w:r>
        <w:rPr>
          <w:spacing w:val="80"/>
        </w:rPr>
        <w:t xml:space="preserve">   </w:t>
      </w:r>
      <w:r>
        <w:t>«Фитнес-аэробика»</w:t>
      </w:r>
      <w:r>
        <w:rPr>
          <w:spacing w:val="80"/>
        </w:rPr>
        <w:t xml:space="preserve">   </w:t>
      </w:r>
      <w:r>
        <w:t>является</w:t>
      </w:r>
      <w:r>
        <w:rPr>
          <w:spacing w:val="80"/>
        </w:rPr>
        <w:t xml:space="preserve">   </w:t>
      </w:r>
      <w:r>
        <w:t>формирование</w:t>
      </w:r>
      <w:r>
        <w:rPr>
          <w:spacing w:val="80"/>
        </w:rPr>
        <w:t xml:space="preserve"> </w:t>
      </w:r>
      <w: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336F6E" w:rsidRDefault="001D7343">
      <w:pPr>
        <w:pStyle w:val="a3"/>
        <w:ind w:left="938"/>
      </w:pPr>
      <w:r>
        <w:t>Задачами</w:t>
      </w:r>
      <w:r>
        <w:rPr>
          <w:spacing w:val="-8"/>
        </w:rPr>
        <w:t xml:space="preserve"> </w:t>
      </w:r>
      <w:r>
        <w:t>изучения</w:t>
      </w:r>
      <w:r>
        <w:rPr>
          <w:spacing w:val="-5"/>
        </w:rPr>
        <w:t xml:space="preserve"> </w:t>
      </w:r>
      <w:r>
        <w:t>модуля</w:t>
      </w:r>
      <w:r>
        <w:rPr>
          <w:spacing w:val="1"/>
        </w:rPr>
        <w:t xml:space="preserve"> </w:t>
      </w:r>
      <w:r>
        <w:t>«Фитнес-аэробика»</w:t>
      </w:r>
      <w:r>
        <w:rPr>
          <w:spacing w:val="-10"/>
        </w:rPr>
        <w:t xml:space="preserve"> </w:t>
      </w:r>
      <w:r>
        <w:rPr>
          <w:spacing w:val="-2"/>
        </w:rPr>
        <w:t>являются:</w:t>
      </w:r>
    </w:p>
    <w:p w:rsidR="00336F6E" w:rsidRDefault="001D7343">
      <w:pPr>
        <w:pStyle w:val="a3"/>
        <w:spacing w:before="41" w:line="276" w:lineRule="auto"/>
        <w:ind w:right="234" w:firstLine="708"/>
      </w:pPr>
      <w:r>
        <w:t xml:space="preserve">всестороннее гармоничное развитие подростков, увеличение объёма их двигательной </w:t>
      </w:r>
      <w:r>
        <w:rPr>
          <w:spacing w:val="-2"/>
        </w:rPr>
        <w:t>активности;</w:t>
      </w:r>
    </w:p>
    <w:p w:rsidR="00336F6E" w:rsidRDefault="001D7343">
      <w:pPr>
        <w:pStyle w:val="a3"/>
        <w:spacing w:line="276" w:lineRule="auto"/>
        <w:ind w:right="224" w:firstLine="708"/>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336F6E" w:rsidRDefault="001D7343">
      <w:pPr>
        <w:pStyle w:val="a3"/>
        <w:spacing w:line="276" w:lineRule="auto"/>
        <w:ind w:right="227" w:firstLine="708"/>
      </w:pPr>
      <w:r>
        <w:t>освоение знаний о физической культуре и спорте в целом, истории развития фитнес- аэробики в частности;</w:t>
      </w:r>
    </w:p>
    <w:p w:rsidR="00336F6E" w:rsidRDefault="001D7343">
      <w:pPr>
        <w:pStyle w:val="a3"/>
        <w:spacing w:before="1" w:line="276" w:lineRule="auto"/>
        <w:ind w:right="233" w:firstLine="708"/>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336F6E" w:rsidRDefault="001D7343">
      <w:pPr>
        <w:pStyle w:val="a3"/>
        <w:spacing w:line="274" w:lineRule="exact"/>
        <w:ind w:left="938"/>
      </w:pPr>
      <w:r>
        <w:t>формирование</w:t>
      </w:r>
      <w:r>
        <w:rPr>
          <w:spacing w:val="76"/>
        </w:rPr>
        <w:t xml:space="preserve">   </w:t>
      </w:r>
      <w:r>
        <w:t>образовательного</w:t>
      </w:r>
      <w:r>
        <w:rPr>
          <w:spacing w:val="79"/>
        </w:rPr>
        <w:t xml:space="preserve">   </w:t>
      </w:r>
      <w:r>
        <w:t>фундамента,</w:t>
      </w:r>
      <w:r>
        <w:rPr>
          <w:spacing w:val="78"/>
        </w:rPr>
        <w:t xml:space="preserve">   </w:t>
      </w:r>
      <w:r>
        <w:t>основанного</w:t>
      </w:r>
      <w:r>
        <w:rPr>
          <w:spacing w:val="79"/>
        </w:rPr>
        <w:t xml:space="preserve">   </w:t>
      </w:r>
      <w:r>
        <w:t>на</w:t>
      </w:r>
      <w:r>
        <w:rPr>
          <w:spacing w:val="79"/>
        </w:rPr>
        <w:t xml:space="preserve">   </w:t>
      </w:r>
      <w:r>
        <w:rPr>
          <w:spacing w:val="-2"/>
        </w:rPr>
        <w:t>знаниях</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25"/>
      </w:pPr>
      <w:r>
        <w:lastRenderedPageBreak/>
        <w:t>и умениях в области физической культуры и спорта и соответствующем культурном уровне развития</w:t>
      </w:r>
      <w:r>
        <w:rPr>
          <w:spacing w:val="80"/>
        </w:rPr>
        <w:t xml:space="preserve">   </w:t>
      </w:r>
      <w:r>
        <w:t>личности</w:t>
      </w:r>
      <w:r>
        <w:rPr>
          <w:spacing w:val="80"/>
        </w:rPr>
        <w:t xml:space="preserve">   </w:t>
      </w:r>
      <w:r>
        <w:t>обучающегося,</w:t>
      </w:r>
      <w:r>
        <w:rPr>
          <w:spacing w:val="80"/>
        </w:rPr>
        <w:t xml:space="preserve">   </w:t>
      </w:r>
      <w:r>
        <w:t>создающем</w:t>
      </w:r>
      <w:r>
        <w:rPr>
          <w:spacing w:val="80"/>
        </w:rPr>
        <w:t xml:space="preserve">   </w:t>
      </w:r>
      <w:r>
        <w:t>необходимые</w:t>
      </w:r>
      <w:r>
        <w:rPr>
          <w:spacing w:val="80"/>
        </w:rPr>
        <w:t xml:space="preserve">   </w:t>
      </w:r>
      <w:r>
        <w:t>предпосылки для его самореализации;</w:t>
      </w:r>
    </w:p>
    <w:p w:rsidR="00336F6E" w:rsidRDefault="001D7343">
      <w:pPr>
        <w:pStyle w:val="a3"/>
        <w:spacing w:before="1" w:line="276" w:lineRule="auto"/>
        <w:ind w:right="224" w:firstLine="708"/>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36F6E" w:rsidRDefault="001D7343">
      <w:pPr>
        <w:pStyle w:val="a3"/>
        <w:spacing w:line="276" w:lineRule="auto"/>
        <w:ind w:right="232" w:firstLine="708"/>
      </w:pPr>
      <w:r>
        <w:t>укрепление</w:t>
      </w:r>
      <w:r>
        <w:rPr>
          <w:spacing w:val="80"/>
        </w:rPr>
        <w:t xml:space="preserve">   </w:t>
      </w:r>
      <w:r>
        <w:t>и</w:t>
      </w:r>
      <w:r>
        <w:rPr>
          <w:spacing w:val="80"/>
        </w:rPr>
        <w:t xml:space="preserve">   </w:t>
      </w:r>
      <w:r>
        <w:t>сохранение</w:t>
      </w:r>
      <w:r>
        <w:rPr>
          <w:spacing w:val="80"/>
        </w:rPr>
        <w:t xml:space="preserve">   </w:t>
      </w:r>
      <w:r>
        <w:t>здоровья,</w:t>
      </w:r>
      <w:r>
        <w:rPr>
          <w:spacing w:val="79"/>
        </w:rPr>
        <w:t xml:space="preserve">   </w:t>
      </w:r>
      <w:r>
        <w:t>совершенствование</w:t>
      </w:r>
      <w:r>
        <w:rPr>
          <w:spacing w:val="80"/>
        </w:rPr>
        <w:t xml:space="preserve">   </w:t>
      </w:r>
      <w:r>
        <w:t>телосложения и воспитание гармонично развитой личности, нацеленной на многолетнее сохранение высокого уровня общей работоспособности;</w:t>
      </w:r>
    </w:p>
    <w:p w:rsidR="00336F6E" w:rsidRDefault="001D7343">
      <w:pPr>
        <w:pStyle w:val="a3"/>
        <w:spacing w:line="276" w:lineRule="auto"/>
        <w:ind w:right="227" w:firstLine="708"/>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336F6E" w:rsidRDefault="001D7343">
      <w:pPr>
        <w:pStyle w:val="a3"/>
        <w:spacing w:before="1" w:line="276" w:lineRule="auto"/>
        <w:ind w:right="224" w:firstLine="708"/>
      </w:pPr>
      <w:r>
        <w:t>популяризация фитнес-аэробики среди молодежи, привлечение обучающихся, проявляющих</w:t>
      </w:r>
      <w:r>
        <w:rPr>
          <w:spacing w:val="62"/>
        </w:rPr>
        <w:t xml:space="preserve">  </w:t>
      </w:r>
      <w:r>
        <w:t>повышенный</w:t>
      </w:r>
      <w:r>
        <w:rPr>
          <w:spacing w:val="63"/>
        </w:rPr>
        <w:t xml:space="preserve">  </w:t>
      </w:r>
      <w:r>
        <w:t>интерес</w:t>
      </w:r>
      <w:r>
        <w:rPr>
          <w:spacing w:val="62"/>
        </w:rPr>
        <w:t xml:space="preserve">  </w:t>
      </w:r>
      <w:r>
        <w:t>и</w:t>
      </w:r>
      <w:r>
        <w:rPr>
          <w:spacing w:val="63"/>
        </w:rPr>
        <w:t xml:space="preserve">  </w:t>
      </w:r>
      <w:r>
        <w:t>способности</w:t>
      </w:r>
      <w:r>
        <w:rPr>
          <w:spacing w:val="62"/>
        </w:rPr>
        <w:t xml:space="preserve">  </w:t>
      </w:r>
      <w:r>
        <w:t>к</w:t>
      </w:r>
      <w:r>
        <w:rPr>
          <w:spacing w:val="62"/>
        </w:rPr>
        <w:t xml:space="preserve">  </w:t>
      </w:r>
      <w:r>
        <w:t>занятиям</w:t>
      </w:r>
      <w:r>
        <w:rPr>
          <w:spacing w:val="62"/>
        </w:rPr>
        <w:t xml:space="preserve">  </w:t>
      </w:r>
      <w:r>
        <w:t>фитнес-аэробикой, в школьные спортивные клубы, секции, к участию в соревнованиях;</w:t>
      </w:r>
    </w:p>
    <w:p w:rsidR="00336F6E" w:rsidRDefault="001D7343">
      <w:pPr>
        <w:pStyle w:val="a3"/>
        <w:spacing w:line="278" w:lineRule="auto"/>
        <w:ind w:left="938" w:right="2155"/>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«Фитнес-аэробика».</w:t>
      </w:r>
    </w:p>
    <w:p w:rsidR="00336F6E" w:rsidRDefault="001D7343">
      <w:pPr>
        <w:pStyle w:val="a3"/>
        <w:spacing w:line="276" w:lineRule="auto"/>
        <w:ind w:right="226" w:firstLine="708"/>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w:t>
      </w:r>
      <w:r>
        <w:rPr>
          <w:spacing w:val="40"/>
        </w:rPr>
        <w:t xml:space="preserve"> </w:t>
      </w:r>
      <w:r>
        <w:t>физкультурно-спортивных направлений в общеобразовательных организациях.</w:t>
      </w:r>
    </w:p>
    <w:p w:rsidR="00336F6E" w:rsidRDefault="001D7343">
      <w:pPr>
        <w:pStyle w:val="a3"/>
        <w:tabs>
          <w:tab w:val="left" w:pos="976"/>
          <w:tab w:val="left" w:pos="3866"/>
          <w:tab w:val="left" w:pos="5789"/>
          <w:tab w:val="left" w:pos="7160"/>
          <w:tab w:val="left" w:pos="8749"/>
        </w:tabs>
        <w:spacing w:line="276" w:lineRule="auto"/>
        <w:ind w:right="222" w:firstLine="708"/>
      </w:pPr>
      <w:r>
        <w:t>Специфика модуля по фитнес-аэробике сочетается практически со всеми базовыми видами</w:t>
      </w:r>
      <w:r>
        <w:rPr>
          <w:spacing w:val="75"/>
        </w:rPr>
        <w:t xml:space="preserve">   </w:t>
      </w:r>
      <w:r>
        <w:t>спорта,</w:t>
      </w:r>
      <w:r>
        <w:rPr>
          <w:spacing w:val="75"/>
        </w:rPr>
        <w:t xml:space="preserve">   </w:t>
      </w:r>
      <w:r>
        <w:t>входящими</w:t>
      </w:r>
      <w:r>
        <w:rPr>
          <w:spacing w:val="75"/>
        </w:rPr>
        <w:t xml:space="preserve">   </w:t>
      </w:r>
      <w:r>
        <w:t>в</w:t>
      </w:r>
      <w:r>
        <w:rPr>
          <w:spacing w:val="75"/>
        </w:rPr>
        <w:t xml:space="preserve">   </w:t>
      </w:r>
      <w:r>
        <w:t>учебный</w:t>
      </w:r>
      <w:r>
        <w:rPr>
          <w:spacing w:val="74"/>
        </w:rPr>
        <w:t xml:space="preserve">   </w:t>
      </w:r>
      <w:r>
        <w:t>предмет</w:t>
      </w:r>
      <w:r>
        <w:rPr>
          <w:spacing w:val="76"/>
        </w:rPr>
        <w:t xml:space="preserve">   </w:t>
      </w:r>
      <w:r>
        <w:t>«Физическая</w:t>
      </w:r>
      <w:r>
        <w:rPr>
          <w:spacing w:val="75"/>
        </w:rPr>
        <w:t xml:space="preserve">   </w:t>
      </w:r>
      <w:r>
        <w:t xml:space="preserve">культура» </w:t>
      </w:r>
      <w:r>
        <w:rPr>
          <w:spacing w:val="-10"/>
        </w:rPr>
        <w:t>в</w:t>
      </w:r>
      <w:r>
        <w:tab/>
      </w:r>
      <w:r>
        <w:rPr>
          <w:spacing w:val="-2"/>
        </w:rPr>
        <w:t>общеобразовательной</w:t>
      </w:r>
      <w:r>
        <w:tab/>
      </w:r>
      <w:r>
        <w:rPr>
          <w:spacing w:val="-2"/>
        </w:rPr>
        <w:t>организации</w:t>
      </w:r>
      <w:r>
        <w:tab/>
      </w:r>
      <w:r>
        <w:rPr>
          <w:spacing w:val="-2"/>
        </w:rPr>
        <w:t>(легкая</w:t>
      </w:r>
      <w:r>
        <w:tab/>
      </w:r>
      <w:r>
        <w:rPr>
          <w:spacing w:val="-2"/>
        </w:rPr>
        <w:t>атлетика,</w:t>
      </w:r>
      <w:r>
        <w:tab/>
      </w:r>
      <w:r>
        <w:rPr>
          <w:spacing w:val="-2"/>
        </w:rPr>
        <w:t xml:space="preserve">гимнастика, </w:t>
      </w:r>
      <w:r>
        <w:t>спортивные игры).</w:t>
      </w:r>
    </w:p>
    <w:p w:rsidR="00336F6E" w:rsidRDefault="001D7343">
      <w:pPr>
        <w:pStyle w:val="a3"/>
        <w:spacing w:line="276" w:lineRule="auto"/>
        <w:ind w:right="224" w:firstLine="708"/>
      </w:pPr>
      <w:r>
        <w:t>Интеграция модуля по фитнес-аэробике поможет обучающимся в освоении образовательных</w:t>
      </w:r>
      <w:r>
        <w:rPr>
          <w:spacing w:val="-3"/>
        </w:rPr>
        <w:t xml:space="preserve"> </w:t>
      </w:r>
      <w:r>
        <w:t>программ</w:t>
      </w:r>
      <w:r>
        <w:rPr>
          <w:spacing w:val="-3"/>
        </w:rPr>
        <w:t xml:space="preserve"> </w:t>
      </w:r>
      <w:r>
        <w:t>в</w:t>
      </w:r>
      <w:r>
        <w:rPr>
          <w:spacing w:val="-5"/>
        </w:rPr>
        <w:t xml:space="preserve"> </w:t>
      </w:r>
      <w:r>
        <w:t>рамках</w:t>
      </w:r>
      <w:r>
        <w:rPr>
          <w:spacing w:val="-2"/>
        </w:rPr>
        <w:t xml:space="preserve"> </w:t>
      </w:r>
      <w:r>
        <w:t>внеурочной</w:t>
      </w:r>
      <w:r>
        <w:rPr>
          <w:spacing w:val="-4"/>
        </w:rPr>
        <w:t xml:space="preserve"> </w:t>
      </w:r>
      <w:r>
        <w:t>деятельности, дополнительного</w:t>
      </w:r>
      <w:r>
        <w:rPr>
          <w:spacing w:val="-4"/>
        </w:rPr>
        <w:t xml:space="preserve"> </w:t>
      </w:r>
      <w:r>
        <w:t>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336F6E" w:rsidRDefault="001D7343">
      <w:pPr>
        <w:pStyle w:val="a3"/>
        <w:ind w:left="938"/>
      </w:pPr>
      <w:r>
        <w:t>Модуль</w:t>
      </w:r>
      <w:r>
        <w:rPr>
          <w:spacing w:val="-2"/>
        </w:rPr>
        <w:t xml:space="preserve"> </w:t>
      </w:r>
      <w:r>
        <w:t>«Фитнес-аэробика»</w:t>
      </w:r>
      <w:r>
        <w:rPr>
          <w:spacing w:val="-10"/>
        </w:rPr>
        <w:t xml:space="preserve"> </w:t>
      </w:r>
      <w:r>
        <w:t>может</w:t>
      </w:r>
      <w:r>
        <w:rPr>
          <w:spacing w:val="-4"/>
        </w:rPr>
        <w:t xml:space="preserve"> </w:t>
      </w:r>
      <w:r>
        <w:t>быть</w:t>
      </w:r>
      <w:r>
        <w:rPr>
          <w:spacing w:val="-5"/>
        </w:rPr>
        <w:t xml:space="preserve"> </w:t>
      </w:r>
      <w:r>
        <w:t>реализован</w:t>
      </w:r>
      <w:r>
        <w:rPr>
          <w:spacing w:val="-4"/>
        </w:rPr>
        <w:t xml:space="preserve"> </w:t>
      </w:r>
      <w:r>
        <w:t>в</w:t>
      </w:r>
      <w:r>
        <w:rPr>
          <w:spacing w:val="-5"/>
        </w:rPr>
        <w:t xml:space="preserve"> </w:t>
      </w:r>
      <w:r>
        <w:t>следующих</w:t>
      </w:r>
      <w:r>
        <w:rPr>
          <w:spacing w:val="-2"/>
        </w:rPr>
        <w:t xml:space="preserve"> вариантах:</w:t>
      </w:r>
    </w:p>
    <w:p w:rsidR="00336F6E" w:rsidRDefault="001D7343">
      <w:pPr>
        <w:pStyle w:val="a3"/>
        <w:spacing w:before="36" w:line="276" w:lineRule="auto"/>
        <w:ind w:right="227" w:firstLine="708"/>
      </w:pPr>
      <w:r>
        <w:t>при самостоятельном</w:t>
      </w:r>
      <w:r>
        <w:rPr>
          <w:spacing w:val="-3"/>
        </w:rPr>
        <w:t xml:space="preserve"> </w:t>
      </w:r>
      <w:r>
        <w:t>планировании учителем</w:t>
      </w:r>
      <w:r>
        <w:rPr>
          <w:spacing w:val="-1"/>
        </w:rPr>
        <w:t xml:space="preserve"> </w:t>
      </w:r>
      <w:r>
        <w:t>физической культуры процесса</w:t>
      </w:r>
      <w:r>
        <w:rPr>
          <w:spacing w:val="-1"/>
        </w:rPr>
        <w:t xml:space="preserve"> </w:t>
      </w:r>
      <w:r>
        <w:t>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336F6E" w:rsidRDefault="001D7343">
      <w:pPr>
        <w:pStyle w:val="a3"/>
        <w:spacing w:line="276" w:lineRule="auto"/>
        <w:ind w:right="224" w:firstLine="708"/>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336F6E" w:rsidRDefault="001D7343">
      <w:pPr>
        <w:pStyle w:val="a3"/>
        <w:spacing w:line="276" w:lineRule="auto"/>
        <w:ind w:right="227" w:firstLine="70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336F6E" w:rsidRDefault="001D7343">
      <w:pPr>
        <w:pStyle w:val="a3"/>
        <w:ind w:left="938"/>
      </w:pPr>
      <w:r>
        <w:t>Содержание</w:t>
      </w:r>
      <w:r>
        <w:rPr>
          <w:spacing w:val="-7"/>
        </w:rPr>
        <w:t xml:space="preserve"> </w:t>
      </w:r>
      <w:r>
        <w:t>модуля</w:t>
      </w:r>
      <w:r>
        <w:rPr>
          <w:spacing w:val="-2"/>
        </w:rPr>
        <w:t xml:space="preserve"> </w:t>
      </w:r>
      <w:r>
        <w:t>«Фитнес-</w:t>
      </w:r>
      <w:r>
        <w:rPr>
          <w:spacing w:val="-2"/>
        </w:rPr>
        <w:t>аэробика».</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5"/>
        <w:numPr>
          <w:ilvl w:val="0"/>
          <w:numId w:val="25"/>
        </w:numPr>
        <w:tabs>
          <w:tab w:val="left" w:pos="1196"/>
        </w:tabs>
        <w:spacing w:before="73"/>
        <w:ind w:left="1196" w:hanging="258"/>
        <w:jc w:val="both"/>
        <w:rPr>
          <w:sz w:val="24"/>
        </w:rPr>
      </w:pPr>
      <w:r>
        <w:rPr>
          <w:sz w:val="24"/>
        </w:rPr>
        <w:lastRenderedPageBreak/>
        <w:t>Знания</w:t>
      </w:r>
      <w:r>
        <w:rPr>
          <w:spacing w:val="-1"/>
          <w:sz w:val="24"/>
        </w:rPr>
        <w:t xml:space="preserve"> </w:t>
      </w:r>
      <w:r>
        <w:rPr>
          <w:sz w:val="24"/>
        </w:rPr>
        <w:t>о фитнес-</w:t>
      </w:r>
      <w:r>
        <w:rPr>
          <w:spacing w:val="-2"/>
          <w:sz w:val="24"/>
        </w:rPr>
        <w:t>аэробике.</w:t>
      </w:r>
    </w:p>
    <w:p w:rsidR="00336F6E" w:rsidRDefault="001D7343">
      <w:pPr>
        <w:pStyle w:val="a3"/>
        <w:spacing w:before="41" w:line="276" w:lineRule="auto"/>
        <w:ind w:right="231" w:firstLine="708"/>
      </w:pPr>
      <w:r>
        <w:t>Периоды</w:t>
      </w:r>
      <w:r>
        <w:rPr>
          <w:spacing w:val="54"/>
        </w:rPr>
        <w:t xml:space="preserve">  </w:t>
      </w:r>
      <w:r>
        <w:t>развития</w:t>
      </w:r>
      <w:r>
        <w:rPr>
          <w:spacing w:val="54"/>
        </w:rPr>
        <w:t xml:space="preserve">  </w:t>
      </w:r>
      <w:r>
        <w:t>фитнеса</w:t>
      </w:r>
      <w:r>
        <w:rPr>
          <w:spacing w:val="53"/>
        </w:rPr>
        <w:t xml:space="preserve">  </w:t>
      </w:r>
      <w:r>
        <w:t>и</w:t>
      </w:r>
      <w:r>
        <w:rPr>
          <w:spacing w:val="54"/>
        </w:rPr>
        <w:t xml:space="preserve">  </w:t>
      </w:r>
      <w:r>
        <w:t>фитнес-аэробики</w:t>
      </w:r>
      <w:r>
        <w:rPr>
          <w:spacing w:val="54"/>
        </w:rPr>
        <w:t xml:space="preserve">  </w:t>
      </w:r>
      <w:r>
        <w:t>(как</w:t>
      </w:r>
      <w:r>
        <w:rPr>
          <w:spacing w:val="54"/>
        </w:rPr>
        <w:t xml:space="preserve">  </w:t>
      </w:r>
      <w:r>
        <w:t>молодого</w:t>
      </w:r>
      <w:r>
        <w:rPr>
          <w:spacing w:val="53"/>
        </w:rPr>
        <w:t xml:space="preserve">  </w:t>
      </w:r>
      <w:r>
        <w:t>вида</w:t>
      </w:r>
      <w:r>
        <w:rPr>
          <w:spacing w:val="53"/>
        </w:rPr>
        <w:t xml:space="preserve">  </w:t>
      </w:r>
      <w:r>
        <w:t>спорта) в мире и России. Организация соревнований по виду спорта «фитнес-аэробика».</w:t>
      </w:r>
    </w:p>
    <w:p w:rsidR="00336F6E" w:rsidRDefault="001D7343">
      <w:pPr>
        <w:pStyle w:val="a3"/>
        <w:spacing w:before="2" w:line="276" w:lineRule="auto"/>
        <w:ind w:right="229" w:firstLine="708"/>
      </w:pPr>
      <w:r>
        <w:t>Роль и основные функции главных организаций, федераций (международные, российские), осуществляющих управление фитнес-аэробикой.</w:t>
      </w:r>
    </w:p>
    <w:p w:rsidR="00336F6E" w:rsidRDefault="001D7343">
      <w:pPr>
        <w:pStyle w:val="a3"/>
        <w:spacing w:line="276" w:lineRule="auto"/>
        <w:ind w:right="227" w:firstLine="708"/>
      </w:pPr>
      <w:r>
        <w:t>Требования</w:t>
      </w:r>
      <w:r>
        <w:rPr>
          <w:spacing w:val="79"/>
        </w:rPr>
        <w:t xml:space="preserve">   </w:t>
      </w:r>
      <w:r>
        <w:t>безопасности</w:t>
      </w:r>
      <w:r>
        <w:rPr>
          <w:spacing w:val="80"/>
        </w:rPr>
        <w:t xml:space="preserve">   </w:t>
      </w:r>
      <w:r>
        <w:t>при</w:t>
      </w:r>
      <w:r>
        <w:rPr>
          <w:spacing w:val="79"/>
        </w:rPr>
        <w:t xml:space="preserve">   </w:t>
      </w:r>
      <w:r>
        <w:t>организации</w:t>
      </w:r>
      <w:r>
        <w:rPr>
          <w:spacing w:val="79"/>
        </w:rPr>
        <w:t xml:space="preserve">   </w:t>
      </w:r>
      <w:r>
        <w:t>занятий</w:t>
      </w:r>
      <w:r>
        <w:rPr>
          <w:spacing w:val="79"/>
        </w:rPr>
        <w:t xml:space="preserve">   </w:t>
      </w:r>
      <w:r>
        <w:t>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336F6E" w:rsidRDefault="001D7343">
      <w:pPr>
        <w:pStyle w:val="a5"/>
        <w:numPr>
          <w:ilvl w:val="0"/>
          <w:numId w:val="25"/>
        </w:numPr>
        <w:tabs>
          <w:tab w:val="left" w:pos="1196"/>
        </w:tabs>
        <w:ind w:left="1196" w:hanging="258"/>
        <w:jc w:val="both"/>
        <w:rPr>
          <w:sz w:val="24"/>
        </w:rPr>
      </w:pPr>
      <w:r>
        <w:rPr>
          <w:sz w:val="24"/>
        </w:rPr>
        <w:t>Способы</w:t>
      </w:r>
      <w:r>
        <w:rPr>
          <w:spacing w:val="-3"/>
          <w:sz w:val="24"/>
        </w:rPr>
        <w:t xml:space="preserve"> </w:t>
      </w:r>
      <w:r>
        <w:rPr>
          <w:sz w:val="24"/>
        </w:rPr>
        <w:t>самостоятельной</w:t>
      </w:r>
      <w:r>
        <w:rPr>
          <w:spacing w:val="-2"/>
          <w:sz w:val="24"/>
        </w:rPr>
        <w:t xml:space="preserve"> деятельности.</w:t>
      </w:r>
    </w:p>
    <w:p w:rsidR="00336F6E" w:rsidRDefault="001D7343">
      <w:pPr>
        <w:pStyle w:val="a3"/>
        <w:spacing w:before="39"/>
        <w:ind w:left="938"/>
      </w:pPr>
      <w:r>
        <w:t>Подготовка</w:t>
      </w:r>
      <w:r>
        <w:rPr>
          <w:spacing w:val="-5"/>
        </w:rPr>
        <w:t xml:space="preserve"> </w:t>
      </w:r>
      <w:r>
        <w:t>места</w:t>
      </w:r>
      <w:r>
        <w:rPr>
          <w:spacing w:val="-2"/>
        </w:rPr>
        <w:t xml:space="preserve"> </w:t>
      </w:r>
      <w:r>
        <w:t>занятий,</w:t>
      </w:r>
      <w:r>
        <w:rPr>
          <w:spacing w:val="-2"/>
        </w:rPr>
        <w:t xml:space="preserve"> </w:t>
      </w:r>
      <w:r>
        <w:t>выбор</w:t>
      </w:r>
      <w:r>
        <w:rPr>
          <w:spacing w:val="-2"/>
        </w:rPr>
        <w:t xml:space="preserve"> </w:t>
      </w:r>
      <w:r>
        <w:t>одежды</w:t>
      </w:r>
      <w:r>
        <w:rPr>
          <w:spacing w:val="-1"/>
        </w:rPr>
        <w:t xml:space="preserve"> </w:t>
      </w:r>
      <w:r>
        <w:t>и</w:t>
      </w:r>
      <w:r>
        <w:rPr>
          <w:spacing w:val="-2"/>
        </w:rPr>
        <w:t xml:space="preserve"> </w:t>
      </w:r>
      <w:r>
        <w:t>обуви</w:t>
      </w:r>
      <w:r>
        <w:rPr>
          <w:spacing w:val="-2"/>
        </w:rPr>
        <w:t xml:space="preserve"> </w:t>
      </w:r>
      <w:r>
        <w:t>для</w:t>
      </w:r>
      <w:r>
        <w:rPr>
          <w:spacing w:val="-2"/>
        </w:rPr>
        <w:t xml:space="preserve"> </w:t>
      </w:r>
      <w:r>
        <w:t>занятий</w:t>
      </w:r>
      <w:r>
        <w:rPr>
          <w:spacing w:val="-3"/>
        </w:rPr>
        <w:t xml:space="preserve"> </w:t>
      </w:r>
      <w:r>
        <w:t>фитнес-</w:t>
      </w:r>
      <w:r>
        <w:rPr>
          <w:spacing w:val="-2"/>
        </w:rPr>
        <w:t>аэробикой.</w:t>
      </w:r>
    </w:p>
    <w:p w:rsidR="00336F6E" w:rsidRDefault="001D7343">
      <w:pPr>
        <w:pStyle w:val="a3"/>
        <w:spacing w:before="44" w:line="276" w:lineRule="auto"/>
        <w:ind w:right="230" w:firstLine="708"/>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336F6E" w:rsidRDefault="001D7343">
      <w:pPr>
        <w:pStyle w:val="a3"/>
        <w:spacing w:line="278" w:lineRule="auto"/>
        <w:ind w:right="226" w:firstLine="708"/>
      </w:pPr>
      <w:r>
        <w:t>Способы</w:t>
      </w:r>
      <w:r>
        <w:rPr>
          <w:spacing w:val="67"/>
        </w:rPr>
        <w:t xml:space="preserve">   </w:t>
      </w:r>
      <w:r>
        <w:t>и</w:t>
      </w:r>
      <w:r>
        <w:rPr>
          <w:spacing w:val="67"/>
        </w:rPr>
        <w:t xml:space="preserve">   </w:t>
      </w:r>
      <w:r>
        <w:t>методы</w:t>
      </w:r>
      <w:r>
        <w:rPr>
          <w:spacing w:val="67"/>
        </w:rPr>
        <w:t xml:space="preserve">   </w:t>
      </w:r>
      <w:r>
        <w:t>профилактики</w:t>
      </w:r>
      <w:r>
        <w:rPr>
          <w:spacing w:val="68"/>
        </w:rPr>
        <w:t xml:space="preserve">   </w:t>
      </w:r>
      <w:r>
        <w:t>пагубных</w:t>
      </w:r>
      <w:r>
        <w:rPr>
          <w:spacing w:val="68"/>
        </w:rPr>
        <w:t xml:space="preserve">   </w:t>
      </w:r>
      <w:r>
        <w:t>привычек,</w:t>
      </w:r>
      <w:r>
        <w:rPr>
          <w:spacing w:val="66"/>
        </w:rPr>
        <w:t xml:space="preserve">   </w:t>
      </w:r>
      <w:r>
        <w:t>асоциального и созависимого поведения. Антидопинговое поведение.</w:t>
      </w:r>
    </w:p>
    <w:p w:rsidR="00336F6E" w:rsidRDefault="001D7343">
      <w:pPr>
        <w:pStyle w:val="a3"/>
        <w:spacing w:line="272" w:lineRule="exact"/>
        <w:ind w:left="938"/>
      </w:pPr>
      <w:r>
        <w:t>Составление</w:t>
      </w:r>
      <w:r>
        <w:rPr>
          <w:spacing w:val="40"/>
        </w:rPr>
        <w:t xml:space="preserve">  </w:t>
      </w:r>
      <w:r>
        <w:t>планов</w:t>
      </w:r>
      <w:r>
        <w:rPr>
          <w:spacing w:val="43"/>
        </w:rPr>
        <w:t xml:space="preserve">  </w:t>
      </w:r>
      <w:r>
        <w:t>и</w:t>
      </w:r>
      <w:r>
        <w:rPr>
          <w:spacing w:val="43"/>
        </w:rPr>
        <w:t xml:space="preserve">  </w:t>
      </w:r>
      <w:r>
        <w:t>самостоятельное</w:t>
      </w:r>
      <w:r>
        <w:rPr>
          <w:spacing w:val="42"/>
        </w:rPr>
        <w:t xml:space="preserve">  </w:t>
      </w:r>
      <w:r>
        <w:t>проведение</w:t>
      </w:r>
      <w:r>
        <w:rPr>
          <w:spacing w:val="42"/>
        </w:rPr>
        <w:t xml:space="preserve">  </w:t>
      </w:r>
      <w:r>
        <w:t>занятий</w:t>
      </w:r>
      <w:r>
        <w:rPr>
          <w:spacing w:val="44"/>
        </w:rPr>
        <w:t xml:space="preserve">  </w:t>
      </w:r>
      <w:r>
        <w:t>фитнес-</w:t>
      </w:r>
      <w:r>
        <w:rPr>
          <w:spacing w:val="-2"/>
        </w:rPr>
        <w:t>аэробикой.</w:t>
      </w:r>
    </w:p>
    <w:p w:rsidR="00336F6E" w:rsidRDefault="001D7343">
      <w:pPr>
        <w:pStyle w:val="a3"/>
        <w:spacing w:before="39"/>
      </w:pPr>
      <w:r>
        <w:t>Тестирование</w:t>
      </w:r>
      <w:r>
        <w:rPr>
          <w:spacing w:val="-7"/>
        </w:rPr>
        <w:t xml:space="preserve"> </w:t>
      </w:r>
      <w:r>
        <w:t>уровня</w:t>
      </w:r>
      <w:r>
        <w:rPr>
          <w:spacing w:val="-5"/>
        </w:rPr>
        <w:t xml:space="preserve"> </w:t>
      </w:r>
      <w:r>
        <w:t>физической</w:t>
      </w:r>
      <w:r>
        <w:rPr>
          <w:spacing w:val="-7"/>
        </w:rPr>
        <w:t xml:space="preserve"> </w:t>
      </w:r>
      <w:r>
        <w:t>подготовленности</w:t>
      </w:r>
      <w:r>
        <w:rPr>
          <w:spacing w:val="-4"/>
        </w:rPr>
        <w:t xml:space="preserve"> </w:t>
      </w:r>
      <w:r>
        <w:rPr>
          <w:spacing w:val="-2"/>
        </w:rPr>
        <w:t>обучающихся.</w:t>
      </w:r>
    </w:p>
    <w:p w:rsidR="00336F6E" w:rsidRDefault="001D7343">
      <w:pPr>
        <w:pStyle w:val="a5"/>
        <w:numPr>
          <w:ilvl w:val="0"/>
          <w:numId w:val="25"/>
        </w:numPr>
        <w:tabs>
          <w:tab w:val="left" w:pos="1196"/>
        </w:tabs>
        <w:spacing w:before="41"/>
        <w:ind w:left="1196" w:hanging="258"/>
        <w:jc w:val="both"/>
        <w:rPr>
          <w:sz w:val="24"/>
        </w:rPr>
      </w:pPr>
      <w:r>
        <w:rPr>
          <w:sz w:val="24"/>
        </w:rPr>
        <w:t>Физическое</w:t>
      </w:r>
      <w:r>
        <w:rPr>
          <w:spacing w:val="-4"/>
          <w:sz w:val="24"/>
        </w:rPr>
        <w:t xml:space="preserve"> </w:t>
      </w:r>
      <w:r>
        <w:rPr>
          <w:spacing w:val="-2"/>
          <w:sz w:val="24"/>
        </w:rPr>
        <w:t>совершенствование.</w:t>
      </w:r>
    </w:p>
    <w:p w:rsidR="00336F6E" w:rsidRDefault="001D7343">
      <w:pPr>
        <w:pStyle w:val="a3"/>
        <w:spacing w:before="43" w:line="276" w:lineRule="auto"/>
        <w:ind w:right="225" w:firstLine="708"/>
      </w:pPr>
      <w:r>
        <w:t>Комплексы упражнений для развития физических качеств (гибкости, силы, выносливости, быстроты и скоростных способностей).</w:t>
      </w:r>
    </w:p>
    <w:p w:rsidR="00336F6E" w:rsidRDefault="001D7343">
      <w:pPr>
        <w:pStyle w:val="a3"/>
        <w:spacing w:line="276" w:lineRule="auto"/>
        <w:ind w:right="224" w:firstLine="708"/>
      </w:pPr>
      <w:r>
        <w:t>Изучение и совершенствование техники двигательных действий (элементов) фитнес- аэробики, акробатических упражнений, изученные на уровне основного общего образования.</w:t>
      </w:r>
    </w:p>
    <w:p w:rsidR="00336F6E" w:rsidRDefault="001D7343">
      <w:pPr>
        <w:pStyle w:val="a3"/>
        <w:spacing w:line="275" w:lineRule="exact"/>
        <w:ind w:left="938"/>
      </w:pPr>
      <w:r>
        <w:t>Классическая</w:t>
      </w:r>
      <w:r>
        <w:rPr>
          <w:spacing w:val="-4"/>
        </w:rPr>
        <w:t xml:space="preserve"> </w:t>
      </w:r>
      <w:r>
        <w:rPr>
          <w:spacing w:val="-2"/>
        </w:rPr>
        <w:t>аэробика:</w:t>
      </w:r>
    </w:p>
    <w:p w:rsidR="00336F6E" w:rsidRDefault="001D7343">
      <w:pPr>
        <w:pStyle w:val="a3"/>
        <w:spacing w:before="43" w:line="276" w:lineRule="auto"/>
        <w:ind w:right="225" w:firstLine="708"/>
      </w:pPr>
      <w:r>
        <w:t>структурные элементы высокой интенсивности (High impact), выполнение различных элементов</w:t>
      </w:r>
      <w:r>
        <w:rPr>
          <w:spacing w:val="75"/>
          <w:w w:val="150"/>
        </w:rPr>
        <w:t xml:space="preserve">  </w:t>
      </w:r>
      <w:r>
        <w:t>без</w:t>
      </w:r>
      <w:r>
        <w:rPr>
          <w:spacing w:val="75"/>
          <w:w w:val="150"/>
        </w:rPr>
        <w:t xml:space="preserve">  </w:t>
      </w:r>
      <w:r>
        <w:t>смены</w:t>
      </w:r>
      <w:r>
        <w:rPr>
          <w:spacing w:val="75"/>
          <w:w w:val="150"/>
        </w:rPr>
        <w:t xml:space="preserve">  </w:t>
      </w:r>
      <w:r>
        <w:t>и</w:t>
      </w:r>
      <w:r>
        <w:rPr>
          <w:spacing w:val="75"/>
          <w:w w:val="150"/>
        </w:rPr>
        <w:t xml:space="preserve">  </w:t>
      </w:r>
      <w:r>
        <w:t>со</w:t>
      </w:r>
      <w:r>
        <w:rPr>
          <w:spacing w:val="74"/>
          <w:w w:val="150"/>
        </w:rPr>
        <w:t xml:space="preserve">  </w:t>
      </w:r>
      <w:r>
        <w:t>сменой</w:t>
      </w:r>
      <w:r>
        <w:rPr>
          <w:spacing w:val="75"/>
          <w:w w:val="150"/>
        </w:rPr>
        <w:t xml:space="preserve">  </w:t>
      </w:r>
      <w:r>
        <w:t>лидирующей</w:t>
      </w:r>
      <w:r>
        <w:rPr>
          <w:spacing w:val="75"/>
          <w:w w:val="150"/>
        </w:rPr>
        <w:t xml:space="preserve">  </w:t>
      </w:r>
      <w:r>
        <w:t>ноги,</w:t>
      </w:r>
      <w:r>
        <w:rPr>
          <w:spacing w:val="75"/>
          <w:w w:val="150"/>
        </w:rPr>
        <w:t xml:space="preserve">  </w:t>
      </w:r>
      <w:r>
        <w:t>движения</w:t>
      </w:r>
      <w:r>
        <w:rPr>
          <w:spacing w:val="75"/>
          <w:w w:val="150"/>
        </w:rPr>
        <w:t xml:space="preserve">  </w:t>
      </w:r>
      <w:r>
        <w:t>руками (в том числе в сочетании с движениями ног);</w:t>
      </w:r>
    </w:p>
    <w:p w:rsidR="00336F6E" w:rsidRDefault="001D7343">
      <w:pPr>
        <w:pStyle w:val="a3"/>
        <w:spacing w:line="276" w:lineRule="auto"/>
        <w:ind w:right="225" w:firstLine="708"/>
      </w:pPr>
      <w:r>
        <w:t>сочетание</w:t>
      </w:r>
      <w:r>
        <w:rPr>
          <w:spacing w:val="80"/>
        </w:rPr>
        <w:t xml:space="preserve">  </w:t>
      </w:r>
      <w:r>
        <w:t>маршевых</w:t>
      </w:r>
      <w:r>
        <w:rPr>
          <w:spacing w:val="80"/>
        </w:rPr>
        <w:t xml:space="preserve">  </w:t>
      </w:r>
      <w:r>
        <w:t>и</w:t>
      </w:r>
      <w:r>
        <w:rPr>
          <w:spacing w:val="80"/>
        </w:rPr>
        <w:t xml:space="preserve">  </w:t>
      </w:r>
      <w:r>
        <w:t>синкопированных</w:t>
      </w:r>
      <w:r>
        <w:rPr>
          <w:spacing w:val="80"/>
        </w:rPr>
        <w:t xml:space="preserve">  </w:t>
      </w:r>
      <w:r>
        <w:t>элементов,</w:t>
      </w:r>
      <w:r>
        <w:rPr>
          <w:spacing w:val="80"/>
        </w:rPr>
        <w:t xml:space="preserve">  </w:t>
      </w:r>
      <w:r>
        <w:t>сочетание</w:t>
      </w:r>
      <w:r>
        <w:rPr>
          <w:spacing w:val="80"/>
        </w:rPr>
        <w:t xml:space="preserve">  </w:t>
      </w:r>
      <w:r>
        <w:t>маршевых и лифтовых элементов, комплексы и комбинации классической аэробики на развитие выносливости, гибкости, координации и силы;</w:t>
      </w:r>
    </w:p>
    <w:p w:rsidR="00336F6E" w:rsidRDefault="001D7343">
      <w:pPr>
        <w:pStyle w:val="a3"/>
        <w:spacing w:line="276" w:lineRule="auto"/>
        <w:ind w:right="228" w:firstLine="708"/>
      </w:pPr>
      <w:r>
        <w:t>комплексы</w:t>
      </w:r>
      <w:r>
        <w:rPr>
          <w:spacing w:val="80"/>
          <w:w w:val="150"/>
        </w:rPr>
        <w:t xml:space="preserve"> </w:t>
      </w:r>
      <w:r>
        <w:t>и</w:t>
      </w:r>
      <w:r>
        <w:rPr>
          <w:spacing w:val="80"/>
          <w:w w:val="150"/>
        </w:rPr>
        <w:t xml:space="preserve"> </w:t>
      </w:r>
      <w:r>
        <w:t>комбинации</w:t>
      </w:r>
      <w:r>
        <w:rPr>
          <w:spacing w:val="80"/>
          <w:w w:val="150"/>
        </w:rPr>
        <w:t xml:space="preserve"> </w:t>
      </w:r>
      <w:r>
        <w:t>базовых</w:t>
      </w:r>
      <w:r>
        <w:rPr>
          <w:spacing w:val="80"/>
          <w:w w:val="150"/>
        </w:rPr>
        <w:t xml:space="preserve"> </w:t>
      </w:r>
      <w:r>
        <w:t>шагов</w:t>
      </w:r>
      <w:r>
        <w:rPr>
          <w:spacing w:val="80"/>
          <w:w w:val="150"/>
        </w:rPr>
        <w:t xml:space="preserve"> </w:t>
      </w:r>
      <w:r>
        <w:t>и</w:t>
      </w:r>
      <w:r>
        <w:rPr>
          <w:spacing w:val="80"/>
          <w:w w:val="150"/>
        </w:rPr>
        <w:t xml:space="preserve"> </w:t>
      </w:r>
      <w:r>
        <w:t>элементов</w:t>
      </w:r>
      <w:r>
        <w:rPr>
          <w:spacing w:val="80"/>
          <w:w w:val="150"/>
        </w:rPr>
        <w:t xml:space="preserve"> </w:t>
      </w:r>
      <w:r>
        <w:t>различной</w:t>
      </w:r>
      <w:r>
        <w:rPr>
          <w:spacing w:val="80"/>
          <w:w w:val="150"/>
        </w:rPr>
        <w:t xml:space="preserve"> </w:t>
      </w:r>
      <w:r>
        <w:t>сложности под музыкальное сопровождение и без него.</w:t>
      </w:r>
    </w:p>
    <w:p w:rsidR="00336F6E" w:rsidRDefault="001D7343">
      <w:pPr>
        <w:pStyle w:val="a3"/>
        <w:ind w:left="938"/>
      </w:pPr>
      <w:r>
        <w:t>Функциональная</w:t>
      </w:r>
      <w:r>
        <w:rPr>
          <w:spacing w:val="-7"/>
        </w:rPr>
        <w:t xml:space="preserve"> </w:t>
      </w:r>
      <w:r>
        <w:rPr>
          <w:spacing w:val="-2"/>
        </w:rPr>
        <w:t>тренировка:</w:t>
      </w:r>
    </w:p>
    <w:p w:rsidR="00336F6E" w:rsidRDefault="001D7343">
      <w:pPr>
        <w:pStyle w:val="a3"/>
        <w:spacing w:before="41" w:line="276" w:lineRule="auto"/>
        <w:ind w:right="225" w:firstLine="708"/>
      </w:pPr>
      <w:r>
        <w:t>биомеханика основных движений (приседания, тяги, выпады, отжимания, жимы, прыжки и так далее).</w:t>
      </w:r>
    </w:p>
    <w:p w:rsidR="00336F6E" w:rsidRDefault="001D7343">
      <w:pPr>
        <w:pStyle w:val="a3"/>
        <w:spacing w:line="275" w:lineRule="exact"/>
        <w:ind w:left="938"/>
      </w:pPr>
      <w:r>
        <w:t>комплексы</w:t>
      </w:r>
      <w:r>
        <w:rPr>
          <w:spacing w:val="-5"/>
        </w:rPr>
        <w:t xml:space="preserve"> </w:t>
      </w:r>
      <w:r>
        <w:t>и</w:t>
      </w:r>
      <w:r>
        <w:rPr>
          <w:spacing w:val="-3"/>
        </w:rPr>
        <w:t xml:space="preserve"> </w:t>
      </w:r>
      <w:r>
        <w:t>комбинации</w:t>
      </w:r>
      <w:r>
        <w:rPr>
          <w:spacing w:val="-1"/>
        </w:rPr>
        <w:t xml:space="preserve"> </w:t>
      </w:r>
      <w:r>
        <w:t>упражнений</w:t>
      </w:r>
      <w:r>
        <w:rPr>
          <w:spacing w:val="-3"/>
        </w:rPr>
        <w:t xml:space="preserve"> </w:t>
      </w:r>
      <w:r>
        <w:t>из</w:t>
      </w:r>
      <w:r>
        <w:rPr>
          <w:spacing w:val="-3"/>
        </w:rPr>
        <w:t xml:space="preserve"> </w:t>
      </w:r>
      <w:r>
        <w:t>основных</w:t>
      </w:r>
      <w:r>
        <w:rPr>
          <w:spacing w:val="-2"/>
        </w:rPr>
        <w:t xml:space="preserve"> движений;</w:t>
      </w:r>
    </w:p>
    <w:p w:rsidR="00336F6E" w:rsidRDefault="001D7343">
      <w:pPr>
        <w:pStyle w:val="a3"/>
        <w:spacing w:before="43" w:line="276" w:lineRule="auto"/>
        <w:ind w:right="229" w:firstLine="708"/>
      </w:pPr>
      <w:r>
        <w:t xml:space="preserve">упражнения на развитие силы мышц нижних и верхних конечностей (односуставные и </w:t>
      </w:r>
      <w:r>
        <w:rPr>
          <w:spacing w:val="-2"/>
        </w:rPr>
        <w:t>многосуставные);</w:t>
      </w:r>
    </w:p>
    <w:p w:rsidR="00336F6E" w:rsidRDefault="001D7343">
      <w:pPr>
        <w:pStyle w:val="a3"/>
        <w:spacing w:line="276" w:lineRule="auto"/>
        <w:ind w:right="226" w:firstLine="708"/>
      </w:pPr>
      <w:r>
        <w:t>упражнения</w:t>
      </w:r>
      <w:r>
        <w:rPr>
          <w:spacing w:val="80"/>
          <w:w w:val="150"/>
        </w:rPr>
        <w:t xml:space="preserve">  </w:t>
      </w:r>
      <w:r>
        <w:t>групп</w:t>
      </w:r>
      <w:r>
        <w:rPr>
          <w:spacing w:val="80"/>
          <w:w w:val="150"/>
        </w:rPr>
        <w:t xml:space="preserve">  </w:t>
      </w:r>
      <w:r>
        <w:t>мышц</w:t>
      </w:r>
      <w:r>
        <w:rPr>
          <w:spacing w:val="80"/>
          <w:w w:val="150"/>
        </w:rPr>
        <w:t xml:space="preserve">  </w:t>
      </w:r>
      <w:r>
        <w:t>туловища</w:t>
      </w:r>
      <w:r>
        <w:rPr>
          <w:spacing w:val="80"/>
          <w:w w:val="150"/>
        </w:rPr>
        <w:t xml:space="preserve">  </w:t>
      </w:r>
      <w:r>
        <w:t>(спины,</w:t>
      </w:r>
      <w:r>
        <w:rPr>
          <w:spacing w:val="80"/>
          <w:w w:val="150"/>
        </w:rPr>
        <w:t xml:space="preserve">  </w:t>
      </w:r>
      <w:r>
        <w:t>груди,</w:t>
      </w:r>
      <w:r>
        <w:rPr>
          <w:spacing w:val="80"/>
          <w:w w:val="150"/>
        </w:rPr>
        <w:t xml:space="preserve">  </w:t>
      </w:r>
      <w:r>
        <w:t>живота,</w:t>
      </w:r>
      <w:r>
        <w:rPr>
          <w:spacing w:val="80"/>
          <w:w w:val="150"/>
        </w:rPr>
        <w:t xml:space="preserve">  </w:t>
      </w:r>
      <w:r>
        <w:t>ягодиц)</w:t>
      </w:r>
      <w:r>
        <w:rPr>
          <w:spacing w:val="80"/>
        </w:rPr>
        <w:t xml:space="preserve"> </w:t>
      </w:r>
      <w:r>
        <w:t>с</w:t>
      </w:r>
      <w:r>
        <w:rPr>
          <w:spacing w:val="80"/>
          <w:w w:val="150"/>
        </w:rPr>
        <w:t xml:space="preserve">  </w:t>
      </w:r>
      <w:r>
        <w:t>использованием</w:t>
      </w:r>
      <w:r>
        <w:rPr>
          <w:spacing w:val="80"/>
          <w:w w:val="150"/>
        </w:rPr>
        <w:t xml:space="preserve">  </w:t>
      </w:r>
      <w:r>
        <w:t>сопротивления</w:t>
      </w:r>
      <w:r>
        <w:rPr>
          <w:spacing w:val="80"/>
          <w:w w:val="150"/>
        </w:rPr>
        <w:t xml:space="preserve">  </w:t>
      </w:r>
      <w:r>
        <w:t>собственного</w:t>
      </w:r>
      <w:r>
        <w:rPr>
          <w:spacing w:val="80"/>
          <w:w w:val="150"/>
        </w:rPr>
        <w:t xml:space="preserve">  </w:t>
      </w:r>
      <w:r>
        <w:t>веса,</w:t>
      </w:r>
      <w:r>
        <w:rPr>
          <w:spacing w:val="80"/>
          <w:w w:val="150"/>
        </w:rPr>
        <w:t xml:space="preserve">  </w:t>
      </w:r>
      <w:r>
        <w:t>гантелей</w:t>
      </w:r>
      <w:r>
        <w:rPr>
          <w:spacing w:val="80"/>
          <w:w w:val="150"/>
        </w:rPr>
        <w:t xml:space="preserve">  </w:t>
      </w:r>
      <w:r>
        <w:t>и</w:t>
      </w:r>
      <w:r>
        <w:rPr>
          <w:spacing w:val="80"/>
          <w:w w:val="150"/>
        </w:rPr>
        <w:t xml:space="preserve">  </w:t>
      </w:r>
      <w:r>
        <w:t>медболов</w:t>
      </w:r>
      <w:r>
        <w:rPr>
          <w:spacing w:val="80"/>
        </w:rPr>
        <w:t xml:space="preserve"> </w:t>
      </w:r>
      <w:r>
        <w:t>в различных исходных положениях – стоя, сидя, лежа.</w:t>
      </w:r>
    </w:p>
    <w:p w:rsidR="00336F6E" w:rsidRDefault="001D7343">
      <w:pPr>
        <w:pStyle w:val="a3"/>
        <w:spacing w:line="276" w:lineRule="auto"/>
        <w:ind w:right="227" w:firstLine="708"/>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336F6E" w:rsidRDefault="001D7343">
      <w:pPr>
        <w:pStyle w:val="a3"/>
        <w:spacing w:line="275" w:lineRule="exact"/>
        <w:ind w:left="938"/>
      </w:pPr>
      <w:r>
        <w:t>составление</w:t>
      </w:r>
      <w:r>
        <w:rPr>
          <w:spacing w:val="64"/>
          <w:w w:val="150"/>
        </w:rPr>
        <w:t xml:space="preserve">   </w:t>
      </w:r>
      <w:r>
        <w:t>самостоятельных</w:t>
      </w:r>
      <w:r>
        <w:rPr>
          <w:spacing w:val="67"/>
          <w:w w:val="150"/>
        </w:rPr>
        <w:t xml:space="preserve">   </w:t>
      </w:r>
      <w:r>
        <w:t>комплексов</w:t>
      </w:r>
      <w:r>
        <w:rPr>
          <w:spacing w:val="65"/>
          <w:w w:val="150"/>
        </w:rPr>
        <w:t xml:space="preserve">   </w:t>
      </w:r>
      <w:r>
        <w:t>функциональной</w:t>
      </w:r>
      <w:r>
        <w:rPr>
          <w:spacing w:val="66"/>
          <w:w w:val="150"/>
        </w:rPr>
        <w:t xml:space="preserve">   </w:t>
      </w:r>
      <w:r>
        <w:rPr>
          <w:spacing w:val="-2"/>
        </w:rPr>
        <w:t>тренировки</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jc w:val="left"/>
      </w:pPr>
      <w:r>
        <w:lastRenderedPageBreak/>
        <w:t>и</w:t>
      </w:r>
      <w:r>
        <w:rPr>
          <w:spacing w:val="-5"/>
        </w:rPr>
        <w:t xml:space="preserve"> </w:t>
      </w:r>
      <w:r>
        <w:t>подбор</w:t>
      </w:r>
      <w:r>
        <w:rPr>
          <w:spacing w:val="-2"/>
        </w:rPr>
        <w:t xml:space="preserve"> </w:t>
      </w:r>
      <w:r>
        <w:t>музыки</w:t>
      </w:r>
      <w:r>
        <w:rPr>
          <w:spacing w:val="-2"/>
        </w:rPr>
        <w:t xml:space="preserve"> </w:t>
      </w:r>
      <w:r>
        <w:t>с</w:t>
      </w:r>
      <w:r>
        <w:rPr>
          <w:spacing w:val="-2"/>
        </w:rPr>
        <w:t xml:space="preserve"> </w:t>
      </w:r>
      <w:r>
        <w:t>учетом</w:t>
      </w:r>
      <w:r>
        <w:rPr>
          <w:spacing w:val="-3"/>
        </w:rPr>
        <w:t xml:space="preserve"> </w:t>
      </w:r>
      <w:r>
        <w:t>интенсивности</w:t>
      </w:r>
      <w:r>
        <w:rPr>
          <w:spacing w:val="-1"/>
        </w:rPr>
        <w:t xml:space="preserve"> </w:t>
      </w:r>
      <w:r>
        <w:t>и</w:t>
      </w:r>
      <w:r>
        <w:rPr>
          <w:spacing w:val="-2"/>
        </w:rPr>
        <w:t xml:space="preserve"> </w:t>
      </w:r>
      <w:r>
        <w:t>ритма</w:t>
      </w:r>
      <w:r>
        <w:rPr>
          <w:spacing w:val="-3"/>
        </w:rPr>
        <w:t xml:space="preserve"> </w:t>
      </w:r>
      <w:r>
        <w:rPr>
          <w:spacing w:val="-2"/>
        </w:rPr>
        <w:t>движений;</w:t>
      </w:r>
    </w:p>
    <w:p w:rsidR="00336F6E" w:rsidRDefault="001D7343">
      <w:pPr>
        <w:pStyle w:val="a3"/>
        <w:tabs>
          <w:tab w:val="left" w:pos="1943"/>
          <w:tab w:val="left" w:pos="3269"/>
          <w:tab w:val="left" w:pos="5280"/>
          <w:tab w:val="left" w:pos="6802"/>
          <w:tab w:val="left" w:pos="8331"/>
          <w:tab w:val="left" w:pos="8732"/>
        </w:tabs>
        <w:spacing w:before="41" w:line="276" w:lineRule="auto"/>
        <w:ind w:right="228" w:firstLine="708"/>
        <w:jc w:val="left"/>
      </w:pPr>
      <w:r>
        <w:rPr>
          <w:spacing w:val="-2"/>
        </w:rPr>
        <w:t>подбор</w:t>
      </w:r>
      <w:r>
        <w:tab/>
      </w:r>
      <w:r>
        <w:rPr>
          <w:spacing w:val="-2"/>
        </w:rPr>
        <w:t>элементов</w:t>
      </w:r>
      <w:r>
        <w:tab/>
      </w:r>
      <w:r>
        <w:rPr>
          <w:spacing w:val="-2"/>
        </w:rPr>
        <w:t>функциональной</w:t>
      </w:r>
      <w:r>
        <w:tab/>
      </w:r>
      <w:r>
        <w:rPr>
          <w:spacing w:val="-2"/>
        </w:rPr>
        <w:t>тренировки,</w:t>
      </w:r>
      <w:r>
        <w:tab/>
      </w:r>
      <w:r>
        <w:rPr>
          <w:spacing w:val="-2"/>
        </w:rPr>
        <w:t>упражнений</w:t>
      </w:r>
      <w:r>
        <w:tab/>
      </w:r>
      <w:r>
        <w:rPr>
          <w:spacing w:val="-10"/>
        </w:rPr>
        <w:t>и</w:t>
      </w:r>
      <w:r>
        <w:tab/>
      </w:r>
      <w:r>
        <w:rPr>
          <w:spacing w:val="-2"/>
        </w:rPr>
        <w:t xml:space="preserve">составление </w:t>
      </w:r>
      <w:r>
        <w:t>композиций из них.</w:t>
      </w:r>
    </w:p>
    <w:p w:rsidR="00336F6E" w:rsidRDefault="001D7343">
      <w:pPr>
        <w:pStyle w:val="a3"/>
        <w:spacing w:before="2"/>
        <w:ind w:left="938"/>
        <w:jc w:val="left"/>
      </w:pPr>
      <w:r>
        <w:rPr>
          <w:spacing w:val="-2"/>
        </w:rPr>
        <w:t>Степ-аэробика:</w:t>
      </w:r>
    </w:p>
    <w:p w:rsidR="00336F6E" w:rsidRDefault="001D7343">
      <w:pPr>
        <w:pStyle w:val="a3"/>
        <w:spacing w:before="41" w:line="276" w:lineRule="auto"/>
        <w:ind w:right="226" w:firstLine="708"/>
      </w:pPr>
      <w:r>
        <w:t>базовые шаги и различные элементы без смены и со сменой лидирующей ноги, движения руками (в том числе в сочетании с движениями ног).</w:t>
      </w:r>
    </w:p>
    <w:p w:rsidR="00336F6E" w:rsidRDefault="001D7343">
      <w:pPr>
        <w:pStyle w:val="a3"/>
        <w:spacing w:line="276" w:lineRule="auto"/>
        <w:ind w:right="224" w:firstLine="708"/>
      </w:pPr>
      <w:r>
        <w:t>комплексы и комбинации базовых шагов и элементов различной сложности степ- аэробики</w:t>
      </w:r>
      <w:r>
        <w:rPr>
          <w:spacing w:val="63"/>
        </w:rPr>
        <w:t xml:space="preserve">  </w:t>
      </w:r>
      <w:r>
        <w:t>под</w:t>
      </w:r>
      <w:r>
        <w:rPr>
          <w:spacing w:val="63"/>
        </w:rPr>
        <w:t xml:space="preserve">  </w:t>
      </w:r>
      <w:r>
        <w:t>музыкальное</w:t>
      </w:r>
      <w:r>
        <w:rPr>
          <w:spacing w:val="63"/>
        </w:rPr>
        <w:t xml:space="preserve">  </w:t>
      </w:r>
      <w:r>
        <w:t>сопровождение</w:t>
      </w:r>
      <w:r>
        <w:rPr>
          <w:spacing w:val="63"/>
        </w:rPr>
        <w:t xml:space="preserve">  </w:t>
      </w:r>
      <w:r>
        <w:t>и</w:t>
      </w:r>
      <w:r>
        <w:rPr>
          <w:spacing w:val="63"/>
        </w:rPr>
        <w:t xml:space="preserve">  </w:t>
      </w:r>
      <w:r>
        <w:t>без</w:t>
      </w:r>
      <w:r>
        <w:rPr>
          <w:spacing w:val="62"/>
        </w:rPr>
        <w:t xml:space="preserve">  </w:t>
      </w:r>
      <w:r>
        <w:t>него</w:t>
      </w:r>
      <w:r>
        <w:rPr>
          <w:spacing w:val="63"/>
        </w:rPr>
        <w:t xml:space="preserve">  </w:t>
      </w:r>
      <w:r>
        <w:t>с</w:t>
      </w:r>
      <w:r>
        <w:rPr>
          <w:spacing w:val="64"/>
        </w:rPr>
        <w:t xml:space="preserve">  </w:t>
      </w:r>
      <w:r>
        <w:t>учетом</w:t>
      </w:r>
      <w:r>
        <w:rPr>
          <w:spacing w:val="63"/>
        </w:rPr>
        <w:t xml:space="preserve">  </w:t>
      </w:r>
      <w:r>
        <w:t>интенсивности и ритма движений.</w:t>
      </w:r>
    </w:p>
    <w:p w:rsidR="00336F6E" w:rsidRDefault="001D7343">
      <w:pPr>
        <w:pStyle w:val="a3"/>
        <w:ind w:left="938"/>
      </w:pPr>
      <w:r>
        <w:t>Хореографическая</w:t>
      </w:r>
      <w:r>
        <w:rPr>
          <w:spacing w:val="-7"/>
        </w:rPr>
        <w:t xml:space="preserve"> </w:t>
      </w:r>
      <w:r>
        <w:rPr>
          <w:spacing w:val="-2"/>
        </w:rPr>
        <w:t>подготовка.</w:t>
      </w:r>
    </w:p>
    <w:p w:rsidR="00336F6E" w:rsidRDefault="001D7343">
      <w:pPr>
        <w:pStyle w:val="a3"/>
        <w:spacing w:before="40" w:line="276" w:lineRule="auto"/>
        <w:ind w:right="228" w:firstLine="708"/>
      </w:pPr>
      <w:r>
        <w:t>Взаимодействие</w:t>
      </w:r>
      <w:r>
        <w:rPr>
          <w:spacing w:val="77"/>
        </w:rPr>
        <w:t xml:space="preserve">  </w:t>
      </w:r>
      <w:r>
        <w:t>в</w:t>
      </w:r>
      <w:r>
        <w:rPr>
          <w:spacing w:val="79"/>
        </w:rPr>
        <w:t xml:space="preserve">  </w:t>
      </w:r>
      <w:r>
        <w:t>паре,</w:t>
      </w:r>
      <w:r>
        <w:rPr>
          <w:spacing w:val="78"/>
        </w:rPr>
        <w:t xml:space="preserve">  </w:t>
      </w:r>
      <w:r>
        <w:t>синхронность,</w:t>
      </w:r>
      <w:r>
        <w:rPr>
          <w:spacing w:val="77"/>
        </w:rPr>
        <w:t xml:space="preserve">  </w:t>
      </w:r>
      <w:r>
        <w:t>распределение</w:t>
      </w:r>
      <w:r>
        <w:rPr>
          <w:spacing w:val="77"/>
        </w:rPr>
        <w:t xml:space="preserve">  </w:t>
      </w:r>
      <w:r>
        <w:t>движений</w:t>
      </w:r>
      <w:r>
        <w:rPr>
          <w:spacing w:val="78"/>
        </w:rPr>
        <w:t xml:space="preserve">  </w:t>
      </w:r>
      <w:r>
        <w:t>и</w:t>
      </w:r>
      <w:r>
        <w:rPr>
          <w:spacing w:val="80"/>
        </w:rPr>
        <w:t xml:space="preserve">  </w:t>
      </w:r>
      <w:r>
        <w:t>фигур в</w:t>
      </w:r>
      <w:r>
        <w:rPr>
          <w:spacing w:val="69"/>
        </w:rPr>
        <w:t xml:space="preserve">   </w:t>
      </w:r>
      <w:r>
        <w:t>пространстве,</w:t>
      </w:r>
      <w:r>
        <w:rPr>
          <w:spacing w:val="69"/>
        </w:rPr>
        <w:t xml:space="preserve">   </w:t>
      </w:r>
      <w:r>
        <w:t>внешнее</w:t>
      </w:r>
      <w:r>
        <w:rPr>
          <w:spacing w:val="69"/>
        </w:rPr>
        <w:t xml:space="preserve">   </w:t>
      </w:r>
      <w:r>
        <w:t>воздействие</w:t>
      </w:r>
      <w:r>
        <w:rPr>
          <w:spacing w:val="69"/>
        </w:rPr>
        <w:t xml:space="preserve">   </w:t>
      </w:r>
      <w:r>
        <w:t>на</w:t>
      </w:r>
      <w:r>
        <w:rPr>
          <w:spacing w:val="69"/>
        </w:rPr>
        <w:t xml:space="preserve">   </w:t>
      </w:r>
      <w:r>
        <w:t>зрителей</w:t>
      </w:r>
      <w:r>
        <w:rPr>
          <w:spacing w:val="68"/>
        </w:rPr>
        <w:t xml:space="preserve">   </w:t>
      </w:r>
      <w:r>
        <w:t>и</w:t>
      </w:r>
      <w:r>
        <w:rPr>
          <w:spacing w:val="68"/>
        </w:rPr>
        <w:t xml:space="preserve">   </w:t>
      </w:r>
      <w:r>
        <w:t>судей,</w:t>
      </w:r>
      <w:r>
        <w:rPr>
          <w:spacing w:val="69"/>
        </w:rPr>
        <w:t xml:space="preserve">   </w:t>
      </w:r>
      <w:r>
        <w:t>артистизм и эмоциональность.</w:t>
      </w:r>
    </w:p>
    <w:p w:rsidR="00336F6E" w:rsidRDefault="001D7343">
      <w:pPr>
        <w:pStyle w:val="a3"/>
        <w:spacing w:before="1"/>
        <w:ind w:left="938"/>
      </w:pPr>
      <w:r>
        <w:t>Судейство</w:t>
      </w:r>
      <w:r>
        <w:rPr>
          <w:spacing w:val="-7"/>
        </w:rPr>
        <w:t xml:space="preserve"> </w:t>
      </w:r>
      <w:r>
        <w:t>соревнований.</w:t>
      </w:r>
      <w:r>
        <w:rPr>
          <w:spacing w:val="-4"/>
        </w:rPr>
        <w:t xml:space="preserve"> </w:t>
      </w:r>
      <w:r>
        <w:t>Выступления</w:t>
      </w:r>
      <w:r>
        <w:rPr>
          <w:spacing w:val="-4"/>
        </w:rPr>
        <w:t xml:space="preserve"> </w:t>
      </w:r>
      <w:r>
        <w:t>на</w:t>
      </w:r>
      <w:r>
        <w:rPr>
          <w:spacing w:val="-4"/>
        </w:rPr>
        <w:t xml:space="preserve"> </w:t>
      </w:r>
      <w:r>
        <w:rPr>
          <w:spacing w:val="-2"/>
        </w:rPr>
        <w:t>соревнованиях.</w:t>
      </w:r>
    </w:p>
    <w:p w:rsidR="00336F6E" w:rsidRDefault="001D7343">
      <w:pPr>
        <w:pStyle w:val="a3"/>
        <w:spacing w:before="41" w:line="278" w:lineRule="auto"/>
        <w:ind w:right="231" w:firstLine="708"/>
      </w:pPr>
      <w:r>
        <w:t>Содержание модуля «Фитнес-аэробика» направлено на достижение обучающимися личностных, метапредметных и предметных результатов обучения.</w:t>
      </w:r>
    </w:p>
    <w:p w:rsidR="00336F6E" w:rsidRDefault="001D7343">
      <w:pPr>
        <w:pStyle w:val="a3"/>
        <w:spacing w:line="276" w:lineRule="auto"/>
        <w:ind w:right="229" w:firstLine="708"/>
      </w:pPr>
      <w: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336F6E" w:rsidRDefault="001D7343">
      <w:pPr>
        <w:pStyle w:val="a3"/>
        <w:spacing w:line="276" w:lineRule="auto"/>
        <w:ind w:right="231" w:firstLine="708"/>
      </w:pPr>
      <w:r>
        <w:t>воспитание</w:t>
      </w:r>
      <w:r>
        <w:rPr>
          <w:spacing w:val="70"/>
          <w:w w:val="150"/>
        </w:rPr>
        <w:t xml:space="preserve">  </w:t>
      </w:r>
      <w:r>
        <w:t>патриотизма,</w:t>
      </w:r>
      <w:r>
        <w:rPr>
          <w:spacing w:val="72"/>
          <w:w w:val="150"/>
        </w:rPr>
        <w:t xml:space="preserve">  </w:t>
      </w:r>
      <w:r>
        <w:t>уважения</w:t>
      </w:r>
      <w:r>
        <w:rPr>
          <w:spacing w:val="71"/>
          <w:w w:val="150"/>
        </w:rPr>
        <w:t xml:space="preserve">  </w:t>
      </w:r>
      <w:r>
        <w:t>к</w:t>
      </w:r>
      <w:r>
        <w:rPr>
          <w:spacing w:val="71"/>
          <w:w w:val="150"/>
        </w:rPr>
        <w:t xml:space="preserve">  </w:t>
      </w:r>
      <w:r>
        <w:t>Отечеству</w:t>
      </w:r>
      <w:r>
        <w:rPr>
          <w:spacing w:val="68"/>
          <w:w w:val="150"/>
        </w:rPr>
        <w:t xml:space="preserve">  </w:t>
      </w:r>
      <w:r>
        <w:t>через</w:t>
      </w:r>
      <w:r>
        <w:rPr>
          <w:spacing w:val="72"/>
          <w:w w:val="150"/>
        </w:rPr>
        <w:t xml:space="preserve">  </w:t>
      </w:r>
      <w:r>
        <w:t>знание</w:t>
      </w:r>
      <w:r>
        <w:rPr>
          <w:spacing w:val="70"/>
          <w:w w:val="150"/>
        </w:rPr>
        <w:t xml:space="preserve">  </w:t>
      </w:r>
      <w:r>
        <w:t>истории и современного состояния развития фитнес-аэробики, включая региональный, всероссийский и международный уровни;</w:t>
      </w:r>
    </w:p>
    <w:p w:rsidR="00336F6E" w:rsidRDefault="001D7343">
      <w:pPr>
        <w:pStyle w:val="a3"/>
        <w:spacing w:line="276" w:lineRule="auto"/>
        <w:ind w:right="226" w:firstLine="708"/>
      </w:pPr>
      <w:r>
        <w:t>владение знаниями</w:t>
      </w:r>
      <w:r>
        <w:rPr>
          <w:spacing w:val="-1"/>
        </w:rPr>
        <w:t xml:space="preserve"> </w:t>
      </w:r>
      <w:r>
        <w:t>по основам организации и</w:t>
      </w:r>
      <w:r>
        <w:rPr>
          <w:spacing w:val="-1"/>
        </w:rPr>
        <w:t xml:space="preserve"> </w:t>
      </w:r>
      <w:r>
        <w:t>проведения занятий по</w:t>
      </w:r>
      <w:r>
        <w:rPr>
          <w:spacing w:val="-1"/>
        </w:rPr>
        <w:t xml:space="preserve"> </w:t>
      </w:r>
      <w:r>
        <w:t xml:space="preserve">фитнес-аэробики, с учетом индивидуальных особенностей физического развития и физической </w:t>
      </w:r>
      <w:r>
        <w:rPr>
          <w:spacing w:val="-2"/>
        </w:rPr>
        <w:t>подготовленности;</w:t>
      </w:r>
    </w:p>
    <w:p w:rsidR="00336F6E" w:rsidRDefault="001D7343">
      <w:pPr>
        <w:pStyle w:val="a3"/>
        <w:spacing w:line="276" w:lineRule="auto"/>
        <w:ind w:right="232" w:firstLine="708"/>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336F6E" w:rsidRDefault="001D7343">
      <w:pPr>
        <w:pStyle w:val="a3"/>
        <w:spacing w:line="276" w:lineRule="auto"/>
        <w:ind w:right="233" w:firstLine="708"/>
      </w:pPr>
      <w:r>
        <w:t>владение</w:t>
      </w:r>
      <w:r>
        <w:rPr>
          <w:spacing w:val="-6"/>
        </w:rPr>
        <w:t xml:space="preserve"> </w:t>
      </w:r>
      <w:r>
        <w:t>умением</w:t>
      </w:r>
      <w:r>
        <w:rPr>
          <w:spacing w:val="-8"/>
        </w:rPr>
        <w:t xml:space="preserve"> </w:t>
      </w:r>
      <w:r>
        <w:t>предупреждать</w:t>
      </w:r>
      <w:r>
        <w:rPr>
          <w:spacing w:val="-6"/>
        </w:rPr>
        <w:t xml:space="preserve"> </w:t>
      </w:r>
      <w:r>
        <w:t>конфликтные</w:t>
      </w:r>
      <w:r>
        <w:rPr>
          <w:spacing w:val="-9"/>
        </w:rPr>
        <w:t xml:space="preserve"> </w:t>
      </w:r>
      <w:r>
        <w:t>ситуации</w:t>
      </w:r>
      <w:r>
        <w:rPr>
          <w:spacing w:val="-6"/>
        </w:rPr>
        <w:t xml:space="preserve"> </w:t>
      </w:r>
      <w:r>
        <w:t>во</w:t>
      </w:r>
      <w:r>
        <w:rPr>
          <w:spacing w:val="-7"/>
        </w:rPr>
        <w:t xml:space="preserve"> </w:t>
      </w:r>
      <w:r>
        <w:t>время</w:t>
      </w:r>
      <w:r>
        <w:rPr>
          <w:spacing w:val="-6"/>
        </w:rPr>
        <w:t xml:space="preserve"> </w:t>
      </w:r>
      <w:r>
        <w:t>совместных</w:t>
      </w:r>
      <w:r>
        <w:rPr>
          <w:spacing w:val="-6"/>
        </w:rPr>
        <w:t xml:space="preserve"> </w:t>
      </w:r>
      <w:r>
        <w:t>занятий физической культурой и спортом, разрешать спорные проблемы на основе уважительного и доброжелательного отношения к окружающим;</w:t>
      </w:r>
    </w:p>
    <w:p w:rsidR="00336F6E" w:rsidRDefault="001D7343">
      <w:pPr>
        <w:pStyle w:val="a3"/>
        <w:spacing w:line="276" w:lineRule="auto"/>
        <w:ind w:right="233" w:firstLine="708"/>
      </w:pPr>
      <w:r>
        <w:t>владение навыками выполнения разнообразных физических упражнений различной функциональной направленности фитнес-аэробики;</w:t>
      </w:r>
    </w:p>
    <w:p w:rsidR="00336F6E" w:rsidRDefault="001D7343">
      <w:pPr>
        <w:pStyle w:val="a3"/>
        <w:spacing w:line="278" w:lineRule="auto"/>
        <w:ind w:right="233" w:firstLine="708"/>
      </w:pPr>
      <w:r>
        <w:t>умение</w:t>
      </w:r>
      <w:r>
        <w:rPr>
          <w:spacing w:val="80"/>
        </w:rPr>
        <w:t xml:space="preserve">   </w:t>
      </w:r>
      <w:r>
        <w:t>максимально</w:t>
      </w:r>
      <w:r>
        <w:rPr>
          <w:spacing w:val="80"/>
        </w:rPr>
        <w:t xml:space="preserve">   </w:t>
      </w:r>
      <w:r>
        <w:t>проявлять</w:t>
      </w:r>
      <w:r>
        <w:rPr>
          <w:spacing w:val="80"/>
        </w:rPr>
        <w:t xml:space="preserve">   </w:t>
      </w:r>
      <w:r>
        <w:t>физические</w:t>
      </w:r>
      <w:r>
        <w:rPr>
          <w:spacing w:val="80"/>
        </w:rPr>
        <w:t xml:space="preserve">   </w:t>
      </w:r>
      <w:r>
        <w:t>способности</w:t>
      </w:r>
      <w:r>
        <w:rPr>
          <w:spacing w:val="80"/>
        </w:rPr>
        <w:t xml:space="preserve">   </w:t>
      </w:r>
      <w:r>
        <w:t>(качества) при выполнении тестовых упражнений по физической культуре;</w:t>
      </w:r>
    </w:p>
    <w:p w:rsidR="00336F6E" w:rsidRDefault="001D7343">
      <w:pPr>
        <w:pStyle w:val="a3"/>
        <w:spacing w:line="276" w:lineRule="auto"/>
        <w:ind w:right="233" w:firstLine="708"/>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336F6E" w:rsidRDefault="001D7343">
      <w:pPr>
        <w:pStyle w:val="a3"/>
        <w:spacing w:line="276" w:lineRule="auto"/>
        <w:ind w:right="227" w:firstLine="708"/>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336F6E" w:rsidRDefault="001D7343">
      <w:pPr>
        <w:pStyle w:val="a3"/>
        <w:spacing w:line="276" w:lineRule="auto"/>
        <w:ind w:right="233" w:firstLine="708"/>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336F6E" w:rsidRDefault="001D7343">
      <w:pPr>
        <w:pStyle w:val="a3"/>
        <w:spacing w:line="274" w:lineRule="exact"/>
        <w:ind w:left="938"/>
      </w:pPr>
      <w:r>
        <w:t>понимание</w:t>
      </w:r>
      <w:r>
        <w:rPr>
          <w:spacing w:val="51"/>
        </w:rPr>
        <w:t xml:space="preserve"> </w:t>
      </w:r>
      <w:r>
        <w:t>установки</w:t>
      </w:r>
      <w:r>
        <w:rPr>
          <w:spacing w:val="53"/>
        </w:rPr>
        <w:t xml:space="preserve"> </w:t>
      </w:r>
      <w:r>
        <w:t>на</w:t>
      </w:r>
      <w:r>
        <w:rPr>
          <w:spacing w:val="51"/>
        </w:rPr>
        <w:t xml:space="preserve"> </w:t>
      </w:r>
      <w:r>
        <w:t>безопасный,</w:t>
      </w:r>
      <w:r>
        <w:rPr>
          <w:spacing w:val="52"/>
        </w:rPr>
        <w:t xml:space="preserve"> </w:t>
      </w:r>
      <w:r>
        <w:t>здоровый</w:t>
      </w:r>
      <w:r>
        <w:rPr>
          <w:spacing w:val="53"/>
        </w:rPr>
        <w:t xml:space="preserve"> </w:t>
      </w:r>
      <w:r>
        <w:t>образ</w:t>
      </w:r>
      <w:r>
        <w:rPr>
          <w:spacing w:val="53"/>
        </w:rPr>
        <w:t xml:space="preserve"> </w:t>
      </w:r>
      <w:r>
        <w:t>жизни,</w:t>
      </w:r>
      <w:r>
        <w:rPr>
          <w:spacing w:val="52"/>
        </w:rPr>
        <w:t xml:space="preserve"> </w:t>
      </w:r>
      <w:r>
        <w:t>наличие</w:t>
      </w:r>
      <w:r>
        <w:rPr>
          <w:spacing w:val="51"/>
        </w:rPr>
        <w:t xml:space="preserve"> </w:t>
      </w:r>
      <w:r>
        <w:t>мотивации</w:t>
      </w:r>
      <w:r>
        <w:rPr>
          <w:spacing w:val="51"/>
        </w:rPr>
        <w:t xml:space="preserve"> </w:t>
      </w:r>
      <w:r>
        <w:rPr>
          <w:spacing w:val="-10"/>
        </w:rPr>
        <w:t>к</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35"/>
      </w:pPr>
      <w:r>
        <w:lastRenderedPageBreak/>
        <w:t>творческому</w:t>
      </w:r>
      <w:r>
        <w:rPr>
          <w:spacing w:val="80"/>
        </w:rPr>
        <w:t xml:space="preserve">    </w:t>
      </w:r>
      <w:r>
        <w:t>труду,</w:t>
      </w:r>
      <w:r>
        <w:rPr>
          <w:spacing w:val="80"/>
        </w:rPr>
        <w:t xml:space="preserve">    </w:t>
      </w:r>
      <w:r>
        <w:t>работе</w:t>
      </w:r>
      <w:r>
        <w:rPr>
          <w:spacing w:val="80"/>
        </w:rPr>
        <w:t xml:space="preserve">    </w:t>
      </w:r>
      <w:r>
        <w:t>на</w:t>
      </w:r>
      <w:r>
        <w:rPr>
          <w:spacing w:val="80"/>
        </w:rPr>
        <w:t xml:space="preserve">    </w:t>
      </w:r>
      <w:r>
        <w:t>результат,</w:t>
      </w:r>
      <w:r>
        <w:rPr>
          <w:spacing w:val="80"/>
        </w:rPr>
        <w:t xml:space="preserve">    </w:t>
      </w:r>
      <w:r>
        <w:t>бережному</w:t>
      </w:r>
      <w:r>
        <w:rPr>
          <w:spacing w:val="80"/>
        </w:rPr>
        <w:t xml:space="preserve">    </w:t>
      </w:r>
      <w:r>
        <w:t>отношению</w:t>
      </w:r>
      <w:r>
        <w:rPr>
          <w:spacing w:val="40"/>
        </w:rPr>
        <w:t xml:space="preserve"> </w:t>
      </w:r>
      <w:r>
        <w:t>к материальным и духовным ценностям;</w:t>
      </w:r>
    </w:p>
    <w:p w:rsidR="00336F6E" w:rsidRDefault="001D7343">
      <w:pPr>
        <w:pStyle w:val="a3"/>
        <w:spacing w:line="276" w:lineRule="auto"/>
        <w:ind w:right="224" w:firstLine="708"/>
      </w:pPr>
      <w:r>
        <w:t>проявление положительных качеств личности и управление своими эмоциями в различных</w:t>
      </w:r>
      <w:r>
        <w:rPr>
          <w:spacing w:val="80"/>
        </w:rPr>
        <w:t xml:space="preserve">  </w:t>
      </w:r>
      <w:r>
        <w:t>ситуациях</w:t>
      </w:r>
      <w:r>
        <w:rPr>
          <w:spacing w:val="80"/>
        </w:rPr>
        <w:t xml:space="preserve">  </w:t>
      </w:r>
      <w:r>
        <w:t>и</w:t>
      </w:r>
      <w:r>
        <w:rPr>
          <w:spacing w:val="80"/>
        </w:rPr>
        <w:t xml:space="preserve">  </w:t>
      </w:r>
      <w:r>
        <w:t>условиях,</w:t>
      </w:r>
      <w:r>
        <w:rPr>
          <w:spacing w:val="80"/>
        </w:rPr>
        <w:t xml:space="preserve">  </w:t>
      </w:r>
      <w:r>
        <w:t>способность</w:t>
      </w:r>
      <w:r>
        <w:rPr>
          <w:spacing w:val="80"/>
        </w:rPr>
        <w:t xml:space="preserve">  </w:t>
      </w:r>
      <w:r>
        <w:t>к</w:t>
      </w:r>
      <w:r>
        <w:rPr>
          <w:spacing w:val="80"/>
        </w:rPr>
        <w:t xml:space="preserve">  </w:t>
      </w:r>
      <w:r>
        <w:t>самостоятельной,</w:t>
      </w:r>
      <w:r>
        <w:rPr>
          <w:spacing w:val="80"/>
        </w:rPr>
        <w:t xml:space="preserve">  </w:t>
      </w:r>
      <w:r>
        <w:t>творческой</w:t>
      </w:r>
      <w:r>
        <w:rPr>
          <w:spacing w:val="40"/>
        </w:rPr>
        <w:t xml:space="preserve"> </w:t>
      </w:r>
      <w:r>
        <w:t>и ответственной деятельности средствами фитнес-аэробики;</w:t>
      </w:r>
    </w:p>
    <w:p w:rsidR="00336F6E" w:rsidRDefault="001D7343">
      <w:pPr>
        <w:pStyle w:val="a3"/>
        <w:spacing w:line="276" w:lineRule="auto"/>
        <w:ind w:right="228" w:firstLine="708"/>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336F6E" w:rsidRDefault="001D7343">
      <w:pPr>
        <w:pStyle w:val="a3"/>
        <w:spacing w:before="1" w:line="276" w:lineRule="auto"/>
        <w:ind w:right="229" w:firstLine="708"/>
      </w:pPr>
      <w: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336F6E" w:rsidRDefault="001D7343">
      <w:pPr>
        <w:pStyle w:val="a3"/>
        <w:spacing w:line="276" w:lineRule="auto"/>
        <w:ind w:right="224" w:firstLine="708"/>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36F6E" w:rsidRDefault="001D7343">
      <w:pPr>
        <w:pStyle w:val="a3"/>
        <w:spacing w:before="1" w:line="276" w:lineRule="auto"/>
        <w:ind w:right="231" w:firstLine="708"/>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336F6E" w:rsidRDefault="001D7343">
      <w:pPr>
        <w:pStyle w:val="a3"/>
        <w:spacing w:line="276" w:lineRule="auto"/>
        <w:ind w:right="237" w:firstLine="708"/>
      </w:pPr>
      <w:r>
        <w:t>умение планировать, контролировать и оценивать учебные действия, собственную деятельность, распределять нагрузку</w:t>
      </w:r>
      <w:r>
        <w:rPr>
          <w:spacing w:val="-1"/>
        </w:rPr>
        <w:t xml:space="preserve"> </w:t>
      </w:r>
      <w:r>
        <w:t>и отдых в процессе ее выполнения, определять наиболее эффективные способы достижения результата;</w:t>
      </w:r>
    </w:p>
    <w:p w:rsidR="00336F6E" w:rsidRDefault="001D7343">
      <w:pPr>
        <w:pStyle w:val="a3"/>
        <w:spacing w:line="276" w:lineRule="auto"/>
        <w:ind w:right="234" w:firstLine="708"/>
      </w:pPr>
      <w: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336F6E" w:rsidRDefault="001D7343">
      <w:pPr>
        <w:pStyle w:val="a3"/>
        <w:spacing w:line="276" w:lineRule="auto"/>
        <w:ind w:right="232" w:firstLine="708"/>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336F6E" w:rsidRDefault="001D7343">
      <w:pPr>
        <w:pStyle w:val="a3"/>
        <w:spacing w:line="276" w:lineRule="auto"/>
        <w:ind w:right="227" w:firstLine="708"/>
      </w:pPr>
      <w:r>
        <w:t xml:space="preserve">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 </w:t>
      </w:r>
      <w:r>
        <w:rPr>
          <w:spacing w:val="-2"/>
        </w:rPr>
        <w:t>аэробике;</w:t>
      </w:r>
    </w:p>
    <w:p w:rsidR="00336F6E" w:rsidRDefault="001D7343">
      <w:pPr>
        <w:pStyle w:val="a3"/>
        <w:spacing w:line="276" w:lineRule="auto"/>
        <w:ind w:right="226" w:firstLine="708"/>
      </w:pPr>
      <w:r>
        <w:t>умение</w:t>
      </w:r>
      <w:r>
        <w:rPr>
          <w:spacing w:val="40"/>
        </w:rPr>
        <w:t xml:space="preserve">  </w:t>
      </w:r>
      <w:r>
        <w:t>организовывать</w:t>
      </w:r>
      <w:r>
        <w:rPr>
          <w:spacing w:val="40"/>
        </w:rPr>
        <w:t xml:space="preserve">  </w:t>
      </w:r>
      <w:r>
        <w:t>учебное</w:t>
      </w:r>
      <w:r>
        <w:rPr>
          <w:spacing w:val="40"/>
        </w:rPr>
        <w:t xml:space="preserve">  </w:t>
      </w:r>
      <w:r>
        <w:t>сотрудничество</w:t>
      </w:r>
      <w:r>
        <w:rPr>
          <w:spacing w:val="40"/>
        </w:rPr>
        <w:t xml:space="preserve">  </w:t>
      </w:r>
      <w:r>
        <w:t>и</w:t>
      </w:r>
      <w:r>
        <w:rPr>
          <w:spacing w:val="40"/>
        </w:rPr>
        <w:t xml:space="preserve">  </w:t>
      </w:r>
      <w:r>
        <w:t>совместную</w:t>
      </w:r>
      <w:r>
        <w:rPr>
          <w:spacing w:val="40"/>
        </w:rPr>
        <w:t xml:space="preserve">  </w:t>
      </w:r>
      <w:r>
        <w:t>деятельность</w:t>
      </w:r>
      <w:r>
        <w:rPr>
          <w:spacing w:val="80"/>
          <w:w w:val="150"/>
        </w:rPr>
        <w:t xml:space="preserve"> </w:t>
      </w:r>
      <w:r>
        <w:t xml:space="preserve">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336F6E" w:rsidRDefault="001D7343">
      <w:pPr>
        <w:pStyle w:val="a3"/>
        <w:spacing w:line="276" w:lineRule="auto"/>
        <w:ind w:right="235" w:firstLine="708"/>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336F6E" w:rsidRDefault="001D7343">
      <w:pPr>
        <w:pStyle w:val="a3"/>
        <w:spacing w:before="1" w:line="276" w:lineRule="auto"/>
        <w:ind w:right="227" w:firstLine="708"/>
      </w:pPr>
      <w:r>
        <w:t>способность</w:t>
      </w:r>
      <w:r>
        <w:rPr>
          <w:spacing w:val="80"/>
          <w:w w:val="150"/>
        </w:rPr>
        <w:t xml:space="preserve">  </w:t>
      </w:r>
      <w:r>
        <w:t>самостоятельно</w:t>
      </w:r>
      <w:r>
        <w:rPr>
          <w:spacing w:val="80"/>
          <w:w w:val="150"/>
        </w:rPr>
        <w:t xml:space="preserve">  </w:t>
      </w:r>
      <w:r>
        <w:t>применять</w:t>
      </w:r>
      <w:r>
        <w:rPr>
          <w:spacing w:val="80"/>
          <w:w w:val="150"/>
        </w:rPr>
        <w:t xml:space="preserve">  </w:t>
      </w:r>
      <w:r>
        <w:t>различные</w:t>
      </w:r>
      <w:r>
        <w:rPr>
          <w:spacing w:val="80"/>
          <w:w w:val="150"/>
        </w:rPr>
        <w:t xml:space="preserve">  </w:t>
      </w:r>
      <w:r>
        <w:t>методы,</w:t>
      </w:r>
      <w:r>
        <w:rPr>
          <w:spacing w:val="80"/>
          <w:w w:val="150"/>
        </w:rPr>
        <w:t xml:space="preserve">  </w:t>
      </w:r>
      <w:r>
        <w:t>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36F6E" w:rsidRDefault="001D7343">
      <w:pPr>
        <w:pStyle w:val="a3"/>
        <w:spacing w:line="276" w:lineRule="auto"/>
        <w:ind w:right="229" w:firstLine="708"/>
      </w:pPr>
      <w: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336F6E" w:rsidRDefault="001D7343">
      <w:pPr>
        <w:pStyle w:val="a3"/>
        <w:spacing w:line="276" w:lineRule="auto"/>
        <w:ind w:left="938" w:right="229"/>
      </w:pPr>
      <w: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4"/>
      </w:pPr>
      <w:r>
        <w:lastRenderedPageBreak/>
        <w:t>применять</w:t>
      </w:r>
      <w:r>
        <w:rPr>
          <w:spacing w:val="-3"/>
        </w:rPr>
        <w:t xml:space="preserve"> </w:t>
      </w:r>
      <w:r>
        <w:t>знания</w:t>
      </w:r>
      <w:r>
        <w:rPr>
          <w:spacing w:val="-5"/>
        </w:rPr>
        <w:t xml:space="preserve"> </w:t>
      </w:r>
      <w:r>
        <w:t>в</w:t>
      </w:r>
      <w:r>
        <w:rPr>
          <w:spacing w:val="-3"/>
        </w:rPr>
        <w:t xml:space="preserve"> </w:t>
      </w:r>
      <w:r>
        <w:t>самостоятельном</w:t>
      </w:r>
      <w:r>
        <w:rPr>
          <w:spacing w:val="-3"/>
        </w:rPr>
        <w:t xml:space="preserve"> </w:t>
      </w:r>
      <w:r>
        <w:t>выборе</w:t>
      </w:r>
      <w:r>
        <w:rPr>
          <w:spacing w:val="-3"/>
        </w:rPr>
        <w:t xml:space="preserve"> </w:t>
      </w:r>
      <w:r>
        <w:t>спортивного</w:t>
      </w:r>
      <w:r>
        <w:rPr>
          <w:spacing w:val="-2"/>
        </w:rPr>
        <w:t xml:space="preserve"> </w:t>
      </w:r>
      <w:r>
        <w:t>инвентаря</w:t>
      </w:r>
      <w:r>
        <w:rPr>
          <w:spacing w:val="-3"/>
        </w:rPr>
        <w:t xml:space="preserve"> </w:t>
      </w:r>
      <w:r>
        <w:t>(технические</w:t>
      </w:r>
      <w:r>
        <w:rPr>
          <w:spacing w:val="-3"/>
        </w:rPr>
        <w:t xml:space="preserve"> </w:t>
      </w:r>
      <w:r>
        <w:t>требования к инвентарю и оборудованию), правильного выбора и одежды, мест для самостоятельных занятий фитнес-аэробикой, в досуговой деятельности;</w:t>
      </w:r>
    </w:p>
    <w:p w:rsidR="00336F6E" w:rsidRDefault="001D7343">
      <w:pPr>
        <w:pStyle w:val="a3"/>
        <w:spacing w:before="1" w:line="276" w:lineRule="auto"/>
        <w:ind w:right="229" w:firstLine="708"/>
      </w:pPr>
      <w:r>
        <w:t xml:space="preserve">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 </w:t>
      </w:r>
      <w:r>
        <w:rPr>
          <w:spacing w:val="-2"/>
        </w:rPr>
        <w:t>аэробикой;</w:t>
      </w:r>
    </w:p>
    <w:p w:rsidR="00336F6E" w:rsidRDefault="001D7343">
      <w:pPr>
        <w:pStyle w:val="a3"/>
        <w:spacing w:line="276" w:lineRule="auto"/>
        <w:ind w:right="230" w:firstLine="708"/>
      </w:pPr>
      <w:r>
        <w:t>соблюдение</w:t>
      </w:r>
      <w:r>
        <w:rPr>
          <w:spacing w:val="80"/>
          <w:w w:val="150"/>
        </w:rPr>
        <w:t xml:space="preserve"> </w:t>
      </w:r>
      <w:r>
        <w:t>правил</w:t>
      </w:r>
      <w:r>
        <w:rPr>
          <w:spacing w:val="80"/>
          <w:w w:val="150"/>
        </w:rPr>
        <w:t xml:space="preserve"> </w:t>
      </w:r>
      <w:r>
        <w:t>техники</w:t>
      </w:r>
      <w:r>
        <w:rPr>
          <w:spacing w:val="80"/>
          <w:w w:val="150"/>
        </w:rPr>
        <w:t xml:space="preserve"> </w:t>
      </w:r>
      <w:r>
        <w:t>безопасности</w:t>
      </w:r>
      <w:r>
        <w:rPr>
          <w:spacing w:val="40"/>
        </w:rPr>
        <w:t xml:space="preserve">  </w:t>
      </w:r>
      <w:r>
        <w:t>во</w:t>
      </w:r>
      <w:r>
        <w:rPr>
          <w:spacing w:val="80"/>
          <w:w w:val="150"/>
        </w:rPr>
        <w:t xml:space="preserve"> </w:t>
      </w:r>
      <w:r>
        <w:t>время</w:t>
      </w:r>
      <w:r>
        <w:rPr>
          <w:spacing w:val="80"/>
          <w:w w:val="150"/>
        </w:rPr>
        <w:t xml:space="preserve"> </w:t>
      </w:r>
      <w:r>
        <w:t>занятий</w:t>
      </w:r>
      <w:r>
        <w:rPr>
          <w:spacing w:val="80"/>
          <w:w w:val="150"/>
        </w:rPr>
        <w:t xml:space="preserve"> </w:t>
      </w:r>
      <w:r>
        <w:t>и</w:t>
      </w:r>
      <w:r>
        <w:rPr>
          <w:spacing w:val="80"/>
          <w:w w:val="150"/>
        </w:rPr>
        <w:t xml:space="preserve"> </w:t>
      </w:r>
      <w:r>
        <w:t>соревнований</w:t>
      </w:r>
      <w:r>
        <w:rPr>
          <w:spacing w:val="80"/>
        </w:rPr>
        <w:t xml:space="preserve"> </w:t>
      </w:r>
      <w:r>
        <w:t>по фитнес-аэробике, знание</w:t>
      </w:r>
      <w:r>
        <w:rPr>
          <w:spacing w:val="-1"/>
        </w:rPr>
        <w:t xml:space="preserve"> </w:t>
      </w:r>
      <w:r>
        <w:t>причин возникновения травм</w:t>
      </w:r>
      <w:r>
        <w:rPr>
          <w:spacing w:val="-1"/>
        </w:rPr>
        <w:t xml:space="preserve"> </w:t>
      </w:r>
      <w:r>
        <w:t>и умение</w:t>
      </w:r>
      <w:r>
        <w:rPr>
          <w:spacing w:val="-1"/>
        </w:rPr>
        <w:t xml:space="preserve"> </w:t>
      </w:r>
      <w:r>
        <w:t>оказывать первую помощь при травмах и повреждениях во время занятий фитнес-аэробикой;</w:t>
      </w:r>
    </w:p>
    <w:p w:rsidR="00336F6E" w:rsidRDefault="001D7343">
      <w:pPr>
        <w:pStyle w:val="a3"/>
        <w:spacing w:line="276" w:lineRule="auto"/>
        <w:ind w:right="231" w:firstLine="708"/>
      </w:pPr>
      <w:r>
        <w:t>соблюдение</w:t>
      </w:r>
      <w:r>
        <w:rPr>
          <w:spacing w:val="80"/>
        </w:rPr>
        <w:t xml:space="preserve">    </w:t>
      </w:r>
      <w:r>
        <w:t>гигиенических</w:t>
      </w:r>
      <w:r>
        <w:rPr>
          <w:spacing w:val="80"/>
        </w:rPr>
        <w:t xml:space="preserve">    </w:t>
      </w:r>
      <w:r>
        <w:t>основ</w:t>
      </w:r>
      <w:r>
        <w:rPr>
          <w:spacing w:val="80"/>
        </w:rPr>
        <w:t xml:space="preserve">    </w:t>
      </w:r>
      <w:r>
        <w:t>образовательной,</w:t>
      </w:r>
      <w:r>
        <w:rPr>
          <w:spacing w:val="80"/>
        </w:rPr>
        <w:t xml:space="preserve">    </w:t>
      </w:r>
      <w:r>
        <w:t>тренировочной и досуговой двигательной деятельности, основ организации здорового образа жизни средствами фитнес-аэробики;</w:t>
      </w:r>
    </w:p>
    <w:p w:rsidR="00336F6E" w:rsidRDefault="001D7343">
      <w:pPr>
        <w:pStyle w:val="a3"/>
        <w:spacing w:before="1" w:line="276" w:lineRule="auto"/>
        <w:ind w:right="228" w:firstLine="708"/>
      </w:pPr>
      <w: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336F6E" w:rsidRDefault="001D7343">
      <w:pPr>
        <w:pStyle w:val="a3"/>
        <w:spacing w:line="276" w:lineRule="auto"/>
        <w:ind w:right="227" w:firstLine="708"/>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336F6E" w:rsidRDefault="001D7343">
      <w:pPr>
        <w:pStyle w:val="a3"/>
        <w:spacing w:line="276" w:lineRule="auto"/>
        <w:ind w:right="229" w:firstLine="708"/>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336F6E" w:rsidRDefault="001D7343">
      <w:pPr>
        <w:pStyle w:val="a3"/>
        <w:spacing w:line="276" w:lineRule="auto"/>
        <w:ind w:right="233" w:firstLine="708"/>
      </w:pPr>
      <w:r>
        <w:t xml:space="preserve">способность понимать и анализировать последовательность выполнения упражнений </w:t>
      </w:r>
      <w:r>
        <w:rPr>
          <w:spacing w:val="-2"/>
        </w:rPr>
        <w:t>фитнес-аэробики;</w:t>
      </w:r>
    </w:p>
    <w:p w:rsidR="00336F6E" w:rsidRDefault="001D7343">
      <w:pPr>
        <w:pStyle w:val="a3"/>
        <w:spacing w:line="276" w:lineRule="auto"/>
        <w:ind w:right="226" w:firstLine="708"/>
      </w:pPr>
      <w:r>
        <w:t>умение</w:t>
      </w:r>
      <w:r>
        <w:rPr>
          <w:spacing w:val="58"/>
        </w:rPr>
        <w:t xml:space="preserve">  </w:t>
      </w:r>
      <w:r>
        <w:t>выполнять</w:t>
      </w:r>
      <w:r>
        <w:rPr>
          <w:spacing w:val="61"/>
        </w:rPr>
        <w:t xml:space="preserve">  </w:t>
      </w:r>
      <w:r>
        <w:t>базовые</w:t>
      </w:r>
      <w:r>
        <w:rPr>
          <w:spacing w:val="58"/>
        </w:rPr>
        <w:t xml:space="preserve">  </w:t>
      </w:r>
      <w:r>
        <w:t>элементы</w:t>
      </w:r>
      <w:r>
        <w:rPr>
          <w:spacing w:val="59"/>
        </w:rPr>
        <w:t xml:space="preserve">  </w:t>
      </w:r>
      <w:r>
        <w:t>классической</w:t>
      </w:r>
      <w:r>
        <w:rPr>
          <w:spacing w:val="59"/>
        </w:rPr>
        <w:t xml:space="preserve">  </w:t>
      </w:r>
      <w:r>
        <w:t>и</w:t>
      </w:r>
      <w:r>
        <w:rPr>
          <w:spacing w:val="59"/>
        </w:rPr>
        <w:t xml:space="preserve">  </w:t>
      </w:r>
      <w:r>
        <w:t>степ-аэробики</w:t>
      </w:r>
      <w:r>
        <w:rPr>
          <w:spacing w:val="59"/>
        </w:rPr>
        <w:t xml:space="preserve">  </w:t>
      </w:r>
      <w:r>
        <w:t>низкой и высокой интенсивности со сменой (и без смены) лидирующей ноги;</w:t>
      </w:r>
    </w:p>
    <w:p w:rsidR="00336F6E" w:rsidRDefault="001D7343">
      <w:pPr>
        <w:pStyle w:val="a3"/>
        <w:spacing w:line="276" w:lineRule="auto"/>
        <w:ind w:right="233" w:firstLine="708"/>
      </w:pPr>
      <w:r>
        <w:t>умение</w:t>
      </w:r>
      <w:r>
        <w:rPr>
          <w:spacing w:val="80"/>
        </w:rPr>
        <w:t xml:space="preserve">  </w:t>
      </w:r>
      <w:r>
        <w:t>сочетать</w:t>
      </w:r>
      <w:r>
        <w:rPr>
          <w:spacing w:val="80"/>
        </w:rPr>
        <w:t xml:space="preserve">  </w:t>
      </w:r>
      <w:r>
        <w:t>маршевые</w:t>
      </w:r>
      <w:r>
        <w:rPr>
          <w:spacing w:val="80"/>
        </w:rPr>
        <w:t xml:space="preserve">  </w:t>
      </w:r>
      <w:r>
        <w:t>и</w:t>
      </w:r>
      <w:r>
        <w:rPr>
          <w:spacing w:val="80"/>
        </w:rPr>
        <w:t xml:space="preserve">  </w:t>
      </w:r>
      <w:r>
        <w:t>лифтовые</w:t>
      </w:r>
      <w:r>
        <w:rPr>
          <w:spacing w:val="80"/>
        </w:rPr>
        <w:t xml:space="preserve">  </w:t>
      </w:r>
      <w:r>
        <w:t>элементы,</w:t>
      </w:r>
      <w:r>
        <w:rPr>
          <w:spacing w:val="80"/>
        </w:rPr>
        <w:t xml:space="preserve">  </w:t>
      </w:r>
      <w:r>
        <w:t>основные</w:t>
      </w:r>
      <w:r>
        <w:rPr>
          <w:spacing w:val="80"/>
        </w:rPr>
        <w:t xml:space="preserve">  </w:t>
      </w:r>
      <w:r>
        <w:t>движения при составлении комплекса фитнес-аэробики;</w:t>
      </w:r>
    </w:p>
    <w:p w:rsidR="00336F6E" w:rsidRDefault="001D7343">
      <w:pPr>
        <w:pStyle w:val="a3"/>
        <w:spacing w:line="276" w:lineRule="auto"/>
        <w:ind w:right="229" w:firstLine="708"/>
      </w:pPr>
      <w:r>
        <w:t>применять</w:t>
      </w:r>
      <w:r>
        <w:rPr>
          <w:spacing w:val="-2"/>
        </w:rPr>
        <w:t xml:space="preserve"> </w:t>
      </w:r>
      <w:r>
        <w:t>изученные</w:t>
      </w:r>
      <w:r>
        <w:rPr>
          <w:spacing w:val="-3"/>
        </w:rPr>
        <w:t xml:space="preserve"> </w:t>
      </w:r>
      <w:r>
        <w:t>элементы,</w:t>
      </w:r>
      <w:r>
        <w:rPr>
          <w:spacing w:val="-1"/>
        </w:rPr>
        <w:t xml:space="preserve"> </w:t>
      </w:r>
      <w:r>
        <w:t>движения</w:t>
      </w:r>
      <w:r>
        <w:rPr>
          <w:spacing w:val="-1"/>
        </w:rPr>
        <w:t xml:space="preserve"> </w:t>
      </w:r>
      <w:r>
        <w:t>классической и степ-аэробики аэробики при составлении связок;</w:t>
      </w:r>
    </w:p>
    <w:p w:rsidR="00336F6E" w:rsidRDefault="001D7343">
      <w:pPr>
        <w:pStyle w:val="a3"/>
        <w:spacing w:line="276" w:lineRule="auto"/>
        <w:ind w:left="938" w:right="235"/>
      </w:pPr>
      <w:r>
        <w:t>умение различать основные движения согласно биомеханической классификации; умение характеризовать и демонстрировать правильную технику основных</w:t>
      </w:r>
      <w:r>
        <w:rPr>
          <w:spacing w:val="28"/>
        </w:rPr>
        <w:t xml:space="preserve"> </w:t>
      </w:r>
      <w:r>
        <w:t>движений</w:t>
      </w:r>
    </w:p>
    <w:p w:rsidR="00336F6E" w:rsidRDefault="001D7343">
      <w:pPr>
        <w:pStyle w:val="a3"/>
      </w:pPr>
      <w:r>
        <w:t>(приседания,</w:t>
      </w:r>
      <w:r>
        <w:rPr>
          <w:spacing w:val="-5"/>
        </w:rPr>
        <w:t xml:space="preserve"> </w:t>
      </w:r>
      <w:r>
        <w:t>тяги,</w:t>
      </w:r>
      <w:r>
        <w:rPr>
          <w:spacing w:val="-3"/>
        </w:rPr>
        <w:t xml:space="preserve"> </w:t>
      </w:r>
      <w:r>
        <w:t>выпады,</w:t>
      </w:r>
      <w:r>
        <w:rPr>
          <w:spacing w:val="-1"/>
        </w:rPr>
        <w:t xml:space="preserve"> </w:t>
      </w:r>
      <w:r>
        <w:t>отжимания,</w:t>
      </w:r>
      <w:r>
        <w:rPr>
          <w:spacing w:val="-3"/>
        </w:rPr>
        <w:t xml:space="preserve"> </w:t>
      </w:r>
      <w:r>
        <w:t>жимы,</w:t>
      </w:r>
      <w:r>
        <w:rPr>
          <w:spacing w:val="-3"/>
        </w:rPr>
        <w:t xml:space="preserve"> </w:t>
      </w:r>
      <w:r>
        <w:t>прыжки</w:t>
      </w:r>
      <w:r>
        <w:rPr>
          <w:spacing w:val="-4"/>
        </w:rPr>
        <w:t xml:space="preserve"> </w:t>
      </w:r>
      <w:r>
        <w:t>и</w:t>
      </w:r>
      <w:r>
        <w:rPr>
          <w:spacing w:val="-3"/>
        </w:rPr>
        <w:t xml:space="preserve"> </w:t>
      </w:r>
      <w:r>
        <w:t>так</w:t>
      </w:r>
      <w:r>
        <w:rPr>
          <w:spacing w:val="-2"/>
        </w:rPr>
        <w:t xml:space="preserve"> далее);</w:t>
      </w:r>
    </w:p>
    <w:p w:rsidR="00336F6E" w:rsidRDefault="001D7343">
      <w:pPr>
        <w:pStyle w:val="a3"/>
        <w:spacing w:before="41" w:line="276" w:lineRule="auto"/>
        <w:ind w:right="235" w:firstLine="708"/>
      </w:pPr>
      <w:r>
        <w:t>умение составлять, подбирать элементы функциональной тренировки с целью составления композиций из них;</w:t>
      </w:r>
    </w:p>
    <w:p w:rsidR="00336F6E" w:rsidRDefault="001D7343">
      <w:pPr>
        <w:pStyle w:val="a3"/>
        <w:spacing w:line="275" w:lineRule="exact"/>
        <w:ind w:left="938"/>
      </w:pPr>
      <w:r>
        <w:t>участие</w:t>
      </w:r>
      <w:r>
        <w:rPr>
          <w:spacing w:val="-7"/>
        </w:rPr>
        <w:t xml:space="preserve"> </w:t>
      </w:r>
      <w:r>
        <w:t>в</w:t>
      </w:r>
      <w:r>
        <w:rPr>
          <w:spacing w:val="-4"/>
        </w:rPr>
        <w:t xml:space="preserve"> </w:t>
      </w:r>
      <w:r>
        <w:t>соревновательной</w:t>
      </w:r>
      <w:r>
        <w:rPr>
          <w:spacing w:val="-4"/>
        </w:rPr>
        <w:t xml:space="preserve"> </w:t>
      </w:r>
      <w:r>
        <w:t>деятельности</w:t>
      </w:r>
      <w:r>
        <w:rPr>
          <w:spacing w:val="-4"/>
        </w:rPr>
        <w:t xml:space="preserve"> </w:t>
      </w:r>
      <w:r>
        <w:t>на</w:t>
      </w:r>
      <w:r>
        <w:rPr>
          <w:spacing w:val="-5"/>
        </w:rPr>
        <w:t xml:space="preserve"> </w:t>
      </w:r>
      <w:r>
        <w:t>различных</w:t>
      </w:r>
      <w:r>
        <w:rPr>
          <w:spacing w:val="1"/>
        </w:rPr>
        <w:t xml:space="preserve"> </w:t>
      </w:r>
      <w:r>
        <w:rPr>
          <w:spacing w:val="-2"/>
        </w:rPr>
        <w:t>уровнях;</w:t>
      </w:r>
    </w:p>
    <w:p w:rsidR="00336F6E" w:rsidRDefault="001D7343">
      <w:pPr>
        <w:pStyle w:val="a3"/>
        <w:tabs>
          <w:tab w:val="left" w:pos="1419"/>
          <w:tab w:val="left" w:pos="1805"/>
          <w:tab w:val="left" w:pos="1864"/>
          <w:tab w:val="left" w:pos="2327"/>
          <w:tab w:val="left" w:pos="3299"/>
          <w:tab w:val="left" w:pos="4334"/>
          <w:tab w:val="left" w:pos="4493"/>
          <w:tab w:val="left" w:pos="5528"/>
          <w:tab w:val="left" w:pos="6177"/>
          <w:tab w:val="left" w:pos="6549"/>
          <w:tab w:val="left" w:pos="6773"/>
          <w:tab w:val="left" w:pos="7709"/>
          <w:tab w:val="left" w:pos="8221"/>
          <w:tab w:val="left" w:pos="9853"/>
        </w:tabs>
        <w:spacing w:before="44" w:line="276" w:lineRule="auto"/>
        <w:ind w:right="225" w:firstLine="708"/>
        <w:jc w:val="right"/>
      </w:pPr>
      <w:r>
        <w:t>умение анализировать результаты соревнований, входящих в официальный календарь соревнований</w:t>
      </w:r>
      <w:r>
        <w:rPr>
          <w:spacing w:val="-4"/>
        </w:rPr>
        <w:t xml:space="preserve"> </w:t>
      </w:r>
      <w:r>
        <w:t>(международных,</w:t>
      </w:r>
      <w:r>
        <w:rPr>
          <w:spacing w:val="-4"/>
        </w:rPr>
        <w:t xml:space="preserve"> </w:t>
      </w:r>
      <w:r>
        <w:t>всероссийских,</w:t>
      </w:r>
      <w:r>
        <w:rPr>
          <w:spacing w:val="-4"/>
        </w:rPr>
        <w:t xml:space="preserve"> </w:t>
      </w:r>
      <w:r>
        <w:t>региональных)</w:t>
      </w:r>
      <w:r>
        <w:rPr>
          <w:spacing w:val="-5"/>
        </w:rPr>
        <w:t xml:space="preserve"> </w:t>
      </w:r>
      <w:r>
        <w:t>различать</w:t>
      </w:r>
      <w:r>
        <w:rPr>
          <w:spacing w:val="-4"/>
        </w:rPr>
        <w:t xml:space="preserve"> </w:t>
      </w:r>
      <w:r>
        <w:t>системы</w:t>
      </w:r>
      <w:r>
        <w:rPr>
          <w:spacing w:val="-6"/>
        </w:rPr>
        <w:t xml:space="preserve"> </w:t>
      </w:r>
      <w:r>
        <w:t xml:space="preserve">проведения </w:t>
      </w:r>
      <w:r>
        <w:rPr>
          <w:spacing w:val="-2"/>
        </w:rPr>
        <w:t>соревнований</w:t>
      </w:r>
      <w:r>
        <w:tab/>
      </w:r>
      <w:r>
        <w:tab/>
      </w:r>
      <w:r>
        <w:rPr>
          <w:spacing w:val="-6"/>
        </w:rPr>
        <w:t>по</w:t>
      </w:r>
      <w:r>
        <w:tab/>
      </w:r>
      <w:r>
        <w:rPr>
          <w:spacing w:val="-2"/>
        </w:rPr>
        <w:t>фитнес-аэробике,</w:t>
      </w:r>
      <w:r>
        <w:tab/>
      </w:r>
      <w:r>
        <w:rPr>
          <w:spacing w:val="-2"/>
        </w:rPr>
        <w:t>понимать</w:t>
      </w:r>
      <w:r>
        <w:tab/>
      </w:r>
      <w:r>
        <w:rPr>
          <w:spacing w:val="-2"/>
        </w:rPr>
        <w:t>структуру</w:t>
      </w:r>
      <w:r>
        <w:tab/>
      </w:r>
      <w:r>
        <w:tab/>
      </w:r>
      <w:r>
        <w:rPr>
          <w:spacing w:val="-2"/>
        </w:rPr>
        <w:t>спортивных</w:t>
      </w:r>
      <w:r>
        <w:tab/>
      </w:r>
      <w:r>
        <w:rPr>
          <w:spacing w:val="-2"/>
        </w:rPr>
        <w:t>соревнований</w:t>
      </w:r>
      <w:r>
        <w:tab/>
      </w:r>
      <w:r>
        <w:rPr>
          <w:spacing w:val="-10"/>
        </w:rPr>
        <w:t xml:space="preserve">и </w:t>
      </w:r>
      <w:r>
        <w:t>физкультурных</w:t>
      </w:r>
      <w:r>
        <w:rPr>
          <w:spacing w:val="40"/>
        </w:rPr>
        <w:t xml:space="preserve"> </w:t>
      </w:r>
      <w:r>
        <w:t>мероприятий</w:t>
      </w:r>
      <w:r>
        <w:rPr>
          <w:spacing w:val="40"/>
        </w:rPr>
        <w:t xml:space="preserve"> </w:t>
      </w:r>
      <w:r>
        <w:t>по</w:t>
      </w:r>
      <w:r>
        <w:rPr>
          <w:spacing w:val="40"/>
        </w:rPr>
        <w:t xml:space="preserve"> </w:t>
      </w:r>
      <w:r>
        <w:t>фитнес-аэробике</w:t>
      </w:r>
      <w:r>
        <w:rPr>
          <w:spacing w:val="40"/>
        </w:rPr>
        <w:t xml:space="preserve"> </w:t>
      </w:r>
      <w:r>
        <w:t>и</w:t>
      </w:r>
      <w:r>
        <w:rPr>
          <w:spacing w:val="40"/>
        </w:rPr>
        <w:t xml:space="preserve"> </w:t>
      </w:r>
      <w:r>
        <w:t>ее</w:t>
      </w:r>
      <w:r>
        <w:rPr>
          <w:spacing w:val="40"/>
        </w:rPr>
        <w:t xml:space="preserve"> </w:t>
      </w:r>
      <w:r>
        <w:t>дисциплин</w:t>
      </w:r>
      <w:r>
        <w:rPr>
          <w:spacing w:val="40"/>
        </w:rPr>
        <w:t xml:space="preserve"> </w:t>
      </w:r>
      <w:r>
        <w:t>(классическая</w:t>
      </w:r>
      <w:r>
        <w:rPr>
          <w:spacing w:val="40"/>
        </w:rPr>
        <w:t xml:space="preserve"> </w:t>
      </w:r>
      <w:r>
        <w:t>аэробика, степ-аэробика,</w:t>
      </w:r>
      <w:r>
        <w:rPr>
          <w:spacing w:val="-1"/>
        </w:rPr>
        <w:t xml:space="preserve"> </w:t>
      </w:r>
      <w:r>
        <w:t>хип-хоп</w:t>
      </w:r>
      <w:r>
        <w:rPr>
          <w:spacing w:val="-2"/>
        </w:rPr>
        <w:t xml:space="preserve"> </w:t>
      </w:r>
      <w:r>
        <w:t>аэробика)</w:t>
      </w:r>
      <w:r>
        <w:rPr>
          <w:spacing w:val="-2"/>
        </w:rPr>
        <w:t xml:space="preserve"> </w:t>
      </w:r>
      <w:r>
        <w:t xml:space="preserve">среди различных возрастных групп и категорий участников. </w:t>
      </w:r>
      <w:r>
        <w:rPr>
          <w:spacing w:val="-2"/>
        </w:rPr>
        <w:t>владение</w:t>
      </w:r>
      <w:r>
        <w:tab/>
      </w:r>
      <w:r>
        <w:rPr>
          <w:spacing w:val="-10"/>
        </w:rPr>
        <w:t>и</w:t>
      </w:r>
      <w:r>
        <w:tab/>
      </w:r>
      <w:r>
        <w:rPr>
          <w:spacing w:val="-2"/>
        </w:rPr>
        <w:t>применение</w:t>
      </w:r>
      <w:r>
        <w:tab/>
      </w:r>
      <w:r>
        <w:rPr>
          <w:spacing w:val="-2"/>
        </w:rPr>
        <w:t>способов</w:t>
      </w:r>
      <w:r>
        <w:tab/>
      </w:r>
      <w:r>
        <w:tab/>
      </w:r>
      <w:r>
        <w:rPr>
          <w:spacing w:val="-2"/>
        </w:rPr>
        <w:t>самоконтроля</w:t>
      </w:r>
      <w:r>
        <w:tab/>
      </w:r>
      <w:r>
        <w:rPr>
          <w:spacing w:val="-10"/>
        </w:rPr>
        <w:t>в</w:t>
      </w:r>
      <w:r>
        <w:tab/>
      </w:r>
      <w:r>
        <w:rPr>
          <w:spacing w:val="-2"/>
        </w:rPr>
        <w:t>учебной,</w:t>
      </w:r>
      <w:r>
        <w:tab/>
      </w:r>
      <w:r>
        <w:rPr>
          <w:spacing w:val="-2"/>
        </w:rPr>
        <w:t>тренировочной</w:t>
      </w:r>
    </w:p>
    <w:p w:rsidR="00336F6E" w:rsidRDefault="001D7343">
      <w:pPr>
        <w:pStyle w:val="a3"/>
        <w:spacing w:line="276" w:lineRule="auto"/>
        <w:ind w:left="0" w:right="232"/>
        <w:jc w:val="right"/>
      </w:pPr>
      <w:r>
        <w:t>и</w:t>
      </w:r>
      <w:r>
        <w:rPr>
          <w:spacing w:val="80"/>
        </w:rPr>
        <w:t xml:space="preserve"> </w:t>
      </w:r>
      <w:r>
        <w:t>соревновательной</w:t>
      </w:r>
      <w:r>
        <w:rPr>
          <w:spacing w:val="80"/>
        </w:rPr>
        <w:t xml:space="preserve"> </w:t>
      </w:r>
      <w:r>
        <w:t>деятельности,</w:t>
      </w:r>
      <w:r>
        <w:rPr>
          <w:spacing w:val="80"/>
        </w:rPr>
        <w:t xml:space="preserve"> </w:t>
      </w:r>
      <w:r>
        <w:t>средств</w:t>
      </w:r>
      <w:r>
        <w:rPr>
          <w:spacing w:val="80"/>
        </w:rPr>
        <w:t xml:space="preserve"> </w:t>
      </w:r>
      <w:r>
        <w:t>восстановления</w:t>
      </w:r>
      <w:r>
        <w:rPr>
          <w:spacing w:val="80"/>
        </w:rPr>
        <w:t xml:space="preserve"> </w:t>
      </w:r>
      <w:r>
        <w:t>после</w:t>
      </w:r>
      <w:r>
        <w:rPr>
          <w:spacing w:val="80"/>
        </w:rPr>
        <w:t xml:space="preserve"> </w:t>
      </w:r>
      <w:r>
        <w:t>физической</w:t>
      </w:r>
      <w:r>
        <w:rPr>
          <w:spacing w:val="80"/>
        </w:rPr>
        <w:t xml:space="preserve"> </w:t>
      </w:r>
      <w:r>
        <w:t>нагрузки, способов индивидуального</w:t>
      </w:r>
      <w:r>
        <w:rPr>
          <w:spacing w:val="1"/>
        </w:rPr>
        <w:t xml:space="preserve"> </w:t>
      </w:r>
      <w:r>
        <w:t>регулирования</w:t>
      </w:r>
      <w:r>
        <w:rPr>
          <w:spacing w:val="1"/>
        </w:rPr>
        <w:t xml:space="preserve"> </w:t>
      </w:r>
      <w:r>
        <w:t>физической</w:t>
      </w:r>
      <w:r>
        <w:rPr>
          <w:spacing w:val="2"/>
        </w:rPr>
        <w:t xml:space="preserve"> </w:t>
      </w:r>
      <w:r>
        <w:t>нагрузки</w:t>
      </w:r>
      <w:r>
        <w:rPr>
          <w:spacing w:val="2"/>
        </w:rPr>
        <w:t xml:space="preserve"> </w:t>
      </w:r>
      <w:r>
        <w:t>с</w:t>
      </w:r>
      <w:r>
        <w:rPr>
          <w:spacing w:val="5"/>
        </w:rPr>
        <w:t xml:space="preserve"> </w:t>
      </w:r>
      <w:r>
        <w:t>учетом</w:t>
      </w:r>
      <w:r>
        <w:rPr>
          <w:spacing w:val="6"/>
        </w:rPr>
        <w:t xml:space="preserve"> </w:t>
      </w:r>
      <w:r>
        <w:t>уровня</w:t>
      </w:r>
      <w:r>
        <w:rPr>
          <w:spacing w:val="1"/>
        </w:rPr>
        <w:t xml:space="preserve"> </w:t>
      </w:r>
      <w:r>
        <w:rPr>
          <w:spacing w:val="-2"/>
        </w:rPr>
        <w:t>физического</w:t>
      </w:r>
    </w:p>
    <w:p w:rsidR="00336F6E" w:rsidRDefault="00336F6E">
      <w:pPr>
        <w:pStyle w:val="a3"/>
        <w:spacing w:line="276" w:lineRule="auto"/>
        <w:jc w:val="right"/>
        <w:sectPr w:rsidR="00336F6E">
          <w:pgSz w:w="11920" w:h="16850"/>
          <w:pgMar w:top="1360" w:right="850" w:bottom="1160" w:left="850" w:header="0" w:footer="963" w:gutter="0"/>
          <w:cols w:space="720"/>
        </w:sectPr>
      </w:pPr>
    </w:p>
    <w:p w:rsidR="00336F6E" w:rsidRDefault="001D7343">
      <w:pPr>
        <w:pStyle w:val="a3"/>
        <w:spacing w:before="73"/>
      </w:pPr>
      <w:r>
        <w:lastRenderedPageBreak/>
        <w:t>развития</w:t>
      </w:r>
      <w:r>
        <w:rPr>
          <w:spacing w:val="-8"/>
        </w:rPr>
        <w:t xml:space="preserve"> </w:t>
      </w:r>
      <w:r>
        <w:t>и</w:t>
      </w:r>
      <w:r>
        <w:rPr>
          <w:spacing w:val="-4"/>
        </w:rPr>
        <w:t xml:space="preserve"> </w:t>
      </w:r>
      <w:r>
        <w:t>функционального</w:t>
      </w:r>
      <w:r>
        <w:rPr>
          <w:spacing w:val="-4"/>
        </w:rPr>
        <w:t xml:space="preserve"> </w:t>
      </w:r>
      <w:r>
        <w:rPr>
          <w:spacing w:val="-2"/>
        </w:rPr>
        <w:t>состояния;</w:t>
      </w:r>
    </w:p>
    <w:p w:rsidR="00336F6E" w:rsidRDefault="001D7343">
      <w:pPr>
        <w:pStyle w:val="a3"/>
        <w:spacing w:before="41" w:line="276" w:lineRule="auto"/>
        <w:ind w:right="236" w:firstLine="708"/>
      </w:pPr>
      <w:r>
        <w:t>способность</w:t>
      </w:r>
      <w:r>
        <w:rPr>
          <w:spacing w:val="80"/>
          <w:w w:val="150"/>
        </w:rPr>
        <w:t xml:space="preserve">   </w:t>
      </w:r>
      <w:r>
        <w:t>характеризовать</w:t>
      </w:r>
      <w:r>
        <w:rPr>
          <w:spacing w:val="80"/>
          <w:w w:val="150"/>
        </w:rPr>
        <w:t xml:space="preserve">   </w:t>
      </w:r>
      <w:r>
        <w:t>и</w:t>
      </w:r>
      <w:r>
        <w:rPr>
          <w:spacing w:val="80"/>
          <w:w w:val="150"/>
        </w:rPr>
        <w:t xml:space="preserve">   </w:t>
      </w:r>
      <w:r>
        <w:t>демонстрировать</w:t>
      </w:r>
      <w:r>
        <w:rPr>
          <w:spacing w:val="80"/>
          <w:w w:val="150"/>
        </w:rPr>
        <w:t xml:space="preserve">   </w:t>
      </w:r>
      <w:r>
        <w:t>средства</w:t>
      </w:r>
      <w:r>
        <w:rPr>
          <w:spacing w:val="80"/>
          <w:w w:val="150"/>
        </w:rPr>
        <w:t xml:space="preserve">   </w:t>
      </w:r>
      <w:r>
        <w:t>общей и</w:t>
      </w:r>
      <w:r>
        <w:rPr>
          <w:spacing w:val="67"/>
        </w:rPr>
        <w:t xml:space="preserve">   </w:t>
      </w:r>
      <w:r>
        <w:t>специальной</w:t>
      </w:r>
      <w:r>
        <w:rPr>
          <w:spacing w:val="66"/>
        </w:rPr>
        <w:t xml:space="preserve">   </w:t>
      </w:r>
      <w:r>
        <w:t>физической</w:t>
      </w:r>
      <w:r>
        <w:rPr>
          <w:spacing w:val="66"/>
        </w:rPr>
        <w:t xml:space="preserve">   </w:t>
      </w:r>
      <w:r>
        <w:t>подготовки,</w:t>
      </w:r>
      <w:r>
        <w:rPr>
          <w:spacing w:val="66"/>
        </w:rPr>
        <w:t xml:space="preserve">   </w:t>
      </w:r>
      <w:r>
        <w:t>применять</w:t>
      </w:r>
      <w:r>
        <w:rPr>
          <w:spacing w:val="67"/>
        </w:rPr>
        <w:t xml:space="preserve">   </w:t>
      </w:r>
      <w:r>
        <w:t>их</w:t>
      </w:r>
      <w:r>
        <w:rPr>
          <w:spacing w:val="67"/>
        </w:rPr>
        <w:t xml:space="preserve">   </w:t>
      </w:r>
      <w:r>
        <w:t>в</w:t>
      </w:r>
      <w:r>
        <w:rPr>
          <w:spacing w:val="66"/>
        </w:rPr>
        <w:t xml:space="preserve">   </w:t>
      </w:r>
      <w:r>
        <w:t>образовательной и тренировочной деятельности при занятиях фитнес-аэробикой;</w:t>
      </w:r>
    </w:p>
    <w:p w:rsidR="00336F6E" w:rsidRDefault="001D7343">
      <w:pPr>
        <w:pStyle w:val="a3"/>
        <w:spacing w:before="1" w:line="276" w:lineRule="auto"/>
        <w:ind w:left="938" w:right="234"/>
      </w:pPr>
      <w:r>
        <w:t>развитие музыкального слуха, формирование чувства ритма, понимания взаимосвязи; владение</w:t>
      </w:r>
      <w:r>
        <w:rPr>
          <w:spacing w:val="70"/>
        </w:rPr>
        <w:t xml:space="preserve"> </w:t>
      </w:r>
      <w:r>
        <w:t>навыками</w:t>
      </w:r>
      <w:r>
        <w:rPr>
          <w:spacing w:val="72"/>
        </w:rPr>
        <w:t xml:space="preserve"> </w:t>
      </w:r>
      <w:r>
        <w:t>разработки</w:t>
      </w:r>
      <w:r>
        <w:rPr>
          <w:spacing w:val="70"/>
        </w:rPr>
        <w:t xml:space="preserve"> </w:t>
      </w:r>
      <w:r>
        <w:t>и</w:t>
      </w:r>
      <w:r>
        <w:rPr>
          <w:spacing w:val="70"/>
        </w:rPr>
        <w:t xml:space="preserve"> </w:t>
      </w:r>
      <w:r>
        <w:t>выполнения</w:t>
      </w:r>
      <w:r>
        <w:rPr>
          <w:spacing w:val="73"/>
        </w:rPr>
        <w:t xml:space="preserve"> </w:t>
      </w:r>
      <w:r>
        <w:t>упражнений</w:t>
      </w:r>
      <w:r>
        <w:rPr>
          <w:spacing w:val="70"/>
        </w:rPr>
        <w:t xml:space="preserve"> </w:t>
      </w:r>
      <w:r>
        <w:t>круговой</w:t>
      </w:r>
      <w:r>
        <w:rPr>
          <w:spacing w:val="72"/>
        </w:rPr>
        <w:t xml:space="preserve"> </w:t>
      </w:r>
      <w:r>
        <w:t>тренировки</w:t>
      </w:r>
      <w:r>
        <w:rPr>
          <w:spacing w:val="70"/>
        </w:rPr>
        <w:t xml:space="preserve"> </w:t>
      </w:r>
      <w:r>
        <w:t>в</w:t>
      </w:r>
    </w:p>
    <w:p w:rsidR="00336F6E" w:rsidRDefault="001D7343">
      <w:pPr>
        <w:pStyle w:val="a3"/>
        <w:spacing w:line="275" w:lineRule="exact"/>
      </w:pPr>
      <w:r>
        <w:t>соответствии</w:t>
      </w:r>
      <w:r>
        <w:rPr>
          <w:spacing w:val="-4"/>
        </w:rPr>
        <w:t xml:space="preserve"> </w:t>
      </w:r>
      <w:r>
        <w:t>с</w:t>
      </w:r>
      <w:r>
        <w:rPr>
          <w:spacing w:val="-5"/>
        </w:rPr>
        <w:t xml:space="preserve"> </w:t>
      </w:r>
      <w:r>
        <w:t>возрастными</w:t>
      </w:r>
      <w:r>
        <w:rPr>
          <w:spacing w:val="-4"/>
        </w:rPr>
        <w:t xml:space="preserve"> </w:t>
      </w:r>
      <w:r>
        <w:t>особенностями</w:t>
      </w:r>
      <w:r>
        <w:rPr>
          <w:spacing w:val="-3"/>
        </w:rPr>
        <w:t xml:space="preserve"> </w:t>
      </w:r>
      <w:r>
        <w:t>и</w:t>
      </w:r>
      <w:r>
        <w:rPr>
          <w:spacing w:val="-6"/>
        </w:rPr>
        <w:t xml:space="preserve"> </w:t>
      </w:r>
      <w:r>
        <w:t>физической</w:t>
      </w:r>
      <w:r>
        <w:rPr>
          <w:spacing w:val="-3"/>
        </w:rPr>
        <w:t xml:space="preserve"> </w:t>
      </w:r>
      <w:r>
        <w:rPr>
          <w:spacing w:val="-2"/>
        </w:rPr>
        <w:t>подготовленностью;</w:t>
      </w:r>
    </w:p>
    <w:p w:rsidR="00336F6E" w:rsidRDefault="001D7343">
      <w:pPr>
        <w:pStyle w:val="a3"/>
        <w:spacing w:before="43" w:line="276" w:lineRule="auto"/>
        <w:ind w:right="234" w:firstLine="708"/>
      </w:pPr>
      <w:r>
        <w:t>умение характеризовать и подбирать музыку для самостоятельных комплексов функциональной тренировки с учетом интенсивности и ритма;</w:t>
      </w:r>
    </w:p>
    <w:p w:rsidR="00336F6E" w:rsidRDefault="001D7343">
      <w:pPr>
        <w:pStyle w:val="a3"/>
        <w:spacing w:line="276" w:lineRule="auto"/>
        <w:ind w:right="228" w:firstLine="708"/>
      </w:pPr>
      <w:r>
        <w:t>умение</w:t>
      </w:r>
      <w:r>
        <w:rPr>
          <w:spacing w:val="68"/>
        </w:rPr>
        <w:t xml:space="preserve">  </w:t>
      </w:r>
      <w:r>
        <w:t>планировать,</w:t>
      </w:r>
      <w:r>
        <w:rPr>
          <w:spacing w:val="69"/>
        </w:rPr>
        <w:t xml:space="preserve">  </w:t>
      </w:r>
      <w:r>
        <w:t>организовывать</w:t>
      </w:r>
      <w:r>
        <w:rPr>
          <w:spacing w:val="70"/>
        </w:rPr>
        <w:t xml:space="preserve">  </w:t>
      </w:r>
      <w:r>
        <w:t>и</w:t>
      </w:r>
      <w:r>
        <w:rPr>
          <w:spacing w:val="68"/>
        </w:rPr>
        <w:t xml:space="preserve">  </w:t>
      </w:r>
      <w:r>
        <w:t>проводить</w:t>
      </w:r>
      <w:r>
        <w:rPr>
          <w:spacing w:val="72"/>
        </w:rPr>
        <w:t xml:space="preserve">  </w:t>
      </w:r>
      <w:r>
        <w:t>самостоятельные</w:t>
      </w:r>
      <w:r>
        <w:rPr>
          <w:spacing w:val="68"/>
        </w:rPr>
        <w:t xml:space="preserve">  </w:t>
      </w:r>
      <w:r>
        <w:t>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336F6E" w:rsidRDefault="001D7343">
      <w:pPr>
        <w:pStyle w:val="a3"/>
        <w:spacing w:line="276" w:lineRule="auto"/>
        <w:ind w:right="228" w:firstLine="708"/>
      </w:pPr>
      <w:r>
        <w:t>умение</w:t>
      </w:r>
      <w:r>
        <w:rPr>
          <w:spacing w:val="63"/>
        </w:rPr>
        <w:t xml:space="preserve">  </w:t>
      </w:r>
      <w:r>
        <w:t>проводить</w:t>
      </w:r>
      <w:r>
        <w:rPr>
          <w:spacing w:val="64"/>
        </w:rPr>
        <w:t xml:space="preserve">  </w:t>
      </w:r>
      <w:r>
        <w:t>контрольно-тестовые</w:t>
      </w:r>
      <w:r>
        <w:rPr>
          <w:spacing w:val="65"/>
        </w:rPr>
        <w:t xml:space="preserve">  </w:t>
      </w:r>
      <w:r>
        <w:t>упражнения</w:t>
      </w:r>
      <w:r>
        <w:rPr>
          <w:spacing w:val="63"/>
        </w:rPr>
        <w:t xml:space="preserve">  </w:t>
      </w:r>
      <w:r>
        <w:t>по</w:t>
      </w:r>
      <w:r>
        <w:rPr>
          <w:spacing w:val="63"/>
        </w:rPr>
        <w:t xml:space="preserve">  </w:t>
      </w:r>
      <w:r>
        <w:t>общей,</w:t>
      </w:r>
      <w:r>
        <w:rPr>
          <w:spacing w:val="63"/>
        </w:rPr>
        <w:t xml:space="preserve">  </w:t>
      </w:r>
      <w:r>
        <w:t>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336F6E" w:rsidRDefault="001D7343">
      <w:pPr>
        <w:pStyle w:val="a3"/>
        <w:spacing w:line="276" w:lineRule="auto"/>
        <w:ind w:right="222" w:firstLine="708"/>
      </w:pPr>
      <w:r>
        <w:t>знание и умение применять способы и методы профилактики пагубных привычек, асоциального</w:t>
      </w:r>
      <w:r>
        <w:rPr>
          <w:spacing w:val="80"/>
          <w:w w:val="150"/>
        </w:rPr>
        <w:t xml:space="preserve">   </w:t>
      </w:r>
      <w:r>
        <w:t>и</w:t>
      </w:r>
      <w:r>
        <w:rPr>
          <w:spacing w:val="80"/>
          <w:w w:val="150"/>
        </w:rPr>
        <w:t xml:space="preserve">   </w:t>
      </w:r>
      <w:r>
        <w:t>созависимого</w:t>
      </w:r>
      <w:r>
        <w:rPr>
          <w:spacing w:val="80"/>
          <w:w w:val="150"/>
        </w:rPr>
        <w:t xml:space="preserve">   </w:t>
      </w:r>
      <w:r>
        <w:t>поведения,</w:t>
      </w:r>
      <w:r>
        <w:rPr>
          <w:spacing w:val="80"/>
          <w:w w:val="150"/>
        </w:rPr>
        <w:t xml:space="preserve">   </w:t>
      </w:r>
      <w:r>
        <w:t>знание</w:t>
      </w:r>
      <w:r>
        <w:rPr>
          <w:spacing w:val="80"/>
          <w:w w:val="150"/>
        </w:rPr>
        <w:t xml:space="preserve">   </w:t>
      </w:r>
      <w:r>
        <w:t>понятий</w:t>
      </w:r>
      <w:r>
        <w:rPr>
          <w:spacing w:val="80"/>
          <w:w w:val="150"/>
        </w:rPr>
        <w:t xml:space="preserve">   </w:t>
      </w:r>
      <w:r>
        <w:t>«допинг»</w:t>
      </w:r>
      <w:r>
        <w:rPr>
          <w:spacing w:val="40"/>
        </w:rPr>
        <w:t xml:space="preserve"> </w:t>
      </w:r>
      <w:r>
        <w:t>и «антидопинг».</w:t>
      </w:r>
    </w:p>
    <w:p w:rsidR="00336F6E" w:rsidRDefault="001D7343">
      <w:pPr>
        <w:pStyle w:val="2"/>
        <w:spacing w:before="6"/>
        <w:jc w:val="both"/>
      </w:pPr>
      <w:r>
        <w:t>Модуль</w:t>
      </w:r>
      <w:r>
        <w:rPr>
          <w:spacing w:val="-4"/>
        </w:rPr>
        <w:t xml:space="preserve"> </w:t>
      </w:r>
      <w:r>
        <w:t>«Спортивная</w:t>
      </w:r>
      <w:r>
        <w:rPr>
          <w:spacing w:val="-5"/>
        </w:rPr>
        <w:t xml:space="preserve"> </w:t>
      </w:r>
      <w:r>
        <w:rPr>
          <w:spacing w:val="-2"/>
        </w:rPr>
        <w:t>борьба».</w:t>
      </w:r>
    </w:p>
    <w:p w:rsidR="00336F6E" w:rsidRDefault="001D7343">
      <w:pPr>
        <w:pStyle w:val="a3"/>
        <w:spacing w:before="36"/>
        <w:ind w:left="938"/>
      </w:pPr>
      <w:r>
        <w:t>Пояснительная</w:t>
      </w:r>
      <w:r>
        <w:rPr>
          <w:spacing w:val="-9"/>
        </w:rPr>
        <w:t xml:space="preserve"> </w:t>
      </w:r>
      <w:r>
        <w:t>записка</w:t>
      </w:r>
      <w:r>
        <w:rPr>
          <w:spacing w:val="-10"/>
        </w:rPr>
        <w:t xml:space="preserve"> </w:t>
      </w:r>
      <w:r>
        <w:t>модуля</w:t>
      </w:r>
      <w:r>
        <w:rPr>
          <w:spacing w:val="-3"/>
        </w:rPr>
        <w:t xml:space="preserve"> </w:t>
      </w:r>
      <w:r>
        <w:t>«Спортивная</w:t>
      </w:r>
      <w:r>
        <w:rPr>
          <w:spacing w:val="-6"/>
        </w:rPr>
        <w:t xml:space="preserve"> </w:t>
      </w:r>
      <w:r>
        <w:rPr>
          <w:spacing w:val="-2"/>
        </w:rPr>
        <w:t>борьба».</w:t>
      </w:r>
    </w:p>
    <w:p w:rsidR="00336F6E" w:rsidRDefault="001D7343">
      <w:pPr>
        <w:pStyle w:val="a3"/>
        <w:spacing w:before="40" w:line="276" w:lineRule="auto"/>
        <w:ind w:right="224" w:firstLine="708"/>
      </w:pPr>
      <w: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культурыв создании рабочей программы по учебному предмету</w:t>
      </w:r>
    </w:p>
    <w:p w:rsidR="00336F6E" w:rsidRDefault="001D7343">
      <w:pPr>
        <w:pStyle w:val="a3"/>
        <w:spacing w:before="1" w:line="276" w:lineRule="auto"/>
        <w:ind w:right="227"/>
      </w:pPr>
      <w:r>
        <w:t>«Физическая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36F6E" w:rsidRDefault="001D7343">
      <w:pPr>
        <w:pStyle w:val="a3"/>
        <w:tabs>
          <w:tab w:val="left" w:pos="2566"/>
          <w:tab w:val="left" w:pos="4668"/>
          <w:tab w:val="left" w:pos="6490"/>
          <w:tab w:val="left" w:pos="8725"/>
        </w:tabs>
        <w:spacing w:before="1" w:line="276" w:lineRule="auto"/>
        <w:ind w:right="224" w:firstLine="708"/>
      </w:pPr>
      <w:r>
        <w:t xml:space="preserve">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w:t>
      </w:r>
      <w:r>
        <w:rPr>
          <w:spacing w:val="-2"/>
        </w:rPr>
        <w:t>обучающихся,</w:t>
      </w:r>
      <w:r>
        <w:tab/>
      </w:r>
      <w:r>
        <w:rPr>
          <w:spacing w:val="-2"/>
        </w:rPr>
        <w:t>укреплению</w:t>
      </w:r>
      <w:r>
        <w:tab/>
      </w:r>
      <w:r>
        <w:rPr>
          <w:spacing w:val="-2"/>
        </w:rPr>
        <w:t>здоровья,</w:t>
      </w:r>
      <w:r>
        <w:tab/>
      </w:r>
      <w:r>
        <w:rPr>
          <w:spacing w:val="-2"/>
        </w:rPr>
        <w:t>привлечению</w:t>
      </w:r>
      <w:r>
        <w:tab/>
      </w:r>
      <w:r>
        <w:rPr>
          <w:spacing w:val="-2"/>
        </w:rPr>
        <w:t xml:space="preserve">школьников </w:t>
      </w:r>
      <w:r>
        <w:t>к</w:t>
      </w:r>
      <w:r>
        <w:rPr>
          <w:spacing w:val="64"/>
        </w:rPr>
        <w:t xml:space="preserve">  </w:t>
      </w:r>
      <w:r>
        <w:t>систематическим</w:t>
      </w:r>
      <w:r>
        <w:rPr>
          <w:spacing w:val="65"/>
        </w:rPr>
        <w:t xml:space="preserve">  </w:t>
      </w:r>
      <w:r>
        <w:t>занятиям</w:t>
      </w:r>
      <w:r>
        <w:rPr>
          <w:spacing w:val="64"/>
        </w:rPr>
        <w:t xml:space="preserve">  </w:t>
      </w:r>
      <w:r>
        <w:t>физической</w:t>
      </w:r>
      <w:r>
        <w:rPr>
          <w:spacing w:val="64"/>
        </w:rPr>
        <w:t xml:space="preserve">  </w:t>
      </w:r>
      <w:r>
        <w:t>культурой</w:t>
      </w:r>
      <w:r>
        <w:rPr>
          <w:spacing w:val="64"/>
        </w:rPr>
        <w:t xml:space="preserve">  </w:t>
      </w:r>
      <w:r>
        <w:t>и</w:t>
      </w:r>
      <w:r>
        <w:rPr>
          <w:spacing w:val="64"/>
        </w:rPr>
        <w:t xml:space="preserve">  </w:t>
      </w:r>
      <w:r>
        <w:t>спортом,</w:t>
      </w:r>
      <w:r>
        <w:rPr>
          <w:spacing w:val="64"/>
        </w:rPr>
        <w:t xml:space="preserve">  </w:t>
      </w:r>
      <w:r>
        <w:t>их</w:t>
      </w:r>
      <w:r>
        <w:rPr>
          <w:spacing w:val="65"/>
        </w:rPr>
        <w:t xml:space="preserve">  </w:t>
      </w:r>
      <w:r>
        <w:t>личностному и профессиональному самоопределению.</w:t>
      </w:r>
    </w:p>
    <w:p w:rsidR="00336F6E" w:rsidRDefault="001D7343">
      <w:pPr>
        <w:pStyle w:val="a3"/>
        <w:tabs>
          <w:tab w:val="left" w:pos="2942"/>
          <w:tab w:val="left" w:pos="5708"/>
          <w:tab w:val="left" w:pos="8279"/>
        </w:tabs>
        <w:spacing w:line="276" w:lineRule="auto"/>
        <w:ind w:right="224" w:firstLine="708"/>
      </w:pPr>
      <w: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w:t>
      </w:r>
      <w:r>
        <w:rPr>
          <w:spacing w:val="-2"/>
        </w:rPr>
        <w:t>физических</w:t>
      </w:r>
      <w:r>
        <w:tab/>
      </w:r>
      <w:r>
        <w:rPr>
          <w:spacing w:val="-2"/>
        </w:rPr>
        <w:t>упражнений</w:t>
      </w:r>
      <w:r>
        <w:tab/>
      </w:r>
      <w:r>
        <w:rPr>
          <w:spacing w:val="-2"/>
        </w:rPr>
        <w:t>различной</w:t>
      </w:r>
      <w:r>
        <w:tab/>
      </w:r>
      <w:r>
        <w:rPr>
          <w:spacing w:val="-2"/>
        </w:rPr>
        <w:t xml:space="preserve">направленности, </w:t>
      </w:r>
      <w:r>
        <w:t>что</w:t>
      </w:r>
      <w:r>
        <w:rPr>
          <w:spacing w:val="68"/>
        </w:rPr>
        <w:t xml:space="preserve">   </w:t>
      </w:r>
      <w:r>
        <w:t>обеспечивает</w:t>
      </w:r>
      <w:r>
        <w:rPr>
          <w:spacing w:val="68"/>
        </w:rPr>
        <w:t xml:space="preserve">   </w:t>
      </w:r>
      <w:r>
        <w:t>эффективное</w:t>
      </w:r>
      <w:r>
        <w:rPr>
          <w:spacing w:val="67"/>
        </w:rPr>
        <w:t xml:space="preserve">   </w:t>
      </w:r>
      <w:r>
        <w:t>развитие</w:t>
      </w:r>
      <w:r>
        <w:rPr>
          <w:spacing w:val="68"/>
        </w:rPr>
        <w:t xml:space="preserve">   </w:t>
      </w:r>
      <w:r>
        <w:t>физических</w:t>
      </w:r>
      <w:r>
        <w:rPr>
          <w:spacing w:val="68"/>
        </w:rPr>
        <w:t xml:space="preserve">   </w:t>
      </w:r>
      <w:r>
        <w:t>качеств,</w:t>
      </w:r>
      <w:r>
        <w:rPr>
          <w:spacing w:val="68"/>
        </w:rPr>
        <w:t xml:space="preserve">   </w:t>
      </w:r>
      <w:r>
        <w:t>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336F6E" w:rsidRDefault="001D7343">
      <w:pPr>
        <w:pStyle w:val="a3"/>
        <w:spacing w:line="276" w:lineRule="auto"/>
        <w:ind w:right="224"/>
      </w:pPr>
      <w:r>
        <w:t>Целью изучение модуля «Спортивная борьба» является формирование у обучающихся навыков</w:t>
      </w:r>
      <w:r>
        <w:rPr>
          <w:spacing w:val="-2"/>
        </w:rPr>
        <w:t xml:space="preserve"> </w:t>
      </w:r>
      <w:r>
        <w:t>общечеловеческой культуры</w:t>
      </w:r>
      <w:r>
        <w:rPr>
          <w:spacing w:val="-2"/>
        </w:rPr>
        <w:t xml:space="preserve"> </w:t>
      </w:r>
      <w:r>
        <w:t>и</w:t>
      </w:r>
      <w:r>
        <w:rPr>
          <w:spacing w:val="-1"/>
        </w:rPr>
        <w:t xml:space="preserve"> </w:t>
      </w:r>
      <w:r>
        <w:t>социального самоопределения, устойчивой</w:t>
      </w:r>
      <w:r>
        <w:rPr>
          <w:spacing w:val="-1"/>
        </w:rPr>
        <w:t xml:space="preserve"> </w:t>
      </w:r>
      <w:r>
        <w:t>мотивации к сохранению и укреплению собственного здоровья, ведению здорового и безопасного образа</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5"/>
      </w:pPr>
      <w:r>
        <w:lastRenderedPageBreak/>
        <w:t>жизни через занятия физической культурой и спортом</w:t>
      </w:r>
      <w:r>
        <w:rPr>
          <w:spacing w:val="-1"/>
        </w:rPr>
        <w:t xml:space="preserve"> </w:t>
      </w:r>
      <w:r>
        <w:t>с</w:t>
      </w:r>
      <w:r>
        <w:rPr>
          <w:spacing w:val="-2"/>
        </w:rPr>
        <w:t xml:space="preserve"> </w:t>
      </w:r>
      <w:r>
        <w:t>использованием средств</w:t>
      </w:r>
      <w:r>
        <w:rPr>
          <w:spacing w:val="-1"/>
        </w:rPr>
        <w:t xml:space="preserve"> </w:t>
      </w:r>
      <w:r>
        <w:t>видов спорта входящих в термин «Спортивная борьба» (вольная, греко-римская, женская вольная борьба).</w:t>
      </w:r>
    </w:p>
    <w:p w:rsidR="00336F6E" w:rsidRDefault="001D7343">
      <w:pPr>
        <w:pStyle w:val="a3"/>
        <w:spacing w:line="275" w:lineRule="exact"/>
        <w:ind w:left="938"/>
      </w:pPr>
      <w:r>
        <w:t>Задачами</w:t>
      </w:r>
      <w:r>
        <w:rPr>
          <w:spacing w:val="-6"/>
        </w:rPr>
        <w:t xml:space="preserve"> </w:t>
      </w:r>
      <w:r>
        <w:t>изучения</w:t>
      </w:r>
      <w:r>
        <w:rPr>
          <w:spacing w:val="-4"/>
        </w:rPr>
        <w:t xml:space="preserve"> </w:t>
      </w:r>
      <w:r>
        <w:t>модуля «Спортивная</w:t>
      </w:r>
      <w:r>
        <w:rPr>
          <w:spacing w:val="-4"/>
        </w:rPr>
        <w:t xml:space="preserve"> </w:t>
      </w:r>
      <w:r>
        <w:t>борьба»</w:t>
      </w:r>
      <w:r>
        <w:rPr>
          <w:spacing w:val="-11"/>
        </w:rPr>
        <w:t xml:space="preserve"> </w:t>
      </w:r>
      <w:r>
        <w:rPr>
          <w:spacing w:val="-2"/>
        </w:rPr>
        <w:t>являются:</w:t>
      </w:r>
    </w:p>
    <w:p w:rsidR="00336F6E" w:rsidRDefault="001D7343">
      <w:pPr>
        <w:pStyle w:val="a3"/>
        <w:spacing w:before="43" w:line="276" w:lineRule="auto"/>
        <w:ind w:right="229" w:firstLine="708"/>
      </w:pPr>
      <w:r>
        <w:t>всестороннее гармоничное развитие обучающихся, увеличение объёма их</w:t>
      </w:r>
      <w:r>
        <w:rPr>
          <w:spacing w:val="80"/>
        </w:rPr>
        <w:t xml:space="preserve"> </w:t>
      </w:r>
      <w:r>
        <w:t>двигательной активности;</w:t>
      </w:r>
    </w:p>
    <w:p w:rsidR="00336F6E" w:rsidRDefault="001D7343">
      <w:pPr>
        <w:pStyle w:val="a3"/>
        <w:spacing w:line="276" w:lineRule="auto"/>
        <w:ind w:right="224" w:firstLine="708"/>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336F6E" w:rsidRDefault="001D7343">
      <w:pPr>
        <w:pStyle w:val="a3"/>
        <w:spacing w:line="276" w:lineRule="auto"/>
        <w:ind w:right="224" w:firstLine="708"/>
      </w:pPr>
      <w:r>
        <w:t>освоение знаний о физической культуре и спорте в целом, истории развития спортивной борьбы в частности;</w:t>
      </w:r>
    </w:p>
    <w:p w:rsidR="00336F6E" w:rsidRDefault="001D7343">
      <w:pPr>
        <w:pStyle w:val="a3"/>
        <w:spacing w:line="276" w:lineRule="auto"/>
        <w:ind w:right="226" w:firstLine="708"/>
      </w:pPr>
      <w:r>
        <w:t>формирование</w:t>
      </w:r>
      <w:r>
        <w:rPr>
          <w:spacing w:val="64"/>
        </w:rPr>
        <w:t xml:space="preserve">  </w:t>
      </w:r>
      <w:r>
        <w:t>общих</w:t>
      </w:r>
      <w:r>
        <w:rPr>
          <w:spacing w:val="64"/>
        </w:rPr>
        <w:t xml:space="preserve">  </w:t>
      </w:r>
      <w:r>
        <w:t>представлений</w:t>
      </w:r>
      <w:r>
        <w:rPr>
          <w:spacing w:val="65"/>
        </w:rPr>
        <w:t xml:space="preserve">  </w:t>
      </w:r>
      <w:r>
        <w:t>о</w:t>
      </w:r>
      <w:r>
        <w:rPr>
          <w:spacing w:val="64"/>
        </w:rPr>
        <w:t xml:space="preserve">  </w:t>
      </w:r>
      <w:r>
        <w:t>видах</w:t>
      </w:r>
      <w:r>
        <w:rPr>
          <w:spacing w:val="66"/>
        </w:rPr>
        <w:t xml:space="preserve">  </w:t>
      </w:r>
      <w:r>
        <w:t>спорта</w:t>
      </w:r>
      <w:r>
        <w:rPr>
          <w:spacing w:val="66"/>
        </w:rPr>
        <w:t xml:space="preserve">  </w:t>
      </w:r>
      <w:r>
        <w:t>«спортивная</w:t>
      </w:r>
      <w:r>
        <w:rPr>
          <w:spacing w:val="65"/>
        </w:rPr>
        <w:t xml:space="preserve">  </w:t>
      </w:r>
      <w:r>
        <w:t>борьба», о их возможностях и значении в процессе укрепления здоровья, физическом развитии и физической подготовке обучающихся;</w:t>
      </w:r>
    </w:p>
    <w:p w:rsidR="00336F6E" w:rsidRDefault="001D7343">
      <w:pPr>
        <w:pStyle w:val="a3"/>
        <w:spacing w:line="276" w:lineRule="auto"/>
        <w:ind w:right="225" w:firstLine="708"/>
      </w:pPr>
      <w:r>
        <w:t>формирование</w:t>
      </w:r>
      <w:r>
        <w:rPr>
          <w:spacing w:val="78"/>
        </w:rPr>
        <w:t xml:space="preserve">   </w:t>
      </w:r>
      <w:r>
        <w:t>образовательного</w:t>
      </w:r>
      <w:r>
        <w:rPr>
          <w:spacing w:val="78"/>
        </w:rPr>
        <w:t xml:space="preserve">   </w:t>
      </w:r>
      <w:r>
        <w:t>фундамента,</w:t>
      </w:r>
      <w:r>
        <w:rPr>
          <w:spacing w:val="78"/>
        </w:rPr>
        <w:t xml:space="preserve">   </w:t>
      </w:r>
      <w:r>
        <w:t>основанного</w:t>
      </w:r>
      <w:r>
        <w:rPr>
          <w:spacing w:val="78"/>
        </w:rPr>
        <w:t xml:space="preserve">   </w:t>
      </w:r>
      <w:r>
        <w:t>на</w:t>
      </w:r>
      <w:r>
        <w:rPr>
          <w:spacing w:val="77"/>
        </w:rPr>
        <w:t xml:space="preserve">   </w:t>
      </w:r>
      <w:r>
        <w:t>знаниях и умениях в области физической культуры и спорта и соответствующем культурном уровне развития</w:t>
      </w:r>
      <w:r>
        <w:rPr>
          <w:spacing w:val="80"/>
        </w:rPr>
        <w:t xml:space="preserve">   </w:t>
      </w:r>
      <w:r>
        <w:t>личности</w:t>
      </w:r>
      <w:r>
        <w:rPr>
          <w:spacing w:val="80"/>
        </w:rPr>
        <w:t xml:space="preserve">   </w:t>
      </w:r>
      <w:r>
        <w:t>обучающегося,</w:t>
      </w:r>
      <w:r>
        <w:rPr>
          <w:spacing w:val="80"/>
        </w:rPr>
        <w:t xml:space="preserve">   </w:t>
      </w:r>
      <w:r>
        <w:t>создающем</w:t>
      </w:r>
      <w:r>
        <w:rPr>
          <w:spacing w:val="80"/>
        </w:rPr>
        <w:t xml:space="preserve">   </w:t>
      </w:r>
      <w:r>
        <w:t>необходимые</w:t>
      </w:r>
      <w:r>
        <w:rPr>
          <w:spacing w:val="80"/>
        </w:rPr>
        <w:t xml:space="preserve">   </w:t>
      </w:r>
      <w:r>
        <w:t>предпосылки для его самореализации;</w:t>
      </w:r>
    </w:p>
    <w:p w:rsidR="00336F6E" w:rsidRDefault="001D7343">
      <w:pPr>
        <w:pStyle w:val="a3"/>
        <w:spacing w:line="276" w:lineRule="auto"/>
        <w:ind w:right="228" w:firstLine="708"/>
      </w:pPr>
      <w:r>
        <w:t>обогащение двигательного опыта физическими упражнениями, имеющими разную функциональную</w:t>
      </w:r>
      <w:r>
        <w:rPr>
          <w:spacing w:val="80"/>
        </w:rPr>
        <w:t xml:space="preserve"> </w:t>
      </w:r>
      <w:r>
        <w:t>направленность,</w:t>
      </w:r>
      <w:r>
        <w:rPr>
          <w:spacing w:val="80"/>
        </w:rPr>
        <w:t xml:space="preserve"> </w:t>
      </w:r>
      <w:r>
        <w:t>техническими</w:t>
      </w:r>
      <w:r>
        <w:rPr>
          <w:spacing w:val="80"/>
        </w:rPr>
        <w:t xml:space="preserve"> </w:t>
      </w:r>
      <w:r>
        <w:t>действиями</w:t>
      </w:r>
      <w:r>
        <w:rPr>
          <w:spacing w:val="80"/>
        </w:rPr>
        <w:t xml:space="preserve"> </w:t>
      </w:r>
      <w:r>
        <w:t>и</w:t>
      </w:r>
      <w:r>
        <w:rPr>
          <w:spacing w:val="80"/>
        </w:rPr>
        <w:t xml:space="preserve"> </w:t>
      </w:r>
      <w:r>
        <w:t>приёмами</w:t>
      </w:r>
      <w:r>
        <w:rPr>
          <w:spacing w:val="80"/>
        </w:rPr>
        <w:t xml:space="preserve"> </w:t>
      </w:r>
      <w:r>
        <w:t>видов</w:t>
      </w:r>
      <w:r>
        <w:rPr>
          <w:spacing w:val="80"/>
        </w:rPr>
        <w:t xml:space="preserve"> </w:t>
      </w:r>
      <w:r>
        <w:t>спорта</w:t>
      </w:r>
    </w:p>
    <w:p w:rsidR="00336F6E" w:rsidRDefault="001D7343">
      <w:pPr>
        <w:pStyle w:val="a3"/>
        <w:spacing w:before="1"/>
      </w:pPr>
      <w:r>
        <w:t>«спортивная</w:t>
      </w:r>
      <w:r>
        <w:rPr>
          <w:spacing w:val="-7"/>
        </w:rPr>
        <w:t xml:space="preserve"> </w:t>
      </w:r>
      <w:r>
        <w:rPr>
          <w:spacing w:val="-2"/>
        </w:rPr>
        <w:t>борьба»;</w:t>
      </w:r>
    </w:p>
    <w:p w:rsidR="00336F6E" w:rsidRDefault="001D7343">
      <w:pPr>
        <w:pStyle w:val="a3"/>
        <w:spacing w:before="41" w:line="276" w:lineRule="auto"/>
        <w:ind w:right="224" w:firstLine="708"/>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36F6E" w:rsidRDefault="001D7343">
      <w:pPr>
        <w:pStyle w:val="a3"/>
        <w:spacing w:line="276" w:lineRule="auto"/>
        <w:ind w:right="227" w:firstLine="708"/>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336F6E" w:rsidRDefault="001D7343">
      <w:pPr>
        <w:pStyle w:val="a3"/>
        <w:tabs>
          <w:tab w:val="left" w:pos="2361"/>
          <w:tab w:val="left" w:pos="4447"/>
          <w:tab w:val="left" w:pos="6459"/>
          <w:tab w:val="left" w:pos="7909"/>
          <w:tab w:val="left" w:pos="8689"/>
        </w:tabs>
        <w:spacing w:line="276" w:lineRule="auto"/>
        <w:ind w:right="225" w:firstLine="708"/>
      </w:pPr>
      <w:r>
        <w:t xml:space="preserve">популяризация спортивной борьбы среди подрастающего поколения, привлечение </w:t>
      </w:r>
      <w:r>
        <w:rPr>
          <w:spacing w:val="-2"/>
        </w:rPr>
        <w:t>обучающихся,</w:t>
      </w:r>
      <w:r>
        <w:tab/>
      </w:r>
      <w:r>
        <w:rPr>
          <w:spacing w:val="-2"/>
        </w:rPr>
        <w:t>проявляющих</w:t>
      </w:r>
      <w:r>
        <w:tab/>
      </w:r>
      <w:r>
        <w:rPr>
          <w:spacing w:val="-2"/>
        </w:rPr>
        <w:t>повышенный</w:t>
      </w:r>
      <w:r>
        <w:tab/>
      </w:r>
      <w:r>
        <w:rPr>
          <w:spacing w:val="-2"/>
        </w:rPr>
        <w:t>интерес</w:t>
      </w:r>
      <w:r>
        <w:tab/>
      </w:r>
      <w:r>
        <w:rPr>
          <w:spacing w:val="-10"/>
        </w:rPr>
        <w:t>и</w:t>
      </w:r>
      <w:r>
        <w:tab/>
      </w:r>
      <w:r>
        <w:rPr>
          <w:spacing w:val="-2"/>
        </w:rPr>
        <w:t xml:space="preserve">способности </w:t>
      </w:r>
      <w:r>
        <w:t>к</w:t>
      </w:r>
      <w:r>
        <w:rPr>
          <w:spacing w:val="80"/>
          <w:w w:val="150"/>
        </w:rPr>
        <w:t xml:space="preserve"> </w:t>
      </w:r>
      <w:r>
        <w:t>занятиям</w:t>
      </w:r>
      <w:r>
        <w:rPr>
          <w:spacing w:val="80"/>
          <w:w w:val="150"/>
        </w:rPr>
        <w:t xml:space="preserve"> </w:t>
      </w:r>
      <w:r>
        <w:t>спортивной</w:t>
      </w:r>
      <w:r>
        <w:rPr>
          <w:spacing w:val="80"/>
          <w:w w:val="150"/>
        </w:rPr>
        <w:t xml:space="preserve"> </w:t>
      </w:r>
      <w:r>
        <w:t>борьбой,</w:t>
      </w:r>
      <w:r>
        <w:rPr>
          <w:spacing w:val="80"/>
          <w:w w:val="150"/>
        </w:rPr>
        <w:t xml:space="preserve"> </w:t>
      </w:r>
      <w:r>
        <w:t>в</w:t>
      </w:r>
      <w:r>
        <w:rPr>
          <w:spacing w:val="80"/>
          <w:w w:val="150"/>
        </w:rPr>
        <w:t xml:space="preserve"> </w:t>
      </w:r>
      <w:r>
        <w:t>школьные</w:t>
      </w:r>
      <w:r>
        <w:rPr>
          <w:spacing w:val="80"/>
          <w:w w:val="150"/>
        </w:rPr>
        <w:t xml:space="preserve"> </w:t>
      </w:r>
      <w:r>
        <w:t>спортивные</w:t>
      </w:r>
      <w:r>
        <w:rPr>
          <w:spacing w:val="80"/>
          <w:w w:val="150"/>
        </w:rPr>
        <w:t xml:space="preserve"> </w:t>
      </w:r>
      <w:r>
        <w:t>клубы,</w:t>
      </w:r>
      <w:r>
        <w:rPr>
          <w:spacing w:val="80"/>
          <w:w w:val="150"/>
        </w:rPr>
        <w:t xml:space="preserve"> </w:t>
      </w:r>
      <w:r>
        <w:t>секции,</w:t>
      </w:r>
      <w:r>
        <w:rPr>
          <w:spacing w:val="80"/>
          <w:w w:val="150"/>
        </w:rPr>
        <w:t xml:space="preserve"> </w:t>
      </w:r>
      <w:r>
        <w:t>к</w:t>
      </w:r>
      <w:r>
        <w:rPr>
          <w:spacing w:val="80"/>
          <w:w w:val="150"/>
        </w:rPr>
        <w:t xml:space="preserve"> </w:t>
      </w:r>
      <w:r>
        <w:t>участию в соревнованиях;</w:t>
      </w:r>
    </w:p>
    <w:p w:rsidR="00336F6E" w:rsidRDefault="001D7343">
      <w:pPr>
        <w:pStyle w:val="a3"/>
        <w:spacing w:line="276" w:lineRule="auto"/>
        <w:ind w:left="938" w:right="2150"/>
      </w:pPr>
      <w:r>
        <w:t>выявление,</w:t>
      </w:r>
      <w:r>
        <w:rPr>
          <w:spacing w:val="-4"/>
        </w:rPr>
        <w:t xml:space="preserve"> </w:t>
      </w:r>
      <w:r>
        <w:t>развитие</w:t>
      </w:r>
      <w:r>
        <w:rPr>
          <w:spacing w:val="-4"/>
        </w:rPr>
        <w:t xml:space="preserve"> </w:t>
      </w:r>
      <w:r>
        <w:t>и</w:t>
      </w:r>
      <w:r>
        <w:rPr>
          <w:spacing w:val="-5"/>
        </w:rPr>
        <w:t xml:space="preserve"> </w:t>
      </w:r>
      <w:r>
        <w:t>поддержка</w:t>
      </w:r>
      <w:r>
        <w:rPr>
          <w:spacing w:val="-4"/>
        </w:rPr>
        <w:t xml:space="preserve"> </w:t>
      </w:r>
      <w:r>
        <w:t>одарённых</w:t>
      </w:r>
      <w:r>
        <w:rPr>
          <w:spacing w:val="-4"/>
        </w:rPr>
        <w:t xml:space="preserve"> </w:t>
      </w:r>
      <w:r>
        <w:t>детей</w:t>
      </w:r>
      <w:r>
        <w:rPr>
          <w:spacing w:val="-3"/>
        </w:rPr>
        <w:t xml:space="preserve"> </w:t>
      </w:r>
      <w:r>
        <w:t>в</w:t>
      </w:r>
      <w:r>
        <w:rPr>
          <w:spacing w:val="-4"/>
        </w:rPr>
        <w:t xml:space="preserve"> </w:t>
      </w:r>
      <w:r>
        <w:t>области</w:t>
      </w:r>
      <w:r>
        <w:rPr>
          <w:spacing w:val="-2"/>
        </w:rPr>
        <w:t xml:space="preserve"> </w:t>
      </w:r>
      <w:r>
        <w:t>спорта. Место и роль модуля «Спортивная борьба».</w:t>
      </w:r>
    </w:p>
    <w:p w:rsidR="00336F6E" w:rsidRDefault="001D7343">
      <w:pPr>
        <w:pStyle w:val="a3"/>
        <w:spacing w:line="276" w:lineRule="auto"/>
        <w:ind w:right="230" w:firstLine="708"/>
      </w:pPr>
      <w:r>
        <w:t>Модуль «Спортивная борьба» доступен для освоения всем обучающимся, независимо от</w:t>
      </w:r>
      <w:r>
        <w:rPr>
          <w:spacing w:val="80"/>
          <w:w w:val="150"/>
        </w:rPr>
        <w:t xml:space="preserve">   </w:t>
      </w:r>
      <w:r>
        <w:t>уровня</w:t>
      </w:r>
      <w:r>
        <w:rPr>
          <w:spacing w:val="80"/>
          <w:w w:val="150"/>
        </w:rPr>
        <w:t xml:space="preserve">   </w:t>
      </w:r>
      <w:r>
        <w:t>их</w:t>
      </w:r>
      <w:r>
        <w:rPr>
          <w:spacing w:val="80"/>
          <w:w w:val="150"/>
        </w:rPr>
        <w:t xml:space="preserve">   </w:t>
      </w:r>
      <w:r>
        <w:t>физического</w:t>
      </w:r>
      <w:r>
        <w:rPr>
          <w:spacing w:val="80"/>
          <w:w w:val="150"/>
        </w:rPr>
        <w:t xml:space="preserve">   </w:t>
      </w:r>
      <w:r>
        <w:t>развития</w:t>
      </w:r>
      <w:r>
        <w:rPr>
          <w:spacing w:val="80"/>
          <w:w w:val="150"/>
        </w:rPr>
        <w:t xml:space="preserve">   </w:t>
      </w:r>
      <w:r>
        <w:t>и</w:t>
      </w:r>
      <w:r>
        <w:rPr>
          <w:spacing w:val="80"/>
          <w:w w:val="150"/>
        </w:rPr>
        <w:t xml:space="preserve">   </w:t>
      </w:r>
      <w:r>
        <w:t>гендерных</w:t>
      </w:r>
      <w:r>
        <w:rPr>
          <w:spacing w:val="80"/>
          <w:w w:val="150"/>
        </w:rPr>
        <w:t xml:space="preserve">   </w:t>
      </w:r>
      <w:r>
        <w:t>особенностей</w:t>
      </w:r>
      <w:r>
        <w:rPr>
          <w:spacing w:val="40"/>
        </w:rPr>
        <w:t xml:space="preserve"> </w:t>
      </w:r>
      <w:r>
        <w:t xml:space="preserve">и расширяет спектр физкультурно-спортивных направлений в общеобразовательных </w:t>
      </w:r>
      <w:r>
        <w:rPr>
          <w:spacing w:val="-2"/>
        </w:rPr>
        <w:t>организациях.</w:t>
      </w:r>
    </w:p>
    <w:p w:rsidR="00336F6E" w:rsidRDefault="001D7343">
      <w:pPr>
        <w:pStyle w:val="a3"/>
        <w:spacing w:line="276" w:lineRule="auto"/>
        <w:ind w:right="229" w:firstLine="708"/>
      </w:pPr>
      <w:r>
        <w:t>Специфика модуля по спортивной борьбе сочетается практически со всеми базовыми видами</w:t>
      </w:r>
      <w:r>
        <w:rPr>
          <w:spacing w:val="75"/>
        </w:rPr>
        <w:t xml:space="preserve">   </w:t>
      </w:r>
      <w:r>
        <w:t>спорта,</w:t>
      </w:r>
      <w:r>
        <w:rPr>
          <w:spacing w:val="74"/>
        </w:rPr>
        <w:t xml:space="preserve">   </w:t>
      </w:r>
      <w:r>
        <w:t>входящими</w:t>
      </w:r>
      <w:r>
        <w:rPr>
          <w:spacing w:val="75"/>
        </w:rPr>
        <w:t xml:space="preserve">   </w:t>
      </w:r>
      <w:r>
        <w:t>в</w:t>
      </w:r>
      <w:r>
        <w:rPr>
          <w:spacing w:val="75"/>
        </w:rPr>
        <w:t xml:space="preserve">   </w:t>
      </w:r>
      <w:r>
        <w:t>учебный</w:t>
      </w:r>
      <w:r>
        <w:rPr>
          <w:spacing w:val="74"/>
        </w:rPr>
        <w:t xml:space="preserve">   </w:t>
      </w:r>
      <w:r>
        <w:t>предмет</w:t>
      </w:r>
      <w:r>
        <w:rPr>
          <w:spacing w:val="76"/>
        </w:rPr>
        <w:t xml:space="preserve">   </w:t>
      </w:r>
      <w:r>
        <w:t>«Физическая</w:t>
      </w:r>
      <w:r>
        <w:rPr>
          <w:spacing w:val="74"/>
        </w:rPr>
        <w:t xml:space="preserve">   </w:t>
      </w:r>
      <w:r>
        <w:t>культура» в общеобразовательной организации (легкая атлетика, гимнастика, спортивные игры и</w:t>
      </w:r>
      <w:r>
        <w:rPr>
          <w:spacing w:val="40"/>
        </w:rPr>
        <w:t xml:space="preserve"> </w:t>
      </w:r>
      <w:r>
        <w:rPr>
          <w:spacing w:val="-2"/>
        </w:rPr>
        <w:t>другие).</w:t>
      </w:r>
    </w:p>
    <w:p w:rsidR="00336F6E" w:rsidRDefault="001D7343">
      <w:pPr>
        <w:pStyle w:val="a3"/>
        <w:spacing w:line="276" w:lineRule="auto"/>
        <w:ind w:right="225" w:firstLine="708"/>
      </w:pPr>
      <w:r>
        <w:t>Интеграция модуля по спортивной борьбе поможет обучающимся в освоении образовательных</w:t>
      </w:r>
      <w:r>
        <w:rPr>
          <w:spacing w:val="-3"/>
        </w:rPr>
        <w:t xml:space="preserve"> </w:t>
      </w:r>
      <w:r>
        <w:t>программ</w:t>
      </w:r>
      <w:r>
        <w:rPr>
          <w:spacing w:val="-3"/>
        </w:rPr>
        <w:t xml:space="preserve"> </w:t>
      </w:r>
      <w:r>
        <w:t>в</w:t>
      </w:r>
      <w:r>
        <w:rPr>
          <w:spacing w:val="-5"/>
        </w:rPr>
        <w:t xml:space="preserve"> </w:t>
      </w:r>
      <w:r>
        <w:t>рамках</w:t>
      </w:r>
      <w:r>
        <w:rPr>
          <w:spacing w:val="-3"/>
        </w:rPr>
        <w:t xml:space="preserve"> </w:t>
      </w:r>
      <w:r>
        <w:t>внеурочной</w:t>
      </w:r>
      <w:r>
        <w:rPr>
          <w:spacing w:val="-4"/>
        </w:rPr>
        <w:t xml:space="preserve"> </w:t>
      </w:r>
      <w:r>
        <w:t>деятельности, дополнительного</w:t>
      </w:r>
      <w:r>
        <w:rPr>
          <w:spacing w:val="-4"/>
        </w:rPr>
        <w:t xml:space="preserve"> </w:t>
      </w:r>
      <w:r>
        <w:t>образования, деятельности школьных спортивных клубов, подготовке обучающихся к сдаче норм Всероссийского</w:t>
      </w:r>
      <w:r>
        <w:rPr>
          <w:spacing w:val="79"/>
        </w:rPr>
        <w:t xml:space="preserve">    </w:t>
      </w:r>
      <w:r>
        <w:t>физкультурно-спортивного</w:t>
      </w:r>
      <w:r>
        <w:rPr>
          <w:spacing w:val="79"/>
        </w:rPr>
        <w:t xml:space="preserve">    </w:t>
      </w:r>
      <w:r>
        <w:t>комплекса</w:t>
      </w:r>
      <w:r>
        <w:rPr>
          <w:spacing w:val="78"/>
        </w:rPr>
        <w:t xml:space="preserve">    </w:t>
      </w:r>
      <w:r>
        <w:t>«Готов</w:t>
      </w:r>
      <w:r>
        <w:rPr>
          <w:spacing w:val="79"/>
        </w:rPr>
        <w:t xml:space="preserve">    </w:t>
      </w:r>
      <w:r>
        <w:t>к</w:t>
      </w:r>
      <w:r>
        <w:rPr>
          <w:spacing w:val="79"/>
        </w:rPr>
        <w:t xml:space="preserve">    </w:t>
      </w:r>
      <w:r>
        <w:t>труду и</w:t>
      </w:r>
      <w:r>
        <w:rPr>
          <w:spacing w:val="59"/>
        </w:rPr>
        <w:t xml:space="preserve">  </w:t>
      </w:r>
      <w:r>
        <w:t>обороне»</w:t>
      </w:r>
      <w:r>
        <w:rPr>
          <w:spacing w:val="55"/>
        </w:rPr>
        <w:t xml:space="preserve">  </w:t>
      </w:r>
      <w:r>
        <w:t>(ГТО),</w:t>
      </w:r>
      <w:r>
        <w:rPr>
          <w:spacing w:val="61"/>
        </w:rPr>
        <w:t xml:space="preserve">  </w:t>
      </w:r>
      <w:r>
        <w:t>участии</w:t>
      </w:r>
      <w:r>
        <w:rPr>
          <w:spacing w:val="59"/>
        </w:rPr>
        <w:t xml:space="preserve">  </w:t>
      </w:r>
      <w:r>
        <w:t>в</w:t>
      </w:r>
      <w:r>
        <w:rPr>
          <w:spacing w:val="58"/>
        </w:rPr>
        <w:t xml:space="preserve">  </w:t>
      </w:r>
      <w:r>
        <w:t>спортивных</w:t>
      </w:r>
      <w:r>
        <w:rPr>
          <w:spacing w:val="59"/>
        </w:rPr>
        <w:t xml:space="preserve">  </w:t>
      </w:r>
      <w:r>
        <w:t>соревнованиях</w:t>
      </w:r>
      <w:r>
        <w:rPr>
          <w:spacing w:val="62"/>
        </w:rPr>
        <w:t xml:space="preserve">  </w:t>
      </w:r>
      <w:r>
        <w:t>и</w:t>
      </w:r>
      <w:r>
        <w:rPr>
          <w:spacing w:val="59"/>
        </w:rPr>
        <w:t xml:space="preserve">  </w:t>
      </w:r>
      <w:r>
        <w:t>подготовке</w:t>
      </w:r>
      <w:r>
        <w:rPr>
          <w:spacing w:val="58"/>
        </w:rPr>
        <w:t xml:space="preserve">  </w:t>
      </w:r>
      <w:r>
        <w:t>юношей</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к</w:t>
      </w:r>
      <w:r>
        <w:rPr>
          <w:spacing w:val="-2"/>
        </w:rPr>
        <w:t xml:space="preserve"> </w:t>
      </w:r>
      <w:r>
        <w:t>службе</w:t>
      </w:r>
      <w:r>
        <w:rPr>
          <w:spacing w:val="-3"/>
        </w:rPr>
        <w:t xml:space="preserve"> </w:t>
      </w:r>
      <w:r>
        <w:t>в</w:t>
      </w:r>
      <w:r>
        <w:rPr>
          <w:spacing w:val="-1"/>
        </w:rPr>
        <w:t xml:space="preserve"> </w:t>
      </w:r>
      <w:r>
        <w:t>Вооруженных Силах</w:t>
      </w:r>
      <w:r>
        <w:rPr>
          <w:spacing w:val="-2"/>
        </w:rPr>
        <w:t xml:space="preserve"> </w:t>
      </w:r>
      <w:r>
        <w:t>Российской</w:t>
      </w:r>
      <w:r>
        <w:rPr>
          <w:spacing w:val="-2"/>
        </w:rPr>
        <w:t xml:space="preserve"> Федерации.</w:t>
      </w:r>
    </w:p>
    <w:p w:rsidR="00336F6E" w:rsidRDefault="001D7343">
      <w:pPr>
        <w:pStyle w:val="a3"/>
        <w:spacing w:before="41"/>
        <w:ind w:left="938"/>
      </w:pPr>
      <w:r>
        <w:t>Модуль «Спортивная</w:t>
      </w:r>
      <w:r>
        <w:rPr>
          <w:spacing w:val="-3"/>
        </w:rPr>
        <w:t xml:space="preserve"> </w:t>
      </w:r>
      <w:r>
        <w:t>борьба»</w:t>
      </w:r>
      <w:r>
        <w:rPr>
          <w:spacing w:val="-10"/>
        </w:rPr>
        <w:t xml:space="preserve"> </w:t>
      </w:r>
      <w:r>
        <w:t>может</w:t>
      </w:r>
      <w:r>
        <w:rPr>
          <w:spacing w:val="-3"/>
        </w:rPr>
        <w:t xml:space="preserve"> </w:t>
      </w:r>
      <w:r>
        <w:t>быть</w:t>
      </w:r>
      <w:r>
        <w:rPr>
          <w:spacing w:val="-3"/>
        </w:rPr>
        <w:t xml:space="preserve"> </w:t>
      </w:r>
      <w:r>
        <w:t>реализован</w:t>
      </w:r>
      <w:r>
        <w:rPr>
          <w:spacing w:val="-2"/>
        </w:rPr>
        <w:t xml:space="preserve"> </w:t>
      </w:r>
      <w:r>
        <w:t>в</w:t>
      </w:r>
      <w:r>
        <w:rPr>
          <w:spacing w:val="-5"/>
        </w:rPr>
        <w:t xml:space="preserve"> </w:t>
      </w:r>
      <w:r>
        <w:t xml:space="preserve">следующих </w:t>
      </w:r>
      <w:r>
        <w:rPr>
          <w:spacing w:val="-2"/>
        </w:rPr>
        <w:t>вариантах:</w:t>
      </w:r>
    </w:p>
    <w:p w:rsidR="00336F6E" w:rsidRDefault="001D7343">
      <w:pPr>
        <w:pStyle w:val="a3"/>
        <w:spacing w:before="41" w:line="276" w:lineRule="auto"/>
        <w:ind w:right="229" w:firstLine="708"/>
      </w:pPr>
      <w:r>
        <w:t>при самостоятельном</w:t>
      </w:r>
      <w:r>
        <w:rPr>
          <w:spacing w:val="-3"/>
        </w:rPr>
        <w:t xml:space="preserve"> </w:t>
      </w:r>
      <w:r>
        <w:t>планировании учителем</w:t>
      </w:r>
      <w:r>
        <w:rPr>
          <w:spacing w:val="-1"/>
        </w:rPr>
        <w:t xml:space="preserve"> </w:t>
      </w:r>
      <w:r>
        <w:t>физической культуры процесса</w:t>
      </w:r>
      <w:r>
        <w:rPr>
          <w:spacing w:val="-1"/>
        </w:rPr>
        <w:t xml:space="preserve"> </w:t>
      </w:r>
      <w:r>
        <w:t>освоения обучающимися учебного материала по спортивной борьбе с выбором различных её</w:t>
      </w:r>
      <w:r>
        <w:rPr>
          <w:spacing w:val="80"/>
        </w:rPr>
        <w:t xml:space="preserve"> </w:t>
      </w:r>
      <w:r>
        <w:t>элементов, с учётом возраста и физической подготовленности обучающихся;</w:t>
      </w:r>
    </w:p>
    <w:p w:rsidR="00336F6E" w:rsidRDefault="001D7343">
      <w:pPr>
        <w:pStyle w:val="a3"/>
        <w:spacing w:before="1" w:line="276" w:lineRule="auto"/>
        <w:ind w:right="225" w:firstLine="708"/>
      </w:pPr>
      <w:r>
        <w:t>в</w:t>
      </w:r>
      <w:r>
        <w:rPr>
          <w:spacing w:val="74"/>
        </w:rPr>
        <w:t xml:space="preserve">   </w:t>
      </w:r>
      <w:r>
        <w:t>виде</w:t>
      </w:r>
      <w:r>
        <w:rPr>
          <w:spacing w:val="74"/>
        </w:rPr>
        <w:t xml:space="preserve">   </w:t>
      </w:r>
      <w:r>
        <w:t>целостного</w:t>
      </w:r>
      <w:r>
        <w:rPr>
          <w:spacing w:val="74"/>
        </w:rPr>
        <w:t xml:space="preserve">   </w:t>
      </w:r>
      <w:r>
        <w:t>последовательного</w:t>
      </w:r>
      <w:r>
        <w:rPr>
          <w:spacing w:val="75"/>
        </w:rPr>
        <w:t xml:space="preserve">   </w:t>
      </w:r>
      <w:r>
        <w:t>учебного</w:t>
      </w:r>
      <w:r>
        <w:rPr>
          <w:spacing w:val="74"/>
        </w:rPr>
        <w:t xml:space="preserve">   </w:t>
      </w:r>
      <w:r>
        <w:t>модуля,</w:t>
      </w:r>
      <w:r>
        <w:rPr>
          <w:spacing w:val="74"/>
        </w:rPr>
        <w:t xml:space="preserve">   </w:t>
      </w:r>
      <w:r>
        <w:t xml:space="preserve">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rsidR="00336F6E" w:rsidRDefault="001D7343">
      <w:pPr>
        <w:pStyle w:val="a3"/>
        <w:spacing w:before="1" w:line="276" w:lineRule="auto"/>
        <w:ind w:right="227"/>
      </w:pPr>
      <w:r>
        <w:t>(при организации и проведении уроков физической культуры с 3-х часовой недельной нагрузкой рекомендуемый объём в 10 и 11 классах по 34 часа);</w:t>
      </w:r>
    </w:p>
    <w:p w:rsidR="00336F6E" w:rsidRDefault="001D7343">
      <w:pPr>
        <w:pStyle w:val="a3"/>
        <w:spacing w:line="276" w:lineRule="auto"/>
        <w:ind w:right="227" w:firstLine="708"/>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336F6E" w:rsidRDefault="001D7343">
      <w:pPr>
        <w:pStyle w:val="a3"/>
        <w:ind w:left="938"/>
      </w:pPr>
      <w:r>
        <w:t>Содержание</w:t>
      </w:r>
      <w:r>
        <w:rPr>
          <w:spacing w:val="-9"/>
        </w:rPr>
        <w:t xml:space="preserve"> </w:t>
      </w:r>
      <w:r>
        <w:t>модуля «Спортивная</w:t>
      </w:r>
      <w:r>
        <w:rPr>
          <w:spacing w:val="-4"/>
        </w:rPr>
        <w:t xml:space="preserve"> </w:t>
      </w:r>
      <w:r>
        <w:rPr>
          <w:spacing w:val="-2"/>
        </w:rPr>
        <w:t>борьба».</w:t>
      </w:r>
    </w:p>
    <w:p w:rsidR="00336F6E" w:rsidRDefault="001D7343">
      <w:pPr>
        <w:pStyle w:val="a5"/>
        <w:numPr>
          <w:ilvl w:val="0"/>
          <w:numId w:val="24"/>
        </w:numPr>
        <w:tabs>
          <w:tab w:val="left" w:pos="1196"/>
        </w:tabs>
        <w:spacing w:before="41"/>
        <w:ind w:left="1196" w:hanging="258"/>
        <w:jc w:val="both"/>
        <w:rPr>
          <w:sz w:val="24"/>
        </w:rPr>
      </w:pPr>
      <w:r>
        <w:rPr>
          <w:sz w:val="24"/>
        </w:rPr>
        <w:t>Знания</w:t>
      </w:r>
      <w:r>
        <w:rPr>
          <w:spacing w:val="-3"/>
          <w:sz w:val="24"/>
        </w:rPr>
        <w:t xml:space="preserve"> </w:t>
      </w:r>
      <w:r>
        <w:rPr>
          <w:sz w:val="24"/>
        </w:rPr>
        <w:t>о</w:t>
      </w:r>
      <w:r>
        <w:rPr>
          <w:spacing w:val="-3"/>
          <w:sz w:val="24"/>
        </w:rPr>
        <w:t xml:space="preserve"> </w:t>
      </w:r>
      <w:r>
        <w:rPr>
          <w:sz w:val="24"/>
        </w:rPr>
        <w:t>спортивной</w:t>
      </w:r>
      <w:r>
        <w:rPr>
          <w:spacing w:val="-3"/>
          <w:sz w:val="24"/>
        </w:rPr>
        <w:t xml:space="preserve"> </w:t>
      </w:r>
      <w:r>
        <w:rPr>
          <w:spacing w:val="-2"/>
          <w:sz w:val="24"/>
        </w:rPr>
        <w:t>борьбе.</w:t>
      </w:r>
    </w:p>
    <w:p w:rsidR="00336F6E" w:rsidRDefault="001D7343">
      <w:pPr>
        <w:pStyle w:val="a3"/>
        <w:spacing w:before="43" w:line="276" w:lineRule="auto"/>
        <w:ind w:right="225" w:firstLine="708"/>
      </w:pPr>
      <w:r>
        <w:t xml:space="preserve">История развития современной спортивной борьбы в мире, в Российской Федерации, в </w:t>
      </w:r>
      <w:r>
        <w:rPr>
          <w:spacing w:val="-2"/>
        </w:rPr>
        <w:t>регионе.</w:t>
      </w:r>
    </w:p>
    <w:p w:rsidR="00336F6E" w:rsidRDefault="001D7343">
      <w:pPr>
        <w:pStyle w:val="a3"/>
        <w:spacing w:line="276" w:lineRule="auto"/>
        <w:ind w:right="225" w:firstLine="708"/>
      </w:pPr>
      <w:r>
        <w:t>Роль и основные функции главных борцовских организаций, федераций (международные,</w:t>
      </w:r>
      <w:r>
        <w:rPr>
          <w:spacing w:val="-5"/>
        </w:rPr>
        <w:t xml:space="preserve"> </w:t>
      </w:r>
      <w:r>
        <w:t>российские),</w:t>
      </w:r>
      <w:r>
        <w:rPr>
          <w:spacing w:val="-5"/>
        </w:rPr>
        <w:t xml:space="preserve"> </w:t>
      </w:r>
      <w:r>
        <w:t>осуществляющих управление</w:t>
      </w:r>
      <w:r>
        <w:rPr>
          <w:spacing w:val="-7"/>
        </w:rPr>
        <w:t xml:space="preserve"> </w:t>
      </w:r>
      <w:r>
        <w:t>спортивной</w:t>
      </w:r>
      <w:r>
        <w:rPr>
          <w:spacing w:val="-4"/>
        </w:rPr>
        <w:t xml:space="preserve"> </w:t>
      </w:r>
      <w:r>
        <w:t>борьбой.</w:t>
      </w:r>
      <w:r>
        <w:rPr>
          <w:spacing w:val="-6"/>
        </w:rPr>
        <w:t xml:space="preserve"> </w:t>
      </w:r>
      <w:r>
        <w:t>Борцовские клубы, их история и традиции. Известные отечественные и зарубежные борцы и тренеры.</w:t>
      </w:r>
    </w:p>
    <w:p w:rsidR="00336F6E" w:rsidRDefault="001D7343">
      <w:pPr>
        <w:pStyle w:val="a3"/>
        <w:spacing w:line="276" w:lineRule="auto"/>
        <w:ind w:right="227" w:firstLine="708"/>
      </w:pPr>
      <w:r>
        <w:t>Официальный календарь соревнований по спортивной борьбе (международных, всероссийских, региональных).</w:t>
      </w:r>
    </w:p>
    <w:p w:rsidR="00336F6E" w:rsidRDefault="001D7343">
      <w:pPr>
        <w:pStyle w:val="a3"/>
        <w:spacing w:line="276" w:lineRule="auto"/>
        <w:ind w:left="938" w:right="1762"/>
      </w:pPr>
      <w:r>
        <w:t>Требования</w:t>
      </w:r>
      <w:r>
        <w:rPr>
          <w:spacing w:val="-6"/>
        </w:rPr>
        <w:t xml:space="preserve"> </w:t>
      </w:r>
      <w:r>
        <w:t>безопасности</w:t>
      </w:r>
      <w:r>
        <w:rPr>
          <w:spacing w:val="-3"/>
        </w:rPr>
        <w:t xml:space="preserve"> </w:t>
      </w:r>
      <w:r>
        <w:t>при</w:t>
      </w:r>
      <w:r>
        <w:rPr>
          <w:spacing w:val="-5"/>
        </w:rPr>
        <w:t xml:space="preserve"> </w:t>
      </w:r>
      <w:r>
        <w:t>организации</w:t>
      </w:r>
      <w:r>
        <w:rPr>
          <w:spacing w:val="-4"/>
        </w:rPr>
        <w:t xml:space="preserve"> </w:t>
      </w:r>
      <w:r>
        <w:t>занятий</w:t>
      </w:r>
      <w:r>
        <w:rPr>
          <w:spacing w:val="-5"/>
        </w:rPr>
        <w:t xml:space="preserve"> </w:t>
      </w:r>
      <w:r>
        <w:t>спортивной</w:t>
      </w:r>
      <w:r>
        <w:rPr>
          <w:spacing w:val="-4"/>
        </w:rPr>
        <w:t xml:space="preserve"> </w:t>
      </w:r>
      <w:r>
        <w:t>борьбой. Характерные травмы в борьбе и мероприятия по их предупреждению.</w:t>
      </w:r>
    </w:p>
    <w:p w:rsidR="00336F6E" w:rsidRDefault="001D7343">
      <w:pPr>
        <w:pStyle w:val="a3"/>
        <w:spacing w:line="276" w:lineRule="auto"/>
        <w:ind w:right="226" w:firstLine="708"/>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336F6E" w:rsidRDefault="001D7343">
      <w:pPr>
        <w:pStyle w:val="a3"/>
        <w:spacing w:line="276" w:lineRule="auto"/>
        <w:ind w:left="938" w:right="3433"/>
      </w:pPr>
      <w:r>
        <w:t>Словарь</w:t>
      </w:r>
      <w:r>
        <w:rPr>
          <w:spacing w:val="-5"/>
        </w:rPr>
        <w:t xml:space="preserve"> </w:t>
      </w:r>
      <w:r>
        <w:t>терминов</w:t>
      </w:r>
      <w:r>
        <w:rPr>
          <w:spacing w:val="-5"/>
        </w:rPr>
        <w:t xml:space="preserve"> </w:t>
      </w:r>
      <w:r>
        <w:t>и</w:t>
      </w:r>
      <w:r>
        <w:rPr>
          <w:spacing w:val="-4"/>
        </w:rPr>
        <w:t xml:space="preserve"> </w:t>
      </w:r>
      <w:r>
        <w:t>определений</w:t>
      </w:r>
      <w:r>
        <w:rPr>
          <w:spacing w:val="-4"/>
        </w:rPr>
        <w:t xml:space="preserve"> </w:t>
      </w:r>
      <w:r>
        <w:t>по</w:t>
      </w:r>
      <w:r>
        <w:rPr>
          <w:spacing w:val="-6"/>
        </w:rPr>
        <w:t xml:space="preserve"> </w:t>
      </w:r>
      <w:r>
        <w:t>спортивной</w:t>
      </w:r>
      <w:r>
        <w:rPr>
          <w:spacing w:val="-3"/>
        </w:rPr>
        <w:t xml:space="preserve"> </w:t>
      </w:r>
      <w:r>
        <w:t>борьбе. Правила соревнований по спортивной борьбе.</w:t>
      </w:r>
    </w:p>
    <w:p w:rsidR="00336F6E" w:rsidRDefault="001D7343">
      <w:pPr>
        <w:pStyle w:val="a5"/>
        <w:numPr>
          <w:ilvl w:val="0"/>
          <w:numId w:val="24"/>
        </w:numPr>
        <w:tabs>
          <w:tab w:val="left" w:pos="1196"/>
        </w:tabs>
        <w:ind w:left="1196" w:hanging="258"/>
        <w:jc w:val="both"/>
        <w:rPr>
          <w:sz w:val="24"/>
        </w:rPr>
      </w:pPr>
      <w:r>
        <w:rPr>
          <w:sz w:val="24"/>
        </w:rPr>
        <w:t>Способы</w:t>
      </w:r>
      <w:r>
        <w:rPr>
          <w:spacing w:val="-3"/>
          <w:sz w:val="24"/>
        </w:rPr>
        <w:t xml:space="preserve"> </w:t>
      </w:r>
      <w:r>
        <w:rPr>
          <w:sz w:val="24"/>
        </w:rPr>
        <w:t>самостоятельной</w:t>
      </w:r>
      <w:r>
        <w:rPr>
          <w:spacing w:val="-2"/>
          <w:sz w:val="24"/>
        </w:rPr>
        <w:t xml:space="preserve"> деятельности.</w:t>
      </w:r>
    </w:p>
    <w:p w:rsidR="00336F6E" w:rsidRDefault="001D7343">
      <w:pPr>
        <w:pStyle w:val="a3"/>
        <w:tabs>
          <w:tab w:val="left" w:pos="2155"/>
          <w:tab w:val="left" w:pos="3821"/>
          <w:tab w:val="left" w:pos="5604"/>
          <w:tab w:val="left" w:pos="7023"/>
          <w:tab w:val="left" w:pos="7607"/>
          <w:tab w:val="left" w:pos="8562"/>
        </w:tabs>
        <w:spacing w:before="41" w:line="276" w:lineRule="auto"/>
        <w:ind w:right="225" w:firstLine="708"/>
        <w:jc w:val="left"/>
      </w:pPr>
      <w:r>
        <w:rPr>
          <w:spacing w:val="-2"/>
        </w:rPr>
        <w:t>Правила</w:t>
      </w:r>
      <w:r>
        <w:tab/>
      </w:r>
      <w:r>
        <w:rPr>
          <w:spacing w:val="-2"/>
        </w:rPr>
        <w:t>безопасного,</w:t>
      </w:r>
      <w:r>
        <w:tab/>
      </w:r>
      <w:r>
        <w:rPr>
          <w:spacing w:val="-2"/>
        </w:rPr>
        <w:t>правомерного</w:t>
      </w:r>
      <w:r>
        <w:tab/>
      </w:r>
      <w:r>
        <w:rPr>
          <w:spacing w:val="-2"/>
        </w:rPr>
        <w:t>поведения</w:t>
      </w:r>
      <w:r>
        <w:tab/>
      </w:r>
      <w:r>
        <w:rPr>
          <w:spacing w:val="-6"/>
        </w:rPr>
        <w:t>во</w:t>
      </w:r>
      <w:r>
        <w:tab/>
      </w:r>
      <w:r>
        <w:rPr>
          <w:spacing w:val="-2"/>
        </w:rPr>
        <w:t>время</w:t>
      </w:r>
      <w:r>
        <w:tab/>
      </w:r>
      <w:r>
        <w:rPr>
          <w:spacing w:val="-2"/>
        </w:rPr>
        <w:t xml:space="preserve">соревнований </w:t>
      </w:r>
      <w:r>
        <w:t>по спортивной борьбе в качестве зрителя, болельщика (фаната).</w:t>
      </w:r>
    </w:p>
    <w:p w:rsidR="00336F6E" w:rsidRDefault="001D7343">
      <w:pPr>
        <w:pStyle w:val="a3"/>
        <w:tabs>
          <w:tab w:val="left" w:pos="2495"/>
          <w:tab w:val="left" w:pos="2856"/>
          <w:tab w:val="left" w:pos="4267"/>
          <w:tab w:val="left" w:pos="6276"/>
          <w:tab w:val="left" w:pos="7311"/>
          <w:tab w:val="left" w:pos="7794"/>
          <w:tab w:val="left" w:pos="9224"/>
        </w:tabs>
        <w:spacing w:line="275" w:lineRule="exact"/>
        <w:ind w:left="938"/>
        <w:jc w:val="left"/>
      </w:pPr>
      <w:r>
        <w:rPr>
          <w:spacing w:val="-2"/>
        </w:rPr>
        <w:t>Организация</w:t>
      </w:r>
      <w:r>
        <w:tab/>
      </w:r>
      <w:r>
        <w:rPr>
          <w:spacing w:val="-10"/>
        </w:rPr>
        <w:t>и</w:t>
      </w:r>
      <w:r>
        <w:tab/>
      </w:r>
      <w:r>
        <w:rPr>
          <w:spacing w:val="-2"/>
        </w:rPr>
        <w:t>проведение</w:t>
      </w:r>
      <w:r>
        <w:tab/>
      </w:r>
      <w:r>
        <w:rPr>
          <w:spacing w:val="-2"/>
        </w:rPr>
        <w:t>самостоятельных</w:t>
      </w:r>
      <w:r>
        <w:tab/>
      </w:r>
      <w:r>
        <w:rPr>
          <w:spacing w:val="-2"/>
        </w:rPr>
        <w:t>занятий</w:t>
      </w:r>
      <w:r>
        <w:tab/>
      </w:r>
      <w:r>
        <w:rPr>
          <w:spacing w:val="-5"/>
        </w:rPr>
        <w:t>по</w:t>
      </w:r>
      <w:r>
        <w:tab/>
      </w:r>
      <w:r>
        <w:rPr>
          <w:spacing w:val="-2"/>
        </w:rPr>
        <w:t>спортивной</w:t>
      </w:r>
      <w:r>
        <w:tab/>
      </w:r>
      <w:r>
        <w:rPr>
          <w:spacing w:val="-2"/>
        </w:rPr>
        <w:t>борьбе.</w:t>
      </w:r>
    </w:p>
    <w:p w:rsidR="00336F6E" w:rsidRDefault="001D7343">
      <w:pPr>
        <w:pStyle w:val="a3"/>
        <w:spacing w:before="43"/>
        <w:jc w:val="left"/>
      </w:pPr>
      <w:r>
        <w:t>Составление</w:t>
      </w:r>
      <w:r>
        <w:rPr>
          <w:spacing w:val="-5"/>
        </w:rPr>
        <w:t xml:space="preserve"> </w:t>
      </w:r>
      <w:r>
        <w:t>планов</w:t>
      </w:r>
      <w:r>
        <w:rPr>
          <w:spacing w:val="-4"/>
        </w:rPr>
        <w:t xml:space="preserve"> </w:t>
      </w:r>
      <w:r>
        <w:t>и</w:t>
      </w:r>
      <w:r>
        <w:rPr>
          <w:spacing w:val="-3"/>
        </w:rPr>
        <w:t xml:space="preserve"> </w:t>
      </w:r>
      <w:r>
        <w:t>самостоятельное</w:t>
      </w:r>
      <w:r>
        <w:rPr>
          <w:spacing w:val="-3"/>
        </w:rPr>
        <w:t xml:space="preserve"> </w:t>
      </w:r>
      <w:r>
        <w:t>проведение</w:t>
      </w:r>
      <w:r>
        <w:rPr>
          <w:spacing w:val="-3"/>
        </w:rPr>
        <w:t xml:space="preserve"> </w:t>
      </w:r>
      <w:r>
        <w:t>занятий</w:t>
      </w:r>
      <w:r>
        <w:rPr>
          <w:spacing w:val="-4"/>
        </w:rPr>
        <w:t xml:space="preserve"> </w:t>
      </w:r>
      <w:r>
        <w:t>по</w:t>
      </w:r>
      <w:r>
        <w:rPr>
          <w:spacing w:val="-4"/>
        </w:rPr>
        <w:t xml:space="preserve"> </w:t>
      </w:r>
      <w:r>
        <w:t>спортивной</w:t>
      </w:r>
      <w:r>
        <w:rPr>
          <w:spacing w:val="-1"/>
        </w:rPr>
        <w:t xml:space="preserve"> </w:t>
      </w:r>
      <w:r>
        <w:rPr>
          <w:spacing w:val="-2"/>
        </w:rPr>
        <w:t>борьбе.</w:t>
      </w:r>
    </w:p>
    <w:p w:rsidR="00336F6E" w:rsidRDefault="001D7343">
      <w:pPr>
        <w:pStyle w:val="a3"/>
        <w:spacing w:before="41" w:line="276" w:lineRule="auto"/>
        <w:ind w:right="234" w:firstLine="708"/>
        <w:jc w:val="left"/>
      </w:pPr>
      <w:r>
        <w:t>Способы</w:t>
      </w:r>
      <w:r>
        <w:rPr>
          <w:spacing w:val="40"/>
        </w:rPr>
        <w:t xml:space="preserve"> </w:t>
      </w:r>
      <w:r>
        <w:t>самостоятельного</w:t>
      </w:r>
      <w:r>
        <w:rPr>
          <w:spacing w:val="40"/>
        </w:rPr>
        <w:t xml:space="preserve"> </w:t>
      </w:r>
      <w:r>
        <w:t>освоения</w:t>
      </w:r>
      <w:r>
        <w:rPr>
          <w:spacing w:val="40"/>
        </w:rPr>
        <w:t xml:space="preserve"> </w:t>
      </w:r>
      <w:r>
        <w:t>двигательных</w:t>
      </w:r>
      <w:r>
        <w:rPr>
          <w:spacing w:val="40"/>
        </w:rPr>
        <w:t xml:space="preserve"> </w:t>
      </w:r>
      <w:r>
        <w:t>действий,</w:t>
      </w:r>
      <w:r>
        <w:rPr>
          <w:spacing w:val="40"/>
        </w:rPr>
        <w:t xml:space="preserve"> </w:t>
      </w:r>
      <w:r>
        <w:t>подбор</w:t>
      </w:r>
      <w:r>
        <w:rPr>
          <w:spacing w:val="40"/>
        </w:rPr>
        <w:t xml:space="preserve"> </w:t>
      </w:r>
      <w:r>
        <w:t>подводящих,</w:t>
      </w:r>
      <w:r>
        <w:rPr>
          <w:spacing w:val="40"/>
        </w:rPr>
        <w:t xml:space="preserve"> </w:t>
      </w:r>
      <w:r>
        <w:t>подготовительных и специальных упражнений.</w:t>
      </w:r>
    </w:p>
    <w:p w:rsidR="00336F6E" w:rsidRDefault="001D7343">
      <w:pPr>
        <w:pStyle w:val="a3"/>
        <w:spacing w:line="275" w:lineRule="exact"/>
        <w:ind w:left="938"/>
        <w:jc w:val="left"/>
      </w:pPr>
      <w:r>
        <w:t>Самоконтроль</w:t>
      </w:r>
      <w:r>
        <w:rPr>
          <w:spacing w:val="-4"/>
        </w:rPr>
        <w:t xml:space="preserve"> </w:t>
      </w:r>
      <w:r>
        <w:t>и</w:t>
      </w:r>
      <w:r>
        <w:rPr>
          <w:spacing w:val="-2"/>
        </w:rPr>
        <w:t xml:space="preserve"> </w:t>
      </w:r>
      <w:r>
        <w:t>его</w:t>
      </w:r>
      <w:r>
        <w:rPr>
          <w:spacing w:val="-4"/>
        </w:rPr>
        <w:t xml:space="preserve"> </w:t>
      </w:r>
      <w:r>
        <w:t>роль</w:t>
      </w:r>
      <w:r>
        <w:rPr>
          <w:spacing w:val="-2"/>
        </w:rPr>
        <w:t xml:space="preserve"> </w:t>
      </w:r>
      <w:r>
        <w:t>в</w:t>
      </w:r>
      <w:r>
        <w:rPr>
          <w:spacing w:val="-2"/>
        </w:rPr>
        <w:t xml:space="preserve"> </w:t>
      </w:r>
      <w:r>
        <w:t>учебной</w:t>
      </w:r>
      <w:r>
        <w:rPr>
          <w:spacing w:val="-2"/>
        </w:rPr>
        <w:t xml:space="preserve"> </w:t>
      </w:r>
      <w:r>
        <w:t>и</w:t>
      </w:r>
      <w:r>
        <w:rPr>
          <w:spacing w:val="-2"/>
        </w:rPr>
        <w:t xml:space="preserve"> </w:t>
      </w:r>
      <w:r>
        <w:t>соревновательной</w:t>
      </w:r>
      <w:r>
        <w:rPr>
          <w:spacing w:val="-2"/>
        </w:rPr>
        <w:t xml:space="preserve"> деятельности.</w:t>
      </w:r>
    </w:p>
    <w:p w:rsidR="00336F6E" w:rsidRDefault="001D7343">
      <w:pPr>
        <w:pStyle w:val="a3"/>
        <w:spacing w:before="43" w:line="276" w:lineRule="auto"/>
        <w:ind w:firstLine="708"/>
        <w:jc w:val="left"/>
      </w:pPr>
      <w:r>
        <w:t>Первые</w:t>
      </w:r>
      <w:r>
        <w:rPr>
          <w:spacing w:val="80"/>
        </w:rPr>
        <w:t xml:space="preserve"> </w:t>
      </w:r>
      <w:r>
        <w:t>внешние</w:t>
      </w:r>
      <w:r>
        <w:rPr>
          <w:spacing w:val="80"/>
        </w:rPr>
        <w:t xml:space="preserve"> </w:t>
      </w:r>
      <w:r>
        <w:t>признаки</w:t>
      </w:r>
      <w:r>
        <w:rPr>
          <w:spacing w:val="80"/>
        </w:rPr>
        <w:t xml:space="preserve"> </w:t>
      </w:r>
      <w:r>
        <w:t>утомления.</w:t>
      </w:r>
      <w:r>
        <w:rPr>
          <w:spacing w:val="80"/>
        </w:rPr>
        <w:t xml:space="preserve"> </w:t>
      </w:r>
      <w:r>
        <w:t>Средства</w:t>
      </w:r>
      <w:r>
        <w:rPr>
          <w:spacing w:val="80"/>
        </w:rPr>
        <w:t xml:space="preserve"> </w:t>
      </w:r>
      <w:r>
        <w:t>восстановления</w:t>
      </w:r>
      <w:r>
        <w:rPr>
          <w:spacing w:val="80"/>
        </w:rPr>
        <w:t xml:space="preserve"> </w:t>
      </w:r>
      <w:r>
        <w:t>организма</w:t>
      </w:r>
      <w:r>
        <w:rPr>
          <w:spacing w:val="80"/>
        </w:rPr>
        <w:t xml:space="preserve"> </w:t>
      </w:r>
      <w:r>
        <w:t>после физической нагрузки. Правильное сбалансированное питание борца.</w:t>
      </w:r>
    </w:p>
    <w:p w:rsidR="00336F6E" w:rsidRDefault="001D7343">
      <w:pPr>
        <w:pStyle w:val="a3"/>
        <w:tabs>
          <w:tab w:val="left" w:pos="1759"/>
          <w:tab w:val="left" w:pos="2990"/>
          <w:tab w:val="left" w:pos="4190"/>
          <w:tab w:val="left" w:pos="5108"/>
          <w:tab w:val="left" w:pos="5638"/>
          <w:tab w:val="left" w:pos="7196"/>
          <w:tab w:val="left" w:pos="8790"/>
        </w:tabs>
        <w:spacing w:line="276" w:lineRule="auto"/>
        <w:ind w:right="223" w:firstLine="708"/>
        <w:jc w:val="left"/>
      </w:pPr>
      <w:r>
        <w:t>Правила</w:t>
      </w:r>
      <w:r>
        <w:rPr>
          <w:spacing w:val="77"/>
        </w:rPr>
        <w:t xml:space="preserve"> </w:t>
      </w:r>
      <w:r>
        <w:t>личной</w:t>
      </w:r>
      <w:r>
        <w:rPr>
          <w:spacing w:val="80"/>
        </w:rPr>
        <w:t xml:space="preserve"> </w:t>
      </w:r>
      <w:r>
        <w:t>гигиены,</w:t>
      </w:r>
      <w:r>
        <w:rPr>
          <w:spacing w:val="78"/>
        </w:rPr>
        <w:t xml:space="preserve"> </w:t>
      </w:r>
      <w:r>
        <w:t>требования</w:t>
      </w:r>
      <w:r>
        <w:rPr>
          <w:spacing w:val="79"/>
        </w:rPr>
        <w:t xml:space="preserve"> </w:t>
      </w:r>
      <w:r>
        <w:t>к</w:t>
      </w:r>
      <w:r>
        <w:rPr>
          <w:spacing w:val="79"/>
        </w:rPr>
        <w:t xml:space="preserve"> </w:t>
      </w:r>
      <w:r>
        <w:t>спортивной</w:t>
      </w:r>
      <w:r>
        <w:rPr>
          <w:spacing w:val="80"/>
        </w:rPr>
        <w:t xml:space="preserve"> </w:t>
      </w:r>
      <w:r>
        <w:t>одежде</w:t>
      </w:r>
      <w:r>
        <w:rPr>
          <w:spacing w:val="78"/>
        </w:rPr>
        <w:t xml:space="preserve"> </w:t>
      </w:r>
      <w:r>
        <w:t>и</w:t>
      </w:r>
      <w:r>
        <w:rPr>
          <w:spacing w:val="79"/>
        </w:rPr>
        <w:t xml:space="preserve"> </w:t>
      </w:r>
      <w:r>
        <w:t>обуви</w:t>
      </w:r>
      <w:r>
        <w:rPr>
          <w:spacing w:val="79"/>
        </w:rPr>
        <w:t xml:space="preserve"> </w:t>
      </w:r>
      <w:r>
        <w:t>для</w:t>
      </w:r>
      <w:r>
        <w:rPr>
          <w:spacing w:val="78"/>
        </w:rPr>
        <w:t xml:space="preserve"> </w:t>
      </w:r>
      <w:r>
        <w:t xml:space="preserve">занятий </w:t>
      </w:r>
      <w:r>
        <w:rPr>
          <w:spacing w:val="-2"/>
        </w:rPr>
        <w:t>спортивной</w:t>
      </w:r>
      <w:r>
        <w:tab/>
      </w:r>
      <w:r>
        <w:rPr>
          <w:spacing w:val="-2"/>
        </w:rPr>
        <w:t>борьбой.</w:t>
      </w:r>
      <w:r>
        <w:tab/>
      </w:r>
      <w:r>
        <w:rPr>
          <w:spacing w:val="-2"/>
        </w:rPr>
        <w:t>Правила</w:t>
      </w:r>
      <w:r>
        <w:tab/>
      </w:r>
      <w:r>
        <w:rPr>
          <w:spacing w:val="-2"/>
        </w:rPr>
        <w:t>ухода</w:t>
      </w:r>
      <w:r>
        <w:tab/>
      </w:r>
      <w:r>
        <w:rPr>
          <w:spacing w:val="-5"/>
        </w:rPr>
        <w:t>за</w:t>
      </w:r>
      <w:r>
        <w:tab/>
      </w:r>
      <w:r>
        <w:rPr>
          <w:spacing w:val="-2"/>
        </w:rPr>
        <w:t>борцовским</w:t>
      </w:r>
      <w:r>
        <w:tab/>
      </w:r>
      <w:r>
        <w:rPr>
          <w:spacing w:val="-2"/>
        </w:rPr>
        <w:t>спортивным</w:t>
      </w:r>
      <w:r>
        <w:tab/>
      </w:r>
      <w:r>
        <w:rPr>
          <w:spacing w:val="-2"/>
        </w:rPr>
        <w:t>инвентарем</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1D7343">
      <w:pPr>
        <w:pStyle w:val="a3"/>
        <w:spacing w:before="73"/>
      </w:pPr>
      <w:r>
        <w:lastRenderedPageBreak/>
        <w:t>и</w:t>
      </w:r>
      <w:r>
        <w:rPr>
          <w:spacing w:val="1"/>
        </w:rPr>
        <w:t xml:space="preserve"> </w:t>
      </w:r>
      <w:r>
        <w:rPr>
          <w:spacing w:val="-2"/>
        </w:rPr>
        <w:t>оборудованием.</w:t>
      </w:r>
    </w:p>
    <w:p w:rsidR="00336F6E" w:rsidRDefault="001D7343">
      <w:pPr>
        <w:pStyle w:val="a3"/>
        <w:spacing w:before="41" w:line="276" w:lineRule="auto"/>
        <w:ind w:right="228" w:firstLine="708"/>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336F6E" w:rsidRDefault="001D7343">
      <w:pPr>
        <w:pStyle w:val="a3"/>
        <w:spacing w:before="1" w:line="276" w:lineRule="auto"/>
        <w:ind w:right="226" w:firstLine="708"/>
      </w:pPr>
      <w:r>
        <w:t>Способы</w:t>
      </w:r>
      <w:r>
        <w:rPr>
          <w:spacing w:val="67"/>
        </w:rPr>
        <w:t xml:space="preserve">   </w:t>
      </w:r>
      <w:r>
        <w:t>и</w:t>
      </w:r>
      <w:r>
        <w:rPr>
          <w:spacing w:val="67"/>
        </w:rPr>
        <w:t xml:space="preserve">   </w:t>
      </w:r>
      <w:r>
        <w:t>методы</w:t>
      </w:r>
      <w:r>
        <w:rPr>
          <w:spacing w:val="67"/>
        </w:rPr>
        <w:t xml:space="preserve">   </w:t>
      </w:r>
      <w:r>
        <w:t>профилактики</w:t>
      </w:r>
      <w:r>
        <w:rPr>
          <w:spacing w:val="68"/>
        </w:rPr>
        <w:t xml:space="preserve">   </w:t>
      </w:r>
      <w:r>
        <w:t>пагубных</w:t>
      </w:r>
      <w:r>
        <w:rPr>
          <w:spacing w:val="68"/>
        </w:rPr>
        <w:t xml:space="preserve">   </w:t>
      </w:r>
      <w:r>
        <w:t>привычек,</w:t>
      </w:r>
      <w:r>
        <w:rPr>
          <w:spacing w:val="66"/>
        </w:rPr>
        <w:t xml:space="preserve">   </w:t>
      </w:r>
      <w:r>
        <w:t>асоциального и созависимого поведения. Антидопинговое поведение.</w:t>
      </w:r>
    </w:p>
    <w:p w:rsidR="00336F6E" w:rsidRDefault="001D7343">
      <w:pPr>
        <w:pStyle w:val="a3"/>
        <w:spacing w:line="278" w:lineRule="auto"/>
        <w:ind w:right="227" w:firstLine="708"/>
      </w:pPr>
      <w:r>
        <w:t>Тестирование</w:t>
      </w:r>
      <w:r>
        <w:rPr>
          <w:spacing w:val="70"/>
          <w:w w:val="150"/>
        </w:rPr>
        <w:t xml:space="preserve">   </w:t>
      </w:r>
      <w:r>
        <w:t>уровня</w:t>
      </w:r>
      <w:r>
        <w:rPr>
          <w:spacing w:val="69"/>
          <w:w w:val="150"/>
        </w:rPr>
        <w:t xml:space="preserve">   </w:t>
      </w:r>
      <w:r>
        <w:t>физической</w:t>
      </w:r>
      <w:r>
        <w:rPr>
          <w:spacing w:val="69"/>
          <w:w w:val="150"/>
        </w:rPr>
        <w:t xml:space="preserve">   </w:t>
      </w:r>
      <w:r>
        <w:t>и</w:t>
      </w:r>
      <w:r>
        <w:rPr>
          <w:spacing w:val="69"/>
          <w:w w:val="150"/>
        </w:rPr>
        <w:t xml:space="preserve">   </w:t>
      </w:r>
      <w:r>
        <w:t>технической</w:t>
      </w:r>
      <w:r>
        <w:rPr>
          <w:spacing w:val="69"/>
          <w:w w:val="150"/>
        </w:rPr>
        <w:t xml:space="preserve">   </w:t>
      </w:r>
      <w:r>
        <w:t>подготовленности в спортивной борьбе.</w:t>
      </w:r>
    </w:p>
    <w:p w:rsidR="00336F6E" w:rsidRDefault="001D7343">
      <w:pPr>
        <w:pStyle w:val="a5"/>
        <w:numPr>
          <w:ilvl w:val="0"/>
          <w:numId w:val="24"/>
        </w:numPr>
        <w:tabs>
          <w:tab w:val="left" w:pos="1196"/>
        </w:tabs>
        <w:spacing w:line="272" w:lineRule="exact"/>
        <w:ind w:left="1196" w:hanging="258"/>
        <w:jc w:val="both"/>
        <w:rPr>
          <w:sz w:val="24"/>
        </w:rPr>
      </w:pPr>
      <w:r>
        <w:rPr>
          <w:sz w:val="24"/>
        </w:rPr>
        <w:t>Физическое</w:t>
      </w:r>
      <w:r>
        <w:rPr>
          <w:spacing w:val="-4"/>
          <w:sz w:val="24"/>
        </w:rPr>
        <w:t xml:space="preserve"> </w:t>
      </w:r>
      <w:r>
        <w:rPr>
          <w:spacing w:val="-2"/>
          <w:sz w:val="24"/>
        </w:rPr>
        <w:t>совершенствование.</w:t>
      </w:r>
    </w:p>
    <w:p w:rsidR="00336F6E" w:rsidRDefault="001D7343">
      <w:pPr>
        <w:pStyle w:val="a3"/>
        <w:spacing w:before="40" w:line="276" w:lineRule="auto"/>
        <w:ind w:right="225" w:firstLine="708"/>
      </w:pPr>
      <w:r>
        <w:t>Комплексы упражнений для развития физических качеств (ловкости, гибкости, силы, выносливости, быстроты и скоростных способностей).</w:t>
      </w:r>
    </w:p>
    <w:p w:rsidR="00336F6E" w:rsidRDefault="001D7343">
      <w:pPr>
        <w:pStyle w:val="a3"/>
        <w:spacing w:before="1" w:line="276" w:lineRule="auto"/>
        <w:ind w:right="226" w:firstLine="708"/>
      </w:pPr>
      <w:r>
        <w:t>Комплексы упражнений формирующие двигательные умения и навыки технических и тактических действий борца.</w:t>
      </w:r>
    </w:p>
    <w:p w:rsidR="00336F6E" w:rsidRDefault="001D7343">
      <w:pPr>
        <w:pStyle w:val="a3"/>
        <w:spacing w:line="276" w:lineRule="auto"/>
        <w:ind w:right="225" w:firstLine="708"/>
      </w:pPr>
      <w:r>
        <w:t>Технические приемы и тактические действия в спортивной борьбе, изученные на уровне основного общего образования.</w:t>
      </w:r>
    </w:p>
    <w:p w:rsidR="00336F6E" w:rsidRDefault="001D7343">
      <w:pPr>
        <w:pStyle w:val="a3"/>
        <w:tabs>
          <w:tab w:val="left" w:pos="3516"/>
          <w:tab w:val="left" w:pos="6380"/>
          <w:tab w:val="left" w:pos="9200"/>
        </w:tabs>
        <w:spacing w:before="1" w:line="276" w:lineRule="auto"/>
        <w:ind w:right="224" w:firstLine="708"/>
      </w:pPr>
      <w:r>
        <w:t xml:space="preserve">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w:t>
      </w:r>
      <w:r>
        <w:rPr>
          <w:spacing w:val="-2"/>
        </w:rPr>
        <w:t>дожимания,</w:t>
      </w:r>
      <w:r>
        <w:tab/>
      </w:r>
      <w:r>
        <w:rPr>
          <w:spacing w:val="-2"/>
        </w:rPr>
        <w:t>выходы</w:t>
      </w:r>
      <w:r>
        <w:tab/>
      </w:r>
      <w:r>
        <w:rPr>
          <w:spacing w:val="-2"/>
        </w:rPr>
        <w:t>наверх,</w:t>
      </w:r>
      <w:r>
        <w:tab/>
      </w:r>
      <w:r>
        <w:rPr>
          <w:spacing w:val="-2"/>
        </w:rPr>
        <w:t xml:space="preserve">защиты </w:t>
      </w:r>
      <w:r>
        <w:t>и</w:t>
      </w:r>
      <w:r>
        <w:rPr>
          <w:spacing w:val="61"/>
        </w:rPr>
        <w:t xml:space="preserve">  </w:t>
      </w:r>
      <w:r>
        <w:t>контрприёмы,</w:t>
      </w:r>
      <w:r>
        <w:rPr>
          <w:spacing w:val="60"/>
        </w:rPr>
        <w:t xml:space="preserve">  </w:t>
      </w:r>
      <w:r>
        <w:t>а</w:t>
      </w:r>
      <w:r>
        <w:rPr>
          <w:spacing w:val="61"/>
        </w:rPr>
        <w:t xml:space="preserve">  </w:t>
      </w:r>
      <w:r>
        <w:t>также</w:t>
      </w:r>
      <w:r>
        <w:rPr>
          <w:spacing w:val="59"/>
        </w:rPr>
        <w:t xml:space="preserve">  </w:t>
      </w:r>
      <w:r>
        <w:t>другие</w:t>
      </w:r>
      <w:r>
        <w:rPr>
          <w:spacing w:val="61"/>
        </w:rPr>
        <w:t xml:space="preserve">  </w:t>
      </w:r>
      <w:r>
        <w:t>приёмы</w:t>
      </w:r>
      <w:r>
        <w:rPr>
          <w:spacing w:val="60"/>
        </w:rPr>
        <w:t xml:space="preserve">  </w:t>
      </w:r>
      <w:r>
        <w:t>в</w:t>
      </w:r>
      <w:r>
        <w:rPr>
          <w:spacing w:val="59"/>
        </w:rPr>
        <w:t xml:space="preserve">  </w:t>
      </w:r>
      <w:r>
        <w:t>партере</w:t>
      </w:r>
      <w:r>
        <w:rPr>
          <w:spacing w:val="60"/>
        </w:rPr>
        <w:t xml:space="preserve">  </w:t>
      </w:r>
      <w:r>
        <w:t>из</w:t>
      </w:r>
      <w:r>
        <w:rPr>
          <w:spacing w:val="61"/>
        </w:rPr>
        <w:t xml:space="preserve">  </w:t>
      </w:r>
      <w:r>
        <w:t>арсенала</w:t>
      </w:r>
      <w:r>
        <w:rPr>
          <w:spacing w:val="60"/>
        </w:rPr>
        <w:t xml:space="preserve">  </w:t>
      </w:r>
      <w:r>
        <w:t>греко-римской и вольной борьбы. Связки и комбинации технических действий в партере.</w:t>
      </w:r>
    </w:p>
    <w:p w:rsidR="00336F6E" w:rsidRDefault="001D7343">
      <w:pPr>
        <w:pStyle w:val="a3"/>
        <w:spacing w:line="276" w:lineRule="auto"/>
        <w:ind w:right="224" w:firstLine="708"/>
      </w:pPr>
      <w:r>
        <w:t>Совершенствование</w:t>
      </w:r>
      <w:r>
        <w:rPr>
          <w:spacing w:val="80"/>
        </w:rPr>
        <w:t xml:space="preserve">  </w:t>
      </w:r>
      <w:r>
        <w:t>элементов</w:t>
      </w:r>
      <w:r>
        <w:rPr>
          <w:spacing w:val="80"/>
        </w:rPr>
        <w:t xml:space="preserve">  </w:t>
      </w:r>
      <w:r>
        <w:t>технических</w:t>
      </w:r>
      <w:r>
        <w:rPr>
          <w:spacing w:val="80"/>
        </w:rPr>
        <w:t xml:space="preserve">  </w:t>
      </w:r>
      <w:r>
        <w:t>действий</w:t>
      </w:r>
      <w:r>
        <w:rPr>
          <w:spacing w:val="80"/>
        </w:rPr>
        <w:t xml:space="preserve">  </w:t>
      </w:r>
      <w:r>
        <w:t>в</w:t>
      </w:r>
      <w:r>
        <w:rPr>
          <w:spacing w:val="80"/>
        </w:rPr>
        <w:t xml:space="preserve">  </w:t>
      </w:r>
      <w:r>
        <w:t>стойке:</w:t>
      </w:r>
      <w:r>
        <w:rPr>
          <w:spacing w:val="80"/>
        </w:rPr>
        <w:t xml:space="preserve">  </w:t>
      </w:r>
      <w:r>
        <w:t>переводы</w:t>
      </w:r>
      <w:r>
        <w:rPr>
          <w:spacing w:val="80"/>
        </w:rPr>
        <w:t xml:space="preserve"> </w:t>
      </w:r>
      <w:r>
        <w:t>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w:t>
      </w:r>
      <w:r>
        <w:rPr>
          <w:spacing w:val="75"/>
          <w:w w:val="150"/>
        </w:rPr>
        <w:t xml:space="preserve">   </w:t>
      </w:r>
      <w:r>
        <w:t>плечи,</w:t>
      </w:r>
      <w:r>
        <w:rPr>
          <w:spacing w:val="74"/>
          <w:w w:val="150"/>
        </w:rPr>
        <w:t xml:space="preserve">   </w:t>
      </w:r>
      <w:r>
        <w:t>защиты</w:t>
      </w:r>
      <w:r>
        <w:rPr>
          <w:spacing w:val="75"/>
          <w:w w:val="150"/>
        </w:rPr>
        <w:t xml:space="preserve">   </w:t>
      </w:r>
      <w:r>
        <w:t>и</w:t>
      </w:r>
      <w:r>
        <w:rPr>
          <w:spacing w:val="74"/>
          <w:w w:val="150"/>
        </w:rPr>
        <w:t xml:space="preserve">   </w:t>
      </w:r>
      <w:r>
        <w:t>контрприёмы,</w:t>
      </w:r>
      <w:r>
        <w:rPr>
          <w:spacing w:val="74"/>
          <w:w w:val="150"/>
        </w:rPr>
        <w:t xml:space="preserve">   </w:t>
      </w:r>
      <w:r>
        <w:t>а</w:t>
      </w:r>
      <w:r>
        <w:rPr>
          <w:spacing w:val="75"/>
          <w:w w:val="150"/>
        </w:rPr>
        <w:t xml:space="preserve">   </w:t>
      </w:r>
      <w:r>
        <w:t>также</w:t>
      </w:r>
      <w:r>
        <w:rPr>
          <w:spacing w:val="75"/>
          <w:w w:val="150"/>
        </w:rPr>
        <w:t xml:space="preserve">   </w:t>
      </w:r>
      <w:r>
        <w:t>другие</w:t>
      </w:r>
      <w:r>
        <w:rPr>
          <w:spacing w:val="75"/>
          <w:w w:val="150"/>
        </w:rPr>
        <w:t xml:space="preserve">   </w:t>
      </w:r>
      <w:r>
        <w:t>приёмы в стойке из арсенала греко-римской и вольной борьбы. Связки и комбинации технических действий в стойке.</w:t>
      </w:r>
    </w:p>
    <w:p w:rsidR="00336F6E" w:rsidRDefault="001D7343">
      <w:pPr>
        <w:pStyle w:val="a3"/>
        <w:spacing w:line="276" w:lineRule="auto"/>
        <w:ind w:right="225" w:firstLine="708"/>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336F6E" w:rsidRDefault="001D7343">
      <w:pPr>
        <w:pStyle w:val="a3"/>
        <w:spacing w:line="276" w:lineRule="auto"/>
        <w:ind w:right="226" w:firstLine="708"/>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336F6E" w:rsidRDefault="001D7343">
      <w:pPr>
        <w:pStyle w:val="a3"/>
        <w:tabs>
          <w:tab w:val="left" w:pos="3127"/>
          <w:tab w:val="left" w:pos="4798"/>
          <w:tab w:val="left" w:pos="7059"/>
          <w:tab w:val="left" w:pos="8804"/>
        </w:tabs>
        <w:spacing w:line="276" w:lineRule="auto"/>
        <w:ind w:right="226" w:firstLine="708"/>
      </w:pPr>
      <w:r>
        <w:rPr>
          <w:spacing w:val="-2"/>
        </w:rPr>
        <w:t>Содержание</w:t>
      </w:r>
      <w:r>
        <w:tab/>
      </w:r>
      <w:r>
        <w:rPr>
          <w:spacing w:val="-2"/>
        </w:rPr>
        <w:t>модуля</w:t>
      </w:r>
      <w:r>
        <w:tab/>
      </w:r>
      <w:r>
        <w:rPr>
          <w:spacing w:val="-2"/>
        </w:rPr>
        <w:t>«Спортивная</w:t>
      </w:r>
      <w:r>
        <w:tab/>
      </w:r>
      <w:r>
        <w:rPr>
          <w:spacing w:val="-2"/>
        </w:rPr>
        <w:t>борьба»</w:t>
      </w:r>
      <w:r>
        <w:tab/>
      </w:r>
      <w:r>
        <w:rPr>
          <w:spacing w:val="-2"/>
        </w:rPr>
        <w:t xml:space="preserve">направлено </w:t>
      </w:r>
      <w:r>
        <w:t xml:space="preserve">на достижение обучающимися личностных, метапредметных и предметных результатов </w:t>
      </w:r>
      <w:r>
        <w:rPr>
          <w:spacing w:val="-2"/>
        </w:rPr>
        <w:t>обучения.</w:t>
      </w:r>
    </w:p>
    <w:p w:rsidR="00336F6E" w:rsidRDefault="001D7343">
      <w:pPr>
        <w:pStyle w:val="a3"/>
        <w:spacing w:line="278" w:lineRule="auto"/>
        <w:ind w:right="220" w:firstLine="708"/>
      </w:pPr>
      <w: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336F6E" w:rsidRDefault="001D7343">
      <w:pPr>
        <w:pStyle w:val="a3"/>
        <w:spacing w:line="276" w:lineRule="auto"/>
        <w:ind w:right="226" w:firstLine="708"/>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336F6E" w:rsidRDefault="001D7343">
      <w:pPr>
        <w:pStyle w:val="a3"/>
        <w:spacing w:line="275" w:lineRule="exact"/>
        <w:ind w:left="938"/>
      </w:pPr>
      <w:r>
        <w:t>умение</w:t>
      </w:r>
      <w:r>
        <w:rPr>
          <w:spacing w:val="15"/>
        </w:rPr>
        <w:t xml:space="preserve"> </w:t>
      </w:r>
      <w:r>
        <w:t>ориентироваться</w:t>
      </w:r>
      <w:r>
        <w:rPr>
          <w:spacing w:val="19"/>
        </w:rPr>
        <w:t xml:space="preserve"> </w:t>
      </w:r>
      <w:r>
        <w:t>на</w:t>
      </w:r>
      <w:r>
        <w:rPr>
          <w:spacing w:val="17"/>
        </w:rPr>
        <w:t xml:space="preserve"> </w:t>
      </w:r>
      <w:r>
        <w:t>основные</w:t>
      </w:r>
      <w:r>
        <w:rPr>
          <w:spacing w:val="14"/>
        </w:rPr>
        <w:t xml:space="preserve"> </w:t>
      </w:r>
      <w:r>
        <w:t>нормы</w:t>
      </w:r>
      <w:r>
        <w:rPr>
          <w:spacing w:val="15"/>
        </w:rPr>
        <w:t xml:space="preserve"> </w:t>
      </w:r>
      <w:r>
        <w:t>морали,</w:t>
      </w:r>
      <w:r>
        <w:rPr>
          <w:spacing w:val="17"/>
        </w:rPr>
        <w:t xml:space="preserve"> </w:t>
      </w:r>
      <w:r>
        <w:t>духовно-нравственной</w:t>
      </w:r>
      <w:r>
        <w:rPr>
          <w:spacing w:val="18"/>
        </w:rPr>
        <w:t xml:space="preserve"> </w:t>
      </w:r>
      <w:r>
        <w:rPr>
          <w:spacing w:val="-2"/>
        </w:rPr>
        <w:t>культуры</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30"/>
      </w:pPr>
      <w:r>
        <w:lastRenderedPageBreak/>
        <w:t>и ценностного отношения к физической культуре, как неотъемлемой части общечеловеческой культуры средствами спортивной борьбы;</w:t>
      </w:r>
    </w:p>
    <w:p w:rsidR="00336F6E" w:rsidRDefault="001D7343">
      <w:pPr>
        <w:pStyle w:val="a3"/>
        <w:spacing w:line="276" w:lineRule="auto"/>
        <w:ind w:right="225" w:firstLine="708"/>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w:t>
      </w:r>
      <w:r>
        <w:rPr>
          <w:spacing w:val="-3"/>
        </w:rPr>
        <w:t xml:space="preserve"> </w:t>
      </w:r>
      <w:r>
        <w:t>борьбы,</w:t>
      </w:r>
      <w:r>
        <w:rPr>
          <w:spacing w:val="-4"/>
        </w:rPr>
        <w:t xml:space="preserve"> </w:t>
      </w:r>
      <w:r>
        <w:t>профессиональных</w:t>
      </w:r>
      <w:r>
        <w:rPr>
          <w:spacing w:val="-4"/>
        </w:rPr>
        <w:t xml:space="preserve"> </w:t>
      </w:r>
      <w:r>
        <w:t>предпочтений</w:t>
      </w:r>
      <w:r>
        <w:rPr>
          <w:spacing w:val="-3"/>
        </w:rPr>
        <w:t xml:space="preserve"> </w:t>
      </w:r>
      <w:r>
        <w:t>в</w:t>
      </w:r>
      <w:r>
        <w:rPr>
          <w:spacing w:val="-5"/>
        </w:rPr>
        <w:t xml:space="preserve"> </w:t>
      </w:r>
      <w:r>
        <w:t>области</w:t>
      </w:r>
      <w:r>
        <w:rPr>
          <w:spacing w:val="-4"/>
        </w:rPr>
        <w:t xml:space="preserve"> </w:t>
      </w:r>
      <w:r>
        <w:t>физической</w:t>
      </w:r>
      <w:r>
        <w:rPr>
          <w:spacing w:val="-3"/>
        </w:rPr>
        <w:t xml:space="preserve"> </w:t>
      </w:r>
      <w:r>
        <w:t>культуры,</w:t>
      </w:r>
      <w:r>
        <w:rPr>
          <w:spacing w:val="-3"/>
        </w:rPr>
        <w:t xml:space="preserve"> </w:t>
      </w:r>
      <w:r>
        <w:t>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336F6E" w:rsidRDefault="001D7343">
      <w:pPr>
        <w:pStyle w:val="a3"/>
        <w:spacing w:before="1" w:line="276" w:lineRule="auto"/>
        <w:ind w:right="222" w:firstLine="708"/>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336F6E" w:rsidRDefault="001D7343">
      <w:pPr>
        <w:pStyle w:val="a3"/>
        <w:spacing w:line="276" w:lineRule="auto"/>
        <w:ind w:right="226" w:firstLine="708"/>
      </w:pPr>
      <w:r>
        <w:t>реализация</w:t>
      </w:r>
      <w:r>
        <w:rPr>
          <w:spacing w:val="63"/>
        </w:rPr>
        <w:t xml:space="preserve">  </w:t>
      </w:r>
      <w:r>
        <w:t>ценностей</w:t>
      </w:r>
      <w:r>
        <w:rPr>
          <w:spacing w:val="65"/>
        </w:rPr>
        <w:t xml:space="preserve">  </w:t>
      </w:r>
      <w:r>
        <w:t>здорового</w:t>
      </w:r>
      <w:r>
        <w:rPr>
          <w:spacing w:val="62"/>
        </w:rPr>
        <w:t xml:space="preserve">  </w:t>
      </w:r>
      <w:r>
        <w:t>и</w:t>
      </w:r>
      <w:r>
        <w:rPr>
          <w:spacing w:val="64"/>
        </w:rPr>
        <w:t xml:space="preserve">  </w:t>
      </w:r>
      <w:r>
        <w:t>безопасного</w:t>
      </w:r>
      <w:r>
        <w:rPr>
          <w:spacing w:val="64"/>
        </w:rPr>
        <w:t xml:space="preserve">  </w:t>
      </w:r>
      <w:r>
        <w:t>образа</w:t>
      </w:r>
      <w:r>
        <w:rPr>
          <w:spacing w:val="63"/>
        </w:rPr>
        <w:t xml:space="preserve">  </w:t>
      </w:r>
      <w:r>
        <w:t>жизни,</w:t>
      </w:r>
      <w:r>
        <w:rPr>
          <w:spacing w:val="63"/>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36F6E" w:rsidRDefault="001D7343">
      <w:pPr>
        <w:pStyle w:val="a3"/>
        <w:spacing w:before="1" w:line="276" w:lineRule="auto"/>
        <w:ind w:right="229" w:firstLine="708"/>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336F6E" w:rsidRDefault="001D7343">
      <w:pPr>
        <w:pStyle w:val="a3"/>
        <w:spacing w:line="276" w:lineRule="auto"/>
        <w:ind w:right="226" w:firstLine="708"/>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36F6E" w:rsidRDefault="001D7343">
      <w:pPr>
        <w:pStyle w:val="a3"/>
        <w:spacing w:line="276" w:lineRule="auto"/>
        <w:ind w:right="224" w:firstLine="708"/>
      </w:pPr>
      <w:r>
        <w:t>проявление положительных качеств личности и управление своими эмоциями в различных</w:t>
      </w:r>
      <w:r>
        <w:rPr>
          <w:spacing w:val="80"/>
        </w:rPr>
        <w:t xml:space="preserve">  </w:t>
      </w:r>
      <w:r>
        <w:t>ситуациях</w:t>
      </w:r>
      <w:r>
        <w:rPr>
          <w:spacing w:val="80"/>
        </w:rPr>
        <w:t xml:space="preserve">  </w:t>
      </w:r>
      <w:r>
        <w:t>и</w:t>
      </w:r>
      <w:r>
        <w:rPr>
          <w:spacing w:val="80"/>
        </w:rPr>
        <w:t xml:space="preserve">  </w:t>
      </w:r>
      <w:r>
        <w:t>условиях,</w:t>
      </w:r>
      <w:r>
        <w:rPr>
          <w:spacing w:val="80"/>
        </w:rPr>
        <w:t xml:space="preserve">  </w:t>
      </w:r>
      <w:r>
        <w:t>способность</w:t>
      </w:r>
      <w:r>
        <w:rPr>
          <w:spacing w:val="80"/>
        </w:rPr>
        <w:t xml:space="preserve">  </w:t>
      </w:r>
      <w:r>
        <w:t>к</w:t>
      </w:r>
      <w:r>
        <w:rPr>
          <w:spacing w:val="80"/>
        </w:rPr>
        <w:t xml:space="preserve">  </w:t>
      </w:r>
      <w:r>
        <w:t>самостоятельной,</w:t>
      </w:r>
      <w:r>
        <w:rPr>
          <w:spacing w:val="80"/>
        </w:rPr>
        <w:t xml:space="preserve">  </w:t>
      </w:r>
      <w:r>
        <w:t>творческой</w:t>
      </w:r>
      <w:r>
        <w:rPr>
          <w:spacing w:val="40"/>
        </w:rPr>
        <w:t xml:space="preserve"> </w:t>
      </w:r>
      <w:r>
        <w:t>и ответственной деятельности средствами спортивной борьбы.</w:t>
      </w:r>
    </w:p>
    <w:p w:rsidR="00336F6E" w:rsidRDefault="001D7343">
      <w:pPr>
        <w:pStyle w:val="a3"/>
        <w:spacing w:line="276" w:lineRule="auto"/>
        <w:ind w:right="220" w:firstLine="708"/>
      </w:pPr>
      <w: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336F6E" w:rsidRDefault="001D7343">
      <w:pPr>
        <w:pStyle w:val="a3"/>
        <w:spacing w:line="276" w:lineRule="auto"/>
        <w:ind w:right="224" w:firstLine="708"/>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36F6E" w:rsidRDefault="001D7343">
      <w:pPr>
        <w:pStyle w:val="a3"/>
        <w:spacing w:line="276" w:lineRule="auto"/>
        <w:ind w:right="224" w:firstLine="708"/>
      </w:pPr>
      <w:r>
        <w:t>умение самостоятельно определять цели и составлять планы в рамках физкультурно- спортивной</w:t>
      </w:r>
      <w:r>
        <w:rPr>
          <w:spacing w:val="80"/>
          <w:w w:val="150"/>
        </w:rPr>
        <w:t xml:space="preserve">   </w:t>
      </w:r>
      <w:r>
        <w:t>деятельности,</w:t>
      </w:r>
      <w:r>
        <w:rPr>
          <w:spacing w:val="80"/>
          <w:w w:val="150"/>
        </w:rPr>
        <w:t xml:space="preserve">   </w:t>
      </w:r>
      <w:r>
        <w:t>выбирать</w:t>
      </w:r>
      <w:r>
        <w:rPr>
          <w:spacing w:val="80"/>
          <w:w w:val="150"/>
        </w:rPr>
        <w:t xml:space="preserve">   </w:t>
      </w:r>
      <w:r>
        <w:t>успешную</w:t>
      </w:r>
      <w:r>
        <w:rPr>
          <w:spacing w:val="80"/>
          <w:w w:val="150"/>
        </w:rPr>
        <w:t xml:space="preserve">   </w:t>
      </w:r>
      <w:r>
        <w:t>стратегию</w:t>
      </w:r>
      <w:r>
        <w:rPr>
          <w:spacing w:val="80"/>
          <w:w w:val="150"/>
        </w:rPr>
        <w:t xml:space="preserve">   </w:t>
      </w:r>
      <w:r>
        <w:t>и</w:t>
      </w:r>
      <w:r>
        <w:rPr>
          <w:spacing w:val="80"/>
          <w:w w:val="150"/>
        </w:rPr>
        <w:t xml:space="preserve">   </w:t>
      </w:r>
      <w:r>
        <w:t>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336F6E" w:rsidRDefault="001D7343">
      <w:pPr>
        <w:pStyle w:val="a3"/>
        <w:spacing w:line="276" w:lineRule="auto"/>
        <w:ind w:right="225" w:firstLine="708"/>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36F6E" w:rsidRDefault="001D7343">
      <w:pPr>
        <w:pStyle w:val="a3"/>
        <w:spacing w:line="276" w:lineRule="auto"/>
        <w:ind w:right="225" w:firstLine="708"/>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336F6E" w:rsidRDefault="001D7343">
      <w:pPr>
        <w:pStyle w:val="a3"/>
        <w:spacing w:line="276" w:lineRule="auto"/>
        <w:ind w:right="228" w:firstLine="708"/>
      </w:pPr>
      <w:r>
        <w:t>умение</w:t>
      </w:r>
      <w:r>
        <w:rPr>
          <w:spacing w:val="40"/>
        </w:rPr>
        <w:t xml:space="preserve">  </w:t>
      </w:r>
      <w:r>
        <w:t>организовывать</w:t>
      </w:r>
      <w:r>
        <w:rPr>
          <w:spacing w:val="40"/>
        </w:rPr>
        <w:t xml:space="preserve">  </w:t>
      </w:r>
      <w:r>
        <w:t>учебное</w:t>
      </w:r>
      <w:r>
        <w:rPr>
          <w:spacing w:val="40"/>
        </w:rPr>
        <w:t xml:space="preserve">  </w:t>
      </w:r>
      <w:r>
        <w:t>сотрудничество</w:t>
      </w:r>
      <w:r>
        <w:rPr>
          <w:spacing w:val="40"/>
        </w:rPr>
        <w:t xml:space="preserve">  </w:t>
      </w:r>
      <w:r>
        <w:t>и</w:t>
      </w:r>
      <w:r>
        <w:rPr>
          <w:spacing w:val="40"/>
        </w:rPr>
        <w:t xml:space="preserve">  </w:t>
      </w:r>
      <w:r>
        <w:t>совместную</w:t>
      </w:r>
      <w:r>
        <w:rPr>
          <w:spacing w:val="40"/>
        </w:rPr>
        <w:t xml:space="preserve">  </w:t>
      </w:r>
      <w:r>
        <w:t>деятельность</w:t>
      </w:r>
      <w:r>
        <w:rPr>
          <w:spacing w:val="80"/>
        </w:rPr>
        <w:t xml:space="preserve"> </w:t>
      </w:r>
      <w:r>
        <w:t>со</w:t>
      </w:r>
      <w:r>
        <w:rPr>
          <w:spacing w:val="57"/>
        </w:rPr>
        <w:t xml:space="preserve"> </w:t>
      </w:r>
      <w:r>
        <w:t>сверстниками</w:t>
      </w:r>
      <w:r>
        <w:rPr>
          <w:spacing w:val="59"/>
        </w:rPr>
        <w:t xml:space="preserve"> </w:t>
      </w:r>
      <w:r>
        <w:t>и</w:t>
      </w:r>
      <w:r>
        <w:rPr>
          <w:spacing w:val="60"/>
        </w:rPr>
        <w:t xml:space="preserve"> </w:t>
      </w:r>
      <w:r>
        <w:t>взрослыми,</w:t>
      </w:r>
      <w:r>
        <w:rPr>
          <w:spacing w:val="60"/>
        </w:rPr>
        <w:t xml:space="preserve"> </w:t>
      </w:r>
      <w:r>
        <w:t>работать</w:t>
      </w:r>
      <w:r>
        <w:rPr>
          <w:spacing w:val="61"/>
        </w:rPr>
        <w:t xml:space="preserve"> </w:t>
      </w:r>
      <w:r>
        <w:t>индивидуально,</w:t>
      </w:r>
      <w:r>
        <w:rPr>
          <w:spacing w:val="61"/>
        </w:rPr>
        <w:t xml:space="preserve"> </w:t>
      </w:r>
      <w:r>
        <w:t>в</w:t>
      </w:r>
      <w:r>
        <w:rPr>
          <w:spacing w:val="58"/>
        </w:rPr>
        <w:t xml:space="preserve"> </w:t>
      </w:r>
      <w:r>
        <w:t>парах</w:t>
      </w:r>
      <w:r>
        <w:rPr>
          <w:spacing w:val="60"/>
        </w:rPr>
        <w:t xml:space="preserve"> </w:t>
      </w:r>
      <w:r>
        <w:t>и</w:t>
      </w:r>
      <w:r>
        <w:rPr>
          <w:spacing w:val="60"/>
        </w:rPr>
        <w:t xml:space="preserve"> </w:t>
      </w:r>
      <w:r>
        <w:t>в</w:t>
      </w:r>
      <w:r>
        <w:rPr>
          <w:spacing w:val="58"/>
        </w:rPr>
        <w:t xml:space="preserve"> </w:t>
      </w:r>
      <w:r>
        <w:t>группе,</w:t>
      </w:r>
      <w:r>
        <w:rPr>
          <w:spacing w:val="61"/>
        </w:rPr>
        <w:t xml:space="preserve"> </w:t>
      </w:r>
      <w:r>
        <w:rPr>
          <w:spacing w:val="-2"/>
        </w:rPr>
        <w:t>эффективно</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6"/>
      </w:pPr>
      <w:r>
        <w:lastRenderedPageBreak/>
        <w:t xml:space="preserve">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336F6E" w:rsidRDefault="001D7343">
      <w:pPr>
        <w:pStyle w:val="a3"/>
        <w:spacing w:before="1" w:line="276" w:lineRule="auto"/>
        <w:ind w:right="227" w:firstLine="708"/>
      </w:pPr>
      <w:r>
        <w:t>владение</w:t>
      </w:r>
      <w:r>
        <w:rPr>
          <w:spacing w:val="75"/>
          <w:w w:val="150"/>
        </w:rPr>
        <w:t xml:space="preserve">   </w:t>
      </w:r>
      <w:r>
        <w:t>основами</w:t>
      </w:r>
      <w:r>
        <w:rPr>
          <w:spacing w:val="76"/>
          <w:w w:val="150"/>
        </w:rPr>
        <w:t xml:space="preserve">   </w:t>
      </w:r>
      <w:r>
        <w:t>самоконтроля,</w:t>
      </w:r>
      <w:r>
        <w:rPr>
          <w:spacing w:val="75"/>
          <w:w w:val="150"/>
        </w:rPr>
        <w:t xml:space="preserve">   </w:t>
      </w:r>
      <w:r>
        <w:t>самооценки,</w:t>
      </w:r>
      <w:r>
        <w:rPr>
          <w:spacing w:val="76"/>
          <w:w w:val="150"/>
        </w:rPr>
        <w:t xml:space="preserve">   </w:t>
      </w:r>
      <w:r>
        <w:t>принятия</w:t>
      </w:r>
      <w:r>
        <w:rPr>
          <w:spacing w:val="75"/>
          <w:w w:val="150"/>
        </w:rPr>
        <w:t xml:space="preserve">   </w:t>
      </w:r>
      <w:r>
        <w:t>решений и осуществления осознанного выбора в учебной и познавательной деятельности;</w:t>
      </w:r>
    </w:p>
    <w:p w:rsidR="00336F6E" w:rsidRDefault="001D7343">
      <w:pPr>
        <w:pStyle w:val="a3"/>
        <w:spacing w:line="276" w:lineRule="auto"/>
        <w:ind w:right="225" w:firstLine="708"/>
      </w:pPr>
      <w:r>
        <w:t>умение создавать, применять и преобразовывать графические пиктограммы</w:t>
      </w:r>
      <w:r>
        <w:rPr>
          <w:spacing w:val="40"/>
        </w:rPr>
        <w:t xml:space="preserve"> </w:t>
      </w:r>
      <w:r>
        <w:t>физических</w:t>
      </w:r>
      <w:r>
        <w:rPr>
          <w:spacing w:val="80"/>
        </w:rPr>
        <w:t xml:space="preserve">   </w:t>
      </w:r>
      <w:r>
        <w:t>упражнений</w:t>
      </w:r>
      <w:r>
        <w:rPr>
          <w:spacing w:val="80"/>
        </w:rPr>
        <w:t xml:space="preserve">   </w:t>
      </w:r>
      <w:r>
        <w:t>в</w:t>
      </w:r>
      <w:r>
        <w:rPr>
          <w:spacing w:val="80"/>
        </w:rPr>
        <w:t xml:space="preserve">   </w:t>
      </w:r>
      <w:r>
        <w:t>двигательные</w:t>
      </w:r>
      <w:r>
        <w:rPr>
          <w:spacing w:val="80"/>
        </w:rPr>
        <w:t xml:space="preserve">   </w:t>
      </w:r>
      <w:r>
        <w:t>действия</w:t>
      </w:r>
      <w:r>
        <w:rPr>
          <w:spacing w:val="80"/>
        </w:rPr>
        <w:t xml:space="preserve">   </w:t>
      </w:r>
      <w:r>
        <w:t>и</w:t>
      </w:r>
      <w:r>
        <w:rPr>
          <w:spacing w:val="80"/>
        </w:rPr>
        <w:t xml:space="preserve">   </w:t>
      </w:r>
      <w:r>
        <w:t>наоборот,</w:t>
      </w:r>
      <w:r>
        <w:rPr>
          <w:spacing w:val="80"/>
        </w:rPr>
        <w:t xml:space="preserve">   </w:t>
      </w:r>
      <w:r>
        <w:t>схемы для тактических, игровых задач;</w:t>
      </w:r>
    </w:p>
    <w:p w:rsidR="00336F6E" w:rsidRDefault="001D7343">
      <w:pPr>
        <w:pStyle w:val="a3"/>
        <w:spacing w:line="276" w:lineRule="auto"/>
        <w:ind w:right="227" w:firstLine="708"/>
      </w:pPr>
      <w:r>
        <w:t>способность</w:t>
      </w:r>
      <w:r>
        <w:rPr>
          <w:spacing w:val="80"/>
          <w:w w:val="150"/>
        </w:rPr>
        <w:t xml:space="preserve">  </w:t>
      </w:r>
      <w:r>
        <w:t>самостоятельно</w:t>
      </w:r>
      <w:r>
        <w:rPr>
          <w:spacing w:val="80"/>
          <w:w w:val="150"/>
        </w:rPr>
        <w:t xml:space="preserve">  </w:t>
      </w:r>
      <w:r>
        <w:t>применять</w:t>
      </w:r>
      <w:r>
        <w:rPr>
          <w:spacing w:val="80"/>
          <w:w w:val="150"/>
        </w:rPr>
        <w:t xml:space="preserve">  </w:t>
      </w:r>
      <w:r>
        <w:t>различные</w:t>
      </w:r>
      <w:r>
        <w:rPr>
          <w:spacing w:val="80"/>
          <w:w w:val="150"/>
        </w:rPr>
        <w:t xml:space="preserve">  </w:t>
      </w:r>
      <w:r>
        <w:t>методы,</w:t>
      </w:r>
      <w:r>
        <w:rPr>
          <w:spacing w:val="80"/>
          <w:w w:val="150"/>
        </w:rPr>
        <w:t xml:space="preserve">  </w:t>
      </w:r>
      <w:r>
        <w:t>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36F6E" w:rsidRDefault="001D7343">
      <w:pPr>
        <w:pStyle w:val="a3"/>
        <w:spacing w:before="1" w:line="276" w:lineRule="auto"/>
        <w:ind w:right="220" w:firstLine="708"/>
      </w:pPr>
      <w:r>
        <w:t>При изучении модуля «Спортивная борьба» на уровне среднего общего образования у обучающихся будут сформированы следующие предметные результаты:</w:t>
      </w:r>
    </w:p>
    <w:p w:rsidR="00336F6E" w:rsidRDefault="001D7343">
      <w:pPr>
        <w:pStyle w:val="a3"/>
        <w:spacing w:line="278" w:lineRule="auto"/>
        <w:ind w:right="229" w:firstLine="708"/>
      </w:pPr>
      <w: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336F6E" w:rsidRDefault="001D7343">
      <w:pPr>
        <w:pStyle w:val="a3"/>
        <w:spacing w:line="276" w:lineRule="auto"/>
        <w:ind w:right="225" w:firstLine="708"/>
      </w:pPr>
      <w:r>
        <w:t>умение</w:t>
      </w:r>
      <w:r>
        <w:rPr>
          <w:spacing w:val="80"/>
        </w:rPr>
        <w:t xml:space="preserve">  </w:t>
      </w:r>
      <w:r>
        <w:t>характеризовать</w:t>
      </w:r>
      <w:r>
        <w:rPr>
          <w:spacing w:val="80"/>
        </w:rPr>
        <w:t xml:space="preserve">  </w:t>
      </w:r>
      <w:r>
        <w:t>роль</w:t>
      </w:r>
      <w:r>
        <w:rPr>
          <w:spacing w:val="79"/>
        </w:rPr>
        <w:t xml:space="preserve">  </w:t>
      </w:r>
      <w:r>
        <w:t>и</w:t>
      </w:r>
      <w:r>
        <w:rPr>
          <w:spacing w:val="80"/>
        </w:rPr>
        <w:t xml:space="preserve">  </w:t>
      </w:r>
      <w:r>
        <w:t>основные</w:t>
      </w:r>
      <w:r>
        <w:rPr>
          <w:spacing w:val="79"/>
        </w:rPr>
        <w:t xml:space="preserve">  </w:t>
      </w:r>
      <w:r>
        <w:t>функции</w:t>
      </w:r>
      <w:r>
        <w:rPr>
          <w:spacing w:val="80"/>
        </w:rPr>
        <w:t xml:space="preserve">  </w:t>
      </w:r>
      <w:r>
        <w:t>главных</w:t>
      </w:r>
      <w:r>
        <w:rPr>
          <w:spacing w:val="80"/>
        </w:rPr>
        <w:t xml:space="preserve">  </w:t>
      </w:r>
      <w:r>
        <w:t>организаций и федераций (международные, российские) по борьбе, осуществляющих управление спортивной борьбой;</w:t>
      </w:r>
    </w:p>
    <w:p w:rsidR="00336F6E" w:rsidRDefault="001D7343">
      <w:pPr>
        <w:pStyle w:val="a3"/>
        <w:spacing w:line="276" w:lineRule="auto"/>
        <w:ind w:right="226" w:firstLine="708"/>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336F6E" w:rsidRDefault="001D7343">
      <w:pPr>
        <w:pStyle w:val="a3"/>
        <w:spacing w:line="276" w:lineRule="auto"/>
        <w:ind w:right="225" w:firstLine="708"/>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336F6E" w:rsidRDefault="001D7343">
      <w:pPr>
        <w:pStyle w:val="a3"/>
        <w:spacing w:line="276" w:lineRule="auto"/>
        <w:ind w:right="224" w:firstLine="708"/>
      </w:pPr>
      <w:r>
        <w:t xml:space="preserve">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w:t>
      </w:r>
      <w:r>
        <w:rPr>
          <w:spacing w:val="-2"/>
        </w:rPr>
        <w:t>качеств;</w:t>
      </w:r>
    </w:p>
    <w:p w:rsidR="00336F6E" w:rsidRDefault="001D7343">
      <w:pPr>
        <w:pStyle w:val="a3"/>
        <w:spacing w:line="276" w:lineRule="auto"/>
        <w:ind w:right="221" w:firstLine="708"/>
      </w:pPr>
      <w: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336F6E" w:rsidRDefault="001D7343">
      <w:pPr>
        <w:pStyle w:val="a3"/>
        <w:spacing w:line="276" w:lineRule="auto"/>
        <w:ind w:right="224" w:firstLine="708"/>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336F6E" w:rsidRDefault="001D7343">
      <w:pPr>
        <w:pStyle w:val="a3"/>
        <w:spacing w:line="278" w:lineRule="auto"/>
        <w:ind w:left="938" w:right="226"/>
      </w:pPr>
      <w:r>
        <w:t>знание и умение применять основы формирования сбалансированного питания борца; умение</w:t>
      </w:r>
      <w:r>
        <w:rPr>
          <w:spacing w:val="40"/>
        </w:rPr>
        <w:t xml:space="preserve">  </w:t>
      </w:r>
      <w:r>
        <w:t>характеризовать</w:t>
      </w:r>
      <w:r>
        <w:rPr>
          <w:spacing w:val="40"/>
        </w:rPr>
        <w:t xml:space="preserve">  </w:t>
      </w:r>
      <w:r>
        <w:t>и</w:t>
      </w:r>
      <w:r>
        <w:rPr>
          <w:spacing w:val="40"/>
        </w:rPr>
        <w:t xml:space="preserve">  </w:t>
      </w:r>
      <w:r>
        <w:t>демонстрировать</w:t>
      </w:r>
      <w:r>
        <w:rPr>
          <w:spacing w:val="40"/>
        </w:rPr>
        <w:t xml:space="preserve">  </w:t>
      </w:r>
      <w:r>
        <w:t>средства</w:t>
      </w:r>
      <w:r>
        <w:rPr>
          <w:spacing w:val="40"/>
        </w:rPr>
        <w:t xml:space="preserve">  </w:t>
      </w:r>
      <w:r>
        <w:t>физической</w:t>
      </w:r>
      <w:r>
        <w:rPr>
          <w:spacing w:val="40"/>
        </w:rPr>
        <w:t xml:space="preserve">  </w:t>
      </w:r>
      <w:r>
        <w:t>подготовки,</w:t>
      </w:r>
    </w:p>
    <w:p w:rsidR="00336F6E" w:rsidRDefault="001D7343">
      <w:pPr>
        <w:pStyle w:val="a3"/>
        <w:spacing w:line="276" w:lineRule="auto"/>
        <w:ind w:right="225"/>
      </w:pPr>
      <w:r>
        <w:t xml:space="preserve">применять их в образовательной и тренировочной деятельности при занятиях спортивной </w:t>
      </w:r>
      <w:r>
        <w:rPr>
          <w:spacing w:val="-2"/>
        </w:rPr>
        <w:t>борьбой;</w:t>
      </w:r>
    </w:p>
    <w:p w:rsidR="00336F6E" w:rsidRDefault="001D7343">
      <w:pPr>
        <w:pStyle w:val="a3"/>
        <w:spacing w:line="275" w:lineRule="exact"/>
        <w:ind w:left="938"/>
      </w:pPr>
      <w:r>
        <w:t>владение</w:t>
      </w:r>
      <w:r>
        <w:rPr>
          <w:spacing w:val="52"/>
          <w:w w:val="150"/>
        </w:rPr>
        <w:t xml:space="preserve"> </w:t>
      </w:r>
      <w:r>
        <w:t>навыками</w:t>
      </w:r>
      <w:r>
        <w:rPr>
          <w:spacing w:val="56"/>
          <w:w w:val="150"/>
        </w:rPr>
        <w:t xml:space="preserve"> </w:t>
      </w:r>
      <w:r>
        <w:t>разработки</w:t>
      </w:r>
      <w:r>
        <w:rPr>
          <w:spacing w:val="56"/>
          <w:w w:val="150"/>
        </w:rPr>
        <w:t xml:space="preserve"> </w:t>
      </w:r>
      <w:r>
        <w:t>и</w:t>
      </w:r>
      <w:r>
        <w:rPr>
          <w:spacing w:val="55"/>
          <w:w w:val="150"/>
        </w:rPr>
        <w:t xml:space="preserve"> </w:t>
      </w:r>
      <w:r>
        <w:t>выполнения</w:t>
      </w:r>
      <w:r>
        <w:rPr>
          <w:spacing w:val="55"/>
          <w:w w:val="150"/>
        </w:rPr>
        <w:t xml:space="preserve"> </w:t>
      </w:r>
      <w:r>
        <w:t>физических</w:t>
      </w:r>
      <w:r>
        <w:rPr>
          <w:spacing w:val="60"/>
          <w:w w:val="150"/>
        </w:rPr>
        <w:t xml:space="preserve"> </w:t>
      </w:r>
      <w:r>
        <w:t>упражнений</w:t>
      </w:r>
      <w:r>
        <w:rPr>
          <w:spacing w:val="57"/>
          <w:w w:val="150"/>
        </w:rPr>
        <w:t xml:space="preserve"> </w:t>
      </w:r>
      <w:r>
        <w:rPr>
          <w:spacing w:val="-2"/>
        </w:rPr>
        <w:t>различной</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23"/>
      </w:pPr>
      <w:r>
        <w:lastRenderedPageBreak/>
        <w:t>целевой и функциональной направленности, используя средства спортивной борьбы, применять их в игровой и соревновательной деятельности;</w:t>
      </w:r>
    </w:p>
    <w:p w:rsidR="00336F6E" w:rsidRDefault="001D7343">
      <w:pPr>
        <w:pStyle w:val="a3"/>
        <w:spacing w:line="276" w:lineRule="auto"/>
        <w:ind w:right="226" w:firstLine="708"/>
      </w:pPr>
      <w:r>
        <w:t>способность</w:t>
      </w:r>
      <w:r>
        <w:rPr>
          <w:spacing w:val="80"/>
          <w:w w:val="150"/>
        </w:rPr>
        <w:t xml:space="preserve">  </w:t>
      </w:r>
      <w:r>
        <w:t>характеризовать</w:t>
      </w:r>
      <w:r>
        <w:rPr>
          <w:spacing w:val="80"/>
          <w:w w:val="150"/>
        </w:rPr>
        <w:t xml:space="preserve">  </w:t>
      </w:r>
      <w:r>
        <w:t>и</w:t>
      </w:r>
      <w:r>
        <w:rPr>
          <w:spacing w:val="80"/>
          <w:w w:val="150"/>
        </w:rPr>
        <w:t xml:space="preserve">  </w:t>
      </w:r>
      <w:r>
        <w:t>демонстрировать</w:t>
      </w:r>
      <w:r>
        <w:rPr>
          <w:spacing w:val="80"/>
          <w:w w:val="150"/>
        </w:rPr>
        <w:t xml:space="preserve">  </w:t>
      </w:r>
      <w:r>
        <w:t>комплексы</w:t>
      </w:r>
      <w:r>
        <w:rPr>
          <w:spacing w:val="80"/>
          <w:w w:val="150"/>
        </w:rPr>
        <w:t xml:space="preserve">  </w:t>
      </w:r>
      <w:r>
        <w:t>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336F6E" w:rsidRDefault="001D7343">
      <w:pPr>
        <w:pStyle w:val="a3"/>
        <w:spacing w:line="276" w:lineRule="auto"/>
        <w:ind w:right="226" w:firstLine="708"/>
      </w:pPr>
      <w:r>
        <w:t>способность</w:t>
      </w:r>
      <w:r>
        <w:rPr>
          <w:spacing w:val="79"/>
          <w:w w:val="150"/>
        </w:rPr>
        <w:t xml:space="preserve">  </w:t>
      </w:r>
      <w:r>
        <w:t>демонстрировать</w:t>
      </w:r>
      <w:r>
        <w:rPr>
          <w:spacing w:val="78"/>
          <w:w w:val="150"/>
        </w:rPr>
        <w:t xml:space="preserve">  </w:t>
      </w:r>
      <w:r>
        <w:t>технику</w:t>
      </w:r>
      <w:r>
        <w:rPr>
          <w:spacing w:val="76"/>
          <w:w w:val="150"/>
        </w:rPr>
        <w:t xml:space="preserve">  </w:t>
      </w:r>
      <w:r>
        <w:t>выполнения</w:t>
      </w:r>
      <w:r>
        <w:rPr>
          <w:spacing w:val="78"/>
          <w:w w:val="150"/>
        </w:rPr>
        <w:t xml:space="preserve">  </w:t>
      </w:r>
      <w:r>
        <w:t>технических</w:t>
      </w:r>
      <w:r>
        <w:rPr>
          <w:spacing w:val="79"/>
          <w:w w:val="150"/>
        </w:rPr>
        <w:t xml:space="preserve">  </w:t>
      </w:r>
      <w:r>
        <w:t>действий и приемов, в сочетаниях с различными обманными движениями, применение изученных технических</w:t>
      </w:r>
      <w:r>
        <w:rPr>
          <w:spacing w:val="60"/>
          <w:w w:val="150"/>
        </w:rPr>
        <w:t xml:space="preserve">   </w:t>
      </w:r>
      <w:r>
        <w:t>и</w:t>
      </w:r>
      <w:r>
        <w:rPr>
          <w:spacing w:val="60"/>
          <w:w w:val="150"/>
        </w:rPr>
        <w:t xml:space="preserve">   </w:t>
      </w:r>
      <w:r>
        <w:t>тактических</w:t>
      </w:r>
      <w:r>
        <w:rPr>
          <w:spacing w:val="60"/>
          <w:w w:val="150"/>
        </w:rPr>
        <w:t xml:space="preserve">   </w:t>
      </w:r>
      <w:r>
        <w:t>действий</w:t>
      </w:r>
      <w:r>
        <w:rPr>
          <w:spacing w:val="60"/>
          <w:w w:val="150"/>
        </w:rPr>
        <w:t xml:space="preserve">   </w:t>
      </w:r>
      <w:r>
        <w:t>в</w:t>
      </w:r>
      <w:r>
        <w:rPr>
          <w:spacing w:val="60"/>
          <w:w w:val="150"/>
        </w:rPr>
        <w:t xml:space="preserve">   </w:t>
      </w:r>
      <w:r>
        <w:t>учебной,</w:t>
      </w:r>
      <w:r>
        <w:rPr>
          <w:spacing w:val="60"/>
          <w:w w:val="150"/>
        </w:rPr>
        <w:t xml:space="preserve">   </w:t>
      </w:r>
      <w:r>
        <w:t>игровой,</w:t>
      </w:r>
      <w:r>
        <w:rPr>
          <w:spacing w:val="80"/>
        </w:rPr>
        <w:t xml:space="preserve">   </w:t>
      </w:r>
      <w:r>
        <w:t>досуговой и соревновательной деятельности;</w:t>
      </w:r>
    </w:p>
    <w:p w:rsidR="00336F6E" w:rsidRDefault="001D7343">
      <w:pPr>
        <w:pStyle w:val="a3"/>
        <w:spacing w:line="276" w:lineRule="auto"/>
        <w:ind w:right="225" w:firstLine="708"/>
      </w:pPr>
      <w: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w:t>
      </w:r>
      <w:r>
        <w:rPr>
          <w:spacing w:val="-2"/>
        </w:rPr>
        <w:t>деятельности.</w:t>
      </w:r>
    </w:p>
    <w:p w:rsidR="00336F6E" w:rsidRDefault="001D7343">
      <w:pPr>
        <w:pStyle w:val="a3"/>
        <w:spacing w:line="276" w:lineRule="auto"/>
        <w:ind w:right="225" w:firstLine="708"/>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336F6E" w:rsidRDefault="001D7343">
      <w:pPr>
        <w:pStyle w:val="a3"/>
        <w:spacing w:before="1" w:line="278" w:lineRule="auto"/>
        <w:ind w:right="227" w:firstLine="708"/>
      </w:pPr>
      <w: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336F6E" w:rsidRDefault="001D7343">
      <w:pPr>
        <w:pStyle w:val="a3"/>
        <w:spacing w:line="276" w:lineRule="auto"/>
        <w:ind w:right="224" w:firstLine="708"/>
      </w:pPr>
      <w: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336F6E" w:rsidRDefault="001D7343">
      <w:pPr>
        <w:pStyle w:val="a3"/>
        <w:spacing w:line="276" w:lineRule="auto"/>
        <w:ind w:right="226" w:firstLine="708"/>
      </w:pPr>
      <w:r>
        <w:t>знание</w:t>
      </w:r>
      <w:r>
        <w:rPr>
          <w:spacing w:val="80"/>
        </w:rPr>
        <w:t xml:space="preserve">  </w:t>
      </w:r>
      <w:r>
        <w:t>и</w:t>
      </w:r>
      <w:r>
        <w:rPr>
          <w:spacing w:val="80"/>
        </w:rPr>
        <w:t xml:space="preserve">  </w:t>
      </w:r>
      <w:r>
        <w:t>соблюдение</w:t>
      </w:r>
      <w:r>
        <w:rPr>
          <w:spacing w:val="80"/>
        </w:rPr>
        <w:t xml:space="preserve">  </w:t>
      </w:r>
      <w:r>
        <w:t>правил</w:t>
      </w:r>
      <w:r>
        <w:rPr>
          <w:spacing w:val="80"/>
        </w:rPr>
        <w:t xml:space="preserve">  </w:t>
      </w:r>
      <w:r>
        <w:t>техники</w:t>
      </w:r>
      <w:r>
        <w:rPr>
          <w:spacing w:val="80"/>
        </w:rPr>
        <w:t xml:space="preserve">  </w:t>
      </w:r>
      <w:r>
        <w:t>безопасности</w:t>
      </w:r>
      <w:r>
        <w:rPr>
          <w:spacing w:val="80"/>
        </w:rPr>
        <w:t xml:space="preserve">  </w:t>
      </w:r>
      <w:r>
        <w:t>во</w:t>
      </w:r>
      <w:r>
        <w:rPr>
          <w:spacing w:val="80"/>
        </w:rPr>
        <w:t xml:space="preserve">  </w:t>
      </w:r>
      <w:r>
        <w:t>время</w:t>
      </w:r>
      <w:r>
        <w:rPr>
          <w:spacing w:val="80"/>
        </w:rPr>
        <w:t xml:space="preserve">  </w:t>
      </w:r>
      <w:r>
        <w:t>занятий</w:t>
      </w:r>
      <w:r>
        <w:rPr>
          <w:spacing w:val="80"/>
        </w:rPr>
        <w:t xml:space="preserve"> </w:t>
      </w:r>
      <w:r>
        <w:t>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336F6E" w:rsidRDefault="001D7343">
      <w:pPr>
        <w:pStyle w:val="a3"/>
        <w:spacing w:line="276" w:lineRule="auto"/>
        <w:ind w:right="224" w:firstLine="708"/>
      </w:pPr>
      <w:r>
        <w:t>знание</w:t>
      </w:r>
      <w:r>
        <w:rPr>
          <w:spacing w:val="65"/>
        </w:rPr>
        <w:t xml:space="preserve">  </w:t>
      </w:r>
      <w:r>
        <w:t>и</w:t>
      </w:r>
      <w:r>
        <w:rPr>
          <w:spacing w:val="65"/>
        </w:rPr>
        <w:t xml:space="preserve">  </w:t>
      </w:r>
      <w:r>
        <w:t>соблюдение</w:t>
      </w:r>
      <w:r>
        <w:rPr>
          <w:spacing w:val="65"/>
        </w:rPr>
        <w:t xml:space="preserve">  </w:t>
      </w:r>
      <w:r>
        <w:t>гигиенических</w:t>
      </w:r>
      <w:r>
        <w:rPr>
          <w:spacing w:val="67"/>
        </w:rPr>
        <w:t xml:space="preserve">  </w:t>
      </w:r>
      <w:r>
        <w:t>основ</w:t>
      </w:r>
      <w:r>
        <w:rPr>
          <w:spacing w:val="65"/>
        </w:rPr>
        <w:t xml:space="preserve">  </w:t>
      </w:r>
      <w:r>
        <w:t>образовательной,</w:t>
      </w:r>
      <w:r>
        <w:rPr>
          <w:spacing w:val="66"/>
        </w:rPr>
        <w:t xml:space="preserve">  </w:t>
      </w:r>
      <w:r>
        <w:t>тренировочной и досуговой двигательной деятельности, основ организации здорового образа жизни средствами спортивной борьбы;</w:t>
      </w:r>
    </w:p>
    <w:p w:rsidR="00336F6E" w:rsidRDefault="001D7343">
      <w:pPr>
        <w:pStyle w:val="a3"/>
        <w:spacing w:line="276" w:lineRule="auto"/>
        <w:ind w:right="225" w:firstLine="708"/>
      </w:pPr>
      <w:r>
        <w:t>владение</w:t>
      </w:r>
      <w:r>
        <w:rPr>
          <w:spacing w:val="80"/>
          <w:w w:val="150"/>
        </w:rPr>
        <w:t xml:space="preserve">   </w:t>
      </w:r>
      <w:r>
        <w:t>навыками</w:t>
      </w:r>
      <w:r>
        <w:rPr>
          <w:spacing w:val="80"/>
          <w:w w:val="150"/>
        </w:rPr>
        <w:t xml:space="preserve">   </w:t>
      </w:r>
      <w:r>
        <w:t>использования</w:t>
      </w:r>
      <w:r>
        <w:rPr>
          <w:spacing w:val="80"/>
          <w:w w:val="150"/>
        </w:rPr>
        <w:t xml:space="preserve">   </w:t>
      </w:r>
      <w:r>
        <w:t>занятий</w:t>
      </w:r>
      <w:r>
        <w:rPr>
          <w:spacing w:val="80"/>
          <w:w w:val="150"/>
        </w:rPr>
        <w:t xml:space="preserve">   </w:t>
      </w:r>
      <w:r>
        <w:t>спортивной</w:t>
      </w:r>
      <w:r>
        <w:rPr>
          <w:spacing w:val="80"/>
          <w:w w:val="150"/>
        </w:rPr>
        <w:t xml:space="preserve">   </w:t>
      </w:r>
      <w:r>
        <w:t>борьбой для организации индивидуального отдыха и досуга, укрепления собственного здоровья, повышения уровня физических кондиций;</w:t>
      </w:r>
    </w:p>
    <w:p w:rsidR="00336F6E" w:rsidRDefault="001D7343">
      <w:pPr>
        <w:pStyle w:val="a3"/>
        <w:tabs>
          <w:tab w:val="left" w:pos="2157"/>
          <w:tab w:val="left" w:pos="3946"/>
          <w:tab w:val="left" w:pos="4697"/>
          <w:tab w:val="left" w:pos="6536"/>
          <w:tab w:val="left" w:pos="7873"/>
          <w:tab w:val="left" w:pos="8624"/>
        </w:tabs>
        <w:spacing w:line="276" w:lineRule="auto"/>
        <w:ind w:right="225" w:firstLine="708"/>
      </w:pPr>
      <w:r>
        <w:t xml:space="preserve">способность проводить контрольно-тестовые упражнения по общей, специальной и </w:t>
      </w:r>
      <w:r>
        <w:rPr>
          <w:spacing w:val="-2"/>
        </w:rPr>
        <w:t>технической</w:t>
      </w:r>
      <w:r>
        <w:tab/>
      </w:r>
      <w:r>
        <w:rPr>
          <w:spacing w:val="-2"/>
        </w:rPr>
        <w:t>подготовке</w:t>
      </w:r>
      <w:r>
        <w:tab/>
      </w:r>
      <w:r>
        <w:rPr>
          <w:spacing w:val="-10"/>
        </w:rPr>
        <w:t>в</w:t>
      </w:r>
      <w:r>
        <w:tab/>
      </w:r>
      <w:r>
        <w:rPr>
          <w:spacing w:val="-2"/>
        </w:rPr>
        <w:t>спортивной</w:t>
      </w:r>
      <w:r>
        <w:tab/>
      </w:r>
      <w:r>
        <w:rPr>
          <w:spacing w:val="-2"/>
        </w:rPr>
        <w:t>борьбе</w:t>
      </w:r>
      <w:r>
        <w:tab/>
      </w:r>
      <w:r>
        <w:rPr>
          <w:spacing w:val="-10"/>
        </w:rPr>
        <w:t>в</w:t>
      </w:r>
      <w:r>
        <w:tab/>
      </w:r>
      <w:r>
        <w:rPr>
          <w:spacing w:val="-2"/>
        </w:rPr>
        <w:t xml:space="preserve">соответствии </w:t>
      </w:r>
      <w:r>
        <w:t>с</w:t>
      </w:r>
      <w:r>
        <w:rPr>
          <w:spacing w:val="69"/>
        </w:rPr>
        <w:t xml:space="preserve">   </w:t>
      </w:r>
      <w:r>
        <w:t>методикой,</w:t>
      </w:r>
      <w:r>
        <w:rPr>
          <w:spacing w:val="70"/>
        </w:rPr>
        <w:t xml:space="preserve">   </w:t>
      </w:r>
      <w:r>
        <w:t>выявлять</w:t>
      </w:r>
      <w:r>
        <w:rPr>
          <w:spacing w:val="70"/>
        </w:rPr>
        <w:t xml:space="preserve">   </w:t>
      </w:r>
      <w:r>
        <w:t>особенности</w:t>
      </w:r>
      <w:r>
        <w:rPr>
          <w:spacing w:val="69"/>
        </w:rPr>
        <w:t xml:space="preserve">   </w:t>
      </w:r>
      <w:r>
        <w:t>в</w:t>
      </w:r>
      <w:r>
        <w:rPr>
          <w:spacing w:val="69"/>
        </w:rPr>
        <w:t xml:space="preserve">   </w:t>
      </w:r>
      <w:r>
        <w:t>приросте</w:t>
      </w:r>
      <w:r>
        <w:rPr>
          <w:spacing w:val="70"/>
        </w:rPr>
        <w:t xml:space="preserve">   </w:t>
      </w:r>
      <w:r>
        <w:t>показателей</w:t>
      </w:r>
      <w:r>
        <w:rPr>
          <w:spacing w:val="70"/>
        </w:rPr>
        <w:t xml:space="preserve">   </w:t>
      </w:r>
      <w:r>
        <w:t>физической и технической подготовленности, сравнивать их с возрастными стандартами физической и технической подготовленности;</w:t>
      </w:r>
    </w:p>
    <w:p w:rsidR="00336F6E" w:rsidRDefault="001D7343">
      <w:pPr>
        <w:pStyle w:val="a3"/>
        <w:spacing w:line="276" w:lineRule="auto"/>
        <w:ind w:right="226" w:firstLine="708"/>
      </w:pPr>
      <w:r>
        <w:t>способность</w:t>
      </w:r>
      <w:r>
        <w:rPr>
          <w:spacing w:val="74"/>
        </w:rPr>
        <w:t xml:space="preserve">   </w:t>
      </w:r>
      <w:r>
        <w:t>соблюдать</w:t>
      </w:r>
      <w:r>
        <w:rPr>
          <w:spacing w:val="74"/>
        </w:rPr>
        <w:t xml:space="preserve">   </w:t>
      </w:r>
      <w:r>
        <w:t>правила</w:t>
      </w:r>
      <w:r>
        <w:rPr>
          <w:spacing w:val="74"/>
        </w:rPr>
        <w:t xml:space="preserve">   </w:t>
      </w:r>
      <w:r>
        <w:t>безопасного,</w:t>
      </w:r>
      <w:r>
        <w:rPr>
          <w:spacing w:val="74"/>
        </w:rPr>
        <w:t xml:space="preserve">   </w:t>
      </w:r>
      <w:r>
        <w:t>правомерного</w:t>
      </w:r>
      <w:r>
        <w:rPr>
          <w:spacing w:val="74"/>
        </w:rPr>
        <w:t xml:space="preserve">   </w:t>
      </w:r>
      <w:r>
        <w:t>поведения во время соревнований различного уровня по спортивной борьбе в качестве зрителя, болельщика («фаната»);</w:t>
      </w:r>
    </w:p>
    <w:p w:rsidR="00336F6E" w:rsidRDefault="001D7343">
      <w:pPr>
        <w:pStyle w:val="a3"/>
        <w:spacing w:line="276" w:lineRule="auto"/>
        <w:ind w:right="222" w:firstLine="708"/>
      </w:pPr>
      <w:r>
        <w:t>знание и умение применять способы и методы профилактики пагубных привычек, асоциального</w:t>
      </w:r>
      <w:r>
        <w:rPr>
          <w:spacing w:val="80"/>
          <w:w w:val="150"/>
        </w:rPr>
        <w:t xml:space="preserve">   </w:t>
      </w:r>
      <w:r>
        <w:t>и</w:t>
      </w:r>
      <w:r>
        <w:rPr>
          <w:spacing w:val="80"/>
          <w:w w:val="150"/>
        </w:rPr>
        <w:t xml:space="preserve">   </w:t>
      </w:r>
      <w:r>
        <w:t>созависимого</w:t>
      </w:r>
      <w:r>
        <w:rPr>
          <w:spacing w:val="80"/>
          <w:w w:val="150"/>
        </w:rPr>
        <w:t xml:space="preserve">   </w:t>
      </w:r>
      <w:r>
        <w:t>поведения,</w:t>
      </w:r>
      <w:r>
        <w:rPr>
          <w:spacing w:val="80"/>
          <w:w w:val="150"/>
        </w:rPr>
        <w:t xml:space="preserve">   </w:t>
      </w:r>
      <w:r>
        <w:t>знание</w:t>
      </w:r>
      <w:r>
        <w:rPr>
          <w:spacing w:val="80"/>
          <w:w w:val="150"/>
        </w:rPr>
        <w:t xml:space="preserve">   </w:t>
      </w:r>
      <w:r>
        <w:t>понятий</w:t>
      </w:r>
      <w:r>
        <w:rPr>
          <w:spacing w:val="80"/>
          <w:w w:val="150"/>
        </w:rPr>
        <w:t xml:space="preserve">   </w:t>
      </w:r>
      <w:r>
        <w:t>«допинг»</w:t>
      </w:r>
      <w:r>
        <w:rPr>
          <w:spacing w:val="40"/>
        </w:rPr>
        <w:t xml:space="preserve"> </w:t>
      </w:r>
      <w:r>
        <w:t>и «антидопинг».</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2"/>
        <w:spacing w:before="78"/>
        <w:jc w:val="both"/>
      </w:pPr>
      <w:r>
        <w:lastRenderedPageBreak/>
        <w:t>Модуль</w:t>
      </w:r>
      <w:r>
        <w:rPr>
          <w:spacing w:val="-1"/>
        </w:rPr>
        <w:t xml:space="preserve"> </w:t>
      </w:r>
      <w:r>
        <w:rPr>
          <w:spacing w:val="-2"/>
        </w:rPr>
        <w:t>«Флорбол».</w:t>
      </w:r>
    </w:p>
    <w:p w:rsidR="00336F6E" w:rsidRDefault="001D7343">
      <w:pPr>
        <w:pStyle w:val="a3"/>
        <w:spacing w:before="36"/>
        <w:ind w:left="938"/>
      </w:pPr>
      <w:r>
        <w:t>Пояснительная</w:t>
      </w:r>
      <w:r>
        <w:rPr>
          <w:spacing w:val="-5"/>
        </w:rPr>
        <w:t xml:space="preserve"> </w:t>
      </w:r>
      <w:r>
        <w:t>записка</w:t>
      </w:r>
      <w:r>
        <w:rPr>
          <w:spacing w:val="-9"/>
        </w:rPr>
        <w:t xml:space="preserve"> </w:t>
      </w:r>
      <w:r>
        <w:t xml:space="preserve">модуля </w:t>
      </w:r>
      <w:r>
        <w:rPr>
          <w:spacing w:val="-2"/>
        </w:rPr>
        <w:t>«Флорбол».</w:t>
      </w:r>
    </w:p>
    <w:p w:rsidR="00336F6E" w:rsidRDefault="001D7343">
      <w:pPr>
        <w:pStyle w:val="a3"/>
        <w:spacing w:before="41" w:line="276" w:lineRule="auto"/>
        <w:ind w:right="224" w:firstLine="708"/>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336F6E" w:rsidRDefault="001D7343">
      <w:pPr>
        <w:pStyle w:val="a3"/>
        <w:spacing w:before="2" w:line="276" w:lineRule="auto"/>
        <w:ind w:right="226" w:firstLine="708"/>
      </w:pPr>
      <w:r>
        <w:t>Флорбол</w:t>
      </w:r>
      <w:r>
        <w:rPr>
          <w:spacing w:val="80"/>
        </w:rPr>
        <w:t xml:space="preserve">   </w:t>
      </w:r>
      <w:r>
        <w:t>является</w:t>
      </w:r>
      <w:r>
        <w:rPr>
          <w:spacing w:val="80"/>
        </w:rPr>
        <w:t xml:space="preserve">   </w:t>
      </w:r>
      <w:r>
        <w:t>эффективным</w:t>
      </w:r>
      <w:r>
        <w:rPr>
          <w:spacing w:val="80"/>
        </w:rPr>
        <w:t xml:space="preserve">   </w:t>
      </w:r>
      <w:r>
        <w:t>средством</w:t>
      </w:r>
      <w:r>
        <w:rPr>
          <w:spacing w:val="80"/>
        </w:rPr>
        <w:t xml:space="preserve">   </w:t>
      </w:r>
      <w:r>
        <w:t>физического</w:t>
      </w:r>
      <w:r>
        <w:rPr>
          <w:spacing w:val="80"/>
        </w:rPr>
        <w:t xml:space="preserve">   </w:t>
      </w:r>
      <w:r>
        <w:t>воспитания</w:t>
      </w:r>
      <w:r>
        <w:rPr>
          <w:spacing w:val="80"/>
        </w:rPr>
        <w:t xml:space="preserve"> </w:t>
      </w:r>
      <w:r>
        <w:t>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336F6E" w:rsidRDefault="001D7343">
      <w:pPr>
        <w:pStyle w:val="a3"/>
        <w:spacing w:line="276" w:lineRule="auto"/>
        <w:ind w:right="224" w:firstLine="708"/>
      </w:pPr>
      <w:r>
        <w:t>Выполнение</w:t>
      </w:r>
      <w:r>
        <w:rPr>
          <w:spacing w:val="80"/>
        </w:rPr>
        <w:t xml:space="preserve">   </w:t>
      </w:r>
      <w:r>
        <w:t>сложно</w:t>
      </w:r>
      <w:r>
        <w:rPr>
          <w:spacing w:val="80"/>
        </w:rPr>
        <w:t xml:space="preserve">   </w:t>
      </w:r>
      <w:r>
        <w:t>координационных,</w:t>
      </w:r>
      <w:r>
        <w:rPr>
          <w:spacing w:val="80"/>
        </w:rPr>
        <w:t xml:space="preserve">   </w:t>
      </w:r>
      <w:r>
        <w:t>технико-тактических</w:t>
      </w:r>
      <w:r>
        <w:rPr>
          <w:spacing w:val="80"/>
        </w:rPr>
        <w:t xml:space="preserve">   </w:t>
      </w:r>
      <w:r>
        <w:t>действий</w:t>
      </w:r>
      <w:r>
        <w:rPr>
          <w:spacing w:val="40"/>
        </w:rPr>
        <w:t xml:space="preserve"> </w:t>
      </w:r>
      <w:r>
        <w:t>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336F6E" w:rsidRDefault="001D7343">
      <w:pPr>
        <w:pStyle w:val="a3"/>
        <w:tabs>
          <w:tab w:val="left" w:pos="3818"/>
          <w:tab w:val="left" w:pos="5194"/>
          <w:tab w:val="left" w:pos="8483"/>
        </w:tabs>
        <w:spacing w:line="276" w:lineRule="auto"/>
        <w:ind w:right="224" w:firstLine="708"/>
      </w:pPr>
      <w:r>
        <w:t>Целью</w:t>
      </w:r>
      <w:r>
        <w:rPr>
          <w:spacing w:val="80"/>
        </w:rPr>
        <w:t xml:space="preserve">   </w:t>
      </w:r>
      <w:r>
        <w:t>изучение</w:t>
      </w:r>
      <w:r>
        <w:tab/>
      </w:r>
      <w:r>
        <w:rPr>
          <w:spacing w:val="-2"/>
        </w:rPr>
        <w:t>модуля</w:t>
      </w:r>
      <w:r>
        <w:tab/>
        <w:t>«Флорбол»</w:t>
      </w:r>
      <w:r>
        <w:rPr>
          <w:spacing w:val="80"/>
        </w:rPr>
        <w:t xml:space="preserve">   </w:t>
      </w:r>
      <w:r>
        <w:t>является</w:t>
      </w:r>
      <w:r>
        <w:tab/>
      </w:r>
      <w:r>
        <w:rPr>
          <w:spacing w:val="-2"/>
        </w:rPr>
        <w:t xml:space="preserve">формирование </w:t>
      </w:r>
      <w: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336F6E" w:rsidRDefault="001D7343">
      <w:pPr>
        <w:pStyle w:val="a3"/>
        <w:spacing w:line="276" w:lineRule="exact"/>
        <w:ind w:left="938"/>
      </w:pPr>
      <w:r>
        <w:t>Задачами</w:t>
      </w:r>
      <w:r>
        <w:rPr>
          <w:spacing w:val="-3"/>
        </w:rPr>
        <w:t xml:space="preserve"> </w:t>
      </w:r>
      <w:r>
        <w:t>изучения</w:t>
      </w:r>
      <w:r>
        <w:rPr>
          <w:spacing w:val="-2"/>
        </w:rPr>
        <w:t xml:space="preserve"> </w:t>
      </w:r>
      <w:r>
        <w:t>модуля</w:t>
      </w:r>
      <w:r>
        <w:rPr>
          <w:spacing w:val="2"/>
        </w:rPr>
        <w:t xml:space="preserve"> </w:t>
      </w:r>
      <w:r>
        <w:t>«Флорбол»</w:t>
      </w:r>
      <w:r>
        <w:rPr>
          <w:spacing w:val="-7"/>
        </w:rPr>
        <w:t xml:space="preserve"> </w:t>
      </w:r>
      <w:r>
        <w:rPr>
          <w:spacing w:val="-2"/>
        </w:rPr>
        <w:t>являются:</w:t>
      </w:r>
    </w:p>
    <w:p w:rsidR="00336F6E" w:rsidRDefault="001D7343">
      <w:pPr>
        <w:pStyle w:val="a3"/>
        <w:spacing w:before="41" w:line="276" w:lineRule="auto"/>
        <w:ind w:right="229" w:firstLine="708"/>
      </w:pPr>
      <w:r>
        <w:t>всестороннее гармоничное развитие детей и подростков, увеличение объёма их двигательной активности;</w:t>
      </w:r>
    </w:p>
    <w:p w:rsidR="00336F6E" w:rsidRDefault="001D7343">
      <w:pPr>
        <w:pStyle w:val="a3"/>
        <w:spacing w:before="2" w:line="276" w:lineRule="auto"/>
        <w:ind w:right="224" w:firstLine="708"/>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336F6E" w:rsidRDefault="001D7343">
      <w:pPr>
        <w:pStyle w:val="a3"/>
        <w:spacing w:line="278" w:lineRule="auto"/>
        <w:ind w:right="225" w:firstLine="708"/>
      </w:pPr>
      <w:r>
        <w:t>освоение знаний о физической культуре и спорте в целом, истории развития флорбола</w:t>
      </w:r>
      <w:r>
        <w:rPr>
          <w:spacing w:val="40"/>
        </w:rPr>
        <w:t xml:space="preserve"> </w:t>
      </w:r>
      <w:r>
        <w:t>в частности;</w:t>
      </w:r>
    </w:p>
    <w:p w:rsidR="00336F6E" w:rsidRDefault="001D7343">
      <w:pPr>
        <w:pStyle w:val="a3"/>
        <w:spacing w:line="276" w:lineRule="auto"/>
        <w:ind w:right="226" w:firstLine="708"/>
      </w:pPr>
      <w:r>
        <w:t>формирование</w:t>
      </w:r>
      <w:r>
        <w:rPr>
          <w:spacing w:val="69"/>
          <w:w w:val="150"/>
        </w:rPr>
        <w:t xml:space="preserve">   </w:t>
      </w:r>
      <w:r>
        <w:t>общих</w:t>
      </w:r>
      <w:r>
        <w:rPr>
          <w:spacing w:val="69"/>
          <w:w w:val="150"/>
        </w:rPr>
        <w:t xml:space="preserve">   </w:t>
      </w:r>
      <w:r>
        <w:t>представлений</w:t>
      </w:r>
      <w:r>
        <w:rPr>
          <w:spacing w:val="69"/>
          <w:w w:val="150"/>
        </w:rPr>
        <w:t xml:space="preserve">   </w:t>
      </w:r>
      <w:r>
        <w:t>о</w:t>
      </w:r>
      <w:r>
        <w:rPr>
          <w:spacing w:val="69"/>
          <w:w w:val="150"/>
        </w:rPr>
        <w:t xml:space="preserve">   </w:t>
      </w:r>
      <w:r>
        <w:t>виде</w:t>
      </w:r>
      <w:r>
        <w:rPr>
          <w:spacing w:val="69"/>
          <w:w w:val="150"/>
        </w:rPr>
        <w:t xml:space="preserve">   </w:t>
      </w:r>
      <w:r>
        <w:t>спорта</w:t>
      </w:r>
      <w:r>
        <w:rPr>
          <w:spacing w:val="70"/>
          <w:w w:val="150"/>
        </w:rPr>
        <w:t xml:space="preserve">   </w:t>
      </w:r>
      <w:r>
        <w:t>«флорбол», о его возможностях и значении в процессе укрепления здоровья, физическом развитии и физической подготовке обучающихся;</w:t>
      </w:r>
    </w:p>
    <w:p w:rsidR="00336F6E" w:rsidRDefault="001D7343">
      <w:pPr>
        <w:pStyle w:val="a3"/>
        <w:spacing w:line="276" w:lineRule="auto"/>
        <w:ind w:right="225" w:firstLine="708"/>
      </w:pPr>
      <w:r>
        <w:t>формирование</w:t>
      </w:r>
      <w:r>
        <w:rPr>
          <w:spacing w:val="78"/>
        </w:rPr>
        <w:t xml:space="preserve">   </w:t>
      </w:r>
      <w:r>
        <w:t>образовательного</w:t>
      </w:r>
      <w:r>
        <w:rPr>
          <w:spacing w:val="78"/>
        </w:rPr>
        <w:t xml:space="preserve">   </w:t>
      </w:r>
      <w:r>
        <w:t>фундамента,</w:t>
      </w:r>
      <w:r>
        <w:rPr>
          <w:spacing w:val="78"/>
        </w:rPr>
        <w:t xml:space="preserve">   </w:t>
      </w:r>
      <w:r>
        <w:t>основанного</w:t>
      </w:r>
      <w:r>
        <w:rPr>
          <w:spacing w:val="78"/>
        </w:rPr>
        <w:t xml:space="preserve">   </w:t>
      </w:r>
      <w:r>
        <w:t>на</w:t>
      </w:r>
      <w:r>
        <w:rPr>
          <w:spacing w:val="77"/>
        </w:rPr>
        <w:t xml:space="preserve">   </w:t>
      </w:r>
      <w:r>
        <w:t>знаниях и умениях в области физической культуры и спорта и соответствующем культурном уровне развития</w:t>
      </w:r>
      <w:r>
        <w:rPr>
          <w:spacing w:val="80"/>
        </w:rPr>
        <w:t xml:space="preserve">   </w:t>
      </w:r>
      <w:r>
        <w:t>личности</w:t>
      </w:r>
      <w:r>
        <w:rPr>
          <w:spacing w:val="80"/>
        </w:rPr>
        <w:t xml:space="preserve">   </w:t>
      </w:r>
      <w:r>
        <w:t>обучающегося,</w:t>
      </w:r>
      <w:r>
        <w:rPr>
          <w:spacing w:val="80"/>
        </w:rPr>
        <w:t xml:space="preserve">   </w:t>
      </w:r>
      <w:r>
        <w:t>создающем</w:t>
      </w:r>
      <w:r>
        <w:rPr>
          <w:spacing w:val="80"/>
        </w:rPr>
        <w:t xml:space="preserve">   </w:t>
      </w:r>
      <w:r>
        <w:t>необходимые</w:t>
      </w:r>
      <w:r>
        <w:rPr>
          <w:spacing w:val="80"/>
        </w:rPr>
        <w:t xml:space="preserve">   </w:t>
      </w:r>
      <w:r>
        <w:t>предпосылки для его самореализации;</w:t>
      </w:r>
    </w:p>
    <w:p w:rsidR="00336F6E" w:rsidRDefault="001D7343">
      <w:pPr>
        <w:pStyle w:val="a3"/>
        <w:spacing w:line="276" w:lineRule="auto"/>
        <w:ind w:right="227" w:firstLine="708"/>
      </w:pPr>
      <w:r>
        <w:t>обогащение двигательного опыта физическими упражнениями, имеющими разную функциональную</w:t>
      </w:r>
      <w:r>
        <w:rPr>
          <w:spacing w:val="80"/>
          <w:w w:val="150"/>
        </w:rPr>
        <w:t xml:space="preserve"> </w:t>
      </w:r>
      <w:r>
        <w:t>направленность,</w:t>
      </w:r>
      <w:r>
        <w:rPr>
          <w:spacing w:val="80"/>
          <w:w w:val="150"/>
        </w:rPr>
        <w:t xml:space="preserve"> </w:t>
      </w:r>
      <w:r>
        <w:t>техническими</w:t>
      </w:r>
      <w:r>
        <w:rPr>
          <w:spacing w:val="80"/>
          <w:w w:val="150"/>
        </w:rPr>
        <w:t xml:space="preserve"> </w:t>
      </w:r>
      <w:r>
        <w:t>действиями</w:t>
      </w:r>
      <w:r>
        <w:rPr>
          <w:spacing w:val="80"/>
          <w:w w:val="150"/>
        </w:rPr>
        <w:t xml:space="preserve"> </w:t>
      </w:r>
      <w:r>
        <w:t>и</w:t>
      </w:r>
      <w:r>
        <w:rPr>
          <w:spacing w:val="80"/>
          <w:w w:val="150"/>
        </w:rPr>
        <w:t xml:space="preserve"> </w:t>
      </w:r>
      <w:r>
        <w:t>приемами</w:t>
      </w:r>
      <w:r>
        <w:rPr>
          <w:spacing w:val="80"/>
          <w:w w:val="150"/>
        </w:rPr>
        <w:t xml:space="preserve"> </w:t>
      </w:r>
      <w:r>
        <w:t>вида</w:t>
      </w:r>
      <w:r>
        <w:rPr>
          <w:spacing w:val="80"/>
          <w:w w:val="150"/>
        </w:rPr>
        <w:t xml:space="preserve"> </w:t>
      </w:r>
      <w:r>
        <w:t>спорта</w:t>
      </w:r>
    </w:p>
    <w:p w:rsidR="00336F6E" w:rsidRDefault="001D7343">
      <w:pPr>
        <w:pStyle w:val="a3"/>
        <w:spacing w:line="275" w:lineRule="exact"/>
        <w:jc w:val="left"/>
      </w:pPr>
      <w:r>
        <w:rPr>
          <w:spacing w:val="-2"/>
        </w:rPr>
        <w:t>«флорбол»;</w:t>
      </w:r>
    </w:p>
    <w:p w:rsidR="00336F6E" w:rsidRDefault="001D7343">
      <w:pPr>
        <w:pStyle w:val="a3"/>
        <w:spacing w:before="36" w:line="278" w:lineRule="auto"/>
        <w:ind w:right="224" w:firstLine="708"/>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36F6E" w:rsidRDefault="001D7343">
      <w:pPr>
        <w:pStyle w:val="a3"/>
        <w:spacing w:line="276" w:lineRule="auto"/>
        <w:ind w:right="227" w:firstLine="708"/>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4" w:firstLine="708"/>
      </w:pPr>
      <w:r>
        <w:lastRenderedPageBreak/>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336F6E" w:rsidRDefault="001D7343">
      <w:pPr>
        <w:pStyle w:val="a3"/>
        <w:spacing w:before="1" w:line="276" w:lineRule="auto"/>
        <w:ind w:left="938" w:right="2150"/>
      </w:pPr>
      <w:r>
        <w:t>выявление,</w:t>
      </w:r>
      <w:r>
        <w:rPr>
          <w:spacing w:val="-4"/>
        </w:rPr>
        <w:t xml:space="preserve"> </w:t>
      </w:r>
      <w:r>
        <w:t>развитие</w:t>
      </w:r>
      <w:r>
        <w:rPr>
          <w:spacing w:val="-4"/>
        </w:rPr>
        <w:t xml:space="preserve"> </w:t>
      </w:r>
      <w:r>
        <w:t>и</w:t>
      </w:r>
      <w:r>
        <w:rPr>
          <w:spacing w:val="-5"/>
        </w:rPr>
        <w:t xml:space="preserve"> </w:t>
      </w:r>
      <w:r>
        <w:t>поддержка</w:t>
      </w:r>
      <w:r>
        <w:rPr>
          <w:spacing w:val="-4"/>
        </w:rPr>
        <w:t xml:space="preserve"> </w:t>
      </w:r>
      <w:r>
        <w:t>одарённых</w:t>
      </w:r>
      <w:r>
        <w:rPr>
          <w:spacing w:val="-4"/>
        </w:rPr>
        <w:t xml:space="preserve"> </w:t>
      </w:r>
      <w:r>
        <w:t>детей</w:t>
      </w:r>
      <w:r>
        <w:rPr>
          <w:spacing w:val="-3"/>
        </w:rPr>
        <w:t xml:space="preserve"> </w:t>
      </w:r>
      <w:r>
        <w:t>в</w:t>
      </w:r>
      <w:r>
        <w:rPr>
          <w:spacing w:val="-4"/>
        </w:rPr>
        <w:t xml:space="preserve"> </w:t>
      </w:r>
      <w:r>
        <w:t>области</w:t>
      </w:r>
      <w:r>
        <w:rPr>
          <w:spacing w:val="-2"/>
        </w:rPr>
        <w:t xml:space="preserve"> </w:t>
      </w:r>
      <w:r>
        <w:t>спорта. Место и роль модуля «Флорбол».</w:t>
      </w:r>
    </w:p>
    <w:p w:rsidR="00336F6E" w:rsidRDefault="001D7343">
      <w:pPr>
        <w:pStyle w:val="a3"/>
        <w:spacing w:line="276" w:lineRule="auto"/>
        <w:ind w:right="226" w:firstLine="708"/>
      </w:pPr>
      <w:r>
        <w:t>Модуль</w:t>
      </w:r>
      <w:r>
        <w:rPr>
          <w:spacing w:val="40"/>
        </w:rPr>
        <w:t xml:space="preserve">  </w:t>
      </w:r>
      <w:r>
        <w:t>«Флорбол»</w:t>
      </w:r>
      <w:r>
        <w:rPr>
          <w:spacing w:val="40"/>
        </w:rPr>
        <w:t xml:space="preserve">  </w:t>
      </w:r>
      <w:r>
        <w:t>доступен</w:t>
      </w:r>
      <w:r>
        <w:rPr>
          <w:spacing w:val="40"/>
        </w:rPr>
        <w:t xml:space="preserve">  </w:t>
      </w:r>
      <w:r>
        <w:t>для</w:t>
      </w:r>
      <w:r>
        <w:rPr>
          <w:spacing w:val="40"/>
        </w:rPr>
        <w:t xml:space="preserve">  </w:t>
      </w:r>
      <w:r>
        <w:t>освоения</w:t>
      </w:r>
      <w:r>
        <w:rPr>
          <w:spacing w:val="40"/>
        </w:rPr>
        <w:t xml:space="preserve">  </w:t>
      </w:r>
      <w:r>
        <w:t>всем</w:t>
      </w:r>
      <w:r>
        <w:rPr>
          <w:spacing w:val="40"/>
        </w:rPr>
        <w:t xml:space="preserve">  </w:t>
      </w:r>
      <w:r>
        <w:t>обучающимися,</w:t>
      </w:r>
      <w:r>
        <w:rPr>
          <w:spacing w:val="40"/>
        </w:rPr>
        <w:t xml:space="preserve">  </w:t>
      </w:r>
      <w: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36F6E" w:rsidRDefault="001D7343">
      <w:pPr>
        <w:pStyle w:val="a3"/>
        <w:spacing w:line="276" w:lineRule="auto"/>
        <w:ind w:right="228" w:firstLine="708"/>
      </w:pPr>
      <w: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336F6E" w:rsidRDefault="001D7343">
      <w:pPr>
        <w:pStyle w:val="a3"/>
        <w:spacing w:before="1" w:line="276" w:lineRule="auto"/>
        <w:ind w:right="226" w:firstLine="708"/>
      </w:pPr>
      <w:r>
        <w:t>Интеграция</w:t>
      </w:r>
      <w:r>
        <w:rPr>
          <w:spacing w:val="-3"/>
        </w:rPr>
        <w:t xml:space="preserve"> </w:t>
      </w:r>
      <w:r>
        <w:t>модуля</w:t>
      </w:r>
      <w:r>
        <w:rPr>
          <w:spacing w:val="-2"/>
        </w:rPr>
        <w:t xml:space="preserve"> </w:t>
      </w:r>
      <w:r>
        <w:t>по</w:t>
      </w:r>
      <w:r>
        <w:rPr>
          <w:spacing w:val="-1"/>
        </w:rPr>
        <w:t xml:space="preserve"> </w:t>
      </w:r>
      <w:r>
        <w:t>флорболу</w:t>
      </w:r>
      <w:r>
        <w:rPr>
          <w:spacing w:val="-7"/>
        </w:rPr>
        <w:t xml:space="preserve"> </w:t>
      </w:r>
      <w:r>
        <w:t>поможет</w:t>
      </w:r>
      <w:r>
        <w:rPr>
          <w:spacing w:val="-2"/>
        </w:rPr>
        <w:t xml:space="preserve"> </w:t>
      </w:r>
      <w:r>
        <w:t>обучающимся</w:t>
      </w:r>
      <w:r>
        <w:rPr>
          <w:spacing w:val="-3"/>
        </w:rPr>
        <w:t xml:space="preserve"> </w:t>
      </w:r>
      <w:r>
        <w:t>в</w:t>
      </w:r>
      <w:r>
        <w:rPr>
          <w:spacing w:val="-4"/>
        </w:rPr>
        <w:t xml:space="preserve"> </w:t>
      </w:r>
      <w:r>
        <w:t>освоении</w:t>
      </w:r>
      <w:r>
        <w:rPr>
          <w:spacing w:val="-3"/>
        </w:rPr>
        <w:t xml:space="preserve"> </w:t>
      </w:r>
      <w:r>
        <w:t>программ</w:t>
      </w:r>
      <w:r>
        <w:rPr>
          <w:spacing w:val="-4"/>
        </w:rPr>
        <w:t xml:space="preserve"> </w:t>
      </w:r>
      <w:r>
        <w:t>в</w:t>
      </w:r>
      <w:r>
        <w:rPr>
          <w:spacing w:val="-4"/>
        </w:rPr>
        <w:t xml:space="preserve"> </w:t>
      </w:r>
      <w:r>
        <w:t>рамках внеурочной деятельности, дополнительного образования, деятельности школьных</w:t>
      </w:r>
      <w:r>
        <w:rPr>
          <w:spacing w:val="80"/>
        </w:rPr>
        <w:t xml:space="preserve"> </w:t>
      </w:r>
      <w:r>
        <w:t>спортивных клубов, подготовке обучающихся к сдаче норм Всероссийского физкультурно- спортивного комплекса «Готов к труду и обороне» (ГТО), участии в спортивных соревнованиях и</w:t>
      </w:r>
      <w:r>
        <w:rPr>
          <w:spacing w:val="-1"/>
        </w:rPr>
        <w:t xml:space="preserve"> </w:t>
      </w:r>
      <w:r>
        <w:t>подготовке юношей к службе в Вооруженных Силах Российской Федерации.</w:t>
      </w:r>
    </w:p>
    <w:p w:rsidR="00336F6E" w:rsidRDefault="001D7343">
      <w:pPr>
        <w:pStyle w:val="a3"/>
        <w:ind w:left="938"/>
      </w:pPr>
      <w:r>
        <w:t>Модуль «Флорбол»</w:t>
      </w:r>
      <w:r>
        <w:rPr>
          <w:spacing w:val="-7"/>
        </w:rPr>
        <w:t xml:space="preserve"> </w:t>
      </w:r>
      <w:r>
        <w:t>может</w:t>
      </w:r>
      <w:r>
        <w:rPr>
          <w:spacing w:val="-3"/>
        </w:rPr>
        <w:t xml:space="preserve"> </w:t>
      </w:r>
      <w:r>
        <w:t>быть</w:t>
      </w:r>
      <w:r>
        <w:rPr>
          <w:spacing w:val="-2"/>
        </w:rPr>
        <w:t xml:space="preserve"> </w:t>
      </w:r>
      <w:r>
        <w:t>реализован</w:t>
      </w:r>
      <w:r>
        <w:rPr>
          <w:spacing w:val="-2"/>
        </w:rPr>
        <w:t xml:space="preserve"> </w:t>
      </w:r>
      <w:r>
        <w:t>в</w:t>
      </w:r>
      <w:r>
        <w:rPr>
          <w:spacing w:val="-4"/>
        </w:rPr>
        <w:t xml:space="preserve"> </w:t>
      </w:r>
      <w:r>
        <w:t xml:space="preserve">следующих </w:t>
      </w:r>
      <w:r>
        <w:rPr>
          <w:spacing w:val="-2"/>
        </w:rPr>
        <w:t>вариантах:</w:t>
      </w:r>
    </w:p>
    <w:p w:rsidR="00336F6E" w:rsidRDefault="001D7343">
      <w:pPr>
        <w:pStyle w:val="a3"/>
        <w:spacing w:before="40" w:line="276" w:lineRule="auto"/>
        <w:ind w:right="227" w:firstLine="708"/>
      </w:pPr>
      <w:r>
        <w:t>при самостоятельном</w:t>
      </w:r>
      <w:r>
        <w:rPr>
          <w:spacing w:val="-2"/>
        </w:rPr>
        <w:t xml:space="preserve"> </w:t>
      </w:r>
      <w:r>
        <w:t>планировании учителем</w:t>
      </w:r>
      <w:r>
        <w:rPr>
          <w:spacing w:val="-1"/>
        </w:rPr>
        <w:t xml:space="preserve"> </w:t>
      </w:r>
      <w:r>
        <w:t>физической культуры процесса</w:t>
      </w:r>
      <w:r>
        <w:rPr>
          <w:spacing w:val="-1"/>
        </w:rPr>
        <w:t xml:space="preserve"> </w:t>
      </w:r>
      <w:r>
        <w:t>освоения обучающимися учебного</w:t>
      </w:r>
      <w:r>
        <w:rPr>
          <w:spacing w:val="-1"/>
        </w:rPr>
        <w:t xml:space="preserve"> </w:t>
      </w:r>
      <w:r>
        <w:t>материала</w:t>
      </w:r>
      <w:r>
        <w:rPr>
          <w:spacing w:val="-2"/>
        </w:rPr>
        <w:t xml:space="preserve"> </w:t>
      </w:r>
      <w:r>
        <w:t>по</w:t>
      </w:r>
      <w:r>
        <w:rPr>
          <w:spacing w:val="-2"/>
        </w:rPr>
        <w:t xml:space="preserve"> </w:t>
      </w:r>
      <w:r>
        <w:t>флорболу</w:t>
      </w:r>
      <w:r>
        <w:rPr>
          <w:spacing w:val="-5"/>
        </w:rPr>
        <w:t xml:space="preserve"> </w:t>
      </w:r>
      <w:r>
        <w:t>с</w:t>
      </w:r>
      <w:r>
        <w:rPr>
          <w:spacing w:val="-2"/>
        </w:rPr>
        <w:t xml:space="preserve"> </w:t>
      </w:r>
      <w:r>
        <w:t>выбором</w:t>
      </w:r>
      <w:r>
        <w:rPr>
          <w:spacing w:val="-3"/>
        </w:rPr>
        <w:t xml:space="preserve"> </w:t>
      </w:r>
      <w:r>
        <w:t>различных элементов</w:t>
      </w:r>
      <w:r>
        <w:rPr>
          <w:spacing w:val="-2"/>
        </w:rPr>
        <w:t xml:space="preserve"> </w:t>
      </w:r>
      <w:r>
        <w:t>флорбола,</w:t>
      </w:r>
      <w:r>
        <w:rPr>
          <w:spacing w:val="-2"/>
        </w:rPr>
        <w:t xml:space="preserve"> </w:t>
      </w:r>
      <w:r>
        <w:t>с учётом возраста и физической подготовленности обучающихся;</w:t>
      </w:r>
    </w:p>
    <w:p w:rsidR="00336F6E" w:rsidRDefault="001D7343">
      <w:pPr>
        <w:pStyle w:val="a3"/>
        <w:spacing w:before="1" w:line="276" w:lineRule="auto"/>
        <w:ind w:right="225" w:firstLine="708"/>
      </w:pPr>
      <w:r>
        <w:t>в</w:t>
      </w:r>
      <w:r>
        <w:rPr>
          <w:spacing w:val="74"/>
        </w:rPr>
        <w:t xml:space="preserve">   </w:t>
      </w:r>
      <w:r>
        <w:t>виде</w:t>
      </w:r>
      <w:r>
        <w:rPr>
          <w:spacing w:val="74"/>
        </w:rPr>
        <w:t xml:space="preserve">   </w:t>
      </w:r>
      <w:r>
        <w:t>целостного</w:t>
      </w:r>
      <w:r>
        <w:rPr>
          <w:spacing w:val="74"/>
        </w:rPr>
        <w:t xml:space="preserve">   </w:t>
      </w:r>
      <w:r>
        <w:t>последовательного</w:t>
      </w:r>
      <w:r>
        <w:rPr>
          <w:spacing w:val="75"/>
        </w:rPr>
        <w:t xml:space="preserve">   </w:t>
      </w:r>
      <w:r>
        <w:t>учебного</w:t>
      </w:r>
      <w:r>
        <w:rPr>
          <w:spacing w:val="74"/>
        </w:rPr>
        <w:t xml:space="preserve">   </w:t>
      </w:r>
      <w:r>
        <w:t>модуля,</w:t>
      </w:r>
      <w:r>
        <w:rPr>
          <w:spacing w:val="74"/>
        </w:rPr>
        <w:t xml:space="preserve">   </w:t>
      </w:r>
      <w:r>
        <w:t xml:space="preserve">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rsidR="00336F6E" w:rsidRDefault="001D7343">
      <w:pPr>
        <w:pStyle w:val="a3"/>
        <w:spacing w:line="276" w:lineRule="auto"/>
        <w:ind w:right="227"/>
      </w:pPr>
      <w:r>
        <w:t>(при организации и проведении уроков физической культуры с 3-х часовой недельной нагрузкой рекомендуемый объём в 10 и 11 классах -</w:t>
      </w:r>
      <w:r>
        <w:rPr>
          <w:spacing w:val="40"/>
        </w:rPr>
        <w:t xml:space="preserve"> </w:t>
      </w:r>
      <w:r>
        <w:t>по 34 часа);</w:t>
      </w:r>
    </w:p>
    <w:p w:rsidR="00336F6E" w:rsidRDefault="001D7343">
      <w:pPr>
        <w:pStyle w:val="a3"/>
        <w:spacing w:before="1" w:line="276" w:lineRule="auto"/>
        <w:ind w:right="227" w:firstLine="70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336F6E" w:rsidRDefault="001D7343">
      <w:pPr>
        <w:pStyle w:val="a3"/>
        <w:ind w:left="938"/>
      </w:pPr>
      <w:r>
        <w:t>Содержание</w:t>
      </w:r>
      <w:r>
        <w:rPr>
          <w:spacing w:val="-5"/>
        </w:rPr>
        <w:t xml:space="preserve"> </w:t>
      </w:r>
      <w:r>
        <w:t>модуля</w:t>
      </w:r>
      <w:r>
        <w:rPr>
          <w:spacing w:val="2"/>
        </w:rPr>
        <w:t xml:space="preserve"> </w:t>
      </w:r>
      <w:r>
        <w:rPr>
          <w:spacing w:val="-2"/>
        </w:rPr>
        <w:t>«Флорбол».</w:t>
      </w:r>
    </w:p>
    <w:p w:rsidR="00336F6E" w:rsidRDefault="001D7343">
      <w:pPr>
        <w:pStyle w:val="a5"/>
        <w:numPr>
          <w:ilvl w:val="0"/>
          <w:numId w:val="23"/>
        </w:numPr>
        <w:tabs>
          <w:tab w:val="left" w:pos="1196"/>
        </w:tabs>
        <w:spacing w:before="41"/>
        <w:ind w:left="1196" w:hanging="258"/>
        <w:jc w:val="both"/>
        <w:rPr>
          <w:sz w:val="24"/>
        </w:rPr>
      </w:pPr>
      <w:r>
        <w:rPr>
          <w:sz w:val="24"/>
        </w:rPr>
        <w:t>Знания</w:t>
      </w:r>
      <w:r>
        <w:rPr>
          <w:spacing w:val="-1"/>
          <w:sz w:val="24"/>
        </w:rPr>
        <w:t xml:space="preserve"> </w:t>
      </w:r>
      <w:r>
        <w:rPr>
          <w:sz w:val="24"/>
        </w:rPr>
        <w:t>о</w:t>
      </w:r>
      <w:r>
        <w:rPr>
          <w:spacing w:val="-1"/>
          <w:sz w:val="24"/>
        </w:rPr>
        <w:t xml:space="preserve"> </w:t>
      </w:r>
      <w:r>
        <w:rPr>
          <w:spacing w:val="-2"/>
          <w:sz w:val="24"/>
        </w:rPr>
        <w:t>флорболе.</w:t>
      </w:r>
    </w:p>
    <w:p w:rsidR="00336F6E" w:rsidRDefault="001D7343">
      <w:pPr>
        <w:pStyle w:val="a3"/>
        <w:spacing w:before="41" w:line="276" w:lineRule="auto"/>
        <w:ind w:right="226" w:firstLine="708"/>
      </w:pPr>
      <w:r>
        <w:t>История</w:t>
      </w:r>
      <w:r>
        <w:rPr>
          <w:spacing w:val="40"/>
        </w:rPr>
        <w:t xml:space="preserve">  </w:t>
      </w:r>
      <w:r>
        <w:t>развития</w:t>
      </w:r>
      <w:r>
        <w:rPr>
          <w:spacing w:val="40"/>
        </w:rPr>
        <w:t xml:space="preserve">  </w:t>
      </w:r>
      <w:r>
        <w:t>современного</w:t>
      </w:r>
      <w:r>
        <w:rPr>
          <w:spacing w:val="40"/>
        </w:rPr>
        <w:t xml:space="preserve">  </w:t>
      </w:r>
      <w:r>
        <w:t>флорбола</w:t>
      </w:r>
      <w:r>
        <w:rPr>
          <w:spacing w:val="40"/>
        </w:rPr>
        <w:t xml:space="preserve">  </w:t>
      </w:r>
      <w:r>
        <w:t>в</w:t>
      </w:r>
      <w:r>
        <w:rPr>
          <w:spacing w:val="40"/>
        </w:rPr>
        <w:t xml:space="preserve">  </w:t>
      </w:r>
      <w:r>
        <w:t>мире,</w:t>
      </w:r>
      <w:r>
        <w:rPr>
          <w:spacing w:val="40"/>
        </w:rPr>
        <w:t xml:space="preserve">  </w:t>
      </w:r>
      <w:r>
        <w:t>в</w:t>
      </w:r>
      <w:r>
        <w:rPr>
          <w:spacing w:val="40"/>
        </w:rPr>
        <w:t xml:space="preserve">  </w:t>
      </w:r>
      <w:r>
        <w:t>Российской</w:t>
      </w:r>
      <w:r>
        <w:rPr>
          <w:spacing w:val="40"/>
        </w:rPr>
        <w:t xml:space="preserve">  </w:t>
      </w:r>
      <w:r>
        <w:t>Федерации, в регионе.</w:t>
      </w:r>
    </w:p>
    <w:p w:rsidR="00336F6E" w:rsidRDefault="001D7343">
      <w:pPr>
        <w:pStyle w:val="a3"/>
        <w:spacing w:before="1" w:line="276" w:lineRule="auto"/>
        <w:ind w:right="226" w:firstLine="708"/>
      </w:pPr>
      <w:r>
        <w:t>Роль и основные функции главных флорбольных организаций, федераций (международные, российские), осуществляющих управление флорболом. Флорбольные</w:t>
      </w:r>
      <w:r>
        <w:rPr>
          <w:spacing w:val="40"/>
        </w:rPr>
        <w:t xml:space="preserve"> </w:t>
      </w:r>
      <w:r>
        <w:t xml:space="preserve">клубы, их история и традиции. Известные отечественные и зарубежные флорболисты и </w:t>
      </w:r>
      <w:r>
        <w:rPr>
          <w:spacing w:val="-2"/>
        </w:rPr>
        <w:t>тренеры.</w:t>
      </w:r>
    </w:p>
    <w:p w:rsidR="00336F6E" w:rsidRDefault="001D7343">
      <w:pPr>
        <w:pStyle w:val="a3"/>
        <w:spacing w:before="1" w:line="276" w:lineRule="auto"/>
        <w:ind w:right="227" w:firstLine="708"/>
      </w:pPr>
      <w:r>
        <w:t xml:space="preserve">Официальный календарь соревнований (международных, всероссийских, </w:t>
      </w:r>
      <w:r>
        <w:rPr>
          <w:spacing w:val="-2"/>
        </w:rPr>
        <w:t>региональных).</w:t>
      </w:r>
    </w:p>
    <w:p w:rsidR="00336F6E" w:rsidRDefault="001D7343">
      <w:pPr>
        <w:pStyle w:val="a3"/>
        <w:spacing w:line="276" w:lineRule="auto"/>
        <w:ind w:left="938" w:right="1492"/>
      </w:pPr>
      <w:r>
        <w:t>Требования безопасности при организации занятий флорболом. Характерные</w:t>
      </w:r>
      <w:r>
        <w:rPr>
          <w:spacing w:val="-5"/>
        </w:rPr>
        <w:t xml:space="preserve"> </w:t>
      </w:r>
      <w:r>
        <w:t>травмы</w:t>
      </w:r>
      <w:r>
        <w:rPr>
          <w:spacing w:val="-4"/>
        </w:rPr>
        <w:t xml:space="preserve"> </w:t>
      </w:r>
      <w:r>
        <w:t>флорболистов</w:t>
      </w:r>
      <w:r>
        <w:rPr>
          <w:spacing w:val="-3"/>
        </w:rPr>
        <w:t xml:space="preserve"> </w:t>
      </w:r>
      <w:r>
        <w:t>и</w:t>
      </w:r>
      <w:r>
        <w:rPr>
          <w:spacing w:val="-3"/>
        </w:rPr>
        <w:t xml:space="preserve"> </w:t>
      </w:r>
      <w:r>
        <w:t>мероприятия</w:t>
      </w:r>
      <w:r>
        <w:rPr>
          <w:spacing w:val="-4"/>
        </w:rPr>
        <w:t xml:space="preserve"> </w:t>
      </w:r>
      <w:r>
        <w:t>по</w:t>
      </w:r>
      <w:r>
        <w:rPr>
          <w:spacing w:val="-7"/>
        </w:rPr>
        <w:t xml:space="preserve"> </w:t>
      </w:r>
      <w:r>
        <w:t>их</w:t>
      </w:r>
      <w:r>
        <w:rPr>
          <w:spacing w:val="-2"/>
        </w:rPr>
        <w:t xml:space="preserve"> </w:t>
      </w:r>
      <w:r>
        <w:t>предупреждению.</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firstLine="708"/>
        <w:jc w:val="left"/>
      </w:pPr>
      <w:r>
        <w:lastRenderedPageBreak/>
        <w:t>Занятия</w:t>
      </w:r>
      <w:r>
        <w:rPr>
          <w:spacing w:val="40"/>
        </w:rPr>
        <w:t xml:space="preserve"> </w:t>
      </w:r>
      <w:r>
        <w:t>флорболом</w:t>
      </w:r>
      <w:r>
        <w:rPr>
          <w:spacing w:val="40"/>
        </w:rPr>
        <w:t xml:space="preserve"> </w:t>
      </w:r>
      <w:r>
        <w:t>как</w:t>
      </w:r>
      <w:r>
        <w:rPr>
          <w:spacing w:val="40"/>
        </w:rPr>
        <w:t xml:space="preserve"> </w:t>
      </w:r>
      <w:r>
        <w:t>средство</w:t>
      </w:r>
      <w:r>
        <w:rPr>
          <w:spacing w:val="40"/>
        </w:rPr>
        <w:t xml:space="preserve"> </w:t>
      </w:r>
      <w:r>
        <w:t>укрепления</w:t>
      </w:r>
      <w:r>
        <w:rPr>
          <w:spacing w:val="40"/>
        </w:rPr>
        <w:t xml:space="preserve"> </w:t>
      </w:r>
      <w:r>
        <w:t>здоровья,</w:t>
      </w:r>
      <w:r>
        <w:rPr>
          <w:spacing w:val="38"/>
        </w:rPr>
        <w:t xml:space="preserve"> </w:t>
      </w:r>
      <w:r>
        <w:t>повышения</w:t>
      </w:r>
      <w:r>
        <w:rPr>
          <w:spacing w:val="39"/>
        </w:rPr>
        <w:t xml:space="preserve"> </w:t>
      </w:r>
      <w:r>
        <w:t>функциональных возможностей основных систем организма и развития физических качеств.</w:t>
      </w:r>
    </w:p>
    <w:p w:rsidR="00336F6E" w:rsidRDefault="001D7343">
      <w:pPr>
        <w:pStyle w:val="a3"/>
        <w:spacing w:line="278" w:lineRule="auto"/>
        <w:ind w:left="938" w:right="3520"/>
        <w:jc w:val="left"/>
      </w:pPr>
      <w:r>
        <w:t>Флорбольный</w:t>
      </w:r>
      <w:r>
        <w:rPr>
          <w:spacing w:val="-6"/>
        </w:rPr>
        <w:t xml:space="preserve"> </w:t>
      </w:r>
      <w:r>
        <w:t>словарь</w:t>
      </w:r>
      <w:r>
        <w:rPr>
          <w:spacing w:val="-8"/>
        </w:rPr>
        <w:t xml:space="preserve"> </w:t>
      </w:r>
      <w:r>
        <w:t>терминов</w:t>
      </w:r>
      <w:r>
        <w:rPr>
          <w:spacing w:val="-8"/>
        </w:rPr>
        <w:t xml:space="preserve"> </w:t>
      </w:r>
      <w:r>
        <w:t>и</w:t>
      </w:r>
      <w:r>
        <w:rPr>
          <w:spacing w:val="-6"/>
        </w:rPr>
        <w:t xml:space="preserve"> </w:t>
      </w:r>
      <w:r>
        <w:t>определений. Правила соревнований игры во флорбол.</w:t>
      </w:r>
    </w:p>
    <w:p w:rsidR="00336F6E" w:rsidRDefault="001D7343">
      <w:pPr>
        <w:pStyle w:val="a5"/>
        <w:numPr>
          <w:ilvl w:val="0"/>
          <w:numId w:val="23"/>
        </w:numPr>
        <w:tabs>
          <w:tab w:val="left" w:pos="1196"/>
        </w:tabs>
        <w:spacing w:line="272" w:lineRule="exact"/>
        <w:ind w:left="1196" w:hanging="258"/>
        <w:rPr>
          <w:sz w:val="24"/>
        </w:rPr>
      </w:pPr>
      <w:r>
        <w:rPr>
          <w:sz w:val="24"/>
        </w:rPr>
        <w:t>Способы</w:t>
      </w:r>
      <w:r>
        <w:rPr>
          <w:spacing w:val="-3"/>
          <w:sz w:val="24"/>
        </w:rPr>
        <w:t xml:space="preserve"> </w:t>
      </w:r>
      <w:r>
        <w:rPr>
          <w:sz w:val="24"/>
        </w:rPr>
        <w:t>самостоятельной</w:t>
      </w:r>
      <w:r>
        <w:rPr>
          <w:spacing w:val="-2"/>
          <w:sz w:val="24"/>
        </w:rPr>
        <w:t xml:space="preserve"> деятельности.</w:t>
      </w:r>
    </w:p>
    <w:p w:rsidR="00336F6E" w:rsidRDefault="001D7343">
      <w:pPr>
        <w:pStyle w:val="a3"/>
        <w:tabs>
          <w:tab w:val="left" w:pos="2155"/>
          <w:tab w:val="left" w:pos="3821"/>
          <w:tab w:val="left" w:pos="5604"/>
          <w:tab w:val="left" w:pos="7023"/>
          <w:tab w:val="left" w:pos="7607"/>
          <w:tab w:val="left" w:pos="8562"/>
        </w:tabs>
        <w:spacing w:before="40" w:line="276" w:lineRule="auto"/>
        <w:ind w:right="225" w:firstLine="708"/>
        <w:jc w:val="left"/>
      </w:pPr>
      <w:r>
        <w:rPr>
          <w:spacing w:val="-2"/>
        </w:rPr>
        <w:t>Правила</w:t>
      </w:r>
      <w:r>
        <w:tab/>
      </w:r>
      <w:r>
        <w:rPr>
          <w:spacing w:val="-2"/>
        </w:rPr>
        <w:t>безопасного,</w:t>
      </w:r>
      <w:r>
        <w:tab/>
      </w:r>
      <w:r>
        <w:rPr>
          <w:spacing w:val="-2"/>
        </w:rPr>
        <w:t>правомерного</w:t>
      </w:r>
      <w:r>
        <w:tab/>
      </w:r>
      <w:r>
        <w:rPr>
          <w:spacing w:val="-2"/>
        </w:rPr>
        <w:t>поведения</w:t>
      </w:r>
      <w:r>
        <w:tab/>
      </w:r>
      <w:r>
        <w:rPr>
          <w:spacing w:val="-6"/>
        </w:rPr>
        <w:t>во</w:t>
      </w:r>
      <w:r>
        <w:tab/>
      </w:r>
      <w:r>
        <w:rPr>
          <w:spacing w:val="-2"/>
        </w:rPr>
        <w:t>время</w:t>
      </w:r>
      <w:r>
        <w:tab/>
      </w:r>
      <w:r>
        <w:rPr>
          <w:spacing w:val="-2"/>
        </w:rPr>
        <w:t xml:space="preserve">соревнований </w:t>
      </w:r>
      <w:r>
        <w:t>по флорболу в качестве зрителя, болельщика (фаната).</w:t>
      </w:r>
    </w:p>
    <w:p w:rsidR="00336F6E" w:rsidRDefault="001D7343">
      <w:pPr>
        <w:pStyle w:val="a3"/>
        <w:spacing w:before="2" w:line="276" w:lineRule="auto"/>
        <w:ind w:right="233" w:firstLine="708"/>
        <w:jc w:val="left"/>
      </w:pPr>
      <w:r>
        <w:t>Организация</w:t>
      </w:r>
      <w:r>
        <w:rPr>
          <w:spacing w:val="-1"/>
        </w:rPr>
        <w:t xml:space="preserve"> </w:t>
      </w:r>
      <w:r>
        <w:t>и</w:t>
      </w:r>
      <w:r>
        <w:rPr>
          <w:spacing w:val="-2"/>
        </w:rPr>
        <w:t xml:space="preserve"> </w:t>
      </w:r>
      <w:r>
        <w:t>проведение</w:t>
      </w:r>
      <w:r>
        <w:rPr>
          <w:spacing w:val="-2"/>
        </w:rPr>
        <w:t xml:space="preserve"> </w:t>
      </w:r>
      <w:r>
        <w:t>самостоятельных занятий по</w:t>
      </w:r>
      <w:r>
        <w:rPr>
          <w:spacing w:val="-2"/>
        </w:rPr>
        <w:t xml:space="preserve"> </w:t>
      </w:r>
      <w:r>
        <w:t>флорболу. Составление</w:t>
      </w:r>
      <w:r>
        <w:rPr>
          <w:spacing w:val="-2"/>
        </w:rPr>
        <w:t xml:space="preserve"> </w:t>
      </w:r>
      <w:r>
        <w:t>планов и самостоятельное проведение занятий по флорболу.</w:t>
      </w:r>
    </w:p>
    <w:p w:rsidR="00336F6E" w:rsidRDefault="001D7343">
      <w:pPr>
        <w:pStyle w:val="a3"/>
        <w:spacing w:line="276" w:lineRule="auto"/>
        <w:ind w:right="234" w:firstLine="708"/>
        <w:jc w:val="left"/>
      </w:pPr>
      <w:r>
        <w:t>Способы</w:t>
      </w:r>
      <w:r>
        <w:rPr>
          <w:spacing w:val="40"/>
        </w:rPr>
        <w:t xml:space="preserve"> </w:t>
      </w:r>
      <w:r>
        <w:t>самостоятельного</w:t>
      </w:r>
      <w:r>
        <w:rPr>
          <w:spacing w:val="40"/>
        </w:rPr>
        <w:t xml:space="preserve"> </w:t>
      </w:r>
      <w:r>
        <w:t>освоения</w:t>
      </w:r>
      <w:r>
        <w:rPr>
          <w:spacing w:val="40"/>
        </w:rPr>
        <w:t xml:space="preserve"> </w:t>
      </w:r>
      <w:r>
        <w:t>двигательных</w:t>
      </w:r>
      <w:r>
        <w:rPr>
          <w:spacing w:val="40"/>
        </w:rPr>
        <w:t xml:space="preserve"> </w:t>
      </w:r>
      <w:r>
        <w:t>действий,</w:t>
      </w:r>
      <w:r>
        <w:rPr>
          <w:spacing w:val="40"/>
        </w:rPr>
        <w:t xml:space="preserve"> </w:t>
      </w:r>
      <w:r>
        <w:t>подбор</w:t>
      </w:r>
      <w:r>
        <w:rPr>
          <w:spacing w:val="40"/>
        </w:rPr>
        <w:t xml:space="preserve"> </w:t>
      </w:r>
      <w:r>
        <w:t>подводящих,</w:t>
      </w:r>
      <w:r>
        <w:rPr>
          <w:spacing w:val="40"/>
        </w:rPr>
        <w:t xml:space="preserve"> </w:t>
      </w:r>
      <w:r>
        <w:t>подготовительных и специальных упражнений.</w:t>
      </w:r>
    </w:p>
    <w:p w:rsidR="00336F6E" w:rsidRDefault="001D7343">
      <w:pPr>
        <w:pStyle w:val="a3"/>
        <w:ind w:left="938"/>
        <w:jc w:val="left"/>
      </w:pPr>
      <w:r>
        <w:t>Самоконтроль</w:t>
      </w:r>
      <w:r>
        <w:rPr>
          <w:spacing w:val="-4"/>
        </w:rPr>
        <w:t xml:space="preserve"> </w:t>
      </w:r>
      <w:r>
        <w:t>и</w:t>
      </w:r>
      <w:r>
        <w:rPr>
          <w:spacing w:val="-2"/>
        </w:rPr>
        <w:t xml:space="preserve"> </w:t>
      </w:r>
      <w:r>
        <w:t>его</w:t>
      </w:r>
      <w:r>
        <w:rPr>
          <w:spacing w:val="-4"/>
        </w:rPr>
        <w:t xml:space="preserve"> </w:t>
      </w:r>
      <w:r>
        <w:t>роль</w:t>
      </w:r>
      <w:r>
        <w:rPr>
          <w:spacing w:val="-2"/>
        </w:rPr>
        <w:t xml:space="preserve"> </w:t>
      </w:r>
      <w:r>
        <w:t>в</w:t>
      </w:r>
      <w:r>
        <w:rPr>
          <w:spacing w:val="-2"/>
        </w:rPr>
        <w:t xml:space="preserve"> </w:t>
      </w:r>
      <w:r>
        <w:t>учебной</w:t>
      </w:r>
      <w:r>
        <w:rPr>
          <w:spacing w:val="-2"/>
        </w:rPr>
        <w:t xml:space="preserve"> </w:t>
      </w:r>
      <w:r>
        <w:t>и</w:t>
      </w:r>
      <w:r>
        <w:rPr>
          <w:spacing w:val="-2"/>
        </w:rPr>
        <w:t xml:space="preserve"> </w:t>
      </w:r>
      <w:r>
        <w:t>соревновательной</w:t>
      </w:r>
      <w:r>
        <w:rPr>
          <w:spacing w:val="-2"/>
        </w:rPr>
        <w:t xml:space="preserve"> деятельности.</w:t>
      </w:r>
    </w:p>
    <w:p w:rsidR="00336F6E" w:rsidRDefault="001D7343">
      <w:pPr>
        <w:pStyle w:val="a3"/>
        <w:spacing w:before="41" w:line="276" w:lineRule="auto"/>
        <w:ind w:right="225" w:firstLine="708"/>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336F6E" w:rsidRDefault="001D7343">
      <w:pPr>
        <w:pStyle w:val="a3"/>
        <w:spacing w:line="278" w:lineRule="auto"/>
        <w:ind w:right="227" w:firstLine="708"/>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336F6E" w:rsidRDefault="001D7343">
      <w:pPr>
        <w:pStyle w:val="a3"/>
        <w:spacing w:line="276" w:lineRule="auto"/>
        <w:ind w:right="228" w:firstLine="708"/>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336F6E" w:rsidRDefault="001D7343">
      <w:pPr>
        <w:pStyle w:val="a3"/>
        <w:spacing w:line="276" w:lineRule="auto"/>
        <w:ind w:right="226" w:firstLine="708"/>
      </w:pPr>
      <w:r>
        <w:t>Способы</w:t>
      </w:r>
      <w:r>
        <w:rPr>
          <w:spacing w:val="67"/>
        </w:rPr>
        <w:t xml:space="preserve">   </w:t>
      </w:r>
      <w:r>
        <w:t>и</w:t>
      </w:r>
      <w:r>
        <w:rPr>
          <w:spacing w:val="67"/>
        </w:rPr>
        <w:t xml:space="preserve">   </w:t>
      </w:r>
      <w:r>
        <w:t>методы</w:t>
      </w:r>
      <w:r>
        <w:rPr>
          <w:spacing w:val="67"/>
        </w:rPr>
        <w:t xml:space="preserve">   </w:t>
      </w:r>
      <w:r>
        <w:t>профилактики</w:t>
      </w:r>
      <w:r>
        <w:rPr>
          <w:spacing w:val="68"/>
        </w:rPr>
        <w:t xml:space="preserve">   </w:t>
      </w:r>
      <w:r>
        <w:t>пагубных</w:t>
      </w:r>
      <w:r>
        <w:rPr>
          <w:spacing w:val="68"/>
        </w:rPr>
        <w:t xml:space="preserve">   </w:t>
      </w:r>
      <w:r>
        <w:t>привычек,</w:t>
      </w:r>
      <w:r>
        <w:rPr>
          <w:spacing w:val="66"/>
        </w:rPr>
        <w:t xml:space="preserve">   </w:t>
      </w:r>
      <w:r>
        <w:t>асоциального и созависимого поведения. Антидопинговое поведение.</w:t>
      </w:r>
    </w:p>
    <w:p w:rsidR="00336F6E" w:rsidRDefault="001D7343">
      <w:pPr>
        <w:pStyle w:val="a3"/>
        <w:spacing w:line="276" w:lineRule="auto"/>
        <w:ind w:right="227" w:firstLine="708"/>
      </w:pPr>
      <w:r>
        <w:t>Тестирование</w:t>
      </w:r>
      <w:r>
        <w:rPr>
          <w:spacing w:val="80"/>
        </w:rPr>
        <w:t xml:space="preserve">   </w:t>
      </w:r>
      <w:r>
        <w:t>уровня</w:t>
      </w:r>
      <w:r>
        <w:rPr>
          <w:spacing w:val="80"/>
        </w:rPr>
        <w:t xml:space="preserve">   </w:t>
      </w:r>
      <w:r>
        <w:t>физической</w:t>
      </w:r>
      <w:r>
        <w:rPr>
          <w:spacing w:val="80"/>
        </w:rPr>
        <w:t xml:space="preserve">   </w:t>
      </w:r>
      <w:r>
        <w:t>и</w:t>
      </w:r>
      <w:r>
        <w:rPr>
          <w:spacing w:val="80"/>
        </w:rPr>
        <w:t xml:space="preserve">   </w:t>
      </w:r>
      <w:r>
        <w:t>технической</w:t>
      </w:r>
      <w:r>
        <w:rPr>
          <w:spacing w:val="80"/>
        </w:rPr>
        <w:t xml:space="preserve">   </w:t>
      </w:r>
      <w:r>
        <w:t>подготовленности</w:t>
      </w:r>
      <w:r>
        <w:rPr>
          <w:spacing w:val="80"/>
          <w:w w:val="150"/>
        </w:rPr>
        <w:t xml:space="preserve"> </w:t>
      </w:r>
      <w:r>
        <w:t>во флорболе.</w:t>
      </w:r>
    </w:p>
    <w:p w:rsidR="00336F6E" w:rsidRDefault="001D7343">
      <w:pPr>
        <w:pStyle w:val="a5"/>
        <w:numPr>
          <w:ilvl w:val="0"/>
          <w:numId w:val="23"/>
        </w:numPr>
        <w:tabs>
          <w:tab w:val="left" w:pos="1196"/>
        </w:tabs>
        <w:spacing w:line="275" w:lineRule="exact"/>
        <w:ind w:left="1196" w:hanging="258"/>
        <w:jc w:val="both"/>
        <w:rPr>
          <w:sz w:val="24"/>
        </w:rPr>
      </w:pPr>
      <w:r>
        <w:rPr>
          <w:sz w:val="24"/>
        </w:rPr>
        <w:t>Физическое</w:t>
      </w:r>
      <w:r>
        <w:rPr>
          <w:spacing w:val="-4"/>
          <w:sz w:val="24"/>
        </w:rPr>
        <w:t xml:space="preserve"> </w:t>
      </w:r>
      <w:r>
        <w:rPr>
          <w:spacing w:val="-2"/>
          <w:sz w:val="24"/>
        </w:rPr>
        <w:t>совершенствование.</w:t>
      </w:r>
    </w:p>
    <w:p w:rsidR="00336F6E" w:rsidRDefault="001D7343">
      <w:pPr>
        <w:pStyle w:val="a3"/>
        <w:spacing w:before="37" w:line="276" w:lineRule="auto"/>
        <w:ind w:firstLine="708"/>
        <w:jc w:val="left"/>
      </w:pPr>
      <w:r>
        <w:t>Комплексы</w:t>
      </w:r>
      <w:r>
        <w:rPr>
          <w:spacing w:val="29"/>
        </w:rPr>
        <w:t xml:space="preserve"> </w:t>
      </w:r>
      <w:r>
        <w:t>упражнений</w:t>
      </w:r>
      <w:r>
        <w:rPr>
          <w:spacing w:val="29"/>
        </w:rPr>
        <w:t xml:space="preserve"> </w:t>
      </w:r>
      <w:r>
        <w:t>для развития физических</w:t>
      </w:r>
      <w:r>
        <w:rPr>
          <w:spacing w:val="30"/>
        </w:rPr>
        <w:t xml:space="preserve"> </w:t>
      </w:r>
      <w:r>
        <w:t>качеств</w:t>
      </w:r>
      <w:r>
        <w:rPr>
          <w:spacing w:val="30"/>
        </w:rPr>
        <w:t xml:space="preserve"> </w:t>
      </w:r>
      <w:r>
        <w:t>(ловкости, гибкости, силы, выносливости, быстроты и скоростных способностей).</w:t>
      </w:r>
    </w:p>
    <w:p w:rsidR="00336F6E" w:rsidRDefault="001D7343">
      <w:pPr>
        <w:pStyle w:val="a3"/>
        <w:spacing w:line="276" w:lineRule="auto"/>
        <w:ind w:firstLine="708"/>
        <w:jc w:val="left"/>
      </w:pPr>
      <w:r>
        <w:t>Комплексы упражнений формирующие двигательные умения и навыки технических и тактических действий флорболиста.</w:t>
      </w:r>
    </w:p>
    <w:p w:rsidR="00336F6E" w:rsidRDefault="001D7343">
      <w:pPr>
        <w:pStyle w:val="a3"/>
        <w:tabs>
          <w:tab w:val="left" w:pos="2578"/>
          <w:tab w:val="left" w:pos="3698"/>
          <w:tab w:val="left" w:pos="4150"/>
          <w:tab w:val="left" w:pos="5720"/>
          <w:tab w:val="left" w:pos="6965"/>
          <w:tab w:val="left" w:pos="7523"/>
          <w:tab w:val="left" w:pos="8888"/>
        </w:tabs>
        <w:spacing w:before="1" w:line="276" w:lineRule="auto"/>
        <w:ind w:right="225" w:firstLine="708"/>
        <w:jc w:val="left"/>
      </w:pPr>
      <w:r>
        <w:rPr>
          <w:spacing w:val="-2"/>
        </w:rPr>
        <w:t>Технические</w:t>
      </w:r>
      <w:r>
        <w:tab/>
      </w:r>
      <w:r>
        <w:rPr>
          <w:spacing w:val="-2"/>
        </w:rPr>
        <w:t>приемы</w:t>
      </w:r>
      <w:r>
        <w:tab/>
      </w:r>
      <w:r>
        <w:rPr>
          <w:spacing w:val="-10"/>
        </w:rPr>
        <w:t>и</w:t>
      </w:r>
      <w:r>
        <w:tab/>
      </w:r>
      <w:r>
        <w:rPr>
          <w:spacing w:val="-2"/>
        </w:rPr>
        <w:t>тактические</w:t>
      </w:r>
      <w:r>
        <w:tab/>
      </w:r>
      <w:r>
        <w:rPr>
          <w:spacing w:val="-2"/>
        </w:rPr>
        <w:t>действия</w:t>
      </w:r>
      <w:r>
        <w:tab/>
      </w:r>
      <w:r>
        <w:rPr>
          <w:spacing w:val="-6"/>
        </w:rPr>
        <w:t>во</w:t>
      </w:r>
      <w:r>
        <w:tab/>
      </w:r>
      <w:r>
        <w:rPr>
          <w:spacing w:val="-2"/>
        </w:rPr>
        <w:t>флорболе,</w:t>
      </w:r>
      <w:r>
        <w:tab/>
      </w:r>
      <w:r>
        <w:rPr>
          <w:spacing w:val="-2"/>
        </w:rPr>
        <w:t xml:space="preserve">изученные </w:t>
      </w:r>
      <w:r>
        <w:t>на уровне основного общего образования.</w:t>
      </w:r>
    </w:p>
    <w:p w:rsidR="00336F6E" w:rsidRDefault="001D7343">
      <w:pPr>
        <w:pStyle w:val="a3"/>
        <w:spacing w:line="276" w:lineRule="auto"/>
        <w:ind w:firstLine="708"/>
        <w:jc w:val="left"/>
      </w:pPr>
      <w:r>
        <w:t>Совершенствование элементов техники передвижения по игровой площадке полевого игрока во флорболе.</w:t>
      </w:r>
    </w:p>
    <w:p w:rsidR="00336F6E" w:rsidRDefault="001D7343">
      <w:pPr>
        <w:pStyle w:val="a3"/>
        <w:tabs>
          <w:tab w:val="left" w:pos="3266"/>
          <w:tab w:val="left" w:pos="4368"/>
          <w:tab w:val="left" w:pos="5566"/>
          <w:tab w:val="left" w:pos="6795"/>
          <w:tab w:val="left" w:pos="7187"/>
          <w:tab w:val="left" w:pos="8101"/>
          <w:tab w:val="left" w:pos="9289"/>
        </w:tabs>
        <w:spacing w:line="276" w:lineRule="auto"/>
        <w:ind w:right="227" w:firstLine="708"/>
        <w:jc w:val="left"/>
      </w:pPr>
      <w:r>
        <w:rPr>
          <w:spacing w:val="-2"/>
        </w:rPr>
        <w:t>Совершенствование</w:t>
      </w:r>
      <w:r>
        <w:tab/>
      </w:r>
      <w:r>
        <w:rPr>
          <w:spacing w:val="-2"/>
        </w:rPr>
        <w:t>техники</w:t>
      </w:r>
      <w:r>
        <w:tab/>
      </w:r>
      <w:r>
        <w:rPr>
          <w:spacing w:val="-2"/>
        </w:rPr>
        <w:t>владения</w:t>
      </w:r>
      <w:r>
        <w:tab/>
      </w:r>
      <w:r>
        <w:rPr>
          <w:spacing w:val="-2"/>
        </w:rPr>
        <w:t>клюшкой</w:t>
      </w:r>
      <w:r>
        <w:tab/>
      </w:r>
      <w:r>
        <w:rPr>
          <w:spacing w:val="-10"/>
        </w:rPr>
        <w:t>и</w:t>
      </w:r>
      <w:r>
        <w:tab/>
      </w:r>
      <w:r>
        <w:rPr>
          <w:spacing w:val="-2"/>
        </w:rPr>
        <w:t>мячом</w:t>
      </w:r>
      <w:r>
        <w:tab/>
      </w:r>
      <w:r>
        <w:rPr>
          <w:spacing w:val="-2"/>
        </w:rPr>
        <w:t>полевого</w:t>
      </w:r>
      <w:r>
        <w:tab/>
      </w:r>
      <w:r>
        <w:rPr>
          <w:spacing w:val="-2"/>
        </w:rPr>
        <w:t xml:space="preserve">игрока </w:t>
      </w:r>
      <w:r>
        <w:t>во флорболе.</w:t>
      </w:r>
    </w:p>
    <w:p w:rsidR="00336F6E" w:rsidRDefault="001D7343">
      <w:pPr>
        <w:pStyle w:val="a3"/>
        <w:spacing w:line="275" w:lineRule="exact"/>
        <w:ind w:left="938"/>
        <w:jc w:val="left"/>
      </w:pPr>
      <w:r>
        <w:t>Совершенствование</w:t>
      </w:r>
      <w:r>
        <w:rPr>
          <w:spacing w:val="-3"/>
        </w:rPr>
        <w:t xml:space="preserve"> </w:t>
      </w:r>
      <w:r>
        <w:t>техники</w:t>
      </w:r>
      <w:r>
        <w:rPr>
          <w:spacing w:val="-1"/>
        </w:rPr>
        <w:t xml:space="preserve"> </w:t>
      </w:r>
      <w:r>
        <w:t>игры</w:t>
      </w:r>
      <w:r>
        <w:rPr>
          <w:spacing w:val="-3"/>
        </w:rPr>
        <w:t xml:space="preserve"> </w:t>
      </w:r>
      <w:r>
        <w:rPr>
          <w:spacing w:val="-2"/>
        </w:rPr>
        <w:t>вратаря:</w:t>
      </w:r>
    </w:p>
    <w:p w:rsidR="00336F6E" w:rsidRDefault="001D7343">
      <w:pPr>
        <w:pStyle w:val="a3"/>
        <w:spacing w:before="41"/>
        <w:ind w:left="938"/>
        <w:jc w:val="left"/>
      </w:pPr>
      <w:r>
        <w:t>стойка</w:t>
      </w:r>
      <w:r>
        <w:rPr>
          <w:spacing w:val="-4"/>
        </w:rPr>
        <w:t xml:space="preserve"> </w:t>
      </w:r>
      <w:r>
        <w:t>(высокая,</w:t>
      </w:r>
      <w:r>
        <w:rPr>
          <w:spacing w:val="-3"/>
        </w:rPr>
        <w:t xml:space="preserve"> </w:t>
      </w:r>
      <w:r>
        <w:t>средняя,</w:t>
      </w:r>
      <w:r>
        <w:rPr>
          <w:spacing w:val="-2"/>
        </w:rPr>
        <w:t xml:space="preserve"> низкая);</w:t>
      </w:r>
    </w:p>
    <w:p w:rsidR="00336F6E" w:rsidRDefault="001D7343">
      <w:pPr>
        <w:pStyle w:val="a3"/>
        <w:spacing w:before="43" w:line="276" w:lineRule="auto"/>
        <w:ind w:right="224" w:firstLine="708"/>
      </w:pPr>
      <w:r>
        <w:t>элементы</w:t>
      </w:r>
      <w:r>
        <w:rPr>
          <w:spacing w:val="80"/>
        </w:rPr>
        <w:t xml:space="preserve">  </w:t>
      </w:r>
      <w:r>
        <w:t>техники</w:t>
      </w:r>
      <w:r>
        <w:rPr>
          <w:spacing w:val="80"/>
        </w:rPr>
        <w:t xml:space="preserve">  </w:t>
      </w:r>
      <w:r>
        <w:t>перемещения</w:t>
      </w:r>
      <w:r>
        <w:rPr>
          <w:spacing w:val="80"/>
        </w:rPr>
        <w:t xml:space="preserve">  </w:t>
      </w:r>
      <w:r>
        <w:t>(приставными</w:t>
      </w:r>
      <w:r>
        <w:rPr>
          <w:spacing w:val="80"/>
        </w:rPr>
        <w:t xml:space="preserve">  </w:t>
      </w:r>
      <w:r>
        <w:t>шагами,</w:t>
      </w:r>
      <w:r>
        <w:rPr>
          <w:spacing w:val="80"/>
        </w:rPr>
        <w:t xml:space="preserve">  </w:t>
      </w:r>
      <w:r>
        <w:t>стоя</w:t>
      </w:r>
      <w:r>
        <w:rPr>
          <w:spacing w:val="80"/>
        </w:rPr>
        <w:t xml:space="preserve">  </w:t>
      </w:r>
      <w:r>
        <w:t>на</w:t>
      </w:r>
      <w:r>
        <w:rPr>
          <w:spacing w:val="79"/>
        </w:rPr>
        <w:t xml:space="preserve">  </w:t>
      </w:r>
      <w:r>
        <w:t>коленях, на коленях толчком одной или двумя руками от пола, отталкиванием ногой от пола со стойки на колене, смешанный тип);</w:t>
      </w:r>
    </w:p>
    <w:p w:rsidR="00336F6E" w:rsidRDefault="001D7343">
      <w:pPr>
        <w:pStyle w:val="a3"/>
        <w:spacing w:line="278" w:lineRule="auto"/>
        <w:ind w:right="227" w:firstLine="768"/>
      </w:pPr>
      <w:r>
        <w:t>элементы техники противодействия и овладения мячом (парирование-отбивание мяча ногой, рукой, туловищем, головой ловля – одной или двумя руками, накрывание);</w:t>
      </w:r>
    </w:p>
    <w:p w:rsidR="00336F6E" w:rsidRDefault="001D7343">
      <w:pPr>
        <w:pStyle w:val="a3"/>
        <w:spacing w:line="272" w:lineRule="exact"/>
        <w:ind w:left="938"/>
      </w:pPr>
      <w:r>
        <w:t>элементы</w:t>
      </w:r>
      <w:r>
        <w:rPr>
          <w:spacing w:val="-3"/>
        </w:rPr>
        <w:t xml:space="preserve"> </w:t>
      </w:r>
      <w:r>
        <w:t>техники</w:t>
      </w:r>
      <w:r>
        <w:rPr>
          <w:spacing w:val="-3"/>
        </w:rPr>
        <w:t xml:space="preserve"> </w:t>
      </w:r>
      <w:r>
        <w:t>нападения</w:t>
      </w:r>
      <w:r>
        <w:rPr>
          <w:spacing w:val="-3"/>
        </w:rPr>
        <w:t xml:space="preserve"> </w:t>
      </w:r>
      <w:r>
        <w:t>(передача</w:t>
      </w:r>
      <w:r>
        <w:rPr>
          <w:spacing w:val="-4"/>
        </w:rPr>
        <w:t xml:space="preserve"> </w:t>
      </w:r>
      <w:r>
        <w:t>мяча</w:t>
      </w:r>
      <w:r>
        <w:rPr>
          <w:spacing w:val="-3"/>
        </w:rPr>
        <w:t xml:space="preserve"> </w:t>
      </w:r>
      <w:r>
        <w:rPr>
          <w:spacing w:val="-2"/>
        </w:rPr>
        <w:t>рукой).</w:t>
      </w:r>
    </w:p>
    <w:p w:rsidR="00336F6E" w:rsidRDefault="001D7343">
      <w:pPr>
        <w:pStyle w:val="a3"/>
        <w:spacing w:before="39" w:line="276" w:lineRule="auto"/>
        <w:ind w:right="225" w:firstLine="708"/>
      </w:pPr>
      <w: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в</w:t>
      </w:r>
      <w:r>
        <w:rPr>
          <w:spacing w:val="-4"/>
        </w:rPr>
        <w:t xml:space="preserve"> </w:t>
      </w:r>
      <w:r>
        <w:t>игре,</w:t>
      </w:r>
      <w:r>
        <w:rPr>
          <w:spacing w:val="-2"/>
        </w:rPr>
        <w:t xml:space="preserve"> </w:t>
      </w:r>
      <w:r>
        <w:t>атакующие</w:t>
      </w:r>
      <w:r>
        <w:rPr>
          <w:spacing w:val="-4"/>
        </w:rPr>
        <w:t xml:space="preserve"> </w:t>
      </w:r>
      <w:r>
        <w:t>действия</w:t>
      </w:r>
      <w:r>
        <w:rPr>
          <w:spacing w:val="-1"/>
        </w:rPr>
        <w:t xml:space="preserve"> </w:t>
      </w:r>
      <w:r>
        <w:t>(пас),</w:t>
      </w:r>
      <w:r>
        <w:rPr>
          <w:spacing w:val="-4"/>
        </w:rPr>
        <w:t xml:space="preserve"> </w:t>
      </w:r>
      <w:r>
        <w:t>руководство</w:t>
      </w:r>
      <w:r>
        <w:rPr>
          <w:spacing w:val="1"/>
        </w:rPr>
        <w:t xml:space="preserve"> </w:t>
      </w:r>
      <w:r>
        <w:t>игрой</w:t>
      </w:r>
      <w:r>
        <w:rPr>
          <w:spacing w:val="-2"/>
        </w:rPr>
        <w:t xml:space="preserve"> </w:t>
      </w:r>
      <w:r>
        <w:t>партнеров</w:t>
      </w:r>
      <w:r>
        <w:rPr>
          <w:spacing w:val="-2"/>
        </w:rPr>
        <w:t xml:space="preserve"> </w:t>
      </w:r>
      <w:r>
        <w:t>по</w:t>
      </w:r>
      <w:r>
        <w:rPr>
          <w:spacing w:val="-2"/>
        </w:rPr>
        <w:t xml:space="preserve"> обороне.</w:t>
      </w:r>
    </w:p>
    <w:p w:rsidR="00336F6E" w:rsidRDefault="001D7343">
      <w:pPr>
        <w:pStyle w:val="a3"/>
        <w:spacing w:before="41"/>
        <w:ind w:left="938"/>
      </w:pPr>
      <w:r>
        <w:t>Совершенствование</w:t>
      </w:r>
      <w:r>
        <w:rPr>
          <w:spacing w:val="-2"/>
        </w:rPr>
        <w:t xml:space="preserve"> </w:t>
      </w:r>
      <w:r>
        <w:t>тактики</w:t>
      </w:r>
      <w:r>
        <w:rPr>
          <w:spacing w:val="-1"/>
        </w:rPr>
        <w:t xml:space="preserve"> </w:t>
      </w:r>
      <w:r>
        <w:t>игры</w:t>
      </w:r>
      <w:r>
        <w:rPr>
          <w:spacing w:val="-3"/>
        </w:rPr>
        <w:t xml:space="preserve"> </w:t>
      </w:r>
      <w:r>
        <w:t>в</w:t>
      </w:r>
      <w:r>
        <w:rPr>
          <w:spacing w:val="-2"/>
        </w:rPr>
        <w:t xml:space="preserve"> нападении:</w:t>
      </w:r>
    </w:p>
    <w:p w:rsidR="00336F6E" w:rsidRDefault="001D7343">
      <w:pPr>
        <w:pStyle w:val="a3"/>
        <w:spacing w:before="41" w:line="278" w:lineRule="auto"/>
        <w:ind w:right="224" w:firstLine="708"/>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336F6E" w:rsidRDefault="001D7343">
      <w:pPr>
        <w:pStyle w:val="a3"/>
        <w:spacing w:line="276" w:lineRule="auto"/>
        <w:ind w:right="226" w:firstLine="708"/>
      </w:pPr>
      <w:r>
        <w:t>групповые</w:t>
      </w:r>
      <w:r>
        <w:rPr>
          <w:spacing w:val="80"/>
        </w:rPr>
        <w:t xml:space="preserve">  </w:t>
      </w:r>
      <w:r>
        <w:t>взаимодействия</w:t>
      </w:r>
      <w:r>
        <w:rPr>
          <w:spacing w:val="80"/>
        </w:rPr>
        <w:t xml:space="preserve">  </w:t>
      </w:r>
      <w:r>
        <w:t>и</w:t>
      </w:r>
      <w:r>
        <w:rPr>
          <w:spacing w:val="80"/>
        </w:rPr>
        <w:t xml:space="preserve">  </w:t>
      </w:r>
      <w:r>
        <w:t>комбинации</w:t>
      </w:r>
      <w:r>
        <w:rPr>
          <w:spacing w:val="80"/>
        </w:rPr>
        <w:t xml:space="preserve">  </w:t>
      </w:r>
      <w:r>
        <w:t>(в</w:t>
      </w:r>
      <w:r>
        <w:rPr>
          <w:spacing w:val="80"/>
        </w:rPr>
        <w:t xml:space="preserve">  </w:t>
      </w:r>
      <w:r>
        <w:t>парах,</w:t>
      </w:r>
      <w:r>
        <w:rPr>
          <w:spacing w:val="80"/>
        </w:rPr>
        <w:t xml:space="preserve">  </w:t>
      </w:r>
      <w:r>
        <w:t>тройках,</w:t>
      </w:r>
      <w:r>
        <w:rPr>
          <w:spacing w:val="80"/>
        </w:rPr>
        <w:t xml:space="preserve">  </w:t>
      </w:r>
      <w:r>
        <w:t>группах, при стандартных положениях);</w:t>
      </w:r>
    </w:p>
    <w:p w:rsidR="00336F6E" w:rsidRDefault="001D7343">
      <w:pPr>
        <w:pStyle w:val="a3"/>
        <w:spacing w:line="276" w:lineRule="auto"/>
        <w:ind w:right="226" w:firstLine="708"/>
      </w:pPr>
      <w:r>
        <w:t>командные</w:t>
      </w:r>
      <w:r>
        <w:rPr>
          <w:spacing w:val="80"/>
          <w:w w:val="150"/>
        </w:rPr>
        <w:t xml:space="preserve">  </w:t>
      </w:r>
      <w:r>
        <w:t>взаимодействия:</w:t>
      </w:r>
      <w:r>
        <w:rPr>
          <w:spacing w:val="80"/>
          <w:w w:val="150"/>
        </w:rPr>
        <w:t xml:space="preserve">  </w:t>
      </w:r>
      <w:r>
        <w:t>расположение</w:t>
      </w:r>
      <w:r>
        <w:rPr>
          <w:spacing w:val="80"/>
          <w:w w:val="150"/>
        </w:rPr>
        <w:t xml:space="preserve">  </w:t>
      </w:r>
      <w:r>
        <w:t>и</w:t>
      </w:r>
      <w:r>
        <w:rPr>
          <w:spacing w:val="80"/>
          <w:w w:val="150"/>
        </w:rPr>
        <w:t xml:space="preserve">  </w:t>
      </w:r>
      <w:r>
        <w:t>взаимодействие</w:t>
      </w:r>
      <w:r>
        <w:rPr>
          <w:spacing w:val="80"/>
          <w:w w:val="150"/>
        </w:rPr>
        <w:t xml:space="preserve">  </w:t>
      </w:r>
      <w:r>
        <w:t>игроков</w:t>
      </w:r>
      <w:r>
        <w:rPr>
          <w:spacing w:val="80"/>
          <w:w w:val="150"/>
        </w:rPr>
        <w:t xml:space="preserve"> </w:t>
      </w:r>
      <w:r>
        <w:t xml:space="preserve">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w:t>
      </w:r>
      <w:r>
        <w:rPr>
          <w:spacing w:val="-2"/>
        </w:rPr>
        <w:t>большинстве).</w:t>
      </w:r>
    </w:p>
    <w:p w:rsidR="00336F6E" w:rsidRDefault="001D7343">
      <w:pPr>
        <w:pStyle w:val="a3"/>
        <w:ind w:left="938"/>
      </w:pPr>
      <w:r>
        <w:t>Совершенствование</w:t>
      </w:r>
      <w:r>
        <w:rPr>
          <w:spacing w:val="-2"/>
        </w:rPr>
        <w:t xml:space="preserve"> </w:t>
      </w:r>
      <w:r>
        <w:t>тактики</w:t>
      </w:r>
      <w:r>
        <w:rPr>
          <w:spacing w:val="-1"/>
        </w:rPr>
        <w:t xml:space="preserve"> </w:t>
      </w:r>
      <w:r>
        <w:t>игры</w:t>
      </w:r>
      <w:r>
        <w:rPr>
          <w:spacing w:val="-3"/>
        </w:rPr>
        <w:t xml:space="preserve"> </w:t>
      </w:r>
      <w:r>
        <w:t>в</w:t>
      </w:r>
      <w:r>
        <w:rPr>
          <w:spacing w:val="-2"/>
        </w:rPr>
        <w:t xml:space="preserve"> защите:</w:t>
      </w:r>
    </w:p>
    <w:p w:rsidR="00336F6E" w:rsidRDefault="001D7343">
      <w:pPr>
        <w:pStyle w:val="a3"/>
        <w:spacing w:before="38" w:line="276" w:lineRule="auto"/>
        <w:ind w:right="223" w:firstLine="708"/>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336F6E" w:rsidRDefault="001D7343">
      <w:pPr>
        <w:pStyle w:val="a3"/>
        <w:spacing w:line="276" w:lineRule="auto"/>
        <w:ind w:right="225" w:firstLine="708"/>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w:t>
      </w:r>
      <w:r>
        <w:rPr>
          <w:spacing w:val="80"/>
        </w:rPr>
        <w:t xml:space="preserve"> </w:t>
      </w:r>
      <w:r>
        <w:t>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336F6E" w:rsidRDefault="001D7343">
      <w:pPr>
        <w:pStyle w:val="a3"/>
        <w:tabs>
          <w:tab w:val="left" w:pos="2664"/>
          <w:tab w:val="left" w:pos="3770"/>
          <w:tab w:val="left" w:pos="6380"/>
          <w:tab w:val="left" w:pos="8175"/>
          <w:tab w:val="left" w:pos="9529"/>
        </w:tabs>
        <w:spacing w:line="276" w:lineRule="auto"/>
        <w:ind w:right="224" w:firstLine="708"/>
      </w:pPr>
      <w:r>
        <w:t>Командные</w:t>
      </w:r>
      <w:r>
        <w:rPr>
          <w:spacing w:val="80"/>
          <w:w w:val="150"/>
        </w:rPr>
        <w:t xml:space="preserve">  </w:t>
      </w:r>
      <w:r>
        <w:t>взаимодействия:</w:t>
      </w:r>
      <w:r>
        <w:rPr>
          <w:spacing w:val="80"/>
          <w:w w:val="150"/>
        </w:rPr>
        <w:t xml:space="preserve">  </w:t>
      </w:r>
      <w:r>
        <w:t>расположение</w:t>
      </w:r>
      <w:r>
        <w:rPr>
          <w:spacing w:val="80"/>
          <w:w w:val="150"/>
        </w:rPr>
        <w:t xml:space="preserve">  </w:t>
      </w:r>
      <w:r>
        <w:t>и</w:t>
      </w:r>
      <w:r>
        <w:rPr>
          <w:spacing w:val="80"/>
          <w:w w:val="150"/>
        </w:rPr>
        <w:t xml:space="preserve">  </w:t>
      </w:r>
      <w:r>
        <w:t>взаимодействие</w:t>
      </w:r>
      <w:r>
        <w:rPr>
          <w:spacing w:val="80"/>
          <w:w w:val="150"/>
        </w:rPr>
        <w:t xml:space="preserve">  </w:t>
      </w:r>
      <w:r>
        <w:t>игроков</w:t>
      </w:r>
      <w:r>
        <w:rPr>
          <w:spacing w:val="40"/>
        </w:rPr>
        <w:t xml:space="preserve"> </w:t>
      </w:r>
      <w:r>
        <w:t xml:space="preserve">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w:t>
      </w:r>
      <w:r>
        <w:rPr>
          <w:spacing w:val="-2"/>
        </w:rPr>
        <w:t>расположение</w:t>
      </w:r>
      <w:r>
        <w:tab/>
      </w:r>
      <w:r>
        <w:rPr>
          <w:spacing w:val="-10"/>
        </w:rPr>
        <w:t>и</w:t>
      </w:r>
      <w:r>
        <w:tab/>
      </w:r>
      <w:r>
        <w:rPr>
          <w:spacing w:val="-2"/>
        </w:rPr>
        <w:t>взаимодействие</w:t>
      </w:r>
      <w:r>
        <w:tab/>
      </w:r>
      <w:r>
        <w:rPr>
          <w:spacing w:val="-2"/>
        </w:rPr>
        <w:t>игроков</w:t>
      </w:r>
      <w:r>
        <w:tab/>
      </w:r>
      <w:r>
        <w:rPr>
          <w:spacing w:val="-4"/>
        </w:rPr>
        <w:t>при</w:t>
      </w:r>
      <w:r>
        <w:tab/>
      </w:r>
      <w:r>
        <w:rPr>
          <w:spacing w:val="-4"/>
        </w:rPr>
        <w:t xml:space="preserve">игре </w:t>
      </w:r>
      <w:r>
        <w:t>в неравночисленных составах в и (игра в численном меньшинстве).</w:t>
      </w:r>
    </w:p>
    <w:p w:rsidR="00336F6E" w:rsidRDefault="001D7343">
      <w:pPr>
        <w:pStyle w:val="a3"/>
        <w:spacing w:before="1" w:line="276" w:lineRule="auto"/>
        <w:ind w:right="227" w:firstLine="708"/>
      </w:pPr>
      <w:r>
        <w:t>Учебные игры во флорбол. Малые (упрощенные) игры в технико-тактической подготовке флорболистов. Участие в соревновательной деятельности.</w:t>
      </w:r>
    </w:p>
    <w:p w:rsidR="00336F6E" w:rsidRDefault="001D7343">
      <w:pPr>
        <w:pStyle w:val="a3"/>
        <w:spacing w:line="276" w:lineRule="auto"/>
        <w:ind w:right="229" w:firstLine="708"/>
      </w:pPr>
      <w:r>
        <w:t>Содержание модуля «Флорбол» направлено на достижение обучающимися</w:t>
      </w:r>
      <w:r>
        <w:rPr>
          <w:spacing w:val="40"/>
        </w:rPr>
        <w:t xml:space="preserve"> </w:t>
      </w:r>
      <w:r>
        <w:t>личностных, метапредметных и предметных результатов обучения.</w:t>
      </w:r>
    </w:p>
    <w:p w:rsidR="00336F6E" w:rsidRDefault="001D7343">
      <w:pPr>
        <w:pStyle w:val="a3"/>
        <w:spacing w:line="276" w:lineRule="auto"/>
        <w:ind w:right="223" w:firstLine="708"/>
      </w:pPr>
      <w:r>
        <w:t>При изучении модуля «Флорбол» на уровне среднего общего образования у обучающихся будут сформированы следующие личностные результаты:</w:t>
      </w:r>
    </w:p>
    <w:p w:rsidR="00336F6E" w:rsidRDefault="001D7343">
      <w:pPr>
        <w:pStyle w:val="a3"/>
        <w:spacing w:line="276" w:lineRule="auto"/>
        <w:ind w:right="223" w:firstLine="708"/>
      </w:pPr>
      <w:r>
        <w:t>проявление чувства гордости за свою Родину, российский народ и историю России через</w:t>
      </w:r>
      <w:r>
        <w:rPr>
          <w:spacing w:val="72"/>
        </w:rPr>
        <w:t xml:space="preserve">   </w:t>
      </w:r>
      <w:r>
        <w:t>достижения</w:t>
      </w:r>
      <w:r>
        <w:rPr>
          <w:spacing w:val="71"/>
        </w:rPr>
        <w:t xml:space="preserve">   </w:t>
      </w:r>
      <w:r>
        <w:t>национальной</w:t>
      </w:r>
      <w:r>
        <w:rPr>
          <w:spacing w:val="73"/>
        </w:rPr>
        <w:t xml:space="preserve">   </w:t>
      </w:r>
      <w:r>
        <w:t>сборной</w:t>
      </w:r>
      <w:r>
        <w:rPr>
          <w:spacing w:val="72"/>
        </w:rPr>
        <w:t xml:space="preserve">   </w:t>
      </w:r>
      <w:r>
        <w:t>команды</w:t>
      </w:r>
      <w:r>
        <w:rPr>
          <w:spacing w:val="71"/>
        </w:rPr>
        <w:t xml:space="preserve">   </w:t>
      </w:r>
      <w:r>
        <w:t>страны</w:t>
      </w:r>
      <w:r>
        <w:rPr>
          <w:spacing w:val="72"/>
        </w:rPr>
        <w:t xml:space="preserve">   </w:t>
      </w:r>
      <w:r>
        <w:t>по</w:t>
      </w:r>
      <w:r>
        <w:rPr>
          <w:spacing w:val="72"/>
        </w:rPr>
        <w:t xml:space="preserve">   </w:t>
      </w:r>
      <w:r>
        <w:t>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w:t>
      </w:r>
      <w:r>
        <w:rPr>
          <w:spacing w:val="80"/>
        </w:rPr>
        <w:t xml:space="preserve">  </w:t>
      </w:r>
      <w:r>
        <w:t>к</w:t>
      </w:r>
      <w:r>
        <w:rPr>
          <w:spacing w:val="80"/>
        </w:rPr>
        <w:t xml:space="preserve">  </w:t>
      </w:r>
      <w:r>
        <w:t>служению</w:t>
      </w:r>
      <w:r>
        <w:rPr>
          <w:spacing w:val="61"/>
          <w:w w:val="150"/>
        </w:rPr>
        <w:t xml:space="preserve">  </w:t>
      </w:r>
      <w:r>
        <w:t>Отечеству,</w:t>
      </w:r>
      <w:r>
        <w:rPr>
          <w:spacing w:val="80"/>
        </w:rPr>
        <w:t xml:space="preserve">  </w:t>
      </w:r>
      <w:r>
        <w:t>его</w:t>
      </w:r>
      <w:r>
        <w:rPr>
          <w:spacing w:val="80"/>
        </w:rPr>
        <w:t xml:space="preserve">  </w:t>
      </w:r>
      <w:r>
        <w:t>защите</w:t>
      </w:r>
      <w:r>
        <w:rPr>
          <w:spacing w:val="80"/>
        </w:rPr>
        <w:t xml:space="preserve">  </w:t>
      </w:r>
      <w:r>
        <w:t>на</w:t>
      </w:r>
      <w:r>
        <w:rPr>
          <w:spacing w:val="80"/>
        </w:rPr>
        <w:t xml:space="preserve">  </w:t>
      </w:r>
      <w:r>
        <w:t>примере</w:t>
      </w:r>
      <w:r>
        <w:rPr>
          <w:spacing w:val="80"/>
        </w:rPr>
        <w:t xml:space="preserve">  </w:t>
      </w:r>
      <w:r>
        <w:t>роли</w:t>
      </w:r>
      <w:r>
        <w:rPr>
          <w:spacing w:val="80"/>
        </w:rPr>
        <w:t xml:space="preserve">  </w:t>
      </w:r>
      <w:r>
        <w:t>традиций</w:t>
      </w:r>
      <w:r>
        <w:rPr>
          <w:spacing w:val="80"/>
        </w:rPr>
        <w:t xml:space="preserve"> </w:t>
      </w:r>
      <w:r>
        <w:t>и развития флорбола в современном обществе;</w:t>
      </w:r>
    </w:p>
    <w:p w:rsidR="00336F6E" w:rsidRDefault="001D7343">
      <w:pPr>
        <w:pStyle w:val="a3"/>
        <w:spacing w:before="1" w:line="276" w:lineRule="auto"/>
        <w:ind w:right="225" w:firstLine="708"/>
      </w:pPr>
      <w:r>
        <w:t>умение ориентироваться на основные нормы морали, духовно-нравственной культуры</w:t>
      </w:r>
      <w:r>
        <w:rPr>
          <w:spacing w:val="40"/>
        </w:rPr>
        <w:t xml:space="preserve"> </w:t>
      </w:r>
      <w:r>
        <w:t>и ценностного отношения к физической культуре,</w:t>
      </w:r>
      <w:r>
        <w:rPr>
          <w:spacing w:val="-3"/>
        </w:rPr>
        <w:t xml:space="preserve"> </w:t>
      </w:r>
      <w:r>
        <w:t>как неотъемлемой части общечеловеческой культуры средствами флорбола;</w:t>
      </w:r>
    </w:p>
    <w:p w:rsidR="00336F6E" w:rsidRDefault="001D7343">
      <w:pPr>
        <w:pStyle w:val="a3"/>
        <w:spacing w:line="274" w:lineRule="exact"/>
        <w:ind w:left="938"/>
      </w:pPr>
      <w:r>
        <w:t>проявление</w:t>
      </w:r>
      <w:r>
        <w:rPr>
          <w:spacing w:val="49"/>
        </w:rPr>
        <w:t xml:space="preserve">  </w:t>
      </w:r>
      <w:r>
        <w:t>готовности</w:t>
      </w:r>
      <w:r>
        <w:rPr>
          <w:spacing w:val="50"/>
        </w:rPr>
        <w:t xml:space="preserve">  </w:t>
      </w:r>
      <w:r>
        <w:t>к</w:t>
      </w:r>
      <w:r>
        <w:rPr>
          <w:spacing w:val="50"/>
        </w:rPr>
        <w:t xml:space="preserve">  </w:t>
      </w:r>
      <w:r>
        <w:t>саморазвитию,</w:t>
      </w:r>
      <w:r>
        <w:rPr>
          <w:spacing w:val="50"/>
        </w:rPr>
        <w:t xml:space="preserve">  </w:t>
      </w:r>
      <w:r>
        <w:t>самообразованию</w:t>
      </w:r>
      <w:r>
        <w:rPr>
          <w:spacing w:val="50"/>
        </w:rPr>
        <w:t xml:space="preserve">  </w:t>
      </w:r>
      <w:r>
        <w:t>и</w:t>
      </w:r>
      <w:r>
        <w:rPr>
          <w:spacing w:val="49"/>
        </w:rPr>
        <w:t xml:space="preserve">  </w:t>
      </w:r>
      <w:r>
        <w:rPr>
          <w:spacing w:val="-2"/>
        </w:rPr>
        <w:t>самовоспитанию,</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26"/>
      </w:pPr>
      <w:r>
        <w:lastRenderedPageBreak/>
        <w:t>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w:t>
      </w:r>
      <w:r>
        <w:rPr>
          <w:spacing w:val="40"/>
        </w:rPr>
        <w:t xml:space="preserve"> </w:t>
      </w:r>
      <w:r>
        <w:t>отечественных и зарубежных флорбольных клубов, а также школьных спортивных клубов;</w:t>
      </w:r>
    </w:p>
    <w:p w:rsidR="00336F6E" w:rsidRDefault="001D7343">
      <w:pPr>
        <w:pStyle w:val="a3"/>
        <w:tabs>
          <w:tab w:val="left" w:pos="7851"/>
        </w:tabs>
        <w:spacing w:line="276" w:lineRule="auto"/>
        <w:ind w:right="222" w:firstLine="708"/>
      </w:pPr>
      <w: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w:t>
      </w:r>
      <w:r>
        <w:rPr>
          <w:spacing w:val="-2"/>
        </w:rPr>
        <w:t>принципах</w:t>
      </w:r>
      <w:r>
        <w:tab/>
      </w:r>
      <w:r>
        <w:rPr>
          <w:spacing w:val="-2"/>
        </w:rPr>
        <w:t>доброжелательности</w:t>
      </w:r>
    </w:p>
    <w:p w:rsidR="00336F6E" w:rsidRDefault="001D7343">
      <w:pPr>
        <w:pStyle w:val="a3"/>
        <w:spacing w:line="276" w:lineRule="exact"/>
      </w:pPr>
      <w:r>
        <w:t>и</w:t>
      </w:r>
      <w:r>
        <w:rPr>
          <w:spacing w:val="1"/>
        </w:rPr>
        <w:t xml:space="preserve"> </w:t>
      </w:r>
      <w:r>
        <w:rPr>
          <w:spacing w:val="-2"/>
        </w:rPr>
        <w:t>взаимопомощи;</w:t>
      </w:r>
    </w:p>
    <w:p w:rsidR="00336F6E" w:rsidRDefault="001D7343">
      <w:pPr>
        <w:pStyle w:val="a3"/>
        <w:spacing w:before="43" w:line="276" w:lineRule="auto"/>
        <w:ind w:right="226" w:firstLine="708"/>
      </w:pPr>
      <w:r>
        <w:t>реализация</w:t>
      </w:r>
      <w:r>
        <w:rPr>
          <w:spacing w:val="63"/>
        </w:rPr>
        <w:t xml:space="preserve">  </w:t>
      </w:r>
      <w:r>
        <w:t>ценностей</w:t>
      </w:r>
      <w:r>
        <w:rPr>
          <w:spacing w:val="65"/>
        </w:rPr>
        <w:t xml:space="preserve">  </w:t>
      </w:r>
      <w:r>
        <w:t>здорового</w:t>
      </w:r>
      <w:r>
        <w:rPr>
          <w:spacing w:val="62"/>
        </w:rPr>
        <w:t xml:space="preserve">  </w:t>
      </w:r>
      <w:r>
        <w:t>и</w:t>
      </w:r>
      <w:r>
        <w:rPr>
          <w:spacing w:val="64"/>
        </w:rPr>
        <w:t xml:space="preserve">  </w:t>
      </w:r>
      <w:r>
        <w:t>безопасного</w:t>
      </w:r>
      <w:r>
        <w:rPr>
          <w:spacing w:val="64"/>
        </w:rPr>
        <w:t xml:space="preserve">  </w:t>
      </w:r>
      <w:r>
        <w:t>образа</w:t>
      </w:r>
      <w:r>
        <w:rPr>
          <w:spacing w:val="63"/>
        </w:rPr>
        <w:t xml:space="preserve">  </w:t>
      </w:r>
      <w:r>
        <w:t>жизни,</w:t>
      </w:r>
      <w:r>
        <w:rPr>
          <w:spacing w:val="63"/>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36F6E" w:rsidRDefault="001D7343">
      <w:pPr>
        <w:pStyle w:val="a3"/>
        <w:spacing w:line="276" w:lineRule="auto"/>
        <w:ind w:right="228" w:firstLine="708"/>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336F6E" w:rsidRDefault="001D7343">
      <w:pPr>
        <w:pStyle w:val="a3"/>
        <w:spacing w:line="276" w:lineRule="auto"/>
        <w:ind w:right="226" w:firstLine="708"/>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36F6E" w:rsidRDefault="001D7343">
      <w:pPr>
        <w:pStyle w:val="a3"/>
        <w:spacing w:before="1" w:line="276" w:lineRule="auto"/>
        <w:ind w:right="224" w:firstLine="708"/>
      </w:pPr>
      <w:r>
        <w:t>проявление положительных качеств личности и управление своими эмоциями в различных</w:t>
      </w:r>
      <w:r>
        <w:rPr>
          <w:spacing w:val="80"/>
        </w:rPr>
        <w:t xml:space="preserve">  </w:t>
      </w:r>
      <w:r>
        <w:t>ситуациях</w:t>
      </w:r>
      <w:r>
        <w:rPr>
          <w:spacing w:val="80"/>
        </w:rPr>
        <w:t xml:space="preserve">  </w:t>
      </w:r>
      <w:r>
        <w:t>и</w:t>
      </w:r>
      <w:r>
        <w:rPr>
          <w:spacing w:val="80"/>
        </w:rPr>
        <w:t xml:space="preserve">  </w:t>
      </w:r>
      <w:r>
        <w:t>условиях</w:t>
      </w:r>
      <w:r>
        <w:rPr>
          <w:spacing w:val="80"/>
        </w:rPr>
        <w:t xml:space="preserve">  </w:t>
      </w:r>
      <w:r>
        <w:t>способность</w:t>
      </w:r>
      <w:r>
        <w:rPr>
          <w:spacing w:val="80"/>
        </w:rPr>
        <w:t xml:space="preserve">  </w:t>
      </w:r>
      <w:r>
        <w:t>к</w:t>
      </w:r>
      <w:r>
        <w:rPr>
          <w:spacing w:val="80"/>
        </w:rPr>
        <w:t xml:space="preserve">  </w:t>
      </w:r>
      <w:r>
        <w:t>самостоятельной,</w:t>
      </w:r>
      <w:r>
        <w:rPr>
          <w:spacing w:val="80"/>
        </w:rPr>
        <w:t xml:space="preserve">  </w:t>
      </w:r>
      <w:r>
        <w:t>творческой</w:t>
      </w:r>
      <w:r>
        <w:rPr>
          <w:spacing w:val="80"/>
          <w:w w:val="150"/>
        </w:rPr>
        <w:t xml:space="preserve"> </w:t>
      </w:r>
      <w:r>
        <w:t>и ответственной деятельности средствами флорбола.</w:t>
      </w:r>
    </w:p>
    <w:p w:rsidR="00336F6E" w:rsidRDefault="001D7343">
      <w:pPr>
        <w:pStyle w:val="a3"/>
        <w:spacing w:line="276" w:lineRule="auto"/>
        <w:ind w:right="223" w:firstLine="708"/>
      </w:pPr>
      <w:r>
        <w:t>При изучении модуля «Флорбол» на уровне среднего общего образования у обучающихся будут сформированы следующие метапредметные результаты:</w:t>
      </w:r>
    </w:p>
    <w:p w:rsidR="00336F6E" w:rsidRDefault="001D7343">
      <w:pPr>
        <w:pStyle w:val="a3"/>
        <w:spacing w:line="276" w:lineRule="auto"/>
        <w:ind w:right="224" w:firstLine="708"/>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36F6E" w:rsidRDefault="001D7343">
      <w:pPr>
        <w:pStyle w:val="a3"/>
        <w:spacing w:line="276" w:lineRule="auto"/>
        <w:ind w:right="221" w:firstLine="708"/>
      </w:pPr>
      <w:r>
        <w:t>умение самостоятельно определять цели и составлять планы в рамках физкультурно- спортивной</w:t>
      </w:r>
      <w:r>
        <w:rPr>
          <w:spacing w:val="80"/>
          <w:w w:val="150"/>
        </w:rPr>
        <w:t xml:space="preserve">   </w:t>
      </w:r>
      <w:r>
        <w:t>деятельности</w:t>
      </w:r>
      <w:r>
        <w:rPr>
          <w:spacing w:val="80"/>
          <w:w w:val="150"/>
        </w:rPr>
        <w:t xml:space="preserve">   </w:t>
      </w:r>
      <w:r>
        <w:t>выбирать</w:t>
      </w:r>
      <w:r>
        <w:rPr>
          <w:spacing w:val="80"/>
          <w:w w:val="150"/>
        </w:rPr>
        <w:t xml:space="preserve">   </w:t>
      </w:r>
      <w:r>
        <w:t>успешную</w:t>
      </w:r>
      <w:r>
        <w:rPr>
          <w:spacing w:val="80"/>
          <w:w w:val="150"/>
        </w:rPr>
        <w:t xml:space="preserve">   </w:t>
      </w:r>
      <w:r>
        <w:t>стратегию</w:t>
      </w:r>
      <w:r>
        <w:rPr>
          <w:spacing w:val="80"/>
          <w:w w:val="150"/>
        </w:rPr>
        <w:t xml:space="preserve">   </w:t>
      </w:r>
      <w:r>
        <w:t>и</w:t>
      </w:r>
      <w:r>
        <w:rPr>
          <w:spacing w:val="80"/>
          <w:w w:val="150"/>
        </w:rPr>
        <w:t xml:space="preserve">   </w:t>
      </w:r>
      <w:r>
        <w:t>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336F6E" w:rsidRDefault="001D7343">
      <w:pPr>
        <w:pStyle w:val="a3"/>
        <w:spacing w:line="276" w:lineRule="auto"/>
        <w:ind w:right="225" w:firstLine="708"/>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36F6E" w:rsidRDefault="001D7343">
      <w:pPr>
        <w:pStyle w:val="a3"/>
        <w:spacing w:line="276" w:lineRule="auto"/>
        <w:ind w:right="225" w:firstLine="708"/>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336F6E" w:rsidRDefault="001D7343">
      <w:pPr>
        <w:pStyle w:val="a3"/>
        <w:spacing w:before="1" w:line="276" w:lineRule="auto"/>
        <w:ind w:right="226" w:firstLine="708"/>
      </w:pPr>
      <w:r>
        <w:t>умение</w:t>
      </w:r>
      <w:r>
        <w:rPr>
          <w:spacing w:val="40"/>
        </w:rPr>
        <w:t xml:space="preserve">  </w:t>
      </w:r>
      <w:r>
        <w:t>организовывать</w:t>
      </w:r>
      <w:r>
        <w:rPr>
          <w:spacing w:val="40"/>
        </w:rPr>
        <w:t xml:space="preserve">  </w:t>
      </w:r>
      <w:r>
        <w:t>учебное</w:t>
      </w:r>
      <w:r>
        <w:rPr>
          <w:spacing w:val="40"/>
        </w:rPr>
        <w:t xml:space="preserve">  </w:t>
      </w:r>
      <w:r>
        <w:t>сотрудничество</w:t>
      </w:r>
      <w:r>
        <w:rPr>
          <w:spacing w:val="40"/>
        </w:rPr>
        <w:t xml:space="preserve">  </w:t>
      </w:r>
      <w:r>
        <w:t>и</w:t>
      </w:r>
      <w:r>
        <w:rPr>
          <w:spacing w:val="40"/>
        </w:rPr>
        <w:t xml:space="preserve">  </w:t>
      </w:r>
      <w:r>
        <w:t>совместную</w:t>
      </w:r>
      <w:r>
        <w:rPr>
          <w:spacing w:val="40"/>
        </w:rPr>
        <w:t xml:space="preserve">  </w:t>
      </w:r>
      <w:r>
        <w:t>деятельность</w:t>
      </w:r>
      <w:r>
        <w:rPr>
          <w:spacing w:val="80"/>
          <w:w w:val="150"/>
        </w:rPr>
        <w:t xml:space="preserve"> </w:t>
      </w:r>
      <w: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jc w:val="left"/>
      </w:pPr>
      <w:r>
        <w:rPr>
          <w:spacing w:val="-2"/>
        </w:rPr>
        <w:lastRenderedPageBreak/>
        <w:t>деятельности;</w:t>
      </w:r>
    </w:p>
    <w:p w:rsidR="00336F6E" w:rsidRDefault="001D7343">
      <w:pPr>
        <w:pStyle w:val="a3"/>
        <w:spacing w:before="41" w:line="276" w:lineRule="auto"/>
        <w:ind w:right="227" w:firstLine="708"/>
      </w:pPr>
      <w:r>
        <w:t>владение</w:t>
      </w:r>
      <w:r>
        <w:rPr>
          <w:spacing w:val="75"/>
          <w:w w:val="150"/>
        </w:rPr>
        <w:t xml:space="preserve">   </w:t>
      </w:r>
      <w:r>
        <w:t>основами</w:t>
      </w:r>
      <w:r>
        <w:rPr>
          <w:spacing w:val="76"/>
          <w:w w:val="150"/>
        </w:rPr>
        <w:t xml:space="preserve">   </w:t>
      </w:r>
      <w:r>
        <w:t>самоконтроля,</w:t>
      </w:r>
      <w:r>
        <w:rPr>
          <w:spacing w:val="75"/>
          <w:w w:val="150"/>
        </w:rPr>
        <w:t xml:space="preserve">   </w:t>
      </w:r>
      <w:r>
        <w:t>самооценки,</w:t>
      </w:r>
      <w:r>
        <w:rPr>
          <w:spacing w:val="76"/>
          <w:w w:val="150"/>
        </w:rPr>
        <w:t xml:space="preserve">   </w:t>
      </w:r>
      <w:r>
        <w:t>принятия</w:t>
      </w:r>
      <w:r>
        <w:rPr>
          <w:spacing w:val="75"/>
          <w:w w:val="150"/>
        </w:rPr>
        <w:t xml:space="preserve">   </w:t>
      </w:r>
      <w:r>
        <w:t>решений и осуществления осознанного выбора в учебной и познавательной деятельности;</w:t>
      </w:r>
    </w:p>
    <w:p w:rsidR="00336F6E" w:rsidRDefault="001D7343">
      <w:pPr>
        <w:pStyle w:val="a3"/>
        <w:spacing w:before="2" w:line="276" w:lineRule="auto"/>
        <w:ind w:right="227" w:firstLine="708"/>
      </w:pPr>
      <w:r>
        <w:t>умение создавать, применять и преобразовывать графические пиктограммы</w:t>
      </w:r>
      <w:r>
        <w:rPr>
          <w:spacing w:val="40"/>
        </w:rPr>
        <w:t xml:space="preserve"> </w:t>
      </w:r>
      <w:r>
        <w:t>физических</w:t>
      </w:r>
      <w:r>
        <w:rPr>
          <w:spacing w:val="80"/>
        </w:rPr>
        <w:t xml:space="preserve">   </w:t>
      </w:r>
      <w:r>
        <w:t>упражнений</w:t>
      </w:r>
      <w:r>
        <w:rPr>
          <w:spacing w:val="80"/>
        </w:rPr>
        <w:t xml:space="preserve">   </w:t>
      </w:r>
      <w:r>
        <w:t>в</w:t>
      </w:r>
      <w:r>
        <w:rPr>
          <w:spacing w:val="80"/>
        </w:rPr>
        <w:t xml:space="preserve">   </w:t>
      </w:r>
      <w:r>
        <w:t>двигательные</w:t>
      </w:r>
      <w:r>
        <w:rPr>
          <w:spacing w:val="80"/>
        </w:rPr>
        <w:t xml:space="preserve">   </w:t>
      </w:r>
      <w:r>
        <w:t>действия</w:t>
      </w:r>
      <w:r>
        <w:rPr>
          <w:spacing w:val="80"/>
        </w:rPr>
        <w:t xml:space="preserve">   </w:t>
      </w:r>
      <w:r>
        <w:t>и</w:t>
      </w:r>
      <w:r>
        <w:rPr>
          <w:spacing w:val="80"/>
        </w:rPr>
        <w:t xml:space="preserve">   </w:t>
      </w:r>
      <w:r>
        <w:t>наоборот</w:t>
      </w:r>
      <w:r>
        <w:rPr>
          <w:spacing w:val="80"/>
        </w:rPr>
        <w:t xml:space="preserve">   </w:t>
      </w:r>
      <w:r>
        <w:t>схемы для тактических, игровых задач;</w:t>
      </w:r>
    </w:p>
    <w:p w:rsidR="00336F6E" w:rsidRDefault="001D7343">
      <w:pPr>
        <w:pStyle w:val="a3"/>
        <w:spacing w:line="276" w:lineRule="auto"/>
        <w:ind w:right="227" w:firstLine="708"/>
      </w:pPr>
      <w:r>
        <w:t>способность</w:t>
      </w:r>
      <w:r>
        <w:rPr>
          <w:spacing w:val="80"/>
          <w:w w:val="150"/>
        </w:rPr>
        <w:t xml:space="preserve">  </w:t>
      </w:r>
      <w:r>
        <w:t>самостоятельно</w:t>
      </w:r>
      <w:r>
        <w:rPr>
          <w:spacing w:val="80"/>
          <w:w w:val="150"/>
        </w:rPr>
        <w:t xml:space="preserve">  </w:t>
      </w:r>
      <w:r>
        <w:t>применять</w:t>
      </w:r>
      <w:r>
        <w:rPr>
          <w:spacing w:val="80"/>
          <w:w w:val="150"/>
        </w:rPr>
        <w:t xml:space="preserve">  </w:t>
      </w:r>
      <w:r>
        <w:t>различные</w:t>
      </w:r>
      <w:r>
        <w:rPr>
          <w:spacing w:val="80"/>
          <w:w w:val="150"/>
        </w:rPr>
        <w:t xml:space="preserve">  </w:t>
      </w:r>
      <w:r>
        <w:t>методы,</w:t>
      </w:r>
      <w:r>
        <w:rPr>
          <w:spacing w:val="80"/>
          <w:w w:val="150"/>
        </w:rPr>
        <w:t xml:space="preserve">  </w:t>
      </w:r>
      <w:r>
        <w:t>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36F6E" w:rsidRDefault="001D7343">
      <w:pPr>
        <w:pStyle w:val="a3"/>
        <w:spacing w:line="278" w:lineRule="auto"/>
        <w:ind w:right="223" w:firstLine="708"/>
      </w:pPr>
      <w:r>
        <w:t>При изучении модуля «Флорбол» на уровне среднего общего образования у обучающихся будут сформированы следующие предметные результаты:</w:t>
      </w:r>
    </w:p>
    <w:p w:rsidR="00336F6E" w:rsidRDefault="001D7343">
      <w:pPr>
        <w:pStyle w:val="a3"/>
        <w:spacing w:line="276" w:lineRule="auto"/>
        <w:ind w:right="226" w:firstLine="708"/>
      </w:pPr>
      <w:r>
        <w:t>знание истории развития современного флорбола, традиций клубного флорбольного движения в мире, в Российской Федерации, в регионе;</w:t>
      </w:r>
    </w:p>
    <w:p w:rsidR="00336F6E" w:rsidRDefault="001D7343">
      <w:pPr>
        <w:pStyle w:val="a3"/>
        <w:spacing w:line="278" w:lineRule="auto"/>
        <w:ind w:right="226" w:firstLine="708"/>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336F6E" w:rsidRDefault="001D7343">
      <w:pPr>
        <w:pStyle w:val="a3"/>
        <w:spacing w:line="276" w:lineRule="auto"/>
        <w:ind w:right="226" w:firstLine="708"/>
      </w:pPr>
      <w:r>
        <w:t>владение способностью аргументированно принимать участие в обсуждении успехов и неудач</w:t>
      </w:r>
      <w:r>
        <w:rPr>
          <w:spacing w:val="-2"/>
        </w:rPr>
        <w:t xml:space="preserve"> </w:t>
      </w:r>
      <w:r>
        <w:t>сборных</w:t>
      </w:r>
      <w:r>
        <w:rPr>
          <w:spacing w:val="-2"/>
        </w:rPr>
        <w:t xml:space="preserve"> </w:t>
      </w:r>
      <w:r>
        <w:t>и</w:t>
      </w:r>
      <w:r>
        <w:rPr>
          <w:spacing w:val="-3"/>
        </w:rPr>
        <w:t xml:space="preserve"> </w:t>
      </w:r>
      <w:r>
        <w:t>клубных</w:t>
      </w:r>
      <w:r>
        <w:rPr>
          <w:spacing w:val="-1"/>
        </w:rPr>
        <w:t xml:space="preserve"> </w:t>
      </w:r>
      <w:r>
        <w:t>команд</w:t>
      </w:r>
      <w:r>
        <w:rPr>
          <w:spacing w:val="-4"/>
        </w:rPr>
        <w:t xml:space="preserve"> </w:t>
      </w:r>
      <w:r>
        <w:t>страны,</w:t>
      </w:r>
      <w:r>
        <w:rPr>
          <w:spacing w:val="-5"/>
        </w:rPr>
        <w:t xml:space="preserve"> </w:t>
      </w:r>
      <w:r>
        <w:t>отечественных</w:t>
      </w:r>
      <w:r>
        <w:rPr>
          <w:spacing w:val="-1"/>
        </w:rPr>
        <w:t xml:space="preserve"> </w:t>
      </w:r>
      <w:r>
        <w:t>и</w:t>
      </w:r>
      <w:r>
        <w:rPr>
          <w:spacing w:val="-3"/>
        </w:rPr>
        <w:t xml:space="preserve"> </w:t>
      </w:r>
      <w:r>
        <w:t>зарубежных</w:t>
      </w:r>
      <w:r>
        <w:rPr>
          <w:spacing w:val="-1"/>
        </w:rPr>
        <w:t xml:space="preserve"> </w:t>
      </w:r>
      <w:r>
        <w:t>флорбольных</w:t>
      </w:r>
      <w:r>
        <w:rPr>
          <w:spacing w:val="-1"/>
        </w:rPr>
        <w:t xml:space="preserve"> </w:t>
      </w:r>
      <w:r>
        <w:t>клубов на международной арене;</w:t>
      </w:r>
    </w:p>
    <w:p w:rsidR="00336F6E" w:rsidRDefault="001D7343">
      <w:pPr>
        <w:pStyle w:val="a3"/>
        <w:spacing w:line="276" w:lineRule="auto"/>
        <w:ind w:right="224" w:firstLine="708"/>
      </w:pPr>
      <w:r>
        <w:t>умение анализировать результаты соревнований, входящих в официальный календарь соревнований</w:t>
      </w:r>
      <w:r>
        <w:rPr>
          <w:spacing w:val="-3"/>
        </w:rPr>
        <w:t xml:space="preserve"> </w:t>
      </w:r>
      <w:r>
        <w:t>(международных,</w:t>
      </w:r>
      <w:r>
        <w:rPr>
          <w:spacing w:val="-4"/>
        </w:rPr>
        <w:t xml:space="preserve"> </w:t>
      </w:r>
      <w:r>
        <w:t>всероссийских,</w:t>
      </w:r>
      <w:r>
        <w:rPr>
          <w:spacing w:val="-4"/>
        </w:rPr>
        <w:t xml:space="preserve"> </w:t>
      </w:r>
      <w:r>
        <w:t>региональных)</w:t>
      </w:r>
      <w:r>
        <w:rPr>
          <w:spacing w:val="-5"/>
        </w:rPr>
        <w:t xml:space="preserve"> </w:t>
      </w:r>
      <w:r>
        <w:t>различать</w:t>
      </w:r>
      <w:r>
        <w:rPr>
          <w:spacing w:val="-3"/>
        </w:rPr>
        <w:t xml:space="preserve"> </w:t>
      </w:r>
      <w:r>
        <w:t>системы</w:t>
      </w:r>
      <w:r>
        <w:rPr>
          <w:spacing w:val="-6"/>
        </w:rPr>
        <w:t xml:space="preserve"> </w:t>
      </w:r>
      <w:r>
        <w:t>проведения соревнований по флорболу, понимать структуру спортивных соревнований и физкультурных мероприятий</w:t>
      </w:r>
      <w:r>
        <w:rPr>
          <w:spacing w:val="-2"/>
        </w:rPr>
        <w:t xml:space="preserve"> </w:t>
      </w:r>
      <w:r>
        <w:t>по</w:t>
      </w:r>
      <w:r>
        <w:rPr>
          <w:spacing w:val="-4"/>
        </w:rPr>
        <w:t xml:space="preserve"> </w:t>
      </w:r>
      <w:r>
        <w:t>флорболу</w:t>
      </w:r>
      <w:r>
        <w:rPr>
          <w:spacing w:val="-6"/>
        </w:rPr>
        <w:t xml:space="preserve"> </w:t>
      </w:r>
      <w:r>
        <w:t>и его</w:t>
      </w:r>
      <w:r>
        <w:rPr>
          <w:spacing w:val="-4"/>
        </w:rPr>
        <w:t xml:space="preserve"> </w:t>
      </w:r>
      <w:r>
        <w:t>спортивным</w:t>
      </w:r>
      <w:r>
        <w:rPr>
          <w:spacing w:val="-3"/>
        </w:rPr>
        <w:t xml:space="preserve"> </w:t>
      </w:r>
      <w:r>
        <w:t>дисциплинам</w:t>
      </w:r>
      <w:r>
        <w:rPr>
          <w:spacing w:val="-3"/>
        </w:rPr>
        <w:t xml:space="preserve"> </w:t>
      </w:r>
      <w:r>
        <w:t>среди</w:t>
      </w:r>
      <w:r>
        <w:rPr>
          <w:spacing w:val="-2"/>
        </w:rPr>
        <w:t xml:space="preserve"> </w:t>
      </w:r>
      <w:r>
        <w:t>различных возрастных групп и категорий участников;</w:t>
      </w:r>
    </w:p>
    <w:p w:rsidR="00336F6E" w:rsidRDefault="001D7343">
      <w:pPr>
        <w:pStyle w:val="a3"/>
        <w:spacing w:line="276" w:lineRule="auto"/>
        <w:ind w:right="226" w:firstLine="708"/>
      </w:pPr>
      <w:r>
        <w:t xml:space="preserve">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w:t>
      </w:r>
      <w:r>
        <w:rPr>
          <w:spacing w:val="-2"/>
        </w:rPr>
        <w:t>качеств;</w:t>
      </w:r>
    </w:p>
    <w:p w:rsidR="00336F6E" w:rsidRDefault="001D7343">
      <w:pPr>
        <w:pStyle w:val="a3"/>
        <w:spacing w:line="276" w:lineRule="auto"/>
        <w:ind w:right="221" w:firstLine="708"/>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336F6E" w:rsidRDefault="001D7343">
      <w:pPr>
        <w:pStyle w:val="a3"/>
        <w:spacing w:line="276" w:lineRule="auto"/>
        <w:ind w:right="224" w:firstLine="708"/>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336F6E" w:rsidRDefault="001D7343">
      <w:pPr>
        <w:pStyle w:val="a3"/>
        <w:spacing w:line="276" w:lineRule="auto"/>
        <w:ind w:right="230" w:firstLine="708"/>
      </w:pPr>
      <w:r>
        <w:t xml:space="preserve">знание и умение применять основы формирования сбалансированного питания </w:t>
      </w:r>
      <w:r>
        <w:rPr>
          <w:spacing w:val="-2"/>
        </w:rPr>
        <w:t>флорболиста;</w:t>
      </w:r>
    </w:p>
    <w:p w:rsidR="00336F6E" w:rsidRDefault="001D7343">
      <w:pPr>
        <w:pStyle w:val="a3"/>
        <w:spacing w:line="276" w:lineRule="auto"/>
        <w:ind w:right="226" w:firstLine="708"/>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336F6E" w:rsidRDefault="001D7343">
      <w:pPr>
        <w:pStyle w:val="a3"/>
        <w:spacing w:line="276" w:lineRule="auto"/>
        <w:ind w:right="225" w:firstLine="708"/>
      </w:pPr>
      <w: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336F6E" w:rsidRDefault="001D7343">
      <w:pPr>
        <w:pStyle w:val="a3"/>
        <w:spacing w:line="274" w:lineRule="exact"/>
        <w:ind w:left="938"/>
      </w:pPr>
      <w:r>
        <w:t>способность</w:t>
      </w:r>
      <w:r>
        <w:rPr>
          <w:spacing w:val="54"/>
        </w:rPr>
        <w:t xml:space="preserve">   </w:t>
      </w:r>
      <w:r>
        <w:t>характеризовать</w:t>
      </w:r>
      <w:r>
        <w:rPr>
          <w:spacing w:val="55"/>
        </w:rPr>
        <w:t xml:space="preserve">   </w:t>
      </w:r>
      <w:r>
        <w:t>и</w:t>
      </w:r>
      <w:r>
        <w:rPr>
          <w:spacing w:val="55"/>
        </w:rPr>
        <w:t xml:space="preserve">   </w:t>
      </w:r>
      <w:r>
        <w:t>демонстрировать</w:t>
      </w:r>
      <w:r>
        <w:rPr>
          <w:spacing w:val="56"/>
        </w:rPr>
        <w:t xml:space="preserve">   </w:t>
      </w:r>
      <w:r>
        <w:t>комплексы</w:t>
      </w:r>
      <w:r>
        <w:rPr>
          <w:spacing w:val="56"/>
        </w:rPr>
        <w:t xml:space="preserve">   </w:t>
      </w:r>
      <w:r>
        <w:rPr>
          <w:spacing w:val="-2"/>
        </w:rPr>
        <w:t>упражнений,</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26"/>
      </w:pPr>
      <w:r>
        <w:lastRenderedPageBreak/>
        <w:t>формирующие</w:t>
      </w:r>
      <w:r>
        <w:rPr>
          <w:spacing w:val="40"/>
        </w:rPr>
        <w:t xml:space="preserve">  </w:t>
      </w:r>
      <w:r>
        <w:t>двигательные</w:t>
      </w:r>
      <w:r>
        <w:rPr>
          <w:spacing w:val="55"/>
        </w:rPr>
        <w:t xml:space="preserve">  </w:t>
      </w:r>
      <w:r>
        <w:t>умения</w:t>
      </w:r>
      <w:r>
        <w:rPr>
          <w:spacing w:val="40"/>
        </w:rPr>
        <w:t xml:space="preserve">  </w:t>
      </w:r>
      <w:r>
        <w:t>и</w:t>
      </w:r>
      <w:r>
        <w:rPr>
          <w:spacing w:val="40"/>
        </w:rPr>
        <w:t xml:space="preserve">  </w:t>
      </w:r>
      <w:r>
        <w:t>навыки</w:t>
      </w:r>
      <w:r>
        <w:rPr>
          <w:spacing w:val="40"/>
        </w:rPr>
        <w:t xml:space="preserve">  </w:t>
      </w:r>
      <w:r>
        <w:t>тактических</w:t>
      </w:r>
      <w:r>
        <w:rPr>
          <w:spacing w:val="40"/>
        </w:rPr>
        <w:t xml:space="preserve">  </w:t>
      </w:r>
      <w:r>
        <w:t>приемов</w:t>
      </w:r>
      <w:r>
        <w:rPr>
          <w:spacing w:val="40"/>
        </w:rPr>
        <w:t xml:space="preserve">  </w:t>
      </w:r>
      <w:r>
        <w:t>флорболистов</w:t>
      </w:r>
      <w:r>
        <w:rPr>
          <w:spacing w:val="80"/>
        </w:rPr>
        <w:t xml:space="preserve"> </w:t>
      </w:r>
      <w:r>
        <w:t>и тактики флорбола;</w:t>
      </w:r>
    </w:p>
    <w:p w:rsidR="00336F6E" w:rsidRDefault="001D7343">
      <w:pPr>
        <w:pStyle w:val="a3"/>
        <w:spacing w:line="276" w:lineRule="auto"/>
        <w:ind w:right="226" w:firstLine="708"/>
      </w:pPr>
      <w:r>
        <w:t>способность демонстрировать технику ударов и бросков различными способами, остановок</w:t>
      </w:r>
      <w:r>
        <w:rPr>
          <w:spacing w:val="80"/>
        </w:rPr>
        <w:t xml:space="preserve">   </w:t>
      </w:r>
      <w:r>
        <w:t>и</w:t>
      </w:r>
      <w:r>
        <w:rPr>
          <w:spacing w:val="80"/>
        </w:rPr>
        <w:t xml:space="preserve">   </w:t>
      </w:r>
      <w:r>
        <w:t>приемов</w:t>
      </w:r>
      <w:r>
        <w:rPr>
          <w:spacing w:val="80"/>
        </w:rPr>
        <w:t xml:space="preserve">   </w:t>
      </w:r>
      <w:r>
        <w:t>мяча,</w:t>
      </w:r>
      <w:r>
        <w:rPr>
          <w:spacing w:val="80"/>
        </w:rPr>
        <w:t xml:space="preserve">   </w:t>
      </w:r>
      <w:r>
        <w:t>ведения</w:t>
      </w:r>
      <w:r>
        <w:rPr>
          <w:spacing w:val="80"/>
        </w:rPr>
        <w:t xml:space="preserve">   </w:t>
      </w:r>
      <w:r>
        <w:t>мяча</w:t>
      </w:r>
      <w:r>
        <w:rPr>
          <w:spacing w:val="80"/>
        </w:rPr>
        <w:t xml:space="preserve">   </w:t>
      </w:r>
      <w:r>
        <w:t>в</w:t>
      </w:r>
      <w:r>
        <w:rPr>
          <w:spacing w:val="80"/>
        </w:rPr>
        <w:t xml:space="preserve">   </w:t>
      </w:r>
      <w:r>
        <w:t>различных</w:t>
      </w:r>
      <w:r>
        <w:rPr>
          <w:spacing w:val="80"/>
        </w:rPr>
        <w:t xml:space="preserve">   </w:t>
      </w:r>
      <w:r>
        <w:t>сочетаниях</w:t>
      </w:r>
      <w:r>
        <w:rPr>
          <w:spacing w:val="40"/>
        </w:rPr>
        <w:t xml:space="preserve"> </w:t>
      </w:r>
      <w:r>
        <w:t>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336F6E" w:rsidRDefault="001D7343">
      <w:pPr>
        <w:pStyle w:val="a3"/>
        <w:tabs>
          <w:tab w:val="left" w:pos="1929"/>
          <w:tab w:val="left" w:pos="3521"/>
          <w:tab w:val="left" w:pos="5504"/>
          <w:tab w:val="left" w:pos="7496"/>
          <w:tab w:val="left" w:pos="9032"/>
        </w:tabs>
        <w:spacing w:before="1" w:line="276" w:lineRule="auto"/>
        <w:ind w:right="224" w:firstLine="708"/>
      </w:pPr>
      <w:r>
        <w:t xml:space="preserve">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w:t>
      </w:r>
      <w:r>
        <w:rPr>
          <w:spacing w:val="-2"/>
        </w:rPr>
        <w:t>выгодных</w:t>
      </w:r>
      <w:r>
        <w:tab/>
      </w:r>
      <w:r>
        <w:rPr>
          <w:spacing w:val="-2"/>
        </w:rPr>
        <w:t>позиций,</w:t>
      </w:r>
      <w:r>
        <w:tab/>
      </w:r>
      <w:r>
        <w:rPr>
          <w:spacing w:val="-2"/>
        </w:rPr>
        <w:t>стандартных</w:t>
      </w:r>
      <w:r>
        <w:tab/>
      </w:r>
      <w:r>
        <w:rPr>
          <w:spacing w:val="-2"/>
        </w:rPr>
        <w:t>комбинаций,</w:t>
      </w:r>
      <w:r>
        <w:tab/>
      </w:r>
      <w:r>
        <w:rPr>
          <w:spacing w:val="-2"/>
        </w:rPr>
        <w:t>игровых</w:t>
      </w:r>
      <w:r>
        <w:tab/>
      </w:r>
      <w:r>
        <w:rPr>
          <w:spacing w:val="-2"/>
        </w:rPr>
        <w:t xml:space="preserve">ситуаций </w:t>
      </w:r>
      <w:r>
        <w:t>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336F6E" w:rsidRDefault="001D7343">
      <w:pPr>
        <w:pStyle w:val="a3"/>
        <w:spacing w:line="276" w:lineRule="auto"/>
        <w:ind w:right="225" w:firstLine="708"/>
      </w:pPr>
      <w:r>
        <w:t>владение</w:t>
      </w:r>
      <w:r>
        <w:rPr>
          <w:spacing w:val="65"/>
          <w:w w:val="150"/>
        </w:rPr>
        <w:t xml:space="preserve">   </w:t>
      </w:r>
      <w:r>
        <w:t>способностью</w:t>
      </w:r>
      <w:r>
        <w:rPr>
          <w:spacing w:val="66"/>
          <w:w w:val="150"/>
        </w:rPr>
        <w:t xml:space="preserve">   </w:t>
      </w:r>
      <w:r>
        <w:t>понимать</w:t>
      </w:r>
      <w:r>
        <w:rPr>
          <w:spacing w:val="66"/>
          <w:w w:val="150"/>
        </w:rPr>
        <w:t xml:space="preserve">   </w:t>
      </w:r>
      <w:r>
        <w:t>сущность</w:t>
      </w:r>
      <w:r>
        <w:rPr>
          <w:spacing w:val="66"/>
          <w:w w:val="150"/>
        </w:rPr>
        <w:t xml:space="preserve">   </w:t>
      </w:r>
      <w:r>
        <w:t>возникновения</w:t>
      </w:r>
      <w:r>
        <w:rPr>
          <w:spacing w:val="66"/>
          <w:w w:val="150"/>
        </w:rPr>
        <w:t xml:space="preserve">   </w:t>
      </w:r>
      <w:r>
        <w:t>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w:t>
      </w:r>
      <w:r>
        <w:rPr>
          <w:spacing w:val="80"/>
        </w:rPr>
        <w:t xml:space="preserve"> </w:t>
      </w:r>
      <w:r>
        <w:t>собственной игры и игры команды соперников, выделять слабые и сильные стороны игры, делать выводы;</w:t>
      </w:r>
    </w:p>
    <w:p w:rsidR="00336F6E" w:rsidRDefault="001D7343">
      <w:pPr>
        <w:pStyle w:val="a3"/>
        <w:spacing w:before="1" w:line="276" w:lineRule="auto"/>
        <w:ind w:right="222" w:firstLine="708"/>
      </w:pPr>
      <w:r>
        <w:t>участие</w:t>
      </w:r>
      <w:r>
        <w:rPr>
          <w:spacing w:val="40"/>
        </w:rPr>
        <w:t xml:space="preserve">  </w:t>
      </w:r>
      <w:r>
        <w:t>в</w:t>
      </w:r>
      <w:r>
        <w:rPr>
          <w:spacing w:val="40"/>
        </w:rPr>
        <w:t xml:space="preserve">  </w:t>
      </w:r>
      <w:r>
        <w:t>соревновательной</w:t>
      </w:r>
      <w:r>
        <w:rPr>
          <w:spacing w:val="40"/>
        </w:rPr>
        <w:t xml:space="preserve">  </w:t>
      </w:r>
      <w:r>
        <w:t>деятельности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правилами</w:t>
      </w:r>
      <w:r>
        <w:rPr>
          <w:spacing w:val="40"/>
        </w:rPr>
        <w:t xml:space="preserve">  </w:t>
      </w:r>
      <w:r>
        <w:t>игры во</w:t>
      </w:r>
      <w:r>
        <w:rPr>
          <w:spacing w:val="80"/>
          <w:w w:val="150"/>
        </w:rPr>
        <w:t xml:space="preserve">  </w:t>
      </w:r>
      <w:r>
        <w:t>флорбол,</w:t>
      </w:r>
      <w:r>
        <w:rPr>
          <w:spacing w:val="80"/>
          <w:w w:val="150"/>
        </w:rPr>
        <w:t xml:space="preserve">  </w:t>
      </w:r>
      <w:r>
        <w:t>применение</w:t>
      </w:r>
      <w:r>
        <w:rPr>
          <w:spacing w:val="80"/>
          <w:w w:val="150"/>
        </w:rPr>
        <w:t xml:space="preserve">  </w:t>
      </w:r>
      <w:r>
        <w:t>правил</w:t>
      </w:r>
      <w:r>
        <w:rPr>
          <w:spacing w:val="80"/>
          <w:w w:val="150"/>
        </w:rPr>
        <w:t xml:space="preserve">  </w:t>
      </w:r>
      <w:r>
        <w:t>соревнований</w:t>
      </w:r>
      <w:r>
        <w:rPr>
          <w:spacing w:val="80"/>
          <w:w w:val="150"/>
        </w:rPr>
        <w:t xml:space="preserve">  </w:t>
      </w:r>
      <w:r>
        <w:t>и</w:t>
      </w:r>
      <w:r>
        <w:rPr>
          <w:spacing w:val="80"/>
          <w:w w:val="150"/>
        </w:rPr>
        <w:t xml:space="preserve">  </w:t>
      </w:r>
      <w:r>
        <w:t>судейской</w:t>
      </w:r>
      <w:r>
        <w:rPr>
          <w:spacing w:val="80"/>
          <w:w w:val="150"/>
        </w:rPr>
        <w:t xml:space="preserve">  </w:t>
      </w:r>
      <w:r>
        <w:t>терминологии</w:t>
      </w:r>
      <w:r>
        <w:rPr>
          <w:spacing w:val="80"/>
        </w:rPr>
        <w:t xml:space="preserve"> </w:t>
      </w:r>
      <w:r>
        <w:t>в судейской практике и игре;</w:t>
      </w:r>
    </w:p>
    <w:p w:rsidR="00336F6E" w:rsidRDefault="001D7343">
      <w:pPr>
        <w:pStyle w:val="a3"/>
        <w:spacing w:line="276" w:lineRule="auto"/>
        <w:ind w:right="226" w:firstLine="708"/>
      </w:pPr>
      <w:r>
        <w:t>знание и соблюдение требований к местам проведения занятий флорболом,</w:t>
      </w:r>
      <w:r>
        <w:rPr>
          <w:spacing w:val="40"/>
        </w:rPr>
        <w:t xml:space="preserve"> </w:t>
      </w:r>
      <w:r>
        <w:t>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336F6E" w:rsidRDefault="001D7343">
      <w:pPr>
        <w:pStyle w:val="a3"/>
        <w:spacing w:line="276" w:lineRule="auto"/>
        <w:ind w:right="227" w:firstLine="708"/>
      </w:pPr>
      <w:r>
        <w:t>знание</w:t>
      </w:r>
      <w:r>
        <w:rPr>
          <w:spacing w:val="80"/>
        </w:rPr>
        <w:t xml:space="preserve">  </w:t>
      </w:r>
      <w:r>
        <w:t>и</w:t>
      </w:r>
      <w:r>
        <w:rPr>
          <w:spacing w:val="80"/>
        </w:rPr>
        <w:t xml:space="preserve">  </w:t>
      </w:r>
      <w:r>
        <w:t>соблюдение</w:t>
      </w:r>
      <w:r>
        <w:rPr>
          <w:spacing w:val="80"/>
        </w:rPr>
        <w:t xml:space="preserve">  </w:t>
      </w:r>
      <w:r>
        <w:t>правил</w:t>
      </w:r>
      <w:r>
        <w:rPr>
          <w:spacing w:val="80"/>
        </w:rPr>
        <w:t xml:space="preserve">  </w:t>
      </w:r>
      <w:r>
        <w:t>техники</w:t>
      </w:r>
      <w:r>
        <w:rPr>
          <w:spacing w:val="80"/>
        </w:rPr>
        <w:t xml:space="preserve">  </w:t>
      </w:r>
      <w:r>
        <w:t>безопасности</w:t>
      </w:r>
      <w:r>
        <w:rPr>
          <w:spacing w:val="80"/>
        </w:rPr>
        <w:t xml:space="preserve">  </w:t>
      </w:r>
      <w:r>
        <w:t>во</w:t>
      </w:r>
      <w:r>
        <w:rPr>
          <w:spacing w:val="80"/>
        </w:rPr>
        <w:t xml:space="preserve">  </w:t>
      </w:r>
      <w:r>
        <w:t>время</w:t>
      </w:r>
      <w:r>
        <w:rPr>
          <w:spacing w:val="80"/>
        </w:rPr>
        <w:t xml:space="preserve">  </w:t>
      </w:r>
      <w:r>
        <w:t>занятий</w:t>
      </w:r>
      <w:r>
        <w:rPr>
          <w:spacing w:val="80"/>
        </w:rPr>
        <w:t xml:space="preserve"> </w:t>
      </w:r>
      <w:r>
        <w:t>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336F6E" w:rsidRDefault="001D7343">
      <w:pPr>
        <w:pStyle w:val="a3"/>
        <w:spacing w:line="276" w:lineRule="auto"/>
        <w:ind w:right="224" w:firstLine="708"/>
      </w:pPr>
      <w:r>
        <w:t>знание</w:t>
      </w:r>
      <w:r>
        <w:rPr>
          <w:spacing w:val="65"/>
        </w:rPr>
        <w:t xml:space="preserve">  </w:t>
      </w:r>
      <w:r>
        <w:t>и</w:t>
      </w:r>
      <w:r>
        <w:rPr>
          <w:spacing w:val="65"/>
        </w:rPr>
        <w:t xml:space="preserve">  </w:t>
      </w:r>
      <w:r>
        <w:t>соблюдение</w:t>
      </w:r>
      <w:r>
        <w:rPr>
          <w:spacing w:val="65"/>
        </w:rPr>
        <w:t xml:space="preserve">  </w:t>
      </w:r>
      <w:r>
        <w:t>гигиенических</w:t>
      </w:r>
      <w:r>
        <w:rPr>
          <w:spacing w:val="67"/>
        </w:rPr>
        <w:t xml:space="preserve">  </w:t>
      </w:r>
      <w:r>
        <w:t>основ</w:t>
      </w:r>
      <w:r>
        <w:rPr>
          <w:spacing w:val="65"/>
        </w:rPr>
        <w:t xml:space="preserve">  </w:t>
      </w:r>
      <w:r>
        <w:t>образовательной,</w:t>
      </w:r>
      <w:r>
        <w:rPr>
          <w:spacing w:val="66"/>
        </w:rPr>
        <w:t xml:space="preserve">  </w:t>
      </w:r>
      <w:r>
        <w:t>тренировочной и досуговой двигательной деятельности, основ организации здорового образа жизни средствами флорбола;</w:t>
      </w:r>
    </w:p>
    <w:p w:rsidR="00336F6E" w:rsidRDefault="001D7343">
      <w:pPr>
        <w:pStyle w:val="a3"/>
        <w:spacing w:line="276" w:lineRule="auto"/>
        <w:ind w:right="227" w:firstLine="708"/>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336F6E" w:rsidRDefault="001D7343">
      <w:pPr>
        <w:pStyle w:val="a3"/>
        <w:spacing w:line="276" w:lineRule="auto"/>
        <w:ind w:right="224" w:firstLine="708"/>
      </w:pPr>
      <w: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336F6E" w:rsidRDefault="001D7343">
      <w:pPr>
        <w:pStyle w:val="a3"/>
        <w:spacing w:line="276" w:lineRule="auto"/>
        <w:ind w:right="226" w:firstLine="708"/>
      </w:pPr>
      <w:r>
        <w:t>способность</w:t>
      </w:r>
      <w:r>
        <w:rPr>
          <w:spacing w:val="74"/>
        </w:rPr>
        <w:t xml:space="preserve">   </w:t>
      </w:r>
      <w:r>
        <w:t>соблюдать</w:t>
      </w:r>
      <w:r>
        <w:rPr>
          <w:spacing w:val="74"/>
        </w:rPr>
        <w:t xml:space="preserve">   </w:t>
      </w:r>
      <w:r>
        <w:t>правила</w:t>
      </w:r>
      <w:r>
        <w:rPr>
          <w:spacing w:val="74"/>
        </w:rPr>
        <w:t xml:space="preserve">   </w:t>
      </w:r>
      <w:r>
        <w:t>безопасного,</w:t>
      </w:r>
      <w:r>
        <w:rPr>
          <w:spacing w:val="74"/>
        </w:rPr>
        <w:t xml:space="preserve">   </w:t>
      </w:r>
      <w:r>
        <w:t>правомерного</w:t>
      </w:r>
      <w:r>
        <w:rPr>
          <w:spacing w:val="74"/>
        </w:rPr>
        <w:t xml:space="preserve">   </w:t>
      </w:r>
      <w:r>
        <w:t xml:space="preserve">поведения во время соревнований различного уровня по флорболу в качестве зрителя, болельщика </w:t>
      </w:r>
      <w:r>
        <w:rPr>
          <w:spacing w:val="-2"/>
        </w:rPr>
        <w:t>(«фаната»);</w:t>
      </w:r>
    </w:p>
    <w:p w:rsidR="00336F6E" w:rsidRDefault="001D7343">
      <w:pPr>
        <w:pStyle w:val="a3"/>
        <w:spacing w:line="276" w:lineRule="auto"/>
        <w:ind w:right="229" w:firstLine="708"/>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2"/>
        <w:spacing w:before="78"/>
        <w:jc w:val="both"/>
      </w:pPr>
      <w:r>
        <w:lastRenderedPageBreak/>
        <w:t>Модуль</w:t>
      </w:r>
      <w:r>
        <w:rPr>
          <w:spacing w:val="-1"/>
        </w:rPr>
        <w:t xml:space="preserve"> </w:t>
      </w:r>
      <w:r>
        <w:rPr>
          <w:spacing w:val="-2"/>
        </w:rPr>
        <w:t>«Бадминтон».</w:t>
      </w:r>
    </w:p>
    <w:p w:rsidR="00336F6E" w:rsidRDefault="001D7343">
      <w:pPr>
        <w:pStyle w:val="a3"/>
        <w:spacing w:before="36"/>
        <w:ind w:left="938"/>
      </w:pPr>
      <w:r>
        <w:t>Пояснительная</w:t>
      </w:r>
      <w:r>
        <w:rPr>
          <w:spacing w:val="-5"/>
        </w:rPr>
        <w:t xml:space="preserve"> </w:t>
      </w:r>
      <w:r>
        <w:t>записка</w:t>
      </w:r>
      <w:r>
        <w:rPr>
          <w:spacing w:val="-7"/>
        </w:rPr>
        <w:t xml:space="preserve"> </w:t>
      </w:r>
      <w:r>
        <w:t xml:space="preserve">модуля </w:t>
      </w:r>
      <w:r>
        <w:rPr>
          <w:spacing w:val="-2"/>
        </w:rPr>
        <w:t>«Бадминтон».</w:t>
      </w:r>
    </w:p>
    <w:p w:rsidR="00336F6E" w:rsidRDefault="001D7343">
      <w:pPr>
        <w:pStyle w:val="a3"/>
        <w:spacing w:before="41" w:line="276" w:lineRule="auto"/>
        <w:ind w:right="224" w:firstLine="708"/>
      </w:pPr>
      <w:r>
        <w:t>Модуль «Бадминтон»</w:t>
      </w:r>
      <w:r>
        <w:rPr>
          <w:spacing w:val="-5"/>
        </w:rPr>
        <w:t xml:space="preserve"> </w:t>
      </w:r>
      <w:r>
        <w:t>(далее</w:t>
      </w:r>
      <w:r>
        <w:rPr>
          <w:spacing w:val="-1"/>
        </w:rPr>
        <w:t xml:space="preserve"> </w:t>
      </w:r>
      <w:r>
        <w:t>– модуль по бадминтону, бадминтон) на</w:t>
      </w:r>
      <w:r>
        <w:rPr>
          <w:spacing w:val="-1"/>
        </w:rPr>
        <w:t xml:space="preserve"> </w:t>
      </w:r>
      <w:r>
        <w:t>уровне</w:t>
      </w:r>
      <w:r>
        <w:rPr>
          <w:spacing w:val="-1"/>
        </w:rPr>
        <w:t xml:space="preserve"> </w:t>
      </w:r>
      <w:r>
        <w:t>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336F6E" w:rsidRDefault="001D7343">
      <w:pPr>
        <w:pStyle w:val="a3"/>
        <w:spacing w:before="2" w:line="276" w:lineRule="auto"/>
        <w:ind w:right="228" w:firstLine="708"/>
      </w:pPr>
      <w:r>
        <w:t>Игра</w:t>
      </w:r>
      <w:r>
        <w:rPr>
          <w:spacing w:val="70"/>
        </w:rPr>
        <w:t xml:space="preserve">  </w:t>
      </w:r>
      <w:r>
        <w:t>в</w:t>
      </w:r>
      <w:r>
        <w:rPr>
          <w:spacing w:val="70"/>
        </w:rPr>
        <w:t xml:space="preserve">  </w:t>
      </w:r>
      <w:r>
        <w:t>бадминтон</w:t>
      </w:r>
      <w:r>
        <w:rPr>
          <w:spacing w:val="70"/>
        </w:rPr>
        <w:t xml:space="preserve">  </w:t>
      </w:r>
      <w:r>
        <w:t>является</w:t>
      </w:r>
      <w:r>
        <w:rPr>
          <w:spacing w:val="70"/>
        </w:rPr>
        <w:t xml:space="preserve">  </w:t>
      </w:r>
      <w:r>
        <w:t>эффективным</w:t>
      </w:r>
      <w:r>
        <w:rPr>
          <w:spacing w:val="70"/>
        </w:rPr>
        <w:t xml:space="preserve">  </w:t>
      </w:r>
      <w:r>
        <w:t>средством</w:t>
      </w:r>
      <w:r>
        <w:rPr>
          <w:spacing w:val="73"/>
        </w:rPr>
        <w:t xml:space="preserve">  </w:t>
      </w:r>
      <w:r>
        <w:t>укрепления</w:t>
      </w:r>
      <w:r>
        <w:rPr>
          <w:spacing w:val="71"/>
        </w:rPr>
        <w:t xml:space="preserve">  </w:t>
      </w:r>
      <w:r>
        <w:t>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336F6E" w:rsidRDefault="001D7343">
      <w:pPr>
        <w:pStyle w:val="a3"/>
        <w:spacing w:line="276" w:lineRule="auto"/>
        <w:ind w:right="228" w:firstLine="708"/>
      </w:pPr>
      <w:r>
        <w:t>Широкая возможность</w:t>
      </w:r>
      <w:r>
        <w:rPr>
          <w:spacing w:val="-2"/>
        </w:rPr>
        <w:t xml:space="preserve"> </w:t>
      </w:r>
      <w:r>
        <w:t>вариативности</w:t>
      </w:r>
      <w:r>
        <w:rPr>
          <w:spacing w:val="-1"/>
        </w:rPr>
        <w:t xml:space="preserve"> </w:t>
      </w:r>
      <w:r>
        <w:t>нагрузки позволяет</w:t>
      </w:r>
      <w:r>
        <w:rPr>
          <w:spacing w:val="-2"/>
        </w:rPr>
        <w:t xml:space="preserve"> </w:t>
      </w:r>
      <w:r>
        <w:t>использовать бадминтон,</w:t>
      </w:r>
      <w:r>
        <w:rPr>
          <w:spacing w:val="-2"/>
        </w:rPr>
        <w:t xml:space="preserve"> </w:t>
      </w:r>
      <w:r>
        <w:t>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w:t>
      </w:r>
      <w:r>
        <w:rPr>
          <w:spacing w:val="-4"/>
        </w:rPr>
        <w:t xml:space="preserve"> </w:t>
      </w:r>
      <w:r>
        <w:t>глубинное</w:t>
      </w:r>
      <w:r>
        <w:rPr>
          <w:spacing w:val="-4"/>
        </w:rPr>
        <w:t xml:space="preserve"> </w:t>
      </w:r>
      <w:r>
        <w:t>и</w:t>
      </w:r>
      <w:r>
        <w:rPr>
          <w:spacing w:val="-2"/>
        </w:rPr>
        <w:t xml:space="preserve"> </w:t>
      </w:r>
      <w:r>
        <w:t>периферическое</w:t>
      </w:r>
      <w:r>
        <w:rPr>
          <w:spacing w:val="-4"/>
        </w:rPr>
        <w:t xml:space="preserve"> </w:t>
      </w:r>
      <w:r>
        <w:t>зрение,</w:t>
      </w:r>
      <w:r>
        <w:rPr>
          <w:spacing w:val="-3"/>
        </w:rPr>
        <w:t xml:space="preserve"> </w:t>
      </w:r>
      <w:r>
        <w:t>повышается</w:t>
      </w:r>
      <w:r>
        <w:rPr>
          <w:spacing w:val="-4"/>
        </w:rPr>
        <w:t xml:space="preserve"> </w:t>
      </w:r>
      <w:r>
        <w:t>способность</w:t>
      </w:r>
      <w:r>
        <w:rPr>
          <w:spacing w:val="-4"/>
        </w:rPr>
        <w:t xml:space="preserve"> </w:t>
      </w:r>
      <w:r>
        <w:t>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336F6E" w:rsidRDefault="001D7343">
      <w:pPr>
        <w:pStyle w:val="a3"/>
        <w:spacing w:before="1" w:line="276" w:lineRule="auto"/>
        <w:ind w:right="230" w:firstLine="708"/>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w:t>
      </w:r>
      <w:r>
        <w:rPr>
          <w:spacing w:val="40"/>
        </w:rPr>
        <w:t xml:space="preserve"> </w:t>
      </w:r>
      <w:r>
        <w:t>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336F6E" w:rsidRDefault="001D7343">
      <w:pPr>
        <w:pStyle w:val="a3"/>
        <w:tabs>
          <w:tab w:val="left" w:pos="2446"/>
          <w:tab w:val="left" w:pos="3789"/>
          <w:tab w:val="left" w:pos="4764"/>
          <w:tab w:val="left" w:pos="7071"/>
          <w:tab w:val="left" w:pos="8597"/>
        </w:tabs>
        <w:spacing w:line="276" w:lineRule="auto"/>
        <w:ind w:right="229" w:firstLine="708"/>
      </w:pPr>
      <w:r>
        <w:t>Целью изучения модуля «Бадминтон»</w:t>
      </w:r>
      <w:r>
        <w:rPr>
          <w:spacing w:val="-6"/>
        </w:rPr>
        <w:t xml:space="preserve"> </w:t>
      </w:r>
      <w:r>
        <w:t xml:space="preserve">является формирование потребности учащихся в здоровом образе жизни посредством занятий бадминтоном, дальнейшем накоплении </w:t>
      </w:r>
      <w:r>
        <w:rPr>
          <w:spacing w:val="-2"/>
        </w:rPr>
        <w:t>практического</w:t>
      </w:r>
      <w:r>
        <w:tab/>
      </w:r>
      <w:r>
        <w:rPr>
          <w:spacing w:val="-2"/>
        </w:rPr>
        <w:t>опыта</w:t>
      </w:r>
      <w:r>
        <w:tab/>
      </w:r>
      <w:r>
        <w:rPr>
          <w:spacing w:val="-6"/>
        </w:rPr>
        <w:t>по</w:t>
      </w:r>
      <w:r>
        <w:tab/>
      </w:r>
      <w:r>
        <w:rPr>
          <w:spacing w:val="-2"/>
        </w:rPr>
        <w:t>использованию</w:t>
      </w:r>
      <w:r>
        <w:tab/>
      </w:r>
      <w:r>
        <w:rPr>
          <w:spacing w:val="-2"/>
        </w:rPr>
        <w:t>занятий</w:t>
      </w:r>
      <w:r>
        <w:tab/>
      </w:r>
      <w:r>
        <w:rPr>
          <w:spacing w:val="-2"/>
        </w:rPr>
        <w:t xml:space="preserve">бадминтоном </w:t>
      </w:r>
      <w:r>
        <w:t>в соответствии с личными интересами и индивидуальными показателями здоровья, особенностями предстоящей учебной и трудовой деятельности.</w:t>
      </w:r>
    </w:p>
    <w:p w:rsidR="00336F6E" w:rsidRDefault="001D7343">
      <w:pPr>
        <w:pStyle w:val="a3"/>
        <w:spacing w:line="276" w:lineRule="exact"/>
        <w:ind w:left="938"/>
      </w:pPr>
      <w:r>
        <w:t>Задачами</w:t>
      </w:r>
      <w:r>
        <w:rPr>
          <w:spacing w:val="-5"/>
        </w:rPr>
        <w:t xml:space="preserve"> </w:t>
      </w:r>
      <w:r>
        <w:t>изучения</w:t>
      </w:r>
      <w:r>
        <w:rPr>
          <w:spacing w:val="-4"/>
        </w:rPr>
        <w:t xml:space="preserve"> </w:t>
      </w:r>
      <w:r>
        <w:t>модуля</w:t>
      </w:r>
      <w:r>
        <w:rPr>
          <w:spacing w:val="2"/>
        </w:rPr>
        <w:t xml:space="preserve"> </w:t>
      </w:r>
      <w:r>
        <w:t>«Бадминтон»</w:t>
      </w:r>
      <w:r>
        <w:rPr>
          <w:spacing w:val="-10"/>
        </w:rPr>
        <w:t xml:space="preserve"> </w:t>
      </w:r>
      <w:r>
        <w:rPr>
          <w:spacing w:val="-2"/>
        </w:rPr>
        <w:t>являются:</w:t>
      </w:r>
    </w:p>
    <w:p w:rsidR="00336F6E" w:rsidRDefault="001D7343">
      <w:pPr>
        <w:pStyle w:val="a3"/>
        <w:spacing w:before="42" w:line="276" w:lineRule="auto"/>
        <w:ind w:right="232" w:firstLine="708"/>
      </w:pPr>
      <w: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w:t>
      </w:r>
      <w:r>
        <w:rPr>
          <w:spacing w:val="40"/>
        </w:rPr>
        <w:t xml:space="preserve"> </w:t>
      </w:r>
      <w:r>
        <w:rPr>
          <w:spacing w:val="-2"/>
        </w:rPr>
        <w:t>бадминтона;</w:t>
      </w:r>
    </w:p>
    <w:p w:rsidR="00336F6E" w:rsidRDefault="001D7343">
      <w:pPr>
        <w:pStyle w:val="a3"/>
        <w:spacing w:line="276" w:lineRule="auto"/>
        <w:ind w:right="231" w:firstLine="708"/>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336F6E" w:rsidRDefault="001D7343">
      <w:pPr>
        <w:pStyle w:val="a3"/>
        <w:spacing w:line="276" w:lineRule="auto"/>
        <w:ind w:right="232" w:firstLine="708"/>
      </w:pPr>
      <w:r>
        <w:t>обогащение двигательного опыта обучающихся посредством оздоровительных, рекреативных и тренировочных занятий бадминтоном;</w:t>
      </w:r>
    </w:p>
    <w:p w:rsidR="00336F6E" w:rsidRDefault="001D7343">
      <w:pPr>
        <w:pStyle w:val="a3"/>
        <w:spacing w:before="1" w:line="276" w:lineRule="auto"/>
        <w:ind w:right="231" w:firstLine="708"/>
      </w:pPr>
      <w:r>
        <w:t>освоение</w:t>
      </w:r>
      <w:r>
        <w:rPr>
          <w:spacing w:val="80"/>
        </w:rPr>
        <w:t xml:space="preserve">  </w:t>
      </w:r>
      <w:r>
        <w:t>знаний</w:t>
      </w:r>
      <w:r>
        <w:rPr>
          <w:spacing w:val="80"/>
        </w:rPr>
        <w:t xml:space="preserve">  </w:t>
      </w:r>
      <w:r>
        <w:t>и</w:t>
      </w:r>
      <w:r>
        <w:rPr>
          <w:spacing w:val="80"/>
        </w:rPr>
        <w:t xml:space="preserve">  </w:t>
      </w:r>
      <w:r>
        <w:t>формирование</w:t>
      </w:r>
      <w:r>
        <w:rPr>
          <w:spacing w:val="80"/>
        </w:rPr>
        <w:t xml:space="preserve">  </w:t>
      </w:r>
      <w:r>
        <w:t>представлений</w:t>
      </w:r>
      <w:r>
        <w:rPr>
          <w:spacing w:val="80"/>
        </w:rPr>
        <w:t xml:space="preserve">  </w:t>
      </w:r>
      <w:r>
        <w:t>о</w:t>
      </w:r>
      <w:r>
        <w:rPr>
          <w:spacing w:val="80"/>
        </w:rPr>
        <w:t xml:space="preserve">  </w:t>
      </w:r>
      <w:r>
        <w:t>влиянии</w:t>
      </w:r>
      <w:r>
        <w:rPr>
          <w:spacing w:val="80"/>
        </w:rPr>
        <w:t xml:space="preserve">  </w:t>
      </w:r>
      <w:r>
        <w:t xml:space="preserve">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w:t>
      </w:r>
      <w:r>
        <w:rPr>
          <w:spacing w:val="-2"/>
        </w:rPr>
        <w:t>заболеваний;</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2" w:firstLine="708"/>
      </w:pPr>
      <w:r>
        <w:lastRenderedPageBreak/>
        <w:t>совершенствование двигательных и инструктивных умений и навыков, технико- тактических действий игры в бадминтон;</w:t>
      </w:r>
    </w:p>
    <w:p w:rsidR="00336F6E" w:rsidRDefault="001D7343">
      <w:pPr>
        <w:pStyle w:val="a3"/>
        <w:spacing w:line="276" w:lineRule="auto"/>
        <w:ind w:right="232" w:firstLine="708"/>
      </w:pPr>
      <w:r>
        <w:t xml:space="preserve">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w:t>
      </w:r>
      <w:r>
        <w:rPr>
          <w:spacing w:val="-2"/>
        </w:rPr>
        <w:t>бадминтона;</w:t>
      </w:r>
    </w:p>
    <w:p w:rsidR="00336F6E" w:rsidRDefault="001D7343">
      <w:pPr>
        <w:pStyle w:val="a3"/>
        <w:spacing w:line="276" w:lineRule="auto"/>
        <w:ind w:right="236" w:firstLine="708"/>
      </w:pPr>
      <w:r>
        <w:t>популяризация</w:t>
      </w:r>
      <w:r>
        <w:rPr>
          <w:spacing w:val="-3"/>
        </w:rPr>
        <w:t xml:space="preserve"> </w:t>
      </w:r>
      <w:r>
        <w:t>бадминтона</w:t>
      </w:r>
      <w:r>
        <w:rPr>
          <w:spacing w:val="-4"/>
        </w:rPr>
        <w:t xml:space="preserve"> </w:t>
      </w:r>
      <w:r>
        <w:t>среди</w:t>
      </w:r>
      <w:r>
        <w:rPr>
          <w:spacing w:val="-2"/>
        </w:rPr>
        <w:t xml:space="preserve"> </w:t>
      </w:r>
      <w:r>
        <w:t>молодежи,</w:t>
      </w:r>
      <w:r>
        <w:rPr>
          <w:spacing w:val="-3"/>
        </w:rPr>
        <w:t xml:space="preserve"> </w:t>
      </w:r>
      <w:r>
        <w:t>привлечение</w:t>
      </w:r>
      <w:r>
        <w:rPr>
          <w:spacing w:val="-4"/>
        </w:rPr>
        <w:t xml:space="preserve"> </w:t>
      </w:r>
      <w:r>
        <w:t>обучающихся,</w:t>
      </w:r>
      <w:r>
        <w:rPr>
          <w:spacing w:val="-3"/>
        </w:rPr>
        <w:t xml:space="preserve"> </w:t>
      </w:r>
      <w:r>
        <w:t xml:space="preserve">проявляющих способности к занятиям бадминтона, в школьные спортивные клубы, секции, к участию в </w:t>
      </w:r>
      <w:r>
        <w:rPr>
          <w:spacing w:val="-2"/>
        </w:rPr>
        <w:t>соревнованиях;</w:t>
      </w:r>
    </w:p>
    <w:p w:rsidR="00336F6E" w:rsidRDefault="001D7343">
      <w:pPr>
        <w:pStyle w:val="a3"/>
        <w:spacing w:before="1" w:line="276" w:lineRule="auto"/>
        <w:ind w:left="938" w:right="2513"/>
      </w:pP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4"/>
        </w:rPr>
        <w:t xml:space="preserve"> </w:t>
      </w:r>
      <w:r>
        <w:t>обучающихся</w:t>
      </w:r>
      <w:r>
        <w:rPr>
          <w:spacing w:val="-4"/>
        </w:rPr>
        <w:t xml:space="preserve"> </w:t>
      </w:r>
      <w:r>
        <w:t>в</w:t>
      </w:r>
      <w:r>
        <w:rPr>
          <w:spacing w:val="-5"/>
        </w:rPr>
        <w:t xml:space="preserve"> </w:t>
      </w:r>
      <w:r>
        <w:t>области</w:t>
      </w:r>
      <w:r>
        <w:rPr>
          <w:spacing w:val="-4"/>
        </w:rPr>
        <w:t xml:space="preserve"> </w:t>
      </w:r>
      <w:r>
        <w:t>спорта. Место и роль модуля «Бадминтон».</w:t>
      </w:r>
    </w:p>
    <w:p w:rsidR="00336F6E" w:rsidRDefault="001D7343">
      <w:pPr>
        <w:pStyle w:val="a3"/>
        <w:spacing w:line="276" w:lineRule="auto"/>
        <w:ind w:right="227" w:firstLine="708"/>
      </w:pPr>
      <w:r>
        <w:t>Модуль «Бадминтон» удачно сочетается практически со всеми базовыми видами спорта,</w:t>
      </w:r>
      <w:r>
        <w:rPr>
          <w:spacing w:val="-2"/>
        </w:rPr>
        <w:t xml:space="preserve"> </w:t>
      </w:r>
      <w:r>
        <w:t>входящими в</w:t>
      </w:r>
      <w:r>
        <w:rPr>
          <w:spacing w:val="-2"/>
        </w:rPr>
        <w:t xml:space="preserve"> </w:t>
      </w:r>
      <w:r>
        <w:t>содержание учебного</w:t>
      </w:r>
      <w:r>
        <w:rPr>
          <w:spacing w:val="-1"/>
        </w:rPr>
        <w:t xml:space="preserve"> </w:t>
      </w:r>
      <w:r>
        <w:t>предмета «Физическая</w:t>
      </w:r>
      <w:r>
        <w:rPr>
          <w:spacing w:val="-1"/>
        </w:rPr>
        <w:t xml:space="preserve"> </w:t>
      </w:r>
      <w:r>
        <w:t>культура»</w:t>
      </w:r>
      <w:r>
        <w:rPr>
          <w:spacing w:val="-6"/>
        </w:rPr>
        <w:t xml:space="preserve"> </w:t>
      </w:r>
      <w:r>
        <w:t>(легкая</w:t>
      </w:r>
      <w:r>
        <w:rPr>
          <w:spacing w:val="-1"/>
        </w:rPr>
        <w:t xml:space="preserve"> </w:t>
      </w:r>
      <w:r>
        <w:t>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336F6E" w:rsidRDefault="001D7343">
      <w:pPr>
        <w:pStyle w:val="a3"/>
        <w:spacing w:before="1" w:line="276" w:lineRule="auto"/>
        <w:ind w:right="227" w:firstLine="708"/>
      </w:pPr>
      <w:r>
        <w:t>Интеграция</w:t>
      </w:r>
      <w:r>
        <w:rPr>
          <w:spacing w:val="-1"/>
        </w:rPr>
        <w:t xml:space="preserve"> </w:t>
      </w:r>
      <w:r>
        <w:t>модуля</w:t>
      </w:r>
      <w:r>
        <w:rPr>
          <w:spacing w:val="-1"/>
        </w:rPr>
        <w:t xml:space="preserve"> </w:t>
      </w:r>
      <w:r>
        <w:t>по бадминтону</w:t>
      </w:r>
      <w:r>
        <w:rPr>
          <w:spacing w:val="-8"/>
        </w:rPr>
        <w:t xml:space="preserve"> </w:t>
      </w:r>
      <w:r>
        <w:t>поможет</w:t>
      </w:r>
      <w:r>
        <w:rPr>
          <w:spacing w:val="-1"/>
        </w:rPr>
        <w:t xml:space="preserve"> </w:t>
      </w:r>
      <w:r>
        <w:t>обучающимся</w:t>
      </w:r>
      <w:r>
        <w:rPr>
          <w:spacing w:val="-1"/>
        </w:rPr>
        <w:t xml:space="preserve"> </w:t>
      </w:r>
      <w:r>
        <w:t>в</w:t>
      </w:r>
      <w:r>
        <w:rPr>
          <w:spacing w:val="-2"/>
        </w:rPr>
        <w:t xml:space="preserve"> </w:t>
      </w:r>
      <w:r>
        <w:t>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336F6E" w:rsidRDefault="001D7343">
      <w:pPr>
        <w:pStyle w:val="a3"/>
        <w:spacing w:line="274" w:lineRule="exact"/>
        <w:ind w:left="938"/>
      </w:pPr>
      <w:r>
        <w:t>Модуль</w:t>
      </w:r>
      <w:r>
        <w:rPr>
          <w:spacing w:val="-1"/>
        </w:rPr>
        <w:t xml:space="preserve"> </w:t>
      </w:r>
      <w:r>
        <w:t>«Бадминтон»</w:t>
      </w:r>
      <w:r>
        <w:rPr>
          <w:spacing w:val="-11"/>
        </w:rPr>
        <w:t xml:space="preserve"> </w:t>
      </w:r>
      <w:r>
        <w:t>может</w:t>
      </w:r>
      <w:r>
        <w:rPr>
          <w:spacing w:val="-4"/>
        </w:rPr>
        <w:t xml:space="preserve"> </w:t>
      </w:r>
      <w:r>
        <w:t>быть</w:t>
      </w:r>
      <w:r>
        <w:rPr>
          <w:spacing w:val="-4"/>
        </w:rPr>
        <w:t xml:space="preserve"> </w:t>
      </w:r>
      <w:r>
        <w:t>реализован</w:t>
      </w:r>
      <w:r>
        <w:rPr>
          <w:spacing w:val="-3"/>
        </w:rPr>
        <w:t xml:space="preserve"> </w:t>
      </w:r>
      <w:r>
        <w:t>в</w:t>
      </w:r>
      <w:r>
        <w:rPr>
          <w:spacing w:val="-5"/>
        </w:rPr>
        <w:t xml:space="preserve"> </w:t>
      </w:r>
      <w:r>
        <w:t>следующих</w:t>
      </w:r>
      <w:r>
        <w:rPr>
          <w:spacing w:val="-1"/>
        </w:rPr>
        <w:t xml:space="preserve"> </w:t>
      </w:r>
      <w:r>
        <w:rPr>
          <w:spacing w:val="-2"/>
        </w:rPr>
        <w:t>вариантах:</w:t>
      </w:r>
    </w:p>
    <w:p w:rsidR="00336F6E" w:rsidRDefault="001D7343">
      <w:pPr>
        <w:pStyle w:val="a3"/>
        <w:spacing w:before="41" w:line="276" w:lineRule="auto"/>
        <w:ind w:right="234" w:firstLine="708"/>
      </w:pPr>
      <w:r>
        <w:t>при самостоятельном</w:t>
      </w:r>
      <w:r>
        <w:rPr>
          <w:spacing w:val="-4"/>
        </w:rPr>
        <w:t xml:space="preserve"> </w:t>
      </w:r>
      <w:r>
        <w:t>планировании учителем</w:t>
      </w:r>
      <w:r>
        <w:rPr>
          <w:spacing w:val="-2"/>
        </w:rPr>
        <w:t xml:space="preserve"> </w:t>
      </w:r>
      <w:r>
        <w:t>физической культуры</w:t>
      </w:r>
      <w:r>
        <w:rPr>
          <w:spacing w:val="-1"/>
        </w:rPr>
        <w:t xml:space="preserve"> </w:t>
      </w:r>
      <w:r>
        <w:t>процесса</w:t>
      </w:r>
      <w:r>
        <w:rPr>
          <w:spacing w:val="-2"/>
        </w:rPr>
        <w:t xml:space="preserve"> </w:t>
      </w:r>
      <w: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336F6E" w:rsidRDefault="001D7343">
      <w:pPr>
        <w:pStyle w:val="a3"/>
        <w:spacing w:before="1" w:line="276" w:lineRule="auto"/>
        <w:ind w:right="224" w:firstLine="708"/>
      </w:pPr>
      <w:r>
        <w:t>в</w:t>
      </w:r>
      <w:r>
        <w:rPr>
          <w:spacing w:val="74"/>
        </w:rPr>
        <w:t xml:space="preserve">   </w:t>
      </w:r>
      <w:r>
        <w:t>виде</w:t>
      </w:r>
      <w:r>
        <w:rPr>
          <w:spacing w:val="74"/>
        </w:rPr>
        <w:t xml:space="preserve">   </w:t>
      </w:r>
      <w:r>
        <w:t>целостного</w:t>
      </w:r>
      <w:r>
        <w:rPr>
          <w:spacing w:val="74"/>
        </w:rPr>
        <w:t xml:space="preserve">   </w:t>
      </w:r>
      <w:r>
        <w:t>последовательного</w:t>
      </w:r>
      <w:r>
        <w:rPr>
          <w:spacing w:val="75"/>
        </w:rPr>
        <w:t xml:space="preserve">   </w:t>
      </w:r>
      <w:r>
        <w:t>учебного</w:t>
      </w:r>
      <w:r>
        <w:rPr>
          <w:spacing w:val="74"/>
        </w:rPr>
        <w:t xml:space="preserve">   </w:t>
      </w:r>
      <w:r>
        <w:t>модуля,</w:t>
      </w:r>
      <w:r>
        <w:rPr>
          <w:spacing w:val="74"/>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336F6E" w:rsidRDefault="001D7343">
      <w:pPr>
        <w:pStyle w:val="a3"/>
        <w:spacing w:before="1" w:line="276" w:lineRule="auto"/>
        <w:ind w:right="229" w:firstLine="708"/>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336F6E" w:rsidRDefault="001D7343">
      <w:pPr>
        <w:pStyle w:val="a3"/>
        <w:spacing w:before="1"/>
        <w:ind w:left="938"/>
      </w:pPr>
      <w:r>
        <w:t>Содержание</w:t>
      </w:r>
      <w:r>
        <w:rPr>
          <w:spacing w:val="-5"/>
        </w:rPr>
        <w:t xml:space="preserve"> </w:t>
      </w:r>
      <w:r>
        <w:t>модуля</w:t>
      </w:r>
      <w:r>
        <w:rPr>
          <w:spacing w:val="1"/>
        </w:rPr>
        <w:t xml:space="preserve"> </w:t>
      </w:r>
      <w:r>
        <w:rPr>
          <w:spacing w:val="-2"/>
        </w:rPr>
        <w:t>«Бадминтон».</w:t>
      </w:r>
    </w:p>
    <w:p w:rsidR="00336F6E" w:rsidRDefault="001D7343">
      <w:pPr>
        <w:pStyle w:val="a5"/>
        <w:numPr>
          <w:ilvl w:val="0"/>
          <w:numId w:val="22"/>
        </w:numPr>
        <w:tabs>
          <w:tab w:val="left" w:pos="1196"/>
        </w:tabs>
        <w:spacing w:before="40"/>
        <w:ind w:left="1196" w:hanging="258"/>
        <w:jc w:val="both"/>
        <w:rPr>
          <w:sz w:val="24"/>
        </w:rPr>
      </w:pPr>
      <w:r>
        <w:rPr>
          <w:sz w:val="24"/>
        </w:rPr>
        <w:t>Знания</w:t>
      </w:r>
      <w:r>
        <w:rPr>
          <w:spacing w:val="-1"/>
          <w:sz w:val="24"/>
        </w:rPr>
        <w:t xml:space="preserve"> </w:t>
      </w:r>
      <w:r>
        <w:rPr>
          <w:sz w:val="24"/>
        </w:rPr>
        <w:t>о</w:t>
      </w:r>
      <w:r>
        <w:rPr>
          <w:spacing w:val="-1"/>
          <w:sz w:val="24"/>
        </w:rPr>
        <w:t xml:space="preserve"> </w:t>
      </w:r>
      <w:r>
        <w:rPr>
          <w:spacing w:val="-2"/>
          <w:sz w:val="24"/>
        </w:rPr>
        <w:t>бадминтоне.</w:t>
      </w:r>
    </w:p>
    <w:p w:rsidR="00336F6E" w:rsidRDefault="001D7343">
      <w:pPr>
        <w:pStyle w:val="a3"/>
        <w:spacing w:before="41" w:line="278" w:lineRule="auto"/>
        <w:ind w:firstLine="708"/>
        <w:jc w:val="left"/>
      </w:pPr>
      <w:r>
        <w:t>Влияние</w:t>
      </w:r>
      <w:r>
        <w:rPr>
          <w:spacing w:val="40"/>
        </w:rPr>
        <w:t xml:space="preserve"> </w:t>
      </w:r>
      <w:r>
        <w:t>бадминтона</w:t>
      </w:r>
      <w:r>
        <w:rPr>
          <w:spacing w:val="40"/>
        </w:rPr>
        <w:t xml:space="preserve"> </w:t>
      </w:r>
      <w:r>
        <w:t>на</w:t>
      </w:r>
      <w:r>
        <w:rPr>
          <w:spacing w:val="40"/>
        </w:rPr>
        <w:t xml:space="preserve"> </w:t>
      </w:r>
      <w:r>
        <w:t>здоровье</w:t>
      </w:r>
      <w:r>
        <w:rPr>
          <w:spacing w:val="40"/>
        </w:rPr>
        <w:t xml:space="preserve"> </w:t>
      </w:r>
      <w:r>
        <w:t>человека.</w:t>
      </w:r>
      <w:r>
        <w:rPr>
          <w:spacing w:val="40"/>
        </w:rPr>
        <w:t xml:space="preserve"> </w:t>
      </w:r>
      <w:r>
        <w:t>Формы</w:t>
      </w:r>
      <w:r>
        <w:rPr>
          <w:spacing w:val="40"/>
        </w:rPr>
        <w:t xml:space="preserve"> </w:t>
      </w:r>
      <w:r>
        <w:t>и</w:t>
      </w:r>
      <w:r>
        <w:rPr>
          <w:spacing w:val="40"/>
        </w:rPr>
        <w:t xml:space="preserve"> </w:t>
      </w:r>
      <w:r>
        <w:t>содержание</w:t>
      </w:r>
      <w:r>
        <w:rPr>
          <w:spacing w:val="40"/>
        </w:rPr>
        <w:t xml:space="preserve"> </w:t>
      </w:r>
      <w:r>
        <w:t>оздоровительных занятий бадминтоном.</w:t>
      </w:r>
    </w:p>
    <w:p w:rsidR="00336F6E" w:rsidRDefault="001D7343">
      <w:pPr>
        <w:pStyle w:val="a3"/>
        <w:spacing w:line="272" w:lineRule="exact"/>
        <w:ind w:left="938"/>
        <w:jc w:val="left"/>
      </w:pPr>
      <w:r>
        <w:t>Бадминтон</w:t>
      </w:r>
      <w:r>
        <w:rPr>
          <w:spacing w:val="-6"/>
        </w:rPr>
        <w:t xml:space="preserve"> </w:t>
      </w:r>
      <w:r>
        <w:t>как</w:t>
      </w:r>
      <w:r>
        <w:rPr>
          <w:spacing w:val="-4"/>
        </w:rPr>
        <w:t xml:space="preserve"> </w:t>
      </w:r>
      <w:r>
        <w:t>система</w:t>
      </w:r>
      <w:r>
        <w:rPr>
          <w:spacing w:val="-6"/>
        </w:rPr>
        <w:t xml:space="preserve"> </w:t>
      </w:r>
      <w:r>
        <w:t>занятий</w:t>
      </w:r>
      <w:r>
        <w:rPr>
          <w:spacing w:val="-4"/>
        </w:rPr>
        <w:t xml:space="preserve"> </w:t>
      </w:r>
      <w:r>
        <w:t>по</w:t>
      </w:r>
      <w:r>
        <w:rPr>
          <w:spacing w:val="-5"/>
        </w:rPr>
        <w:t xml:space="preserve"> </w:t>
      </w:r>
      <w:r>
        <w:t>реабилитации</w:t>
      </w:r>
      <w:r>
        <w:rPr>
          <w:spacing w:val="-4"/>
        </w:rPr>
        <w:t xml:space="preserve"> </w:t>
      </w:r>
      <w:r>
        <w:t>и</w:t>
      </w:r>
      <w:r>
        <w:rPr>
          <w:spacing w:val="-5"/>
        </w:rPr>
        <w:t xml:space="preserve"> </w:t>
      </w:r>
      <w:r>
        <w:t>восстановлению</w:t>
      </w:r>
      <w:r>
        <w:rPr>
          <w:spacing w:val="-4"/>
        </w:rPr>
        <w:t xml:space="preserve"> </w:t>
      </w:r>
      <w:r>
        <w:t>здоровья</w:t>
      </w:r>
      <w:r>
        <w:rPr>
          <w:spacing w:val="-4"/>
        </w:rPr>
        <w:t xml:space="preserve"> </w:t>
      </w:r>
      <w:r>
        <w:rPr>
          <w:spacing w:val="-2"/>
        </w:rPr>
        <w:t>человека.</w:t>
      </w:r>
    </w:p>
    <w:p w:rsidR="00336F6E" w:rsidRDefault="001D7343">
      <w:pPr>
        <w:pStyle w:val="a3"/>
        <w:spacing w:before="41" w:line="276" w:lineRule="auto"/>
        <w:ind w:right="234" w:firstLine="708"/>
        <w:jc w:val="left"/>
      </w:pPr>
      <w:r>
        <w:t>Бадминтон как система оздоровительных</w:t>
      </w:r>
      <w:r>
        <w:rPr>
          <w:spacing w:val="28"/>
        </w:rPr>
        <w:t xml:space="preserve"> </w:t>
      </w:r>
      <w:r>
        <w:t>занятий в профилактике профессиональных заболеваний человека.</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1D7343">
      <w:pPr>
        <w:pStyle w:val="a3"/>
        <w:spacing w:before="73"/>
        <w:ind w:left="938"/>
      </w:pPr>
      <w:r>
        <w:lastRenderedPageBreak/>
        <w:t>Бадминтон</w:t>
      </w:r>
      <w:r>
        <w:rPr>
          <w:spacing w:val="-6"/>
        </w:rPr>
        <w:t xml:space="preserve"> </w:t>
      </w:r>
      <w:r>
        <w:t>как</w:t>
      </w:r>
      <w:r>
        <w:rPr>
          <w:spacing w:val="-4"/>
        </w:rPr>
        <w:t xml:space="preserve"> </w:t>
      </w:r>
      <w:r>
        <w:t>средство</w:t>
      </w:r>
      <w:r>
        <w:rPr>
          <w:spacing w:val="-4"/>
        </w:rPr>
        <w:t xml:space="preserve"> </w:t>
      </w:r>
      <w:r>
        <w:t>длительного</w:t>
      </w:r>
      <w:r>
        <w:rPr>
          <w:spacing w:val="-5"/>
        </w:rPr>
        <w:t xml:space="preserve"> </w:t>
      </w:r>
      <w:r>
        <w:t>сохранения</w:t>
      </w:r>
      <w:r>
        <w:rPr>
          <w:spacing w:val="-4"/>
        </w:rPr>
        <w:t xml:space="preserve"> </w:t>
      </w:r>
      <w:r>
        <w:t>творческой</w:t>
      </w:r>
      <w:r>
        <w:rPr>
          <w:spacing w:val="-4"/>
        </w:rPr>
        <w:t xml:space="preserve"> </w:t>
      </w:r>
      <w:r>
        <w:t>активности</w:t>
      </w:r>
      <w:r>
        <w:rPr>
          <w:spacing w:val="-3"/>
        </w:rPr>
        <w:t xml:space="preserve"> </w:t>
      </w:r>
      <w:r>
        <w:rPr>
          <w:spacing w:val="-2"/>
        </w:rPr>
        <w:t>человека.</w:t>
      </w:r>
    </w:p>
    <w:p w:rsidR="00336F6E" w:rsidRDefault="001D7343">
      <w:pPr>
        <w:pStyle w:val="a3"/>
        <w:tabs>
          <w:tab w:val="left" w:pos="2544"/>
          <w:tab w:val="left" w:pos="4444"/>
          <w:tab w:val="left" w:pos="6646"/>
          <w:tab w:val="left" w:pos="9175"/>
        </w:tabs>
        <w:spacing w:before="41" w:line="276" w:lineRule="auto"/>
        <w:ind w:right="233" w:firstLine="708"/>
      </w:pPr>
      <w:r>
        <w:t xml:space="preserve">Бадминтон как система оздоровительных занятий в профилактике профессиональных </w:t>
      </w:r>
      <w:r>
        <w:rPr>
          <w:spacing w:val="-2"/>
        </w:rPr>
        <w:t>заболеваниях</w:t>
      </w:r>
      <w:r>
        <w:tab/>
      </w:r>
      <w:r>
        <w:rPr>
          <w:spacing w:val="-2"/>
        </w:rPr>
        <w:t>человека.</w:t>
      </w:r>
      <w:r>
        <w:tab/>
      </w:r>
      <w:r>
        <w:rPr>
          <w:spacing w:val="-2"/>
        </w:rPr>
        <w:t>Содержание</w:t>
      </w:r>
      <w:r>
        <w:tab/>
      </w:r>
      <w:r>
        <w:rPr>
          <w:spacing w:val="-2"/>
        </w:rPr>
        <w:t>тренировочных</w:t>
      </w:r>
      <w:r>
        <w:tab/>
      </w:r>
      <w:r>
        <w:rPr>
          <w:spacing w:val="-2"/>
        </w:rPr>
        <w:t xml:space="preserve">занятий </w:t>
      </w:r>
      <w:r>
        <w:t>в бадминтоне.</w:t>
      </w:r>
    </w:p>
    <w:p w:rsidR="00336F6E" w:rsidRDefault="001D7343">
      <w:pPr>
        <w:pStyle w:val="a5"/>
        <w:numPr>
          <w:ilvl w:val="0"/>
          <w:numId w:val="22"/>
        </w:numPr>
        <w:tabs>
          <w:tab w:val="left" w:pos="1196"/>
        </w:tabs>
        <w:spacing w:before="1"/>
        <w:ind w:left="1196" w:hanging="258"/>
        <w:jc w:val="both"/>
        <w:rPr>
          <w:sz w:val="24"/>
        </w:rPr>
      </w:pPr>
      <w:r>
        <w:rPr>
          <w:sz w:val="24"/>
        </w:rPr>
        <w:t>Способы</w:t>
      </w:r>
      <w:r>
        <w:rPr>
          <w:spacing w:val="-4"/>
          <w:sz w:val="24"/>
        </w:rPr>
        <w:t xml:space="preserve"> </w:t>
      </w:r>
      <w:r>
        <w:rPr>
          <w:sz w:val="24"/>
        </w:rPr>
        <w:t>самостоятельной</w:t>
      </w:r>
      <w:r>
        <w:rPr>
          <w:spacing w:val="-4"/>
          <w:sz w:val="24"/>
        </w:rPr>
        <w:t xml:space="preserve"> </w:t>
      </w:r>
      <w:r>
        <w:rPr>
          <w:spacing w:val="-2"/>
          <w:sz w:val="24"/>
        </w:rPr>
        <w:t>деятельности.</w:t>
      </w:r>
    </w:p>
    <w:p w:rsidR="00336F6E" w:rsidRDefault="001D7343">
      <w:pPr>
        <w:pStyle w:val="a3"/>
        <w:spacing w:before="41" w:line="276" w:lineRule="auto"/>
        <w:ind w:right="229" w:firstLine="708"/>
      </w:pPr>
      <w:r>
        <w:t>Формы организации занятий бадминтоном в адаптивной физической культуре. Применение бадминтона в адаптивной двигательной рекреации и реабилитации,</w:t>
      </w:r>
      <w:r>
        <w:rPr>
          <w:spacing w:val="40"/>
        </w:rPr>
        <w:t xml:space="preserve"> </w:t>
      </w:r>
      <w:r>
        <w:t>обучающихся с отклонением в состоянии здоровья. Оценка физической работоспособности.</w:t>
      </w:r>
    </w:p>
    <w:p w:rsidR="00336F6E" w:rsidRDefault="001D7343">
      <w:pPr>
        <w:pStyle w:val="a3"/>
        <w:spacing w:before="1" w:line="276" w:lineRule="auto"/>
        <w:ind w:right="231" w:firstLine="708"/>
      </w:pPr>
      <w:r>
        <w:t xml:space="preserve">Оздоровительные, рекреативные и спортивные формы организации занятий </w:t>
      </w:r>
      <w:r>
        <w:rPr>
          <w:spacing w:val="-2"/>
        </w:rPr>
        <w:t>бадминтоном.</w:t>
      </w:r>
    </w:p>
    <w:p w:rsidR="00336F6E" w:rsidRDefault="001D7343">
      <w:pPr>
        <w:pStyle w:val="a3"/>
        <w:spacing w:line="275" w:lineRule="exact"/>
        <w:ind w:left="938"/>
      </w:pPr>
      <w:r>
        <w:t>Оценка</w:t>
      </w:r>
      <w:r>
        <w:rPr>
          <w:spacing w:val="-8"/>
        </w:rPr>
        <w:t xml:space="preserve"> </w:t>
      </w:r>
      <w:r>
        <w:t>индивидуального</w:t>
      </w:r>
      <w:r>
        <w:rPr>
          <w:spacing w:val="-7"/>
        </w:rPr>
        <w:t xml:space="preserve"> </w:t>
      </w:r>
      <w:r>
        <w:rPr>
          <w:spacing w:val="-2"/>
        </w:rPr>
        <w:t>здоровья.</w:t>
      </w:r>
    </w:p>
    <w:p w:rsidR="00336F6E" w:rsidRDefault="001D7343">
      <w:pPr>
        <w:pStyle w:val="a5"/>
        <w:numPr>
          <w:ilvl w:val="0"/>
          <w:numId w:val="22"/>
        </w:numPr>
        <w:tabs>
          <w:tab w:val="left" w:pos="1196"/>
        </w:tabs>
        <w:spacing w:before="43"/>
        <w:ind w:left="1196" w:hanging="258"/>
        <w:jc w:val="both"/>
        <w:rPr>
          <w:sz w:val="24"/>
        </w:rPr>
      </w:pPr>
      <w:r>
        <w:rPr>
          <w:sz w:val="24"/>
        </w:rPr>
        <w:t>Физическое</w:t>
      </w:r>
      <w:r>
        <w:rPr>
          <w:spacing w:val="-5"/>
          <w:sz w:val="24"/>
        </w:rPr>
        <w:t xml:space="preserve"> </w:t>
      </w:r>
      <w:r>
        <w:rPr>
          <w:spacing w:val="-2"/>
          <w:sz w:val="24"/>
        </w:rPr>
        <w:t>совершенствование.</w:t>
      </w:r>
    </w:p>
    <w:p w:rsidR="00336F6E" w:rsidRDefault="001D7343">
      <w:pPr>
        <w:pStyle w:val="a3"/>
        <w:spacing w:before="41" w:line="276" w:lineRule="auto"/>
        <w:ind w:right="229" w:firstLine="708"/>
      </w:pPr>
      <w:r>
        <w:t>Бадминтон в системе занятий адаптивной физической культурой. Основы занятий бадминтоном</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медицинскими</w:t>
      </w:r>
      <w:r>
        <w:rPr>
          <w:spacing w:val="80"/>
        </w:rPr>
        <w:t xml:space="preserve">   </w:t>
      </w:r>
      <w:r>
        <w:t>показаниями.</w:t>
      </w:r>
      <w:r>
        <w:rPr>
          <w:spacing w:val="80"/>
        </w:rPr>
        <w:t xml:space="preserve">   </w:t>
      </w:r>
      <w:r>
        <w:t>Бадминтон на занятиях в специальной медицинской группе. Правила подбора физической нагрузки на занятиях в специальной медицинской группе.</w:t>
      </w:r>
    </w:p>
    <w:p w:rsidR="00336F6E" w:rsidRDefault="001D7343">
      <w:pPr>
        <w:pStyle w:val="a3"/>
        <w:ind w:left="938"/>
      </w:pPr>
      <w:r>
        <w:t>Развитие</w:t>
      </w:r>
      <w:r>
        <w:rPr>
          <w:spacing w:val="-6"/>
        </w:rPr>
        <w:t xml:space="preserve"> </w:t>
      </w:r>
      <w:r>
        <w:t>физических</w:t>
      </w:r>
      <w:r>
        <w:rPr>
          <w:spacing w:val="-2"/>
        </w:rPr>
        <w:t xml:space="preserve"> </w:t>
      </w:r>
      <w:r>
        <w:t>качеств</w:t>
      </w:r>
      <w:r>
        <w:rPr>
          <w:spacing w:val="-3"/>
        </w:rPr>
        <w:t xml:space="preserve"> </w:t>
      </w:r>
      <w:r>
        <w:t>в</w:t>
      </w:r>
      <w:r>
        <w:rPr>
          <w:spacing w:val="-5"/>
        </w:rPr>
        <w:t xml:space="preserve"> </w:t>
      </w:r>
      <w:r>
        <w:rPr>
          <w:spacing w:val="-2"/>
        </w:rPr>
        <w:t>бадминтоне.</w:t>
      </w:r>
    </w:p>
    <w:p w:rsidR="00336F6E" w:rsidRDefault="001D7343">
      <w:pPr>
        <w:pStyle w:val="a3"/>
        <w:spacing w:before="41" w:line="276" w:lineRule="auto"/>
        <w:ind w:right="225" w:firstLine="708"/>
      </w:pPr>
      <w:r>
        <w:t>Совершенствование</w:t>
      </w:r>
      <w:r>
        <w:rPr>
          <w:spacing w:val="-2"/>
        </w:rPr>
        <w:t xml:space="preserve"> </w:t>
      </w:r>
      <w:r>
        <w:t>технической и тактической подготовки в</w:t>
      </w:r>
      <w:r>
        <w:rPr>
          <w:spacing w:val="-2"/>
        </w:rPr>
        <w:t xml:space="preserve"> </w:t>
      </w:r>
      <w:r>
        <w:t>бадминтоне.</w:t>
      </w:r>
      <w:r>
        <w:rPr>
          <w:spacing w:val="-1"/>
        </w:rPr>
        <w:t xml:space="preserve"> </w:t>
      </w:r>
      <w:r>
        <w:t>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336F6E" w:rsidRDefault="001D7343">
      <w:pPr>
        <w:pStyle w:val="a3"/>
        <w:spacing w:before="1" w:line="276" w:lineRule="auto"/>
        <w:ind w:right="231" w:firstLine="708"/>
      </w:pPr>
      <w: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336F6E" w:rsidRDefault="001D7343">
      <w:pPr>
        <w:pStyle w:val="a3"/>
        <w:spacing w:line="276" w:lineRule="auto"/>
        <w:ind w:right="228" w:firstLine="708"/>
      </w:pPr>
      <w:r>
        <w:t>Тактика</w:t>
      </w:r>
      <w:r>
        <w:rPr>
          <w:spacing w:val="80"/>
        </w:rPr>
        <w:t xml:space="preserve">  </w:t>
      </w:r>
      <w:r>
        <w:t>смешанных</w:t>
      </w:r>
      <w:r>
        <w:rPr>
          <w:spacing w:val="80"/>
        </w:rPr>
        <w:t xml:space="preserve">  </w:t>
      </w:r>
      <w:r>
        <w:t>(микст)</w:t>
      </w:r>
      <w:r>
        <w:rPr>
          <w:spacing w:val="80"/>
        </w:rPr>
        <w:t xml:space="preserve">  </w:t>
      </w:r>
      <w:r>
        <w:t>игр:</w:t>
      </w:r>
      <w:r>
        <w:rPr>
          <w:spacing w:val="80"/>
        </w:rPr>
        <w:t xml:space="preserve">  </w:t>
      </w:r>
      <w:r>
        <w:t>тактические</w:t>
      </w:r>
      <w:r>
        <w:rPr>
          <w:spacing w:val="80"/>
        </w:rPr>
        <w:t xml:space="preserve">  </w:t>
      </w:r>
      <w:r>
        <w:t>действия</w:t>
      </w:r>
      <w:r>
        <w:rPr>
          <w:spacing w:val="79"/>
        </w:rPr>
        <w:t xml:space="preserve">  </w:t>
      </w:r>
      <w:r>
        <w:t>юноши</w:t>
      </w:r>
      <w:r>
        <w:rPr>
          <w:spacing w:val="80"/>
        </w:rPr>
        <w:t xml:space="preserve">  </w:t>
      </w:r>
      <w:r>
        <w:t>в</w:t>
      </w:r>
      <w:r>
        <w:rPr>
          <w:spacing w:val="80"/>
        </w:rPr>
        <w:t xml:space="preserve">  </w:t>
      </w:r>
      <w:r>
        <w:t>атаке и в защите, тактические действия девушки в атаке, в защите. Комбинационная игра: быстрые атакующие</w:t>
      </w:r>
      <w:r>
        <w:rPr>
          <w:spacing w:val="80"/>
          <w:w w:val="150"/>
        </w:rPr>
        <w:t xml:space="preserve">  </w:t>
      </w:r>
      <w:r>
        <w:t>удары</w:t>
      </w:r>
      <w:r>
        <w:rPr>
          <w:spacing w:val="80"/>
          <w:w w:val="150"/>
        </w:rPr>
        <w:t xml:space="preserve">  </w:t>
      </w:r>
      <w:r>
        <w:t>со</w:t>
      </w:r>
      <w:r>
        <w:rPr>
          <w:spacing w:val="80"/>
          <w:w w:val="150"/>
        </w:rPr>
        <w:t xml:space="preserve">  </w:t>
      </w:r>
      <w:r>
        <w:t>смещением</w:t>
      </w:r>
      <w:r>
        <w:rPr>
          <w:spacing w:val="80"/>
          <w:w w:val="150"/>
        </w:rPr>
        <w:t xml:space="preserve">  </w:t>
      </w:r>
      <w:r>
        <w:t>обучающегося</w:t>
      </w:r>
      <w:r>
        <w:rPr>
          <w:spacing w:val="80"/>
          <w:w w:val="150"/>
        </w:rPr>
        <w:t xml:space="preserve">  </w:t>
      </w:r>
      <w:r>
        <w:t>к</w:t>
      </w:r>
      <w:r>
        <w:rPr>
          <w:spacing w:val="80"/>
          <w:w w:val="150"/>
        </w:rPr>
        <w:t xml:space="preserve">  </w:t>
      </w:r>
      <w:r>
        <w:t>задней</w:t>
      </w:r>
      <w:r>
        <w:rPr>
          <w:spacing w:val="80"/>
          <w:w w:val="150"/>
        </w:rPr>
        <w:t xml:space="preserve">  </w:t>
      </w:r>
      <w:r>
        <w:t>линии,</w:t>
      </w:r>
      <w:r>
        <w:rPr>
          <w:spacing w:val="80"/>
          <w:w w:val="150"/>
        </w:rPr>
        <w:t xml:space="preserve">  </w:t>
      </w:r>
      <w:r>
        <w:t>удары по низкой траектории в среднюю зону площадки.</w:t>
      </w:r>
    </w:p>
    <w:p w:rsidR="00336F6E" w:rsidRDefault="001D7343">
      <w:pPr>
        <w:pStyle w:val="a3"/>
        <w:ind w:left="938"/>
      </w:pPr>
      <w:r>
        <w:t>Упражнения</w:t>
      </w:r>
      <w:r>
        <w:rPr>
          <w:spacing w:val="-6"/>
        </w:rPr>
        <w:t xml:space="preserve"> </w:t>
      </w:r>
      <w:r>
        <w:t>специальной</w:t>
      </w:r>
      <w:r>
        <w:rPr>
          <w:spacing w:val="-6"/>
        </w:rPr>
        <w:t xml:space="preserve"> </w:t>
      </w:r>
      <w:r>
        <w:t>физической</w:t>
      </w:r>
      <w:r>
        <w:rPr>
          <w:spacing w:val="-6"/>
        </w:rPr>
        <w:t xml:space="preserve"> </w:t>
      </w:r>
      <w:r>
        <w:rPr>
          <w:spacing w:val="-2"/>
        </w:rPr>
        <w:t>подготовки.</w:t>
      </w:r>
    </w:p>
    <w:p w:rsidR="00336F6E" w:rsidRDefault="001D7343">
      <w:pPr>
        <w:pStyle w:val="a3"/>
        <w:spacing w:before="42" w:line="276" w:lineRule="auto"/>
        <w:ind w:right="233" w:firstLine="708"/>
      </w:pPr>
      <w:r>
        <w:t>Содержание модуля «Бадминтон» способствует достижению обучающимися личностных, метапредметных и предметных результатов обучения.</w:t>
      </w:r>
    </w:p>
    <w:p w:rsidR="00336F6E" w:rsidRDefault="001D7343">
      <w:pPr>
        <w:pStyle w:val="a3"/>
        <w:spacing w:line="276" w:lineRule="auto"/>
        <w:ind w:right="232" w:firstLine="708"/>
      </w:pPr>
      <w:r>
        <w:t>При изучении модуля «Бадминтон» на уровне среднего общего образования у обучающихся будут сформированы следующие личностные результаты:</w:t>
      </w:r>
    </w:p>
    <w:p w:rsidR="00336F6E" w:rsidRDefault="001D7343">
      <w:pPr>
        <w:pStyle w:val="a3"/>
        <w:spacing w:before="1" w:line="276" w:lineRule="auto"/>
        <w:ind w:right="231" w:firstLine="708"/>
      </w:pPr>
      <w:r>
        <w:t>проявление</w:t>
      </w:r>
      <w:r>
        <w:rPr>
          <w:spacing w:val="68"/>
        </w:rPr>
        <w:t xml:space="preserve">  </w:t>
      </w:r>
      <w:r>
        <w:t>чувства</w:t>
      </w:r>
      <w:r>
        <w:rPr>
          <w:spacing w:val="69"/>
        </w:rPr>
        <w:t xml:space="preserve">  </w:t>
      </w:r>
      <w:r>
        <w:t>патриотизма,</w:t>
      </w:r>
      <w:r>
        <w:rPr>
          <w:spacing w:val="68"/>
        </w:rPr>
        <w:t xml:space="preserve">  </w:t>
      </w:r>
      <w:r>
        <w:t>ответственности</w:t>
      </w:r>
      <w:r>
        <w:rPr>
          <w:spacing w:val="69"/>
        </w:rPr>
        <w:t xml:space="preserve">  </w:t>
      </w:r>
      <w:r>
        <w:t>перед</w:t>
      </w:r>
      <w:r>
        <w:rPr>
          <w:spacing w:val="68"/>
        </w:rPr>
        <w:t xml:space="preserve">  </w:t>
      </w:r>
      <w:r>
        <w:t>Родиной,</w:t>
      </w:r>
      <w:r>
        <w:rPr>
          <w:spacing w:val="68"/>
        </w:rPr>
        <w:t xml:space="preserve">  </w:t>
      </w:r>
      <w:r>
        <w:t>гордости за свой край, свою Родину, уважение государственных символов (герб, флаг, гимн), готовность</w:t>
      </w:r>
      <w:r>
        <w:rPr>
          <w:spacing w:val="80"/>
        </w:rPr>
        <w:t xml:space="preserve">  </w:t>
      </w:r>
      <w:r>
        <w:t>к</w:t>
      </w:r>
      <w:r>
        <w:rPr>
          <w:spacing w:val="80"/>
        </w:rPr>
        <w:t xml:space="preserve">  </w:t>
      </w:r>
      <w:r>
        <w:t>служению</w:t>
      </w:r>
      <w:r>
        <w:rPr>
          <w:spacing w:val="80"/>
        </w:rPr>
        <w:t xml:space="preserve">  </w:t>
      </w:r>
      <w:r>
        <w:t>Отечеству,</w:t>
      </w:r>
      <w:r>
        <w:rPr>
          <w:spacing w:val="80"/>
        </w:rPr>
        <w:t xml:space="preserve">  </w:t>
      </w:r>
      <w:r>
        <w:t>его</w:t>
      </w:r>
      <w:r>
        <w:rPr>
          <w:spacing w:val="80"/>
        </w:rPr>
        <w:t xml:space="preserve">  </w:t>
      </w:r>
      <w:r>
        <w:t>защите</w:t>
      </w:r>
      <w:r>
        <w:rPr>
          <w:spacing w:val="80"/>
        </w:rPr>
        <w:t xml:space="preserve">  </w:t>
      </w:r>
      <w:r>
        <w:t>на</w:t>
      </w:r>
      <w:r>
        <w:rPr>
          <w:spacing w:val="80"/>
        </w:rPr>
        <w:t xml:space="preserve">  </w:t>
      </w:r>
      <w:r>
        <w:t>примере</w:t>
      </w:r>
      <w:r>
        <w:rPr>
          <w:spacing w:val="80"/>
        </w:rPr>
        <w:t xml:space="preserve">  </w:t>
      </w:r>
      <w:r>
        <w:t>роли,</w:t>
      </w:r>
      <w:r>
        <w:rPr>
          <w:spacing w:val="80"/>
        </w:rPr>
        <w:t xml:space="preserve">  </w:t>
      </w:r>
      <w:r>
        <w:t>традиций</w:t>
      </w:r>
      <w:r>
        <w:rPr>
          <w:spacing w:val="40"/>
        </w:rPr>
        <w:t xml:space="preserve"> </w:t>
      </w:r>
      <w:r>
        <w:t>и</w:t>
      </w:r>
      <w:r>
        <w:rPr>
          <w:spacing w:val="64"/>
          <w:w w:val="150"/>
        </w:rPr>
        <w:t xml:space="preserve">  </w:t>
      </w:r>
      <w:r>
        <w:t>развития</w:t>
      </w:r>
      <w:r>
        <w:rPr>
          <w:spacing w:val="64"/>
          <w:w w:val="150"/>
        </w:rPr>
        <w:t xml:space="preserve">  </w:t>
      </w:r>
      <w:r>
        <w:t>бадминтона</w:t>
      </w:r>
      <w:r>
        <w:rPr>
          <w:spacing w:val="63"/>
          <w:w w:val="150"/>
        </w:rPr>
        <w:t xml:space="preserve">  </w:t>
      </w:r>
      <w:r>
        <w:t>в</w:t>
      </w:r>
      <w:r>
        <w:rPr>
          <w:spacing w:val="64"/>
          <w:w w:val="150"/>
        </w:rPr>
        <w:t xml:space="preserve">  </w:t>
      </w:r>
      <w:r>
        <w:t>современном</w:t>
      </w:r>
      <w:r>
        <w:rPr>
          <w:spacing w:val="64"/>
          <w:w w:val="150"/>
        </w:rPr>
        <w:t xml:space="preserve">  </w:t>
      </w:r>
      <w:r>
        <w:t>обществе,</w:t>
      </w:r>
      <w:r>
        <w:rPr>
          <w:spacing w:val="65"/>
          <w:w w:val="150"/>
        </w:rPr>
        <w:t xml:space="preserve">  </w:t>
      </w:r>
      <w:r>
        <w:t>в</w:t>
      </w:r>
      <w:r>
        <w:rPr>
          <w:spacing w:val="64"/>
          <w:w w:val="150"/>
        </w:rPr>
        <w:t xml:space="preserve">  </w:t>
      </w:r>
      <w:r>
        <w:t>Российской</w:t>
      </w:r>
      <w:r>
        <w:rPr>
          <w:spacing w:val="64"/>
          <w:w w:val="150"/>
        </w:rPr>
        <w:t xml:space="preserve">  </w:t>
      </w:r>
      <w:r>
        <w:t>Федерации, в регионе;</w:t>
      </w:r>
    </w:p>
    <w:p w:rsidR="00336F6E" w:rsidRDefault="001D7343">
      <w:pPr>
        <w:pStyle w:val="a3"/>
        <w:spacing w:line="276" w:lineRule="auto"/>
        <w:ind w:right="233" w:firstLine="708"/>
      </w:pPr>
      <w: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336F6E" w:rsidRDefault="001D7343">
      <w:pPr>
        <w:pStyle w:val="a3"/>
        <w:spacing w:line="275" w:lineRule="exact"/>
        <w:ind w:left="938"/>
      </w:pPr>
      <w:r>
        <w:t>сформированность</w:t>
      </w:r>
      <w:r>
        <w:rPr>
          <w:spacing w:val="53"/>
          <w:w w:val="150"/>
        </w:rPr>
        <w:t xml:space="preserve">  </w:t>
      </w:r>
      <w:r>
        <w:t>основных</w:t>
      </w:r>
      <w:r>
        <w:rPr>
          <w:spacing w:val="55"/>
          <w:w w:val="150"/>
        </w:rPr>
        <w:t xml:space="preserve">  </w:t>
      </w:r>
      <w:r>
        <w:t>норм</w:t>
      </w:r>
      <w:r>
        <w:rPr>
          <w:spacing w:val="55"/>
          <w:w w:val="150"/>
        </w:rPr>
        <w:t xml:space="preserve">  </w:t>
      </w:r>
      <w:r>
        <w:t>морали,</w:t>
      </w:r>
      <w:r>
        <w:rPr>
          <w:spacing w:val="54"/>
          <w:w w:val="150"/>
        </w:rPr>
        <w:t xml:space="preserve">  </w:t>
      </w:r>
      <w:r>
        <w:t>духовно-нравственной</w:t>
      </w:r>
      <w:r>
        <w:rPr>
          <w:spacing w:val="56"/>
          <w:w w:val="150"/>
        </w:rPr>
        <w:t xml:space="preserve">  </w:t>
      </w:r>
      <w:r>
        <w:rPr>
          <w:spacing w:val="-2"/>
        </w:rPr>
        <w:t>культуры</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31"/>
      </w:pPr>
      <w:r>
        <w:lastRenderedPageBreak/>
        <w:t>и ценностного отношения к физической культуре, как неотъемлемой части общечеловеческой культуры средствами бадминтона;</w:t>
      </w:r>
    </w:p>
    <w:p w:rsidR="00336F6E" w:rsidRDefault="001D7343">
      <w:pPr>
        <w:pStyle w:val="a3"/>
        <w:spacing w:line="276" w:lineRule="auto"/>
        <w:ind w:right="230" w:firstLine="708"/>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w:t>
      </w:r>
      <w:r>
        <w:rPr>
          <w:spacing w:val="40"/>
        </w:rPr>
        <w:t xml:space="preserve"> </w:t>
      </w:r>
      <w:r>
        <w:t>для их достижения в учебной, игровой и соревновательной деятельности;</w:t>
      </w:r>
    </w:p>
    <w:p w:rsidR="00336F6E" w:rsidRDefault="001D7343">
      <w:pPr>
        <w:pStyle w:val="a3"/>
        <w:tabs>
          <w:tab w:val="left" w:pos="2321"/>
          <w:tab w:val="left" w:pos="4696"/>
          <w:tab w:val="left" w:pos="5915"/>
          <w:tab w:val="left" w:pos="8823"/>
        </w:tabs>
        <w:spacing w:line="276" w:lineRule="auto"/>
        <w:ind w:right="230" w:firstLine="708"/>
      </w:pPr>
      <w: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w:t>
      </w:r>
      <w:r>
        <w:rPr>
          <w:spacing w:val="-2"/>
        </w:rPr>
        <w:t>практике,</w:t>
      </w:r>
      <w:r>
        <w:tab/>
      </w:r>
      <w:r>
        <w:rPr>
          <w:spacing w:val="-2"/>
        </w:rPr>
        <w:t>способность</w:t>
      </w:r>
      <w:r>
        <w:tab/>
      </w:r>
      <w:r>
        <w:rPr>
          <w:spacing w:val="-10"/>
        </w:rPr>
        <w:t>к</w:t>
      </w:r>
      <w:r>
        <w:tab/>
      </w:r>
      <w:r>
        <w:rPr>
          <w:spacing w:val="-2"/>
        </w:rPr>
        <w:t>самостоятельной,</w:t>
      </w:r>
      <w:r>
        <w:tab/>
      </w:r>
      <w:r>
        <w:rPr>
          <w:spacing w:val="-2"/>
        </w:rPr>
        <w:t xml:space="preserve">творческой </w:t>
      </w:r>
      <w:r>
        <w:t>и ответственной деятельности средствами бадминтона;</w:t>
      </w:r>
    </w:p>
    <w:p w:rsidR="00336F6E" w:rsidRDefault="001D7343">
      <w:pPr>
        <w:pStyle w:val="a3"/>
        <w:spacing w:line="276" w:lineRule="auto"/>
        <w:ind w:right="234" w:firstLine="708"/>
      </w:pPr>
      <w: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336F6E" w:rsidRDefault="001D7343">
      <w:pPr>
        <w:pStyle w:val="a3"/>
        <w:spacing w:before="2" w:line="276" w:lineRule="auto"/>
        <w:ind w:right="228" w:firstLine="708"/>
      </w:pPr>
      <w:r>
        <w:t>реализация</w:t>
      </w:r>
      <w:r>
        <w:rPr>
          <w:spacing w:val="62"/>
        </w:rPr>
        <w:t xml:space="preserve">  </w:t>
      </w:r>
      <w:r>
        <w:t>ценностей</w:t>
      </w:r>
      <w:r>
        <w:rPr>
          <w:spacing w:val="64"/>
        </w:rPr>
        <w:t xml:space="preserve">  </w:t>
      </w:r>
      <w:r>
        <w:t>здорового</w:t>
      </w:r>
      <w:r>
        <w:rPr>
          <w:spacing w:val="62"/>
        </w:rPr>
        <w:t xml:space="preserve">  </w:t>
      </w:r>
      <w:r>
        <w:t>и</w:t>
      </w:r>
      <w:r>
        <w:rPr>
          <w:spacing w:val="64"/>
        </w:rPr>
        <w:t xml:space="preserve">  </w:t>
      </w:r>
      <w:r>
        <w:t>безопасного</w:t>
      </w:r>
      <w:r>
        <w:rPr>
          <w:spacing w:val="63"/>
        </w:rPr>
        <w:t xml:space="preserve">  </w:t>
      </w:r>
      <w:r>
        <w:t>образа</w:t>
      </w:r>
      <w:r>
        <w:rPr>
          <w:spacing w:val="63"/>
        </w:rPr>
        <w:t xml:space="preserve">  </w:t>
      </w:r>
      <w:r>
        <w:t>жизни,</w:t>
      </w:r>
      <w:r>
        <w:rPr>
          <w:spacing w:val="62"/>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w:t>
      </w:r>
      <w:r>
        <w:rPr>
          <w:spacing w:val="40"/>
        </w:rPr>
        <w:t xml:space="preserve"> </w:t>
      </w:r>
      <w:r>
        <w:t>оказывать первую помощь.</w:t>
      </w:r>
    </w:p>
    <w:p w:rsidR="00336F6E" w:rsidRDefault="001D7343">
      <w:pPr>
        <w:pStyle w:val="a3"/>
        <w:spacing w:line="276" w:lineRule="auto"/>
        <w:ind w:right="232" w:firstLine="708"/>
      </w:pPr>
      <w: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336F6E" w:rsidRDefault="001D7343">
      <w:pPr>
        <w:pStyle w:val="a3"/>
        <w:spacing w:line="276" w:lineRule="auto"/>
        <w:ind w:right="229" w:firstLine="708"/>
      </w:pPr>
      <w:r>
        <w:t>умение самостоятельно определять цели и составлять планы в рамках физкультурно- спортивной</w:t>
      </w:r>
      <w:r>
        <w:rPr>
          <w:spacing w:val="80"/>
          <w:w w:val="150"/>
        </w:rPr>
        <w:t xml:space="preserve">   </w:t>
      </w:r>
      <w:r>
        <w:t>деятельности,</w:t>
      </w:r>
      <w:r>
        <w:rPr>
          <w:spacing w:val="80"/>
          <w:w w:val="150"/>
        </w:rPr>
        <w:t xml:space="preserve">   </w:t>
      </w:r>
      <w:r>
        <w:t>выбирать</w:t>
      </w:r>
      <w:r>
        <w:rPr>
          <w:spacing w:val="80"/>
          <w:w w:val="150"/>
        </w:rPr>
        <w:t xml:space="preserve">   </w:t>
      </w:r>
      <w:r>
        <w:t>успешную</w:t>
      </w:r>
      <w:r>
        <w:rPr>
          <w:spacing w:val="80"/>
          <w:w w:val="150"/>
        </w:rPr>
        <w:t xml:space="preserve">   </w:t>
      </w:r>
      <w:r>
        <w:t>стратегию</w:t>
      </w:r>
      <w:r>
        <w:rPr>
          <w:spacing w:val="80"/>
          <w:w w:val="150"/>
        </w:rPr>
        <w:t xml:space="preserve">   </w:t>
      </w:r>
      <w:r>
        <w:t>и</w:t>
      </w:r>
      <w:r>
        <w:rPr>
          <w:spacing w:val="80"/>
          <w:w w:val="150"/>
        </w:rPr>
        <w:t xml:space="preserve">   </w:t>
      </w:r>
      <w:r>
        <w:t>тактику в различных ситуациях, осуществлять, контролировать и корректировать учебную, игровую и соревновательную деятельность по бадминтону;</w:t>
      </w:r>
    </w:p>
    <w:p w:rsidR="00336F6E" w:rsidRDefault="001D7343">
      <w:pPr>
        <w:pStyle w:val="a3"/>
        <w:spacing w:line="276" w:lineRule="auto"/>
        <w:ind w:right="233" w:firstLine="708"/>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rsidR="00336F6E" w:rsidRDefault="001D7343">
      <w:pPr>
        <w:pStyle w:val="a3"/>
        <w:spacing w:line="276" w:lineRule="auto"/>
        <w:ind w:right="228" w:firstLine="708"/>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336F6E" w:rsidRDefault="001D7343">
      <w:pPr>
        <w:pStyle w:val="a3"/>
        <w:spacing w:line="276" w:lineRule="auto"/>
        <w:ind w:right="226" w:firstLine="708"/>
      </w:pPr>
      <w: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36F6E" w:rsidRDefault="001D7343">
      <w:pPr>
        <w:pStyle w:val="a3"/>
        <w:spacing w:line="278" w:lineRule="auto"/>
        <w:ind w:right="232" w:firstLine="708"/>
      </w:pPr>
      <w:r>
        <w:t>При изучении модуля «Бадминтон» на уровне среднего общего образования у обучающихся будут сформированы следующие предметные результаты:</w:t>
      </w:r>
    </w:p>
    <w:p w:rsidR="00336F6E" w:rsidRDefault="001D7343">
      <w:pPr>
        <w:pStyle w:val="a3"/>
        <w:spacing w:line="276" w:lineRule="auto"/>
        <w:ind w:right="227" w:firstLine="708"/>
      </w:pPr>
      <w: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336F6E" w:rsidRDefault="001D7343">
      <w:pPr>
        <w:pStyle w:val="a3"/>
        <w:tabs>
          <w:tab w:val="left" w:pos="2307"/>
          <w:tab w:val="left" w:pos="4226"/>
          <w:tab w:val="left" w:pos="6066"/>
          <w:tab w:val="left" w:pos="8544"/>
        </w:tabs>
        <w:spacing w:line="276" w:lineRule="auto"/>
        <w:ind w:right="225" w:firstLine="708"/>
      </w:pPr>
      <w:r>
        <w:rPr>
          <w:spacing w:val="-2"/>
        </w:rPr>
        <w:t>умение</w:t>
      </w:r>
      <w:r>
        <w:tab/>
      </w:r>
      <w:r>
        <w:rPr>
          <w:spacing w:val="-2"/>
        </w:rPr>
        <w:t>планировать</w:t>
      </w:r>
      <w:r>
        <w:tab/>
      </w:r>
      <w:r>
        <w:rPr>
          <w:spacing w:val="-2"/>
        </w:rPr>
        <w:t>содержание</w:t>
      </w:r>
      <w:r>
        <w:tab/>
      </w:r>
      <w:r>
        <w:rPr>
          <w:spacing w:val="-2"/>
        </w:rPr>
        <w:t>оздоровительных,</w:t>
      </w:r>
      <w:r>
        <w:tab/>
      </w:r>
      <w:r>
        <w:rPr>
          <w:spacing w:val="-2"/>
        </w:rPr>
        <w:t xml:space="preserve">рекреативных </w:t>
      </w:r>
      <w:r>
        <w:t>и тренировочных занятий бадминтоном;</w:t>
      </w:r>
    </w:p>
    <w:p w:rsidR="00336F6E" w:rsidRDefault="001D7343">
      <w:pPr>
        <w:pStyle w:val="a3"/>
        <w:spacing w:line="275" w:lineRule="exact"/>
        <w:ind w:left="938"/>
      </w:pPr>
      <w:r>
        <w:t>знание</w:t>
      </w:r>
      <w:r>
        <w:rPr>
          <w:spacing w:val="-8"/>
        </w:rPr>
        <w:t xml:space="preserve"> </w:t>
      </w:r>
      <w:r>
        <w:t>особенностей</w:t>
      </w:r>
      <w:r>
        <w:rPr>
          <w:spacing w:val="-5"/>
        </w:rPr>
        <w:t xml:space="preserve"> </w:t>
      </w:r>
      <w:r>
        <w:t>занятий</w:t>
      </w:r>
      <w:r>
        <w:rPr>
          <w:spacing w:val="-5"/>
        </w:rPr>
        <w:t xml:space="preserve"> </w:t>
      </w:r>
      <w:r>
        <w:t>бадминтоном</w:t>
      </w:r>
      <w:r>
        <w:rPr>
          <w:spacing w:val="-6"/>
        </w:rPr>
        <w:t xml:space="preserve"> </w:t>
      </w:r>
      <w:r>
        <w:t>в</w:t>
      </w:r>
      <w:r>
        <w:rPr>
          <w:spacing w:val="-6"/>
        </w:rPr>
        <w:t xml:space="preserve"> </w:t>
      </w:r>
      <w:r>
        <w:t>адаптивной</w:t>
      </w:r>
      <w:r>
        <w:rPr>
          <w:spacing w:val="-5"/>
        </w:rPr>
        <w:t xml:space="preserve"> </w:t>
      </w:r>
      <w:r>
        <w:t>физической</w:t>
      </w:r>
      <w:r>
        <w:rPr>
          <w:spacing w:val="-6"/>
        </w:rPr>
        <w:t xml:space="preserve"> </w:t>
      </w:r>
      <w:r>
        <w:rPr>
          <w:spacing w:val="-2"/>
        </w:rPr>
        <w:t>культуре;</w:t>
      </w:r>
    </w:p>
    <w:p w:rsidR="00336F6E" w:rsidRDefault="001D7343">
      <w:pPr>
        <w:pStyle w:val="a3"/>
        <w:spacing w:before="37" w:line="278" w:lineRule="auto"/>
        <w:ind w:firstLine="708"/>
        <w:jc w:val="left"/>
      </w:pPr>
      <w:r>
        <w:t xml:space="preserve">знание правил подбора физической нагрузки на занятиях в специальной медицинской </w:t>
      </w:r>
      <w:r>
        <w:rPr>
          <w:spacing w:val="-2"/>
        </w:rPr>
        <w:t>группе;</w:t>
      </w:r>
    </w:p>
    <w:p w:rsidR="00336F6E" w:rsidRDefault="001D7343">
      <w:pPr>
        <w:pStyle w:val="a3"/>
        <w:tabs>
          <w:tab w:val="left" w:pos="1935"/>
          <w:tab w:val="left" w:pos="3547"/>
          <w:tab w:val="left" w:pos="4585"/>
          <w:tab w:val="left" w:pos="6226"/>
          <w:tab w:val="left" w:pos="6838"/>
          <w:tab w:val="left" w:pos="7980"/>
          <w:tab w:val="left" w:pos="8792"/>
        </w:tabs>
        <w:spacing w:line="276" w:lineRule="auto"/>
        <w:ind w:right="228" w:firstLine="708"/>
        <w:jc w:val="left"/>
      </w:pPr>
      <w:r>
        <w:rPr>
          <w:spacing w:val="-2"/>
        </w:rPr>
        <w:t>умение</w:t>
      </w:r>
      <w:r>
        <w:tab/>
      </w:r>
      <w:r>
        <w:rPr>
          <w:spacing w:val="-2"/>
        </w:rPr>
        <w:t>организовать</w:t>
      </w:r>
      <w:r>
        <w:tab/>
      </w:r>
      <w:r>
        <w:rPr>
          <w:spacing w:val="-2"/>
        </w:rPr>
        <w:t>занятие</w:t>
      </w:r>
      <w:r>
        <w:tab/>
      </w:r>
      <w:r>
        <w:rPr>
          <w:spacing w:val="-2"/>
        </w:rPr>
        <w:t>бадминтоном</w:t>
      </w:r>
      <w:r>
        <w:tab/>
      </w:r>
      <w:r>
        <w:rPr>
          <w:spacing w:val="-4"/>
        </w:rPr>
        <w:t>для</w:t>
      </w:r>
      <w:r>
        <w:tab/>
      </w:r>
      <w:r>
        <w:rPr>
          <w:spacing w:val="-2"/>
        </w:rPr>
        <w:t>решения</w:t>
      </w:r>
      <w:r>
        <w:tab/>
      </w:r>
      <w:r>
        <w:rPr>
          <w:spacing w:val="-2"/>
        </w:rPr>
        <w:t>задач</w:t>
      </w:r>
      <w:r>
        <w:tab/>
      </w:r>
      <w:r>
        <w:rPr>
          <w:spacing w:val="-2"/>
        </w:rPr>
        <w:t xml:space="preserve">адаптивной </w:t>
      </w:r>
      <w:r>
        <w:t>двигательной рекреации и реабилитации;</w:t>
      </w:r>
    </w:p>
    <w:p w:rsidR="00336F6E" w:rsidRDefault="001D7343">
      <w:pPr>
        <w:pStyle w:val="a3"/>
        <w:tabs>
          <w:tab w:val="left" w:pos="2185"/>
          <w:tab w:val="left" w:pos="3739"/>
          <w:tab w:val="left" w:pos="5500"/>
          <w:tab w:val="left" w:pos="7975"/>
          <w:tab w:val="left" w:pos="8589"/>
        </w:tabs>
        <w:spacing w:line="275" w:lineRule="exact"/>
        <w:ind w:left="938"/>
        <w:jc w:val="left"/>
      </w:pPr>
      <w:r>
        <w:rPr>
          <w:spacing w:val="-2"/>
        </w:rPr>
        <w:t>умение</w:t>
      </w:r>
      <w:r>
        <w:tab/>
      </w:r>
      <w:r>
        <w:rPr>
          <w:spacing w:val="-2"/>
        </w:rPr>
        <w:t>оценивать</w:t>
      </w:r>
      <w:r>
        <w:tab/>
      </w:r>
      <w:r>
        <w:rPr>
          <w:spacing w:val="-2"/>
        </w:rPr>
        <w:t>физическую</w:t>
      </w:r>
      <w:r>
        <w:tab/>
      </w:r>
      <w:r>
        <w:rPr>
          <w:spacing w:val="-2"/>
        </w:rPr>
        <w:t>работоспособность</w:t>
      </w:r>
      <w:r>
        <w:tab/>
      </w:r>
      <w:r>
        <w:rPr>
          <w:spacing w:val="-10"/>
        </w:rPr>
        <w:t>с</w:t>
      </w:r>
      <w:r>
        <w:tab/>
      </w:r>
      <w:r>
        <w:rPr>
          <w:spacing w:val="-2"/>
        </w:rPr>
        <w:t>применением</w:t>
      </w:r>
    </w:p>
    <w:p w:rsidR="00336F6E" w:rsidRDefault="00336F6E">
      <w:pPr>
        <w:pStyle w:val="a3"/>
        <w:spacing w:line="275" w:lineRule="exact"/>
        <w:jc w:val="left"/>
        <w:sectPr w:rsidR="00336F6E">
          <w:pgSz w:w="11920" w:h="16850"/>
          <w:pgMar w:top="1360" w:right="850" w:bottom="1160" w:left="850" w:header="0" w:footer="963" w:gutter="0"/>
          <w:cols w:space="720"/>
        </w:sectPr>
      </w:pPr>
    </w:p>
    <w:p w:rsidR="00336F6E" w:rsidRDefault="001D7343">
      <w:pPr>
        <w:pStyle w:val="a3"/>
        <w:spacing w:before="73"/>
      </w:pPr>
      <w:r>
        <w:lastRenderedPageBreak/>
        <w:t>пробы</w:t>
      </w:r>
      <w:r>
        <w:rPr>
          <w:spacing w:val="-1"/>
        </w:rPr>
        <w:t xml:space="preserve"> </w:t>
      </w:r>
      <w:r>
        <w:t xml:space="preserve">PWC </w:t>
      </w:r>
      <w:r>
        <w:rPr>
          <w:spacing w:val="-4"/>
        </w:rPr>
        <w:t>140;</w:t>
      </w:r>
    </w:p>
    <w:p w:rsidR="00336F6E" w:rsidRDefault="001D7343">
      <w:pPr>
        <w:pStyle w:val="a3"/>
        <w:spacing w:before="41" w:line="276" w:lineRule="auto"/>
        <w:ind w:right="234" w:firstLine="708"/>
      </w:pPr>
      <w:r>
        <w:t>владение методикой тестирования уровня развития двигательных способностей и способами оценивания индивидуального здоровья человека;</w:t>
      </w:r>
    </w:p>
    <w:p w:rsidR="00336F6E" w:rsidRDefault="001D7343">
      <w:pPr>
        <w:pStyle w:val="a3"/>
        <w:spacing w:before="2"/>
        <w:ind w:left="938"/>
      </w:pPr>
      <w:r>
        <w:t>демонстрация</w:t>
      </w:r>
      <w:r>
        <w:rPr>
          <w:spacing w:val="-10"/>
        </w:rPr>
        <w:t xml:space="preserve"> </w:t>
      </w:r>
      <w:r>
        <w:t>индивидуальной</w:t>
      </w:r>
      <w:r>
        <w:rPr>
          <w:spacing w:val="-7"/>
        </w:rPr>
        <w:t xml:space="preserve"> </w:t>
      </w:r>
      <w:r>
        <w:t>динамики</w:t>
      </w:r>
      <w:r>
        <w:rPr>
          <w:spacing w:val="-8"/>
        </w:rPr>
        <w:t xml:space="preserve"> </w:t>
      </w:r>
      <w:r>
        <w:t>развития</w:t>
      </w:r>
      <w:r>
        <w:rPr>
          <w:spacing w:val="-7"/>
        </w:rPr>
        <w:t xml:space="preserve"> </w:t>
      </w:r>
      <w:r>
        <w:t>физических</w:t>
      </w:r>
      <w:r>
        <w:rPr>
          <w:spacing w:val="-5"/>
        </w:rPr>
        <w:t xml:space="preserve"> </w:t>
      </w:r>
      <w:r>
        <w:rPr>
          <w:spacing w:val="-2"/>
        </w:rPr>
        <w:t>качеств;</w:t>
      </w:r>
    </w:p>
    <w:p w:rsidR="00336F6E" w:rsidRDefault="001D7343">
      <w:pPr>
        <w:pStyle w:val="a3"/>
        <w:spacing w:before="41" w:line="276" w:lineRule="auto"/>
        <w:ind w:right="230" w:firstLine="708"/>
      </w:pPr>
      <w:r>
        <w:t>умение выполнять упражнения для обучения технико-тактическим действиям: короткому</w:t>
      </w:r>
      <w:r>
        <w:rPr>
          <w:spacing w:val="80"/>
          <w:w w:val="150"/>
        </w:rPr>
        <w:t xml:space="preserve"> </w:t>
      </w:r>
      <w:r>
        <w:t>удару</w:t>
      </w:r>
      <w:r>
        <w:rPr>
          <w:spacing w:val="80"/>
          <w:w w:val="150"/>
        </w:rPr>
        <w:t xml:space="preserve"> </w:t>
      </w:r>
      <w:r>
        <w:t>с</w:t>
      </w:r>
      <w:r>
        <w:rPr>
          <w:spacing w:val="80"/>
          <w:w w:val="150"/>
        </w:rPr>
        <w:t xml:space="preserve"> </w:t>
      </w:r>
      <w:r>
        <w:t>задней</w:t>
      </w:r>
      <w:r>
        <w:rPr>
          <w:spacing w:val="80"/>
          <w:w w:val="150"/>
        </w:rPr>
        <w:t xml:space="preserve"> </w:t>
      </w:r>
      <w:r>
        <w:t>линии</w:t>
      </w:r>
      <w:r>
        <w:rPr>
          <w:spacing w:val="80"/>
          <w:w w:val="150"/>
        </w:rPr>
        <w:t xml:space="preserve"> </w:t>
      </w:r>
      <w:r>
        <w:t>площадки;</w:t>
      </w:r>
      <w:r>
        <w:rPr>
          <w:spacing w:val="80"/>
          <w:w w:val="150"/>
        </w:rPr>
        <w:t xml:space="preserve"> </w:t>
      </w:r>
      <w:r>
        <w:t>плоские</w:t>
      </w:r>
      <w:r>
        <w:rPr>
          <w:spacing w:val="80"/>
          <w:w w:val="150"/>
        </w:rPr>
        <w:t xml:space="preserve"> </w:t>
      </w:r>
      <w:r>
        <w:t>удары</w:t>
      </w:r>
      <w:r>
        <w:rPr>
          <w:spacing w:val="80"/>
          <w:w w:val="150"/>
        </w:rPr>
        <w:t xml:space="preserve"> </w:t>
      </w:r>
      <w:r>
        <w:t>выполняемые</w:t>
      </w:r>
      <w:r>
        <w:rPr>
          <w:spacing w:val="80"/>
          <w:w w:val="150"/>
        </w:rPr>
        <w:t xml:space="preserve"> </w:t>
      </w:r>
      <w:r>
        <w:t>открытой</w:t>
      </w:r>
      <w:r>
        <w:rPr>
          <w:spacing w:val="80"/>
        </w:rPr>
        <w:t xml:space="preserve"> </w:t>
      </w:r>
      <w:r>
        <w:t>и закрытой стороной ракетки;</w:t>
      </w:r>
    </w:p>
    <w:p w:rsidR="00336F6E" w:rsidRDefault="001D7343">
      <w:pPr>
        <w:pStyle w:val="a3"/>
        <w:spacing w:line="276" w:lineRule="auto"/>
        <w:ind w:left="938" w:right="2042"/>
      </w:pPr>
      <w:r>
        <w:t>умение использовать тактику защиты и атаки при одиночной игре; применять</w:t>
      </w:r>
      <w:r>
        <w:rPr>
          <w:spacing w:val="-4"/>
        </w:rPr>
        <w:t xml:space="preserve"> </w:t>
      </w:r>
      <w:r>
        <w:t>защитные</w:t>
      </w:r>
      <w:r>
        <w:rPr>
          <w:spacing w:val="-5"/>
        </w:rPr>
        <w:t xml:space="preserve"> </w:t>
      </w:r>
      <w:r>
        <w:t>и</w:t>
      </w:r>
      <w:r>
        <w:rPr>
          <w:spacing w:val="-5"/>
        </w:rPr>
        <w:t xml:space="preserve"> </w:t>
      </w:r>
      <w:r>
        <w:t>атакующие</w:t>
      </w:r>
      <w:r>
        <w:rPr>
          <w:spacing w:val="-4"/>
        </w:rPr>
        <w:t xml:space="preserve"> </w:t>
      </w:r>
      <w:r>
        <w:t>действия</w:t>
      </w:r>
      <w:r>
        <w:rPr>
          <w:spacing w:val="-3"/>
        </w:rPr>
        <w:t xml:space="preserve"> </w:t>
      </w:r>
      <w:r>
        <w:t>игроков</w:t>
      </w:r>
      <w:r>
        <w:rPr>
          <w:spacing w:val="-4"/>
        </w:rPr>
        <w:t xml:space="preserve"> </w:t>
      </w:r>
      <w:r>
        <w:t>при</w:t>
      </w:r>
      <w:r>
        <w:rPr>
          <w:spacing w:val="-5"/>
        </w:rPr>
        <w:t xml:space="preserve"> </w:t>
      </w:r>
      <w:r>
        <w:t>парной</w:t>
      </w:r>
      <w:r>
        <w:rPr>
          <w:spacing w:val="-5"/>
        </w:rPr>
        <w:t xml:space="preserve"> </w:t>
      </w:r>
      <w:r>
        <w:t>игре;</w:t>
      </w:r>
    </w:p>
    <w:p w:rsidR="00336F6E" w:rsidRDefault="001D7343">
      <w:pPr>
        <w:pStyle w:val="a3"/>
        <w:spacing w:line="276" w:lineRule="auto"/>
        <w:ind w:right="236" w:firstLine="708"/>
      </w:pPr>
      <w:r>
        <w:t>умение осуществлять игровую деятельность по правилам с использованием ранее разученных технических приёмов;</w:t>
      </w:r>
    </w:p>
    <w:p w:rsidR="00336F6E" w:rsidRDefault="001D7343">
      <w:pPr>
        <w:pStyle w:val="a3"/>
        <w:spacing w:line="276" w:lineRule="auto"/>
        <w:ind w:right="227" w:firstLine="708"/>
      </w:pPr>
      <w:r>
        <w:t>демонстрация</w:t>
      </w:r>
      <w:r>
        <w:rPr>
          <w:spacing w:val="70"/>
        </w:rPr>
        <w:t xml:space="preserve">   </w:t>
      </w:r>
      <w:r>
        <w:t>правильной</w:t>
      </w:r>
      <w:r>
        <w:rPr>
          <w:spacing w:val="70"/>
        </w:rPr>
        <w:t xml:space="preserve">   </w:t>
      </w:r>
      <w:r>
        <w:t>техники</w:t>
      </w:r>
      <w:r>
        <w:rPr>
          <w:spacing w:val="70"/>
        </w:rPr>
        <w:t xml:space="preserve">   </w:t>
      </w:r>
      <w:r>
        <w:t>двигательных</w:t>
      </w:r>
      <w:r>
        <w:rPr>
          <w:spacing w:val="71"/>
        </w:rPr>
        <w:t xml:space="preserve">   </w:t>
      </w:r>
      <w:r>
        <w:t>действий</w:t>
      </w:r>
      <w:r>
        <w:rPr>
          <w:spacing w:val="70"/>
        </w:rPr>
        <w:t xml:space="preserve">   </w:t>
      </w:r>
      <w:r>
        <w:t>при</w:t>
      </w:r>
      <w:r>
        <w:rPr>
          <w:spacing w:val="70"/>
        </w:rPr>
        <w:t xml:space="preserve">   </w:t>
      </w:r>
      <w:r>
        <w:t>игре в</w:t>
      </w:r>
      <w:r>
        <w:rPr>
          <w:spacing w:val="64"/>
        </w:rPr>
        <w:t xml:space="preserve">  </w:t>
      </w:r>
      <w:r>
        <w:t>бадминтон:</w:t>
      </w:r>
      <w:r>
        <w:rPr>
          <w:spacing w:val="65"/>
        </w:rPr>
        <w:t xml:space="preserve">  </w:t>
      </w:r>
      <w:r>
        <w:t>удары</w:t>
      </w:r>
      <w:r>
        <w:rPr>
          <w:spacing w:val="67"/>
        </w:rPr>
        <w:t xml:space="preserve">  </w:t>
      </w:r>
      <w:r>
        <w:t>«смеш»:</w:t>
      </w:r>
      <w:r>
        <w:rPr>
          <w:spacing w:val="64"/>
        </w:rPr>
        <w:t xml:space="preserve">  </w:t>
      </w:r>
      <w:r>
        <w:t>высоко-далекие</w:t>
      </w:r>
      <w:r>
        <w:rPr>
          <w:spacing w:val="65"/>
        </w:rPr>
        <w:t xml:space="preserve">  </w:t>
      </w:r>
      <w:r>
        <w:t>удары</w:t>
      </w:r>
      <w:r>
        <w:rPr>
          <w:spacing w:val="64"/>
        </w:rPr>
        <w:t xml:space="preserve">  </w:t>
      </w:r>
      <w:r>
        <w:t>по</w:t>
      </w:r>
      <w:r>
        <w:rPr>
          <w:spacing w:val="64"/>
        </w:rPr>
        <w:t xml:space="preserve">  </w:t>
      </w:r>
      <w:r>
        <w:t>прямой,</w:t>
      </w:r>
      <w:r>
        <w:rPr>
          <w:spacing w:val="64"/>
        </w:rPr>
        <w:t xml:space="preserve">  </w:t>
      </w:r>
      <w:r>
        <w:t>по</w:t>
      </w:r>
      <w:r>
        <w:rPr>
          <w:spacing w:val="64"/>
        </w:rPr>
        <w:t xml:space="preserve">  </w:t>
      </w:r>
      <w:r>
        <w:t>диагонали, в</w:t>
      </w:r>
      <w:r>
        <w:rPr>
          <w:spacing w:val="40"/>
        </w:rPr>
        <w:t xml:space="preserve">  </w:t>
      </w:r>
      <w:r>
        <w:t>правый</w:t>
      </w:r>
      <w:r>
        <w:rPr>
          <w:spacing w:val="40"/>
        </w:rPr>
        <w:t xml:space="preserve">  </w:t>
      </w:r>
      <w:r>
        <w:t>и</w:t>
      </w:r>
      <w:r>
        <w:rPr>
          <w:spacing w:val="40"/>
        </w:rPr>
        <w:t xml:space="preserve">  </w:t>
      </w:r>
      <w:r>
        <w:t>левый</w:t>
      </w:r>
      <w:r>
        <w:rPr>
          <w:spacing w:val="40"/>
        </w:rPr>
        <w:t xml:space="preserve">  </w:t>
      </w:r>
      <w:r>
        <w:t>угол</w:t>
      </w:r>
      <w:r>
        <w:rPr>
          <w:spacing w:val="40"/>
        </w:rPr>
        <w:t xml:space="preserve">  </w:t>
      </w:r>
      <w:r>
        <w:t>площадки;</w:t>
      </w:r>
      <w:r>
        <w:rPr>
          <w:spacing w:val="40"/>
        </w:rPr>
        <w:t xml:space="preserve">  </w:t>
      </w:r>
      <w:r>
        <w:t>укороченные</w:t>
      </w:r>
      <w:r>
        <w:rPr>
          <w:spacing w:val="40"/>
        </w:rPr>
        <w:t xml:space="preserve">  </w:t>
      </w:r>
      <w:r>
        <w:t>удары</w:t>
      </w:r>
      <w:r>
        <w:rPr>
          <w:spacing w:val="40"/>
        </w:rPr>
        <w:t xml:space="preserve">  </w:t>
      </w:r>
      <w:r>
        <w:t>на</w:t>
      </w:r>
      <w:r>
        <w:rPr>
          <w:spacing w:val="40"/>
        </w:rPr>
        <w:t xml:space="preserve">  </w:t>
      </w:r>
      <w:r>
        <w:t>сетку;</w:t>
      </w:r>
      <w:r>
        <w:rPr>
          <w:spacing w:val="40"/>
        </w:rPr>
        <w:t xml:space="preserve">  </w:t>
      </w:r>
      <w:r>
        <w:t>плоские</w:t>
      </w:r>
      <w:r>
        <w:rPr>
          <w:spacing w:val="40"/>
        </w:rPr>
        <w:t xml:space="preserve">  </w:t>
      </w:r>
      <w:r>
        <w:t>удары в средней зоне площадки;</w:t>
      </w:r>
    </w:p>
    <w:p w:rsidR="00336F6E" w:rsidRDefault="001D7343">
      <w:pPr>
        <w:pStyle w:val="a3"/>
        <w:spacing w:before="1" w:line="276" w:lineRule="auto"/>
        <w:ind w:right="230" w:firstLine="708"/>
      </w:pPr>
      <w: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336F6E" w:rsidRDefault="001D7343">
      <w:pPr>
        <w:pStyle w:val="a3"/>
        <w:spacing w:line="274" w:lineRule="exact"/>
        <w:ind w:left="938"/>
      </w:pPr>
      <w:r>
        <w:t>умение</w:t>
      </w:r>
      <w:r>
        <w:rPr>
          <w:spacing w:val="-8"/>
        </w:rPr>
        <w:t xml:space="preserve"> </w:t>
      </w:r>
      <w:r>
        <w:t>выполнять</w:t>
      </w:r>
      <w:r>
        <w:rPr>
          <w:spacing w:val="-4"/>
        </w:rPr>
        <w:t xml:space="preserve"> </w:t>
      </w:r>
      <w:r>
        <w:t>упражнения</w:t>
      </w:r>
      <w:r>
        <w:rPr>
          <w:spacing w:val="-6"/>
        </w:rPr>
        <w:t xml:space="preserve"> </w:t>
      </w:r>
      <w:r>
        <w:t>специальной</w:t>
      </w:r>
      <w:r>
        <w:rPr>
          <w:spacing w:val="-6"/>
        </w:rPr>
        <w:t xml:space="preserve"> </w:t>
      </w:r>
      <w:r>
        <w:t>физической</w:t>
      </w:r>
      <w:r>
        <w:rPr>
          <w:spacing w:val="-8"/>
        </w:rPr>
        <w:t xml:space="preserve"> </w:t>
      </w:r>
      <w:r>
        <w:rPr>
          <w:spacing w:val="-2"/>
        </w:rPr>
        <w:t>подготовки.</w:t>
      </w:r>
    </w:p>
    <w:p w:rsidR="00336F6E" w:rsidRDefault="001D7343">
      <w:pPr>
        <w:pStyle w:val="a3"/>
        <w:spacing w:before="43" w:line="276" w:lineRule="auto"/>
        <w:ind w:right="235" w:firstLine="708"/>
      </w:pPr>
      <w:r>
        <w:t>умение осуществлять игровую деятельность по правилам с использованием ранее разученных технических приёмов.</w:t>
      </w:r>
    </w:p>
    <w:p w:rsidR="00336F6E" w:rsidRDefault="001D7343">
      <w:pPr>
        <w:pStyle w:val="2"/>
        <w:spacing w:before="4"/>
        <w:jc w:val="both"/>
      </w:pPr>
      <w:r>
        <w:t>Модуль</w:t>
      </w:r>
      <w:r>
        <w:rPr>
          <w:spacing w:val="-1"/>
        </w:rPr>
        <w:t xml:space="preserve"> </w:t>
      </w:r>
      <w:r>
        <w:rPr>
          <w:spacing w:val="-2"/>
        </w:rPr>
        <w:t>«Триатлон».</w:t>
      </w:r>
    </w:p>
    <w:p w:rsidR="00336F6E" w:rsidRDefault="001D7343">
      <w:pPr>
        <w:pStyle w:val="a3"/>
        <w:spacing w:before="36"/>
        <w:ind w:left="938"/>
      </w:pPr>
      <w:r>
        <w:t>Пояснительная</w:t>
      </w:r>
      <w:r>
        <w:rPr>
          <w:spacing w:val="-5"/>
        </w:rPr>
        <w:t xml:space="preserve"> </w:t>
      </w:r>
      <w:r>
        <w:t>записка</w:t>
      </w:r>
      <w:r>
        <w:rPr>
          <w:spacing w:val="-9"/>
        </w:rPr>
        <w:t xml:space="preserve"> </w:t>
      </w:r>
      <w:r>
        <w:t xml:space="preserve">модуля </w:t>
      </w:r>
      <w:r>
        <w:rPr>
          <w:spacing w:val="-2"/>
        </w:rPr>
        <w:t>«Триатлон».</w:t>
      </w:r>
    </w:p>
    <w:p w:rsidR="00336F6E" w:rsidRDefault="001D7343">
      <w:pPr>
        <w:pStyle w:val="a3"/>
        <w:spacing w:before="41" w:line="276" w:lineRule="auto"/>
        <w:ind w:right="224" w:firstLine="708"/>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336F6E" w:rsidRDefault="001D7343">
      <w:pPr>
        <w:pStyle w:val="a3"/>
        <w:spacing w:before="2" w:line="276" w:lineRule="auto"/>
        <w:ind w:right="224" w:firstLine="708"/>
      </w:pPr>
      <w:r>
        <w:t>Триатлон,</w:t>
      </w:r>
      <w:r>
        <w:rPr>
          <w:spacing w:val="-1"/>
        </w:rPr>
        <w:t xml:space="preserve"> </w:t>
      </w:r>
      <w:r>
        <w:t>как</w:t>
      </w:r>
      <w:r>
        <w:rPr>
          <w:spacing w:val="-1"/>
        </w:rPr>
        <w:t xml:space="preserve"> </w:t>
      </w:r>
      <w:r>
        <w:t>комплексный вид</w:t>
      </w:r>
      <w:r>
        <w:rPr>
          <w:spacing w:val="-1"/>
        </w:rPr>
        <w:t xml:space="preserve"> </w:t>
      </w:r>
      <w:r>
        <w:t>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336F6E" w:rsidRDefault="001D7343">
      <w:pPr>
        <w:pStyle w:val="a3"/>
        <w:tabs>
          <w:tab w:val="left" w:pos="3168"/>
          <w:tab w:val="left" w:pos="5433"/>
          <w:tab w:val="left" w:pos="7747"/>
        </w:tabs>
        <w:spacing w:line="276" w:lineRule="auto"/>
        <w:ind w:right="232" w:firstLine="708"/>
      </w:pPr>
      <w:r>
        <w:t xml:space="preserve">Использование средств триатлона в образовательной деятельности содействуют формированию у обучающихся важные для жизни навыки и черты характера </w:t>
      </w:r>
      <w:r>
        <w:rPr>
          <w:spacing w:val="-2"/>
        </w:rPr>
        <w:t>(целеустремленность,</w:t>
      </w:r>
      <w:r>
        <w:tab/>
      </w:r>
      <w:r>
        <w:rPr>
          <w:spacing w:val="-2"/>
        </w:rPr>
        <w:t>настойчивость,</w:t>
      </w:r>
      <w:r>
        <w:tab/>
      </w:r>
      <w:r>
        <w:rPr>
          <w:spacing w:val="-2"/>
        </w:rPr>
        <w:t>решительность,</w:t>
      </w:r>
      <w:r>
        <w:tab/>
      </w:r>
      <w:r>
        <w:rPr>
          <w:spacing w:val="-2"/>
        </w:rPr>
        <w:t xml:space="preserve">коммуникабельность, </w:t>
      </w:r>
      <w:r>
        <w:t>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336F6E" w:rsidRDefault="001D7343">
      <w:pPr>
        <w:pStyle w:val="a3"/>
        <w:tabs>
          <w:tab w:val="left" w:pos="1677"/>
          <w:tab w:val="left" w:pos="1893"/>
          <w:tab w:val="left" w:pos="3196"/>
          <w:tab w:val="left" w:pos="3370"/>
          <w:tab w:val="left" w:pos="4479"/>
          <w:tab w:val="left" w:pos="4875"/>
          <w:tab w:val="left" w:pos="5659"/>
          <w:tab w:val="left" w:pos="6840"/>
          <w:tab w:val="left" w:pos="7079"/>
          <w:tab w:val="left" w:pos="8482"/>
          <w:tab w:val="left" w:pos="8916"/>
        </w:tabs>
        <w:spacing w:line="276" w:lineRule="auto"/>
        <w:ind w:right="226"/>
      </w:pPr>
      <w:r>
        <w:rPr>
          <w:spacing w:val="-2"/>
        </w:rPr>
        <w:t>Целью</w:t>
      </w:r>
      <w:r>
        <w:tab/>
      </w:r>
      <w:r>
        <w:rPr>
          <w:spacing w:val="-2"/>
        </w:rPr>
        <w:t>изучение</w:t>
      </w:r>
      <w:r>
        <w:tab/>
      </w:r>
      <w:r>
        <w:tab/>
      </w:r>
      <w:r>
        <w:rPr>
          <w:spacing w:val="-2"/>
        </w:rPr>
        <w:t>модуля</w:t>
      </w:r>
      <w:r>
        <w:tab/>
      </w:r>
      <w:r>
        <w:tab/>
      </w:r>
      <w:r>
        <w:rPr>
          <w:spacing w:val="-2"/>
        </w:rPr>
        <w:t>«Триатлон»</w:t>
      </w:r>
      <w:r>
        <w:tab/>
      </w:r>
      <w:r>
        <w:rPr>
          <w:spacing w:val="-2"/>
        </w:rPr>
        <w:t>является</w:t>
      </w:r>
      <w:r>
        <w:tab/>
      </w:r>
      <w:r>
        <w:rPr>
          <w:spacing w:val="-2"/>
        </w:rPr>
        <w:t xml:space="preserve">формирование </w:t>
      </w:r>
      <w: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w:t>
      </w:r>
      <w:r>
        <w:rPr>
          <w:spacing w:val="-2"/>
        </w:rPr>
        <w:t>здорового</w:t>
      </w:r>
      <w:r>
        <w:tab/>
      </w:r>
      <w:r>
        <w:tab/>
      </w:r>
      <w:r>
        <w:rPr>
          <w:spacing w:val="-2"/>
        </w:rPr>
        <w:t>образа</w:t>
      </w:r>
      <w:r>
        <w:tab/>
      </w:r>
      <w:r>
        <w:rPr>
          <w:spacing w:val="-2"/>
        </w:rPr>
        <w:t>жизни</w:t>
      </w:r>
      <w:r>
        <w:tab/>
      </w:r>
      <w:r>
        <w:rPr>
          <w:spacing w:val="-4"/>
        </w:rPr>
        <w:t>через</w:t>
      </w:r>
      <w:r>
        <w:tab/>
      </w:r>
      <w:r>
        <w:rPr>
          <w:spacing w:val="-2"/>
        </w:rPr>
        <w:t>занятия</w:t>
      </w:r>
      <w:r>
        <w:tab/>
      </w:r>
      <w:r>
        <w:tab/>
      </w:r>
      <w:r>
        <w:rPr>
          <w:spacing w:val="-2"/>
        </w:rPr>
        <w:t>физической</w:t>
      </w:r>
      <w:r>
        <w:tab/>
      </w:r>
      <w:r>
        <w:tab/>
      </w:r>
      <w:r>
        <w:rPr>
          <w:spacing w:val="-2"/>
        </w:rPr>
        <w:t xml:space="preserve">культурой </w:t>
      </w:r>
      <w:r>
        <w:t>и спортом с использованием циклических видов спорта триатлона.</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ind w:left="938"/>
      </w:pPr>
      <w:r>
        <w:lastRenderedPageBreak/>
        <w:t>Задачами</w:t>
      </w:r>
      <w:r>
        <w:rPr>
          <w:spacing w:val="-4"/>
        </w:rPr>
        <w:t xml:space="preserve"> </w:t>
      </w:r>
      <w:r>
        <w:t>изучения</w:t>
      </w:r>
      <w:r>
        <w:rPr>
          <w:spacing w:val="-3"/>
        </w:rPr>
        <w:t xml:space="preserve"> </w:t>
      </w:r>
      <w:r>
        <w:t>модуля «Триатлон»</w:t>
      </w:r>
      <w:r>
        <w:rPr>
          <w:spacing w:val="-9"/>
        </w:rPr>
        <w:t xml:space="preserve"> </w:t>
      </w:r>
      <w:r>
        <w:rPr>
          <w:spacing w:val="-2"/>
        </w:rPr>
        <w:t>являются:</w:t>
      </w:r>
    </w:p>
    <w:p w:rsidR="00336F6E" w:rsidRDefault="001D7343">
      <w:pPr>
        <w:pStyle w:val="a3"/>
        <w:spacing w:before="41" w:line="276" w:lineRule="auto"/>
        <w:ind w:right="229" w:firstLine="708"/>
      </w:pPr>
      <w:r>
        <w:t>всестороннее гармоничное развитие детей и подростков, увеличение объёма их двигательной активности;</w:t>
      </w:r>
    </w:p>
    <w:p w:rsidR="00336F6E" w:rsidRDefault="001D7343">
      <w:pPr>
        <w:pStyle w:val="a3"/>
        <w:spacing w:before="2" w:line="276" w:lineRule="auto"/>
        <w:ind w:right="224" w:firstLine="708"/>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Pr>
          <w:spacing w:val="-2"/>
        </w:rPr>
        <w:t>организма;</w:t>
      </w:r>
    </w:p>
    <w:p w:rsidR="00336F6E" w:rsidRDefault="001D7343">
      <w:pPr>
        <w:pStyle w:val="a3"/>
        <w:spacing w:line="278" w:lineRule="auto"/>
        <w:ind w:right="225" w:firstLine="708"/>
      </w:pPr>
      <w:r>
        <w:t>освоение</w:t>
      </w:r>
      <w:r>
        <w:rPr>
          <w:spacing w:val="40"/>
        </w:rPr>
        <w:t xml:space="preserve">  </w:t>
      </w:r>
      <w:r>
        <w:t>знаний</w:t>
      </w:r>
      <w:r>
        <w:rPr>
          <w:spacing w:val="40"/>
        </w:rPr>
        <w:t xml:space="preserve">  </w:t>
      </w:r>
      <w:r>
        <w:t>о</w:t>
      </w:r>
      <w:r>
        <w:rPr>
          <w:spacing w:val="39"/>
        </w:rPr>
        <w:t xml:space="preserve">  </w:t>
      </w:r>
      <w:r>
        <w:t>физической</w:t>
      </w:r>
      <w:r>
        <w:rPr>
          <w:spacing w:val="40"/>
        </w:rPr>
        <w:t xml:space="preserve">  </w:t>
      </w:r>
      <w:r>
        <w:t>культуре</w:t>
      </w:r>
      <w:r>
        <w:rPr>
          <w:spacing w:val="40"/>
        </w:rPr>
        <w:t xml:space="preserve">  </w:t>
      </w:r>
      <w:r>
        <w:t>и</w:t>
      </w:r>
      <w:r>
        <w:rPr>
          <w:spacing w:val="40"/>
        </w:rPr>
        <w:t xml:space="preserve">  </w:t>
      </w:r>
      <w:r>
        <w:t>спорте</w:t>
      </w:r>
      <w:r>
        <w:rPr>
          <w:spacing w:val="40"/>
        </w:rPr>
        <w:t xml:space="preserve">  </w:t>
      </w:r>
      <w:r>
        <w:t>в</w:t>
      </w:r>
      <w:r>
        <w:rPr>
          <w:spacing w:val="40"/>
        </w:rPr>
        <w:t xml:space="preserve">  </w:t>
      </w:r>
      <w:r>
        <w:t>целом,</w:t>
      </w:r>
      <w:r>
        <w:rPr>
          <w:spacing w:val="40"/>
        </w:rPr>
        <w:t xml:space="preserve">  </w:t>
      </w:r>
      <w:r>
        <w:t>и</w:t>
      </w:r>
      <w:r>
        <w:rPr>
          <w:spacing w:val="40"/>
        </w:rPr>
        <w:t xml:space="preserve">  </w:t>
      </w:r>
      <w:r>
        <w:t>о</w:t>
      </w:r>
      <w:r>
        <w:rPr>
          <w:spacing w:val="40"/>
        </w:rPr>
        <w:t xml:space="preserve">  </w:t>
      </w:r>
      <w:r>
        <w:t>триатлоне в частности;</w:t>
      </w:r>
    </w:p>
    <w:p w:rsidR="00336F6E" w:rsidRDefault="001D7343">
      <w:pPr>
        <w:pStyle w:val="a3"/>
        <w:spacing w:line="276" w:lineRule="auto"/>
        <w:ind w:right="225" w:firstLine="708"/>
      </w:pPr>
      <w:r>
        <w:t>формирование</w:t>
      </w:r>
      <w:r>
        <w:rPr>
          <w:spacing w:val="67"/>
          <w:w w:val="150"/>
        </w:rPr>
        <w:t xml:space="preserve">  </w:t>
      </w:r>
      <w:r>
        <w:t>общих</w:t>
      </w:r>
      <w:r>
        <w:rPr>
          <w:spacing w:val="67"/>
          <w:w w:val="150"/>
        </w:rPr>
        <w:t xml:space="preserve">  </w:t>
      </w:r>
      <w:r>
        <w:t>представлений</w:t>
      </w:r>
      <w:r>
        <w:rPr>
          <w:spacing w:val="67"/>
          <w:w w:val="150"/>
        </w:rPr>
        <w:t xml:space="preserve">  </w:t>
      </w:r>
      <w:r>
        <w:t>о</w:t>
      </w:r>
      <w:r>
        <w:rPr>
          <w:spacing w:val="65"/>
          <w:w w:val="150"/>
        </w:rPr>
        <w:t xml:space="preserve">  </w:t>
      </w:r>
      <w:r>
        <w:t>триатлоне,</w:t>
      </w:r>
      <w:r>
        <w:rPr>
          <w:spacing w:val="67"/>
          <w:w w:val="150"/>
        </w:rPr>
        <w:t xml:space="preserve">  </w:t>
      </w:r>
      <w:r>
        <w:t>о</w:t>
      </w:r>
      <w:r>
        <w:rPr>
          <w:spacing w:val="67"/>
          <w:w w:val="150"/>
        </w:rPr>
        <w:t xml:space="preserve">  </w:t>
      </w:r>
      <w:r>
        <w:t>его</w:t>
      </w:r>
      <w:r>
        <w:rPr>
          <w:spacing w:val="67"/>
          <w:w w:val="150"/>
        </w:rPr>
        <w:t xml:space="preserve">  </w:t>
      </w:r>
      <w:r>
        <w:t>возможностях и</w:t>
      </w:r>
      <w:r>
        <w:rPr>
          <w:spacing w:val="67"/>
          <w:w w:val="150"/>
        </w:rPr>
        <w:t xml:space="preserve">   </w:t>
      </w:r>
      <w:r>
        <w:t>значении</w:t>
      </w:r>
      <w:r>
        <w:rPr>
          <w:spacing w:val="68"/>
          <w:w w:val="150"/>
        </w:rPr>
        <w:t xml:space="preserve">   </w:t>
      </w:r>
      <w:r>
        <w:t>в</w:t>
      </w:r>
      <w:r>
        <w:rPr>
          <w:spacing w:val="66"/>
          <w:w w:val="150"/>
        </w:rPr>
        <w:t xml:space="preserve">   </w:t>
      </w:r>
      <w:r>
        <w:t>процессе</w:t>
      </w:r>
      <w:r>
        <w:rPr>
          <w:spacing w:val="68"/>
          <w:w w:val="150"/>
        </w:rPr>
        <w:t xml:space="preserve">   </w:t>
      </w:r>
      <w:r>
        <w:t>укрепления</w:t>
      </w:r>
      <w:r>
        <w:rPr>
          <w:spacing w:val="67"/>
          <w:w w:val="150"/>
        </w:rPr>
        <w:t xml:space="preserve">   </w:t>
      </w:r>
      <w:r>
        <w:t>здоровья,</w:t>
      </w:r>
      <w:r>
        <w:rPr>
          <w:spacing w:val="66"/>
          <w:w w:val="150"/>
        </w:rPr>
        <w:t xml:space="preserve">   </w:t>
      </w:r>
      <w:r>
        <w:t>физическом</w:t>
      </w:r>
      <w:r>
        <w:rPr>
          <w:spacing w:val="67"/>
          <w:w w:val="150"/>
        </w:rPr>
        <w:t xml:space="preserve">   </w:t>
      </w:r>
      <w:r>
        <w:t>развитии и физической подготовки обучающихся;</w:t>
      </w:r>
    </w:p>
    <w:p w:rsidR="00336F6E" w:rsidRDefault="001D7343">
      <w:pPr>
        <w:pStyle w:val="a3"/>
        <w:spacing w:line="276" w:lineRule="auto"/>
        <w:ind w:right="226" w:firstLine="708"/>
      </w:pPr>
      <w:r>
        <w:t>формирование</w:t>
      </w:r>
      <w:r>
        <w:rPr>
          <w:spacing w:val="80"/>
        </w:rPr>
        <w:t xml:space="preserve">  </w:t>
      </w:r>
      <w:r>
        <w:t>образовательного</w:t>
      </w:r>
      <w:r>
        <w:rPr>
          <w:spacing w:val="80"/>
        </w:rPr>
        <w:t xml:space="preserve">  </w:t>
      </w:r>
      <w:r>
        <w:t>фундамента,</w:t>
      </w:r>
      <w:r>
        <w:rPr>
          <w:spacing w:val="80"/>
        </w:rPr>
        <w:t xml:space="preserve">  </w:t>
      </w:r>
      <w:r>
        <w:t>основанного</w:t>
      </w:r>
      <w:r>
        <w:rPr>
          <w:spacing w:val="80"/>
        </w:rPr>
        <w:t xml:space="preserve">  </w:t>
      </w:r>
      <w:r>
        <w:t>как</w:t>
      </w:r>
      <w:r>
        <w:rPr>
          <w:spacing w:val="80"/>
        </w:rPr>
        <w:t xml:space="preserve">  </w:t>
      </w:r>
      <w:r>
        <w:t>на</w:t>
      </w:r>
      <w:r>
        <w:rPr>
          <w:spacing w:val="80"/>
        </w:rPr>
        <w:t xml:space="preserve">  </w:t>
      </w:r>
      <w:r>
        <w:t xml:space="preserve">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rPr>
        <w:t>самореализации;</w:t>
      </w:r>
    </w:p>
    <w:p w:rsidR="00336F6E" w:rsidRDefault="001D7343">
      <w:pPr>
        <w:pStyle w:val="a3"/>
        <w:spacing w:line="276" w:lineRule="auto"/>
        <w:ind w:right="225" w:firstLine="708"/>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336F6E" w:rsidRDefault="001D7343">
      <w:pPr>
        <w:pStyle w:val="a3"/>
        <w:spacing w:line="274" w:lineRule="exact"/>
        <w:ind w:left="938"/>
      </w:pPr>
      <w:r>
        <w:t>обеспечение</w:t>
      </w:r>
      <w:r>
        <w:rPr>
          <w:spacing w:val="-6"/>
        </w:rPr>
        <w:t xml:space="preserve"> </w:t>
      </w:r>
      <w:r>
        <w:t>культуры безопасного</w:t>
      </w:r>
      <w:r>
        <w:rPr>
          <w:spacing w:val="-2"/>
        </w:rPr>
        <w:t xml:space="preserve"> </w:t>
      </w:r>
      <w:r>
        <w:t>поведения</w:t>
      </w:r>
      <w:r>
        <w:rPr>
          <w:spacing w:val="-5"/>
        </w:rPr>
        <w:t xml:space="preserve"> </w:t>
      </w:r>
      <w:r>
        <w:t>на</w:t>
      </w:r>
      <w:r>
        <w:rPr>
          <w:spacing w:val="-3"/>
        </w:rPr>
        <w:t xml:space="preserve"> </w:t>
      </w:r>
      <w:r>
        <w:t>занятиях</w:t>
      </w:r>
      <w:r>
        <w:rPr>
          <w:spacing w:val="-3"/>
        </w:rPr>
        <w:t xml:space="preserve"> </w:t>
      </w:r>
      <w:r>
        <w:t>по</w:t>
      </w:r>
      <w:r>
        <w:rPr>
          <w:spacing w:val="-2"/>
        </w:rPr>
        <w:t xml:space="preserve"> триатлону;</w:t>
      </w:r>
    </w:p>
    <w:p w:rsidR="00336F6E" w:rsidRDefault="001D7343">
      <w:pPr>
        <w:pStyle w:val="a3"/>
        <w:spacing w:before="38" w:line="276" w:lineRule="auto"/>
        <w:ind w:right="224" w:firstLine="708"/>
      </w:pPr>
      <w:r>
        <w:t xml:space="preserve">воспитание положительных качеств личности, норм коллективного взаимодействия и </w:t>
      </w:r>
      <w:r>
        <w:rPr>
          <w:spacing w:val="-2"/>
        </w:rPr>
        <w:t>сотрудничества;</w:t>
      </w:r>
    </w:p>
    <w:p w:rsidR="00336F6E" w:rsidRDefault="001D7343">
      <w:pPr>
        <w:pStyle w:val="a3"/>
        <w:spacing w:line="276" w:lineRule="auto"/>
        <w:ind w:right="227" w:firstLine="708"/>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336F6E" w:rsidRDefault="001D7343">
      <w:pPr>
        <w:pStyle w:val="a3"/>
        <w:spacing w:line="276" w:lineRule="auto"/>
        <w:ind w:right="225" w:firstLine="708"/>
      </w:pPr>
      <w:r>
        <w:t>популяризация триатлона среди подрастающего поколения, привлечение</w:t>
      </w:r>
      <w:r>
        <w:rPr>
          <w:spacing w:val="80"/>
        </w:rPr>
        <w:t xml:space="preserve"> </w:t>
      </w:r>
      <w:r>
        <w:t>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336F6E" w:rsidRDefault="001D7343">
      <w:pPr>
        <w:pStyle w:val="a3"/>
        <w:spacing w:line="278" w:lineRule="auto"/>
        <w:ind w:left="938" w:right="2150"/>
      </w:pPr>
      <w:r>
        <w:t>выявление,</w:t>
      </w:r>
      <w:r>
        <w:rPr>
          <w:spacing w:val="-4"/>
        </w:rPr>
        <w:t xml:space="preserve"> </w:t>
      </w:r>
      <w:r>
        <w:t>развитие</w:t>
      </w:r>
      <w:r>
        <w:rPr>
          <w:spacing w:val="-4"/>
        </w:rPr>
        <w:t xml:space="preserve"> </w:t>
      </w:r>
      <w:r>
        <w:t>и</w:t>
      </w:r>
      <w:r>
        <w:rPr>
          <w:spacing w:val="-5"/>
        </w:rPr>
        <w:t xml:space="preserve"> </w:t>
      </w:r>
      <w:r>
        <w:t>поддержка</w:t>
      </w:r>
      <w:r>
        <w:rPr>
          <w:spacing w:val="-4"/>
        </w:rPr>
        <w:t xml:space="preserve"> </w:t>
      </w:r>
      <w:r>
        <w:t>одарённых</w:t>
      </w:r>
      <w:r>
        <w:rPr>
          <w:spacing w:val="-4"/>
        </w:rPr>
        <w:t xml:space="preserve"> </w:t>
      </w:r>
      <w:r>
        <w:t>детей</w:t>
      </w:r>
      <w:r>
        <w:rPr>
          <w:spacing w:val="-3"/>
        </w:rPr>
        <w:t xml:space="preserve"> </w:t>
      </w:r>
      <w:r>
        <w:t>в</w:t>
      </w:r>
      <w:r>
        <w:rPr>
          <w:spacing w:val="-4"/>
        </w:rPr>
        <w:t xml:space="preserve"> </w:t>
      </w:r>
      <w:r>
        <w:t>области</w:t>
      </w:r>
      <w:r>
        <w:rPr>
          <w:spacing w:val="-2"/>
        </w:rPr>
        <w:t xml:space="preserve"> </w:t>
      </w:r>
      <w:r>
        <w:t>спорта. Место и роль модуля «Триатлон».</w:t>
      </w:r>
    </w:p>
    <w:p w:rsidR="00336F6E" w:rsidRDefault="001D7343">
      <w:pPr>
        <w:pStyle w:val="a3"/>
        <w:spacing w:line="276" w:lineRule="auto"/>
        <w:ind w:right="235" w:firstLine="708"/>
      </w:pPr>
      <w:r>
        <w:t>Модуль</w:t>
      </w:r>
      <w:r>
        <w:rPr>
          <w:spacing w:val="40"/>
        </w:rPr>
        <w:t xml:space="preserve">  </w:t>
      </w:r>
      <w:r>
        <w:t>«Триатлон»</w:t>
      </w:r>
      <w:r>
        <w:rPr>
          <w:spacing w:val="40"/>
        </w:rPr>
        <w:t xml:space="preserve">  </w:t>
      </w:r>
      <w:r>
        <w:t>доступен</w:t>
      </w:r>
      <w:r>
        <w:rPr>
          <w:spacing w:val="40"/>
        </w:rPr>
        <w:t xml:space="preserve">  </w:t>
      </w:r>
      <w:r>
        <w:t>для</w:t>
      </w:r>
      <w:r>
        <w:rPr>
          <w:spacing w:val="40"/>
        </w:rPr>
        <w:t xml:space="preserve">  </w:t>
      </w:r>
      <w:r>
        <w:t>освоения</w:t>
      </w:r>
      <w:r>
        <w:rPr>
          <w:spacing w:val="40"/>
        </w:rPr>
        <w:t xml:space="preserve">  </w:t>
      </w:r>
      <w:r>
        <w:t>всем</w:t>
      </w:r>
      <w:r>
        <w:rPr>
          <w:spacing w:val="40"/>
        </w:rPr>
        <w:t xml:space="preserve">  </w:t>
      </w:r>
      <w:r>
        <w:t>обучающимся,</w:t>
      </w:r>
      <w:r>
        <w:rPr>
          <w:spacing w:val="40"/>
        </w:rPr>
        <w:t xml:space="preserve">  </w:t>
      </w:r>
      <w:r>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36F6E" w:rsidRDefault="001D7343">
      <w:pPr>
        <w:pStyle w:val="a3"/>
        <w:spacing w:line="276" w:lineRule="auto"/>
        <w:ind w:right="228" w:firstLine="708"/>
      </w:pPr>
      <w: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336F6E" w:rsidRDefault="001D7343">
      <w:pPr>
        <w:pStyle w:val="a3"/>
        <w:spacing w:line="276" w:lineRule="auto"/>
        <w:ind w:right="226" w:firstLine="708"/>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w:t>
      </w:r>
      <w:r>
        <w:rPr>
          <w:spacing w:val="-2"/>
        </w:rPr>
        <w:t xml:space="preserve"> </w:t>
      </w:r>
      <w:r>
        <w:t>и подготовке</w:t>
      </w:r>
      <w:r>
        <w:rPr>
          <w:spacing w:val="-3"/>
        </w:rPr>
        <w:t xml:space="preserve"> </w:t>
      </w:r>
      <w:r>
        <w:t>юношей к</w:t>
      </w:r>
      <w:r>
        <w:rPr>
          <w:spacing w:val="-1"/>
        </w:rPr>
        <w:t xml:space="preserve"> </w:t>
      </w:r>
      <w:r>
        <w:t>службе</w:t>
      </w:r>
      <w:r>
        <w:rPr>
          <w:spacing w:val="-3"/>
        </w:rPr>
        <w:t xml:space="preserve"> </w:t>
      </w:r>
      <w:r>
        <w:t>в</w:t>
      </w:r>
      <w:r>
        <w:rPr>
          <w:spacing w:val="-3"/>
        </w:rPr>
        <w:t xml:space="preserve"> </w:t>
      </w:r>
      <w:r>
        <w:t>Вооруженных</w:t>
      </w:r>
      <w:r>
        <w:rPr>
          <w:spacing w:val="-1"/>
        </w:rPr>
        <w:t xml:space="preserve"> </w:t>
      </w:r>
      <w:r>
        <w:t>Силах</w:t>
      </w:r>
      <w:r>
        <w:rPr>
          <w:spacing w:val="-2"/>
        </w:rPr>
        <w:t xml:space="preserve"> </w:t>
      </w:r>
      <w:r>
        <w:t xml:space="preserve">Российской </w:t>
      </w:r>
      <w:r>
        <w:rPr>
          <w:spacing w:val="-2"/>
        </w:rPr>
        <w:t>Федерации.</w:t>
      </w:r>
    </w:p>
    <w:p w:rsidR="00336F6E" w:rsidRDefault="001D7343">
      <w:pPr>
        <w:pStyle w:val="a3"/>
        <w:spacing w:line="275" w:lineRule="exact"/>
        <w:ind w:left="938"/>
      </w:pPr>
      <w:r>
        <w:t>Модуль</w:t>
      </w:r>
      <w:r>
        <w:rPr>
          <w:spacing w:val="-1"/>
        </w:rPr>
        <w:t xml:space="preserve"> </w:t>
      </w:r>
      <w:r>
        <w:t>«Триатлон»</w:t>
      </w:r>
      <w:r>
        <w:rPr>
          <w:spacing w:val="-7"/>
        </w:rPr>
        <w:t xml:space="preserve"> </w:t>
      </w:r>
      <w:r>
        <w:t>может</w:t>
      </w:r>
      <w:r>
        <w:rPr>
          <w:spacing w:val="-4"/>
        </w:rPr>
        <w:t xml:space="preserve"> </w:t>
      </w:r>
      <w:r>
        <w:t>быть</w:t>
      </w:r>
      <w:r>
        <w:rPr>
          <w:spacing w:val="-2"/>
        </w:rPr>
        <w:t xml:space="preserve"> </w:t>
      </w:r>
      <w:r>
        <w:t>реализован</w:t>
      </w:r>
      <w:r>
        <w:rPr>
          <w:spacing w:val="-3"/>
        </w:rPr>
        <w:t xml:space="preserve"> </w:t>
      </w:r>
      <w:r>
        <w:t>в</w:t>
      </w:r>
      <w:r>
        <w:rPr>
          <w:spacing w:val="-5"/>
        </w:rPr>
        <w:t xml:space="preserve"> </w:t>
      </w:r>
      <w:r>
        <w:t xml:space="preserve">следующих </w:t>
      </w:r>
      <w:r>
        <w:rPr>
          <w:spacing w:val="-2"/>
        </w:rPr>
        <w:t>вариантах:</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26" w:firstLine="708"/>
      </w:pPr>
      <w:r>
        <w:lastRenderedPageBreak/>
        <w:t>при самостоятельном</w:t>
      </w:r>
      <w:r>
        <w:rPr>
          <w:spacing w:val="-3"/>
        </w:rPr>
        <w:t xml:space="preserve"> </w:t>
      </w:r>
      <w:r>
        <w:t>планировании учителем</w:t>
      </w:r>
      <w:r>
        <w:rPr>
          <w:spacing w:val="-1"/>
        </w:rPr>
        <w:t xml:space="preserve"> </w:t>
      </w:r>
      <w:r>
        <w:t>физической культуры процесса</w:t>
      </w:r>
      <w:r>
        <w:rPr>
          <w:spacing w:val="-1"/>
        </w:rPr>
        <w:t xml:space="preserve"> </w:t>
      </w:r>
      <w:r>
        <w:t>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336F6E" w:rsidRDefault="001D7343">
      <w:pPr>
        <w:pStyle w:val="a3"/>
        <w:spacing w:before="1" w:line="276" w:lineRule="auto"/>
        <w:ind w:right="224" w:firstLine="708"/>
      </w:pPr>
      <w:r>
        <w:t>в</w:t>
      </w:r>
      <w:r>
        <w:rPr>
          <w:spacing w:val="74"/>
        </w:rPr>
        <w:t xml:space="preserve">   </w:t>
      </w:r>
      <w:r>
        <w:t>виде</w:t>
      </w:r>
      <w:r>
        <w:rPr>
          <w:spacing w:val="74"/>
        </w:rPr>
        <w:t xml:space="preserve">   </w:t>
      </w:r>
      <w:r>
        <w:t>целостного</w:t>
      </w:r>
      <w:r>
        <w:rPr>
          <w:spacing w:val="74"/>
        </w:rPr>
        <w:t xml:space="preserve">   </w:t>
      </w:r>
      <w:r>
        <w:t>последовательного</w:t>
      </w:r>
      <w:r>
        <w:rPr>
          <w:spacing w:val="75"/>
        </w:rPr>
        <w:t xml:space="preserve">   </w:t>
      </w:r>
      <w:r>
        <w:t>учебного</w:t>
      </w:r>
      <w:r>
        <w:rPr>
          <w:spacing w:val="74"/>
        </w:rPr>
        <w:t xml:space="preserve">   </w:t>
      </w:r>
      <w:r>
        <w:t>модуля,</w:t>
      </w:r>
      <w:r>
        <w:rPr>
          <w:spacing w:val="74"/>
        </w:rPr>
        <w:t xml:space="preserve">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и11 классах – по 34 часа);</w:t>
      </w:r>
    </w:p>
    <w:p w:rsidR="00336F6E" w:rsidRDefault="001D7343">
      <w:pPr>
        <w:pStyle w:val="a3"/>
        <w:spacing w:line="276" w:lineRule="auto"/>
        <w:ind w:right="227" w:firstLine="708"/>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и11 классах – 34 часа).</w:t>
      </w:r>
    </w:p>
    <w:p w:rsidR="00336F6E" w:rsidRDefault="001D7343">
      <w:pPr>
        <w:pStyle w:val="a3"/>
        <w:ind w:left="938"/>
      </w:pPr>
      <w:r>
        <w:t>Содержание</w:t>
      </w:r>
      <w:r>
        <w:rPr>
          <w:spacing w:val="-5"/>
        </w:rPr>
        <w:t xml:space="preserve"> </w:t>
      </w:r>
      <w:r>
        <w:t>модуля</w:t>
      </w:r>
      <w:r>
        <w:rPr>
          <w:spacing w:val="2"/>
        </w:rPr>
        <w:t xml:space="preserve"> </w:t>
      </w:r>
      <w:r>
        <w:rPr>
          <w:spacing w:val="-2"/>
        </w:rPr>
        <w:t>«Триатлон».</w:t>
      </w:r>
    </w:p>
    <w:p w:rsidR="00336F6E" w:rsidRDefault="001D7343">
      <w:pPr>
        <w:pStyle w:val="a5"/>
        <w:numPr>
          <w:ilvl w:val="0"/>
          <w:numId w:val="21"/>
        </w:numPr>
        <w:tabs>
          <w:tab w:val="left" w:pos="1196"/>
        </w:tabs>
        <w:spacing w:before="43"/>
        <w:ind w:left="1196" w:hanging="258"/>
        <w:jc w:val="both"/>
        <w:rPr>
          <w:sz w:val="24"/>
        </w:rPr>
      </w:pPr>
      <w:r>
        <w:rPr>
          <w:sz w:val="24"/>
        </w:rPr>
        <w:t>Знания</w:t>
      </w:r>
      <w:r>
        <w:rPr>
          <w:spacing w:val="-1"/>
          <w:sz w:val="24"/>
        </w:rPr>
        <w:t xml:space="preserve"> </w:t>
      </w:r>
      <w:r>
        <w:rPr>
          <w:sz w:val="24"/>
        </w:rPr>
        <w:t>о</w:t>
      </w:r>
      <w:r>
        <w:rPr>
          <w:spacing w:val="-1"/>
          <w:sz w:val="24"/>
        </w:rPr>
        <w:t xml:space="preserve"> </w:t>
      </w:r>
      <w:r>
        <w:rPr>
          <w:spacing w:val="-2"/>
          <w:sz w:val="24"/>
        </w:rPr>
        <w:t>триатлоне.</w:t>
      </w:r>
    </w:p>
    <w:p w:rsidR="00336F6E" w:rsidRDefault="001D7343">
      <w:pPr>
        <w:pStyle w:val="a3"/>
        <w:spacing w:before="40" w:line="276" w:lineRule="auto"/>
        <w:ind w:right="226" w:firstLine="708"/>
      </w:pPr>
      <w:r>
        <w:t>История развития триатлона в мире, Европе и в России, достижения отечественных и зарубежных триатлонистов и национальных команд.</w:t>
      </w:r>
    </w:p>
    <w:p w:rsidR="00336F6E" w:rsidRDefault="001D7343">
      <w:pPr>
        <w:pStyle w:val="a3"/>
        <w:spacing w:line="275" w:lineRule="exact"/>
        <w:ind w:left="938"/>
      </w:pPr>
      <w:r>
        <w:t>Современные</w:t>
      </w:r>
      <w:r>
        <w:rPr>
          <w:spacing w:val="2"/>
        </w:rPr>
        <w:t xml:space="preserve"> </w:t>
      </w:r>
      <w:r>
        <w:t>тенденции</w:t>
      </w:r>
      <w:r>
        <w:rPr>
          <w:spacing w:val="8"/>
        </w:rPr>
        <w:t xml:space="preserve"> </w:t>
      </w:r>
      <w:r>
        <w:t>развития</w:t>
      </w:r>
      <w:r>
        <w:rPr>
          <w:spacing w:val="6"/>
        </w:rPr>
        <w:t xml:space="preserve"> </w:t>
      </w:r>
      <w:r>
        <w:t>триатлона</w:t>
      </w:r>
      <w:r>
        <w:rPr>
          <w:spacing w:val="5"/>
        </w:rPr>
        <w:t xml:space="preserve"> </w:t>
      </w:r>
      <w:r>
        <w:t>на</w:t>
      </w:r>
      <w:r>
        <w:rPr>
          <w:spacing w:val="4"/>
        </w:rPr>
        <w:t xml:space="preserve"> </w:t>
      </w:r>
      <w:r>
        <w:t>территории</w:t>
      </w:r>
      <w:r>
        <w:rPr>
          <w:spacing w:val="6"/>
        </w:rPr>
        <w:t xml:space="preserve"> </w:t>
      </w:r>
      <w:r>
        <w:t>России,</w:t>
      </w:r>
      <w:r>
        <w:rPr>
          <w:spacing w:val="6"/>
        </w:rPr>
        <w:t xml:space="preserve"> </w:t>
      </w:r>
      <w:r>
        <w:t>региона,</w:t>
      </w:r>
      <w:r>
        <w:rPr>
          <w:spacing w:val="6"/>
        </w:rPr>
        <w:t xml:space="preserve"> </w:t>
      </w:r>
      <w:r>
        <w:t>Европы</w:t>
      </w:r>
      <w:r>
        <w:rPr>
          <w:spacing w:val="6"/>
        </w:rPr>
        <w:t xml:space="preserve"> </w:t>
      </w:r>
      <w:r>
        <w:rPr>
          <w:spacing w:val="-10"/>
        </w:rPr>
        <w:t>и</w:t>
      </w:r>
    </w:p>
    <w:p w:rsidR="00336F6E" w:rsidRDefault="001D7343">
      <w:pPr>
        <w:pStyle w:val="a3"/>
        <w:spacing w:before="44"/>
        <w:jc w:val="left"/>
      </w:pPr>
      <w:r>
        <w:rPr>
          <w:spacing w:val="-2"/>
        </w:rPr>
        <w:t>мира.</w:t>
      </w:r>
    </w:p>
    <w:p w:rsidR="00336F6E" w:rsidRDefault="001D7343">
      <w:pPr>
        <w:pStyle w:val="a3"/>
        <w:spacing w:before="41"/>
        <w:ind w:left="938"/>
        <w:jc w:val="left"/>
      </w:pPr>
      <w:r>
        <w:t>Названия,</w:t>
      </w:r>
      <w:r>
        <w:rPr>
          <w:spacing w:val="9"/>
        </w:rPr>
        <w:t xml:space="preserve"> </w:t>
      </w:r>
      <w:r>
        <w:t>роль</w:t>
      </w:r>
      <w:r>
        <w:rPr>
          <w:spacing w:val="10"/>
        </w:rPr>
        <w:t xml:space="preserve"> </w:t>
      </w:r>
      <w:r>
        <w:t>и</w:t>
      </w:r>
      <w:r>
        <w:rPr>
          <w:spacing w:val="10"/>
        </w:rPr>
        <w:t xml:space="preserve"> </w:t>
      </w:r>
      <w:r>
        <w:t>структура</w:t>
      </w:r>
      <w:r>
        <w:rPr>
          <w:spacing w:val="8"/>
        </w:rPr>
        <w:t xml:space="preserve"> </w:t>
      </w:r>
      <w:r>
        <w:t>главных</w:t>
      </w:r>
      <w:r>
        <w:rPr>
          <w:spacing w:val="11"/>
        </w:rPr>
        <w:t xml:space="preserve"> </w:t>
      </w:r>
      <w:r>
        <w:t>официальных</w:t>
      </w:r>
      <w:r>
        <w:rPr>
          <w:spacing w:val="11"/>
        </w:rPr>
        <w:t xml:space="preserve"> </w:t>
      </w:r>
      <w:r>
        <w:t>организаций</w:t>
      </w:r>
      <w:r>
        <w:rPr>
          <w:spacing w:val="11"/>
        </w:rPr>
        <w:t xml:space="preserve"> </w:t>
      </w:r>
      <w:r>
        <w:t>мира,</w:t>
      </w:r>
      <w:r>
        <w:rPr>
          <w:spacing w:val="9"/>
        </w:rPr>
        <w:t xml:space="preserve"> </w:t>
      </w:r>
      <w:r>
        <w:t>Европы,</w:t>
      </w:r>
      <w:r>
        <w:rPr>
          <w:spacing w:val="9"/>
        </w:rPr>
        <w:t xml:space="preserve"> </w:t>
      </w:r>
      <w:r>
        <w:rPr>
          <w:spacing w:val="-2"/>
        </w:rPr>
        <w:t>страны,</w:t>
      </w:r>
    </w:p>
    <w:p w:rsidR="00336F6E" w:rsidRDefault="001D7343">
      <w:pPr>
        <w:pStyle w:val="a3"/>
        <w:spacing w:before="40"/>
      </w:pPr>
      <w:r>
        <w:t>региона</w:t>
      </w:r>
      <w:r>
        <w:rPr>
          <w:spacing w:val="-4"/>
        </w:rPr>
        <w:t xml:space="preserve"> </w:t>
      </w:r>
      <w:r>
        <w:t>занимающихся</w:t>
      </w:r>
      <w:r>
        <w:rPr>
          <w:spacing w:val="-5"/>
        </w:rPr>
        <w:t xml:space="preserve"> </w:t>
      </w:r>
      <w:r>
        <w:t>развитием</w:t>
      </w:r>
      <w:r>
        <w:rPr>
          <w:spacing w:val="-3"/>
        </w:rPr>
        <w:t xml:space="preserve"> </w:t>
      </w:r>
      <w:r>
        <w:rPr>
          <w:spacing w:val="-2"/>
        </w:rPr>
        <w:t>триатлона.</w:t>
      </w:r>
    </w:p>
    <w:p w:rsidR="00336F6E" w:rsidRDefault="001D7343">
      <w:pPr>
        <w:pStyle w:val="a3"/>
        <w:spacing w:before="41" w:line="276" w:lineRule="auto"/>
        <w:ind w:right="225" w:firstLine="708"/>
      </w:pPr>
      <w:r>
        <w:t>Основные</w:t>
      </w:r>
      <w:r>
        <w:rPr>
          <w:spacing w:val="80"/>
        </w:rPr>
        <w:t xml:space="preserve">  </w:t>
      </w:r>
      <w:r>
        <w:t>направления</w:t>
      </w:r>
      <w:r>
        <w:rPr>
          <w:spacing w:val="80"/>
        </w:rPr>
        <w:t xml:space="preserve">  </w:t>
      </w:r>
      <w:r>
        <w:t>развития</w:t>
      </w:r>
      <w:r>
        <w:rPr>
          <w:spacing w:val="80"/>
        </w:rPr>
        <w:t xml:space="preserve">  </w:t>
      </w:r>
      <w:r>
        <w:t>спортивного</w:t>
      </w:r>
      <w:r>
        <w:rPr>
          <w:spacing w:val="80"/>
        </w:rPr>
        <w:t xml:space="preserve">  </w:t>
      </w:r>
      <w:r>
        <w:t>менеджмента</w:t>
      </w:r>
      <w:r>
        <w:rPr>
          <w:spacing w:val="80"/>
        </w:rPr>
        <w:t xml:space="preserve">  </w:t>
      </w:r>
      <w:r>
        <w:t>и</w:t>
      </w:r>
      <w:r>
        <w:rPr>
          <w:spacing w:val="80"/>
        </w:rPr>
        <w:t xml:space="preserve">  </w:t>
      </w:r>
      <w:r>
        <w:t>маркетинга</w:t>
      </w:r>
      <w:r>
        <w:rPr>
          <w:spacing w:val="40"/>
        </w:rPr>
        <w:t xml:space="preserve"> </w:t>
      </w:r>
      <w:r>
        <w:t>в триатлоне для самоопределения интересов, способностей и возможностей.</w:t>
      </w:r>
    </w:p>
    <w:p w:rsidR="00336F6E" w:rsidRDefault="001D7343">
      <w:pPr>
        <w:pStyle w:val="a3"/>
        <w:spacing w:before="2" w:line="276" w:lineRule="auto"/>
        <w:ind w:right="227" w:firstLine="708"/>
      </w:pPr>
      <w:r>
        <w:t xml:space="preserve">Официальный календарь соревнований (международных, всероссийских, </w:t>
      </w:r>
      <w:r>
        <w:rPr>
          <w:spacing w:val="-2"/>
        </w:rPr>
        <w:t>региональных).</w:t>
      </w:r>
    </w:p>
    <w:p w:rsidR="00336F6E" w:rsidRDefault="001D7343">
      <w:pPr>
        <w:pStyle w:val="a3"/>
        <w:spacing w:line="276" w:lineRule="auto"/>
        <w:ind w:right="226" w:firstLine="708"/>
      </w:pPr>
      <w: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w:t>
      </w:r>
      <w:r>
        <w:rPr>
          <w:spacing w:val="-2"/>
        </w:rPr>
        <w:t>функции.</w:t>
      </w:r>
    </w:p>
    <w:p w:rsidR="00336F6E" w:rsidRDefault="001D7343">
      <w:pPr>
        <w:pStyle w:val="a3"/>
        <w:spacing w:line="276" w:lineRule="auto"/>
        <w:ind w:right="225" w:firstLine="708"/>
      </w:pPr>
      <w:r>
        <w:t>Правила</w:t>
      </w:r>
      <w:r>
        <w:rPr>
          <w:spacing w:val="65"/>
        </w:rPr>
        <w:t xml:space="preserve">  </w:t>
      </w:r>
      <w:r>
        <w:t>техники</w:t>
      </w:r>
      <w:r>
        <w:rPr>
          <w:spacing w:val="67"/>
        </w:rPr>
        <w:t xml:space="preserve">  </w:t>
      </w:r>
      <w:r>
        <w:t>безопасности</w:t>
      </w:r>
      <w:r>
        <w:rPr>
          <w:spacing w:val="67"/>
        </w:rPr>
        <w:t xml:space="preserve">  </w:t>
      </w:r>
      <w:r>
        <w:t>во</w:t>
      </w:r>
      <w:r>
        <w:rPr>
          <w:spacing w:val="66"/>
        </w:rPr>
        <w:t xml:space="preserve">  </w:t>
      </w:r>
      <w:r>
        <w:t>время</w:t>
      </w:r>
      <w:r>
        <w:rPr>
          <w:spacing w:val="67"/>
        </w:rPr>
        <w:t xml:space="preserve">  </w:t>
      </w:r>
      <w:r>
        <w:t>учебных,</w:t>
      </w:r>
      <w:r>
        <w:rPr>
          <w:spacing w:val="66"/>
        </w:rPr>
        <w:t xml:space="preserve">  </w:t>
      </w:r>
      <w:r>
        <w:t>тренировочных</w:t>
      </w:r>
      <w:r>
        <w:rPr>
          <w:spacing w:val="67"/>
        </w:rPr>
        <w:t xml:space="preserve">  </w:t>
      </w:r>
      <w:r>
        <w:t>занятий и</w:t>
      </w:r>
      <w:r>
        <w:rPr>
          <w:spacing w:val="80"/>
          <w:w w:val="150"/>
        </w:rPr>
        <w:t xml:space="preserve">  </w:t>
      </w:r>
      <w:r>
        <w:t>соревнований</w:t>
      </w:r>
      <w:r>
        <w:rPr>
          <w:spacing w:val="80"/>
          <w:w w:val="150"/>
        </w:rPr>
        <w:t xml:space="preserve">  </w:t>
      </w:r>
      <w:r>
        <w:t>по</w:t>
      </w:r>
      <w:r>
        <w:rPr>
          <w:spacing w:val="80"/>
          <w:w w:val="150"/>
        </w:rPr>
        <w:t xml:space="preserve">  </w:t>
      </w:r>
      <w:r>
        <w:t>триатлону.</w:t>
      </w:r>
      <w:r>
        <w:rPr>
          <w:spacing w:val="80"/>
          <w:w w:val="150"/>
        </w:rPr>
        <w:t xml:space="preserve">  </w:t>
      </w:r>
      <w:r>
        <w:t>Требования</w:t>
      </w:r>
      <w:r>
        <w:rPr>
          <w:spacing w:val="80"/>
          <w:w w:val="150"/>
        </w:rPr>
        <w:t xml:space="preserve">  </w:t>
      </w:r>
      <w:r>
        <w:t>к</w:t>
      </w:r>
      <w:r>
        <w:rPr>
          <w:spacing w:val="80"/>
          <w:w w:val="150"/>
        </w:rPr>
        <w:t xml:space="preserve">  </w:t>
      </w:r>
      <w:r>
        <w:t>местам</w:t>
      </w:r>
      <w:r>
        <w:rPr>
          <w:spacing w:val="80"/>
          <w:w w:val="150"/>
        </w:rPr>
        <w:t xml:space="preserve">  </w:t>
      </w:r>
      <w:r>
        <w:t>проведения</w:t>
      </w:r>
      <w:r>
        <w:rPr>
          <w:spacing w:val="80"/>
          <w:w w:val="150"/>
        </w:rPr>
        <w:t xml:space="preserve">  </w:t>
      </w:r>
      <w:r>
        <w:t>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336F6E" w:rsidRDefault="001D7343">
      <w:pPr>
        <w:pStyle w:val="a3"/>
        <w:spacing w:line="276" w:lineRule="auto"/>
        <w:ind w:right="224" w:firstLine="708"/>
      </w:pPr>
      <w:r>
        <w:t>Классификация физических упражнений, применяемых в триатлоне:</w:t>
      </w:r>
      <w:r>
        <w:rPr>
          <w:spacing w:val="40"/>
        </w:rPr>
        <w:t xml:space="preserve"> </w:t>
      </w:r>
      <w:r>
        <w:t>подготовительные, общеразвивающие, специальные и корригирующие.</w:t>
      </w:r>
    </w:p>
    <w:p w:rsidR="00336F6E" w:rsidRDefault="001D7343">
      <w:pPr>
        <w:pStyle w:val="a3"/>
        <w:spacing w:before="1" w:line="276" w:lineRule="auto"/>
        <w:ind w:right="225" w:firstLine="708"/>
      </w:pPr>
      <w:r>
        <w:t>Характеристика</w:t>
      </w:r>
      <w:r>
        <w:rPr>
          <w:spacing w:val="61"/>
        </w:rPr>
        <w:t xml:space="preserve">  </w:t>
      </w:r>
      <w:r>
        <w:t>технико-тактических</w:t>
      </w:r>
      <w:r>
        <w:rPr>
          <w:spacing w:val="61"/>
        </w:rPr>
        <w:t xml:space="preserve">  </w:t>
      </w:r>
      <w:r>
        <w:t>действий</w:t>
      </w:r>
      <w:r>
        <w:rPr>
          <w:spacing w:val="61"/>
        </w:rPr>
        <w:t xml:space="preserve">  </w:t>
      </w:r>
      <w:r>
        <w:t>в</w:t>
      </w:r>
      <w:r>
        <w:rPr>
          <w:spacing w:val="59"/>
        </w:rPr>
        <w:t xml:space="preserve">  </w:t>
      </w:r>
      <w:r>
        <w:t>триатлоне.</w:t>
      </w:r>
      <w:r>
        <w:rPr>
          <w:spacing w:val="60"/>
        </w:rPr>
        <w:t xml:space="preserve">  </w:t>
      </w:r>
      <w:r>
        <w:t>Средства</w:t>
      </w:r>
      <w:r>
        <w:rPr>
          <w:spacing w:val="60"/>
        </w:rPr>
        <w:t xml:space="preserve">  </w:t>
      </w:r>
      <w:r>
        <w:t>общей и</w:t>
      </w:r>
      <w:r>
        <w:rPr>
          <w:spacing w:val="80"/>
        </w:rPr>
        <w:t xml:space="preserve">   </w:t>
      </w:r>
      <w:r>
        <w:t>специальной</w:t>
      </w:r>
      <w:r>
        <w:rPr>
          <w:spacing w:val="80"/>
        </w:rPr>
        <w:t xml:space="preserve">   </w:t>
      </w:r>
      <w:r>
        <w:t>физической</w:t>
      </w:r>
      <w:r>
        <w:rPr>
          <w:spacing w:val="80"/>
        </w:rPr>
        <w:t xml:space="preserve">   </w:t>
      </w:r>
      <w:r>
        <w:t>подготовки,</w:t>
      </w:r>
      <w:r>
        <w:rPr>
          <w:spacing w:val="80"/>
        </w:rPr>
        <w:t xml:space="preserve">   </w:t>
      </w:r>
      <w:r>
        <w:t>применяемые</w:t>
      </w:r>
      <w:r>
        <w:rPr>
          <w:spacing w:val="80"/>
        </w:rPr>
        <w:t xml:space="preserve">   </w:t>
      </w:r>
      <w:r>
        <w:t>в</w:t>
      </w:r>
      <w:r>
        <w:rPr>
          <w:spacing w:val="80"/>
        </w:rPr>
        <w:t xml:space="preserve">   </w:t>
      </w:r>
      <w:r>
        <w:t>образовательной и тренировочной деятельности при занятиях триатлоном.</w:t>
      </w:r>
    </w:p>
    <w:p w:rsidR="00336F6E" w:rsidRDefault="001D7343">
      <w:pPr>
        <w:pStyle w:val="a3"/>
        <w:spacing w:line="274" w:lineRule="exact"/>
        <w:ind w:left="938"/>
      </w:pPr>
      <w:r>
        <w:t>Методы</w:t>
      </w:r>
      <w:r>
        <w:rPr>
          <w:spacing w:val="-5"/>
        </w:rPr>
        <w:t xml:space="preserve"> </w:t>
      </w:r>
      <w:r>
        <w:t>развития</w:t>
      </w:r>
      <w:r>
        <w:rPr>
          <w:spacing w:val="-3"/>
        </w:rPr>
        <w:t xml:space="preserve"> </w:t>
      </w:r>
      <w:r>
        <w:t>физических</w:t>
      </w:r>
      <w:r>
        <w:rPr>
          <w:spacing w:val="-1"/>
        </w:rPr>
        <w:t xml:space="preserve"> </w:t>
      </w:r>
      <w:r>
        <w:rPr>
          <w:spacing w:val="-2"/>
        </w:rPr>
        <w:t>качеств.</w:t>
      </w:r>
    </w:p>
    <w:p w:rsidR="00336F6E" w:rsidRDefault="001D7343">
      <w:pPr>
        <w:pStyle w:val="a3"/>
        <w:spacing w:before="43" w:line="276" w:lineRule="auto"/>
        <w:ind w:right="229" w:firstLine="708"/>
      </w:pPr>
      <w:r>
        <w:t>Влияние занятий триатлоном на физическую, психическую, интеллектуальную и социальную деятельность человека.</w:t>
      </w:r>
    </w:p>
    <w:p w:rsidR="00336F6E" w:rsidRDefault="001D7343">
      <w:pPr>
        <w:pStyle w:val="a3"/>
        <w:spacing w:line="275" w:lineRule="exact"/>
        <w:ind w:left="938"/>
      </w:pPr>
      <w:r>
        <w:t>Правильное</w:t>
      </w:r>
      <w:r>
        <w:rPr>
          <w:spacing w:val="65"/>
          <w:w w:val="150"/>
        </w:rPr>
        <w:t xml:space="preserve"> </w:t>
      </w:r>
      <w:r>
        <w:t>сбалансированное</w:t>
      </w:r>
      <w:r>
        <w:rPr>
          <w:spacing w:val="69"/>
          <w:w w:val="150"/>
        </w:rPr>
        <w:t xml:space="preserve"> </w:t>
      </w:r>
      <w:r>
        <w:t>питание,</w:t>
      </w:r>
      <w:r>
        <w:rPr>
          <w:spacing w:val="70"/>
          <w:w w:val="150"/>
        </w:rPr>
        <w:t xml:space="preserve"> </w:t>
      </w:r>
      <w:r>
        <w:t>суточный</w:t>
      </w:r>
      <w:r>
        <w:rPr>
          <w:spacing w:val="69"/>
          <w:w w:val="150"/>
        </w:rPr>
        <w:t xml:space="preserve"> </w:t>
      </w:r>
      <w:r>
        <w:t>пищевой</w:t>
      </w:r>
      <w:r>
        <w:rPr>
          <w:spacing w:val="69"/>
          <w:w w:val="150"/>
        </w:rPr>
        <w:t xml:space="preserve"> </w:t>
      </w:r>
      <w:r>
        <w:t>рацион</w:t>
      </w:r>
      <w:r>
        <w:rPr>
          <w:spacing w:val="73"/>
          <w:w w:val="150"/>
        </w:rPr>
        <w:t xml:space="preserve"> </w:t>
      </w:r>
      <w:r>
        <w:rPr>
          <w:spacing w:val="-2"/>
        </w:rPr>
        <w:t>триатлониста.</w:t>
      </w:r>
    </w:p>
    <w:p w:rsidR="00336F6E" w:rsidRDefault="001D7343">
      <w:pPr>
        <w:pStyle w:val="a3"/>
        <w:spacing w:before="41"/>
      </w:pPr>
      <w:r>
        <w:t>Способы</w:t>
      </w:r>
      <w:r>
        <w:rPr>
          <w:spacing w:val="-5"/>
        </w:rPr>
        <w:t xml:space="preserve"> </w:t>
      </w:r>
      <w:r>
        <w:t>самоконтроля</w:t>
      </w:r>
      <w:r>
        <w:rPr>
          <w:spacing w:val="-5"/>
        </w:rPr>
        <w:t xml:space="preserve"> </w:t>
      </w:r>
      <w:r>
        <w:t>за</w:t>
      </w:r>
      <w:r>
        <w:rPr>
          <w:spacing w:val="-4"/>
        </w:rPr>
        <w:t xml:space="preserve"> </w:t>
      </w:r>
      <w:r>
        <w:t>физической</w:t>
      </w:r>
      <w:r>
        <w:rPr>
          <w:spacing w:val="-2"/>
        </w:rPr>
        <w:t xml:space="preserve"> </w:t>
      </w:r>
      <w:r>
        <w:t>нагрузкой</w:t>
      </w:r>
      <w:r>
        <w:rPr>
          <w:spacing w:val="-1"/>
        </w:rPr>
        <w:t xml:space="preserve"> </w:t>
      </w:r>
      <w:r>
        <w:t>во</w:t>
      </w:r>
      <w:r>
        <w:rPr>
          <w:spacing w:val="-4"/>
        </w:rPr>
        <w:t xml:space="preserve"> </w:t>
      </w:r>
      <w:r>
        <w:t>время</w:t>
      </w:r>
      <w:r>
        <w:rPr>
          <w:spacing w:val="-4"/>
        </w:rPr>
        <w:t xml:space="preserve"> </w:t>
      </w:r>
      <w:r>
        <w:t>занятий</w:t>
      </w:r>
      <w:r>
        <w:rPr>
          <w:spacing w:val="-1"/>
        </w:rPr>
        <w:t xml:space="preserve"> </w:t>
      </w:r>
      <w:r>
        <w:rPr>
          <w:spacing w:val="-2"/>
        </w:rPr>
        <w:t>триатлоном.</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3" w:line="276" w:lineRule="auto"/>
        <w:ind w:right="226" w:firstLine="708"/>
      </w:pPr>
      <w:r>
        <w:lastRenderedPageBreak/>
        <w:t>Основы</w:t>
      </w:r>
      <w:r>
        <w:rPr>
          <w:spacing w:val="-3"/>
        </w:rPr>
        <w:t xml:space="preserve"> </w:t>
      </w:r>
      <w:r>
        <w:t>психологической подготовки триатлонистов.</w:t>
      </w:r>
      <w:r>
        <w:rPr>
          <w:spacing w:val="-1"/>
        </w:rPr>
        <w:t xml:space="preserve"> </w:t>
      </w:r>
      <w:r>
        <w:t>Способы</w:t>
      </w:r>
      <w:r>
        <w:rPr>
          <w:spacing w:val="-1"/>
        </w:rPr>
        <w:t xml:space="preserve"> </w:t>
      </w:r>
      <w:r>
        <w:t>и</w:t>
      </w:r>
      <w:r>
        <w:rPr>
          <w:spacing w:val="-1"/>
        </w:rPr>
        <w:t xml:space="preserve"> </w:t>
      </w:r>
      <w:r>
        <w:t>методы</w:t>
      </w:r>
      <w:r>
        <w:rPr>
          <w:spacing w:val="-2"/>
        </w:rPr>
        <w:t xml:space="preserve"> </w:t>
      </w:r>
      <w:r>
        <w:t>профилактики пагубных привычек, асоциального и созависимого поведения. Антидопинговые правила и нормы поведения.</w:t>
      </w:r>
    </w:p>
    <w:p w:rsidR="00336F6E" w:rsidRDefault="001D7343">
      <w:pPr>
        <w:pStyle w:val="a3"/>
        <w:spacing w:before="1" w:line="276" w:lineRule="auto"/>
        <w:ind w:right="224" w:firstLine="708"/>
      </w:pPr>
      <w:r>
        <w:t>Профилактика спортивного травматизма триатлонистов, причины возникновения</w:t>
      </w:r>
      <w:r>
        <w:rPr>
          <w:spacing w:val="80"/>
        </w:rPr>
        <w:t xml:space="preserve"> </w:t>
      </w:r>
      <w:r>
        <w:t>травм</w:t>
      </w:r>
      <w:r>
        <w:rPr>
          <w:spacing w:val="77"/>
          <w:w w:val="150"/>
        </w:rPr>
        <w:t xml:space="preserve">   </w:t>
      </w:r>
      <w:r>
        <w:t>и</w:t>
      </w:r>
      <w:r>
        <w:rPr>
          <w:spacing w:val="77"/>
          <w:w w:val="150"/>
        </w:rPr>
        <w:t xml:space="preserve">   </w:t>
      </w:r>
      <w:r>
        <w:t>методы</w:t>
      </w:r>
      <w:r>
        <w:rPr>
          <w:spacing w:val="77"/>
          <w:w w:val="150"/>
        </w:rPr>
        <w:t xml:space="preserve">   </w:t>
      </w:r>
      <w:r>
        <w:t>их</w:t>
      </w:r>
      <w:r>
        <w:rPr>
          <w:spacing w:val="78"/>
          <w:w w:val="150"/>
        </w:rPr>
        <w:t xml:space="preserve">   </w:t>
      </w:r>
      <w:r>
        <w:t>устранения.</w:t>
      </w:r>
      <w:r>
        <w:rPr>
          <w:spacing w:val="77"/>
          <w:w w:val="150"/>
        </w:rPr>
        <w:t xml:space="preserve">   </w:t>
      </w:r>
      <w:r>
        <w:t>Первая</w:t>
      </w:r>
      <w:r>
        <w:rPr>
          <w:spacing w:val="77"/>
          <w:w w:val="150"/>
        </w:rPr>
        <w:t xml:space="preserve">   </w:t>
      </w:r>
      <w:r>
        <w:t>помощь</w:t>
      </w:r>
      <w:r>
        <w:rPr>
          <w:spacing w:val="77"/>
          <w:w w:val="150"/>
        </w:rPr>
        <w:t xml:space="preserve">   </w:t>
      </w:r>
      <w:r>
        <w:t>при</w:t>
      </w:r>
      <w:r>
        <w:rPr>
          <w:spacing w:val="77"/>
          <w:w w:val="150"/>
        </w:rPr>
        <w:t xml:space="preserve">   </w:t>
      </w:r>
      <w:r>
        <w:t>травмах и повреждениях во время занятий триатлоном.</w:t>
      </w:r>
    </w:p>
    <w:p w:rsidR="00336F6E" w:rsidRDefault="001D7343">
      <w:pPr>
        <w:pStyle w:val="a3"/>
        <w:spacing w:line="276" w:lineRule="auto"/>
        <w:ind w:right="228" w:firstLine="708"/>
      </w:pPr>
      <w: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336F6E" w:rsidRDefault="001D7343">
      <w:pPr>
        <w:pStyle w:val="a5"/>
        <w:numPr>
          <w:ilvl w:val="0"/>
          <w:numId w:val="21"/>
        </w:numPr>
        <w:tabs>
          <w:tab w:val="left" w:pos="1196"/>
        </w:tabs>
        <w:ind w:left="1196" w:hanging="258"/>
        <w:jc w:val="both"/>
        <w:rPr>
          <w:sz w:val="24"/>
        </w:rPr>
      </w:pPr>
      <w:r>
        <w:rPr>
          <w:sz w:val="24"/>
        </w:rPr>
        <w:t>Способы</w:t>
      </w:r>
      <w:r>
        <w:rPr>
          <w:spacing w:val="-3"/>
          <w:sz w:val="24"/>
        </w:rPr>
        <w:t xml:space="preserve"> </w:t>
      </w:r>
      <w:r>
        <w:rPr>
          <w:sz w:val="24"/>
        </w:rPr>
        <w:t>самостоятельной</w:t>
      </w:r>
      <w:r>
        <w:rPr>
          <w:spacing w:val="-2"/>
          <w:sz w:val="24"/>
        </w:rPr>
        <w:t xml:space="preserve"> деятельности.</w:t>
      </w:r>
    </w:p>
    <w:p w:rsidR="00336F6E" w:rsidRDefault="001D7343">
      <w:pPr>
        <w:pStyle w:val="a3"/>
        <w:spacing w:before="40" w:line="278" w:lineRule="auto"/>
        <w:ind w:right="224" w:firstLine="708"/>
      </w:pPr>
      <w:r>
        <w:t>Планирование</w:t>
      </w:r>
      <w:r>
        <w:rPr>
          <w:spacing w:val="78"/>
        </w:rPr>
        <w:t xml:space="preserve">   </w:t>
      </w:r>
      <w:r>
        <w:t>самостоятельной</w:t>
      </w:r>
      <w:r>
        <w:rPr>
          <w:spacing w:val="78"/>
        </w:rPr>
        <w:t xml:space="preserve">   </w:t>
      </w:r>
      <w:r>
        <w:t>подготовки</w:t>
      </w:r>
      <w:r>
        <w:rPr>
          <w:spacing w:val="79"/>
        </w:rPr>
        <w:t xml:space="preserve">   </w:t>
      </w:r>
      <w:r>
        <w:t>в</w:t>
      </w:r>
      <w:r>
        <w:rPr>
          <w:spacing w:val="78"/>
        </w:rPr>
        <w:t xml:space="preserve">   </w:t>
      </w:r>
      <w:r>
        <w:t>триатлоне.</w:t>
      </w:r>
      <w:r>
        <w:rPr>
          <w:spacing w:val="78"/>
        </w:rPr>
        <w:t xml:space="preserve">   </w:t>
      </w:r>
      <w:r>
        <w:t>Организация и проведение самостоятельных занятий по триатлону.</w:t>
      </w:r>
    </w:p>
    <w:p w:rsidR="00336F6E" w:rsidRDefault="001D7343">
      <w:pPr>
        <w:pStyle w:val="a3"/>
        <w:spacing w:line="276" w:lineRule="auto"/>
        <w:ind w:right="226" w:firstLine="708"/>
      </w:pPr>
      <w:r>
        <w:t>Способы самостоятельного освоения двигательных действий, подбор подготовительных и специальных упражнений.</w:t>
      </w:r>
    </w:p>
    <w:p w:rsidR="00336F6E" w:rsidRDefault="001D7343">
      <w:pPr>
        <w:pStyle w:val="a3"/>
        <w:spacing w:line="276" w:lineRule="auto"/>
        <w:ind w:right="225" w:firstLine="708"/>
      </w:pPr>
      <w:r>
        <w:t>Специальные</w:t>
      </w:r>
      <w:r>
        <w:rPr>
          <w:spacing w:val="75"/>
          <w:w w:val="150"/>
        </w:rPr>
        <w:t xml:space="preserve">  </w:t>
      </w:r>
      <w:r>
        <w:t>физические</w:t>
      </w:r>
      <w:r>
        <w:rPr>
          <w:spacing w:val="76"/>
          <w:w w:val="150"/>
        </w:rPr>
        <w:t xml:space="preserve">  </w:t>
      </w:r>
      <w:r>
        <w:t>упражнения</w:t>
      </w:r>
      <w:r>
        <w:rPr>
          <w:spacing w:val="75"/>
          <w:w w:val="150"/>
        </w:rPr>
        <w:t xml:space="preserve">  </w:t>
      </w:r>
      <w:r>
        <w:t>триатлониста,</w:t>
      </w:r>
      <w:r>
        <w:rPr>
          <w:spacing w:val="76"/>
          <w:w w:val="150"/>
        </w:rPr>
        <w:t xml:space="preserve">  </w:t>
      </w:r>
      <w:r>
        <w:t>их</w:t>
      </w:r>
      <w:r>
        <w:rPr>
          <w:spacing w:val="75"/>
          <w:w w:val="150"/>
        </w:rPr>
        <w:t xml:space="preserve">  </w:t>
      </w:r>
      <w:r>
        <w:t>роль</w:t>
      </w:r>
      <w:r>
        <w:rPr>
          <w:spacing w:val="76"/>
          <w:w w:val="150"/>
        </w:rPr>
        <w:t xml:space="preserve">  </w:t>
      </w:r>
      <w:r>
        <w:t>и</w:t>
      </w:r>
      <w:r>
        <w:rPr>
          <w:spacing w:val="75"/>
          <w:w w:val="150"/>
        </w:rPr>
        <w:t xml:space="preserve">  </w:t>
      </w:r>
      <w:r>
        <w:t>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336F6E" w:rsidRDefault="001D7343">
      <w:pPr>
        <w:pStyle w:val="a3"/>
        <w:spacing w:line="276" w:lineRule="auto"/>
        <w:ind w:right="227" w:firstLine="708"/>
      </w:pPr>
      <w:r>
        <w:t>Причины</w:t>
      </w:r>
      <w:r>
        <w:rPr>
          <w:spacing w:val="80"/>
        </w:rPr>
        <w:t xml:space="preserve">  </w:t>
      </w:r>
      <w:r>
        <w:t>возникновения</w:t>
      </w:r>
      <w:r>
        <w:rPr>
          <w:spacing w:val="80"/>
        </w:rPr>
        <w:t xml:space="preserve">  </w:t>
      </w:r>
      <w:r>
        <w:t>ошибок</w:t>
      </w:r>
      <w:r>
        <w:rPr>
          <w:spacing w:val="80"/>
        </w:rPr>
        <w:t xml:space="preserve">  </w:t>
      </w:r>
      <w:r>
        <w:t>при</w:t>
      </w:r>
      <w:r>
        <w:rPr>
          <w:spacing w:val="80"/>
        </w:rPr>
        <w:t xml:space="preserve">  </w:t>
      </w:r>
      <w:r>
        <w:t>выполнении</w:t>
      </w:r>
      <w:r>
        <w:rPr>
          <w:spacing w:val="80"/>
        </w:rPr>
        <w:t xml:space="preserve">  </w:t>
      </w:r>
      <w:r>
        <w:t>двигательных</w:t>
      </w:r>
      <w:r>
        <w:rPr>
          <w:spacing w:val="80"/>
        </w:rPr>
        <w:t xml:space="preserve">  </w:t>
      </w:r>
      <w:r>
        <w:t>действий и</w:t>
      </w:r>
      <w:r>
        <w:rPr>
          <w:spacing w:val="64"/>
        </w:rPr>
        <w:t xml:space="preserve">  </w:t>
      </w:r>
      <w:r>
        <w:t>способы</w:t>
      </w:r>
      <w:r>
        <w:rPr>
          <w:spacing w:val="63"/>
        </w:rPr>
        <w:t xml:space="preserve">  </w:t>
      </w:r>
      <w:r>
        <w:t>их</w:t>
      </w:r>
      <w:r>
        <w:rPr>
          <w:spacing w:val="65"/>
        </w:rPr>
        <w:t xml:space="preserve">  </w:t>
      </w:r>
      <w:r>
        <w:t>устранения.</w:t>
      </w:r>
      <w:r>
        <w:rPr>
          <w:spacing w:val="64"/>
        </w:rPr>
        <w:t xml:space="preserve">  </w:t>
      </w:r>
      <w:r>
        <w:t>Основы</w:t>
      </w:r>
      <w:r>
        <w:rPr>
          <w:spacing w:val="63"/>
        </w:rPr>
        <w:t xml:space="preserve">  </w:t>
      </w:r>
      <w:r>
        <w:t>анализа</w:t>
      </w:r>
      <w:r>
        <w:rPr>
          <w:spacing w:val="63"/>
        </w:rPr>
        <w:t xml:space="preserve">  </w:t>
      </w:r>
      <w:r>
        <w:t>собственных</w:t>
      </w:r>
      <w:r>
        <w:rPr>
          <w:spacing w:val="64"/>
        </w:rPr>
        <w:t xml:space="preserve">  </w:t>
      </w:r>
      <w:r>
        <w:t>двигательных</w:t>
      </w:r>
      <w:r>
        <w:rPr>
          <w:spacing w:val="65"/>
        </w:rPr>
        <w:t xml:space="preserve">  </w:t>
      </w:r>
      <w:r>
        <w:t>действий и действий соперников.</w:t>
      </w:r>
    </w:p>
    <w:p w:rsidR="00336F6E" w:rsidRDefault="001D7343">
      <w:pPr>
        <w:pStyle w:val="a3"/>
        <w:spacing w:line="276" w:lineRule="auto"/>
        <w:ind w:right="228" w:firstLine="708"/>
      </w:pPr>
      <w:r>
        <w:t>Осуществление функций судьи, помощника судьи, судьи секретаря во время контрольных занятий и соревнований.</w:t>
      </w:r>
    </w:p>
    <w:p w:rsidR="00336F6E" w:rsidRDefault="001D7343">
      <w:pPr>
        <w:pStyle w:val="a3"/>
        <w:spacing w:line="276" w:lineRule="auto"/>
        <w:ind w:right="228" w:firstLine="708"/>
      </w:pPr>
      <w:r>
        <w:t>Способы</w:t>
      </w:r>
      <w:r>
        <w:rPr>
          <w:spacing w:val="80"/>
          <w:w w:val="150"/>
        </w:rPr>
        <w:t xml:space="preserve"> </w:t>
      </w:r>
      <w:r>
        <w:t>планирования</w:t>
      </w:r>
      <w:r>
        <w:rPr>
          <w:spacing w:val="80"/>
          <w:w w:val="150"/>
        </w:rPr>
        <w:t xml:space="preserve"> </w:t>
      </w:r>
      <w:r>
        <w:t>и</w:t>
      </w:r>
      <w:r>
        <w:rPr>
          <w:spacing w:val="80"/>
          <w:w w:val="150"/>
        </w:rPr>
        <w:t xml:space="preserve"> </w:t>
      </w:r>
      <w:r>
        <w:t>распределения</w:t>
      </w:r>
      <w:r>
        <w:rPr>
          <w:spacing w:val="80"/>
          <w:w w:val="150"/>
        </w:rPr>
        <w:t xml:space="preserve"> </w:t>
      </w:r>
      <w:r>
        <w:t>занятий</w:t>
      </w:r>
      <w:r>
        <w:rPr>
          <w:spacing w:val="80"/>
          <w:w w:val="150"/>
        </w:rPr>
        <w:t xml:space="preserve"> </w:t>
      </w:r>
      <w:r>
        <w:t>по</w:t>
      </w:r>
      <w:r>
        <w:rPr>
          <w:spacing w:val="80"/>
          <w:w w:val="150"/>
        </w:rPr>
        <w:t xml:space="preserve"> </w:t>
      </w:r>
      <w:r>
        <w:t>технической</w:t>
      </w:r>
      <w:r>
        <w:rPr>
          <w:spacing w:val="80"/>
          <w:w w:val="150"/>
        </w:rPr>
        <w:t xml:space="preserve"> </w:t>
      </w:r>
      <w:r>
        <w:t>подготовки</w:t>
      </w:r>
      <w:r>
        <w:rPr>
          <w:spacing w:val="80"/>
          <w:w w:val="150"/>
        </w:rPr>
        <w:t xml:space="preserve"> </w:t>
      </w:r>
      <w:r>
        <w:t>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336F6E" w:rsidRDefault="001D7343">
      <w:pPr>
        <w:pStyle w:val="a3"/>
        <w:spacing w:line="276" w:lineRule="auto"/>
        <w:ind w:right="225" w:firstLine="708"/>
      </w:pPr>
      <w:r>
        <w:t>Технологии</w:t>
      </w:r>
      <w:r>
        <w:rPr>
          <w:spacing w:val="77"/>
        </w:rPr>
        <w:t xml:space="preserve">   </w:t>
      </w:r>
      <w:r>
        <w:t>предупреждения</w:t>
      </w:r>
      <w:r>
        <w:rPr>
          <w:spacing w:val="76"/>
        </w:rPr>
        <w:t xml:space="preserve">   </w:t>
      </w:r>
      <w:r>
        <w:t>и</w:t>
      </w:r>
      <w:r>
        <w:rPr>
          <w:spacing w:val="76"/>
        </w:rPr>
        <w:t xml:space="preserve">   </w:t>
      </w:r>
      <w:r>
        <w:t>нивелирования</w:t>
      </w:r>
      <w:r>
        <w:rPr>
          <w:spacing w:val="76"/>
        </w:rPr>
        <w:t xml:space="preserve">   </w:t>
      </w:r>
      <w:r>
        <w:t>конфликтных</w:t>
      </w:r>
      <w:r>
        <w:rPr>
          <w:spacing w:val="77"/>
        </w:rPr>
        <w:t xml:space="preserve">   </w:t>
      </w:r>
      <w:r>
        <w:t>ситуации во время занятий триатлоном, решения спорных и проблемных ситуаций.</w:t>
      </w:r>
    </w:p>
    <w:p w:rsidR="00336F6E" w:rsidRDefault="001D7343">
      <w:pPr>
        <w:pStyle w:val="a3"/>
        <w:spacing w:line="276" w:lineRule="auto"/>
        <w:ind w:right="226" w:firstLine="708"/>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336F6E" w:rsidRDefault="001D7343">
      <w:pPr>
        <w:pStyle w:val="a3"/>
        <w:spacing w:line="276" w:lineRule="auto"/>
        <w:ind w:right="228" w:firstLine="708"/>
      </w:pPr>
      <w:r>
        <w:t>Технологии</w:t>
      </w:r>
      <w:r>
        <w:rPr>
          <w:spacing w:val="76"/>
        </w:rPr>
        <w:t xml:space="preserve">   </w:t>
      </w:r>
      <w:r>
        <w:t>предупреждения</w:t>
      </w:r>
      <w:r>
        <w:rPr>
          <w:spacing w:val="76"/>
        </w:rPr>
        <w:t xml:space="preserve">   </w:t>
      </w:r>
      <w:r>
        <w:t>и</w:t>
      </w:r>
      <w:r>
        <w:rPr>
          <w:spacing w:val="76"/>
        </w:rPr>
        <w:t xml:space="preserve">   </w:t>
      </w:r>
      <w:r>
        <w:t>нивелирования</w:t>
      </w:r>
      <w:r>
        <w:rPr>
          <w:spacing w:val="76"/>
        </w:rPr>
        <w:t xml:space="preserve">   </w:t>
      </w:r>
      <w:r>
        <w:t>конфликтных</w:t>
      </w:r>
      <w:r>
        <w:rPr>
          <w:spacing w:val="77"/>
        </w:rPr>
        <w:t xml:space="preserve">   </w:t>
      </w:r>
      <w:r>
        <w:t>ситуации во время занятий триатлоном, решения спорных и проблемных ситуаций.</w:t>
      </w:r>
    </w:p>
    <w:p w:rsidR="00336F6E" w:rsidRDefault="001D7343">
      <w:pPr>
        <w:pStyle w:val="a3"/>
        <w:spacing w:line="276" w:lineRule="auto"/>
        <w:ind w:right="227" w:firstLine="708"/>
      </w:pPr>
      <w:r>
        <w:t xml:space="preserve">Основы анализа собственных технических и тактических действий и действий </w:t>
      </w:r>
      <w:r>
        <w:rPr>
          <w:spacing w:val="-2"/>
        </w:rPr>
        <w:t>соперников.</w:t>
      </w:r>
    </w:p>
    <w:p w:rsidR="00336F6E" w:rsidRDefault="001D7343">
      <w:pPr>
        <w:pStyle w:val="a3"/>
        <w:spacing w:line="276" w:lineRule="auto"/>
        <w:ind w:right="225" w:firstLine="708"/>
      </w:pPr>
      <w:r>
        <w:t xml:space="preserve">Тестирование уровня физической подготовленности в триатлоне. Выполнения контрольно-тестовых упражнений по общей и специальной технической подготовке </w:t>
      </w:r>
      <w:r>
        <w:rPr>
          <w:spacing w:val="-2"/>
        </w:rPr>
        <w:t>триатлониста.</w:t>
      </w:r>
    </w:p>
    <w:p w:rsidR="00336F6E" w:rsidRDefault="001D7343">
      <w:pPr>
        <w:pStyle w:val="a5"/>
        <w:numPr>
          <w:ilvl w:val="0"/>
          <w:numId w:val="21"/>
        </w:numPr>
        <w:tabs>
          <w:tab w:val="left" w:pos="1196"/>
        </w:tabs>
        <w:ind w:left="1196" w:hanging="258"/>
        <w:jc w:val="both"/>
        <w:rPr>
          <w:sz w:val="24"/>
        </w:rPr>
      </w:pPr>
      <w:r>
        <w:rPr>
          <w:sz w:val="24"/>
        </w:rPr>
        <w:t>Физическое</w:t>
      </w:r>
      <w:r>
        <w:rPr>
          <w:spacing w:val="-4"/>
          <w:sz w:val="24"/>
        </w:rPr>
        <w:t xml:space="preserve"> </w:t>
      </w:r>
      <w:r>
        <w:rPr>
          <w:spacing w:val="-2"/>
          <w:sz w:val="24"/>
        </w:rPr>
        <w:t>совершенствование.</w:t>
      </w:r>
    </w:p>
    <w:p w:rsidR="00336F6E" w:rsidRDefault="001D7343">
      <w:pPr>
        <w:pStyle w:val="a3"/>
        <w:spacing w:before="38" w:line="276" w:lineRule="auto"/>
        <w:ind w:firstLine="708"/>
        <w:jc w:val="left"/>
      </w:pPr>
      <w:r>
        <w:t>Комплексы</w:t>
      </w:r>
      <w:r>
        <w:rPr>
          <w:spacing w:val="80"/>
        </w:rPr>
        <w:t xml:space="preserve"> </w:t>
      </w:r>
      <w:r>
        <w:t>упражнений</w:t>
      </w:r>
      <w:r>
        <w:rPr>
          <w:spacing w:val="80"/>
        </w:rPr>
        <w:t xml:space="preserve"> </w:t>
      </w:r>
      <w:r>
        <w:t>для</w:t>
      </w:r>
      <w:r>
        <w:rPr>
          <w:spacing w:val="80"/>
        </w:rPr>
        <w:t xml:space="preserve"> </w:t>
      </w:r>
      <w:r>
        <w:t>развития</w:t>
      </w:r>
      <w:r>
        <w:rPr>
          <w:spacing w:val="80"/>
        </w:rPr>
        <w:t xml:space="preserve"> </w:t>
      </w:r>
      <w:r>
        <w:t>физических</w:t>
      </w:r>
      <w:r>
        <w:rPr>
          <w:spacing w:val="80"/>
        </w:rPr>
        <w:t xml:space="preserve"> </w:t>
      </w:r>
      <w:r>
        <w:t>качеств</w:t>
      </w:r>
      <w:r>
        <w:rPr>
          <w:spacing w:val="80"/>
        </w:rPr>
        <w:t xml:space="preserve"> </w:t>
      </w:r>
      <w:r>
        <w:t>(быстроты,</w:t>
      </w:r>
      <w:r>
        <w:rPr>
          <w:spacing w:val="80"/>
        </w:rPr>
        <w:t xml:space="preserve"> </w:t>
      </w:r>
      <w:r>
        <w:t>ловкости,</w:t>
      </w:r>
      <w:r>
        <w:rPr>
          <w:spacing w:val="40"/>
        </w:rPr>
        <w:t xml:space="preserve"> </w:t>
      </w:r>
      <w:r>
        <w:t>гибкости, силы, общей и специальной выносливости).</w:t>
      </w:r>
    </w:p>
    <w:p w:rsidR="00336F6E" w:rsidRDefault="001D7343">
      <w:pPr>
        <w:pStyle w:val="a3"/>
        <w:spacing w:before="2" w:line="276" w:lineRule="auto"/>
        <w:ind w:firstLine="708"/>
        <w:jc w:val="left"/>
      </w:pPr>
      <w:r>
        <w:t>Комплексы</w:t>
      </w:r>
      <w:r>
        <w:rPr>
          <w:spacing w:val="-13"/>
        </w:rPr>
        <w:t xml:space="preserve"> </w:t>
      </w:r>
      <w:r>
        <w:t>упражнений,</w:t>
      </w:r>
      <w:r>
        <w:rPr>
          <w:spacing w:val="-14"/>
        </w:rPr>
        <w:t xml:space="preserve"> </w:t>
      </w:r>
      <w:r>
        <w:t>формирующие</w:t>
      </w:r>
      <w:r>
        <w:rPr>
          <w:spacing w:val="-11"/>
        </w:rPr>
        <w:t xml:space="preserve"> </w:t>
      </w:r>
      <w:r>
        <w:t>эффективную</w:t>
      </w:r>
      <w:r>
        <w:rPr>
          <w:spacing w:val="-11"/>
        </w:rPr>
        <w:t xml:space="preserve"> </w:t>
      </w:r>
      <w:r>
        <w:t>технику</w:t>
      </w:r>
      <w:r>
        <w:rPr>
          <w:spacing w:val="-15"/>
        </w:rPr>
        <w:t xml:space="preserve"> </w:t>
      </w:r>
      <w:r>
        <w:t>движений,</w:t>
      </w:r>
      <w:r>
        <w:rPr>
          <w:spacing w:val="-11"/>
        </w:rPr>
        <w:t xml:space="preserve"> </w:t>
      </w:r>
      <w:r>
        <w:t>двигательные умения и навыки технических и тактических действий триатлониста.</w:t>
      </w:r>
    </w:p>
    <w:p w:rsidR="00336F6E" w:rsidRDefault="001D7343">
      <w:pPr>
        <w:pStyle w:val="a3"/>
        <w:spacing w:line="276" w:lineRule="auto"/>
        <w:ind w:firstLine="708"/>
        <w:jc w:val="left"/>
      </w:pPr>
      <w:r>
        <w:t>Технические</w:t>
      </w:r>
      <w:r>
        <w:rPr>
          <w:spacing w:val="40"/>
        </w:rPr>
        <w:t xml:space="preserve"> </w:t>
      </w:r>
      <w:r>
        <w:t>и</w:t>
      </w:r>
      <w:r>
        <w:rPr>
          <w:spacing w:val="40"/>
        </w:rPr>
        <w:t xml:space="preserve"> </w:t>
      </w:r>
      <w:r>
        <w:t>тактические</w:t>
      </w:r>
      <w:r>
        <w:rPr>
          <w:spacing w:val="40"/>
        </w:rPr>
        <w:t xml:space="preserve"> </w:t>
      </w:r>
      <w:r>
        <w:t>действия</w:t>
      </w:r>
      <w:r>
        <w:rPr>
          <w:spacing w:val="40"/>
        </w:rPr>
        <w:t xml:space="preserve"> </w:t>
      </w:r>
      <w:r>
        <w:t>в</w:t>
      </w:r>
      <w:r>
        <w:rPr>
          <w:spacing w:val="40"/>
        </w:rPr>
        <w:t xml:space="preserve"> </w:t>
      </w:r>
      <w:r>
        <w:t>триатлоне,</w:t>
      </w:r>
      <w:r>
        <w:rPr>
          <w:spacing w:val="40"/>
        </w:rPr>
        <w:t xml:space="preserve"> </w:t>
      </w:r>
      <w:r>
        <w:t>изученные</w:t>
      </w:r>
      <w:r>
        <w:rPr>
          <w:spacing w:val="40"/>
        </w:rPr>
        <w:t xml:space="preserve"> </w:t>
      </w:r>
      <w:r>
        <w:t>на</w:t>
      </w:r>
      <w:r>
        <w:rPr>
          <w:spacing w:val="40"/>
        </w:rPr>
        <w:t xml:space="preserve"> </w:t>
      </w:r>
      <w:r>
        <w:t>уровне</w:t>
      </w:r>
      <w:r>
        <w:rPr>
          <w:spacing w:val="40"/>
        </w:rPr>
        <w:t xml:space="preserve"> </w:t>
      </w:r>
      <w:r>
        <w:t>основного общего образования.</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1D7343">
      <w:pPr>
        <w:pStyle w:val="a3"/>
        <w:spacing w:before="73"/>
        <w:ind w:left="938"/>
      </w:pPr>
      <w:r>
        <w:lastRenderedPageBreak/>
        <w:t>Техника</w:t>
      </w:r>
      <w:r>
        <w:rPr>
          <w:spacing w:val="-4"/>
        </w:rPr>
        <w:t xml:space="preserve"> </w:t>
      </w:r>
      <w:r>
        <w:t>передвижения</w:t>
      </w:r>
      <w:r>
        <w:rPr>
          <w:spacing w:val="-6"/>
        </w:rPr>
        <w:t xml:space="preserve"> </w:t>
      </w:r>
      <w:r>
        <w:t>в</w:t>
      </w:r>
      <w:r>
        <w:rPr>
          <w:spacing w:val="-3"/>
        </w:rPr>
        <w:t xml:space="preserve"> </w:t>
      </w:r>
      <w:r>
        <w:rPr>
          <w:spacing w:val="-4"/>
        </w:rPr>
        <w:t>воде:</w:t>
      </w:r>
    </w:p>
    <w:p w:rsidR="00336F6E" w:rsidRDefault="001D7343">
      <w:pPr>
        <w:pStyle w:val="a3"/>
        <w:spacing w:before="41" w:line="276" w:lineRule="auto"/>
        <w:ind w:right="224" w:firstLine="708"/>
      </w:pPr>
      <w:r>
        <w:t>техника</w:t>
      </w:r>
      <w:r>
        <w:rPr>
          <w:spacing w:val="73"/>
        </w:rPr>
        <w:t xml:space="preserve">  </w:t>
      </w:r>
      <w:r>
        <w:t>спортивных</w:t>
      </w:r>
      <w:r>
        <w:rPr>
          <w:spacing w:val="74"/>
        </w:rPr>
        <w:t xml:space="preserve">  </w:t>
      </w:r>
      <w:r>
        <w:t>способов</w:t>
      </w:r>
      <w:r>
        <w:rPr>
          <w:spacing w:val="73"/>
        </w:rPr>
        <w:t xml:space="preserve">  </w:t>
      </w:r>
      <w:r>
        <w:t>плавания:</w:t>
      </w:r>
      <w:r>
        <w:rPr>
          <w:spacing w:val="74"/>
        </w:rPr>
        <w:t xml:space="preserve">  </w:t>
      </w:r>
      <w:r>
        <w:t>специальные</w:t>
      </w:r>
      <w:r>
        <w:rPr>
          <w:spacing w:val="75"/>
        </w:rPr>
        <w:t xml:space="preserve">  </w:t>
      </w:r>
      <w:r>
        <w:t>упражнения</w:t>
      </w:r>
      <w:r>
        <w:rPr>
          <w:spacing w:val="74"/>
        </w:rPr>
        <w:t xml:space="preserve">  </w:t>
      </w:r>
      <w:r>
        <w:t>в</w:t>
      </w:r>
      <w:r>
        <w:rPr>
          <w:spacing w:val="73"/>
        </w:rPr>
        <w:t xml:space="preserve">  </w:t>
      </w:r>
      <w:r>
        <w:t>воде с различным положением рук и ног, прыжков в воду, различные виды поворотов, плавание с помощью</w:t>
      </w:r>
      <w:r>
        <w:rPr>
          <w:spacing w:val="79"/>
        </w:rPr>
        <w:t xml:space="preserve">  </w:t>
      </w:r>
      <w:r>
        <w:t>одних</w:t>
      </w:r>
      <w:r>
        <w:rPr>
          <w:spacing w:val="78"/>
        </w:rPr>
        <w:t xml:space="preserve">  </w:t>
      </w:r>
      <w:r>
        <w:t>ног</w:t>
      </w:r>
      <w:r>
        <w:rPr>
          <w:spacing w:val="79"/>
        </w:rPr>
        <w:t xml:space="preserve">  </w:t>
      </w:r>
      <w:r>
        <w:t>или</w:t>
      </w:r>
      <w:r>
        <w:rPr>
          <w:spacing w:val="79"/>
        </w:rPr>
        <w:t xml:space="preserve">  </w:t>
      </w:r>
      <w:r>
        <w:t>рук,</w:t>
      </w:r>
      <w:r>
        <w:rPr>
          <w:spacing w:val="79"/>
        </w:rPr>
        <w:t xml:space="preserve">  </w:t>
      </w:r>
      <w:r>
        <w:t>с</w:t>
      </w:r>
      <w:r>
        <w:rPr>
          <w:spacing w:val="78"/>
        </w:rPr>
        <w:t xml:space="preserve">  </w:t>
      </w:r>
      <w:r>
        <w:t>дыханием</w:t>
      </w:r>
      <w:r>
        <w:rPr>
          <w:spacing w:val="78"/>
        </w:rPr>
        <w:t xml:space="preserve">  </w:t>
      </w:r>
      <w:r>
        <w:t>на</w:t>
      </w:r>
      <w:r>
        <w:rPr>
          <w:spacing w:val="78"/>
        </w:rPr>
        <w:t xml:space="preserve">  </w:t>
      </w:r>
      <w:r>
        <w:t>3,</w:t>
      </w:r>
      <w:r>
        <w:rPr>
          <w:spacing w:val="78"/>
        </w:rPr>
        <w:t xml:space="preserve">  </w:t>
      </w:r>
      <w:r>
        <w:t>5,</w:t>
      </w:r>
      <w:r>
        <w:rPr>
          <w:spacing w:val="76"/>
        </w:rPr>
        <w:t xml:space="preserve">  </w:t>
      </w:r>
      <w:r>
        <w:t>7</w:t>
      </w:r>
      <w:r>
        <w:rPr>
          <w:spacing w:val="78"/>
        </w:rPr>
        <w:t xml:space="preserve">  </w:t>
      </w:r>
      <w:r>
        <w:t>гребков,</w:t>
      </w:r>
      <w:r>
        <w:rPr>
          <w:spacing w:val="78"/>
        </w:rPr>
        <w:t xml:space="preserve">  </w:t>
      </w:r>
      <w:r>
        <w:t>плавание со сменой скорости и частоты гребков;</w:t>
      </w:r>
    </w:p>
    <w:p w:rsidR="00336F6E" w:rsidRDefault="001D7343">
      <w:pPr>
        <w:pStyle w:val="a3"/>
        <w:spacing w:before="1" w:line="276" w:lineRule="auto"/>
        <w:ind w:right="225" w:firstLine="708"/>
      </w:pPr>
      <w:r>
        <w:t>техника</w:t>
      </w:r>
      <w:r>
        <w:rPr>
          <w:spacing w:val="80"/>
          <w:w w:val="150"/>
        </w:rPr>
        <w:t xml:space="preserve">   </w:t>
      </w:r>
      <w:r>
        <w:t>и</w:t>
      </w:r>
      <w:r>
        <w:rPr>
          <w:spacing w:val="80"/>
          <w:w w:val="150"/>
        </w:rPr>
        <w:t xml:space="preserve">   </w:t>
      </w:r>
      <w:r>
        <w:t>тактика</w:t>
      </w:r>
      <w:r>
        <w:rPr>
          <w:spacing w:val="80"/>
          <w:w w:val="150"/>
        </w:rPr>
        <w:t xml:space="preserve">   </w:t>
      </w:r>
      <w:r>
        <w:t>плавания</w:t>
      </w:r>
      <w:r>
        <w:rPr>
          <w:spacing w:val="80"/>
          <w:w w:val="150"/>
        </w:rPr>
        <w:t xml:space="preserve">   </w:t>
      </w:r>
      <w:r>
        <w:t>на</w:t>
      </w:r>
      <w:r>
        <w:rPr>
          <w:spacing w:val="80"/>
          <w:w w:val="150"/>
        </w:rPr>
        <w:t xml:space="preserve">   </w:t>
      </w:r>
      <w:r>
        <w:t>открытой</w:t>
      </w:r>
      <w:r>
        <w:rPr>
          <w:spacing w:val="80"/>
          <w:w w:val="150"/>
        </w:rPr>
        <w:t xml:space="preserve">   </w:t>
      </w:r>
      <w:r>
        <w:t>воде:</w:t>
      </w:r>
      <w:r>
        <w:rPr>
          <w:spacing w:val="80"/>
          <w:w w:val="150"/>
        </w:rPr>
        <w:t xml:space="preserve">   </w:t>
      </w:r>
      <w:r>
        <w:t>плавание</w:t>
      </w:r>
      <w:r>
        <w:rPr>
          <w:spacing w:val="40"/>
        </w:rPr>
        <w:t xml:space="preserve"> </w:t>
      </w:r>
      <w:r>
        <w:t>с</w:t>
      </w:r>
      <w:r>
        <w:rPr>
          <w:spacing w:val="80"/>
          <w:w w:val="150"/>
        </w:rPr>
        <w:t xml:space="preserve">  </w:t>
      </w:r>
      <w:r>
        <w:t>поднятой</w:t>
      </w:r>
      <w:r>
        <w:rPr>
          <w:spacing w:val="80"/>
          <w:w w:val="150"/>
        </w:rPr>
        <w:t xml:space="preserve">  </w:t>
      </w:r>
      <w:r>
        <w:t>головой,</w:t>
      </w:r>
      <w:r>
        <w:rPr>
          <w:spacing w:val="80"/>
          <w:w w:val="150"/>
        </w:rPr>
        <w:t xml:space="preserve">  </w:t>
      </w:r>
      <w:r>
        <w:t>плавание</w:t>
      </w:r>
      <w:r>
        <w:rPr>
          <w:spacing w:val="80"/>
          <w:w w:val="150"/>
        </w:rPr>
        <w:t xml:space="preserve">  </w:t>
      </w:r>
      <w:r>
        <w:t>в</w:t>
      </w:r>
      <w:r>
        <w:rPr>
          <w:spacing w:val="80"/>
          <w:w w:val="150"/>
        </w:rPr>
        <w:t xml:space="preserve">  </w:t>
      </w:r>
      <w:r>
        <w:t>группе</w:t>
      </w:r>
      <w:r>
        <w:rPr>
          <w:spacing w:val="80"/>
          <w:w w:val="150"/>
        </w:rPr>
        <w:t xml:space="preserve">  </w:t>
      </w:r>
      <w:r>
        <w:t>спортсменов</w:t>
      </w:r>
      <w:r>
        <w:rPr>
          <w:spacing w:val="80"/>
          <w:w w:val="150"/>
        </w:rPr>
        <w:t xml:space="preserve">  </w:t>
      </w:r>
      <w:r>
        <w:t>с</w:t>
      </w:r>
      <w:r>
        <w:rPr>
          <w:spacing w:val="80"/>
          <w:w w:val="150"/>
        </w:rPr>
        <w:t xml:space="preserve">  </w:t>
      </w:r>
      <w:r>
        <w:t>общего</w:t>
      </w:r>
      <w:r>
        <w:rPr>
          <w:spacing w:val="80"/>
          <w:w w:val="150"/>
        </w:rPr>
        <w:t xml:space="preserve">  </w:t>
      </w:r>
      <w:r>
        <w:t>старта (с понтона или бортика бассейна), плавание с выходом на берег (бортик бассейна), постепенное увеличение дистанции плавания.</w:t>
      </w:r>
    </w:p>
    <w:p w:rsidR="00336F6E" w:rsidRDefault="001D7343">
      <w:pPr>
        <w:pStyle w:val="a3"/>
        <w:ind w:left="938"/>
      </w:pPr>
      <w:r>
        <w:t>Техника</w:t>
      </w:r>
      <w:r>
        <w:rPr>
          <w:spacing w:val="-4"/>
        </w:rPr>
        <w:t xml:space="preserve"> </w:t>
      </w:r>
      <w:r>
        <w:t>передвижения</w:t>
      </w:r>
      <w:r>
        <w:rPr>
          <w:spacing w:val="-6"/>
        </w:rPr>
        <w:t xml:space="preserve"> </w:t>
      </w:r>
      <w:r>
        <w:t>на</w:t>
      </w:r>
      <w:r>
        <w:rPr>
          <w:spacing w:val="-3"/>
        </w:rPr>
        <w:t xml:space="preserve"> </w:t>
      </w:r>
      <w:r>
        <w:rPr>
          <w:spacing w:val="-2"/>
        </w:rPr>
        <w:t>велосипеде:</w:t>
      </w:r>
    </w:p>
    <w:p w:rsidR="00336F6E" w:rsidRDefault="001D7343">
      <w:pPr>
        <w:pStyle w:val="a3"/>
        <w:spacing w:before="40" w:line="276" w:lineRule="auto"/>
        <w:ind w:right="224" w:firstLine="708"/>
      </w:pPr>
      <w:r>
        <w:t>езда по кругу (по спортивной площадке или по аллее в парке) со сменой направления движения,</w:t>
      </w:r>
      <w:r>
        <w:rPr>
          <w:spacing w:val="80"/>
          <w:w w:val="150"/>
        </w:rPr>
        <w:t xml:space="preserve">   </w:t>
      </w:r>
      <w:r>
        <w:t>езда</w:t>
      </w:r>
      <w:r>
        <w:rPr>
          <w:spacing w:val="80"/>
          <w:w w:val="150"/>
        </w:rPr>
        <w:t xml:space="preserve">   </w:t>
      </w:r>
      <w:r>
        <w:t>стоя</w:t>
      </w:r>
      <w:r>
        <w:rPr>
          <w:spacing w:val="80"/>
          <w:w w:val="150"/>
        </w:rPr>
        <w:t xml:space="preserve">   </w:t>
      </w:r>
      <w:r>
        <w:t>по</w:t>
      </w:r>
      <w:r>
        <w:rPr>
          <w:spacing w:val="80"/>
          <w:w w:val="150"/>
        </w:rPr>
        <w:t xml:space="preserve">   </w:t>
      </w:r>
      <w:r>
        <w:t>прямой</w:t>
      </w:r>
      <w:r>
        <w:rPr>
          <w:spacing w:val="80"/>
          <w:w w:val="150"/>
        </w:rPr>
        <w:t xml:space="preserve">   </w:t>
      </w:r>
      <w:r>
        <w:t>с</w:t>
      </w:r>
      <w:r>
        <w:rPr>
          <w:spacing w:val="80"/>
          <w:w w:val="150"/>
        </w:rPr>
        <w:t xml:space="preserve">   </w:t>
      </w:r>
      <w:r>
        <w:t>кратковременной</w:t>
      </w:r>
      <w:r>
        <w:rPr>
          <w:spacing w:val="80"/>
          <w:w w:val="150"/>
        </w:rPr>
        <w:t xml:space="preserve">   </w:t>
      </w:r>
      <w:r>
        <w:t>остановкой</w:t>
      </w:r>
      <w:r>
        <w:rPr>
          <w:spacing w:val="80"/>
        </w:rPr>
        <w:t xml:space="preserve"> </w:t>
      </w:r>
      <w:r>
        <w:t>в заданном месте, преодоление препятствий различной высоты (3-10 см), упражнения в парах на прямой, движение «змейкой» и другие упражнения;</w:t>
      </w:r>
    </w:p>
    <w:p w:rsidR="00336F6E" w:rsidRDefault="001D7343">
      <w:pPr>
        <w:pStyle w:val="a3"/>
        <w:spacing w:before="1" w:line="276" w:lineRule="auto"/>
        <w:ind w:right="226" w:firstLine="708"/>
      </w:pPr>
      <w:r>
        <w:t>техника педалирования: положение рук на руле велосипеда и ног на педалях,</w:t>
      </w:r>
      <w:r>
        <w:rPr>
          <w:spacing w:val="40"/>
        </w:rPr>
        <w:t xml:space="preserve"> </w:t>
      </w:r>
      <w:r>
        <w:t>различные</w:t>
      </w:r>
      <w:r>
        <w:rPr>
          <w:spacing w:val="40"/>
        </w:rPr>
        <w:t xml:space="preserve">  </w:t>
      </w:r>
      <w:r>
        <w:t>виды</w:t>
      </w:r>
      <w:r>
        <w:rPr>
          <w:spacing w:val="40"/>
        </w:rPr>
        <w:t xml:space="preserve">  </w:t>
      </w:r>
      <w:r>
        <w:t>посадки,</w:t>
      </w:r>
      <w:r>
        <w:rPr>
          <w:spacing w:val="40"/>
        </w:rPr>
        <w:t xml:space="preserve">  </w:t>
      </w:r>
      <w:r>
        <w:t>езда</w:t>
      </w:r>
      <w:r>
        <w:rPr>
          <w:spacing w:val="40"/>
        </w:rPr>
        <w:t xml:space="preserve">  </w:t>
      </w:r>
      <w:r>
        <w:t>на</w:t>
      </w:r>
      <w:r>
        <w:rPr>
          <w:spacing w:val="40"/>
        </w:rPr>
        <w:t xml:space="preserve">  </w:t>
      </w:r>
      <w:r>
        <w:t>велосипеде</w:t>
      </w:r>
      <w:r>
        <w:rPr>
          <w:spacing w:val="40"/>
        </w:rPr>
        <w:t xml:space="preserve">  </w:t>
      </w:r>
      <w:r>
        <w:t>в</w:t>
      </w:r>
      <w:r>
        <w:rPr>
          <w:spacing w:val="40"/>
        </w:rPr>
        <w:t xml:space="preserve">  </w:t>
      </w:r>
      <w:r>
        <w:t>положении</w:t>
      </w:r>
      <w:r>
        <w:rPr>
          <w:spacing w:val="40"/>
        </w:rPr>
        <w:t xml:space="preserve">  </w:t>
      </w:r>
      <w:r>
        <w:t>сидя</w:t>
      </w:r>
      <w:r>
        <w:rPr>
          <w:spacing w:val="40"/>
        </w:rPr>
        <w:t xml:space="preserve">  </w:t>
      </w:r>
      <w:r>
        <w:t>в</w:t>
      </w:r>
      <w:r>
        <w:rPr>
          <w:spacing w:val="40"/>
        </w:rPr>
        <w:t xml:space="preserve">  </w:t>
      </w:r>
      <w:r>
        <w:t>седле</w:t>
      </w:r>
      <w:r>
        <w:rPr>
          <w:spacing w:val="40"/>
        </w:rPr>
        <w:t xml:space="preserve">  </w:t>
      </w:r>
      <w:r>
        <w:t>и</w:t>
      </w:r>
      <w:r>
        <w:rPr>
          <w:spacing w:val="40"/>
        </w:rPr>
        <w:t xml:space="preserve">  </w:t>
      </w:r>
      <w:r>
        <w:t>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336F6E" w:rsidRDefault="001D7343">
      <w:pPr>
        <w:pStyle w:val="a3"/>
        <w:tabs>
          <w:tab w:val="left" w:pos="1091"/>
          <w:tab w:val="left" w:pos="2635"/>
          <w:tab w:val="left" w:pos="4740"/>
          <w:tab w:val="left" w:pos="6591"/>
          <w:tab w:val="left" w:pos="8310"/>
          <w:tab w:val="left" w:pos="9171"/>
        </w:tabs>
        <w:spacing w:line="276" w:lineRule="auto"/>
        <w:ind w:right="225" w:firstLine="708"/>
      </w:pPr>
      <w: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w:t>
      </w:r>
      <w:r>
        <w:rPr>
          <w:spacing w:val="40"/>
        </w:rPr>
        <w:t xml:space="preserve"> </w:t>
      </w:r>
      <w:r>
        <w:rPr>
          <w:spacing w:val="-10"/>
        </w:rPr>
        <w:t>и</w:t>
      </w:r>
      <w:r>
        <w:tab/>
      </w:r>
      <w:r>
        <w:rPr>
          <w:spacing w:val="-2"/>
        </w:rPr>
        <w:t>техника</w:t>
      </w:r>
      <w:r>
        <w:tab/>
      </w:r>
      <w:r>
        <w:rPr>
          <w:spacing w:val="-2"/>
        </w:rPr>
        <w:t>прохождения</w:t>
      </w:r>
      <w:r>
        <w:tab/>
      </w:r>
      <w:r>
        <w:rPr>
          <w:spacing w:val="-2"/>
        </w:rPr>
        <w:t>поворотов,</w:t>
      </w:r>
      <w:r>
        <w:tab/>
      </w:r>
      <w:r>
        <w:rPr>
          <w:spacing w:val="-2"/>
        </w:rPr>
        <w:t>подъемов</w:t>
      </w:r>
      <w:r>
        <w:tab/>
      </w:r>
      <w:r>
        <w:rPr>
          <w:spacing w:val="-10"/>
        </w:rPr>
        <w:t>и</w:t>
      </w:r>
      <w:r>
        <w:tab/>
      </w:r>
      <w:r>
        <w:rPr>
          <w:spacing w:val="-2"/>
        </w:rPr>
        <w:t xml:space="preserve">спусков </w:t>
      </w:r>
      <w:r>
        <w:t>в различных погодных условиях и на различных видах дорожного покрытия;</w:t>
      </w:r>
    </w:p>
    <w:p w:rsidR="00336F6E" w:rsidRDefault="001D7343">
      <w:pPr>
        <w:pStyle w:val="a3"/>
        <w:spacing w:line="276" w:lineRule="auto"/>
        <w:ind w:right="225" w:firstLine="708"/>
      </w:pPr>
      <w:r>
        <w:t>техника и тактика прохождения велоэтапа в триатлоне: обучение способам бега с велосипедом</w:t>
      </w:r>
      <w:r>
        <w:rPr>
          <w:spacing w:val="75"/>
          <w:w w:val="150"/>
        </w:rPr>
        <w:t xml:space="preserve">  </w:t>
      </w:r>
      <w:r>
        <w:t>и</w:t>
      </w:r>
      <w:r>
        <w:rPr>
          <w:spacing w:val="75"/>
          <w:w w:val="150"/>
        </w:rPr>
        <w:t xml:space="preserve">  </w:t>
      </w:r>
      <w:r>
        <w:t>быстрой</w:t>
      </w:r>
      <w:r>
        <w:rPr>
          <w:spacing w:val="76"/>
          <w:w w:val="150"/>
        </w:rPr>
        <w:t xml:space="preserve">  </w:t>
      </w:r>
      <w:r>
        <w:t>посадки</w:t>
      </w:r>
      <w:r>
        <w:rPr>
          <w:spacing w:val="74"/>
          <w:w w:val="150"/>
        </w:rPr>
        <w:t xml:space="preserve">  </w:t>
      </w:r>
      <w:r>
        <w:t>на</w:t>
      </w:r>
      <w:r>
        <w:rPr>
          <w:spacing w:val="75"/>
          <w:w w:val="150"/>
        </w:rPr>
        <w:t xml:space="preserve">  </w:t>
      </w:r>
      <w:r>
        <w:t>велосипед,</w:t>
      </w:r>
      <w:r>
        <w:rPr>
          <w:spacing w:val="75"/>
          <w:w w:val="150"/>
        </w:rPr>
        <w:t xml:space="preserve">  </w:t>
      </w:r>
      <w:r>
        <w:t>обучение</w:t>
      </w:r>
      <w:r>
        <w:rPr>
          <w:spacing w:val="75"/>
          <w:w w:val="150"/>
        </w:rPr>
        <w:t xml:space="preserve">  </w:t>
      </w:r>
      <w:r>
        <w:t>набору</w:t>
      </w:r>
      <w:r>
        <w:rPr>
          <w:spacing w:val="71"/>
          <w:w w:val="150"/>
        </w:rPr>
        <w:t xml:space="preserve">  </w:t>
      </w:r>
      <w:r>
        <w:t>скорости и использованию специальной обуви на велоэтапе, езда в группе других участников (в парах,</w:t>
      </w:r>
      <w:r>
        <w:rPr>
          <w:spacing w:val="40"/>
        </w:rPr>
        <w:t xml:space="preserve"> </w:t>
      </w:r>
      <w:r>
        <w:t>в команде), обучение лидированию и совместным технико-тактическим действиям на трассе.</w:t>
      </w:r>
    </w:p>
    <w:p w:rsidR="00336F6E" w:rsidRDefault="001D7343">
      <w:pPr>
        <w:pStyle w:val="a3"/>
        <w:spacing w:before="1" w:line="276" w:lineRule="auto"/>
        <w:ind w:right="226" w:firstLine="708"/>
      </w:pPr>
      <w:r>
        <w:t>Техника</w:t>
      </w:r>
      <w:r>
        <w:rPr>
          <w:spacing w:val="73"/>
        </w:rPr>
        <w:t xml:space="preserve">   </w:t>
      </w:r>
      <w:r>
        <w:t>передвижения</w:t>
      </w:r>
      <w:r>
        <w:rPr>
          <w:spacing w:val="73"/>
        </w:rPr>
        <w:t xml:space="preserve">   </w:t>
      </w:r>
      <w:r>
        <w:t>бегом</w:t>
      </w:r>
      <w:r>
        <w:rPr>
          <w:spacing w:val="74"/>
        </w:rPr>
        <w:t xml:space="preserve">   </w:t>
      </w:r>
      <w:r>
        <w:t>(беговая</w:t>
      </w:r>
      <w:r>
        <w:rPr>
          <w:spacing w:val="73"/>
        </w:rPr>
        <w:t xml:space="preserve">   </w:t>
      </w:r>
      <w:r>
        <w:t>подготовка)</w:t>
      </w:r>
      <w:r>
        <w:rPr>
          <w:spacing w:val="73"/>
        </w:rPr>
        <w:t xml:space="preserve">   </w:t>
      </w:r>
      <w:r>
        <w:t>для</w:t>
      </w:r>
      <w:r>
        <w:rPr>
          <w:spacing w:val="73"/>
        </w:rPr>
        <w:t xml:space="preserve">   </w:t>
      </w:r>
      <w:r>
        <w:t>безопасного и</w:t>
      </w:r>
      <w:r>
        <w:rPr>
          <w:spacing w:val="39"/>
        </w:rPr>
        <w:t xml:space="preserve">  </w:t>
      </w:r>
      <w:r>
        <w:t>эффективного</w:t>
      </w:r>
      <w:r>
        <w:rPr>
          <w:spacing w:val="37"/>
        </w:rPr>
        <w:t xml:space="preserve">  </w:t>
      </w:r>
      <w:r>
        <w:t>бега</w:t>
      </w:r>
      <w:r>
        <w:rPr>
          <w:spacing w:val="38"/>
        </w:rPr>
        <w:t xml:space="preserve">  </w:t>
      </w:r>
      <w:r>
        <w:t>на</w:t>
      </w:r>
      <w:r>
        <w:rPr>
          <w:spacing w:val="38"/>
        </w:rPr>
        <w:t xml:space="preserve">  </w:t>
      </w:r>
      <w:r>
        <w:t>различной</w:t>
      </w:r>
      <w:r>
        <w:rPr>
          <w:spacing w:val="39"/>
        </w:rPr>
        <w:t xml:space="preserve">  </w:t>
      </w:r>
      <w:r>
        <w:t>скорости,</w:t>
      </w:r>
      <w:r>
        <w:rPr>
          <w:spacing w:val="39"/>
        </w:rPr>
        <w:t xml:space="preserve">  </w:t>
      </w:r>
      <w:r>
        <w:t>изменению,</w:t>
      </w:r>
      <w:r>
        <w:rPr>
          <w:spacing w:val="38"/>
        </w:rPr>
        <w:t xml:space="preserve">  </w:t>
      </w:r>
      <w:r>
        <w:t>частоты</w:t>
      </w:r>
      <w:r>
        <w:rPr>
          <w:spacing w:val="38"/>
        </w:rPr>
        <w:t xml:space="preserve">  </w:t>
      </w:r>
      <w:r>
        <w:t>шагов,</w:t>
      </w:r>
      <w:r>
        <w:rPr>
          <w:spacing w:val="38"/>
        </w:rPr>
        <w:t xml:space="preserve">  </w:t>
      </w:r>
      <w:r>
        <w:t>скорости и направления движения, прохождению поворотов, подъемов и спусков, особенности техники бега в различных условиях:</w:t>
      </w:r>
    </w:p>
    <w:p w:rsidR="00336F6E" w:rsidRDefault="001D7343">
      <w:pPr>
        <w:pStyle w:val="a3"/>
        <w:spacing w:line="276" w:lineRule="auto"/>
        <w:ind w:right="225" w:firstLine="708"/>
      </w:pPr>
      <w:r>
        <w:t>упражнения</w:t>
      </w:r>
      <w:r>
        <w:rPr>
          <w:spacing w:val="80"/>
          <w:w w:val="150"/>
        </w:rPr>
        <w:t xml:space="preserve">  </w:t>
      </w:r>
      <w:r>
        <w:t>для</w:t>
      </w:r>
      <w:r>
        <w:rPr>
          <w:spacing w:val="80"/>
          <w:w w:val="150"/>
        </w:rPr>
        <w:t xml:space="preserve">  </w:t>
      </w:r>
      <w:r>
        <w:t>обучения</w:t>
      </w:r>
      <w:r>
        <w:rPr>
          <w:spacing w:val="80"/>
          <w:w w:val="150"/>
        </w:rPr>
        <w:t xml:space="preserve">  </w:t>
      </w:r>
      <w:r>
        <w:t>ритму</w:t>
      </w:r>
      <w:r>
        <w:rPr>
          <w:spacing w:val="80"/>
          <w:w w:val="150"/>
        </w:rPr>
        <w:t xml:space="preserve">  </w:t>
      </w:r>
      <w:r>
        <w:t>бега</w:t>
      </w:r>
      <w:r>
        <w:rPr>
          <w:spacing w:val="80"/>
          <w:w w:val="150"/>
        </w:rPr>
        <w:t xml:space="preserve">  </w:t>
      </w:r>
      <w:r>
        <w:t>(бег</w:t>
      </w:r>
      <w:r>
        <w:rPr>
          <w:spacing w:val="80"/>
          <w:w w:val="150"/>
        </w:rPr>
        <w:t xml:space="preserve">  </w:t>
      </w:r>
      <w:r>
        <w:t>на</w:t>
      </w:r>
      <w:r>
        <w:rPr>
          <w:spacing w:val="80"/>
          <w:w w:val="150"/>
        </w:rPr>
        <w:t xml:space="preserve">  </w:t>
      </w:r>
      <w:r>
        <w:t>коротких</w:t>
      </w:r>
      <w:r>
        <w:rPr>
          <w:spacing w:val="80"/>
          <w:w w:val="150"/>
        </w:rPr>
        <w:t xml:space="preserve">  </w:t>
      </w:r>
      <w:r>
        <w:t>отрезках</w:t>
      </w:r>
      <w:r>
        <w:rPr>
          <w:spacing w:val="40"/>
        </w:rPr>
        <w:t xml:space="preserve"> </w:t>
      </w:r>
      <w:r>
        <w:t>от</w:t>
      </w:r>
      <w:r>
        <w:rPr>
          <w:spacing w:val="40"/>
        </w:rPr>
        <w:t xml:space="preserve">  </w:t>
      </w:r>
      <w:r>
        <w:t>30</w:t>
      </w:r>
      <w:r>
        <w:rPr>
          <w:spacing w:val="40"/>
        </w:rPr>
        <w:t xml:space="preserve">  </w:t>
      </w:r>
      <w:r>
        <w:t>м</w:t>
      </w:r>
      <w:r>
        <w:rPr>
          <w:spacing w:val="40"/>
        </w:rPr>
        <w:t xml:space="preserve">  </w:t>
      </w:r>
      <w:r>
        <w:t>до</w:t>
      </w:r>
      <w:r>
        <w:rPr>
          <w:spacing w:val="40"/>
        </w:rPr>
        <w:t xml:space="preserve">  </w:t>
      </w:r>
      <w:r>
        <w:t>100</w:t>
      </w:r>
      <w:r>
        <w:rPr>
          <w:spacing w:val="40"/>
        </w:rPr>
        <w:t xml:space="preserve">  </w:t>
      </w:r>
      <w:r>
        <w:t>м</w:t>
      </w:r>
      <w:r>
        <w:rPr>
          <w:spacing w:val="40"/>
        </w:rPr>
        <w:t xml:space="preserve">  </w:t>
      </w:r>
      <w:r>
        <w:t>с</w:t>
      </w:r>
      <w:r>
        <w:rPr>
          <w:spacing w:val="40"/>
        </w:rPr>
        <w:t xml:space="preserve">  </w:t>
      </w:r>
      <w:r>
        <w:t>переменной</w:t>
      </w:r>
      <w:r>
        <w:rPr>
          <w:spacing w:val="40"/>
        </w:rPr>
        <w:t xml:space="preserve">  </w:t>
      </w:r>
      <w:r>
        <w:t>скоростью,</w:t>
      </w:r>
      <w:r>
        <w:rPr>
          <w:spacing w:val="40"/>
        </w:rPr>
        <w:t xml:space="preserve">  </w:t>
      </w:r>
      <w:r>
        <w:t>обучение</w:t>
      </w:r>
      <w:r>
        <w:rPr>
          <w:spacing w:val="40"/>
        </w:rPr>
        <w:t xml:space="preserve">  </w:t>
      </w:r>
      <w:r>
        <w:t>концентрации</w:t>
      </w:r>
      <w:r>
        <w:rPr>
          <w:spacing w:val="40"/>
        </w:rPr>
        <w:t xml:space="preserve">  </w:t>
      </w:r>
      <w:r>
        <w:t>внимания</w:t>
      </w:r>
      <w:r>
        <w:rPr>
          <w:spacing w:val="80"/>
        </w:rPr>
        <w:t xml:space="preserve"> </w:t>
      </w:r>
      <w:r>
        <w:t>на активном «снятии» стопы с опоры и на поддержании оптимальной частоты шагов (не</w:t>
      </w:r>
      <w:r>
        <w:rPr>
          <w:spacing w:val="80"/>
        </w:rPr>
        <w:t xml:space="preserve"> </w:t>
      </w:r>
      <w:r>
        <w:t>менее 180 шагов/мин), обучение изменению частоты шагов без изменения скорости бега);</w:t>
      </w:r>
    </w:p>
    <w:p w:rsidR="00336F6E" w:rsidRDefault="001D7343">
      <w:pPr>
        <w:pStyle w:val="a3"/>
        <w:spacing w:line="276" w:lineRule="auto"/>
        <w:ind w:right="228" w:firstLine="708"/>
      </w:pPr>
      <w: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336F6E" w:rsidRDefault="001D7343">
      <w:pPr>
        <w:pStyle w:val="a3"/>
        <w:spacing w:before="2"/>
        <w:ind w:left="938"/>
      </w:pPr>
      <w:r>
        <w:t>в</w:t>
      </w:r>
      <w:r>
        <w:rPr>
          <w:spacing w:val="-6"/>
        </w:rPr>
        <w:t xml:space="preserve"> </w:t>
      </w:r>
      <w:r>
        <w:t>различных</w:t>
      </w:r>
      <w:r>
        <w:rPr>
          <w:spacing w:val="-3"/>
        </w:rPr>
        <w:t xml:space="preserve"> </w:t>
      </w:r>
      <w:r>
        <w:t>погодных</w:t>
      </w:r>
      <w:r>
        <w:rPr>
          <w:spacing w:val="-1"/>
        </w:rPr>
        <w:t xml:space="preserve"> </w:t>
      </w:r>
      <w:r>
        <w:t>условиях и</w:t>
      </w:r>
      <w:r>
        <w:rPr>
          <w:spacing w:val="-4"/>
        </w:rPr>
        <w:t xml:space="preserve"> </w:t>
      </w:r>
      <w:r>
        <w:t>на</w:t>
      </w:r>
      <w:r>
        <w:rPr>
          <w:spacing w:val="-4"/>
        </w:rPr>
        <w:t xml:space="preserve"> </w:t>
      </w:r>
      <w:r>
        <w:t>различных видах</w:t>
      </w:r>
      <w:r>
        <w:rPr>
          <w:spacing w:val="-1"/>
        </w:rPr>
        <w:t xml:space="preserve"> </w:t>
      </w:r>
      <w:r>
        <w:t>дорожного</w:t>
      </w:r>
      <w:r>
        <w:rPr>
          <w:spacing w:val="-4"/>
        </w:rPr>
        <w:t xml:space="preserve"> </w:t>
      </w:r>
      <w:r>
        <w:rPr>
          <w:spacing w:val="-2"/>
        </w:rPr>
        <w:t>покрытия;</w:t>
      </w:r>
    </w:p>
    <w:p w:rsidR="00336F6E" w:rsidRDefault="001D7343">
      <w:pPr>
        <w:pStyle w:val="a3"/>
        <w:spacing w:before="41" w:line="276" w:lineRule="auto"/>
        <w:ind w:right="225" w:firstLine="708"/>
      </w:pPr>
      <w:r>
        <w:t>техника</w:t>
      </w:r>
      <w:r>
        <w:rPr>
          <w:spacing w:val="39"/>
        </w:rPr>
        <w:t xml:space="preserve">  </w:t>
      </w:r>
      <w:r>
        <w:t>бега</w:t>
      </w:r>
      <w:r>
        <w:rPr>
          <w:spacing w:val="39"/>
        </w:rPr>
        <w:t xml:space="preserve">  </w:t>
      </w:r>
      <w:r>
        <w:t>в</w:t>
      </w:r>
      <w:r>
        <w:rPr>
          <w:spacing w:val="39"/>
        </w:rPr>
        <w:t xml:space="preserve">  </w:t>
      </w:r>
      <w:r>
        <w:t>триатлоне:</w:t>
      </w:r>
      <w:r>
        <w:rPr>
          <w:spacing w:val="40"/>
        </w:rPr>
        <w:t xml:space="preserve">  </w:t>
      </w:r>
      <w:r>
        <w:t>бег</w:t>
      </w:r>
      <w:r>
        <w:rPr>
          <w:spacing w:val="39"/>
        </w:rPr>
        <w:t xml:space="preserve">  </w:t>
      </w:r>
      <w:r>
        <w:t>после</w:t>
      </w:r>
      <w:r>
        <w:rPr>
          <w:spacing w:val="39"/>
        </w:rPr>
        <w:t xml:space="preserve">  </w:t>
      </w:r>
      <w:r>
        <w:t>езды</w:t>
      </w:r>
      <w:r>
        <w:rPr>
          <w:spacing w:val="39"/>
        </w:rPr>
        <w:t xml:space="preserve">  </w:t>
      </w:r>
      <w:r>
        <w:t>на</w:t>
      </w:r>
      <w:r>
        <w:rPr>
          <w:spacing w:val="39"/>
        </w:rPr>
        <w:t xml:space="preserve">  </w:t>
      </w:r>
      <w:r>
        <w:t>велосипеде,</w:t>
      </w:r>
      <w:r>
        <w:rPr>
          <w:spacing w:val="40"/>
        </w:rPr>
        <w:t xml:space="preserve">  </w:t>
      </w:r>
      <w:r>
        <w:t>чередование</w:t>
      </w:r>
      <w:r>
        <w:rPr>
          <w:spacing w:val="39"/>
        </w:rPr>
        <w:t xml:space="preserve">  </w:t>
      </w:r>
      <w:r>
        <w:t>бега и езды на велосипеде (или нагрузок силового характера на ноги), постепенное увеличение дистанции бега.</w:t>
      </w:r>
    </w:p>
    <w:p w:rsidR="00336F6E" w:rsidRDefault="001D7343">
      <w:pPr>
        <w:pStyle w:val="a3"/>
        <w:spacing w:before="1" w:line="276" w:lineRule="auto"/>
        <w:ind w:right="226" w:firstLine="708"/>
      </w:pPr>
      <w:r>
        <w:t xml:space="preserve">Прохождение дистанции триатлона или ее отдельных сегментов и связок. Моделирование различных соревновательных ситуаций в учебной и тренировочной </w:t>
      </w:r>
      <w:r>
        <w:rPr>
          <w:spacing w:val="-2"/>
        </w:rPr>
        <w:t>деятельности.</w:t>
      </w:r>
    </w:p>
    <w:p w:rsidR="00336F6E" w:rsidRDefault="001D7343">
      <w:pPr>
        <w:pStyle w:val="a3"/>
        <w:spacing w:line="274" w:lineRule="exact"/>
        <w:ind w:left="938"/>
      </w:pPr>
      <w:r>
        <w:t>Участие</w:t>
      </w:r>
      <w:r>
        <w:rPr>
          <w:spacing w:val="-3"/>
        </w:rPr>
        <w:t xml:space="preserve"> </w:t>
      </w:r>
      <w:r>
        <w:t>в</w:t>
      </w:r>
      <w:r>
        <w:rPr>
          <w:spacing w:val="-3"/>
        </w:rPr>
        <w:t xml:space="preserve"> </w:t>
      </w:r>
      <w:r>
        <w:t>соревновательной</w:t>
      </w:r>
      <w:r>
        <w:rPr>
          <w:spacing w:val="1"/>
        </w:rPr>
        <w:t xml:space="preserve"> </w:t>
      </w:r>
      <w:r>
        <w:rPr>
          <w:spacing w:val="-2"/>
        </w:rPr>
        <w:t>деятельности.</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27" w:firstLine="708"/>
      </w:pPr>
      <w:r>
        <w:lastRenderedPageBreak/>
        <w:t>Содержание модуля «Триатлон» направлено на достижение обучающимися личностных, метапредметных и предметных результатов обучения.</w:t>
      </w:r>
    </w:p>
    <w:p w:rsidR="00336F6E" w:rsidRDefault="001D7343">
      <w:pPr>
        <w:pStyle w:val="a3"/>
        <w:spacing w:line="278" w:lineRule="auto"/>
        <w:ind w:right="223" w:firstLine="708"/>
      </w:pPr>
      <w:r>
        <w:t>При изучении модуля «Триатлон» на уровне среднего общего образования у обучающихся будут сформированы следующие личностные результаты:</w:t>
      </w:r>
    </w:p>
    <w:p w:rsidR="00336F6E" w:rsidRDefault="001D7343">
      <w:pPr>
        <w:pStyle w:val="a3"/>
        <w:spacing w:line="276" w:lineRule="auto"/>
        <w:ind w:right="224" w:firstLine="708"/>
      </w:pPr>
      <w:r>
        <w:t>проявление</w:t>
      </w:r>
      <w:r>
        <w:rPr>
          <w:spacing w:val="68"/>
        </w:rPr>
        <w:t xml:space="preserve">  </w:t>
      </w:r>
      <w:r>
        <w:t>чувства</w:t>
      </w:r>
      <w:r>
        <w:rPr>
          <w:spacing w:val="70"/>
        </w:rPr>
        <w:t xml:space="preserve">  </w:t>
      </w:r>
      <w:r>
        <w:t>патриотизма,</w:t>
      </w:r>
      <w:r>
        <w:rPr>
          <w:spacing w:val="69"/>
        </w:rPr>
        <w:t xml:space="preserve">  </w:t>
      </w:r>
      <w:r>
        <w:t>ответственности</w:t>
      </w:r>
      <w:r>
        <w:rPr>
          <w:spacing w:val="69"/>
        </w:rPr>
        <w:t xml:space="preserve">  </w:t>
      </w:r>
      <w:r>
        <w:t>перед</w:t>
      </w:r>
      <w:r>
        <w:rPr>
          <w:spacing w:val="69"/>
        </w:rPr>
        <w:t xml:space="preserve">  </w:t>
      </w:r>
      <w:r>
        <w:t>Родиной,</w:t>
      </w:r>
      <w:r>
        <w:rPr>
          <w:spacing w:val="69"/>
        </w:rPr>
        <w:t xml:space="preserve">  </w:t>
      </w:r>
      <w:r>
        <w:t>гордости за свой край, свою Родину, уважение государственных символов (герб, флаг, гимн),</w:t>
      </w:r>
      <w:r>
        <w:rPr>
          <w:spacing w:val="40"/>
        </w:rPr>
        <w:t xml:space="preserve"> </w:t>
      </w:r>
      <w:r>
        <w:t>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336F6E" w:rsidRDefault="001D7343">
      <w:pPr>
        <w:pStyle w:val="a3"/>
        <w:spacing w:line="276" w:lineRule="auto"/>
        <w:ind w:right="229" w:firstLine="708"/>
      </w:pPr>
      <w:r>
        <w:t>умение ориентироваться на основные нормы морали, духовно-нравственной культуры</w:t>
      </w:r>
      <w:r>
        <w:rPr>
          <w:spacing w:val="40"/>
        </w:rPr>
        <w:t xml:space="preserve"> </w:t>
      </w:r>
      <w:r>
        <w:t>и ценностного отношения к физической культуре средствами триатлона;</w:t>
      </w:r>
    </w:p>
    <w:p w:rsidR="00336F6E" w:rsidRDefault="001D7343">
      <w:pPr>
        <w:pStyle w:val="a3"/>
        <w:tabs>
          <w:tab w:val="left" w:pos="2938"/>
          <w:tab w:val="left" w:pos="5396"/>
          <w:tab w:val="left" w:pos="8383"/>
        </w:tabs>
        <w:spacing w:line="276" w:lineRule="auto"/>
        <w:ind w:right="228" w:firstLine="708"/>
      </w:pPr>
      <w: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w:t>
      </w:r>
      <w:r>
        <w:rPr>
          <w:spacing w:val="-2"/>
        </w:rPr>
        <w:t>организаций</w:t>
      </w:r>
      <w:r>
        <w:tab/>
      </w:r>
      <w:r>
        <w:rPr>
          <w:spacing w:val="-2"/>
        </w:rPr>
        <w:t>триатлона</w:t>
      </w:r>
      <w:r>
        <w:tab/>
      </w:r>
      <w:r>
        <w:rPr>
          <w:spacing w:val="-2"/>
        </w:rPr>
        <w:t>регионального,</w:t>
      </w:r>
      <w:r>
        <w:tab/>
      </w:r>
      <w:r>
        <w:rPr>
          <w:spacing w:val="-2"/>
        </w:rPr>
        <w:t xml:space="preserve">всероссийского </w:t>
      </w:r>
      <w:r>
        <w:t>и</w:t>
      </w:r>
      <w:r>
        <w:rPr>
          <w:spacing w:val="68"/>
        </w:rPr>
        <w:t xml:space="preserve">   </w:t>
      </w:r>
      <w:r>
        <w:t>мирового</w:t>
      </w:r>
      <w:r>
        <w:rPr>
          <w:spacing w:val="68"/>
        </w:rPr>
        <w:t xml:space="preserve">   </w:t>
      </w:r>
      <w:r>
        <w:t>уровней,</w:t>
      </w:r>
      <w:r>
        <w:rPr>
          <w:spacing w:val="69"/>
        </w:rPr>
        <w:t xml:space="preserve">   </w:t>
      </w:r>
      <w:r>
        <w:t>отечественных</w:t>
      </w:r>
      <w:r>
        <w:rPr>
          <w:spacing w:val="68"/>
        </w:rPr>
        <w:t xml:space="preserve">   </w:t>
      </w:r>
      <w:r>
        <w:t>и</w:t>
      </w:r>
      <w:r>
        <w:rPr>
          <w:spacing w:val="68"/>
        </w:rPr>
        <w:t xml:space="preserve">   </w:t>
      </w:r>
      <w:r>
        <w:t>зарубежных</w:t>
      </w:r>
      <w:r>
        <w:rPr>
          <w:spacing w:val="68"/>
        </w:rPr>
        <w:t xml:space="preserve">   </w:t>
      </w:r>
      <w:r>
        <w:t>триатлонных</w:t>
      </w:r>
      <w:r>
        <w:rPr>
          <w:spacing w:val="69"/>
        </w:rPr>
        <w:t xml:space="preserve">   </w:t>
      </w:r>
      <w:r>
        <w:t>клубов, а также школьных спортивных клубов;</w:t>
      </w:r>
    </w:p>
    <w:p w:rsidR="00336F6E" w:rsidRDefault="001D7343">
      <w:pPr>
        <w:pStyle w:val="a3"/>
        <w:spacing w:line="276" w:lineRule="auto"/>
        <w:ind w:right="226" w:firstLine="708"/>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w:t>
      </w:r>
      <w:r>
        <w:rPr>
          <w:spacing w:val="63"/>
          <w:w w:val="150"/>
        </w:rPr>
        <w:t xml:space="preserve">    </w:t>
      </w:r>
      <w:r>
        <w:t>общие</w:t>
      </w:r>
      <w:r>
        <w:rPr>
          <w:spacing w:val="63"/>
          <w:w w:val="150"/>
        </w:rPr>
        <w:t xml:space="preserve">    </w:t>
      </w:r>
      <w:r>
        <w:t>цели</w:t>
      </w:r>
      <w:r>
        <w:rPr>
          <w:spacing w:val="63"/>
          <w:w w:val="150"/>
        </w:rPr>
        <w:t xml:space="preserve">    </w:t>
      </w:r>
      <w:r>
        <w:t>и</w:t>
      </w:r>
      <w:r>
        <w:rPr>
          <w:spacing w:val="63"/>
          <w:w w:val="150"/>
        </w:rPr>
        <w:t xml:space="preserve">    </w:t>
      </w:r>
      <w:r>
        <w:t>сотрудничать</w:t>
      </w:r>
      <w:r>
        <w:rPr>
          <w:spacing w:val="63"/>
          <w:w w:val="150"/>
        </w:rPr>
        <w:t xml:space="preserve">    </w:t>
      </w:r>
      <w:r>
        <w:t>для</w:t>
      </w:r>
      <w:r>
        <w:rPr>
          <w:spacing w:val="63"/>
          <w:w w:val="150"/>
        </w:rPr>
        <w:t xml:space="preserve">    </w:t>
      </w:r>
      <w:r>
        <w:t>их</w:t>
      </w:r>
      <w:r>
        <w:rPr>
          <w:spacing w:val="63"/>
          <w:w w:val="150"/>
        </w:rPr>
        <w:t xml:space="preserve">    </w:t>
      </w:r>
      <w:r>
        <w:t>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336F6E" w:rsidRDefault="001D7343">
      <w:pPr>
        <w:pStyle w:val="a3"/>
        <w:spacing w:line="276" w:lineRule="auto"/>
        <w:ind w:right="228" w:firstLine="708"/>
      </w:pPr>
      <w:r>
        <w:t>реализация</w:t>
      </w:r>
      <w:r>
        <w:rPr>
          <w:spacing w:val="62"/>
        </w:rPr>
        <w:t xml:space="preserve">  </w:t>
      </w:r>
      <w:r>
        <w:t>ценностей</w:t>
      </w:r>
      <w:r>
        <w:rPr>
          <w:spacing w:val="64"/>
        </w:rPr>
        <w:t xml:space="preserve">  </w:t>
      </w:r>
      <w:r>
        <w:t>здорового</w:t>
      </w:r>
      <w:r>
        <w:rPr>
          <w:spacing w:val="62"/>
        </w:rPr>
        <w:t xml:space="preserve">  </w:t>
      </w:r>
      <w:r>
        <w:t>и</w:t>
      </w:r>
      <w:r>
        <w:rPr>
          <w:spacing w:val="64"/>
        </w:rPr>
        <w:t xml:space="preserve">  </w:t>
      </w:r>
      <w:r>
        <w:t>безопасного</w:t>
      </w:r>
      <w:r>
        <w:rPr>
          <w:spacing w:val="63"/>
        </w:rPr>
        <w:t xml:space="preserve">  </w:t>
      </w:r>
      <w:r>
        <w:t>образа</w:t>
      </w:r>
      <w:r>
        <w:rPr>
          <w:spacing w:val="63"/>
        </w:rPr>
        <w:t xml:space="preserve">  </w:t>
      </w:r>
      <w:r>
        <w:t>жизни,</w:t>
      </w:r>
      <w:r>
        <w:rPr>
          <w:spacing w:val="62"/>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336F6E" w:rsidRDefault="001D7343">
      <w:pPr>
        <w:pStyle w:val="a3"/>
        <w:spacing w:line="276" w:lineRule="auto"/>
        <w:ind w:right="235" w:firstLine="708"/>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336F6E" w:rsidRDefault="001D7343">
      <w:pPr>
        <w:pStyle w:val="a3"/>
        <w:spacing w:line="276" w:lineRule="auto"/>
        <w:ind w:right="233" w:firstLine="708"/>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36F6E" w:rsidRDefault="001D7343">
      <w:pPr>
        <w:pStyle w:val="a3"/>
        <w:spacing w:line="276" w:lineRule="auto"/>
        <w:ind w:right="233" w:firstLine="708"/>
      </w:pPr>
      <w:r>
        <w:t>проявление положительных качеств личности и управление своими эмоциями в различных</w:t>
      </w:r>
      <w:r>
        <w:rPr>
          <w:spacing w:val="80"/>
        </w:rPr>
        <w:t xml:space="preserve">  </w:t>
      </w:r>
      <w:r>
        <w:t>ситуациях</w:t>
      </w:r>
      <w:r>
        <w:rPr>
          <w:spacing w:val="80"/>
        </w:rPr>
        <w:t xml:space="preserve">  </w:t>
      </w:r>
      <w:r>
        <w:t>и</w:t>
      </w:r>
      <w:r>
        <w:rPr>
          <w:spacing w:val="80"/>
        </w:rPr>
        <w:t xml:space="preserve">  </w:t>
      </w:r>
      <w:r>
        <w:t>условиях;</w:t>
      </w:r>
      <w:r>
        <w:rPr>
          <w:spacing w:val="80"/>
        </w:rPr>
        <w:t xml:space="preserve">  </w:t>
      </w:r>
      <w:r>
        <w:t>способность</w:t>
      </w:r>
      <w:r>
        <w:rPr>
          <w:spacing w:val="80"/>
        </w:rPr>
        <w:t xml:space="preserve">  </w:t>
      </w:r>
      <w:r>
        <w:t>к</w:t>
      </w:r>
      <w:r>
        <w:rPr>
          <w:spacing w:val="80"/>
        </w:rPr>
        <w:t xml:space="preserve">  </w:t>
      </w:r>
      <w:r>
        <w:t>самостоятельной,</w:t>
      </w:r>
      <w:r>
        <w:rPr>
          <w:spacing w:val="80"/>
        </w:rPr>
        <w:t xml:space="preserve">  </w:t>
      </w:r>
      <w:r>
        <w:t>творческой</w:t>
      </w:r>
      <w:r>
        <w:rPr>
          <w:spacing w:val="40"/>
        </w:rPr>
        <w:t xml:space="preserve"> </w:t>
      </w:r>
      <w:r>
        <w:t>и ответственной деятельности средствами триатлона.</w:t>
      </w:r>
    </w:p>
    <w:p w:rsidR="00336F6E" w:rsidRDefault="001D7343">
      <w:pPr>
        <w:pStyle w:val="a3"/>
        <w:spacing w:line="276" w:lineRule="auto"/>
        <w:ind w:right="223" w:firstLine="768"/>
      </w:pPr>
      <w:r>
        <w:t>При изучении модуля «Триатлон» на уровне среднего общего образования у обучающихся будут сформированы следующие метапредметные результаты:</w:t>
      </w:r>
    </w:p>
    <w:p w:rsidR="00336F6E" w:rsidRDefault="001D7343">
      <w:pPr>
        <w:pStyle w:val="a3"/>
        <w:spacing w:line="276" w:lineRule="auto"/>
        <w:ind w:right="224" w:firstLine="708"/>
      </w:pPr>
      <w:r>
        <w:t>умение самостоятельно определять цели и составлять планы в рамках физкультурно- спортивной</w:t>
      </w:r>
      <w:r>
        <w:rPr>
          <w:spacing w:val="80"/>
          <w:w w:val="150"/>
        </w:rPr>
        <w:t xml:space="preserve">   </w:t>
      </w:r>
      <w:r>
        <w:t>деятельности,</w:t>
      </w:r>
      <w:r>
        <w:rPr>
          <w:spacing w:val="80"/>
          <w:w w:val="150"/>
        </w:rPr>
        <w:t xml:space="preserve">   </w:t>
      </w:r>
      <w:r>
        <w:t>выбирать</w:t>
      </w:r>
      <w:r>
        <w:rPr>
          <w:spacing w:val="80"/>
          <w:w w:val="150"/>
        </w:rPr>
        <w:t xml:space="preserve">   </w:t>
      </w:r>
      <w:r>
        <w:t>успешную</w:t>
      </w:r>
      <w:r>
        <w:rPr>
          <w:spacing w:val="80"/>
          <w:w w:val="150"/>
        </w:rPr>
        <w:t xml:space="preserve">   </w:t>
      </w:r>
      <w:r>
        <w:t>стратегию</w:t>
      </w:r>
      <w:r>
        <w:rPr>
          <w:spacing w:val="80"/>
          <w:w w:val="150"/>
        </w:rPr>
        <w:t xml:space="preserve">   </w:t>
      </w:r>
      <w:r>
        <w:t>и</w:t>
      </w:r>
      <w:r>
        <w:rPr>
          <w:spacing w:val="80"/>
          <w:w w:val="150"/>
        </w:rPr>
        <w:t xml:space="preserve">   </w:t>
      </w:r>
      <w:r>
        <w:t>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336F6E" w:rsidRDefault="001D7343">
      <w:pPr>
        <w:pStyle w:val="a3"/>
        <w:spacing w:line="276" w:lineRule="auto"/>
        <w:ind w:right="225" w:firstLine="708"/>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36F6E" w:rsidRDefault="001D7343">
      <w:pPr>
        <w:pStyle w:val="a3"/>
        <w:ind w:left="938"/>
      </w:pPr>
      <w:r>
        <w:t>умение</w:t>
      </w:r>
      <w:r>
        <w:rPr>
          <w:spacing w:val="27"/>
        </w:rPr>
        <w:t xml:space="preserve"> </w:t>
      </w:r>
      <w:r>
        <w:t>самостоятельно</w:t>
      </w:r>
      <w:r>
        <w:rPr>
          <w:spacing w:val="30"/>
        </w:rPr>
        <w:t xml:space="preserve"> </w:t>
      </w:r>
      <w:r>
        <w:t>оценивать</w:t>
      </w:r>
      <w:r>
        <w:rPr>
          <w:spacing w:val="30"/>
        </w:rPr>
        <w:t xml:space="preserve"> </w:t>
      </w:r>
      <w:r>
        <w:t>и</w:t>
      </w:r>
      <w:r>
        <w:rPr>
          <w:spacing w:val="27"/>
        </w:rPr>
        <w:t xml:space="preserve"> </w:t>
      </w:r>
      <w:r>
        <w:t>принимать</w:t>
      </w:r>
      <w:r>
        <w:rPr>
          <w:spacing w:val="30"/>
        </w:rPr>
        <w:t xml:space="preserve"> </w:t>
      </w:r>
      <w:r>
        <w:t>решения,</w:t>
      </w:r>
      <w:r>
        <w:rPr>
          <w:spacing w:val="29"/>
        </w:rPr>
        <w:t xml:space="preserve"> </w:t>
      </w:r>
      <w:r>
        <w:t>определяющие</w:t>
      </w:r>
      <w:r>
        <w:rPr>
          <w:spacing w:val="28"/>
        </w:rPr>
        <w:t xml:space="preserve"> </w:t>
      </w:r>
      <w:r>
        <w:t>стратегию</w:t>
      </w:r>
      <w:r>
        <w:rPr>
          <w:spacing w:val="28"/>
        </w:rPr>
        <w:t xml:space="preserve"> </w:t>
      </w:r>
      <w:r>
        <w:rPr>
          <w:spacing w:val="-10"/>
        </w:rPr>
        <w:t>и</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3" w:line="276" w:lineRule="auto"/>
        <w:ind w:right="225"/>
      </w:pPr>
      <w:r>
        <w:lastRenderedPageBreak/>
        <w:t>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336F6E" w:rsidRDefault="001D7343">
      <w:pPr>
        <w:pStyle w:val="a3"/>
        <w:spacing w:line="275" w:lineRule="exact"/>
        <w:ind w:left="938"/>
      </w:pPr>
      <w:r>
        <w:t>умение</w:t>
      </w:r>
      <w:r>
        <w:rPr>
          <w:spacing w:val="-8"/>
        </w:rPr>
        <w:t xml:space="preserve"> </w:t>
      </w:r>
      <w:r>
        <w:t>организовывать</w:t>
      </w:r>
      <w:r>
        <w:rPr>
          <w:spacing w:val="-1"/>
        </w:rPr>
        <w:t xml:space="preserve"> </w:t>
      </w:r>
      <w:r>
        <w:t>учебное</w:t>
      </w:r>
      <w:r>
        <w:rPr>
          <w:spacing w:val="-5"/>
        </w:rPr>
        <w:t xml:space="preserve"> </w:t>
      </w:r>
      <w:r>
        <w:t>сотрудничество</w:t>
      </w:r>
      <w:r>
        <w:rPr>
          <w:spacing w:val="-4"/>
        </w:rPr>
        <w:t xml:space="preserve"> </w:t>
      </w:r>
      <w:r>
        <w:t>и</w:t>
      </w:r>
      <w:r>
        <w:rPr>
          <w:spacing w:val="-3"/>
        </w:rPr>
        <w:t xml:space="preserve"> </w:t>
      </w:r>
      <w:r>
        <w:t>совместную</w:t>
      </w:r>
      <w:r>
        <w:rPr>
          <w:spacing w:val="-3"/>
        </w:rPr>
        <w:t xml:space="preserve"> </w:t>
      </w:r>
      <w:r>
        <w:rPr>
          <w:spacing w:val="-2"/>
        </w:rPr>
        <w:t>деятельность</w:t>
      </w:r>
    </w:p>
    <w:p w:rsidR="00336F6E" w:rsidRDefault="001D7343">
      <w:pPr>
        <w:pStyle w:val="a3"/>
        <w:spacing w:before="43" w:line="276" w:lineRule="auto"/>
        <w:ind w:right="226" w:firstLine="708"/>
      </w:pPr>
      <w:r>
        <w:t>со сверстниками и взрослыми; работать индивидуально, в парах и в группе,</w:t>
      </w:r>
      <w:r>
        <w:rPr>
          <w:spacing w:val="40"/>
        </w:rPr>
        <w:t xml:space="preserve"> </w:t>
      </w:r>
      <w:r>
        <w:t>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36F6E" w:rsidRDefault="001D7343">
      <w:pPr>
        <w:pStyle w:val="a3"/>
        <w:spacing w:before="1" w:line="276" w:lineRule="auto"/>
        <w:ind w:right="225" w:firstLine="708"/>
      </w:pPr>
      <w:r>
        <w:t>владение</w:t>
      </w:r>
      <w:r>
        <w:rPr>
          <w:spacing w:val="75"/>
          <w:w w:val="150"/>
        </w:rPr>
        <w:t xml:space="preserve">   </w:t>
      </w:r>
      <w:r>
        <w:t>основами</w:t>
      </w:r>
      <w:r>
        <w:rPr>
          <w:spacing w:val="76"/>
          <w:w w:val="150"/>
        </w:rPr>
        <w:t xml:space="preserve">   </w:t>
      </w:r>
      <w:r>
        <w:t>самоконтроля,</w:t>
      </w:r>
      <w:r>
        <w:rPr>
          <w:spacing w:val="75"/>
          <w:w w:val="150"/>
        </w:rPr>
        <w:t xml:space="preserve">   </w:t>
      </w:r>
      <w:r>
        <w:t>самооценки,</w:t>
      </w:r>
      <w:r>
        <w:rPr>
          <w:spacing w:val="76"/>
          <w:w w:val="150"/>
        </w:rPr>
        <w:t xml:space="preserve">   </w:t>
      </w:r>
      <w:r>
        <w:t>принятия</w:t>
      </w:r>
      <w:r>
        <w:rPr>
          <w:spacing w:val="75"/>
          <w:w w:val="150"/>
        </w:rPr>
        <w:t xml:space="preserve">   </w:t>
      </w:r>
      <w:r>
        <w:t>решений и осуществления осознанного выбора в учебной и познавательной деятельности;</w:t>
      </w:r>
    </w:p>
    <w:p w:rsidR="00336F6E" w:rsidRDefault="001D7343">
      <w:pPr>
        <w:pStyle w:val="a3"/>
        <w:spacing w:line="275" w:lineRule="exact"/>
        <w:ind w:left="938"/>
      </w:pPr>
      <w:r>
        <w:t>способность</w:t>
      </w:r>
      <w:r>
        <w:rPr>
          <w:spacing w:val="-6"/>
        </w:rPr>
        <w:t xml:space="preserve"> </w:t>
      </w:r>
      <w:r>
        <w:t>самостоятельно</w:t>
      </w:r>
      <w:r>
        <w:rPr>
          <w:spacing w:val="-4"/>
        </w:rPr>
        <w:t xml:space="preserve"> </w:t>
      </w:r>
      <w:r>
        <w:t>применять</w:t>
      </w:r>
      <w:r>
        <w:rPr>
          <w:spacing w:val="-3"/>
        </w:rPr>
        <w:t xml:space="preserve"> </w:t>
      </w:r>
      <w:r>
        <w:t>различные</w:t>
      </w:r>
      <w:r>
        <w:rPr>
          <w:spacing w:val="-6"/>
        </w:rPr>
        <w:t xml:space="preserve"> </w:t>
      </w:r>
      <w:r>
        <w:t>методы,</w:t>
      </w:r>
      <w:r>
        <w:rPr>
          <w:spacing w:val="-5"/>
        </w:rPr>
        <w:t xml:space="preserve"> </w:t>
      </w:r>
      <w:r>
        <w:rPr>
          <w:spacing w:val="-2"/>
        </w:rPr>
        <w:t>инструменты</w:t>
      </w:r>
    </w:p>
    <w:p w:rsidR="00336F6E" w:rsidRDefault="001D7343">
      <w:pPr>
        <w:pStyle w:val="a3"/>
        <w:tabs>
          <w:tab w:val="left" w:pos="2071"/>
          <w:tab w:val="left" w:pos="3989"/>
          <w:tab w:val="left" w:pos="6027"/>
          <w:tab w:val="left" w:pos="6872"/>
          <w:tab w:val="left" w:pos="9001"/>
        </w:tabs>
        <w:spacing w:before="40" w:line="276" w:lineRule="auto"/>
        <w:ind w:right="225" w:firstLine="708"/>
      </w:pPr>
      <w:r>
        <w:t xml:space="preserve">и запросы в информационно-познавательной деятельности, умение ориентироваться в </w:t>
      </w:r>
      <w:r>
        <w:rPr>
          <w:spacing w:val="-2"/>
        </w:rPr>
        <w:t>различных</w:t>
      </w:r>
      <w:r>
        <w:tab/>
      </w:r>
      <w:r>
        <w:rPr>
          <w:spacing w:val="-2"/>
        </w:rPr>
        <w:t>источниках</w:t>
      </w:r>
      <w:r>
        <w:tab/>
      </w:r>
      <w:r>
        <w:rPr>
          <w:spacing w:val="-2"/>
        </w:rPr>
        <w:t>информации</w:t>
      </w:r>
      <w:r>
        <w:tab/>
      </w:r>
      <w:r>
        <w:rPr>
          <w:spacing w:val="-10"/>
        </w:rPr>
        <w:t>с</w:t>
      </w:r>
      <w:r>
        <w:tab/>
      </w:r>
      <w:r>
        <w:rPr>
          <w:spacing w:val="-2"/>
        </w:rPr>
        <w:t>соблюдением</w:t>
      </w:r>
      <w:r>
        <w:tab/>
      </w:r>
      <w:r>
        <w:rPr>
          <w:spacing w:val="-2"/>
        </w:rPr>
        <w:t xml:space="preserve">правовых </w:t>
      </w:r>
      <w:r>
        <w:t>и этических норм, норм информационной безопасности.</w:t>
      </w:r>
    </w:p>
    <w:p w:rsidR="00336F6E" w:rsidRDefault="001D7343">
      <w:pPr>
        <w:pStyle w:val="a3"/>
        <w:spacing w:before="2" w:line="276" w:lineRule="auto"/>
        <w:ind w:right="223" w:firstLine="708"/>
      </w:pPr>
      <w:r>
        <w:t>При изучении модуля «Триатлон» на уровне среднего общего образования у обучающихся будут сформированы следующие предметные результаты:</w:t>
      </w:r>
    </w:p>
    <w:p w:rsidR="00336F6E" w:rsidRDefault="001D7343">
      <w:pPr>
        <w:pStyle w:val="a3"/>
        <w:spacing w:before="1" w:line="276" w:lineRule="auto"/>
        <w:ind w:right="223" w:firstLine="708"/>
      </w:pPr>
      <w:r>
        <w:t xml:space="preserve">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w:t>
      </w:r>
      <w:r>
        <w:rPr>
          <w:spacing w:val="-2"/>
        </w:rPr>
        <w:t>организма;</w:t>
      </w:r>
    </w:p>
    <w:p w:rsidR="00336F6E" w:rsidRDefault="001D7343">
      <w:pPr>
        <w:pStyle w:val="a3"/>
        <w:spacing w:line="276" w:lineRule="auto"/>
        <w:ind w:right="225" w:firstLine="708"/>
      </w:pPr>
      <w:r>
        <w:t>понимание роли главных спортивных организаций, занимающихся развитием триатлона в мире, в Европе, в России и в своем регионе;</w:t>
      </w:r>
    </w:p>
    <w:p w:rsidR="00336F6E" w:rsidRDefault="001D7343">
      <w:pPr>
        <w:pStyle w:val="a3"/>
        <w:spacing w:line="276" w:lineRule="auto"/>
        <w:ind w:right="228" w:firstLine="708"/>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336F6E" w:rsidRDefault="001D7343">
      <w:pPr>
        <w:pStyle w:val="a3"/>
        <w:spacing w:line="276" w:lineRule="auto"/>
        <w:ind w:right="226" w:firstLine="708"/>
      </w:pPr>
      <w:r>
        <w:t>понимание</w:t>
      </w:r>
      <w:r>
        <w:rPr>
          <w:spacing w:val="66"/>
          <w:w w:val="150"/>
        </w:rPr>
        <w:t xml:space="preserve">   </w:t>
      </w:r>
      <w:r>
        <w:t>роли</w:t>
      </w:r>
      <w:r>
        <w:rPr>
          <w:spacing w:val="66"/>
          <w:w w:val="150"/>
        </w:rPr>
        <w:t xml:space="preserve">   </w:t>
      </w:r>
      <w:r>
        <w:t>и</w:t>
      </w:r>
      <w:r>
        <w:rPr>
          <w:spacing w:val="66"/>
          <w:w w:val="150"/>
        </w:rPr>
        <w:t xml:space="preserve">   </w:t>
      </w:r>
      <w:r>
        <w:t>значения</w:t>
      </w:r>
      <w:r>
        <w:rPr>
          <w:spacing w:val="65"/>
          <w:w w:val="150"/>
        </w:rPr>
        <w:t xml:space="preserve">   </w:t>
      </w:r>
      <w:r>
        <w:t>различных</w:t>
      </w:r>
      <w:r>
        <w:rPr>
          <w:spacing w:val="66"/>
          <w:w w:val="150"/>
        </w:rPr>
        <w:t xml:space="preserve">   </w:t>
      </w:r>
      <w:r>
        <w:t>проектов</w:t>
      </w:r>
      <w:r>
        <w:rPr>
          <w:spacing w:val="66"/>
          <w:w w:val="150"/>
        </w:rPr>
        <w:t xml:space="preserve">   </w:t>
      </w:r>
      <w:r>
        <w:t>в</w:t>
      </w:r>
      <w:r>
        <w:rPr>
          <w:spacing w:val="66"/>
          <w:w w:val="150"/>
        </w:rPr>
        <w:t xml:space="preserve">   </w:t>
      </w:r>
      <w:r>
        <w:t>развитии и</w:t>
      </w:r>
      <w:r>
        <w:rPr>
          <w:spacing w:val="58"/>
        </w:rPr>
        <w:t xml:space="preserve">  </w:t>
      </w:r>
      <w:r>
        <w:t>популяризации</w:t>
      </w:r>
      <w:r>
        <w:rPr>
          <w:spacing w:val="59"/>
        </w:rPr>
        <w:t xml:space="preserve">  </w:t>
      </w:r>
      <w:r>
        <w:t>триатлона</w:t>
      </w:r>
      <w:r>
        <w:rPr>
          <w:spacing w:val="58"/>
        </w:rPr>
        <w:t xml:space="preserve">  </w:t>
      </w:r>
      <w:r>
        <w:t>для</w:t>
      </w:r>
      <w:r>
        <w:rPr>
          <w:spacing w:val="58"/>
        </w:rPr>
        <w:t xml:space="preserve">  </w:t>
      </w:r>
      <w:r>
        <w:t>школьников,</w:t>
      </w:r>
      <w:r>
        <w:rPr>
          <w:spacing w:val="59"/>
        </w:rPr>
        <w:t xml:space="preserve">  </w:t>
      </w:r>
      <w:r>
        <w:t>участие</w:t>
      </w:r>
      <w:r>
        <w:rPr>
          <w:spacing w:val="57"/>
        </w:rPr>
        <w:t xml:space="preserve">  </w:t>
      </w:r>
      <w:r>
        <w:t>в</w:t>
      </w:r>
      <w:r>
        <w:rPr>
          <w:spacing w:val="58"/>
        </w:rPr>
        <w:t xml:space="preserve">  </w:t>
      </w:r>
      <w:r>
        <w:t>проектах</w:t>
      </w:r>
      <w:r>
        <w:rPr>
          <w:spacing w:val="59"/>
        </w:rPr>
        <w:t xml:space="preserve">  </w:t>
      </w:r>
      <w:r>
        <w:t>по</w:t>
      </w:r>
      <w:r>
        <w:rPr>
          <w:spacing w:val="56"/>
        </w:rPr>
        <w:t xml:space="preserve">  </w:t>
      </w:r>
      <w:r>
        <w:t>триатлону, в физкультурно-соревновательной деятельности;</w:t>
      </w:r>
    </w:p>
    <w:p w:rsidR="00336F6E" w:rsidRDefault="001D7343">
      <w:pPr>
        <w:pStyle w:val="a3"/>
        <w:spacing w:line="276" w:lineRule="auto"/>
        <w:ind w:right="223" w:firstLine="708"/>
      </w:pPr>
      <w: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336F6E" w:rsidRDefault="001D7343">
      <w:pPr>
        <w:pStyle w:val="a3"/>
        <w:spacing w:line="276" w:lineRule="auto"/>
        <w:ind w:right="228" w:firstLine="708"/>
      </w:pPr>
      <w:r>
        <w:t>понимание</w:t>
      </w:r>
      <w:r>
        <w:rPr>
          <w:spacing w:val="80"/>
        </w:rPr>
        <w:t xml:space="preserve">   </w:t>
      </w:r>
      <w:r>
        <w:t>основных</w:t>
      </w:r>
      <w:r>
        <w:rPr>
          <w:spacing w:val="80"/>
        </w:rPr>
        <w:t xml:space="preserve">   </w:t>
      </w:r>
      <w:r>
        <w:t>направлений</w:t>
      </w:r>
      <w:r>
        <w:rPr>
          <w:spacing w:val="80"/>
        </w:rPr>
        <w:t xml:space="preserve">   </w:t>
      </w:r>
      <w:r>
        <w:t>развития</w:t>
      </w:r>
      <w:r>
        <w:rPr>
          <w:spacing w:val="80"/>
        </w:rPr>
        <w:t xml:space="preserve">   </w:t>
      </w:r>
      <w:r>
        <w:t>спортивного</w:t>
      </w:r>
      <w:r>
        <w:rPr>
          <w:spacing w:val="80"/>
        </w:rPr>
        <w:t xml:space="preserve">   </w:t>
      </w:r>
      <w:r>
        <w:t>маркетинга</w:t>
      </w:r>
      <w:r>
        <w:rPr>
          <w:spacing w:val="40"/>
        </w:rPr>
        <w:t xml:space="preserve"> </w:t>
      </w:r>
      <w:r>
        <w:t>в триатлоне, развитие интереса в области спортивного маркетинга;</w:t>
      </w:r>
    </w:p>
    <w:p w:rsidR="00336F6E" w:rsidRDefault="001D7343">
      <w:pPr>
        <w:pStyle w:val="a3"/>
        <w:spacing w:line="276" w:lineRule="auto"/>
        <w:ind w:right="225" w:firstLine="708"/>
      </w:pPr>
      <w:r>
        <w:t>знание</w:t>
      </w:r>
      <w:r>
        <w:rPr>
          <w:spacing w:val="80"/>
          <w:w w:val="150"/>
        </w:rPr>
        <w:t xml:space="preserve">  </w:t>
      </w:r>
      <w:r>
        <w:t>современных</w:t>
      </w:r>
      <w:r>
        <w:rPr>
          <w:spacing w:val="80"/>
          <w:w w:val="150"/>
        </w:rPr>
        <w:t xml:space="preserve">  </w:t>
      </w:r>
      <w:r>
        <w:t>правил</w:t>
      </w:r>
      <w:r>
        <w:rPr>
          <w:spacing w:val="80"/>
          <w:w w:val="150"/>
        </w:rPr>
        <w:t xml:space="preserve">  </w:t>
      </w:r>
      <w:r>
        <w:t>организации</w:t>
      </w:r>
      <w:r>
        <w:rPr>
          <w:spacing w:val="80"/>
          <w:w w:val="150"/>
        </w:rPr>
        <w:t xml:space="preserve">  </w:t>
      </w:r>
      <w:r>
        <w:t>и</w:t>
      </w:r>
      <w:r>
        <w:rPr>
          <w:spacing w:val="80"/>
          <w:w w:val="150"/>
        </w:rPr>
        <w:t xml:space="preserve">  </w:t>
      </w:r>
      <w:r>
        <w:t>проведения</w:t>
      </w:r>
      <w:r>
        <w:rPr>
          <w:spacing w:val="80"/>
          <w:w w:val="150"/>
        </w:rPr>
        <w:t xml:space="preserve">  </w:t>
      </w:r>
      <w:r>
        <w:t>соревнований по триатлону, их применение и соблюдение в процессе учебной и соревновательной деятельности,</w:t>
      </w:r>
      <w:r>
        <w:rPr>
          <w:spacing w:val="66"/>
        </w:rPr>
        <w:t xml:space="preserve">   </w:t>
      </w:r>
      <w:r>
        <w:t>применение</w:t>
      </w:r>
      <w:r>
        <w:rPr>
          <w:spacing w:val="67"/>
        </w:rPr>
        <w:t xml:space="preserve">   </w:t>
      </w:r>
      <w:r>
        <w:t>правил</w:t>
      </w:r>
      <w:r>
        <w:rPr>
          <w:spacing w:val="66"/>
        </w:rPr>
        <w:t xml:space="preserve">   </w:t>
      </w:r>
      <w:r>
        <w:t>соревнований</w:t>
      </w:r>
      <w:r>
        <w:rPr>
          <w:spacing w:val="67"/>
        </w:rPr>
        <w:t xml:space="preserve">   </w:t>
      </w:r>
      <w:r>
        <w:t>и</w:t>
      </w:r>
      <w:r>
        <w:rPr>
          <w:spacing w:val="67"/>
        </w:rPr>
        <w:t xml:space="preserve">   </w:t>
      </w:r>
      <w:r>
        <w:t>судейской</w:t>
      </w:r>
      <w:r>
        <w:rPr>
          <w:spacing w:val="67"/>
        </w:rPr>
        <w:t xml:space="preserve">   </w:t>
      </w:r>
      <w:r>
        <w:t>терминологии в судейской практике;</w:t>
      </w:r>
    </w:p>
    <w:p w:rsidR="00336F6E" w:rsidRDefault="001D7343">
      <w:pPr>
        <w:pStyle w:val="a3"/>
        <w:spacing w:line="276" w:lineRule="auto"/>
        <w:ind w:right="227" w:firstLine="708"/>
      </w:pPr>
      <w:r>
        <w:t>умение</w:t>
      </w:r>
      <w:r>
        <w:rPr>
          <w:spacing w:val="57"/>
        </w:rPr>
        <w:t xml:space="preserve">  </w:t>
      </w:r>
      <w:r>
        <w:t>проектировать,</w:t>
      </w:r>
      <w:r>
        <w:rPr>
          <w:spacing w:val="58"/>
        </w:rPr>
        <w:t xml:space="preserve">  </w:t>
      </w:r>
      <w:r>
        <w:t>организовывать</w:t>
      </w:r>
      <w:r>
        <w:rPr>
          <w:spacing w:val="58"/>
        </w:rPr>
        <w:t xml:space="preserve">  </w:t>
      </w:r>
      <w:r>
        <w:t>и</w:t>
      </w:r>
      <w:r>
        <w:rPr>
          <w:spacing w:val="57"/>
        </w:rPr>
        <w:t xml:space="preserve">  </w:t>
      </w:r>
      <w:r>
        <w:t>проводить</w:t>
      </w:r>
      <w:r>
        <w:rPr>
          <w:spacing w:val="58"/>
        </w:rPr>
        <w:t xml:space="preserve">  </w:t>
      </w:r>
      <w:r>
        <w:t>различные</w:t>
      </w:r>
      <w:r>
        <w:rPr>
          <w:spacing w:val="57"/>
        </w:rPr>
        <w:t xml:space="preserve">  </w:t>
      </w:r>
      <w:r>
        <w:t>части</w:t>
      </w:r>
      <w:r>
        <w:rPr>
          <w:spacing w:val="59"/>
        </w:rPr>
        <w:t xml:space="preserve">  </w:t>
      </w:r>
      <w:r>
        <w:t>урока в качестве помощника учителя, во время самостоятельных занятий и досуговой деятельности со сверстниками;</w:t>
      </w:r>
    </w:p>
    <w:p w:rsidR="00336F6E" w:rsidRDefault="001D7343">
      <w:pPr>
        <w:pStyle w:val="a3"/>
        <w:spacing w:line="276" w:lineRule="auto"/>
        <w:ind w:right="225" w:firstLine="708"/>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336F6E" w:rsidRDefault="001D7343">
      <w:pPr>
        <w:pStyle w:val="a3"/>
        <w:spacing w:before="1" w:line="276" w:lineRule="auto"/>
        <w:ind w:right="226" w:firstLine="708"/>
      </w:pPr>
      <w:r>
        <w:t>умение</w:t>
      </w:r>
      <w:r>
        <w:rPr>
          <w:spacing w:val="80"/>
        </w:rPr>
        <w:t xml:space="preserve">   </w:t>
      </w:r>
      <w:r>
        <w:t>характеризовать</w:t>
      </w:r>
      <w:r>
        <w:rPr>
          <w:spacing w:val="64"/>
          <w:w w:val="150"/>
        </w:rPr>
        <w:t xml:space="preserve">   </w:t>
      </w:r>
      <w:r>
        <w:t>и</w:t>
      </w:r>
      <w:r>
        <w:rPr>
          <w:spacing w:val="64"/>
          <w:w w:val="150"/>
        </w:rPr>
        <w:t xml:space="preserve">   </w:t>
      </w:r>
      <w:r>
        <w:t>выполнять</w:t>
      </w:r>
      <w:r>
        <w:rPr>
          <w:spacing w:val="64"/>
          <w:w w:val="150"/>
        </w:rPr>
        <w:t xml:space="preserve">   </w:t>
      </w:r>
      <w:r>
        <w:t>комплексы</w:t>
      </w:r>
      <w:r>
        <w:rPr>
          <w:spacing w:val="63"/>
          <w:w w:val="150"/>
        </w:rPr>
        <w:t xml:space="preserve">   </w:t>
      </w:r>
      <w:r>
        <w:t>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336F6E" w:rsidRDefault="001D7343">
      <w:pPr>
        <w:pStyle w:val="a3"/>
        <w:spacing w:line="274" w:lineRule="exact"/>
        <w:ind w:left="938"/>
      </w:pPr>
      <w:r>
        <w:t>умение</w:t>
      </w:r>
      <w:r>
        <w:rPr>
          <w:spacing w:val="47"/>
        </w:rPr>
        <w:t xml:space="preserve">  </w:t>
      </w:r>
      <w:r>
        <w:t>выполнять</w:t>
      </w:r>
      <w:r>
        <w:rPr>
          <w:spacing w:val="48"/>
        </w:rPr>
        <w:t xml:space="preserve">  </w:t>
      </w:r>
      <w:r>
        <w:t>различные</w:t>
      </w:r>
      <w:r>
        <w:rPr>
          <w:spacing w:val="46"/>
        </w:rPr>
        <w:t xml:space="preserve">  </w:t>
      </w:r>
      <w:r>
        <w:t>виды</w:t>
      </w:r>
      <w:r>
        <w:rPr>
          <w:spacing w:val="47"/>
        </w:rPr>
        <w:t xml:space="preserve">  </w:t>
      </w:r>
      <w:r>
        <w:t>передвижений</w:t>
      </w:r>
      <w:r>
        <w:rPr>
          <w:spacing w:val="47"/>
        </w:rPr>
        <w:t xml:space="preserve">  </w:t>
      </w:r>
      <w:r>
        <w:t>(плавание,</w:t>
      </w:r>
      <w:r>
        <w:rPr>
          <w:spacing w:val="46"/>
        </w:rPr>
        <w:t xml:space="preserve">  </w:t>
      </w:r>
      <w:r>
        <w:t>велогонка,</w:t>
      </w:r>
      <w:r>
        <w:rPr>
          <w:spacing w:val="48"/>
        </w:rPr>
        <w:t xml:space="preserve">  </w:t>
      </w:r>
      <w:r>
        <w:rPr>
          <w:spacing w:val="-4"/>
        </w:rPr>
        <w:t>бег)</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25"/>
      </w:pPr>
      <w:r>
        <w:lastRenderedPageBreak/>
        <w:t>в</w:t>
      </w:r>
      <w:r>
        <w:rPr>
          <w:spacing w:val="38"/>
        </w:rPr>
        <w:t xml:space="preserve">  </w:t>
      </w:r>
      <w:r>
        <w:t>различных</w:t>
      </w:r>
      <w:r>
        <w:rPr>
          <w:spacing w:val="40"/>
        </w:rPr>
        <w:t xml:space="preserve">  </w:t>
      </w:r>
      <w:r>
        <w:t>видах</w:t>
      </w:r>
      <w:r>
        <w:rPr>
          <w:spacing w:val="39"/>
        </w:rPr>
        <w:t xml:space="preserve">  </w:t>
      </w:r>
      <w:r>
        <w:t>естественной</w:t>
      </w:r>
      <w:r>
        <w:rPr>
          <w:spacing w:val="39"/>
        </w:rPr>
        <w:t xml:space="preserve">  </w:t>
      </w:r>
      <w:r>
        <w:t>среды</w:t>
      </w:r>
      <w:r>
        <w:rPr>
          <w:spacing w:val="38"/>
        </w:rPr>
        <w:t xml:space="preserve">  </w:t>
      </w:r>
      <w:r>
        <w:t>(водоемы,</w:t>
      </w:r>
      <w:r>
        <w:rPr>
          <w:spacing w:val="39"/>
        </w:rPr>
        <w:t xml:space="preserve">  </w:t>
      </w:r>
      <w:r>
        <w:t>велодорожки,</w:t>
      </w:r>
      <w:r>
        <w:rPr>
          <w:spacing w:val="39"/>
        </w:rPr>
        <w:t xml:space="preserve">  </w:t>
      </w:r>
      <w:r>
        <w:t>лесопарковая</w:t>
      </w:r>
      <w:r>
        <w:rPr>
          <w:spacing w:val="39"/>
        </w:rPr>
        <w:t xml:space="preserve">  </w:t>
      </w:r>
      <w:r>
        <w:t xml:space="preserve">зона) с изменением скорости, темпа и дистанции в учебной, игровой и соревновательной </w:t>
      </w:r>
      <w:r>
        <w:rPr>
          <w:spacing w:val="-2"/>
        </w:rPr>
        <w:t>деятельности;</w:t>
      </w:r>
    </w:p>
    <w:p w:rsidR="00336F6E" w:rsidRDefault="001D7343">
      <w:pPr>
        <w:pStyle w:val="a3"/>
        <w:spacing w:before="1" w:line="276" w:lineRule="auto"/>
        <w:ind w:right="226" w:firstLine="708"/>
      </w:pPr>
      <w:r>
        <w:t>умение демонстрировать: технику спортивного плавания различными способами, прохождения</w:t>
      </w:r>
      <w:r>
        <w:rPr>
          <w:spacing w:val="76"/>
        </w:rPr>
        <w:t xml:space="preserve">   </w:t>
      </w:r>
      <w:r>
        <w:t>поворотов,</w:t>
      </w:r>
      <w:r>
        <w:rPr>
          <w:spacing w:val="76"/>
        </w:rPr>
        <w:t xml:space="preserve">   </w:t>
      </w:r>
      <w:r>
        <w:t>стартовых</w:t>
      </w:r>
      <w:r>
        <w:rPr>
          <w:spacing w:val="76"/>
        </w:rPr>
        <w:t xml:space="preserve">   </w:t>
      </w:r>
      <w:r>
        <w:t>прыжков,</w:t>
      </w:r>
      <w:r>
        <w:rPr>
          <w:spacing w:val="75"/>
        </w:rPr>
        <w:t xml:space="preserve">   </w:t>
      </w:r>
      <w:r>
        <w:t>технику</w:t>
      </w:r>
      <w:r>
        <w:rPr>
          <w:spacing w:val="74"/>
        </w:rPr>
        <w:t xml:space="preserve">   </w:t>
      </w:r>
      <w:r>
        <w:t>бега</w:t>
      </w:r>
      <w:r>
        <w:rPr>
          <w:spacing w:val="75"/>
        </w:rPr>
        <w:t xml:space="preserve">   </w:t>
      </w:r>
      <w:r>
        <w:t>по</w:t>
      </w:r>
      <w:r>
        <w:rPr>
          <w:spacing w:val="75"/>
        </w:rPr>
        <w:t xml:space="preserve">   </w:t>
      </w:r>
      <w:r>
        <w:t>равнине со сменой скорости бега и частоты шагов, технику езды на велосипеде;</w:t>
      </w:r>
    </w:p>
    <w:p w:rsidR="00336F6E" w:rsidRDefault="001D7343">
      <w:pPr>
        <w:pStyle w:val="a3"/>
        <w:spacing w:line="278" w:lineRule="auto"/>
        <w:ind w:right="225" w:firstLine="708"/>
      </w:pPr>
      <w:r>
        <w:t>знание устройства и назначения основных узлов спортивного велосипеда, овладение навыками технического обслуживания велосипеда;</w:t>
      </w:r>
    </w:p>
    <w:p w:rsidR="00336F6E" w:rsidRDefault="001D7343">
      <w:pPr>
        <w:pStyle w:val="a3"/>
        <w:spacing w:line="276" w:lineRule="auto"/>
        <w:ind w:right="224" w:firstLine="708"/>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336F6E" w:rsidRDefault="001D7343">
      <w:pPr>
        <w:pStyle w:val="a3"/>
        <w:spacing w:line="276" w:lineRule="auto"/>
        <w:ind w:right="225" w:firstLine="708"/>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336F6E" w:rsidRDefault="001D7343">
      <w:pPr>
        <w:pStyle w:val="a3"/>
        <w:spacing w:line="276" w:lineRule="auto"/>
        <w:ind w:right="224" w:firstLine="708"/>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336F6E" w:rsidRDefault="001D7343">
      <w:pPr>
        <w:pStyle w:val="a3"/>
        <w:spacing w:line="276" w:lineRule="auto"/>
        <w:ind w:right="227" w:firstLine="708"/>
      </w:pPr>
      <w:r>
        <w:t>умение</w:t>
      </w:r>
      <w:r>
        <w:rPr>
          <w:spacing w:val="-2"/>
        </w:rPr>
        <w:t xml:space="preserve"> </w:t>
      </w:r>
      <w:r>
        <w:t>соблюдать</w:t>
      </w:r>
      <w:r>
        <w:rPr>
          <w:spacing w:val="-2"/>
        </w:rPr>
        <w:t xml:space="preserve"> </w:t>
      </w:r>
      <w:r>
        <w:t>требования</w:t>
      </w:r>
      <w:r>
        <w:rPr>
          <w:spacing w:val="-4"/>
        </w:rPr>
        <w:t xml:space="preserve"> </w:t>
      </w:r>
      <w:r>
        <w:t>к</w:t>
      </w:r>
      <w:r>
        <w:rPr>
          <w:spacing w:val="-3"/>
        </w:rPr>
        <w:t xml:space="preserve"> </w:t>
      </w:r>
      <w:r>
        <w:t>местам</w:t>
      </w:r>
      <w:r>
        <w:rPr>
          <w:spacing w:val="-5"/>
        </w:rPr>
        <w:t xml:space="preserve"> </w:t>
      </w:r>
      <w:r>
        <w:t>проведения</w:t>
      </w:r>
      <w:r>
        <w:rPr>
          <w:spacing w:val="-4"/>
        </w:rPr>
        <w:t xml:space="preserve"> </w:t>
      </w:r>
      <w:r>
        <w:t>занятий</w:t>
      </w:r>
      <w:r>
        <w:rPr>
          <w:spacing w:val="-4"/>
        </w:rPr>
        <w:t xml:space="preserve"> </w:t>
      </w:r>
      <w:r>
        <w:t>триатлоном,</w:t>
      </w:r>
      <w:r>
        <w:rPr>
          <w:spacing w:val="-4"/>
        </w:rPr>
        <w:t xml:space="preserve"> </w:t>
      </w:r>
      <w:r>
        <w:t>правила</w:t>
      </w:r>
      <w:r>
        <w:rPr>
          <w:spacing w:val="-2"/>
        </w:rPr>
        <w:t xml:space="preserve"> </w:t>
      </w:r>
      <w:r>
        <w:t>ухода за спортивным оборудованием, инвентарем;</w:t>
      </w:r>
    </w:p>
    <w:p w:rsidR="00336F6E" w:rsidRDefault="001D7343">
      <w:pPr>
        <w:pStyle w:val="a3"/>
        <w:spacing w:line="278" w:lineRule="auto"/>
        <w:ind w:right="228" w:firstLine="708"/>
      </w:pPr>
      <w:r>
        <w:t>знание</w:t>
      </w:r>
      <w:r>
        <w:rPr>
          <w:spacing w:val="63"/>
        </w:rPr>
        <w:t xml:space="preserve">  </w:t>
      </w:r>
      <w:r>
        <w:t>основ</w:t>
      </w:r>
      <w:r>
        <w:rPr>
          <w:spacing w:val="63"/>
        </w:rPr>
        <w:t xml:space="preserve">  </w:t>
      </w:r>
      <w:r>
        <w:t>правил</w:t>
      </w:r>
      <w:r>
        <w:rPr>
          <w:spacing w:val="63"/>
        </w:rPr>
        <w:t xml:space="preserve">  </w:t>
      </w:r>
      <w:r>
        <w:t>дорожного</w:t>
      </w:r>
      <w:r>
        <w:rPr>
          <w:spacing w:val="63"/>
        </w:rPr>
        <w:t xml:space="preserve">  </w:t>
      </w:r>
      <w:r>
        <w:t>движения,</w:t>
      </w:r>
      <w:r>
        <w:rPr>
          <w:spacing w:val="63"/>
        </w:rPr>
        <w:t xml:space="preserve">  </w:t>
      </w:r>
      <w:r>
        <w:t>относящихся</w:t>
      </w:r>
      <w:r>
        <w:rPr>
          <w:spacing w:val="62"/>
        </w:rPr>
        <w:t xml:space="preserve">  </w:t>
      </w:r>
      <w:r>
        <w:t>к</w:t>
      </w:r>
      <w:r>
        <w:rPr>
          <w:spacing w:val="62"/>
        </w:rPr>
        <w:t xml:space="preserve">  </w:t>
      </w:r>
      <w:r>
        <w:t>велосипедистам и пешеходам;</w:t>
      </w:r>
    </w:p>
    <w:p w:rsidR="00336F6E" w:rsidRDefault="001D7343">
      <w:pPr>
        <w:pStyle w:val="a3"/>
        <w:spacing w:line="276" w:lineRule="auto"/>
        <w:ind w:right="226" w:firstLine="708"/>
      </w:pPr>
      <w:r>
        <w:t>знание и применение правил безопасности при занятиях триатлоном, правомерного поведения</w:t>
      </w:r>
      <w:r>
        <w:rPr>
          <w:spacing w:val="78"/>
        </w:rPr>
        <w:t xml:space="preserve">   </w:t>
      </w:r>
      <w:r>
        <w:t>во</w:t>
      </w:r>
      <w:r>
        <w:rPr>
          <w:spacing w:val="78"/>
        </w:rPr>
        <w:t xml:space="preserve">   </w:t>
      </w:r>
      <w:r>
        <w:t>время</w:t>
      </w:r>
      <w:r>
        <w:rPr>
          <w:spacing w:val="79"/>
        </w:rPr>
        <w:t xml:space="preserve">   </w:t>
      </w:r>
      <w:r>
        <w:t>соревнований</w:t>
      </w:r>
      <w:r>
        <w:rPr>
          <w:spacing w:val="78"/>
        </w:rPr>
        <w:t xml:space="preserve">   </w:t>
      </w:r>
      <w:r>
        <w:t>по</w:t>
      </w:r>
      <w:r>
        <w:rPr>
          <w:spacing w:val="78"/>
        </w:rPr>
        <w:t xml:space="preserve">   </w:t>
      </w:r>
      <w:r>
        <w:t>триатлону</w:t>
      </w:r>
      <w:r>
        <w:rPr>
          <w:spacing w:val="77"/>
        </w:rPr>
        <w:t xml:space="preserve">   </w:t>
      </w:r>
      <w:r>
        <w:t>в</w:t>
      </w:r>
      <w:r>
        <w:rPr>
          <w:spacing w:val="78"/>
        </w:rPr>
        <w:t xml:space="preserve">   </w:t>
      </w:r>
      <w:r>
        <w:t>качестве</w:t>
      </w:r>
      <w:r>
        <w:rPr>
          <w:spacing w:val="78"/>
        </w:rPr>
        <w:t xml:space="preserve">   </w:t>
      </w:r>
      <w:r>
        <w:t>зрителя или волонтера;</w:t>
      </w:r>
    </w:p>
    <w:p w:rsidR="00336F6E" w:rsidRDefault="001D7343">
      <w:pPr>
        <w:pStyle w:val="a3"/>
        <w:spacing w:line="276" w:lineRule="auto"/>
        <w:ind w:right="229" w:firstLine="708"/>
      </w:pPr>
      <w:r>
        <w:t>знание основных методов и мер предупреждения травматизма во время занятий триатлоном,</w:t>
      </w:r>
      <w:r>
        <w:rPr>
          <w:spacing w:val="80"/>
        </w:rPr>
        <w:t xml:space="preserve">  </w:t>
      </w:r>
      <w:r>
        <w:t>умение</w:t>
      </w:r>
      <w:r>
        <w:rPr>
          <w:spacing w:val="80"/>
        </w:rPr>
        <w:t xml:space="preserve">  </w:t>
      </w:r>
      <w:r>
        <w:t>оказания</w:t>
      </w:r>
      <w:r>
        <w:rPr>
          <w:spacing w:val="80"/>
        </w:rPr>
        <w:t xml:space="preserve">  </w:t>
      </w:r>
      <w:r>
        <w:t>первой</w:t>
      </w:r>
      <w:r>
        <w:rPr>
          <w:spacing w:val="80"/>
        </w:rPr>
        <w:t xml:space="preserve">  </w:t>
      </w:r>
      <w:r>
        <w:t>помощи</w:t>
      </w:r>
      <w:r>
        <w:rPr>
          <w:spacing w:val="80"/>
        </w:rPr>
        <w:t xml:space="preserve">  </w:t>
      </w:r>
      <w:r>
        <w:t>при</w:t>
      </w:r>
      <w:r>
        <w:rPr>
          <w:spacing w:val="80"/>
        </w:rPr>
        <w:t xml:space="preserve">  </w:t>
      </w:r>
      <w:r>
        <w:t>травмах</w:t>
      </w:r>
      <w:r>
        <w:rPr>
          <w:spacing w:val="80"/>
        </w:rPr>
        <w:t xml:space="preserve">  </w:t>
      </w:r>
      <w:r>
        <w:t>и</w:t>
      </w:r>
      <w:r>
        <w:rPr>
          <w:spacing w:val="80"/>
        </w:rPr>
        <w:t xml:space="preserve">  </w:t>
      </w:r>
      <w:r>
        <w:t>повреждениях</w:t>
      </w:r>
      <w:r>
        <w:rPr>
          <w:spacing w:val="40"/>
        </w:rPr>
        <w:t xml:space="preserve"> </w:t>
      </w:r>
      <w:r>
        <w:t>во время занятий триатлоном;</w:t>
      </w:r>
    </w:p>
    <w:p w:rsidR="00336F6E" w:rsidRDefault="001D7343">
      <w:pPr>
        <w:pStyle w:val="a3"/>
        <w:spacing w:line="276" w:lineRule="auto"/>
        <w:ind w:right="226" w:firstLine="708"/>
      </w:pPr>
      <w:r>
        <w:t>знание и соблюдение основ организации здорового образа жизни средствами</w:t>
      </w:r>
      <w:r>
        <w:rPr>
          <w:spacing w:val="40"/>
        </w:rPr>
        <w:t xml:space="preserve"> </w:t>
      </w:r>
      <w:r>
        <w:t>триатлона, методов профилактики вредных привычек, асоциального и созависимого поведения, основ антидопингового поведения;</w:t>
      </w:r>
    </w:p>
    <w:p w:rsidR="00336F6E" w:rsidRDefault="001D7343">
      <w:pPr>
        <w:pStyle w:val="a3"/>
        <w:spacing w:line="276" w:lineRule="auto"/>
        <w:ind w:right="225" w:firstLine="708"/>
      </w:pPr>
      <w: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336F6E" w:rsidRDefault="001D7343">
      <w:pPr>
        <w:pStyle w:val="2"/>
        <w:jc w:val="both"/>
      </w:pPr>
      <w:r>
        <w:t>Модуль</w:t>
      </w:r>
      <w:r>
        <w:rPr>
          <w:spacing w:val="-1"/>
        </w:rPr>
        <w:t xml:space="preserve"> </w:t>
      </w:r>
      <w:r>
        <w:rPr>
          <w:spacing w:val="-2"/>
        </w:rPr>
        <w:t>«Лапта».</w:t>
      </w:r>
    </w:p>
    <w:p w:rsidR="00336F6E" w:rsidRDefault="001D7343">
      <w:pPr>
        <w:pStyle w:val="a3"/>
        <w:spacing w:before="31"/>
        <w:ind w:left="938"/>
      </w:pPr>
      <w:r>
        <w:t>Пояснительная</w:t>
      </w:r>
      <w:r>
        <w:rPr>
          <w:spacing w:val="-5"/>
        </w:rPr>
        <w:t xml:space="preserve"> </w:t>
      </w:r>
      <w:r>
        <w:t>записка</w:t>
      </w:r>
      <w:r>
        <w:rPr>
          <w:spacing w:val="-9"/>
        </w:rPr>
        <w:t xml:space="preserve"> </w:t>
      </w:r>
      <w:r>
        <w:t xml:space="preserve">модуля </w:t>
      </w:r>
      <w:r>
        <w:rPr>
          <w:spacing w:val="-2"/>
        </w:rPr>
        <w:t>«Лапта».</w:t>
      </w:r>
    </w:p>
    <w:p w:rsidR="00336F6E" w:rsidRDefault="001D7343">
      <w:pPr>
        <w:pStyle w:val="a3"/>
        <w:spacing w:before="41" w:line="276" w:lineRule="auto"/>
        <w:ind w:right="224" w:firstLine="708"/>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336F6E" w:rsidRDefault="001D7343">
      <w:pPr>
        <w:pStyle w:val="a3"/>
        <w:spacing w:line="276" w:lineRule="auto"/>
        <w:ind w:right="232" w:firstLine="708"/>
      </w:pPr>
      <w:r>
        <w:t>Русская</w:t>
      </w:r>
      <w:r>
        <w:rPr>
          <w:spacing w:val="80"/>
        </w:rPr>
        <w:t xml:space="preserve">  </w:t>
      </w:r>
      <w:r>
        <w:t>лапта</w:t>
      </w:r>
      <w:r>
        <w:rPr>
          <w:spacing w:val="80"/>
        </w:rPr>
        <w:t xml:space="preserve">  </w:t>
      </w:r>
      <w:r>
        <w:t>–</w:t>
      </w:r>
      <w:r>
        <w:rPr>
          <w:spacing w:val="80"/>
        </w:rPr>
        <w:t xml:space="preserve">  </w:t>
      </w:r>
      <w:r>
        <w:t>одна</w:t>
      </w:r>
      <w:r>
        <w:rPr>
          <w:spacing w:val="80"/>
        </w:rPr>
        <w:t xml:space="preserve">  </w:t>
      </w:r>
      <w:r>
        <w:t>из</w:t>
      </w:r>
      <w:r>
        <w:rPr>
          <w:spacing w:val="80"/>
        </w:rPr>
        <w:t xml:space="preserve">  </w:t>
      </w:r>
      <w:r>
        <w:t>древнейших</w:t>
      </w:r>
      <w:r>
        <w:rPr>
          <w:spacing w:val="80"/>
        </w:rPr>
        <w:t xml:space="preserve">  </w:t>
      </w:r>
      <w:r>
        <w:t>национальных</w:t>
      </w:r>
      <w:r>
        <w:rPr>
          <w:spacing w:val="80"/>
        </w:rPr>
        <w:t xml:space="preserve">  </w:t>
      </w:r>
      <w:r>
        <w:t>спортивных</w:t>
      </w:r>
      <w:r>
        <w:rPr>
          <w:spacing w:val="80"/>
        </w:rPr>
        <w:t xml:space="preserve">  </w:t>
      </w:r>
      <w:r>
        <w:t>игр.</w:t>
      </w:r>
      <w:r>
        <w:rPr>
          <w:spacing w:val="80"/>
        </w:rPr>
        <w:t xml:space="preserve"> </w:t>
      </w:r>
      <w:r>
        <w:t>В настоящее время русская лапта является официальным видом спорта. Лаптой можно заниматься</w:t>
      </w:r>
      <w:r>
        <w:rPr>
          <w:spacing w:val="80"/>
        </w:rPr>
        <w:t xml:space="preserve">   </w:t>
      </w:r>
      <w:r>
        <w:t>с</w:t>
      </w:r>
      <w:r>
        <w:rPr>
          <w:spacing w:val="80"/>
        </w:rPr>
        <w:t xml:space="preserve">   </w:t>
      </w:r>
      <w:r>
        <w:t>дошкольного</w:t>
      </w:r>
      <w:r>
        <w:rPr>
          <w:spacing w:val="80"/>
        </w:rPr>
        <w:t xml:space="preserve">   </w:t>
      </w:r>
      <w:r>
        <w:t>возраста</w:t>
      </w:r>
      <w:r>
        <w:rPr>
          <w:spacing w:val="80"/>
        </w:rPr>
        <w:t xml:space="preserve">   </w:t>
      </w:r>
      <w:r>
        <w:t>и</w:t>
      </w:r>
      <w:r>
        <w:rPr>
          <w:spacing w:val="80"/>
        </w:rPr>
        <w:t xml:space="preserve">   </w:t>
      </w:r>
      <w:r>
        <w:t>продолжать</w:t>
      </w:r>
      <w:r>
        <w:rPr>
          <w:spacing w:val="80"/>
        </w:rPr>
        <w:t xml:space="preserve">   </w:t>
      </w:r>
      <w:r>
        <w:t>эту</w:t>
      </w:r>
      <w:r>
        <w:rPr>
          <w:spacing w:val="80"/>
        </w:rPr>
        <w:t xml:space="preserve">   </w:t>
      </w:r>
      <w:r>
        <w:t>деятельность</w:t>
      </w:r>
      <w:r>
        <w:rPr>
          <w:spacing w:val="80"/>
        </w:rPr>
        <w:t xml:space="preserve"> </w:t>
      </w:r>
      <w:r>
        <w:t>на протяжении многих лет жизни.</w:t>
      </w:r>
    </w:p>
    <w:p w:rsidR="00336F6E" w:rsidRDefault="001D7343">
      <w:pPr>
        <w:pStyle w:val="a3"/>
        <w:ind w:left="938"/>
      </w:pPr>
      <w:r>
        <w:t>Лапта</w:t>
      </w:r>
      <w:r>
        <w:rPr>
          <w:spacing w:val="70"/>
          <w:w w:val="150"/>
        </w:rPr>
        <w:t xml:space="preserve">   </w:t>
      </w:r>
      <w:r>
        <w:t>является</w:t>
      </w:r>
      <w:r>
        <w:rPr>
          <w:spacing w:val="71"/>
          <w:w w:val="150"/>
        </w:rPr>
        <w:t xml:space="preserve">   </w:t>
      </w:r>
      <w:r>
        <w:t>универсальным</w:t>
      </w:r>
      <w:r>
        <w:rPr>
          <w:spacing w:val="70"/>
          <w:w w:val="150"/>
        </w:rPr>
        <w:t xml:space="preserve">   </w:t>
      </w:r>
      <w:r>
        <w:t>средством</w:t>
      </w:r>
      <w:r>
        <w:rPr>
          <w:spacing w:val="70"/>
          <w:w w:val="150"/>
        </w:rPr>
        <w:t xml:space="preserve">   </w:t>
      </w:r>
      <w:r>
        <w:t>физического</w:t>
      </w:r>
      <w:r>
        <w:rPr>
          <w:spacing w:val="70"/>
          <w:w w:val="150"/>
        </w:rPr>
        <w:t xml:space="preserve">   </w:t>
      </w:r>
      <w:r>
        <w:rPr>
          <w:spacing w:val="-2"/>
        </w:rPr>
        <w:t>воспитания</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3" w:line="276" w:lineRule="auto"/>
        <w:ind w:right="232"/>
      </w:pPr>
      <w:r>
        <w:lastRenderedPageBreak/>
        <w:t>и</w:t>
      </w:r>
      <w:r>
        <w:rPr>
          <w:spacing w:val="72"/>
          <w:w w:val="150"/>
        </w:rPr>
        <w:t xml:space="preserve">   </w:t>
      </w:r>
      <w:r>
        <w:t>способствует</w:t>
      </w:r>
      <w:r>
        <w:rPr>
          <w:spacing w:val="72"/>
          <w:w w:val="150"/>
        </w:rPr>
        <w:t xml:space="preserve">   </w:t>
      </w:r>
      <w:r>
        <w:t>гармоничному</w:t>
      </w:r>
      <w:r>
        <w:rPr>
          <w:spacing w:val="70"/>
          <w:w w:val="150"/>
        </w:rPr>
        <w:t xml:space="preserve">   </w:t>
      </w:r>
      <w:r>
        <w:t>развитию,</w:t>
      </w:r>
      <w:r>
        <w:rPr>
          <w:spacing w:val="72"/>
          <w:w w:val="150"/>
        </w:rPr>
        <w:t xml:space="preserve">   </w:t>
      </w:r>
      <w:r>
        <w:t>укреплению</w:t>
      </w:r>
      <w:r>
        <w:rPr>
          <w:spacing w:val="71"/>
          <w:w w:val="150"/>
        </w:rPr>
        <w:t xml:space="preserve">   </w:t>
      </w:r>
      <w:r>
        <w:t>здоровья</w:t>
      </w:r>
      <w:r>
        <w:rPr>
          <w:spacing w:val="70"/>
          <w:w w:val="150"/>
        </w:rPr>
        <w:t xml:space="preserve">   </w:t>
      </w:r>
      <w:r>
        <w:t>детей. В</w:t>
      </w:r>
      <w:r>
        <w:rPr>
          <w:spacing w:val="54"/>
        </w:rPr>
        <w:t xml:space="preserve">  </w:t>
      </w:r>
      <w:r>
        <w:t>образовательном</w:t>
      </w:r>
      <w:r>
        <w:rPr>
          <w:spacing w:val="55"/>
        </w:rPr>
        <w:t xml:space="preserve">  </w:t>
      </w:r>
      <w:r>
        <w:t>процессе</w:t>
      </w:r>
      <w:r>
        <w:rPr>
          <w:spacing w:val="55"/>
        </w:rPr>
        <w:t xml:space="preserve">  </w:t>
      </w:r>
      <w:r>
        <w:t>средства</w:t>
      </w:r>
      <w:r>
        <w:rPr>
          <w:spacing w:val="55"/>
        </w:rPr>
        <w:t xml:space="preserve">  </w:t>
      </w:r>
      <w:r>
        <w:t>лапты</w:t>
      </w:r>
      <w:r>
        <w:rPr>
          <w:spacing w:val="55"/>
        </w:rPr>
        <w:t xml:space="preserve">  </w:t>
      </w:r>
      <w:r>
        <w:t>содействуют</w:t>
      </w:r>
      <w:r>
        <w:rPr>
          <w:spacing w:val="55"/>
        </w:rPr>
        <w:t xml:space="preserve">  </w:t>
      </w:r>
      <w:r>
        <w:t>комплексному</w:t>
      </w:r>
      <w:r>
        <w:rPr>
          <w:spacing w:val="40"/>
        </w:rPr>
        <w:t xml:space="preserve">  </w:t>
      </w:r>
      <w:r>
        <w:t>развитию у</w:t>
      </w:r>
      <w:r>
        <w:rPr>
          <w:spacing w:val="-1"/>
        </w:rPr>
        <w:t xml:space="preserve"> </w:t>
      </w:r>
      <w:r>
        <w:t>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336F6E" w:rsidRDefault="001D7343">
      <w:pPr>
        <w:pStyle w:val="a3"/>
        <w:spacing w:before="1" w:line="276" w:lineRule="auto"/>
        <w:ind w:right="232" w:firstLine="708"/>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w:t>
      </w:r>
      <w:r>
        <w:rPr>
          <w:spacing w:val="80"/>
        </w:rPr>
        <w:t xml:space="preserve">   </w:t>
      </w:r>
      <w:r>
        <w:t>на</w:t>
      </w:r>
      <w:r>
        <w:rPr>
          <w:spacing w:val="80"/>
        </w:rPr>
        <w:t xml:space="preserve">   </w:t>
      </w:r>
      <w:r>
        <w:t>приобретение</w:t>
      </w:r>
      <w:r>
        <w:rPr>
          <w:spacing w:val="80"/>
        </w:rPr>
        <w:t xml:space="preserve">   </w:t>
      </w:r>
      <w:r>
        <w:t>соответствующего</w:t>
      </w:r>
      <w:r>
        <w:rPr>
          <w:spacing w:val="80"/>
        </w:rPr>
        <w:t xml:space="preserve">   </w:t>
      </w:r>
      <w:r>
        <w:t>оборудования</w:t>
      </w:r>
      <w:r>
        <w:rPr>
          <w:spacing w:val="80"/>
        </w:rPr>
        <w:t xml:space="preserve">   </w:t>
      </w:r>
      <w:r>
        <w:t>и</w:t>
      </w:r>
      <w:r>
        <w:rPr>
          <w:spacing w:val="80"/>
        </w:rPr>
        <w:t xml:space="preserve">   </w:t>
      </w:r>
      <w:r>
        <w:t>инвентаря. Эту</w:t>
      </w:r>
      <w:r>
        <w:rPr>
          <w:spacing w:val="80"/>
          <w:w w:val="150"/>
        </w:rPr>
        <w:t xml:space="preserve">  </w:t>
      </w:r>
      <w:r>
        <w:t>игру</w:t>
      </w:r>
      <w:r>
        <w:rPr>
          <w:spacing w:val="80"/>
          <w:w w:val="150"/>
        </w:rPr>
        <w:t xml:space="preserve">  </w:t>
      </w:r>
      <w:r>
        <w:t>можно</w:t>
      </w:r>
      <w:r>
        <w:rPr>
          <w:spacing w:val="80"/>
          <w:w w:val="150"/>
        </w:rPr>
        <w:t xml:space="preserve">  </w:t>
      </w:r>
      <w:r>
        <w:t>организовать</w:t>
      </w:r>
      <w:r>
        <w:rPr>
          <w:spacing w:val="80"/>
          <w:w w:val="150"/>
        </w:rPr>
        <w:t xml:space="preserve">  </w:t>
      </w:r>
      <w:r>
        <w:t>для</w:t>
      </w:r>
      <w:r>
        <w:rPr>
          <w:spacing w:val="80"/>
          <w:w w:val="150"/>
        </w:rPr>
        <w:t xml:space="preserve">  </w:t>
      </w:r>
      <w:r>
        <w:t>мальчиков</w:t>
      </w:r>
      <w:r>
        <w:rPr>
          <w:spacing w:val="80"/>
          <w:w w:val="150"/>
        </w:rPr>
        <w:t xml:space="preserve">  </w:t>
      </w:r>
      <w:r>
        <w:t>и</w:t>
      </w:r>
      <w:r>
        <w:rPr>
          <w:spacing w:val="80"/>
          <w:w w:val="150"/>
        </w:rPr>
        <w:t xml:space="preserve">  </w:t>
      </w:r>
      <w:r>
        <w:t>девочек,</w:t>
      </w:r>
      <w:r>
        <w:rPr>
          <w:spacing w:val="80"/>
          <w:w w:val="150"/>
        </w:rPr>
        <w:t xml:space="preserve">  </w:t>
      </w:r>
      <w:r>
        <w:t>как</w:t>
      </w:r>
      <w:r>
        <w:rPr>
          <w:spacing w:val="80"/>
          <w:w w:val="150"/>
        </w:rPr>
        <w:t xml:space="preserve">  </w:t>
      </w:r>
      <w:r>
        <w:t>в</w:t>
      </w:r>
      <w:r>
        <w:rPr>
          <w:spacing w:val="80"/>
          <w:w w:val="150"/>
        </w:rPr>
        <w:t xml:space="preserve">  </w:t>
      </w:r>
      <w:r>
        <w:t>зале, так и на открытом воздухе.</w:t>
      </w:r>
    </w:p>
    <w:p w:rsidR="00336F6E" w:rsidRDefault="001D7343">
      <w:pPr>
        <w:pStyle w:val="a3"/>
        <w:spacing w:line="276" w:lineRule="auto"/>
        <w:ind w:right="225" w:firstLine="708"/>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w:t>
      </w:r>
      <w:r>
        <w:rPr>
          <w:spacing w:val="40"/>
        </w:rPr>
        <w:t xml:space="preserve"> </w:t>
      </w:r>
      <w:r>
        <w:t>ее индивидуальности, творческого отношения к деятельности.</w:t>
      </w:r>
    </w:p>
    <w:p w:rsidR="00336F6E" w:rsidRDefault="001D7343">
      <w:pPr>
        <w:pStyle w:val="a3"/>
        <w:spacing w:line="276" w:lineRule="auto"/>
        <w:ind w:right="229" w:firstLine="708"/>
      </w:pPr>
      <w: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336F6E" w:rsidRDefault="001D7343">
      <w:pPr>
        <w:pStyle w:val="a3"/>
        <w:ind w:left="938"/>
      </w:pPr>
      <w:r>
        <w:t>Задачами</w:t>
      </w:r>
      <w:r>
        <w:rPr>
          <w:spacing w:val="-4"/>
        </w:rPr>
        <w:t xml:space="preserve"> </w:t>
      </w:r>
      <w:r>
        <w:t>изучения</w:t>
      </w:r>
      <w:r>
        <w:rPr>
          <w:spacing w:val="-4"/>
        </w:rPr>
        <w:t xml:space="preserve"> </w:t>
      </w:r>
      <w:r>
        <w:t>модуля</w:t>
      </w:r>
      <w:r>
        <w:rPr>
          <w:spacing w:val="3"/>
        </w:rPr>
        <w:t xml:space="preserve"> </w:t>
      </w:r>
      <w:r>
        <w:t>«Лапта»</w:t>
      </w:r>
      <w:r>
        <w:rPr>
          <w:spacing w:val="-8"/>
        </w:rPr>
        <w:t xml:space="preserve"> </w:t>
      </w:r>
      <w:r>
        <w:rPr>
          <w:spacing w:val="-2"/>
        </w:rPr>
        <w:t>являются:</w:t>
      </w:r>
    </w:p>
    <w:p w:rsidR="00336F6E" w:rsidRDefault="001D7343">
      <w:pPr>
        <w:pStyle w:val="a3"/>
        <w:spacing w:before="43" w:line="276" w:lineRule="auto"/>
        <w:ind w:right="235" w:firstLine="708"/>
      </w:pPr>
      <w:r>
        <w:t>всестороннее гармоничное развитие детей и подростков, увеличение объёма их двигательной активности;</w:t>
      </w:r>
    </w:p>
    <w:p w:rsidR="00336F6E" w:rsidRDefault="001D7343">
      <w:pPr>
        <w:pStyle w:val="a3"/>
        <w:spacing w:line="276" w:lineRule="auto"/>
        <w:ind w:right="225" w:firstLine="708"/>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336F6E" w:rsidRDefault="001D7343">
      <w:pPr>
        <w:pStyle w:val="a3"/>
        <w:spacing w:line="276" w:lineRule="auto"/>
        <w:ind w:right="235" w:firstLine="708"/>
      </w:pPr>
      <w:r>
        <w:t xml:space="preserve">освоение знаний о физической культуре и спорте в целом, истории развития лапты в </w:t>
      </w:r>
      <w:r>
        <w:rPr>
          <w:spacing w:val="-2"/>
        </w:rPr>
        <w:t>частности;</w:t>
      </w:r>
    </w:p>
    <w:p w:rsidR="00336F6E" w:rsidRDefault="001D7343">
      <w:pPr>
        <w:pStyle w:val="a3"/>
        <w:spacing w:line="276" w:lineRule="auto"/>
        <w:ind w:right="232" w:firstLine="708"/>
      </w:pPr>
      <w:r>
        <w:t>формирование</w:t>
      </w:r>
      <w:r>
        <w:rPr>
          <w:spacing w:val="80"/>
          <w:w w:val="150"/>
        </w:rPr>
        <w:t xml:space="preserve"> </w:t>
      </w:r>
      <w:r>
        <w:t>общих</w:t>
      </w:r>
      <w:r>
        <w:rPr>
          <w:spacing w:val="80"/>
          <w:w w:val="150"/>
        </w:rPr>
        <w:t xml:space="preserve"> </w:t>
      </w:r>
      <w:r>
        <w:t>представлений</w:t>
      </w:r>
      <w:r>
        <w:rPr>
          <w:spacing w:val="35"/>
        </w:rPr>
        <w:t xml:space="preserve">  </w:t>
      </w:r>
      <w:r>
        <w:t>о</w:t>
      </w:r>
      <w:r>
        <w:rPr>
          <w:spacing w:val="80"/>
          <w:w w:val="150"/>
        </w:rPr>
        <w:t xml:space="preserve"> </w:t>
      </w:r>
      <w:r>
        <w:t>лапте,</w:t>
      </w:r>
      <w:r>
        <w:rPr>
          <w:spacing w:val="80"/>
          <w:w w:val="150"/>
        </w:rPr>
        <w:t xml:space="preserve"> </w:t>
      </w:r>
      <w:r>
        <w:t>о</w:t>
      </w:r>
      <w:r>
        <w:rPr>
          <w:spacing w:val="80"/>
          <w:w w:val="150"/>
        </w:rPr>
        <w:t xml:space="preserve"> </w:t>
      </w:r>
      <w:r>
        <w:t>ее</w:t>
      </w:r>
      <w:r>
        <w:rPr>
          <w:spacing w:val="80"/>
          <w:w w:val="150"/>
        </w:rPr>
        <w:t xml:space="preserve"> </w:t>
      </w:r>
      <w:r>
        <w:t>возможностях</w:t>
      </w:r>
      <w:r>
        <w:rPr>
          <w:spacing w:val="80"/>
          <w:w w:val="150"/>
        </w:rPr>
        <w:t xml:space="preserve"> </w:t>
      </w:r>
      <w:r>
        <w:t>и</w:t>
      </w:r>
      <w:r>
        <w:rPr>
          <w:spacing w:val="80"/>
          <w:w w:val="150"/>
        </w:rPr>
        <w:t xml:space="preserve"> </w:t>
      </w:r>
      <w:r>
        <w:t>значении</w:t>
      </w:r>
      <w:r>
        <w:rPr>
          <w:spacing w:val="80"/>
        </w:rPr>
        <w:t xml:space="preserve"> </w:t>
      </w:r>
      <w:r>
        <w:t xml:space="preserve">в процессе укрепления здоровья, физическом развитии и физической подготовке </w:t>
      </w:r>
      <w:r>
        <w:rPr>
          <w:spacing w:val="-2"/>
        </w:rPr>
        <w:t>обучающихся;</w:t>
      </w:r>
    </w:p>
    <w:p w:rsidR="00336F6E" w:rsidRDefault="001D7343">
      <w:pPr>
        <w:pStyle w:val="a3"/>
        <w:spacing w:line="276" w:lineRule="auto"/>
        <w:ind w:right="231" w:firstLine="708"/>
      </w:pPr>
      <w:r>
        <w:t>формирование</w:t>
      </w:r>
      <w:r>
        <w:rPr>
          <w:spacing w:val="67"/>
        </w:rPr>
        <w:t xml:space="preserve">   </w:t>
      </w:r>
      <w:r>
        <w:t>образовательного</w:t>
      </w:r>
      <w:r>
        <w:rPr>
          <w:spacing w:val="67"/>
        </w:rPr>
        <w:t xml:space="preserve">   </w:t>
      </w:r>
      <w:r>
        <w:t>базиса,</w:t>
      </w:r>
      <w:r>
        <w:rPr>
          <w:spacing w:val="67"/>
        </w:rPr>
        <w:t xml:space="preserve">   </w:t>
      </w:r>
      <w:r>
        <w:t>основанного</w:t>
      </w:r>
      <w:r>
        <w:rPr>
          <w:spacing w:val="67"/>
        </w:rPr>
        <w:t xml:space="preserve">   </w:t>
      </w:r>
      <w:r>
        <w:t>как</w:t>
      </w:r>
      <w:r>
        <w:rPr>
          <w:spacing w:val="67"/>
        </w:rPr>
        <w:t xml:space="preserve">   </w:t>
      </w:r>
      <w:r>
        <w:t>на</w:t>
      </w:r>
      <w:r>
        <w:rPr>
          <w:spacing w:val="67"/>
        </w:rPr>
        <w:t xml:space="preserve">   </w:t>
      </w:r>
      <w:r>
        <w:t xml:space="preserve">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rPr>
        <w:t>самореализации;</w:t>
      </w:r>
    </w:p>
    <w:p w:rsidR="00336F6E" w:rsidRDefault="001D7343">
      <w:pPr>
        <w:pStyle w:val="a3"/>
        <w:spacing w:line="276" w:lineRule="auto"/>
        <w:ind w:right="225" w:firstLine="708"/>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336F6E" w:rsidRDefault="001D7343">
      <w:pPr>
        <w:pStyle w:val="a3"/>
        <w:spacing w:before="1" w:line="276" w:lineRule="auto"/>
        <w:ind w:right="232" w:firstLine="708"/>
      </w:pPr>
      <w:r>
        <w:t xml:space="preserve">воспитание положительных качеств личности, норм коллективного взаимодействия и </w:t>
      </w:r>
      <w:r>
        <w:rPr>
          <w:spacing w:val="-2"/>
        </w:rPr>
        <w:t>сотрудничества;</w:t>
      </w:r>
    </w:p>
    <w:p w:rsidR="00336F6E" w:rsidRDefault="001D7343">
      <w:pPr>
        <w:pStyle w:val="a3"/>
        <w:spacing w:line="276" w:lineRule="auto"/>
        <w:ind w:right="229" w:firstLine="708"/>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336F6E" w:rsidRDefault="001D7343">
      <w:pPr>
        <w:pStyle w:val="a3"/>
        <w:spacing w:line="276" w:lineRule="auto"/>
        <w:ind w:left="938" w:right="1737"/>
        <w:jc w:val="left"/>
      </w:pPr>
      <w:r>
        <w:t>выявление,</w:t>
      </w:r>
      <w:r>
        <w:rPr>
          <w:spacing w:val="-4"/>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3"/>
        </w:rPr>
        <w:t xml:space="preserve"> </w:t>
      </w:r>
      <w:r>
        <w:t>спорта. Место и роль модуля «Лапта».</w:t>
      </w:r>
    </w:p>
    <w:p w:rsidR="00336F6E" w:rsidRDefault="001D7343">
      <w:pPr>
        <w:pStyle w:val="a3"/>
        <w:tabs>
          <w:tab w:val="left" w:pos="2029"/>
          <w:tab w:val="left" w:pos="3158"/>
          <w:tab w:val="left" w:pos="4379"/>
          <w:tab w:val="left" w:pos="5014"/>
          <w:tab w:val="left" w:pos="6235"/>
          <w:tab w:val="left" w:pos="6995"/>
          <w:tab w:val="left" w:pos="8790"/>
        </w:tabs>
        <w:spacing w:line="275" w:lineRule="exact"/>
        <w:ind w:left="938"/>
        <w:jc w:val="left"/>
      </w:pPr>
      <w:r>
        <w:rPr>
          <w:spacing w:val="-2"/>
        </w:rPr>
        <w:t>Модуль</w:t>
      </w:r>
      <w:r>
        <w:tab/>
      </w:r>
      <w:r>
        <w:rPr>
          <w:spacing w:val="-2"/>
        </w:rPr>
        <w:t>«Лапта»</w:t>
      </w:r>
      <w:r>
        <w:tab/>
      </w:r>
      <w:r>
        <w:rPr>
          <w:spacing w:val="-2"/>
        </w:rPr>
        <w:t>доступен</w:t>
      </w:r>
      <w:r>
        <w:tab/>
      </w:r>
      <w:r>
        <w:rPr>
          <w:spacing w:val="-5"/>
        </w:rPr>
        <w:t>для</w:t>
      </w:r>
      <w:r>
        <w:tab/>
      </w:r>
      <w:r>
        <w:rPr>
          <w:spacing w:val="-2"/>
        </w:rPr>
        <w:t>освоения</w:t>
      </w:r>
      <w:r>
        <w:tab/>
      </w:r>
      <w:r>
        <w:rPr>
          <w:spacing w:val="-4"/>
        </w:rPr>
        <w:t>всем</w:t>
      </w:r>
      <w:r>
        <w:tab/>
      </w:r>
      <w:r>
        <w:rPr>
          <w:spacing w:val="-2"/>
        </w:rPr>
        <w:t>обучающимся,</w:t>
      </w:r>
      <w:r>
        <w:tab/>
      </w:r>
      <w:r>
        <w:rPr>
          <w:spacing w:val="-2"/>
        </w:rPr>
        <w:t>независимо</w:t>
      </w:r>
    </w:p>
    <w:p w:rsidR="00336F6E" w:rsidRDefault="00336F6E">
      <w:pPr>
        <w:pStyle w:val="a3"/>
        <w:spacing w:line="275" w:lineRule="exact"/>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235"/>
      </w:pPr>
      <w:r>
        <w:lastRenderedPageBreak/>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36F6E" w:rsidRDefault="001D7343">
      <w:pPr>
        <w:pStyle w:val="a3"/>
        <w:spacing w:line="276" w:lineRule="auto"/>
        <w:ind w:right="227" w:firstLine="708"/>
      </w:pPr>
      <w: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 спортивного комплекса «Готов к труду и обороне» (ГТО) и участии в спортивных </w:t>
      </w:r>
      <w:r>
        <w:rPr>
          <w:spacing w:val="-2"/>
        </w:rPr>
        <w:t>мероприятиях.</w:t>
      </w:r>
    </w:p>
    <w:p w:rsidR="00336F6E" w:rsidRDefault="001D7343">
      <w:pPr>
        <w:pStyle w:val="a3"/>
        <w:spacing w:before="1"/>
        <w:ind w:left="938"/>
      </w:pPr>
      <w:r>
        <w:t>Модуль</w:t>
      </w:r>
      <w:r>
        <w:rPr>
          <w:spacing w:val="-1"/>
        </w:rPr>
        <w:t xml:space="preserve"> </w:t>
      </w:r>
      <w:r>
        <w:t>«Лапта»</w:t>
      </w:r>
      <w:r>
        <w:rPr>
          <w:spacing w:val="-11"/>
        </w:rPr>
        <w:t xml:space="preserve"> </w:t>
      </w:r>
      <w:r>
        <w:t>может</w:t>
      </w:r>
      <w:r>
        <w:rPr>
          <w:spacing w:val="-1"/>
        </w:rPr>
        <w:t xml:space="preserve"> </w:t>
      </w:r>
      <w:r>
        <w:t>быть</w:t>
      </w:r>
      <w:r>
        <w:rPr>
          <w:spacing w:val="-2"/>
        </w:rPr>
        <w:t xml:space="preserve"> </w:t>
      </w:r>
      <w:r>
        <w:t>реализован</w:t>
      </w:r>
      <w:r>
        <w:rPr>
          <w:spacing w:val="-3"/>
        </w:rPr>
        <w:t xml:space="preserve"> </w:t>
      </w:r>
      <w:r>
        <w:t>в</w:t>
      </w:r>
      <w:r>
        <w:rPr>
          <w:spacing w:val="-4"/>
        </w:rPr>
        <w:t xml:space="preserve"> </w:t>
      </w:r>
      <w:r>
        <w:t>следующих</w:t>
      </w:r>
      <w:r>
        <w:rPr>
          <w:spacing w:val="-1"/>
        </w:rPr>
        <w:t xml:space="preserve"> </w:t>
      </w:r>
      <w:r>
        <w:rPr>
          <w:spacing w:val="-2"/>
        </w:rPr>
        <w:t>вариантах:</w:t>
      </w:r>
    </w:p>
    <w:p w:rsidR="00336F6E" w:rsidRDefault="001D7343">
      <w:pPr>
        <w:pStyle w:val="a3"/>
        <w:spacing w:before="41" w:line="276" w:lineRule="auto"/>
        <w:ind w:right="233" w:firstLine="708"/>
      </w:pPr>
      <w:r>
        <w:t>при самостоятельном</w:t>
      </w:r>
      <w:r>
        <w:rPr>
          <w:spacing w:val="-4"/>
        </w:rPr>
        <w:t xml:space="preserve"> </w:t>
      </w:r>
      <w:r>
        <w:t>планировании учителем</w:t>
      </w:r>
      <w:r>
        <w:rPr>
          <w:spacing w:val="-2"/>
        </w:rPr>
        <w:t xml:space="preserve"> </w:t>
      </w:r>
      <w:r>
        <w:t>физической культуры</w:t>
      </w:r>
      <w:r>
        <w:rPr>
          <w:spacing w:val="-1"/>
        </w:rPr>
        <w:t xml:space="preserve"> </w:t>
      </w:r>
      <w:r>
        <w:t>процесса</w:t>
      </w:r>
      <w:r>
        <w:rPr>
          <w:spacing w:val="-2"/>
        </w:rPr>
        <w:t xml:space="preserve"> </w:t>
      </w:r>
      <w:r>
        <w:t>освоения обучающимися учебного</w:t>
      </w:r>
      <w:r>
        <w:rPr>
          <w:spacing w:val="-1"/>
        </w:rPr>
        <w:t xml:space="preserve"> </w:t>
      </w:r>
      <w:r>
        <w:t>материала</w:t>
      </w:r>
      <w:r>
        <w:rPr>
          <w:spacing w:val="-2"/>
        </w:rPr>
        <w:t xml:space="preserve"> </w:t>
      </w:r>
      <w:r>
        <w:t>по</w:t>
      </w:r>
      <w:r>
        <w:rPr>
          <w:spacing w:val="-1"/>
        </w:rPr>
        <w:t xml:space="preserve"> </w:t>
      </w:r>
      <w:r>
        <w:t>лапте</w:t>
      </w:r>
      <w:r>
        <w:rPr>
          <w:spacing w:val="-2"/>
        </w:rPr>
        <w:t xml:space="preserve"> </w:t>
      </w:r>
      <w:r>
        <w:t>с выбором</w:t>
      </w:r>
      <w:r>
        <w:rPr>
          <w:spacing w:val="-2"/>
        </w:rPr>
        <w:t xml:space="preserve"> </w:t>
      </w:r>
      <w:r>
        <w:t>различных элементов</w:t>
      </w:r>
      <w:r>
        <w:rPr>
          <w:spacing w:val="-1"/>
        </w:rPr>
        <w:t xml:space="preserve"> </w:t>
      </w:r>
      <w:r>
        <w:t>лапты,</w:t>
      </w:r>
      <w:r>
        <w:rPr>
          <w:spacing w:val="-1"/>
        </w:rPr>
        <w:t xml:space="preserve"> </w:t>
      </w:r>
      <w:r>
        <w:t xml:space="preserve">с учётом возраста и физической подготовленности обучающихся (с соответствующей дозировкой и </w:t>
      </w:r>
      <w:r>
        <w:rPr>
          <w:spacing w:val="-2"/>
        </w:rPr>
        <w:t>интенсивностью);</w:t>
      </w:r>
    </w:p>
    <w:p w:rsidR="00336F6E" w:rsidRDefault="001D7343">
      <w:pPr>
        <w:pStyle w:val="a3"/>
        <w:tabs>
          <w:tab w:val="left" w:pos="1804"/>
          <w:tab w:val="left" w:pos="4001"/>
          <w:tab w:val="left" w:pos="6420"/>
          <w:tab w:val="left" w:pos="8569"/>
        </w:tabs>
        <w:spacing w:line="276" w:lineRule="auto"/>
        <w:ind w:right="224" w:firstLine="708"/>
      </w:pPr>
      <w:r>
        <w:t>в</w:t>
      </w:r>
      <w:r>
        <w:rPr>
          <w:spacing w:val="74"/>
        </w:rPr>
        <w:t xml:space="preserve">   </w:t>
      </w:r>
      <w:r>
        <w:t>виде</w:t>
      </w:r>
      <w:r>
        <w:rPr>
          <w:spacing w:val="74"/>
        </w:rPr>
        <w:t xml:space="preserve">   </w:t>
      </w:r>
      <w:r>
        <w:t>целостного</w:t>
      </w:r>
      <w:r>
        <w:rPr>
          <w:spacing w:val="74"/>
        </w:rPr>
        <w:t xml:space="preserve">   </w:t>
      </w:r>
      <w:r>
        <w:t>последовательного</w:t>
      </w:r>
      <w:r>
        <w:rPr>
          <w:spacing w:val="75"/>
        </w:rPr>
        <w:t xml:space="preserve">   </w:t>
      </w:r>
      <w:r>
        <w:t>учебного</w:t>
      </w:r>
      <w:r>
        <w:rPr>
          <w:spacing w:val="74"/>
        </w:rPr>
        <w:t xml:space="preserve">   </w:t>
      </w:r>
      <w:r>
        <w:t>модуля,</w:t>
      </w:r>
      <w:r>
        <w:rPr>
          <w:spacing w:val="74"/>
        </w:rPr>
        <w:t xml:space="preserve">   </w:t>
      </w:r>
      <w:r>
        <w:t xml:space="preserve">изучаемого за счёт части учебного плана, формируемой участниками образовательных отношений из </w:t>
      </w:r>
      <w:r>
        <w:rPr>
          <w:spacing w:val="-2"/>
        </w:rPr>
        <w:t>перечня,</w:t>
      </w:r>
      <w:r>
        <w:tab/>
      </w:r>
      <w:r>
        <w:rPr>
          <w:spacing w:val="-2"/>
        </w:rPr>
        <w:t>предлагаемого</w:t>
      </w:r>
      <w:r>
        <w:tab/>
      </w:r>
      <w:r>
        <w:rPr>
          <w:spacing w:val="-2"/>
        </w:rPr>
        <w:t>образовательной</w:t>
      </w:r>
      <w:r>
        <w:tab/>
      </w:r>
      <w:r>
        <w:rPr>
          <w:spacing w:val="-2"/>
        </w:rPr>
        <w:t>организацией,</w:t>
      </w:r>
      <w:r>
        <w:tab/>
      </w:r>
      <w:r>
        <w:rPr>
          <w:spacing w:val="-2"/>
        </w:rPr>
        <w:t xml:space="preserve">включающей, </w:t>
      </w:r>
      <w: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w:t>
      </w:r>
      <w:r>
        <w:rPr>
          <w:spacing w:val="-2"/>
        </w:rPr>
        <w:t>часа);</w:t>
      </w:r>
    </w:p>
    <w:p w:rsidR="00336F6E" w:rsidRDefault="001D7343">
      <w:pPr>
        <w:pStyle w:val="a3"/>
        <w:spacing w:before="1" w:line="276" w:lineRule="auto"/>
        <w:ind w:right="229" w:firstLine="70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336F6E" w:rsidRDefault="001D7343">
      <w:pPr>
        <w:pStyle w:val="a3"/>
        <w:ind w:left="938"/>
      </w:pPr>
      <w:r>
        <w:t>Содержание</w:t>
      </w:r>
      <w:r>
        <w:rPr>
          <w:spacing w:val="-5"/>
        </w:rPr>
        <w:t xml:space="preserve"> </w:t>
      </w:r>
      <w:r>
        <w:t>модуля</w:t>
      </w:r>
      <w:r>
        <w:rPr>
          <w:spacing w:val="1"/>
        </w:rPr>
        <w:t xml:space="preserve"> </w:t>
      </w:r>
      <w:r>
        <w:rPr>
          <w:spacing w:val="-2"/>
        </w:rPr>
        <w:t>«Лапта».</w:t>
      </w:r>
    </w:p>
    <w:p w:rsidR="00336F6E" w:rsidRDefault="001D7343">
      <w:pPr>
        <w:pStyle w:val="a5"/>
        <w:numPr>
          <w:ilvl w:val="0"/>
          <w:numId w:val="20"/>
        </w:numPr>
        <w:tabs>
          <w:tab w:val="left" w:pos="1196"/>
        </w:tabs>
        <w:spacing w:before="41"/>
        <w:ind w:left="1196" w:hanging="258"/>
        <w:jc w:val="both"/>
        <w:rPr>
          <w:sz w:val="24"/>
        </w:rPr>
      </w:pPr>
      <w:r>
        <w:rPr>
          <w:sz w:val="24"/>
        </w:rPr>
        <w:t>Знания</w:t>
      </w:r>
      <w:r>
        <w:rPr>
          <w:spacing w:val="-1"/>
          <w:sz w:val="24"/>
        </w:rPr>
        <w:t xml:space="preserve"> </w:t>
      </w:r>
      <w:r>
        <w:rPr>
          <w:sz w:val="24"/>
        </w:rPr>
        <w:t>о</w:t>
      </w:r>
      <w:r>
        <w:rPr>
          <w:spacing w:val="-1"/>
          <w:sz w:val="24"/>
        </w:rPr>
        <w:t xml:space="preserve"> </w:t>
      </w:r>
      <w:r>
        <w:rPr>
          <w:spacing w:val="-2"/>
          <w:sz w:val="24"/>
        </w:rPr>
        <w:t>лапте.</w:t>
      </w:r>
    </w:p>
    <w:p w:rsidR="00336F6E" w:rsidRDefault="001D7343">
      <w:pPr>
        <w:pStyle w:val="a3"/>
        <w:spacing w:before="41" w:line="276" w:lineRule="auto"/>
        <w:ind w:right="220" w:firstLine="708"/>
      </w:pPr>
      <w:r>
        <w:t>История</w:t>
      </w:r>
      <w:r>
        <w:rPr>
          <w:spacing w:val="71"/>
          <w:w w:val="150"/>
        </w:rPr>
        <w:t xml:space="preserve">  </w:t>
      </w:r>
      <w:r>
        <w:t>зарождения</w:t>
      </w:r>
      <w:r>
        <w:rPr>
          <w:spacing w:val="71"/>
          <w:w w:val="150"/>
        </w:rPr>
        <w:t xml:space="preserve">  </w:t>
      </w:r>
      <w:r>
        <w:t>лапты.</w:t>
      </w:r>
      <w:r>
        <w:rPr>
          <w:spacing w:val="71"/>
          <w:w w:val="150"/>
        </w:rPr>
        <w:t xml:space="preserve">  </w:t>
      </w:r>
      <w:r>
        <w:t>Известные</w:t>
      </w:r>
      <w:r>
        <w:rPr>
          <w:spacing w:val="71"/>
          <w:w w:val="150"/>
        </w:rPr>
        <w:t xml:space="preserve">  </w:t>
      </w:r>
      <w:r>
        <w:t>отечественные</w:t>
      </w:r>
      <w:r>
        <w:rPr>
          <w:spacing w:val="71"/>
          <w:w w:val="150"/>
        </w:rPr>
        <w:t xml:space="preserve">  </w:t>
      </w:r>
      <w:r>
        <w:t>игроки</w:t>
      </w:r>
      <w:r>
        <w:rPr>
          <w:spacing w:val="72"/>
          <w:w w:val="150"/>
        </w:rPr>
        <w:t xml:space="preserve">  </w:t>
      </w:r>
      <w:r>
        <w:t>в</w:t>
      </w:r>
      <w:r>
        <w:rPr>
          <w:spacing w:val="71"/>
          <w:w w:val="150"/>
        </w:rPr>
        <w:t xml:space="preserve">  </w:t>
      </w:r>
      <w:r>
        <w:t>лапту и</w:t>
      </w:r>
      <w:r>
        <w:rPr>
          <w:spacing w:val="40"/>
        </w:rPr>
        <w:t xml:space="preserve">  </w:t>
      </w:r>
      <w:r>
        <w:t>тренеры.</w:t>
      </w:r>
      <w:r>
        <w:rPr>
          <w:spacing w:val="40"/>
        </w:rPr>
        <w:t xml:space="preserve">  </w:t>
      </w:r>
      <w:r>
        <w:t>Современное</w:t>
      </w:r>
      <w:r>
        <w:rPr>
          <w:spacing w:val="40"/>
        </w:rPr>
        <w:t xml:space="preserve">  </w:t>
      </w:r>
      <w:r>
        <w:t>состояние</w:t>
      </w:r>
      <w:r>
        <w:rPr>
          <w:spacing w:val="40"/>
        </w:rPr>
        <w:t xml:space="preserve">  </w:t>
      </w:r>
      <w:r>
        <w:t>лапты</w:t>
      </w:r>
      <w:r>
        <w:rPr>
          <w:spacing w:val="40"/>
        </w:rPr>
        <w:t xml:space="preserve">  </w:t>
      </w:r>
      <w:r>
        <w:t>в</w:t>
      </w:r>
      <w:r>
        <w:rPr>
          <w:spacing w:val="40"/>
        </w:rPr>
        <w:t xml:space="preserve">  </w:t>
      </w:r>
      <w:r>
        <w:t>Российской</w:t>
      </w:r>
      <w:r>
        <w:rPr>
          <w:spacing w:val="40"/>
        </w:rPr>
        <w:t xml:space="preserve">  </w:t>
      </w:r>
      <w:r>
        <w:t>Федерации.</w:t>
      </w:r>
      <w:r>
        <w:rPr>
          <w:spacing w:val="40"/>
        </w:rPr>
        <w:t xml:space="preserve">  </w:t>
      </w:r>
      <w:r>
        <w:t>Место</w:t>
      </w:r>
      <w:r>
        <w:rPr>
          <w:spacing w:val="40"/>
        </w:rPr>
        <w:t xml:space="preserve">  </w:t>
      </w:r>
      <w:r>
        <w:t>лапты</w:t>
      </w:r>
      <w:r>
        <w:rPr>
          <w:spacing w:val="40"/>
        </w:rPr>
        <w:t xml:space="preserve"> </w:t>
      </w:r>
      <w:r>
        <w:t>в</w:t>
      </w:r>
      <w:r>
        <w:rPr>
          <w:spacing w:val="-15"/>
        </w:rPr>
        <w:t xml:space="preserve"> </w:t>
      </w:r>
      <w:r>
        <w:t>Единой</w:t>
      </w:r>
      <w:r>
        <w:rPr>
          <w:spacing w:val="-14"/>
        </w:rPr>
        <w:t xml:space="preserve"> </w:t>
      </w:r>
      <w:r>
        <w:t>всероссийской</w:t>
      </w:r>
      <w:r>
        <w:rPr>
          <w:spacing w:val="-14"/>
        </w:rPr>
        <w:t xml:space="preserve"> </w:t>
      </w:r>
      <w:r>
        <w:t>спортивной</w:t>
      </w:r>
      <w:r>
        <w:rPr>
          <w:spacing w:val="-14"/>
        </w:rPr>
        <w:t xml:space="preserve"> </w:t>
      </w:r>
      <w:r>
        <w:t>классификации.</w:t>
      </w:r>
      <w:r>
        <w:rPr>
          <w:spacing w:val="-14"/>
        </w:rPr>
        <w:t xml:space="preserve"> </w:t>
      </w:r>
      <w:r>
        <w:t>Понятие</w:t>
      </w:r>
      <w:r>
        <w:rPr>
          <w:spacing w:val="-15"/>
        </w:rPr>
        <w:t xml:space="preserve"> </w:t>
      </w:r>
      <w:r>
        <w:t>спортивных</w:t>
      </w:r>
      <w:r>
        <w:rPr>
          <w:spacing w:val="-12"/>
        </w:rPr>
        <w:t xml:space="preserve"> </w:t>
      </w:r>
      <w:r>
        <w:t>федераций</w:t>
      </w:r>
      <w:r>
        <w:rPr>
          <w:spacing w:val="-14"/>
        </w:rPr>
        <w:t xml:space="preserve"> </w:t>
      </w:r>
      <w:r>
        <w:t>по</w:t>
      </w:r>
      <w:r>
        <w:rPr>
          <w:spacing w:val="-14"/>
        </w:rPr>
        <w:t xml:space="preserve"> </w:t>
      </w:r>
      <w:r>
        <w:t>лапте, как</w:t>
      </w:r>
      <w:r>
        <w:rPr>
          <w:spacing w:val="78"/>
          <w:w w:val="150"/>
        </w:rPr>
        <w:t xml:space="preserve">   </w:t>
      </w:r>
      <w:r>
        <w:t>общественных</w:t>
      </w:r>
      <w:r>
        <w:rPr>
          <w:spacing w:val="78"/>
          <w:w w:val="150"/>
        </w:rPr>
        <w:t xml:space="preserve">   </w:t>
      </w:r>
      <w:r>
        <w:t>организаций.</w:t>
      </w:r>
      <w:r>
        <w:rPr>
          <w:spacing w:val="77"/>
          <w:w w:val="150"/>
        </w:rPr>
        <w:t xml:space="preserve">   </w:t>
      </w:r>
      <w:r>
        <w:t>Сильнейшие</w:t>
      </w:r>
      <w:r>
        <w:rPr>
          <w:spacing w:val="77"/>
          <w:w w:val="150"/>
        </w:rPr>
        <w:t xml:space="preserve">   </w:t>
      </w:r>
      <w:r>
        <w:t>спортсмены</w:t>
      </w:r>
      <w:r>
        <w:rPr>
          <w:spacing w:val="78"/>
          <w:w w:val="150"/>
        </w:rPr>
        <w:t xml:space="preserve">   </w:t>
      </w:r>
      <w:r>
        <w:t>и</w:t>
      </w:r>
      <w:r>
        <w:rPr>
          <w:spacing w:val="77"/>
          <w:w w:val="150"/>
        </w:rPr>
        <w:t xml:space="preserve">   </w:t>
      </w:r>
      <w:r>
        <w:t>тренеры в современной лапте. Официальные правила соревнований по лапте. Характеристика вида спорта лапта и особенности мини-лапты.</w:t>
      </w:r>
    </w:p>
    <w:p w:rsidR="00336F6E" w:rsidRDefault="001D7343">
      <w:pPr>
        <w:pStyle w:val="a3"/>
        <w:spacing w:before="1" w:line="276" w:lineRule="auto"/>
        <w:ind w:right="226" w:firstLine="708"/>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336F6E" w:rsidRDefault="001D7343">
      <w:pPr>
        <w:pStyle w:val="a3"/>
        <w:spacing w:before="1"/>
        <w:ind w:left="938"/>
      </w:pPr>
      <w:r>
        <w:t>Амплуа</w:t>
      </w:r>
      <w:r>
        <w:rPr>
          <w:spacing w:val="-3"/>
        </w:rPr>
        <w:t xml:space="preserve"> </w:t>
      </w:r>
      <w:r>
        <w:t>полевых игроков</w:t>
      </w:r>
      <w:r>
        <w:rPr>
          <w:spacing w:val="-3"/>
        </w:rPr>
        <w:t xml:space="preserve"> </w:t>
      </w:r>
      <w:r>
        <w:t>при</w:t>
      </w:r>
      <w:r>
        <w:rPr>
          <w:spacing w:val="-1"/>
        </w:rPr>
        <w:t xml:space="preserve"> </w:t>
      </w:r>
      <w:r>
        <w:t>игре</w:t>
      </w:r>
      <w:r>
        <w:rPr>
          <w:spacing w:val="-3"/>
        </w:rPr>
        <w:t xml:space="preserve"> </w:t>
      </w:r>
      <w:r>
        <w:t xml:space="preserve">в </w:t>
      </w:r>
      <w:r>
        <w:rPr>
          <w:spacing w:val="-2"/>
        </w:rPr>
        <w:t>лапту.</w:t>
      </w:r>
    </w:p>
    <w:p w:rsidR="00336F6E" w:rsidRDefault="001D7343">
      <w:pPr>
        <w:pStyle w:val="a3"/>
        <w:spacing w:before="41" w:line="276" w:lineRule="auto"/>
        <w:ind w:right="225" w:firstLine="708"/>
      </w:pPr>
      <w:r>
        <w:t>Правила безопасного поведения во время занятий лаптой. Характерные травмы игроки в</w:t>
      </w:r>
      <w:r>
        <w:rPr>
          <w:spacing w:val="80"/>
          <w:w w:val="150"/>
        </w:rPr>
        <w:t xml:space="preserve">   </w:t>
      </w:r>
      <w:r>
        <w:t>лапту</w:t>
      </w:r>
      <w:r>
        <w:rPr>
          <w:spacing w:val="80"/>
          <w:w w:val="150"/>
        </w:rPr>
        <w:t xml:space="preserve">   </w:t>
      </w:r>
      <w:r>
        <w:t>и</w:t>
      </w:r>
      <w:r>
        <w:rPr>
          <w:spacing w:val="80"/>
          <w:w w:val="150"/>
        </w:rPr>
        <w:t xml:space="preserve">   </w:t>
      </w:r>
      <w:r>
        <w:t>мероприятия</w:t>
      </w:r>
      <w:r>
        <w:rPr>
          <w:spacing w:val="80"/>
          <w:w w:val="150"/>
        </w:rPr>
        <w:t xml:space="preserve">   </w:t>
      </w:r>
      <w:r>
        <w:t>по</w:t>
      </w:r>
      <w:r>
        <w:rPr>
          <w:spacing w:val="80"/>
          <w:w w:val="150"/>
        </w:rPr>
        <w:t xml:space="preserve">   </w:t>
      </w:r>
      <w:r>
        <w:t>их</w:t>
      </w:r>
      <w:r>
        <w:rPr>
          <w:spacing w:val="80"/>
          <w:w w:val="150"/>
        </w:rPr>
        <w:t xml:space="preserve">   </w:t>
      </w:r>
      <w:r>
        <w:t>предупреждению</w:t>
      </w:r>
      <w:r>
        <w:rPr>
          <w:spacing w:val="80"/>
          <w:w w:val="150"/>
        </w:rPr>
        <w:t xml:space="preserve">   </w:t>
      </w:r>
      <w:r>
        <w:t>Режим</w:t>
      </w:r>
      <w:r>
        <w:rPr>
          <w:spacing w:val="80"/>
          <w:w w:val="150"/>
        </w:rPr>
        <w:t xml:space="preserve">   </w:t>
      </w:r>
      <w:r>
        <w:t>дня при занятиях лаптой. Правила личной гигиены во время занятий лаптой.</w:t>
      </w:r>
    </w:p>
    <w:p w:rsidR="00336F6E" w:rsidRDefault="001D7343">
      <w:pPr>
        <w:pStyle w:val="a3"/>
        <w:spacing w:before="1" w:line="276" w:lineRule="auto"/>
        <w:ind w:right="227" w:firstLine="708"/>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336F6E" w:rsidRDefault="001D7343">
      <w:pPr>
        <w:pStyle w:val="a3"/>
        <w:spacing w:line="276" w:lineRule="auto"/>
        <w:ind w:right="233" w:firstLine="708"/>
      </w:pPr>
      <w:r>
        <w:t>Вредные</w:t>
      </w:r>
      <w:r>
        <w:rPr>
          <w:spacing w:val="80"/>
          <w:w w:val="150"/>
        </w:rPr>
        <w:t xml:space="preserve">  </w:t>
      </w:r>
      <w:r>
        <w:t>привычки,</w:t>
      </w:r>
      <w:r>
        <w:rPr>
          <w:spacing w:val="80"/>
          <w:w w:val="150"/>
        </w:rPr>
        <w:t xml:space="preserve">  </w:t>
      </w:r>
      <w:r>
        <w:t>причины</w:t>
      </w:r>
      <w:r>
        <w:rPr>
          <w:spacing w:val="80"/>
          <w:w w:val="150"/>
        </w:rPr>
        <w:t xml:space="preserve">  </w:t>
      </w:r>
      <w:r>
        <w:t>их</w:t>
      </w:r>
      <w:r>
        <w:rPr>
          <w:spacing w:val="80"/>
          <w:w w:val="150"/>
        </w:rPr>
        <w:t xml:space="preserve">  </w:t>
      </w:r>
      <w:r>
        <w:t>возникновения</w:t>
      </w:r>
      <w:r>
        <w:rPr>
          <w:spacing w:val="80"/>
          <w:w w:val="150"/>
        </w:rPr>
        <w:t xml:space="preserve">  </w:t>
      </w:r>
      <w:r>
        <w:t>и</w:t>
      </w:r>
      <w:r>
        <w:rPr>
          <w:spacing w:val="80"/>
          <w:w w:val="150"/>
        </w:rPr>
        <w:t xml:space="preserve">  </w:t>
      </w:r>
      <w:r>
        <w:t>пагубное</w:t>
      </w:r>
      <w:r>
        <w:rPr>
          <w:spacing w:val="80"/>
          <w:w w:val="150"/>
        </w:rPr>
        <w:t xml:space="preserve">  </w:t>
      </w:r>
      <w:r>
        <w:t>влияние на организм человека и его здоровье.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5"/>
        <w:numPr>
          <w:ilvl w:val="0"/>
          <w:numId w:val="20"/>
        </w:numPr>
        <w:tabs>
          <w:tab w:val="left" w:pos="1196"/>
        </w:tabs>
        <w:spacing w:before="73"/>
        <w:ind w:left="1196" w:hanging="258"/>
        <w:jc w:val="both"/>
        <w:rPr>
          <w:sz w:val="24"/>
        </w:rPr>
      </w:pPr>
      <w:r>
        <w:rPr>
          <w:sz w:val="24"/>
        </w:rPr>
        <w:lastRenderedPageBreak/>
        <w:t>Способы</w:t>
      </w:r>
      <w:r>
        <w:rPr>
          <w:spacing w:val="-3"/>
          <w:sz w:val="24"/>
        </w:rPr>
        <w:t xml:space="preserve"> </w:t>
      </w:r>
      <w:r>
        <w:rPr>
          <w:sz w:val="24"/>
        </w:rPr>
        <w:t>самостоятельной</w:t>
      </w:r>
      <w:r>
        <w:rPr>
          <w:spacing w:val="-2"/>
          <w:sz w:val="24"/>
        </w:rPr>
        <w:t xml:space="preserve"> деятельности.</w:t>
      </w:r>
    </w:p>
    <w:p w:rsidR="00336F6E" w:rsidRDefault="001D7343">
      <w:pPr>
        <w:pStyle w:val="a3"/>
        <w:spacing w:before="41" w:line="276" w:lineRule="auto"/>
        <w:ind w:right="229" w:firstLine="708"/>
      </w:pPr>
      <w:r>
        <w:t>Самостоятельный</w:t>
      </w:r>
      <w:r>
        <w:rPr>
          <w:spacing w:val="80"/>
        </w:rPr>
        <w:t xml:space="preserve">   </w:t>
      </w:r>
      <w:r>
        <w:t>подбор</w:t>
      </w:r>
      <w:r>
        <w:rPr>
          <w:spacing w:val="80"/>
        </w:rPr>
        <w:t xml:space="preserve">   </w:t>
      </w:r>
      <w:r>
        <w:t>упражнений,</w:t>
      </w:r>
      <w:r>
        <w:rPr>
          <w:spacing w:val="80"/>
        </w:rPr>
        <w:t xml:space="preserve">   </w:t>
      </w:r>
      <w:r>
        <w:t>определение</w:t>
      </w:r>
      <w:r>
        <w:rPr>
          <w:spacing w:val="80"/>
        </w:rPr>
        <w:t xml:space="preserve">   </w:t>
      </w:r>
      <w:r>
        <w:t>их</w:t>
      </w:r>
      <w:r>
        <w:rPr>
          <w:spacing w:val="80"/>
        </w:rPr>
        <w:t xml:space="preserve">   </w:t>
      </w:r>
      <w:r>
        <w:t>назначения для</w:t>
      </w:r>
      <w:r>
        <w:rPr>
          <w:spacing w:val="80"/>
        </w:rPr>
        <w:t xml:space="preserve">   </w:t>
      </w:r>
      <w:r>
        <w:t>развития</w:t>
      </w:r>
      <w:r>
        <w:rPr>
          <w:spacing w:val="80"/>
        </w:rPr>
        <w:t xml:space="preserve">   </w:t>
      </w:r>
      <w:r>
        <w:t>определённых</w:t>
      </w:r>
      <w:r>
        <w:rPr>
          <w:spacing w:val="80"/>
        </w:rPr>
        <w:t xml:space="preserve">   </w:t>
      </w:r>
      <w:r>
        <w:t>физических</w:t>
      </w:r>
      <w:r>
        <w:rPr>
          <w:spacing w:val="80"/>
        </w:rPr>
        <w:t xml:space="preserve">   </w:t>
      </w:r>
      <w:r>
        <w:t>качеств</w:t>
      </w:r>
      <w:r>
        <w:rPr>
          <w:spacing w:val="80"/>
        </w:rPr>
        <w:t xml:space="preserve">   </w:t>
      </w:r>
      <w:r>
        <w:t>и</w:t>
      </w:r>
      <w:r>
        <w:rPr>
          <w:spacing w:val="80"/>
        </w:rPr>
        <w:t xml:space="preserve">   </w:t>
      </w:r>
      <w:r>
        <w:t>последовательность</w:t>
      </w:r>
      <w:r>
        <w:rPr>
          <w:spacing w:val="80"/>
          <w:w w:val="150"/>
        </w:rPr>
        <w:t xml:space="preserve"> </w:t>
      </w:r>
      <w:r>
        <w:t>их выполнения, дозировка нагрузки.</w:t>
      </w:r>
    </w:p>
    <w:p w:rsidR="00336F6E" w:rsidRDefault="001D7343">
      <w:pPr>
        <w:pStyle w:val="a3"/>
        <w:spacing w:before="1"/>
        <w:ind w:left="938"/>
      </w:pPr>
      <w:r>
        <w:t>Составление</w:t>
      </w:r>
      <w:r>
        <w:rPr>
          <w:spacing w:val="-6"/>
        </w:rPr>
        <w:t xml:space="preserve"> </w:t>
      </w:r>
      <w:r>
        <w:t>планов</w:t>
      </w:r>
      <w:r>
        <w:rPr>
          <w:spacing w:val="-2"/>
        </w:rPr>
        <w:t xml:space="preserve"> </w:t>
      </w:r>
      <w:r>
        <w:t>и</w:t>
      </w:r>
      <w:r>
        <w:rPr>
          <w:spacing w:val="-2"/>
        </w:rPr>
        <w:t xml:space="preserve"> </w:t>
      </w:r>
      <w:r>
        <w:t>самостоятельное</w:t>
      </w:r>
      <w:r>
        <w:rPr>
          <w:spacing w:val="-2"/>
        </w:rPr>
        <w:t xml:space="preserve"> </w:t>
      </w:r>
      <w:r>
        <w:t>проведение</w:t>
      </w:r>
      <w:r>
        <w:rPr>
          <w:spacing w:val="-4"/>
        </w:rPr>
        <w:t xml:space="preserve"> </w:t>
      </w:r>
      <w:r>
        <w:t>занятий</w:t>
      </w:r>
      <w:r>
        <w:rPr>
          <w:spacing w:val="-2"/>
        </w:rPr>
        <w:t xml:space="preserve"> </w:t>
      </w:r>
      <w:r>
        <w:t>по</w:t>
      </w:r>
      <w:r>
        <w:rPr>
          <w:spacing w:val="-3"/>
        </w:rPr>
        <w:t xml:space="preserve"> </w:t>
      </w:r>
      <w:r>
        <w:rPr>
          <w:spacing w:val="-2"/>
        </w:rPr>
        <w:t>лапте.</w:t>
      </w:r>
    </w:p>
    <w:p w:rsidR="00336F6E" w:rsidRDefault="001D7343">
      <w:pPr>
        <w:pStyle w:val="a3"/>
        <w:spacing w:before="41" w:line="276" w:lineRule="auto"/>
        <w:ind w:firstLine="708"/>
        <w:jc w:val="left"/>
      </w:pPr>
      <w:r>
        <w:t>Самонаблюдение</w:t>
      </w:r>
      <w:r>
        <w:rPr>
          <w:spacing w:val="80"/>
          <w:w w:val="150"/>
        </w:rPr>
        <w:t xml:space="preserve"> </w:t>
      </w:r>
      <w:r>
        <w:t>и</w:t>
      </w:r>
      <w:r>
        <w:rPr>
          <w:spacing w:val="80"/>
          <w:w w:val="150"/>
        </w:rPr>
        <w:t xml:space="preserve"> </w:t>
      </w:r>
      <w:r>
        <w:t>самоконтроль</w:t>
      </w:r>
      <w:r>
        <w:rPr>
          <w:spacing w:val="80"/>
          <w:w w:val="150"/>
        </w:rPr>
        <w:t xml:space="preserve"> </w:t>
      </w:r>
      <w:r>
        <w:t>за</w:t>
      </w:r>
      <w:r>
        <w:rPr>
          <w:spacing w:val="80"/>
          <w:w w:val="150"/>
        </w:rPr>
        <w:t xml:space="preserve"> </w:t>
      </w:r>
      <w:r>
        <w:t>индивидуальным</w:t>
      </w:r>
      <w:r>
        <w:rPr>
          <w:spacing w:val="80"/>
          <w:w w:val="150"/>
        </w:rPr>
        <w:t xml:space="preserve"> </w:t>
      </w:r>
      <w:r>
        <w:t>развитием</w:t>
      </w:r>
      <w:r>
        <w:rPr>
          <w:spacing w:val="80"/>
          <w:w w:val="150"/>
        </w:rPr>
        <w:t xml:space="preserve"> </w:t>
      </w:r>
      <w:r>
        <w:t>и</w:t>
      </w:r>
      <w:r>
        <w:rPr>
          <w:spacing w:val="80"/>
          <w:w w:val="150"/>
        </w:rPr>
        <w:t xml:space="preserve"> </w:t>
      </w:r>
      <w:r>
        <w:t xml:space="preserve">состоянием </w:t>
      </w:r>
      <w:r>
        <w:rPr>
          <w:spacing w:val="-2"/>
        </w:rPr>
        <w:t>здоровья.</w:t>
      </w:r>
    </w:p>
    <w:p w:rsidR="00336F6E" w:rsidRDefault="001D7343">
      <w:pPr>
        <w:pStyle w:val="a3"/>
        <w:tabs>
          <w:tab w:val="left" w:pos="2698"/>
          <w:tab w:val="left" w:pos="4907"/>
          <w:tab w:val="left" w:pos="6140"/>
          <w:tab w:val="left" w:pos="6824"/>
          <w:tab w:val="left" w:pos="8342"/>
          <w:tab w:val="left" w:pos="9544"/>
        </w:tabs>
        <w:spacing w:before="1" w:line="276" w:lineRule="auto"/>
        <w:ind w:right="234" w:firstLine="708"/>
        <w:jc w:val="left"/>
      </w:pPr>
      <w:r>
        <w:rPr>
          <w:spacing w:val="-2"/>
        </w:rPr>
        <w:t>Организация</w:t>
      </w:r>
      <w:r>
        <w:tab/>
      </w:r>
      <w:r>
        <w:rPr>
          <w:spacing w:val="-2"/>
        </w:rPr>
        <w:t>самостоятельных</w:t>
      </w:r>
      <w:r>
        <w:tab/>
      </w:r>
      <w:r>
        <w:rPr>
          <w:spacing w:val="-2"/>
        </w:rPr>
        <w:t>занятий</w:t>
      </w:r>
      <w:r>
        <w:tab/>
      </w:r>
      <w:r>
        <w:rPr>
          <w:spacing w:val="-6"/>
        </w:rPr>
        <w:t>по</w:t>
      </w:r>
      <w:r>
        <w:tab/>
      </w:r>
      <w:r>
        <w:rPr>
          <w:spacing w:val="-2"/>
        </w:rPr>
        <w:t>коррекции</w:t>
      </w:r>
      <w:r>
        <w:tab/>
      </w:r>
      <w:r>
        <w:rPr>
          <w:spacing w:val="-2"/>
        </w:rPr>
        <w:t>осанки,</w:t>
      </w:r>
      <w:r>
        <w:tab/>
      </w:r>
      <w:r>
        <w:rPr>
          <w:spacing w:val="-4"/>
        </w:rPr>
        <w:t xml:space="preserve">веса </w:t>
      </w:r>
      <w:r>
        <w:t>и телосложения.</w:t>
      </w:r>
    </w:p>
    <w:p w:rsidR="00336F6E" w:rsidRDefault="001D7343">
      <w:pPr>
        <w:pStyle w:val="a3"/>
        <w:spacing w:line="276" w:lineRule="auto"/>
        <w:ind w:firstLine="708"/>
        <w:jc w:val="left"/>
      </w:pPr>
      <w:r>
        <w:t>Личный</w:t>
      </w:r>
      <w:r>
        <w:rPr>
          <w:spacing w:val="80"/>
        </w:rPr>
        <w:t xml:space="preserve"> </w:t>
      </w:r>
      <w:r>
        <w:t>«Дневник</w:t>
      </w:r>
      <w:r>
        <w:rPr>
          <w:spacing w:val="80"/>
        </w:rPr>
        <w:t xml:space="preserve"> </w:t>
      </w:r>
      <w:r>
        <w:t>развития</w:t>
      </w:r>
      <w:r>
        <w:rPr>
          <w:spacing w:val="80"/>
        </w:rPr>
        <w:t xml:space="preserve"> </w:t>
      </w:r>
      <w:r>
        <w:t>и</w:t>
      </w:r>
      <w:r>
        <w:rPr>
          <w:spacing w:val="80"/>
        </w:rPr>
        <w:t xml:space="preserve"> </w:t>
      </w:r>
      <w:r>
        <w:t>здоровья».</w:t>
      </w:r>
      <w:r>
        <w:rPr>
          <w:spacing w:val="80"/>
        </w:rPr>
        <w:t xml:space="preserve"> </w:t>
      </w:r>
      <w:r>
        <w:t>Правильное</w:t>
      </w:r>
      <w:r>
        <w:rPr>
          <w:spacing w:val="80"/>
        </w:rPr>
        <w:t xml:space="preserve"> </w:t>
      </w:r>
      <w:r>
        <w:t>сбалансированное</w:t>
      </w:r>
      <w:r>
        <w:rPr>
          <w:spacing w:val="80"/>
        </w:rPr>
        <w:t xml:space="preserve"> </w:t>
      </w:r>
      <w:r>
        <w:t>питание игроков в лапту.</w:t>
      </w:r>
    </w:p>
    <w:p w:rsidR="00336F6E" w:rsidRDefault="001D7343">
      <w:pPr>
        <w:pStyle w:val="a3"/>
        <w:ind w:left="938"/>
        <w:jc w:val="left"/>
      </w:pPr>
      <w:r>
        <w:t>Противодействие</w:t>
      </w:r>
      <w:r>
        <w:rPr>
          <w:spacing w:val="-4"/>
        </w:rPr>
        <w:t xml:space="preserve"> </w:t>
      </w:r>
      <w:r>
        <w:t>допингу</w:t>
      </w:r>
      <w:r>
        <w:rPr>
          <w:spacing w:val="-6"/>
        </w:rPr>
        <w:t xml:space="preserve"> </w:t>
      </w:r>
      <w:r>
        <w:t>в</w:t>
      </w:r>
      <w:r>
        <w:rPr>
          <w:spacing w:val="-3"/>
        </w:rPr>
        <w:t xml:space="preserve"> </w:t>
      </w:r>
      <w:r>
        <w:t>спорте</w:t>
      </w:r>
      <w:r>
        <w:rPr>
          <w:spacing w:val="-2"/>
        </w:rPr>
        <w:t xml:space="preserve"> </w:t>
      </w:r>
      <w:r>
        <w:t>и</w:t>
      </w:r>
      <w:r>
        <w:rPr>
          <w:spacing w:val="-1"/>
        </w:rPr>
        <w:t xml:space="preserve"> </w:t>
      </w:r>
      <w:r>
        <w:t>борьба</w:t>
      </w:r>
      <w:r>
        <w:rPr>
          <w:spacing w:val="-3"/>
        </w:rPr>
        <w:t xml:space="preserve"> </w:t>
      </w:r>
      <w:r>
        <w:t>с</w:t>
      </w:r>
      <w:r>
        <w:rPr>
          <w:spacing w:val="-2"/>
        </w:rPr>
        <w:t xml:space="preserve"> </w:t>
      </w:r>
      <w:r>
        <w:rPr>
          <w:spacing w:val="-4"/>
        </w:rPr>
        <w:t>ним.</w:t>
      </w:r>
    </w:p>
    <w:p w:rsidR="00336F6E" w:rsidRDefault="001D7343">
      <w:pPr>
        <w:pStyle w:val="a3"/>
        <w:spacing w:before="42" w:line="276" w:lineRule="auto"/>
        <w:ind w:right="228" w:firstLine="708"/>
      </w:pPr>
      <w:r>
        <w:t>Правила</w:t>
      </w:r>
      <w:r>
        <w:rPr>
          <w:spacing w:val="80"/>
        </w:rPr>
        <w:t xml:space="preserve">  </w:t>
      </w:r>
      <w:r>
        <w:t>личной</w:t>
      </w:r>
      <w:r>
        <w:rPr>
          <w:spacing w:val="80"/>
        </w:rPr>
        <w:t xml:space="preserve">  </w:t>
      </w:r>
      <w:r>
        <w:t>гигиены,</w:t>
      </w:r>
      <w:r>
        <w:rPr>
          <w:spacing w:val="80"/>
        </w:rPr>
        <w:t xml:space="preserve">  </w:t>
      </w:r>
      <w:r>
        <w:t>требования</w:t>
      </w:r>
      <w:r>
        <w:rPr>
          <w:spacing w:val="80"/>
        </w:rPr>
        <w:t xml:space="preserve">  </w:t>
      </w:r>
      <w:r>
        <w:t>к</w:t>
      </w:r>
      <w:r>
        <w:rPr>
          <w:spacing w:val="80"/>
        </w:rPr>
        <w:t xml:space="preserve">  </w:t>
      </w:r>
      <w:r>
        <w:t>спортивной</w:t>
      </w:r>
      <w:r>
        <w:rPr>
          <w:spacing w:val="80"/>
        </w:rPr>
        <w:t xml:space="preserve">  </w:t>
      </w:r>
      <w:r>
        <w:t>одежде</w:t>
      </w:r>
      <w:r>
        <w:rPr>
          <w:spacing w:val="80"/>
        </w:rPr>
        <w:t xml:space="preserve">  </w:t>
      </w:r>
      <w:r>
        <w:t>и</w:t>
      </w:r>
      <w:r>
        <w:rPr>
          <w:spacing w:val="80"/>
        </w:rPr>
        <w:t xml:space="preserve">  </w:t>
      </w:r>
      <w:r>
        <w:t>обуви для занятий лаптой. Правила ухода за спортивным инвентарем и оборудованием.</w:t>
      </w:r>
    </w:p>
    <w:p w:rsidR="00336F6E" w:rsidRDefault="001D7343">
      <w:pPr>
        <w:pStyle w:val="a3"/>
        <w:spacing w:line="276" w:lineRule="auto"/>
        <w:ind w:right="228" w:firstLine="708"/>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336F6E" w:rsidRDefault="001D7343">
      <w:pPr>
        <w:pStyle w:val="a3"/>
        <w:spacing w:line="276" w:lineRule="auto"/>
        <w:ind w:right="225" w:firstLine="708"/>
      </w:pPr>
      <w:r>
        <w:t>Тестирование</w:t>
      </w:r>
      <w:r>
        <w:rPr>
          <w:spacing w:val="72"/>
        </w:rPr>
        <w:t xml:space="preserve">  </w:t>
      </w:r>
      <w:r>
        <w:t>уровня</w:t>
      </w:r>
      <w:r>
        <w:rPr>
          <w:spacing w:val="70"/>
        </w:rPr>
        <w:t xml:space="preserve">  </w:t>
      </w:r>
      <w:r>
        <w:t>физической</w:t>
      </w:r>
      <w:r>
        <w:rPr>
          <w:spacing w:val="72"/>
        </w:rPr>
        <w:t xml:space="preserve">  </w:t>
      </w:r>
      <w:r>
        <w:t>и</w:t>
      </w:r>
      <w:r>
        <w:rPr>
          <w:spacing w:val="71"/>
        </w:rPr>
        <w:t xml:space="preserve">  </w:t>
      </w:r>
      <w:r>
        <w:t>технической</w:t>
      </w:r>
      <w:r>
        <w:rPr>
          <w:spacing w:val="71"/>
        </w:rPr>
        <w:t xml:space="preserve">  </w:t>
      </w:r>
      <w:r>
        <w:t>подготовленности</w:t>
      </w:r>
      <w:r>
        <w:rPr>
          <w:spacing w:val="72"/>
        </w:rPr>
        <w:t xml:space="preserve">  </w:t>
      </w:r>
      <w:r>
        <w:t>игроков в лапту.</w:t>
      </w:r>
    </w:p>
    <w:p w:rsidR="00336F6E" w:rsidRDefault="001D7343">
      <w:pPr>
        <w:pStyle w:val="a5"/>
        <w:numPr>
          <w:ilvl w:val="0"/>
          <w:numId w:val="20"/>
        </w:numPr>
        <w:tabs>
          <w:tab w:val="left" w:pos="1196"/>
        </w:tabs>
        <w:spacing w:before="1"/>
        <w:ind w:left="1196" w:hanging="258"/>
        <w:jc w:val="both"/>
        <w:rPr>
          <w:sz w:val="24"/>
        </w:rPr>
      </w:pPr>
      <w:r>
        <w:rPr>
          <w:sz w:val="24"/>
        </w:rPr>
        <w:t>Физическое</w:t>
      </w:r>
      <w:r>
        <w:rPr>
          <w:spacing w:val="-5"/>
          <w:sz w:val="24"/>
        </w:rPr>
        <w:t xml:space="preserve"> </w:t>
      </w:r>
      <w:r>
        <w:rPr>
          <w:spacing w:val="-2"/>
          <w:sz w:val="24"/>
        </w:rPr>
        <w:t>совершенствование.</w:t>
      </w:r>
    </w:p>
    <w:p w:rsidR="00336F6E" w:rsidRDefault="001D7343">
      <w:pPr>
        <w:pStyle w:val="a3"/>
        <w:spacing w:before="40" w:line="276" w:lineRule="auto"/>
        <w:ind w:right="224" w:firstLine="708"/>
      </w:pPr>
      <w:r>
        <w:t>Комплексы упражнений для развития физических качеств (быстроты, скоростно- силовых качеств, силы, ловкости, выносливости, гибкости).</w:t>
      </w:r>
    </w:p>
    <w:p w:rsidR="00336F6E" w:rsidRDefault="001D7343">
      <w:pPr>
        <w:pStyle w:val="a3"/>
        <w:spacing w:line="275" w:lineRule="exact"/>
        <w:ind w:left="938"/>
      </w:pPr>
      <w:r>
        <w:t>Упражнения</w:t>
      </w:r>
      <w:r>
        <w:rPr>
          <w:spacing w:val="-6"/>
        </w:rPr>
        <w:t xml:space="preserve"> </w:t>
      </w:r>
      <w:r>
        <w:t>и</w:t>
      </w:r>
      <w:r>
        <w:rPr>
          <w:spacing w:val="-2"/>
        </w:rPr>
        <w:t xml:space="preserve"> </w:t>
      </w:r>
      <w:r>
        <w:t>комплексы</w:t>
      </w:r>
      <w:r>
        <w:rPr>
          <w:spacing w:val="-3"/>
        </w:rPr>
        <w:t xml:space="preserve"> </w:t>
      </w:r>
      <w:r>
        <w:t>для</w:t>
      </w:r>
      <w:r>
        <w:rPr>
          <w:spacing w:val="-2"/>
        </w:rPr>
        <w:t xml:space="preserve"> </w:t>
      </w:r>
      <w:r>
        <w:t>коррекции</w:t>
      </w:r>
      <w:r>
        <w:rPr>
          <w:spacing w:val="-3"/>
        </w:rPr>
        <w:t xml:space="preserve"> </w:t>
      </w:r>
      <w:r>
        <w:t>веса,</w:t>
      </w:r>
      <w:r>
        <w:rPr>
          <w:spacing w:val="-2"/>
        </w:rPr>
        <w:t xml:space="preserve"> </w:t>
      </w:r>
      <w:r>
        <w:t>фигуры</w:t>
      </w:r>
      <w:r>
        <w:rPr>
          <w:spacing w:val="-3"/>
        </w:rPr>
        <w:t xml:space="preserve"> </w:t>
      </w:r>
      <w:r>
        <w:t>и</w:t>
      </w:r>
      <w:r>
        <w:rPr>
          <w:spacing w:val="-2"/>
        </w:rPr>
        <w:t xml:space="preserve"> </w:t>
      </w:r>
      <w:r>
        <w:t>нарушений</w:t>
      </w:r>
      <w:r>
        <w:rPr>
          <w:spacing w:val="-2"/>
        </w:rPr>
        <w:t xml:space="preserve"> осанки.</w:t>
      </w:r>
    </w:p>
    <w:p w:rsidR="00336F6E" w:rsidRDefault="001D7343">
      <w:pPr>
        <w:pStyle w:val="a3"/>
        <w:spacing w:before="42" w:line="278" w:lineRule="auto"/>
        <w:ind w:right="228" w:firstLine="708"/>
      </w:pPr>
      <w:r>
        <w:t>Совершенствование</w:t>
      </w:r>
      <w:r>
        <w:rPr>
          <w:spacing w:val="-2"/>
        </w:rPr>
        <w:t xml:space="preserve"> </w:t>
      </w:r>
      <w:r>
        <w:t>технических приемов</w:t>
      </w:r>
      <w:r>
        <w:rPr>
          <w:spacing w:val="-2"/>
        </w:rPr>
        <w:t xml:space="preserve"> </w:t>
      </w:r>
      <w:r>
        <w:t>и</w:t>
      </w:r>
      <w:r>
        <w:rPr>
          <w:spacing w:val="-1"/>
        </w:rPr>
        <w:t xml:space="preserve"> </w:t>
      </w:r>
      <w:r>
        <w:t>тактических действий по</w:t>
      </w:r>
      <w:r>
        <w:rPr>
          <w:spacing w:val="-2"/>
        </w:rPr>
        <w:t xml:space="preserve"> </w:t>
      </w:r>
      <w:r>
        <w:t>лапте,</w:t>
      </w:r>
      <w:r>
        <w:rPr>
          <w:spacing w:val="-2"/>
        </w:rPr>
        <w:t xml:space="preserve"> </w:t>
      </w:r>
      <w:r>
        <w:t>изученных на уровне основного общего образования.</w:t>
      </w:r>
    </w:p>
    <w:p w:rsidR="00336F6E" w:rsidRDefault="001D7343">
      <w:pPr>
        <w:pStyle w:val="a3"/>
        <w:spacing w:line="276" w:lineRule="auto"/>
        <w:ind w:right="235" w:firstLine="708"/>
      </w:pPr>
      <w:r>
        <w:t>Специально-подготовительные упражнения, развивающие основные качества, необходимые для овладения техникой и тактикой игры в лапту.</w:t>
      </w:r>
    </w:p>
    <w:p w:rsidR="00336F6E" w:rsidRDefault="001D7343">
      <w:pPr>
        <w:pStyle w:val="a3"/>
        <w:tabs>
          <w:tab w:val="left" w:pos="2243"/>
          <w:tab w:val="left" w:pos="4222"/>
          <w:tab w:val="left" w:pos="6754"/>
          <w:tab w:val="left" w:pos="8816"/>
        </w:tabs>
        <w:spacing w:line="276" w:lineRule="auto"/>
        <w:ind w:right="224" w:firstLine="708"/>
      </w:pPr>
      <w: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w:t>
      </w:r>
      <w:r>
        <w:rPr>
          <w:spacing w:val="-2"/>
        </w:rPr>
        <w:t>падения,</w:t>
      </w:r>
      <w:r>
        <w:tab/>
      </w:r>
      <w:r>
        <w:rPr>
          <w:spacing w:val="-2"/>
        </w:rPr>
        <w:t>приемы,</w:t>
      </w:r>
      <w:r>
        <w:tab/>
      </w:r>
      <w:r>
        <w:rPr>
          <w:spacing w:val="-2"/>
        </w:rPr>
        <w:t>позволяющие</w:t>
      </w:r>
      <w:r>
        <w:tab/>
      </w:r>
      <w:r>
        <w:rPr>
          <w:spacing w:val="-2"/>
        </w:rPr>
        <w:t>избежать</w:t>
      </w:r>
      <w:r>
        <w:tab/>
      </w:r>
      <w:r>
        <w:rPr>
          <w:spacing w:val="-2"/>
        </w:rPr>
        <w:t xml:space="preserve">осаливания </w:t>
      </w:r>
      <w:r>
        <w:t>и</w:t>
      </w:r>
      <w:r>
        <w:rPr>
          <w:spacing w:val="78"/>
        </w:rPr>
        <w:t xml:space="preserve">  </w:t>
      </w:r>
      <w:r>
        <w:t>самоосаливания,</w:t>
      </w:r>
      <w:r>
        <w:rPr>
          <w:spacing w:val="77"/>
        </w:rPr>
        <w:t xml:space="preserve">  </w:t>
      </w:r>
      <w:r>
        <w:t>навыки</w:t>
      </w:r>
      <w:r>
        <w:rPr>
          <w:spacing w:val="77"/>
        </w:rPr>
        <w:t xml:space="preserve">  </w:t>
      </w:r>
      <w:r>
        <w:t>переосаливания</w:t>
      </w:r>
      <w:r>
        <w:rPr>
          <w:spacing w:val="77"/>
        </w:rPr>
        <w:t xml:space="preserve">  </w:t>
      </w:r>
      <w:r>
        <w:t>(ответное</w:t>
      </w:r>
      <w:r>
        <w:rPr>
          <w:spacing w:val="76"/>
        </w:rPr>
        <w:t xml:space="preserve">  </w:t>
      </w:r>
      <w:r>
        <w:t>осаливание).</w:t>
      </w:r>
      <w:r>
        <w:rPr>
          <w:spacing w:val="77"/>
        </w:rPr>
        <w:t xml:space="preserve">  </w:t>
      </w:r>
      <w:r>
        <w:t>Удары</w:t>
      </w:r>
      <w:r>
        <w:rPr>
          <w:spacing w:val="77"/>
        </w:rPr>
        <w:t xml:space="preserve">  </w:t>
      </w:r>
      <w:r>
        <w:t>битой по мячу способом сверху, сбоку, «свечей», обманные удары. Подача мяча.</w:t>
      </w:r>
    </w:p>
    <w:p w:rsidR="00336F6E" w:rsidRDefault="001D7343">
      <w:pPr>
        <w:pStyle w:val="a3"/>
        <w:tabs>
          <w:tab w:val="left" w:pos="2426"/>
          <w:tab w:val="left" w:pos="3892"/>
          <w:tab w:val="left" w:pos="4739"/>
          <w:tab w:val="left" w:pos="6411"/>
          <w:tab w:val="left" w:pos="7241"/>
          <w:tab w:val="left" w:pos="8602"/>
        </w:tabs>
        <w:spacing w:line="276" w:lineRule="auto"/>
        <w:ind w:right="229" w:firstLine="708"/>
      </w:pPr>
      <w:r>
        <w:t>Техника защиты. Стойки. Передвижения: ходьба, бег, прыжки. Ловля мяча: высоко, низколетящего,</w:t>
      </w:r>
      <w:r>
        <w:rPr>
          <w:spacing w:val="-4"/>
        </w:rPr>
        <w:t xml:space="preserve"> </w:t>
      </w:r>
      <w:r>
        <w:t>катящегося.</w:t>
      </w:r>
      <w:r>
        <w:rPr>
          <w:spacing w:val="-4"/>
        </w:rPr>
        <w:t xml:space="preserve"> </w:t>
      </w:r>
      <w:r>
        <w:t>Передачи</w:t>
      </w:r>
      <w:r>
        <w:rPr>
          <w:spacing w:val="-4"/>
        </w:rPr>
        <w:t xml:space="preserve"> </w:t>
      </w:r>
      <w:r>
        <w:t>мяча:</w:t>
      </w:r>
      <w:r>
        <w:rPr>
          <w:spacing w:val="-4"/>
        </w:rPr>
        <w:t xml:space="preserve"> </w:t>
      </w:r>
      <w:r>
        <w:t>сверху,</w:t>
      </w:r>
      <w:r>
        <w:rPr>
          <w:spacing w:val="-2"/>
        </w:rPr>
        <w:t xml:space="preserve"> </w:t>
      </w:r>
      <w:r>
        <w:t>сбоку,</w:t>
      </w:r>
      <w:r>
        <w:rPr>
          <w:spacing w:val="-2"/>
        </w:rPr>
        <w:t xml:space="preserve"> </w:t>
      </w:r>
      <w:r>
        <w:t>снизу,</w:t>
      </w:r>
      <w:r>
        <w:rPr>
          <w:spacing w:val="-2"/>
        </w:rPr>
        <w:t xml:space="preserve"> </w:t>
      </w:r>
      <w:r>
        <w:t>от</w:t>
      </w:r>
      <w:r>
        <w:rPr>
          <w:spacing w:val="-4"/>
        </w:rPr>
        <w:t xml:space="preserve"> </w:t>
      </w:r>
      <w:r>
        <w:t>себя.</w:t>
      </w:r>
      <w:r>
        <w:rPr>
          <w:spacing w:val="-4"/>
        </w:rPr>
        <w:t xml:space="preserve"> </w:t>
      </w:r>
      <w:r>
        <w:t>Техника</w:t>
      </w:r>
      <w:r>
        <w:rPr>
          <w:spacing w:val="-5"/>
        </w:rPr>
        <w:t xml:space="preserve"> </w:t>
      </w:r>
      <w:r>
        <w:t xml:space="preserve">осаливания </w:t>
      </w:r>
      <w:r>
        <w:rPr>
          <w:spacing w:val="-2"/>
        </w:rPr>
        <w:t>неподвижного</w:t>
      </w:r>
      <w:r>
        <w:tab/>
      </w:r>
      <w:r>
        <w:rPr>
          <w:spacing w:val="-2"/>
        </w:rPr>
        <w:t>игрока,</w:t>
      </w:r>
      <w:r>
        <w:tab/>
      </w:r>
      <w:r>
        <w:rPr>
          <w:spacing w:val="-10"/>
        </w:rPr>
        <w:t>и</w:t>
      </w:r>
      <w:r>
        <w:tab/>
      </w:r>
      <w:r>
        <w:rPr>
          <w:spacing w:val="-2"/>
        </w:rPr>
        <w:t>бегущего</w:t>
      </w:r>
      <w:r>
        <w:tab/>
      </w:r>
      <w:r>
        <w:rPr>
          <w:spacing w:val="-10"/>
        </w:rPr>
        <w:t>в</w:t>
      </w:r>
      <w:r>
        <w:tab/>
      </w:r>
      <w:r>
        <w:rPr>
          <w:spacing w:val="-2"/>
        </w:rPr>
        <w:t>одном</w:t>
      </w:r>
      <w:r>
        <w:tab/>
      </w:r>
      <w:r>
        <w:rPr>
          <w:spacing w:val="-2"/>
        </w:rPr>
        <w:t xml:space="preserve">направлении, </w:t>
      </w:r>
      <w:r>
        <w:t>с</w:t>
      </w:r>
      <w:r>
        <w:rPr>
          <w:spacing w:val="68"/>
        </w:rPr>
        <w:t xml:space="preserve">   </w:t>
      </w:r>
      <w:r>
        <w:t>изменениями</w:t>
      </w:r>
      <w:r>
        <w:rPr>
          <w:spacing w:val="68"/>
        </w:rPr>
        <w:t xml:space="preserve">   </w:t>
      </w:r>
      <w:r>
        <w:t>направлений.</w:t>
      </w:r>
      <w:r>
        <w:rPr>
          <w:spacing w:val="68"/>
        </w:rPr>
        <w:t xml:space="preserve">   </w:t>
      </w:r>
      <w:r>
        <w:t>Осаливание</w:t>
      </w:r>
      <w:r>
        <w:rPr>
          <w:spacing w:val="68"/>
        </w:rPr>
        <w:t xml:space="preserve">   </w:t>
      </w:r>
      <w:r>
        <w:t>движущегося</w:t>
      </w:r>
      <w:r>
        <w:rPr>
          <w:spacing w:val="69"/>
        </w:rPr>
        <w:t xml:space="preserve">   </w:t>
      </w:r>
      <w:r>
        <w:t>игрока.</w:t>
      </w:r>
      <w:r>
        <w:rPr>
          <w:spacing w:val="68"/>
        </w:rPr>
        <w:t xml:space="preserve">   </w:t>
      </w:r>
      <w:r>
        <w:t>Осаливание с ближнего расстояния. Бросок способом сверху, сбоку.</w:t>
      </w:r>
    </w:p>
    <w:p w:rsidR="00336F6E" w:rsidRDefault="001D7343">
      <w:pPr>
        <w:pStyle w:val="a3"/>
        <w:spacing w:line="276" w:lineRule="auto"/>
        <w:ind w:right="228" w:firstLine="708"/>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w:t>
      </w:r>
      <w:r>
        <w:rPr>
          <w:spacing w:val="80"/>
          <w:w w:val="150"/>
        </w:rPr>
        <w:t xml:space="preserve"> </w:t>
      </w:r>
      <w:r>
        <w:t>Действия</w:t>
      </w:r>
      <w:r>
        <w:rPr>
          <w:spacing w:val="80"/>
          <w:w w:val="150"/>
        </w:rPr>
        <w:t xml:space="preserve"> </w:t>
      </w:r>
      <w:r>
        <w:t>нападающего</w:t>
      </w:r>
      <w:r>
        <w:rPr>
          <w:spacing w:val="80"/>
          <w:w w:val="150"/>
        </w:rPr>
        <w:t xml:space="preserve"> </w:t>
      </w:r>
      <w:r>
        <w:t>находящегося:</w:t>
      </w:r>
      <w:r>
        <w:rPr>
          <w:spacing w:val="80"/>
          <w:w w:val="150"/>
        </w:rPr>
        <w:t xml:space="preserve"> </w:t>
      </w:r>
      <w:r>
        <w:t>за</w:t>
      </w:r>
      <w:r>
        <w:rPr>
          <w:spacing w:val="79"/>
          <w:w w:val="150"/>
        </w:rPr>
        <w:t xml:space="preserve"> </w:t>
      </w:r>
      <w:r>
        <w:t>линией</w:t>
      </w:r>
      <w:r>
        <w:rPr>
          <w:spacing w:val="79"/>
          <w:w w:val="150"/>
        </w:rPr>
        <w:t xml:space="preserve"> </w:t>
      </w:r>
      <w:r>
        <w:t>дома,</w:t>
      </w:r>
      <w:r>
        <w:rPr>
          <w:spacing w:val="80"/>
          <w:w w:val="150"/>
        </w:rPr>
        <w:t xml:space="preserve"> </w:t>
      </w:r>
      <w:r>
        <w:t>за</w:t>
      </w:r>
      <w:r>
        <w:rPr>
          <w:spacing w:val="79"/>
          <w:w w:val="150"/>
        </w:rPr>
        <w:t xml:space="preserve"> </w:t>
      </w:r>
      <w:r>
        <w:t>линией</w:t>
      </w:r>
      <w:r>
        <w:rPr>
          <w:spacing w:val="80"/>
          <w:w w:val="150"/>
        </w:rPr>
        <w:t xml:space="preserve"> </w:t>
      </w:r>
      <w:r>
        <w:t>кона.</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Действия</w:t>
      </w:r>
      <w:r>
        <w:rPr>
          <w:spacing w:val="-7"/>
        </w:rPr>
        <w:t xml:space="preserve"> </w:t>
      </w:r>
      <w:r>
        <w:t>нападающего</w:t>
      </w:r>
      <w:r>
        <w:rPr>
          <w:spacing w:val="-4"/>
        </w:rPr>
        <w:t xml:space="preserve"> </w:t>
      </w:r>
      <w:r>
        <w:t>при</w:t>
      </w:r>
      <w:r>
        <w:rPr>
          <w:spacing w:val="-5"/>
        </w:rPr>
        <w:t xml:space="preserve"> </w:t>
      </w:r>
      <w:r>
        <w:t>осаливании,</w:t>
      </w:r>
      <w:r>
        <w:rPr>
          <w:spacing w:val="-4"/>
        </w:rPr>
        <w:t xml:space="preserve"> </w:t>
      </w:r>
      <w:r>
        <w:t>самоосаливании,</w:t>
      </w:r>
      <w:r>
        <w:rPr>
          <w:spacing w:val="-4"/>
        </w:rPr>
        <w:t xml:space="preserve"> </w:t>
      </w:r>
      <w:r>
        <w:rPr>
          <w:spacing w:val="-2"/>
        </w:rPr>
        <w:t>переосаливании.</w:t>
      </w:r>
    </w:p>
    <w:p w:rsidR="00336F6E" w:rsidRDefault="001D7343">
      <w:pPr>
        <w:pStyle w:val="a3"/>
        <w:tabs>
          <w:tab w:val="left" w:pos="2093"/>
          <w:tab w:val="left" w:pos="4382"/>
          <w:tab w:val="left" w:pos="6488"/>
          <w:tab w:val="left" w:pos="7995"/>
          <w:tab w:val="left" w:pos="9389"/>
        </w:tabs>
        <w:spacing w:before="41" w:line="276" w:lineRule="auto"/>
        <w:ind w:right="226" w:firstLine="708"/>
      </w:pPr>
      <w:r>
        <w:t>Групповые</w:t>
      </w:r>
      <w:r>
        <w:rPr>
          <w:spacing w:val="80"/>
        </w:rPr>
        <w:t xml:space="preserve">  </w:t>
      </w:r>
      <w:r>
        <w:t>взаимодействия</w:t>
      </w:r>
      <w:r>
        <w:rPr>
          <w:spacing w:val="80"/>
        </w:rPr>
        <w:t xml:space="preserve">  </w:t>
      </w:r>
      <w:r>
        <w:t>и</w:t>
      </w:r>
      <w:r>
        <w:rPr>
          <w:spacing w:val="80"/>
        </w:rPr>
        <w:t xml:space="preserve">  </w:t>
      </w:r>
      <w:r>
        <w:t>комбинации</w:t>
      </w:r>
      <w:r>
        <w:rPr>
          <w:spacing w:val="80"/>
        </w:rPr>
        <w:t xml:space="preserve">  </w:t>
      </w:r>
      <w:r>
        <w:t>(в</w:t>
      </w:r>
      <w:r>
        <w:rPr>
          <w:spacing w:val="80"/>
        </w:rPr>
        <w:t xml:space="preserve">  </w:t>
      </w:r>
      <w:r>
        <w:t>парах,</w:t>
      </w:r>
      <w:r>
        <w:rPr>
          <w:spacing w:val="80"/>
        </w:rPr>
        <w:t xml:space="preserve">  </w:t>
      </w:r>
      <w:r>
        <w:t>тройках,</w:t>
      </w:r>
      <w:r>
        <w:rPr>
          <w:spacing w:val="80"/>
        </w:rPr>
        <w:t xml:space="preserve">  </w:t>
      </w:r>
      <w:r>
        <w:t xml:space="preserve">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w:t>
      </w:r>
      <w:r>
        <w:rPr>
          <w:spacing w:val="-2"/>
        </w:rPr>
        <w:t>пригороде),</w:t>
      </w:r>
      <w:r>
        <w:tab/>
      </w:r>
      <w:r>
        <w:rPr>
          <w:spacing w:val="-2"/>
        </w:rPr>
        <w:t>взаимодействие</w:t>
      </w:r>
      <w:r>
        <w:tab/>
      </w:r>
      <w:r>
        <w:rPr>
          <w:spacing w:val="-2"/>
        </w:rPr>
        <w:t>нападающего,</w:t>
      </w:r>
      <w:r>
        <w:tab/>
      </w:r>
      <w:r>
        <w:rPr>
          <w:spacing w:val="-2"/>
        </w:rPr>
        <w:t>бьющих</w:t>
      </w:r>
      <w:r>
        <w:tab/>
      </w:r>
      <w:r>
        <w:rPr>
          <w:spacing w:val="-2"/>
        </w:rPr>
        <w:t>ударом</w:t>
      </w:r>
      <w:r>
        <w:tab/>
      </w:r>
      <w:r>
        <w:rPr>
          <w:spacing w:val="-2"/>
        </w:rPr>
        <w:t xml:space="preserve">сбоку </w:t>
      </w:r>
      <w:r>
        <w:t>и перебежчиков, находящихся за линией кона.</w:t>
      </w:r>
    </w:p>
    <w:p w:rsidR="00336F6E" w:rsidRDefault="001D7343">
      <w:pPr>
        <w:pStyle w:val="a3"/>
        <w:tabs>
          <w:tab w:val="left" w:pos="2536"/>
          <w:tab w:val="left" w:pos="4030"/>
          <w:tab w:val="left" w:pos="5084"/>
          <w:tab w:val="left" w:pos="7047"/>
          <w:tab w:val="left" w:pos="9035"/>
        </w:tabs>
        <w:spacing w:line="276" w:lineRule="auto"/>
        <w:ind w:right="225" w:firstLine="708"/>
      </w:pPr>
      <w:r>
        <w:t>Командные</w:t>
      </w:r>
      <w:r>
        <w:rPr>
          <w:spacing w:val="80"/>
          <w:w w:val="150"/>
        </w:rPr>
        <w:t xml:space="preserve">  </w:t>
      </w:r>
      <w:r>
        <w:t>взаимодействия:</w:t>
      </w:r>
      <w:r>
        <w:rPr>
          <w:spacing w:val="80"/>
          <w:w w:val="150"/>
        </w:rPr>
        <w:t xml:space="preserve">  </w:t>
      </w:r>
      <w:r>
        <w:t>расположение</w:t>
      </w:r>
      <w:r>
        <w:rPr>
          <w:spacing w:val="80"/>
          <w:w w:val="150"/>
        </w:rPr>
        <w:t xml:space="preserve">  </w:t>
      </w:r>
      <w:r>
        <w:t>и</w:t>
      </w:r>
      <w:r>
        <w:rPr>
          <w:spacing w:val="80"/>
          <w:w w:val="150"/>
        </w:rPr>
        <w:t xml:space="preserve">  </w:t>
      </w:r>
      <w:r>
        <w:t>взаимодействие</w:t>
      </w:r>
      <w:r>
        <w:rPr>
          <w:spacing w:val="80"/>
          <w:w w:val="150"/>
        </w:rPr>
        <w:t xml:space="preserve">  </w:t>
      </w:r>
      <w:r>
        <w:t>игроков</w:t>
      </w:r>
      <w:r>
        <w:rPr>
          <w:spacing w:val="40"/>
        </w:rPr>
        <w:t xml:space="preserve"> </w:t>
      </w:r>
      <w:r>
        <w:t xml:space="preserve">при организации атакующих действий в различных игровых ситуациях, расположение и </w:t>
      </w:r>
      <w:r>
        <w:rPr>
          <w:spacing w:val="-2"/>
        </w:rPr>
        <w:t>взаимодействие</w:t>
      </w:r>
      <w:r>
        <w:tab/>
      </w:r>
      <w:r>
        <w:rPr>
          <w:spacing w:val="-2"/>
        </w:rPr>
        <w:t>игроков</w:t>
      </w:r>
      <w:r>
        <w:tab/>
      </w:r>
      <w:r>
        <w:rPr>
          <w:spacing w:val="-4"/>
        </w:rPr>
        <w:t>при</w:t>
      </w:r>
      <w:r>
        <w:tab/>
      </w:r>
      <w:r>
        <w:rPr>
          <w:spacing w:val="-2"/>
        </w:rPr>
        <w:t>розыгрышах</w:t>
      </w:r>
      <w:r>
        <w:tab/>
      </w:r>
      <w:r>
        <w:rPr>
          <w:spacing w:val="-2"/>
        </w:rPr>
        <w:t>стандартных</w:t>
      </w:r>
      <w:r>
        <w:tab/>
      </w:r>
      <w:r>
        <w:rPr>
          <w:spacing w:val="-2"/>
        </w:rPr>
        <w:t xml:space="preserve">ситуаций </w:t>
      </w:r>
      <w:r>
        <w:t>в атаке.</w:t>
      </w:r>
    </w:p>
    <w:p w:rsidR="00336F6E" w:rsidRDefault="001D7343">
      <w:pPr>
        <w:pStyle w:val="a3"/>
        <w:spacing w:line="278" w:lineRule="auto"/>
        <w:ind w:right="225" w:firstLine="708"/>
      </w:pPr>
      <w:r>
        <w:t>Совершенствование тактики игры в защите: Индивидуальные действия: выбор места для ловли мяча при ударах (сверху, сбоку, «свечой»).</w:t>
      </w:r>
    </w:p>
    <w:p w:rsidR="00336F6E" w:rsidRDefault="001D7343">
      <w:pPr>
        <w:pStyle w:val="a3"/>
        <w:spacing w:line="272" w:lineRule="exact"/>
        <w:ind w:left="938"/>
      </w:pPr>
      <w:r>
        <w:t>Действия</w:t>
      </w:r>
      <w:r>
        <w:rPr>
          <w:spacing w:val="-5"/>
        </w:rPr>
        <w:t xml:space="preserve"> </w:t>
      </w:r>
      <w:r>
        <w:t>защитника</w:t>
      </w:r>
      <w:r>
        <w:rPr>
          <w:spacing w:val="-4"/>
        </w:rPr>
        <w:t xml:space="preserve"> при:</w:t>
      </w:r>
    </w:p>
    <w:p w:rsidR="00336F6E" w:rsidRDefault="001D7343">
      <w:pPr>
        <w:pStyle w:val="a3"/>
        <w:spacing w:before="41" w:line="276" w:lineRule="auto"/>
        <w:ind w:left="938" w:right="4312"/>
        <w:jc w:val="left"/>
      </w:pPr>
      <w:r>
        <w:t>пропуске мяча, летящего в его сторону; страховке</w:t>
      </w:r>
      <w:r>
        <w:rPr>
          <w:spacing w:val="-7"/>
        </w:rPr>
        <w:t xml:space="preserve"> </w:t>
      </w:r>
      <w:r>
        <w:t>своих</w:t>
      </w:r>
      <w:r>
        <w:rPr>
          <w:spacing w:val="-8"/>
        </w:rPr>
        <w:t xml:space="preserve"> </w:t>
      </w:r>
      <w:r>
        <w:t>партнеров</w:t>
      </w:r>
      <w:r>
        <w:rPr>
          <w:spacing w:val="-8"/>
        </w:rPr>
        <w:t xml:space="preserve"> </w:t>
      </w:r>
      <w:r>
        <w:t>при</w:t>
      </w:r>
      <w:r>
        <w:rPr>
          <w:spacing w:val="-5"/>
        </w:rPr>
        <w:t xml:space="preserve"> </w:t>
      </w:r>
      <w:r>
        <w:t>ударе</w:t>
      </w:r>
      <w:r>
        <w:rPr>
          <w:spacing w:val="-8"/>
        </w:rPr>
        <w:t xml:space="preserve"> </w:t>
      </w:r>
      <w:r>
        <w:t>сверху;</w:t>
      </w:r>
    </w:p>
    <w:p w:rsidR="00336F6E" w:rsidRDefault="001D7343">
      <w:pPr>
        <w:pStyle w:val="a3"/>
        <w:spacing w:before="1" w:line="276" w:lineRule="auto"/>
        <w:ind w:left="938" w:right="3520"/>
        <w:jc w:val="left"/>
      </w:pPr>
      <w:r>
        <w:t>выборе</w:t>
      </w:r>
      <w:r>
        <w:rPr>
          <w:spacing w:val="-7"/>
        </w:rPr>
        <w:t xml:space="preserve"> </w:t>
      </w:r>
      <w:r>
        <w:t>места</w:t>
      </w:r>
      <w:r>
        <w:rPr>
          <w:spacing w:val="-6"/>
        </w:rPr>
        <w:t xml:space="preserve"> </w:t>
      </w:r>
      <w:r>
        <w:t>для</w:t>
      </w:r>
      <w:r>
        <w:rPr>
          <w:spacing w:val="-6"/>
        </w:rPr>
        <w:t xml:space="preserve"> </w:t>
      </w:r>
      <w:r>
        <w:t>того,</w:t>
      </w:r>
      <w:r>
        <w:rPr>
          <w:spacing w:val="-6"/>
        </w:rPr>
        <w:t xml:space="preserve"> </w:t>
      </w:r>
      <w:r>
        <w:t>чтобы</w:t>
      </w:r>
      <w:r>
        <w:rPr>
          <w:spacing w:val="-6"/>
        </w:rPr>
        <w:t xml:space="preserve"> </w:t>
      </w:r>
      <w:r>
        <w:t>осалить</w:t>
      </w:r>
      <w:r>
        <w:rPr>
          <w:spacing w:val="-5"/>
        </w:rPr>
        <w:t xml:space="preserve"> </w:t>
      </w:r>
      <w:r>
        <w:t>перебежчика; выборе места для получения мяча от партнера; переосаливании (обратном осаливании);</w:t>
      </w:r>
    </w:p>
    <w:p w:rsidR="00336F6E" w:rsidRDefault="001D7343">
      <w:pPr>
        <w:pStyle w:val="a3"/>
        <w:spacing w:line="274" w:lineRule="exact"/>
        <w:ind w:left="938"/>
        <w:jc w:val="left"/>
      </w:pPr>
      <w:r>
        <w:t>расположении</w:t>
      </w:r>
      <w:r>
        <w:rPr>
          <w:spacing w:val="-5"/>
        </w:rPr>
        <w:t xml:space="preserve"> </w:t>
      </w:r>
      <w:r>
        <w:t>нападающих в</w:t>
      </w:r>
      <w:r>
        <w:rPr>
          <w:spacing w:val="-6"/>
        </w:rPr>
        <w:t xml:space="preserve"> </w:t>
      </w:r>
      <w:r>
        <w:t>пригороде</w:t>
      </w:r>
      <w:r>
        <w:rPr>
          <w:spacing w:val="-2"/>
        </w:rPr>
        <w:t xml:space="preserve"> </w:t>
      </w:r>
      <w:r>
        <w:t>и</w:t>
      </w:r>
      <w:r>
        <w:rPr>
          <w:spacing w:val="-5"/>
        </w:rPr>
        <w:t xml:space="preserve"> </w:t>
      </w:r>
      <w:r>
        <w:t>за</w:t>
      </w:r>
      <w:r>
        <w:rPr>
          <w:spacing w:val="-3"/>
        </w:rPr>
        <w:t xml:space="preserve"> </w:t>
      </w:r>
      <w:r>
        <w:t>линией</w:t>
      </w:r>
      <w:r>
        <w:rPr>
          <w:spacing w:val="-2"/>
        </w:rPr>
        <w:t xml:space="preserve"> кона;</w:t>
      </w:r>
    </w:p>
    <w:p w:rsidR="00336F6E" w:rsidRDefault="001D7343">
      <w:pPr>
        <w:pStyle w:val="a3"/>
        <w:tabs>
          <w:tab w:val="left" w:pos="2001"/>
          <w:tab w:val="left" w:pos="4130"/>
          <w:tab w:val="left" w:pos="5674"/>
          <w:tab w:val="left" w:pos="7013"/>
          <w:tab w:val="left" w:pos="9003"/>
        </w:tabs>
        <w:spacing w:before="43" w:line="276" w:lineRule="auto"/>
        <w:ind w:right="225" w:firstLine="708"/>
      </w:pPr>
      <w:r>
        <w:t>перебежках нападающих; действия подающего при выносе мяча за линию дома.</w:t>
      </w:r>
      <w:r>
        <w:rPr>
          <w:spacing w:val="40"/>
        </w:rPr>
        <w:t xml:space="preserve"> </w:t>
      </w:r>
      <w:r>
        <w:t xml:space="preserve">Оценка целесообразности той или иной позиции. Своевременное занятие наиболее выгодной </w:t>
      </w:r>
      <w:r>
        <w:rPr>
          <w:spacing w:val="-2"/>
        </w:rPr>
        <w:t>позиции.</w:t>
      </w:r>
      <w:r>
        <w:tab/>
      </w:r>
      <w:r>
        <w:rPr>
          <w:spacing w:val="-2"/>
        </w:rPr>
        <w:t>Применение</w:t>
      </w:r>
      <w:r>
        <w:tab/>
      </w:r>
      <w:r>
        <w:rPr>
          <w:spacing w:val="-2"/>
        </w:rPr>
        <w:t>отбора</w:t>
      </w:r>
      <w:r>
        <w:tab/>
      </w:r>
      <w:r>
        <w:rPr>
          <w:spacing w:val="-4"/>
        </w:rPr>
        <w:t>мяча</w:t>
      </w:r>
      <w:r>
        <w:tab/>
      </w:r>
      <w:r>
        <w:rPr>
          <w:spacing w:val="-2"/>
        </w:rPr>
        <w:t>изученным</w:t>
      </w:r>
      <w:r>
        <w:tab/>
      </w:r>
      <w:r>
        <w:rPr>
          <w:spacing w:val="-2"/>
        </w:rPr>
        <w:t xml:space="preserve">способом </w:t>
      </w:r>
      <w:r>
        <w:t>в зависимости от игровой обстановки.</w:t>
      </w:r>
    </w:p>
    <w:p w:rsidR="00336F6E" w:rsidRDefault="001D7343">
      <w:pPr>
        <w:pStyle w:val="a3"/>
        <w:spacing w:line="276" w:lineRule="auto"/>
        <w:ind w:right="225" w:firstLine="708"/>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w:t>
      </w:r>
      <w:r>
        <w:rPr>
          <w:spacing w:val="80"/>
        </w:rPr>
        <w:t xml:space="preserve"> </w:t>
      </w:r>
      <w:r>
        <w:t>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336F6E" w:rsidRDefault="001D7343">
      <w:pPr>
        <w:pStyle w:val="a3"/>
        <w:spacing w:line="276" w:lineRule="auto"/>
        <w:ind w:right="228" w:firstLine="708"/>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336F6E" w:rsidRDefault="001D7343">
      <w:pPr>
        <w:pStyle w:val="a3"/>
        <w:spacing w:before="1"/>
        <w:ind w:left="938"/>
      </w:pPr>
      <w:r>
        <w:t>Учебные</w:t>
      </w:r>
      <w:r>
        <w:rPr>
          <w:spacing w:val="-6"/>
        </w:rPr>
        <w:t xml:space="preserve"> </w:t>
      </w:r>
      <w:r>
        <w:t>игры</w:t>
      </w:r>
      <w:r>
        <w:rPr>
          <w:spacing w:val="-3"/>
        </w:rPr>
        <w:t xml:space="preserve"> </w:t>
      </w:r>
      <w:r>
        <w:t>в</w:t>
      </w:r>
      <w:r>
        <w:rPr>
          <w:spacing w:val="-1"/>
        </w:rPr>
        <w:t xml:space="preserve"> </w:t>
      </w:r>
      <w:r>
        <w:t>лапту. Участие</w:t>
      </w:r>
      <w:r>
        <w:rPr>
          <w:spacing w:val="-2"/>
        </w:rPr>
        <w:t xml:space="preserve"> </w:t>
      </w:r>
      <w:r>
        <w:t>в</w:t>
      </w:r>
      <w:r>
        <w:rPr>
          <w:spacing w:val="-3"/>
        </w:rPr>
        <w:t xml:space="preserve"> </w:t>
      </w:r>
      <w:r>
        <w:t>соревновательной</w:t>
      </w:r>
      <w:r>
        <w:rPr>
          <w:spacing w:val="1"/>
        </w:rPr>
        <w:t xml:space="preserve"> </w:t>
      </w:r>
      <w:r>
        <w:rPr>
          <w:spacing w:val="-2"/>
        </w:rPr>
        <w:t>деятельности.</w:t>
      </w:r>
    </w:p>
    <w:p w:rsidR="00336F6E" w:rsidRDefault="001D7343">
      <w:pPr>
        <w:pStyle w:val="a3"/>
        <w:spacing w:before="41" w:line="276" w:lineRule="auto"/>
        <w:ind w:right="228" w:firstLine="708"/>
      </w:pPr>
      <w:r>
        <w:t>Содержание модуля «Лапта» направлено на достижение обучающимися личностных, метапредметных и предметных результатов обучения.</w:t>
      </w:r>
    </w:p>
    <w:p w:rsidR="00336F6E" w:rsidRDefault="001D7343">
      <w:pPr>
        <w:pStyle w:val="a3"/>
        <w:spacing w:line="278" w:lineRule="auto"/>
        <w:ind w:right="237" w:firstLine="708"/>
      </w:pPr>
      <w:r>
        <w:t>При изучении модуля «Лапта»</w:t>
      </w:r>
      <w:r>
        <w:rPr>
          <w:spacing w:val="-6"/>
        </w:rPr>
        <w:t xml:space="preserve"> </w:t>
      </w:r>
      <w:r>
        <w:t>на уровне среднего общего образования у</w:t>
      </w:r>
      <w:r>
        <w:rPr>
          <w:spacing w:val="-1"/>
        </w:rPr>
        <w:t xml:space="preserve"> </w:t>
      </w:r>
      <w:r>
        <w:t>обучающихся будут сформированы следующие личностные результаты:</w:t>
      </w:r>
    </w:p>
    <w:p w:rsidR="00336F6E" w:rsidRDefault="001D7343">
      <w:pPr>
        <w:pStyle w:val="a3"/>
        <w:spacing w:line="276" w:lineRule="auto"/>
        <w:ind w:right="225" w:firstLine="708"/>
      </w:pPr>
      <w:r>
        <w:t>чувство патриотизма, ответственности перед Родиной, гордости за свой край, свою Родину,</w:t>
      </w:r>
      <w:r>
        <w:rPr>
          <w:spacing w:val="75"/>
          <w:w w:val="150"/>
        </w:rPr>
        <w:t xml:space="preserve">  </w:t>
      </w:r>
      <w:r>
        <w:t>уважение</w:t>
      </w:r>
      <w:r>
        <w:rPr>
          <w:spacing w:val="74"/>
          <w:w w:val="150"/>
        </w:rPr>
        <w:t xml:space="preserve">  </w:t>
      </w:r>
      <w:r>
        <w:t>государственных</w:t>
      </w:r>
      <w:r>
        <w:rPr>
          <w:spacing w:val="74"/>
          <w:w w:val="150"/>
        </w:rPr>
        <w:t xml:space="preserve">  </w:t>
      </w:r>
      <w:r>
        <w:t>символов</w:t>
      </w:r>
      <w:r>
        <w:rPr>
          <w:spacing w:val="73"/>
          <w:w w:val="150"/>
        </w:rPr>
        <w:t xml:space="preserve">  </w:t>
      </w:r>
      <w:r>
        <w:t>(герб,</w:t>
      </w:r>
      <w:r>
        <w:rPr>
          <w:spacing w:val="73"/>
          <w:w w:val="150"/>
        </w:rPr>
        <w:t xml:space="preserve">  </w:t>
      </w:r>
      <w:r>
        <w:t>флаг,</w:t>
      </w:r>
      <w:r>
        <w:rPr>
          <w:spacing w:val="73"/>
          <w:w w:val="150"/>
        </w:rPr>
        <w:t xml:space="preserve">  </w:t>
      </w:r>
      <w:r>
        <w:t>гимн),</w:t>
      </w:r>
      <w:r>
        <w:rPr>
          <w:spacing w:val="76"/>
          <w:w w:val="150"/>
        </w:rPr>
        <w:t xml:space="preserve">  </w:t>
      </w:r>
      <w:r>
        <w:t>готовность к</w:t>
      </w:r>
      <w:r>
        <w:rPr>
          <w:spacing w:val="35"/>
        </w:rPr>
        <w:t xml:space="preserve">  </w:t>
      </w:r>
      <w:r>
        <w:t>служению</w:t>
      </w:r>
      <w:r>
        <w:rPr>
          <w:spacing w:val="35"/>
        </w:rPr>
        <w:t xml:space="preserve">  </w:t>
      </w:r>
      <w:r>
        <w:t>Отечеству,</w:t>
      </w:r>
      <w:r>
        <w:rPr>
          <w:spacing w:val="36"/>
        </w:rPr>
        <w:t xml:space="preserve">  </w:t>
      </w:r>
      <w:r>
        <w:t>его</w:t>
      </w:r>
      <w:r>
        <w:rPr>
          <w:spacing w:val="35"/>
        </w:rPr>
        <w:t xml:space="preserve">  </w:t>
      </w:r>
      <w:r>
        <w:t>защите</w:t>
      </w:r>
      <w:r>
        <w:rPr>
          <w:spacing w:val="37"/>
        </w:rPr>
        <w:t xml:space="preserve">  </w:t>
      </w:r>
      <w:r>
        <w:t>на</w:t>
      </w:r>
      <w:r>
        <w:rPr>
          <w:spacing w:val="36"/>
        </w:rPr>
        <w:t xml:space="preserve">  </w:t>
      </w:r>
      <w:r>
        <w:t>примере</w:t>
      </w:r>
      <w:r>
        <w:rPr>
          <w:spacing w:val="35"/>
        </w:rPr>
        <w:t xml:space="preserve">  </w:t>
      </w:r>
      <w:r>
        <w:t>роли,</w:t>
      </w:r>
      <w:r>
        <w:rPr>
          <w:spacing w:val="35"/>
        </w:rPr>
        <w:t xml:space="preserve">  </w:t>
      </w:r>
      <w:r>
        <w:t>традиций</w:t>
      </w:r>
      <w:r>
        <w:rPr>
          <w:spacing w:val="35"/>
        </w:rPr>
        <w:t xml:space="preserve">  </w:t>
      </w:r>
      <w:r>
        <w:t>и</w:t>
      </w:r>
      <w:r>
        <w:rPr>
          <w:spacing w:val="36"/>
        </w:rPr>
        <w:t xml:space="preserve">  </w:t>
      </w:r>
      <w:r>
        <w:t>развития</w:t>
      </w:r>
      <w:r>
        <w:rPr>
          <w:spacing w:val="36"/>
        </w:rPr>
        <w:t xml:space="preserve">  </w:t>
      </w:r>
      <w:r>
        <w:t>лапты</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в</w:t>
      </w:r>
      <w:r>
        <w:rPr>
          <w:spacing w:val="-5"/>
        </w:rPr>
        <w:t xml:space="preserve"> </w:t>
      </w:r>
      <w:r>
        <w:t>современном</w:t>
      </w:r>
      <w:r>
        <w:rPr>
          <w:spacing w:val="-2"/>
        </w:rPr>
        <w:t xml:space="preserve"> </w:t>
      </w:r>
      <w:r>
        <w:t>обществе,</w:t>
      </w:r>
      <w:r>
        <w:rPr>
          <w:spacing w:val="-2"/>
        </w:rPr>
        <w:t xml:space="preserve"> </w:t>
      </w:r>
      <w:r>
        <w:t>в</w:t>
      </w:r>
      <w:r>
        <w:rPr>
          <w:spacing w:val="-2"/>
        </w:rPr>
        <w:t xml:space="preserve"> </w:t>
      </w:r>
      <w:r>
        <w:t>Российской Федерации, в</w:t>
      </w:r>
      <w:r>
        <w:rPr>
          <w:spacing w:val="-2"/>
        </w:rPr>
        <w:t xml:space="preserve"> регионе;</w:t>
      </w:r>
    </w:p>
    <w:p w:rsidR="00336F6E" w:rsidRDefault="001D7343">
      <w:pPr>
        <w:pStyle w:val="a3"/>
        <w:spacing w:before="41" w:line="276" w:lineRule="auto"/>
        <w:ind w:right="225" w:firstLine="708"/>
      </w:pPr>
      <w:r>
        <w:t>основы саморазвития и самообразования через ценности, традиции и идеалы главных организаций</w:t>
      </w:r>
      <w:r>
        <w:rPr>
          <w:spacing w:val="76"/>
        </w:rPr>
        <w:t xml:space="preserve">   </w:t>
      </w:r>
      <w:r>
        <w:t>регионального,</w:t>
      </w:r>
      <w:r>
        <w:rPr>
          <w:spacing w:val="76"/>
        </w:rPr>
        <w:t xml:space="preserve">   </w:t>
      </w:r>
      <w:r>
        <w:t>всероссийского</w:t>
      </w:r>
      <w:r>
        <w:rPr>
          <w:spacing w:val="76"/>
        </w:rPr>
        <w:t xml:space="preserve">   </w:t>
      </w:r>
      <w:r>
        <w:t>уровней</w:t>
      </w:r>
      <w:r>
        <w:rPr>
          <w:spacing w:val="76"/>
        </w:rPr>
        <w:t xml:space="preserve">   </w:t>
      </w:r>
      <w:r>
        <w:t>по</w:t>
      </w:r>
      <w:r>
        <w:rPr>
          <w:spacing w:val="76"/>
        </w:rPr>
        <w:t xml:space="preserve">   </w:t>
      </w:r>
      <w:r>
        <w:t>лапте,</w:t>
      </w:r>
      <w:r>
        <w:rPr>
          <w:spacing w:val="76"/>
        </w:rPr>
        <w:t xml:space="preserve">   </w:t>
      </w:r>
      <w:r>
        <w:t>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336F6E" w:rsidRDefault="001D7343">
      <w:pPr>
        <w:pStyle w:val="a3"/>
        <w:spacing w:before="1" w:line="276" w:lineRule="auto"/>
        <w:ind w:right="225" w:firstLine="708"/>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w:t>
      </w:r>
      <w:r>
        <w:rPr>
          <w:spacing w:val="40"/>
        </w:rPr>
        <w:t xml:space="preserve"> </w:t>
      </w:r>
      <w:r>
        <w:rPr>
          <w:spacing w:val="-2"/>
        </w:rPr>
        <w:t>лапты;</w:t>
      </w:r>
    </w:p>
    <w:p w:rsidR="00336F6E" w:rsidRDefault="001D7343">
      <w:pPr>
        <w:pStyle w:val="a3"/>
        <w:spacing w:line="276" w:lineRule="auto"/>
        <w:ind w:right="225" w:firstLine="708"/>
      </w:pPr>
      <w:r>
        <w:t>толерантное осознание и поведение, способность вести диалог с другими людьми, достигать</w:t>
      </w:r>
      <w:r>
        <w:rPr>
          <w:spacing w:val="80"/>
          <w:w w:val="150"/>
        </w:rPr>
        <w:t xml:space="preserve">  </w:t>
      </w:r>
      <w:r>
        <w:t>в</w:t>
      </w:r>
      <w:r>
        <w:rPr>
          <w:spacing w:val="78"/>
          <w:w w:val="150"/>
        </w:rPr>
        <w:t xml:space="preserve">  </w:t>
      </w:r>
      <w:r>
        <w:t>нём</w:t>
      </w:r>
      <w:r>
        <w:rPr>
          <w:spacing w:val="79"/>
          <w:w w:val="150"/>
        </w:rPr>
        <w:t xml:space="preserve">  </w:t>
      </w:r>
      <w:r>
        <w:t>взаимопонимания,</w:t>
      </w:r>
      <w:r>
        <w:rPr>
          <w:spacing w:val="78"/>
          <w:w w:val="150"/>
        </w:rPr>
        <w:t xml:space="preserve">  </w:t>
      </w:r>
      <w:r>
        <w:t>находить</w:t>
      </w:r>
      <w:r>
        <w:rPr>
          <w:spacing w:val="80"/>
          <w:w w:val="150"/>
        </w:rPr>
        <w:t xml:space="preserve">  </w:t>
      </w:r>
      <w:r>
        <w:t>общие</w:t>
      </w:r>
      <w:r>
        <w:rPr>
          <w:spacing w:val="79"/>
          <w:w w:val="150"/>
        </w:rPr>
        <w:t xml:space="preserve">  </w:t>
      </w:r>
      <w:r>
        <w:t>цели</w:t>
      </w:r>
      <w:r>
        <w:rPr>
          <w:spacing w:val="79"/>
          <w:w w:val="150"/>
        </w:rPr>
        <w:t xml:space="preserve">  </w:t>
      </w:r>
      <w:r>
        <w:t>и</w:t>
      </w:r>
      <w:r>
        <w:rPr>
          <w:spacing w:val="80"/>
          <w:w w:val="150"/>
        </w:rPr>
        <w:t xml:space="preserve">  </w:t>
      </w:r>
      <w:r>
        <w:t>сотрудничать для</w:t>
      </w:r>
      <w:r>
        <w:rPr>
          <w:spacing w:val="68"/>
          <w:w w:val="150"/>
        </w:rPr>
        <w:t xml:space="preserve">   </w:t>
      </w:r>
      <w:r>
        <w:t>их</w:t>
      </w:r>
      <w:r>
        <w:rPr>
          <w:spacing w:val="68"/>
          <w:w w:val="150"/>
        </w:rPr>
        <w:t xml:space="preserve">   </w:t>
      </w:r>
      <w:r>
        <w:t>достижения</w:t>
      </w:r>
      <w:r>
        <w:rPr>
          <w:spacing w:val="68"/>
          <w:w w:val="150"/>
        </w:rPr>
        <w:t xml:space="preserve">   </w:t>
      </w:r>
      <w:r>
        <w:t>в</w:t>
      </w:r>
      <w:r>
        <w:rPr>
          <w:spacing w:val="68"/>
          <w:w w:val="150"/>
        </w:rPr>
        <w:t xml:space="preserve">   </w:t>
      </w:r>
      <w:r>
        <w:t>учебной,</w:t>
      </w:r>
      <w:r>
        <w:rPr>
          <w:spacing w:val="68"/>
          <w:w w:val="150"/>
        </w:rPr>
        <w:t xml:space="preserve">   </w:t>
      </w:r>
      <w:r>
        <w:t>тренировочной,</w:t>
      </w:r>
      <w:r>
        <w:rPr>
          <w:spacing w:val="67"/>
          <w:w w:val="150"/>
        </w:rPr>
        <w:t xml:space="preserve">   </w:t>
      </w:r>
      <w:r>
        <w:t>досуговой,</w:t>
      </w:r>
      <w:r>
        <w:rPr>
          <w:spacing w:val="68"/>
          <w:w w:val="150"/>
        </w:rPr>
        <w:t xml:space="preserve">   </w:t>
      </w:r>
      <w:r>
        <w:t xml:space="preserve">игровой и соревновательной деятельности, судейской практики на принципах доброжелательности и </w:t>
      </w:r>
      <w:r>
        <w:rPr>
          <w:spacing w:val="-2"/>
        </w:rPr>
        <w:t>взаимопомощи;</w:t>
      </w:r>
    </w:p>
    <w:p w:rsidR="00336F6E" w:rsidRDefault="001D7343">
      <w:pPr>
        <w:pStyle w:val="a3"/>
        <w:spacing w:line="276" w:lineRule="auto"/>
        <w:ind w:right="235" w:firstLine="708"/>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336F6E" w:rsidRDefault="001D7343">
      <w:pPr>
        <w:pStyle w:val="a3"/>
        <w:spacing w:before="1" w:line="276" w:lineRule="auto"/>
        <w:ind w:right="233" w:firstLine="708"/>
      </w:pPr>
      <w: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w:t>
      </w:r>
      <w:r>
        <w:rPr>
          <w:spacing w:val="-1"/>
        </w:rPr>
        <w:t xml:space="preserve"> </w:t>
      </w:r>
      <w:r>
        <w:t>и общественной деятельности</w:t>
      </w:r>
    </w:p>
    <w:p w:rsidR="00336F6E" w:rsidRDefault="001D7343">
      <w:pPr>
        <w:pStyle w:val="a3"/>
        <w:spacing w:before="1" w:line="276" w:lineRule="auto"/>
        <w:ind w:right="229" w:firstLine="708"/>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336F6E" w:rsidRDefault="001D7343">
      <w:pPr>
        <w:pStyle w:val="a3"/>
        <w:spacing w:line="276" w:lineRule="auto"/>
        <w:ind w:right="228" w:firstLine="708"/>
      </w:pPr>
      <w:r>
        <w:t>реализация</w:t>
      </w:r>
      <w:r>
        <w:rPr>
          <w:spacing w:val="62"/>
        </w:rPr>
        <w:t xml:space="preserve">  </w:t>
      </w:r>
      <w:r>
        <w:t>ценностей</w:t>
      </w:r>
      <w:r>
        <w:rPr>
          <w:spacing w:val="63"/>
        </w:rPr>
        <w:t xml:space="preserve">  </w:t>
      </w:r>
      <w:r>
        <w:t>здорового</w:t>
      </w:r>
      <w:r>
        <w:rPr>
          <w:spacing w:val="62"/>
        </w:rPr>
        <w:t xml:space="preserve">  </w:t>
      </w:r>
      <w:r>
        <w:t>и</w:t>
      </w:r>
      <w:r>
        <w:rPr>
          <w:spacing w:val="63"/>
        </w:rPr>
        <w:t xml:space="preserve">  </w:t>
      </w:r>
      <w:r>
        <w:t>безопасного</w:t>
      </w:r>
      <w:r>
        <w:rPr>
          <w:spacing w:val="63"/>
        </w:rPr>
        <w:t xml:space="preserve">  </w:t>
      </w:r>
      <w:r>
        <w:t>образа</w:t>
      </w:r>
      <w:r>
        <w:rPr>
          <w:spacing w:val="62"/>
        </w:rPr>
        <w:t xml:space="preserve">  </w:t>
      </w:r>
      <w:r>
        <w:t>жизни,</w:t>
      </w:r>
      <w:r>
        <w:rPr>
          <w:spacing w:val="65"/>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w:t>
      </w:r>
      <w:r>
        <w:rPr>
          <w:spacing w:val="40"/>
        </w:rPr>
        <w:t xml:space="preserve"> </w:t>
      </w:r>
      <w:r>
        <w:t>оказывать первую помощь.</w:t>
      </w:r>
    </w:p>
    <w:p w:rsidR="00336F6E" w:rsidRDefault="001D7343">
      <w:pPr>
        <w:pStyle w:val="a3"/>
        <w:spacing w:line="276" w:lineRule="auto"/>
        <w:ind w:right="231" w:firstLine="708"/>
      </w:pPr>
      <w:r>
        <w:t>При изучении модуля «Лапта»</w:t>
      </w:r>
      <w:r>
        <w:rPr>
          <w:spacing w:val="-5"/>
        </w:rPr>
        <w:t xml:space="preserve"> </w:t>
      </w:r>
      <w:r>
        <w:t>на уровне среднего общего образования у обучающихся будут сформированы следующие метапредметные результаты:</w:t>
      </w:r>
    </w:p>
    <w:p w:rsidR="00336F6E" w:rsidRDefault="001D7343">
      <w:pPr>
        <w:pStyle w:val="a3"/>
        <w:spacing w:line="276" w:lineRule="auto"/>
        <w:ind w:right="228" w:firstLine="708"/>
      </w:pPr>
      <w:r>
        <w:t>умение</w:t>
      </w:r>
      <w:r>
        <w:rPr>
          <w:spacing w:val="55"/>
        </w:rPr>
        <w:t xml:space="preserve">  </w:t>
      </w:r>
      <w:r>
        <w:t>самостоятельно</w:t>
      </w:r>
      <w:r>
        <w:rPr>
          <w:spacing w:val="55"/>
        </w:rPr>
        <w:t xml:space="preserve">  </w:t>
      </w:r>
      <w:r>
        <w:t>определять</w:t>
      </w:r>
      <w:r>
        <w:rPr>
          <w:spacing w:val="40"/>
        </w:rPr>
        <w:t xml:space="preserve">  </w:t>
      </w:r>
      <w:r>
        <w:t>цели</w:t>
      </w:r>
      <w:r>
        <w:rPr>
          <w:spacing w:val="40"/>
        </w:rPr>
        <w:t xml:space="preserve">  </w:t>
      </w:r>
      <w:r>
        <w:t>своего</w:t>
      </w:r>
      <w:r>
        <w:rPr>
          <w:spacing w:val="55"/>
        </w:rPr>
        <w:t xml:space="preserve">  </w:t>
      </w:r>
      <w:r>
        <w:t>обучения</w:t>
      </w:r>
      <w:r>
        <w:rPr>
          <w:spacing w:val="55"/>
        </w:rPr>
        <w:t xml:space="preserve">  </w:t>
      </w:r>
      <w:r>
        <w:t>средствами</w:t>
      </w:r>
      <w:r>
        <w:rPr>
          <w:spacing w:val="58"/>
        </w:rPr>
        <w:t xml:space="preserve">  </w:t>
      </w:r>
      <w:r>
        <w:t>лапты и составлять планы в рамках физкультурно-спортивной деятельности; выбирать успешную стратегию и тактику в различных ситуациях;</w:t>
      </w:r>
    </w:p>
    <w:p w:rsidR="00336F6E" w:rsidRDefault="001D7343">
      <w:pPr>
        <w:pStyle w:val="a3"/>
        <w:spacing w:line="276" w:lineRule="auto"/>
        <w:ind w:right="225" w:firstLine="708"/>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36F6E" w:rsidRDefault="001D7343">
      <w:pPr>
        <w:pStyle w:val="a3"/>
        <w:spacing w:line="276" w:lineRule="auto"/>
        <w:ind w:right="234" w:firstLine="708"/>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336F6E" w:rsidRDefault="001D7343">
      <w:pPr>
        <w:pStyle w:val="a3"/>
        <w:tabs>
          <w:tab w:val="left" w:pos="3039"/>
          <w:tab w:val="left" w:pos="4234"/>
          <w:tab w:val="left" w:pos="6419"/>
          <w:tab w:val="left" w:pos="8680"/>
        </w:tabs>
        <w:spacing w:line="276" w:lineRule="auto"/>
        <w:ind w:right="231" w:firstLine="708"/>
      </w:pPr>
      <w:r>
        <w:t xml:space="preserve">способность к самостоятельной информационно-познавательной деятельности, умение </w:t>
      </w:r>
      <w:r>
        <w:rPr>
          <w:spacing w:val="-2"/>
        </w:rPr>
        <w:t>ориентироваться</w:t>
      </w:r>
      <w:r>
        <w:tab/>
      </w:r>
      <w:r>
        <w:rPr>
          <w:spacing w:val="-10"/>
        </w:rPr>
        <w:t>в</w:t>
      </w:r>
      <w:r>
        <w:tab/>
      </w:r>
      <w:r>
        <w:rPr>
          <w:spacing w:val="-2"/>
        </w:rPr>
        <w:t>различных</w:t>
      </w:r>
      <w:r>
        <w:tab/>
      </w:r>
      <w:r>
        <w:rPr>
          <w:spacing w:val="-2"/>
        </w:rPr>
        <w:t>источниках</w:t>
      </w:r>
      <w:r>
        <w:tab/>
      </w:r>
      <w:r>
        <w:rPr>
          <w:spacing w:val="-2"/>
        </w:rPr>
        <w:t xml:space="preserve">информации </w:t>
      </w:r>
      <w:r>
        <w:t>с соблюдением правовых и этических норм, норм информационной безопасности.</w:t>
      </w:r>
    </w:p>
    <w:p w:rsidR="00336F6E" w:rsidRDefault="001D7343">
      <w:pPr>
        <w:pStyle w:val="a3"/>
        <w:spacing w:line="276" w:lineRule="auto"/>
        <w:ind w:right="233" w:firstLine="708"/>
      </w:pPr>
      <w:r>
        <w:t>При изучении изучения модуля «Лапта» на уровне среднего общего образования у обучающихся будут сформированы следующие предметные результаты:</w:t>
      </w:r>
    </w:p>
    <w:p w:rsidR="00336F6E" w:rsidRDefault="001D7343">
      <w:pPr>
        <w:pStyle w:val="a3"/>
        <w:spacing w:line="275" w:lineRule="exact"/>
        <w:ind w:left="938"/>
      </w:pPr>
      <w:r>
        <w:t>понимание</w:t>
      </w:r>
      <w:r>
        <w:rPr>
          <w:spacing w:val="36"/>
        </w:rPr>
        <w:t xml:space="preserve"> </w:t>
      </w:r>
      <w:r>
        <w:t>роли</w:t>
      </w:r>
      <w:r>
        <w:rPr>
          <w:spacing w:val="41"/>
        </w:rPr>
        <w:t xml:space="preserve"> </w:t>
      </w:r>
      <w:r>
        <w:t>и</w:t>
      </w:r>
      <w:r>
        <w:rPr>
          <w:spacing w:val="39"/>
        </w:rPr>
        <w:t xml:space="preserve"> </w:t>
      </w:r>
      <w:r>
        <w:t>значения</w:t>
      </w:r>
      <w:r>
        <w:rPr>
          <w:spacing w:val="39"/>
        </w:rPr>
        <w:t xml:space="preserve"> </w:t>
      </w:r>
      <w:r>
        <w:t>занятий</w:t>
      </w:r>
      <w:r>
        <w:rPr>
          <w:spacing w:val="39"/>
        </w:rPr>
        <w:t xml:space="preserve"> </w:t>
      </w:r>
      <w:r>
        <w:t>лаптой</w:t>
      </w:r>
      <w:r>
        <w:rPr>
          <w:spacing w:val="39"/>
        </w:rPr>
        <w:t xml:space="preserve"> </w:t>
      </w:r>
      <w:r>
        <w:t>в</w:t>
      </w:r>
      <w:r>
        <w:rPr>
          <w:spacing w:val="38"/>
        </w:rPr>
        <w:t xml:space="preserve"> </w:t>
      </w:r>
      <w:r>
        <w:t>формировании</w:t>
      </w:r>
      <w:r>
        <w:rPr>
          <w:spacing w:val="40"/>
        </w:rPr>
        <w:t xml:space="preserve"> </w:t>
      </w:r>
      <w:r>
        <w:t>личностных</w:t>
      </w:r>
      <w:r>
        <w:rPr>
          <w:spacing w:val="40"/>
        </w:rPr>
        <w:t xml:space="preserve"> </w:t>
      </w:r>
      <w:r>
        <w:t>качеств,</w:t>
      </w:r>
      <w:r>
        <w:rPr>
          <w:spacing w:val="42"/>
        </w:rPr>
        <w:t xml:space="preserve"> </w:t>
      </w:r>
      <w:r>
        <w:rPr>
          <w:spacing w:val="-10"/>
        </w:rPr>
        <w:t>в</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32"/>
      </w:pPr>
      <w:r>
        <w:lastRenderedPageBreak/>
        <w:t xml:space="preserve">активном включении в здоровый образ жизни, укреплении и сохранении индивидуального </w:t>
      </w:r>
      <w:r>
        <w:rPr>
          <w:spacing w:val="-2"/>
        </w:rPr>
        <w:t>здоровья;</w:t>
      </w:r>
    </w:p>
    <w:p w:rsidR="00336F6E" w:rsidRDefault="001D7343">
      <w:pPr>
        <w:pStyle w:val="a3"/>
        <w:spacing w:line="278" w:lineRule="auto"/>
        <w:ind w:right="228" w:firstLine="708"/>
      </w:pPr>
      <w:r>
        <w:t>знание правил соревнований по виду</w:t>
      </w:r>
      <w:r>
        <w:rPr>
          <w:spacing w:val="-5"/>
        </w:rPr>
        <w:t xml:space="preserve"> </w:t>
      </w:r>
      <w:r>
        <w:t>спорта лапта, знания состава судейской коллегии, обслуживающей соревнования по лапте и основных функций судей, жестов судьи;</w:t>
      </w:r>
    </w:p>
    <w:p w:rsidR="00336F6E" w:rsidRDefault="001D7343">
      <w:pPr>
        <w:pStyle w:val="a3"/>
        <w:spacing w:line="276" w:lineRule="auto"/>
        <w:ind w:right="229" w:firstLine="708"/>
      </w:pPr>
      <w:r>
        <w:t>демонстрация технических приемов игры лапта; знание, демонстрация тактических действий игроков в лапту;</w:t>
      </w:r>
    </w:p>
    <w:p w:rsidR="00336F6E" w:rsidRDefault="001D7343">
      <w:pPr>
        <w:pStyle w:val="a3"/>
        <w:spacing w:line="278" w:lineRule="auto"/>
        <w:ind w:right="232" w:firstLine="708"/>
      </w:pPr>
      <w:r>
        <w:t>использование</w:t>
      </w:r>
      <w:r>
        <w:rPr>
          <w:spacing w:val="71"/>
        </w:rPr>
        <w:t xml:space="preserve">  </w:t>
      </w:r>
      <w:r>
        <w:t>средств</w:t>
      </w:r>
      <w:r>
        <w:rPr>
          <w:spacing w:val="71"/>
        </w:rPr>
        <w:t xml:space="preserve">  </w:t>
      </w:r>
      <w:r>
        <w:t>и</w:t>
      </w:r>
      <w:r>
        <w:rPr>
          <w:spacing w:val="72"/>
        </w:rPr>
        <w:t xml:space="preserve">  </w:t>
      </w:r>
      <w:r>
        <w:t>методов</w:t>
      </w:r>
      <w:r>
        <w:rPr>
          <w:spacing w:val="71"/>
        </w:rPr>
        <w:t xml:space="preserve">  </w:t>
      </w:r>
      <w:r>
        <w:t>совершенствования</w:t>
      </w:r>
      <w:r>
        <w:rPr>
          <w:spacing w:val="71"/>
        </w:rPr>
        <w:t xml:space="preserve">  </w:t>
      </w:r>
      <w:r>
        <w:t>технических</w:t>
      </w:r>
      <w:r>
        <w:rPr>
          <w:spacing w:val="71"/>
        </w:rPr>
        <w:t xml:space="preserve">  </w:t>
      </w:r>
      <w:r>
        <w:t>приемов и тактических действий игроков в лапту;</w:t>
      </w:r>
    </w:p>
    <w:p w:rsidR="00336F6E" w:rsidRDefault="001D7343">
      <w:pPr>
        <w:pStyle w:val="a3"/>
        <w:spacing w:line="276" w:lineRule="auto"/>
        <w:ind w:right="225" w:firstLine="708"/>
      </w:pPr>
      <w:r>
        <w:t>выявление ошибок в технике выполнения упражнений, формирующих двигательные умения</w:t>
      </w:r>
      <w:r>
        <w:rPr>
          <w:spacing w:val="80"/>
          <w:w w:val="150"/>
        </w:rPr>
        <w:t xml:space="preserve">   </w:t>
      </w:r>
      <w:r>
        <w:t>и</w:t>
      </w:r>
      <w:r>
        <w:rPr>
          <w:spacing w:val="80"/>
          <w:w w:val="150"/>
        </w:rPr>
        <w:t xml:space="preserve">   </w:t>
      </w:r>
      <w:r>
        <w:t>навыки</w:t>
      </w:r>
      <w:r>
        <w:rPr>
          <w:spacing w:val="80"/>
          <w:w w:val="150"/>
        </w:rPr>
        <w:t xml:space="preserve">   </w:t>
      </w:r>
      <w:r>
        <w:t>технических</w:t>
      </w:r>
      <w:r>
        <w:rPr>
          <w:spacing w:val="80"/>
          <w:w w:val="150"/>
        </w:rPr>
        <w:t xml:space="preserve">   </w:t>
      </w:r>
      <w:r>
        <w:t>и</w:t>
      </w:r>
      <w:r>
        <w:rPr>
          <w:spacing w:val="80"/>
          <w:w w:val="150"/>
        </w:rPr>
        <w:t xml:space="preserve">   </w:t>
      </w:r>
      <w:r>
        <w:t>тактических</w:t>
      </w:r>
      <w:r>
        <w:rPr>
          <w:spacing w:val="80"/>
          <w:w w:val="150"/>
        </w:rPr>
        <w:t xml:space="preserve">   </w:t>
      </w:r>
      <w:r>
        <w:t>действий</w:t>
      </w:r>
      <w:r>
        <w:rPr>
          <w:spacing w:val="80"/>
          <w:w w:val="150"/>
        </w:rPr>
        <w:t xml:space="preserve">   </w:t>
      </w:r>
      <w:r>
        <w:t>игроков</w:t>
      </w:r>
      <w:r>
        <w:rPr>
          <w:spacing w:val="40"/>
        </w:rPr>
        <w:t xml:space="preserve"> </w:t>
      </w:r>
      <w:r>
        <w:t>в лапту;</w:t>
      </w:r>
    </w:p>
    <w:p w:rsidR="00336F6E" w:rsidRDefault="001D7343">
      <w:pPr>
        <w:pStyle w:val="a3"/>
        <w:spacing w:line="276" w:lineRule="auto"/>
        <w:ind w:right="235" w:firstLine="708"/>
      </w:pPr>
      <w:r>
        <w:t>осуществление соревновательной деятельности в соответствии с правилами игры в лапта, судейской практики;</w:t>
      </w:r>
    </w:p>
    <w:p w:rsidR="00336F6E" w:rsidRDefault="001D7343">
      <w:pPr>
        <w:pStyle w:val="a3"/>
        <w:spacing w:line="276" w:lineRule="auto"/>
        <w:ind w:right="235" w:firstLine="708"/>
      </w:pPr>
      <w:r>
        <w:t xml:space="preserve">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w:t>
      </w:r>
      <w:r>
        <w:rPr>
          <w:spacing w:val="-2"/>
        </w:rPr>
        <w:t>организма;</w:t>
      </w:r>
    </w:p>
    <w:p w:rsidR="00336F6E" w:rsidRDefault="001D7343">
      <w:pPr>
        <w:pStyle w:val="a3"/>
        <w:spacing w:line="276" w:lineRule="auto"/>
        <w:ind w:right="227" w:firstLine="708"/>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336F6E" w:rsidRDefault="001D7343">
      <w:pPr>
        <w:pStyle w:val="a3"/>
        <w:spacing w:line="276" w:lineRule="auto"/>
        <w:ind w:right="235" w:firstLine="708"/>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36F6E" w:rsidRDefault="001D7343">
      <w:pPr>
        <w:pStyle w:val="a3"/>
        <w:spacing w:line="276" w:lineRule="auto"/>
        <w:ind w:right="232" w:firstLine="708"/>
      </w:pPr>
      <w:r>
        <w:t>знание контрольно-тестовых упражнений для определения уровня физической, технической и тактической подготовленности игроков в лапту;</w:t>
      </w:r>
    </w:p>
    <w:p w:rsidR="00336F6E" w:rsidRDefault="001D7343">
      <w:pPr>
        <w:pStyle w:val="a3"/>
        <w:spacing w:line="276" w:lineRule="auto"/>
        <w:ind w:right="226" w:firstLine="708"/>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336F6E" w:rsidRDefault="001D7343">
      <w:pPr>
        <w:pStyle w:val="2"/>
        <w:jc w:val="both"/>
      </w:pPr>
      <w:r>
        <w:t>Модуль</w:t>
      </w:r>
      <w:r>
        <w:rPr>
          <w:spacing w:val="-3"/>
        </w:rPr>
        <w:t xml:space="preserve"> </w:t>
      </w:r>
      <w:r>
        <w:t>«Футбол</w:t>
      </w:r>
      <w:r>
        <w:rPr>
          <w:spacing w:val="-1"/>
        </w:rPr>
        <w:t xml:space="preserve"> </w:t>
      </w:r>
      <w:r>
        <w:t>для</w:t>
      </w:r>
      <w:r>
        <w:rPr>
          <w:spacing w:val="-3"/>
        </w:rPr>
        <w:t xml:space="preserve"> </w:t>
      </w:r>
      <w:r>
        <w:rPr>
          <w:spacing w:val="-2"/>
        </w:rPr>
        <w:t>всех».</w:t>
      </w:r>
    </w:p>
    <w:p w:rsidR="00336F6E" w:rsidRDefault="001D7343">
      <w:pPr>
        <w:spacing w:before="31"/>
        <w:ind w:left="998"/>
        <w:jc w:val="both"/>
        <w:rPr>
          <w:b/>
          <w:sz w:val="24"/>
        </w:rPr>
      </w:pPr>
      <w:r>
        <w:rPr>
          <w:b/>
          <w:sz w:val="24"/>
        </w:rPr>
        <w:t>Пояснительная</w:t>
      </w:r>
      <w:r>
        <w:rPr>
          <w:b/>
          <w:spacing w:val="-3"/>
          <w:sz w:val="24"/>
        </w:rPr>
        <w:t xml:space="preserve"> </w:t>
      </w:r>
      <w:r>
        <w:rPr>
          <w:b/>
          <w:sz w:val="24"/>
        </w:rPr>
        <w:t>записка</w:t>
      </w:r>
      <w:r>
        <w:rPr>
          <w:b/>
          <w:spacing w:val="-3"/>
          <w:sz w:val="24"/>
        </w:rPr>
        <w:t xml:space="preserve"> </w:t>
      </w:r>
      <w:r>
        <w:rPr>
          <w:b/>
          <w:sz w:val="24"/>
        </w:rPr>
        <w:t>модуля</w:t>
      </w:r>
      <w:r>
        <w:rPr>
          <w:b/>
          <w:spacing w:val="-2"/>
          <w:sz w:val="24"/>
        </w:rPr>
        <w:t xml:space="preserve"> </w:t>
      </w:r>
      <w:r>
        <w:rPr>
          <w:b/>
          <w:sz w:val="24"/>
        </w:rPr>
        <w:t>«Футбол</w:t>
      </w:r>
      <w:r>
        <w:rPr>
          <w:b/>
          <w:spacing w:val="-6"/>
          <w:sz w:val="24"/>
        </w:rPr>
        <w:t xml:space="preserve"> </w:t>
      </w:r>
      <w:r>
        <w:rPr>
          <w:b/>
          <w:sz w:val="24"/>
        </w:rPr>
        <w:t>для</w:t>
      </w:r>
      <w:r>
        <w:rPr>
          <w:b/>
          <w:spacing w:val="-2"/>
          <w:sz w:val="24"/>
        </w:rPr>
        <w:t xml:space="preserve"> всех».</w:t>
      </w:r>
    </w:p>
    <w:p w:rsidR="00336F6E" w:rsidRDefault="001D7343">
      <w:pPr>
        <w:pStyle w:val="a3"/>
        <w:spacing w:before="43" w:line="276" w:lineRule="auto"/>
        <w:ind w:right="224" w:firstLine="708"/>
      </w:pPr>
      <w: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336F6E" w:rsidRDefault="001D7343">
      <w:pPr>
        <w:pStyle w:val="a3"/>
        <w:spacing w:line="276" w:lineRule="auto"/>
        <w:ind w:right="229" w:firstLine="708"/>
      </w:pPr>
      <w:r>
        <w:t>Футбол является одной из старейших и самых популярных спортивных командных игр в</w:t>
      </w:r>
      <w:r>
        <w:rPr>
          <w:spacing w:val="67"/>
          <w:w w:val="150"/>
        </w:rPr>
        <w:t xml:space="preserve">   </w:t>
      </w:r>
      <w:r>
        <w:t>мире</w:t>
      </w:r>
      <w:r>
        <w:rPr>
          <w:spacing w:val="67"/>
          <w:w w:val="150"/>
        </w:rPr>
        <w:t xml:space="preserve">   </w:t>
      </w:r>
      <w:r>
        <w:t>и</w:t>
      </w:r>
      <w:r>
        <w:rPr>
          <w:spacing w:val="67"/>
          <w:w w:val="150"/>
        </w:rPr>
        <w:t xml:space="preserve">   </w:t>
      </w:r>
      <w:r>
        <w:t>всегда</w:t>
      </w:r>
      <w:r>
        <w:rPr>
          <w:spacing w:val="67"/>
          <w:w w:val="150"/>
        </w:rPr>
        <w:t xml:space="preserve">   </w:t>
      </w:r>
      <w:r>
        <w:t>привлекает</w:t>
      </w:r>
      <w:r>
        <w:rPr>
          <w:spacing w:val="67"/>
          <w:w w:val="150"/>
        </w:rPr>
        <w:t xml:space="preserve">   </w:t>
      </w:r>
      <w:r>
        <w:t>школьников,</w:t>
      </w:r>
      <w:r>
        <w:rPr>
          <w:spacing w:val="67"/>
          <w:w w:val="150"/>
        </w:rPr>
        <w:t xml:space="preserve">   </w:t>
      </w:r>
      <w:r>
        <w:t>повышает</w:t>
      </w:r>
      <w:r>
        <w:rPr>
          <w:spacing w:val="67"/>
          <w:w w:val="150"/>
        </w:rPr>
        <w:t xml:space="preserve">   </w:t>
      </w:r>
      <w:r>
        <w:t>их</w:t>
      </w:r>
      <w:r>
        <w:rPr>
          <w:spacing w:val="68"/>
          <w:w w:val="150"/>
        </w:rPr>
        <w:t xml:space="preserve">   </w:t>
      </w:r>
      <w:r>
        <w:t>интерес к занятиям и оказывает на организм всестороннее влияние. Футбол – самый массовый, самый зрелищный,</w:t>
      </w:r>
      <w:r>
        <w:rPr>
          <w:spacing w:val="80"/>
        </w:rPr>
        <w:t xml:space="preserve"> </w:t>
      </w:r>
      <w:r>
        <w:t>самый</w:t>
      </w:r>
      <w:r>
        <w:rPr>
          <w:spacing w:val="80"/>
        </w:rPr>
        <w:t xml:space="preserve"> </w:t>
      </w:r>
      <w:r>
        <w:t>игровой</w:t>
      </w:r>
      <w:r>
        <w:rPr>
          <w:spacing w:val="80"/>
        </w:rPr>
        <w:t xml:space="preserve"> </w:t>
      </w:r>
      <w:r>
        <w:t>из</w:t>
      </w:r>
      <w:r>
        <w:rPr>
          <w:spacing w:val="80"/>
        </w:rPr>
        <w:t xml:space="preserve"> </w:t>
      </w:r>
      <w:r>
        <w:t>всех</w:t>
      </w:r>
      <w:r>
        <w:rPr>
          <w:spacing w:val="80"/>
        </w:rPr>
        <w:t xml:space="preserve"> </w:t>
      </w:r>
      <w:r>
        <w:t>игровых</w:t>
      </w:r>
      <w:r>
        <w:rPr>
          <w:spacing w:val="80"/>
        </w:rPr>
        <w:t xml:space="preserve"> </w:t>
      </w:r>
      <w:r>
        <w:t>видов</w:t>
      </w:r>
      <w:r>
        <w:rPr>
          <w:spacing w:val="80"/>
        </w:rPr>
        <w:t xml:space="preserve"> </w:t>
      </w:r>
      <w:r>
        <w:t>спорта.</w:t>
      </w:r>
      <w:r>
        <w:rPr>
          <w:spacing w:val="80"/>
        </w:rPr>
        <w:t xml:space="preserve"> </w:t>
      </w:r>
      <w:r>
        <w:t>Командный</w:t>
      </w:r>
      <w:r>
        <w:rPr>
          <w:spacing w:val="80"/>
        </w:rPr>
        <w:t xml:space="preserve"> </w:t>
      </w:r>
      <w:r>
        <w:t>характер</w:t>
      </w:r>
      <w:r>
        <w:rPr>
          <w:spacing w:val="80"/>
        </w:rPr>
        <w:t xml:space="preserve"> </w:t>
      </w:r>
      <w:r>
        <w:t>игры</w:t>
      </w:r>
    </w:p>
    <w:p w:rsidR="00336F6E" w:rsidRDefault="001D7343">
      <w:pPr>
        <w:pStyle w:val="a3"/>
        <w:tabs>
          <w:tab w:val="left" w:pos="8787"/>
        </w:tabs>
        <w:spacing w:line="276" w:lineRule="auto"/>
        <w:ind w:right="226"/>
      </w:pPr>
      <w:r>
        <w:t xml:space="preserve">«футбол»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w:t>
      </w:r>
      <w:r>
        <w:rPr>
          <w:spacing w:val="-2"/>
        </w:rPr>
        <w:t>инициативу,</w:t>
      </w:r>
      <w:r>
        <w:tab/>
      </w:r>
      <w:r>
        <w:rPr>
          <w:spacing w:val="-2"/>
        </w:rPr>
        <w:t>творчество.</w:t>
      </w:r>
    </w:p>
    <w:p w:rsidR="00336F6E" w:rsidRDefault="001D7343">
      <w:pPr>
        <w:pStyle w:val="a3"/>
        <w:spacing w:line="276" w:lineRule="auto"/>
        <w:ind w:right="229"/>
      </w:pPr>
      <w:r>
        <w:t>В</w:t>
      </w:r>
      <w:r>
        <w:rPr>
          <w:spacing w:val="69"/>
          <w:w w:val="150"/>
        </w:rPr>
        <w:t xml:space="preserve">  </w:t>
      </w:r>
      <w:r>
        <w:t>процессе</w:t>
      </w:r>
      <w:r>
        <w:rPr>
          <w:spacing w:val="69"/>
          <w:w w:val="150"/>
        </w:rPr>
        <w:t xml:space="preserve">  </w:t>
      </w:r>
      <w:r>
        <w:t>игровой</w:t>
      </w:r>
      <w:r>
        <w:rPr>
          <w:spacing w:val="70"/>
          <w:w w:val="150"/>
        </w:rPr>
        <w:t xml:space="preserve">  </w:t>
      </w:r>
      <w:r>
        <w:t>деятельности</w:t>
      </w:r>
      <w:r>
        <w:rPr>
          <w:spacing w:val="70"/>
          <w:w w:val="150"/>
        </w:rPr>
        <w:t xml:space="preserve">  </w:t>
      </w:r>
      <w:r>
        <w:t>необходимо</w:t>
      </w:r>
      <w:r>
        <w:rPr>
          <w:spacing w:val="69"/>
          <w:w w:val="150"/>
        </w:rPr>
        <w:t xml:space="preserve">  </w:t>
      </w:r>
      <w:r>
        <w:t>овладевать</w:t>
      </w:r>
      <w:r>
        <w:rPr>
          <w:spacing w:val="70"/>
          <w:w w:val="150"/>
        </w:rPr>
        <w:t xml:space="preserve">  </w:t>
      </w:r>
      <w:r>
        <w:t>сложной</w:t>
      </w:r>
      <w:r>
        <w:rPr>
          <w:spacing w:val="70"/>
          <w:w w:val="150"/>
        </w:rPr>
        <w:t xml:space="preserve">  </w:t>
      </w:r>
      <w:r>
        <w:t>техникой и тактикой, развивать физические качества, преодолевать усталость, боль, вырабатывать устойчивость</w:t>
      </w:r>
      <w:r>
        <w:rPr>
          <w:spacing w:val="40"/>
        </w:rPr>
        <w:t xml:space="preserve"> </w:t>
      </w:r>
      <w:r>
        <w:t>к</w:t>
      </w:r>
      <w:r>
        <w:rPr>
          <w:spacing w:val="40"/>
        </w:rPr>
        <w:t xml:space="preserve"> </w:t>
      </w:r>
      <w:r>
        <w:t>неблагоприятным</w:t>
      </w:r>
      <w:r>
        <w:rPr>
          <w:spacing w:val="40"/>
        </w:rPr>
        <w:t xml:space="preserve"> </w:t>
      </w:r>
      <w:r>
        <w:t>условиям</w:t>
      </w:r>
      <w:r>
        <w:rPr>
          <w:spacing w:val="40"/>
        </w:rPr>
        <w:t xml:space="preserve"> </w:t>
      </w:r>
      <w:r>
        <w:t>внешней</w:t>
      </w:r>
      <w:r>
        <w:rPr>
          <w:spacing w:val="40"/>
        </w:rPr>
        <w:t xml:space="preserve"> </w:t>
      </w:r>
      <w:r>
        <w:t>среды,</w:t>
      </w:r>
      <w:r>
        <w:rPr>
          <w:spacing w:val="40"/>
        </w:rPr>
        <w:t xml:space="preserve"> </w:t>
      </w:r>
      <w:r>
        <w:t>строго</w:t>
      </w:r>
      <w:r>
        <w:rPr>
          <w:spacing w:val="40"/>
        </w:rPr>
        <w:t xml:space="preserve"> </w:t>
      </w:r>
      <w:r>
        <w:t>соблюдать</w:t>
      </w:r>
      <w:r>
        <w:rPr>
          <w:spacing w:val="40"/>
        </w:rPr>
        <w:t xml:space="preserve"> </w:t>
      </w:r>
      <w:r>
        <w:t>бытовой</w:t>
      </w:r>
      <w:r>
        <w:rPr>
          <w:spacing w:val="40"/>
        </w:rPr>
        <w:t xml:space="preserve"> </w:t>
      </w:r>
      <w:r>
        <w:t>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6"/>
      </w:pPr>
      <w:r>
        <w:lastRenderedPageBreak/>
        <w:t>спортивный режим. Все это способствует воспитанию волевых черт характера: смелости, стойкости, решительности, выдержки, мужества.</w:t>
      </w:r>
    </w:p>
    <w:p w:rsidR="00336F6E" w:rsidRDefault="001D7343">
      <w:pPr>
        <w:pStyle w:val="a3"/>
        <w:spacing w:line="275" w:lineRule="exact"/>
        <w:ind w:left="938"/>
      </w:pPr>
      <w:r>
        <w:t>Модуль</w:t>
      </w:r>
      <w:r>
        <w:rPr>
          <w:spacing w:val="71"/>
        </w:rPr>
        <w:t xml:space="preserve"> </w:t>
      </w:r>
      <w:r>
        <w:t>«Футбол</w:t>
      </w:r>
      <w:r>
        <w:rPr>
          <w:spacing w:val="69"/>
        </w:rPr>
        <w:t xml:space="preserve"> </w:t>
      </w:r>
      <w:r>
        <w:t>для</w:t>
      </w:r>
      <w:r>
        <w:rPr>
          <w:spacing w:val="70"/>
        </w:rPr>
        <w:t xml:space="preserve"> </w:t>
      </w:r>
      <w:r>
        <w:t>всех»</w:t>
      </w:r>
      <w:r>
        <w:rPr>
          <w:spacing w:val="64"/>
        </w:rPr>
        <w:t xml:space="preserve"> </w:t>
      </w:r>
      <w:r>
        <w:t>поможет</w:t>
      </w:r>
      <w:r>
        <w:rPr>
          <w:spacing w:val="71"/>
        </w:rPr>
        <w:t xml:space="preserve"> </w:t>
      </w:r>
      <w:r>
        <w:t>адаптировать</w:t>
      </w:r>
      <w:r>
        <w:rPr>
          <w:spacing w:val="69"/>
        </w:rPr>
        <w:t xml:space="preserve"> </w:t>
      </w:r>
      <w:r>
        <w:t>содержание</w:t>
      </w:r>
      <w:r>
        <w:rPr>
          <w:spacing w:val="72"/>
        </w:rPr>
        <w:t xml:space="preserve"> </w:t>
      </w:r>
      <w:r>
        <w:t>учебного</w:t>
      </w:r>
      <w:r>
        <w:rPr>
          <w:spacing w:val="68"/>
        </w:rPr>
        <w:t xml:space="preserve"> </w:t>
      </w:r>
      <w:r>
        <w:rPr>
          <w:spacing w:val="-2"/>
        </w:rPr>
        <w:t>предмета</w:t>
      </w:r>
    </w:p>
    <w:p w:rsidR="00336F6E" w:rsidRDefault="001D7343">
      <w:pPr>
        <w:pStyle w:val="a3"/>
        <w:spacing w:before="43" w:line="276" w:lineRule="auto"/>
        <w:ind w:right="230"/>
      </w:pPr>
      <w:r>
        <w:t>«Физическая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336F6E" w:rsidRDefault="001D7343">
      <w:pPr>
        <w:pStyle w:val="a3"/>
        <w:tabs>
          <w:tab w:val="left" w:pos="3524"/>
          <w:tab w:val="left" w:pos="5936"/>
          <w:tab w:val="left" w:pos="8475"/>
        </w:tabs>
        <w:spacing w:line="276" w:lineRule="auto"/>
        <w:ind w:right="225" w:firstLine="708"/>
      </w:pPr>
      <w:r>
        <w:rPr>
          <w:b/>
        </w:rPr>
        <w:t xml:space="preserve">Целью </w:t>
      </w:r>
      <w:r>
        <w:t xml:space="preserve">изучения модуля «Футбол для всех» является содействие всестороннему развитию личности посредством формирования физической культуры обучающихся с </w:t>
      </w:r>
      <w:r>
        <w:rPr>
          <w:spacing w:val="-2"/>
        </w:rPr>
        <w:t>использованием</w:t>
      </w:r>
      <w:r>
        <w:tab/>
      </w:r>
      <w:r>
        <w:rPr>
          <w:spacing w:val="-2"/>
        </w:rPr>
        <w:t>средств</w:t>
      </w:r>
      <w:r>
        <w:tab/>
      </w:r>
      <w:r>
        <w:rPr>
          <w:spacing w:val="-2"/>
        </w:rPr>
        <w:t>футбола,</w:t>
      </w:r>
      <w:r>
        <w:tab/>
      </w:r>
      <w:r>
        <w:rPr>
          <w:spacing w:val="-2"/>
        </w:rPr>
        <w:t xml:space="preserve">формирования </w:t>
      </w:r>
      <w:r>
        <w:t>у подрастающего поколения потребности в ведении здорового образа жизни.</w:t>
      </w:r>
    </w:p>
    <w:p w:rsidR="00336F6E" w:rsidRDefault="001D7343">
      <w:pPr>
        <w:pStyle w:val="a3"/>
        <w:ind w:left="938"/>
      </w:pPr>
      <w:r>
        <w:rPr>
          <w:b/>
        </w:rPr>
        <w:t>Задачами</w:t>
      </w:r>
      <w:r>
        <w:rPr>
          <w:b/>
          <w:spacing w:val="-4"/>
        </w:rPr>
        <w:t xml:space="preserve"> </w:t>
      </w:r>
      <w:r>
        <w:t>изучения</w:t>
      </w:r>
      <w:r>
        <w:rPr>
          <w:spacing w:val="-2"/>
        </w:rPr>
        <w:t xml:space="preserve"> </w:t>
      </w:r>
      <w:r>
        <w:t>модуля</w:t>
      </w:r>
      <w:r>
        <w:rPr>
          <w:spacing w:val="2"/>
        </w:rPr>
        <w:t xml:space="preserve"> </w:t>
      </w:r>
      <w:r>
        <w:t>«Футбол</w:t>
      </w:r>
      <w:r>
        <w:rPr>
          <w:spacing w:val="-3"/>
        </w:rPr>
        <w:t xml:space="preserve"> </w:t>
      </w:r>
      <w:r>
        <w:t>для</w:t>
      </w:r>
      <w:r>
        <w:rPr>
          <w:spacing w:val="-3"/>
        </w:rPr>
        <w:t xml:space="preserve"> </w:t>
      </w:r>
      <w:r>
        <w:t>всех»</w:t>
      </w:r>
      <w:r>
        <w:rPr>
          <w:spacing w:val="-5"/>
        </w:rPr>
        <w:t xml:space="preserve"> </w:t>
      </w:r>
      <w:r>
        <w:rPr>
          <w:spacing w:val="-2"/>
        </w:rPr>
        <w:t>являются:</w:t>
      </w:r>
    </w:p>
    <w:p w:rsidR="00336F6E" w:rsidRDefault="001D7343">
      <w:pPr>
        <w:pStyle w:val="a3"/>
        <w:spacing w:before="42" w:line="276" w:lineRule="auto"/>
        <w:ind w:firstLine="708"/>
        <w:jc w:val="left"/>
      </w:pPr>
      <w:r>
        <w:t>приобщение обучающихся к достижениям мировой культуры, российским традициям, национальным особенностям субъекта Российской Федерации;</w:t>
      </w:r>
    </w:p>
    <w:p w:rsidR="00336F6E" w:rsidRDefault="001D7343">
      <w:pPr>
        <w:pStyle w:val="a3"/>
        <w:tabs>
          <w:tab w:val="left" w:pos="2161"/>
          <w:tab w:val="left" w:pos="3303"/>
          <w:tab w:val="left" w:pos="3962"/>
          <w:tab w:val="left" w:pos="6292"/>
          <w:tab w:val="left" w:pos="8381"/>
          <w:tab w:val="left" w:pos="8817"/>
        </w:tabs>
        <w:spacing w:line="276" w:lineRule="auto"/>
        <w:ind w:right="236" w:firstLine="708"/>
        <w:jc w:val="left"/>
      </w:pPr>
      <w:r>
        <w:rPr>
          <w:spacing w:val="-2"/>
        </w:rPr>
        <w:t>создание</w:t>
      </w:r>
      <w:r>
        <w:tab/>
      </w:r>
      <w:r>
        <w:rPr>
          <w:spacing w:val="-2"/>
        </w:rPr>
        <w:t>условий</w:t>
      </w:r>
      <w:r>
        <w:tab/>
      </w:r>
      <w:r>
        <w:rPr>
          <w:spacing w:val="-4"/>
        </w:rPr>
        <w:t>для</w:t>
      </w:r>
      <w:r>
        <w:tab/>
      </w:r>
      <w:r>
        <w:rPr>
          <w:spacing w:val="-2"/>
        </w:rPr>
        <w:t>профессионального</w:t>
      </w:r>
      <w:r>
        <w:tab/>
      </w:r>
      <w:r>
        <w:rPr>
          <w:spacing w:val="-2"/>
        </w:rPr>
        <w:t>самоопределения</w:t>
      </w:r>
      <w:r>
        <w:tab/>
      </w:r>
      <w:r>
        <w:rPr>
          <w:spacing w:val="-10"/>
        </w:rPr>
        <w:t>и</w:t>
      </w:r>
      <w:r>
        <w:tab/>
      </w:r>
      <w:r>
        <w:rPr>
          <w:spacing w:val="-2"/>
        </w:rPr>
        <w:t xml:space="preserve">творческой </w:t>
      </w:r>
      <w:r>
        <w:t>самореализации обучающихся;</w:t>
      </w:r>
    </w:p>
    <w:p w:rsidR="00336F6E" w:rsidRDefault="001D7343">
      <w:pPr>
        <w:pStyle w:val="a3"/>
        <w:spacing w:before="1" w:line="276" w:lineRule="auto"/>
        <w:ind w:firstLine="708"/>
        <w:jc w:val="left"/>
      </w:pPr>
      <w:r>
        <w:t>приобретение</w:t>
      </w:r>
      <w:r>
        <w:rPr>
          <w:spacing w:val="80"/>
        </w:rPr>
        <w:t xml:space="preserve"> </w:t>
      </w:r>
      <w:r>
        <w:t>практических</w:t>
      </w:r>
      <w:r>
        <w:rPr>
          <w:spacing w:val="80"/>
        </w:rPr>
        <w:t xml:space="preserve"> </w:t>
      </w:r>
      <w:r>
        <w:t>навыков</w:t>
      </w:r>
      <w:r>
        <w:rPr>
          <w:spacing w:val="80"/>
        </w:rPr>
        <w:t xml:space="preserve"> </w:t>
      </w:r>
      <w:r>
        <w:t>и</w:t>
      </w:r>
      <w:r>
        <w:rPr>
          <w:spacing w:val="80"/>
        </w:rPr>
        <w:t xml:space="preserve"> </w:t>
      </w:r>
      <w:r>
        <w:t>теоретических</w:t>
      </w:r>
      <w:r>
        <w:rPr>
          <w:spacing w:val="80"/>
        </w:rPr>
        <w:t xml:space="preserve"> </w:t>
      </w:r>
      <w:r>
        <w:t>знаний</w:t>
      </w:r>
      <w:r>
        <w:rPr>
          <w:spacing w:val="80"/>
        </w:rPr>
        <w:t xml:space="preserve"> </w:t>
      </w:r>
      <w:r>
        <w:t>в</w:t>
      </w:r>
      <w:r>
        <w:rPr>
          <w:spacing w:val="80"/>
        </w:rPr>
        <w:t xml:space="preserve"> </w:t>
      </w:r>
      <w:r>
        <w:t>области</w:t>
      </w:r>
      <w:r>
        <w:rPr>
          <w:spacing w:val="80"/>
        </w:rPr>
        <w:t xml:space="preserve"> </w:t>
      </w:r>
      <w:r>
        <w:t>футбола, соблюдение личной гигиены и осуществление самоконтроля;</w:t>
      </w:r>
    </w:p>
    <w:p w:rsidR="00336F6E" w:rsidRDefault="001D7343">
      <w:pPr>
        <w:pStyle w:val="a3"/>
        <w:spacing w:line="276" w:lineRule="auto"/>
        <w:ind w:firstLine="708"/>
        <w:jc w:val="left"/>
      </w:pPr>
      <w:r>
        <w:t>приобщение</w:t>
      </w:r>
      <w:r>
        <w:rPr>
          <w:spacing w:val="40"/>
        </w:rPr>
        <w:t xml:space="preserve"> </w:t>
      </w:r>
      <w:r>
        <w:t>обучающихся</w:t>
      </w:r>
      <w:r>
        <w:rPr>
          <w:spacing w:val="40"/>
        </w:rPr>
        <w:t xml:space="preserve"> </w:t>
      </w:r>
      <w:r>
        <w:t>к</w:t>
      </w:r>
      <w:r>
        <w:rPr>
          <w:spacing w:val="40"/>
        </w:rPr>
        <w:t xml:space="preserve"> </w:t>
      </w:r>
      <w:r>
        <w:t>здоровому</w:t>
      </w:r>
      <w:r>
        <w:rPr>
          <w:spacing w:val="40"/>
        </w:rPr>
        <w:t xml:space="preserve"> </w:t>
      </w:r>
      <w:r>
        <w:t>образу</w:t>
      </w:r>
      <w:r>
        <w:rPr>
          <w:spacing w:val="40"/>
        </w:rPr>
        <w:t xml:space="preserve"> </w:t>
      </w:r>
      <w:r>
        <w:t>жизни</w:t>
      </w:r>
      <w:r>
        <w:rPr>
          <w:spacing w:val="40"/>
        </w:rPr>
        <w:t xml:space="preserve"> </w:t>
      </w:r>
      <w:r>
        <w:t>и</w:t>
      </w:r>
      <w:r>
        <w:rPr>
          <w:spacing w:val="40"/>
        </w:rPr>
        <w:t xml:space="preserve"> </w:t>
      </w:r>
      <w:r>
        <w:t>гармонии</w:t>
      </w:r>
      <w:r>
        <w:rPr>
          <w:spacing w:val="40"/>
        </w:rPr>
        <w:t xml:space="preserve"> </w:t>
      </w:r>
      <w:r>
        <w:t>тела</w:t>
      </w:r>
      <w:r>
        <w:rPr>
          <w:spacing w:val="40"/>
        </w:rPr>
        <w:t xml:space="preserve"> </w:t>
      </w:r>
      <w:r>
        <w:t xml:space="preserve">средствами </w:t>
      </w:r>
      <w:r>
        <w:rPr>
          <w:spacing w:val="-2"/>
        </w:rPr>
        <w:t>футбола;</w:t>
      </w:r>
    </w:p>
    <w:p w:rsidR="00336F6E" w:rsidRDefault="001D7343">
      <w:pPr>
        <w:pStyle w:val="a3"/>
        <w:tabs>
          <w:tab w:val="left" w:pos="2360"/>
          <w:tab w:val="left" w:pos="2731"/>
          <w:tab w:val="left" w:pos="4151"/>
          <w:tab w:val="left" w:pos="5365"/>
          <w:tab w:val="left" w:pos="6514"/>
          <w:tab w:val="left" w:pos="7756"/>
          <w:tab w:val="left" w:pos="9204"/>
        </w:tabs>
        <w:spacing w:line="276" w:lineRule="auto"/>
        <w:ind w:right="232" w:firstLine="708"/>
        <w:jc w:val="left"/>
      </w:pPr>
      <w:r>
        <w:rPr>
          <w:spacing w:val="-2"/>
        </w:rPr>
        <w:t>укрепление</w:t>
      </w:r>
      <w:r>
        <w:tab/>
      </w:r>
      <w:r>
        <w:rPr>
          <w:spacing w:val="-10"/>
        </w:rPr>
        <w:t>и</w:t>
      </w:r>
      <w:r>
        <w:tab/>
      </w:r>
      <w:r>
        <w:rPr>
          <w:spacing w:val="-2"/>
        </w:rPr>
        <w:t>сохранения</w:t>
      </w:r>
      <w:r>
        <w:tab/>
      </w:r>
      <w:r>
        <w:rPr>
          <w:spacing w:val="-2"/>
        </w:rPr>
        <w:t>здоровья,</w:t>
      </w:r>
      <w:r>
        <w:tab/>
      </w:r>
      <w:r>
        <w:rPr>
          <w:spacing w:val="-2"/>
        </w:rPr>
        <w:t>развитие</w:t>
      </w:r>
      <w:r>
        <w:tab/>
      </w:r>
      <w:r>
        <w:rPr>
          <w:spacing w:val="-2"/>
        </w:rPr>
        <w:t>основных</w:t>
      </w:r>
      <w:r>
        <w:tab/>
      </w:r>
      <w:r>
        <w:rPr>
          <w:spacing w:val="-2"/>
        </w:rPr>
        <w:t>физических</w:t>
      </w:r>
      <w:r>
        <w:tab/>
      </w:r>
      <w:r>
        <w:rPr>
          <w:spacing w:val="-2"/>
        </w:rPr>
        <w:t xml:space="preserve">качеств </w:t>
      </w:r>
      <w:r>
        <w:t>и повышение функциональных способностей организма;</w:t>
      </w:r>
    </w:p>
    <w:p w:rsidR="00336F6E" w:rsidRDefault="001D7343">
      <w:pPr>
        <w:pStyle w:val="a3"/>
        <w:tabs>
          <w:tab w:val="left" w:pos="3426"/>
          <w:tab w:val="left" w:pos="5752"/>
          <w:tab w:val="left" w:pos="7595"/>
          <w:tab w:val="left" w:pos="8659"/>
        </w:tabs>
        <w:spacing w:line="276" w:lineRule="auto"/>
        <w:ind w:right="234" w:firstLine="708"/>
        <w:jc w:val="left"/>
      </w:pPr>
      <w:r>
        <w:rPr>
          <w:spacing w:val="-2"/>
        </w:rPr>
        <w:t>совершенствование</w:t>
      </w:r>
      <w:r>
        <w:tab/>
      </w:r>
      <w:r>
        <w:rPr>
          <w:spacing w:val="-2"/>
        </w:rPr>
        <w:t>соревновательной</w:t>
      </w:r>
      <w:r>
        <w:tab/>
      </w:r>
      <w:r>
        <w:rPr>
          <w:spacing w:val="-2"/>
        </w:rPr>
        <w:t>деятельности</w:t>
      </w:r>
      <w:r>
        <w:tab/>
      </w:r>
      <w:r>
        <w:rPr>
          <w:spacing w:val="-4"/>
        </w:rPr>
        <w:t>юных</w:t>
      </w:r>
      <w:r>
        <w:tab/>
      </w:r>
      <w:r>
        <w:rPr>
          <w:spacing w:val="-2"/>
        </w:rPr>
        <w:t xml:space="preserve">футболистов </w:t>
      </w:r>
      <w:r>
        <w:t>с учетом их индивидуальных особенностей;</w:t>
      </w:r>
    </w:p>
    <w:p w:rsidR="00336F6E" w:rsidRDefault="001D7343">
      <w:pPr>
        <w:pStyle w:val="a3"/>
        <w:tabs>
          <w:tab w:val="left" w:pos="2178"/>
          <w:tab w:val="left" w:pos="3357"/>
          <w:tab w:val="left" w:pos="4739"/>
          <w:tab w:val="left" w:pos="6297"/>
          <w:tab w:val="left" w:pos="7379"/>
          <w:tab w:val="left" w:pos="7899"/>
          <w:tab w:val="left" w:pos="9051"/>
        </w:tabs>
        <w:spacing w:line="278" w:lineRule="auto"/>
        <w:ind w:right="235" w:firstLine="708"/>
        <w:jc w:val="left"/>
      </w:pPr>
      <w:r>
        <w:rPr>
          <w:spacing w:val="-2"/>
        </w:rPr>
        <w:t>обучение</w:t>
      </w:r>
      <w:r>
        <w:tab/>
      </w:r>
      <w:r>
        <w:rPr>
          <w:spacing w:val="-2"/>
        </w:rPr>
        <w:t>умениям</w:t>
      </w:r>
      <w:r>
        <w:tab/>
      </w:r>
      <w:r>
        <w:rPr>
          <w:spacing w:val="-2"/>
        </w:rPr>
        <w:t>выполнять</w:t>
      </w:r>
      <w:r>
        <w:tab/>
      </w:r>
      <w:r>
        <w:rPr>
          <w:spacing w:val="-2"/>
        </w:rPr>
        <w:t>технические</w:t>
      </w:r>
      <w:r>
        <w:tab/>
      </w:r>
      <w:r>
        <w:rPr>
          <w:spacing w:val="-2"/>
        </w:rPr>
        <w:t>приемы</w:t>
      </w:r>
      <w:r>
        <w:tab/>
      </w:r>
      <w:r>
        <w:rPr>
          <w:spacing w:val="-6"/>
        </w:rPr>
        <w:t>на</w:t>
      </w:r>
      <w:r>
        <w:tab/>
      </w:r>
      <w:r>
        <w:rPr>
          <w:spacing w:val="-2"/>
        </w:rPr>
        <w:t>высокой</w:t>
      </w:r>
      <w:r>
        <w:tab/>
      </w:r>
      <w:r>
        <w:rPr>
          <w:spacing w:val="-2"/>
        </w:rPr>
        <w:t xml:space="preserve">скорости </w:t>
      </w:r>
      <w:r>
        <w:t>и в условиях активного противоборства соперников;</w:t>
      </w:r>
    </w:p>
    <w:p w:rsidR="00336F6E" w:rsidRDefault="001D7343">
      <w:pPr>
        <w:pStyle w:val="a3"/>
        <w:spacing w:line="276" w:lineRule="auto"/>
        <w:ind w:firstLine="708"/>
        <w:jc w:val="left"/>
      </w:pPr>
      <w:r>
        <w:t>воспитание</w:t>
      </w:r>
      <w:r>
        <w:rPr>
          <w:spacing w:val="40"/>
        </w:rPr>
        <w:t xml:space="preserve"> </w:t>
      </w:r>
      <w:r>
        <w:t>нравственных</w:t>
      </w:r>
      <w:r>
        <w:rPr>
          <w:spacing w:val="40"/>
        </w:rPr>
        <w:t xml:space="preserve"> </w:t>
      </w:r>
      <w:r>
        <w:t>качеств,</w:t>
      </w:r>
      <w:r>
        <w:rPr>
          <w:spacing w:val="40"/>
        </w:rPr>
        <w:t xml:space="preserve"> </w:t>
      </w:r>
      <w:r>
        <w:t>чувства</w:t>
      </w:r>
      <w:r>
        <w:rPr>
          <w:spacing w:val="40"/>
        </w:rPr>
        <w:t xml:space="preserve"> </w:t>
      </w:r>
      <w:r>
        <w:t>товарищества</w:t>
      </w:r>
      <w:r>
        <w:rPr>
          <w:spacing w:val="40"/>
        </w:rPr>
        <w:t xml:space="preserve"> </w:t>
      </w:r>
      <w:r>
        <w:t>и</w:t>
      </w:r>
      <w:r>
        <w:rPr>
          <w:spacing w:val="40"/>
        </w:rPr>
        <w:t xml:space="preserve"> </w:t>
      </w:r>
      <w:r>
        <w:t>личной</w:t>
      </w:r>
      <w:r>
        <w:rPr>
          <w:spacing w:val="40"/>
        </w:rPr>
        <w:t xml:space="preserve"> </w:t>
      </w:r>
      <w:r>
        <w:t>ответственности, сотрудничества в игровой и соревновательной деятельности в футболе.</w:t>
      </w:r>
    </w:p>
    <w:p w:rsidR="00336F6E" w:rsidRDefault="001D7343">
      <w:pPr>
        <w:pStyle w:val="a3"/>
        <w:spacing w:line="275" w:lineRule="exact"/>
        <w:ind w:left="938"/>
        <w:jc w:val="left"/>
      </w:pPr>
      <w:r>
        <w:t>Место</w:t>
      </w:r>
      <w:r>
        <w:rPr>
          <w:spacing w:val="-3"/>
        </w:rPr>
        <w:t xml:space="preserve"> </w:t>
      </w:r>
      <w:r>
        <w:t>и</w:t>
      </w:r>
      <w:r>
        <w:rPr>
          <w:spacing w:val="-1"/>
        </w:rPr>
        <w:t xml:space="preserve"> </w:t>
      </w:r>
      <w:r>
        <w:t>роль</w:t>
      </w:r>
      <w:r>
        <w:rPr>
          <w:spacing w:val="-3"/>
        </w:rPr>
        <w:t xml:space="preserve"> </w:t>
      </w:r>
      <w:r>
        <w:t>модуля</w:t>
      </w:r>
      <w:r>
        <w:rPr>
          <w:spacing w:val="1"/>
        </w:rPr>
        <w:t xml:space="preserve"> </w:t>
      </w:r>
      <w:r>
        <w:t>«Футбол</w:t>
      </w:r>
      <w:r>
        <w:rPr>
          <w:spacing w:val="-2"/>
        </w:rPr>
        <w:t xml:space="preserve"> </w:t>
      </w:r>
      <w:r>
        <w:t>для</w:t>
      </w:r>
      <w:r>
        <w:rPr>
          <w:spacing w:val="-2"/>
        </w:rPr>
        <w:t xml:space="preserve"> всех».</w:t>
      </w:r>
    </w:p>
    <w:p w:rsidR="00336F6E" w:rsidRDefault="001D7343">
      <w:pPr>
        <w:pStyle w:val="a3"/>
        <w:spacing w:before="37" w:line="276" w:lineRule="auto"/>
        <w:ind w:right="225" w:firstLine="708"/>
      </w:pPr>
      <w:r>
        <w:t>Модуль</w:t>
      </w:r>
      <w:r>
        <w:rPr>
          <w:spacing w:val="75"/>
        </w:rPr>
        <w:t xml:space="preserve">  </w:t>
      </w:r>
      <w:r>
        <w:t>«Футбол</w:t>
      </w:r>
      <w:r>
        <w:rPr>
          <w:spacing w:val="72"/>
        </w:rPr>
        <w:t xml:space="preserve">  </w:t>
      </w:r>
      <w:r>
        <w:t>для</w:t>
      </w:r>
      <w:r>
        <w:rPr>
          <w:spacing w:val="72"/>
        </w:rPr>
        <w:t xml:space="preserve">  </w:t>
      </w:r>
      <w:r>
        <w:t>всех»</w:t>
      </w:r>
      <w:r>
        <w:rPr>
          <w:spacing w:val="69"/>
        </w:rPr>
        <w:t xml:space="preserve">  </w:t>
      </w:r>
      <w:r>
        <w:t>расширяет</w:t>
      </w:r>
      <w:r>
        <w:rPr>
          <w:spacing w:val="73"/>
        </w:rPr>
        <w:t xml:space="preserve">  </w:t>
      </w:r>
      <w:r>
        <w:t>и</w:t>
      </w:r>
      <w:r>
        <w:rPr>
          <w:spacing w:val="72"/>
        </w:rPr>
        <w:t xml:space="preserve">  </w:t>
      </w:r>
      <w:r>
        <w:t>дополняет</w:t>
      </w:r>
      <w:r>
        <w:rPr>
          <w:spacing w:val="71"/>
        </w:rPr>
        <w:t xml:space="preserve">  </w:t>
      </w:r>
      <w:r>
        <w:t>знания,</w:t>
      </w:r>
      <w:r>
        <w:rPr>
          <w:spacing w:val="72"/>
        </w:rPr>
        <w:t xml:space="preserve">  </w:t>
      </w:r>
      <w:r>
        <w:t>полученные в результате освоения примерной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336F6E" w:rsidRDefault="001D7343">
      <w:pPr>
        <w:pStyle w:val="a3"/>
        <w:spacing w:line="276" w:lineRule="auto"/>
        <w:ind w:right="229" w:firstLine="708"/>
      </w:pPr>
      <w:r>
        <w:t>Педагог</w:t>
      </w:r>
      <w:r>
        <w:rPr>
          <w:spacing w:val="66"/>
          <w:w w:val="150"/>
        </w:rPr>
        <w:t xml:space="preserve">  </w:t>
      </w:r>
      <w:r>
        <w:t>имеет</w:t>
      </w:r>
      <w:r>
        <w:rPr>
          <w:spacing w:val="67"/>
          <w:w w:val="150"/>
        </w:rPr>
        <w:t xml:space="preserve">  </w:t>
      </w:r>
      <w:r>
        <w:t>возможность</w:t>
      </w:r>
      <w:r>
        <w:rPr>
          <w:spacing w:val="67"/>
          <w:w w:val="150"/>
        </w:rPr>
        <w:t xml:space="preserve">  </w:t>
      </w:r>
      <w:r>
        <w:t>вариативно</w:t>
      </w:r>
      <w:r>
        <w:rPr>
          <w:spacing w:val="66"/>
          <w:w w:val="150"/>
        </w:rPr>
        <w:t xml:space="preserve">  </w:t>
      </w:r>
      <w:r>
        <w:t>использовать</w:t>
      </w:r>
      <w:r>
        <w:rPr>
          <w:spacing w:val="68"/>
          <w:w w:val="150"/>
        </w:rPr>
        <w:t xml:space="preserve">  </w:t>
      </w:r>
      <w:r>
        <w:t>учебный</w:t>
      </w:r>
      <w:r>
        <w:rPr>
          <w:spacing w:val="67"/>
          <w:w w:val="150"/>
        </w:rPr>
        <w:t xml:space="preserve">  </w:t>
      </w:r>
      <w:r>
        <w:t>материал в разных частях урока по физической культуре с выбором различных элементов игры в</w:t>
      </w:r>
      <w:r>
        <w:rPr>
          <w:spacing w:val="40"/>
        </w:rPr>
        <w:t xml:space="preserve"> </w:t>
      </w:r>
      <w:r>
        <w:t xml:space="preserve">футбол с учётом возраста, гендерных особенностей и физической подготовленности </w:t>
      </w:r>
      <w:r>
        <w:rPr>
          <w:spacing w:val="-2"/>
        </w:rPr>
        <w:t>обучающихся.</w:t>
      </w:r>
    </w:p>
    <w:p w:rsidR="00336F6E" w:rsidRDefault="001D7343">
      <w:pPr>
        <w:pStyle w:val="a3"/>
      </w:pPr>
      <w:r>
        <w:t>Модуль «Футбол</w:t>
      </w:r>
      <w:r>
        <w:rPr>
          <w:spacing w:val="-3"/>
        </w:rPr>
        <w:t xml:space="preserve"> </w:t>
      </w:r>
      <w:r>
        <w:t>для</w:t>
      </w:r>
      <w:r>
        <w:rPr>
          <w:spacing w:val="-2"/>
        </w:rPr>
        <w:t xml:space="preserve"> </w:t>
      </w:r>
      <w:r>
        <w:t>всех»</w:t>
      </w:r>
      <w:r>
        <w:rPr>
          <w:spacing w:val="-9"/>
        </w:rPr>
        <w:t xml:space="preserve"> </w:t>
      </w:r>
      <w:r>
        <w:t>может</w:t>
      </w:r>
      <w:r>
        <w:rPr>
          <w:spacing w:val="-2"/>
        </w:rPr>
        <w:t xml:space="preserve"> </w:t>
      </w:r>
      <w:r>
        <w:t>быть</w:t>
      </w:r>
      <w:r>
        <w:rPr>
          <w:spacing w:val="-3"/>
        </w:rPr>
        <w:t xml:space="preserve"> </w:t>
      </w:r>
      <w:r>
        <w:t>реализован</w:t>
      </w:r>
      <w:r>
        <w:rPr>
          <w:spacing w:val="-2"/>
        </w:rPr>
        <w:t xml:space="preserve"> </w:t>
      </w:r>
      <w:r>
        <w:t>в</w:t>
      </w:r>
      <w:r>
        <w:rPr>
          <w:spacing w:val="-4"/>
        </w:rPr>
        <w:t xml:space="preserve"> </w:t>
      </w:r>
      <w:r>
        <w:t xml:space="preserve">следующих </w:t>
      </w:r>
      <w:r>
        <w:rPr>
          <w:spacing w:val="-2"/>
        </w:rPr>
        <w:t>вариантах:</w:t>
      </w:r>
    </w:p>
    <w:p w:rsidR="00336F6E" w:rsidRDefault="001D7343">
      <w:pPr>
        <w:pStyle w:val="a3"/>
        <w:spacing w:before="40" w:line="276" w:lineRule="auto"/>
        <w:ind w:right="235" w:firstLine="708"/>
      </w:pPr>
      <w:r>
        <w:t>при самостоятельном</w:t>
      </w:r>
      <w:r>
        <w:rPr>
          <w:spacing w:val="-4"/>
        </w:rPr>
        <w:t xml:space="preserve"> </w:t>
      </w:r>
      <w:r>
        <w:t>планировании учителем</w:t>
      </w:r>
      <w:r>
        <w:rPr>
          <w:spacing w:val="-2"/>
        </w:rPr>
        <w:t xml:space="preserve"> </w:t>
      </w:r>
      <w:r>
        <w:t>физической культуры</w:t>
      </w:r>
      <w:r>
        <w:rPr>
          <w:spacing w:val="-1"/>
        </w:rPr>
        <w:t xml:space="preserve"> </w:t>
      </w:r>
      <w:r>
        <w:t>процесса</w:t>
      </w:r>
      <w:r>
        <w:rPr>
          <w:spacing w:val="-2"/>
        </w:rPr>
        <w:t xml:space="preserve"> </w:t>
      </w:r>
      <w:r>
        <w:t>освоения обучающимися</w:t>
      </w:r>
      <w:r>
        <w:rPr>
          <w:spacing w:val="69"/>
          <w:w w:val="150"/>
        </w:rPr>
        <w:t xml:space="preserve">   </w:t>
      </w:r>
      <w:r>
        <w:t>учебного</w:t>
      </w:r>
      <w:r>
        <w:rPr>
          <w:spacing w:val="68"/>
          <w:w w:val="150"/>
        </w:rPr>
        <w:t xml:space="preserve">   </w:t>
      </w:r>
      <w:r>
        <w:t>материала</w:t>
      </w:r>
      <w:r>
        <w:rPr>
          <w:spacing w:val="68"/>
          <w:w w:val="150"/>
        </w:rPr>
        <w:t xml:space="preserve">   </w:t>
      </w:r>
      <w:r>
        <w:t>по</w:t>
      </w:r>
      <w:r>
        <w:rPr>
          <w:spacing w:val="68"/>
          <w:w w:val="150"/>
        </w:rPr>
        <w:t xml:space="preserve">   </w:t>
      </w:r>
      <w:r>
        <w:t>футболу</w:t>
      </w:r>
      <w:r>
        <w:rPr>
          <w:spacing w:val="67"/>
          <w:w w:val="150"/>
        </w:rPr>
        <w:t xml:space="preserve">   </w:t>
      </w:r>
      <w:r>
        <w:t>с</w:t>
      </w:r>
      <w:r>
        <w:rPr>
          <w:spacing w:val="69"/>
          <w:w w:val="150"/>
        </w:rPr>
        <w:t xml:space="preserve">   </w:t>
      </w:r>
      <w:r>
        <w:t>учётом</w:t>
      </w:r>
      <w:r>
        <w:rPr>
          <w:spacing w:val="68"/>
          <w:w w:val="150"/>
        </w:rPr>
        <w:t xml:space="preserve">   </w:t>
      </w:r>
      <w:r>
        <w:t>возраста и</w:t>
      </w:r>
      <w:r>
        <w:rPr>
          <w:spacing w:val="68"/>
          <w:w w:val="150"/>
        </w:rPr>
        <w:t xml:space="preserve">  </w:t>
      </w:r>
      <w:r>
        <w:t>физической</w:t>
      </w:r>
      <w:r>
        <w:rPr>
          <w:spacing w:val="68"/>
          <w:w w:val="150"/>
        </w:rPr>
        <w:t xml:space="preserve">  </w:t>
      </w:r>
      <w:r>
        <w:t>подготовленности</w:t>
      </w:r>
      <w:r>
        <w:rPr>
          <w:spacing w:val="68"/>
          <w:w w:val="150"/>
        </w:rPr>
        <w:t xml:space="preserve">  </w:t>
      </w:r>
      <w:r>
        <w:t>обучающихся</w:t>
      </w:r>
      <w:r>
        <w:rPr>
          <w:spacing w:val="67"/>
          <w:w w:val="150"/>
        </w:rPr>
        <w:t xml:space="preserve">  </w:t>
      </w:r>
      <w:r>
        <w:t>(с</w:t>
      </w:r>
      <w:r>
        <w:rPr>
          <w:spacing w:val="68"/>
          <w:w w:val="150"/>
        </w:rPr>
        <w:t xml:space="preserve">  </w:t>
      </w:r>
      <w:r>
        <w:t>соответствующей</w:t>
      </w:r>
      <w:r>
        <w:rPr>
          <w:spacing w:val="68"/>
          <w:w w:val="150"/>
        </w:rPr>
        <w:t xml:space="preserve">  </w:t>
      </w:r>
      <w:r>
        <w:t>дозировкой и интенсивностью);</w:t>
      </w:r>
    </w:p>
    <w:p w:rsidR="00336F6E" w:rsidRDefault="001D7343">
      <w:pPr>
        <w:pStyle w:val="a3"/>
        <w:ind w:left="938"/>
      </w:pPr>
      <w:r>
        <w:t>в</w:t>
      </w:r>
      <w:r>
        <w:rPr>
          <w:spacing w:val="72"/>
        </w:rPr>
        <w:t xml:space="preserve">   </w:t>
      </w:r>
      <w:r>
        <w:t>виде</w:t>
      </w:r>
      <w:r>
        <w:rPr>
          <w:spacing w:val="75"/>
        </w:rPr>
        <w:t xml:space="preserve">   </w:t>
      </w:r>
      <w:r>
        <w:t>целостного</w:t>
      </w:r>
      <w:r>
        <w:rPr>
          <w:spacing w:val="74"/>
        </w:rPr>
        <w:t xml:space="preserve">   </w:t>
      </w:r>
      <w:r>
        <w:t>последовательного</w:t>
      </w:r>
      <w:r>
        <w:rPr>
          <w:spacing w:val="76"/>
        </w:rPr>
        <w:t xml:space="preserve">   </w:t>
      </w:r>
      <w:r>
        <w:t>учебного</w:t>
      </w:r>
      <w:r>
        <w:rPr>
          <w:spacing w:val="75"/>
        </w:rPr>
        <w:t xml:space="preserve">   </w:t>
      </w:r>
      <w:r>
        <w:t>модуля,</w:t>
      </w:r>
      <w:r>
        <w:rPr>
          <w:spacing w:val="75"/>
        </w:rPr>
        <w:t xml:space="preserve">   </w:t>
      </w:r>
      <w:r>
        <w:rPr>
          <w:spacing w:val="-2"/>
        </w:rPr>
        <w:t>изучаемого</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tabs>
          <w:tab w:val="left" w:pos="1803"/>
          <w:tab w:val="left" w:pos="3999"/>
          <w:tab w:val="left" w:pos="6417"/>
          <w:tab w:val="left" w:pos="8564"/>
        </w:tabs>
        <w:spacing w:before="73" w:line="276" w:lineRule="auto"/>
        <w:ind w:right="225"/>
      </w:pPr>
      <w:r>
        <w:lastRenderedPageBreak/>
        <w:t xml:space="preserve">за счёт части учебного плана, формируемой участниками образовательных отношений из </w:t>
      </w:r>
      <w:r>
        <w:rPr>
          <w:spacing w:val="-2"/>
        </w:rPr>
        <w:t>перечня,</w:t>
      </w:r>
      <w:r>
        <w:tab/>
      </w:r>
      <w:r>
        <w:rPr>
          <w:spacing w:val="-2"/>
        </w:rPr>
        <w:t>предлагаемого</w:t>
      </w:r>
      <w:r>
        <w:tab/>
      </w:r>
      <w:r>
        <w:rPr>
          <w:spacing w:val="-2"/>
        </w:rPr>
        <w:t>образовательной</w:t>
      </w:r>
      <w:r>
        <w:tab/>
      </w:r>
      <w:r>
        <w:rPr>
          <w:spacing w:val="-2"/>
        </w:rPr>
        <w:t>организацией,</w:t>
      </w:r>
      <w:r>
        <w:tab/>
      </w:r>
      <w:r>
        <w:rPr>
          <w:spacing w:val="-2"/>
        </w:rPr>
        <w:t xml:space="preserve">включающей, </w:t>
      </w:r>
      <w: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w:t>
      </w:r>
      <w:r>
        <w:rPr>
          <w:spacing w:val="-2"/>
        </w:rPr>
        <w:t>часа);</w:t>
      </w:r>
    </w:p>
    <w:p w:rsidR="00336F6E" w:rsidRDefault="001D7343">
      <w:pPr>
        <w:pStyle w:val="a3"/>
        <w:spacing w:before="1" w:line="276" w:lineRule="auto"/>
        <w:ind w:right="229" w:firstLine="70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336F6E" w:rsidRDefault="001D7343">
      <w:pPr>
        <w:pStyle w:val="2"/>
        <w:spacing w:before="5"/>
        <w:jc w:val="both"/>
      </w:pPr>
      <w:r>
        <w:t>Содержание</w:t>
      </w:r>
      <w:r>
        <w:rPr>
          <w:spacing w:val="-4"/>
        </w:rPr>
        <w:t xml:space="preserve"> </w:t>
      </w:r>
      <w:r>
        <w:t>модуля</w:t>
      </w:r>
      <w:r>
        <w:rPr>
          <w:spacing w:val="-2"/>
        </w:rPr>
        <w:t xml:space="preserve"> </w:t>
      </w:r>
      <w:r>
        <w:t>«Футбол</w:t>
      </w:r>
      <w:r>
        <w:rPr>
          <w:spacing w:val="-2"/>
        </w:rPr>
        <w:t xml:space="preserve"> </w:t>
      </w:r>
      <w:r>
        <w:t>для</w:t>
      </w:r>
      <w:r>
        <w:rPr>
          <w:spacing w:val="-2"/>
        </w:rPr>
        <w:t xml:space="preserve"> всех».</w:t>
      </w:r>
    </w:p>
    <w:p w:rsidR="00336F6E" w:rsidRDefault="001D7343">
      <w:pPr>
        <w:pStyle w:val="a5"/>
        <w:numPr>
          <w:ilvl w:val="0"/>
          <w:numId w:val="19"/>
        </w:numPr>
        <w:tabs>
          <w:tab w:val="left" w:pos="1196"/>
        </w:tabs>
        <w:spacing w:before="37"/>
        <w:ind w:left="1196" w:hanging="258"/>
        <w:jc w:val="both"/>
        <w:rPr>
          <w:sz w:val="24"/>
        </w:rPr>
      </w:pPr>
      <w:r>
        <w:rPr>
          <w:sz w:val="24"/>
        </w:rPr>
        <w:t>Знания</w:t>
      </w:r>
      <w:r>
        <w:rPr>
          <w:spacing w:val="-1"/>
          <w:sz w:val="24"/>
        </w:rPr>
        <w:t xml:space="preserve"> </w:t>
      </w:r>
      <w:r>
        <w:rPr>
          <w:sz w:val="24"/>
        </w:rPr>
        <w:t>о</w:t>
      </w:r>
      <w:r>
        <w:rPr>
          <w:spacing w:val="-1"/>
          <w:sz w:val="24"/>
        </w:rPr>
        <w:t xml:space="preserve"> </w:t>
      </w:r>
      <w:r>
        <w:rPr>
          <w:spacing w:val="-2"/>
          <w:sz w:val="24"/>
        </w:rPr>
        <w:t>футболе.</w:t>
      </w:r>
    </w:p>
    <w:p w:rsidR="00336F6E" w:rsidRDefault="001D7343">
      <w:pPr>
        <w:pStyle w:val="a3"/>
        <w:spacing w:before="41"/>
        <w:ind w:left="938"/>
      </w:pPr>
      <w:r>
        <w:t>Техника</w:t>
      </w:r>
      <w:r>
        <w:rPr>
          <w:spacing w:val="-4"/>
        </w:rPr>
        <w:t xml:space="preserve"> </w:t>
      </w:r>
      <w:r>
        <w:t>безопасности</w:t>
      </w:r>
      <w:r>
        <w:rPr>
          <w:spacing w:val="-4"/>
        </w:rPr>
        <w:t xml:space="preserve"> </w:t>
      </w:r>
      <w:r>
        <w:t>во</w:t>
      </w:r>
      <w:r>
        <w:rPr>
          <w:spacing w:val="-2"/>
        </w:rPr>
        <w:t xml:space="preserve"> </w:t>
      </w:r>
      <w:r>
        <w:t>время</w:t>
      </w:r>
      <w:r>
        <w:rPr>
          <w:spacing w:val="-3"/>
        </w:rPr>
        <w:t xml:space="preserve"> </w:t>
      </w:r>
      <w:r>
        <w:t>занятий</w:t>
      </w:r>
      <w:r>
        <w:rPr>
          <w:spacing w:val="-2"/>
        </w:rPr>
        <w:t xml:space="preserve"> футболом.</w:t>
      </w:r>
    </w:p>
    <w:p w:rsidR="00336F6E" w:rsidRDefault="001D7343">
      <w:pPr>
        <w:pStyle w:val="a3"/>
        <w:spacing w:before="41" w:line="276" w:lineRule="auto"/>
        <w:ind w:right="223" w:firstLine="708"/>
      </w:pPr>
      <w: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336F6E" w:rsidRDefault="001D7343">
      <w:pPr>
        <w:pStyle w:val="a3"/>
        <w:spacing w:line="276" w:lineRule="auto"/>
        <w:ind w:right="227" w:firstLine="708"/>
      </w:pPr>
      <w:r>
        <w:t>Российские</w:t>
      </w:r>
      <w:r>
        <w:rPr>
          <w:spacing w:val="40"/>
        </w:rPr>
        <w:t xml:space="preserve">  </w:t>
      </w:r>
      <w:r>
        <w:t>спортсмены</w:t>
      </w:r>
      <w:r>
        <w:rPr>
          <w:spacing w:val="40"/>
        </w:rPr>
        <w:t xml:space="preserve">  </w:t>
      </w:r>
      <w:r>
        <w:t>на</w:t>
      </w:r>
      <w:r>
        <w:rPr>
          <w:spacing w:val="40"/>
        </w:rPr>
        <w:t xml:space="preserve">  </w:t>
      </w:r>
      <w:r>
        <w:t>Олимпийских</w:t>
      </w:r>
      <w:r>
        <w:rPr>
          <w:spacing w:val="40"/>
        </w:rPr>
        <w:t xml:space="preserve">  </w:t>
      </w:r>
      <w:r>
        <w:t>играх.</w:t>
      </w:r>
      <w:r>
        <w:rPr>
          <w:spacing w:val="40"/>
        </w:rPr>
        <w:t xml:space="preserve">  </w:t>
      </w:r>
      <w:r>
        <w:t>Значение</w:t>
      </w:r>
      <w:r>
        <w:rPr>
          <w:spacing w:val="40"/>
        </w:rPr>
        <w:t xml:space="preserve">  </w:t>
      </w:r>
      <w:r>
        <w:t>и</w:t>
      </w:r>
      <w:r>
        <w:rPr>
          <w:spacing w:val="52"/>
        </w:rPr>
        <w:t xml:space="preserve">  </w:t>
      </w:r>
      <w:r>
        <w:t>место</w:t>
      </w:r>
      <w:r>
        <w:rPr>
          <w:spacing w:val="52"/>
        </w:rPr>
        <w:t xml:space="preserve">  </w:t>
      </w:r>
      <w:r>
        <w:t>футбола</w:t>
      </w:r>
      <w:r>
        <w:rPr>
          <w:spacing w:val="80"/>
        </w:rPr>
        <w:t xml:space="preserve"> </w:t>
      </w:r>
      <w:r>
        <w:t>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336F6E" w:rsidRDefault="001D7343">
      <w:pPr>
        <w:pStyle w:val="a3"/>
        <w:spacing w:line="276" w:lineRule="auto"/>
        <w:ind w:right="228" w:firstLine="708"/>
      </w:pPr>
      <w:r>
        <w:t>Правила игры. Права и обязанности игроков. Роль капитана команды. Его права и обязанности.</w:t>
      </w:r>
      <w:r>
        <w:rPr>
          <w:spacing w:val="80"/>
          <w:w w:val="150"/>
        </w:rPr>
        <w:t xml:space="preserve">   </w:t>
      </w:r>
      <w:r>
        <w:t>Планирование,</w:t>
      </w:r>
      <w:r>
        <w:rPr>
          <w:spacing w:val="80"/>
          <w:w w:val="150"/>
        </w:rPr>
        <w:t xml:space="preserve">   </w:t>
      </w:r>
      <w:r>
        <w:t>организация</w:t>
      </w:r>
      <w:r>
        <w:rPr>
          <w:spacing w:val="80"/>
          <w:w w:val="150"/>
        </w:rPr>
        <w:t xml:space="preserve">   </w:t>
      </w:r>
      <w:r>
        <w:t>и</w:t>
      </w:r>
      <w:r>
        <w:rPr>
          <w:spacing w:val="80"/>
          <w:w w:val="150"/>
        </w:rPr>
        <w:t xml:space="preserve">   </w:t>
      </w:r>
      <w:r>
        <w:t>проведение</w:t>
      </w:r>
      <w:r>
        <w:rPr>
          <w:spacing w:val="80"/>
          <w:w w:val="150"/>
        </w:rPr>
        <w:t xml:space="preserve">   </w:t>
      </w:r>
      <w:r>
        <w:t>соревнований</w:t>
      </w:r>
      <w:r>
        <w:rPr>
          <w:spacing w:val="80"/>
        </w:rPr>
        <w:t xml:space="preserve"> </w:t>
      </w:r>
      <w:r>
        <w:t>по</w:t>
      </w:r>
      <w:r>
        <w:rPr>
          <w:spacing w:val="-1"/>
        </w:rPr>
        <w:t xml:space="preserve"> </w:t>
      </w:r>
      <w:r>
        <w:t>футболу.</w:t>
      </w:r>
      <w:r>
        <w:rPr>
          <w:spacing w:val="-1"/>
        </w:rPr>
        <w:t xml:space="preserve"> </w:t>
      </w:r>
      <w:r>
        <w:t>Виды</w:t>
      </w:r>
      <w:r>
        <w:rPr>
          <w:spacing w:val="-2"/>
        </w:rPr>
        <w:t xml:space="preserve"> </w:t>
      </w:r>
      <w:r>
        <w:t>соревнований.</w:t>
      </w:r>
      <w:r>
        <w:rPr>
          <w:spacing w:val="-3"/>
        </w:rPr>
        <w:t xml:space="preserve"> </w:t>
      </w:r>
      <w:r>
        <w:t>Система</w:t>
      </w:r>
      <w:r>
        <w:rPr>
          <w:spacing w:val="-2"/>
        </w:rPr>
        <w:t xml:space="preserve"> </w:t>
      </w:r>
      <w:r>
        <w:t>проведения</w:t>
      </w:r>
      <w:r>
        <w:rPr>
          <w:spacing w:val="-1"/>
        </w:rPr>
        <w:t xml:space="preserve"> </w:t>
      </w:r>
      <w:r>
        <w:t>соревнований.</w:t>
      </w:r>
      <w:r>
        <w:rPr>
          <w:spacing w:val="-3"/>
        </w:rPr>
        <w:t xml:space="preserve"> </w:t>
      </w:r>
      <w:r>
        <w:t>Судейство</w:t>
      </w:r>
      <w:r>
        <w:rPr>
          <w:spacing w:val="-1"/>
        </w:rPr>
        <w:t xml:space="preserve"> </w:t>
      </w:r>
      <w:r>
        <w:t>соревнований по футболу. Судейская бригада: главный судья, 1-й судья, 2-й судья, 3-й судья, хронометрист, судья – информатор.</w:t>
      </w:r>
      <w:r>
        <w:rPr>
          <w:spacing w:val="40"/>
        </w:rPr>
        <w:t xml:space="preserve"> </w:t>
      </w:r>
      <w:r>
        <w:t>Их роль в организации и проведении соревнований.</w:t>
      </w:r>
    </w:p>
    <w:p w:rsidR="00336F6E" w:rsidRDefault="001D7343">
      <w:pPr>
        <w:pStyle w:val="a3"/>
        <w:spacing w:before="2" w:line="276" w:lineRule="auto"/>
        <w:ind w:right="230" w:firstLine="708"/>
      </w:pPr>
      <w:r>
        <w:t>Мышечная деятельность. Утомление и его причины. Нагрузка и отдых.</w:t>
      </w:r>
      <w:r>
        <w:rPr>
          <w:spacing w:val="40"/>
        </w:rPr>
        <w:t xml:space="preserve"> </w:t>
      </w:r>
      <w:r>
        <w:t>Восстановление физиологических функций. Значение и содержание самоконтроля. Объективные и субъективные данные самоконтроля.</w:t>
      </w:r>
    </w:p>
    <w:p w:rsidR="00336F6E" w:rsidRDefault="001D7343">
      <w:pPr>
        <w:pStyle w:val="a3"/>
        <w:spacing w:line="274" w:lineRule="exact"/>
        <w:ind w:left="938"/>
      </w:pPr>
      <w:r>
        <w:t>Понятие</w:t>
      </w:r>
      <w:r>
        <w:rPr>
          <w:spacing w:val="-6"/>
        </w:rPr>
        <w:t xml:space="preserve"> </w:t>
      </w:r>
      <w:r>
        <w:t>о</w:t>
      </w:r>
      <w:r>
        <w:rPr>
          <w:spacing w:val="-3"/>
        </w:rPr>
        <w:t xml:space="preserve"> </w:t>
      </w:r>
      <w:r>
        <w:t>спортивной</w:t>
      </w:r>
      <w:r>
        <w:rPr>
          <w:spacing w:val="-5"/>
        </w:rPr>
        <w:t xml:space="preserve"> </w:t>
      </w:r>
      <w:r>
        <w:t>этике</w:t>
      </w:r>
      <w:r>
        <w:rPr>
          <w:spacing w:val="-4"/>
        </w:rPr>
        <w:t xml:space="preserve"> </w:t>
      </w:r>
      <w:r>
        <w:t>и</w:t>
      </w:r>
      <w:r>
        <w:rPr>
          <w:spacing w:val="-3"/>
        </w:rPr>
        <w:t xml:space="preserve"> </w:t>
      </w:r>
      <w:r>
        <w:t>взаимоотношениях</w:t>
      </w:r>
      <w:r>
        <w:rPr>
          <w:spacing w:val="-1"/>
        </w:rPr>
        <w:t xml:space="preserve"> </w:t>
      </w:r>
      <w:r>
        <w:t>между</w:t>
      </w:r>
      <w:r>
        <w:rPr>
          <w:spacing w:val="-10"/>
        </w:rPr>
        <w:t xml:space="preserve"> </w:t>
      </w:r>
      <w:r>
        <w:rPr>
          <w:spacing w:val="-2"/>
        </w:rPr>
        <w:t>обучающимися.</w:t>
      </w:r>
    </w:p>
    <w:p w:rsidR="00336F6E" w:rsidRDefault="001D7343">
      <w:pPr>
        <w:pStyle w:val="a5"/>
        <w:numPr>
          <w:ilvl w:val="0"/>
          <w:numId w:val="19"/>
        </w:numPr>
        <w:tabs>
          <w:tab w:val="left" w:pos="1196"/>
        </w:tabs>
        <w:spacing w:before="43"/>
        <w:ind w:left="1196" w:hanging="258"/>
        <w:jc w:val="both"/>
        <w:rPr>
          <w:sz w:val="24"/>
        </w:rPr>
      </w:pPr>
      <w:r>
        <w:rPr>
          <w:sz w:val="24"/>
        </w:rPr>
        <w:t>Способы</w:t>
      </w:r>
      <w:r>
        <w:rPr>
          <w:spacing w:val="-3"/>
          <w:sz w:val="24"/>
        </w:rPr>
        <w:t xml:space="preserve"> </w:t>
      </w:r>
      <w:r>
        <w:rPr>
          <w:sz w:val="24"/>
        </w:rPr>
        <w:t>самостоятельной</w:t>
      </w:r>
      <w:r>
        <w:rPr>
          <w:spacing w:val="-2"/>
          <w:sz w:val="24"/>
        </w:rPr>
        <w:t xml:space="preserve"> деятельности.</w:t>
      </w:r>
    </w:p>
    <w:p w:rsidR="00336F6E" w:rsidRDefault="001D7343">
      <w:pPr>
        <w:pStyle w:val="a3"/>
        <w:tabs>
          <w:tab w:val="left" w:pos="2363"/>
          <w:tab w:val="left" w:pos="3167"/>
          <w:tab w:val="left" w:pos="4263"/>
          <w:tab w:val="left" w:pos="5129"/>
          <w:tab w:val="left" w:pos="6156"/>
          <w:tab w:val="left" w:pos="6515"/>
          <w:tab w:val="left" w:pos="7348"/>
          <w:tab w:val="left" w:pos="7930"/>
          <w:tab w:val="left" w:pos="8964"/>
        </w:tabs>
        <w:spacing w:before="41" w:line="276" w:lineRule="auto"/>
        <w:ind w:right="234" w:firstLine="708"/>
        <w:jc w:val="left"/>
      </w:pPr>
      <w:r>
        <w:rPr>
          <w:spacing w:val="-2"/>
        </w:rPr>
        <w:t>Подготовка</w:t>
      </w:r>
      <w:r>
        <w:tab/>
      </w:r>
      <w:r>
        <w:rPr>
          <w:spacing w:val="-2"/>
        </w:rPr>
        <w:t>места</w:t>
      </w:r>
      <w:r>
        <w:tab/>
      </w:r>
      <w:r>
        <w:rPr>
          <w:spacing w:val="-2"/>
        </w:rPr>
        <w:t>занятий,</w:t>
      </w:r>
      <w:r>
        <w:tab/>
      </w:r>
      <w:r>
        <w:rPr>
          <w:spacing w:val="-4"/>
        </w:rPr>
        <w:t>выбор</w:t>
      </w:r>
      <w:r>
        <w:tab/>
      </w:r>
      <w:r>
        <w:rPr>
          <w:spacing w:val="-2"/>
        </w:rPr>
        <w:t>одежды</w:t>
      </w:r>
      <w:r>
        <w:tab/>
      </w:r>
      <w:r>
        <w:rPr>
          <w:spacing w:val="-10"/>
        </w:rPr>
        <w:t>и</w:t>
      </w:r>
      <w:r>
        <w:tab/>
      </w:r>
      <w:r>
        <w:rPr>
          <w:spacing w:val="-2"/>
        </w:rPr>
        <w:t>обуви</w:t>
      </w:r>
      <w:r>
        <w:tab/>
      </w:r>
      <w:r>
        <w:rPr>
          <w:spacing w:val="-4"/>
        </w:rPr>
        <w:t>для</w:t>
      </w:r>
      <w:r>
        <w:tab/>
      </w:r>
      <w:r>
        <w:rPr>
          <w:spacing w:val="-2"/>
        </w:rPr>
        <w:t>занятий</w:t>
      </w:r>
      <w:r>
        <w:tab/>
      </w:r>
      <w:r>
        <w:rPr>
          <w:spacing w:val="-2"/>
        </w:rPr>
        <w:t xml:space="preserve">футболом </w:t>
      </w:r>
      <w:r>
        <w:t>в зависимости от места проведения занятий.</w:t>
      </w:r>
    </w:p>
    <w:p w:rsidR="00336F6E" w:rsidRDefault="001D7343">
      <w:pPr>
        <w:pStyle w:val="a3"/>
        <w:spacing w:line="275" w:lineRule="exact"/>
        <w:ind w:left="938"/>
        <w:jc w:val="left"/>
      </w:pPr>
      <w:r>
        <w:t>Организация</w:t>
      </w:r>
      <w:r>
        <w:rPr>
          <w:spacing w:val="-8"/>
        </w:rPr>
        <w:t xml:space="preserve"> </w:t>
      </w:r>
      <w:r>
        <w:t>и</w:t>
      </w:r>
      <w:r>
        <w:rPr>
          <w:spacing w:val="-2"/>
        </w:rPr>
        <w:t xml:space="preserve"> </w:t>
      </w:r>
      <w:r>
        <w:t>проведение</w:t>
      </w:r>
      <w:r>
        <w:rPr>
          <w:spacing w:val="-3"/>
        </w:rPr>
        <w:t xml:space="preserve"> </w:t>
      </w:r>
      <w:r>
        <w:t>соревнований</w:t>
      </w:r>
      <w:r>
        <w:rPr>
          <w:spacing w:val="-2"/>
        </w:rPr>
        <w:t xml:space="preserve"> </w:t>
      </w:r>
      <w:r>
        <w:t>по</w:t>
      </w:r>
      <w:r>
        <w:rPr>
          <w:spacing w:val="-5"/>
        </w:rPr>
        <w:t xml:space="preserve"> </w:t>
      </w:r>
      <w:r>
        <w:rPr>
          <w:spacing w:val="-2"/>
        </w:rPr>
        <w:t>футболу.</w:t>
      </w:r>
    </w:p>
    <w:p w:rsidR="00336F6E" w:rsidRDefault="001D7343">
      <w:pPr>
        <w:pStyle w:val="a3"/>
        <w:spacing w:before="43" w:line="276" w:lineRule="auto"/>
        <w:ind w:firstLine="708"/>
        <w:jc w:val="left"/>
      </w:pPr>
      <w:r>
        <w:t>Оценка техники осваиваемых специальных упражнений с</w:t>
      </w:r>
      <w:r>
        <w:rPr>
          <w:spacing w:val="-2"/>
        </w:rPr>
        <w:t xml:space="preserve"> </w:t>
      </w:r>
      <w:r>
        <w:t>футбольным мячом, способы выявления и устранения ошибок в технике выполнения упражнений.</w:t>
      </w:r>
    </w:p>
    <w:p w:rsidR="00336F6E" w:rsidRDefault="001D7343">
      <w:pPr>
        <w:pStyle w:val="a3"/>
        <w:spacing w:line="275" w:lineRule="exact"/>
        <w:ind w:left="938"/>
        <w:jc w:val="left"/>
      </w:pPr>
      <w:r>
        <w:t>Тестирование</w:t>
      </w:r>
      <w:r>
        <w:rPr>
          <w:spacing w:val="-6"/>
        </w:rPr>
        <w:t xml:space="preserve"> </w:t>
      </w:r>
      <w:r>
        <w:t>уровня</w:t>
      </w:r>
      <w:r>
        <w:rPr>
          <w:spacing w:val="-4"/>
        </w:rPr>
        <w:t xml:space="preserve"> </w:t>
      </w:r>
      <w:r>
        <w:t>физической</w:t>
      </w:r>
      <w:r>
        <w:rPr>
          <w:spacing w:val="-6"/>
        </w:rPr>
        <w:t xml:space="preserve"> </w:t>
      </w:r>
      <w:r>
        <w:t>подготовленности</w:t>
      </w:r>
      <w:r>
        <w:rPr>
          <w:spacing w:val="-3"/>
        </w:rPr>
        <w:t xml:space="preserve"> </w:t>
      </w:r>
      <w:r>
        <w:t>в</w:t>
      </w:r>
      <w:r>
        <w:rPr>
          <w:spacing w:val="-5"/>
        </w:rPr>
        <w:t xml:space="preserve"> </w:t>
      </w:r>
      <w:r>
        <w:rPr>
          <w:spacing w:val="-2"/>
        </w:rPr>
        <w:t>футболе.</w:t>
      </w:r>
    </w:p>
    <w:p w:rsidR="00336F6E" w:rsidRDefault="001D7343">
      <w:pPr>
        <w:pStyle w:val="a5"/>
        <w:numPr>
          <w:ilvl w:val="0"/>
          <w:numId w:val="19"/>
        </w:numPr>
        <w:tabs>
          <w:tab w:val="left" w:pos="1196"/>
        </w:tabs>
        <w:spacing w:before="41"/>
        <w:ind w:left="1196" w:hanging="258"/>
        <w:rPr>
          <w:sz w:val="24"/>
        </w:rPr>
      </w:pPr>
      <w:r>
        <w:rPr>
          <w:sz w:val="24"/>
        </w:rPr>
        <w:t>Физическое</w:t>
      </w:r>
      <w:r>
        <w:rPr>
          <w:spacing w:val="-4"/>
          <w:sz w:val="24"/>
        </w:rPr>
        <w:t xml:space="preserve"> </w:t>
      </w:r>
      <w:r>
        <w:rPr>
          <w:spacing w:val="-2"/>
          <w:sz w:val="24"/>
        </w:rPr>
        <w:t>совершенствование.</w:t>
      </w:r>
    </w:p>
    <w:p w:rsidR="00336F6E" w:rsidRDefault="001D7343">
      <w:pPr>
        <w:pStyle w:val="a3"/>
        <w:tabs>
          <w:tab w:val="left" w:pos="2437"/>
          <w:tab w:val="left" w:pos="4670"/>
          <w:tab w:val="left" w:pos="5128"/>
          <w:tab w:val="left" w:pos="6800"/>
          <w:tab w:val="left" w:pos="8444"/>
        </w:tabs>
        <w:spacing w:before="43" w:line="276" w:lineRule="auto"/>
        <w:ind w:right="239" w:firstLine="708"/>
        <w:jc w:val="left"/>
      </w:pPr>
      <w:r>
        <w:rPr>
          <w:spacing w:val="-2"/>
        </w:rPr>
        <w:t>Комплексы</w:t>
      </w:r>
      <w:r>
        <w:tab/>
      </w:r>
      <w:r>
        <w:rPr>
          <w:spacing w:val="-2"/>
        </w:rPr>
        <w:t>подготовительных</w:t>
      </w:r>
      <w:r>
        <w:tab/>
      </w:r>
      <w:r>
        <w:rPr>
          <w:spacing w:val="-10"/>
        </w:rPr>
        <w:t>и</w:t>
      </w:r>
      <w:r>
        <w:tab/>
      </w:r>
      <w:r>
        <w:rPr>
          <w:spacing w:val="-2"/>
        </w:rPr>
        <w:t>специальных</w:t>
      </w:r>
      <w:r>
        <w:tab/>
      </w:r>
      <w:r>
        <w:rPr>
          <w:spacing w:val="-2"/>
        </w:rPr>
        <w:t>упражнений,</w:t>
      </w:r>
      <w:r>
        <w:tab/>
      </w:r>
      <w:r>
        <w:rPr>
          <w:spacing w:val="-2"/>
        </w:rPr>
        <w:t xml:space="preserve">формирующих </w:t>
      </w:r>
      <w:r>
        <w:t>двигательные умения и навыки футболиста.</w:t>
      </w:r>
    </w:p>
    <w:p w:rsidR="00336F6E" w:rsidRDefault="001D7343">
      <w:pPr>
        <w:pStyle w:val="a3"/>
        <w:spacing w:line="275" w:lineRule="exact"/>
        <w:ind w:left="938"/>
        <w:jc w:val="left"/>
      </w:pPr>
      <w:r>
        <w:t>Технические</w:t>
      </w:r>
      <w:r>
        <w:rPr>
          <w:spacing w:val="-4"/>
        </w:rPr>
        <w:t xml:space="preserve"> </w:t>
      </w:r>
      <w:r>
        <w:t>действия</w:t>
      </w:r>
      <w:r>
        <w:rPr>
          <w:spacing w:val="-4"/>
        </w:rPr>
        <w:t xml:space="preserve"> </w:t>
      </w:r>
      <w:r>
        <w:t>в</w:t>
      </w:r>
      <w:r>
        <w:rPr>
          <w:spacing w:val="-3"/>
        </w:rPr>
        <w:t xml:space="preserve"> </w:t>
      </w:r>
      <w:r>
        <w:rPr>
          <w:spacing w:val="-2"/>
        </w:rPr>
        <w:t>игре.</w:t>
      </w:r>
    </w:p>
    <w:p w:rsidR="00336F6E" w:rsidRDefault="001D7343">
      <w:pPr>
        <w:pStyle w:val="a3"/>
        <w:spacing w:before="41"/>
        <w:ind w:left="938"/>
        <w:jc w:val="left"/>
      </w:pPr>
      <w:r>
        <w:t>Понятия</w:t>
      </w:r>
      <w:r>
        <w:rPr>
          <w:spacing w:val="33"/>
        </w:rPr>
        <w:t xml:space="preserve"> </w:t>
      </w:r>
      <w:r>
        <w:t>спортивной</w:t>
      </w:r>
      <w:r>
        <w:rPr>
          <w:spacing w:val="34"/>
        </w:rPr>
        <w:t xml:space="preserve"> </w:t>
      </w:r>
      <w:r>
        <w:t>техники.</w:t>
      </w:r>
      <w:r>
        <w:rPr>
          <w:spacing w:val="30"/>
        </w:rPr>
        <w:t xml:space="preserve"> </w:t>
      </w:r>
      <w:r>
        <w:t>Классификация</w:t>
      </w:r>
      <w:r>
        <w:rPr>
          <w:spacing w:val="34"/>
        </w:rPr>
        <w:t xml:space="preserve"> </w:t>
      </w:r>
      <w:r>
        <w:t>и</w:t>
      </w:r>
      <w:r>
        <w:rPr>
          <w:spacing w:val="34"/>
        </w:rPr>
        <w:t xml:space="preserve"> </w:t>
      </w:r>
      <w:r>
        <w:t>терминология</w:t>
      </w:r>
      <w:r>
        <w:rPr>
          <w:spacing w:val="30"/>
        </w:rPr>
        <w:t xml:space="preserve"> </w:t>
      </w:r>
      <w:r>
        <w:t>технических</w:t>
      </w:r>
      <w:r>
        <w:rPr>
          <w:spacing w:val="33"/>
        </w:rPr>
        <w:t xml:space="preserve"> </w:t>
      </w:r>
      <w:r>
        <w:rPr>
          <w:spacing w:val="-2"/>
        </w:rPr>
        <w:t>приёмов.</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234"/>
      </w:pPr>
      <w:r>
        <w:lastRenderedPageBreak/>
        <w:t>Совершенствование</w:t>
      </w:r>
      <w:r>
        <w:rPr>
          <w:spacing w:val="74"/>
        </w:rPr>
        <w:t xml:space="preserve">   </w:t>
      </w:r>
      <w:r>
        <w:t>техники</w:t>
      </w:r>
      <w:r>
        <w:rPr>
          <w:spacing w:val="74"/>
        </w:rPr>
        <w:t xml:space="preserve">   </w:t>
      </w:r>
      <w:r>
        <w:t>ведения,</w:t>
      </w:r>
      <w:r>
        <w:rPr>
          <w:spacing w:val="73"/>
        </w:rPr>
        <w:t xml:space="preserve">   </w:t>
      </w:r>
      <w:r>
        <w:t>остановки</w:t>
      </w:r>
      <w:r>
        <w:rPr>
          <w:spacing w:val="74"/>
        </w:rPr>
        <w:t xml:space="preserve">   </w:t>
      </w:r>
      <w:r>
        <w:t>и</w:t>
      </w:r>
      <w:r>
        <w:rPr>
          <w:spacing w:val="73"/>
        </w:rPr>
        <w:t xml:space="preserve">   </w:t>
      </w:r>
      <w:r>
        <w:t>отбора</w:t>
      </w:r>
      <w:r>
        <w:rPr>
          <w:spacing w:val="73"/>
        </w:rPr>
        <w:t xml:space="preserve">   </w:t>
      </w:r>
      <w:r>
        <w:t>мяча,</w:t>
      </w:r>
      <w:r>
        <w:rPr>
          <w:spacing w:val="75"/>
        </w:rPr>
        <w:t xml:space="preserve">   </w:t>
      </w:r>
      <w:r>
        <w:t>ударов по мячу.</w:t>
      </w:r>
    </w:p>
    <w:p w:rsidR="00336F6E" w:rsidRDefault="001D7343">
      <w:pPr>
        <w:pStyle w:val="a3"/>
        <w:spacing w:line="275" w:lineRule="exact"/>
        <w:ind w:left="938"/>
      </w:pPr>
      <w:r>
        <w:t>Тактические</w:t>
      </w:r>
      <w:r>
        <w:rPr>
          <w:spacing w:val="-4"/>
        </w:rPr>
        <w:t xml:space="preserve"> </w:t>
      </w:r>
      <w:r>
        <w:t>действия</w:t>
      </w:r>
      <w:r>
        <w:rPr>
          <w:spacing w:val="-3"/>
        </w:rPr>
        <w:t xml:space="preserve"> </w:t>
      </w:r>
      <w:r>
        <w:t>в</w:t>
      </w:r>
      <w:r>
        <w:rPr>
          <w:spacing w:val="-3"/>
        </w:rPr>
        <w:t xml:space="preserve"> </w:t>
      </w:r>
      <w:r>
        <w:rPr>
          <w:spacing w:val="-2"/>
        </w:rPr>
        <w:t>игре.</w:t>
      </w:r>
    </w:p>
    <w:p w:rsidR="00336F6E" w:rsidRDefault="001D7343">
      <w:pPr>
        <w:pStyle w:val="a3"/>
        <w:spacing w:before="43" w:line="276" w:lineRule="auto"/>
        <w:ind w:right="225" w:firstLine="708"/>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w:t>
      </w:r>
      <w:r>
        <w:rPr>
          <w:spacing w:val="77"/>
        </w:rPr>
        <w:t xml:space="preserve">    </w:t>
      </w:r>
      <w:r>
        <w:t>Перспективы</w:t>
      </w:r>
      <w:r>
        <w:rPr>
          <w:spacing w:val="77"/>
        </w:rPr>
        <w:t xml:space="preserve">    </w:t>
      </w:r>
      <w:r>
        <w:t>развития</w:t>
      </w:r>
      <w:r>
        <w:rPr>
          <w:spacing w:val="76"/>
        </w:rPr>
        <w:t xml:space="preserve">    </w:t>
      </w:r>
      <w:r>
        <w:t>тактики</w:t>
      </w:r>
      <w:r>
        <w:rPr>
          <w:spacing w:val="77"/>
        </w:rPr>
        <w:t xml:space="preserve">    </w:t>
      </w:r>
      <w:r>
        <w:t>игры.</w:t>
      </w:r>
      <w:r>
        <w:rPr>
          <w:spacing w:val="77"/>
        </w:rPr>
        <w:t xml:space="preserve">    </w:t>
      </w:r>
      <w:r>
        <w:t>Тактика</w:t>
      </w:r>
      <w:r>
        <w:rPr>
          <w:spacing w:val="77"/>
        </w:rPr>
        <w:t xml:space="preserve">    </w:t>
      </w:r>
      <w:r>
        <w:t>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336F6E" w:rsidRDefault="001D7343">
      <w:pPr>
        <w:pStyle w:val="a3"/>
        <w:spacing w:line="276" w:lineRule="exact"/>
        <w:ind w:left="938"/>
      </w:pPr>
      <w:r>
        <w:t>Соревнования</w:t>
      </w:r>
      <w:r>
        <w:rPr>
          <w:spacing w:val="-2"/>
        </w:rPr>
        <w:t xml:space="preserve"> </w:t>
      </w:r>
      <w:r>
        <w:t>по</w:t>
      </w:r>
      <w:r>
        <w:rPr>
          <w:spacing w:val="-2"/>
        </w:rPr>
        <w:t xml:space="preserve"> футболу.</w:t>
      </w:r>
    </w:p>
    <w:p w:rsidR="00336F6E" w:rsidRDefault="001D7343">
      <w:pPr>
        <w:pStyle w:val="a3"/>
        <w:spacing w:before="41" w:line="276" w:lineRule="auto"/>
        <w:ind w:right="236" w:firstLine="708"/>
      </w:pPr>
      <w:r>
        <w:t>Содержание модуля «Футбол для всех» направлено на достижение обучающимися личностных, метапредметных и предметных результатов обучения.</w:t>
      </w:r>
    </w:p>
    <w:p w:rsidR="00336F6E" w:rsidRDefault="001D7343">
      <w:pPr>
        <w:pStyle w:val="a3"/>
        <w:spacing w:before="2" w:line="276" w:lineRule="auto"/>
        <w:ind w:right="228" w:firstLine="708"/>
      </w:pPr>
      <w: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336F6E" w:rsidRDefault="001D7343">
      <w:pPr>
        <w:pStyle w:val="a3"/>
        <w:spacing w:line="276" w:lineRule="auto"/>
        <w:ind w:right="230" w:firstLine="708"/>
      </w:pPr>
      <w: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336F6E" w:rsidRDefault="001D7343">
      <w:pPr>
        <w:pStyle w:val="a3"/>
        <w:spacing w:line="276" w:lineRule="auto"/>
        <w:ind w:right="232" w:firstLine="708"/>
      </w:pPr>
      <w:r>
        <w:t>готовность</w:t>
      </w:r>
      <w:r>
        <w:rPr>
          <w:spacing w:val="78"/>
        </w:rPr>
        <w:t xml:space="preserve">  </w:t>
      </w:r>
      <w:r>
        <w:t>и</w:t>
      </w:r>
      <w:r>
        <w:rPr>
          <w:spacing w:val="78"/>
        </w:rPr>
        <w:t xml:space="preserve">  </w:t>
      </w:r>
      <w:r>
        <w:t>способность</w:t>
      </w:r>
      <w:r>
        <w:rPr>
          <w:spacing w:val="78"/>
        </w:rPr>
        <w:t xml:space="preserve">  </w:t>
      </w:r>
      <w:r>
        <w:t>к</w:t>
      </w:r>
      <w:r>
        <w:rPr>
          <w:spacing w:val="78"/>
        </w:rPr>
        <w:t xml:space="preserve">  </w:t>
      </w:r>
      <w:r>
        <w:t>самообразованию</w:t>
      </w:r>
      <w:r>
        <w:rPr>
          <w:spacing w:val="78"/>
        </w:rPr>
        <w:t xml:space="preserve">  </w:t>
      </w:r>
      <w:r>
        <w:t>и</w:t>
      </w:r>
      <w:r>
        <w:rPr>
          <w:spacing w:val="78"/>
        </w:rPr>
        <w:t xml:space="preserve">  </w:t>
      </w:r>
      <w:r>
        <w:t>сознательное</w:t>
      </w:r>
      <w:r>
        <w:rPr>
          <w:spacing w:val="77"/>
        </w:rPr>
        <w:t xml:space="preserve">  </w:t>
      </w:r>
      <w:r>
        <w:t>отношение к непрерывному физкультурному образованию как условию успешной профессиональной и общественной деятельности.</w:t>
      </w:r>
    </w:p>
    <w:p w:rsidR="00336F6E" w:rsidRDefault="001D7343">
      <w:pPr>
        <w:pStyle w:val="a3"/>
        <w:spacing w:line="276" w:lineRule="auto"/>
        <w:ind w:right="228" w:firstLine="708"/>
      </w:pPr>
      <w: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336F6E" w:rsidRDefault="001D7343">
      <w:pPr>
        <w:pStyle w:val="a3"/>
        <w:spacing w:line="276" w:lineRule="auto"/>
        <w:ind w:right="227" w:firstLine="708"/>
      </w:pPr>
      <w: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336F6E" w:rsidRDefault="001D7343">
      <w:pPr>
        <w:pStyle w:val="a3"/>
        <w:spacing w:line="276" w:lineRule="auto"/>
        <w:ind w:right="224" w:firstLine="708"/>
      </w:pPr>
      <w:r>
        <w:t>формирование готовности и способности к самостоятельной информационно- 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336F6E" w:rsidRDefault="001D7343">
      <w:pPr>
        <w:pStyle w:val="a3"/>
        <w:spacing w:line="276" w:lineRule="auto"/>
        <w:ind w:right="233" w:firstLine="708"/>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336F6E" w:rsidRDefault="001D7343">
      <w:pPr>
        <w:pStyle w:val="a3"/>
        <w:spacing w:line="276" w:lineRule="auto"/>
        <w:ind w:right="224" w:firstLine="708"/>
      </w:pPr>
      <w:r>
        <w:t>умение самостоятельно определять цели игровой деятельности и составлять планы игровой (или соревновательной)</w:t>
      </w:r>
      <w:r>
        <w:rPr>
          <w:spacing w:val="-1"/>
        </w:rPr>
        <w:t xml:space="preserve"> </w:t>
      </w:r>
      <w:r>
        <w:t>деятельности,</w:t>
      </w:r>
      <w:r>
        <w:rPr>
          <w:spacing w:val="-1"/>
        </w:rPr>
        <w:t xml:space="preserve"> </w:t>
      </w:r>
      <w:r>
        <w:t>самостоятельно осуществлять, контролировать и</w:t>
      </w:r>
      <w:r>
        <w:rPr>
          <w:spacing w:val="-3"/>
        </w:rPr>
        <w:t xml:space="preserve"> </w:t>
      </w:r>
      <w:r>
        <w:t>корректировать</w:t>
      </w:r>
      <w:r>
        <w:rPr>
          <w:spacing w:val="-3"/>
        </w:rPr>
        <w:t xml:space="preserve"> </w:t>
      </w:r>
      <w:r>
        <w:t>личную</w:t>
      </w:r>
      <w:r>
        <w:rPr>
          <w:spacing w:val="-1"/>
        </w:rPr>
        <w:t xml:space="preserve"> </w:t>
      </w:r>
      <w:r>
        <w:t>деятельность,</w:t>
      </w:r>
      <w:r>
        <w:rPr>
          <w:spacing w:val="-3"/>
        </w:rPr>
        <w:t xml:space="preserve"> </w:t>
      </w:r>
      <w:r>
        <w:t>использовать</w:t>
      </w:r>
      <w:r>
        <w:rPr>
          <w:spacing w:val="-2"/>
        </w:rPr>
        <w:t xml:space="preserve"> </w:t>
      </w:r>
      <w:r>
        <w:t>все</w:t>
      </w:r>
      <w:r>
        <w:rPr>
          <w:spacing w:val="-4"/>
        </w:rPr>
        <w:t xml:space="preserve"> </w:t>
      </w:r>
      <w:r>
        <w:t>возможные</w:t>
      </w:r>
      <w:r>
        <w:rPr>
          <w:spacing w:val="-3"/>
        </w:rPr>
        <w:t xml:space="preserve"> </w:t>
      </w:r>
      <w:r>
        <w:t>ресурсы</w:t>
      </w:r>
      <w:r>
        <w:rPr>
          <w:spacing w:val="-2"/>
        </w:rPr>
        <w:t xml:space="preserve"> </w:t>
      </w:r>
      <w:r>
        <w:t>для</w:t>
      </w:r>
      <w:r>
        <w:rPr>
          <w:spacing w:val="-3"/>
        </w:rPr>
        <w:t xml:space="preserve"> </w:t>
      </w:r>
      <w:r>
        <w:t>достижения поставленных целей и реализации планов деятельности.</w:t>
      </w:r>
    </w:p>
    <w:p w:rsidR="00336F6E" w:rsidRDefault="001D7343">
      <w:pPr>
        <w:pStyle w:val="a3"/>
        <w:spacing w:line="278" w:lineRule="auto"/>
        <w:ind w:right="232" w:firstLine="708"/>
      </w:pPr>
      <w: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336F6E" w:rsidRDefault="001D7343">
      <w:pPr>
        <w:pStyle w:val="a3"/>
        <w:spacing w:line="276" w:lineRule="auto"/>
        <w:ind w:right="230" w:firstLine="708"/>
      </w:pPr>
      <w: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336F6E" w:rsidRDefault="001D7343">
      <w:pPr>
        <w:pStyle w:val="a3"/>
        <w:spacing w:line="276" w:lineRule="auto"/>
        <w:ind w:right="233" w:firstLine="708"/>
      </w:pPr>
      <w:r>
        <w:t>продолжение совершенствования важных двигательных навыков, необходимых для игры в футбол;</w:t>
      </w:r>
    </w:p>
    <w:p w:rsidR="00336F6E" w:rsidRDefault="001D7343">
      <w:pPr>
        <w:pStyle w:val="a3"/>
        <w:spacing w:line="276" w:lineRule="auto"/>
        <w:ind w:right="231" w:firstLine="708"/>
      </w:pPr>
      <w:r>
        <w:t>освоение</w:t>
      </w:r>
      <w:r>
        <w:rPr>
          <w:spacing w:val="80"/>
        </w:rPr>
        <w:t xml:space="preserve">  </w:t>
      </w:r>
      <w:r>
        <w:t>техники</w:t>
      </w:r>
      <w:r>
        <w:rPr>
          <w:spacing w:val="80"/>
        </w:rPr>
        <w:t xml:space="preserve">  </w:t>
      </w:r>
      <w:r>
        <w:t>выполнения</w:t>
      </w:r>
      <w:r>
        <w:rPr>
          <w:spacing w:val="80"/>
        </w:rPr>
        <w:t xml:space="preserve">  </w:t>
      </w:r>
      <w:r>
        <w:t>упражнений,</w:t>
      </w:r>
      <w:r>
        <w:rPr>
          <w:spacing w:val="80"/>
        </w:rPr>
        <w:t xml:space="preserve">  </w:t>
      </w:r>
      <w:r>
        <w:t>рекомендуемых</w:t>
      </w:r>
      <w:r>
        <w:rPr>
          <w:spacing w:val="80"/>
        </w:rPr>
        <w:t xml:space="preserve">  </w:t>
      </w:r>
      <w:r>
        <w:t>футболистам для</w:t>
      </w:r>
      <w:r>
        <w:rPr>
          <w:spacing w:val="80"/>
        </w:rPr>
        <w:t xml:space="preserve"> </w:t>
      </w:r>
      <w:r>
        <w:t>развития</w:t>
      </w:r>
      <w:r>
        <w:rPr>
          <w:spacing w:val="80"/>
        </w:rPr>
        <w:t xml:space="preserve"> </w:t>
      </w:r>
      <w:r>
        <w:t>таких</w:t>
      </w:r>
      <w:r>
        <w:rPr>
          <w:spacing w:val="80"/>
        </w:rPr>
        <w:t xml:space="preserve"> </w:t>
      </w:r>
      <w:r>
        <w:t>двигательных</w:t>
      </w:r>
      <w:r>
        <w:rPr>
          <w:spacing w:val="80"/>
        </w:rPr>
        <w:t xml:space="preserve"> </w:t>
      </w:r>
      <w:r>
        <w:t>качеств,</w:t>
      </w:r>
      <w:r>
        <w:rPr>
          <w:spacing w:val="80"/>
        </w:rPr>
        <w:t xml:space="preserve"> </w:t>
      </w:r>
      <w:r>
        <w:t>как</w:t>
      </w:r>
      <w:r>
        <w:rPr>
          <w:spacing w:val="80"/>
        </w:rPr>
        <w:t xml:space="preserve"> </w:t>
      </w:r>
      <w:r>
        <w:t>сила,</w:t>
      </w:r>
      <w:r>
        <w:rPr>
          <w:spacing w:val="80"/>
        </w:rPr>
        <w:t xml:space="preserve"> </w:t>
      </w:r>
      <w:r>
        <w:t>быстрота,</w:t>
      </w:r>
      <w:r>
        <w:rPr>
          <w:spacing w:val="80"/>
        </w:rPr>
        <w:t xml:space="preserve"> </w:t>
      </w:r>
      <w:r>
        <w:t>выносливость,</w:t>
      </w:r>
      <w:r>
        <w:rPr>
          <w:spacing w:val="80"/>
        </w:rPr>
        <w:t xml:space="preserve"> </w:t>
      </w:r>
      <w:r>
        <w:t>гибкость,</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lastRenderedPageBreak/>
        <w:t>ловкость</w:t>
      </w:r>
      <w:r>
        <w:rPr>
          <w:spacing w:val="-5"/>
        </w:rPr>
        <w:t xml:space="preserve"> </w:t>
      </w:r>
      <w:r>
        <w:t>и</w:t>
      </w:r>
      <w:r>
        <w:rPr>
          <w:spacing w:val="-3"/>
        </w:rPr>
        <w:t xml:space="preserve"> </w:t>
      </w:r>
      <w:r>
        <w:t>составления</w:t>
      </w:r>
      <w:r>
        <w:rPr>
          <w:spacing w:val="-5"/>
        </w:rPr>
        <w:t xml:space="preserve"> </w:t>
      </w:r>
      <w:r>
        <w:t>комплексов</w:t>
      </w:r>
      <w:r>
        <w:rPr>
          <w:spacing w:val="-4"/>
        </w:rPr>
        <w:t xml:space="preserve"> </w:t>
      </w:r>
      <w:r>
        <w:t>таких</w:t>
      </w:r>
      <w:r>
        <w:rPr>
          <w:spacing w:val="1"/>
        </w:rPr>
        <w:t xml:space="preserve"> </w:t>
      </w:r>
      <w:r>
        <w:rPr>
          <w:spacing w:val="-2"/>
        </w:rPr>
        <w:t>упражнений;</w:t>
      </w:r>
    </w:p>
    <w:p w:rsidR="00336F6E" w:rsidRDefault="001D7343">
      <w:pPr>
        <w:pStyle w:val="a3"/>
        <w:spacing w:before="41" w:line="276" w:lineRule="auto"/>
        <w:ind w:right="227" w:firstLine="708"/>
      </w:pPr>
      <w:r>
        <w:t>формирование практических навыков по освоению достаточно сложных технических приемов</w:t>
      </w:r>
      <w:r>
        <w:rPr>
          <w:spacing w:val="-2"/>
        </w:rPr>
        <w:t xml:space="preserve"> </w:t>
      </w:r>
      <w:r>
        <w:t>в</w:t>
      </w:r>
      <w:r>
        <w:rPr>
          <w:spacing w:val="-2"/>
        </w:rPr>
        <w:t xml:space="preserve"> </w:t>
      </w:r>
      <w:r>
        <w:t>игре без</w:t>
      </w:r>
      <w:r>
        <w:rPr>
          <w:spacing w:val="-1"/>
        </w:rPr>
        <w:t xml:space="preserve"> </w:t>
      </w:r>
      <w:r>
        <w:t>мяча</w:t>
      </w:r>
      <w:r>
        <w:rPr>
          <w:spacing w:val="-2"/>
        </w:rPr>
        <w:t xml:space="preserve"> </w:t>
      </w:r>
      <w:r>
        <w:t>(передвижение,</w:t>
      </w:r>
      <w:r>
        <w:rPr>
          <w:spacing w:val="-1"/>
        </w:rPr>
        <w:t xml:space="preserve"> </w:t>
      </w:r>
      <w:r>
        <w:t>остановки,</w:t>
      </w:r>
      <w:r>
        <w:rPr>
          <w:spacing w:val="-1"/>
        </w:rPr>
        <w:t xml:space="preserve"> </w:t>
      </w:r>
      <w:r>
        <w:t>повороты,</w:t>
      </w:r>
      <w:r>
        <w:rPr>
          <w:spacing w:val="-1"/>
        </w:rPr>
        <w:t xml:space="preserve"> </w:t>
      </w:r>
      <w:r>
        <w:t>прыжки)</w:t>
      </w:r>
      <w:r>
        <w:rPr>
          <w:spacing w:val="-1"/>
        </w:rPr>
        <w:t xml:space="preserve"> </w:t>
      </w:r>
      <w:r>
        <w:t>и</w:t>
      </w:r>
      <w:r>
        <w:rPr>
          <w:spacing w:val="-2"/>
        </w:rPr>
        <w:t xml:space="preserve"> </w:t>
      </w:r>
      <w:r>
        <w:t>при</w:t>
      </w:r>
      <w:r>
        <w:rPr>
          <w:spacing w:val="-1"/>
        </w:rPr>
        <w:t xml:space="preserve"> </w:t>
      </w:r>
      <w:r>
        <w:t>владении</w:t>
      </w:r>
      <w:r>
        <w:rPr>
          <w:spacing w:val="-1"/>
        </w:rPr>
        <w:t xml:space="preserve"> </w:t>
      </w:r>
      <w:r>
        <w:t>мячом (удары по мячу ногами и головой, остановка мяча ногой, животом, грудью, головой, ведение мяча,</w:t>
      </w:r>
      <w:r>
        <w:rPr>
          <w:spacing w:val="-1"/>
        </w:rPr>
        <w:t xml:space="preserve"> </w:t>
      </w:r>
      <w:r>
        <w:t>выполнение</w:t>
      </w:r>
      <w:r>
        <w:rPr>
          <w:spacing w:val="-2"/>
        </w:rPr>
        <w:t xml:space="preserve"> </w:t>
      </w:r>
      <w:r>
        <w:t>финтов</w:t>
      </w:r>
      <w:r>
        <w:rPr>
          <w:spacing w:val="-2"/>
        </w:rPr>
        <w:t xml:space="preserve"> </w:t>
      </w:r>
      <w:r>
        <w:t>и ударов,</w:t>
      </w:r>
      <w:r>
        <w:rPr>
          <w:spacing w:val="-2"/>
        </w:rPr>
        <w:t xml:space="preserve"> </w:t>
      </w:r>
      <w:r>
        <w:t>отбор</w:t>
      </w:r>
      <w:r>
        <w:rPr>
          <w:spacing w:val="-1"/>
        </w:rPr>
        <w:t xml:space="preserve"> </w:t>
      </w:r>
      <w:r>
        <w:t>мяча перехватом,</w:t>
      </w:r>
      <w:r>
        <w:rPr>
          <w:spacing w:val="-1"/>
        </w:rPr>
        <w:t xml:space="preserve"> </w:t>
      </w:r>
      <w:r>
        <w:t>толчком</w:t>
      </w:r>
      <w:r>
        <w:rPr>
          <w:spacing w:val="-4"/>
        </w:rPr>
        <w:t xml:space="preserve"> </w:t>
      </w:r>
      <w:r>
        <w:t>и</w:t>
      </w:r>
      <w:r>
        <w:rPr>
          <w:spacing w:val="-3"/>
        </w:rPr>
        <w:t xml:space="preserve"> </w:t>
      </w:r>
      <w:r>
        <w:t>подкатом,</w:t>
      </w:r>
      <w:r>
        <w:rPr>
          <w:spacing w:val="-1"/>
        </w:rPr>
        <w:t xml:space="preserve"> </w:t>
      </w:r>
      <w:r>
        <w:t>вбрасывание мяча с места, с разбега и в падении);</w:t>
      </w:r>
    </w:p>
    <w:p w:rsidR="00336F6E" w:rsidRDefault="001D7343">
      <w:pPr>
        <w:pStyle w:val="a3"/>
        <w:spacing w:line="278" w:lineRule="auto"/>
        <w:ind w:right="234" w:firstLine="708"/>
      </w:pPr>
      <w:r>
        <w:t>расширение представлений о специализированной технической и тактической подготовке вратарей;</w:t>
      </w:r>
    </w:p>
    <w:p w:rsidR="00336F6E" w:rsidRDefault="001D7343">
      <w:pPr>
        <w:pStyle w:val="a3"/>
        <w:spacing w:line="276" w:lineRule="auto"/>
        <w:ind w:right="236" w:firstLine="708"/>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336F6E" w:rsidRDefault="001D7343">
      <w:pPr>
        <w:pStyle w:val="a3"/>
        <w:spacing w:line="275" w:lineRule="exact"/>
        <w:ind w:left="938"/>
      </w:pPr>
      <w:r>
        <w:t>расширение</w:t>
      </w:r>
      <w:r>
        <w:rPr>
          <w:spacing w:val="57"/>
          <w:w w:val="150"/>
        </w:rPr>
        <w:t xml:space="preserve"> </w:t>
      </w:r>
      <w:r>
        <w:t>словарного</w:t>
      </w:r>
      <w:r>
        <w:rPr>
          <w:spacing w:val="61"/>
          <w:w w:val="150"/>
        </w:rPr>
        <w:t xml:space="preserve"> </w:t>
      </w:r>
      <w:r>
        <w:t>запаса</w:t>
      </w:r>
      <w:r>
        <w:rPr>
          <w:spacing w:val="59"/>
          <w:w w:val="150"/>
        </w:rPr>
        <w:t xml:space="preserve"> </w:t>
      </w:r>
      <w:r>
        <w:t>основных</w:t>
      </w:r>
      <w:r>
        <w:rPr>
          <w:spacing w:val="61"/>
          <w:w w:val="150"/>
        </w:rPr>
        <w:t xml:space="preserve"> </w:t>
      </w:r>
      <w:r>
        <w:t>терминологических</w:t>
      </w:r>
      <w:r>
        <w:rPr>
          <w:spacing w:val="60"/>
          <w:w w:val="150"/>
        </w:rPr>
        <w:t xml:space="preserve"> </w:t>
      </w:r>
      <w:r>
        <w:t>понятий</w:t>
      </w:r>
      <w:r>
        <w:rPr>
          <w:spacing w:val="60"/>
          <w:w w:val="150"/>
        </w:rPr>
        <w:t xml:space="preserve"> </w:t>
      </w:r>
      <w:r>
        <w:rPr>
          <w:spacing w:val="-2"/>
        </w:rPr>
        <w:t>спортивной</w:t>
      </w:r>
    </w:p>
    <w:p w:rsidR="00336F6E" w:rsidRDefault="001D7343">
      <w:pPr>
        <w:pStyle w:val="a3"/>
        <w:spacing w:before="39"/>
        <w:jc w:val="left"/>
      </w:pPr>
      <w:r>
        <w:rPr>
          <w:spacing w:val="-2"/>
        </w:rPr>
        <w:t>игры;</w:t>
      </w:r>
    </w:p>
    <w:p w:rsidR="00336F6E" w:rsidRDefault="001D7343">
      <w:pPr>
        <w:pStyle w:val="a3"/>
        <w:tabs>
          <w:tab w:val="left" w:pos="3322"/>
          <w:tab w:val="left" w:pos="5427"/>
          <w:tab w:val="left" w:pos="5926"/>
          <w:tab w:val="left" w:pos="7406"/>
          <w:tab w:val="left" w:pos="9037"/>
        </w:tabs>
        <w:spacing w:before="41"/>
        <w:ind w:left="938"/>
        <w:jc w:val="left"/>
      </w:pPr>
      <w:r>
        <w:rPr>
          <w:spacing w:val="-2"/>
        </w:rPr>
        <w:t>совершенствование</w:t>
      </w:r>
      <w:r>
        <w:tab/>
      </w:r>
      <w:r>
        <w:rPr>
          <w:spacing w:val="-2"/>
        </w:rPr>
        <w:t>индивидуальных</w:t>
      </w:r>
      <w:r>
        <w:tab/>
      </w:r>
      <w:r>
        <w:rPr>
          <w:spacing w:val="-10"/>
        </w:rPr>
        <w:t>и</w:t>
      </w:r>
      <w:r>
        <w:tab/>
      </w:r>
      <w:r>
        <w:rPr>
          <w:spacing w:val="-2"/>
        </w:rPr>
        <w:t>групповых</w:t>
      </w:r>
      <w:r>
        <w:tab/>
      </w:r>
      <w:r>
        <w:rPr>
          <w:spacing w:val="-2"/>
        </w:rPr>
        <w:t>тактических</w:t>
      </w:r>
      <w:r>
        <w:tab/>
      </w:r>
      <w:r>
        <w:rPr>
          <w:spacing w:val="-2"/>
        </w:rPr>
        <w:t>действий</w:t>
      </w:r>
    </w:p>
    <w:p w:rsidR="00336F6E" w:rsidRDefault="001D7343">
      <w:pPr>
        <w:pStyle w:val="a3"/>
        <w:spacing w:before="41"/>
      </w:pPr>
      <w:r>
        <w:t>в</w:t>
      </w:r>
      <w:r>
        <w:rPr>
          <w:spacing w:val="-2"/>
        </w:rPr>
        <w:t xml:space="preserve"> </w:t>
      </w:r>
      <w:r>
        <w:t>атаке и</w:t>
      </w:r>
      <w:r>
        <w:rPr>
          <w:spacing w:val="-1"/>
        </w:rPr>
        <w:t xml:space="preserve"> </w:t>
      </w:r>
      <w:r>
        <w:t>в</w:t>
      </w:r>
      <w:r>
        <w:rPr>
          <w:spacing w:val="-1"/>
        </w:rPr>
        <w:t xml:space="preserve"> </w:t>
      </w:r>
      <w:r>
        <w:rPr>
          <w:spacing w:val="-2"/>
        </w:rPr>
        <w:t>обороне;</w:t>
      </w:r>
    </w:p>
    <w:p w:rsidR="00336F6E" w:rsidRDefault="001D7343">
      <w:pPr>
        <w:pStyle w:val="a3"/>
        <w:spacing w:before="41" w:line="278" w:lineRule="auto"/>
        <w:ind w:right="228" w:firstLine="708"/>
      </w:pPr>
      <w:r>
        <w:t>овладение основами знаний о возрастных особенностях физического развития и психологии школьников старших классов;</w:t>
      </w:r>
    </w:p>
    <w:p w:rsidR="00336F6E" w:rsidRDefault="001D7343">
      <w:pPr>
        <w:pStyle w:val="a3"/>
        <w:spacing w:line="272" w:lineRule="exact"/>
        <w:ind w:left="938"/>
      </w:pPr>
      <w:r>
        <w:t>овладение</w:t>
      </w:r>
      <w:r>
        <w:rPr>
          <w:spacing w:val="-7"/>
        </w:rPr>
        <w:t xml:space="preserve"> </w:t>
      </w:r>
      <w:r>
        <w:t>практическим</w:t>
      </w:r>
      <w:r>
        <w:rPr>
          <w:spacing w:val="-4"/>
        </w:rPr>
        <w:t xml:space="preserve"> </w:t>
      </w:r>
      <w:r>
        <w:t>навыками участия</w:t>
      </w:r>
      <w:r>
        <w:rPr>
          <w:spacing w:val="-4"/>
        </w:rPr>
        <w:t xml:space="preserve"> </w:t>
      </w:r>
      <w:r>
        <w:t>в</w:t>
      </w:r>
      <w:r>
        <w:rPr>
          <w:spacing w:val="-4"/>
        </w:rPr>
        <w:t xml:space="preserve"> </w:t>
      </w:r>
      <w:r>
        <w:t>соревнованиях</w:t>
      </w:r>
      <w:r>
        <w:rPr>
          <w:spacing w:val="-4"/>
        </w:rPr>
        <w:t xml:space="preserve"> </w:t>
      </w:r>
      <w:r>
        <w:t>по</w:t>
      </w:r>
      <w:r>
        <w:rPr>
          <w:spacing w:val="-3"/>
        </w:rPr>
        <w:t xml:space="preserve"> </w:t>
      </w:r>
      <w:r>
        <w:rPr>
          <w:spacing w:val="-2"/>
        </w:rPr>
        <w:t>футболу;</w:t>
      </w:r>
    </w:p>
    <w:p w:rsidR="00336F6E" w:rsidRDefault="001D7343">
      <w:pPr>
        <w:pStyle w:val="a3"/>
        <w:spacing w:before="41" w:line="276" w:lineRule="auto"/>
        <w:ind w:right="232" w:firstLine="708"/>
      </w:pPr>
      <w:r>
        <w:t>применение</w:t>
      </w:r>
      <w:r>
        <w:rPr>
          <w:spacing w:val="80"/>
          <w:w w:val="150"/>
        </w:rPr>
        <w:t xml:space="preserve">  </w:t>
      </w:r>
      <w:r>
        <w:t>тактических</w:t>
      </w:r>
      <w:r>
        <w:rPr>
          <w:spacing w:val="80"/>
          <w:w w:val="150"/>
        </w:rPr>
        <w:t xml:space="preserve">  </w:t>
      </w:r>
      <w:r>
        <w:t>и</w:t>
      </w:r>
      <w:r>
        <w:rPr>
          <w:spacing w:val="80"/>
          <w:w w:val="150"/>
        </w:rPr>
        <w:t xml:space="preserve">  </w:t>
      </w:r>
      <w:r>
        <w:t>стратегических</w:t>
      </w:r>
      <w:r>
        <w:rPr>
          <w:spacing w:val="80"/>
          <w:w w:val="150"/>
        </w:rPr>
        <w:t xml:space="preserve">  </w:t>
      </w:r>
      <w:r>
        <w:t>приемов</w:t>
      </w:r>
      <w:r>
        <w:rPr>
          <w:spacing w:val="80"/>
          <w:w w:val="150"/>
        </w:rPr>
        <w:t xml:space="preserve">  </w:t>
      </w:r>
      <w:r>
        <w:t>организации</w:t>
      </w:r>
      <w:r>
        <w:rPr>
          <w:spacing w:val="80"/>
          <w:w w:val="150"/>
        </w:rPr>
        <w:t xml:space="preserve">  </w:t>
      </w:r>
      <w:r>
        <w:t>игры</w:t>
      </w:r>
      <w:r>
        <w:rPr>
          <w:spacing w:val="40"/>
        </w:rPr>
        <w:t xml:space="preserve"> </w:t>
      </w:r>
      <w:r>
        <w:t>в футбол в быстро меняющейся игровой обстановке;</w:t>
      </w:r>
    </w:p>
    <w:p w:rsidR="00336F6E" w:rsidRDefault="001D7343">
      <w:pPr>
        <w:pStyle w:val="a3"/>
        <w:spacing w:before="1"/>
        <w:ind w:left="938"/>
      </w:pPr>
      <w:r>
        <w:t>организация</w:t>
      </w:r>
      <w:r>
        <w:rPr>
          <w:spacing w:val="-4"/>
        </w:rPr>
        <w:t xml:space="preserve"> </w:t>
      </w:r>
      <w:r>
        <w:t>и</w:t>
      </w:r>
      <w:r>
        <w:rPr>
          <w:spacing w:val="-3"/>
        </w:rPr>
        <w:t xml:space="preserve"> </w:t>
      </w:r>
      <w:r>
        <w:t>судейство</w:t>
      </w:r>
      <w:r>
        <w:rPr>
          <w:spacing w:val="-1"/>
        </w:rPr>
        <w:t xml:space="preserve"> </w:t>
      </w:r>
      <w:r>
        <w:t>соревнований</w:t>
      </w:r>
      <w:r>
        <w:rPr>
          <w:spacing w:val="-3"/>
        </w:rPr>
        <w:t xml:space="preserve"> </w:t>
      </w:r>
      <w:r>
        <w:t>по</w:t>
      </w:r>
      <w:r>
        <w:rPr>
          <w:spacing w:val="-3"/>
        </w:rPr>
        <w:t xml:space="preserve"> </w:t>
      </w:r>
      <w:r>
        <w:rPr>
          <w:spacing w:val="-2"/>
        </w:rPr>
        <w:t>футболу;</w:t>
      </w:r>
    </w:p>
    <w:p w:rsidR="00336F6E" w:rsidRDefault="001D7343">
      <w:pPr>
        <w:pStyle w:val="a3"/>
        <w:spacing w:before="41" w:line="276" w:lineRule="auto"/>
        <w:ind w:right="235" w:firstLine="708"/>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336F6E" w:rsidRDefault="001D7343">
      <w:pPr>
        <w:pStyle w:val="a3"/>
        <w:spacing w:line="276" w:lineRule="auto"/>
        <w:ind w:right="232" w:firstLine="708"/>
      </w:pPr>
      <w:r>
        <w:t>формирование</w:t>
      </w:r>
      <w:r>
        <w:rPr>
          <w:spacing w:val="-5"/>
        </w:rPr>
        <w:t xml:space="preserve"> </w:t>
      </w:r>
      <w:r>
        <w:t>навыка</w:t>
      </w:r>
      <w:r>
        <w:rPr>
          <w:spacing w:val="-5"/>
        </w:rPr>
        <w:t xml:space="preserve"> </w:t>
      </w:r>
      <w:r>
        <w:t>систематического</w:t>
      </w:r>
      <w:r>
        <w:rPr>
          <w:spacing w:val="-4"/>
        </w:rPr>
        <w:t xml:space="preserve"> </w:t>
      </w:r>
      <w:r>
        <w:t>наблюдения</w:t>
      </w:r>
      <w:r>
        <w:rPr>
          <w:spacing w:val="-4"/>
        </w:rPr>
        <w:t xml:space="preserve"> </w:t>
      </w:r>
      <w:r>
        <w:t>за</w:t>
      </w:r>
      <w:r>
        <w:rPr>
          <w:spacing w:val="-5"/>
        </w:rPr>
        <w:t xml:space="preserve"> </w:t>
      </w:r>
      <w:r>
        <w:t>своим</w:t>
      </w:r>
      <w:r>
        <w:rPr>
          <w:spacing w:val="-5"/>
        </w:rPr>
        <w:t xml:space="preserve"> </w:t>
      </w:r>
      <w:r>
        <w:t>физическим</w:t>
      </w:r>
      <w:r>
        <w:rPr>
          <w:spacing w:val="-5"/>
        </w:rPr>
        <w:t xml:space="preserve"> </w:t>
      </w:r>
      <w:r>
        <w:t>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336F6E" w:rsidRDefault="001D7343">
      <w:pPr>
        <w:pStyle w:val="2"/>
        <w:spacing w:before="241"/>
        <w:ind w:left="290"/>
        <w:jc w:val="both"/>
      </w:pPr>
      <w:r>
        <w:rPr>
          <w:color w:val="FF0000"/>
        </w:rPr>
        <w:t>Модуль</w:t>
      </w:r>
      <w:r>
        <w:rPr>
          <w:color w:val="FF0000"/>
          <w:spacing w:val="-5"/>
        </w:rPr>
        <w:t xml:space="preserve"> </w:t>
      </w:r>
      <w:r>
        <w:rPr>
          <w:color w:val="FF0000"/>
        </w:rPr>
        <w:t>"Городошный</w:t>
      </w:r>
      <w:r>
        <w:rPr>
          <w:color w:val="FF0000"/>
          <w:spacing w:val="-5"/>
        </w:rPr>
        <w:t xml:space="preserve"> </w:t>
      </w:r>
      <w:r>
        <w:rPr>
          <w:color w:val="FF0000"/>
          <w:spacing w:val="-2"/>
        </w:rPr>
        <w:t>спорт".</w:t>
      </w:r>
    </w:p>
    <w:p w:rsidR="00336F6E" w:rsidRDefault="001D7343">
      <w:pPr>
        <w:spacing w:before="240"/>
        <w:ind w:left="950"/>
        <w:jc w:val="both"/>
        <w:rPr>
          <w:b/>
          <w:sz w:val="24"/>
        </w:rPr>
      </w:pPr>
      <w:r>
        <w:rPr>
          <w:b/>
          <w:color w:val="FF0000"/>
          <w:sz w:val="24"/>
        </w:rPr>
        <w:t>Пояснительная</w:t>
      </w:r>
      <w:r>
        <w:rPr>
          <w:b/>
          <w:color w:val="FF0000"/>
          <w:spacing w:val="-7"/>
          <w:sz w:val="24"/>
        </w:rPr>
        <w:t xml:space="preserve"> </w:t>
      </w:r>
      <w:r>
        <w:rPr>
          <w:b/>
          <w:color w:val="FF0000"/>
          <w:sz w:val="24"/>
        </w:rPr>
        <w:t>записка</w:t>
      </w:r>
      <w:r>
        <w:rPr>
          <w:b/>
          <w:color w:val="FF0000"/>
          <w:spacing w:val="-4"/>
          <w:sz w:val="24"/>
        </w:rPr>
        <w:t xml:space="preserve"> </w:t>
      </w:r>
      <w:r>
        <w:rPr>
          <w:b/>
          <w:color w:val="FF0000"/>
          <w:sz w:val="24"/>
        </w:rPr>
        <w:t>модуля</w:t>
      </w:r>
      <w:r>
        <w:rPr>
          <w:b/>
          <w:color w:val="FF0000"/>
          <w:spacing w:val="-4"/>
          <w:sz w:val="24"/>
        </w:rPr>
        <w:t xml:space="preserve"> </w:t>
      </w:r>
      <w:r>
        <w:rPr>
          <w:b/>
          <w:color w:val="FF0000"/>
          <w:sz w:val="24"/>
        </w:rPr>
        <w:t>"Городошный</w:t>
      </w:r>
      <w:r>
        <w:rPr>
          <w:b/>
          <w:color w:val="FF0000"/>
          <w:spacing w:val="-4"/>
          <w:sz w:val="24"/>
        </w:rPr>
        <w:t xml:space="preserve"> </w:t>
      </w:r>
      <w:r>
        <w:rPr>
          <w:b/>
          <w:color w:val="FF0000"/>
          <w:spacing w:val="-2"/>
          <w:sz w:val="24"/>
        </w:rPr>
        <w:t>спорт".</w:t>
      </w:r>
    </w:p>
    <w:p w:rsidR="00336F6E" w:rsidRDefault="001D7343">
      <w:pPr>
        <w:pStyle w:val="a3"/>
        <w:spacing w:before="235"/>
        <w:ind w:right="228"/>
      </w:pPr>
      <w:r>
        <w:rPr>
          <w:color w:val="FF0000"/>
        </w:rPr>
        <w:t>Модуль "Городошный спорт" (далее - модуль "Городошный спорт", модуль по городошному спорту, городошный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36F6E" w:rsidRDefault="001D7343">
      <w:pPr>
        <w:pStyle w:val="a3"/>
        <w:spacing w:before="241"/>
        <w:ind w:right="233"/>
      </w:pPr>
      <w:r>
        <w:rPr>
          <w:color w:val="FF0000"/>
        </w:rP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w:t>
      </w:r>
      <w:r>
        <w:rPr>
          <w:color w:val="FF0000"/>
          <w:spacing w:val="-1"/>
        </w:rPr>
        <w:t xml:space="preserve"> </w:t>
      </w:r>
      <w:r>
        <w:rPr>
          <w:color w:val="FF0000"/>
        </w:rPr>
        <w:t>необходимо уметь удерживать равновесие во время выполнения разгона биты и наведения</w:t>
      </w:r>
      <w:r>
        <w:rPr>
          <w:color w:val="FF0000"/>
          <w:spacing w:val="-1"/>
        </w:rPr>
        <w:t xml:space="preserve"> </w:t>
      </w:r>
      <w:r>
        <w:rPr>
          <w:color w:val="FF0000"/>
        </w:rPr>
        <w:t>ее</w:t>
      </w:r>
      <w:r>
        <w:rPr>
          <w:color w:val="FF0000"/>
          <w:spacing w:val="-2"/>
        </w:rPr>
        <w:t xml:space="preserve"> </w:t>
      </w:r>
      <w:r>
        <w:rPr>
          <w:color w:val="FF0000"/>
        </w:rPr>
        <w:t>на цель,</w:t>
      </w:r>
      <w:r>
        <w:rPr>
          <w:color w:val="FF0000"/>
          <w:spacing w:val="-1"/>
        </w:rPr>
        <w:t xml:space="preserve"> </w:t>
      </w:r>
      <w:r>
        <w:rPr>
          <w:color w:val="FF0000"/>
        </w:rPr>
        <w:t>ориентироваться</w:t>
      </w:r>
      <w:r>
        <w:rPr>
          <w:color w:val="FF0000"/>
          <w:spacing w:val="-1"/>
        </w:rPr>
        <w:t xml:space="preserve"> </w:t>
      </w:r>
      <w:r>
        <w:rPr>
          <w:color w:val="FF0000"/>
        </w:rPr>
        <w:t>в</w:t>
      </w:r>
      <w:r>
        <w:rPr>
          <w:color w:val="FF0000"/>
          <w:spacing w:val="-2"/>
        </w:rPr>
        <w:t xml:space="preserve"> </w:t>
      </w:r>
      <w:r>
        <w:rPr>
          <w:color w:val="FF0000"/>
        </w:rPr>
        <w:t>пространстве,</w:t>
      </w:r>
      <w:r>
        <w:rPr>
          <w:color w:val="FF0000"/>
          <w:spacing w:val="-1"/>
        </w:rPr>
        <w:t xml:space="preserve"> </w:t>
      </w:r>
      <w:r>
        <w:rPr>
          <w:color w:val="FF0000"/>
        </w:rPr>
        <w:t>чувствовать ритм</w:t>
      </w:r>
      <w:r>
        <w:rPr>
          <w:color w:val="FF0000"/>
          <w:spacing w:val="-1"/>
        </w:rPr>
        <w:t xml:space="preserve"> </w:t>
      </w:r>
      <w:r>
        <w:rPr>
          <w:color w:val="FF0000"/>
        </w:rPr>
        <w:t>движения,</w:t>
      </w:r>
      <w:r>
        <w:rPr>
          <w:color w:val="FF0000"/>
          <w:spacing w:val="-1"/>
        </w:rPr>
        <w:t xml:space="preserve"> </w:t>
      </w:r>
      <w:r>
        <w:rPr>
          <w:color w:val="FF0000"/>
        </w:rPr>
        <w:t>сохранять необходимое</w:t>
      </w:r>
      <w:r>
        <w:rPr>
          <w:color w:val="FF0000"/>
          <w:spacing w:val="40"/>
        </w:rPr>
        <w:t xml:space="preserve"> </w:t>
      </w:r>
      <w:r>
        <w:rPr>
          <w:color w:val="FF0000"/>
        </w:rPr>
        <w:t>положение</w:t>
      </w:r>
      <w:r>
        <w:rPr>
          <w:color w:val="FF0000"/>
          <w:spacing w:val="40"/>
        </w:rPr>
        <w:t xml:space="preserve"> </w:t>
      </w:r>
      <w:r>
        <w:rPr>
          <w:color w:val="FF0000"/>
        </w:rPr>
        <w:t>звеньев</w:t>
      </w:r>
      <w:r>
        <w:rPr>
          <w:color w:val="FF0000"/>
          <w:spacing w:val="40"/>
        </w:rPr>
        <w:t xml:space="preserve"> </w:t>
      </w:r>
      <w:r>
        <w:rPr>
          <w:color w:val="FF0000"/>
        </w:rPr>
        <w:t>биомеханической</w:t>
      </w:r>
      <w:r>
        <w:rPr>
          <w:color w:val="FF0000"/>
          <w:spacing w:val="40"/>
        </w:rPr>
        <w:t xml:space="preserve"> </w:t>
      </w:r>
      <w:r>
        <w:rPr>
          <w:color w:val="FF0000"/>
        </w:rPr>
        <w:t>цепи</w:t>
      </w:r>
      <w:r>
        <w:rPr>
          <w:color w:val="FF0000"/>
          <w:spacing w:val="40"/>
        </w:rPr>
        <w:t xml:space="preserve"> </w:t>
      </w:r>
      <w:r>
        <w:rPr>
          <w:color w:val="FF0000"/>
        </w:rPr>
        <w:t>за</w:t>
      </w:r>
      <w:r>
        <w:rPr>
          <w:color w:val="FF0000"/>
          <w:spacing w:val="40"/>
        </w:rPr>
        <w:t xml:space="preserve"> </w:t>
      </w:r>
      <w:r>
        <w:rPr>
          <w:color w:val="FF0000"/>
        </w:rPr>
        <w:t>счет</w:t>
      </w:r>
      <w:r>
        <w:rPr>
          <w:color w:val="FF0000"/>
          <w:spacing w:val="40"/>
        </w:rPr>
        <w:t xml:space="preserve"> </w:t>
      </w:r>
      <w:r>
        <w:rPr>
          <w:color w:val="FF0000"/>
        </w:rPr>
        <w:t>развития</w:t>
      </w:r>
      <w:r>
        <w:rPr>
          <w:color w:val="FF0000"/>
          <w:spacing w:val="40"/>
        </w:rPr>
        <w:t xml:space="preserve"> </w:t>
      </w:r>
      <w:r>
        <w:rPr>
          <w:color w:val="FF0000"/>
        </w:rPr>
        <w:t>силовых</w:t>
      </w:r>
      <w:r>
        <w:rPr>
          <w:color w:val="FF0000"/>
          <w:spacing w:val="40"/>
        </w:rPr>
        <w:t xml:space="preserve"> </w:t>
      </w:r>
      <w:r>
        <w:rPr>
          <w:color w:val="FF0000"/>
        </w:rPr>
        <w:t>качеств,</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pPr>
      <w:r>
        <w:rPr>
          <w:color w:val="FF0000"/>
        </w:rPr>
        <w:lastRenderedPageBreak/>
        <w:t>обладать</w:t>
      </w:r>
      <w:r>
        <w:rPr>
          <w:color w:val="FF0000"/>
          <w:spacing w:val="-6"/>
        </w:rPr>
        <w:t xml:space="preserve"> </w:t>
      </w:r>
      <w:r>
        <w:rPr>
          <w:color w:val="FF0000"/>
        </w:rPr>
        <w:t>эластичным</w:t>
      </w:r>
      <w:r>
        <w:rPr>
          <w:color w:val="FF0000"/>
          <w:spacing w:val="-6"/>
        </w:rPr>
        <w:t xml:space="preserve"> </w:t>
      </w:r>
      <w:r>
        <w:rPr>
          <w:color w:val="FF0000"/>
        </w:rPr>
        <w:t>опорно-двигательным</w:t>
      </w:r>
      <w:r>
        <w:rPr>
          <w:color w:val="FF0000"/>
          <w:spacing w:val="-7"/>
        </w:rPr>
        <w:t xml:space="preserve"> </w:t>
      </w:r>
      <w:r>
        <w:rPr>
          <w:color w:val="FF0000"/>
        </w:rPr>
        <w:t>аппаратом,</w:t>
      </w:r>
      <w:r>
        <w:rPr>
          <w:color w:val="FF0000"/>
          <w:spacing w:val="-4"/>
        </w:rPr>
        <w:t xml:space="preserve"> </w:t>
      </w:r>
      <w:r>
        <w:rPr>
          <w:color w:val="FF0000"/>
        </w:rPr>
        <w:t>быть</w:t>
      </w:r>
      <w:r>
        <w:rPr>
          <w:color w:val="FF0000"/>
          <w:spacing w:val="-4"/>
        </w:rPr>
        <w:t xml:space="preserve"> </w:t>
      </w:r>
      <w:r>
        <w:rPr>
          <w:color w:val="FF0000"/>
        </w:rPr>
        <w:t>координированным</w:t>
      </w:r>
      <w:r>
        <w:rPr>
          <w:color w:val="FF0000"/>
          <w:spacing w:val="-6"/>
        </w:rPr>
        <w:t xml:space="preserve"> </w:t>
      </w:r>
      <w:r>
        <w:rPr>
          <w:color w:val="FF0000"/>
        </w:rPr>
        <w:t>и</w:t>
      </w:r>
      <w:r>
        <w:rPr>
          <w:color w:val="FF0000"/>
          <w:spacing w:val="-4"/>
        </w:rPr>
        <w:t xml:space="preserve"> </w:t>
      </w:r>
      <w:r>
        <w:rPr>
          <w:color w:val="FF0000"/>
          <w:spacing w:val="-2"/>
        </w:rPr>
        <w:t>ловким.</w:t>
      </w:r>
    </w:p>
    <w:p w:rsidR="00336F6E" w:rsidRDefault="001D7343">
      <w:pPr>
        <w:pStyle w:val="a3"/>
        <w:spacing w:before="240"/>
        <w:ind w:right="231"/>
      </w:pPr>
      <w:r>
        <w:rPr>
          <w:color w:val="FF0000"/>
        </w:rPr>
        <w:t xml:space="preserve">Занятие городошным спортом формирует важные черты характера, развивает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 определенный образ мышления, умение быстро и, главное, рационально реагировать на изменение игровой </w:t>
      </w:r>
      <w:r>
        <w:rPr>
          <w:color w:val="FF0000"/>
          <w:spacing w:val="-2"/>
        </w:rPr>
        <w:t>ситуации.</w:t>
      </w:r>
    </w:p>
    <w:p w:rsidR="00336F6E" w:rsidRDefault="001D7343">
      <w:pPr>
        <w:pStyle w:val="a3"/>
        <w:spacing w:before="240"/>
        <w:ind w:right="230" w:firstLine="720"/>
      </w:pPr>
      <w:r>
        <w:rPr>
          <w:b/>
          <w:color w:val="FF0000"/>
        </w:rPr>
        <w:t xml:space="preserve">Целью </w:t>
      </w:r>
      <w:r>
        <w:rPr>
          <w:color w:val="FF0000"/>
        </w:rPr>
        <w:t>изучения модуля "Городошный спорт" является формирование у обучающихся навыков</w:t>
      </w:r>
      <w:r>
        <w:rPr>
          <w:color w:val="FF0000"/>
          <w:spacing w:val="-3"/>
        </w:rPr>
        <w:t xml:space="preserve"> </w:t>
      </w:r>
      <w:r>
        <w:rPr>
          <w:color w:val="FF0000"/>
        </w:rPr>
        <w:t>общечеловеческой</w:t>
      </w:r>
      <w:r>
        <w:rPr>
          <w:color w:val="FF0000"/>
          <w:spacing w:val="-1"/>
        </w:rPr>
        <w:t xml:space="preserve"> </w:t>
      </w:r>
      <w:r>
        <w:rPr>
          <w:color w:val="FF0000"/>
        </w:rPr>
        <w:t>культуры</w:t>
      </w:r>
      <w:r>
        <w:rPr>
          <w:color w:val="FF0000"/>
          <w:spacing w:val="-3"/>
        </w:rPr>
        <w:t xml:space="preserve"> </w:t>
      </w:r>
      <w:r>
        <w:rPr>
          <w:color w:val="FF0000"/>
        </w:rPr>
        <w:t>и</w:t>
      </w:r>
      <w:r>
        <w:rPr>
          <w:color w:val="FF0000"/>
          <w:spacing w:val="-1"/>
        </w:rPr>
        <w:t xml:space="preserve"> </w:t>
      </w:r>
      <w:r>
        <w:rPr>
          <w:color w:val="FF0000"/>
        </w:rPr>
        <w:t>социального</w:t>
      </w:r>
      <w:r>
        <w:rPr>
          <w:color w:val="FF0000"/>
          <w:spacing w:val="-2"/>
        </w:rPr>
        <w:t xml:space="preserve"> </w:t>
      </w:r>
      <w:r>
        <w:rPr>
          <w:color w:val="FF0000"/>
        </w:rPr>
        <w:t>самоопределения, устойчивой</w:t>
      </w:r>
      <w:r>
        <w:rPr>
          <w:color w:val="FF0000"/>
          <w:spacing w:val="-2"/>
        </w:rPr>
        <w:t xml:space="preserve"> </w:t>
      </w:r>
      <w:r>
        <w:rPr>
          <w:color w:val="FF0000"/>
        </w:rPr>
        <w:t>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336F6E" w:rsidRDefault="001D7343">
      <w:pPr>
        <w:pStyle w:val="a3"/>
        <w:spacing w:before="240"/>
        <w:ind w:left="950"/>
        <w:jc w:val="left"/>
      </w:pPr>
      <w:r>
        <w:rPr>
          <w:b/>
          <w:color w:val="FF0000"/>
        </w:rPr>
        <w:t>Задачами</w:t>
      </w:r>
      <w:r>
        <w:rPr>
          <w:b/>
          <w:color w:val="FF0000"/>
          <w:spacing w:val="-6"/>
        </w:rPr>
        <w:t xml:space="preserve"> </w:t>
      </w:r>
      <w:r>
        <w:rPr>
          <w:color w:val="FF0000"/>
        </w:rPr>
        <w:t>изучения</w:t>
      </w:r>
      <w:r>
        <w:rPr>
          <w:color w:val="FF0000"/>
          <w:spacing w:val="-5"/>
        </w:rPr>
        <w:t xml:space="preserve"> </w:t>
      </w:r>
      <w:r>
        <w:rPr>
          <w:color w:val="FF0000"/>
        </w:rPr>
        <w:t>модуля</w:t>
      </w:r>
      <w:r>
        <w:rPr>
          <w:color w:val="FF0000"/>
          <w:spacing w:val="-3"/>
        </w:rPr>
        <w:t xml:space="preserve"> </w:t>
      </w:r>
      <w:r>
        <w:rPr>
          <w:color w:val="FF0000"/>
        </w:rPr>
        <w:t>"Городошный</w:t>
      </w:r>
      <w:r>
        <w:rPr>
          <w:color w:val="FF0000"/>
          <w:spacing w:val="-5"/>
        </w:rPr>
        <w:t xml:space="preserve"> </w:t>
      </w:r>
      <w:r>
        <w:rPr>
          <w:color w:val="FF0000"/>
        </w:rPr>
        <w:t>спорт"</w:t>
      </w:r>
      <w:r>
        <w:rPr>
          <w:color w:val="FF0000"/>
          <w:spacing w:val="-7"/>
        </w:rPr>
        <w:t xml:space="preserve"> </w:t>
      </w:r>
      <w:r>
        <w:rPr>
          <w:color w:val="FF0000"/>
          <w:spacing w:val="-2"/>
        </w:rPr>
        <w:t>являются:</w:t>
      </w:r>
    </w:p>
    <w:p w:rsidR="00336F6E" w:rsidRDefault="001D7343">
      <w:pPr>
        <w:pStyle w:val="a3"/>
        <w:spacing w:before="241"/>
        <w:ind w:right="229"/>
      </w:pPr>
      <w:r>
        <w:rPr>
          <w:color w:val="FF0000"/>
        </w:rPr>
        <w:t xml:space="preserve">всестороннее гармоничное развитие обучающихся, увеличение объема их двигательной </w:t>
      </w:r>
      <w:r>
        <w:rPr>
          <w:color w:val="FF0000"/>
          <w:spacing w:val="-2"/>
        </w:rPr>
        <w:t>активности;</w:t>
      </w:r>
    </w:p>
    <w:p w:rsidR="00336F6E" w:rsidRDefault="001D7343">
      <w:pPr>
        <w:pStyle w:val="a3"/>
        <w:spacing w:before="240"/>
        <w:ind w:right="234"/>
      </w:pPr>
      <w:r>
        <w:rPr>
          <w:color w:val="FF000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336F6E" w:rsidRDefault="001D7343">
      <w:pPr>
        <w:pStyle w:val="a3"/>
        <w:spacing w:before="240"/>
        <w:ind w:right="235"/>
      </w:pPr>
      <w:r>
        <w:rPr>
          <w:color w:val="FF0000"/>
        </w:rPr>
        <w:t>освоение знаний о физической культуре и спорте в целом, истории развития игры в городки и городошного спорта в частности;</w:t>
      </w:r>
    </w:p>
    <w:p w:rsidR="00336F6E" w:rsidRDefault="001D7343">
      <w:pPr>
        <w:pStyle w:val="a3"/>
        <w:spacing w:before="240"/>
        <w:ind w:right="234"/>
      </w:pPr>
      <w:r>
        <w:rPr>
          <w:color w:val="FF0000"/>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336F6E" w:rsidRDefault="001D7343">
      <w:pPr>
        <w:pStyle w:val="a3"/>
        <w:spacing w:before="241"/>
        <w:ind w:right="230"/>
      </w:pPr>
      <w:r>
        <w:rPr>
          <w:color w:val="FF0000"/>
        </w:rPr>
        <w:t>формирование образовательного фундамента, основанного как на знаниях и умениях в</w:t>
      </w:r>
      <w:r>
        <w:rPr>
          <w:color w:val="FF0000"/>
          <w:spacing w:val="40"/>
        </w:rPr>
        <w:t xml:space="preserve"> </w:t>
      </w:r>
      <w:r>
        <w:rPr>
          <w:color w:val="FF0000"/>
        </w:rPr>
        <w:t xml:space="preserve">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w:t>
      </w:r>
      <w:r>
        <w:rPr>
          <w:color w:val="FF0000"/>
          <w:spacing w:val="-2"/>
        </w:rPr>
        <w:t>самореализации;</w:t>
      </w:r>
    </w:p>
    <w:p w:rsidR="00336F6E" w:rsidRDefault="001D7343">
      <w:pPr>
        <w:pStyle w:val="a3"/>
        <w:spacing w:before="240"/>
        <w:ind w:right="233"/>
      </w:pPr>
      <w:r>
        <w:rPr>
          <w:color w:val="FF000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336F6E" w:rsidRDefault="001D7343">
      <w:pPr>
        <w:pStyle w:val="a3"/>
        <w:spacing w:before="240"/>
        <w:ind w:right="233"/>
      </w:pPr>
      <w:r>
        <w:rPr>
          <w:color w:val="FF0000"/>
        </w:rPr>
        <w:t xml:space="preserve">воспитание положительных качеств личности, норм коллективного взаимодействия и </w:t>
      </w:r>
      <w:r>
        <w:rPr>
          <w:color w:val="FF0000"/>
          <w:spacing w:val="-2"/>
        </w:rPr>
        <w:t>сотрудничества;</w:t>
      </w:r>
    </w:p>
    <w:p w:rsidR="00336F6E" w:rsidRDefault="001D7343">
      <w:pPr>
        <w:pStyle w:val="a3"/>
        <w:spacing w:before="240"/>
        <w:ind w:right="224"/>
      </w:pPr>
      <w:r>
        <w:rPr>
          <w:color w:val="FF0000"/>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336F6E" w:rsidRDefault="001D7343">
      <w:pPr>
        <w:pStyle w:val="a3"/>
        <w:spacing w:before="241"/>
        <w:ind w:right="232"/>
      </w:pPr>
      <w:r>
        <w:rPr>
          <w:color w:val="FF0000"/>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336F6E" w:rsidRDefault="001D7343">
      <w:pPr>
        <w:pStyle w:val="a3"/>
        <w:spacing w:before="240"/>
      </w:pPr>
      <w:r>
        <w:rPr>
          <w:color w:val="FF0000"/>
        </w:rPr>
        <w:t>выявление,</w:t>
      </w:r>
      <w:r>
        <w:rPr>
          <w:color w:val="FF0000"/>
          <w:spacing w:val="-4"/>
        </w:rPr>
        <w:t xml:space="preserve"> </w:t>
      </w:r>
      <w:r>
        <w:rPr>
          <w:color w:val="FF0000"/>
        </w:rPr>
        <w:t>развитие</w:t>
      </w:r>
      <w:r>
        <w:rPr>
          <w:color w:val="FF0000"/>
          <w:spacing w:val="-3"/>
        </w:rPr>
        <w:t xml:space="preserve"> </w:t>
      </w:r>
      <w:r>
        <w:rPr>
          <w:color w:val="FF0000"/>
        </w:rPr>
        <w:t>и</w:t>
      </w:r>
      <w:r>
        <w:rPr>
          <w:color w:val="FF0000"/>
          <w:spacing w:val="-4"/>
        </w:rPr>
        <w:t xml:space="preserve"> </w:t>
      </w:r>
      <w:r>
        <w:rPr>
          <w:color w:val="FF0000"/>
        </w:rPr>
        <w:t>поддержка</w:t>
      </w:r>
      <w:r>
        <w:rPr>
          <w:color w:val="FF0000"/>
          <w:spacing w:val="-3"/>
        </w:rPr>
        <w:t xml:space="preserve"> </w:t>
      </w:r>
      <w:r>
        <w:rPr>
          <w:color w:val="FF0000"/>
        </w:rPr>
        <w:t>одаренных</w:t>
      </w:r>
      <w:r>
        <w:rPr>
          <w:color w:val="FF0000"/>
          <w:spacing w:val="-3"/>
        </w:rPr>
        <w:t xml:space="preserve"> </w:t>
      </w:r>
      <w:r>
        <w:rPr>
          <w:color w:val="FF0000"/>
        </w:rPr>
        <w:t>детей</w:t>
      </w:r>
      <w:r>
        <w:rPr>
          <w:color w:val="FF0000"/>
          <w:spacing w:val="-2"/>
        </w:rPr>
        <w:t xml:space="preserve"> </w:t>
      </w:r>
      <w:r>
        <w:rPr>
          <w:color w:val="FF0000"/>
        </w:rPr>
        <w:t>в</w:t>
      </w:r>
      <w:r>
        <w:rPr>
          <w:color w:val="FF0000"/>
          <w:spacing w:val="-3"/>
        </w:rPr>
        <w:t xml:space="preserve"> </w:t>
      </w:r>
      <w:r>
        <w:rPr>
          <w:color w:val="FF0000"/>
        </w:rPr>
        <w:t xml:space="preserve">области </w:t>
      </w:r>
      <w:r>
        <w:rPr>
          <w:color w:val="FF0000"/>
          <w:spacing w:val="-2"/>
        </w:rPr>
        <w:t>спорта.</w:t>
      </w:r>
    </w:p>
    <w:p w:rsidR="00336F6E" w:rsidRDefault="001D7343">
      <w:pPr>
        <w:pStyle w:val="a3"/>
        <w:spacing w:before="240"/>
        <w:ind w:left="950"/>
        <w:jc w:val="left"/>
      </w:pPr>
      <w:r>
        <w:rPr>
          <w:color w:val="FF0000"/>
        </w:rPr>
        <w:t>Место</w:t>
      </w:r>
      <w:r>
        <w:rPr>
          <w:color w:val="FF0000"/>
          <w:spacing w:val="-4"/>
        </w:rPr>
        <w:t xml:space="preserve"> </w:t>
      </w:r>
      <w:r>
        <w:rPr>
          <w:color w:val="FF0000"/>
        </w:rPr>
        <w:t>и</w:t>
      </w:r>
      <w:r>
        <w:rPr>
          <w:color w:val="FF0000"/>
          <w:spacing w:val="-2"/>
        </w:rPr>
        <w:t xml:space="preserve"> </w:t>
      </w:r>
      <w:r>
        <w:rPr>
          <w:color w:val="FF0000"/>
        </w:rPr>
        <w:t>роль</w:t>
      </w:r>
      <w:r>
        <w:rPr>
          <w:color w:val="FF0000"/>
          <w:spacing w:val="-3"/>
        </w:rPr>
        <w:t xml:space="preserve"> </w:t>
      </w:r>
      <w:r>
        <w:rPr>
          <w:color w:val="FF0000"/>
        </w:rPr>
        <w:t>модуля</w:t>
      </w:r>
      <w:r>
        <w:rPr>
          <w:color w:val="FF0000"/>
          <w:spacing w:val="-3"/>
        </w:rPr>
        <w:t xml:space="preserve"> </w:t>
      </w:r>
      <w:r>
        <w:rPr>
          <w:color w:val="FF0000"/>
        </w:rPr>
        <w:t>"Городошный</w:t>
      </w:r>
      <w:r>
        <w:rPr>
          <w:color w:val="FF0000"/>
          <w:spacing w:val="-3"/>
        </w:rPr>
        <w:t xml:space="preserve"> </w:t>
      </w:r>
      <w:r>
        <w:rPr>
          <w:color w:val="FF0000"/>
          <w:spacing w:val="-2"/>
        </w:rPr>
        <w:t>спорт".</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1"/>
        <w:ind w:right="229"/>
      </w:pPr>
      <w:r>
        <w:rPr>
          <w:color w:val="FF0000"/>
        </w:rPr>
        <w:lastRenderedPageBreak/>
        <w:t>Модуль "Городошный спорт" доступен для освоения всем обучающимся, независимо от уровня их физического развития и гендерных особенностей и расширяет спектр</w:t>
      </w:r>
      <w:r>
        <w:rPr>
          <w:color w:val="FF0000"/>
          <w:spacing w:val="40"/>
        </w:rPr>
        <w:t xml:space="preserve"> </w:t>
      </w:r>
      <w:r>
        <w:rPr>
          <w:color w:val="FF0000"/>
        </w:rPr>
        <w:t>физкультурно-спортивных направлений в общеобразовательных организациях.</w:t>
      </w:r>
    </w:p>
    <w:p w:rsidR="00336F6E" w:rsidRDefault="001D7343">
      <w:pPr>
        <w:pStyle w:val="a3"/>
        <w:spacing w:before="240"/>
        <w:ind w:right="230"/>
      </w:pPr>
      <w:r>
        <w:rPr>
          <w:color w:val="FF0000"/>
        </w:rPr>
        <w:t xml:space="preserve">Специфика модуля по городошному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w:t>
      </w:r>
      <w:r>
        <w:rPr>
          <w:color w:val="FF0000"/>
          <w:spacing w:val="-2"/>
        </w:rPr>
        <w:t>совершенствование".</w:t>
      </w:r>
    </w:p>
    <w:p w:rsidR="00336F6E" w:rsidRDefault="001D7343">
      <w:pPr>
        <w:pStyle w:val="a3"/>
        <w:spacing w:before="240"/>
        <w:ind w:right="223"/>
      </w:pPr>
      <w:r>
        <w:rPr>
          <w:color w:val="FF0000"/>
        </w:rPr>
        <w:t>Интеграция модуля по городошному спорту поможет обучающимся в освоении образовательных</w:t>
      </w:r>
      <w:r>
        <w:rPr>
          <w:color w:val="FF0000"/>
          <w:spacing w:val="-2"/>
        </w:rPr>
        <w:t xml:space="preserve"> </w:t>
      </w:r>
      <w:r>
        <w:rPr>
          <w:color w:val="FF0000"/>
        </w:rPr>
        <w:t>программ</w:t>
      </w:r>
      <w:r>
        <w:rPr>
          <w:color w:val="FF0000"/>
          <w:spacing w:val="-2"/>
        </w:rPr>
        <w:t xml:space="preserve"> </w:t>
      </w:r>
      <w:r>
        <w:rPr>
          <w:color w:val="FF0000"/>
        </w:rPr>
        <w:t>в</w:t>
      </w:r>
      <w:r>
        <w:rPr>
          <w:color w:val="FF0000"/>
          <w:spacing w:val="-4"/>
        </w:rPr>
        <w:t xml:space="preserve"> </w:t>
      </w:r>
      <w:r>
        <w:rPr>
          <w:color w:val="FF0000"/>
        </w:rPr>
        <w:t>рамках</w:t>
      </w:r>
      <w:r>
        <w:rPr>
          <w:color w:val="FF0000"/>
          <w:spacing w:val="-2"/>
        </w:rPr>
        <w:t xml:space="preserve"> </w:t>
      </w:r>
      <w:r>
        <w:rPr>
          <w:color w:val="FF0000"/>
        </w:rPr>
        <w:t>внеурочной</w:t>
      </w:r>
      <w:r>
        <w:rPr>
          <w:color w:val="FF0000"/>
          <w:spacing w:val="-3"/>
        </w:rPr>
        <w:t xml:space="preserve"> </w:t>
      </w:r>
      <w:r>
        <w:rPr>
          <w:color w:val="FF0000"/>
        </w:rPr>
        <w:t>деятельности,</w:t>
      </w:r>
      <w:r>
        <w:rPr>
          <w:color w:val="FF0000"/>
          <w:spacing w:val="-3"/>
        </w:rPr>
        <w:t xml:space="preserve"> </w:t>
      </w:r>
      <w:r>
        <w:rPr>
          <w:color w:val="FF0000"/>
        </w:rPr>
        <w:t>дополнительного</w:t>
      </w:r>
      <w:r>
        <w:rPr>
          <w:color w:val="FF0000"/>
          <w:spacing w:val="-3"/>
        </w:rPr>
        <w:t xml:space="preserve"> </w:t>
      </w:r>
      <w:r>
        <w:rPr>
          <w:color w:val="FF0000"/>
        </w:rPr>
        <w:t>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w:t>
      </w:r>
      <w:r>
        <w:rPr>
          <w:color w:val="FF0000"/>
          <w:spacing w:val="-1"/>
        </w:rPr>
        <w:t xml:space="preserve"> </w:t>
      </w:r>
      <w:r>
        <w:rPr>
          <w:color w:val="FF0000"/>
        </w:rPr>
        <w:t>и подготовке</w:t>
      </w:r>
      <w:r>
        <w:rPr>
          <w:color w:val="FF0000"/>
          <w:spacing w:val="-2"/>
        </w:rPr>
        <w:t xml:space="preserve"> </w:t>
      </w:r>
      <w:r>
        <w:rPr>
          <w:color w:val="FF0000"/>
        </w:rPr>
        <w:t>юношей к</w:t>
      </w:r>
      <w:r>
        <w:rPr>
          <w:color w:val="FF0000"/>
          <w:spacing w:val="-1"/>
        </w:rPr>
        <w:t xml:space="preserve"> </w:t>
      </w:r>
      <w:r>
        <w:rPr>
          <w:color w:val="FF0000"/>
        </w:rPr>
        <w:t>службе</w:t>
      </w:r>
      <w:r>
        <w:rPr>
          <w:color w:val="FF0000"/>
          <w:spacing w:val="-2"/>
        </w:rPr>
        <w:t xml:space="preserve"> </w:t>
      </w:r>
      <w:r>
        <w:rPr>
          <w:color w:val="FF0000"/>
        </w:rPr>
        <w:t>в</w:t>
      </w:r>
      <w:r>
        <w:rPr>
          <w:color w:val="FF0000"/>
          <w:spacing w:val="-2"/>
        </w:rPr>
        <w:t xml:space="preserve"> </w:t>
      </w:r>
      <w:r>
        <w:rPr>
          <w:color w:val="FF0000"/>
        </w:rPr>
        <w:t>Вооруженных</w:t>
      </w:r>
      <w:r>
        <w:rPr>
          <w:color w:val="FF0000"/>
          <w:spacing w:val="-2"/>
        </w:rPr>
        <w:t xml:space="preserve"> </w:t>
      </w:r>
      <w:r>
        <w:rPr>
          <w:color w:val="FF0000"/>
        </w:rPr>
        <w:t>Силах</w:t>
      </w:r>
      <w:r>
        <w:rPr>
          <w:color w:val="FF0000"/>
          <w:spacing w:val="-1"/>
        </w:rPr>
        <w:t xml:space="preserve"> </w:t>
      </w:r>
      <w:r>
        <w:rPr>
          <w:color w:val="FF0000"/>
        </w:rPr>
        <w:t xml:space="preserve">Российской </w:t>
      </w:r>
      <w:r>
        <w:rPr>
          <w:color w:val="FF0000"/>
          <w:spacing w:val="-2"/>
        </w:rPr>
        <w:t>Федерации.</w:t>
      </w:r>
    </w:p>
    <w:p w:rsidR="00336F6E" w:rsidRDefault="001D7343">
      <w:pPr>
        <w:pStyle w:val="a3"/>
        <w:spacing w:before="241"/>
        <w:ind w:left="950"/>
        <w:jc w:val="left"/>
      </w:pPr>
      <w:r>
        <w:rPr>
          <w:color w:val="FF0000"/>
        </w:rPr>
        <w:t>Модуль</w:t>
      </w:r>
      <w:r>
        <w:rPr>
          <w:color w:val="FF0000"/>
          <w:spacing w:val="-6"/>
        </w:rPr>
        <w:t xml:space="preserve"> </w:t>
      </w:r>
      <w:r>
        <w:rPr>
          <w:color w:val="FF0000"/>
        </w:rPr>
        <w:t>"Городошный</w:t>
      </w:r>
      <w:r>
        <w:rPr>
          <w:color w:val="FF0000"/>
          <w:spacing w:val="-4"/>
        </w:rPr>
        <w:t xml:space="preserve"> </w:t>
      </w:r>
      <w:r>
        <w:rPr>
          <w:color w:val="FF0000"/>
        </w:rPr>
        <w:t>спорт"</w:t>
      </w:r>
      <w:r>
        <w:rPr>
          <w:color w:val="FF0000"/>
          <w:spacing w:val="-6"/>
        </w:rPr>
        <w:t xml:space="preserve"> </w:t>
      </w:r>
      <w:r>
        <w:rPr>
          <w:color w:val="FF0000"/>
        </w:rPr>
        <w:t>может</w:t>
      </w:r>
      <w:r>
        <w:rPr>
          <w:color w:val="FF0000"/>
          <w:spacing w:val="-4"/>
        </w:rPr>
        <w:t xml:space="preserve"> </w:t>
      </w:r>
      <w:r>
        <w:rPr>
          <w:color w:val="FF0000"/>
        </w:rPr>
        <w:t>быть</w:t>
      </w:r>
      <w:r>
        <w:rPr>
          <w:color w:val="FF0000"/>
          <w:spacing w:val="-4"/>
        </w:rPr>
        <w:t xml:space="preserve"> </w:t>
      </w:r>
      <w:r>
        <w:rPr>
          <w:color w:val="FF0000"/>
        </w:rPr>
        <w:t>реализован</w:t>
      </w:r>
      <w:r>
        <w:rPr>
          <w:color w:val="FF0000"/>
          <w:spacing w:val="-4"/>
        </w:rPr>
        <w:t xml:space="preserve"> </w:t>
      </w:r>
      <w:r>
        <w:rPr>
          <w:color w:val="FF0000"/>
        </w:rPr>
        <w:t>в</w:t>
      </w:r>
      <w:r>
        <w:rPr>
          <w:color w:val="FF0000"/>
          <w:spacing w:val="-4"/>
        </w:rPr>
        <w:t xml:space="preserve"> </w:t>
      </w:r>
      <w:r>
        <w:rPr>
          <w:color w:val="FF0000"/>
        </w:rPr>
        <w:t>следующих</w:t>
      </w:r>
      <w:r>
        <w:rPr>
          <w:color w:val="FF0000"/>
          <w:spacing w:val="-2"/>
        </w:rPr>
        <w:t xml:space="preserve"> вариантах:</w:t>
      </w:r>
    </w:p>
    <w:p w:rsidR="00336F6E" w:rsidRDefault="001D7343">
      <w:pPr>
        <w:pStyle w:val="a3"/>
        <w:spacing w:before="240"/>
        <w:ind w:right="232"/>
      </w:pPr>
      <w:r>
        <w:rPr>
          <w:color w:val="FF0000"/>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336F6E" w:rsidRDefault="001D7343">
      <w:pPr>
        <w:pStyle w:val="a3"/>
        <w:spacing w:before="240"/>
        <w:ind w:right="230"/>
      </w:pPr>
      <w:r>
        <w:rPr>
          <w:color w:val="FF0000"/>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336F6E" w:rsidRDefault="001D7343">
      <w:pPr>
        <w:pStyle w:val="a3"/>
        <w:spacing w:before="241"/>
        <w:ind w:right="227"/>
      </w:pPr>
      <w:r>
        <w:rPr>
          <w:color w:val="FF000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336F6E" w:rsidRDefault="001D7343">
      <w:pPr>
        <w:pStyle w:val="2"/>
        <w:spacing w:before="245"/>
        <w:ind w:left="950"/>
      </w:pPr>
      <w:r>
        <w:rPr>
          <w:color w:val="FF0000"/>
        </w:rPr>
        <w:t>Содержание</w:t>
      </w:r>
      <w:r>
        <w:rPr>
          <w:color w:val="FF0000"/>
          <w:spacing w:val="-9"/>
        </w:rPr>
        <w:t xml:space="preserve"> </w:t>
      </w:r>
      <w:r>
        <w:rPr>
          <w:color w:val="FF0000"/>
        </w:rPr>
        <w:t>модуля</w:t>
      </w:r>
      <w:r>
        <w:rPr>
          <w:color w:val="FF0000"/>
          <w:spacing w:val="-6"/>
        </w:rPr>
        <w:t xml:space="preserve"> </w:t>
      </w:r>
      <w:r>
        <w:rPr>
          <w:color w:val="FF0000"/>
        </w:rPr>
        <w:t>"Городошный</w:t>
      </w:r>
      <w:r>
        <w:rPr>
          <w:color w:val="FF0000"/>
          <w:spacing w:val="-6"/>
        </w:rPr>
        <w:t xml:space="preserve"> </w:t>
      </w:r>
      <w:r>
        <w:rPr>
          <w:color w:val="FF0000"/>
          <w:spacing w:val="-2"/>
        </w:rPr>
        <w:t>спорт".</w:t>
      </w:r>
    </w:p>
    <w:p w:rsidR="00336F6E" w:rsidRDefault="001D7343">
      <w:pPr>
        <w:pStyle w:val="a5"/>
        <w:numPr>
          <w:ilvl w:val="0"/>
          <w:numId w:val="18"/>
        </w:numPr>
        <w:tabs>
          <w:tab w:val="left" w:pos="489"/>
        </w:tabs>
        <w:spacing w:before="235"/>
        <w:ind w:hanging="259"/>
        <w:rPr>
          <w:sz w:val="24"/>
        </w:rPr>
      </w:pPr>
      <w:r>
        <w:rPr>
          <w:color w:val="FF0000"/>
          <w:sz w:val="24"/>
        </w:rPr>
        <w:t>Знания</w:t>
      </w:r>
      <w:r>
        <w:rPr>
          <w:color w:val="FF0000"/>
          <w:spacing w:val="-4"/>
          <w:sz w:val="24"/>
        </w:rPr>
        <w:t xml:space="preserve"> </w:t>
      </w:r>
      <w:r>
        <w:rPr>
          <w:color w:val="FF0000"/>
          <w:sz w:val="24"/>
        </w:rPr>
        <w:t>о</w:t>
      </w:r>
      <w:r>
        <w:rPr>
          <w:color w:val="FF0000"/>
          <w:spacing w:val="-4"/>
          <w:sz w:val="24"/>
        </w:rPr>
        <w:t xml:space="preserve"> </w:t>
      </w:r>
      <w:r>
        <w:rPr>
          <w:color w:val="FF0000"/>
          <w:sz w:val="24"/>
        </w:rPr>
        <w:t>городошном</w:t>
      </w:r>
      <w:r>
        <w:rPr>
          <w:color w:val="FF0000"/>
          <w:spacing w:val="-4"/>
          <w:sz w:val="24"/>
        </w:rPr>
        <w:t xml:space="preserve"> </w:t>
      </w:r>
      <w:r>
        <w:rPr>
          <w:color w:val="FF0000"/>
          <w:spacing w:val="-2"/>
          <w:sz w:val="24"/>
        </w:rPr>
        <w:t>спорте.</w:t>
      </w:r>
    </w:p>
    <w:p w:rsidR="00336F6E" w:rsidRDefault="001D7343">
      <w:pPr>
        <w:pStyle w:val="a3"/>
        <w:spacing w:before="240"/>
        <w:ind w:right="230"/>
      </w:pPr>
      <w:r>
        <w:rPr>
          <w:color w:val="FF0000"/>
        </w:rPr>
        <w:t>Официальные органы управления городошным движением (структура) в Европе и мире, роль и функции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w:t>
      </w:r>
    </w:p>
    <w:p w:rsidR="00336F6E" w:rsidRDefault="001D7343">
      <w:pPr>
        <w:pStyle w:val="a3"/>
        <w:spacing w:before="241"/>
        <w:ind w:right="234"/>
      </w:pPr>
      <w:r>
        <w:rPr>
          <w:color w:val="FF0000"/>
        </w:rPr>
        <w:t>Современные тенденции развития городошного спорта на территории России, региона, Европы и мира.</w:t>
      </w:r>
    </w:p>
    <w:p w:rsidR="00336F6E" w:rsidRDefault="001D7343">
      <w:pPr>
        <w:pStyle w:val="a3"/>
        <w:spacing w:before="240"/>
      </w:pPr>
      <w:r>
        <w:rPr>
          <w:color w:val="FF0000"/>
        </w:rPr>
        <w:t>История</w:t>
      </w:r>
      <w:r>
        <w:rPr>
          <w:color w:val="FF0000"/>
          <w:spacing w:val="-6"/>
        </w:rPr>
        <w:t xml:space="preserve"> </w:t>
      </w:r>
      <w:r>
        <w:rPr>
          <w:color w:val="FF0000"/>
        </w:rPr>
        <w:t>отечественных</w:t>
      </w:r>
      <w:r>
        <w:rPr>
          <w:color w:val="FF0000"/>
          <w:spacing w:val="-3"/>
        </w:rPr>
        <w:t xml:space="preserve"> </w:t>
      </w:r>
      <w:r>
        <w:rPr>
          <w:color w:val="FF0000"/>
        </w:rPr>
        <w:t>и</w:t>
      </w:r>
      <w:r>
        <w:rPr>
          <w:color w:val="FF0000"/>
          <w:spacing w:val="-4"/>
        </w:rPr>
        <w:t xml:space="preserve"> </w:t>
      </w:r>
      <w:r>
        <w:rPr>
          <w:color w:val="FF0000"/>
        </w:rPr>
        <w:t>зарубежных</w:t>
      </w:r>
      <w:r>
        <w:rPr>
          <w:color w:val="FF0000"/>
          <w:spacing w:val="-2"/>
        </w:rPr>
        <w:t xml:space="preserve"> </w:t>
      </w:r>
      <w:r>
        <w:rPr>
          <w:color w:val="FF0000"/>
        </w:rPr>
        <w:t>городошных</w:t>
      </w:r>
      <w:r>
        <w:rPr>
          <w:color w:val="FF0000"/>
          <w:spacing w:val="-5"/>
        </w:rPr>
        <w:t xml:space="preserve"> </w:t>
      </w:r>
      <w:r>
        <w:rPr>
          <w:color w:val="FF0000"/>
        </w:rPr>
        <w:t>клубов</w:t>
      </w:r>
      <w:r>
        <w:rPr>
          <w:color w:val="FF0000"/>
          <w:spacing w:val="-5"/>
        </w:rPr>
        <w:t xml:space="preserve"> </w:t>
      </w:r>
      <w:r>
        <w:rPr>
          <w:color w:val="FF0000"/>
        </w:rPr>
        <w:t>и</w:t>
      </w:r>
      <w:r>
        <w:rPr>
          <w:color w:val="FF0000"/>
          <w:spacing w:val="-3"/>
        </w:rPr>
        <w:t xml:space="preserve"> </w:t>
      </w:r>
      <w:r>
        <w:rPr>
          <w:color w:val="FF0000"/>
          <w:spacing w:val="-2"/>
        </w:rPr>
        <w:t>команд.</w:t>
      </w:r>
    </w:p>
    <w:p w:rsidR="00336F6E" w:rsidRDefault="001D7343">
      <w:pPr>
        <w:pStyle w:val="a3"/>
        <w:spacing w:before="240"/>
        <w:ind w:right="231"/>
      </w:pPr>
      <w:r>
        <w:rPr>
          <w:color w:val="FF0000"/>
        </w:rPr>
        <w:t xml:space="preserve">Основные направления развития спортивного менеджмента и маркетинга в городошном </w:t>
      </w:r>
      <w:r>
        <w:rPr>
          <w:color w:val="FF0000"/>
          <w:spacing w:val="-2"/>
        </w:rPr>
        <w:t>спорте.</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pPr>
      <w:r>
        <w:rPr>
          <w:color w:val="FF0000"/>
        </w:rPr>
        <w:lastRenderedPageBreak/>
        <w:t>Официальный</w:t>
      </w:r>
      <w:r>
        <w:rPr>
          <w:color w:val="FF0000"/>
          <w:spacing w:val="-10"/>
        </w:rPr>
        <w:t xml:space="preserve"> </w:t>
      </w:r>
      <w:r>
        <w:rPr>
          <w:color w:val="FF0000"/>
        </w:rPr>
        <w:t>календарь</w:t>
      </w:r>
      <w:r>
        <w:rPr>
          <w:color w:val="FF0000"/>
          <w:spacing w:val="-6"/>
        </w:rPr>
        <w:t xml:space="preserve"> </w:t>
      </w:r>
      <w:r>
        <w:rPr>
          <w:color w:val="FF0000"/>
        </w:rPr>
        <w:t>соревнований</w:t>
      </w:r>
      <w:r>
        <w:rPr>
          <w:color w:val="FF0000"/>
          <w:spacing w:val="-5"/>
        </w:rPr>
        <w:t xml:space="preserve"> </w:t>
      </w:r>
      <w:r>
        <w:rPr>
          <w:color w:val="FF0000"/>
        </w:rPr>
        <w:t>(международных,</w:t>
      </w:r>
      <w:r>
        <w:rPr>
          <w:color w:val="FF0000"/>
          <w:spacing w:val="-6"/>
        </w:rPr>
        <w:t xml:space="preserve"> </w:t>
      </w:r>
      <w:r>
        <w:rPr>
          <w:color w:val="FF0000"/>
        </w:rPr>
        <w:t>всероссийских,</w:t>
      </w:r>
      <w:r>
        <w:rPr>
          <w:color w:val="FF0000"/>
          <w:spacing w:val="-5"/>
        </w:rPr>
        <w:t xml:space="preserve"> </w:t>
      </w:r>
      <w:r>
        <w:rPr>
          <w:color w:val="FF0000"/>
          <w:spacing w:val="-2"/>
        </w:rPr>
        <w:t>региональных).</w:t>
      </w:r>
    </w:p>
    <w:p w:rsidR="00336F6E" w:rsidRDefault="001D7343">
      <w:pPr>
        <w:pStyle w:val="a3"/>
        <w:spacing w:before="240"/>
        <w:ind w:right="236"/>
      </w:pPr>
      <w:r>
        <w:rPr>
          <w:color w:val="FF0000"/>
        </w:rPr>
        <w:t>Средства общей и специальной физической подготовки, применяемые в образовательной и тренировочной деятельности при занятиях городошным спортом.</w:t>
      </w:r>
    </w:p>
    <w:p w:rsidR="00336F6E" w:rsidRDefault="001D7343">
      <w:pPr>
        <w:pStyle w:val="a3"/>
        <w:spacing w:before="240"/>
        <w:ind w:right="235"/>
      </w:pPr>
      <w:r>
        <w:rPr>
          <w:color w:val="FF0000"/>
        </w:rPr>
        <w:t>Влияние занятий городошным спортом на физическую, психическую, интеллектуальную и социальную деятельность человека.</w:t>
      </w:r>
    </w:p>
    <w:p w:rsidR="00336F6E" w:rsidRDefault="001D7343">
      <w:pPr>
        <w:pStyle w:val="a3"/>
        <w:spacing w:before="240"/>
      </w:pPr>
      <w:r>
        <w:rPr>
          <w:color w:val="FF0000"/>
        </w:rPr>
        <w:t>Психологическая</w:t>
      </w:r>
      <w:r>
        <w:rPr>
          <w:color w:val="FF0000"/>
          <w:spacing w:val="-5"/>
        </w:rPr>
        <w:t xml:space="preserve"> </w:t>
      </w:r>
      <w:r>
        <w:rPr>
          <w:color w:val="FF0000"/>
        </w:rPr>
        <w:t>подготовка</w:t>
      </w:r>
      <w:r>
        <w:rPr>
          <w:color w:val="FF0000"/>
          <w:spacing w:val="-5"/>
        </w:rPr>
        <w:t xml:space="preserve"> </w:t>
      </w:r>
      <w:r>
        <w:rPr>
          <w:color w:val="FF0000"/>
          <w:spacing w:val="-2"/>
        </w:rPr>
        <w:t>городошников.</w:t>
      </w:r>
    </w:p>
    <w:p w:rsidR="00336F6E" w:rsidRDefault="001D7343">
      <w:pPr>
        <w:pStyle w:val="a3"/>
        <w:spacing w:before="240"/>
      </w:pPr>
      <w:r>
        <w:rPr>
          <w:color w:val="FF0000"/>
        </w:rPr>
        <w:t>Правила</w:t>
      </w:r>
      <w:r>
        <w:rPr>
          <w:color w:val="FF0000"/>
          <w:spacing w:val="-6"/>
        </w:rPr>
        <w:t xml:space="preserve"> </w:t>
      </w:r>
      <w:r>
        <w:rPr>
          <w:color w:val="FF0000"/>
        </w:rPr>
        <w:t>по</w:t>
      </w:r>
      <w:r>
        <w:rPr>
          <w:color w:val="FF0000"/>
          <w:spacing w:val="-2"/>
        </w:rPr>
        <w:t xml:space="preserve"> </w:t>
      </w:r>
      <w:r>
        <w:rPr>
          <w:color w:val="FF0000"/>
        </w:rPr>
        <w:t>технике</w:t>
      </w:r>
      <w:r>
        <w:rPr>
          <w:color w:val="FF0000"/>
          <w:spacing w:val="-4"/>
        </w:rPr>
        <w:t xml:space="preserve"> </w:t>
      </w:r>
      <w:r>
        <w:rPr>
          <w:color w:val="FF0000"/>
        </w:rPr>
        <w:t>безопасности</w:t>
      </w:r>
      <w:r>
        <w:rPr>
          <w:color w:val="FF0000"/>
          <w:spacing w:val="-1"/>
        </w:rPr>
        <w:t xml:space="preserve"> </w:t>
      </w:r>
      <w:r>
        <w:rPr>
          <w:color w:val="FF0000"/>
        </w:rPr>
        <w:t>во</w:t>
      </w:r>
      <w:r>
        <w:rPr>
          <w:color w:val="FF0000"/>
          <w:spacing w:val="-3"/>
        </w:rPr>
        <w:t xml:space="preserve"> </w:t>
      </w:r>
      <w:r>
        <w:rPr>
          <w:color w:val="FF0000"/>
        </w:rPr>
        <w:t>время</w:t>
      </w:r>
      <w:r>
        <w:rPr>
          <w:color w:val="FF0000"/>
          <w:spacing w:val="-2"/>
        </w:rPr>
        <w:t xml:space="preserve"> </w:t>
      </w:r>
      <w:r>
        <w:rPr>
          <w:color w:val="FF0000"/>
        </w:rPr>
        <w:t>занятий</w:t>
      </w:r>
      <w:r>
        <w:rPr>
          <w:color w:val="FF0000"/>
          <w:spacing w:val="-5"/>
        </w:rPr>
        <w:t xml:space="preserve"> </w:t>
      </w:r>
      <w:r>
        <w:rPr>
          <w:color w:val="FF0000"/>
        </w:rPr>
        <w:t>и</w:t>
      </w:r>
      <w:r>
        <w:rPr>
          <w:color w:val="FF0000"/>
          <w:spacing w:val="-2"/>
        </w:rPr>
        <w:t xml:space="preserve"> </w:t>
      </w:r>
      <w:r>
        <w:rPr>
          <w:color w:val="FF0000"/>
        </w:rPr>
        <w:t>соревнований</w:t>
      </w:r>
      <w:r>
        <w:rPr>
          <w:color w:val="FF0000"/>
          <w:spacing w:val="-5"/>
        </w:rPr>
        <w:t xml:space="preserve"> </w:t>
      </w:r>
      <w:r>
        <w:rPr>
          <w:color w:val="FF0000"/>
        </w:rPr>
        <w:t>по</w:t>
      </w:r>
      <w:r>
        <w:rPr>
          <w:color w:val="FF0000"/>
          <w:spacing w:val="-5"/>
        </w:rPr>
        <w:t xml:space="preserve"> </w:t>
      </w:r>
      <w:r>
        <w:rPr>
          <w:color w:val="FF0000"/>
        </w:rPr>
        <w:t>городошному</w:t>
      </w:r>
      <w:r>
        <w:rPr>
          <w:color w:val="FF0000"/>
          <w:spacing w:val="-7"/>
        </w:rPr>
        <w:t xml:space="preserve"> </w:t>
      </w:r>
      <w:r>
        <w:rPr>
          <w:color w:val="FF0000"/>
          <w:spacing w:val="-2"/>
        </w:rPr>
        <w:t>спорту.</w:t>
      </w:r>
    </w:p>
    <w:p w:rsidR="00336F6E" w:rsidRDefault="001D7343">
      <w:pPr>
        <w:pStyle w:val="a3"/>
        <w:spacing w:before="240"/>
        <w:ind w:right="233"/>
      </w:pPr>
      <w:r>
        <w:rPr>
          <w:color w:val="FF0000"/>
        </w:rPr>
        <w:t>Профилактика спортивного травматизма городошников, причины возникновения травм и методы их устранения.</w:t>
      </w:r>
    </w:p>
    <w:p w:rsidR="00336F6E" w:rsidRDefault="001D7343">
      <w:pPr>
        <w:pStyle w:val="a3"/>
        <w:spacing w:before="241"/>
        <w:ind w:right="235"/>
      </w:pPr>
      <w:r>
        <w:rPr>
          <w:color w:val="FF0000"/>
        </w:rPr>
        <w:t>Профилактика пагубных привычек, неприятие асоциального ведомого (отклоняющегося) деструктивного поведения. Антидопинговое поведение.</w:t>
      </w:r>
    </w:p>
    <w:p w:rsidR="00336F6E" w:rsidRDefault="001D7343">
      <w:pPr>
        <w:pStyle w:val="a3"/>
        <w:spacing w:before="240"/>
        <w:ind w:right="233"/>
      </w:pPr>
      <w:r>
        <w:rPr>
          <w:color w:val="FF0000"/>
        </w:rPr>
        <w:t>Правила безопасного, правомерного поведения во время соревнований различного ранга по городошному спорту в качестве зрителя, болельщика.</w:t>
      </w:r>
    </w:p>
    <w:p w:rsidR="00336F6E" w:rsidRDefault="001D7343">
      <w:pPr>
        <w:pStyle w:val="a3"/>
        <w:spacing w:before="240"/>
        <w:ind w:right="237"/>
      </w:pPr>
      <w:r>
        <w:rPr>
          <w:color w:val="FF0000"/>
        </w:rPr>
        <w:t>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rsidR="00336F6E" w:rsidRDefault="001D7343">
      <w:pPr>
        <w:pStyle w:val="a3"/>
        <w:spacing w:before="240"/>
        <w:ind w:right="232"/>
      </w:pPr>
      <w:r>
        <w:rPr>
          <w:color w:val="FF0000"/>
        </w:rPr>
        <w:t>Гигиенические основы образовательной, тренировочной и досуговой двигательной деятельности (режим труда и отдыха).</w:t>
      </w:r>
    </w:p>
    <w:p w:rsidR="00336F6E" w:rsidRDefault="001D7343">
      <w:pPr>
        <w:pStyle w:val="a5"/>
        <w:numPr>
          <w:ilvl w:val="0"/>
          <w:numId w:val="18"/>
        </w:numPr>
        <w:tabs>
          <w:tab w:val="left" w:pos="489"/>
        </w:tabs>
        <w:spacing w:before="240"/>
        <w:ind w:hanging="259"/>
        <w:rPr>
          <w:sz w:val="24"/>
        </w:rPr>
      </w:pPr>
      <w:r>
        <w:rPr>
          <w:color w:val="FF0000"/>
          <w:sz w:val="24"/>
        </w:rPr>
        <w:t>Способы</w:t>
      </w:r>
      <w:r>
        <w:rPr>
          <w:color w:val="FF0000"/>
          <w:spacing w:val="-4"/>
          <w:sz w:val="24"/>
        </w:rPr>
        <w:t xml:space="preserve"> </w:t>
      </w:r>
      <w:r>
        <w:rPr>
          <w:color w:val="FF0000"/>
          <w:sz w:val="24"/>
        </w:rPr>
        <w:t>самостоятельной</w:t>
      </w:r>
      <w:r>
        <w:rPr>
          <w:color w:val="FF0000"/>
          <w:spacing w:val="-5"/>
          <w:sz w:val="24"/>
        </w:rPr>
        <w:t xml:space="preserve"> </w:t>
      </w:r>
      <w:r>
        <w:rPr>
          <w:color w:val="FF0000"/>
          <w:spacing w:val="-2"/>
          <w:sz w:val="24"/>
        </w:rPr>
        <w:t>деятельности.</w:t>
      </w:r>
    </w:p>
    <w:p w:rsidR="00336F6E" w:rsidRDefault="001D7343">
      <w:pPr>
        <w:pStyle w:val="a3"/>
        <w:spacing w:before="241"/>
        <w:ind w:right="235"/>
      </w:pPr>
      <w:r>
        <w:rPr>
          <w:color w:val="FF0000"/>
        </w:rPr>
        <w:t>Планирование самостоятельной тренировки по городошному спорту. Организация и проведение самостоятельных занятий по городкам.</w:t>
      </w:r>
    </w:p>
    <w:p w:rsidR="00336F6E" w:rsidRDefault="001D7343">
      <w:pPr>
        <w:pStyle w:val="a3"/>
        <w:spacing w:before="240"/>
        <w:ind w:right="235"/>
      </w:pPr>
      <w:r>
        <w:rPr>
          <w:color w:val="FF0000"/>
        </w:rPr>
        <w:t>Способы самостоятельного освоения двигательных действий, подбор подготовительных и специальных упражнений.</w:t>
      </w:r>
    </w:p>
    <w:p w:rsidR="00336F6E" w:rsidRDefault="001D7343">
      <w:pPr>
        <w:pStyle w:val="a3"/>
        <w:spacing w:before="240"/>
        <w:ind w:right="237"/>
      </w:pPr>
      <w:r>
        <w:rPr>
          <w:color w:val="FF0000"/>
        </w:rPr>
        <w:t xml:space="preserve">Комплексы городошных упражнений общеразвивающего, подготовительного и специального </w:t>
      </w:r>
      <w:r>
        <w:rPr>
          <w:color w:val="FF0000"/>
          <w:spacing w:val="-2"/>
        </w:rPr>
        <w:t>воздействия.</w:t>
      </w:r>
    </w:p>
    <w:p w:rsidR="00336F6E" w:rsidRDefault="001D7343">
      <w:pPr>
        <w:pStyle w:val="a3"/>
        <w:spacing w:before="240"/>
        <w:ind w:right="227"/>
      </w:pPr>
      <w:r>
        <w:rPr>
          <w:color w:val="FF0000"/>
        </w:rPr>
        <w:t>Комплексы специальных (городошных) упражнений на развитие: скоростно-силовых качеств, силовой выносливости, общей выносливости, координации движений.</w:t>
      </w:r>
    </w:p>
    <w:p w:rsidR="00336F6E" w:rsidRDefault="001D7343">
      <w:pPr>
        <w:pStyle w:val="a3"/>
        <w:spacing w:before="240"/>
        <w:ind w:right="232"/>
      </w:pPr>
      <w:r>
        <w:rPr>
          <w:color w:val="FF0000"/>
        </w:rPr>
        <w:t xml:space="preserve">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w:t>
      </w:r>
      <w:r>
        <w:rPr>
          <w:color w:val="FF0000"/>
          <w:spacing w:val="-2"/>
        </w:rPr>
        <w:t>нагрузки.</w:t>
      </w:r>
    </w:p>
    <w:p w:rsidR="00336F6E" w:rsidRDefault="001D7343">
      <w:pPr>
        <w:pStyle w:val="a3"/>
        <w:spacing w:before="241"/>
        <w:ind w:right="237"/>
      </w:pPr>
      <w:r>
        <w:rPr>
          <w:color w:val="FF0000"/>
        </w:rPr>
        <w:t>Способы индивидуального регулирования физической нагрузки с учетом уровня физического развития и функционального состояния.</w:t>
      </w:r>
    </w:p>
    <w:p w:rsidR="00336F6E" w:rsidRDefault="001D7343">
      <w:pPr>
        <w:pStyle w:val="a3"/>
        <w:spacing w:before="240"/>
        <w:ind w:right="226"/>
      </w:pPr>
      <w:r>
        <w:rPr>
          <w:color w:val="FF0000"/>
        </w:rPr>
        <w:t>Средства восстановления после физических нагрузок на занятиях городошным спортом и в соревновательной деятельности (массаж, самомассаж, баня, оздоровительное плавание).</w:t>
      </w:r>
    </w:p>
    <w:p w:rsidR="00336F6E" w:rsidRDefault="001D7343">
      <w:pPr>
        <w:pStyle w:val="a3"/>
        <w:spacing w:before="240"/>
      </w:pPr>
      <w:r>
        <w:rPr>
          <w:color w:val="FF0000"/>
        </w:rPr>
        <w:t>Тестирование</w:t>
      </w:r>
      <w:r>
        <w:rPr>
          <w:color w:val="FF0000"/>
          <w:spacing w:val="59"/>
          <w:w w:val="150"/>
        </w:rPr>
        <w:t xml:space="preserve"> </w:t>
      </w:r>
      <w:r>
        <w:rPr>
          <w:color w:val="FF0000"/>
        </w:rPr>
        <w:t>уровня</w:t>
      </w:r>
      <w:r>
        <w:rPr>
          <w:color w:val="FF0000"/>
          <w:spacing w:val="63"/>
          <w:w w:val="150"/>
        </w:rPr>
        <w:t xml:space="preserve"> </w:t>
      </w:r>
      <w:r>
        <w:rPr>
          <w:color w:val="FF0000"/>
        </w:rPr>
        <w:t>физической</w:t>
      </w:r>
      <w:r>
        <w:rPr>
          <w:color w:val="FF0000"/>
          <w:spacing w:val="61"/>
          <w:w w:val="150"/>
        </w:rPr>
        <w:t xml:space="preserve"> </w:t>
      </w:r>
      <w:r>
        <w:rPr>
          <w:color w:val="FF0000"/>
        </w:rPr>
        <w:t>подготовленности</w:t>
      </w:r>
      <w:r>
        <w:rPr>
          <w:color w:val="FF0000"/>
          <w:spacing w:val="62"/>
          <w:w w:val="150"/>
        </w:rPr>
        <w:t xml:space="preserve"> </w:t>
      </w:r>
      <w:r>
        <w:rPr>
          <w:color w:val="FF0000"/>
        </w:rPr>
        <w:t>в</w:t>
      </w:r>
      <w:r>
        <w:rPr>
          <w:color w:val="FF0000"/>
          <w:spacing w:val="60"/>
          <w:w w:val="150"/>
        </w:rPr>
        <w:t xml:space="preserve"> </w:t>
      </w:r>
      <w:r>
        <w:rPr>
          <w:color w:val="FF0000"/>
        </w:rPr>
        <w:t>городошном</w:t>
      </w:r>
      <w:r>
        <w:rPr>
          <w:color w:val="FF0000"/>
          <w:spacing w:val="60"/>
          <w:w w:val="150"/>
        </w:rPr>
        <w:t xml:space="preserve"> </w:t>
      </w:r>
      <w:r>
        <w:rPr>
          <w:color w:val="FF0000"/>
        </w:rPr>
        <w:t>спорте.</w:t>
      </w:r>
      <w:r>
        <w:rPr>
          <w:color w:val="FF0000"/>
          <w:spacing w:val="60"/>
          <w:w w:val="150"/>
        </w:rPr>
        <w:t xml:space="preserve"> </w:t>
      </w:r>
      <w:r>
        <w:rPr>
          <w:color w:val="FF0000"/>
          <w:spacing w:val="-2"/>
        </w:rPr>
        <w:t>Контрольно-</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line="448" w:lineRule="auto"/>
        <w:ind w:right="1737"/>
        <w:jc w:val="left"/>
      </w:pPr>
      <w:r>
        <w:rPr>
          <w:color w:val="FF0000"/>
        </w:rPr>
        <w:lastRenderedPageBreak/>
        <w:t>тестовые упражнения по общей и специальной физической подготовке. Системы</w:t>
      </w:r>
      <w:r>
        <w:rPr>
          <w:color w:val="FF0000"/>
          <w:spacing w:val="-5"/>
        </w:rPr>
        <w:t xml:space="preserve"> </w:t>
      </w:r>
      <w:r>
        <w:rPr>
          <w:color w:val="FF0000"/>
        </w:rPr>
        <w:t>(технологии)</w:t>
      </w:r>
      <w:r>
        <w:rPr>
          <w:color w:val="FF0000"/>
          <w:spacing w:val="-8"/>
        </w:rPr>
        <w:t xml:space="preserve"> </w:t>
      </w:r>
      <w:r>
        <w:rPr>
          <w:color w:val="FF0000"/>
        </w:rPr>
        <w:t>проведения</w:t>
      </w:r>
      <w:r>
        <w:rPr>
          <w:color w:val="FF0000"/>
          <w:spacing w:val="-5"/>
        </w:rPr>
        <w:t xml:space="preserve"> </w:t>
      </w:r>
      <w:r>
        <w:rPr>
          <w:color w:val="FF0000"/>
        </w:rPr>
        <w:t>соревнований</w:t>
      </w:r>
      <w:r>
        <w:rPr>
          <w:color w:val="FF0000"/>
          <w:spacing w:val="-5"/>
        </w:rPr>
        <w:t xml:space="preserve"> </w:t>
      </w:r>
      <w:r>
        <w:rPr>
          <w:color w:val="FF0000"/>
        </w:rPr>
        <w:t>по</w:t>
      </w:r>
      <w:r>
        <w:rPr>
          <w:color w:val="FF0000"/>
          <w:spacing w:val="-5"/>
        </w:rPr>
        <w:t xml:space="preserve"> </w:t>
      </w:r>
      <w:r>
        <w:rPr>
          <w:color w:val="FF0000"/>
        </w:rPr>
        <w:t>городошному</w:t>
      </w:r>
      <w:r>
        <w:rPr>
          <w:color w:val="FF0000"/>
          <w:spacing w:val="-10"/>
        </w:rPr>
        <w:t xml:space="preserve"> </w:t>
      </w:r>
      <w:r>
        <w:rPr>
          <w:color w:val="FF0000"/>
        </w:rPr>
        <w:t>спорту.</w:t>
      </w:r>
    </w:p>
    <w:p w:rsidR="00336F6E" w:rsidRDefault="001D7343">
      <w:pPr>
        <w:pStyle w:val="a3"/>
        <w:jc w:val="left"/>
      </w:pPr>
      <w:r>
        <w:rPr>
          <w:color w:val="FF0000"/>
        </w:rPr>
        <w:t>Технологии</w:t>
      </w:r>
      <w:r>
        <w:rPr>
          <w:color w:val="FF0000"/>
          <w:spacing w:val="40"/>
        </w:rPr>
        <w:t xml:space="preserve"> </w:t>
      </w:r>
      <w:r>
        <w:rPr>
          <w:color w:val="FF0000"/>
        </w:rPr>
        <w:t>предупреждения</w:t>
      </w:r>
      <w:r>
        <w:rPr>
          <w:color w:val="FF0000"/>
          <w:spacing w:val="40"/>
        </w:rPr>
        <w:t xml:space="preserve"> </w:t>
      </w:r>
      <w:r>
        <w:rPr>
          <w:color w:val="FF0000"/>
        </w:rPr>
        <w:t>и</w:t>
      </w:r>
      <w:r>
        <w:rPr>
          <w:color w:val="FF0000"/>
          <w:spacing w:val="40"/>
        </w:rPr>
        <w:t xml:space="preserve"> </w:t>
      </w:r>
      <w:r>
        <w:rPr>
          <w:color w:val="FF0000"/>
        </w:rPr>
        <w:t>нивелирования</w:t>
      </w:r>
      <w:r>
        <w:rPr>
          <w:color w:val="FF0000"/>
          <w:spacing w:val="40"/>
        </w:rPr>
        <w:t xml:space="preserve"> </w:t>
      </w:r>
      <w:r>
        <w:rPr>
          <w:color w:val="FF0000"/>
        </w:rPr>
        <w:t>конфликтных</w:t>
      </w:r>
      <w:r>
        <w:rPr>
          <w:color w:val="FF0000"/>
          <w:spacing w:val="40"/>
        </w:rPr>
        <w:t xml:space="preserve"> </w:t>
      </w:r>
      <w:r>
        <w:rPr>
          <w:color w:val="FF0000"/>
        </w:rPr>
        <w:t>ситуаций</w:t>
      </w:r>
      <w:r>
        <w:rPr>
          <w:color w:val="FF0000"/>
          <w:spacing w:val="40"/>
        </w:rPr>
        <w:t xml:space="preserve"> </w:t>
      </w:r>
      <w:r>
        <w:rPr>
          <w:color w:val="FF0000"/>
        </w:rPr>
        <w:t>во</w:t>
      </w:r>
      <w:r>
        <w:rPr>
          <w:color w:val="FF0000"/>
          <w:spacing w:val="40"/>
        </w:rPr>
        <w:t xml:space="preserve"> </w:t>
      </w:r>
      <w:r>
        <w:rPr>
          <w:color w:val="FF0000"/>
        </w:rPr>
        <w:t>время</w:t>
      </w:r>
      <w:r>
        <w:rPr>
          <w:color w:val="FF0000"/>
          <w:spacing w:val="40"/>
        </w:rPr>
        <w:t xml:space="preserve"> </w:t>
      </w:r>
      <w:r>
        <w:rPr>
          <w:color w:val="FF0000"/>
        </w:rPr>
        <w:t>занятий</w:t>
      </w:r>
      <w:r>
        <w:rPr>
          <w:color w:val="FF0000"/>
          <w:spacing w:val="80"/>
          <w:w w:val="150"/>
        </w:rPr>
        <w:t xml:space="preserve"> </w:t>
      </w:r>
      <w:r>
        <w:rPr>
          <w:color w:val="FF0000"/>
        </w:rPr>
        <w:t>городошным спортом, решения спорных и проблемных ситуаций.</w:t>
      </w:r>
    </w:p>
    <w:p w:rsidR="00336F6E" w:rsidRDefault="001D7343">
      <w:pPr>
        <w:pStyle w:val="a3"/>
        <w:spacing w:before="240"/>
        <w:jc w:val="left"/>
      </w:pPr>
      <w:r>
        <w:rPr>
          <w:color w:val="FF0000"/>
        </w:rPr>
        <w:t>Причины</w:t>
      </w:r>
      <w:r>
        <w:rPr>
          <w:color w:val="FF0000"/>
          <w:spacing w:val="80"/>
        </w:rPr>
        <w:t xml:space="preserve"> </w:t>
      </w:r>
      <w:r>
        <w:rPr>
          <w:color w:val="FF0000"/>
        </w:rPr>
        <w:t>возникновения</w:t>
      </w:r>
      <w:r>
        <w:rPr>
          <w:color w:val="FF0000"/>
          <w:spacing w:val="80"/>
        </w:rPr>
        <w:t xml:space="preserve"> </w:t>
      </w:r>
      <w:r>
        <w:rPr>
          <w:color w:val="FF0000"/>
        </w:rPr>
        <w:t>ошибок</w:t>
      </w:r>
      <w:r>
        <w:rPr>
          <w:color w:val="FF0000"/>
          <w:spacing w:val="80"/>
        </w:rPr>
        <w:t xml:space="preserve"> </w:t>
      </w:r>
      <w:r>
        <w:rPr>
          <w:color w:val="FF0000"/>
        </w:rPr>
        <w:t>при</w:t>
      </w:r>
      <w:r>
        <w:rPr>
          <w:color w:val="FF0000"/>
          <w:spacing w:val="80"/>
        </w:rPr>
        <w:t xml:space="preserve"> </w:t>
      </w:r>
      <w:r>
        <w:rPr>
          <w:color w:val="FF0000"/>
        </w:rPr>
        <w:t>выполнении</w:t>
      </w:r>
      <w:r>
        <w:rPr>
          <w:color w:val="FF0000"/>
          <w:spacing w:val="80"/>
        </w:rPr>
        <w:t xml:space="preserve"> </w:t>
      </w:r>
      <w:r>
        <w:rPr>
          <w:color w:val="FF0000"/>
        </w:rPr>
        <w:t>технических</w:t>
      </w:r>
      <w:r>
        <w:rPr>
          <w:color w:val="FF0000"/>
          <w:spacing w:val="80"/>
        </w:rPr>
        <w:t xml:space="preserve"> </w:t>
      </w:r>
      <w:r>
        <w:rPr>
          <w:color w:val="FF0000"/>
        </w:rPr>
        <w:t>приемов</w:t>
      </w:r>
      <w:r>
        <w:rPr>
          <w:color w:val="FF0000"/>
          <w:spacing w:val="80"/>
        </w:rPr>
        <w:t xml:space="preserve"> </w:t>
      </w:r>
      <w:r>
        <w:rPr>
          <w:color w:val="FF0000"/>
        </w:rPr>
        <w:t>и</w:t>
      </w:r>
      <w:r>
        <w:rPr>
          <w:color w:val="FF0000"/>
          <w:spacing w:val="80"/>
        </w:rPr>
        <w:t xml:space="preserve"> </w:t>
      </w:r>
      <w:r>
        <w:rPr>
          <w:color w:val="FF0000"/>
        </w:rPr>
        <w:t>способы</w:t>
      </w:r>
      <w:r>
        <w:rPr>
          <w:color w:val="FF0000"/>
          <w:spacing w:val="80"/>
        </w:rPr>
        <w:t xml:space="preserve"> </w:t>
      </w:r>
      <w:r>
        <w:rPr>
          <w:color w:val="FF0000"/>
        </w:rPr>
        <w:t xml:space="preserve">их </w:t>
      </w:r>
      <w:r>
        <w:rPr>
          <w:color w:val="FF0000"/>
          <w:spacing w:val="-2"/>
        </w:rPr>
        <w:t>устранения.</w:t>
      </w:r>
    </w:p>
    <w:p w:rsidR="00336F6E" w:rsidRDefault="001D7343">
      <w:pPr>
        <w:pStyle w:val="a3"/>
        <w:spacing w:before="240"/>
        <w:jc w:val="left"/>
      </w:pPr>
      <w:r>
        <w:rPr>
          <w:color w:val="FF0000"/>
        </w:rPr>
        <w:t>Основы</w:t>
      </w:r>
      <w:r>
        <w:rPr>
          <w:color w:val="FF0000"/>
          <w:spacing w:val="-5"/>
        </w:rPr>
        <w:t xml:space="preserve"> </w:t>
      </w:r>
      <w:r>
        <w:rPr>
          <w:color w:val="FF0000"/>
        </w:rPr>
        <w:t>анализа</w:t>
      </w:r>
      <w:r>
        <w:rPr>
          <w:color w:val="FF0000"/>
          <w:spacing w:val="-2"/>
        </w:rPr>
        <w:t xml:space="preserve"> </w:t>
      </w:r>
      <w:r>
        <w:rPr>
          <w:color w:val="FF0000"/>
        </w:rPr>
        <w:t>собственной</w:t>
      </w:r>
      <w:r>
        <w:rPr>
          <w:color w:val="FF0000"/>
          <w:spacing w:val="-4"/>
        </w:rPr>
        <w:t xml:space="preserve"> </w:t>
      </w:r>
      <w:r>
        <w:rPr>
          <w:color w:val="FF0000"/>
        </w:rPr>
        <w:t>игры</w:t>
      </w:r>
      <w:r>
        <w:rPr>
          <w:color w:val="FF0000"/>
          <w:spacing w:val="-1"/>
        </w:rPr>
        <w:t xml:space="preserve"> </w:t>
      </w:r>
      <w:r>
        <w:rPr>
          <w:color w:val="FF0000"/>
        </w:rPr>
        <w:t>и</w:t>
      </w:r>
      <w:r>
        <w:rPr>
          <w:color w:val="FF0000"/>
          <w:spacing w:val="-3"/>
        </w:rPr>
        <w:t xml:space="preserve"> </w:t>
      </w:r>
      <w:r>
        <w:rPr>
          <w:color w:val="FF0000"/>
        </w:rPr>
        <w:t>игры</w:t>
      </w:r>
      <w:r>
        <w:rPr>
          <w:color w:val="FF0000"/>
          <w:spacing w:val="-1"/>
        </w:rPr>
        <w:t xml:space="preserve"> </w:t>
      </w:r>
      <w:r>
        <w:rPr>
          <w:color w:val="FF0000"/>
        </w:rPr>
        <w:t>команды</w:t>
      </w:r>
      <w:r>
        <w:rPr>
          <w:color w:val="FF0000"/>
          <w:spacing w:val="-1"/>
        </w:rPr>
        <w:t xml:space="preserve"> </w:t>
      </w:r>
      <w:r>
        <w:rPr>
          <w:color w:val="FF0000"/>
          <w:spacing w:val="-2"/>
        </w:rPr>
        <w:t>соперников.</w:t>
      </w:r>
    </w:p>
    <w:p w:rsidR="00336F6E" w:rsidRDefault="001D7343">
      <w:pPr>
        <w:pStyle w:val="a3"/>
        <w:spacing w:before="240"/>
        <w:jc w:val="left"/>
      </w:pPr>
      <w:r>
        <w:rPr>
          <w:color w:val="FF0000"/>
        </w:rPr>
        <w:t>Технические</w:t>
      </w:r>
      <w:r>
        <w:rPr>
          <w:color w:val="FF0000"/>
          <w:spacing w:val="-7"/>
        </w:rPr>
        <w:t xml:space="preserve"> </w:t>
      </w:r>
      <w:r>
        <w:rPr>
          <w:color w:val="FF0000"/>
        </w:rPr>
        <w:t>требования</w:t>
      </w:r>
      <w:r>
        <w:rPr>
          <w:color w:val="FF0000"/>
          <w:spacing w:val="-3"/>
        </w:rPr>
        <w:t xml:space="preserve"> </w:t>
      </w:r>
      <w:r>
        <w:rPr>
          <w:color w:val="FF0000"/>
        </w:rPr>
        <w:t>к</w:t>
      </w:r>
      <w:r>
        <w:rPr>
          <w:color w:val="FF0000"/>
          <w:spacing w:val="-4"/>
        </w:rPr>
        <w:t xml:space="preserve"> </w:t>
      </w:r>
      <w:r>
        <w:rPr>
          <w:color w:val="FF0000"/>
        </w:rPr>
        <w:t>инвентарю</w:t>
      </w:r>
      <w:r>
        <w:rPr>
          <w:color w:val="FF0000"/>
          <w:spacing w:val="-4"/>
        </w:rPr>
        <w:t xml:space="preserve"> </w:t>
      </w:r>
      <w:r>
        <w:rPr>
          <w:color w:val="FF0000"/>
        </w:rPr>
        <w:t>и</w:t>
      </w:r>
      <w:r>
        <w:rPr>
          <w:color w:val="FF0000"/>
          <w:spacing w:val="-3"/>
        </w:rPr>
        <w:t xml:space="preserve"> </w:t>
      </w:r>
      <w:r>
        <w:rPr>
          <w:color w:val="FF0000"/>
        </w:rPr>
        <w:t>оборудованию</w:t>
      </w:r>
      <w:r>
        <w:rPr>
          <w:color w:val="FF0000"/>
          <w:spacing w:val="-3"/>
        </w:rPr>
        <w:t xml:space="preserve"> </w:t>
      </w:r>
      <w:r>
        <w:rPr>
          <w:color w:val="FF0000"/>
        </w:rPr>
        <w:t>для</w:t>
      </w:r>
      <w:r>
        <w:rPr>
          <w:color w:val="FF0000"/>
          <w:spacing w:val="-4"/>
        </w:rPr>
        <w:t xml:space="preserve"> </w:t>
      </w:r>
      <w:r>
        <w:rPr>
          <w:color w:val="FF0000"/>
        </w:rPr>
        <w:t>занятий</w:t>
      </w:r>
      <w:r>
        <w:rPr>
          <w:color w:val="FF0000"/>
          <w:spacing w:val="-3"/>
        </w:rPr>
        <w:t xml:space="preserve"> </w:t>
      </w:r>
      <w:r>
        <w:rPr>
          <w:color w:val="FF0000"/>
        </w:rPr>
        <w:t>городошным</w:t>
      </w:r>
      <w:r>
        <w:rPr>
          <w:color w:val="FF0000"/>
          <w:spacing w:val="-5"/>
        </w:rPr>
        <w:t xml:space="preserve"> </w:t>
      </w:r>
      <w:r>
        <w:rPr>
          <w:color w:val="FF0000"/>
          <w:spacing w:val="-2"/>
        </w:rPr>
        <w:t>спортом.</w:t>
      </w:r>
    </w:p>
    <w:p w:rsidR="00336F6E" w:rsidRDefault="001D7343">
      <w:pPr>
        <w:pStyle w:val="a5"/>
        <w:numPr>
          <w:ilvl w:val="0"/>
          <w:numId w:val="18"/>
        </w:numPr>
        <w:tabs>
          <w:tab w:val="left" w:pos="489"/>
        </w:tabs>
        <w:spacing w:before="240"/>
        <w:ind w:hanging="259"/>
        <w:rPr>
          <w:sz w:val="24"/>
        </w:rPr>
      </w:pPr>
      <w:r>
        <w:rPr>
          <w:color w:val="FF0000"/>
          <w:sz w:val="24"/>
        </w:rPr>
        <w:t>Физическое</w:t>
      </w:r>
      <w:r>
        <w:rPr>
          <w:color w:val="FF0000"/>
          <w:spacing w:val="-3"/>
          <w:sz w:val="24"/>
        </w:rPr>
        <w:t xml:space="preserve"> </w:t>
      </w:r>
      <w:r>
        <w:rPr>
          <w:color w:val="FF0000"/>
          <w:spacing w:val="-2"/>
          <w:sz w:val="24"/>
        </w:rPr>
        <w:t>совершенствование.</w:t>
      </w:r>
    </w:p>
    <w:p w:rsidR="00336F6E" w:rsidRDefault="001D7343">
      <w:pPr>
        <w:pStyle w:val="a3"/>
        <w:spacing w:before="241"/>
        <w:jc w:val="left"/>
      </w:pPr>
      <w:r>
        <w:rPr>
          <w:color w:val="FF0000"/>
        </w:rPr>
        <w:t>Комплексы</w:t>
      </w:r>
      <w:r>
        <w:rPr>
          <w:color w:val="FF0000"/>
          <w:spacing w:val="80"/>
        </w:rPr>
        <w:t xml:space="preserve"> </w:t>
      </w:r>
      <w:r>
        <w:rPr>
          <w:color w:val="FF0000"/>
        </w:rPr>
        <w:t>упражнений</w:t>
      </w:r>
      <w:r>
        <w:rPr>
          <w:color w:val="FF0000"/>
          <w:spacing w:val="80"/>
        </w:rPr>
        <w:t xml:space="preserve"> </w:t>
      </w:r>
      <w:r>
        <w:rPr>
          <w:color w:val="FF0000"/>
        </w:rPr>
        <w:t>для</w:t>
      </w:r>
      <w:r>
        <w:rPr>
          <w:color w:val="FF0000"/>
          <w:spacing w:val="80"/>
        </w:rPr>
        <w:t xml:space="preserve"> </w:t>
      </w:r>
      <w:r>
        <w:rPr>
          <w:color w:val="FF0000"/>
        </w:rPr>
        <w:t>развития</w:t>
      </w:r>
      <w:r>
        <w:rPr>
          <w:color w:val="FF0000"/>
          <w:spacing w:val="80"/>
        </w:rPr>
        <w:t xml:space="preserve"> </w:t>
      </w:r>
      <w:r>
        <w:rPr>
          <w:color w:val="FF0000"/>
        </w:rPr>
        <w:t>физических</w:t>
      </w:r>
      <w:r>
        <w:rPr>
          <w:color w:val="FF0000"/>
          <w:spacing w:val="80"/>
        </w:rPr>
        <w:t xml:space="preserve"> </w:t>
      </w:r>
      <w:r>
        <w:rPr>
          <w:color w:val="FF0000"/>
        </w:rPr>
        <w:t>качеств</w:t>
      </w:r>
      <w:r>
        <w:rPr>
          <w:color w:val="FF0000"/>
          <w:spacing w:val="80"/>
        </w:rPr>
        <w:t xml:space="preserve"> </w:t>
      </w:r>
      <w:r>
        <w:rPr>
          <w:color w:val="FF0000"/>
        </w:rPr>
        <w:t>(ловкости,</w:t>
      </w:r>
      <w:r>
        <w:rPr>
          <w:color w:val="FF0000"/>
          <w:spacing w:val="80"/>
        </w:rPr>
        <w:t xml:space="preserve"> </w:t>
      </w:r>
      <w:r>
        <w:rPr>
          <w:color w:val="FF0000"/>
        </w:rPr>
        <w:t>гибкости,</w:t>
      </w:r>
      <w:r>
        <w:rPr>
          <w:color w:val="FF0000"/>
          <w:spacing w:val="80"/>
        </w:rPr>
        <w:t xml:space="preserve"> </w:t>
      </w:r>
      <w:r>
        <w:rPr>
          <w:color w:val="FF0000"/>
        </w:rPr>
        <w:t>силы,</w:t>
      </w:r>
      <w:r>
        <w:rPr>
          <w:color w:val="FF0000"/>
          <w:spacing w:val="80"/>
        </w:rPr>
        <w:t xml:space="preserve"> </w:t>
      </w:r>
      <w:r>
        <w:rPr>
          <w:color w:val="FF0000"/>
        </w:rPr>
        <w:t>выносливости, быстроты и скоростных способностей).</w:t>
      </w:r>
    </w:p>
    <w:p w:rsidR="00336F6E" w:rsidRDefault="001D7343">
      <w:pPr>
        <w:pStyle w:val="a3"/>
        <w:spacing w:before="240"/>
        <w:ind w:right="233"/>
        <w:jc w:val="left"/>
      </w:pPr>
      <w:r>
        <w:rPr>
          <w:color w:val="FF0000"/>
        </w:rPr>
        <w:t>Комплексы упражнений, формирующие двигательные умения и навыки технических приемов и тактических действий городошника.</w:t>
      </w:r>
    </w:p>
    <w:p w:rsidR="00336F6E" w:rsidRDefault="001D7343">
      <w:pPr>
        <w:pStyle w:val="a3"/>
        <w:spacing w:before="240"/>
        <w:jc w:val="left"/>
      </w:pPr>
      <w:r>
        <w:rPr>
          <w:color w:val="FF0000"/>
        </w:rPr>
        <w:t>Технические</w:t>
      </w:r>
      <w:r>
        <w:rPr>
          <w:color w:val="FF0000"/>
          <w:spacing w:val="40"/>
        </w:rPr>
        <w:t xml:space="preserve"> </w:t>
      </w:r>
      <w:r>
        <w:rPr>
          <w:color w:val="FF0000"/>
        </w:rPr>
        <w:t>приемы</w:t>
      </w:r>
      <w:r>
        <w:rPr>
          <w:color w:val="FF0000"/>
          <w:spacing w:val="40"/>
        </w:rPr>
        <w:t xml:space="preserve"> </w:t>
      </w:r>
      <w:r>
        <w:rPr>
          <w:color w:val="FF0000"/>
        </w:rPr>
        <w:t>и</w:t>
      </w:r>
      <w:r>
        <w:rPr>
          <w:color w:val="FF0000"/>
          <w:spacing w:val="40"/>
        </w:rPr>
        <w:t xml:space="preserve"> </w:t>
      </w:r>
      <w:r>
        <w:rPr>
          <w:color w:val="FF0000"/>
        </w:rPr>
        <w:t>тактические</w:t>
      </w:r>
      <w:r>
        <w:rPr>
          <w:color w:val="FF0000"/>
          <w:spacing w:val="40"/>
        </w:rPr>
        <w:t xml:space="preserve"> </w:t>
      </w:r>
      <w:r>
        <w:rPr>
          <w:color w:val="FF0000"/>
        </w:rPr>
        <w:t>действия</w:t>
      </w:r>
      <w:r>
        <w:rPr>
          <w:color w:val="FF0000"/>
          <w:spacing w:val="40"/>
        </w:rPr>
        <w:t xml:space="preserve"> </w:t>
      </w:r>
      <w:r>
        <w:rPr>
          <w:color w:val="FF0000"/>
        </w:rPr>
        <w:t>в</w:t>
      </w:r>
      <w:r>
        <w:rPr>
          <w:color w:val="FF0000"/>
          <w:spacing w:val="40"/>
        </w:rPr>
        <w:t xml:space="preserve"> </w:t>
      </w:r>
      <w:r>
        <w:rPr>
          <w:color w:val="FF0000"/>
        </w:rPr>
        <w:t>городошном</w:t>
      </w:r>
      <w:r>
        <w:rPr>
          <w:color w:val="FF0000"/>
          <w:spacing w:val="40"/>
        </w:rPr>
        <w:t xml:space="preserve"> </w:t>
      </w:r>
      <w:r>
        <w:rPr>
          <w:color w:val="FF0000"/>
        </w:rPr>
        <w:t>спорте,</w:t>
      </w:r>
      <w:r>
        <w:rPr>
          <w:color w:val="FF0000"/>
          <w:spacing w:val="40"/>
        </w:rPr>
        <w:t xml:space="preserve"> </w:t>
      </w:r>
      <w:r>
        <w:rPr>
          <w:color w:val="FF0000"/>
        </w:rPr>
        <w:t>изученные</w:t>
      </w:r>
      <w:r>
        <w:rPr>
          <w:color w:val="FF0000"/>
          <w:spacing w:val="40"/>
        </w:rPr>
        <w:t xml:space="preserve"> </w:t>
      </w:r>
      <w:r>
        <w:rPr>
          <w:color w:val="FF0000"/>
        </w:rPr>
        <w:t>на</w:t>
      </w:r>
      <w:r>
        <w:rPr>
          <w:color w:val="FF0000"/>
          <w:spacing w:val="40"/>
        </w:rPr>
        <w:t xml:space="preserve"> </w:t>
      </w:r>
      <w:r>
        <w:rPr>
          <w:color w:val="FF0000"/>
        </w:rPr>
        <w:t>уровне основного общего образования.</w:t>
      </w:r>
    </w:p>
    <w:p w:rsidR="00336F6E" w:rsidRDefault="001D7343">
      <w:pPr>
        <w:pStyle w:val="a3"/>
        <w:spacing w:before="240" w:line="448" w:lineRule="auto"/>
        <w:ind w:right="6797"/>
        <w:jc w:val="left"/>
      </w:pPr>
      <w:r>
        <w:rPr>
          <w:color w:val="FF0000"/>
        </w:rPr>
        <w:t>Бросок</w:t>
      </w:r>
      <w:r>
        <w:rPr>
          <w:color w:val="FF0000"/>
          <w:spacing w:val="-10"/>
        </w:rPr>
        <w:t xml:space="preserve"> </w:t>
      </w:r>
      <w:r>
        <w:rPr>
          <w:color w:val="FF0000"/>
        </w:rPr>
        <w:t>биты</w:t>
      </w:r>
      <w:r>
        <w:rPr>
          <w:color w:val="FF0000"/>
          <w:spacing w:val="-10"/>
        </w:rPr>
        <w:t xml:space="preserve"> </w:t>
      </w:r>
      <w:r>
        <w:rPr>
          <w:color w:val="FF0000"/>
        </w:rPr>
        <w:t>с</w:t>
      </w:r>
      <w:r>
        <w:rPr>
          <w:color w:val="FF0000"/>
          <w:spacing w:val="-11"/>
        </w:rPr>
        <w:t xml:space="preserve"> </w:t>
      </w:r>
      <w:r>
        <w:rPr>
          <w:color w:val="FF0000"/>
        </w:rPr>
        <w:t>полукона. Бросок биты с кона.</w:t>
      </w:r>
    </w:p>
    <w:p w:rsidR="00336F6E" w:rsidRDefault="001D7343">
      <w:pPr>
        <w:pStyle w:val="a3"/>
        <w:ind w:right="226"/>
      </w:pPr>
      <w:r>
        <w:rPr>
          <w:color w:val="FF0000"/>
        </w:rPr>
        <w:t>Выбивание одиночных городков в различных точках "города" и "пригорода". Выбивание комбинаций городков из 2-х, 3-х, 4-х городков в различном расположении. Выбивание штрафного городка и комбинаций с ним.</w:t>
      </w:r>
    </w:p>
    <w:p w:rsidR="00336F6E" w:rsidRDefault="001D7343">
      <w:pPr>
        <w:pStyle w:val="a3"/>
        <w:spacing w:before="240"/>
        <w:ind w:right="238"/>
      </w:pPr>
      <w:r>
        <w:rPr>
          <w:color w:val="FF0000"/>
        </w:rPr>
        <w:t>Выбивание простых фигур, широких фигур, высоких фигур, фигуры "Колодец" и фигуры "Письмо", добивание комбинаций городков от фигуры "Письмо".</w:t>
      </w:r>
    </w:p>
    <w:p w:rsidR="00336F6E" w:rsidRDefault="001D7343">
      <w:pPr>
        <w:pStyle w:val="a3"/>
        <w:spacing w:before="240"/>
      </w:pPr>
      <w:r>
        <w:rPr>
          <w:color w:val="FF0000"/>
        </w:rPr>
        <w:t>Тактика</w:t>
      </w:r>
      <w:r>
        <w:rPr>
          <w:color w:val="FF0000"/>
          <w:spacing w:val="-4"/>
        </w:rPr>
        <w:t xml:space="preserve"> </w:t>
      </w:r>
      <w:r>
        <w:rPr>
          <w:color w:val="FF0000"/>
        </w:rPr>
        <w:t>ведения</w:t>
      </w:r>
      <w:r>
        <w:rPr>
          <w:color w:val="FF0000"/>
          <w:spacing w:val="-2"/>
        </w:rPr>
        <w:t xml:space="preserve"> игры.</w:t>
      </w:r>
    </w:p>
    <w:p w:rsidR="00336F6E" w:rsidRDefault="001D7343">
      <w:pPr>
        <w:pStyle w:val="a3"/>
        <w:spacing w:before="240"/>
        <w:ind w:right="226"/>
      </w:pPr>
      <w:r>
        <w:rPr>
          <w:color w:val="FF0000"/>
        </w:rPr>
        <w:t>Индивидуальные тактические действия. Тактика выбивания одиночных городков,</w:t>
      </w:r>
      <w:r>
        <w:rPr>
          <w:color w:val="FF0000"/>
          <w:spacing w:val="80"/>
        </w:rPr>
        <w:t xml:space="preserve"> </w:t>
      </w:r>
      <w:r>
        <w:rPr>
          <w:color w:val="FF0000"/>
        </w:rPr>
        <w:t>комбинаций городков с полукона.</w:t>
      </w:r>
    </w:p>
    <w:p w:rsidR="00336F6E" w:rsidRDefault="001D7343">
      <w:pPr>
        <w:pStyle w:val="a3"/>
        <w:spacing w:before="240"/>
        <w:ind w:right="237"/>
      </w:pPr>
      <w:r>
        <w:rPr>
          <w:color w:val="FF0000"/>
        </w:rPr>
        <w:t>Тактика выбивания фигур и комбинаций городков от фигуры "Письмо" с кона. Различные варианты выбивания высоких фигур и комбинаций городков от фигуры "Письмо" с кона.</w:t>
      </w:r>
    </w:p>
    <w:p w:rsidR="00336F6E" w:rsidRDefault="001D7343">
      <w:pPr>
        <w:pStyle w:val="a3"/>
        <w:spacing w:before="241"/>
        <w:ind w:right="232"/>
      </w:pPr>
      <w:r>
        <w:rPr>
          <w:color w:val="FF0000"/>
        </w:rPr>
        <w:t>Групповые действия. Взаимодействия с партнерами при выбивании фигур и добивании оставшихся городков с использованием различных тактических вариантов расстановки, основанной на индивидуальных особенностях (сильных и слабых сторонах) спортсменов.</w:t>
      </w:r>
    </w:p>
    <w:p w:rsidR="00336F6E" w:rsidRDefault="001D7343">
      <w:pPr>
        <w:pStyle w:val="a3"/>
        <w:spacing w:before="240"/>
      </w:pPr>
      <w:r>
        <w:rPr>
          <w:color w:val="FF0000"/>
        </w:rPr>
        <w:t>Командные</w:t>
      </w:r>
      <w:r>
        <w:rPr>
          <w:color w:val="FF0000"/>
          <w:spacing w:val="-6"/>
        </w:rPr>
        <w:t xml:space="preserve"> </w:t>
      </w:r>
      <w:r>
        <w:rPr>
          <w:color w:val="FF0000"/>
        </w:rPr>
        <w:t>действия.</w:t>
      </w:r>
      <w:r>
        <w:rPr>
          <w:color w:val="FF0000"/>
          <w:spacing w:val="-4"/>
        </w:rPr>
        <w:t xml:space="preserve"> </w:t>
      </w:r>
      <w:r>
        <w:rPr>
          <w:color w:val="FF0000"/>
        </w:rPr>
        <w:t>Взаимодействия</w:t>
      </w:r>
      <w:r>
        <w:rPr>
          <w:color w:val="FF0000"/>
          <w:spacing w:val="-4"/>
        </w:rPr>
        <w:t xml:space="preserve"> </w:t>
      </w:r>
      <w:r>
        <w:rPr>
          <w:color w:val="FF0000"/>
        </w:rPr>
        <w:t>с</w:t>
      </w:r>
      <w:r>
        <w:rPr>
          <w:color w:val="FF0000"/>
          <w:spacing w:val="-2"/>
        </w:rPr>
        <w:t xml:space="preserve"> </w:t>
      </w:r>
      <w:r>
        <w:rPr>
          <w:color w:val="FF0000"/>
        </w:rPr>
        <w:t>партнерами</w:t>
      </w:r>
      <w:r>
        <w:rPr>
          <w:color w:val="FF0000"/>
          <w:spacing w:val="-4"/>
        </w:rPr>
        <w:t xml:space="preserve"> </w:t>
      </w:r>
      <w:r>
        <w:rPr>
          <w:color w:val="FF0000"/>
        </w:rPr>
        <w:t>при</w:t>
      </w:r>
      <w:r>
        <w:rPr>
          <w:color w:val="FF0000"/>
          <w:spacing w:val="-4"/>
        </w:rPr>
        <w:t xml:space="preserve"> </w:t>
      </w:r>
      <w:r>
        <w:rPr>
          <w:color w:val="FF0000"/>
        </w:rPr>
        <w:t>разных</w:t>
      </w:r>
      <w:r>
        <w:rPr>
          <w:color w:val="FF0000"/>
          <w:spacing w:val="-2"/>
        </w:rPr>
        <w:t xml:space="preserve"> </w:t>
      </w:r>
      <w:r>
        <w:rPr>
          <w:color w:val="FF0000"/>
        </w:rPr>
        <w:t>составах</w:t>
      </w:r>
      <w:r>
        <w:rPr>
          <w:color w:val="FF0000"/>
          <w:spacing w:val="-1"/>
        </w:rPr>
        <w:t xml:space="preserve"> </w:t>
      </w:r>
      <w:r>
        <w:rPr>
          <w:color w:val="FF0000"/>
          <w:spacing w:val="-2"/>
        </w:rPr>
        <w:t>команд.</w:t>
      </w:r>
    </w:p>
    <w:p w:rsidR="00336F6E" w:rsidRDefault="001D7343">
      <w:pPr>
        <w:pStyle w:val="a3"/>
        <w:spacing w:before="240"/>
        <w:ind w:right="235"/>
      </w:pPr>
      <w:r>
        <w:rPr>
          <w:color w:val="FF0000"/>
        </w:rPr>
        <w:t>Тактические действия со сменой расстановки в команде для получения или удержания преимущества перед соперником.</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pPr>
      <w:r>
        <w:rPr>
          <w:color w:val="FF0000"/>
        </w:rPr>
        <w:lastRenderedPageBreak/>
        <w:t>Участие</w:t>
      </w:r>
      <w:r>
        <w:rPr>
          <w:color w:val="FF0000"/>
          <w:spacing w:val="-3"/>
        </w:rPr>
        <w:t xml:space="preserve"> </w:t>
      </w:r>
      <w:r>
        <w:rPr>
          <w:color w:val="FF0000"/>
        </w:rPr>
        <w:t>в</w:t>
      </w:r>
      <w:r>
        <w:rPr>
          <w:color w:val="FF0000"/>
          <w:spacing w:val="-3"/>
        </w:rPr>
        <w:t xml:space="preserve"> </w:t>
      </w:r>
      <w:r>
        <w:rPr>
          <w:color w:val="FF0000"/>
        </w:rPr>
        <w:t>соревновательной</w:t>
      </w:r>
      <w:r>
        <w:rPr>
          <w:color w:val="FF0000"/>
          <w:spacing w:val="-2"/>
        </w:rPr>
        <w:t xml:space="preserve"> деятельности.</w:t>
      </w:r>
    </w:p>
    <w:p w:rsidR="00336F6E" w:rsidRDefault="001D7343">
      <w:pPr>
        <w:pStyle w:val="a3"/>
        <w:spacing w:before="240"/>
        <w:ind w:right="229" w:firstLine="720"/>
        <w:jc w:val="left"/>
      </w:pPr>
      <w:r>
        <w:rPr>
          <w:color w:val="FF0000"/>
        </w:rPr>
        <w:t>Содержание</w:t>
      </w:r>
      <w:r>
        <w:rPr>
          <w:color w:val="FF0000"/>
          <w:spacing w:val="33"/>
        </w:rPr>
        <w:t xml:space="preserve"> </w:t>
      </w:r>
      <w:r>
        <w:rPr>
          <w:color w:val="FF0000"/>
        </w:rPr>
        <w:t>модуля</w:t>
      </w:r>
      <w:r>
        <w:rPr>
          <w:color w:val="FF0000"/>
          <w:spacing w:val="36"/>
        </w:rPr>
        <w:t xml:space="preserve"> </w:t>
      </w:r>
      <w:r>
        <w:rPr>
          <w:color w:val="FF0000"/>
        </w:rPr>
        <w:t>"Городошный</w:t>
      </w:r>
      <w:r>
        <w:rPr>
          <w:color w:val="FF0000"/>
          <w:spacing w:val="34"/>
        </w:rPr>
        <w:t xml:space="preserve"> </w:t>
      </w:r>
      <w:r>
        <w:rPr>
          <w:color w:val="FF0000"/>
        </w:rPr>
        <w:t>спорт"</w:t>
      </w:r>
      <w:r>
        <w:rPr>
          <w:color w:val="FF0000"/>
          <w:spacing w:val="32"/>
        </w:rPr>
        <w:t xml:space="preserve"> </w:t>
      </w:r>
      <w:r>
        <w:rPr>
          <w:color w:val="FF0000"/>
        </w:rPr>
        <w:t>направлено</w:t>
      </w:r>
      <w:r>
        <w:rPr>
          <w:color w:val="FF0000"/>
          <w:spacing w:val="34"/>
        </w:rPr>
        <w:t xml:space="preserve"> </w:t>
      </w:r>
      <w:r>
        <w:rPr>
          <w:color w:val="FF0000"/>
        </w:rPr>
        <w:t>на</w:t>
      </w:r>
      <w:r>
        <w:rPr>
          <w:color w:val="FF0000"/>
          <w:spacing w:val="33"/>
        </w:rPr>
        <w:t xml:space="preserve"> </w:t>
      </w:r>
      <w:r>
        <w:rPr>
          <w:color w:val="FF0000"/>
        </w:rPr>
        <w:t>достижение</w:t>
      </w:r>
      <w:r>
        <w:rPr>
          <w:color w:val="FF0000"/>
          <w:spacing w:val="39"/>
        </w:rPr>
        <w:t xml:space="preserve"> </w:t>
      </w:r>
      <w:r>
        <w:rPr>
          <w:color w:val="FF0000"/>
        </w:rPr>
        <w:t>обучающимися личностных, метапредметных и предметных результатов обучения.</w:t>
      </w:r>
    </w:p>
    <w:p w:rsidR="00336F6E" w:rsidRDefault="001D7343">
      <w:pPr>
        <w:pStyle w:val="a3"/>
        <w:spacing w:before="240"/>
        <w:ind w:firstLine="720"/>
        <w:jc w:val="left"/>
        <w:rPr>
          <w:b/>
        </w:rPr>
      </w:pPr>
      <w:r>
        <w:rPr>
          <w:color w:val="FF0000"/>
        </w:rPr>
        <w:t xml:space="preserve">При изучении модуля "Городошный спорт" на уровне среднего общего образования у обучающихся будут сформированы следующие </w:t>
      </w:r>
      <w:r>
        <w:rPr>
          <w:b/>
          <w:color w:val="FF0000"/>
        </w:rPr>
        <w:t>личностные результаты:</w:t>
      </w:r>
    </w:p>
    <w:p w:rsidR="00336F6E" w:rsidRDefault="001D7343">
      <w:pPr>
        <w:pStyle w:val="a3"/>
        <w:spacing w:before="240"/>
        <w:ind w:right="229"/>
      </w:pPr>
      <w:r>
        <w:rPr>
          <w:color w:val="FF0000"/>
        </w:rPr>
        <w:t>проявление патриотизма, чувства ответственности перед Родиной, гордости за свой край,</w:t>
      </w:r>
      <w:r>
        <w:rPr>
          <w:color w:val="FF0000"/>
          <w:spacing w:val="40"/>
        </w:rPr>
        <w:t xml:space="preserve"> </w:t>
      </w:r>
      <w:r>
        <w:rPr>
          <w:color w:val="FF0000"/>
        </w:rPr>
        <w:t>свою Родину, уважение государственных символов (герб, флаг, гимн);</w:t>
      </w:r>
    </w:p>
    <w:p w:rsidR="00336F6E" w:rsidRDefault="001D7343">
      <w:pPr>
        <w:pStyle w:val="a3"/>
        <w:spacing w:before="240"/>
        <w:ind w:right="227"/>
      </w:pPr>
      <w:r>
        <w:rPr>
          <w:color w:val="FF0000"/>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городошного спорта;</w:t>
      </w:r>
    </w:p>
    <w:p w:rsidR="00336F6E" w:rsidRDefault="001D7343">
      <w:pPr>
        <w:pStyle w:val="a3"/>
        <w:spacing w:before="241"/>
        <w:ind w:right="231"/>
      </w:pPr>
      <w:r>
        <w:rPr>
          <w:color w:val="FF0000"/>
        </w:rPr>
        <w:t>сформированность основ саморазвития и самовоспитания через ценности, традиции и идеалы главных городошных организаций регионального, всероссийского и мирового уровней, отечественных и зарубежных городошных клубов и команд;</w:t>
      </w:r>
    </w:p>
    <w:p w:rsidR="00336F6E" w:rsidRDefault="001D7343">
      <w:pPr>
        <w:pStyle w:val="a3"/>
        <w:spacing w:before="240"/>
        <w:ind w:right="234"/>
      </w:pPr>
      <w:r>
        <w:rPr>
          <w:color w:val="FF0000"/>
        </w:rPr>
        <w:t>проявление общественно ориентированного сознания и поведения, способность вести диалог</w:t>
      </w:r>
      <w:r>
        <w:rPr>
          <w:color w:val="FF0000"/>
          <w:spacing w:val="40"/>
        </w:rPr>
        <w:t xml:space="preserve"> </w:t>
      </w:r>
      <w:r>
        <w:rPr>
          <w:color w:val="FF0000"/>
        </w:rPr>
        <w:t>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336F6E" w:rsidRDefault="001D7343">
      <w:pPr>
        <w:pStyle w:val="a3"/>
        <w:spacing w:before="240"/>
        <w:ind w:right="226"/>
      </w:pPr>
      <w:r>
        <w:rPr>
          <w:color w:val="FF0000"/>
        </w:rPr>
        <w:t>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городошного спорта;</w:t>
      </w:r>
    </w:p>
    <w:p w:rsidR="00336F6E" w:rsidRDefault="001D7343">
      <w:pPr>
        <w:pStyle w:val="a3"/>
        <w:spacing w:before="241"/>
        <w:ind w:right="234"/>
      </w:pPr>
      <w:r>
        <w:rPr>
          <w:color w:val="FF0000"/>
        </w:rPr>
        <w:t>сформированность осознанного выбора будущей профессии и возможностей реализации собственных жизненных планов средствами городошного спорта, как условие успешной профессиональной, спортивной и общественной деятельности;</w:t>
      </w:r>
    </w:p>
    <w:p w:rsidR="00336F6E" w:rsidRDefault="001D7343">
      <w:pPr>
        <w:pStyle w:val="a3"/>
        <w:spacing w:before="240"/>
        <w:ind w:right="229"/>
      </w:pPr>
      <w:r>
        <w:rPr>
          <w:color w:val="FF0000"/>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 при травмах и повреждениях.</w:t>
      </w:r>
    </w:p>
    <w:p w:rsidR="00336F6E" w:rsidRDefault="001D7343">
      <w:pPr>
        <w:pStyle w:val="a3"/>
        <w:spacing w:before="240"/>
        <w:ind w:firstLine="720"/>
        <w:jc w:val="left"/>
      </w:pPr>
      <w:r>
        <w:rPr>
          <w:color w:val="FF0000"/>
        </w:rPr>
        <w:t xml:space="preserve">При изучении модуля "Городошный спорт" на уровне среднего общего образования у обучающихся будут сформированы следующие </w:t>
      </w:r>
      <w:r>
        <w:rPr>
          <w:b/>
          <w:color w:val="FF0000"/>
        </w:rPr>
        <w:t>метапредметные результаты</w:t>
      </w:r>
      <w:r>
        <w:rPr>
          <w:color w:val="FF0000"/>
        </w:rPr>
        <w:t>:</w:t>
      </w:r>
    </w:p>
    <w:p w:rsidR="00336F6E" w:rsidRDefault="001D7343">
      <w:pPr>
        <w:pStyle w:val="a3"/>
        <w:spacing w:before="240"/>
        <w:ind w:right="227"/>
      </w:pPr>
      <w:r>
        <w:rPr>
          <w:color w:val="FF0000"/>
        </w:rP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в городошном спорте;</w:t>
      </w:r>
    </w:p>
    <w:p w:rsidR="00336F6E" w:rsidRDefault="001D7343">
      <w:pPr>
        <w:pStyle w:val="a3"/>
        <w:spacing w:before="241"/>
        <w:ind w:right="232"/>
      </w:pPr>
      <w:r>
        <w:rPr>
          <w:color w:val="FF0000"/>
        </w:rP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color w:val="FF0000"/>
          <w:spacing w:val="-2"/>
        </w:rPr>
        <w:t>деятельности;</w:t>
      </w:r>
    </w:p>
    <w:p w:rsidR="00336F6E" w:rsidRDefault="001D7343">
      <w:pPr>
        <w:pStyle w:val="a3"/>
        <w:spacing w:before="240"/>
        <w:ind w:right="231"/>
      </w:pPr>
      <w:r>
        <w:rPr>
          <w:color w:val="FF0000"/>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28"/>
      </w:pPr>
      <w:r>
        <w:rPr>
          <w:color w:val="FF0000"/>
        </w:rPr>
        <w:lastRenderedPageBreak/>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36F6E" w:rsidRDefault="001D7343">
      <w:pPr>
        <w:pStyle w:val="a3"/>
        <w:spacing w:before="240"/>
        <w:ind w:right="234" w:firstLine="720"/>
        <w:jc w:val="left"/>
        <w:rPr>
          <w:b/>
        </w:rPr>
      </w:pPr>
      <w:r>
        <w:rPr>
          <w:color w:val="FF0000"/>
        </w:rPr>
        <w:t xml:space="preserve">При изучении модуля "Городошный спорт" на уровне среднего общего образования у обучающихся будут сформированы следующие </w:t>
      </w:r>
      <w:r>
        <w:rPr>
          <w:b/>
          <w:color w:val="FF0000"/>
        </w:rPr>
        <w:t>предметные результаты:</w:t>
      </w:r>
    </w:p>
    <w:p w:rsidR="00336F6E" w:rsidRDefault="001D7343">
      <w:pPr>
        <w:pStyle w:val="a3"/>
        <w:spacing w:before="240"/>
        <w:ind w:right="224"/>
      </w:pPr>
      <w:r>
        <w:rPr>
          <w:color w:val="FF0000"/>
        </w:rPr>
        <w:t>знание названий, структуры и функций официальных органов управления городошным движением в Европе и мире, роли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 в формировании стратегических</w:t>
      </w:r>
      <w:r>
        <w:rPr>
          <w:color w:val="FF0000"/>
          <w:spacing w:val="40"/>
        </w:rPr>
        <w:t xml:space="preserve"> </w:t>
      </w:r>
      <w:r>
        <w:rPr>
          <w:color w:val="FF0000"/>
        </w:rPr>
        <w:t>инициатив, современных тенденций развития современного городошного спорта на международной арене. Ведущая роль Общероссийской общественной организации "Федерация городошного спорта России" в определении стратегического направления развития городошного спорта на международной арене;</w:t>
      </w:r>
    </w:p>
    <w:p w:rsidR="00336F6E" w:rsidRDefault="001D7343">
      <w:pPr>
        <w:pStyle w:val="a3"/>
        <w:spacing w:before="241"/>
        <w:ind w:right="230"/>
      </w:pPr>
      <w:r>
        <w:rPr>
          <w:color w:val="FF0000"/>
        </w:rPr>
        <w:t xml:space="preserve">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w:t>
      </w:r>
      <w:r>
        <w:rPr>
          <w:color w:val="FF0000"/>
          <w:spacing w:val="-2"/>
        </w:rPr>
        <w:t>соревнований;</w:t>
      </w:r>
    </w:p>
    <w:p w:rsidR="00336F6E" w:rsidRDefault="001D7343">
      <w:pPr>
        <w:pStyle w:val="a3"/>
        <w:spacing w:before="240"/>
        <w:ind w:right="231"/>
      </w:pPr>
      <w:r>
        <w:rPr>
          <w:color w:val="FF0000"/>
        </w:rPr>
        <w:t>способность аргументированно принимать участие в обсуждении успехов и неудач сборной команды страны, отечественных и зарубежных городошных клубов и команд на международной арене;</w:t>
      </w:r>
    </w:p>
    <w:p w:rsidR="00336F6E" w:rsidRDefault="001D7343">
      <w:pPr>
        <w:pStyle w:val="a3"/>
        <w:spacing w:before="240"/>
        <w:ind w:right="229"/>
      </w:pPr>
      <w:r>
        <w:rPr>
          <w:color w:val="FF0000"/>
        </w:rP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rsidR="00336F6E" w:rsidRDefault="001D7343">
      <w:pPr>
        <w:pStyle w:val="a3"/>
        <w:spacing w:before="241"/>
        <w:ind w:right="225"/>
      </w:pPr>
      <w:r>
        <w:rPr>
          <w:color w:val="FF0000"/>
        </w:rPr>
        <w:t>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rsidR="00336F6E" w:rsidRDefault="001D7343">
      <w:pPr>
        <w:pStyle w:val="a3"/>
        <w:spacing w:before="240"/>
        <w:ind w:right="234"/>
      </w:pPr>
      <w:r>
        <w:rPr>
          <w:color w:val="FF0000"/>
        </w:rPr>
        <w:t>способность характеризовать влияние занятий городошным спортом на физическую, психическую, интеллектуальную и социальную деятельность человека;</w:t>
      </w:r>
    </w:p>
    <w:p w:rsidR="00336F6E" w:rsidRDefault="001D7343">
      <w:pPr>
        <w:pStyle w:val="a3"/>
        <w:spacing w:before="240"/>
        <w:ind w:right="234"/>
      </w:pPr>
      <w:r>
        <w:rPr>
          <w:color w:val="FF0000"/>
        </w:rPr>
        <w:t>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мастерства;</w:t>
      </w:r>
    </w:p>
    <w:p w:rsidR="00336F6E" w:rsidRDefault="001D7343">
      <w:pPr>
        <w:pStyle w:val="a3"/>
        <w:spacing w:before="241"/>
        <w:ind w:right="227"/>
      </w:pPr>
      <w:r>
        <w:rPr>
          <w:color w:val="FF0000"/>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городошным спортом;</w:t>
      </w:r>
    </w:p>
    <w:p w:rsidR="00336F6E" w:rsidRDefault="001D7343">
      <w:pPr>
        <w:pStyle w:val="a3"/>
        <w:spacing w:before="240"/>
        <w:ind w:right="229"/>
      </w:pPr>
      <w:r>
        <w:rPr>
          <w:color w:val="FF0000"/>
        </w:rPr>
        <w:t>владение навыками разработки и выполнения физических упражнений различной целевой и функциональной</w:t>
      </w:r>
      <w:r>
        <w:rPr>
          <w:color w:val="FF0000"/>
          <w:spacing w:val="-4"/>
        </w:rPr>
        <w:t xml:space="preserve"> </w:t>
      </w:r>
      <w:r>
        <w:rPr>
          <w:color w:val="FF0000"/>
        </w:rPr>
        <w:t>направленности,</w:t>
      </w:r>
      <w:r>
        <w:rPr>
          <w:color w:val="FF0000"/>
          <w:spacing w:val="-4"/>
        </w:rPr>
        <w:t xml:space="preserve"> </w:t>
      </w:r>
      <w:r>
        <w:rPr>
          <w:color w:val="FF0000"/>
        </w:rPr>
        <w:t>с</w:t>
      </w:r>
      <w:r>
        <w:rPr>
          <w:color w:val="FF0000"/>
          <w:spacing w:val="-5"/>
        </w:rPr>
        <w:t xml:space="preserve"> </w:t>
      </w:r>
      <w:r>
        <w:rPr>
          <w:color w:val="FF0000"/>
        </w:rPr>
        <w:t>использованием</w:t>
      </w:r>
      <w:r>
        <w:rPr>
          <w:color w:val="FF0000"/>
          <w:spacing w:val="-5"/>
        </w:rPr>
        <w:t xml:space="preserve"> </w:t>
      </w:r>
      <w:r>
        <w:rPr>
          <w:color w:val="FF0000"/>
        </w:rPr>
        <w:t>средств</w:t>
      </w:r>
      <w:r>
        <w:rPr>
          <w:color w:val="FF0000"/>
          <w:spacing w:val="-2"/>
        </w:rPr>
        <w:t xml:space="preserve"> </w:t>
      </w:r>
      <w:r>
        <w:rPr>
          <w:color w:val="FF0000"/>
        </w:rPr>
        <w:t>городошного</w:t>
      </w:r>
      <w:r>
        <w:rPr>
          <w:color w:val="FF0000"/>
          <w:spacing w:val="-4"/>
        </w:rPr>
        <w:t xml:space="preserve"> </w:t>
      </w:r>
      <w:r>
        <w:rPr>
          <w:color w:val="FF0000"/>
        </w:rPr>
        <w:t>спорта,</w:t>
      </w:r>
      <w:r>
        <w:rPr>
          <w:color w:val="FF0000"/>
          <w:spacing w:val="-4"/>
        </w:rPr>
        <w:t xml:space="preserve"> </w:t>
      </w:r>
      <w:r>
        <w:rPr>
          <w:color w:val="FF0000"/>
        </w:rPr>
        <w:t>применение их в игровой и соревновательной деятельности;</w:t>
      </w:r>
    </w:p>
    <w:p w:rsidR="00336F6E" w:rsidRDefault="001D7343">
      <w:pPr>
        <w:pStyle w:val="a3"/>
        <w:spacing w:before="240"/>
        <w:ind w:right="236"/>
      </w:pPr>
      <w:r>
        <w:rPr>
          <w:color w:val="FF0000"/>
        </w:rPr>
        <w:t>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1"/>
      </w:pPr>
      <w:r>
        <w:rPr>
          <w:color w:val="FF0000"/>
        </w:rPr>
        <w:lastRenderedPageBreak/>
        <w:t>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rsidR="00336F6E" w:rsidRDefault="001D7343">
      <w:pPr>
        <w:pStyle w:val="a3"/>
        <w:spacing w:before="240"/>
        <w:ind w:right="226"/>
      </w:pPr>
      <w:r>
        <w:rPr>
          <w:color w:val="FF0000"/>
        </w:rPr>
        <w:t>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336F6E" w:rsidRDefault="001D7343">
      <w:pPr>
        <w:pStyle w:val="a3"/>
        <w:spacing w:before="240"/>
        <w:ind w:right="231"/>
      </w:pPr>
      <w:r>
        <w:rPr>
          <w:color w:val="FF0000"/>
        </w:rPr>
        <w:t>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w:t>
      </w:r>
      <w:r>
        <w:rPr>
          <w:color w:val="FF0000"/>
          <w:spacing w:val="40"/>
        </w:rPr>
        <w:t xml:space="preserve"> </w:t>
      </w:r>
      <w:r>
        <w:rPr>
          <w:color w:val="FF0000"/>
        </w:rPr>
        <w:t xml:space="preserve">двигательных действий, подбора упражнений для развития специальных физических качеств </w:t>
      </w:r>
      <w:r>
        <w:rPr>
          <w:color w:val="FF0000"/>
          <w:spacing w:val="-2"/>
        </w:rPr>
        <w:t>городошника;</w:t>
      </w:r>
    </w:p>
    <w:p w:rsidR="00336F6E" w:rsidRDefault="001D7343">
      <w:pPr>
        <w:pStyle w:val="a3"/>
        <w:spacing w:before="241"/>
        <w:ind w:right="234"/>
      </w:pPr>
      <w:r>
        <w:rPr>
          <w:color w:val="FF0000"/>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rsidR="00336F6E" w:rsidRDefault="001D7343">
      <w:pPr>
        <w:pStyle w:val="a3"/>
        <w:spacing w:before="240"/>
        <w:ind w:right="235"/>
      </w:pPr>
      <w:r>
        <w:rPr>
          <w:color w:val="FF0000"/>
        </w:rPr>
        <w:t>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rsidR="00336F6E" w:rsidRDefault="001D7343">
      <w:pPr>
        <w:pStyle w:val="a3"/>
        <w:spacing w:before="240"/>
        <w:ind w:right="234"/>
      </w:pPr>
      <w:r>
        <w:rPr>
          <w:color w:val="FF0000"/>
        </w:rP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336F6E" w:rsidRDefault="001D7343">
      <w:pPr>
        <w:pStyle w:val="a3"/>
        <w:spacing w:before="241"/>
        <w:ind w:right="230"/>
      </w:pPr>
      <w:r>
        <w:rPr>
          <w:color w:val="FF0000"/>
        </w:rPr>
        <w:t>соблюдение требований к местам проведения занятий городошным спортом, способность применять</w:t>
      </w:r>
      <w:r>
        <w:rPr>
          <w:color w:val="FF0000"/>
          <w:spacing w:val="-3"/>
        </w:rPr>
        <w:t xml:space="preserve"> </w:t>
      </w:r>
      <w:r>
        <w:rPr>
          <w:color w:val="FF0000"/>
        </w:rPr>
        <w:t>знания</w:t>
      </w:r>
      <w:r>
        <w:rPr>
          <w:color w:val="FF0000"/>
          <w:spacing w:val="-5"/>
        </w:rPr>
        <w:t xml:space="preserve"> </w:t>
      </w:r>
      <w:r>
        <w:rPr>
          <w:color w:val="FF0000"/>
        </w:rPr>
        <w:t>в</w:t>
      </w:r>
      <w:r>
        <w:rPr>
          <w:color w:val="FF0000"/>
          <w:spacing w:val="-3"/>
        </w:rPr>
        <w:t xml:space="preserve"> </w:t>
      </w:r>
      <w:r>
        <w:rPr>
          <w:color w:val="FF0000"/>
        </w:rPr>
        <w:t>самостоятельном</w:t>
      </w:r>
      <w:r>
        <w:rPr>
          <w:color w:val="FF0000"/>
          <w:spacing w:val="-3"/>
        </w:rPr>
        <w:t xml:space="preserve"> </w:t>
      </w:r>
      <w:r>
        <w:rPr>
          <w:color w:val="FF0000"/>
        </w:rPr>
        <w:t>выборе</w:t>
      </w:r>
      <w:r>
        <w:rPr>
          <w:color w:val="FF0000"/>
          <w:spacing w:val="-3"/>
        </w:rPr>
        <w:t xml:space="preserve"> </w:t>
      </w:r>
      <w:r>
        <w:rPr>
          <w:color w:val="FF0000"/>
        </w:rPr>
        <w:t>спортивного</w:t>
      </w:r>
      <w:r>
        <w:rPr>
          <w:color w:val="FF0000"/>
          <w:spacing w:val="-2"/>
        </w:rPr>
        <w:t xml:space="preserve"> </w:t>
      </w:r>
      <w:r>
        <w:rPr>
          <w:color w:val="FF0000"/>
        </w:rPr>
        <w:t>инвентаря</w:t>
      </w:r>
      <w:r>
        <w:rPr>
          <w:color w:val="FF0000"/>
          <w:spacing w:val="-3"/>
        </w:rPr>
        <w:t xml:space="preserve"> </w:t>
      </w:r>
      <w:r>
        <w:rPr>
          <w:color w:val="FF0000"/>
        </w:rPr>
        <w:t>(технические</w:t>
      </w:r>
      <w:r>
        <w:rPr>
          <w:color w:val="FF0000"/>
          <w:spacing w:val="-3"/>
        </w:rPr>
        <w:t xml:space="preserve"> </w:t>
      </w:r>
      <w:r>
        <w:rPr>
          <w:color w:val="FF0000"/>
        </w:rPr>
        <w:t xml:space="preserve">требования к инвентарю и оборудованию), мест для самостоятельных занятий городками в досуговой </w:t>
      </w:r>
      <w:r>
        <w:rPr>
          <w:color w:val="FF0000"/>
          <w:spacing w:val="-2"/>
        </w:rPr>
        <w:t>деятельности;</w:t>
      </w:r>
    </w:p>
    <w:p w:rsidR="00336F6E" w:rsidRDefault="001D7343">
      <w:pPr>
        <w:pStyle w:val="a3"/>
        <w:spacing w:before="240"/>
        <w:ind w:right="233"/>
      </w:pPr>
      <w:r>
        <w:rPr>
          <w:color w:val="FF0000"/>
        </w:rPr>
        <w:t>соблюдение правил техники безопасности во время занятий и соревнований по городошному спорту; знание причин возникновения</w:t>
      </w:r>
      <w:r>
        <w:rPr>
          <w:color w:val="FF0000"/>
          <w:spacing w:val="-1"/>
        </w:rPr>
        <w:t xml:space="preserve"> </w:t>
      </w:r>
      <w:r>
        <w:rPr>
          <w:color w:val="FF0000"/>
        </w:rPr>
        <w:t>травм и умение оказывать первую помощь при травмах и повреждениях во время занятий городошным спортом;</w:t>
      </w:r>
    </w:p>
    <w:p w:rsidR="00336F6E" w:rsidRDefault="001D7343">
      <w:pPr>
        <w:pStyle w:val="a3"/>
        <w:spacing w:before="240"/>
        <w:ind w:right="234"/>
      </w:pPr>
      <w:r>
        <w:rPr>
          <w:color w:val="FF0000"/>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городошного спорта;</w:t>
      </w:r>
    </w:p>
    <w:p w:rsidR="00336F6E" w:rsidRDefault="001D7343">
      <w:pPr>
        <w:pStyle w:val="a3"/>
        <w:spacing w:before="240"/>
        <w:ind w:right="227"/>
      </w:pPr>
      <w:r>
        <w:rPr>
          <w:color w:val="FF0000"/>
        </w:rPr>
        <w:t>владение способами самоконтроля и применение в учебной, тренировочной и соревновательной</w:t>
      </w:r>
      <w:r>
        <w:rPr>
          <w:color w:val="FF0000"/>
          <w:spacing w:val="-1"/>
        </w:rPr>
        <w:t xml:space="preserve"> </w:t>
      </w:r>
      <w:r>
        <w:rPr>
          <w:color w:val="FF0000"/>
        </w:rPr>
        <w:t>деятельности</w:t>
      </w:r>
      <w:r>
        <w:rPr>
          <w:color w:val="FF0000"/>
          <w:spacing w:val="-1"/>
        </w:rPr>
        <w:t xml:space="preserve"> </w:t>
      </w:r>
      <w:r>
        <w:rPr>
          <w:color w:val="FF0000"/>
        </w:rPr>
        <w:t>средств</w:t>
      </w:r>
      <w:r>
        <w:rPr>
          <w:color w:val="FF0000"/>
          <w:spacing w:val="-2"/>
        </w:rPr>
        <w:t xml:space="preserve"> </w:t>
      </w:r>
      <w:r>
        <w:rPr>
          <w:color w:val="FF0000"/>
        </w:rPr>
        <w:t>восстановления</w:t>
      </w:r>
      <w:r>
        <w:rPr>
          <w:color w:val="FF0000"/>
          <w:spacing w:val="-2"/>
        </w:rPr>
        <w:t xml:space="preserve"> </w:t>
      </w:r>
      <w:r>
        <w:rPr>
          <w:color w:val="FF0000"/>
        </w:rPr>
        <w:t>после</w:t>
      </w:r>
      <w:r>
        <w:rPr>
          <w:color w:val="FF0000"/>
          <w:spacing w:val="-3"/>
        </w:rPr>
        <w:t xml:space="preserve"> </w:t>
      </w:r>
      <w:r>
        <w:rPr>
          <w:color w:val="FF0000"/>
        </w:rPr>
        <w:t>физической</w:t>
      </w:r>
      <w:r>
        <w:rPr>
          <w:color w:val="FF0000"/>
          <w:spacing w:val="-1"/>
        </w:rPr>
        <w:t xml:space="preserve"> </w:t>
      </w:r>
      <w:r>
        <w:rPr>
          <w:color w:val="FF0000"/>
        </w:rPr>
        <w:t>нагрузки,</w:t>
      </w:r>
      <w:r>
        <w:rPr>
          <w:color w:val="FF0000"/>
          <w:spacing w:val="-2"/>
        </w:rPr>
        <w:t xml:space="preserve"> </w:t>
      </w:r>
      <w:r>
        <w:rPr>
          <w:color w:val="FF0000"/>
        </w:rPr>
        <w:t>способов индивидуального регулирования физической нагрузки с учетом уровня физического развития и функционального состояния;</w:t>
      </w:r>
    </w:p>
    <w:p w:rsidR="00336F6E" w:rsidRDefault="001D7343">
      <w:pPr>
        <w:pStyle w:val="a3"/>
        <w:spacing w:before="241"/>
        <w:ind w:right="229"/>
      </w:pPr>
      <w:r>
        <w:rPr>
          <w:color w:val="FF0000"/>
        </w:rPr>
        <w:t>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336F6E" w:rsidRDefault="001D7343">
      <w:pPr>
        <w:pStyle w:val="a3"/>
        <w:spacing w:before="240"/>
        <w:ind w:right="233"/>
      </w:pPr>
      <w:r>
        <w:rPr>
          <w:color w:val="FF0000"/>
        </w:rPr>
        <w:t>способность</w:t>
      </w:r>
      <w:r>
        <w:rPr>
          <w:color w:val="FF0000"/>
          <w:spacing w:val="-1"/>
        </w:rPr>
        <w:t xml:space="preserve"> </w:t>
      </w:r>
      <w:r>
        <w:rPr>
          <w:color w:val="FF0000"/>
        </w:rPr>
        <w:t>соблюдать</w:t>
      </w:r>
      <w:r>
        <w:rPr>
          <w:color w:val="FF0000"/>
          <w:spacing w:val="-3"/>
        </w:rPr>
        <w:t xml:space="preserve"> </w:t>
      </w:r>
      <w:r>
        <w:rPr>
          <w:color w:val="FF0000"/>
        </w:rPr>
        <w:t>правила</w:t>
      </w:r>
      <w:r>
        <w:rPr>
          <w:color w:val="FF0000"/>
          <w:spacing w:val="-3"/>
        </w:rPr>
        <w:t xml:space="preserve"> </w:t>
      </w:r>
      <w:r>
        <w:rPr>
          <w:color w:val="FF0000"/>
        </w:rPr>
        <w:t>безопасного,</w:t>
      </w:r>
      <w:r>
        <w:rPr>
          <w:color w:val="FF0000"/>
          <w:spacing w:val="-2"/>
        </w:rPr>
        <w:t xml:space="preserve"> </w:t>
      </w:r>
      <w:r>
        <w:rPr>
          <w:color w:val="FF0000"/>
        </w:rPr>
        <w:t>правомерного</w:t>
      </w:r>
      <w:r>
        <w:rPr>
          <w:color w:val="FF0000"/>
          <w:spacing w:val="-2"/>
        </w:rPr>
        <w:t xml:space="preserve"> </w:t>
      </w:r>
      <w:r>
        <w:rPr>
          <w:color w:val="FF0000"/>
        </w:rPr>
        <w:t>поведения</w:t>
      </w:r>
      <w:r>
        <w:rPr>
          <w:color w:val="FF0000"/>
          <w:spacing w:val="-2"/>
        </w:rPr>
        <w:t xml:space="preserve"> </w:t>
      </w:r>
      <w:r>
        <w:rPr>
          <w:color w:val="FF0000"/>
        </w:rPr>
        <w:t>во</w:t>
      </w:r>
      <w:r>
        <w:rPr>
          <w:color w:val="FF0000"/>
          <w:spacing w:val="-3"/>
        </w:rPr>
        <w:t xml:space="preserve"> </w:t>
      </w:r>
      <w:r>
        <w:rPr>
          <w:color w:val="FF0000"/>
        </w:rPr>
        <w:t>время</w:t>
      </w:r>
      <w:r>
        <w:rPr>
          <w:color w:val="FF0000"/>
          <w:spacing w:val="-2"/>
        </w:rPr>
        <w:t xml:space="preserve"> </w:t>
      </w:r>
      <w:r>
        <w:rPr>
          <w:color w:val="FF0000"/>
        </w:rPr>
        <w:t>соревнований различного уровня по городошному спорту в качестве зрителя, болельщика;</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7"/>
      </w:pPr>
      <w:r>
        <w:rPr>
          <w:color w:val="FF0000"/>
        </w:rPr>
        <w:lastRenderedPageBreak/>
        <w:t>способность применять способы и методы профилактики пагубных привычек, асоциального и созависимого поведения, антидопингового поведения.</w:t>
      </w:r>
    </w:p>
    <w:p w:rsidR="00336F6E" w:rsidRDefault="001D7343">
      <w:pPr>
        <w:pStyle w:val="2"/>
        <w:spacing w:before="245"/>
        <w:ind w:left="950"/>
      </w:pPr>
      <w:r>
        <w:rPr>
          <w:color w:val="FF0000"/>
        </w:rPr>
        <w:t>Модуль</w:t>
      </w:r>
      <w:r>
        <w:rPr>
          <w:color w:val="FF0000"/>
          <w:spacing w:val="-1"/>
        </w:rPr>
        <w:t xml:space="preserve"> </w:t>
      </w:r>
      <w:r>
        <w:rPr>
          <w:color w:val="FF0000"/>
          <w:spacing w:val="-2"/>
        </w:rPr>
        <w:t>"Гольф".</w:t>
      </w:r>
    </w:p>
    <w:p w:rsidR="00336F6E" w:rsidRDefault="001D7343">
      <w:pPr>
        <w:spacing w:before="240"/>
        <w:ind w:left="950"/>
        <w:rPr>
          <w:b/>
          <w:sz w:val="24"/>
        </w:rPr>
      </w:pPr>
      <w:r>
        <w:rPr>
          <w:b/>
          <w:color w:val="FF0000"/>
          <w:sz w:val="24"/>
        </w:rPr>
        <w:t>Пояснительная</w:t>
      </w:r>
      <w:r>
        <w:rPr>
          <w:b/>
          <w:color w:val="FF0000"/>
          <w:spacing w:val="-3"/>
          <w:sz w:val="24"/>
        </w:rPr>
        <w:t xml:space="preserve"> </w:t>
      </w:r>
      <w:r>
        <w:rPr>
          <w:b/>
          <w:color w:val="FF0000"/>
          <w:sz w:val="24"/>
        </w:rPr>
        <w:t>записка</w:t>
      </w:r>
      <w:r>
        <w:rPr>
          <w:b/>
          <w:color w:val="FF0000"/>
          <w:spacing w:val="-3"/>
          <w:sz w:val="24"/>
        </w:rPr>
        <w:t xml:space="preserve"> </w:t>
      </w:r>
      <w:r>
        <w:rPr>
          <w:b/>
          <w:color w:val="FF0000"/>
          <w:sz w:val="24"/>
        </w:rPr>
        <w:t>модуля</w:t>
      </w:r>
      <w:r>
        <w:rPr>
          <w:b/>
          <w:color w:val="FF0000"/>
          <w:spacing w:val="-2"/>
          <w:sz w:val="24"/>
        </w:rPr>
        <w:t xml:space="preserve"> "Гольф".</w:t>
      </w:r>
    </w:p>
    <w:p w:rsidR="00336F6E" w:rsidRDefault="001D7343">
      <w:pPr>
        <w:pStyle w:val="a3"/>
        <w:spacing w:before="235"/>
        <w:ind w:right="224"/>
      </w:pPr>
      <w:r>
        <w:rPr>
          <w:color w:val="FF0000"/>
        </w:rPr>
        <w:t>Модуль "Гольф" (далее - модуль "Гольф", модуль по гольфу, гольф)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336F6E" w:rsidRDefault="001D7343">
      <w:pPr>
        <w:pStyle w:val="a3"/>
        <w:spacing w:before="240"/>
        <w:ind w:right="233"/>
      </w:pPr>
      <w:r>
        <w:rPr>
          <w:color w:val="FF0000"/>
        </w:rP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336F6E" w:rsidRDefault="001D7343">
      <w:pPr>
        <w:pStyle w:val="a3"/>
        <w:spacing w:before="241"/>
        <w:ind w:right="226"/>
      </w:pPr>
      <w:r>
        <w:rPr>
          <w:color w:val="FF0000"/>
        </w:rPr>
        <w:t>Гольф как средство воспитания, формирует у обучающихся нравственные качества</w:t>
      </w:r>
      <w:r>
        <w:rPr>
          <w:color w:val="FF0000"/>
          <w:spacing w:val="40"/>
        </w:rPr>
        <w:t xml:space="preserve"> </w:t>
      </w:r>
      <w:r>
        <w:rPr>
          <w:color w:val="FF0000"/>
        </w:rPr>
        <w:t>(честность, доброжелательность, дисциплинированность, самообладание,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w:t>
      </w:r>
    </w:p>
    <w:p w:rsidR="00336F6E" w:rsidRDefault="001D7343">
      <w:pPr>
        <w:pStyle w:val="a3"/>
        <w:spacing w:before="240"/>
        <w:ind w:right="232" w:firstLine="720"/>
      </w:pPr>
      <w:r>
        <w:rPr>
          <w:b/>
          <w:color w:val="FF0000"/>
        </w:rPr>
        <w:t xml:space="preserve">Целью </w:t>
      </w:r>
      <w:r>
        <w:rPr>
          <w:color w:val="FF0000"/>
        </w:rPr>
        <w:t>изучение модуля "Гольф"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336F6E" w:rsidRDefault="001D7343">
      <w:pPr>
        <w:spacing w:before="241"/>
        <w:ind w:left="950"/>
        <w:rPr>
          <w:sz w:val="24"/>
        </w:rPr>
      </w:pPr>
      <w:r>
        <w:rPr>
          <w:b/>
          <w:color w:val="FF0000"/>
          <w:sz w:val="24"/>
        </w:rPr>
        <w:t>Задачами</w:t>
      </w:r>
      <w:r>
        <w:rPr>
          <w:b/>
          <w:color w:val="FF0000"/>
          <w:spacing w:val="-4"/>
          <w:sz w:val="24"/>
        </w:rPr>
        <w:t xml:space="preserve"> </w:t>
      </w:r>
      <w:r>
        <w:rPr>
          <w:color w:val="FF0000"/>
          <w:sz w:val="24"/>
        </w:rPr>
        <w:t>изучения</w:t>
      </w:r>
      <w:r>
        <w:rPr>
          <w:color w:val="FF0000"/>
          <w:spacing w:val="-4"/>
          <w:sz w:val="24"/>
        </w:rPr>
        <w:t xml:space="preserve"> </w:t>
      </w:r>
      <w:r>
        <w:rPr>
          <w:color w:val="FF0000"/>
          <w:sz w:val="24"/>
        </w:rPr>
        <w:t>модуля</w:t>
      </w:r>
      <w:r>
        <w:rPr>
          <w:color w:val="FF0000"/>
          <w:spacing w:val="-3"/>
          <w:sz w:val="24"/>
        </w:rPr>
        <w:t xml:space="preserve"> </w:t>
      </w:r>
      <w:r>
        <w:rPr>
          <w:color w:val="FF0000"/>
          <w:sz w:val="24"/>
        </w:rPr>
        <w:t>"Гольф"</w:t>
      </w:r>
      <w:r>
        <w:rPr>
          <w:color w:val="FF0000"/>
          <w:spacing w:val="-5"/>
          <w:sz w:val="24"/>
        </w:rPr>
        <w:t xml:space="preserve"> </w:t>
      </w:r>
      <w:r>
        <w:rPr>
          <w:color w:val="FF0000"/>
          <w:spacing w:val="-2"/>
          <w:sz w:val="24"/>
        </w:rPr>
        <w:t>являются:</w:t>
      </w:r>
    </w:p>
    <w:p w:rsidR="00336F6E" w:rsidRDefault="001D7343">
      <w:pPr>
        <w:pStyle w:val="a3"/>
        <w:spacing w:before="240"/>
        <w:ind w:right="228"/>
      </w:pPr>
      <w:r>
        <w:rPr>
          <w:color w:val="FF0000"/>
        </w:rPr>
        <w:t xml:space="preserve">всестороннее гармоничное развитие обучающихся, увеличение объема их двигательной </w:t>
      </w:r>
      <w:r>
        <w:rPr>
          <w:color w:val="FF0000"/>
          <w:spacing w:val="-2"/>
        </w:rPr>
        <w:t>активности;</w:t>
      </w:r>
    </w:p>
    <w:p w:rsidR="00336F6E" w:rsidRDefault="001D7343">
      <w:pPr>
        <w:pStyle w:val="a3"/>
        <w:spacing w:before="240"/>
        <w:ind w:right="234"/>
      </w:pPr>
      <w:r>
        <w:rPr>
          <w:color w:val="FF000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336F6E" w:rsidRDefault="001D7343">
      <w:pPr>
        <w:pStyle w:val="a3"/>
        <w:spacing w:before="240"/>
        <w:ind w:right="239"/>
      </w:pPr>
      <w:r>
        <w:rPr>
          <w:color w:val="FF0000"/>
        </w:rPr>
        <w:t xml:space="preserve">освоение знаний о физической культуре и спорте в целом, истории развития гольфа в </w:t>
      </w:r>
      <w:r>
        <w:rPr>
          <w:color w:val="FF0000"/>
          <w:spacing w:val="-2"/>
        </w:rPr>
        <w:t>частности;</w:t>
      </w:r>
    </w:p>
    <w:p w:rsidR="00336F6E" w:rsidRDefault="001D7343">
      <w:pPr>
        <w:pStyle w:val="a3"/>
        <w:spacing w:before="240"/>
        <w:ind w:right="236"/>
      </w:pPr>
      <w:r>
        <w:rPr>
          <w:color w:val="FF0000"/>
        </w:rPr>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rsidR="00336F6E" w:rsidRDefault="001D7343">
      <w:pPr>
        <w:pStyle w:val="a3"/>
        <w:spacing w:before="241"/>
        <w:ind w:right="235"/>
      </w:pPr>
      <w:r>
        <w:rPr>
          <w:color w:val="FF0000"/>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336F6E" w:rsidRDefault="001D7343">
      <w:pPr>
        <w:pStyle w:val="a3"/>
        <w:spacing w:before="240"/>
        <w:ind w:right="237"/>
      </w:pPr>
      <w:r>
        <w:rPr>
          <w:color w:val="FF0000"/>
        </w:rPr>
        <w:t>обогащение двигательного опыта физическими упражнениями, имеющими разную функциональную направленность, техническими действиями и приемами гольфа;</w:t>
      </w:r>
    </w:p>
    <w:p w:rsidR="00336F6E" w:rsidRDefault="001D7343">
      <w:pPr>
        <w:pStyle w:val="a3"/>
        <w:spacing w:before="240"/>
        <w:ind w:right="233"/>
      </w:pPr>
      <w:r>
        <w:rPr>
          <w:color w:val="FF0000"/>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29"/>
      </w:pPr>
      <w:r>
        <w:rPr>
          <w:color w:val="FF0000"/>
        </w:rPr>
        <w:lastRenderedPageBreak/>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336F6E" w:rsidRDefault="001D7343">
      <w:pPr>
        <w:pStyle w:val="a3"/>
        <w:spacing w:before="240"/>
        <w:ind w:right="233"/>
      </w:pPr>
      <w:r>
        <w:rPr>
          <w:color w:val="FF0000"/>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336F6E" w:rsidRDefault="001D7343">
      <w:pPr>
        <w:pStyle w:val="a3"/>
        <w:spacing w:before="240"/>
      </w:pPr>
      <w:r>
        <w:rPr>
          <w:color w:val="FF0000"/>
        </w:rPr>
        <w:t>выявление,</w:t>
      </w:r>
      <w:r>
        <w:rPr>
          <w:color w:val="FF0000"/>
          <w:spacing w:val="-4"/>
        </w:rPr>
        <w:t xml:space="preserve"> </w:t>
      </w:r>
      <w:r>
        <w:rPr>
          <w:color w:val="FF0000"/>
        </w:rPr>
        <w:t>развитие</w:t>
      </w:r>
      <w:r>
        <w:rPr>
          <w:color w:val="FF0000"/>
          <w:spacing w:val="-2"/>
        </w:rPr>
        <w:t xml:space="preserve"> </w:t>
      </w:r>
      <w:r>
        <w:rPr>
          <w:color w:val="FF0000"/>
        </w:rPr>
        <w:t>и</w:t>
      </w:r>
      <w:r>
        <w:rPr>
          <w:color w:val="FF0000"/>
          <w:spacing w:val="-4"/>
        </w:rPr>
        <w:t xml:space="preserve"> </w:t>
      </w:r>
      <w:r>
        <w:rPr>
          <w:color w:val="FF0000"/>
        </w:rPr>
        <w:t>поддержка</w:t>
      </w:r>
      <w:r>
        <w:rPr>
          <w:color w:val="FF0000"/>
          <w:spacing w:val="-2"/>
        </w:rPr>
        <w:t xml:space="preserve"> </w:t>
      </w:r>
      <w:r>
        <w:rPr>
          <w:color w:val="FF0000"/>
        </w:rPr>
        <w:t>одаренных</w:t>
      </w:r>
      <w:r>
        <w:rPr>
          <w:color w:val="FF0000"/>
          <w:spacing w:val="-3"/>
        </w:rPr>
        <w:t xml:space="preserve"> </w:t>
      </w:r>
      <w:r>
        <w:rPr>
          <w:color w:val="FF0000"/>
        </w:rPr>
        <w:t>детей</w:t>
      </w:r>
      <w:r>
        <w:rPr>
          <w:color w:val="FF0000"/>
          <w:spacing w:val="-1"/>
        </w:rPr>
        <w:t xml:space="preserve"> </w:t>
      </w:r>
      <w:r>
        <w:rPr>
          <w:color w:val="FF0000"/>
        </w:rPr>
        <w:t>в</w:t>
      </w:r>
      <w:r>
        <w:rPr>
          <w:color w:val="FF0000"/>
          <w:spacing w:val="-3"/>
        </w:rPr>
        <w:t xml:space="preserve"> </w:t>
      </w:r>
      <w:r>
        <w:rPr>
          <w:color w:val="FF0000"/>
        </w:rPr>
        <w:t xml:space="preserve">области </w:t>
      </w:r>
      <w:r>
        <w:rPr>
          <w:color w:val="FF0000"/>
          <w:spacing w:val="-2"/>
        </w:rPr>
        <w:t>спорта.</w:t>
      </w:r>
    </w:p>
    <w:p w:rsidR="00336F6E" w:rsidRDefault="001D7343">
      <w:pPr>
        <w:pStyle w:val="a3"/>
        <w:spacing w:before="240"/>
        <w:ind w:left="950"/>
        <w:jc w:val="left"/>
      </w:pPr>
      <w:r>
        <w:rPr>
          <w:color w:val="FF0000"/>
        </w:rPr>
        <w:t>Место</w:t>
      </w:r>
      <w:r>
        <w:rPr>
          <w:color w:val="FF0000"/>
          <w:spacing w:val="-3"/>
        </w:rPr>
        <w:t xml:space="preserve"> </w:t>
      </w:r>
      <w:r>
        <w:rPr>
          <w:color w:val="FF0000"/>
        </w:rPr>
        <w:t>и</w:t>
      </w:r>
      <w:r>
        <w:rPr>
          <w:color w:val="FF0000"/>
          <w:spacing w:val="-1"/>
        </w:rPr>
        <w:t xml:space="preserve"> </w:t>
      </w:r>
      <w:r>
        <w:rPr>
          <w:color w:val="FF0000"/>
        </w:rPr>
        <w:t>роль</w:t>
      </w:r>
      <w:r>
        <w:rPr>
          <w:color w:val="FF0000"/>
          <w:spacing w:val="-2"/>
        </w:rPr>
        <w:t xml:space="preserve"> </w:t>
      </w:r>
      <w:r>
        <w:rPr>
          <w:color w:val="FF0000"/>
        </w:rPr>
        <w:t>модуля</w:t>
      </w:r>
      <w:r>
        <w:rPr>
          <w:color w:val="FF0000"/>
          <w:spacing w:val="-2"/>
        </w:rPr>
        <w:t xml:space="preserve"> "Гольф".</w:t>
      </w:r>
    </w:p>
    <w:p w:rsidR="00336F6E" w:rsidRDefault="001D7343">
      <w:pPr>
        <w:pStyle w:val="a3"/>
        <w:spacing w:before="240"/>
        <w:ind w:right="227"/>
      </w:pPr>
      <w:r>
        <w:rPr>
          <w:color w:val="FF0000"/>
        </w:rPr>
        <w:t>Модуль по гольфу доступен для освоения всем обучающимися,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336F6E" w:rsidRDefault="001D7343">
      <w:pPr>
        <w:pStyle w:val="a3"/>
        <w:spacing w:before="241"/>
        <w:ind w:right="237"/>
      </w:pPr>
      <w:r>
        <w:rPr>
          <w:color w:val="FF0000"/>
        </w:rPr>
        <w:t>Специфика модуля по гольфу сочетается практически со всеми базовыми видами спорта (легкая</w:t>
      </w:r>
      <w:r>
        <w:rPr>
          <w:color w:val="FF0000"/>
          <w:spacing w:val="-3"/>
        </w:rPr>
        <w:t xml:space="preserve"> </w:t>
      </w:r>
      <w:r>
        <w:rPr>
          <w:color w:val="FF0000"/>
        </w:rPr>
        <w:t>атлетика,</w:t>
      </w:r>
      <w:r>
        <w:rPr>
          <w:color w:val="FF0000"/>
          <w:spacing w:val="-3"/>
        </w:rPr>
        <w:t xml:space="preserve"> </w:t>
      </w:r>
      <w:r>
        <w:rPr>
          <w:color w:val="FF0000"/>
        </w:rPr>
        <w:t>гимнастика,</w:t>
      </w:r>
      <w:r>
        <w:rPr>
          <w:color w:val="FF0000"/>
          <w:spacing w:val="-3"/>
        </w:rPr>
        <w:t xml:space="preserve"> </w:t>
      </w:r>
      <w:r>
        <w:rPr>
          <w:color w:val="FF0000"/>
        </w:rPr>
        <w:t>спортивные</w:t>
      </w:r>
      <w:r>
        <w:rPr>
          <w:color w:val="FF0000"/>
          <w:spacing w:val="-5"/>
        </w:rPr>
        <w:t xml:space="preserve"> </w:t>
      </w:r>
      <w:r>
        <w:rPr>
          <w:color w:val="FF0000"/>
        </w:rPr>
        <w:t>игры)</w:t>
      </w:r>
      <w:r>
        <w:rPr>
          <w:color w:val="FF0000"/>
          <w:spacing w:val="-5"/>
        </w:rPr>
        <w:t xml:space="preserve"> </w:t>
      </w:r>
      <w:r>
        <w:rPr>
          <w:color w:val="FF0000"/>
        </w:rPr>
        <w:t>и</w:t>
      </w:r>
      <w:r>
        <w:rPr>
          <w:color w:val="FF0000"/>
          <w:spacing w:val="-3"/>
        </w:rPr>
        <w:t xml:space="preserve"> </w:t>
      </w:r>
      <w:r>
        <w:rPr>
          <w:color w:val="FF0000"/>
        </w:rPr>
        <w:t>разделами "Знания</w:t>
      </w:r>
      <w:r>
        <w:rPr>
          <w:color w:val="FF0000"/>
          <w:spacing w:val="-3"/>
        </w:rPr>
        <w:t xml:space="preserve"> </w:t>
      </w:r>
      <w:r>
        <w:rPr>
          <w:color w:val="FF0000"/>
        </w:rPr>
        <w:t>о</w:t>
      </w:r>
      <w:r>
        <w:rPr>
          <w:color w:val="FF0000"/>
          <w:spacing w:val="-3"/>
        </w:rPr>
        <w:t xml:space="preserve"> </w:t>
      </w:r>
      <w:r>
        <w:rPr>
          <w:color w:val="FF0000"/>
        </w:rPr>
        <w:t>физической</w:t>
      </w:r>
      <w:r>
        <w:rPr>
          <w:color w:val="FF0000"/>
          <w:spacing w:val="-3"/>
        </w:rPr>
        <w:t xml:space="preserve"> </w:t>
      </w:r>
      <w:r>
        <w:rPr>
          <w:color w:val="FF0000"/>
        </w:rPr>
        <w:t>культуре", "Способы самостоятельной деятельности", "Физическое совершенствование".</w:t>
      </w:r>
    </w:p>
    <w:p w:rsidR="00336F6E" w:rsidRDefault="001D7343">
      <w:pPr>
        <w:pStyle w:val="a3"/>
        <w:spacing w:before="240"/>
        <w:ind w:right="227"/>
      </w:pPr>
      <w:r>
        <w:rPr>
          <w:color w:val="FF0000"/>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w:t>
      </w:r>
      <w:r>
        <w:rPr>
          <w:color w:val="FF0000"/>
          <w:spacing w:val="80"/>
        </w:rPr>
        <w:t xml:space="preserve"> </w:t>
      </w:r>
      <w:r>
        <w:rPr>
          <w:color w:val="FF0000"/>
        </w:rPr>
        <w:t>спортивных клубов, подготовке обучающихся к сдаче норм Всероссийского физкультурно- 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336F6E" w:rsidRDefault="001D7343">
      <w:pPr>
        <w:pStyle w:val="a3"/>
        <w:spacing w:before="240"/>
        <w:ind w:left="950"/>
        <w:jc w:val="left"/>
      </w:pPr>
      <w:r>
        <w:rPr>
          <w:color w:val="FF0000"/>
        </w:rPr>
        <w:t>Модуль</w:t>
      </w:r>
      <w:r>
        <w:rPr>
          <w:color w:val="FF0000"/>
          <w:spacing w:val="-6"/>
        </w:rPr>
        <w:t xml:space="preserve"> </w:t>
      </w:r>
      <w:r>
        <w:rPr>
          <w:color w:val="FF0000"/>
        </w:rPr>
        <w:t>"Гольф"</w:t>
      </w:r>
      <w:r>
        <w:rPr>
          <w:color w:val="FF0000"/>
          <w:spacing w:val="-5"/>
        </w:rPr>
        <w:t xml:space="preserve"> </w:t>
      </w:r>
      <w:r>
        <w:rPr>
          <w:color w:val="FF0000"/>
        </w:rPr>
        <w:t>может</w:t>
      </w:r>
      <w:r>
        <w:rPr>
          <w:color w:val="FF0000"/>
          <w:spacing w:val="-2"/>
        </w:rPr>
        <w:t xml:space="preserve"> </w:t>
      </w:r>
      <w:r>
        <w:rPr>
          <w:color w:val="FF0000"/>
        </w:rPr>
        <w:t>быть</w:t>
      </w:r>
      <w:r>
        <w:rPr>
          <w:color w:val="FF0000"/>
          <w:spacing w:val="-2"/>
        </w:rPr>
        <w:t xml:space="preserve"> </w:t>
      </w:r>
      <w:r>
        <w:rPr>
          <w:color w:val="FF0000"/>
        </w:rPr>
        <w:t>реализован</w:t>
      </w:r>
      <w:r>
        <w:rPr>
          <w:color w:val="FF0000"/>
          <w:spacing w:val="-4"/>
        </w:rPr>
        <w:t xml:space="preserve"> </w:t>
      </w:r>
      <w:r>
        <w:rPr>
          <w:color w:val="FF0000"/>
        </w:rPr>
        <w:t>в</w:t>
      </w:r>
      <w:r>
        <w:rPr>
          <w:color w:val="FF0000"/>
          <w:spacing w:val="-4"/>
        </w:rPr>
        <w:t xml:space="preserve"> </w:t>
      </w:r>
      <w:r>
        <w:rPr>
          <w:color w:val="FF0000"/>
        </w:rPr>
        <w:t>следующих</w:t>
      </w:r>
      <w:r>
        <w:rPr>
          <w:color w:val="FF0000"/>
          <w:spacing w:val="-1"/>
        </w:rPr>
        <w:t xml:space="preserve"> </w:t>
      </w:r>
      <w:r>
        <w:rPr>
          <w:color w:val="FF0000"/>
          <w:spacing w:val="-2"/>
        </w:rPr>
        <w:t>вариантах:</w:t>
      </w:r>
    </w:p>
    <w:p w:rsidR="00336F6E" w:rsidRDefault="001D7343">
      <w:pPr>
        <w:pStyle w:val="a3"/>
        <w:spacing w:before="241"/>
        <w:ind w:right="227"/>
      </w:pPr>
      <w:r>
        <w:rPr>
          <w:color w:val="FF0000"/>
        </w:rPr>
        <w:t>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гольфа, с учетом возраста и физической подготовленности обучающихся;</w:t>
      </w:r>
    </w:p>
    <w:p w:rsidR="00336F6E" w:rsidRDefault="001D7343">
      <w:pPr>
        <w:pStyle w:val="a3"/>
        <w:spacing w:before="240"/>
        <w:ind w:right="226"/>
      </w:pPr>
      <w:r>
        <w:rPr>
          <w:color w:val="FF0000"/>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336F6E" w:rsidRDefault="001D7343">
      <w:pPr>
        <w:pStyle w:val="a3"/>
        <w:spacing w:before="240"/>
        <w:ind w:right="227"/>
      </w:pPr>
      <w:r>
        <w:rPr>
          <w:color w:val="FF000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336F6E" w:rsidRDefault="001D7343">
      <w:pPr>
        <w:pStyle w:val="a3"/>
        <w:spacing w:before="241"/>
        <w:ind w:right="226"/>
      </w:pPr>
      <w:r>
        <w:rPr>
          <w:color w:val="FF0000"/>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336F6E" w:rsidRDefault="001D7343">
      <w:pPr>
        <w:pStyle w:val="2"/>
        <w:spacing w:before="245"/>
        <w:ind w:left="950"/>
      </w:pPr>
      <w:r>
        <w:rPr>
          <w:color w:val="FF0000"/>
        </w:rPr>
        <w:t>Содержание</w:t>
      </w:r>
      <w:r>
        <w:rPr>
          <w:color w:val="FF0000"/>
          <w:spacing w:val="-6"/>
        </w:rPr>
        <w:t xml:space="preserve"> </w:t>
      </w:r>
      <w:r>
        <w:rPr>
          <w:color w:val="FF0000"/>
        </w:rPr>
        <w:t>модуля</w:t>
      </w:r>
      <w:r>
        <w:rPr>
          <w:color w:val="FF0000"/>
          <w:spacing w:val="-5"/>
        </w:rPr>
        <w:t xml:space="preserve"> </w:t>
      </w:r>
      <w:r>
        <w:rPr>
          <w:color w:val="FF0000"/>
          <w:spacing w:val="-2"/>
        </w:rPr>
        <w:t>"Гольф".</w:t>
      </w:r>
    </w:p>
    <w:p w:rsidR="00336F6E" w:rsidRDefault="001D7343">
      <w:pPr>
        <w:pStyle w:val="a5"/>
        <w:numPr>
          <w:ilvl w:val="0"/>
          <w:numId w:val="17"/>
        </w:numPr>
        <w:tabs>
          <w:tab w:val="left" w:pos="489"/>
        </w:tabs>
        <w:spacing w:before="235"/>
        <w:ind w:hanging="259"/>
        <w:rPr>
          <w:sz w:val="24"/>
        </w:rPr>
      </w:pPr>
      <w:r>
        <w:rPr>
          <w:color w:val="FF0000"/>
          <w:sz w:val="24"/>
        </w:rPr>
        <w:t>Знания</w:t>
      </w:r>
      <w:r>
        <w:rPr>
          <w:color w:val="FF0000"/>
          <w:spacing w:val="-1"/>
          <w:sz w:val="24"/>
        </w:rPr>
        <w:t xml:space="preserve"> </w:t>
      </w:r>
      <w:r>
        <w:rPr>
          <w:color w:val="FF0000"/>
          <w:sz w:val="24"/>
        </w:rPr>
        <w:t>о</w:t>
      </w:r>
      <w:r>
        <w:rPr>
          <w:color w:val="FF0000"/>
          <w:spacing w:val="-1"/>
          <w:sz w:val="24"/>
        </w:rPr>
        <w:t xml:space="preserve"> </w:t>
      </w:r>
      <w:r>
        <w:rPr>
          <w:color w:val="FF0000"/>
          <w:spacing w:val="-2"/>
          <w:sz w:val="24"/>
        </w:rPr>
        <w:t>гольфе.</w:t>
      </w:r>
    </w:p>
    <w:p w:rsidR="00336F6E" w:rsidRDefault="00336F6E">
      <w:pPr>
        <w:pStyle w:val="a5"/>
        <w:jc w:val="left"/>
        <w:rPr>
          <w:sz w:val="24"/>
        </w:rPr>
        <w:sectPr w:rsidR="00336F6E">
          <w:pgSz w:w="11920" w:h="16850"/>
          <w:pgMar w:top="1360" w:right="850" w:bottom="1160" w:left="850" w:header="0" w:footer="963" w:gutter="0"/>
          <w:cols w:space="720"/>
        </w:sectPr>
      </w:pPr>
    </w:p>
    <w:p w:rsidR="00336F6E" w:rsidRDefault="001D7343">
      <w:pPr>
        <w:pStyle w:val="a3"/>
        <w:spacing w:before="71"/>
        <w:ind w:right="237"/>
      </w:pPr>
      <w:r>
        <w:rPr>
          <w:color w:val="FF0000"/>
        </w:rPr>
        <w:lastRenderedPageBreak/>
        <w:t>Названия, роль и структура главных официальных организаций мира, Европы, страны, региона, занимающихся развитием гольфом.</w:t>
      </w:r>
    </w:p>
    <w:p w:rsidR="00336F6E" w:rsidRDefault="001D7343">
      <w:pPr>
        <w:pStyle w:val="a3"/>
        <w:spacing w:before="240"/>
        <w:ind w:right="234"/>
      </w:pPr>
      <w:r>
        <w:rPr>
          <w:color w:val="FF0000"/>
        </w:rPr>
        <w:t>Компоненты основ культуры здорового образа жизни (физическая культура, культура движений, культура досуга, культура поведения, культура питания). Современные правила соревнований по гольфу.</w:t>
      </w:r>
    </w:p>
    <w:p w:rsidR="00336F6E" w:rsidRDefault="001D7343">
      <w:pPr>
        <w:pStyle w:val="a3"/>
        <w:spacing w:before="240"/>
        <w:ind w:right="224"/>
      </w:pPr>
      <w:r>
        <w:rPr>
          <w:color w:val="FF0000"/>
        </w:rPr>
        <w:t>Положительное влияние занятий гольфом на развитие двигательной активности, психологической устойчивости, физической выносливости, а также коммуникативности и коммуникабельности человека.</w:t>
      </w:r>
    </w:p>
    <w:p w:rsidR="00336F6E" w:rsidRDefault="001D7343">
      <w:pPr>
        <w:pStyle w:val="a3"/>
        <w:spacing w:before="240"/>
        <w:ind w:right="238"/>
      </w:pPr>
      <w:r>
        <w:rPr>
          <w:color w:val="FF0000"/>
        </w:rPr>
        <w:t>Двигательный режим. Формы индивидуальных занятий физическими упражнениями на</w:t>
      </w:r>
      <w:r>
        <w:rPr>
          <w:color w:val="FF0000"/>
          <w:spacing w:val="40"/>
        </w:rPr>
        <w:t xml:space="preserve"> </w:t>
      </w:r>
      <w:r>
        <w:rPr>
          <w:color w:val="FF0000"/>
        </w:rPr>
        <w:t>основе гольфа.</w:t>
      </w:r>
    </w:p>
    <w:p w:rsidR="00336F6E" w:rsidRDefault="001D7343">
      <w:pPr>
        <w:pStyle w:val="a3"/>
        <w:spacing w:before="241"/>
      </w:pPr>
      <w:r>
        <w:rPr>
          <w:color w:val="FF0000"/>
        </w:rPr>
        <w:t>Официальный</w:t>
      </w:r>
      <w:r>
        <w:rPr>
          <w:color w:val="FF0000"/>
          <w:spacing w:val="-10"/>
        </w:rPr>
        <w:t xml:space="preserve"> </w:t>
      </w:r>
      <w:r>
        <w:rPr>
          <w:color w:val="FF0000"/>
        </w:rPr>
        <w:t>календарь</w:t>
      </w:r>
      <w:r>
        <w:rPr>
          <w:color w:val="FF0000"/>
          <w:spacing w:val="-6"/>
        </w:rPr>
        <w:t xml:space="preserve"> </w:t>
      </w:r>
      <w:r>
        <w:rPr>
          <w:color w:val="FF0000"/>
        </w:rPr>
        <w:t>соревнований</w:t>
      </w:r>
      <w:r>
        <w:rPr>
          <w:color w:val="FF0000"/>
          <w:spacing w:val="-5"/>
        </w:rPr>
        <w:t xml:space="preserve"> </w:t>
      </w:r>
      <w:r>
        <w:rPr>
          <w:color w:val="FF0000"/>
        </w:rPr>
        <w:t>(международных,</w:t>
      </w:r>
      <w:r>
        <w:rPr>
          <w:color w:val="FF0000"/>
          <w:spacing w:val="-6"/>
        </w:rPr>
        <w:t xml:space="preserve"> </w:t>
      </w:r>
      <w:r>
        <w:rPr>
          <w:color w:val="FF0000"/>
        </w:rPr>
        <w:t>всероссийских,</w:t>
      </w:r>
      <w:r>
        <w:rPr>
          <w:color w:val="FF0000"/>
          <w:spacing w:val="-5"/>
        </w:rPr>
        <w:t xml:space="preserve"> </w:t>
      </w:r>
      <w:r>
        <w:rPr>
          <w:color w:val="FF0000"/>
          <w:spacing w:val="-2"/>
        </w:rPr>
        <w:t>региональных).</w:t>
      </w:r>
    </w:p>
    <w:p w:rsidR="00336F6E" w:rsidRDefault="001D7343">
      <w:pPr>
        <w:pStyle w:val="a3"/>
        <w:spacing w:before="240"/>
        <w:ind w:right="230"/>
      </w:pPr>
      <w:r>
        <w:rPr>
          <w:color w:val="FF0000"/>
        </w:rPr>
        <w:t>Средства общей и специальной физической подготовки, применяемые в образовательной и тренировочной деятельности при занятиях гольфом.</w:t>
      </w:r>
    </w:p>
    <w:p w:rsidR="00336F6E" w:rsidRDefault="001D7343">
      <w:pPr>
        <w:pStyle w:val="a3"/>
        <w:spacing w:before="240"/>
        <w:ind w:right="233"/>
      </w:pPr>
      <w:r>
        <w:rPr>
          <w:color w:val="FF0000"/>
        </w:rPr>
        <w:t>Психологическая подготовка гольфистов. Правила по технике безопасности во время занятий и соревнований по гольфу.</w:t>
      </w:r>
    </w:p>
    <w:p w:rsidR="00336F6E" w:rsidRDefault="001D7343">
      <w:pPr>
        <w:pStyle w:val="a3"/>
        <w:spacing w:before="240"/>
        <w:ind w:right="228"/>
      </w:pPr>
      <w:r>
        <w:rPr>
          <w:color w:val="FF0000"/>
        </w:rPr>
        <w:t>Профилактика</w:t>
      </w:r>
      <w:r>
        <w:rPr>
          <w:color w:val="FF0000"/>
          <w:spacing w:val="-3"/>
        </w:rPr>
        <w:t xml:space="preserve"> </w:t>
      </w:r>
      <w:r>
        <w:rPr>
          <w:color w:val="FF0000"/>
        </w:rPr>
        <w:t>спортивного</w:t>
      </w:r>
      <w:r>
        <w:rPr>
          <w:color w:val="FF0000"/>
          <w:spacing w:val="-2"/>
        </w:rPr>
        <w:t xml:space="preserve"> </w:t>
      </w:r>
      <w:r>
        <w:rPr>
          <w:color w:val="FF0000"/>
        </w:rPr>
        <w:t>травматизма</w:t>
      </w:r>
      <w:r>
        <w:rPr>
          <w:color w:val="FF0000"/>
          <w:spacing w:val="-3"/>
        </w:rPr>
        <w:t xml:space="preserve"> </w:t>
      </w:r>
      <w:r>
        <w:rPr>
          <w:color w:val="FF0000"/>
        </w:rPr>
        <w:t>гольфистов,</w:t>
      </w:r>
      <w:r>
        <w:rPr>
          <w:color w:val="FF0000"/>
          <w:spacing w:val="-2"/>
        </w:rPr>
        <w:t xml:space="preserve"> </w:t>
      </w:r>
      <w:r>
        <w:rPr>
          <w:color w:val="FF0000"/>
        </w:rPr>
        <w:t>причины возникновения</w:t>
      </w:r>
      <w:r>
        <w:rPr>
          <w:color w:val="FF0000"/>
          <w:spacing w:val="-4"/>
        </w:rPr>
        <w:t xml:space="preserve"> </w:t>
      </w:r>
      <w:r>
        <w:rPr>
          <w:color w:val="FF0000"/>
        </w:rPr>
        <w:t>травм</w:t>
      </w:r>
      <w:r>
        <w:rPr>
          <w:color w:val="FF0000"/>
          <w:spacing w:val="-3"/>
        </w:rPr>
        <w:t xml:space="preserve"> </w:t>
      </w:r>
      <w:r>
        <w:rPr>
          <w:color w:val="FF0000"/>
        </w:rPr>
        <w:t>и</w:t>
      </w:r>
      <w:r>
        <w:rPr>
          <w:color w:val="FF0000"/>
          <w:spacing w:val="-1"/>
        </w:rPr>
        <w:t xml:space="preserve"> </w:t>
      </w:r>
      <w:r>
        <w:rPr>
          <w:color w:val="FF0000"/>
        </w:rPr>
        <w:t>методы их устранения.</w:t>
      </w:r>
    </w:p>
    <w:p w:rsidR="00336F6E" w:rsidRDefault="001D7343">
      <w:pPr>
        <w:pStyle w:val="a3"/>
        <w:spacing w:before="240"/>
      </w:pPr>
      <w:r>
        <w:rPr>
          <w:color w:val="FF0000"/>
        </w:rPr>
        <w:t>Этикет</w:t>
      </w:r>
      <w:r>
        <w:rPr>
          <w:color w:val="FF0000"/>
          <w:spacing w:val="-5"/>
        </w:rPr>
        <w:t xml:space="preserve"> </w:t>
      </w:r>
      <w:r>
        <w:rPr>
          <w:color w:val="FF0000"/>
        </w:rPr>
        <w:t>и</w:t>
      </w:r>
      <w:r>
        <w:rPr>
          <w:color w:val="FF0000"/>
          <w:spacing w:val="-2"/>
        </w:rPr>
        <w:t xml:space="preserve"> </w:t>
      </w:r>
      <w:r>
        <w:rPr>
          <w:color w:val="FF0000"/>
        </w:rPr>
        <w:t>правила</w:t>
      </w:r>
      <w:r>
        <w:rPr>
          <w:color w:val="FF0000"/>
          <w:spacing w:val="-4"/>
        </w:rPr>
        <w:t xml:space="preserve"> </w:t>
      </w:r>
      <w:r>
        <w:rPr>
          <w:color w:val="FF0000"/>
        </w:rPr>
        <w:t>безопасности</w:t>
      </w:r>
      <w:r>
        <w:rPr>
          <w:color w:val="FF0000"/>
          <w:spacing w:val="-2"/>
        </w:rPr>
        <w:t xml:space="preserve"> </w:t>
      </w:r>
      <w:r>
        <w:rPr>
          <w:color w:val="FF0000"/>
        </w:rPr>
        <w:t>при</w:t>
      </w:r>
      <w:r>
        <w:rPr>
          <w:color w:val="FF0000"/>
          <w:spacing w:val="-4"/>
        </w:rPr>
        <w:t xml:space="preserve"> </w:t>
      </w:r>
      <w:r>
        <w:rPr>
          <w:color w:val="FF0000"/>
        </w:rPr>
        <w:t>проведении</w:t>
      </w:r>
      <w:r>
        <w:rPr>
          <w:color w:val="FF0000"/>
          <w:spacing w:val="-3"/>
        </w:rPr>
        <w:t xml:space="preserve"> </w:t>
      </w:r>
      <w:r>
        <w:rPr>
          <w:color w:val="FF0000"/>
        </w:rPr>
        <w:t>занятий</w:t>
      </w:r>
      <w:r>
        <w:rPr>
          <w:color w:val="FF0000"/>
          <w:spacing w:val="-4"/>
        </w:rPr>
        <w:t xml:space="preserve"> </w:t>
      </w:r>
      <w:r>
        <w:rPr>
          <w:color w:val="FF0000"/>
        </w:rPr>
        <w:t>и</w:t>
      </w:r>
      <w:r>
        <w:rPr>
          <w:color w:val="FF0000"/>
          <w:spacing w:val="-2"/>
        </w:rPr>
        <w:t xml:space="preserve"> соревнований.</w:t>
      </w:r>
    </w:p>
    <w:p w:rsidR="00336F6E" w:rsidRDefault="001D7343">
      <w:pPr>
        <w:pStyle w:val="a3"/>
        <w:spacing w:before="240"/>
        <w:ind w:right="230"/>
      </w:pPr>
      <w:r>
        <w:rPr>
          <w:color w:val="FF0000"/>
        </w:rPr>
        <w:t>Изучение правил гольфа и мини-гольфа. Освоение инвентаря и оборудования для игры. Судейская и волонтерская практика при проведении соревнований.</w:t>
      </w:r>
    </w:p>
    <w:p w:rsidR="00336F6E" w:rsidRDefault="001D7343">
      <w:pPr>
        <w:pStyle w:val="a3"/>
        <w:spacing w:before="241"/>
        <w:ind w:right="232"/>
      </w:pPr>
      <w:r>
        <w:rPr>
          <w:color w:val="FF0000"/>
        </w:rPr>
        <w:t>Гигиенические основы образовательной, тренировочной и досуговой двигательной деятельности (режим труда и отдыха).</w:t>
      </w:r>
    </w:p>
    <w:p w:rsidR="00336F6E" w:rsidRDefault="001D7343">
      <w:pPr>
        <w:pStyle w:val="a5"/>
        <w:numPr>
          <w:ilvl w:val="0"/>
          <w:numId w:val="17"/>
        </w:numPr>
        <w:tabs>
          <w:tab w:val="left" w:pos="489"/>
        </w:tabs>
        <w:spacing w:before="240"/>
        <w:ind w:hanging="259"/>
        <w:rPr>
          <w:sz w:val="24"/>
        </w:rPr>
      </w:pPr>
      <w:r>
        <w:rPr>
          <w:color w:val="FF0000"/>
          <w:sz w:val="24"/>
        </w:rPr>
        <w:t>Способы</w:t>
      </w:r>
      <w:r>
        <w:rPr>
          <w:color w:val="FF0000"/>
          <w:spacing w:val="-4"/>
          <w:sz w:val="24"/>
        </w:rPr>
        <w:t xml:space="preserve"> </w:t>
      </w:r>
      <w:r>
        <w:rPr>
          <w:color w:val="FF0000"/>
          <w:sz w:val="24"/>
        </w:rPr>
        <w:t>самостоятельной</w:t>
      </w:r>
      <w:r>
        <w:rPr>
          <w:color w:val="FF0000"/>
          <w:spacing w:val="-5"/>
          <w:sz w:val="24"/>
        </w:rPr>
        <w:t xml:space="preserve"> </w:t>
      </w:r>
      <w:r>
        <w:rPr>
          <w:color w:val="FF0000"/>
          <w:spacing w:val="-2"/>
          <w:sz w:val="24"/>
        </w:rPr>
        <w:t>деятельности.</w:t>
      </w:r>
    </w:p>
    <w:p w:rsidR="00336F6E" w:rsidRDefault="001D7343">
      <w:pPr>
        <w:pStyle w:val="a3"/>
        <w:spacing w:before="240"/>
        <w:ind w:right="235"/>
      </w:pPr>
      <w:r>
        <w:rPr>
          <w:color w:val="FF0000"/>
        </w:rPr>
        <w:t>Планирование самостоятельной подготовки в гольфе. Организация и проведение самостоятельных занятий по гольфу.</w:t>
      </w:r>
    </w:p>
    <w:p w:rsidR="00336F6E" w:rsidRDefault="001D7343">
      <w:pPr>
        <w:pStyle w:val="a3"/>
        <w:spacing w:before="240"/>
        <w:ind w:right="235"/>
      </w:pPr>
      <w:r>
        <w:rPr>
          <w:color w:val="FF0000"/>
        </w:rPr>
        <w:t>Способы самостоятельного освоения двигательных действий, подбор подготовительных и специальных упражнений.</w:t>
      </w:r>
    </w:p>
    <w:p w:rsidR="00336F6E" w:rsidRDefault="001D7343">
      <w:pPr>
        <w:pStyle w:val="a3"/>
        <w:spacing w:before="240"/>
        <w:ind w:right="234"/>
      </w:pPr>
      <w:r>
        <w:rPr>
          <w:color w:val="FF0000"/>
        </w:rPr>
        <w:t>Комплексы упражнений общеразвивающего, подготовительного и специального воздействия</w:t>
      </w:r>
      <w:r>
        <w:rPr>
          <w:color w:val="FF0000"/>
          <w:spacing w:val="40"/>
        </w:rPr>
        <w:t xml:space="preserve"> </w:t>
      </w:r>
      <w:r>
        <w:rPr>
          <w:color w:val="FF0000"/>
        </w:rPr>
        <w:t>в гольфе.</w:t>
      </w:r>
    </w:p>
    <w:p w:rsidR="00336F6E" w:rsidRDefault="001D7343">
      <w:pPr>
        <w:pStyle w:val="a3"/>
        <w:spacing w:before="241"/>
        <w:ind w:right="228"/>
      </w:pPr>
      <w:r>
        <w:rPr>
          <w:color w:val="FF0000"/>
        </w:rPr>
        <w:t>Комплексы специальных упражнений на развитие физических качеств гольфиста: координации и равновесия, гибкости, силы, быстроты и выносливости.</w:t>
      </w:r>
    </w:p>
    <w:p w:rsidR="00336F6E" w:rsidRDefault="001D7343">
      <w:pPr>
        <w:pStyle w:val="a3"/>
        <w:spacing w:before="240"/>
      </w:pPr>
      <w:r>
        <w:rPr>
          <w:color w:val="FF0000"/>
        </w:rPr>
        <w:t>Самоконтроль</w:t>
      </w:r>
      <w:r>
        <w:rPr>
          <w:color w:val="FF0000"/>
          <w:spacing w:val="-7"/>
        </w:rPr>
        <w:t xml:space="preserve"> </w:t>
      </w:r>
      <w:r>
        <w:rPr>
          <w:color w:val="FF0000"/>
        </w:rPr>
        <w:t>и</w:t>
      </w:r>
      <w:r>
        <w:rPr>
          <w:color w:val="FF0000"/>
          <w:spacing w:val="-3"/>
        </w:rPr>
        <w:t xml:space="preserve"> </w:t>
      </w:r>
      <w:r>
        <w:rPr>
          <w:color w:val="FF0000"/>
        </w:rPr>
        <w:t>его</w:t>
      </w:r>
      <w:r>
        <w:rPr>
          <w:color w:val="FF0000"/>
          <w:spacing w:val="-2"/>
        </w:rPr>
        <w:t xml:space="preserve"> </w:t>
      </w:r>
      <w:r>
        <w:rPr>
          <w:color w:val="FF0000"/>
        </w:rPr>
        <w:t>роль</w:t>
      </w:r>
      <w:r>
        <w:rPr>
          <w:color w:val="FF0000"/>
          <w:spacing w:val="-3"/>
        </w:rPr>
        <w:t xml:space="preserve"> </w:t>
      </w:r>
      <w:r>
        <w:rPr>
          <w:color w:val="FF0000"/>
        </w:rPr>
        <w:t>в</w:t>
      </w:r>
      <w:r>
        <w:rPr>
          <w:color w:val="FF0000"/>
          <w:spacing w:val="-4"/>
        </w:rPr>
        <w:t xml:space="preserve"> </w:t>
      </w:r>
      <w:r>
        <w:rPr>
          <w:color w:val="FF0000"/>
        </w:rPr>
        <w:t>образовательной</w:t>
      </w:r>
      <w:r>
        <w:rPr>
          <w:color w:val="FF0000"/>
          <w:spacing w:val="-4"/>
        </w:rPr>
        <w:t xml:space="preserve"> </w:t>
      </w:r>
      <w:r>
        <w:rPr>
          <w:color w:val="FF0000"/>
        </w:rPr>
        <w:t>и</w:t>
      </w:r>
      <w:r>
        <w:rPr>
          <w:color w:val="FF0000"/>
          <w:spacing w:val="-5"/>
        </w:rPr>
        <w:t xml:space="preserve"> </w:t>
      </w:r>
      <w:r>
        <w:rPr>
          <w:color w:val="FF0000"/>
        </w:rPr>
        <w:t>тренировочной</w:t>
      </w:r>
      <w:r>
        <w:rPr>
          <w:color w:val="FF0000"/>
          <w:spacing w:val="-2"/>
        </w:rPr>
        <w:t xml:space="preserve"> деятельности.</w:t>
      </w:r>
    </w:p>
    <w:p w:rsidR="00336F6E" w:rsidRDefault="001D7343">
      <w:pPr>
        <w:pStyle w:val="a3"/>
        <w:spacing w:before="240"/>
        <w:ind w:right="236"/>
      </w:pPr>
      <w:r>
        <w:rPr>
          <w:color w:val="FF0000"/>
        </w:rPr>
        <w:t>Объективные</w:t>
      </w:r>
      <w:r>
        <w:rPr>
          <w:color w:val="FF0000"/>
          <w:spacing w:val="-3"/>
        </w:rPr>
        <w:t xml:space="preserve"> </w:t>
      </w:r>
      <w:r>
        <w:rPr>
          <w:color w:val="FF0000"/>
        </w:rPr>
        <w:t>и</w:t>
      </w:r>
      <w:r>
        <w:rPr>
          <w:color w:val="FF0000"/>
          <w:spacing w:val="-1"/>
        </w:rPr>
        <w:t xml:space="preserve"> </w:t>
      </w:r>
      <w:r>
        <w:rPr>
          <w:color w:val="FF0000"/>
        </w:rPr>
        <w:t>субъективные</w:t>
      </w:r>
      <w:r>
        <w:rPr>
          <w:color w:val="FF0000"/>
          <w:spacing w:val="-3"/>
        </w:rPr>
        <w:t xml:space="preserve"> </w:t>
      </w:r>
      <w:r>
        <w:rPr>
          <w:color w:val="FF0000"/>
        </w:rPr>
        <w:t>признаки утомления.</w:t>
      </w:r>
      <w:r>
        <w:rPr>
          <w:color w:val="FF0000"/>
          <w:spacing w:val="-2"/>
        </w:rPr>
        <w:t xml:space="preserve"> </w:t>
      </w:r>
      <w:r>
        <w:rPr>
          <w:color w:val="FF0000"/>
        </w:rPr>
        <w:t>Средства</w:t>
      </w:r>
      <w:r>
        <w:rPr>
          <w:color w:val="FF0000"/>
          <w:spacing w:val="-2"/>
        </w:rPr>
        <w:t xml:space="preserve"> </w:t>
      </w:r>
      <w:r>
        <w:rPr>
          <w:color w:val="FF0000"/>
        </w:rPr>
        <w:t>восстановления</w:t>
      </w:r>
      <w:r>
        <w:rPr>
          <w:color w:val="FF0000"/>
          <w:spacing w:val="-2"/>
        </w:rPr>
        <w:t xml:space="preserve"> </w:t>
      </w:r>
      <w:r>
        <w:rPr>
          <w:color w:val="FF0000"/>
        </w:rPr>
        <w:t>организма</w:t>
      </w:r>
      <w:r>
        <w:rPr>
          <w:color w:val="FF0000"/>
          <w:spacing w:val="-2"/>
        </w:rPr>
        <w:t xml:space="preserve"> </w:t>
      </w:r>
      <w:r>
        <w:rPr>
          <w:color w:val="FF0000"/>
        </w:rPr>
        <w:t>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29"/>
      </w:pPr>
      <w:r>
        <w:rPr>
          <w:color w:val="FF0000"/>
        </w:rPr>
        <w:lastRenderedPageBreak/>
        <w:t>Совершенствование физических способностей, повышение учебно-трудовой активности и формирование личностно значимых качеств средствами гольфа.</w:t>
      </w:r>
    </w:p>
    <w:p w:rsidR="00336F6E" w:rsidRDefault="001D7343">
      <w:pPr>
        <w:pStyle w:val="a3"/>
        <w:spacing w:before="240"/>
        <w:ind w:right="228"/>
      </w:pPr>
      <w:r>
        <w:rPr>
          <w:color w:val="FF0000"/>
        </w:rPr>
        <w:t>Тестирование уровня физической подготовленности в гольфе. Контрольно-тестовые упражнения по общей и специальной физической подготовке.</w:t>
      </w:r>
    </w:p>
    <w:p w:rsidR="00336F6E" w:rsidRDefault="001D7343">
      <w:pPr>
        <w:pStyle w:val="a3"/>
        <w:spacing w:before="240"/>
        <w:ind w:right="235"/>
      </w:pPr>
      <w:r>
        <w:rPr>
          <w:color w:val="FF0000"/>
        </w:rPr>
        <w:t>Технологии предупреждения и нивелирования конфликтных ситуации во время занятий гольфом, решения спорных и проблемных ситуаций.</w:t>
      </w:r>
    </w:p>
    <w:p w:rsidR="00336F6E" w:rsidRDefault="001D7343">
      <w:pPr>
        <w:pStyle w:val="a3"/>
        <w:spacing w:before="240"/>
        <w:ind w:right="236"/>
      </w:pPr>
      <w:r>
        <w:rPr>
          <w:color w:val="FF0000"/>
        </w:rPr>
        <w:t>Причины возникновения технических ошибок при выполнении двигательных действий и способы их устранения.</w:t>
      </w:r>
    </w:p>
    <w:p w:rsidR="00336F6E" w:rsidRDefault="001D7343">
      <w:pPr>
        <w:pStyle w:val="a3"/>
        <w:spacing w:before="240"/>
      </w:pPr>
      <w:r>
        <w:rPr>
          <w:color w:val="FF0000"/>
        </w:rPr>
        <w:t>Основы</w:t>
      </w:r>
      <w:r>
        <w:rPr>
          <w:color w:val="FF0000"/>
          <w:spacing w:val="-5"/>
        </w:rPr>
        <w:t xml:space="preserve"> </w:t>
      </w:r>
      <w:r>
        <w:rPr>
          <w:color w:val="FF0000"/>
        </w:rPr>
        <w:t>анализа</w:t>
      </w:r>
      <w:r>
        <w:rPr>
          <w:color w:val="FF0000"/>
          <w:spacing w:val="-4"/>
        </w:rPr>
        <w:t xml:space="preserve"> </w:t>
      </w:r>
      <w:r>
        <w:rPr>
          <w:color w:val="FF0000"/>
        </w:rPr>
        <w:t>собственных</w:t>
      </w:r>
      <w:r>
        <w:rPr>
          <w:color w:val="FF0000"/>
          <w:spacing w:val="-4"/>
        </w:rPr>
        <w:t xml:space="preserve"> </w:t>
      </w:r>
      <w:r>
        <w:rPr>
          <w:color w:val="FF0000"/>
        </w:rPr>
        <w:t>технических</w:t>
      </w:r>
      <w:r>
        <w:rPr>
          <w:color w:val="FF0000"/>
          <w:spacing w:val="-4"/>
        </w:rPr>
        <w:t xml:space="preserve"> </w:t>
      </w:r>
      <w:r>
        <w:rPr>
          <w:color w:val="FF0000"/>
        </w:rPr>
        <w:t>и</w:t>
      </w:r>
      <w:r>
        <w:rPr>
          <w:color w:val="FF0000"/>
          <w:spacing w:val="-3"/>
        </w:rPr>
        <w:t xml:space="preserve"> </w:t>
      </w:r>
      <w:r>
        <w:rPr>
          <w:color w:val="FF0000"/>
        </w:rPr>
        <w:t>тактических</w:t>
      </w:r>
      <w:r>
        <w:rPr>
          <w:color w:val="FF0000"/>
          <w:spacing w:val="-2"/>
        </w:rPr>
        <w:t xml:space="preserve"> </w:t>
      </w:r>
      <w:r>
        <w:rPr>
          <w:color w:val="FF0000"/>
        </w:rPr>
        <w:t>действий</w:t>
      </w:r>
      <w:r>
        <w:rPr>
          <w:color w:val="FF0000"/>
          <w:spacing w:val="-3"/>
        </w:rPr>
        <w:t xml:space="preserve"> </w:t>
      </w:r>
      <w:r>
        <w:rPr>
          <w:color w:val="FF0000"/>
        </w:rPr>
        <w:t>и</w:t>
      </w:r>
      <w:r>
        <w:rPr>
          <w:color w:val="FF0000"/>
          <w:spacing w:val="-3"/>
        </w:rPr>
        <w:t xml:space="preserve"> </w:t>
      </w:r>
      <w:r>
        <w:rPr>
          <w:color w:val="FF0000"/>
        </w:rPr>
        <w:t>действий</w:t>
      </w:r>
      <w:r>
        <w:rPr>
          <w:color w:val="FF0000"/>
          <w:spacing w:val="-3"/>
        </w:rPr>
        <w:t xml:space="preserve"> </w:t>
      </w:r>
      <w:r>
        <w:rPr>
          <w:color w:val="FF0000"/>
          <w:spacing w:val="-2"/>
        </w:rPr>
        <w:t>соперников.</w:t>
      </w:r>
    </w:p>
    <w:p w:rsidR="00336F6E" w:rsidRDefault="001D7343">
      <w:pPr>
        <w:pStyle w:val="a3"/>
        <w:spacing w:before="241"/>
        <w:ind w:right="229"/>
      </w:pPr>
      <w:r>
        <w:rPr>
          <w:color w:val="FF0000"/>
        </w:rPr>
        <w:t>Измерение показателей физического развития (вес, длина, масса тела), сравнение их с нормой и возможности их корректирования. Анализ</w:t>
      </w:r>
      <w:r>
        <w:rPr>
          <w:color w:val="FF0000"/>
          <w:spacing w:val="-1"/>
        </w:rPr>
        <w:t xml:space="preserve"> </w:t>
      </w:r>
      <w:r>
        <w:rPr>
          <w:color w:val="FF0000"/>
        </w:rPr>
        <w:t>изменения показателей с</w:t>
      </w:r>
      <w:r>
        <w:rPr>
          <w:color w:val="FF0000"/>
          <w:spacing w:val="-2"/>
        </w:rPr>
        <w:t xml:space="preserve"> </w:t>
      </w:r>
      <w:r>
        <w:rPr>
          <w:color w:val="FF0000"/>
        </w:rPr>
        <w:t>использованием</w:t>
      </w:r>
      <w:r>
        <w:rPr>
          <w:color w:val="FF0000"/>
          <w:spacing w:val="-1"/>
        </w:rPr>
        <w:t xml:space="preserve"> </w:t>
      </w:r>
      <w:r>
        <w:rPr>
          <w:color w:val="FF0000"/>
        </w:rPr>
        <w:t>средств гольфа. Измерение показателей состояния здоровья. Самоконтроль за функциональным состоянием организма. Тестирование уровня двигательной и силовой подготовленности. Комплексы упражнений для формирования правильной осанки, развития мышечной системы</w:t>
      </w:r>
      <w:r>
        <w:rPr>
          <w:color w:val="FF0000"/>
          <w:spacing w:val="40"/>
        </w:rPr>
        <w:t xml:space="preserve"> </w:t>
      </w:r>
      <w:r>
        <w:rPr>
          <w:color w:val="FF0000"/>
        </w:rPr>
        <w:t>с учетом индивидуальных особенностей физического развития и полового созревания.</w:t>
      </w:r>
    </w:p>
    <w:p w:rsidR="00336F6E" w:rsidRDefault="001D7343">
      <w:pPr>
        <w:pStyle w:val="a3"/>
        <w:spacing w:before="240"/>
      </w:pPr>
      <w:r>
        <w:rPr>
          <w:color w:val="FF0000"/>
        </w:rPr>
        <w:t>Технические</w:t>
      </w:r>
      <w:r>
        <w:rPr>
          <w:color w:val="FF0000"/>
          <w:spacing w:val="-5"/>
        </w:rPr>
        <w:t xml:space="preserve"> </w:t>
      </w:r>
      <w:r>
        <w:rPr>
          <w:color w:val="FF0000"/>
        </w:rPr>
        <w:t>требования</w:t>
      </w:r>
      <w:r>
        <w:rPr>
          <w:color w:val="FF0000"/>
          <w:spacing w:val="-3"/>
        </w:rPr>
        <w:t xml:space="preserve"> </w:t>
      </w:r>
      <w:r>
        <w:rPr>
          <w:color w:val="FF0000"/>
        </w:rPr>
        <w:t>к</w:t>
      </w:r>
      <w:r>
        <w:rPr>
          <w:color w:val="FF0000"/>
          <w:spacing w:val="-3"/>
        </w:rPr>
        <w:t xml:space="preserve"> </w:t>
      </w:r>
      <w:r>
        <w:rPr>
          <w:color w:val="FF0000"/>
        </w:rPr>
        <w:t>инвентарю и</w:t>
      </w:r>
      <w:r>
        <w:rPr>
          <w:color w:val="FF0000"/>
          <w:spacing w:val="-3"/>
        </w:rPr>
        <w:t xml:space="preserve"> </w:t>
      </w:r>
      <w:r>
        <w:rPr>
          <w:color w:val="FF0000"/>
        </w:rPr>
        <w:t>оборудованию</w:t>
      </w:r>
      <w:r>
        <w:rPr>
          <w:color w:val="FF0000"/>
          <w:spacing w:val="-3"/>
        </w:rPr>
        <w:t xml:space="preserve"> </w:t>
      </w:r>
      <w:r>
        <w:rPr>
          <w:color w:val="FF0000"/>
        </w:rPr>
        <w:t>для</w:t>
      </w:r>
      <w:r>
        <w:rPr>
          <w:color w:val="FF0000"/>
          <w:spacing w:val="-3"/>
        </w:rPr>
        <w:t xml:space="preserve"> </w:t>
      </w:r>
      <w:r>
        <w:rPr>
          <w:color w:val="FF0000"/>
        </w:rPr>
        <w:t>занятий</w:t>
      </w:r>
      <w:r>
        <w:rPr>
          <w:color w:val="FF0000"/>
          <w:spacing w:val="-3"/>
        </w:rPr>
        <w:t xml:space="preserve"> </w:t>
      </w:r>
      <w:r>
        <w:rPr>
          <w:color w:val="FF0000"/>
          <w:spacing w:val="-2"/>
        </w:rPr>
        <w:t>гольфом.</w:t>
      </w:r>
    </w:p>
    <w:p w:rsidR="00336F6E" w:rsidRDefault="001D7343">
      <w:pPr>
        <w:pStyle w:val="a5"/>
        <w:numPr>
          <w:ilvl w:val="0"/>
          <w:numId w:val="17"/>
        </w:numPr>
        <w:tabs>
          <w:tab w:val="left" w:pos="489"/>
        </w:tabs>
        <w:spacing w:before="240"/>
        <w:ind w:hanging="259"/>
        <w:rPr>
          <w:sz w:val="24"/>
        </w:rPr>
      </w:pPr>
      <w:r>
        <w:rPr>
          <w:color w:val="FF0000"/>
          <w:sz w:val="24"/>
        </w:rPr>
        <w:t>Физическое</w:t>
      </w:r>
      <w:r>
        <w:rPr>
          <w:color w:val="FF0000"/>
          <w:spacing w:val="-3"/>
          <w:sz w:val="24"/>
        </w:rPr>
        <w:t xml:space="preserve"> </w:t>
      </w:r>
      <w:r>
        <w:rPr>
          <w:color w:val="FF0000"/>
          <w:spacing w:val="-2"/>
          <w:sz w:val="24"/>
        </w:rPr>
        <w:t>совершенствование.</w:t>
      </w:r>
    </w:p>
    <w:p w:rsidR="00336F6E" w:rsidRDefault="001D7343">
      <w:pPr>
        <w:pStyle w:val="a3"/>
        <w:spacing w:before="240"/>
        <w:ind w:right="235"/>
      </w:pPr>
      <w:r>
        <w:rPr>
          <w:color w:val="FF0000"/>
        </w:rPr>
        <w:t>Упражнения для развития быстроты. Упражнения для развития гибкости и подвижности. Упражнения для развития координационных способностей.</w:t>
      </w:r>
    </w:p>
    <w:p w:rsidR="00336F6E" w:rsidRDefault="001D7343">
      <w:pPr>
        <w:pStyle w:val="a3"/>
        <w:spacing w:before="241"/>
        <w:ind w:right="229"/>
      </w:pPr>
      <w:r>
        <w:rPr>
          <w:color w:val="FF0000"/>
        </w:rPr>
        <w:t>Упражнения для развития скоростно-силовых качеств с использованием тренажеров и свободных весов (гантели, штанги, резиновые амортизаторы).</w:t>
      </w:r>
    </w:p>
    <w:p w:rsidR="00336F6E" w:rsidRDefault="001D7343">
      <w:pPr>
        <w:pStyle w:val="a3"/>
        <w:spacing w:before="240"/>
        <w:ind w:right="229"/>
      </w:pPr>
      <w:r>
        <w:rPr>
          <w:color w:val="FF0000"/>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пронации-супинации нижних конечностей.</w:t>
      </w:r>
    </w:p>
    <w:p w:rsidR="00336F6E" w:rsidRDefault="001D7343">
      <w:pPr>
        <w:pStyle w:val="a3"/>
        <w:spacing w:before="240" w:line="448" w:lineRule="auto"/>
        <w:ind w:right="3747"/>
        <w:jc w:val="left"/>
      </w:pPr>
      <w:r>
        <w:rPr>
          <w:color w:val="FF0000"/>
        </w:rPr>
        <w:t>Совершенствование паттинга и чиппинга. Совершенствование</w:t>
      </w:r>
      <w:r>
        <w:rPr>
          <w:color w:val="FF0000"/>
          <w:spacing w:val="-7"/>
        </w:rPr>
        <w:t xml:space="preserve"> </w:t>
      </w:r>
      <w:r>
        <w:rPr>
          <w:color w:val="FF0000"/>
        </w:rPr>
        <w:t>полного</w:t>
      </w:r>
      <w:r>
        <w:rPr>
          <w:color w:val="FF0000"/>
          <w:spacing w:val="-6"/>
        </w:rPr>
        <w:t xml:space="preserve"> </w:t>
      </w:r>
      <w:r>
        <w:rPr>
          <w:color w:val="FF0000"/>
        </w:rPr>
        <w:t>свинга:</w:t>
      </w:r>
      <w:r>
        <w:rPr>
          <w:color w:val="FF0000"/>
          <w:spacing w:val="-6"/>
        </w:rPr>
        <w:t xml:space="preserve"> </w:t>
      </w:r>
      <w:r>
        <w:rPr>
          <w:color w:val="FF0000"/>
        </w:rPr>
        <w:t>питчинг</w:t>
      </w:r>
      <w:r>
        <w:rPr>
          <w:color w:val="FF0000"/>
          <w:spacing w:val="-8"/>
        </w:rPr>
        <w:t xml:space="preserve"> </w:t>
      </w:r>
      <w:r>
        <w:rPr>
          <w:color w:val="FF0000"/>
        </w:rPr>
        <w:t>и</w:t>
      </w:r>
      <w:r>
        <w:rPr>
          <w:color w:val="FF0000"/>
          <w:spacing w:val="-6"/>
        </w:rPr>
        <w:t xml:space="preserve"> </w:t>
      </w:r>
      <w:r>
        <w:rPr>
          <w:color w:val="FF0000"/>
        </w:rPr>
        <w:t>драйвинг. Совершение паттов с заданной точностью.</w:t>
      </w:r>
    </w:p>
    <w:p w:rsidR="00336F6E" w:rsidRDefault="001D7343">
      <w:pPr>
        <w:pStyle w:val="a3"/>
        <w:jc w:val="left"/>
      </w:pPr>
      <w:r>
        <w:rPr>
          <w:color w:val="FF0000"/>
        </w:rPr>
        <w:t>Совершение чипов с заданной точностью. Совершение питчей с заданной точностью разными клюшками. Освоение драйвов вудами N 3-1.</w:t>
      </w:r>
    </w:p>
    <w:p w:rsidR="00336F6E" w:rsidRDefault="001D7343">
      <w:pPr>
        <w:pStyle w:val="a3"/>
        <w:spacing w:before="240"/>
        <w:ind w:right="233"/>
      </w:pPr>
      <w:r>
        <w:rPr>
          <w:color w:val="FF0000"/>
        </w:rPr>
        <w:t>Комплексы</w:t>
      </w:r>
      <w:r>
        <w:rPr>
          <w:color w:val="FF0000"/>
          <w:spacing w:val="-3"/>
        </w:rPr>
        <w:t xml:space="preserve"> </w:t>
      </w:r>
      <w:r>
        <w:rPr>
          <w:color w:val="FF0000"/>
        </w:rPr>
        <w:t>упражнений</w:t>
      </w:r>
      <w:r>
        <w:rPr>
          <w:color w:val="FF0000"/>
          <w:spacing w:val="-4"/>
        </w:rPr>
        <w:t xml:space="preserve"> </w:t>
      </w:r>
      <w:r>
        <w:rPr>
          <w:color w:val="FF0000"/>
        </w:rPr>
        <w:t>для</w:t>
      </w:r>
      <w:r>
        <w:rPr>
          <w:color w:val="FF0000"/>
          <w:spacing w:val="-4"/>
        </w:rPr>
        <w:t xml:space="preserve"> </w:t>
      </w:r>
      <w:r>
        <w:rPr>
          <w:color w:val="FF0000"/>
        </w:rPr>
        <w:t>совершенствования</w:t>
      </w:r>
      <w:r>
        <w:rPr>
          <w:color w:val="FF0000"/>
          <w:spacing w:val="-4"/>
        </w:rPr>
        <w:t xml:space="preserve"> </w:t>
      </w:r>
      <w:r>
        <w:rPr>
          <w:color w:val="FF0000"/>
        </w:rPr>
        <w:t>свинга.</w:t>
      </w:r>
      <w:r>
        <w:rPr>
          <w:color w:val="FF0000"/>
          <w:spacing w:val="-4"/>
        </w:rPr>
        <w:t xml:space="preserve"> </w:t>
      </w:r>
      <w:r>
        <w:rPr>
          <w:color w:val="FF0000"/>
        </w:rPr>
        <w:t>Освоение</w:t>
      </w:r>
      <w:r>
        <w:rPr>
          <w:color w:val="FF0000"/>
          <w:spacing w:val="-5"/>
        </w:rPr>
        <w:t xml:space="preserve"> </w:t>
      </w:r>
      <w:r>
        <w:rPr>
          <w:color w:val="FF0000"/>
        </w:rPr>
        <w:t>техники</w:t>
      </w:r>
      <w:r>
        <w:rPr>
          <w:color w:val="FF0000"/>
          <w:spacing w:val="-4"/>
        </w:rPr>
        <w:t xml:space="preserve"> </w:t>
      </w:r>
      <w:r>
        <w:rPr>
          <w:color w:val="FF0000"/>
        </w:rPr>
        <w:t>совершения</w:t>
      </w:r>
      <w:r>
        <w:rPr>
          <w:color w:val="FF0000"/>
          <w:spacing w:val="-4"/>
        </w:rPr>
        <w:t xml:space="preserve"> </w:t>
      </w:r>
      <w:r>
        <w:rPr>
          <w:color w:val="FF0000"/>
        </w:rPr>
        <w:t>свинга из нестандартных положений. Комплексы упражнений для выполнения паттов, чипов, питчей и драйвов.</w:t>
      </w:r>
    </w:p>
    <w:p w:rsidR="00336F6E" w:rsidRDefault="001D7343">
      <w:pPr>
        <w:pStyle w:val="a3"/>
        <w:spacing w:before="240"/>
        <w:jc w:val="left"/>
      </w:pPr>
      <w:r>
        <w:rPr>
          <w:color w:val="FF0000"/>
        </w:rPr>
        <w:t>Технические</w:t>
      </w:r>
      <w:r>
        <w:rPr>
          <w:color w:val="FF0000"/>
          <w:spacing w:val="75"/>
        </w:rPr>
        <w:t xml:space="preserve"> </w:t>
      </w:r>
      <w:r>
        <w:rPr>
          <w:color w:val="FF0000"/>
        </w:rPr>
        <w:t>и</w:t>
      </w:r>
      <w:r>
        <w:rPr>
          <w:color w:val="FF0000"/>
          <w:spacing w:val="79"/>
        </w:rPr>
        <w:t xml:space="preserve"> </w:t>
      </w:r>
      <w:r>
        <w:rPr>
          <w:color w:val="FF0000"/>
        </w:rPr>
        <w:t>тактические</w:t>
      </w:r>
      <w:r>
        <w:rPr>
          <w:color w:val="FF0000"/>
          <w:spacing w:val="77"/>
        </w:rPr>
        <w:t xml:space="preserve"> </w:t>
      </w:r>
      <w:r>
        <w:rPr>
          <w:color w:val="FF0000"/>
        </w:rPr>
        <w:t>действия</w:t>
      </w:r>
      <w:r>
        <w:rPr>
          <w:color w:val="FF0000"/>
          <w:spacing w:val="78"/>
        </w:rPr>
        <w:t xml:space="preserve"> </w:t>
      </w:r>
      <w:r>
        <w:rPr>
          <w:color w:val="FF0000"/>
        </w:rPr>
        <w:t>в</w:t>
      </w:r>
      <w:r>
        <w:rPr>
          <w:color w:val="FF0000"/>
          <w:spacing w:val="77"/>
        </w:rPr>
        <w:t xml:space="preserve"> </w:t>
      </w:r>
      <w:r>
        <w:rPr>
          <w:color w:val="FF0000"/>
        </w:rPr>
        <w:t>гольфе,</w:t>
      </w:r>
      <w:r>
        <w:rPr>
          <w:color w:val="FF0000"/>
          <w:spacing w:val="77"/>
        </w:rPr>
        <w:t xml:space="preserve"> </w:t>
      </w:r>
      <w:r>
        <w:rPr>
          <w:color w:val="FF0000"/>
        </w:rPr>
        <w:t>изученные</w:t>
      </w:r>
      <w:r>
        <w:rPr>
          <w:color w:val="FF0000"/>
          <w:spacing w:val="76"/>
        </w:rPr>
        <w:t xml:space="preserve"> </w:t>
      </w:r>
      <w:r>
        <w:rPr>
          <w:color w:val="FF0000"/>
        </w:rPr>
        <w:t>на</w:t>
      </w:r>
      <w:r>
        <w:rPr>
          <w:color w:val="FF0000"/>
          <w:spacing w:val="79"/>
        </w:rPr>
        <w:t xml:space="preserve"> </w:t>
      </w:r>
      <w:r>
        <w:rPr>
          <w:color w:val="FF0000"/>
        </w:rPr>
        <w:t>уровне</w:t>
      </w:r>
      <w:r>
        <w:rPr>
          <w:color w:val="FF0000"/>
          <w:spacing w:val="77"/>
        </w:rPr>
        <w:t xml:space="preserve"> </w:t>
      </w:r>
      <w:r>
        <w:rPr>
          <w:color w:val="FF0000"/>
        </w:rPr>
        <w:t>основного</w:t>
      </w:r>
      <w:r>
        <w:rPr>
          <w:color w:val="FF0000"/>
          <w:spacing w:val="78"/>
        </w:rPr>
        <w:t xml:space="preserve"> </w:t>
      </w:r>
      <w:r>
        <w:rPr>
          <w:color w:val="FF0000"/>
        </w:rPr>
        <w:t xml:space="preserve">общего </w:t>
      </w:r>
      <w:r>
        <w:rPr>
          <w:color w:val="FF0000"/>
          <w:spacing w:val="-2"/>
        </w:rPr>
        <w:t>образования.</w:t>
      </w:r>
    </w:p>
    <w:p w:rsidR="00336F6E" w:rsidRDefault="001D7343">
      <w:pPr>
        <w:pStyle w:val="a3"/>
        <w:spacing w:before="240"/>
        <w:ind w:left="950"/>
        <w:jc w:val="left"/>
      </w:pPr>
      <w:r>
        <w:rPr>
          <w:color w:val="FF0000"/>
        </w:rPr>
        <w:t>Содержание</w:t>
      </w:r>
      <w:r>
        <w:rPr>
          <w:color w:val="FF0000"/>
          <w:spacing w:val="28"/>
        </w:rPr>
        <w:t xml:space="preserve"> </w:t>
      </w:r>
      <w:r>
        <w:rPr>
          <w:color w:val="FF0000"/>
        </w:rPr>
        <w:t>модуля</w:t>
      </w:r>
      <w:r>
        <w:rPr>
          <w:color w:val="FF0000"/>
          <w:spacing w:val="35"/>
        </w:rPr>
        <w:t xml:space="preserve"> </w:t>
      </w:r>
      <w:r>
        <w:rPr>
          <w:color w:val="FF0000"/>
        </w:rPr>
        <w:t>"Гольф"</w:t>
      </w:r>
      <w:r>
        <w:rPr>
          <w:color w:val="FF0000"/>
          <w:spacing w:val="31"/>
        </w:rPr>
        <w:t xml:space="preserve"> </w:t>
      </w:r>
      <w:r>
        <w:rPr>
          <w:color w:val="FF0000"/>
        </w:rPr>
        <w:t>направлено</w:t>
      </w:r>
      <w:r>
        <w:rPr>
          <w:color w:val="FF0000"/>
          <w:spacing w:val="31"/>
        </w:rPr>
        <w:t xml:space="preserve"> </w:t>
      </w:r>
      <w:r>
        <w:rPr>
          <w:color w:val="FF0000"/>
        </w:rPr>
        <w:t>на</w:t>
      </w:r>
      <w:r>
        <w:rPr>
          <w:color w:val="FF0000"/>
          <w:spacing w:val="31"/>
        </w:rPr>
        <w:t xml:space="preserve"> </w:t>
      </w:r>
      <w:r>
        <w:rPr>
          <w:color w:val="FF0000"/>
        </w:rPr>
        <w:t>достижение</w:t>
      </w:r>
      <w:r>
        <w:rPr>
          <w:color w:val="FF0000"/>
          <w:spacing w:val="31"/>
        </w:rPr>
        <w:t xml:space="preserve"> </w:t>
      </w:r>
      <w:r>
        <w:rPr>
          <w:color w:val="FF0000"/>
        </w:rPr>
        <w:t>обучающимися</w:t>
      </w:r>
      <w:r>
        <w:rPr>
          <w:color w:val="FF0000"/>
          <w:spacing w:val="32"/>
        </w:rPr>
        <w:t xml:space="preserve"> </w:t>
      </w:r>
      <w:r>
        <w:rPr>
          <w:color w:val="FF0000"/>
          <w:spacing w:val="-2"/>
        </w:rPr>
        <w:t>личностных,</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1"/>
      </w:pPr>
      <w:r>
        <w:rPr>
          <w:color w:val="FF0000"/>
        </w:rPr>
        <w:lastRenderedPageBreak/>
        <w:t>метапредметных</w:t>
      </w:r>
      <w:r>
        <w:rPr>
          <w:color w:val="FF0000"/>
          <w:spacing w:val="-6"/>
        </w:rPr>
        <w:t xml:space="preserve"> </w:t>
      </w:r>
      <w:r>
        <w:rPr>
          <w:color w:val="FF0000"/>
        </w:rPr>
        <w:t>и</w:t>
      </w:r>
      <w:r>
        <w:rPr>
          <w:color w:val="FF0000"/>
          <w:spacing w:val="-6"/>
        </w:rPr>
        <w:t xml:space="preserve"> </w:t>
      </w:r>
      <w:r>
        <w:rPr>
          <w:color w:val="FF0000"/>
        </w:rPr>
        <w:t>предметных</w:t>
      </w:r>
      <w:r>
        <w:rPr>
          <w:color w:val="FF0000"/>
          <w:spacing w:val="-5"/>
        </w:rPr>
        <w:t xml:space="preserve"> </w:t>
      </w:r>
      <w:r>
        <w:rPr>
          <w:color w:val="FF0000"/>
        </w:rPr>
        <w:t>результатов</w:t>
      </w:r>
      <w:r>
        <w:rPr>
          <w:color w:val="FF0000"/>
          <w:spacing w:val="-6"/>
        </w:rPr>
        <w:t xml:space="preserve"> </w:t>
      </w:r>
      <w:r>
        <w:rPr>
          <w:color w:val="FF0000"/>
          <w:spacing w:val="-2"/>
        </w:rPr>
        <w:t>обучения.</w:t>
      </w:r>
    </w:p>
    <w:p w:rsidR="00336F6E" w:rsidRDefault="001D7343">
      <w:pPr>
        <w:pStyle w:val="a3"/>
        <w:spacing w:before="240"/>
        <w:ind w:firstLine="720"/>
        <w:jc w:val="left"/>
      </w:pPr>
      <w:r>
        <w:rPr>
          <w:color w:val="FF0000"/>
        </w:rPr>
        <w:t>При изучении модуля "Гольф" на уровне среднего общего образования у</w:t>
      </w:r>
      <w:r>
        <w:rPr>
          <w:color w:val="FF0000"/>
          <w:spacing w:val="-3"/>
        </w:rPr>
        <w:t xml:space="preserve"> </w:t>
      </w:r>
      <w:r>
        <w:rPr>
          <w:color w:val="FF0000"/>
        </w:rPr>
        <w:t>обучающихся будут сформированы следующие личностные результаты:</w:t>
      </w:r>
    </w:p>
    <w:p w:rsidR="00336F6E" w:rsidRDefault="001D7343">
      <w:pPr>
        <w:pStyle w:val="a3"/>
        <w:spacing w:before="240"/>
        <w:ind w:right="229"/>
      </w:pPr>
      <w:r>
        <w:rPr>
          <w:color w:val="FF0000"/>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336F6E" w:rsidRDefault="001D7343">
      <w:pPr>
        <w:pStyle w:val="a3"/>
        <w:spacing w:before="240"/>
        <w:ind w:right="226"/>
      </w:pPr>
      <w:r>
        <w:rPr>
          <w:color w:val="FF0000"/>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336F6E" w:rsidRDefault="001D7343">
      <w:pPr>
        <w:pStyle w:val="a3"/>
        <w:spacing w:before="241"/>
        <w:ind w:right="228"/>
      </w:pPr>
      <w:r>
        <w:rPr>
          <w:color w:val="FF0000"/>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гольфа регионального, всероссийского и мирового уровней, отечественных и зарубежных клубов по гольфу, а также школьных спортивных клубов;</w:t>
      </w:r>
    </w:p>
    <w:p w:rsidR="00336F6E" w:rsidRDefault="001D7343">
      <w:pPr>
        <w:pStyle w:val="a3"/>
        <w:spacing w:before="240"/>
        <w:ind w:right="232"/>
      </w:pPr>
      <w:r>
        <w:rPr>
          <w:color w:val="FF0000"/>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336F6E" w:rsidRDefault="001D7343">
      <w:pPr>
        <w:pStyle w:val="a3"/>
        <w:spacing w:before="240"/>
        <w:ind w:right="228"/>
      </w:pPr>
      <w:r>
        <w:rPr>
          <w:color w:val="FF0000"/>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336F6E" w:rsidRDefault="001D7343">
      <w:pPr>
        <w:pStyle w:val="a3"/>
        <w:spacing w:before="241"/>
        <w:ind w:right="235"/>
      </w:pPr>
      <w:r>
        <w:rPr>
          <w:color w:val="FF0000"/>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336F6E" w:rsidRDefault="001D7343">
      <w:pPr>
        <w:pStyle w:val="a3"/>
        <w:spacing w:before="240"/>
        <w:ind w:right="234"/>
      </w:pPr>
      <w:r>
        <w:rPr>
          <w:color w:val="FF0000"/>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36F6E" w:rsidRDefault="001D7343">
      <w:pPr>
        <w:pStyle w:val="a3"/>
        <w:spacing w:before="240"/>
        <w:ind w:right="231"/>
      </w:pPr>
      <w:r>
        <w:rPr>
          <w:color w:val="FF0000"/>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336F6E" w:rsidRDefault="001D7343">
      <w:pPr>
        <w:pStyle w:val="a3"/>
        <w:spacing w:before="241"/>
        <w:ind w:firstLine="720"/>
        <w:jc w:val="left"/>
        <w:rPr>
          <w:b/>
        </w:rPr>
      </w:pPr>
      <w:r>
        <w:rPr>
          <w:color w:val="FF0000"/>
        </w:rPr>
        <w:t>При изучении модуля "Гольф" на уровне среднего общего образования у</w:t>
      </w:r>
      <w:r>
        <w:rPr>
          <w:color w:val="FF0000"/>
          <w:spacing w:val="-3"/>
        </w:rPr>
        <w:t xml:space="preserve"> </w:t>
      </w:r>
      <w:r>
        <w:rPr>
          <w:color w:val="FF0000"/>
        </w:rPr>
        <w:t xml:space="preserve">обучающихся будут сформированы следующие </w:t>
      </w:r>
      <w:r>
        <w:rPr>
          <w:b/>
          <w:color w:val="FF0000"/>
        </w:rPr>
        <w:t>метапредметные результаты:</w:t>
      </w:r>
    </w:p>
    <w:p w:rsidR="00336F6E" w:rsidRDefault="001D7343">
      <w:pPr>
        <w:pStyle w:val="a3"/>
        <w:spacing w:before="240"/>
        <w:ind w:right="231"/>
      </w:pPr>
      <w:r>
        <w:rPr>
          <w:color w:val="FF000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w:t>
      </w:r>
      <w:r>
        <w:rPr>
          <w:color w:val="FF0000"/>
          <w:spacing w:val="-2"/>
        </w:rPr>
        <w:t>ситуацией;</w:t>
      </w:r>
    </w:p>
    <w:p w:rsidR="00336F6E" w:rsidRDefault="001D7343">
      <w:pPr>
        <w:pStyle w:val="a3"/>
        <w:spacing w:before="240"/>
      </w:pPr>
      <w:r>
        <w:rPr>
          <w:color w:val="FF0000"/>
        </w:rPr>
        <w:t>умение</w:t>
      </w:r>
      <w:r>
        <w:rPr>
          <w:color w:val="FF0000"/>
          <w:spacing w:val="74"/>
          <w:w w:val="150"/>
        </w:rPr>
        <w:t xml:space="preserve"> </w:t>
      </w:r>
      <w:r>
        <w:rPr>
          <w:color w:val="FF0000"/>
        </w:rPr>
        <w:t>самостоятельно</w:t>
      </w:r>
      <w:r>
        <w:rPr>
          <w:color w:val="FF0000"/>
          <w:spacing w:val="78"/>
          <w:w w:val="150"/>
        </w:rPr>
        <w:t xml:space="preserve"> </w:t>
      </w:r>
      <w:r>
        <w:rPr>
          <w:color w:val="FF0000"/>
        </w:rPr>
        <w:t>определять</w:t>
      </w:r>
      <w:r>
        <w:rPr>
          <w:color w:val="FF0000"/>
          <w:spacing w:val="77"/>
          <w:w w:val="150"/>
        </w:rPr>
        <w:t xml:space="preserve"> </w:t>
      </w:r>
      <w:r>
        <w:rPr>
          <w:color w:val="FF0000"/>
        </w:rPr>
        <w:t>цели</w:t>
      </w:r>
      <w:r>
        <w:rPr>
          <w:color w:val="FF0000"/>
          <w:spacing w:val="76"/>
          <w:w w:val="150"/>
        </w:rPr>
        <w:t xml:space="preserve"> </w:t>
      </w:r>
      <w:r>
        <w:rPr>
          <w:color w:val="FF0000"/>
        </w:rPr>
        <w:t>и</w:t>
      </w:r>
      <w:r>
        <w:rPr>
          <w:color w:val="FF0000"/>
          <w:spacing w:val="75"/>
          <w:w w:val="150"/>
        </w:rPr>
        <w:t xml:space="preserve"> </w:t>
      </w:r>
      <w:r>
        <w:rPr>
          <w:color w:val="FF0000"/>
        </w:rPr>
        <w:t>составлять</w:t>
      </w:r>
      <w:r>
        <w:rPr>
          <w:color w:val="FF0000"/>
          <w:spacing w:val="78"/>
          <w:w w:val="150"/>
        </w:rPr>
        <w:t xml:space="preserve"> </w:t>
      </w:r>
      <w:r>
        <w:rPr>
          <w:color w:val="FF0000"/>
        </w:rPr>
        <w:t>планы</w:t>
      </w:r>
      <w:r>
        <w:rPr>
          <w:color w:val="FF0000"/>
          <w:spacing w:val="76"/>
          <w:w w:val="150"/>
        </w:rPr>
        <w:t xml:space="preserve"> </w:t>
      </w:r>
      <w:r>
        <w:rPr>
          <w:color w:val="FF0000"/>
        </w:rPr>
        <w:t>в</w:t>
      </w:r>
      <w:r>
        <w:rPr>
          <w:color w:val="FF0000"/>
          <w:spacing w:val="77"/>
          <w:w w:val="150"/>
        </w:rPr>
        <w:t xml:space="preserve"> </w:t>
      </w:r>
      <w:r>
        <w:rPr>
          <w:color w:val="FF0000"/>
        </w:rPr>
        <w:t>рамках</w:t>
      </w:r>
      <w:r>
        <w:rPr>
          <w:color w:val="FF0000"/>
          <w:spacing w:val="80"/>
          <w:w w:val="150"/>
        </w:rPr>
        <w:t xml:space="preserve"> </w:t>
      </w:r>
      <w:r>
        <w:rPr>
          <w:color w:val="FF0000"/>
          <w:spacing w:val="-2"/>
        </w:rPr>
        <w:t>физкультурно-</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5"/>
      </w:pPr>
      <w:r>
        <w:rPr>
          <w:color w:val="FF0000"/>
        </w:rPr>
        <w:lastRenderedPageBreak/>
        <w:t>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336F6E" w:rsidRDefault="001D7343">
      <w:pPr>
        <w:pStyle w:val="a3"/>
        <w:spacing w:before="240"/>
        <w:ind w:right="229"/>
      </w:pPr>
      <w:r>
        <w:rPr>
          <w:color w:val="FF0000"/>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36F6E" w:rsidRDefault="001D7343">
      <w:pPr>
        <w:pStyle w:val="a3"/>
        <w:spacing w:before="240"/>
        <w:ind w:right="225"/>
      </w:pPr>
      <w:r>
        <w:rPr>
          <w:color w:val="FF0000"/>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336F6E" w:rsidRDefault="001D7343">
      <w:pPr>
        <w:pStyle w:val="a3"/>
        <w:spacing w:before="240"/>
        <w:ind w:right="229"/>
      </w:pPr>
      <w:r>
        <w:rPr>
          <w:color w:val="FF0000"/>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36F6E" w:rsidRDefault="001D7343">
      <w:pPr>
        <w:pStyle w:val="a3"/>
        <w:spacing w:before="241"/>
        <w:ind w:right="227"/>
      </w:pPr>
      <w:r>
        <w:rPr>
          <w:color w:val="FF000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36F6E" w:rsidRDefault="001D7343">
      <w:pPr>
        <w:pStyle w:val="a3"/>
        <w:spacing w:before="240"/>
        <w:ind w:right="231"/>
      </w:pPr>
      <w:r>
        <w:rPr>
          <w:color w:val="FF000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color w:val="FF0000"/>
          <w:spacing w:val="-2"/>
        </w:rPr>
        <w:t>безопасности.</w:t>
      </w:r>
    </w:p>
    <w:p w:rsidR="00336F6E" w:rsidRDefault="001D7343">
      <w:pPr>
        <w:pStyle w:val="a3"/>
        <w:spacing w:before="240"/>
        <w:ind w:firstLine="720"/>
        <w:jc w:val="left"/>
        <w:rPr>
          <w:b/>
        </w:rPr>
      </w:pPr>
      <w:r>
        <w:rPr>
          <w:color w:val="FF0000"/>
        </w:rPr>
        <w:t>При изучении модуля "Гольф" на уровне среднего общего образования у</w:t>
      </w:r>
      <w:r>
        <w:rPr>
          <w:color w:val="FF0000"/>
          <w:spacing w:val="-3"/>
        </w:rPr>
        <w:t xml:space="preserve"> </w:t>
      </w:r>
      <w:r>
        <w:rPr>
          <w:color w:val="FF0000"/>
        </w:rPr>
        <w:t xml:space="preserve">обучающихся будут сформированы следующие </w:t>
      </w:r>
      <w:r>
        <w:rPr>
          <w:b/>
          <w:color w:val="FF0000"/>
        </w:rPr>
        <w:t>предметные результаты:</w:t>
      </w:r>
    </w:p>
    <w:p w:rsidR="00336F6E" w:rsidRDefault="001D7343">
      <w:pPr>
        <w:pStyle w:val="a3"/>
        <w:spacing w:before="241"/>
        <w:ind w:right="229"/>
      </w:pPr>
      <w:r>
        <w:rPr>
          <w:color w:val="FF0000"/>
        </w:rPr>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336F6E" w:rsidRDefault="001D7343">
      <w:pPr>
        <w:pStyle w:val="a3"/>
        <w:spacing w:before="240"/>
        <w:ind w:right="234"/>
      </w:pPr>
      <w:r>
        <w:rPr>
          <w:color w:val="FF0000"/>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336F6E" w:rsidRDefault="001D7343">
      <w:pPr>
        <w:pStyle w:val="a3"/>
        <w:spacing w:before="240"/>
        <w:ind w:right="234"/>
      </w:pPr>
      <w:r>
        <w:rPr>
          <w:color w:val="FF0000"/>
        </w:rPr>
        <w:t>формирование и закрепление навыков совершения игровых действий в гольфе, овладение знаниями об истории, цели, тактике и правилах игры;</w:t>
      </w:r>
    </w:p>
    <w:p w:rsidR="00336F6E" w:rsidRDefault="001D7343">
      <w:pPr>
        <w:pStyle w:val="a3"/>
        <w:spacing w:before="240"/>
        <w:ind w:right="224"/>
      </w:pPr>
      <w:r>
        <w:rPr>
          <w:color w:val="FF0000"/>
        </w:rPr>
        <w:t xml:space="preserve">умение выполнять упражнения для совершенствования выполнения технических действий: движения вращения туловища, отведения-приведения верхних конечностей, пронации- супинации нижних конечностей; выполнять упражнения для совершенствования полного </w:t>
      </w:r>
      <w:r>
        <w:rPr>
          <w:color w:val="FF0000"/>
          <w:spacing w:val="-2"/>
        </w:rPr>
        <w:t>свинга;</w:t>
      </w:r>
    </w:p>
    <w:p w:rsidR="00336F6E" w:rsidRDefault="001D7343">
      <w:pPr>
        <w:pStyle w:val="a3"/>
        <w:spacing w:before="241"/>
        <w:ind w:right="229"/>
      </w:pPr>
      <w:r>
        <w:rPr>
          <w:color w:val="FF0000"/>
        </w:rPr>
        <w:t>способность различать системы проведения соревнований по гольфу, понимать структуру спортивных соревнований и физкультурных мероприятий по гольфу и его спортивным дисциплинам среди различных возрастных групп и категорий участников;</w:t>
      </w:r>
    </w:p>
    <w:p w:rsidR="00336F6E" w:rsidRDefault="001D7343">
      <w:pPr>
        <w:pStyle w:val="a3"/>
        <w:spacing w:before="240"/>
        <w:ind w:right="233"/>
      </w:pPr>
      <w:r>
        <w:rPr>
          <w:color w:val="FF0000"/>
        </w:rPr>
        <w:t>способность характеризовать влияние занятий гольфом на физическую, психическую, интеллектуальную и социальную деятельность человека;</w:t>
      </w:r>
    </w:p>
    <w:p w:rsidR="00336F6E" w:rsidRDefault="001D7343">
      <w:pPr>
        <w:pStyle w:val="a3"/>
        <w:spacing w:before="240"/>
        <w:ind w:right="231"/>
      </w:pPr>
      <w:r>
        <w:rPr>
          <w:color w:val="FF0000"/>
        </w:rPr>
        <w:t>понимание роли и взаимосвязи развития физических качеств и специальной физической подготовки</w:t>
      </w:r>
      <w:r>
        <w:rPr>
          <w:color w:val="FF0000"/>
          <w:spacing w:val="30"/>
        </w:rPr>
        <w:t xml:space="preserve"> </w:t>
      </w:r>
      <w:r>
        <w:rPr>
          <w:color w:val="FF0000"/>
        </w:rPr>
        <w:t>гольфистов</w:t>
      </w:r>
      <w:r>
        <w:rPr>
          <w:color w:val="FF0000"/>
          <w:spacing w:val="29"/>
        </w:rPr>
        <w:t xml:space="preserve"> </w:t>
      </w:r>
      <w:r>
        <w:rPr>
          <w:color w:val="FF0000"/>
        </w:rPr>
        <w:t>в</w:t>
      </w:r>
      <w:r>
        <w:rPr>
          <w:color w:val="FF0000"/>
          <w:spacing w:val="28"/>
        </w:rPr>
        <w:t xml:space="preserve"> </w:t>
      </w:r>
      <w:r>
        <w:rPr>
          <w:color w:val="FF0000"/>
        </w:rPr>
        <w:t>формировании</w:t>
      </w:r>
      <w:r>
        <w:rPr>
          <w:color w:val="FF0000"/>
          <w:spacing w:val="27"/>
        </w:rPr>
        <w:t xml:space="preserve"> </w:t>
      </w:r>
      <w:r>
        <w:rPr>
          <w:color w:val="FF0000"/>
        </w:rPr>
        <w:t>и</w:t>
      </w:r>
      <w:r>
        <w:rPr>
          <w:color w:val="FF0000"/>
          <w:spacing w:val="30"/>
        </w:rPr>
        <w:t xml:space="preserve"> </w:t>
      </w:r>
      <w:r>
        <w:rPr>
          <w:color w:val="FF0000"/>
        </w:rPr>
        <w:t>совершенствовании</w:t>
      </w:r>
      <w:r>
        <w:rPr>
          <w:color w:val="FF0000"/>
          <w:spacing w:val="30"/>
        </w:rPr>
        <w:t xml:space="preserve"> </w:t>
      </w:r>
      <w:r>
        <w:rPr>
          <w:color w:val="FF0000"/>
        </w:rPr>
        <w:t>технического</w:t>
      </w:r>
      <w:r>
        <w:rPr>
          <w:color w:val="FF0000"/>
          <w:spacing w:val="29"/>
        </w:rPr>
        <w:t xml:space="preserve"> </w:t>
      </w:r>
      <w:r>
        <w:rPr>
          <w:color w:val="FF0000"/>
        </w:rPr>
        <w:t>и</w:t>
      </w:r>
      <w:r>
        <w:rPr>
          <w:color w:val="FF0000"/>
          <w:spacing w:val="30"/>
        </w:rPr>
        <w:t xml:space="preserve"> </w:t>
      </w:r>
      <w:r>
        <w:rPr>
          <w:color w:val="FF0000"/>
        </w:rPr>
        <w:t>тактического</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jc w:val="left"/>
      </w:pPr>
      <w:r>
        <w:rPr>
          <w:color w:val="FF0000"/>
          <w:spacing w:val="-2"/>
        </w:rPr>
        <w:lastRenderedPageBreak/>
        <w:t>мастерства;</w:t>
      </w:r>
    </w:p>
    <w:p w:rsidR="00336F6E" w:rsidRDefault="001D7343">
      <w:pPr>
        <w:pStyle w:val="a3"/>
        <w:spacing w:before="240"/>
        <w:ind w:right="231"/>
      </w:pPr>
      <w:r>
        <w:rPr>
          <w:color w:val="FF0000"/>
        </w:rPr>
        <w:t xml:space="preserve">умение выполнять подводящие упражнения для совершения свинга; выполнять паты, чипы и питчи с заданной точностью, заданным расстоянием; выполнять драйвы на максимальное </w:t>
      </w:r>
      <w:r>
        <w:rPr>
          <w:color w:val="FF0000"/>
          <w:spacing w:val="-2"/>
        </w:rPr>
        <w:t>расстояние;</w:t>
      </w:r>
    </w:p>
    <w:p w:rsidR="00336F6E" w:rsidRDefault="001D7343">
      <w:pPr>
        <w:pStyle w:val="a3"/>
        <w:spacing w:before="240"/>
        <w:ind w:right="235"/>
      </w:pPr>
      <w:r>
        <w:rPr>
          <w:color w:val="FF0000"/>
        </w:rPr>
        <w:t xml:space="preserve">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w:t>
      </w:r>
      <w:r>
        <w:rPr>
          <w:color w:val="FF0000"/>
          <w:spacing w:val="-2"/>
        </w:rPr>
        <w:t>гольфом;</w:t>
      </w:r>
    </w:p>
    <w:p w:rsidR="00336F6E" w:rsidRDefault="001D7343">
      <w:pPr>
        <w:pStyle w:val="a3"/>
        <w:spacing w:before="240"/>
        <w:ind w:right="235"/>
      </w:pPr>
      <w:r>
        <w:rPr>
          <w:color w:val="FF0000"/>
        </w:rPr>
        <w:t>владение навыками разработки и выполнения физических упражнений различной целевой и функциональной направленности, используя средства гольфа, применять их в тренировочной и соревновательной деятельности;</w:t>
      </w:r>
    </w:p>
    <w:p w:rsidR="00336F6E" w:rsidRDefault="001D7343">
      <w:pPr>
        <w:pStyle w:val="a3"/>
        <w:spacing w:before="241"/>
        <w:ind w:right="228"/>
      </w:pPr>
      <w:r>
        <w:rPr>
          <w:color w:val="FF0000"/>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гольфа;</w:t>
      </w:r>
    </w:p>
    <w:p w:rsidR="00336F6E" w:rsidRDefault="001D7343">
      <w:pPr>
        <w:pStyle w:val="a3"/>
        <w:spacing w:before="240"/>
        <w:ind w:right="227"/>
      </w:pPr>
      <w:r>
        <w:rPr>
          <w:color w:val="FF0000"/>
        </w:rPr>
        <w:t>приобретение практического опыта организации самостоятельных систематических занятий гольфом и участия в соревнованиях с соблюдением правил техники безопасности и профилактики травматизма;</w:t>
      </w:r>
    </w:p>
    <w:p w:rsidR="00336F6E" w:rsidRDefault="001D7343">
      <w:pPr>
        <w:pStyle w:val="a3"/>
        <w:spacing w:before="240" w:line="448" w:lineRule="auto"/>
        <w:ind w:right="229"/>
      </w:pPr>
      <w:r>
        <w:rPr>
          <w:color w:val="FF0000"/>
        </w:rPr>
        <w:t>умение выполнять функции помощника судьи (волонтера) на соревнованиях по гольфу; умение выполнять паты, чиппы и питчи с заданной точностью; уметь выполнять драйвы;</w:t>
      </w:r>
    </w:p>
    <w:p w:rsidR="00336F6E" w:rsidRDefault="001D7343">
      <w:pPr>
        <w:pStyle w:val="a3"/>
        <w:ind w:right="229"/>
      </w:pPr>
      <w:r>
        <w:rPr>
          <w:color w:val="FF0000"/>
        </w:rPr>
        <w:t>владение технологиями предупреждения и нивелирования конфликтных ситуаций во время занятий гольфом, решения спорных и проблемных ситуаций на основе уважительного и доброжелательного отношения к окружающим;</w:t>
      </w:r>
    </w:p>
    <w:p w:rsidR="00336F6E" w:rsidRDefault="001D7343">
      <w:pPr>
        <w:pStyle w:val="a3"/>
        <w:spacing w:before="241"/>
        <w:ind w:right="235"/>
      </w:pPr>
      <w:r>
        <w:rPr>
          <w:color w:val="FF0000"/>
        </w:rPr>
        <w:t>понимание сущности возникновения ошибок в двигательной деятельности в гольфе, умение анализировать</w:t>
      </w:r>
      <w:r>
        <w:rPr>
          <w:color w:val="FF0000"/>
          <w:spacing w:val="-1"/>
        </w:rPr>
        <w:t xml:space="preserve"> </w:t>
      </w:r>
      <w:r>
        <w:rPr>
          <w:color w:val="FF0000"/>
        </w:rPr>
        <w:t>и</w:t>
      </w:r>
      <w:r>
        <w:rPr>
          <w:color w:val="FF0000"/>
          <w:spacing w:val="-4"/>
        </w:rPr>
        <w:t xml:space="preserve"> </w:t>
      </w:r>
      <w:r>
        <w:rPr>
          <w:color w:val="FF0000"/>
        </w:rPr>
        <w:t>находить</w:t>
      </w:r>
      <w:r>
        <w:rPr>
          <w:color w:val="FF0000"/>
          <w:spacing w:val="-1"/>
        </w:rPr>
        <w:t xml:space="preserve"> </w:t>
      </w:r>
      <w:r>
        <w:rPr>
          <w:color w:val="FF0000"/>
        </w:rPr>
        <w:t>способы устранения</w:t>
      </w:r>
      <w:r>
        <w:rPr>
          <w:color w:val="FF0000"/>
          <w:spacing w:val="-2"/>
        </w:rPr>
        <w:t xml:space="preserve"> </w:t>
      </w:r>
      <w:r>
        <w:rPr>
          <w:color w:val="FF0000"/>
        </w:rPr>
        <w:t>технических и</w:t>
      </w:r>
      <w:r>
        <w:rPr>
          <w:color w:val="FF0000"/>
          <w:spacing w:val="-1"/>
        </w:rPr>
        <w:t xml:space="preserve"> </w:t>
      </w:r>
      <w:r>
        <w:rPr>
          <w:color w:val="FF0000"/>
        </w:rPr>
        <w:t>тактических ошибок;</w:t>
      </w:r>
      <w:r>
        <w:rPr>
          <w:color w:val="FF0000"/>
          <w:spacing w:val="-2"/>
        </w:rPr>
        <w:t xml:space="preserve"> </w:t>
      </w:r>
      <w:r>
        <w:rPr>
          <w:color w:val="FF0000"/>
        </w:rPr>
        <w:t>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rsidR="00336F6E" w:rsidRDefault="001D7343">
      <w:pPr>
        <w:pStyle w:val="a3"/>
        <w:spacing w:before="240"/>
        <w:ind w:right="227"/>
      </w:pPr>
      <w:r>
        <w:rPr>
          <w:color w:val="FF0000"/>
        </w:rPr>
        <w:t>умение контролировать величину нагрузки по частоте сердечных сокращений и</w:t>
      </w:r>
      <w:r>
        <w:rPr>
          <w:color w:val="FF0000"/>
          <w:spacing w:val="40"/>
        </w:rPr>
        <w:t xml:space="preserve"> </w:t>
      </w:r>
      <w:r>
        <w:rPr>
          <w:color w:val="FF0000"/>
        </w:rPr>
        <w:t>артериального давления при выполнении упражнений на развитие физических качеств;</w:t>
      </w:r>
    </w:p>
    <w:p w:rsidR="00336F6E" w:rsidRDefault="001D7343">
      <w:pPr>
        <w:pStyle w:val="a3"/>
        <w:spacing w:before="240"/>
        <w:ind w:right="227"/>
      </w:pPr>
      <w:r>
        <w:rPr>
          <w:color w:val="FF0000"/>
        </w:rPr>
        <w:t>знание и понимание требований к местам проведения занятий гольфом, способность применять</w:t>
      </w:r>
      <w:r>
        <w:rPr>
          <w:color w:val="FF0000"/>
          <w:spacing w:val="-3"/>
        </w:rPr>
        <w:t xml:space="preserve"> </w:t>
      </w:r>
      <w:r>
        <w:rPr>
          <w:color w:val="FF0000"/>
        </w:rPr>
        <w:t>знания</w:t>
      </w:r>
      <w:r>
        <w:rPr>
          <w:color w:val="FF0000"/>
          <w:spacing w:val="-5"/>
        </w:rPr>
        <w:t xml:space="preserve"> </w:t>
      </w:r>
      <w:r>
        <w:rPr>
          <w:color w:val="FF0000"/>
        </w:rPr>
        <w:t>в</w:t>
      </w:r>
      <w:r>
        <w:rPr>
          <w:color w:val="FF0000"/>
          <w:spacing w:val="-3"/>
        </w:rPr>
        <w:t xml:space="preserve"> </w:t>
      </w:r>
      <w:r>
        <w:rPr>
          <w:color w:val="FF0000"/>
        </w:rPr>
        <w:t>самостоятельном</w:t>
      </w:r>
      <w:r>
        <w:rPr>
          <w:color w:val="FF0000"/>
          <w:spacing w:val="-3"/>
        </w:rPr>
        <w:t xml:space="preserve"> </w:t>
      </w:r>
      <w:r>
        <w:rPr>
          <w:color w:val="FF0000"/>
        </w:rPr>
        <w:t>выборе</w:t>
      </w:r>
      <w:r>
        <w:rPr>
          <w:color w:val="FF0000"/>
          <w:spacing w:val="-3"/>
        </w:rPr>
        <w:t xml:space="preserve"> </w:t>
      </w:r>
      <w:r>
        <w:rPr>
          <w:color w:val="FF0000"/>
        </w:rPr>
        <w:t>спортивного</w:t>
      </w:r>
      <w:r>
        <w:rPr>
          <w:color w:val="FF0000"/>
          <w:spacing w:val="-2"/>
        </w:rPr>
        <w:t xml:space="preserve"> </w:t>
      </w:r>
      <w:r>
        <w:rPr>
          <w:color w:val="FF0000"/>
        </w:rPr>
        <w:t>инвентаря (технические</w:t>
      </w:r>
      <w:r>
        <w:rPr>
          <w:color w:val="FF0000"/>
          <w:spacing w:val="-3"/>
        </w:rPr>
        <w:t xml:space="preserve"> </w:t>
      </w:r>
      <w:r>
        <w:rPr>
          <w:color w:val="FF0000"/>
        </w:rPr>
        <w:t xml:space="preserve">требования к инвентарю и оборудованию), мест для самостоятельных занятий гольфом в досуговой </w:t>
      </w:r>
      <w:r>
        <w:rPr>
          <w:color w:val="FF0000"/>
          <w:spacing w:val="-2"/>
        </w:rPr>
        <w:t>деятельности;</w:t>
      </w:r>
    </w:p>
    <w:p w:rsidR="00336F6E" w:rsidRDefault="001D7343">
      <w:pPr>
        <w:pStyle w:val="a3"/>
        <w:spacing w:before="240"/>
        <w:ind w:right="228"/>
      </w:pPr>
      <w:r>
        <w:rPr>
          <w:color w:val="FF0000"/>
        </w:rPr>
        <w:t>знание и соблюдение правил техники безопасности во время занятий и соревнований по гольфу; понимание причин возникновения травм и умение оказывать первую помощь при травмах и повреждениях во время занятий гольфом;</w:t>
      </w:r>
    </w:p>
    <w:p w:rsidR="00336F6E" w:rsidRDefault="001D7343">
      <w:pPr>
        <w:pStyle w:val="a3"/>
        <w:spacing w:before="240"/>
        <w:ind w:right="235"/>
      </w:pPr>
      <w:r>
        <w:rPr>
          <w:color w:val="FF0000"/>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гольфа;</w:t>
      </w:r>
    </w:p>
    <w:p w:rsidR="00336F6E" w:rsidRDefault="001D7343">
      <w:pPr>
        <w:pStyle w:val="a3"/>
        <w:spacing w:before="240"/>
        <w:ind w:right="232"/>
      </w:pPr>
      <w:r>
        <w:rPr>
          <w:color w:val="FF0000"/>
        </w:rPr>
        <w:t>освоение навыков оказания первой помощи при легких травмах; обогащение опыта совместной деятельности в организации и проведении занятий гольфом как видом спорта и формой активного отдыха и досуга;</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25"/>
      </w:pPr>
      <w:r>
        <w:rPr>
          <w:color w:val="FF0000"/>
        </w:rPr>
        <w:lastRenderedPageBreak/>
        <w:t>способность проводить контрольно-тестовые упражнения по общей, специальной и технической подготовке гольфистов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336F6E" w:rsidRDefault="001D7343">
      <w:pPr>
        <w:pStyle w:val="a3"/>
        <w:spacing w:before="240"/>
        <w:ind w:right="230"/>
      </w:pPr>
      <w:r>
        <w:rPr>
          <w:color w:val="FF0000"/>
        </w:rPr>
        <w:t>способность</w:t>
      </w:r>
      <w:r>
        <w:rPr>
          <w:color w:val="FF0000"/>
          <w:spacing w:val="-1"/>
        </w:rPr>
        <w:t xml:space="preserve"> </w:t>
      </w:r>
      <w:r>
        <w:rPr>
          <w:color w:val="FF0000"/>
        </w:rPr>
        <w:t>соблюдать</w:t>
      </w:r>
      <w:r>
        <w:rPr>
          <w:color w:val="FF0000"/>
          <w:spacing w:val="-3"/>
        </w:rPr>
        <w:t xml:space="preserve"> </w:t>
      </w:r>
      <w:r>
        <w:rPr>
          <w:color w:val="FF0000"/>
        </w:rPr>
        <w:t>правила</w:t>
      </w:r>
      <w:r>
        <w:rPr>
          <w:color w:val="FF0000"/>
          <w:spacing w:val="-3"/>
        </w:rPr>
        <w:t xml:space="preserve"> </w:t>
      </w:r>
      <w:r>
        <w:rPr>
          <w:color w:val="FF0000"/>
        </w:rPr>
        <w:t>безопасного,</w:t>
      </w:r>
      <w:r>
        <w:rPr>
          <w:color w:val="FF0000"/>
          <w:spacing w:val="-2"/>
        </w:rPr>
        <w:t xml:space="preserve"> </w:t>
      </w:r>
      <w:r>
        <w:rPr>
          <w:color w:val="FF0000"/>
        </w:rPr>
        <w:t>правомерного</w:t>
      </w:r>
      <w:r>
        <w:rPr>
          <w:color w:val="FF0000"/>
          <w:spacing w:val="-2"/>
        </w:rPr>
        <w:t xml:space="preserve"> </w:t>
      </w:r>
      <w:r>
        <w:rPr>
          <w:color w:val="FF0000"/>
        </w:rPr>
        <w:t>поведения</w:t>
      </w:r>
      <w:r>
        <w:rPr>
          <w:color w:val="FF0000"/>
          <w:spacing w:val="-2"/>
        </w:rPr>
        <w:t xml:space="preserve"> </w:t>
      </w:r>
      <w:r>
        <w:rPr>
          <w:color w:val="FF0000"/>
        </w:rPr>
        <w:t>во</w:t>
      </w:r>
      <w:r>
        <w:rPr>
          <w:color w:val="FF0000"/>
          <w:spacing w:val="-3"/>
        </w:rPr>
        <w:t xml:space="preserve"> </w:t>
      </w:r>
      <w:r>
        <w:rPr>
          <w:color w:val="FF0000"/>
        </w:rPr>
        <w:t>время</w:t>
      </w:r>
      <w:r>
        <w:rPr>
          <w:color w:val="FF0000"/>
          <w:spacing w:val="-2"/>
        </w:rPr>
        <w:t xml:space="preserve"> </w:t>
      </w:r>
      <w:r>
        <w:rPr>
          <w:color w:val="FF0000"/>
        </w:rPr>
        <w:t>соревнований различного уровня по гольфу в качестве зрителя или волонтера;</w:t>
      </w:r>
    </w:p>
    <w:p w:rsidR="00336F6E" w:rsidRDefault="001D7343">
      <w:pPr>
        <w:pStyle w:val="a3"/>
        <w:spacing w:before="240"/>
        <w:ind w:right="227"/>
      </w:pPr>
      <w:r>
        <w:rPr>
          <w:color w:val="FF0000"/>
        </w:rPr>
        <w:t xml:space="preserve">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w:t>
      </w:r>
      <w:r>
        <w:rPr>
          <w:color w:val="FF0000"/>
          <w:spacing w:val="-2"/>
        </w:rPr>
        <w:t>поведения.</w:t>
      </w:r>
    </w:p>
    <w:p w:rsidR="00336F6E" w:rsidRDefault="001D7343">
      <w:pPr>
        <w:pStyle w:val="2"/>
        <w:spacing w:before="245"/>
        <w:ind w:left="950"/>
      </w:pPr>
      <w:r>
        <w:rPr>
          <w:color w:val="FF0000"/>
        </w:rPr>
        <w:t>Модуль</w:t>
      </w:r>
      <w:r>
        <w:rPr>
          <w:color w:val="FF0000"/>
          <w:spacing w:val="-1"/>
        </w:rPr>
        <w:t xml:space="preserve"> </w:t>
      </w:r>
      <w:r>
        <w:rPr>
          <w:color w:val="FF0000"/>
          <w:spacing w:val="-2"/>
        </w:rPr>
        <w:t>"Биатлон".</w:t>
      </w:r>
    </w:p>
    <w:p w:rsidR="00336F6E" w:rsidRDefault="001D7343">
      <w:pPr>
        <w:spacing w:before="241"/>
        <w:ind w:left="950"/>
        <w:rPr>
          <w:b/>
          <w:sz w:val="24"/>
        </w:rPr>
      </w:pPr>
      <w:r>
        <w:rPr>
          <w:b/>
          <w:color w:val="FF0000"/>
          <w:sz w:val="24"/>
        </w:rPr>
        <w:t>Пояснительная</w:t>
      </w:r>
      <w:r>
        <w:rPr>
          <w:b/>
          <w:color w:val="FF0000"/>
          <w:spacing w:val="-3"/>
          <w:sz w:val="24"/>
        </w:rPr>
        <w:t xml:space="preserve"> </w:t>
      </w:r>
      <w:r>
        <w:rPr>
          <w:b/>
          <w:color w:val="FF0000"/>
          <w:sz w:val="24"/>
        </w:rPr>
        <w:t>записка</w:t>
      </w:r>
      <w:r>
        <w:rPr>
          <w:b/>
          <w:color w:val="FF0000"/>
          <w:spacing w:val="-3"/>
          <w:sz w:val="24"/>
        </w:rPr>
        <w:t xml:space="preserve"> </w:t>
      </w:r>
      <w:r>
        <w:rPr>
          <w:b/>
          <w:color w:val="FF0000"/>
          <w:sz w:val="24"/>
        </w:rPr>
        <w:t>модуля</w:t>
      </w:r>
      <w:r>
        <w:rPr>
          <w:b/>
          <w:color w:val="FF0000"/>
          <w:spacing w:val="-2"/>
          <w:sz w:val="24"/>
        </w:rPr>
        <w:t xml:space="preserve"> "Биатлон".</w:t>
      </w:r>
    </w:p>
    <w:p w:rsidR="00336F6E" w:rsidRDefault="001D7343">
      <w:pPr>
        <w:pStyle w:val="a3"/>
        <w:spacing w:before="235"/>
        <w:ind w:right="234"/>
      </w:pPr>
      <w:r>
        <w:rPr>
          <w:color w:val="FF0000"/>
        </w:rPr>
        <w:t>Модуль "Биатлон" (далее - модуль "Биатлон", модуль по биатлону, биатлон)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36F6E" w:rsidRDefault="001D7343">
      <w:pPr>
        <w:pStyle w:val="a3"/>
        <w:spacing w:before="240"/>
        <w:ind w:right="235"/>
      </w:pPr>
      <w:r>
        <w:rPr>
          <w:color w:val="FF0000"/>
        </w:rPr>
        <w:t>Биатлон - вид спорта, который способствует всестороннему физическому,</w:t>
      </w:r>
      <w:r>
        <w:rPr>
          <w:color w:val="FF0000"/>
          <w:spacing w:val="40"/>
        </w:rPr>
        <w:t xml:space="preserve"> </w:t>
      </w:r>
      <w:r>
        <w:rPr>
          <w:color w:val="FF0000"/>
        </w:rPr>
        <w:t>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w:t>
      </w:r>
    </w:p>
    <w:p w:rsidR="00336F6E" w:rsidRDefault="001D7343">
      <w:pPr>
        <w:pStyle w:val="a3"/>
        <w:spacing w:before="240"/>
        <w:ind w:right="228"/>
      </w:pPr>
      <w:r>
        <w:rPr>
          <w:color w:val="FF0000"/>
        </w:rPr>
        <w:t xml:space="preserve">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w:t>
      </w:r>
      <w:r>
        <w:rPr>
          <w:color w:val="FF0000"/>
          <w:spacing w:val="-2"/>
        </w:rPr>
        <w:t>настроем.</w:t>
      </w:r>
    </w:p>
    <w:p w:rsidR="00336F6E" w:rsidRDefault="001D7343">
      <w:pPr>
        <w:pStyle w:val="a3"/>
        <w:spacing w:before="241"/>
        <w:ind w:right="228"/>
      </w:pPr>
      <w:r>
        <w:rPr>
          <w:color w:val="FF0000"/>
        </w:rP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336F6E" w:rsidRDefault="001D7343">
      <w:pPr>
        <w:pStyle w:val="a3"/>
        <w:spacing w:before="240"/>
        <w:ind w:right="232" w:firstLine="720"/>
      </w:pPr>
      <w:r>
        <w:rPr>
          <w:b/>
          <w:color w:val="FF0000"/>
        </w:rPr>
        <w:t xml:space="preserve">Целью </w:t>
      </w:r>
      <w:r>
        <w:rPr>
          <w:color w:val="FF0000"/>
        </w:rPr>
        <w:t>изучения модуля "Биатлон"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336F6E" w:rsidRDefault="001D7343">
      <w:pPr>
        <w:spacing w:before="241"/>
        <w:ind w:left="950"/>
        <w:rPr>
          <w:sz w:val="24"/>
        </w:rPr>
      </w:pPr>
      <w:r>
        <w:rPr>
          <w:b/>
          <w:color w:val="FF0000"/>
          <w:sz w:val="24"/>
        </w:rPr>
        <w:t>Задачами</w:t>
      </w:r>
      <w:r>
        <w:rPr>
          <w:b/>
          <w:color w:val="FF0000"/>
          <w:spacing w:val="-5"/>
          <w:sz w:val="24"/>
        </w:rPr>
        <w:t xml:space="preserve"> </w:t>
      </w:r>
      <w:r>
        <w:rPr>
          <w:color w:val="FF0000"/>
          <w:sz w:val="24"/>
        </w:rPr>
        <w:t>изучения</w:t>
      </w:r>
      <w:r>
        <w:rPr>
          <w:color w:val="FF0000"/>
          <w:spacing w:val="-4"/>
          <w:sz w:val="24"/>
        </w:rPr>
        <w:t xml:space="preserve"> </w:t>
      </w:r>
      <w:r>
        <w:rPr>
          <w:color w:val="FF0000"/>
          <w:sz w:val="24"/>
        </w:rPr>
        <w:t>модуля</w:t>
      </w:r>
      <w:r>
        <w:rPr>
          <w:color w:val="FF0000"/>
          <w:spacing w:val="-2"/>
          <w:sz w:val="24"/>
        </w:rPr>
        <w:t xml:space="preserve"> </w:t>
      </w:r>
      <w:r>
        <w:rPr>
          <w:color w:val="FF0000"/>
          <w:sz w:val="24"/>
        </w:rPr>
        <w:t>"Биатлон"</w:t>
      </w:r>
      <w:r>
        <w:rPr>
          <w:color w:val="FF0000"/>
          <w:spacing w:val="-6"/>
          <w:sz w:val="24"/>
        </w:rPr>
        <w:t xml:space="preserve"> </w:t>
      </w:r>
      <w:r>
        <w:rPr>
          <w:color w:val="FF0000"/>
          <w:spacing w:val="-2"/>
          <w:sz w:val="24"/>
        </w:rPr>
        <w:t>являются:</w:t>
      </w:r>
    </w:p>
    <w:p w:rsidR="00336F6E" w:rsidRDefault="001D7343">
      <w:pPr>
        <w:pStyle w:val="a3"/>
        <w:spacing w:before="240"/>
        <w:ind w:right="235"/>
      </w:pPr>
      <w:r>
        <w:rPr>
          <w:color w:val="FF0000"/>
        </w:rPr>
        <w:t xml:space="preserve">всестороннее гармоничное развитие обучающихся, увеличение объема их двигательной </w:t>
      </w:r>
      <w:r>
        <w:rPr>
          <w:color w:val="FF0000"/>
          <w:spacing w:val="-2"/>
        </w:rPr>
        <w:t>активности;</w:t>
      </w:r>
    </w:p>
    <w:p w:rsidR="00336F6E" w:rsidRDefault="001D7343">
      <w:pPr>
        <w:pStyle w:val="a3"/>
        <w:spacing w:before="240"/>
        <w:ind w:right="236"/>
      </w:pPr>
      <w:r>
        <w:rPr>
          <w:color w:val="FF0000"/>
        </w:rPr>
        <w:t>поддержание</w:t>
      </w:r>
      <w:r>
        <w:rPr>
          <w:color w:val="FF0000"/>
          <w:spacing w:val="-2"/>
        </w:rPr>
        <w:t xml:space="preserve"> </w:t>
      </w:r>
      <w:r>
        <w:rPr>
          <w:color w:val="FF0000"/>
        </w:rPr>
        <w:t>общей физической подготовки, укрепление</w:t>
      </w:r>
      <w:r>
        <w:rPr>
          <w:color w:val="FF0000"/>
          <w:spacing w:val="-2"/>
        </w:rPr>
        <w:t xml:space="preserve"> </w:t>
      </w:r>
      <w:r>
        <w:rPr>
          <w:color w:val="FF0000"/>
        </w:rPr>
        <w:t>здоровья</w:t>
      </w:r>
      <w:r>
        <w:rPr>
          <w:color w:val="FF0000"/>
          <w:spacing w:val="-1"/>
        </w:rPr>
        <w:t xml:space="preserve"> </w:t>
      </w:r>
      <w:r>
        <w:rPr>
          <w:color w:val="FF0000"/>
        </w:rPr>
        <w:t>и</w:t>
      </w:r>
      <w:r>
        <w:rPr>
          <w:color w:val="FF0000"/>
          <w:spacing w:val="-2"/>
        </w:rPr>
        <w:t xml:space="preserve"> </w:t>
      </w:r>
      <w:r>
        <w:rPr>
          <w:color w:val="FF0000"/>
        </w:rPr>
        <w:t>поддержание</w:t>
      </w:r>
      <w:r>
        <w:rPr>
          <w:color w:val="FF0000"/>
          <w:spacing w:val="-2"/>
        </w:rPr>
        <w:t xml:space="preserve"> </w:t>
      </w:r>
      <w:r>
        <w:rPr>
          <w:color w:val="FF0000"/>
        </w:rPr>
        <w:t>физической активности на протяжении всего жизненного цикла человека;</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6"/>
      </w:pPr>
      <w:r>
        <w:rPr>
          <w:color w:val="FF0000"/>
        </w:rPr>
        <w:lastRenderedPageBreak/>
        <w:t>развитие координации, гибкости, профессиональных и прикладных навыков, общей физической выносливости;</w:t>
      </w:r>
    </w:p>
    <w:p w:rsidR="00336F6E" w:rsidRDefault="001D7343">
      <w:pPr>
        <w:pStyle w:val="a3"/>
        <w:spacing w:before="240"/>
      </w:pPr>
      <w:r>
        <w:rPr>
          <w:color w:val="FF0000"/>
        </w:rPr>
        <w:t>развитие</w:t>
      </w:r>
      <w:r>
        <w:rPr>
          <w:color w:val="FF0000"/>
          <w:spacing w:val="-9"/>
        </w:rPr>
        <w:t xml:space="preserve"> </w:t>
      </w:r>
      <w:r>
        <w:rPr>
          <w:color w:val="FF0000"/>
        </w:rPr>
        <w:t>двигательных</w:t>
      </w:r>
      <w:r>
        <w:rPr>
          <w:color w:val="FF0000"/>
          <w:spacing w:val="-6"/>
        </w:rPr>
        <w:t xml:space="preserve"> </w:t>
      </w:r>
      <w:r>
        <w:rPr>
          <w:color w:val="FF0000"/>
        </w:rPr>
        <w:t>функций,</w:t>
      </w:r>
      <w:r>
        <w:rPr>
          <w:color w:val="FF0000"/>
          <w:spacing w:val="-5"/>
        </w:rPr>
        <w:t xml:space="preserve"> </w:t>
      </w:r>
      <w:r>
        <w:rPr>
          <w:color w:val="FF0000"/>
        </w:rPr>
        <w:t>обогащение</w:t>
      </w:r>
      <w:r>
        <w:rPr>
          <w:color w:val="FF0000"/>
          <w:spacing w:val="-6"/>
        </w:rPr>
        <w:t xml:space="preserve"> </w:t>
      </w:r>
      <w:r>
        <w:rPr>
          <w:color w:val="FF0000"/>
        </w:rPr>
        <w:t>двигательного</w:t>
      </w:r>
      <w:r>
        <w:rPr>
          <w:color w:val="FF0000"/>
          <w:spacing w:val="-5"/>
        </w:rPr>
        <w:t xml:space="preserve"> </w:t>
      </w:r>
      <w:r>
        <w:rPr>
          <w:color w:val="FF0000"/>
          <w:spacing w:val="-2"/>
        </w:rPr>
        <w:t>опыта;</w:t>
      </w:r>
    </w:p>
    <w:p w:rsidR="00336F6E" w:rsidRDefault="001D7343">
      <w:pPr>
        <w:pStyle w:val="a3"/>
        <w:spacing w:before="240"/>
        <w:ind w:right="234"/>
      </w:pPr>
      <w:r>
        <w:rPr>
          <w:color w:val="FF0000"/>
        </w:rPr>
        <w:t xml:space="preserve">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w:t>
      </w:r>
      <w:r>
        <w:rPr>
          <w:color w:val="FF0000"/>
          <w:spacing w:val="-2"/>
        </w:rPr>
        <w:t>спорта;</w:t>
      </w:r>
    </w:p>
    <w:p w:rsidR="00336F6E" w:rsidRDefault="001D7343">
      <w:pPr>
        <w:pStyle w:val="a3"/>
        <w:spacing w:before="240" w:line="448" w:lineRule="auto"/>
        <w:ind w:right="1137"/>
        <w:jc w:val="left"/>
      </w:pPr>
      <w:r>
        <w:rPr>
          <w:color w:val="FF0000"/>
        </w:rPr>
        <w:t>формирование</w:t>
      </w:r>
      <w:r>
        <w:rPr>
          <w:color w:val="FF0000"/>
          <w:spacing w:val="-5"/>
        </w:rPr>
        <w:t xml:space="preserve"> </w:t>
      </w:r>
      <w:r>
        <w:rPr>
          <w:color w:val="FF0000"/>
        </w:rPr>
        <w:t>стойкого</w:t>
      </w:r>
      <w:r>
        <w:rPr>
          <w:color w:val="FF0000"/>
          <w:spacing w:val="-2"/>
        </w:rPr>
        <w:t xml:space="preserve"> </w:t>
      </w:r>
      <w:r>
        <w:rPr>
          <w:color w:val="FF0000"/>
        </w:rPr>
        <w:t>интереса</w:t>
      </w:r>
      <w:r>
        <w:rPr>
          <w:color w:val="FF0000"/>
          <w:spacing w:val="-5"/>
        </w:rPr>
        <w:t xml:space="preserve"> </w:t>
      </w:r>
      <w:r>
        <w:rPr>
          <w:color w:val="FF0000"/>
        </w:rPr>
        <w:t>к</w:t>
      </w:r>
      <w:r>
        <w:rPr>
          <w:color w:val="FF0000"/>
          <w:spacing w:val="-4"/>
        </w:rPr>
        <w:t xml:space="preserve"> </w:t>
      </w:r>
      <w:r>
        <w:rPr>
          <w:color w:val="FF0000"/>
        </w:rPr>
        <w:t>занятиям</w:t>
      </w:r>
      <w:r>
        <w:rPr>
          <w:color w:val="FF0000"/>
          <w:spacing w:val="-5"/>
        </w:rPr>
        <w:t xml:space="preserve"> </w:t>
      </w:r>
      <w:r>
        <w:rPr>
          <w:color w:val="FF0000"/>
        </w:rPr>
        <w:t>спортом</w:t>
      </w:r>
      <w:r>
        <w:rPr>
          <w:color w:val="FF0000"/>
          <w:spacing w:val="-4"/>
        </w:rPr>
        <w:t xml:space="preserve"> </w:t>
      </w:r>
      <w:r>
        <w:rPr>
          <w:color w:val="FF0000"/>
        </w:rPr>
        <w:t>и</w:t>
      </w:r>
      <w:r>
        <w:rPr>
          <w:color w:val="FF0000"/>
          <w:spacing w:val="-4"/>
        </w:rPr>
        <w:t xml:space="preserve"> </w:t>
      </w:r>
      <w:r>
        <w:rPr>
          <w:color w:val="FF0000"/>
        </w:rPr>
        <w:t>физическим</w:t>
      </w:r>
      <w:r>
        <w:rPr>
          <w:color w:val="FF0000"/>
          <w:spacing w:val="-3"/>
        </w:rPr>
        <w:t xml:space="preserve"> </w:t>
      </w:r>
      <w:r>
        <w:rPr>
          <w:color w:val="FF0000"/>
        </w:rPr>
        <w:t>упражнениям; выработка потребности в здоровом образе жизни;</w:t>
      </w:r>
    </w:p>
    <w:p w:rsidR="00336F6E" w:rsidRDefault="001D7343">
      <w:pPr>
        <w:pStyle w:val="a3"/>
        <w:spacing w:line="448" w:lineRule="auto"/>
        <w:ind w:right="2407"/>
        <w:jc w:val="left"/>
      </w:pPr>
      <w:r>
        <w:rPr>
          <w:color w:val="FF0000"/>
        </w:rPr>
        <w:t>понимание важности занятий спортом для полноценной жизни; выявление,</w:t>
      </w:r>
      <w:r>
        <w:rPr>
          <w:color w:val="FF0000"/>
          <w:spacing w:val="-4"/>
        </w:rPr>
        <w:t xml:space="preserve"> </w:t>
      </w:r>
      <w:r>
        <w:rPr>
          <w:color w:val="FF0000"/>
        </w:rPr>
        <w:t>развитие</w:t>
      </w:r>
      <w:r>
        <w:rPr>
          <w:color w:val="FF0000"/>
          <w:spacing w:val="-5"/>
        </w:rPr>
        <w:t xml:space="preserve"> </w:t>
      </w:r>
      <w:r>
        <w:rPr>
          <w:color w:val="FF0000"/>
        </w:rPr>
        <w:t>и</w:t>
      </w:r>
      <w:r>
        <w:rPr>
          <w:color w:val="FF0000"/>
          <w:spacing w:val="-6"/>
        </w:rPr>
        <w:t xml:space="preserve"> </w:t>
      </w:r>
      <w:r>
        <w:rPr>
          <w:color w:val="FF0000"/>
        </w:rPr>
        <w:t>поддержка</w:t>
      </w:r>
      <w:r>
        <w:rPr>
          <w:color w:val="FF0000"/>
          <w:spacing w:val="-5"/>
        </w:rPr>
        <w:t xml:space="preserve"> </w:t>
      </w:r>
      <w:r>
        <w:rPr>
          <w:color w:val="FF0000"/>
        </w:rPr>
        <w:t>одаренных</w:t>
      </w:r>
      <w:r>
        <w:rPr>
          <w:color w:val="FF0000"/>
          <w:spacing w:val="-5"/>
        </w:rPr>
        <w:t xml:space="preserve"> </w:t>
      </w:r>
      <w:r>
        <w:rPr>
          <w:color w:val="FF0000"/>
        </w:rPr>
        <w:t>детей</w:t>
      </w:r>
      <w:r>
        <w:rPr>
          <w:color w:val="FF0000"/>
          <w:spacing w:val="-4"/>
        </w:rPr>
        <w:t xml:space="preserve"> </w:t>
      </w:r>
      <w:r>
        <w:rPr>
          <w:color w:val="FF0000"/>
        </w:rPr>
        <w:t>в</w:t>
      </w:r>
      <w:r>
        <w:rPr>
          <w:color w:val="FF0000"/>
          <w:spacing w:val="-5"/>
        </w:rPr>
        <w:t xml:space="preserve"> </w:t>
      </w:r>
      <w:r>
        <w:rPr>
          <w:color w:val="FF0000"/>
        </w:rPr>
        <w:t>области</w:t>
      </w:r>
      <w:r>
        <w:rPr>
          <w:color w:val="FF0000"/>
          <w:spacing w:val="-3"/>
        </w:rPr>
        <w:t xml:space="preserve"> </w:t>
      </w:r>
      <w:r>
        <w:rPr>
          <w:color w:val="FF0000"/>
        </w:rPr>
        <w:t>спорта.</w:t>
      </w:r>
    </w:p>
    <w:p w:rsidR="00336F6E" w:rsidRDefault="001D7343">
      <w:pPr>
        <w:pStyle w:val="a3"/>
        <w:spacing w:before="1"/>
        <w:ind w:left="950"/>
        <w:jc w:val="left"/>
      </w:pPr>
      <w:r>
        <w:rPr>
          <w:color w:val="FF0000"/>
        </w:rPr>
        <w:t>Место</w:t>
      </w:r>
      <w:r>
        <w:rPr>
          <w:color w:val="FF0000"/>
          <w:spacing w:val="-3"/>
        </w:rPr>
        <w:t xml:space="preserve"> </w:t>
      </w:r>
      <w:r>
        <w:rPr>
          <w:color w:val="FF0000"/>
        </w:rPr>
        <w:t>и</w:t>
      </w:r>
      <w:r>
        <w:rPr>
          <w:color w:val="FF0000"/>
          <w:spacing w:val="-1"/>
        </w:rPr>
        <w:t xml:space="preserve"> </w:t>
      </w:r>
      <w:r>
        <w:rPr>
          <w:color w:val="FF0000"/>
        </w:rPr>
        <w:t>роль</w:t>
      </w:r>
      <w:r>
        <w:rPr>
          <w:color w:val="FF0000"/>
          <w:spacing w:val="-2"/>
        </w:rPr>
        <w:t xml:space="preserve"> </w:t>
      </w:r>
      <w:r>
        <w:rPr>
          <w:color w:val="FF0000"/>
        </w:rPr>
        <w:t>модуля</w:t>
      </w:r>
      <w:r>
        <w:rPr>
          <w:color w:val="FF0000"/>
          <w:spacing w:val="-2"/>
        </w:rPr>
        <w:t xml:space="preserve"> "Биатлон".</w:t>
      </w:r>
    </w:p>
    <w:p w:rsidR="00336F6E" w:rsidRDefault="001D7343">
      <w:pPr>
        <w:pStyle w:val="a3"/>
        <w:spacing w:before="240"/>
        <w:ind w:right="227"/>
      </w:pPr>
      <w:r>
        <w:rPr>
          <w:color w:val="FF0000"/>
        </w:rPr>
        <w:t>Модуль "Биатлон"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336F6E" w:rsidRDefault="001D7343">
      <w:pPr>
        <w:pStyle w:val="a3"/>
        <w:spacing w:before="240"/>
        <w:ind w:right="230"/>
      </w:pPr>
      <w:r>
        <w:rPr>
          <w:color w:val="FF0000"/>
        </w:rPr>
        <w:t>Специфика модуля по биатлону сочетается практически со всеми базовыми видами спорта (легкая</w:t>
      </w:r>
      <w:r>
        <w:rPr>
          <w:color w:val="FF0000"/>
          <w:spacing w:val="-3"/>
        </w:rPr>
        <w:t xml:space="preserve"> </w:t>
      </w:r>
      <w:r>
        <w:rPr>
          <w:color w:val="FF0000"/>
        </w:rPr>
        <w:t>атлетика,</w:t>
      </w:r>
      <w:r>
        <w:rPr>
          <w:color w:val="FF0000"/>
          <w:spacing w:val="-3"/>
        </w:rPr>
        <w:t xml:space="preserve"> </w:t>
      </w:r>
      <w:r>
        <w:rPr>
          <w:color w:val="FF0000"/>
        </w:rPr>
        <w:t>гимнастика,</w:t>
      </w:r>
      <w:r>
        <w:rPr>
          <w:color w:val="FF0000"/>
          <w:spacing w:val="-3"/>
        </w:rPr>
        <w:t xml:space="preserve"> </w:t>
      </w:r>
      <w:r>
        <w:rPr>
          <w:color w:val="FF0000"/>
        </w:rPr>
        <w:t>спортивные</w:t>
      </w:r>
      <w:r>
        <w:rPr>
          <w:color w:val="FF0000"/>
          <w:spacing w:val="-4"/>
        </w:rPr>
        <w:t xml:space="preserve"> </w:t>
      </w:r>
      <w:r>
        <w:rPr>
          <w:color w:val="FF0000"/>
        </w:rPr>
        <w:t>игры)</w:t>
      </w:r>
      <w:r>
        <w:rPr>
          <w:color w:val="FF0000"/>
          <w:spacing w:val="-4"/>
        </w:rPr>
        <w:t xml:space="preserve"> </w:t>
      </w:r>
      <w:r>
        <w:rPr>
          <w:color w:val="FF0000"/>
        </w:rPr>
        <w:t>и</w:t>
      </w:r>
      <w:r>
        <w:rPr>
          <w:color w:val="FF0000"/>
          <w:spacing w:val="-3"/>
        </w:rPr>
        <w:t xml:space="preserve"> </w:t>
      </w:r>
      <w:r>
        <w:rPr>
          <w:color w:val="FF0000"/>
        </w:rPr>
        <w:t>разделами "Знания</w:t>
      </w:r>
      <w:r>
        <w:rPr>
          <w:color w:val="FF0000"/>
          <w:spacing w:val="-3"/>
        </w:rPr>
        <w:t xml:space="preserve"> </w:t>
      </w:r>
      <w:r>
        <w:rPr>
          <w:color w:val="FF0000"/>
        </w:rPr>
        <w:t>о</w:t>
      </w:r>
      <w:r>
        <w:rPr>
          <w:color w:val="FF0000"/>
          <w:spacing w:val="-3"/>
        </w:rPr>
        <w:t xml:space="preserve"> </w:t>
      </w:r>
      <w:r>
        <w:rPr>
          <w:color w:val="FF0000"/>
        </w:rPr>
        <w:t>физической</w:t>
      </w:r>
      <w:r>
        <w:rPr>
          <w:color w:val="FF0000"/>
          <w:spacing w:val="-3"/>
        </w:rPr>
        <w:t xml:space="preserve"> </w:t>
      </w:r>
      <w:r>
        <w:rPr>
          <w:color w:val="FF0000"/>
        </w:rPr>
        <w:t>культуре", "Способы самостоятельной деятельности", "Физическое совершенствование".</w:t>
      </w:r>
    </w:p>
    <w:p w:rsidR="00336F6E" w:rsidRDefault="001D7343">
      <w:pPr>
        <w:pStyle w:val="a3"/>
        <w:spacing w:before="240"/>
        <w:ind w:right="227"/>
      </w:pPr>
      <w:r>
        <w:rPr>
          <w:color w:val="FF0000"/>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336F6E" w:rsidRDefault="001D7343">
      <w:pPr>
        <w:pStyle w:val="a3"/>
        <w:spacing w:before="240"/>
        <w:ind w:left="950"/>
        <w:jc w:val="left"/>
      </w:pPr>
      <w:r>
        <w:rPr>
          <w:color w:val="FF0000"/>
        </w:rPr>
        <w:t>Модуль</w:t>
      </w:r>
      <w:r>
        <w:rPr>
          <w:color w:val="FF0000"/>
          <w:spacing w:val="-6"/>
        </w:rPr>
        <w:t xml:space="preserve"> </w:t>
      </w:r>
      <w:r>
        <w:rPr>
          <w:color w:val="FF0000"/>
        </w:rPr>
        <w:t>"Биатлон"</w:t>
      </w:r>
      <w:r>
        <w:rPr>
          <w:color w:val="FF0000"/>
          <w:spacing w:val="-5"/>
        </w:rPr>
        <w:t xml:space="preserve"> </w:t>
      </w:r>
      <w:r>
        <w:rPr>
          <w:color w:val="FF0000"/>
        </w:rPr>
        <w:t>может</w:t>
      </w:r>
      <w:r>
        <w:rPr>
          <w:color w:val="FF0000"/>
          <w:spacing w:val="-3"/>
        </w:rPr>
        <w:t xml:space="preserve"> </w:t>
      </w:r>
      <w:r>
        <w:rPr>
          <w:color w:val="FF0000"/>
        </w:rPr>
        <w:t>быть</w:t>
      </w:r>
      <w:r>
        <w:rPr>
          <w:color w:val="FF0000"/>
          <w:spacing w:val="-3"/>
        </w:rPr>
        <w:t xml:space="preserve"> </w:t>
      </w:r>
      <w:r>
        <w:rPr>
          <w:color w:val="FF0000"/>
        </w:rPr>
        <w:t>реализован</w:t>
      </w:r>
      <w:r>
        <w:rPr>
          <w:color w:val="FF0000"/>
          <w:spacing w:val="-3"/>
        </w:rPr>
        <w:t xml:space="preserve"> </w:t>
      </w:r>
      <w:r>
        <w:rPr>
          <w:color w:val="FF0000"/>
        </w:rPr>
        <w:t>в</w:t>
      </w:r>
      <w:r>
        <w:rPr>
          <w:color w:val="FF0000"/>
          <w:spacing w:val="-4"/>
        </w:rPr>
        <w:t xml:space="preserve"> </w:t>
      </w:r>
      <w:r>
        <w:rPr>
          <w:color w:val="FF0000"/>
        </w:rPr>
        <w:t>следующих</w:t>
      </w:r>
      <w:r>
        <w:rPr>
          <w:color w:val="FF0000"/>
          <w:spacing w:val="-1"/>
        </w:rPr>
        <w:t xml:space="preserve"> </w:t>
      </w:r>
      <w:r>
        <w:rPr>
          <w:color w:val="FF0000"/>
          <w:spacing w:val="-2"/>
        </w:rPr>
        <w:t>вариантах:</w:t>
      </w:r>
    </w:p>
    <w:p w:rsidR="00336F6E" w:rsidRDefault="001D7343">
      <w:pPr>
        <w:pStyle w:val="a3"/>
        <w:spacing w:before="240"/>
        <w:ind w:right="232"/>
      </w:pPr>
      <w:r>
        <w:rPr>
          <w:color w:val="FF0000"/>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336F6E" w:rsidRDefault="001D7343">
      <w:pPr>
        <w:pStyle w:val="a3"/>
        <w:spacing w:before="240"/>
        <w:ind w:right="227"/>
      </w:pPr>
      <w:r>
        <w:rPr>
          <w:color w:val="FF0000"/>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336F6E" w:rsidRDefault="001D7343">
      <w:pPr>
        <w:pStyle w:val="a3"/>
        <w:spacing w:before="241"/>
        <w:ind w:right="227"/>
      </w:pPr>
      <w:r>
        <w:rPr>
          <w:color w:val="FF000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336F6E" w:rsidRDefault="00336F6E">
      <w:pPr>
        <w:pStyle w:val="a3"/>
        <w:sectPr w:rsidR="00336F6E">
          <w:pgSz w:w="11920" w:h="16850"/>
          <w:pgMar w:top="1360" w:right="850" w:bottom="1160" w:left="850" w:header="0" w:footer="963" w:gutter="0"/>
          <w:cols w:space="720"/>
        </w:sectPr>
      </w:pPr>
    </w:p>
    <w:p w:rsidR="00336F6E" w:rsidRDefault="001D7343">
      <w:pPr>
        <w:pStyle w:val="2"/>
        <w:spacing w:before="76"/>
        <w:ind w:left="950"/>
      </w:pPr>
      <w:r>
        <w:rPr>
          <w:color w:val="FF0000"/>
        </w:rPr>
        <w:lastRenderedPageBreak/>
        <w:t>Содержание</w:t>
      </w:r>
      <w:r>
        <w:rPr>
          <w:color w:val="FF0000"/>
          <w:spacing w:val="-6"/>
        </w:rPr>
        <w:t xml:space="preserve"> </w:t>
      </w:r>
      <w:r>
        <w:rPr>
          <w:color w:val="FF0000"/>
        </w:rPr>
        <w:t>модуля</w:t>
      </w:r>
      <w:r>
        <w:rPr>
          <w:color w:val="FF0000"/>
          <w:spacing w:val="-5"/>
        </w:rPr>
        <w:t xml:space="preserve"> </w:t>
      </w:r>
      <w:r>
        <w:rPr>
          <w:color w:val="FF0000"/>
          <w:spacing w:val="-2"/>
        </w:rPr>
        <w:t>"Биатлон".</w:t>
      </w:r>
    </w:p>
    <w:p w:rsidR="00336F6E" w:rsidRDefault="001D7343">
      <w:pPr>
        <w:pStyle w:val="a5"/>
        <w:numPr>
          <w:ilvl w:val="0"/>
          <w:numId w:val="16"/>
        </w:numPr>
        <w:tabs>
          <w:tab w:val="left" w:pos="489"/>
        </w:tabs>
        <w:spacing w:before="235"/>
        <w:ind w:hanging="259"/>
        <w:rPr>
          <w:sz w:val="24"/>
        </w:rPr>
      </w:pPr>
      <w:r>
        <w:rPr>
          <w:color w:val="FF0000"/>
          <w:sz w:val="24"/>
        </w:rPr>
        <w:t>Знания</w:t>
      </w:r>
      <w:r>
        <w:rPr>
          <w:color w:val="FF0000"/>
          <w:spacing w:val="-1"/>
          <w:sz w:val="24"/>
        </w:rPr>
        <w:t xml:space="preserve"> </w:t>
      </w:r>
      <w:r>
        <w:rPr>
          <w:color w:val="FF0000"/>
          <w:sz w:val="24"/>
        </w:rPr>
        <w:t>о</w:t>
      </w:r>
      <w:r>
        <w:rPr>
          <w:color w:val="FF0000"/>
          <w:spacing w:val="-1"/>
          <w:sz w:val="24"/>
        </w:rPr>
        <w:t xml:space="preserve"> </w:t>
      </w:r>
      <w:r>
        <w:rPr>
          <w:color w:val="FF0000"/>
          <w:spacing w:val="-2"/>
          <w:sz w:val="24"/>
        </w:rPr>
        <w:t>биатлоне.</w:t>
      </w:r>
    </w:p>
    <w:p w:rsidR="00336F6E" w:rsidRDefault="001D7343">
      <w:pPr>
        <w:pStyle w:val="a3"/>
        <w:spacing w:before="240"/>
        <w:jc w:val="left"/>
      </w:pPr>
      <w:r>
        <w:rPr>
          <w:color w:val="FF0000"/>
        </w:rPr>
        <w:t>Названия,</w:t>
      </w:r>
      <w:r>
        <w:rPr>
          <w:color w:val="FF0000"/>
          <w:spacing w:val="80"/>
        </w:rPr>
        <w:t xml:space="preserve"> </w:t>
      </w:r>
      <w:r>
        <w:rPr>
          <w:color w:val="FF0000"/>
        </w:rPr>
        <w:t>роль</w:t>
      </w:r>
      <w:r>
        <w:rPr>
          <w:color w:val="FF0000"/>
          <w:spacing w:val="80"/>
        </w:rPr>
        <w:t xml:space="preserve"> </w:t>
      </w:r>
      <w:r>
        <w:rPr>
          <w:color w:val="FF0000"/>
        </w:rPr>
        <w:t>и</w:t>
      </w:r>
      <w:r>
        <w:rPr>
          <w:color w:val="FF0000"/>
          <w:spacing w:val="80"/>
        </w:rPr>
        <w:t xml:space="preserve"> </w:t>
      </w:r>
      <w:r>
        <w:rPr>
          <w:color w:val="FF0000"/>
        </w:rPr>
        <w:t>структура</w:t>
      </w:r>
      <w:r>
        <w:rPr>
          <w:color w:val="FF0000"/>
          <w:spacing w:val="80"/>
        </w:rPr>
        <w:t xml:space="preserve"> </w:t>
      </w:r>
      <w:r>
        <w:rPr>
          <w:color w:val="FF0000"/>
        </w:rPr>
        <w:t>главных</w:t>
      </w:r>
      <w:r>
        <w:rPr>
          <w:color w:val="FF0000"/>
          <w:spacing w:val="80"/>
        </w:rPr>
        <w:t xml:space="preserve"> </w:t>
      </w:r>
      <w:r>
        <w:rPr>
          <w:color w:val="FF0000"/>
        </w:rPr>
        <w:t>официальных</w:t>
      </w:r>
      <w:r>
        <w:rPr>
          <w:color w:val="FF0000"/>
          <w:spacing w:val="80"/>
        </w:rPr>
        <w:t xml:space="preserve"> </w:t>
      </w:r>
      <w:r>
        <w:rPr>
          <w:color w:val="FF0000"/>
        </w:rPr>
        <w:t>организаций</w:t>
      </w:r>
      <w:r>
        <w:rPr>
          <w:color w:val="FF0000"/>
          <w:spacing w:val="80"/>
        </w:rPr>
        <w:t xml:space="preserve"> </w:t>
      </w:r>
      <w:r>
        <w:rPr>
          <w:color w:val="FF0000"/>
        </w:rPr>
        <w:t>мира,</w:t>
      </w:r>
      <w:r>
        <w:rPr>
          <w:color w:val="FF0000"/>
          <w:spacing w:val="80"/>
        </w:rPr>
        <w:t xml:space="preserve"> </w:t>
      </w:r>
      <w:r>
        <w:rPr>
          <w:color w:val="FF0000"/>
        </w:rPr>
        <w:t>Европы,</w:t>
      </w:r>
      <w:r>
        <w:rPr>
          <w:color w:val="FF0000"/>
          <w:spacing w:val="80"/>
        </w:rPr>
        <w:t xml:space="preserve"> </w:t>
      </w:r>
      <w:r>
        <w:rPr>
          <w:color w:val="FF0000"/>
        </w:rPr>
        <w:t>страны, региона, занимающихся развитием биатлона.</w:t>
      </w:r>
    </w:p>
    <w:p w:rsidR="00336F6E" w:rsidRDefault="001D7343">
      <w:pPr>
        <w:pStyle w:val="a3"/>
        <w:spacing w:before="240"/>
        <w:jc w:val="left"/>
      </w:pPr>
      <w:r>
        <w:rPr>
          <w:color w:val="FF0000"/>
        </w:rPr>
        <w:t>Современные</w:t>
      </w:r>
      <w:r>
        <w:rPr>
          <w:color w:val="FF0000"/>
          <w:spacing w:val="-7"/>
        </w:rPr>
        <w:t xml:space="preserve"> </w:t>
      </w:r>
      <w:r>
        <w:rPr>
          <w:color w:val="FF0000"/>
        </w:rPr>
        <w:t>тенденции</w:t>
      </w:r>
      <w:r>
        <w:rPr>
          <w:color w:val="FF0000"/>
          <w:spacing w:val="-3"/>
        </w:rPr>
        <w:t xml:space="preserve"> </w:t>
      </w:r>
      <w:r>
        <w:rPr>
          <w:color w:val="FF0000"/>
        </w:rPr>
        <w:t>развития</w:t>
      </w:r>
      <w:r>
        <w:rPr>
          <w:color w:val="FF0000"/>
          <w:spacing w:val="-3"/>
        </w:rPr>
        <w:t xml:space="preserve"> </w:t>
      </w:r>
      <w:r>
        <w:rPr>
          <w:color w:val="FF0000"/>
        </w:rPr>
        <w:t>биатлона</w:t>
      </w:r>
      <w:r>
        <w:rPr>
          <w:color w:val="FF0000"/>
          <w:spacing w:val="-4"/>
        </w:rPr>
        <w:t xml:space="preserve"> </w:t>
      </w:r>
      <w:r>
        <w:rPr>
          <w:color w:val="FF0000"/>
        </w:rPr>
        <w:t>на</w:t>
      </w:r>
      <w:r>
        <w:rPr>
          <w:color w:val="FF0000"/>
          <w:spacing w:val="-4"/>
        </w:rPr>
        <w:t xml:space="preserve"> </w:t>
      </w:r>
      <w:r>
        <w:rPr>
          <w:color w:val="FF0000"/>
        </w:rPr>
        <w:t>территории</w:t>
      </w:r>
      <w:r>
        <w:rPr>
          <w:color w:val="FF0000"/>
          <w:spacing w:val="-3"/>
        </w:rPr>
        <w:t xml:space="preserve"> </w:t>
      </w:r>
      <w:r>
        <w:rPr>
          <w:color w:val="FF0000"/>
        </w:rPr>
        <w:t>России,</w:t>
      </w:r>
      <w:r>
        <w:rPr>
          <w:color w:val="FF0000"/>
          <w:spacing w:val="-3"/>
        </w:rPr>
        <w:t xml:space="preserve"> </w:t>
      </w:r>
      <w:r>
        <w:rPr>
          <w:color w:val="FF0000"/>
        </w:rPr>
        <w:t>региона,</w:t>
      </w:r>
      <w:r>
        <w:rPr>
          <w:color w:val="FF0000"/>
          <w:spacing w:val="-3"/>
        </w:rPr>
        <w:t xml:space="preserve"> </w:t>
      </w:r>
      <w:r>
        <w:rPr>
          <w:color w:val="FF0000"/>
        </w:rPr>
        <w:t>Европы</w:t>
      </w:r>
      <w:r>
        <w:rPr>
          <w:color w:val="FF0000"/>
          <w:spacing w:val="-3"/>
        </w:rPr>
        <w:t xml:space="preserve"> </w:t>
      </w:r>
      <w:r>
        <w:rPr>
          <w:color w:val="FF0000"/>
        </w:rPr>
        <w:t>и</w:t>
      </w:r>
      <w:r>
        <w:rPr>
          <w:color w:val="FF0000"/>
          <w:spacing w:val="-3"/>
        </w:rPr>
        <w:t xml:space="preserve"> </w:t>
      </w:r>
      <w:r>
        <w:rPr>
          <w:color w:val="FF0000"/>
          <w:spacing w:val="-2"/>
        </w:rPr>
        <w:t>мира.</w:t>
      </w:r>
    </w:p>
    <w:p w:rsidR="00336F6E" w:rsidRDefault="001D7343">
      <w:pPr>
        <w:pStyle w:val="a3"/>
        <w:spacing w:before="240"/>
        <w:jc w:val="left"/>
      </w:pPr>
      <w:r>
        <w:rPr>
          <w:color w:val="FF0000"/>
        </w:rPr>
        <w:t>История</w:t>
      </w:r>
      <w:r>
        <w:rPr>
          <w:color w:val="FF0000"/>
          <w:spacing w:val="80"/>
        </w:rPr>
        <w:t xml:space="preserve"> </w:t>
      </w:r>
      <w:r>
        <w:rPr>
          <w:color w:val="FF0000"/>
        </w:rPr>
        <w:t>развития</w:t>
      </w:r>
      <w:r>
        <w:rPr>
          <w:color w:val="FF0000"/>
          <w:spacing w:val="80"/>
        </w:rPr>
        <w:t xml:space="preserve"> </w:t>
      </w:r>
      <w:r>
        <w:rPr>
          <w:color w:val="FF0000"/>
        </w:rPr>
        <w:t>биатлона</w:t>
      </w:r>
      <w:r>
        <w:rPr>
          <w:color w:val="FF0000"/>
          <w:spacing w:val="80"/>
        </w:rPr>
        <w:t xml:space="preserve"> </w:t>
      </w:r>
      <w:r>
        <w:rPr>
          <w:color w:val="FF0000"/>
        </w:rPr>
        <w:t>в</w:t>
      </w:r>
      <w:r>
        <w:rPr>
          <w:color w:val="FF0000"/>
          <w:spacing w:val="80"/>
        </w:rPr>
        <w:t xml:space="preserve"> </w:t>
      </w:r>
      <w:r>
        <w:rPr>
          <w:color w:val="FF0000"/>
        </w:rPr>
        <w:t>мире,</w:t>
      </w:r>
      <w:r>
        <w:rPr>
          <w:color w:val="FF0000"/>
          <w:spacing w:val="80"/>
        </w:rPr>
        <w:t xml:space="preserve"> </w:t>
      </w:r>
      <w:r>
        <w:rPr>
          <w:color w:val="FF0000"/>
        </w:rPr>
        <w:t>Европе</w:t>
      </w:r>
      <w:r>
        <w:rPr>
          <w:color w:val="FF0000"/>
          <w:spacing w:val="80"/>
        </w:rPr>
        <w:t xml:space="preserve"> </w:t>
      </w:r>
      <w:r>
        <w:rPr>
          <w:color w:val="FF0000"/>
        </w:rPr>
        <w:t>и</w:t>
      </w:r>
      <w:r>
        <w:rPr>
          <w:color w:val="FF0000"/>
          <w:spacing w:val="80"/>
        </w:rPr>
        <w:t xml:space="preserve"> </w:t>
      </w:r>
      <w:r>
        <w:rPr>
          <w:color w:val="FF0000"/>
        </w:rPr>
        <w:t>в</w:t>
      </w:r>
      <w:r>
        <w:rPr>
          <w:color w:val="FF0000"/>
          <w:spacing w:val="80"/>
        </w:rPr>
        <w:t xml:space="preserve"> </w:t>
      </w:r>
      <w:r>
        <w:rPr>
          <w:color w:val="FF0000"/>
        </w:rPr>
        <w:t>России,</w:t>
      </w:r>
      <w:r>
        <w:rPr>
          <w:color w:val="FF0000"/>
          <w:spacing w:val="80"/>
        </w:rPr>
        <w:t xml:space="preserve"> </w:t>
      </w:r>
      <w:r>
        <w:rPr>
          <w:color w:val="FF0000"/>
        </w:rPr>
        <w:t>достижения</w:t>
      </w:r>
      <w:r>
        <w:rPr>
          <w:color w:val="FF0000"/>
          <w:spacing w:val="80"/>
        </w:rPr>
        <w:t xml:space="preserve"> </w:t>
      </w:r>
      <w:r>
        <w:rPr>
          <w:color w:val="FF0000"/>
        </w:rPr>
        <w:t>отечественных</w:t>
      </w:r>
      <w:r>
        <w:rPr>
          <w:color w:val="FF0000"/>
          <w:spacing w:val="80"/>
        </w:rPr>
        <w:t xml:space="preserve"> </w:t>
      </w:r>
      <w:r>
        <w:rPr>
          <w:color w:val="FF0000"/>
        </w:rPr>
        <w:t>и зарубежных биатлонистов и национальных команд.</w:t>
      </w:r>
    </w:p>
    <w:p w:rsidR="00336F6E" w:rsidRDefault="001D7343">
      <w:pPr>
        <w:pStyle w:val="a3"/>
        <w:spacing w:before="240" w:line="448" w:lineRule="auto"/>
        <w:jc w:val="left"/>
      </w:pPr>
      <w:r>
        <w:rPr>
          <w:color w:val="FF0000"/>
        </w:rPr>
        <w:t>Основные направления развития спортивного менеджмента и маркетинга в биатлоне. Официальный</w:t>
      </w:r>
      <w:r>
        <w:rPr>
          <w:color w:val="FF0000"/>
          <w:spacing w:val="-8"/>
        </w:rPr>
        <w:t xml:space="preserve"> </w:t>
      </w:r>
      <w:r>
        <w:rPr>
          <w:color w:val="FF0000"/>
        </w:rPr>
        <w:t>календарь</w:t>
      </w:r>
      <w:r>
        <w:rPr>
          <w:color w:val="FF0000"/>
          <w:spacing w:val="-6"/>
        </w:rPr>
        <w:t xml:space="preserve"> </w:t>
      </w:r>
      <w:r>
        <w:rPr>
          <w:color w:val="FF0000"/>
        </w:rPr>
        <w:t>соревнований</w:t>
      </w:r>
      <w:r>
        <w:rPr>
          <w:color w:val="FF0000"/>
          <w:spacing w:val="-6"/>
        </w:rPr>
        <w:t xml:space="preserve"> </w:t>
      </w:r>
      <w:r>
        <w:rPr>
          <w:color w:val="FF0000"/>
        </w:rPr>
        <w:t>(международных,</w:t>
      </w:r>
      <w:r>
        <w:rPr>
          <w:color w:val="FF0000"/>
          <w:spacing w:val="-6"/>
        </w:rPr>
        <w:t xml:space="preserve"> </w:t>
      </w:r>
      <w:r>
        <w:rPr>
          <w:color w:val="FF0000"/>
        </w:rPr>
        <w:t>всероссийских,</w:t>
      </w:r>
      <w:r>
        <w:rPr>
          <w:color w:val="FF0000"/>
          <w:spacing w:val="-6"/>
        </w:rPr>
        <w:t xml:space="preserve"> </w:t>
      </w:r>
      <w:r>
        <w:rPr>
          <w:color w:val="FF0000"/>
        </w:rPr>
        <w:t>региональных).</w:t>
      </w:r>
    </w:p>
    <w:p w:rsidR="00336F6E" w:rsidRDefault="001D7343">
      <w:pPr>
        <w:pStyle w:val="a3"/>
        <w:spacing w:before="1"/>
        <w:jc w:val="left"/>
      </w:pPr>
      <w:r>
        <w:rPr>
          <w:color w:val="FF0000"/>
        </w:rPr>
        <w:t>Средства</w:t>
      </w:r>
      <w:r>
        <w:rPr>
          <w:color w:val="FF0000"/>
          <w:spacing w:val="35"/>
        </w:rPr>
        <w:t xml:space="preserve"> </w:t>
      </w:r>
      <w:r>
        <w:rPr>
          <w:color w:val="FF0000"/>
        </w:rPr>
        <w:t>общей</w:t>
      </w:r>
      <w:r>
        <w:rPr>
          <w:color w:val="FF0000"/>
          <w:spacing w:val="37"/>
        </w:rPr>
        <w:t xml:space="preserve"> </w:t>
      </w:r>
      <w:r>
        <w:rPr>
          <w:color w:val="FF0000"/>
        </w:rPr>
        <w:t>и</w:t>
      </w:r>
      <w:r>
        <w:rPr>
          <w:color w:val="FF0000"/>
          <w:spacing w:val="37"/>
        </w:rPr>
        <w:t xml:space="preserve"> </w:t>
      </w:r>
      <w:r>
        <w:rPr>
          <w:color w:val="FF0000"/>
        </w:rPr>
        <w:t>специальной</w:t>
      </w:r>
      <w:r>
        <w:rPr>
          <w:color w:val="FF0000"/>
          <w:spacing w:val="37"/>
        </w:rPr>
        <w:t xml:space="preserve"> </w:t>
      </w:r>
      <w:r>
        <w:rPr>
          <w:color w:val="FF0000"/>
        </w:rPr>
        <w:t>физической</w:t>
      </w:r>
      <w:r>
        <w:rPr>
          <w:color w:val="FF0000"/>
          <w:spacing w:val="37"/>
        </w:rPr>
        <w:t xml:space="preserve"> </w:t>
      </w:r>
      <w:r>
        <w:rPr>
          <w:color w:val="FF0000"/>
        </w:rPr>
        <w:t>подготовки,</w:t>
      </w:r>
      <w:r>
        <w:rPr>
          <w:color w:val="FF0000"/>
          <w:spacing w:val="36"/>
        </w:rPr>
        <w:t xml:space="preserve"> </w:t>
      </w:r>
      <w:r>
        <w:rPr>
          <w:color w:val="FF0000"/>
        </w:rPr>
        <w:t>применяемые</w:t>
      </w:r>
      <w:r>
        <w:rPr>
          <w:color w:val="FF0000"/>
          <w:spacing w:val="35"/>
        </w:rPr>
        <w:t xml:space="preserve"> </w:t>
      </w:r>
      <w:r>
        <w:rPr>
          <w:color w:val="FF0000"/>
        </w:rPr>
        <w:t>в</w:t>
      </w:r>
      <w:r>
        <w:rPr>
          <w:color w:val="FF0000"/>
          <w:spacing w:val="36"/>
        </w:rPr>
        <w:t xml:space="preserve"> </w:t>
      </w:r>
      <w:r>
        <w:rPr>
          <w:color w:val="FF0000"/>
        </w:rPr>
        <w:t>образовательной</w:t>
      </w:r>
      <w:r>
        <w:rPr>
          <w:color w:val="FF0000"/>
          <w:spacing w:val="35"/>
        </w:rPr>
        <w:t xml:space="preserve"> </w:t>
      </w:r>
      <w:r>
        <w:rPr>
          <w:color w:val="FF0000"/>
        </w:rPr>
        <w:t>и тренировочной деятельности при занятиях биатлоном.</w:t>
      </w:r>
    </w:p>
    <w:p w:rsidR="00336F6E" w:rsidRDefault="001D7343">
      <w:pPr>
        <w:pStyle w:val="a3"/>
        <w:spacing w:before="240"/>
        <w:jc w:val="left"/>
      </w:pPr>
      <w:r>
        <w:rPr>
          <w:color w:val="FF0000"/>
        </w:rPr>
        <w:t>Влияние занятий биатлоном на физическую, психическую, интеллектуальную и социальную деятельность человека.</w:t>
      </w:r>
    </w:p>
    <w:p w:rsidR="00336F6E" w:rsidRDefault="001D7343">
      <w:pPr>
        <w:pStyle w:val="a3"/>
        <w:spacing w:before="240"/>
        <w:jc w:val="left"/>
      </w:pPr>
      <w:r>
        <w:rPr>
          <w:color w:val="FF0000"/>
        </w:rPr>
        <w:t>Психологическая</w:t>
      </w:r>
      <w:r>
        <w:rPr>
          <w:color w:val="FF0000"/>
          <w:spacing w:val="-5"/>
        </w:rPr>
        <w:t xml:space="preserve"> </w:t>
      </w:r>
      <w:r>
        <w:rPr>
          <w:color w:val="FF0000"/>
        </w:rPr>
        <w:t>подготовка</w:t>
      </w:r>
      <w:r>
        <w:rPr>
          <w:color w:val="FF0000"/>
          <w:spacing w:val="-5"/>
        </w:rPr>
        <w:t xml:space="preserve"> </w:t>
      </w:r>
      <w:r>
        <w:rPr>
          <w:color w:val="FF0000"/>
          <w:spacing w:val="-2"/>
        </w:rPr>
        <w:t>биатлонистов.</w:t>
      </w:r>
    </w:p>
    <w:p w:rsidR="00336F6E" w:rsidRDefault="001D7343">
      <w:pPr>
        <w:pStyle w:val="a3"/>
        <w:spacing w:before="240"/>
        <w:jc w:val="left"/>
      </w:pPr>
      <w:r>
        <w:rPr>
          <w:color w:val="FF0000"/>
        </w:rPr>
        <w:t>Правила</w:t>
      </w:r>
      <w:r>
        <w:rPr>
          <w:color w:val="FF0000"/>
          <w:spacing w:val="-6"/>
        </w:rPr>
        <w:t xml:space="preserve"> </w:t>
      </w:r>
      <w:r>
        <w:rPr>
          <w:color w:val="FF0000"/>
        </w:rPr>
        <w:t>по</w:t>
      </w:r>
      <w:r>
        <w:rPr>
          <w:color w:val="FF0000"/>
          <w:spacing w:val="-2"/>
        </w:rPr>
        <w:t xml:space="preserve"> </w:t>
      </w:r>
      <w:r>
        <w:rPr>
          <w:color w:val="FF0000"/>
        </w:rPr>
        <w:t>технике</w:t>
      </w:r>
      <w:r>
        <w:rPr>
          <w:color w:val="FF0000"/>
          <w:spacing w:val="-3"/>
        </w:rPr>
        <w:t xml:space="preserve"> </w:t>
      </w:r>
      <w:r>
        <w:rPr>
          <w:color w:val="FF0000"/>
        </w:rPr>
        <w:t>безопасности</w:t>
      </w:r>
      <w:r>
        <w:rPr>
          <w:color w:val="FF0000"/>
          <w:spacing w:val="-1"/>
        </w:rPr>
        <w:t xml:space="preserve"> </w:t>
      </w:r>
      <w:r>
        <w:rPr>
          <w:color w:val="FF0000"/>
        </w:rPr>
        <w:t>во</w:t>
      </w:r>
      <w:r>
        <w:rPr>
          <w:color w:val="FF0000"/>
          <w:spacing w:val="-3"/>
        </w:rPr>
        <w:t xml:space="preserve"> </w:t>
      </w:r>
      <w:r>
        <w:rPr>
          <w:color w:val="FF0000"/>
        </w:rPr>
        <w:t>время</w:t>
      </w:r>
      <w:r>
        <w:rPr>
          <w:color w:val="FF0000"/>
          <w:spacing w:val="-2"/>
        </w:rPr>
        <w:t xml:space="preserve"> </w:t>
      </w:r>
      <w:r>
        <w:rPr>
          <w:color w:val="FF0000"/>
        </w:rPr>
        <w:t>занятий</w:t>
      </w:r>
      <w:r>
        <w:rPr>
          <w:color w:val="FF0000"/>
          <w:spacing w:val="-4"/>
        </w:rPr>
        <w:t xml:space="preserve"> </w:t>
      </w:r>
      <w:r>
        <w:rPr>
          <w:color w:val="FF0000"/>
        </w:rPr>
        <w:t>и</w:t>
      </w:r>
      <w:r>
        <w:rPr>
          <w:color w:val="FF0000"/>
          <w:spacing w:val="-2"/>
        </w:rPr>
        <w:t xml:space="preserve"> </w:t>
      </w:r>
      <w:r>
        <w:rPr>
          <w:color w:val="FF0000"/>
        </w:rPr>
        <w:t>соревнований</w:t>
      </w:r>
      <w:r>
        <w:rPr>
          <w:color w:val="FF0000"/>
          <w:spacing w:val="-4"/>
        </w:rPr>
        <w:t xml:space="preserve"> </w:t>
      </w:r>
      <w:r>
        <w:rPr>
          <w:color w:val="FF0000"/>
        </w:rPr>
        <w:t>по</w:t>
      </w:r>
      <w:r>
        <w:rPr>
          <w:color w:val="FF0000"/>
          <w:spacing w:val="-5"/>
        </w:rPr>
        <w:t xml:space="preserve"> </w:t>
      </w:r>
      <w:r>
        <w:rPr>
          <w:color w:val="FF0000"/>
          <w:spacing w:val="-2"/>
        </w:rPr>
        <w:t>биатлону.</w:t>
      </w:r>
    </w:p>
    <w:p w:rsidR="00336F6E" w:rsidRDefault="001D7343">
      <w:pPr>
        <w:pStyle w:val="a3"/>
        <w:spacing w:before="240"/>
        <w:jc w:val="left"/>
      </w:pPr>
      <w:r>
        <w:rPr>
          <w:color w:val="FF0000"/>
        </w:rPr>
        <w:t>Профилактика</w:t>
      </w:r>
      <w:r>
        <w:rPr>
          <w:color w:val="FF0000"/>
          <w:spacing w:val="40"/>
        </w:rPr>
        <w:t xml:space="preserve"> </w:t>
      </w:r>
      <w:r>
        <w:rPr>
          <w:color w:val="FF0000"/>
        </w:rPr>
        <w:t>спортивного</w:t>
      </w:r>
      <w:r>
        <w:rPr>
          <w:color w:val="FF0000"/>
          <w:spacing w:val="40"/>
        </w:rPr>
        <w:t xml:space="preserve"> </w:t>
      </w:r>
      <w:r>
        <w:rPr>
          <w:color w:val="FF0000"/>
        </w:rPr>
        <w:t>травматизма</w:t>
      </w:r>
      <w:r>
        <w:rPr>
          <w:color w:val="FF0000"/>
          <w:spacing w:val="40"/>
        </w:rPr>
        <w:t xml:space="preserve"> </w:t>
      </w:r>
      <w:r>
        <w:rPr>
          <w:color w:val="FF0000"/>
        </w:rPr>
        <w:t>биатлонистов,</w:t>
      </w:r>
      <w:r>
        <w:rPr>
          <w:color w:val="FF0000"/>
          <w:spacing w:val="40"/>
        </w:rPr>
        <w:t xml:space="preserve"> </w:t>
      </w:r>
      <w:r>
        <w:rPr>
          <w:color w:val="FF0000"/>
        </w:rPr>
        <w:t>причины</w:t>
      </w:r>
      <w:r>
        <w:rPr>
          <w:color w:val="FF0000"/>
          <w:spacing w:val="40"/>
        </w:rPr>
        <w:t xml:space="preserve"> </w:t>
      </w:r>
      <w:r>
        <w:rPr>
          <w:color w:val="FF0000"/>
        </w:rPr>
        <w:t>возникновения</w:t>
      </w:r>
      <w:r>
        <w:rPr>
          <w:color w:val="FF0000"/>
          <w:spacing w:val="40"/>
        </w:rPr>
        <w:t xml:space="preserve"> </w:t>
      </w:r>
      <w:r>
        <w:rPr>
          <w:color w:val="FF0000"/>
        </w:rPr>
        <w:t>травм</w:t>
      </w:r>
      <w:r>
        <w:rPr>
          <w:color w:val="FF0000"/>
          <w:spacing w:val="40"/>
        </w:rPr>
        <w:t xml:space="preserve"> </w:t>
      </w:r>
      <w:r>
        <w:rPr>
          <w:color w:val="FF0000"/>
        </w:rPr>
        <w:t>и</w:t>
      </w:r>
      <w:r>
        <w:rPr>
          <w:color w:val="FF0000"/>
          <w:spacing w:val="80"/>
        </w:rPr>
        <w:t xml:space="preserve"> </w:t>
      </w:r>
      <w:r>
        <w:rPr>
          <w:color w:val="FF0000"/>
        </w:rPr>
        <w:t>методы их устранения.</w:t>
      </w:r>
    </w:p>
    <w:p w:rsidR="00336F6E" w:rsidRDefault="001D7343">
      <w:pPr>
        <w:pStyle w:val="a3"/>
        <w:spacing w:before="240"/>
        <w:jc w:val="left"/>
      </w:pPr>
      <w:r>
        <w:rPr>
          <w:color w:val="FF0000"/>
        </w:rPr>
        <w:t>Профилактика</w:t>
      </w:r>
      <w:r>
        <w:rPr>
          <w:color w:val="FF0000"/>
          <w:spacing w:val="40"/>
        </w:rPr>
        <w:t xml:space="preserve"> </w:t>
      </w:r>
      <w:r>
        <w:rPr>
          <w:color w:val="FF0000"/>
        </w:rPr>
        <w:t>пагубных</w:t>
      </w:r>
      <w:r>
        <w:rPr>
          <w:color w:val="FF0000"/>
          <w:spacing w:val="40"/>
        </w:rPr>
        <w:t xml:space="preserve"> </w:t>
      </w:r>
      <w:r>
        <w:rPr>
          <w:color w:val="FF0000"/>
        </w:rPr>
        <w:t>привычек,</w:t>
      </w:r>
      <w:r>
        <w:rPr>
          <w:color w:val="FF0000"/>
          <w:spacing w:val="40"/>
        </w:rPr>
        <w:t xml:space="preserve"> </w:t>
      </w:r>
      <w:r>
        <w:rPr>
          <w:color w:val="FF0000"/>
        </w:rPr>
        <w:t>неприятие</w:t>
      </w:r>
      <w:r>
        <w:rPr>
          <w:color w:val="FF0000"/>
          <w:spacing w:val="40"/>
        </w:rPr>
        <w:t xml:space="preserve"> </w:t>
      </w:r>
      <w:r>
        <w:rPr>
          <w:color w:val="FF0000"/>
        </w:rPr>
        <w:t>асоциального,</w:t>
      </w:r>
      <w:r>
        <w:rPr>
          <w:color w:val="FF0000"/>
          <w:spacing w:val="40"/>
        </w:rPr>
        <w:t xml:space="preserve"> </w:t>
      </w:r>
      <w:r>
        <w:rPr>
          <w:color w:val="FF0000"/>
        </w:rPr>
        <w:t>ведомого</w:t>
      </w:r>
      <w:r>
        <w:rPr>
          <w:color w:val="FF0000"/>
          <w:spacing w:val="40"/>
        </w:rPr>
        <w:t xml:space="preserve"> </w:t>
      </w:r>
      <w:r>
        <w:rPr>
          <w:color w:val="FF0000"/>
        </w:rPr>
        <w:t>(отклоняющегося)</w:t>
      </w:r>
      <w:r>
        <w:rPr>
          <w:color w:val="FF0000"/>
          <w:spacing w:val="40"/>
        </w:rPr>
        <w:t xml:space="preserve"> </w:t>
      </w:r>
      <w:r>
        <w:rPr>
          <w:color w:val="FF0000"/>
        </w:rPr>
        <w:t>деструктивного поведения. Антидопинговое поведение.</w:t>
      </w:r>
    </w:p>
    <w:p w:rsidR="00336F6E" w:rsidRDefault="001D7343">
      <w:pPr>
        <w:pStyle w:val="a3"/>
        <w:spacing w:before="240"/>
        <w:ind w:right="234"/>
        <w:jc w:val="left"/>
      </w:pPr>
      <w:r>
        <w:rPr>
          <w:color w:val="FF0000"/>
        </w:rPr>
        <w:t>Правила безопасного,</w:t>
      </w:r>
      <w:r>
        <w:rPr>
          <w:color w:val="FF0000"/>
          <w:spacing w:val="32"/>
        </w:rPr>
        <w:t xml:space="preserve"> </w:t>
      </w:r>
      <w:r>
        <w:rPr>
          <w:color w:val="FF0000"/>
        </w:rPr>
        <w:t>правомерного</w:t>
      </w:r>
      <w:r>
        <w:rPr>
          <w:color w:val="FF0000"/>
          <w:spacing w:val="30"/>
        </w:rPr>
        <w:t xml:space="preserve"> </w:t>
      </w:r>
      <w:r>
        <w:rPr>
          <w:color w:val="FF0000"/>
        </w:rPr>
        <w:t>поведения</w:t>
      </w:r>
      <w:r>
        <w:rPr>
          <w:color w:val="FF0000"/>
          <w:spacing w:val="30"/>
        </w:rPr>
        <w:t xml:space="preserve"> </w:t>
      </w:r>
      <w:r>
        <w:rPr>
          <w:color w:val="FF0000"/>
        </w:rPr>
        <w:t>во время</w:t>
      </w:r>
      <w:r>
        <w:rPr>
          <w:color w:val="FF0000"/>
          <w:spacing w:val="30"/>
        </w:rPr>
        <w:t xml:space="preserve"> </w:t>
      </w:r>
      <w:r>
        <w:rPr>
          <w:color w:val="FF0000"/>
        </w:rPr>
        <w:t>соревнований</w:t>
      </w:r>
      <w:r>
        <w:rPr>
          <w:color w:val="FF0000"/>
          <w:spacing w:val="31"/>
        </w:rPr>
        <w:t xml:space="preserve"> </w:t>
      </w:r>
      <w:r>
        <w:rPr>
          <w:color w:val="FF0000"/>
        </w:rPr>
        <w:t>различного</w:t>
      </w:r>
      <w:r>
        <w:rPr>
          <w:color w:val="FF0000"/>
          <w:spacing w:val="30"/>
        </w:rPr>
        <w:t xml:space="preserve"> </w:t>
      </w:r>
      <w:r>
        <w:rPr>
          <w:color w:val="FF0000"/>
        </w:rPr>
        <w:t>ранга по биатлону в качестве зрителя или волонтера.</w:t>
      </w:r>
    </w:p>
    <w:p w:rsidR="00336F6E" w:rsidRDefault="001D7343">
      <w:pPr>
        <w:pStyle w:val="a3"/>
        <w:tabs>
          <w:tab w:val="left" w:pos="1774"/>
          <w:tab w:val="left" w:pos="2930"/>
          <w:tab w:val="left" w:pos="4385"/>
          <w:tab w:val="left" w:pos="5407"/>
          <w:tab w:val="left" w:pos="5786"/>
          <w:tab w:val="left" w:pos="7344"/>
          <w:tab w:val="left" w:pos="8799"/>
        </w:tabs>
        <w:spacing w:before="241"/>
        <w:ind w:right="237"/>
        <w:jc w:val="left"/>
      </w:pPr>
      <w:r>
        <w:rPr>
          <w:color w:val="FF0000"/>
          <w:spacing w:val="-2"/>
        </w:rPr>
        <w:t>Взаимосвязь</w:t>
      </w:r>
      <w:r>
        <w:rPr>
          <w:color w:val="FF0000"/>
        </w:rPr>
        <w:tab/>
      </w:r>
      <w:r>
        <w:rPr>
          <w:color w:val="FF0000"/>
          <w:spacing w:val="-2"/>
        </w:rPr>
        <w:t>развития</w:t>
      </w:r>
      <w:r>
        <w:rPr>
          <w:color w:val="FF0000"/>
        </w:rPr>
        <w:tab/>
      </w:r>
      <w:r>
        <w:rPr>
          <w:color w:val="FF0000"/>
          <w:spacing w:val="-2"/>
        </w:rPr>
        <w:t>физических</w:t>
      </w:r>
      <w:r>
        <w:rPr>
          <w:color w:val="FF0000"/>
        </w:rPr>
        <w:tab/>
      </w:r>
      <w:r>
        <w:rPr>
          <w:color w:val="FF0000"/>
          <w:spacing w:val="-2"/>
        </w:rPr>
        <w:t>качеств</w:t>
      </w:r>
      <w:r>
        <w:rPr>
          <w:color w:val="FF0000"/>
        </w:rPr>
        <w:tab/>
      </w:r>
      <w:r>
        <w:rPr>
          <w:color w:val="FF0000"/>
          <w:spacing w:val="-10"/>
        </w:rPr>
        <w:t>и</w:t>
      </w:r>
      <w:r>
        <w:rPr>
          <w:color w:val="FF0000"/>
        </w:rPr>
        <w:tab/>
      </w:r>
      <w:r>
        <w:rPr>
          <w:color w:val="FF0000"/>
          <w:spacing w:val="-2"/>
        </w:rPr>
        <w:t>специальной</w:t>
      </w:r>
      <w:r>
        <w:rPr>
          <w:color w:val="FF0000"/>
        </w:rPr>
        <w:tab/>
      </w:r>
      <w:r>
        <w:rPr>
          <w:color w:val="FF0000"/>
          <w:spacing w:val="-2"/>
        </w:rPr>
        <w:t>физической</w:t>
      </w:r>
      <w:r>
        <w:rPr>
          <w:color w:val="FF0000"/>
        </w:rPr>
        <w:tab/>
      </w:r>
      <w:r>
        <w:rPr>
          <w:color w:val="FF0000"/>
          <w:spacing w:val="-2"/>
        </w:rPr>
        <w:t xml:space="preserve">подготовки </w:t>
      </w:r>
      <w:r>
        <w:rPr>
          <w:color w:val="FF0000"/>
        </w:rPr>
        <w:t>биатлонистов в формировании и совершенствовании технического мастерства.</w:t>
      </w:r>
    </w:p>
    <w:p w:rsidR="00336F6E" w:rsidRDefault="001D7343">
      <w:pPr>
        <w:pStyle w:val="a3"/>
        <w:tabs>
          <w:tab w:val="left" w:pos="2030"/>
          <w:tab w:val="left" w:pos="3038"/>
          <w:tab w:val="left" w:pos="5077"/>
          <w:tab w:val="left" w:pos="6895"/>
          <w:tab w:val="left" w:pos="7281"/>
          <w:tab w:val="left" w:pos="8586"/>
        </w:tabs>
        <w:spacing w:before="240"/>
        <w:ind w:right="232"/>
        <w:jc w:val="left"/>
      </w:pPr>
      <w:r>
        <w:rPr>
          <w:color w:val="FF0000"/>
          <w:spacing w:val="-2"/>
        </w:rPr>
        <w:t>Гигиенические</w:t>
      </w:r>
      <w:r>
        <w:rPr>
          <w:color w:val="FF0000"/>
        </w:rPr>
        <w:tab/>
      </w:r>
      <w:r>
        <w:rPr>
          <w:color w:val="FF0000"/>
          <w:spacing w:val="-2"/>
        </w:rPr>
        <w:t>основы</w:t>
      </w:r>
      <w:r>
        <w:rPr>
          <w:color w:val="FF0000"/>
        </w:rPr>
        <w:tab/>
      </w:r>
      <w:r>
        <w:rPr>
          <w:color w:val="FF0000"/>
          <w:spacing w:val="-2"/>
        </w:rPr>
        <w:t>образовательной,</w:t>
      </w:r>
      <w:r>
        <w:rPr>
          <w:color w:val="FF0000"/>
        </w:rPr>
        <w:tab/>
      </w:r>
      <w:r>
        <w:rPr>
          <w:color w:val="FF0000"/>
          <w:spacing w:val="-2"/>
        </w:rPr>
        <w:t>тренировочной</w:t>
      </w:r>
      <w:r>
        <w:rPr>
          <w:color w:val="FF0000"/>
        </w:rPr>
        <w:tab/>
      </w:r>
      <w:r>
        <w:rPr>
          <w:color w:val="FF0000"/>
          <w:spacing w:val="-10"/>
        </w:rPr>
        <w:t>и</w:t>
      </w:r>
      <w:r>
        <w:rPr>
          <w:color w:val="FF0000"/>
        </w:rPr>
        <w:tab/>
      </w:r>
      <w:r>
        <w:rPr>
          <w:color w:val="FF0000"/>
          <w:spacing w:val="-2"/>
        </w:rPr>
        <w:t>досуговой</w:t>
      </w:r>
      <w:r>
        <w:rPr>
          <w:color w:val="FF0000"/>
        </w:rPr>
        <w:tab/>
      </w:r>
      <w:r>
        <w:rPr>
          <w:color w:val="FF0000"/>
          <w:spacing w:val="-2"/>
        </w:rPr>
        <w:t xml:space="preserve">двигательной </w:t>
      </w:r>
      <w:r>
        <w:rPr>
          <w:color w:val="FF0000"/>
        </w:rPr>
        <w:t>деятельности (режим труда и отдыха).</w:t>
      </w:r>
    </w:p>
    <w:p w:rsidR="00336F6E" w:rsidRDefault="001D7343">
      <w:pPr>
        <w:pStyle w:val="a5"/>
        <w:numPr>
          <w:ilvl w:val="0"/>
          <w:numId w:val="16"/>
        </w:numPr>
        <w:tabs>
          <w:tab w:val="left" w:pos="489"/>
        </w:tabs>
        <w:spacing w:before="240" w:line="448" w:lineRule="auto"/>
        <w:ind w:left="230" w:right="4234" w:firstLine="0"/>
        <w:rPr>
          <w:sz w:val="24"/>
        </w:rPr>
      </w:pPr>
      <w:r>
        <w:rPr>
          <w:color w:val="FF0000"/>
          <w:sz w:val="24"/>
        </w:rPr>
        <w:t>Способы самостоятельной деятельности. Планирование</w:t>
      </w:r>
      <w:r>
        <w:rPr>
          <w:color w:val="FF0000"/>
          <w:spacing w:val="-8"/>
          <w:sz w:val="24"/>
        </w:rPr>
        <w:t xml:space="preserve"> </w:t>
      </w:r>
      <w:r>
        <w:rPr>
          <w:color w:val="FF0000"/>
          <w:sz w:val="24"/>
        </w:rPr>
        <w:t>самостоятельной</w:t>
      </w:r>
      <w:r>
        <w:rPr>
          <w:color w:val="FF0000"/>
          <w:spacing w:val="-9"/>
          <w:sz w:val="24"/>
        </w:rPr>
        <w:t xml:space="preserve"> </w:t>
      </w:r>
      <w:r>
        <w:rPr>
          <w:color w:val="FF0000"/>
          <w:sz w:val="24"/>
        </w:rPr>
        <w:t>подготовки</w:t>
      </w:r>
      <w:r>
        <w:rPr>
          <w:color w:val="FF0000"/>
          <w:spacing w:val="-7"/>
          <w:sz w:val="24"/>
        </w:rPr>
        <w:t xml:space="preserve"> </w:t>
      </w:r>
      <w:r>
        <w:rPr>
          <w:color w:val="FF0000"/>
          <w:sz w:val="24"/>
        </w:rPr>
        <w:t>в</w:t>
      </w:r>
      <w:r>
        <w:rPr>
          <w:color w:val="FF0000"/>
          <w:spacing w:val="-9"/>
          <w:sz w:val="24"/>
        </w:rPr>
        <w:t xml:space="preserve"> </w:t>
      </w:r>
      <w:r>
        <w:rPr>
          <w:color w:val="FF0000"/>
          <w:sz w:val="24"/>
        </w:rPr>
        <w:t>биатлоне.</w:t>
      </w:r>
    </w:p>
    <w:p w:rsidR="00336F6E" w:rsidRDefault="001D7343">
      <w:pPr>
        <w:pStyle w:val="a3"/>
        <w:jc w:val="left"/>
      </w:pPr>
      <w:r>
        <w:rPr>
          <w:color w:val="FF0000"/>
        </w:rPr>
        <w:t>Организация</w:t>
      </w:r>
      <w:r>
        <w:rPr>
          <w:color w:val="FF0000"/>
          <w:spacing w:val="-8"/>
        </w:rPr>
        <w:t xml:space="preserve"> </w:t>
      </w:r>
      <w:r>
        <w:rPr>
          <w:color w:val="FF0000"/>
        </w:rPr>
        <w:t>и</w:t>
      </w:r>
      <w:r>
        <w:rPr>
          <w:color w:val="FF0000"/>
          <w:spacing w:val="-2"/>
        </w:rPr>
        <w:t xml:space="preserve"> </w:t>
      </w:r>
      <w:r>
        <w:rPr>
          <w:color w:val="FF0000"/>
        </w:rPr>
        <w:t>проведение</w:t>
      </w:r>
      <w:r>
        <w:rPr>
          <w:color w:val="FF0000"/>
          <w:spacing w:val="-4"/>
        </w:rPr>
        <w:t xml:space="preserve"> </w:t>
      </w:r>
      <w:r>
        <w:rPr>
          <w:color w:val="FF0000"/>
        </w:rPr>
        <w:t>самостоятельных</w:t>
      </w:r>
      <w:r>
        <w:rPr>
          <w:color w:val="FF0000"/>
          <w:spacing w:val="-3"/>
        </w:rPr>
        <w:t xml:space="preserve"> </w:t>
      </w:r>
      <w:r>
        <w:rPr>
          <w:color w:val="FF0000"/>
        </w:rPr>
        <w:t>занятий</w:t>
      </w:r>
      <w:r>
        <w:rPr>
          <w:color w:val="FF0000"/>
          <w:spacing w:val="-5"/>
        </w:rPr>
        <w:t xml:space="preserve"> </w:t>
      </w:r>
      <w:r>
        <w:rPr>
          <w:color w:val="FF0000"/>
        </w:rPr>
        <w:t>по</w:t>
      </w:r>
      <w:r>
        <w:rPr>
          <w:color w:val="FF0000"/>
          <w:spacing w:val="-2"/>
        </w:rPr>
        <w:t xml:space="preserve"> биатлону.</w:t>
      </w:r>
    </w:p>
    <w:p w:rsidR="00336F6E" w:rsidRDefault="001D7343">
      <w:pPr>
        <w:pStyle w:val="a3"/>
        <w:spacing w:before="240"/>
        <w:jc w:val="left"/>
      </w:pPr>
      <w:r>
        <w:rPr>
          <w:color w:val="FF0000"/>
        </w:rPr>
        <w:t>Способы</w:t>
      </w:r>
      <w:r>
        <w:rPr>
          <w:color w:val="FF0000"/>
          <w:spacing w:val="40"/>
        </w:rPr>
        <w:t xml:space="preserve"> </w:t>
      </w:r>
      <w:r>
        <w:rPr>
          <w:color w:val="FF0000"/>
        </w:rPr>
        <w:t>самостоятельного</w:t>
      </w:r>
      <w:r>
        <w:rPr>
          <w:color w:val="FF0000"/>
          <w:spacing w:val="40"/>
        </w:rPr>
        <w:t xml:space="preserve"> </w:t>
      </w:r>
      <w:r>
        <w:rPr>
          <w:color w:val="FF0000"/>
        </w:rPr>
        <w:t>освоения</w:t>
      </w:r>
      <w:r>
        <w:rPr>
          <w:color w:val="FF0000"/>
          <w:spacing w:val="40"/>
        </w:rPr>
        <w:t xml:space="preserve"> </w:t>
      </w:r>
      <w:r>
        <w:rPr>
          <w:color w:val="FF0000"/>
        </w:rPr>
        <w:t>двигательных</w:t>
      </w:r>
      <w:r>
        <w:rPr>
          <w:color w:val="FF0000"/>
          <w:spacing w:val="40"/>
        </w:rPr>
        <w:t xml:space="preserve"> </w:t>
      </w:r>
      <w:r>
        <w:rPr>
          <w:color w:val="FF0000"/>
        </w:rPr>
        <w:t>действий,</w:t>
      </w:r>
      <w:r>
        <w:rPr>
          <w:color w:val="FF0000"/>
          <w:spacing w:val="40"/>
        </w:rPr>
        <w:t xml:space="preserve"> </w:t>
      </w:r>
      <w:r>
        <w:rPr>
          <w:color w:val="FF0000"/>
        </w:rPr>
        <w:t>подбор</w:t>
      </w:r>
      <w:r>
        <w:rPr>
          <w:color w:val="FF0000"/>
          <w:spacing w:val="40"/>
        </w:rPr>
        <w:t xml:space="preserve"> </w:t>
      </w:r>
      <w:r>
        <w:rPr>
          <w:color w:val="FF0000"/>
        </w:rPr>
        <w:t>подготовительных</w:t>
      </w:r>
      <w:r>
        <w:rPr>
          <w:color w:val="FF0000"/>
          <w:spacing w:val="40"/>
        </w:rPr>
        <w:t xml:space="preserve"> </w:t>
      </w:r>
      <w:r>
        <w:rPr>
          <w:color w:val="FF0000"/>
        </w:rPr>
        <w:t>и специальных упражнений.</w:t>
      </w:r>
    </w:p>
    <w:p w:rsidR="00336F6E" w:rsidRDefault="001D7343">
      <w:pPr>
        <w:pStyle w:val="a3"/>
        <w:spacing w:before="240"/>
        <w:ind w:right="277"/>
        <w:jc w:val="left"/>
      </w:pPr>
      <w:r>
        <w:rPr>
          <w:color w:val="FF0000"/>
        </w:rPr>
        <w:t>Комплексы упражнений общеразвивающего, подготовительного и специального воздействия</w:t>
      </w:r>
      <w:r>
        <w:rPr>
          <w:color w:val="FF0000"/>
          <w:spacing w:val="40"/>
        </w:rPr>
        <w:t xml:space="preserve"> </w:t>
      </w:r>
      <w:r>
        <w:rPr>
          <w:color w:val="FF0000"/>
        </w:rPr>
        <w:t>в биатлоне.</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1"/>
        <w:jc w:val="left"/>
      </w:pPr>
      <w:r>
        <w:rPr>
          <w:color w:val="FF0000"/>
        </w:rPr>
        <w:lastRenderedPageBreak/>
        <w:t>Комплексы специальных упражнений на развитие</w:t>
      </w:r>
      <w:r>
        <w:rPr>
          <w:color w:val="FF0000"/>
          <w:spacing w:val="-2"/>
        </w:rPr>
        <w:t xml:space="preserve"> </w:t>
      </w:r>
      <w:r>
        <w:rPr>
          <w:color w:val="FF0000"/>
        </w:rPr>
        <w:t>физических качеств биатлониста: скорости, силы, гибкости, ловкости, общей выносливости, специальной выносливости.</w:t>
      </w:r>
    </w:p>
    <w:p w:rsidR="00336F6E" w:rsidRDefault="001D7343">
      <w:pPr>
        <w:pStyle w:val="a3"/>
        <w:spacing w:before="240" w:line="448" w:lineRule="auto"/>
        <w:ind w:right="1137"/>
        <w:jc w:val="left"/>
      </w:pPr>
      <w:r>
        <w:rPr>
          <w:color w:val="FF0000"/>
        </w:rPr>
        <w:t>Самоконтроль</w:t>
      </w:r>
      <w:r>
        <w:rPr>
          <w:color w:val="FF0000"/>
          <w:spacing w:val="-5"/>
        </w:rPr>
        <w:t xml:space="preserve"> </w:t>
      </w:r>
      <w:r>
        <w:rPr>
          <w:color w:val="FF0000"/>
        </w:rPr>
        <w:t>и</w:t>
      </w:r>
      <w:r>
        <w:rPr>
          <w:color w:val="FF0000"/>
          <w:spacing w:val="-3"/>
        </w:rPr>
        <w:t xml:space="preserve"> </w:t>
      </w:r>
      <w:r>
        <w:rPr>
          <w:color w:val="FF0000"/>
        </w:rPr>
        <w:t>его</w:t>
      </w:r>
      <w:r>
        <w:rPr>
          <w:color w:val="FF0000"/>
          <w:spacing w:val="-3"/>
        </w:rPr>
        <w:t xml:space="preserve"> </w:t>
      </w:r>
      <w:r>
        <w:rPr>
          <w:color w:val="FF0000"/>
        </w:rPr>
        <w:t>роль</w:t>
      </w:r>
      <w:r>
        <w:rPr>
          <w:color w:val="FF0000"/>
          <w:spacing w:val="-3"/>
        </w:rPr>
        <w:t xml:space="preserve"> </w:t>
      </w:r>
      <w:r>
        <w:rPr>
          <w:color w:val="FF0000"/>
        </w:rPr>
        <w:t>в</w:t>
      </w:r>
      <w:r>
        <w:rPr>
          <w:color w:val="FF0000"/>
          <w:spacing w:val="-4"/>
        </w:rPr>
        <w:t xml:space="preserve"> </w:t>
      </w:r>
      <w:r>
        <w:rPr>
          <w:color w:val="FF0000"/>
        </w:rPr>
        <w:t>образовательной</w:t>
      </w:r>
      <w:r>
        <w:rPr>
          <w:color w:val="FF0000"/>
          <w:spacing w:val="-5"/>
        </w:rPr>
        <w:t xml:space="preserve"> </w:t>
      </w:r>
      <w:r>
        <w:rPr>
          <w:color w:val="FF0000"/>
        </w:rPr>
        <w:t>и</w:t>
      </w:r>
      <w:r>
        <w:rPr>
          <w:color w:val="FF0000"/>
          <w:spacing w:val="-5"/>
        </w:rPr>
        <w:t xml:space="preserve"> </w:t>
      </w:r>
      <w:r>
        <w:rPr>
          <w:color w:val="FF0000"/>
        </w:rPr>
        <w:t>тренировочной</w:t>
      </w:r>
      <w:r>
        <w:rPr>
          <w:color w:val="FF0000"/>
          <w:spacing w:val="-3"/>
        </w:rPr>
        <w:t xml:space="preserve"> </w:t>
      </w:r>
      <w:r>
        <w:rPr>
          <w:color w:val="FF0000"/>
        </w:rPr>
        <w:t>деятельности. Объективные и субъективные признаки утомления.</w:t>
      </w:r>
    </w:p>
    <w:p w:rsidR="00336F6E" w:rsidRDefault="001D7343">
      <w:pPr>
        <w:pStyle w:val="a3"/>
        <w:jc w:val="left"/>
      </w:pPr>
      <w:r>
        <w:rPr>
          <w:color w:val="FF0000"/>
        </w:rPr>
        <w:t>Средства</w:t>
      </w:r>
      <w:r>
        <w:rPr>
          <w:color w:val="FF0000"/>
          <w:spacing w:val="-7"/>
        </w:rPr>
        <w:t xml:space="preserve"> </w:t>
      </w:r>
      <w:r>
        <w:rPr>
          <w:color w:val="FF0000"/>
        </w:rPr>
        <w:t>восстановления</w:t>
      </w:r>
      <w:r>
        <w:rPr>
          <w:color w:val="FF0000"/>
          <w:spacing w:val="-4"/>
        </w:rPr>
        <w:t xml:space="preserve"> </w:t>
      </w:r>
      <w:r>
        <w:rPr>
          <w:color w:val="FF0000"/>
        </w:rPr>
        <w:t>организма</w:t>
      </w:r>
      <w:r>
        <w:rPr>
          <w:color w:val="FF0000"/>
          <w:spacing w:val="-4"/>
        </w:rPr>
        <w:t xml:space="preserve"> </w:t>
      </w:r>
      <w:r>
        <w:rPr>
          <w:color w:val="FF0000"/>
        </w:rPr>
        <w:t>после</w:t>
      </w:r>
      <w:r>
        <w:rPr>
          <w:color w:val="FF0000"/>
          <w:spacing w:val="-5"/>
        </w:rPr>
        <w:t xml:space="preserve"> </w:t>
      </w:r>
      <w:r>
        <w:rPr>
          <w:color w:val="FF0000"/>
        </w:rPr>
        <w:t>физической</w:t>
      </w:r>
      <w:r>
        <w:rPr>
          <w:color w:val="FF0000"/>
          <w:spacing w:val="-3"/>
        </w:rPr>
        <w:t xml:space="preserve"> </w:t>
      </w:r>
      <w:r>
        <w:rPr>
          <w:color w:val="FF0000"/>
          <w:spacing w:val="-2"/>
        </w:rPr>
        <w:t>нагрузки.</w:t>
      </w:r>
    </w:p>
    <w:p w:rsidR="00336F6E" w:rsidRDefault="001D7343">
      <w:pPr>
        <w:pStyle w:val="a3"/>
        <w:spacing w:before="240"/>
        <w:jc w:val="left"/>
      </w:pPr>
      <w:r>
        <w:rPr>
          <w:color w:val="FF0000"/>
        </w:rPr>
        <w:t>Способы индивидуального регулирования физической нагрузки с учетом уровня физического развития и функционального состояния.</w:t>
      </w:r>
    </w:p>
    <w:p w:rsidR="00336F6E" w:rsidRDefault="001D7343">
      <w:pPr>
        <w:pStyle w:val="a3"/>
        <w:spacing w:before="240"/>
        <w:jc w:val="left"/>
      </w:pPr>
      <w:r>
        <w:rPr>
          <w:color w:val="FF0000"/>
        </w:rPr>
        <w:t>Средства</w:t>
      </w:r>
      <w:r>
        <w:rPr>
          <w:color w:val="FF0000"/>
          <w:spacing w:val="80"/>
        </w:rPr>
        <w:t xml:space="preserve"> </w:t>
      </w:r>
      <w:r>
        <w:rPr>
          <w:color w:val="FF0000"/>
        </w:rPr>
        <w:t>восстановления</w:t>
      </w:r>
      <w:r>
        <w:rPr>
          <w:color w:val="FF0000"/>
          <w:spacing w:val="80"/>
        </w:rPr>
        <w:t xml:space="preserve"> </w:t>
      </w:r>
      <w:r>
        <w:rPr>
          <w:color w:val="FF0000"/>
        </w:rPr>
        <w:t>(массаж,</w:t>
      </w:r>
      <w:r>
        <w:rPr>
          <w:color w:val="FF0000"/>
          <w:spacing w:val="80"/>
        </w:rPr>
        <w:t xml:space="preserve"> </w:t>
      </w:r>
      <w:r>
        <w:rPr>
          <w:color w:val="FF0000"/>
        </w:rPr>
        <w:t>самомассаж,</w:t>
      </w:r>
      <w:r>
        <w:rPr>
          <w:color w:val="FF0000"/>
          <w:spacing w:val="80"/>
        </w:rPr>
        <w:t xml:space="preserve"> </w:t>
      </w:r>
      <w:r>
        <w:rPr>
          <w:color w:val="FF0000"/>
        </w:rPr>
        <w:t>баня,</w:t>
      </w:r>
      <w:r>
        <w:rPr>
          <w:color w:val="FF0000"/>
          <w:spacing w:val="80"/>
        </w:rPr>
        <w:t xml:space="preserve"> </w:t>
      </w:r>
      <w:r>
        <w:rPr>
          <w:color w:val="FF0000"/>
        </w:rPr>
        <w:t>оздоровительное</w:t>
      </w:r>
      <w:r>
        <w:rPr>
          <w:color w:val="FF0000"/>
          <w:spacing w:val="80"/>
        </w:rPr>
        <w:t xml:space="preserve"> </w:t>
      </w:r>
      <w:r>
        <w:rPr>
          <w:color w:val="FF0000"/>
        </w:rPr>
        <w:t>плавание)</w:t>
      </w:r>
      <w:r>
        <w:rPr>
          <w:color w:val="FF0000"/>
          <w:spacing w:val="80"/>
        </w:rPr>
        <w:t xml:space="preserve"> </w:t>
      </w:r>
      <w:r>
        <w:rPr>
          <w:color w:val="FF0000"/>
        </w:rPr>
        <w:t>после физических нагрузок на занятиях биатлоном и соревновательной деятельности.</w:t>
      </w:r>
    </w:p>
    <w:p w:rsidR="00336F6E" w:rsidRDefault="001D7343">
      <w:pPr>
        <w:pStyle w:val="a3"/>
        <w:tabs>
          <w:tab w:val="left" w:pos="1849"/>
          <w:tab w:val="left" w:pos="6231"/>
        </w:tabs>
        <w:spacing w:before="241"/>
        <w:ind w:right="233"/>
        <w:jc w:val="left"/>
      </w:pPr>
      <w:r>
        <w:rPr>
          <w:color w:val="FF0000"/>
          <w:spacing w:val="-2"/>
        </w:rPr>
        <w:t>Тестирование</w:t>
      </w:r>
      <w:r>
        <w:rPr>
          <w:color w:val="FF0000"/>
        </w:rPr>
        <w:tab/>
        <w:t>уровня</w:t>
      </w:r>
      <w:r>
        <w:rPr>
          <w:color w:val="FF0000"/>
          <w:spacing w:val="80"/>
        </w:rPr>
        <w:t xml:space="preserve"> </w:t>
      </w:r>
      <w:r>
        <w:rPr>
          <w:color w:val="FF0000"/>
        </w:rPr>
        <w:t>физической</w:t>
      </w:r>
      <w:r>
        <w:rPr>
          <w:color w:val="FF0000"/>
          <w:spacing w:val="80"/>
        </w:rPr>
        <w:t xml:space="preserve"> </w:t>
      </w:r>
      <w:r>
        <w:rPr>
          <w:color w:val="FF0000"/>
        </w:rPr>
        <w:t>подготовленности</w:t>
      </w:r>
      <w:r>
        <w:rPr>
          <w:color w:val="FF0000"/>
        </w:rPr>
        <w:tab/>
        <w:t>в</w:t>
      </w:r>
      <w:r>
        <w:rPr>
          <w:color w:val="FF0000"/>
          <w:spacing w:val="80"/>
        </w:rPr>
        <w:t xml:space="preserve"> </w:t>
      </w:r>
      <w:r>
        <w:rPr>
          <w:color w:val="FF0000"/>
        </w:rPr>
        <w:t>биатлоне.</w:t>
      </w:r>
      <w:r>
        <w:rPr>
          <w:color w:val="FF0000"/>
          <w:spacing w:val="80"/>
        </w:rPr>
        <w:t xml:space="preserve"> </w:t>
      </w:r>
      <w:r>
        <w:rPr>
          <w:color w:val="FF0000"/>
        </w:rPr>
        <w:t>Контрольно-тестовые упражнения по общей и специальной физической подготовке.</w:t>
      </w:r>
    </w:p>
    <w:p w:rsidR="00336F6E" w:rsidRDefault="001D7343">
      <w:pPr>
        <w:pStyle w:val="a3"/>
        <w:spacing w:before="240"/>
        <w:jc w:val="left"/>
      </w:pPr>
      <w:r>
        <w:rPr>
          <w:color w:val="FF0000"/>
        </w:rPr>
        <w:t>Технологии</w:t>
      </w:r>
      <w:r>
        <w:rPr>
          <w:color w:val="FF0000"/>
          <w:spacing w:val="40"/>
        </w:rPr>
        <w:t xml:space="preserve"> </w:t>
      </w:r>
      <w:r>
        <w:rPr>
          <w:color w:val="FF0000"/>
        </w:rPr>
        <w:t>предупреждения</w:t>
      </w:r>
      <w:r>
        <w:rPr>
          <w:color w:val="FF0000"/>
          <w:spacing w:val="40"/>
        </w:rPr>
        <w:t xml:space="preserve"> </w:t>
      </w:r>
      <w:r>
        <w:rPr>
          <w:color w:val="FF0000"/>
        </w:rPr>
        <w:t>и</w:t>
      </w:r>
      <w:r>
        <w:rPr>
          <w:color w:val="FF0000"/>
          <w:spacing w:val="40"/>
        </w:rPr>
        <w:t xml:space="preserve"> </w:t>
      </w:r>
      <w:r>
        <w:rPr>
          <w:color w:val="FF0000"/>
        </w:rPr>
        <w:t>нивелирования</w:t>
      </w:r>
      <w:r>
        <w:rPr>
          <w:color w:val="FF0000"/>
          <w:spacing w:val="40"/>
        </w:rPr>
        <w:t xml:space="preserve"> </w:t>
      </w:r>
      <w:r>
        <w:rPr>
          <w:color w:val="FF0000"/>
        </w:rPr>
        <w:t>конфликтных</w:t>
      </w:r>
      <w:r>
        <w:rPr>
          <w:color w:val="FF0000"/>
          <w:spacing w:val="40"/>
        </w:rPr>
        <w:t xml:space="preserve"> </w:t>
      </w:r>
      <w:r>
        <w:rPr>
          <w:color w:val="FF0000"/>
        </w:rPr>
        <w:t>ситуаций</w:t>
      </w:r>
      <w:r>
        <w:rPr>
          <w:color w:val="FF0000"/>
          <w:spacing w:val="40"/>
        </w:rPr>
        <w:t xml:space="preserve"> </w:t>
      </w:r>
      <w:r>
        <w:rPr>
          <w:color w:val="FF0000"/>
        </w:rPr>
        <w:t>во</w:t>
      </w:r>
      <w:r>
        <w:rPr>
          <w:color w:val="FF0000"/>
          <w:spacing w:val="40"/>
        </w:rPr>
        <w:t xml:space="preserve"> </w:t>
      </w:r>
      <w:r>
        <w:rPr>
          <w:color w:val="FF0000"/>
        </w:rPr>
        <w:t>время</w:t>
      </w:r>
      <w:r>
        <w:rPr>
          <w:color w:val="FF0000"/>
          <w:spacing w:val="40"/>
        </w:rPr>
        <w:t xml:space="preserve"> </w:t>
      </w:r>
      <w:r>
        <w:rPr>
          <w:color w:val="FF0000"/>
        </w:rPr>
        <w:t>занятий</w:t>
      </w:r>
      <w:r>
        <w:rPr>
          <w:color w:val="FF0000"/>
          <w:spacing w:val="80"/>
          <w:w w:val="150"/>
        </w:rPr>
        <w:t xml:space="preserve"> </w:t>
      </w:r>
      <w:r>
        <w:rPr>
          <w:color w:val="FF0000"/>
        </w:rPr>
        <w:t>биатлоном, решения спорных и проблемных ситуаций.</w:t>
      </w:r>
    </w:p>
    <w:p w:rsidR="00336F6E" w:rsidRDefault="001D7343">
      <w:pPr>
        <w:pStyle w:val="a3"/>
        <w:spacing w:before="240"/>
        <w:jc w:val="left"/>
      </w:pPr>
      <w:r>
        <w:rPr>
          <w:color w:val="FF0000"/>
        </w:rPr>
        <w:t>Причины</w:t>
      </w:r>
      <w:r>
        <w:rPr>
          <w:color w:val="FF0000"/>
          <w:spacing w:val="40"/>
        </w:rPr>
        <w:t xml:space="preserve"> </w:t>
      </w:r>
      <w:r>
        <w:rPr>
          <w:color w:val="FF0000"/>
        </w:rPr>
        <w:t>возникновения</w:t>
      </w:r>
      <w:r>
        <w:rPr>
          <w:color w:val="FF0000"/>
          <w:spacing w:val="40"/>
        </w:rPr>
        <w:t xml:space="preserve"> </w:t>
      </w:r>
      <w:r>
        <w:rPr>
          <w:color w:val="FF0000"/>
        </w:rPr>
        <w:t>технических</w:t>
      </w:r>
      <w:r>
        <w:rPr>
          <w:color w:val="FF0000"/>
          <w:spacing w:val="40"/>
        </w:rPr>
        <w:t xml:space="preserve"> </w:t>
      </w:r>
      <w:r>
        <w:rPr>
          <w:color w:val="FF0000"/>
        </w:rPr>
        <w:t>ошибок</w:t>
      </w:r>
      <w:r>
        <w:rPr>
          <w:color w:val="FF0000"/>
          <w:spacing w:val="40"/>
        </w:rPr>
        <w:t xml:space="preserve"> </w:t>
      </w:r>
      <w:r>
        <w:rPr>
          <w:color w:val="FF0000"/>
        </w:rPr>
        <w:t>при</w:t>
      </w:r>
      <w:r>
        <w:rPr>
          <w:color w:val="FF0000"/>
          <w:spacing w:val="40"/>
        </w:rPr>
        <w:t xml:space="preserve"> </w:t>
      </w:r>
      <w:r>
        <w:rPr>
          <w:color w:val="FF0000"/>
        </w:rPr>
        <w:t>выполнении</w:t>
      </w:r>
      <w:r>
        <w:rPr>
          <w:color w:val="FF0000"/>
          <w:spacing w:val="40"/>
        </w:rPr>
        <w:t xml:space="preserve"> </w:t>
      </w:r>
      <w:r>
        <w:rPr>
          <w:color w:val="FF0000"/>
        </w:rPr>
        <w:t>двигательных</w:t>
      </w:r>
      <w:r>
        <w:rPr>
          <w:color w:val="FF0000"/>
          <w:spacing w:val="40"/>
        </w:rPr>
        <w:t xml:space="preserve"> </w:t>
      </w:r>
      <w:r>
        <w:rPr>
          <w:color w:val="FF0000"/>
        </w:rPr>
        <w:t>действий</w:t>
      </w:r>
      <w:r>
        <w:rPr>
          <w:color w:val="FF0000"/>
          <w:spacing w:val="40"/>
        </w:rPr>
        <w:t xml:space="preserve"> </w:t>
      </w:r>
      <w:r>
        <w:rPr>
          <w:color w:val="FF0000"/>
        </w:rPr>
        <w:t>и способы их устранения.</w:t>
      </w:r>
    </w:p>
    <w:p w:rsidR="00336F6E" w:rsidRDefault="001D7343">
      <w:pPr>
        <w:pStyle w:val="a3"/>
        <w:spacing w:before="240" w:line="448" w:lineRule="auto"/>
        <w:jc w:val="left"/>
      </w:pPr>
      <w:r>
        <w:rPr>
          <w:color w:val="FF0000"/>
        </w:rPr>
        <w:t>Основы</w:t>
      </w:r>
      <w:r>
        <w:rPr>
          <w:color w:val="FF0000"/>
          <w:spacing w:val="-5"/>
        </w:rPr>
        <w:t xml:space="preserve"> </w:t>
      </w:r>
      <w:r>
        <w:rPr>
          <w:color w:val="FF0000"/>
        </w:rPr>
        <w:t>анализа</w:t>
      </w:r>
      <w:r>
        <w:rPr>
          <w:color w:val="FF0000"/>
          <w:spacing w:val="-5"/>
        </w:rPr>
        <w:t xml:space="preserve"> </w:t>
      </w:r>
      <w:r>
        <w:rPr>
          <w:color w:val="FF0000"/>
        </w:rPr>
        <w:t>собственных</w:t>
      </w:r>
      <w:r>
        <w:rPr>
          <w:color w:val="FF0000"/>
          <w:spacing w:val="-5"/>
        </w:rPr>
        <w:t xml:space="preserve"> </w:t>
      </w:r>
      <w:r>
        <w:rPr>
          <w:color w:val="FF0000"/>
        </w:rPr>
        <w:t>технических</w:t>
      </w:r>
      <w:r>
        <w:rPr>
          <w:color w:val="FF0000"/>
          <w:spacing w:val="-5"/>
        </w:rPr>
        <w:t xml:space="preserve"> </w:t>
      </w:r>
      <w:r>
        <w:rPr>
          <w:color w:val="FF0000"/>
        </w:rPr>
        <w:t>и</w:t>
      </w:r>
      <w:r>
        <w:rPr>
          <w:color w:val="FF0000"/>
          <w:spacing w:val="-4"/>
        </w:rPr>
        <w:t xml:space="preserve"> </w:t>
      </w:r>
      <w:r>
        <w:rPr>
          <w:color w:val="FF0000"/>
        </w:rPr>
        <w:t>тактических</w:t>
      </w:r>
      <w:r>
        <w:rPr>
          <w:color w:val="FF0000"/>
          <w:spacing w:val="-2"/>
        </w:rPr>
        <w:t xml:space="preserve"> </w:t>
      </w:r>
      <w:r>
        <w:rPr>
          <w:color w:val="FF0000"/>
        </w:rPr>
        <w:t>действий</w:t>
      </w:r>
      <w:r>
        <w:rPr>
          <w:color w:val="FF0000"/>
          <w:spacing w:val="-4"/>
        </w:rPr>
        <w:t xml:space="preserve"> </w:t>
      </w:r>
      <w:r>
        <w:rPr>
          <w:color w:val="FF0000"/>
        </w:rPr>
        <w:t>и</w:t>
      </w:r>
      <w:r>
        <w:rPr>
          <w:color w:val="FF0000"/>
          <w:spacing w:val="-4"/>
        </w:rPr>
        <w:t xml:space="preserve"> </w:t>
      </w:r>
      <w:r>
        <w:rPr>
          <w:color w:val="FF0000"/>
        </w:rPr>
        <w:t>действий</w:t>
      </w:r>
      <w:r>
        <w:rPr>
          <w:color w:val="FF0000"/>
          <w:spacing w:val="-4"/>
        </w:rPr>
        <w:t xml:space="preserve"> </w:t>
      </w:r>
      <w:r>
        <w:rPr>
          <w:color w:val="FF0000"/>
        </w:rPr>
        <w:t>соперников. Технические требования к инвентарю и оборудованию для занятий биатлоном.</w:t>
      </w:r>
    </w:p>
    <w:p w:rsidR="00336F6E" w:rsidRDefault="001D7343">
      <w:pPr>
        <w:pStyle w:val="a3"/>
        <w:tabs>
          <w:tab w:val="left" w:pos="2340"/>
          <w:tab w:val="left" w:pos="3345"/>
          <w:tab w:val="left" w:pos="4932"/>
          <w:tab w:val="left" w:pos="6496"/>
          <w:tab w:val="left" w:pos="7016"/>
          <w:tab w:val="left" w:pos="8445"/>
          <w:tab w:val="left" w:pos="9069"/>
        </w:tabs>
        <w:ind w:right="232"/>
        <w:jc w:val="left"/>
      </w:pPr>
      <w:r>
        <w:rPr>
          <w:color w:val="FF0000"/>
          <w:spacing w:val="-2"/>
        </w:rPr>
        <w:t>Самостоятельный</w:t>
      </w:r>
      <w:r>
        <w:rPr>
          <w:color w:val="FF0000"/>
        </w:rPr>
        <w:tab/>
      </w:r>
      <w:r>
        <w:rPr>
          <w:color w:val="FF0000"/>
          <w:spacing w:val="-2"/>
        </w:rPr>
        <w:t>подбор</w:t>
      </w:r>
      <w:r>
        <w:rPr>
          <w:color w:val="FF0000"/>
        </w:rPr>
        <w:tab/>
      </w:r>
      <w:r>
        <w:rPr>
          <w:color w:val="FF0000"/>
          <w:spacing w:val="-2"/>
        </w:rPr>
        <w:t>упражнений,</w:t>
      </w:r>
      <w:r>
        <w:rPr>
          <w:color w:val="FF0000"/>
        </w:rPr>
        <w:tab/>
      </w:r>
      <w:r>
        <w:rPr>
          <w:color w:val="FF0000"/>
          <w:spacing w:val="-2"/>
        </w:rPr>
        <w:t>определение</w:t>
      </w:r>
      <w:r>
        <w:rPr>
          <w:color w:val="FF0000"/>
        </w:rPr>
        <w:tab/>
      </w:r>
      <w:r>
        <w:rPr>
          <w:color w:val="FF0000"/>
          <w:spacing w:val="-6"/>
        </w:rPr>
        <w:t>их</w:t>
      </w:r>
      <w:r>
        <w:rPr>
          <w:color w:val="FF0000"/>
        </w:rPr>
        <w:tab/>
      </w:r>
      <w:r>
        <w:rPr>
          <w:color w:val="FF0000"/>
          <w:spacing w:val="-2"/>
        </w:rPr>
        <w:t>назначения</w:t>
      </w:r>
      <w:r>
        <w:rPr>
          <w:color w:val="FF0000"/>
        </w:rPr>
        <w:tab/>
      </w:r>
      <w:r>
        <w:rPr>
          <w:color w:val="FF0000"/>
          <w:spacing w:val="-4"/>
        </w:rPr>
        <w:t>для</w:t>
      </w:r>
      <w:r>
        <w:rPr>
          <w:color w:val="FF0000"/>
        </w:rPr>
        <w:tab/>
      </w:r>
      <w:r>
        <w:rPr>
          <w:color w:val="FF0000"/>
          <w:spacing w:val="-2"/>
        </w:rPr>
        <w:t xml:space="preserve">развития </w:t>
      </w:r>
      <w:r>
        <w:rPr>
          <w:color w:val="FF0000"/>
        </w:rPr>
        <w:t>определенных физических качеств и последовательность их выполнения, дозировка нагрузки.</w:t>
      </w:r>
    </w:p>
    <w:p w:rsidR="00336F6E" w:rsidRDefault="001D7343">
      <w:pPr>
        <w:pStyle w:val="a3"/>
        <w:spacing w:before="240" w:line="448" w:lineRule="auto"/>
        <w:ind w:right="765"/>
        <w:jc w:val="left"/>
      </w:pPr>
      <w:r>
        <w:rPr>
          <w:color w:val="FF0000"/>
        </w:rPr>
        <w:t>Составление планов и самостоятельное проведение занятий по биатлону. Самонаблюдение</w:t>
      </w:r>
      <w:r>
        <w:rPr>
          <w:color w:val="FF0000"/>
          <w:spacing w:val="-5"/>
        </w:rPr>
        <w:t xml:space="preserve"> </w:t>
      </w:r>
      <w:r>
        <w:rPr>
          <w:color w:val="FF0000"/>
        </w:rPr>
        <w:t>и</w:t>
      </w:r>
      <w:r>
        <w:rPr>
          <w:color w:val="FF0000"/>
          <w:spacing w:val="-4"/>
        </w:rPr>
        <w:t xml:space="preserve"> </w:t>
      </w:r>
      <w:r>
        <w:rPr>
          <w:color w:val="FF0000"/>
        </w:rPr>
        <w:t>самоконтроль</w:t>
      </w:r>
      <w:r>
        <w:rPr>
          <w:color w:val="FF0000"/>
          <w:spacing w:val="-4"/>
        </w:rPr>
        <w:t xml:space="preserve"> </w:t>
      </w:r>
      <w:r>
        <w:rPr>
          <w:color w:val="FF0000"/>
        </w:rPr>
        <w:t>за</w:t>
      </w:r>
      <w:r>
        <w:rPr>
          <w:color w:val="FF0000"/>
          <w:spacing w:val="-5"/>
        </w:rPr>
        <w:t xml:space="preserve"> </w:t>
      </w:r>
      <w:r>
        <w:rPr>
          <w:color w:val="FF0000"/>
        </w:rPr>
        <w:t>индивидуальным</w:t>
      </w:r>
      <w:r>
        <w:rPr>
          <w:color w:val="FF0000"/>
          <w:spacing w:val="-6"/>
        </w:rPr>
        <w:t xml:space="preserve"> </w:t>
      </w:r>
      <w:r>
        <w:rPr>
          <w:color w:val="FF0000"/>
        </w:rPr>
        <w:t>развитием</w:t>
      </w:r>
      <w:r>
        <w:rPr>
          <w:color w:val="FF0000"/>
          <w:spacing w:val="-5"/>
        </w:rPr>
        <w:t xml:space="preserve"> </w:t>
      </w:r>
      <w:r>
        <w:rPr>
          <w:color w:val="FF0000"/>
        </w:rPr>
        <w:t>и</w:t>
      </w:r>
      <w:r>
        <w:rPr>
          <w:color w:val="FF0000"/>
          <w:spacing w:val="-4"/>
        </w:rPr>
        <w:t xml:space="preserve"> </w:t>
      </w:r>
      <w:r>
        <w:rPr>
          <w:color w:val="FF0000"/>
        </w:rPr>
        <w:t>состоянием</w:t>
      </w:r>
      <w:r>
        <w:rPr>
          <w:color w:val="FF0000"/>
          <w:spacing w:val="-5"/>
        </w:rPr>
        <w:t xml:space="preserve"> </w:t>
      </w:r>
      <w:r>
        <w:rPr>
          <w:color w:val="FF0000"/>
        </w:rPr>
        <w:t>здоровья. Организация самостоятельных занятий по коррекции осанки, веса и телосложения.</w:t>
      </w:r>
    </w:p>
    <w:p w:rsidR="00336F6E" w:rsidRDefault="001D7343">
      <w:pPr>
        <w:pStyle w:val="a3"/>
        <w:spacing w:line="448" w:lineRule="auto"/>
        <w:ind w:right="5753"/>
        <w:jc w:val="left"/>
      </w:pPr>
      <w:r>
        <w:rPr>
          <w:color w:val="FF0000"/>
        </w:rPr>
        <w:t>Личный</w:t>
      </w:r>
      <w:r>
        <w:rPr>
          <w:color w:val="FF0000"/>
          <w:spacing w:val="-7"/>
        </w:rPr>
        <w:t xml:space="preserve"> </w:t>
      </w:r>
      <w:r>
        <w:rPr>
          <w:color w:val="FF0000"/>
        </w:rPr>
        <w:t>дневник</w:t>
      </w:r>
      <w:r>
        <w:rPr>
          <w:color w:val="FF0000"/>
          <w:spacing w:val="-7"/>
        </w:rPr>
        <w:t xml:space="preserve"> </w:t>
      </w:r>
      <w:r>
        <w:rPr>
          <w:color w:val="FF0000"/>
        </w:rPr>
        <w:t>развития</w:t>
      </w:r>
      <w:r>
        <w:rPr>
          <w:color w:val="FF0000"/>
          <w:spacing w:val="-7"/>
        </w:rPr>
        <w:t xml:space="preserve"> </w:t>
      </w:r>
      <w:r>
        <w:rPr>
          <w:color w:val="FF0000"/>
        </w:rPr>
        <w:t>и</w:t>
      </w:r>
      <w:r>
        <w:rPr>
          <w:color w:val="FF0000"/>
          <w:spacing w:val="-9"/>
        </w:rPr>
        <w:t xml:space="preserve"> </w:t>
      </w:r>
      <w:r>
        <w:rPr>
          <w:color w:val="FF0000"/>
        </w:rPr>
        <w:t>здоровья. Антидопинговое поведение.</w:t>
      </w:r>
    </w:p>
    <w:p w:rsidR="00336F6E" w:rsidRDefault="001D7343">
      <w:pPr>
        <w:pStyle w:val="a3"/>
        <w:jc w:val="left"/>
      </w:pPr>
      <w:r>
        <w:rPr>
          <w:color w:val="FF0000"/>
        </w:rPr>
        <w:t>Правила</w:t>
      </w:r>
      <w:r>
        <w:rPr>
          <w:color w:val="FF0000"/>
          <w:spacing w:val="-6"/>
        </w:rPr>
        <w:t xml:space="preserve"> </w:t>
      </w:r>
      <w:r>
        <w:rPr>
          <w:color w:val="FF0000"/>
        </w:rPr>
        <w:t>личной</w:t>
      </w:r>
      <w:r>
        <w:rPr>
          <w:color w:val="FF0000"/>
          <w:spacing w:val="-3"/>
        </w:rPr>
        <w:t xml:space="preserve"> </w:t>
      </w:r>
      <w:r>
        <w:rPr>
          <w:color w:val="FF0000"/>
        </w:rPr>
        <w:t>гигиены,</w:t>
      </w:r>
      <w:r>
        <w:rPr>
          <w:color w:val="FF0000"/>
          <w:spacing w:val="-3"/>
        </w:rPr>
        <w:t xml:space="preserve"> </w:t>
      </w:r>
      <w:r>
        <w:rPr>
          <w:color w:val="FF0000"/>
        </w:rPr>
        <w:t>требования</w:t>
      </w:r>
      <w:r>
        <w:rPr>
          <w:color w:val="FF0000"/>
          <w:spacing w:val="-2"/>
        </w:rPr>
        <w:t xml:space="preserve"> </w:t>
      </w:r>
      <w:r>
        <w:rPr>
          <w:color w:val="FF0000"/>
        </w:rPr>
        <w:t>к</w:t>
      </w:r>
      <w:r>
        <w:rPr>
          <w:color w:val="FF0000"/>
          <w:spacing w:val="-3"/>
        </w:rPr>
        <w:t xml:space="preserve"> </w:t>
      </w:r>
      <w:r>
        <w:rPr>
          <w:color w:val="FF0000"/>
        </w:rPr>
        <w:t>спортивной</w:t>
      </w:r>
      <w:r>
        <w:rPr>
          <w:color w:val="FF0000"/>
          <w:spacing w:val="-3"/>
        </w:rPr>
        <w:t xml:space="preserve"> </w:t>
      </w:r>
      <w:r>
        <w:rPr>
          <w:color w:val="FF0000"/>
        </w:rPr>
        <w:t>одежде</w:t>
      </w:r>
      <w:r>
        <w:rPr>
          <w:color w:val="FF0000"/>
          <w:spacing w:val="-4"/>
        </w:rPr>
        <w:t xml:space="preserve"> </w:t>
      </w:r>
      <w:r>
        <w:rPr>
          <w:color w:val="FF0000"/>
        </w:rPr>
        <w:t>и</w:t>
      </w:r>
      <w:r>
        <w:rPr>
          <w:color w:val="FF0000"/>
          <w:spacing w:val="-2"/>
        </w:rPr>
        <w:t xml:space="preserve"> </w:t>
      </w:r>
      <w:r>
        <w:rPr>
          <w:color w:val="FF0000"/>
        </w:rPr>
        <w:t>обуви</w:t>
      </w:r>
      <w:r>
        <w:rPr>
          <w:color w:val="FF0000"/>
          <w:spacing w:val="-3"/>
        </w:rPr>
        <w:t xml:space="preserve"> </w:t>
      </w:r>
      <w:r>
        <w:rPr>
          <w:color w:val="FF0000"/>
        </w:rPr>
        <w:t>для</w:t>
      </w:r>
      <w:r>
        <w:rPr>
          <w:color w:val="FF0000"/>
          <w:spacing w:val="-3"/>
        </w:rPr>
        <w:t xml:space="preserve"> </w:t>
      </w:r>
      <w:r>
        <w:rPr>
          <w:color w:val="FF0000"/>
        </w:rPr>
        <w:t>занятий</w:t>
      </w:r>
      <w:r>
        <w:rPr>
          <w:color w:val="FF0000"/>
          <w:spacing w:val="-2"/>
        </w:rPr>
        <w:t xml:space="preserve"> биатлоном.</w:t>
      </w:r>
    </w:p>
    <w:p w:rsidR="00336F6E" w:rsidRDefault="001D7343">
      <w:pPr>
        <w:pStyle w:val="a5"/>
        <w:numPr>
          <w:ilvl w:val="0"/>
          <w:numId w:val="16"/>
        </w:numPr>
        <w:tabs>
          <w:tab w:val="left" w:pos="489"/>
        </w:tabs>
        <w:spacing w:before="241"/>
        <w:ind w:hanging="259"/>
        <w:rPr>
          <w:sz w:val="24"/>
        </w:rPr>
      </w:pPr>
      <w:r>
        <w:rPr>
          <w:color w:val="FF0000"/>
          <w:sz w:val="24"/>
        </w:rPr>
        <w:t>Физическое</w:t>
      </w:r>
      <w:r>
        <w:rPr>
          <w:color w:val="FF0000"/>
          <w:spacing w:val="-3"/>
          <w:sz w:val="24"/>
        </w:rPr>
        <w:t xml:space="preserve"> </w:t>
      </w:r>
      <w:r>
        <w:rPr>
          <w:color w:val="FF0000"/>
          <w:spacing w:val="-2"/>
          <w:sz w:val="24"/>
        </w:rPr>
        <w:t>совершенствование.</w:t>
      </w:r>
    </w:p>
    <w:p w:rsidR="00336F6E" w:rsidRDefault="001D7343">
      <w:pPr>
        <w:pStyle w:val="a3"/>
        <w:spacing w:before="240"/>
        <w:jc w:val="left"/>
      </w:pPr>
      <w:r>
        <w:rPr>
          <w:color w:val="FF0000"/>
        </w:rPr>
        <w:t>Комплексы</w:t>
      </w:r>
      <w:r>
        <w:rPr>
          <w:color w:val="FF0000"/>
          <w:spacing w:val="40"/>
        </w:rPr>
        <w:t xml:space="preserve"> </w:t>
      </w:r>
      <w:r>
        <w:rPr>
          <w:color w:val="FF0000"/>
        </w:rPr>
        <w:t>упражнений</w:t>
      </w:r>
      <w:r>
        <w:rPr>
          <w:color w:val="FF0000"/>
          <w:spacing w:val="40"/>
        </w:rPr>
        <w:t xml:space="preserve"> </w:t>
      </w:r>
      <w:r>
        <w:rPr>
          <w:color w:val="FF0000"/>
        </w:rPr>
        <w:t>для</w:t>
      </w:r>
      <w:r>
        <w:rPr>
          <w:color w:val="FF0000"/>
          <w:spacing w:val="40"/>
        </w:rPr>
        <w:t xml:space="preserve"> </w:t>
      </w:r>
      <w:r>
        <w:rPr>
          <w:color w:val="FF0000"/>
        </w:rPr>
        <w:t>развития</w:t>
      </w:r>
      <w:r>
        <w:rPr>
          <w:color w:val="FF0000"/>
          <w:spacing w:val="40"/>
        </w:rPr>
        <w:t xml:space="preserve"> </w:t>
      </w:r>
      <w:r>
        <w:rPr>
          <w:color w:val="FF0000"/>
        </w:rPr>
        <w:t>физических</w:t>
      </w:r>
      <w:r>
        <w:rPr>
          <w:color w:val="FF0000"/>
          <w:spacing w:val="40"/>
        </w:rPr>
        <w:t xml:space="preserve"> </w:t>
      </w:r>
      <w:r>
        <w:rPr>
          <w:color w:val="FF0000"/>
        </w:rPr>
        <w:t>качеств</w:t>
      </w:r>
      <w:r>
        <w:rPr>
          <w:color w:val="FF0000"/>
          <w:spacing w:val="40"/>
        </w:rPr>
        <w:t xml:space="preserve"> </w:t>
      </w:r>
      <w:r>
        <w:rPr>
          <w:color w:val="FF0000"/>
        </w:rPr>
        <w:t>(быстроты,</w:t>
      </w:r>
      <w:r>
        <w:rPr>
          <w:color w:val="FF0000"/>
          <w:spacing w:val="40"/>
        </w:rPr>
        <w:t xml:space="preserve"> </w:t>
      </w:r>
      <w:r>
        <w:rPr>
          <w:color w:val="FF0000"/>
        </w:rPr>
        <w:t>скоростно-силовых</w:t>
      </w:r>
      <w:r>
        <w:rPr>
          <w:color w:val="FF0000"/>
          <w:spacing w:val="40"/>
        </w:rPr>
        <w:t xml:space="preserve"> </w:t>
      </w:r>
      <w:r>
        <w:rPr>
          <w:color w:val="FF0000"/>
        </w:rPr>
        <w:t>качеств, силы, ловкости, выносливости, гибкости).</w:t>
      </w:r>
    </w:p>
    <w:p w:rsidR="00336F6E" w:rsidRDefault="001D7343">
      <w:pPr>
        <w:pStyle w:val="a3"/>
        <w:spacing w:before="240"/>
        <w:jc w:val="left"/>
      </w:pPr>
      <w:r>
        <w:rPr>
          <w:color w:val="FF0000"/>
        </w:rPr>
        <w:t>Упражнения</w:t>
      </w:r>
      <w:r>
        <w:rPr>
          <w:color w:val="FF0000"/>
          <w:spacing w:val="-6"/>
        </w:rPr>
        <w:t xml:space="preserve"> </w:t>
      </w:r>
      <w:r>
        <w:rPr>
          <w:color w:val="FF0000"/>
        </w:rPr>
        <w:t>и</w:t>
      </w:r>
      <w:r>
        <w:rPr>
          <w:color w:val="FF0000"/>
          <w:spacing w:val="-2"/>
        </w:rPr>
        <w:t xml:space="preserve"> </w:t>
      </w:r>
      <w:r>
        <w:rPr>
          <w:color w:val="FF0000"/>
        </w:rPr>
        <w:t>комплексы</w:t>
      </w:r>
      <w:r>
        <w:rPr>
          <w:color w:val="FF0000"/>
          <w:spacing w:val="-3"/>
        </w:rPr>
        <w:t xml:space="preserve"> </w:t>
      </w:r>
      <w:r>
        <w:rPr>
          <w:color w:val="FF0000"/>
        </w:rPr>
        <w:t>для</w:t>
      </w:r>
      <w:r>
        <w:rPr>
          <w:color w:val="FF0000"/>
          <w:spacing w:val="-2"/>
        </w:rPr>
        <w:t xml:space="preserve"> </w:t>
      </w:r>
      <w:r>
        <w:rPr>
          <w:color w:val="FF0000"/>
        </w:rPr>
        <w:t>коррекции</w:t>
      </w:r>
      <w:r>
        <w:rPr>
          <w:color w:val="FF0000"/>
          <w:spacing w:val="-3"/>
        </w:rPr>
        <w:t xml:space="preserve"> </w:t>
      </w:r>
      <w:r>
        <w:rPr>
          <w:color w:val="FF0000"/>
        </w:rPr>
        <w:t>веса,</w:t>
      </w:r>
      <w:r>
        <w:rPr>
          <w:color w:val="FF0000"/>
          <w:spacing w:val="-2"/>
        </w:rPr>
        <w:t xml:space="preserve"> </w:t>
      </w:r>
      <w:r>
        <w:rPr>
          <w:color w:val="FF0000"/>
        </w:rPr>
        <w:t>фигуры</w:t>
      </w:r>
      <w:r>
        <w:rPr>
          <w:color w:val="FF0000"/>
          <w:spacing w:val="-2"/>
        </w:rPr>
        <w:t xml:space="preserve"> </w:t>
      </w:r>
      <w:r>
        <w:rPr>
          <w:color w:val="FF0000"/>
        </w:rPr>
        <w:t>и</w:t>
      </w:r>
      <w:r>
        <w:rPr>
          <w:color w:val="FF0000"/>
          <w:spacing w:val="-3"/>
        </w:rPr>
        <w:t xml:space="preserve"> </w:t>
      </w:r>
      <w:r>
        <w:rPr>
          <w:color w:val="FF0000"/>
        </w:rPr>
        <w:t>нарушений</w:t>
      </w:r>
      <w:r>
        <w:rPr>
          <w:color w:val="FF0000"/>
          <w:spacing w:val="5"/>
        </w:rPr>
        <w:t xml:space="preserve"> </w:t>
      </w:r>
      <w:r>
        <w:rPr>
          <w:color w:val="FF0000"/>
          <w:spacing w:val="-2"/>
        </w:rPr>
        <w:t>осанки.</w:t>
      </w:r>
    </w:p>
    <w:p w:rsidR="00336F6E" w:rsidRDefault="001D7343">
      <w:pPr>
        <w:pStyle w:val="a3"/>
        <w:spacing w:before="240"/>
        <w:jc w:val="left"/>
      </w:pPr>
      <w:r>
        <w:rPr>
          <w:color w:val="FF0000"/>
        </w:rPr>
        <w:t>Совершенствование технических приемов и тактических действий в биатлоне, изученных на уровне основного общего образования.</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1"/>
        <w:ind w:right="234"/>
      </w:pPr>
      <w:r>
        <w:rPr>
          <w:color w:val="FF0000"/>
        </w:rPr>
        <w:lastRenderedPageBreak/>
        <w:t>Комплексы упражнений, формирующие эффективную технику движений и двигательные умения и навыки технических и тактических действий биатлониста.</w:t>
      </w:r>
    </w:p>
    <w:p w:rsidR="00336F6E" w:rsidRDefault="001D7343">
      <w:pPr>
        <w:pStyle w:val="a3"/>
        <w:spacing w:before="240"/>
        <w:ind w:right="236"/>
      </w:pPr>
      <w:r>
        <w:rPr>
          <w:color w:val="FF0000"/>
        </w:rPr>
        <w:t xml:space="preserve">Технические и тактические действия в биатлоне, изученные на уровне основного общего </w:t>
      </w:r>
      <w:r>
        <w:rPr>
          <w:color w:val="FF0000"/>
          <w:spacing w:val="-2"/>
        </w:rPr>
        <w:t>образования.</w:t>
      </w:r>
    </w:p>
    <w:p w:rsidR="00336F6E" w:rsidRDefault="001D7343">
      <w:pPr>
        <w:pStyle w:val="a3"/>
        <w:spacing w:before="240"/>
        <w:ind w:right="229"/>
      </w:pPr>
      <w:r>
        <w:rPr>
          <w:color w:val="FF0000"/>
        </w:rPr>
        <w:t>Основы специальной психологической подготовки в биатлоне: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336F6E" w:rsidRDefault="001D7343">
      <w:pPr>
        <w:pStyle w:val="a3"/>
        <w:spacing w:before="240"/>
      </w:pPr>
      <w:r>
        <w:rPr>
          <w:color w:val="FF0000"/>
        </w:rPr>
        <w:t>Учебные</w:t>
      </w:r>
      <w:r>
        <w:rPr>
          <w:color w:val="FF0000"/>
          <w:spacing w:val="-8"/>
        </w:rPr>
        <w:t xml:space="preserve"> </w:t>
      </w:r>
      <w:r>
        <w:rPr>
          <w:color w:val="FF0000"/>
        </w:rPr>
        <w:t>соревнования</w:t>
      </w:r>
      <w:r>
        <w:rPr>
          <w:color w:val="FF0000"/>
          <w:spacing w:val="-4"/>
        </w:rPr>
        <w:t xml:space="preserve"> </w:t>
      </w:r>
      <w:r>
        <w:rPr>
          <w:color w:val="FF0000"/>
        </w:rPr>
        <w:t>по</w:t>
      </w:r>
      <w:r>
        <w:rPr>
          <w:color w:val="FF0000"/>
          <w:spacing w:val="-3"/>
        </w:rPr>
        <w:t xml:space="preserve"> </w:t>
      </w:r>
      <w:r>
        <w:rPr>
          <w:color w:val="FF0000"/>
        </w:rPr>
        <w:t>биатлону.</w:t>
      </w:r>
      <w:r>
        <w:rPr>
          <w:color w:val="FF0000"/>
          <w:spacing w:val="-4"/>
        </w:rPr>
        <w:t xml:space="preserve"> </w:t>
      </w:r>
      <w:r>
        <w:rPr>
          <w:color w:val="FF0000"/>
        </w:rPr>
        <w:t>Участие</w:t>
      </w:r>
      <w:r>
        <w:rPr>
          <w:color w:val="FF0000"/>
          <w:spacing w:val="-4"/>
        </w:rPr>
        <w:t xml:space="preserve"> </w:t>
      </w:r>
      <w:r>
        <w:rPr>
          <w:color w:val="FF0000"/>
        </w:rPr>
        <w:t>в</w:t>
      </w:r>
      <w:r>
        <w:rPr>
          <w:color w:val="FF0000"/>
          <w:spacing w:val="-3"/>
        </w:rPr>
        <w:t xml:space="preserve"> </w:t>
      </w:r>
      <w:r>
        <w:rPr>
          <w:color w:val="FF0000"/>
        </w:rPr>
        <w:t>соревновательной</w:t>
      </w:r>
      <w:r>
        <w:rPr>
          <w:color w:val="FF0000"/>
          <w:spacing w:val="-3"/>
        </w:rPr>
        <w:t xml:space="preserve"> </w:t>
      </w:r>
      <w:r>
        <w:rPr>
          <w:color w:val="FF0000"/>
          <w:spacing w:val="-2"/>
        </w:rPr>
        <w:t>деятельности.</w:t>
      </w:r>
    </w:p>
    <w:p w:rsidR="00336F6E" w:rsidRDefault="001D7343">
      <w:pPr>
        <w:pStyle w:val="a3"/>
        <w:spacing w:before="240"/>
        <w:ind w:right="234" w:firstLine="720"/>
        <w:jc w:val="left"/>
      </w:pPr>
      <w:r>
        <w:rPr>
          <w:color w:val="FF0000"/>
        </w:rPr>
        <w:t>Содержание модуля "Биатлон" направлено на достижение обучающимися личностных, метапредметных и предметных результатов обучения.</w:t>
      </w:r>
    </w:p>
    <w:p w:rsidR="00336F6E" w:rsidRDefault="001D7343">
      <w:pPr>
        <w:pStyle w:val="a3"/>
        <w:tabs>
          <w:tab w:val="left" w:pos="1581"/>
          <w:tab w:val="left" w:pos="2743"/>
          <w:tab w:val="left" w:pos="3693"/>
          <w:tab w:val="left" w:pos="4940"/>
          <w:tab w:val="left" w:pos="5386"/>
          <w:tab w:val="left" w:pos="6300"/>
          <w:tab w:val="left" w:pos="7415"/>
          <w:tab w:val="left" w:pos="8375"/>
          <w:tab w:val="left" w:pos="9860"/>
        </w:tabs>
        <w:spacing w:before="241"/>
        <w:ind w:right="228" w:firstLine="720"/>
        <w:jc w:val="left"/>
      </w:pPr>
      <w:r>
        <w:rPr>
          <w:color w:val="FF0000"/>
          <w:spacing w:val="-4"/>
        </w:rPr>
        <w:t>При</w:t>
      </w:r>
      <w:r>
        <w:rPr>
          <w:color w:val="FF0000"/>
        </w:rPr>
        <w:tab/>
      </w:r>
      <w:r>
        <w:rPr>
          <w:color w:val="FF0000"/>
          <w:spacing w:val="-2"/>
        </w:rPr>
        <w:t>изучении</w:t>
      </w:r>
      <w:r>
        <w:rPr>
          <w:color w:val="FF0000"/>
        </w:rPr>
        <w:tab/>
      </w:r>
      <w:r>
        <w:rPr>
          <w:color w:val="FF0000"/>
          <w:spacing w:val="-2"/>
        </w:rPr>
        <w:t>модуля</w:t>
      </w:r>
      <w:r>
        <w:rPr>
          <w:color w:val="FF0000"/>
        </w:rPr>
        <w:tab/>
      </w:r>
      <w:r>
        <w:rPr>
          <w:color w:val="FF0000"/>
          <w:spacing w:val="-2"/>
        </w:rPr>
        <w:t>"Биатлон"</w:t>
      </w:r>
      <w:r>
        <w:rPr>
          <w:color w:val="FF0000"/>
        </w:rPr>
        <w:tab/>
      </w:r>
      <w:r>
        <w:rPr>
          <w:color w:val="FF0000"/>
          <w:spacing w:val="-6"/>
        </w:rPr>
        <w:t>на</w:t>
      </w:r>
      <w:r>
        <w:rPr>
          <w:color w:val="FF0000"/>
        </w:rPr>
        <w:tab/>
      </w:r>
      <w:r>
        <w:rPr>
          <w:color w:val="FF0000"/>
          <w:spacing w:val="-2"/>
        </w:rPr>
        <w:t>уровне</w:t>
      </w:r>
      <w:r>
        <w:rPr>
          <w:color w:val="FF0000"/>
        </w:rPr>
        <w:tab/>
      </w:r>
      <w:r>
        <w:rPr>
          <w:color w:val="FF0000"/>
          <w:spacing w:val="-2"/>
        </w:rPr>
        <w:t>среднего</w:t>
      </w:r>
      <w:r>
        <w:rPr>
          <w:color w:val="FF0000"/>
        </w:rPr>
        <w:tab/>
      </w:r>
      <w:r>
        <w:rPr>
          <w:color w:val="FF0000"/>
          <w:spacing w:val="-2"/>
        </w:rPr>
        <w:t>общего</w:t>
      </w:r>
      <w:r>
        <w:rPr>
          <w:color w:val="FF0000"/>
        </w:rPr>
        <w:tab/>
      </w:r>
      <w:r>
        <w:rPr>
          <w:color w:val="FF0000"/>
          <w:spacing w:val="-2"/>
        </w:rPr>
        <w:t>образования</w:t>
      </w:r>
      <w:r>
        <w:rPr>
          <w:color w:val="FF0000"/>
        </w:rPr>
        <w:tab/>
      </w:r>
      <w:r>
        <w:rPr>
          <w:color w:val="FF0000"/>
          <w:spacing w:val="-10"/>
        </w:rPr>
        <w:t xml:space="preserve">у </w:t>
      </w:r>
      <w:r>
        <w:rPr>
          <w:color w:val="FF0000"/>
        </w:rPr>
        <w:t>обучающихся будут сформированы следующие личностные результаты:</w:t>
      </w:r>
    </w:p>
    <w:p w:rsidR="00336F6E" w:rsidRDefault="001D7343">
      <w:pPr>
        <w:pStyle w:val="a3"/>
        <w:spacing w:before="240"/>
        <w:ind w:right="232"/>
      </w:pPr>
      <w:r>
        <w:rPr>
          <w:color w:val="FF0000"/>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биатлону на Олимпийских играх и других международных соревнованиях;</w:t>
      </w:r>
    </w:p>
    <w:p w:rsidR="00336F6E" w:rsidRDefault="001D7343">
      <w:pPr>
        <w:pStyle w:val="a3"/>
        <w:spacing w:before="240"/>
        <w:ind w:right="235"/>
      </w:pPr>
      <w:r>
        <w:rPr>
          <w:color w:val="FF0000"/>
        </w:rPr>
        <w:t>уважение государственных символов (герб, флаг, гимн), готовность к служению Отечеству, его защите;</w:t>
      </w:r>
    </w:p>
    <w:p w:rsidR="00336F6E" w:rsidRDefault="001D7343">
      <w:pPr>
        <w:pStyle w:val="a3"/>
        <w:spacing w:before="240"/>
        <w:ind w:right="229"/>
      </w:pPr>
      <w:r>
        <w:rPr>
          <w:color w:val="FF0000"/>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биатлона;</w:t>
      </w:r>
    </w:p>
    <w:p w:rsidR="00336F6E" w:rsidRDefault="001D7343">
      <w:pPr>
        <w:pStyle w:val="a3"/>
        <w:spacing w:before="241"/>
        <w:ind w:right="233"/>
      </w:pPr>
      <w:r>
        <w:rPr>
          <w:color w:val="FF0000"/>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биатлона,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биатлона регионального, всероссийского и мирового уровней, отечественных и зарубежных</w:t>
      </w:r>
      <w:r>
        <w:rPr>
          <w:color w:val="FF0000"/>
          <w:spacing w:val="40"/>
        </w:rPr>
        <w:t xml:space="preserve"> </w:t>
      </w:r>
      <w:r>
        <w:rPr>
          <w:color w:val="FF0000"/>
        </w:rPr>
        <w:t>биатлонных клубов, а также школьных спортивных клубов;</w:t>
      </w:r>
    </w:p>
    <w:p w:rsidR="00336F6E" w:rsidRDefault="001D7343">
      <w:pPr>
        <w:pStyle w:val="a3"/>
        <w:spacing w:before="240"/>
        <w:ind w:right="231"/>
      </w:pPr>
      <w:r>
        <w:rPr>
          <w:color w:val="FF0000"/>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w:t>
      </w:r>
      <w:r>
        <w:rPr>
          <w:color w:val="FF0000"/>
          <w:spacing w:val="-2"/>
        </w:rPr>
        <w:t xml:space="preserve"> </w:t>
      </w:r>
      <w:r>
        <w:rPr>
          <w:color w:val="FF0000"/>
        </w:rPr>
        <w:t>цели и сотрудничать для</w:t>
      </w:r>
      <w:r>
        <w:rPr>
          <w:color w:val="FF0000"/>
          <w:spacing w:val="-1"/>
        </w:rPr>
        <w:t xml:space="preserve"> </w:t>
      </w:r>
      <w:r>
        <w:rPr>
          <w:color w:val="FF0000"/>
        </w:rPr>
        <w:t>их достижения</w:t>
      </w:r>
      <w:r>
        <w:rPr>
          <w:color w:val="FF0000"/>
          <w:spacing w:val="-4"/>
        </w:rPr>
        <w:t xml:space="preserve"> </w:t>
      </w:r>
      <w:r>
        <w:rPr>
          <w:color w:val="FF0000"/>
        </w:rPr>
        <w:t>в учебной,</w:t>
      </w:r>
      <w:r>
        <w:rPr>
          <w:color w:val="FF0000"/>
          <w:spacing w:val="-1"/>
        </w:rPr>
        <w:t xml:space="preserve"> </w:t>
      </w:r>
      <w:r>
        <w:rPr>
          <w:color w:val="FF0000"/>
        </w:rPr>
        <w:t>тренировочной,</w:t>
      </w:r>
      <w:r>
        <w:rPr>
          <w:color w:val="FF0000"/>
          <w:spacing w:val="-1"/>
        </w:rPr>
        <w:t xml:space="preserve"> </w:t>
      </w:r>
      <w:r>
        <w:rPr>
          <w:color w:val="FF0000"/>
        </w:rPr>
        <w:t>досуговой,</w:t>
      </w:r>
      <w:r>
        <w:rPr>
          <w:color w:val="FF0000"/>
          <w:spacing w:val="-1"/>
        </w:rPr>
        <w:t xml:space="preserve"> </w:t>
      </w:r>
      <w:r>
        <w:rPr>
          <w:color w:val="FF0000"/>
        </w:rPr>
        <w:t xml:space="preserve">игровой и соревновательной деятельности, судейской практики на принципах доброжелательности и </w:t>
      </w:r>
      <w:r>
        <w:rPr>
          <w:color w:val="FF0000"/>
          <w:spacing w:val="-2"/>
        </w:rPr>
        <w:t>взаимопомощи;</w:t>
      </w:r>
    </w:p>
    <w:p w:rsidR="00336F6E" w:rsidRDefault="001D7343">
      <w:pPr>
        <w:pStyle w:val="a3"/>
        <w:spacing w:before="241"/>
        <w:ind w:right="229"/>
      </w:pPr>
      <w:r>
        <w:rPr>
          <w:color w:val="FF0000"/>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336F6E" w:rsidRDefault="001D7343">
      <w:pPr>
        <w:pStyle w:val="a3"/>
        <w:spacing w:before="240"/>
        <w:ind w:right="226"/>
      </w:pPr>
      <w:r>
        <w:rPr>
          <w:color w:val="FF0000"/>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"Биатлон";</w:t>
      </w:r>
    </w:p>
    <w:p w:rsidR="00336F6E" w:rsidRDefault="001D7343">
      <w:pPr>
        <w:pStyle w:val="a3"/>
        <w:spacing w:before="240"/>
        <w:ind w:right="234"/>
      </w:pPr>
      <w:r>
        <w:rPr>
          <w:color w:val="FF0000"/>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3"/>
      </w:pPr>
      <w:r>
        <w:rPr>
          <w:color w:val="FF0000"/>
        </w:rPr>
        <w:lastRenderedPageBreak/>
        <w:t>готовность к осознанному выбору будущей профессии и возможности реализации собственных жизненных планов средствами биатлона как условие успешной профессиональной, спортивной и общественной деятельности;</w:t>
      </w:r>
    </w:p>
    <w:p w:rsidR="00336F6E" w:rsidRDefault="001D7343">
      <w:pPr>
        <w:pStyle w:val="a3"/>
        <w:spacing w:before="240"/>
        <w:ind w:right="235"/>
      </w:pPr>
      <w:r>
        <w:rPr>
          <w:color w:val="FF0000"/>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биатлона.</w:t>
      </w:r>
    </w:p>
    <w:p w:rsidR="00336F6E" w:rsidRDefault="001D7343">
      <w:pPr>
        <w:pStyle w:val="a3"/>
        <w:tabs>
          <w:tab w:val="left" w:pos="1581"/>
          <w:tab w:val="left" w:pos="2743"/>
          <w:tab w:val="left" w:pos="3693"/>
          <w:tab w:val="left" w:pos="4940"/>
          <w:tab w:val="left" w:pos="5386"/>
          <w:tab w:val="left" w:pos="6300"/>
          <w:tab w:val="left" w:pos="7421"/>
          <w:tab w:val="left" w:pos="8381"/>
          <w:tab w:val="left" w:pos="9866"/>
        </w:tabs>
        <w:spacing w:before="240"/>
        <w:ind w:right="222" w:firstLine="720"/>
        <w:jc w:val="left"/>
      </w:pPr>
      <w:r>
        <w:rPr>
          <w:color w:val="FF0000"/>
          <w:spacing w:val="-4"/>
        </w:rPr>
        <w:t>При</w:t>
      </w:r>
      <w:r>
        <w:rPr>
          <w:color w:val="FF0000"/>
        </w:rPr>
        <w:tab/>
      </w:r>
      <w:r>
        <w:rPr>
          <w:color w:val="FF0000"/>
          <w:spacing w:val="-2"/>
        </w:rPr>
        <w:t>изучении</w:t>
      </w:r>
      <w:r>
        <w:rPr>
          <w:color w:val="FF0000"/>
        </w:rPr>
        <w:tab/>
      </w:r>
      <w:r>
        <w:rPr>
          <w:color w:val="FF0000"/>
          <w:spacing w:val="-2"/>
        </w:rPr>
        <w:t>модуля</w:t>
      </w:r>
      <w:r>
        <w:rPr>
          <w:color w:val="FF0000"/>
        </w:rPr>
        <w:tab/>
      </w:r>
      <w:r>
        <w:rPr>
          <w:color w:val="FF0000"/>
          <w:spacing w:val="-2"/>
        </w:rPr>
        <w:t>"Биатлон"</w:t>
      </w:r>
      <w:r>
        <w:rPr>
          <w:color w:val="FF0000"/>
        </w:rPr>
        <w:tab/>
      </w:r>
      <w:r>
        <w:rPr>
          <w:color w:val="FF0000"/>
          <w:spacing w:val="-6"/>
        </w:rPr>
        <w:t>на</w:t>
      </w:r>
      <w:r>
        <w:rPr>
          <w:color w:val="FF0000"/>
        </w:rPr>
        <w:tab/>
      </w:r>
      <w:r>
        <w:rPr>
          <w:color w:val="FF0000"/>
          <w:spacing w:val="-2"/>
        </w:rPr>
        <w:t>уровне</w:t>
      </w:r>
      <w:r>
        <w:rPr>
          <w:color w:val="FF0000"/>
        </w:rPr>
        <w:tab/>
      </w:r>
      <w:r>
        <w:rPr>
          <w:color w:val="FF0000"/>
          <w:spacing w:val="-2"/>
        </w:rPr>
        <w:t>среднего</w:t>
      </w:r>
      <w:r>
        <w:rPr>
          <w:color w:val="FF0000"/>
        </w:rPr>
        <w:tab/>
      </w:r>
      <w:r>
        <w:rPr>
          <w:color w:val="FF0000"/>
          <w:spacing w:val="-2"/>
        </w:rPr>
        <w:t>общего</w:t>
      </w:r>
      <w:r>
        <w:rPr>
          <w:color w:val="FF0000"/>
        </w:rPr>
        <w:tab/>
      </w:r>
      <w:r>
        <w:rPr>
          <w:color w:val="FF0000"/>
          <w:spacing w:val="-2"/>
        </w:rPr>
        <w:t>образования</w:t>
      </w:r>
      <w:r>
        <w:rPr>
          <w:color w:val="FF0000"/>
        </w:rPr>
        <w:tab/>
      </w:r>
      <w:r>
        <w:rPr>
          <w:color w:val="FF0000"/>
          <w:spacing w:val="-10"/>
        </w:rPr>
        <w:t xml:space="preserve">у </w:t>
      </w:r>
      <w:r>
        <w:rPr>
          <w:color w:val="FF0000"/>
        </w:rPr>
        <w:t>обучающихся будут сформированы следующие метапредметные результаты:</w:t>
      </w:r>
    </w:p>
    <w:p w:rsidR="00336F6E" w:rsidRDefault="001D7343">
      <w:pPr>
        <w:pStyle w:val="a3"/>
        <w:spacing w:before="240"/>
        <w:ind w:right="225"/>
      </w:pPr>
      <w:r>
        <w:rPr>
          <w:color w:val="FF000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w:t>
      </w:r>
      <w:r>
        <w:rPr>
          <w:color w:val="FF0000"/>
          <w:spacing w:val="-2"/>
        </w:rPr>
        <w:t>ситуацией;</w:t>
      </w:r>
    </w:p>
    <w:p w:rsidR="00336F6E" w:rsidRDefault="001D7343">
      <w:pPr>
        <w:pStyle w:val="a3"/>
        <w:spacing w:before="241"/>
        <w:ind w:right="227"/>
      </w:pPr>
      <w:r>
        <w:rPr>
          <w:color w:val="FF0000"/>
        </w:rPr>
        <w:t>умение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w:t>
      </w:r>
    </w:p>
    <w:p w:rsidR="00336F6E" w:rsidRDefault="001D7343">
      <w:pPr>
        <w:pStyle w:val="a3"/>
        <w:spacing w:before="240"/>
        <w:ind w:right="237"/>
      </w:pPr>
      <w:r>
        <w:rPr>
          <w:color w:val="FF0000"/>
        </w:rPr>
        <w:t>умение осуществлять, контролировать и корректировать учебную, тренировочную, игровую и соревновательную деятельность по биатлону;</w:t>
      </w:r>
    </w:p>
    <w:p w:rsidR="00336F6E" w:rsidRDefault="001D7343">
      <w:pPr>
        <w:pStyle w:val="a3"/>
        <w:spacing w:before="240"/>
        <w:ind w:right="235"/>
      </w:pPr>
      <w:r>
        <w:rPr>
          <w:color w:val="FF0000"/>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36F6E" w:rsidRDefault="001D7343">
      <w:pPr>
        <w:pStyle w:val="a3"/>
        <w:spacing w:before="241"/>
        <w:ind w:right="230"/>
      </w:pPr>
      <w:r>
        <w:rPr>
          <w:color w:val="FF0000"/>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336F6E" w:rsidRDefault="001D7343">
      <w:pPr>
        <w:pStyle w:val="a3"/>
        <w:spacing w:before="240"/>
        <w:ind w:right="225"/>
      </w:pPr>
      <w:r>
        <w:rPr>
          <w:color w:val="FF0000"/>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36F6E" w:rsidRDefault="001D7343">
      <w:pPr>
        <w:pStyle w:val="a3"/>
        <w:spacing w:before="240"/>
        <w:ind w:right="234"/>
      </w:pPr>
      <w:r>
        <w:rPr>
          <w:color w:val="FF000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36F6E" w:rsidRDefault="001D7343">
      <w:pPr>
        <w:pStyle w:val="a3"/>
        <w:spacing w:before="241"/>
        <w:ind w:right="232"/>
      </w:pPr>
      <w:r>
        <w:rPr>
          <w:color w:val="FF0000"/>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36F6E" w:rsidRDefault="001D7343">
      <w:pPr>
        <w:pStyle w:val="a3"/>
        <w:spacing w:before="240"/>
        <w:ind w:right="230"/>
      </w:pPr>
      <w:r>
        <w:rPr>
          <w:color w:val="FF000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color w:val="FF0000"/>
          <w:spacing w:val="-2"/>
        </w:rPr>
        <w:t>безопасности.</w:t>
      </w:r>
    </w:p>
    <w:p w:rsidR="00336F6E" w:rsidRDefault="001D7343">
      <w:pPr>
        <w:pStyle w:val="a3"/>
        <w:tabs>
          <w:tab w:val="left" w:pos="1581"/>
          <w:tab w:val="left" w:pos="2743"/>
          <w:tab w:val="left" w:pos="3693"/>
          <w:tab w:val="left" w:pos="4940"/>
          <w:tab w:val="left" w:pos="5386"/>
          <w:tab w:val="left" w:pos="6300"/>
          <w:tab w:val="left" w:pos="7415"/>
          <w:tab w:val="left" w:pos="8375"/>
          <w:tab w:val="left" w:pos="9860"/>
        </w:tabs>
        <w:spacing w:before="240"/>
        <w:ind w:right="228" w:firstLine="720"/>
        <w:jc w:val="left"/>
      </w:pPr>
      <w:r>
        <w:rPr>
          <w:color w:val="FF0000"/>
          <w:spacing w:val="-4"/>
        </w:rPr>
        <w:t>При</w:t>
      </w:r>
      <w:r>
        <w:rPr>
          <w:color w:val="FF0000"/>
        </w:rPr>
        <w:tab/>
      </w:r>
      <w:r>
        <w:rPr>
          <w:color w:val="FF0000"/>
          <w:spacing w:val="-2"/>
        </w:rPr>
        <w:t>изучении</w:t>
      </w:r>
      <w:r>
        <w:rPr>
          <w:color w:val="FF0000"/>
        </w:rPr>
        <w:tab/>
      </w:r>
      <w:r>
        <w:rPr>
          <w:color w:val="FF0000"/>
          <w:spacing w:val="-2"/>
        </w:rPr>
        <w:t>модуля</w:t>
      </w:r>
      <w:r>
        <w:rPr>
          <w:color w:val="FF0000"/>
        </w:rPr>
        <w:tab/>
      </w:r>
      <w:r>
        <w:rPr>
          <w:color w:val="FF0000"/>
          <w:spacing w:val="-2"/>
        </w:rPr>
        <w:t>"Биатлон"</w:t>
      </w:r>
      <w:r>
        <w:rPr>
          <w:color w:val="FF0000"/>
        </w:rPr>
        <w:tab/>
      </w:r>
      <w:r>
        <w:rPr>
          <w:color w:val="FF0000"/>
          <w:spacing w:val="-6"/>
        </w:rPr>
        <w:t>на</w:t>
      </w:r>
      <w:r>
        <w:rPr>
          <w:color w:val="FF0000"/>
        </w:rPr>
        <w:tab/>
      </w:r>
      <w:r>
        <w:rPr>
          <w:color w:val="FF0000"/>
          <w:spacing w:val="-2"/>
        </w:rPr>
        <w:t>уровне</w:t>
      </w:r>
      <w:r>
        <w:rPr>
          <w:color w:val="FF0000"/>
        </w:rPr>
        <w:tab/>
      </w:r>
      <w:r>
        <w:rPr>
          <w:color w:val="FF0000"/>
          <w:spacing w:val="-2"/>
        </w:rPr>
        <w:t>среднего</w:t>
      </w:r>
      <w:r>
        <w:rPr>
          <w:color w:val="FF0000"/>
        </w:rPr>
        <w:tab/>
      </w:r>
      <w:r>
        <w:rPr>
          <w:color w:val="FF0000"/>
          <w:spacing w:val="-2"/>
        </w:rPr>
        <w:t>общего</w:t>
      </w:r>
      <w:r>
        <w:rPr>
          <w:color w:val="FF0000"/>
        </w:rPr>
        <w:tab/>
      </w:r>
      <w:r>
        <w:rPr>
          <w:color w:val="FF0000"/>
          <w:spacing w:val="-2"/>
        </w:rPr>
        <w:t>образования</w:t>
      </w:r>
      <w:r>
        <w:rPr>
          <w:color w:val="FF0000"/>
        </w:rPr>
        <w:tab/>
      </w:r>
      <w:r>
        <w:rPr>
          <w:color w:val="FF0000"/>
          <w:spacing w:val="-10"/>
        </w:rPr>
        <w:t xml:space="preserve">у </w:t>
      </w:r>
      <w:r>
        <w:rPr>
          <w:color w:val="FF0000"/>
        </w:rPr>
        <w:t>обучающихся будут сформированы следующие предметные результаты:</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1"/>
        <w:ind w:right="227"/>
      </w:pPr>
      <w:r>
        <w:rPr>
          <w:color w:val="FF0000"/>
        </w:rPr>
        <w:lastRenderedPageBreak/>
        <w:t>знание</w:t>
      </w:r>
      <w:r>
        <w:rPr>
          <w:color w:val="FF0000"/>
          <w:spacing w:val="-2"/>
        </w:rPr>
        <w:t xml:space="preserve"> </w:t>
      </w:r>
      <w:r>
        <w:rPr>
          <w:color w:val="FF0000"/>
        </w:rPr>
        <w:t>названий,</w:t>
      </w:r>
      <w:r>
        <w:rPr>
          <w:color w:val="FF0000"/>
          <w:spacing w:val="-1"/>
        </w:rPr>
        <w:t xml:space="preserve"> </w:t>
      </w:r>
      <w:r>
        <w:rPr>
          <w:color w:val="FF0000"/>
        </w:rPr>
        <w:t>структуры</w:t>
      </w:r>
      <w:r>
        <w:rPr>
          <w:color w:val="FF0000"/>
          <w:spacing w:val="-2"/>
        </w:rPr>
        <w:t xml:space="preserve"> </w:t>
      </w:r>
      <w:r>
        <w:rPr>
          <w:color w:val="FF0000"/>
        </w:rPr>
        <w:t>и функций официальных органов управления</w:t>
      </w:r>
      <w:r>
        <w:rPr>
          <w:color w:val="FF0000"/>
          <w:spacing w:val="-1"/>
        </w:rPr>
        <w:t xml:space="preserve"> </w:t>
      </w:r>
      <w:r>
        <w:rPr>
          <w:color w:val="FF0000"/>
        </w:rPr>
        <w:t>развитием</w:t>
      </w:r>
      <w:r>
        <w:rPr>
          <w:color w:val="FF0000"/>
          <w:spacing w:val="-2"/>
        </w:rPr>
        <w:t xml:space="preserve"> </w:t>
      </w:r>
      <w:r>
        <w:rPr>
          <w:color w:val="FF0000"/>
        </w:rPr>
        <w:t>биатлона в Европе и мире, роли Общероссийской общественной организации "Союз Биатлонистов России" (СБР), Международного союза Биатлонистов (IBU) в формировании стратегических инициатив, современных тенденций развития современного биатлона на территории России, региона и на международной арене;</w:t>
      </w:r>
    </w:p>
    <w:p w:rsidR="00336F6E" w:rsidRDefault="001D7343">
      <w:pPr>
        <w:pStyle w:val="a3"/>
        <w:spacing w:before="240"/>
        <w:ind w:right="238"/>
      </w:pPr>
      <w:r>
        <w:rPr>
          <w:color w:val="FF0000"/>
        </w:rPr>
        <w:t>способность аргументированно принимать участие в обсуждении успехов и неудач сборной команды страны, отечественных и зарубежных биатлонных клубов на международной арене;</w:t>
      </w:r>
    </w:p>
    <w:p w:rsidR="00336F6E" w:rsidRDefault="001D7343">
      <w:pPr>
        <w:pStyle w:val="a3"/>
        <w:spacing w:before="240"/>
        <w:ind w:right="234"/>
      </w:pPr>
      <w:r>
        <w:rPr>
          <w:color w:val="FF0000"/>
        </w:rPr>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336F6E" w:rsidRDefault="001D7343">
      <w:pPr>
        <w:pStyle w:val="a3"/>
        <w:spacing w:before="240"/>
        <w:ind w:right="227"/>
      </w:pPr>
      <w:r>
        <w:rPr>
          <w:color w:val="FF0000"/>
        </w:rPr>
        <w:t>способность различать системы проведения соревнований по биатлону, понимать структуру спортивных соревнований и физкультурных мероприятий по биатлону и его спортивным дисциплинам среди различных возрастных групп и категорий участников;</w:t>
      </w:r>
    </w:p>
    <w:p w:rsidR="00336F6E" w:rsidRDefault="001D7343">
      <w:pPr>
        <w:pStyle w:val="a3"/>
        <w:spacing w:before="241"/>
        <w:ind w:right="227"/>
      </w:pPr>
      <w:r>
        <w:rPr>
          <w:color w:val="FF0000"/>
        </w:rPr>
        <w:t>способность владеть основными направлениями спортивного (биатлонного) маркетинга, стремление к профессиональному самоопределению средствами биатлона в области физической культуры и спорта;</w:t>
      </w:r>
    </w:p>
    <w:p w:rsidR="00336F6E" w:rsidRDefault="001D7343">
      <w:pPr>
        <w:pStyle w:val="a3"/>
        <w:spacing w:before="240"/>
        <w:ind w:right="233"/>
      </w:pPr>
      <w:r>
        <w:rPr>
          <w:color w:val="FF0000"/>
        </w:rPr>
        <w:t>способность характеризовать влияние занятий биатлоном на физическую, психическую, интеллектуальную и социальную деятельность человека;</w:t>
      </w:r>
    </w:p>
    <w:p w:rsidR="00336F6E" w:rsidRDefault="001D7343">
      <w:pPr>
        <w:pStyle w:val="a3"/>
        <w:spacing w:before="240"/>
        <w:ind w:right="234"/>
      </w:pPr>
      <w:r>
        <w:rPr>
          <w:color w:val="FF0000"/>
        </w:rPr>
        <w:t xml:space="preserve">понимание роли и взаимосвязи развития физических качеств и специальной физической подготовки биатлонистов в формировании и совершенствовании технического и тактического </w:t>
      </w:r>
      <w:r>
        <w:rPr>
          <w:color w:val="FF0000"/>
          <w:spacing w:val="-2"/>
        </w:rPr>
        <w:t>мастерства;</w:t>
      </w:r>
    </w:p>
    <w:p w:rsidR="00336F6E" w:rsidRDefault="001D7343">
      <w:pPr>
        <w:pStyle w:val="a3"/>
        <w:spacing w:before="240"/>
        <w:ind w:right="235"/>
      </w:pPr>
      <w:r>
        <w:rPr>
          <w:color w:val="FF0000"/>
        </w:rPr>
        <w:t xml:space="preserve">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w:t>
      </w:r>
      <w:r>
        <w:rPr>
          <w:color w:val="FF0000"/>
          <w:spacing w:val="-2"/>
        </w:rPr>
        <w:t>биатлоном;</w:t>
      </w:r>
    </w:p>
    <w:p w:rsidR="00336F6E" w:rsidRDefault="001D7343">
      <w:pPr>
        <w:pStyle w:val="a3"/>
        <w:spacing w:before="241"/>
        <w:ind w:right="235"/>
      </w:pPr>
      <w:r>
        <w:rPr>
          <w:color w:val="FF0000"/>
        </w:rPr>
        <w:t>владение навыками разработки и выполнения физических упражнений различной целевой и функциональной направленности, используя средства биатлона, применять их в тренировочной и соревновательной деятельности;</w:t>
      </w:r>
    </w:p>
    <w:p w:rsidR="00336F6E" w:rsidRDefault="001D7343">
      <w:pPr>
        <w:pStyle w:val="a3"/>
        <w:spacing w:before="240"/>
        <w:ind w:right="234"/>
      </w:pPr>
      <w:r>
        <w:rPr>
          <w:color w:val="FF0000"/>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биатлона и входящих в биатлон, аква-биатлон спортивных дисциплин;</w:t>
      </w:r>
    </w:p>
    <w:p w:rsidR="00336F6E" w:rsidRDefault="001D7343">
      <w:pPr>
        <w:pStyle w:val="a3"/>
        <w:spacing w:before="240"/>
        <w:ind w:right="229"/>
      </w:pPr>
      <w:r>
        <w:rPr>
          <w:color w:val="FF0000"/>
        </w:rPr>
        <w:t>освоение и демонстрация техники спортивного плавания различными способами (кроль на груди, кроль на спине, дельфин, брасс), прохождения поворотов, а также стартовых прыжков</w:t>
      </w:r>
      <w:r>
        <w:rPr>
          <w:color w:val="FF0000"/>
          <w:spacing w:val="40"/>
        </w:rPr>
        <w:t xml:space="preserve"> </w:t>
      </w:r>
      <w:r>
        <w:rPr>
          <w:color w:val="FF0000"/>
        </w:rPr>
        <w:t>с понтона</w:t>
      </w:r>
      <w:r>
        <w:rPr>
          <w:color w:val="FF0000"/>
          <w:spacing w:val="-1"/>
        </w:rPr>
        <w:t xml:space="preserve"> </w:t>
      </w:r>
      <w:r>
        <w:rPr>
          <w:color w:val="FF0000"/>
        </w:rPr>
        <w:t>и с берега, стартовой тумбы уверенное передвижение на открытой воде, в бассейне, в том числе в плотной группе других спортсменов;</w:t>
      </w:r>
    </w:p>
    <w:p w:rsidR="00336F6E" w:rsidRDefault="001D7343">
      <w:pPr>
        <w:pStyle w:val="a3"/>
        <w:spacing w:before="241"/>
        <w:ind w:right="233"/>
      </w:pPr>
      <w:r>
        <w:rPr>
          <w:color w:val="FF0000"/>
        </w:rPr>
        <w:t>освоение</w:t>
      </w:r>
      <w:r>
        <w:rPr>
          <w:color w:val="FF0000"/>
          <w:spacing w:val="-5"/>
        </w:rPr>
        <w:t xml:space="preserve"> </w:t>
      </w:r>
      <w:r>
        <w:rPr>
          <w:color w:val="FF0000"/>
        </w:rPr>
        <w:t>и</w:t>
      </w:r>
      <w:r>
        <w:rPr>
          <w:color w:val="FF0000"/>
          <w:spacing w:val="-4"/>
        </w:rPr>
        <w:t xml:space="preserve"> </w:t>
      </w:r>
      <w:r>
        <w:rPr>
          <w:color w:val="FF0000"/>
        </w:rPr>
        <w:t>демонстрация</w:t>
      </w:r>
      <w:r>
        <w:rPr>
          <w:color w:val="FF0000"/>
          <w:spacing w:val="-4"/>
        </w:rPr>
        <w:t xml:space="preserve"> </w:t>
      </w:r>
      <w:r>
        <w:rPr>
          <w:color w:val="FF0000"/>
        </w:rPr>
        <w:t>эффективной</w:t>
      </w:r>
      <w:r>
        <w:rPr>
          <w:color w:val="FF0000"/>
          <w:spacing w:val="-4"/>
        </w:rPr>
        <w:t xml:space="preserve"> </w:t>
      </w:r>
      <w:r>
        <w:rPr>
          <w:color w:val="FF0000"/>
        </w:rPr>
        <w:t>техники</w:t>
      </w:r>
      <w:r>
        <w:rPr>
          <w:color w:val="FF0000"/>
          <w:spacing w:val="-4"/>
        </w:rPr>
        <w:t xml:space="preserve"> </w:t>
      </w:r>
      <w:r>
        <w:rPr>
          <w:color w:val="FF0000"/>
        </w:rPr>
        <w:t>бега,</w:t>
      </w:r>
      <w:r>
        <w:rPr>
          <w:color w:val="FF0000"/>
          <w:spacing w:val="-4"/>
        </w:rPr>
        <w:t xml:space="preserve"> </w:t>
      </w:r>
      <w:r>
        <w:rPr>
          <w:color w:val="FF0000"/>
        </w:rPr>
        <w:t>прохождение</w:t>
      </w:r>
      <w:r>
        <w:rPr>
          <w:color w:val="FF0000"/>
          <w:spacing w:val="-5"/>
        </w:rPr>
        <w:t xml:space="preserve"> </w:t>
      </w:r>
      <w:r>
        <w:rPr>
          <w:color w:val="FF0000"/>
        </w:rPr>
        <w:t>подъемов,</w:t>
      </w:r>
      <w:r>
        <w:rPr>
          <w:color w:val="FF0000"/>
          <w:spacing w:val="-4"/>
        </w:rPr>
        <w:t xml:space="preserve"> </w:t>
      </w:r>
      <w:r>
        <w:rPr>
          <w:color w:val="FF0000"/>
        </w:rPr>
        <w:t>спусков,</w:t>
      </w:r>
      <w:r>
        <w:rPr>
          <w:color w:val="FF0000"/>
          <w:spacing w:val="-4"/>
        </w:rPr>
        <w:t xml:space="preserve"> </w:t>
      </w:r>
      <w:r>
        <w:rPr>
          <w:color w:val="FF0000"/>
        </w:rPr>
        <w:t>крутых поворотов в различных условиях внешней среды и климатических условиях;</w:t>
      </w:r>
    </w:p>
    <w:p w:rsidR="00336F6E" w:rsidRDefault="001D7343">
      <w:pPr>
        <w:pStyle w:val="a3"/>
        <w:spacing w:before="240"/>
        <w:ind w:right="232"/>
      </w:pPr>
      <w:r>
        <w:rPr>
          <w:color w:val="FF0000"/>
        </w:rPr>
        <w:t>освоение и демонстрация техники стрельбы из пневматического оружия, в том числе: 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336F6E" w:rsidRDefault="001D7343">
      <w:pPr>
        <w:pStyle w:val="a3"/>
        <w:spacing w:before="240"/>
      </w:pPr>
      <w:r>
        <w:rPr>
          <w:color w:val="FF0000"/>
        </w:rPr>
        <w:t>знание</w:t>
      </w:r>
      <w:r>
        <w:rPr>
          <w:color w:val="FF0000"/>
          <w:spacing w:val="54"/>
          <w:w w:val="150"/>
        </w:rPr>
        <w:t xml:space="preserve"> </w:t>
      </w:r>
      <w:r>
        <w:rPr>
          <w:color w:val="FF0000"/>
        </w:rPr>
        <w:t>устройства</w:t>
      </w:r>
      <w:r>
        <w:rPr>
          <w:color w:val="FF0000"/>
          <w:spacing w:val="55"/>
          <w:w w:val="150"/>
        </w:rPr>
        <w:t xml:space="preserve"> </w:t>
      </w:r>
      <w:r>
        <w:rPr>
          <w:color w:val="FF0000"/>
        </w:rPr>
        <w:t>и</w:t>
      </w:r>
      <w:r>
        <w:rPr>
          <w:color w:val="FF0000"/>
          <w:spacing w:val="53"/>
          <w:w w:val="150"/>
        </w:rPr>
        <w:t xml:space="preserve"> </w:t>
      </w:r>
      <w:r>
        <w:rPr>
          <w:color w:val="FF0000"/>
        </w:rPr>
        <w:t>назначения</w:t>
      </w:r>
      <w:r>
        <w:rPr>
          <w:color w:val="FF0000"/>
          <w:spacing w:val="55"/>
          <w:w w:val="150"/>
        </w:rPr>
        <w:t xml:space="preserve"> </w:t>
      </w:r>
      <w:r>
        <w:rPr>
          <w:color w:val="FF0000"/>
        </w:rPr>
        <w:t>основных</w:t>
      </w:r>
      <w:r>
        <w:rPr>
          <w:color w:val="FF0000"/>
          <w:spacing w:val="62"/>
          <w:w w:val="150"/>
        </w:rPr>
        <w:t xml:space="preserve"> </w:t>
      </w:r>
      <w:r>
        <w:rPr>
          <w:color w:val="FF0000"/>
        </w:rPr>
        <w:t>узлов</w:t>
      </w:r>
      <w:r>
        <w:rPr>
          <w:color w:val="FF0000"/>
          <w:spacing w:val="54"/>
          <w:w w:val="150"/>
        </w:rPr>
        <w:t xml:space="preserve"> </w:t>
      </w:r>
      <w:r>
        <w:rPr>
          <w:color w:val="FF0000"/>
        </w:rPr>
        <w:t>спортивного</w:t>
      </w:r>
      <w:r>
        <w:rPr>
          <w:color w:val="FF0000"/>
          <w:spacing w:val="55"/>
          <w:w w:val="150"/>
        </w:rPr>
        <w:t xml:space="preserve"> </w:t>
      </w:r>
      <w:r>
        <w:rPr>
          <w:color w:val="FF0000"/>
        </w:rPr>
        <w:t>пневматического</w:t>
      </w:r>
      <w:r>
        <w:rPr>
          <w:color w:val="FF0000"/>
          <w:spacing w:val="55"/>
          <w:w w:val="150"/>
        </w:rPr>
        <w:t xml:space="preserve"> </w:t>
      </w:r>
      <w:r>
        <w:rPr>
          <w:color w:val="FF0000"/>
          <w:spacing w:val="-2"/>
        </w:rPr>
        <w:t>оружия,</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4"/>
      </w:pPr>
      <w:r>
        <w:rPr>
          <w:color w:val="FF0000"/>
        </w:rPr>
        <w:lastRenderedPageBreak/>
        <w:t>мишенной установки, овладение навыками сборки, разборки, технического обслуживания и мелкого ремонта;</w:t>
      </w:r>
    </w:p>
    <w:p w:rsidR="00336F6E" w:rsidRDefault="001D7343">
      <w:pPr>
        <w:pStyle w:val="a3"/>
        <w:spacing w:before="240"/>
        <w:ind w:right="230"/>
      </w:pPr>
      <w:r>
        <w:rPr>
          <w:color w:val="FF0000"/>
        </w:rPr>
        <w:t>способность планировать, организовывать и проводить самостоятельные тренировки по биатлону с учетом применения способов самостоятельного планирования тренировочных нагрузок и подбора упражнений для развития специальных физических качеств биатлониста;</w:t>
      </w:r>
    </w:p>
    <w:p w:rsidR="00336F6E" w:rsidRDefault="001D7343">
      <w:pPr>
        <w:pStyle w:val="a3"/>
        <w:spacing w:before="240"/>
        <w:ind w:right="230"/>
      </w:pPr>
      <w:r>
        <w:rPr>
          <w:color w:val="FF0000"/>
        </w:rPr>
        <w:t>участие в соревновательной деятельности по биатлону и входящим в биатлон спортивным дисциплинам на внутришкольном, районном, муниципальном, городском, региональном, всероссийском уровнях;</w:t>
      </w:r>
    </w:p>
    <w:p w:rsidR="00336F6E" w:rsidRDefault="001D7343">
      <w:pPr>
        <w:pStyle w:val="a3"/>
        <w:spacing w:before="240"/>
        <w:ind w:right="237"/>
      </w:pPr>
      <w:r>
        <w:rPr>
          <w:color w:val="FF0000"/>
        </w:rPr>
        <w:t xml:space="preserve">применение правил соревнований и судейской терминологии в судейской и волонтерской </w:t>
      </w:r>
      <w:r>
        <w:rPr>
          <w:color w:val="FF0000"/>
          <w:spacing w:val="-2"/>
        </w:rPr>
        <w:t>практике;</w:t>
      </w:r>
    </w:p>
    <w:p w:rsidR="00336F6E" w:rsidRDefault="001D7343">
      <w:pPr>
        <w:pStyle w:val="a3"/>
        <w:spacing w:before="241"/>
        <w:ind w:right="235"/>
      </w:pPr>
      <w:r>
        <w:rPr>
          <w:color w:val="FF0000"/>
        </w:rPr>
        <w:t>владение технологиями предупреждения и нивелирования конфликтных ситуаций во время занятий биатлоном, решения спорных и проблемных ситуаций на основе уважительного и доброжелательного отношения к окружающим;</w:t>
      </w:r>
    </w:p>
    <w:p w:rsidR="00336F6E" w:rsidRDefault="001D7343">
      <w:pPr>
        <w:pStyle w:val="a3"/>
        <w:spacing w:before="240"/>
        <w:ind w:right="229"/>
      </w:pPr>
      <w:r>
        <w:rPr>
          <w:color w:val="FF0000"/>
        </w:rPr>
        <w:t>понимание сущности возникновения ошибок в двигательной деятельности 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w:t>
      </w:r>
      <w:r>
        <w:rPr>
          <w:color w:val="FF0000"/>
          <w:spacing w:val="40"/>
        </w:rPr>
        <w:t xml:space="preserve"> </w:t>
      </w:r>
      <w:r>
        <w:rPr>
          <w:color w:val="FF0000"/>
        </w:rPr>
        <w:t>делать выводы;</w:t>
      </w:r>
    </w:p>
    <w:p w:rsidR="00336F6E" w:rsidRDefault="001D7343">
      <w:pPr>
        <w:pStyle w:val="a3"/>
        <w:spacing w:before="240"/>
        <w:ind w:right="229"/>
      </w:pPr>
      <w:r>
        <w:rPr>
          <w:color w:val="FF0000"/>
        </w:rPr>
        <w:t>знание и понимание требований к местам проведения занятий биатлоном, способность применять</w:t>
      </w:r>
      <w:r>
        <w:rPr>
          <w:color w:val="FF0000"/>
          <w:spacing w:val="-3"/>
        </w:rPr>
        <w:t xml:space="preserve"> </w:t>
      </w:r>
      <w:r>
        <w:rPr>
          <w:color w:val="FF0000"/>
        </w:rPr>
        <w:t>знания</w:t>
      </w:r>
      <w:r>
        <w:rPr>
          <w:color w:val="FF0000"/>
          <w:spacing w:val="-5"/>
        </w:rPr>
        <w:t xml:space="preserve"> </w:t>
      </w:r>
      <w:r>
        <w:rPr>
          <w:color w:val="FF0000"/>
        </w:rPr>
        <w:t>в</w:t>
      </w:r>
      <w:r>
        <w:rPr>
          <w:color w:val="FF0000"/>
          <w:spacing w:val="-3"/>
        </w:rPr>
        <w:t xml:space="preserve"> </w:t>
      </w:r>
      <w:r>
        <w:rPr>
          <w:color w:val="FF0000"/>
        </w:rPr>
        <w:t>самостоятельном</w:t>
      </w:r>
      <w:r>
        <w:rPr>
          <w:color w:val="FF0000"/>
          <w:spacing w:val="-3"/>
        </w:rPr>
        <w:t xml:space="preserve"> </w:t>
      </w:r>
      <w:r>
        <w:rPr>
          <w:color w:val="FF0000"/>
        </w:rPr>
        <w:t>выборе</w:t>
      </w:r>
      <w:r>
        <w:rPr>
          <w:color w:val="FF0000"/>
          <w:spacing w:val="-3"/>
        </w:rPr>
        <w:t xml:space="preserve"> </w:t>
      </w:r>
      <w:r>
        <w:rPr>
          <w:color w:val="FF0000"/>
        </w:rPr>
        <w:t>спортивного</w:t>
      </w:r>
      <w:r>
        <w:rPr>
          <w:color w:val="FF0000"/>
          <w:spacing w:val="-2"/>
        </w:rPr>
        <w:t xml:space="preserve"> </w:t>
      </w:r>
      <w:r>
        <w:rPr>
          <w:color w:val="FF0000"/>
        </w:rPr>
        <w:t>инвентаря</w:t>
      </w:r>
      <w:r>
        <w:rPr>
          <w:color w:val="FF0000"/>
          <w:spacing w:val="-3"/>
        </w:rPr>
        <w:t xml:space="preserve"> </w:t>
      </w:r>
      <w:r>
        <w:rPr>
          <w:color w:val="FF0000"/>
        </w:rPr>
        <w:t>(технические</w:t>
      </w:r>
      <w:r>
        <w:rPr>
          <w:color w:val="FF0000"/>
          <w:spacing w:val="-3"/>
        </w:rPr>
        <w:t xml:space="preserve"> </w:t>
      </w:r>
      <w:r>
        <w:rPr>
          <w:color w:val="FF0000"/>
        </w:rPr>
        <w:t xml:space="preserve">требования к инвентарю и оборудованию), мест для самостоятельных занятий биатлоном в досуговой </w:t>
      </w:r>
      <w:r>
        <w:rPr>
          <w:color w:val="FF0000"/>
          <w:spacing w:val="-2"/>
        </w:rPr>
        <w:t>деятельности;</w:t>
      </w:r>
    </w:p>
    <w:p w:rsidR="00336F6E" w:rsidRDefault="001D7343">
      <w:pPr>
        <w:pStyle w:val="a3"/>
        <w:spacing w:before="241"/>
        <w:ind w:right="230"/>
      </w:pPr>
      <w:r>
        <w:rPr>
          <w:color w:val="FF0000"/>
        </w:rPr>
        <w:t>знание и соблюдение правил техники безопасности во время занятий и соревнований по биатлону; понимание причин возникновения травм и умение оказывать первую помощь при травмах и повреждениях во время занятий биатлоном;</w:t>
      </w:r>
    </w:p>
    <w:p w:rsidR="00336F6E" w:rsidRDefault="001D7343">
      <w:pPr>
        <w:pStyle w:val="a3"/>
        <w:spacing w:before="240"/>
        <w:ind w:right="235"/>
      </w:pPr>
      <w:r>
        <w:rPr>
          <w:color w:val="FF0000"/>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биатлона;</w:t>
      </w:r>
    </w:p>
    <w:p w:rsidR="00336F6E" w:rsidRDefault="001D7343">
      <w:pPr>
        <w:pStyle w:val="a3"/>
        <w:spacing w:before="240"/>
        <w:ind w:right="233"/>
      </w:pPr>
      <w:r>
        <w:rPr>
          <w:color w:val="FF0000"/>
        </w:rPr>
        <w:t>владение и применение способов самоконтроля в учебной, тренировочной и</w:t>
      </w:r>
      <w:r>
        <w:rPr>
          <w:color w:val="FF0000"/>
          <w:spacing w:val="80"/>
        </w:rPr>
        <w:t xml:space="preserve"> </w:t>
      </w:r>
      <w:r>
        <w:rPr>
          <w:color w:val="FF0000"/>
        </w:rPr>
        <w:t>соревновательной деятельности, средств восстановления после физической нагрузки,</w:t>
      </w:r>
      <w:r>
        <w:rPr>
          <w:color w:val="FF0000"/>
          <w:spacing w:val="40"/>
        </w:rPr>
        <w:t xml:space="preserve"> </w:t>
      </w:r>
      <w:r>
        <w:rPr>
          <w:color w:val="FF0000"/>
        </w:rPr>
        <w:t>способов индивидуального регулирования физической нагрузки с учетом уровня физического развития и текущего функционального состояния;</w:t>
      </w:r>
    </w:p>
    <w:p w:rsidR="00336F6E" w:rsidRDefault="001D7343">
      <w:pPr>
        <w:pStyle w:val="a3"/>
        <w:spacing w:before="241"/>
        <w:ind w:right="229"/>
      </w:pPr>
      <w:r>
        <w:rPr>
          <w:color w:val="FF0000"/>
        </w:rPr>
        <w:t>способность проводить контрольно-тестовые упражнения по общей, специальной и технической подготовке биатлонистов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336F6E" w:rsidRDefault="001D7343">
      <w:pPr>
        <w:pStyle w:val="a3"/>
        <w:spacing w:before="240"/>
        <w:ind w:right="234"/>
      </w:pPr>
      <w:r>
        <w:rPr>
          <w:color w:val="FF0000"/>
        </w:rPr>
        <w:t>способность</w:t>
      </w:r>
      <w:r>
        <w:rPr>
          <w:color w:val="FF0000"/>
          <w:spacing w:val="-1"/>
        </w:rPr>
        <w:t xml:space="preserve"> </w:t>
      </w:r>
      <w:r>
        <w:rPr>
          <w:color w:val="FF0000"/>
        </w:rPr>
        <w:t>соблюдать</w:t>
      </w:r>
      <w:r>
        <w:rPr>
          <w:color w:val="FF0000"/>
          <w:spacing w:val="-3"/>
        </w:rPr>
        <w:t xml:space="preserve"> </w:t>
      </w:r>
      <w:r>
        <w:rPr>
          <w:color w:val="FF0000"/>
        </w:rPr>
        <w:t>правила</w:t>
      </w:r>
      <w:r>
        <w:rPr>
          <w:color w:val="FF0000"/>
          <w:spacing w:val="-3"/>
        </w:rPr>
        <w:t xml:space="preserve"> </w:t>
      </w:r>
      <w:r>
        <w:rPr>
          <w:color w:val="FF0000"/>
        </w:rPr>
        <w:t>безопасного,</w:t>
      </w:r>
      <w:r>
        <w:rPr>
          <w:color w:val="FF0000"/>
          <w:spacing w:val="-2"/>
        </w:rPr>
        <w:t xml:space="preserve"> </w:t>
      </w:r>
      <w:r>
        <w:rPr>
          <w:color w:val="FF0000"/>
        </w:rPr>
        <w:t>правомерного</w:t>
      </w:r>
      <w:r>
        <w:rPr>
          <w:color w:val="FF0000"/>
          <w:spacing w:val="-2"/>
        </w:rPr>
        <w:t xml:space="preserve"> </w:t>
      </w:r>
      <w:r>
        <w:rPr>
          <w:color w:val="FF0000"/>
        </w:rPr>
        <w:t>поведения</w:t>
      </w:r>
      <w:r>
        <w:rPr>
          <w:color w:val="FF0000"/>
          <w:spacing w:val="-2"/>
        </w:rPr>
        <w:t xml:space="preserve"> </w:t>
      </w:r>
      <w:r>
        <w:rPr>
          <w:color w:val="FF0000"/>
        </w:rPr>
        <w:t>во</w:t>
      </w:r>
      <w:r>
        <w:rPr>
          <w:color w:val="FF0000"/>
          <w:spacing w:val="-3"/>
        </w:rPr>
        <w:t xml:space="preserve"> </w:t>
      </w:r>
      <w:r>
        <w:rPr>
          <w:color w:val="FF0000"/>
        </w:rPr>
        <w:t>время</w:t>
      </w:r>
      <w:r>
        <w:rPr>
          <w:color w:val="FF0000"/>
          <w:spacing w:val="-2"/>
        </w:rPr>
        <w:t xml:space="preserve"> </w:t>
      </w:r>
      <w:r>
        <w:rPr>
          <w:color w:val="FF0000"/>
        </w:rPr>
        <w:t>соревнований различного уровня по биатлону в качестве судьи, зрителя или волонтера;</w:t>
      </w:r>
    </w:p>
    <w:p w:rsidR="00336F6E" w:rsidRDefault="001D7343">
      <w:pPr>
        <w:pStyle w:val="a3"/>
        <w:spacing w:before="240"/>
        <w:ind w:right="234"/>
      </w:pPr>
      <w:r>
        <w:rPr>
          <w:color w:val="FF0000"/>
        </w:rPr>
        <w:t xml:space="preserve">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w:t>
      </w:r>
      <w:r>
        <w:rPr>
          <w:color w:val="FF0000"/>
          <w:spacing w:val="-2"/>
        </w:rPr>
        <w:t>поведения.</w:t>
      </w:r>
    </w:p>
    <w:p w:rsidR="00336F6E" w:rsidRDefault="00336F6E">
      <w:pPr>
        <w:pStyle w:val="a3"/>
        <w:sectPr w:rsidR="00336F6E">
          <w:pgSz w:w="11920" w:h="16850"/>
          <w:pgMar w:top="1360" w:right="850" w:bottom="1160" w:left="850" w:header="0" w:footer="963" w:gutter="0"/>
          <w:cols w:space="720"/>
        </w:sectPr>
      </w:pPr>
    </w:p>
    <w:p w:rsidR="00336F6E" w:rsidRDefault="001D7343">
      <w:pPr>
        <w:pStyle w:val="2"/>
        <w:spacing w:before="76"/>
        <w:ind w:left="950"/>
      </w:pPr>
      <w:r>
        <w:rPr>
          <w:color w:val="FF0000"/>
        </w:rPr>
        <w:lastRenderedPageBreak/>
        <w:t>Модуль</w:t>
      </w:r>
      <w:r>
        <w:rPr>
          <w:color w:val="FF0000"/>
          <w:spacing w:val="-3"/>
        </w:rPr>
        <w:t xml:space="preserve"> </w:t>
      </w:r>
      <w:r>
        <w:rPr>
          <w:color w:val="FF0000"/>
        </w:rPr>
        <w:t>"Роллер</w:t>
      </w:r>
      <w:r>
        <w:rPr>
          <w:color w:val="FF0000"/>
          <w:spacing w:val="-3"/>
        </w:rPr>
        <w:t xml:space="preserve"> </w:t>
      </w:r>
      <w:r>
        <w:rPr>
          <w:color w:val="FF0000"/>
          <w:spacing w:val="-2"/>
        </w:rPr>
        <w:t>спорт".</w:t>
      </w:r>
    </w:p>
    <w:p w:rsidR="00336F6E" w:rsidRDefault="001D7343">
      <w:pPr>
        <w:spacing w:before="240"/>
        <w:ind w:left="950"/>
        <w:rPr>
          <w:b/>
          <w:sz w:val="24"/>
        </w:rPr>
      </w:pPr>
      <w:r>
        <w:rPr>
          <w:b/>
          <w:color w:val="FF0000"/>
          <w:sz w:val="24"/>
        </w:rPr>
        <w:t>Пояснительная</w:t>
      </w:r>
      <w:r>
        <w:rPr>
          <w:b/>
          <w:color w:val="FF0000"/>
          <w:spacing w:val="-3"/>
          <w:sz w:val="24"/>
        </w:rPr>
        <w:t xml:space="preserve"> </w:t>
      </w:r>
      <w:r>
        <w:rPr>
          <w:b/>
          <w:color w:val="FF0000"/>
          <w:sz w:val="24"/>
        </w:rPr>
        <w:t>записка</w:t>
      </w:r>
      <w:r>
        <w:rPr>
          <w:b/>
          <w:color w:val="FF0000"/>
          <w:spacing w:val="-3"/>
          <w:sz w:val="24"/>
        </w:rPr>
        <w:t xml:space="preserve"> </w:t>
      </w:r>
      <w:r>
        <w:rPr>
          <w:b/>
          <w:color w:val="FF0000"/>
          <w:sz w:val="24"/>
        </w:rPr>
        <w:t>модуля</w:t>
      </w:r>
      <w:r>
        <w:rPr>
          <w:b/>
          <w:color w:val="FF0000"/>
          <w:spacing w:val="-3"/>
          <w:sz w:val="24"/>
        </w:rPr>
        <w:t xml:space="preserve"> </w:t>
      </w:r>
      <w:r>
        <w:rPr>
          <w:b/>
          <w:color w:val="FF0000"/>
          <w:sz w:val="24"/>
        </w:rPr>
        <w:t>"Роллер</w:t>
      </w:r>
      <w:r>
        <w:rPr>
          <w:b/>
          <w:color w:val="FF0000"/>
          <w:spacing w:val="-3"/>
          <w:sz w:val="24"/>
        </w:rPr>
        <w:t xml:space="preserve"> </w:t>
      </w:r>
      <w:r>
        <w:rPr>
          <w:b/>
          <w:color w:val="FF0000"/>
          <w:spacing w:val="-2"/>
          <w:sz w:val="24"/>
        </w:rPr>
        <w:t>спорт".</w:t>
      </w:r>
    </w:p>
    <w:p w:rsidR="00336F6E" w:rsidRDefault="001D7343">
      <w:pPr>
        <w:pStyle w:val="a3"/>
        <w:spacing w:before="235"/>
        <w:ind w:right="228"/>
      </w:pPr>
      <w:r>
        <w:rPr>
          <w:color w:val="FF0000"/>
        </w:rPr>
        <w:t>Модуль "Роллер спорт" (далее - модуль "Роллер спорт", модуль по роллер спорту, роллер спорт) на уровне среднего общего образования разработан с целью оказания методической помощи учителю</w:t>
      </w:r>
      <w:r>
        <w:rPr>
          <w:color w:val="FF0000"/>
          <w:spacing w:val="-1"/>
        </w:rPr>
        <w:t xml:space="preserve"> </w:t>
      </w:r>
      <w:r>
        <w:rPr>
          <w:color w:val="FF0000"/>
        </w:rPr>
        <w:t>физической культуры в</w:t>
      </w:r>
      <w:r>
        <w:rPr>
          <w:color w:val="FF0000"/>
          <w:spacing w:val="-2"/>
        </w:rPr>
        <w:t xml:space="preserve"> </w:t>
      </w:r>
      <w:r>
        <w:rPr>
          <w:color w:val="FF0000"/>
        </w:rPr>
        <w:t>создании рабочей программы</w:t>
      </w:r>
      <w:r>
        <w:rPr>
          <w:color w:val="FF0000"/>
          <w:spacing w:val="-2"/>
        </w:rPr>
        <w:t xml:space="preserve"> </w:t>
      </w:r>
      <w:r>
        <w:rPr>
          <w:color w:val="FF0000"/>
        </w:rPr>
        <w:t>по учебному</w:t>
      </w:r>
      <w:r>
        <w:rPr>
          <w:color w:val="FF0000"/>
          <w:spacing w:val="-5"/>
        </w:rPr>
        <w:t xml:space="preserve"> </w:t>
      </w:r>
      <w:r>
        <w:rPr>
          <w:color w:val="FF0000"/>
        </w:rPr>
        <w:t>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336F6E" w:rsidRDefault="001D7343">
      <w:pPr>
        <w:pStyle w:val="a3"/>
        <w:spacing w:before="240"/>
        <w:ind w:right="228"/>
      </w:pPr>
      <w:r>
        <w:rPr>
          <w:color w:val="FF0000"/>
        </w:rPr>
        <w:t>Роллер спорт - это общее название видов спорта, в которых спортсмены используют различные виды роликовых коньков, а также самокаты.</w:t>
      </w:r>
    </w:p>
    <w:p w:rsidR="00336F6E" w:rsidRDefault="001D7343">
      <w:pPr>
        <w:pStyle w:val="a3"/>
        <w:spacing w:before="240"/>
        <w:ind w:right="227"/>
      </w:pPr>
      <w:r>
        <w:rPr>
          <w:color w:val="FF0000"/>
        </w:rPr>
        <w:t>Занятия роллер спортом для детей и подростков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rsidR="00336F6E" w:rsidRDefault="001D7343">
      <w:pPr>
        <w:pStyle w:val="a3"/>
        <w:spacing w:before="241"/>
        <w:ind w:right="227"/>
      </w:pPr>
      <w:r>
        <w:rPr>
          <w:color w:val="FF0000"/>
        </w:rPr>
        <w:t>Роллер спорт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336F6E" w:rsidRDefault="001D7343">
      <w:pPr>
        <w:pStyle w:val="a3"/>
        <w:spacing w:before="241"/>
        <w:ind w:right="229" w:firstLine="720"/>
      </w:pPr>
      <w:r>
        <w:rPr>
          <w:b/>
          <w:color w:val="FF0000"/>
        </w:rPr>
        <w:t xml:space="preserve">Целью </w:t>
      </w:r>
      <w:r>
        <w:rPr>
          <w:color w:val="FF0000"/>
        </w:rPr>
        <w:t>изучения модуля "Роллер спорт" является формирование у обучающихся навыков</w:t>
      </w:r>
      <w:r>
        <w:rPr>
          <w:color w:val="FF0000"/>
          <w:spacing w:val="-3"/>
        </w:rPr>
        <w:t xml:space="preserve"> </w:t>
      </w:r>
      <w:r>
        <w:rPr>
          <w:color w:val="FF0000"/>
        </w:rPr>
        <w:t>общечеловеческой</w:t>
      </w:r>
      <w:r>
        <w:rPr>
          <w:color w:val="FF0000"/>
          <w:spacing w:val="-1"/>
        </w:rPr>
        <w:t xml:space="preserve"> </w:t>
      </w:r>
      <w:r>
        <w:rPr>
          <w:color w:val="FF0000"/>
        </w:rPr>
        <w:t>культуры</w:t>
      </w:r>
      <w:r>
        <w:rPr>
          <w:color w:val="FF0000"/>
          <w:spacing w:val="-3"/>
        </w:rPr>
        <w:t xml:space="preserve"> </w:t>
      </w:r>
      <w:r>
        <w:rPr>
          <w:color w:val="FF0000"/>
        </w:rPr>
        <w:t>и</w:t>
      </w:r>
      <w:r>
        <w:rPr>
          <w:color w:val="FF0000"/>
          <w:spacing w:val="-1"/>
        </w:rPr>
        <w:t xml:space="preserve"> </w:t>
      </w:r>
      <w:r>
        <w:rPr>
          <w:color w:val="FF0000"/>
        </w:rPr>
        <w:t>социального</w:t>
      </w:r>
      <w:r>
        <w:rPr>
          <w:color w:val="FF0000"/>
          <w:spacing w:val="-2"/>
        </w:rPr>
        <w:t xml:space="preserve"> </w:t>
      </w:r>
      <w:r>
        <w:rPr>
          <w:color w:val="FF0000"/>
        </w:rPr>
        <w:t>самоопределения, устойчивой</w:t>
      </w:r>
      <w:r>
        <w:rPr>
          <w:color w:val="FF0000"/>
          <w:spacing w:val="-2"/>
        </w:rPr>
        <w:t xml:space="preserve"> </w:t>
      </w:r>
      <w:r>
        <w:rPr>
          <w:color w:val="FF0000"/>
        </w:rPr>
        <w:t>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роллер спорта.</w:t>
      </w:r>
    </w:p>
    <w:p w:rsidR="00336F6E" w:rsidRDefault="001D7343">
      <w:pPr>
        <w:pStyle w:val="a3"/>
        <w:spacing w:before="240"/>
        <w:ind w:left="950"/>
        <w:jc w:val="left"/>
      </w:pPr>
      <w:r>
        <w:rPr>
          <w:b/>
          <w:color w:val="FF0000"/>
        </w:rPr>
        <w:t>Задачами</w:t>
      </w:r>
      <w:r>
        <w:rPr>
          <w:b/>
          <w:color w:val="FF0000"/>
          <w:spacing w:val="-4"/>
        </w:rPr>
        <w:t xml:space="preserve"> </w:t>
      </w:r>
      <w:r>
        <w:rPr>
          <w:color w:val="FF0000"/>
        </w:rPr>
        <w:t>изучения</w:t>
      </w:r>
      <w:r>
        <w:rPr>
          <w:color w:val="FF0000"/>
          <w:spacing w:val="-4"/>
        </w:rPr>
        <w:t xml:space="preserve"> </w:t>
      </w:r>
      <w:r>
        <w:rPr>
          <w:color w:val="FF0000"/>
        </w:rPr>
        <w:t>модуля</w:t>
      </w:r>
      <w:r>
        <w:rPr>
          <w:color w:val="FF0000"/>
          <w:spacing w:val="-1"/>
        </w:rPr>
        <w:t xml:space="preserve"> </w:t>
      </w:r>
      <w:r>
        <w:rPr>
          <w:color w:val="FF0000"/>
        </w:rPr>
        <w:t>"Роллер</w:t>
      </w:r>
      <w:r>
        <w:rPr>
          <w:color w:val="FF0000"/>
          <w:spacing w:val="-4"/>
        </w:rPr>
        <w:t xml:space="preserve"> </w:t>
      </w:r>
      <w:r>
        <w:rPr>
          <w:color w:val="FF0000"/>
        </w:rPr>
        <w:t>спорт"</w:t>
      </w:r>
      <w:r>
        <w:rPr>
          <w:color w:val="FF0000"/>
          <w:spacing w:val="-5"/>
        </w:rPr>
        <w:t xml:space="preserve"> </w:t>
      </w:r>
      <w:r>
        <w:rPr>
          <w:color w:val="FF0000"/>
          <w:spacing w:val="-2"/>
        </w:rPr>
        <w:t>являются:</w:t>
      </w:r>
    </w:p>
    <w:p w:rsidR="00336F6E" w:rsidRDefault="001D7343">
      <w:pPr>
        <w:pStyle w:val="a3"/>
        <w:spacing w:before="240"/>
        <w:ind w:right="235"/>
      </w:pPr>
      <w:r>
        <w:rPr>
          <w:color w:val="FF0000"/>
        </w:rPr>
        <w:t xml:space="preserve">всестороннее гармоничное развитие обучающихся, увеличение объема их двигательной </w:t>
      </w:r>
      <w:r>
        <w:rPr>
          <w:color w:val="FF0000"/>
          <w:spacing w:val="-2"/>
        </w:rPr>
        <w:t>активности;</w:t>
      </w:r>
    </w:p>
    <w:p w:rsidR="00336F6E" w:rsidRDefault="001D7343">
      <w:pPr>
        <w:pStyle w:val="a3"/>
        <w:spacing w:before="240"/>
        <w:ind w:right="234"/>
      </w:pPr>
      <w:r>
        <w:rPr>
          <w:color w:val="FF000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336F6E" w:rsidRDefault="001D7343">
      <w:pPr>
        <w:pStyle w:val="a3"/>
        <w:spacing w:before="241"/>
        <w:ind w:right="238"/>
      </w:pPr>
      <w:r>
        <w:rPr>
          <w:color w:val="FF0000"/>
        </w:rPr>
        <w:t xml:space="preserve">освоение знаний о физической культуре и спорте в целом, истории развития роллер спорта в </w:t>
      </w:r>
      <w:r>
        <w:rPr>
          <w:color w:val="FF0000"/>
          <w:spacing w:val="-2"/>
        </w:rPr>
        <w:t>частности;</w:t>
      </w:r>
    </w:p>
    <w:p w:rsidR="00336F6E" w:rsidRDefault="001D7343">
      <w:pPr>
        <w:pStyle w:val="a3"/>
        <w:spacing w:before="240"/>
        <w:ind w:right="233"/>
      </w:pPr>
      <w:r>
        <w:rPr>
          <w:color w:val="FF0000"/>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336F6E" w:rsidRDefault="001D7343">
      <w:pPr>
        <w:pStyle w:val="a3"/>
        <w:spacing w:before="240"/>
        <w:ind w:right="232"/>
      </w:pPr>
      <w:r>
        <w:rPr>
          <w:color w:val="FF0000"/>
        </w:rPr>
        <w:t>формирование образовательного фундамента, основанного как на знаниях и умениях в</w:t>
      </w:r>
      <w:r>
        <w:rPr>
          <w:color w:val="FF0000"/>
          <w:spacing w:val="40"/>
        </w:rPr>
        <w:t xml:space="preserve"> </w:t>
      </w:r>
      <w:r>
        <w:rPr>
          <w:color w:val="FF0000"/>
        </w:rPr>
        <w:t>области</w:t>
      </w:r>
      <w:r>
        <w:rPr>
          <w:color w:val="FF0000"/>
          <w:spacing w:val="80"/>
        </w:rPr>
        <w:t xml:space="preserve"> </w:t>
      </w:r>
      <w:r>
        <w:rPr>
          <w:color w:val="FF0000"/>
        </w:rPr>
        <w:t>физической</w:t>
      </w:r>
      <w:r>
        <w:rPr>
          <w:color w:val="FF0000"/>
          <w:spacing w:val="80"/>
        </w:rPr>
        <w:t xml:space="preserve"> </w:t>
      </w:r>
      <w:r>
        <w:rPr>
          <w:color w:val="FF0000"/>
        </w:rPr>
        <w:t>культуры</w:t>
      </w:r>
      <w:r>
        <w:rPr>
          <w:color w:val="FF0000"/>
          <w:spacing w:val="79"/>
        </w:rPr>
        <w:t xml:space="preserve"> </w:t>
      </w:r>
      <w:r>
        <w:rPr>
          <w:color w:val="FF0000"/>
        </w:rPr>
        <w:t>и</w:t>
      </w:r>
      <w:r>
        <w:rPr>
          <w:color w:val="FF0000"/>
          <w:spacing w:val="80"/>
        </w:rPr>
        <w:t xml:space="preserve"> </w:t>
      </w:r>
      <w:r>
        <w:rPr>
          <w:color w:val="FF0000"/>
        </w:rPr>
        <w:t>спорта,</w:t>
      </w:r>
      <w:r>
        <w:rPr>
          <w:color w:val="FF0000"/>
          <w:spacing w:val="79"/>
        </w:rPr>
        <w:t xml:space="preserve"> </w:t>
      </w:r>
      <w:r>
        <w:rPr>
          <w:color w:val="FF0000"/>
        </w:rPr>
        <w:t>так</w:t>
      </w:r>
      <w:r>
        <w:rPr>
          <w:color w:val="FF0000"/>
          <w:spacing w:val="80"/>
        </w:rPr>
        <w:t xml:space="preserve"> </w:t>
      </w:r>
      <w:r>
        <w:rPr>
          <w:color w:val="FF0000"/>
        </w:rPr>
        <w:t>и</w:t>
      </w:r>
      <w:r>
        <w:rPr>
          <w:color w:val="FF0000"/>
          <w:spacing w:val="78"/>
        </w:rPr>
        <w:t xml:space="preserve"> </w:t>
      </w:r>
      <w:r>
        <w:rPr>
          <w:color w:val="FF0000"/>
        </w:rPr>
        <w:t>на</w:t>
      </w:r>
      <w:r>
        <w:rPr>
          <w:color w:val="FF0000"/>
          <w:spacing w:val="78"/>
        </w:rPr>
        <w:t xml:space="preserve"> </w:t>
      </w:r>
      <w:r>
        <w:rPr>
          <w:color w:val="FF0000"/>
        </w:rPr>
        <w:t>соответствующем</w:t>
      </w:r>
      <w:r>
        <w:rPr>
          <w:color w:val="FF0000"/>
          <w:spacing w:val="79"/>
        </w:rPr>
        <w:t xml:space="preserve"> </w:t>
      </w:r>
      <w:r>
        <w:rPr>
          <w:color w:val="FF0000"/>
        </w:rPr>
        <w:t>культурном</w:t>
      </w:r>
      <w:r>
        <w:rPr>
          <w:color w:val="FF0000"/>
          <w:spacing w:val="80"/>
        </w:rPr>
        <w:t xml:space="preserve"> </w:t>
      </w:r>
      <w:r>
        <w:rPr>
          <w:color w:val="FF0000"/>
        </w:rPr>
        <w:t>уровне</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4"/>
      </w:pPr>
      <w:r>
        <w:rPr>
          <w:color w:val="FF0000"/>
        </w:rPr>
        <w:lastRenderedPageBreak/>
        <w:t xml:space="preserve">развития личности обучающегося, создающего необходимые предпосылки для его </w:t>
      </w:r>
      <w:r>
        <w:rPr>
          <w:color w:val="FF0000"/>
          <w:spacing w:val="-2"/>
        </w:rPr>
        <w:t>самореализации;</w:t>
      </w:r>
    </w:p>
    <w:p w:rsidR="00336F6E" w:rsidRDefault="001D7343">
      <w:pPr>
        <w:pStyle w:val="a3"/>
        <w:spacing w:before="240"/>
        <w:ind w:right="229"/>
      </w:pPr>
      <w:r>
        <w:rPr>
          <w:color w:val="FF0000"/>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336F6E" w:rsidRDefault="001D7343">
      <w:pPr>
        <w:pStyle w:val="a3"/>
        <w:spacing w:before="240"/>
        <w:ind w:right="233"/>
      </w:pPr>
      <w:r>
        <w:rPr>
          <w:color w:val="FF0000"/>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36F6E" w:rsidRDefault="001D7343">
      <w:pPr>
        <w:pStyle w:val="a3"/>
        <w:spacing w:before="240"/>
        <w:ind w:right="229"/>
      </w:pPr>
      <w:r>
        <w:rPr>
          <w:color w:val="FF0000"/>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336F6E" w:rsidRDefault="001D7343">
      <w:pPr>
        <w:pStyle w:val="a3"/>
        <w:spacing w:before="241"/>
        <w:ind w:right="230"/>
      </w:pPr>
      <w:r>
        <w:rPr>
          <w:color w:val="FF0000"/>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336F6E" w:rsidRDefault="001D7343">
      <w:pPr>
        <w:pStyle w:val="a3"/>
        <w:spacing w:before="240"/>
      </w:pPr>
      <w:r>
        <w:rPr>
          <w:color w:val="FF0000"/>
        </w:rPr>
        <w:t>выявление,</w:t>
      </w:r>
      <w:r>
        <w:rPr>
          <w:color w:val="FF0000"/>
          <w:spacing w:val="-4"/>
        </w:rPr>
        <w:t xml:space="preserve"> </w:t>
      </w:r>
      <w:r>
        <w:rPr>
          <w:color w:val="FF0000"/>
        </w:rPr>
        <w:t>развитие</w:t>
      </w:r>
      <w:r>
        <w:rPr>
          <w:color w:val="FF0000"/>
          <w:spacing w:val="-3"/>
        </w:rPr>
        <w:t xml:space="preserve"> </w:t>
      </w:r>
      <w:r>
        <w:rPr>
          <w:color w:val="FF0000"/>
        </w:rPr>
        <w:t>и</w:t>
      </w:r>
      <w:r>
        <w:rPr>
          <w:color w:val="FF0000"/>
          <w:spacing w:val="-4"/>
        </w:rPr>
        <w:t xml:space="preserve"> </w:t>
      </w:r>
      <w:r>
        <w:rPr>
          <w:color w:val="FF0000"/>
        </w:rPr>
        <w:t>поддержка</w:t>
      </w:r>
      <w:r>
        <w:rPr>
          <w:color w:val="FF0000"/>
          <w:spacing w:val="-3"/>
        </w:rPr>
        <w:t xml:space="preserve"> </w:t>
      </w:r>
      <w:r>
        <w:rPr>
          <w:color w:val="FF0000"/>
        </w:rPr>
        <w:t>одаренных</w:t>
      </w:r>
      <w:r>
        <w:rPr>
          <w:color w:val="FF0000"/>
          <w:spacing w:val="-3"/>
        </w:rPr>
        <w:t xml:space="preserve"> </w:t>
      </w:r>
      <w:r>
        <w:rPr>
          <w:color w:val="FF0000"/>
        </w:rPr>
        <w:t>детей</w:t>
      </w:r>
      <w:r>
        <w:rPr>
          <w:color w:val="FF0000"/>
          <w:spacing w:val="-2"/>
        </w:rPr>
        <w:t xml:space="preserve"> </w:t>
      </w:r>
      <w:r>
        <w:rPr>
          <w:color w:val="FF0000"/>
        </w:rPr>
        <w:t>в</w:t>
      </w:r>
      <w:r>
        <w:rPr>
          <w:color w:val="FF0000"/>
          <w:spacing w:val="-3"/>
        </w:rPr>
        <w:t xml:space="preserve"> </w:t>
      </w:r>
      <w:r>
        <w:rPr>
          <w:color w:val="FF0000"/>
        </w:rPr>
        <w:t xml:space="preserve">области </w:t>
      </w:r>
      <w:r>
        <w:rPr>
          <w:color w:val="FF0000"/>
          <w:spacing w:val="-2"/>
        </w:rPr>
        <w:t>спорта.</w:t>
      </w:r>
    </w:p>
    <w:p w:rsidR="00336F6E" w:rsidRDefault="001D7343">
      <w:pPr>
        <w:pStyle w:val="a3"/>
        <w:spacing w:before="240"/>
        <w:ind w:left="950"/>
        <w:jc w:val="left"/>
      </w:pPr>
      <w:r>
        <w:rPr>
          <w:color w:val="FF0000"/>
        </w:rPr>
        <w:t>Место</w:t>
      </w:r>
      <w:r>
        <w:rPr>
          <w:color w:val="FF0000"/>
          <w:spacing w:val="-2"/>
        </w:rPr>
        <w:t xml:space="preserve"> </w:t>
      </w:r>
      <w:r>
        <w:rPr>
          <w:color w:val="FF0000"/>
        </w:rPr>
        <w:t>и</w:t>
      </w:r>
      <w:r>
        <w:rPr>
          <w:color w:val="FF0000"/>
          <w:spacing w:val="-1"/>
        </w:rPr>
        <w:t xml:space="preserve"> </w:t>
      </w:r>
      <w:r>
        <w:rPr>
          <w:color w:val="FF0000"/>
        </w:rPr>
        <w:t>роль</w:t>
      </w:r>
      <w:r>
        <w:rPr>
          <w:color w:val="FF0000"/>
          <w:spacing w:val="-2"/>
        </w:rPr>
        <w:t xml:space="preserve"> </w:t>
      </w:r>
      <w:r>
        <w:rPr>
          <w:color w:val="FF0000"/>
        </w:rPr>
        <w:t>модуля</w:t>
      </w:r>
      <w:r>
        <w:rPr>
          <w:color w:val="FF0000"/>
          <w:spacing w:val="-2"/>
        </w:rPr>
        <w:t xml:space="preserve"> </w:t>
      </w:r>
      <w:r>
        <w:rPr>
          <w:color w:val="FF0000"/>
        </w:rPr>
        <w:t>"Роллер</w:t>
      </w:r>
      <w:r>
        <w:rPr>
          <w:color w:val="FF0000"/>
          <w:spacing w:val="-1"/>
        </w:rPr>
        <w:t xml:space="preserve"> </w:t>
      </w:r>
      <w:r>
        <w:rPr>
          <w:color w:val="FF0000"/>
          <w:spacing w:val="-2"/>
        </w:rPr>
        <w:t>спорт".</w:t>
      </w:r>
    </w:p>
    <w:p w:rsidR="00336F6E" w:rsidRDefault="001D7343">
      <w:pPr>
        <w:pStyle w:val="a3"/>
        <w:spacing w:before="240"/>
        <w:ind w:right="227"/>
      </w:pPr>
      <w:r>
        <w:rPr>
          <w:color w:val="FF0000"/>
        </w:rPr>
        <w:t>Модуль "Роллер спорт"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336F6E" w:rsidRDefault="001D7343">
      <w:pPr>
        <w:pStyle w:val="a3"/>
        <w:spacing w:before="240"/>
        <w:ind w:right="238"/>
      </w:pPr>
      <w:r>
        <w:rPr>
          <w:color w:val="FF0000"/>
        </w:rPr>
        <w:t>Специфика модуля по роллер спорту сочетается практически со всеми базовыми видами спорта (легкая атлетика, гимнастика, спортивные игры).</w:t>
      </w:r>
    </w:p>
    <w:p w:rsidR="00336F6E" w:rsidRDefault="001D7343">
      <w:pPr>
        <w:pStyle w:val="a3"/>
        <w:spacing w:before="241"/>
        <w:ind w:right="230"/>
      </w:pPr>
      <w:r>
        <w:rPr>
          <w:color w:val="FF0000"/>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336F6E" w:rsidRDefault="001D7343">
      <w:pPr>
        <w:pStyle w:val="a3"/>
        <w:spacing w:before="240"/>
        <w:ind w:left="950"/>
        <w:jc w:val="left"/>
      </w:pPr>
      <w:r>
        <w:rPr>
          <w:color w:val="FF0000"/>
        </w:rPr>
        <w:t>Модуль</w:t>
      </w:r>
      <w:r>
        <w:rPr>
          <w:color w:val="FF0000"/>
          <w:spacing w:val="-6"/>
        </w:rPr>
        <w:t xml:space="preserve"> </w:t>
      </w:r>
      <w:r>
        <w:rPr>
          <w:color w:val="FF0000"/>
        </w:rPr>
        <w:t>"Роллер</w:t>
      </w:r>
      <w:r>
        <w:rPr>
          <w:color w:val="FF0000"/>
          <w:spacing w:val="-3"/>
        </w:rPr>
        <w:t xml:space="preserve"> </w:t>
      </w:r>
      <w:r>
        <w:rPr>
          <w:color w:val="FF0000"/>
        </w:rPr>
        <w:t>спорт"</w:t>
      </w:r>
      <w:r>
        <w:rPr>
          <w:color w:val="FF0000"/>
          <w:spacing w:val="-4"/>
        </w:rPr>
        <w:t xml:space="preserve"> </w:t>
      </w:r>
      <w:r>
        <w:rPr>
          <w:color w:val="FF0000"/>
        </w:rPr>
        <w:t>может</w:t>
      </w:r>
      <w:r>
        <w:rPr>
          <w:color w:val="FF0000"/>
          <w:spacing w:val="-3"/>
        </w:rPr>
        <w:t xml:space="preserve"> </w:t>
      </w:r>
      <w:r>
        <w:rPr>
          <w:color w:val="FF0000"/>
        </w:rPr>
        <w:t>быть</w:t>
      </w:r>
      <w:r>
        <w:rPr>
          <w:color w:val="FF0000"/>
          <w:spacing w:val="-3"/>
        </w:rPr>
        <w:t xml:space="preserve"> </w:t>
      </w:r>
      <w:r>
        <w:rPr>
          <w:color w:val="FF0000"/>
        </w:rPr>
        <w:t>реализован</w:t>
      </w:r>
      <w:r>
        <w:rPr>
          <w:color w:val="FF0000"/>
          <w:spacing w:val="-4"/>
        </w:rPr>
        <w:t xml:space="preserve"> </w:t>
      </w:r>
      <w:r>
        <w:rPr>
          <w:color w:val="FF0000"/>
        </w:rPr>
        <w:t>в</w:t>
      </w:r>
      <w:r>
        <w:rPr>
          <w:color w:val="FF0000"/>
          <w:spacing w:val="-4"/>
        </w:rPr>
        <w:t xml:space="preserve"> </w:t>
      </w:r>
      <w:r>
        <w:rPr>
          <w:color w:val="FF0000"/>
        </w:rPr>
        <w:t>следующих</w:t>
      </w:r>
      <w:r>
        <w:rPr>
          <w:color w:val="FF0000"/>
          <w:spacing w:val="-1"/>
        </w:rPr>
        <w:t xml:space="preserve"> </w:t>
      </w:r>
      <w:r>
        <w:rPr>
          <w:color w:val="FF0000"/>
          <w:spacing w:val="-2"/>
        </w:rPr>
        <w:t>вариантах:</w:t>
      </w:r>
    </w:p>
    <w:p w:rsidR="00336F6E" w:rsidRDefault="001D7343">
      <w:pPr>
        <w:pStyle w:val="a3"/>
        <w:spacing w:before="240"/>
        <w:ind w:right="230"/>
      </w:pPr>
      <w:r>
        <w:rPr>
          <w:color w:val="FF0000"/>
        </w:rPr>
        <w:t>при самостоятельном планировании учителем физической культуры процесса освоения обучающимися учебного материала по роллер спорту</w:t>
      </w:r>
      <w:r>
        <w:rPr>
          <w:color w:val="FF0000"/>
          <w:spacing w:val="-1"/>
        </w:rPr>
        <w:t xml:space="preserve"> </w:t>
      </w:r>
      <w:r>
        <w:rPr>
          <w:color w:val="FF0000"/>
        </w:rPr>
        <w:t>с выбором различных элементов роллер спорта, с учетом возраста и физической подготовленности обучающихся (с соответствующей дозировкой и интенсивностью);</w:t>
      </w:r>
    </w:p>
    <w:p w:rsidR="00336F6E" w:rsidRDefault="001D7343">
      <w:pPr>
        <w:pStyle w:val="a3"/>
        <w:spacing w:before="241"/>
        <w:ind w:right="231"/>
      </w:pPr>
      <w:r>
        <w:rPr>
          <w:color w:val="FF0000"/>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336F6E" w:rsidRDefault="001D7343">
      <w:pPr>
        <w:pStyle w:val="a3"/>
        <w:spacing w:before="240"/>
        <w:ind w:right="225"/>
      </w:pPr>
      <w:r>
        <w:rPr>
          <w:color w:val="FF000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3"/>
        <w:jc w:val="left"/>
      </w:pPr>
      <w:r>
        <w:rPr>
          <w:color w:val="FF0000"/>
        </w:rPr>
        <w:lastRenderedPageBreak/>
        <w:t>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336F6E" w:rsidRDefault="001D7343">
      <w:pPr>
        <w:pStyle w:val="2"/>
        <w:spacing w:before="245"/>
        <w:ind w:left="950"/>
      </w:pPr>
      <w:r>
        <w:rPr>
          <w:color w:val="FF0000"/>
        </w:rPr>
        <w:t>Содержание</w:t>
      </w:r>
      <w:r>
        <w:rPr>
          <w:color w:val="FF0000"/>
          <w:spacing w:val="-5"/>
        </w:rPr>
        <w:t xml:space="preserve"> </w:t>
      </w:r>
      <w:r>
        <w:rPr>
          <w:color w:val="FF0000"/>
        </w:rPr>
        <w:t>модуля</w:t>
      </w:r>
      <w:r>
        <w:rPr>
          <w:color w:val="FF0000"/>
          <w:spacing w:val="-4"/>
        </w:rPr>
        <w:t xml:space="preserve"> </w:t>
      </w:r>
      <w:r>
        <w:rPr>
          <w:color w:val="FF0000"/>
        </w:rPr>
        <w:t>"Роллер</w:t>
      </w:r>
      <w:r>
        <w:rPr>
          <w:color w:val="FF0000"/>
          <w:spacing w:val="-4"/>
        </w:rPr>
        <w:t xml:space="preserve"> </w:t>
      </w:r>
      <w:r>
        <w:rPr>
          <w:color w:val="FF0000"/>
          <w:spacing w:val="-2"/>
        </w:rPr>
        <w:t>спорт".</w:t>
      </w:r>
    </w:p>
    <w:p w:rsidR="00336F6E" w:rsidRDefault="001D7343">
      <w:pPr>
        <w:pStyle w:val="a5"/>
        <w:numPr>
          <w:ilvl w:val="0"/>
          <w:numId w:val="15"/>
        </w:numPr>
        <w:tabs>
          <w:tab w:val="left" w:pos="489"/>
        </w:tabs>
        <w:spacing w:before="235"/>
        <w:ind w:hanging="259"/>
        <w:rPr>
          <w:sz w:val="24"/>
        </w:rPr>
      </w:pPr>
      <w:r>
        <w:rPr>
          <w:color w:val="FF0000"/>
          <w:sz w:val="24"/>
        </w:rPr>
        <w:t>Знания</w:t>
      </w:r>
      <w:r>
        <w:rPr>
          <w:color w:val="FF0000"/>
          <w:spacing w:val="-1"/>
          <w:sz w:val="24"/>
        </w:rPr>
        <w:t xml:space="preserve"> </w:t>
      </w:r>
      <w:r>
        <w:rPr>
          <w:color w:val="FF0000"/>
          <w:sz w:val="24"/>
        </w:rPr>
        <w:t>о</w:t>
      </w:r>
      <w:r>
        <w:rPr>
          <w:color w:val="FF0000"/>
          <w:spacing w:val="-1"/>
          <w:sz w:val="24"/>
        </w:rPr>
        <w:t xml:space="preserve"> </w:t>
      </w:r>
      <w:r>
        <w:rPr>
          <w:color w:val="FF0000"/>
          <w:sz w:val="24"/>
        </w:rPr>
        <w:t xml:space="preserve">роллер </w:t>
      </w:r>
      <w:r>
        <w:rPr>
          <w:color w:val="FF0000"/>
          <w:spacing w:val="-2"/>
          <w:sz w:val="24"/>
        </w:rPr>
        <w:t>спорте.</w:t>
      </w:r>
    </w:p>
    <w:p w:rsidR="00336F6E" w:rsidRDefault="001D7343">
      <w:pPr>
        <w:pStyle w:val="a3"/>
        <w:spacing w:before="240"/>
        <w:jc w:val="left"/>
      </w:pPr>
      <w:r>
        <w:rPr>
          <w:color w:val="FF0000"/>
        </w:rPr>
        <w:t>История</w:t>
      </w:r>
      <w:r>
        <w:rPr>
          <w:color w:val="FF0000"/>
          <w:spacing w:val="-5"/>
        </w:rPr>
        <w:t xml:space="preserve"> </w:t>
      </w:r>
      <w:r>
        <w:rPr>
          <w:color w:val="FF0000"/>
        </w:rPr>
        <w:t>развития</w:t>
      </w:r>
      <w:r>
        <w:rPr>
          <w:color w:val="FF0000"/>
          <w:spacing w:val="-2"/>
        </w:rPr>
        <w:t xml:space="preserve"> </w:t>
      </w:r>
      <w:r>
        <w:rPr>
          <w:color w:val="FF0000"/>
        </w:rPr>
        <w:t>современного</w:t>
      </w:r>
      <w:r>
        <w:rPr>
          <w:color w:val="FF0000"/>
          <w:spacing w:val="-2"/>
        </w:rPr>
        <w:t xml:space="preserve"> </w:t>
      </w:r>
      <w:r>
        <w:rPr>
          <w:color w:val="FF0000"/>
        </w:rPr>
        <w:t>роллер</w:t>
      </w:r>
      <w:r>
        <w:rPr>
          <w:color w:val="FF0000"/>
          <w:spacing w:val="-2"/>
        </w:rPr>
        <w:t xml:space="preserve"> </w:t>
      </w:r>
      <w:r>
        <w:rPr>
          <w:color w:val="FF0000"/>
        </w:rPr>
        <w:t>спорта</w:t>
      </w:r>
      <w:r>
        <w:rPr>
          <w:color w:val="FF0000"/>
          <w:spacing w:val="-2"/>
        </w:rPr>
        <w:t xml:space="preserve"> </w:t>
      </w:r>
      <w:r>
        <w:rPr>
          <w:color w:val="FF0000"/>
        </w:rPr>
        <w:t>в</w:t>
      </w:r>
      <w:r>
        <w:rPr>
          <w:color w:val="FF0000"/>
          <w:spacing w:val="-4"/>
        </w:rPr>
        <w:t xml:space="preserve"> </w:t>
      </w:r>
      <w:r>
        <w:rPr>
          <w:color w:val="FF0000"/>
        </w:rPr>
        <w:t>мире,</w:t>
      </w:r>
      <w:r>
        <w:rPr>
          <w:color w:val="FF0000"/>
          <w:spacing w:val="-2"/>
        </w:rPr>
        <w:t xml:space="preserve"> </w:t>
      </w:r>
      <w:r>
        <w:rPr>
          <w:color w:val="FF0000"/>
        </w:rPr>
        <w:t>в</w:t>
      </w:r>
      <w:r>
        <w:rPr>
          <w:color w:val="FF0000"/>
          <w:spacing w:val="-3"/>
        </w:rPr>
        <w:t xml:space="preserve"> </w:t>
      </w:r>
      <w:r>
        <w:rPr>
          <w:color w:val="FF0000"/>
        </w:rPr>
        <w:t>Российской</w:t>
      </w:r>
      <w:r>
        <w:rPr>
          <w:color w:val="FF0000"/>
          <w:spacing w:val="-2"/>
        </w:rPr>
        <w:t xml:space="preserve"> </w:t>
      </w:r>
      <w:r>
        <w:rPr>
          <w:color w:val="FF0000"/>
        </w:rPr>
        <w:t>Федерации,</w:t>
      </w:r>
      <w:r>
        <w:rPr>
          <w:color w:val="FF0000"/>
          <w:spacing w:val="-2"/>
        </w:rPr>
        <w:t xml:space="preserve"> </w:t>
      </w:r>
      <w:r>
        <w:rPr>
          <w:color w:val="FF0000"/>
        </w:rPr>
        <w:t>в</w:t>
      </w:r>
      <w:r>
        <w:rPr>
          <w:color w:val="FF0000"/>
          <w:spacing w:val="-3"/>
        </w:rPr>
        <w:t xml:space="preserve"> </w:t>
      </w:r>
      <w:r>
        <w:rPr>
          <w:color w:val="FF0000"/>
          <w:spacing w:val="-2"/>
        </w:rPr>
        <w:t>регионе.</w:t>
      </w:r>
    </w:p>
    <w:p w:rsidR="00336F6E" w:rsidRDefault="001D7343">
      <w:pPr>
        <w:pStyle w:val="a3"/>
        <w:tabs>
          <w:tab w:val="left" w:pos="934"/>
          <w:tab w:val="left" w:pos="1287"/>
          <w:tab w:val="left" w:pos="2493"/>
          <w:tab w:val="left" w:pos="3620"/>
          <w:tab w:val="left" w:pos="4692"/>
          <w:tab w:val="left" w:pos="6200"/>
          <w:tab w:val="left" w:pos="6552"/>
          <w:tab w:val="left" w:pos="7874"/>
          <w:tab w:val="left" w:pos="8346"/>
          <w:tab w:val="left" w:pos="9275"/>
        </w:tabs>
        <w:spacing w:before="240"/>
        <w:ind w:right="233"/>
        <w:jc w:val="left"/>
      </w:pPr>
      <w:r>
        <w:rPr>
          <w:color w:val="FF0000"/>
          <w:spacing w:val="-4"/>
        </w:rPr>
        <w:t>Роль</w:t>
      </w:r>
      <w:r>
        <w:rPr>
          <w:color w:val="FF0000"/>
        </w:rPr>
        <w:tab/>
      </w:r>
      <w:r>
        <w:rPr>
          <w:color w:val="FF0000"/>
          <w:spacing w:val="-10"/>
        </w:rPr>
        <w:t>и</w:t>
      </w:r>
      <w:r>
        <w:rPr>
          <w:color w:val="FF0000"/>
        </w:rPr>
        <w:tab/>
      </w:r>
      <w:r>
        <w:rPr>
          <w:color w:val="FF0000"/>
          <w:spacing w:val="-2"/>
        </w:rPr>
        <w:t>основные</w:t>
      </w:r>
      <w:r>
        <w:rPr>
          <w:color w:val="FF0000"/>
        </w:rPr>
        <w:tab/>
      </w:r>
      <w:r>
        <w:rPr>
          <w:color w:val="FF0000"/>
          <w:spacing w:val="-2"/>
        </w:rPr>
        <w:t>функции</w:t>
      </w:r>
      <w:r>
        <w:rPr>
          <w:color w:val="FF0000"/>
        </w:rPr>
        <w:tab/>
      </w:r>
      <w:r>
        <w:rPr>
          <w:color w:val="FF0000"/>
          <w:spacing w:val="-2"/>
        </w:rPr>
        <w:t>главных</w:t>
      </w:r>
      <w:r>
        <w:rPr>
          <w:color w:val="FF0000"/>
        </w:rPr>
        <w:tab/>
      </w:r>
      <w:r>
        <w:rPr>
          <w:color w:val="FF0000"/>
          <w:spacing w:val="-2"/>
        </w:rPr>
        <w:t>организаций</w:t>
      </w:r>
      <w:r>
        <w:rPr>
          <w:color w:val="FF0000"/>
        </w:rPr>
        <w:tab/>
      </w:r>
      <w:r>
        <w:rPr>
          <w:color w:val="FF0000"/>
          <w:spacing w:val="-10"/>
        </w:rPr>
        <w:t>и</w:t>
      </w:r>
      <w:r>
        <w:rPr>
          <w:color w:val="FF0000"/>
        </w:rPr>
        <w:tab/>
      </w:r>
      <w:r>
        <w:rPr>
          <w:color w:val="FF0000"/>
          <w:spacing w:val="-2"/>
        </w:rPr>
        <w:t>федераций</w:t>
      </w:r>
      <w:r>
        <w:rPr>
          <w:color w:val="FF0000"/>
        </w:rPr>
        <w:tab/>
      </w:r>
      <w:r>
        <w:rPr>
          <w:color w:val="FF0000"/>
          <w:spacing w:val="-6"/>
        </w:rPr>
        <w:t>по</w:t>
      </w:r>
      <w:r>
        <w:rPr>
          <w:color w:val="FF0000"/>
        </w:rPr>
        <w:tab/>
      </w:r>
      <w:r>
        <w:rPr>
          <w:color w:val="FF0000"/>
          <w:spacing w:val="-2"/>
        </w:rPr>
        <w:t>роллер</w:t>
      </w:r>
      <w:r>
        <w:rPr>
          <w:color w:val="FF0000"/>
        </w:rPr>
        <w:tab/>
      </w:r>
      <w:r>
        <w:rPr>
          <w:color w:val="FF0000"/>
          <w:spacing w:val="-2"/>
        </w:rPr>
        <w:t xml:space="preserve">спорту </w:t>
      </w:r>
      <w:r>
        <w:rPr>
          <w:color w:val="FF0000"/>
        </w:rPr>
        <w:t>(международные, российские), осуществляющих управление роллер спортом.</w:t>
      </w:r>
    </w:p>
    <w:p w:rsidR="00336F6E" w:rsidRDefault="001D7343">
      <w:pPr>
        <w:pStyle w:val="a3"/>
        <w:spacing w:before="240"/>
        <w:ind w:right="234"/>
        <w:jc w:val="left"/>
      </w:pPr>
      <w:r>
        <w:rPr>
          <w:color w:val="FF0000"/>
        </w:rPr>
        <w:t>Роллер</w:t>
      </w:r>
      <w:r>
        <w:rPr>
          <w:color w:val="FF0000"/>
          <w:spacing w:val="39"/>
        </w:rPr>
        <w:t xml:space="preserve"> </w:t>
      </w:r>
      <w:r>
        <w:rPr>
          <w:color w:val="FF0000"/>
        </w:rPr>
        <w:t>клубы,</w:t>
      </w:r>
      <w:r>
        <w:rPr>
          <w:color w:val="FF0000"/>
          <w:spacing w:val="39"/>
        </w:rPr>
        <w:t xml:space="preserve"> </w:t>
      </w:r>
      <w:r>
        <w:rPr>
          <w:color w:val="FF0000"/>
        </w:rPr>
        <w:t>их</w:t>
      </w:r>
      <w:r>
        <w:rPr>
          <w:color w:val="FF0000"/>
          <w:spacing w:val="40"/>
        </w:rPr>
        <w:t xml:space="preserve"> </w:t>
      </w:r>
      <w:r>
        <w:rPr>
          <w:color w:val="FF0000"/>
        </w:rPr>
        <w:t>история</w:t>
      </w:r>
      <w:r>
        <w:rPr>
          <w:color w:val="FF0000"/>
          <w:spacing w:val="39"/>
        </w:rPr>
        <w:t xml:space="preserve"> </w:t>
      </w:r>
      <w:r>
        <w:rPr>
          <w:color w:val="FF0000"/>
        </w:rPr>
        <w:t>и</w:t>
      </w:r>
      <w:r>
        <w:rPr>
          <w:color w:val="FF0000"/>
          <w:spacing w:val="40"/>
        </w:rPr>
        <w:t xml:space="preserve"> </w:t>
      </w:r>
      <w:r>
        <w:rPr>
          <w:color w:val="FF0000"/>
        </w:rPr>
        <w:t>традиции.</w:t>
      </w:r>
      <w:r>
        <w:rPr>
          <w:color w:val="FF0000"/>
          <w:spacing w:val="39"/>
        </w:rPr>
        <w:t xml:space="preserve"> </w:t>
      </w:r>
      <w:r>
        <w:rPr>
          <w:color w:val="FF0000"/>
        </w:rPr>
        <w:t>Известные</w:t>
      </w:r>
      <w:r>
        <w:rPr>
          <w:color w:val="FF0000"/>
          <w:spacing w:val="38"/>
        </w:rPr>
        <w:t xml:space="preserve"> </w:t>
      </w:r>
      <w:r>
        <w:rPr>
          <w:color w:val="FF0000"/>
        </w:rPr>
        <w:t>отечественные</w:t>
      </w:r>
      <w:r>
        <w:rPr>
          <w:color w:val="FF0000"/>
          <w:spacing w:val="38"/>
        </w:rPr>
        <w:t xml:space="preserve"> </w:t>
      </w:r>
      <w:r>
        <w:rPr>
          <w:color w:val="FF0000"/>
        </w:rPr>
        <w:t>и</w:t>
      </w:r>
      <w:r>
        <w:rPr>
          <w:color w:val="FF0000"/>
          <w:spacing w:val="40"/>
        </w:rPr>
        <w:t xml:space="preserve"> </w:t>
      </w:r>
      <w:r>
        <w:rPr>
          <w:color w:val="FF0000"/>
        </w:rPr>
        <w:t>зарубежные</w:t>
      </w:r>
      <w:r>
        <w:rPr>
          <w:color w:val="FF0000"/>
          <w:spacing w:val="40"/>
        </w:rPr>
        <w:t xml:space="preserve"> </w:t>
      </w:r>
      <w:r>
        <w:rPr>
          <w:color w:val="FF0000"/>
        </w:rPr>
        <w:t>роллеры</w:t>
      </w:r>
      <w:r>
        <w:rPr>
          <w:color w:val="FF0000"/>
          <w:spacing w:val="39"/>
        </w:rPr>
        <w:t xml:space="preserve"> </w:t>
      </w:r>
      <w:r>
        <w:rPr>
          <w:color w:val="FF0000"/>
        </w:rPr>
        <w:t xml:space="preserve">и </w:t>
      </w:r>
      <w:r>
        <w:rPr>
          <w:color w:val="FF0000"/>
          <w:spacing w:val="-2"/>
        </w:rPr>
        <w:t>тренеры.</w:t>
      </w:r>
    </w:p>
    <w:p w:rsidR="00336F6E" w:rsidRDefault="001D7343">
      <w:pPr>
        <w:pStyle w:val="a3"/>
        <w:spacing w:before="241" w:line="448" w:lineRule="auto"/>
        <w:jc w:val="left"/>
      </w:pPr>
      <w:r>
        <w:rPr>
          <w:color w:val="FF0000"/>
        </w:rPr>
        <w:t>Официальный</w:t>
      </w:r>
      <w:r>
        <w:rPr>
          <w:color w:val="FF0000"/>
          <w:spacing w:val="-9"/>
        </w:rPr>
        <w:t xml:space="preserve"> </w:t>
      </w:r>
      <w:r>
        <w:rPr>
          <w:color w:val="FF0000"/>
        </w:rPr>
        <w:t>календарь</w:t>
      </w:r>
      <w:r>
        <w:rPr>
          <w:color w:val="FF0000"/>
          <w:spacing w:val="-7"/>
        </w:rPr>
        <w:t xml:space="preserve"> </w:t>
      </w:r>
      <w:r>
        <w:rPr>
          <w:color w:val="FF0000"/>
        </w:rPr>
        <w:t>соревнований</w:t>
      </w:r>
      <w:r>
        <w:rPr>
          <w:color w:val="FF0000"/>
          <w:spacing w:val="-7"/>
        </w:rPr>
        <w:t xml:space="preserve"> </w:t>
      </w:r>
      <w:r>
        <w:rPr>
          <w:color w:val="FF0000"/>
        </w:rPr>
        <w:t>(международных,</w:t>
      </w:r>
      <w:r>
        <w:rPr>
          <w:color w:val="FF0000"/>
          <w:spacing w:val="-7"/>
        </w:rPr>
        <w:t xml:space="preserve"> </w:t>
      </w:r>
      <w:r>
        <w:rPr>
          <w:color w:val="FF0000"/>
        </w:rPr>
        <w:t>всероссийских,</w:t>
      </w:r>
      <w:r>
        <w:rPr>
          <w:color w:val="FF0000"/>
          <w:spacing w:val="-7"/>
        </w:rPr>
        <w:t xml:space="preserve"> </w:t>
      </w:r>
      <w:r>
        <w:rPr>
          <w:color w:val="FF0000"/>
        </w:rPr>
        <w:t>региональных). Требования безопасности при организации занятий роллер спортом.</w:t>
      </w:r>
    </w:p>
    <w:p w:rsidR="00336F6E" w:rsidRDefault="001D7343">
      <w:pPr>
        <w:pStyle w:val="a3"/>
        <w:jc w:val="left"/>
      </w:pPr>
      <w:r>
        <w:rPr>
          <w:color w:val="FF0000"/>
        </w:rPr>
        <w:t>Характерные</w:t>
      </w:r>
      <w:r>
        <w:rPr>
          <w:color w:val="FF0000"/>
          <w:spacing w:val="-7"/>
        </w:rPr>
        <w:t xml:space="preserve"> </w:t>
      </w:r>
      <w:r>
        <w:rPr>
          <w:color w:val="FF0000"/>
        </w:rPr>
        <w:t>травмы</w:t>
      </w:r>
      <w:r>
        <w:rPr>
          <w:color w:val="FF0000"/>
          <w:spacing w:val="-2"/>
        </w:rPr>
        <w:t xml:space="preserve"> </w:t>
      </w:r>
      <w:r>
        <w:rPr>
          <w:color w:val="FF0000"/>
        </w:rPr>
        <w:t>в</w:t>
      </w:r>
      <w:r>
        <w:rPr>
          <w:color w:val="FF0000"/>
          <w:spacing w:val="-1"/>
        </w:rPr>
        <w:t xml:space="preserve"> </w:t>
      </w:r>
      <w:r>
        <w:rPr>
          <w:color w:val="FF0000"/>
        </w:rPr>
        <w:t>роллер</w:t>
      </w:r>
      <w:r>
        <w:rPr>
          <w:color w:val="FF0000"/>
          <w:spacing w:val="-2"/>
        </w:rPr>
        <w:t xml:space="preserve"> </w:t>
      </w:r>
      <w:r>
        <w:rPr>
          <w:color w:val="FF0000"/>
        </w:rPr>
        <w:t>спорте</w:t>
      </w:r>
      <w:r>
        <w:rPr>
          <w:color w:val="FF0000"/>
          <w:spacing w:val="-2"/>
        </w:rPr>
        <w:t xml:space="preserve"> </w:t>
      </w:r>
      <w:r>
        <w:rPr>
          <w:color w:val="FF0000"/>
        </w:rPr>
        <w:t>и</w:t>
      </w:r>
      <w:r>
        <w:rPr>
          <w:color w:val="FF0000"/>
          <w:spacing w:val="-2"/>
        </w:rPr>
        <w:t xml:space="preserve"> </w:t>
      </w:r>
      <w:r>
        <w:rPr>
          <w:color w:val="FF0000"/>
        </w:rPr>
        <w:t>мероприятия</w:t>
      </w:r>
      <w:r>
        <w:rPr>
          <w:color w:val="FF0000"/>
          <w:spacing w:val="-5"/>
        </w:rPr>
        <w:t xml:space="preserve"> </w:t>
      </w:r>
      <w:r>
        <w:rPr>
          <w:color w:val="FF0000"/>
        </w:rPr>
        <w:t>по</w:t>
      </w:r>
      <w:r>
        <w:rPr>
          <w:color w:val="FF0000"/>
          <w:spacing w:val="-2"/>
        </w:rPr>
        <w:t xml:space="preserve"> </w:t>
      </w:r>
      <w:r>
        <w:rPr>
          <w:color w:val="FF0000"/>
        </w:rPr>
        <w:t>их</w:t>
      </w:r>
      <w:r>
        <w:rPr>
          <w:color w:val="FF0000"/>
          <w:spacing w:val="-3"/>
        </w:rPr>
        <w:t xml:space="preserve"> </w:t>
      </w:r>
      <w:r>
        <w:rPr>
          <w:color w:val="FF0000"/>
          <w:spacing w:val="-2"/>
        </w:rPr>
        <w:t>предупреждению.</w:t>
      </w:r>
    </w:p>
    <w:p w:rsidR="00336F6E" w:rsidRDefault="001D7343">
      <w:pPr>
        <w:pStyle w:val="a3"/>
        <w:spacing w:before="240"/>
        <w:ind w:right="234"/>
        <w:jc w:val="left"/>
      </w:pPr>
      <w:r>
        <w:rPr>
          <w:color w:val="FF0000"/>
        </w:rPr>
        <w:t>Занятия</w:t>
      </w:r>
      <w:r>
        <w:rPr>
          <w:color w:val="FF0000"/>
          <w:spacing w:val="40"/>
        </w:rPr>
        <w:t xml:space="preserve"> </w:t>
      </w:r>
      <w:r>
        <w:rPr>
          <w:color w:val="FF0000"/>
        </w:rPr>
        <w:t>роллер</w:t>
      </w:r>
      <w:r>
        <w:rPr>
          <w:color w:val="FF0000"/>
          <w:spacing w:val="40"/>
        </w:rPr>
        <w:t xml:space="preserve"> </w:t>
      </w:r>
      <w:r>
        <w:rPr>
          <w:color w:val="FF0000"/>
        </w:rPr>
        <w:t>спортом</w:t>
      </w:r>
      <w:r>
        <w:rPr>
          <w:color w:val="FF0000"/>
          <w:spacing w:val="40"/>
        </w:rPr>
        <w:t xml:space="preserve"> </w:t>
      </w:r>
      <w:r>
        <w:rPr>
          <w:color w:val="FF0000"/>
        </w:rPr>
        <w:t>как</w:t>
      </w:r>
      <w:r>
        <w:rPr>
          <w:color w:val="FF0000"/>
          <w:spacing w:val="40"/>
        </w:rPr>
        <w:t xml:space="preserve"> </w:t>
      </w:r>
      <w:r>
        <w:rPr>
          <w:color w:val="FF0000"/>
        </w:rPr>
        <w:t>средство</w:t>
      </w:r>
      <w:r>
        <w:rPr>
          <w:color w:val="FF0000"/>
          <w:spacing w:val="40"/>
        </w:rPr>
        <w:t xml:space="preserve"> </w:t>
      </w:r>
      <w:r>
        <w:rPr>
          <w:color w:val="FF0000"/>
        </w:rPr>
        <w:t>укрепления</w:t>
      </w:r>
      <w:r>
        <w:rPr>
          <w:color w:val="FF0000"/>
          <w:spacing w:val="40"/>
        </w:rPr>
        <w:t xml:space="preserve"> </w:t>
      </w:r>
      <w:r>
        <w:rPr>
          <w:color w:val="FF0000"/>
        </w:rPr>
        <w:t>здоровья,</w:t>
      </w:r>
      <w:r>
        <w:rPr>
          <w:color w:val="FF0000"/>
          <w:spacing w:val="40"/>
        </w:rPr>
        <w:t xml:space="preserve"> </w:t>
      </w:r>
      <w:r>
        <w:rPr>
          <w:color w:val="FF0000"/>
        </w:rPr>
        <w:t>повышения</w:t>
      </w:r>
      <w:r>
        <w:rPr>
          <w:color w:val="FF0000"/>
          <w:spacing w:val="40"/>
        </w:rPr>
        <w:t xml:space="preserve"> </w:t>
      </w:r>
      <w:r>
        <w:rPr>
          <w:color w:val="FF0000"/>
        </w:rPr>
        <w:t>функциональных возможностей основных систем организма и развития физических качеств.</w:t>
      </w:r>
    </w:p>
    <w:p w:rsidR="00336F6E" w:rsidRDefault="001D7343">
      <w:pPr>
        <w:pStyle w:val="a3"/>
        <w:spacing w:before="240" w:line="448" w:lineRule="auto"/>
        <w:ind w:right="4312"/>
        <w:jc w:val="left"/>
      </w:pPr>
      <w:r>
        <w:rPr>
          <w:color w:val="FF0000"/>
        </w:rPr>
        <w:t>Словарь</w:t>
      </w:r>
      <w:r>
        <w:rPr>
          <w:color w:val="FF0000"/>
          <w:spacing w:val="-5"/>
        </w:rPr>
        <w:t xml:space="preserve"> </w:t>
      </w:r>
      <w:r>
        <w:rPr>
          <w:color w:val="FF0000"/>
        </w:rPr>
        <w:t>терминов</w:t>
      </w:r>
      <w:r>
        <w:rPr>
          <w:color w:val="FF0000"/>
          <w:spacing w:val="-6"/>
        </w:rPr>
        <w:t xml:space="preserve"> </w:t>
      </w:r>
      <w:r>
        <w:rPr>
          <w:color w:val="FF0000"/>
        </w:rPr>
        <w:t>и</w:t>
      </w:r>
      <w:r>
        <w:rPr>
          <w:color w:val="FF0000"/>
          <w:spacing w:val="-5"/>
        </w:rPr>
        <w:t xml:space="preserve"> </w:t>
      </w:r>
      <w:r>
        <w:rPr>
          <w:color w:val="FF0000"/>
        </w:rPr>
        <w:t>определений</w:t>
      </w:r>
      <w:r>
        <w:rPr>
          <w:color w:val="FF0000"/>
          <w:spacing w:val="-5"/>
        </w:rPr>
        <w:t xml:space="preserve"> </w:t>
      </w:r>
      <w:r>
        <w:rPr>
          <w:color w:val="FF0000"/>
        </w:rPr>
        <w:t>по</w:t>
      </w:r>
      <w:r>
        <w:rPr>
          <w:color w:val="FF0000"/>
          <w:spacing w:val="-5"/>
        </w:rPr>
        <w:t xml:space="preserve"> </w:t>
      </w:r>
      <w:r>
        <w:rPr>
          <w:color w:val="FF0000"/>
        </w:rPr>
        <w:t>роллер</w:t>
      </w:r>
      <w:r>
        <w:rPr>
          <w:color w:val="FF0000"/>
          <w:spacing w:val="-5"/>
        </w:rPr>
        <w:t xml:space="preserve"> </w:t>
      </w:r>
      <w:r>
        <w:rPr>
          <w:color w:val="FF0000"/>
        </w:rPr>
        <w:t>спорту. Правила соревнований по роллер спорту.</w:t>
      </w:r>
    </w:p>
    <w:p w:rsidR="00336F6E" w:rsidRDefault="001D7343">
      <w:pPr>
        <w:pStyle w:val="a5"/>
        <w:numPr>
          <w:ilvl w:val="0"/>
          <w:numId w:val="15"/>
        </w:numPr>
        <w:tabs>
          <w:tab w:val="left" w:pos="489"/>
        </w:tabs>
        <w:ind w:hanging="259"/>
        <w:rPr>
          <w:sz w:val="24"/>
        </w:rPr>
      </w:pPr>
      <w:r>
        <w:rPr>
          <w:color w:val="FF0000"/>
          <w:sz w:val="24"/>
        </w:rPr>
        <w:t>Способы</w:t>
      </w:r>
      <w:r>
        <w:rPr>
          <w:color w:val="FF0000"/>
          <w:spacing w:val="-4"/>
          <w:sz w:val="24"/>
        </w:rPr>
        <w:t xml:space="preserve"> </w:t>
      </w:r>
      <w:r>
        <w:rPr>
          <w:color w:val="FF0000"/>
          <w:sz w:val="24"/>
        </w:rPr>
        <w:t>самостоятельной</w:t>
      </w:r>
      <w:r>
        <w:rPr>
          <w:color w:val="FF0000"/>
          <w:spacing w:val="-5"/>
          <w:sz w:val="24"/>
        </w:rPr>
        <w:t xml:space="preserve"> </w:t>
      </w:r>
      <w:r>
        <w:rPr>
          <w:color w:val="FF0000"/>
          <w:spacing w:val="-2"/>
          <w:sz w:val="24"/>
        </w:rPr>
        <w:t>деятельности.</w:t>
      </w:r>
    </w:p>
    <w:p w:rsidR="00336F6E" w:rsidRDefault="001D7343">
      <w:pPr>
        <w:pStyle w:val="a3"/>
        <w:spacing w:before="240"/>
        <w:ind w:right="234"/>
        <w:jc w:val="left"/>
      </w:pPr>
      <w:r>
        <w:rPr>
          <w:color w:val="FF0000"/>
        </w:rPr>
        <w:t>Правила</w:t>
      </w:r>
      <w:r>
        <w:rPr>
          <w:color w:val="FF0000"/>
          <w:spacing w:val="40"/>
        </w:rPr>
        <w:t xml:space="preserve"> </w:t>
      </w:r>
      <w:r>
        <w:rPr>
          <w:color w:val="FF0000"/>
        </w:rPr>
        <w:t>безопасного,</w:t>
      </w:r>
      <w:r>
        <w:rPr>
          <w:color w:val="FF0000"/>
          <w:spacing w:val="40"/>
        </w:rPr>
        <w:t xml:space="preserve"> </w:t>
      </w:r>
      <w:r>
        <w:rPr>
          <w:color w:val="FF0000"/>
        </w:rPr>
        <w:t>правомерного</w:t>
      </w:r>
      <w:r>
        <w:rPr>
          <w:color w:val="FF0000"/>
          <w:spacing w:val="40"/>
        </w:rPr>
        <w:t xml:space="preserve"> </w:t>
      </w:r>
      <w:r>
        <w:rPr>
          <w:color w:val="FF0000"/>
        </w:rPr>
        <w:t>поведения</w:t>
      </w:r>
      <w:r>
        <w:rPr>
          <w:color w:val="FF0000"/>
          <w:spacing w:val="40"/>
        </w:rPr>
        <w:t xml:space="preserve"> </w:t>
      </w:r>
      <w:r>
        <w:rPr>
          <w:color w:val="FF0000"/>
        </w:rPr>
        <w:t>во</w:t>
      </w:r>
      <w:r>
        <w:rPr>
          <w:color w:val="FF0000"/>
          <w:spacing w:val="40"/>
        </w:rPr>
        <w:t xml:space="preserve"> </w:t>
      </w:r>
      <w:r>
        <w:rPr>
          <w:color w:val="FF0000"/>
        </w:rPr>
        <w:t>время</w:t>
      </w:r>
      <w:r>
        <w:rPr>
          <w:color w:val="FF0000"/>
          <w:spacing w:val="40"/>
        </w:rPr>
        <w:t xml:space="preserve"> </w:t>
      </w:r>
      <w:r>
        <w:rPr>
          <w:color w:val="FF0000"/>
        </w:rPr>
        <w:t>соревнований</w:t>
      </w:r>
      <w:r>
        <w:rPr>
          <w:color w:val="FF0000"/>
          <w:spacing w:val="40"/>
        </w:rPr>
        <w:t xml:space="preserve"> </w:t>
      </w:r>
      <w:r>
        <w:rPr>
          <w:color w:val="FF0000"/>
        </w:rPr>
        <w:t>по</w:t>
      </w:r>
      <w:r>
        <w:rPr>
          <w:color w:val="FF0000"/>
          <w:spacing w:val="40"/>
        </w:rPr>
        <w:t xml:space="preserve"> </w:t>
      </w:r>
      <w:r>
        <w:rPr>
          <w:color w:val="FF0000"/>
        </w:rPr>
        <w:t>роллер</w:t>
      </w:r>
      <w:r>
        <w:rPr>
          <w:color w:val="FF0000"/>
          <w:spacing w:val="40"/>
        </w:rPr>
        <w:t xml:space="preserve"> </w:t>
      </w:r>
      <w:r>
        <w:rPr>
          <w:color w:val="FF0000"/>
        </w:rPr>
        <w:t>спорту</w:t>
      </w:r>
      <w:r>
        <w:rPr>
          <w:color w:val="FF0000"/>
          <w:spacing w:val="37"/>
        </w:rPr>
        <w:t xml:space="preserve"> </w:t>
      </w:r>
      <w:r>
        <w:rPr>
          <w:color w:val="FF0000"/>
        </w:rPr>
        <w:t>в качестве зрителя, болельщика.</w:t>
      </w:r>
    </w:p>
    <w:p w:rsidR="00336F6E" w:rsidRDefault="001D7343">
      <w:pPr>
        <w:pStyle w:val="a3"/>
        <w:spacing w:before="240" w:line="448" w:lineRule="auto"/>
        <w:ind w:right="1385"/>
        <w:jc w:val="left"/>
      </w:pPr>
      <w:r>
        <w:rPr>
          <w:color w:val="FF0000"/>
        </w:rPr>
        <w:t>Организация и проведение самостоятельных занятий по роллер спорту. Составление</w:t>
      </w:r>
      <w:r>
        <w:rPr>
          <w:color w:val="FF0000"/>
          <w:spacing w:val="-5"/>
        </w:rPr>
        <w:t xml:space="preserve"> </w:t>
      </w:r>
      <w:r>
        <w:rPr>
          <w:color w:val="FF0000"/>
        </w:rPr>
        <w:t>планов</w:t>
      </w:r>
      <w:r>
        <w:rPr>
          <w:color w:val="FF0000"/>
          <w:spacing w:val="-5"/>
        </w:rPr>
        <w:t xml:space="preserve"> </w:t>
      </w:r>
      <w:r>
        <w:rPr>
          <w:color w:val="FF0000"/>
        </w:rPr>
        <w:t>и</w:t>
      </w:r>
      <w:r>
        <w:rPr>
          <w:color w:val="FF0000"/>
          <w:spacing w:val="-4"/>
        </w:rPr>
        <w:t xml:space="preserve"> </w:t>
      </w:r>
      <w:r>
        <w:rPr>
          <w:color w:val="FF0000"/>
        </w:rPr>
        <w:t>самостоятельное</w:t>
      </w:r>
      <w:r>
        <w:rPr>
          <w:color w:val="FF0000"/>
          <w:spacing w:val="-5"/>
        </w:rPr>
        <w:t xml:space="preserve"> </w:t>
      </w:r>
      <w:r>
        <w:rPr>
          <w:color w:val="FF0000"/>
        </w:rPr>
        <w:t>проведение</w:t>
      </w:r>
      <w:r>
        <w:rPr>
          <w:color w:val="FF0000"/>
          <w:spacing w:val="-5"/>
        </w:rPr>
        <w:t xml:space="preserve"> </w:t>
      </w:r>
      <w:r>
        <w:rPr>
          <w:color w:val="FF0000"/>
        </w:rPr>
        <w:t>занятий</w:t>
      </w:r>
      <w:r>
        <w:rPr>
          <w:color w:val="FF0000"/>
          <w:spacing w:val="-6"/>
        </w:rPr>
        <w:t xml:space="preserve"> </w:t>
      </w:r>
      <w:r>
        <w:rPr>
          <w:color w:val="FF0000"/>
        </w:rPr>
        <w:t>по</w:t>
      </w:r>
      <w:r>
        <w:rPr>
          <w:color w:val="FF0000"/>
          <w:spacing w:val="-4"/>
        </w:rPr>
        <w:t xml:space="preserve"> </w:t>
      </w:r>
      <w:r>
        <w:rPr>
          <w:color w:val="FF0000"/>
        </w:rPr>
        <w:t>роллер</w:t>
      </w:r>
      <w:r>
        <w:rPr>
          <w:color w:val="FF0000"/>
          <w:spacing w:val="-4"/>
        </w:rPr>
        <w:t xml:space="preserve"> </w:t>
      </w:r>
      <w:r>
        <w:rPr>
          <w:color w:val="FF0000"/>
        </w:rPr>
        <w:t>спорту.</w:t>
      </w:r>
    </w:p>
    <w:p w:rsidR="00336F6E" w:rsidRDefault="001D7343">
      <w:pPr>
        <w:pStyle w:val="a3"/>
        <w:tabs>
          <w:tab w:val="left" w:pos="1412"/>
          <w:tab w:val="left" w:pos="3511"/>
          <w:tab w:val="left" w:pos="4708"/>
          <w:tab w:val="left" w:pos="6392"/>
          <w:tab w:val="left" w:pos="7651"/>
          <w:tab w:val="left" w:pos="8648"/>
        </w:tabs>
        <w:ind w:right="231"/>
        <w:jc w:val="left"/>
      </w:pPr>
      <w:r>
        <w:rPr>
          <w:color w:val="FF0000"/>
          <w:spacing w:val="-2"/>
        </w:rPr>
        <w:t>Способы</w:t>
      </w:r>
      <w:r>
        <w:rPr>
          <w:color w:val="FF0000"/>
        </w:rPr>
        <w:tab/>
      </w:r>
      <w:r>
        <w:rPr>
          <w:color w:val="FF0000"/>
          <w:spacing w:val="-2"/>
        </w:rPr>
        <w:t>самостоятельного</w:t>
      </w:r>
      <w:r>
        <w:rPr>
          <w:color w:val="FF0000"/>
        </w:rPr>
        <w:tab/>
      </w:r>
      <w:r>
        <w:rPr>
          <w:color w:val="FF0000"/>
          <w:spacing w:val="-2"/>
        </w:rPr>
        <w:t>освоения</w:t>
      </w:r>
      <w:r>
        <w:rPr>
          <w:color w:val="FF0000"/>
        </w:rPr>
        <w:tab/>
      </w:r>
      <w:r>
        <w:rPr>
          <w:color w:val="FF0000"/>
          <w:spacing w:val="-2"/>
        </w:rPr>
        <w:t>двигательных</w:t>
      </w:r>
      <w:r>
        <w:rPr>
          <w:color w:val="FF0000"/>
        </w:rPr>
        <w:tab/>
      </w:r>
      <w:r>
        <w:rPr>
          <w:color w:val="FF0000"/>
          <w:spacing w:val="-2"/>
        </w:rPr>
        <w:t>действий,</w:t>
      </w:r>
      <w:r>
        <w:rPr>
          <w:color w:val="FF0000"/>
        </w:rPr>
        <w:tab/>
      </w:r>
      <w:r>
        <w:rPr>
          <w:color w:val="FF0000"/>
          <w:spacing w:val="-2"/>
        </w:rPr>
        <w:t>подбор</w:t>
      </w:r>
      <w:r>
        <w:rPr>
          <w:color w:val="FF0000"/>
        </w:rPr>
        <w:tab/>
      </w:r>
      <w:r>
        <w:rPr>
          <w:color w:val="FF0000"/>
          <w:spacing w:val="-2"/>
        </w:rPr>
        <w:t xml:space="preserve">подводящих, </w:t>
      </w:r>
      <w:r>
        <w:rPr>
          <w:color w:val="FF0000"/>
        </w:rPr>
        <w:t>подготовительных и специальных упражнений.</w:t>
      </w:r>
    </w:p>
    <w:p w:rsidR="00336F6E" w:rsidRDefault="001D7343">
      <w:pPr>
        <w:pStyle w:val="a3"/>
        <w:spacing w:before="240"/>
        <w:ind w:right="234"/>
        <w:jc w:val="left"/>
      </w:pPr>
      <w:r>
        <w:rPr>
          <w:color w:val="FF0000"/>
        </w:rPr>
        <w:t>Самоконтроль</w:t>
      </w:r>
      <w:r>
        <w:rPr>
          <w:color w:val="FF0000"/>
          <w:spacing w:val="40"/>
        </w:rPr>
        <w:t xml:space="preserve"> </w:t>
      </w:r>
      <w:r>
        <w:rPr>
          <w:color w:val="FF0000"/>
        </w:rPr>
        <w:t>и</w:t>
      </w:r>
      <w:r>
        <w:rPr>
          <w:color w:val="FF0000"/>
          <w:spacing w:val="40"/>
        </w:rPr>
        <w:t xml:space="preserve"> </w:t>
      </w:r>
      <w:r>
        <w:rPr>
          <w:color w:val="FF0000"/>
        </w:rPr>
        <w:t>его</w:t>
      </w:r>
      <w:r>
        <w:rPr>
          <w:color w:val="FF0000"/>
          <w:spacing w:val="40"/>
        </w:rPr>
        <w:t xml:space="preserve"> </w:t>
      </w:r>
      <w:r>
        <w:rPr>
          <w:color w:val="FF0000"/>
        </w:rPr>
        <w:t>роль</w:t>
      </w:r>
      <w:r>
        <w:rPr>
          <w:color w:val="FF0000"/>
          <w:spacing w:val="40"/>
        </w:rPr>
        <w:t xml:space="preserve"> </w:t>
      </w:r>
      <w:r>
        <w:rPr>
          <w:color w:val="FF0000"/>
        </w:rPr>
        <w:t>в</w:t>
      </w:r>
      <w:r>
        <w:rPr>
          <w:color w:val="FF0000"/>
          <w:spacing w:val="40"/>
        </w:rPr>
        <w:t xml:space="preserve"> </w:t>
      </w:r>
      <w:r>
        <w:rPr>
          <w:color w:val="FF0000"/>
        </w:rPr>
        <w:t>учебной</w:t>
      </w:r>
      <w:r>
        <w:rPr>
          <w:color w:val="FF0000"/>
          <w:spacing w:val="40"/>
        </w:rPr>
        <w:t xml:space="preserve"> </w:t>
      </w:r>
      <w:r>
        <w:rPr>
          <w:color w:val="FF0000"/>
        </w:rPr>
        <w:t>и</w:t>
      </w:r>
      <w:r>
        <w:rPr>
          <w:color w:val="FF0000"/>
          <w:spacing w:val="40"/>
        </w:rPr>
        <w:t xml:space="preserve"> </w:t>
      </w:r>
      <w:r>
        <w:rPr>
          <w:color w:val="FF0000"/>
        </w:rPr>
        <w:t>соревновательной</w:t>
      </w:r>
      <w:r>
        <w:rPr>
          <w:color w:val="FF0000"/>
          <w:spacing w:val="40"/>
        </w:rPr>
        <w:t xml:space="preserve"> </w:t>
      </w:r>
      <w:r>
        <w:rPr>
          <w:color w:val="FF0000"/>
        </w:rPr>
        <w:t>деятельности.</w:t>
      </w:r>
      <w:r>
        <w:rPr>
          <w:color w:val="FF0000"/>
          <w:spacing w:val="40"/>
        </w:rPr>
        <w:t xml:space="preserve"> </w:t>
      </w:r>
      <w:r>
        <w:rPr>
          <w:color w:val="FF0000"/>
        </w:rPr>
        <w:t>Первые</w:t>
      </w:r>
      <w:r>
        <w:rPr>
          <w:color w:val="FF0000"/>
          <w:spacing w:val="40"/>
        </w:rPr>
        <w:t xml:space="preserve"> </w:t>
      </w:r>
      <w:r>
        <w:rPr>
          <w:color w:val="FF0000"/>
        </w:rPr>
        <w:t>внешние</w:t>
      </w:r>
      <w:r>
        <w:rPr>
          <w:color w:val="FF0000"/>
          <w:spacing w:val="80"/>
        </w:rPr>
        <w:t xml:space="preserve"> </w:t>
      </w:r>
      <w:r>
        <w:rPr>
          <w:color w:val="FF0000"/>
        </w:rPr>
        <w:t>признаки утомления. Средства восстановления организма после физической нагрузки.</w:t>
      </w:r>
    </w:p>
    <w:p w:rsidR="00336F6E" w:rsidRDefault="001D7343">
      <w:pPr>
        <w:pStyle w:val="a3"/>
        <w:spacing w:before="241"/>
        <w:jc w:val="left"/>
      </w:pPr>
      <w:r>
        <w:rPr>
          <w:color w:val="FF0000"/>
        </w:rPr>
        <w:t>Правила</w:t>
      </w:r>
      <w:r>
        <w:rPr>
          <w:color w:val="FF0000"/>
          <w:spacing w:val="40"/>
        </w:rPr>
        <w:t xml:space="preserve"> </w:t>
      </w:r>
      <w:r>
        <w:rPr>
          <w:color w:val="FF0000"/>
        </w:rPr>
        <w:t>личной</w:t>
      </w:r>
      <w:r>
        <w:rPr>
          <w:color w:val="FF0000"/>
          <w:spacing w:val="40"/>
        </w:rPr>
        <w:t xml:space="preserve"> </w:t>
      </w:r>
      <w:r>
        <w:rPr>
          <w:color w:val="FF0000"/>
        </w:rPr>
        <w:t>гигиены,</w:t>
      </w:r>
      <w:r>
        <w:rPr>
          <w:color w:val="FF0000"/>
          <w:spacing w:val="40"/>
        </w:rPr>
        <w:t xml:space="preserve"> </w:t>
      </w:r>
      <w:r>
        <w:rPr>
          <w:color w:val="FF0000"/>
        </w:rPr>
        <w:t>требования</w:t>
      </w:r>
      <w:r>
        <w:rPr>
          <w:color w:val="FF0000"/>
          <w:spacing w:val="40"/>
        </w:rPr>
        <w:t xml:space="preserve"> </w:t>
      </w:r>
      <w:r>
        <w:rPr>
          <w:color w:val="FF0000"/>
        </w:rPr>
        <w:t>к</w:t>
      </w:r>
      <w:r>
        <w:rPr>
          <w:color w:val="FF0000"/>
          <w:spacing w:val="40"/>
        </w:rPr>
        <w:t xml:space="preserve"> </w:t>
      </w:r>
      <w:r>
        <w:rPr>
          <w:color w:val="FF0000"/>
        </w:rPr>
        <w:t>спортивной</w:t>
      </w:r>
      <w:r>
        <w:rPr>
          <w:color w:val="FF0000"/>
          <w:spacing w:val="40"/>
        </w:rPr>
        <w:t xml:space="preserve"> </w:t>
      </w:r>
      <w:r>
        <w:rPr>
          <w:color w:val="FF0000"/>
        </w:rPr>
        <w:t>одежде</w:t>
      </w:r>
      <w:r>
        <w:rPr>
          <w:color w:val="FF0000"/>
          <w:spacing w:val="40"/>
        </w:rPr>
        <w:t xml:space="preserve"> </w:t>
      </w:r>
      <w:r>
        <w:rPr>
          <w:color w:val="FF0000"/>
        </w:rPr>
        <w:t>и</w:t>
      </w:r>
      <w:r>
        <w:rPr>
          <w:color w:val="FF0000"/>
          <w:spacing w:val="40"/>
        </w:rPr>
        <w:t xml:space="preserve"> </w:t>
      </w:r>
      <w:r>
        <w:rPr>
          <w:color w:val="FF0000"/>
        </w:rPr>
        <w:t>обуви</w:t>
      </w:r>
      <w:r>
        <w:rPr>
          <w:color w:val="FF0000"/>
          <w:spacing w:val="40"/>
        </w:rPr>
        <w:t xml:space="preserve"> </w:t>
      </w:r>
      <w:r>
        <w:rPr>
          <w:color w:val="FF0000"/>
        </w:rPr>
        <w:t>для</w:t>
      </w:r>
      <w:r>
        <w:rPr>
          <w:color w:val="FF0000"/>
          <w:spacing w:val="40"/>
        </w:rPr>
        <w:t xml:space="preserve"> </w:t>
      </w:r>
      <w:r>
        <w:rPr>
          <w:color w:val="FF0000"/>
        </w:rPr>
        <w:t>занятий</w:t>
      </w:r>
      <w:r>
        <w:rPr>
          <w:color w:val="FF0000"/>
          <w:spacing w:val="40"/>
        </w:rPr>
        <w:t xml:space="preserve"> </w:t>
      </w:r>
      <w:r>
        <w:rPr>
          <w:color w:val="FF0000"/>
        </w:rPr>
        <w:t>роллер</w:t>
      </w:r>
      <w:r>
        <w:rPr>
          <w:color w:val="FF0000"/>
          <w:spacing w:val="80"/>
        </w:rPr>
        <w:t xml:space="preserve"> </w:t>
      </w:r>
      <w:r>
        <w:rPr>
          <w:color w:val="FF0000"/>
          <w:spacing w:val="-2"/>
        </w:rPr>
        <w:t>спортом.</w:t>
      </w:r>
    </w:p>
    <w:p w:rsidR="00336F6E" w:rsidRDefault="001D7343">
      <w:pPr>
        <w:pStyle w:val="a3"/>
        <w:spacing w:before="240" w:line="448" w:lineRule="auto"/>
        <w:ind w:right="3520"/>
        <w:jc w:val="left"/>
      </w:pPr>
      <w:r>
        <w:rPr>
          <w:color w:val="FF0000"/>
        </w:rPr>
        <w:t>Правила</w:t>
      </w:r>
      <w:r>
        <w:rPr>
          <w:color w:val="FF0000"/>
          <w:spacing w:val="-3"/>
        </w:rPr>
        <w:t xml:space="preserve"> </w:t>
      </w:r>
      <w:r>
        <w:rPr>
          <w:color w:val="FF0000"/>
        </w:rPr>
        <w:t>ухода</w:t>
      </w:r>
      <w:r>
        <w:rPr>
          <w:color w:val="FF0000"/>
          <w:spacing w:val="-6"/>
        </w:rPr>
        <w:t xml:space="preserve"> </w:t>
      </w:r>
      <w:r>
        <w:rPr>
          <w:color w:val="FF0000"/>
        </w:rPr>
        <w:t>за</w:t>
      </w:r>
      <w:r>
        <w:rPr>
          <w:color w:val="FF0000"/>
          <w:spacing w:val="-6"/>
        </w:rPr>
        <w:t xml:space="preserve"> </w:t>
      </w:r>
      <w:r>
        <w:rPr>
          <w:color w:val="FF0000"/>
        </w:rPr>
        <w:t>спортивным</w:t>
      </w:r>
      <w:r>
        <w:rPr>
          <w:color w:val="FF0000"/>
          <w:spacing w:val="-7"/>
        </w:rPr>
        <w:t xml:space="preserve"> </w:t>
      </w:r>
      <w:r>
        <w:rPr>
          <w:color w:val="FF0000"/>
        </w:rPr>
        <w:t>инвентарем</w:t>
      </w:r>
      <w:r>
        <w:rPr>
          <w:color w:val="FF0000"/>
          <w:spacing w:val="-6"/>
        </w:rPr>
        <w:t xml:space="preserve"> </w:t>
      </w:r>
      <w:r>
        <w:rPr>
          <w:color w:val="FF0000"/>
        </w:rPr>
        <w:t>и</w:t>
      </w:r>
      <w:r>
        <w:rPr>
          <w:color w:val="FF0000"/>
          <w:spacing w:val="-5"/>
        </w:rPr>
        <w:t xml:space="preserve"> </w:t>
      </w:r>
      <w:r>
        <w:rPr>
          <w:color w:val="FF0000"/>
        </w:rPr>
        <w:t>оборудованием. Правильное сбалансированное питание роллера.</w:t>
      </w:r>
    </w:p>
    <w:p w:rsidR="00336F6E" w:rsidRDefault="001D7343">
      <w:pPr>
        <w:pStyle w:val="a3"/>
        <w:ind w:right="234"/>
      </w:pPr>
      <w:r>
        <w:rPr>
          <w:color w:val="FF000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w:t>
      </w:r>
      <w:r>
        <w:rPr>
          <w:color w:val="FF0000"/>
          <w:spacing w:val="-2"/>
        </w:rPr>
        <w:t>направленности.</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3"/>
      </w:pPr>
      <w:r>
        <w:rPr>
          <w:color w:val="FF0000"/>
        </w:rPr>
        <w:lastRenderedPageBreak/>
        <w:t>Способы и методы профилактики пагубных привычек, асоциального и созависимого поведения. Антидопинговое поведение.</w:t>
      </w:r>
    </w:p>
    <w:p w:rsidR="00336F6E" w:rsidRDefault="001D7343">
      <w:pPr>
        <w:pStyle w:val="a3"/>
        <w:spacing w:before="240"/>
      </w:pPr>
      <w:r>
        <w:rPr>
          <w:color w:val="FF0000"/>
        </w:rPr>
        <w:t>Тестирование</w:t>
      </w:r>
      <w:r>
        <w:rPr>
          <w:color w:val="FF0000"/>
          <w:spacing w:val="-5"/>
        </w:rPr>
        <w:t xml:space="preserve"> </w:t>
      </w:r>
      <w:r>
        <w:rPr>
          <w:color w:val="FF0000"/>
        </w:rPr>
        <w:t>уровня</w:t>
      </w:r>
      <w:r>
        <w:rPr>
          <w:color w:val="FF0000"/>
          <w:spacing w:val="-4"/>
        </w:rPr>
        <w:t xml:space="preserve"> </w:t>
      </w:r>
      <w:r>
        <w:rPr>
          <w:color w:val="FF0000"/>
        </w:rPr>
        <w:t>физической</w:t>
      </w:r>
      <w:r>
        <w:rPr>
          <w:color w:val="FF0000"/>
          <w:spacing w:val="-5"/>
        </w:rPr>
        <w:t xml:space="preserve"> </w:t>
      </w:r>
      <w:r>
        <w:rPr>
          <w:color w:val="FF0000"/>
        </w:rPr>
        <w:t>и</w:t>
      </w:r>
      <w:r>
        <w:rPr>
          <w:color w:val="FF0000"/>
          <w:spacing w:val="-4"/>
        </w:rPr>
        <w:t xml:space="preserve"> </w:t>
      </w:r>
      <w:r>
        <w:rPr>
          <w:color w:val="FF0000"/>
        </w:rPr>
        <w:t>технической</w:t>
      </w:r>
      <w:r>
        <w:rPr>
          <w:color w:val="FF0000"/>
          <w:spacing w:val="-3"/>
        </w:rPr>
        <w:t xml:space="preserve"> </w:t>
      </w:r>
      <w:r>
        <w:rPr>
          <w:color w:val="FF0000"/>
        </w:rPr>
        <w:t>подготовленности</w:t>
      </w:r>
      <w:r>
        <w:rPr>
          <w:color w:val="FF0000"/>
          <w:spacing w:val="-3"/>
        </w:rPr>
        <w:t xml:space="preserve"> </w:t>
      </w:r>
      <w:r>
        <w:rPr>
          <w:color w:val="FF0000"/>
        </w:rPr>
        <w:t>в</w:t>
      </w:r>
      <w:r>
        <w:rPr>
          <w:color w:val="FF0000"/>
          <w:spacing w:val="-6"/>
        </w:rPr>
        <w:t xml:space="preserve"> </w:t>
      </w:r>
      <w:r>
        <w:rPr>
          <w:color w:val="FF0000"/>
        </w:rPr>
        <w:t>роллер</w:t>
      </w:r>
      <w:r>
        <w:rPr>
          <w:color w:val="FF0000"/>
          <w:spacing w:val="-3"/>
        </w:rPr>
        <w:t xml:space="preserve"> </w:t>
      </w:r>
      <w:r>
        <w:rPr>
          <w:color w:val="FF0000"/>
          <w:spacing w:val="-2"/>
        </w:rPr>
        <w:t>спорте.</w:t>
      </w:r>
    </w:p>
    <w:p w:rsidR="00336F6E" w:rsidRDefault="001D7343">
      <w:pPr>
        <w:pStyle w:val="a5"/>
        <w:numPr>
          <w:ilvl w:val="0"/>
          <w:numId w:val="15"/>
        </w:numPr>
        <w:tabs>
          <w:tab w:val="left" w:pos="489"/>
        </w:tabs>
        <w:spacing w:before="240"/>
        <w:ind w:hanging="259"/>
        <w:rPr>
          <w:sz w:val="24"/>
        </w:rPr>
      </w:pPr>
      <w:r>
        <w:rPr>
          <w:color w:val="FF0000"/>
          <w:sz w:val="24"/>
        </w:rPr>
        <w:t>Физическое</w:t>
      </w:r>
      <w:r>
        <w:rPr>
          <w:color w:val="FF0000"/>
          <w:spacing w:val="-3"/>
          <w:sz w:val="24"/>
        </w:rPr>
        <w:t xml:space="preserve"> </w:t>
      </w:r>
      <w:r>
        <w:rPr>
          <w:color w:val="FF0000"/>
          <w:spacing w:val="-2"/>
          <w:sz w:val="24"/>
        </w:rPr>
        <w:t>совершенствование.</w:t>
      </w:r>
    </w:p>
    <w:p w:rsidR="00336F6E" w:rsidRDefault="001D7343">
      <w:pPr>
        <w:pStyle w:val="a3"/>
        <w:spacing w:before="240"/>
        <w:ind w:right="228"/>
      </w:pPr>
      <w:r>
        <w:rPr>
          <w:color w:val="FF0000"/>
        </w:rPr>
        <w:t>Комплексы упражнений для развития физических качеств (ловкости, гибкости, силы, координации, выносливости, быстроты и скоростных способностей).</w:t>
      </w:r>
    </w:p>
    <w:p w:rsidR="00336F6E" w:rsidRDefault="001D7343">
      <w:pPr>
        <w:pStyle w:val="a3"/>
        <w:spacing w:before="240"/>
        <w:ind w:right="237"/>
      </w:pPr>
      <w:r>
        <w:rPr>
          <w:color w:val="FF0000"/>
        </w:rPr>
        <w:t>Комплексы упражнений, формирующие двигательные умения и навыки технических и тактических действий в роллер спорте.</w:t>
      </w:r>
    </w:p>
    <w:p w:rsidR="00336F6E" w:rsidRDefault="001D7343">
      <w:pPr>
        <w:pStyle w:val="a3"/>
        <w:spacing w:before="240"/>
        <w:ind w:right="232"/>
      </w:pPr>
      <w:r>
        <w:rPr>
          <w:color w:val="FF0000"/>
        </w:rPr>
        <w:t>Технические</w:t>
      </w:r>
      <w:r>
        <w:rPr>
          <w:color w:val="FF0000"/>
          <w:spacing w:val="-3"/>
        </w:rPr>
        <w:t xml:space="preserve"> </w:t>
      </w:r>
      <w:r>
        <w:rPr>
          <w:color w:val="FF0000"/>
        </w:rPr>
        <w:t>приемы</w:t>
      </w:r>
      <w:r>
        <w:rPr>
          <w:color w:val="FF0000"/>
          <w:spacing w:val="-1"/>
        </w:rPr>
        <w:t xml:space="preserve"> </w:t>
      </w:r>
      <w:r>
        <w:rPr>
          <w:color w:val="FF0000"/>
        </w:rPr>
        <w:t>и</w:t>
      </w:r>
      <w:r>
        <w:rPr>
          <w:color w:val="FF0000"/>
          <w:spacing w:val="-2"/>
        </w:rPr>
        <w:t xml:space="preserve"> </w:t>
      </w:r>
      <w:r>
        <w:rPr>
          <w:color w:val="FF0000"/>
        </w:rPr>
        <w:t>тактические</w:t>
      </w:r>
      <w:r>
        <w:rPr>
          <w:color w:val="FF0000"/>
          <w:spacing w:val="-1"/>
        </w:rPr>
        <w:t xml:space="preserve"> </w:t>
      </w:r>
      <w:r>
        <w:rPr>
          <w:color w:val="FF0000"/>
        </w:rPr>
        <w:t>действия в</w:t>
      </w:r>
      <w:r>
        <w:rPr>
          <w:color w:val="FF0000"/>
          <w:spacing w:val="-3"/>
        </w:rPr>
        <w:t xml:space="preserve"> </w:t>
      </w:r>
      <w:r>
        <w:rPr>
          <w:color w:val="FF0000"/>
        </w:rPr>
        <w:t>роллер</w:t>
      </w:r>
      <w:r>
        <w:rPr>
          <w:color w:val="FF0000"/>
          <w:spacing w:val="-1"/>
        </w:rPr>
        <w:t xml:space="preserve"> </w:t>
      </w:r>
      <w:r>
        <w:rPr>
          <w:color w:val="FF0000"/>
        </w:rPr>
        <w:t>спорте,</w:t>
      </w:r>
      <w:r>
        <w:rPr>
          <w:color w:val="FF0000"/>
          <w:spacing w:val="-1"/>
        </w:rPr>
        <w:t xml:space="preserve"> </w:t>
      </w:r>
      <w:r>
        <w:rPr>
          <w:color w:val="FF0000"/>
        </w:rPr>
        <w:t>изученные</w:t>
      </w:r>
      <w:r>
        <w:rPr>
          <w:color w:val="FF0000"/>
          <w:spacing w:val="-2"/>
        </w:rPr>
        <w:t xml:space="preserve"> </w:t>
      </w:r>
      <w:r>
        <w:rPr>
          <w:color w:val="FF0000"/>
        </w:rPr>
        <w:t>на уровне</w:t>
      </w:r>
      <w:r>
        <w:rPr>
          <w:color w:val="FF0000"/>
          <w:spacing w:val="-1"/>
        </w:rPr>
        <w:t xml:space="preserve"> </w:t>
      </w:r>
      <w:r>
        <w:rPr>
          <w:color w:val="FF0000"/>
        </w:rPr>
        <w:t>основного общего образования.</w:t>
      </w:r>
    </w:p>
    <w:p w:rsidR="00336F6E" w:rsidRDefault="001D7343">
      <w:pPr>
        <w:pStyle w:val="a3"/>
        <w:spacing w:before="241"/>
        <w:ind w:right="233"/>
      </w:pPr>
      <w:r>
        <w:rPr>
          <w:color w:val="FF0000"/>
        </w:rPr>
        <w:t xml:space="preserve">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w:t>
      </w:r>
      <w:r>
        <w:rPr>
          <w:color w:val="FF0000"/>
          <w:spacing w:val="-2"/>
        </w:rPr>
        <w:t>отталкивание).</w:t>
      </w:r>
    </w:p>
    <w:p w:rsidR="00336F6E" w:rsidRDefault="001D7343">
      <w:pPr>
        <w:pStyle w:val="a3"/>
        <w:spacing w:before="240"/>
      </w:pPr>
      <w:r>
        <w:rPr>
          <w:color w:val="FF0000"/>
        </w:rPr>
        <w:t>Техника</w:t>
      </w:r>
      <w:r>
        <w:rPr>
          <w:color w:val="FF0000"/>
          <w:spacing w:val="-5"/>
        </w:rPr>
        <w:t xml:space="preserve"> </w:t>
      </w:r>
      <w:r>
        <w:rPr>
          <w:color w:val="FF0000"/>
        </w:rPr>
        <w:t>фристайл</w:t>
      </w:r>
      <w:r>
        <w:rPr>
          <w:color w:val="FF0000"/>
          <w:spacing w:val="-1"/>
        </w:rPr>
        <w:t xml:space="preserve"> </w:t>
      </w:r>
      <w:r>
        <w:rPr>
          <w:color w:val="FF0000"/>
        </w:rPr>
        <w:t>-</w:t>
      </w:r>
      <w:r>
        <w:rPr>
          <w:color w:val="FF0000"/>
          <w:spacing w:val="-2"/>
        </w:rPr>
        <w:t xml:space="preserve"> </w:t>
      </w:r>
      <w:r>
        <w:rPr>
          <w:color w:val="FF0000"/>
        </w:rPr>
        <w:t>слалома</w:t>
      </w:r>
      <w:r>
        <w:rPr>
          <w:color w:val="FF0000"/>
          <w:spacing w:val="-2"/>
        </w:rPr>
        <w:t xml:space="preserve"> </w:t>
      </w:r>
      <w:r>
        <w:rPr>
          <w:color w:val="FF0000"/>
        </w:rPr>
        <w:t>-</w:t>
      </w:r>
      <w:r>
        <w:rPr>
          <w:color w:val="FF0000"/>
          <w:spacing w:val="-2"/>
        </w:rPr>
        <w:t xml:space="preserve"> </w:t>
      </w:r>
      <w:r>
        <w:rPr>
          <w:color w:val="FF0000"/>
        </w:rPr>
        <w:t>прыжок</w:t>
      </w:r>
      <w:r>
        <w:rPr>
          <w:color w:val="FF0000"/>
          <w:spacing w:val="-1"/>
        </w:rPr>
        <w:t xml:space="preserve"> </w:t>
      </w:r>
      <w:r>
        <w:rPr>
          <w:color w:val="FF0000"/>
        </w:rPr>
        <w:t>в</w:t>
      </w:r>
      <w:r>
        <w:rPr>
          <w:color w:val="FF0000"/>
          <w:spacing w:val="-3"/>
        </w:rPr>
        <w:t xml:space="preserve"> </w:t>
      </w:r>
      <w:r>
        <w:rPr>
          <w:color w:val="FF0000"/>
        </w:rPr>
        <w:t>высоту:</w:t>
      </w:r>
      <w:r>
        <w:rPr>
          <w:color w:val="FF0000"/>
          <w:spacing w:val="1"/>
        </w:rPr>
        <w:t xml:space="preserve"> </w:t>
      </w:r>
      <w:r>
        <w:rPr>
          <w:color w:val="FF0000"/>
        </w:rPr>
        <w:t>базовые</w:t>
      </w:r>
      <w:r>
        <w:rPr>
          <w:color w:val="FF0000"/>
          <w:spacing w:val="-2"/>
        </w:rPr>
        <w:t xml:space="preserve"> </w:t>
      </w:r>
      <w:r>
        <w:rPr>
          <w:color w:val="FF0000"/>
        </w:rPr>
        <w:t>элементы,</w:t>
      </w:r>
      <w:r>
        <w:rPr>
          <w:color w:val="FF0000"/>
          <w:spacing w:val="-1"/>
        </w:rPr>
        <w:t xml:space="preserve"> </w:t>
      </w:r>
      <w:r>
        <w:rPr>
          <w:color w:val="FF0000"/>
        </w:rPr>
        <w:t>прыжок</w:t>
      </w:r>
      <w:r>
        <w:rPr>
          <w:color w:val="FF0000"/>
          <w:spacing w:val="-1"/>
        </w:rPr>
        <w:t xml:space="preserve"> </w:t>
      </w:r>
      <w:r>
        <w:rPr>
          <w:color w:val="FF0000"/>
        </w:rPr>
        <w:t>в</w:t>
      </w:r>
      <w:r>
        <w:rPr>
          <w:color w:val="FF0000"/>
          <w:spacing w:val="-2"/>
        </w:rPr>
        <w:t xml:space="preserve"> высоту.</w:t>
      </w:r>
    </w:p>
    <w:p w:rsidR="00336F6E" w:rsidRDefault="001D7343">
      <w:pPr>
        <w:pStyle w:val="a3"/>
        <w:spacing w:before="240"/>
        <w:ind w:right="226"/>
      </w:pPr>
      <w:r>
        <w:rPr>
          <w:color w:val="FF0000"/>
        </w:rPr>
        <w:t xml:space="preserve">Техника слайдов: базовые элементы, слайды опорно-скользящие, просто скользящие, </w:t>
      </w:r>
      <w:r>
        <w:rPr>
          <w:color w:val="FF0000"/>
          <w:spacing w:val="-2"/>
        </w:rPr>
        <w:t>свободно-скользящие.</w:t>
      </w:r>
    </w:p>
    <w:p w:rsidR="00336F6E" w:rsidRDefault="001D7343">
      <w:pPr>
        <w:pStyle w:val="a3"/>
        <w:spacing w:before="240"/>
        <w:ind w:right="229"/>
      </w:pPr>
      <w:r>
        <w:rPr>
          <w:color w:val="FF0000"/>
        </w:rPr>
        <w:t>Техника дисциплины самокат: парковые трюки (дроп, эйр, тэйлгрэб, ноу футер, ноу хэндер, брайфлир, киклесс, 180, 360).</w:t>
      </w:r>
    </w:p>
    <w:p w:rsidR="00336F6E" w:rsidRDefault="001D7343">
      <w:pPr>
        <w:pStyle w:val="a3"/>
        <w:spacing w:before="241"/>
        <w:ind w:right="234"/>
      </w:pPr>
      <w:r>
        <w:rPr>
          <w:color w:val="FF0000"/>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336F6E" w:rsidRDefault="001D7343">
      <w:pPr>
        <w:pStyle w:val="a3"/>
        <w:spacing w:before="240"/>
        <w:ind w:right="233"/>
      </w:pPr>
      <w:r>
        <w:rPr>
          <w:color w:val="FF0000"/>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336F6E" w:rsidRDefault="001D7343">
      <w:pPr>
        <w:pStyle w:val="a3"/>
        <w:spacing w:before="240"/>
        <w:ind w:right="234"/>
      </w:pPr>
      <w:r>
        <w:rPr>
          <w:color w:val="FF0000"/>
        </w:rPr>
        <w:t>Совершенствование элементов техники передвижения по игровой площадке полевого игрока</w:t>
      </w:r>
      <w:r>
        <w:rPr>
          <w:color w:val="FF0000"/>
          <w:spacing w:val="40"/>
        </w:rPr>
        <w:t xml:space="preserve"> </w:t>
      </w:r>
      <w:r>
        <w:rPr>
          <w:color w:val="FF0000"/>
        </w:rPr>
        <w:t>в хоккее на роликовых коньках.</w:t>
      </w:r>
    </w:p>
    <w:p w:rsidR="00336F6E" w:rsidRDefault="001D7343">
      <w:pPr>
        <w:pStyle w:val="a3"/>
        <w:spacing w:before="240"/>
      </w:pPr>
      <w:r>
        <w:rPr>
          <w:color w:val="FF0000"/>
        </w:rPr>
        <w:t>Совершенствование</w:t>
      </w:r>
      <w:r>
        <w:rPr>
          <w:color w:val="FF0000"/>
          <w:spacing w:val="-6"/>
        </w:rPr>
        <w:t xml:space="preserve"> </w:t>
      </w:r>
      <w:r>
        <w:rPr>
          <w:color w:val="FF0000"/>
        </w:rPr>
        <w:t>техники</w:t>
      </w:r>
      <w:r>
        <w:rPr>
          <w:color w:val="FF0000"/>
          <w:spacing w:val="-2"/>
        </w:rPr>
        <w:t xml:space="preserve"> </w:t>
      </w:r>
      <w:r>
        <w:rPr>
          <w:color w:val="FF0000"/>
        </w:rPr>
        <w:t>владения</w:t>
      </w:r>
      <w:r>
        <w:rPr>
          <w:color w:val="FF0000"/>
          <w:spacing w:val="-2"/>
        </w:rPr>
        <w:t xml:space="preserve"> </w:t>
      </w:r>
      <w:r>
        <w:rPr>
          <w:color w:val="FF0000"/>
        </w:rPr>
        <w:t>клюшкой</w:t>
      </w:r>
      <w:r>
        <w:rPr>
          <w:color w:val="FF0000"/>
          <w:spacing w:val="-2"/>
        </w:rPr>
        <w:t xml:space="preserve"> </w:t>
      </w:r>
      <w:r>
        <w:rPr>
          <w:color w:val="FF0000"/>
        </w:rPr>
        <w:t>и</w:t>
      </w:r>
      <w:r>
        <w:rPr>
          <w:color w:val="FF0000"/>
          <w:spacing w:val="-3"/>
        </w:rPr>
        <w:t xml:space="preserve"> </w:t>
      </w:r>
      <w:r>
        <w:rPr>
          <w:color w:val="FF0000"/>
        </w:rPr>
        <w:t>шайбой</w:t>
      </w:r>
      <w:r>
        <w:rPr>
          <w:color w:val="FF0000"/>
          <w:spacing w:val="-2"/>
        </w:rPr>
        <w:t xml:space="preserve"> </w:t>
      </w:r>
      <w:r>
        <w:rPr>
          <w:color w:val="FF0000"/>
        </w:rPr>
        <w:t>полевого</w:t>
      </w:r>
      <w:r>
        <w:rPr>
          <w:color w:val="FF0000"/>
          <w:spacing w:val="-5"/>
        </w:rPr>
        <w:t xml:space="preserve"> </w:t>
      </w:r>
      <w:r>
        <w:rPr>
          <w:color w:val="FF0000"/>
        </w:rPr>
        <w:t>игрока</w:t>
      </w:r>
      <w:r>
        <w:rPr>
          <w:color w:val="FF0000"/>
          <w:spacing w:val="-3"/>
        </w:rPr>
        <w:t xml:space="preserve"> </w:t>
      </w:r>
      <w:r>
        <w:rPr>
          <w:color w:val="FF0000"/>
        </w:rPr>
        <w:t>в</w:t>
      </w:r>
      <w:r>
        <w:rPr>
          <w:color w:val="FF0000"/>
          <w:spacing w:val="-3"/>
        </w:rPr>
        <w:t xml:space="preserve"> </w:t>
      </w:r>
      <w:r>
        <w:rPr>
          <w:color w:val="FF0000"/>
        </w:rPr>
        <w:t>роллер</w:t>
      </w:r>
      <w:r>
        <w:rPr>
          <w:color w:val="FF0000"/>
          <w:spacing w:val="-2"/>
        </w:rPr>
        <w:t xml:space="preserve"> спорте.</w:t>
      </w:r>
    </w:p>
    <w:p w:rsidR="00336F6E" w:rsidRDefault="001D7343">
      <w:pPr>
        <w:pStyle w:val="a3"/>
        <w:spacing w:before="240"/>
        <w:ind w:right="225"/>
      </w:pPr>
      <w:r>
        <w:rPr>
          <w:color w:val="FF0000"/>
        </w:rPr>
        <w:t>Совершенствование техники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336F6E" w:rsidRDefault="001D7343">
      <w:pPr>
        <w:pStyle w:val="a3"/>
        <w:spacing w:before="241"/>
      </w:pPr>
      <w:r>
        <w:rPr>
          <w:color w:val="FF0000"/>
        </w:rPr>
        <w:t>Совершенствование</w:t>
      </w:r>
      <w:r>
        <w:rPr>
          <w:color w:val="FF0000"/>
          <w:spacing w:val="-3"/>
        </w:rPr>
        <w:t xml:space="preserve"> </w:t>
      </w:r>
      <w:r>
        <w:rPr>
          <w:color w:val="FF0000"/>
        </w:rPr>
        <w:t>тактики</w:t>
      </w:r>
      <w:r>
        <w:rPr>
          <w:color w:val="FF0000"/>
          <w:spacing w:val="-2"/>
        </w:rPr>
        <w:t xml:space="preserve"> </w:t>
      </w:r>
      <w:r>
        <w:rPr>
          <w:color w:val="FF0000"/>
        </w:rPr>
        <w:t>игры</w:t>
      </w:r>
      <w:r>
        <w:rPr>
          <w:color w:val="FF0000"/>
          <w:spacing w:val="-2"/>
        </w:rPr>
        <w:t xml:space="preserve"> </w:t>
      </w:r>
      <w:r>
        <w:rPr>
          <w:color w:val="FF0000"/>
        </w:rPr>
        <w:t>в</w:t>
      </w:r>
      <w:r>
        <w:rPr>
          <w:color w:val="FF0000"/>
          <w:spacing w:val="-2"/>
        </w:rPr>
        <w:t xml:space="preserve"> нападении:</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5"/>
      </w:pPr>
      <w:r>
        <w:rPr>
          <w:color w:val="FF0000"/>
        </w:rPr>
        <w:lastRenderedPageBreak/>
        <w:t>индивидуальные действия с шайбой и без нее (открывание, отвлечение соперника, создание численного преимущества на отдельном участке поля, подключение);</w:t>
      </w:r>
    </w:p>
    <w:p w:rsidR="00336F6E" w:rsidRDefault="001D7343">
      <w:pPr>
        <w:pStyle w:val="a3"/>
        <w:spacing w:before="240"/>
        <w:ind w:right="235"/>
      </w:pPr>
      <w:r>
        <w:rPr>
          <w:color w:val="FF0000"/>
        </w:rPr>
        <w:t xml:space="preserve">групповые взаимодействия и комбинации (в парах, тройках, группах, при стандартных </w:t>
      </w:r>
      <w:r>
        <w:rPr>
          <w:color w:val="FF0000"/>
          <w:spacing w:val="-2"/>
        </w:rPr>
        <w:t>положениях);</w:t>
      </w:r>
    </w:p>
    <w:p w:rsidR="00336F6E" w:rsidRDefault="001D7343">
      <w:pPr>
        <w:pStyle w:val="a3"/>
        <w:spacing w:before="240"/>
        <w:ind w:right="230"/>
      </w:pPr>
      <w:r>
        <w:rPr>
          <w:color w:val="FF0000"/>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336F6E" w:rsidRDefault="001D7343">
      <w:pPr>
        <w:pStyle w:val="a3"/>
        <w:spacing w:before="240"/>
      </w:pPr>
      <w:r>
        <w:rPr>
          <w:color w:val="FF0000"/>
        </w:rPr>
        <w:t>Совершенствование</w:t>
      </w:r>
      <w:r>
        <w:rPr>
          <w:color w:val="FF0000"/>
          <w:spacing w:val="-3"/>
        </w:rPr>
        <w:t xml:space="preserve"> </w:t>
      </w:r>
      <w:r>
        <w:rPr>
          <w:color w:val="FF0000"/>
        </w:rPr>
        <w:t>тактики</w:t>
      </w:r>
      <w:r>
        <w:rPr>
          <w:color w:val="FF0000"/>
          <w:spacing w:val="-2"/>
        </w:rPr>
        <w:t xml:space="preserve"> </w:t>
      </w:r>
      <w:r>
        <w:rPr>
          <w:color w:val="FF0000"/>
        </w:rPr>
        <w:t>игры</w:t>
      </w:r>
      <w:r>
        <w:rPr>
          <w:color w:val="FF0000"/>
          <w:spacing w:val="-2"/>
        </w:rPr>
        <w:t xml:space="preserve"> </w:t>
      </w:r>
      <w:r>
        <w:rPr>
          <w:color w:val="FF0000"/>
        </w:rPr>
        <w:t>в</w:t>
      </w:r>
      <w:r>
        <w:rPr>
          <w:color w:val="FF0000"/>
          <w:spacing w:val="-2"/>
        </w:rPr>
        <w:t xml:space="preserve"> защите.</w:t>
      </w:r>
    </w:p>
    <w:p w:rsidR="00336F6E" w:rsidRDefault="001D7343">
      <w:pPr>
        <w:pStyle w:val="a3"/>
        <w:spacing w:before="241"/>
        <w:ind w:right="235"/>
      </w:pPr>
      <w:r>
        <w:rPr>
          <w:color w:val="FF0000"/>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336F6E" w:rsidRDefault="001D7343">
      <w:pPr>
        <w:pStyle w:val="a3"/>
        <w:spacing w:before="240"/>
        <w:ind w:right="232"/>
      </w:pPr>
      <w:r>
        <w:rPr>
          <w:color w:val="FF0000"/>
        </w:rPr>
        <w:t>Групповые действия. Взаимодействие в обороне при численном преимуществе соперника, осуществляя правильный выбор позиции и страховки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336F6E" w:rsidRDefault="001D7343">
      <w:pPr>
        <w:pStyle w:val="a3"/>
        <w:spacing w:before="240"/>
        <w:ind w:right="233"/>
      </w:pPr>
      <w:r>
        <w:rPr>
          <w:color w:val="FF0000"/>
        </w:rP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w:t>
      </w:r>
      <w:r>
        <w:rPr>
          <w:color w:val="FF0000"/>
          <w:spacing w:val="-2"/>
        </w:rPr>
        <w:t>меньшинстве).</w:t>
      </w:r>
    </w:p>
    <w:p w:rsidR="00336F6E" w:rsidRDefault="001D7343">
      <w:pPr>
        <w:pStyle w:val="a3"/>
        <w:spacing w:before="241"/>
        <w:ind w:right="224"/>
      </w:pPr>
      <w:r>
        <w:rPr>
          <w:color w:val="FF0000"/>
        </w:rPr>
        <w:t>Учебные игры в хоккее на роликовых коньках. Малые (упрощенные) игры в технико- тактической подготовке хоккеистов. Участие в соревновательной деятельности.</w:t>
      </w:r>
    </w:p>
    <w:p w:rsidR="00336F6E" w:rsidRDefault="001D7343">
      <w:pPr>
        <w:pStyle w:val="a3"/>
        <w:spacing w:before="240"/>
        <w:ind w:firstLine="720"/>
        <w:jc w:val="left"/>
      </w:pPr>
      <w:r>
        <w:rPr>
          <w:color w:val="FF0000"/>
        </w:rPr>
        <w:t>Содержание</w:t>
      </w:r>
      <w:r>
        <w:rPr>
          <w:color w:val="FF0000"/>
          <w:spacing w:val="80"/>
        </w:rPr>
        <w:t xml:space="preserve"> </w:t>
      </w:r>
      <w:r>
        <w:rPr>
          <w:color w:val="FF0000"/>
        </w:rPr>
        <w:t>модуля</w:t>
      </w:r>
      <w:r>
        <w:rPr>
          <w:color w:val="FF0000"/>
          <w:spacing w:val="80"/>
          <w:w w:val="150"/>
        </w:rPr>
        <w:t xml:space="preserve"> </w:t>
      </w:r>
      <w:r>
        <w:rPr>
          <w:color w:val="FF0000"/>
        </w:rPr>
        <w:t>"Роллер</w:t>
      </w:r>
      <w:r>
        <w:rPr>
          <w:color w:val="FF0000"/>
          <w:spacing w:val="80"/>
        </w:rPr>
        <w:t xml:space="preserve"> </w:t>
      </w:r>
      <w:r>
        <w:rPr>
          <w:color w:val="FF0000"/>
        </w:rPr>
        <w:t>спорт"</w:t>
      </w:r>
      <w:r>
        <w:rPr>
          <w:color w:val="FF0000"/>
          <w:spacing w:val="80"/>
        </w:rPr>
        <w:t xml:space="preserve"> </w:t>
      </w:r>
      <w:r>
        <w:rPr>
          <w:color w:val="FF0000"/>
        </w:rPr>
        <w:t>направлено</w:t>
      </w:r>
      <w:r>
        <w:rPr>
          <w:color w:val="FF0000"/>
          <w:spacing w:val="80"/>
        </w:rPr>
        <w:t xml:space="preserve"> </w:t>
      </w:r>
      <w:r>
        <w:rPr>
          <w:color w:val="FF0000"/>
        </w:rPr>
        <w:t>на</w:t>
      </w:r>
      <w:r>
        <w:rPr>
          <w:color w:val="FF0000"/>
          <w:spacing w:val="80"/>
        </w:rPr>
        <w:t xml:space="preserve"> </w:t>
      </w:r>
      <w:r>
        <w:rPr>
          <w:color w:val="FF0000"/>
        </w:rPr>
        <w:t>достижение</w:t>
      </w:r>
      <w:r>
        <w:rPr>
          <w:color w:val="FF0000"/>
          <w:spacing w:val="80"/>
        </w:rPr>
        <w:t xml:space="preserve"> </w:t>
      </w:r>
      <w:r>
        <w:rPr>
          <w:color w:val="FF0000"/>
        </w:rPr>
        <w:t>обучающимися</w:t>
      </w:r>
      <w:r>
        <w:rPr>
          <w:color w:val="FF0000"/>
          <w:spacing w:val="80"/>
        </w:rPr>
        <w:t xml:space="preserve"> </w:t>
      </w:r>
      <w:r>
        <w:rPr>
          <w:color w:val="FF0000"/>
        </w:rPr>
        <w:t>личностных, метапредметных и предметных результатов обучения.</w:t>
      </w:r>
    </w:p>
    <w:p w:rsidR="00336F6E" w:rsidRDefault="001D7343">
      <w:pPr>
        <w:pStyle w:val="a3"/>
        <w:spacing w:before="240"/>
        <w:ind w:firstLine="720"/>
        <w:jc w:val="left"/>
      </w:pPr>
      <w:r>
        <w:rPr>
          <w:color w:val="FF0000"/>
        </w:rPr>
        <w:t>При</w:t>
      </w:r>
      <w:r>
        <w:rPr>
          <w:color w:val="FF0000"/>
          <w:spacing w:val="77"/>
        </w:rPr>
        <w:t xml:space="preserve"> </w:t>
      </w:r>
      <w:r>
        <w:rPr>
          <w:color w:val="FF0000"/>
        </w:rPr>
        <w:t>изучении</w:t>
      </w:r>
      <w:r>
        <w:rPr>
          <w:color w:val="FF0000"/>
          <w:spacing w:val="78"/>
        </w:rPr>
        <w:t xml:space="preserve"> </w:t>
      </w:r>
      <w:r>
        <w:rPr>
          <w:color w:val="FF0000"/>
        </w:rPr>
        <w:t>модуля</w:t>
      </w:r>
      <w:r>
        <w:rPr>
          <w:color w:val="FF0000"/>
          <w:spacing w:val="79"/>
        </w:rPr>
        <w:t xml:space="preserve"> </w:t>
      </w:r>
      <w:r>
        <w:rPr>
          <w:color w:val="FF0000"/>
        </w:rPr>
        <w:t>"Роллер</w:t>
      </w:r>
      <w:r>
        <w:rPr>
          <w:color w:val="FF0000"/>
          <w:spacing w:val="76"/>
        </w:rPr>
        <w:t xml:space="preserve"> </w:t>
      </w:r>
      <w:r>
        <w:rPr>
          <w:color w:val="FF0000"/>
        </w:rPr>
        <w:t>спорт"</w:t>
      </w:r>
      <w:r>
        <w:rPr>
          <w:color w:val="FF0000"/>
          <w:spacing w:val="76"/>
        </w:rPr>
        <w:t xml:space="preserve"> </w:t>
      </w:r>
      <w:r>
        <w:rPr>
          <w:color w:val="FF0000"/>
        </w:rPr>
        <w:t>на</w:t>
      </w:r>
      <w:r>
        <w:rPr>
          <w:color w:val="FF0000"/>
          <w:spacing w:val="80"/>
        </w:rPr>
        <w:t xml:space="preserve"> </w:t>
      </w:r>
      <w:r>
        <w:rPr>
          <w:color w:val="FF0000"/>
        </w:rPr>
        <w:t>уровне</w:t>
      </w:r>
      <w:r>
        <w:rPr>
          <w:color w:val="FF0000"/>
          <w:spacing w:val="76"/>
        </w:rPr>
        <w:t xml:space="preserve"> </w:t>
      </w:r>
      <w:r>
        <w:rPr>
          <w:color w:val="FF0000"/>
        </w:rPr>
        <w:t>среднего</w:t>
      </w:r>
      <w:r>
        <w:rPr>
          <w:color w:val="FF0000"/>
          <w:spacing w:val="77"/>
        </w:rPr>
        <w:t xml:space="preserve"> </w:t>
      </w:r>
      <w:r>
        <w:rPr>
          <w:color w:val="FF0000"/>
        </w:rPr>
        <w:t>общего</w:t>
      </w:r>
      <w:r>
        <w:rPr>
          <w:color w:val="FF0000"/>
          <w:spacing w:val="77"/>
        </w:rPr>
        <w:t xml:space="preserve"> </w:t>
      </w:r>
      <w:r>
        <w:rPr>
          <w:color w:val="FF0000"/>
        </w:rPr>
        <w:t>образования</w:t>
      </w:r>
      <w:r>
        <w:rPr>
          <w:color w:val="FF0000"/>
          <w:spacing w:val="80"/>
        </w:rPr>
        <w:t xml:space="preserve"> </w:t>
      </w:r>
      <w:r>
        <w:rPr>
          <w:color w:val="FF0000"/>
        </w:rPr>
        <w:t>у обучающихся будут сформированы следующие личностные результаты:</w:t>
      </w:r>
    </w:p>
    <w:p w:rsidR="00336F6E" w:rsidRDefault="001D7343">
      <w:pPr>
        <w:pStyle w:val="a3"/>
        <w:spacing w:before="240"/>
        <w:ind w:right="229"/>
      </w:pPr>
      <w:r>
        <w:rPr>
          <w:color w:val="FF0000"/>
        </w:rPr>
        <w:t>проявление чувства гордости за свою Родину, российский народ и историю России через достижения национальной сборной команды страны по роллер спорту и ведущих российских спортсменов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w:t>
      </w:r>
    </w:p>
    <w:p w:rsidR="00336F6E" w:rsidRDefault="001D7343">
      <w:pPr>
        <w:pStyle w:val="a3"/>
        <w:spacing w:before="241"/>
        <w:ind w:right="229"/>
      </w:pPr>
      <w:r>
        <w:rPr>
          <w:color w:val="FF0000"/>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роллер спорта;</w:t>
      </w:r>
    </w:p>
    <w:p w:rsidR="00336F6E" w:rsidRDefault="001D7343">
      <w:pPr>
        <w:pStyle w:val="a3"/>
        <w:spacing w:before="240"/>
        <w:ind w:right="234"/>
      </w:pPr>
      <w:r>
        <w:rPr>
          <w:color w:val="FF0000"/>
        </w:rPr>
        <w:t>проявление готовности к саморазвитию, самообразованию и самовоспитанию, мотивации к осознанному</w:t>
      </w:r>
      <w:r>
        <w:rPr>
          <w:color w:val="FF0000"/>
          <w:spacing w:val="40"/>
        </w:rPr>
        <w:t xml:space="preserve"> </w:t>
      </w:r>
      <w:r>
        <w:rPr>
          <w:color w:val="FF0000"/>
        </w:rPr>
        <w:t>выбору</w:t>
      </w:r>
      <w:r>
        <w:rPr>
          <w:color w:val="FF0000"/>
          <w:spacing w:val="40"/>
        </w:rPr>
        <w:t xml:space="preserve"> </w:t>
      </w:r>
      <w:r>
        <w:rPr>
          <w:color w:val="FF0000"/>
        </w:rPr>
        <w:t>индивидуальной</w:t>
      </w:r>
      <w:r>
        <w:rPr>
          <w:color w:val="FF0000"/>
          <w:spacing w:val="40"/>
        </w:rPr>
        <w:t xml:space="preserve"> </w:t>
      </w:r>
      <w:r>
        <w:rPr>
          <w:color w:val="FF0000"/>
        </w:rPr>
        <w:t>траектории</w:t>
      </w:r>
      <w:r>
        <w:rPr>
          <w:color w:val="FF0000"/>
          <w:spacing w:val="40"/>
        </w:rPr>
        <w:t xml:space="preserve"> </w:t>
      </w:r>
      <w:r>
        <w:rPr>
          <w:color w:val="FF0000"/>
        </w:rPr>
        <w:t>образования</w:t>
      </w:r>
      <w:r>
        <w:rPr>
          <w:color w:val="FF0000"/>
          <w:spacing w:val="40"/>
        </w:rPr>
        <w:t xml:space="preserve"> </w:t>
      </w:r>
      <w:r>
        <w:rPr>
          <w:color w:val="FF0000"/>
        </w:rPr>
        <w:t>средствами</w:t>
      </w:r>
      <w:r>
        <w:rPr>
          <w:color w:val="FF0000"/>
          <w:spacing w:val="40"/>
        </w:rPr>
        <w:t xml:space="preserve"> </w:t>
      </w:r>
      <w:r>
        <w:rPr>
          <w:color w:val="FF0000"/>
        </w:rPr>
        <w:t>роллер</w:t>
      </w:r>
      <w:r>
        <w:rPr>
          <w:color w:val="FF0000"/>
          <w:spacing w:val="40"/>
        </w:rPr>
        <w:t xml:space="preserve"> </w:t>
      </w:r>
      <w:r>
        <w:rPr>
          <w:color w:val="FF0000"/>
        </w:rPr>
        <w:t>спорта,</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27"/>
      </w:pPr>
      <w:r>
        <w:rPr>
          <w:color w:val="FF0000"/>
        </w:rPr>
        <w:lastRenderedPageBreak/>
        <w:t>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федераций регионального, всероссийского и мирового уровней, отечественных и зарубежных роллер клубов, а также школьных спортивных клубов;</w:t>
      </w:r>
    </w:p>
    <w:p w:rsidR="00336F6E" w:rsidRDefault="001D7343">
      <w:pPr>
        <w:pStyle w:val="a3"/>
        <w:spacing w:before="240"/>
        <w:ind w:right="233"/>
      </w:pPr>
      <w:r>
        <w:rPr>
          <w:color w:val="FF0000"/>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w:t>
      </w:r>
      <w:r>
        <w:rPr>
          <w:color w:val="FF0000"/>
          <w:spacing w:val="-2"/>
        </w:rPr>
        <w:t xml:space="preserve"> </w:t>
      </w:r>
      <w:r>
        <w:rPr>
          <w:color w:val="FF0000"/>
        </w:rPr>
        <w:t>цели и сотрудничать для</w:t>
      </w:r>
      <w:r>
        <w:rPr>
          <w:color w:val="FF0000"/>
          <w:spacing w:val="-1"/>
        </w:rPr>
        <w:t xml:space="preserve"> </w:t>
      </w:r>
      <w:r>
        <w:rPr>
          <w:color w:val="FF0000"/>
        </w:rPr>
        <w:t>их достижения</w:t>
      </w:r>
      <w:r>
        <w:rPr>
          <w:color w:val="FF0000"/>
          <w:spacing w:val="-4"/>
        </w:rPr>
        <w:t xml:space="preserve"> </w:t>
      </w:r>
      <w:r>
        <w:rPr>
          <w:color w:val="FF0000"/>
        </w:rPr>
        <w:t>в учебной,</w:t>
      </w:r>
      <w:r>
        <w:rPr>
          <w:color w:val="FF0000"/>
          <w:spacing w:val="-1"/>
        </w:rPr>
        <w:t xml:space="preserve"> </w:t>
      </w:r>
      <w:r>
        <w:rPr>
          <w:color w:val="FF0000"/>
        </w:rPr>
        <w:t>тренировочной,</w:t>
      </w:r>
      <w:r>
        <w:rPr>
          <w:color w:val="FF0000"/>
          <w:spacing w:val="-1"/>
        </w:rPr>
        <w:t xml:space="preserve"> </w:t>
      </w:r>
      <w:r>
        <w:rPr>
          <w:color w:val="FF0000"/>
        </w:rPr>
        <w:t>досуговой,</w:t>
      </w:r>
      <w:r>
        <w:rPr>
          <w:color w:val="FF0000"/>
          <w:spacing w:val="-1"/>
        </w:rPr>
        <w:t xml:space="preserve"> </w:t>
      </w:r>
      <w:r>
        <w:rPr>
          <w:color w:val="FF0000"/>
        </w:rPr>
        <w:t xml:space="preserve">игровой и соревновательной деятельности, судейской практики на принципах доброжелательности и </w:t>
      </w:r>
      <w:r>
        <w:rPr>
          <w:color w:val="FF0000"/>
          <w:spacing w:val="-2"/>
        </w:rPr>
        <w:t>взаимопомощи;</w:t>
      </w:r>
    </w:p>
    <w:p w:rsidR="00336F6E" w:rsidRDefault="001D7343">
      <w:pPr>
        <w:pStyle w:val="a3"/>
        <w:spacing w:before="240"/>
        <w:ind w:right="229"/>
      </w:pPr>
      <w:r>
        <w:rPr>
          <w:color w:val="FF0000"/>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336F6E" w:rsidRDefault="001D7343">
      <w:pPr>
        <w:pStyle w:val="a3"/>
        <w:spacing w:before="241"/>
        <w:ind w:right="233"/>
      </w:pPr>
      <w:r>
        <w:rPr>
          <w:color w:val="FF0000"/>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336F6E" w:rsidRDefault="001D7343">
      <w:pPr>
        <w:pStyle w:val="a3"/>
        <w:spacing w:before="240"/>
        <w:ind w:right="232"/>
      </w:pPr>
      <w:r>
        <w:rPr>
          <w:color w:val="FF0000"/>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336F6E" w:rsidRDefault="001D7343">
      <w:pPr>
        <w:pStyle w:val="a3"/>
        <w:spacing w:before="240"/>
        <w:ind w:right="230"/>
      </w:pPr>
      <w:r>
        <w:rPr>
          <w:color w:val="FF0000"/>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роллер спорта.</w:t>
      </w:r>
    </w:p>
    <w:p w:rsidR="00336F6E" w:rsidRDefault="001D7343">
      <w:pPr>
        <w:pStyle w:val="a3"/>
        <w:spacing w:before="240"/>
        <w:ind w:firstLine="720"/>
        <w:jc w:val="left"/>
      </w:pPr>
      <w:r>
        <w:rPr>
          <w:color w:val="FF0000"/>
        </w:rPr>
        <w:t>При</w:t>
      </w:r>
      <w:r>
        <w:rPr>
          <w:color w:val="FF0000"/>
          <w:spacing w:val="77"/>
        </w:rPr>
        <w:t xml:space="preserve"> </w:t>
      </w:r>
      <w:r>
        <w:rPr>
          <w:color w:val="FF0000"/>
        </w:rPr>
        <w:t>изучении</w:t>
      </w:r>
      <w:r>
        <w:rPr>
          <w:color w:val="FF0000"/>
          <w:spacing w:val="78"/>
        </w:rPr>
        <w:t xml:space="preserve"> </w:t>
      </w:r>
      <w:r>
        <w:rPr>
          <w:color w:val="FF0000"/>
        </w:rPr>
        <w:t>модуля</w:t>
      </w:r>
      <w:r>
        <w:rPr>
          <w:color w:val="FF0000"/>
          <w:spacing w:val="79"/>
        </w:rPr>
        <w:t xml:space="preserve"> </w:t>
      </w:r>
      <w:r>
        <w:rPr>
          <w:color w:val="FF0000"/>
        </w:rPr>
        <w:t>"Роллер</w:t>
      </w:r>
      <w:r>
        <w:rPr>
          <w:color w:val="FF0000"/>
          <w:spacing w:val="76"/>
        </w:rPr>
        <w:t xml:space="preserve"> </w:t>
      </w:r>
      <w:r>
        <w:rPr>
          <w:color w:val="FF0000"/>
        </w:rPr>
        <w:t>спорт"</w:t>
      </w:r>
      <w:r>
        <w:rPr>
          <w:color w:val="FF0000"/>
          <w:spacing w:val="76"/>
        </w:rPr>
        <w:t xml:space="preserve"> </w:t>
      </w:r>
      <w:r>
        <w:rPr>
          <w:color w:val="FF0000"/>
        </w:rPr>
        <w:t>на</w:t>
      </w:r>
      <w:r>
        <w:rPr>
          <w:color w:val="FF0000"/>
          <w:spacing w:val="80"/>
        </w:rPr>
        <w:t xml:space="preserve"> </w:t>
      </w:r>
      <w:r>
        <w:rPr>
          <w:color w:val="FF0000"/>
        </w:rPr>
        <w:t>уровне</w:t>
      </w:r>
      <w:r>
        <w:rPr>
          <w:color w:val="FF0000"/>
          <w:spacing w:val="76"/>
        </w:rPr>
        <w:t xml:space="preserve"> </w:t>
      </w:r>
      <w:r>
        <w:rPr>
          <w:color w:val="FF0000"/>
        </w:rPr>
        <w:t>среднего</w:t>
      </w:r>
      <w:r>
        <w:rPr>
          <w:color w:val="FF0000"/>
          <w:spacing w:val="77"/>
        </w:rPr>
        <w:t xml:space="preserve"> </w:t>
      </w:r>
      <w:r>
        <w:rPr>
          <w:color w:val="FF0000"/>
        </w:rPr>
        <w:t>общего</w:t>
      </w:r>
      <w:r>
        <w:rPr>
          <w:color w:val="FF0000"/>
          <w:spacing w:val="77"/>
        </w:rPr>
        <w:t xml:space="preserve"> </w:t>
      </w:r>
      <w:r>
        <w:rPr>
          <w:color w:val="FF0000"/>
        </w:rPr>
        <w:t>образования</w:t>
      </w:r>
      <w:r>
        <w:rPr>
          <w:color w:val="FF0000"/>
          <w:spacing w:val="80"/>
        </w:rPr>
        <w:t xml:space="preserve"> </w:t>
      </w:r>
      <w:r>
        <w:rPr>
          <w:color w:val="FF0000"/>
        </w:rPr>
        <w:t xml:space="preserve">у обучающихся будут сформированы следующие </w:t>
      </w:r>
      <w:r>
        <w:rPr>
          <w:b/>
          <w:color w:val="FF0000"/>
        </w:rPr>
        <w:t>метапредметные результаты</w:t>
      </w:r>
      <w:r>
        <w:rPr>
          <w:color w:val="FF0000"/>
        </w:rPr>
        <w:t>:</w:t>
      </w:r>
    </w:p>
    <w:p w:rsidR="00336F6E" w:rsidRDefault="001D7343">
      <w:pPr>
        <w:pStyle w:val="a3"/>
        <w:spacing w:before="241"/>
        <w:ind w:right="230"/>
      </w:pPr>
      <w:r>
        <w:rPr>
          <w:color w:val="FF000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w:t>
      </w:r>
      <w:r>
        <w:rPr>
          <w:color w:val="FF0000"/>
          <w:spacing w:val="-2"/>
        </w:rPr>
        <w:t>ситуацией;</w:t>
      </w:r>
    </w:p>
    <w:p w:rsidR="00336F6E" w:rsidRDefault="001D7343">
      <w:pPr>
        <w:pStyle w:val="a3"/>
        <w:spacing w:before="240"/>
        <w:ind w:right="227"/>
      </w:pPr>
      <w:r>
        <w:rPr>
          <w:color w:val="FF0000"/>
        </w:rP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роллер спорту;</w:t>
      </w:r>
    </w:p>
    <w:p w:rsidR="00336F6E" w:rsidRDefault="001D7343">
      <w:pPr>
        <w:pStyle w:val="a3"/>
        <w:spacing w:before="240"/>
        <w:ind w:right="228"/>
      </w:pPr>
      <w:r>
        <w:rPr>
          <w:color w:val="FF0000"/>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36F6E" w:rsidRDefault="001D7343">
      <w:pPr>
        <w:pStyle w:val="a3"/>
        <w:spacing w:before="241"/>
        <w:ind w:right="225"/>
      </w:pPr>
      <w:r>
        <w:rPr>
          <w:color w:val="FF0000"/>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336F6E" w:rsidRDefault="001D7343">
      <w:pPr>
        <w:pStyle w:val="a3"/>
        <w:spacing w:before="240"/>
        <w:ind w:right="229"/>
      </w:pPr>
      <w:r>
        <w:rPr>
          <w:color w:val="FF0000"/>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w:t>
      </w:r>
      <w:r>
        <w:rPr>
          <w:color w:val="FF0000"/>
          <w:spacing w:val="80"/>
        </w:rPr>
        <w:t xml:space="preserve"> </w:t>
      </w:r>
      <w:r>
        <w:rPr>
          <w:color w:val="FF0000"/>
        </w:rPr>
        <w:t>конфликты</w:t>
      </w:r>
      <w:r>
        <w:rPr>
          <w:color w:val="FF0000"/>
          <w:spacing w:val="80"/>
        </w:rPr>
        <w:t xml:space="preserve"> </w:t>
      </w:r>
      <w:r>
        <w:rPr>
          <w:color w:val="FF0000"/>
        </w:rPr>
        <w:t>в</w:t>
      </w:r>
      <w:r>
        <w:rPr>
          <w:color w:val="FF0000"/>
          <w:spacing w:val="80"/>
        </w:rPr>
        <w:t xml:space="preserve"> </w:t>
      </w:r>
      <w:r>
        <w:rPr>
          <w:color w:val="FF0000"/>
        </w:rPr>
        <w:t>процессе</w:t>
      </w:r>
      <w:r>
        <w:rPr>
          <w:color w:val="FF0000"/>
          <w:spacing w:val="80"/>
        </w:rPr>
        <w:t xml:space="preserve"> </w:t>
      </w:r>
      <w:r>
        <w:rPr>
          <w:color w:val="FF0000"/>
        </w:rPr>
        <w:t>учебной,</w:t>
      </w:r>
      <w:r>
        <w:rPr>
          <w:color w:val="FF0000"/>
          <w:spacing w:val="80"/>
        </w:rPr>
        <w:t xml:space="preserve"> </w:t>
      </w:r>
      <w:r>
        <w:rPr>
          <w:color w:val="FF0000"/>
        </w:rPr>
        <w:t>тренировочной,</w:t>
      </w:r>
      <w:r>
        <w:rPr>
          <w:color w:val="FF0000"/>
          <w:spacing w:val="80"/>
        </w:rPr>
        <w:t xml:space="preserve"> </w:t>
      </w:r>
      <w:r>
        <w:rPr>
          <w:color w:val="FF0000"/>
        </w:rPr>
        <w:t>игровой</w:t>
      </w:r>
      <w:r>
        <w:rPr>
          <w:color w:val="FF0000"/>
          <w:spacing w:val="80"/>
        </w:rPr>
        <w:t xml:space="preserve"> </w:t>
      </w:r>
      <w:r>
        <w:rPr>
          <w:color w:val="FF0000"/>
        </w:rPr>
        <w:t>и</w:t>
      </w:r>
      <w:r>
        <w:rPr>
          <w:color w:val="FF0000"/>
          <w:spacing w:val="80"/>
        </w:rPr>
        <w:t xml:space="preserve"> </w:t>
      </w:r>
      <w:r>
        <w:rPr>
          <w:color w:val="FF0000"/>
        </w:rPr>
        <w:t>соревновательной</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pPr>
      <w:r>
        <w:rPr>
          <w:color w:val="FF0000"/>
        </w:rPr>
        <w:lastRenderedPageBreak/>
        <w:t>деятельности,</w:t>
      </w:r>
      <w:r>
        <w:rPr>
          <w:color w:val="FF0000"/>
          <w:spacing w:val="-9"/>
        </w:rPr>
        <w:t xml:space="preserve"> </w:t>
      </w:r>
      <w:r>
        <w:rPr>
          <w:color w:val="FF0000"/>
        </w:rPr>
        <w:t>судейской</w:t>
      </w:r>
      <w:r>
        <w:rPr>
          <w:color w:val="FF0000"/>
          <w:spacing w:val="-6"/>
        </w:rPr>
        <w:t xml:space="preserve"> </w:t>
      </w:r>
      <w:r>
        <w:rPr>
          <w:color w:val="FF0000"/>
        </w:rPr>
        <w:t>практики,</w:t>
      </w:r>
      <w:r>
        <w:rPr>
          <w:color w:val="FF0000"/>
          <w:spacing w:val="-5"/>
        </w:rPr>
        <w:t xml:space="preserve"> </w:t>
      </w:r>
      <w:r>
        <w:rPr>
          <w:color w:val="FF0000"/>
        </w:rPr>
        <w:t>учитывать</w:t>
      </w:r>
      <w:r>
        <w:rPr>
          <w:color w:val="FF0000"/>
          <w:spacing w:val="-6"/>
        </w:rPr>
        <w:t xml:space="preserve"> </w:t>
      </w:r>
      <w:r>
        <w:rPr>
          <w:color w:val="FF0000"/>
        </w:rPr>
        <w:t>позиции</w:t>
      </w:r>
      <w:r>
        <w:rPr>
          <w:color w:val="FF0000"/>
          <w:spacing w:val="-6"/>
        </w:rPr>
        <w:t xml:space="preserve"> </w:t>
      </w:r>
      <w:r>
        <w:rPr>
          <w:color w:val="FF0000"/>
        </w:rPr>
        <w:t>других</w:t>
      </w:r>
      <w:r>
        <w:rPr>
          <w:color w:val="FF0000"/>
          <w:spacing w:val="-3"/>
        </w:rPr>
        <w:t xml:space="preserve"> </w:t>
      </w:r>
      <w:r>
        <w:rPr>
          <w:color w:val="FF0000"/>
        </w:rPr>
        <w:t>участников</w:t>
      </w:r>
      <w:r>
        <w:rPr>
          <w:color w:val="FF0000"/>
          <w:spacing w:val="-7"/>
        </w:rPr>
        <w:t xml:space="preserve"> </w:t>
      </w:r>
      <w:r>
        <w:rPr>
          <w:color w:val="FF0000"/>
          <w:spacing w:val="-2"/>
        </w:rPr>
        <w:t>деятельности;</w:t>
      </w:r>
    </w:p>
    <w:p w:rsidR="00336F6E" w:rsidRDefault="001D7343">
      <w:pPr>
        <w:pStyle w:val="a3"/>
        <w:spacing w:before="240"/>
        <w:ind w:right="227"/>
      </w:pPr>
      <w:r>
        <w:rPr>
          <w:color w:val="FF000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36F6E" w:rsidRDefault="001D7343">
      <w:pPr>
        <w:pStyle w:val="a3"/>
        <w:spacing w:before="240"/>
        <w:ind w:right="234"/>
      </w:pPr>
      <w:r>
        <w:rPr>
          <w:color w:val="FF0000"/>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а также запоминание программ и последовательностей выполнения элементов;</w:t>
      </w:r>
    </w:p>
    <w:p w:rsidR="00336F6E" w:rsidRDefault="001D7343">
      <w:pPr>
        <w:pStyle w:val="a3"/>
        <w:spacing w:before="240"/>
        <w:ind w:right="229"/>
      </w:pPr>
      <w:r>
        <w:rPr>
          <w:color w:val="FF000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color w:val="FF0000"/>
          <w:spacing w:val="-2"/>
        </w:rPr>
        <w:t>безопасности.</w:t>
      </w:r>
    </w:p>
    <w:p w:rsidR="00336F6E" w:rsidRDefault="001D7343">
      <w:pPr>
        <w:pStyle w:val="a3"/>
        <w:spacing w:before="241"/>
        <w:ind w:firstLine="720"/>
        <w:jc w:val="left"/>
        <w:rPr>
          <w:b/>
        </w:rPr>
      </w:pPr>
      <w:r>
        <w:rPr>
          <w:color w:val="FF0000"/>
        </w:rPr>
        <w:t>При</w:t>
      </w:r>
      <w:r>
        <w:rPr>
          <w:color w:val="FF0000"/>
          <w:spacing w:val="77"/>
        </w:rPr>
        <w:t xml:space="preserve"> </w:t>
      </w:r>
      <w:r>
        <w:rPr>
          <w:color w:val="FF0000"/>
        </w:rPr>
        <w:t>изучении</w:t>
      </w:r>
      <w:r>
        <w:rPr>
          <w:color w:val="FF0000"/>
          <w:spacing w:val="78"/>
        </w:rPr>
        <w:t xml:space="preserve"> </w:t>
      </w:r>
      <w:r>
        <w:rPr>
          <w:color w:val="FF0000"/>
        </w:rPr>
        <w:t>модуля</w:t>
      </w:r>
      <w:r>
        <w:rPr>
          <w:color w:val="FF0000"/>
          <w:spacing w:val="79"/>
        </w:rPr>
        <w:t xml:space="preserve"> </w:t>
      </w:r>
      <w:r>
        <w:rPr>
          <w:color w:val="FF0000"/>
        </w:rPr>
        <w:t>"Роллер</w:t>
      </w:r>
      <w:r>
        <w:rPr>
          <w:color w:val="FF0000"/>
          <w:spacing w:val="76"/>
        </w:rPr>
        <w:t xml:space="preserve"> </w:t>
      </w:r>
      <w:r>
        <w:rPr>
          <w:color w:val="FF0000"/>
        </w:rPr>
        <w:t>спорт"</w:t>
      </w:r>
      <w:r>
        <w:rPr>
          <w:color w:val="FF0000"/>
          <w:spacing w:val="76"/>
        </w:rPr>
        <w:t xml:space="preserve"> </w:t>
      </w:r>
      <w:r>
        <w:rPr>
          <w:color w:val="FF0000"/>
        </w:rPr>
        <w:t>на</w:t>
      </w:r>
      <w:r>
        <w:rPr>
          <w:color w:val="FF0000"/>
          <w:spacing w:val="80"/>
        </w:rPr>
        <w:t xml:space="preserve"> </w:t>
      </w:r>
      <w:r>
        <w:rPr>
          <w:color w:val="FF0000"/>
        </w:rPr>
        <w:t>уровне</w:t>
      </w:r>
      <w:r>
        <w:rPr>
          <w:color w:val="FF0000"/>
          <w:spacing w:val="76"/>
        </w:rPr>
        <w:t xml:space="preserve"> </w:t>
      </w:r>
      <w:r>
        <w:rPr>
          <w:color w:val="FF0000"/>
        </w:rPr>
        <w:t>среднего</w:t>
      </w:r>
      <w:r>
        <w:rPr>
          <w:color w:val="FF0000"/>
          <w:spacing w:val="77"/>
        </w:rPr>
        <w:t xml:space="preserve"> </w:t>
      </w:r>
      <w:r>
        <w:rPr>
          <w:color w:val="FF0000"/>
        </w:rPr>
        <w:t>общего</w:t>
      </w:r>
      <w:r>
        <w:rPr>
          <w:color w:val="FF0000"/>
          <w:spacing w:val="77"/>
        </w:rPr>
        <w:t xml:space="preserve"> </w:t>
      </w:r>
      <w:r>
        <w:rPr>
          <w:color w:val="FF0000"/>
        </w:rPr>
        <w:t>образования</w:t>
      </w:r>
      <w:r>
        <w:rPr>
          <w:color w:val="FF0000"/>
          <w:spacing w:val="80"/>
        </w:rPr>
        <w:t xml:space="preserve"> </w:t>
      </w:r>
      <w:r>
        <w:rPr>
          <w:color w:val="FF0000"/>
        </w:rPr>
        <w:t xml:space="preserve">у обучающихся будут сформированы следующие </w:t>
      </w:r>
      <w:r>
        <w:rPr>
          <w:b/>
          <w:color w:val="FF0000"/>
        </w:rPr>
        <w:t>предметные результаты:</w:t>
      </w:r>
    </w:p>
    <w:p w:rsidR="00336F6E" w:rsidRDefault="001D7343">
      <w:pPr>
        <w:pStyle w:val="a3"/>
        <w:spacing w:before="240"/>
        <w:ind w:right="230"/>
      </w:pPr>
      <w:r>
        <w:rPr>
          <w:color w:val="FF0000"/>
        </w:rPr>
        <w:t>знание истории развития современного роллер спорта, традиций роллер движения в мире, в Российской Федерации, в регионе;</w:t>
      </w:r>
    </w:p>
    <w:p w:rsidR="00336F6E" w:rsidRDefault="001D7343">
      <w:pPr>
        <w:pStyle w:val="a3"/>
        <w:spacing w:before="240"/>
        <w:ind w:right="236"/>
      </w:pPr>
      <w:r>
        <w:rPr>
          <w:color w:val="FF0000"/>
        </w:rPr>
        <w:t xml:space="preserve">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w:t>
      </w:r>
      <w:r>
        <w:rPr>
          <w:color w:val="FF0000"/>
          <w:spacing w:val="-2"/>
        </w:rPr>
        <w:t>спорта;</w:t>
      </w:r>
    </w:p>
    <w:p w:rsidR="00336F6E" w:rsidRDefault="001D7343">
      <w:pPr>
        <w:pStyle w:val="a3"/>
        <w:spacing w:before="240"/>
        <w:ind w:right="234"/>
      </w:pPr>
      <w:r>
        <w:rPr>
          <w:color w:val="FF0000"/>
        </w:rPr>
        <w:t>владение</w:t>
      </w:r>
      <w:r>
        <w:rPr>
          <w:color w:val="FF0000"/>
          <w:spacing w:val="-3"/>
        </w:rPr>
        <w:t xml:space="preserve"> </w:t>
      </w:r>
      <w:r>
        <w:rPr>
          <w:color w:val="FF0000"/>
        </w:rPr>
        <w:t>способностью</w:t>
      </w:r>
      <w:r>
        <w:rPr>
          <w:color w:val="FF0000"/>
          <w:spacing w:val="-2"/>
        </w:rPr>
        <w:t xml:space="preserve"> </w:t>
      </w:r>
      <w:r>
        <w:rPr>
          <w:color w:val="FF0000"/>
        </w:rPr>
        <w:t>аргументированно</w:t>
      </w:r>
      <w:r>
        <w:rPr>
          <w:color w:val="FF0000"/>
          <w:spacing w:val="-4"/>
        </w:rPr>
        <w:t xml:space="preserve"> </w:t>
      </w:r>
      <w:r>
        <w:rPr>
          <w:color w:val="FF0000"/>
        </w:rPr>
        <w:t>принимать участие</w:t>
      </w:r>
      <w:r>
        <w:rPr>
          <w:color w:val="FF0000"/>
          <w:spacing w:val="-3"/>
        </w:rPr>
        <w:t xml:space="preserve"> </w:t>
      </w:r>
      <w:r>
        <w:rPr>
          <w:color w:val="FF0000"/>
        </w:rPr>
        <w:t>в</w:t>
      </w:r>
      <w:r>
        <w:rPr>
          <w:color w:val="FF0000"/>
          <w:spacing w:val="-3"/>
        </w:rPr>
        <w:t xml:space="preserve"> </w:t>
      </w:r>
      <w:r>
        <w:rPr>
          <w:color w:val="FF0000"/>
        </w:rPr>
        <w:t>обсуждении успехов</w:t>
      </w:r>
      <w:r>
        <w:rPr>
          <w:color w:val="FF0000"/>
          <w:spacing w:val="-3"/>
        </w:rPr>
        <w:t xml:space="preserve"> </w:t>
      </w:r>
      <w:r>
        <w:rPr>
          <w:color w:val="FF0000"/>
        </w:rPr>
        <w:t>и</w:t>
      </w:r>
      <w:r>
        <w:rPr>
          <w:color w:val="FF0000"/>
          <w:spacing w:val="-4"/>
        </w:rPr>
        <w:t xml:space="preserve"> </w:t>
      </w:r>
      <w:r>
        <w:rPr>
          <w:color w:val="FF0000"/>
        </w:rPr>
        <w:t xml:space="preserve">неудач сборных команд страны, отечественных и зарубежных роллер клубов на международной </w:t>
      </w:r>
      <w:r>
        <w:rPr>
          <w:color w:val="FF0000"/>
          <w:spacing w:val="-2"/>
        </w:rPr>
        <w:t>арене;</w:t>
      </w:r>
    </w:p>
    <w:p w:rsidR="00336F6E" w:rsidRDefault="001D7343">
      <w:pPr>
        <w:pStyle w:val="a3"/>
        <w:spacing w:before="241"/>
        <w:ind w:right="232"/>
      </w:pPr>
      <w:r>
        <w:rPr>
          <w:color w:val="FF0000"/>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336F6E" w:rsidRDefault="001D7343">
      <w:pPr>
        <w:pStyle w:val="a3"/>
        <w:spacing w:before="240"/>
        <w:ind w:right="225"/>
      </w:pPr>
      <w:r>
        <w:rPr>
          <w:color w:val="FF0000"/>
        </w:rPr>
        <w:t xml:space="preserve">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w:t>
      </w:r>
      <w:r>
        <w:rPr>
          <w:color w:val="FF0000"/>
          <w:spacing w:val="-2"/>
        </w:rPr>
        <w:t>качеств;</w:t>
      </w:r>
    </w:p>
    <w:p w:rsidR="00336F6E" w:rsidRDefault="001D7343">
      <w:pPr>
        <w:pStyle w:val="a3"/>
        <w:spacing w:before="240"/>
        <w:ind w:right="227"/>
      </w:pPr>
      <w:r>
        <w:rPr>
          <w:color w:val="FF0000"/>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336F6E" w:rsidRDefault="001D7343">
      <w:pPr>
        <w:pStyle w:val="a3"/>
        <w:spacing w:before="241"/>
        <w:ind w:right="230"/>
      </w:pPr>
      <w:r>
        <w:rPr>
          <w:color w:val="FF0000"/>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336F6E" w:rsidRDefault="001D7343">
      <w:pPr>
        <w:pStyle w:val="a3"/>
        <w:spacing w:before="240"/>
        <w:ind w:right="236"/>
      </w:pPr>
      <w:r>
        <w:rPr>
          <w:color w:val="FF0000"/>
        </w:rPr>
        <w:t>знание и умение применять основы формирования сбалансированного питания спортсмена</w:t>
      </w:r>
      <w:r>
        <w:rPr>
          <w:color w:val="FF0000"/>
          <w:spacing w:val="-1"/>
        </w:rPr>
        <w:t xml:space="preserve"> </w:t>
      </w:r>
      <w:r>
        <w:rPr>
          <w:color w:val="FF0000"/>
        </w:rPr>
        <w:t>по избранному направлению роллер спорта;</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1"/>
      </w:pPr>
      <w:r>
        <w:rPr>
          <w:color w:val="FF0000"/>
        </w:rPr>
        <w:lastRenderedPageBreak/>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336F6E" w:rsidRDefault="001D7343">
      <w:pPr>
        <w:pStyle w:val="a3"/>
        <w:spacing w:before="240"/>
        <w:ind w:right="231"/>
      </w:pPr>
      <w:r>
        <w:rPr>
          <w:color w:val="FF0000"/>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336F6E" w:rsidRDefault="001D7343">
      <w:pPr>
        <w:pStyle w:val="a3"/>
        <w:spacing w:before="240"/>
        <w:ind w:right="236"/>
      </w:pPr>
      <w:r>
        <w:rPr>
          <w:color w:val="FF0000"/>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336F6E" w:rsidRDefault="001D7343">
      <w:pPr>
        <w:pStyle w:val="a3"/>
        <w:spacing w:before="240"/>
        <w:ind w:right="230"/>
      </w:pPr>
      <w:r>
        <w:rPr>
          <w:color w:val="FF0000"/>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336F6E" w:rsidRDefault="001D7343">
      <w:pPr>
        <w:pStyle w:val="a3"/>
        <w:spacing w:before="240"/>
        <w:ind w:right="236"/>
      </w:pPr>
      <w:r>
        <w:rPr>
          <w:color w:val="FF0000"/>
        </w:rPr>
        <w:t>знание, моделирование и демонстрация индивидуальных, групповых и командных действий в тактике направлений роллер спорта;</w:t>
      </w:r>
    </w:p>
    <w:p w:rsidR="00336F6E" w:rsidRDefault="001D7343">
      <w:pPr>
        <w:pStyle w:val="a3"/>
        <w:spacing w:before="241"/>
        <w:ind w:right="235"/>
      </w:pPr>
      <w:r>
        <w:rPr>
          <w:color w:val="FF0000"/>
        </w:rPr>
        <w:t>применение изученных тактических действий в учебной, игровой соревновательной и досуговой деятельности;</w:t>
      </w:r>
    </w:p>
    <w:p w:rsidR="00336F6E" w:rsidRDefault="001D7343">
      <w:pPr>
        <w:pStyle w:val="a3"/>
        <w:spacing w:before="240"/>
        <w:ind w:right="233"/>
      </w:pPr>
      <w:r>
        <w:rPr>
          <w:color w:val="FF0000"/>
        </w:rPr>
        <w:t>владение способностью понимать сущность возникновения ошибок в двигательной (технической)</w:t>
      </w:r>
      <w:r>
        <w:rPr>
          <w:color w:val="FF0000"/>
          <w:spacing w:val="-1"/>
        </w:rPr>
        <w:t xml:space="preserve"> </w:t>
      </w:r>
      <w:r>
        <w:rPr>
          <w:color w:val="FF0000"/>
        </w:rPr>
        <w:t>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336F6E" w:rsidRDefault="001D7343">
      <w:pPr>
        <w:pStyle w:val="a3"/>
        <w:spacing w:before="240"/>
        <w:ind w:right="236"/>
      </w:pPr>
      <w:r>
        <w:rPr>
          <w:color w:val="FF0000"/>
        </w:rPr>
        <w:t xml:space="preserve">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w:t>
      </w:r>
      <w:r>
        <w:rPr>
          <w:color w:val="FF0000"/>
          <w:spacing w:val="-2"/>
        </w:rPr>
        <w:t>соревнованиях;</w:t>
      </w:r>
    </w:p>
    <w:p w:rsidR="00336F6E" w:rsidRDefault="001D7343">
      <w:pPr>
        <w:pStyle w:val="a3"/>
        <w:spacing w:before="241"/>
        <w:ind w:right="226"/>
      </w:pPr>
      <w:r>
        <w:rPr>
          <w:color w:val="FF0000"/>
        </w:rPr>
        <w:t>знание и соблюдение требований к местам проведения занятий роллер спортом, способность применять</w:t>
      </w:r>
      <w:r>
        <w:rPr>
          <w:color w:val="FF0000"/>
          <w:spacing w:val="-2"/>
        </w:rPr>
        <w:t xml:space="preserve"> </w:t>
      </w:r>
      <w:r>
        <w:rPr>
          <w:color w:val="FF0000"/>
        </w:rPr>
        <w:t>знания</w:t>
      </w:r>
      <w:r>
        <w:rPr>
          <w:color w:val="FF0000"/>
          <w:spacing w:val="-4"/>
        </w:rPr>
        <w:t xml:space="preserve"> </w:t>
      </w:r>
      <w:r>
        <w:rPr>
          <w:color w:val="FF0000"/>
        </w:rPr>
        <w:t>в</w:t>
      </w:r>
      <w:r>
        <w:rPr>
          <w:color w:val="FF0000"/>
          <w:spacing w:val="-2"/>
        </w:rPr>
        <w:t xml:space="preserve"> </w:t>
      </w:r>
      <w:r>
        <w:rPr>
          <w:color w:val="FF0000"/>
        </w:rPr>
        <w:t>самостоятельном</w:t>
      </w:r>
      <w:r>
        <w:rPr>
          <w:color w:val="FF0000"/>
          <w:spacing w:val="-2"/>
        </w:rPr>
        <w:t xml:space="preserve"> </w:t>
      </w:r>
      <w:r>
        <w:rPr>
          <w:color w:val="FF0000"/>
        </w:rPr>
        <w:t>выборе</w:t>
      </w:r>
      <w:r>
        <w:rPr>
          <w:color w:val="FF0000"/>
          <w:spacing w:val="-2"/>
        </w:rPr>
        <w:t xml:space="preserve"> </w:t>
      </w:r>
      <w:r>
        <w:rPr>
          <w:color w:val="FF0000"/>
        </w:rPr>
        <w:t>спортивного</w:t>
      </w:r>
      <w:r>
        <w:rPr>
          <w:color w:val="FF0000"/>
          <w:spacing w:val="-1"/>
        </w:rPr>
        <w:t xml:space="preserve"> </w:t>
      </w:r>
      <w:r>
        <w:rPr>
          <w:color w:val="FF0000"/>
        </w:rPr>
        <w:t>инвентаря</w:t>
      </w:r>
      <w:r>
        <w:rPr>
          <w:color w:val="FF0000"/>
          <w:spacing w:val="-2"/>
        </w:rPr>
        <w:t xml:space="preserve"> </w:t>
      </w:r>
      <w:r>
        <w:rPr>
          <w:color w:val="FF0000"/>
        </w:rPr>
        <w:t>(технические</w:t>
      </w:r>
      <w:r>
        <w:rPr>
          <w:color w:val="FF0000"/>
          <w:spacing w:val="-2"/>
        </w:rPr>
        <w:t xml:space="preserve"> </w:t>
      </w:r>
      <w:r>
        <w:rPr>
          <w:color w:val="FF0000"/>
        </w:rPr>
        <w:t>требования к инвентарю и оборудованию), мест для самостоятельных занятий роллер спортом, в досуговой деятельности;</w:t>
      </w:r>
    </w:p>
    <w:p w:rsidR="00336F6E" w:rsidRDefault="001D7343">
      <w:pPr>
        <w:pStyle w:val="a3"/>
        <w:spacing w:before="240"/>
        <w:ind w:right="236"/>
      </w:pPr>
      <w:r>
        <w:rPr>
          <w:color w:val="FF0000"/>
        </w:rPr>
        <w:t>знание и соблюдение правил техники безопасности во время занятий и соревнований по роллер спорту;</w:t>
      </w:r>
    </w:p>
    <w:p w:rsidR="00336F6E" w:rsidRDefault="001D7343">
      <w:pPr>
        <w:pStyle w:val="a3"/>
        <w:spacing w:before="240"/>
        <w:ind w:right="233"/>
      </w:pPr>
      <w:r>
        <w:rPr>
          <w:color w:val="FF0000"/>
        </w:rPr>
        <w:t>знание причин возникновения травм и умение оказывать первую помощь при травмах и повреждениях во время занятий роллер спортом;</w:t>
      </w:r>
    </w:p>
    <w:p w:rsidR="00336F6E" w:rsidRDefault="001D7343">
      <w:pPr>
        <w:pStyle w:val="a3"/>
        <w:spacing w:before="240"/>
        <w:ind w:right="235"/>
      </w:pPr>
      <w:r>
        <w:rPr>
          <w:color w:val="FF0000"/>
        </w:rPr>
        <w:t xml:space="preserve">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роллер </w:t>
      </w:r>
      <w:r>
        <w:rPr>
          <w:color w:val="FF0000"/>
          <w:spacing w:val="-2"/>
        </w:rPr>
        <w:t>спорта;</w:t>
      </w:r>
    </w:p>
    <w:p w:rsidR="00336F6E" w:rsidRDefault="001D7343">
      <w:pPr>
        <w:pStyle w:val="a3"/>
        <w:spacing w:before="241"/>
        <w:ind w:right="234"/>
      </w:pPr>
      <w:r>
        <w:rPr>
          <w:color w:val="FF0000"/>
        </w:rPr>
        <w:t>владение</w:t>
      </w:r>
      <w:r>
        <w:rPr>
          <w:color w:val="FF0000"/>
          <w:spacing w:val="-4"/>
        </w:rPr>
        <w:t xml:space="preserve"> </w:t>
      </w:r>
      <w:r>
        <w:rPr>
          <w:color w:val="FF0000"/>
        </w:rPr>
        <w:t>навыками</w:t>
      </w:r>
      <w:r>
        <w:rPr>
          <w:color w:val="FF0000"/>
          <w:spacing w:val="-2"/>
        </w:rPr>
        <w:t xml:space="preserve"> </w:t>
      </w:r>
      <w:r>
        <w:rPr>
          <w:color w:val="FF0000"/>
        </w:rPr>
        <w:t>использования</w:t>
      </w:r>
      <w:r>
        <w:rPr>
          <w:color w:val="FF0000"/>
          <w:spacing w:val="-5"/>
        </w:rPr>
        <w:t xml:space="preserve"> </w:t>
      </w:r>
      <w:r>
        <w:rPr>
          <w:color w:val="FF0000"/>
        </w:rPr>
        <w:t>занятий</w:t>
      </w:r>
      <w:r>
        <w:rPr>
          <w:color w:val="FF0000"/>
          <w:spacing w:val="-2"/>
        </w:rPr>
        <w:t xml:space="preserve"> </w:t>
      </w:r>
      <w:r>
        <w:rPr>
          <w:color w:val="FF0000"/>
        </w:rPr>
        <w:t>роллер</w:t>
      </w:r>
      <w:r>
        <w:rPr>
          <w:color w:val="FF0000"/>
          <w:spacing w:val="-3"/>
        </w:rPr>
        <w:t xml:space="preserve"> </w:t>
      </w:r>
      <w:r>
        <w:rPr>
          <w:color w:val="FF0000"/>
        </w:rPr>
        <w:t>спортом</w:t>
      </w:r>
      <w:r>
        <w:rPr>
          <w:color w:val="FF0000"/>
          <w:spacing w:val="-3"/>
        </w:rPr>
        <w:t xml:space="preserve"> </w:t>
      </w:r>
      <w:r>
        <w:rPr>
          <w:color w:val="FF0000"/>
        </w:rPr>
        <w:t>для</w:t>
      </w:r>
      <w:r>
        <w:rPr>
          <w:color w:val="FF0000"/>
          <w:spacing w:val="-3"/>
        </w:rPr>
        <w:t xml:space="preserve"> </w:t>
      </w:r>
      <w:r>
        <w:rPr>
          <w:color w:val="FF0000"/>
        </w:rPr>
        <w:t>организации</w:t>
      </w:r>
      <w:r>
        <w:rPr>
          <w:color w:val="FF0000"/>
          <w:spacing w:val="-2"/>
        </w:rPr>
        <w:t xml:space="preserve"> </w:t>
      </w:r>
      <w:r>
        <w:rPr>
          <w:color w:val="FF0000"/>
        </w:rPr>
        <w:t xml:space="preserve">индивидуального отдыха и досуга, укрепления собственного здоровья, повышения уровня физических </w:t>
      </w:r>
      <w:r>
        <w:rPr>
          <w:color w:val="FF0000"/>
          <w:spacing w:val="-2"/>
        </w:rPr>
        <w:t>кондиций;</w:t>
      </w:r>
    </w:p>
    <w:p w:rsidR="00336F6E" w:rsidRDefault="001D7343">
      <w:pPr>
        <w:pStyle w:val="a3"/>
        <w:spacing w:before="240"/>
        <w:ind w:right="229"/>
      </w:pPr>
      <w:r>
        <w:rPr>
          <w:color w:val="FF0000"/>
        </w:rPr>
        <w:t>способность проводить контрольно-тестовые упражнения по общей, специальной и технической подготовке по роллер спорту в соответствии с методикой;</w:t>
      </w:r>
    </w:p>
    <w:p w:rsidR="00336F6E" w:rsidRDefault="001D7343">
      <w:pPr>
        <w:pStyle w:val="a3"/>
        <w:spacing w:before="240"/>
        <w:ind w:right="232"/>
      </w:pPr>
      <w:r>
        <w:rPr>
          <w:color w:val="FF0000"/>
        </w:rP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2"/>
      </w:pPr>
      <w:r>
        <w:rPr>
          <w:color w:val="FF0000"/>
        </w:rPr>
        <w:lastRenderedPageBreak/>
        <w:t>способность</w:t>
      </w:r>
      <w:r>
        <w:rPr>
          <w:color w:val="FF0000"/>
          <w:spacing w:val="-1"/>
        </w:rPr>
        <w:t xml:space="preserve"> </w:t>
      </w:r>
      <w:r>
        <w:rPr>
          <w:color w:val="FF0000"/>
        </w:rPr>
        <w:t>соблюдать</w:t>
      </w:r>
      <w:r>
        <w:rPr>
          <w:color w:val="FF0000"/>
          <w:spacing w:val="-4"/>
        </w:rPr>
        <w:t xml:space="preserve"> </w:t>
      </w:r>
      <w:r>
        <w:rPr>
          <w:color w:val="FF0000"/>
        </w:rPr>
        <w:t>правила</w:t>
      </w:r>
      <w:r>
        <w:rPr>
          <w:color w:val="FF0000"/>
          <w:spacing w:val="-3"/>
        </w:rPr>
        <w:t xml:space="preserve"> </w:t>
      </w:r>
      <w:r>
        <w:rPr>
          <w:color w:val="FF0000"/>
        </w:rPr>
        <w:t>безопасного,</w:t>
      </w:r>
      <w:r>
        <w:rPr>
          <w:color w:val="FF0000"/>
          <w:spacing w:val="-2"/>
        </w:rPr>
        <w:t xml:space="preserve"> </w:t>
      </w:r>
      <w:r>
        <w:rPr>
          <w:color w:val="FF0000"/>
        </w:rPr>
        <w:t>правомерного</w:t>
      </w:r>
      <w:r>
        <w:rPr>
          <w:color w:val="FF0000"/>
          <w:spacing w:val="-2"/>
        </w:rPr>
        <w:t xml:space="preserve"> </w:t>
      </w:r>
      <w:r>
        <w:rPr>
          <w:color w:val="FF0000"/>
        </w:rPr>
        <w:t>поведения</w:t>
      </w:r>
      <w:r>
        <w:rPr>
          <w:color w:val="FF0000"/>
          <w:spacing w:val="-2"/>
        </w:rPr>
        <w:t xml:space="preserve"> </w:t>
      </w:r>
      <w:r>
        <w:rPr>
          <w:color w:val="FF0000"/>
        </w:rPr>
        <w:t>во</w:t>
      </w:r>
      <w:r>
        <w:rPr>
          <w:color w:val="FF0000"/>
          <w:spacing w:val="-3"/>
        </w:rPr>
        <w:t xml:space="preserve"> </w:t>
      </w:r>
      <w:r>
        <w:rPr>
          <w:color w:val="FF0000"/>
        </w:rPr>
        <w:t>время</w:t>
      </w:r>
      <w:r>
        <w:rPr>
          <w:color w:val="FF0000"/>
          <w:spacing w:val="-2"/>
        </w:rPr>
        <w:t xml:space="preserve"> </w:t>
      </w:r>
      <w:r>
        <w:rPr>
          <w:color w:val="FF0000"/>
        </w:rPr>
        <w:t>соревнований различного уровня по роллер спорту в качестве зрителя, болельщика;</w:t>
      </w:r>
    </w:p>
    <w:p w:rsidR="00336F6E" w:rsidRDefault="001D7343">
      <w:pPr>
        <w:pStyle w:val="a3"/>
        <w:spacing w:before="240"/>
        <w:ind w:right="238"/>
      </w:pPr>
      <w:r>
        <w:rPr>
          <w:color w:val="FF0000"/>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336F6E" w:rsidRDefault="001D7343">
      <w:pPr>
        <w:pStyle w:val="2"/>
        <w:spacing w:before="245"/>
        <w:ind w:left="950"/>
      </w:pPr>
      <w:r>
        <w:rPr>
          <w:color w:val="FF0000"/>
        </w:rPr>
        <w:t>Модуль</w:t>
      </w:r>
      <w:r>
        <w:rPr>
          <w:color w:val="FF0000"/>
          <w:spacing w:val="-1"/>
        </w:rPr>
        <w:t xml:space="preserve"> </w:t>
      </w:r>
      <w:r>
        <w:rPr>
          <w:color w:val="FF0000"/>
          <w:spacing w:val="-2"/>
        </w:rPr>
        <w:t>"Скалолазание".</w:t>
      </w:r>
    </w:p>
    <w:p w:rsidR="00336F6E" w:rsidRDefault="001D7343">
      <w:pPr>
        <w:spacing w:before="240"/>
        <w:ind w:left="950"/>
        <w:rPr>
          <w:b/>
          <w:sz w:val="24"/>
        </w:rPr>
      </w:pPr>
      <w:r>
        <w:rPr>
          <w:b/>
          <w:color w:val="FF0000"/>
          <w:sz w:val="24"/>
        </w:rPr>
        <w:t>Пояснительная</w:t>
      </w:r>
      <w:r>
        <w:rPr>
          <w:b/>
          <w:color w:val="FF0000"/>
          <w:spacing w:val="-3"/>
          <w:sz w:val="24"/>
        </w:rPr>
        <w:t xml:space="preserve"> </w:t>
      </w:r>
      <w:r>
        <w:rPr>
          <w:b/>
          <w:color w:val="FF0000"/>
          <w:sz w:val="24"/>
        </w:rPr>
        <w:t>записка</w:t>
      </w:r>
      <w:r>
        <w:rPr>
          <w:b/>
          <w:color w:val="FF0000"/>
          <w:spacing w:val="-3"/>
          <w:sz w:val="24"/>
        </w:rPr>
        <w:t xml:space="preserve"> </w:t>
      </w:r>
      <w:r>
        <w:rPr>
          <w:b/>
          <w:color w:val="FF0000"/>
          <w:sz w:val="24"/>
        </w:rPr>
        <w:t>модуля</w:t>
      </w:r>
      <w:r>
        <w:rPr>
          <w:b/>
          <w:color w:val="FF0000"/>
          <w:spacing w:val="-2"/>
          <w:sz w:val="24"/>
        </w:rPr>
        <w:t xml:space="preserve"> "Скалолазание".</w:t>
      </w:r>
    </w:p>
    <w:p w:rsidR="00336F6E" w:rsidRDefault="001D7343">
      <w:pPr>
        <w:pStyle w:val="a3"/>
        <w:spacing w:before="235"/>
        <w:ind w:right="228"/>
      </w:pPr>
      <w:r>
        <w:rPr>
          <w:color w:val="FF0000"/>
        </w:rPr>
        <w:t>Модуль "Скалолазание" (далее - модуль "Скалолазание", модуль по скалолазанию, скалолазание)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36F6E" w:rsidRDefault="001D7343">
      <w:pPr>
        <w:pStyle w:val="a3"/>
        <w:spacing w:before="241"/>
        <w:ind w:right="234"/>
      </w:pPr>
      <w:r>
        <w:rPr>
          <w:color w:val="FF0000"/>
        </w:rPr>
        <w:t>Скалолазание является новым, современным видом спорта, который в наши дни активно развивается в более чем в 75 странах мира, входит в 20 самых популярных видов спорта на планете и включено в программу Олимпийских игр.</w:t>
      </w:r>
    </w:p>
    <w:p w:rsidR="00336F6E" w:rsidRDefault="001D7343">
      <w:pPr>
        <w:pStyle w:val="a3"/>
        <w:spacing w:before="240"/>
        <w:ind w:right="230"/>
      </w:pPr>
      <w:r>
        <w:rPr>
          <w:color w:val="FF0000"/>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w:t>
      </w:r>
    </w:p>
    <w:p w:rsidR="00336F6E" w:rsidRDefault="001D7343">
      <w:pPr>
        <w:pStyle w:val="a3"/>
        <w:spacing w:before="240"/>
        <w:ind w:right="224"/>
      </w:pPr>
      <w:r>
        <w:rPr>
          <w:color w:val="FF0000"/>
        </w:rPr>
        <w:t>Занятия скалолазанием для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w:t>
      </w:r>
      <w:r>
        <w:rPr>
          <w:color w:val="FF0000"/>
          <w:spacing w:val="-4"/>
        </w:rPr>
        <w:t xml:space="preserve"> </w:t>
      </w:r>
      <w:r>
        <w:rPr>
          <w:color w:val="FF0000"/>
        </w:rPr>
        <w:t>благотворно влияет</w:t>
      </w:r>
      <w:r>
        <w:rPr>
          <w:color w:val="FF0000"/>
          <w:spacing w:val="-2"/>
        </w:rPr>
        <w:t xml:space="preserve"> </w:t>
      </w:r>
      <w:r>
        <w:rPr>
          <w:color w:val="FF0000"/>
        </w:rPr>
        <w:t>на</w:t>
      </w:r>
      <w:r>
        <w:rPr>
          <w:color w:val="FF0000"/>
          <w:spacing w:val="-1"/>
        </w:rPr>
        <w:t xml:space="preserve"> </w:t>
      </w:r>
      <w:r>
        <w:rPr>
          <w:color w:val="FF0000"/>
        </w:rPr>
        <w:t>укрепление</w:t>
      </w:r>
      <w:r>
        <w:rPr>
          <w:color w:val="FF0000"/>
          <w:spacing w:val="-1"/>
        </w:rPr>
        <w:t xml:space="preserve"> </w:t>
      </w:r>
      <w:r>
        <w:rPr>
          <w:color w:val="FF0000"/>
        </w:rPr>
        <w:t>здоровья, снижение</w:t>
      </w:r>
      <w:r>
        <w:rPr>
          <w:color w:val="FF0000"/>
          <w:spacing w:val="-3"/>
        </w:rPr>
        <w:t xml:space="preserve"> </w:t>
      </w:r>
      <w:r>
        <w:rPr>
          <w:color w:val="FF0000"/>
        </w:rPr>
        <w:t>заболеваемости, повышение устойчивости организма к меняющимся погодным условиям и повышением общего уровня работоспособности обучающихся. Под влиянием нагрузок укрепляется</w:t>
      </w:r>
      <w:r>
        <w:rPr>
          <w:color w:val="FF0000"/>
          <w:spacing w:val="40"/>
        </w:rPr>
        <w:t xml:space="preserve"> </w:t>
      </w:r>
      <w:r>
        <w:rPr>
          <w:color w:val="FF0000"/>
        </w:rPr>
        <w:t>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336F6E" w:rsidRDefault="001D7343">
      <w:pPr>
        <w:pStyle w:val="a3"/>
        <w:spacing w:before="241"/>
        <w:ind w:right="233" w:firstLine="720"/>
      </w:pPr>
      <w:r>
        <w:rPr>
          <w:b/>
          <w:color w:val="FF0000"/>
        </w:rPr>
        <w:t xml:space="preserve">Целью </w:t>
      </w:r>
      <w:r>
        <w:rPr>
          <w:color w:val="FF0000"/>
        </w:rPr>
        <w:t>изучения модуля "Скалолазание" является формирование у обучающихся навыков</w:t>
      </w:r>
      <w:r>
        <w:rPr>
          <w:color w:val="FF0000"/>
          <w:spacing w:val="-3"/>
        </w:rPr>
        <w:t xml:space="preserve"> </w:t>
      </w:r>
      <w:r>
        <w:rPr>
          <w:color w:val="FF0000"/>
        </w:rPr>
        <w:t>общечеловеческой</w:t>
      </w:r>
      <w:r>
        <w:rPr>
          <w:color w:val="FF0000"/>
          <w:spacing w:val="-1"/>
        </w:rPr>
        <w:t xml:space="preserve"> </w:t>
      </w:r>
      <w:r>
        <w:rPr>
          <w:color w:val="FF0000"/>
        </w:rPr>
        <w:t>культуры</w:t>
      </w:r>
      <w:r>
        <w:rPr>
          <w:color w:val="FF0000"/>
          <w:spacing w:val="-3"/>
        </w:rPr>
        <w:t xml:space="preserve"> </w:t>
      </w:r>
      <w:r>
        <w:rPr>
          <w:color w:val="FF0000"/>
        </w:rPr>
        <w:t>и</w:t>
      </w:r>
      <w:r>
        <w:rPr>
          <w:color w:val="FF0000"/>
          <w:spacing w:val="-1"/>
        </w:rPr>
        <w:t xml:space="preserve"> </w:t>
      </w:r>
      <w:r>
        <w:rPr>
          <w:color w:val="FF0000"/>
        </w:rPr>
        <w:t>социального</w:t>
      </w:r>
      <w:r>
        <w:rPr>
          <w:color w:val="FF0000"/>
          <w:spacing w:val="-2"/>
        </w:rPr>
        <w:t xml:space="preserve"> </w:t>
      </w:r>
      <w:r>
        <w:rPr>
          <w:color w:val="FF0000"/>
        </w:rPr>
        <w:t>самоопределения, устойчивой</w:t>
      </w:r>
      <w:r>
        <w:rPr>
          <w:color w:val="FF0000"/>
          <w:spacing w:val="-2"/>
        </w:rPr>
        <w:t xml:space="preserve"> </w:t>
      </w:r>
      <w:r>
        <w:rPr>
          <w:color w:val="FF0000"/>
        </w:rPr>
        <w:t>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336F6E" w:rsidRDefault="001D7343">
      <w:pPr>
        <w:pStyle w:val="a3"/>
        <w:spacing w:before="241"/>
        <w:ind w:left="950"/>
        <w:jc w:val="left"/>
      </w:pPr>
      <w:r>
        <w:rPr>
          <w:b/>
          <w:color w:val="FF0000"/>
        </w:rPr>
        <w:t>Задачами</w:t>
      </w:r>
      <w:r>
        <w:rPr>
          <w:b/>
          <w:color w:val="FF0000"/>
          <w:spacing w:val="-6"/>
        </w:rPr>
        <w:t xml:space="preserve"> </w:t>
      </w:r>
      <w:r>
        <w:rPr>
          <w:color w:val="FF0000"/>
        </w:rPr>
        <w:t>изучения</w:t>
      </w:r>
      <w:r>
        <w:rPr>
          <w:color w:val="FF0000"/>
          <w:spacing w:val="-5"/>
        </w:rPr>
        <w:t xml:space="preserve"> </w:t>
      </w:r>
      <w:r>
        <w:rPr>
          <w:color w:val="FF0000"/>
        </w:rPr>
        <w:t>модуля</w:t>
      </w:r>
      <w:r>
        <w:rPr>
          <w:color w:val="FF0000"/>
          <w:spacing w:val="-3"/>
        </w:rPr>
        <w:t xml:space="preserve"> </w:t>
      </w:r>
      <w:r>
        <w:rPr>
          <w:color w:val="FF0000"/>
        </w:rPr>
        <w:t>"Скалолазание"</w:t>
      </w:r>
      <w:r>
        <w:rPr>
          <w:color w:val="FF0000"/>
          <w:spacing w:val="-7"/>
        </w:rPr>
        <w:t xml:space="preserve"> </w:t>
      </w:r>
      <w:r>
        <w:rPr>
          <w:color w:val="FF0000"/>
          <w:spacing w:val="-2"/>
        </w:rPr>
        <w:t>являются:</w:t>
      </w:r>
    </w:p>
    <w:p w:rsidR="00336F6E" w:rsidRDefault="001D7343">
      <w:pPr>
        <w:pStyle w:val="a3"/>
        <w:spacing w:before="240"/>
        <w:ind w:right="230"/>
      </w:pPr>
      <w:r>
        <w:rPr>
          <w:color w:val="FF0000"/>
        </w:rPr>
        <w:t xml:space="preserve">всестороннее гармоничное развитие обучающихся, увеличение объема их двигательной </w:t>
      </w:r>
      <w:r>
        <w:rPr>
          <w:color w:val="FF0000"/>
          <w:spacing w:val="-2"/>
        </w:rPr>
        <w:t>активности;</w:t>
      </w:r>
    </w:p>
    <w:p w:rsidR="00336F6E" w:rsidRDefault="001D7343">
      <w:pPr>
        <w:pStyle w:val="a3"/>
        <w:spacing w:before="240"/>
        <w:ind w:right="234"/>
      </w:pPr>
      <w:r>
        <w:rPr>
          <w:color w:val="FF000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pPr>
      <w:r>
        <w:rPr>
          <w:color w:val="FF0000"/>
        </w:rPr>
        <w:lastRenderedPageBreak/>
        <w:t>освоение</w:t>
      </w:r>
      <w:r>
        <w:rPr>
          <w:color w:val="FF0000"/>
          <w:spacing w:val="-6"/>
        </w:rPr>
        <w:t xml:space="preserve"> </w:t>
      </w:r>
      <w:r>
        <w:rPr>
          <w:color w:val="FF0000"/>
        </w:rPr>
        <w:t>знаний</w:t>
      </w:r>
      <w:r>
        <w:rPr>
          <w:color w:val="FF0000"/>
          <w:spacing w:val="-2"/>
        </w:rPr>
        <w:t xml:space="preserve"> </w:t>
      </w:r>
      <w:r>
        <w:rPr>
          <w:color w:val="FF0000"/>
        </w:rPr>
        <w:t>о</w:t>
      </w:r>
      <w:r>
        <w:rPr>
          <w:color w:val="FF0000"/>
          <w:spacing w:val="-2"/>
        </w:rPr>
        <w:t xml:space="preserve"> </w:t>
      </w:r>
      <w:r>
        <w:rPr>
          <w:color w:val="FF0000"/>
        </w:rPr>
        <w:t>физической</w:t>
      </w:r>
      <w:r>
        <w:rPr>
          <w:color w:val="FF0000"/>
          <w:spacing w:val="-2"/>
        </w:rPr>
        <w:t xml:space="preserve"> </w:t>
      </w:r>
      <w:r>
        <w:rPr>
          <w:color w:val="FF0000"/>
        </w:rPr>
        <w:t>культуре</w:t>
      </w:r>
      <w:r>
        <w:rPr>
          <w:color w:val="FF0000"/>
          <w:spacing w:val="-3"/>
        </w:rPr>
        <w:t xml:space="preserve"> </w:t>
      </w:r>
      <w:r>
        <w:rPr>
          <w:color w:val="FF0000"/>
        </w:rPr>
        <w:t>и</w:t>
      </w:r>
      <w:r>
        <w:rPr>
          <w:color w:val="FF0000"/>
          <w:spacing w:val="-2"/>
        </w:rPr>
        <w:t xml:space="preserve"> </w:t>
      </w:r>
      <w:r>
        <w:rPr>
          <w:color w:val="FF0000"/>
        </w:rPr>
        <w:t>спорте</w:t>
      </w:r>
      <w:r>
        <w:rPr>
          <w:color w:val="FF0000"/>
          <w:spacing w:val="-3"/>
        </w:rPr>
        <w:t xml:space="preserve"> </w:t>
      </w:r>
      <w:r>
        <w:rPr>
          <w:color w:val="FF0000"/>
        </w:rPr>
        <w:t>в</w:t>
      </w:r>
      <w:r>
        <w:rPr>
          <w:color w:val="FF0000"/>
          <w:spacing w:val="-3"/>
        </w:rPr>
        <w:t xml:space="preserve"> </w:t>
      </w:r>
      <w:r>
        <w:rPr>
          <w:color w:val="FF0000"/>
        </w:rPr>
        <w:t>целом,</w:t>
      </w:r>
      <w:r>
        <w:rPr>
          <w:color w:val="FF0000"/>
          <w:spacing w:val="-2"/>
        </w:rPr>
        <w:t xml:space="preserve"> </w:t>
      </w:r>
      <w:r>
        <w:rPr>
          <w:color w:val="FF0000"/>
        </w:rPr>
        <w:t>и</w:t>
      </w:r>
      <w:r>
        <w:rPr>
          <w:color w:val="FF0000"/>
          <w:spacing w:val="-2"/>
        </w:rPr>
        <w:t xml:space="preserve"> </w:t>
      </w:r>
      <w:r>
        <w:rPr>
          <w:color w:val="FF0000"/>
        </w:rPr>
        <w:t>о</w:t>
      </w:r>
      <w:r>
        <w:rPr>
          <w:color w:val="FF0000"/>
          <w:spacing w:val="-2"/>
        </w:rPr>
        <w:t xml:space="preserve"> </w:t>
      </w:r>
      <w:r>
        <w:rPr>
          <w:color w:val="FF0000"/>
        </w:rPr>
        <w:t>скалолазании</w:t>
      </w:r>
      <w:r>
        <w:rPr>
          <w:color w:val="FF0000"/>
          <w:spacing w:val="-2"/>
        </w:rPr>
        <w:t xml:space="preserve"> </w:t>
      </w:r>
      <w:r>
        <w:rPr>
          <w:color w:val="FF0000"/>
        </w:rPr>
        <w:t>в</w:t>
      </w:r>
      <w:r>
        <w:rPr>
          <w:color w:val="FF0000"/>
          <w:spacing w:val="-3"/>
        </w:rPr>
        <w:t xml:space="preserve"> </w:t>
      </w:r>
      <w:r>
        <w:rPr>
          <w:color w:val="FF0000"/>
          <w:spacing w:val="-2"/>
        </w:rPr>
        <w:t>частности;</w:t>
      </w:r>
    </w:p>
    <w:p w:rsidR="00336F6E" w:rsidRDefault="001D7343">
      <w:pPr>
        <w:pStyle w:val="a3"/>
        <w:spacing w:before="240"/>
        <w:ind w:right="236"/>
      </w:pPr>
      <w:r>
        <w:rPr>
          <w:color w:val="FF0000"/>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336F6E" w:rsidRDefault="001D7343">
      <w:pPr>
        <w:pStyle w:val="a3"/>
        <w:spacing w:before="240"/>
        <w:ind w:right="233"/>
      </w:pPr>
      <w:r>
        <w:rPr>
          <w:color w:val="FF000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336F6E" w:rsidRDefault="001D7343">
      <w:pPr>
        <w:pStyle w:val="a3"/>
        <w:spacing w:before="240"/>
        <w:ind w:right="230"/>
      </w:pPr>
      <w:r>
        <w:rPr>
          <w:color w:val="FF0000"/>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создающего необходимые предпосылки для его самореализации;</w:t>
      </w:r>
    </w:p>
    <w:p w:rsidR="00336F6E" w:rsidRDefault="001D7343">
      <w:pPr>
        <w:pStyle w:val="a3"/>
        <w:spacing w:before="240"/>
        <w:ind w:right="226"/>
      </w:pPr>
      <w:r>
        <w:rPr>
          <w:color w:val="FF0000"/>
        </w:rPr>
        <w:t xml:space="preserve">воспитание положительных качеств личности, норм коллективного взаимодействия и </w:t>
      </w:r>
      <w:r>
        <w:rPr>
          <w:color w:val="FF0000"/>
          <w:spacing w:val="-2"/>
        </w:rPr>
        <w:t>сотрудничества;</w:t>
      </w:r>
    </w:p>
    <w:p w:rsidR="00336F6E" w:rsidRDefault="001D7343">
      <w:pPr>
        <w:pStyle w:val="a3"/>
        <w:spacing w:before="241"/>
        <w:ind w:right="229"/>
      </w:pPr>
      <w:r>
        <w:rPr>
          <w:color w:val="FF0000"/>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336F6E" w:rsidRDefault="001D7343">
      <w:pPr>
        <w:pStyle w:val="a3"/>
        <w:spacing w:before="240"/>
        <w:ind w:right="236"/>
      </w:pPr>
      <w:r>
        <w:rPr>
          <w:color w:val="FF0000"/>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336F6E" w:rsidRDefault="001D7343">
      <w:pPr>
        <w:pStyle w:val="a3"/>
        <w:spacing w:before="240"/>
      </w:pPr>
      <w:r>
        <w:rPr>
          <w:color w:val="FF0000"/>
        </w:rPr>
        <w:t>выявление,</w:t>
      </w:r>
      <w:r>
        <w:rPr>
          <w:color w:val="FF0000"/>
          <w:spacing w:val="-4"/>
        </w:rPr>
        <w:t xml:space="preserve"> </w:t>
      </w:r>
      <w:r>
        <w:rPr>
          <w:color w:val="FF0000"/>
        </w:rPr>
        <w:t>развитие</w:t>
      </w:r>
      <w:r>
        <w:rPr>
          <w:color w:val="FF0000"/>
          <w:spacing w:val="-3"/>
        </w:rPr>
        <w:t xml:space="preserve"> </w:t>
      </w:r>
      <w:r>
        <w:rPr>
          <w:color w:val="FF0000"/>
        </w:rPr>
        <w:t>и</w:t>
      </w:r>
      <w:r>
        <w:rPr>
          <w:color w:val="FF0000"/>
          <w:spacing w:val="-4"/>
        </w:rPr>
        <w:t xml:space="preserve"> </w:t>
      </w:r>
      <w:r>
        <w:rPr>
          <w:color w:val="FF0000"/>
        </w:rPr>
        <w:t>поддержка</w:t>
      </w:r>
      <w:r>
        <w:rPr>
          <w:color w:val="FF0000"/>
          <w:spacing w:val="-2"/>
        </w:rPr>
        <w:t xml:space="preserve"> </w:t>
      </w:r>
      <w:r>
        <w:rPr>
          <w:color w:val="FF0000"/>
        </w:rPr>
        <w:t>одаренных</w:t>
      </w:r>
      <w:r>
        <w:rPr>
          <w:color w:val="FF0000"/>
          <w:spacing w:val="-3"/>
        </w:rPr>
        <w:t xml:space="preserve"> </w:t>
      </w:r>
      <w:r>
        <w:rPr>
          <w:color w:val="FF0000"/>
        </w:rPr>
        <w:t>детей</w:t>
      </w:r>
      <w:r>
        <w:rPr>
          <w:color w:val="FF0000"/>
          <w:spacing w:val="-2"/>
        </w:rPr>
        <w:t xml:space="preserve"> </w:t>
      </w:r>
      <w:r>
        <w:rPr>
          <w:color w:val="FF0000"/>
        </w:rPr>
        <w:t>в</w:t>
      </w:r>
      <w:r>
        <w:rPr>
          <w:color w:val="FF0000"/>
          <w:spacing w:val="-3"/>
        </w:rPr>
        <w:t xml:space="preserve"> </w:t>
      </w:r>
      <w:r>
        <w:rPr>
          <w:color w:val="FF0000"/>
        </w:rPr>
        <w:t xml:space="preserve">области </w:t>
      </w:r>
      <w:r>
        <w:rPr>
          <w:color w:val="FF0000"/>
          <w:spacing w:val="-2"/>
        </w:rPr>
        <w:t>спорта.</w:t>
      </w:r>
    </w:p>
    <w:p w:rsidR="00336F6E" w:rsidRDefault="001D7343">
      <w:pPr>
        <w:pStyle w:val="a3"/>
        <w:spacing w:before="240"/>
        <w:ind w:left="950"/>
        <w:jc w:val="left"/>
      </w:pPr>
      <w:r>
        <w:rPr>
          <w:color w:val="FF0000"/>
        </w:rPr>
        <w:t>Место</w:t>
      </w:r>
      <w:r>
        <w:rPr>
          <w:color w:val="FF0000"/>
          <w:spacing w:val="-3"/>
        </w:rPr>
        <w:t xml:space="preserve"> </w:t>
      </w:r>
      <w:r>
        <w:rPr>
          <w:color w:val="FF0000"/>
        </w:rPr>
        <w:t>и</w:t>
      </w:r>
      <w:r>
        <w:rPr>
          <w:color w:val="FF0000"/>
          <w:spacing w:val="-1"/>
        </w:rPr>
        <w:t xml:space="preserve"> </w:t>
      </w:r>
      <w:r>
        <w:rPr>
          <w:color w:val="FF0000"/>
        </w:rPr>
        <w:t>роль</w:t>
      </w:r>
      <w:r>
        <w:rPr>
          <w:color w:val="FF0000"/>
          <w:spacing w:val="-2"/>
        </w:rPr>
        <w:t xml:space="preserve"> </w:t>
      </w:r>
      <w:r>
        <w:rPr>
          <w:color w:val="FF0000"/>
        </w:rPr>
        <w:t>модуля</w:t>
      </w:r>
      <w:r>
        <w:rPr>
          <w:color w:val="FF0000"/>
          <w:spacing w:val="-2"/>
        </w:rPr>
        <w:t xml:space="preserve"> "Скалолазание".</w:t>
      </w:r>
    </w:p>
    <w:p w:rsidR="00336F6E" w:rsidRDefault="001D7343">
      <w:pPr>
        <w:pStyle w:val="a3"/>
        <w:spacing w:before="241"/>
        <w:ind w:right="227"/>
      </w:pPr>
      <w:r>
        <w:rPr>
          <w:color w:val="FF0000"/>
        </w:rPr>
        <w:t>Модуль "Скалолазание"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336F6E" w:rsidRDefault="001D7343">
      <w:pPr>
        <w:pStyle w:val="a3"/>
        <w:spacing w:before="240"/>
        <w:ind w:right="225"/>
      </w:pPr>
      <w:r>
        <w:rPr>
          <w:color w:val="FF0000"/>
        </w:rPr>
        <w:t>Интеграция модуля по скалолазанию поможет обучающимся в освоении содержательных компонентов и модулей по гимнастике, легкой атлетике, подвижным и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подготовке юношей к службе в Вооруженных Силах Российской Федерации и участии в спортивных соревнованиях.</w:t>
      </w:r>
    </w:p>
    <w:p w:rsidR="00336F6E" w:rsidRDefault="001D7343">
      <w:pPr>
        <w:pStyle w:val="a3"/>
        <w:spacing w:before="241"/>
        <w:ind w:left="950"/>
        <w:jc w:val="left"/>
      </w:pPr>
      <w:r>
        <w:rPr>
          <w:color w:val="FF0000"/>
        </w:rPr>
        <w:t>Модуль</w:t>
      </w:r>
      <w:r>
        <w:rPr>
          <w:color w:val="FF0000"/>
          <w:spacing w:val="-6"/>
        </w:rPr>
        <w:t xml:space="preserve"> </w:t>
      </w:r>
      <w:r>
        <w:rPr>
          <w:color w:val="FF0000"/>
        </w:rPr>
        <w:t>"Скалолазание"</w:t>
      </w:r>
      <w:r>
        <w:rPr>
          <w:color w:val="FF0000"/>
          <w:spacing w:val="-6"/>
        </w:rPr>
        <w:t xml:space="preserve"> </w:t>
      </w:r>
      <w:r>
        <w:rPr>
          <w:color w:val="FF0000"/>
        </w:rPr>
        <w:t>может</w:t>
      </w:r>
      <w:r>
        <w:rPr>
          <w:color w:val="FF0000"/>
          <w:spacing w:val="-4"/>
        </w:rPr>
        <w:t xml:space="preserve"> </w:t>
      </w:r>
      <w:r>
        <w:rPr>
          <w:color w:val="FF0000"/>
        </w:rPr>
        <w:t>быть</w:t>
      </w:r>
      <w:r>
        <w:rPr>
          <w:color w:val="FF0000"/>
          <w:spacing w:val="-4"/>
        </w:rPr>
        <w:t xml:space="preserve"> </w:t>
      </w:r>
      <w:r>
        <w:rPr>
          <w:color w:val="FF0000"/>
        </w:rPr>
        <w:t>реализован</w:t>
      </w:r>
      <w:r>
        <w:rPr>
          <w:color w:val="FF0000"/>
          <w:spacing w:val="-4"/>
        </w:rPr>
        <w:t xml:space="preserve"> </w:t>
      </w:r>
      <w:r>
        <w:rPr>
          <w:color w:val="FF0000"/>
        </w:rPr>
        <w:t>в</w:t>
      </w:r>
      <w:r>
        <w:rPr>
          <w:color w:val="FF0000"/>
          <w:spacing w:val="-5"/>
        </w:rPr>
        <w:t xml:space="preserve"> </w:t>
      </w:r>
      <w:r>
        <w:rPr>
          <w:color w:val="FF0000"/>
        </w:rPr>
        <w:t>следующих</w:t>
      </w:r>
      <w:r>
        <w:rPr>
          <w:color w:val="FF0000"/>
          <w:spacing w:val="-2"/>
        </w:rPr>
        <w:t xml:space="preserve"> вариантах:</w:t>
      </w:r>
    </w:p>
    <w:p w:rsidR="00336F6E" w:rsidRDefault="001D7343">
      <w:pPr>
        <w:pStyle w:val="a3"/>
        <w:spacing w:before="240"/>
        <w:ind w:right="227"/>
      </w:pPr>
      <w:r>
        <w:rPr>
          <w:color w:val="FF0000"/>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w:t>
      </w:r>
      <w:r>
        <w:rPr>
          <w:color w:val="FF0000"/>
          <w:spacing w:val="40"/>
        </w:rPr>
        <w:t xml:space="preserve"> </w:t>
      </w:r>
      <w:r>
        <w:rPr>
          <w:color w:val="FF0000"/>
        </w:rPr>
        <w:t>данного вида спорта, с учетом возраста и физической подготовленности обучающихся;</w:t>
      </w:r>
    </w:p>
    <w:p w:rsidR="00336F6E" w:rsidRDefault="001D7343">
      <w:pPr>
        <w:pStyle w:val="a3"/>
        <w:spacing w:before="240"/>
        <w:ind w:right="229"/>
      </w:pPr>
      <w:r>
        <w:rPr>
          <w:color w:val="FF0000"/>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w:t>
      </w:r>
      <w:r>
        <w:rPr>
          <w:color w:val="FF0000"/>
          <w:spacing w:val="80"/>
        </w:rPr>
        <w:t xml:space="preserve"> </w:t>
      </w:r>
      <w:r>
        <w:rPr>
          <w:color w:val="FF0000"/>
        </w:rPr>
        <w:t>числе</w:t>
      </w:r>
      <w:r>
        <w:rPr>
          <w:color w:val="FF0000"/>
          <w:spacing w:val="80"/>
        </w:rPr>
        <w:t xml:space="preserve"> </w:t>
      </w:r>
      <w:r>
        <w:rPr>
          <w:color w:val="FF0000"/>
        </w:rPr>
        <w:t>предусматривающие</w:t>
      </w:r>
      <w:r>
        <w:rPr>
          <w:color w:val="FF0000"/>
          <w:spacing w:val="80"/>
        </w:rPr>
        <w:t xml:space="preserve"> </w:t>
      </w:r>
      <w:r>
        <w:rPr>
          <w:color w:val="FF0000"/>
        </w:rPr>
        <w:t>удовлетворение</w:t>
      </w:r>
      <w:r>
        <w:rPr>
          <w:color w:val="FF0000"/>
          <w:spacing w:val="80"/>
        </w:rPr>
        <w:t xml:space="preserve"> </w:t>
      </w:r>
      <w:r>
        <w:rPr>
          <w:color w:val="FF0000"/>
        </w:rPr>
        <w:t>различных</w:t>
      </w:r>
      <w:r>
        <w:rPr>
          <w:color w:val="FF0000"/>
          <w:spacing w:val="80"/>
        </w:rPr>
        <w:t xml:space="preserve"> </w:t>
      </w:r>
      <w:r>
        <w:rPr>
          <w:color w:val="FF0000"/>
        </w:rPr>
        <w:t>интересов</w:t>
      </w:r>
      <w:r>
        <w:rPr>
          <w:color w:val="FF0000"/>
          <w:spacing w:val="80"/>
        </w:rPr>
        <w:t xml:space="preserve"> </w:t>
      </w:r>
      <w:r>
        <w:rPr>
          <w:color w:val="FF0000"/>
        </w:rPr>
        <w:t>обучающихся</w:t>
      </w:r>
      <w:r>
        <w:rPr>
          <w:color w:val="FF0000"/>
          <w:spacing w:val="80"/>
        </w:rPr>
        <w:t xml:space="preserve"> </w:t>
      </w:r>
      <w:r>
        <w:rPr>
          <w:color w:val="FF0000"/>
        </w:rPr>
        <w:t>(при</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1"/>
      </w:pPr>
      <w:r>
        <w:rPr>
          <w:color w:val="FF0000"/>
        </w:rPr>
        <w:lastRenderedPageBreak/>
        <w:t>организации и проведении уроков физической культуры с 3-х часовой недельной нагрузкой рекомендуемый объем в 10, 11-х классах - по 34 часа);</w:t>
      </w:r>
    </w:p>
    <w:p w:rsidR="00336F6E" w:rsidRDefault="001D7343">
      <w:pPr>
        <w:pStyle w:val="a3"/>
        <w:spacing w:before="240"/>
        <w:ind w:right="227"/>
      </w:pPr>
      <w:r>
        <w:rPr>
          <w:color w:val="FF000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11-х классах - по 34 часа).</w:t>
      </w:r>
    </w:p>
    <w:p w:rsidR="00336F6E" w:rsidRDefault="001D7343">
      <w:pPr>
        <w:pStyle w:val="2"/>
        <w:spacing w:before="245"/>
        <w:ind w:left="950"/>
      </w:pPr>
      <w:r>
        <w:rPr>
          <w:color w:val="FF0000"/>
        </w:rPr>
        <w:t>Содержание</w:t>
      </w:r>
      <w:r>
        <w:rPr>
          <w:color w:val="FF0000"/>
          <w:spacing w:val="-6"/>
        </w:rPr>
        <w:t xml:space="preserve"> </w:t>
      </w:r>
      <w:r>
        <w:rPr>
          <w:color w:val="FF0000"/>
        </w:rPr>
        <w:t>модуля</w:t>
      </w:r>
      <w:r>
        <w:rPr>
          <w:color w:val="FF0000"/>
          <w:spacing w:val="-5"/>
        </w:rPr>
        <w:t xml:space="preserve"> </w:t>
      </w:r>
      <w:r>
        <w:rPr>
          <w:color w:val="FF0000"/>
          <w:spacing w:val="-2"/>
        </w:rPr>
        <w:t>"Скалолазание".</w:t>
      </w:r>
    </w:p>
    <w:p w:rsidR="00336F6E" w:rsidRDefault="001D7343">
      <w:pPr>
        <w:pStyle w:val="a5"/>
        <w:numPr>
          <w:ilvl w:val="0"/>
          <w:numId w:val="14"/>
        </w:numPr>
        <w:tabs>
          <w:tab w:val="left" w:pos="489"/>
        </w:tabs>
        <w:spacing w:before="235"/>
        <w:ind w:hanging="259"/>
        <w:rPr>
          <w:sz w:val="24"/>
        </w:rPr>
      </w:pPr>
      <w:r>
        <w:rPr>
          <w:color w:val="FF0000"/>
          <w:sz w:val="24"/>
        </w:rPr>
        <w:t>Знания</w:t>
      </w:r>
      <w:r>
        <w:rPr>
          <w:color w:val="FF0000"/>
          <w:spacing w:val="-1"/>
          <w:sz w:val="24"/>
        </w:rPr>
        <w:t xml:space="preserve"> </w:t>
      </w:r>
      <w:r>
        <w:rPr>
          <w:color w:val="FF0000"/>
          <w:sz w:val="24"/>
        </w:rPr>
        <w:t>о</w:t>
      </w:r>
      <w:r>
        <w:rPr>
          <w:color w:val="FF0000"/>
          <w:spacing w:val="-1"/>
          <w:sz w:val="24"/>
        </w:rPr>
        <w:t xml:space="preserve"> </w:t>
      </w:r>
      <w:r>
        <w:rPr>
          <w:color w:val="FF0000"/>
          <w:spacing w:val="-2"/>
          <w:sz w:val="24"/>
        </w:rPr>
        <w:t>скалолазании.</w:t>
      </w:r>
    </w:p>
    <w:p w:rsidR="00336F6E" w:rsidRDefault="001D7343">
      <w:pPr>
        <w:pStyle w:val="a3"/>
        <w:spacing w:before="240"/>
        <w:ind w:right="237"/>
      </w:pPr>
      <w:r>
        <w:rPr>
          <w:color w:val="FF0000"/>
        </w:rPr>
        <w:t>Названия, роль и структура главных официальных организаций мира, Европы, страны, региона, занимающихся развитием скалолазания.</w:t>
      </w:r>
    </w:p>
    <w:p w:rsidR="00336F6E" w:rsidRDefault="001D7343">
      <w:pPr>
        <w:pStyle w:val="a3"/>
        <w:spacing w:before="241"/>
        <w:ind w:right="231"/>
      </w:pPr>
      <w:r>
        <w:rPr>
          <w:color w:val="FF0000"/>
        </w:rPr>
        <w:t xml:space="preserve">Современные тенденции развития скалолазания на территории региона, России, Европы и </w:t>
      </w:r>
      <w:r>
        <w:rPr>
          <w:color w:val="FF0000"/>
          <w:spacing w:val="-2"/>
        </w:rPr>
        <w:t>мира.</w:t>
      </w:r>
    </w:p>
    <w:p w:rsidR="00336F6E" w:rsidRDefault="001D7343">
      <w:pPr>
        <w:pStyle w:val="a3"/>
        <w:spacing w:before="240"/>
        <w:jc w:val="left"/>
      </w:pPr>
      <w:r>
        <w:rPr>
          <w:color w:val="FF0000"/>
        </w:rPr>
        <w:t>История</w:t>
      </w:r>
      <w:r>
        <w:rPr>
          <w:color w:val="FF0000"/>
          <w:spacing w:val="40"/>
        </w:rPr>
        <w:t xml:space="preserve"> </w:t>
      </w:r>
      <w:r>
        <w:rPr>
          <w:color w:val="FF0000"/>
        </w:rPr>
        <w:t>развития</w:t>
      </w:r>
      <w:r>
        <w:rPr>
          <w:color w:val="FF0000"/>
          <w:spacing w:val="40"/>
        </w:rPr>
        <w:t xml:space="preserve"> </w:t>
      </w:r>
      <w:r>
        <w:rPr>
          <w:color w:val="FF0000"/>
        </w:rPr>
        <w:t>скалолазания</w:t>
      </w:r>
      <w:r>
        <w:rPr>
          <w:color w:val="FF0000"/>
          <w:spacing w:val="40"/>
        </w:rPr>
        <w:t xml:space="preserve"> </w:t>
      </w:r>
      <w:r>
        <w:rPr>
          <w:color w:val="FF0000"/>
        </w:rPr>
        <w:t>в</w:t>
      </w:r>
      <w:r>
        <w:rPr>
          <w:color w:val="FF0000"/>
          <w:spacing w:val="40"/>
        </w:rPr>
        <w:t xml:space="preserve"> </w:t>
      </w:r>
      <w:r>
        <w:rPr>
          <w:color w:val="FF0000"/>
        </w:rPr>
        <w:t>мире,</w:t>
      </w:r>
      <w:r>
        <w:rPr>
          <w:color w:val="FF0000"/>
          <w:spacing w:val="40"/>
        </w:rPr>
        <w:t xml:space="preserve"> </w:t>
      </w:r>
      <w:r>
        <w:rPr>
          <w:color w:val="FF0000"/>
        </w:rPr>
        <w:t>Европе</w:t>
      </w:r>
      <w:r>
        <w:rPr>
          <w:color w:val="FF0000"/>
          <w:spacing w:val="40"/>
        </w:rPr>
        <w:t xml:space="preserve"> </w:t>
      </w:r>
      <w:r>
        <w:rPr>
          <w:color w:val="FF0000"/>
        </w:rPr>
        <w:t>и</w:t>
      </w:r>
      <w:r>
        <w:rPr>
          <w:color w:val="FF0000"/>
          <w:spacing w:val="40"/>
        </w:rPr>
        <w:t xml:space="preserve"> </w:t>
      </w:r>
      <w:r>
        <w:rPr>
          <w:color w:val="FF0000"/>
        </w:rPr>
        <w:t>в</w:t>
      </w:r>
      <w:r>
        <w:rPr>
          <w:color w:val="FF0000"/>
          <w:spacing w:val="40"/>
        </w:rPr>
        <w:t xml:space="preserve"> </w:t>
      </w:r>
      <w:r>
        <w:rPr>
          <w:color w:val="FF0000"/>
        </w:rPr>
        <w:t>России,</w:t>
      </w:r>
      <w:r>
        <w:rPr>
          <w:color w:val="FF0000"/>
          <w:spacing w:val="40"/>
        </w:rPr>
        <w:t xml:space="preserve"> </w:t>
      </w:r>
      <w:r>
        <w:rPr>
          <w:color w:val="FF0000"/>
        </w:rPr>
        <w:t>достижения</w:t>
      </w:r>
      <w:r>
        <w:rPr>
          <w:color w:val="FF0000"/>
          <w:spacing w:val="40"/>
        </w:rPr>
        <w:t xml:space="preserve"> </w:t>
      </w:r>
      <w:r>
        <w:rPr>
          <w:color w:val="FF0000"/>
        </w:rPr>
        <w:t>отечественных</w:t>
      </w:r>
      <w:r>
        <w:rPr>
          <w:color w:val="FF0000"/>
          <w:spacing w:val="40"/>
        </w:rPr>
        <w:t xml:space="preserve"> </w:t>
      </w:r>
      <w:r>
        <w:rPr>
          <w:color w:val="FF0000"/>
        </w:rPr>
        <w:t>и зарубежных скалолазов и национальных команд.</w:t>
      </w:r>
    </w:p>
    <w:p w:rsidR="00336F6E" w:rsidRDefault="001D7343">
      <w:pPr>
        <w:pStyle w:val="a3"/>
        <w:spacing w:before="240" w:line="448" w:lineRule="auto"/>
        <w:jc w:val="left"/>
      </w:pPr>
      <w:r>
        <w:rPr>
          <w:color w:val="FF0000"/>
        </w:rPr>
        <w:t>Основные направления развития спортивного менеджмента и маркетинга в скалолазании. Официальный календарь соревнований (международных, всероссийских, региональных).</w:t>
      </w:r>
    </w:p>
    <w:p w:rsidR="00336F6E" w:rsidRDefault="001D7343">
      <w:pPr>
        <w:pStyle w:val="a3"/>
        <w:jc w:val="left"/>
      </w:pPr>
      <w:r>
        <w:rPr>
          <w:color w:val="FF0000"/>
        </w:rPr>
        <w:t>Средства</w:t>
      </w:r>
      <w:r>
        <w:rPr>
          <w:color w:val="FF0000"/>
          <w:spacing w:val="35"/>
        </w:rPr>
        <w:t xml:space="preserve"> </w:t>
      </w:r>
      <w:r>
        <w:rPr>
          <w:color w:val="FF0000"/>
        </w:rPr>
        <w:t>общей</w:t>
      </w:r>
      <w:r>
        <w:rPr>
          <w:color w:val="FF0000"/>
          <w:spacing w:val="37"/>
        </w:rPr>
        <w:t xml:space="preserve"> </w:t>
      </w:r>
      <w:r>
        <w:rPr>
          <w:color w:val="FF0000"/>
        </w:rPr>
        <w:t>и</w:t>
      </w:r>
      <w:r>
        <w:rPr>
          <w:color w:val="FF0000"/>
          <w:spacing w:val="37"/>
        </w:rPr>
        <w:t xml:space="preserve"> </w:t>
      </w:r>
      <w:r>
        <w:rPr>
          <w:color w:val="FF0000"/>
        </w:rPr>
        <w:t>специальной</w:t>
      </w:r>
      <w:r>
        <w:rPr>
          <w:color w:val="FF0000"/>
          <w:spacing w:val="37"/>
        </w:rPr>
        <w:t xml:space="preserve"> </w:t>
      </w:r>
      <w:r>
        <w:rPr>
          <w:color w:val="FF0000"/>
        </w:rPr>
        <w:t>физической</w:t>
      </w:r>
      <w:r>
        <w:rPr>
          <w:color w:val="FF0000"/>
          <w:spacing w:val="37"/>
        </w:rPr>
        <w:t xml:space="preserve"> </w:t>
      </w:r>
      <w:r>
        <w:rPr>
          <w:color w:val="FF0000"/>
        </w:rPr>
        <w:t>подготовки,</w:t>
      </w:r>
      <w:r>
        <w:rPr>
          <w:color w:val="FF0000"/>
          <w:spacing w:val="36"/>
        </w:rPr>
        <w:t xml:space="preserve"> </w:t>
      </w:r>
      <w:r>
        <w:rPr>
          <w:color w:val="FF0000"/>
        </w:rPr>
        <w:t>применяемые</w:t>
      </w:r>
      <w:r>
        <w:rPr>
          <w:color w:val="FF0000"/>
          <w:spacing w:val="35"/>
        </w:rPr>
        <w:t xml:space="preserve"> </w:t>
      </w:r>
      <w:r>
        <w:rPr>
          <w:color w:val="FF0000"/>
        </w:rPr>
        <w:t>в</w:t>
      </w:r>
      <w:r>
        <w:rPr>
          <w:color w:val="FF0000"/>
          <w:spacing w:val="36"/>
        </w:rPr>
        <w:t xml:space="preserve"> </w:t>
      </w:r>
      <w:r>
        <w:rPr>
          <w:color w:val="FF0000"/>
        </w:rPr>
        <w:t>образовательной</w:t>
      </w:r>
      <w:r>
        <w:rPr>
          <w:color w:val="FF0000"/>
          <w:spacing w:val="35"/>
        </w:rPr>
        <w:t xml:space="preserve"> </w:t>
      </w:r>
      <w:r>
        <w:rPr>
          <w:color w:val="FF0000"/>
        </w:rPr>
        <w:t>и тренировочной деятельности при занятиях скалолазанием.</w:t>
      </w:r>
    </w:p>
    <w:p w:rsidR="00336F6E" w:rsidRDefault="001D7343">
      <w:pPr>
        <w:pStyle w:val="a3"/>
        <w:tabs>
          <w:tab w:val="left" w:pos="1330"/>
          <w:tab w:val="left" w:pos="2353"/>
          <w:tab w:val="left" w:pos="4082"/>
          <w:tab w:val="left" w:pos="4536"/>
          <w:tab w:val="left" w:pos="6070"/>
          <w:tab w:val="left" w:pos="7710"/>
          <w:tab w:val="left" w:pos="9846"/>
        </w:tabs>
        <w:spacing w:before="240"/>
        <w:ind w:right="233"/>
        <w:jc w:val="left"/>
      </w:pPr>
      <w:r>
        <w:rPr>
          <w:color w:val="FF0000"/>
          <w:spacing w:val="-2"/>
        </w:rPr>
        <w:t>Влияние</w:t>
      </w:r>
      <w:r>
        <w:rPr>
          <w:color w:val="FF0000"/>
        </w:rPr>
        <w:tab/>
      </w:r>
      <w:r>
        <w:rPr>
          <w:color w:val="FF0000"/>
          <w:spacing w:val="-2"/>
        </w:rPr>
        <w:t>занятий</w:t>
      </w:r>
      <w:r>
        <w:rPr>
          <w:color w:val="FF0000"/>
        </w:rPr>
        <w:tab/>
      </w:r>
      <w:r>
        <w:rPr>
          <w:color w:val="FF0000"/>
          <w:spacing w:val="-2"/>
        </w:rPr>
        <w:t>скалолазанием</w:t>
      </w:r>
      <w:r>
        <w:rPr>
          <w:color w:val="FF0000"/>
        </w:rPr>
        <w:tab/>
      </w:r>
      <w:r>
        <w:rPr>
          <w:color w:val="FF0000"/>
          <w:spacing w:val="-6"/>
        </w:rPr>
        <w:t>на</w:t>
      </w:r>
      <w:r>
        <w:rPr>
          <w:color w:val="FF0000"/>
        </w:rPr>
        <w:tab/>
      </w:r>
      <w:r>
        <w:rPr>
          <w:color w:val="FF0000"/>
          <w:spacing w:val="-2"/>
        </w:rPr>
        <w:t>физическую,</w:t>
      </w:r>
      <w:r>
        <w:rPr>
          <w:color w:val="FF0000"/>
        </w:rPr>
        <w:tab/>
      </w:r>
      <w:r>
        <w:rPr>
          <w:color w:val="FF0000"/>
          <w:spacing w:val="-2"/>
        </w:rPr>
        <w:t>психическую,</w:t>
      </w:r>
      <w:r>
        <w:rPr>
          <w:color w:val="FF0000"/>
        </w:rPr>
        <w:tab/>
      </w:r>
      <w:r>
        <w:rPr>
          <w:color w:val="FF0000"/>
          <w:spacing w:val="-2"/>
        </w:rPr>
        <w:t>интеллектуальную</w:t>
      </w:r>
      <w:r>
        <w:rPr>
          <w:color w:val="FF0000"/>
        </w:rPr>
        <w:tab/>
      </w:r>
      <w:r>
        <w:rPr>
          <w:color w:val="FF0000"/>
          <w:spacing w:val="-10"/>
        </w:rPr>
        <w:t xml:space="preserve">и </w:t>
      </w:r>
      <w:r>
        <w:rPr>
          <w:color w:val="FF0000"/>
        </w:rPr>
        <w:t>социальную деятельность человека.</w:t>
      </w:r>
    </w:p>
    <w:p w:rsidR="00336F6E" w:rsidRDefault="001D7343">
      <w:pPr>
        <w:pStyle w:val="a3"/>
        <w:spacing w:before="241"/>
        <w:jc w:val="left"/>
      </w:pPr>
      <w:r>
        <w:rPr>
          <w:color w:val="FF0000"/>
        </w:rPr>
        <w:t>Психологическая</w:t>
      </w:r>
      <w:r>
        <w:rPr>
          <w:color w:val="FF0000"/>
          <w:spacing w:val="-5"/>
        </w:rPr>
        <w:t xml:space="preserve"> </w:t>
      </w:r>
      <w:r>
        <w:rPr>
          <w:color w:val="FF0000"/>
        </w:rPr>
        <w:t>подготовка</w:t>
      </w:r>
      <w:r>
        <w:rPr>
          <w:color w:val="FF0000"/>
          <w:spacing w:val="-5"/>
        </w:rPr>
        <w:t xml:space="preserve"> </w:t>
      </w:r>
      <w:r>
        <w:rPr>
          <w:color w:val="FF0000"/>
          <w:spacing w:val="-2"/>
        </w:rPr>
        <w:t>скалолазов.</w:t>
      </w:r>
    </w:p>
    <w:p w:rsidR="00336F6E" w:rsidRDefault="001D7343">
      <w:pPr>
        <w:pStyle w:val="a3"/>
        <w:spacing w:before="240"/>
        <w:jc w:val="left"/>
      </w:pPr>
      <w:r>
        <w:rPr>
          <w:color w:val="FF0000"/>
        </w:rPr>
        <w:t>Правила</w:t>
      </w:r>
      <w:r>
        <w:rPr>
          <w:color w:val="FF0000"/>
          <w:spacing w:val="-6"/>
        </w:rPr>
        <w:t xml:space="preserve"> </w:t>
      </w:r>
      <w:r>
        <w:rPr>
          <w:color w:val="FF0000"/>
        </w:rPr>
        <w:t>по</w:t>
      </w:r>
      <w:r>
        <w:rPr>
          <w:color w:val="FF0000"/>
          <w:spacing w:val="-2"/>
        </w:rPr>
        <w:t xml:space="preserve"> </w:t>
      </w:r>
      <w:r>
        <w:rPr>
          <w:color w:val="FF0000"/>
        </w:rPr>
        <w:t>технике</w:t>
      </w:r>
      <w:r>
        <w:rPr>
          <w:color w:val="FF0000"/>
          <w:spacing w:val="-3"/>
        </w:rPr>
        <w:t xml:space="preserve"> </w:t>
      </w:r>
      <w:r>
        <w:rPr>
          <w:color w:val="FF0000"/>
        </w:rPr>
        <w:t>безопасности</w:t>
      </w:r>
      <w:r>
        <w:rPr>
          <w:color w:val="FF0000"/>
          <w:spacing w:val="-1"/>
        </w:rPr>
        <w:t xml:space="preserve"> </w:t>
      </w:r>
      <w:r>
        <w:rPr>
          <w:color w:val="FF0000"/>
        </w:rPr>
        <w:t>во</w:t>
      </w:r>
      <w:r>
        <w:rPr>
          <w:color w:val="FF0000"/>
          <w:spacing w:val="-3"/>
        </w:rPr>
        <w:t xml:space="preserve"> </w:t>
      </w:r>
      <w:r>
        <w:rPr>
          <w:color w:val="FF0000"/>
        </w:rPr>
        <w:t>время</w:t>
      </w:r>
      <w:r>
        <w:rPr>
          <w:color w:val="FF0000"/>
          <w:spacing w:val="-2"/>
        </w:rPr>
        <w:t xml:space="preserve"> </w:t>
      </w:r>
      <w:r>
        <w:rPr>
          <w:color w:val="FF0000"/>
        </w:rPr>
        <w:t>занятий</w:t>
      </w:r>
      <w:r>
        <w:rPr>
          <w:color w:val="FF0000"/>
          <w:spacing w:val="-4"/>
        </w:rPr>
        <w:t xml:space="preserve"> </w:t>
      </w:r>
      <w:r>
        <w:rPr>
          <w:color w:val="FF0000"/>
        </w:rPr>
        <w:t>и</w:t>
      </w:r>
      <w:r>
        <w:rPr>
          <w:color w:val="FF0000"/>
          <w:spacing w:val="-2"/>
        </w:rPr>
        <w:t xml:space="preserve"> </w:t>
      </w:r>
      <w:r>
        <w:rPr>
          <w:color w:val="FF0000"/>
        </w:rPr>
        <w:t>соревнований</w:t>
      </w:r>
      <w:r>
        <w:rPr>
          <w:color w:val="FF0000"/>
          <w:spacing w:val="-4"/>
        </w:rPr>
        <w:t xml:space="preserve"> </w:t>
      </w:r>
      <w:r>
        <w:rPr>
          <w:color w:val="FF0000"/>
        </w:rPr>
        <w:t>по</w:t>
      </w:r>
      <w:r>
        <w:rPr>
          <w:color w:val="FF0000"/>
          <w:spacing w:val="-5"/>
        </w:rPr>
        <w:t xml:space="preserve"> </w:t>
      </w:r>
      <w:r>
        <w:rPr>
          <w:color w:val="FF0000"/>
          <w:spacing w:val="-2"/>
        </w:rPr>
        <w:t>скалолазанию.</w:t>
      </w:r>
    </w:p>
    <w:p w:rsidR="00336F6E" w:rsidRDefault="001D7343">
      <w:pPr>
        <w:pStyle w:val="a3"/>
        <w:spacing w:before="240"/>
        <w:ind w:right="233"/>
        <w:jc w:val="left"/>
      </w:pPr>
      <w:r>
        <w:rPr>
          <w:color w:val="FF0000"/>
        </w:rPr>
        <w:t>Профилактика спортивного травматизма скалолазов, причины возникновения травм и методы их устранения.</w:t>
      </w:r>
    </w:p>
    <w:p w:rsidR="00336F6E" w:rsidRDefault="001D7343">
      <w:pPr>
        <w:pStyle w:val="a3"/>
        <w:spacing w:before="240"/>
        <w:jc w:val="left"/>
      </w:pPr>
      <w:r>
        <w:rPr>
          <w:color w:val="FF0000"/>
        </w:rPr>
        <w:t>Профилактика</w:t>
      </w:r>
      <w:r>
        <w:rPr>
          <w:color w:val="FF0000"/>
          <w:spacing w:val="40"/>
        </w:rPr>
        <w:t xml:space="preserve"> </w:t>
      </w:r>
      <w:r>
        <w:rPr>
          <w:color w:val="FF0000"/>
        </w:rPr>
        <w:t>пагубных</w:t>
      </w:r>
      <w:r>
        <w:rPr>
          <w:color w:val="FF0000"/>
          <w:spacing w:val="80"/>
        </w:rPr>
        <w:t xml:space="preserve"> </w:t>
      </w:r>
      <w:r>
        <w:rPr>
          <w:color w:val="FF0000"/>
        </w:rPr>
        <w:t>привычек,</w:t>
      </w:r>
      <w:r>
        <w:rPr>
          <w:color w:val="FF0000"/>
          <w:spacing w:val="40"/>
        </w:rPr>
        <w:t xml:space="preserve"> </w:t>
      </w:r>
      <w:r>
        <w:rPr>
          <w:color w:val="FF0000"/>
        </w:rPr>
        <w:t>неприятие</w:t>
      </w:r>
      <w:r>
        <w:rPr>
          <w:color w:val="FF0000"/>
          <w:spacing w:val="40"/>
        </w:rPr>
        <w:t xml:space="preserve"> </w:t>
      </w:r>
      <w:r>
        <w:rPr>
          <w:color w:val="FF0000"/>
        </w:rPr>
        <w:t>асоциального</w:t>
      </w:r>
      <w:r>
        <w:rPr>
          <w:color w:val="FF0000"/>
          <w:spacing w:val="40"/>
        </w:rPr>
        <w:t xml:space="preserve"> </w:t>
      </w:r>
      <w:r>
        <w:rPr>
          <w:color w:val="FF0000"/>
        </w:rPr>
        <w:t>ведомого</w:t>
      </w:r>
      <w:r>
        <w:rPr>
          <w:color w:val="FF0000"/>
          <w:spacing w:val="40"/>
        </w:rPr>
        <w:t xml:space="preserve"> </w:t>
      </w:r>
      <w:r>
        <w:rPr>
          <w:color w:val="FF0000"/>
        </w:rPr>
        <w:t>(отклоняющегося)</w:t>
      </w:r>
      <w:r>
        <w:rPr>
          <w:color w:val="FF0000"/>
          <w:spacing w:val="40"/>
        </w:rPr>
        <w:t xml:space="preserve"> </w:t>
      </w:r>
      <w:r>
        <w:rPr>
          <w:color w:val="FF0000"/>
        </w:rPr>
        <w:t>деструктивного поведения. Антидопинговое поведение.</w:t>
      </w:r>
    </w:p>
    <w:p w:rsidR="00336F6E" w:rsidRDefault="001D7343">
      <w:pPr>
        <w:pStyle w:val="a3"/>
        <w:spacing w:before="240"/>
        <w:ind w:right="234"/>
        <w:jc w:val="left"/>
      </w:pPr>
      <w:r>
        <w:rPr>
          <w:color w:val="FF0000"/>
        </w:rPr>
        <w:t>Правила безопасного,</w:t>
      </w:r>
      <w:r>
        <w:rPr>
          <w:color w:val="FF0000"/>
          <w:spacing w:val="33"/>
        </w:rPr>
        <w:t xml:space="preserve"> </w:t>
      </w:r>
      <w:r>
        <w:rPr>
          <w:color w:val="FF0000"/>
        </w:rPr>
        <w:t>правомерного</w:t>
      </w:r>
      <w:r>
        <w:rPr>
          <w:color w:val="FF0000"/>
          <w:spacing w:val="31"/>
        </w:rPr>
        <w:t xml:space="preserve"> </w:t>
      </w:r>
      <w:r>
        <w:rPr>
          <w:color w:val="FF0000"/>
        </w:rPr>
        <w:t>поведения</w:t>
      </w:r>
      <w:r>
        <w:rPr>
          <w:color w:val="FF0000"/>
          <w:spacing w:val="31"/>
        </w:rPr>
        <w:t xml:space="preserve"> </w:t>
      </w:r>
      <w:r>
        <w:rPr>
          <w:color w:val="FF0000"/>
        </w:rPr>
        <w:t>во время</w:t>
      </w:r>
      <w:r>
        <w:rPr>
          <w:color w:val="FF0000"/>
          <w:spacing w:val="31"/>
        </w:rPr>
        <w:t xml:space="preserve"> </w:t>
      </w:r>
      <w:r>
        <w:rPr>
          <w:color w:val="FF0000"/>
        </w:rPr>
        <w:t>соревнований</w:t>
      </w:r>
      <w:r>
        <w:rPr>
          <w:color w:val="FF0000"/>
          <w:spacing w:val="32"/>
        </w:rPr>
        <w:t xml:space="preserve"> </w:t>
      </w:r>
      <w:r>
        <w:rPr>
          <w:color w:val="FF0000"/>
        </w:rPr>
        <w:t>различного</w:t>
      </w:r>
      <w:r>
        <w:rPr>
          <w:color w:val="FF0000"/>
          <w:spacing w:val="31"/>
        </w:rPr>
        <w:t xml:space="preserve"> </w:t>
      </w:r>
      <w:r>
        <w:rPr>
          <w:color w:val="FF0000"/>
        </w:rPr>
        <w:t>ранга по скалолазанию в качестве зрителя или волонтера.</w:t>
      </w:r>
    </w:p>
    <w:p w:rsidR="00336F6E" w:rsidRDefault="001D7343">
      <w:pPr>
        <w:pStyle w:val="a3"/>
        <w:spacing w:before="240"/>
        <w:ind w:right="271"/>
        <w:jc w:val="left"/>
      </w:pPr>
      <w:r>
        <w:rPr>
          <w:color w:val="FF0000"/>
        </w:rPr>
        <w:t>Взаимосвязь развития физических качеств и специальной физической подготовки скалолазов</w:t>
      </w:r>
      <w:r>
        <w:rPr>
          <w:color w:val="FF0000"/>
          <w:spacing w:val="40"/>
        </w:rPr>
        <w:t xml:space="preserve"> </w:t>
      </w:r>
      <w:r>
        <w:rPr>
          <w:color w:val="FF0000"/>
        </w:rPr>
        <w:t>в формировании и совершенствовании технического мастерства.</w:t>
      </w:r>
    </w:p>
    <w:p w:rsidR="00336F6E" w:rsidRDefault="001D7343">
      <w:pPr>
        <w:pStyle w:val="a3"/>
        <w:tabs>
          <w:tab w:val="left" w:pos="2030"/>
          <w:tab w:val="left" w:pos="3038"/>
          <w:tab w:val="left" w:pos="5080"/>
          <w:tab w:val="left" w:pos="6898"/>
          <w:tab w:val="left" w:pos="7284"/>
          <w:tab w:val="left" w:pos="8589"/>
        </w:tabs>
        <w:spacing w:before="240"/>
        <w:ind w:right="229"/>
        <w:jc w:val="left"/>
      </w:pPr>
      <w:r>
        <w:rPr>
          <w:color w:val="FF0000"/>
          <w:spacing w:val="-2"/>
        </w:rPr>
        <w:t>Гигиенические</w:t>
      </w:r>
      <w:r>
        <w:rPr>
          <w:color w:val="FF0000"/>
        </w:rPr>
        <w:tab/>
      </w:r>
      <w:r>
        <w:rPr>
          <w:color w:val="FF0000"/>
          <w:spacing w:val="-2"/>
        </w:rPr>
        <w:t>основы</w:t>
      </w:r>
      <w:r>
        <w:rPr>
          <w:color w:val="FF0000"/>
        </w:rPr>
        <w:tab/>
      </w:r>
      <w:r>
        <w:rPr>
          <w:color w:val="FF0000"/>
          <w:spacing w:val="-2"/>
        </w:rPr>
        <w:t>образовательной,</w:t>
      </w:r>
      <w:r>
        <w:rPr>
          <w:color w:val="FF0000"/>
        </w:rPr>
        <w:tab/>
      </w:r>
      <w:r>
        <w:rPr>
          <w:color w:val="FF0000"/>
          <w:spacing w:val="-2"/>
        </w:rPr>
        <w:t>тренировочной</w:t>
      </w:r>
      <w:r>
        <w:rPr>
          <w:color w:val="FF0000"/>
        </w:rPr>
        <w:tab/>
      </w:r>
      <w:r>
        <w:rPr>
          <w:color w:val="FF0000"/>
          <w:spacing w:val="-10"/>
        </w:rPr>
        <w:t>и</w:t>
      </w:r>
      <w:r>
        <w:rPr>
          <w:color w:val="FF0000"/>
        </w:rPr>
        <w:tab/>
      </w:r>
      <w:r>
        <w:rPr>
          <w:color w:val="FF0000"/>
          <w:spacing w:val="-2"/>
        </w:rPr>
        <w:t>досуговой</w:t>
      </w:r>
      <w:r>
        <w:rPr>
          <w:color w:val="FF0000"/>
        </w:rPr>
        <w:tab/>
      </w:r>
      <w:r>
        <w:rPr>
          <w:color w:val="FF0000"/>
          <w:spacing w:val="-2"/>
        </w:rPr>
        <w:t xml:space="preserve">двигательной </w:t>
      </w:r>
      <w:r>
        <w:rPr>
          <w:color w:val="FF0000"/>
        </w:rPr>
        <w:t>деятельности (режим труда и отдыха).</w:t>
      </w:r>
    </w:p>
    <w:p w:rsidR="00336F6E" w:rsidRDefault="001D7343">
      <w:pPr>
        <w:pStyle w:val="a5"/>
        <w:numPr>
          <w:ilvl w:val="0"/>
          <w:numId w:val="14"/>
        </w:numPr>
        <w:tabs>
          <w:tab w:val="left" w:pos="489"/>
        </w:tabs>
        <w:spacing w:before="240"/>
        <w:ind w:hanging="259"/>
        <w:rPr>
          <w:sz w:val="24"/>
        </w:rPr>
      </w:pPr>
      <w:r>
        <w:rPr>
          <w:color w:val="FF0000"/>
          <w:sz w:val="24"/>
        </w:rPr>
        <w:t>Способы</w:t>
      </w:r>
      <w:r>
        <w:rPr>
          <w:color w:val="FF0000"/>
          <w:spacing w:val="-4"/>
          <w:sz w:val="24"/>
        </w:rPr>
        <w:t xml:space="preserve"> </w:t>
      </w:r>
      <w:r>
        <w:rPr>
          <w:color w:val="FF0000"/>
          <w:sz w:val="24"/>
        </w:rPr>
        <w:t>самостоятельной</w:t>
      </w:r>
      <w:r>
        <w:rPr>
          <w:color w:val="FF0000"/>
          <w:spacing w:val="-5"/>
          <w:sz w:val="24"/>
        </w:rPr>
        <w:t xml:space="preserve"> </w:t>
      </w:r>
      <w:r>
        <w:rPr>
          <w:color w:val="FF0000"/>
          <w:spacing w:val="-2"/>
          <w:sz w:val="24"/>
        </w:rPr>
        <w:t>деятельности.</w:t>
      </w:r>
    </w:p>
    <w:p w:rsidR="00336F6E" w:rsidRDefault="001D7343">
      <w:pPr>
        <w:pStyle w:val="a3"/>
        <w:spacing w:before="240"/>
        <w:jc w:val="left"/>
      </w:pPr>
      <w:r>
        <w:rPr>
          <w:color w:val="FF0000"/>
        </w:rPr>
        <w:t>Планирование</w:t>
      </w:r>
      <w:r>
        <w:rPr>
          <w:color w:val="FF0000"/>
          <w:spacing w:val="-5"/>
        </w:rPr>
        <w:t xml:space="preserve"> </w:t>
      </w:r>
      <w:r>
        <w:rPr>
          <w:color w:val="FF0000"/>
        </w:rPr>
        <w:t>самостоятельной</w:t>
      </w:r>
      <w:r>
        <w:rPr>
          <w:color w:val="FF0000"/>
          <w:spacing w:val="-5"/>
        </w:rPr>
        <w:t xml:space="preserve"> </w:t>
      </w:r>
      <w:r>
        <w:rPr>
          <w:color w:val="FF0000"/>
        </w:rPr>
        <w:t>подготовки</w:t>
      </w:r>
      <w:r>
        <w:rPr>
          <w:color w:val="FF0000"/>
          <w:spacing w:val="-3"/>
        </w:rPr>
        <w:t xml:space="preserve"> </w:t>
      </w:r>
      <w:r>
        <w:rPr>
          <w:color w:val="FF0000"/>
        </w:rPr>
        <w:t>в</w:t>
      </w:r>
      <w:r>
        <w:rPr>
          <w:color w:val="FF0000"/>
          <w:spacing w:val="-6"/>
        </w:rPr>
        <w:t xml:space="preserve"> </w:t>
      </w:r>
      <w:r>
        <w:rPr>
          <w:color w:val="FF0000"/>
          <w:spacing w:val="-2"/>
        </w:rPr>
        <w:t>скалолазании.</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1"/>
        <w:jc w:val="left"/>
      </w:pPr>
      <w:r>
        <w:rPr>
          <w:color w:val="FF0000"/>
        </w:rPr>
        <w:lastRenderedPageBreak/>
        <w:t>Организация</w:t>
      </w:r>
      <w:r>
        <w:rPr>
          <w:color w:val="FF0000"/>
          <w:spacing w:val="-8"/>
        </w:rPr>
        <w:t xml:space="preserve"> </w:t>
      </w:r>
      <w:r>
        <w:rPr>
          <w:color w:val="FF0000"/>
        </w:rPr>
        <w:t>и</w:t>
      </w:r>
      <w:r>
        <w:rPr>
          <w:color w:val="FF0000"/>
          <w:spacing w:val="-2"/>
        </w:rPr>
        <w:t xml:space="preserve"> </w:t>
      </w:r>
      <w:r>
        <w:rPr>
          <w:color w:val="FF0000"/>
        </w:rPr>
        <w:t>проведение</w:t>
      </w:r>
      <w:r>
        <w:rPr>
          <w:color w:val="FF0000"/>
          <w:spacing w:val="-4"/>
        </w:rPr>
        <w:t xml:space="preserve"> </w:t>
      </w:r>
      <w:r>
        <w:rPr>
          <w:color w:val="FF0000"/>
        </w:rPr>
        <w:t>самостоятельных</w:t>
      </w:r>
      <w:r>
        <w:rPr>
          <w:color w:val="FF0000"/>
          <w:spacing w:val="-3"/>
        </w:rPr>
        <w:t xml:space="preserve"> </w:t>
      </w:r>
      <w:r>
        <w:rPr>
          <w:color w:val="FF0000"/>
        </w:rPr>
        <w:t>занятий</w:t>
      </w:r>
      <w:r>
        <w:rPr>
          <w:color w:val="FF0000"/>
          <w:spacing w:val="-5"/>
        </w:rPr>
        <w:t xml:space="preserve"> </w:t>
      </w:r>
      <w:r>
        <w:rPr>
          <w:color w:val="FF0000"/>
        </w:rPr>
        <w:t>по</w:t>
      </w:r>
      <w:r>
        <w:rPr>
          <w:color w:val="FF0000"/>
          <w:spacing w:val="-2"/>
        </w:rPr>
        <w:t xml:space="preserve"> скалолазанию.</w:t>
      </w:r>
    </w:p>
    <w:p w:rsidR="00336F6E" w:rsidRDefault="001D7343">
      <w:pPr>
        <w:pStyle w:val="a3"/>
        <w:spacing w:before="240"/>
        <w:ind w:right="234"/>
        <w:jc w:val="left"/>
      </w:pPr>
      <w:r>
        <w:rPr>
          <w:color w:val="FF0000"/>
        </w:rPr>
        <w:t>Способы</w:t>
      </w:r>
      <w:r>
        <w:rPr>
          <w:color w:val="FF0000"/>
          <w:spacing w:val="40"/>
        </w:rPr>
        <w:t xml:space="preserve"> </w:t>
      </w:r>
      <w:r>
        <w:rPr>
          <w:color w:val="FF0000"/>
        </w:rPr>
        <w:t>самостоятельного</w:t>
      </w:r>
      <w:r>
        <w:rPr>
          <w:color w:val="FF0000"/>
          <w:spacing w:val="40"/>
        </w:rPr>
        <w:t xml:space="preserve"> </w:t>
      </w:r>
      <w:r>
        <w:rPr>
          <w:color w:val="FF0000"/>
        </w:rPr>
        <w:t>освоения</w:t>
      </w:r>
      <w:r>
        <w:rPr>
          <w:color w:val="FF0000"/>
          <w:spacing w:val="40"/>
        </w:rPr>
        <w:t xml:space="preserve"> </w:t>
      </w:r>
      <w:r>
        <w:rPr>
          <w:color w:val="FF0000"/>
        </w:rPr>
        <w:t>двигательных</w:t>
      </w:r>
      <w:r>
        <w:rPr>
          <w:color w:val="FF0000"/>
          <w:spacing w:val="40"/>
        </w:rPr>
        <w:t xml:space="preserve"> </w:t>
      </w:r>
      <w:r>
        <w:rPr>
          <w:color w:val="FF0000"/>
        </w:rPr>
        <w:t>действий,</w:t>
      </w:r>
      <w:r>
        <w:rPr>
          <w:color w:val="FF0000"/>
          <w:spacing w:val="40"/>
        </w:rPr>
        <w:t xml:space="preserve"> </w:t>
      </w:r>
      <w:r>
        <w:rPr>
          <w:color w:val="FF0000"/>
        </w:rPr>
        <w:t>подбор</w:t>
      </w:r>
      <w:r>
        <w:rPr>
          <w:color w:val="FF0000"/>
          <w:spacing w:val="40"/>
        </w:rPr>
        <w:t xml:space="preserve"> </w:t>
      </w:r>
      <w:r>
        <w:rPr>
          <w:color w:val="FF0000"/>
        </w:rPr>
        <w:t>подготовительных</w:t>
      </w:r>
      <w:r>
        <w:rPr>
          <w:color w:val="FF0000"/>
          <w:spacing w:val="40"/>
        </w:rPr>
        <w:t xml:space="preserve"> </w:t>
      </w:r>
      <w:r>
        <w:rPr>
          <w:color w:val="FF0000"/>
        </w:rPr>
        <w:t>и специальных упражнений.</w:t>
      </w:r>
    </w:p>
    <w:p w:rsidR="00336F6E" w:rsidRDefault="001D7343">
      <w:pPr>
        <w:pStyle w:val="a3"/>
        <w:spacing w:before="240"/>
        <w:ind w:right="277"/>
        <w:jc w:val="left"/>
      </w:pPr>
      <w:r>
        <w:rPr>
          <w:color w:val="FF0000"/>
        </w:rPr>
        <w:t>Комплексы упражнений общеразвивающего, подготовительного и специального воздействия</w:t>
      </w:r>
      <w:r>
        <w:rPr>
          <w:color w:val="FF0000"/>
          <w:spacing w:val="40"/>
        </w:rPr>
        <w:t xml:space="preserve"> </w:t>
      </w:r>
      <w:r>
        <w:rPr>
          <w:color w:val="FF0000"/>
        </w:rPr>
        <w:t>в скалолазании.</w:t>
      </w:r>
    </w:p>
    <w:p w:rsidR="00336F6E" w:rsidRDefault="001D7343">
      <w:pPr>
        <w:pStyle w:val="a3"/>
        <w:spacing w:before="240"/>
        <w:ind w:right="229"/>
        <w:jc w:val="left"/>
      </w:pPr>
      <w:r>
        <w:rPr>
          <w:color w:val="FF0000"/>
        </w:rPr>
        <w:t>Комплексы</w:t>
      </w:r>
      <w:r>
        <w:rPr>
          <w:color w:val="FF0000"/>
          <w:spacing w:val="36"/>
        </w:rPr>
        <w:t xml:space="preserve"> </w:t>
      </w:r>
      <w:r>
        <w:rPr>
          <w:color w:val="FF0000"/>
        </w:rPr>
        <w:t>специальных</w:t>
      </w:r>
      <w:r>
        <w:rPr>
          <w:color w:val="FF0000"/>
          <w:spacing w:val="40"/>
        </w:rPr>
        <w:t xml:space="preserve"> </w:t>
      </w:r>
      <w:r>
        <w:rPr>
          <w:color w:val="FF0000"/>
        </w:rPr>
        <w:t>упражнений</w:t>
      </w:r>
      <w:r>
        <w:rPr>
          <w:color w:val="FF0000"/>
          <w:spacing w:val="37"/>
        </w:rPr>
        <w:t xml:space="preserve"> </w:t>
      </w:r>
      <w:r>
        <w:rPr>
          <w:color w:val="FF0000"/>
        </w:rPr>
        <w:t>на</w:t>
      </w:r>
      <w:r>
        <w:rPr>
          <w:color w:val="FF0000"/>
          <w:spacing w:val="35"/>
        </w:rPr>
        <w:t xml:space="preserve"> </w:t>
      </w:r>
      <w:r>
        <w:rPr>
          <w:color w:val="FF0000"/>
        </w:rPr>
        <w:t>развитие</w:t>
      </w:r>
      <w:r>
        <w:rPr>
          <w:color w:val="FF0000"/>
          <w:spacing w:val="35"/>
        </w:rPr>
        <w:t xml:space="preserve"> </w:t>
      </w:r>
      <w:r>
        <w:rPr>
          <w:color w:val="FF0000"/>
        </w:rPr>
        <w:t>физических</w:t>
      </w:r>
      <w:r>
        <w:rPr>
          <w:color w:val="FF0000"/>
          <w:spacing w:val="38"/>
        </w:rPr>
        <w:t xml:space="preserve"> </w:t>
      </w:r>
      <w:r>
        <w:rPr>
          <w:color w:val="FF0000"/>
        </w:rPr>
        <w:t>качеств</w:t>
      </w:r>
      <w:r>
        <w:rPr>
          <w:color w:val="FF0000"/>
          <w:spacing w:val="40"/>
        </w:rPr>
        <w:t xml:space="preserve"> </w:t>
      </w:r>
      <w:r>
        <w:rPr>
          <w:color w:val="FF0000"/>
        </w:rPr>
        <w:t>скалолаза:</w:t>
      </w:r>
      <w:r>
        <w:rPr>
          <w:color w:val="FF0000"/>
          <w:spacing w:val="36"/>
        </w:rPr>
        <w:t xml:space="preserve"> </w:t>
      </w:r>
      <w:r>
        <w:rPr>
          <w:color w:val="FF0000"/>
        </w:rPr>
        <w:t>скорости, силы, гибкости, ловкости, выносливости.</w:t>
      </w:r>
    </w:p>
    <w:p w:rsidR="00336F6E" w:rsidRDefault="001D7343">
      <w:pPr>
        <w:pStyle w:val="a3"/>
        <w:spacing w:before="240" w:line="448" w:lineRule="auto"/>
        <w:ind w:right="1137"/>
        <w:jc w:val="left"/>
      </w:pPr>
      <w:r>
        <w:rPr>
          <w:color w:val="FF0000"/>
        </w:rPr>
        <w:t>Самоконтроль</w:t>
      </w:r>
      <w:r>
        <w:rPr>
          <w:color w:val="FF0000"/>
          <w:spacing w:val="-5"/>
        </w:rPr>
        <w:t xml:space="preserve"> </w:t>
      </w:r>
      <w:r>
        <w:rPr>
          <w:color w:val="FF0000"/>
        </w:rPr>
        <w:t>и</w:t>
      </w:r>
      <w:r>
        <w:rPr>
          <w:color w:val="FF0000"/>
          <w:spacing w:val="-3"/>
        </w:rPr>
        <w:t xml:space="preserve"> </w:t>
      </w:r>
      <w:r>
        <w:rPr>
          <w:color w:val="FF0000"/>
        </w:rPr>
        <w:t>его</w:t>
      </w:r>
      <w:r>
        <w:rPr>
          <w:color w:val="FF0000"/>
          <w:spacing w:val="-3"/>
        </w:rPr>
        <w:t xml:space="preserve"> </w:t>
      </w:r>
      <w:r>
        <w:rPr>
          <w:color w:val="FF0000"/>
        </w:rPr>
        <w:t>роль</w:t>
      </w:r>
      <w:r>
        <w:rPr>
          <w:color w:val="FF0000"/>
          <w:spacing w:val="-3"/>
        </w:rPr>
        <w:t xml:space="preserve"> </w:t>
      </w:r>
      <w:r>
        <w:rPr>
          <w:color w:val="FF0000"/>
        </w:rPr>
        <w:t>в</w:t>
      </w:r>
      <w:r>
        <w:rPr>
          <w:color w:val="FF0000"/>
          <w:spacing w:val="-4"/>
        </w:rPr>
        <w:t xml:space="preserve"> </w:t>
      </w:r>
      <w:r>
        <w:rPr>
          <w:color w:val="FF0000"/>
        </w:rPr>
        <w:t>образовательной</w:t>
      </w:r>
      <w:r>
        <w:rPr>
          <w:color w:val="FF0000"/>
          <w:spacing w:val="-5"/>
        </w:rPr>
        <w:t xml:space="preserve"> </w:t>
      </w:r>
      <w:r>
        <w:rPr>
          <w:color w:val="FF0000"/>
        </w:rPr>
        <w:t>и</w:t>
      </w:r>
      <w:r>
        <w:rPr>
          <w:color w:val="FF0000"/>
          <w:spacing w:val="-5"/>
        </w:rPr>
        <w:t xml:space="preserve"> </w:t>
      </w:r>
      <w:r>
        <w:rPr>
          <w:color w:val="FF0000"/>
        </w:rPr>
        <w:t>тренировочной</w:t>
      </w:r>
      <w:r>
        <w:rPr>
          <w:color w:val="FF0000"/>
          <w:spacing w:val="-3"/>
        </w:rPr>
        <w:t xml:space="preserve"> </w:t>
      </w:r>
      <w:r>
        <w:rPr>
          <w:color w:val="FF0000"/>
        </w:rPr>
        <w:t>деятельности. Объективные и субъективные признаки утомления.</w:t>
      </w:r>
    </w:p>
    <w:p w:rsidR="00336F6E" w:rsidRDefault="001D7343">
      <w:pPr>
        <w:pStyle w:val="a3"/>
        <w:spacing w:before="1"/>
        <w:jc w:val="left"/>
      </w:pPr>
      <w:r>
        <w:rPr>
          <w:color w:val="FF0000"/>
        </w:rPr>
        <w:t>Средства</w:t>
      </w:r>
      <w:r>
        <w:rPr>
          <w:color w:val="FF0000"/>
          <w:spacing w:val="-7"/>
        </w:rPr>
        <w:t xml:space="preserve"> </w:t>
      </w:r>
      <w:r>
        <w:rPr>
          <w:color w:val="FF0000"/>
        </w:rPr>
        <w:t>восстановления</w:t>
      </w:r>
      <w:r>
        <w:rPr>
          <w:color w:val="FF0000"/>
          <w:spacing w:val="-4"/>
        </w:rPr>
        <w:t xml:space="preserve"> </w:t>
      </w:r>
      <w:r>
        <w:rPr>
          <w:color w:val="FF0000"/>
        </w:rPr>
        <w:t>организма</w:t>
      </w:r>
      <w:r>
        <w:rPr>
          <w:color w:val="FF0000"/>
          <w:spacing w:val="-4"/>
        </w:rPr>
        <w:t xml:space="preserve"> </w:t>
      </w:r>
      <w:r>
        <w:rPr>
          <w:color w:val="FF0000"/>
        </w:rPr>
        <w:t>после</w:t>
      </w:r>
      <w:r>
        <w:rPr>
          <w:color w:val="FF0000"/>
          <w:spacing w:val="-5"/>
        </w:rPr>
        <w:t xml:space="preserve"> </w:t>
      </w:r>
      <w:r>
        <w:rPr>
          <w:color w:val="FF0000"/>
        </w:rPr>
        <w:t>физической</w:t>
      </w:r>
      <w:r>
        <w:rPr>
          <w:color w:val="FF0000"/>
          <w:spacing w:val="-3"/>
        </w:rPr>
        <w:t xml:space="preserve"> </w:t>
      </w:r>
      <w:r>
        <w:rPr>
          <w:color w:val="FF0000"/>
          <w:spacing w:val="-2"/>
        </w:rPr>
        <w:t>нагрузки.</w:t>
      </w:r>
    </w:p>
    <w:p w:rsidR="00336F6E" w:rsidRDefault="001D7343">
      <w:pPr>
        <w:pStyle w:val="a3"/>
        <w:spacing w:before="240"/>
        <w:jc w:val="left"/>
      </w:pPr>
      <w:r>
        <w:rPr>
          <w:color w:val="FF0000"/>
        </w:rPr>
        <w:t>Способы индивидуального регулирования физической нагрузки с учетом уровня физического развития и функционального состояния.</w:t>
      </w:r>
    </w:p>
    <w:p w:rsidR="00336F6E" w:rsidRDefault="001D7343">
      <w:pPr>
        <w:pStyle w:val="a3"/>
        <w:spacing w:before="240"/>
        <w:jc w:val="left"/>
      </w:pPr>
      <w:r>
        <w:rPr>
          <w:color w:val="FF0000"/>
        </w:rPr>
        <w:t>Средства</w:t>
      </w:r>
      <w:r>
        <w:rPr>
          <w:color w:val="FF0000"/>
          <w:spacing w:val="80"/>
        </w:rPr>
        <w:t xml:space="preserve"> </w:t>
      </w:r>
      <w:r>
        <w:rPr>
          <w:color w:val="FF0000"/>
        </w:rPr>
        <w:t>восстановления</w:t>
      </w:r>
      <w:r>
        <w:rPr>
          <w:color w:val="FF0000"/>
          <w:spacing w:val="80"/>
        </w:rPr>
        <w:t xml:space="preserve"> </w:t>
      </w:r>
      <w:r>
        <w:rPr>
          <w:color w:val="FF0000"/>
        </w:rPr>
        <w:t>(массаж,</w:t>
      </w:r>
      <w:r>
        <w:rPr>
          <w:color w:val="FF0000"/>
          <w:spacing w:val="80"/>
        </w:rPr>
        <w:t xml:space="preserve"> </w:t>
      </w:r>
      <w:r>
        <w:rPr>
          <w:color w:val="FF0000"/>
        </w:rPr>
        <w:t>самомассаж,</w:t>
      </w:r>
      <w:r>
        <w:rPr>
          <w:color w:val="FF0000"/>
          <w:spacing w:val="80"/>
        </w:rPr>
        <w:t xml:space="preserve"> </w:t>
      </w:r>
      <w:r>
        <w:rPr>
          <w:color w:val="FF0000"/>
        </w:rPr>
        <w:t>баня,</w:t>
      </w:r>
      <w:r>
        <w:rPr>
          <w:color w:val="FF0000"/>
          <w:spacing w:val="80"/>
        </w:rPr>
        <w:t xml:space="preserve"> </w:t>
      </w:r>
      <w:r>
        <w:rPr>
          <w:color w:val="FF0000"/>
        </w:rPr>
        <w:t>оздоровительное</w:t>
      </w:r>
      <w:r>
        <w:rPr>
          <w:color w:val="FF0000"/>
          <w:spacing w:val="80"/>
        </w:rPr>
        <w:t xml:space="preserve"> </w:t>
      </w:r>
      <w:r>
        <w:rPr>
          <w:color w:val="FF0000"/>
        </w:rPr>
        <w:t>плавание)</w:t>
      </w:r>
      <w:r>
        <w:rPr>
          <w:color w:val="FF0000"/>
          <w:spacing w:val="80"/>
        </w:rPr>
        <w:t xml:space="preserve"> </w:t>
      </w:r>
      <w:r>
        <w:rPr>
          <w:color w:val="FF0000"/>
        </w:rPr>
        <w:t>после физических нагрузок на занятиях скалолазанием и соревновательной деятельности.</w:t>
      </w:r>
    </w:p>
    <w:p w:rsidR="00336F6E" w:rsidRDefault="001D7343">
      <w:pPr>
        <w:pStyle w:val="a3"/>
        <w:spacing w:before="240"/>
        <w:ind w:right="234"/>
        <w:jc w:val="left"/>
      </w:pPr>
      <w:r>
        <w:rPr>
          <w:color w:val="FF0000"/>
        </w:rPr>
        <w:t>Тестирование</w:t>
      </w:r>
      <w:r>
        <w:rPr>
          <w:color w:val="FF0000"/>
          <w:spacing w:val="40"/>
        </w:rPr>
        <w:t xml:space="preserve"> </w:t>
      </w:r>
      <w:r>
        <w:rPr>
          <w:color w:val="FF0000"/>
        </w:rPr>
        <w:t>уровня</w:t>
      </w:r>
      <w:r>
        <w:rPr>
          <w:color w:val="FF0000"/>
          <w:spacing w:val="40"/>
        </w:rPr>
        <w:t xml:space="preserve"> </w:t>
      </w:r>
      <w:r>
        <w:rPr>
          <w:color w:val="FF0000"/>
        </w:rPr>
        <w:t>физической</w:t>
      </w:r>
      <w:r>
        <w:rPr>
          <w:color w:val="FF0000"/>
          <w:spacing w:val="40"/>
        </w:rPr>
        <w:t xml:space="preserve"> </w:t>
      </w:r>
      <w:r>
        <w:rPr>
          <w:color w:val="FF0000"/>
        </w:rPr>
        <w:t>подготовленности</w:t>
      </w:r>
      <w:r>
        <w:rPr>
          <w:color w:val="FF0000"/>
          <w:spacing w:val="40"/>
        </w:rPr>
        <w:t xml:space="preserve"> </w:t>
      </w:r>
      <w:r>
        <w:rPr>
          <w:color w:val="FF0000"/>
        </w:rPr>
        <w:t>в</w:t>
      </w:r>
      <w:r>
        <w:rPr>
          <w:color w:val="FF0000"/>
          <w:spacing w:val="40"/>
        </w:rPr>
        <w:t xml:space="preserve"> </w:t>
      </w:r>
      <w:r>
        <w:rPr>
          <w:color w:val="FF0000"/>
        </w:rPr>
        <w:t>скалолазании.</w:t>
      </w:r>
      <w:r>
        <w:rPr>
          <w:color w:val="FF0000"/>
          <w:spacing w:val="40"/>
        </w:rPr>
        <w:t xml:space="preserve"> </w:t>
      </w:r>
      <w:r>
        <w:rPr>
          <w:color w:val="FF0000"/>
        </w:rPr>
        <w:t>Контрольно-тестовые упражнения по общей и специальной физической подготовке.</w:t>
      </w:r>
    </w:p>
    <w:p w:rsidR="00336F6E" w:rsidRDefault="001D7343">
      <w:pPr>
        <w:pStyle w:val="a3"/>
        <w:spacing w:before="240"/>
        <w:jc w:val="left"/>
      </w:pPr>
      <w:r>
        <w:rPr>
          <w:color w:val="FF0000"/>
        </w:rPr>
        <w:t>Технологии</w:t>
      </w:r>
      <w:r>
        <w:rPr>
          <w:color w:val="FF0000"/>
          <w:spacing w:val="40"/>
        </w:rPr>
        <w:t xml:space="preserve"> </w:t>
      </w:r>
      <w:r>
        <w:rPr>
          <w:color w:val="FF0000"/>
        </w:rPr>
        <w:t>предупреждения</w:t>
      </w:r>
      <w:r>
        <w:rPr>
          <w:color w:val="FF0000"/>
          <w:spacing w:val="40"/>
        </w:rPr>
        <w:t xml:space="preserve"> </w:t>
      </w:r>
      <w:r>
        <w:rPr>
          <w:color w:val="FF0000"/>
        </w:rPr>
        <w:t>и</w:t>
      </w:r>
      <w:r>
        <w:rPr>
          <w:color w:val="FF0000"/>
          <w:spacing w:val="40"/>
        </w:rPr>
        <w:t xml:space="preserve"> </w:t>
      </w:r>
      <w:r>
        <w:rPr>
          <w:color w:val="FF0000"/>
        </w:rPr>
        <w:t>нивелирования</w:t>
      </w:r>
      <w:r>
        <w:rPr>
          <w:color w:val="FF0000"/>
          <w:spacing w:val="40"/>
        </w:rPr>
        <w:t xml:space="preserve"> </w:t>
      </w:r>
      <w:r>
        <w:rPr>
          <w:color w:val="FF0000"/>
        </w:rPr>
        <w:t>конфликтных</w:t>
      </w:r>
      <w:r>
        <w:rPr>
          <w:color w:val="FF0000"/>
          <w:spacing w:val="40"/>
        </w:rPr>
        <w:t xml:space="preserve"> </w:t>
      </w:r>
      <w:r>
        <w:rPr>
          <w:color w:val="FF0000"/>
        </w:rPr>
        <w:t>ситуаций</w:t>
      </w:r>
      <w:r>
        <w:rPr>
          <w:color w:val="FF0000"/>
          <w:spacing w:val="40"/>
        </w:rPr>
        <w:t xml:space="preserve"> </w:t>
      </w:r>
      <w:r>
        <w:rPr>
          <w:color w:val="FF0000"/>
        </w:rPr>
        <w:t>во</w:t>
      </w:r>
      <w:r>
        <w:rPr>
          <w:color w:val="FF0000"/>
          <w:spacing w:val="40"/>
        </w:rPr>
        <w:t xml:space="preserve"> </w:t>
      </w:r>
      <w:r>
        <w:rPr>
          <w:color w:val="FF0000"/>
        </w:rPr>
        <w:t>время</w:t>
      </w:r>
      <w:r>
        <w:rPr>
          <w:color w:val="FF0000"/>
          <w:spacing w:val="40"/>
        </w:rPr>
        <w:t xml:space="preserve"> </w:t>
      </w:r>
      <w:r>
        <w:rPr>
          <w:color w:val="FF0000"/>
        </w:rPr>
        <w:t>занятий</w:t>
      </w:r>
      <w:r>
        <w:rPr>
          <w:color w:val="FF0000"/>
          <w:spacing w:val="80"/>
          <w:w w:val="150"/>
        </w:rPr>
        <w:t xml:space="preserve"> </w:t>
      </w:r>
      <w:r>
        <w:rPr>
          <w:color w:val="FF0000"/>
        </w:rPr>
        <w:t>скалолазанием, решения спорных и проблемных ситуаций.</w:t>
      </w:r>
    </w:p>
    <w:p w:rsidR="00336F6E" w:rsidRDefault="001D7343">
      <w:pPr>
        <w:pStyle w:val="a3"/>
        <w:spacing w:before="240"/>
        <w:jc w:val="left"/>
      </w:pPr>
      <w:r>
        <w:rPr>
          <w:color w:val="FF0000"/>
        </w:rPr>
        <w:t>Причины</w:t>
      </w:r>
      <w:r>
        <w:rPr>
          <w:color w:val="FF0000"/>
          <w:spacing w:val="40"/>
        </w:rPr>
        <w:t xml:space="preserve"> </w:t>
      </w:r>
      <w:r>
        <w:rPr>
          <w:color w:val="FF0000"/>
        </w:rPr>
        <w:t>возникновения</w:t>
      </w:r>
      <w:r>
        <w:rPr>
          <w:color w:val="FF0000"/>
          <w:spacing w:val="40"/>
        </w:rPr>
        <w:t xml:space="preserve"> </w:t>
      </w:r>
      <w:r>
        <w:rPr>
          <w:color w:val="FF0000"/>
        </w:rPr>
        <w:t>технических</w:t>
      </w:r>
      <w:r>
        <w:rPr>
          <w:color w:val="FF0000"/>
          <w:spacing w:val="40"/>
        </w:rPr>
        <w:t xml:space="preserve"> </w:t>
      </w:r>
      <w:r>
        <w:rPr>
          <w:color w:val="FF0000"/>
        </w:rPr>
        <w:t>ошибок</w:t>
      </w:r>
      <w:r>
        <w:rPr>
          <w:color w:val="FF0000"/>
          <w:spacing w:val="40"/>
        </w:rPr>
        <w:t xml:space="preserve"> </w:t>
      </w:r>
      <w:r>
        <w:rPr>
          <w:color w:val="FF0000"/>
        </w:rPr>
        <w:t>при</w:t>
      </w:r>
      <w:r>
        <w:rPr>
          <w:color w:val="FF0000"/>
          <w:spacing w:val="40"/>
        </w:rPr>
        <w:t xml:space="preserve"> </w:t>
      </w:r>
      <w:r>
        <w:rPr>
          <w:color w:val="FF0000"/>
        </w:rPr>
        <w:t>выполнении</w:t>
      </w:r>
      <w:r>
        <w:rPr>
          <w:color w:val="FF0000"/>
          <w:spacing w:val="40"/>
        </w:rPr>
        <w:t xml:space="preserve"> </w:t>
      </w:r>
      <w:r>
        <w:rPr>
          <w:color w:val="FF0000"/>
        </w:rPr>
        <w:t>двигательных</w:t>
      </w:r>
      <w:r>
        <w:rPr>
          <w:color w:val="FF0000"/>
          <w:spacing w:val="40"/>
        </w:rPr>
        <w:t xml:space="preserve"> </w:t>
      </w:r>
      <w:r>
        <w:rPr>
          <w:color w:val="FF0000"/>
        </w:rPr>
        <w:t>действий</w:t>
      </w:r>
      <w:r>
        <w:rPr>
          <w:color w:val="FF0000"/>
          <w:spacing w:val="40"/>
        </w:rPr>
        <w:t xml:space="preserve"> </w:t>
      </w:r>
      <w:r>
        <w:rPr>
          <w:color w:val="FF0000"/>
        </w:rPr>
        <w:t>и способы их устранения.</w:t>
      </w:r>
    </w:p>
    <w:p w:rsidR="00336F6E" w:rsidRDefault="001D7343">
      <w:pPr>
        <w:pStyle w:val="a3"/>
        <w:spacing w:before="241" w:line="448" w:lineRule="auto"/>
        <w:jc w:val="left"/>
      </w:pPr>
      <w:r>
        <w:rPr>
          <w:color w:val="FF0000"/>
        </w:rPr>
        <w:t>Основы</w:t>
      </w:r>
      <w:r>
        <w:rPr>
          <w:color w:val="FF0000"/>
          <w:spacing w:val="-5"/>
        </w:rPr>
        <w:t xml:space="preserve"> </w:t>
      </w:r>
      <w:r>
        <w:rPr>
          <w:color w:val="FF0000"/>
        </w:rPr>
        <w:t>анализа</w:t>
      </w:r>
      <w:r>
        <w:rPr>
          <w:color w:val="FF0000"/>
          <w:spacing w:val="-5"/>
        </w:rPr>
        <w:t xml:space="preserve"> </w:t>
      </w:r>
      <w:r>
        <w:rPr>
          <w:color w:val="FF0000"/>
        </w:rPr>
        <w:t>собственных</w:t>
      </w:r>
      <w:r>
        <w:rPr>
          <w:color w:val="FF0000"/>
          <w:spacing w:val="-5"/>
        </w:rPr>
        <w:t xml:space="preserve"> </w:t>
      </w:r>
      <w:r>
        <w:rPr>
          <w:color w:val="FF0000"/>
        </w:rPr>
        <w:t>технических</w:t>
      </w:r>
      <w:r>
        <w:rPr>
          <w:color w:val="FF0000"/>
          <w:spacing w:val="-5"/>
        </w:rPr>
        <w:t xml:space="preserve"> </w:t>
      </w:r>
      <w:r>
        <w:rPr>
          <w:color w:val="FF0000"/>
        </w:rPr>
        <w:t>и</w:t>
      </w:r>
      <w:r>
        <w:rPr>
          <w:color w:val="FF0000"/>
          <w:spacing w:val="-4"/>
        </w:rPr>
        <w:t xml:space="preserve"> </w:t>
      </w:r>
      <w:r>
        <w:rPr>
          <w:color w:val="FF0000"/>
        </w:rPr>
        <w:t>тактических</w:t>
      </w:r>
      <w:r>
        <w:rPr>
          <w:color w:val="FF0000"/>
          <w:spacing w:val="-2"/>
        </w:rPr>
        <w:t xml:space="preserve"> </w:t>
      </w:r>
      <w:r>
        <w:rPr>
          <w:color w:val="FF0000"/>
        </w:rPr>
        <w:t>действий</w:t>
      </w:r>
      <w:r>
        <w:rPr>
          <w:color w:val="FF0000"/>
          <w:spacing w:val="-4"/>
        </w:rPr>
        <w:t xml:space="preserve"> </w:t>
      </w:r>
      <w:r>
        <w:rPr>
          <w:color w:val="FF0000"/>
        </w:rPr>
        <w:t>и</w:t>
      </w:r>
      <w:r>
        <w:rPr>
          <w:color w:val="FF0000"/>
          <w:spacing w:val="-4"/>
        </w:rPr>
        <w:t xml:space="preserve"> </w:t>
      </w:r>
      <w:r>
        <w:rPr>
          <w:color w:val="FF0000"/>
        </w:rPr>
        <w:t>действий</w:t>
      </w:r>
      <w:r>
        <w:rPr>
          <w:color w:val="FF0000"/>
          <w:spacing w:val="-4"/>
        </w:rPr>
        <w:t xml:space="preserve"> </w:t>
      </w:r>
      <w:r>
        <w:rPr>
          <w:color w:val="FF0000"/>
        </w:rPr>
        <w:t>соперников. Технические требования к инвентарю и оборудованию для занятий скалолазанием.</w:t>
      </w:r>
    </w:p>
    <w:p w:rsidR="00336F6E" w:rsidRDefault="001D7343">
      <w:pPr>
        <w:pStyle w:val="a5"/>
        <w:numPr>
          <w:ilvl w:val="0"/>
          <w:numId w:val="14"/>
        </w:numPr>
        <w:tabs>
          <w:tab w:val="left" w:pos="489"/>
        </w:tabs>
        <w:ind w:hanging="259"/>
        <w:rPr>
          <w:sz w:val="24"/>
        </w:rPr>
      </w:pPr>
      <w:r>
        <w:rPr>
          <w:color w:val="FF0000"/>
          <w:sz w:val="24"/>
        </w:rPr>
        <w:t>Физическое</w:t>
      </w:r>
      <w:r>
        <w:rPr>
          <w:color w:val="FF0000"/>
          <w:spacing w:val="-3"/>
          <w:sz w:val="24"/>
        </w:rPr>
        <w:t xml:space="preserve"> </w:t>
      </w:r>
      <w:r>
        <w:rPr>
          <w:color w:val="FF0000"/>
          <w:spacing w:val="-2"/>
          <w:sz w:val="24"/>
        </w:rPr>
        <w:t>совершенствование.</w:t>
      </w:r>
    </w:p>
    <w:p w:rsidR="00336F6E" w:rsidRDefault="001D7343">
      <w:pPr>
        <w:pStyle w:val="a3"/>
        <w:spacing w:before="239"/>
        <w:jc w:val="left"/>
      </w:pPr>
      <w:r>
        <w:rPr>
          <w:color w:val="FF0000"/>
        </w:rPr>
        <w:t>Комплексы</w:t>
      </w:r>
      <w:r>
        <w:rPr>
          <w:color w:val="FF0000"/>
          <w:spacing w:val="40"/>
        </w:rPr>
        <w:t xml:space="preserve"> </w:t>
      </w:r>
      <w:r>
        <w:rPr>
          <w:color w:val="FF0000"/>
        </w:rPr>
        <w:t>упражнений</w:t>
      </w:r>
      <w:r>
        <w:rPr>
          <w:color w:val="FF0000"/>
          <w:spacing w:val="40"/>
        </w:rPr>
        <w:t xml:space="preserve"> </w:t>
      </w:r>
      <w:r>
        <w:rPr>
          <w:color w:val="FF0000"/>
        </w:rPr>
        <w:t>для</w:t>
      </w:r>
      <w:r>
        <w:rPr>
          <w:color w:val="FF0000"/>
          <w:spacing w:val="40"/>
        </w:rPr>
        <w:t xml:space="preserve"> </w:t>
      </w:r>
      <w:r>
        <w:rPr>
          <w:color w:val="FF0000"/>
        </w:rPr>
        <w:t>развития</w:t>
      </w:r>
      <w:r>
        <w:rPr>
          <w:color w:val="FF0000"/>
          <w:spacing w:val="40"/>
        </w:rPr>
        <w:t xml:space="preserve"> </w:t>
      </w:r>
      <w:r>
        <w:rPr>
          <w:color w:val="FF0000"/>
        </w:rPr>
        <w:t>физических</w:t>
      </w:r>
      <w:r>
        <w:rPr>
          <w:color w:val="FF0000"/>
          <w:spacing w:val="40"/>
        </w:rPr>
        <w:t xml:space="preserve"> </w:t>
      </w:r>
      <w:r>
        <w:rPr>
          <w:color w:val="FF0000"/>
        </w:rPr>
        <w:t>качеств</w:t>
      </w:r>
      <w:r>
        <w:rPr>
          <w:color w:val="FF0000"/>
          <w:spacing w:val="40"/>
        </w:rPr>
        <w:t xml:space="preserve"> </w:t>
      </w:r>
      <w:r>
        <w:rPr>
          <w:color w:val="FF0000"/>
        </w:rPr>
        <w:t>(быстроты,</w:t>
      </w:r>
      <w:r>
        <w:rPr>
          <w:color w:val="FF0000"/>
          <w:spacing w:val="40"/>
        </w:rPr>
        <w:t xml:space="preserve"> </w:t>
      </w:r>
      <w:r>
        <w:rPr>
          <w:color w:val="FF0000"/>
        </w:rPr>
        <w:t>ловкости,</w:t>
      </w:r>
      <w:r>
        <w:rPr>
          <w:color w:val="FF0000"/>
          <w:spacing w:val="40"/>
        </w:rPr>
        <w:t xml:space="preserve"> </w:t>
      </w:r>
      <w:r>
        <w:rPr>
          <w:color w:val="FF0000"/>
        </w:rPr>
        <w:t>гибкости, силы, общей и специальной выносливости).</w:t>
      </w:r>
    </w:p>
    <w:p w:rsidR="00336F6E" w:rsidRDefault="001D7343">
      <w:pPr>
        <w:pStyle w:val="a3"/>
        <w:spacing w:before="240"/>
        <w:jc w:val="left"/>
      </w:pPr>
      <w:r>
        <w:rPr>
          <w:color w:val="FF0000"/>
        </w:rPr>
        <w:t>Комплексы</w:t>
      </w:r>
      <w:r>
        <w:rPr>
          <w:color w:val="FF0000"/>
          <w:spacing w:val="40"/>
        </w:rPr>
        <w:t xml:space="preserve"> </w:t>
      </w:r>
      <w:r>
        <w:rPr>
          <w:color w:val="FF0000"/>
        </w:rPr>
        <w:t>упражнений,</w:t>
      </w:r>
      <w:r>
        <w:rPr>
          <w:color w:val="FF0000"/>
          <w:spacing w:val="40"/>
        </w:rPr>
        <w:t xml:space="preserve"> </w:t>
      </w:r>
      <w:r>
        <w:rPr>
          <w:color w:val="FF0000"/>
        </w:rPr>
        <w:t>формирующие</w:t>
      </w:r>
      <w:r>
        <w:rPr>
          <w:color w:val="FF0000"/>
          <w:spacing w:val="40"/>
        </w:rPr>
        <w:t xml:space="preserve"> </w:t>
      </w:r>
      <w:r>
        <w:rPr>
          <w:color w:val="FF0000"/>
        </w:rPr>
        <w:t>эффективную</w:t>
      </w:r>
      <w:r>
        <w:rPr>
          <w:color w:val="FF0000"/>
          <w:spacing w:val="40"/>
        </w:rPr>
        <w:t xml:space="preserve"> </w:t>
      </w:r>
      <w:r>
        <w:rPr>
          <w:color w:val="FF0000"/>
        </w:rPr>
        <w:t>технику</w:t>
      </w:r>
      <w:r>
        <w:rPr>
          <w:color w:val="FF0000"/>
          <w:spacing w:val="40"/>
        </w:rPr>
        <w:t xml:space="preserve"> </w:t>
      </w:r>
      <w:r>
        <w:rPr>
          <w:color w:val="FF0000"/>
        </w:rPr>
        <w:t>движений</w:t>
      </w:r>
      <w:r>
        <w:rPr>
          <w:color w:val="FF0000"/>
          <w:spacing w:val="40"/>
        </w:rPr>
        <w:t xml:space="preserve"> </w:t>
      </w:r>
      <w:r>
        <w:rPr>
          <w:color w:val="FF0000"/>
        </w:rPr>
        <w:t>и</w:t>
      </w:r>
      <w:r>
        <w:rPr>
          <w:color w:val="FF0000"/>
          <w:spacing w:val="40"/>
        </w:rPr>
        <w:t xml:space="preserve"> </w:t>
      </w:r>
      <w:r>
        <w:rPr>
          <w:color w:val="FF0000"/>
        </w:rPr>
        <w:t>двигательные умения и навыки технических и тактических действий скалолаза.</w:t>
      </w:r>
    </w:p>
    <w:p w:rsidR="00336F6E" w:rsidRDefault="001D7343">
      <w:pPr>
        <w:pStyle w:val="a3"/>
        <w:spacing w:before="241"/>
        <w:jc w:val="left"/>
      </w:pPr>
      <w:r>
        <w:rPr>
          <w:color w:val="FF0000"/>
        </w:rPr>
        <w:t>Техника</w:t>
      </w:r>
      <w:r>
        <w:rPr>
          <w:color w:val="FF0000"/>
          <w:spacing w:val="-5"/>
        </w:rPr>
        <w:t xml:space="preserve"> </w:t>
      </w:r>
      <w:r>
        <w:rPr>
          <w:color w:val="FF0000"/>
          <w:spacing w:val="-2"/>
        </w:rPr>
        <w:t>лазания.</w:t>
      </w:r>
    </w:p>
    <w:p w:rsidR="00336F6E" w:rsidRDefault="001D7343">
      <w:pPr>
        <w:pStyle w:val="a3"/>
        <w:spacing w:before="240"/>
        <w:jc w:val="left"/>
      </w:pPr>
      <w:r>
        <w:rPr>
          <w:color w:val="FF0000"/>
        </w:rPr>
        <w:t>Элементы работы ног</w:t>
      </w:r>
      <w:r>
        <w:rPr>
          <w:color w:val="FF0000"/>
          <w:spacing w:val="30"/>
        </w:rPr>
        <w:t xml:space="preserve"> </w:t>
      </w:r>
      <w:r>
        <w:rPr>
          <w:color w:val="FF0000"/>
        </w:rPr>
        <w:t>на различном рельефе высокой сложности, типы хватов, технические</w:t>
      </w:r>
      <w:r>
        <w:rPr>
          <w:color w:val="FF0000"/>
          <w:spacing w:val="40"/>
        </w:rPr>
        <w:t xml:space="preserve"> </w:t>
      </w:r>
      <w:r>
        <w:rPr>
          <w:color w:val="FF0000"/>
        </w:rPr>
        <w:t>движения и элементы высокой сложности.</w:t>
      </w:r>
    </w:p>
    <w:p w:rsidR="00336F6E" w:rsidRDefault="001D7343">
      <w:pPr>
        <w:pStyle w:val="a3"/>
        <w:spacing w:before="240"/>
        <w:ind w:right="229"/>
        <w:jc w:val="left"/>
      </w:pPr>
      <w:r>
        <w:rPr>
          <w:color w:val="FF0000"/>
        </w:rPr>
        <w:t>Лазание</w:t>
      </w:r>
      <w:r>
        <w:rPr>
          <w:color w:val="FF0000"/>
          <w:spacing w:val="-3"/>
        </w:rPr>
        <w:t xml:space="preserve"> </w:t>
      </w:r>
      <w:r>
        <w:rPr>
          <w:color w:val="FF0000"/>
        </w:rPr>
        <w:t>на</w:t>
      </w:r>
      <w:r>
        <w:rPr>
          <w:color w:val="FF0000"/>
          <w:spacing w:val="-3"/>
        </w:rPr>
        <w:t xml:space="preserve"> </w:t>
      </w:r>
      <w:r>
        <w:rPr>
          <w:color w:val="FF0000"/>
        </w:rPr>
        <w:t>плоскостях</w:t>
      </w:r>
      <w:r>
        <w:rPr>
          <w:color w:val="FF0000"/>
          <w:spacing w:val="-2"/>
        </w:rPr>
        <w:t xml:space="preserve"> </w:t>
      </w:r>
      <w:r>
        <w:rPr>
          <w:color w:val="FF0000"/>
        </w:rPr>
        <w:t>с</w:t>
      </w:r>
      <w:r>
        <w:rPr>
          <w:color w:val="FF0000"/>
          <w:spacing w:val="-3"/>
        </w:rPr>
        <w:t xml:space="preserve"> </w:t>
      </w:r>
      <w:r>
        <w:rPr>
          <w:color w:val="FF0000"/>
        </w:rPr>
        <w:t>различным углом</w:t>
      </w:r>
      <w:r>
        <w:rPr>
          <w:color w:val="FF0000"/>
          <w:spacing w:val="-2"/>
        </w:rPr>
        <w:t xml:space="preserve"> </w:t>
      </w:r>
      <w:r>
        <w:rPr>
          <w:color w:val="FF0000"/>
        </w:rPr>
        <w:t>наклона</w:t>
      </w:r>
      <w:r>
        <w:rPr>
          <w:color w:val="FF0000"/>
          <w:spacing w:val="-3"/>
        </w:rPr>
        <w:t xml:space="preserve"> </w:t>
      </w:r>
      <w:r>
        <w:rPr>
          <w:color w:val="FF0000"/>
        </w:rPr>
        <w:t>(положительные</w:t>
      </w:r>
      <w:r>
        <w:rPr>
          <w:color w:val="FF0000"/>
          <w:spacing w:val="-4"/>
        </w:rPr>
        <w:t xml:space="preserve"> </w:t>
      </w:r>
      <w:r>
        <w:rPr>
          <w:color w:val="FF0000"/>
        </w:rPr>
        <w:t>стенки,</w:t>
      </w:r>
      <w:r>
        <w:rPr>
          <w:color w:val="FF0000"/>
          <w:spacing w:val="-2"/>
        </w:rPr>
        <w:t xml:space="preserve"> </w:t>
      </w:r>
      <w:r>
        <w:rPr>
          <w:color w:val="FF0000"/>
        </w:rPr>
        <w:t>вертикали,</w:t>
      </w:r>
      <w:r>
        <w:rPr>
          <w:color w:val="FF0000"/>
          <w:spacing w:val="-2"/>
        </w:rPr>
        <w:t xml:space="preserve"> </w:t>
      </w:r>
      <w:r>
        <w:rPr>
          <w:color w:val="FF0000"/>
        </w:rPr>
        <w:t>стенки с отрицательным уклоном до 90 градусов).</w:t>
      </w:r>
    </w:p>
    <w:p w:rsidR="00336F6E" w:rsidRDefault="001D7343">
      <w:pPr>
        <w:pStyle w:val="a3"/>
        <w:spacing w:before="240"/>
        <w:jc w:val="left"/>
      </w:pPr>
      <w:r>
        <w:rPr>
          <w:color w:val="FF0000"/>
        </w:rPr>
        <w:t>Лазание</w:t>
      </w:r>
      <w:r>
        <w:rPr>
          <w:color w:val="FF0000"/>
          <w:spacing w:val="-3"/>
        </w:rPr>
        <w:t xml:space="preserve"> </w:t>
      </w:r>
      <w:r>
        <w:rPr>
          <w:color w:val="FF0000"/>
        </w:rPr>
        <w:t>с</w:t>
      </w:r>
      <w:r>
        <w:rPr>
          <w:color w:val="FF0000"/>
          <w:spacing w:val="-2"/>
        </w:rPr>
        <w:t xml:space="preserve"> </w:t>
      </w:r>
      <w:r>
        <w:rPr>
          <w:color w:val="FF0000"/>
        </w:rPr>
        <w:t>различным</w:t>
      </w:r>
      <w:r>
        <w:rPr>
          <w:color w:val="FF0000"/>
          <w:spacing w:val="-4"/>
        </w:rPr>
        <w:t xml:space="preserve"> </w:t>
      </w:r>
      <w:r>
        <w:rPr>
          <w:color w:val="FF0000"/>
        </w:rPr>
        <w:t>темпом</w:t>
      </w:r>
      <w:r>
        <w:rPr>
          <w:color w:val="FF0000"/>
          <w:spacing w:val="-2"/>
        </w:rPr>
        <w:t xml:space="preserve"> </w:t>
      </w:r>
      <w:r>
        <w:rPr>
          <w:color w:val="FF0000"/>
        </w:rPr>
        <w:t>и</w:t>
      </w:r>
      <w:r>
        <w:rPr>
          <w:color w:val="FF0000"/>
          <w:spacing w:val="-2"/>
        </w:rPr>
        <w:t xml:space="preserve"> </w:t>
      </w:r>
      <w:r>
        <w:rPr>
          <w:color w:val="FF0000"/>
        </w:rPr>
        <w:t>скоростью</w:t>
      </w:r>
      <w:r>
        <w:rPr>
          <w:color w:val="FF0000"/>
          <w:spacing w:val="-1"/>
        </w:rPr>
        <w:t xml:space="preserve"> </w:t>
      </w:r>
      <w:r>
        <w:rPr>
          <w:color w:val="FF0000"/>
          <w:spacing w:val="-2"/>
        </w:rPr>
        <w:t>перемещения.</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1"/>
      </w:pPr>
      <w:r>
        <w:rPr>
          <w:color w:val="FF0000"/>
        </w:rPr>
        <w:lastRenderedPageBreak/>
        <w:t>Сложно-координационные</w:t>
      </w:r>
      <w:r>
        <w:rPr>
          <w:color w:val="FF0000"/>
          <w:spacing w:val="-8"/>
        </w:rPr>
        <w:t xml:space="preserve"> </w:t>
      </w:r>
      <w:r>
        <w:rPr>
          <w:color w:val="FF0000"/>
        </w:rPr>
        <w:t>технические</w:t>
      </w:r>
      <w:r>
        <w:rPr>
          <w:color w:val="FF0000"/>
          <w:spacing w:val="-7"/>
        </w:rPr>
        <w:t xml:space="preserve"> </w:t>
      </w:r>
      <w:r>
        <w:rPr>
          <w:color w:val="FF0000"/>
        </w:rPr>
        <w:t>элементы</w:t>
      </w:r>
      <w:r>
        <w:rPr>
          <w:color w:val="FF0000"/>
          <w:spacing w:val="-6"/>
        </w:rPr>
        <w:t xml:space="preserve"> </w:t>
      </w:r>
      <w:r>
        <w:rPr>
          <w:color w:val="FF0000"/>
        </w:rPr>
        <w:t>повышенной</w:t>
      </w:r>
      <w:r>
        <w:rPr>
          <w:color w:val="FF0000"/>
          <w:spacing w:val="-5"/>
        </w:rPr>
        <w:t xml:space="preserve"> </w:t>
      </w:r>
      <w:r>
        <w:rPr>
          <w:color w:val="FF0000"/>
          <w:spacing w:val="-2"/>
        </w:rPr>
        <w:t>сложности.</w:t>
      </w:r>
    </w:p>
    <w:p w:rsidR="00336F6E" w:rsidRDefault="001D7343">
      <w:pPr>
        <w:pStyle w:val="a3"/>
        <w:spacing w:before="240"/>
        <w:ind w:right="231"/>
      </w:pPr>
      <w:r>
        <w:rPr>
          <w:color w:val="FF0000"/>
        </w:rPr>
        <w:t xml:space="preserve">Технические и тактические действия в скалолазании, изученные на уровне основного общего </w:t>
      </w:r>
      <w:r>
        <w:rPr>
          <w:color w:val="FF0000"/>
          <w:spacing w:val="-2"/>
        </w:rPr>
        <w:t>образования.</w:t>
      </w:r>
    </w:p>
    <w:p w:rsidR="00336F6E" w:rsidRDefault="001D7343">
      <w:pPr>
        <w:pStyle w:val="a3"/>
        <w:tabs>
          <w:tab w:val="left" w:pos="3358"/>
        </w:tabs>
        <w:spacing w:before="240"/>
        <w:ind w:right="368" w:firstLine="720"/>
        <w:jc w:val="left"/>
      </w:pPr>
      <w:r>
        <w:rPr>
          <w:color w:val="FF0000"/>
        </w:rPr>
        <w:t>Содержание</w:t>
      </w:r>
      <w:r>
        <w:rPr>
          <w:color w:val="FF0000"/>
          <w:spacing w:val="80"/>
        </w:rPr>
        <w:t xml:space="preserve"> </w:t>
      </w:r>
      <w:r>
        <w:rPr>
          <w:color w:val="FF0000"/>
        </w:rPr>
        <w:t>модуля</w:t>
      </w:r>
      <w:r>
        <w:rPr>
          <w:color w:val="FF0000"/>
        </w:rPr>
        <w:tab/>
        <w:t>"Скалолазание"</w:t>
      </w:r>
      <w:r>
        <w:rPr>
          <w:color w:val="FF0000"/>
          <w:spacing w:val="80"/>
        </w:rPr>
        <w:t xml:space="preserve"> </w:t>
      </w:r>
      <w:r>
        <w:rPr>
          <w:color w:val="FF0000"/>
        </w:rPr>
        <w:t>направлено</w:t>
      </w:r>
      <w:r>
        <w:rPr>
          <w:color w:val="FF0000"/>
          <w:spacing w:val="80"/>
        </w:rPr>
        <w:t xml:space="preserve"> </w:t>
      </w:r>
      <w:r>
        <w:rPr>
          <w:color w:val="FF0000"/>
        </w:rPr>
        <w:t>на</w:t>
      </w:r>
      <w:r>
        <w:rPr>
          <w:color w:val="FF0000"/>
          <w:spacing w:val="80"/>
        </w:rPr>
        <w:t xml:space="preserve"> </w:t>
      </w:r>
      <w:r>
        <w:rPr>
          <w:color w:val="FF0000"/>
        </w:rPr>
        <w:t>достижение</w:t>
      </w:r>
      <w:r>
        <w:rPr>
          <w:color w:val="FF0000"/>
          <w:spacing w:val="80"/>
        </w:rPr>
        <w:t xml:space="preserve"> </w:t>
      </w:r>
      <w:r>
        <w:rPr>
          <w:color w:val="FF0000"/>
        </w:rPr>
        <w:t>обучающимися личностных, метапредметных и предметных результатов обучения.</w:t>
      </w:r>
    </w:p>
    <w:p w:rsidR="00336F6E" w:rsidRDefault="001D7343">
      <w:pPr>
        <w:pStyle w:val="a3"/>
        <w:spacing w:before="240"/>
        <w:ind w:right="234" w:firstLine="720"/>
        <w:jc w:val="left"/>
      </w:pPr>
      <w:r>
        <w:rPr>
          <w:color w:val="FF0000"/>
        </w:rPr>
        <w:t>При</w:t>
      </w:r>
      <w:r>
        <w:rPr>
          <w:color w:val="FF0000"/>
          <w:spacing w:val="80"/>
        </w:rPr>
        <w:t xml:space="preserve"> </w:t>
      </w:r>
      <w:r>
        <w:rPr>
          <w:color w:val="FF0000"/>
        </w:rPr>
        <w:t>изучении</w:t>
      </w:r>
      <w:r>
        <w:rPr>
          <w:color w:val="FF0000"/>
          <w:spacing w:val="80"/>
        </w:rPr>
        <w:t xml:space="preserve"> </w:t>
      </w:r>
      <w:r>
        <w:rPr>
          <w:color w:val="FF0000"/>
        </w:rPr>
        <w:t>модуля</w:t>
      </w:r>
      <w:r>
        <w:rPr>
          <w:color w:val="FF0000"/>
          <w:spacing w:val="80"/>
        </w:rPr>
        <w:t xml:space="preserve"> </w:t>
      </w:r>
      <w:r>
        <w:rPr>
          <w:color w:val="FF0000"/>
        </w:rPr>
        <w:t>"Скалолазание"</w:t>
      </w:r>
      <w:r>
        <w:rPr>
          <w:color w:val="FF0000"/>
          <w:spacing w:val="80"/>
        </w:rPr>
        <w:t xml:space="preserve"> </w:t>
      </w:r>
      <w:r>
        <w:rPr>
          <w:color w:val="FF0000"/>
        </w:rPr>
        <w:t>на</w:t>
      </w:r>
      <w:r>
        <w:rPr>
          <w:color w:val="FF0000"/>
          <w:spacing w:val="80"/>
        </w:rPr>
        <w:t xml:space="preserve"> </w:t>
      </w:r>
      <w:r>
        <w:rPr>
          <w:color w:val="FF0000"/>
        </w:rPr>
        <w:t>уровне</w:t>
      </w:r>
      <w:r>
        <w:rPr>
          <w:color w:val="FF0000"/>
          <w:spacing w:val="79"/>
        </w:rPr>
        <w:t xml:space="preserve"> </w:t>
      </w:r>
      <w:r>
        <w:rPr>
          <w:color w:val="FF0000"/>
        </w:rPr>
        <w:t>среднего</w:t>
      </w:r>
      <w:r>
        <w:rPr>
          <w:color w:val="FF0000"/>
          <w:spacing w:val="80"/>
        </w:rPr>
        <w:t xml:space="preserve"> </w:t>
      </w:r>
      <w:r>
        <w:rPr>
          <w:color w:val="FF0000"/>
        </w:rPr>
        <w:t>общего</w:t>
      </w:r>
      <w:r>
        <w:rPr>
          <w:color w:val="FF0000"/>
          <w:spacing w:val="80"/>
        </w:rPr>
        <w:t xml:space="preserve"> </w:t>
      </w:r>
      <w:r>
        <w:rPr>
          <w:color w:val="FF0000"/>
        </w:rPr>
        <w:t>образования</w:t>
      </w:r>
      <w:r>
        <w:rPr>
          <w:color w:val="FF0000"/>
          <w:spacing w:val="80"/>
        </w:rPr>
        <w:t xml:space="preserve"> </w:t>
      </w:r>
      <w:r>
        <w:rPr>
          <w:color w:val="FF0000"/>
        </w:rPr>
        <w:t xml:space="preserve">у обучающихся будут сформированы следующие </w:t>
      </w:r>
      <w:r>
        <w:rPr>
          <w:b/>
          <w:color w:val="FF0000"/>
        </w:rPr>
        <w:t>личностные результаты</w:t>
      </w:r>
      <w:r>
        <w:rPr>
          <w:color w:val="FF0000"/>
        </w:rPr>
        <w:t>:</w:t>
      </w:r>
    </w:p>
    <w:p w:rsidR="00336F6E" w:rsidRDefault="001D7343">
      <w:pPr>
        <w:pStyle w:val="a3"/>
        <w:spacing w:before="240"/>
        <w:ind w:right="233"/>
      </w:pPr>
      <w:r>
        <w:rPr>
          <w:color w:val="FF0000"/>
        </w:rPr>
        <w:t>воспитание чувства патриотизма, ответственности перед Родиной, гордости за свой край,</w:t>
      </w:r>
      <w:r>
        <w:rPr>
          <w:color w:val="FF0000"/>
          <w:spacing w:val="40"/>
        </w:rPr>
        <w:t xml:space="preserve"> </w:t>
      </w:r>
      <w:r>
        <w:rPr>
          <w:color w:val="FF0000"/>
        </w:rPr>
        <w:t>свою</w:t>
      </w:r>
      <w:r>
        <w:rPr>
          <w:color w:val="FF0000"/>
          <w:spacing w:val="-1"/>
        </w:rPr>
        <w:t xml:space="preserve"> </w:t>
      </w:r>
      <w:r>
        <w:rPr>
          <w:color w:val="FF0000"/>
        </w:rPr>
        <w:t>Родину, уважение</w:t>
      </w:r>
      <w:r>
        <w:rPr>
          <w:color w:val="FF0000"/>
          <w:spacing w:val="-2"/>
        </w:rPr>
        <w:t xml:space="preserve"> </w:t>
      </w:r>
      <w:r>
        <w:rPr>
          <w:color w:val="FF0000"/>
        </w:rPr>
        <w:t>государственных символов</w:t>
      </w:r>
      <w:r>
        <w:rPr>
          <w:color w:val="FF0000"/>
          <w:spacing w:val="-2"/>
        </w:rPr>
        <w:t xml:space="preserve"> </w:t>
      </w:r>
      <w:r>
        <w:rPr>
          <w:color w:val="FF0000"/>
        </w:rPr>
        <w:t>(герб, флаг,</w:t>
      </w:r>
      <w:r>
        <w:rPr>
          <w:color w:val="FF0000"/>
          <w:spacing w:val="-1"/>
        </w:rPr>
        <w:t xml:space="preserve"> </w:t>
      </w:r>
      <w:r>
        <w:rPr>
          <w:color w:val="FF0000"/>
        </w:rPr>
        <w:t>гимн), готовность к</w:t>
      </w:r>
      <w:r>
        <w:rPr>
          <w:color w:val="FF0000"/>
          <w:spacing w:val="-1"/>
        </w:rPr>
        <w:t xml:space="preserve"> </w:t>
      </w:r>
      <w:r>
        <w:rPr>
          <w:color w:val="FF0000"/>
        </w:rPr>
        <w:t xml:space="preserve">служению </w:t>
      </w:r>
      <w:r>
        <w:rPr>
          <w:color w:val="FF0000"/>
          <w:spacing w:val="-2"/>
        </w:rPr>
        <w:t>Отечеству;</w:t>
      </w:r>
    </w:p>
    <w:p w:rsidR="00336F6E" w:rsidRDefault="001D7343">
      <w:pPr>
        <w:pStyle w:val="a3"/>
        <w:spacing w:before="241"/>
        <w:ind w:right="226"/>
      </w:pPr>
      <w:r>
        <w:rPr>
          <w:color w:val="FF0000"/>
        </w:rPr>
        <w:t>формирование основ саморазвития и самообразования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336F6E" w:rsidRDefault="001D7343">
      <w:pPr>
        <w:pStyle w:val="a3"/>
        <w:spacing w:before="240"/>
        <w:ind w:right="229"/>
      </w:pPr>
      <w:r>
        <w:rPr>
          <w:color w:val="FF0000"/>
        </w:rPr>
        <w:t>формирование основ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скалолазания;</w:t>
      </w:r>
    </w:p>
    <w:p w:rsidR="00336F6E" w:rsidRDefault="001D7343">
      <w:pPr>
        <w:pStyle w:val="a3"/>
        <w:spacing w:before="240"/>
        <w:ind w:right="228"/>
      </w:pPr>
      <w:r>
        <w:rPr>
          <w:color w:val="FF0000"/>
        </w:rPr>
        <w:t>толерантное осознание</w:t>
      </w:r>
      <w:r>
        <w:rPr>
          <w:color w:val="FF0000"/>
          <w:spacing w:val="-2"/>
        </w:rPr>
        <w:t xml:space="preserve"> </w:t>
      </w:r>
      <w:r>
        <w:rPr>
          <w:color w:val="FF0000"/>
        </w:rPr>
        <w:t>и поведение, способность вести диалог с другими людьми, достигать</w:t>
      </w:r>
      <w:r>
        <w:rPr>
          <w:color w:val="FF0000"/>
          <w:spacing w:val="-1"/>
        </w:rPr>
        <w:t xml:space="preserve"> </w:t>
      </w:r>
      <w:r>
        <w:rPr>
          <w:color w:val="FF0000"/>
        </w:rPr>
        <w:t>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336F6E" w:rsidRDefault="001D7343">
      <w:pPr>
        <w:pStyle w:val="a3"/>
        <w:spacing w:before="241"/>
        <w:ind w:right="233"/>
      </w:pPr>
      <w:r>
        <w:rPr>
          <w:color w:val="FF0000"/>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rsidR="00336F6E" w:rsidRDefault="001D7343">
      <w:pPr>
        <w:pStyle w:val="a3"/>
        <w:spacing w:before="240"/>
        <w:ind w:right="236"/>
      </w:pPr>
      <w:r>
        <w:rPr>
          <w:color w:val="FF0000"/>
        </w:rPr>
        <w:t>осознанный выбор будущей профессии и возможности реализации собственных жизненных планов средствами скалолазания как условие успешной профессиональной, спортивной и общественной деятельности;</w:t>
      </w:r>
    </w:p>
    <w:p w:rsidR="00336F6E" w:rsidRDefault="001D7343">
      <w:pPr>
        <w:pStyle w:val="a3"/>
        <w:spacing w:before="240"/>
        <w:ind w:right="228"/>
      </w:pPr>
      <w:r>
        <w:rPr>
          <w:color w:val="FF0000"/>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скалолазания;</w:t>
      </w:r>
    </w:p>
    <w:p w:rsidR="00336F6E" w:rsidRDefault="001D7343">
      <w:pPr>
        <w:pStyle w:val="a3"/>
        <w:spacing w:before="241"/>
        <w:ind w:right="229"/>
      </w:pPr>
      <w:r>
        <w:rPr>
          <w:color w:val="FF0000"/>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336F6E" w:rsidRDefault="001D7343">
      <w:pPr>
        <w:pStyle w:val="a3"/>
        <w:spacing w:before="240"/>
        <w:ind w:firstLine="720"/>
        <w:jc w:val="left"/>
      </w:pPr>
      <w:r>
        <w:rPr>
          <w:color w:val="FF0000"/>
        </w:rPr>
        <w:t>При</w:t>
      </w:r>
      <w:r>
        <w:rPr>
          <w:color w:val="FF0000"/>
          <w:spacing w:val="80"/>
        </w:rPr>
        <w:t xml:space="preserve"> </w:t>
      </w:r>
      <w:r>
        <w:rPr>
          <w:color w:val="FF0000"/>
        </w:rPr>
        <w:t>изучении</w:t>
      </w:r>
      <w:r>
        <w:rPr>
          <w:color w:val="FF0000"/>
          <w:spacing w:val="80"/>
        </w:rPr>
        <w:t xml:space="preserve"> </w:t>
      </w:r>
      <w:r>
        <w:rPr>
          <w:color w:val="FF0000"/>
        </w:rPr>
        <w:t>модуля</w:t>
      </w:r>
      <w:r>
        <w:rPr>
          <w:color w:val="FF0000"/>
          <w:spacing w:val="80"/>
        </w:rPr>
        <w:t xml:space="preserve"> </w:t>
      </w:r>
      <w:r>
        <w:rPr>
          <w:color w:val="FF0000"/>
        </w:rPr>
        <w:t>"Скалолазание"</w:t>
      </w:r>
      <w:r>
        <w:rPr>
          <w:color w:val="FF0000"/>
          <w:spacing w:val="80"/>
        </w:rPr>
        <w:t xml:space="preserve"> </w:t>
      </w:r>
      <w:r>
        <w:rPr>
          <w:color w:val="FF0000"/>
        </w:rPr>
        <w:t>на</w:t>
      </w:r>
      <w:r>
        <w:rPr>
          <w:color w:val="FF0000"/>
          <w:spacing w:val="80"/>
        </w:rPr>
        <w:t xml:space="preserve"> </w:t>
      </w:r>
      <w:r>
        <w:rPr>
          <w:color w:val="FF0000"/>
        </w:rPr>
        <w:t>уровне</w:t>
      </w:r>
      <w:r>
        <w:rPr>
          <w:color w:val="FF0000"/>
          <w:spacing w:val="79"/>
        </w:rPr>
        <w:t xml:space="preserve"> </w:t>
      </w:r>
      <w:r>
        <w:rPr>
          <w:color w:val="FF0000"/>
        </w:rPr>
        <w:t>среднего</w:t>
      </w:r>
      <w:r>
        <w:rPr>
          <w:color w:val="FF0000"/>
          <w:spacing w:val="80"/>
        </w:rPr>
        <w:t xml:space="preserve"> </w:t>
      </w:r>
      <w:r>
        <w:rPr>
          <w:color w:val="FF0000"/>
        </w:rPr>
        <w:t>общего</w:t>
      </w:r>
      <w:r>
        <w:rPr>
          <w:color w:val="FF0000"/>
          <w:spacing w:val="80"/>
        </w:rPr>
        <w:t xml:space="preserve"> </w:t>
      </w:r>
      <w:r>
        <w:rPr>
          <w:color w:val="FF0000"/>
        </w:rPr>
        <w:t>образования</w:t>
      </w:r>
      <w:r>
        <w:rPr>
          <w:color w:val="FF0000"/>
          <w:spacing w:val="80"/>
        </w:rPr>
        <w:t xml:space="preserve"> </w:t>
      </w:r>
      <w:r>
        <w:rPr>
          <w:color w:val="FF0000"/>
        </w:rPr>
        <w:t>у обучающихся будут сформированы следующие метапредметные результаты:</w:t>
      </w:r>
    </w:p>
    <w:p w:rsidR="00336F6E" w:rsidRDefault="001D7343">
      <w:pPr>
        <w:pStyle w:val="a3"/>
        <w:spacing w:before="240"/>
        <w:ind w:right="228"/>
      </w:pPr>
      <w:r>
        <w:rPr>
          <w:color w:val="FF0000"/>
        </w:rPr>
        <w:t>умение самостоятельно определять цели своего обучения средствами скалолазания и составлять планы в рамках физкультурно-спортивной деятельности; выбирать успешную стратегию и тактику в различных ситуациях;</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4"/>
      </w:pPr>
      <w:r>
        <w:rPr>
          <w:color w:val="FF0000"/>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тренировочной, соревновательной и досуговой деятельности, оценивать правильность выполнения задач, собственные возможности их решения;</w:t>
      </w:r>
    </w:p>
    <w:p w:rsidR="00336F6E" w:rsidRDefault="001D7343">
      <w:pPr>
        <w:pStyle w:val="a3"/>
        <w:spacing w:before="240"/>
        <w:ind w:right="231"/>
      </w:pPr>
      <w:r>
        <w:rPr>
          <w:color w:val="FF0000"/>
        </w:rPr>
        <w:t>умение самостоятельно оценивать и принимать решения, определяющие стратегию и тактику поведения в учебной, тренировочной, соревновательной и досуговой деятельности, судейской практике с учетом гражданских и нравственных ценностей;</w:t>
      </w:r>
    </w:p>
    <w:p w:rsidR="00336F6E" w:rsidRDefault="001D7343">
      <w:pPr>
        <w:pStyle w:val="a3"/>
        <w:spacing w:before="240"/>
        <w:ind w:right="228"/>
      </w:pPr>
      <w:r>
        <w:rPr>
          <w:color w:val="FF0000"/>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36F6E" w:rsidRDefault="001D7343">
      <w:pPr>
        <w:pStyle w:val="a3"/>
        <w:spacing w:before="240"/>
        <w:ind w:right="234" w:firstLine="720"/>
        <w:jc w:val="left"/>
      </w:pPr>
      <w:r>
        <w:rPr>
          <w:color w:val="FF0000"/>
        </w:rPr>
        <w:t>При</w:t>
      </w:r>
      <w:r>
        <w:rPr>
          <w:color w:val="FF0000"/>
          <w:spacing w:val="40"/>
        </w:rPr>
        <w:t xml:space="preserve"> </w:t>
      </w:r>
      <w:r>
        <w:rPr>
          <w:color w:val="FF0000"/>
        </w:rPr>
        <w:t>изучении</w:t>
      </w:r>
      <w:r>
        <w:rPr>
          <w:color w:val="FF0000"/>
          <w:spacing w:val="40"/>
        </w:rPr>
        <w:t xml:space="preserve"> </w:t>
      </w:r>
      <w:r>
        <w:rPr>
          <w:color w:val="FF0000"/>
        </w:rPr>
        <w:t>модуля</w:t>
      </w:r>
      <w:r>
        <w:rPr>
          <w:color w:val="FF0000"/>
          <w:spacing w:val="40"/>
        </w:rPr>
        <w:t xml:space="preserve"> </w:t>
      </w:r>
      <w:r>
        <w:rPr>
          <w:color w:val="FF0000"/>
        </w:rPr>
        <w:t>"Скалолазание"</w:t>
      </w:r>
      <w:r>
        <w:rPr>
          <w:color w:val="FF0000"/>
          <w:spacing w:val="40"/>
        </w:rPr>
        <w:t xml:space="preserve"> </w:t>
      </w:r>
      <w:r>
        <w:rPr>
          <w:color w:val="FF0000"/>
        </w:rPr>
        <w:t>на</w:t>
      </w:r>
      <w:r>
        <w:rPr>
          <w:color w:val="FF0000"/>
          <w:spacing w:val="40"/>
        </w:rPr>
        <w:t xml:space="preserve"> </w:t>
      </w:r>
      <w:r>
        <w:rPr>
          <w:color w:val="FF0000"/>
        </w:rPr>
        <w:t>уровне</w:t>
      </w:r>
      <w:r>
        <w:rPr>
          <w:color w:val="FF0000"/>
          <w:spacing w:val="40"/>
        </w:rPr>
        <w:t xml:space="preserve"> </w:t>
      </w:r>
      <w:r>
        <w:rPr>
          <w:color w:val="FF0000"/>
        </w:rPr>
        <w:t>основного</w:t>
      </w:r>
      <w:r>
        <w:rPr>
          <w:color w:val="FF0000"/>
          <w:spacing w:val="40"/>
        </w:rPr>
        <w:t xml:space="preserve"> </w:t>
      </w:r>
      <w:r>
        <w:rPr>
          <w:color w:val="FF0000"/>
        </w:rPr>
        <w:t>общего</w:t>
      </w:r>
      <w:r>
        <w:rPr>
          <w:color w:val="FF0000"/>
          <w:spacing w:val="40"/>
        </w:rPr>
        <w:t xml:space="preserve"> </w:t>
      </w:r>
      <w:r>
        <w:rPr>
          <w:color w:val="FF0000"/>
        </w:rPr>
        <w:t>образования</w:t>
      </w:r>
      <w:r>
        <w:rPr>
          <w:color w:val="FF0000"/>
          <w:spacing w:val="40"/>
        </w:rPr>
        <w:t xml:space="preserve"> </w:t>
      </w:r>
      <w:r>
        <w:rPr>
          <w:color w:val="FF0000"/>
        </w:rPr>
        <w:t>у</w:t>
      </w:r>
      <w:r>
        <w:rPr>
          <w:color w:val="FF0000"/>
          <w:spacing w:val="40"/>
        </w:rPr>
        <w:t xml:space="preserve"> </w:t>
      </w:r>
      <w:r>
        <w:rPr>
          <w:color w:val="FF0000"/>
        </w:rPr>
        <w:t>обучающихся будут сформированы следующие предметные результаты:</w:t>
      </w:r>
    </w:p>
    <w:p w:rsidR="00336F6E" w:rsidRDefault="001D7343">
      <w:pPr>
        <w:pStyle w:val="a3"/>
        <w:spacing w:before="241"/>
        <w:ind w:right="237"/>
      </w:pPr>
      <w:r>
        <w:rPr>
          <w:color w:val="FF0000"/>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336F6E" w:rsidRDefault="001D7343">
      <w:pPr>
        <w:pStyle w:val="a3"/>
        <w:spacing w:before="240"/>
        <w:ind w:right="234"/>
      </w:pPr>
      <w:r>
        <w:rPr>
          <w:color w:val="FF0000"/>
        </w:rPr>
        <w:t xml:space="preserve">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w:t>
      </w:r>
      <w:r>
        <w:rPr>
          <w:color w:val="FF0000"/>
          <w:spacing w:val="-2"/>
        </w:rPr>
        <w:t>тренерах;</w:t>
      </w:r>
    </w:p>
    <w:p w:rsidR="00336F6E" w:rsidRDefault="001D7343">
      <w:pPr>
        <w:pStyle w:val="a3"/>
        <w:spacing w:before="240"/>
        <w:ind w:right="235"/>
      </w:pPr>
      <w:r>
        <w:rPr>
          <w:color w:val="FF0000"/>
        </w:rPr>
        <w:t>сформированность представлений о спортивных дисциплинах скалолазания и основных правилах соревнований по скалолазанию;</w:t>
      </w:r>
    </w:p>
    <w:p w:rsidR="00336F6E" w:rsidRDefault="001D7343">
      <w:pPr>
        <w:pStyle w:val="a3"/>
        <w:spacing w:before="240"/>
        <w:ind w:right="232"/>
      </w:pPr>
      <w:r>
        <w:rPr>
          <w:color w:val="FF0000"/>
        </w:rPr>
        <w:t>сформированность навыков безопасного поведения во время занятий скалолазанием и посещений соревнований по скалолазанию;</w:t>
      </w:r>
    </w:p>
    <w:p w:rsidR="00336F6E" w:rsidRDefault="001D7343">
      <w:pPr>
        <w:pStyle w:val="a3"/>
        <w:spacing w:before="241"/>
        <w:ind w:right="234"/>
      </w:pPr>
      <w:r>
        <w:rPr>
          <w:color w:val="FF0000"/>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336F6E" w:rsidRDefault="001D7343">
      <w:pPr>
        <w:pStyle w:val="a3"/>
        <w:spacing w:before="240"/>
        <w:ind w:right="236"/>
      </w:pPr>
      <w:r>
        <w:rPr>
          <w:color w:val="FF0000"/>
        </w:rPr>
        <w:t>сформированность базовых навыков самоконтроля и наблюдения за своим физическим состоянием и величиной физических нагрузок;</w:t>
      </w:r>
    </w:p>
    <w:p w:rsidR="00336F6E" w:rsidRDefault="001D7343">
      <w:pPr>
        <w:pStyle w:val="a3"/>
        <w:spacing w:before="240"/>
        <w:ind w:right="235"/>
      </w:pPr>
      <w:r>
        <w:rPr>
          <w:color w:val="FF0000"/>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336F6E" w:rsidRDefault="001D7343">
      <w:pPr>
        <w:pStyle w:val="a3"/>
        <w:spacing w:before="240"/>
        <w:ind w:right="232"/>
      </w:pPr>
      <w:r>
        <w:rPr>
          <w:color w:val="FF0000"/>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336F6E" w:rsidRDefault="001D7343">
      <w:pPr>
        <w:pStyle w:val="a3"/>
        <w:spacing w:before="241"/>
        <w:ind w:right="232"/>
      </w:pPr>
      <w:r>
        <w:rPr>
          <w:color w:val="FF0000"/>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336F6E" w:rsidRDefault="001D7343">
      <w:pPr>
        <w:pStyle w:val="a3"/>
        <w:spacing w:before="240"/>
        <w:ind w:right="229"/>
      </w:pPr>
      <w:r>
        <w:rPr>
          <w:color w:val="FF0000"/>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28"/>
      </w:pPr>
      <w:r>
        <w:rPr>
          <w:color w:val="FF0000"/>
        </w:rPr>
        <w:lastRenderedPageBreak/>
        <w:t>знание, умение работы со снаряжением и оборудованием необходимым для скалолазания в различных дисциплинах;</w:t>
      </w:r>
    </w:p>
    <w:p w:rsidR="00336F6E" w:rsidRDefault="001D7343">
      <w:pPr>
        <w:pStyle w:val="a3"/>
        <w:spacing w:before="240"/>
        <w:ind w:right="234"/>
      </w:pPr>
      <w:r>
        <w:rPr>
          <w:color w:val="FF0000"/>
        </w:rPr>
        <w:t>знание техники безопасности при работе на скалодроме во время тренировочного процесса и соревновательной деятельности;</w:t>
      </w:r>
    </w:p>
    <w:p w:rsidR="00336F6E" w:rsidRDefault="001D7343">
      <w:pPr>
        <w:pStyle w:val="a3"/>
        <w:spacing w:before="240"/>
        <w:ind w:right="237"/>
      </w:pPr>
      <w:r>
        <w:rPr>
          <w:color w:val="FF0000"/>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336F6E" w:rsidRDefault="001D7343">
      <w:pPr>
        <w:pStyle w:val="a3"/>
        <w:spacing w:before="240"/>
      </w:pPr>
      <w:r>
        <w:rPr>
          <w:color w:val="FF0000"/>
        </w:rPr>
        <w:t>участие</w:t>
      </w:r>
      <w:r>
        <w:rPr>
          <w:color w:val="FF0000"/>
          <w:spacing w:val="-7"/>
        </w:rPr>
        <w:t xml:space="preserve"> </w:t>
      </w:r>
      <w:r>
        <w:rPr>
          <w:color w:val="FF0000"/>
        </w:rPr>
        <w:t>в</w:t>
      </w:r>
      <w:r>
        <w:rPr>
          <w:color w:val="FF0000"/>
          <w:spacing w:val="-4"/>
        </w:rPr>
        <w:t xml:space="preserve"> </w:t>
      </w:r>
      <w:r>
        <w:rPr>
          <w:color w:val="FF0000"/>
        </w:rPr>
        <w:t>контрольных</w:t>
      </w:r>
      <w:r>
        <w:rPr>
          <w:color w:val="FF0000"/>
          <w:spacing w:val="-4"/>
        </w:rPr>
        <w:t xml:space="preserve"> </w:t>
      </w:r>
      <w:r>
        <w:rPr>
          <w:color w:val="FF0000"/>
        </w:rPr>
        <w:t>занятиях</w:t>
      </w:r>
      <w:r>
        <w:rPr>
          <w:color w:val="FF0000"/>
          <w:spacing w:val="-4"/>
        </w:rPr>
        <w:t xml:space="preserve"> </w:t>
      </w:r>
      <w:r>
        <w:rPr>
          <w:color w:val="FF0000"/>
        </w:rPr>
        <w:t>и</w:t>
      </w:r>
      <w:r>
        <w:rPr>
          <w:color w:val="FF0000"/>
          <w:spacing w:val="-1"/>
        </w:rPr>
        <w:t xml:space="preserve"> </w:t>
      </w:r>
      <w:r>
        <w:rPr>
          <w:color w:val="FF0000"/>
        </w:rPr>
        <w:t>учебных</w:t>
      </w:r>
      <w:r>
        <w:rPr>
          <w:color w:val="FF0000"/>
          <w:spacing w:val="-2"/>
        </w:rPr>
        <w:t xml:space="preserve"> </w:t>
      </w:r>
      <w:r>
        <w:rPr>
          <w:color w:val="FF0000"/>
        </w:rPr>
        <w:t>соревнованиях</w:t>
      </w:r>
      <w:r>
        <w:rPr>
          <w:color w:val="FF0000"/>
          <w:spacing w:val="-4"/>
        </w:rPr>
        <w:t xml:space="preserve"> </w:t>
      </w:r>
      <w:r>
        <w:rPr>
          <w:color w:val="FF0000"/>
        </w:rPr>
        <w:t>по</w:t>
      </w:r>
      <w:r>
        <w:rPr>
          <w:color w:val="FF0000"/>
          <w:spacing w:val="-3"/>
        </w:rPr>
        <w:t xml:space="preserve"> </w:t>
      </w:r>
      <w:r>
        <w:rPr>
          <w:color w:val="FF0000"/>
          <w:spacing w:val="-2"/>
        </w:rPr>
        <w:t>скалолазанию;</w:t>
      </w:r>
    </w:p>
    <w:p w:rsidR="00336F6E" w:rsidRDefault="001D7343">
      <w:pPr>
        <w:pStyle w:val="a3"/>
        <w:spacing w:before="240"/>
        <w:ind w:right="233"/>
      </w:pPr>
      <w:r>
        <w:rPr>
          <w:color w:val="FF0000"/>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336F6E" w:rsidRDefault="001D7343">
      <w:pPr>
        <w:pStyle w:val="a3"/>
        <w:spacing w:before="241"/>
        <w:ind w:right="237"/>
      </w:pPr>
      <w:r>
        <w:rPr>
          <w:color w:val="FF0000"/>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336F6E" w:rsidRDefault="001D7343">
      <w:pPr>
        <w:pStyle w:val="a3"/>
        <w:spacing w:before="240"/>
        <w:ind w:right="226"/>
      </w:pPr>
      <w:r>
        <w:rPr>
          <w:color w:val="FF0000"/>
        </w:rPr>
        <w:t>умение</w:t>
      </w:r>
      <w:r>
        <w:rPr>
          <w:color w:val="FF0000"/>
          <w:spacing w:val="-2"/>
        </w:rPr>
        <w:t xml:space="preserve"> </w:t>
      </w:r>
      <w:r>
        <w:rPr>
          <w:color w:val="FF0000"/>
        </w:rPr>
        <w:t>проявлять уважительное</w:t>
      </w:r>
      <w:r>
        <w:rPr>
          <w:color w:val="FF0000"/>
          <w:spacing w:val="-2"/>
        </w:rPr>
        <w:t xml:space="preserve"> </w:t>
      </w:r>
      <w:r>
        <w:rPr>
          <w:color w:val="FF0000"/>
        </w:rPr>
        <w:t>отношение</w:t>
      </w:r>
      <w:r>
        <w:rPr>
          <w:color w:val="FF0000"/>
          <w:spacing w:val="-2"/>
        </w:rPr>
        <w:t xml:space="preserve"> </w:t>
      </w:r>
      <w:r>
        <w:rPr>
          <w:color w:val="FF0000"/>
        </w:rPr>
        <w:t>к</w:t>
      </w:r>
      <w:r>
        <w:rPr>
          <w:color w:val="FF0000"/>
          <w:spacing w:val="-3"/>
        </w:rPr>
        <w:t xml:space="preserve"> </w:t>
      </w:r>
      <w:r>
        <w:rPr>
          <w:color w:val="FF0000"/>
        </w:rPr>
        <w:t>одноклассникам,</w:t>
      </w:r>
      <w:r>
        <w:rPr>
          <w:color w:val="FF0000"/>
          <w:spacing w:val="-1"/>
        </w:rPr>
        <w:t xml:space="preserve"> </w:t>
      </w:r>
      <w:r>
        <w:rPr>
          <w:color w:val="FF0000"/>
        </w:rPr>
        <w:t>проявлять</w:t>
      </w:r>
      <w:r>
        <w:rPr>
          <w:color w:val="FF0000"/>
          <w:spacing w:val="-1"/>
        </w:rPr>
        <w:t xml:space="preserve"> </w:t>
      </w:r>
      <w:r>
        <w:rPr>
          <w:color w:val="FF0000"/>
        </w:rPr>
        <w:t>культуру</w:t>
      </w:r>
      <w:r>
        <w:rPr>
          <w:color w:val="FF0000"/>
          <w:spacing w:val="-6"/>
        </w:rPr>
        <w:t xml:space="preserve"> </w:t>
      </w:r>
      <w:r>
        <w:rPr>
          <w:color w:val="FF0000"/>
        </w:rPr>
        <w:t>общения и взаимодействия, терпимости и толерантности</w:t>
      </w:r>
      <w:r>
        <w:rPr>
          <w:color w:val="FF0000"/>
          <w:spacing w:val="-1"/>
        </w:rPr>
        <w:t xml:space="preserve"> </w:t>
      </w:r>
      <w:r>
        <w:rPr>
          <w:color w:val="FF0000"/>
        </w:rPr>
        <w:t>в</w:t>
      </w:r>
      <w:r>
        <w:rPr>
          <w:color w:val="FF0000"/>
          <w:spacing w:val="-1"/>
        </w:rPr>
        <w:t xml:space="preserve"> </w:t>
      </w:r>
      <w:r>
        <w:rPr>
          <w:color w:val="FF0000"/>
        </w:rPr>
        <w:t>достижении общих целей в учебной и игровой деятельности на занятиях скалолазанием.</w:t>
      </w:r>
    </w:p>
    <w:p w:rsidR="00336F6E" w:rsidRDefault="001D7343">
      <w:pPr>
        <w:pStyle w:val="2"/>
        <w:spacing w:before="245"/>
        <w:ind w:left="950"/>
      </w:pPr>
      <w:r>
        <w:rPr>
          <w:color w:val="FF0000"/>
        </w:rPr>
        <w:t>Модуль</w:t>
      </w:r>
      <w:r>
        <w:rPr>
          <w:color w:val="FF0000"/>
          <w:spacing w:val="-5"/>
        </w:rPr>
        <w:t xml:space="preserve"> </w:t>
      </w:r>
      <w:r>
        <w:rPr>
          <w:color w:val="FF0000"/>
        </w:rPr>
        <w:t>"Спортивный</w:t>
      </w:r>
      <w:r>
        <w:rPr>
          <w:color w:val="FF0000"/>
          <w:spacing w:val="-5"/>
        </w:rPr>
        <w:t xml:space="preserve"> </w:t>
      </w:r>
      <w:r>
        <w:rPr>
          <w:color w:val="FF0000"/>
          <w:spacing w:val="-2"/>
        </w:rPr>
        <w:t>туризм".</w:t>
      </w:r>
    </w:p>
    <w:p w:rsidR="00336F6E" w:rsidRDefault="001D7343">
      <w:pPr>
        <w:spacing w:before="240"/>
        <w:ind w:left="950"/>
        <w:rPr>
          <w:b/>
          <w:sz w:val="24"/>
        </w:rPr>
      </w:pPr>
      <w:r>
        <w:rPr>
          <w:b/>
          <w:color w:val="FF0000"/>
          <w:sz w:val="24"/>
        </w:rPr>
        <w:t>Пояснительная</w:t>
      </w:r>
      <w:r>
        <w:rPr>
          <w:b/>
          <w:color w:val="FF0000"/>
          <w:spacing w:val="-7"/>
          <w:sz w:val="24"/>
        </w:rPr>
        <w:t xml:space="preserve"> </w:t>
      </w:r>
      <w:r>
        <w:rPr>
          <w:b/>
          <w:color w:val="FF0000"/>
          <w:sz w:val="24"/>
        </w:rPr>
        <w:t>записка</w:t>
      </w:r>
      <w:r>
        <w:rPr>
          <w:b/>
          <w:color w:val="FF0000"/>
          <w:spacing w:val="-5"/>
          <w:sz w:val="24"/>
        </w:rPr>
        <w:t xml:space="preserve"> </w:t>
      </w:r>
      <w:r>
        <w:rPr>
          <w:b/>
          <w:color w:val="FF0000"/>
          <w:sz w:val="24"/>
        </w:rPr>
        <w:t>модуля</w:t>
      </w:r>
      <w:r>
        <w:rPr>
          <w:b/>
          <w:color w:val="FF0000"/>
          <w:spacing w:val="-4"/>
          <w:sz w:val="24"/>
        </w:rPr>
        <w:t xml:space="preserve"> </w:t>
      </w:r>
      <w:r>
        <w:rPr>
          <w:b/>
          <w:color w:val="FF0000"/>
          <w:sz w:val="24"/>
        </w:rPr>
        <w:t>"Спортивный</w:t>
      </w:r>
      <w:r>
        <w:rPr>
          <w:b/>
          <w:color w:val="FF0000"/>
          <w:spacing w:val="-5"/>
          <w:sz w:val="24"/>
        </w:rPr>
        <w:t xml:space="preserve"> </w:t>
      </w:r>
      <w:r>
        <w:rPr>
          <w:b/>
          <w:color w:val="FF0000"/>
          <w:spacing w:val="-2"/>
          <w:sz w:val="24"/>
        </w:rPr>
        <w:t>туризм".</w:t>
      </w:r>
    </w:p>
    <w:p w:rsidR="00336F6E" w:rsidRDefault="001D7343">
      <w:pPr>
        <w:pStyle w:val="a3"/>
        <w:spacing w:before="235"/>
        <w:ind w:right="228"/>
      </w:pPr>
      <w:r>
        <w:rPr>
          <w:color w:val="FF0000"/>
        </w:rPr>
        <w:t>Модуль "Спортивный туризм" (далее - модуль "Спортивный туризм", модуль по спортивному туризму, спортивный туризм)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36F6E" w:rsidRDefault="001D7343">
      <w:pPr>
        <w:pStyle w:val="a3"/>
        <w:spacing w:before="241"/>
        <w:ind w:right="238"/>
      </w:pPr>
      <w:r>
        <w:rPr>
          <w:color w:val="FF0000"/>
        </w:rPr>
        <w:t>Спортивный туризм является универсальным средством физического воспитания и способствует гармоничному развитию, укреплению здоровья обучающихся.</w:t>
      </w:r>
    </w:p>
    <w:p w:rsidR="00336F6E" w:rsidRDefault="001D7343">
      <w:pPr>
        <w:pStyle w:val="a3"/>
        <w:spacing w:before="240"/>
        <w:ind w:right="229"/>
      </w:pPr>
      <w:r>
        <w:rPr>
          <w:color w:val="FF0000"/>
        </w:rPr>
        <w:t>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336F6E" w:rsidRDefault="001D7343">
      <w:pPr>
        <w:pStyle w:val="a3"/>
        <w:spacing w:before="240"/>
        <w:ind w:right="228"/>
      </w:pPr>
      <w:r>
        <w:rPr>
          <w:color w:val="FF0000"/>
        </w:rP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rsidR="00336F6E" w:rsidRDefault="001D7343">
      <w:pPr>
        <w:pStyle w:val="a3"/>
        <w:spacing w:before="241"/>
        <w:ind w:right="227" w:firstLine="720"/>
      </w:pPr>
      <w:r>
        <w:rPr>
          <w:b/>
          <w:color w:val="FF0000"/>
        </w:rPr>
        <w:t>Целью</w:t>
      </w:r>
      <w:r>
        <w:rPr>
          <w:b/>
          <w:color w:val="FF0000"/>
          <w:spacing w:val="-4"/>
        </w:rPr>
        <w:t xml:space="preserve"> </w:t>
      </w:r>
      <w:r>
        <w:rPr>
          <w:color w:val="FF0000"/>
        </w:rPr>
        <w:t>изучения</w:t>
      </w:r>
      <w:r>
        <w:rPr>
          <w:color w:val="FF0000"/>
          <w:spacing w:val="-3"/>
        </w:rPr>
        <w:t xml:space="preserve"> </w:t>
      </w:r>
      <w:r>
        <w:rPr>
          <w:color w:val="FF0000"/>
        </w:rPr>
        <w:t>модуля</w:t>
      </w:r>
      <w:r>
        <w:rPr>
          <w:color w:val="FF0000"/>
          <w:spacing w:val="-3"/>
        </w:rPr>
        <w:t xml:space="preserve"> </w:t>
      </w:r>
      <w:r>
        <w:rPr>
          <w:color w:val="FF0000"/>
        </w:rPr>
        <w:t>"Спортивный</w:t>
      </w:r>
      <w:r>
        <w:rPr>
          <w:color w:val="FF0000"/>
          <w:spacing w:val="-3"/>
        </w:rPr>
        <w:t xml:space="preserve"> </w:t>
      </w:r>
      <w:r>
        <w:rPr>
          <w:color w:val="FF0000"/>
        </w:rPr>
        <w:t>туризм"</w:t>
      </w:r>
      <w:r>
        <w:rPr>
          <w:color w:val="FF0000"/>
          <w:spacing w:val="-4"/>
        </w:rPr>
        <w:t xml:space="preserve"> </w:t>
      </w:r>
      <w:r>
        <w:rPr>
          <w:color w:val="FF0000"/>
        </w:rPr>
        <w:t>является</w:t>
      </w:r>
      <w:r>
        <w:rPr>
          <w:color w:val="FF0000"/>
          <w:spacing w:val="-3"/>
        </w:rPr>
        <w:t xml:space="preserve"> </w:t>
      </w:r>
      <w:r>
        <w:rPr>
          <w:color w:val="FF0000"/>
        </w:rPr>
        <w:t>формирование</w:t>
      </w:r>
      <w:r>
        <w:rPr>
          <w:color w:val="FF0000"/>
          <w:spacing w:val="-2"/>
        </w:rPr>
        <w:t xml:space="preserve"> </w:t>
      </w:r>
      <w:r>
        <w:rPr>
          <w:color w:val="FF0000"/>
        </w:rPr>
        <w:t>у</w:t>
      </w:r>
      <w:r>
        <w:rPr>
          <w:color w:val="FF0000"/>
          <w:spacing w:val="-8"/>
        </w:rPr>
        <w:t xml:space="preserve"> </w:t>
      </w:r>
      <w:r>
        <w:rPr>
          <w:color w:val="FF0000"/>
        </w:rPr>
        <w:t>обучающихся навыков</w:t>
      </w:r>
      <w:r>
        <w:rPr>
          <w:color w:val="FF0000"/>
          <w:spacing w:val="-2"/>
        </w:rPr>
        <w:t xml:space="preserve"> </w:t>
      </w:r>
      <w:r>
        <w:rPr>
          <w:color w:val="FF0000"/>
        </w:rPr>
        <w:t>общечеловеческой</w:t>
      </w:r>
      <w:r>
        <w:rPr>
          <w:color w:val="FF0000"/>
          <w:spacing w:val="-1"/>
        </w:rPr>
        <w:t xml:space="preserve"> </w:t>
      </w:r>
      <w:r>
        <w:rPr>
          <w:color w:val="FF0000"/>
        </w:rPr>
        <w:t>культуры</w:t>
      </w:r>
      <w:r>
        <w:rPr>
          <w:color w:val="FF0000"/>
          <w:spacing w:val="-2"/>
        </w:rPr>
        <w:t xml:space="preserve"> </w:t>
      </w:r>
      <w:r>
        <w:rPr>
          <w:color w:val="FF0000"/>
        </w:rPr>
        <w:t>и</w:t>
      </w:r>
      <w:r>
        <w:rPr>
          <w:color w:val="FF0000"/>
          <w:spacing w:val="-1"/>
        </w:rPr>
        <w:t xml:space="preserve"> </w:t>
      </w:r>
      <w:r>
        <w:rPr>
          <w:color w:val="FF0000"/>
        </w:rPr>
        <w:t>социального</w:t>
      </w:r>
      <w:r>
        <w:rPr>
          <w:color w:val="FF0000"/>
          <w:spacing w:val="-2"/>
        </w:rPr>
        <w:t xml:space="preserve"> </w:t>
      </w:r>
      <w:r>
        <w:rPr>
          <w:color w:val="FF0000"/>
        </w:rPr>
        <w:t>самоопределения, устойчивой</w:t>
      </w:r>
      <w:r>
        <w:rPr>
          <w:color w:val="FF0000"/>
          <w:spacing w:val="-2"/>
        </w:rPr>
        <w:t xml:space="preserve"> </w:t>
      </w:r>
      <w:r>
        <w:rPr>
          <w:color w:val="FF0000"/>
        </w:rPr>
        <w:t>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336F6E" w:rsidRDefault="001D7343">
      <w:pPr>
        <w:pStyle w:val="a3"/>
        <w:spacing w:before="240"/>
        <w:ind w:left="950"/>
        <w:jc w:val="left"/>
      </w:pPr>
      <w:r>
        <w:rPr>
          <w:b/>
          <w:color w:val="FF0000"/>
        </w:rPr>
        <w:t>Задачами</w:t>
      </w:r>
      <w:r>
        <w:rPr>
          <w:b/>
          <w:color w:val="FF0000"/>
          <w:spacing w:val="-7"/>
        </w:rPr>
        <w:t xml:space="preserve"> </w:t>
      </w:r>
      <w:r>
        <w:rPr>
          <w:color w:val="FF0000"/>
        </w:rPr>
        <w:t>изучения</w:t>
      </w:r>
      <w:r>
        <w:rPr>
          <w:color w:val="FF0000"/>
          <w:spacing w:val="-4"/>
        </w:rPr>
        <w:t xml:space="preserve"> </w:t>
      </w:r>
      <w:r>
        <w:rPr>
          <w:color w:val="FF0000"/>
        </w:rPr>
        <w:t>модуля</w:t>
      </w:r>
      <w:r>
        <w:rPr>
          <w:color w:val="FF0000"/>
          <w:spacing w:val="-3"/>
        </w:rPr>
        <w:t xml:space="preserve"> </w:t>
      </w:r>
      <w:r>
        <w:rPr>
          <w:color w:val="FF0000"/>
        </w:rPr>
        <w:t>"Спортивный</w:t>
      </w:r>
      <w:r>
        <w:rPr>
          <w:color w:val="FF0000"/>
          <w:spacing w:val="-6"/>
        </w:rPr>
        <w:t xml:space="preserve"> </w:t>
      </w:r>
      <w:r>
        <w:rPr>
          <w:color w:val="FF0000"/>
        </w:rPr>
        <w:t>туризм"</w:t>
      </w:r>
      <w:r>
        <w:rPr>
          <w:color w:val="FF0000"/>
          <w:spacing w:val="-6"/>
        </w:rPr>
        <w:t xml:space="preserve"> </w:t>
      </w:r>
      <w:r>
        <w:rPr>
          <w:color w:val="FF0000"/>
          <w:spacing w:val="-2"/>
        </w:rPr>
        <w:t>являются:</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1"/>
        <w:ind w:right="235"/>
      </w:pPr>
      <w:r>
        <w:rPr>
          <w:color w:val="FF0000"/>
        </w:rPr>
        <w:lastRenderedPageBreak/>
        <w:t xml:space="preserve">всестороннее гармоничное развитие обучающихся, увеличение объема их двигательной </w:t>
      </w:r>
      <w:r>
        <w:rPr>
          <w:color w:val="FF0000"/>
          <w:spacing w:val="-2"/>
        </w:rPr>
        <w:t>активности;</w:t>
      </w:r>
    </w:p>
    <w:p w:rsidR="00336F6E" w:rsidRDefault="001D7343">
      <w:pPr>
        <w:pStyle w:val="a3"/>
        <w:spacing w:before="240"/>
        <w:ind w:right="226"/>
      </w:pPr>
      <w:r>
        <w:rPr>
          <w:color w:val="FF000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туристских мероприятий;</w:t>
      </w:r>
    </w:p>
    <w:p w:rsidR="00336F6E" w:rsidRDefault="001D7343">
      <w:pPr>
        <w:pStyle w:val="a3"/>
        <w:spacing w:before="240"/>
        <w:ind w:right="237"/>
      </w:pPr>
      <w:r>
        <w:rPr>
          <w:color w:val="FF0000"/>
        </w:rPr>
        <w:t xml:space="preserve">освоение знаний о физической культуре и спорте в целом, истории развития туризма в </w:t>
      </w:r>
      <w:r>
        <w:rPr>
          <w:color w:val="FF0000"/>
          <w:spacing w:val="-2"/>
        </w:rPr>
        <w:t>частности;</w:t>
      </w:r>
    </w:p>
    <w:p w:rsidR="00336F6E" w:rsidRDefault="001D7343">
      <w:pPr>
        <w:pStyle w:val="a3"/>
        <w:spacing w:before="240"/>
        <w:ind w:right="234"/>
      </w:pPr>
      <w:r>
        <w:rPr>
          <w:color w:val="FF0000"/>
        </w:rP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rsidR="00336F6E" w:rsidRDefault="001D7343">
      <w:pPr>
        <w:pStyle w:val="a3"/>
        <w:spacing w:before="240"/>
        <w:ind w:right="236"/>
      </w:pPr>
      <w:r>
        <w:rPr>
          <w:color w:val="FF0000"/>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336F6E" w:rsidRDefault="001D7343">
      <w:pPr>
        <w:pStyle w:val="a3"/>
        <w:spacing w:before="241"/>
        <w:ind w:right="231"/>
      </w:pPr>
      <w:r>
        <w:rPr>
          <w:color w:val="FF000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336F6E" w:rsidRDefault="001D7343">
      <w:pPr>
        <w:pStyle w:val="a3"/>
        <w:spacing w:before="240"/>
        <w:ind w:right="233"/>
      </w:pPr>
      <w:r>
        <w:rPr>
          <w:color w:val="FF0000"/>
        </w:rPr>
        <w:t xml:space="preserve">воспитание положительных качеств личности, норм коллективного взаимодействия и </w:t>
      </w:r>
      <w:r>
        <w:rPr>
          <w:color w:val="FF0000"/>
          <w:spacing w:val="-2"/>
        </w:rPr>
        <w:t>сотрудничества;</w:t>
      </w:r>
    </w:p>
    <w:p w:rsidR="00336F6E" w:rsidRDefault="001D7343">
      <w:pPr>
        <w:pStyle w:val="a3"/>
        <w:spacing w:before="240"/>
        <w:ind w:right="228"/>
      </w:pPr>
      <w:r>
        <w:rPr>
          <w:color w:val="FF0000"/>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336F6E" w:rsidRDefault="001D7343">
      <w:pPr>
        <w:pStyle w:val="a3"/>
        <w:spacing w:before="241"/>
      </w:pPr>
      <w:r>
        <w:rPr>
          <w:color w:val="FF0000"/>
        </w:rPr>
        <w:t>выявление,</w:t>
      </w:r>
      <w:r>
        <w:rPr>
          <w:color w:val="FF0000"/>
          <w:spacing w:val="-4"/>
        </w:rPr>
        <w:t xml:space="preserve"> </w:t>
      </w:r>
      <w:r>
        <w:rPr>
          <w:color w:val="FF0000"/>
        </w:rPr>
        <w:t>развитие</w:t>
      </w:r>
      <w:r>
        <w:rPr>
          <w:color w:val="FF0000"/>
          <w:spacing w:val="-3"/>
        </w:rPr>
        <w:t xml:space="preserve"> </w:t>
      </w:r>
      <w:r>
        <w:rPr>
          <w:color w:val="FF0000"/>
        </w:rPr>
        <w:t>и</w:t>
      </w:r>
      <w:r>
        <w:rPr>
          <w:color w:val="FF0000"/>
          <w:spacing w:val="-4"/>
        </w:rPr>
        <w:t xml:space="preserve"> </w:t>
      </w:r>
      <w:r>
        <w:rPr>
          <w:color w:val="FF0000"/>
        </w:rPr>
        <w:t>поддержка</w:t>
      </w:r>
      <w:r>
        <w:rPr>
          <w:color w:val="FF0000"/>
          <w:spacing w:val="-3"/>
        </w:rPr>
        <w:t xml:space="preserve"> </w:t>
      </w:r>
      <w:r>
        <w:rPr>
          <w:color w:val="FF0000"/>
        </w:rPr>
        <w:t>одаренных</w:t>
      </w:r>
      <w:r>
        <w:rPr>
          <w:color w:val="FF0000"/>
          <w:spacing w:val="-3"/>
        </w:rPr>
        <w:t xml:space="preserve"> </w:t>
      </w:r>
      <w:r>
        <w:rPr>
          <w:color w:val="FF0000"/>
        </w:rPr>
        <w:t>детей</w:t>
      </w:r>
      <w:r>
        <w:rPr>
          <w:color w:val="FF0000"/>
          <w:spacing w:val="-2"/>
        </w:rPr>
        <w:t xml:space="preserve"> </w:t>
      </w:r>
      <w:r>
        <w:rPr>
          <w:color w:val="FF0000"/>
        </w:rPr>
        <w:t>в</w:t>
      </w:r>
      <w:r>
        <w:rPr>
          <w:color w:val="FF0000"/>
          <w:spacing w:val="-3"/>
        </w:rPr>
        <w:t xml:space="preserve"> </w:t>
      </w:r>
      <w:r>
        <w:rPr>
          <w:color w:val="FF0000"/>
        </w:rPr>
        <w:t xml:space="preserve">области </w:t>
      </w:r>
      <w:r>
        <w:rPr>
          <w:color w:val="FF0000"/>
          <w:spacing w:val="-2"/>
        </w:rPr>
        <w:t>спорта.</w:t>
      </w:r>
    </w:p>
    <w:p w:rsidR="00336F6E" w:rsidRDefault="001D7343">
      <w:pPr>
        <w:pStyle w:val="a3"/>
        <w:spacing w:before="240"/>
        <w:ind w:left="950"/>
        <w:jc w:val="left"/>
      </w:pPr>
      <w:r>
        <w:rPr>
          <w:color w:val="FF0000"/>
        </w:rPr>
        <w:t>Место</w:t>
      </w:r>
      <w:r>
        <w:rPr>
          <w:color w:val="FF0000"/>
          <w:spacing w:val="-3"/>
        </w:rPr>
        <w:t xml:space="preserve"> </w:t>
      </w:r>
      <w:r>
        <w:rPr>
          <w:color w:val="FF0000"/>
        </w:rPr>
        <w:t>и</w:t>
      </w:r>
      <w:r>
        <w:rPr>
          <w:color w:val="FF0000"/>
          <w:spacing w:val="-2"/>
        </w:rPr>
        <w:t xml:space="preserve"> </w:t>
      </w:r>
      <w:r>
        <w:rPr>
          <w:color w:val="FF0000"/>
        </w:rPr>
        <w:t>роль</w:t>
      </w:r>
      <w:r>
        <w:rPr>
          <w:color w:val="FF0000"/>
          <w:spacing w:val="-2"/>
        </w:rPr>
        <w:t xml:space="preserve"> </w:t>
      </w:r>
      <w:r>
        <w:rPr>
          <w:color w:val="FF0000"/>
        </w:rPr>
        <w:t>модуля</w:t>
      </w:r>
      <w:r>
        <w:rPr>
          <w:color w:val="FF0000"/>
          <w:spacing w:val="-3"/>
        </w:rPr>
        <w:t xml:space="preserve"> </w:t>
      </w:r>
      <w:r>
        <w:rPr>
          <w:color w:val="FF0000"/>
        </w:rPr>
        <w:t>"Спортивный</w:t>
      </w:r>
      <w:r>
        <w:rPr>
          <w:color w:val="FF0000"/>
          <w:spacing w:val="1"/>
        </w:rPr>
        <w:t xml:space="preserve"> </w:t>
      </w:r>
      <w:r>
        <w:rPr>
          <w:color w:val="FF0000"/>
          <w:spacing w:val="-2"/>
        </w:rPr>
        <w:t>туризм".</w:t>
      </w:r>
    </w:p>
    <w:p w:rsidR="00336F6E" w:rsidRDefault="001D7343">
      <w:pPr>
        <w:pStyle w:val="a3"/>
        <w:spacing w:before="240"/>
        <w:ind w:right="235"/>
      </w:pPr>
      <w:r>
        <w:rPr>
          <w:color w:val="FF0000"/>
        </w:rPr>
        <w:t>Модуль "Спортивный туризм"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36F6E" w:rsidRDefault="001D7343">
      <w:pPr>
        <w:pStyle w:val="a3"/>
        <w:spacing w:before="240"/>
        <w:ind w:right="233"/>
      </w:pPr>
      <w:r>
        <w:rPr>
          <w:color w:val="FF0000"/>
        </w:rPr>
        <w:t xml:space="preserve">Специфика модуля по спортивному туризму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w:t>
      </w:r>
      <w:r>
        <w:rPr>
          <w:color w:val="FF0000"/>
          <w:spacing w:val="-2"/>
        </w:rPr>
        <w:t>совершенствование".</w:t>
      </w:r>
    </w:p>
    <w:p w:rsidR="00336F6E" w:rsidRDefault="001D7343">
      <w:pPr>
        <w:pStyle w:val="a3"/>
        <w:spacing w:before="241"/>
        <w:ind w:right="230"/>
      </w:pPr>
      <w:r>
        <w:rPr>
          <w:color w:val="FF0000"/>
        </w:rPr>
        <w:t>Интеграция модуля по спортивному туризму поможет обучающимся в освоении образовательных</w:t>
      </w:r>
      <w:r>
        <w:rPr>
          <w:color w:val="FF0000"/>
          <w:spacing w:val="-4"/>
        </w:rPr>
        <w:t xml:space="preserve"> </w:t>
      </w:r>
      <w:r>
        <w:rPr>
          <w:color w:val="FF0000"/>
        </w:rPr>
        <w:t>программ</w:t>
      </w:r>
      <w:r>
        <w:rPr>
          <w:color w:val="FF0000"/>
          <w:spacing w:val="-4"/>
        </w:rPr>
        <w:t xml:space="preserve"> </w:t>
      </w:r>
      <w:r>
        <w:rPr>
          <w:color w:val="FF0000"/>
        </w:rPr>
        <w:t>в</w:t>
      </w:r>
      <w:r>
        <w:rPr>
          <w:color w:val="FF0000"/>
          <w:spacing w:val="-5"/>
        </w:rPr>
        <w:t xml:space="preserve"> </w:t>
      </w:r>
      <w:r>
        <w:rPr>
          <w:color w:val="FF0000"/>
        </w:rPr>
        <w:t>рамках</w:t>
      </w:r>
      <w:r>
        <w:rPr>
          <w:color w:val="FF0000"/>
          <w:spacing w:val="-3"/>
        </w:rPr>
        <w:t xml:space="preserve"> </w:t>
      </w:r>
      <w:r>
        <w:rPr>
          <w:color w:val="FF0000"/>
        </w:rPr>
        <w:t>внеурочной</w:t>
      </w:r>
      <w:r>
        <w:rPr>
          <w:color w:val="FF0000"/>
          <w:spacing w:val="-4"/>
        </w:rPr>
        <w:t xml:space="preserve"> </w:t>
      </w:r>
      <w:r>
        <w:rPr>
          <w:color w:val="FF0000"/>
        </w:rPr>
        <w:t>деятельности,</w:t>
      </w:r>
      <w:r>
        <w:rPr>
          <w:color w:val="FF0000"/>
          <w:spacing w:val="-4"/>
        </w:rPr>
        <w:t xml:space="preserve"> </w:t>
      </w:r>
      <w:r>
        <w:rPr>
          <w:color w:val="FF0000"/>
        </w:rPr>
        <w:t>дополнительного</w:t>
      </w:r>
      <w:r>
        <w:rPr>
          <w:color w:val="FF0000"/>
          <w:spacing w:val="-4"/>
        </w:rPr>
        <w:t xml:space="preserve"> </w:t>
      </w:r>
      <w:r>
        <w:rPr>
          <w:color w:val="FF0000"/>
        </w:rPr>
        <w:t>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w:t>
      </w:r>
      <w:r>
        <w:rPr>
          <w:color w:val="FF0000"/>
          <w:spacing w:val="-2"/>
        </w:rPr>
        <w:t xml:space="preserve"> </w:t>
      </w:r>
      <w:r>
        <w:rPr>
          <w:color w:val="FF0000"/>
        </w:rPr>
        <w:t>и</w:t>
      </w:r>
      <w:r>
        <w:rPr>
          <w:color w:val="FF0000"/>
          <w:spacing w:val="-1"/>
        </w:rPr>
        <w:t xml:space="preserve"> </w:t>
      </w:r>
      <w:r>
        <w:rPr>
          <w:color w:val="FF0000"/>
        </w:rPr>
        <w:t>подготовке</w:t>
      </w:r>
      <w:r>
        <w:rPr>
          <w:color w:val="FF0000"/>
          <w:spacing w:val="-3"/>
        </w:rPr>
        <w:t xml:space="preserve"> </w:t>
      </w:r>
      <w:r>
        <w:rPr>
          <w:color w:val="FF0000"/>
        </w:rPr>
        <w:t>юношей</w:t>
      </w:r>
      <w:r>
        <w:rPr>
          <w:color w:val="FF0000"/>
          <w:spacing w:val="-1"/>
        </w:rPr>
        <w:t xml:space="preserve"> </w:t>
      </w:r>
      <w:r>
        <w:rPr>
          <w:color w:val="FF0000"/>
        </w:rPr>
        <w:t>к</w:t>
      </w:r>
      <w:r>
        <w:rPr>
          <w:color w:val="FF0000"/>
          <w:spacing w:val="-2"/>
        </w:rPr>
        <w:t xml:space="preserve"> </w:t>
      </w:r>
      <w:r>
        <w:rPr>
          <w:color w:val="FF0000"/>
        </w:rPr>
        <w:t>службе</w:t>
      </w:r>
      <w:r>
        <w:rPr>
          <w:color w:val="FF0000"/>
          <w:spacing w:val="-3"/>
        </w:rPr>
        <w:t xml:space="preserve"> </w:t>
      </w:r>
      <w:r>
        <w:rPr>
          <w:color w:val="FF0000"/>
        </w:rPr>
        <w:t>в</w:t>
      </w:r>
      <w:r>
        <w:rPr>
          <w:color w:val="FF0000"/>
          <w:spacing w:val="-3"/>
        </w:rPr>
        <w:t xml:space="preserve"> </w:t>
      </w:r>
      <w:r>
        <w:rPr>
          <w:color w:val="FF0000"/>
        </w:rPr>
        <w:t>Вооруженных</w:t>
      </w:r>
      <w:r>
        <w:rPr>
          <w:color w:val="FF0000"/>
          <w:spacing w:val="-3"/>
        </w:rPr>
        <w:t xml:space="preserve"> </w:t>
      </w:r>
      <w:r>
        <w:rPr>
          <w:color w:val="FF0000"/>
        </w:rPr>
        <w:t>Силах</w:t>
      </w:r>
      <w:r>
        <w:rPr>
          <w:color w:val="FF0000"/>
          <w:spacing w:val="-2"/>
        </w:rPr>
        <w:t xml:space="preserve"> </w:t>
      </w:r>
      <w:r>
        <w:rPr>
          <w:color w:val="FF0000"/>
        </w:rPr>
        <w:t xml:space="preserve">Российской </w:t>
      </w:r>
      <w:r>
        <w:rPr>
          <w:color w:val="FF0000"/>
          <w:spacing w:val="-2"/>
        </w:rPr>
        <w:t>Федерации.</w:t>
      </w:r>
    </w:p>
    <w:p w:rsidR="00336F6E" w:rsidRDefault="001D7343">
      <w:pPr>
        <w:pStyle w:val="a3"/>
        <w:spacing w:before="240"/>
        <w:ind w:left="950"/>
        <w:jc w:val="left"/>
      </w:pPr>
      <w:r>
        <w:rPr>
          <w:color w:val="FF0000"/>
        </w:rPr>
        <w:t>Модуль</w:t>
      </w:r>
      <w:r>
        <w:rPr>
          <w:color w:val="FF0000"/>
          <w:spacing w:val="-6"/>
        </w:rPr>
        <w:t xml:space="preserve"> </w:t>
      </w:r>
      <w:r>
        <w:rPr>
          <w:color w:val="FF0000"/>
        </w:rPr>
        <w:t>"Спортивный</w:t>
      </w:r>
      <w:r>
        <w:rPr>
          <w:color w:val="FF0000"/>
          <w:spacing w:val="-4"/>
        </w:rPr>
        <w:t xml:space="preserve"> </w:t>
      </w:r>
      <w:r>
        <w:rPr>
          <w:color w:val="FF0000"/>
        </w:rPr>
        <w:t>туризм"</w:t>
      </w:r>
      <w:r>
        <w:rPr>
          <w:color w:val="FF0000"/>
          <w:spacing w:val="-5"/>
        </w:rPr>
        <w:t xml:space="preserve"> </w:t>
      </w:r>
      <w:r>
        <w:rPr>
          <w:color w:val="FF0000"/>
        </w:rPr>
        <w:t>может</w:t>
      </w:r>
      <w:r>
        <w:rPr>
          <w:color w:val="FF0000"/>
          <w:spacing w:val="-3"/>
        </w:rPr>
        <w:t xml:space="preserve"> </w:t>
      </w:r>
      <w:r>
        <w:rPr>
          <w:color w:val="FF0000"/>
        </w:rPr>
        <w:t>быть</w:t>
      </w:r>
      <w:r>
        <w:rPr>
          <w:color w:val="FF0000"/>
          <w:spacing w:val="-4"/>
        </w:rPr>
        <w:t xml:space="preserve"> </w:t>
      </w:r>
      <w:r>
        <w:rPr>
          <w:color w:val="FF0000"/>
        </w:rPr>
        <w:t>реализован</w:t>
      </w:r>
      <w:r>
        <w:rPr>
          <w:color w:val="FF0000"/>
          <w:spacing w:val="-3"/>
        </w:rPr>
        <w:t xml:space="preserve"> </w:t>
      </w:r>
      <w:r>
        <w:rPr>
          <w:color w:val="FF0000"/>
        </w:rPr>
        <w:t>в</w:t>
      </w:r>
      <w:r>
        <w:rPr>
          <w:color w:val="FF0000"/>
          <w:spacing w:val="-5"/>
        </w:rPr>
        <w:t xml:space="preserve"> </w:t>
      </w:r>
      <w:r>
        <w:rPr>
          <w:color w:val="FF0000"/>
        </w:rPr>
        <w:t>следующих</w:t>
      </w:r>
      <w:r>
        <w:rPr>
          <w:color w:val="FF0000"/>
          <w:spacing w:val="-1"/>
        </w:rPr>
        <w:t xml:space="preserve"> </w:t>
      </w:r>
      <w:r>
        <w:rPr>
          <w:color w:val="FF0000"/>
          <w:spacing w:val="-2"/>
        </w:rPr>
        <w:t>вариантах:</w:t>
      </w:r>
    </w:p>
    <w:p w:rsidR="00336F6E" w:rsidRDefault="001D7343">
      <w:pPr>
        <w:pStyle w:val="a3"/>
        <w:spacing w:before="240"/>
        <w:ind w:right="229"/>
      </w:pPr>
      <w:r>
        <w:rPr>
          <w:color w:val="FF0000"/>
        </w:rPr>
        <w:t>при самостоятельном планировании учителем физической культуры процесса освоения обучающимися</w:t>
      </w:r>
      <w:r>
        <w:rPr>
          <w:color w:val="FF0000"/>
          <w:spacing w:val="40"/>
        </w:rPr>
        <w:t xml:space="preserve"> </w:t>
      </w:r>
      <w:r>
        <w:rPr>
          <w:color w:val="FF0000"/>
        </w:rPr>
        <w:t>учебного</w:t>
      </w:r>
      <w:r>
        <w:rPr>
          <w:color w:val="FF0000"/>
          <w:spacing w:val="40"/>
        </w:rPr>
        <w:t xml:space="preserve"> </w:t>
      </w:r>
      <w:r>
        <w:rPr>
          <w:color w:val="FF0000"/>
        </w:rPr>
        <w:t>материала</w:t>
      </w:r>
      <w:r>
        <w:rPr>
          <w:color w:val="FF0000"/>
          <w:spacing w:val="40"/>
        </w:rPr>
        <w:t xml:space="preserve"> </w:t>
      </w:r>
      <w:r>
        <w:rPr>
          <w:color w:val="FF0000"/>
        </w:rPr>
        <w:t>по</w:t>
      </w:r>
      <w:r>
        <w:rPr>
          <w:color w:val="FF0000"/>
          <w:spacing w:val="40"/>
        </w:rPr>
        <w:t xml:space="preserve"> </w:t>
      </w:r>
      <w:r>
        <w:rPr>
          <w:color w:val="FF0000"/>
        </w:rPr>
        <w:t>спортивному</w:t>
      </w:r>
      <w:r>
        <w:rPr>
          <w:color w:val="FF0000"/>
          <w:spacing w:val="40"/>
        </w:rPr>
        <w:t xml:space="preserve"> </w:t>
      </w:r>
      <w:r>
        <w:rPr>
          <w:color w:val="FF0000"/>
        </w:rPr>
        <w:t>туризму</w:t>
      </w:r>
      <w:r>
        <w:rPr>
          <w:color w:val="FF0000"/>
          <w:spacing w:val="40"/>
        </w:rPr>
        <w:t xml:space="preserve"> </w:t>
      </w:r>
      <w:r>
        <w:rPr>
          <w:color w:val="FF0000"/>
        </w:rPr>
        <w:t>с</w:t>
      </w:r>
      <w:r>
        <w:rPr>
          <w:color w:val="FF0000"/>
          <w:spacing w:val="40"/>
        </w:rPr>
        <w:t xml:space="preserve"> </w:t>
      </w:r>
      <w:r>
        <w:rPr>
          <w:color w:val="FF0000"/>
        </w:rPr>
        <w:t>выбором</w:t>
      </w:r>
      <w:r>
        <w:rPr>
          <w:color w:val="FF0000"/>
          <w:spacing w:val="40"/>
        </w:rPr>
        <w:t xml:space="preserve"> </w:t>
      </w:r>
      <w:r>
        <w:rPr>
          <w:color w:val="FF0000"/>
        </w:rPr>
        <w:t>различных</w:t>
      </w:r>
      <w:r>
        <w:rPr>
          <w:color w:val="FF0000"/>
          <w:spacing w:val="40"/>
        </w:rPr>
        <w:t xml:space="preserve"> </w:t>
      </w:r>
      <w:r>
        <w:rPr>
          <w:color w:val="FF0000"/>
        </w:rPr>
        <w:t>видов</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6"/>
      </w:pPr>
      <w:r>
        <w:rPr>
          <w:color w:val="FF0000"/>
        </w:rPr>
        <w:lastRenderedPageBreak/>
        <w:t>спортивного туризма, с учетом возраста и физической подготовленности обучающихся (с соответствующей дозировкой и интенсивностью);</w:t>
      </w:r>
    </w:p>
    <w:p w:rsidR="00336F6E" w:rsidRDefault="001D7343">
      <w:pPr>
        <w:pStyle w:val="a3"/>
        <w:spacing w:before="240"/>
        <w:ind w:right="231"/>
      </w:pPr>
      <w:r>
        <w:rPr>
          <w:color w:val="FF0000"/>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336F6E" w:rsidRDefault="001D7343">
      <w:pPr>
        <w:pStyle w:val="a3"/>
        <w:spacing w:before="240"/>
        <w:ind w:right="227"/>
      </w:pPr>
      <w:r>
        <w:rPr>
          <w:color w:val="FF000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336F6E" w:rsidRDefault="001D7343">
      <w:pPr>
        <w:pStyle w:val="2"/>
        <w:spacing w:before="246"/>
        <w:ind w:left="950"/>
      </w:pPr>
      <w:r>
        <w:rPr>
          <w:color w:val="FF0000"/>
        </w:rPr>
        <w:t>Содержание</w:t>
      </w:r>
      <w:r>
        <w:rPr>
          <w:color w:val="FF0000"/>
          <w:spacing w:val="-9"/>
        </w:rPr>
        <w:t xml:space="preserve"> </w:t>
      </w:r>
      <w:r>
        <w:rPr>
          <w:color w:val="FF0000"/>
        </w:rPr>
        <w:t>модуля</w:t>
      </w:r>
      <w:r>
        <w:rPr>
          <w:color w:val="FF0000"/>
          <w:spacing w:val="-5"/>
        </w:rPr>
        <w:t xml:space="preserve"> </w:t>
      </w:r>
      <w:r>
        <w:rPr>
          <w:color w:val="FF0000"/>
        </w:rPr>
        <w:t>"Спортивный</w:t>
      </w:r>
      <w:r>
        <w:rPr>
          <w:color w:val="FF0000"/>
          <w:spacing w:val="-7"/>
        </w:rPr>
        <w:t xml:space="preserve"> </w:t>
      </w:r>
      <w:r>
        <w:rPr>
          <w:color w:val="FF0000"/>
          <w:spacing w:val="-2"/>
        </w:rPr>
        <w:t>туризм".</w:t>
      </w:r>
    </w:p>
    <w:p w:rsidR="00336F6E" w:rsidRDefault="001D7343">
      <w:pPr>
        <w:pStyle w:val="a5"/>
        <w:numPr>
          <w:ilvl w:val="0"/>
          <w:numId w:val="13"/>
        </w:numPr>
        <w:tabs>
          <w:tab w:val="left" w:pos="489"/>
        </w:tabs>
        <w:spacing w:before="235"/>
        <w:ind w:hanging="259"/>
        <w:rPr>
          <w:sz w:val="24"/>
        </w:rPr>
      </w:pPr>
      <w:r>
        <w:rPr>
          <w:color w:val="FF0000"/>
          <w:sz w:val="24"/>
        </w:rPr>
        <w:t>Знания</w:t>
      </w:r>
      <w:r>
        <w:rPr>
          <w:color w:val="FF0000"/>
          <w:spacing w:val="-3"/>
          <w:sz w:val="24"/>
        </w:rPr>
        <w:t xml:space="preserve"> </w:t>
      </w:r>
      <w:r>
        <w:rPr>
          <w:color w:val="FF0000"/>
          <w:sz w:val="24"/>
        </w:rPr>
        <w:t>о</w:t>
      </w:r>
      <w:r>
        <w:rPr>
          <w:color w:val="FF0000"/>
          <w:spacing w:val="-3"/>
          <w:sz w:val="24"/>
        </w:rPr>
        <w:t xml:space="preserve"> </w:t>
      </w:r>
      <w:r>
        <w:rPr>
          <w:color w:val="FF0000"/>
          <w:sz w:val="24"/>
        </w:rPr>
        <w:t>спортивном</w:t>
      </w:r>
      <w:r>
        <w:rPr>
          <w:color w:val="FF0000"/>
          <w:spacing w:val="-3"/>
          <w:sz w:val="24"/>
        </w:rPr>
        <w:t xml:space="preserve"> </w:t>
      </w:r>
      <w:r>
        <w:rPr>
          <w:color w:val="FF0000"/>
          <w:spacing w:val="-2"/>
          <w:sz w:val="24"/>
        </w:rPr>
        <w:t>туризме.</w:t>
      </w:r>
    </w:p>
    <w:p w:rsidR="00336F6E" w:rsidRDefault="001D7343">
      <w:pPr>
        <w:pStyle w:val="a3"/>
        <w:spacing w:before="240"/>
        <w:ind w:right="224"/>
      </w:pPr>
      <w:r>
        <w:rPr>
          <w:color w:val="FF0000"/>
        </w:rP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туризму. Характеристика вида спорта "Спортивный туризм" и особенности дисциплин "маршрут", "дистанция" и "северная ходьба".</w:t>
      </w:r>
    </w:p>
    <w:p w:rsidR="00336F6E" w:rsidRDefault="001D7343">
      <w:pPr>
        <w:pStyle w:val="a3"/>
        <w:spacing w:before="241"/>
        <w:ind w:right="231"/>
      </w:pPr>
      <w:r>
        <w:rPr>
          <w:color w:val="FF0000"/>
        </w:rPr>
        <w:t>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решительности, настойчивости, этических норм поведения).</w:t>
      </w:r>
    </w:p>
    <w:p w:rsidR="00336F6E" w:rsidRDefault="001D7343">
      <w:pPr>
        <w:pStyle w:val="a3"/>
        <w:spacing w:before="240"/>
      </w:pPr>
      <w:r>
        <w:rPr>
          <w:color w:val="FF0000"/>
        </w:rPr>
        <w:t>Распределение</w:t>
      </w:r>
      <w:r>
        <w:rPr>
          <w:color w:val="FF0000"/>
          <w:spacing w:val="-9"/>
        </w:rPr>
        <w:t xml:space="preserve"> </w:t>
      </w:r>
      <w:r>
        <w:rPr>
          <w:color w:val="FF0000"/>
        </w:rPr>
        <w:t>обязанностей</w:t>
      </w:r>
      <w:r>
        <w:rPr>
          <w:color w:val="FF0000"/>
          <w:spacing w:val="-6"/>
        </w:rPr>
        <w:t xml:space="preserve"> </w:t>
      </w:r>
      <w:r>
        <w:rPr>
          <w:color w:val="FF0000"/>
        </w:rPr>
        <w:t>среди</w:t>
      </w:r>
      <w:r>
        <w:rPr>
          <w:color w:val="FF0000"/>
          <w:spacing w:val="-3"/>
        </w:rPr>
        <w:t xml:space="preserve"> </w:t>
      </w:r>
      <w:r>
        <w:rPr>
          <w:color w:val="FF0000"/>
        </w:rPr>
        <w:t>участников</w:t>
      </w:r>
      <w:r>
        <w:rPr>
          <w:color w:val="FF0000"/>
          <w:spacing w:val="-7"/>
        </w:rPr>
        <w:t xml:space="preserve"> </w:t>
      </w:r>
      <w:r>
        <w:rPr>
          <w:color w:val="FF0000"/>
        </w:rPr>
        <w:t>туристской</w:t>
      </w:r>
      <w:r>
        <w:rPr>
          <w:color w:val="FF0000"/>
          <w:spacing w:val="-4"/>
        </w:rPr>
        <w:t xml:space="preserve"> </w:t>
      </w:r>
      <w:r>
        <w:rPr>
          <w:color w:val="FF0000"/>
          <w:spacing w:val="-2"/>
        </w:rPr>
        <w:t>группы.</w:t>
      </w:r>
    </w:p>
    <w:p w:rsidR="00336F6E" w:rsidRDefault="001D7343">
      <w:pPr>
        <w:pStyle w:val="a3"/>
        <w:spacing w:before="240"/>
        <w:ind w:right="231"/>
      </w:pPr>
      <w:r>
        <w:rPr>
          <w:color w:val="FF0000"/>
        </w:rPr>
        <w:t>Правила безопасного проведения туристских мероприятий. Характерные травмы туристов и мероприятия</w:t>
      </w:r>
      <w:r>
        <w:rPr>
          <w:color w:val="FF0000"/>
          <w:spacing w:val="-1"/>
        </w:rPr>
        <w:t xml:space="preserve"> </w:t>
      </w:r>
      <w:r>
        <w:rPr>
          <w:color w:val="FF0000"/>
        </w:rPr>
        <w:t>по</w:t>
      </w:r>
      <w:r>
        <w:rPr>
          <w:color w:val="FF0000"/>
          <w:spacing w:val="-1"/>
        </w:rPr>
        <w:t xml:space="preserve"> </w:t>
      </w:r>
      <w:r>
        <w:rPr>
          <w:color w:val="FF0000"/>
        </w:rPr>
        <w:t>их</w:t>
      </w:r>
      <w:r>
        <w:rPr>
          <w:color w:val="FF0000"/>
          <w:spacing w:val="-1"/>
        </w:rPr>
        <w:t xml:space="preserve"> </w:t>
      </w:r>
      <w:r>
        <w:rPr>
          <w:color w:val="FF0000"/>
        </w:rPr>
        <w:t>предупреждению</w:t>
      </w:r>
      <w:r>
        <w:rPr>
          <w:color w:val="FF0000"/>
          <w:spacing w:val="-1"/>
        </w:rPr>
        <w:t xml:space="preserve"> </w:t>
      </w:r>
      <w:r>
        <w:rPr>
          <w:color w:val="FF0000"/>
        </w:rPr>
        <w:t>Режим</w:t>
      </w:r>
      <w:r>
        <w:rPr>
          <w:color w:val="FF0000"/>
          <w:spacing w:val="-2"/>
        </w:rPr>
        <w:t xml:space="preserve"> </w:t>
      </w:r>
      <w:r>
        <w:rPr>
          <w:color w:val="FF0000"/>
        </w:rPr>
        <w:t>дня</w:t>
      </w:r>
      <w:r>
        <w:rPr>
          <w:color w:val="FF0000"/>
          <w:spacing w:val="-1"/>
        </w:rPr>
        <w:t xml:space="preserve"> </w:t>
      </w:r>
      <w:r>
        <w:rPr>
          <w:color w:val="FF0000"/>
        </w:rPr>
        <w:t>при занятиях спортивным</w:t>
      </w:r>
      <w:r>
        <w:rPr>
          <w:color w:val="FF0000"/>
          <w:spacing w:val="-2"/>
        </w:rPr>
        <w:t xml:space="preserve"> </w:t>
      </w:r>
      <w:r>
        <w:rPr>
          <w:color w:val="FF0000"/>
        </w:rPr>
        <w:t>туризмом.</w:t>
      </w:r>
      <w:r>
        <w:rPr>
          <w:color w:val="FF0000"/>
          <w:spacing w:val="-1"/>
        </w:rPr>
        <w:t xml:space="preserve"> </w:t>
      </w:r>
      <w:r>
        <w:rPr>
          <w:color w:val="FF0000"/>
        </w:rPr>
        <w:t>Правила личной гигиены во время занятий спортивным туризмом.</w:t>
      </w:r>
    </w:p>
    <w:p w:rsidR="00336F6E" w:rsidRDefault="001D7343">
      <w:pPr>
        <w:pStyle w:val="a3"/>
        <w:spacing w:before="240"/>
        <w:ind w:right="228"/>
      </w:pPr>
      <w:r>
        <w:rPr>
          <w:color w:val="FF0000"/>
        </w:rPr>
        <w:t>Правила подбора физических упражнений для развития физических качеств туристов. Основные средства и методы обучения технике и тактике спортивного туризма.</w:t>
      </w:r>
    </w:p>
    <w:p w:rsidR="00336F6E" w:rsidRDefault="001D7343">
      <w:pPr>
        <w:pStyle w:val="a3"/>
        <w:spacing w:before="241"/>
        <w:ind w:right="237"/>
      </w:pPr>
      <w:r>
        <w:rPr>
          <w:color w:val="FF0000"/>
        </w:rPr>
        <w:t>Вредные привычки, причины их возникновения и пагубное влияние на организм человека и его здоровье.</w:t>
      </w:r>
    </w:p>
    <w:p w:rsidR="00336F6E" w:rsidRDefault="001D7343">
      <w:pPr>
        <w:pStyle w:val="a5"/>
        <w:numPr>
          <w:ilvl w:val="0"/>
          <w:numId w:val="13"/>
        </w:numPr>
        <w:tabs>
          <w:tab w:val="left" w:pos="489"/>
        </w:tabs>
        <w:spacing w:before="240"/>
        <w:ind w:hanging="259"/>
        <w:rPr>
          <w:sz w:val="24"/>
        </w:rPr>
      </w:pPr>
      <w:r>
        <w:rPr>
          <w:color w:val="FF0000"/>
          <w:sz w:val="24"/>
        </w:rPr>
        <w:t>Способы</w:t>
      </w:r>
      <w:r>
        <w:rPr>
          <w:color w:val="FF0000"/>
          <w:spacing w:val="-4"/>
          <w:sz w:val="24"/>
        </w:rPr>
        <w:t xml:space="preserve"> </w:t>
      </w:r>
      <w:r>
        <w:rPr>
          <w:color w:val="FF0000"/>
          <w:sz w:val="24"/>
        </w:rPr>
        <w:t>самостоятельной</w:t>
      </w:r>
      <w:r>
        <w:rPr>
          <w:color w:val="FF0000"/>
          <w:spacing w:val="-5"/>
          <w:sz w:val="24"/>
        </w:rPr>
        <w:t xml:space="preserve"> </w:t>
      </w:r>
      <w:r>
        <w:rPr>
          <w:color w:val="FF0000"/>
          <w:spacing w:val="-2"/>
          <w:sz w:val="24"/>
        </w:rPr>
        <w:t>деятельности.</w:t>
      </w:r>
    </w:p>
    <w:p w:rsidR="00336F6E" w:rsidRDefault="001D7343">
      <w:pPr>
        <w:pStyle w:val="a3"/>
        <w:tabs>
          <w:tab w:val="left" w:pos="2341"/>
          <w:tab w:val="left" w:pos="3346"/>
          <w:tab w:val="left" w:pos="4933"/>
          <w:tab w:val="left" w:pos="6497"/>
          <w:tab w:val="left" w:pos="7017"/>
          <w:tab w:val="left" w:pos="8446"/>
          <w:tab w:val="left" w:pos="9070"/>
        </w:tabs>
        <w:spacing w:before="240"/>
        <w:ind w:right="232"/>
        <w:jc w:val="left"/>
      </w:pPr>
      <w:r>
        <w:rPr>
          <w:color w:val="FF0000"/>
          <w:spacing w:val="-2"/>
        </w:rPr>
        <w:t>Самостоятельный</w:t>
      </w:r>
      <w:r>
        <w:rPr>
          <w:color w:val="FF0000"/>
        </w:rPr>
        <w:tab/>
      </w:r>
      <w:r>
        <w:rPr>
          <w:color w:val="FF0000"/>
          <w:spacing w:val="-2"/>
        </w:rPr>
        <w:t>подбор</w:t>
      </w:r>
      <w:r>
        <w:rPr>
          <w:color w:val="FF0000"/>
        </w:rPr>
        <w:tab/>
      </w:r>
      <w:r>
        <w:rPr>
          <w:color w:val="FF0000"/>
          <w:spacing w:val="-2"/>
        </w:rPr>
        <w:t>упражнений,</w:t>
      </w:r>
      <w:r>
        <w:rPr>
          <w:color w:val="FF0000"/>
        </w:rPr>
        <w:tab/>
      </w:r>
      <w:r>
        <w:rPr>
          <w:color w:val="FF0000"/>
          <w:spacing w:val="-2"/>
        </w:rPr>
        <w:t>определение</w:t>
      </w:r>
      <w:r>
        <w:rPr>
          <w:color w:val="FF0000"/>
        </w:rPr>
        <w:tab/>
      </w:r>
      <w:r>
        <w:rPr>
          <w:color w:val="FF0000"/>
          <w:spacing w:val="-6"/>
        </w:rPr>
        <w:t>их</w:t>
      </w:r>
      <w:r>
        <w:rPr>
          <w:color w:val="FF0000"/>
        </w:rPr>
        <w:tab/>
      </w:r>
      <w:r>
        <w:rPr>
          <w:color w:val="FF0000"/>
          <w:spacing w:val="-2"/>
        </w:rPr>
        <w:t>назначения</w:t>
      </w:r>
      <w:r>
        <w:rPr>
          <w:color w:val="FF0000"/>
        </w:rPr>
        <w:tab/>
      </w:r>
      <w:r>
        <w:rPr>
          <w:color w:val="FF0000"/>
          <w:spacing w:val="-4"/>
        </w:rPr>
        <w:t>для</w:t>
      </w:r>
      <w:r>
        <w:rPr>
          <w:color w:val="FF0000"/>
        </w:rPr>
        <w:tab/>
      </w:r>
      <w:r>
        <w:rPr>
          <w:color w:val="FF0000"/>
          <w:spacing w:val="-2"/>
        </w:rPr>
        <w:t xml:space="preserve">развития </w:t>
      </w:r>
      <w:r>
        <w:rPr>
          <w:color w:val="FF0000"/>
        </w:rPr>
        <w:t>определенных физических качеств и последовательность их выполнения, дозировка нагрузки.</w:t>
      </w:r>
    </w:p>
    <w:p w:rsidR="00336F6E" w:rsidRDefault="001D7343">
      <w:pPr>
        <w:pStyle w:val="a3"/>
        <w:spacing w:before="240" w:line="448" w:lineRule="auto"/>
        <w:jc w:val="left"/>
      </w:pPr>
      <w:r>
        <w:rPr>
          <w:color w:val="FF0000"/>
        </w:rPr>
        <w:t>Составление планов и самостоятельное проведение занятий по спортивному туризму. Самонаблюдение</w:t>
      </w:r>
      <w:r>
        <w:rPr>
          <w:color w:val="FF0000"/>
          <w:spacing w:val="-5"/>
        </w:rPr>
        <w:t xml:space="preserve"> </w:t>
      </w:r>
      <w:r>
        <w:rPr>
          <w:color w:val="FF0000"/>
        </w:rPr>
        <w:t>и</w:t>
      </w:r>
      <w:r>
        <w:rPr>
          <w:color w:val="FF0000"/>
          <w:spacing w:val="-4"/>
        </w:rPr>
        <w:t xml:space="preserve"> </w:t>
      </w:r>
      <w:r>
        <w:rPr>
          <w:color w:val="FF0000"/>
        </w:rPr>
        <w:t>самоконтроль</w:t>
      </w:r>
      <w:r>
        <w:rPr>
          <w:color w:val="FF0000"/>
          <w:spacing w:val="-4"/>
        </w:rPr>
        <w:t xml:space="preserve"> </w:t>
      </w:r>
      <w:r>
        <w:rPr>
          <w:color w:val="FF0000"/>
        </w:rPr>
        <w:t>за</w:t>
      </w:r>
      <w:r>
        <w:rPr>
          <w:color w:val="FF0000"/>
          <w:spacing w:val="-5"/>
        </w:rPr>
        <w:t xml:space="preserve"> </w:t>
      </w:r>
      <w:r>
        <w:rPr>
          <w:color w:val="FF0000"/>
        </w:rPr>
        <w:t>индивидуальным</w:t>
      </w:r>
      <w:r>
        <w:rPr>
          <w:color w:val="FF0000"/>
          <w:spacing w:val="-6"/>
        </w:rPr>
        <w:t xml:space="preserve"> </w:t>
      </w:r>
      <w:r>
        <w:rPr>
          <w:color w:val="FF0000"/>
        </w:rPr>
        <w:t>развитием</w:t>
      </w:r>
      <w:r>
        <w:rPr>
          <w:color w:val="FF0000"/>
          <w:spacing w:val="-5"/>
        </w:rPr>
        <w:t xml:space="preserve"> </w:t>
      </w:r>
      <w:r>
        <w:rPr>
          <w:color w:val="FF0000"/>
        </w:rPr>
        <w:t>и</w:t>
      </w:r>
      <w:r>
        <w:rPr>
          <w:color w:val="FF0000"/>
          <w:spacing w:val="-4"/>
        </w:rPr>
        <w:t xml:space="preserve"> </w:t>
      </w:r>
      <w:r>
        <w:rPr>
          <w:color w:val="FF0000"/>
        </w:rPr>
        <w:t>состоянием</w:t>
      </w:r>
      <w:r>
        <w:rPr>
          <w:color w:val="FF0000"/>
          <w:spacing w:val="-5"/>
        </w:rPr>
        <w:t xml:space="preserve"> </w:t>
      </w:r>
      <w:r>
        <w:rPr>
          <w:color w:val="FF0000"/>
        </w:rPr>
        <w:t>здоровья.</w:t>
      </w:r>
    </w:p>
    <w:p w:rsidR="00336F6E" w:rsidRDefault="00336F6E">
      <w:pPr>
        <w:pStyle w:val="a3"/>
        <w:spacing w:line="448" w:lineRule="auto"/>
        <w:jc w:val="left"/>
        <w:sectPr w:rsidR="00336F6E">
          <w:pgSz w:w="11920" w:h="16850"/>
          <w:pgMar w:top="1360" w:right="850" w:bottom="1160" w:left="850" w:header="0" w:footer="963" w:gutter="0"/>
          <w:cols w:space="720"/>
        </w:sectPr>
      </w:pPr>
    </w:p>
    <w:p w:rsidR="00336F6E" w:rsidRDefault="001D7343">
      <w:pPr>
        <w:pStyle w:val="a3"/>
        <w:spacing w:before="71" w:line="448" w:lineRule="auto"/>
        <w:ind w:right="765"/>
        <w:jc w:val="left"/>
      </w:pPr>
      <w:r>
        <w:rPr>
          <w:color w:val="FF0000"/>
        </w:rPr>
        <w:lastRenderedPageBreak/>
        <w:t>Организация самостоятельных занятий по коррекции осанки, веса и телосложения. Личный</w:t>
      </w:r>
      <w:r>
        <w:rPr>
          <w:color w:val="FF0000"/>
          <w:spacing w:val="-5"/>
        </w:rPr>
        <w:t xml:space="preserve"> </w:t>
      </w:r>
      <w:r>
        <w:rPr>
          <w:color w:val="FF0000"/>
        </w:rPr>
        <w:t>дневник</w:t>
      </w:r>
      <w:r>
        <w:rPr>
          <w:color w:val="FF0000"/>
          <w:spacing w:val="-5"/>
        </w:rPr>
        <w:t xml:space="preserve"> </w:t>
      </w:r>
      <w:r>
        <w:rPr>
          <w:color w:val="FF0000"/>
        </w:rPr>
        <w:t>развития</w:t>
      </w:r>
      <w:r>
        <w:rPr>
          <w:color w:val="FF0000"/>
          <w:spacing w:val="-5"/>
        </w:rPr>
        <w:t xml:space="preserve"> </w:t>
      </w:r>
      <w:r>
        <w:rPr>
          <w:color w:val="FF0000"/>
        </w:rPr>
        <w:t>и</w:t>
      </w:r>
      <w:r>
        <w:rPr>
          <w:color w:val="FF0000"/>
          <w:spacing w:val="-6"/>
        </w:rPr>
        <w:t xml:space="preserve"> </w:t>
      </w:r>
      <w:r>
        <w:rPr>
          <w:color w:val="FF0000"/>
        </w:rPr>
        <w:t>здоровья.</w:t>
      </w:r>
      <w:r>
        <w:rPr>
          <w:color w:val="FF0000"/>
          <w:spacing w:val="-5"/>
        </w:rPr>
        <w:t xml:space="preserve"> </w:t>
      </w:r>
      <w:r>
        <w:rPr>
          <w:color w:val="FF0000"/>
        </w:rPr>
        <w:t>Правильное</w:t>
      </w:r>
      <w:r>
        <w:rPr>
          <w:color w:val="FF0000"/>
          <w:spacing w:val="-5"/>
        </w:rPr>
        <w:t xml:space="preserve"> </w:t>
      </w:r>
      <w:r>
        <w:rPr>
          <w:color w:val="FF0000"/>
        </w:rPr>
        <w:t>сбалансированное</w:t>
      </w:r>
      <w:r>
        <w:rPr>
          <w:color w:val="FF0000"/>
          <w:spacing w:val="-5"/>
        </w:rPr>
        <w:t xml:space="preserve"> </w:t>
      </w:r>
      <w:r>
        <w:rPr>
          <w:color w:val="FF0000"/>
        </w:rPr>
        <w:t>питание</w:t>
      </w:r>
      <w:r>
        <w:rPr>
          <w:color w:val="FF0000"/>
          <w:spacing w:val="-5"/>
        </w:rPr>
        <w:t xml:space="preserve"> </w:t>
      </w:r>
      <w:r>
        <w:rPr>
          <w:color w:val="FF0000"/>
        </w:rPr>
        <w:t>туриста. Противодействие допингу в спорте и борьба с ним.</w:t>
      </w:r>
    </w:p>
    <w:p w:rsidR="00336F6E" w:rsidRDefault="001D7343">
      <w:pPr>
        <w:pStyle w:val="a3"/>
        <w:jc w:val="left"/>
      </w:pPr>
      <w:r>
        <w:rPr>
          <w:color w:val="FF0000"/>
        </w:rPr>
        <w:t>Правила</w:t>
      </w:r>
      <w:r>
        <w:rPr>
          <w:color w:val="FF0000"/>
          <w:spacing w:val="80"/>
        </w:rPr>
        <w:t xml:space="preserve"> </w:t>
      </w:r>
      <w:r>
        <w:rPr>
          <w:color w:val="FF0000"/>
        </w:rPr>
        <w:t>личной</w:t>
      </w:r>
      <w:r>
        <w:rPr>
          <w:color w:val="FF0000"/>
          <w:spacing w:val="80"/>
        </w:rPr>
        <w:t xml:space="preserve"> </w:t>
      </w:r>
      <w:r>
        <w:rPr>
          <w:color w:val="FF0000"/>
        </w:rPr>
        <w:t>гигиены,</w:t>
      </w:r>
      <w:r>
        <w:rPr>
          <w:color w:val="FF0000"/>
          <w:spacing w:val="80"/>
        </w:rPr>
        <w:t xml:space="preserve"> </w:t>
      </w:r>
      <w:r>
        <w:rPr>
          <w:color w:val="FF0000"/>
        </w:rPr>
        <w:t>требования</w:t>
      </w:r>
      <w:r>
        <w:rPr>
          <w:color w:val="FF0000"/>
          <w:spacing w:val="80"/>
        </w:rPr>
        <w:t xml:space="preserve"> </w:t>
      </w:r>
      <w:r>
        <w:rPr>
          <w:color w:val="FF0000"/>
        </w:rPr>
        <w:t>к</w:t>
      </w:r>
      <w:r>
        <w:rPr>
          <w:color w:val="FF0000"/>
          <w:spacing w:val="80"/>
        </w:rPr>
        <w:t xml:space="preserve"> </w:t>
      </w:r>
      <w:r>
        <w:rPr>
          <w:color w:val="FF0000"/>
        </w:rPr>
        <w:t>туристской</w:t>
      </w:r>
      <w:r>
        <w:rPr>
          <w:color w:val="FF0000"/>
          <w:spacing w:val="80"/>
        </w:rPr>
        <w:t xml:space="preserve"> </w:t>
      </w:r>
      <w:r>
        <w:rPr>
          <w:color w:val="FF0000"/>
        </w:rPr>
        <w:t>одежде</w:t>
      </w:r>
      <w:r>
        <w:rPr>
          <w:color w:val="FF0000"/>
          <w:spacing w:val="78"/>
        </w:rPr>
        <w:t xml:space="preserve"> </w:t>
      </w:r>
      <w:r>
        <w:rPr>
          <w:color w:val="FF0000"/>
        </w:rPr>
        <w:t>и</w:t>
      </w:r>
      <w:r>
        <w:rPr>
          <w:color w:val="FF0000"/>
          <w:spacing w:val="80"/>
        </w:rPr>
        <w:t xml:space="preserve"> </w:t>
      </w:r>
      <w:r>
        <w:rPr>
          <w:color w:val="FF0000"/>
        </w:rPr>
        <w:t>обуви.</w:t>
      </w:r>
      <w:r>
        <w:rPr>
          <w:color w:val="FF0000"/>
          <w:spacing w:val="80"/>
        </w:rPr>
        <w:t xml:space="preserve"> </w:t>
      </w:r>
      <w:r>
        <w:rPr>
          <w:color w:val="FF0000"/>
        </w:rPr>
        <w:t>Правила</w:t>
      </w:r>
      <w:r>
        <w:rPr>
          <w:color w:val="FF0000"/>
          <w:spacing w:val="80"/>
        </w:rPr>
        <w:t xml:space="preserve"> </w:t>
      </w:r>
      <w:r>
        <w:rPr>
          <w:color w:val="FF0000"/>
        </w:rPr>
        <w:t>ухода</w:t>
      </w:r>
      <w:r>
        <w:rPr>
          <w:color w:val="FF0000"/>
          <w:spacing w:val="80"/>
        </w:rPr>
        <w:t xml:space="preserve"> </w:t>
      </w:r>
      <w:r>
        <w:rPr>
          <w:color w:val="FF0000"/>
        </w:rPr>
        <w:t>за туристским снаряжением и инвентарем.</w:t>
      </w:r>
    </w:p>
    <w:p w:rsidR="00336F6E" w:rsidRDefault="001D7343">
      <w:pPr>
        <w:pStyle w:val="a3"/>
        <w:spacing w:before="240"/>
        <w:ind w:right="228"/>
      </w:pPr>
      <w:r>
        <w:rPr>
          <w:color w:val="FF000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w:t>
      </w:r>
      <w:r>
        <w:rPr>
          <w:color w:val="FF0000"/>
          <w:spacing w:val="-2"/>
        </w:rPr>
        <w:t>направленности.</w:t>
      </w:r>
    </w:p>
    <w:p w:rsidR="00336F6E" w:rsidRDefault="001D7343">
      <w:pPr>
        <w:pStyle w:val="a3"/>
        <w:spacing w:before="240"/>
      </w:pPr>
      <w:r>
        <w:rPr>
          <w:color w:val="FF0000"/>
        </w:rPr>
        <w:t>Тестирование</w:t>
      </w:r>
      <w:r>
        <w:rPr>
          <w:color w:val="FF0000"/>
          <w:spacing w:val="-6"/>
        </w:rPr>
        <w:t xml:space="preserve"> </w:t>
      </w:r>
      <w:r>
        <w:rPr>
          <w:color w:val="FF0000"/>
        </w:rPr>
        <w:t>уровня</w:t>
      </w:r>
      <w:r>
        <w:rPr>
          <w:color w:val="FF0000"/>
          <w:spacing w:val="-5"/>
        </w:rPr>
        <w:t xml:space="preserve"> </w:t>
      </w:r>
      <w:r>
        <w:rPr>
          <w:color w:val="FF0000"/>
        </w:rPr>
        <w:t>физической</w:t>
      </w:r>
      <w:r>
        <w:rPr>
          <w:color w:val="FF0000"/>
          <w:spacing w:val="-6"/>
        </w:rPr>
        <w:t xml:space="preserve"> </w:t>
      </w:r>
      <w:r>
        <w:rPr>
          <w:color w:val="FF0000"/>
        </w:rPr>
        <w:t>и</w:t>
      </w:r>
      <w:r>
        <w:rPr>
          <w:color w:val="FF0000"/>
          <w:spacing w:val="-5"/>
        </w:rPr>
        <w:t xml:space="preserve"> </w:t>
      </w:r>
      <w:r>
        <w:rPr>
          <w:color w:val="FF0000"/>
        </w:rPr>
        <w:t>технической</w:t>
      </w:r>
      <w:r>
        <w:rPr>
          <w:color w:val="FF0000"/>
          <w:spacing w:val="-5"/>
        </w:rPr>
        <w:t xml:space="preserve"> </w:t>
      </w:r>
      <w:r>
        <w:rPr>
          <w:color w:val="FF0000"/>
        </w:rPr>
        <w:t>подготовленности</w:t>
      </w:r>
      <w:r>
        <w:rPr>
          <w:color w:val="FF0000"/>
          <w:spacing w:val="-3"/>
        </w:rPr>
        <w:t xml:space="preserve"> </w:t>
      </w:r>
      <w:r>
        <w:rPr>
          <w:color w:val="FF0000"/>
          <w:spacing w:val="-2"/>
        </w:rPr>
        <w:t>туристов.</w:t>
      </w:r>
    </w:p>
    <w:p w:rsidR="00336F6E" w:rsidRDefault="001D7343">
      <w:pPr>
        <w:pStyle w:val="a5"/>
        <w:numPr>
          <w:ilvl w:val="0"/>
          <w:numId w:val="13"/>
        </w:numPr>
        <w:tabs>
          <w:tab w:val="left" w:pos="489"/>
        </w:tabs>
        <w:spacing w:before="241"/>
        <w:ind w:hanging="259"/>
        <w:rPr>
          <w:sz w:val="24"/>
        </w:rPr>
      </w:pPr>
      <w:r>
        <w:rPr>
          <w:color w:val="FF0000"/>
          <w:sz w:val="24"/>
        </w:rPr>
        <w:t>Физическое</w:t>
      </w:r>
      <w:r>
        <w:rPr>
          <w:color w:val="FF0000"/>
          <w:spacing w:val="-3"/>
          <w:sz w:val="24"/>
        </w:rPr>
        <w:t xml:space="preserve"> </w:t>
      </w:r>
      <w:r>
        <w:rPr>
          <w:color w:val="FF0000"/>
          <w:spacing w:val="-2"/>
          <w:sz w:val="24"/>
        </w:rPr>
        <w:t>совершенствование.</w:t>
      </w:r>
    </w:p>
    <w:p w:rsidR="00336F6E" w:rsidRDefault="001D7343">
      <w:pPr>
        <w:pStyle w:val="a3"/>
        <w:spacing w:before="240"/>
        <w:ind w:right="225"/>
      </w:pPr>
      <w:r>
        <w:rPr>
          <w:color w:val="FF0000"/>
        </w:rPr>
        <w:t>Комплексы упражнений для развития физических качеств (быстроты, скоростно-силовых качеств, силы, ловкости, выносливости, гибкости).</w:t>
      </w:r>
    </w:p>
    <w:p w:rsidR="00336F6E" w:rsidRDefault="001D7343">
      <w:pPr>
        <w:pStyle w:val="a3"/>
        <w:spacing w:before="240"/>
      </w:pPr>
      <w:r>
        <w:rPr>
          <w:color w:val="FF0000"/>
        </w:rPr>
        <w:t>Упражнения</w:t>
      </w:r>
      <w:r>
        <w:rPr>
          <w:color w:val="FF0000"/>
          <w:spacing w:val="-6"/>
        </w:rPr>
        <w:t xml:space="preserve"> </w:t>
      </w:r>
      <w:r>
        <w:rPr>
          <w:color w:val="FF0000"/>
        </w:rPr>
        <w:t>и</w:t>
      </w:r>
      <w:r>
        <w:rPr>
          <w:color w:val="FF0000"/>
          <w:spacing w:val="-2"/>
        </w:rPr>
        <w:t xml:space="preserve"> </w:t>
      </w:r>
      <w:r>
        <w:rPr>
          <w:color w:val="FF0000"/>
        </w:rPr>
        <w:t>комплексы</w:t>
      </w:r>
      <w:r>
        <w:rPr>
          <w:color w:val="FF0000"/>
          <w:spacing w:val="-3"/>
        </w:rPr>
        <w:t xml:space="preserve"> </w:t>
      </w:r>
      <w:r>
        <w:rPr>
          <w:color w:val="FF0000"/>
        </w:rPr>
        <w:t>для</w:t>
      </w:r>
      <w:r>
        <w:rPr>
          <w:color w:val="FF0000"/>
          <w:spacing w:val="-2"/>
        </w:rPr>
        <w:t xml:space="preserve"> </w:t>
      </w:r>
      <w:r>
        <w:rPr>
          <w:color w:val="FF0000"/>
        </w:rPr>
        <w:t>коррекции</w:t>
      </w:r>
      <w:r>
        <w:rPr>
          <w:color w:val="FF0000"/>
          <w:spacing w:val="-3"/>
        </w:rPr>
        <w:t xml:space="preserve"> </w:t>
      </w:r>
      <w:r>
        <w:rPr>
          <w:color w:val="FF0000"/>
        </w:rPr>
        <w:t>веса,</w:t>
      </w:r>
      <w:r>
        <w:rPr>
          <w:color w:val="FF0000"/>
          <w:spacing w:val="-2"/>
        </w:rPr>
        <w:t xml:space="preserve"> </w:t>
      </w:r>
      <w:r>
        <w:rPr>
          <w:color w:val="FF0000"/>
        </w:rPr>
        <w:t>фигуры</w:t>
      </w:r>
      <w:r>
        <w:rPr>
          <w:color w:val="FF0000"/>
          <w:spacing w:val="-3"/>
        </w:rPr>
        <w:t xml:space="preserve"> </w:t>
      </w:r>
      <w:r>
        <w:rPr>
          <w:color w:val="FF0000"/>
        </w:rPr>
        <w:t>и</w:t>
      </w:r>
      <w:r>
        <w:rPr>
          <w:color w:val="FF0000"/>
          <w:spacing w:val="-2"/>
        </w:rPr>
        <w:t xml:space="preserve"> </w:t>
      </w:r>
      <w:r>
        <w:rPr>
          <w:color w:val="FF0000"/>
        </w:rPr>
        <w:t>нарушений</w:t>
      </w:r>
      <w:r>
        <w:rPr>
          <w:color w:val="FF0000"/>
          <w:spacing w:val="-2"/>
        </w:rPr>
        <w:t xml:space="preserve"> осанки.</w:t>
      </w:r>
    </w:p>
    <w:p w:rsidR="00336F6E" w:rsidRDefault="001D7343">
      <w:pPr>
        <w:pStyle w:val="a3"/>
        <w:spacing w:before="240"/>
        <w:ind w:right="235"/>
      </w:pPr>
      <w:r>
        <w:rPr>
          <w:color w:val="FF0000"/>
        </w:rPr>
        <w:t>Совершенствование технических приемов и тактических действий в спортивном туризме, изученных на уровне основного общего образования.</w:t>
      </w:r>
    </w:p>
    <w:p w:rsidR="00336F6E" w:rsidRDefault="001D7343">
      <w:pPr>
        <w:pStyle w:val="a3"/>
        <w:spacing w:before="240"/>
        <w:ind w:right="233"/>
      </w:pPr>
      <w:r>
        <w:rPr>
          <w:color w:val="FF0000"/>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336F6E" w:rsidRDefault="001D7343">
      <w:pPr>
        <w:pStyle w:val="a3"/>
        <w:spacing w:before="240"/>
        <w:ind w:right="236"/>
      </w:pPr>
      <w:r>
        <w:rPr>
          <w:color w:val="FF0000"/>
        </w:rPr>
        <w:t>Групповые и командные взаимодействия и комбинации в различных ситуациях и видах спортивного туризма.</w:t>
      </w:r>
    </w:p>
    <w:p w:rsidR="00336F6E" w:rsidRDefault="001D7343">
      <w:pPr>
        <w:pStyle w:val="a3"/>
        <w:spacing w:before="240"/>
        <w:ind w:right="231"/>
      </w:pPr>
      <w:r>
        <w:rPr>
          <w:color w:val="FF0000"/>
        </w:rPr>
        <w:t>Совершенствование тактики на туристских маршрутах и дистанциях по различным видам спортивного туризма.</w:t>
      </w:r>
    </w:p>
    <w:p w:rsidR="00336F6E" w:rsidRDefault="001D7343">
      <w:pPr>
        <w:pStyle w:val="a3"/>
        <w:spacing w:before="240"/>
        <w:ind w:right="235"/>
      </w:pPr>
      <w:r>
        <w:rPr>
          <w:color w:val="FF0000"/>
        </w:rPr>
        <w:t>Групповые действия. Правильный выбор позиции и страховки при прохождении дистанции или маршрута.</w:t>
      </w:r>
    </w:p>
    <w:p w:rsidR="00336F6E" w:rsidRDefault="001D7343">
      <w:pPr>
        <w:pStyle w:val="a3"/>
        <w:spacing w:before="240"/>
        <w:ind w:right="236"/>
      </w:pPr>
      <w:r>
        <w:rPr>
          <w:color w:val="FF0000"/>
        </w:rPr>
        <w:t>Расположение и взаимодействие участников группы (команды) при стандартных и нестандартных ситуациях.</w:t>
      </w:r>
    </w:p>
    <w:p w:rsidR="00336F6E" w:rsidRDefault="001D7343">
      <w:pPr>
        <w:pStyle w:val="a3"/>
        <w:spacing w:before="241"/>
        <w:ind w:right="235"/>
      </w:pPr>
      <w:r>
        <w:rPr>
          <w:color w:val="FF0000"/>
        </w:rPr>
        <w:t>Основы специальной психологической подготовки в спортивном туризме: психологические качества, психологическая устойчивость, психофизиологические функции, самовнушение, аутогенная тренировка, релаксация.</w:t>
      </w:r>
    </w:p>
    <w:p w:rsidR="00336F6E" w:rsidRDefault="001D7343">
      <w:pPr>
        <w:pStyle w:val="a3"/>
        <w:spacing w:before="240"/>
      </w:pPr>
      <w:r>
        <w:rPr>
          <w:color w:val="FF0000"/>
        </w:rPr>
        <w:t>Учебно-тренировочные</w:t>
      </w:r>
      <w:r>
        <w:rPr>
          <w:color w:val="FF0000"/>
          <w:spacing w:val="-7"/>
        </w:rPr>
        <w:t xml:space="preserve"> </w:t>
      </w:r>
      <w:r>
        <w:rPr>
          <w:color w:val="FF0000"/>
        </w:rPr>
        <w:t>походы</w:t>
      </w:r>
      <w:r>
        <w:rPr>
          <w:color w:val="FF0000"/>
          <w:spacing w:val="-3"/>
        </w:rPr>
        <w:t xml:space="preserve"> </w:t>
      </w:r>
      <w:r>
        <w:rPr>
          <w:color w:val="FF0000"/>
        </w:rPr>
        <w:t>и</w:t>
      </w:r>
      <w:r>
        <w:rPr>
          <w:color w:val="FF0000"/>
          <w:spacing w:val="-3"/>
        </w:rPr>
        <w:t xml:space="preserve"> </w:t>
      </w:r>
      <w:r>
        <w:rPr>
          <w:color w:val="FF0000"/>
        </w:rPr>
        <w:t>сборы.</w:t>
      </w:r>
      <w:r>
        <w:rPr>
          <w:color w:val="FF0000"/>
          <w:spacing w:val="-3"/>
        </w:rPr>
        <w:t xml:space="preserve"> </w:t>
      </w:r>
      <w:r>
        <w:rPr>
          <w:color w:val="FF0000"/>
        </w:rPr>
        <w:t>Участие</w:t>
      </w:r>
      <w:r>
        <w:rPr>
          <w:color w:val="FF0000"/>
          <w:spacing w:val="-4"/>
        </w:rPr>
        <w:t xml:space="preserve"> </w:t>
      </w:r>
      <w:r>
        <w:rPr>
          <w:color w:val="FF0000"/>
        </w:rPr>
        <w:t>в</w:t>
      </w:r>
      <w:r>
        <w:rPr>
          <w:color w:val="FF0000"/>
          <w:spacing w:val="-4"/>
        </w:rPr>
        <w:t xml:space="preserve"> </w:t>
      </w:r>
      <w:r>
        <w:rPr>
          <w:color w:val="FF0000"/>
        </w:rPr>
        <w:t>соревновательной</w:t>
      </w:r>
      <w:r>
        <w:rPr>
          <w:color w:val="FF0000"/>
          <w:spacing w:val="-2"/>
        </w:rPr>
        <w:t xml:space="preserve"> деятельности.</w:t>
      </w:r>
    </w:p>
    <w:p w:rsidR="00336F6E" w:rsidRDefault="001D7343">
      <w:pPr>
        <w:pStyle w:val="a3"/>
        <w:spacing w:before="240"/>
        <w:ind w:firstLine="720"/>
        <w:jc w:val="left"/>
      </w:pPr>
      <w:r>
        <w:rPr>
          <w:color w:val="FF0000"/>
        </w:rPr>
        <w:t>Содержание модуля "Спортивный туризм" направлено на достижение обучающимися личностных, метапредметных и предметных результатов обучения.</w:t>
      </w:r>
    </w:p>
    <w:p w:rsidR="00336F6E" w:rsidRDefault="001D7343">
      <w:pPr>
        <w:pStyle w:val="a3"/>
        <w:spacing w:before="240"/>
        <w:ind w:firstLine="720"/>
        <w:jc w:val="left"/>
      </w:pPr>
      <w:r>
        <w:rPr>
          <w:color w:val="FF0000"/>
        </w:rPr>
        <w:t>При изучении модуля "Спортивный туризм" на уровне среднего общего образования у обучающихся будут сформированы следующие личностные результаты:</w:t>
      </w:r>
    </w:p>
    <w:p w:rsidR="00336F6E" w:rsidRDefault="001D7343">
      <w:pPr>
        <w:pStyle w:val="a3"/>
        <w:spacing w:before="240"/>
      </w:pPr>
      <w:r>
        <w:rPr>
          <w:color w:val="FF0000"/>
        </w:rPr>
        <w:t>воспитание</w:t>
      </w:r>
      <w:r>
        <w:rPr>
          <w:color w:val="FF0000"/>
          <w:spacing w:val="55"/>
        </w:rPr>
        <w:t xml:space="preserve"> </w:t>
      </w:r>
      <w:r>
        <w:rPr>
          <w:color w:val="FF0000"/>
        </w:rPr>
        <w:t>чувства</w:t>
      </w:r>
      <w:r>
        <w:rPr>
          <w:color w:val="FF0000"/>
          <w:spacing w:val="57"/>
        </w:rPr>
        <w:t xml:space="preserve"> </w:t>
      </w:r>
      <w:r>
        <w:rPr>
          <w:color w:val="FF0000"/>
        </w:rPr>
        <w:t>патриотизма,</w:t>
      </w:r>
      <w:r>
        <w:rPr>
          <w:color w:val="FF0000"/>
          <w:spacing w:val="58"/>
        </w:rPr>
        <w:t xml:space="preserve"> </w:t>
      </w:r>
      <w:r>
        <w:rPr>
          <w:color w:val="FF0000"/>
        </w:rPr>
        <w:t>ответственности</w:t>
      </w:r>
      <w:r>
        <w:rPr>
          <w:color w:val="FF0000"/>
          <w:spacing w:val="57"/>
        </w:rPr>
        <w:t xml:space="preserve"> </w:t>
      </w:r>
      <w:r>
        <w:rPr>
          <w:color w:val="FF0000"/>
        </w:rPr>
        <w:t>перед</w:t>
      </w:r>
      <w:r>
        <w:rPr>
          <w:color w:val="FF0000"/>
          <w:spacing w:val="58"/>
        </w:rPr>
        <w:t xml:space="preserve"> </w:t>
      </w:r>
      <w:r>
        <w:rPr>
          <w:color w:val="FF0000"/>
        </w:rPr>
        <w:t>Родиной,</w:t>
      </w:r>
      <w:r>
        <w:rPr>
          <w:color w:val="FF0000"/>
          <w:spacing w:val="55"/>
        </w:rPr>
        <w:t xml:space="preserve"> </w:t>
      </w:r>
      <w:r>
        <w:rPr>
          <w:color w:val="FF0000"/>
        </w:rPr>
        <w:t>гордости</w:t>
      </w:r>
      <w:r>
        <w:rPr>
          <w:color w:val="FF0000"/>
          <w:spacing w:val="56"/>
        </w:rPr>
        <w:t xml:space="preserve"> </w:t>
      </w:r>
      <w:r>
        <w:rPr>
          <w:color w:val="FF0000"/>
        </w:rPr>
        <w:t>за</w:t>
      </w:r>
      <w:r>
        <w:rPr>
          <w:color w:val="FF0000"/>
          <w:spacing w:val="57"/>
        </w:rPr>
        <w:t xml:space="preserve"> </w:t>
      </w:r>
      <w:r>
        <w:rPr>
          <w:color w:val="FF0000"/>
        </w:rPr>
        <w:t>свой</w:t>
      </w:r>
      <w:r>
        <w:rPr>
          <w:color w:val="FF0000"/>
          <w:spacing w:val="59"/>
        </w:rPr>
        <w:t xml:space="preserve"> </w:t>
      </w:r>
      <w:r>
        <w:rPr>
          <w:color w:val="FF0000"/>
          <w:spacing w:val="-2"/>
        </w:rPr>
        <w:t>край,</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7"/>
      </w:pPr>
      <w:r>
        <w:rPr>
          <w:color w:val="FF0000"/>
        </w:rPr>
        <w:lastRenderedPageBreak/>
        <w:t>свою</w:t>
      </w:r>
      <w:r>
        <w:rPr>
          <w:color w:val="FF0000"/>
          <w:spacing w:val="-2"/>
        </w:rPr>
        <w:t xml:space="preserve"> </w:t>
      </w:r>
      <w:r>
        <w:rPr>
          <w:color w:val="FF0000"/>
        </w:rPr>
        <w:t>Родину, уважение</w:t>
      </w:r>
      <w:r>
        <w:rPr>
          <w:color w:val="FF0000"/>
          <w:spacing w:val="-3"/>
        </w:rPr>
        <w:t xml:space="preserve"> </w:t>
      </w:r>
      <w:r>
        <w:rPr>
          <w:color w:val="FF0000"/>
        </w:rPr>
        <w:t>государственных</w:t>
      </w:r>
      <w:r>
        <w:rPr>
          <w:color w:val="FF0000"/>
          <w:spacing w:val="-1"/>
        </w:rPr>
        <w:t xml:space="preserve"> </w:t>
      </w:r>
      <w:r>
        <w:rPr>
          <w:color w:val="FF0000"/>
        </w:rPr>
        <w:t>символов</w:t>
      </w:r>
      <w:r>
        <w:rPr>
          <w:color w:val="FF0000"/>
          <w:spacing w:val="-3"/>
        </w:rPr>
        <w:t xml:space="preserve"> </w:t>
      </w:r>
      <w:r>
        <w:rPr>
          <w:color w:val="FF0000"/>
        </w:rPr>
        <w:t>(герб, флаг,</w:t>
      </w:r>
      <w:r>
        <w:rPr>
          <w:color w:val="FF0000"/>
          <w:spacing w:val="-2"/>
        </w:rPr>
        <w:t xml:space="preserve"> </w:t>
      </w:r>
      <w:r>
        <w:rPr>
          <w:color w:val="FF0000"/>
        </w:rPr>
        <w:t>гимн),</w:t>
      </w:r>
      <w:r>
        <w:rPr>
          <w:color w:val="FF0000"/>
          <w:spacing w:val="-1"/>
        </w:rPr>
        <w:t xml:space="preserve"> </w:t>
      </w:r>
      <w:r>
        <w:rPr>
          <w:color w:val="FF0000"/>
        </w:rPr>
        <w:t>готовность</w:t>
      </w:r>
      <w:r>
        <w:rPr>
          <w:color w:val="FF0000"/>
          <w:spacing w:val="-1"/>
        </w:rPr>
        <w:t xml:space="preserve"> </w:t>
      </w:r>
      <w:r>
        <w:rPr>
          <w:color w:val="FF0000"/>
        </w:rPr>
        <w:t>к</w:t>
      </w:r>
      <w:r>
        <w:rPr>
          <w:color w:val="FF0000"/>
          <w:spacing w:val="-2"/>
        </w:rPr>
        <w:t xml:space="preserve"> </w:t>
      </w:r>
      <w:r>
        <w:rPr>
          <w:color w:val="FF0000"/>
        </w:rPr>
        <w:t>служению Отечеству, его защите;</w:t>
      </w:r>
    </w:p>
    <w:p w:rsidR="00336F6E" w:rsidRDefault="001D7343">
      <w:pPr>
        <w:pStyle w:val="a3"/>
        <w:spacing w:before="240"/>
        <w:ind w:right="233"/>
      </w:pPr>
      <w:r>
        <w:rPr>
          <w:color w:val="FF0000"/>
        </w:rPr>
        <w:t>основы саморазвития и самообразования через ценности, традиции и идеалы главных организаций регионального, всероссийского уровней по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336F6E" w:rsidRDefault="001D7343">
      <w:pPr>
        <w:pStyle w:val="a3"/>
        <w:spacing w:before="240"/>
        <w:ind w:right="230"/>
      </w:pPr>
      <w:r>
        <w:rPr>
          <w:color w:val="FF0000"/>
        </w:rPr>
        <w:t>основы норм морали, духовно-нравственной культуры и ценностного отношения к</w:t>
      </w:r>
      <w:r>
        <w:rPr>
          <w:color w:val="FF0000"/>
          <w:spacing w:val="40"/>
        </w:rPr>
        <w:t xml:space="preserve"> </w:t>
      </w:r>
      <w:r>
        <w:rPr>
          <w:color w:val="FF0000"/>
        </w:rPr>
        <w:t>физической культуре, как неотъемлемой части общечеловеческой культуры средствами спортивного туризма;</w:t>
      </w:r>
    </w:p>
    <w:p w:rsidR="00336F6E" w:rsidRDefault="001D7343">
      <w:pPr>
        <w:pStyle w:val="a3"/>
        <w:spacing w:before="240"/>
        <w:ind w:right="235"/>
      </w:pPr>
      <w:r>
        <w:rPr>
          <w:color w:val="FF0000"/>
        </w:rPr>
        <w:t>толерантное осознание</w:t>
      </w:r>
      <w:r>
        <w:rPr>
          <w:color w:val="FF0000"/>
          <w:spacing w:val="-2"/>
        </w:rPr>
        <w:t xml:space="preserve"> </w:t>
      </w:r>
      <w:r>
        <w:rPr>
          <w:color w:val="FF0000"/>
        </w:rPr>
        <w:t>и поведение, способность вести диалог с другими людьми, достигать</w:t>
      </w:r>
      <w:r>
        <w:rPr>
          <w:color w:val="FF0000"/>
          <w:spacing w:val="-1"/>
        </w:rPr>
        <w:t xml:space="preserve"> </w:t>
      </w:r>
      <w:r>
        <w:rPr>
          <w:color w:val="FF0000"/>
        </w:rPr>
        <w:t>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336F6E" w:rsidRDefault="001D7343">
      <w:pPr>
        <w:pStyle w:val="a3"/>
        <w:spacing w:before="241"/>
      </w:pPr>
      <w:r>
        <w:rPr>
          <w:color w:val="FF0000"/>
        </w:rPr>
        <w:t>проявление</w:t>
      </w:r>
      <w:r>
        <w:rPr>
          <w:color w:val="FF0000"/>
          <w:spacing w:val="-6"/>
        </w:rPr>
        <w:t xml:space="preserve"> </w:t>
      </w:r>
      <w:r>
        <w:rPr>
          <w:color w:val="FF0000"/>
        </w:rPr>
        <w:t>осознанного</w:t>
      </w:r>
      <w:r>
        <w:rPr>
          <w:color w:val="FF0000"/>
          <w:spacing w:val="-3"/>
        </w:rPr>
        <w:t xml:space="preserve"> </w:t>
      </w:r>
      <w:r>
        <w:rPr>
          <w:color w:val="FF0000"/>
        </w:rPr>
        <w:t>и</w:t>
      </w:r>
      <w:r>
        <w:rPr>
          <w:color w:val="FF0000"/>
          <w:spacing w:val="-2"/>
        </w:rPr>
        <w:t xml:space="preserve"> </w:t>
      </w:r>
      <w:r>
        <w:rPr>
          <w:color w:val="FF0000"/>
        </w:rPr>
        <w:t>ответственного</w:t>
      </w:r>
      <w:r>
        <w:rPr>
          <w:color w:val="FF0000"/>
          <w:spacing w:val="-3"/>
        </w:rPr>
        <w:t xml:space="preserve"> </w:t>
      </w:r>
      <w:r>
        <w:rPr>
          <w:color w:val="FF0000"/>
        </w:rPr>
        <w:t>отношения</w:t>
      </w:r>
      <w:r>
        <w:rPr>
          <w:color w:val="FF0000"/>
          <w:spacing w:val="-2"/>
        </w:rPr>
        <w:t xml:space="preserve"> </w:t>
      </w:r>
      <w:r>
        <w:rPr>
          <w:color w:val="FF0000"/>
        </w:rPr>
        <w:t>к</w:t>
      </w:r>
      <w:r>
        <w:rPr>
          <w:color w:val="FF0000"/>
          <w:spacing w:val="-3"/>
        </w:rPr>
        <w:t xml:space="preserve"> </w:t>
      </w:r>
      <w:r>
        <w:rPr>
          <w:color w:val="FF0000"/>
        </w:rPr>
        <w:t>собственным</w:t>
      </w:r>
      <w:r>
        <w:rPr>
          <w:color w:val="FF0000"/>
          <w:spacing w:val="-4"/>
        </w:rPr>
        <w:t xml:space="preserve"> </w:t>
      </w:r>
      <w:r>
        <w:rPr>
          <w:color w:val="FF0000"/>
          <w:spacing w:val="-2"/>
        </w:rPr>
        <w:t>поступкам;</w:t>
      </w:r>
    </w:p>
    <w:p w:rsidR="00336F6E" w:rsidRDefault="001D7343">
      <w:pPr>
        <w:pStyle w:val="a3"/>
        <w:spacing w:before="240"/>
        <w:ind w:right="236"/>
      </w:pPr>
      <w:r>
        <w:rPr>
          <w:color w:val="FF0000"/>
        </w:rPr>
        <w:t>проявление моральной компетентности в решении проблем в процессе занятий физической культурой, туристской деятельности;</w:t>
      </w:r>
    </w:p>
    <w:p w:rsidR="00336F6E" w:rsidRDefault="001D7343">
      <w:pPr>
        <w:pStyle w:val="a3"/>
        <w:spacing w:before="240"/>
        <w:ind w:right="232"/>
      </w:pPr>
      <w:r>
        <w:rPr>
          <w:color w:val="FF0000"/>
        </w:rPr>
        <w:t>осознанный выбор будущей профессии и возможности реализации собственных жизненных планов средствами спортивного туризма как условие успешной профессиональной, спортивной и общественной деятельности;</w:t>
      </w:r>
    </w:p>
    <w:p w:rsidR="00336F6E" w:rsidRDefault="001D7343">
      <w:pPr>
        <w:pStyle w:val="a3"/>
        <w:spacing w:before="240"/>
        <w:ind w:right="225"/>
      </w:pPr>
      <w:r>
        <w:rPr>
          <w:color w:val="FF0000"/>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спортивного</w:t>
      </w:r>
      <w:r>
        <w:rPr>
          <w:color w:val="FF0000"/>
          <w:spacing w:val="-1"/>
        </w:rPr>
        <w:t xml:space="preserve"> </w:t>
      </w:r>
      <w:r>
        <w:rPr>
          <w:color w:val="FF0000"/>
        </w:rPr>
        <w:t>туризма;</w:t>
      </w:r>
    </w:p>
    <w:p w:rsidR="00336F6E" w:rsidRDefault="001D7343">
      <w:pPr>
        <w:pStyle w:val="a3"/>
        <w:spacing w:before="241"/>
        <w:ind w:right="225"/>
      </w:pPr>
      <w:r>
        <w:rPr>
          <w:color w:val="FF0000"/>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336F6E" w:rsidRDefault="001D7343">
      <w:pPr>
        <w:pStyle w:val="a3"/>
        <w:spacing w:before="240"/>
        <w:ind w:firstLine="720"/>
        <w:jc w:val="left"/>
      </w:pPr>
      <w:r>
        <w:rPr>
          <w:color w:val="FF0000"/>
        </w:rPr>
        <w:t>При изучении модуля "Спортивный туризм" на уровне среднего общего образования у обучающихся будут сформированы следующие метапредметные результаты:</w:t>
      </w:r>
    </w:p>
    <w:p w:rsidR="00336F6E" w:rsidRDefault="001D7343">
      <w:pPr>
        <w:pStyle w:val="a3"/>
        <w:spacing w:before="240"/>
        <w:ind w:right="228"/>
      </w:pPr>
      <w:r>
        <w:rPr>
          <w:color w:val="FF0000"/>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336F6E" w:rsidRDefault="001D7343">
      <w:pPr>
        <w:pStyle w:val="a3"/>
        <w:spacing w:before="241"/>
        <w:ind w:right="233"/>
      </w:pPr>
      <w:r>
        <w:rPr>
          <w:color w:val="FF0000"/>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36F6E" w:rsidRDefault="001D7343">
      <w:pPr>
        <w:pStyle w:val="a3"/>
        <w:spacing w:before="240"/>
        <w:ind w:right="230"/>
      </w:pPr>
      <w:r>
        <w:rPr>
          <w:color w:val="FF0000"/>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336F6E" w:rsidRDefault="001D7343">
      <w:pPr>
        <w:pStyle w:val="a3"/>
        <w:spacing w:before="240"/>
        <w:ind w:right="228"/>
      </w:pPr>
      <w:r>
        <w:rPr>
          <w:color w:val="FF0000"/>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pPr>
      <w:r>
        <w:rPr>
          <w:color w:val="FF0000"/>
        </w:rPr>
        <w:lastRenderedPageBreak/>
        <w:t>норм,</w:t>
      </w:r>
      <w:r>
        <w:rPr>
          <w:color w:val="FF0000"/>
          <w:spacing w:val="-4"/>
        </w:rPr>
        <w:t xml:space="preserve"> </w:t>
      </w:r>
      <w:r>
        <w:rPr>
          <w:color w:val="FF0000"/>
        </w:rPr>
        <w:t>норм</w:t>
      </w:r>
      <w:r>
        <w:rPr>
          <w:color w:val="FF0000"/>
          <w:spacing w:val="-4"/>
        </w:rPr>
        <w:t xml:space="preserve"> </w:t>
      </w:r>
      <w:r>
        <w:rPr>
          <w:color w:val="FF0000"/>
        </w:rPr>
        <w:t>информационной</w:t>
      </w:r>
      <w:r>
        <w:rPr>
          <w:color w:val="FF0000"/>
          <w:spacing w:val="-4"/>
        </w:rPr>
        <w:t xml:space="preserve"> </w:t>
      </w:r>
      <w:r>
        <w:rPr>
          <w:color w:val="FF0000"/>
          <w:spacing w:val="-2"/>
        </w:rPr>
        <w:t>безопасности.</w:t>
      </w:r>
    </w:p>
    <w:p w:rsidR="00336F6E" w:rsidRDefault="001D7343">
      <w:pPr>
        <w:pStyle w:val="a3"/>
        <w:spacing w:before="240"/>
        <w:ind w:firstLine="720"/>
        <w:jc w:val="left"/>
      </w:pPr>
      <w:r>
        <w:rPr>
          <w:color w:val="FF0000"/>
        </w:rPr>
        <w:t>При</w:t>
      </w:r>
      <w:r>
        <w:rPr>
          <w:color w:val="FF0000"/>
          <w:spacing w:val="40"/>
        </w:rPr>
        <w:t xml:space="preserve"> </w:t>
      </w:r>
      <w:r>
        <w:rPr>
          <w:color w:val="FF0000"/>
        </w:rPr>
        <w:t>изучении</w:t>
      </w:r>
      <w:r>
        <w:rPr>
          <w:color w:val="FF0000"/>
          <w:spacing w:val="40"/>
        </w:rPr>
        <w:t xml:space="preserve"> </w:t>
      </w:r>
      <w:r>
        <w:rPr>
          <w:color w:val="FF0000"/>
        </w:rPr>
        <w:t>изучения</w:t>
      </w:r>
      <w:r>
        <w:rPr>
          <w:color w:val="FF0000"/>
          <w:spacing w:val="40"/>
        </w:rPr>
        <w:t xml:space="preserve"> </w:t>
      </w:r>
      <w:r>
        <w:rPr>
          <w:color w:val="FF0000"/>
        </w:rPr>
        <w:t>модуля</w:t>
      </w:r>
      <w:r>
        <w:rPr>
          <w:color w:val="FF0000"/>
          <w:spacing w:val="40"/>
        </w:rPr>
        <w:t xml:space="preserve"> </w:t>
      </w:r>
      <w:r>
        <w:rPr>
          <w:color w:val="FF0000"/>
        </w:rPr>
        <w:t>"Спортивный</w:t>
      </w:r>
      <w:r>
        <w:rPr>
          <w:color w:val="FF0000"/>
          <w:spacing w:val="40"/>
        </w:rPr>
        <w:t xml:space="preserve"> </w:t>
      </w:r>
      <w:r>
        <w:rPr>
          <w:color w:val="FF0000"/>
        </w:rPr>
        <w:t>туризм"</w:t>
      </w:r>
      <w:r>
        <w:rPr>
          <w:color w:val="FF0000"/>
          <w:spacing w:val="40"/>
        </w:rPr>
        <w:t xml:space="preserve"> </w:t>
      </w:r>
      <w:r>
        <w:rPr>
          <w:color w:val="FF0000"/>
        </w:rPr>
        <w:t>на</w:t>
      </w:r>
      <w:r>
        <w:rPr>
          <w:color w:val="FF0000"/>
          <w:spacing w:val="40"/>
        </w:rPr>
        <w:t xml:space="preserve"> </w:t>
      </w:r>
      <w:r>
        <w:rPr>
          <w:color w:val="FF0000"/>
        </w:rPr>
        <w:t>уровне</w:t>
      </w:r>
      <w:r>
        <w:rPr>
          <w:color w:val="FF0000"/>
          <w:spacing w:val="40"/>
        </w:rPr>
        <w:t xml:space="preserve"> </w:t>
      </w:r>
      <w:r>
        <w:rPr>
          <w:color w:val="FF0000"/>
        </w:rPr>
        <w:t>среднего</w:t>
      </w:r>
      <w:r>
        <w:rPr>
          <w:color w:val="FF0000"/>
          <w:spacing w:val="40"/>
        </w:rPr>
        <w:t xml:space="preserve"> </w:t>
      </w:r>
      <w:r>
        <w:rPr>
          <w:color w:val="FF0000"/>
        </w:rPr>
        <w:t>общего</w:t>
      </w:r>
      <w:r>
        <w:rPr>
          <w:color w:val="FF0000"/>
          <w:spacing w:val="40"/>
        </w:rPr>
        <w:t xml:space="preserve"> </w:t>
      </w:r>
      <w:r>
        <w:rPr>
          <w:color w:val="FF0000"/>
        </w:rPr>
        <w:t>образования у обучающихся будут сформированы следующие предметные результаты:</w:t>
      </w:r>
    </w:p>
    <w:p w:rsidR="00336F6E" w:rsidRDefault="001D7343">
      <w:pPr>
        <w:pStyle w:val="a3"/>
        <w:spacing w:before="240"/>
        <w:ind w:right="224"/>
      </w:pPr>
      <w:r>
        <w:rPr>
          <w:color w:val="FF0000"/>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336F6E" w:rsidRDefault="001D7343">
      <w:pPr>
        <w:pStyle w:val="a3"/>
        <w:spacing w:before="240"/>
        <w:ind w:right="237"/>
      </w:pPr>
      <w:r>
        <w:rPr>
          <w:color w:val="FF0000"/>
        </w:rPr>
        <w:t xml:space="preserve">знание правил соревнований по спортивному туризму, знание состава судейской коллегии, обслуживающей соревнования по спортивному туризму и основных функций судей, жестов </w:t>
      </w:r>
      <w:r>
        <w:rPr>
          <w:color w:val="FF0000"/>
          <w:spacing w:val="-2"/>
        </w:rPr>
        <w:t>судьи;</w:t>
      </w:r>
    </w:p>
    <w:p w:rsidR="00336F6E" w:rsidRDefault="001D7343">
      <w:pPr>
        <w:pStyle w:val="a3"/>
        <w:spacing w:before="240" w:line="448" w:lineRule="auto"/>
        <w:ind w:right="2685"/>
        <w:jc w:val="left"/>
      </w:pPr>
      <w:r>
        <w:rPr>
          <w:color w:val="FF0000"/>
        </w:rPr>
        <w:t>умение</w:t>
      </w:r>
      <w:r>
        <w:rPr>
          <w:color w:val="FF0000"/>
          <w:spacing w:val="-7"/>
        </w:rPr>
        <w:t xml:space="preserve"> </w:t>
      </w:r>
      <w:r>
        <w:rPr>
          <w:color w:val="FF0000"/>
        </w:rPr>
        <w:t>демонстровать</w:t>
      </w:r>
      <w:r>
        <w:rPr>
          <w:color w:val="FF0000"/>
          <w:spacing w:val="-5"/>
        </w:rPr>
        <w:t xml:space="preserve"> </w:t>
      </w:r>
      <w:r>
        <w:rPr>
          <w:color w:val="FF0000"/>
        </w:rPr>
        <w:t>технические</w:t>
      </w:r>
      <w:r>
        <w:rPr>
          <w:color w:val="FF0000"/>
          <w:spacing w:val="-7"/>
        </w:rPr>
        <w:t xml:space="preserve"> </w:t>
      </w:r>
      <w:r>
        <w:rPr>
          <w:color w:val="FF0000"/>
        </w:rPr>
        <w:t>приемы</w:t>
      </w:r>
      <w:r>
        <w:rPr>
          <w:color w:val="FF0000"/>
          <w:spacing w:val="-6"/>
        </w:rPr>
        <w:t xml:space="preserve"> </w:t>
      </w:r>
      <w:r>
        <w:rPr>
          <w:color w:val="FF0000"/>
        </w:rPr>
        <w:t>спортивного</w:t>
      </w:r>
      <w:r>
        <w:rPr>
          <w:color w:val="FF0000"/>
          <w:spacing w:val="-6"/>
        </w:rPr>
        <w:t xml:space="preserve"> </w:t>
      </w:r>
      <w:r>
        <w:rPr>
          <w:color w:val="FF0000"/>
        </w:rPr>
        <w:t>туризма; знание, применение тактических решений в спортивном туризме;</w:t>
      </w:r>
    </w:p>
    <w:p w:rsidR="00336F6E" w:rsidRDefault="001D7343">
      <w:pPr>
        <w:pStyle w:val="a3"/>
        <w:spacing w:before="1"/>
        <w:jc w:val="left"/>
      </w:pPr>
      <w:r>
        <w:rPr>
          <w:color w:val="FF0000"/>
        </w:rPr>
        <w:t>использование</w:t>
      </w:r>
      <w:r>
        <w:rPr>
          <w:color w:val="FF0000"/>
          <w:spacing w:val="40"/>
        </w:rPr>
        <w:t xml:space="preserve"> </w:t>
      </w:r>
      <w:r>
        <w:rPr>
          <w:color w:val="FF0000"/>
        </w:rPr>
        <w:t>средств</w:t>
      </w:r>
      <w:r>
        <w:rPr>
          <w:color w:val="FF0000"/>
          <w:spacing w:val="40"/>
        </w:rPr>
        <w:t xml:space="preserve"> </w:t>
      </w:r>
      <w:r>
        <w:rPr>
          <w:color w:val="FF0000"/>
        </w:rPr>
        <w:t>и</w:t>
      </w:r>
      <w:r>
        <w:rPr>
          <w:color w:val="FF0000"/>
          <w:spacing w:val="40"/>
        </w:rPr>
        <w:t xml:space="preserve"> </w:t>
      </w:r>
      <w:r>
        <w:rPr>
          <w:color w:val="FF0000"/>
        </w:rPr>
        <w:t>методов</w:t>
      </w:r>
      <w:r>
        <w:rPr>
          <w:color w:val="FF0000"/>
          <w:spacing w:val="40"/>
        </w:rPr>
        <w:t xml:space="preserve"> </w:t>
      </w:r>
      <w:r>
        <w:rPr>
          <w:color w:val="FF0000"/>
        </w:rPr>
        <w:t>совершенствования</w:t>
      </w:r>
      <w:r>
        <w:rPr>
          <w:color w:val="FF0000"/>
          <w:spacing w:val="40"/>
        </w:rPr>
        <w:t xml:space="preserve"> </w:t>
      </w:r>
      <w:r>
        <w:rPr>
          <w:color w:val="FF0000"/>
        </w:rPr>
        <w:t>технических</w:t>
      </w:r>
      <w:r>
        <w:rPr>
          <w:color w:val="FF0000"/>
          <w:spacing w:val="40"/>
        </w:rPr>
        <w:t xml:space="preserve"> </w:t>
      </w:r>
      <w:r>
        <w:rPr>
          <w:color w:val="FF0000"/>
        </w:rPr>
        <w:t>приемов</w:t>
      </w:r>
      <w:r>
        <w:rPr>
          <w:color w:val="FF0000"/>
          <w:spacing w:val="40"/>
        </w:rPr>
        <w:t xml:space="preserve"> </w:t>
      </w:r>
      <w:r>
        <w:rPr>
          <w:color w:val="FF0000"/>
        </w:rPr>
        <w:t>и</w:t>
      </w:r>
      <w:r>
        <w:rPr>
          <w:color w:val="FF0000"/>
          <w:spacing w:val="40"/>
        </w:rPr>
        <w:t xml:space="preserve"> </w:t>
      </w:r>
      <w:r>
        <w:rPr>
          <w:color w:val="FF0000"/>
        </w:rPr>
        <w:t>тактических действий в спортивном туризме;</w:t>
      </w:r>
    </w:p>
    <w:p w:rsidR="00336F6E" w:rsidRDefault="001D7343">
      <w:pPr>
        <w:pStyle w:val="a3"/>
        <w:spacing w:before="240"/>
        <w:jc w:val="left"/>
      </w:pPr>
      <w:r>
        <w:rPr>
          <w:color w:val="FF0000"/>
        </w:rPr>
        <w:t>выявление</w:t>
      </w:r>
      <w:r>
        <w:rPr>
          <w:color w:val="FF0000"/>
          <w:spacing w:val="-1"/>
        </w:rPr>
        <w:t xml:space="preserve"> </w:t>
      </w:r>
      <w:r>
        <w:rPr>
          <w:color w:val="FF0000"/>
        </w:rPr>
        <w:t>ошибок в</w:t>
      </w:r>
      <w:r>
        <w:rPr>
          <w:color w:val="FF0000"/>
          <w:spacing w:val="-1"/>
        </w:rPr>
        <w:t xml:space="preserve"> </w:t>
      </w:r>
      <w:r>
        <w:rPr>
          <w:color w:val="FF0000"/>
        </w:rPr>
        <w:t>технике</w:t>
      </w:r>
      <w:r>
        <w:rPr>
          <w:color w:val="FF0000"/>
          <w:spacing w:val="-1"/>
        </w:rPr>
        <w:t xml:space="preserve"> </w:t>
      </w:r>
      <w:r>
        <w:rPr>
          <w:color w:val="FF0000"/>
        </w:rPr>
        <w:t>выполнения упражнений, формирующих двигательные умения и навыки технических и тактических действий туристов;</w:t>
      </w:r>
    </w:p>
    <w:p w:rsidR="00336F6E" w:rsidRDefault="001D7343">
      <w:pPr>
        <w:pStyle w:val="a3"/>
        <w:spacing w:before="240"/>
        <w:ind w:right="234"/>
        <w:jc w:val="left"/>
      </w:pPr>
      <w:r>
        <w:rPr>
          <w:color w:val="FF0000"/>
        </w:rPr>
        <w:t>осуществление</w:t>
      </w:r>
      <w:r>
        <w:rPr>
          <w:color w:val="FF0000"/>
          <w:spacing w:val="40"/>
        </w:rPr>
        <w:t xml:space="preserve"> </w:t>
      </w:r>
      <w:r>
        <w:rPr>
          <w:color w:val="FF0000"/>
        </w:rPr>
        <w:t>соревновательной</w:t>
      </w:r>
      <w:r>
        <w:rPr>
          <w:color w:val="FF0000"/>
          <w:spacing w:val="40"/>
        </w:rPr>
        <w:t xml:space="preserve"> </w:t>
      </w:r>
      <w:r>
        <w:rPr>
          <w:color w:val="FF0000"/>
        </w:rPr>
        <w:t>деятельности</w:t>
      </w:r>
      <w:r>
        <w:rPr>
          <w:color w:val="FF0000"/>
          <w:spacing w:val="40"/>
        </w:rPr>
        <w:t xml:space="preserve"> </w:t>
      </w:r>
      <w:r>
        <w:rPr>
          <w:color w:val="FF0000"/>
        </w:rPr>
        <w:t>в</w:t>
      </w:r>
      <w:r>
        <w:rPr>
          <w:color w:val="FF0000"/>
          <w:spacing w:val="40"/>
        </w:rPr>
        <w:t xml:space="preserve"> </w:t>
      </w:r>
      <w:r>
        <w:rPr>
          <w:color w:val="FF0000"/>
        </w:rPr>
        <w:t>соответствии</w:t>
      </w:r>
      <w:r>
        <w:rPr>
          <w:color w:val="FF0000"/>
          <w:spacing w:val="40"/>
        </w:rPr>
        <w:t xml:space="preserve"> </w:t>
      </w:r>
      <w:r>
        <w:rPr>
          <w:color w:val="FF0000"/>
        </w:rPr>
        <w:t>с</w:t>
      </w:r>
      <w:r>
        <w:rPr>
          <w:color w:val="FF0000"/>
          <w:spacing w:val="40"/>
        </w:rPr>
        <w:t xml:space="preserve"> </w:t>
      </w:r>
      <w:r>
        <w:rPr>
          <w:color w:val="FF0000"/>
        </w:rPr>
        <w:t>правилами</w:t>
      </w:r>
      <w:r>
        <w:rPr>
          <w:color w:val="FF0000"/>
          <w:spacing w:val="40"/>
        </w:rPr>
        <w:t xml:space="preserve"> </w:t>
      </w:r>
      <w:r>
        <w:rPr>
          <w:color w:val="FF0000"/>
        </w:rPr>
        <w:t>спортивного</w:t>
      </w:r>
      <w:r>
        <w:rPr>
          <w:color w:val="FF0000"/>
          <w:spacing w:val="80"/>
        </w:rPr>
        <w:t xml:space="preserve"> </w:t>
      </w:r>
      <w:r>
        <w:rPr>
          <w:color w:val="FF0000"/>
        </w:rPr>
        <w:t>туризма, судейской практики;</w:t>
      </w:r>
    </w:p>
    <w:p w:rsidR="00336F6E" w:rsidRDefault="001D7343">
      <w:pPr>
        <w:pStyle w:val="a3"/>
        <w:spacing w:before="240"/>
        <w:ind w:right="234"/>
      </w:pPr>
      <w:r>
        <w:rPr>
          <w:color w:val="FF0000"/>
        </w:rPr>
        <w:t>определение признаков положительного влияния занятий спортивным туризмом на укрепление здоровья, установление связи между развитием физических качеств и основных систем организма;</w:t>
      </w:r>
    </w:p>
    <w:p w:rsidR="00336F6E" w:rsidRDefault="001D7343">
      <w:pPr>
        <w:pStyle w:val="a3"/>
        <w:spacing w:before="241"/>
        <w:ind w:right="228"/>
      </w:pPr>
      <w:r>
        <w:rPr>
          <w:color w:val="FF0000"/>
        </w:rPr>
        <w:t>соблюдение требований безопасности при организации туристских мероприятий, знание правил оказания первой помощи при травмах и ушибах во время занятий физическими упражнениями и спортивным туризмом в частности;</w:t>
      </w:r>
    </w:p>
    <w:p w:rsidR="00336F6E" w:rsidRDefault="001D7343">
      <w:pPr>
        <w:pStyle w:val="a3"/>
        <w:spacing w:before="240"/>
        <w:ind w:right="237"/>
      </w:pPr>
      <w:r>
        <w:rPr>
          <w:color w:val="FF0000"/>
        </w:rPr>
        <w:t>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336F6E" w:rsidRDefault="001D7343">
      <w:pPr>
        <w:pStyle w:val="a3"/>
        <w:spacing w:before="240"/>
        <w:jc w:val="left"/>
      </w:pPr>
      <w:r>
        <w:rPr>
          <w:color w:val="FF0000"/>
        </w:rPr>
        <w:t>знание контрольно-тестовых упражнений для определения уровня физической, технической и тактической подготовленности юного туриста;</w:t>
      </w:r>
    </w:p>
    <w:p w:rsidR="00336F6E" w:rsidRDefault="001D7343">
      <w:pPr>
        <w:pStyle w:val="a3"/>
        <w:spacing w:before="240"/>
        <w:jc w:val="left"/>
      </w:pPr>
      <w:r>
        <w:rPr>
          <w:color w:val="FF0000"/>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336F6E" w:rsidRDefault="001D7343">
      <w:pPr>
        <w:pStyle w:val="2"/>
        <w:spacing w:before="245"/>
        <w:ind w:left="950"/>
      </w:pPr>
      <w:r>
        <w:rPr>
          <w:color w:val="FF0000"/>
        </w:rPr>
        <w:t>Модуль</w:t>
      </w:r>
      <w:r>
        <w:rPr>
          <w:color w:val="FF0000"/>
          <w:spacing w:val="-2"/>
        </w:rPr>
        <w:t xml:space="preserve"> </w:t>
      </w:r>
      <w:r>
        <w:rPr>
          <w:color w:val="FF0000"/>
        </w:rPr>
        <w:t>"Хоккей</w:t>
      </w:r>
      <w:r>
        <w:rPr>
          <w:color w:val="FF0000"/>
          <w:spacing w:val="-1"/>
        </w:rPr>
        <w:t xml:space="preserve"> </w:t>
      </w:r>
      <w:r>
        <w:rPr>
          <w:color w:val="FF0000"/>
        </w:rPr>
        <w:t>на</w:t>
      </w:r>
      <w:r>
        <w:rPr>
          <w:color w:val="FF0000"/>
          <w:spacing w:val="-4"/>
        </w:rPr>
        <w:t xml:space="preserve"> </w:t>
      </w:r>
      <w:r>
        <w:rPr>
          <w:color w:val="FF0000"/>
          <w:spacing w:val="-2"/>
        </w:rPr>
        <w:t>траве".</w:t>
      </w:r>
    </w:p>
    <w:p w:rsidR="00336F6E" w:rsidRDefault="001D7343">
      <w:pPr>
        <w:spacing w:before="240"/>
        <w:ind w:left="230"/>
        <w:rPr>
          <w:b/>
          <w:sz w:val="24"/>
        </w:rPr>
      </w:pPr>
      <w:r>
        <w:rPr>
          <w:b/>
          <w:color w:val="FF0000"/>
          <w:sz w:val="24"/>
        </w:rPr>
        <w:t>Пояснительная</w:t>
      </w:r>
      <w:r>
        <w:rPr>
          <w:b/>
          <w:color w:val="FF0000"/>
          <w:spacing w:val="-3"/>
          <w:sz w:val="24"/>
        </w:rPr>
        <w:t xml:space="preserve"> </w:t>
      </w:r>
      <w:r>
        <w:rPr>
          <w:b/>
          <w:color w:val="FF0000"/>
          <w:sz w:val="24"/>
        </w:rPr>
        <w:t>записка</w:t>
      </w:r>
      <w:r>
        <w:rPr>
          <w:b/>
          <w:color w:val="FF0000"/>
          <w:spacing w:val="-2"/>
          <w:sz w:val="24"/>
        </w:rPr>
        <w:t xml:space="preserve"> </w:t>
      </w:r>
      <w:r>
        <w:rPr>
          <w:b/>
          <w:color w:val="FF0000"/>
          <w:sz w:val="24"/>
        </w:rPr>
        <w:t>модуля</w:t>
      </w:r>
      <w:r>
        <w:rPr>
          <w:b/>
          <w:color w:val="FF0000"/>
          <w:spacing w:val="-3"/>
          <w:sz w:val="24"/>
        </w:rPr>
        <w:t xml:space="preserve"> </w:t>
      </w:r>
      <w:r>
        <w:rPr>
          <w:b/>
          <w:color w:val="FF0000"/>
          <w:sz w:val="24"/>
        </w:rPr>
        <w:t>"Хоккей</w:t>
      </w:r>
      <w:r>
        <w:rPr>
          <w:b/>
          <w:color w:val="FF0000"/>
          <w:spacing w:val="-4"/>
          <w:sz w:val="24"/>
        </w:rPr>
        <w:t xml:space="preserve"> </w:t>
      </w:r>
      <w:r>
        <w:rPr>
          <w:b/>
          <w:color w:val="FF0000"/>
          <w:sz w:val="24"/>
        </w:rPr>
        <w:t>на</w:t>
      </w:r>
      <w:r>
        <w:rPr>
          <w:b/>
          <w:color w:val="FF0000"/>
          <w:spacing w:val="-5"/>
          <w:sz w:val="24"/>
        </w:rPr>
        <w:t xml:space="preserve"> </w:t>
      </w:r>
      <w:r>
        <w:rPr>
          <w:b/>
          <w:color w:val="FF0000"/>
          <w:spacing w:val="-2"/>
          <w:sz w:val="24"/>
        </w:rPr>
        <w:t>траве".</w:t>
      </w:r>
    </w:p>
    <w:p w:rsidR="00336F6E" w:rsidRDefault="001D7343">
      <w:pPr>
        <w:pStyle w:val="a3"/>
        <w:spacing w:before="235"/>
        <w:ind w:right="230"/>
      </w:pPr>
      <w:r>
        <w:rPr>
          <w:color w:val="FF0000"/>
        </w:rPr>
        <w:t>Модуль "Хоккей на траве" (далее - модуль "Хоккей на траве", модуль по хоккею на траве, хоккей на траве)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w:t>
      </w:r>
      <w:r>
        <w:rPr>
          <w:color w:val="FF0000"/>
          <w:spacing w:val="73"/>
        </w:rPr>
        <w:t xml:space="preserve"> </w:t>
      </w:r>
      <w:r>
        <w:rPr>
          <w:color w:val="FF0000"/>
        </w:rPr>
        <w:t>предмету</w:t>
      </w:r>
      <w:r>
        <w:rPr>
          <w:color w:val="FF0000"/>
          <w:spacing w:val="75"/>
        </w:rPr>
        <w:t xml:space="preserve"> </w:t>
      </w:r>
      <w:r>
        <w:rPr>
          <w:color w:val="FF0000"/>
        </w:rPr>
        <w:t>"Физическая</w:t>
      </w:r>
      <w:r>
        <w:rPr>
          <w:color w:val="FF0000"/>
          <w:spacing w:val="78"/>
        </w:rPr>
        <w:t xml:space="preserve"> </w:t>
      </w:r>
      <w:r>
        <w:rPr>
          <w:color w:val="FF0000"/>
        </w:rPr>
        <w:t>культура"</w:t>
      </w:r>
      <w:r>
        <w:rPr>
          <w:color w:val="FF0000"/>
          <w:spacing w:val="78"/>
        </w:rPr>
        <w:t xml:space="preserve"> </w:t>
      </w:r>
      <w:r>
        <w:rPr>
          <w:color w:val="FF0000"/>
        </w:rPr>
        <w:t>с</w:t>
      </w:r>
      <w:r>
        <w:rPr>
          <w:color w:val="FF0000"/>
          <w:spacing w:val="80"/>
        </w:rPr>
        <w:t xml:space="preserve"> </w:t>
      </w:r>
      <w:r>
        <w:rPr>
          <w:color w:val="FF0000"/>
        </w:rPr>
        <w:t>учетом</w:t>
      </w:r>
      <w:r>
        <w:rPr>
          <w:color w:val="FF0000"/>
          <w:spacing w:val="80"/>
        </w:rPr>
        <w:t xml:space="preserve"> </w:t>
      </w:r>
      <w:r>
        <w:rPr>
          <w:color w:val="FF0000"/>
        </w:rPr>
        <w:t>современных</w:t>
      </w:r>
      <w:r>
        <w:rPr>
          <w:color w:val="FF0000"/>
          <w:spacing w:val="80"/>
        </w:rPr>
        <w:t xml:space="preserve"> </w:t>
      </w:r>
      <w:r>
        <w:rPr>
          <w:color w:val="FF0000"/>
        </w:rPr>
        <w:t>тенденций</w:t>
      </w:r>
      <w:r>
        <w:rPr>
          <w:color w:val="FF0000"/>
          <w:spacing w:val="79"/>
        </w:rPr>
        <w:t xml:space="preserve"> </w:t>
      </w:r>
      <w:r>
        <w:rPr>
          <w:color w:val="FF0000"/>
        </w:rPr>
        <w:t>в</w:t>
      </w:r>
      <w:r>
        <w:rPr>
          <w:color w:val="FF0000"/>
          <w:spacing w:val="77"/>
        </w:rPr>
        <w:t xml:space="preserve"> </w:t>
      </w:r>
      <w:r>
        <w:rPr>
          <w:color w:val="FF0000"/>
        </w:rPr>
        <w:t>системе</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26"/>
      </w:pPr>
      <w:r>
        <w:rPr>
          <w:color w:val="FF0000"/>
        </w:rPr>
        <w:lastRenderedPageBreak/>
        <w:t>образования и использования спортивно-ориентированных форм, средств и методов обучения по различным видам спорта.</w:t>
      </w:r>
    </w:p>
    <w:p w:rsidR="00336F6E" w:rsidRDefault="001D7343">
      <w:pPr>
        <w:pStyle w:val="a3"/>
        <w:spacing w:before="240"/>
        <w:ind w:right="230"/>
      </w:pPr>
      <w:r>
        <w:rPr>
          <w:color w:val="FF0000"/>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336F6E" w:rsidRDefault="001D7343">
      <w:pPr>
        <w:pStyle w:val="a3"/>
        <w:spacing w:before="240"/>
        <w:ind w:right="225"/>
      </w:pPr>
      <w:r>
        <w:rPr>
          <w:color w:val="FF0000"/>
        </w:rPr>
        <w:t>Выполнение сложнокоординационных, технико-тактических действий в хоккее на траве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336F6E" w:rsidRDefault="001D7343">
      <w:pPr>
        <w:pStyle w:val="a3"/>
        <w:spacing w:before="240"/>
        <w:ind w:right="232"/>
      </w:pPr>
      <w:r>
        <w:rPr>
          <w:color w:val="FF0000"/>
        </w:rPr>
        <w:t>Занятия хоккеем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336F6E" w:rsidRDefault="001D7343">
      <w:pPr>
        <w:pStyle w:val="a3"/>
        <w:spacing w:before="241"/>
        <w:ind w:right="223" w:firstLine="720"/>
      </w:pPr>
      <w:r>
        <w:rPr>
          <w:b/>
          <w:color w:val="FF0000"/>
        </w:rPr>
        <w:t xml:space="preserve">Целью </w:t>
      </w:r>
      <w:r>
        <w:rPr>
          <w:color w:val="FF0000"/>
        </w:rPr>
        <w:t>изучения модуля "Хоккей на траве" является формирование у обучающихся навыков</w:t>
      </w:r>
      <w:r>
        <w:rPr>
          <w:color w:val="FF0000"/>
          <w:spacing w:val="-2"/>
        </w:rPr>
        <w:t xml:space="preserve"> </w:t>
      </w:r>
      <w:r>
        <w:rPr>
          <w:color w:val="FF0000"/>
        </w:rPr>
        <w:t>общечеловеческой культуры</w:t>
      </w:r>
      <w:r>
        <w:rPr>
          <w:color w:val="FF0000"/>
          <w:spacing w:val="-2"/>
        </w:rPr>
        <w:t xml:space="preserve"> </w:t>
      </w:r>
      <w:r>
        <w:rPr>
          <w:color w:val="FF0000"/>
        </w:rPr>
        <w:t>и социального</w:t>
      </w:r>
      <w:r>
        <w:rPr>
          <w:color w:val="FF0000"/>
          <w:spacing w:val="-1"/>
        </w:rPr>
        <w:t xml:space="preserve"> </w:t>
      </w:r>
      <w:r>
        <w:rPr>
          <w:color w:val="FF0000"/>
        </w:rPr>
        <w:t>самоопределения, устойчивой</w:t>
      </w:r>
      <w:r>
        <w:rPr>
          <w:color w:val="FF0000"/>
          <w:spacing w:val="-1"/>
        </w:rPr>
        <w:t xml:space="preserve"> </w:t>
      </w:r>
      <w:r>
        <w:rPr>
          <w:color w:val="FF0000"/>
        </w:rPr>
        <w:t xml:space="preserve">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w:t>
      </w:r>
      <w:r>
        <w:rPr>
          <w:color w:val="FF0000"/>
          <w:spacing w:val="-2"/>
        </w:rPr>
        <w:t>траве.</w:t>
      </w:r>
    </w:p>
    <w:p w:rsidR="00336F6E" w:rsidRDefault="001D7343">
      <w:pPr>
        <w:pStyle w:val="a3"/>
        <w:spacing w:before="240"/>
        <w:ind w:left="950"/>
        <w:jc w:val="left"/>
      </w:pPr>
      <w:r>
        <w:rPr>
          <w:b/>
          <w:color w:val="FF0000"/>
        </w:rPr>
        <w:t>Задачами</w:t>
      </w:r>
      <w:r>
        <w:rPr>
          <w:b/>
          <w:color w:val="FF0000"/>
          <w:spacing w:val="-3"/>
        </w:rPr>
        <w:t xml:space="preserve"> </w:t>
      </w:r>
      <w:r>
        <w:rPr>
          <w:color w:val="FF0000"/>
        </w:rPr>
        <w:t>изучения</w:t>
      </w:r>
      <w:r>
        <w:rPr>
          <w:color w:val="FF0000"/>
          <w:spacing w:val="-3"/>
        </w:rPr>
        <w:t xml:space="preserve"> </w:t>
      </w:r>
      <w:r>
        <w:rPr>
          <w:color w:val="FF0000"/>
        </w:rPr>
        <w:t>модуля</w:t>
      </w:r>
      <w:r>
        <w:rPr>
          <w:color w:val="FF0000"/>
          <w:spacing w:val="-2"/>
        </w:rPr>
        <w:t xml:space="preserve"> </w:t>
      </w:r>
      <w:r>
        <w:rPr>
          <w:color w:val="FF0000"/>
        </w:rPr>
        <w:t>"Хоккей</w:t>
      </w:r>
      <w:r>
        <w:rPr>
          <w:color w:val="FF0000"/>
          <w:spacing w:val="-3"/>
        </w:rPr>
        <w:t xml:space="preserve"> </w:t>
      </w:r>
      <w:r>
        <w:rPr>
          <w:color w:val="FF0000"/>
        </w:rPr>
        <w:t>на</w:t>
      </w:r>
      <w:r>
        <w:rPr>
          <w:color w:val="FF0000"/>
          <w:spacing w:val="-3"/>
        </w:rPr>
        <w:t xml:space="preserve"> </w:t>
      </w:r>
      <w:r>
        <w:rPr>
          <w:color w:val="FF0000"/>
        </w:rPr>
        <w:t>траве"</w:t>
      </w:r>
      <w:r>
        <w:rPr>
          <w:color w:val="FF0000"/>
          <w:spacing w:val="-3"/>
        </w:rPr>
        <w:t xml:space="preserve"> </w:t>
      </w:r>
      <w:r>
        <w:rPr>
          <w:color w:val="FF0000"/>
          <w:spacing w:val="-2"/>
        </w:rPr>
        <w:t>являются:</w:t>
      </w:r>
    </w:p>
    <w:p w:rsidR="00336F6E" w:rsidRDefault="001D7343">
      <w:pPr>
        <w:pStyle w:val="a3"/>
        <w:spacing w:before="240"/>
        <w:ind w:right="235"/>
      </w:pPr>
      <w:r>
        <w:rPr>
          <w:color w:val="FF0000"/>
        </w:rPr>
        <w:t xml:space="preserve">всестороннее гармоничное развитие обучающихся, увеличение объема их двигательной </w:t>
      </w:r>
      <w:r>
        <w:rPr>
          <w:color w:val="FF0000"/>
          <w:spacing w:val="-2"/>
        </w:rPr>
        <w:t>активности;</w:t>
      </w:r>
    </w:p>
    <w:p w:rsidR="00336F6E" w:rsidRDefault="001D7343">
      <w:pPr>
        <w:pStyle w:val="a3"/>
        <w:spacing w:before="241"/>
        <w:ind w:right="234"/>
      </w:pPr>
      <w:r>
        <w:rPr>
          <w:color w:val="FF0000"/>
        </w:rPr>
        <w:t>укрепление физического, психологического и социального здоровья обучающихся,</w:t>
      </w:r>
      <w:r>
        <w:rPr>
          <w:color w:val="FF0000"/>
          <w:spacing w:val="40"/>
        </w:rPr>
        <w:t xml:space="preserve"> </w:t>
      </w:r>
      <w:r>
        <w:rPr>
          <w:color w:val="FF0000"/>
        </w:rPr>
        <w:t>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336F6E" w:rsidRDefault="001D7343">
      <w:pPr>
        <w:pStyle w:val="a3"/>
        <w:spacing w:before="240"/>
        <w:ind w:right="240"/>
      </w:pPr>
      <w:r>
        <w:rPr>
          <w:color w:val="FF0000"/>
        </w:rPr>
        <w:t xml:space="preserve">освоение знаний о физической культуре и спорте в целом, истории развития хоккея на траве в </w:t>
      </w:r>
      <w:r>
        <w:rPr>
          <w:color w:val="FF0000"/>
          <w:spacing w:val="-2"/>
        </w:rPr>
        <w:t>частности;</w:t>
      </w:r>
    </w:p>
    <w:p w:rsidR="00336F6E" w:rsidRDefault="001D7343">
      <w:pPr>
        <w:pStyle w:val="a3"/>
        <w:spacing w:before="240"/>
        <w:ind w:right="237"/>
      </w:pPr>
      <w:r>
        <w:rPr>
          <w:color w:val="FF0000"/>
        </w:rP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336F6E" w:rsidRDefault="001D7343">
      <w:pPr>
        <w:pStyle w:val="a3"/>
        <w:spacing w:before="240"/>
        <w:ind w:right="233"/>
      </w:pPr>
      <w:r>
        <w:rPr>
          <w:color w:val="FF000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color w:val="FF0000"/>
          <w:spacing w:val="-2"/>
        </w:rPr>
        <w:t>самореализации;</w:t>
      </w:r>
    </w:p>
    <w:p w:rsidR="00336F6E" w:rsidRDefault="001D7343">
      <w:pPr>
        <w:pStyle w:val="a3"/>
        <w:spacing w:before="241"/>
        <w:ind w:right="231"/>
      </w:pPr>
      <w:r>
        <w:rPr>
          <w:color w:val="FF000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336F6E" w:rsidRDefault="001D7343">
      <w:pPr>
        <w:pStyle w:val="a3"/>
        <w:spacing w:before="240"/>
        <w:ind w:right="233"/>
      </w:pPr>
      <w:r>
        <w:rPr>
          <w:color w:val="FF0000"/>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36F6E" w:rsidRDefault="001D7343">
      <w:pPr>
        <w:pStyle w:val="a3"/>
        <w:spacing w:before="240"/>
      </w:pPr>
      <w:r>
        <w:rPr>
          <w:color w:val="FF0000"/>
        </w:rPr>
        <w:t>развитие</w:t>
      </w:r>
      <w:r>
        <w:rPr>
          <w:color w:val="FF0000"/>
          <w:spacing w:val="72"/>
          <w:w w:val="150"/>
        </w:rPr>
        <w:t xml:space="preserve"> </w:t>
      </w:r>
      <w:r>
        <w:rPr>
          <w:color w:val="FF0000"/>
        </w:rPr>
        <w:t>положительной</w:t>
      </w:r>
      <w:r>
        <w:rPr>
          <w:color w:val="FF0000"/>
          <w:spacing w:val="76"/>
          <w:w w:val="150"/>
        </w:rPr>
        <w:t xml:space="preserve"> </w:t>
      </w:r>
      <w:r>
        <w:rPr>
          <w:color w:val="FF0000"/>
        </w:rPr>
        <w:t>мотивации</w:t>
      </w:r>
      <w:r>
        <w:rPr>
          <w:color w:val="FF0000"/>
          <w:spacing w:val="76"/>
          <w:w w:val="150"/>
        </w:rPr>
        <w:t xml:space="preserve"> </w:t>
      </w:r>
      <w:r>
        <w:rPr>
          <w:color w:val="FF0000"/>
        </w:rPr>
        <w:t>и</w:t>
      </w:r>
      <w:r>
        <w:rPr>
          <w:color w:val="FF0000"/>
          <w:spacing w:val="78"/>
          <w:w w:val="150"/>
        </w:rPr>
        <w:t xml:space="preserve"> </w:t>
      </w:r>
      <w:r>
        <w:rPr>
          <w:color w:val="FF0000"/>
        </w:rPr>
        <w:t>устойчивого</w:t>
      </w:r>
      <w:r>
        <w:rPr>
          <w:color w:val="FF0000"/>
          <w:spacing w:val="76"/>
          <w:w w:val="150"/>
        </w:rPr>
        <w:t xml:space="preserve"> </w:t>
      </w:r>
      <w:r>
        <w:rPr>
          <w:color w:val="FF0000"/>
        </w:rPr>
        <w:t>учебно-познавательного</w:t>
      </w:r>
      <w:r>
        <w:rPr>
          <w:color w:val="FF0000"/>
          <w:spacing w:val="76"/>
          <w:w w:val="150"/>
        </w:rPr>
        <w:t xml:space="preserve"> </w:t>
      </w:r>
      <w:r>
        <w:rPr>
          <w:color w:val="FF0000"/>
        </w:rPr>
        <w:t>интереса</w:t>
      </w:r>
      <w:r>
        <w:rPr>
          <w:color w:val="FF0000"/>
          <w:spacing w:val="76"/>
          <w:w w:val="150"/>
        </w:rPr>
        <w:t xml:space="preserve"> </w:t>
      </w:r>
      <w:r>
        <w:rPr>
          <w:color w:val="FF0000"/>
          <w:spacing w:val="-10"/>
        </w:rPr>
        <w:t>к</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4"/>
      </w:pPr>
      <w:r>
        <w:rPr>
          <w:color w:val="FF0000"/>
        </w:rPr>
        <w:lastRenderedPageBreak/>
        <w:t>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336F6E" w:rsidRDefault="001D7343">
      <w:pPr>
        <w:pStyle w:val="a3"/>
        <w:spacing w:before="240"/>
        <w:ind w:right="230"/>
      </w:pPr>
      <w:r>
        <w:rPr>
          <w:color w:val="FF0000"/>
        </w:rPr>
        <w:t>популяризация хоккея на траве, привлечение обучающихся, проявляющих повышенный интерес и способности к занятиям</w:t>
      </w:r>
      <w:r>
        <w:rPr>
          <w:color w:val="FF0000"/>
          <w:spacing w:val="-2"/>
        </w:rPr>
        <w:t xml:space="preserve"> </w:t>
      </w:r>
      <w:r>
        <w:rPr>
          <w:color w:val="FF0000"/>
        </w:rPr>
        <w:t>хоккеем на траве, в школьные</w:t>
      </w:r>
      <w:r>
        <w:rPr>
          <w:color w:val="FF0000"/>
          <w:spacing w:val="-1"/>
        </w:rPr>
        <w:t xml:space="preserve"> </w:t>
      </w:r>
      <w:r>
        <w:rPr>
          <w:color w:val="FF0000"/>
        </w:rPr>
        <w:t>спортивные</w:t>
      </w:r>
      <w:r>
        <w:rPr>
          <w:color w:val="FF0000"/>
          <w:spacing w:val="-1"/>
        </w:rPr>
        <w:t xml:space="preserve"> </w:t>
      </w:r>
      <w:r>
        <w:rPr>
          <w:color w:val="FF0000"/>
        </w:rPr>
        <w:t>клубы, секции,</w:t>
      </w:r>
      <w:r>
        <w:rPr>
          <w:color w:val="FF0000"/>
          <w:spacing w:val="-1"/>
        </w:rPr>
        <w:t xml:space="preserve"> </w:t>
      </w:r>
      <w:r>
        <w:rPr>
          <w:color w:val="FF0000"/>
        </w:rPr>
        <w:t>к участию в соревнованиях;</w:t>
      </w:r>
    </w:p>
    <w:p w:rsidR="00336F6E" w:rsidRDefault="001D7343">
      <w:pPr>
        <w:pStyle w:val="a3"/>
        <w:spacing w:before="240"/>
      </w:pPr>
      <w:r>
        <w:rPr>
          <w:color w:val="FF0000"/>
        </w:rPr>
        <w:t>выявление,</w:t>
      </w:r>
      <w:r>
        <w:rPr>
          <w:color w:val="FF0000"/>
          <w:spacing w:val="-4"/>
        </w:rPr>
        <w:t xml:space="preserve"> </w:t>
      </w:r>
      <w:r>
        <w:rPr>
          <w:color w:val="FF0000"/>
        </w:rPr>
        <w:t>развитие</w:t>
      </w:r>
      <w:r>
        <w:rPr>
          <w:color w:val="FF0000"/>
          <w:spacing w:val="-3"/>
        </w:rPr>
        <w:t xml:space="preserve"> </w:t>
      </w:r>
      <w:r>
        <w:rPr>
          <w:color w:val="FF0000"/>
        </w:rPr>
        <w:t>и</w:t>
      </w:r>
      <w:r>
        <w:rPr>
          <w:color w:val="FF0000"/>
          <w:spacing w:val="-4"/>
        </w:rPr>
        <w:t xml:space="preserve"> </w:t>
      </w:r>
      <w:r>
        <w:rPr>
          <w:color w:val="FF0000"/>
        </w:rPr>
        <w:t>поддержка</w:t>
      </w:r>
      <w:r>
        <w:rPr>
          <w:color w:val="FF0000"/>
          <w:spacing w:val="-3"/>
        </w:rPr>
        <w:t xml:space="preserve"> </w:t>
      </w:r>
      <w:r>
        <w:rPr>
          <w:color w:val="FF0000"/>
        </w:rPr>
        <w:t>одаренных</w:t>
      </w:r>
      <w:r>
        <w:rPr>
          <w:color w:val="FF0000"/>
          <w:spacing w:val="-3"/>
        </w:rPr>
        <w:t xml:space="preserve"> </w:t>
      </w:r>
      <w:r>
        <w:rPr>
          <w:color w:val="FF0000"/>
        </w:rPr>
        <w:t>детей</w:t>
      </w:r>
      <w:r>
        <w:rPr>
          <w:color w:val="FF0000"/>
          <w:spacing w:val="-2"/>
        </w:rPr>
        <w:t xml:space="preserve"> </w:t>
      </w:r>
      <w:r>
        <w:rPr>
          <w:color w:val="FF0000"/>
        </w:rPr>
        <w:t>в</w:t>
      </w:r>
      <w:r>
        <w:rPr>
          <w:color w:val="FF0000"/>
          <w:spacing w:val="-3"/>
        </w:rPr>
        <w:t xml:space="preserve"> </w:t>
      </w:r>
      <w:r>
        <w:rPr>
          <w:color w:val="FF0000"/>
        </w:rPr>
        <w:t xml:space="preserve">области </w:t>
      </w:r>
      <w:r>
        <w:rPr>
          <w:color w:val="FF0000"/>
          <w:spacing w:val="-2"/>
        </w:rPr>
        <w:t>спорта.</w:t>
      </w:r>
    </w:p>
    <w:p w:rsidR="00336F6E" w:rsidRDefault="001D7343">
      <w:pPr>
        <w:pStyle w:val="a3"/>
        <w:spacing w:before="240"/>
        <w:ind w:left="950"/>
        <w:jc w:val="left"/>
      </w:pPr>
      <w:r>
        <w:rPr>
          <w:color w:val="FF0000"/>
        </w:rPr>
        <w:t>Место</w:t>
      </w:r>
      <w:r>
        <w:rPr>
          <w:color w:val="FF0000"/>
          <w:spacing w:val="-2"/>
        </w:rPr>
        <w:t xml:space="preserve"> </w:t>
      </w:r>
      <w:r>
        <w:rPr>
          <w:color w:val="FF0000"/>
        </w:rPr>
        <w:t>и</w:t>
      </w:r>
      <w:r>
        <w:rPr>
          <w:color w:val="FF0000"/>
          <w:spacing w:val="-1"/>
        </w:rPr>
        <w:t xml:space="preserve"> </w:t>
      </w:r>
      <w:r>
        <w:rPr>
          <w:color w:val="FF0000"/>
        </w:rPr>
        <w:t>роль</w:t>
      </w:r>
      <w:r>
        <w:rPr>
          <w:color w:val="FF0000"/>
          <w:spacing w:val="-1"/>
        </w:rPr>
        <w:t xml:space="preserve"> </w:t>
      </w:r>
      <w:r>
        <w:rPr>
          <w:color w:val="FF0000"/>
        </w:rPr>
        <w:t>модуля</w:t>
      </w:r>
      <w:r>
        <w:rPr>
          <w:color w:val="FF0000"/>
          <w:spacing w:val="-2"/>
        </w:rPr>
        <w:t xml:space="preserve"> </w:t>
      </w:r>
      <w:r>
        <w:rPr>
          <w:color w:val="FF0000"/>
        </w:rPr>
        <w:t>"Хоккей</w:t>
      </w:r>
      <w:r>
        <w:rPr>
          <w:color w:val="FF0000"/>
          <w:spacing w:val="-1"/>
        </w:rPr>
        <w:t xml:space="preserve"> </w:t>
      </w:r>
      <w:r>
        <w:rPr>
          <w:color w:val="FF0000"/>
        </w:rPr>
        <w:t>на</w:t>
      </w:r>
      <w:r>
        <w:rPr>
          <w:color w:val="FF0000"/>
          <w:spacing w:val="-2"/>
        </w:rPr>
        <w:t xml:space="preserve"> траве".</w:t>
      </w:r>
    </w:p>
    <w:p w:rsidR="00336F6E" w:rsidRDefault="001D7343">
      <w:pPr>
        <w:pStyle w:val="a3"/>
        <w:spacing w:before="240"/>
        <w:ind w:right="224"/>
      </w:pPr>
      <w:r>
        <w:rPr>
          <w:color w:val="FF0000"/>
        </w:rPr>
        <w:t>Модуль "Хоккей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336F6E" w:rsidRDefault="001D7343">
      <w:pPr>
        <w:pStyle w:val="a3"/>
        <w:spacing w:before="241"/>
        <w:ind w:right="235"/>
      </w:pPr>
      <w:r>
        <w:rPr>
          <w:color w:val="FF0000"/>
        </w:rPr>
        <w:t>Специфика модуля по хоккею на траве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336F6E" w:rsidRDefault="001D7343">
      <w:pPr>
        <w:pStyle w:val="a3"/>
        <w:spacing w:before="240"/>
        <w:ind w:right="233"/>
      </w:pPr>
      <w:r>
        <w:rPr>
          <w:color w:val="FF0000"/>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336F6E" w:rsidRDefault="001D7343">
      <w:pPr>
        <w:pStyle w:val="a3"/>
        <w:spacing w:before="240"/>
        <w:ind w:left="950"/>
        <w:jc w:val="left"/>
      </w:pPr>
      <w:r>
        <w:rPr>
          <w:color w:val="FF0000"/>
        </w:rPr>
        <w:t>Модуль</w:t>
      </w:r>
      <w:r>
        <w:rPr>
          <w:color w:val="FF0000"/>
          <w:spacing w:val="-5"/>
        </w:rPr>
        <w:t xml:space="preserve"> </w:t>
      </w:r>
      <w:r>
        <w:rPr>
          <w:color w:val="FF0000"/>
        </w:rPr>
        <w:t>"Хоккей</w:t>
      </w:r>
      <w:r>
        <w:rPr>
          <w:color w:val="FF0000"/>
          <w:spacing w:val="-3"/>
        </w:rPr>
        <w:t xml:space="preserve"> </w:t>
      </w:r>
      <w:r>
        <w:rPr>
          <w:color w:val="FF0000"/>
        </w:rPr>
        <w:t>на</w:t>
      </w:r>
      <w:r>
        <w:rPr>
          <w:color w:val="FF0000"/>
          <w:spacing w:val="-4"/>
        </w:rPr>
        <w:t xml:space="preserve"> </w:t>
      </w:r>
      <w:r>
        <w:rPr>
          <w:color w:val="FF0000"/>
        </w:rPr>
        <w:t>траве"</w:t>
      </w:r>
      <w:r>
        <w:rPr>
          <w:color w:val="FF0000"/>
          <w:spacing w:val="-3"/>
        </w:rPr>
        <w:t xml:space="preserve"> </w:t>
      </w:r>
      <w:r>
        <w:rPr>
          <w:color w:val="FF0000"/>
        </w:rPr>
        <w:t>может</w:t>
      </w:r>
      <w:r>
        <w:rPr>
          <w:color w:val="FF0000"/>
          <w:spacing w:val="-2"/>
        </w:rPr>
        <w:t xml:space="preserve"> </w:t>
      </w:r>
      <w:r>
        <w:rPr>
          <w:color w:val="FF0000"/>
        </w:rPr>
        <w:t>быть</w:t>
      </w:r>
      <w:r>
        <w:rPr>
          <w:color w:val="FF0000"/>
          <w:spacing w:val="-3"/>
        </w:rPr>
        <w:t xml:space="preserve"> </w:t>
      </w:r>
      <w:r>
        <w:rPr>
          <w:color w:val="FF0000"/>
        </w:rPr>
        <w:t>реализован</w:t>
      </w:r>
      <w:r>
        <w:rPr>
          <w:color w:val="FF0000"/>
          <w:spacing w:val="-3"/>
        </w:rPr>
        <w:t xml:space="preserve"> </w:t>
      </w:r>
      <w:r>
        <w:rPr>
          <w:color w:val="FF0000"/>
        </w:rPr>
        <w:t>в</w:t>
      </w:r>
      <w:r>
        <w:rPr>
          <w:color w:val="FF0000"/>
          <w:spacing w:val="-4"/>
        </w:rPr>
        <w:t xml:space="preserve"> </w:t>
      </w:r>
      <w:r>
        <w:rPr>
          <w:color w:val="FF0000"/>
        </w:rPr>
        <w:t xml:space="preserve">следующих </w:t>
      </w:r>
      <w:r>
        <w:rPr>
          <w:color w:val="FF0000"/>
          <w:spacing w:val="-2"/>
        </w:rPr>
        <w:t>вариантах:</w:t>
      </w:r>
    </w:p>
    <w:p w:rsidR="00336F6E" w:rsidRDefault="001D7343">
      <w:pPr>
        <w:pStyle w:val="a3"/>
        <w:spacing w:before="240"/>
        <w:ind w:right="228"/>
      </w:pPr>
      <w:r>
        <w:rPr>
          <w:color w:val="FF0000"/>
        </w:rPr>
        <w:t>при самостоятельном планировании учителем физической культуры процесса освоения обучающимися учебного</w:t>
      </w:r>
      <w:r>
        <w:rPr>
          <w:color w:val="FF0000"/>
          <w:spacing w:val="-2"/>
        </w:rPr>
        <w:t xml:space="preserve"> </w:t>
      </w:r>
      <w:r>
        <w:rPr>
          <w:color w:val="FF0000"/>
        </w:rPr>
        <w:t>материала</w:t>
      </w:r>
      <w:r>
        <w:rPr>
          <w:color w:val="FF0000"/>
          <w:spacing w:val="-1"/>
        </w:rPr>
        <w:t xml:space="preserve"> </w:t>
      </w:r>
      <w:r>
        <w:rPr>
          <w:color w:val="FF0000"/>
        </w:rPr>
        <w:t>по</w:t>
      </w:r>
      <w:r>
        <w:rPr>
          <w:color w:val="FF0000"/>
          <w:spacing w:val="-2"/>
        </w:rPr>
        <w:t xml:space="preserve"> </w:t>
      </w:r>
      <w:r>
        <w:rPr>
          <w:color w:val="FF0000"/>
        </w:rPr>
        <w:t>хоккею</w:t>
      </w:r>
      <w:r>
        <w:rPr>
          <w:color w:val="FF0000"/>
          <w:spacing w:val="-4"/>
        </w:rPr>
        <w:t xml:space="preserve"> </w:t>
      </w:r>
      <w:r>
        <w:rPr>
          <w:color w:val="FF0000"/>
        </w:rPr>
        <w:t>на</w:t>
      </w:r>
      <w:r>
        <w:rPr>
          <w:color w:val="FF0000"/>
          <w:spacing w:val="-3"/>
        </w:rPr>
        <w:t xml:space="preserve"> </w:t>
      </w:r>
      <w:r>
        <w:rPr>
          <w:color w:val="FF0000"/>
        </w:rPr>
        <w:t>траве</w:t>
      </w:r>
      <w:r>
        <w:rPr>
          <w:color w:val="FF0000"/>
          <w:spacing w:val="-1"/>
        </w:rPr>
        <w:t xml:space="preserve"> </w:t>
      </w:r>
      <w:r>
        <w:rPr>
          <w:color w:val="FF0000"/>
        </w:rPr>
        <w:t>с</w:t>
      </w:r>
      <w:r>
        <w:rPr>
          <w:color w:val="FF0000"/>
          <w:spacing w:val="-3"/>
        </w:rPr>
        <w:t xml:space="preserve"> </w:t>
      </w:r>
      <w:r>
        <w:rPr>
          <w:color w:val="FF0000"/>
        </w:rPr>
        <w:t>выбором</w:t>
      </w:r>
      <w:r>
        <w:rPr>
          <w:color w:val="FF0000"/>
          <w:spacing w:val="-3"/>
        </w:rPr>
        <w:t xml:space="preserve"> </w:t>
      </w:r>
      <w:r>
        <w:rPr>
          <w:color w:val="FF0000"/>
        </w:rPr>
        <w:t>различных его</w:t>
      </w:r>
      <w:r>
        <w:rPr>
          <w:color w:val="FF0000"/>
          <w:spacing w:val="-2"/>
        </w:rPr>
        <w:t xml:space="preserve"> </w:t>
      </w:r>
      <w:r>
        <w:rPr>
          <w:color w:val="FF0000"/>
        </w:rPr>
        <w:t>элементов, с учетом возраста и физической подготовленности обучающихся;</w:t>
      </w:r>
    </w:p>
    <w:p w:rsidR="00336F6E" w:rsidRDefault="001D7343">
      <w:pPr>
        <w:pStyle w:val="a3"/>
        <w:spacing w:before="241"/>
        <w:ind w:right="227"/>
      </w:pPr>
      <w:r>
        <w:rPr>
          <w:color w:val="FF0000"/>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336F6E" w:rsidRDefault="001D7343">
      <w:pPr>
        <w:pStyle w:val="a3"/>
        <w:spacing w:before="240"/>
        <w:ind w:right="227"/>
      </w:pPr>
      <w:r>
        <w:rPr>
          <w:color w:val="FF000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336F6E" w:rsidRDefault="001D7343">
      <w:pPr>
        <w:pStyle w:val="2"/>
        <w:spacing w:before="245"/>
        <w:ind w:left="950"/>
      </w:pPr>
      <w:r>
        <w:rPr>
          <w:color w:val="FF0000"/>
        </w:rPr>
        <w:t>Содержание</w:t>
      </w:r>
      <w:r>
        <w:rPr>
          <w:color w:val="FF0000"/>
          <w:spacing w:val="-5"/>
        </w:rPr>
        <w:t xml:space="preserve"> </w:t>
      </w:r>
      <w:r>
        <w:rPr>
          <w:color w:val="FF0000"/>
        </w:rPr>
        <w:t>модуля</w:t>
      </w:r>
      <w:r>
        <w:rPr>
          <w:color w:val="FF0000"/>
          <w:spacing w:val="-4"/>
        </w:rPr>
        <w:t xml:space="preserve"> </w:t>
      </w:r>
      <w:r>
        <w:rPr>
          <w:color w:val="FF0000"/>
        </w:rPr>
        <w:t>"Хоккей</w:t>
      </w:r>
      <w:r>
        <w:rPr>
          <w:color w:val="FF0000"/>
          <w:spacing w:val="-3"/>
        </w:rPr>
        <w:t xml:space="preserve"> </w:t>
      </w:r>
      <w:r>
        <w:rPr>
          <w:color w:val="FF0000"/>
        </w:rPr>
        <w:t>на</w:t>
      </w:r>
      <w:r>
        <w:rPr>
          <w:color w:val="FF0000"/>
          <w:spacing w:val="-6"/>
        </w:rPr>
        <w:t xml:space="preserve"> </w:t>
      </w:r>
      <w:r>
        <w:rPr>
          <w:color w:val="FF0000"/>
          <w:spacing w:val="-2"/>
        </w:rPr>
        <w:t>траве".</w:t>
      </w:r>
    </w:p>
    <w:p w:rsidR="00336F6E" w:rsidRDefault="001D7343">
      <w:pPr>
        <w:pStyle w:val="a5"/>
        <w:numPr>
          <w:ilvl w:val="0"/>
          <w:numId w:val="12"/>
        </w:numPr>
        <w:tabs>
          <w:tab w:val="left" w:pos="489"/>
        </w:tabs>
        <w:spacing w:before="236"/>
        <w:ind w:hanging="259"/>
        <w:rPr>
          <w:sz w:val="24"/>
        </w:rPr>
      </w:pPr>
      <w:r>
        <w:rPr>
          <w:color w:val="FF0000"/>
          <w:sz w:val="24"/>
        </w:rPr>
        <w:t>Знания</w:t>
      </w:r>
      <w:r>
        <w:rPr>
          <w:color w:val="FF0000"/>
          <w:spacing w:val="-1"/>
          <w:sz w:val="24"/>
        </w:rPr>
        <w:t xml:space="preserve"> </w:t>
      </w:r>
      <w:r>
        <w:rPr>
          <w:color w:val="FF0000"/>
          <w:sz w:val="24"/>
        </w:rPr>
        <w:t>о</w:t>
      </w:r>
      <w:r>
        <w:rPr>
          <w:color w:val="FF0000"/>
          <w:spacing w:val="-3"/>
          <w:sz w:val="24"/>
        </w:rPr>
        <w:t xml:space="preserve"> </w:t>
      </w:r>
      <w:r>
        <w:rPr>
          <w:color w:val="FF0000"/>
          <w:sz w:val="24"/>
        </w:rPr>
        <w:t>хоккее</w:t>
      </w:r>
      <w:r>
        <w:rPr>
          <w:color w:val="FF0000"/>
          <w:spacing w:val="-1"/>
          <w:sz w:val="24"/>
        </w:rPr>
        <w:t xml:space="preserve"> </w:t>
      </w:r>
      <w:r>
        <w:rPr>
          <w:color w:val="FF0000"/>
          <w:sz w:val="24"/>
        </w:rPr>
        <w:t>на</w:t>
      </w:r>
      <w:r>
        <w:rPr>
          <w:color w:val="FF0000"/>
          <w:spacing w:val="-1"/>
          <w:sz w:val="24"/>
        </w:rPr>
        <w:t xml:space="preserve"> </w:t>
      </w:r>
      <w:r>
        <w:rPr>
          <w:color w:val="FF0000"/>
          <w:spacing w:val="-2"/>
          <w:sz w:val="24"/>
        </w:rPr>
        <w:t>траве.</w:t>
      </w:r>
    </w:p>
    <w:p w:rsidR="00336F6E" w:rsidRDefault="001D7343">
      <w:pPr>
        <w:pStyle w:val="a3"/>
        <w:spacing w:before="240" w:line="448" w:lineRule="auto"/>
        <w:ind w:right="317"/>
      </w:pPr>
      <w:r>
        <w:rPr>
          <w:color w:val="FF0000"/>
        </w:rPr>
        <w:t>История развития современного хоккея в мире, в Российской Федерации, в регионе. Хоккейные</w:t>
      </w:r>
      <w:r>
        <w:rPr>
          <w:color w:val="FF0000"/>
          <w:spacing w:val="-5"/>
        </w:rPr>
        <w:t xml:space="preserve"> </w:t>
      </w:r>
      <w:r>
        <w:rPr>
          <w:color w:val="FF0000"/>
        </w:rPr>
        <w:t>клубы,</w:t>
      </w:r>
      <w:r>
        <w:rPr>
          <w:color w:val="FF0000"/>
          <w:spacing w:val="-3"/>
        </w:rPr>
        <w:t xml:space="preserve"> </w:t>
      </w:r>
      <w:r>
        <w:rPr>
          <w:color w:val="FF0000"/>
        </w:rPr>
        <w:t>их</w:t>
      </w:r>
      <w:r>
        <w:rPr>
          <w:color w:val="FF0000"/>
          <w:spacing w:val="-1"/>
        </w:rPr>
        <w:t xml:space="preserve"> </w:t>
      </w:r>
      <w:r>
        <w:rPr>
          <w:color w:val="FF0000"/>
        </w:rPr>
        <w:t>история</w:t>
      </w:r>
      <w:r>
        <w:rPr>
          <w:color w:val="FF0000"/>
          <w:spacing w:val="-3"/>
        </w:rPr>
        <w:t xml:space="preserve"> </w:t>
      </w:r>
      <w:r>
        <w:rPr>
          <w:color w:val="FF0000"/>
        </w:rPr>
        <w:t>и</w:t>
      </w:r>
      <w:r>
        <w:rPr>
          <w:color w:val="FF0000"/>
          <w:spacing w:val="-3"/>
        </w:rPr>
        <w:t xml:space="preserve"> </w:t>
      </w:r>
      <w:r>
        <w:rPr>
          <w:color w:val="FF0000"/>
        </w:rPr>
        <w:t>традиции.</w:t>
      </w:r>
      <w:r>
        <w:rPr>
          <w:color w:val="FF0000"/>
          <w:spacing w:val="-3"/>
        </w:rPr>
        <w:t xml:space="preserve"> </w:t>
      </w:r>
      <w:r>
        <w:rPr>
          <w:color w:val="FF0000"/>
        </w:rPr>
        <w:t>Легендарные</w:t>
      </w:r>
      <w:r>
        <w:rPr>
          <w:color w:val="FF0000"/>
          <w:spacing w:val="-5"/>
        </w:rPr>
        <w:t xml:space="preserve"> </w:t>
      </w:r>
      <w:r>
        <w:rPr>
          <w:color w:val="FF0000"/>
        </w:rPr>
        <w:t>отечественные</w:t>
      </w:r>
      <w:r>
        <w:rPr>
          <w:color w:val="FF0000"/>
          <w:spacing w:val="-5"/>
        </w:rPr>
        <w:t xml:space="preserve"> </w:t>
      </w:r>
      <w:r>
        <w:rPr>
          <w:color w:val="FF0000"/>
        </w:rPr>
        <w:t>хоккеисты</w:t>
      </w:r>
      <w:r>
        <w:rPr>
          <w:color w:val="FF0000"/>
          <w:spacing w:val="-3"/>
        </w:rPr>
        <w:t xml:space="preserve"> </w:t>
      </w:r>
      <w:r>
        <w:rPr>
          <w:color w:val="FF0000"/>
        </w:rPr>
        <w:t>и</w:t>
      </w:r>
      <w:r>
        <w:rPr>
          <w:color w:val="FF0000"/>
          <w:spacing w:val="-2"/>
        </w:rPr>
        <w:t xml:space="preserve"> </w:t>
      </w:r>
      <w:r>
        <w:rPr>
          <w:color w:val="FF0000"/>
        </w:rPr>
        <w:t>тренеры.</w:t>
      </w:r>
    </w:p>
    <w:p w:rsidR="00336F6E" w:rsidRDefault="00336F6E">
      <w:pPr>
        <w:pStyle w:val="a3"/>
        <w:spacing w:line="448" w:lineRule="auto"/>
        <w:sectPr w:rsidR="00336F6E">
          <w:pgSz w:w="11920" w:h="16850"/>
          <w:pgMar w:top="1360" w:right="850" w:bottom="1160" w:left="850" w:header="0" w:footer="963" w:gutter="0"/>
          <w:cols w:space="720"/>
        </w:sectPr>
      </w:pPr>
    </w:p>
    <w:p w:rsidR="00336F6E" w:rsidRDefault="001D7343">
      <w:pPr>
        <w:pStyle w:val="a3"/>
        <w:spacing w:before="71"/>
        <w:ind w:right="233"/>
      </w:pPr>
      <w:r>
        <w:rPr>
          <w:color w:val="FF0000"/>
        </w:rPr>
        <w:lastRenderedPageBreak/>
        <w:t>Достижения отечественной сборной команды страны на чемпионатах мира, Европы, Олимпийских играх.</w:t>
      </w:r>
    </w:p>
    <w:p w:rsidR="00336F6E" w:rsidRDefault="001D7343">
      <w:pPr>
        <w:pStyle w:val="a3"/>
        <w:spacing w:before="240"/>
        <w:ind w:right="233"/>
      </w:pPr>
      <w:r>
        <w:rPr>
          <w:color w:val="FF0000"/>
        </w:rPr>
        <w:t>Главные хоккейные организации и федерации (международные, российские), осуществляющие управление хоккеем на траве, их роль и основные функции.</w:t>
      </w:r>
    </w:p>
    <w:p w:rsidR="00336F6E" w:rsidRDefault="001D7343">
      <w:pPr>
        <w:pStyle w:val="a3"/>
        <w:spacing w:before="240"/>
        <w:ind w:right="233"/>
      </w:pPr>
      <w:r>
        <w:rPr>
          <w:color w:val="FF0000"/>
        </w:rPr>
        <w:t>Правила соревнований по хоккею на траве. Официальный календарь соревнований (международных, всероссийских, региональных).</w:t>
      </w:r>
    </w:p>
    <w:p w:rsidR="00336F6E" w:rsidRDefault="001D7343">
      <w:pPr>
        <w:pStyle w:val="a3"/>
        <w:spacing w:before="240"/>
        <w:ind w:right="238"/>
      </w:pPr>
      <w:r>
        <w:rPr>
          <w:color w:val="FF0000"/>
        </w:rPr>
        <w:t>Понятия и характеристика технических элементов хоккея на траве, их название, назначение и методика выполнения. Характеристика тактики хоккея на траве и ее компонентов.</w:t>
      </w:r>
    </w:p>
    <w:p w:rsidR="00336F6E" w:rsidRDefault="001D7343">
      <w:pPr>
        <w:pStyle w:val="a3"/>
        <w:spacing w:before="240"/>
        <w:ind w:right="234"/>
      </w:pPr>
      <w:r>
        <w:rPr>
          <w:color w:val="FF0000"/>
        </w:rPr>
        <w:t>Занятия хоккеем на траве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336F6E" w:rsidRDefault="001D7343">
      <w:pPr>
        <w:pStyle w:val="a3"/>
        <w:spacing w:before="241"/>
        <w:ind w:right="234"/>
      </w:pPr>
      <w:r>
        <w:rPr>
          <w:color w:val="FF0000"/>
        </w:rPr>
        <w:t>Комплексы упражнений для воспитания физических качеств хоккеиста. Здоровьеформирующие факторы и средства.</w:t>
      </w:r>
    </w:p>
    <w:p w:rsidR="00336F6E" w:rsidRDefault="001D7343">
      <w:pPr>
        <w:pStyle w:val="a3"/>
        <w:spacing w:before="240"/>
        <w:ind w:right="238"/>
      </w:pPr>
      <w:r>
        <w:rPr>
          <w:color w:val="FF0000"/>
        </w:rPr>
        <w:t>Требования безопасности при организации занятий хоккеем на траве. Характерные травмы хоккеистов на траве и мероприятия по их предупреждению.</w:t>
      </w:r>
    </w:p>
    <w:p w:rsidR="00336F6E" w:rsidRDefault="001D7343">
      <w:pPr>
        <w:pStyle w:val="a5"/>
        <w:numPr>
          <w:ilvl w:val="0"/>
          <w:numId w:val="12"/>
        </w:numPr>
        <w:tabs>
          <w:tab w:val="left" w:pos="489"/>
        </w:tabs>
        <w:spacing w:before="240"/>
        <w:ind w:hanging="259"/>
        <w:rPr>
          <w:sz w:val="24"/>
        </w:rPr>
      </w:pPr>
      <w:r>
        <w:rPr>
          <w:color w:val="FF0000"/>
          <w:sz w:val="24"/>
        </w:rPr>
        <w:t>Способы</w:t>
      </w:r>
      <w:r>
        <w:rPr>
          <w:color w:val="FF0000"/>
          <w:spacing w:val="-4"/>
          <w:sz w:val="24"/>
        </w:rPr>
        <w:t xml:space="preserve"> </w:t>
      </w:r>
      <w:r>
        <w:rPr>
          <w:color w:val="FF0000"/>
          <w:sz w:val="24"/>
        </w:rPr>
        <w:t>самостоятельной</w:t>
      </w:r>
      <w:r>
        <w:rPr>
          <w:color w:val="FF0000"/>
          <w:spacing w:val="-5"/>
          <w:sz w:val="24"/>
        </w:rPr>
        <w:t xml:space="preserve"> </w:t>
      </w:r>
      <w:r>
        <w:rPr>
          <w:color w:val="FF0000"/>
          <w:spacing w:val="-2"/>
          <w:sz w:val="24"/>
        </w:rPr>
        <w:t>деятельности.</w:t>
      </w:r>
    </w:p>
    <w:p w:rsidR="00336F6E" w:rsidRDefault="001D7343">
      <w:pPr>
        <w:pStyle w:val="a3"/>
        <w:spacing w:before="240"/>
        <w:ind w:right="237"/>
      </w:pPr>
      <w:r>
        <w:rPr>
          <w:color w:val="FF0000"/>
        </w:rPr>
        <w:t>Правила безопасного, правомерного поведения во время соревнований по хоккею на траве в качестве зрителя, болельщика.</w:t>
      </w:r>
    </w:p>
    <w:p w:rsidR="00336F6E" w:rsidRDefault="001D7343">
      <w:pPr>
        <w:pStyle w:val="a3"/>
        <w:spacing w:before="240"/>
        <w:ind w:right="238"/>
      </w:pPr>
      <w:r>
        <w:rPr>
          <w:color w:val="FF0000"/>
        </w:rPr>
        <w:t>Организация и проведение самостоятельных занятий по хоккею на траве. Составление планов и самостоятельное проведение занятий по хоккею на траве.</w:t>
      </w:r>
    </w:p>
    <w:p w:rsidR="00336F6E" w:rsidRDefault="001D7343">
      <w:pPr>
        <w:pStyle w:val="a3"/>
        <w:spacing w:before="241"/>
        <w:ind w:right="231"/>
      </w:pPr>
      <w:r>
        <w:rPr>
          <w:color w:val="FF0000"/>
        </w:rPr>
        <w:t>Способы самостоятельного освоения двигательных действий, подбор подводящих, подготовительных и специальных упражнений.</w:t>
      </w:r>
    </w:p>
    <w:p w:rsidR="00336F6E" w:rsidRDefault="001D7343">
      <w:pPr>
        <w:pStyle w:val="a3"/>
        <w:spacing w:before="240"/>
        <w:ind w:right="230"/>
      </w:pPr>
      <w:r>
        <w:rPr>
          <w:color w:val="FF0000"/>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336F6E" w:rsidRDefault="001D7343">
      <w:pPr>
        <w:pStyle w:val="a3"/>
        <w:spacing w:before="240"/>
        <w:ind w:right="235"/>
      </w:pPr>
      <w:r>
        <w:rPr>
          <w:color w:val="FF0000"/>
        </w:rPr>
        <w:t>Правила личной гигиены, требования к спортивной экипировке для занятий хоккеем на траве. Правила ухода за спортивным инвентарем и оборудованием.</w:t>
      </w:r>
    </w:p>
    <w:p w:rsidR="00336F6E" w:rsidRDefault="001D7343">
      <w:pPr>
        <w:pStyle w:val="a3"/>
        <w:spacing w:before="240"/>
        <w:ind w:right="232"/>
      </w:pPr>
      <w:r>
        <w:rPr>
          <w:color w:val="FF000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w:t>
      </w:r>
      <w:r>
        <w:rPr>
          <w:color w:val="FF0000"/>
          <w:spacing w:val="-2"/>
        </w:rPr>
        <w:t>направленности.</w:t>
      </w:r>
    </w:p>
    <w:p w:rsidR="00336F6E" w:rsidRDefault="001D7343">
      <w:pPr>
        <w:pStyle w:val="a3"/>
        <w:spacing w:before="241"/>
        <w:ind w:right="235"/>
      </w:pPr>
      <w:r>
        <w:rPr>
          <w:color w:val="FF0000"/>
        </w:rPr>
        <w:t>Способы и методы профилактики пагубных привычек, асоциального и созависимого поведения. Противодействие допингу в спорте и борьба с ним.</w:t>
      </w:r>
    </w:p>
    <w:p w:rsidR="00336F6E" w:rsidRDefault="001D7343">
      <w:pPr>
        <w:pStyle w:val="a3"/>
        <w:spacing w:before="240"/>
      </w:pPr>
      <w:r>
        <w:rPr>
          <w:color w:val="FF0000"/>
        </w:rPr>
        <w:t>Тестирование</w:t>
      </w:r>
      <w:r>
        <w:rPr>
          <w:color w:val="FF0000"/>
          <w:spacing w:val="-2"/>
        </w:rPr>
        <w:t xml:space="preserve"> </w:t>
      </w:r>
      <w:r>
        <w:rPr>
          <w:color w:val="FF0000"/>
        </w:rPr>
        <w:t>уровня</w:t>
      </w:r>
      <w:r>
        <w:rPr>
          <w:color w:val="FF0000"/>
          <w:spacing w:val="-3"/>
        </w:rPr>
        <w:t xml:space="preserve"> </w:t>
      </w:r>
      <w:r>
        <w:rPr>
          <w:color w:val="FF0000"/>
        </w:rPr>
        <w:t>физической</w:t>
      </w:r>
      <w:r>
        <w:rPr>
          <w:color w:val="FF0000"/>
          <w:spacing w:val="-5"/>
        </w:rPr>
        <w:t xml:space="preserve"> </w:t>
      </w:r>
      <w:r>
        <w:rPr>
          <w:color w:val="FF0000"/>
        </w:rPr>
        <w:t>подготовленности</w:t>
      </w:r>
      <w:r>
        <w:rPr>
          <w:color w:val="FF0000"/>
          <w:spacing w:val="-2"/>
        </w:rPr>
        <w:t xml:space="preserve"> </w:t>
      </w:r>
      <w:r>
        <w:rPr>
          <w:color w:val="FF0000"/>
        </w:rPr>
        <w:t>в</w:t>
      </w:r>
      <w:r>
        <w:rPr>
          <w:color w:val="FF0000"/>
          <w:spacing w:val="-6"/>
        </w:rPr>
        <w:t xml:space="preserve"> </w:t>
      </w:r>
      <w:r>
        <w:rPr>
          <w:color w:val="FF0000"/>
        </w:rPr>
        <w:t>хоккее</w:t>
      </w:r>
      <w:r>
        <w:rPr>
          <w:color w:val="FF0000"/>
          <w:spacing w:val="-4"/>
        </w:rPr>
        <w:t xml:space="preserve"> </w:t>
      </w:r>
      <w:r>
        <w:rPr>
          <w:color w:val="FF0000"/>
        </w:rPr>
        <w:t>на</w:t>
      </w:r>
      <w:r>
        <w:rPr>
          <w:color w:val="FF0000"/>
          <w:spacing w:val="-3"/>
        </w:rPr>
        <w:t xml:space="preserve"> </w:t>
      </w:r>
      <w:r>
        <w:rPr>
          <w:color w:val="FF0000"/>
          <w:spacing w:val="-2"/>
        </w:rPr>
        <w:t>траве.</w:t>
      </w:r>
    </w:p>
    <w:p w:rsidR="00336F6E" w:rsidRDefault="001D7343">
      <w:pPr>
        <w:pStyle w:val="a5"/>
        <w:numPr>
          <w:ilvl w:val="0"/>
          <w:numId w:val="12"/>
        </w:numPr>
        <w:tabs>
          <w:tab w:val="left" w:pos="489"/>
        </w:tabs>
        <w:spacing w:before="240"/>
        <w:ind w:hanging="259"/>
        <w:rPr>
          <w:sz w:val="24"/>
        </w:rPr>
      </w:pPr>
      <w:r>
        <w:rPr>
          <w:color w:val="FF0000"/>
          <w:sz w:val="24"/>
        </w:rPr>
        <w:t>Физическое</w:t>
      </w:r>
      <w:r>
        <w:rPr>
          <w:color w:val="FF0000"/>
          <w:spacing w:val="-3"/>
          <w:sz w:val="24"/>
        </w:rPr>
        <w:t xml:space="preserve"> </w:t>
      </w:r>
      <w:r>
        <w:rPr>
          <w:color w:val="FF0000"/>
          <w:spacing w:val="-2"/>
          <w:sz w:val="24"/>
        </w:rPr>
        <w:t>совершенствование.</w:t>
      </w:r>
    </w:p>
    <w:p w:rsidR="00336F6E" w:rsidRDefault="001D7343">
      <w:pPr>
        <w:pStyle w:val="a3"/>
        <w:spacing w:before="240"/>
      </w:pPr>
      <w:r>
        <w:rPr>
          <w:color w:val="FF0000"/>
        </w:rPr>
        <w:t>Комплексы</w:t>
      </w:r>
      <w:r>
        <w:rPr>
          <w:color w:val="FF0000"/>
          <w:spacing w:val="53"/>
          <w:w w:val="150"/>
        </w:rPr>
        <w:t xml:space="preserve"> </w:t>
      </w:r>
      <w:r>
        <w:rPr>
          <w:color w:val="FF0000"/>
        </w:rPr>
        <w:t>упражнений</w:t>
      </w:r>
      <w:r>
        <w:rPr>
          <w:color w:val="FF0000"/>
          <w:spacing w:val="53"/>
          <w:w w:val="150"/>
        </w:rPr>
        <w:t xml:space="preserve"> </w:t>
      </w:r>
      <w:r>
        <w:rPr>
          <w:color w:val="FF0000"/>
        </w:rPr>
        <w:t>для</w:t>
      </w:r>
      <w:r>
        <w:rPr>
          <w:color w:val="FF0000"/>
          <w:spacing w:val="52"/>
          <w:w w:val="150"/>
        </w:rPr>
        <w:t xml:space="preserve"> </w:t>
      </w:r>
      <w:r>
        <w:rPr>
          <w:color w:val="FF0000"/>
        </w:rPr>
        <w:t>воспитания</w:t>
      </w:r>
      <w:r>
        <w:rPr>
          <w:color w:val="FF0000"/>
          <w:spacing w:val="52"/>
          <w:w w:val="150"/>
        </w:rPr>
        <w:t xml:space="preserve"> </w:t>
      </w:r>
      <w:r>
        <w:rPr>
          <w:color w:val="FF0000"/>
        </w:rPr>
        <w:t>физических</w:t>
      </w:r>
      <w:r>
        <w:rPr>
          <w:color w:val="FF0000"/>
          <w:spacing w:val="54"/>
          <w:w w:val="150"/>
        </w:rPr>
        <w:t xml:space="preserve"> </w:t>
      </w:r>
      <w:r>
        <w:rPr>
          <w:color w:val="FF0000"/>
        </w:rPr>
        <w:t>качеств</w:t>
      </w:r>
      <w:r>
        <w:rPr>
          <w:color w:val="FF0000"/>
          <w:spacing w:val="52"/>
          <w:w w:val="150"/>
        </w:rPr>
        <w:t xml:space="preserve"> </w:t>
      </w:r>
      <w:r>
        <w:rPr>
          <w:color w:val="FF0000"/>
        </w:rPr>
        <w:t>(ловкости,</w:t>
      </w:r>
      <w:r>
        <w:rPr>
          <w:color w:val="FF0000"/>
          <w:spacing w:val="52"/>
          <w:w w:val="150"/>
        </w:rPr>
        <w:t xml:space="preserve"> </w:t>
      </w:r>
      <w:r>
        <w:rPr>
          <w:color w:val="FF0000"/>
        </w:rPr>
        <w:t>гибкости,</w:t>
      </w:r>
      <w:r>
        <w:rPr>
          <w:color w:val="FF0000"/>
          <w:spacing w:val="52"/>
          <w:w w:val="150"/>
        </w:rPr>
        <w:t xml:space="preserve"> </w:t>
      </w:r>
      <w:r>
        <w:rPr>
          <w:color w:val="FF0000"/>
          <w:spacing w:val="-2"/>
        </w:rPr>
        <w:t>силы,</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pPr>
      <w:r>
        <w:rPr>
          <w:color w:val="FF0000"/>
        </w:rPr>
        <w:lastRenderedPageBreak/>
        <w:t>выносливости,</w:t>
      </w:r>
      <w:r>
        <w:rPr>
          <w:color w:val="FF0000"/>
          <w:spacing w:val="-4"/>
        </w:rPr>
        <w:t xml:space="preserve"> </w:t>
      </w:r>
      <w:r>
        <w:rPr>
          <w:color w:val="FF0000"/>
          <w:spacing w:val="-2"/>
        </w:rPr>
        <w:t>быстроты).</w:t>
      </w:r>
    </w:p>
    <w:p w:rsidR="00336F6E" w:rsidRDefault="001D7343">
      <w:pPr>
        <w:pStyle w:val="a3"/>
        <w:spacing w:before="240"/>
        <w:ind w:right="233"/>
      </w:pPr>
      <w:r>
        <w:rPr>
          <w:color w:val="FF0000"/>
        </w:rPr>
        <w:t>Комплексы упражнений, формирующие двигательные умения и навыки, а также технику действий хоккеиста на траве:</w:t>
      </w:r>
    </w:p>
    <w:p w:rsidR="00336F6E" w:rsidRDefault="001D7343">
      <w:pPr>
        <w:pStyle w:val="a3"/>
        <w:spacing w:before="240"/>
        <w:ind w:right="234"/>
      </w:pPr>
      <w:r>
        <w:rPr>
          <w:color w:val="FF0000"/>
        </w:rPr>
        <w:t>общеподготовительные упражнения (общеразвивающие упражнения, упражнения со снарядами, на снарядах из других видов спорта (легкая атлетика, гимнастика);</w:t>
      </w:r>
    </w:p>
    <w:p w:rsidR="00336F6E" w:rsidRDefault="001D7343">
      <w:pPr>
        <w:pStyle w:val="a3"/>
        <w:spacing w:before="240"/>
        <w:ind w:right="233"/>
      </w:pPr>
      <w:r>
        <w:rPr>
          <w:color w:val="FF0000"/>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и удары мяча различными способами, ведение, дриблинг, передачи, игровые упражнения (1 x 1, 2 x 1, 3 x 1, 3 x 2, 3 x 3 и другие), двусторонние игры.</w:t>
      </w:r>
    </w:p>
    <w:p w:rsidR="00336F6E" w:rsidRDefault="001D7343">
      <w:pPr>
        <w:pStyle w:val="a3"/>
        <w:spacing w:before="241"/>
      </w:pPr>
      <w:r>
        <w:rPr>
          <w:color w:val="FF0000"/>
        </w:rPr>
        <w:t>Комплексы</w:t>
      </w:r>
      <w:r>
        <w:rPr>
          <w:color w:val="FF0000"/>
          <w:spacing w:val="-7"/>
        </w:rPr>
        <w:t xml:space="preserve"> </w:t>
      </w:r>
      <w:r>
        <w:rPr>
          <w:color w:val="FF0000"/>
        </w:rPr>
        <w:t>специальной</w:t>
      </w:r>
      <w:r>
        <w:rPr>
          <w:color w:val="FF0000"/>
          <w:spacing w:val="-4"/>
        </w:rPr>
        <w:t xml:space="preserve"> </w:t>
      </w:r>
      <w:r>
        <w:rPr>
          <w:color w:val="FF0000"/>
        </w:rPr>
        <w:t>разминки</w:t>
      </w:r>
      <w:r>
        <w:rPr>
          <w:color w:val="FF0000"/>
          <w:spacing w:val="-6"/>
        </w:rPr>
        <w:t xml:space="preserve"> </w:t>
      </w:r>
      <w:r>
        <w:rPr>
          <w:color w:val="FF0000"/>
        </w:rPr>
        <w:t>перед</w:t>
      </w:r>
      <w:r>
        <w:rPr>
          <w:color w:val="FF0000"/>
          <w:spacing w:val="-4"/>
        </w:rPr>
        <w:t xml:space="preserve"> </w:t>
      </w:r>
      <w:r>
        <w:rPr>
          <w:color w:val="FF0000"/>
          <w:spacing w:val="-2"/>
        </w:rPr>
        <w:t>соревнованиями.</w:t>
      </w:r>
    </w:p>
    <w:p w:rsidR="00336F6E" w:rsidRDefault="001D7343">
      <w:pPr>
        <w:pStyle w:val="a3"/>
        <w:spacing w:before="240"/>
        <w:ind w:right="233"/>
      </w:pPr>
      <w:r>
        <w:rPr>
          <w:color w:val="FF0000"/>
        </w:rPr>
        <w:t xml:space="preserve">Индивидуальные технические действия передвижения: бег, передвижение скрестными шагами, спиной вперед, повороты, торможения и остановки с поворотом на 90 градусов, старты лицом, боком вперед, с предварительным поворотом, прыжки толчком, одной, двумя </w:t>
      </w:r>
      <w:r>
        <w:rPr>
          <w:color w:val="FF0000"/>
          <w:spacing w:val="-2"/>
        </w:rPr>
        <w:t>ногами.</w:t>
      </w:r>
    </w:p>
    <w:p w:rsidR="00336F6E" w:rsidRDefault="001D7343">
      <w:pPr>
        <w:pStyle w:val="a3"/>
        <w:spacing w:before="240"/>
        <w:ind w:right="237"/>
      </w:pPr>
      <w:r>
        <w:rPr>
          <w:color w:val="FF0000"/>
        </w:rPr>
        <w:t>Технические действия владения клюшкой и мячом: ведение, дриблинг, броски и удары, передачи, прием и остановки, обводка, финты, отбор.</w:t>
      </w:r>
    </w:p>
    <w:p w:rsidR="00336F6E" w:rsidRDefault="001D7343">
      <w:pPr>
        <w:pStyle w:val="a3"/>
        <w:spacing w:before="240"/>
        <w:ind w:right="235"/>
      </w:pPr>
      <w:r>
        <w:rPr>
          <w:color w:val="FF0000"/>
        </w:rPr>
        <w:t>Технические действия вратаря: основная стойка, передвижение, ловля и отбивание мяча на месте и в падении, игра клюшкой и бахилами.</w:t>
      </w:r>
    </w:p>
    <w:p w:rsidR="00336F6E" w:rsidRDefault="001D7343">
      <w:pPr>
        <w:pStyle w:val="a3"/>
        <w:spacing w:before="241"/>
        <w:ind w:right="233"/>
      </w:pPr>
      <w:r>
        <w:rPr>
          <w:color w:val="FF0000"/>
        </w:rPr>
        <w:t>Тактические действия (индивидуальные и групповые): тактика атаки, тактика обороны, тактика игры в неравных составах, тактические действия с учетом игровых амплуа в команде, быстрые переключения в действиях - от нападения к защите и от защиты к нападению.</w:t>
      </w:r>
    </w:p>
    <w:p w:rsidR="00336F6E" w:rsidRDefault="001D7343">
      <w:pPr>
        <w:pStyle w:val="a3"/>
        <w:spacing w:before="240" w:line="448" w:lineRule="auto"/>
        <w:ind w:right="3520"/>
        <w:jc w:val="left"/>
      </w:pPr>
      <w:r>
        <w:rPr>
          <w:color w:val="FF0000"/>
        </w:rPr>
        <w:t>Тактические</w:t>
      </w:r>
      <w:r>
        <w:rPr>
          <w:color w:val="FF0000"/>
          <w:spacing w:val="-6"/>
        </w:rPr>
        <w:t xml:space="preserve"> </w:t>
      </w:r>
      <w:r>
        <w:rPr>
          <w:color w:val="FF0000"/>
        </w:rPr>
        <w:t>взаимодействия:</w:t>
      </w:r>
      <w:r>
        <w:rPr>
          <w:color w:val="FF0000"/>
          <w:spacing w:val="-6"/>
        </w:rPr>
        <w:t xml:space="preserve"> </w:t>
      </w:r>
      <w:r>
        <w:rPr>
          <w:color w:val="FF0000"/>
        </w:rPr>
        <w:t>в</w:t>
      </w:r>
      <w:r>
        <w:rPr>
          <w:color w:val="FF0000"/>
          <w:spacing w:val="-6"/>
        </w:rPr>
        <w:t xml:space="preserve"> </w:t>
      </w:r>
      <w:r>
        <w:rPr>
          <w:color w:val="FF0000"/>
        </w:rPr>
        <w:t>парах,</w:t>
      </w:r>
      <w:r>
        <w:rPr>
          <w:color w:val="FF0000"/>
          <w:spacing w:val="-6"/>
        </w:rPr>
        <w:t xml:space="preserve"> </w:t>
      </w:r>
      <w:r>
        <w:rPr>
          <w:color w:val="FF0000"/>
        </w:rPr>
        <w:t>тройках,</w:t>
      </w:r>
      <w:r>
        <w:rPr>
          <w:color w:val="FF0000"/>
          <w:spacing w:val="-8"/>
        </w:rPr>
        <w:t xml:space="preserve"> </w:t>
      </w:r>
      <w:r>
        <w:rPr>
          <w:color w:val="FF0000"/>
        </w:rPr>
        <w:t>группах. Тактика штрафного углового удара.</w:t>
      </w:r>
    </w:p>
    <w:p w:rsidR="00336F6E" w:rsidRDefault="001D7343">
      <w:pPr>
        <w:pStyle w:val="a3"/>
        <w:jc w:val="left"/>
      </w:pPr>
      <w:r>
        <w:rPr>
          <w:color w:val="FF0000"/>
        </w:rPr>
        <w:t>Учебные</w:t>
      </w:r>
      <w:r>
        <w:rPr>
          <w:color w:val="FF0000"/>
          <w:spacing w:val="-6"/>
        </w:rPr>
        <w:t xml:space="preserve"> </w:t>
      </w:r>
      <w:r>
        <w:rPr>
          <w:color w:val="FF0000"/>
        </w:rPr>
        <w:t>игры</w:t>
      </w:r>
      <w:r>
        <w:rPr>
          <w:color w:val="FF0000"/>
          <w:spacing w:val="-2"/>
        </w:rPr>
        <w:t xml:space="preserve"> </w:t>
      </w:r>
      <w:r>
        <w:rPr>
          <w:color w:val="FF0000"/>
        </w:rPr>
        <w:t>в</w:t>
      </w:r>
      <w:r>
        <w:rPr>
          <w:color w:val="FF0000"/>
          <w:spacing w:val="-2"/>
        </w:rPr>
        <w:t xml:space="preserve"> </w:t>
      </w:r>
      <w:r>
        <w:rPr>
          <w:color w:val="FF0000"/>
        </w:rPr>
        <w:t>хоккей.</w:t>
      </w:r>
      <w:r>
        <w:rPr>
          <w:color w:val="FF0000"/>
          <w:spacing w:val="-2"/>
        </w:rPr>
        <w:t xml:space="preserve"> </w:t>
      </w:r>
      <w:r>
        <w:rPr>
          <w:color w:val="FF0000"/>
        </w:rPr>
        <w:t>Участие</w:t>
      </w:r>
      <w:r>
        <w:rPr>
          <w:color w:val="FF0000"/>
          <w:spacing w:val="-2"/>
        </w:rPr>
        <w:t xml:space="preserve"> </w:t>
      </w:r>
      <w:r>
        <w:rPr>
          <w:color w:val="FF0000"/>
        </w:rPr>
        <w:t>в</w:t>
      </w:r>
      <w:r>
        <w:rPr>
          <w:color w:val="FF0000"/>
          <w:spacing w:val="-3"/>
        </w:rPr>
        <w:t xml:space="preserve"> </w:t>
      </w:r>
      <w:r>
        <w:rPr>
          <w:color w:val="FF0000"/>
        </w:rPr>
        <w:t>соревновательной</w:t>
      </w:r>
      <w:r>
        <w:rPr>
          <w:color w:val="FF0000"/>
          <w:spacing w:val="-3"/>
        </w:rPr>
        <w:t xml:space="preserve"> </w:t>
      </w:r>
      <w:r>
        <w:rPr>
          <w:color w:val="FF0000"/>
          <w:spacing w:val="-2"/>
        </w:rPr>
        <w:t>деятельности.</w:t>
      </w:r>
    </w:p>
    <w:p w:rsidR="00336F6E" w:rsidRDefault="001D7343">
      <w:pPr>
        <w:pStyle w:val="a3"/>
        <w:spacing w:before="240"/>
        <w:ind w:firstLine="720"/>
        <w:jc w:val="left"/>
      </w:pPr>
      <w:r>
        <w:rPr>
          <w:color w:val="FF0000"/>
        </w:rPr>
        <w:t>Содержание</w:t>
      </w:r>
      <w:r>
        <w:rPr>
          <w:color w:val="FF0000"/>
          <w:spacing w:val="40"/>
        </w:rPr>
        <w:t xml:space="preserve"> </w:t>
      </w:r>
      <w:r>
        <w:rPr>
          <w:color w:val="FF0000"/>
        </w:rPr>
        <w:t>модуля</w:t>
      </w:r>
      <w:r>
        <w:rPr>
          <w:color w:val="FF0000"/>
          <w:spacing w:val="40"/>
        </w:rPr>
        <w:t xml:space="preserve"> </w:t>
      </w:r>
      <w:r>
        <w:rPr>
          <w:color w:val="FF0000"/>
        </w:rPr>
        <w:t>"Хоккей</w:t>
      </w:r>
      <w:r>
        <w:rPr>
          <w:color w:val="FF0000"/>
          <w:spacing w:val="40"/>
        </w:rPr>
        <w:t xml:space="preserve"> </w:t>
      </w:r>
      <w:r>
        <w:rPr>
          <w:color w:val="FF0000"/>
        </w:rPr>
        <w:t>на</w:t>
      </w:r>
      <w:r>
        <w:rPr>
          <w:color w:val="FF0000"/>
          <w:spacing w:val="40"/>
        </w:rPr>
        <w:t xml:space="preserve"> </w:t>
      </w:r>
      <w:r>
        <w:rPr>
          <w:color w:val="FF0000"/>
        </w:rPr>
        <w:t>траве"</w:t>
      </w:r>
      <w:r>
        <w:rPr>
          <w:color w:val="FF0000"/>
          <w:spacing w:val="40"/>
        </w:rPr>
        <w:t xml:space="preserve"> </w:t>
      </w:r>
      <w:r>
        <w:rPr>
          <w:color w:val="FF0000"/>
        </w:rPr>
        <w:t>направлено</w:t>
      </w:r>
      <w:r>
        <w:rPr>
          <w:color w:val="FF0000"/>
          <w:spacing w:val="40"/>
        </w:rPr>
        <w:t xml:space="preserve"> </w:t>
      </w:r>
      <w:r>
        <w:rPr>
          <w:color w:val="FF0000"/>
        </w:rPr>
        <w:t>на</w:t>
      </w:r>
      <w:r>
        <w:rPr>
          <w:color w:val="FF0000"/>
          <w:spacing w:val="40"/>
        </w:rPr>
        <w:t xml:space="preserve"> </w:t>
      </w:r>
      <w:r>
        <w:rPr>
          <w:color w:val="FF0000"/>
        </w:rPr>
        <w:t>достижение</w:t>
      </w:r>
      <w:r>
        <w:rPr>
          <w:color w:val="FF0000"/>
          <w:spacing w:val="40"/>
        </w:rPr>
        <w:t xml:space="preserve"> </w:t>
      </w:r>
      <w:r>
        <w:rPr>
          <w:color w:val="FF0000"/>
        </w:rPr>
        <w:t>обучающимися</w:t>
      </w:r>
      <w:r>
        <w:rPr>
          <w:color w:val="FF0000"/>
          <w:spacing w:val="40"/>
        </w:rPr>
        <w:t xml:space="preserve"> </w:t>
      </w:r>
      <w:r>
        <w:rPr>
          <w:color w:val="FF0000"/>
        </w:rPr>
        <w:t>личностных, метапредметных и предметных результатов обучения.</w:t>
      </w:r>
    </w:p>
    <w:p w:rsidR="00336F6E" w:rsidRDefault="001D7343">
      <w:pPr>
        <w:pStyle w:val="a3"/>
        <w:spacing w:before="240"/>
        <w:ind w:firstLine="720"/>
        <w:jc w:val="left"/>
      </w:pPr>
      <w:r>
        <w:rPr>
          <w:color w:val="FF0000"/>
        </w:rPr>
        <w:t>При</w:t>
      </w:r>
      <w:r>
        <w:rPr>
          <w:color w:val="FF0000"/>
          <w:spacing w:val="40"/>
        </w:rPr>
        <w:t xml:space="preserve"> </w:t>
      </w:r>
      <w:r>
        <w:rPr>
          <w:color w:val="FF0000"/>
        </w:rPr>
        <w:t>изучении</w:t>
      </w:r>
      <w:r>
        <w:rPr>
          <w:color w:val="FF0000"/>
          <w:spacing w:val="40"/>
        </w:rPr>
        <w:t xml:space="preserve"> </w:t>
      </w:r>
      <w:r>
        <w:rPr>
          <w:color w:val="FF0000"/>
        </w:rPr>
        <w:t>модуля</w:t>
      </w:r>
      <w:r>
        <w:rPr>
          <w:color w:val="FF0000"/>
          <w:spacing w:val="40"/>
        </w:rPr>
        <w:t xml:space="preserve"> </w:t>
      </w:r>
      <w:r>
        <w:rPr>
          <w:color w:val="FF0000"/>
        </w:rPr>
        <w:t>"Хоккей</w:t>
      </w:r>
      <w:r>
        <w:rPr>
          <w:color w:val="FF0000"/>
          <w:spacing w:val="40"/>
        </w:rPr>
        <w:t xml:space="preserve"> </w:t>
      </w:r>
      <w:r>
        <w:rPr>
          <w:color w:val="FF0000"/>
        </w:rPr>
        <w:t>на</w:t>
      </w:r>
      <w:r>
        <w:rPr>
          <w:color w:val="FF0000"/>
          <w:spacing w:val="40"/>
        </w:rPr>
        <w:t xml:space="preserve"> </w:t>
      </w:r>
      <w:r>
        <w:rPr>
          <w:color w:val="FF0000"/>
        </w:rPr>
        <w:t>траве"</w:t>
      </w:r>
      <w:r>
        <w:rPr>
          <w:color w:val="FF0000"/>
          <w:spacing w:val="40"/>
        </w:rPr>
        <w:t xml:space="preserve"> </w:t>
      </w:r>
      <w:r>
        <w:rPr>
          <w:color w:val="FF0000"/>
        </w:rPr>
        <w:t>на</w:t>
      </w:r>
      <w:r>
        <w:rPr>
          <w:color w:val="FF0000"/>
          <w:spacing w:val="40"/>
        </w:rPr>
        <w:t xml:space="preserve"> </w:t>
      </w:r>
      <w:r>
        <w:rPr>
          <w:color w:val="FF0000"/>
        </w:rPr>
        <w:t>уровне</w:t>
      </w:r>
      <w:r>
        <w:rPr>
          <w:color w:val="FF0000"/>
          <w:spacing w:val="40"/>
        </w:rPr>
        <w:t xml:space="preserve"> </w:t>
      </w:r>
      <w:r>
        <w:rPr>
          <w:color w:val="FF0000"/>
        </w:rPr>
        <w:t>среднего</w:t>
      </w:r>
      <w:r>
        <w:rPr>
          <w:color w:val="FF0000"/>
          <w:spacing w:val="40"/>
        </w:rPr>
        <w:t xml:space="preserve"> </w:t>
      </w:r>
      <w:r>
        <w:rPr>
          <w:color w:val="FF0000"/>
        </w:rPr>
        <w:t>общего</w:t>
      </w:r>
      <w:r>
        <w:rPr>
          <w:color w:val="FF0000"/>
          <w:spacing w:val="40"/>
        </w:rPr>
        <w:t xml:space="preserve"> </w:t>
      </w:r>
      <w:r>
        <w:rPr>
          <w:color w:val="FF0000"/>
        </w:rPr>
        <w:t>образования</w:t>
      </w:r>
      <w:r>
        <w:rPr>
          <w:color w:val="FF0000"/>
          <w:spacing w:val="40"/>
        </w:rPr>
        <w:t xml:space="preserve"> </w:t>
      </w:r>
      <w:r>
        <w:rPr>
          <w:color w:val="FF0000"/>
        </w:rPr>
        <w:t xml:space="preserve">у обучающихся будут сформированы следующие </w:t>
      </w:r>
      <w:r>
        <w:rPr>
          <w:b/>
          <w:color w:val="FF0000"/>
        </w:rPr>
        <w:t>личностные результаты</w:t>
      </w:r>
      <w:r>
        <w:rPr>
          <w:color w:val="FF0000"/>
        </w:rPr>
        <w:t>:</w:t>
      </w:r>
    </w:p>
    <w:p w:rsidR="00336F6E" w:rsidRDefault="001D7343">
      <w:pPr>
        <w:pStyle w:val="a3"/>
        <w:spacing w:before="240"/>
        <w:ind w:right="235"/>
      </w:pPr>
      <w:r>
        <w:rPr>
          <w:color w:val="FF0000"/>
        </w:rPr>
        <w:t>проявление чувства патриотизма, ответственности перед Родиной, гордости за свой край,</w:t>
      </w:r>
      <w:r>
        <w:rPr>
          <w:color w:val="FF0000"/>
          <w:spacing w:val="40"/>
        </w:rPr>
        <w:t xml:space="preserve"> </w:t>
      </w:r>
      <w:r>
        <w:rPr>
          <w:color w:val="FF0000"/>
        </w:rPr>
        <w:t>свою</w:t>
      </w:r>
      <w:r>
        <w:rPr>
          <w:color w:val="FF0000"/>
          <w:spacing w:val="-1"/>
        </w:rPr>
        <w:t xml:space="preserve"> </w:t>
      </w:r>
      <w:r>
        <w:rPr>
          <w:color w:val="FF0000"/>
        </w:rPr>
        <w:t>Родину, уважение</w:t>
      </w:r>
      <w:r>
        <w:rPr>
          <w:color w:val="FF0000"/>
          <w:spacing w:val="-2"/>
        </w:rPr>
        <w:t xml:space="preserve"> </w:t>
      </w:r>
      <w:r>
        <w:rPr>
          <w:color w:val="FF0000"/>
        </w:rPr>
        <w:t>государственных</w:t>
      </w:r>
      <w:r>
        <w:rPr>
          <w:color w:val="FF0000"/>
          <w:spacing w:val="-1"/>
        </w:rPr>
        <w:t xml:space="preserve"> </w:t>
      </w:r>
      <w:r>
        <w:rPr>
          <w:color w:val="FF0000"/>
        </w:rPr>
        <w:t>символов</w:t>
      </w:r>
      <w:r>
        <w:rPr>
          <w:color w:val="FF0000"/>
          <w:spacing w:val="-2"/>
        </w:rPr>
        <w:t xml:space="preserve"> </w:t>
      </w:r>
      <w:r>
        <w:rPr>
          <w:color w:val="FF0000"/>
        </w:rPr>
        <w:t>(герб, флаг,</w:t>
      </w:r>
      <w:r>
        <w:rPr>
          <w:color w:val="FF0000"/>
          <w:spacing w:val="-1"/>
        </w:rPr>
        <w:t xml:space="preserve"> </w:t>
      </w:r>
      <w:r>
        <w:rPr>
          <w:color w:val="FF0000"/>
        </w:rPr>
        <w:t>гимн),</w:t>
      </w:r>
      <w:r>
        <w:rPr>
          <w:color w:val="FF0000"/>
          <w:spacing w:val="-1"/>
        </w:rPr>
        <w:t xml:space="preserve"> </w:t>
      </w:r>
      <w:r>
        <w:rPr>
          <w:color w:val="FF0000"/>
        </w:rPr>
        <w:t>готовность</w:t>
      </w:r>
      <w:r>
        <w:rPr>
          <w:color w:val="FF0000"/>
          <w:spacing w:val="-1"/>
        </w:rPr>
        <w:t xml:space="preserve"> </w:t>
      </w:r>
      <w:r>
        <w:rPr>
          <w:color w:val="FF0000"/>
        </w:rPr>
        <w:t>к</w:t>
      </w:r>
      <w:r>
        <w:rPr>
          <w:color w:val="FF0000"/>
          <w:spacing w:val="-1"/>
        </w:rPr>
        <w:t xml:space="preserve"> </w:t>
      </w:r>
      <w:r>
        <w:rPr>
          <w:color w:val="FF0000"/>
        </w:rPr>
        <w:t>служению Отечеству, его защите;</w:t>
      </w:r>
    </w:p>
    <w:p w:rsidR="00336F6E" w:rsidRDefault="001D7343">
      <w:pPr>
        <w:pStyle w:val="a3"/>
        <w:spacing w:before="240"/>
        <w:ind w:right="227"/>
      </w:pPr>
      <w:r>
        <w:rPr>
          <w:color w:val="FF0000"/>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27"/>
      </w:pPr>
      <w:r>
        <w:rPr>
          <w:color w:val="FF0000"/>
        </w:rPr>
        <w:lastRenderedPageBreak/>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 на траве;</w:t>
      </w:r>
    </w:p>
    <w:p w:rsidR="00336F6E" w:rsidRDefault="001D7343">
      <w:pPr>
        <w:pStyle w:val="a3"/>
        <w:spacing w:before="240"/>
        <w:ind w:right="236"/>
      </w:pPr>
      <w:r>
        <w:rPr>
          <w:color w:val="FF0000"/>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336F6E" w:rsidRDefault="001D7343">
      <w:pPr>
        <w:pStyle w:val="a3"/>
        <w:spacing w:before="240"/>
        <w:ind w:right="232"/>
      </w:pPr>
      <w:r>
        <w:rPr>
          <w:color w:val="FF0000"/>
        </w:rPr>
        <w:t>проявление навыков сотрудничества со сверстниками, детьми младшего возраста, взрослыми</w:t>
      </w:r>
      <w:r>
        <w:rPr>
          <w:color w:val="FF0000"/>
          <w:spacing w:val="40"/>
        </w:rPr>
        <w:t xml:space="preserve"> </w:t>
      </w:r>
      <w:r>
        <w:rPr>
          <w:color w:val="FF0000"/>
        </w:rPr>
        <w:t>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 на траве;</w:t>
      </w:r>
    </w:p>
    <w:p w:rsidR="00336F6E" w:rsidRDefault="001D7343">
      <w:pPr>
        <w:pStyle w:val="a3"/>
        <w:spacing w:before="240"/>
        <w:ind w:right="233"/>
      </w:pPr>
      <w:r>
        <w:rPr>
          <w:color w:val="FF0000"/>
        </w:rPr>
        <w:t>готовность к осознанному выбору будущей профессии и возможностей реализации собственных жизненных планов средствами хоккея на траве как условие успешной профессиональной, спортивной и общественной деятельности;</w:t>
      </w:r>
    </w:p>
    <w:p w:rsidR="00336F6E" w:rsidRDefault="001D7343">
      <w:pPr>
        <w:pStyle w:val="a3"/>
        <w:spacing w:before="241"/>
        <w:ind w:right="228"/>
      </w:pPr>
      <w:r>
        <w:rPr>
          <w:color w:val="FF0000"/>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336F6E" w:rsidRDefault="001D7343">
      <w:pPr>
        <w:pStyle w:val="a3"/>
        <w:spacing w:before="240"/>
        <w:ind w:firstLine="720"/>
        <w:jc w:val="left"/>
        <w:rPr>
          <w:b/>
        </w:rPr>
      </w:pPr>
      <w:r>
        <w:rPr>
          <w:color w:val="FF0000"/>
        </w:rPr>
        <w:t>При</w:t>
      </w:r>
      <w:r>
        <w:rPr>
          <w:color w:val="FF0000"/>
          <w:spacing w:val="40"/>
        </w:rPr>
        <w:t xml:space="preserve"> </w:t>
      </w:r>
      <w:r>
        <w:rPr>
          <w:color w:val="FF0000"/>
        </w:rPr>
        <w:t>изучении</w:t>
      </w:r>
      <w:r>
        <w:rPr>
          <w:color w:val="FF0000"/>
          <w:spacing w:val="40"/>
        </w:rPr>
        <w:t xml:space="preserve"> </w:t>
      </w:r>
      <w:r>
        <w:rPr>
          <w:color w:val="FF0000"/>
        </w:rPr>
        <w:t>модуля</w:t>
      </w:r>
      <w:r>
        <w:rPr>
          <w:color w:val="FF0000"/>
          <w:spacing w:val="40"/>
        </w:rPr>
        <w:t xml:space="preserve"> </w:t>
      </w:r>
      <w:r>
        <w:rPr>
          <w:color w:val="FF0000"/>
        </w:rPr>
        <w:t>"Хоккей</w:t>
      </w:r>
      <w:r>
        <w:rPr>
          <w:color w:val="FF0000"/>
          <w:spacing w:val="40"/>
        </w:rPr>
        <w:t xml:space="preserve"> </w:t>
      </w:r>
      <w:r>
        <w:rPr>
          <w:color w:val="FF0000"/>
        </w:rPr>
        <w:t>на</w:t>
      </w:r>
      <w:r>
        <w:rPr>
          <w:color w:val="FF0000"/>
          <w:spacing w:val="40"/>
        </w:rPr>
        <w:t xml:space="preserve"> </w:t>
      </w:r>
      <w:r>
        <w:rPr>
          <w:color w:val="FF0000"/>
        </w:rPr>
        <w:t>траве"</w:t>
      </w:r>
      <w:r>
        <w:rPr>
          <w:color w:val="FF0000"/>
          <w:spacing w:val="40"/>
        </w:rPr>
        <w:t xml:space="preserve"> </w:t>
      </w:r>
      <w:r>
        <w:rPr>
          <w:color w:val="FF0000"/>
        </w:rPr>
        <w:t>на</w:t>
      </w:r>
      <w:r>
        <w:rPr>
          <w:color w:val="FF0000"/>
          <w:spacing w:val="40"/>
        </w:rPr>
        <w:t xml:space="preserve"> </w:t>
      </w:r>
      <w:r>
        <w:rPr>
          <w:color w:val="FF0000"/>
        </w:rPr>
        <w:t>уровне</w:t>
      </w:r>
      <w:r>
        <w:rPr>
          <w:color w:val="FF0000"/>
          <w:spacing w:val="40"/>
        </w:rPr>
        <w:t xml:space="preserve"> </w:t>
      </w:r>
      <w:r>
        <w:rPr>
          <w:color w:val="FF0000"/>
        </w:rPr>
        <w:t>среднего</w:t>
      </w:r>
      <w:r>
        <w:rPr>
          <w:color w:val="FF0000"/>
          <w:spacing w:val="40"/>
        </w:rPr>
        <w:t xml:space="preserve"> </w:t>
      </w:r>
      <w:r>
        <w:rPr>
          <w:color w:val="FF0000"/>
        </w:rPr>
        <w:t>общего</w:t>
      </w:r>
      <w:r>
        <w:rPr>
          <w:color w:val="FF0000"/>
          <w:spacing w:val="40"/>
        </w:rPr>
        <w:t xml:space="preserve"> </w:t>
      </w:r>
      <w:r>
        <w:rPr>
          <w:color w:val="FF0000"/>
        </w:rPr>
        <w:t>образования</w:t>
      </w:r>
      <w:r>
        <w:rPr>
          <w:color w:val="FF0000"/>
          <w:spacing w:val="40"/>
        </w:rPr>
        <w:t xml:space="preserve"> </w:t>
      </w:r>
      <w:r>
        <w:rPr>
          <w:color w:val="FF0000"/>
        </w:rPr>
        <w:t xml:space="preserve">у обучающихся будут сформированы следующие </w:t>
      </w:r>
      <w:r>
        <w:rPr>
          <w:b/>
          <w:color w:val="FF0000"/>
        </w:rPr>
        <w:t>метапредметные результаты:</w:t>
      </w:r>
    </w:p>
    <w:p w:rsidR="00336F6E" w:rsidRDefault="001D7343">
      <w:pPr>
        <w:pStyle w:val="a3"/>
        <w:spacing w:before="240"/>
        <w:ind w:right="227"/>
      </w:pPr>
      <w:r>
        <w:rPr>
          <w:color w:val="FF0000"/>
        </w:rP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 на траве;</w:t>
      </w:r>
    </w:p>
    <w:p w:rsidR="00336F6E" w:rsidRDefault="001D7343">
      <w:pPr>
        <w:pStyle w:val="a3"/>
        <w:spacing w:before="241"/>
        <w:ind w:right="232"/>
      </w:pPr>
      <w:r>
        <w:rPr>
          <w:color w:val="FF0000"/>
        </w:rP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color w:val="FF0000"/>
          <w:spacing w:val="-2"/>
        </w:rPr>
        <w:t>деятельности;</w:t>
      </w:r>
    </w:p>
    <w:p w:rsidR="00336F6E" w:rsidRDefault="001D7343">
      <w:pPr>
        <w:pStyle w:val="a3"/>
        <w:spacing w:before="240"/>
        <w:ind w:right="231"/>
      </w:pPr>
      <w:r>
        <w:rPr>
          <w:color w:val="FF0000"/>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336F6E" w:rsidRDefault="001D7343">
      <w:pPr>
        <w:pStyle w:val="a3"/>
        <w:spacing w:before="240"/>
        <w:ind w:right="228"/>
      </w:pPr>
      <w:r>
        <w:rPr>
          <w:color w:val="FF0000"/>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36F6E" w:rsidRDefault="001D7343">
      <w:pPr>
        <w:pStyle w:val="a3"/>
        <w:spacing w:before="241"/>
        <w:ind w:firstLine="720"/>
        <w:jc w:val="left"/>
      </w:pPr>
      <w:r>
        <w:rPr>
          <w:color w:val="FF0000"/>
        </w:rPr>
        <w:t>При</w:t>
      </w:r>
      <w:r>
        <w:rPr>
          <w:color w:val="FF0000"/>
          <w:spacing w:val="40"/>
        </w:rPr>
        <w:t xml:space="preserve"> </w:t>
      </w:r>
      <w:r>
        <w:rPr>
          <w:color w:val="FF0000"/>
        </w:rPr>
        <w:t>изучении</w:t>
      </w:r>
      <w:r>
        <w:rPr>
          <w:color w:val="FF0000"/>
          <w:spacing w:val="40"/>
        </w:rPr>
        <w:t xml:space="preserve"> </w:t>
      </w:r>
      <w:r>
        <w:rPr>
          <w:color w:val="FF0000"/>
        </w:rPr>
        <w:t>модуля</w:t>
      </w:r>
      <w:r>
        <w:rPr>
          <w:color w:val="FF0000"/>
          <w:spacing w:val="40"/>
        </w:rPr>
        <w:t xml:space="preserve"> </w:t>
      </w:r>
      <w:r>
        <w:rPr>
          <w:color w:val="FF0000"/>
        </w:rPr>
        <w:t>"Хоккей</w:t>
      </w:r>
      <w:r>
        <w:rPr>
          <w:color w:val="FF0000"/>
          <w:spacing w:val="40"/>
        </w:rPr>
        <w:t xml:space="preserve"> </w:t>
      </w:r>
      <w:r>
        <w:rPr>
          <w:color w:val="FF0000"/>
        </w:rPr>
        <w:t>на</w:t>
      </w:r>
      <w:r>
        <w:rPr>
          <w:color w:val="FF0000"/>
          <w:spacing w:val="40"/>
        </w:rPr>
        <w:t xml:space="preserve"> </w:t>
      </w:r>
      <w:r>
        <w:rPr>
          <w:color w:val="FF0000"/>
        </w:rPr>
        <w:t>траве"</w:t>
      </w:r>
      <w:r>
        <w:rPr>
          <w:color w:val="FF0000"/>
          <w:spacing w:val="40"/>
        </w:rPr>
        <w:t xml:space="preserve"> </w:t>
      </w:r>
      <w:r>
        <w:rPr>
          <w:color w:val="FF0000"/>
        </w:rPr>
        <w:t>на</w:t>
      </w:r>
      <w:r>
        <w:rPr>
          <w:color w:val="FF0000"/>
          <w:spacing w:val="40"/>
        </w:rPr>
        <w:t xml:space="preserve"> </w:t>
      </w:r>
      <w:r>
        <w:rPr>
          <w:color w:val="FF0000"/>
        </w:rPr>
        <w:t>уровне</w:t>
      </w:r>
      <w:r>
        <w:rPr>
          <w:color w:val="FF0000"/>
          <w:spacing w:val="40"/>
        </w:rPr>
        <w:t xml:space="preserve"> </w:t>
      </w:r>
      <w:r>
        <w:rPr>
          <w:color w:val="FF0000"/>
        </w:rPr>
        <w:t>среднего</w:t>
      </w:r>
      <w:r>
        <w:rPr>
          <w:color w:val="FF0000"/>
          <w:spacing w:val="40"/>
        </w:rPr>
        <w:t xml:space="preserve"> </w:t>
      </w:r>
      <w:r>
        <w:rPr>
          <w:color w:val="FF0000"/>
        </w:rPr>
        <w:t>общего</w:t>
      </w:r>
      <w:r>
        <w:rPr>
          <w:color w:val="FF0000"/>
          <w:spacing w:val="40"/>
        </w:rPr>
        <w:t xml:space="preserve"> </w:t>
      </w:r>
      <w:r>
        <w:rPr>
          <w:color w:val="FF0000"/>
        </w:rPr>
        <w:t>образования</w:t>
      </w:r>
      <w:r>
        <w:rPr>
          <w:color w:val="FF0000"/>
          <w:spacing w:val="40"/>
        </w:rPr>
        <w:t xml:space="preserve"> </w:t>
      </w:r>
      <w:r>
        <w:rPr>
          <w:color w:val="FF0000"/>
        </w:rPr>
        <w:t xml:space="preserve">у обучающихся будут сформированы следующие </w:t>
      </w:r>
      <w:r>
        <w:rPr>
          <w:b/>
          <w:color w:val="FF0000"/>
        </w:rPr>
        <w:t>предметные результаты</w:t>
      </w:r>
      <w:r>
        <w:rPr>
          <w:color w:val="FF0000"/>
        </w:rPr>
        <w:t>:</w:t>
      </w:r>
    </w:p>
    <w:p w:rsidR="00336F6E" w:rsidRDefault="001D7343">
      <w:pPr>
        <w:pStyle w:val="a3"/>
        <w:spacing w:before="240"/>
        <w:ind w:right="233"/>
      </w:pPr>
      <w:r>
        <w:rPr>
          <w:color w:val="FF0000"/>
        </w:rPr>
        <w:t xml:space="preserve">знание истории развития современного хоккея на траве,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 на </w:t>
      </w:r>
      <w:r>
        <w:rPr>
          <w:color w:val="FF0000"/>
          <w:spacing w:val="-2"/>
        </w:rPr>
        <w:t>траве;</w:t>
      </w:r>
    </w:p>
    <w:p w:rsidR="00336F6E" w:rsidRDefault="001D7343">
      <w:pPr>
        <w:pStyle w:val="a3"/>
        <w:spacing w:before="240"/>
        <w:ind w:right="238"/>
      </w:pPr>
      <w:r>
        <w:rPr>
          <w:color w:val="FF0000"/>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 на траве;</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0"/>
      </w:pPr>
      <w:r>
        <w:rPr>
          <w:color w:val="FF0000"/>
        </w:rPr>
        <w:lastRenderedPageBreak/>
        <w:t>умение анализировать результаты соревнований, входящих в официальный календарь соревнований (международных, всероссийских, региональных);</w:t>
      </w:r>
    </w:p>
    <w:p w:rsidR="00336F6E" w:rsidRDefault="001D7343">
      <w:pPr>
        <w:pStyle w:val="a3"/>
        <w:spacing w:before="240"/>
        <w:ind w:right="236"/>
      </w:pPr>
      <w:r>
        <w:rPr>
          <w:color w:val="FF0000"/>
        </w:rPr>
        <w:t>понимание роли занятий хоккеем на траве как средства укрепления здоровья, повышения функциональных возможностей основных систем организма и развития физических качеств;</w:t>
      </w:r>
    </w:p>
    <w:p w:rsidR="00336F6E" w:rsidRDefault="001D7343">
      <w:pPr>
        <w:pStyle w:val="a3"/>
        <w:spacing w:before="240"/>
        <w:ind w:right="227"/>
      </w:pPr>
      <w:r>
        <w:rPr>
          <w:color w:val="FF0000"/>
        </w:rPr>
        <w:t>использование навыков: организации и проведения самостоятельных занятий по хоккею на траве,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на траве в</w:t>
      </w:r>
      <w:r>
        <w:rPr>
          <w:color w:val="FF0000"/>
          <w:spacing w:val="80"/>
        </w:rPr>
        <w:t xml:space="preserve"> </w:t>
      </w:r>
      <w:r>
        <w:rPr>
          <w:color w:val="FF0000"/>
        </w:rPr>
        <w:t>учебной и соревновательной деятельности;</w:t>
      </w:r>
    </w:p>
    <w:p w:rsidR="00336F6E" w:rsidRDefault="001D7343">
      <w:pPr>
        <w:pStyle w:val="a3"/>
        <w:spacing w:before="240"/>
      </w:pPr>
      <w:r>
        <w:rPr>
          <w:color w:val="FF0000"/>
        </w:rPr>
        <w:t>знание</w:t>
      </w:r>
      <w:r>
        <w:rPr>
          <w:color w:val="FF0000"/>
          <w:spacing w:val="-7"/>
        </w:rPr>
        <w:t xml:space="preserve"> </w:t>
      </w:r>
      <w:r>
        <w:rPr>
          <w:color w:val="FF0000"/>
        </w:rPr>
        <w:t>и</w:t>
      </w:r>
      <w:r>
        <w:rPr>
          <w:color w:val="FF0000"/>
          <w:spacing w:val="-3"/>
        </w:rPr>
        <w:t xml:space="preserve"> </w:t>
      </w:r>
      <w:r>
        <w:rPr>
          <w:color w:val="FF0000"/>
        </w:rPr>
        <w:t>применение</w:t>
      </w:r>
      <w:r>
        <w:rPr>
          <w:color w:val="FF0000"/>
          <w:spacing w:val="-4"/>
        </w:rPr>
        <w:t xml:space="preserve"> </w:t>
      </w:r>
      <w:r>
        <w:rPr>
          <w:color w:val="FF0000"/>
        </w:rPr>
        <w:t>основ</w:t>
      </w:r>
      <w:r>
        <w:rPr>
          <w:color w:val="FF0000"/>
          <w:spacing w:val="-4"/>
        </w:rPr>
        <w:t xml:space="preserve"> </w:t>
      </w:r>
      <w:r>
        <w:rPr>
          <w:color w:val="FF0000"/>
        </w:rPr>
        <w:t>формирования</w:t>
      </w:r>
      <w:r>
        <w:rPr>
          <w:color w:val="FF0000"/>
          <w:spacing w:val="-3"/>
        </w:rPr>
        <w:t xml:space="preserve"> </w:t>
      </w:r>
      <w:r>
        <w:rPr>
          <w:color w:val="FF0000"/>
        </w:rPr>
        <w:t>сбалансированного</w:t>
      </w:r>
      <w:r>
        <w:rPr>
          <w:color w:val="FF0000"/>
          <w:spacing w:val="-3"/>
        </w:rPr>
        <w:t xml:space="preserve"> </w:t>
      </w:r>
      <w:r>
        <w:rPr>
          <w:color w:val="FF0000"/>
        </w:rPr>
        <w:t>питания</w:t>
      </w:r>
      <w:r>
        <w:rPr>
          <w:color w:val="FF0000"/>
          <w:spacing w:val="-3"/>
        </w:rPr>
        <w:t xml:space="preserve"> </w:t>
      </w:r>
      <w:r>
        <w:rPr>
          <w:color w:val="FF0000"/>
          <w:spacing w:val="-2"/>
        </w:rPr>
        <w:t>хоккеиста;</w:t>
      </w:r>
    </w:p>
    <w:p w:rsidR="00336F6E" w:rsidRDefault="001D7343">
      <w:pPr>
        <w:pStyle w:val="a3"/>
        <w:spacing w:before="241"/>
        <w:ind w:right="236"/>
      </w:pPr>
      <w:r>
        <w:rPr>
          <w:color w:val="FF0000"/>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336F6E" w:rsidRDefault="001D7343">
      <w:pPr>
        <w:pStyle w:val="a3"/>
        <w:spacing w:before="240"/>
        <w:ind w:right="226"/>
      </w:pPr>
      <w:r>
        <w:rPr>
          <w:color w:val="FF0000"/>
        </w:rPr>
        <w:t>использование правил подбора физических упражнений для развития физических качеств хоккеиста,</w:t>
      </w:r>
      <w:r>
        <w:rPr>
          <w:color w:val="FF0000"/>
          <w:spacing w:val="-5"/>
        </w:rPr>
        <w:t xml:space="preserve"> </w:t>
      </w:r>
      <w:r>
        <w:rPr>
          <w:color w:val="FF0000"/>
        </w:rPr>
        <w:t>специально-подготовительных</w:t>
      </w:r>
      <w:r>
        <w:rPr>
          <w:color w:val="FF0000"/>
          <w:spacing w:val="-1"/>
        </w:rPr>
        <w:t xml:space="preserve"> </w:t>
      </w:r>
      <w:r>
        <w:rPr>
          <w:color w:val="FF0000"/>
        </w:rPr>
        <w:t>упражнений,</w:t>
      </w:r>
      <w:r>
        <w:rPr>
          <w:color w:val="FF0000"/>
          <w:spacing w:val="-5"/>
        </w:rPr>
        <w:t xml:space="preserve"> </w:t>
      </w:r>
      <w:r>
        <w:rPr>
          <w:color w:val="FF0000"/>
        </w:rPr>
        <w:t>формирующих</w:t>
      </w:r>
      <w:r>
        <w:rPr>
          <w:color w:val="FF0000"/>
          <w:spacing w:val="-5"/>
        </w:rPr>
        <w:t xml:space="preserve"> </w:t>
      </w:r>
      <w:r>
        <w:rPr>
          <w:color w:val="FF0000"/>
        </w:rPr>
        <w:t>двигательные</w:t>
      </w:r>
      <w:r>
        <w:rPr>
          <w:color w:val="FF0000"/>
          <w:spacing w:val="-2"/>
        </w:rPr>
        <w:t xml:space="preserve"> </w:t>
      </w:r>
      <w:r>
        <w:rPr>
          <w:color w:val="FF0000"/>
        </w:rPr>
        <w:t>умения</w:t>
      </w:r>
      <w:r>
        <w:rPr>
          <w:color w:val="FF0000"/>
          <w:spacing w:val="-3"/>
        </w:rPr>
        <w:t xml:space="preserve"> </w:t>
      </w:r>
      <w:r>
        <w:rPr>
          <w:color w:val="FF0000"/>
        </w:rPr>
        <w:t>и навыки технических и тактических действий хоккеиста, определение их эффективности;</w:t>
      </w:r>
    </w:p>
    <w:p w:rsidR="00336F6E" w:rsidRDefault="001D7343">
      <w:pPr>
        <w:pStyle w:val="a3"/>
        <w:spacing w:before="240"/>
        <w:ind w:right="224"/>
      </w:pPr>
      <w:r>
        <w:rPr>
          <w:color w:val="FF0000"/>
        </w:rPr>
        <w:t>знание техники выполнения и демонстрация правильной техники выполнения упражнений</w:t>
      </w:r>
      <w:r>
        <w:rPr>
          <w:color w:val="FF0000"/>
          <w:spacing w:val="40"/>
        </w:rPr>
        <w:t xml:space="preserve"> </w:t>
      </w:r>
      <w:r>
        <w:rPr>
          <w:color w:val="FF0000"/>
        </w:rPr>
        <w:t xml:space="preserve">для воспитания физических качеств, умение выявлять и устранять ошибки при выполнении </w:t>
      </w:r>
      <w:r>
        <w:rPr>
          <w:color w:val="FF0000"/>
          <w:spacing w:val="-2"/>
        </w:rPr>
        <w:t>упражнений;</w:t>
      </w:r>
    </w:p>
    <w:p w:rsidR="00336F6E" w:rsidRDefault="001D7343">
      <w:pPr>
        <w:pStyle w:val="a3"/>
        <w:spacing w:before="240"/>
        <w:ind w:right="228"/>
      </w:pPr>
      <w:r>
        <w:rPr>
          <w:color w:val="FF0000"/>
        </w:rPr>
        <w:t>знание классификации техники и тактики игры в хоккей на траве, технических и тактических элементов хоккея на траве, применение и владение техническими и тактическими элементами в игровых заданиях и соревнованиях;</w:t>
      </w:r>
    </w:p>
    <w:p w:rsidR="00336F6E" w:rsidRDefault="001D7343">
      <w:pPr>
        <w:pStyle w:val="a3"/>
        <w:spacing w:before="241"/>
        <w:ind w:right="236"/>
      </w:pPr>
      <w:r>
        <w:rPr>
          <w:color w:val="FF0000"/>
        </w:rPr>
        <w:t>выполнение командных атакующих действий и способов атаки и контратаки в хоккее на</w:t>
      </w:r>
      <w:r>
        <w:rPr>
          <w:color w:val="FF0000"/>
          <w:spacing w:val="40"/>
        </w:rPr>
        <w:t xml:space="preserve"> </w:t>
      </w:r>
      <w:r>
        <w:rPr>
          <w:color w:val="FF0000"/>
        </w:rPr>
        <w:t>траве, тактических комбинаций при различных игровых и стандартных ситуациях;</w:t>
      </w:r>
    </w:p>
    <w:p w:rsidR="00336F6E" w:rsidRDefault="001D7343">
      <w:pPr>
        <w:pStyle w:val="a3"/>
        <w:spacing w:before="240"/>
        <w:ind w:right="230"/>
      </w:pPr>
      <w:r>
        <w:rPr>
          <w:color w:val="FF0000"/>
        </w:rPr>
        <w:t>выявление</w:t>
      </w:r>
      <w:r>
        <w:rPr>
          <w:color w:val="FF0000"/>
          <w:spacing w:val="-2"/>
        </w:rPr>
        <w:t xml:space="preserve"> </w:t>
      </w:r>
      <w:r>
        <w:rPr>
          <w:color w:val="FF0000"/>
        </w:rPr>
        <w:t>ошибок в</w:t>
      </w:r>
      <w:r>
        <w:rPr>
          <w:color w:val="FF0000"/>
          <w:spacing w:val="-2"/>
        </w:rPr>
        <w:t xml:space="preserve"> </w:t>
      </w:r>
      <w:r>
        <w:rPr>
          <w:color w:val="FF0000"/>
        </w:rPr>
        <w:t>технике</w:t>
      </w:r>
      <w:r>
        <w:rPr>
          <w:color w:val="FF0000"/>
          <w:spacing w:val="-2"/>
        </w:rPr>
        <w:t xml:space="preserve"> </w:t>
      </w:r>
      <w:r>
        <w:rPr>
          <w:color w:val="FF0000"/>
        </w:rPr>
        <w:t>выполнения упражнений,</w:t>
      </w:r>
      <w:r>
        <w:rPr>
          <w:color w:val="FF0000"/>
          <w:spacing w:val="-1"/>
        </w:rPr>
        <w:t xml:space="preserve"> </w:t>
      </w:r>
      <w:r>
        <w:rPr>
          <w:color w:val="FF0000"/>
        </w:rPr>
        <w:t>формирующих</w:t>
      </w:r>
      <w:r>
        <w:rPr>
          <w:color w:val="FF0000"/>
          <w:spacing w:val="-1"/>
        </w:rPr>
        <w:t xml:space="preserve"> </w:t>
      </w:r>
      <w:r>
        <w:rPr>
          <w:color w:val="FF0000"/>
        </w:rPr>
        <w:t>двигательные умения и навыки технических и тактических действий хоккеиста;</w:t>
      </w:r>
    </w:p>
    <w:p w:rsidR="00336F6E" w:rsidRDefault="001D7343">
      <w:pPr>
        <w:pStyle w:val="a3"/>
        <w:spacing w:before="240"/>
        <w:ind w:right="234"/>
      </w:pPr>
      <w:r>
        <w:rPr>
          <w:color w:val="FF0000"/>
        </w:rPr>
        <w:t>совершенствование техники передвижения, техники владения клюшкой и мячом, техники игры вратаря, индивидуальных, групповых и командных тактических действий;</w:t>
      </w:r>
    </w:p>
    <w:p w:rsidR="00336F6E" w:rsidRDefault="001D7343">
      <w:pPr>
        <w:pStyle w:val="a3"/>
        <w:spacing w:before="240"/>
        <w:ind w:right="234"/>
      </w:pPr>
      <w:r>
        <w:rPr>
          <w:color w:val="FF0000"/>
        </w:rPr>
        <w:t>осуществление соревновательной деятельности в соответствии с правилами хоккея на траве, судейской практики;</w:t>
      </w:r>
    </w:p>
    <w:p w:rsidR="00336F6E" w:rsidRDefault="001D7343">
      <w:pPr>
        <w:pStyle w:val="a3"/>
        <w:spacing w:before="241"/>
        <w:ind w:right="229"/>
      </w:pPr>
      <w:r>
        <w:rPr>
          <w:color w:val="FF0000"/>
        </w:rPr>
        <w:t xml:space="preserve">определение признаков положительного влияния занятий хоккеем на траве на укрепление здоровья, устанавливание связи между развитием физических качеств и основных систем </w:t>
      </w:r>
      <w:r>
        <w:rPr>
          <w:color w:val="FF0000"/>
          <w:spacing w:val="-2"/>
        </w:rPr>
        <w:t>организма;</w:t>
      </w:r>
    </w:p>
    <w:p w:rsidR="00336F6E" w:rsidRDefault="001D7343">
      <w:pPr>
        <w:pStyle w:val="a3"/>
        <w:spacing w:before="240"/>
        <w:ind w:right="237"/>
      </w:pPr>
      <w:r>
        <w:rPr>
          <w:color w:val="FF0000"/>
        </w:rPr>
        <w:t>соблюдение требований безопасности при организации занятий хоккеем на траве, знание правил оказания первой помощи при травмах и ушибах во время занятий физическими упражнениями, и хоккеем на траве в частности;</w:t>
      </w:r>
    </w:p>
    <w:p w:rsidR="00336F6E" w:rsidRDefault="001D7343">
      <w:pPr>
        <w:pStyle w:val="a3"/>
        <w:spacing w:before="240"/>
        <w:ind w:right="234"/>
      </w:pPr>
      <w:r>
        <w:rPr>
          <w:color w:val="FF0000"/>
        </w:rPr>
        <w:t>использование занятий хоккеем на траве для организации индивидуального отдыха и досуга, укрепления собственного здоровья, повышения уровня физических кондиций;</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1"/>
      </w:pPr>
      <w:r>
        <w:rPr>
          <w:color w:val="FF0000"/>
        </w:rPr>
        <w:lastRenderedPageBreak/>
        <w:t xml:space="preserve">проведение тестирования уровня физической подготовленности хоккеистов на траве,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w:t>
      </w:r>
      <w:r>
        <w:rPr>
          <w:color w:val="FF0000"/>
          <w:spacing w:val="-2"/>
        </w:rPr>
        <w:t>результатами;</w:t>
      </w:r>
    </w:p>
    <w:p w:rsidR="00336F6E" w:rsidRDefault="001D7343">
      <w:pPr>
        <w:pStyle w:val="a3"/>
        <w:spacing w:before="240"/>
        <w:ind w:right="231"/>
      </w:pPr>
      <w:r>
        <w:rPr>
          <w:color w:val="FF0000"/>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w:t>
      </w:r>
      <w:r>
        <w:rPr>
          <w:color w:val="FF0000"/>
          <w:spacing w:val="-1"/>
        </w:rPr>
        <w:t xml:space="preserve"> </w:t>
      </w:r>
      <w:r>
        <w:rPr>
          <w:color w:val="FF0000"/>
        </w:rPr>
        <w:t>данные</w:t>
      </w:r>
      <w:r>
        <w:rPr>
          <w:color w:val="FF0000"/>
          <w:spacing w:val="-3"/>
        </w:rPr>
        <w:t xml:space="preserve"> </w:t>
      </w:r>
      <w:r>
        <w:rPr>
          <w:color w:val="FF0000"/>
        </w:rPr>
        <w:t>контроля</w:t>
      </w:r>
      <w:r>
        <w:rPr>
          <w:color w:val="FF0000"/>
          <w:spacing w:val="-1"/>
        </w:rPr>
        <w:t xml:space="preserve"> </w:t>
      </w:r>
      <w:r>
        <w:rPr>
          <w:color w:val="FF0000"/>
        </w:rPr>
        <w:t>динамики</w:t>
      </w:r>
      <w:r>
        <w:rPr>
          <w:color w:val="FF0000"/>
          <w:spacing w:val="-3"/>
        </w:rPr>
        <w:t xml:space="preserve"> </w:t>
      </w:r>
      <w:r>
        <w:rPr>
          <w:color w:val="FF0000"/>
        </w:rPr>
        <w:t>индивидуального</w:t>
      </w:r>
      <w:r>
        <w:rPr>
          <w:color w:val="FF0000"/>
          <w:spacing w:val="-1"/>
        </w:rPr>
        <w:t xml:space="preserve"> </w:t>
      </w:r>
      <w:r>
        <w:rPr>
          <w:color w:val="FF0000"/>
        </w:rPr>
        <w:t>физического</w:t>
      </w:r>
      <w:r>
        <w:rPr>
          <w:color w:val="FF0000"/>
          <w:spacing w:val="-1"/>
        </w:rPr>
        <w:t xml:space="preserve"> </w:t>
      </w:r>
      <w:r>
        <w:rPr>
          <w:color w:val="FF0000"/>
        </w:rPr>
        <w:t>развития</w:t>
      </w:r>
      <w:r>
        <w:rPr>
          <w:color w:val="FF0000"/>
          <w:spacing w:val="-1"/>
        </w:rPr>
        <w:t xml:space="preserve"> </w:t>
      </w:r>
      <w:r>
        <w:rPr>
          <w:color w:val="FF0000"/>
        </w:rPr>
        <w:t>и уровня физической подготовленности;</w:t>
      </w:r>
    </w:p>
    <w:p w:rsidR="00336F6E" w:rsidRDefault="001D7343">
      <w:pPr>
        <w:pStyle w:val="a3"/>
        <w:spacing w:before="240"/>
        <w:ind w:right="232"/>
      </w:pPr>
      <w:r>
        <w:rPr>
          <w:color w:val="FF0000"/>
        </w:rPr>
        <w:t>способность проводить самостоятельные занятия по хоккею на траве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336F6E" w:rsidRDefault="001D7343">
      <w:pPr>
        <w:pStyle w:val="a3"/>
        <w:spacing w:before="241"/>
        <w:ind w:right="238"/>
      </w:pPr>
      <w:r>
        <w:rPr>
          <w:color w:val="FF0000"/>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336F6E" w:rsidRDefault="001D7343">
      <w:pPr>
        <w:pStyle w:val="2"/>
        <w:spacing w:before="245"/>
        <w:ind w:left="950"/>
      </w:pPr>
      <w:r>
        <w:rPr>
          <w:color w:val="FF0000"/>
        </w:rPr>
        <w:t>Модуль</w:t>
      </w:r>
      <w:r>
        <w:rPr>
          <w:color w:val="FF0000"/>
          <w:spacing w:val="-1"/>
        </w:rPr>
        <w:t xml:space="preserve"> </w:t>
      </w:r>
      <w:r>
        <w:rPr>
          <w:color w:val="FF0000"/>
          <w:spacing w:val="-2"/>
        </w:rPr>
        <w:t>"Ушу".</w:t>
      </w:r>
    </w:p>
    <w:p w:rsidR="00336F6E" w:rsidRDefault="001D7343">
      <w:pPr>
        <w:spacing w:before="240"/>
        <w:ind w:left="950"/>
        <w:rPr>
          <w:b/>
          <w:sz w:val="24"/>
        </w:rPr>
      </w:pPr>
      <w:r>
        <w:rPr>
          <w:b/>
          <w:color w:val="FF0000"/>
          <w:sz w:val="24"/>
        </w:rPr>
        <w:t>Пояснительная</w:t>
      </w:r>
      <w:r>
        <w:rPr>
          <w:b/>
          <w:color w:val="FF0000"/>
          <w:spacing w:val="-3"/>
          <w:sz w:val="24"/>
        </w:rPr>
        <w:t xml:space="preserve"> </w:t>
      </w:r>
      <w:r>
        <w:rPr>
          <w:b/>
          <w:color w:val="FF0000"/>
          <w:sz w:val="24"/>
        </w:rPr>
        <w:t>записка</w:t>
      </w:r>
      <w:r>
        <w:rPr>
          <w:b/>
          <w:color w:val="FF0000"/>
          <w:spacing w:val="-3"/>
          <w:sz w:val="24"/>
        </w:rPr>
        <w:t xml:space="preserve"> </w:t>
      </w:r>
      <w:r>
        <w:rPr>
          <w:b/>
          <w:color w:val="FF0000"/>
          <w:sz w:val="24"/>
        </w:rPr>
        <w:t>модуля</w:t>
      </w:r>
      <w:r>
        <w:rPr>
          <w:b/>
          <w:color w:val="FF0000"/>
          <w:spacing w:val="-2"/>
          <w:sz w:val="24"/>
        </w:rPr>
        <w:t xml:space="preserve"> "Ушу".</w:t>
      </w:r>
    </w:p>
    <w:p w:rsidR="00336F6E" w:rsidRDefault="001D7343">
      <w:pPr>
        <w:pStyle w:val="a3"/>
        <w:spacing w:before="235"/>
        <w:ind w:right="224"/>
      </w:pPr>
      <w:r>
        <w:rPr>
          <w:color w:val="FF0000"/>
        </w:rPr>
        <w:t>Модуль "Ушу" (далее - модуль "Ушу", модуль по ушу, ушу)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336F6E" w:rsidRDefault="001D7343">
      <w:pPr>
        <w:pStyle w:val="a3"/>
        <w:spacing w:before="240"/>
        <w:ind w:right="225"/>
      </w:pPr>
      <w:r>
        <w:rPr>
          <w:color w:val="FF0000"/>
        </w:rPr>
        <w:t>Ушу является системой физического воспитания, поскольку включает в себя все</w:t>
      </w:r>
      <w:r>
        <w:rPr>
          <w:color w:val="FF0000"/>
          <w:spacing w:val="40"/>
        </w:rPr>
        <w:t xml:space="preserve"> </w:t>
      </w:r>
      <w:r>
        <w:rPr>
          <w:color w:val="FF0000"/>
        </w:rPr>
        <w:t>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w:t>
      </w:r>
      <w:r>
        <w:rPr>
          <w:color w:val="FF0000"/>
          <w:spacing w:val="40"/>
        </w:rPr>
        <w:t xml:space="preserve"> </w:t>
      </w:r>
      <w:r>
        <w:rPr>
          <w:color w:val="FF0000"/>
        </w:rPr>
        <w:t>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336F6E" w:rsidRDefault="001D7343">
      <w:pPr>
        <w:pStyle w:val="a3"/>
        <w:spacing w:before="241"/>
        <w:ind w:right="228"/>
      </w:pPr>
      <w:r>
        <w:rPr>
          <w:color w:val="FF0000"/>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336F6E" w:rsidRDefault="001D7343">
      <w:pPr>
        <w:pStyle w:val="a3"/>
        <w:spacing w:before="241"/>
        <w:ind w:right="233"/>
      </w:pPr>
      <w:r>
        <w:rPr>
          <w:color w:val="FF0000"/>
        </w:rPr>
        <w:t>Ушу, как средство воспитания, располагает и формирует у занимающихся чувство патриотизма,</w:t>
      </w:r>
      <w:r>
        <w:rPr>
          <w:color w:val="FF0000"/>
          <w:spacing w:val="-5"/>
        </w:rPr>
        <w:t xml:space="preserve"> </w:t>
      </w:r>
      <w:r>
        <w:rPr>
          <w:color w:val="FF0000"/>
        </w:rPr>
        <w:t>нравственные</w:t>
      </w:r>
      <w:r>
        <w:rPr>
          <w:color w:val="FF0000"/>
          <w:spacing w:val="-7"/>
        </w:rPr>
        <w:t xml:space="preserve"> </w:t>
      </w:r>
      <w:r>
        <w:rPr>
          <w:color w:val="FF0000"/>
        </w:rPr>
        <w:t>качества</w:t>
      </w:r>
      <w:r>
        <w:rPr>
          <w:color w:val="FF0000"/>
          <w:spacing w:val="-6"/>
        </w:rPr>
        <w:t xml:space="preserve"> </w:t>
      </w:r>
      <w:r>
        <w:rPr>
          <w:color w:val="FF0000"/>
        </w:rPr>
        <w:t>(честность,</w:t>
      </w:r>
      <w:r>
        <w:rPr>
          <w:color w:val="FF0000"/>
          <w:spacing w:val="-5"/>
        </w:rPr>
        <w:t xml:space="preserve"> </w:t>
      </w:r>
      <w:r>
        <w:rPr>
          <w:color w:val="FF0000"/>
        </w:rPr>
        <w:t>доброжелательность,</w:t>
      </w:r>
      <w:r>
        <w:rPr>
          <w:color w:val="FF0000"/>
          <w:spacing w:val="-8"/>
        </w:rPr>
        <w:t xml:space="preserve"> </w:t>
      </w:r>
      <w:r>
        <w:rPr>
          <w:color w:val="FF0000"/>
        </w:rPr>
        <w:t>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336F6E" w:rsidRDefault="001D7343">
      <w:pPr>
        <w:pStyle w:val="a3"/>
        <w:spacing w:before="240"/>
        <w:ind w:right="228" w:firstLine="720"/>
      </w:pPr>
      <w:r>
        <w:rPr>
          <w:b/>
          <w:color w:val="FF0000"/>
        </w:rPr>
        <w:t xml:space="preserve">Целью </w:t>
      </w:r>
      <w:r>
        <w:rPr>
          <w:color w:val="FF0000"/>
        </w:rPr>
        <w:t>изучения модуля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336F6E" w:rsidRDefault="00336F6E">
      <w:pPr>
        <w:pStyle w:val="a3"/>
        <w:sectPr w:rsidR="00336F6E">
          <w:pgSz w:w="11920" w:h="16850"/>
          <w:pgMar w:top="1360" w:right="850" w:bottom="1160" w:left="850" w:header="0" w:footer="963" w:gutter="0"/>
          <w:cols w:space="720"/>
        </w:sectPr>
      </w:pPr>
    </w:p>
    <w:p w:rsidR="00336F6E" w:rsidRDefault="001D7343">
      <w:pPr>
        <w:spacing w:before="71"/>
        <w:ind w:left="950"/>
        <w:rPr>
          <w:sz w:val="24"/>
        </w:rPr>
      </w:pPr>
      <w:r>
        <w:rPr>
          <w:b/>
          <w:color w:val="FF0000"/>
          <w:sz w:val="24"/>
        </w:rPr>
        <w:lastRenderedPageBreak/>
        <w:t>Задачами</w:t>
      </w:r>
      <w:r>
        <w:rPr>
          <w:b/>
          <w:color w:val="FF0000"/>
          <w:spacing w:val="-4"/>
          <w:sz w:val="24"/>
        </w:rPr>
        <w:t xml:space="preserve"> </w:t>
      </w:r>
      <w:r>
        <w:rPr>
          <w:color w:val="FF0000"/>
          <w:sz w:val="24"/>
        </w:rPr>
        <w:t>изучения</w:t>
      </w:r>
      <w:r>
        <w:rPr>
          <w:color w:val="FF0000"/>
          <w:spacing w:val="-4"/>
          <w:sz w:val="24"/>
        </w:rPr>
        <w:t xml:space="preserve"> </w:t>
      </w:r>
      <w:r>
        <w:rPr>
          <w:color w:val="FF0000"/>
          <w:sz w:val="24"/>
        </w:rPr>
        <w:t>модуля</w:t>
      </w:r>
      <w:r>
        <w:rPr>
          <w:color w:val="FF0000"/>
          <w:spacing w:val="-3"/>
          <w:sz w:val="24"/>
        </w:rPr>
        <w:t xml:space="preserve"> </w:t>
      </w:r>
      <w:r>
        <w:rPr>
          <w:color w:val="FF0000"/>
          <w:sz w:val="24"/>
        </w:rPr>
        <w:t>"Ушу"</w:t>
      </w:r>
      <w:r>
        <w:rPr>
          <w:color w:val="FF0000"/>
          <w:spacing w:val="-4"/>
          <w:sz w:val="24"/>
        </w:rPr>
        <w:t xml:space="preserve"> </w:t>
      </w:r>
      <w:r>
        <w:rPr>
          <w:color w:val="FF0000"/>
          <w:spacing w:val="-2"/>
          <w:sz w:val="24"/>
        </w:rPr>
        <w:t>являются:</w:t>
      </w:r>
    </w:p>
    <w:p w:rsidR="00336F6E" w:rsidRDefault="001D7343">
      <w:pPr>
        <w:pStyle w:val="a3"/>
        <w:spacing w:before="240"/>
        <w:ind w:right="235"/>
      </w:pPr>
      <w:r>
        <w:rPr>
          <w:color w:val="FF0000"/>
        </w:rPr>
        <w:t>всестороннее гармоничное развитие обучающихся, увеличение объема их двигательной активности и расширения спектра двигательных действий;</w:t>
      </w:r>
    </w:p>
    <w:p w:rsidR="00336F6E" w:rsidRDefault="001D7343">
      <w:pPr>
        <w:pStyle w:val="a3"/>
        <w:spacing w:before="240"/>
        <w:ind w:right="224"/>
      </w:pPr>
      <w:r>
        <w:rPr>
          <w:color w:val="FF000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336F6E" w:rsidRDefault="001D7343">
      <w:pPr>
        <w:pStyle w:val="a3"/>
        <w:spacing w:before="240"/>
        <w:ind w:right="239"/>
      </w:pPr>
      <w:r>
        <w:rPr>
          <w:color w:val="FF0000"/>
        </w:rPr>
        <w:t>освоение знаний о физической культуре и спорте в целом, истории становления и развития ушу в частности;</w:t>
      </w:r>
    </w:p>
    <w:p w:rsidR="00336F6E" w:rsidRDefault="001D7343">
      <w:pPr>
        <w:pStyle w:val="a3"/>
        <w:spacing w:before="240"/>
        <w:ind w:right="235"/>
      </w:pPr>
      <w:r>
        <w:rPr>
          <w:color w:val="FF0000"/>
        </w:rPr>
        <w:t xml:space="preserve">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w:t>
      </w:r>
      <w:r>
        <w:rPr>
          <w:color w:val="FF0000"/>
          <w:spacing w:val="-2"/>
        </w:rPr>
        <w:t>обучающихся;</w:t>
      </w:r>
    </w:p>
    <w:p w:rsidR="00336F6E" w:rsidRDefault="001D7343">
      <w:pPr>
        <w:pStyle w:val="a3"/>
        <w:spacing w:before="241"/>
        <w:ind w:right="227"/>
      </w:pPr>
      <w:r>
        <w:rPr>
          <w:color w:val="FF0000"/>
        </w:rPr>
        <w:t>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rsidR="00336F6E" w:rsidRDefault="001D7343">
      <w:pPr>
        <w:pStyle w:val="a3"/>
        <w:spacing w:before="240"/>
        <w:ind w:right="226"/>
      </w:pPr>
      <w:r>
        <w:rPr>
          <w:color w:val="FF000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336F6E" w:rsidRDefault="001D7343">
      <w:pPr>
        <w:pStyle w:val="a3"/>
        <w:spacing w:before="240"/>
        <w:ind w:right="233"/>
      </w:pPr>
      <w:r>
        <w:rPr>
          <w:color w:val="FF0000"/>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36F6E" w:rsidRDefault="001D7343">
      <w:pPr>
        <w:pStyle w:val="a3"/>
        <w:spacing w:before="240"/>
        <w:ind w:right="228"/>
      </w:pPr>
      <w:r>
        <w:rPr>
          <w:color w:val="FF0000"/>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336F6E" w:rsidRDefault="001D7343">
      <w:pPr>
        <w:pStyle w:val="a3"/>
        <w:spacing w:before="241"/>
        <w:ind w:right="235"/>
      </w:pPr>
      <w:r>
        <w:rPr>
          <w:color w:val="FF0000"/>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336F6E" w:rsidRDefault="001D7343">
      <w:pPr>
        <w:pStyle w:val="a3"/>
        <w:spacing w:before="240"/>
      </w:pPr>
      <w:r>
        <w:rPr>
          <w:color w:val="FF0000"/>
        </w:rPr>
        <w:t>выявление,</w:t>
      </w:r>
      <w:r>
        <w:rPr>
          <w:color w:val="FF0000"/>
          <w:spacing w:val="-4"/>
        </w:rPr>
        <w:t xml:space="preserve"> </w:t>
      </w:r>
      <w:r>
        <w:rPr>
          <w:color w:val="FF0000"/>
        </w:rPr>
        <w:t>развитие</w:t>
      </w:r>
      <w:r>
        <w:rPr>
          <w:color w:val="FF0000"/>
          <w:spacing w:val="-3"/>
        </w:rPr>
        <w:t xml:space="preserve"> </w:t>
      </w:r>
      <w:r>
        <w:rPr>
          <w:color w:val="FF0000"/>
        </w:rPr>
        <w:t>и</w:t>
      </w:r>
      <w:r>
        <w:rPr>
          <w:color w:val="FF0000"/>
          <w:spacing w:val="-4"/>
        </w:rPr>
        <w:t xml:space="preserve"> </w:t>
      </w:r>
      <w:r>
        <w:rPr>
          <w:color w:val="FF0000"/>
        </w:rPr>
        <w:t>поддержка</w:t>
      </w:r>
      <w:r>
        <w:rPr>
          <w:color w:val="FF0000"/>
          <w:spacing w:val="-3"/>
        </w:rPr>
        <w:t xml:space="preserve"> </w:t>
      </w:r>
      <w:r>
        <w:rPr>
          <w:color w:val="FF0000"/>
        </w:rPr>
        <w:t>одаренных</w:t>
      </w:r>
      <w:r>
        <w:rPr>
          <w:color w:val="FF0000"/>
          <w:spacing w:val="-3"/>
        </w:rPr>
        <w:t xml:space="preserve"> </w:t>
      </w:r>
      <w:r>
        <w:rPr>
          <w:color w:val="FF0000"/>
        </w:rPr>
        <w:t>детей</w:t>
      </w:r>
      <w:r>
        <w:rPr>
          <w:color w:val="FF0000"/>
          <w:spacing w:val="-2"/>
        </w:rPr>
        <w:t xml:space="preserve"> </w:t>
      </w:r>
      <w:r>
        <w:rPr>
          <w:color w:val="FF0000"/>
        </w:rPr>
        <w:t>в</w:t>
      </w:r>
      <w:r>
        <w:rPr>
          <w:color w:val="FF0000"/>
          <w:spacing w:val="-3"/>
        </w:rPr>
        <w:t xml:space="preserve"> </w:t>
      </w:r>
      <w:r>
        <w:rPr>
          <w:color w:val="FF0000"/>
        </w:rPr>
        <w:t xml:space="preserve">области </w:t>
      </w:r>
      <w:r>
        <w:rPr>
          <w:color w:val="FF0000"/>
          <w:spacing w:val="-2"/>
        </w:rPr>
        <w:t>спорта.</w:t>
      </w:r>
    </w:p>
    <w:p w:rsidR="00336F6E" w:rsidRDefault="001D7343">
      <w:pPr>
        <w:pStyle w:val="a3"/>
        <w:spacing w:before="240"/>
        <w:ind w:left="950"/>
        <w:jc w:val="left"/>
      </w:pPr>
      <w:r>
        <w:rPr>
          <w:color w:val="FF0000"/>
        </w:rPr>
        <w:t>Место</w:t>
      </w:r>
      <w:r>
        <w:rPr>
          <w:color w:val="FF0000"/>
          <w:spacing w:val="-5"/>
        </w:rPr>
        <w:t xml:space="preserve"> </w:t>
      </w:r>
      <w:r>
        <w:rPr>
          <w:color w:val="FF0000"/>
        </w:rPr>
        <w:t>и</w:t>
      </w:r>
      <w:r>
        <w:rPr>
          <w:color w:val="FF0000"/>
          <w:spacing w:val="-1"/>
        </w:rPr>
        <w:t xml:space="preserve"> </w:t>
      </w:r>
      <w:r>
        <w:rPr>
          <w:color w:val="FF0000"/>
        </w:rPr>
        <w:t>роль</w:t>
      </w:r>
      <w:r>
        <w:rPr>
          <w:color w:val="FF0000"/>
          <w:spacing w:val="-2"/>
        </w:rPr>
        <w:t xml:space="preserve"> </w:t>
      </w:r>
      <w:r>
        <w:rPr>
          <w:color w:val="FF0000"/>
        </w:rPr>
        <w:t>модуля</w:t>
      </w:r>
      <w:r>
        <w:rPr>
          <w:color w:val="FF0000"/>
          <w:spacing w:val="-2"/>
        </w:rPr>
        <w:t xml:space="preserve"> "Ушу".</w:t>
      </w:r>
    </w:p>
    <w:p w:rsidR="00336F6E" w:rsidRDefault="001D7343">
      <w:pPr>
        <w:pStyle w:val="a3"/>
        <w:spacing w:before="240"/>
        <w:ind w:right="227"/>
      </w:pPr>
      <w:r>
        <w:rPr>
          <w:color w:val="FF0000"/>
        </w:rPr>
        <w:t>Модуль "Ушу"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336F6E" w:rsidRDefault="001D7343">
      <w:pPr>
        <w:pStyle w:val="a3"/>
        <w:spacing w:before="241"/>
        <w:ind w:right="228"/>
      </w:pPr>
      <w:r>
        <w:rPr>
          <w:color w:val="FF0000"/>
        </w:rPr>
        <w:t>Специфика модуля по ушу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336F6E" w:rsidRDefault="001D7343">
      <w:pPr>
        <w:pStyle w:val="a3"/>
        <w:spacing w:before="240"/>
        <w:ind w:right="227"/>
      </w:pPr>
      <w:r>
        <w:rPr>
          <w:color w:val="FF0000"/>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 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left="950"/>
        <w:jc w:val="left"/>
      </w:pPr>
      <w:r>
        <w:rPr>
          <w:color w:val="FF0000"/>
        </w:rPr>
        <w:lastRenderedPageBreak/>
        <w:t>Модуль</w:t>
      </w:r>
      <w:r>
        <w:rPr>
          <w:color w:val="FF0000"/>
          <w:spacing w:val="-5"/>
        </w:rPr>
        <w:t xml:space="preserve"> </w:t>
      </w:r>
      <w:r>
        <w:rPr>
          <w:color w:val="FF0000"/>
        </w:rPr>
        <w:t>"Ушу"</w:t>
      </w:r>
      <w:r>
        <w:rPr>
          <w:color w:val="FF0000"/>
          <w:spacing w:val="-4"/>
        </w:rPr>
        <w:t xml:space="preserve"> </w:t>
      </w:r>
      <w:r>
        <w:rPr>
          <w:color w:val="FF0000"/>
        </w:rPr>
        <w:t>может</w:t>
      </w:r>
      <w:r>
        <w:rPr>
          <w:color w:val="FF0000"/>
          <w:spacing w:val="-3"/>
        </w:rPr>
        <w:t xml:space="preserve"> </w:t>
      </w:r>
      <w:r>
        <w:rPr>
          <w:color w:val="FF0000"/>
        </w:rPr>
        <w:t>быть</w:t>
      </w:r>
      <w:r>
        <w:rPr>
          <w:color w:val="FF0000"/>
          <w:spacing w:val="-2"/>
        </w:rPr>
        <w:t xml:space="preserve"> </w:t>
      </w:r>
      <w:r>
        <w:rPr>
          <w:color w:val="FF0000"/>
        </w:rPr>
        <w:t>реализован</w:t>
      </w:r>
      <w:r>
        <w:rPr>
          <w:color w:val="FF0000"/>
          <w:spacing w:val="-3"/>
        </w:rPr>
        <w:t xml:space="preserve"> </w:t>
      </w:r>
      <w:r>
        <w:rPr>
          <w:color w:val="FF0000"/>
        </w:rPr>
        <w:t>в</w:t>
      </w:r>
      <w:r>
        <w:rPr>
          <w:color w:val="FF0000"/>
          <w:spacing w:val="-4"/>
        </w:rPr>
        <w:t xml:space="preserve"> </w:t>
      </w:r>
      <w:r>
        <w:rPr>
          <w:color w:val="FF0000"/>
        </w:rPr>
        <w:t xml:space="preserve">следующих </w:t>
      </w:r>
      <w:r>
        <w:rPr>
          <w:color w:val="FF0000"/>
          <w:spacing w:val="-2"/>
        </w:rPr>
        <w:t>вариантах:</w:t>
      </w:r>
    </w:p>
    <w:p w:rsidR="00336F6E" w:rsidRDefault="001D7343">
      <w:pPr>
        <w:pStyle w:val="a3"/>
        <w:spacing w:before="240"/>
        <w:ind w:right="229"/>
      </w:pPr>
      <w:r>
        <w:rPr>
          <w:color w:val="FF0000"/>
        </w:rPr>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w:t>
      </w:r>
      <w:r>
        <w:rPr>
          <w:color w:val="FF0000"/>
          <w:spacing w:val="-2"/>
        </w:rPr>
        <w:t>интенсивностью);</w:t>
      </w:r>
    </w:p>
    <w:p w:rsidR="00336F6E" w:rsidRDefault="001D7343">
      <w:pPr>
        <w:pStyle w:val="a3"/>
        <w:spacing w:before="240"/>
        <w:ind w:right="229"/>
      </w:pPr>
      <w:r>
        <w:rPr>
          <w:color w:val="FF0000"/>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336F6E" w:rsidRDefault="001D7343">
      <w:pPr>
        <w:pStyle w:val="a3"/>
        <w:spacing w:before="241"/>
        <w:ind w:right="227"/>
      </w:pPr>
      <w:r>
        <w:rPr>
          <w:color w:val="FF000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336F6E" w:rsidRDefault="001D7343">
      <w:pPr>
        <w:pStyle w:val="2"/>
        <w:spacing w:before="245"/>
        <w:ind w:left="230"/>
        <w:jc w:val="both"/>
      </w:pPr>
      <w:r>
        <w:rPr>
          <w:color w:val="FF0000"/>
        </w:rPr>
        <w:t>Содержание</w:t>
      </w:r>
      <w:r>
        <w:rPr>
          <w:color w:val="FF0000"/>
          <w:spacing w:val="-6"/>
        </w:rPr>
        <w:t xml:space="preserve"> </w:t>
      </w:r>
      <w:r>
        <w:rPr>
          <w:color w:val="FF0000"/>
        </w:rPr>
        <w:t>модуля</w:t>
      </w:r>
      <w:r>
        <w:rPr>
          <w:color w:val="FF0000"/>
          <w:spacing w:val="-5"/>
        </w:rPr>
        <w:t xml:space="preserve"> </w:t>
      </w:r>
      <w:r>
        <w:rPr>
          <w:color w:val="FF0000"/>
          <w:spacing w:val="-2"/>
        </w:rPr>
        <w:t>"Ушу".</w:t>
      </w:r>
    </w:p>
    <w:p w:rsidR="00336F6E" w:rsidRDefault="001D7343">
      <w:pPr>
        <w:pStyle w:val="a5"/>
        <w:numPr>
          <w:ilvl w:val="0"/>
          <w:numId w:val="11"/>
        </w:numPr>
        <w:tabs>
          <w:tab w:val="left" w:pos="489"/>
        </w:tabs>
        <w:spacing w:before="235"/>
        <w:ind w:hanging="259"/>
        <w:rPr>
          <w:sz w:val="24"/>
        </w:rPr>
      </w:pPr>
      <w:r>
        <w:rPr>
          <w:color w:val="FF0000"/>
          <w:sz w:val="24"/>
        </w:rPr>
        <w:t>Знания</w:t>
      </w:r>
      <w:r>
        <w:rPr>
          <w:color w:val="FF0000"/>
          <w:spacing w:val="-1"/>
          <w:sz w:val="24"/>
        </w:rPr>
        <w:t xml:space="preserve"> </w:t>
      </w:r>
      <w:r>
        <w:rPr>
          <w:color w:val="FF0000"/>
          <w:sz w:val="24"/>
        </w:rPr>
        <w:t>об</w:t>
      </w:r>
      <w:r>
        <w:rPr>
          <w:color w:val="FF0000"/>
          <w:spacing w:val="2"/>
          <w:sz w:val="24"/>
        </w:rPr>
        <w:t xml:space="preserve"> </w:t>
      </w:r>
      <w:r>
        <w:rPr>
          <w:color w:val="FF0000"/>
          <w:spacing w:val="-4"/>
          <w:sz w:val="24"/>
        </w:rPr>
        <w:t>ушу.</w:t>
      </w:r>
    </w:p>
    <w:p w:rsidR="00336F6E" w:rsidRDefault="001D7343">
      <w:pPr>
        <w:pStyle w:val="a3"/>
        <w:spacing w:before="240"/>
      </w:pPr>
      <w:r>
        <w:rPr>
          <w:color w:val="FF0000"/>
        </w:rPr>
        <w:t>История</w:t>
      </w:r>
      <w:r>
        <w:rPr>
          <w:color w:val="FF0000"/>
          <w:spacing w:val="-5"/>
        </w:rPr>
        <w:t xml:space="preserve"> </w:t>
      </w:r>
      <w:r>
        <w:rPr>
          <w:color w:val="FF0000"/>
        </w:rPr>
        <w:t>развития</w:t>
      </w:r>
      <w:r>
        <w:rPr>
          <w:color w:val="FF0000"/>
          <w:spacing w:val="-3"/>
        </w:rPr>
        <w:t xml:space="preserve"> </w:t>
      </w:r>
      <w:r>
        <w:rPr>
          <w:color w:val="FF0000"/>
        </w:rPr>
        <w:t>современного ушу</w:t>
      </w:r>
      <w:r>
        <w:rPr>
          <w:color w:val="FF0000"/>
          <w:spacing w:val="-7"/>
        </w:rPr>
        <w:t xml:space="preserve"> </w:t>
      </w:r>
      <w:r>
        <w:rPr>
          <w:color w:val="FF0000"/>
        </w:rPr>
        <w:t>в</w:t>
      </w:r>
      <w:r>
        <w:rPr>
          <w:color w:val="FF0000"/>
          <w:spacing w:val="-2"/>
        </w:rPr>
        <w:t xml:space="preserve"> </w:t>
      </w:r>
      <w:r>
        <w:rPr>
          <w:color w:val="FF0000"/>
        </w:rPr>
        <w:t>мире,</w:t>
      </w:r>
      <w:r>
        <w:rPr>
          <w:color w:val="FF0000"/>
          <w:spacing w:val="-2"/>
        </w:rPr>
        <w:t xml:space="preserve"> </w:t>
      </w:r>
      <w:r>
        <w:rPr>
          <w:color w:val="FF0000"/>
        </w:rPr>
        <w:t>в</w:t>
      </w:r>
      <w:r>
        <w:rPr>
          <w:color w:val="FF0000"/>
          <w:spacing w:val="-2"/>
        </w:rPr>
        <w:t xml:space="preserve"> </w:t>
      </w:r>
      <w:r>
        <w:rPr>
          <w:color w:val="FF0000"/>
        </w:rPr>
        <w:t>Российской</w:t>
      </w:r>
      <w:r>
        <w:rPr>
          <w:color w:val="FF0000"/>
          <w:spacing w:val="-3"/>
        </w:rPr>
        <w:t xml:space="preserve"> </w:t>
      </w:r>
      <w:r>
        <w:rPr>
          <w:color w:val="FF0000"/>
        </w:rPr>
        <w:t>Федерации,</w:t>
      </w:r>
      <w:r>
        <w:rPr>
          <w:color w:val="FF0000"/>
          <w:spacing w:val="-2"/>
        </w:rPr>
        <w:t xml:space="preserve"> </w:t>
      </w:r>
      <w:r>
        <w:rPr>
          <w:color w:val="FF0000"/>
        </w:rPr>
        <w:t>в</w:t>
      </w:r>
      <w:r>
        <w:rPr>
          <w:color w:val="FF0000"/>
          <w:spacing w:val="-3"/>
        </w:rPr>
        <w:t xml:space="preserve"> </w:t>
      </w:r>
      <w:r>
        <w:rPr>
          <w:color w:val="FF0000"/>
          <w:spacing w:val="-2"/>
        </w:rPr>
        <w:t>регионе.</w:t>
      </w:r>
    </w:p>
    <w:p w:rsidR="00336F6E" w:rsidRDefault="001D7343">
      <w:pPr>
        <w:pStyle w:val="a3"/>
        <w:spacing w:before="240"/>
        <w:ind w:right="239"/>
      </w:pPr>
      <w:r>
        <w:rPr>
          <w:color w:val="FF0000"/>
        </w:rPr>
        <w:t>Роль и основные функции главных спортивных организаций и федераций (международные, российские), осуществляющих управление ушу.</w:t>
      </w:r>
    </w:p>
    <w:p w:rsidR="00336F6E" w:rsidRDefault="001D7343">
      <w:pPr>
        <w:pStyle w:val="a3"/>
        <w:spacing w:before="241"/>
      </w:pPr>
      <w:r>
        <w:rPr>
          <w:color w:val="FF0000"/>
        </w:rPr>
        <w:t>Легендарные</w:t>
      </w:r>
      <w:r>
        <w:rPr>
          <w:color w:val="FF0000"/>
          <w:spacing w:val="-7"/>
        </w:rPr>
        <w:t xml:space="preserve"> </w:t>
      </w:r>
      <w:r>
        <w:rPr>
          <w:color w:val="FF0000"/>
        </w:rPr>
        <w:t>отечественные</w:t>
      </w:r>
      <w:r>
        <w:rPr>
          <w:color w:val="FF0000"/>
          <w:spacing w:val="-4"/>
        </w:rPr>
        <w:t xml:space="preserve"> </w:t>
      </w:r>
      <w:r>
        <w:rPr>
          <w:color w:val="FF0000"/>
        </w:rPr>
        <w:t>и</w:t>
      </w:r>
      <w:r>
        <w:rPr>
          <w:color w:val="FF0000"/>
          <w:spacing w:val="-3"/>
        </w:rPr>
        <w:t xml:space="preserve"> </w:t>
      </w:r>
      <w:r>
        <w:rPr>
          <w:color w:val="FF0000"/>
        </w:rPr>
        <w:t>зарубежные спортсмены</w:t>
      </w:r>
      <w:r>
        <w:rPr>
          <w:color w:val="FF0000"/>
          <w:spacing w:val="-3"/>
        </w:rPr>
        <w:t xml:space="preserve"> </w:t>
      </w:r>
      <w:r>
        <w:rPr>
          <w:color w:val="FF0000"/>
        </w:rPr>
        <w:t>и</w:t>
      </w:r>
      <w:r>
        <w:rPr>
          <w:color w:val="FF0000"/>
          <w:spacing w:val="-2"/>
        </w:rPr>
        <w:t xml:space="preserve"> тренеры.</w:t>
      </w:r>
    </w:p>
    <w:p w:rsidR="00336F6E" w:rsidRDefault="001D7343">
      <w:pPr>
        <w:pStyle w:val="a3"/>
        <w:spacing w:before="240"/>
        <w:ind w:right="234"/>
        <w:jc w:val="left"/>
      </w:pPr>
      <w:r>
        <w:rPr>
          <w:color w:val="FF0000"/>
        </w:rPr>
        <w:t xml:space="preserve">Официальный календарь соревнований по виду спорта ушу (международных, всероссийских, </w:t>
      </w:r>
      <w:r>
        <w:rPr>
          <w:color w:val="FF0000"/>
          <w:spacing w:val="-2"/>
        </w:rPr>
        <w:t>региональных).</w:t>
      </w:r>
    </w:p>
    <w:p w:rsidR="00336F6E" w:rsidRDefault="001D7343">
      <w:pPr>
        <w:pStyle w:val="a3"/>
        <w:spacing w:before="240" w:line="448" w:lineRule="auto"/>
        <w:ind w:right="2867"/>
        <w:jc w:val="left"/>
      </w:pPr>
      <w:r>
        <w:rPr>
          <w:color w:val="FF0000"/>
        </w:rPr>
        <w:t>Требования безопасности при организации занятий ушу. Характерные</w:t>
      </w:r>
      <w:r>
        <w:rPr>
          <w:color w:val="FF0000"/>
          <w:spacing w:val="-5"/>
        </w:rPr>
        <w:t xml:space="preserve"> </w:t>
      </w:r>
      <w:r>
        <w:rPr>
          <w:color w:val="FF0000"/>
        </w:rPr>
        <w:t>травмы</w:t>
      </w:r>
      <w:r>
        <w:rPr>
          <w:color w:val="FF0000"/>
          <w:spacing w:val="-3"/>
        </w:rPr>
        <w:t xml:space="preserve"> </w:t>
      </w:r>
      <w:r>
        <w:rPr>
          <w:color w:val="FF0000"/>
        </w:rPr>
        <w:t>в</w:t>
      </w:r>
      <w:r>
        <w:rPr>
          <w:color w:val="FF0000"/>
          <w:spacing w:val="-2"/>
        </w:rPr>
        <w:t xml:space="preserve"> </w:t>
      </w:r>
      <w:r>
        <w:rPr>
          <w:color w:val="FF0000"/>
        </w:rPr>
        <w:t>ушу</w:t>
      </w:r>
      <w:r>
        <w:rPr>
          <w:color w:val="FF0000"/>
          <w:spacing w:val="-6"/>
        </w:rPr>
        <w:t xml:space="preserve"> </w:t>
      </w:r>
      <w:r>
        <w:rPr>
          <w:color w:val="FF0000"/>
        </w:rPr>
        <w:t>и</w:t>
      </w:r>
      <w:r>
        <w:rPr>
          <w:color w:val="FF0000"/>
          <w:spacing w:val="-3"/>
        </w:rPr>
        <w:t xml:space="preserve"> </w:t>
      </w:r>
      <w:r>
        <w:rPr>
          <w:color w:val="FF0000"/>
        </w:rPr>
        <w:t>мероприятия</w:t>
      </w:r>
      <w:r>
        <w:rPr>
          <w:color w:val="FF0000"/>
          <w:spacing w:val="-3"/>
        </w:rPr>
        <w:t xml:space="preserve"> </w:t>
      </w:r>
      <w:r>
        <w:rPr>
          <w:color w:val="FF0000"/>
        </w:rPr>
        <w:t>по</w:t>
      </w:r>
      <w:r>
        <w:rPr>
          <w:color w:val="FF0000"/>
          <w:spacing w:val="-6"/>
        </w:rPr>
        <w:t xml:space="preserve"> </w:t>
      </w:r>
      <w:r>
        <w:rPr>
          <w:color w:val="FF0000"/>
        </w:rPr>
        <w:t>их</w:t>
      </w:r>
      <w:r>
        <w:rPr>
          <w:color w:val="FF0000"/>
          <w:spacing w:val="-4"/>
        </w:rPr>
        <w:t xml:space="preserve"> </w:t>
      </w:r>
      <w:r>
        <w:rPr>
          <w:color w:val="FF0000"/>
        </w:rPr>
        <w:t>предупреждению.</w:t>
      </w:r>
    </w:p>
    <w:p w:rsidR="00336F6E" w:rsidRDefault="001D7343">
      <w:pPr>
        <w:pStyle w:val="a3"/>
        <w:jc w:val="left"/>
      </w:pPr>
      <w:r>
        <w:rPr>
          <w:color w:val="FF0000"/>
        </w:rPr>
        <w:t>Занятия ушу как средство укрепления здоровья, повышения функциональных возможностей основных систем организма и развития физических качеств.</w:t>
      </w:r>
    </w:p>
    <w:p w:rsidR="00336F6E" w:rsidRDefault="001D7343">
      <w:pPr>
        <w:pStyle w:val="a3"/>
        <w:spacing w:before="240" w:line="448" w:lineRule="auto"/>
        <w:ind w:right="5246"/>
        <w:jc w:val="left"/>
      </w:pPr>
      <w:r>
        <w:rPr>
          <w:color w:val="FF0000"/>
        </w:rPr>
        <w:t>Словарь терминов и определений ушу. Правила</w:t>
      </w:r>
      <w:r>
        <w:rPr>
          <w:color w:val="FF0000"/>
          <w:spacing w:val="-7"/>
        </w:rPr>
        <w:t xml:space="preserve"> </w:t>
      </w:r>
      <w:r>
        <w:rPr>
          <w:color w:val="FF0000"/>
        </w:rPr>
        <w:t>соревнований</w:t>
      </w:r>
      <w:r>
        <w:rPr>
          <w:color w:val="FF0000"/>
          <w:spacing w:val="-8"/>
        </w:rPr>
        <w:t xml:space="preserve"> </w:t>
      </w:r>
      <w:r>
        <w:rPr>
          <w:color w:val="FF0000"/>
        </w:rPr>
        <w:t>по</w:t>
      </w:r>
      <w:r>
        <w:rPr>
          <w:color w:val="FF0000"/>
          <w:spacing w:val="-6"/>
        </w:rPr>
        <w:t xml:space="preserve"> </w:t>
      </w:r>
      <w:r>
        <w:rPr>
          <w:color w:val="FF0000"/>
        </w:rPr>
        <w:t>виду</w:t>
      </w:r>
      <w:r>
        <w:rPr>
          <w:color w:val="FF0000"/>
          <w:spacing w:val="-11"/>
        </w:rPr>
        <w:t xml:space="preserve"> </w:t>
      </w:r>
      <w:r>
        <w:rPr>
          <w:color w:val="FF0000"/>
        </w:rPr>
        <w:t>спорта</w:t>
      </w:r>
      <w:r>
        <w:rPr>
          <w:color w:val="FF0000"/>
          <w:spacing w:val="-5"/>
        </w:rPr>
        <w:t xml:space="preserve"> </w:t>
      </w:r>
      <w:r>
        <w:rPr>
          <w:color w:val="FF0000"/>
        </w:rPr>
        <w:t>ушу.</w:t>
      </w:r>
    </w:p>
    <w:p w:rsidR="00336F6E" w:rsidRDefault="001D7343">
      <w:pPr>
        <w:pStyle w:val="a5"/>
        <w:numPr>
          <w:ilvl w:val="0"/>
          <w:numId w:val="11"/>
        </w:numPr>
        <w:tabs>
          <w:tab w:val="left" w:pos="489"/>
        </w:tabs>
        <w:ind w:hanging="259"/>
        <w:rPr>
          <w:sz w:val="24"/>
        </w:rPr>
      </w:pPr>
      <w:r>
        <w:rPr>
          <w:color w:val="FF0000"/>
          <w:sz w:val="24"/>
        </w:rPr>
        <w:t>Способы</w:t>
      </w:r>
      <w:r>
        <w:rPr>
          <w:color w:val="FF0000"/>
          <w:spacing w:val="-4"/>
          <w:sz w:val="24"/>
        </w:rPr>
        <w:t xml:space="preserve"> </w:t>
      </w:r>
      <w:r>
        <w:rPr>
          <w:color w:val="FF0000"/>
          <w:sz w:val="24"/>
        </w:rPr>
        <w:t>самостоятельной</w:t>
      </w:r>
      <w:r>
        <w:rPr>
          <w:color w:val="FF0000"/>
          <w:spacing w:val="-5"/>
          <w:sz w:val="24"/>
        </w:rPr>
        <w:t xml:space="preserve"> </w:t>
      </w:r>
      <w:r>
        <w:rPr>
          <w:color w:val="FF0000"/>
          <w:spacing w:val="-2"/>
          <w:sz w:val="24"/>
        </w:rPr>
        <w:t>деятельности.</w:t>
      </w:r>
    </w:p>
    <w:p w:rsidR="00336F6E" w:rsidRDefault="001D7343">
      <w:pPr>
        <w:pStyle w:val="a3"/>
        <w:spacing w:before="240"/>
        <w:ind w:right="234"/>
        <w:jc w:val="left"/>
      </w:pPr>
      <w:r>
        <w:rPr>
          <w:color w:val="FF0000"/>
        </w:rPr>
        <w:t>Правила безопасного, правомерного поведения во время соревнований по виду спорта ушу в качестве зрителя.</w:t>
      </w:r>
    </w:p>
    <w:p w:rsidR="00336F6E" w:rsidRDefault="001D7343">
      <w:pPr>
        <w:pStyle w:val="a3"/>
        <w:spacing w:before="240"/>
        <w:jc w:val="left"/>
      </w:pPr>
      <w:r>
        <w:rPr>
          <w:color w:val="FF0000"/>
        </w:rPr>
        <w:t>Организация</w:t>
      </w:r>
      <w:r>
        <w:rPr>
          <w:color w:val="FF0000"/>
          <w:spacing w:val="-5"/>
        </w:rPr>
        <w:t xml:space="preserve"> </w:t>
      </w:r>
      <w:r>
        <w:rPr>
          <w:color w:val="FF0000"/>
        </w:rPr>
        <w:t>и</w:t>
      </w:r>
      <w:r>
        <w:rPr>
          <w:color w:val="FF0000"/>
          <w:spacing w:val="-2"/>
        </w:rPr>
        <w:t xml:space="preserve"> </w:t>
      </w:r>
      <w:r>
        <w:rPr>
          <w:color w:val="FF0000"/>
        </w:rPr>
        <w:t>проведение</w:t>
      </w:r>
      <w:r>
        <w:rPr>
          <w:color w:val="FF0000"/>
          <w:spacing w:val="-3"/>
        </w:rPr>
        <w:t xml:space="preserve"> </w:t>
      </w:r>
      <w:r>
        <w:rPr>
          <w:color w:val="FF0000"/>
        </w:rPr>
        <w:t>самостоятельных</w:t>
      </w:r>
      <w:r>
        <w:rPr>
          <w:color w:val="FF0000"/>
          <w:spacing w:val="-3"/>
        </w:rPr>
        <w:t xml:space="preserve"> </w:t>
      </w:r>
      <w:r>
        <w:rPr>
          <w:color w:val="FF0000"/>
        </w:rPr>
        <w:t>занятий</w:t>
      </w:r>
      <w:r>
        <w:rPr>
          <w:color w:val="FF0000"/>
          <w:spacing w:val="-4"/>
        </w:rPr>
        <w:t xml:space="preserve"> </w:t>
      </w:r>
      <w:r>
        <w:rPr>
          <w:color w:val="FF0000"/>
        </w:rPr>
        <w:t>по</w:t>
      </w:r>
      <w:r>
        <w:rPr>
          <w:color w:val="FF0000"/>
          <w:spacing w:val="-2"/>
        </w:rPr>
        <w:t xml:space="preserve"> </w:t>
      </w:r>
      <w:r>
        <w:rPr>
          <w:color w:val="FF0000"/>
        </w:rPr>
        <w:t>виду</w:t>
      </w:r>
      <w:r>
        <w:rPr>
          <w:color w:val="FF0000"/>
          <w:spacing w:val="-10"/>
        </w:rPr>
        <w:t xml:space="preserve"> </w:t>
      </w:r>
      <w:r>
        <w:rPr>
          <w:color w:val="FF0000"/>
        </w:rPr>
        <w:t xml:space="preserve">спорта </w:t>
      </w:r>
      <w:r>
        <w:rPr>
          <w:color w:val="FF0000"/>
          <w:spacing w:val="-4"/>
        </w:rPr>
        <w:t>ушу.</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1"/>
        <w:jc w:val="left"/>
      </w:pPr>
      <w:r>
        <w:rPr>
          <w:color w:val="FF0000"/>
        </w:rPr>
        <w:lastRenderedPageBreak/>
        <w:t>Составление</w:t>
      </w:r>
      <w:r>
        <w:rPr>
          <w:color w:val="FF0000"/>
          <w:spacing w:val="-3"/>
        </w:rPr>
        <w:t xml:space="preserve"> </w:t>
      </w:r>
      <w:r>
        <w:rPr>
          <w:color w:val="FF0000"/>
        </w:rPr>
        <w:t>планов</w:t>
      </w:r>
      <w:r>
        <w:rPr>
          <w:color w:val="FF0000"/>
          <w:spacing w:val="-3"/>
        </w:rPr>
        <w:t xml:space="preserve"> </w:t>
      </w:r>
      <w:r>
        <w:rPr>
          <w:color w:val="FF0000"/>
        </w:rPr>
        <w:t>и</w:t>
      </w:r>
      <w:r>
        <w:rPr>
          <w:color w:val="FF0000"/>
          <w:spacing w:val="-2"/>
        </w:rPr>
        <w:t xml:space="preserve"> </w:t>
      </w:r>
      <w:r>
        <w:rPr>
          <w:color w:val="FF0000"/>
        </w:rPr>
        <w:t>самостоятельное</w:t>
      </w:r>
      <w:r>
        <w:rPr>
          <w:color w:val="FF0000"/>
          <w:spacing w:val="-3"/>
        </w:rPr>
        <w:t xml:space="preserve"> </w:t>
      </w:r>
      <w:r>
        <w:rPr>
          <w:color w:val="FF0000"/>
        </w:rPr>
        <w:t>проведение</w:t>
      </w:r>
      <w:r>
        <w:rPr>
          <w:color w:val="FF0000"/>
          <w:spacing w:val="-2"/>
        </w:rPr>
        <w:t xml:space="preserve"> </w:t>
      </w:r>
      <w:r>
        <w:rPr>
          <w:color w:val="FF0000"/>
        </w:rPr>
        <w:t>занятий</w:t>
      </w:r>
      <w:r>
        <w:rPr>
          <w:color w:val="FF0000"/>
          <w:spacing w:val="-4"/>
        </w:rPr>
        <w:t xml:space="preserve"> </w:t>
      </w:r>
      <w:r>
        <w:rPr>
          <w:color w:val="FF0000"/>
        </w:rPr>
        <w:t>по</w:t>
      </w:r>
      <w:r>
        <w:rPr>
          <w:color w:val="FF0000"/>
          <w:spacing w:val="-2"/>
        </w:rPr>
        <w:t xml:space="preserve"> </w:t>
      </w:r>
      <w:r>
        <w:rPr>
          <w:color w:val="FF0000"/>
        </w:rPr>
        <w:t>виду</w:t>
      </w:r>
      <w:r>
        <w:rPr>
          <w:color w:val="FF0000"/>
          <w:spacing w:val="-8"/>
        </w:rPr>
        <w:t xml:space="preserve"> </w:t>
      </w:r>
      <w:r>
        <w:rPr>
          <w:color w:val="FF0000"/>
        </w:rPr>
        <w:t xml:space="preserve">спорта </w:t>
      </w:r>
      <w:r>
        <w:rPr>
          <w:color w:val="FF0000"/>
          <w:spacing w:val="-4"/>
        </w:rPr>
        <w:t>ушу.</w:t>
      </w:r>
    </w:p>
    <w:p w:rsidR="00336F6E" w:rsidRDefault="001D7343">
      <w:pPr>
        <w:pStyle w:val="a3"/>
        <w:tabs>
          <w:tab w:val="left" w:pos="1412"/>
          <w:tab w:val="left" w:pos="3513"/>
          <w:tab w:val="left" w:pos="4710"/>
          <w:tab w:val="left" w:pos="6394"/>
          <w:tab w:val="left" w:pos="7653"/>
          <w:tab w:val="left" w:pos="8651"/>
        </w:tabs>
        <w:spacing w:before="240"/>
        <w:ind w:right="228"/>
        <w:jc w:val="left"/>
      </w:pPr>
      <w:r>
        <w:rPr>
          <w:color w:val="FF0000"/>
          <w:spacing w:val="-2"/>
        </w:rPr>
        <w:t>Способы</w:t>
      </w:r>
      <w:r>
        <w:rPr>
          <w:color w:val="FF0000"/>
        </w:rPr>
        <w:tab/>
      </w:r>
      <w:r>
        <w:rPr>
          <w:color w:val="FF0000"/>
          <w:spacing w:val="-2"/>
        </w:rPr>
        <w:t>самостоятельного</w:t>
      </w:r>
      <w:r>
        <w:rPr>
          <w:color w:val="FF0000"/>
        </w:rPr>
        <w:tab/>
      </w:r>
      <w:r>
        <w:rPr>
          <w:color w:val="FF0000"/>
          <w:spacing w:val="-2"/>
        </w:rPr>
        <w:t>освоения</w:t>
      </w:r>
      <w:r>
        <w:rPr>
          <w:color w:val="FF0000"/>
        </w:rPr>
        <w:tab/>
      </w:r>
      <w:r>
        <w:rPr>
          <w:color w:val="FF0000"/>
          <w:spacing w:val="-2"/>
        </w:rPr>
        <w:t>двигательных</w:t>
      </w:r>
      <w:r>
        <w:rPr>
          <w:color w:val="FF0000"/>
        </w:rPr>
        <w:tab/>
      </w:r>
      <w:r>
        <w:rPr>
          <w:color w:val="FF0000"/>
          <w:spacing w:val="-2"/>
        </w:rPr>
        <w:t>действий,</w:t>
      </w:r>
      <w:r>
        <w:rPr>
          <w:color w:val="FF0000"/>
        </w:rPr>
        <w:tab/>
      </w:r>
      <w:r>
        <w:rPr>
          <w:color w:val="FF0000"/>
          <w:spacing w:val="-2"/>
        </w:rPr>
        <w:t>подбор</w:t>
      </w:r>
      <w:r>
        <w:rPr>
          <w:color w:val="FF0000"/>
        </w:rPr>
        <w:tab/>
      </w:r>
      <w:r>
        <w:rPr>
          <w:color w:val="FF0000"/>
          <w:spacing w:val="-2"/>
        </w:rPr>
        <w:t xml:space="preserve">подводящих, </w:t>
      </w:r>
      <w:r>
        <w:rPr>
          <w:color w:val="FF0000"/>
        </w:rPr>
        <w:t>подготовительных и специальных упражнений.</w:t>
      </w:r>
    </w:p>
    <w:p w:rsidR="00336F6E" w:rsidRDefault="001D7343">
      <w:pPr>
        <w:pStyle w:val="a3"/>
        <w:spacing w:before="240"/>
        <w:ind w:right="234"/>
        <w:jc w:val="left"/>
      </w:pPr>
      <w:r>
        <w:rPr>
          <w:color w:val="FF0000"/>
        </w:rPr>
        <w:t>Самоконтроль</w:t>
      </w:r>
      <w:r>
        <w:rPr>
          <w:color w:val="FF0000"/>
          <w:spacing w:val="40"/>
        </w:rPr>
        <w:t xml:space="preserve"> </w:t>
      </w:r>
      <w:r>
        <w:rPr>
          <w:color w:val="FF0000"/>
        </w:rPr>
        <w:t>и</w:t>
      </w:r>
      <w:r>
        <w:rPr>
          <w:color w:val="FF0000"/>
          <w:spacing w:val="40"/>
        </w:rPr>
        <w:t xml:space="preserve"> </w:t>
      </w:r>
      <w:r>
        <w:rPr>
          <w:color w:val="FF0000"/>
        </w:rPr>
        <w:t>его</w:t>
      </w:r>
      <w:r>
        <w:rPr>
          <w:color w:val="FF0000"/>
          <w:spacing w:val="40"/>
        </w:rPr>
        <w:t xml:space="preserve"> </w:t>
      </w:r>
      <w:r>
        <w:rPr>
          <w:color w:val="FF0000"/>
        </w:rPr>
        <w:t>роль</w:t>
      </w:r>
      <w:r>
        <w:rPr>
          <w:color w:val="FF0000"/>
          <w:spacing w:val="40"/>
        </w:rPr>
        <w:t xml:space="preserve"> </w:t>
      </w:r>
      <w:r>
        <w:rPr>
          <w:color w:val="FF0000"/>
        </w:rPr>
        <w:t>в</w:t>
      </w:r>
      <w:r>
        <w:rPr>
          <w:color w:val="FF0000"/>
          <w:spacing w:val="40"/>
        </w:rPr>
        <w:t xml:space="preserve"> </w:t>
      </w:r>
      <w:r>
        <w:rPr>
          <w:color w:val="FF0000"/>
        </w:rPr>
        <w:t>учебной</w:t>
      </w:r>
      <w:r>
        <w:rPr>
          <w:color w:val="FF0000"/>
          <w:spacing w:val="40"/>
        </w:rPr>
        <w:t xml:space="preserve"> </w:t>
      </w:r>
      <w:r>
        <w:rPr>
          <w:color w:val="FF0000"/>
        </w:rPr>
        <w:t>и</w:t>
      </w:r>
      <w:r>
        <w:rPr>
          <w:color w:val="FF0000"/>
          <w:spacing w:val="40"/>
        </w:rPr>
        <w:t xml:space="preserve"> </w:t>
      </w:r>
      <w:r>
        <w:rPr>
          <w:color w:val="FF0000"/>
        </w:rPr>
        <w:t>соревновательной</w:t>
      </w:r>
      <w:r>
        <w:rPr>
          <w:color w:val="FF0000"/>
          <w:spacing w:val="40"/>
        </w:rPr>
        <w:t xml:space="preserve"> </w:t>
      </w:r>
      <w:r>
        <w:rPr>
          <w:color w:val="FF0000"/>
        </w:rPr>
        <w:t>деятельности.</w:t>
      </w:r>
      <w:r>
        <w:rPr>
          <w:color w:val="FF0000"/>
          <w:spacing w:val="40"/>
        </w:rPr>
        <w:t xml:space="preserve"> </w:t>
      </w:r>
      <w:r>
        <w:rPr>
          <w:color w:val="FF0000"/>
        </w:rPr>
        <w:t>Первые</w:t>
      </w:r>
      <w:r>
        <w:rPr>
          <w:color w:val="FF0000"/>
          <w:spacing w:val="40"/>
        </w:rPr>
        <w:t xml:space="preserve"> </w:t>
      </w:r>
      <w:r>
        <w:rPr>
          <w:color w:val="FF0000"/>
        </w:rPr>
        <w:t>внешние</w:t>
      </w:r>
      <w:r>
        <w:rPr>
          <w:color w:val="FF0000"/>
          <w:spacing w:val="80"/>
        </w:rPr>
        <w:t xml:space="preserve"> </w:t>
      </w:r>
      <w:r>
        <w:rPr>
          <w:color w:val="FF0000"/>
        </w:rPr>
        <w:t>признаки утомления. Средства восстановления организма после физической нагрузки.</w:t>
      </w:r>
    </w:p>
    <w:p w:rsidR="00336F6E" w:rsidRDefault="001D7343">
      <w:pPr>
        <w:pStyle w:val="a3"/>
        <w:spacing w:before="240" w:line="448" w:lineRule="auto"/>
        <w:ind w:right="1137"/>
        <w:jc w:val="left"/>
      </w:pPr>
      <w:r>
        <w:rPr>
          <w:color w:val="FF0000"/>
        </w:rPr>
        <w:t>Правила</w:t>
      </w:r>
      <w:r>
        <w:rPr>
          <w:color w:val="FF0000"/>
          <w:spacing w:val="-5"/>
        </w:rPr>
        <w:t xml:space="preserve"> </w:t>
      </w:r>
      <w:r>
        <w:rPr>
          <w:color w:val="FF0000"/>
        </w:rPr>
        <w:t>личной</w:t>
      </w:r>
      <w:r>
        <w:rPr>
          <w:color w:val="FF0000"/>
          <w:spacing w:val="-4"/>
        </w:rPr>
        <w:t xml:space="preserve"> </w:t>
      </w:r>
      <w:r>
        <w:rPr>
          <w:color w:val="FF0000"/>
        </w:rPr>
        <w:t>гигиены,</w:t>
      </w:r>
      <w:r>
        <w:rPr>
          <w:color w:val="FF0000"/>
          <w:spacing w:val="-4"/>
        </w:rPr>
        <w:t xml:space="preserve"> </w:t>
      </w:r>
      <w:r>
        <w:rPr>
          <w:color w:val="FF0000"/>
        </w:rPr>
        <w:t>требования</w:t>
      </w:r>
      <w:r>
        <w:rPr>
          <w:color w:val="FF0000"/>
          <w:spacing w:val="-4"/>
        </w:rPr>
        <w:t xml:space="preserve"> </w:t>
      </w:r>
      <w:r>
        <w:rPr>
          <w:color w:val="FF0000"/>
        </w:rPr>
        <w:t>к</w:t>
      </w:r>
      <w:r>
        <w:rPr>
          <w:color w:val="FF0000"/>
          <w:spacing w:val="-4"/>
        </w:rPr>
        <w:t xml:space="preserve"> </w:t>
      </w:r>
      <w:r>
        <w:rPr>
          <w:color w:val="FF0000"/>
        </w:rPr>
        <w:t>спортивной</w:t>
      </w:r>
      <w:r>
        <w:rPr>
          <w:color w:val="FF0000"/>
          <w:spacing w:val="-4"/>
        </w:rPr>
        <w:t xml:space="preserve"> </w:t>
      </w:r>
      <w:r>
        <w:rPr>
          <w:color w:val="FF0000"/>
        </w:rPr>
        <w:t>одежде</w:t>
      </w:r>
      <w:r>
        <w:rPr>
          <w:color w:val="FF0000"/>
          <w:spacing w:val="-5"/>
        </w:rPr>
        <w:t xml:space="preserve"> </w:t>
      </w:r>
      <w:r>
        <w:rPr>
          <w:color w:val="FF0000"/>
        </w:rPr>
        <w:t>и</w:t>
      </w:r>
      <w:r>
        <w:rPr>
          <w:color w:val="FF0000"/>
          <w:spacing w:val="-4"/>
        </w:rPr>
        <w:t xml:space="preserve"> </w:t>
      </w:r>
      <w:r>
        <w:rPr>
          <w:color w:val="FF0000"/>
        </w:rPr>
        <w:t>обуви</w:t>
      </w:r>
      <w:r>
        <w:rPr>
          <w:color w:val="FF0000"/>
          <w:spacing w:val="-4"/>
        </w:rPr>
        <w:t xml:space="preserve"> </w:t>
      </w:r>
      <w:r>
        <w:rPr>
          <w:color w:val="FF0000"/>
        </w:rPr>
        <w:t>для</w:t>
      </w:r>
      <w:r>
        <w:rPr>
          <w:color w:val="FF0000"/>
          <w:spacing w:val="-4"/>
        </w:rPr>
        <w:t xml:space="preserve"> </w:t>
      </w:r>
      <w:r>
        <w:rPr>
          <w:color w:val="FF0000"/>
        </w:rPr>
        <w:t>занятий</w:t>
      </w:r>
      <w:r>
        <w:rPr>
          <w:color w:val="FF0000"/>
          <w:spacing w:val="-2"/>
        </w:rPr>
        <w:t xml:space="preserve"> </w:t>
      </w:r>
      <w:r>
        <w:rPr>
          <w:color w:val="FF0000"/>
        </w:rPr>
        <w:t>ушу. Правила ухода за спортивным инвентарем и оборудованием.</w:t>
      </w:r>
    </w:p>
    <w:p w:rsidR="00336F6E" w:rsidRDefault="001D7343">
      <w:pPr>
        <w:pStyle w:val="a3"/>
        <w:jc w:val="left"/>
      </w:pPr>
      <w:r>
        <w:rPr>
          <w:color w:val="FF0000"/>
        </w:rPr>
        <w:t>Правильное</w:t>
      </w:r>
      <w:r>
        <w:rPr>
          <w:color w:val="FF0000"/>
          <w:spacing w:val="-6"/>
        </w:rPr>
        <w:t xml:space="preserve"> </w:t>
      </w:r>
      <w:r>
        <w:rPr>
          <w:color w:val="FF0000"/>
        </w:rPr>
        <w:t>сбалансированное</w:t>
      </w:r>
      <w:r>
        <w:rPr>
          <w:color w:val="FF0000"/>
          <w:spacing w:val="-6"/>
        </w:rPr>
        <w:t xml:space="preserve"> </w:t>
      </w:r>
      <w:r>
        <w:rPr>
          <w:color w:val="FF0000"/>
        </w:rPr>
        <w:t>питание</w:t>
      </w:r>
      <w:r>
        <w:rPr>
          <w:color w:val="FF0000"/>
          <w:spacing w:val="-5"/>
        </w:rPr>
        <w:t xml:space="preserve"> </w:t>
      </w:r>
      <w:r>
        <w:rPr>
          <w:color w:val="FF0000"/>
          <w:spacing w:val="-2"/>
        </w:rPr>
        <w:t>спортсмена.</w:t>
      </w:r>
    </w:p>
    <w:p w:rsidR="00336F6E" w:rsidRDefault="001D7343">
      <w:pPr>
        <w:pStyle w:val="a3"/>
        <w:spacing w:before="240"/>
        <w:ind w:right="225"/>
      </w:pPr>
      <w:r>
        <w:rPr>
          <w:color w:val="FF000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w:t>
      </w:r>
      <w:r>
        <w:rPr>
          <w:color w:val="FF0000"/>
          <w:spacing w:val="-2"/>
        </w:rPr>
        <w:t>направленности.</w:t>
      </w:r>
    </w:p>
    <w:p w:rsidR="00336F6E" w:rsidRDefault="001D7343">
      <w:pPr>
        <w:pStyle w:val="a3"/>
        <w:spacing w:before="241"/>
        <w:ind w:right="235"/>
      </w:pPr>
      <w:r>
        <w:rPr>
          <w:color w:val="FF0000"/>
        </w:rPr>
        <w:t xml:space="preserve">Способы и методы профилактики пагубных привычек, асоциального и созависимого </w:t>
      </w:r>
      <w:r>
        <w:rPr>
          <w:color w:val="FF0000"/>
          <w:spacing w:val="-2"/>
        </w:rPr>
        <w:t>поведения.</w:t>
      </w:r>
    </w:p>
    <w:p w:rsidR="00336F6E" w:rsidRDefault="001D7343">
      <w:pPr>
        <w:pStyle w:val="a3"/>
        <w:spacing w:before="240"/>
      </w:pPr>
      <w:r>
        <w:rPr>
          <w:color w:val="FF0000"/>
        </w:rPr>
        <w:t>Антидопинговое</w:t>
      </w:r>
      <w:r>
        <w:rPr>
          <w:color w:val="FF0000"/>
          <w:spacing w:val="-8"/>
        </w:rPr>
        <w:t xml:space="preserve"> </w:t>
      </w:r>
      <w:r>
        <w:rPr>
          <w:color w:val="FF0000"/>
          <w:spacing w:val="-2"/>
        </w:rPr>
        <w:t>поведение.</w:t>
      </w:r>
    </w:p>
    <w:p w:rsidR="00336F6E" w:rsidRDefault="001D7343">
      <w:pPr>
        <w:pStyle w:val="a3"/>
        <w:spacing w:before="240"/>
      </w:pPr>
      <w:r>
        <w:rPr>
          <w:color w:val="FF0000"/>
        </w:rPr>
        <w:t>Тестирование</w:t>
      </w:r>
      <w:r>
        <w:rPr>
          <w:color w:val="FF0000"/>
          <w:spacing w:val="-4"/>
        </w:rPr>
        <w:t xml:space="preserve"> </w:t>
      </w:r>
      <w:r>
        <w:rPr>
          <w:color w:val="FF0000"/>
        </w:rPr>
        <w:t>уровня</w:t>
      </w:r>
      <w:r>
        <w:rPr>
          <w:color w:val="FF0000"/>
          <w:spacing w:val="-4"/>
        </w:rPr>
        <w:t xml:space="preserve"> </w:t>
      </w:r>
      <w:r>
        <w:rPr>
          <w:color w:val="FF0000"/>
        </w:rPr>
        <w:t>физической</w:t>
      </w:r>
      <w:r>
        <w:rPr>
          <w:color w:val="FF0000"/>
          <w:spacing w:val="-2"/>
        </w:rPr>
        <w:t xml:space="preserve"> </w:t>
      </w:r>
      <w:r>
        <w:rPr>
          <w:color w:val="FF0000"/>
        </w:rPr>
        <w:t>подготовленности</w:t>
      </w:r>
      <w:r>
        <w:rPr>
          <w:color w:val="FF0000"/>
          <w:spacing w:val="-3"/>
        </w:rPr>
        <w:t xml:space="preserve"> </w:t>
      </w:r>
      <w:r>
        <w:rPr>
          <w:color w:val="FF0000"/>
        </w:rPr>
        <w:t>в</w:t>
      </w:r>
      <w:r>
        <w:rPr>
          <w:color w:val="FF0000"/>
          <w:spacing w:val="-3"/>
        </w:rPr>
        <w:t xml:space="preserve"> </w:t>
      </w:r>
      <w:r>
        <w:rPr>
          <w:color w:val="FF0000"/>
          <w:spacing w:val="-4"/>
        </w:rPr>
        <w:t>ушу.</w:t>
      </w:r>
    </w:p>
    <w:p w:rsidR="00336F6E" w:rsidRDefault="001D7343">
      <w:pPr>
        <w:pStyle w:val="a5"/>
        <w:numPr>
          <w:ilvl w:val="0"/>
          <w:numId w:val="11"/>
        </w:numPr>
        <w:tabs>
          <w:tab w:val="left" w:pos="489"/>
        </w:tabs>
        <w:spacing w:before="240"/>
        <w:ind w:hanging="259"/>
        <w:rPr>
          <w:sz w:val="24"/>
        </w:rPr>
      </w:pPr>
      <w:r>
        <w:rPr>
          <w:color w:val="FF0000"/>
          <w:sz w:val="24"/>
        </w:rPr>
        <w:t>Физическое</w:t>
      </w:r>
      <w:r>
        <w:rPr>
          <w:color w:val="FF0000"/>
          <w:spacing w:val="-3"/>
          <w:sz w:val="24"/>
        </w:rPr>
        <w:t xml:space="preserve"> </w:t>
      </w:r>
      <w:r>
        <w:rPr>
          <w:color w:val="FF0000"/>
          <w:spacing w:val="-2"/>
          <w:sz w:val="24"/>
        </w:rPr>
        <w:t>совершенствование.</w:t>
      </w:r>
    </w:p>
    <w:p w:rsidR="00336F6E" w:rsidRDefault="001D7343">
      <w:pPr>
        <w:pStyle w:val="a3"/>
        <w:spacing w:before="240"/>
        <w:ind w:right="235"/>
      </w:pPr>
      <w:r>
        <w:rPr>
          <w:color w:val="FF0000"/>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336F6E" w:rsidRDefault="001D7343">
      <w:pPr>
        <w:pStyle w:val="a3"/>
        <w:spacing w:before="240"/>
        <w:ind w:right="230"/>
      </w:pPr>
      <w:r>
        <w:rPr>
          <w:color w:val="FF0000"/>
        </w:rPr>
        <w:t>Комплексы упражнений, формирующие двигательные умения и навыки технических и тактических действий спортсмена.</w:t>
      </w:r>
    </w:p>
    <w:p w:rsidR="00336F6E" w:rsidRDefault="001D7343">
      <w:pPr>
        <w:pStyle w:val="a3"/>
        <w:spacing w:before="241"/>
        <w:ind w:right="233"/>
      </w:pPr>
      <w:r>
        <w:rPr>
          <w:color w:val="FF0000"/>
        </w:rPr>
        <w:t>Элементы приемов базовой техники: защиты; контрприемы; комбинации и связки</w:t>
      </w:r>
      <w:r>
        <w:rPr>
          <w:color w:val="FF0000"/>
          <w:spacing w:val="40"/>
        </w:rPr>
        <w:t xml:space="preserve"> </w:t>
      </w:r>
      <w:r>
        <w:rPr>
          <w:color w:val="FF0000"/>
        </w:rPr>
        <w:t>технических действий.</w:t>
      </w:r>
    </w:p>
    <w:p w:rsidR="00336F6E" w:rsidRDefault="001D7343">
      <w:pPr>
        <w:pStyle w:val="a3"/>
        <w:spacing w:before="240"/>
        <w:ind w:right="236"/>
      </w:pPr>
      <w:r>
        <w:rPr>
          <w:color w:val="FF0000"/>
        </w:rPr>
        <w:t>Тактическая подготовка: тактика атаки; тактика обороны; тактика поединка; выбор тактических способов для ведения поединка с конкретным соперником.</w:t>
      </w:r>
    </w:p>
    <w:p w:rsidR="00336F6E" w:rsidRDefault="001D7343">
      <w:pPr>
        <w:pStyle w:val="a3"/>
        <w:spacing w:before="240"/>
        <w:ind w:right="235"/>
      </w:pPr>
      <w:r>
        <w:rPr>
          <w:color w:val="FF0000"/>
        </w:rPr>
        <w:t>Основы специальной психологической подготовки в ушу: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336F6E" w:rsidRDefault="001D7343">
      <w:pPr>
        <w:pStyle w:val="a3"/>
        <w:spacing w:before="240"/>
      </w:pPr>
      <w:r>
        <w:rPr>
          <w:color w:val="FF0000"/>
        </w:rPr>
        <w:t>Учебные</w:t>
      </w:r>
      <w:r>
        <w:rPr>
          <w:color w:val="FF0000"/>
          <w:spacing w:val="-8"/>
        </w:rPr>
        <w:t xml:space="preserve"> </w:t>
      </w:r>
      <w:r>
        <w:rPr>
          <w:color w:val="FF0000"/>
        </w:rPr>
        <w:t>и</w:t>
      </w:r>
      <w:r>
        <w:rPr>
          <w:color w:val="FF0000"/>
          <w:spacing w:val="-3"/>
        </w:rPr>
        <w:t xml:space="preserve"> </w:t>
      </w:r>
      <w:r>
        <w:rPr>
          <w:color w:val="FF0000"/>
        </w:rPr>
        <w:t>контрольные</w:t>
      </w:r>
      <w:r>
        <w:rPr>
          <w:color w:val="FF0000"/>
          <w:spacing w:val="-5"/>
        </w:rPr>
        <w:t xml:space="preserve"> </w:t>
      </w:r>
      <w:r>
        <w:rPr>
          <w:color w:val="FF0000"/>
        </w:rPr>
        <w:t>поединки.</w:t>
      </w:r>
      <w:r>
        <w:rPr>
          <w:color w:val="FF0000"/>
          <w:spacing w:val="-3"/>
        </w:rPr>
        <w:t xml:space="preserve"> </w:t>
      </w:r>
      <w:r>
        <w:rPr>
          <w:color w:val="FF0000"/>
        </w:rPr>
        <w:t>Участие</w:t>
      </w:r>
      <w:r>
        <w:rPr>
          <w:color w:val="FF0000"/>
          <w:spacing w:val="-5"/>
        </w:rPr>
        <w:t xml:space="preserve"> </w:t>
      </w:r>
      <w:r>
        <w:rPr>
          <w:color w:val="FF0000"/>
        </w:rPr>
        <w:t>в</w:t>
      </w:r>
      <w:r>
        <w:rPr>
          <w:color w:val="FF0000"/>
          <w:spacing w:val="-4"/>
        </w:rPr>
        <w:t xml:space="preserve"> </w:t>
      </w:r>
      <w:r>
        <w:rPr>
          <w:color w:val="FF0000"/>
        </w:rPr>
        <w:t>соревновательной</w:t>
      </w:r>
      <w:r>
        <w:rPr>
          <w:color w:val="FF0000"/>
          <w:spacing w:val="-3"/>
        </w:rPr>
        <w:t xml:space="preserve"> </w:t>
      </w:r>
      <w:r>
        <w:rPr>
          <w:color w:val="FF0000"/>
          <w:spacing w:val="-2"/>
        </w:rPr>
        <w:t>деятельности.</w:t>
      </w:r>
    </w:p>
    <w:p w:rsidR="00336F6E" w:rsidRDefault="001D7343">
      <w:pPr>
        <w:pStyle w:val="a3"/>
        <w:spacing w:before="240"/>
        <w:ind w:firstLine="720"/>
        <w:jc w:val="left"/>
      </w:pPr>
      <w:r>
        <w:rPr>
          <w:color w:val="FF0000"/>
        </w:rPr>
        <w:t>Содержание</w:t>
      </w:r>
      <w:r>
        <w:rPr>
          <w:color w:val="FF0000"/>
          <w:spacing w:val="40"/>
        </w:rPr>
        <w:t xml:space="preserve"> </w:t>
      </w:r>
      <w:r>
        <w:rPr>
          <w:color w:val="FF0000"/>
        </w:rPr>
        <w:t>модуля</w:t>
      </w:r>
      <w:r>
        <w:rPr>
          <w:color w:val="FF0000"/>
          <w:spacing w:val="40"/>
        </w:rPr>
        <w:t xml:space="preserve"> </w:t>
      </w:r>
      <w:r>
        <w:rPr>
          <w:color w:val="FF0000"/>
        </w:rPr>
        <w:t>"Ушу"</w:t>
      </w:r>
      <w:r>
        <w:rPr>
          <w:color w:val="FF0000"/>
          <w:spacing w:val="40"/>
        </w:rPr>
        <w:t xml:space="preserve"> </w:t>
      </w:r>
      <w:r>
        <w:rPr>
          <w:color w:val="FF0000"/>
        </w:rPr>
        <w:t>направлено</w:t>
      </w:r>
      <w:r>
        <w:rPr>
          <w:color w:val="FF0000"/>
          <w:spacing w:val="40"/>
        </w:rPr>
        <w:t xml:space="preserve"> </w:t>
      </w:r>
      <w:r>
        <w:rPr>
          <w:color w:val="FF0000"/>
        </w:rPr>
        <w:t>на</w:t>
      </w:r>
      <w:r>
        <w:rPr>
          <w:color w:val="FF0000"/>
          <w:spacing w:val="40"/>
        </w:rPr>
        <w:t xml:space="preserve"> </w:t>
      </w:r>
      <w:r>
        <w:rPr>
          <w:color w:val="FF0000"/>
        </w:rPr>
        <w:t>достижение</w:t>
      </w:r>
      <w:r>
        <w:rPr>
          <w:color w:val="FF0000"/>
          <w:spacing w:val="40"/>
        </w:rPr>
        <w:t xml:space="preserve"> </w:t>
      </w:r>
      <w:r>
        <w:rPr>
          <w:color w:val="FF0000"/>
        </w:rPr>
        <w:t>обучающимися</w:t>
      </w:r>
      <w:r>
        <w:rPr>
          <w:color w:val="FF0000"/>
          <w:spacing w:val="40"/>
        </w:rPr>
        <w:t xml:space="preserve"> </w:t>
      </w:r>
      <w:r>
        <w:rPr>
          <w:color w:val="FF0000"/>
        </w:rPr>
        <w:t>личностных, метапредметных и предметных результатов обучения.</w:t>
      </w:r>
    </w:p>
    <w:p w:rsidR="00336F6E" w:rsidRDefault="001D7343">
      <w:pPr>
        <w:pStyle w:val="a3"/>
        <w:spacing w:before="240"/>
        <w:ind w:firstLine="720"/>
        <w:jc w:val="left"/>
      </w:pPr>
      <w:r>
        <w:rPr>
          <w:color w:val="FF0000"/>
        </w:rPr>
        <w:t xml:space="preserve">При изучении модуля "Ушу" на уровне среднего общего образования у обучающихся будут сформированы следующие </w:t>
      </w:r>
      <w:r>
        <w:rPr>
          <w:b/>
          <w:color w:val="FF0000"/>
        </w:rPr>
        <w:t>личностные результаты</w:t>
      </w:r>
      <w:r>
        <w:rPr>
          <w:color w:val="FF0000"/>
        </w:rPr>
        <w:t>:</w:t>
      </w:r>
    </w:p>
    <w:p w:rsidR="00336F6E" w:rsidRDefault="001D7343">
      <w:pPr>
        <w:pStyle w:val="a3"/>
        <w:spacing w:before="240"/>
        <w:ind w:right="233"/>
      </w:pPr>
      <w:r>
        <w:rPr>
          <w:color w:val="FF0000"/>
        </w:rPr>
        <w:t>проявление чувства гордости за свою Родину, российский народ и историю России через достижения</w:t>
      </w:r>
      <w:r>
        <w:rPr>
          <w:color w:val="FF0000"/>
          <w:spacing w:val="23"/>
        </w:rPr>
        <w:t xml:space="preserve"> </w:t>
      </w:r>
      <w:r>
        <w:rPr>
          <w:color w:val="FF0000"/>
        </w:rPr>
        <w:t>российских</w:t>
      </w:r>
      <w:r>
        <w:rPr>
          <w:color w:val="FF0000"/>
          <w:spacing w:val="25"/>
        </w:rPr>
        <w:t xml:space="preserve"> </w:t>
      </w:r>
      <w:r>
        <w:rPr>
          <w:color w:val="FF0000"/>
        </w:rPr>
        <w:t>спортсменов</w:t>
      </w:r>
      <w:r>
        <w:rPr>
          <w:color w:val="FF0000"/>
          <w:spacing w:val="22"/>
        </w:rPr>
        <w:t xml:space="preserve"> </w:t>
      </w:r>
      <w:r>
        <w:rPr>
          <w:color w:val="FF0000"/>
        </w:rPr>
        <w:t>и</w:t>
      </w:r>
      <w:r>
        <w:rPr>
          <w:color w:val="FF0000"/>
          <w:spacing w:val="24"/>
        </w:rPr>
        <w:t xml:space="preserve"> </w:t>
      </w:r>
      <w:r>
        <w:rPr>
          <w:color w:val="FF0000"/>
        </w:rPr>
        <w:t>отечественной</w:t>
      </w:r>
      <w:r>
        <w:rPr>
          <w:color w:val="FF0000"/>
          <w:spacing w:val="24"/>
        </w:rPr>
        <w:t xml:space="preserve"> </w:t>
      </w:r>
      <w:r>
        <w:rPr>
          <w:color w:val="FF0000"/>
        </w:rPr>
        <w:t>сборной</w:t>
      </w:r>
      <w:r>
        <w:rPr>
          <w:color w:val="FF0000"/>
          <w:spacing w:val="24"/>
        </w:rPr>
        <w:t xml:space="preserve"> </w:t>
      </w:r>
      <w:r>
        <w:rPr>
          <w:color w:val="FF0000"/>
        </w:rPr>
        <w:t>команды</w:t>
      </w:r>
      <w:r>
        <w:rPr>
          <w:color w:val="FF0000"/>
          <w:spacing w:val="22"/>
        </w:rPr>
        <w:t xml:space="preserve"> </w:t>
      </w:r>
      <w:r>
        <w:rPr>
          <w:color w:val="FF0000"/>
        </w:rPr>
        <w:t>страны</w:t>
      </w:r>
      <w:r>
        <w:rPr>
          <w:color w:val="FF0000"/>
          <w:spacing w:val="22"/>
        </w:rPr>
        <w:t xml:space="preserve"> </w:t>
      </w:r>
      <w:r>
        <w:rPr>
          <w:color w:val="FF0000"/>
        </w:rPr>
        <w:t>на</w:t>
      </w:r>
      <w:r>
        <w:rPr>
          <w:color w:val="FF0000"/>
          <w:spacing w:val="22"/>
        </w:rPr>
        <w:t xml:space="preserve"> </w:t>
      </w:r>
      <w:r>
        <w:rPr>
          <w:color w:val="FF0000"/>
        </w:rPr>
        <w:t>мировых</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3"/>
      </w:pPr>
      <w:r>
        <w:rPr>
          <w:color w:val="FF0000"/>
        </w:rPr>
        <w:lastRenderedPageBreak/>
        <w:t>чемпионатах и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ушу в современном обществе, в Российской Федерации, в регионе;</w:t>
      </w:r>
    </w:p>
    <w:p w:rsidR="00336F6E" w:rsidRDefault="001D7343">
      <w:pPr>
        <w:pStyle w:val="a3"/>
        <w:spacing w:before="240"/>
        <w:ind w:right="229"/>
      </w:pPr>
      <w:r>
        <w:rPr>
          <w:color w:val="FF0000"/>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ушу;</w:t>
      </w:r>
    </w:p>
    <w:p w:rsidR="00336F6E" w:rsidRDefault="001D7343">
      <w:pPr>
        <w:pStyle w:val="a3"/>
        <w:spacing w:before="240"/>
        <w:ind w:right="231"/>
      </w:pPr>
      <w:r>
        <w:rPr>
          <w:color w:val="FF0000"/>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ушу,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виду спорта ушу регионального, всероссийского и мирового уровней, а также школьных спортивных клубов;</w:t>
      </w:r>
    </w:p>
    <w:p w:rsidR="00336F6E" w:rsidRDefault="001D7343">
      <w:pPr>
        <w:pStyle w:val="a3"/>
        <w:spacing w:before="241"/>
        <w:ind w:right="229"/>
      </w:pPr>
      <w:r>
        <w:rPr>
          <w:color w:val="FF0000"/>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336F6E" w:rsidRDefault="001D7343">
      <w:pPr>
        <w:pStyle w:val="a3"/>
        <w:spacing w:before="240"/>
        <w:ind w:right="234" w:firstLine="720"/>
        <w:jc w:val="left"/>
      </w:pPr>
      <w:r>
        <w:rPr>
          <w:color w:val="FF0000"/>
        </w:rPr>
        <w:t>При изучении модуля "Ушу" на уровне среднего общего образования у обучающихся будут сформированы следующие метапредметные результаты:</w:t>
      </w:r>
    </w:p>
    <w:p w:rsidR="00336F6E" w:rsidRDefault="001D7343">
      <w:pPr>
        <w:pStyle w:val="a3"/>
        <w:spacing w:before="240"/>
        <w:ind w:right="227"/>
      </w:pPr>
      <w:r>
        <w:rPr>
          <w:color w:val="FF0000"/>
        </w:rP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336F6E" w:rsidRDefault="001D7343">
      <w:pPr>
        <w:pStyle w:val="a3"/>
        <w:spacing w:before="240"/>
        <w:ind w:right="229"/>
      </w:pPr>
      <w:r>
        <w:rPr>
          <w:color w:val="FF0000"/>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336F6E" w:rsidRDefault="001D7343">
      <w:pPr>
        <w:pStyle w:val="a3"/>
        <w:spacing w:before="241"/>
        <w:ind w:right="233"/>
      </w:pPr>
      <w:r>
        <w:rPr>
          <w:color w:val="FF0000"/>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336F6E" w:rsidRDefault="001D7343">
      <w:pPr>
        <w:pStyle w:val="a3"/>
        <w:spacing w:before="240"/>
        <w:ind w:right="231"/>
      </w:pPr>
      <w:r>
        <w:rPr>
          <w:color w:val="FF000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color w:val="FF0000"/>
          <w:spacing w:val="-2"/>
        </w:rPr>
        <w:t>безопасности.</w:t>
      </w:r>
    </w:p>
    <w:p w:rsidR="00336F6E" w:rsidRDefault="001D7343">
      <w:pPr>
        <w:pStyle w:val="a3"/>
        <w:spacing w:before="240"/>
        <w:ind w:right="234" w:firstLine="720"/>
        <w:jc w:val="left"/>
      </w:pPr>
      <w:r>
        <w:rPr>
          <w:color w:val="FF0000"/>
        </w:rPr>
        <w:t>При изучении модуля "Ушу" на уровне среднего общего образования у обучающихся будут сформированы следующие предметные результаты:</w:t>
      </w:r>
    </w:p>
    <w:p w:rsidR="00336F6E" w:rsidRDefault="001D7343">
      <w:pPr>
        <w:pStyle w:val="a3"/>
        <w:spacing w:before="241"/>
        <w:ind w:right="229"/>
      </w:pPr>
      <w:r>
        <w:rPr>
          <w:color w:val="FF0000"/>
        </w:rPr>
        <w:t>знание истории становления и развития современного спортивного ушу, традиций мирового движения ушу в Российской Федерации, легендарных отечественных и зарубежных спортсменов и тренеров;</w:t>
      </w:r>
    </w:p>
    <w:p w:rsidR="00336F6E" w:rsidRDefault="001D7343">
      <w:pPr>
        <w:pStyle w:val="a3"/>
        <w:spacing w:before="240"/>
        <w:ind w:right="238"/>
      </w:pPr>
      <w:r>
        <w:rPr>
          <w:color w:val="FF0000"/>
        </w:rPr>
        <w:t>умение характеризовать роль и основные функции федераций ушу (международные, российские, региональные), осуществляющих управление ушу;</w:t>
      </w:r>
    </w:p>
    <w:p w:rsidR="00336F6E" w:rsidRDefault="001D7343">
      <w:pPr>
        <w:pStyle w:val="a3"/>
        <w:spacing w:before="240"/>
        <w:ind w:right="234"/>
      </w:pPr>
      <w:r>
        <w:rPr>
          <w:color w:val="FF0000"/>
        </w:rPr>
        <w:t>умение анализировать результаты соревнований, входящих в официальный календарь соревнований (международных, всероссийских, региональных);</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1"/>
      </w:pPr>
      <w:r>
        <w:rPr>
          <w:color w:val="FF0000"/>
        </w:rPr>
        <w:lastRenderedPageBreak/>
        <w:t>знание роли занятий ушу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rsidR="00336F6E" w:rsidRDefault="001D7343">
      <w:pPr>
        <w:pStyle w:val="a3"/>
        <w:spacing w:before="240"/>
        <w:ind w:right="233"/>
      </w:pPr>
      <w:r>
        <w:rPr>
          <w:color w:val="FF0000"/>
        </w:rPr>
        <w:t>умение использовать навыки организации и проведения самостоятельных занятий ушу,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ушу в учебной, тренировочной и соревновательной деятельности;</w:t>
      </w:r>
    </w:p>
    <w:p w:rsidR="00336F6E" w:rsidRDefault="001D7343">
      <w:pPr>
        <w:pStyle w:val="a3"/>
        <w:spacing w:before="240"/>
      </w:pPr>
      <w:r>
        <w:rPr>
          <w:color w:val="FF0000"/>
        </w:rPr>
        <w:t>знание</w:t>
      </w:r>
      <w:r>
        <w:rPr>
          <w:color w:val="FF0000"/>
          <w:spacing w:val="-7"/>
        </w:rPr>
        <w:t xml:space="preserve"> </w:t>
      </w:r>
      <w:r>
        <w:rPr>
          <w:color w:val="FF0000"/>
        </w:rPr>
        <w:t>и</w:t>
      </w:r>
      <w:r>
        <w:rPr>
          <w:color w:val="FF0000"/>
          <w:spacing w:val="-4"/>
        </w:rPr>
        <w:t xml:space="preserve"> </w:t>
      </w:r>
      <w:r>
        <w:rPr>
          <w:color w:val="FF0000"/>
        </w:rPr>
        <w:t>применение</w:t>
      </w:r>
      <w:r>
        <w:rPr>
          <w:color w:val="FF0000"/>
          <w:spacing w:val="-5"/>
        </w:rPr>
        <w:t xml:space="preserve"> </w:t>
      </w:r>
      <w:r>
        <w:rPr>
          <w:color w:val="FF0000"/>
        </w:rPr>
        <w:t>основ</w:t>
      </w:r>
      <w:r>
        <w:rPr>
          <w:color w:val="FF0000"/>
          <w:spacing w:val="-5"/>
        </w:rPr>
        <w:t xml:space="preserve"> </w:t>
      </w:r>
      <w:r>
        <w:rPr>
          <w:color w:val="FF0000"/>
        </w:rPr>
        <w:t>формирования</w:t>
      </w:r>
      <w:r>
        <w:rPr>
          <w:color w:val="FF0000"/>
          <w:spacing w:val="-4"/>
        </w:rPr>
        <w:t xml:space="preserve"> </w:t>
      </w:r>
      <w:r>
        <w:rPr>
          <w:color w:val="FF0000"/>
        </w:rPr>
        <w:t>сбалансированного</w:t>
      </w:r>
      <w:r>
        <w:rPr>
          <w:color w:val="FF0000"/>
          <w:spacing w:val="-4"/>
        </w:rPr>
        <w:t xml:space="preserve"> </w:t>
      </w:r>
      <w:r>
        <w:rPr>
          <w:color w:val="FF0000"/>
        </w:rPr>
        <w:t>питания</w:t>
      </w:r>
      <w:r>
        <w:rPr>
          <w:color w:val="FF0000"/>
          <w:spacing w:val="-4"/>
        </w:rPr>
        <w:t xml:space="preserve"> </w:t>
      </w:r>
      <w:r>
        <w:rPr>
          <w:color w:val="FF0000"/>
        </w:rPr>
        <w:t>при</w:t>
      </w:r>
      <w:r>
        <w:rPr>
          <w:color w:val="FF0000"/>
          <w:spacing w:val="-4"/>
        </w:rPr>
        <w:t xml:space="preserve"> </w:t>
      </w:r>
      <w:r>
        <w:rPr>
          <w:color w:val="FF0000"/>
        </w:rPr>
        <w:t xml:space="preserve">занятиях </w:t>
      </w:r>
      <w:r>
        <w:rPr>
          <w:color w:val="FF0000"/>
          <w:spacing w:val="-4"/>
        </w:rPr>
        <w:t>ушу;</w:t>
      </w:r>
    </w:p>
    <w:p w:rsidR="00336F6E" w:rsidRDefault="001D7343">
      <w:pPr>
        <w:pStyle w:val="a3"/>
        <w:spacing w:before="241"/>
        <w:ind w:right="227"/>
      </w:pPr>
      <w:r>
        <w:rPr>
          <w:color w:val="FF0000"/>
        </w:rPr>
        <w:t>умение использовать правила подбора физических упражнений для развития физических качеств, необходимых в поединке; специально-подготовительных упражнений,</w:t>
      </w:r>
      <w:r>
        <w:rPr>
          <w:color w:val="FF0000"/>
          <w:spacing w:val="80"/>
        </w:rPr>
        <w:t xml:space="preserve"> </w:t>
      </w:r>
      <w:r>
        <w:rPr>
          <w:color w:val="FF0000"/>
        </w:rPr>
        <w:t>формирующих двигательные умения и навыки технических и тактических действий спортсмена, определять их эффективность;</w:t>
      </w:r>
    </w:p>
    <w:p w:rsidR="00336F6E" w:rsidRDefault="001D7343">
      <w:pPr>
        <w:pStyle w:val="a3"/>
        <w:spacing w:before="240"/>
        <w:ind w:right="230"/>
      </w:pPr>
      <w:r>
        <w:rPr>
          <w:color w:val="FF0000"/>
        </w:rPr>
        <w:t>знание техники выполнения приемов, а также техники выполнения специальных упражнений для развития физических качеств спортсмена, умение выявлять и устранять ошибки при выполнении данных упражнений;</w:t>
      </w:r>
    </w:p>
    <w:p w:rsidR="00336F6E" w:rsidRDefault="001D7343">
      <w:pPr>
        <w:pStyle w:val="a3"/>
        <w:spacing w:before="240"/>
        <w:ind w:right="233"/>
      </w:pPr>
      <w:r>
        <w:rPr>
          <w:color w:val="FF0000"/>
        </w:rPr>
        <w:t>знание классификации техники ушу,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rsidR="00336F6E" w:rsidRDefault="001D7343">
      <w:pPr>
        <w:pStyle w:val="a3"/>
        <w:spacing w:before="240"/>
        <w:ind w:right="235"/>
      </w:pPr>
      <w:r>
        <w:rPr>
          <w:color w:val="FF0000"/>
        </w:rPr>
        <w:t>умение выполнять атакующие и защитные действия, а также способы атаки и контратаки, технические и тактические комбинации при различных ситуациях;</w:t>
      </w:r>
    </w:p>
    <w:p w:rsidR="00336F6E" w:rsidRDefault="001D7343">
      <w:pPr>
        <w:pStyle w:val="a3"/>
        <w:spacing w:before="241"/>
        <w:ind w:right="235"/>
      </w:pPr>
      <w:r>
        <w:rPr>
          <w:color w:val="FF0000"/>
        </w:rPr>
        <w:t>умение выявлять ошибки в технике выполнения упражнений, приемов, защит и</w:t>
      </w:r>
      <w:r>
        <w:rPr>
          <w:color w:val="FF0000"/>
          <w:spacing w:val="40"/>
        </w:rPr>
        <w:t xml:space="preserve"> </w:t>
      </w:r>
      <w:r>
        <w:rPr>
          <w:color w:val="FF0000"/>
        </w:rPr>
        <w:t xml:space="preserve">контрприемов, формирующих двигательные умения и навыки технических и тактических </w:t>
      </w:r>
      <w:r>
        <w:rPr>
          <w:color w:val="FF0000"/>
          <w:spacing w:val="-2"/>
        </w:rPr>
        <w:t>действий;</w:t>
      </w:r>
    </w:p>
    <w:p w:rsidR="00336F6E" w:rsidRDefault="001D7343">
      <w:pPr>
        <w:pStyle w:val="a3"/>
        <w:spacing w:before="240"/>
        <w:ind w:right="239"/>
      </w:pPr>
      <w:r>
        <w:rPr>
          <w:color w:val="FF0000"/>
        </w:rPr>
        <w:t>умение демонстрировать технику</w:t>
      </w:r>
      <w:r>
        <w:rPr>
          <w:color w:val="FF0000"/>
          <w:spacing w:val="-6"/>
        </w:rPr>
        <w:t xml:space="preserve"> </w:t>
      </w:r>
      <w:r>
        <w:rPr>
          <w:color w:val="FF0000"/>
        </w:rPr>
        <w:t>выполнения</w:t>
      </w:r>
      <w:r>
        <w:rPr>
          <w:color w:val="FF0000"/>
          <w:spacing w:val="-1"/>
        </w:rPr>
        <w:t xml:space="preserve"> </w:t>
      </w:r>
      <w:r>
        <w:rPr>
          <w:color w:val="FF0000"/>
        </w:rPr>
        <w:t>базовых приемов в комплексах, приближая ее к эталонной, способов защит и контрприемов, а также тактических действий;</w:t>
      </w:r>
    </w:p>
    <w:p w:rsidR="00336F6E" w:rsidRDefault="001D7343">
      <w:pPr>
        <w:pStyle w:val="a3"/>
        <w:spacing w:before="240"/>
      </w:pPr>
      <w:r>
        <w:rPr>
          <w:color w:val="FF0000"/>
        </w:rPr>
        <w:t>участие</w:t>
      </w:r>
      <w:r>
        <w:rPr>
          <w:color w:val="FF0000"/>
          <w:spacing w:val="-7"/>
        </w:rPr>
        <w:t xml:space="preserve"> </w:t>
      </w:r>
      <w:r>
        <w:rPr>
          <w:color w:val="FF0000"/>
        </w:rPr>
        <w:t>в</w:t>
      </w:r>
      <w:r>
        <w:rPr>
          <w:color w:val="FF0000"/>
          <w:spacing w:val="-5"/>
        </w:rPr>
        <w:t xml:space="preserve"> </w:t>
      </w:r>
      <w:r>
        <w:rPr>
          <w:color w:val="FF0000"/>
        </w:rPr>
        <w:t>соревновательной</w:t>
      </w:r>
      <w:r>
        <w:rPr>
          <w:color w:val="FF0000"/>
          <w:spacing w:val="-4"/>
        </w:rPr>
        <w:t xml:space="preserve"> </w:t>
      </w:r>
      <w:r>
        <w:rPr>
          <w:color w:val="FF0000"/>
        </w:rPr>
        <w:t>деятельности</w:t>
      </w:r>
      <w:r>
        <w:rPr>
          <w:color w:val="FF0000"/>
          <w:spacing w:val="-3"/>
        </w:rPr>
        <w:t xml:space="preserve"> </w:t>
      </w:r>
      <w:r>
        <w:rPr>
          <w:color w:val="FF0000"/>
        </w:rPr>
        <w:t>в</w:t>
      </w:r>
      <w:r>
        <w:rPr>
          <w:color w:val="FF0000"/>
          <w:spacing w:val="-4"/>
        </w:rPr>
        <w:t xml:space="preserve"> </w:t>
      </w:r>
      <w:r>
        <w:rPr>
          <w:color w:val="FF0000"/>
        </w:rPr>
        <w:t>соответствии</w:t>
      </w:r>
      <w:r>
        <w:rPr>
          <w:color w:val="FF0000"/>
          <w:spacing w:val="-4"/>
        </w:rPr>
        <w:t xml:space="preserve"> </w:t>
      </w:r>
      <w:r>
        <w:rPr>
          <w:color w:val="FF0000"/>
        </w:rPr>
        <w:t>с</w:t>
      </w:r>
      <w:r>
        <w:rPr>
          <w:color w:val="FF0000"/>
          <w:spacing w:val="-5"/>
        </w:rPr>
        <w:t xml:space="preserve"> </w:t>
      </w:r>
      <w:r>
        <w:rPr>
          <w:color w:val="FF0000"/>
        </w:rPr>
        <w:t>правилами</w:t>
      </w:r>
      <w:r>
        <w:rPr>
          <w:color w:val="FF0000"/>
          <w:spacing w:val="-4"/>
        </w:rPr>
        <w:t xml:space="preserve"> </w:t>
      </w:r>
      <w:r>
        <w:rPr>
          <w:color w:val="FF0000"/>
        </w:rPr>
        <w:t>и</w:t>
      </w:r>
      <w:r>
        <w:rPr>
          <w:color w:val="FF0000"/>
          <w:spacing w:val="-4"/>
        </w:rPr>
        <w:t xml:space="preserve"> </w:t>
      </w:r>
      <w:r>
        <w:rPr>
          <w:color w:val="FF0000"/>
        </w:rPr>
        <w:t>судейской</w:t>
      </w:r>
      <w:r>
        <w:rPr>
          <w:color w:val="FF0000"/>
          <w:spacing w:val="-3"/>
        </w:rPr>
        <w:t xml:space="preserve"> </w:t>
      </w:r>
      <w:r>
        <w:rPr>
          <w:color w:val="FF0000"/>
          <w:spacing w:val="-2"/>
        </w:rPr>
        <w:t>практике;</w:t>
      </w:r>
    </w:p>
    <w:p w:rsidR="00336F6E" w:rsidRDefault="001D7343">
      <w:pPr>
        <w:pStyle w:val="a3"/>
        <w:spacing w:before="240"/>
        <w:ind w:right="236"/>
      </w:pPr>
      <w:r>
        <w:rPr>
          <w:color w:val="FF0000"/>
        </w:rPr>
        <w:t>умение определять признаки положительного влияния занятий на укрепление здоровья, устанавливать связь между развитием физических качеств и основных систем организма;</w:t>
      </w:r>
    </w:p>
    <w:p w:rsidR="00336F6E" w:rsidRDefault="001D7343">
      <w:pPr>
        <w:pStyle w:val="a3"/>
        <w:spacing w:before="241"/>
        <w:ind w:right="236"/>
      </w:pPr>
      <w:r>
        <w:rPr>
          <w:color w:val="FF0000"/>
        </w:rPr>
        <w:t xml:space="preserve">соблюдение требований безопасности при организации занятий, знание правил оказания первой помощи при травмах и ушибах во время занятий физическими упражнениями и ушу в </w:t>
      </w:r>
      <w:r>
        <w:rPr>
          <w:color w:val="FF0000"/>
          <w:spacing w:val="-2"/>
        </w:rPr>
        <w:t>частности;</w:t>
      </w:r>
    </w:p>
    <w:p w:rsidR="00336F6E" w:rsidRDefault="001D7343">
      <w:pPr>
        <w:pStyle w:val="a3"/>
        <w:spacing w:before="240"/>
        <w:ind w:right="237"/>
      </w:pPr>
      <w:r>
        <w:rPr>
          <w:color w:val="FF0000"/>
        </w:rPr>
        <w:t>умение использовать занятия для организации индивидуального отдыха и досуга, укрепления собственного здоровья, повышения уровня физических кондиций;</w:t>
      </w:r>
    </w:p>
    <w:p w:rsidR="00336F6E" w:rsidRDefault="001D7343">
      <w:pPr>
        <w:pStyle w:val="a3"/>
        <w:spacing w:before="240"/>
        <w:ind w:right="229"/>
      </w:pPr>
      <w:r>
        <w:rPr>
          <w:color w:val="FF0000"/>
        </w:rPr>
        <w:t>умение провести тестирование уровня физической подготовленности спортсменов, охарактеризовать основные показатели развития физических качеств и состояния здоровья, сравнить свои результаты выполнения контрольных упражнений с эталонными результатами</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pPr>
      <w:r>
        <w:rPr>
          <w:color w:val="FF0000"/>
        </w:rPr>
        <w:lastRenderedPageBreak/>
        <w:t>ведущих</w:t>
      </w:r>
      <w:r>
        <w:rPr>
          <w:color w:val="FF0000"/>
          <w:spacing w:val="-4"/>
        </w:rPr>
        <w:t xml:space="preserve"> </w:t>
      </w:r>
      <w:r>
        <w:rPr>
          <w:color w:val="FF0000"/>
          <w:spacing w:val="-2"/>
        </w:rPr>
        <w:t>спортсменов;</w:t>
      </w:r>
    </w:p>
    <w:p w:rsidR="00336F6E" w:rsidRDefault="001D7343">
      <w:pPr>
        <w:pStyle w:val="a3"/>
        <w:spacing w:before="240"/>
        <w:ind w:right="232"/>
      </w:pPr>
      <w:r>
        <w:rPr>
          <w:color w:val="FF0000"/>
        </w:rP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rsidR="00336F6E" w:rsidRDefault="001D7343">
      <w:pPr>
        <w:pStyle w:val="a3"/>
        <w:spacing w:before="240"/>
        <w:ind w:right="234"/>
      </w:pPr>
      <w:r>
        <w:rPr>
          <w:color w:val="FF0000"/>
        </w:rPr>
        <w:t>умение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w:t>
      </w:r>
      <w:r>
        <w:rPr>
          <w:color w:val="FF0000"/>
          <w:spacing w:val="80"/>
        </w:rPr>
        <w:t xml:space="preserve"> </w:t>
      </w:r>
      <w:r>
        <w:rPr>
          <w:color w:val="FF0000"/>
        </w:rPr>
        <w:t>этих занятий;</w:t>
      </w:r>
    </w:p>
    <w:p w:rsidR="00336F6E" w:rsidRDefault="001D7343">
      <w:pPr>
        <w:pStyle w:val="a3"/>
        <w:spacing w:before="240"/>
        <w:ind w:right="223"/>
      </w:pPr>
      <w:r>
        <w:rPr>
          <w:color w:val="FF0000"/>
        </w:rPr>
        <w:t>знание и применение способов и методов профилактики пагубных привычек, асоциального и созависимого поведения, знание понятий "допинг" и "антидопинг"; знание ценностей чистого спорта, основных аспектов антидопинговой деятельности в спорте.</w:t>
      </w:r>
    </w:p>
    <w:p w:rsidR="00336F6E" w:rsidRDefault="001D7343">
      <w:pPr>
        <w:pStyle w:val="2"/>
        <w:spacing w:before="246"/>
        <w:ind w:left="950"/>
      </w:pPr>
      <w:r>
        <w:rPr>
          <w:color w:val="FF0000"/>
        </w:rPr>
        <w:t>Модуль</w:t>
      </w:r>
      <w:r>
        <w:rPr>
          <w:color w:val="FF0000"/>
          <w:spacing w:val="-1"/>
        </w:rPr>
        <w:t xml:space="preserve"> </w:t>
      </w:r>
      <w:r>
        <w:rPr>
          <w:color w:val="FF0000"/>
        </w:rPr>
        <w:t>"Чир</w:t>
      </w:r>
      <w:r>
        <w:rPr>
          <w:color w:val="FF0000"/>
          <w:spacing w:val="-1"/>
        </w:rPr>
        <w:t xml:space="preserve"> </w:t>
      </w:r>
      <w:r>
        <w:rPr>
          <w:color w:val="FF0000"/>
          <w:spacing w:val="-2"/>
        </w:rPr>
        <w:t>спорт".</w:t>
      </w:r>
    </w:p>
    <w:p w:rsidR="00336F6E" w:rsidRDefault="001D7343">
      <w:pPr>
        <w:spacing w:before="240"/>
        <w:ind w:left="230"/>
        <w:jc w:val="both"/>
        <w:rPr>
          <w:b/>
          <w:sz w:val="24"/>
        </w:rPr>
      </w:pPr>
      <w:r>
        <w:rPr>
          <w:b/>
          <w:color w:val="FF0000"/>
          <w:sz w:val="24"/>
        </w:rPr>
        <w:t>Пояснительная</w:t>
      </w:r>
      <w:r>
        <w:rPr>
          <w:b/>
          <w:color w:val="FF0000"/>
          <w:spacing w:val="-3"/>
          <w:sz w:val="24"/>
        </w:rPr>
        <w:t xml:space="preserve"> </w:t>
      </w:r>
      <w:r>
        <w:rPr>
          <w:b/>
          <w:color w:val="FF0000"/>
          <w:sz w:val="24"/>
        </w:rPr>
        <w:t>записка</w:t>
      </w:r>
      <w:r>
        <w:rPr>
          <w:b/>
          <w:color w:val="FF0000"/>
          <w:spacing w:val="-3"/>
          <w:sz w:val="24"/>
        </w:rPr>
        <w:t xml:space="preserve"> </w:t>
      </w:r>
      <w:r>
        <w:rPr>
          <w:b/>
          <w:color w:val="FF0000"/>
          <w:sz w:val="24"/>
        </w:rPr>
        <w:t>модуля</w:t>
      </w:r>
      <w:r>
        <w:rPr>
          <w:b/>
          <w:color w:val="FF0000"/>
          <w:spacing w:val="-3"/>
          <w:sz w:val="24"/>
        </w:rPr>
        <w:t xml:space="preserve"> </w:t>
      </w:r>
      <w:r>
        <w:rPr>
          <w:b/>
          <w:color w:val="FF0000"/>
          <w:sz w:val="24"/>
        </w:rPr>
        <w:t>"Чир</w:t>
      </w:r>
      <w:r>
        <w:rPr>
          <w:b/>
          <w:color w:val="FF0000"/>
          <w:spacing w:val="-1"/>
          <w:sz w:val="24"/>
        </w:rPr>
        <w:t xml:space="preserve"> </w:t>
      </w:r>
      <w:r>
        <w:rPr>
          <w:b/>
          <w:color w:val="FF0000"/>
          <w:spacing w:val="-2"/>
          <w:sz w:val="24"/>
        </w:rPr>
        <w:t>спорт".</w:t>
      </w:r>
    </w:p>
    <w:p w:rsidR="00336F6E" w:rsidRDefault="001D7343">
      <w:pPr>
        <w:pStyle w:val="a3"/>
        <w:spacing w:before="235"/>
        <w:ind w:right="232"/>
      </w:pPr>
      <w:r>
        <w:rPr>
          <w:color w:val="FF0000"/>
        </w:rPr>
        <w:t>Модуль "Чир спорт" (далее - модуль "Чир спорт", модуль по чир спорту, чир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36F6E" w:rsidRDefault="001D7343">
      <w:pPr>
        <w:pStyle w:val="a3"/>
        <w:spacing w:before="240"/>
        <w:ind w:right="227"/>
      </w:pPr>
      <w:r>
        <w:rPr>
          <w:color w:val="FF0000"/>
        </w:rPr>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336F6E" w:rsidRDefault="001D7343">
      <w:pPr>
        <w:pStyle w:val="a3"/>
        <w:spacing w:before="241"/>
        <w:ind w:right="231"/>
      </w:pPr>
      <w:r>
        <w:rPr>
          <w:color w:val="FF0000"/>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w:t>
      </w:r>
      <w:r>
        <w:rPr>
          <w:color w:val="FF0000"/>
          <w:spacing w:val="40"/>
        </w:rPr>
        <w:t xml:space="preserve"> </w:t>
      </w:r>
      <w:r>
        <w:rPr>
          <w:color w:val="FF0000"/>
        </w:rPr>
        <w:t>какие дисциплины в соревнованиях ориентируются участники. Каждому из направлений соответствуют свои характерные элементы.</w:t>
      </w:r>
    </w:p>
    <w:p w:rsidR="00336F6E" w:rsidRDefault="001D7343">
      <w:pPr>
        <w:pStyle w:val="a3"/>
        <w:spacing w:before="240"/>
        <w:ind w:right="226"/>
      </w:pPr>
      <w:r>
        <w:rPr>
          <w:color w:val="FF0000"/>
        </w:rP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336F6E" w:rsidRDefault="001D7343">
      <w:pPr>
        <w:pStyle w:val="a3"/>
        <w:spacing w:before="241"/>
        <w:ind w:right="232" w:firstLine="720"/>
      </w:pPr>
      <w:r>
        <w:rPr>
          <w:b/>
          <w:color w:val="FF0000"/>
        </w:rPr>
        <w:t xml:space="preserve">Целью </w:t>
      </w:r>
      <w:r>
        <w:rPr>
          <w:color w:val="FF0000"/>
        </w:rPr>
        <w:t>изучения модуля "Чир спорт"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336F6E" w:rsidRDefault="001D7343">
      <w:pPr>
        <w:pStyle w:val="a3"/>
        <w:spacing w:before="240"/>
        <w:ind w:left="950"/>
        <w:jc w:val="left"/>
      </w:pPr>
      <w:r>
        <w:rPr>
          <w:b/>
          <w:color w:val="FF0000"/>
        </w:rPr>
        <w:t>Задачами</w:t>
      </w:r>
      <w:r>
        <w:rPr>
          <w:b/>
          <w:color w:val="FF0000"/>
          <w:spacing w:val="-4"/>
        </w:rPr>
        <w:t xml:space="preserve"> </w:t>
      </w:r>
      <w:r>
        <w:rPr>
          <w:color w:val="FF0000"/>
        </w:rPr>
        <w:t>изучения</w:t>
      </w:r>
      <w:r>
        <w:rPr>
          <w:color w:val="FF0000"/>
          <w:spacing w:val="-4"/>
        </w:rPr>
        <w:t xml:space="preserve"> </w:t>
      </w:r>
      <w:r>
        <w:rPr>
          <w:color w:val="FF0000"/>
        </w:rPr>
        <w:t>модуля</w:t>
      </w:r>
      <w:r>
        <w:rPr>
          <w:color w:val="FF0000"/>
          <w:spacing w:val="-1"/>
        </w:rPr>
        <w:t xml:space="preserve"> </w:t>
      </w:r>
      <w:r>
        <w:rPr>
          <w:color w:val="FF0000"/>
        </w:rPr>
        <w:t>"Чир</w:t>
      </w:r>
      <w:r>
        <w:rPr>
          <w:color w:val="FF0000"/>
          <w:spacing w:val="-4"/>
        </w:rPr>
        <w:t xml:space="preserve"> </w:t>
      </w:r>
      <w:r>
        <w:rPr>
          <w:color w:val="FF0000"/>
        </w:rPr>
        <w:t>спорт"</w:t>
      </w:r>
      <w:r>
        <w:rPr>
          <w:color w:val="FF0000"/>
          <w:spacing w:val="-5"/>
        </w:rPr>
        <w:t xml:space="preserve"> </w:t>
      </w:r>
      <w:r>
        <w:rPr>
          <w:color w:val="FF0000"/>
          <w:spacing w:val="-2"/>
        </w:rPr>
        <w:t>являются:</w:t>
      </w:r>
    </w:p>
    <w:p w:rsidR="00336F6E" w:rsidRDefault="001D7343">
      <w:pPr>
        <w:pStyle w:val="a3"/>
        <w:spacing w:before="240"/>
        <w:ind w:right="235"/>
      </w:pPr>
      <w:r>
        <w:rPr>
          <w:color w:val="FF0000"/>
        </w:rPr>
        <w:t xml:space="preserve">всестороннее гармоничное развитие обучающихся, увеличение объема их двигательной </w:t>
      </w:r>
      <w:r>
        <w:rPr>
          <w:color w:val="FF0000"/>
          <w:spacing w:val="-2"/>
        </w:rPr>
        <w:t>активности;</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0"/>
      </w:pPr>
      <w:r>
        <w:rPr>
          <w:color w:val="FF0000"/>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336F6E" w:rsidRDefault="001D7343">
      <w:pPr>
        <w:pStyle w:val="a3"/>
        <w:spacing w:before="240"/>
        <w:ind w:right="237"/>
      </w:pPr>
      <w:r>
        <w:rPr>
          <w:color w:val="FF0000"/>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336F6E" w:rsidRDefault="001D7343">
      <w:pPr>
        <w:pStyle w:val="a3"/>
        <w:spacing w:before="240"/>
        <w:ind w:right="237"/>
      </w:pPr>
      <w:r>
        <w:rPr>
          <w:color w:val="FF0000"/>
        </w:rPr>
        <w:t>формирование общих представлений о чир спорте, его возможностях и значении в процессе укрепления здоровья, физическом развитии и физической подготовке обучающихся;</w:t>
      </w:r>
    </w:p>
    <w:p w:rsidR="00336F6E" w:rsidRDefault="001D7343">
      <w:pPr>
        <w:pStyle w:val="a3"/>
        <w:spacing w:before="240"/>
        <w:ind w:right="227"/>
      </w:pPr>
      <w:r>
        <w:rPr>
          <w:color w:val="FF0000"/>
        </w:rPr>
        <w:t>формирование эстетики движения, умения двигаться под музыку, чувствовать</w:t>
      </w:r>
      <w:r>
        <w:rPr>
          <w:color w:val="FF0000"/>
          <w:spacing w:val="80"/>
        </w:rPr>
        <w:t xml:space="preserve"> </w:t>
      </w:r>
      <w:r>
        <w:rPr>
          <w:color w:val="FF0000"/>
        </w:rPr>
        <w:t xml:space="preserve">эмоциональную удовлетворенность, развивать вкус, совершенствовать духовный мир </w:t>
      </w:r>
      <w:r>
        <w:rPr>
          <w:color w:val="FF0000"/>
          <w:spacing w:val="-2"/>
        </w:rPr>
        <w:t>человека;</w:t>
      </w:r>
    </w:p>
    <w:p w:rsidR="00336F6E" w:rsidRDefault="001D7343">
      <w:pPr>
        <w:pStyle w:val="a3"/>
        <w:spacing w:before="240"/>
        <w:ind w:right="233"/>
      </w:pPr>
      <w:r>
        <w:rPr>
          <w:color w:val="FF000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w:t>
      </w:r>
      <w:r>
        <w:rPr>
          <w:color w:val="FF0000"/>
          <w:spacing w:val="-2"/>
        </w:rPr>
        <w:t>самореализации;</w:t>
      </w:r>
    </w:p>
    <w:p w:rsidR="00336F6E" w:rsidRDefault="001D7343">
      <w:pPr>
        <w:pStyle w:val="a3"/>
        <w:spacing w:before="241"/>
        <w:ind w:right="229"/>
      </w:pPr>
      <w:r>
        <w:rPr>
          <w:color w:val="FF0000"/>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336F6E" w:rsidRDefault="001D7343">
      <w:pPr>
        <w:pStyle w:val="a3"/>
        <w:spacing w:before="240"/>
        <w:ind w:right="232"/>
      </w:pPr>
      <w:r>
        <w:rPr>
          <w:color w:val="FF0000"/>
        </w:rPr>
        <w:t>популяризация чир спорта среди подрастающего поколения, привлечение обучающихся, проявляющих</w:t>
      </w:r>
      <w:r>
        <w:rPr>
          <w:color w:val="FF0000"/>
          <w:spacing w:val="-1"/>
        </w:rPr>
        <w:t xml:space="preserve"> </w:t>
      </w:r>
      <w:r>
        <w:rPr>
          <w:color w:val="FF0000"/>
        </w:rPr>
        <w:t>повышенный</w:t>
      </w:r>
      <w:r>
        <w:rPr>
          <w:color w:val="FF0000"/>
          <w:spacing w:val="-3"/>
        </w:rPr>
        <w:t xml:space="preserve"> </w:t>
      </w:r>
      <w:r>
        <w:rPr>
          <w:color w:val="FF0000"/>
        </w:rPr>
        <w:t>интерес</w:t>
      </w:r>
      <w:r>
        <w:rPr>
          <w:color w:val="FF0000"/>
          <w:spacing w:val="-4"/>
        </w:rPr>
        <w:t xml:space="preserve"> </w:t>
      </w:r>
      <w:r>
        <w:rPr>
          <w:color w:val="FF0000"/>
        </w:rPr>
        <w:t>и</w:t>
      </w:r>
      <w:r>
        <w:rPr>
          <w:color w:val="FF0000"/>
          <w:spacing w:val="-3"/>
        </w:rPr>
        <w:t xml:space="preserve"> </w:t>
      </w:r>
      <w:r>
        <w:rPr>
          <w:color w:val="FF0000"/>
        </w:rPr>
        <w:t>способности</w:t>
      </w:r>
      <w:r>
        <w:rPr>
          <w:color w:val="FF0000"/>
          <w:spacing w:val="-2"/>
        </w:rPr>
        <w:t xml:space="preserve"> </w:t>
      </w:r>
      <w:r>
        <w:rPr>
          <w:color w:val="FF0000"/>
        </w:rPr>
        <w:t>к</w:t>
      </w:r>
      <w:r>
        <w:rPr>
          <w:color w:val="FF0000"/>
          <w:spacing w:val="-3"/>
        </w:rPr>
        <w:t xml:space="preserve"> </w:t>
      </w:r>
      <w:r>
        <w:rPr>
          <w:color w:val="FF0000"/>
        </w:rPr>
        <w:t>занятиям</w:t>
      </w:r>
      <w:r>
        <w:rPr>
          <w:color w:val="FF0000"/>
          <w:spacing w:val="-4"/>
        </w:rPr>
        <w:t xml:space="preserve"> </w:t>
      </w:r>
      <w:r>
        <w:rPr>
          <w:color w:val="FF0000"/>
        </w:rPr>
        <w:t>в</w:t>
      </w:r>
      <w:r>
        <w:rPr>
          <w:color w:val="FF0000"/>
          <w:spacing w:val="-4"/>
        </w:rPr>
        <w:t xml:space="preserve"> </w:t>
      </w:r>
      <w:r>
        <w:rPr>
          <w:color w:val="FF0000"/>
        </w:rPr>
        <w:t>школьные</w:t>
      </w:r>
      <w:r>
        <w:rPr>
          <w:color w:val="FF0000"/>
          <w:spacing w:val="-5"/>
        </w:rPr>
        <w:t xml:space="preserve"> </w:t>
      </w:r>
      <w:r>
        <w:rPr>
          <w:color w:val="FF0000"/>
        </w:rPr>
        <w:t>спортивные</w:t>
      </w:r>
      <w:r>
        <w:rPr>
          <w:color w:val="FF0000"/>
          <w:spacing w:val="-5"/>
        </w:rPr>
        <w:t xml:space="preserve"> </w:t>
      </w:r>
      <w:r>
        <w:rPr>
          <w:color w:val="FF0000"/>
        </w:rPr>
        <w:t>клубы, секции, к участию в соревнованиях;</w:t>
      </w:r>
    </w:p>
    <w:p w:rsidR="00336F6E" w:rsidRDefault="001D7343">
      <w:pPr>
        <w:pStyle w:val="a3"/>
        <w:spacing w:before="240"/>
      </w:pPr>
      <w:r>
        <w:rPr>
          <w:color w:val="FF0000"/>
        </w:rPr>
        <w:t>выявление,</w:t>
      </w:r>
      <w:r>
        <w:rPr>
          <w:color w:val="FF0000"/>
          <w:spacing w:val="-5"/>
        </w:rPr>
        <w:t xml:space="preserve"> </w:t>
      </w:r>
      <w:r>
        <w:rPr>
          <w:color w:val="FF0000"/>
        </w:rPr>
        <w:t>развитие</w:t>
      </w:r>
      <w:r>
        <w:rPr>
          <w:color w:val="FF0000"/>
          <w:spacing w:val="-3"/>
        </w:rPr>
        <w:t xml:space="preserve"> </w:t>
      </w:r>
      <w:r>
        <w:rPr>
          <w:color w:val="FF0000"/>
        </w:rPr>
        <w:t>и</w:t>
      </w:r>
      <w:r>
        <w:rPr>
          <w:color w:val="FF0000"/>
          <w:spacing w:val="-4"/>
        </w:rPr>
        <w:t xml:space="preserve"> </w:t>
      </w:r>
      <w:r>
        <w:rPr>
          <w:color w:val="FF0000"/>
        </w:rPr>
        <w:t>поддержка</w:t>
      </w:r>
      <w:r>
        <w:rPr>
          <w:color w:val="FF0000"/>
          <w:spacing w:val="-3"/>
        </w:rPr>
        <w:t xml:space="preserve"> </w:t>
      </w:r>
      <w:r>
        <w:rPr>
          <w:color w:val="FF0000"/>
        </w:rPr>
        <w:t>одаренных</w:t>
      </w:r>
      <w:r>
        <w:rPr>
          <w:color w:val="FF0000"/>
          <w:spacing w:val="-3"/>
        </w:rPr>
        <w:t xml:space="preserve"> </w:t>
      </w:r>
      <w:r>
        <w:rPr>
          <w:color w:val="FF0000"/>
        </w:rPr>
        <w:t>детей</w:t>
      </w:r>
      <w:r>
        <w:rPr>
          <w:color w:val="FF0000"/>
          <w:spacing w:val="-2"/>
        </w:rPr>
        <w:t xml:space="preserve"> </w:t>
      </w:r>
      <w:r>
        <w:rPr>
          <w:color w:val="FF0000"/>
        </w:rPr>
        <w:t>в</w:t>
      </w:r>
      <w:r>
        <w:rPr>
          <w:color w:val="FF0000"/>
          <w:spacing w:val="-3"/>
        </w:rPr>
        <w:t xml:space="preserve"> </w:t>
      </w:r>
      <w:r>
        <w:rPr>
          <w:color w:val="FF0000"/>
        </w:rPr>
        <w:t>области</w:t>
      </w:r>
      <w:r>
        <w:rPr>
          <w:color w:val="FF0000"/>
          <w:spacing w:val="-1"/>
        </w:rPr>
        <w:t xml:space="preserve"> </w:t>
      </w:r>
      <w:r>
        <w:rPr>
          <w:color w:val="FF0000"/>
          <w:spacing w:val="-2"/>
        </w:rPr>
        <w:t>спорта.</w:t>
      </w:r>
    </w:p>
    <w:p w:rsidR="00336F6E" w:rsidRDefault="001D7343">
      <w:pPr>
        <w:pStyle w:val="a3"/>
        <w:spacing w:before="241"/>
        <w:ind w:left="950"/>
        <w:jc w:val="left"/>
      </w:pPr>
      <w:r>
        <w:rPr>
          <w:color w:val="FF0000"/>
        </w:rPr>
        <w:t>Место</w:t>
      </w:r>
      <w:r>
        <w:rPr>
          <w:color w:val="FF0000"/>
          <w:spacing w:val="-2"/>
        </w:rPr>
        <w:t xml:space="preserve"> </w:t>
      </w:r>
      <w:r>
        <w:rPr>
          <w:color w:val="FF0000"/>
        </w:rPr>
        <w:t>и</w:t>
      </w:r>
      <w:r>
        <w:rPr>
          <w:color w:val="FF0000"/>
          <w:spacing w:val="-2"/>
        </w:rPr>
        <w:t xml:space="preserve"> </w:t>
      </w:r>
      <w:r>
        <w:rPr>
          <w:color w:val="FF0000"/>
        </w:rPr>
        <w:t>роль</w:t>
      </w:r>
      <w:r>
        <w:rPr>
          <w:color w:val="FF0000"/>
          <w:spacing w:val="-2"/>
        </w:rPr>
        <w:t xml:space="preserve"> </w:t>
      </w:r>
      <w:r>
        <w:rPr>
          <w:color w:val="FF0000"/>
        </w:rPr>
        <w:t>модуля</w:t>
      </w:r>
      <w:r>
        <w:rPr>
          <w:color w:val="FF0000"/>
          <w:spacing w:val="-1"/>
        </w:rPr>
        <w:t xml:space="preserve"> </w:t>
      </w:r>
      <w:r>
        <w:rPr>
          <w:color w:val="FF0000"/>
        </w:rPr>
        <w:t>"Чир</w:t>
      </w:r>
      <w:r>
        <w:rPr>
          <w:color w:val="FF0000"/>
          <w:spacing w:val="-2"/>
        </w:rPr>
        <w:t xml:space="preserve"> спорт".</w:t>
      </w:r>
    </w:p>
    <w:p w:rsidR="00336F6E" w:rsidRDefault="001D7343">
      <w:pPr>
        <w:pStyle w:val="a3"/>
        <w:spacing w:before="240"/>
        <w:ind w:right="227"/>
      </w:pPr>
      <w:r>
        <w:rPr>
          <w:color w:val="FF0000"/>
        </w:rPr>
        <w:t>Модуль "Чир спорт"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336F6E" w:rsidRDefault="001D7343">
      <w:pPr>
        <w:pStyle w:val="a3"/>
        <w:spacing w:before="240"/>
        <w:ind w:right="233"/>
      </w:pPr>
      <w:r>
        <w:rPr>
          <w:color w:val="FF0000"/>
        </w:rPr>
        <w:t>Специфика модуля по чир спорту сочетается практически со всеми базовыми видами спорта (легкая</w:t>
      </w:r>
      <w:r>
        <w:rPr>
          <w:color w:val="FF0000"/>
          <w:spacing w:val="-3"/>
        </w:rPr>
        <w:t xml:space="preserve"> </w:t>
      </w:r>
      <w:r>
        <w:rPr>
          <w:color w:val="FF0000"/>
        </w:rPr>
        <w:t>атлетика,</w:t>
      </w:r>
      <w:r>
        <w:rPr>
          <w:color w:val="FF0000"/>
          <w:spacing w:val="-3"/>
        </w:rPr>
        <w:t xml:space="preserve"> </w:t>
      </w:r>
      <w:r>
        <w:rPr>
          <w:color w:val="FF0000"/>
        </w:rPr>
        <w:t>гимнастика,</w:t>
      </w:r>
      <w:r>
        <w:rPr>
          <w:color w:val="FF0000"/>
          <w:spacing w:val="-3"/>
        </w:rPr>
        <w:t xml:space="preserve"> </w:t>
      </w:r>
      <w:r>
        <w:rPr>
          <w:color w:val="FF0000"/>
        </w:rPr>
        <w:t>спортивные</w:t>
      </w:r>
      <w:r>
        <w:rPr>
          <w:color w:val="FF0000"/>
          <w:spacing w:val="-5"/>
        </w:rPr>
        <w:t xml:space="preserve"> </w:t>
      </w:r>
      <w:r>
        <w:rPr>
          <w:color w:val="FF0000"/>
        </w:rPr>
        <w:t>игры)</w:t>
      </w:r>
      <w:r>
        <w:rPr>
          <w:color w:val="FF0000"/>
          <w:spacing w:val="-5"/>
        </w:rPr>
        <w:t xml:space="preserve"> </w:t>
      </w:r>
      <w:r>
        <w:rPr>
          <w:color w:val="FF0000"/>
        </w:rPr>
        <w:t>и</w:t>
      </w:r>
      <w:r>
        <w:rPr>
          <w:color w:val="FF0000"/>
          <w:spacing w:val="-3"/>
        </w:rPr>
        <w:t xml:space="preserve"> </w:t>
      </w:r>
      <w:r>
        <w:rPr>
          <w:color w:val="FF0000"/>
        </w:rPr>
        <w:t>разделами "Знания</w:t>
      </w:r>
      <w:r>
        <w:rPr>
          <w:color w:val="FF0000"/>
          <w:spacing w:val="-3"/>
        </w:rPr>
        <w:t xml:space="preserve"> </w:t>
      </w:r>
      <w:r>
        <w:rPr>
          <w:color w:val="FF0000"/>
        </w:rPr>
        <w:t>о</w:t>
      </w:r>
      <w:r>
        <w:rPr>
          <w:color w:val="FF0000"/>
          <w:spacing w:val="-3"/>
        </w:rPr>
        <w:t xml:space="preserve"> </w:t>
      </w:r>
      <w:r>
        <w:rPr>
          <w:color w:val="FF0000"/>
        </w:rPr>
        <w:t>физической</w:t>
      </w:r>
      <w:r>
        <w:rPr>
          <w:color w:val="FF0000"/>
          <w:spacing w:val="-3"/>
        </w:rPr>
        <w:t xml:space="preserve"> </w:t>
      </w:r>
      <w:r>
        <w:rPr>
          <w:color w:val="FF0000"/>
        </w:rPr>
        <w:t>культуре", "Способы самостоятельной деятельности", "Физическое совершенствование".</w:t>
      </w:r>
    </w:p>
    <w:p w:rsidR="00336F6E" w:rsidRDefault="001D7343">
      <w:pPr>
        <w:pStyle w:val="a3"/>
        <w:spacing w:before="240"/>
        <w:ind w:right="230"/>
      </w:pPr>
      <w:r>
        <w:rPr>
          <w:color w:val="FF0000"/>
        </w:rPr>
        <w:t xml:space="preserve">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w:t>
      </w:r>
      <w:r>
        <w:rPr>
          <w:color w:val="FF0000"/>
          <w:spacing w:val="-2"/>
        </w:rPr>
        <w:t>соревнованиях.</w:t>
      </w:r>
    </w:p>
    <w:p w:rsidR="00336F6E" w:rsidRDefault="001D7343">
      <w:pPr>
        <w:pStyle w:val="a3"/>
        <w:spacing w:before="241"/>
        <w:ind w:left="950"/>
        <w:jc w:val="left"/>
      </w:pPr>
      <w:r>
        <w:rPr>
          <w:color w:val="FF0000"/>
        </w:rPr>
        <w:t>Модуль</w:t>
      </w:r>
      <w:r>
        <w:rPr>
          <w:color w:val="FF0000"/>
          <w:spacing w:val="-6"/>
        </w:rPr>
        <w:t xml:space="preserve"> </w:t>
      </w:r>
      <w:r>
        <w:rPr>
          <w:color w:val="FF0000"/>
        </w:rPr>
        <w:t>"Чир</w:t>
      </w:r>
      <w:r>
        <w:rPr>
          <w:color w:val="FF0000"/>
          <w:spacing w:val="-3"/>
        </w:rPr>
        <w:t xml:space="preserve"> </w:t>
      </w:r>
      <w:r>
        <w:rPr>
          <w:color w:val="FF0000"/>
        </w:rPr>
        <w:t>спорт"</w:t>
      </w:r>
      <w:r>
        <w:rPr>
          <w:color w:val="FF0000"/>
          <w:spacing w:val="-5"/>
        </w:rPr>
        <w:t xml:space="preserve"> </w:t>
      </w:r>
      <w:r>
        <w:rPr>
          <w:color w:val="FF0000"/>
        </w:rPr>
        <w:t>может</w:t>
      </w:r>
      <w:r>
        <w:rPr>
          <w:color w:val="FF0000"/>
          <w:spacing w:val="-3"/>
        </w:rPr>
        <w:t xml:space="preserve"> </w:t>
      </w:r>
      <w:r>
        <w:rPr>
          <w:color w:val="FF0000"/>
        </w:rPr>
        <w:t>быть</w:t>
      </w:r>
      <w:r>
        <w:rPr>
          <w:color w:val="FF0000"/>
          <w:spacing w:val="-4"/>
        </w:rPr>
        <w:t xml:space="preserve"> </w:t>
      </w:r>
      <w:r>
        <w:rPr>
          <w:color w:val="FF0000"/>
        </w:rPr>
        <w:t>реализован</w:t>
      </w:r>
      <w:r>
        <w:rPr>
          <w:color w:val="FF0000"/>
          <w:spacing w:val="-3"/>
        </w:rPr>
        <w:t xml:space="preserve"> </w:t>
      </w:r>
      <w:r>
        <w:rPr>
          <w:color w:val="FF0000"/>
        </w:rPr>
        <w:t>в</w:t>
      </w:r>
      <w:r>
        <w:rPr>
          <w:color w:val="FF0000"/>
          <w:spacing w:val="-4"/>
        </w:rPr>
        <w:t xml:space="preserve"> </w:t>
      </w:r>
      <w:r>
        <w:rPr>
          <w:color w:val="FF0000"/>
        </w:rPr>
        <w:t>следующих</w:t>
      </w:r>
      <w:r>
        <w:rPr>
          <w:color w:val="FF0000"/>
          <w:spacing w:val="-1"/>
        </w:rPr>
        <w:t xml:space="preserve"> </w:t>
      </w:r>
      <w:r>
        <w:rPr>
          <w:color w:val="FF0000"/>
          <w:spacing w:val="-2"/>
        </w:rPr>
        <w:t>вариантах:</w:t>
      </w:r>
    </w:p>
    <w:p w:rsidR="00336F6E" w:rsidRDefault="001D7343">
      <w:pPr>
        <w:pStyle w:val="a3"/>
        <w:spacing w:before="240"/>
        <w:ind w:right="228"/>
      </w:pPr>
      <w:r>
        <w:rPr>
          <w:color w:val="FF0000"/>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 интенсивностью);</w:t>
      </w:r>
    </w:p>
    <w:p w:rsidR="00336F6E" w:rsidRDefault="001D7343">
      <w:pPr>
        <w:pStyle w:val="a3"/>
        <w:spacing w:before="240"/>
      </w:pPr>
      <w:r>
        <w:rPr>
          <w:color w:val="FF0000"/>
        </w:rPr>
        <w:t>в</w:t>
      </w:r>
      <w:r>
        <w:rPr>
          <w:color w:val="FF0000"/>
          <w:spacing w:val="37"/>
        </w:rPr>
        <w:t xml:space="preserve"> </w:t>
      </w:r>
      <w:r>
        <w:rPr>
          <w:color w:val="FF0000"/>
        </w:rPr>
        <w:t>виде</w:t>
      </w:r>
      <w:r>
        <w:rPr>
          <w:color w:val="FF0000"/>
          <w:spacing w:val="37"/>
        </w:rPr>
        <w:t xml:space="preserve"> </w:t>
      </w:r>
      <w:r>
        <w:rPr>
          <w:color w:val="FF0000"/>
        </w:rPr>
        <w:t>целостного</w:t>
      </w:r>
      <w:r>
        <w:rPr>
          <w:color w:val="FF0000"/>
          <w:spacing w:val="38"/>
        </w:rPr>
        <w:t xml:space="preserve"> </w:t>
      </w:r>
      <w:r>
        <w:rPr>
          <w:color w:val="FF0000"/>
        </w:rPr>
        <w:t>последовательного</w:t>
      </w:r>
      <w:r>
        <w:rPr>
          <w:color w:val="FF0000"/>
          <w:spacing w:val="40"/>
        </w:rPr>
        <w:t xml:space="preserve"> </w:t>
      </w:r>
      <w:r>
        <w:rPr>
          <w:color w:val="FF0000"/>
        </w:rPr>
        <w:t>учебного</w:t>
      </w:r>
      <w:r>
        <w:rPr>
          <w:color w:val="FF0000"/>
          <w:spacing w:val="38"/>
        </w:rPr>
        <w:t xml:space="preserve"> </w:t>
      </w:r>
      <w:r>
        <w:rPr>
          <w:color w:val="FF0000"/>
        </w:rPr>
        <w:t>модуля,</w:t>
      </w:r>
      <w:r>
        <w:rPr>
          <w:color w:val="FF0000"/>
          <w:spacing w:val="38"/>
        </w:rPr>
        <w:t xml:space="preserve"> </w:t>
      </w:r>
      <w:r>
        <w:rPr>
          <w:color w:val="FF0000"/>
        </w:rPr>
        <w:t>изучаемого</w:t>
      </w:r>
      <w:r>
        <w:rPr>
          <w:color w:val="FF0000"/>
          <w:spacing w:val="40"/>
        </w:rPr>
        <w:t xml:space="preserve"> </w:t>
      </w:r>
      <w:r>
        <w:rPr>
          <w:color w:val="FF0000"/>
        </w:rPr>
        <w:t>за</w:t>
      </w:r>
      <w:r>
        <w:rPr>
          <w:color w:val="FF0000"/>
          <w:spacing w:val="37"/>
        </w:rPr>
        <w:t xml:space="preserve"> </w:t>
      </w:r>
      <w:r>
        <w:rPr>
          <w:color w:val="FF0000"/>
        </w:rPr>
        <w:t>счет</w:t>
      </w:r>
      <w:r>
        <w:rPr>
          <w:color w:val="FF0000"/>
          <w:spacing w:val="39"/>
        </w:rPr>
        <w:t xml:space="preserve"> </w:t>
      </w:r>
      <w:r>
        <w:rPr>
          <w:color w:val="FF0000"/>
        </w:rPr>
        <w:t>части</w:t>
      </w:r>
      <w:r>
        <w:rPr>
          <w:color w:val="FF0000"/>
          <w:spacing w:val="45"/>
        </w:rPr>
        <w:t xml:space="preserve"> </w:t>
      </w:r>
      <w:r>
        <w:rPr>
          <w:color w:val="FF0000"/>
          <w:spacing w:val="-2"/>
        </w:rPr>
        <w:t>учебного</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1"/>
      </w:pPr>
      <w:r>
        <w:rPr>
          <w:color w:val="FF0000"/>
        </w:rPr>
        <w:lastRenderedPageBreak/>
        <w:t>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336F6E" w:rsidRDefault="001D7343">
      <w:pPr>
        <w:pStyle w:val="a3"/>
        <w:spacing w:before="240"/>
        <w:ind w:right="226"/>
      </w:pPr>
      <w:r>
        <w:rPr>
          <w:color w:val="FF000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336F6E" w:rsidRDefault="001D7343">
      <w:pPr>
        <w:pStyle w:val="2"/>
        <w:spacing w:before="245"/>
        <w:ind w:left="950"/>
      </w:pPr>
      <w:r>
        <w:rPr>
          <w:color w:val="FF0000"/>
        </w:rPr>
        <w:t>Содержание</w:t>
      </w:r>
      <w:r>
        <w:rPr>
          <w:color w:val="FF0000"/>
          <w:spacing w:val="-6"/>
        </w:rPr>
        <w:t xml:space="preserve"> </w:t>
      </w:r>
      <w:r>
        <w:rPr>
          <w:color w:val="FF0000"/>
        </w:rPr>
        <w:t>модуля</w:t>
      </w:r>
      <w:r>
        <w:rPr>
          <w:color w:val="FF0000"/>
          <w:spacing w:val="-4"/>
        </w:rPr>
        <w:t xml:space="preserve"> </w:t>
      </w:r>
      <w:r>
        <w:rPr>
          <w:color w:val="FF0000"/>
        </w:rPr>
        <w:t>"Чир</w:t>
      </w:r>
      <w:r>
        <w:rPr>
          <w:color w:val="FF0000"/>
          <w:spacing w:val="-3"/>
        </w:rPr>
        <w:t xml:space="preserve"> </w:t>
      </w:r>
      <w:r>
        <w:rPr>
          <w:color w:val="FF0000"/>
          <w:spacing w:val="-2"/>
        </w:rPr>
        <w:t>спорт".</w:t>
      </w:r>
    </w:p>
    <w:p w:rsidR="00336F6E" w:rsidRDefault="001D7343">
      <w:pPr>
        <w:pStyle w:val="a5"/>
        <w:numPr>
          <w:ilvl w:val="0"/>
          <w:numId w:val="10"/>
        </w:numPr>
        <w:tabs>
          <w:tab w:val="left" w:pos="489"/>
        </w:tabs>
        <w:spacing w:before="236"/>
        <w:ind w:hanging="259"/>
        <w:rPr>
          <w:sz w:val="24"/>
        </w:rPr>
      </w:pPr>
      <w:r>
        <w:rPr>
          <w:color w:val="FF0000"/>
          <w:sz w:val="24"/>
        </w:rPr>
        <w:t>Знания</w:t>
      </w:r>
      <w:r>
        <w:rPr>
          <w:color w:val="FF0000"/>
          <w:spacing w:val="-1"/>
          <w:sz w:val="24"/>
        </w:rPr>
        <w:t xml:space="preserve"> </w:t>
      </w:r>
      <w:r>
        <w:rPr>
          <w:color w:val="FF0000"/>
          <w:sz w:val="24"/>
        </w:rPr>
        <w:t>о</w:t>
      </w:r>
      <w:r>
        <w:rPr>
          <w:color w:val="FF0000"/>
          <w:spacing w:val="-1"/>
          <w:sz w:val="24"/>
        </w:rPr>
        <w:t xml:space="preserve"> </w:t>
      </w:r>
      <w:r>
        <w:rPr>
          <w:color w:val="FF0000"/>
          <w:sz w:val="24"/>
        </w:rPr>
        <w:t>чир</w:t>
      </w:r>
      <w:r>
        <w:rPr>
          <w:color w:val="FF0000"/>
          <w:spacing w:val="-1"/>
          <w:sz w:val="24"/>
        </w:rPr>
        <w:t xml:space="preserve"> </w:t>
      </w:r>
      <w:r>
        <w:rPr>
          <w:color w:val="FF0000"/>
          <w:spacing w:val="-2"/>
          <w:sz w:val="24"/>
        </w:rPr>
        <w:t>спорте.</w:t>
      </w:r>
    </w:p>
    <w:p w:rsidR="00336F6E" w:rsidRDefault="001D7343">
      <w:pPr>
        <w:pStyle w:val="a3"/>
        <w:spacing w:before="240"/>
        <w:ind w:right="230"/>
      </w:pPr>
      <w:r>
        <w:rPr>
          <w:color w:val="FF0000"/>
        </w:rPr>
        <w:t>Чир спорт как средство физического воспитания, его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336F6E" w:rsidRDefault="001D7343">
      <w:pPr>
        <w:pStyle w:val="a3"/>
        <w:spacing w:before="240"/>
        <w:ind w:right="236"/>
      </w:pPr>
      <w:r>
        <w:rPr>
          <w:color w:val="FF0000"/>
        </w:rPr>
        <w:t>Система индивидуальных занятий чир спортом оздоровительной и тренировочной направленности, основы методики их организации и проведения, контроль и оценка эффективности занятий.</w:t>
      </w:r>
    </w:p>
    <w:p w:rsidR="00336F6E" w:rsidRDefault="001D7343">
      <w:pPr>
        <w:pStyle w:val="a3"/>
        <w:spacing w:before="240"/>
        <w:ind w:right="235"/>
      </w:pPr>
      <w:r>
        <w:rPr>
          <w:color w:val="FF0000"/>
        </w:rPr>
        <w:t>Требования безопасности при организации занятий чир спортом (в спортивном и хореографическом залах) в том числе самостоятельных.</w:t>
      </w:r>
    </w:p>
    <w:p w:rsidR="00336F6E" w:rsidRDefault="001D7343">
      <w:pPr>
        <w:pStyle w:val="a3"/>
        <w:spacing w:before="240"/>
        <w:ind w:right="236"/>
      </w:pPr>
      <w:r>
        <w:rPr>
          <w:color w:val="FF0000"/>
        </w:rPr>
        <w:t>Особенности соревновательной деятельности чир спорта; правила организации и проведения соревнований, обеспечение безопасности.</w:t>
      </w:r>
    </w:p>
    <w:p w:rsidR="00336F6E" w:rsidRDefault="001D7343">
      <w:pPr>
        <w:pStyle w:val="a3"/>
        <w:spacing w:before="241"/>
      </w:pPr>
      <w:r>
        <w:rPr>
          <w:color w:val="FF0000"/>
        </w:rPr>
        <w:t>Правила</w:t>
      </w:r>
      <w:r>
        <w:rPr>
          <w:color w:val="FF0000"/>
          <w:spacing w:val="-3"/>
        </w:rPr>
        <w:t xml:space="preserve"> </w:t>
      </w:r>
      <w:r>
        <w:rPr>
          <w:color w:val="FF0000"/>
        </w:rPr>
        <w:t>соревнований</w:t>
      </w:r>
      <w:r>
        <w:rPr>
          <w:color w:val="FF0000"/>
          <w:spacing w:val="-4"/>
        </w:rPr>
        <w:t xml:space="preserve"> </w:t>
      </w:r>
      <w:r>
        <w:rPr>
          <w:color w:val="FF0000"/>
        </w:rPr>
        <w:t>по</w:t>
      </w:r>
      <w:r>
        <w:rPr>
          <w:color w:val="FF0000"/>
          <w:spacing w:val="-2"/>
        </w:rPr>
        <w:t xml:space="preserve"> </w:t>
      </w:r>
      <w:r>
        <w:rPr>
          <w:color w:val="FF0000"/>
        </w:rPr>
        <w:t>чир</w:t>
      </w:r>
      <w:r>
        <w:rPr>
          <w:color w:val="FF0000"/>
          <w:spacing w:val="-1"/>
        </w:rPr>
        <w:t xml:space="preserve"> </w:t>
      </w:r>
      <w:r>
        <w:rPr>
          <w:color w:val="FF0000"/>
          <w:spacing w:val="-2"/>
        </w:rPr>
        <w:t>спорту.</w:t>
      </w:r>
    </w:p>
    <w:p w:rsidR="00336F6E" w:rsidRDefault="001D7343">
      <w:pPr>
        <w:pStyle w:val="a3"/>
        <w:spacing w:before="240"/>
        <w:jc w:val="left"/>
      </w:pPr>
      <w:r>
        <w:rPr>
          <w:color w:val="FF0000"/>
        </w:rPr>
        <w:t>Принципы</w:t>
      </w:r>
      <w:r>
        <w:rPr>
          <w:color w:val="FF0000"/>
          <w:spacing w:val="-4"/>
        </w:rPr>
        <w:t xml:space="preserve"> </w:t>
      </w:r>
      <w:r>
        <w:rPr>
          <w:color w:val="FF0000"/>
        </w:rPr>
        <w:t>судейства</w:t>
      </w:r>
      <w:r>
        <w:rPr>
          <w:color w:val="FF0000"/>
          <w:spacing w:val="-4"/>
        </w:rPr>
        <w:t xml:space="preserve"> </w:t>
      </w:r>
      <w:r>
        <w:rPr>
          <w:color w:val="FF0000"/>
        </w:rPr>
        <w:t>соревнований</w:t>
      </w:r>
      <w:r>
        <w:rPr>
          <w:color w:val="FF0000"/>
          <w:spacing w:val="-3"/>
        </w:rPr>
        <w:t xml:space="preserve"> </w:t>
      </w:r>
      <w:r>
        <w:rPr>
          <w:color w:val="FF0000"/>
        </w:rPr>
        <w:t>по</w:t>
      </w:r>
      <w:r>
        <w:rPr>
          <w:color w:val="FF0000"/>
          <w:spacing w:val="-3"/>
        </w:rPr>
        <w:t xml:space="preserve"> </w:t>
      </w:r>
      <w:r>
        <w:rPr>
          <w:color w:val="FF0000"/>
        </w:rPr>
        <w:t>чир</w:t>
      </w:r>
      <w:r>
        <w:rPr>
          <w:color w:val="FF0000"/>
          <w:spacing w:val="-3"/>
        </w:rPr>
        <w:t xml:space="preserve"> </w:t>
      </w:r>
      <w:r>
        <w:rPr>
          <w:color w:val="FF0000"/>
          <w:spacing w:val="-2"/>
        </w:rPr>
        <w:t>спорту.</w:t>
      </w:r>
    </w:p>
    <w:p w:rsidR="00336F6E" w:rsidRDefault="001D7343">
      <w:pPr>
        <w:pStyle w:val="a5"/>
        <w:numPr>
          <w:ilvl w:val="0"/>
          <w:numId w:val="10"/>
        </w:numPr>
        <w:tabs>
          <w:tab w:val="left" w:pos="489"/>
        </w:tabs>
        <w:spacing w:before="240" w:line="448" w:lineRule="auto"/>
        <w:ind w:left="230" w:right="5507" w:firstLine="0"/>
        <w:rPr>
          <w:sz w:val="24"/>
        </w:rPr>
      </w:pPr>
      <w:r>
        <w:rPr>
          <w:color w:val="FF0000"/>
          <w:sz w:val="24"/>
        </w:rPr>
        <w:t>Способы</w:t>
      </w:r>
      <w:r>
        <w:rPr>
          <w:color w:val="FF0000"/>
          <w:spacing w:val="-13"/>
          <w:sz w:val="24"/>
        </w:rPr>
        <w:t xml:space="preserve"> </w:t>
      </w:r>
      <w:r>
        <w:rPr>
          <w:color w:val="FF0000"/>
          <w:sz w:val="24"/>
        </w:rPr>
        <w:t>самостоятельной</w:t>
      </w:r>
      <w:r>
        <w:rPr>
          <w:color w:val="FF0000"/>
          <w:spacing w:val="-15"/>
          <w:sz w:val="24"/>
        </w:rPr>
        <w:t xml:space="preserve"> </w:t>
      </w:r>
      <w:r>
        <w:rPr>
          <w:color w:val="FF0000"/>
          <w:sz w:val="24"/>
        </w:rPr>
        <w:t>деятельности. Организация соревнований по чир спорту. Уровни сложности элементов чир спорта. Организация занятий по чир спорту.</w:t>
      </w:r>
    </w:p>
    <w:p w:rsidR="00336F6E" w:rsidRDefault="001D7343">
      <w:pPr>
        <w:pStyle w:val="a5"/>
        <w:numPr>
          <w:ilvl w:val="0"/>
          <w:numId w:val="10"/>
        </w:numPr>
        <w:tabs>
          <w:tab w:val="left" w:pos="489"/>
        </w:tabs>
        <w:spacing w:line="448" w:lineRule="auto"/>
        <w:ind w:left="230" w:right="6367" w:firstLine="0"/>
        <w:rPr>
          <w:sz w:val="24"/>
        </w:rPr>
      </w:pPr>
      <w:r>
        <w:rPr>
          <w:color w:val="FF0000"/>
          <w:sz w:val="24"/>
        </w:rPr>
        <w:t>Физическое</w:t>
      </w:r>
      <w:r>
        <w:rPr>
          <w:color w:val="FF0000"/>
          <w:spacing w:val="-15"/>
          <w:sz w:val="24"/>
        </w:rPr>
        <w:t xml:space="preserve"> </w:t>
      </w:r>
      <w:r>
        <w:rPr>
          <w:color w:val="FF0000"/>
          <w:sz w:val="24"/>
        </w:rPr>
        <w:t>совершенствование. Техника чир-данса.</w:t>
      </w:r>
    </w:p>
    <w:p w:rsidR="00336F6E" w:rsidRDefault="001D7343">
      <w:pPr>
        <w:pStyle w:val="a3"/>
        <w:spacing w:line="448" w:lineRule="auto"/>
        <w:ind w:right="7064"/>
        <w:jc w:val="left"/>
      </w:pPr>
      <w:r>
        <w:rPr>
          <w:color w:val="FF0000"/>
        </w:rPr>
        <w:t>Построения</w:t>
      </w:r>
      <w:r>
        <w:rPr>
          <w:color w:val="FF0000"/>
          <w:spacing w:val="-14"/>
        </w:rPr>
        <w:t xml:space="preserve"> </w:t>
      </w:r>
      <w:r>
        <w:rPr>
          <w:color w:val="FF0000"/>
        </w:rPr>
        <w:t>и</w:t>
      </w:r>
      <w:r>
        <w:rPr>
          <w:color w:val="FF0000"/>
          <w:spacing w:val="-14"/>
        </w:rPr>
        <w:t xml:space="preserve"> </w:t>
      </w:r>
      <w:r>
        <w:rPr>
          <w:color w:val="FF0000"/>
        </w:rPr>
        <w:t xml:space="preserve">перестроения. </w:t>
      </w:r>
      <w:r>
        <w:rPr>
          <w:color w:val="FF0000"/>
          <w:spacing w:val="-2"/>
        </w:rPr>
        <w:t>Чир-прыжки.</w:t>
      </w:r>
    </w:p>
    <w:p w:rsidR="00336F6E" w:rsidRDefault="001D7343">
      <w:pPr>
        <w:pStyle w:val="a3"/>
        <w:jc w:val="left"/>
      </w:pPr>
      <w:r>
        <w:rPr>
          <w:color w:val="FF0000"/>
        </w:rPr>
        <w:t>Станты</w:t>
      </w:r>
      <w:r>
        <w:rPr>
          <w:color w:val="FF0000"/>
          <w:spacing w:val="-4"/>
        </w:rPr>
        <w:t xml:space="preserve"> </w:t>
      </w:r>
      <w:r>
        <w:rPr>
          <w:color w:val="FF0000"/>
        </w:rPr>
        <w:t>и</w:t>
      </w:r>
      <w:r>
        <w:rPr>
          <w:color w:val="FF0000"/>
          <w:spacing w:val="-2"/>
        </w:rPr>
        <w:t xml:space="preserve"> пирамиды.</w:t>
      </w:r>
    </w:p>
    <w:p w:rsidR="00336F6E" w:rsidRDefault="001D7343">
      <w:pPr>
        <w:pStyle w:val="a3"/>
        <w:tabs>
          <w:tab w:val="left" w:pos="2447"/>
          <w:tab w:val="left" w:pos="3423"/>
          <w:tab w:val="left" w:pos="4157"/>
          <w:tab w:val="left" w:pos="5066"/>
          <w:tab w:val="left" w:pos="6478"/>
          <w:tab w:val="left" w:pos="6946"/>
          <w:tab w:val="left" w:pos="8397"/>
        </w:tabs>
        <w:spacing w:before="240"/>
        <w:ind w:left="950"/>
        <w:jc w:val="left"/>
      </w:pPr>
      <w:r>
        <w:rPr>
          <w:color w:val="FF0000"/>
          <w:spacing w:val="-2"/>
        </w:rPr>
        <w:t>Содержание</w:t>
      </w:r>
      <w:r>
        <w:rPr>
          <w:color w:val="FF0000"/>
        </w:rPr>
        <w:tab/>
      </w:r>
      <w:r>
        <w:rPr>
          <w:color w:val="FF0000"/>
          <w:spacing w:val="-2"/>
        </w:rPr>
        <w:t>модуля</w:t>
      </w:r>
      <w:r>
        <w:rPr>
          <w:color w:val="FF0000"/>
        </w:rPr>
        <w:tab/>
      </w:r>
      <w:r>
        <w:rPr>
          <w:color w:val="FF0000"/>
          <w:spacing w:val="-4"/>
        </w:rPr>
        <w:t>"Чир</w:t>
      </w:r>
      <w:r>
        <w:rPr>
          <w:color w:val="FF0000"/>
        </w:rPr>
        <w:tab/>
      </w:r>
      <w:r>
        <w:rPr>
          <w:color w:val="FF0000"/>
          <w:spacing w:val="-2"/>
        </w:rPr>
        <w:t>спорт"</w:t>
      </w:r>
      <w:r>
        <w:rPr>
          <w:color w:val="FF0000"/>
        </w:rPr>
        <w:tab/>
      </w:r>
      <w:r>
        <w:rPr>
          <w:color w:val="FF0000"/>
          <w:spacing w:val="-2"/>
        </w:rPr>
        <w:t>направлено</w:t>
      </w:r>
      <w:r>
        <w:rPr>
          <w:color w:val="FF0000"/>
        </w:rPr>
        <w:tab/>
      </w:r>
      <w:r>
        <w:rPr>
          <w:color w:val="FF0000"/>
          <w:spacing w:val="-5"/>
        </w:rPr>
        <w:t>на</w:t>
      </w:r>
      <w:r>
        <w:rPr>
          <w:color w:val="FF0000"/>
        </w:rPr>
        <w:tab/>
      </w:r>
      <w:r>
        <w:rPr>
          <w:color w:val="FF0000"/>
          <w:spacing w:val="-2"/>
        </w:rPr>
        <w:t>достижение</w:t>
      </w:r>
      <w:r>
        <w:rPr>
          <w:color w:val="FF0000"/>
        </w:rPr>
        <w:tab/>
      </w:r>
      <w:r>
        <w:rPr>
          <w:color w:val="FF0000"/>
          <w:spacing w:val="-2"/>
        </w:rPr>
        <w:t>обучающимися</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1"/>
      </w:pPr>
      <w:r>
        <w:rPr>
          <w:color w:val="FF0000"/>
        </w:rPr>
        <w:lastRenderedPageBreak/>
        <w:t>личностных,</w:t>
      </w:r>
      <w:r>
        <w:rPr>
          <w:color w:val="FF0000"/>
          <w:spacing w:val="-7"/>
        </w:rPr>
        <w:t xml:space="preserve"> </w:t>
      </w:r>
      <w:r>
        <w:rPr>
          <w:color w:val="FF0000"/>
        </w:rPr>
        <w:t>метапредметных</w:t>
      </w:r>
      <w:r>
        <w:rPr>
          <w:color w:val="FF0000"/>
          <w:spacing w:val="-4"/>
        </w:rPr>
        <w:t xml:space="preserve"> </w:t>
      </w:r>
      <w:r>
        <w:rPr>
          <w:color w:val="FF0000"/>
        </w:rPr>
        <w:t>и</w:t>
      </w:r>
      <w:r>
        <w:rPr>
          <w:color w:val="FF0000"/>
          <w:spacing w:val="-7"/>
        </w:rPr>
        <w:t xml:space="preserve"> </w:t>
      </w:r>
      <w:r>
        <w:rPr>
          <w:color w:val="FF0000"/>
        </w:rPr>
        <w:t>предметных</w:t>
      </w:r>
      <w:r>
        <w:rPr>
          <w:color w:val="FF0000"/>
          <w:spacing w:val="-4"/>
        </w:rPr>
        <w:t xml:space="preserve"> </w:t>
      </w:r>
      <w:r>
        <w:rPr>
          <w:color w:val="FF0000"/>
        </w:rPr>
        <w:t>результатов</w:t>
      </w:r>
      <w:r>
        <w:rPr>
          <w:color w:val="FF0000"/>
          <w:spacing w:val="-5"/>
        </w:rPr>
        <w:t xml:space="preserve"> </w:t>
      </w:r>
      <w:r>
        <w:rPr>
          <w:color w:val="FF0000"/>
          <w:spacing w:val="-2"/>
        </w:rPr>
        <w:t>обучения.</w:t>
      </w:r>
    </w:p>
    <w:p w:rsidR="00336F6E" w:rsidRDefault="001D7343">
      <w:pPr>
        <w:pStyle w:val="a3"/>
        <w:spacing w:before="240"/>
        <w:ind w:firstLine="720"/>
        <w:jc w:val="left"/>
      </w:pPr>
      <w:r>
        <w:rPr>
          <w:color w:val="FF0000"/>
        </w:rPr>
        <w:t>При</w:t>
      </w:r>
      <w:r>
        <w:rPr>
          <w:color w:val="FF0000"/>
          <w:spacing w:val="80"/>
        </w:rPr>
        <w:t xml:space="preserve"> </w:t>
      </w:r>
      <w:r>
        <w:rPr>
          <w:color w:val="FF0000"/>
        </w:rPr>
        <w:t>изучении</w:t>
      </w:r>
      <w:r>
        <w:rPr>
          <w:color w:val="FF0000"/>
          <w:spacing w:val="80"/>
        </w:rPr>
        <w:t xml:space="preserve"> </w:t>
      </w:r>
      <w:r>
        <w:rPr>
          <w:color w:val="FF0000"/>
        </w:rPr>
        <w:t>модуля</w:t>
      </w:r>
      <w:r>
        <w:rPr>
          <w:color w:val="FF0000"/>
          <w:spacing w:val="80"/>
        </w:rPr>
        <w:t xml:space="preserve"> </w:t>
      </w:r>
      <w:r>
        <w:rPr>
          <w:color w:val="FF0000"/>
        </w:rPr>
        <w:t>"Чир</w:t>
      </w:r>
      <w:r>
        <w:rPr>
          <w:color w:val="FF0000"/>
          <w:spacing w:val="80"/>
        </w:rPr>
        <w:t xml:space="preserve"> </w:t>
      </w:r>
      <w:r>
        <w:rPr>
          <w:color w:val="FF0000"/>
        </w:rPr>
        <w:t>спорт"</w:t>
      </w:r>
      <w:r>
        <w:rPr>
          <w:color w:val="FF0000"/>
          <w:spacing w:val="80"/>
        </w:rPr>
        <w:t xml:space="preserve"> </w:t>
      </w:r>
      <w:r>
        <w:rPr>
          <w:color w:val="FF0000"/>
        </w:rPr>
        <w:t>на</w:t>
      </w:r>
      <w:r>
        <w:rPr>
          <w:color w:val="FF0000"/>
          <w:spacing w:val="80"/>
          <w:w w:val="150"/>
        </w:rPr>
        <w:t xml:space="preserve"> </w:t>
      </w:r>
      <w:r>
        <w:rPr>
          <w:color w:val="FF0000"/>
        </w:rPr>
        <w:t>уровне</w:t>
      </w:r>
      <w:r>
        <w:rPr>
          <w:color w:val="FF0000"/>
          <w:spacing w:val="80"/>
        </w:rPr>
        <w:t xml:space="preserve"> </w:t>
      </w:r>
      <w:r>
        <w:rPr>
          <w:color w:val="FF0000"/>
        </w:rPr>
        <w:t>среднего</w:t>
      </w:r>
      <w:r>
        <w:rPr>
          <w:color w:val="FF0000"/>
          <w:spacing w:val="80"/>
        </w:rPr>
        <w:t xml:space="preserve"> </w:t>
      </w:r>
      <w:r>
        <w:rPr>
          <w:color w:val="FF0000"/>
        </w:rPr>
        <w:t>общего</w:t>
      </w:r>
      <w:r>
        <w:rPr>
          <w:color w:val="FF0000"/>
          <w:spacing w:val="80"/>
        </w:rPr>
        <w:t xml:space="preserve"> </w:t>
      </w:r>
      <w:r>
        <w:rPr>
          <w:color w:val="FF0000"/>
        </w:rPr>
        <w:t>образования</w:t>
      </w:r>
      <w:r>
        <w:rPr>
          <w:color w:val="FF0000"/>
          <w:spacing w:val="80"/>
          <w:w w:val="150"/>
        </w:rPr>
        <w:t xml:space="preserve"> </w:t>
      </w:r>
      <w:r>
        <w:rPr>
          <w:color w:val="FF0000"/>
        </w:rPr>
        <w:t>у</w:t>
      </w:r>
      <w:r>
        <w:rPr>
          <w:color w:val="FF0000"/>
          <w:spacing w:val="40"/>
        </w:rPr>
        <w:t xml:space="preserve"> </w:t>
      </w:r>
      <w:r>
        <w:rPr>
          <w:color w:val="FF0000"/>
        </w:rPr>
        <w:t xml:space="preserve">обучающихся будут сформированы следующие </w:t>
      </w:r>
      <w:r>
        <w:rPr>
          <w:b/>
          <w:color w:val="FF0000"/>
        </w:rPr>
        <w:t>личностные результаты</w:t>
      </w:r>
      <w:r>
        <w:rPr>
          <w:color w:val="FF0000"/>
        </w:rPr>
        <w:t>:</w:t>
      </w:r>
    </w:p>
    <w:p w:rsidR="00336F6E" w:rsidRDefault="001D7343">
      <w:pPr>
        <w:pStyle w:val="a3"/>
        <w:spacing w:before="240"/>
        <w:ind w:right="229"/>
      </w:pPr>
      <w:r>
        <w:rPr>
          <w:color w:val="FF0000"/>
        </w:rPr>
        <w:t>воспитание патриотизма, чувства ответственности перед Родиной, гордости за свой край,</w:t>
      </w:r>
      <w:r>
        <w:rPr>
          <w:color w:val="FF0000"/>
          <w:spacing w:val="40"/>
        </w:rPr>
        <w:t xml:space="preserve"> </w:t>
      </w:r>
      <w:r>
        <w:rPr>
          <w:color w:val="FF0000"/>
        </w:rPr>
        <w:t>свою</w:t>
      </w:r>
      <w:r>
        <w:rPr>
          <w:color w:val="FF0000"/>
          <w:spacing w:val="-1"/>
        </w:rPr>
        <w:t xml:space="preserve"> </w:t>
      </w:r>
      <w:r>
        <w:rPr>
          <w:color w:val="FF0000"/>
        </w:rPr>
        <w:t>Родину, уважение</w:t>
      </w:r>
      <w:r>
        <w:rPr>
          <w:color w:val="FF0000"/>
          <w:spacing w:val="-2"/>
        </w:rPr>
        <w:t xml:space="preserve"> </w:t>
      </w:r>
      <w:r>
        <w:rPr>
          <w:color w:val="FF0000"/>
        </w:rPr>
        <w:t>государственных символов</w:t>
      </w:r>
      <w:r>
        <w:rPr>
          <w:color w:val="FF0000"/>
          <w:spacing w:val="-2"/>
        </w:rPr>
        <w:t xml:space="preserve"> </w:t>
      </w:r>
      <w:r>
        <w:rPr>
          <w:color w:val="FF0000"/>
        </w:rPr>
        <w:t>(герб, флаг,</w:t>
      </w:r>
      <w:r>
        <w:rPr>
          <w:color w:val="FF0000"/>
          <w:spacing w:val="-1"/>
        </w:rPr>
        <w:t xml:space="preserve"> </w:t>
      </w:r>
      <w:r>
        <w:rPr>
          <w:color w:val="FF0000"/>
        </w:rPr>
        <w:t>гимн), готовность к</w:t>
      </w:r>
      <w:r>
        <w:rPr>
          <w:color w:val="FF0000"/>
          <w:spacing w:val="-1"/>
        </w:rPr>
        <w:t xml:space="preserve"> </w:t>
      </w:r>
      <w:r>
        <w:rPr>
          <w:color w:val="FF0000"/>
        </w:rPr>
        <w:t>служению Отечеству, его защите;</w:t>
      </w:r>
    </w:p>
    <w:p w:rsidR="00336F6E" w:rsidRDefault="001D7343">
      <w:pPr>
        <w:pStyle w:val="a3"/>
        <w:spacing w:before="240"/>
        <w:ind w:right="232"/>
      </w:pPr>
      <w:r>
        <w:rPr>
          <w:color w:val="FF0000"/>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336F6E" w:rsidRDefault="001D7343">
      <w:pPr>
        <w:pStyle w:val="a3"/>
        <w:spacing w:before="240"/>
        <w:ind w:right="227"/>
      </w:pPr>
      <w:r>
        <w:rPr>
          <w:color w:val="FF0000"/>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чир спорта;</w:t>
      </w:r>
    </w:p>
    <w:p w:rsidR="00336F6E" w:rsidRDefault="001D7343">
      <w:pPr>
        <w:pStyle w:val="a3"/>
        <w:spacing w:before="241"/>
        <w:ind w:right="233"/>
      </w:pPr>
      <w:r>
        <w:rPr>
          <w:color w:val="FF0000"/>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336F6E" w:rsidRDefault="001D7343">
      <w:pPr>
        <w:pStyle w:val="a3"/>
        <w:spacing w:before="240"/>
        <w:ind w:right="228"/>
      </w:pPr>
      <w:r>
        <w:rPr>
          <w:color w:val="FF0000"/>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чир спорта;</w:t>
      </w:r>
    </w:p>
    <w:p w:rsidR="00336F6E" w:rsidRDefault="001D7343">
      <w:pPr>
        <w:pStyle w:val="a3"/>
        <w:spacing w:before="240"/>
        <w:ind w:right="230"/>
      </w:pPr>
      <w:r>
        <w:rPr>
          <w:color w:val="FF0000"/>
        </w:rPr>
        <w:t>осознанный выбор будущей профессии и возможностей реализации собственных жизненных планов средствами чир спорта как условие успешной профессиональной, спортивной и общественной деятельности;</w:t>
      </w:r>
    </w:p>
    <w:p w:rsidR="00336F6E" w:rsidRDefault="001D7343">
      <w:pPr>
        <w:pStyle w:val="a3"/>
        <w:spacing w:before="241"/>
        <w:ind w:right="229"/>
      </w:pPr>
      <w:r>
        <w:rPr>
          <w:color w:val="FF0000"/>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336F6E" w:rsidRDefault="001D7343">
      <w:pPr>
        <w:pStyle w:val="a3"/>
        <w:spacing w:before="240"/>
        <w:ind w:right="227"/>
      </w:pPr>
      <w:r>
        <w:rPr>
          <w:color w:val="FF0000"/>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w:t>
      </w:r>
      <w:r>
        <w:rPr>
          <w:color w:val="FF0000"/>
          <w:spacing w:val="-3"/>
        </w:rPr>
        <w:t xml:space="preserve"> </w:t>
      </w:r>
      <w:r>
        <w:rPr>
          <w:color w:val="FF0000"/>
        </w:rPr>
        <w:t>отношение</w:t>
      </w:r>
      <w:r>
        <w:rPr>
          <w:color w:val="FF0000"/>
          <w:spacing w:val="-3"/>
        </w:rPr>
        <w:t xml:space="preserve"> </w:t>
      </w:r>
      <w:r>
        <w:rPr>
          <w:color w:val="FF0000"/>
        </w:rPr>
        <w:t>к</w:t>
      </w:r>
      <w:r>
        <w:rPr>
          <w:color w:val="FF0000"/>
          <w:spacing w:val="-2"/>
        </w:rPr>
        <w:t xml:space="preserve"> </w:t>
      </w:r>
      <w:r>
        <w:rPr>
          <w:color w:val="FF0000"/>
        </w:rPr>
        <w:t>физическому</w:t>
      </w:r>
      <w:r>
        <w:rPr>
          <w:color w:val="FF0000"/>
          <w:spacing w:val="-7"/>
        </w:rPr>
        <w:t xml:space="preserve"> </w:t>
      </w:r>
      <w:r>
        <w:rPr>
          <w:color w:val="FF0000"/>
        </w:rPr>
        <w:t>и</w:t>
      </w:r>
      <w:r>
        <w:rPr>
          <w:color w:val="FF0000"/>
          <w:spacing w:val="-2"/>
        </w:rPr>
        <w:t xml:space="preserve"> </w:t>
      </w:r>
      <w:r>
        <w:rPr>
          <w:color w:val="FF0000"/>
        </w:rPr>
        <w:t>психологическому</w:t>
      </w:r>
      <w:r>
        <w:rPr>
          <w:color w:val="FF0000"/>
          <w:spacing w:val="-7"/>
        </w:rPr>
        <w:t xml:space="preserve"> </w:t>
      </w:r>
      <w:r>
        <w:rPr>
          <w:color w:val="FF0000"/>
        </w:rPr>
        <w:t>здоровью</w:t>
      </w:r>
      <w:r>
        <w:rPr>
          <w:color w:val="FF0000"/>
          <w:spacing w:val="-2"/>
        </w:rPr>
        <w:t xml:space="preserve"> </w:t>
      </w:r>
      <w:r>
        <w:rPr>
          <w:color w:val="FF0000"/>
        </w:rPr>
        <w:t>других людей, умение оказывать первую помощь.</w:t>
      </w:r>
    </w:p>
    <w:p w:rsidR="00336F6E" w:rsidRDefault="001D7343">
      <w:pPr>
        <w:pStyle w:val="a3"/>
        <w:spacing w:before="240"/>
        <w:ind w:firstLine="720"/>
        <w:jc w:val="left"/>
        <w:rPr>
          <w:b/>
        </w:rPr>
      </w:pPr>
      <w:r>
        <w:rPr>
          <w:color w:val="FF0000"/>
        </w:rPr>
        <w:t>При</w:t>
      </w:r>
      <w:r>
        <w:rPr>
          <w:color w:val="FF0000"/>
          <w:spacing w:val="80"/>
        </w:rPr>
        <w:t xml:space="preserve"> </w:t>
      </w:r>
      <w:r>
        <w:rPr>
          <w:color w:val="FF0000"/>
        </w:rPr>
        <w:t>изучении</w:t>
      </w:r>
      <w:r>
        <w:rPr>
          <w:color w:val="FF0000"/>
          <w:spacing w:val="80"/>
        </w:rPr>
        <w:t xml:space="preserve"> </w:t>
      </w:r>
      <w:r>
        <w:rPr>
          <w:color w:val="FF0000"/>
        </w:rPr>
        <w:t>модуля</w:t>
      </w:r>
      <w:r>
        <w:rPr>
          <w:color w:val="FF0000"/>
          <w:spacing w:val="80"/>
        </w:rPr>
        <w:t xml:space="preserve"> </w:t>
      </w:r>
      <w:r>
        <w:rPr>
          <w:color w:val="FF0000"/>
        </w:rPr>
        <w:t>"Чир</w:t>
      </w:r>
      <w:r>
        <w:rPr>
          <w:color w:val="FF0000"/>
          <w:spacing w:val="80"/>
        </w:rPr>
        <w:t xml:space="preserve"> </w:t>
      </w:r>
      <w:r>
        <w:rPr>
          <w:color w:val="FF0000"/>
        </w:rPr>
        <w:t>спорт"</w:t>
      </w:r>
      <w:r>
        <w:rPr>
          <w:color w:val="FF0000"/>
          <w:spacing w:val="80"/>
        </w:rPr>
        <w:t xml:space="preserve"> </w:t>
      </w:r>
      <w:r>
        <w:rPr>
          <w:color w:val="FF0000"/>
        </w:rPr>
        <w:t>на</w:t>
      </w:r>
      <w:r>
        <w:rPr>
          <w:color w:val="FF0000"/>
          <w:spacing w:val="80"/>
          <w:w w:val="150"/>
        </w:rPr>
        <w:t xml:space="preserve"> </w:t>
      </w:r>
      <w:r>
        <w:rPr>
          <w:color w:val="FF0000"/>
        </w:rPr>
        <w:t>уровне</w:t>
      </w:r>
      <w:r>
        <w:rPr>
          <w:color w:val="FF0000"/>
          <w:spacing w:val="80"/>
        </w:rPr>
        <w:t xml:space="preserve"> </w:t>
      </w:r>
      <w:r>
        <w:rPr>
          <w:color w:val="FF0000"/>
        </w:rPr>
        <w:t>среднего</w:t>
      </w:r>
      <w:r>
        <w:rPr>
          <w:color w:val="FF0000"/>
          <w:spacing w:val="80"/>
        </w:rPr>
        <w:t xml:space="preserve"> </w:t>
      </w:r>
      <w:r>
        <w:rPr>
          <w:color w:val="FF0000"/>
        </w:rPr>
        <w:t>общего</w:t>
      </w:r>
      <w:r>
        <w:rPr>
          <w:color w:val="FF0000"/>
          <w:spacing w:val="80"/>
        </w:rPr>
        <w:t xml:space="preserve"> </w:t>
      </w:r>
      <w:r>
        <w:rPr>
          <w:color w:val="FF0000"/>
        </w:rPr>
        <w:t>образования</w:t>
      </w:r>
      <w:r>
        <w:rPr>
          <w:color w:val="FF0000"/>
          <w:spacing w:val="80"/>
        </w:rPr>
        <w:t xml:space="preserve"> </w:t>
      </w:r>
      <w:r>
        <w:rPr>
          <w:color w:val="FF0000"/>
        </w:rPr>
        <w:t>у</w:t>
      </w:r>
      <w:r>
        <w:rPr>
          <w:color w:val="FF0000"/>
          <w:spacing w:val="80"/>
        </w:rPr>
        <w:t xml:space="preserve"> </w:t>
      </w:r>
      <w:r>
        <w:rPr>
          <w:color w:val="FF0000"/>
        </w:rPr>
        <w:t xml:space="preserve">обучающихся будут сформированы следующие </w:t>
      </w:r>
      <w:r>
        <w:rPr>
          <w:b/>
          <w:color w:val="FF0000"/>
        </w:rPr>
        <w:t>метапредметные результаты:</w:t>
      </w:r>
    </w:p>
    <w:p w:rsidR="00336F6E" w:rsidRDefault="001D7343">
      <w:pPr>
        <w:pStyle w:val="a3"/>
        <w:spacing w:before="241"/>
        <w:ind w:right="226"/>
      </w:pPr>
      <w:r>
        <w:rPr>
          <w:color w:val="FF0000"/>
        </w:rP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и соревновательную деятельность по чир спорту;</w:t>
      </w:r>
    </w:p>
    <w:p w:rsidR="00336F6E" w:rsidRDefault="001D7343">
      <w:pPr>
        <w:pStyle w:val="a3"/>
        <w:spacing w:before="240"/>
        <w:ind w:right="232"/>
      </w:pPr>
      <w:r>
        <w:rPr>
          <w:color w:val="FF0000"/>
        </w:rP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color w:val="FF0000"/>
          <w:spacing w:val="-2"/>
        </w:rPr>
        <w:t>деятельности;</w:t>
      </w:r>
    </w:p>
    <w:p w:rsidR="00336F6E" w:rsidRDefault="001D7343">
      <w:pPr>
        <w:pStyle w:val="a3"/>
        <w:spacing w:before="240"/>
        <w:ind w:right="223"/>
      </w:pPr>
      <w:r>
        <w:rPr>
          <w:color w:val="FF0000"/>
        </w:rPr>
        <w:t>умение самостоятельно оценивать и принимать решения, определяющие стратегию и тактику поведения</w:t>
      </w:r>
      <w:r>
        <w:rPr>
          <w:color w:val="FF0000"/>
          <w:spacing w:val="40"/>
        </w:rPr>
        <w:t xml:space="preserve"> </w:t>
      </w:r>
      <w:r>
        <w:rPr>
          <w:color w:val="FF0000"/>
        </w:rPr>
        <w:t>в</w:t>
      </w:r>
      <w:r>
        <w:rPr>
          <w:color w:val="FF0000"/>
          <w:spacing w:val="40"/>
        </w:rPr>
        <w:t xml:space="preserve"> </w:t>
      </w:r>
      <w:r>
        <w:rPr>
          <w:color w:val="FF0000"/>
        </w:rPr>
        <w:t>игровой,</w:t>
      </w:r>
      <w:r>
        <w:rPr>
          <w:color w:val="FF0000"/>
          <w:spacing w:val="40"/>
        </w:rPr>
        <w:t xml:space="preserve"> </w:t>
      </w:r>
      <w:r>
        <w:rPr>
          <w:color w:val="FF0000"/>
        </w:rPr>
        <w:t>соревновательной</w:t>
      </w:r>
      <w:r>
        <w:rPr>
          <w:color w:val="FF0000"/>
          <w:spacing w:val="65"/>
        </w:rPr>
        <w:t xml:space="preserve"> </w:t>
      </w:r>
      <w:r>
        <w:rPr>
          <w:color w:val="FF0000"/>
        </w:rPr>
        <w:t>и</w:t>
      </w:r>
      <w:r>
        <w:rPr>
          <w:color w:val="FF0000"/>
          <w:spacing w:val="40"/>
        </w:rPr>
        <w:t xml:space="preserve"> </w:t>
      </w:r>
      <w:r>
        <w:rPr>
          <w:color w:val="FF0000"/>
        </w:rPr>
        <w:t>досуговой</w:t>
      </w:r>
      <w:r>
        <w:rPr>
          <w:color w:val="FF0000"/>
          <w:spacing w:val="65"/>
        </w:rPr>
        <w:t xml:space="preserve"> </w:t>
      </w:r>
      <w:r>
        <w:rPr>
          <w:color w:val="FF0000"/>
        </w:rPr>
        <w:t>деятельности,</w:t>
      </w:r>
      <w:r>
        <w:rPr>
          <w:color w:val="FF0000"/>
          <w:spacing w:val="40"/>
        </w:rPr>
        <w:t xml:space="preserve"> </w:t>
      </w:r>
      <w:r>
        <w:rPr>
          <w:color w:val="FF0000"/>
        </w:rPr>
        <w:t>судейской</w:t>
      </w:r>
      <w:r>
        <w:rPr>
          <w:color w:val="FF0000"/>
          <w:spacing w:val="65"/>
        </w:rPr>
        <w:t xml:space="preserve"> </w:t>
      </w:r>
      <w:r>
        <w:rPr>
          <w:color w:val="FF0000"/>
        </w:rPr>
        <w:t>практике</w:t>
      </w:r>
      <w:r>
        <w:rPr>
          <w:color w:val="FF0000"/>
          <w:spacing w:val="40"/>
        </w:rPr>
        <w:t xml:space="preserve"> </w:t>
      </w:r>
      <w:r>
        <w:rPr>
          <w:color w:val="FF0000"/>
        </w:rPr>
        <w:t>с</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pPr>
      <w:r>
        <w:rPr>
          <w:color w:val="FF0000"/>
        </w:rPr>
        <w:lastRenderedPageBreak/>
        <w:t>учетом</w:t>
      </w:r>
      <w:r>
        <w:rPr>
          <w:color w:val="FF0000"/>
          <w:spacing w:val="-4"/>
        </w:rPr>
        <w:t xml:space="preserve"> </w:t>
      </w:r>
      <w:r>
        <w:rPr>
          <w:color w:val="FF0000"/>
        </w:rPr>
        <w:t>гражданских</w:t>
      </w:r>
      <w:r>
        <w:rPr>
          <w:color w:val="FF0000"/>
          <w:spacing w:val="-1"/>
        </w:rPr>
        <w:t xml:space="preserve"> </w:t>
      </w:r>
      <w:r>
        <w:rPr>
          <w:color w:val="FF0000"/>
        </w:rPr>
        <w:t>и</w:t>
      </w:r>
      <w:r>
        <w:rPr>
          <w:color w:val="FF0000"/>
          <w:spacing w:val="-4"/>
        </w:rPr>
        <w:t xml:space="preserve"> </w:t>
      </w:r>
      <w:r>
        <w:rPr>
          <w:color w:val="FF0000"/>
        </w:rPr>
        <w:t>нравственных</w:t>
      </w:r>
      <w:r>
        <w:rPr>
          <w:color w:val="FF0000"/>
          <w:spacing w:val="-1"/>
        </w:rPr>
        <w:t xml:space="preserve"> </w:t>
      </w:r>
      <w:r>
        <w:rPr>
          <w:color w:val="FF0000"/>
          <w:spacing w:val="-2"/>
        </w:rPr>
        <w:t>ценностей;</w:t>
      </w:r>
    </w:p>
    <w:p w:rsidR="00336F6E" w:rsidRDefault="001D7343">
      <w:pPr>
        <w:pStyle w:val="a3"/>
        <w:spacing w:before="240"/>
        <w:ind w:right="228"/>
      </w:pPr>
      <w:r>
        <w:rPr>
          <w:color w:val="FF0000"/>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36F6E" w:rsidRDefault="001D7343">
      <w:pPr>
        <w:pStyle w:val="a3"/>
        <w:spacing w:before="240"/>
        <w:ind w:firstLine="720"/>
        <w:jc w:val="left"/>
        <w:rPr>
          <w:b/>
        </w:rPr>
      </w:pPr>
      <w:r>
        <w:rPr>
          <w:color w:val="FF0000"/>
        </w:rPr>
        <w:t>При</w:t>
      </w:r>
      <w:r>
        <w:rPr>
          <w:color w:val="FF0000"/>
          <w:spacing w:val="80"/>
        </w:rPr>
        <w:t xml:space="preserve"> </w:t>
      </w:r>
      <w:r>
        <w:rPr>
          <w:color w:val="FF0000"/>
        </w:rPr>
        <w:t>изучении</w:t>
      </w:r>
      <w:r>
        <w:rPr>
          <w:color w:val="FF0000"/>
          <w:spacing w:val="80"/>
        </w:rPr>
        <w:t xml:space="preserve"> </w:t>
      </w:r>
      <w:r>
        <w:rPr>
          <w:color w:val="FF0000"/>
        </w:rPr>
        <w:t>модуля</w:t>
      </w:r>
      <w:r>
        <w:rPr>
          <w:color w:val="FF0000"/>
          <w:spacing w:val="80"/>
        </w:rPr>
        <w:t xml:space="preserve"> </w:t>
      </w:r>
      <w:r>
        <w:rPr>
          <w:color w:val="FF0000"/>
        </w:rPr>
        <w:t>"Чир</w:t>
      </w:r>
      <w:r>
        <w:rPr>
          <w:color w:val="FF0000"/>
          <w:spacing w:val="80"/>
        </w:rPr>
        <w:t xml:space="preserve"> </w:t>
      </w:r>
      <w:r>
        <w:rPr>
          <w:color w:val="FF0000"/>
        </w:rPr>
        <w:t>спорт"</w:t>
      </w:r>
      <w:r>
        <w:rPr>
          <w:color w:val="FF0000"/>
          <w:spacing w:val="80"/>
        </w:rPr>
        <w:t xml:space="preserve"> </w:t>
      </w:r>
      <w:r>
        <w:rPr>
          <w:color w:val="FF0000"/>
        </w:rPr>
        <w:t>на</w:t>
      </w:r>
      <w:r>
        <w:rPr>
          <w:color w:val="FF0000"/>
          <w:spacing w:val="80"/>
          <w:w w:val="150"/>
        </w:rPr>
        <w:t xml:space="preserve"> </w:t>
      </w:r>
      <w:r>
        <w:rPr>
          <w:color w:val="FF0000"/>
        </w:rPr>
        <w:t>уровне</w:t>
      </w:r>
      <w:r>
        <w:rPr>
          <w:color w:val="FF0000"/>
          <w:spacing w:val="80"/>
        </w:rPr>
        <w:t xml:space="preserve"> </w:t>
      </w:r>
      <w:r>
        <w:rPr>
          <w:color w:val="FF0000"/>
        </w:rPr>
        <w:t>среднего</w:t>
      </w:r>
      <w:r>
        <w:rPr>
          <w:color w:val="FF0000"/>
          <w:spacing w:val="80"/>
        </w:rPr>
        <w:t xml:space="preserve"> </w:t>
      </w:r>
      <w:r>
        <w:rPr>
          <w:color w:val="FF0000"/>
        </w:rPr>
        <w:t>общего</w:t>
      </w:r>
      <w:r>
        <w:rPr>
          <w:color w:val="FF0000"/>
          <w:spacing w:val="80"/>
        </w:rPr>
        <w:t xml:space="preserve"> </w:t>
      </w:r>
      <w:r>
        <w:rPr>
          <w:color w:val="FF0000"/>
        </w:rPr>
        <w:t>образования</w:t>
      </w:r>
      <w:r>
        <w:rPr>
          <w:color w:val="FF0000"/>
          <w:spacing w:val="80"/>
        </w:rPr>
        <w:t xml:space="preserve"> </w:t>
      </w:r>
      <w:r>
        <w:rPr>
          <w:color w:val="FF0000"/>
        </w:rPr>
        <w:t>у</w:t>
      </w:r>
      <w:r>
        <w:rPr>
          <w:color w:val="FF0000"/>
          <w:spacing w:val="80"/>
        </w:rPr>
        <w:t xml:space="preserve"> </w:t>
      </w:r>
      <w:r>
        <w:rPr>
          <w:color w:val="FF0000"/>
        </w:rPr>
        <w:t xml:space="preserve">обучающихся будут сформированы следующие </w:t>
      </w:r>
      <w:r>
        <w:rPr>
          <w:b/>
          <w:color w:val="FF0000"/>
        </w:rPr>
        <w:t>предметные результаты:</w:t>
      </w:r>
    </w:p>
    <w:p w:rsidR="00336F6E" w:rsidRDefault="001D7343">
      <w:pPr>
        <w:pStyle w:val="a3"/>
        <w:spacing w:before="240"/>
      </w:pPr>
      <w:r>
        <w:rPr>
          <w:color w:val="FF0000"/>
        </w:rPr>
        <w:t>формирование</w:t>
      </w:r>
      <w:r>
        <w:rPr>
          <w:color w:val="FF0000"/>
          <w:spacing w:val="-5"/>
        </w:rPr>
        <w:t xml:space="preserve"> </w:t>
      </w:r>
      <w:r>
        <w:rPr>
          <w:color w:val="FF0000"/>
        </w:rPr>
        <w:t>знаний</w:t>
      </w:r>
      <w:r>
        <w:rPr>
          <w:color w:val="FF0000"/>
          <w:spacing w:val="-4"/>
        </w:rPr>
        <w:t xml:space="preserve"> </w:t>
      </w:r>
      <w:r>
        <w:rPr>
          <w:color w:val="FF0000"/>
        </w:rPr>
        <w:t>по</w:t>
      </w:r>
      <w:r>
        <w:rPr>
          <w:color w:val="FF0000"/>
          <w:spacing w:val="-2"/>
        </w:rPr>
        <w:t xml:space="preserve"> </w:t>
      </w:r>
      <w:r>
        <w:rPr>
          <w:color w:val="FF0000"/>
        </w:rPr>
        <w:t>истории</w:t>
      </w:r>
      <w:r>
        <w:rPr>
          <w:color w:val="FF0000"/>
          <w:spacing w:val="-3"/>
        </w:rPr>
        <w:t xml:space="preserve"> </w:t>
      </w:r>
      <w:r>
        <w:rPr>
          <w:color w:val="FF0000"/>
        </w:rPr>
        <w:t>развития</w:t>
      </w:r>
      <w:r>
        <w:rPr>
          <w:color w:val="FF0000"/>
          <w:spacing w:val="-2"/>
        </w:rPr>
        <w:t xml:space="preserve"> </w:t>
      </w:r>
      <w:r>
        <w:rPr>
          <w:color w:val="FF0000"/>
        </w:rPr>
        <w:t>чир</w:t>
      </w:r>
      <w:r>
        <w:rPr>
          <w:color w:val="FF0000"/>
          <w:spacing w:val="-2"/>
        </w:rPr>
        <w:t xml:space="preserve"> </w:t>
      </w:r>
      <w:r>
        <w:rPr>
          <w:color w:val="FF0000"/>
        </w:rPr>
        <w:t>спорта</w:t>
      </w:r>
      <w:r>
        <w:rPr>
          <w:color w:val="FF0000"/>
          <w:spacing w:val="-2"/>
        </w:rPr>
        <w:t xml:space="preserve"> </w:t>
      </w:r>
      <w:r>
        <w:rPr>
          <w:color w:val="FF0000"/>
        </w:rPr>
        <w:t>в</w:t>
      </w:r>
      <w:r>
        <w:rPr>
          <w:color w:val="FF0000"/>
          <w:spacing w:val="-3"/>
        </w:rPr>
        <w:t xml:space="preserve"> </w:t>
      </w:r>
      <w:r>
        <w:rPr>
          <w:color w:val="FF0000"/>
        </w:rPr>
        <w:t>мире</w:t>
      </w:r>
      <w:r>
        <w:rPr>
          <w:color w:val="FF0000"/>
          <w:spacing w:val="-3"/>
        </w:rPr>
        <w:t xml:space="preserve"> </w:t>
      </w:r>
      <w:r>
        <w:rPr>
          <w:color w:val="FF0000"/>
        </w:rPr>
        <w:t>и</w:t>
      </w:r>
      <w:r>
        <w:rPr>
          <w:color w:val="FF0000"/>
          <w:spacing w:val="-2"/>
        </w:rPr>
        <w:t xml:space="preserve"> России;</w:t>
      </w:r>
    </w:p>
    <w:p w:rsidR="00336F6E" w:rsidRDefault="001D7343">
      <w:pPr>
        <w:pStyle w:val="a3"/>
        <w:spacing w:before="240"/>
        <w:ind w:right="232"/>
      </w:pPr>
      <w:r>
        <w:rPr>
          <w:color w:val="FF0000"/>
        </w:rPr>
        <w:t>соблюдение требований к местам проведения занятий чир спортом, способность применять знания в самостоятельном выборе спортивного инвентаря, правильного выбора обуви и одежды, мест для самостоятельных занятий чир спортом в досуговой деятельности;</w:t>
      </w:r>
    </w:p>
    <w:p w:rsidR="00336F6E" w:rsidRDefault="001D7343">
      <w:pPr>
        <w:pStyle w:val="a3"/>
        <w:spacing w:before="241"/>
        <w:ind w:right="238"/>
      </w:pPr>
      <w:r>
        <w:rPr>
          <w:color w:val="FF0000"/>
        </w:rPr>
        <w:t>соблюдение правил техники безопасности во время занятий и соревнований по чир спорту; знание причин возникновения травм и умение оказывать первую помощь при травмах и повреждениях во время занятий чир спортом;</w:t>
      </w:r>
    </w:p>
    <w:p w:rsidR="00336F6E" w:rsidRDefault="001D7343">
      <w:pPr>
        <w:pStyle w:val="a3"/>
        <w:spacing w:before="240"/>
        <w:ind w:right="232"/>
      </w:pPr>
      <w:r>
        <w:rPr>
          <w:color w:val="FF0000"/>
        </w:rPr>
        <w:t>знание формы организации занятий чир спортом, особенности соревновательной деятельности, правил организации и проведения соревнований, судейства;</w:t>
      </w:r>
    </w:p>
    <w:p w:rsidR="00336F6E" w:rsidRDefault="001D7343">
      <w:pPr>
        <w:pStyle w:val="a3"/>
        <w:spacing w:before="240"/>
        <w:ind w:right="232"/>
      </w:pPr>
      <w:r>
        <w:rPr>
          <w:color w:val="FF0000"/>
        </w:rPr>
        <w:t>способность понимать сущность возникновения ошибок в двигательной (технической) деятельности при выполнении упражнений чир спорта, анализировать и находить способы устранения ошибок;</w:t>
      </w:r>
    </w:p>
    <w:p w:rsidR="00336F6E" w:rsidRDefault="001D7343">
      <w:pPr>
        <w:pStyle w:val="a3"/>
        <w:spacing w:before="240"/>
        <w:ind w:right="230"/>
      </w:pPr>
      <w:r>
        <w:rPr>
          <w:color w:val="FF0000"/>
        </w:rPr>
        <w:t>владение и применение способов самоконтроля в учебной, тренировочной и</w:t>
      </w:r>
      <w:r>
        <w:rPr>
          <w:color w:val="FF0000"/>
          <w:spacing w:val="80"/>
        </w:rPr>
        <w:t xml:space="preserve"> </w:t>
      </w:r>
      <w:r>
        <w:rPr>
          <w:color w:val="FF0000"/>
        </w:rPr>
        <w:t>соревновательной деятельности, средств восстановления после физической нагрузки,</w:t>
      </w:r>
      <w:r>
        <w:rPr>
          <w:color w:val="FF0000"/>
          <w:spacing w:val="40"/>
        </w:rPr>
        <w:t xml:space="preserve"> </w:t>
      </w:r>
      <w:r>
        <w:rPr>
          <w:color w:val="FF0000"/>
        </w:rPr>
        <w:t>способов индивидуального регулирования физической нагрузки с учетом уровня физического развития и функционального состояния;</w:t>
      </w:r>
    </w:p>
    <w:p w:rsidR="00336F6E" w:rsidRDefault="001D7343">
      <w:pPr>
        <w:pStyle w:val="a3"/>
        <w:spacing w:before="241"/>
        <w:ind w:right="235"/>
      </w:pPr>
      <w:r>
        <w:rPr>
          <w:color w:val="FF0000"/>
        </w:rPr>
        <w:t>знать правила и способы планирования системы индивидуальных занятий чир спортом оздоровительно-корригирующей направленности;</w:t>
      </w:r>
    </w:p>
    <w:p w:rsidR="00336F6E" w:rsidRDefault="001D7343">
      <w:pPr>
        <w:pStyle w:val="a3"/>
        <w:spacing w:before="240"/>
        <w:ind w:right="232"/>
      </w:pPr>
      <w:r>
        <w:rPr>
          <w:color w:val="FF0000"/>
        </w:rPr>
        <w:t>способность характеризовать основные формы организации занятий чир спортом, определять их целевое назначение и знать особенности проведения;</w:t>
      </w:r>
    </w:p>
    <w:p w:rsidR="00336F6E" w:rsidRDefault="001D7343">
      <w:pPr>
        <w:pStyle w:val="a3"/>
        <w:spacing w:before="240"/>
      </w:pPr>
      <w:r>
        <w:rPr>
          <w:color w:val="FF0000"/>
        </w:rPr>
        <w:t>способность</w:t>
      </w:r>
      <w:r>
        <w:rPr>
          <w:color w:val="FF0000"/>
          <w:spacing w:val="-7"/>
        </w:rPr>
        <w:t xml:space="preserve"> </w:t>
      </w:r>
      <w:r>
        <w:rPr>
          <w:color w:val="FF0000"/>
        </w:rPr>
        <w:t>понимать</w:t>
      </w:r>
      <w:r>
        <w:rPr>
          <w:color w:val="FF0000"/>
          <w:spacing w:val="-7"/>
        </w:rPr>
        <w:t xml:space="preserve"> </w:t>
      </w:r>
      <w:r>
        <w:rPr>
          <w:color w:val="FF0000"/>
        </w:rPr>
        <w:t>и</w:t>
      </w:r>
      <w:r>
        <w:rPr>
          <w:color w:val="FF0000"/>
          <w:spacing w:val="-6"/>
        </w:rPr>
        <w:t xml:space="preserve"> </w:t>
      </w:r>
      <w:r>
        <w:rPr>
          <w:color w:val="FF0000"/>
        </w:rPr>
        <w:t>анализировать</w:t>
      </w:r>
      <w:r>
        <w:rPr>
          <w:color w:val="FF0000"/>
          <w:spacing w:val="-5"/>
        </w:rPr>
        <w:t xml:space="preserve"> </w:t>
      </w:r>
      <w:r>
        <w:rPr>
          <w:color w:val="FF0000"/>
        </w:rPr>
        <w:t>последовательность</w:t>
      </w:r>
      <w:r>
        <w:rPr>
          <w:color w:val="FF0000"/>
          <w:spacing w:val="-5"/>
        </w:rPr>
        <w:t xml:space="preserve"> </w:t>
      </w:r>
      <w:r>
        <w:rPr>
          <w:color w:val="FF0000"/>
        </w:rPr>
        <w:t>выполнения</w:t>
      </w:r>
      <w:r>
        <w:rPr>
          <w:color w:val="FF0000"/>
          <w:spacing w:val="-3"/>
        </w:rPr>
        <w:t xml:space="preserve"> </w:t>
      </w:r>
      <w:r>
        <w:rPr>
          <w:color w:val="FF0000"/>
          <w:spacing w:val="-2"/>
        </w:rPr>
        <w:t>упражнений;</w:t>
      </w:r>
    </w:p>
    <w:p w:rsidR="00336F6E" w:rsidRDefault="001D7343">
      <w:pPr>
        <w:pStyle w:val="a3"/>
        <w:spacing w:before="240"/>
        <w:ind w:right="229"/>
      </w:pPr>
      <w:r>
        <w:rPr>
          <w:color w:val="FF0000"/>
        </w:rPr>
        <w:t>способность характеризовать и демонстрировать правильную технику основных движений в чир спорте;</w:t>
      </w:r>
    </w:p>
    <w:p w:rsidR="00336F6E" w:rsidRDefault="001D7343">
      <w:pPr>
        <w:pStyle w:val="a3"/>
        <w:spacing w:before="241"/>
        <w:ind w:right="235"/>
      </w:pPr>
      <w:r>
        <w:rPr>
          <w:color w:val="FF0000"/>
        </w:rPr>
        <w:t>способность составлять, подбирать элементы функциональной тренировки с целью составления композиций из них;</w:t>
      </w:r>
    </w:p>
    <w:p w:rsidR="00336F6E" w:rsidRDefault="001D7343">
      <w:pPr>
        <w:pStyle w:val="a3"/>
        <w:spacing w:before="240"/>
      </w:pPr>
      <w:r>
        <w:rPr>
          <w:color w:val="FF0000"/>
        </w:rPr>
        <w:t>участие</w:t>
      </w:r>
      <w:r>
        <w:rPr>
          <w:color w:val="FF0000"/>
          <w:spacing w:val="-7"/>
        </w:rPr>
        <w:t xml:space="preserve"> </w:t>
      </w:r>
      <w:r>
        <w:rPr>
          <w:color w:val="FF0000"/>
        </w:rPr>
        <w:t>в</w:t>
      </w:r>
      <w:r>
        <w:rPr>
          <w:color w:val="FF0000"/>
          <w:spacing w:val="-4"/>
        </w:rPr>
        <w:t xml:space="preserve"> </w:t>
      </w:r>
      <w:r>
        <w:rPr>
          <w:color w:val="FF0000"/>
        </w:rPr>
        <w:t>соревновательной</w:t>
      </w:r>
      <w:r>
        <w:rPr>
          <w:color w:val="FF0000"/>
          <w:spacing w:val="-4"/>
        </w:rPr>
        <w:t xml:space="preserve"> </w:t>
      </w:r>
      <w:r>
        <w:rPr>
          <w:color w:val="FF0000"/>
        </w:rPr>
        <w:t>деятельности</w:t>
      </w:r>
      <w:r>
        <w:rPr>
          <w:color w:val="FF0000"/>
          <w:spacing w:val="-4"/>
        </w:rPr>
        <w:t xml:space="preserve"> </w:t>
      </w:r>
      <w:r>
        <w:rPr>
          <w:color w:val="FF0000"/>
        </w:rPr>
        <w:t>на</w:t>
      </w:r>
      <w:r>
        <w:rPr>
          <w:color w:val="FF0000"/>
          <w:spacing w:val="-5"/>
        </w:rPr>
        <w:t xml:space="preserve"> </w:t>
      </w:r>
      <w:r>
        <w:rPr>
          <w:color w:val="FF0000"/>
        </w:rPr>
        <w:t>различных</w:t>
      </w:r>
      <w:r>
        <w:rPr>
          <w:color w:val="FF0000"/>
          <w:spacing w:val="1"/>
        </w:rPr>
        <w:t xml:space="preserve"> </w:t>
      </w:r>
      <w:r>
        <w:rPr>
          <w:color w:val="FF0000"/>
          <w:spacing w:val="-2"/>
        </w:rPr>
        <w:t>уровнях;</w:t>
      </w:r>
    </w:p>
    <w:p w:rsidR="00336F6E" w:rsidRDefault="001D7343">
      <w:pPr>
        <w:pStyle w:val="a3"/>
        <w:spacing w:before="240"/>
        <w:ind w:right="229"/>
      </w:pPr>
      <w:r>
        <w:rPr>
          <w:color w:val="FF0000"/>
        </w:rPr>
        <w:t>применение правил соревнований и судейской терминологии в судейской практике; осуществление судейства соревнований по чир спорту;</w:t>
      </w:r>
    </w:p>
    <w:p w:rsidR="00336F6E" w:rsidRDefault="001D7343">
      <w:pPr>
        <w:pStyle w:val="a3"/>
        <w:spacing w:before="240"/>
        <w:ind w:right="233"/>
      </w:pPr>
      <w:r>
        <w:rPr>
          <w:color w:val="FF0000"/>
        </w:rPr>
        <w:t>способность анализировать результаты соревнований по чир спорту, входящих в</w:t>
      </w:r>
      <w:r>
        <w:rPr>
          <w:color w:val="FF0000"/>
          <w:spacing w:val="40"/>
        </w:rPr>
        <w:t xml:space="preserve"> </w:t>
      </w:r>
      <w:r>
        <w:rPr>
          <w:color w:val="FF0000"/>
        </w:rPr>
        <w:t>официальный календарь соревнований (международных, всероссийских, региональных);</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4"/>
      </w:pPr>
      <w:r>
        <w:rPr>
          <w:color w:val="FF0000"/>
        </w:rPr>
        <w:lastRenderedPageBreak/>
        <w:t xml:space="preserve">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w:t>
      </w:r>
      <w:r>
        <w:rPr>
          <w:color w:val="FF0000"/>
          <w:spacing w:val="-2"/>
        </w:rPr>
        <w:t>фитнес-аэробикой;</w:t>
      </w:r>
    </w:p>
    <w:p w:rsidR="00336F6E" w:rsidRDefault="001D7343">
      <w:pPr>
        <w:pStyle w:val="a3"/>
        <w:spacing w:before="240"/>
      </w:pPr>
      <w:r>
        <w:rPr>
          <w:color w:val="FF0000"/>
        </w:rPr>
        <w:t>развитие</w:t>
      </w:r>
      <w:r>
        <w:rPr>
          <w:color w:val="FF0000"/>
          <w:spacing w:val="-8"/>
        </w:rPr>
        <w:t xml:space="preserve"> </w:t>
      </w:r>
      <w:r>
        <w:rPr>
          <w:color w:val="FF0000"/>
        </w:rPr>
        <w:t>музыкального</w:t>
      </w:r>
      <w:r>
        <w:rPr>
          <w:color w:val="FF0000"/>
          <w:spacing w:val="-4"/>
        </w:rPr>
        <w:t xml:space="preserve"> </w:t>
      </w:r>
      <w:r>
        <w:rPr>
          <w:color w:val="FF0000"/>
        </w:rPr>
        <w:t>слуха,</w:t>
      </w:r>
      <w:r>
        <w:rPr>
          <w:color w:val="FF0000"/>
          <w:spacing w:val="-4"/>
        </w:rPr>
        <w:t xml:space="preserve"> </w:t>
      </w:r>
      <w:r>
        <w:rPr>
          <w:color w:val="FF0000"/>
        </w:rPr>
        <w:t>формирование</w:t>
      </w:r>
      <w:r>
        <w:rPr>
          <w:color w:val="FF0000"/>
          <w:spacing w:val="-6"/>
        </w:rPr>
        <w:t xml:space="preserve"> </w:t>
      </w:r>
      <w:r>
        <w:rPr>
          <w:color w:val="FF0000"/>
        </w:rPr>
        <w:t>чувства</w:t>
      </w:r>
      <w:r>
        <w:rPr>
          <w:color w:val="FF0000"/>
          <w:spacing w:val="-6"/>
        </w:rPr>
        <w:t xml:space="preserve"> </w:t>
      </w:r>
      <w:r>
        <w:rPr>
          <w:color w:val="FF0000"/>
        </w:rPr>
        <w:t>ритма,</w:t>
      </w:r>
      <w:r>
        <w:rPr>
          <w:color w:val="FF0000"/>
          <w:spacing w:val="-4"/>
        </w:rPr>
        <w:t xml:space="preserve"> </w:t>
      </w:r>
      <w:r>
        <w:rPr>
          <w:color w:val="FF0000"/>
        </w:rPr>
        <w:t>понимания</w:t>
      </w:r>
      <w:r>
        <w:rPr>
          <w:color w:val="FF0000"/>
          <w:spacing w:val="-4"/>
        </w:rPr>
        <w:t xml:space="preserve"> </w:t>
      </w:r>
      <w:r>
        <w:rPr>
          <w:color w:val="FF0000"/>
          <w:spacing w:val="-2"/>
        </w:rPr>
        <w:t>взаимосвязи;</w:t>
      </w:r>
    </w:p>
    <w:p w:rsidR="00336F6E" w:rsidRDefault="001D7343">
      <w:pPr>
        <w:pStyle w:val="a3"/>
        <w:spacing w:before="240"/>
        <w:ind w:right="229"/>
      </w:pPr>
      <w:r>
        <w:rPr>
          <w:color w:val="FF0000"/>
        </w:rPr>
        <w:t>способность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336F6E" w:rsidRDefault="001D7343">
      <w:pPr>
        <w:pStyle w:val="a3"/>
        <w:spacing w:before="240"/>
        <w:ind w:right="236"/>
      </w:pPr>
      <w:r>
        <w:rPr>
          <w:color w:val="FF0000"/>
        </w:rPr>
        <w:t>способность определять влияние оздоровительного эффекта от занятий чир спортом на укрепление здоровья, профилактику профессиональных заболеваний и вредных привычек;</w:t>
      </w:r>
    </w:p>
    <w:p w:rsidR="00336F6E" w:rsidRDefault="001D7343">
      <w:pPr>
        <w:pStyle w:val="a3"/>
        <w:spacing w:before="241"/>
      </w:pPr>
      <w:r>
        <w:rPr>
          <w:color w:val="FF0000"/>
        </w:rPr>
        <w:t>умение</w:t>
      </w:r>
      <w:r>
        <w:rPr>
          <w:color w:val="FF0000"/>
          <w:spacing w:val="-7"/>
        </w:rPr>
        <w:t xml:space="preserve"> </w:t>
      </w:r>
      <w:r>
        <w:rPr>
          <w:color w:val="FF0000"/>
        </w:rPr>
        <w:t>выполнять</w:t>
      </w:r>
      <w:r>
        <w:rPr>
          <w:color w:val="FF0000"/>
          <w:spacing w:val="-5"/>
        </w:rPr>
        <w:t xml:space="preserve"> </w:t>
      </w:r>
      <w:r>
        <w:rPr>
          <w:color w:val="FF0000"/>
        </w:rPr>
        <w:t>комплексы</w:t>
      </w:r>
      <w:r>
        <w:rPr>
          <w:color w:val="FF0000"/>
          <w:spacing w:val="-3"/>
        </w:rPr>
        <w:t xml:space="preserve"> </w:t>
      </w:r>
      <w:r>
        <w:rPr>
          <w:color w:val="FF0000"/>
        </w:rPr>
        <w:t>упражнений</w:t>
      </w:r>
      <w:r>
        <w:rPr>
          <w:color w:val="FF0000"/>
          <w:spacing w:val="-3"/>
        </w:rPr>
        <w:t xml:space="preserve"> </w:t>
      </w:r>
      <w:r>
        <w:rPr>
          <w:color w:val="FF0000"/>
        </w:rPr>
        <w:t>из</w:t>
      </w:r>
      <w:r>
        <w:rPr>
          <w:color w:val="FF0000"/>
          <w:spacing w:val="-6"/>
        </w:rPr>
        <w:t xml:space="preserve"> </w:t>
      </w:r>
      <w:r>
        <w:rPr>
          <w:color w:val="FF0000"/>
        </w:rPr>
        <w:t>элементов</w:t>
      </w:r>
      <w:r>
        <w:rPr>
          <w:color w:val="FF0000"/>
          <w:spacing w:val="-5"/>
        </w:rPr>
        <w:t xml:space="preserve"> </w:t>
      </w:r>
      <w:r>
        <w:rPr>
          <w:color w:val="FF0000"/>
        </w:rPr>
        <w:t>чир</w:t>
      </w:r>
      <w:r>
        <w:rPr>
          <w:color w:val="FF0000"/>
          <w:spacing w:val="-3"/>
        </w:rPr>
        <w:t xml:space="preserve"> </w:t>
      </w:r>
      <w:r>
        <w:rPr>
          <w:color w:val="FF0000"/>
          <w:spacing w:val="-2"/>
        </w:rPr>
        <w:t>спорта;</w:t>
      </w:r>
    </w:p>
    <w:p w:rsidR="00336F6E" w:rsidRDefault="001D7343">
      <w:pPr>
        <w:pStyle w:val="a3"/>
        <w:spacing w:before="240"/>
        <w:ind w:right="232"/>
      </w:pPr>
      <w:r>
        <w:rPr>
          <w:color w:val="FF0000"/>
        </w:rPr>
        <w:t xml:space="preserve">умение составлять и выполнять комплексы упражнений из элементов разных дисциплин чир </w:t>
      </w:r>
      <w:r>
        <w:rPr>
          <w:color w:val="FF0000"/>
          <w:spacing w:val="-2"/>
        </w:rPr>
        <w:t>спорта;</w:t>
      </w:r>
    </w:p>
    <w:p w:rsidR="00336F6E" w:rsidRDefault="001D7343">
      <w:pPr>
        <w:pStyle w:val="a3"/>
        <w:spacing w:before="240"/>
        <w:ind w:right="236"/>
      </w:pPr>
      <w:r>
        <w:rPr>
          <w:color w:val="FF0000"/>
        </w:rPr>
        <w:t>способность самостоятельно планировать, организовывать и проводить занятия чир спортом для проведения индивидуального, коллективного и семейного досуга;</w:t>
      </w:r>
    </w:p>
    <w:p w:rsidR="00336F6E" w:rsidRDefault="001D7343">
      <w:pPr>
        <w:pStyle w:val="a3"/>
        <w:spacing w:before="240"/>
      </w:pPr>
      <w:r>
        <w:rPr>
          <w:color w:val="FF0000"/>
        </w:rPr>
        <w:t>умение</w:t>
      </w:r>
      <w:r>
        <w:rPr>
          <w:color w:val="FF0000"/>
          <w:spacing w:val="-8"/>
        </w:rPr>
        <w:t xml:space="preserve"> </w:t>
      </w:r>
      <w:r>
        <w:rPr>
          <w:color w:val="FF0000"/>
        </w:rPr>
        <w:t>выполнять</w:t>
      </w:r>
      <w:r>
        <w:rPr>
          <w:color w:val="FF0000"/>
          <w:spacing w:val="-5"/>
        </w:rPr>
        <w:t xml:space="preserve"> </w:t>
      </w:r>
      <w:r>
        <w:rPr>
          <w:color w:val="FF0000"/>
        </w:rPr>
        <w:t>сложно-координированные</w:t>
      </w:r>
      <w:r>
        <w:rPr>
          <w:color w:val="FF0000"/>
          <w:spacing w:val="-5"/>
        </w:rPr>
        <w:t xml:space="preserve"> </w:t>
      </w:r>
      <w:r>
        <w:rPr>
          <w:color w:val="FF0000"/>
        </w:rPr>
        <w:t>технические</w:t>
      </w:r>
      <w:r>
        <w:rPr>
          <w:color w:val="FF0000"/>
          <w:spacing w:val="-6"/>
        </w:rPr>
        <w:t xml:space="preserve"> </w:t>
      </w:r>
      <w:r>
        <w:rPr>
          <w:color w:val="FF0000"/>
        </w:rPr>
        <w:t>элементы</w:t>
      </w:r>
      <w:r>
        <w:rPr>
          <w:color w:val="FF0000"/>
          <w:spacing w:val="-5"/>
        </w:rPr>
        <w:t xml:space="preserve"> </w:t>
      </w:r>
      <w:r>
        <w:rPr>
          <w:color w:val="FF0000"/>
        </w:rPr>
        <w:t>чир</w:t>
      </w:r>
      <w:r>
        <w:rPr>
          <w:color w:val="FF0000"/>
          <w:spacing w:val="-5"/>
        </w:rPr>
        <w:t xml:space="preserve"> </w:t>
      </w:r>
      <w:r>
        <w:rPr>
          <w:color w:val="FF0000"/>
          <w:spacing w:val="-2"/>
        </w:rPr>
        <w:t>спорта.</w:t>
      </w:r>
    </w:p>
    <w:p w:rsidR="00336F6E" w:rsidRDefault="001D7343">
      <w:pPr>
        <w:pStyle w:val="2"/>
        <w:spacing w:before="245"/>
        <w:ind w:left="950"/>
      </w:pPr>
      <w:r>
        <w:rPr>
          <w:color w:val="FF0000"/>
        </w:rPr>
        <w:t>Модуль</w:t>
      </w:r>
      <w:r>
        <w:rPr>
          <w:color w:val="FF0000"/>
          <w:spacing w:val="-6"/>
        </w:rPr>
        <w:t xml:space="preserve"> </w:t>
      </w:r>
      <w:r>
        <w:rPr>
          <w:color w:val="FF0000"/>
        </w:rPr>
        <w:t>"Перетягивание</w:t>
      </w:r>
      <w:r>
        <w:rPr>
          <w:color w:val="FF0000"/>
          <w:spacing w:val="-5"/>
        </w:rPr>
        <w:t xml:space="preserve"> </w:t>
      </w:r>
      <w:r>
        <w:rPr>
          <w:color w:val="FF0000"/>
          <w:spacing w:val="-2"/>
        </w:rPr>
        <w:t>каната".</w:t>
      </w:r>
    </w:p>
    <w:p w:rsidR="00336F6E" w:rsidRDefault="001D7343">
      <w:pPr>
        <w:spacing w:before="240"/>
        <w:ind w:left="950"/>
        <w:rPr>
          <w:b/>
          <w:sz w:val="24"/>
        </w:rPr>
      </w:pPr>
      <w:r>
        <w:rPr>
          <w:b/>
          <w:color w:val="FF0000"/>
          <w:sz w:val="24"/>
        </w:rPr>
        <w:t>Пояснительная</w:t>
      </w:r>
      <w:r>
        <w:rPr>
          <w:b/>
          <w:color w:val="FF0000"/>
          <w:spacing w:val="-7"/>
          <w:sz w:val="24"/>
        </w:rPr>
        <w:t xml:space="preserve"> </w:t>
      </w:r>
      <w:r>
        <w:rPr>
          <w:b/>
          <w:color w:val="FF0000"/>
          <w:sz w:val="24"/>
        </w:rPr>
        <w:t>записка</w:t>
      </w:r>
      <w:r>
        <w:rPr>
          <w:b/>
          <w:color w:val="FF0000"/>
          <w:spacing w:val="-4"/>
          <w:sz w:val="24"/>
        </w:rPr>
        <w:t xml:space="preserve"> </w:t>
      </w:r>
      <w:r>
        <w:rPr>
          <w:b/>
          <w:color w:val="FF0000"/>
          <w:sz w:val="24"/>
        </w:rPr>
        <w:t>модуля</w:t>
      </w:r>
      <w:r>
        <w:rPr>
          <w:b/>
          <w:color w:val="FF0000"/>
          <w:spacing w:val="-4"/>
          <w:sz w:val="24"/>
        </w:rPr>
        <w:t xml:space="preserve"> </w:t>
      </w:r>
      <w:r>
        <w:rPr>
          <w:b/>
          <w:color w:val="FF0000"/>
          <w:sz w:val="24"/>
        </w:rPr>
        <w:t>"Перетягивание</w:t>
      </w:r>
      <w:r>
        <w:rPr>
          <w:b/>
          <w:color w:val="FF0000"/>
          <w:spacing w:val="-4"/>
          <w:sz w:val="24"/>
        </w:rPr>
        <w:t xml:space="preserve"> </w:t>
      </w:r>
      <w:r>
        <w:rPr>
          <w:b/>
          <w:color w:val="FF0000"/>
          <w:spacing w:val="-2"/>
          <w:sz w:val="24"/>
        </w:rPr>
        <w:t>каната".</w:t>
      </w:r>
    </w:p>
    <w:p w:rsidR="00336F6E" w:rsidRDefault="001D7343">
      <w:pPr>
        <w:pStyle w:val="a3"/>
        <w:spacing w:before="236"/>
        <w:ind w:right="226"/>
      </w:pPr>
      <w:r>
        <w:rPr>
          <w:color w:val="FF0000"/>
        </w:rPr>
        <w:t>Модуль "Перетягивание каната" (далее - модуль "Перетягивание каната", модуль по перетягиванию каната, перетягивание каната) на уровне среднего общего образования разработан с целью оказания методической помощи учителю физической культуры в</w:t>
      </w:r>
      <w:r>
        <w:rPr>
          <w:color w:val="FF0000"/>
          <w:spacing w:val="80"/>
        </w:rPr>
        <w:t xml:space="preserve"> </w:t>
      </w:r>
      <w:r>
        <w:rPr>
          <w:color w:val="FF0000"/>
        </w:rPr>
        <w:t>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36F6E" w:rsidRDefault="001D7343">
      <w:pPr>
        <w:pStyle w:val="a3"/>
        <w:spacing w:before="240"/>
        <w:ind w:right="224"/>
      </w:pPr>
      <w:r>
        <w:rPr>
          <w:color w:val="FF0000"/>
        </w:rPr>
        <w:t>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сплоченности,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336F6E" w:rsidRDefault="001D7343">
      <w:pPr>
        <w:pStyle w:val="a3"/>
        <w:spacing w:before="241"/>
        <w:ind w:right="227"/>
      </w:pPr>
      <w:r>
        <w:rPr>
          <w:color w:val="FF0000"/>
        </w:rPr>
        <w:t xml:space="preserve">Занятия перетягиванием каната для обучающихся мальчиков (юношей) и девочек (девушек) имеют оздоровительную направленность, повышают уровень функционирования сердечно- 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w:t>
      </w:r>
      <w:r>
        <w:rPr>
          <w:color w:val="FF0000"/>
          <w:spacing w:val="-2"/>
        </w:rPr>
        <w:t>обучающихся.</w:t>
      </w:r>
    </w:p>
    <w:p w:rsidR="00336F6E" w:rsidRDefault="001D7343">
      <w:pPr>
        <w:pStyle w:val="a3"/>
        <w:spacing w:before="240"/>
        <w:ind w:right="235"/>
      </w:pPr>
      <w:r>
        <w:rPr>
          <w:color w:val="FF0000"/>
        </w:rP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w:t>
      </w:r>
      <w:r>
        <w:rPr>
          <w:color w:val="FF0000"/>
          <w:spacing w:val="40"/>
        </w:rPr>
        <w:t xml:space="preserve"> </w:t>
      </w:r>
      <w:r>
        <w:rPr>
          <w:color w:val="FF0000"/>
        </w:rPr>
        <w:t>немаловажную</w:t>
      </w:r>
      <w:r>
        <w:rPr>
          <w:color w:val="FF0000"/>
          <w:spacing w:val="40"/>
        </w:rPr>
        <w:t xml:space="preserve"> </w:t>
      </w:r>
      <w:r>
        <w:rPr>
          <w:color w:val="FF0000"/>
        </w:rPr>
        <w:t>роль.</w:t>
      </w:r>
      <w:r>
        <w:rPr>
          <w:color w:val="FF0000"/>
          <w:spacing w:val="40"/>
        </w:rPr>
        <w:t xml:space="preserve"> </w:t>
      </w:r>
      <w:r>
        <w:rPr>
          <w:color w:val="FF0000"/>
        </w:rPr>
        <w:t>При</w:t>
      </w:r>
      <w:r>
        <w:rPr>
          <w:color w:val="FF0000"/>
          <w:spacing w:val="40"/>
        </w:rPr>
        <w:t xml:space="preserve"> </w:t>
      </w:r>
      <w:r>
        <w:rPr>
          <w:color w:val="FF0000"/>
        </w:rPr>
        <w:t>проведении</w:t>
      </w:r>
      <w:r>
        <w:rPr>
          <w:color w:val="FF0000"/>
          <w:spacing w:val="40"/>
        </w:rPr>
        <w:t xml:space="preserve"> </w:t>
      </w:r>
      <w:r>
        <w:rPr>
          <w:color w:val="FF0000"/>
        </w:rPr>
        <w:t>учебной</w:t>
      </w:r>
      <w:r>
        <w:rPr>
          <w:color w:val="FF0000"/>
          <w:spacing w:val="40"/>
        </w:rPr>
        <w:t xml:space="preserve"> </w:t>
      </w:r>
      <w:r>
        <w:rPr>
          <w:color w:val="FF0000"/>
        </w:rPr>
        <w:t>и</w:t>
      </w:r>
      <w:r>
        <w:rPr>
          <w:color w:val="FF0000"/>
          <w:spacing w:val="40"/>
        </w:rPr>
        <w:t xml:space="preserve"> </w:t>
      </w:r>
      <w:r>
        <w:rPr>
          <w:color w:val="FF0000"/>
        </w:rPr>
        <w:t>внеклассной</w:t>
      </w:r>
      <w:r>
        <w:rPr>
          <w:color w:val="FF0000"/>
          <w:spacing w:val="40"/>
        </w:rPr>
        <w:t xml:space="preserve"> </w:t>
      </w:r>
      <w:r>
        <w:rPr>
          <w:color w:val="FF0000"/>
        </w:rPr>
        <w:t>работы</w:t>
      </w:r>
      <w:r>
        <w:rPr>
          <w:color w:val="FF0000"/>
          <w:spacing w:val="40"/>
        </w:rPr>
        <w:t xml:space="preserve"> </w:t>
      </w:r>
      <w:r>
        <w:rPr>
          <w:color w:val="FF0000"/>
        </w:rPr>
        <w:t>не</w:t>
      </w:r>
      <w:r>
        <w:rPr>
          <w:color w:val="FF0000"/>
          <w:spacing w:val="40"/>
        </w:rPr>
        <w:t xml:space="preserve"> </w:t>
      </w:r>
      <w:r>
        <w:rPr>
          <w:color w:val="FF0000"/>
        </w:rPr>
        <w:t>требуется</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jc w:val="left"/>
      </w:pPr>
      <w:r>
        <w:rPr>
          <w:color w:val="FF0000"/>
        </w:rPr>
        <w:lastRenderedPageBreak/>
        <w:t>больших</w:t>
      </w:r>
      <w:r>
        <w:rPr>
          <w:color w:val="FF0000"/>
          <w:spacing w:val="-4"/>
        </w:rPr>
        <w:t xml:space="preserve"> </w:t>
      </w:r>
      <w:r>
        <w:rPr>
          <w:color w:val="FF0000"/>
        </w:rPr>
        <w:t>средств</w:t>
      </w:r>
      <w:r>
        <w:rPr>
          <w:color w:val="FF0000"/>
          <w:spacing w:val="-4"/>
        </w:rPr>
        <w:t xml:space="preserve"> </w:t>
      </w:r>
      <w:r>
        <w:rPr>
          <w:color w:val="FF0000"/>
        </w:rPr>
        <w:t>на</w:t>
      </w:r>
      <w:r>
        <w:rPr>
          <w:color w:val="FF0000"/>
          <w:spacing w:val="-4"/>
        </w:rPr>
        <w:t xml:space="preserve"> </w:t>
      </w:r>
      <w:r>
        <w:rPr>
          <w:color w:val="FF0000"/>
        </w:rPr>
        <w:t>приобретение</w:t>
      </w:r>
      <w:r>
        <w:rPr>
          <w:color w:val="FF0000"/>
          <w:spacing w:val="-4"/>
        </w:rPr>
        <w:t xml:space="preserve"> </w:t>
      </w:r>
      <w:r>
        <w:rPr>
          <w:color w:val="FF0000"/>
        </w:rPr>
        <w:t>оборудования</w:t>
      </w:r>
      <w:r>
        <w:rPr>
          <w:color w:val="FF0000"/>
          <w:spacing w:val="-3"/>
        </w:rPr>
        <w:t xml:space="preserve"> </w:t>
      </w:r>
      <w:r>
        <w:rPr>
          <w:color w:val="FF0000"/>
        </w:rPr>
        <w:t>и</w:t>
      </w:r>
      <w:r>
        <w:rPr>
          <w:color w:val="FF0000"/>
          <w:spacing w:val="-3"/>
        </w:rPr>
        <w:t xml:space="preserve"> </w:t>
      </w:r>
      <w:r>
        <w:rPr>
          <w:color w:val="FF0000"/>
          <w:spacing w:val="-2"/>
        </w:rPr>
        <w:t>инвентаря.</w:t>
      </w:r>
    </w:p>
    <w:p w:rsidR="00336F6E" w:rsidRDefault="001D7343">
      <w:pPr>
        <w:pStyle w:val="a3"/>
        <w:spacing w:before="240"/>
        <w:ind w:right="229" w:firstLine="720"/>
      </w:pPr>
      <w:r>
        <w:rPr>
          <w:b/>
          <w:color w:val="FF0000"/>
        </w:rPr>
        <w:t xml:space="preserve">Целью </w:t>
      </w:r>
      <w:r>
        <w:rPr>
          <w:color w:val="FF0000"/>
        </w:rPr>
        <w:t>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перетягивания каната.</w:t>
      </w:r>
    </w:p>
    <w:p w:rsidR="00336F6E" w:rsidRDefault="001D7343">
      <w:pPr>
        <w:pStyle w:val="a3"/>
        <w:spacing w:before="240"/>
        <w:ind w:left="0" w:right="2816"/>
        <w:jc w:val="right"/>
      </w:pPr>
      <w:r>
        <w:rPr>
          <w:b/>
          <w:color w:val="FF0000"/>
        </w:rPr>
        <w:t>Задачами</w:t>
      </w:r>
      <w:r>
        <w:rPr>
          <w:b/>
          <w:color w:val="FF0000"/>
          <w:spacing w:val="-5"/>
        </w:rPr>
        <w:t xml:space="preserve"> </w:t>
      </w:r>
      <w:r>
        <w:rPr>
          <w:color w:val="FF0000"/>
        </w:rPr>
        <w:t>изучения</w:t>
      </w:r>
      <w:r>
        <w:rPr>
          <w:color w:val="FF0000"/>
          <w:spacing w:val="-4"/>
        </w:rPr>
        <w:t xml:space="preserve"> </w:t>
      </w:r>
      <w:r>
        <w:rPr>
          <w:color w:val="FF0000"/>
        </w:rPr>
        <w:t>модуля</w:t>
      </w:r>
      <w:r>
        <w:rPr>
          <w:color w:val="FF0000"/>
          <w:spacing w:val="-3"/>
        </w:rPr>
        <w:t xml:space="preserve"> </w:t>
      </w:r>
      <w:r>
        <w:rPr>
          <w:color w:val="FF0000"/>
        </w:rPr>
        <w:t>"Перетягивание</w:t>
      </w:r>
      <w:r>
        <w:rPr>
          <w:color w:val="FF0000"/>
          <w:spacing w:val="-5"/>
        </w:rPr>
        <w:t xml:space="preserve"> </w:t>
      </w:r>
      <w:r>
        <w:rPr>
          <w:color w:val="FF0000"/>
        </w:rPr>
        <w:t>каната"</w:t>
      </w:r>
      <w:r>
        <w:rPr>
          <w:color w:val="FF0000"/>
          <w:spacing w:val="-7"/>
        </w:rPr>
        <w:t xml:space="preserve"> </w:t>
      </w:r>
      <w:r>
        <w:rPr>
          <w:color w:val="FF0000"/>
          <w:spacing w:val="-2"/>
        </w:rPr>
        <w:t>являются:</w:t>
      </w:r>
    </w:p>
    <w:p w:rsidR="00336F6E" w:rsidRDefault="001D7343">
      <w:pPr>
        <w:pStyle w:val="a3"/>
        <w:spacing w:before="240"/>
        <w:jc w:val="left"/>
      </w:pPr>
      <w:r>
        <w:rPr>
          <w:color w:val="FF0000"/>
        </w:rPr>
        <w:t>всестороннее</w:t>
      </w:r>
      <w:r>
        <w:rPr>
          <w:color w:val="FF0000"/>
          <w:spacing w:val="80"/>
        </w:rPr>
        <w:t xml:space="preserve"> </w:t>
      </w:r>
      <w:r>
        <w:rPr>
          <w:color w:val="FF0000"/>
        </w:rPr>
        <w:t>гармоничное</w:t>
      </w:r>
      <w:r>
        <w:rPr>
          <w:color w:val="FF0000"/>
          <w:spacing w:val="80"/>
        </w:rPr>
        <w:t xml:space="preserve"> </w:t>
      </w:r>
      <w:r>
        <w:rPr>
          <w:color w:val="FF0000"/>
        </w:rPr>
        <w:t>развитие</w:t>
      </w:r>
      <w:r>
        <w:rPr>
          <w:color w:val="FF0000"/>
          <w:spacing w:val="80"/>
        </w:rPr>
        <w:t xml:space="preserve"> </w:t>
      </w:r>
      <w:r>
        <w:rPr>
          <w:color w:val="FF0000"/>
        </w:rPr>
        <w:t>обучающихся,</w:t>
      </w:r>
      <w:r>
        <w:rPr>
          <w:color w:val="FF0000"/>
          <w:spacing w:val="80"/>
        </w:rPr>
        <w:t xml:space="preserve"> </w:t>
      </w:r>
      <w:r>
        <w:rPr>
          <w:color w:val="FF0000"/>
        </w:rPr>
        <w:t>увеличение</w:t>
      </w:r>
      <w:r>
        <w:rPr>
          <w:color w:val="FF0000"/>
          <w:spacing w:val="80"/>
        </w:rPr>
        <w:t xml:space="preserve"> </w:t>
      </w:r>
      <w:r>
        <w:rPr>
          <w:color w:val="FF0000"/>
        </w:rPr>
        <w:t>объема</w:t>
      </w:r>
      <w:r>
        <w:rPr>
          <w:color w:val="FF0000"/>
          <w:spacing w:val="80"/>
        </w:rPr>
        <w:t xml:space="preserve"> </w:t>
      </w:r>
      <w:r>
        <w:rPr>
          <w:color w:val="FF0000"/>
        </w:rPr>
        <w:t>их</w:t>
      </w:r>
      <w:r>
        <w:rPr>
          <w:color w:val="FF0000"/>
          <w:spacing w:val="80"/>
        </w:rPr>
        <w:t xml:space="preserve"> </w:t>
      </w:r>
      <w:r>
        <w:rPr>
          <w:color w:val="FF0000"/>
        </w:rPr>
        <w:t xml:space="preserve">двигательной </w:t>
      </w:r>
      <w:r>
        <w:rPr>
          <w:color w:val="FF0000"/>
          <w:spacing w:val="-2"/>
        </w:rPr>
        <w:t>активности;</w:t>
      </w:r>
    </w:p>
    <w:p w:rsidR="00336F6E" w:rsidRDefault="001D7343">
      <w:pPr>
        <w:pStyle w:val="a3"/>
        <w:spacing w:before="240"/>
        <w:jc w:val="left"/>
      </w:pPr>
      <w:r>
        <w:rPr>
          <w:color w:val="FF0000"/>
        </w:rPr>
        <w:t>укрепление</w:t>
      </w:r>
      <w:r>
        <w:rPr>
          <w:color w:val="FF0000"/>
          <w:spacing w:val="-9"/>
        </w:rPr>
        <w:t xml:space="preserve"> </w:t>
      </w:r>
      <w:r>
        <w:rPr>
          <w:color w:val="FF0000"/>
        </w:rPr>
        <w:t>физического,</w:t>
      </w:r>
      <w:r>
        <w:rPr>
          <w:color w:val="FF0000"/>
          <w:spacing w:val="-5"/>
        </w:rPr>
        <w:t xml:space="preserve"> </w:t>
      </w:r>
      <w:r>
        <w:rPr>
          <w:color w:val="FF0000"/>
        </w:rPr>
        <w:t>психологического</w:t>
      </w:r>
      <w:r>
        <w:rPr>
          <w:color w:val="FF0000"/>
          <w:spacing w:val="-5"/>
        </w:rPr>
        <w:t xml:space="preserve"> </w:t>
      </w:r>
      <w:r>
        <w:rPr>
          <w:color w:val="FF0000"/>
        </w:rPr>
        <w:t>и</w:t>
      </w:r>
      <w:r>
        <w:rPr>
          <w:color w:val="FF0000"/>
          <w:spacing w:val="-6"/>
        </w:rPr>
        <w:t xml:space="preserve"> </w:t>
      </w:r>
      <w:r>
        <w:rPr>
          <w:color w:val="FF0000"/>
        </w:rPr>
        <w:t>социального</w:t>
      </w:r>
      <w:r>
        <w:rPr>
          <w:color w:val="FF0000"/>
          <w:spacing w:val="-5"/>
        </w:rPr>
        <w:t xml:space="preserve"> </w:t>
      </w:r>
      <w:r>
        <w:rPr>
          <w:color w:val="FF0000"/>
        </w:rPr>
        <w:t>здоровья</w:t>
      </w:r>
      <w:r>
        <w:rPr>
          <w:color w:val="FF0000"/>
          <w:spacing w:val="-5"/>
        </w:rPr>
        <w:t xml:space="preserve"> </w:t>
      </w:r>
      <w:r>
        <w:rPr>
          <w:color w:val="FF0000"/>
          <w:spacing w:val="-2"/>
        </w:rPr>
        <w:t>обучающихся;</w:t>
      </w:r>
    </w:p>
    <w:p w:rsidR="00336F6E" w:rsidRDefault="001D7343">
      <w:pPr>
        <w:pStyle w:val="a3"/>
        <w:spacing w:before="241"/>
        <w:ind w:right="234"/>
        <w:jc w:val="left"/>
      </w:pPr>
      <w:r>
        <w:rPr>
          <w:color w:val="FF0000"/>
        </w:rPr>
        <w:t>освоение знаний о физической культуре и спорте в целом, истории развития перетягивания</w:t>
      </w:r>
      <w:r>
        <w:rPr>
          <w:color w:val="FF0000"/>
          <w:spacing w:val="80"/>
          <w:w w:val="150"/>
        </w:rPr>
        <w:t xml:space="preserve"> </w:t>
      </w:r>
      <w:r>
        <w:rPr>
          <w:color w:val="FF0000"/>
        </w:rPr>
        <w:t>каната в частности;</w:t>
      </w:r>
    </w:p>
    <w:p w:rsidR="00336F6E" w:rsidRDefault="001D7343">
      <w:pPr>
        <w:pStyle w:val="a3"/>
        <w:spacing w:before="240" w:line="448" w:lineRule="auto"/>
        <w:ind w:right="2407"/>
        <w:jc w:val="left"/>
      </w:pPr>
      <w:r>
        <w:rPr>
          <w:color w:val="FF0000"/>
        </w:rPr>
        <w:t>формирование</w:t>
      </w:r>
      <w:r>
        <w:rPr>
          <w:color w:val="FF0000"/>
          <w:spacing w:val="-7"/>
        </w:rPr>
        <w:t xml:space="preserve"> </w:t>
      </w:r>
      <w:r>
        <w:rPr>
          <w:color w:val="FF0000"/>
        </w:rPr>
        <w:t>общих</w:t>
      </w:r>
      <w:r>
        <w:rPr>
          <w:color w:val="FF0000"/>
          <w:spacing w:val="-4"/>
        </w:rPr>
        <w:t xml:space="preserve"> </w:t>
      </w:r>
      <w:r>
        <w:rPr>
          <w:color w:val="FF0000"/>
        </w:rPr>
        <w:t>представлений</w:t>
      </w:r>
      <w:r>
        <w:rPr>
          <w:color w:val="FF0000"/>
          <w:spacing w:val="-6"/>
        </w:rPr>
        <w:t xml:space="preserve"> </w:t>
      </w:r>
      <w:r>
        <w:rPr>
          <w:color w:val="FF0000"/>
        </w:rPr>
        <w:t>о</w:t>
      </w:r>
      <w:r>
        <w:rPr>
          <w:color w:val="FF0000"/>
          <w:spacing w:val="-6"/>
        </w:rPr>
        <w:t xml:space="preserve"> </w:t>
      </w:r>
      <w:r>
        <w:rPr>
          <w:color w:val="FF0000"/>
        </w:rPr>
        <w:t>перетягивании</w:t>
      </w:r>
      <w:r>
        <w:rPr>
          <w:color w:val="FF0000"/>
          <w:spacing w:val="-8"/>
        </w:rPr>
        <w:t xml:space="preserve"> </w:t>
      </w:r>
      <w:r>
        <w:rPr>
          <w:color w:val="FF0000"/>
        </w:rPr>
        <w:t>каната; формирование образовательного фундамента;</w:t>
      </w:r>
    </w:p>
    <w:p w:rsidR="00336F6E" w:rsidRDefault="001D7343">
      <w:pPr>
        <w:pStyle w:val="a3"/>
        <w:jc w:val="left"/>
      </w:pPr>
      <w:r>
        <w:rPr>
          <w:color w:val="FF0000"/>
        </w:rPr>
        <w:t>формирование</w:t>
      </w:r>
      <w:r>
        <w:rPr>
          <w:color w:val="FF0000"/>
          <w:spacing w:val="-8"/>
        </w:rPr>
        <w:t xml:space="preserve"> </w:t>
      </w:r>
      <w:r>
        <w:rPr>
          <w:color w:val="FF0000"/>
        </w:rPr>
        <w:t>культуры</w:t>
      </w:r>
      <w:r>
        <w:rPr>
          <w:color w:val="FF0000"/>
          <w:spacing w:val="-6"/>
        </w:rPr>
        <w:t xml:space="preserve"> </w:t>
      </w:r>
      <w:r>
        <w:rPr>
          <w:color w:val="FF0000"/>
          <w:spacing w:val="-2"/>
        </w:rPr>
        <w:t>движений;</w:t>
      </w:r>
    </w:p>
    <w:p w:rsidR="00336F6E" w:rsidRDefault="001D7343">
      <w:pPr>
        <w:pStyle w:val="a3"/>
        <w:spacing w:before="240"/>
        <w:jc w:val="left"/>
      </w:pPr>
      <w:r>
        <w:rPr>
          <w:color w:val="FF0000"/>
        </w:rPr>
        <w:t>воспитание</w:t>
      </w:r>
      <w:r>
        <w:rPr>
          <w:color w:val="FF0000"/>
          <w:spacing w:val="80"/>
          <w:w w:val="150"/>
        </w:rPr>
        <w:t xml:space="preserve"> </w:t>
      </w:r>
      <w:r>
        <w:rPr>
          <w:color w:val="FF0000"/>
        </w:rPr>
        <w:t>положительных</w:t>
      </w:r>
      <w:r>
        <w:rPr>
          <w:color w:val="FF0000"/>
          <w:spacing w:val="80"/>
          <w:w w:val="150"/>
        </w:rPr>
        <w:t xml:space="preserve"> </w:t>
      </w:r>
      <w:r>
        <w:rPr>
          <w:color w:val="FF0000"/>
        </w:rPr>
        <w:t>качеств</w:t>
      </w:r>
      <w:r>
        <w:rPr>
          <w:color w:val="FF0000"/>
          <w:spacing w:val="80"/>
          <w:w w:val="150"/>
        </w:rPr>
        <w:t xml:space="preserve"> </w:t>
      </w:r>
      <w:r>
        <w:rPr>
          <w:color w:val="FF0000"/>
        </w:rPr>
        <w:t>личности,</w:t>
      </w:r>
      <w:r>
        <w:rPr>
          <w:color w:val="FF0000"/>
          <w:spacing w:val="80"/>
          <w:w w:val="150"/>
        </w:rPr>
        <w:t xml:space="preserve"> </w:t>
      </w:r>
      <w:r>
        <w:rPr>
          <w:color w:val="FF0000"/>
        </w:rPr>
        <w:t>норм</w:t>
      </w:r>
      <w:r>
        <w:rPr>
          <w:color w:val="FF0000"/>
          <w:spacing w:val="80"/>
          <w:w w:val="150"/>
        </w:rPr>
        <w:t xml:space="preserve"> </w:t>
      </w:r>
      <w:r>
        <w:rPr>
          <w:color w:val="FF0000"/>
        </w:rPr>
        <w:t>коллективного</w:t>
      </w:r>
      <w:r>
        <w:rPr>
          <w:color w:val="FF0000"/>
          <w:spacing w:val="80"/>
          <w:w w:val="150"/>
        </w:rPr>
        <w:t xml:space="preserve"> </w:t>
      </w:r>
      <w:r>
        <w:rPr>
          <w:color w:val="FF0000"/>
        </w:rPr>
        <w:t>взаимодействия</w:t>
      </w:r>
      <w:r>
        <w:rPr>
          <w:color w:val="FF0000"/>
          <w:spacing w:val="80"/>
          <w:w w:val="150"/>
        </w:rPr>
        <w:t xml:space="preserve"> </w:t>
      </w:r>
      <w:r>
        <w:rPr>
          <w:color w:val="FF0000"/>
        </w:rPr>
        <w:t>и сотрудничества как с обучающимися своего пола, так и противоположного;</w:t>
      </w:r>
    </w:p>
    <w:p w:rsidR="00336F6E" w:rsidRDefault="001D7343">
      <w:pPr>
        <w:pStyle w:val="a3"/>
        <w:spacing w:before="240"/>
        <w:ind w:right="234"/>
        <w:jc w:val="left"/>
      </w:pPr>
      <w:r>
        <w:rPr>
          <w:color w:val="FF0000"/>
        </w:rPr>
        <w:t>развитие</w:t>
      </w:r>
      <w:r>
        <w:rPr>
          <w:color w:val="FF0000"/>
          <w:spacing w:val="80"/>
        </w:rPr>
        <w:t xml:space="preserve"> </w:t>
      </w:r>
      <w:r>
        <w:rPr>
          <w:color w:val="FF0000"/>
        </w:rPr>
        <w:t>положительной</w:t>
      </w:r>
      <w:r>
        <w:rPr>
          <w:color w:val="FF0000"/>
          <w:spacing w:val="80"/>
        </w:rPr>
        <w:t xml:space="preserve"> </w:t>
      </w:r>
      <w:r>
        <w:rPr>
          <w:color w:val="FF0000"/>
        </w:rPr>
        <w:t>мотивации</w:t>
      </w:r>
      <w:r>
        <w:rPr>
          <w:color w:val="FF0000"/>
          <w:spacing w:val="80"/>
        </w:rPr>
        <w:t xml:space="preserve"> </w:t>
      </w:r>
      <w:r>
        <w:rPr>
          <w:color w:val="FF0000"/>
        </w:rPr>
        <w:t>и</w:t>
      </w:r>
      <w:r>
        <w:rPr>
          <w:color w:val="FF0000"/>
          <w:spacing w:val="80"/>
        </w:rPr>
        <w:t xml:space="preserve"> </w:t>
      </w:r>
      <w:r>
        <w:rPr>
          <w:color w:val="FF0000"/>
        </w:rPr>
        <w:t>устойчивого</w:t>
      </w:r>
      <w:r>
        <w:rPr>
          <w:color w:val="FF0000"/>
          <w:spacing w:val="80"/>
        </w:rPr>
        <w:t xml:space="preserve"> </w:t>
      </w:r>
      <w:r>
        <w:rPr>
          <w:color w:val="FF0000"/>
        </w:rPr>
        <w:t>учебно-познавательного</w:t>
      </w:r>
      <w:r>
        <w:rPr>
          <w:color w:val="FF0000"/>
          <w:spacing w:val="80"/>
        </w:rPr>
        <w:t xml:space="preserve"> </w:t>
      </w:r>
      <w:r>
        <w:rPr>
          <w:color w:val="FF0000"/>
        </w:rPr>
        <w:t>интереса</w:t>
      </w:r>
      <w:r>
        <w:rPr>
          <w:color w:val="FF0000"/>
          <w:spacing w:val="80"/>
        </w:rPr>
        <w:t xml:space="preserve"> </w:t>
      </w:r>
      <w:r>
        <w:rPr>
          <w:color w:val="FF0000"/>
        </w:rPr>
        <w:t>к учебному предмету "Физическая культура";</w:t>
      </w:r>
    </w:p>
    <w:p w:rsidR="00336F6E" w:rsidRDefault="001D7343">
      <w:pPr>
        <w:pStyle w:val="a3"/>
        <w:spacing w:before="240"/>
        <w:jc w:val="left"/>
      </w:pPr>
      <w:r>
        <w:rPr>
          <w:color w:val="FF0000"/>
        </w:rPr>
        <w:t>популяризация</w:t>
      </w:r>
      <w:r>
        <w:rPr>
          <w:color w:val="FF0000"/>
          <w:spacing w:val="-6"/>
        </w:rPr>
        <w:t xml:space="preserve"> </w:t>
      </w:r>
      <w:r>
        <w:rPr>
          <w:color w:val="FF0000"/>
        </w:rPr>
        <w:t>перетягивания</w:t>
      </w:r>
      <w:r>
        <w:rPr>
          <w:color w:val="FF0000"/>
          <w:spacing w:val="-6"/>
        </w:rPr>
        <w:t xml:space="preserve"> </w:t>
      </w:r>
      <w:r>
        <w:rPr>
          <w:color w:val="FF0000"/>
        </w:rPr>
        <w:t>каната</w:t>
      </w:r>
      <w:r>
        <w:rPr>
          <w:color w:val="FF0000"/>
          <w:spacing w:val="-6"/>
        </w:rPr>
        <w:t xml:space="preserve"> </w:t>
      </w:r>
      <w:r>
        <w:rPr>
          <w:color w:val="FF0000"/>
        </w:rPr>
        <w:t>среди</w:t>
      </w:r>
      <w:r>
        <w:rPr>
          <w:color w:val="FF0000"/>
          <w:spacing w:val="-4"/>
        </w:rPr>
        <w:t xml:space="preserve"> </w:t>
      </w:r>
      <w:r>
        <w:rPr>
          <w:color w:val="FF0000"/>
          <w:spacing w:val="-2"/>
        </w:rPr>
        <w:t>молодежи;</w:t>
      </w:r>
    </w:p>
    <w:p w:rsidR="00336F6E" w:rsidRDefault="001D7343">
      <w:pPr>
        <w:pStyle w:val="a3"/>
        <w:spacing w:before="241"/>
        <w:ind w:left="0" w:right="2863"/>
        <w:jc w:val="right"/>
      </w:pPr>
      <w:r>
        <w:rPr>
          <w:color w:val="FF0000"/>
        </w:rPr>
        <w:t>выявление,</w:t>
      </w:r>
      <w:r>
        <w:rPr>
          <w:color w:val="FF0000"/>
          <w:spacing w:val="-4"/>
        </w:rPr>
        <w:t xml:space="preserve"> </w:t>
      </w:r>
      <w:r>
        <w:rPr>
          <w:color w:val="FF0000"/>
        </w:rPr>
        <w:t>развитие</w:t>
      </w:r>
      <w:r>
        <w:rPr>
          <w:color w:val="FF0000"/>
          <w:spacing w:val="-3"/>
        </w:rPr>
        <w:t xml:space="preserve"> </w:t>
      </w:r>
      <w:r>
        <w:rPr>
          <w:color w:val="FF0000"/>
        </w:rPr>
        <w:t>и</w:t>
      </w:r>
      <w:r>
        <w:rPr>
          <w:color w:val="FF0000"/>
          <w:spacing w:val="-4"/>
        </w:rPr>
        <w:t xml:space="preserve"> </w:t>
      </w:r>
      <w:r>
        <w:rPr>
          <w:color w:val="FF0000"/>
        </w:rPr>
        <w:t>поддержка</w:t>
      </w:r>
      <w:r>
        <w:rPr>
          <w:color w:val="FF0000"/>
          <w:spacing w:val="-3"/>
        </w:rPr>
        <w:t xml:space="preserve"> </w:t>
      </w:r>
      <w:r>
        <w:rPr>
          <w:color w:val="FF0000"/>
        </w:rPr>
        <w:t>одаренных</w:t>
      </w:r>
      <w:r>
        <w:rPr>
          <w:color w:val="FF0000"/>
          <w:spacing w:val="-3"/>
        </w:rPr>
        <w:t xml:space="preserve"> </w:t>
      </w:r>
      <w:r>
        <w:rPr>
          <w:color w:val="FF0000"/>
        </w:rPr>
        <w:t>детей</w:t>
      </w:r>
      <w:r>
        <w:rPr>
          <w:color w:val="FF0000"/>
          <w:spacing w:val="-2"/>
        </w:rPr>
        <w:t xml:space="preserve"> </w:t>
      </w:r>
      <w:r>
        <w:rPr>
          <w:color w:val="FF0000"/>
        </w:rPr>
        <w:t>в</w:t>
      </w:r>
      <w:r>
        <w:rPr>
          <w:color w:val="FF0000"/>
          <w:spacing w:val="-3"/>
        </w:rPr>
        <w:t xml:space="preserve"> </w:t>
      </w:r>
      <w:r>
        <w:rPr>
          <w:color w:val="FF0000"/>
        </w:rPr>
        <w:t xml:space="preserve">области </w:t>
      </w:r>
      <w:r>
        <w:rPr>
          <w:color w:val="FF0000"/>
          <w:spacing w:val="-2"/>
        </w:rPr>
        <w:t>спорта.</w:t>
      </w:r>
    </w:p>
    <w:p w:rsidR="00336F6E" w:rsidRDefault="001D7343">
      <w:pPr>
        <w:pStyle w:val="2"/>
        <w:spacing w:before="244"/>
        <w:ind w:left="950"/>
      </w:pPr>
      <w:r>
        <w:rPr>
          <w:color w:val="FF0000"/>
        </w:rPr>
        <w:t>Место</w:t>
      </w:r>
      <w:r>
        <w:rPr>
          <w:color w:val="FF0000"/>
          <w:spacing w:val="-3"/>
        </w:rPr>
        <w:t xml:space="preserve"> </w:t>
      </w:r>
      <w:r>
        <w:rPr>
          <w:color w:val="FF0000"/>
        </w:rPr>
        <w:t>и</w:t>
      </w:r>
      <w:r>
        <w:rPr>
          <w:color w:val="FF0000"/>
          <w:spacing w:val="-2"/>
        </w:rPr>
        <w:t xml:space="preserve"> </w:t>
      </w:r>
      <w:r>
        <w:rPr>
          <w:color w:val="FF0000"/>
        </w:rPr>
        <w:t>роль</w:t>
      </w:r>
      <w:r>
        <w:rPr>
          <w:color w:val="FF0000"/>
          <w:spacing w:val="-3"/>
        </w:rPr>
        <w:t xml:space="preserve"> </w:t>
      </w:r>
      <w:r>
        <w:rPr>
          <w:color w:val="FF0000"/>
        </w:rPr>
        <w:t>модуля</w:t>
      </w:r>
      <w:r>
        <w:rPr>
          <w:color w:val="FF0000"/>
          <w:spacing w:val="-5"/>
        </w:rPr>
        <w:t xml:space="preserve"> </w:t>
      </w:r>
      <w:r>
        <w:rPr>
          <w:color w:val="FF0000"/>
        </w:rPr>
        <w:t>"Перетягивание</w:t>
      </w:r>
      <w:r>
        <w:rPr>
          <w:color w:val="FF0000"/>
          <w:spacing w:val="-3"/>
        </w:rPr>
        <w:t xml:space="preserve"> </w:t>
      </w:r>
      <w:r>
        <w:rPr>
          <w:color w:val="FF0000"/>
          <w:spacing w:val="-2"/>
        </w:rPr>
        <w:t>каната".</w:t>
      </w:r>
    </w:p>
    <w:p w:rsidR="00336F6E" w:rsidRDefault="001D7343">
      <w:pPr>
        <w:pStyle w:val="a3"/>
        <w:spacing w:before="236"/>
        <w:ind w:right="233"/>
      </w:pPr>
      <w:r>
        <w:rPr>
          <w:color w:val="FF0000"/>
        </w:rPr>
        <w:t>Модуль "Перетягивание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36F6E" w:rsidRDefault="001D7343">
      <w:pPr>
        <w:pStyle w:val="a3"/>
        <w:spacing w:before="240"/>
        <w:ind w:right="230"/>
      </w:pPr>
      <w:r>
        <w:rPr>
          <w:color w:val="FF0000"/>
        </w:rPr>
        <w:t xml:space="preserve">Специфика модуля по перетягиванию каната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w:t>
      </w:r>
      <w:r>
        <w:rPr>
          <w:color w:val="FF0000"/>
          <w:spacing w:val="-2"/>
        </w:rPr>
        <w:t>совершенствование".</w:t>
      </w:r>
    </w:p>
    <w:p w:rsidR="00336F6E" w:rsidRDefault="001D7343">
      <w:pPr>
        <w:pStyle w:val="a3"/>
        <w:spacing w:before="240"/>
        <w:ind w:right="227"/>
      </w:pPr>
      <w:r>
        <w:rPr>
          <w:color w:val="FF0000"/>
        </w:rPr>
        <w:t>Интеграция модуля по перетягиванию каната поможет обучающимся в освоении образовательных</w:t>
      </w:r>
      <w:r>
        <w:rPr>
          <w:color w:val="FF0000"/>
          <w:spacing w:val="-3"/>
        </w:rPr>
        <w:t xml:space="preserve"> </w:t>
      </w:r>
      <w:r>
        <w:rPr>
          <w:color w:val="FF0000"/>
        </w:rPr>
        <w:t>программ</w:t>
      </w:r>
      <w:r>
        <w:rPr>
          <w:color w:val="FF0000"/>
          <w:spacing w:val="-3"/>
        </w:rPr>
        <w:t xml:space="preserve"> </w:t>
      </w:r>
      <w:r>
        <w:rPr>
          <w:color w:val="FF0000"/>
        </w:rPr>
        <w:t>в</w:t>
      </w:r>
      <w:r>
        <w:rPr>
          <w:color w:val="FF0000"/>
          <w:spacing w:val="-5"/>
        </w:rPr>
        <w:t xml:space="preserve"> </w:t>
      </w:r>
      <w:r>
        <w:rPr>
          <w:color w:val="FF0000"/>
        </w:rPr>
        <w:t>рамках</w:t>
      </w:r>
      <w:r>
        <w:rPr>
          <w:color w:val="FF0000"/>
          <w:spacing w:val="-2"/>
        </w:rPr>
        <w:t xml:space="preserve"> </w:t>
      </w:r>
      <w:r>
        <w:rPr>
          <w:color w:val="FF0000"/>
        </w:rPr>
        <w:t>внеурочной</w:t>
      </w:r>
      <w:r>
        <w:rPr>
          <w:color w:val="FF0000"/>
          <w:spacing w:val="-4"/>
        </w:rPr>
        <w:t xml:space="preserve"> </w:t>
      </w:r>
      <w:r>
        <w:rPr>
          <w:color w:val="FF0000"/>
        </w:rPr>
        <w:t>деятельности,</w:t>
      </w:r>
      <w:r>
        <w:rPr>
          <w:color w:val="FF0000"/>
          <w:spacing w:val="-4"/>
        </w:rPr>
        <w:t xml:space="preserve"> </w:t>
      </w:r>
      <w:r>
        <w:rPr>
          <w:color w:val="FF0000"/>
        </w:rPr>
        <w:t>дополнительного</w:t>
      </w:r>
      <w:r>
        <w:rPr>
          <w:color w:val="FF0000"/>
          <w:spacing w:val="-4"/>
        </w:rPr>
        <w:t xml:space="preserve"> </w:t>
      </w:r>
      <w:r>
        <w:rPr>
          <w:color w:val="FF0000"/>
        </w:rPr>
        <w:t>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w:t>
      </w:r>
      <w:r>
        <w:rPr>
          <w:color w:val="FF0000"/>
          <w:spacing w:val="-1"/>
        </w:rPr>
        <w:t xml:space="preserve"> </w:t>
      </w:r>
      <w:r>
        <w:rPr>
          <w:color w:val="FF0000"/>
        </w:rPr>
        <w:t>и подготовке</w:t>
      </w:r>
      <w:r>
        <w:rPr>
          <w:color w:val="FF0000"/>
          <w:spacing w:val="-2"/>
        </w:rPr>
        <w:t xml:space="preserve"> </w:t>
      </w:r>
      <w:r>
        <w:rPr>
          <w:color w:val="FF0000"/>
        </w:rPr>
        <w:t>юношей к</w:t>
      </w:r>
      <w:r>
        <w:rPr>
          <w:color w:val="FF0000"/>
          <w:spacing w:val="-1"/>
        </w:rPr>
        <w:t xml:space="preserve"> </w:t>
      </w:r>
      <w:r>
        <w:rPr>
          <w:color w:val="FF0000"/>
        </w:rPr>
        <w:t>службе</w:t>
      </w:r>
      <w:r>
        <w:rPr>
          <w:color w:val="FF0000"/>
          <w:spacing w:val="-2"/>
        </w:rPr>
        <w:t xml:space="preserve"> </w:t>
      </w:r>
      <w:r>
        <w:rPr>
          <w:color w:val="FF0000"/>
        </w:rPr>
        <w:t>в</w:t>
      </w:r>
      <w:r>
        <w:rPr>
          <w:color w:val="FF0000"/>
          <w:spacing w:val="-2"/>
        </w:rPr>
        <w:t xml:space="preserve"> </w:t>
      </w:r>
      <w:r>
        <w:rPr>
          <w:color w:val="FF0000"/>
        </w:rPr>
        <w:t>Вооруженных</w:t>
      </w:r>
      <w:r>
        <w:rPr>
          <w:color w:val="FF0000"/>
          <w:spacing w:val="-2"/>
        </w:rPr>
        <w:t xml:space="preserve"> </w:t>
      </w:r>
      <w:r>
        <w:rPr>
          <w:color w:val="FF0000"/>
        </w:rPr>
        <w:t>Силах</w:t>
      </w:r>
      <w:r>
        <w:rPr>
          <w:color w:val="FF0000"/>
          <w:spacing w:val="-1"/>
        </w:rPr>
        <w:t xml:space="preserve"> </w:t>
      </w:r>
      <w:r>
        <w:rPr>
          <w:color w:val="FF0000"/>
        </w:rPr>
        <w:t xml:space="preserve">Российской </w:t>
      </w:r>
      <w:r>
        <w:rPr>
          <w:color w:val="FF0000"/>
          <w:spacing w:val="-2"/>
        </w:rPr>
        <w:t>Федерации.</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29"/>
      </w:pPr>
      <w:r>
        <w:rPr>
          <w:color w:val="FF0000"/>
        </w:rPr>
        <w:lastRenderedPageBreak/>
        <w:t>Дисциплины в перетягивании каната предусматривают соревнования не только мальчиков (юношей), но и девочек (девушек),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rsidR="00336F6E" w:rsidRDefault="001D7343">
      <w:pPr>
        <w:pStyle w:val="a3"/>
        <w:spacing w:before="240"/>
        <w:ind w:left="950"/>
        <w:jc w:val="left"/>
      </w:pPr>
      <w:r>
        <w:rPr>
          <w:color w:val="FF0000"/>
        </w:rPr>
        <w:t>Модуль</w:t>
      </w:r>
      <w:r>
        <w:rPr>
          <w:color w:val="FF0000"/>
          <w:spacing w:val="-6"/>
        </w:rPr>
        <w:t xml:space="preserve"> </w:t>
      </w:r>
      <w:r>
        <w:rPr>
          <w:color w:val="FF0000"/>
        </w:rPr>
        <w:t>"Перетягивание</w:t>
      </w:r>
      <w:r>
        <w:rPr>
          <w:color w:val="FF0000"/>
          <w:spacing w:val="-5"/>
        </w:rPr>
        <w:t xml:space="preserve"> </w:t>
      </w:r>
      <w:r>
        <w:rPr>
          <w:color w:val="FF0000"/>
        </w:rPr>
        <w:t>каната"</w:t>
      </w:r>
      <w:r>
        <w:rPr>
          <w:color w:val="FF0000"/>
          <w:spacing w:val="-7"/>
        </w:rPr>
        <w:t xml:space="preserve"> </w:t>
      </w:r>
      <w:r>
        <w:rPr>
          <w:color w:val="FF0000"/>
        </w:rPr>
        <w:t>может</w:t>
      </w:r>
      <w:r>
        <w:rPr>
          <w:color w:val="FF0000"/>
          <w:spacing w:val="-3"/>
        </w:rPr>
        <w:t xml:space="preserve"> </w:t>
      </w:r>
      <w:r>
        <w:rPr>
          <w:color w:val="FF0000"/>
        </w:rPr>
        <w:t>быть</w:t>
      </w:r>
      <w:r>
        <w:rPr>
          <w:color w:val="FF0000"/>
          <w:spacing w:val="-4"/>
        </w:rPr>
        <w:t xml:space="preserve"> </w:t>
      </w:r>
      <w:r>
        <w:rPr>
          <w:color w:val="FF0000"/>
        </w:rPr>
        <w:t>реализован</w:t>
      </w:r>
      <w:r>
        <w:rPr>
          <w:color w:val="FF0000"/>
          <w:spacing w:val="-4"/>
        </w:rPr>
        <w:t xml:space="preserve"> </w:t>
      </w:r>
      <w:r>
        <w:rPr>
          <w:color w:val="FF0000"/>
        </w:rPr>
        <w:t>в</w:t>
      </w:r>
      <w:r>
        <w:rPr>
          <w:color w:val="FF0000"/>
          <w:spacing w:val="-5"/>
        </w:rPr>
        <w:t xml:space="preserve"> </w:t>
      </w:r>
      <w:r>
        <w:rPr>
          <w:color w:val="FF0000"/>
        </w:rPr>
        <w:t>следующих</w:t>
      </w:r>
      <w:r>
        <w:rPr>
          <w:color w:val="FF0000"/>
          <w:spacing w:val="-1"/>
        </w:rPr>
        <w:t xml:space="preserve"> </w:t>
      </w:r>
      <w:r>
        <w:rPr>
          <w:color w:val="FF0000"/>
          <w:spacing w:val="-2"/>
        </w:rPr>
        <w:t>вариантах:</w:t>
      </w:r>
    </w:p>
    <w:p w:rsidR="00336F6E" w:rsidRDefault="001D7343">
      <w:pPr>
        <w:pStyle w:val="a3"/>
        <w:spacing w:before="240"/>
        <w:ind w:right="230"/>
      </w:pPr>
      <w:r>
        <w:rPr>
          <w:color w:val="FF0000"/>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w:t>
      </w:r>
      <w:r>
        <w:rPr>
          <w:color w:val="FF0000"/>
          <w:spacing w:val="80"/>
        </w:rPr>
        <w:t xml:space="preserve"> </w:t>
      </w:r>
      <w:r>
        <w:rPr>
          <w:color w:val="FF0000"/>
        </w:rPr>
        <w:t>элементов перетягивания каната, с учетом возраста и физической подготовленности обучающихся (с соответствующей дозировкой и интенсивностью);</w:t>
      </w:r>
    </w:p>
    <w:p w:rsidR="00336F6E" w:rsidRDefault="001D7343">
      <w:pPr>
        <w:pStyle w:val="a3"/>
        <w:spacing w:before="240"/>
        <w:ind w:right="225"/>
      </w:pPr>
      <w:r>
        <w:rPr>
          <w:color w:val="FF0000"/>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336F6E" w:rsidRDefault="001D7343">
      <w:pPr>
        <w:pStyle w:val="a3"/>
        <w:spacing w:before="241"/>
        <w:ind w:right="227"/>
      </w:pPr>
      <w:r>
        <w:rPr>
          <w:color w:val="FF000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336F6E" w:rsidRDefault="001D7343">
      <w:pPr>
        <w:pStyle w:val="2"/>
        <w:spacing w:before="245"/>
        <w:ind w:left="950"/>
      </w:pPr>
      <w:r>
        <w:rPr>
          <w:color w:val="FF0000"/>
        </w:rPr>
        <w:t>Содержание</w:t>
      </w:r>
      <w:r>
        <w:rPr>
          <w:color w:val="FF0000"/>
          <w:spacing w:val="-6"/>
        </w:rPr>
        <w:t xml:space="preserve"> </w:t>
      </w:r>
      <w:r>
        <w:rPr>
          <w:color w:val="FF0000"/>
        </w:rPr>
        <w:t>модуля</w:t>
      </w:r>
      <w:r>
        <w:rPr>
          <w:color w:val="FF0000"/>
          <w:spacing w:val="-6"/>
        </w:rPr>
        <w:t xml:space="preserve"> </w:t>
      </w:r>
      <w:r>
        <w:rPr>
          <w:color w:val="FF0000"/>
        </w:rPr>
        <w:t>"Перетягивание</w:t>
      </w:r>
      <w:r>
        <w:rPr>
          <w:color w:val="FF0000"/>
          <w:spacing w:val="-5"/>
        </w:rPr>
        <w:t xml:space="preserve"> </w:t>
      </w:r>
      <w:r>
        <w:rPr>
          <w:color w:val="FF0000"/>
          <w:spacing w:val="-2"/>
        </w:rPr>
        <w:t>каната".</w:t>
      </w:r>
    </w:p>
    <w:p w:rsidR="00336F6E" w:rsidRDefault="001D7343">
      <w:pPr>
        <w:pStyle w:val="a5"/>
        <w:numPr>
          <w:ilvl w:val="0"/>
          <w:numId w:val="9"/>
        </w:numPr>
        <w:tabs>
          <w:tab w:val="left" w:pos="489"/>
        </w:tabs>
        <w:spacing w:before="235"/>
        <w:ind w:hanging="259"/>
        <w:rPr>
          <w:sz w:val="24"/>
        </w:rPr>
      </w:pPr>
      <w:r>
        <w:rPr>
          <w:color w:val="FF0000"/>
          <w:sz w:val="24"/>
        </w:rPr>
        <w:t>Знания</w:t>
      </w:r>
      <w:r>
        <w:rPr>
          <w:color w:val="FF0000"/>
          <w:spacing w:val="-3"/>
          <w:sz w:val="24"/>
        </w:rPr>
        <w:t xml:space="preserve"> </w:t>
      </w:r>
      <w:r>
        <w:rPr>
          <w:color w:val="FF0000"/>
          <w:sz w:val="24"/>
        </w:rPr>
        <w:t>о</w:t>
      </w:r>
      <w:r>
        <w:rPr>
          <w:color w:val="FF0000"/>
          <w:spacing w:val="-3"/>
          <w:sz w:val="24"/>
        </w:rPr>
        <w:t xml:space="preserve"> </w:t>
      </w:r>
      <w:r>
        <w:rPr>
          <w:color w:val="FF0000"/>
          <w:sz w:val="24"/>
        </w:rPr>
        <w:t>перетягивании</w:t>
      </w:r>
      <w:r>
        <w:rPr>
          <w:color w:val="FF0000"/>
          <w:spacing w:val="-4"/>
          <w:sz w:val="24"/>
        </w:rPr>
        <w:t xml:space="preserve"> </w:t>
      </w:r>
      <w:r>
        <w:rPr>
          <w:color w:val="FF0000"/>
          <w:spacing w:val="-2"/>
          <w:sz w:val="24"/>
        </w:rPr>
        <w:t>каната.</w:t>
      </w:r>
    </w:p>
    <w:p w:rsidR="00336F6E" w:rsidRDefault="001D7343">
      <w:pPr>
        <w:pStyle w:val="a3"/>
        <w:spacing w:before="241"/>
        <w:ind w:right="228"/>
      </w:pPr>
      <w:r>
        <w:rPr>
          <w:color w:val="FF0000"/>
        </w:rPr>
        <w:t>Официальные органы управления по перетягиванию каната в Европе и мире, роль и функции общероссийской общественной организации "Всероссийская федерация перетягивания</w:t>
      </w:r>
      <w:r>
        <w:rPr>
          <w:color w:val="FF0000"/>
          <w:spacing w:val="40"/>
        </w:rPr>
        <w:t xml:space="preserve"> </w:t>
      </w:r>
      <w:r>
        <w:rPr>
          <w:color w:val="FF0000"/>
        </w:rPr>
        <w:t>каната" (РФПК), Международной федерации перетягивания каната (ТВИФ).</w:t>
      </w:r>
    </w:p>
    <w:p w:rsidR="00336F6E" w:rsidRDefault="001D7343">
      <w:pPr>
        <w:pStyle w:val="a3"/>
        <w:spacing w:before="240"/>
      </w:pPr>
      <w:r>
        <w:rPr>
          <w:color w:val="FF0000"/>
        </w:rPr>
        <w:t>История</w:t>
      </w:r>
      <w:r>
        <w:rPr>
          <w:color w:val="FF0000"/>
          <w:spacing w:val="-4"/>
        </w:rPr>
        <w:t xml:space="preserve"> </w:t>
      </w:r>
      <w:r>
        <w:rPr>
          <w:color w:val="FF0000"/>
        </w:rPr>
        <w:t>отечественных</w:t>
      </w:r>
      <w:r>
        <w:rPr>
          <w:color w:val="FF0000"/>
          <w:spacing w:val="-3"/>
        </w:rPr>
        <w:t xml:space="preserve"> </w:t>
      </w:r>
      <w:r>
        <w:rPr>
          <w:color w:val="FF0000"/>
        </w:rPr>
        <w:t>и</w:t>
      </w:r>
      <w:r>
        <w:rPr>
          <w:color w:val="FF0000"/>
          <w:spacing w:val="-4"/>
        </w:rPr>
        <w:t xml:space="preserve"> </w:t>
      </w:r>
      <w:r>
        <w:rPr>
          <w:color w:val="FF0000"/>
        </w:rPr>
        <w:t>зарубежных</w:t>
      </w:r>
      <w:r>
        <w:rPr>
          <w:color w:val="FF0000"/>
          <w:spacing w:val="-3"/>
        </w:rPr>
        <w:t xml:space="preserve"> </w:t>
      </w:r>
      <w:r>
        <w:rPr>
          <w:color w:val="FF0000"/>
        </w:rPr>
        <w:t>клубов</w:t>
      </w:r>
      <w:r>
        <w:rPr>
          <w:color w:val="FF0000"/>
          <w:spacing w:val="-5"/>
        </w:rPr>
        <w:t xml:space="preserve"> </w:t>
      </w:r>
      <w:r>
        <w:rPr>
          <w:color w:val="FF0000"/>
        </w:rPr>
        <w:t xml:space="preserve">и </w:t>
      </w:r>
      <w:r>
        <w:rPr>
          <w:color w:val="FF0000"/>
          <w:spacing w:val="-2"/>
        </w:rPr>
        <w:t>команд.</w:t>
      </w:r>
    </w:p>
    <w:p w:rsidR="00336F6E" w:rsidRDefault="001D7343">
      <w:pPr>
        <w:pStyle w:val="a3"/>
        <w:spacing w:before="240"/>
        <w:ind w:right="235"/>
      </w:pPr>
      <w:r>
        <w:rPr>
          <w:color w:val="FF0000"/>
        </w:rPr>
        <w:t xml:space="preserve">Средства общей и специальной физической подготовки при занятиях по перетягиванию </w:t>
      </w:r>
      <w:r>
        <w:rPr>
          <w:color w:val="FF0000"/>
          <w:spacing w:val="-2"/>
        </w:rPr>
        <w:t>каната.</w:t>
      </w:r>
    </w:p>
    <w:p w:rsidR="00336F6E" w:rsidRDefault="001D7343">
      <w:pPr>
        <w:pStyle w:val="a3"/>
        <w:spacing w:before="240"/>
      </w:pPr>
      <w:r>
        <w:rPr>
          <w:color w:val="FF0000"/>
        </w:rPr>
        <w:t>Психологическая</w:t>
      </w:r>
      <w:r>
        <w:rPr>
          <w:color w:val="FF0000"/>
          <w:spacing w:val="-5"/>
        </w:rPr>
        <w:t xml:space="preserve"> </w:t>
      </w:r>
      <w:r>
        <w:rPr>
          <w:color w:val="FF0000"/>
        </w:rPr>
        <w:t>подготовка</w:t>
      </w:r>
      <w:r>
        <w:rPr>
          <w:color w:val="FF0000"/>
          <w:spacing w:val="-5"/>
        </w:rPr>
        <w:t xml:space="preserve"> </w:t>
      </w:r>
      <w:r>
        <w:rPr>
          <w:color w:val="FF0000"/>
          <w:spacing w:val="-2"/>
        </w:rPr>
        <w:t>канатчиков.</w:t>
      </w:r>
    </w:p>
    <w:p w:rsidR="00336F6E" w:rsidRDefault="001D7343">
      <w:pPr>
        <w:pStyle w:val="a3"/>
        <w:spacing w:before="240"/>
      </w:pPr>
      <w:r>
        <w:rPr>
          <w:color w:val="FF0000"/>
        </w:rPr>
        <w:t>Правила</w:t>
      </w:r>
      <w:r>
        <w:rPr>
          <w:color w:val="FF0000"/>
          <w:spacing w:val="-6"/>
        </w:rPr>
        <w:t xml:space="preserve"> </w:t>
      </w:r>
      <w:r>
        <w:rPr>
          <w:color w:val="FF0000"/>
        </w:rPr>
        <w:t>по</w:t>
      </w:r>
      <w:r>
        <w:rPr>
          <w:color w:val="FF0000"/>
          <w:spacing w:val="-3"/>
        </w:rPr>
        <w:t xml:space="preserve"> </w:t>
      </w:r>
      <w:r>
        <w:rPr>
          <w:color w:val="FF0000"/>
        </w:rPr>
        <w:t>технике</w:t>
      </w:r>
      <w:r>
        <w:rPr>
          <w:color w:val="FF0000"/>
          <w:spacing w:val="-3"/>
        </w:rPr>
        <w:t xml:space="preserve"> </w:t>
      </w:r>
      <w:r>
        <w:rPr>
          <w:color w:val="FF0000"/>
        </w:rPr>
        <w:t>безопасности</w:t>
      </w:r>
      <w:r>
        <w:rPr>
          <w:color w:val="FF0000"/>
          <w:spacing w:val="-2"/>
        </w:rPr>
        <w:t xml:space="preserve"> </w:t>
      </w:r>
      <w:r>
        <w:rPr>
          <w:color w:val="FF0000"/>
        </w:rPr>
        <w:t>во</w:t>
      </w:r>
      <w:r>
        <w:rPr>
          <w:color w:val="FF0000"/>
          <w:spacing w:val="-2"/>
        </w:rPr>
        <w:t xml:space="preserve"> </w:t>
      </w:r>
      <w:r>
        <w:rPr>
          <w:color w:val="FF0000"/>
        </w:rPr>
        <w:t>время</w:t>
      </w:r>
      <w:r>
        <w:rPr>
          <w:color w:val="FF0000"/>
          <w:spacing w:val="-3"/>
        </w:rPr>
        <w:t xml:space="preserve"> </w:t>
      </w:r>
      <w:r>
        <w:rPr>
          <w:color w:val="FF0000"/>
        </w:rPr>
        <w:t>занятий</w:t>
      </w:r>
      <w:r>
        <w:rPr>
          <w:color w:val="FF0000"/>
          <w:spacing w:val="-4"/>
        </w:rPr>
        <w:t xml:space="preserve"> </w:t>
      </w:r>
      <w:r>
        <w:rPr>
          <w:color w:val="FF0000"/>
        </w:rPr>
        <w:t>и</w:t>
      </w:r>
      <w:r>
        <w:rPr>
          <w:color w:val="FF0000"/>
          <w:spacing w:val="-3"/>
        </w:rPr>
        <w:t xml:space="preserve"> </w:t>
      </w:r>
      <w:r>
        <w:rPr>
          <w:color w:val="FF0000"/>
        </w:rPr>
        <w:t>соревнований</w:t>
      </w:r>
      <w:r>
        <w:rPr>
          <w:color w:val="FF0000"/>
          <w:spacing w:val="-5"/>
        </w:rPr>
        <w:t xml:space="preserve"> </w:t>
      </w:r>
      <w:r>
        <w:rPr>
          <w:color w:val="FF0000"/>
        </w:rPr>
        <w:t>по</w:t>
      </w:r>
      <w:r>
        <w:rPr>
          <w:color w:val="FF0000"/>
          <w:spacing w:val="-5"/>
        </w:rPr>
        <w:t xml:space="preserve"> </w:t>
      </w:r>
      <w:r>
        <w:rPr>
          <w:color w:val="FF0000"/>
        </w:rPr>
        <w:t>перетягиванию</w:t>
      </w:r>
      <w:r>
        <w:rPr>
          <w:color w:val="FF0000"/>
          <w:spacing w:val="-4"/>
        </w:rPr>
        <w:t xml:space="preserve"> </w:t>
      </w:r>
      <w:r>
        <w:rPr>
          <w:color w:val="FF0000"/>
          <w:spacing w:val="-2"/>
        </w:rPr>
        <w:t>каната.</w:t>
      </w:r>
    </w:p>
    <w:p w:rsidR="00336F6E" w:rsidRDefault="001D7343">
      <w:pPr>
        <w:pStyle w:val="a5"/>
        <w:numPr>
          <w:ilvl w:val="0"/>
          <w:numId w:val="9"/>
        </w:numPr>
        <w:tabs>
          <w:tab w:val="left" w:pos="489"/>
        </w:tabs>
        <w:spacing w:before="241"/>
        <w:ind w:hanging="259"/>
        <w:rPr>
          <w:sz w:val="24"/>
        </w:rPr>
      </w:pPr>
      <w:r>
        <w:rPr>
          <w:color w:val="FF0000"/>
          <w:sz w:val="24"/>
        </w:rPr>
        <w:t>Способы</w:t>
      </w:r>
      <w:r>
        <w:rPr>
          <w:color w:val="FF0000"/>
          <w:spacing w:val="-4"/>
          <w:sz w:val="24"/>
        </w:rPr>
        <w:t xml:space="preserve"> </w:t>
      </w:r>
      <w:r>
        <w:rPr>
          <w:color w:val="FF0000"/>
          <w:sz w:val="24"/>
        </w:rPr>
        <w:t>самостоятельной</w:t>
      </w:r>
      <w:r>
        <w:rPr>
          <w:color w:val="FF0000"/>
          <w:spacing w:val="-5"/>
          <w:sz w:val="24"/>
        </w:rPr>
        <w:t xml:space="preserve"> </w:t>
      </w:r>
      <w:r>
        <w:rPr>
          <w:color w:val="FF0000"/>
          <w:spacing w:val="-2"/>
          <w:sz w:val="24"/>
        </w:rPr>
        <w:t>деятельности.</w:t>
      </w:r>
    </w:p>
    <w:p w:rsidR="00336F6E" w:rsidRDefault="001D7343">
      <w:pPr>
        <w:pStyle w:val="a3"/>
        <w:spacing w:before="240"/>
        <w:ind w:right="231"/>
      </w:pPr>
      <w:r>
        <w:rPr>
          <w:color w:val="FF0000"/>
        </w:rPr>
        <w:t>Комплексы упражнений общеразвивающего, подготовительного и специального воздействия</w:t>
      </w:r>
      <w:r>
        <w:rPr>
          <w:color w:val="FF0000"/>
          <w:spacing w:val="40"/>
        </w:rPr>
        <w:t xml:space="preserve"> </w:t>
      </w:r>
      <w:r>
        <w:rPr>
          <w:color w:val="FF0000"/>
        </w:rPr>
        <w:t>в перетягивании каната.</w:t>
      </w:r>
    </w:p>
    <w:p w:rsidR="00336F6E" w:rsidRDefault="001D7343">
      <w:pPr>
        <w:pStyle w:val="a3"/>
        <w:spacing w:before="240"/>
        <w:ind w:right="224"/>
      </w:pPr>
      <w:r>
        <w:rPr>
          <w:color w:val="FF0000"/>
        </w:rPr>
        <w:t>Тестирование уровня физической подготовленности по перетягиванию каната. Контрольно- тестовые упражнения по общей и специальной физической подготовке.</w:t>
      </w:r>
    </w:p>
    <w:p w:rsidR="00336F6E" w:rsidRDefault="001D7343">
      <w:pPr>
        <w:pStyle w:val="a3"/>
        <w:spacing w:before="240"/>
      </w:pPr>
      <w:r>
        <w:rPr>
          <w:color w:val="FF0000"/>
        </w:rPr>
        <w:t>Системы</w:t>
      </w:r>
      <w:r>
        <w:rPr>
          <w:color w:val="FF0000"/>
          <w:spacing w:val="-6"/>
        </w:rPr>
        <w:t xml:space="preserve"> </w:t>
      </w:r>
      <w:r>
        <w:rPr>
          <w:color w:val="FF0000"/>
        </w:rPr>
        <w:t>(технологии)</w:t>
      </w:r>
      <w:r>
        <w:rPr>
          <w:color w:val="FF0000"/>
          <w:spacing w:val="-8"/>
        </w:rPr>
        <w:t xml:space="preserve"> </w:t>
      </w:r>
      <w:r>
        <w:rPr>
          <w:color w:val="FF0000"/>
        </w:rPr>
        <w:t>проведения</w:t>
      </w:r>
      <w:r>
        <w:rPr>
          <w:color w:val="FF0000"/>
          <w:spacing w:val="-3"/>
        </w:rPr>
        <w:t xml:space="preserve"> </w:t>
      </w:r>
      <w:r>
        <w:rPr>
          <w:color w:val="FF0000"/>
        </w:rPr>
        <w:t>соревнований</w:t>
      </w:r>
      <w:r>
        <w:rPr>
          <w:color w:val="FF0000"/>
          <w:spacing w:val="-4"/>
        </w:rPr>
        <w:t xml:space="preserve"> </w:t>
      </w:r>
      <w:r>
        <w:rPr>
          <w:color w:val="FF0000"/>
        </w:rPr>
        <w:t>по</w:t>
      </w:r>
      <w:r>
        <w:rPr>
          <w:color w:val="FF0000"/>
          <w:spacing w:val="-7"/>
        </w:rPr>
        <w:t xml:space="preserve"> </w:t>
      </w:r>
      <w:r>
        <w:rPr>
          <w:color w:val="FF0000"/>
        </w:rPr>
        <w:t>перетягиванию</w:t>
      </w:r>
      <w:r>
        <w:rPr>
          <w:color w:val="FF0000"/>
          <w:spacing w:val="-3"/>
        </w:rPr>
        <w:t xml:space="preserve"> </w:t>
      </w:r>
      <w:r>
        <w:rPr>
          <w:color w:val="FF0000"/>
          <w:spacing w:val="-2"/>
        </w:rPr>
        <w:t>каната.</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8"/>
      </w:pPr>
      <w:r>
        <w:rPr>
          <w:color w:val="FF0000"/>
        </w:rPr>
        <w:lastRenderedPageBreak/>
        <w:t xml:space="preserve">Причины возникновения ошибок при выполнении технических приемов и способы их </w:t>
      </w:r>
      <w:r>
        <w:rPr>
          <w:color w:val="FF0000"/>
          <w:spacing w:val="-2"/>
        </w:rPr>
        <w:t>устранения.</w:t>
      </w:r>
    </w:p>
    <w:p w:rsidR="00336F6E" w:rsidRDefault="001D7343">
      <w:pPr>
        <w:pStyle w:val="a3"/>
        <w:spacing w:before="240"/>
        <w:ind w:right="233"/>
      </w:pPr>
      <w:r>
        <w:rPr>
          <w:color w:val="FF0000"/>
        </w:rPr>
        <w:t xml:space="preserve">Технические требования к инвентарю и оборудованию для соревнований по перетягиванию </w:t>
      </w:r>
      <w:r>
        <w:rPr>
          <w:color w:val="FF0000"/>
          <w:spacing w:val="-2"/>
        </w:rPr>
        <w:t>каната.</w:t>
      </w:r>
    </w:p>
    <w:p w:rsidR="00336F6E" w:rsidRDefault="001D7343">
      <w:pPr>
        <w:pStyle w:val="a5"/>
        <w:numPr>
          <w:ilvl w:val="0"/>
          <w:numId w:val="9"/>
        </w:numPr>
        <w:tabs>
          <w:tab w:val="left" w:pos="489"/>
        </w:tabs>
        <w:spacing w:before="240"/>
        <w:ind w:hanging="259"/>
        <w:rPr>
          <w:sz w:val="24"/>
        </w:rPr>
      </w:pPr>
      <w:r>
        <w:rPr>
          <w:color w:val="FF0000"/>
          <w:sz w:val="24"/>
        </w:rPr>
        <w:t>Физическое</w:t>
      </w:r>
      <w:r>
        <w:rPr>
          <w:color w:val="FF0000"/>
          <w:spacing w:val="-3"/>
          <w:sz w:val="24"/>
        </w:rPr>
        <w:t xml:space="preserve"> </w:t>
      </w:r>
      <w:r>
        <w:rPr>
          <w:color w:val="FF0000"/>
          <w:spacing w:val="-2"/>
          <w:sz w:val="24"/>
        </w:rPr>
        <w:t>совершенствование.</w:t>
      </w:r>
    </w:p>
    <w:p w:rsidR="00336F6E" w:rsidRDefault="001D7343">
      <w:pPr>
        <w:pStyle w:val="a3"/>
        <w:spacing w:before="240"/>
        <w:ind w:right="235"/>
      </w:pPr>
      <w:r>
        <w:rPr>
          <w:color w:val="FF0000"/>
        </w:rPr>
        <w:t>Комплексы упражнений для развития физических качеств (ловкости, гибкости, силы, выносливости, быстроты и скоростных способностей).</w:t>
      </w:r>
    </w:p>
    <w:p w:rsidR="00336F6E" w:rsidRDefault="001D7343">
      <w:pPr>
        <w:pStyle w:val="a3"/>
        <w:spacing w:before="240"/>
        <w:ind w:right="236"/>
      </w:pPr>
      <w:r>
        <w:rPr>
          <w:color w:val="FF0000"/>
        </w:rPr>
        <w:t>Комплексы упражнений, формирующие двигательные умения и навыки технических приемов и тактических действий канатчика.</w:t>
      </w:r>
    </w:p>
    <w:p w:rsidR="00336F6E" w:rsidRDefault="001D7343">
      <w:pPr>
        <w:pStyle w:val="a3"/>
        <w:spacing w:before="241"/>
        <w:ind w:right="238"/>
      </w:pPr>
      <w:r>
        <w:rPr>
          <w:color w:val="FF0000"/>
        </w:rPr>
        <w:t>Технические приемы и тактические действия в перетягивании каната, изученные на уровне основного общего образования.</w:t>
      </w:r>
    </w:p>
    <w:p w:rsidR="00336F6E" w:rsidRDefault="001D7343">
      <w:pPr>
        <w:pStyle w:val="a3"/>
        <w:spacing w:before="240"/>
      </w:pPr>
      <w:r>
        <w:rPr>
          <w:color w:val="FF0000"/>
        </w:rPr>
        <w:t>Тактика</w:t>
      </w:r>
      <w:r>
        <w:rPr>
          <w:color w:val="FF0000"/>
          <w:spacing w:val="-4"/>
        </w:rPr>
        <w:t xml:space="preserve"> </w:t>
      </w:r>
      <w:r>
        <w:rPr>
          <w:color w:val="FF0000"/>
        </w:rPr>
        <w:t>ведения</w:t>
      </w:r>
      <w:r>
        <w:rPr>
          <w:color w:val="FF0000"/>
          <w:spacing w:val="-2"/>
        </w:rPr>
        <w:t xml:space="preserve"> схватки.</w:t>
      </w:r>
    </w:p>
    <w:p w:rsidR="00336F6E" w:rsidRDefault="001D7343">
      <w:pPr>
        <w:pStyle w:val="a3"/>
        <w:spacing w:before="240"/>
        <w:ind w:right="236"/>
      </w:pPr>
      <w:r>
        <w:rPr>
          <w:color w:val="FF0000"/>
        </w:rPr>
        <w:t>Индивидуальные тактические действия при схватках классических, смешанных и женских команд в полных и неполных составах.</w:t>
      </w:r>
    </w:p>
    <w:p w:rsidR="00336F6E" w:rsidRDefault="001D7343">
      <w:pPr>
        <w:pStyle w:val="a3"/>
        <w:spacing w:before="240"/>
        <w:ind w:right="236"/>
      </w:pPr>
      <w:r>
        <w:rPr>
          <w:color w:val="FF0000"/>
        </w:rPr>
        <w:t>Групповые действия. Взаимодействия с партнерами при перетягивании каната с использованием различных тактических вариантов расстановки.</w:t>
      </w:r>
    </w:p>
    <w:p w:rsidR="00336F6E" w:rsidRDefault="001D7343">
      <w:pPr>
        <w:pStyle w:val="a3"/>
        <w:tabs>
          <w:tab w:val="left" w:pos="2545"/>
          <w:tab w:val="left" w:pos="3620"/>
          <w:tab w:val="left" w:pos="5580"/>
          <w:tab w:val="left" w:pos="6680"/>
          <w:tab w:val="left" w:pos="8191"/>
          <w:tab w:val="left" w:pos="8757"/>
        </w:tabs>
        <w:spacing w:before="240"/>
        <w:ind w:right="233" w:firstLine="720"/>
        <w:jc w:val="left"/>
      </w:pPr>
      <w:r>
        <w:rPr>
          <w:color w:val="FF0000"/>
          <w:spacing w:val="-2"/>
        </w:rPr>
        <w:t>Содержание</w:t>
      </w:r>
      <w:r>
        <w:rPr>
          <w:color w:val="FF0000"/>
        </w:rPr>
        <w:tab/>
      </w:r>
      <w:r>
        <w:rPr>
          <w:color w:val="FF0000"/>
          <w:spacing w:val="-2"/>
        </w:rPr>
        <w:t>модуля</w:t>
      </w:r>
      <w:r>
        <w:rPr>
          <w:color w:val="FF0000"/>
        </w:rPr>
        <w:tab/>
      </w:r>
      <w:r>
        <w:rPr>
          <w:color w:val="FF0000"/>
          <w:spacing w:val="-2"/>
        </w:rPr>
        <w:t>"Перетягивание</w:t>
      </w:r>
      <w:r>
        <w:rPr>
          <w:color w:val="FF0000"/>
        </w:rPr>
        <w:tab/>
      </w:r>
      <w:r>
        <w:rPr>
          <w:color w:val="FF0000"/>
          <w:spacing w:val="-2"/>
        </w:rPr>
        <w:t>каната"</w:t>
      </w:r>
      <w:r>
        <w:rPr>
          <w:color w:val="FF0000"/>
        </w:rPr>
        <w:tab/>
      </w:r>
      <w:r>
        <w:rPr>
          <w:color w:val="FF0000"/>
          <w:spacing w:val="-2"/>
        </w:rPr>
        <w:t>направлено</w:t>
      </w:r>
      <w:r>
        <w:rPr>
          <w:color w:val="FF0000"/>
        </w:rPr>
        <w:tab/>
      </w:r>
      <w:r>
        <w:rPr>
          <w:color w:val="FF0000"/>
          <w:spacing w:val="-6"/>
        </w:rPr>
        <w:t>на</w:t>
      </w:r>
      <w:r>
        <w:rPr>
          <w:color w:val="FF0000"/>
        </w:rPr>
        <w:tab/>
      </w:r>
      <w:r>
        <w:rPr>
          <w:color w:val="FF0000"/>
          <w:spacing w:val="-2"/>
        </w:rPr>
        <w:t xml:space="preserve">достижение </w:t>
      </w:r>
      <w:r>
        <w:rPr>
          <w:color w:val="FF0000"/>
        </w:rPr>
        <w:t>обучающимися личностных, метапредметных и предметных результатов обучения.</w:t>
      </w:r>
    </w:p>
    <w:p w:rsidR="00336F6E" w:rsidRDefault="001D7343">
      <w:pPr>
        <w:pStyle w:val="a3"/>
        <w:spacing w:before="241"/>
        <w:ind w:right="238" w:firstLine="720"/>
        <w:jc w:val="left"/>
      </w:pPr>
      <w:r>
        <w:rPr>
          <w:color w:val="FF0000"/>
        </w:rPr>
        <w:t>При изучении модуля "Перетягивание каната" на уровне среднего общего образования у обучающихся будут сформированы следующие личностные результаты:</w:t>
      </w:r>
    </w:p>
    <w:p w:rsidR="00336F6E" w:rsidRDefault="001D7343">
      <w:pPr>
        <w:pStyle w:val="a3"/>
        <w:spacing w:before="240"/>
        <w:ind w:right="233"/>
      </w:pPr>
      <w:r>
        <w:rPr>
          <w:color w:val="FF0000"/>
        </w:rP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 включая региональный, всероссийский уровни; уважение государственных символов (герб, флаг,</w:t>
      </w:r>
      <w:r>
        <w:rPr>
          <w:color w:val="FF0000"/>
          <w:spacing w:val="40"/>
        </w:rPr>
        <w:t xml:space="preserve"> </w:t>
      </w:r>
      <w:r>
        <w:rPr>
          <w:color w:val="FF0000"/>
        </w:rPr>
        <w:t>гимн), готовность к служению Отечеству, его защите;</w:t>
      </w:r>
    </w:p>
    <w:p w:rsidR="00336F6E" w:rsidRDefault="001D7343">
      <w:pPr>
        <w:pStyle w:val="a3"/>
        <w:spacing w:before="240"/>
        <w:ind w:right="229"/>
      </w:pPr>
      <w:r>
        <w:rPr>
          <w:color w:val="FF0000"/>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перетягивания каната;</w:t>
      </w:r>
    </w:p>
    <w:p w:rsidR="00336F6E" w:rsidRDefault="001D7343">
      <w:pPr>
        <w:pStyle w:val="a3"/>
        <w:spacing w:before="240"/>
        <w:ind w:right="235"/>
      </w:pPr>
      <w:r>
        <w:rPr>
          <w:color w:val="FF0000"/>
        </w:rPr>
        <w:t>проявление</w:t>
      </w:r>
      <w:r>
        <w:rPr>
          <w:color w:val="FF0000"/>
          <w:spacing w:val="-1"/>
        </w:rPr>
        <w:t xml:space="preserve"> </w:t>
      </w:r>
      <w:r>
        <w:rPr>
          <w:color w:val="FF0000"/>
        </w:rPr>
        <w:t>готовности</w:t>
      </w:r>
      <w:r>
        <w:rPr>
          <w:color w:val="FF0000"/>
          <w:spacing w:val="-1"/>
        </w:rPr>
        <w:t xml:space="preserve"> </w:t>
      </w:r>
      <w:r>
        <w:rPr>
          <w:color w:val="FF0000"/>
        </w:rPr>
        <w:t>к осознанному</w:t>
      </w:r>
      <w:r>
        <w:rPr>
          <w:color w:val="FF0000"/>
          <w:spacing w:val="-5"/>
        </w:rPr>
        <w:t xml:space="preserve"> </w:t>
      </w:r>
      <w:r>
        <w:rPr>
          <w:color w:val="FF0000"/>
        </w:rPr>
        <w:t>выбору</w:t>
      </w:r>
      <w:r>
        <w:rPr>
          <w:color w:val="FF0000"/>
          <w:spacing w:val="-3"/>
        </w:rPr>
        <w:t xml:space="preserve"> </w:t>
      </w:r>
      <w:r>
        <w:rPr>
          <w:color w:val="FF0000"/>
        </w:rPr>
        <w:t>будущей профессии и возможности реализации собственных жизненных планов средствами перетягивания каната как условие успешной профессиональной, спортивной и общественной деятельности;</w:t>
      </w:r>
    </w:p>
    <w:p w:rsidR="00336F6E" w:rsidRDefault="001D7343">
      <w:pPr>
        <w:pStyle w:val="a3"/>
        <w:spacing w:before="241"/>
        <w:ind w:right="232"/>
      </w:pPr>
      <w:r>
        <w:rPr>
          <w:color w:val="FF0000"/>
        </w:rPr>
        <w:t xml:space="preserve">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w:t>
      </w:r>
      <w:r>
        <w:rPr>
          <w:color w:val="FF0000"/>
          <w:spacing w:val="-2"/>
        </w:rPr>
        <w:t>свободе;</w:t>
      </w:r>
    </w:p>
    <w:p w:rsidR="00336F6E" w:rsidRDefault="001D7343">
      <w:pPr>
        <w:pStyle w:val="a3"/>
        <w:spacing w:before="240"/>
        <w:ind w:right="233"/>
      </w:pPr>
      <w:r>
        <w:rPr>
          <w:color w:val="FF0000"/>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29"/>
      </w:pPr>
      <w:r>
        <w:rPr>
          <w:color w:val="FF0000"/>
        </w:rPr>
        <w:lastRenderedPageBreak/>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336F6E" w:rsidRDefault="001D7343">
      <w:pPr>
        <w:pStyle w:val="a3"/>
        <w:spacing w:before="240"/>
        <w:ind w:right="233" w:firstLine="720"/>
        <w:jc w:val="left"/>
      </w:pPr>
      <w:r>
        <w:rPr>
          <w:color w:val="FF0000"/>
        </w:rPr>
        <w:t>При изучении модуля "Перетягивание каната" на уровне среднего общего образования у обучающихся будут сформированы следующие метапредметные результаты:</w:t>
      </w:r>
    </w:p>
    <w:p w:rsidR="00336F6E" w:rsidRDefault="001D7343">
      <w:pPr>
        <w:pStyle w:val="a3"/>
        <w:spacing w:before="240"/>
        <w:ind w:right="230"/>
      </w:pPr>
      <w:r>
        <w:rPr>
          <w:color w:val="FF0000"/>
        </w:rPr>
        <w:t>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перетягиванию каната;</w:t>
      </w:r>
    </w:p>
    <w:p w:rsidR="00336F6E" w:rsidRDefault="001D7343">
      <w:pPr>
        <w:pStyle w:val="a3"/>
        <w:spacing w:before="240"/>
        <w:ind w:right="227"/>
      </w:pPr>
      <w:r>
        <w:rPr>
          <w:color w:val="FF0000"/>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336F6E" w:rsidRDefault="001D7343">
      <w:pPr>
        <w:pStyle w:val="a3"/>
        <w:spacing w:before="241"/>
        <w:ind w:right="226"/>
      </w:pPr>
      <w:r>
        <w:rPr>
          <w:color w:val="FF000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color w:val="FF0000"/>
          <w:spacing w:val="-2"/>
        </w:rPr>
        <w:t>безопасности.</w:t>
      </w:r>
    </w:p>
    <w:p w:rsidR="00336F6E" w:rsidRDefault="001D7343">
      <w:pPr>
        <w:pStyle w:val="a3"/>
        <w:spacing w:before="240"/>
        <w:ind w:right="238" w:firstLine="720"/>
        <w:jc w:val="left"/>
      </w:pPr>
      <w:r>
        <w:rPr>
          <w:color w:val="FF0000"/>
        </w:rPr>
        <w:t>При изучении модуля "Перетягивание каната" на уровне среднего общего образования у обучающихся будут сформированы следующие предметные результаты:</w:t>
      </w:r>
    </w:p>
    <w:p w:rsidR="00336F6E" w:rsidRDefault="001D7343">
      <w:pPr>
        <w:pStyle w:val="a3"/>
        <w:spacing w:before="240"/>
        <w:ind w:right="231"/>
      </w:pPr>
      <w:r>
        <w:rPr>
          <w:color w:val="FF0000"/>
        </w:rPr>
        <w:t>знание названий, структуры и функций официальных органов управления перетягиванием каната в Европе и мире, роли общероссийской общественной организации "Всероссийская федерация</w:t>
      </w:r>
      <w:r>
        <w:rPr>
          <w:color w:val="FF0000"/>
          <w:spacing w:val="-3"/>
        </w:rPr>
        <w:t xml:space="preserve"> </w:t>
      </w:r>
      <w:r>
        <w:rPr>
          <w:color w:val="FF0000"/>
        </w:rPr>
        <w:t>перетягивания</w:t>
      </w:r>
      <w:r>
        <w:rPr>
          <w:color w:val="FF0000"/>
          <w:spacing w:val="-3"/>
        </w:rPr>
        <w:t xml:space="preserve"> </w:t>
      </w:r>
      <w:r>
        <w:rPr>
          <w:color w:val="FF0000"/>
        </w:rPr>
        <w:t>каната"</w:t>
      </w:r>
      <w:r>
        <w:rPr>
          <w:color w:val="FF0000"/>
          <w:spacing w:val="-6"/>
        </w:rPr>
        <w:t xml:space="preserve"> </w:t>
      </w:r>
      <w:r>
        <w:rPr>
          <w:color w:val="FF0000"/>
        </w:rPr>
        <w:t>(РФПК),</w:t>
      </w:r>
      <w:r>
        <w:rPr>
          <w:color w:val="FF0000"/>
          <w:spacing w:val="-2"/>
        </w:rPr>
        <w:t xml:space="preserve"> </w:t>
      </w:r>
      <w:r>
        <w:rPr>
          <w:color w:val="FF0000"/>
        </w:rPr>
        <w:t>Международная</w:t>
      </w:r>
      <w:r>
        <w:rPr>
          <w:color w:val="FF0000"/>
          <w:spacing w:val="-3"/>
        </w:rPr>
        <w:t xml:space="preserve"> </w:t>
      </w:r>
      <w:r>
        <w:rPr>
          <w:color w:val="FF0000"/>
        </w:rPr>
        <w:t>федерация</w:t>
      </w:r>
      <w:r>
        <w:rPr>
          <w:color w:val="FF0000"/>
          <w:spacing w:val="-3"/>
        </w:rPr>
        <w:t xml:space="preserve"> </w:t>
      </w:r>
      <w:r>
        <w:rPr>
          <w:color w:val="FF0000"/>
        </w:rPr>
        <w:t>перетягивания</w:t>
      </w:r>
      <w:r>
        <w:rPr>
          <w:color w:val="FF0000"/>
          <w:spacing w:val="-3"/>
        </w:rPr>
        <w:t xml:space="preserve"> </w:t>
      </w:r>
      <w:r>
        <w:rPr>
          <w:color w:val="FF0000"/>
        </w:rPr>
        <w:t>каната</w:t>
      </w:r>
      <w:r>
        <w:rPr>
          <w:color w:val="FF0000"/>
          <w:spacing w:val="-3"/>
        </w:rPr>
        <w:t xml:space="preserve"> </w:t>
      </w:r>
      <w:r>
        <w:rPr>
          <w:color w:val="FF0000"/>
        </w:rPr>
        <w:t>и ее роль в формировании стратегических инициатив, современных тенденций развития современного спорта</w:t>
      </w:r>
      <w:r>
        <w:rPr>
          <w:color w:val="FF0000"/>
          <w:spacing w:val="-3"/>
        </w:rPr>
        <w:t xml:space="preserve"> </w:t>
      </w:r>
      <w:r>
        <w:rPr>
          <w:color w:val="FF0000"/>
        </w:rPr>
        <w:t>на</w:t>
      </w:r>
      <w:r>
        <w:rPr>
          <w:color w:val="FF0000"/>
          <w:spacing w:val="-1"/>
        </w:rPr>
        <w:t xml:space="preserve"> </w:t>
      </w:r>
      <w:r>
        <w:rPr>
          <w:color w:val="FF0000"/>
        </w:rPr>
        <w:t>международной арене. Роль</w:t>
      </w:r>
      <w:r>
        <w:rPr>
          <w:color w:val="FF0000"/>
          <w:spacing w:val="-1"/>
        </w:rPr>
        <w:t xml:space="preserve"> </w:t>
      </w:r>
      <w:r>
        <w:rPr>
          <w:color w:val="FF0000"/>
        </w:rPr>
        <w:t>Всероссийской</w:t>
      </w:r>
      <w:r>
        <w:rPr>
          <w:color w:val="FF0000"/>
          <w:spacing w:val="-1"/>
        </w:rPr>
        <w:t xml:space="preserve"> </w:t>
      </w:r>
      <w:r>
        <w:rPr>
          <w:color w:val="FF0000"/>
        </w:rPr>
        <w:t>федерации перетягивания каната в определении стратегического направления развития перетягивания каната на международной арене;</w:t>
      </w:r>
    </w:p>
    <w:p w:rsidR="00336F6E" w:rsidRDefault="001D7343">
      <w:pPr>
        <w:pStyle w:val="a3"/>
        <w:spacing w:before="241"/>
        <w:ind w:right="230"/>
      </w:pPr>
      <w:r>
        <w:rPr>
          <w:color w:val="FF0000"/>
        </w:rPr>
        <w:t xml:space="preserve">знание современного развития перетягивания каната в России; регионы России, наиболее успешно развивающие перетягивание каната, команды - победители всероссийских </w:t>
      </w:r>
      <w:r>
        <w:rPr>
          <w:color w:val="FF0000"/>
          <w:spacing w:val="-2"/>
        </w:rPr>
        <w:t>соревнований;</w:t>
      </w:r>
    </w:p>
    <w:p w:rsidR="00336F6E" w:rsidRDefault="001D7343">
      <w:pPr>
        <w:pStyle w:val="a3"/>
        <w:spacing w:before="240"/>
        <w:ind w:right="229"/>
      </w:pPr>
      <w:r>
        <w:rPr>
          <w:color w:val="FF0000"/>
        </w:rPr>
        <w:t>способность аргументированно принимать участие в обсуждении успехов и неудач сборной команды страны, отечественных и зарубежных клубов и команд на международной арене;</w:t>
      </w:r>
    </w:p>
    <w:p w:rsidR="00336F6E" w:rsidRDefault="001D7343">
      <w:pPr>
        <w:pStyle w:val="a3"/>
        <w:spacing w:before="240"/>
        <w:ind w:right="227"/>
      </w:pPr>
      <w:r>
        <w:rPr>
          <w:color w:val="FF0000"/>
        </w:rP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перетягиванию каната, понимать структуру спортивных соревнований и физкультурных мероприятий по перетягиванию каната и его спортивным дисциплинам среди различных возрастных групп и категорий участников;</w:t>
      </w:r>
    </w:p>
    <w:p w:rsidR="00336F6E" w:rsidRDefault="001D7343">
      <w:pPr>
        <w:pStyle w:val="a3"/>
        <w:spacing w:before="241"/>
        <w:ind w:right="231"/>
      </w:pPr>
      <w:r>
        <w:rPr>
          <w:color w:val="FF0000"/>
        </w:rPr>
        <w:t>владение основными направлениями спортивного маркетинга, стремление к профессиональному самоопределению в области физической культуры и спорта;</w:t>
      </w:r>
    </w:p>
    <w:p w:rsidR="00336F6E" w:rsidRDefault="001D7343">
      <w:pPr>
        <w:pStyle w:val="a3"/>
        <w:spacing w:before="240"/>
        <w:ind w:right="235"/>
      </w:pPr>
      <w:r>
        <w:rPr>
          <w:color w:val="FF0000"/>
        </w:rPr>
        <w:t>способность характеризовать влияние занятий перетягиванием каната на физическую, психическую, интеллектуальную и социальную деятельность человека;</w:t>
      </w:r>
    </w:p>
    <w:p w:rsidR="00336F6E" w:rsidRDefault="001D7343">
      <w:pPr>
        <w:pStyle w:val="a3"/>
        <w:spacing w:before="240"/>
        <w:ind w:right="233"/>
      </w:pPr>
      <w:r>
        <w:rPr>
          <w:color w:val="FF0000"/>
        </w:rPr>
        <w:t>понимание роли и взаимосвязи развития физических качеств и специальной физической подготовки</w:t>
      </w:r>
      <w:r>
        <w:rPr>
          <w:color w:val="FF0000"/>
          <w:spacing w:val="31"/>
        </w:rPr>
        <w:t xml:space="preserve"> </w:t>
      </w:r>
      <w:r>
        <w:rPr>
          <w:color w:val="FF0000"/>
        </w:rPr>
        <w:t>канатчиков</w:t>
      </w:r>
      <w:r>
        <w:rPr>
          <w:color w:val="FF0000"/>
          <w:spacing w:val="28"/>
        </w:rPr>
        <w:t xml:space="preserve"> </w:t>
      </w:r>
      <w:r>
        <w:rPr>
          <w:color w:val="FF0000"/>
        </w:rPr>
        <w:t>в</w:t>
      </w:r>
      <w:r>
        <w:rPr>
          <w:color w:val="FF0000"/>
          <w:spacing w:val="31"/>
        </w:rPr>
        <w:t xml:space="preserve"> </w:t>
      </w:r>
      <w:r>
        <w:rPr>
          <w:color w:val="FF0000"/>
        </w:rPr>
        <w:t>формировании</w:t>
      </w:r>
      <w:r>
        <w:rPr>
          <w:color w:val="FF0000"/>
          <w:spacing w:val="31"/>
        </w:rPr>
        <w:t xml:space="preserve"> </w:t>
      </w:r>
      <w:r>
        <w:rPr>
          <w:color w:val="FF0000"/>
        </w:rPr>
        <w:t>и</w:t>
      </w:r>
      <w:r>
        <w:rPr>
          <w:color w:val="FF0000"/>
          <w:spacing w:val="30"/>
        </w:rPr>
        <w:t xml:space="preserve"> </w:t>
      </w:r>
      <w:r>
        <w:rPr>
          <w:color w:val="FF0000"/>
        </w:rPr>
        <w:t>совершенствовании</w:t>
      </w:r>
      <w:r>
        <w:rPr>
          <w:color w:val="FF0000"/>
          <w:spacing w:val="31"/>
        </w:rPr>
        <w:t xml:space="preserve"> </w:t>
      </w:r>
      <w:r>
        <w:rPr>
          <w:color w:val="FF0000"/>
        </w:rPr>
        <w:t>технического</w:t>
      </w:r>
      <w:r>
        <w:rPr>
          <w:color w:val="FF0000"/>
          <w:spacing w:val="31"/>
        </w:rPr>
        <w:t xml:space="preserve"> </w:t>
      </w:r>
      <w:r>
        <w:rPr>
          <w:color w:val="FF0000"/>
        </w:rPr>
        <w:t>и</w:t>
      </w:r>
      <w:r>
        <w:rPr>
          <w:color w:val="FF0000"/>
          <w:spacing w:val="31"/>
        </w:rPr>
        <w:t xml:space="preserve"> </w:t>
      </w:r>
      <w:r>
        <w:rPr>
          <w:color w:val="FF0000"/>
        </w:rPr>
        <w:t>тактического</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jc w:val="left"/>
      </w:pPr>
      <w:r>
        <w:rPr>
          <w:color w:val="FF0000"/>
          <w:spacing w:val="-2"/>
        </w:rPr>
        <w:lastRenderedPageBreak/>
        <w:t>мастерства;</w:t>
      </w:r>
    </w:p>
    <w:p w:rsidR="00336F6E" w:rsidRDefault="001D7343">
      <w:pPr>
        <w:pStyle w:val="a3"/>
        <w:spacing w:before="240"/>
        <w:ind w:right="229"/>
      </w:pPr>
      <w:r>
        <w:rPr>
          <w:color w:val="FF0000"/>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перетягиванием каната;</w:t>
      </w:r>
    </w:p>
    <w:p w:rsidR="00336F6E" w:rsidRDefault="001D7343">
      <w:pPr>
        <w:pStyle w:val="a3"/>
        <w:spacing w:before="240"/>
        <w:ind w:right="228"/>
      </w:pPr>
      <w:r>
        <w:rPr>
          <w:color w:val="FF0000"/>
        </w:rPr>
        <w:t>владение навыками разработки и выполнения физических упражнений различной целевой и функциональной направленности, с использованием средств перетягивания каната, применение их в игровой и соревновательной деятельности;</w:t>
      </w:r>
    </w:p>
    <w:p w:rsidR="00336F6E" w:rsidRDefault="001D7343">
      <w:pPr>
        <w:pStyle w:val="a3"/>
        <w:spacing w:before="240"/>
        <w:ind w:right="236"/>
      </w:pPr>
      <w:r>
        <w:rPr>
          <w:color w:val="FF0000"/>
        </w:rPr>
        <w:t>способность характеризовать и демонстрировать комплексы упражнений, формирующие двигательные умения и навыки тактических приемов перетягивания каната;</w:t>
      </w:r>
    </w:p>
    <w:p w:rsidR="00336F6E" w:rsidRDefault="001D7343">
      <w:pPr>
        <w:pStyle w:val="a3"/>
        <w:spacing w:before="240"/>
        <w:ind w:right="231"/>
      </w:pPr>
      <w:r>
        <w:rPr>
          <w:color w:val="FF0000"/>
        </w:rPr>
        <w:t>моделирование</w:t>
      </w:r>
      <w:r>
        <w:rPr>
          <w:color w:val="FF0000"/>
          <w:spacing w:val="-2"/>
        </w:rPr>
        <w:t xml:space="preserve"> </w:t>
      </w:r>
      <w:r>
        <w:rPr>
          <w:color w:val="FF0000"/>
        </w:rPr>
        <w:t>и демонстрация</w:t>
      </w:r>
      <w:r>
        <w:rPr>
          <w:color w:val="FF0000"/>
          <w:spacing w:val="-1"/>
        </w:rPr>
        <w:t xml:space="preserve"> </w:t>
      </w:r>
      <w:r>
        <w:rPr>
          <w:color w:val="FF0000"/>
        </w:rPr>
        <w:t>командных действий в</w:t>
      </w:r>
      <w:r>
        <w:rPr>
          <w:color w:val="FF0000"/>
          <w:spacing w:val="-2"/>
        </w:rPr>
        <w:t xml:space="preserve"> </w:t>
      </w:r>
      <w:r>
        <w:rPr>
          <w:color w:val="FF0000"/>
        </w:rPr>
        <w:t>тактике</w:t>
      </w:r>
      <w:r>
        <w:rPr>
          <w:color w:val="FF0000"/>
          <w:spacing w:val="-2"/>
        </w:rPr>
        <w:t xml:space="preserve"> </w:t>
      </w:r>
      <w:r>
        <w:rPr>
          <w:color w:val="FF0000"/>
        </w:rPr>
        <w:t>перетягивания</w:t>
      </w:r>
      <w:r>
        <w:rPr>
          <w:color w:val="FF0000"/>
          <w:spacing w:val="-1"/>
        </w:rPr>
        <w:t xml:space="preserve"> </w:t>
      </w:r>
      <w:r>
        <w:rPr>
          <w:color w:val="FF0000"/>
        </w:rPr>
        <w:t>каната</w:t>
      </w:r>
      <w:r>
        <w:rPr>
          <w:color w:val="FF0000"/>
          <w:spacing w:val="-2"/>
        </w:rPr>
        <w:t xml:space="preserve"> </w:t>
      </w:r>
      <w:r>
        <w:rPr>
          <w:color w:val="FF0000"/>
        </w:rPr>
        <w:t>с учетом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w:t>
      </w:r>
      <w:r>
        <w:rPr>
          <w:color w:val="FF0000"/>
          <w:spacing w:val="-2"/>
        </w:rPr>
        <w:t xml:space="preserve"> </w:t>
      </w:r>
      <w:r>
        <w:rPr>
          <w:color w:val="FF0000"/>
        </w:rPr>
        <w:t>слаженно</w:t>
      </w:r>
      <w:r>
        <w:rPr>
          <w:color w:val="FF0000"/>
          <w:spacing w:val="-5"/>
        </w:rPr>
        <w:t xml:space="preserve"> </w:t>
      </w:r>
      <w:r>
        <w:rPr>
          <w:color w:val="FF0000"/>
        </w:rPr>
        <w:t>действовать</w:t>
      </w:r>
      <w:r>
        <w:rPr>
          <w:color w:val="FF0000"/>
          <w:spacing w:val="-2"/>
        </w:rPr>
        <w:t xml:space="preserve"> </w:t>
      </w:r>
      <w:r>
        <w:rPr>
          <w:color w:val="FF0000"/>
        </w:rPr>
        <w:t>в</w:t>
      </w:r>
      <w:r>
        <w:rPr>
          <w:color w:val="FF0000"/>
          <w:spacing w:val="-4"/>
        </w:rPr>
        <w:t xml:space="preserve"> </w:t>
      </w:r>
      <w:r>
        <w:rPr>
          <w:color w:val="FF0000"/>
        </w:rPr>
        <w:t>постоянно</w:t>
      </w:r>
      <w:r>
        <w:rPr>
          <w:color w:val="FF0000"/>
          <w:spacing w:val="-3"/>
        </w:rPr>
        <w:t xml:space="preserve"> </w:t>
      </w:r>
      <w:r>
        <w:rPr>
          <w:color w:val="FF0000"/>
        </w:rPr>
        <w:t>изменяющихся</w:t>
      </w:r>
      <w:r>
        <w:rPr>
          <w:color w:val="FF0000"/>
          <w:spacing w:val="-3"/>
        </w:rPr>
        <w:t xml:space="preserve"> </w:t>
      </w:r>
      <w:r>
        <w:rPr>
          <w:color w:val="FF0000"/>
        </w:rPr>
        <w:t>игровых</w:t>
      </w:r>
      <w:r>
        <w:rPr>
          <w:color w:val="FF0000"/>
          <w:spacing w:val="-2"/>
        </w:rPr>
        <w:t xml:space="preserve"> </w:t>
      </w:r>
      <w:r>
        <w:rPr>
          <w:color w:val="FF0000"/>
        </w:rPr>
        <w:t>ситуациях</w:t>
      </w:r>
      <w:r>
        <w:rPr>
          <w:color w:val="FF0000"/>
          <w:spacing w:val="-3"/>
        </w:rPr>
        <w:t xml:space="preserve"> </w:t>
      </w:r>
      <w:r>
        <w:rPr>
          <w:color w:val="FF0000"/>
        </w:rPr>
        <w:t xml:space="preserve">командной </w:t>
      </w:r>
      <w:r>
        <w:rPr>
          <w:color w:val="FF0000"/>
          <w:spacing w:val="-2"/>
        </w:rPr>
        <w:t>борьбы;</w:t>
      </w:r>
    </w:p>
    <w:p w:rsidR="00336F6E" w:rsidRDefault="001D7343">
      <w:pPr>
        <w:pStyle w:val="a3"/>
        <w:spacing w:before="241"/>
        <w:ind w:right="234"/>
      </w:pPr>
      <w:r>
        <w:rPr>
          <w:color w:val="FF0000"/>
        </w:rPr>
        <w:t xml:space="preserve">способность планировать, организовывать и проводить самостоятельные тренировки по перетягиванию каната с учетом применения способов самостоятельного освоения двигательных действий, подбора упражнений для развития специальных физических качеств </w:t>
      </w:r>
      <w:r>
        <w:rPr>
          <w:color w:val="FF0000"/>
          <w:spacing w:val="-2"/>
        </w:rPr>
        <w:t>канатчика;</w:t>
      </w:r>
    </w:p>
    <w:p w:rsidR="00336F6E" w:rsidRDefault="001D7343">
      <w:pPr>
        <w:pStyle w:val="a3"/>
        <w:spacing w:before="240"/>
        <w:ind w:right="234"/>
      </w:pPr>
      <w:r>
        <w:rPr>
          <w:color w:val="FF0000"/>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rsidR="00336F6E" w:rsidRDefault="001D7343">
      <w:pPr>
        <w:pStyle w:val="a3"/>
        <w:spacing w:before="241"/>
        <w:ind w:right="234"/>
      </w:pPr>
      <w:r>
        <w:rPr>
          <w:color w:val="FF0000"/>
        </w:rPr>
        <w:t>владение технологиями предупреждения и нивелирования конфликтных ситуаций во время занятий перетягиванием каната, решения спорных и проблемных ситуаций на основе уважительного и доброжелательного отношения к окружающим;</w:t>
      </w:r>
    </w:p>
    <w:p w:rsidR="00336F6E" w:rsidRDefault="001D7343">
      <w:pPr>
        <w:pStyle w:val="a3"/>
        <w:spacing w:before="240"/>
        <w:ind w:right="234"/>
      </w:pPr>
      <w:r>
        <w:rPr>
          <w:color w:val="FF0000"/>
        </w:rP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выделять слабые и сильные стороны схватки, делать выводы;</w:t>
      </w:r>
    </w:p>
    <w:p w:rsidR="00336F6E" w:rsidRDefault="001D7343">
      <w:pPr>
        <w:pStyle w:val="a3"/>
        <w:spacing w:before="240"/>
        <w:ind w:right="231"/>
      </w:pPr>
      <w:r>
        <w:rPr>
          <w:color w:val="FF0000"/>
        </w:rPr>
        <w:t>соблюдение требований к местам проведения занятий по перетягиванию каната, способность применять</w:t>
      </w:r>
      <w:r>
        <w:rPr>
          <w:color w:val="FF0000"/>
          <w:spacing w:val="-3"/>
        </w:rPr>
        <w:t xml:space="preserve"> </w:t>
      </w:r>
      <w:r>
        <w:rPr>
          <w:color w:val="FF0000"/>
        </w:rPr>
        <w:t>знания</w:t>
      </w:r>
      <w:r>
        <w:rPr>
          <w:color w:val="FF0000"/>
          <w:spacing w:val="-5"/>
        </w:rPr>
        <w:t xml:space="preserve"> </w:t>
      </w:r>
      <w:r>
        <w:rPr>
          <w:color w:val="FF0000"/>
        </w:rPr>
        <w:t>в</w:t>
      </w:r>
      <w:r>
        <w:rPr>
          <w:color w:val="FF0000"/>
          <w:spacing w:val="-3"/>
        </w:rPr>
        <w:t xml:space="preserve"> </w:t>
      </w:r>
      <w:r>
        <w:rPr>
          <w:color w:val="FF0000"/>
        </w:rPr>
        <w:t>самостоятельном</w:t>
      </w:r>
      <w:r>
        <w:rPr>
          <w:color w:val="FF0000"/>
          <w:spacing w:val="-3"/>
        </w:rPr>
        <w:t xml:space="preserve"> </w:t>
      </w:r>
      <w:r>
        <w:rPr>
          <w:color w:val="FF0000"/>
        </w:rPr>
        <w:t>выборе</w:t>
      </w:r>
      <w:r>
        <w:rPr>
          <w:color w:val="FF0000"/>
          <w:spacing w:val="-3"/>
        </w:rPr>
        <w:t xml:space="preserve"> </w:t>
      </w:r>
      <w:r>
        <w:rPr>
          <w:color w:val="FF0000"/>
        </w:rPr>
        <w:t>спортивного</w:t>
      </w:r>
      <w:r>
        <w:rPr>
          <w:color w:val="FF0000"/>
          <w:spacing w:val="-2"/>
        </w:rPr>
        <w:t xml:space="preserve"> </w:t>
      </w:r>
      <w:r>
        <w:rPr>
          <w:color w:val="FF0000"/>
        </w:rPr>
        <w:t>инвентаря</w:t>
      </w:r>
      <w:r>
        <w:rPr>
          <w:color w:val="FF0000"/>
          <w:spacing w:val="-3"/>
        </w:rPr>
        <w:t xml:space="preserve"> </w:t>
      </w:r>
      <w:r>
        <w:rPr>
          <w:color w:val="FF0000"/>
        </w:rPr>
        <w:t>(технические</w:t>
      </w:r>
      <w:r>
        <w:rPr>
          <w:color w:val="FF0000"/>
          <w:spacing w:val="-3"/>
        </w:rPr>
        <w:t xml:space="preserve"> </w:t>
      </w:r>
      <w:r>
        <w:rPr>
          <w:color w:val="FF0000"/>
        </w:rPr>
        <w:t>требования к инвентарю и оборудованию), мест для самостоятельных занятий перетягиванием каната в досуговой деятельности;</w:t>
      </w:r>
    </w:p>
    <w:p w:rsidR="00336F6E" w:rsidRDefault="001D7343">
      <w:pPr>
        <w:pStyle w:val="a3"/>
        <w:spacing w:before="241"/>
        <w:ind w:right="234"/>
      </w:pPr>
      <w:r>
        <w:rPr>
          <w:color w:val="FF0000"/>
        </w:rPr>
        <w:t>соблюдение правил техники безопасности во время занятий и соревнований по</w:t>
      </w:r>
      <w:r>
        <w:rPr>
          <w:color w:val="FF0000"/>
          <w:spacing w:val="40"/>
        </w:rPr>
        <w:t xml:space="preserve"> </w:t>
      </w:r>
      <w:r>
        <w:rPr>
          <w:color w:val="FF0000"/>
        </w:rPr>
        <w:t>перетягиванию каната; знание причин возникновения травм и умение оказывать первую помощь при травмах и повреждениях во время занятий по перетягиванию каната;</w:t>
      </w:r>
    </w:p>
    <w:p w:rsidR="00336F6E" w:rsidRDefault="001D7343">
      <w:pPr>
        <w:pStyle w:val="a3"/>
        <w:spacing w:before="240"/>
        <w:ind w:right="232"/>
      </w:pPr>
      <w:r>
        <w:rPr>
          <w:color w:val="FF0000"/>
        </w:rPr>
        <w:t>соблюдение гигиенических основ образовательной, тренировочной и досуговой двигательной деятельности, основ организации здорового образа жизни;</w:t>
      </w:r>
    </w:p>
    <w:p w:rsidR="00336F6E" w:rsidRDefault="001D7343">
      <w:pPr>
        <w:pStyle w:val="a3"/>
        <w:spacing w:before="240"/>
        <w:ind w:right="229"/>
      </w:pPr>
      <w:r>
        <w:rPr>
          <w:color w:val="FF0000"/>
        </w:rPr>
        <w:t>владение способами самоконтроля и применение в учебной, тренировочной и соревновательной</w:t>
      </w:r>
      <w:r>
        <w:rPr>
          <w:color w:val="FF0000"/>
          <w:spacing w:val="-1"/>
        </w:rPr>
        <w:t xml:space="preserve"> </w:t>
      </w:r>
      <w:r>
        <w:rPr>
          <w:color w:val="FF0000"/>
        </w:rPr>
        <w:t>деятельности</w:t>
      </w:r>
      <w:r>
        <w:rPr>
          <w:color w:val="FF0000"/>
          <w:spacing w:val="-1"/>
        </w:rPr>
        <w:t xml:space="preserve"> </w:t>
      </w:r>
      <w:r>
        <w:rPr>
          <w:color w:val="FF0000"/>
        </w:rPr>
        <w:t>средств</w:t>
      </w:r>
      <w:r>
        <w:rPr>
          <w:color w:val="FF0000"/>
          <w:spacing w:val="-2"/>
        </w:rPr>
        <w:t xml:space="preserve"> </w:t>
      </w:r>
      <w:r>
        <w:rPr>
          <w:color w:val="FF0000"/>
        </w:rPr>
        <w:t>восстановления</w:t>
      </w:r>
      <w:r>
        <w:rPr>
          <w:color w:val="FF0000"/>
          <w:spacing w:val="-2"/>
        </w:rPr>
        <w:t xml:space="preserve"> </w:t>
      </w:r>
      <w:r>
        <w:rPr>
          <w:color w:val="FF0000"/>
        </w:rPr>
        <w:t>после</w:t>
      </w:r>
      <w:r>
        <w:rPr>
          <w:color w:val="FF0000"/>
          <w:spacing w:val="-3"/>
        </w:rPr>
        <w:t xml:space="preserve"> </w:t>
      </w:r>
      <w:r>
        <w:rPr>
          <w:color w:val="FF0000"/>
        </w:rPr>
        <w:t>физической</w:t>
      </w:r>
      <w:r>
        <w:rPr>
          <w:color w:val="FF0000"/>
          <w:spacing w:val="-1"/>
        </w:rPr>
        <w:t xml:space="preserve"> </w:t>
      </w:r>
      <w:r>
        <w:rPr>
          <w:color w:val="FF0000"/>
        </w:rPr>
        <w:t>нагрузки,</w:t>
      </w:r>
      <w:r>
        <w:rPr>
          <w:color w:val="FF0000"/>
          <w:spacing w:val="-2"/>
        </w:rPr>
        <w:t xml:space="preserve"> </w:t>
      </w:r>
      <w:r>
        <w:rPr>
          <w:color w:val="FF0000"/>
        </w:rPr>
        <w:t>способов индивидуального регулирования физической нагрузки с учетом уровня физического развития и функционального состояния;</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29"/>
      </w:pPr>
      <w:r>
        <w:rPr>
          <w:color w:val="FF0000"/>
        </w:rPr>
        <w:lastRenderedPageBreak/>
        <w:t>способность проводить контрольно-тестовые упражнения по общей, специальной и технической подготовке канатчиков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336F6E" w:rsidRDefault="001D7343">
      <w:pPr>
        <w:pStyle w:val="a3"/>
        <w:spacing w:before="240"/>
        <w:ind w:right="226"/>
      </w:pPr>
      <w:r>
        <w:rPr>
          <w:color w:val="FF0000"/>
        </w:rPr>
        <w:t>способность соблюдать</w:t>
      </w:r>
      <w:r>
        <w:rPr>
          <w:color w:val="FF0000"/>
          <w:spacing w:val="-2"/>
        </w:rPr>
        <w:t xml:space="preserve"> </w:t>
      </w:r>
      <w:r>
        <w:rPr>
          <w:color w:val="FF0000"/>
        </w:rPr>
        <w:t>правила</w:t>
      </w:r>
      <w:r>
        <w:rPr>
          <w:color w:val="FF0000"/>
          <w:spacing w:val="-2"/>
        </w:rPr>
        <w:t xml:space="preserve"> </w:t>
      </w:r>
      <w:r>
        <w:rPr>
          <w:color w:val="FF0000"/>
        </w:rPr>
        <w:t>безопасного,</w:t>
      </w:r>
      <w:r>
        <w:rPr>
          <w:color w:val="FF0000"/>
          <w:spacing w:val="-1"/>
        </w:rPr>
        <w:t xml:space="preserve"> </w:t>
      </w:r>
      <w:r>
        <w:rPr>
          <w:color w:val="FF0000"/>
        </w:rPr>
        <w:t>правомерного</w:t>
      </w:r>
      <w:r>
        <w:rPr>
          <w:color w:val="FF0000"/>
          <w:spacing w:val="-1"/>
        </w:rPr>
        <w:t xml:space="preserve"> </w:t>
      </w:r>
      <w:r>
        <w:rPr>
          <w:color w:val="FF0000"/>
        </w:rPr>
        <w:t>поведения</w:t>
      </w:r>
      <w:r>
        <w:rPr>
          <w:color w:val="FF0000"/>
          <w:spacing w:val="-1"/>
        </w:rPr>
        <w:t xml:space="preserve"> </w:t>
      </w:r>
      <w:r>
        <w:rPr>
          <w:color w:val="FF0000"/>
        </w:rPr>
        <w:t>во</w:t>
      </w:r>
      <w:r>
        <w:rPr>
          <w:color w:val="FF0000"/>
          <w:spacing w:val="-2"/>
        </w:rPr>
        <w:t xml:space="preserve"> </w:t>
      </w:r>
      <w:r>
        <w:rPr>
          <w:color w:val="FF0000"/>
        </w:rPr>
        <w:t>время</w:t>
      </w:r>
      <w:r>
        <w:rPr>
          <w:color w:val="FF0000"/>
          <w:spacing w:val="-1"/>
        </w:rPr>
        <w:t xml:space="preserve"> </w:t>
      </w:r>
      <w:r>
        <w:rPr>
          <w:color w:val="FF0000"/>
        </w:rPr>
        <w:t>соревнований различного уровня по перетягиванию каната в качестве зрителя, болельщика;</w:t>
      </w:r>
    </w:p>
    <w:p w:rsidR="00336F6E" w:rsidRDefault="001D7343">
      <w:pPr>
        <w:pStyle w:val="a3"/>
        <w:spacing w:before="240"/>
        <w:ind w:right="237"/>
      </w:pPr>
      <w:r>
        <w:rPr>
          <w:color w:val="FF0000"/>
        </w:rPr>
        <w:t>способность применять способы и методы профилактики пагубных привычек, асоциального и созависимого поведения, антидопингового поведения.</w:t>
      </w:r>
    </w:p>
    <w:p w:rsidR="00336F6E" w:rsidRDefault="001D7343">
      <w:pPr>
        <w:pStyle w:val="2"/>
        <w:spacing w:before="245"/>
        <w:ind w:left="950"/>
      </w:pPr>
      <w:r>
        <w:rPr>
          <w:color w:val="FF0000"/>
        </w:rPr>
        <w:t>Модуль</w:t>
      </w:r>
      <w:r>
        <w:rPr>
          <w:color w:val="FF0000"/>
          <w:spacing w:val="-6"/>
        </w:rPr>
        <w:t xml:space="preserve"> </w:t>
      </w:r>
      <w:r>
        <w:rPr>
          <w:color w:val="FF0000"/>
        </w:rPr>
        <w:t>"Компьютерный</w:t>
      </w:r>
      <w:r>
        <w:rPr>
          <w:color w:val="FF0000"/>
          <w:spacing w:val="-6"/>
        </w:rPr>
        <w:t xml:space="preserve"> </w:t>
      </w:r>
      <w:r>
        <w:rPr>
          <w:color w:val="FF0000"/>
          <w:spacing w:val="-2"/>
        </w:rPr>
        <w:t>спорт".</w:t>
      </w:r>
    </w:p>
    <w:p w:rsidR="00336F6E" w:rsidRDefault="001D7343">
      <w:pPr>
        <w:spacing w:before="240"/>
        <w:ind w:left="950"/>
        <w:rPr>
          <w:b/>
          <w:sz w:val="24"/>
        </w:rPr>
      </w:pPr>
      <w:r>
        <w:rPr>
          <w:b/>
          <w:color w:val="FF0000"/>
          <w:sz w:val="24"/>
        </w:rPr>
        <w:t>Пояснительная</w:t>
      </w:r>
      <w:r>
        <w:rPr>
          <w:b/>
          <w:color w:val="FF0000"/>
          <w:spacing w:val="-4"/>
          <w:sz w:val="24"/>
        </w:rPr>
        <w:t xml:space="preserve"> </w:t>
      </w:r>
      <w:r>
        <w:rPr>
          <w:b/>
          <w:color w:val="FF0000"/>
          <w:sz w:val="24"/>
        </w:rPr>
        <w:t>записка</w:t>
      </w:r>
      <w:r>
        <w:rPr>
          <w:b/>
          <w:color w:val="FF0000"/>
          <w:spacing w:val="-5"/>
          <w:sz w:val="24"/>
        </w:rPr>
        <w:t xml:space="preserve"> </w:t>
      </w:r>
      <w:r>
        <w:rPr>
          <w:b/>
          <w:color w:val="FF0000"/>
          <w:sz w:val="24"/>
        </w:rPr>
        <w:t>модуля</w:t>
      </w:r>
      <w:r>
        <w:rPr>
          <w:b/>
          <w:color w:val="FF0000"/>
          <w:spacing w:val="-4"/>
          <w:sz w:val="24"/>
        </w:rPr>
        <w:t xml:space="preserve"> </w:t>
      </w:r>
      <w:r>
        <w:rPr>
          <w:b/>
          <w:color w:val="FF0000"/>
          <w:sz w:val="24"/>
        </w:rPr>
        <w:t>"Компьютерный</w:t>
      </w:r>
      <w:r>
        <w:rPr>
          <w:b/>
          <w:color w:val="FF0000"/>
          <w:spacing w:val="-5"/>
          <w:sz w:val="24"/>
        </w:rPr>
        <w:t xml:space="preserve"> </w:t>
      </w:r>
      <w:r>
        <w:rPr>
          <w:b/>
          <w:color w:val="FF0000"/>
          <w:spacing w:val="-2"/>
          <w:sz w:val="24"/>
        </w:rPr>
        <w:t>спорт".</w:t>
      </w:r>
    </w:p>
    <w:p w:rsidR="00336F6E" w:rsidRDefault="001D7343">
      <w:pPr>
        <w:pStyle w:val="a3"/>
        <w:spacing w:before="236"/>
        <w:ind w:right="226"/>
      </w:pPr>
      <w:r>
        <w:rPr>
          <w:color w:val="FF0000"/>
        </w:rPr>
        <w:t>Модуль "Компьютерный спорт" (далее - модуль "Компьютерный спорт", модуль по компьютерному спорту, компьютерный спорт) на уровне среднего общего образования разработан с целью оказания методической помощи учителю физической культуры в</w:t>
      </w:r>
      <w:r>
        <w:rPr>
          <w:color w:val="FF0000"/>
          <w:spacing w:val="80"/>
        </w:rPr>
        <w:t xml:space="preserve"> </w:t>
      </w:r>
      <w:r>
        <w:rPr>
          <w:color w:val="FF0000"/>
        </w:rPr>
        <w:t>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36F6E" w:rsidRDefault="001D7343">
      <w:pPr>
        <w:pStyle w:val="a3"/>
        <w:spacing w:before="240"/>
        <w:ind w:right="228"/>
      </w:pPr>
      <w:r>
        <w:rPr>
          <w:color w:val="FF0000"/>
        </w:rPr>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rsidR="00336F6E" w:rsidRDefault="001D7343">
      <w:pPr>
        <w:pStyle w:val="a3"/>
        <w:spacing w:before="241"/>
        <w:ind w:right="223"/>
      </w:pPr>
      <w:r>
        <w:rPr>
          <w:color w:val="FF0000"/>
        </w:rPr>
        <w:t xml:space="preserve">Компьютерный спорт - это спорт, который имеет много тактических и структурных сходств с различными видами спорта. Основой является равенство сторон, наличие соревновательных элементов, необходимость знать стратегию и тактику игры. Разнообразное содержание игровой деятельности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и работая, 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том, что спортсмен, выполняя те или иные тактические и стратегические приемы, принимает решения по действиям объекта управления в зависимости от действий соперника и партнеров по </w:t>
      </w:r>
      <w:r>
        <w:rPr>
          <w:color w:val="FF0000"/>
          <w:spacing w:val="-2"/>
        </w:rPr>
        <w:t>команде.</w:t>
      </w:r>
    </w:p>
    <w:p w:rsidR="00336F6E" w:rsidRDefault="001D7343">
      <w:pPr>
        <w:pStyle w:val="a3"/>
        <w:spacing w:before="241"/>
        <w:ind w:right="233"/>
      </w:pPr>
      <w:r>
        <w:rPr>
          <w:color w:val="FF0000"/>
        </w:rPr>
        <w:t>Компьютерный спорт имеет несколько спортивных дисциплин: боевая арена, соревновательные</w:t>
      </w:r>
      <w:r>
        <w:rPr>
          <w:color w:val="FF0000"/>
          <w:spacing w:val="80"/>
        </w:rPr>
        <w:t xml:space="preserve"> </w:t>
      </w:r>
      <w:r>
        <w:rPr>
          <w:color w:val="FF0000"/>
        </w:rPr>
        <w:t>головоломки,</w:t>
      </w:r>
      <w:r>
        <w:rPr>
          <w:color w:val="FF0000"/>
          <w:spacing w:val="80"/>
        </w:rPr>
        <w:t xml:space="preserve"> </w:t>
      </w:r>
      <w:r>
        <w:rPr>
          <w:color w:val="FF0000"/>
        </w:rPr>
        <w:t>спортивный</w:t>
      </w:r>
      <w:r>
        <w:rPr>
          <w:color w:val="FF0000"/>
          <w:spacing w:val="80"/>
        </w:rPr>
        <w:t xml:space="preserve"> </w:t>
      </w:r>
      <w:r>
        <w:rPr>
          <w:color w:val="FF0000"/>
        </w:rPr>
        <w:t>симулятор,</w:t>
      </w:r>
      <w:r>
        <w:rPr>
          <w:color w:val="FF0000"/>
          <w:spacing w:val="80"/>
        </w:rPr>
        <w:t xml:space="preserve"> </w:t>
      </w:r>
      <w:r>
        <w:rPr>
          <w:color w:val="FF0000"/>
        </w:rPr>
        <w:t>стратегия</w:t>
      </w:r>
      <w:r>
        <w:rPr>
          <w:color w:val="FF0000"/>
          <w:spacing w:val="80"/>
        </w:rPr>
        <w:t xml:space="preserve"> </w:t>
      </w:r>
      <w:r>
        <w:rPr>
          <w:color w:val="FF0000"/>
        </w:rPr>
        <w:t>в</w:t>
      </w:r>
      <w:r>
        <w:rPr>
          <w:color w:val="FF0000"/>
          <w:spacing w:val="80"/>
        </w:rPr>
        <w:t xml:space="preserve"> </w:t>
      </w:r>
      <w:r>
        <w:rPr>
          <w:color w:val="FF0000"/>
        </w:rPr>
        <w:t>реальном</w:t>
      </w:r>
      <w:r>
        <w:rPr>
          <w:color w:val="FF0000"/>
          <w:spacing w:val="80"/>
        </w:rPr>
        <w:t xml:space="preserve"> </w:t>
      </w:r>
      <w:r>
        <w:rPr>
          <w:color w:val="FF0000"/>
        </w:rPr>
        <w:t>времени,</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0"/>
      </w:pPr>
      <w:r>
        <w:rPr>
          <w:color w:val="FF0000"/>
        </w:rPr>
        <w:lastRenderedPageBreak/>
        <w:t>тактический трехмерный бой, технический симулятор, файтинг, которые могут</w:t>
      </w:r>
      <w:r>
        <w:rPr>
          <w:color w:val="FF0000"/>
          <w:spacing w:val="40"/>
        </w:rPr>
        <w:t xml:space="preserve"> </w:t>
      </w:r>
      <w:r>
        <w:rPr>
          <w:color w:val="FF0000"/>
        </w:rPr>
        <w:t>использоваться в образовательной деятельности при изучении учебного предмета</w:t>
      </w:r>
      <w:r>
        <w:rPr>
          <w:color w:val="FF0000"/>
          <w:spacing w:val="40"/>
        </w:rPr>
        <w:t xml:space="preserve"> </w:t>
      </w:r>
      <w:r>
        <w:rPr>
          <w:color w:val="FF0000"/>
        </w:rPr>
        <w:t>"Физическая культура".</w:t>
      </w:r>
    </w:p>
    <w:p w:rsidR="00336F6E" w:rsidRDefault="001D7343">
      <w:pPr>
        <w:pStyle w:val="a3"/>
        <w:spacing w:before="240"/>
        <w:ind w:right="227" w:firstLine="720"/>
      </w:pPr>
      <w:r>
        <w:rPr>
          <w:b/>
          <w:color w:val="FF0000"/>
        </w:rPr>
        <w:t xml:space="preserve">Целью </w:t>
      </w:r>
      <w:r>
        <w:rPr>
          <w:color w:val="FF0000"/>
        </w:rPr>
        <w:t>изучения модуля "Компьютерный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rsidR="00336F6E" w:rsidRDefault="001D7343">
      <w:pPr>
        <w:pStyle w:val="a3"/>
        <w:spacing w:before="240"/>
        <w:ind w:left="950"/>
        <w:jc w:val="left"/>
      </w:pPr>
      <w:r>
        <w:rPr>
          <w:b/>
          <w:color w:val="FF0000"/>
        </w:rPr>
        <w:t>Задачами</w:t>
      </w:r>
      <w:r>
        <w:rPr>
          <w:b/>
          <w:color w:val="FF0000"/>
          <w:spacing w:val="-7"/>
        </w:rPr>
        <w:t xml:space="preserve"> </w:t>
      </w:r>
      <w:r>
        <w:rPr>
          <w:color w:val="FF0000"/>
        </w:rPr>
        <w:t>изучения</w:t>
      </w:r>
      <w:r>
        <w:rPr>
          <w:color w:val="FF0000"/>
          <w:spacing w:val="-5"/>
        </w:rPr>
        <w:t xml:space="preserve"> </w:t>
      </w:r>
      <w:r>
        <w:rPr>
          <w:color w:val="FF0000"/>
        </w:rPr>
        <w:t>модуля</w:t>
      </w:r>
      <w:r>
        <w:rPr>
          <w:color w:val="FF0000"/>
          <w:spacing w:val="-4"/>
        </w:rPr>
        <w:t xml:space="preserve"> </w:t>
      </w:r>
      <w:r>
        <w:rPr>
          <w:color w:val="FF0000"/>
        </w:rPr>
        <w:t>"Компьютерный</w:t>
      </w:r>
      <w:r>
        <w:rPr>
          <w:color w:val="FF0000"/>
          <w:spacing w:val="-5"/>
        </w:rPr>
        <w:t xml:space="preserve"> </w:t>
      </w:r>
      <w:r>
        <w:rPr>
          <w:color w:val="FF0000"/>
        </w:rPr>
        <w:t>спорт"</w:t>
      </w:r>
      <w:r>
        <w:rPr>
          <w:color w:val="FF0000"/>
          <w:spacing w:val="-6"/>
        </w:rPr>
        <w:t xml:space="preserve"> </w:t>
      </w:r>
      <w:r>
        <w:rPr>
          <w:color w:val="FF0000"/>
          <w:spacing w:val="-2"/>
        </w:rPr>
        <w:t>являются:</w:t>
      </w:r>
    </w:p>
    <w:p w:rsidR="00336F6E" w:rsidRDefault="001D7343">
      <w:pPr>
        <w:pStyle w:val="a3"/>
        <w:spacing w:before="240"/>
        <w:ind w:right="229"/>
      </w:pPr>
      <w:r>
        <w:rPr>
          <w:color w:val="FF0000"/>
        </w:rPr>
        <w:t>всестороннее гармоничное развитие обучающихся, гармоничное сочетание двигательной активности и интеллектуальной деятельности;</w:t>
      </w:r>
    </w:p>
    <w:p w:rsidR="00336F6E" w:rsidRDefault="001D7343">
      <w:pPr>
        <w:pStyle w:val="a3"/>
        <w:spacing w:before="241"/>
        <w:ind w:right="239"/>
      </w:pPr>
      <w:r>
        <w:rPr>
          <w:color w:val="FF0000"/>
        </w:rPr>
        <w:t>освоение знаний о физической культуре и спорте в целом, истории развития компьютерного спорта в частности;</w:t>
      </w:r>
    </w:p>
    <w:p w:rsidR="00336F6E" w:rsidRDefault="001D7343">
      <w:pPr>
        <w:pStyle w:val="a3"/>
        <w:spacing w:before="240"/>
        <w:ind w:right="228"/>
      </w:pPr>
      <w:r>
        <w:rPr>
          <w:color w:val="FF0000"/>
        </w:rPr>
        <w:t>формирование образовательного фундамента, основанного как на знаниях и умениях в</w:t>
      </w:r>
      <w:r>
        <w:rPr>
          <w:color w:val="FF0000"/>
          <w:spacing w:val="40"/>
        </w:rPr>
        <w:t xml:space="preserve"> </w:t>
      </w:r>
      <w:r>
        <w:rPr>
          <w:color w:val="FF0000"/>
        </w:rPr>
        <w:t xml:space="preserve">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color w:val="FF0000"/>
          <w:spacing w:val="-2"/>
        </w:rPr>
        <w:t>самореализации;</w:t>
      </w:r>
    </w:p>
    <w:p w:rsidR="00336F6E" w:rsidRDefault="001D7343">
      <w:pPr>
        <w:pStyle w:val="a3"/>
        <w:spacing w:before="240"/>
        <w:ind w:right="225"/>
      </w:pPr>
      <w:r>
        <w:rPr>
          <w:color w:val="FF0000"/>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36F6E" w:rsidRDefault="001D7343">
      <w:pPr>
        <w:pStyle w:val="a3"/>
        <w:spacing w:before="240"/>
        <w:ind w:right="229"/>
      </w:pPr>
      <w:r>
        <w:rPr>
          <w:color w:val="FF0000"/>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w:t>
      </w:r>
      <w:r>
        <w:rPr>
          <w:color w:val="FF0000"/>
          <w:spacing w:val="-3"/>
        </w:rPr>
        <w:t xml:space="preserve"> </w:t>
      </w:r>
      <w:r>
        <w:rPr>
          <w:color w:val="FF0000"/>
        </w:rPr>
        <w:t>в</w:t>
      </w:r>
      <w:r>
        <w:rPr>
          <w:color w:val="FF0000"/>
          <w:spacing w:val="-4"/>
        </w:rPr>
        <w:t xml:space="preserve"> </w:t>
      </w:r>
      <w:r>
        <w:rPr>
          <w:color w:val="FF0000"/>
        </w:rPr>
        <w:t>занятиях</w:t>
      </w:r>
      <w:r>
        <w:rPr>
          <w:color w:val="FF0000"/>
          <w:spacing w:val="-1"/>
        </w:rPr>
        <w:t xml:space="preserve"> </w:t>
      </w:r>
      <w:r>
        <w:rPr>
          <w:color w:val="FF0000"/>
        </w:rPr>
        <w:t>физической</w:t>
      </w:r>
      <w:r>
        <w:rPr>
          <w:color w:val="FF0000"/>
          <w:spacing w:val="-3"/>
        </w:rPr>
        <w:t xml:space="preserve"> </w:t>
      </w:r>
      <w:r>
        <w:rPr>
          <w:color w:val="FF0000"/>
        </w:rPr>
        <w:t>культурой</w:t>
      </w:r>
      <w:r>
        <w:rPr>
          <w:color w:val="FF0000"/>
          <w:spacing w:val="-3"/>
        </w:rPr>
        <w:t xml:space="preserve"> </w:t>
      </w:r>
      <w:r>
        <w:rPr>
          <w:color w:val="FF0000"/>
        </w:rPr>
        <w:t>и</w:t>
      </w:r>
      <w:r>
        <w:rPr>
          <w:color w:val="FF0000"/>
          <w:spacing w:val="-3"/>
        </w:rPr>
        <w:t xml:space="preserve"> </w:t>
      </w:r>
      <w:r>
        <w:rPr>
          <w:color w:val="FF0000"/>
        </w:rPr>
        <w:t>спортом</w:t>
      </w:r>
      <w:r>
        <w:rPr>
          <w:color w:val="FF0000"/>
          <w:spacing w:val="-3"/>
        </w:rPr>
        <w:t xml:space="preserve"> </w:t>
      </w:r>
      <w:r>
        <w:rPr>
          <w:color w:val="FF0000"/>
        </w:rPr>
        <w:t>средствами</w:t>
      </w:r>
      <w:r>
        <w:rPr>
          <w:color w:val="FF0000"/>
          <w:spacing w:val="-3"/>
        </w:rPr>
        <w:t xml:space="preserve"> </w:t>
      </w:r>
      <w:r>
        <w:rPr>
          <w:color w:val="FF0000"/>
        </w:rPr>
        <w:t>компьютерного</w:t>
      </w:r>
      <w:r>
        <w:rPr>
          <w:color w:val="FF0000"/>
          <w:spacing w:val="-3"/>
        </w:rPr>
        <w:t xml:space="preserve"> </w:t>
      </w:r>
      <w:r>
        <w:rPr>
          <w:color w:val="FF0000"/>
        </w:rPr>
        <w:t>спорта;</w:t>
      </w:r>
    </w:p>
    <w:p w:rsidR="00336F6E" w:rsidRDefault="001D7343">
      <w:pPr>
        <w:pStyle w:val="a3"/>
        <w:spacing w:before="241"/>
        <w:ind w:right="235"/>
      </w:pPr>
      <w:r>
        <w:rPr>
          <w:color w:val="FF0000"/>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rsidR="00336F6E" w:rsidRDefault="001D7343">
      <w:pPr>
        <w:pStyle w:val="a3"/>
        <w:spacing w:before="240"/>
      </w:pPr>
      <w:r>
        <w:rPr>
          <w:color w:val="FF0000"/>
        </w:rPr>
        <w:t>выявление,</w:t>
      </w:r>
      <w:r>
        <w:rPr>
          <w:color w:val="FF0000"/>
          <w:spacing w:val="-3"/>
        </w:rPr>
        <w:t xml:space="preserve"> </w:t>
      </w:r>
      <w:r>
        <w:rPr>
          <w:color w:val="FF0000"/>
        </w:rPr>
        <w:t>развитие</w:t>
      </w:r>
      <w:r>
        <w:rPr>
          <w:color w:val="FF0000"/>
          <w:spacing w:val="-3"/>
        </w:rPr>
        <w:t xml:space="preserve"> </w:t>
      </w:r>
      <w:r>
        <w:rPr>
          <w:color w:val="FF0000"/>
        </w:rPr>
        <w:t>и</w:t>
      </w:r>
      <w:r>
        <w:rPr>
          <w:color w:val="FF0000"/>
          <w:spacing w:val="-4"/>
        </w:rPr>
        <w:t xml:space="preserve"> </w:t>
      </w:r>
      <w:r>
        <w:rPr>
          <w:color w:val="FF0000"/>
        </w:rPr>
        <w:t>поддержка</w:t>
      </w:r>
      <w:r>
        <w:rPr>
          <w:color w:val="FF0000"/>
          <w:spacing w:val="-4"/>
        </w:rPr>
        <w:t xml:space="preserve"> </w:t>
      </w:r>
      <w:r>
        <w:rPr>
          <w:color w:val="FF0000"/>
        </w:rPr>
        <w:t>одаренных</w:t>
      </w:r>
      <w:r>
        <w:rPr>
          <w:color w:val="FF0000"/>
          <w:spacing w:val="-3"/>
        </w:rPr>
        <w:t xml:space="preserve"> </w:t>
      </w:r>
      <w:r>
        <w:rPr>
          <w:color w:val="FF0000"/>
        </w:rPr>
        <w:t>детей</w:t>
      </w:r>
      <w:r>
        <w:rPr>
          <w:color w:val="FF0000"/>
          <w:spacing w:val="-2"/>
        </w:rPr>
        <w:t xml:space="preserve"> </w:t>
      </w:r>
      <w:r>
        <w:rPr>
          <w:color w:val="FF0000"/>
        </w:rPr>
        <w:t>в</w:t>
      </w:r>
      <w:r>
        <w:rPr>
          <w:color w:val="FF0000"/>
          <w:spacing w:val="-4"/>
        </w:rPr>
        <w:t xml:space="preserve"> </w:t>
      </w:r>
      <w:r>
        <w:rPr>
          <w:color w:val="FF0000"/>
        </w:rPr>
        <w:t>области</w:t>
      </w:r>
      <w:r>
        <w:rPr>
          <w:color w:val="FF0000"/>
          <w:spacing w:val="-1"/>
        </w:rPr>
        <w:t xml:space="preserve"> </w:t>
      </w:r>
      <w:r>
        <w:rPr>
          <w:color w:val="FF0000"/>
        </w:rPr>
        <w:t>компьютерного</w:t>
      </w:r>
      <w:r>
        <w:rPr>
          <w:color w:val="FF0000"/>
          <w:spacing w:val="-2"/>
        </w:rPr>
        <w:t xml:space="preserve"> спорта.</w:t>
      </w:r>
    </w:p>
    <w:p w:rsidR="00336F6E" w:rsidRDefault="001D7343">
      <w:pPr>
        <w:pStyle w:val="a3"/>
        <w:spacing w:before="240"/>
        <w:ind w:left="950"/>
        <w:jc w:val="left"/>
      </w:pPr>
      <w:r>
        <w:rPr>
          <w:color w:val="FF0000"/>
        </w:rPr>
        <w:t>Место</w:t>
      </w:r>
      <w:r>
        <w:rPr>
          <w:color w:val="FF0000"/>
          <w:spacing w:val="-5"/>
        </w:rPr>
        <w:t xml:space="preserve"> </w:t>
      </w:r>
      <w:r>
        <w:rPr>
          <w:color w:val="FF0000"/>
        </w:rPr>
        <w:t>и</w:t>
      </w:r>
      <w:r>
        <w:rPr>
          <w:color w:val="FF0000"/>
          <w:spacing w:val="-2"/>
        </w:rPr>
        <w:t xml:space="preserve"> </w:t>
      </w:r>
      <w:r>
        <w:rPr>
          <w:color w:val="FF0000"/>
        </w:rPr>
        <w:t>роль</w:t>
      </w:r>
      <w:r>
        <w:rPr>
          <w:color w:val="FF0000"/>
          <w:spacing w:val="-3"/>
        </w:rPr>
        <w:t xml:space="preserve"> </w:t>
      </w:r>
      <w:r>
        <w:rPr>
          <w:color w:val="FF0000"/>
        </w:rPr>
        <w:t>модуля</w:t>
      </w:r>
      <w:r>
        <w:rPr>
          <w:color w:val="FF0000"/>
          <w:spacing w:val="-3"/>
        </w:rPr>
        <w:t xml:space="preserve"> </w:t>
      </w:r>
      <w:r>
        <w:rPr>
          <w:color w:val="FF0000"/>
        </w:rPr>
        <w:t>"Компьютерный</w:t>
      </w:r>
      <w:r>
        <w:rPr>
          <w:color w:val="FF0000"/>
          <w:spacing w:val="-2"/>
        </w:rPr>
        <w:t xml:space="preserve"> спорт".</w:t>
      </w:r>
    </w:p>
    <w:p w:rsidR="00336F6E" w:rsidRDefault="001D7343">
      <w:pPr>
        <w:pStyle w:val="a3"/>
        <w:spacing w:before="240"/>
        <w:ind w:right="226"/>
      </w:pPr>
      <w:r>
        <w:rPr>
          <w:color w:val="FF0000"/>
        </w:rPr>
        <w:t>Модуль "Компьютерный спорт" доступен для освоения всем обучающимся, независимо от уровня их физического развития и гендерных особенностей и расширяет спектр</w:t>
      </w:r>
      <w:r>
        <w:rPr>
          <w:color w:val="FF0000"/>
          <w:spacing w:val="40"/>
        </w:rPr>
        <w:t xml:space="preserve"> </w:t>
      </w:r>
      <w:r>
        <w:rPr>
          <w:color w:val="FF0000"/>
        </w:rPr>
        <w:t>физкультурно-спортивных направлений в общеобразовательных организациях.</w:t>
      </w:r>
    </w:p>
    <w:p w:rsidR="00336F6E" w:rsidRDefault="001D7343">
      <w:pPr>
        <w:pStyle w:val="a3"/>
        <w:spacing w:before="241"/>
        <w:ind w:right="233"/>
      </w:pPr>
      <w:r>
        <w:rPr>
          <w:color w:val="FF0000"/>
        </w:rPr>
        <w:t xml:space="preserve">Специфика модуля по компьютерному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w:t>
      </w:r>
      <w:r>
        <w:rPr>
          <w:color w:val="FF0000"/>
          <w:spacing w:val="-2"/>
        </w:rPr>
        <w:t>совершенствование".</w:t>
      </w:r>
    </w:p>
    <w:p w:rsidR="00336F6E" w:rsidRDefault="001D7343">
      <w:pPr>
        <w:pStyle w:val="a3"/>
        <w:spacing w:before="240"/>
        <w:ind w:right="227"/>
      </w:pPr>
      <w:r>
        <w:rPr>
          <w:color w:val="FF0000"/>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w:t>
      </w:r>
      <w:r>
        <w:rPr>
          <w:color w:val="FF0000"/>
          <w:spacing w:val="80"/>
        </w:rPr>
        <w:t xml:space="preserve"> </w:t>
      </w:r>
      <w:r>
        <w:rPr>
          <w:color w:val="FF0000"/>
        </w:rPr>
        <w:t>спортивных клубов, подготовке обучающихся к сдаче норм Всероссийского физкультурно- 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left="950"/>
        <w:jc w:val="left"/>
      </w:pPr>
      <w:r>
        <w:rPr>
          <w:color w:val="FF0000"/>
        </w:rPr>
        <w:lastRenderedPageBreak/>
        <w:t>Модуль</w:t>
      </w:r>
      <w:r>
        <w:rPr>
          <w:color w:val="FF0000"/>
          <w:spacing w:val="-6"/>
        </w:rPr>
        <w:t xml:space="preserve"> </w:t>
      </w:r>
      <w:r>
        <w:rPr>
          <w:color w:val="FF0000"/>
        </w:rPr>
        <w:t>"Компьютерный</w:t>
      </w:r>
      <w:r>
        <w:rPr>
          <w:color w:val="FF0000"/>
          <w:spacing w:val="-4"/>
        </w:rPr>
        <w:t xml:space="preserve"> </w:t>
      </w:r>
      <w:r>
        <w:rPr>
          <w:color w:val="FF0000"/>
        </w:rPr>
        <w:t>спорт"</w:t>
      </w:r>
      <w:r>
        <w:rPr>
          <w:color w:val="FF0000"/>
          <w:spacing w:val="-6"/>
        </w:rPr>
        <w:t xml:space="preserve"> </w:t>
      </w:r>
      <w:r>
        <w:rPr>
          <w:color w:val="FF0000"/>
        </w:rPr>
        <w:t>может</w:t>
      </w:r>
      <w:r>
        <w:rPr>
          <w:color w:val="FF0000"/>
          <w:spacing w:val="-4"/>
        </w:rPr>
        <w:t xml:space="preserve"> </w:t>
      </w:r>
      <w:r>
        <w:rPr>
          <w:color w:val="FF0000"/>
        </w:rPr>
        <w:t>быть</w:t>
      </w:r>
      <w:r>
        <w:rPr>
          <w:color w:val="FF0000"/>
          <w:spacing w:val="-4"/>
        </w:rPr>
        <w:t xml:space="preserve"> </w:t>
      </w:r>
      <w:r>
        <w:rPr>
          <w:color w:val="FF0000"/>
        </w:rPr>
        <w:t>реализован</w:t>
      </w:r>
      <w:r>
        <w:rPr>
          <w:color w:val="FF0000"/>
          <w:spacing w:val="-4"/>
        </w:rPr>
        <w:t xml:space="preserve"> </w:t>
      </w:r>
      <w:r>
        <w:rPr>
          <w:color w:val="FF0000"/>
        </w:rPr>
        <w:t>в</w:t>
      </w:r>
      <w:r>
        <w:rPr>
          <w:color w:val="FF0000"/>
          <w:spacing w:val="-5"/>
        </w:rPr>
        <w:t xml:space="preserve"> </w:t>
      </w:r>
      <w:r>
        <w:rPr>
          <w:color w:val="FF0000"/>
        </w:rPr>
        <w:t>следующих</w:t>
      </w:r>
      <w:r>
        <w:rPr>
          <w:color w:val="FF0000"/>
          <w:spacing w:val="-4"/>
        </w:rPr>
        <w:t xml:space="preserve"> </w:t>
      </w:r>
      <w:r>
        <w:rPr>
          <w:color w:val="FF0000"/>
          <w:spacing w:val="-2"/>
        </w:rPr>
        <w:t>вариантах:</w:t>
      </w:r>
    </w:p>
    <w:p w:rsidR="00336F6E" w:rsidRDefault="001D7343">
      <w:pPr>
        <w:pStyle w:val="a3"/>
        <w:spacing w:before="240"/>
        <w:ind w:right="226"/>
      </w:pPr>
      <w:r>
        <w:rPr>
          <w:color w:val="FF0000"/>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336F6E" w:rsidRDefault="001D7343">
      <w:pPr>
        <w:pStyle w:val="a3"/>
        <w:spacing w:before="240"/>
        <w:ind w:right="231"/>
      </w:pPr>
      <w:r>
        <w:rPr>
          <w:color w:val="FF0000"/>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336F6E" w:rsidRDefault="001D7343">
      <w:pPr>
        <w:pStyle w:val="a3"/>
        <w:spacing w:before="241"/>
        <w:ind w:right="226"/>
      </w:pPr>
      <w:r>
        <w:rPr>
          <w:color w:val="FF000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336F6E" w:rsidRDefault="001D7343">
      <w:pPr>
        <w:pStyle w:val="2"/>
        <w:spacing w:before="245"/>
        <w:ind w:left="230"/>
        <w:jc w:val="both"/>
      </w:pPr>
      <w:r>
        <w:rPr>
          <w:color w:val="FF0000"/>
        </w:rPr>
        <w:t>Содержание</w:t>
      </w:r>
      <w:r>
        <w:rPr>
          <w:color w:val="FF0000"/>
          <w:spacing w:val="-6"/>
        </w:rPr>
        <w:t xml:space="preserve"> </w:t>
      </w:r>
      <w:r>
        <w:rPr>
          <w:color w:val="FF0000"/>
        </w:rPr>
        <w:t>модуля</w:t>
      </w:r>
      <w:r>
        <w:rPr>
          <w:color w:val="FF0000"/>
          <w:spacing w:val="-5"/>
        </w:rPr>
        <w:t xml:space="preserve"> </w:t>
      </w:r>
      <w:r>
        <w:rPr>
          <w:color w:val="FF0000"/>
        </w:rPr>
        <w:t>"Компьютерный</w:t>
      </w:r>
      <w:r>
        <w:rPr>
          <w:color w:val="FF0000"/>
          <w:spacing w:val="-5"/>
        </w:rPr>
        <w:t xml:space="preserve"> </w:t>
      </w:r>
      <w:r>
        <w:rPr>
          <w:color w:val="FF0000"/>
          <w:spacing w:val="-2"/>
        </w:rPr>
        <w:t>спорт".</w:t>
      </w:r>
    </w:p>
    <w:p w:rsidR="00336F6E" w:rsidRDefault="001D7343">
      <w:pPr>
        <w:pStyle w:val="a5"/>
        <w:numPr>
          <w:ilvl w:val="0"/>
          <w:numId w:val="8"/>
        </w:numPr>
        <w:tabs>
          <w:tab w:val="left" w:pos="489"/>
        </w:tabs>
        <w:spacing w:before="235"/>
        <w:ind w:hanging="259"/>
        <w:rPr>
          <w:sz w:val="24"/>
        </w:rPr>
      </w:pPr>
      <w:r>
        <w:rPr>
          <w:color w:val="FF0000"/>
          <w:sz w:val="24"/>
        </w:rPr>
        <w:t>Знания</w:t>
      </w:r>
      <w:r>
        <w:rPr>
          <w:color w:val="FF0000"/>
          <w:spacing w:val="-3"/>
          <w:sz w:val="24"/>
        </w:rPr>
        <w:t xml:space="preserve"> </w:t>
      </w:r>
      <w:r>
        <w:rPr>
          <w:color w:val="FF0000"/>
          <w:sz w:val="24"/>
        </w:rPr>
        <w:t>о</w:t>
      </w:r>
      <w:r>
        <w:rPr>
          <w:color w:val="FF0000"/>
          <w:spacing w:val="-3"/>
          <w:sz w:val="24"/>
        </w:rPr>
        <w:t xml:space="preserve"> </w:t>
      </w:r>
      <w:r>
        <w:rPr>
          <w:color w:val="FF0000"/>
          <w:sz w:val="24"/>
        </w:rPr>
        <w:t>компьютерном</w:t>
      </w:r>
      <w:r>
        <w:rPr>
          <w:color w:val="FF0000"/>
          <w:spacing w:val="-3"/>
          <w:sz w:val="24"/>
        </w:rPr>
        <w:t xml:space="preserve"> </w:t>
      </w:r>
      <w:r>
        <w:rPr>
          <w:color w:val="FF0000"/>
          <w:spacing w:val="-2"/>
          <w:sz w:val="24"/>
        </w:rPr>
        <w:t>спорте.</w:t>
      </w:r>
    </w:p>
    <w:p w:rsidR="00336F6E" w:rsidRDefault="001D7343">
      <w:pPr>
        <w:pStyle w:val="a3"/>
        <w:spacing w:before="240"/>
      </w:pPr>
      <w:r>
        <w:rPr>
          <w:color w:val="FF0000"/>
        </w:rPr>
        <w:t>История</w:t>
      </w:r>
      <w:r>
        <w:rPr>
          <w:color w:val="FF0000"/>
          <w:spacing w:val="-5"/>
        </w:rPr>
        <w:t xml:space="preserve"> </w:t>
      </w:r>
      <w:r>
        <w:rPr>
          <w:color w:val="FF0000"/>
        </w:rPr>
        <w:t>развития</w:t>
      </w:r>
      <w:r>
        <w:rPr>
          <w:color w:val="FF0000"/>
          <w:spacing w:val="-6"/>
        </w:rPr>
        <w:t xml:space="preserve"> </w:t>
      </w:r>
      <w:r>
        <w:rPr>
          <w:color w:val="FF0000"/>
        </w:rPr>
        <w:t>компьютерного</w:t>
      </w:r>
      <w:r>
        <w:rPr>
          <w:color w:val="FF0000"/>
          <w:spacing w:val="-3"/>
        </w:rPr>
        <w:t xml:space="preserve"> </w:t>
      </w:r>
      <w:r>
        <w:rPr>
          <w:color w:val="FF0000"/>
        </w:rPr>
        <w:t>спорта</w:t>
      </w:r>
      <w:r>
        <w:rPr>
          <w:color w:val="FF0000"/>
          <w:spacing w:val="-3"/>
        </w:rPr>
        <w:t xml:space="preserve"> </w:t>
      </w:r>
      <w:r>
        <w:rPr>
          <w:color w:val="FF0000"/>
        </w:rPr>
        <w:t>в</w:t>
      </w:r>
      <w:r>
        <w:rPr>
          <w:color w:val="FF0000"/>
          <w:spacing w:val="-4"/>
        </w:rPr>
        <w:t xml:space="preserve"> </w:t>
      </w:r>
      <w:r>
        <w:rPr>
          <w:color w:val="FF0000"/>
        </w:rPr>
        <w:t>регионе,</w:t>
      </w:r>
      <w:r>
        <w:rPr>
          <w:color w:val="FF0000"/>
          <w:spacing w:val="-3"/>
        </w:rPr>
        <w:t xml:space="preserve"> </w:t>
      </w:r>
      <w:r>
        <w:rPr>
          <w:color w:val="FF0000"/>
        </w:rPr>
        <w:t>Российской</w:t>
      </w:r>
      <w:r>
        <w:rPr>
          <w:color w:val="FF0000"/>
          <w:spacing w:val="-3"/>
        </w:rPr>
        <w:t xml:space="preserve"> </w:t>
      </w:r>
      <w:r>
        <w:rPr>
          <w:color w:val="FF0000"/>
        </w:rPr>
        <w:t>Федерации</w:t>
      </w:r>
      <w:r>
        <w:rPr>
          <w:color w:val="FF0000"/>
          <w:spacing w:val="-5"/>
        </w:rPr>
        <w:t xml:space="preserve"> </w:t>
      </w:r>
      <w:r>
        <w:rPr>
          <w:color w:val="FF0000"/>
        </w:rPr>
        <w:t>и</w:t>
      </w:r>
      <w:r>
        <w:rPr>
          <w:color w:val="FF0000"/>
          <w:spacing w:val="-2"/>
        </w:rPr>
        <w:t xml:space="preserve"> мире.</w:t>
      </w:r>
    </w:p>
    <w:p w:rsidR="00336F6E" w:rsidRDefault="001D7343">
      <w:pPr>
        <w:pStyle w:val="a3"/>
        <w:spacing w:before="240"/>
        <w:ind w:right="234"/>
      </w:pPr>
      <w:r>
        <w:rPr>
          <w:color w:val="FF0000"/>
        </w:rPr>
        <w:t>Порядок регулирования компьютерного спорта в Российской Федерации. Общественные организации, спортивные федерации.</w:t>
      </w:r>
    </w:p>
    <w:p w:rsidR="00336F6E" w:rsidRDefault="001D7343">
      <w:pPr>
        <w:pStyle w:val="a3"/>
        <w:spacing w:before="241"/>
        <w:ind w:right="233"/>
      </w:pPr>
      <w:r>
        <w:rPr>
          <w:color w:val="FF0000"/>
        </w:rPr>
        <w:t>Школьные</w:t>
      </w:r>
      <w:r>
        <w:rPr>
          <w:color w:val="FF0000"/>
          <w:spacing w:val="-4"/>
        </w:rPr>
        <w:t xml:space="preserve"> </w:t>
      </w:r>
      <w:r>
        <w:rPr>
          <w:color w:val="FF0000"/>
        </w:rPr>
        <w:t>киберспортивные</w:t>
      </w:r>
      <w:r>
        <w:rPr>
          <w:color w:val="FF0000"/>
          <w:spacing w:val="-4"/>
        </w:rPr>
        <w:t xml:space="preserve"> </w:t>
      </w:r>
      <w:r>
        <w:rPr>
          <w:color w:val="FF0000"/>
        </w:rPr>
        <w:t>клубы.</w:t>
      </w:r>
      <w:r>
        <w:rPr>
          <w:color w:val="FF0000"/>
          <w:spacing w:val="-3"/>
        </w:rPr>
        <w:t xml:space="preserve"> </w:t>
      </w:r>
      <w:r>
        <w:rPr>
          <w:color w:val="FF0000"/>
        </w:rPr>
        <w:t>Известные</w:t>
      </w:r>
      <w:r>
        <w:rPr>
          <w:color w:val="FF0000"/>
          <w:spacing w:val="-4"/>
        </w:rPr>
        <w:t xml:space="preserve"> </w:t>
      </w:r>
      <w:r>
        <w:rPr>
          <w:color w:val="FF0000"/>
        </w:rPr>
        <w:t>отечественные</w:t>
      </w:r>
      <w:r>
        <w:rPr>
          <w:color w:val="FF0000"/>
          <w:spacing w:val="-4"/>
        </w:rPr>
        <w:t xml:space="preserve"> </w:t>
      </w:r>
      <w:r>
        <w:rPr>
          <w:color w:val="FF0000"/>
        </w:rPr>
        <w:t>киберспортсмены.</w:t>
      </w:r>
      <w:r>
        <w:rPr>
          <w:color w:val="FF0000"/>
          <w:spacing w:val="-3"/>
        </w:rPr>
        <w:t xml:space="preserve"> </w:t>
      </w:r>
      <w:r>
        <w:rPr>
          <w:color w:val="FF0000"/>
        </w:rPr>
        <w:t xml:space="preserve">Достижения отечественной сборной команды страны на чемпионате мира и международных </w:t>
      </w:r>
      <w:r>
        <w:rPr>
          <w:color w:val="FF0000"/>
          <w:spacing w:val="-2"/>
        </w:rPr>
        <w:t>соревнованиях.</w:t>
      </w:r>
    </w:p>
    <w:p w:rsidR="00336F6E" w:rsidRDefault="001D7343">
      <w:pPr>
        <w:pStyle w:val="a3"/>
        <w:spacing w:before="240"/>
        <w:jc w:val="left"/>
      </w:pPr>
      <w:r>
        <w:rPr>
          <w:color w:val="FF0000"/>
        </w:rPr>
        <w:t>Официальный</w:t>
      </w:r>
      <w:r>
        <w:rPr>
          <w:color w:val="FF0000"/>
          <w:spacing w:val="80"/>
        </w:rPr>
        <w:t xml:space="preserve"> </w:t>
      </w:r>
      <w:r>
        <w:rPr>
          <w:color w:val="FF0000"/>
        </w:rPr>
        <w:t>календарь</w:t>
      </w:r>
      <w:r>
        <w:rPr>
          <w:color w:val="FF0000"/>
          <w:spacing w:val="80"/>
        </w:rPr>
        <w:t xml:space="preserve"> </w:t>
      </w:r>
      <w:r>
        <w:rPr>
          <w:color w:val="FF0000"/>
        </w:rPr>
        <w:t>соревнований</w:t>
      </w:r>
      <w:r>
        <w:rPr>
          <w:color w:val="FF0000"/>
          <w:spacing w:val="80"/>
        </w:rPr>
        <w:t xml:space="preserve"> </w:t>
      </w:r>
      <w:r>
        <w:rPr>
          <w:color w:val="FF0000"/>
        </w:rPr>
        <w:t>(международных,</w:t>
      </w:r>
      <w:r>
        <w:rPr>
          <w:color w:val="FF0000"/>
          <w:spacing w:val="80"/>
        </w:rPr>
        <w:t xml:space="preserve"> </w:t>
      </w:r>
      <w:r>
        <w:rPr>
          <w:color w:val="FF0000"/>
        </w:rPr>
        <w:t>всероссийских,</w:t>
      </w:r>
      <w:r>
        <w:rPr>
          <w:color w:val="FF0000"/>
          <w:spacing w:val="80"/>
        </w:rPr>
        <w:t xml:space="preserve"> </w:t>
      </w:r>
      <w:r>
        <w:rPr>
          <w:color w:val="FF0000"/>
        </w:rPr>
        <w:t>региональных). Спортивные соревнования и физкультурные мероприятия.</w:t>
      </w:r>
    </w:p>
    <w:p w:rsidR="00336F6E" w:rsidRDefault="001D7343">
      <w:pPr>
        <w:pStyle w:val="a3"/>
        <w:spacing w:before="240" w:line="448" w:lineRule="auto"/>
        <w:ind w:right="1137"/>
        <w:jc w:val="left"/>
      </w:pPr>
      <w:r>
        <w:rPr>
          <w:color w:val="FF0000"/>
        </w:rPr>
        <w:t>Требования безопасности при организации занятий компьютерным спортом. Характерные</w:t>
      </w:r>
      <w:r>
        <w:rPr>
          <w:color w:val="FF0000"/>
          <w:spacing w:val="-6"/>
        </w:rPr>
        <w:t xml:space="preserve"> </w:t>
      </w:r>
      <w:r>
        <w:rPr>
          <w:color w:val="FF0000"/>
        </w:rPr>
        <w:t>травмы</w:t>
      </w:r>
      <w:r>
        <w:rPr>
          <w:color w:val="FF0000"/>
          <w:spacing w:val="-5"/>
        </w:rPr>
        <w:t xml:space="preserve"> </w:t>
      </w:r>
      <w:r>
        <w:rPr>
          <w:color w:val="FF0000"/>
        </w:rPr>
        <w:t>киберспортсменов</w:t>
      </w:r>
      <w:r>
        <w:rPr>
          <w:color w:val="FF0000"/>
          <w:spacing w:val="-5"/>
        </w:rPr>
        <w:t xml:space="preserve"> </w:t>
      </w:r>
      <w:r>
        <w:rPr>
          <w:color w:val="FF0000"/>
        </w:rPr>
        <w:t>и</w:t>
      </w:r>
      <w:r>
        <w:rPr>
          <w:color w:val="FF0000"/>
          <w:spacing w:val="-5"/>
        </w:rPr>
        <w:t xml:space="preserve"> </w:t>
      </w:r>
      <w:r>
        <w:rPr>
          <w:color w:val="FF0000"/>
        </w:rPr>
        <w:t>мероприятия</w:t>
      </w:r>
      <w:r>
        <w:rPr>
          <w:color w:val="FF0000"/>
          <w:spacing w:val="-5"/>
        </w:rPr>
        <w:t xml:space="preserve"> </w:t>
      </w:r>
      <w:r>
        <w:rPr>
          <w:color w:val="FF0000"/>
        </w:rPr>
        <w:t>по</w:t>
      </w:r>
      <w:r>
        <w:rPr>
          <w:color w:val="FF0000"/>
          <w:spacing w:val="-7"/>
        </w:rPr>
        <w:t xml:space="preserve"> </w:t>
      </w:r>
      <w:r>
        <w:rPr>
          <w:color w:val="FF0000"/>
        </w:rPr>
        <w:t>их</w:t>
      </w:r>
      <w:r>
        <w:rPr>
          <w:color w:val="FF0000"/>
          <w:spacing w:val="-3"/>
        </w:rPr>
        <w:t xml:space="preserve"> </w:t>
      </w:r>
      <w:r>
        <w:rPr>
          <w:color w:val="FF0000"/>
        </w:rPr>
        <w:t>предупреждению.</w:t>
      </w:r>
    </w:p>
    <w:p w:rsidR="00336F6E" w:rsidRDefault="001D7343">
      <w:pPr>
        <w:pStyle w:val="a3"/>
        <w:tabs>
          <w:tab w:val="left" w:pos="1316"/>
          <w:tab w:val="left" w:pos="3168"/>
          <w:tab w:val="left" w:pos="4295"/>
          <w:tab w:val="left" w:pos="4911"/>
          <w:tab w:val="left" w:pos="6092"/>
          <w:tab w:val="left" w:pos="7556"/>
          <w:tab w:val="left" w:pos="8803"/>
        </w:tabs>
        <w:ind w:right="224"/>
        <w:jc w:val="left"/>
      </w:pPr>
      <w:r>
        <w:rPr>
          <w:color w:val="FF0000"/>
          <w:spacing w:val="-2"/>
        </w:rPr>
        <w:t>Занятия</w:t>
      </w:r>
      <w:r>
        <w:rPr>
          <w:color w:val="FF0000"/>
        </w:rPr>
        <w:tab/>
      </w:r>
      <w:r>
        <w:rPr>
          <w:color w:val="FF0000"/>
          <w:spacing w:val="-2"/>
        </w:rPr>
        <w:t>компьютерным</w:t>
      </w:r>
      <w:r>
        <w:rPr>
          <w:color w:val="FF0000"/>
        </w:rPr>
        <w:tab/>
      </w:r>
      <w:r>
        <w:rPr>
          <w:color w:val="FF0000"/>
          <w:spacing w:val="-2"/>
        </w:rPr>
        <w:t>спортом</w:t>
      </w:r>
      <w:r>
        <w:rPr>
          <w:color w:val="FF0000"/>
        </w:rPr>
        <w:tab/>
      </w:r>
      <w:r>
        <w:rPr>
          <w:color w:val="FF0000"/>
          <w:spacing w:val="-4"/>
        </w:rPr>
        <w:t>как</w:t>
      </w:r>
      <w:r>
        <w:rPr>
          <w:color w:val="FF0000"/>
        </w:rPr>
        <w:tab/>
      </w:r>
      <w:r>
        <w:rPr>
          <w:color w:val="FF0000"/>
          <w:spacing w:val="-2"/>
        </w:rPr>
        <w:t>средство</w:t>
      </w:r>
      <w:r>
        <w:rPr>
          <w:color w:val="FF0000"/>
        </w:rPr>
        <w:tab/>
      </w:r>
      <w:r>
        <w:rPr>
          <w:color w:val="FF0000"/>
          <w:spacing w:val="-2"/>
        </w:rPr>
        <w:t>укрепления</w:t>
      </w:r>
      <w:r>
        <w:rPr>
          <w:color w:val="FF0000"/>
        </w:rPr>
        <w:tab/>
      </w:r>
      <w:r>
        <w:rPr>
          <w:color w:val="FF0000"/>
          <w:spacing w:val="-2"/>
        </w:rPr>
        <w:t>здоровья,</w:t>
      </w:r>
      <w:r>
        <w:rPr>
          <w:color w:val="FF0000"/>
        </w:rPr>
        <w:tab/>
      </w:r>
      <w:r>
        <w:rPr>
          <w:color w:val="FF0000"/>
          <w:spacing w:val="-2"/>
        </w:rPr>
        <w:t xml:space="preserve">повышения </w:t>
      </w:r>
      <w:r>
        <w:rPr>
          <w:color w:val="FF0000"/>
        </w:rPr>
        <w:t>функциональных возможностей основных систем организма и развития физических качеств.</w:t>
      </w:r>
    </w:p>
    <w:p w:rsidR="00336F6E" w:rsidRDefault="001D7343">
      <w:pPr>
        <w:pStyle w:val="a3"/>
        <w:spacing w:before="240" w:line="448" w:lineRule="auto"/>
        <w:ind w:right="3520"/>
        <w:jc w:val="left"/>
      </w:pPr>
      <w:r>
        <w:rPr>
          <w:color w:val="FF0000"/>
        </w:rPr>
        <w:t>Словарь</w:t>
      </w:r>
      <w:r>
        <w:rPr>
          <w:color w:val="FF0000"/>
          <w:spacing w:val="-6"/>
        </w:rPr>
        <w:t xml:space="preserve"> </w:t>
      </w:r>
      <w:r>
        <w:rPr>
          <w:color w:val="FF0000"/>
        </w:rPr>
        <w:t>терминов</w:t>
      </w:r>
      <w:r>
        <w:rPr>
          <w:color w:val="FF0000"/>
          <w:spacing w:val="-7"/>
        </w:rPr>
        <w:t xml:space="preserve"> </w:t>
      </w:r>
      <w:r>
        <w:rPr>
          <w:color w:val="FF0000"/>
        </w:rPr>
        <w:t>и</w:t>
      </w:r>
      <w:r>
        <w:rPr>
          <w:color w:val="FF0000"/>
          <w:spacing w:val="-6"/>
        </w:rPr>
        <w:t xml:space="preserve"> </w:t>
      </w:r>
      <w:r>
        <w:rPr>
          <w:color w:val="FF0000"/>
        </w:rPr>
        <w:t>определений</w:t>
      </w:r>
      <w:r>
        <w:rPr>
          <w:color w:val="FF0000"/>
          <w:spacing w:val="-6"/>
        </w:rPr>
        <w:t xml:space="preserve"> </w:t>
      </w:r>
      <w:r>
        <w:rPr>
          <w:color w:val="FF0000"/>
        </w:rPr>
        <w:t>компьютерного</w:t>
      </w:r>
      <w:r>
        <w:rPr>
          <w:color w:val="FF0000"/>
          <w:spacing w:val="-6"/>
        </w:rPr>
        <w:t xml:space="preserve"> </w:t>
      </w:r>
      <w:r>
        <w:rPr>
          <w:color w:val="FF0000"/>
        </w:rPr>
        <w:t>спорта. Правила компьютерного спорта.</w:t>
      </w:r>
    </w:p>
    <w:p w:rsidR="00336F6E" w:rsidRDefault="001D7343">
      <w:pPr>
        <w:pStyle w:val="a3"/>
        <w:jc w:val="left"/>
      </w:pPr>
      <w:r>
        <w:rPr>
          <w:color w:val="FF0000"/>
        </w:rPr>
        <w:t>Понятие</w:t>
      </w:r>
      <w:r>
        <w:rPr>
          <w:color w:val="FF0000"/>
          <w:spacing w:val="-5"/>
        </w:rPr>
        <w:t xml:space="preserve"> </w:t>
      </w:r>
      <w:r>
        <w:rPr>
          <w:color w:val="FF0000"/>
        </w:rPr>
        <w:t>допинга.</w:t>
      </w:r>
      <w:r>
        <w:rPr>
          <w:color w:val="FF0000"/>
          <w:spacing w:val="-3"/>
        </w:rPr>
        <w:t xml:space="preserve"> </w:t>
      </w:r>
      <w:r>
        <w:rPr>
          <w:color w:val="FF0000"/>
          <w:spacing w:val="-2"/>
        </w:rPr>
        <w:t>Антидопинг.</w:t>
      </w:r>
    </w:p>
    <w:p w:rsidR="00336F6E" w:rsidRDefault="001D7343">
      <w:pPr>
        <w:pStyle w:val="a5"/>
        <w:numPr>
          <w:ilvl w:val="0"/>
          <w:numId w:val="8"/>
        </w:numPr>
        <w:tabs>
          <w:tab w:val="left" w:pos="489"/>
        </w:tabs>
        <w:spacing w:before="240"/>
        <w:ind w:hanging="259"/>
        <w:rPr>
          <w:sz w:val="24"/>
        </w:rPr>
      </w:pPr>
      <w:r>
        <w:rPr>
          <w:color w:val="FF0000"/>
          <w:sz w:val="24"/>
        </w:rPr>
        <w:t>Способы</w:t>
      </w:r>
      <w:r>
        <w:rPr>
          <w:color w:val="FF0000"/>
          <w:spacing w:val="-4"/>
          <w:sz w:val="24"/>
        </w:rPr>
        <w:t xml:space="preserve"> </w:t>
      </w:r>
      <w:r>
        <w:rPr>
          <w:color w:val="FF0000"/>
          <w:sz w:val="24"/>
        </w:rPr>
        <w:t>самостоятельной</w:t>
      </w:r>
      <w:r>
        <w:rPr>
          <w:color w:val="FF0000"/>
          <w:spacing w:val="-5"/>
          <w:sz w:val="24"/>
        </w:rPr>
        <w:t xml:space="preserve"> </w:t>
      </w:r>
      <w:r>
        <w:rPr>
          <w:color w:val="FF0000"/>
          <w:spacing w:val="-2"/>
          <w:sz w:val="24"/>
        </w:rPr>
        <w:t>деятельности.</w:t>
      </w:r>
    </w:p>
    <w:p w:rsidR="00336F6E" w:rsidRDefault="001D7343">
      <w:pPr>
        <w:pStyle w:val="a3"/>
        <w:spacing w:before="240"/>
        <w:jc w:val="left"/>
      </w:pPr>
      <w:r>
        <w:rPr>
          <w:color w:val="FF0000"/>
        </w:rPr>
        <w:t>Правила</w:t>
      </w:r>
      <w:r>
        <w:rPr>
          <w:color w:val="FF0000"/>
          <w:spacing w:val="47"/>
        </w:rPr>
        <w:t xml:space="preserve"> </w:t>
      </w:r>
      <w:r>
        <w:rPr>
          <w:color w:val="FF0000"/>
        </w:rPr>
        <w:t>безопасного,</w:t>
      </w:r>
      <w:r>
        <w:rPr>
          <w:color w:val="FF0000"/>
          <w:spacing w:val="52"/>
        </w:rPr>
        <w:t xml:space="preserve"> </w:t>
      </w:r>
      <w:r>
        <w:rPr>
          <w:color w:val="FF0000"/>
        </w:rPr>
        <w:t>правомерного</w:t>
      </w:r>
      <w:r>
        <w:rPr>
          <w:color w:val="FF0000"/>
          <w:spacing w:val="50"/>
        </w:rPr>
        <w:t xml:space="preserve"> </w:t>
      </w:r>
      <w:r>
        <w:rPr>
          <w:color w:val="FF0000"/>
        </w:rPr>
        <w:t>поведения</w:t>
      </w:r>
      <w:r>
        <w:rPr>
          <w:color w:val="FF0000"/>
          <w:spacing w:val="51"/>
        </w:rPr>
        <w:t xml:space="preserve"> </w:t>
      </w:r>
      <w:r>
        <w:rPr>
          <w:color w:val="FF0000"/>
        </w:rPr>
        <w:t>во</w:t>
      </w:r>
      <w:r>
        <w:rPr>
          <w:color w:val="FF0000"/>
          <w:spacing w:val="50"/>
        </w:rPr>
        <w:t xml:space="preserve"> </w:t>
      </w:r>
      <w:r>
        <w:rPr>
          <w:color w:val="FF0000"/>
        </w:rPr>
        <w:t>время</w:t>
      </w:r>
      <w:r>
        <w:rPr>
          <w:color w:val="FF0000"/>
          <w:spacing w:val="50"/>
        </w:rPr>
        <w:t xml:space="preserve"> </w:t>
      </w:r>
      <w:r>
        <w:rPr>
          <w:color w:val="FF0000"/>
        </w:rPr>
        <w:t>соревнований</w:t>
      </w:r>
      <w:r>
        <w:rPr>
          <w:color w:val="FF0000"/>
          <w:spacing w:val="51"/>
        </w:rPr>
        <w:t xml:space="preserve"> </w:t>
      </w:r>
      <w:r>
        <w:rPr>
          <w:color w:val="FF0000"/>
        </w:rPr>
        <w:t>по</w:t>
      </w:r>
      <w:r>
        <w:rPr>
          <w:color w:val="FF0000"/>
          <w:spacing w:val="51"/>
        </w:rPr>
        <w:t xml:space="preserve"> </w:t>
      </w:r>
      <w:r>
        <w:rPr>
          <w:color w:val="FF0000"/>
          <w:spacing w:val="-2"/>
        </w:rPr>
        <w:t>компьютерному</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1"/>
        <w:jc w:val="left"/>
      </w:pPr>
      <w:r>
        <w:rPr>
          <w:color w:val="FF0000"/>
        </w:rPr>
        <w:lastRenderedPageBreak/>
        <w:t>спорту</w:t>
      </w:r>
      <w:r>
        <w:rPr>
          <w:color w:val="FF0000"/>
          <w:spacing w:val="-6"/>
        </w:rPr>
        <w:t xml:space="preserve"> </w:t>
      </w:r>
      <w:r>
        <w:rPr>
          <w:color w:val="FF0000"/>
        </w:rPr>
        <w:t>в</w:t>
      </w:r>
      <w:r>
        <w:rPr>
          <w:color w:val="FF0000"/>
          <w:spacing w:val="-1"/>
        </w:rPr>
        <w:t xml:space="preserve"> </w:t>
      </w:r>
      <w:r>
        <w:rPr>
          <w:color w:val="FF0000"/>
        </w:rPr>
        <w:t>качестве</w:t>
      </w:r>
      <w:r>
        <w:rPr>
          <w:color w:val="FF0000"/>
          <w:spacing w:val="-2"/>
        </w:rPr>
        <w:t xml:space="preserve"> </w:t>
      </w:r>
      <w:r>
        <w:rPr>
          <w:color w:val="FF0000"/>
        </w:rPr>
        <w:t xml:space="preserve">зрителя, </w:t>
      </w:r>
      <w:r>
        <w:rPr>
          <w:color w:val="FF0000"/>
          <w:spacing w:val="-2"/>
        </w:rPr>
        <w:t>болельщика.</w:t>
      </w:r>
    </w:p>
    <w:p w:rsidR="00336F6E" w:rsidRDefault="001D7343">
      <w:pPr>
        <w:pStyle w:val="a3"/>
        <w:spacing w:before="240" w:line="448" w:lineRule="auto"/>
        <w:ind w:right="428"/>
        <w:jc w:val="left"/>
      </w:pPr>
      <w:r>
        <w:rPr>
          <w:color w:val="FF0000"/>
        </w:rPr>
        <w:t>Организация и проведение самостоятельных занятий по компьютерному спорту. Составление</w:t>
      </w:r>
      <w:r>
        <w:rPr>
          <w:color w:val="FF0000"/>
          <w:spacing w:val="-5"/>
        </w:rPr>
        <w:t xml:space="preserve"> </w:t>
      </w:r>
      <w:r>
        <w:rPr>
          <w:color w:val="FF0000"/>
        </w:rPr>
        <w:t>планов</w:t>
      </w:r>
      <w:r>
        <w:rPr>
          <w:color w:val="FF0000"/>
          <w:spacing w:val="-5"/>
        </w:rPr>
        <w:t xml:space="preserve"> </w:t>
      </w:r>
      <w:r>
        <w:rPr>
          <w:color w:val="FF0000"/>
        </w:rPr>
        <w:t>и</w:t>
      </w:r>
      <w:r>
        <w:rPr>
          <w:color w:val="FF0000"/>
          <w:spacing w:val="-4"/>
        </w:rPr>
        <w:t xml:space="preserve"> </w:t>
      </w:r>
      <w:r>
        <w:rPr>
          <w:color w:val="FF0000"/>
        </w:rPr>
        <w:t>самостоятельное</w:t>
      </w:r>
      <w:r>
        <w:rPr>
          <w:color w:val="FF0000"/>
          <w:spacing w:val="-5"/>
        </w:rPr>
        <w:t xml:space="preserve"> </w:t>
      </w:r>
      <w:r>
        <w:rPr>
          <w:color w:val="FF0000"/>
        </w:rPr>
        <w:t>проведение</w:t>
      </w:r>
      <w:r>
        <w:rPr>
          <w:color w:val="FF0000"/>
          <w:spacing w:val="-5"/>
        </w:rPr>
        <w:t xml:space="preserve"> </w:t>
      </w:r>
      <w:r>
        <w:rPr>
          <w:color w:val="FF0000"/>
        </w:rPr>
        <w:t>занятий</w:t>
      </w:r>
      <w:r>
        <w:rPr>
          <w:color w:val="FF0000"/>
          <w:spacing w:val="-5"/>
        </w:rPr>
        <w:t xml:space="preserve"> </w:t>
      </w:r>
      <w:r>
        <w:rPr>
          <w:color w:val="FF0000"/>
        </w:rPr>
        <w:t>по компьютерному</w:t>
      </w:r>
      <w:r>
        <w:rPr>
          <w:color w:val="FF0000"/>
          <w:spacing w:val="-8"/>
        </w:rPr>
        <w:t xml:space="preserve"> </w:t>
      </w:r>
      <w:r>
        <w:rPr>
          <w:color w:val="FF0000"/>
        </w:rPr>
        <w:t>спорту.</w:t>
      </w:r>
    </w:p>
    <w:p w:rsidR="00336F6E" w:rsidRDefault="001D7343">
      <w:pPr>
        <w:pStyle w:val="a3"/>
        <w:tabs>
          <w:tab w:val="left" w:pos="1412"/>
          <w:tab w:val="left" w:pos="3511"/>
          <w:tab w:val="left" w:pos="4708"/>
          <w:tab w:val="left" w:pos="6392"/>
          <w:tab w:val="left" w:pos="7651"/>
          <w:tab w:val="left" w:pos="8648"/>
        </w:tabs>
        <w:ind w:right="231"/>
        <w:jc w:val="left"/>
      </w:pPr>
      <w:r>
        <w:rPr>
          <w:color w:val="FF0000"/>
          <w:spacing w:val="-2"/>
        </w:rPr>
        <w:t>Способы</w:t>
      </w:r>
      <w:r>
        <w:rPr>
          <w:color w:val="FF0000"/>
        </w:rPr>
        <w:tab/>
      </w:r>
      <w:r>
        <w:rPr>
          <w:color w:val="FF0000"/>
          <w:spacing w:val="-2"/>
        </w:rPr>
        <w:t>самостоятельного</w:t>
      </w:r>
      <w:r>
        <w:rPr>
          <w:color w:val="FF0000"/>
        </w:rPr>
        <w:tab/>
      </w:r>
      <w:r>
        <w:rPr>
          <w:color w:val="FF0000"/>
          <w:spacing w:val="-2"/>
        </w:rPr>
        <w:t>освоения</w:t>
      </w:r>
      <w:r>
        <w:rPr>
          <w:color w:val="FF0000"/>
        </w:rPr>
        <w:tab/>
      </w:r>
      <w:r>
        <w:rPr>
          <w:color w:val="FF0000"/>
          <w:spacing w:val="-2"/>
        </w:rPr>
        <w:t>двигательных</w:t>
      </w:r>
      <w:r>
        <w:rPr>
          <w:color w:val="FF0000"/>
        </w:rPr>
        <w:tab/>
      </w:r>
      <w:r>
        <w:rPr>
          <w:color w:val="FF0000"/>
          <w:spacing w:val="-2"/>
        </w:rPr>
        <w:t>действий,</w:t>
      </w:r>
      <w:r>
        <w:rPr>
          <w:color w:val="FF0000"/>
        </w:rPr>
        <w:tab/>
      </w:r>
      <w:r>
        <w:rPr>
          <w:color w:val="FF0000"/>
          <w:spacing w:val="-2"/>
        </w:rPr>
        <w:t>подбор</w:t>
      </w:r>
      <w:r>
        <w:rPr>
          <w:color w:val="FF0000"/>
        </w:rPr>
        <w:tab/>
      </w:r>
      <w:r>
        <w:rPr>
          <w:color w:val="FF0000"/>
          <w:spacing w:val="-2"/>
        </w:rPr>
        <w:t xml:space="preserve">подводящих, </w:t>
      </w:r>
      <w:r>
        <w:rPr>
          <w:color w:val="FF0000"/>
        </w:rPr>
        <w:t>подготовительных и специальных упражнений.</w:t>
      </w:r>
    </w:p>
    <w:p w:rsidR="00336F6E" w:rsidRDefault="001D7343">
      <w:pPr>
        <w:pStyle w:val="a3"/>
        <w:spacing w:before="240"/>
        <w:ind w:right="234"/>
        <w:jc w:val="left"/>
      </w:pPr>
      <w:r>
        <w:rPr>
          <w:color w:val="FF0000"/>
        </w:rPr>
        <w:t>Самоконтроль</w:t>
      </w:r>
      <w:r>
        <w:rPr>
          <w:color w:val="FF0000"/>
          <w:spacing w:val="40"/>
        </w:rPr>
        <w:t xml:space="preserve"> </w:t>
      </w:r>
      <w:r>
        <w:rPr>
          <w:color w:val="FF0000"/>
        </w:rPr>
        <w:t>и</w:t>
      </w:r>
      <w:r>
        <w:rPr>
          <w:color w:val="FF0000"/>
          <w:spacing w:val="40"/>
        </w:rPr>
        <w:t xml:space="preserve"> </w:t>
      </w:r>
      <w:r>
        <w:rPr>
          <w:color w:val="FF0000"/>
        </w:rPr>
        <w:t>его</w:t>
      </w:r>
      <w:r>
        <w:rPr>
          <w:color w:val="FF0000"/>
          <w:spacing w:val="40"/>
        </w:rPr>
        <w:t xml:space="preserve"> </w:t>
      </w:r>
      <w:r>
        <w:rPr>
          <w:color w:val="FF0000"/>
        </w:rPr>
        <w:t>роль</w:t>
      </w:r>
      <w:r>
        <w:rPr>
          <w:color w:val="FF0000"/>
          <w:spacing w:val="40"/>
        </w:rPr>
        <w:t xml:space="preserve"> </w:t>
      </w:r>
      <w:r>
        <w:rPr>
          <w:color w:val="FF0000"/>
        </w:rPr>
        <w:t>в</w:t>
      </w:r>
      <w:r>
        <w:rPr>
          <w:color w:val="FF0000"/>
          <w:spacing w:val="40"/>
        </w:rPr>
        <w:t xml:space="preserve"> </w:t>
      </w:r>
      <w:r>
        <w:rPr>
          <w:color w:val="FF0000"/>
        </w:rPr>
        <w:t>учебной</w:t>
      </w:r>
      <w:r>
        <w:rPr>
          <w:color w:val="FF0000"/>
          <w:spacing w:val="40"/>
        </w:rPr>
        <w:t xml:space="preserve"> </w:t>
      </w:r>
      <w:r>
        <w:rPr>
          <w:color w:val="FF0000"/>
        </w:rPr>
        <w:t>и</w:t>
      </w:r>
      <w:r>
        <w:rPr>
          <w:color w:val="FF0000"/>
          <w:spacing w:val="40"/>
        </w:rPr>
        <w:t xml:space="preserve"> </w:t>
      </w:r>
      <w:r>
        <w:rPr>
          <w:color w:val="FF0000"/>
        </w:rPr>
        <w:t>соревновательной</w:t>
      </w:r>
      <w:r>
        <w:rPr>
          <w:color w:val="FF0000"/>
          <w:spacing w:val="40"/>
        </w:rPr>
        <w:t xml:space="preserve"> </w:t>
      </w:r>
      <w:r>
        <w:rPr>
          <w:color w:val="FF0000"/>
        </w:rPr>
        <w:t>деятельности.</w:t>
      </w:r>
      <w:r>
        <w:rPr>
          <w:color w:val="FF0000"/>
          <w:spacing w:val="40"/>
        </w:rPr>
        <w:t xml:space="preserve"> </w:t>
      </w:r>
      <w:r>
        <w:rPr>
          <w:color w:val="FF0000"/>
        </w:rPr>
        <w:t>Первые</w:t>
      </w:r>
      <w:r>
        <w:rPr>
          <w:color w:val="FF0000"/>
          <w:spacing w:val="40"/>
        </w:rPr>
        <w:t xml:space="preserve"> </w:t>
      </w:r>
      <w:r>
        <w:rPr>
          <w:color w:val="FF0000"/>
        </w:rPr>
        <w:t>внешние</w:t>
      </w:r>
      <w:r>
        <w:rPr>
          <w:color w:val="FF0000"/>
          <w:spacing w:val="80"/>
        </w:rPr>
        <w:t xml:space="preserve"> </w:t>
      </w:r>
      <w:r>
        <w:rPr>
          <w:color w:val="FF0000"/>
        </w:rPr>
        <w:t>признаки утомления. Средства восстановления организма после физической нагрузки.</w:t>
      </w:r>
    </w:p>
    <w:p w:rsidR="00336F6E" w:rsidRDefault="001D7343">
      <w:pPr>
        <w:pStyle w:val="a3"/>
        <w:spacing w:before="240" w:line="448" w:lineRule="auto"/>
        <w:jc w:val="left"/>
      </w:pPr>
      <w:r>
        <w:rPr>
          <w:color w:val="FF0000"/>
        </w:rPr>
        <w:t>Правила</w:t>
      </w:r>
      <w:r>
        <w:rPr>
          <w:color w:val="FF0000"/>
          <w:spacing w:val="-4"/>
        </w:rPr>
        <w:t xml:space="preserve"> </w:t>
      </w:r>
      <w:r>
        <w:rPr>
          <w:color w:val="FF0000"/>
        </w:rPr>
        <w:t>личной</w:t>
      </w:r>
      <w:r>
        <w:rPr>
          <w:color w:val="FF0000"/>
          <w:spacing w:val="-3"/>
        </w:rPr>
        <w:t xml:space="preserve"> </w:t>
      </w:r>
      <w:r>
        <w:rPr>
          <w:color w:val="FF0000"/>
        </w:rPr>
        <w:t>гигиены,</w:t>
      </w:r>
      <w:r>
        <w:rPr>
          <w:color w:val="FF0000"/>
          <w:spacing w:val="-3"/>
        </w:rPr>
        <w:t xml:space="preserve"> </w:t>
      </w:r>
      <w:r>
        <w:rPr>
          <w:color w:val="FF0000"/>
        </w:rPr>
        <w:t>требования</w:t>
      </w:r>
      <w:r>
        <w:rPr>
          <w:color w:val="FF0000"/>
          <w:spacing w:val="-3"/>
        </w:rPr>
        <w:t xml:space="preserve"> </w:t>
      </w:r>
      <w:r>
        <w:rPr>
          <w:color w:val="FF0000"/>
        </w:rPr>
        <w:t>к</w:t>
      </w:r>
      <w:r>
        <w:rPr>
          <w:color w:val="FF0000"/>
          <w:spacing w:val="-3"/>
        </w:rPr>
        <w:t xml:space="preserve"> </w:t>
      </w:r>
      <w:r>
        <w:rPr>
          <w:color w:val="FF0000"/>
        </w:rPr>
        <w:t>одежде</w:t>
      </w:r>
      <w:r>
        <w:rPr>
          <w:color w:val="FF0000"/>
          <w:spacing w:val="-4"/>
        </w:rPr>
        <w:t xml:space="preserve"> </w:t>
      </w:r>
      <w:r>
        <w:rPr>
          <w:color w:val="FF0000"/>
        </w:rPr>
        <w:t>и</w:t>
      </w:r>
      <w:r>
        <w:rPr>
          <w:color w:val="FF0000"/>
          <w:spacing w:val="-3"/>
        </w:rPr>
        <w:t xml:space="preserve"> </w:t>
      </w:r>
      <w:r>
        <w:rPr>
          <w:color w:val="FF0000"/>
        </w:rPr>
        <w:t>обуви</w:t>
      </w:r>
      <w:r>
        <w:rPr>
          <w:color w:val="FF0000"/>
          <w:spacing w:val="-3"/>
        </w:rPr>
        <w:t xml:space="preserve"> </w:t>
      </w:r>
      <w:r>
        <w:rPr>
          <w:color w:val="FF0000"/>
        </w:rPr>
        <w:t>для</w:t>
      </w:r>
      <w:r>
        <w:rPr>
          <w:color w:val="FF0000"/>
          <w:spacing w:val="-3"/>
        </w:rPr>
        <w:t xml:space="preserve"> </w:t>
      </w:r>
      <w:r>
        <w:rPr>
          <w:color w:val="FF0000"/>
        </w:rPr>
        <w:t>занятий</w:t>
      </w:r>
      <w:r>
        <w:rPr>
          <w:color w:val="FF0000"/>
          <w:spacing w:val="-3"/>
        </w:rPr>
        <w:t xml:space="preserve"> </w:t>
      </w:r>
      <w:r>
        <w:rPr>
          <w:color w:val="FF0000"/>
        </w:rPr>
        <w:t>компьютерным</w:t>
      </w:r>
      <w:r>
        <w:rPr>
          <w:color w:val="FF0000"/>
          <w:spacing w:val="-5"/>
        </w:rPr>
        <w:t xml:space="preserve"> </w:t>
      </w:r>
      <w:r>
        <w:rPr>
          <w:color w:val="FF0000"/>
        </w:rPr>
        <w:t>спортом. Правила ухода за спортивным инвентарем и оборудованием.</w:t>
      </w:r>
    </w:p>
    <w:p w:rsidR="00336F6E" w:rsidRDefault="001D7343">
      <w:pPr>
        <w:pStyle w:val="a3"/>
        <w:spacing w:before="1"/>
        <w:jc w:val="left"/>
      </w:pPr>
      <w:r>
        <w:rPr>
          <w:color w:val="FF0000"/>
        </w:rPr>
        <w:t>Правильное</w:t>
      </w:r>
      <w:r>
        <w:rPr>
          <w:color w:val="FF0000"/>
          <w:spacing w:val="-8"/>
        </w:rPr>
        <w:t xml:space="preserve"> </w:t>
      </w:r>
      <w:r>
        <w:rPr>
          <w:color w:val="FF0000"/>
        </w:rPr>
        <w:t>сбалансированное</w:t>
      </w:r>
      <w:r>
        <w:rPr>
          <w:color w:val="FF0000"/>
          <w:spacing w:val="-6"/>
        </w:rPr>
        <w:t xml:space="preserve"> </w:t>
      </w:r>
      <w:r>
        <w:rPr>
          <w:color w:val="FF0000"/>
        </w:rPr>
        <w:t>питание</w:t>
      </w:r>
      <w:r>
        <w:rPr>
          <w:color w:val="FF0000"/>
          <w:spacing w:val="-5"/>
        </w:rPr>
        <w:t xml:space="preserve"> </w:t>
      </w:r>
      <w:r>
        <w:rPr>
          <w:color w:val="FF0000"/>
          <w:spacing w:val="-2"/>
        </w:rPr>
        <w:t>киберспортсмена.</w:t>
      </w:r>
    </w:p>
    <w:p w:rsidR="00336F6E" w:rsidRDefault="001D7343">
      <w:pPr>
        <w:pStyle w:val="a3"/>
        <w:spacing w:before="240"/>
        <w:ind w:right="232"/>
      </w:pPr>
      <w:r>
        <w:rPr>
          <w:color w:val="FF000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w:t>
      </w:r>
      <w:r>
        <w:rPr>
          <w:color w:val="FF0000"/>
          <w:spacing w:val="-2"/>
        </w:rPr>
        <w:t>направленности.</w:t>
      </w:r>
    </w:p>
    <w:p w:rsidR="00336F6E" w:rsidRDefault="001D7343">
      <w:pPr>
        <w:pStyle w:val="a3"/>
        <w:spacing w:before="240"/>
        <w:ind w:right="235"/>
      </w:pPr>
      <w:r>
        <w:rPr>
          <w:color w:val="FF0000"/>
        </w:rPr>
        <w:t>Способы и методы профилактики пагубных привычек, асоциального и созависимого поведения. Антидопинговое поведение.</w:t>
      </w:r>
    </w:p>
    <w:p w:rsidR="00336F6E" w:rsidRDefault="001D7343">
      <w:pPr>
        <w:pStyle w:val="a3"/>
        <w:spacing w:before="240"/>
      </w:pPr>
      <w:r>
        <w:rPr>
          <w:color w:val="FF0000"/>
        </w:rPr>
        <w:t>Тестирование</w:t>
      </w:r>
      <w:r>
        <w:rPr>
          <w:color w:val="FF0000"/>
          <w:spacing w:val="-7"/>
        </w:rPr>
        <w:t xml:space="preserve"> </w:t>
      </w:r>
      <w:r>
        <w:rPr>
          <w:color w:val="FF0000"/>
        </w:rPr>
        <w:t>уровня</w:t>
      </w:r>
      <w:r>
        <w:rPr>
          <w:color w:val="FF0000"/>
          <w:spacing w:val="-5"/>
        </w:rPr>
        <w:t xml:space="preserve"> </w:t>
      </w:r>
      <w:r>
        <w:rPr>
          <w:color w:val="FF0000"/>
        </w:rPr>
        <w:t>физической</w:t>
      </w:r>
      <w:r>
        <w:rPr>
          <w:color w:val="FF0000"/>
          <w:spacing w:val="-7"/>
        </w:rPr>
        <w:t xml:space="preserve"> </w:t>
      </w:r>
      <w:r>
        <w:rPr>
          <w:color w:val="FF0000"/>
        </w:rPr>
        <w:t>подготовленности</w:t>
      </w:r>
      <w:r>
        <w:rPr>
          <w:color w:val="FF0000"/>
          <w:spacing w:val="-4"/>
        </w:rPr>
        <w:t xml:space="preserve"> </w:t>
      </w:r>
      <w:r>
        <w:rPr>
          <w:color w:val="FF0000"/>
          <w:spacing w:val="-2"/>
        </w:rPr>
        <w:t>киберспортсменов.</w:t>
      </w:r>
    </w:p>
    <w:p w:rsidR="00336F6E" w:rsidRDefault="001D7343">
      <w:pPr>
        <w:pStyle w:val="a5"/>
        <w:numPr>
          <w:ilvl w:val="0"/>
          <w:numId w:val="8"/>
        </w:numPr>
        <w:tabs>
          <w:tab w:val="left" w:pos="489"/>
        </w:tabs>
        <w:spacing w:before="240"/>
        <w:ind w:hanging="259"/>
        <w:rPr>
          <w:sz w:val="24"/>
        </w:rPr>
      </w:pPr>
      <w:r>
        <w:rPr>
          <w:color w:val="FF0000"/>
          <w:sz w:val="24"/>
        </w:rPr>
        <w:t>Физическое</w:t>
      </w:r>
      <w:r>
        <w:rPr>
          <w:color w:val="FF0000"/>
          <w:spacing w:val="-3"/>
          <w:sz w:val="24"/>
        </w:rPr>
        <w:t xml:space="preserve"> </w:t>
      </w:r>
      <w:r>
        <w:rPr>
          <w:color w:val="FF0000"/>
          <w:spacing w:val="-2"/>
          <w:sz w:val="24"/>
        </w:rPr>
        <w:t>совершенствование.</w:t>
      </w:r>
    </w:p>
    <w:p w:rsidR="00336F6E" w:rsidRDefault="001D7343">
      <w:pPr>
        <w:pStyle w:val="a3"/>
        <w:spacing w:before="240"/>
        <w:ind w:right="235"/>
      </w:pPr>
      <w:r>
        <w:rPr>
          <w:color w:val="FF0000"/>
        </w:rPr>
        <w:t>Комплексы упражнений для развития физических качеств (ловкости, гибкости, силы, выносливости, быстроты и скоростных способностей).</w:t>
      </w:r>
    </w:p>
    <w:p w:rsidR="00336F6E" w:rsidRDefault="001D7343">
      <w:pPr>
        <w:pStyle w:val="a3"/>
        <w:spacing w:before="240"/>
        <w:ind w:right="236"/>
      </w:pPr>
      <w:r>
        <w:rPr>
          <w:color w:val="FF0000"/>
        </w:rPr>
        <w:t>Комплексы упражнений, формирующие двигательные умения и навыки технических и тактических действий киберспортсмена.</w:t>
      </w:r>
    </w:p>
    <w:p w:rsidR="00336F6E" w:rsidRDefault="001D7343">
      <w:pPr>
        <w:pStyle w:val="a3"/>
        <w:spacing w:before="240"/>
        <w:jc w:val="left"/>
      </w:pPr>
      <w:r>
        <w:rPr>
          <w:color w:val="FF0000"/>
        </w:rPr>
        <w:t>Техника</w:t>
      </w:r>
      <w:r>
        <w:rPr>
          <w:color w:val="FF0000"/>
          <w:spacing w:val="-7"/>
        </w:rPr>
        <w:t xml:space="preserve"> </w:t>
      </w:r>
      <w:r>
        <w:rPr>
          <w:color w:val="FF0000"/>
        </w:rPr>
        <w:t>владения</w:t>
      </w:r>
      <w:r>
        <w:rPr>
          <w:color w:val="FF0000"/>
          <w:spacing w:val="-4"/>
        </w:rPr>
        <w:t xml:space="preserve"> </w:t>
      </w:r>
      <w:r>
        <w:rPr>
          <w:color w:val="FF0000"/>
        </w:rPr>
        <w:t>клавиатурой</w:t>
      </w:r>
      <w:r>
        <w:rPr>
          <w:color w:val="FF0000"/>
          <w:spacing w:val="-4"/>
        </w:rPr>
        <w:t xml:space="preserve"> </w:t>
      </w:r>
      <w:r>
        <w:rPr>
          <w:color w:val="FF0000"/>
        </w:rPr>
        <w:t>и</w:t>
      </w:r>
      <w:r>
        <w:rPr>
          <w:color w:val="FF0000"/>
          <w:spacing w:val="-3"/>
        </w:rPr>
        <w:t xml:space="preserve"> </w:t>
      </w:r>
      <w:r>
        <w:rPr>
          <w:color w:val="FF0000"/>
          <w:spacing w:val="-2"/>
        </w:rPr>
        <w:t>мышью.</w:t>
      </w:r>
    </w:p>
    <w:p w:rsidR="00336F6E" w:rsidRDefault="001D7343">
      <w:pPr>
        <w:pStyle w:val="a3"/>
        <w:spacing w:before="240" w:line="448" w:lineRule="auto"/>
        <w:jc w:val="left"/>
      </w:pPr>
      <w:r>
        <w:rPr>
          <w:color w:val="FF0000"/>
        </w:rPr>
        <w:t>Одновременное</w:t>
      </w:r>
      <w:r>
        <w:rPr>
          <w:color w:val="FF0000"/>
          <w:spacing w:val="-3"/>
        </w:rPr>
        <w:t xml:space="preserve"> </w:t>
      </w:r>
      <w:r>
        <w:rPr>
          <w:color w:val="FF0000"/>
        </w:rPr>
        <w:t>управление</w:t>
      </w:r>
      <w:r>
        <w:rPr>
          <w:color w:val="FF0000"/>
          <w:spacing w:val="-5"/>
        </w:rPr>
        <w:t xml:space="preserve"> </w:t>
      </w:r>
      <w:r>
        <w:rPr>
          <w:color w:val="FF0000"/>
        </w:rPr>
        <w:t>объектами</w:t>
      </w:r>
      <w:r>
        <w:rPr>
          <w:color w:val="FF0000"/>
          <w:spacing w:val="-4"/>
        </w:rPr>
        <w:t xml:space="preserve"> </w:t>
      </w:r>
      <w:r>
        <w:rPr>
          <w:color w:val="FF0000"/>
        </w:rPr>
        <w:t>киберспортивных</w:t>
      </w:r>
      <w:r>
        <w:rPr>
          <w:color w:val="FF0000"/>
          <w:spacing w:val="-5"/>
        </w:rPr>
        <w:t xml:space="preserve"> </w:t>
      </w:r>
      <w:r>
        <w:rPr>
          <w:color w:val="FF0000"/>
        </w:rPr>
        <w:t>игр</w:t>
      </w:r>
      <w:r>
        <w:rPr>
          <w:color w:val="FF0000"/>
          <w:spacing w:val="-4"/>
        </w:rPr>
        <w:t xml:space="preserve"> </w:t>
      </w:r>
      <w:r>
        <w:rPr>
          <w:color w:val="FF0000"/>
        </w:rPr>
        <w:t>с</w:t>
      </w:r>
      <w:r>
        <w:rPr>
          <w:color w:val="FF0000"/>
          <w:spacing w:val="-5"/>
        </w:rPr>
        <w:t xml:space="preserve"> </w:t>
      </w:r>
      <w:r>
        <w:rPr>
          <w:color w:val="FF0000"/>
        </w:rPr>
        <w:t>помощью</w:t>
      </w:r>
      <w:r>
        <w:rPr>
          <w:color w:val="FF0000"/>
          <w:spacing w:val="-4"/>
        </w:rPr>
        <w:t xml:space="preserve"> </w:t>
      </w:r>
      <w:r>
        <w:rPr>
          <w:color w:val="FF0000"/>
        </w:rPr>
        <w:t>клавиатуры</w:t>
      </w:r>
      <w:r>
        <w:rPr>
          <w:color w:val="FF0000"/>
          <w:spacing w:val="-4"/>
        </w:rPr>
        <w:t xml:space="preserve"> </w:t>
      </w:r>
      <w:r>
        <w:rPr>
          <w:color w:val="FF0000"/>
        </w:rPr>
        <w:t>и</w:t>
      </w:r>
      <w:r>
        <w:rPr>
          <w:color w:val="FF0000"/>
          <w:spacing w:val="-4"/>
        </w:rPr>
        <w:t xml:space="preserve"> </w:t>
      </w:r>
      <w:r>
        <w:rPr>
          <w:color w:val="FF0000"/>
        </w:rPr>
        <w:t>мыши. Управление объектами киберспортивных игр с помощью джойстика.</w:t>
      </w:r>
    </w:p>
    <w:p w:rsidR="00336F6E" w:rsidRDefault="001D7343">
      <w:pPr>
        <w:pStyle w:val="a3"/>
        <w:jc w:val="left"/>
      </w:pPr>
      <w:r>
        <w:rPr>
          <w:color w:val="FF0000"/>
        </w:rPr>
        <w:t>Совершенствование</w:t>
      </w:r>
      <w:r>
        <w:rPr>
          <w:color w:val="FF0000"/>
          <w:spacing w:val="-6"/>
        </w:rPr>
        <w:t xml:space="preserve"> </w:t>
      </w:r>
      <w:r>
        <w:rPr>
          <w:color w:val="FF0000"/>
        </w:rPr>
        <w:t>тактической</w:t>
      </w:r>
      <w:r>
        <w:rPr>
          <w:color w:val="FF0000"/>
          <w:spacing w:val="-4"/>
        </w:rPr>
        <w:t xml:space="preserve"> </w:t>
      </w:r>
      <w:r>
        <w:rPr>
          <w:color w:val="FF0000"/>
          <w:spacing w:val="-2"/>
        </w:rPr>
        <w:t>подготовки:</w:t>
      </w:r>
    </w:p>
    <w:p w:rsidR="00336F6E" w:rsidRDefault="001D7343">
      <w:pPr>
        <w:pStyle w:val="a3"/>
        <w:spacing w:before="241"/>
      </w:pPr>
      <w:r>
        <w:rPr>
          <w:color w:val="FF0000"/>
        </w:rPr>
        <w:t>Групповые</w:t>
      </w:r>
      <w:r>
        <w:rPr>
          <w:color w:val="FF0000"/>
          <w:spacing w:val="-5"/>
        </w:rPr>
        <w:t xml:space="preserve"> </w:t>
      </w:r>
      <w:r>
        <w:rPr>
          <w:color w:val="FF0000"/>
        </w:rPr>
        <w:t>тактические</w:t>
      </w:r>
      <w:r>
        <w:rPr>
          <w:color w:val="FF0000"/>
          <w:spacing w:val="-4"/>
        </w:rPr>
        <w:t xml:space="preserve"> </w:t>
      </w:r>
      <w:r>
        <w:rPr>
          <w:color w:val="FF0000"/>
          <w:spacing w:val="-2"/>
        </w:rPr>
        <w:t>действия.</w:t>
      </w:r>
    </w:p>
    <w:p w:rsidR="00336F6E" w:rsidRDefault="001D7343">
      <w:pPr>
        <w:pStyle w:val="a3"/>
        <w:spacing w:before="240"/>
      </w:pPr>
      <w:r>
        <w:rPr>
          <w:color w:val="FF0000"/>
        </w:rPr>
        <w:t>Командные</w:t>
      </w:r>
      <w:r>
        <w:rPr>
          <w:color w:val="FF0000"/>
          <w:spacing w:val="-5"/>
        </w:rPr>
        <w:t xml:space="preserve"> </w:t>
      </w:r>
      <w:r>
        <w:rPr>
          <w:color w:val="FF0000"/>
        </w:rPr>
        <w:t>атакующие</w:t>
      </w:r>
      <w:r>
        <w:rPr>
          <w:color w:val="FF0000"/>
          <w:spacing w:val="-3"/>
        </w:rPr>
        <w:t xml:space="preserve"> </w:t>
      </w:r>
      <w:r>
        <w:rPr>
          <w:color w:val="FF0000"/>
        </w:rPr>
        <w:t>тактические</w:t>
      </w:r>
      <w:r>
        <w:rPr>
          <w:color w:val="FF0000"/>
          <w:spacing w:val="-3"/>
        </w:rPr>
        <w:t xml:space="preserve"> </w:t>
      </w:r>
      <w:r>
        <w:rPr>
          <w:color w:val="FF0000"/>
          <w:spacing w:val="-2"/>
        </w:rPr>
        <w:t>действия.</w:t>
      </w:r>
    </w:p>
    <w:p w:rsidR="00336F6E" w:rsidRDefault="001D7343">
      <w:pPr>
        <w:pStyle w:val="a3"/>
        <w:spacing w:before="240"/>
      </w:pPr>
      <w:r>
        <w:rPr>
          <w:color w:val="FF0000"/>
        </w:rPr>
        <w:t>Тактика</w:t>
      </w:r>
      <w:r>
        <w:rPr>
          <w:color w:val="FF0000"/>
          <w:spacing w:val="-4"/>
        </w:rPr>
        <w:t xml:space="preserve"> </w:t>
      </w:r>
      <w:r>
        <w:rPr>
          <w:color w:val="FF0000"/>
        </w:rPr>
        <w:t>игры</w:t>
      </w:r>
      <w:r>
        <w:rPr>
          <w:color w:val="FF0000"/>
          <w:spacing w:val="-3"/>
        </w:rPr>
        <w:t xml:space="preserve"> </w:t>
      </w:r>
      <w:r>
        <w:rPr>
          <w:color w:val="FF0000"/>
        </w:rPr>
        <w:t>киберспортсмена.</w:t>
      </w:r>
      <w:r>
        <w:rPr>
          <w:color w:val="FF0000"/>
          <w:spacing w:val="-3"/>
        </w:rPr>
        <w:t xml:space="preserve"> </w:t>
      </w:r>
      <w:r>
        <w:rPr>
          <w:color w:val="FF0000"/>
        </w:rPr>
        <w:t>Выбор</w:t>
      </w:r>
      <w:r>
        <w:rPr>
          <w:color w:val="FF0000"/>
          <w:spacing w:val="-3"/>
        </w:rPr>
        <w:t xml:space="preserve"> </w:t>
      </w:r>
      <w:r>
        <w:rPr>
          <w:color w:val="FF0000"/>
        </w:rPr>
        <w:t>объекта</w:t>
      </w:r>
      <w:r>
        <w:rPr>
          <w:color w:val="FF0000"/>
          <w:spacing w:val="-2"/>
        </w:rPr>
        <w:t xml:space="preserve"> управления.</w:t>
      </w:r>
    </w:p>
    <w:p w:rsidR="00336F6E" w:rsidRDefault="001D7343">
      <w:pPr>
        <w:pStyle w:val="a3"/>
        <w:spacing w:before="240"/>
      </w:pPr>
      <w:r>
        <w:rPr>
          <w:color w:val="FF0000"/>
        </w:rPr>
        <w:t>Учебные</w:t>
      </w:r>
      <w:r>
        <w:rPr>
          <w:color w:val="FF0000"/>
          <w:spacing w:val="-7"/>
        </w:rPr>
        <w:t xml:space="preserve"> </w:t>
      </w:r>
      <w:r>
        <w:rPr>
          <w:color w:val="FF0000"/>
        </w:rPr>
        <w:t>киберспортивные</w:t>
      </w:r>
      <w:r>
        <w:rPr>
          <w:color w:val="FF0000"/>
          <w:spacing w:val="-5"/>
        </w:rPr>
        <w:t xml:space="preserve"> </w:t>
      </w:r>
      <w:r>
        <w:rPr>
          <w:color w:val="FF0000"/>
        </w:rPr>
        <w:t>игры.</w:t>
      </w:r>
      <w:r>
        <w:rPr>
          <w:color w:val="FF0000"/>
          <w:spacing w:val="-2"/>
        </w:rPr>
        <w:t xml:space="preserve"> </w:t>
      </w:r>
      <w:r>
        <w:rPr>
          <w:color w:val="FF0000"/>
        </w:rPr>
        <w:t>Участие</w:t>
      </w:r>
      <w:r>
        <w:rPr>
          <w:color w:val="FF0000"/>
          <w:spacing w:val="-4"/>
        </w:rPr>
        <w:t xml:space="preserve"> </w:t>
      </w:r>
      <w:r>
        <w:rPr>
          <w:color w:val="FF0000"/>
        </w:rPr>
        <w:t>в</w:t>
      </w:r>
      <w:r>
        <w:rPr>
          <w:color w:val="FF0000"/>
          <w:spacing w:val="-4"/>
        </w:rPr>
        <w:t xml:space="preserve"> </w:t>
      </w:r>
      <w:r>
        <w:rPr>
          <w:color w:val="FF0000"/>
        </w:rPr>
        <w:t>соревновательной</w:t>
      </w:r>
      <w:r>
        <w:rPr>
          <w:color w:val="FF0000"/>
          <w:spacing w:val="-2"/>
        </w:rPr>
        <w:t xml:space="preserve"> деятельности.</w:t>
      </w:r>
    </w:p>
    <w:p w:rsidR="00336F6E" w:rsidRDefault="001D7343">
      <w:pPr>
        <w:tabs>
          <w:tab w:val="left" w:pos="2567"/>
          <w:tab w:val="left" w:pos="3644"/>
          <w:tab w:val="left" w:pos="5790"/>
          <w:tab w:val="left" w:pos="6790"/>
          <w:tab w:val="left" w:pos="8246"/>
          <w:tab w:val="left" w:pos="8761"/>
        </w:tabs>
        <w:spacing w:before="240"/>
        <w:ind w:left="230" w:right="227" w:firstLine="720"/>
        <w:rPr>
          <w:sz w:val="24"/>
        </w:rPr>
      </w:pPr>
      <w:r>
        <w:rPr>
          <w:b/>
          <w:color w:val="FF0000"/>
          <w:spacing w:val="-2"/>
          <w:sz w:val="24"/>
        </w:rPr>
        <w:t>Содержание</w:t>
      </w:r>
      <w:r>
        <w:rPr>
          <w:b/>
          <w:color w:val="FF0000"/>
          <w:sz w:val="24"/>
        </w:rPr>
        <w:tab/>
      </w:r>
      <w:r>
        <w:rPr>
          <w:b/>
          <w:color w:val="FF0000"/>
          <w:spacing w:val="-2"/>
          <w:sz w:val="24"/>
        </w:rPr>
        <w:t>модуля</w:t>
      </w:r>
      <w:r>
        <w:rPr>
          <w:b/>
          <w:color w:val="FF0000"/>
          <w:sz w:val="24"/>
        </w:rPr>
        <w:tab/>
      </w:r>
      <w:r>
        <w:rPr>
          <w:b/>
          <w:color w:val="FF0000"/>
          <w:spacing w:val="-2"/>
          <w:sz w:val="24"/>
        </w:rPr>
        <w:t>"Компьютерный</w:t>
      </w:r>
      <w:r>
        <w:rPr>
          <w:b/>
          <w:color w:val="FF0000"/>
          <w:sz w:val="24"/>
        </w:rPr>
        <w:tab/>
      </w:r>
      <w:r>
        <w:rPr>
          <w:b/>
          <w:color w:val="FF0000"/>
          <w:spacing w:val="-2"/>
          <w:sz w:val="24"/>
        </w:rPr>
        <w:t>спорт</w:t>
      </w:r>
      <w:r>
        <w:rPr>
          <w:color w:val="FF0000"/>
          <w:spacing w:val="-2"/>
          <w:sz w:val="24"/>
        </w:rPr>
        <w:t>"</w:t>
      </w:r>
      <w:r>
        <w:rPr>
          <w:color w:val="FF0000"/>
          <w:sz w:val="24"/>
        </w:rPr>
        <w:tab/>
      </w:r>
      <w:r>
        <w:rPr>
          <w:color w:val="FF0000"/>
          <w:spacing w:val="-2"/>
          <w:sz w:val="24"/>
        </w:rPr>
        <w:t>направлено</w:t>
      </w:r>
      <w:r>
        <w:rPr>
          <w:color w:val="FF0000"/>
          <w:sz w:val="24"/>
        </w:rPr>
        <w:tab/>
      </w:r>
      <w:r>
        <w:rPr>
          <w:color w:val="FF0000"/>
          <w:spacing w:val="-6"/>
          <w:sz w:val="24"/>
        </w:rPr>
        <w:t>на</w:t>
      </w:r>
      <w:r>
        <w:rPr>
          <w:color w:val="FF0000"/>
          <w:sz w:val="24"/>
        </w:rPr>
        <w:tab/>
      </w:r>
      <w:r>
        <w:rPr>
          <w:color w:val="FF0000"/>
          <w:spacing w:val="-2"/>
          <w:sz w:val="24"/>
        </w:rPr>
        <w:t xml:space="preserve">достижение </w:t>
      </w:r>
      <w:r>
        <w:rPr>
          <w:color w:val="FF0000"/>
          <w:sz w:val="24"/>
        </w:rPr>
        <w:t>обучающимися личностных, метапредметных и предметных результатов обучения.</w:t>
      </w:r>
    </w:p>
    <w:p w:rsidR="00336F6E" w:rsidRDefault="00336F6E">
      <w:pPr>
        <w:rPr>
          <w:sz w:val="24"/>
        </w:rPr>
        <w:sectPr w:rsidR="00336F6E">
          <w:pgSz w:w="11920" w:h="16850"/>
          <w:pgMar w:top="1360" w:right="850" w:bottom="1160" w:left="850" w:header="0" w:footer="963" w:gutter="0"/>
          <w:cols w:space="720"/>
        </w:sectPr>
      </w:pPr>
    </w:p>
    <w:p w:rsidR="00336F6E" w:rsidRDefault="001D7343">
      <w:pPr>
        <w:pStyle w:val="a3"/>
        <w:spacing w:before="71"/>
        <w:ind w:right="271" w:firstLine="720"/>
        <w:jc w:val="left"/>
      </w:pPr>
      <w:r>
        <w:rPr>
          <w:color w:val="FF0000"/>
        </w:rPr>
        <w:lastRenderedPageBreak/>
        <w:t>При изучении модуля "Компьютерный спорт" на уровне среднего общего образования у обучающихся будут сформированы следующие личностные результаты:</w:t>
      </w:r>
    </w:p>
    <w:p w:rsidR="00336F6E" w:rsidRDefault="001D7343">
      <w:pPr>
        <w:pStyle w:val="a3"/>
        <w:spacing w:before="240"/>
        <w:ind w:right="233"/>
      </w:pPr>
      <w:r>
        <w:rPr>
          <w:color w:val="FF0000"/>
        </w:rPr>
        <w:t>воспитание чувства патриотизма, ответственности перед Родиной, гордости за свой край,</w:t>
      </w:r>
      <w:r>
        <w:rPr>
          <w:color w:val="FF0000"/>
          <w:spacing w:val="40"/>
        </w:rPr>
        <w:t xml:space="preserve"> </w:t>
      </w:r>
      <w:r>
        <w:rPr>
          <w:color w:val="FF0000"/>
        </w:rPr>
        <w:t>свою</w:t>
      </w:r>
      <w:r>
        <w:rPr>
          <w:color w:val="FF0000"/>
          <w:spacing w:val="-1"/>
        </w:rPr>
        <w:t xml:space="preserve"> </w:t>
      </w:r>
      <w:r>
        <w:rPr>
          <w:color w:val="FF0000"/>
        </w:rPr>
        <w:t>Родину, уважение</w:t>
      </w:r>
      <w:r>
        <w:rPr>
          <w:color w:val="FF0000"/>
          <w:spacing w:val="-2"/>
        </w:rPr>
        <w:t xml:space="preserve"> </w:t>
      </w:r>
      <w:r>
        <w:rPr>
          <w:color w:val="FF0000"/>
        </w:rPr>
        <w:t>государственных символов</w:t>
      </w:r>
      <w:r>
        <w:rPr>
          <w:color w:val="FF0000"/>
          <w:spacing w:val="-2"/>
        </w:rPr>
        <w:t xml:space="preserve"> </w:t>
      </w:r>
      <w:r>
        <w:rPr>
          <w:color w:val="FF0000"/>
        </w:rPr>
        <w:t>(герб, флаг,</w:t>
      </w:r>
      <w:r>
        <w:rPr>
          <w:color w:val="FF0000"/>
          <w:spacing w:val="-1"/>
        </w:rPr>
        <w:t xml:space="preserve"> </w:t>
      </w:r>
      <w:r>
        <w:rPr>
          <w:color w:val="FF0000"/>
        </w:rPr>
        <w:t>гимн), готовность к</w:t>
      </w:r>
      <w:r>
        <w:rPr>
          <w:color w:val="FF0000"/>
          <w:spacing w:val="-1"/>
        </w:rPr>
        <w:t xml:space="preserve"> </w:t>
      </w:r>
      <w:r>
        <w:rPr>
          <w:color w:val="FF0000"/>
        </w:rPr>
        <w:t>служению Отечеству, его защите;</w:t>
      </w:r>
    </w:p>
    <w:p w:rsidR="00336F6E" w:rsidRDefault="001D7343">
      <w:pPr>
        <w:pStyle w:val="a3"/>
        <w:spacing w:before="240"/>
        <w:ind w:right="234"/>
      </w:pPr>
      <w:r>
        <w:rPr>
          <w:color w:val="FF0000"/>
        </w:rPr>
        <w:t xml:space="preserve">сформированность основ саморазвития и самовоспитания через ценности, традиции и идеалы киберспортивных общественных организаций регионального, всероссийского и мирового </w:t>
      </w:r>
      <w:r>
        <w:rPr>
          <w:color w:val="FF0000"/>
          <w:spacing w:val="-2"/>
        </w:rPr>
        <w:t>уровней;</w:t>
      </w:r>
    </w:p>
    <w:p w:rsidR="00336F6E" w:rsidRDefault="001D7343">
      <w:pPr>
        <w:pStyle w:val="a3"/>
        <w:spacing w:before="240"/>
        <w:ind w:right="224"/>
      </w:pPr>
      <w:r>
        <w:rPr>
          <w:color w:val="FF0000"/>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компьютерного спорта;</w:t>
      </w:r>
    </w:p>
    <w:p w:rsidR="00336F6E" w:rsidRDefault="001D7343">
      <w:pPr>
        <w:pStyle w:val="a3"/>
        <w:spacing w:before="241"/>
        <w:ind w:right="230"/>
      </w:pPr>
      <w:r>
        <w:rPr>
          <w:color w:val="FF0000"/>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336F6E" w:rsidRDefault="001D7343">
      <w:pPr>
        <w:pStyle w:val="a3"/>
        <w:spacing w:before="240"/>
        <w:ind w:right="226"/>
      </w:pPr>
      <w:r>
        <w:rPr>
          <w:color w:val="FF0000"/>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компьютерного </w:t>
      </w:r>
      <w:r>
        <w:rPr>
          <w:color w:val="FF0000"/>
          <w:spacing w:val="-2"/>
        </w:rPr>
        <w:t>спорта;</w:t>
      </w:r>
    </w:p>
    <w:p w:rsidR="00336F6E" w:rsidRDefault="001D7343">
      <w:pPr>
        <w:pStyle w:val="a3"/>
        <w:spacing w:before="240"/>
        <w:ind w:right="227"/>
      </w:pPr>
      <w:r>
        <w:rPr>
          <w:color w:val="FF0000"/>
        </w:rPr>
        <w:t>осознанный выбор будущей профессии и возможностей реализации собственных жизненных планов средствами компьютерного спорта как условие успешной профессиональной, спортивной и общественной деятельности;</w:t>
      </w:r>
    </w:p>
    <w:p w:rsidR="00336F6E" w:rsidRDefault="001D7343">
      <w:pPr>
        <w:pStyle w:val="a3"/>
        <w:spacing w:before="241"/>
        <w:ind w:right="229"/>
      </w:pPr>
      <w:r>
        <w:rPr>
          <w:color w:val="FF0000"/>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rsidR="00336F6E" w:rsidRDefault="001D7343">
      <w:pPr>
        <w:pStyle w:val="a3"/>
        <w:spacing w:before="240"/>
        <w:ind w:right="271" w:firstLine="720"/>
        <w:jc w:val="left"/>
      </w:pPr>
      <w:r>
        <w:rPr>
          <w:color w:val="FF0000"/>
        </w:rPr>
        <w:t>При изучении модуля "Компьютерный спорт" на уровне среднего общего образования у обучающихся будут сформированы следующие метапредметные результаты:</w:t>
      </w:r>
    </w:p>
    <w:p w:rsidR="00336F6E" w:rsidRDefault="001D7343">
      <w:pPr>
        <w:pStyle w:val="a3"/>
        <w:spacing w:before="240"/>
        <w:ind w:right="227"/>
      </w:pPr>
      <w:r>
        <w:rPr>
          <w:color w:val="FF0000"/>
        </w:rP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компьютерному спорту;</w:t>
      </w:r>
    </w:p>
    <w:p w:rsidR="00336F6E" w:rsidRDefault="001D7343">
      <w:pPr>
        <w:pStyle w:val="a3"/>
        <w:spacing w:before="240"/>
        <w:ind w:right="224"/>
      </w:pPr>
      <w:r>
        <w:rPr>
          <w:color w:val="FF0000"/>
        </w:rP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color w:val="FF0000"/>
          <w:spacing w:val="-2"/>
        </w:rPr>
        <w:t>деятельности;</w:t>
      </w:r>
    </w:p>
    <w:p w:rsidR="00336F6E" w:rsidRDefault="001D7343">
      <w:pPr>
        <w:pStyle w:val="a3"/>
        <w:spacing w:before="241"/>
        <w:ind w:right="230"/>
      </w:pPr>
      <w:r>
        <w:rPr>
          <w:color w:val="FF0000"/>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336F6E" w:rsidRDefault="001D7343">
      <w:pPr>
        <w:pStyle w:val="a3"/>
        <w:spacing w:before="240"/>
        <w:ind w:right="228"/>
      </w:pPr>
      <w:r>
        <w:rPr>
          <w:color w:val="FF0000"/>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71" w:firstLine="720"/>
        <w:jc w:val="left"/>
      </w:pPr>
      <w:r>
        <w:rPr>
          <w:color w:val="FF0000"/>
        </w:rPr>
        <w:lastRenderedPageBreak/>
        <w:t>При изучении модуля "Компьютерный спорт" на уровне среднего общего образования у обучающихся будут сформированы следующие предметные результаты:</w:t>
      </w:r>
    </w:p>
    <w:p w:rsidR="00336F6E" w:rsidRDefault="001D7343">
      <w:pPr>
        <w:pStyle w:val="a3"/>
        <w:spacing w:before="240"/>
        <w:ind w:right="235"/>
      </w:pPr>
      <w:r>
        <w:rPr>
          <w:color w:val="FF0000"/>
        </w:rPr>
        <w:t>знание истории развития современного компьютерного спорта в мире, в Российской Федерации, в регионе;</w:t>
      </w:r>
    </w:p>
    <w:p w:rsidR="00336F6E" w:rsidRDefault="001D7343">
      <w:pPr>
        <w:pStyle w:val="a3"/>
        <w:spacing w:before="240"/>
        <w:ind w:right="236"/>
      </w:pPr>
      <w:r>
        <w:rPr>
          <w:color w:val="FF0000"/>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rsidR="00336F6E" w:rsidRDefault="001D7343">
      <w:pPr>
        <w:pStyle w:val="a3"/>
        <w:spacing w:before="240"/>
        <w:ind w:right="230"/>
      </w:pPr>
      <w:r>
        <w:rPr>
          <w:color w:val="FF0000"/>
        </w:rPr>
        <w:t>умение анализировать результаты соревнований, входящих в официальный календарь соревнований (международных, всероссийских, региональных);</w:t>
      </w:r>
    </w:p>
    <w:p w:rsidR="00336F6E" w:rsidRDefault="001D7343">
      <w:pPr>
        <w:pStyle w:val="a3"/>
        <w:spacing w:before="240"/>
        <w:ind w:right="225"/>
      </w:pPr>
      <w:r>
        <w:rPr>
          <w:color w:val="FF0000"/>
        </w:rPr>
        <w:t>понимание роли занятий компьютерным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336F6E" w:rsidRDefault="001D7343">
      <w:pPr>
        <w:pStyle w:val="a3"/>
        <w:spacing w:before="241"/>
        <w:ind w:right="226"/>
      </w:pPr>
      <w:r>
        <w:rPr>
          <w:color w:val="FF0000"/>
        </w:rPr>
        <w:t>использование навыков: организации и проведения самостоятельных занятий по компьютерному спорту,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rsidR="00336F6E" w:rsidRDefault="001D7343">
      <w:pPr>
        <w:pStyle w:val="a3"/>
        <w:spacing w:before="240"/>
      </w:pPr>
      <w:r>
        <w:rPr>
          <w:color w:val="FF0000"/>
        </w:rPr>
        <w:t>знание</w:t>
      </w:r>
      <w:r>
        <w:rPr>
          <w:color w:val="FF0000"/>
          <w:spacing w:val="-7"/>
        </w:rPr>
        <w:t xml:space="preserve"> </w:t>
      </w:r>
      <w:r>
        <w:rPr>
          <w:color w:val="FF0000"/>
        </w:rPr>
        <w:t>и</w:t>
      </w:r>
      <w:r>
        <w:rPr>
          <w:color w:val="FF0000"/>
          <w:spacing w:val="-4"/>
        </w:rPr>
        <w:t xml:space="preserve"> </w:t>
      </w:r>
      <w:r>
        <w:rPr>
          <w:color w:val="FF0000"/>
        </w:rPr>
        <w:t>применение</w:t>
      </w:r>
      <w:r>
        <w:rPr>
          <w:color w:val="FF0000"/>
          <w:spacing w:val="-5"/>
        </w:rPr>
        <w:t xml:space="preserve"> </w:t>
      </w:r>
      <w:r>
        <w:rPr>
          <w:color w:val="FF0000"/>
        </w:rPr>
        <w:t>основ</w:t>
      </w:r>
      <w:r>
        <w:rPr>
          <w:color w:val="FF0000"/>
          <w:spacing w:val="-5"/>
        </w:rPr>
        <w:t xml:space="preserve"> </w:t>
      </w:r>
      <w:r>
        <w:rPr>
          <w:color w:val="FF0000"/>
        </w:rPr>
        <w:t>формирования</w:t>
      </w:r>
      <w:r>
        <w:rPr>
          <w:color w:val="FF0000"/>
          <w:spacing w:val="-4"/>
        </w:rPr>
        <w:t xml:space="preserve"> </w:t>
      </w:r>
      <w:r>
        <w:rPr>
          <w:color w:val="FF0000"/>
        </w:rPr>
        <w:t>сбалансированного</w:t>
      </w:r>
      <w:r>
        <w:rPr>
          <w:color w:val="FF0000"/>
          <w:spacing w:val="-4"/>
        </w:rPr>
        <w:t xml:space="preserve"> </w:t>
      </w:r>
      <w:r>
        <w:rPr>
          <w:color w:val="FF0000"/>
        </w:rPr>
        <w:t>питания</w:t>
      </w:r>
      <w:r>
        <w:rPr>
          <w:color w:val="FF0000"/>
          <w:spacing w:val="-3"/>
        </w:rPr>
        <w:t xml:space="preserve"> </w:t>
      </w:r>
      <w:r>
        <w:rPr>
          <w:color w:val="FF0000"/>
          <w:spacing w:val="-2"/>
        </w:rPr>
        <w:t>киберспортсмена;</w:t>
      </w:r>
    </w:p>
    <w:p w:rsidR="00336F6E" w:rsidRDefault="001D7343">
      <w:pPr>
        <w:pStyle w:val="a3"/>
        <w:spacing w:before="240"/>
        <w:ind w:right="236"/>
      </w:pPr>
      <w:r>
        <w:rPr>
          <w:color w:val="FF0000"/>
        </w:rPr>
        <w:t>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rsidR="00336F6E" w:rsidRDefault="001D7343">
      <w:pPr>
        <w:pStyle w:val="a3"/>
        <w:spacing w:before="241"/>
        <w:ind w:right="231"/>
      </w:pPr>
      <w:r>
        <w:rPr>
          <w:color w:val="FF0000"/>
        </w:rPr>
        <w:t xml:space="preserve">использование правил подбора упражнений для развития психологических и физических качеств киберспортсмена; специально-подготовительных упражнений, определение их </w:t>
      </w:r>
      <w:r>
        <w:rPr>
          <w:color w:val="FF0000"/>
          <w:spacing w:val="-2"/>
        </w:rPr>
        <w:t>эффективности;</w:t>
      </w:r>
    </w:p>
    <w:p w:rsidR="00336F6E" w:rsidRDefault="001D7343">
      <w:pPr>
        <w:pStyle w:val="a3"/>
        <w:spacing w:before="240"/>
        <w:ind w:right="230"/>
      </w:pPr>
      <w:r>
        <w:rPr>
          <w:color w:val="FF0000"/>
        </w:rPr>
        <w:t>знание техники выполнения и демонстрация правильной техники и выполнения упражнения для развития психологических и физических качеств киберспортсмена, умение выявлять и устранять ошибки при выполнении упражнений;</w:t>
      </w:r>
    </w:p>
    <w:p w:rsidR="00336F6E" w:rsidRDefault="001D7343">
      <w:pPr>
        <w:pStyle w:val="a3"/>
        <w:spacing w:before="240"/>
        <w:ind w:right="226"/>
      </w:pPr>
      <w:r>
        <w:rPr>
          <w:color w:val="FF0000"/>
        </w:rPr>
        <w:t>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 элементами в игровых заданиях и соревнованиях;</w:t>
      </w:r>
    </w:p>
    <w:p w:rsidR="00336F6E" w:rsidRDefault="001D7343">
      <w:pPr>
        <w:pStyle w:val="a3"/>
        <w:spacing w:before="241"/>
        <w:jc w:val="left"/>
      </w:pPr>
      <w:r>
        <w:rPr>
          <w:color w:val="FF0000"/>
        </w:rPr>
        <w:t>выполнение</w:t>
      </w:r>
      <w:r>
        <w:rPr>
          <w:color w:val="FF0000"/>
          <w:spacing w:val="80"/>
        </w:rPr>
        <w:t xml:space="preserve"> </w:t>
      </w:r>
      <w:r>
        <w:rPr>
          <w:color w:val="FF0000"/>
        </w:rPr>
        <w:t>результативных</w:t>
      </w:r>
      <w:r>
        <w:rPr>
          <w:color w:val="FF0000"/>
          <w:spacing w:val="80"/>
        </w:rPr>
        <w:t xml:space="preserve"> </w:t>
      </w:r>
      <w:r>
        <w:rPr>
          <w:color w:val="FF0000"/>
        </w:rPr>
        <w:t>действий,</w:t>
      </w:r>
      <w:r>
        <w:rPr>
          <w:color w:val="FF0000"/>
          <w:spacing w:val="80"/>
        </w:rPr>
        <w:t xml:space="preserve"> </w:t>
      </w:r>
      <w:r>
        <w:rPr>
          <w:color w:val="FF0000"/>
        </w:rPr>
        <w:t>реализация</w:t>
      </w:r>
      <w:r>
        <w:rPr>
          <w:color w:val="FF0000"/>
          <w:spacing w:val="80"/>
        </w:rPr>
        <w:t xml:space="preserve"> </w:t>
      </w:r>
      <w:r>
        <w:rPr>
          <w:color w:val="FF0000"/>
        </w:rPr>
        <w:t>комбинаций</w:t>
      </w:r>
      <w:r>
        <w:rPr>
          <w:color w:val="FF0000"/>
          <w:spacing w:val="80"/>
        </w:rPr>
        <w:t xml:space="preserve"> </w:t>
      </w:r>
      <w:r>
        <w:rPr>
          <w:color w:val="FF0000"/>
        </w:rPr>
        <w:t>при</w:t>
      </w:r>
      <w:r>
        <w:rPr>
          <w:color w:val="FF0000"/>
          <w:spacing w:val="80"/>
        </w:rPr>
        <w:t xml:space="preserve"> </w:t>
      </w:r>
      <w:r>
        <w:rPr>
          <w:color w:val="FF0000"/>
        </w:rPr>
        <w:t>различных</w:t>
      </w:r>
      <w:r>
        <w:rPr>
          <w:color w:val="FF0000"/>
          <w:spacing w:val="80"/>
        </w:rPr>
        <w:t xml:space="preserve"> </w:t>
      </w:r>
      <w:r>
        <w:rPr>
          <w:color w:val="FF0000"/>
        </w:rPr>
        <w:t xml:space="preserve">игровых </w:t>
      </w:r>
      <w:r>
        <w:rPr>
          <w:color w:val="FF0000"/>
          <w:spacing w:val="-2"/>
        </w:rPr>
        <w:t>ситуациях;</w:t>
      </w:r>
    </w:p>
    <w:p w:rsidR="00336F6E" w:rsidRDefault="001D7343">
      <w:pPr>
        <w:pStyle w:val="a3"/>
        <w:spacing w:before="240" w:line="448" w:lineRule="auto"/>
        <w:ind w:right="422"/>
        <w:jc w:val="left"/>
      </w:pPr>
      <w:r>
        <w:rPr>
          <w:color w:val="FF0000"/>
        </w:rPr>
        <w:t>выявление ошибок при анализе своих игр и игр других киберспортсменов;</w:t>
      </w:r>
      <w:r>
        <w:rPr>
          <w:color w:val="FF0000"/>
          <w:spacing w:val="80"/>
        </w:rPr>
        <w:t xml:space="preserve"> </w:t>
      </w:r>
      <w:r>
        <w:rPr>
          <w:color w:val="FF0000"/>
        </w:rPr>
        <w:t>совершенствование индивидуальных, групповых и командных тактических действий;</w:t>
      </w:r>
    </w:p>
    <w:p w:rsidR="00336F6E" w:rsidRDefault="001D7343">
      <w:pPr>
        <w:pStyle w:val="a3"/>
        <w:ind w:right="234"/>
        <w:jc w:val="left"/>
      </w:pPr>
      <w:r>
        <w:rPr>
          <w:color w:val="FF0000"/>
        </w:rPr>
        <w:t>осуществление</w:t>
      </w:r>
      <w:r>
        <w:rPr>
          <w:color w:val="FF0000"/>
          <w:spacing w:val="33"/>
        </w:rPr>
        <w:t xml:space="preserve"> </w:t>
      </w:r>
      <w:r>
        <w:rPr>
          <w:color w:val="FF0000"/>
        </w:rPr>
        <w:t>соревновательной</w:t>
      </w:r>
      <w:r>
        <w:rPr>
          <w:color w:val="FF0000"/>
          <w:spacing w:val="34"/>
        </w:rPr>
        <w:t xml:space="preserve"> </w:t>
      </w:r>
      <w:r>
        <w:rPr>
          <w:color w:val="FF0000"/>
        </w:rPr>
        <w:t>деятельности</w:t>
      </w:r>
      <w:r>
        <w:rPr>
          <w:color w:val="FF0000"/>
          <w:spacing w:val="34"/>
        </w:rPr>
        <w:t xml:space="preserve"> </w:t>
      </w:r>
      <w:r>
        <w:rPr>
          <w:color w:val="FF0000"/>
        </w:rPr>
        <w:t>в</w:t>
      </w:r>
      <w:r>
        <w:rPr>
          <w:color w:val="FF0000"/>
          <w:spacing w:val="33"/>
        </w:rPr>
        <w:t xml:space="preserve"> </w:t>
      </w:r>
      <w:r>
        <w:rPr>
          <w:color w:val="FF0000"/>
        </w:rPr>
        <w:t>соответствии</w:t>
      </w:r>
      <w:r>
        <w:rPr>
          <w:color w:val="FF0000"/>
          <w:spacing w:val="34"/>
        </w:rPr>
        <w:t xml:space="preserve"> </w:t>
      </w:r>
      <w:r>
        <w:rPr>
          <w:color w:val="FF0000"/>
        </w:rPr>
        <w:t>с</w:t>
      </w:r>
      <w:r>
        <w:rPr>
          <w:color w:val="FF0000"/>
          <w:spacing w:val="33"/>
        </w:rPr>
        <w:t xml:space="preserve"> </w:t>
      </w:r>
      <w:r>
        <w:rPr>
          <w:color w:val="FF0000"/>
        </w:rPr>
        <w:t>правилами</w:t>
      </w:r>
      <w:r>
        <w:rPr>
          <w:color w:val="FF0000"/>
          <w:spacing w:val="34"/>
        </w:rPr>
        <w:t xml:space="preserve"> </w:t>
      </w:r>
      <w:r>
        <w:rPr>
          <w:color w:val="FF0000"/>
        </w:rPr>
        <w:t xml:space="preserve">компьютерного </w:t>
      </w:r>
      <w:r>
        <w:rPr>
          <w:color w:val="FF0000"/>
          <w:spacing w:val="-2"/>
        </w:rPr>
        <w:t>спорта;</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1"/>
      </w:pPr>
      <w:r>
        <w:rPr>
          <w:color w:val="FF0000"/>
        </w:rPr>
        <w:lastRenderedPageBreak/>
        <w:t>осуществление</w:t>
      </w:r>
      <w:r>
        <w:rPr>
          <w:color w:val="FF0000"/>
          <w:spacing w:val="-6"/>
        </w:rPr>
        <w:t xml:space="preserve"> </w:t>
      </w:r>
      <w:r>
        <w:rPr>
          <w:color w:val="FF0000"/>
        </w:rPr>
        <w:t>судейской</w:t>
      </w:r>
      <w:r>
        <w:rPr>
          <w:color w:val="FF0000"/>
          <w:spacing w:val="-5"/>
        </w:rPr>
        <w:t xml:space="preserve"> </w:t>
      </w:r>
      <w:r>
        <w:rPr>
          <w:color w:val="FF0000"/>
          <w:spacing w:val="-2"/>
        </w:rPr>
        <w:t>практики;</w:t>
      </w:r>
    </w:p>
    <w:p w:rsidR="00336F6E" w:rsidRDefault="001D7343">
      <w:pPr>
        <w:pStyle w:val="a3"/>
        <w:spacing w:before="240"/>
        <w:ind w:right="232"/>
      </w:pPr>
      <w:r>
        <w:rPr>
          <w:color w:val="FF0000"/>
        </w:rPr>
        <w:t>определение признаков положительного влияния занятий компьютерным спортом на укрепление здоровья, связи между развитием психофизиологических качеств и основных систем организма;</w:t>
      </w:r>
    </w:p>
    <w:p w:rsidR="00336F6E" w:rsidRDefault="001D7343">
      <w:pPr>
        <w:pStyle w:val="a3"/>
        <w:spacing w:before="240"/>
        <w:ind w:right="225"/>
      </w:pPr>
      <w:r>
        <w:rPr>
          <w:color w:val="FF0000"/>
        </w:rPr>
        <w:t xml:space="preserve">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w:t>
      </w:r>
      <w:r>
        <w:rPr>
          <w:color w:val="FF0000"/>
          <w:spacing w:val="-2"/>
        </w:rPr>
        <w:t>кондиций;</w:t>
      </w:r>
    </w:p>
    <w:p w:rsidR="00336F6E" w:rsidRDefault="001D7343">
      <w:pPr>
        <w:pStyle w:val="a3"/>
        <w:spacing w:before="240"/>
        <w:ind w:right="225"/>
      </w:pPr>
      <w:r>
        <w:rPr>
          <w:color w:val="FF0000"/>
        </w:rPr>
        <w:t>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сравнение своих результатов выполнения контрольных упражнений с эталонными результатами;</w:t>
      </w:r>
    </w:p>
    <w:p w:rsidR="00336F6E" w:rsidRDefault="001D7343">
      <w:pPr>
        <w:pStyle w:val="a3"/>
        <w:spacing w:before="241"/>
        <w:ind w:right="226"/>
      </w:pPr>
      <w:r>
        <w:rPr>
          <w:color w:val="FF0000"/>
        </w:rPr>
        <w:t>способность проводить самостоятельные занятия по компьютерному спорту по освоению новых действий и развитию основных качеств, контролировать и анализировать эффективность этих занятий;</w:t>
      </w:r>
    </w:p>
    <w:p w:rsidR="00336F6E" w:rsidRDefault="001D7343">
      <w:pPr>
        <w:pStyle w:val="a3"/>
        <w:spacing w:before="240"/>
        <w:ind w:right="238"/>
      </w:pPr>
      <w:r>
        <w:rPr>
          <w:color w:val="FF0000"/>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336F6E" w:rsidRDefault="001D7343">
      <w:pPr>
        <w:pStyle w:val="2"/>
        <w:spacing w:before="245"/>
        <w:ind w:left="950"/>
      </w:pPr>
      <w:r>
        <w:rPr>
          <w:color w:val="FF0000"/>
        </w:rPr>
        <w:t>Модуль</w:t>
      </w:r>
      <w:r>
        <w:rPr>
          <w:color w:val="FF0000"/>
          <w:spacing w:val="-1"/>
        </w:rPr>
        <w:t xml:space="preserve"> </w:t>
      </w:r>
      <w:r>
        <w:rPr>
          <w:color w:val="FF0000"/>
          <w:spacing w:val="-2"/>
        </w:rPr>
        <w:t>"Бокс".</w:t>
      </w:r>
    </w:p>
    <w:p w:rsidR="00336F6E" w:rsidRDefault="001D7343">
      <w:pPr>
        <w:spacing w:before="240"/>
        <w:ind w:left="950"/>
        <w:rPr>
          <w:b/>
          <w:sz w:val="24"/>
        </w:rPr>
      </w:pPr>
      <w:r>
        <w:rPr>
          <w:b/>
          <w:color w:val="FF0000"/>
          <w:sz w:val="24"/>
        </w:rPr>
        <w:t>Пояснительная</w:t>
      </w:r>
      <w:r>
        <w:rPr>
          <w:b/>
          <w:color w:val="FF0000"/>
          <w:spacing w:val="-3"/>
          <w:sz w:val="24"/>
        </w:rPr>
        <w:t xml:space="preserve"> </w:t>
      </w:r>
      <w:r>
        <w:rPr>
          <w:b/>
          <w:color w:val="FF0000"/>
          <w:sz w:val="24"/>
        </w:rPr>
        <w:t>записка</w:t>
      </w:r>
      <w:r>
        <w:rPr>
          <w:b/>
          <w:color w:val="FF0000"/>
          <w:spacing w:val="-3"/>
          <w:sz w:val="24"/>
        </w:rPr>
        <w:t xml:space="preserve"> </w:t>
      </w:r>
      <w:r>
        <w:rPr>
          <w:b/>
          <w:color w:val="FF0000"/>
          <w:sz w:val="24"/>
        </w:rPr>
        <w:t>модуля</w:t>
      </w:r>
      <w:r>
        <w:rPr>
          <w:b/>
          <w:color w:val="FF0000"/>
          <w:spacing w:val="-2"/>
          <w:sz w:val="24"/>
        </w:rPr>
        <w:t xml:space="preserve"> "Бокс".</w:t>
      </w:r>
    </w:p>
    <w:p w:rsidR="00336F6E" w:rsidRDefault="001D7343">
      <w:pPr>
        <w:pStyle w:val="a3"/>
        <w:spacing w:before="235"/>
        <w:ind w:right="224"/>
      </w:pPr>
      <w:r>
        <w:rPr>
          <w:color w:val="FF0000"/>
        </w:rPr>
        <w:t>Модуль "Бокс" (далее - модуль "Бокс", модуль по боксу, бокс)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336F6E" w:rsidRDefault="001D7343">
      <w:pPr>
        <w:pStyle w:val="a3"/>
        <w:spacing w:before="241"/>
        <w:ind w:right="234"/>
      </w:pPr>
      <w:r>
        <w:rPr>
          <w:color w:val="FF0000"/>
        </w:rPr>
        <w:t xml:space="preserve">Бокс - спортивное единоборство, кулачный бой по особым правилам, в специальных мягких </w:t>
      </w:r>
      <w:r>
        <w:rPr>
          <w:color w:val="FF0000"/>
          <w:spacing w:val="-2"/>
        </w:rPr>
        <w:t>перчатках.</w:t>
      </w:r>
    </w:p>
    <w:p w:rsidR="00336F6E" w:rsidRDefault="001D7343">
      <w:pPr>
        <w:pStyle w:val="a3"/>
        <w:spacing w:before="240"/>
        <w:ind w:right="233"/>
      </w:pPr>
      <w:r>
        <w:rPr>
          <w:color w:val="FF0000"/>
        </w:rPr>
        <w:t>Бокс в мире - один из наиболее массовых олимпийских видов спорта. Большая популярность бокса</w:t>
      </w:r>
      <w:r>
        <w:rPr>
          <w:color w:val="FF0000"/>
          <w:spacing w:val="-2"/>
        </w:rPr>
        <w:t xml:space="preserve"> </w:t>
      </w:r>
      <w:r>
        <w:rPr>
          <w:color w:val="FF0000"/>
        </w:rPr>
        <w:t>объясняется</w:t>
      </w:r>
      <w:r>
        <w:rPr>
          <w:color w:val="FF0000"/>
          <w:spacing w:val="-2"/>
        </w:rPr>
        <w:t xml:space="preserve"> </w:t>
      </w:r>
      <w:r>
        <w:rPr>
          <w:color w:val="FF0000"/>
        </w:rPr>
        <w:t>его</w:t>
      </w:r>
      <w:r>
        <w:rPr>
          <w:color w:val="FF0000"/>
          <w:spacing w:val="-1"/>
        </w:rPr>
        <w:t xml:space="preserve"> </w:t>
      </w:r>
      <w:r>
        <w:rPr>
          <w:color w:val="FF0000"/>
        </w:rPr>
        <w:t>зрелищностью,</w:t>
      </w:r>
      <w:r>
        <w:rPr>
          <w:color w:val="FF0000"/>
          <w:spacing w:val="-4"/>
        </w:rPr>
        <w:t xml:space="preserve"> </w:t>
      </w:r>
      <w:r>
        <w:rPr>
          <w:color w:val="FF0000"/>
        </w:rPr>
        <w:t>высоким</w:t>
      </w:r>
      <w:r>
        <w:rPr>
          <w:color w:val="FF0000"/>
          <w:spacing w:val="-2"/>
        </w:rPr>
        <w:t xml:space="preserve"> </w:t>
      </w:r>
      <w:r>
        <w:rPr>
          <w:color w:val="FF0000"/>
        </w:rPr>
        <w:t>эмоциональным</w:t>
      </w:r>
      <w:r>
        <w:rPr>
          <w:color w:val="FF0000"/>
          <w:spacing w:val="-5"/>
        </w:rPr>
        <w:t xml:space="preserve"> </w:t>
      </w:r>
      <w:r>
        <w:rPr>
          <w:color w:val="FF0000"/>
        </w:rPr>
        <w:t>накалом</w:t>
      </w:r>
      <w:r>
        <w:rPr>
          <w:color w:val="FF0000"/>
          <w:spacing w:val="-2"/>
        </w:rPr>
        <w:t xml:space="preserve"> </w:t>
      </w:r>
      <w:r>
        <w:rPr>
          <w:color w:val="FF0000"/>
        </w:rPr>
        <w:t>спортивной</w:t>
      </w:r>
      <w:r>
        <w:rPr>
          <w:color w:val="FF0000"/>
          <w:spacing w:val="-1"/>
        </w:rPr>
        <w:t xml:space="preserve"> </w:t>
      </w:r>
      <w:r>
        <w:rPr>
          <w:color w:val="FF0000"/>
        </w:rPr>
        <w:t>борьбы</w:t>
      </w:r>
      <w:r>
        <w:rPr>
          <w:color w:val="FF0000"/>
          <w:spacing w:val="-3"/>
        </w:rPr>
        <w:t xml:space="preserve"> </w:t>
      </w:r>
      <w:r>
        <w:rPr>
          <w:color w:val="FF0000"/>
        </w:rPr>
        <w:t>и разносторонним воздействием на двигательные и волевые качества. Бокс развивает уверенность в себе, умение оценивать опасность, ответственность, целеустремленность.</w:t>
      </w:r>
    </w:p>
    <w:p w:rsidR="00336F6E" w:rsidRDefault="001D7343">
      <w:pPr>
        <w:pStyle w:val="a3"/>
        <w:spacing w:before="240"/>
        <w:ind w:right="227"/>
      </w:pPr>
      <w:r>
        <w:rPr>
          <w:color w:val="FF0000"/>
        </w:rPr>
        <w:t>Активные занятия боксом для обучающихся имеют оздоровительную направленность и комплексно</w:t>
      </w:r>
      <w:r>
        <w:rPr>
          <w:color w:val="FF0000"/>
          <w:spacing w:val="-3"/>
        </w:rPr>
        <w:t xml:space="preserve"> </w:t>
      </w:r>
      <w:r>
        <w:rPr>
          <w:color w:val="FF0000"/>
        </w:rPr>
        <w:t>воздействуют</w:t>
      </w:r>
      <w:r>
        <w:rPr>
          <w:color w:val="FF0000"/>
          <w:spacing w:val="-3"/>
        </w:rPr>
        <w:t xml:space="preserve"> </w:t>
      </w:r>
      <w:r>
        <w:rPr>
          <w:color w:val="FF0000"/>
        </w:rPr>
        <w:t>на</w:t>
      </w:r>
      <w:r>
        <w:rPr>
          <w:color w:val="FF0000"/>
          <w:spacing w:val="-4"/>
        </w:rPr>
        <w:t xml:space="preserve"> </w:t>
      </w:r>
      <w:r>
        <w:rPr>
          <w:color w:val="FF0000"/>
        </w:rPr>
        <w:t>все</w:t>
      </w:r>
      <w:r>
        <w:rPr>
          <w:color w:val="FF0000"/>
          <w:spacing w:val="-4"/>
        </w:rPr>
        <w:t xml:space="preserve"> </w:t>
      </w:r>
      <w:r>
        <w:rPr>
          <w:color w:val="FF0000"/>
        </w:rPr>
        <w:t>органы</w:t>
      </w:r>
      <w:r>
        <w:rPr>
          <w:color w:val="FF0000"/>
          <w:spacing w:val="-3"/>
        </w:rPr>
        <w:t xml:space="preserve"> </w:t>
      </w:r>
      <w:r>
        <w:rPr>
          <w:color w:val="FF0000"/>
        </w:rPr>
        <w:t>и</w:t>
      </w:r>
      <w:r>
        <w:rPr>
          <w:color w:val="FF0000"/>
          <w:spacing w:val="-3"/>
        </w:rPr>
        <w:t xml:space="preserve"> </w:t>
      </w:r>
      <w:r>
        <w:rPr>
          <w:color w:val="FF0000"/>
        </w:rPr>
        <w:t>системы</w:t>
      </w:r>
      <w:r>
        <w:rPr>
          <w:color w:val="FF0000"/>
          <w:spacing w:val="-3"/>
        </w:rPr>
        <w:t xml:space="preserve"> </w:t>
      </w:r>
      <w:r>
        <w:rPr>
          <w:color w:val="FF0000"/>
        </w:rPr>
        <w:t>растущего</w:t>
      </w:r>
      <w:r>
        <w:rPr>
          <w:color w:val="FF0000"/>
          <w:spacing w:val="-3"/>
        </w:rPr>
        <w:t xml:space="preserve"> </w:t>
      </w:r>
      <w:r>
        <w:rPr>
          <w:color w:val="FF0000"/>
        </w:rPr>
        <w:t>организма, укрепляя</w:t>
      </w:r>
      <w:r>
        <w:rPr>
          <w:color w:val="FF0000"/>
          <w:spacing w:val="-3"/>
        </w:rPr>
        <w:t xml:space="preserve"> </w:t>
      </w:r>
      <w:r>
        <w:rPr>
          <w:color w:val="FF0000"/>
        </w:rPr>
        <w:t>и</w:t>
      </w:r>
      <w:r>
        <w:rPr>
          <w:color w:val="FF0000"/>
          <w:spacing w:val="-2"/>
        </w:rPr>
        <w:t xml:space="preserve"> </w:t>
      </w:r>
      <w:r>
        <w:rPr>
          <w:color w:val="FF0000"/>
        </w:rPr>
        <w:t>повышая уровень функционирования сердечно-сосудистой, дыхательной, костно-мышечной и других систем организма человека (улучшают кровообращение, увеличивают емкость легких, нормализуют обменные процессы, повышают тонус нервной системы, увеличивают мышечную массу, улучшают межмышечную координацию, формируют мышечный корсет. Выполнение сложнокоординационных, многочисленных технико-тактических действий в боксе, связанных с перемещением, с ходьбой, бегом, прыжками, быстрыми спуртами и ускорениями, акробатическими элементами, постоянным сопротивлением соперника, обеспечивает эффективное развитие всех физических качеств (быстроты, ловкости, выносливости, силы и гибкости), а также двигательных и жизненно необходимых навыков.</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1"/>
      </w:pPr>
      <w:r>
        <w:rPr>
          <w:color w:val="FF0000"/>
        </w:rPr>
        <w:lastRenderedPageBreak/>
        <w:t>Бокс как вид спорта представляет собой огромный потенциал для использования его характерных особенностей для общего и дополнительного образования, физического воспитания и общего развития обучающихся, и, как следствие, подготовки высококвалифицированных спортсменов. Даже если в дальнейшем обучающийся не выберет спортивную карьеру, приобретенные качества будут полезны для достижения высоких результатов не только в спорте, но и в жизни.</w:t>
      </w:r>
    </w:p>
    <w:p w:rsidR="00336F6E" w:rsidRDefault="001D7343">
      <w:pPr>
        <w:pStyle w:val="a3"/>
        <w:spacing w:before="240"/>
        <w:ind w:right="227" w:firstLine="720"/>
      </w:pPr>
      <w:r>
        <w:rPr>
          <w:b/>
          <w:color w:val="FF0000"/>
        </w:rPr>
        <w:t xml:space="preserve">Целью </w:t>
      </w:r>
      <w:r>
        <w:rPr>
          <w:color w:val="FF0000"/>
        </w:rPr>
        <w:t>изучения модуля "Бокс"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336F6E" w:rsidRDefault="001D7343">
      <w:pPr>
        <w:spacing w:before="240"/>
        <w:ind w:left="950"/>
        <w:rPr>
          <w:sz w:val="24"/>
        </w:rPr>
      </w:pPr>
      <w:r>
        <w:rPr>
          <w:b/>
          <w:color w:val="FF0000"/>
          <w:sz w:val="24"/>
        </w:rPr>
        <w:t>Задачами</w:t>
      </w:r>
      <w:r>
        <w:rPr>
          <w:b/>
          <w:color w:val="FF0000"/>
          <w:spacing w:val="-4"/>
          <w:sz w:val="24"/>
        </w:rPr>
        <w:t xml:space="preserve"> </w:t>
      </w:r>
      <w:r>
        <w:rPr>
          <w:color w:val="FF0000"/>
          <w:sz w:val="24"/>
        </w:rPr>
        <w:t>изучения</w:t>
      </w:r>
      <w:r>
        <w:rPr>
          <w:color w:val="FF0000"/>
          <w:spacing w:val="-3"/>
          <w:sz w:val="24"/>
        </w:rPr>
        <w:t xml:space="preserve"> </w:t>
      </w:r>
      <w:r>
        <w:rPr>
          <w:color w:val="FF0000"/>
          <w:sz w:val="24"/>
        </w:rPr>
        <w:t>модуля</w:t>
      </w:r>
      <w:r>
        <w:rPr>
          <w:color w:val="FF0000"/>
          <w:spacing w:val="-2"/>
          <w:sz w:val="24"/>
        </w:rPr>
        <w:t xml:space="preserve"> </w:t>
      </w:r>
      <w:r>
        <w:rPr>
          <w:color w:val="FF0000"/>
          <w:sz w:val="24"/>
        </w:rPr>
        <w:t>"Бокс"</w:t>
      </w:r>
      <w:r>
        <w:rPr>
          <w:color w:val="FF0000"/>
          <w:spacing w:val="-5"/>
          <w:sz w:val="24"/>
        </w:rPr>
        <w:t xml:space="preserve"> </w:t>
      </w:r>
      <w:r>
        <w:rPr>
          <w:color w:val="FF0000"/>
          <w:spacing w:val="-2"/>
          <w:sz w:val="24"/>
        </w:rPr>
        <w:t>являются:</w:t>
      </w:r>
    </w:p>
    <w:p w:rsidR="00336F6E" w:rsidRDefault="001D7343">
      <w:pPr>
        <w:pStyle w:val="a3"/>
        <w:spacing w:before="240"/>
        <w:ind w:right="235"/>
      </w:pPr>
      <w:r>
        <w:rPr>
          <w:color w:val="FF0000"/>
        </w:rPr>
        <w:t xml:space="preserve">всестороннее гармоничное развитие обучающихся, увеличение объема их двигательной </w:t>
      </w:r>
      <w:r>
        <w:rPr>
          <w:color w:val="FF0000"/>
          <w:spacing w:val="-2"/>
        </w:rPr>
        <w:t>активности;</w:t>
      </w:r>
    </w:p>
    <w:p w:rsidR="00336F6E" w:rsidRDefault="001D7343">
      <w:pPr>
        <w:pStyle w:val="a3"/>
        <w:spacing w:before="241"/>
        <w:jc w:val="left"/>
      </w:pPr>
      <w:r>
        <w:rPr>
          <w:color w:val="FF0000"/>
        </w:rPr>
        <w:t>популяризация</w:t>
      </w:r>
      <w:r>
        <w:rPr>
          <w:color w:val="FF0000"/>
          <w:spacing w:val="-4"/>
        </w:rPr>
        <w:t xml:space="preserve"> </w:t>
      </w:r>
      <w:r>
        <w:rPr>
          <w:color w:val="FF0000"/>
        </w:rPr>
        <w:t>бокса</w:t>
      </w:r>
      <w:r>
        <w:rPr>
          <w:color w:val="FF0000"/>
          <w:spacing w:val="-4"/>
        </w:rPr>
        <w:t xml:space="preserve"> </w:t>
      </w:r>
      <w:r>
        <w:rPr>
          <w:color w:val="FF0000"/>
        </w:rPr>
        <w:t>как</w:t>
      </w:r>
      <w:r>
        <w:rPr>
          <w:color w:val="FF0000"/>
          <w:spacing w:val="-3"/>
        </w:rPr>
        <w:t xml:space="preserve"> </w:t>
      </w:r>
      <w:r>
        <w:rPr>
          <w:color w:val="FF0000"/>
        </w:rPr>
        <w:t>вида</w:t>
      </w:r>
      <w:r>
        <w:rPr>
          <w:color w:val="FF0000"/>
          <w:spacing w:val="-4"/>
        </w:rPr>
        <w:t xml:space="preserve"> </w:t>
      </w:r>
      <w:r>
        <w:rPr>
          <w:color w:val="FF0000"/>
          <w:spacing w:val="-2"/>
        </w:rPr>
        <w:t>спорта;</w:t>
      </w:r>
    </w:p>
    <w:p w:rsidR="00336F6E" w:rsidRDefault="001D7343">
      <w:pPr>
        <w:pStyle w:val="a3"/>
        <w:spacing w:before="240" w:line="448" w:lineRule="auto"/>
        <w:ind w:right="3520"/>
        <w:jc w:val="left"/>
      </w:pPr>
      <w:r>
        <w:rPr>
          <w:color w:val="FF0000"/>
        </w:rPr>
        <w:t>овладение</w:t>
      </w:r>
      <w:r>
        <w:rPr>
          <w:color w:val="FF0000"/>
          <w:spacing w:val="-8"/>
        </w:rPr>
        <w:t xml:space="preserve"> </w:t>
      </w:r>
      <w:r>
        <w:rPr>
          <w:color w:val="FF0000"/>
        </w:rPr>
        <w:t>элементами</w:t>
      </w:r>
      <w:r>
        <w:rPr>
          <w:color w:val="FF0000"/>
          <w:spacing w:val="-4"/>
        </w:rPr>
        <w:t xml:space="preserve"> </w:t>
      </w:r>
      <w:r>
        <w:rPr>
          <w:color w:val="FF0000"/>
        </w:rPr>
        <w:t>технико-тактических</w:t>
      </w:r>
      <w:r>
        <w:rPr>
          <w:color w:val="FF0000"/>
          <w:spacing w:val="-5"/>
        </w:rPr>
        <w:t xml:space="preserve"> </w:t>
      </w:r>
      <w:r>
        <w:rPr>
          <w:color w:val="FF0000"/>
        </w:rPr>
        <w:t>навыков</w:t>
      </w:r>
      <w:r>
        <w:rPr>
          <w:color w:val="FF0000"/>
          <w:spacing w:val="-8"/>
        </w:rPr>
        <w:t xml:space="preserve"> </w:t>
      </w:r>
      <w:r>
        <w:rPr>
          <w:color w:val="FF0000"/>
        </w:rPr>
        <w:t>в</w:t>
      </w:r>
      <w:r>
        <w:rPr>
          <w:color w:val="FF0000"/>
          <w:spacing w:val="-8"/>
        </w:rPr>
        <w:t xml:space="preserve"> </w:t>
      </w:r>
      <w:r>
        <w:rPr>
          <w:color w:val="FF0000"/>
        </w:rPr>
        <w:t>боксе; воспитание морально-этических качеств;</w:t>
      </w:r>
    </w:p>
    <w:p w:rsidR="00336F6E" w:rsidRDefault="001D7343">
      <w:pPr>
        <w:pStyle w:val="a3"/>
        <w:spacing w:line="448" w:lineRule="auto"/>
        <w:ind w:right="2407"/>
        <w:jc w:val="left"/>
      </w:pPr>
      <w:r>
        <w:rPr>
          <w:color w:val="FF0000"/>
        </w:rPr>
        <w:t>выявление,</w:t>
      </w:r>
      <w:r>
        <w:rPr>
          <w:color w:val="FF0000"/>
          <w:spacing w:val="-4"/>
        </w:rPr>
        <w:t xml:space="preserve"> </w:t>
      </w:r>
      <w:r>
        <w:rPr>
          <w:color w:val="FF0000"/>
        </w:rPr>
        <w:t>развитие</w:t>
      </w:r>
      <w:r>
        <w:rPr>
          <w:color w:val="FF0000"/>
          <w:spacing w:val="-5"/>
        </w:rPr>
        <w:t xml:space="preserve"> </w:t>
      </w:r>
      <w:r>
        <w:rPr>
          <w:color w:val="FF0000"/>
        </w:rPr>
        <w:t>и</w:t>
      </w:r>
      <w:r>
        <w:rPr>
          <w:color w:val="FF0000"/>
          <w:spacing w:val="-6"/>
        </w:rPr>
        <w:t xml:space="preserve"> </w:t>
      </w:r>
      <w:r>
        <w:rPr>
          <w:color w:val="FF0000"/>
        </w:rPr>
        <w:t>поддержка</w:t>
      </w:r>
      <w:r>
        <w:rPr>
          <w:color w:val="FF0000"/>
          <w:spacing w:val="-5"/>
        </w:rPr>
        <w:t xml:space="preserve"> </w:t>
      </w:r>
      <w:r>
        <w:rPr>
          <w:color w:val="FF0000"/>
        </w:rPr>
        <w:t>одаренных</w:t>
      </w:r>
      <w:r>
        <w:rPr>
          <w:color w:val="FF0000"/>
          <w:spacing w:val="-5"/>
        </w:rPr>
        <w:t xml:space="preserve"> </w:t>
      </w:r>
      <w:r>
        <w:rPr>
          <w:color w:val="FF0000"/>
        </w:rPr>
        <w:t>детей</w:t>
      </w:r>
      <w:r>
        <w:rPr>
          <w:color w:val="FF0000"/>
          <w:spacing w:val="-4"/>
        </w:rPr>
        <w:t xml:space="preserve"> </w:t>
      </w:r>
      <w:r>
        <w:rPr>
          <w:color w:val="FF0000"/>
        </w:rPr>
        <w:t>в</w:t>
      </w:r>
      <w:r>
        <w:rPr>
          <w:color w:val="FF0000"/>
          <w:spacing w:val="-5"/>
        </w:rPr>
        <w:t xml:space="preserve"> </w:t>
      </w:r>
      <w:r>
        <w:rPr>
          <w:color w:val="FF0000"/>
        </w:rPr>
        <w:t>области</w:t>
      </w:r>
      <w:r>
        <w:rPr>
          <w:color w:val="FF0000"/>
          <w:spacing w:val="-3"/>
        </w:rPr>
        <w:t xml:space="preserve"> </w:t>
      </w:r>
      <w:r>
        <w:rPr>
          <w:color w:val="FF0000"/>
        </w:rPr>
        <w:t>спорта; содействие физическому развитию и укреплению здоровья; формирование навыков здорового образа жизни;</w:t>
      </w:r>
    </w:p>
    <w:p w:rsidR="00336F6E" w:rsidRDefault="001D7343">
      <w:pPr>
        <w:pStyle w:val="a3"/>
        <w:jc w:val="left"/>
      </w:pPr>
      <w:r>
        <w:rPr>
          <w:color w:val="FF0000"/>
        </w:rPr>
        <w:t>воспитание</w:t>
      </w:r>
      <w:r>
        <w:rPr>
          <w:color w:val="FF0000"/>
          <w:spacing w:val="-6"/>
        </w:rPr>
        <w:t xml:space="preserve"> </w:t>
      </w:r>
      <w:r>
        <w:rPr>
          <w:color w:val="FF0000"/>
        </w:rPr>
        <w:t>чувства</w:t>
      </w:r>
      <w:r>
        <w:rPr>
          <w:color w:val="FF0000"/>
          <w:spacing w:val="-1"/>
        </w:rPr>
        <w:t xml:space="preserve"> </w:t>
      </w:r>
      <w:r>
        <w:rPr>
          <w:color w:val="FF0000"/>
        </w:rPr>
        <w:t>сопричастности</w:t>
      </w:r>
      <w:r>
        <w:rPr>
          <w:color w:val="FF0000"/>
          <w:spacing w:val="-1"/>
        </w:rPr>
        <w:t xml:space="preserve"> </w:t>
      </w:r>
      <w:r>
        <w:rPr>
          <w:color w:val="FF0000"/>
        </w:rPr>
        <w:t>и</w:t>
      </w:r>
      <w:r>
        <w:rPr>
          <w:color w:val="FF0000"/>
          <w:spacing w:val="-2"/>
        </w:rPr>
        <w:t xml:space="preserve"> </w:t>
      </w:r>
      <w:r>
        <w:rPr>
          <w:color w:val="FF0000"/>
        </w:rPr>
        <w:t>гордости</w:t>
      </w:r>
      <w:r>
        <w:rPr>
          <w:color w:val="FF0000"/>
          <w:spacing w:val="-4"/>
        </w:rPr>
        <w:t xml:space="preserve"> </w:t>
      </w:r>
      <w:r>
        <w:rPr>
          <w:color w:val="FF0000"/>
        </w:rPr>
        <w:t>за</w:t>
      </w:r>
      <w:r>
        <w:rPr>
          <w:color w:val="FF0000"/>
          <w:spacing w:val="-3"/>
        </w:rPr>
        <w:t xml:space="preserve"> </w:t>
      </w:r>
      <w:r>
        <w:rPr>
          <w:color w:val="FF0000"/>
        </w:rPr>
        <w:t>свою</w:t>
      </w:r>
      <w:r>
        <w:rPr>
          <w:color w:val="FF0000"/>
          <w:spacing w:val="-3"/>
        </w:rPr>
        <w:t xml:space="preserve"> </w:t>
      </w:r>
      <w:r>
        <w:rPr>
          <w:color w:val="FF0000"/>
        </w:rPr>
        <w:t>Родину</w:t>
      </w:r>
      <w:r>
        <w:rPr>
          <w:color w:val="FF0000"/>
          <w:spacing w:val="-10"/>
        </w:rPr>
        <w:t xml:space="preserve"> </w:t>
      </w:r>
      <w:r>
        <w:rPr>
          <w:color w:val="FF0000"/>
        </w:rPr>
        <w:t>и</w:t>
      </w:r>
      <w:r>
        <w:rPr>
          <w:color w:val="FF0000"/>
          <w:spacing w:val="-2"/>
        </w:rPr>
        <w:t xml:space="preserve"> </w:t>
      </w:r>
      <w:r>
        <w:rPr>
          <w:color w:val="FF0000"/>
        </w:rPr>
        <w:t>ее</w:t>
      </w:r>
      <w:r>
        <w:rPr>
          <w:color w:val="FF0000"/>
          <w:spacing w:val="-3"/>
        </w:rPr>
        <w:t xml:space="preserve"> </w:t>
      </w:r>
      <w:r>
        <w:rPr>
          <w:color w:val="FF0000"/>
          <w:spacing w:val="-2"/>
        </w:rPr>
        <w:t>историю.</w:t>
      </w:r>
    </w:p>
    <w:p w:rsidR="00336F6E" w:rsidRDefault="001D7343">
      <w:pPr>
        <w:pStyle w:val="a3"/>
        <w:spacing w:before="240"/>
        <w:ind w:left="950"/>
        <w:jc w:val="left"/>
      </w:pPr>
      <w:r>
        <w:rPr>
          <w:color w:val="FF0000"/>
        </w:rPr>
        <w:t>Место</w:t>
      </w:r>
      <w:r>
        <w:rPr>
          <w:color w:val="FF0000"/>
          <w:spacing w:val="-3"/>
        </w:rPr>
        <w:t xml:space="preserve"> </w:t>
      </w:r>
      <w:r>
        <w:rPr>
          <w:color w:val="FF0000"/>
        </w:rPr>
        <w:t>и</w:t>
      </w:r>
      <w:r>
        <w:rPr>
          <w:color w:val="FF0000"/>
          <w:spacing w:val="-1"/>
        </w:rPr>
        <w:t xml:space="preserve"> </w:t>
      </w:r>
      <w:r>
        <w:rPr>
          <w:color w:val="FF0000"/>
        </w:rPr>
        <w:t>роль</w:t>
      </w:r>
      <w:r>
        <w:rPr>
          <w:color w:val="FF0000"/>
          <w:spacing w:val="-2"/>
        </w:rPr>
        <w:t xml:space="preserve"> </w:t>
      </w:r>
      <w:r>
        <w:rPr>
          <w:color w:val="FF0000"/>
        </w:rPr>
        <w:t>модуля</w:t>
      </w:r>
      <w:r>
        <w:rPr>
          <w:color w:val="FF0000"/>
          <w:spacing w:val="-2"/>
        </w:rPr>
        <w:t xml:space="preserve"> "Бокс".</w:t>
      </w:r>
    </w:p>
    <w:p w:rsidR="00336F6E" w:rsidRDefault="001D7343">
      <w:pPr>
        <w:pStyle w:val="a3"/>
        <w:spacing w:before="240"/>
        <w:ind w:right="232"/>
      </w:pPr>
      <w:r>
        <w:rPr>
          <w:color w:val="FF0000"/>
        </w:rPr>
        <w:t>Модуль "Бокс"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336F6E" w:rsidRDefault="001D7343">
      <w:pPr>
        <w:pStyle w:val="a3"/>
        <w:spacing w:before="240"/>
        <w:ind w:right="225"/>
      </w:pPr>
      <w:r>
        <w:rPr>
          <w:color w:val="FF0000"/>
        </w:rPr>
        <w:t>Интеграция модуля по боксу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w:t>
      </w:r>
      <w:r>
        <w:rPr>
          <w:color w:val="FF0000"/>
          <w:spacing w:val="40"/>
        </w:rPr>
        <w:t xml:space="preserve"> </w:t>
      </w:r>
      <w:r>
        <w:rPr>
          <w:color w:val="FF0000"/>
        </w:rPr>
        <w:t>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w:t>
      </w:r>
      <w:r>
        <w:rPr>
          <w:color w:val="FF0000"/>
          <w:spacing w:val="40"/>
        </w:rPr>
        <w:t xml:space="preserve"> </w:t>
      </w:r>
      <w:r>
        <w:rPr>
          <w:color w:val="FF0000"/>
        </w:rPr>
        <w:t>и участии в спортивных соревнованиях.</w:t>
      </w:r>
    </w:p>
    <w:p w:rsidR="00336F6E" w:rsidRDefault="001D7343">
      <w:pPr>
        <w:pStyle w:val="a3"/>
        <w:spacing w:before="241"/>
        <w:jc w:val="left"/>
      </w:pPr>
      <w:r>
        <w:rPr>
          <w:color w:val="FF0000"/>
        </w:rPr>
        <w:t>Модуль</w:t>
      </w:r>
      <w:r>
        <w:rPr>
          <w:color w:val="FF0000"/>
          <w:spacing w:val="-6"/>
        </w:rPr>
        <w:t xml:space="preserve"> </w:t>
      </w:r>
      <w:r>
        <w:rPr>
          <w:color w:val="FF0000"/>
        </w:rPr>
        <w:t>"Бокс"</w:t>
      </w:r>
      <w:r>
        <w:rPr>
          <w:color w:val="FF0000"/>
          <w:spacing w:val="-4"/>
        </w:rPr>
        <w:t xml:space="preserve"> </w:t>
      </w:r>
      <w:r>
        <w:rPr>
          <w:color w:val="FF0000"/>
        </w:rPr>
        <w:t>может</w:t>
      </w:r>
      <w:r>
        <w:rPr>
          <w:color w:val="FF0000"/>
          <w:spacing w:val="-3"/>
        </w:rPr>
        <w:t xml:space="preserve"> </w:t>
      </w:r>
      <w:r>
        <w:rPr>
          <w:color w:val="FF0000"/>
        </w:rPr>
        <w:t>быть</w:t>
      </w:r>
      <w:r>
        <w:rPr>
          <w:color w:val="FF0000"/>
          <w:spacing w:val="-3"/>
        </w:rPr>
        <w:t xml:space="preserve"> </w:t>
      </w:r>
      <w:r>
        <w:rPr>
          <w:color w:val="FF0000"/>
        </w:rPr>
        <w:t>реализован</w:t>
      </w:r>
      <w:r>
        <w:rPr>
          <w:color w:val="FF0000"/>
          <w:spacing w:val="-3"/>
        </w:rPr>
        <w:t xml:space="preserve"> </w:t>
      </w:r>
      <w:r>
        <w:rPr>
          <w:color w:val="FF0000"/>
        </w:rPr>
        <w:t>в</w:t>
      </w:r>
      <w:r>
        <w:rPr>
          <w:color w:val="FF0000"/>
          <w:spacing w:val="-4"/>
        </w:rPr>
        <w:t xml:space="preserve"> </w:t>
      </w:r>
      <w:r>
        <w:rPr>
          <w:color w:val="FF0000"/>
        </w:rPr>
        <w:t>следующих</w:t>
      </w:r>
      <w:r>
        <w:rPr>
          <w:color w:val="FF0000"/>
          <w:spacing w:val="-1"/>
        </w:rPr>
        <w:t xml:space="preserve"> </w:t>
      </w:r>
      <w:r>
        <w:rPr>
          <w:color w:val="FF0000"/>
          <w:spacing w:val="-2"/>
        </w:rPr>
        <w:t>вариантах:</w:t>
      </w:r>
    </w:p>
    <w:p w:rsidR="00336F6E" w:rsidRDefault="001D7343">
      <w:pPr>
        <w:pStyle w:val="a3"/>
        <w:spacing w:before="240"/>
        <w:ind w:right="234"/>
        <w:jc w:val="left"/>
      </w:pPr>
      <w:r>
        <w:rPr>
          <w:color w:val="FF0000"/>
        </w:rPr>
        <w:t>при</w:t>
      </w:r>
      <w:r>
        <w:rPr>
          <w:color w:val="FF0000"/>
          <w:spacing w:val="80"/>
        </w:rPr>
        <w:t xml:space="preserve"> </w:t>
      </w:r>
      <w:r>
        <w:rPr>
          <w:color w:val="FF0000"/>
        </w:rPr>
        <w:t>самостоятельном</w:t>
      </w:r>
      <w:r>
        <w:rPr>
          <w:color w:val="FF0000"/>
          <w:spacing w:val="80"/>
        </w:rPr>
        <w:t xml:space="preserve"> </w:t>
      </w:r>
      <w:r>
        <w:rPr>
          <w:color w:val="FF0000"/>
        </w:rPr>
        <w:t>планировании</w:t>
      </w:r>
      <w:r>
        <w:rPr>
          <w:color w:val="FF0000"/>
          <w:spacing w:val="80"/>
        </w:rPr>
        <w:t xml:space="preserve"> </w:t>
      </w:r>
      <w:r>
        <w:rPr>
          <w:color w:val="FF0000"/>
        </w:rPr>
        <w:t>учителем</w:t>
      </w:r>
      <w:r>
        <w:rPr>
          <w:color w:val="FF0000"/>
          <w:spacing w:val="80"/>
        </w:rPr>
        <w:t xml:space="preserve"> </w:t>
      </w:r>
      <w:r>
        <w:rPr>
          <w:color w:val="FF0000"/>
        </w:rPr>
        <w:t>физической</w:t>
      </w:r>
      <w:r>
        <w:rPr>
          <w:color w:val="FF0000"/>
          <w:spacing w:val="80"/>
        </w:rPr>
        <w:t xml:space="preserve"> </w:t>
      </w:r>
      <w:r>
        <w:rPr>
          <w:color w:val="FF0000"/>
        </w:rPr>
        <w:t>культуры</w:t>
      </w:r>
      <w:r>
        <w:rPr>
          <w:color w:val="FF0000"/>
          <w:spacing w:val="80"/>
        </w:rPr>
        <w:t xml:space="preserve"> </w:t>
      </w:r>
      <w:r>
        <w:rPr>
          <w:color w:val="FF0000"/>
        </w:rPr>
        <w:t>процесса</w:t>
      </w:r>
      <w:r>
        <w:rPr>
          <w:color w:val="FF0000"/>
          <w:spacing w:val="80"/>
        </w:rPr>
        <w:t xml:space="preserve"> </w:t>
      </w:r>
      <w:r>
        <w:rPr>
          <w:color w:val="FF0000"/>
        </w:rPr>
        <w:t>освоения обучающимися</w:t>
      </w:r>
      <w:r>
        <w:rPr>
          <w:color w:val="FF0000"/>
          <w:spacing w:val="1"/>
        </w:rPr>
        <w:t xml:space="preserve"> </w:t>
      </w:r>
      <w:r>
        <w:rPr>
          <w:color w:val="FF0000"/>
        </w:rPr>
        <w:t>учебного</w:t>
      </w:r>
      <w:r>
        <w:rPr>
          <w:color w:val="FF0000"/>
          <w:spacing w:val="2"/>
        </w:rPr>
        <w:t xml:space="preserve"> </w:t>
      </w:r>
      <w:r>
        <w:rPr>
          <w:color w:val="FF0000"/>
        </w:rPr>
        <w:t>материала</w:t>
      </w:r>
      <w:r>
        <w:rPr>
          <w:color w:val="FF0000"/>
          <w:spacing w:val="1"/>
        </w:rPr>
        <w:t xml:space="preserve"> </w:t>
      </w:r>
      <w:r>
        <w:rPr>
          <w:color w:val="FF0000"/>
        </w:rPr>
        <w:t>по</w:t>
      </w:r>
      <w:r>
        <w:rPr>
          <w:color w:val="FF0000"/>
          <w:spacing w:val="2"/>
        </w:rPr>
        <w:t xml:space="preserve"> </w:t>
      </w:r>
      <w:r>
        <w:rPr>
          <w:color w:val="FF0000"/>
        </w:rPr>
        <w:t>боксу с</w:t>
      </w:r>
      <w:r>
        <w:rPr>
          <w:color w:val="FF0000"/>
          <w:spacing w:val="1"/>
        </w:rPr>
        <w:t xml:space="preserve"> </w:t>
      </w:r>
      <w:r>
        <w:rPr>
          <w:color w:val="FF0000"/>
        </w:rPr>
        <w:t>выбором</w:t>
      </w:r>
      <w:r>
        <w:rPr>
          <w:color w:val="FF0000"/>
          <w:spacing w:val="2"/>
        </w:rPr>
        <w:t xml:space="preserve"> </w:t>
      </w:r>
      <w:r>
        <w:rPr>
          <w:color w:val="FF0000"/>
        </w:rPr>
        <w:t>различных</w:t>
      </w:r>
      <w:r>
        <w:rPr>
          <w:color w:val="FF0000"/>
          <w:spacing w:val="4"/>
        </w:rPr>
        <w:t xml:space="preserve"> </w:t>
      </w:r>
      <w:r>
        <w:rPr>
          <w:color w:val="FF0000"/>
        </w:rPr>
        <w:t>элементов</w:t>
      </w:r>
      <w:r>
        <w:rPr>
          <w:color w:val="FF0000"/>
          <w:spacing w:val="2"/>
        </w:rPr>
        <w:t xml:space="preserve"> </w:t>
      </w:r>
      <w:r>
        <w:rPr>
          <w:color w:val="FF0000"/>
        </w:rPr>
        <w:t>бокса,</w:t>
      </w:r>
      <w:r>
        <w:rPr>
          <w:color w:val="FF0000"/>
          <w:spacing w:val="2"/>
        </w:rPr>
        <w:t xml:space="preserve"> </w:t>
      </w:r>
      <w:r>
        <w:rPr>
          <w:color w:val="FF0000"/>
        </w:rPr>
        <w:t>с</w:t>
      </w:r>
      <w:r>
        <w:rPr>
          <w:color w:val="FF0000"/>
          <w:spacing w:val="8"/>
        </w:rPr>
        <w:t xml:space="preserve"> </w:t>
      </w:r>
      <w:r>
        <w:rPr>
          <w:color w:val="FF0000"/>
          <w:spacing w:val="-2"/>
        </w:rPr>
        <w:t>учетом</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1"/>
        <w:ind w:right="233"/>
      </w:pPr>
      <w:r>
        <w:rPr>
          <w:color w:val="FF0000"/>
        </w:rPr>
        <w:lastRenderedPageBreak/>
        <w:t xml:space="preserve">возраста и физической подготовленности обучающихся (с соответствующей дозировкой и </w:t>
      </w:r>
      <w:r>
        <w:rPr>
          <w:color w:val="FF0000"/>
          <w:spacing w:val="-2"/>
        </w:rPr>
        <w:t>интенсивностью);</w:t>
      </w:r>
    </w:p>
    <w:p w:rsidR="00336F6E" w:rsidRDefault="001D7343">
      <w:pPr>
        <w:pStyle w:val="a3"/>
        <w:spacing w:before="240"/>
        <w:ind w:right="230"/>
      </w:pPr>
      <w:r>
        <w:rPr>
          <w:color w:val="FF0000"/>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336F6E" w:rsidRDefault="001D7343">
      <w:pPr>
        <w:pStyle w:val="a3"/>
        <w:spacing w:before="240"/>
        <w:ind w:right="227"/>
      </w:pPr>
      <w:r>
        <w:rPr>
          <w:color w:val="FF000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336F6E" w:rsidRDefault="001D7343">
      <w:pPr>
        <w:pStyle w:val="2"/>
        <w:spacing w:before="246"/>
        <w:ind w:left="230"/>
        <w:jc w:val="both"/>
      </w:pPr>
      <w:r>
        <w:rPr>
          <w:color w:val="FF0000"/>
        </w:rPr>
        <w:t>Содержание</w:t>
      </w:r>
      <w:r>
        <w:rPr>
          <w:color w:val="FF0000"/>
          <w:spacing w:val="-6"/>
        </w:rPr>
        <w:t xml:space="preserve"> </w:t>
      </w:r>
      <w:r>
        <w:rPr>
          <w:color w:val="FF0000"/>
        </w:rPr>
        <w:t>модуля</w:t>
      </w:r>
      <w:r>
        <w:rPr>
          <w:color w:val="FF0000"/>
          <w:spacing w:val="-5"/>
        </w:rPr>
        <w:t xml:space="preserve"> </w:t>
      </w:r>
      <w:r>
        <w:rPr>
          <w:color w:val="FF0000"/>
          <w:spacing w:val="-2"/>
        </w:rPr>
        <w:t>"Бокс"</w:t>
      </w:r>
    </w:p>
    <w:p w:rsidR="00336F6E" w:rsidRDefault="001D7343">
      <w:pPr>
        <w:pStyle w:val="a5"/>
        <w:numPr>
          <w:ilvl w:val="0"/>
          <w:numId w:val="7"/>
        </w:numPr>
        <w:tabs>
          <w:tab w:val="left" w:pos="489"/>
        </w:tabs>
        <w:spacing w:before="235"/>
        <w:ind w:hanging="259"/>
        <w:rPr>
          <w:sz w:val="24"/>
        </w:rPr>
      </w:pPr>
      <w:r>
        <w:rPr>
          <w:color w:val="FF0000"/>
          <w:sz w:val="24"/>
        </w:rPr>
        <w:t>Знания</w:t>
      </w:r>
      <w:r>
        <w:rPr>
          <w:color w:val="FF0000"/>
          <w:spacing w:val="-1"/>
          <w:sz w:val="24"/>
        </w:rPr>
        <w:t xml:space="preserve"> </w:t>
      </w:r>
      <w:r>
        <w:rPr>
          <w:color w:val="FF0000"/>
          <w:sz w:val="24"/>
        </w:rPr>
        <w:t>о</w:t>
      </w:r>
      <w:r>
        <w:rPr>
          <w:color w:val="FF0000"/>
          <w:spacing w:val="-1"/>
          <w:sz w:val="24"/>
        </w:rPr>
        <w:t xml:space="preserve"> </w:t>
      </w:r>
      <w:r>
        <w:rPr>
          <w:color w:val="FF0000"/>
          <w:spacing w:val="-2"/>
          <w:sz w:val="24"/>
        </w:rPr>
        <w:t>боксе.</w:t>
      </w:r>
    </w:p>
    <w:p w:rsidR="00336F6E" w:rsidRDefault="001D7343">
      <w:pPr>
        <w:pStyle w:val="a3"/>
        <w:spacing w:before="240"/>
        <w:ind w:right="237"/>
      </w:pPr>
      <w:r>
        <w:rPr>
          <w:color w:val="FF0000"/>
        </w:rPr>
        <w:t>Зарождение</w:t>
      </w:r>
      <w:r>
        <w:rPr>
          <w:color w:val="FF0000"/>
          <w:spacing w:val="-2"/>
        </w:rPr>
        <w:t xml:space="preserve"> </w:t>
      </w:r>
      <w:r>
        <w:rPr>
          <w:color w:val="FF0000"/>
        </w:rPr>
        <w:t>и история</w:t>
      </w:r>
      <w:r>
        <w:rPr>
          <w:color w:val="FF0000"/>
          <w:spacing w:val="-2"/>
        </w:rPr>
        <w:t xml:space="preserve"> </w:t>
      </w:r>
      <w:r>
        <w:rPr>
          <w:color w:val="FF0000"/>
        </w:rPr>
        <w:t>развития</w:t>
      </w:r>
      <w:r>
        <w:rPr>
          <w:color w:val="FF0000"/>
          <w:spacing w:val="-1"/>
        </w:rPr>
        <w:t xml:space="preserve"> </w:t>
      </w:r>
      <w:r>
        <w:rPr>
          <w:color w:val="FF0000"/>
        </w:rPr>
        <w:t>бокса,</w:t>
      </w:r>
      <w:r>
        <w:rPr>
          <w:color w:val="FF0000"/>
          <w:spacing w:val="-1"/>
        </w:rPr>
        <w:t xml:space="preserve"> </w:t>
      </w:r>
      <w:r>
        <w:rPr>
          <w:color w:val="FF0000"/>
        </w:rPr>
        <w:t>современного</w:t>
      </w:r>
      <w:r>
        <w:rPr>
          <w:color w:val="FF0000"/>
          <w:spacing w:val="-1"/>
        </w:rPr>
        <w:t xml:space="preserve"> </w:t>
      </w:r>
      <w:r>
        <w:rPr>
          <w:color w:val="FF0000"/>
        </w:rPr>
        <w:t>бокса</w:t>
      </w:r>
      <w:r>
        <w:rPr>
          <w:color w:val="FF0000"/>
          <w:spacing w:val="-2"/>
        </w:rPr>
        <w:t xml:space="preserve"> </w:t>
      </w:r>
      <w:r>
        <w:rPr>
          <w:color w:val="FF0000"/>
        </w:rPr>
        <w:t>в</w:t>
      </w:r>
      <w:r>
        <w:rPr>
          <w:color w:val="FF0000"/>
          <w:spacing w:val="-2"/>
        </w:rPr>
        <w:t xml:space="preserve"> </w:t>
      </w:r>
      <w:r>
        <w:rPr>
          <w:color w:val="FF0000"/>
        </w:rPr>
        <w:t>мире,</w:t>
      </w:r>
      <w:r>
        <w:rPr>
          <w:color w:val="FF0000"/>
          <w:spacing w:val="-1"/>
        </w:rPr>
        <w:t xml:space="preserve"> </w:t>
      </w:r>
      <w:r>
        <w:rPr>
          <w:color w:val="FF0000"/>
        </w:rPr>
        <w:t>в</w:t>
      </w:r>
      <w:r>
        <w:rPr>
          <w:color w:val="FF0000"/>
          <w:spacing w:val="-2"/>
        </w:rPr>
        <w:t xml:space="preserve"> </w:t>
      </w:r>
      <w:r>
        <w:rPr>
          <w:color w:val="FF0000"/>
        </w:rPr>
        <w:t>Российской Федерации,</w:t>
      </w:r>
      <w:r>
        <w:rPr>
          <w:color w:val="FF0000"/>
          <w:spacing w:val="-3"/>
        </w:rPr>
        <w:t xml:space="preserve"> </w:t>
      </w:r>
      <w:r>
        <w:rPr>
          <w:color w:val="FF0000"/>
        </w:rPr>
        <w:t xml:space="preserve">в </w:t>
      </w:r>
      <w:r>
        <w:rPr>
          <w:color w:val="FF0000"/>
          <w:spacing w:val="-2"/>
        </w:rPr>
        <w:t>регионе.</w:t>
      </w:r>
    </w:p>
    <w:p w:rsidR="00336F6E" w:rsidRDefault="001D7343">
      <w:pPr>
        <w:pStyle w:val="a3"/>
        <w:spacing w:before="240"/>
      </w:pPr>
      <w:r>
        <w:rPr>
          <w:color w:val="FF0000"/>
        </w:rPr>
        <w:t>Правила</w:t>
      </w:r>
      <w:r>
        <w:rPr>
          <w:color w:val="FF0000"/>
          <w:spacing w:val="-3"/>
        </w:rPr>
        <w:t xml:space="preserve"> </w:t>
      </w:r>
      <w:r>
        <w:rPr>
          <w:color w:val="FF0000"/>
        </w:rPr>
        <w:t>и</w:t>
      </w:r>
      <w:r>
        <w:rPr>
          <w:color w:val="FF0000"/>
          <w:spacing w:val="-3"/>
        </w:rPr>
        <w:t xml:space="preserve"> </w:t>
      </w:r>
      <w:r>
        <w:rPr>
          <w:color w:val="FF0000"/>
        </w:rPr>
        <w:t>организация</w:t>
      </w:r>
      <w:r>
        <w:rPr>
          <w:color w:val="FF0000"/>
          <w:spacing w:val="-4"/>
        </w:rPr>
        <w:t xml:space="preserve"> </w:t>
      </w:r>
      <w:r>
        <w:rPr>
          <w:color w:val="FF0000"/>
        </w:rPr>
        <w:t>соревнований</w:t>
      </w:r>
      <w:r>
        <w:rPr>
          <w:color w:val="FF0000"/>
          <w:spacing w:val="-2"/>
        </w:rPr>
        <w:t xml:space="preserve"> </w:t>
      </w:r>
      <w:r>
        <w:rPr>
          <w:color w:val="FF0000"/>
        </w:rPr>
        <w:t>по</w:t>
      </w:r>
      <w:r>
        <w:rPr>
          <w:color w:val="FF0000"/>
          <w:spacing w:val="-2"/>
        </w:rPr>
        <w:t xml:space="preserve"> боксу.</w:t>
      </w:r>
    </w:p>
    <w:p w:rsidR="00336F6E" w:rsidRDefault="001D7343">
      <w:pPr>
        <w:pStyle w:val="a3"/>
        <w:spacing w:before="240"/>
      </w:pPr>
      <w:r>
        <w:rPr>
          <w:color w:val="FF0000"/>
        </w:rPr>
        <w:t>Судейская</w:t>
      </w:r>
      <w:r>
        <w:rPr>
          <w:color w:val="FF0000"/>
          <w:spacing w:val="-5"/>
        </w:rPr>
        <w:t xml:space="preserve"> </w:t>
      </w:r>
      <w:r>
        <w:rPr>
          <w:color w:val="FF0000"/>
        </w:rPr>
        <w:t>коллегия,</w:t>
      </w:r>
      <w:r>
        <w:rPr>
          <w:color w:val="FF0000"/>
          <w:spacing w:val="-3"/>
        </w:rPr>
        <w:t xml:space="preserve"> </w:t>
      </w:r>
      <w:r>
        <w:rPr>
          <w:color w:val="FF0000"/>
        </w:rPr>
        <w:t>обслуживающая</w:t>
      </w:r>
      <w:r>
        <w:rPr>
          <w:color w:val="FF0000"/>
          <w:spacing w:val="-4"/>
        </w:rPr>
        <w:t xml:space="preserve"> </w:t>
      </w:r>
      <w:r>
        <w:rPr>
          <w:color w:val="FF0000"/>
        </w:rPr>
        <w:t>соревнования.</w:t>
      </w:r>
      <w:r>
        <w:rPr>
          <w:color w:val="FF0000"/>
          <w:spacing w:val="-3"/>
        </w:rPr>
        <w:t xml:space="preserve"> </w:t>
      </w:r>
      <w:r>
        <w:rPr>
          <w:color w:val="FF0000"/>
        </w:rPr>
        <w:t>Жесты</w:t>
      </w:r>
      <w:r>
        <w:rPr>
          <w:color w:val="FF0000"/>
          <w:spacing w:val="-3"/>
        </w:rPr>
        <w:t xml:space="preserve"> </w:t>
      </w:r>
      <w:r>
        <w:rPr>
          <w:color w:val="FF0000"/>
          <w:spacing w:val="-2"/>
        </w:rPr>
        <w:t>судьи.</w:t>
      </w:r>
    </w:p>
    <w:p w:rsidR="00336F6E" w:rsidRDefault="001D7343">
      <w:pPr>
        <w:pStyle w:val="a3"/>
        <w:tabs>
          <w:tab w:val="left" w:pos="1965"/>
          <w:tab w:val="left" w:pos="3267"/>
          <w:tab w:val="left" w:pos="4956"/>
          <w:tab w:val="left" w:pos="5472"/>
          <w:tab w:val="left" w:pos="6323"/>
          <w:tab w:val="left" w:pos="8409"/>
        </w:tabs>
        <w:spacing w:before="240"/>
        <w:ind w:right="232"/>
        <w:jc w:val="left"/>
      </w:pPr>
      <w:r>
        <w:rPr>
          <w:color w:val="FF0000"/>
          <w:spacing w:val="-2"/>
        </w:rPr>
        <w:t>Официальный</w:t>
      </w:r>
      <w:r>
        <w:rPr>
          <w:color w:val="FF0000"/>
        </w:rPr>
        <w:tab/>
      </w:r>
      <w:r>
        <w:rPr>
          <w:color w:val="FF0000"/>
          <w:spacing w:val="-2"/>
        </w:rPr>
        <w:t>календарь</w:t>
      </w:r>
      <w:r>
        <w:rPr>
          <w:color w:val="FF0000"/>
        </w:rPr>
        <w:tab/>
      </w:r>
      <w:r>
        <w:rPr>
          <w:color w:val="FF0000"/>
          <w:spacing w:val="-2"/>
        </w:rPr>
        <w:t>соревнований</w:t>
      </w:r>
      <w:r>
        <w:rPr>
          <w:color w:val="FF0000"/>
        </w:rPr>
        <w:tab/>
      </w:r>
      <w:r>
        <w:rPr>
          <w:color w:val="FF0000"/>
          <w:spacing w:val="-6"/>
        </w:rPr>
        <w:t>по</w:t>
      </w:r>
      <w:r>
        <w:rPr>
          <w:color w:val="FF0000"/>
        </w:rPr>
        <w:tab/>
      </w:r>
      <w:r>
        <w:rPr>
          <w:color w:val="FF0000"/>
          <w:spacing w:val="-2"/>
        </w:rPr>
        <w:t>боксу</w:t>
      </w:r>
      <w:r>
        <w:rPr>
          <w:color w:val="FF0000"/>
        </w:rPr>
        <w:tab/>
      </w:r>
      <w:r>
        <w:rPr>
          <w:color w:val="FF0000"/>
          <w:spacing w:val="-2"/>
        </w:rPr>
        <w:t>(международных,</w:t>
      </w:r>
      <w:r>
        <w:rPr>
          <w:color w:val="FF0000"/>
        </w:rPr>
        <w:tab/>
      </w:r>
      <w:r>
        <w:rPr>
          <w:color w:val="FF0000"/>
          <w:spacing w:val="-2"/>
        </w:rPr>
        <w:t>всероссийских, региональных).</w:t>
      </w:r>
    </w:p>
    <w:p w:rsidR="00336F6E" w:rsidRDefault="001D7343">
      <w:pPr>
        <w:pStyle w:val="a3"/>
        <w:spacing w:before="241" w:line="448" w:lineRule="auto"/>
        <w:ind w:right="2867"/>
        <w:jc w:val="left"/>
      </w:pPr>
      <w:r>
        <w:rPr>
          <w:color w:val="FF0000"/>
        </w:rPr>
        <w:t>Единая всероссийская спортивная классификация (ЕВСК). Требования безопасности при организации занятий боксом. Характерные</w:t>
      </w:r>
      <w:r>
        <w:rPr>
          <w:color w:val="FF0000"/>
          <w:spacing w:val="-6"/>
        </w:rPr>
        <w:t xml:space="preserve"> </w:t>
      </w:r>
      <w:r>
        <w:rPr>
          <w:color w:val="FF0000"/>
        </w:rPr>
        <w:t>травмы</w:t>
      </w:r>
      <w:r>
        <w:rPr>
          <w:color w:val="FF0000"/>
          <w:spacing w:val="-4"/>
        </w:rPr>
        <w:t xml:space="preserve"> </w:t>
      </w:r>
      <w:r>
        <w:rPr>
          <w:color w:val="FF0000"/>
        </w:rPr>
        <w:t>в</w:t>
      </w:r>
      <w:r>
        <w:rPr>
          <w:color w:val="FF0000"/>
          <w:spacing w:val="-3"/>
        </w:rPr>
        <w:t xml:space="preserve"> </w:t>
      </w:r>
      <w:r>
        <w:rPr>
          <w:color w:val="FF0000"/>
        </w:rPr>
        <w:t>боксе</w:t>
      </w:r>
      <w:r>
        <w:rPr>
          <w:color w:val="FF0000"/>
          <w:spacing w:val="-5"/>
        </w:rPr>
        <w:t xml:space="preserve"> </w:t>
      </w:r>
      <w:r>
        <w:rPr>
          <w:color w:val="FF0000"/>
        </w:rPr>
        <w:t>и</w:t>
      </w:r>
      <w:r>
        <w:rPr>
          <w:color w:val="FF0000"/>
          <w:spacing w:val="-4"/>
        </w:rPr>
        <w:t xml:space="preserve"> </w:t>
      </w:r>
      <w:r>
        <w:rPr>
          <w:color w:val="FF0000"/>
        </w:rPr>
        <w:t>мероприятия</w:t>
      </w:r>
      <w:r>
        <w:rPr>
          <w:color w:val="FF0000"/>
          <w:spacing w:val="-7"/>
        </w:rPr>
        <w:t xml:space="preserve"> </w:t>
      </w:r>
      <w:r>
        <w:rPr>
          <w:color w:val="FF0000"/>
        </w:rPr>
        <w:t>по</w:t>
      </w:r>
      <w:r>
        <w:rPr>
          <w:color w:val="FF0000"/>
          <w:spacing w:val="-4"/>
        </w:rPr>
        <w:t xml:space="preserve"> </w:t>
      </w:r>
      <w:r>
        <w:rPr>
          <w:color w:val="FF0000"/>
        </w:rPr>
        <w:t>их</w:t>
      </w:r>
      <w:r>
        <w:rPr>
          <w:color w:val="FF0000"/>
          <w:spacing w:val="-5"/>
        </w:rPr>
        <w:t xml:space="preserve"> </w:t>
      </w:r>
      <w:r>
        <w:rPr>
          <w:color w:val="FF0000"/>
        </w:rPr>
        <w:t>предупреждению.</w:t>
      </w:r>
    </w:p>
    <w:p w:rsidR="00336F6E" w:rsidRDefault="001D7343">
      <w:pPr>
        <w:pStyle w:val="a3"/>
        <w:tabs>
          <w:tab w:val="left" w:pos="1304"/>
          <w:tab w:val="left" w:pos="2304"/>
          <w:tab w:val="left" w:pos="2908"/>
          <w:tab w:val="left" w:pos="4077"/>
          <w:tab w:val="left" w:pos="5523"/>
          <w:tab w:val="left" w:pos="6758"/>
          <w:tab w:val="left" w:pos="8204"/>
        </w:tabs>
        <w:ind w:right="235"/>
        <w:jc w:val="left"/>
      </w:pPr>
      <w:r>
        <w:rPr>
          <w:color w:val="FF0000"/>
          <w:spacing w:val="-2"/>
        </w:rPr>
        <w:t>Занятия</w:t>
      </w:r>
      <w:r>
        <w:rPr>
          <w:color w:val="FF0000"/>
        </w:rPr>
        <w:tab/>
      </w:r>
      <w:r>
        <w:rPr>
          <w:color w:val="FF0000"/>
          <w:spacing w:val="-2"/>
        </w:rPr>
        <w:t>боксом</w:t>
      </w:r>
      <w:r>
        <w:rPr>
          <w:color w:val="FF0000"/>
        </w:rPr>
        <w:tab/>
      </w:r>
      <w:r>
        <w:rPr>
          <w:color w:val="FF0000"/>
          <w:spacing w:val="-4"/>
        </w:rPr>
        <w:t>как</w:t>
      </w:r>
      <w:r>
        <w:rPr>
          <w:color w:val="FF0000"/>
        </w:rPr>
        <w:tab/>
      </w:r>
      <w:r>
        <w:rPr>
          <w:color w:val="FF0000"/>
          <w:spacing w:val="-2"/>
        </w:rPr>
        <w:t>средство</w:t>
      </w:r>
      <w:r>
        <w:rPr>
          <w:color w:val="FF0000"/>
        </w:rPr>
        <w:tab/>
      </w:r>
      <w:r>
        <w:rPr>
          <w:color w:val="FF0000"/>
          <w:spacing w:val="-2"/>
        </w:rPr>
        <w:t>укрепления</w:t>
      </w:r>
      <w:r>
        <w:rPr>
          <w:color w:val="FF0000"/>
        </w:rPr>
        <w:tab/>
      </w:r>
      <w:r>
        <w:rPr>
          <w:color w:val="FF0000"/>
          <w:spacing w:val="-2"/>
        </w:rPr>
        <w:t>здоровья,</w:t>
      </w:r>
      <w:r>
        <w:rPr>
          <w:color w:val="FF0000"/>
        </w:rPr>
        <w:tab/>
      </w:r>
      <w:r>
        <w:rPr>
          <w:color w:val="FF0000"/>
          <w:spacing w:val="-2"/>
        </w:rPr>
        <w:t>повышения</w:t>
      </w:r>
      <w:r>
        <w:rPr>
          <w:color w:val="FF0000"/>
        </w:rPr>
        <w:tab/>
      </w:r>
      <w:r>
        <w:rPr>
          <w:color w:val="FF0000"/>
          <w:spacing w:val="-2"/>
        </w:rPr>
        <w:t xml:space="preserve">функциональных </w:t>
      </w:r>
      <w:r>
        <w:rPr>
          <w:color w:val="FF0000"/>
        </w:rPr>
        <w:t>возможностей основных систем организма и развития физических качеств.</w:t>
      </w:r>
    </w:p>
    <w:p w:rsidR="00336F6E" w:rsidRDefault="001D7343">
      <w:pPr>
        <w:pStyle w:val="a3"/>
        <w:spacing w:before="240"/>
        <w:jc w:val="left"/>
      </w:pPr>
      <w:r>
        <w:rPr>
          <w:color w:val="FF0000"/>
        </w:rPr>
        <w:t>Правила</w:t>
      </w:r>
      <w:r>
        <w:rPr>
          <w:color w:val="FF0000"/>
          <w:spacing w:val="-3"/>
        </w:rPr>
        <w:t xml:space="preserve"> </w:t>
      </w:r>
      <w:r>
        <w:rPr>
          <w:color w:val="FF0000"/>
        </w:rPr>
        <w:t>и</w:t>
      </w:r>
      <w:r>
        <w:rPr>
          <w:color w:val="FF0000"/>
          <w:spacing w:val="-3"/>
        </w:rPr>
        <w:t xml:space="preserve"> </w:t>
      </w:r>
      <w:r>
        <w:rPr>
          <w:color w:val="FF0000"/>
        </w:rPr>
        <w:t>организация</w:t>
      </w:r>
      <w:r>
        <w:rPr>
          <w:color w:val="FF0000"/>
          <w:spacing w:val="-4"/>
        </w:rPr>
        <w:t xml:space="preserve"> </w:t>
      </w:r>
      <w:r>
        <w:rPr>
          <w:color w:val="FF0000"/>
        </w:rPr>
        <w:t>соревнований</w:t>
      </w:r>
      <w:r>
        <w:rPr>
          <w:color w:val="FF0000"/>
          <w:spacing w:val="-2"/>
        </w:rPr>
        <w:t xml:space="preserve"> </w:t>
      </w:r>
      <w:r>
        <w:rPr>
          <w:color w:val="FF0000"/>
        </w:rPr>
        <w:t>по</w:t>
      </w:r>
      <w:r>
        <w:rPr>
          <w:color w:val="FF0000"/>
          <w:spacing w:val="-2"/>
        </w:rPr>
        <w:t xml:space="preserve"> боксу.</w:t>
      </w:r>
    </w:p>
    <w:p w:rsidR="00336F6E" w:rsidRDefault="001D7343">
      <w:pPr>
        <w:pStyle w:val="a3"/>
        <w:spacing w:before="240"/>
        <w:jc w:val="left"/>
      </w:pPr>
      <w:r>
        <w:rPr>
          <w:color w:val="FF0000"/>
        </w:rPr>
        <w:t>Судейская</w:t>
      </w:r>
      <w:r>
        <w:rPr>
          <w:color w:val="FF0000"/>
          <w:spacing w:val="-5"/>
        </w:rPr>
        <w:t xml:space="preserve"> </w:t>
      </w:r>
      <w:r>
        <w:rPr>
          <w:color w:val="FF0000"/>
        </w:rPr>
        <w:t>коллегия,</w:t>
      </w:r>
      <w:r>
        <w:rPr>
          <w:color w:val="FF0000"/>
          <w:spacing w:val="-3"/>
        </w:rPr>
        <w:t xml:space="preserve"> </w:t>
      </w:r>
      <w:r>
        <w:rPr>
          <w:color w:val="FF0000"/>
        </w:rPr>
        <w:t>обслуживающая</w:t>
      </w:r>
      <w:r>
        <w:rPr>
          <w:color w:val="FF0000"/>
          <w:spacing w:val="-4"/>
        </w:rPr>
        <w:t xml:space="preserve"> </w:t>
      </w:r>
      <w:r>
        <w:rPr>
          <w:color w:val="FF0000"/>
        </w:rPr>
        <w:t>соревнования.</w:t>
      </w:r>
      <w:r>
        <w:rPr>
          <w:color w:val="FF0000"/>
          <w:spacing w:val="-3"/>
        </w:rPr>
        <w:t xml:space="preserve"> </w:t>
      </w:r>
      <w:r>
        <w:rPr>
          <w:color w:val="FF0000"/>
        </w:rPr>
        <w:t>Жесты</w:t>
      </w:r>
      <w:r>
        <w:rPr>
          <w:color w:val="FF0000"/>
          <w:spacing w:val="-3"/>
        </w:rPr>
        <w:t xml:space="preserve"> </w:t>
      </w:r>
      <w:r>
        <w:rPr>
          <w:color w:val="FF0000"/>
          <w:spacing w:val="-2"/>
        </w:rPr>
        <w:t>судьи.</w:t>
      </w:r>
    </w:p>
    <w:p w:rsidR="00336F6E" w:rsidRDefault="001D7343">
      <w:pPr>
        <w:pStyle w:val="a5"/>
        <w:numPr>
          <w:ilvl w:val="0"/>
          <w:numId w:val="7"/>
        </w:numPr>
        <w:tabs>
          <w:tab w:val="left" w:pos="489"/>
        </w:tabs>
        <w:spacing w:before="240"/>
        <w:ind w:hanging="259"/>
        <w:rPr>
          <w:sz w:val="24"/>
        </w:rPr>
      </w:pPr>
      <w:r>
        <w:rPr>
          <w:color w:val="FF0000"/>
          <w:sz w:val="24"/>
        </w:rPr>
        <w:t>Способы</w:t>
      </w:r>
      <w:r>
        <w:rPr>
          <w:color w:val="FF0000"/>
          <w:spacing w:val="-4"/>
          <w:sz w:val="24"/>
        </w:rPr>
        <w:t xml:space="preserve"> </w:t>
      </w:r>
      <w:r>
        <w:rPr>
          <w:color w:val="FF0000"/>
          <w:sz w:val="24"/>
        </w:rPr>
        <w:t>самостоятельной</w:t>
      </w:r>
      <w:r>
        <w:rPr>
          <w:color w:val="FF0000"/>
          <w:spacing w:val="-5"/>
          <w:sz w:val="24"/>
        </w:rPr>
        <w:t xml:space="preserve"> </w:t>
      </w:r>
      <w:r>
        <w:rPr>
          <w:color w:val="FF0000"/>
          <w:spacing w:val="-2"/>
          <w:sz w:val="24"/>
        </w:rPr>
        <w:t>деятельности.</w:t>
      </w:r>
    </w:p>
    <w:p w:rsidR="00336F6E" w:rsidRDefault="001D7343">
      <w:pPr>
        <w:pStyle w:val="a3"/>
        <w:spacing w:before="240"/>
        <w:jc w:val="left"/>
      </w:pPr>
      <w:r>
        <w:rPr>
          <w:color w:val="FF0000"/>
        </w:rPr>
        <w:t>Правила</w:t>
      </w:r>
      <w:r>
        <w:rPr>
          <w:color w:val="FF0000"/>
          <w:spacing w:val="34"/>
        </w:rPr>
        <w:t xml:space="preserve"> </w:t>
      </w:r>
      <w:r>
        <w:rPr>
          <w:color w:val="FF0000"/>
        </w:rPr>
        <w:t>безопасного,</w:t>
      </w:r>
      <w:r>
        <w:rPr>
          <w:color w:val="FF0000"/>
          <w:spacing w:val="37"/>
        </w:rPr>
        <w:t xml:space="preserve"> </w:t>
      </w:r>
      <w:r>
        <w:rPr>
          <w:color w:val="FF0000"/>
        </w:rPr>
        <w:t>правомерного</w:t>
      </w:r>
      <w:r>
        <w:rPr>
          <w:color w:val="FF0000"/>
          <w:spacing w:val="35"/>
        </w:rPr>
        <w:t xml:space="preserve"> </w:t>
      </w:r>
      <w:r>
        <w:rPr>
          <w:color w:val="FF0000"/>
        </w:rPr>
        <w:t>поведения</w:t>
      </w:r>
      <w:r>
        <w:rPr>
          <w:color w:val="FF0000"/>
          <w:spacing w:val="35"/>
        </w:rPr>
        <w:t xml:space="preserve"> </w:t>
      </w:r>
      <w:r>
        <w:rPr>
          <w:color w:val="FF0000"/>
        </w:rPr>
        <w:t>во</w:t>
      </w:r>
      <w:r>
        <w:rPr>
          <w:color w:val="FF0000"/>
          <w:spacing w:val="34"/>
        </w:rPr>
        <w:t xml:space="preserve"> </w:t>
      </w:r>
      <w:r>
        <w:rPr>
          <w:color w:val="FF0000"/>
        </w:rPr>
        <w:t>время</w:t>
      </w:r>
      <w:r>
        <w:rPr>
          <w:color w:val="FF0000"/>
          <w:spacing w:val="37"/>
        </w:rPr>
        <w:t xml:space="preserve"> </w:t>
      </w:r>
      <w:r>
        <w:rPr>
          <w:color w:val="FF0000"/>
        </w:rPr>
        <w:t>соревнований</w:t>
      </w:r>
      <w:r>
        <w:rPr>
          <w:color w:val="FF0000"/>
          <w:spacing w:val="33"/>
        </w:rPr>
        <w:t xml:space="preserve"> </w:t>
      </w:r>
      <w:r>
        <w:rPr>
          <w:color w:val="FF0000"/>
        </w:rPr>
        <w:t>по</w:t>
      </w:r>
      <w:r>
        <w:rPr>
          <w:color w:val="FF0000"/>
          <w:spacing w:val="35"/>
        </w:rPr>
        <w:t xml:space="preserve"> </w:t>
      </w:r>
      <w:r>
        <w:rPr>
          <w:color w:val="FF0000"/>
        </w:rPr>
        <w:t>боксу</w:t>
      </w:r>
      <w:r>
        <w:rPr>
          <w:color w:val="FF0000"/>
          <w:spacing w:val="31"/>
        </w:rPr>
        <w:t xml:space="preserve"> </w:t>
      </w:r>
      <w:r>
        <w:rPr>
          <w:color w:val="FF0000"/>
        </w:rPr>
        <w:t>в</w:t>
      </w:r>
      <w:r>
        <w:rPr>
          <w:color w:val="FF0000"/>
          <w:spacing w:val="34"/>
        </w:rPr>
        <w:t xml:space="preserve"> </w:t>
      </w:r>
      <w:r>
        <w:rPr>
          <w:color w:val="FF0000"/>
        </w:rPr>
        <w:t>качестве зрителя, болельщика.</w:t>
      </w:r>
    </w:p>
    <w:p w:rsidR="00336F6E" w:rsidRDefault="001D7343">
      <w:pPr>
        <w:pStyle w:val="a3"/>
        <w:spacing w:before="240" w:line="448" w:lineRule="auto"/>
        <w:ind w:right="2407"/>
        <w:jc w:val="left"/>
      </w:pPr>
      <w:r>
        <w:rPr>
          <w:color w:val="FF0000"/>
        </w:rPr>
        <w:t>Организация и проведение самостоятельных занятий по боксу. Составление</w:t>
      </w:r>
      <w:r>
        <w:rPr>
          <w:color w:val="FF0000"/>
          <w:spacing w:val="-6"/>
        </w:rPr>
        <w:t xml:space="preserve"> </w:t>
      </w:r>
      <w:r>
        <w:rPr>
          <w:color w:val="FF0000"/>
        </w:rPr>
        <w:t>планов</w:t>
      </w:r>
      <w:r>
        <w:rPr>
          <w:color w:val="FF0000"/>
          <w:spacing w:val="-6"/>
        </w:rPr>
        <w:t xml:space="preserve"> </w:t>
      </w:r>
      <w:r>
        <w:rPr>
          <w:color w:val="FF0000"/>
        </w:rPr>
        <w:t>и</w:t>
      </w:r>
      <w:r>
        <w:rPr>
          <w:color w:val="FF0000"/>
          <w:spacing w:val="-5"/>
        </w:rPr>
        <w:t xml:space="preserve"> </w:t>
      </w:r>
      <w:r>
        <w:rPr>
          <w:color w:val="FF0000"/>
        </w:rPr>
        <w:t>самостоятельное</w:t>
      </w:r>
      <w:r>
        <w:rPr>
          <w:color w:val="FF0000"/>
          <w:spacing w:val="-6"/>
        </w:rPr>
        <w:t xml:space="preserve"> </w:t>
      </w:r>
      <w:r>
        <w:rPr>
          <w:color w:val="FF0000"/>
        </w:rPr>
        <w:t>проведение</w:t>
      </w:r>
      <w:r>
        <w:rPr>
          <w:color w:val="FF0000"/>
          <w:spacing w:val="-6"/>
        </w:rPr>
        <w:t xml:space="preserve"> </w:t>
      </w:r>
      <w:r>
        <w:rPr>
          <w:color w:val="FF0000"/>
        </w:rPr>
        <w:t>занятий</w:t>
      </w:r>
      <w:r>
        <w:rPr>
          <w:color w:val="FF0000"/>
          <w:spacing w:val="-7"/>
        </w:rPr>
        <w:t xml:space="preserve"> </w:t>
      </w:r>
      <w:r>
        <w:rPr>
          <w:color w:val="FF0000"/>
        </w:rPr>
        <w:t>по</w:t>
      </w:r>
      <w:r>
        <w:rPr>
          <w:color w:val="FF0000"/>
          <w:spacing w:val="-5"/>
        </w:rPr>
        <w:t xml:space="preserve"> </w:t>
      </w:r>
      <w:r>
        <w:rPr>
          <w:color w:val="FF0000"/>
        </w:rPr>
        <w:t>боксу.</w:t>
      </w:r>
    </w:p>
    <w:p w:rsidR="00336F6E" w:rsidRDefault="001D7343">
      <w:pPr>
        <w:pStyle w:val="a3"/>
        <w:tabs>
          <w:tab w:val="left" w:pos="1412"/>
          <w:tab w:val="left" w:pos="3511"/>
          <w:tab w:val="left" w:pos="4708"/>
          <w:tab w:val="left" w:pos="6392"/>
          <w:tab w:val="left" w:pos="7651"/>
          <w:tab w:val="left" w:pos="8648"/>
        </w:tabs>
        <w:spacing w:line="276" w:lineRule="exact"/>
        <w:jc w:val="left"/>
      </w:pPr>
      <w:r>
        <w:rPr>
          <w:color w:val="FF0000"/>
          <w:spacing w:val="-2"/>
        </w:rPr>
        <w:t>Способы</w:t>
      </w:r>
      <w:r>
        <w:rPr>
          <w:color w:val="FF0000"/>
        </w:rPr>
        <w:tab/>
      </w:r>
      <w:r>
        <w:rPr>
          <w:color w:val="FF0000"/>
          <w:spacing w:val="-2"/>
        </w:rPr>
        <w:t>самостоятельного</w:t>
      </w:r>
      <w:r>
        <w:rPr>
          <w:color w:val="FF0000"/>
        </w:rPr>
        <w:tab/>
      </w:r>
      <w:r>
        <w:rPr>
          <w:color w:val="FF0000"/>
          <w:spacing w:val="-2"/>
        </w:rPr>
        <w:t>освоения</w:t>
      </w:r>
      <w:r>
        <w:rPr>
          <w:color w:val="FF0000"/>
        </w:rPr>
        <w:tab/>
      </w:r>
      <w:r>
        <w:rPr>
          <w:color w:val="FF0000"/>
          <w:spacing w:val="-2"/>
        </w:rPr>
        <w:t>двигательных</w:t>
      </w:r>
      <w:r>
        <w:rPr>
          <w:color w:val="FF0000"/>
        </w:rPr>
        <w:tab/>
      </w:r>
      <w:r>
        <w:rPr>
          <w:color w:val="FF0000"/>
          <w:spacing w:val="-2"/>
        </w:rPr>
        <w:t>действий,</w:t>
      </w:r>
      <w:r>
        <w:rPr>
          <w:color w:val="FF0000"/>
        </w:rPr>
        <w:tab/>
      </w:r>
      <w:r>
        <w:rPr>
          <w:color w:val="FF0000"/>
          <w:spacing w:val="-2"/>
        </w:rPr>
        <w:t>подбор</w:t>
      </w:r>
      <w:r>
        <w:rPr>
          <w:color w:val="FF0000"/>
        </w:rPr>
        <w:tab/>
      </w:r>
      <w:r>
        <w:rPr>
          <w:color w:val="FF0000"/>
          <w:spacing w:val="-2"/>
        </w:rPr>
        <w:t>подводящих,</w:t>
      </w:r>
    </w:p>
    <w:p w:rsidR="00336F6E" w:rsidRDefault="00336F6E">
      <w:pPr>
        <w:pStyle w:val="a3"/>
        <w:spacing w:line="276" w:lineRule="exact"/>
        <w:jc w:val="left"/>
        <w:sectPr w:rsidR="00336F6E">
          <w:pgSz w:w="11920" w:h="16850"/>
          <w:pgMar w:top="1360" w:right="850" w:bottom="1160" w:left="850" w:header="0" w:footer="963" w:gutter="0"/>
          <w:cols w:space="720"/>
        </w:sectPr>
      </w:pPr>
    </w:p>
    <w:p w:rsidR="00336F6E" w:rsidRDefault="001D7343">
      <w:pPr>
        <w:pStyle w:val="a3"/>
        <w:spacing w:before="71"/>
        <w:jc w:val="left"/>
      </w:pPr>
      <w:r>
        <w:rPr>
          <w:color w:val="FF0000"/>
        </w:rPr>
        <w:lastRenderedPageBreak/>
        <w:t>подготовительных</w:t>
      </w:r>
      <w:r>
        <w:rPr>
          <w:color w:val="FF0000"/>
          <w:spacing w:val="-4"/>
        </w:rPr>
        <w:t xml:space="preserve"> </w:t>
      </w:r>
      <w:r>
        <w:rPr>
          <w:color w:val="FF0000"/>
        </w:rPr>
        <w:t>и</w:t>
      </w:r>
      <w:r>
        <w:rPr>
          <w:color w:val="FF0000"/>
          <w:spacing w:val="-6"/>
        </w:rPr>
        <w:t xml:space="preserve"> </w:t>
      </w:r>
      <w:r>
        <w:rPr>
          <w:color w:val="FF0000"/>
        </w:rPr>
        <w:t>специальных</w:t>
      </w:r>
      <w:r>
        <w:rPr>
          <w:color w:val="FF0000"/>
          <w:spacing w:val="-1"/>
        </w:rPr>
        <w:t xml:space="preserve"> </w:t>
      </w:r>
      <w:r>
        <w:rPr>
          <w:color w:val="FF0000"/>
          <w:spacing w:val="-2"/>
        </w:rPr>
        <w:t>упражнений.</w:t>
      </w:r>
    </w:p>
    <w:p w:rsidR="00336F6E" w:rsidRDefault="001D7343">
      <w:pPr>
        <w:pStyle w:val="a3"/>
        <w:spacing w:before="240"/>
        <w:jc w:val="left"/>
      </w:pPr>
      <w:r>
        <w:rPr>
          <w:color w:val="FF0000"/>
        </w:rPr>
        <w:t>Самоконтроль</w:t>
      </w:r>
      <w:r>
        <w:rPr>
          <w:color w:val="FF0000"/>
          <w:spacing w:val="40"/>
        </w:rPr>
        <w:t xml:space="preserve"> </w:t>
      </w:r>
      <w:r>
        <w:rPr>
          <w:color w:val="FF0000"/>
        </w:rPr>
        <w:t>и</w:t>
      </w:r>
      <w:r>
        <w:rPr>
          <w:color w:val="FF0000"/>
          <w:spacing w:val="40"/>
        </w:rPr>
        <w:t xml:space="preserve"> </w:t>
      </w:r>
      <w:r>
        <w:rPr>
          <w:color w:val="FF0000"/>
        </w:rPr>
        <w:t>его</w:t>
      </w:r>
      <w:r>
        <w:rPr>
          <w:color w:val="FF0000"/>
          <w:spacing w:val="40"/>
        </w:rPr>
        <w:t xml:space="preserve"> </w:t>
      </w:r>
      <w:r>
        <w:rPr>
          <w:color w:val="FF0000"/>
        </w:rPr>
        <w:t>роль</w:t>
      </w:r>
      <w:r>
        <w:rPr>
          <w:color w:val="FF0000"/>
          <w:spacing w:val="40"/>
        </w:rPr>
        <w:t xml:space="preserve"> </w:t>
      </w:r>
      <w:r>
        <w:rPr>
          <w:color w:val="FF0000"/>
        </w:rPr>
        <w:t>в</w:t>
      </w:r>
      <w:r>
        <w:rPr>
          <w:color w:val="FF0000"/>
          <w:spacing w:val="40"/>
        </w:rPr>
        <w:t xml:space="preserve"> </w:t>
      </w:r>
      <w:r>
        <w:rPr>
          <w:color w:val="FF0000"/>
        </w:rPr>
        <w:t>учебной</w:t>
      </w:r>
      <w:r>
        <w:rPr>
          <w:color w:val="FF0000"/>
          <w:spacing w:val="40"/>
        </w:rPr>
        <w:t xml:space="preserve"> </w:t>
      </w:r>
      <w:r>
        <w:rPr>
          <w:color w:val="FF0000"/>
        </w:rPr>
        <w:t>и</w:t>
      </w:r>
      <w:r>
        <w:rPr>
          <w:color w:val="FF0000"/>
          <w:spacing w:val="40"/>
        </w:rPr>
        <w:t xml:space="preserve"> </w:t>
      </w:r>
      <w:r>
        <w:rPr>
          <w:color w:val="FF0000"/>
        </w:rPr>
        <w:t>соревновательной</w:t>
      </w:r>
      <w:r>
        <w:rPr>
          <w:color w:val="FF0000"/>
          <w:spacing w:val="40"/>
        </w:rPr>
        <w:t xml:space="preserve"> </w:t>
      </w:r>
      <w:r>
        <w:rPr>
          <w:color w:val="FF0000"/>
        </w:rPr>
        <w:t>деятельности.</w:t>
      </w:r>
      <w:r>
        <w:rPr>
          <w:color w:val="FF0000"/>
          <w:spacing w:val="40"/>
        </w:rPr>
        <w:t xml:space="preserve"> </w:t>
      </w:r>
      <w:r>
        <w:rPr>
          <w:color w:val="FF0000"/>
        </w:rPr>
        <w:t>Первые</w:t>
      </w:r>
      <w:r>
        <w:rPr>
          <w:color w:val="FF0000"/>
          <w:spacing w:val="40"/>
        </w:rPr>
        <w:t xml:space="preserve"> </w:t>
      </w:r>
      <w:r>
        <w:rPr>
          <w:color w:val="FF0000"/>
        </w:rPr>
        <w:t>внешние</w:t>
      </w:r>
      <w:r>
        <w:rPr>
          <w:color w:val="FF0000"/>
          <w:spacing w:val="80"/>
        </w:rPr>
        <w:t xml:space="preserve"> </w:t>
      </w:r>
      <w:r>
        <w:rPr>
          <w:color w:val="FF0000"/>
        </w:rPr>
        <w:t>признаки утомления. Средства восстановления организма после физической нагрузки.</w:t>
      </w:r>
    </w:p>
    <w:p w:rsidR="00336F6E" w:rsidRDefault="001D7343">
      <w:pPr>
        <w:pStyle w:val="a3"/>
        <w:spacing w:before="240" w:line="448" w:lineRule="auto"/>
        <w:ind w:right="368"/>
        <w:jc w:val="left"/>
      </w:pPr>
      <w:r>
        <w:rPr>
          <w:color w:val="FF0000"/>
        </w:rPr>
        <w:t>Правила</w:t>
      </w:r>
      <w:r>
        <w:rPr>
          <w:color w:val="FF0000"/>
          <w:spacing w:val="-4"/>
        </w:rPr>
        <w:t xml:space="preserve"> </w:t>
      </w:r>
      <w:r>
        <w:rPr>
          <w:color w:val="FF0000"/>
        </w:rPr>
        <w:t>личной</w:t>
      </w:r>
      <w:r>
        <w:rPr>
          <w:color w:val="FF0000"/>
          <w:spacing w:val="-3"/>
        </w:rPr>
        <w:t xml:space="preserve"> </w:t>
      </w:r>
      <w:r>
        <w:rPr>
          <w:color w:val="FF0000"/>
        </w:rPr>
        <w:t>гигиены,</w:t>
      </w:r>
      <w:r>
        <w:rPr>
          <w:color w:val="FF0000"/>
          <w:spacing w:val="-3"/>
        </w:rPr>
        <w:t xml:space="preserve"> </w:t>
      </w:r>
      <w:r>
        <w:rPr>
          <w:color w:val="FF0000"/>
        </w:rPr>
        <w:t>требования</w:t>
      </w:r>
      <w:r>
        <w:rPr>
          <w:color w:val="FF0000"/>
          <w:spacing w:val="-3"/>
        </w:rPr>
        <w:t xml:space="preserve"> </w:t>
      </w:r>
      <w:r>
        <w:rPr>
          <w:color w:val="FF0000"/>
        </w:rPr>
        <w:t>к</w:t>
      </w:r>
      <w:r>
        <w:rPr>
          <w:color w:val="FF0000"/>
          <w:spacing w:val="-3"/>
        </w:rPr>
        <w:t xml:space="preserve"> </w:t>
      </w:r>
      <w:r>
        <w:rPr>
          <w:color w:val="FF0000"/>
        </w:rPr>
        <w:t>спортивной</w:t>
      </w:r>
      <w:r>
        <w:rPr>
          <w:color w:val="FF0000"/>
          <w:spacing w:val="-3"/>
        </w:rPr>
        <w:t xml:space="preserve"> </w:t>
      </w:r>
      <w:r>
        <w:rPr>
          <w:color w:val="FF0000"/>
        </w:rPr>
        <w:t>одежде</w:t>
      </w:r>
      <w:r>
        <w:rPr>
          <w:color w:val="FF0000"/>
          <w:spacing w:val="-4"/>
        </w:rPr>
        <w:t xml:space="preserve"> </w:t>
      </w:r>
      <w:r>
        <w:rPr>
          <w:color w:val="FF0000"/>
        </w:rPr>
        <w:t>и</w:t>
      </w:r>
      <w:r>
        <w:rPr>
          <w:color w:val="FF0000"/>
          <w:spacing w:val="-3"/>
        </w:rPr>
        <w:t xml:space="preserve"> </w:t>
      </w:r>
      <w:r>
        <w:rPr>
          <w:color w:val="FF0000"/>
        </w:rPr>
        <w:t>обуви</w:t>
      </w:r>
      <w:r>
        <w:rPr>
          <w:color w:val="FF0000"/>
          <w:spacing w:val="-3"/>
        </w:rPr>
        <w:t xml:space="preserve"> </w:t>
      </w:r>
      <w:r>
        <w:rPr>
          <w:color w:val="FF0000"/>
        </w:rPr>
        <w:t>для</w:t>
      </w:r>
      <w:r>
        <w:rPr>
          <w:color w:val="FF0000"/>
          <w:spacing w:val="-3"/>
        </w:rPr>
        <w:t xml:space="preserve"> </w:t>
      </w:r>
      <w:r>
        <w:rPr>
          <w:color w:val="FF0000"/>
        </w:rPr>
        <w:t>занятий</w:t>
      </w:r>
      <w:r>
        <w:rPr>
          <w:color w:val="FF0000"/>
          <w:spacing w:val="-3"/>
        </w:rPr>
        <w:t xml:space="preserve"> </w:t>
      </w:r>
      <w:r>
        <w:rPr>
          <w:color w:val="FF0000"/>
        </w:rPr>
        <w:t>боксом. Правила ухода за спортивным инвентарем и оборудованием.</w:t>
      </w:r>
    </w:p>
    <w:p w:rsidR="00336F6E" w:rsidRDefault="001D7343">
      <w:pPr>
        <w:pStyle w:val="a3"/>
        <w:jc w:val="left"/>
      </w:pPr>
      <w:r>
        <w:rPr>
          <w:color w:val="FF0000"/>
        </w:rPr>
        <w:t>Роль</w:t>
      </w:r>
      <w:r>
        <w:rPr>
          <w:color w:val="FF0000"/>
          <w:spacing w:val="-5"/>
        </w:rPr>
        <w:t xml:space="preserve"> </w:t>
      </w:r>
      <w:r>
        <w:rPr>
          <w:color w:val="FF0000"/>
        </w:rPr>
        <w:t>спортивного</w:t>
      </w:r>
      <w:r>
        <w:rPr>
          <w:color w:val="FF0000"/>
          <w:spacing w:val="-2"/>
        </w:rPr>
        <w:t xml:space="preserve"> </w:t>
      </w:r>
      <w:r>
        <w:rPr>
          <w:color w:val="FF0000"/>
        </w:rPr>
        <w:t>режима</w:t>
      </w:r>
      <w:r>
        <w:rPr>
          <w:color w:val="FF0000"/>
          <w:spacing w:val="-4"/>
        </w:rPr>
        <w:t xml:space="preserve"> </w:t>
      </w:r>
      <w:r>
        <w:rPr>
          <w:color w:val="FF0000"/>
        </w:rPr>
        <w:t>и</w:t>
      </w:r>
      <w:r>
        <w:rPr>
          <w:color w:val="FF0000"/>
          <w:spacing w:val="-2"/>
        </w:rPr>
        <w:t xml:space="preserve"> питания.</w:t>
      </w:r>
    </w:p>
    <w:p w:rsidR="00336F6E" w:rsidRDefault="001D7343">
      <w:pPr>
        <w:pStyle w:val="a3"/>
        <w:spacing w:before="240"/>
        <w:jc w:val="left"/>
      </w:pPr>
      <w:r>
        <w:rPr>
          <w:color w:val="FF0000"/>
        </w:rPr>
        <w:t>Тестирование</w:t>
      </w:r>
      <w:r>
        <w:rPr>
          <w:color w:val="FF0000"/>
          <w:spacing w:val="-7"/>
        </w:rPr>
        <w:t xml:space="preserve"> </w:t>
      </w:r>
      <w:r>
        <w:rPr>
          <w:color w:val="FF0000"/>
        </w:rPr>
        <w:t>уровня</w:t>
      </w:r>
      <w:r>
        <w:rPr>
          <w:color w:val="FF0000"/>
          <w:spacing w:val="-5"/>
        </w:rPr>
        <w:t xml:space="preserve"> </w:t>
      </w:r>
      <w:r>
        <w:rPr>
          <w:color w:val="FF0000"/>
        </w:rPr>
        <w:t>физической</w:t>
      </w:r>
      <w:r>
        <w:rPr>
          <w:color w:val="FF0000"/>
          <w:spacing w:val="-6"/>
        </w:rPr>
        <w:t xml:space="preserve"> </w:t>
      </w:r>
      <w:r>
        <w:rPr>
          <w:color w:val="FF0000"/>
          <w:spacing w:val="-2"/>
        </w:rPr>
        <w:t>подготовленности.</w:t>
      </w:r>
    </w:p>
    <w:p w:rsidR="00336F6E" w:rsidRDefault="001D7343">
      <w:pPr>
        <w:pStyle w:val="a3"/>
        <w:spacing w:before="240"/>
        <w:jc w:val="left"/>
      </w:pPr>
      <w:r>
        <w:rPr>
          <w:color w:val="FF0000"/>
        </w:rPr>
        <w:t>Самоконтроль</w:t>
      </w:r>
      <w:r>
        <w:rPr>
          <w:color w:val="FF0000"/>
          <w:spacing w:val="37"/>
        </w:rPr>
        <w:t xml:space="preserve"> </w:t>
      </w:r>
      <w:r>
        <w:rPr>
          <w:color w:val="FF0000"/>
        </w:rPr>
        <w:t>в</w:t>
      </w:r>
      <w:r>
        <w:rPr>
          <w:color w:val="FF0000"/>
          <w:spacing w:val="38"/>
        </w:rPr>
        <w:t xml:space="preserve"> </w:t>
      </w:r>
      <w:r>
        <w:rPr>
          <w:color w:val="FF0000"/>
        </w:rPr>
        <w:t>процессе</w:t>
      </w:r>
      <w:r>
        <w:rPr>
          <w:color w:val="FF0000"/>
          <w:spacing w:val="38"/>
        </w:rPr>
        <w:t xml:space="preserve"> </w:t>
      </w:r>
      <w:r>
        <w:rPr>
          <w:color w:val="FF0000"/>
        </w:rPr>
        <w:t>занятий</w:t>
      </w:r>
      <w:r>
        <w:rPr>
          <w:color w:val="FF0000"/>
          <w:spacing w:val="37"/>
        </w:rPr>
        <w:t xml:space="preserve"> </w:t>
      </w:r>
      <w:r>
        <w:rPr>
          <w:color w:val="FF0000"/>
        </w:rPr>
        <w:t>спортом.</w:t>
      </w:r>
      <w:r>
        <w:rPr>
          <w:color w:val="FF0000"/>
          <w:spacing w:val="36"/>
        </w:rPr>
        <w:t xml:space="preserve"> </w:t>
      </w:r>
      <w:r>
        <w:rPr>
          <w:color w:val="FF0000"/>
        </w:rPr>
        <w:t>Сущность</w:t>
      </w:r>
      <w:r>
        <w:rPr>
          <w:color w:val="FF0000"/>
          <w:spacing w:val="40"/>
        </w:rPr>
        <w:t xml:space="preserve"> </w:t>
      </w:r>
      <w:r>
        <w:rPr>
          <w:color w:val="FF0000"/>
        </w:rPr>
        <w:t>самоконтроля</w:t>
      </w:r>
      <w:r>
        <w:rPr>
          <w:color w:val="FF0000"/>
          <w:spacing w:val="38"/>
        </w:rPr>
        <w:t xml:space="preserve"> </w:t>
      </w:r>
      <w:r>
        <w:rPr>
          <w:color w:val="FF0000"/>
        </w:rPr>
        <w:t>и</w:t>
      </w:r>
      <w:r>
        <w:rPr>
          <w:color w:val="FF0000"/>
          <w:spacing w:val="39"/>
        </w:rPr>
        <w:t xml:space="preserve"> </w:t>
      </w:r>
      <w:r>
        <w:rPr>
          <w:color w:val="FF0000"/>
        </w:rPr>
        <w:t>его</w:t>
      </w:r>
      <w:r>
        <w:rPr>
          <w:color w:val="FF0000"/>
          <w:spacing w:val="38"/>
        </w:rPr>
        <w:t xml:space="preserve"> </w:t>
      </w:r>
      <w:r>
        <w:rPr>
          <w:color w:val="FF0000"/>
        </w:rPr>
        <w:t>роль</w:t>
      </w:r>
      <w:r>
        <w:rPr>
          <w:color w:val="FF0000"/>
          <w:spacing w:val="39"/>
        </w:rPr>
        <w:t xml:space="preserve"> </w:t>
      </w:r>
      <w:r>
        <w:rPr>
          <w:color w:val="FF0000"/>
        </w:rPr>
        <w:t>в</w:t>
      </w:r>
      <w:r>
        <w:rPr>
          <w:color w:val="FF0000"/>
          <w:spacing w:val="36"/>
        </w:rPr>
        <w:t xml:space="preserve"> </w:t>
      </w:r>
      <w:r>
        <w:rPr>
          <w:color w:val="FF0000"/>
        </w:rPr>
        <w:t>занятиях спортом. Дневник самоконтроля, его формы и содержание.</w:t>
      </w:r>
    </w:p>
    <w:p w:rsidR="00336F6E" w:rsidRDefault="001D7343">
      <w:pPr>
        <w:pStyle w:val="a3"/>
        <w:spacing w:before="241"/>
        <w:ind w:right="227"/>
      </w:pPr>
      <w:r>
        <w:rPr>
          <w:color w:val="FF000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w:t>
      </w:r>
      <w:r>
        <w:rPr>
          <w:color w:val="FF0000"/>
          <w:spacing w:val="-2"/>
        </w:rPr>
        <w:t>направленности.</w:t>
      </w:r>
    </w:p>
    <w:p w:rsidR="00336F6E" w:rsidRDefault="001D7343">
      <w:pPr>
        <w:pStyle w:val="a3"/>
        <w:spacing w:before="240"/>
        <w:ind w:right="235"/>
      </w:pPr>
      <w:r>
        <w:rPr>
          <w:color w:val="FF0000"/>
        </w:rPr>
        <w:t xml:space="preserve">Способы и методы профилактики пагубных привычек, асоциального и созависимого </w:t>
      </w:r>
      <w:r>
        <w:rPr>
          <w:color w:val="FF0000"/>
          <w:spacing w:val="-2"/>
        </w:rPr>
        <w:t>поведения.</w:t>
      </w:r>
    </w:p>
    <w:p w:rsidR="00336F6E" w:rsidRDefault="001D7343">
      <w:pPr>
        <w:pStyle w:val="a3"/>
        <w:spacing w:before="240"/>
      </w:pPr>
      <w:r>
        <w:rPr>
          <w:color w:val="FF0000"/>
        </w:rPr>
        <w:t>Антидопинговое</w:t>
      </w:r>
      <w:r>
        <w:rPr>
          <w:color w:val="FF0000"/>
          <w:spacing w:val="-8"/>
        </w:rPr>
        <w:t xml:space="preserve"> </w:t>
      </w:r>
      <w:r>
        <w:rPr>
          <w:color w:val="FF0000"/>
          <w:spacing w:val="-2"/>
        </w:rPr>
        <w:t>поведение.</w:t>
      </w:r>
    </w:p>
    <w:p w:rsidR="00336F6E" w:rsidRDefault="001D7343">
      <w:pPr>
        <w:pStyle w:val="a3"/>
        <w:spacing w:before="240"/>
      </w:pPr>
      <w:r>
        <w:rPr>
          <w:color w:val="FF0000"/>
        </w:rPr>
        <w:t>Тестирование</w:t>
      </w:r>
      <w:r>
        <w:rPr>
          <w:color w:val="FF0000"/>
          <w:spacing w:val="-3"/>
        </w:rPr>
        <w:t xml:space="preserve"> </w:t>
      </w:r>
      <w:r>
        <w:rPr>
          <w:color w:val="FF0000"/>
        </w:rPr>
        <w:t>уровня</w:t>
      </w:r>
      <w:r>
        <w:rPr>
          <w:color w:val="FF0000"/>
          <w:spacing w:val="-4"/>
        </w:rPr>
        <w:t xml:space="preserve"> </w:t>
      </w:r>
      <w:r>
        <w:rPr>
          <w:color w:val="FF0000"/>
        </w:rPr>
        <w:t>физической</w:t>
      </w:r>
      <w:r>
        <w:rPr>
          <w:color w:val="FF0000"/>
          <w:spacing w:val="-6"/>
        </w:rPr>
        <w:t xml:space="preserve"> </w:t>
      </w:r>
      <w:r>
        <w:rPr>
          <w:color w:val="FF0000"/>
        </w:rPr>
        <w:t>подготовленности</w:t>
      </w:r>
      <w:r>
        <w:rPr>
          <w:color w:val="FF0000"/>
          <w:spacing w:val="-3"/>
        </w:rPr>
        <w:t xml:space="preserve"> </w:t>
      </w:r>
      <w:r>
        <w:rPr>
          <w:color w:val="FF0000"/>
        </w:rPr>
        <w:t>в</w:t>
      </w:r>
      <w:r>
        <w:rPr>
          <w:color w:val="FF0000"/>
          <w:spacing w:val="-4"/>
        </w:rPr>
        <w:t xml:space="preserve"> </w:t>
      </w:r>
      <w:r>
        <w:rPr>
          <w:color w:val="FF0000"/>
          <w:spacing w:val="-2"/>
        </w:rPr>
        <w:t>боксе.</w:t>
      </w:r>
    </w:p>
    <w:p w:rsidR="00336F6E" w:rsidRDefault="001D7343">
      <w:pPr>
        <w:pStyle w:val="a5"/>
        <w:numPr>
          <w:ilvl w:val="0"/>
          <w:numId w:val="7"/>
        </w:numPr>
        <w:tabs>
          <w:tab w:val="left" w:pos="489"/>
        </w:tabs>
        <w:spacing w:before="240"/>
        <w:ind w:hanging="259"/>
        <w:rPr>
          <w:sz w:val="24"/>
        </w:rPr>
      </w:pPr>
      <w:r>
        <w:rPr>
          <w:color w:val="FF0000"/>
          <w:sz w:val="24"/>
        </w:rPr>
        <w:t>Физическое</w:t>
      </w:r>
      <w:r>
        <w:rPr>
          <w:color w:val="FF0000"/>
          <w:spacing w:val="-3"/>
          <w:sz w:val="24"/>
        </w:rPr>
        <w:t xml:space="preserve"> </w:t>
      </w:r>
      <w:r>
        <w:rPr>
          <w:color w:val="FF0000"/>
          <w:spacing w:val="-2"/>
          <w:sz w:val="24"/>
        </w:rPr>
        <w:t>совершенствование.</w:t>
      </w:r>
    </w:p>
    <w:p w:rsidR="00336F6E" w:rsidRDefault="001D7343">
      <w:pPr>
        <w:pStyle w:val="a3"/>
        <w:spacing w:before="240"/>
        <w:ind w:right="235"/>
      </w:pPr>
      <w:r>
        <w:rPr>
          <w:color w:val="FF0000"/>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336F6E" w:rsidRDefault="001D7343">
      <w:pPr>
        <w:pStyle w:val="a3"/>
        <w:spacing w:before="240"/>
        <w:ind w:right="231"/>
      </w:pPr>
      <w:r>
        <w:rPr>
          <w:color w:val="FF0000"/>
        </w:rPr>
        <w:t>бег в различных направлениях, с остановкой по сигналу, с выбрасыванием прямых ног</w:t>
      </w:r>
      <w:r>
        <w:rPr>
          <w:color w:val="FF0000"/>
          <w:spacing w:val="80"/>
        </w:rPr>
        <w:t xml:space="preserve"> </w:t>
      </w:r>
      <w:r>
        <w:rPr>
          <w:color w:val="FF0000"/>
        </w:rPr>
        <w:t>вперед, в сторону, со скакалкой, эстафеты на скорость, челночный бег 3 x 10 м, чередование бега с ходьбой, со сменой направления и скорости;</w:t>
      </w:r>
    </w:p>
    <w:p w:rsidR="00336F6E" w:rsidRDefault="001D7343">
      <w:pPr>
        <w:pStyle w:val="a3"/>
        <w:spacing w:before="241"/>
        <w:ind w:right="229"/>
      </w:pPr>
      <w:r>
        <w:rPr>
          <w:color w:val="FF0000"/>
        </w:rPr>
        <w:t>прыжки на месте на одной и двух ногах, с продвижением вперед, в длину, из приседа, через скамейку, со скакалкой, с поворотом на 180, 360 градусов, с места и с разбега, прыжки на одной и на другой ноге в разных направлениях с поворотами;</w:t>
      </w:r>
    </w:p>
    <w:p w:rsidR="00336F6E" w:rsidRDefault="001D7343">
      <w:pPr>
        <w:pStyle w:val="a3"/>
        <w:spacing w:before="240"/>
        <w:jc w:val="left"/>
      </w:pPr>
      <w:r>
        <w:rPr>
          <w:color w:val="FF0000"/>
        </w:rPr>
        <w:t>упражнения для развития рук, плечевого пояса, туловища, ног, упражнения с предметами для комплексного развития мышц (с теннисными и баскетбольными мячами);</w:t>
      </w:r>
    </w:p>
    <w:p w:rsidR="00336F6E" w:rsidRDefault="001D7343">
      <w:pPr>
        <w:pStyle w:val="a3"/>
        <w:spacing w:before="240" w:line="448" w:lineRule="auto"/>
        <w:jc w:val="left"/>
      </w:pPr>
      <w:r>
        <w:rPr>
          <w:color w:val="FF0000"/>
        </w:rPr>
        <w:t>висы</w:t>
      </w:r>
      <w:r>
        <w:rPr>
          <w:color w:val="FF0000"/>
          <w:spacing w:val="-3"/>
        </w:rPr>
        <w:t xml:space="preserve"> </w:t>
      </w:r>
      <w:r>
        <w:rPr>
          <w:color w:val="FF0000"/>
        </w:rPr>
        <w:t>и</w:t>
      </w:r>
      <w:r>
        <w:rPr>
          <w:color w:val="FF0000"/>
          <w:spacing w:val="-1"/>
        </w:rPr>
        <w:t xml:space="preserve"> </w:t>
      </w:r>
      <w:r>
        <w:rPr>
          <w:color w:val="FF0000"/>
        </w:rPr>
        <w:t>упоры:</w:t>
      </w:r>
      <w:r>
        <w:rPr>
          <w:color w:val="FF0000"/>
          <w:spacing w:val="-3"/>
        </w:rPr>
        <w:t xml:space="preserve"> </w:t>
      </w:r>
      <w:r>
        <w:rPr>
          <w:color w:val="FF0000"/>
        </w:rPr>
        <w:t>подтягивание</w:t>
      </w:r>
      <w:r>
        <w:rPr>
          <w:color w:val="FF0000"/>
          <w:spacing w:val="-4"/>
        </w:rPr>
        <w:t xml:space="preserve"> </w:t>
      </w:r>
      <w:r>
        <w:rPr>
          <w:color w:val="FF0000"/>
        </w:rPr>
        <w:t>в</w:t>
      </w:r>
      <w:r>
        <w:rPr>
          <w:color w:val="FF0000"/>
          <w:spacing w:val="-4"/>
        </w:rPr>
        <w:t xml:space="preserve"> </w:t>
      </w:r>
      <w:r>
        <w:rPr>
          <w:color w:val="FF0000"/>
        </w:rPr>
        <w:t>висе</w:t>
      </w:r>
      <w:r>
        <w:rPr>
          <w:color w:val="FF0000"/>
          <w:spacing w:val="-4"/>
        </w:rPr>
        <w:t xml:space="preserve"> </w:t>
      </w:r>
      <w:r>
        <w:rPr>
          <w:color w:val="FF0000"/>
        </w:rPr>
        <w:t>(мальчики),</w:t>
      </w:r>
      <w:r>
        <w:rPr>
          <w:color w:val="FF0000"/>
          <w:spacing w:val="-3"/>
        </w:rPr>
        <w:t xml:space="preserve"> </w:t>
      </w:r>
      <w:r>
        <w:rPr>
          <w:color w:val="FF0000"/>
        </w:rPr>
        <w:t>в</w:t>
      </w:r>
      <w:r>
        <w:rPr>
          <w:color w:val="FF0000"/>
          <w:spacing w:val="-5"/>
        </w:rPr>
        <w:t xml:space="preserve"> </w:t>
      </w:r>
      <w:r>
        <w:rPr>
          <w:color w:val="FF0000"/>
        </w:rPr>
        <w:t>висе</w:t>
      </w:r>
      <w:r>
        <w:rPr>
          <w:color w:val="FF0000"/>
          <w:spacing w:val="-4"/>
        </w:rPr>
        <w:t xml:space="preserve"> </w:t>
      </w:r>
      <w:r>
        <w:rPr>
          <w:color w:val="FF0000"/>
        </w:rPr>
        <w:t>лежа</w:t>
      </w:r>
      <w:r>
        <w:rPr>
          <w:color w:val="FF0000"/>
          <w:spacing w:val="-4"/>
        </w:rPr>
        <w:t xml:space="preserve"> </w:t>
      </w:r>
      <w:r>
        <w:rPr>
          <w:color w:val="FF0000"/>
        </w:rPr>
        <w:t>(девочки),</w:t>
      </w:r>
      <w:r>
        <w:rPr>
          <w:color w:val="FF0000"/>
          <w:spacing w:val="-3"/>
        </w:rPr>
        <w:t xml:space="preserve"> </w:t>
      </w:r>
      <w:r>
        <w:rPr>
          <w:color w:val="FF0000"/>
        </w:rPr>
        <w:t>поднимание</w:t>
      </w:r>
      <w:r>
        <w:rPr>
          <w:color w:val="FF0000"/>
          <w:spacing w:val="-4"/>
        </w:rPr>
        <w:t xml:space="preserve"> </w:t>
      </w:r>
      <w:r>
        <w:rPr>
          <w:color w:val="FF0000"/>
        </w:rPr>
        <w:t>ног</w:t>
      </w:r>
      <w:r>
        <w:rPr>
          <w:color w:val="FF0000"/>
          <w:spacing w:val="-4"/>
        </w:rPr>
        <w:t xml:space="preserve"> </w:t>
      </w:r>
      <w:r>
        <w:rPr>
          <w:color w:val="FF0000"/>
        </w:rPr>
        <w:t>в</w:t>
      </w:r>
      <w:r>
        <w:rPr>
          <w:color w:val="FF0000"/>
          <w:spacing w:val="-4"/>
        </w:rPr>
        <w:t xml:space="preserve"> </w:t>
      </w:r>
      <w:r>
        <w:rPr>
          <w:color w:val="FF0000"/>
        </w:rPr>
        <w:t>висе; лазание по канату.</w:t>
      </w:r>
    </w:p>
    <w:p w:rsidR="00336F6E" w:rsidRDefault="001D7343">
      <w:pPr>
        <w:pStyle w:val="a3"/>
        <w:jc w:val="left"/>
      </w:pPr>
      <w:r>
        <w:rPr>
          <w:color w:val="FF0000"/>
        </w:rPr>
        <w:t>Комплексы</w:t>
      </w:r>
      <w:r>
        <w:rPr>
          <w:color w:val="FF0000"/>
          <w:spacing w:val="80"/>
        </w:rPr>
        <w:t xml:space="preserve"> </w:t>
      </w:r>
      <w:r>
        <w:rPr>
          <w:color w:val="FF0000"/>
        </w:rPr>
        <w:t>упражнений,</w:t>
      </w:r>
      <w:r>
        <w:rPr>
          <w:color w:val="FF0000"/>
          <w:spacing w:val="80"/>
        </w:rPr>
        <w:t xml:space="preserve"> </w:t>
      </w:r>
      <w:r>
        <w:rPr>
          <w:color w:val="FF0000"/>
        </w:rPr>
        <w:t>формирующие</w:t>
      </w:r>
      <w:r>
        <w:rPr>
          <w:color w:val="FF0000"/>
          <w:spacing w:val="80"/>
        </w:rPr>
        <w:t xml:space="preserve"> </w:t>
      </w:r>
      <w:r>
        <w:rPr>
          <w:color w:val="FF0000"/>
        </w:rPr>
        <w:t>двигательные</w:t>
      </w:r>
      <w:r>
        <w:rPr>
          <w:color w:val="FF0000"/>
          <w:spacing w:val="80"/>
        </w:rPr>
        <w:t xml:space="preserve"> </w:t>
      </w:r>
      <w:r>
        <w:rPr>
          <w:color w:val="FF0000"/>
        </w:rPr>
        <w:t>умения</w:t>
      </w:r>
      <w:r>
        <w:rPr>
          <w:color w:val="FF0000"/>
          <w:spacing w:val="80"/>
        </w:rPr>
        <w:t xml:space="preserve"> </w:t>
      </w:r>
      <w:r>
        <w:rPr>
          <w:color w:val="FF0000"/>
        </w:rPr>
        <w:t>и</w:t>
      </w:r>
      <w:r>
        <w:rPr>
          <w:color w:val="FF0000"/>
          <w:spacing w:val="80"/>
        </w:rPr>
        <w:t xml:space="preserve"> </w:t>
      </w:r>
      <w:r>
        <w:rPr>
          <w:color w:val="FF0000"/>
        </w:rPr>
        <w:t>навыки</w:t>
      </w:r>
      <w:r>
        <w:rPr>
          <w:color w:val="FF0000"/>
          <w:spacing w:val="80"/>
        </w:rPr>
        <w:t xml:space="preserve"> </w:t>
      </w:r>
      <w:r>
        <w:rPr>
          <w:color w:val="FF0000"/>
        </w:rPr>
        <w:t>технических</w:t>
      </w:r>
      <w:r>
        <w:rPr>
          <w:color w:val="FF0000"/>
          <w:spacing w:val="80"/>
        </w:rPr>
        <w:t xml:space="preserve"> </w:t>
      </w:r>
      <w:r>
        <w:rPr>
          <w:color w:val="FF0000"/>
        </w:rPr>
        <w:t>и тактических действий: общеразвивающих и специальных физических упражнений.</w:t>
      </w:r>
    </w:p>
    <w:p w:rsidR="00336F6E" w:rsidRDefault="001D7343">
      <w:pPr>
        <w:pStyle w:val="a3"/>
        <w:spacing w:before="240"/>
        <w:ind w:right="236"/>
      </w:pPr>
      <w:r>
        <w:rPr>
          <w:color w:val="FF0000"/>
        </w:rPr>
        <w:t>Различные варианты нанесения ударов (свинг, в голову и туловище, "кросс" в голову, "хуки", апперкоты и другое) и защиты от них.</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29"/>
      </w:pPr>
      <w:r>
        <w:rPr>
          <w:color w:val="FF0000"/>
        </w:rPr>
        <w:lastRenderedPageBreak/>
        <w:t>Серии приемных ударов, защиты от них и контрудары. Разнотипные сочетания боковых ударов и ударов снизу в голову и туловище и защита от них.</w:t>
      </w:r>
    </w:p>
    <w:p w:rsidR="00336F6E" w:rsidRDefault="001D7343">
      <w:pPr>
        <w:pStyle w:val="a3"/>
        <w:spacing w:before="240"/>
        <w:ind w:right="229"/>
      </w:pPr>
      <w:r>
        <w:rPr>
          <w:color w:val="FF0000"/>
        </w:rPr>
        <w:t xml:space="preserve">Наступательные движения - атака, встречная и ответная контратака, нанесение ударов при </w:t>
      </w:r>
      <w:r>
        <w:rPr>
          <w:color w:val="FF0000"/>
          <w:spacing w:val="-2"/>
        </w:rPr>
        <w:t>отходе.</w:t>
      </w:r>
    </w:p>
    <w:p w:rsidR="00336F6E" w:rsidRDefault="001D7343">
      <w:pPr>
        <w:pStyle w:val="a3"/>
        <w:spacing w:before="240"/>
        <w:ind w:right="230"/>
      </w:pPr>
      <w:r>
        <w:rPr>
          <w:color w:val="FF0000"/>
        </w:rPr>
        <w:t>Совершенствование ранее изучаемых технико-тактических действий на дальней дистанции: передвижения, одиночные, двойные, повторные удары, защиты от них и контрудары; одиночные, двойные и повторные боковые удары, защиты от них и контрудары; серии</w:t>
      </w:r>
      <w:r>
        <w:rPr>
          <w:color w:val="FF0000"/>
          <w:spacing w:val="80"/>
        </w:rPr>
        <w:t xml:space="preserve"> </w:t>
      </w:r>
      <w:r>
        <w:rPr>
          <w:color w:val="FF0000"/>
        </w:rPr>
        <w:t>прямых и боковых ударов, защиты от них и контрудары.</w:t>
      </w:r>
    </w:p>
    <w:p w:rsidR="00336F6E" w:rsidRDefault="001D7343">
      <w:pPr>
        <w:pStyle w:val="a3"/>
        <w:spacing w:before="240"/>
        <w:ind w:right="231"/>
      </w:pPr>
      <w:r>
        <w:rPr>
          <w:color w:val="FF0000"/>
        </w:rPr>
        <w:t>Совершенствование технико-тактических действий на средней дистанции: одиночные, двойные и серии прямых ударов, защиты от них и контрудары; боковой удар левой в голову с переносом веса тела на правую ногу и без переноса, защита подставкой правого предплечья "нырком" вправо или отходом; одиночные, двойные и серии ударов снизу, защиты от них и контрудары; удары левой снизу в голову и туловище на месте одиночным и двойным шагом, удар снизу</w:t>
      </w:r>
      <w:r>
        <w:rPr>
          <w:color w:val="FF0000"/>
          <w:spacing w:val="-5"/>
        </w:rPr>
        <w:t xml:space="preserve"> </w:t>
      </w:r>
      <w:r>
        <w:rPr>
          <w:color w:val="FF0000"/>
        </w:rPr>
        <w:t>в</w:t>
      </w:r>
      <w:r>
        <w:rPr>
          <w:color w:val="FF0000"/>
          <w:spacing w:val="-1"/>
        </w:rPr>
        <w:t xml:space="preserve"> </w:t>
      </w:r>
      <w:r>
        <w:rPr>
          <w:color w:val="FF0000"/>
        </w:rPr>
        <w:t>голову</w:t>
      </w:r>
      <w:r>
        <w:rPr>
          <w:color w:val="FF0000"/>
          <w:spacing w:val="-5"/>
        </w:rPr>
        <w:t xml:space="preserve"> </w:t>
      </w:r>
      <w:r>
        <w:rPr>
          <w:color w:val="FF0000"/>
        </w:rPr>
        <w:t>и туловище</w:t>
      </w:r>
      <w:r>
        <w:rPr>
          <w:color w:val="FF0000"/>
          <w:spacing w:val="-1"/>
        </w:rPr>
        <w:t xml:space="preserve"> </w:t>
      </w:r>
      <w:r>
        <w:rPr>
          <w:color w:val="FF0000"/>
        </w:rPr>
        <w:t>с</w:t>
      </w:r>
      <w:r>
        <w:rPr>
          <w:color w:val="FF0000"/>
          <w:spacing w:val="-1"/>
        </w:rPr>
        <w:t xml:space="preserve"> </w:t>
      </w:r>
      <w:r>
        <w:rPr>
          <w:color w:val="FF0000"/>
        </w:rPr>
        <w:t>переносом</w:t>
      </w:r>
      <w:r>
        <w:rPr>
          <w:color w:val="FF0000"/>
          <w:spacing w:val="-1"/>
        </w:rPr>
        <w:t xml:space="preserve"> </w:t>
      </w:r>
      <w:r>
        <w:rPr>
          <w:color w:val="FF0000"/>
        </w:rPr>
        <w:t>веса</w:t>
      </w:r>
      <w:r>
        <w:rPr>
          <w:color w:val="FF0000"/>
          <w:spacing w:val="-1"/>
        </w:rPr>
        <w:t xml:space="preserve"> </w:t>
      </w:r>
      <w:r>
        <w:rPr>
          <w:color w:val="FF0000"/>
        </w:rPr>
        <w:t>тела</w:t>
      </w:r>
      <w:r>
        <w:rPr>
          <w:color w:val="FF0000"/>
          <w:spacing w:val="-1"/>
        </w:rPr>
        <w:t xml:space="preserve"> </w:t>
      </w:r>
      <w:r>
        <w:rPr>
          <w:color w:val="FF0000"/>
        </w:rPr>
        <w:t>на</w:t>
      </w:r>
      <w:r>
        <w:rPr>
          <w:color w:val="FF0000"/>
          <w:spacing w:val="-1"/>
        </w:rPr>
        <w:t xml:space="preserve"> </w:t>
      </w:r>
      <w:r>
        <w:rPr>
          <w:color w:val="FF0000"/>
        </w:rPr>
        <w:t>правую ногу</w:t>
      </w:r>
      <w:r>
        <w:rPr>
          <w:color w:val="FF0000"/>
          <w:spacing w:val="-5"/>
        </w:rPr>
        <w:t xml:space="preserve"> </w:t>
      </w:r>
      <w:r>
        <w:rPr>
          <w:color w:val="FF0000"/>
        </w:rPr>
        <w:t>и с</w:t>
      </w:r>
      <w:r>
        <w:rPr>
          <w:color w:val="FF0000"/>
          <w:spacing w:val="-1"/>
        </w:rPr>
        <w:t xml:space="preserve"> </w:t>
      </w:r>
      <w:r>
        <w:rPr>
          <w:color w:val="FF0000"/>
        </w:rPr>
        <w:t>переносом</w:t>
      </w:r>
      <w:r>
        <w:rPr>
          <w:color w:val="FF0000"/>
          <w:spacing w:val="-1"/>
        </w:rPr>
        <w:t xml:space="preserve"> </w:t>
      </w:r>
      <w:r>
        <w:rPr>
          <w:color w:val="FF0000"/>
        </w:rPr>
        <w:t>веса</w:t>
      </w:r>
      <w:r>
        <w:rPr>
          <w:color w:val="FF0000"/>
          <w:spacing w:val="-1"/>
        </w:rPr>
        <w:t xml:space="preserve"> </w:t>
      </w:r>
      <w:r>
        <w:rPr>
          <w:color w:val="FF0000"/>
        </w:rPr>
        <w:t>тела на левую ногу; защиты от ударов левой снизу в голову и туловище накладкой одноименной и разноименной ладонью на сгиб локтевого сустава, отклоном и отходом; удар снизу правой в голову и туловище с переносом веса тела на левую ногу и переносом на правую; трех и четырех ударные серии снизу левой и правой в туловище и голову, защиты от них подставками локтей и предплечий; боковой удар правой в голову и перенос веса тела на</w:t>
      </w:r>
      <w:r>
        <w:rPr>
          <w:color w:val="FF0000"/>
          <w:spacing w:val="40"/>
        </w:rPr>
        <w:t xml:space="preserve"> </w:t>
      </w:r>
      <w:r>
        <w:rPr>
          <w:color w:val="FF0000"/>
        </w:rPr>
        <w:t>левую ногу и без переноса, защита подставкой левого предплечья "нырком" влево или отходом; трех и четырех ударные серии боковых ударов и защита от них подставками предплечий или "нырками".</w:t>
      </w:r>
    </w:p>
    <w:p w:rsidR="00336F6E" w:rsidRDefault="001D7343">
      <w:pPr>
        <w:pStyle w:val="a3"/>
        <w:spacing w:before="241"/>
        <w:ind w:right="235"/>
      </w:pPr>
      <w:r>
        <w:rPr>
          <w:color w:val="FF0000"/>
        </w:rPr>
        <w:t xml:space="preserve">Сочетание боковых ударов и ударов снизу и защит от них: удар левой снизу в туловище, правой в туловище и боковой левой в голову, защита подставками предплечий; удар правой снизу в туловище, боковой левой в голову и боковой правой в голову, защита подставками </w:t>
      </w:r>
      <w:r>
        <w:rPr>
          <w:color w:val="FF0000"/>
          <w:spacing w:val="-2"/>
        </w:rPr>
        <w:t>предплечий.</w:t>
      </w:r>
    </w:p>
    <w:p w:rsidR="00336F6E" w:rsidRDefault="001D7343">
      <w:pPr>
        <w:pStyle w:val="a3"/>
        <w:spacing w:before="241"/>
        <w:ind w:right="226"/>
      </w:pPr>
      <w:r>
        <w:rPr>
          <w:color w:val="FF0000"/>
        </w:rPr>
        <w:t>Совершенствование</w:t>
      </w:r>
      <w:r>
        <w:rPr>
          <w:color w:val="FF0000"/>
          <w:spacing w:val="-4"/>
        </w:rPr>
        <w:t xml:space="preserve"> </w:t>
      </w:r>
      <w:r>
        <w:rPr>
          <w:color w:val="FF0000"/>
        </w:rPr>
        <w:t>технико-тактических</w:t>
      </w:r>
      <w:r>
        <w:rPr>
          <w:color w:val="FF0000"/>
          <w:spacing w:val="-1"/>
        </w:rPr>
        <w:t xml:space="preserve"> </w:t>
      </w:r>
      <w:r>
        <w:rPr>
          <w:color w:val="FF0000"/>
        </w:rPr>
        <w:t>действий</w:t>
      </w:r>
      <w:r>
        <w:rPr>
          <w:color w:val="FF0000"/>
          <w:spacing w:val="-2"/>
        </w:rPr>
        <w:t xml:space="preserve"> </w:t>
      </w:r>
      <w:r>
        <w:rPr>
          <w:color w:val="FF0000"/>
        </w:rPr>
        <w:t>на</w:t>
      </w:r>
      <w:r>
        <w:rPr>
          <w:color w:val="FF0000"/>
          <w:spacing w:val="-4"/>
        </w:rPr>
        <w:t xml:space="preserve"> </w:t>
      </w:r>
      <w:r>
        <w:rPr>
          <w:color w:val="FF0000"/>
        </w:rPr>
        <w:t>ближней</w:t>
      </w:r>
      <w:r>
        <w:rPr>
          <w:color w:val="FF0000"/>
          <w:spacing w:val="-2"/>
        </w:rPr>
        <w:t xml:space="preserve"> </w:t>
      </w:r>
      <w:r>
        <w:rPr>
          <w:color w:val="FF0000"/>
        </w:rPr>
        <w:t>дистанции:</w:t>
      </w:r>
      <w:r>
        <w:rPr>
          <w:color w:val="FF0000"/>
          <w:spacing w:val="-3"/>
        </w:rPr>
        <w:t xml:space="preserve"> </w:t>
      </w:r>
      <w:r>
        <w:rPr>
          <w:color w:val="FF0000"/>
        </w:rPr>
        <w:t>активно-защитная, наступательная и защитная позиция; удары левой снизу в голову и туловище с</w:t>
      </w:r>
      <w:r>
        <w:rPr>
          <w:color w:val="FF0000"/>
          <w:spacing w:val="40"/>
        </w:rPr>
        <w:t xml:space="preserve"> </w:t>
      </w:r>
      <w:r>
        <w:rPr>
          <w:color w:val="FF0000"/>
        </w:rPr>
        <w:t>распределением веса тела на правую ногу и с переносом веса тела на левую; удары правой снизу в голову и туловище с распределением веса тела на обе ноги, с переносом веса тела на левую ногу</w:t>
      </w:r>
      <w:r>
        <w:rPr>
          <w:color w:val="FF0000"/>
          <w:spacing w:val="-6"/>
        </w:rPr>
        <w:t xml:space="preserve"> </w:t>
      </w:r>
      <w:r>
        <w:rPr>
          <w:color w:val="FF0000"/>
        </w:rPr>
        <w:t>и с</w:t>
      </w:r>
      <w:r>
        <w:rPr>
          <w:color w:val="FF0000"/>
          <w:spacing w:val="-2"/>
        </w:rPr>
        <w:t xml:space="preserve"> </w:t>
      </w:r>
      <w:r>
        <w:rPr>
          <w:color w:val="FF0000"/>
        </w:rPr>
        <w:t>переносом</w:t>
      </w:r>
      <w:r>
        <w:rPr>
          <w:color w:val="FF0000"/>
          <w:spacing w:val="-2"/>
        </w:rPr>
        <w:t xml:space="preserve"> </w:t>
      </w:r>
      <w:r>
        <w:rPr>
          <w:color w:val="FF0000"/>
        </w:rPr>
        <w:t>веса тела</w:t>
      </w:r>
      <w:r>
        <w:rPr>
          <w:color w:val="FF0000"/>
          <w:spacing w:val="-2"/>
        </w:rPr>
        <w:t xml:space="preserve"> </w:t>
      </w:r>
      <w:r>
        <w:rPr>
          <w:color w:val="FF0000"/>
        </w:rPr>
        <w:t>на правую; удар</w:t>
      </w:r>
      <w:r>
        <w:rPr>
          <w:color w:val="FF0000"/>
          <w:spacing w:val="-1"/>
        </w:rPr>
        <w:t xml:space="preserve"> </w:t>
      </w:r>
      <w:r>
        <w:rPr>
          <w:color w:val="FF0000"/>
        </w:rPr>
        <w:t>правой снизу</w:t>
      </w:r>
      <w:r>
        <w:rPr>
          <w:color w:val="FF0000"/>
          <w:spacing w:val="-6"/>
        </w:rPr>
        <w:t xml:space="preserve"> </w:t>
      </w:r>
      <w:r>
        <w:rPr>
          <w:color w:val="FF0000"/>
        </w:rPr>
        <w:t>в</w:t>
      </w:r>
      <w:r>
        <w:rPr>
          <w:color w:val="FF0000"/>
          <w:spacing w:val="-2"/>
        </w:rPr>
        <w:t xml:space="preserve"> </w:t>
      </w:r>
      <w:r>
        <w:rPr>
          <w:color w:val="FF0000"/>
        </w:rPr>
        <w:t>туловище</w:t>
      </w:r>
      <w:r>
        <w:rPr>
          <w:color w:val="FF0000"/>
          <w:spacing w:val="-2"/>
        </w:rPr>
        <w:t xml:space="preserve"> </w:t>
      </w:r>
      <w:r>
        <w:rPr>
          <w:color w:val="FF0000"/>
        </w:rPr>
        <w:t>с</w:t>
      </w:r>
      <w:r>
        <w:rPr>
          <w:color w:val="FF0000"/>
          <w:spacing w:val="-2"/>
        </w:rPr>
        <w:t xml:space="preserve"> </w:t>
      </w:r>
      <w:r>
        <w:rPr>
          <w:color w:val="FF0000"/>
        </w:rPr>
        <w:t xml:space="preserve">шагом вправо, вперед, назад; удар левой снизу в туловище с шагом влево, вправо, вперед и назад; боковой удар левой в голову с распределением веса тела на обе ноги, с переносом веса тела на правую ногу, на левую; боковой удар правой в голову с распределением веса тела на обе ноги, с переносом веса тела на левую ногу, на правую; короткие прямые удары левой и правой в </w:t>
      </w:r>
      <w:r>
        <w:rPr>
          <w:color w:val="FF0000"/>
          <w:spacing w:val="-2"/>
        </w:rPr>
        <w:t>голову.</w:t>
      </w:r>
    </w:p>
    <w:p w:rsidR="00336F6E" w:rsidRDefault="001D7343">
      <w:pPr>
        <w:pStyle w:val="a3"/>
        <w:spacing w:before="241"/>
        <w:ind w:right="225"/>
      </w:pPr>
      <w:r>
        <w:rPr>
          <w:color w:val="FF0000"/>
        </w:rPr>
        <w:t>Защитные действия на дальней и средней дистанциях: от одиночных ударов; ударов серией; защита от ударов снизу подставками локтей и предплечий, остановкой - наложением предплечий и ладоней; защита от боковых ударов голову подставкой предплечья, остановкой</w:t>
      </w:r>
    </w:p>
    <w:p w:rsidR="00336F6E" w:rsidRDefault="001D7343">
      <w:pPr>
        <w:pStyle w:val="a3"/>
        <w:ind w:right="226"/>
      </w:pPr>
      <w:r>
        <w:rPr>
          <w:color w:val="FF0000"/>
        </w:rPr>
        <w:t>- наложением предплечья, "нырком", приседанием, комбинированная защита; комбинация из двух ударов - в туловище, в голову, в голову и туловище, защиты от них; трех- и четырех ударные разнотипные серии в туловище и голову, защита от них; введение рук внутрь</w:t>
      </w:r>
      <w:r>
        <w:rPr>
          <w:color w:val="FF0000"/>
          <w:spacing w:val="40"/>
        </w:rPr>
        <w:t xml:space="preserve"> </w:t>
      </w:r>
      <w:r>
        <w:rPr>
          <w:color w:val="FF0000"/>
        </w:rPr>
        <w:t>позиции</w:t>
      </w:r>
      <w:r>
        <w:rPr>
          <w:color w:val="FF0000"/>
          <w:spacing w:val="-1"/>
        </w:rPr>
        <w:t xml:space="preserve"> </w:t>
      </w:r>
      <w:r>
        <w:rPr>
          <w:color w:val="FF0000"/>
        </w:rPr>
        <w:t>противника;</w:t>
      </w:r>
      <w:r>
        <w:rPr>
          <w:color w:val="FF0000"/>
          <w:spacing w:val="-1"/>
        </w:rPr>
        <w:t xml:space="preserve"> </w:t>
      </w:r>
      <w:r>
        <w:rPr>
          <w:color w:val="FF0000"/>
        </w:rPr>
        <w:t>выход</w:t>
      </w:r>
      <w:r>
        <w:rPr>
          <w:color w:val="FF0000"/>
          <w:spacing w:val="-1"/>
        </w:rPr>
        <w:t xml:space="preserve"> </w:t>
      </w:r>
      <w:r>
        <w:rPr>
          <w:color w:val="FF0000"/>
        </w:rPr>
        <w:t>из</w:t>
      </w:r>
      <w:r>
        <w:rPr>
          <w:color w:val="FF0000"/>
          <w:spacing w:val="-1"/>
        </w:rPr>
        <w:t xml:space="preserve"> </w:t>
      </w:r>
      <w:r>
        <w:rPr>
          <w:color w:val="FF0000"/>
        </w:rPr>
        <w:t>ближнего</w:t>
      </w:r>
      <w:r>
        <w:rPr>
          <w:color w:val="FF0000"/>
          <w:spacing w:val="-1"/>
        </w:rPr>
        <w:t xml:space="preserve"> </w:t>
      </w:r>
      <w:r>
        <w:rPr>
          <w:color w:val="FF0000"/>
        </w:rPr>
        <w:t>боя</w:t>
      </w:r>
      <w:r>
        <w:rPr>
          <w:color w:val="FF0000"/>
          <w:spacing w:val="-1"/>
        </w:rPr>
        <w:t xml:space="preserve"> </w:t>
      </w:r>
      <w:r>
        <w:rPr>
          <w:color w:val="FF0000"/>
        </w:rPr>
        <w:t>(5</w:t>
      </w:r>
      <w:r>
        <w:rPr>
          <w:color w:val="FF0000"/>
          <w:spacing w:val="-1"/>
        </w:rPr>
        <w:t xml:space="preserve"> </w:t>
      </w:r>
      <w:r>
        <w:rPr>
          <w:color w:val="FF0000"/>
        </w:rPr>
        <w:t>способов); вхождение</w:t>
      </w:r>
      <w:r>
        <w:rPr>
          <w:color w:val="FF0000"/>
          <w:spacing w:val="-5"/>
        </w:rPr>
        <w:t xml:space="preserve"> </w:t>
      </w:r>
      <w:r>
        <w:rPr>
          <w:color w:val="FF0000"/>
        </w:rPr>
        <w:t>в</w:t>
      </w:r>
      <w:r>
        <w:rPr>
          <w:color w:val="FF0000"/>
          <w:spacing w:val="-2"/>
        </w:rPr>
        <w:t xml:space="preserve"> </w:t>
      </w:r>
      <w:r>
        <w:rPr>
          <w:color w:val="FF0000"/>
        </w:rPr>
        <w:t>ближний</w:t>
      </w:r>
      <w:r>
        <w:rPr>
          <w:color w:val="FF0000"/>
          <w:spacing w:val="-1"/>
        </w:rPr>
        <w:t xml:space="preserve"> </w:t>
      </w:r>
      <w:r>
        <w:rPr>
          <w:color w:val="FF0000"/>
        </w:rPr>
        <w:t>бой во</w:t>
      </w:r>
      <w:r>
        <w:rPr>
          <w:color w:val="FF0000"/>
          <w:spacing w:val="-1"/>
        </w:rPr>
        <w:t xml:space="preserve"> </w:t>
      </w:r>
      <w:r>
        <w:rPr>
          <w:color w:val="FF0000"/>
        </w:rPr>
        <w:t>время собственной атаки, в момент атаки противника.</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27"/>
      </w:pPr>
      <w:r>
        <w:rPr>
          <w:color w:val="FF0000"/>
        </w:rPr>
        <w:lastRenderedPageBreak/>
        <w:t>Совершенствование тактических действий. Оборонительные действия - обеспечение надежности и активности обороны и переход к атакующим действиям.</w:t>
      </w:r>
    </w:p>
    <w:p w:rsidR="00336F6E" w:rsidRDefault="001D7343">
      <w:pPr>
        <w:pStyle w:val="a3"/>
        <w:spacing w:before="240"/>
        <w:ind w:right="231"/>
      </w:pPr>
      <w:r>
        <w:rPr>
          <w:color w:val="FF0000"/>
        </w:rPr>
        <w:t>Подготовительные действия (разведка): маневр (выбор положения для атаки), обманные действия, обманные удары, легкие удары, финты, движения туловища и глаз на дальней и средних дистанциях.</w:t>
      </w:r>
    </w:p>
    <w:p w:rsidR="00336F6E" w:rsidRDefault="001D7343">
      <w:pPr>
        <w:pStyle w:val="a3"/>
        <w:spacing w:before="240"/>
        <w:ind w:right="228"/>
      </w:pPr>
      <w:r>
        <w:rPr>
          <w:color w:val="FF0000"/>
        </w:rPr>
        <w:t>Ведение условного боя со сменой дистанции: овладение тактикой боя против боксеров различных стилей (нокаутера, темповика, игровика и боксера-левши), планирование соревновательных боев и изменение тактики ведения боя.</w:t>
      </w:r>
    </w:p>
    <w:p w:rsidR="00336F6E" w:rsidRDefault="001D7343">
      <w:pPr>
        <w:pStyle w:val="a3"/>
        <w:spacing w:before="240"/>
      </w:pPr>
      <w:r>
        <w:rPr>
          <w:color w:val="FF0000"/>
        </w:rPr>
        <w:t>Инструкторская</w:t>
      </w:r>
      <w:r>
        <w:rPr>
          <w:color w:val="FF0000"/>
          <w:spacing w:val="-4"/>
        </w:rPr>
        <w:t xml:space="preserve"> </w:t>
      </w:r>
      <w:r>
        <w:rPr>
          <w:color w:val="FF0000"/>
        </w:rPr>
        <w:t>и</w:t>
      </w:r>
      <w:r>
        <w:rPr>
          <w:color w:val="FF0000"/>
          <w:spacing w:val="-4"/>
        </w:rPr>
        <w:t xml:space="preserve"> </w:t>
      </w:r>
      <w:r>
        <w:rPr>
          <w:color w:val="FF0000"/>
        </w:rPr>
        <w:t>судейская</w:t>
      </w:r>
      <w:r>
        <w:rPr>
          <w:color w:val="FF0000"/>
          <w:spacing w:val="-3"/>
        </w:rPr>
        <w:t xml:space="preserve"> </w:t>
      </w:r>
      <w:r>
        <w:rPr>
          <w:color w:val="FF0000"/>
          <w:spacing w:val="-2"/>
        </w:rPr>
        <w:t>практика.</w:t>
      </w:r>
    </w:p>
    <w:p w:rsidR="00336F6E" w:rsidRDefault="001D7343">
      <w:pPr>
        <w:pStyle w:val="a3"/>
        <w:spacing w:before="240"/>
      </w:pPr>
      <w:r>
        <w:rPr>
          <w:color w:val="FF0000"/>
        </w:rPr>
        <w:t>Учебные</w:t>
      </w:r>
      <w:r>
        <w:rPr>
          <w:color w:val="FF0000"/>
          <w:spacing w:val="-7"/>
        </w:rPr>
        <w:t xml:space="preserve"> </w:t>
      </w:r>
      <w:r>
        <w:rPr>
          <w:color w:val="FF0000"/>
        </w:rPr>
        <w:t>и</w:t>
      </w:r>
      <w:r>
        <w:rPr>
          <w:color w:val="FF0000"/>
          <w:spacing w:val="-3"/>
        </w:rPr>
        <w:t xml:space="preserve"> </w:t>
      </w:r>
      <w:r>
        <w:rPr>
          <w:color w:val="FF0000"/>
        </w:rPr>
        <w:t>контрольные</w:t>
      </w:r>
      <w:r>
        <w:rPr>
          <w:color w:val="FF0000"/>
          <w:spacing w:val="-3"/>
        </w:rPr>
        <w:t xml:space="preserve"> </w:t>
      </w:r>
      <w:r>
        <w:rPr>
          <w:color w:val="FF0000"/>
        </w:rPr>
        <w:t>поединки</w:t>
      </w:r>
      <w:r>
        <w:rPr>
          <w:color w:val="FF0000"/>
          <w:spacing w:val="-3"/>
        </w:rPr>
        <w:t xml:space="preserve"> </w:t>
      </w:r>
      <w:r>
        <w:rPr>
          <w:color w:val="FF0000"/>
        </w:rPr>
        <w:t>в</w:t>
      </w:r>
      <w:r>
        <w:rPr>
          <w:color w:val="FF0000"/>
          <w:spacing w:val="-4"/>
        </w:rPr>
        <w:t xml:space="preserve"> </w:t>
      </w:r>
      <w:r>
        <w:rPr>
          <w:color w:val="FF0000"/>
        </w:rPr>
        <w:t>боксе.</w:t>
      </w:r>
      <w:r>
        <w:rPr>
          <w:color w:val="FF0000"/>
          <w:spacing w:val="-2"/>
        </w:rPr>
        <w:t xml:space="preserve"> </w:t>
      </w:r>
      <w:r>
        <w:rPr>
          <w:color w:val="FF0000"/>
        </w:rPr>
        <w:t>Участие</w:t>
      </w:r>
      <w:r>
        <w:rPr>
          <w:color w:val="FF0000"/>
          <w:spacing w:val="-4"/>
        </w:rPr>
        <w:t xml:space="preserve"> </w:t>
      </w:r>
      <w:r>
        <w:rPr>
          <w:color w:val="FF0000"/>
        </w:rPr>
        <w:t>в</w:t>
      </w:r>
      <w:r>
        <w:rPr>
          <w:color w:val="FF0000"/>
          <w:spacing w:val="-4"/>
        </w:rPr>
        <w:t xml:space="preserve"> </w:t>
      </w:r>
      <w:r>
        <w:rPr>
          <w:color w:val="FF0000"/>
        </w:rPr>
        <w:t>соревновательной</w:t>
      </w:r>
      <w:r>
        <w:rPr>
          <w:color w:val="FF0000"/>
          <w:spacing w:val="-2"/>
        </w:rPr>
        <w:t xml:space="preserve"> деятельности.</w:t>
      </w:r>
    </w:p>
    <w:p w:rsidR="00336F6E" w:rsidRDefault="001D7343">
      <w:pPr>
        <w:pStyle w:val="a3"/>
        <w:spacing w:before="241"/>
        <w:ind w:firstLine="720"/>
        <w:jc w:val="left"/>
      </w:pPr>
      <w:r>
        <w:rPr>
          <w:color w:val="FF0000"/>
        </w:rPr>
        <w:t>Содержание</w:t>
      </w:r>
      <w:r>
        <w:rPr>
          <w:color w:val="FF0000"/>
          <w:spacing w:val="40"/>
        </w:rPr>
        <w:t xml:space="preserve"> </w:t>
      </w:r>
      <w:r>
        <w:rPr>
          <w:color w:val="FF0000"/>
        </w:rPr>
        <w:t>модуля</w:t>
      </w:r>
      <w:r>
        <w:rPr>
          <w:color w:val="FF0000"/>
          <w:spacing w:val="40"/>
        </w:rPr>
        <w:t xml:space="preserve"> </w:t>
      </w:r>
      <w:r>
        <w:rPr>
          <w:color w:val="FF0000"/>
        </w:rPr>
        <w:t>"Бокс"</w:t>
      </w:r>
      <w:r>
        <w:rPr>
          <w:color w:val="FF0000"/>
          <w:spacing w:val="40"/>
        </w:rPr>
        <w:t xml:space="preserve"> </w:t>
      </w:r>
      <w:r>
        <w:rPr>
          <w:color w:val="FF0000"/>
        </w:rPr>
        <w:t>направлено</w:t>
      </w:r>
      <w:r>
        <w:rPr>
          <w:color w:val="FF0000"/>
          <w:spacing w:val="40"/>
        </w:rPr>
        <w:t xml:space="preserve"> </w:t>
      </w:r>
      <w:r>
        <w:rPr>
          <w:color w:val="FF0000"/>
        </w:rPr>
        <w:t>на</w:t>
      </w:r>
      <w:r>
        <w:rPr>
          <w:color w:val="FF0000"/>
          <w:spacing w:val="40"/>
        </w:rPr>
        <w:t xml:space="preserve"> </w:t>
      </w:r>
      <w:r>
        <w:rPr>
          <w:color w:val="FF0000"/>
        </w:rPr>
        <w:t>достижение</w:t>
      </w:r>
      <w:r>
        <w:rPr>
          <w:color w:val="FF0000"/>
          <w:spacing w:val="40"/>
        </w:rPr>
        <w:t xml:space="preserve"> </w:t>
      </w:r>
      <w:r>
        <w:rPr>
          <w:color w:val="FF0000"/>
        </w:rPr>
        <w:t>обучающимися</w:t>
      </w:r>
      <w:r>
        <w:rPr>
          <w:color w:val="FF0000"/>
          <w:spacing w:val="40"/>
        </w:rPr>
        <w:t xml:space="preserve"> </w:t>
      </w:r>
      <w:r>
        <w:rPr>
          <w:color w:val="FF0000"/>
        </w:rPr>
        <w:t>личностных, метапредметных и предметных результатов обучения.</w:t>
      </w:r>
    </w:p>
    <w:p w:rsidR="00336F6E" w:rsidRDefault="001D7343">
      <w:pPr>
        <w:pStyle w:val="a3"/>
        <w:spacing w:before="240"/>
        <w:ind w:right="234" w:firstLine="720"/>
        <w:jc w:val="left"/>
      </w:pPr>
      <w:r>
        <w:rPr>
          <w:color w:val="FF0000"/>
        </w:rPr>
        <w:t xml:space="preserve">При изучении модуля "Бокс" на уровне среднего общего образования у обучающихся будут сформированы следующие </w:t>
      </w:r>
      <w:r>
        <w:rPr>
          <w:b/>
          <w:color w:val="FF0000"/>
        </w:rPr>
        <w:t>личностные результаты</w:t>
      </w:r>
      <w:r>
        <w:rPr>
          <w:color w:val="FF0000"/>
        </w:rPr>
        <w:t>:</w:t>
      </w:r>
    </w:p>
    <w:p w:rsidR="00336F6E" w:rsidRDefault="001D7343">
      <w:pPr>
        <w:pStyle w:val="a3"/>
        <w:spacing w:before="240"/>
        <w:ind w:right="232"/>
      </w:pPr>
      <w:r>
        <w:rPr>
          <w:color w:val="FF0000"/>
        </w:rPr>
        <w:t>воспитание уважения к Отечеству, к прошлому и настоящему многонационального народа России; осознанного, уважительного и доброжелательного отношения к истории, культуре, традициям и ценностям Российского народа на примере истории национальных видов спорта</w:t>
      </w:r>
      <w:r>
        <w:rPr>
          <w:color w:val="FF0000"/>
          <w:spacing w:val="40"/>
        </w:rPr>
        <w:t xml:space="preserve"> </w:t>
      </w:r>
      <w:r>
        <w:rPr>
          <w:color w:val="FF0000"/>
        </w:rPr>
        <w:t>и народных игр;</w:t>
      </w:r>
    </w:p>
    <w:p w:rsidR="00336F6E" w:rsidRDefault="001D7343">
      <w:pPr>
        <w:pStyle w:val="a3"/>
        <w:spacing w:before="240"/>
        <w:ind w:right="224"/>
      </w:pPr>
      <w:r>
        <w:rPr>
          <w:color w:val="FF0000"/>
        </w:rPr>
        <w:t>сформированность патриотического сознания и гражданской позиции личности, чувства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336F6E" w:rsidRDefault="001D7343">
      <w:pPr>
        <w:pStyle w:val="a3"/>
        <w:spacing w:before="241"/>
        <w:ind w:right="228"/>
      </w:pPr>
      <w:r>
        <w:rPr>
          <w:color w:val="FF0000"/>
        </w:rPr>
        <w:t>знание основных норм морали, нравственных, духовных идеалов, хранимых в культурных традициях народов России;</w:t>
      </w:r>
    </w:p>
    <w:p w:rsidR="00336F6E" w:rsidRDefault="001D7343">
      <w:pPr>
        <w:pStyle w:val="a3"/>
        <w:spacing w:before="240"/>
        <w:ind w:right="235"/>
      </w:pPr>
      <w:r>
        <w:rPr>
          <w:color w:val="FF0000"/>
        </w:rPr>
        <w:t>освоенность социальных норм, правил поведения, ролей и форм социальной жизни в группах и сообществах;</w:t>
      </w:r>
    </w:p>
    <w:p w:rsidR="00336F6E" w:rsidRDefault="001D7343">
      <w:pPr>
        <w:pStyle w:val="a3"/>
        <w:spacing w:before="240"/>
        <w:ind w:right="227"/>
      </w:pPr>
      <w:r>
        <w:rPr>
          <w:color w:val="FF0000"/>
        </w:rPr>
        <w:t>сформированность положительной мотивации и устойчивого учебно-познавательного интереса к учебному предмету "Физическая культура";</w:t>
      </w:r>
    </w:p>
    <w:p w:rsidR="00336F6E" w:rsidRDefault="001D7343">
      <w:pPr>
        <w:pStyle w:val="a3"/>
        <w:spacing w:before="240"/>
        <w:ind w:right="236"/>
      </w:pPr>
      <w:r>
        <w:rPr>
          <w:color w:val="FF0000"/>
        </w:rPr>
        <w:t>развитость эстетического и этического сознания через освоение культуры движения и культуры тела;</w:t>
      </w:r>
    </w:p>
    <w:p w:rsidR="00336F6E" w:rsidRDefault="001D7343">
      <w:pPr>
        <w:pStyle w:val="a3"/>
        <w:spacing w:before="241"/>
      </w:pPr>
      <w:r>
        <w:rPr>
          <w:color w:val="FF0000"/>
        </w:rPr>
        <w:t>сформированность</w:t>
      </w:r>
      <w:r>
        <w:rPr>
          <w:color w:val="FF0000"/>
          <w:spacing w:val="-3"/>
        </w:rPr>
        <w:t xml:space="preserve"> </w:t>
      </w:r>
      <w:r>
        <w:rPr>
          <w:color w:val="FF0000"/>
        </w:rPr>
        <w:t>ценности</w:t>
      </w:r>
      <w:r>
        <w:rPr>
          <w:color w:val="FF0000"/>
          <w:spacing w:val="-3"/>
        </w:rPr>
        <w:t xml:space="preserve"> </w:t>
      </w:r>
      <w:r>
        <w:rPr>
          <w:color w:val="FF0000"/>
        </w:rPr>
        <w:t>здорового</w:t>
      </w:r>
      <w:r>
        <w:rPr>
          <w:color w:val="FF0000"/>
          <w:spacing w:val="-6"/>
        </w:rPr>
        <w:t xml:space="preserve"> </w:t>
      </w:r>
      <w:r>
        <w:rPr>
          <w:color w:val="FF0000"/>
        </w:rPr>
        <w:t>и</w:t>
      </w:r>
      <w:r>
        <w:rPr>
          <w:color w:val="FF0000"/>
          <w:spacing w:val="-4"/>
        </w:rPr>
        <w:t xml:space="preserve"> </w:t>
      </w:r>
      <w:r>
        <w:rPr>
          <w:color w:val="FF0000"/>
        </w:rPr>
        <w:t>безопасного</w:t>
      </w:r>
      <w:r>
        <w:rPr>
          <w:color w:val="FF0000"/>
          <w:spacing w:val="-3"/>
        </w:rPr>
        <w:t xml:space="preserve"> </w:t>
      </w:r>
      <w:r>
        <w:rPr>
          <w:color w:val="FF0000"/>
        </w:rPr>
        <w:t>образа</w:t>
      </w:r>
      <w:r>
        <w:rPr>
          <w:color w:val="FF0000"/>
          <w:spacing w:val="-4"/>
        </w:rPr>
        <w:t xml:space="preserve"> </w:t>
      </w:r>
      <w:r>
        <w:rPr>
          <w:color w:val="FF0000"/>
          <w:spacing w:val="-2"/>
        </w:rPr>
        <w:t>жизни;</w:t>
      </w:r>
    </w:p>
    <w:p w:rsidR="00336F6E" w:rsidRDefault="001D7343">
      <w:pPr>
        <w:pStyle w:val="a3"/>
        <w:spacing w:before="240"/>
        <w:ind w:right="225"/>
      </w:pPr>
      <w:r>
        <w:rPr>
          <w:color w:val="FF0000"/>
        </w:rPr>
        <w:t xml:space="preserve">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w:t>
      </w:r>
      <w:r>
        <w:rPr>
          <w:color w:val="FF0000"/>
          <w:spacing w:val="-2"/>
        </w:rPr>
        <w:t>культуры.</w:t>
      </w:r>
    </w:p>
    <w:p w:rsidR="00336F6E" w:rsidRDefault="001D7343">
      <w:pPr>
        <w:pStyle w:val="a3"/>
        <w:spacing w:before="240"/>
        <w:ind w:right="241"/>
        <w:rPr>
          <w:b/>
        </w:rPr>
      </w:pPr>
      <w:r>
        <w:rPr>
          <w:color w:val="FF0000"/>
        </w:rPr>
        <w:t xml:space="preserve">При изучении модуля "Бокс" на уровне среднего общего образования у обучающихся будут сформированы следующие </w:t>
      </w:r>
      <w:r>
        <w:rPr>
          <w:b/>
          <w:color w:val="FF0000"/>
        </w:rPr>
        <w:t>метапредметные результаты:</w:t>
      </w:r>
    </w:p>
    <w:p w:rsidR="00336F6E" w:rsidRDefault="00336F6E">
      <w:pPr>
        <w:pStyle w:val="a3"/>
        <w:rPr>
          <w:b/>
        </w:rPr>
        <w:sectPr w:rsidR="00336F6E">
          <w:pgSz w:w="11920" w:h="16850"/>
          <w:pgMar w:top="1360" w:right="850" w:bottom="1160" w:left="850" w:header="0" w:footer="963" w:gutter="0"/>
          <w:cols w:space="720"/>
        </w:sectPr>
      </w:pPr>
    </w:p>
    <w:p w:rsidR="00336F6E" w:rsidRDefault="001D7343">
      <w:pPr>
        <w:pStyle w:val="a3"/>
        <w:spacing w:before="71"/>
        <w:ind w:right="230"/>
      </w:pPr>
      <w:r>
        <w:rPr>
          <w:color w:val="FF0000"/>
        </w:rPr>
        <w:lastRenderedPageBreak/>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336F6E" w:rsidRDefault="001D7343">
      <w:pPr>
        <w:pStyle w:val="a3"/>
        <w:spacing w:before="240"/>
        <w:ind w:right="235"/>
      </w:pPr>
      <w:r>
        <w:rPr>
          <w:color w:val="FF0000"/>
        </w:rPr>
        <w:t xml:space="preserve">способность принимать и сохранять цели и задачи учебной деятельности, поиск средств ее </w:t>
      </w:r>
      <w:r>
        <w:rPr>
          <w:color w:val="FF0000"/>
          <w:spacing w:val="-2"/>
        </w:rPr>
        <w:t>осуществления;</w:t>
      </w:r>
    </w:p>
    <w:p w:rsidR="00336F6E" w:rsidRDefault="001D7343">
      <w:pPr>
        <w:pStyle w:val="a3"/>
        <w:spacing w:before="240"/>
        <w:ind w:right="240"/>
      </w:pPr>
      <w:r>
        <w:rPr>
          <w:color w:val="FF0000"/>
        </w:rPr>
        <w:t>способность понимать причины успеха или неуспеха учебной деятельности и способности конструктивно действовать даже в ситуациях неуспеха;</w:t>
      </w:r>
    </w:p>
    <w:p w:rsidR="00336F6E" w:rsidRDefault="001D7343">
      <w:pPr>
        <w:pStyle w:val="a3"/>
        <w:spacing w:before="241"/>
        <w:ind w:right="233"/>
      </w:pPr>
      <w:r>
        <w:rPr>
          <w:color w:val="FF0000"/>
        </w:rPr>
        <w:t>способность определять общую цель и пути ее достижения; уметь договариваться о распределении функций и ролей в совместной деятельности; осуществлять взаимный</w:t>
      </w:r>
      <w:r>
        <w:rPr>
          <w:color w:val="FF0000"/>
          <w:spacing w:val="40"/>
        </w:rPr>
        <w:t xml:space="preserve"> </w:t>
      </w:r>
      <w:r>
        <w:rPr>
          <w:color w:val="FF0000"/>
        </w:rPr>
        <w:t>контроль в совместной деятельности, адекватно оценивать собственное поведение и</w:t>
      </w:r>
      <w:r>
        <w:rPr>
          <w:color w:val="FF0000"/>
          <w:spacing w:val="40"/>
        </w:rPr>
        <w:t xml:space="preserve"> </w:t>
      </w:r>
      <w:r>
        <w:rPr>
          <w:color w:val="FF0000"/>
        </w:rPr>
        <w:t>поведение окружающих;</w:t>
      </w:r>
    </w:p>
    <w:p w:rsidR="00336F6E" w:rsidRDefault="001D7343">
      <w:pPr>
        <w:pStyle w:val="a3"/>
        <w:spacing w:before="240"/>
        <w:ind w:right="233"/>
      </w:pPr>
      <w:r>
        <w:rPr>
          <w:color w:val="FF0000"/>
        </w:rPr>
        <w:t xml:space="preserve">умение конструктивно разрешать конфликты посредством учета интересов сторон и </w:t>
      </w:r>
      <w:r>
        <w:rPr>
          <w:color w:val="FF0000"/>
          <w:spacing w:val="-2"/>
        </w:rPr>
        <w:t>сотрудничества;</w:t>
      </w:r>
    </w:p>
    <w:p w:rsidR="00336F6E" w:rsidRDefault="001D7343">
      <w:pPr>
        <w:pStyle w:val="a3"/>
        <w:spacing w:before="240"/>
        <w:ind w:right="226"/>
      </w:pPr>
      <w:r>
        <w:rPr>
          <w:color w:val="FF0000"/>
        </w:rPr>
        <w:t>способность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336F6E" w:rsidRDefault="001D7343">
      <w:pPr>
        <w:pStyle w:val="a3"/>
        <w:spacing w:before="240"/>
        <w:ind w:right="233"/>
      </w:pPr>
      <w:r>
        <w:rPr>
          <w:color w:val="FF0000"/>
        </w:rPr>
        <w:t>способность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36F6E" w:rsidRDefault="001D7343">
      <w:pPr>
        <w:pStyle w:val="a3"/>
        <w:spacing w:before="241"/>
        <w:ind w:right="233"/>
      </w:pPr>
      <w:r>
        <w:rPr>
          <w:color w:val="FF0000"/>
        </w:rPr>
        <w:t>способность</w:t>
      </w:r>
      <w:r>
        <w:rPr>
          <w:color w:val="FF0000"/>
          <w:spacing w:val="-1"/>
        </w:rPr>
        <w:t xml:space="preserve"> </w:t>
      </w:r>
      <w:r>
        <w:rPr>
          <w:color w:val="FF0000"/>
        </w:rPr>
        <w:t>соотносить</w:t>
      </w:r>
      <w:r>
        <w:rPr>
          <w:color w:val="FF0000"/>
          <w:spacing w:val="-2"/>
        </w:rPr>
        <w:t xml:space="preserve"> </w:t>
      </w:r>
      <w:r>
        <w:rPr>
          <w:color w:val="FF0000"/>
        </w:rPr>
        <w:t>свои</w:t>
      </w:r>
      <w:r>
        <w:rPr>
          <w:color w:val="FF0000"/>
          <w:spacing w:val="-1"/>
        </w:rPr>
        <w:t xml:space="preserve"> </w:t>
      </w:r>
      <w:r>
        <w:rPr>
          <w:color w:val="FF0000"/>
        </w:rPr>
        <w:t>действия</w:t>
      </w:r>
      <w:r>
        <w:rPr>
          <w:color w:val="FF0000"/>
          <w:spacing w:val="-2"/>
        </w:rPr>
        <w:t xml:space="preserve"> </w:t>
      </w:r>
      <w:r>
        <w:rPr>
          <w:color w:val="FF0000"/>
        </w:rPr>
        <w:t>с</w:t>
      </w:r>
      <w:r>
        <w:rPr>
          <w:color w:val="FF0000"/>
          <w:spacing w:val="-3"/>
        </w:rPr>
        <w:t xml:space="preserve"> </w:t>
      </w:r>
      <w:r>
        <w:rPr>
          <w:color w:val="FF0000"/>
        </w:rPr>
        <w:t>планируемыми</w:t>
      </w:r>
      <w:r>
        <w:rPr>
          <w:color w:val="FF0000"/>
          <w:spacing w:val="-1"/>
        </w:rPr>
        <w:t xml:space="preserve"> </w:t>
      </w:r>
      <w:r>
        <w:rPr>
          <w:color w:val="FF0000"/>
        </w:rPr>
        <w:t>результатами,</w:t>
      </w:r>
      <w:r>
        <w:rPr>
          <w:color w:val="FF0000"/>
          <w:spacing w:val="-2"/>
        </w:rPr>
        <w:t xml:space="preserve"> </w:t>
      </w:r>
      <w:r>
        <w:rPr>
          <w:color w:val="FF0000"/>
        </w:rPr>
        <w:t>осуществлять</w:t>
      </w:r>
      <w:r>
        <w:rPr>
          <w:color w:val="FF0000"/>
          <w:spacing w:val="-2"/>
        </w:rPr>
        <w:t xml:space="preserve"> </w:t>
      </w:r>
      <w:r>
        <w:rPr>
          <w:color w:val="FF0000"/>
        </w:rPr>
        <w:t>контроль своей</w:t>
      </w:r>
      <w:r>
        <w:rPr>
          <w:color w:val="FF0000"/>
          <w:spacing w:val="-3"/>
        </w:rPr>
        <w:t xml:space="preserve"> </w:t>
      </w:r>
      <w:r>
        <w:rPr>
          <w:color w:val="FF0000"/>
        </w:rPr>
        <w:t>деятельности</w:t>
      </w:r>
      <w:r>
        <w:rPr>
          <w:color w:val="FF0000"/>
          <w:spacing w:val="-2"/>
        </w:rPr>
        <w:t xml:space="preserve"> </w:t>
      </w:r>
      <w:r>
        <w:rPr>
          <w:color w:val="FF0000"/>
        </w:rPr>
        <w:t>в</w:t>
      </w:r>
      <w:r>
        <w:rPr>
          <w:color w:val="FF0000"/>
          <w:spacing w:val="-4"/>
        </w:rPr>
        <w:t xml:space="preserve"> </w:t>
      </w:r>
      <w:r>
        <w:rPr>
          <w:color w:val="FF0000"/>
        </w:rPr>
        <w:t>процессе</w:t>
      </w:r>
      <w:r>
        <w:rPr>
          <w:color w:val="FF0000"/>
          <w:spacing w:val="-4"/>
        </w:rPr>
        <w:t xml:space="preserve"> </w:t>
      </w:r>
      <w:r>
        <w:rPr>
          <w:color w:val="FF0000"/>
        </w:rPr>
        <w:t>достижения</w:t>
      </w:r>
      <w:r>
        <w:rPr>
          <w:color w:val="FF0000"/>
          <w:spacing w:val="-3"/>
        </w:rPr>
        <w:t xml:space="preserve"> </w:t>
      </w:r>
      <w:r>
        <w:rPr>
          <w:color w:val="FF0000"/>
        </w:rPr>
        <w:t>результата,</w:t>
      </w:r>
      <w:r>
        <w:rPr>
          <w:color w:val="FF0000"/>
          <w:spacing w:val="-2"/>
        </w:rPr>
        <w:t xml:space="preserve"> </w:t>
      </w:r>
      <w:r>
        <w:rPr>
          <w:color w:val="FF0000"/>
        </w:rPr>
        <w:t>определять</w:t>
      </w:r>
      <w:r>
        <w:rPr>
          <w:color w:val="FF0000"/>
          <w:spacing w:val="-3"/>
        </w:rPr>
        <w:t xml:space="preserve"> </w:t>
      </w:r>
      <w:r>
        <w:rPr>
          <w:color w:val="FF0000"/>
        </w:rPr>
        <w:t>способы</w:t>
      </w:r>
      <w:r>
        <w:rPr>
          <w:color w:val="FF0000"/>
          <w:spacing w:val="-3"/>
        </w:rPr>
        <w:t xml:space="preserve"> </w:t>
      </w:r>
      <w:r>
        <w:rPr>
          <w:color w:val="FF0000"/>
        </w:rPr>
        <w:t>действий</w:t>
      </w:r>
      <w:r>
        <w:rPr>
          <w:color w:val="FF0000"/>
          <w:spacing w:val="-3"/>
        </w:rPr>
        <w:t xml:space="preserve"> </w:t>
      </w:r>
      <w:r>
        <w:rPr>
          <w:color w:val="FF0000"/>
        </w:rPr>
        <w:t>в</w:t>
      </w:r>
      <w:r>
        <w:rPr>
          <w:color w:val="FF0000"/>
          <w:spacing w:val="-4"/>
        </w:rPr>
        <w:t xml:space="preserve"> </w:t>
      </w:r>
      <w:r>
        <w:rPr>
          <w:color w:val="FF0000"/>
        </w:rPr>
        <w:t>рамках предложенных условий и требований, корректировать свои действия в соответствии с изменяющейся ситуацией;</w:t>
      </w:r>
    </w:p>
    <w:p w:rsidR="00336F6E" w:rsidRDefault="001D7343">
      <w:pPr>
        <w:pStyle w:val="a3"/>
        <w:spacing w:before="240"/>
        <w:ind w:right="233"/>
      </w:pPr>
      <w:r>
        <w:rPr>
          <w:color w:val="FF0000"/>
        </w:rPr>
        <w:t>умение осуществлять самоконтроль, самооценку, принимать решения и осознанно делать выбор в учебной и познавательной деятельности;</w:t>
      </w:r>
    </w:p>
    <w:p w:rsidR="00336F6E" w:rsidRDefault="001D7343">
      <w:pPr>
        <w:pStyle w:val="a3"/>
        <w:spacing w:before="240"/>
        <w:ind w:right="234"/>
      </w:pPr>
      <w:r>
        <w:rPr>
          <w:color w:val="FF0000"/>
        </w:rPr>
        <w:t>умение создавать, применять и преобразовывать графические пиктограммы физических упражнений в двигательные действия и наоборот;</w:t>
      </w:r>
    </w:p>
    <w:p w:rsidR="00336F6E" w:rsidRDefault="001D7343">
      <w:pPr>
        <w:pStyle w:val="a3"/>
        <w:spacing w:before="241"/>
        <w:ind w:right="234"/>
      </w:pPr>
      <w:r>
        <w:rPr>
          <w:color w:val="FF0000"/>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336F6E" w:rsidRDefault="001D7343">
      <w:pPr>
        <w:pStyle w:val="a3"/>
        <w:spacing w:before="240"/>
        <w:ind w:right="234" w:firstLine="720"/>
        <w:jc w:val="left"/>
      </w:pPr>
      <w:r>
        <w:rPr>
          <w:color w:val="FF0000"/>
        </w:rPr>
        <w:t xml:space="preserve">При изучении модуля "Бокс" на уровне среднего общего образования у обучающихся будут сформированы следующие </w:t>
      </w:r>
      <w:r>
        <w:rPr>
          <w:b/>
          <w:color w:val="FF0000"/>
        </w:rPr>
        <w:t>предметные результаты</w:t>
      </w:r>
      <w:r>
        <w:rPr>
          <w:color w:val="FF0000"/>
        </w:rPr>
        <w:t>:</w:t>
      </w:r>
    </w:p>
    <w:p w:rsidR="00336F6E" w:rsidRDefault="001D7343">
      <w:pPr>
        <w:pStyle w:val="a3"/>
        <w:spacing w:before="240"/>
        <w:ind w:right="233"/>
      </w:pPr>
      <w:r>
        <w:rPr>
          <w:color w:val="FF0000"/>
        </w:rPr>
        <w:t>знание истории развития бокса; значения занятий боксом для физического развития и здоровья; способов развития основных физических качеств боксера; терминологии бокса; теоретических</w:t>
      </w:r>
      <w:r>
        <w:rPr>
          <w:color w:val="FF0000"/>
          <w:spacing w:val="80"/>
        </w:rPr>
        <w:t xml:space="preserve"> </w:t>
      </w:r>
      <w:r>
        <w:rPr>
          <w:color w:val="FF0000"/>
        </w:rPr>
        <w:t>основ</w:t>
      </w:r>
      <w:r>
        <w:rPr>
          <w:color w:val="FF0000"/>
          <w:spacing w:val="80"/>
        </w:rPr>
        <w:t xml:space="preserve"> </w:t>
      </w:r>
      <w:r>
        <w:rPr>
          <w:color w:val="FF0000"/>
        </w:rPr>
        <w:t>тактики</w:t>
      </w:r>
      <w:r>
        <w:rPr>
          <w:color w:val="FF0000"/>
          <w:spacing w:val="80"/>
        </w:rPr>
        <w:t xml:space="preserve"> </w:t>
      </w:r>
      <w:r>
        <w:rPr>
          <w:color w:val="FF0000"/>
        </w:rPr>
        <w:t>ведения</w:t>
      </w:r>
      <w:r>
        <w:rPr>
          <w:color w:val="FF0000"/>
          <w:spacing w:val="80"/>
        </w:rPr>
        <w:t xml:space="preserve"> </w:t>
      </w:r>
      <w:r>
        <w:rPr>
          <w:color w:val="FF0000"/>
        </w:rPr>
        <w:t>боя;</w:t>
      </w:r>
      <w:r>
        <w:rPr>
          <w:color w:val="FF0000"/>
          <w:spacing w:val="80"/>
        </w:rPr>
        <w:t xml:space="preserve"> </w:t>
      </w:r>
      <w:r>
        <w:rPr>
          <w:color w:val="FF0000"/>
        </w:rPr>
        <w:t>факторов</w:t>
      </w:r>
      <w:r>
        <w:rPr>
          <w:color w:val="FF0000"/>
          <w:spacing w:val="80"/>
        </w:rPr>
        <w:t xml:space="preserve"> </w:t>
      </w:r>
      <w:r>
        <w:rPr>
          <w:color w:val="FF0000"/>
        </w:rPr>
        <w:t>восстановления</w:t>
      </w:r>
      <w:r>
        <w:rPr>
          <w:color w:val="FF0000"/>
          <w:spacing w:val="80"/>
        </w:rPr>
        <w:t xml:space="preserve"> </w:t>
      </w:r>
      <w:r>
        <w:rPr>
          <w:color w:val="FF0000"/>
        </w:rPr>
        <w:t>работоспособности</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4"/>
      </w:pPr>
      <w:r>
        <w:rPr>
          <w:color w:val="FF0000"/>
        </w:rPr>
        <w:lastRenderedPageBreak/>
        <w:t>спортсменов; основ техники и тактики бокса; правил пользования спортивным оборудованием, инвентарем; правил соревнований по боксу;</w:t>
      </w:r>
    </w:p>
    <w:p w:rsidR="00336F6E" w:rsidRDefault="001D7343">
      <w:pPr>
        <w:pStyle w:val="a3"/>
        <w:spacing w:before="240"/>
        <w:ind w:right="235"/>
      </w:pPr>
      <w:r>
        <w:rPr>
          <w:color w:val="FF0000"/>
        </w:rPr>
        <w:t>умение использовать разнообразные формы и виды физкультурной деятельности для организации здорового образа жизни, в том числе подготовки к сдаче норм Всероссийского физкультурно-спортивного комплекса "Готов к труду и обороне";</w:t>
      </w:r>
    </w:p>
    <w:p w:rsidR="00336F6E" w:rsidRDefault="001D7343">
      <w:pPr>
        <w:pStyle w:val="a3"/>
        <w:spacing w:before="240"/>
        <w:ind w:right="233"/>
      </w:pPr>
      <w:r>
        <w:rPr>
          <w:color w:val="FF0000"/>
        </w:rPr>
        <w:t>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w:t>
      </w:r>
      <w:r>
        <w:rPr>
          <w:color w:val="FF0000"/>
          <w:spacing w:val="80"/>
        </w:rPr>
        <w:t xml:space="preserve"> </w:t>
      </w:r>
      <w:r>
        <w:rPr>
          <w:color w:val="FF0000"/>
          <w:spacing w:val="-2"/>
        </w:rPr>
        <w:t>качеств;</w:t>
      </w:r>
    </w:p>
    <w:p w:rsidR="00336F6E" w:rsidRDefault="001D7343">
      <w:pPr>
        <w:pStyle w:val="a3"/>
        <w:spacing w:before="240"/>
      </w:pPr>
      <w:r>
        <w:rPr>
          <w:color w:val="FF0000"/>
        </w:rPr>
        <w:t>владение</w:t>
      </w:r>
      <w:r>
        <w:rPr>
          <w:color w:val="FF0000"/>
          <w:spacing w:val="-9"/>
        </w:rPr>
        <w:t xml:space="preserve"> </w:t>
      </w:r>
      <w:r>
        <w:rPr>
          <w:color w:val="FF0000"/>
        </w:rPr>
        <w:t>физическими</w:t>
      </w:r>
      <w:r>
        <w:rPr>
          <w:color w:val="FF0000"/>
          <w:spacing w:val="-7"/>
        </w:rPr>
        <w:t xml:space="preserve"> </w:t>
      </w:r>
      <w:r>
        <w:rPr>
          <w:color w:val="FF0000"/>
        </w:rPr>
        <w:t>упражнениями</w:t>
      </w:r>
      <w:r>
        <w:rPr>
          <w:color w:val="FF0000"/>
          <w:spacing w:val="-6"/>
        </w:rPr>
        <w:t xml:space="preserve"> </w:t>
      </w:r>
      <w:r>
        <w:rPr>
          <w:color w:val="FF0000"/>
        </w:rPr>
        <w:t>разной</w:t>
      </w:r>
      <w:r>
        <w:rPr>
          <w:color w:val="FF0000"/>
          <w:spacing w:val="-7"/>
        </w:rPr>
        <w:t xml:space="preserve"> </w:t>
      </w:r>
      <w:r>
        <w:rPr>
          <w:color w:val="FF0000"/>
        </w:rPr>
        <w:t>функциональной</w:t>
      </w:r>
      <w:r>
        <w:rPr>
          <w:color w:val="FF0000"/>
          <w:spacing w:val="-5"/>
        </w:rPr>
        <w:t xml:space="preserve"> </w:t>
      </w:r>
      <w:r>
        <w:rPr>
          <w:color w:val="FF0000"/>
          <w:spacing w:val="-2"/>
        </w:rPr>
        <w:t>направленности;</w:t>
      </w:r>
    </w:p>
    <w:p w:rsidR="00336F6E" w:rsidRDefault="001D7343">
      <w:pPr>
        <w:pStyle w:val="a3"/>
        <w:spacing w:before="240"/>
        <w:ind w:right="235"/>
      </w:pPr>
      <w:r>
        <w:rPr>
          <w:color w:val="FF0000"/>
        </w:rP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336F6E" w:rsidRDefault="001D7343">
      <w:pPr>
        <w:pStyle w:val="a3"/>
        <w:spacing w:before="241"/>
        <w:ind w:right="234"/>
      </w:pPr>
      <w:r>
        <w:rPr>
          <w:color w:val="FF0000"/>
        </w:rPr>
        <w:t>умение излагать факты истории развития физической культуры, характеризовать ее роль и значение в жизнедеятельности человека;</w:t>
      </w:r>
    </w:p>
    <w:p w:rsidR="00336F6E" w:rsidRDefault="001D7343">
      <w:pPr>
        <w:pStyle w:val="a3"/>
        <w:spacing w:before="240"/>
        <w:ind w:right="235"/>
      </w:pPr>
      <w:r>
        <w:rPr>
          <w:color w:val="FF0000"/>
        </w:rPr>
        <w:t>умение организовывать и проводить со сверстниками подвижные игры и соревнования, осуществлять их судейство;</w:t>
      </w:r>
    </w:p>
    <w:p w:rsidR="00336F6E" w:rsidRDefault="001D7343">
      <w:pPr>
        <w:pStyle w:val="a3"/>
        <w:spacing w:before="240"/>
        <w:ind w:right="233"/>
      </w:pPr>
      <w:r>
        <w:rPr>
          <w:color w:val="FF0000"/>
        </w:rPr>
        <w:t xml:space="preserve">умение бережно обращаться с инвентарем и оборудованием, соблюдать требования техники </w:t>
      </w:r>
      <w:r>
        <w:rPr>
          <w:color w:val="FF0000"/>
          <w:spacing w:val="-2"/>
        </w:rPr>
        <w:t>безопасности;</w:t>
      </w:r>
    </w:p>
    <w:p w:rsidR="00336F6E" w:rsidRDefault="001D7343">
      <w:pPr>
        <w:pStyle w:val="a3"/>
        <w:spacing w:before="240"/>
        <w:ind w:right="231"/>
      </w:pPr>
      <w:r>
        <w:rPr>
          <w:color w:val="FF0000"/>
        </w:rPr>
        <w:t>умение</w:t>
      </w:r>
      <w:r>
        <w:rPr>
          <w:color w:val="FF0000"/>
          <w:spacing w:val="-1"/>
        </w:rPr>
        <w:t xml:space="preserve"> </w:t>
      </w:r>
      <w:r>
        <w:rPr>
          <w:color w:val="FF0000"/>
        </w:rPr>
        <w:t>характеризовать физическую нагрузку</w:t>
      </w:r>
      <w:r>
        <w:rPr>
          <w:color w:val="FF0000"/>
          <w:spacing w:val="-2"/>
        </w:rPr>
        <w:t xml:space="preserve"> </w:t>
      </w:r>
      <w:r>
        <w:rPr>
          <w:color w:val="FF0000"/>
        </w:rPr>
        <w:t>по показателю частоты пульса, регулировать ее напряженность во время занятий по развитию физических качеств;</w:t>
      </w:r>
    </w:p>
    <w:p w:rsidR="00336F6E" w:rsidRDefault="001D7343">
      <w:pPr>
        <w:pStyle w:val="a3"/>
        <w:spacing w:before="241"/>
        <w:ind w:right="236"/>
      </w:pPr>
      <w:r>
        <w:rPr>
          <w:color w:val="FF0000"/>
        </w:rPr>
        <w:t>развитие</w:t>
      </w:r>
      <w:r>
        <w:rPr>
          <w:color w:val="FF0000"/>
          <w:spacing w:val="-3"/>
        </w:rPr>
        <w:t xml:space="preserve"> </w:t>
      </w:r>
      <w:r>
        <w:rPr>
          <w:color w:val="FF0000"/>
        </w:rPr>
        <w:t>навыков взаимодействия со сверстниками</w:t>
      </w:r>
      <w:r>
        <w:rPr>
          <w:color w:val="FF0000"/>
          <w:spacing w:val="-1"/>
        </w:rPr>
        <w:t xml:space="preserve"> </w:t>
      </w:r>
      <w:r>
        <w:rPr>
          <w:color w:val="FF0000"/>
        </w:rPr>
        <w:t>по</w:t>
      </w:r>
      <w:r>
        <w:rPr>
          <w:color w:val="FF0000"/>
          <w:spacing w:val="-2"/>
        </w:rPr>
        <w:t xml:space="preserve"> </w:t>
      </w:r>
      <w:r>
        <w:rPr>
          <w:color w:val="FF0000"/>
        </w:rPr>
        <w:t>правилам</w:t>
      </w:r>
      <w:r>
        <w:rPr>
          <w:color w:val="FF0000"/>
          <w:spacing w:val="-1"/>
        </w:rPr>
        <w:t xml:space="preserve"> </w:t>
      </w:r>
      <w:r>
        <w:rPr>
          <w:color w:val="FF0000"/>
        </w:rPr>
        <w:t xml:space="preserve">проведения подвижных игр и </w:t>
      </w:r>
      <w:r>
        <w:rPr>
          <w:color w:val="FF0000"/>
          <w:spacing w:val="-2"/>
        </w:rPr>
        <w:t>соревнований;</w:t>
      </w:r>
    </w:p>
    <w:p w:rsidR="00336F6E" w:rsidRDefault="001D7343">
      <w:pPr>
        <w:pStyle w:val="a3"/>
        <w:spacing w:before="240"/>
        <w:ind w:right="231"/>
      </w:pPr>
      <w:r>
        <w:rPr>
          <w:color w:val="FF0000"/>
        </w:rPr>
        <w:t>умение в доступной форме объяснять правила (техники) выполнения двигательных действий, анализировать и находить ошибки, эффективно их исправлять;</w:t>
      </w:r>
    </w:p>
    <w:p w:rsidR="00336F6E" w:rsidRDefault="001D7343">
      <w:pPr>
        <w:pStyle w:val="a3"/>
        <w:spacing w:before="240"/>
      </w:pPr>
      <w:r>
        <w:rPr>
          <w:color w:val="FF0000"/>
        </w:rPr>
        <w:t>умение</w:t>
      </w:r>
      <w:r>
        <w:rPr>
          <w:color w:val="FF0000"/>
          <w:spacing w:val="-7"/>
        </w:rPr>
        <w:t xml:space="preserve"> </w:t>
      </w:r>
      <w:r>
        <w:rPr>
          <w:color w:val="FF0000"/>
        </w:rPr>
        <w:t>применять</w:t>
      </w:r>
      <w:r>
        <w:rPr>
          <w:color w:val="FF0000"/>
          <w:spacing w:val="-3"/>
        </w:rPr>
        <w:t xml:space="preserve"> </w:t>
      </w:r>
      <w:r>
        <w:rPr>
          <w:color w:val="FF0000"/>
        </w:rPr>
        <w:t>жизненно</w:t>
      </w:r>
      <w:r>
        <w:rPr>
          <w:color w:val="FF0000"/>
          <w:spacing w:val="-3"/>
        </w:rPr>
        <w:t xml:space="preserve"> </w:t>
      </w:r>
      <w:r>
        <w:rPr>
          <w:color w:val="FF0000"/>
        </w:rPr>
        <w:t>важные</w:t>
      </w:r>
      <w:r>
        <w:rPr>
          <w:color w:val="FF0000"/>
          <w:spacing w:val="-6"/>
        </w:rPr>
        <w:t xml:space="preserve"> </w:t>
      </w:r>
      <w:r>
        <w:rPr>
          <w:color w:val="FF0000"/>
        </w:rPr>
        <w:t>двигательные</w:t>
      </w:r>
      <w:r>
        <w:rPr>
          <w:color w:val="FF0000"/>
          <w:spacing w:val="-5"/>
        </w:rPr>
        <w:t xml:space="preserve"> </w:t>
      </w:r>
      <w:r>
        <w:rPr>
          <w:color w:val="FF0000"/>
        </w:rPr>
        <w:t>навыки</w:t>
      </w:r>
      <w:r>
        <w:rPr>
          <w:color w:val="FF0000"/>
          <w:spacing w:val="-4"/>
        </w:rPr>
        <w:t xml:space="preserve"> </w:t>
      </w:r>
      <w:r>
        <w:rPr>
          <w:color w:val="FF0000"/>
        </w:rPr>
        <w:t xml:space="preserve">и </w:t>
      </w:r>
      <w:r>
        <w:rPr>
          <w:color w:val="FF0000"/>
          <w:spacing w:val="-2"/>
        </w:rPr>
        <w:t>умения.</w:t>
      </w:r>
    </w:p>
    <w:p w:rsidR="00336F6E" w:rsidRDefault="001D7343">
      <w:pPr>
        <w:pStyle w:val="2"/>
        <w:spacing w:before="245"/>
        <w:ind w:left="950"/>
      </w:pPr>
      <w:r>
        <w:rPr>
          <w:color w:val="FF0000"/>
        </w:rPr>
        <w:t>Модуль</w:t>
      </w:r>
      <w:r>
        <w:rPr>
          <w:color w:val="FF0000"/>
          <w:spacing w:val="-7"/>
        </w:rPr>
        <w:t xml:space="preserve"> </w:t>
      </w:r>
      <w:r>
        <w:rPr>
          <w:color w:val="FF0000"/>
        </w:rPr>
        <w:t>"Танцевальный</w:t>
      </w:r>
      <w:r>
        <w:rPr>
          <w:color w:val="FF0000"/>
          <w:spacing w:val="-6"/>
        </w:rPr>
        <w:t xml:space="preserve"> </w:t>
      </w:r>
      <w:r>
        <w:rPr>
          <w:color w:val="FF0000"/>
          <w:spacing w:val="-2"/>
        </w:rPr>
        <w:t>спорт".</w:t>
      </w:r>
    </w:p>
    <w:p w:rsidR="00336F6E" w:rsidRDefault="001D7343">
      <w:pPr>
        <w:spacing w:before="240"/>
        <w:ind w:left="950"/>
        <w:rPr>
          <w:b/>
          <w:sz w:val="24"/>
        </w:rPr>
      </w:pPr>
      <w:r>
        <w:rPr>
          <w:b/>
          <w:color w:val="FF0000"/>
          <w:sz w:val="24"/>
        </w:rPr>
        <w:t>Пояснительная</w:t>
      </w:r>
      <w:r>
        <w:rPr>
          <w:b/>
          <w:color w:val="FF0000"/>
          <w:spacing w:val="-5"/>
          <w:sz w:val="24"/>
        </w:rPr>
        <w:t xml:space="preserve"> </w:t>
      </w:r>
      <w:r>
        <w:rPr>
          <w:b/>
          <w:color w:val="FF0000"/>
          <w:sz w:val="24"/>
        </w:rPr>
        <w:t>записка</w:t>
      </w:r>
      <w:r>
        <w:rPr>
          <w:b/>
          <w:color w:val="FF0000"/>
          <w:spacing w:val="-4"/>
          <w:sz w:val="24"/>
        </w:rPr>
        <w:t xml:space="preserve"> </w:t>
      </w:r>
      <w:r>
        <w:rPr>
          <w:b/>
          <w:color w:val="FF0000"/>
          <w:sz w:val="24"/>
        </w:rPr>
        <w:t>модуля</w:t>
      </w:r>
      <w:r>
        <w:rPr>
          <w:b/>
          <w:color w:val="FF0000"/>
          <w:spacing w:val="-4"/>
          <w:sz w:val="24"/>
        </w:rPr>
        <w:t xml:space="preserve"> </w:t>
      </w:r>
      <w:r>
        <w:rPr>
          <w:b/>
          <w:color w:val="FF0000"/>
          <w:sz w:val="24"/>
        </w:rPr>
        <w:t>"Танцевальный</w:t>
      </w:r>
      <w:r>
        <w:rPr>
          <w:b/>
          <w:color w:val="FF0000"/>
          <w:spacing w:val="-4"/>
          <w:sz w:val="24"/>
        </w:rPr>
        <w:t xml:space="preserve"> </w:t>
      </w:r>
      <w:r>
        <w:rPr>
          <w:b/>
          <w:color w:val="FF0000"/>
          <w:spacing w:val="-2"/>
          <w:sz w:val="24"/>
        </w:rPr>
        <w:t>спорт".</w:t>
      </w:r>
    </w:p>
    <w:p w:rsidR="00336F6E" w:rsidRDefault="001D7343">
      <w:pPr>
        <w:pStyle w:val="a3"/>
        <w:spacing w:before="235"/>
        <w:ind w:right="226"/>
      </w:pPr>
      <w:r>
        <w:rPr>
          <w:color w:val="FF0000"/>
        </w:rPr>
        <w:t>Модуль "Танцевальный спорт" (далее - модуль "Танцевальный спорт", модуль по танцевальному спорту, танцевальный спорт) на уровне среднего общего образования разработан с целью оказания методической помощи учителю физической культуры в</w:t>
      </w:r>
      <w:r>
        <w:rPr>
          <w:color w:val="FF0000"/>
          <w:spacing w:val="80"/>
        </w:rPr>
        <w:t xml:space="preserve"> </w:t>
      </w:r>
      <w:r>
        <w:rPr>
          <w:color w:val="FF0000"/>
        </w:rPr>
        <w:t>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336F6E" w:rsidRDefault="001D7343">
      <w:pPr>
        <w:pStyle w:val="a3"/>
        <w:spacing w:before="241"/>
        <w:ind w:right="232"/>
      </w:pPr>
      <w:r>
        <w:rPr>
          <w:color w:val="FF0000"/>
        </w:rPr>
        <w:t xml:space="preserve">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w:t>
      </w:r>
      <w:r>
        <w:rPr>
          <w:color w:val="FF0000"/>
          <w:spacing w:val="-2"/>
        </w:rPr>
        <w:t>поколения.</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27"/>
      </w:pPr>
      <w:r>
        <w:rPr>
          <w:color w:val="FF0000"/>
        </w:rPr>
        <w:lastRenderedPageBreak/>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w:t>
      </w:r>
      <w:r>
        <w:rPr>
          <w:color w:val="FF0000"/>
          <w:spacing w:val="40"/>
        </w:rPr>
        <w:t xml:space="preserve"> </w:t>
      </w:r>
      <w:r>
        <w:rPr>
          <w:color w:val="FF0000"/>
        </w:rPr>
        <w:t>культуры здорового образа жизни, способствующих успешной социализации в жизни.</w:t>
      </w:r>
    </w:p>
    <w:p w:rsidR="00336F6E" w:rsidRDefault="001D7343">
      <w:pPr>
        <w:pStyle w:val="a3"/>
        <w:spacing w:before="240"/>
        <w:ind w:right="229" w:firstLine="720"/>
      </w:pPr>
      <w:r>
        <w:rPr>
          <w:b/>
          <w:color w:val="FF0000"/>
        </w:rPr>
        <w:t xml:space="preserve">Целью </w:t>
      </w:r>
      <w:r>
        <w:rPr>
          <w:color w:val="FF0000"/>
        </w:rPr>
        <w:t>изучение модуля "Танцевальный спорт" является формирование у</w:t>
      </w:r>
      <w:r>
        <w:rPr>
          <w:color w:val="FF0000"/>
          <w:spacing w:val="40"/>
        </w:rPr>
        <w:t xml:space="preserve"> </w:t>
      </w:r>
      <w:r>
        <w:rPr>
          <w:color w:val="FF0000"/>
        </w:rPr>
        <w:t>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336F6E" w:rsidRDefault="001D7343">
      <w:pPr>
        <w:pStyle w:val="a3"/>
        <w:spacing w:before="240"/>
        <w:ind w:left="950"/>
        <w:jc w:val="left"/>
      </w:pPr>
      <w:r>
        <w:rPr>
          <w:b/>
          <w:color w:val="FF0000"/>
        </w:rPr>
        <w:t>Задачами</w:t>
      </w:r>
      <w:r>
        <w:rPr>
          <w:b/>
          <w:color w:val="FF0000"/>
          <w:spacing w:val="-7"/>
        </w:rPr>
        <w:t xml:space="preserve"> </w:t>
      </w:r>
      <w:r>
        <w:rPr>
          <w:color w:val="FF0000"/>
        </w:rPr>
        <w:t>изучения</w:t>
      </w:r>
      <w:r>
        <w:rPr>
          <w:color w:val="FF0000"/>
          <w:spacing w:val="-4"/>
        </w:rPr>
        <w:t xml:space="preserve"> </w:t>
      </w:r>
      <w:r>
        <w:rPr>
          <w:color w:val="FF0000"/>
        </w:rPr>
        <w:t>модуля</w:t>
      </w:r>
      <w:r>
        <w:rPr>
          <w:color w:val="FF0000"/>
          <w:spacing w:val="-2"/>
        </w:rPr>
        <w:t xml:space="preserve"> </w:t>
      </w:r>
      <w:r>
        <w:rPr>
          <w:color w:val="FF0000"/>
        </w:rPr>
        <w:t>"Танцевальный</w:t>
      </w:r>
      <w:r>
        <w:rPr>
          <w:color w:val="FF0000"/>
          <w:spacing w:val="-4"/>
        </w:rPr>
        <w:t xml:space="preserve"> </w:t>
      </w:r>
      <w:r>
        <w:rPr>
          <w:color w:val="FF0000"/>
        </w:rPr>
        <w:t>спорт"</w:t>
      </w:r>
      <w:r>
        <w:rPr>
          <w:color w:val="FF0000"/>
          <w:spacing w:val="-6"/>
        </w:rPr>
        <w:t xml:space="preserve"> </w:t>
      </w:r>
      <w:r>
        <w:rPr>
          <w:color w:val="FF0000"/>
          <w:spacing w:val="-2"/>
        </w:rPr>
        <w:t>являются:</w:t>
      </w:r>
    </w:p>
    <w:p w:rsidR="00336F6E" w:rsidRDefault="001D7343">
      <w:pPr>
        <w:pStyle w:val="a3"/>
        <w:spacing w:before="241"/>
        <w:ind w:right="235"/>
      </w:pPr>
      <w:r>
        <w:rPr>
          <w:color w:val="FF0000"/>
        </w:rPr>
        <w:t xml:space="preserve">всестороннее гармоничное развитие обучающихся, увеличение объема их двигательной </w:t>
      </w:r>
      <w:r>
        <w:rPr>
          <w:color w:val="FF0000"/>
          <w:spacing w:val="-2"/>
        </w:rPr>
        <w:t>активности;</w:t>
      </w:r>
    </w:p>
    <w:p w:rsidR="00336F6E" w:rsidRDefault="001D7343">
      <w:pPr>
        <w:pStyle w:val="a3"/>
        <w:spacing w:before="240"/>
        <w:ind w:right="235"/>
      </w:pPr>
      <w:r>
        <w:rPr>
          <w:color w:val="FF0000"/>
        </w:rPr>
        <w:t>формирование устойчивого интереса к занятиям физической культурой и, в частности, танцевальным спортом;</w:t>
      </w:r>
    </w:p>
    <w:p w:rsidR="00336F6E" w:rsidRDefault="001D7343">
      <w:pPr>
        <w:pStyle w:val="a3"/>
        <w:spacing w:before="240"/>
        <w:ind w:right="230"/>
      </w:pPr>
      <w:r>
        <w:rPr>
          <w:color w:val="FF0000"/>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336F6E" w:rsidRDefault="001D7343">
      <w:pPr>
        <w:pStyle w:val="a3"/>
        <w:spacing w:before="240"/>
      </w:pPr>
      <w:r>
        <w:rPr>
          <w:color w:val="FF0000"/>
        </w:rPr>
        <w:t>получение</w:t>
      </w:r>
      <w:r>
        <w:rPr>
          <w:color w:val="FF0000"/>
          <w:spacing w:val="-8"/>
        </w:rPr>
        <w:t xml:space="preserve"> </w:t>
      </w:r>
      <w:r>
        <w:rPr>
          <w:color w:val="FF0000"/>
        </w:rPr>
        <w:t>общих</w:t>
      </w:r>
      <w:r>
        <w:rPr>
          <w:color w:val="FF0000"/>
          <w:spacing w:val="-2"/>
        </w:rPr>
        <w:t xml:space="preserve"> </w:t>
      </w:r>
      <w:r>
        <w:rPr>
          <w:color w:val="FF0000"/>
        </w:rPr>
        <w:t>теоретических</w:t>
      </w:r>
      <w:r>
        <w:rPr>
          <w:color w:val="FF0000"/>
          <w:spacing w:val="-3"/>
        </w:rPr>
        <w:t xml:space="preserve"> </w:t>
      </w:r>
      <w:r>
        <w:rPr>
          <w:color w:val="FF0000"/>
        </w:rPr>
        <w:t>знаний</w:t>
      </w:r>
      <w:r>
        <w:rPr>
          <w:color w:val="FF0000"/>
          <w:spacing w:val="-4"/>
        </w:rPr>
        <w:t xml:space="preserve"> </w:t>
      </w:r>
      <w:r>
        <w:rPr>
          <w:color w:val="FF0000"/>
        </w:rPr>
        <w:t>о</w:t>
      </w:r>
      <w:r>
        <w:rPr>
          <w:color w:val="FF0000"/>
          <w:spacing w:val="-4"/>
        </w:rPr>
        <w:t xml:space="preserve"> </w:t>
      </w:r>
      <w:r>
        <w:rPr>
          <w:color w:val="FF0000"/>
        </w:rPr>
        <w:t>физической</w:t>
      </w:r>
      <w:r>
        <w:rPr>
          <w:color w:val="FF0000"/>
          <w:spacing w:val="-5"/>
        </w:rPr>
        <w:t xml:space="preserve"> </w:t>
      </w:r>
      <w:r>
        <w:rPr>
          <w:color w:val="FF0000"/>
        </w:rPr>
        <w:t>культуре</w:t>
      </w:r>
      <w:r>
        <w:rPr>
          <w:color w:val="FF0000"/>
          <w:spacing w:val="-5"/>
        </w:rPr>
        <w:t xml:space="preserve"> </w:t>
      </w:r>
      <w:r>
        <w:rPr>
          <w:color w:val="FF0000"/>
        </w:rPr>
        <w:t>и</w:t>
      </w:r>
      <w:r>
        <w:rPr>
          <w:color w:val="FF0000"/>
          <w:spacing w:val="-4"/>
        </w:rPr>
        <w:t xml:space="preserve"> </w:t>
      </w:r>
      <w:r>
        <w:rPr>
          <w:color w:val="FF0000"/>
          <w:spacing w:val="-2"/>
        </w:rPr>
        <w:t>спорте;</w:t>
      </w:r>
    </w:p>
    <w:p w:rsidR="00336F6E" w:rsidRDefault="001D7343">
      <w:pPr>
        <w:pStyle w:val="a3"/>
        <w:spacing w:before="240"/>
        <w:ind w:right="233"/>
      </w:pPr>
      <w:r>
        <w:rPr>
          <w:color w:val="FF0000"/>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336F6E" w:rsidRDefault="001D7343">
      <w:pPr>
        <w:pStyle w:val="a3"/>
        <w:spacing w:before="241"/>
        <w:ind w:right="230"/>
      </w:pPr>
      <w:r>
        <w:rPr>
          <w:color w:val="FF0000"/>
        </w:rPr>
        <w:t>формирование культуры движений и эстетического восприятия, раскрытие творческого потенциала обучающихся;</w:t>
      </w:r>
    </w:p>
    <w:p w:rsidR="00336F6E" w:rsidRDefault="001D7343">
      <w:pPr>
        <w:pStyle w:val="a3"/>
        <w:spacing w:before="240"/>
        <w:ind w:right="236"/>
      </w:pPr>
      <w:r>
        <w:rPr>
          <w:color w:val="FF0000"/>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336F6E" w:rsidRDefault="001D7343">
      <w:pPr>
        <w:pStyle w:val="a3"/>
        <w:spacing w:before="240"/>
        <w:ind w:right="233"/>
      </w:pPr>
      <w:r>
        <w:rPr>
          <w:color w:val="FF0000"/>
        </w:rPr>
        <w:t>укрепление</w:t>
      </w:r>
      <w:r>
        <w:rPr>
          <w:color w:val="FF0000"/>
          <w:spacing w:val="-4"/>
        </w:rPr>
        <w:t xml:space="preserve"> </w:t>
      </w:r>
      <w:r>
        <w:rPr>
          <w:color w:val="FF0000"/>
        </w:rPr>
        <w:t>и</w:t>
      </w:r>
      <w:r>
        <w:rPr>
          <w:color w:val="FF0000"/>
          <w:spacing w:val="-3"/>
        </w:rPr>
        <w:t xml:space="preserve"> </w:t>
      </w:r>
      <w:r>
        <w:rPr>
          <w:color w:val="FF0000"/>
        </w:rPr>
        <w:t>сохранение</w:t>
      </w:r>
      <w:r>
        <w:rPr>
          <w:color w:val="FF0000"/>
          <w:spacing w:val="-4"/>
        </w:rPr>
        <w:t xml:space="preserve"> </w:t>
      </w:r>
      <w:r>
        <w:rPr>
          <w:color w:val="FF0000"/>
        </w:rPr>
        <w:t>здоровья,</w:t>
      </w:r>
      <w:r>
        <w:rPr>
          <w:color w:val="FF0000"/>
          <w:spacing w:val="-3"/>
        </w:rPr>
        <w:t xml:space="preserve"> </w:t>
      </w:r>
      <w:r>
        <w:rPr>
          <w:color w:val="FF0000"/>
        </w:rPr>
        <w:t>совершенствование</w:t>
      </w:r>
      <w:r>
        <w:rPr>
          <w:color w:val="FF0000"/>
          <w:spacing w:val="-4"/>
        </w:rPr>
        <w:t xml:space="preserve"> </w:t>
      </w:r>
      <w:r>
        <w:rPr>
          <w:color w:val="FF0000"/>
        </w:rPr>
        <w:t>телосложения,</w:t>
      </w:r>
      <w:r>
        <w:rPr>
          <w:color w:val="FF0000"/>
          <w:spacing w:val="-3"/>
        </w:rPr>
        <w:t xml:space="preserve"> </w:t>
      </w:r>
      <w:r>
        <w:rPr>
          <w:color w:val="FF0000"/>
        </w:rPr>
        <w:t>в</w:t>
      </w:r>
      <w:r>
        <w:rPr>
          <w:color w:val="FF0000"/>
          <w:spacing w:val="-4"/>
        </w:rPr>
        <w:t xml:space="preserve"> </w:t>
      </w:r>
      <w:r>
        <w:rPr>
          <w:color w:val="FF0000"/>
        </w:rPr>
        <w:t>том</w:t>
      </w:r>
      <w:r>
        <w:rPr>
          <w:color w:val="FF0000"/>
          <w:spacing w:val="-3"/>
        </w:rPr>
        <w:t xml:space="preserve"> </w:t>
      </w:r>
      <w:r>
        <w:rPr>
          <w:color w:val="FF0000"/>
        </w:rPr>
        <w:t>числе</w:t>
      </w:r>
      <w:r>
        <w:rPr>
          <w:color w:val="FF0000"/>
          <w:spacing w:val="-2"/>
        </w:rPr>
        <w:t xml:space="preserve"> </w:t>
      </w:r>
      <w:r>
        <w:rPr>
          <w:color w:val="FF0000"/>
        </w:rPr>
        <w:t>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336F6E" w:rsidRDefault="001D7343">
      <w:pPr>
        <w:pStyle w:val="a3"/>
        <w:spacing w:before="241"/>
        <w:ind w:right="234"/>
      </w:pPr>
      <w:r>
        <w:rPr>
          <w:color w:val="FF0000"/>
        </w:rPr>
        <w:t>популяризация танцевального спорта среди детей и молодежи и вовлечение большего количества обучающихся в занятия танцевальным спортом;</w:t>
      </w:r>
    </w:p>
    <w:p w:rsidR="00336F6E" w:rsidRDefault="001D7343">
      <w:pPr>
        <w:pStyle w:val="a3"/>
        <w:spacing w:before="240"/>
        <w:ind w:right="229"/>
      </w:pPr>
      <w:r>
        <w:rPr>
          <w:color w:val="FF0000"/>
        </w:rPr>
        <w:t>воспитание</w:t>
      </w:r>
      <w:r>
        <w:rPr>
          <w:color w:val="FF0000"/>
          <w:spacing w:val="-2"/>
        </w:rPr>
        <w:t xml:space="preserve"> </w:t>
      </w:r>
      <w:r>
        <w:rPr>
          <w:color w:val="FF0000"/>
        </w:rPr>
        <w:t>нравственных и волевых качеств</w:t>
      </w:r>
      <w:r>
        <w:rPr>
          <w:color w:val="FF0000"/>
          <w:spacing w:val="-1"/>
        </w:rPr>
        <w:t xml:space="preserve"> </w:t>
      </w:r>
      <w:r>
        <w:rPr>
          <w:color w:val="FF0000"/>
        </w:rPr>
        <w:t>личности,</w:t>
      </w:r>
      <w:r>
        <w:rPr>
          <w:color w:val="FF0000"/>
          <w:spacing w:val="-1"/>
        </w:rPr>
        <w:t xml:space="preserve"> </w:t>
      </w:r>
      <w:r>
        <w:rPr>
          <w:color w:val="FF0000"/>
        </w:rPr>
        <w:t>норм коллективного</w:t>
      </w:r>
      <w:r>
        <w:rPr>
          <w:color w:val="FF0000"/>
          <w:spacing w:val="-1"/>
        </w:rPr>
        <w:t xml:space="preserve"> </w:t>
      </w:r>
      <w:r>
        <w:rPr>
          <w:color w:val="FF0000"/>
        </w:rPr>
        <w:t>взаимодействия</w:t>
      </w:r>
      <w:r>
        <w:rPr>
          <w:color w:val="FF0000"/>
          <w:spacing w:val="-4"/>
        </w:rPr>
        <w:t xml:space="preserve"> </w:t>
      </w:r>
      <w:r>
        <w:rPr>
          <w:color w:val="FF0000"/>
        </w:rPr>
        <w:t>и сотрудничества в паре средствами танцевального спорта;</w:t>
      </w:r>
    </w:p>
    <w:p w:rsidR="00336F6E" w:rsidRDefault="001D7343">
      <w:pPr>
        <w:pStyle w:val="a3"/>
        <w:spacing w:before="240"/>
        <w:ind w:right="232"/>
      </w:pPr>
      <w:r>
        <w:rPr>
          <w:color w:val="FF0000"/>
        </w:rP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воспитание ценностных ориентаций на</w:t>
      </w:r>
      <w:r>
        <w:rPr>
          <w:color w:val="FF0000"/>
          <w:spacing w:val="-2"/>
        </w:rPr>
        <w:t xml:space="preserve"> </w:t>
      </w:r>
      <w:r>
        <w:rPr>
          <w:color w:val="FF0000"/>
        </w:rPr>
        <w:t>здоровый</w:t>
      </w:r>
      <w:r>
        <w:rPr>
          <w:color w:val="FF0000"/>
          <w:spacing w:val="-1"/>
        </w:rPr>
        <w:t xml:space="preserve"> </w:t>
      </w:r>
      <w:r>
        <w:rPr>
          <w:color w:val="FF0000"/>
        </w:rPr>
        <w:t>образ жизни</w:t>
      </w:r>
      <w:r>
        <w:rPr>
          <w:color w:val="FF0000"/>
          <w:spacing w:val="-3"/>
        </w:rPr>
        <w:t xml:space="preserve"> </w:t>
      </w:r>
      <w:r>
        <w:rPr>
          <w:color w:val="FF0000"/>
        </w:rPr>
        <w:t>и многолетнее</w:t>
      </w:r>
      <w:r>
        <w:rPr>
          <w:color w:val="FF0000"/>
          <w:spacing w:val="-2"/>
        </w:rPr>
        <w:t xml:space="preserve"> </w:t>
      </w:r>
      <w:r>
        <w:rPr>
          <w:color w:val="FF0000"/>
        </w:rPr>
        <w:t>сохранение</w:t>
      </w:r>
      <w:r>
        <w:rPr>
          <w:color w:val="FF0000"/>
          <w:spacing w:val="-2"/>
        </w:rPr>
        <w:t xml:space="preserve"> </w:t>
      </w:r>
      <w:r>
        <w:rPr>
          <w:color w:val="FF0000"/>
        </w:rPr>
        <w:t>высокого уровня общей работоспособности.</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left="950"/>
        <w:jc w:val="left"/>
      </w:pPr>
      <w:r>
        <w:rPr>
          <w:color w:val="FF0000"/>
        </w:rPr>
        <w:lastRenderedPageBreak/>
        <w:t>Место</w:t>
      </w:r>
      <w:r>
        <w:rPr>
          <w:color w:val="FF0000"/>
          <w:spacing w:val="-4"/>
        </w:rPr>
        <w:t xml:space="preserve"> </w:t>
      </w:r>
      <w:r>
        <w:rPr>
          <w:color w:val="FF0000"/>
        </w:rPr>
        <w:t>и</w:t>
      </w:r>
      <w:r>
        <w:rPr>
          <w:color w:val="FF0000"/>
          <w:spacing w:val="-2"/>
        </w:rPr>
        <w:t xml:space="preserve"> </w:t>
      </w:r>
      <w:r>
        <w:rPr>
          <w:color w:val="FF0000"/>
        </w:rPr>
        <w:t>роль</w:t>
      </w:r>
      <w:r>
        <w:rPr>
          <w:color w:val="FF0000"/>
          <w:spacing w:val="-3"/>
        </w:rPr>
        <w:t xml:space="preserve"> </w:t>
      </w:r>
      <w:r>
        <w:rPr>
          <w:color w:val="FF0000"/>
        </w:rPr>
        <w:t>модуля</w:t>
      </w:r>
      <w:r>
        <w:rPr>
          <w:color w:val="FF0000"/>
          <w:spacing w:val="-3"/>
        </w:rPr>
        <w:t xml:space="preserve"> </w:t>
      </w:r>
      <w:r>
        <w:rPr>
          <w:color w:val="FF0000"/>
        </w:rPr>
        <w:t>"Танцевальный</w:t>
      </w:r>
      <w:r>
        <w:rPr>
          <w:color w:val="FF0000"/>
          <w:spacing w:val="-3"/>
        </w:rPr>
        <w:t xml:space="preserve"> </w:t>
      </w:r>
      <w:r>
        <w:rPr>
          <w:color w:val="FF0000"/>
          <w:spacing w:val="-2"/>
        </w:rPr>
        <w:t>спорт".</w:t>
      </w:r>
    </w:p>
    <w:p w:rsidR="00336F6E" w:rsidRDefault="001D7343">
      <w:pPr>
        <w:pStyle w:val="a3"/>
        <w:spacing w:before="240"/>
        <w:ind w:right="231"/>
      </w:pPr>
      <w:r>
        <w:rPr>
          <w:color w:val="FF0000"/>
        </w:rPr>
        <w:t>Модуль "Танцевальный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336F6E" w:rsidRDefault="001D7343">
      <w:pPr>
        <w:pStyle w:val="a3"/>
        <w:spacing w:before="240"/>
        <w:ind w:right="231"/>
      </w:pPr>
      <w:r>
        <w:rPr>
          <w:color w:val="FF0000"/>
        </w:rPr>
        <w:t xml:space="preserve">Специфика модуля по танцевальному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w:t>
      </w:r>
      <w:r>
        <w:rPr>
          <w:color w:val="FF0000"/>
          <w:spacing w:val="-2"/>
        </w:rPr>
        <w:t>совершенствование".</w:t>
      </w:r>
    </w:p>
    <w:p w:rsidR="00336F6E" w:rsidRDefault="001D7343">
      <w:pPr>
        <w:pStyle w:val="a3"/>
        <w:spacing w:before="240"/>
        <w:ind w:right="225"/>
      </w:pPr>
      <w:r>
        <w:rPr>
          <w:color w:val="FF0000"/>
        </w:rPr>
        <w:t>Интеграция модуля по танцевальному спорту поможет обучающимся в освоении образовательных</w:t>
      </w:r>
      <w:r>
        <w:rPr>
          <w:color w:val="FF0000"/>
          <w:spacing w:val="-3"/>
        </w:rPr>
        <w:t xml:space="preserve"> </w:t>
      </w:r>
      <w:r>
        <w:rPr>
          <w:color w:val="FF0000"/>
        </w:rPr>
        <w:t>программ</w:t>
      </w:r>
      <w:r>
        <w:rPr>
          <w:color w:val="FF0000"/>
          <w:spacing w:val="-3"/>
        </w:rPr>
        <w:t xml:space="preserve"> </w:t>
      </w:r>
      <w:r>
        <w:rPr>
          <w:color w:val="FF0000"/>
        </w:rPr>
        <w:t>в</w:t>
      </w:r>
      <w:r>
        <w:rPr>
          <w:color w:val="FF0000"/>
          <w:spacing w:val="-5"/>
        </w:rPr>
        <w:t xml:space="preserve"> </w:t>
      </w:r>
      <w:r>
        <w:rPr>
          <w:color w:val="FF0000"/>
        </w:rPr>
        <w:t>рамках</w:t>
      </w:r>
      <w:r>
        <w:rPr>
          <w:color w:val="FF0000"/>
          <w:spacing w:val="-3"/>
        </w:rPr>
        <w:t xml:space="preserve"> </w:t>
      </w:r>
      <w:r>
        <w:rPr>
          <w:color w:val="FF0000"/>
        </w:rPr>
        <w:t>внеурочной</w:t>
      </w:r>
      <w:r>
        <w:rPr>
          <w:color w:val="FF0000"/>
          <w:spacing w:val="-4"/>
        </w:rPr>
        <w:t xml:space="preserve"> </w:t>
      </w:r>
      <w:r>
        <w:rPr>
          <w:color w:val="FF0000"/>
        </w:rPr>
        <w:t>деятельности, дополнительного</w:t>
      </w:r>
      <w:r>
        <w:rPr>
          <w:color w:val="FF0000"/>
          <w:spacing w:val="-4"/>
        </w:rPr>
        <w:t xml:space="preserve"> </w:t>
      </w:r>
      <w:r>
        <w:rPr>
          <w:color w:val="FF0000"/>
        </w:rPr>
        <w:t>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w:t>
      </w:r>
    </w:p>
    <w:p w:rsidR="00336F6E" w:rsidRDefault="001D7343">
      <w:pPr>
        <w:pStyle w:val="a3"/>
        <w:spacing w:before="241"/>
        <w:ind w:left="950"/>
        <w:jc w:val="left"/>
      </w:pPr>
      <w:r>
        <w:rPr>
          <w:color w:val="FF0000"/>
        </w:rPr>
        <w:t>Модуль</w:t>
      </w:r>
      <w:r>
        <w:rPr>
          <w:color w:val="FF0000"/>
          <w:spacing w:val="-6"/>
        </w:rPr>
        <w:t xml:space="preserve"> </w:t>
      </w:r>
      <w:r>
        <w:rPr>
          <w:color w:val="FF0000"/>
        </w:rPr>
        <w:t>"Танцевальный</w:t>
      </w:r>
      <w:r>
        <w:rPr>
          <w:color w:val="FF0000"/>
          <w:spacing w:val="-4"/>
        </w:rPr>
        <w:t xml:space="preserve"> </w:t>
      </w:r>
      <w:r>
        <w:rPr>
          <w:color w:val="FF0000"/>
        </w:rPr>
        <w:t>спорт"</w:t>
      </w:r>
      <w:r>
        <w:rPr>
          <w:color w:val="FF0000"/>
          <w:spacing w:val="-5"/>
        </w:rPr>
        <w:t xml:space="preserve"> </w:t>
      </w:r>
      <w:r>
        <w:rPr>
          <w:color w:val="FF0000"/>
        </w:rPr>
        <w:t>может</w:t>
      </w:r>
      <w:r>
        <w:rPr>
          <w:color w:val="FF0000"/>
          <w:spacing w:val="-3"/>
        </w:rPr>
        <w:t xml:space="preserve"> </w:t>
      </w:r>
      <w:r>
        <w:rPr>
          <w:color w:val="FF0000"/>
        </w:rPr>
        <w:t>быть</w:t>
      </w:r>
      <w:r>
        <w:rPr>
          <w:color w:val="FF0000"/>
          <w:spacing w:val="-3"/>
        </w:rPr>
        <w:t xml:space="preserve"> </w:t>
      </w:r>
      <w:r>
        <w:rPr>
          <w:color w:val="FF0000"/>
        </w:rPr>
        <w:t>реализован</w:t>
      </w:r>
      <w:r>
        <w:rPr>
          <w:color w:val="FF0000"/>
          <w:spacing w:val="-3"/>
        </w:rPr>
        <w:t xml:space="preserve"> </w:t>
      </w:r>
      <w:r>
        <w:rPr>
          <w:color w:val="FF0000"/>
        </w:rPr>
        <w:t>в</w:t>
      </w:r>
      <w:r>
        <w:rPr>
          <w:color w:val="FF0000"/>
          <w:spacing w:val="-4"/>
        </w:rPr>
        <w:t xml:space="preserve"> </w:t>
      </w:r>
      <w:r>
        <w:rPr>
          <w:color w:val="FF0000"/>
        </w:rPr>
        <w:t>следующих</w:t>
      </w:r>
      <w:r>
        <w:rPr>
          <w:color w:val="FF0000"/>
          <w:spacing w:val="-1"/>
        </w:rPr>
        <w:t xml:space="preserve"> </w:t>
      </w:r>
      <w:r>
        <w:rPr>
          <w:color w:val="FF0000"/>
          <w:spacing w:val="-2"/>
        </w:rPr>
        <w:t>вариантах:</w:t>
      </w:r>
    </w:p>
    <w:p w:rsidR="00336F6E" w:rsidRDefault="001D7343">
      <w:pPr>
        <w:pStyle w:val="a3"/>
        <w:spacing w:before="240"/>
        <w:ind w:right="228"/>
      </w:pPr>
      <w:r>
        <w:rPr>
          <w:color w:val="FF0000"/>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w:t>
      </w:r>
      <w:r>
        <w:rPr>
          <w:color w:val="FF0000"/>
          <w:spacing w:val="40"/>
        </w:rPr>
        <w:t xml:space="preserve"> </w:t>
      </w:r>
      <w:r>
        <w:rPr>
          <w:color w:val="FF0000"/>
        </w:rPr>
        <w:t xml:space="preserve">элементов танцевального спорта, с учетом возраста и физической подготовленности </w:t>
      </w:r>
      <w:r>
        <w:rPr>
          <w:color w:val="FF0000"/>
          <w:spacing w:val="-2"/>
        </w:rPr>
        <w:t>обучающихся;</w:t>
      </w:r>
    </w:p>
    <w:p w:rsidR="00336F6E" w:rsidRDefault="001D7343">
      <w:pPr>
        <w:pStyle w:val="a3"/>
        <w:spacing w:before="240"/>
        <w:ind w:right="225"/>
      </w:pPr>
      <w:r>
        <w:rPr>
          <w:color w:val="FF0000"/>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336F6E" w:rsidRDefault="001D7343">
      <w:pPr>
        <w:pStyle w:val="a3"/>
        <w:spacing w:before="241"/>
        <w:ind w:right="227"/>
      </w:pPr>
      <w:r>
        <w:rPr>
          <w:color w:val="FF000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336F6E" w:rsidRDefault="001D7343">
      <w:pPr>
        <w:pStyle w:val="2"/>
        <w:spacing w:before="245"/>
        <w:ind w:left="950"/>
      </w:pPr>
      <w:r>
        <w:rPr>
          <w:color w:val="FF0000"/>
        </w:rPr>
        <w:t>Содержание</w:t>
      </w:r>
      <w:r>
        <w:rPr>
          <w:color w:val="FF0000"/>
          <w:spacing w:val="-7"/>
        </w:rPr>
        <w:t xml:space="preserve"> </w:t>
      </w:r>
      <w:r>
        <w:rPr>
          <w:color w:val="FF0000"/>
        </w:rPr>
        <w:t>модуля</w:t>
      </w:r>
      <w:r>
        <w:rPr>
          <w:color w:val="FF0000"/>
          <w:spacing w:val="-5"/>
        </w:rPr>
        <w:t xml:space="preserve"> </w:t>
      </w:r>
      <w:r>
        <w:rPr>
          <w:color w:val="FF0000"/>
        </w:rPr>
        <w:t>"Танцевальный</w:t>
      </w:r>
      <w:r>
        <w:rPr>
          <w:color w:val="FF0000"/>
          <w:spacing w:val="-6"/>
        </w:rPr>
        <w:t xml:space="preserve"> </w:t>
      </w:r>
      <w:r>
        <w:rPr>
          <w:color w:val="FF0000"/>
          <w:spacing w:val="-2"/>
        </w:rPr>
        <w:t>спорт".</w:t>
      </w:r>
    </w:p>
    <w:p w:rsidR="00336F6E" w:rsidRDefault="001D7343">
      <w:pPr>
        <w:pStyle w:val="a5"/>
        <w:numPr>
          <w:ilvl w:val="0"/>
          <w:numId w:val="6"/>
        </w:numPr>
        <w:tabs>
          <w:tab w:val="left" w:pos="489"/>
        </w:tabs>
        <w:spacing w:before="235"/>
        <w:ind w:hanging="259"/>
        <w:rPr>
          <w:sz w:val="24"/>
        </w:rPr>
      </w:pPr>
      <w:r>
        <w:rPr>
          <w:color w:val="FF0000"/>
          <w:sz w:val="24"/>
        </w:rPr>
        <w:t>Знания</w:t>
      </w:r>
      <w:r>
        <w:rPr>
          <w:color w:val="FF0000"/>
          <w:spacing w:val="-4"/>
          <w:sz w:val="24"/>
        </w:rPr>
        <w:t xml:space="preserve"> </w:t>
      </w:r>
      <w:r>
        <w:rPr>
          <w:color w:val="FF0000"/>
          <w:sz w:val="24"/>
        </w:rPr>
        <w:t>о</w:t>
      </w:r>
      <w:r>
        <w:rPr>
          <w:color w:val="FF0000"/>
          <w:spacing w:val="-3"/>
          <w:sz w:val="24"/>
        </w:rPr>
        <w:t xml:space="preserve"> </w:t>
      </w:r>
      <w:r>
        <w:rPr>
          <w:color w:val="FF0000"/>
          <w:sz w:val="24"/>
        </w:rPr>
        <w:t>танцевальном</w:t>
      </w:r>
      <w:r>
        <w:rPr>
          <w:color w:val="FF0000"/>
          <w:spacing w:val="-4"/>
          <w:sz w:val="24"/>
        </w:rPr>
        <w:t xml:space="preserve"> </w:t>
      </w:r>
      <w:r>
        <w:rPr>
          <w:color w:val="FF0000"/>
          <w:spacing w:val="-2"/>
          <w:sz w:val="24"/>
        </w:rPr>
        <w:t>спорте.</w:t>
      </w:r>
    </w:p>
    <w:p w:rsidR="00336F6E" w:rsidRDefault="001D7343">
      <w:pPr>
        <w:pStyle w:val="a3"/>
        <w:spacing w:before="241"/>
        <w:ind w:right="228"/>
      </w:pPr>
      <w:r>
        <w:rPr>
          <w:color w:val="FF0000"/>
        </w:rPr>
        <w:t>Требования безопасности при организации занятий танцевальным спортом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rsidR="00336F6E" w:rsidRDefault="001D7343">
      <w:pPr>
        <w:pStyle w:val="a3"/>
        <w:spacing w:before="240"/>
        <w:ind w:right="232"/>
      </w:pPr>
      <w:r>
        <w:rPr>
          <w:color w:val="FF0000"/>
        </w:rPr>
        <w:t>Физиологические и психологические основы обучения двигательным</w:t>
      </w:r>
      <w:r>
        <w:rPr>
          <w:color w:val="FF0000"/>
          <w:spacing w:val="-2"/>
        </w:rPr>
        <w:t xml:space="preserve"> </w:t>
      </w:r>
      <w:r>
        <w:rPr>
          <w:color w:val="FF0000"/>
        </w:rPr>
        <w:t>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0"/>
      </w:pPr>
      <w:r>
        <w:rPr>
          <w:color w:val="FF0000"/>
        </w:rPr>
        <w:lastRenderedPageBreak/>
        <w:t xml:space="preserve">Основные принципы исполнения танцев европейской (танго) и латиноамериканской (румба) программ танцевального спорта. Фигуры танцев европейской и латиноамериканской </w:t>
      </w:r>
      <w:r>
        <w:rPr>
          <w:color w:val="FF0000"/>
          <w:spacing w:val="-2"/>
        </w:rPr>
        <w:t>программ.</w:t>
      </w:r>
    </w:p>
    <w:p w:rsidR="00336F6E" w:rsidRDefault="001D7343">
      <w:pPr>
        <w:pStyle w:val="a3"/>
        <w:spacing w:before="240"/>
        <w:ind w:right="236"/>
      </w:pPr>
      <w:r>
        <w:rPr>
          <w:color w:val="FF0000"/>
        </w:rPr>
        <w:t>Комбинирование и подбор элементов, фигур и связок в европейской и латиноамериканской программах танцевального спорта.</w:t>
      </w:r>
    </w:p>
    <w:p w:rsidR="00336F6E" w:rsidRDefault="001D7343">
      <w:pPr>
        <w:pStyle w:val="a5"/>
        <w:numPr>
          <w:ilvl w:val="0"/>
          <w:numId w:val="6"/>
        </w:numPr>
        <w:tabs>
          <w:tab w:val="left" w:pos="489"/>
        </w:tabs>
        <w:spacing w:before="240"/>
        <w:ind w:hanging="259"/>
        <w:rPr>
          <w:sz w:val="24"/>
        </w:rPr>
      </w:pPr>
      <w:r>
        <w:rPr>
          <w:color w:val="FF0000"/>
          <w:sz w:val="24"/>
        </w:rPr>
        <w:t>Способы</w:t>
      </w:r>
      <w:r>
        <w:rPr>
          <w:color w:val="FF0000"/>
          <w:spacing w:val="-3"/>
          <w:sz w:val="24"/>
        </w:rPr>
        <w:t xml:space="preserve"> </w:t>
      </w:r>
      <w:r>
        <w:rPr>
          <w:color w:val="FF0000"/>
          <w:sz w:val="24"/>
        </w:rPr>
        <w:t>самостоятельной</w:t>
      </w:r>
      <w:r>
        <w:rPr>
          <w:color w:val="FF0000"/>
          <w:spacing w:val="-3"/>
          <w:sz w:val="24"/>
        </w:rPr>
        <w:t xml:space="preserve"> </w:t>
      </w:r>
      <w:r>
        <w:rPr>
          <w:color w:val="FF0000"/>
          <w:spacing w:val="-2"/>
          <w:sz w:val="24"/>
        </w:rPr>
        <w:t>деятельности.</w:t>
      </w:r>
    </w:p>
    <w:p w:rsidR="00336F6E" w:rsidRDefault="001D7343">
      <w:pPr>
        <w:pStyle w:val="a3"/>
        <w:spacing w:before="240"/>
      </w:pPr>
      <w:r>
        <w:rPr>
          <w:color w:val="FF0000"/>
        </w:rPr>
        <w:t>Подготовка</w:t>
      </w:r>
      <w:r>
        <w:rPr>
          <w:color w:val="FF0000"/>
          <w:spacing w:val="-6"/>
        </w:rPr>
        <w:t xml:space="preserve"> </w:t>
      </w:r>
      <w:r>
        <w:rPr>
          <w:color w:val="FF0000"/>
        </w:rPr>
        <w:t>места</w:t>
      </w:r>
      <w:r>
        <w:rPr>
          <w:color w:val="FF0000"/>
          <w:spacing w:val="-2"/>
        </w:rPr>
        <w:t xml:space="preserve"> </w:t>
      </w:r>
      <w:r>
        <w:rPr>
          <w:color w:val="FF0000"/>
        </w:rPr>
        <w:t>занятий,</w:t>
      </w:r>
      <w:r>
        <w:rPr>
          <w:color w:val="FF0000"/>
          <w:spacing w:val="-2"/>
        </w:rPr>
        <w:t xml:space="preserve"> </w:t>
      </w:r>
      <w:r>
        <w:rPr>
          <w:color w:val="FF0000"/>
        </w:rPr>
        <w:t>выбор</w:t>
      </w:r>
      <w:r>
        <w:rPr>
          <w:color w:val="FF0000"/>
          <w:spacing w:val="-3"/>
        </w:rPr>
        <w:t xml:space="preserve"> </w:t>
      </w:r>
      <w:r>
        <w:rPr>
          <w:color w:val="FF0000"/>
        </w:rPr>
        <w:t>одежды</w:t>
      </w:r>
      <w:r>
        <w:rPr>
          <w:color w:val="FF0000"/>
          <w:spacing w:val="-2"/>
        </w:rPr>
        <w:t xml:space="preserve"> </w:t>
      </w:r>
      <w:r>
        <w:rPr>
          <w:color w:val="FF0000"/>
        </w:rPr>
        <w:t>и</w:t>
      </w:r>
      <w:r>
        <w:rPr>
          <w:color w:val="FF0000"/>
          <w:spacing w:val="-2"/>
        </w:rPr>
        <w:t xml:space="preserve"> </w:t>
      </w:r>
      <w:r>
        <w:rPr>
          <w:color w:val="FF0000"/>
        </w:rPr>
        <w:t>обуви</w:t>
      </w:r>
      <w:r>
        <w:rPr>
          <w:color w:val="FF0000"/>
          <w:spacing w:val="-3"/>
        </w:rPr>
        <w:t xml:space="preserve"> </w:t>
      </w:r>
      <w:r>
        <w:rPr>
          <w:color w:val="FF0000"/>
        </w:rPr>
        <w:t>для</w:t>
      </w:r>
      <w:r>
        <w:rPr>
          <w:color w:val="FF0000"/>
          <w:spacing w:val="-2"/>
        </w:rPr>
        <w:t xml:space="preserve"> </w:t>
      </w:r>
      <w:r>
        <w:rPr>
          <w:color w:val="FF0000"/>
        </w:rPr>
        <w:t>занятий</w:t>
      </w:r>
      <w:r>
        <w:rPr>
          <w:color w:val="FF0000"/>
          <w:spacing w:val="-4"/>
        </w:rPr>
        <w:t xml:space="preserve"> </w:t>
      </w:r>
      <w:r>
        <w:rPr>
          <w:color w:val="FF0000"/>
        </w:rPr>
        <w:t>танцевальным</w:t>
      </w:r>
      <w:r>
        <w:rPr>
          <w:color w:val="FF0000"/>
          <w:spacing w:val="-4"/>
        </w:rPr>
        <w:t xml:space="preserve"> </w:t>
      </w:r>
      <w:r>
        <w:rPr>
          <w:color w:val="FF0000"/>
          <w:spacing w:val="-2"/>
        </w:rPr>
        <w:t>спортом.</w:t>
      </w:r>
    </w:p>
    <w:p w:rsidR="00336F6E" w:rsidRDefault="001D7343">
      <w:pPr>
        <w:pStyle w:val="a3"/>
        <w:spacing w:before="240"/>
        <w:ind w:right="224"/>
      </w:pPr>
      <w:r>
        <w:rPr>
          <w:color w:val="FF0000"/>
        </w:rPr>
        <w:t xml:space="preserve">Подбор упражнений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w:t>
      </w:r>
      <w:r>
        <w:rPr>
          <w:color w:val="FF0000"/>
          <w:spacing w:val="-2"/>
        </w:rPr>
        <w:t>обучающихся.</w:t>
      </w:r>
    </w:p>
    <w:p w:rsidR="00336F6E" w:rsidRDefault="001D7343">
      <w:pPr>
        <w:pStyle w:val="a3"/>
        <w:spacing w:before="241"/>
        <w:ind w:right="235"/>
      </w:pPr>
      <w:r>
        <w:rPr>
          <w:color w:val="FF0000"/>
        </w:rPr>
        <w:t>Способы и методы профилактики пагубных привычек, асоциального и созависимого поведения. Антидопинговое поведение.</w:t>
      </w:r>
    </w:p>
    <w:p w:rsidR="00336F6E" w:rsidRDefault="001D7343">
      <w:pPr>
        <w:pStyle w:val="a3"/>
        <w:spacing w:before="240"/>
        <w:ind w:right="236"/>
      </w:pPr>
      <w:r>
        <w:rPr>
          <w:color w:val="FF0000"/>
        </w:rPr>
        <w:t>Составление планов и самостоятельное проведение занятий танцевальным спортом. Тестирование уровня физической подготовленности обучающихся.</w:t>
      </w:r>
    </w:p>
    <w:p w:rsidR="00336F6E" w:rsidRDefault="001D7343">
      <w:pPr>
        <w:pStyle w:val="a5"/>
        <w:numPr>
          <w:ilvl w:val="0"/>
          <w:numId w:val="6"/>
        </w:numPr>
        <w:tabs>
          <w:tab w:val="left" w:pos="489"/>
        </w:tabs>
        <w:spacing w:before="240"/>
        <w:ind w:hanging="259"/>
        <w:rPr>
          <w:sz w:val="24"/>
        </w:rPr>
      </w:pPr>
      <w:r>
        <w:rPr>
          <w:color w:val="FF0000"/>
          <w:sz w:val="24"/>
        </w:rPr>
        <w:t>Физическое</w:t>
      </w:r>
      <w:r>
        <w:rPr>
          <w:color w:val="FF0000"/>
          <w:spacing w:val="-3"/>
          <w:sz w:val="24"/>
        </w:rPr>
        <w:t xml:space="preserve"> </w:t>
      </w:r>
      <w:r>
        <w:rPr>
          <w:color w:val="FF0000"/>
          <w:spacing w:val="-2"/>
          <w:sz w:val="24"/>
        </w:rPr>
        <w:t>совершенствование.</w:t>
      </w:r>
    </w:p>
    <w:p w:rsidR="00336F6E" w:rsidRDefault="001D7343">
      <w:pPr>
        <w:pStyle w:val="a3"/>
        <w:spacing w:before="240"/>
        <w:ind w:right="233"/>
      </w:pPr>
      <w:r>
        <w:rPr>
          <w:color w:val="FF0000"/>
        </w:rPr>
        <w:t>Подготовка места занятий, выбор одежды и обуви для занятий танцевальным спортом. Выбор спортивного инвентаря.</w:t>
      </w:r>
    </w:p>
    <w:p w:rsidR="00336F6E" w:rsidRDefault="001D7343">
      <w:pPr>
        <w:pStyle w:val="a3"/>
        <w:spacing w:before="240"/>
        <w:ind w:right="233"/>
      </w:pPr>
      <w:r>
        <w:rPr>
          <w:color w:val="FF0000"/>
        </w:rPr>
        <w:t>Подбор фигур танцев европейской (танго) и латиноамериканской (румба) программ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336F6E" w:rsidRDefault="001D7343">
      <w:pPr>
        <w:pStyle w:val="a3"/>
        <w:spacing w:before="241"/>
        <w:ind w:right="236"/>
      </w:pPr>
      <w:r>
        <w:rPr>
          <w:color w:val="FF0000"/>
        </w:rPr>
        <w:t>Составление планов и самостоятельное проведение занятий танцевальным спортом. Тестирование уровня физической подготовленности обучающихся.</w:t>
      </w:r>
    </w:p>
    <w:p w:rsidR="00336F6E" w:rsidRDefault="001D7343">
      <w:pPr>
        <w:pStyle w:val="a3"/>
        <w:spacing w:before="240"/>
      </w:pPr>
      <w:r>
        <w:rPr>
          <w:color w:val="FF0000"/>
        </w:rPr>
        <w:t>Европейская</w:t>
      </w:r>
      <w:r>
        <w:rPr>
          <w:color w:val="FF0000"/>
          <w:spacing w:val="-4"/>
        </w:rPr>
        <w:t xml:space="preserve"> </w:t>
      </w:r>
      <w:r>
        <w:rPr>
          <w:color w:val="FF0000"/>
        </w:rPr>
        <w:t>программа</w:t>
      </w:r>
      <w:r>
        <w:rPr>
          <w:color w:val="FF0000"/>
          <w:spacing w:val="-5"/>
        </w:rPr>
        <w:t xml:space="preserve"> </w:t>
      </w:r>
      <w:r>
        <w:rPr>
          <w:color w:val="FF0000"/>
        </w:rPr>
        <w:t>танцевального</w:t>
      </w:r>
      <w:r>
        <w:rPr>
          <w:color w:val="FF0000"/>
          <w:spacing w:val="-3"/>
        </w:rPr>
        <w:t xml:space="preserve"> </w:t>
      </w:r>
      <w:r>
        <w:rPr>
          <w:color w:val="FF0000"/>
          <w:spacing w:val="-2"/>
        </w:rPr>
        <w:t>спорта:</w:t>
      </w:r>
    </w:p>
    <w:p w:rsidR="00336F6E" w:rsidRDefault="001D7343">
      <w:pPr>
        <w:pStyle w:val="a3"/>
        <w:spacing w:before="240"/>
      </w:pPr>
      <w:r>
        <w:rPr>
          <w:color w:val="FF0000"/>
        </w:rPr>
        <w:t>танцевальные</w:t>
      </w:r>
      <w:r>
        <w:rPr>
          <w:color w:val="FF0000"/>
          <w:spacing w:val="-10"/>
        </w:rPr>
        <w:t xml:space="preserve"> </w:t>
      </w:r>
      <w:r>
        <w:rPr>
          <w:color w:val="FF0000"/>
        </w:rPr>
        <w:t>фигуры</w:t>
      </w:r>
      <w:r>
        <w:rPr>
          <w:color w:val="FF0000"/>
          <w:spacing w:val="-5"/>
        </w:rPr>
        <w:t xml:space="preserve"> </w:t>
      </w:r>
      <w:r>
        <w:rPr>
          <w:color w:val="FF0000"/>
        </w:rPr>
        <w:t>танцев</w:t>
      </w:r>
      <w:r>
        <w:rPr>
          <w:color w:val="FF0000"/>
          <w:spacing w:val="-6"/>
        </w:rPr>
        <w:t xml:space="preserve"> </w:t>
      </w:r>
      <w:r>
        <w:rPr>
          <w:color w:val="FF0000"/>
        </w:rPr>
        <w:t>европейской</w:t>
      </w:r>
      <w:r>
        <w:rPr>
          <w:color w:val="FF0000"/>
          <w:spacing w:val="-5"/>
        </w:rPr>
        <w:t xml:space="preserve"> </w:t>
      </w:r>
      <w:r>
        <w:rPr>
          <w:color w:val="FF0000"/>
        </w:rPr>
        <w:t>программы</w:t>
      </w:r>
      <w:r>
        <w:rPr>
          <w:color w:val="FF0000"/>
          <w:spacing w:val="-5"/>
        </w:rPr>
        <w:t xml:space="preserve"> </w:t>
      </w:r>
      <w:r>
        <w:rPr>
          <w:color w:val="FF0000"/>
          <w:spacing w:val="-2"/>
        </w:rPr>
        <w:t>(танго);</w:t>
      </w:r>
    </w:p>
    <w:p w:rsidR="00336F6E" w:rsidRDefault="001D7343">
      <w:pPr>
        <w:pStyle w:val="a3"/>
        <w:spacing w:before="240"/>
        <w:ind w:right="231"/>
      </w:pPr>
      <w:r>
        <w:rPr>
          <w:color w:val="FF0000"/>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336F6E" w:rsidRDefault="001D7343">
      <w:pPr>
        <w:pStyle w:val="a3"/>
        <w:spacing w:before="240"/>
      </w:pPr>
      <w:r>
        <w:rPr>
          <w:color w:val="FF0000"/>
        </w:rPr>
        <w:t>Латиноамериканская</w:t>
      </w:r>
      <w:r>
        <w:rPr>
          <w:color w:val="FF0000"/>
          <w:spacing w:val="-7"/>
        </w:rPr>
        <w:t xml:space="preserve"> </w:t>
      </w:r>
      <w:r>
        <w:rPr>
          <w:color w:val="FF0000"/>
        </w:rPr>
        <w:t>программа</w:t>
      </w:r>
      <w:r>
        <w:rPr>
          <w:color w:val="FF0000"/>
          <w:spacing w:val="-6"/>
        </w:rPr>
        <w:t xml:space="preserve"> </w:t>
      </w:r>
      <w:r>
        <w:rPr>
          <w:color w:val="FF0000"/>
        </w:rPr>
        <w:t>танцевального</w:t>
      </w:r>
      <w:r>
        <w:rPr>
          <w:color w:val="FF0000"/>
          <w:spacing w:val="-6"/>
        </w:rPr>
        <w:t xml:space="preserve"> </w:t>
      </w:r>
      <w:r>
        <w:rPr>
          <w:color w:val="FF0000"/>
          <w:spacing w:val="-2"/>
        </w:rPr>
        <w:t>спорта:</w:t>
      </w:r>
    </w:p>
    <w:p w:rsidR="00336F6E" w:rsidRDefault="001D7343">
      <w:pPr>
        <w:pStyle w:val="a3"/>
        <w:spacing w:before="240"/>
      </w:pPr>
      <w:r>
        <w:rPr>
          <w:color w:val="FF0000"/>
        </w:rPr>
        <w:t>танцевальные</w:t>
      </w:r>
      <w:r>
        <w:rPr>
          <w:color w:val="FF0000"/>
          <w:spacing w:val="-9"/>
        </w:rPr>
        <w:t xml:space="preserve"> </w:t>
      </w:r>
      <w:r>
        <w:rPr>
          <w:color w:val="FF0000"/>
        </w:rPr>
        <w:t>фигуры</w:t>
      </w:r>
      <w:r>
        <w:rPr>
          <w:color w:val="FF0000"/>
          <w:spacing w:val="-5"/>
        </w:rPr>
        <w:t xml:space="preserve"> </w:t>
      </w:r>
      <w:r>
        <w:rPr>
          <w:color w:val="FF0000"/>
        </w:rPr>
        <w:t>танцев</w:t>
      </w:r>
      <w:r>
        <w:rPr>
          <w:color w:val="FF0000"/>
          <w:spacing w:val="-6"/>
        </w:rPr>
        <w:t xml:space="preserve"> </w:t>
      </w:r>
      <w:r>
        <w:rPr>
          <w:color w:val="FF0000"/>
        </w:rPr>
        <w:t>латиноамериканской</w:t>
      </w:r>
      <w:r>
        <w:rPr>
          <w:color w:val="FF0000"/>
          <w:spacing w:val="-5"/>
        </w:rPr>
        <w:t xml:space="preserve"> </w:t>
      </w:r>
      <w:r>
        <w:rPr>
          <w:color w:val="FF0000"/>
        </w:rPr>
        <w:t>программы</w:t>
      </w:r>
      <w:r>
        <w:rPr>
          <w:color w:val="FF0000"/>
          <w:spacing w:val="-4"/>
        </w:rPr>
        <w:t xml:space="preserve"> </w:t>
      </w:r>
      <w:r>
        <w:rPr>
          <w:color w:val="FF0000"/>
          <w:spacing w:val="-2"/>
        </w:rPr>
        <w:t>(румба);</w:t>
      </w:r>
    </w:p>
    <w:p w:rsidR="00336F6E" w:rsidRDefault="001D7343">
      <w:pPr>
        <w:pStyle w:val="a3"/>
        <w:spacing w:before="241"/>
        <w:ind w:right="235"/>
      </w:pPr>
      <w:r>
        <w:rPr>
          <w:color w:val="FF0000"/>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336F6E" w:rsidRDefault="001D7343">
      <w:pPr>
        <w:pStyle w:val="a3"/>
        <w:spacing w:before="240"/>
      </w:pPr>
      <w:r>
        <w:rPr>
          <w:color w:val="FF0000"/>
        </w:rPr>
        <w:t>Функциональная</w:t>
      </w:r>
      <w:r>
        <w:rPr>
          <w:color w:val="FF0000"/>
          <w:spacing w:val="-9"/>
        </w:rPr>
        <w:t xml:space="preserve"> </w:t>
      </w:r>
      <w:r>
        <w:rPr>
          <w:color w:val="FF0000"/>
          <w:spacing w:val="-2"/>
        </w:rPr>
        <w:t>тренировка:</w:t>
      </w:r>
    </w:p>
    <w:p w:rsidR="00336F6E" w:rsidRDefault="001D7343">
      <w:pPr>
        <w:pStyle w:val="a3"/>
        <w:spacing w:before="240"/>
      </w:pPr>
      <w:r>
        <w:rPr>
          <w:color w:val="FF0000"/>
        </w:rPr>
        <w:t>биомеханика</w:t>
      </w:r>
      <w:r>
        <w:rPr>
          <w:color w:val="FF0000"/>
          <w:spacing w:val="33"/>
        </w:rPr>
        <w:t xml:space="preserve"> </w:t>
      </w:r>
      <w:r>
        <w:rPr>
          <w:color w:val="FF0000"/>
        </w:rPr>
        <w:t>основных</w:t>
      </w:r>
      <w:r>
        <w:rPr>
          <w:color w:val="FF0000"/>
          <w:spacing w:val="34"/>
        </w:rPr>
        <w:t xml:space="preserve"> </w:t>
      </w:r>
      <w:r>
        <w:rPr>
          <w:color w:val="FF0000"/>
        </w:rPr>
        <w:t>движений</w:t>
      </w:r>
      <w:r>
        <w:rPr>
          <w:color w:val="FF0000"/>
          <w:spacing w:val="35"/>
        </w:rPr>
        <w:t xml:space="preserve"> </w:t>
      </w:r>
      <w:r>
        <w:rPr>
          <w:color w:val="FF0000"/>
        </w:rPr>
        <w:t>(приседания,</w:t>
      </w:r>
      <w:r>
        <w:rPr>
          <w:color w:val="FF0000"/>
          <w:spacing w:val="35"/>
        </w:rPr>
        <w:t xml:space="preserve"> </w:t>
      </w:r>
      <w:r>
        <w:rPr>
          <w:color w:val="FF0000"/>
        </w:rPr>
        <w:t>тяги,</w:t>
      </w:r>
      <w:r>
        <w:rPr>
          <w:color w:val="FF0000"/>
          <w:spacing w:val="34"/>
        </w:rPr>
        <w:t xml:space="preserve"> </w:t>
      </w:r>
      <w:r>
        <w:rPr>
          <w:color w:val="FF0000"/>
        </w:rPr>
        <w:t>выпады,</w:t>
      </w:r>
      <w:r>
        <w:rPr>
          <w:color w:val="FF0000"/>
          <w:spacing w:val="34"/>
        </w:rPr>
        <w:t xml:space="preserve"> </w:t>
      </w:r>
      <w:r>
        <w:rPr>
          <w:color w:val="FF0000"/>
        </w:rPr>
        <w:t>отжимания,</w:t>
      </w:r>
      <w:r>
        <w:rPr>
          <w:color w:val="FF0000"/>
          <w:spacing w:val="34"/>
        </w:rPr>
        <w:t xml:space="preserve"> </w:t>
      </w:r>
      <w:r>
        <w:rPr>
          <w:color w:val="FF0000"/>
        </w:rPr>
        <w:t>жимы,</w:t>
      </w:r>
      <w:r>
        <w:rPr>
          <w:color w:val="FF0000"/>
          <w:spacing w:val="34"/>
        </w:rPr>
        <w:t xml:space="preserve"> </w:t>
      </w:r>
      <w:r>
        <w:rPr>
          <w:color w:val="FF0000"/>
        </w:rPr>
        <w:t>прыжки</w:t>
      </w:r>
      <w:r>
        <w:rPr>
          <w:color w:val="FF0000"/>
          <w:spacing w:val="34"/>
        </w:rPr>
        <w:t xml:space="preserve"> </w:t>
      </w:r>
      <w:r>
        <w:rPr>
          <w:color w:val="FF0000"/>
          <w:spacing w:val="-10"/>
        </w:rPr>
        <w:t>и</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jc w:val="left"/>
      </w:pPr>
      <w:r>
        <w:rPr>
          <w:color w:val="FF0000"/>
          <w:spacing w:val="-2"/>
        </w:rPr>
        <w:lastRenderedPageBreak/>
        <w:t>другие);</w:t>
      </w:r>
    </w:p>
    <w:p w:rsidR="00336F6E" w:rsidRDefault="001D7343">
      <w:pPr>
        <w:pStyle w:val="a3"/>
        <w:spacing w:before="240"/>
        <w:jc w:val="left"/>
      </w:pPr>
      <w:r>
        <w:rPr>
          <w:color w:val="FF0000"/>
        </w:rPr>
        <w:t>комплексы</w:t>
      </w:r>
      <w:r>
        <w:rPr>
          <w:color w:val="FF0000"/>
          <w:spacing w:val="-7"/>
        </w:rPr>
        <w:t xml:space="preserve"> </w:t>
      </w:r>
      <w:r>
        <w:rPr>
          <w:color w:val="FF0000"/>
        </w:rPr>
        <w:t>и</w:t>
      </w:r>
      <w:r>
        <w:rPr>
          <w:color w:val="FF0000"/>
          <w:spacing w:val="-5"/>
        </w:rPr>
        <w:t xml:space="preserve"> </w:t>
      </w:r>
      <w:r>
        <w:rPr>
          <w:color w:val="FF0000"/>
        </w:rPr>
        <w:t>комбинации</w:t>
      </w:r>
      <w:r>
        <w:rPr>
          <w:color w:val="FF0000"/>
          <w:spacing w:val="-2"/>
        </w:rPr>
        <w:t xml:space="preserve"> </w:t>
      </w:r>
      <w:r>
        <w:rPr>
          <w:color w:val="FF0000"/>
        </w:rPr>
        <w:t>упражнений</w:t>
      </w:r>
      <w:r>
        <w:rPr>
          <w:color w:val="FF0000"/>
          <w:spacing w:val="-4"/>
        </w:rPr>
        <w:t xml:space="preserve"> </w:t>
      </w:r>
      <w:r>
        <w:rPr>
          <w:color w:val="FF0000"/>
        </w:rPr>
        <w:t>из</w:t>
      </w:r>
      <w:r>
        <w:rPr>
          <w:color w:val="FF0000"/>
          <w:spacing w:val="-5"/>
        </w:rPr>
        <w:t xml:space="preserve"> </w:t>
      </w:r>
      <w:r>
        <w:rPr>
          <w:color w:val="FF0000"/>
        </w:rPr>
        <w:t>основных</w:t>
      </w:r>
      <w:r>
        <w:rPr>
          <w:color w:val="FF0000"/>
          <w:spacing w:val="-3"/>
        </w:rPr>
        <w:t xml:space="preserve"> </w:t>
      </w:r>
      <w:r>
        <w:rPr>
          <w:color w:val="FF0000"/>
          <w:spacing w:val="-2"/>
        </w:rPr>
        <w:t>движений;</w:t>
      </w:r>
    </w:p>
    <w:p w:rsidR="00336F6E" w:rsidRDefault="001D7343">
      <w:pPr>
        <w:pStyle w:val="a3"/>
        <w:spacing w:before="240"/>
        <w:jc w:val="left"/>
      </w:pPr>
      <w:r>
        <w:rPr>
          <w:color w:val="FF0000"/>
        </w:rPr>
        <w:t>упражнения</w:t>
      </w:r>
      <w:r>
        <w:rPr>
          <w:color w:val="FF0000"/>
          <w:spacing w:val="78"/>
        </w:rPr>
        <w:t xml:space="preserve"> </w:t>
      </w:r>
      <w:r>
        <w:rPr>
          <w:color w:val="FF0000"/>
        </w:rPr>
        <w:t>на</w:t>
      </w:r>
      <w:r>
        <w:rPr>
          <w:color w:val="FF0000"/>
          <w:spacing w:val="77"/>
        </w:rPr>
        <w:t xml:space="preserve"> </w:t>
      </w:r>
      <w:r>
        <w:rPr>
          <w:color w:val="FF0000"/>
        </w:rPr>
        <w:t>развитие</w:t>
      </w:r>
      <w:r>
        <w:rPr>
          <w:color w:val="FF0000"/>
          <w:spacing w:val="77"/>
        </w:rPr>
        <w:t xml:space="preserve"> </w:t>
      </w:r>
      <w:r>
        <w:rPr>
          <w:color w:val="FF0000"/>
        </w:rPr>
        <w:t>силы</w:t>
      </w:r>
      <w:r>
        <w:rPr>
          <w:color w:val="FF0000"/>
          <w:spacing w:val="78"/>
        </w:rPr>
        <w:t xml:space="preserve"> </w:t>
      </w:r>
      <w:r>
        <w:rPr>
          <w:color w:val="FF0000"/>
        </w:rPr>
        <w:t>мышц</w:t>
      </w:r>
      <w:r>
        <w:rPr>
          <w:color w:val="FF0000"/>
          <w:spacing w:val="78"/>
        </w:rPr>
        <w:t xml:space="preserve"> </w:t>
      </w:r>
      <w:r>
        <w:rPr>
          <w:color w:val="FF0000"/>
        </w:rPr>
        <w:t>нижних</w:t>
      </w:r>
      <w:r>
        <w:rPr>
          <w:color w:val="FF0000"/>
          <w:spacing w:val="78"/>
        </w:rPr>
        <w:t xml:space="preserve"> </w:t>
      </w:r>
      <w:r>
        <w:rPr>
          <w:color w:val="FF0000"/>
        </w:rPr>
        <w:t>и</w:t>
      </w:r>
      <w:r>
        <w:rPr>
          <w:color w:val="FF0000"/>
          <w:spacing w:val="79"/>
        </w:rPr>
        <w:t xml:space="preserve"> </w:t>
      </w:r>
      <w:r>
        <w:rPr>
          <w:color w:val="FF0000"/>
        </w:rPr>
        <w:t>верхних</w:t>
      </w:r>
      <w:r>
        <w:rPr>
          <w:color w:val="FF0000"/>
          <w:spacing w:val="80"/>
        </w:rPr>
        <w:t xml:space="preserve"> </w:t>
      </w:r>
      <w:r>
        <w:rPr>
          <w:color w:val="FF0000"/>
        </w:rPr>
        <w:t>конечностей</w:t>
      </w:r>
      <w:r>
        <w:rPr>
          <w:color w:val="FF0000"/>
          <w:spacing w:val="79"/>
        </w:rPr>
        <w:t xml:space="preserve"> </w:t>
      </w:r>
      <w:r>
        <w:rPr>
          <w:color w:val="FF0000"/>
        </w:rPr>
        <w:t>(односуставные</w:t>
      </w:r>
      <w:r>
        <w:rPr>
          <w:color w:val="FF0000"/>
          <w:spacing w:val="79"/>
        </w:rPr>
        <w:t xml:space="preserve"> </w:t>
      </w:r>
      <w:r>
        <w:rPr>
          <w:color w:val="FF0000"/>
        </w:rPr>
        <w:t xml:space="preserve">и </w:t>
      </w:r>
      <w:r>
        <w:rPr>
          <w:color w:val="FF0000"/>
          <w:spacing w:val="-2"/>
        </w:rPr>
        <w:t>многосуставные);</w:t>
      </w:r>
    </w:p>
    <w:p w:rsidR="00336F6E" w:rsidRDefault="001D7343">
      <w:pPr>
        <w:pStyle w:val="a3"/>
        <w:spacing w:before="240"/>
        <w:ind w:right="233"/>
      </w:pPr>
      <w:r>
        <w:rPr>
          <w:color w:val="FF0000"/>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(стоя, сидя, лежа);</w:t>
      </w:r>
    </w:p>
    <w:p w:rsidR="00336F6E" w:rsidRDefault="001D7343">
      <w:pPr>
        <w:pStyle w:val="a3"/>
        <w:spacing w:before="240"/>
        <w:ind w:right="226"/>
      </w:pPr>
      <w:r>
        <w:rPr>
          <w:color w:val="FF0000"/>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336F6E" w:rsidRDefault="001D7343">
      <w:pPr>
        <w:pStyle w:val="a3"/>
        <w:spacing w:before="241"/>
        <w:ind w:right="237"/>
      </w:pPr>
      <w:r>
        <w:rPr>
          <w:color w:val="FF0000"/>
        </w:rPr>
        <w:t>составление самостоятельных комплексов функциональной тренировки и подбор музыки с учетом интенсивности и ритма движений;</w:t>
      </w:r>
    </w:p>
    <w:p w:rsidR="00336F6E" w:rsidRDefault="001D7343">
      <w:pPr>
        <w:pStyle w:val="a3"/>
        <w:spacing w:before="240"/>
        <w:ind w:right="226"/>
      </w:pPr>
      <w:r>
        <w:rPr>
          <w:color w:val="FF0000"/>
        </w:rPr>
        <w:t xml:space="preserve">подбор элементов функциональной тренировки, упражнений и составление композиций из </w:t>
      </w:r>
      <w:r>
        <w:rPr>
          <w:color w:val="FF0000"/>
          <w:spacing w:val="-4"/>
        </w:rPr>
        <w:t>них.</w:t>
      </w:r>
    </w:p>
    <w:p w:rsidR="00336F6E" w:rsidRDefault="001D7343">
      <w:pPr>
        <w:pStyle w:val="a3"/>
        <w:spacing w:before="240"/>
        <w:jc w:val="left"/>
      </w:pPr>
      <w:r>
        <w:rPr>
          <w:color w:val="FF0000"/>
        </w:rPr>
        <w:t>Хореографическая</w:t>
      </w:r>
      <w:r>
        <w:rPr>
          <w:color w:val="FF0000"/>
          <w:spacing w:val="-7"/>
        </w:rPr>
        <w:t xml:space="preserve"> </w:t>
      </w:r>
      <w:r>
        <w:rPr>
          <w:color w:val="FF0000"/>
          <w:spacing w:val="-2"/>
        </w:rPr>
        <w:t>подготовка:</w:t>
      </w:r>
    </w:p>
    <w:p w:rsidR="00336F6E" w:rsidRDefault="001D7343">
      <w:pPr>
        <w:pStyle w:val="a3"/>
        <w:spacing w:before="240" w:line="448" w:lineRule="auto"/>
        <w:ind w:right="4815"/>
        <w:jc w:val="left"/>
      </w:pPr>
      <w:r>
        <w:rPr>
          <w:color w:val="FF0000"/>
        </w:rPr>
        <w:t>взаимодействие в паре, синхронность; распределение</w:t>
      </w:r>
      <w:r>
        <w:rPr>
          <w:color w:val="FF0000"/>
          <w:spacing w:val="-7"/>
        </w:rPr>
        <w:t xml:space="preserve"> </w:t>
      </w:r>
      <w:r>
        <w:rPr>
          <w:color w:val="FF0000"/>
        </w:rPr>
        <w:t>движений</w:t>
      </w:r>
      <w:r>
        <w:rPr>
          <w:color w:val="FF0000"/>
          <w:spacing w:val="-6"/>
        </w:rPr>
        <w:t xml:space="preserve"> </w:t>
      </w:r>
      <w:r>
        <w:rPr>
          <w:color w:val="FF0000"/>
        </w:rPr>
        <w:t>и</w:t>
      </w:r>
      <w:r>
        <w:rPr>
          <w:color w:val="FF0000"/>
          <w:spacing w:val="-8"/>
        </w:rPr>
        <w:t xml:space="preserve"> </w:t>
      </w:r>
      <w:r>
        <w:rPr>
          <w:color w:val="FF0000"/>
        </w:rPr>
        <w:t>фигур</w:t>
      </w:r>
      <w:r>
        <w:rPr>
          <w:color w:val="FF0000"/>
          <w:spacing w:val="-6"/>
        </w:rPr>
        <w:t xml:space="preserve"> </w:t>
      </w:r>
      <w:r>
        <w:rPr>
          <w:color w:val="FF0000"/>
        </w:rPr>
        <w:t>в</w:t>
      </w:r>
      <w:r>
        <w:rPr>
          <w:color w:val="FF0000"/>
          <w:spacing w:val="-7"/>
        </w:rPr>
        <w:t xml:space="preserve"> </w:t>
      </w:r>
      <w:r>
        <w:rPr>
          <w:color w:val="FF0000"/>
        </w:rPr>
        <w:t>пространстве; внешнее воздействие на зрителей;</w:t>
      </w:r>
    </w:p>
    <w:p w:rsidR="00336F6E" w:rsidRDefault="001D7343">
      <w:pPr>
        <w:pStyle w:val="a3"/>
        <w:jc w:val="left"/>
      </w:pPr>
      <w:r>
        <w:rPr>
          <w:color w:val="FF0000"/>
        </w:rPr>
        <w:t>артистизм</w:t>
      </w:r>
      <w:r>
        <w:rPr>
          <w:color w:val="FF0000"/>
          <w:spacing w:val="-3"/>
        </w:rPr>
        <w:t xml:space="preserve"> </w:t>
      </w:r>
      <w:r>
        <w:rPr>
          <w:color w:val="FF0000"/>
        </w:rPr>
        <w:t>и</w:t>
      </w:r>
      <w:r>
        <w:rPr>
          <w:color w:val="FF0000"/>
          <w:spacing w:val="-3"/>
        </w:rPr>
        <w:t xml:space="preserve"> </w:t>
      </w:r>
      <w:r>
        <w:rPr>
          <w:color w:val="FF0000"/>
          <w:spacing w:val="-2"/>
        </w:rPr>
        <w:t>эмоциональность.</w:t>
      </w:r>
    </w:p>
    <w:p w:rsidR="00336F6E" w:rsidRDefault="001D7343">
      <w:pPr>
        <w:pStyle w:val="a3"/>
        <w:spacing w:before="240"/>
      </w:pPr>
      <w:r>
        <w:rPr>
          <w:color w:val="FF0000"/>
        </w:rPr>
        <w:t>Судейство</w:t>
      </w:r>
      <w:r>
        <w:rPr>
          <w:color w:val="FF0000"/>
          <w:spacing w:val="-7"/>
        </w:rPr>
        <w:t xml:space="preserve"> </w:t>
      </w:r>
      <w:r>
        <w:rPr>
          <w:color w:val="FF0000"/>
        </w:rPr>
        <w:t>соревнований.</w:t>
      </w:r>
      <w:r>
        <w:rPr>
          <w:color w:val="FF0000"/>
          <w:spacing w:val="-4"/>
        </w:rPr>
        <w:t xml:space="preserve"> </w:t>
      </w:r>
      <w:r>
        <w:rPr>
          <w:color w:val="FF0000"/>
        </w:rPr>
        <w:t>Выступления</w:t>
      </w:r>
      <w:r>
        <w:rPr>
          <w:color w:val="FF0000"/>
          <w:spacing w:val="-4"/>
        </w:rPr>
        <w:t xml:space="preserve"> </w:t>
      </w:r>
      <w:r>
        <w:rPr>
          <w:color w:val="FF0000"/>
        </w:rPr>
        <w:t>на</w:t>
      </w:r>
      <w:r>
        <w:rPr>
          <w:color w:val="FF0000"/>
          <w:spacing w:val="-4"/>
        </w:rPr>
        <w:t xml:space="preserve"> </w:t>
      </w:r>
      <w:r>
        <w:rPr>
          <w:color w:val="FF0000"/>
          <w:spacing w:val="-2"/>
        </w:rPr>
        <w:t>соревнованиях.</w:t>
      </w:r>
    </w:p>
    <w:p w:rsidR="00336F6E" w:rsidRDefault="001D7343">
      <w:pPr>
        <w:pStyle w:val="a3"/>
        <w:spacing w:before="240"/>
        <w:ind w:firstLine="720"/>
        <w:jc w:val="left"/>
      </w:pPr>
      <w:r>
        <w:rPr>
          <w:color w:val="FF0000"/>
        </w:rPr>
        <w:t>Содержание модуля "Танцевальный спорт" направлено на достижение обучающимися личностных, метапредметных и предметных результатов обучения.</w:t>
      </w:r>
    </w:p>
    <w:p w:rsidR="00336F6E" w:rsidRDefault="001D7343">
      <w:pPr>
        <w:pStyle w:val="a3"/>
        <w:spacing w:before="240"/>
        <w:ind w:firstLine="720"/>
        <w:jc w:val="left"/>
      </w:pPr>
      <w:r>
        <w:rPr>
          <w:color w:val="FF0000"/>
        </w:rPr>
        <w:t xml:space="preserve">При изучении модуля "Танцевальный спорт" на уровне среднего общего образования у обучающихся будут сформированы следующие </w:t>
      </w:r>
      <w:r>
        <w:rPr>
          <w:b/>
          <w:color w:val="FF0000"/>
        </w:rPr>
        <w:t>личностные результаты</w:t>
      </w:r>
      <w:r>
        <w:rPr>
          <w:color w:val="FF0000"/>
        </w:rPr>
        <w:t>:</w:t>
      </w:r>
    </w:p>
    <w:p w:rsidR="00336F6E" w:rsidRDefault="001D7343">
      <w:pPr>
        <w:pStyle w:val="a3"/>
        <w:spacing w:before="240"/>
        <w:ind w:right="237"/>
      </w:pPr>
      <w:r>
        <w:rPr>
          <w:color w:val="FF0000"/>
        </w:rPr>
        <w:t>умение максимально</w:t>
      </w:r>
      <w:r>
        <w:rPr>
          <w:color w:val="FF0000"/>
          <w:spacing w:val="-1"/>
        </w:rPr>
        <w:t xml:space="preserve"> </w:t>
      </w:r>
      <w:r>
        <w:rPr>
          <w:color w:val="FF0000"/>
        </w:rPr>
        <w:t>проявлять физические</w:t>
      </w:r>
      <w:r>
        <w:rPr>
          <w:color w:val="FF0000"/>
          <w:spacing w:val="-1"/>
        </w:rPr>
        <w:t xml:space="preserve"> </w:t>
      </w:r>
      <w:r>
        <w:rPr>
          <w:color w:val="FF0000"/>
        </w:rPr>
        <w:t>способности (качества) при выполнении</w:t>
      </w:r>
      <w:r>
        <w:rPr>
          <w:color w:val="FF0000"/>
          <w:spacing w:val="-1"/>
        </w:rPr>
        <w:t xml:space="preserve"> </w:t>
      </w:r>
      <w:r>
        <w:rPr>
          <w:color w:val="FF0000"/>
        </w:rPr>
        <w:t>тестовых упражнений по физической культуре;</w:t>
      </w:r>
    </w:p>
    <w:p w:rsidR="00336F6E" w:rsidRDefault="001D7343">
      <w:pPr>
        <w:pStyle w:val="a3"/>
        <w:spacing w:before="241"/>
        <w:ind w:right="229"/>
      </w:pPr>
      <w:r>
        <w:rPr>
          <w:color w:val="FF0000"/>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танцевального спорта профессиональных предпочтений в области физической культуры и спорта;</w:t>
      </w:r>
    </w:p>
    <w:p w:rsidR="00336F6E" w:rsidRDefault="001D7343">
      <w:pPr>
        <w:pStyle w:val="a3"/>
        <w:spacing w:before="240"/>
        <w:ind w:right="229"/>
      </w:pPr>
      <w:r>
        <w:rPr>
          <w:color w:val="FF0000"/>
        </w:rPr>
        <w:t>осознанный выбор будущей профессии и возможностей реализации собственных жизненных планов средствами танцевального спорта как условие успешной профессиональной, спортивной и общественной деятельности.</w:t>
      </w:r>
    </w:p>
    <w:p w:rsidR="00336F6E" w:rsidRDefault="001D7343">
      <w:pPr>
        <w:pStyle w:val="a3"/>
        <w:spacing w:before="240"/>
        <w:ind w:firstLine="720"/>
        <w:jc w:val="left"/>
      </w:pPr>
      <w:r>
        <w:rPr>
          <w:color w:val="FF0000"/>
        </w:rPr>
        <w:t xml:space="preserve">При изучении модуля "Танцевальный спорт" на уровне среднего общего образования у обучающихся будут сформированы следующие </w:t>
      </w:r>
      <w:r>
        <w:rPr>
          <w:b/>
          <w:color w:val="FF0000"/>
        </w:rPr>
        <w:t>метапредметные результаты</w:t>
      </w:r>
      <w:r>
        <w:rPr>
          <w:color w:val="FF0000"/>
        </w:rPr>
        <w:t>:</w:t>
      </w:r>
    </w:p>
    <w:p w:rsidR="00336F6E" w:rsidRDefault="001D7343">
      <w:pPr>
        <w:pStyle w:val="a3"/>
        <w:spacing w:before="240"/>
      </w:pPr>
      <w:r>
        <w:rPr>
          <w:color w:val="FF0000"/>
        </w:rPr>
        <w:t>умение</w:t>
      </w:r>
      <w:r>
        <w:rPr>
          <w:color w:val="FF0000"/>
          <w:spacing w:val="56"/>
        </w:rPr>
        <w:t xml:space="preserve">  </w:t>
      </w:r>
      <w:r>
        <w:rPr>
          <w:color w:val="FF0000"/>
        </w:rPr>
        <w:t>планировать,</w:t>
      </w:r>
      <w:r>
        <w:rPr>
          <w:color w:val="FF0000"/>
          <w:spacing w:val="58"/>
        </w:rPr>
        <w:t xml:space="preserve">  </w:t>
      </w:r>
      <w:r>
        <w:rPr>
          <w:color w:val="FF0000"/>
        </w:rPr>
        <w:t>контролировать</w:t>
      </w:r>
      <w:r>
        <w:rPr>
          <w:color w:val="FF0000"/>
          <w:spacing w:val="57"/>
        </w:rPr>
        <w:t xml:space="preserve">  </w:t>
      </w:r>
      <w:r>
        <w:rPr>
          <w:color w:val="FF0000"/>
        </w:rPr>
        <w:t>и</w:t>
      </w:r>
      <w:r>
        <w:rPr>
          <w:color w:val="FF0000"/>
          <w:spacing w:val="59"/>
        </w:rPr>
        <w:t xml:space="preserve">  </w:t>
      </w:r>
      <w:r>
        <w:rPr>
          <w:color w:val="FF0000"/>
        </w:rPr>
        <w:t>оценивать</w:t>
      </w:r>
      <w:r>
        <w:rPr>
          <w:color w:val="FF0000"/>
          <w:spacing w:val="59"/>
        </w:rPr>
        <w:t xml:space="preserve">  </w:t>
      </w:r>
      <w:r>
        <w:rPr>
          <w:color w:val="FF0000"/>
        </w:rPr>
        <w:t>учебные</w:t>
      </w:r>
      <w:r>
        <w:rPr>
          <w:color w:val="FF0000"/>
          <w:spacing w:val="58"/>
        </w:rPr>
        <w:t xml:space="preserve">  </w:t>
      </w:r>
      <w:r>
        <w:rPr>
          <w:color w:val="FF0000"/>
        </w:rPr>
        <w:t>действия,</w:t>
      </w:r>
      <w:r>
        <w:rPr>
          <w:color w:val="FF0000"/>
          <w:spacing w:val="57"/>
        </w:rPr>
        <w:t xml:space="preserve">  </w:t>
      </w:r>
      <w:r>
        <w:rPr>
          <w:color w:val="FF0000"/>
          <w:spacing w:val="-2"/>
        </w:rPr>
        <w:t>собственную</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jc w:val="left"/>
      </w:pPr>
      <w:r>
        <w:rPr>
          <w:color w:val="FF0000"/>
          <w:spacing w:val="-2"/>
        </w:rPr>
        <w:lastRenderedPageBreak/>
        <w:t>деятельность;</w:t>
      </w:r>
    </w:p>
    <w:p w:rsidR="00336F6E" w:rsidRDefault="001D7343">
      <w:pPr>
        <w:pStyle w:val="a3"/>
        <w:spacing w:before="240"/>
        <w:jc w:val="left"/>
      </w:pPr>
      <w:r>
        <w:rPr>
          <w:color w:val="FF0000"/>
        </w:rPr>
        <w:t>умение</w:t>
      </w:r>
      <w:r>
        <w:rPr>
          <w:color w:val="FF0000"/>
          <w:spacing w:val="40"/>
        </w:rPr>
        <w:t xml:space="preserve"> </w:t>
      </w:r>
      <w:r>
        <w:rPr>
          <w:color w:val="FF0000"/>
        </w:rPr>
        <w:t>распределять</w:t>
      </w:r>
      <w:r>
        <w:rPr>
          <w:color w:val="FF0000"/>
          <w:spacing w:val="40"/>
        </w:rPr>
        <w:t xml:space="preserve"> </w:t>
      </w:r>
      <w:r>
        <w:rPr>
          <w:color w:val="FF0000"/>
        </w:rPr>
        <w:t>нагрузку</w:t>
      </w:r>
      <w:r>
        <w:rPr>
          <w:color w:val="FF0000"/>
          <w:spacing w:val="40"/>
        </w:rPr>
        <w:t xml:space="preserve"> </w:t>
      </w:r>
      <w:r>
        <w:rPr>
          <w:color w:val="FF0000"/>
        </w:rPr>
        <w:t>и</w:t>
      </w:r>
      <w:r>
        <w:rPr>
          <w:color w:val="FF0000"/>
          <w:spacing w:val="40"/>
        </w:rPr>
        <w:t xml:space="preserve"> </w:t>
      </w:r>
      <w:r>
        <w:rPr>
          <w:color w:val="FF0000"/>
        </w:rPr>
        <w:t>отдых</w:t>
      </w:r>
      <w:r>
        <w:rPr>
          <w:color w:val="FF0000"/>
          <w:spacing w:val="40"/>
        </w:rPr>
        <w:t xml:space="preserve"> </w:t>
      </w:r>
      <w:r>
        <w:rPr>
          <w:color w:val="FF0000"/>
        </w:rPr>
        <w:t>в</w:t>
      </w:r>
      <w:r>
        <w:rPr>
          <w:color w:val="FF0000"/>
          <w:spacing w:val="40"/>
        </w:rPr>
        <w:t xml:space="preserve"> </w:t>
      </w:r>
      <w:r>
        <w:rPr>
          <w:color w:val="FF0000"/>
        </w:rPr>
        <w:t>процессе</w:t>
      </w:r>
      <w:r>
        <w:rPr>
          <w:color w:val="FF0000"/>
          <w:spacing w:val="40"/>
        </w:rPr>
        <w:t xml:space="preserve"> </w:t>
      </w:r>
      <w:r>
        <w:rPr>
          <w:color w:val="FF0000"/>
        </w:rPr>
        <w:t>ее</w:t>
      </w:r>
      <w:r>
        <w:rPr>
          <w:color w:val="FF0000"/>
          <w:spacing w:val="40"/>
        </w:rPr>
        <w:t xml:space="preserve"> </w:t>
      </w:r>
      <w:r>
        <w:rPr>
          <w:color w:val="FF0000"/>
        </w:rPr>
        <w:t>выполнения,</w:t>
      </w:r>
      <w:r>
        <w:rPr>
          <w:color w:val="FF0000"/>
          <w:spacing w:val="40"/>
        </w:rPr>
        <w:t xml:space="preserve"> </w:t>
      </w:r>
      <w:r>
        <w:rPr>
          <w:color w:val="FF0000"/>
        </w:rPr>
        <w:t>определять</w:t>
      </w:r>
      <w:r>
        <w:rPr>
          <w:color w:val="FF0000"/>
          <w:spacing w:val="40"/>
        </w:rPr>
        <w:t xml:space="preserve"> </w:t>
      </w:r>
      <w:r>
        <w:rPr>
          <w:color w:val="FF0000"/>
        </w:rPr>
        <w:t>наиболее</w:t>
      </w:r>
      <w:r>
        <w:rPr>
          <w:color w:val="FF0000"/>
          <w:spacing w:val="80"/>
          <w:w w:val="150"/>
        </w:rPr>
        <w:t xml:space="preserve"> </w:t>
      </w:r>
      <w:r>
        <w:rPr>
          <w:color w:val="FF0000"/>
        </w:rPr>
        <w:t>эффективные способы достижения результата;</w:t>
      </w:r>
    </w:p>
    <w:p w:rsidR="00336F6E" w:rsidRDefault="001D7343">
      <w:pPr>
        <w:pStyle w:val="a3"/>
        <w:spacing w:before="240"/>
        <w:ind w:right="224"/>
      </w:pPr>
      <w:r>
        <w:rPr>
          <w:color w:val="FF0000"/>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танцевального спорта.</w:t>
      </w:r>
    </w:p>
    <w:p w:rsidR="00336F6E" w:rsidRDefault="001D7343">
      <w:pPr>
        <w:pStyle w:val="a3"/>
        <w:spacing w:before="240"/>
        <w:ind w:right="236"/>
      </w:pPr>
      <w:r>
        <w:rPr>
          <w:color w:val="FF0000"/>
        </w:rPr>
        <w:t>127.9.25.7.3. При изучении модуля "Танцевальный спорт" на уровне среднего общего образования у обучающихся будут сформированы следующие предметные результаты:</w:t>
      </w:r>
    </w:p>
    <w:p w:rsidR="00336F6E" w:rsidRDefault="001D7343">
      <w:pPr>
        <w:pStyle w:val="a3"/>
        <w:spacing w:before="240"/>
        <w:ind w:right="224"/>
      </w:pPr>
      <w:r>
        <w:rPr>
          <w:color w:val="FF0000"/>
        </w:rPr>
        <w:t>соблюдение требований к местам проведения занятий танцевальным спортом, способность применять</w:t>
      </w:r>
      <w:r>
        <w:rPr>
          <w:color w:val="FF0000"/>
          <w:spacing w:val="-2"/>
        </w:rPr>
        <w:t xml:space="preserve"> </w:t>
      </w:r>
      <w:r>
        <w:rPr>
          <w:color w:val="FF0000"/>
        </w:rPr>
        <w:t>знания</w:t>
      </w:r>
      <w:r>
        <w:rPr>
          <w:color w:val="FF0000"/>
          <w:spacing w:val="-4"/>
        </w:rPr>
        <w:t xml:space="preserve"> </w:t>
      </w:r>
      <w:r>
        <w:rPr>
          <w:color w:val="FF0000"/>
        </w:rPr>
        <w:t>в</w:t>
      </w:r>
      <w:r>
        <w:rPr>
          <w:color w:val="FF0000"/>
          <w:spacing w:val="-2"/>
        </w:rPr>
        <w:t xml:space="preserve"> </w:t>
      </w:r>
      <w:r>
        <w:rPr>
          <w:color w:val="FF0000"/>
        </w:rPr>
        <w:t>самостоятельном</w:t>
      </w:r>
      <w:r>
        <w:rPr>
          <w:color w:val="FF0000"/>
          <w:spacing w:val="-2"/>
        </w:rPr>
        <w:t xml:space="preserve"> </w:t>
      </w:r>
      <w:r>
        <w:rPr>
          <w:color w:val="FF0000"/>
        </w:rPr>
        <w:t>выборе</w:t>
      </w:r>
      <w:r>
        <w:rPr>
          <w:color w:val="FF0000"/>
          <w:spacing w:val="-2"/>
        </w:rPr>
        <w:t xml:space="preserve"> </w:t>
      </w:r>
      <w:r>
        <w:rPr>
          <w:color w:val="FF0000"/>
        </w:rPr>
        <w:t>спортивного</w:t>
      </w:r>
      <w:r>
        <w:rPr>
          <w:color w:val="FF0000"/>
          <w:spacing w:val="-1"/>
        </w:rPr>
        <w:t xml:space="preserve"> </w:t>
      </w:r>
      <w:r>
        <w:rPr>
          <w:color w:val="FF0000"/>
        </w:rPr>
        <w:t>инвентаря</w:t>
      </w:r>
      <w:r>
        <w:rPr>
          <w:color w:val="FF0000"/>
          <w:spacing w:val="-2"/>
        </w:rPr>
        <w:t xml:space="preserve"> </w:t>
      </w:r>
      <w:r>
        <w:rPr>
          <w:color w:val="FF0000"/>
        </w:rPr>
        <w:t>(технические</w:t>
      </w:r>
      <w:r>
        <w:rPr>
          <w:color w:val="FF0000"/>
          <w:spacing w:val="-2"/>
        </w:rPr>
        <w:t xml:space="preserve"> </w:t>
      </w:r>
      <w:r>
        <w:rPr>
          <w:color w:val="FF0000"/>
        </w:rPr>
        <w:t>требования к инвентарю и оборудованию), правильного выбора обуви и одежды, мест для самостоятельных занятий танцевальным спортом в досуговой деятельности;</w:t>
      </w:r>
    </w:p>
    <w:p w:rsidR="00336F6E" w:rsidRDefault="001D7343">
      <w:pPr>
        <w:pStyle w:val="a3"/>
        <w:spacing w:before="241"/>
        <w:ind w:right="236"/>
      </w:pPr>
      <w:r>
        <w:rPr>
          <w:color w:val="FF0000"/>
        </w:rPr>
        <w:t>соблюдение правил техники безопасности во время занятий, знание причин возникновения травм и умение оказывать первую помощь при травмах и повреждениях во время занятий танцевальным спортом;</w:t>
      </w:r>
    </w:p>
    <w:p w:rsidR="00336F6E" w:rsidRDefault="001D7343">
      <w:pPr>
        <w:pStyle w:val="a3"/>
        <w:spacing w:before="240"/>
        <w:ind w:right="234"/>
      </w:pPr>
      <w:r>
        <w:rPr>
          <w:color w:val="FF0000"/>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танцевального спорта;</w:t>
      </w:r>
    </w:p>
    <w:p w:rsidR="00336F6E" w:rsidRDefault="001D7343">
      <w:pPr>
        <w:pStyle w:val="a3"/>
        <w:spacing w:before="240"/>
        <w:ind w:right="226"/>
      </w:pPr>
      <w:r>
        <w:rPr>
          <w:color w:val="FF0000"/>
        </w:rPr>
        <w:t>понимание физиологических и психологических основ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rsidR="00336F6E" w:rsidRDefault="001D7343">
      <w:pPr>
        <w:pStyle w:val="a3"/>
        <w:spacing w:before="241"/>
        <w:ind w:right="229"/>
      </w:pPr>
      <w:r>
        <w:rPr>
          <w:color w:val="FF0000"/>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rsidR="00336F6E" w:rsidRDefault="001D7343">
      <w:pPr>
        <w:pStyle w:val="a3"/>
        <w:spacing w:before="240"/>
        <w:ind w:right="238"/>
      </w:pPr>
      <w:r>
        <w:rPr>
          <w:color w:val="FF0000"/>
        </w:rPr>
        <w:t>знание основных принципов исполнения танцев европейской (танго) и латиноамериканской (румба) программ танцевального спорта;</w:t>
      </w:r>
    </w:p>
    <w:p w:rsidR="00336F6E" w:rsidRDefault="001D7343">
      <w:pPr>
        <w:pStyle w:val="a3"/>
        <w:spacing w:before="240"/>
        <w:ind w:right="234"/>
      </w:pPr>
      <w:r>
        <w:rPr>
          <w:color w:val="FF0000"/>
        </w:rPr>
        <w:t>умение выполнять, сочетать и подбирать фигуры танцев европейской (танго) и латиноамериканской (румба) программ танцевального спорта;</w:t>
      </w:r>
    </w:p>
    <w:p w:rsidR="00336F6E" w:rsidRDefault="001D7343">
      <w:pPr>
        <w:pStyle w:val="a3"/>
        <w:spacing w:before="240"/>
        <w:ind w:right="234"/>
      </w:pPr>
      <w:r>
        <w:rPr>
          <w:color w:val="FF0000"/>
        </w:rPr>
        <w:t>способность понимать и анализировать последовательность выполнения элементов и фигур танцевального спорта;</w:t>
      </w:r>
    </w:p>
    <w:p w:rsidR="00336F6E" w:rsidRDefault="001D7343">
      <w:pPr>
        <w:pStyle w:val="a3"/>
        <w:spacing w:before="241"/>
        <w:ind w:right="234"/>
      </w:pPr>
      <w:r>
        <w:rPr>
          <w:color w:val="FF0000"/>
        </w:rPr>
        <w:t xml:space="preserve">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w:t>
      </w:r>
      <w:r>
        <w:rPr>
          <w:color w:val="FF0000"/>
          <w:spacing w:val="-2"/>
        </w:rPr>
        <w:t>движений;</w:t>
      </w:r>
    </w:p>
    <w:p w:rsidR="00336F6E" w:rsidRDefault="001D7343">
      <w:pPr>
        <w:pStyle w:val="a3"/>
        <w:spacing w:before="240"/>
        <w:ind w:right="234"/>
      </w:pPr>
      <w:r>
        <w:rPr>
          <w:color w:val="FF0000"/>
        </w:rPr>
        <w:t>навык подбора элементов, фигур и связок европейской и латиноамериканской программ танцевального спорта;</w:t>
      </w:r>
    </w:p>
    <w:p w:rsidR="00336F6E" w:rsidRDefault="001D7343">
      <w:pPr>
        <w:pStyle w:val="a3"/>
        <w:spacing w:before="240"/>
        <w:ind w:right="236"/>
      </w:pPr>
      <w:r>
        <w:rPr>
          <w:color w:val="FF0000"/>
        </w:rPr>
        <w:t>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координации и силы;</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5"/>
      </w:pPr>
      <w:r>
        <w:rPr>
          <w:color w:val="FF0000"/>
        </w:rPr>
        <w:lastRenderedPageBreak/>
        <w:t>навык применения изученных элементов и фигур танцев европейской и латиноамериканской программ танцевального спорта при составлении связок;</w:t>
      </w:r>
    </w:p>
    <w:p w:rsidR="00336F6E" w:rsidRDefault="001D7343">
      <w:pPr>
        <w:pStyle w:val="a3"/>
        <w:spacing w:before="240"/>
        <w:ind w:right="235"/>
      </w:pPr>
      <w:r>
        <w:rPr>
          <w:color w:val="FF0000"/>
        </w:rPr>
        <w:t>способность понимать сущность возникновения ошибок в двигательной (технической) деятельности при выполнении элементов и фигур танцев европейской и латиноамериканской программ танцевального спорта, анализировать и находить способы устранения ошибок;</w:t>
      </w:r>
    </w:p>
    <w:p w:rsidR="00336F6E" w:rsidRDefault="001D7343">
      <w:pPr>
        <w:pStyle w:val="a3"/>
        <w:spacing w:before="240"/>
      </w:pPr>
      <w:r>
        <w:rPr>
          <w:color w:val="FF0000"/>
        </w:rPr>
        <w:t>умение</w:t>
      </w:r>
      <w:r>
        <w:rPr>
          <w:color w:val="FF0000"/>
          <w:spacing w:val="-7"/>
        </w:rPr>
        <w:t xml:space="preserve"> </w:t>
      </w:r>
      <w:r>
        <w:rPr>
          <w:color w:val="FF0000"/>
        </w:rPr>
        <w:t>различать</w:t>
      </w:r>
      <w:r>
        <w:rPr>
          <w:color w:val="FF0000"/>
          <w:spacing w:val="-4"/>
        </w:rPr>
        <w:t xml:space="preserve"> </w:t>
      </w:r>
      <w:r>
        <w:rPr>
          <w:color w:val="FF0000"/>
        </w:rPr>
        <w:t>основные</w:t>
      </w:r>
      <w:r>
        <w:rPr>
          <w:color w:val="FF0000"/>
          <w:spacing w:val="-5"/>
        </w:rPr>
        <w:t xml:space="preserve"> </w:t>
      </w:r>
      <w:r>
        <w:rPr>
          <w:color w:val="FF0000"/>
        </w:rPr>
        <w:t>движения</w:t>
      </w:r>
      <w:r>
        <w:rPr>
          <w:color w:val="FF0000"/>
          <w:spacing w:val="-5"/>
        </w:rPr>
        <w:t xml:space="preserve"> </w:t>
      </w:r>
      <w:r>
        <w:rPr>
          <w:color w:val="FF0000"/>
        </w:rPr>
        <w:t>согласно</w:t>
      </w:r>
      <w:r>
        <w:rPr>
          <w:color w:val="FF0000"/>
          <w:spacing w:val="-4"/>
        </w:rPr>
        <w:t xml:space="preserve"> </w:t>
      </w:r>
      <w:r>
        <w:rPr>
          <w:color w:val="FF0000"/>
        </w:rPr>
        <w:t>биомеханической</w:t>
      </w:r>
      <w:r>
        <w:rPr>
          <w:color w:val="FF0000"/>
          <w:spacing w:val="-5"/>
        </w:rPr>
        <w:t xml:space="preserve"> </w:t>
      </w:r>
      <w:r>
        <w:rPr>
          <w:color w:val="FF0000"/>
          <w:spacing w:val="-2"/>
        </w:rPr>
        <w:t>классификации;</w:t>
      </w:r>
    </w:p>
    <w:p w:rsidR="00336F6E" w:rsidRDefault="001D7343">
      <w:pPr>
        <w:pStyle w:val="a3"/>
        <w:spacing w:before="240"/>
        <w:ind w:right="232"/>
      </w:pPr>
      <w:r>
        <w:rPr>
          <w:color w:val="FF0000"/>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336F6E" w:rsidRDefault="001D7343">
      <w:pPr>
        <w:pStyle w:val="a3"/>
        <w:spacing w:before="240"/>
        <w:ind w:right="236"/>
      </w:pPr>
      <w:r>
        <w:rPr>
          <w:color w:val="FF0000"/>
        </w:rPr>
        <w:t>умение составлять, подбирать элементы функциональной тренировки с целью составления композиций из них;</w:t>
      </w:r>
    </w:p>
    <w:p w:rsidR="00336F6E" w:rsidRDefault="001D7343">
      <w:pPr>
        <w:pStyle w:val="a3"/>
        <w:spacing w:before="241"/>
        <w:ind w:right="232"/>
      </w:pPr>
      <w:r>
        <w:rPr>
          <w:color w:val="FF0000"/>
        </w:rPr>
        <w:t>применение способов самоконтроля в учебной, тренировочной,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336F6E" w:rsidRDefault="001D7343">
      <w:pPr>
        <w:pStyle w:val="a3"/>
        <w:spacing w:before="240"/>
        <w:ind w:right="231"/>
      </w:pPr>
      <w:r>
        <w:rPr>
          <w:color w:val="FF0000"/>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танцевальным спортом;</w:t>
      </w:r>
    </w:p>
    <w:p w:rsidR="00336F6E" w:rsidRDefault="001D7343">
      <w:pPr>
        <w:pStyle w:val="a3"/>
        <w:spacing w:before="240"/>
      </w:pPr>
      <w:r>
        <w:rPr>
          <w:color w:val="FF0000"/>
        </w:rPr>
        <w:t>развитие</w:t>
      </w:r>
      <w:r>
        <w:rPr>
          <w:color w:val="FF0000"/>
          <w:spacing w:val="-8"/>
        </w:rPr>
        <w:t xml:space="preserve"> </w:t>
      </w:r>
      <w:r>
        <w:rPr>
          <w:color w:val="FF0000"/>
        </w:rPr>
        <w:t>музыкального</w:t>
      </w:r>
      <w:r>
        <w:rPr>
          <w:color w:val="FF0000"/>
          <w:spacing w:val="-4"/>
        </w:rPr>
        <w:t xml:space="preserve"> </w:t>
      </w:r>
      <w:r>
        <w:rPr>
          <w:color w:val="FF0000"/>
        </w:rPr>
        <w:t>слуха,</w:t>
      </w:r>
      <w:r>
        <w:rPr>
          <w:color w:val="FF0000"/>
          <w:spacing w:val="-4"/>
        </w:rPr>
        <w:t xml:space="preserve"> </w:t>
      </w:r>
      <w:r>
        <w:rPr>
          <w:color w:val="FF0000"/>
        </w:rPr>
        <w:t>формирование</w:t>
      </w:r>
      <w:r>
        <w:rPr>
          <w:color w:val="FF0000"/>
          <w:spacing w:val="-6"/>
        </w:rPr>
        <w:t xml:space="preserve"> </w:t>
      </w:r>
      <w:r>
        <w:rPr>
          <w:color w:val="FF0000"/>
        </w:rPr>
        <w:t>чувства</w:t>
      </w:r>
      <w:r>
        <w:rPr>
          <w:color w:val="FF0000"/>
          <w:spacing w:val="-6"/>
        </w:rPr>
        <w:t xml:space="preserve"> </w:t>
      </w:r>
      <w:r>
        <w:rPr>
          <w:color w:val="FF0000"/>
        </w:rPr>
        <w:t>ритма,</w:t>
      </w:r>
      <w:r>
        <w:rPr>
          <w:color w:val="FF0000"/>
          <w:spacing w:val="-4"/>
        </w:rPr>
        <w:t xml:space="preserve"> </w:t>
      </w:r>
      <w:r>
        <w:rPr>
          <w:color w:val="FF0000"/>
        </w:rPr>
        <w:t>понимания</w:t>
      </w:r>
      <w:r>
        <w:rPr>
          <w:color w:val="FF0000"/>
          <w:spacing w:val="-4"/>
        </w:rPr>
        <w:t xml:space="preserve"> </w:t>
      </w:r>
      <w:r>
        <w:rPr>
          <w:color w:val="FF0000"/>
          <w:spacing w:val="-2"/>
        </w:rPr>
        <w:t>взаимосвязи;</w:t>
      </w:r>
    </w:p>
    <w:p w:rsidR="00336F6E" w:rsidRDefault="001D7343">
      <w:pPr>
        <w:pStyle w:val="a3"/>
        <w:spacing w:before="240"/>
        <w:ind w:right="232"/>
      </w:pPr>
      <w:r>
        <w:rPr>
          <w:color w:val="FF0000"/>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336F6E" w:rsidRDefault="001D7343">
      <w:pPr>
        <w:pStyle w:val="a3"/>
        <w:spacing w:before="241"/>
        <w:ind w:right="234"/>
      </w:pPr>
      <w:r>
        <w:rPr>
          <w:color w:val="FF0000"/>
        </w:rPr>
        <w:t>умение характеризовать и подбирать музыку для самостоятельных комплексов функциональной тренировки с учетом интенсивности и ритма;</w:t>
      </w:r>
    </w:p>
    <w:p w:rsidR="00336F6E" w:rsidRDefault="001D7343">
      <w:pPr>
        <w:pStyle w:val="a3"/>
        <w:spacing w:before="240"/>
        <w:ind w:right="233"/>
      </w:pPr>
      <w:r>
        <w:rPr>
          <w:color w:val="FF0000"/>
        </w:rPr>
        <w:t>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с соблюдением правил подбора и использования специального спортивного инвентаря и оборудования для занятий танцевальным спортом;</w:t>
      </w:r>
    </w:p>
    <w:p w:rsidR="00336F6E" w:rsidRDefault="001D7343">
      <w:pPr>
        <w:pStyle w:val="a3"/>
        <w:spacing w:before="240"/>
        <w:ind w:right="229"/>
      </w:pPr>
      <w:r>
        <w:rPr>
          <w:color w:val="FF0000"/>
        </w:rPr>
        <w:t>умение проводить контрольно-тестовые упражнения по общей, специальной и технической подготовке по танцевальному спорту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336F6E" w:rsidRDefault="001D7343">
      <w:pPr>
        <w:pStyle w:val="a3"/>
        <w:spacing w:before="241"/>
        <w:ind w:right="238"/>
      </w:pPr>
      <w:r>
        <w:rPr>
          <w:color w:val="FF0000"/>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336F6E" w:rsidRDefault="001D7343">
      <w:pPr>
        <w:pStyle w:val="2"/>
        <w:spacing w:before="244"/>
        <w:ind w:left="950"/>
      </w:pPr>
      <w:r>
        <w:rPr>
          <w:color w:val="FF0000"/>
        </w:rPr>
        <w:t>Модуль</w:t>
      </w:r>
      <w:r>
        <w:rPr>
          <w:color w:val="FF0000"/>
          <w:spacing w:val="-1"/>
        </w:rPr>
        <w:t xml:space="preserve"> </w:t>
      </w:r>
      <w:r>
        <w:rPr>
          <w:color w:val="FF0000"/>
          <w:spacing w:val="-2"/>
        </w:rPr>
        <w:t>"Киокусинкай".</w:t>
      </w:r>
    </w:p>
    <w:p w:rsidR="00336F6E" w:rsidRDefault="001D7343">
      <w:pPr>
        <w:spacing w:before="240"/>
        <w:ind w:left="950"/>
        <w:rPr>
          <w:b/>
          <w:sz w:val="24"/>
        </w:rPr>
      </w:pPr>
      <w:r>
        <w:rPr>
          <w:b/>
          <w:color w:val="FF0000"/>
          <w:sz w:val="24"/>
        </w:rPr>
        <w:t>Пояснительная</w:t>
      </w:r>
      <w:r>
        <w:rPr>
          <w:b/>
          <w:color w:val="FF0000"/>
          <w:spacing w:val="-3"/>
          <w:sz w:val="24"/>
        </w:rPr>
        <w:t xml:space="preserve"> </w:t>
      </w:r>
      <w:r>
        <w:rPr>
          <w:b/>
          <w:color w:val="FF0000"/>
          <w:sz w:val="24"/>
        </w:rPr>
        <w:t>записка</w:t>
      </w:r>
      <w:r>
        <w:rPr>
          <w:b/>
          <w:color w:val="FF0000"/>
          <w:spacing w:val="-3"/>
          <w:sz w:val="24"/>
        </w:rPr>
        <w:t xml:space="preserve"> </w:t>
      </w:r>
      <w:r>
        <w:rPr>
          <w:b/>
          <w:color w:val="FF0000"/>
          <w:sz w:val="24"/>
        </w:rPr>
        <w:t>модуля</w:t>
      </w:r>
      <w:r>
        <w:rPr>
          <w:b/>
          <w:color w:val="FF0000"/>
          <w:spacing w:val="-2"/>
          <w:sz w:val="24"/>
        </w:rPr>
        <w:t xml:space="preserve"> "Киокусинкай".</w:t>
      </w:r>
    </w:p>
    <w:p w:rsidR="00336F6E" w:rsidRDefault="001D7343">
      <w:pPr>
        <w:pStyle w:val="a3"/>
        <w:spacing w:before="236"/>
        <w:ind w:right="229"/>
      </w:pPr>
      <w:r>
        <w:rPr>
          <w:color w:val="FF0000"/>
        </w:rPr>
        <w:t>Модуль</w:t>
      </w:r>
      <w:r>
        <w:rPr>
          <w:color w:val="FF0000"/>
          <w:spacing w:val="-1"/>
        </w:rPr>
        <w:t xml:space="preserve"> </w:t>
      </w:r>
      <w:r>
        <w:rPr>
          <w:color w:val="FF0000"/>
        </w:rPr>
        <w:t>"Киокусинкай"</w:t>
      </w:r>
      <w:r>
        <w:rPr>
          <w:color w:val="FF0000"/>
          <w:spacing w:val="-2"/>
        </w:rPr>
        <w:t xml:space="preserve"> </w:t>
      </w:r>
      <w:r>
        <w:rPr>
          <w:color w:val="FF0000"/>
        </w:rPr>
        <w:t>(далее -</w:t>
      </w:r>
      <w:r>
        <w:rPr>
          <w:color w:val="FF0000"/>
          <w:spacing w:val="-3"/>
        </w:rPr>
        <w:t xml:space="preserve"> </w:t>
      </w:r>
      <w:r>
        <w:rPr>
          <w:color w:val="FF0000"/>
        </w:rPr>
        <w:t>модуль</w:t>
      </w:r>
      <w:r>
        <w:rPr>
          <w:color w:val="FF0000"/>
          <w:spacing w:val="-1"/>
        </w:rPr>
        <w:t xml:space="preserve"> </w:t>
      </w:r>
      <w:r>
        <w:rPr>
          <w:color w:val="FF0000"/>
        </w:rPr>
        <w:t>"Киокусинкай",</w:t>
      </w:r>
      <w:r>
        <w:rPr>
          <w:color w:val="FF0000"/>
          <w:spacing w:val="-2"/>
        </w:rPr>
        <w:t xml:space="preserve"> </w:t>
      </w:r>
      <w:r>
        <w:rPr>
          <w:color w:val="FF0000"/>
        </w:rPr>
        <w:t>модуль</w:t>
      </w:r>
      <w:r>
        <w:rPr>
          <w:color w:val="FF0000"/>
          <w:spacing w:val="-1"/>
        </w:rPr>
        <w:t xml:space="preserve"> </w:t>
      </w:r>
      <w:r>
        <w:rPr>
          <w:color w:val="FF0000"/>
        </w:rPr>
        <w:t>киокусинкай,</w:t>
      </w:r>
      <w:r>
        <w:rPr>
          <w:color w:val="FF0000"/>
          <w:spacing w:val="-5"/>
        </w:rPr>
        <w:t xml:space="preserve"> </w:t>
      </w:r>
      <w:r>
        <w:rPr>
          <w:color w:val="FF0000"/>
        </w:rPr>
        <w:t>киокусинкай)</w:t>
      </w:r>
      <w:r>
        <w:rPr>
          <w:color w:val="FF0000"/>
          <w:spacing w:val="-3"/>
        </w:rPr>
        <w:t xml:space="preserve"> </w:t>
      </w:r>
      <w:r>
        <w:rPr>
          <w:color w:val="FF0000"/>
        </w:rPr>
        <w:t>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w:t>
      </w:r>
      <w:r>
        <w:rPr>
          <w:color w:val="FF0000"/>
          <w:spacing w:val="40"/>
        </w:rPr>
        <w:t xml:space="preserve">  </w:t>
      </w:r>
      <w:r>
        <w:rPr>
          <w:color w:val="FF0000"/>
        </w:rPr>
        <w:t>культура"</w:t>
      </w:r>
      <w:r>
        <w:rPr>
          <w:color w:val="FF0000"/>
          <w:spacing w:val="39"/>
        </w:rPr>
        <w:t xml:space="preserve">  </w:t>
      </w:r>
      <w:r>
        <w:rPr>
          <w:color w:val="FF0000"/>
        </w:rPr>
        <w:t>с</w:t>
      </w:r>
      <w:r>
        <w:rPr>
          <w:color w:val="FF0000"/>
          <w:spacing w:val="40"/>
        </w:rPr>
        <w:t xml:space="preserve">  </w:t>
      </w:r>
      <w:r>
        <w:rPr>
          <w:color w:val="FF0000"/>
        </w:rPr>
        <w:t>учетом</w:t>
      </w:r>
      <w:r>
        <w:rPr>
          <w:color w:val="FF0000"/>
          <w:spacing w:val="40"/>
        </w:rPr>
        <w:t xml:space="preserve">  </w:t>
      </w:r>
      <w:r>
        <w:rPr>
          <w:color w:val="FF0000"/>
        </w:rPr>
        <w:t>современных</w:t>
      </w:r>
      <w:r>
        <w:rPr>
          <w:color w:val="FF0000"/>
          <w:spacing w:val="40"/>
        </w:rPr>
        <w:t xml:space="preserve">  </w:t>
      </w:r>
      <w:r>
        <w:rPr>
          <w:color w:val="FF0000"/>
        </w:rPr>
        <w:t>тенденций</w:t>
      </w:r>
      <w:r>
        <w:rPr>
          <w:color w:val="FF0000"/>
          <w:spacing w:val="40"/>
        </w:rPr>
        <w:t xml:space="preserve">  </w:t>
      </w:r>
      <w:r>
        <w:rPr>
          <w:color w:val="FF0000"/>
        </w:rPr>
        <w:t>в</w:t>
      </w:r>
      <w:r>
        <w:rPr>
          <w:color w:val="FF0000"/>
          <w:spacing w:val="38"/>
        </w:rPr>
        <w:t xml:space="preserve">  </w:t>
      </w:r>
      <w:r>
        <w:rPr>
          <w:color w:val="FF0000"/>
        </w:rPr>
        <w:t>системе</w:t>
      </w:r>
      <w:r>
        <w:rPr>
          <w:color w:val="FF0000"/>
          <w:spacing w:val="39"/>
        </w:rPr>
        <w:t xml:space="preserve">  </w:t>
      </w:r>
      <w:r>
        <w:rPr>
          <w:color w:val="FF0000"/>
        </w:rPr>
        <w:t>образования</w:t>
      </w:r>
      <w:r>
        <w:rPr>
          <w:color w:val="FF0000"/>
          <w:spacing w:val="39"/>
        </w:rPr>
        <w:t xml:space="preserve">  </w:t>
      </w:r>
      <w:r>
        <w:rPr>
          <w:color w:val="FF0000"/>
        </w:rPr>
        <w:t>и</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2"/>
      </w:pPr>
      <w:r>
        <w:rPr>
          <w:color w:val="FF0000"/>
        </w:rPr>
        <w:lastRenderedPageBreak/>
        <w:t>использования спортивно-ориентированных форм, средств и методов обучения по различным видам спорта.</w:t>
      </w:r>
    </w:p>
    <w:p w:rsidR="00336F6E" w:rsidRDefault="001D7343">
      <w:pPr>
        <w:pStyle w:val="a3"/>
        <w:spacing w:before="240"/>
        <w:ind w:right="231"/>
      </w:pPr>
      <w:r>
        <w:rPr>
          <w:color w:val="FF0000"/>
        </w:rPr>
        <w:t>Киокусинкай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336F6E" w:rsidRDefault="001D7343">
      <w:pPr>
        <w:pStyle w:val="a3"/>
        <w:spacing w:before="240"/>
        <w:ind w:right="230"/>
      </w:pPr>
      <w:r>
        <w:rPr>
          <w:color w:val="FF0000"/>
        </w:rPr>
        <w:t>Киокусинкай является системой физического воспитания и включает все многообразие двигательных</w:t>
      </w:r>
      <w:r>
        <w:rPr>
          <w:color w:val="FF0000"/>
          <w:spacing w:val="-2"/>
        </w:rPr>
        <w:t xml:space="preserve"> </w:t>
      </w:r>
      <w:r>
        <w:rPr>
          <w:color w:val="FF0000"/>
        </w:rPr>
        <w:t>действий</w:t>
      </w:r>
      <w:r>
        <w:rPr>
          <w:color w:val="FF0000"/>
          <w:spacing w:val="-6"/>
        </w:rPr>
        <w:t xml:space="preserve"> </w:t>
      </w:r>
      <w:r>
        <w:rPr>
          <w:color w:val="FF0000"/>
        </w:rPr>
        <w:t>свойственных</w:t>
      </w:r>
      <w:r>
        <w:rPr>
          <w:color w:val="FF0000"/>
          <w:spacing w:val="-3"/>
        </w:rPr>
        <w:t xml:space="preserve"> </w:t>
      </w:r>
      <w:r>
        <w:rPr>
          <w:color w:val="FF0000"/>
        </w:rPr>
        <w:t>биомеханическими</w:t>
      </w:r>
      <w:r>
        <w:rPr>
          <w:color w:val="FF0000"/>
          <w:spacing w:val="-4"/>
        </w:rPr>
        <w:t xml:space="preserve"> </w:t>
      </w:r>
      <w:r>
        <w:rPr>
          <w:color w:val="FF0000"/>
        </w:rPr>
        <w:t>возможностям</w:t>
      </w:r>
      <w:r>
        <w:rPr>
          <w:color w:val="FF0000"/>
          <w:spacing w:val="-5"/>
        </w:rPr>
        <w:t xml:space="preserve"> </w:t>
      </w:r>
      <w:r>
        <w:rPr>
          <w:color w:val="FF0000"/>
        </w:rPr>
        <w:t>организма</w:t>
      </w:r>
      <w:r>
        <w:rPr>
          <w:color w:val="FF0000"/>
          <w:spacing w:val="-5"/>
        </w:rPr>
        <w:t xml:space="preserve"> </w:t>
      </w:r>
      <w:r>
        <w:rPr>
          <w:color w:val="FF0000"/>
        </w:rPr>
        <w:t>человека</w:t>
      </w:r>
      <w:r>
        <w:rPr>
          <w:color w:val="FF0000"/>
          <w:spacing w:val="-3"/>
        </w:rPr>
        <w:t xml:space="preserve"> </w:t>
      </w:r>
      <w:r>
        <w:rPr>
          <w:color w:val="FF0000"/>
        </w:rPr>
        <w:t xml:space="preserve">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w:t>
      </w:r>
      <w:r>
        <w:rPr>
          <w:color w:val="FF0000"/>
          <w:spacing w:val="-2"/>
        </w:rPr>
        <w:t>навыков.</w:t>
      </w:r>
    </w:p>
    <w:p w:rsidR="00336F6E" w:rsidRDefault="001D7343">
      <w:pPr>
        <w:pStyle w:val="a3"/>
        <w:spacing w:before="241"/>
        <w:ind w:right="227" w:firstLine="720"/>
      </w:pPr>
      <w:r>
        <w:rPr>
          <w:b/>
          <w:color w:val="FF0000"/>
        </w:rPr>
        <w:t xml:space="preserve">Целью </w:t>
      </w:r>
      <w:r>
        <w:rPr>
          <w:color w:val="FF0000"/>
        </w:rPr>
        <w:t>модуля "Киокусинкай" является формирование у обучающихся устойчивой мотивации к сохранению и укреплению своего собственного здоровья, ведению здорового образа жизни и самоопределения с использованием средств киокусинкай.</w:t>
      </w:r>
    </w:p>
    <w:p w:rsidR="00336F6E" w:rsidRDefault="001D7343">
      <w:pPr>
        <w:pStyle w:val="a3"/>
        <w:spacing w:before="240"/>
      </w:pPr>
      <w:r>
        <w:rPr>
          <w:b/>
          <w:color w:val="FF0000"/>
        </w:rPr>
        <w:t>Задачами</w:t>
      </w:r>
      <w:r>
        <w:rPr>
          <w:b/>
          <w:color w:val="FF0000"/>
          <w:spacing w:val="-4"/>
        </w:rPr>
        <w:t xml:space="preserve"> </w:t>
      </w:r>
      <w:r>
        <w:rPr>
          <w:color w:val="FF0000"/>
        </w:rPr>
        <w:t>изучения</w:t>
      </w:r>
      <w:r>
        <w:rPr>
          <w:color w:val="FF0000"/>
          <w:spacing w:val="-4"/>
        </w:rPr>
        <w:t xml:space="preserve"> </w:t>
      </w:r>
      <w:r>
        <w:rPr>
          <w:color w:val="FF0000"/>
        </w:rPr>
        <w:t>модуля</w:t>
      </w:r>
      <w:r>
        <w:rPr>
          <w:color w:val="FF0000"/>
          <w:spacing w:val="-2"/>
        </w:rPr>
        <w:t xml:space="preserve"> </w:t>
      </w:r>
      <w:r>
        <w:rPr>
          <w:color w:val="FF0000"/>
        </w:rPr>
        <w:t>"Киокусинкай"</w:t>
      </w:r>
      <w:r>
        <w:rPr>
          <w:color w:val="FF0000"/>
          <w:spacing w:val="-6"/>
        </w:rPr>
        <w:t xml:space="preserve"> </w:t>
      </w:r>
      <w:r>
        <w:rPr>
          <w:color w:val="FF0000"/>
          <w:spacing w:val="-2"/>
        </w:rPr>
        <w:t>являются:</w:t>
      </w:r>
    </w:p>
    <w:p w:rsidR="00336F6E" w:rsidRDefault="001D7343">
      <w:pPr>
        <w:pStyle w:val="a3"/>
        <w:spacing w:before="240"/>
        <w:ind w:right="235"/>
      </w:pPr>
      <w:r>
        <w:rPr>
          <w:color w:val="FF0000"/>
        </w:rPr>
        <w:t xml:space="preserve">всестороннее гармоничное развитие обучающихся, увеличение объема их двигательной </w:t>
      </w:r>
      <w:r>
        <w:rPr>
          <w:color w:val="FF0000"/>
          <w:spacing w:val="-2"/>
        </w:rPr>
        <w:t>активности;</w:t>
      </w:r>
    </w:p>
    <w:p w:rsidR="00336F6E" w:rsidRDefault="001D7343">
      <w:pPr>
        <w:pStyle w:val="a3"/>
        <w:spacing w:before="240"/>
        <w:ind w:right="236"/>
      </w:pPr>
      <w:r>
        <w:rPr>
          <w:color w:val="FF0000"/>
        </w:rPr>
        <w:t xml:space="preserve">освоение знаний о физической культуре и спорте в целом, истории развития киокусинкай в </w:t>
      </w:r>
      <w:r>
        <w:rPr>
          <w:color w:val="FF0000"/>
          <w:spacing w:val="-2"/>
        </w:rPr>
        <w:t>частности;</w:t>
      </w:r>
    </w:p>
    <w:p w:rsidR="00336F6E" w:rsidRDefault="001D7343">
      <w:pPr>
        <w:pStyle w:val="a3"/>
        <w:spacing w:before="240"/>
        <w:ind w:right="234"/>
      </w:pPr>
      <w:r>
        <w:rPr>
          <w:color w:val="FF000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336F6E" w:rsidRDefault="001D7343">
      <w:pPr>
        <w:pStyle w:val="a3"/>
        <w:spacing w:before="241"/>
        <w:ind w:right="233"/>
      </w:pPr>
      <w:r>
        <w:rPr>
          <w:color w:val="FF0000"/>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336F6E" w:rsidRDefault="001D7343">
      <w:pPr>
        <w:pStyle w:val="a3"/>
        <w:spacing w:before="240"/>
        <w:ind w:right="231"/>
      </w:pPr>
      <w:r>
        <w:rPr>
          <w:color w:val="FF000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336F6E" w:rsidRDefault="001D7343">
      <w:pPr>
        <w:pStyle w:val="a3"/>
        <w:spacing w:before="240"/>
        <w:ind w:right="233"/>
      </w:pPr>
      <w:r>
        <w:rPr>
          <w:color w:val="FF0000"/>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336F6E" w:rsidRDefault="001D7343">
      <w:pPr>
        <w:pStyle w:val="a3"/>
        <w:spacing w:before="241"/>
        <w:ind w:right="236"/>
      </w:pPr>
      <w:r>
        <w:rPr>
          <w:color w:val="FF0000"/>
        </w:rP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336F6E" w:rsidRDefault="001D7343">
      <w:pPr>
        <w:pStyle w:val="a3"/>
        <w:spacing w:before="240"/>
        <w:ind w:right="229"/>
      </w:pPr>
      <w:r>
        <w:rPr>
          <w:color w:val="FF0000"/>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336F6E" w:rsidRDefault="001D7343">
      <w:pPr>
        <w:pStyle w:val="a3"/>
        <w:spacing w:before="240"/>
      </w:pPr>
      <w:r>
        <w:rPr>
          <w:color w:val="FF0000"/>
        </w:rPr>
        <w:t>выявление,</w:t>
      </w:r>
      <w:r>
        <w:rPr>
          <w:color w:val="FF0000"/>
          <w:spacing w:val="-4"/>
        </w:rPr>
        <w:t xml:space="preserve"> </w:t>
      </w:r>
      <w:r>
        <w:rPr>
          <w:color w:val="FF0000"/>
        </w:rPr>
        <w:t>развитие</w:t>
      </w:r>
      <w:r>
        <w:rPr>
          <w:color w:val="FF0000"/>
          <w:spacing w:val="-3"/>
        </w:rPr>
        <w:t xml:space="preserve"> </w:t>
      </w:r>
      <w:r>
        <w:rPr>
          <w:color w:val="FF0000"/>
        </w:rPr>
        <w:t>и</w:t>
      </w:r>
      <w:r>
        <w:rPr>
          <w:color w:val="FF0000"/>
          <w:spacing w:val="-4"/>
        </w:rPr>
        <w:t xml:space="preserve"> </w:t>
      </w:r>
      <w:r>
        <w:rPr>
          <w:color w:val="FF0000"/>
        </w:rPr>
        <w:t>поддержка</w:t>
      </w:r>
      <w:r>
        <w:rPr>
          <w:color w:val="FF0000"/>
          <w:spacing w:val="-3"/>
        </w:rPr>
        <w:t xml:space="preserve"> </w:t>
      </w:r>
      <w:r>
        <w:rPr>
          <w:color w:val="FF0000"/>
        </w:rPr>
        <w:t>одаренных</w:t>
      </w:r>
      <w:r>
        <w:rPr>
          <w:color w:val="FF0000"/>
          <w:spacing w:val="-3"/>
        </w:rPr>
        <w:t xml:space="preserve"> </w:t>
      </w:r>
      <w:r>
        <w:rPr>
          <w:color w:val="FF0000"/>
        </w:rPr>
        <w:t>детей</w:t>
      </w:r>
      <w:r>
        <w:rPr>
          <w:color w:val="FF0000"/>
          <w:spacing w:val="-2"/>
        </w:rPr>
        <w:t xml:space="preserve"> </w:t>
      </w:r>
      <w:r>
        <w:rPr>
          <w:color w:val="FF0000"/>
        </w:rPr>
        <w:t>в</w:t>
      </w:r>
      <w:r>
        <w:rPr>
          <w:color w:val="FF0000"/>
          <w:spacing w:val="-3"/>
        </w:rPr>
        <w:t xml:space="preserve"> </w:t>
      </w:r>
      <w:r>
        <w:rPr>
          <w:color w:val="FF0000"/>
        </w:rPr>
        <w:t xml:space="preserve">области </w:t>
      </w:r>
      <w:r>
        <w:rPr>
          <w:color w:val="FF0000"/>
          <w:spacing w:val="-2"/>
        </w:rPr>
        <w:t>спорта.</w:t>
      </w:r>
    </w:p>
    <w:p w:rsidR="00336F6E" w:rsidRDefault="001D7343">
      <w:pPr>
        <w:pStyle w:val="a3"/>
        <w:spacing w:before="240"/>
        <w:ind w:left="950"/>
        <w:jc w:val="left"/>
      </w:pPr>
      <w:r>
        <w:rPr>
          <w:color w:val="FF0000"/>
        </w:rPr>
        <w:t>Место</w:t>
      </w:r>
      <w:r>
        <w:rPr>
          <w:color w:val="FF0000"/>
          <w:spacing w:val="-5"/>
        </w:rPr>
        <w:t xml:space="preserve"> </w:t>
      </w:r>
      <w:r>
        <w:rPr>
          <w:color w:val="FF0000"/>
        </w:rPr>
        <w:t>и</w:t>
      </w:r>
      <w:r>
        <w:rPr>
          <w:color w:val="FF0000"/>
          <w:spacing w:val="-1"/>
        </w:rPr>
        <w:t xml:space="preserve"> </w:t>
      </w:r>
      <w:r>
        <w:rPr>
          <w:color w:val="FF0000"/>
        </w:rPr>
        <w:t>роль</w:t>
      </w:r>
      <w:r>
        <w:rPr>
          <w:color w:val="FF0000"/>
          <w:spacing w:val="-2"/>
        </w:rPr>
        <w:t xml:space="preserve"> </w:t>
      </w:r>
      <w:r>
        <w:rPr>
          <w:color w:val="FF0000"/>
        </w:rPr>
        <w:t>модуля</w:t>
      </w:r>
      <w:r>
        <w:rPr>
          <w:color w:val="FF0000"/>
          <w:spacing w:val="-2"/>
        </w:rPr>
        <w:t xml:space="preserve"> "Киокусинкай".</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1"/>
        <w:ind w:right="227"/>
      </w:pPr>
      <w:r>
        <w:rPr>
          <w:color w:val="FF0000"/>
        </w:rPr>
        <w:lastRenderedPageBreak/>
        <w:t>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336F6E" w:rsidRDefault="001D7343">
      <w:pPr>
        <w:pStyle w:val="a3"/>
        <w:spacing w:before="240"/>
        <w:ind w:right="230"/>
      </w:pPr>
      <w:r>
        <w:rPr>
          <w:color w:val="FF0000"/>
        </w:rPr>
        <w:t>Специфика модуля киокусинкай сочетается практически со всеми базовыми видами спорта (легкая</w:t>
      </w:r>
      <w:r>
        <w:rPr>
          <w:color w:val="FF0000"/>
          <w:spacing w:val="-3"/>
        </w:rPr>
        <w:t xml:space="preserve"> </w:t>
      </w:r>
      <w:r>
        <w:rPr>
          <w:color w:val="FF0000"/>
        </w:rPr>
        <w:t>атлетика,</w:t>
      </w:r>
      <w:r>
        <w:rPr>
          <w:color w:val="FF0000"/>
          <w:spacing w:val="-3"/>
        </w:rPr>
        <w:t xml:space="preserve"> </w:t>
      </w:r>
      <w:r>
        <w:rPr>
          <w:color w:val="FF0000"/>
        </w:rPr>
        <w:t>гимнастика,</w:t>
      </w:r>
      <w:r>
        <w:rPr>
          <w:color w:val="FF0000"/>
          <w:spacing w:val="-3"/>
        </w:rPr>
        <w:t xml:space="preserve"> </w:t>
      </w:r>
      <w:r>
        <w:rPr>
          <w:color w:val="FF0000"/>
        </w:rPr>
        <w:t>спортивные</w:t>
      </w:r>
      <w:r>
        <w:rPr>
          <w:color w:val="FF0000"/>
          <w:spacing w:val="-4"/>
        </w:rPr>
        <w:t xml:space="preserve"> </w:t>
      </w:r>
      <w:r>
        <w:rPr>
          <w:color w:val="FF0000"/>
        </w:rPr>
        <w:t>игры)</w:t>
      </w:r>
      <w:r>
        <w:rPr>
          <w:color w:val="FF0000"/>
          <w:spacing w:val="-4"/>
        </w:rPr>
        <w:t xml:space="preserve"> </w:t>
      </w:r>
      <w:r>
        <w:rPr>
          <w:color w:val="FF0000"/>
        </w:rPr>
        <w:t>и</w:t>
      </w:r>
      <w:r>
        <w:rPr>
          <w:color w:val="FF0000"/>
          <w:spacing w:val="-3"/>
        </w:rPr>
        <w:t xml:space="preserve"> </w:t>
      </w:r>
      <w:r>
        <w:rPr>
          <w:color w:val="FF0000"/>
        </w:rPr>
        <w:t>разделами "Знания</w:t>
      </w:r>
      <w:r>
        <w:rPr>
          <w:color w:val="FF0000"/>
          <w:spacing w:val="-3"/>
        </w:rPr>
        <w:t xml:space="preserve"> </w:t>
      </w:r>
      <w:r>
        <w:rPr>
          <w:color w:val="FF0000"/>
        </w:rPr>
        <w:t>о</w:t>
      </w:r>
      <w:r>
        <w:rPr>
          <w:color w:val="FF0000"/>
          <w:spacing w:val="-3"/>
        </w:rPr>
        <w:t xml:space="preserve"> </w:t>
      </w:r>
      <w:r>
        <w:rPr>
          <w:color w:val="FF0000"/>
        </w:rPr>
        <w:t>физической</w:t>
      </w:r>
      <w:r>
        <w:rPr>
          <w:color w:val="FF0000"/>
          <w:spacing w:val="-3"/>
        </w:rPr>
        <w:t xml:space="preserve"> </w:t>
      </w:r>
      <w:r>
        <w:rPr>
          <w:color w:val="FF0000"/>
        </w:rPr>
        <w:t>культуре", "Способы самостоятельной деятельности", "Физическое совершенствование".</w:t>
      </w:r>
    </w:p>
    <w:p w:rsidR="00336F6E" w:rsidRDefault="001D7343">
      <w:pPr>
        <w:pStyle w:val="a3"/>
        <w:spacing w:before="240"/>
        <w:ind w:right="233"/>
      </w:pPr>
      <w:r>
        <w:rPr>
          <w:color w:val="FF0000"/>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rsidR="00336F6E" w:rsidRDefault="001D7343">
      <w:pPr>
        <w:pStyle w:val="a3"/>
        <w:spacing w:before="241"/>
        <w:ind w:left="950"/>
        <w:jc w:val="left"/>
      </w:pPr>
      <w:r>
        <w:rPr>
          <w:color w:val="FF0000"/>
        </w:rPr>
        <w:t>Модуль</w:t>
      </w:r>
      <w:r>
        <w:rPr>
          <w:color w:val="FF0000"/>
          <w:spacing w:val="-6"/>
        </w:rPr>
        <w:t xml:space="preserve"> </w:t>
      </w:r>
      <w:r>
        <w:rPr>
          <w:color w:val="FF0000"/>
        </w:rPr>
        <w:t>"Киокусинкай"</w:t>
      </w:r>
      <w:r>
        <w:rPr>
          <w:color w:val="FF0000"/>
          <w:spacing w:val="-4"/>
        </w:rPr>
        <w:t xml:space="preserve"> </w:t>
      </w:r>
      <w:r>
        <w:rPr>
          <w:color w:val="FF0000"/>
        </w:rPr>
        <w:t>может</w:t>
      </w:r>
      <w:r>
        <w:rPr>
          <w:color w:val="FF0000"/>
          <w:spacing w:val="-3"/>
        </w:rPr>
        <w:t xml:space="preserve"> </w:t>
      </w:r>
      <w:r>
        <w:rPr>
          <w:color w:val="FF0000"/>
        </w:rPr>
        <w:t>быть</w:t>
      </w:r>
      <w:r>
        <w:rPr>
          <w:color w:val="FF0000"/>
          <w:spacing w:val="-4"/>
        </w:rPr>
        <w:t xml:space="preserve"> </w:t>
      </w:r>
      <w:r>
        <w:rPr>
          <w:color w:val="FF0000"/>
        </w:rPr>
        <w:t>реализован</w:t>
      </w:r>
      <w:r>
        <w:rPr>
          <w:color w:val="FF0000"/>
          <w:spacing w:val="-3"/>
        </w:rPr>
        <w:t xml:space="preserve"> </w:t>
      </w:r>
      <w:r>
        <w:rPr>
          <w:color w:val="FF0000"/>
        </w:rPr>
        <w:t>в</w:t>
      </w:r>
      <w:r>
        <w:rPr>
          <w:color w:val="FF0000"/>
          <w:spacing w:val="-4"/>
        </w:rPr>
        <w:t xml:space="preserve"> </w:t>
      </w:r>
      <w:r>
        <w:rPr>
          <w:color w:val="FF0000"/>
        </w:rPr>
        <w:t>следующих</w:t>
      </w:r>
      <w:r>
        <w:rPr>
          <w:color w:val="FF0000"/>
          <w:spacing w:val="-1"/>
        </w:rPr>
        <w:t xml:space="preserve"> </w:t>
      </w:r>
      <w:r>
        <w:rPr>
          <w:color w:val="FF0000"/>
          <w:spacing w:val="-2"/>
        </w:rPr>
        <w:t>вариантах:</w:t>
      </w:r>
    </w:p>
    <w:p w:rsidR="00336F6E" w:rsidRDefault="001D7343">
      <w:pPr>
        <w:pStyle w:val="a3"/>
        <w:spacing w:before="240"/>
        <w:ind w:right="232"/>
      </w:pPr>
      <w:r>
        <w:rPr>
          <w:color w:val="FF0000"/>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киокусинкай, с учетом возраста и физической подготовленности обучающихся;</w:t>
      </w:r>
    </w:p>
    <w:p w:rsidR="00336F6E" w:rsidRDefault="001D7343">
      <w:pPr>
        <w:pStyle w:val="a3"/>
        <w:spacing w:before="240"/>
        <w:ind w:right="225"/>
      </w:pPr>
      <w:r>
        <w:rPr>
          <w:color w:val="FF0000"/>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по 34 часа);</w:t>
      </w:r>
    </w:p>
    <w:p w:rsidR="00336F6E" w:rsidRDefault="001D7343">
      <w:pPr>
        <w:pStyle w:val="a3"/>
        <w:spacing w:before="241"/>
        <w:ind w:right="227"/>
      </w:pPr>
      <w:r>
        <w:rPr>
          <w:color w:val="FF000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336F6E" w:rsidRDefault="001D7343">
      <w:pPr>
        <w:pStyle w:val="2"/>
        <w:spacing w:before="245"/>
        <w:ind w:left="230"/>
      </w:pPr>
      <w:r>
        <w:rPr>
          <w:color w:val="FF0000"/>
        </w:rPr>
        <w:t>Содержание</w:t>
      </w:r>
      <w:r>
        <w:rPr>
          <w:color w:val="FF0000"/>
          <w:spacing w:val="-6"/>
        </w:rPr>
        <w:t xml:space="preserve"> </w:t>
      </w:r>
      <w:r>
        <w:rPr>
          <w:color w:val="FF0000"/>
        </w:rPr>
        <w:t>модуля</w:t>
      </w:r>
      <w:r>
        <w:rPr>
          <w:color w:val="FF0000"/>
          <w:spacing w:val="-5"/>
        </w:rPr>
        <w:t xml:space="preserve"> </w:t>
      </w:r>
      <w:r>
        <w:rPr>
          <w:color w:val="FF0000"/>
          <w:spacing w:val="-2"/>
        </w:rPr>
        <w:t>"Киокусинкай".</w:t>
      </w:r>
    </w:p>
    <w:p w:rsidR="00336F6E" w:rsidRDefault="001D7343">
      <w:pPr>
        <w:pStyle w:val="a5"/>
        <w:numPr>
          <w:ilvl w:val="0"/>
          <w:numId w:val="5"/>
        </w:numPr>
        <w:tabs>
          <w:tab w:val="left" w:pos="489"/>
        </w:tabs>
        <w:spacing w:before="235" w:line="448" w:lineRule="auto"/>
        <w:ind w:right="7382" w:firstLine="0"/>
        <w:rPr>
          <w:sz w:val="24"/>
        </w:rPr>
      </w:pPr>
      <w:r>
        <w:rPr>
          <w:color w:val="FF0000"/>
          <w:sz w:val="24"/>
        </w:rPr>
        <w:t>Знания</w:t>
      </w:r>
      <w:r>
        <w:rPr>
          <w:color w:val="FF0000"/>
          <w:spacing w:val="-17"/>
          <w:sz w:val="24"/>
        </w:rPr>
        <w:t xml:space="preserve"> </w:t>
      </w:r>
      <w:r>
        <w:rPr>
          <w:color w:val="FF0000"/>
          <w:sz w:val="24"/>
        </w:rPr>
        <w:t>о</w:t>
      </w:r>
      <w:r>
        <w:rPr>
          <w:color w:val="FF0000"/>
          <w:spacing w:val="-15"/>
          <w:sz w:val="24"/>
        </w:rPr>
        <w:t xml:space="preserve"> </w:t>
      </w:r>
      <w:r>
        <w:rPr>
          <w:color w:val="FF0000"/>
          <w:sz w:val="24"/>
        </w:rPr>
        <w:t>киокусинкай. История киокусинкай.</w:t>
      </w:r>
    </w:p>
    <w:p w:rsidR="00336F6E" w:rsidRDefault="001D7343">
      <w:pPr>
        <w:pStyle w:val="a3"/>
        <w:jc w:val="left"/>
      </w:pPr>
      <w:r>
        <w:rPr>
          <w:color w:val="FF0000"/>
        </w:rPr>
        <w:t>Общеразвивающие</w:t>
      </w:r>
      <w:r>
        <w:rPr>
          <w:color w:val="FF0000"/>
          <w:spacing w:val="-5"/>
        </w:rPr>
        <w:t xml:space="preserve"> </w:t>
      </w:r>
      <w:r>
        <w:rPr>
          <w:color w:val="FF0000"/>
        </w:rPr>
        <w:t>и</w:t>
      </w:r>
      <w:r>
        <w:rPr>
          <w:color w:val="FF0000"/>
          <w:spacing w:val="-4"/>
        </w:rPr>
        <w:t xml:space="preserve"> </w:t>
      </w:r>
      <w:r>
        <w:rPr>
          <w:color w:val="FF0000"/>
        </w:rPr>
        <w:t>специальные</w:t>
      </w:r>
      <w:r>
        <w:rPr>
          <w:color w:val="FF0000"/>
          <w:spacing w:val="-3"/>
        </w:rPr>
        <w:t xml:space="preserve"> </w:t>
      </w:r>
      <w:r>
        <w:rPr>
          <w:color w:val="FF0000"/>
          <w:spacing w:val="-2"/>
        </w:rPr>
        <w:t>упражнения.</w:t>
      </w:r>
    </w:p>
    <w:p w:rsidR="00336F6E" w:rsidRDefault="001D7343">
      <w:pPr>
        <w:pStyle w:val="a3"/>
        <w:spacing w:before="240"/>
        <w:jc w:val="left"/>
      </w:pPr>
      <w:r>
        <w:rPr>
          <w:color w:val="FF0000"/>
        </w:rPr>
        <w:t>Легендарные</w:t>
      </w:r>
      <w:r>
        <w:rPr>
          <w:color w:val="FF0000"/>
          <w:spacing w:val="-6"/>
        </w:rPr>
        <w:t xml:space="preserve"> </w:t>
      </w:r>
      <w:r>
        <w:rPr>
          <w:color w:val="FF0000"/>
        </w:rPr>
        <w:t>российские</w:t>
      </w:r>
      <w:r>
        <w:rPr>
          <w:color w:val="FF0000"/>
          <w:spacing w:val="-3"/>
        </w:rPr>
        <w:t xml:space="preserve"> </w:t>
      </w:r>
      <w:r>
        <w:rPr>
          <w:color w:val="FF0000"/>
        </w:rPr>
        <w:t>каратисты</w:t>
      </w:r>
      <w:r>
        <w:rPr>
          <w:color w:val="FF0000"/>
          <w:spacing w:val="-2"/>
        </w:rPr>
        <w:t xml:space="preserve"> </w:t>
      </w:r>
      <w:r>
        <w:rPr>
          <w:color w:val="FF0000"/>
        </w:rPr>
        <w:t>и</w:t>
      </w:r>
      <w:r>
        <w:rPr>
          <w:color w:val="FF0000"/>
          <w:spacing w:val="-2"/>
        </w:rPr>
        <w:t xml:space="preserve"> </w:t>
      </w:r>
      <w:r>
        <w:rPr>
          <w:color w:val="FF0000"/>
        </w:rPr>
        <w:t>тренеры</w:t>
      </w:r>
      <w:r>
        <w:rPr>
          <w:color w:val="FF0000"/>
          <w:spacing w:val="-2"/>
        </w:rPr>
        <w:t xml:space="preserve"> </w:t>
      </w:r>
      <w:r>
        <w:rPr>
          <w:color w:val="FF0000"/>
        </w:rPr>
        <w:t>по</w:t>
      </w:r>
      <w:r>
        <w:rPr>
          <w:color w:val="FF0000"/>
          <w:spacing w:val="-2"/>
        </w:rPr>
        <w:t xml:space="preserve"> киокусинкай.</w:t>
      </w:r>
    </w:p>
    <w:p w:rsidR="00336F6E" w:rsidRDefault="001D7343">
      <w:pPr>
        <w:pStyle w:val="a3"/>
        <w:spacing w:before="240"/>
        <w:jc w:val="left"/>
      </w:pPr>
      <w:r>
        <w:rPr>
          <w:color w:val="FF0000"/>
        </w:rPr>
        <w:t>Достижения</w:t>
      </w:r>
      <w:r>
        <w:rPr>
          <w:color w:val="FF0000"/>
          <w:spacing w:val="-2"/>
        </w:rPr>
        <w:t xml:space="preserve"> </w:t>
      </w:r>
      <w:r>
        <w:rPr>
          <w:color w:val="FF0000"/>
        </w:rPr>
        <w:t>отечественных</w:t>
      </w:r>
      <w:r>
        <w:rPr>
          <w:color w:val="FF0000"/>
          <w:spacing w:val="-3"/>
        </w:rPr>
        <w:t xml:space="preserve"> </w:t>
      </w:r>
      <w:r>
        <w:rPr>
          <w:color w:val="FF0000"/>
        </w:rPr>
        <w:t>каратистов</w:t>
      </w:r>
      <w:r>
        <w:rPr>
          <w:color w:val="FF0000"/>
          <w:spacing w:val="-2"/>
        </w:rPr>
        <w:t xml:space="preserve"> </w:t>
      </w:r>
      <w:r>
        <w:rPr>
          <w:color w:val="FF0000"/>
        </w:rPr>
        <w:t>и</w:t>
      </w:r>
      <w:r>
        <w:rPr>
          <w:color w:val="FF0000"/>
          <w:spacing w:val="-1"/>
        </w:rPr>
        <w:t xml:space="preserve"> </w:t>
      </w:r>
      <w:r>
        <w:rPr>
          <w:color w:val="FF0000"/>
        </w:rPr>
        <w:t>сборной</w:t>
      </w:r>
      <w:r>
        <w:rPr>
          <w:color w:val="FF0000"/>
          <w:spacing w:val="-1"/>
        </w:rPr>
        <w:t xml:space="preserve"> </w:t>
      </w:r>
      <w:r>
        <w:rPr>
          <w:color w:val="FF0000"/>
        </w:rPr>
        <w:t>команды</w:t>
      </w:r>
      <w:r>
        <w:rPr>
          <w:color w:val="FF0000"/>
          <w:spacing w:val="-3"/>
        </w:rPr>
        <w:t xml:space="preserve"> </w:t>
      </w:r>
      <w:r>
        <w:rPr>
          <w:color w:val="FF0000"/>
        </w:rPr>
        <w:t>страны</w:t>
      </w:r>
      <w:r>
        <w:rPr>
          <w:color w:val="FF0000"/>
          <w:spacing w:val="-3"/>
        </w:rPr>
        <w:t xml:space="preserve"> </w:t>
      </w:r>
      <w:r>
        <w:rPr>
          <w:color w:val="FF0000"/>
        </w:rPr>
        <w:t>на</w:t>
      </w:r>
      <w:r>
        <w:rPr>
          <w:color w:val="FF0000"/>
          <w:spacing w:val="-4"/>
        </w:rPr>
        <w:t xml:space="preserve"> </w:t>
      </w:r>
      <w:r>
        <w:rPr>
          <w:color w:val="FF0000"/>
        </w:rPr>
        <w:t>мировых чемпионатах</w:t>
      </w:r>
      <w:r>
        <w:rPr>
          <w:color w:val="FF0000"/>
          <w:spacing w:val="-2"/>
        </w:rPr>
        <w:t xml:space="preserve"> </w:t>
      </w:r>
      <w:r>
        <w:rPr>
          <w:color w:val="FF0000"/>
        </w:rPr>
        <w:t>и чемпионатах Европы.</w:t>
      </w:r>
    </w:p>
    <w:p w:rsidR="00336F6E" w:rsidRDefault="001D7343">
      <w:pPr>
        <w:pStyle w:val="a3"/>
        <w:spacing w:before="240" w:line="448" w:lineRule="auto"/>
        <w:ind w:right="4815"/>
        <w:jc w:val="left"/>
      </w:pPr>
      <w:r>
        <w:rPr>
          <w:color w:val="FF0000"/>
        </w:rPr>
        <w:t>Разновидности</w:t>
      </w:r>
      <w:r>
        <w:rPr>
          <w:color w:val="FF0000"/>
          <w:spacing w:val="-12"/>
        </w:rPr>
        <w:t xml:space="preserve"> </w:t>
      </w:r>
      <w:r>
        <w:rPr>
          <w:color w:val="FF0000"/>
        </w:rPr>
        <w:t>карате,</w:t>
      </w:r>
      <w:r>
        <w:rPr>
          <w:color w:val="FF0000"/>
          <w:spacing w:val="-11"/>
        </w:rPr>
        <w:t xml:space="preserve"> </w:t>
      </w:r>
      <w:r>
        <w:rPr>
          <w:color w:val="FF0000"/>
        </w:rPr>
        <w:t>дисциплины</w:t>
      </w:r>
      <w:r>
        <w:rPr>
          <w:color w:val="FF0000"/>
          <w:spacing w:val="-11"/>
        </w:rPr>
        <w:t xml:space="preserve"> </w:t>
      </w:r>
      <w:r>
        <w:rPr>
          <w:color w:val="FF0000"/>
        </w:rPr>
        <w:t>киокусинкай. Основные правила киокусинкай.</w:t>
      </w:r>
    </w:p>
    <w:p w:rsidR="00336F6E" w:rsidRDefault="001D7343">
      <w:pPr>
        <w:pStyle w:val="a3"/>
        <w:spacing w:line="276" w:lineRule="exact"/>
        <w:jc w:val="left"/>
      </w:pPr>
      <w:r>
        <w:rPr>
          <w:color w:val="FF0000"/>
          <w:spacing w:val="-2"/>
        </w:rPr>
        <w:t>Терминология.</w:t>
      </w:r>
    </w:p>
    <w:p w:rsidR="00336F6E" w:rsidRDefault="00336F6E">
      <w:pPr>
        <w:pStyle w:val="a3"/>
        <w:spacing w:line="276" w:lineRule="exact"/>
        <w:jc w:val="left"/>
        <w:sectPr w:rsidR="00336F6E">
          <w:pgSz w:w="11920" w:h="16850"/>
          <w:pgMar w:top="1360" w:right="850" w:bottom="1160" w:left="850" w:header="0" w:footer="963" w:gutter="0"/>
          <w:cols w:space="720"/>
        </w:sectPr>
      </w:pPr>
    </w:p>
    <w:p w:rsidR="00336F6E" w:rsidRDefault="001D7343">
      <w:pPr>
        <w:pStyle w:val="a3"/>
        <w:spacing w:before="71"/>
        <w:jc w:val="left"/>
      </w:pPr>
      <w:r>
        <w:rPr>
          <w:color w:val="FF0000"/>
        </w:rPr>
        <w:lastRenderedPageBreak/>
        <w:t>Правила</w:t>
      </w:r>
      <w:r>
        <w:rPr>
          <w:color w:val="FF0000"/>
          <w:spacing w:val="-6"/>
        </w:rPr>
        <w:t xml:space="preserve"> </w:t>
      </w:r>
      <w:r>
        <w:rPr>
          <w:color w:val="FF0000"/>
        </w:rPr>
        <w:t>безопасного</w:t>
      </w:r>
      <w:r>
        <w:rPr>
          <w:color w:val="FF0000"/>
          <w:spacing w:val="-2"/>
        </w:rPr>
        <w:t xml:space="preserve"> </w:t>
      </w:r>
      <w:r>
        <w:rPr>
          <w:color w:val="FF0000"/>
        </w:rPr>
        <w:t>поведения</w:t>
      </w:r>
      <w:r>
        <w:rPr>
          <w:color w:val="FF0000"/>
          <w:spacing w:val="-3"/>
        </w:rPr>
        <w:t xml:space="preserve"> </w:t>
      </w:r>
      <w:r>
        <w:rPr>
          <w:color w:val="FF0000"/>
        </w:rPr>
        <w:t>во</w:t>
      </w:r>
      <w:r>
        <w:rPr>
          <w:color w:val="FF0000"/>
          <w:spacing w:val="-2"/>
        </w:rPr>
        <w:t xml:space="preserve"> </w:t>
      </w:r>
      <w:r>
        <w:rPr>
          <w:color w:val="FF0000"/>
        </w:rPr>
        <w:t>время</w:t>
      </w:r>
      <w:r>
        <w:rPr>
          <w:color w:val="FF0000"/>
          <w:spacing w:val="-2"/>
        </w:rPr>
        <w:t xml:space="preserve"> </w:t>
      </w:r>
      <w:r>
        <w:rPr>
          <w:color w:val="FF0000"/>
        </w:rPr>
        <w:t>занятий</w:t>
      </w:r>
      <w:r>
        <w:rPr>
          <w:color w:val="FF0000"/>
          <w:spacing w:val="-4"/>
        </w:rPr>
        <w:t xml:space="preserve"> </w:t>
      </w:r>
      <w:r>
        <w:rPr>
          <w:color w:val="FF0000"/>
          <w:spacing w:val="-2"/>
        </w:rPr>
        <w:t>киокусинкай.</w:t>
      </w:r>
    </w:p>
    <w:p w:rsidR="00336F6E" w:rsidRDefault="001D7343">
      <w:pPr>
        <w:pStyle w:val="a3"/>
        <w:spacing w:before="240"/>
        <w:jc w:val="left"/>
      </w:pPr>
      <w:r>
        <w:rPr>
          <w:color w:val="FF0000"/>
        </w:rPr>
        <w:t>Судейская</w:t>
      </w:r>
      <w:r>
        <w:rPr>
          <w:color w:val="FF0000"/>
          <w:spacing w:val="-6"/>
        </w:rPr>
        <w:t xml:space="preserve"> </w:t>
      </w:r>
      <w:r>
        <w:rPr>
          <w:color w:val="FF0000"/>
        </w:rPr>
        <w:t>коллегия,</w:t>
      </w:r>
      <w:r>
        <w:rPr>
          <w:color w:val="FF0000"/>
          <w:spacing w:val="-4"/>
        </w:rPr>
        <w:t xml:space="preserve"> </w:t>
      </w:r>
      <w:r>
        <w:rPr>
          <w:color w:val="FF0000"/>
        </w:rPr>
        <w:t>обслуживающая</w:t>
      </w:r>
      <w:r>
        <w:rPr>
          <w:color w:val="FF0000"/>
          <w:spacing w:val="-4"/>
        </w:rPr>
        <w:t xml:space="preserve"> </w:t>
      </w:r>
      <w:r>
        <w:rPr>
          <w:color w:val="FF0000"/>
        </w:rPr>
        <w:t>соревнования</w:t>
      </w:r>
      <w:r>
        <w:rPr>
          <w:color w:val="FF0000"/>
          <w:spacing w:val="-3"/>
        </w:rPr>
        <w:t xml:space="preserve"> </w:t>
      </w:r>
      <w:r>
        <w:rPr>
          <w:color w:val="FF0000"/>
        </w:rPr>
        <w:t>по</w:t>
      </w:r>
      <w:r>
        <w:rPr>
          <w:color w:val="FF0000"/>
          <w:spacing w:val="-4"/>
        </w:rPr>
        <w:t xml:space="preserve"> </w:t>
      </w:r>
      <w:r>
        <w:rPr>
          <w:color w:val="FF0000"/>
        </w:rPr>
        <w:t>киокусинкай.</w:t>
      </w:r>
      <w:r>
        <w:rPr>
          <w:color w:val="FF0000"/>
          <w:spacing w:val="-4"/>
        </w:rPr>
        <w:t xml:space="preserve"> </w:t>
      </w:r>
      <w:r>
        <w:rPr>
          <w:color w:val="FF0000"/>
        </w:rPr>
        <w:t>Жесты</w:t>
      </w:r>
      <w:r>
        <w:rPr>
          <w:color w:val="FF0000"/>
          <w:spacing w:val="-3"/>
        </w:rPr>
        <w:t xml:space="preserve"> </w:t>
      </w:r>
      <w:r>
        <w:rPr>
          <w:color w:val="FF0000"/>
          <w:spacing w:val="-2"/>
        </w:rPr>
        <w:t>судьи.</w:t>
      </w:r>
    </w:p>
    <w:p w:rsidR="00336F6E" w:rsidRDefault="001D7343">
      <w:pPr>
        <w:pStyle w:val="a3"/>
        <w:spacing w:before="240"/>
        <w:jc w:val="left"/>
      </w:pPr>
      <w:r>
        <w:rPr>
          <w:color w:val="FF0000"/>
        </w:rPr>
        <w:t>Правила</w:t>
      </w:r>
      <w:r>
        <w:rPr>
          <w:color w:val="FF0000"/>
          <w:spacing w:val="35"/>
        </w:rPr>
        <w:t xml:space="preserve"> </w:t>
      </w:r>
      <w:r>
        <w:rPr>
          <w:color w:val="FF0000"/>
        </w:rPr>
        <w:t>безопасного</w:t>
      </w:r>
      <w:r>
        <w:rPr>
          <w:color w:val="FF0000"/>
          <w:spacing w:val="36"/>
        </w:rPr>
        <w:t xml:space="preserve"> </w:t>
      </w:r>
      <w:r>
        <w:rPr>
          <w:color w:val="FF0000"/>
        </w:rPr>
        <w:t>поведения</w:t>
      </w:r>
      <w:r>
        <w:rPr>
          <w:color w:val="FF0000"/>
          <w:spacing w:val="36"/>
        </w:rPr>
        <w:t xml:space="preserve"> </w:t>
      </w:r>
      <w:r>
        <w:rPr>
          <w:color w:val="FF0000"/>
        </w:rPr>
        <w:t>во</w:t>
      </w:r>
      <w:r>
        <w:rPr>
          <w:color w:val="FF0000"/>
          <w:spacing w:val="36"/>
        </w:rPr>
        <w:t xml:space="preserve"> </w:t>
      </w:r>
      <w:r>
        <w:rPr>
          <w:color w:val="FF0000"/>
        </w:rPr>
        <w:t>время</w:t>
      </w:r>
      <w:r>
        <w:rPr>
          <w:color w:val="FF0000"/>
          <w:spacing w:val="36"/>
        </w:rPr>
        <w:t xml:space="preserve"> </w:t>
      </w:r>
      <w:r>
        <w:rPr>
          <w:color w:val="FF0000"/>
        </w:rPr>
        <w:t>занятий</w:t>
      </w:r>
      <w:r>
        <w:rPr>
          <w:color w:val="FF0000"/>
          <w:spacing w:val="35"/>
        </w:rPr>
        <w:t xml:space="preserve"> </w:t>
      </w:r>
      <w:r>
        <w:rPr>
          <w:color w:val="FF0000"/>
        </w:rPr>
        <w:t>киокусинкай.</w:t>
      </w:r>
      <w:r>
        <w:rPr>
          <w:color w:val="FF0000"/>
          <w:spacing w:val="36"/>
        </w:rPr>
        <w:t xml:space="preserve"> </w:t>
      </w:r>
      <w:r>
        <w:rPr>
          <w:color w:val="FF0000"/>
        </w:rPr>
        <w:t>Киокусинкай,</w:t>
      </w:r>
      <w:r>
        <w:rPr>
          <w:color w:val="FF0000"/>
          <w:spacing w:val="36"/>
        </w:rPr>
        <w:t xml:space="preserve"> </w:t>
      </w:r>
      <w:r>
        <w:rPr>
          <w:color w:val="FF0000"/>
        </w:rPr>
        <w:t>как</w:t>
      </w:r>
      <w:r>
        <w:rPr>
          <w:color w:val="FF0000"/>
          <w:spacing w:val="37"/>
        </w:rPr>
        <w:t xml:space="preserve"> </w:t>
      </w:r>
      <w:r>
        <w:rPr>
          <w:color w:val="FF0000"/>
        </w:rPr>
        <w:t>средства укрепления здоровья, закаливания и развития физических качеств.</w:t>
      </w:r>
    </w:p>
    <w:p w:rsidR="00336F6E" w:rsidRDefault="001D7343">
      <w:pPr>
        <w:pStyle w:val="a3"/>
        <w:spacing w:before="240"/>
        <w:jc w:val="left"/>
      </w:pPr>
      <w:r>
        <w:rPr>
          <w:color w:val="FF0000"/>
        </w:rPr>
        <w:t>Соблюдение</w:t>
      </w:r>
      <w:r>
        <w:rPr>
          <w:color w:val="FF0000"/>
          <w:spacing w:val="80"/>
        </w:rPr>
        <w:t xml:space="preserve"> </w:t>
      </w:r>
      <w:r>
        <w:rPr>
          <w:color w:val="FF0000"/>
        </w:rPr>
        <w:t>личной</w:t>
      </w:r>
      <w:r>
        <w:rPr>
          <w:color w:val="FF0000"/>
          <w:spacing w:val="80"/>
        </w:rPr>
        <w:t xml:space="preserve"> </w:t>
      </w:r>
      <w:r>
        <w:rPr>
          <w:color w:val="FF0000"/>
        </w:rPr>
        <w:t>гигиены,</w:t>
      </w:r>
      <w:r>
        <w:rPr>
          <w:color w:val="FF0000"/>
          <w:spacing w:val="80"/>
        </w:rPr>
        <w:t xml:space="preserve"> </w:t>
      </w:r>
      <w:r>
        <w:rPr>
          <w:color w:val="FF0000"/>
        </w:rPr>
        <w:t>требований</w:t>
      </w:r>
      <w:r>
        <w:rPr>
          <w:color w:val="FF0000"/>
          <w:spacing w:val="80"/>
        </w:rPr>
        <w:t xml:space="preserve"> </w:t>
      </w:r>
      <w:r>
        <w:rPr>
          <w:color w:val="FF0000"/>
        </w:rPr>
        <w:t>к</w:t>
      </w:r>
      <w:r>
        <w:rPr>
          <w:color w:val="FF0000"/>
          <w:spacing w:val="80"/>
        </w:rPr>
        <w:t xml:space="preserve"> </w:t>
      </w:r>
      <w:r>
        <w:rPr>
          <w:color w:val="FF0000"/>
        </w:rPr>
        <w:t>спортивной</w:t>
      </w:r>
      <w:r>
        <w:rPr>
          <w:color w:val="FF0000"/>
          <w:spacing w:val="80"/>
        </w:rPr>
        <w:t xml:space="preserve"> </w:t>
      </w:r>
      <w:r>
        <w:rPr>
          <w:color w:val="FF0000"/>
        </w:rPr>
        <w:t>одежде</w:t>
      </w:r>
      <w:r>
        <w:rPr>
          <w:color w:val="FF0000"/>
          <w:spacing w:val="80"/>
        </w:rPr>
        <w:t xml:space="preserve"> </w:t>
      </w:r>
      <w:r>
        <w:rPr>
          <w:color w:val="FF0000"/>
        </w:rPr>
        <w:t>и</w:t>
      </w:r>
      <w:r>
        <w:rPr>
          <w:color w:val="FF0000"/>
          <w:spacing w:val="80"/>
        </w:rPr>
        <w:t xml:space="preserve"> </w:t>
      </w:r>
      <w:r>
        <w:rPr>
          <w:color w:val="FF0000"/>
        </w:rPr>
        <w:t>обуви</w:t>
      </w:r>
      <w:r>
        <w:rPr>
          <w:color w:val="FF0000"/>
          <w:spacing w:val="80"/>
        </w:rPr>
        <w:t xml:space="preserve"> </w:t>
      </w:r>
      <w:r>
        <w:rPr>
          <w:color w:val="FF0000"/>
        </w:rPr>
        <w:t>для</w:t>
      </w:r>
      <w:r>
        <w:rPr>
          <w:color w:val="FF0000"/>
          <w:spacing w:val="80"/>
        </w:rPr>
        <w:t xml:space="preserve"> </w:t>
      </w:r>
      <w:r>
        <w:rPr>
          <w:color w:val="FF0000"/>
        </w:rPr>
        <w:t>занятий</w:t>
      </w:r>
      <w:r>
        <w:rPr>
          <w:color w:val="FF0000"/>
          <w:spacing w:val="40"/>
        </w:rPr>
        <w:t xml:space="preserve"> </w:t>
      </w:r>
      <w:r>
        <w:rPr>
          <w:color w:val="FF0000"/>
          <w:spacing w:val="-2"/>
        </w:rPr>
        <w:t>киокусинкай.</w:t>
      </w:r>
    </w:p>
    <w:p w:rsidR="00336F6E" w:rsidRDefault="001D7343">
      <w:pPr>
        <w:pStyle w:val="a3"/>
        <w:spacing w:before="240"/>
        <w:jc w:val="left"/>
      </w:pPr>
      <w:r>
        <w:rPr>
          <w:color w:val="FF0000"/>
        </w:rPr>
        <w:t>Характерные</w:t>
      </w:r>
      <w:r>
        <w:rPr>
          <w:color w:val="FF0000"/>
          <w:spacing w:val="-8"/>
        </w:rPr>
        <w:t xml:space="preserve"> </w:t>
      </w:r>
      <w:r>
        <w:rPr>
          <w:color w:val="FF0000"/>
        </w:rPr>
        <w:t>травмы</w:t>
      </w:r>
      <w:r>
        <w:rPr>
          <w:color w:val="FF0000"/>
          <w:spacing w:val="-3"/>
        </w:rPr>
        <w:t xml:space="preserve"> </w:t>
      </w:r>
      <w:r>
        <w:rPr>
          <w:color w:val="FF0000"/>
        </w:rPr>
        <w:t>в</w:t>
      </w:r>
      <w:r>
        <w:rPr>
          <w:color w:val="FF0000"/>
          <w:spacing w:val="-2"/>
        </w:rPr>
        <w:t xml:space="preserve"> </w:t>
      </w:r>
      <w:r>
        <w:rPr>
          <w:color w:val="FF0000"/>
        </w:rPr>
        <w:t>киокусинкай</w:t>
      </w:r>
      <w:r>
        <w:rPr>
          <w:color w:val="FF0000"/>
          <w:spacing w:val="-3"/>
        </w:rPr>
        <w:t xml:space="preserve"> </w:t>
      </w:r>
      <w:r>
        <w:rPr>
          <w:color w:val="FF0000"/>
        </w:rPr>
        <w:t>и</w:t>
      </w:r>
      <w:r>
        <w:rPr>
          <w:color w:val="FF0000"/>
          <w:spacing w:val="-4"/>
        </w:rPr>
        <w:t xml:space="preserve"> </w:t>
      </w:r>
      <w:r>
        <w:rPr>
          <w:color w:val="FF0000"/>
        </w:rPr>
        <w:t>мероприятия</w:t>
      </w:r>
      <w:r>
        <w:rPr>
          <w:color w:val="FF0000"/>
          <w:spacing w:val="-3"/>
        </w:rPr>
        <w:t xml:space="preserve"> </w:t>
      </w:r>
      <w:r>
        <w:rPr>
          <w:color w:val="FF0000"/>
        </w:rPr>
        <w:t>по</w:t>
      </w:r>
      <w:r>
        <w:rPr>
          <w:color w:val="FF0000"/>
          <w:spacing w:val="-6"/>
        </w:rPr>
        <w:t xml:space="preserve"> </w:t>
      </w:r>
      <w:r>
        <w:rPr>
          <w:color w:val="FF0000"/>
        </w:rPr>
        <w:t>их</w:t>
      </w:r>
      <w:r>
        <w:rPr>
          <w:color w:val="FF0000"/>
          <w:spacing w:val="-1"/>
        </w:rPr>
        <w:t xml:space="preserve"> </w:t>
      </w:r>
      <w:r>
        <w:rPr>
          <w:color w:val="FF0000"/>
          <w:spacing w:val="-2"/>
        </w:rPr>
        <w:t>предупреждению.</w:t>
      </w:r>
    </w:p>
    <w:p w:rsidR="00336F6E" w:rsidRDefault="001D7343">
      <w:pPr>
        <w:pStyle w:val="a3"/>
        <w:spacing w:before="240"/>
        <w:jc w:val="left"/>
      </w:pPr>
      <w:r>
        <w:rPr>
          <w:color w:val="FF0000"/>
        </w:rPr>
        <w:t>Понятия и характеристика технических и тактических приемов в киокусинкай, их названия и методика выполнения.</w:t>
      </w:r>
    </w:p>
    <w:p w:rsidR="00336F6E" w:rsidRDefault="001D7343">
      <w:pPr>
        <w:pStyle w:val="a3"/>
        <w:spacing w:before="241"/>
        <w:jc w:val="left"/>
      </w:pPr>
      <w:r>
        <w:rPr>
          <w:color w:val="FF0000"/>
        </w:rPr>
        <w:t>Названия</w:t>
      </w:r>
      <w:r>
        <w:rPr>
          <w:color w:val="FF0000"/>
          <w:spacing w:val="80"/>
        </w:rPr>
        <w:t xml:space="preserve"> </w:t>
      </w:r>
      <w:r>
        <w:rPr>
          <w:color w:val="FF0000"/>
        </w:rPr>
        <w:t>и</w:t>
      </w:r>
      <w:r>
        <w:rPr>
          <w:color w:val="FF0000"/>
          <w:spacing w:val="80"/>
        </w:rPr>
        <w:t xml:space="preserve"> </w:t>
      </w:r>
      <w:r>
        <w:rPr>
          <w:color w:val="FF0000"/>
        </w:rPr>
        <w:t>роль</w:t>
      </w:r>
      <w:r>
        <w:rPr>
          <w:color w:val="FF0000"/>
          <w:spacing w:val="80"/>
        </w:rPr>
        <w:t xml:space="preserve"> </w:t>
      </w:r>
      <w:r>
        <w:rPr>
          <w:color w:val="FF0000"/>
        </w:rPr>
        <w:t>главных</w:t>
      </w:r>
      <w:r>
        <w:rPr>
          <w:color w:val="FF0000"/>
          <w:spacing w:val="80"/>
        </w:rPr>
        <w:t xml:space="preserve"> </w:t>
      </w:r>
      <w:r>
        <w:rPr>
          <w:color w:val="FF0000"/>
        </w:rPr>
        <w:t>организаций</w:t>
      </w:r>
      <w:r>
        <w:rPr>
          <w:color w:val="FF0000"/>
          <w:spacing w:val="80"/>
        </w:rPr>
        <w:t xml:space="preserve"> </w:t>
      </w:r>
      <w:r>
        <w:rPr>
          <w:color w:val="FF0000"/>
        </w:rPr>
        <w:t>или</w:t>
      </w:r>
      <w:r>
        <w:rPr>
          <w:color w:val="FF0000"/>
          <w:spacing w:val="80"/>
        </w:rPr>
        <w:t xml:space="preserve"> </w:t>
      </w:r>
      <w:r>
        <w:rPr>
          <w:color w:val="FF0000"/>
        </w:rPr>
        <w:t>федераций</w:t>
      </w:r>
      <w:r>
        <w:rPr>
          <w:color w:val="FF0000"/>
          <w:spacing w:val="80"/>
        </w:rPr>
        <w:t xml:space="preserve"> </w:t>
      </w:r>
      <w:r>
        <w:rPr>
          <w:color w:val="FF0000"/>
        </w:rPr>
        <w:t>(международные,</w:t>
      </w:r>
      <w:r>
        <w:rPr>
          <w:color w:val="FF0000"/>
          <w:spacing w:val="80"/>
        </w:rPr>
        <w:t xml:space="preserve"> </w:t>
      </w:r>
      <w:r>
        <w:rPr>
          <w:color w:val="FF0000"/>
        </w:rPr>
        <w:t>российские),</w:t>
      </w:r>
      <w:r>
        <w:rPr>
          <w:color w:val="FF0000"/>
          <w:spacing w:val="80"/>
          <w:w w:val="150"/>
        </w:rPr>
        <w:t xml:space="preserve"> </w:t>
      </w:r>
      <w:r>
        <w:rPr>
          <w:color w:val="FF0000"/>
        </w:rPr>
        <w:t>осуществляющих управление киокусинкай.</w:t>
      </w:r>
    </w:p>
    <w:p w:rsidR="00336F6E" w:rsidRDefault="001D7343">
      <w:pPr>
        <w:pStyle w:val="a3"/>
        <w:spacing w:before="240"/>
        <w:jc w:val="left"/>
      </w:pPr>
      <w:r>
        <w:rPr>
          <w:color w:val="FF0000"/>
        </w:rPr>
        <w:t>Официальный</w:t>
      </w:r>
      <w:r>
        <w:rPr>
          <w:color w:val="FF0000"/>
          <w:spacing w:val="40"/>
        </w:rPr>
        <w:t xml:space="preserve"> </w:t>
      </w:r>
      <w:r>
        <w:rPr>
          <w:color w:val="FF0000"/>
        </w:rPr>
        <w:t>календарь</w:t>
      </w:r>
      <w:r>
        <w:rPr>
          <w:color w:val="FF0000"/>
          <w:spacing w:val="40"/>
        </w:rPr>
        <w:t xml:space="preserve"> </w:t>
      </w:r>
      <w:r>
        <w:rPr>
          <w:color w:val="FF0000"/>
        </w:rPr>
        <w:t>соревнований</w:t>
      </w:r>
      <w:r>
        <w:rPr>
          <w:color w:val="FF0000"/>
          <w:spacing w:val="40"/>
        </w:rPr>
        <w:t xml:space="preserve"> </w:t>
      </w:r>
      <w:r>
        <w:rPr>
          <w:color w:val="FF0000"/>
        </w:rPr>
        <w:t>по</w:t>
      </w:r>
      <w:r>
        <w:rPr>
          <w:color w:val="FF0000"/>
          <w:spacing w:val="40"/>
        </w:rPr>
        <w:t xml:space="preserve"> </w:t>
      </w:r>
      <w:r>
        <w:rPr>
          <w:color w:val="FF0000"/>
        </w:rPr>
        <w:t>киокусинкай</w:t>
      </w:r>
      <w:r>
        <w:rPr>
          <w:color w:val="FF0000"/>
          <w:spacing w:val="40"/>
        </w:rPr>
        <w:t xml:space="preserve"> </w:t>
      </w:r>
      <w:r>
        <w:rPr>
          <w:color w:val="FF0000"/>
        </w:rPr>
        <w:t>(международных,</w:t>
      </w:r>
      <w:r>
        <w:rPr>
          <w:color w:val="FF0000"/>
          <w:spacing w:val="40"/>
        </w:rPr>
        <w:t xml:space="preserve"> </w:t>
      </w:r>
      <w:r>
        <w:rPr>
          <w:color w:val="FF0000"/>
        </w:rPr>
        <w:t>всероссийских,</w:t>
      </w:r>
      <w:r>
        <w:rPr>
          <w:color w:val="FF0000"/>
          <w:spacing w:val="40"/>
        </w:rPr>
        <w:t xml:space="preserve"> </w:t>
      </w:r>
      <w:r>
        <w:rPr>
          <w:color w:val="FF0000"/>
          <w:spacing w:val="-2"/>
        </w:rPr>
        <w:t>региональных).</w:t>
      </w:r>
    </w:p>
    <w:p w:rsidR="00336F6E" w:rsidRDefault="001D7343">
      <w:pPr>
        <w:pStyle w:val="a3"/>
        <w:spacing w:before="240"/>
        <w:jc w:val="left"/>
      </w:pPr>
      <w:r>
        <w:rPr>
          <w:color w:val="FF0000"/>
        </w:rPr>
        <w:t>Занятия</w:t>
      </w:r>
      <w:r>
        <w:rPr>
          <w:color w:val="FF0000"/>
          <w:spacing w:val="80"/>
        </w:rPr>
        <w:t xml:space="preserve"> </w:t>
      </w:r>
      <w:r>
        <w:rPr>
          <w:color w:val="FF0000"/>
        </w:rPr>
        <w:t>киокусинкай</w:t>
      </w:r>
      <w:r>
        <w:rPr>
          <w:color w:val="FF0000"/>
          <w:spacing w:val="80"/>
        </w:rPr>
        <w:t xml:space="preserve"> </w:t>
      </w:r>
      <w:r>
        <w:rPr>
          <w:color w:val="FF0000"/>
        </w:rPr>
        <w:t>как</w:t>
      </w:r>
      <w:r>
        <w:rPr>
          <w:color w:val="FF0000"/>
          <w:spacing w:val="80"/>
        </w:rPr>
        <w:t xml:space="preserve"> </w:t>
      </w:r>
      <w:r>
        <w:rPr>
          <w:color w:val="FF0000"/>
        </w:rPr>
        <w:t>средство</w:t>
      </w:r>
      <w:r>
        <w:rPr>
          <w:color w:val="FF0000"/>
          <w:spacing w:val="80"/>
        </w:rPr>
        <w:t xml:space="preserve"> </w:t>
      </w:r>
      <w:r>
        <w:rPr>
          <w:color w:val="FF0000"/>
        </w:rPr>
        <w:t>укрепления</w:t>
      </w:r>
      <w:r>
        <w:rPr>
          <w:color w:val="FF0000"/>
          <w:spacing w:val="80"/>
        </w:rPr>
        <w:t xml:space="preserve"> </w:t>
      </w:r>
      <w:r>
        <w:rPr>
          <w:color w:val="FF0000"/>
        </w:rPr>
        <w:t>здоровья,</w:t>
      </w:r>
      <w:r>
        <w:rPr>
          <w:color w:val="FF0000"/>
          <w:spacing w:val="80"/>
        </w:rPr>
        <w:t xml:space="preserve"> </w:t>
      </w:r>
      <w:r>
        <w:rPr>
          <w:color w:val="FF0000"/>
        </w:rPr>
        <w:t>повышения</w:t>
      </w:r>
      <w:r>
        <w:rPr>
          <w:color w:val="FF0000"/>
          <w:spacing w:val="80"/>
        </w:rPr>
        <w:t xml:space="preserve"> </w:t>
      </w:r>
      <w:r>
        <w:rPr>
          <w:color w:val="FF0000"/>
        </w:rPr>
        <w:t>функциональных</w:t>
      </w:r>
      <w:r>
        <w:rPr>
          <w:color w:val="FF0000"/>
          <w:spacing w:val="40"/>
        </w:rPr>
        <w:t xml:space="preserve"> </w:t>
      </w:r>
      <w:r>
        <w:rPr>
          <w:color w:val="FF0000"/>
        </w:rPr>
        <w:t>возможностей основных систем организма и развития физических качеств.</w:t>
      </w:r>
    </w:p>
    <w:p w:rsidR="00336F6E" w:rsidRDefault="001D7343">
      <w:pPr>
        <w:pStyle w:val="a5"/>
        <w:numPr>
          <w:ilvl w:val="0"/>
          <w:numId w:val="5"/>
        </w:numPr>
        <w:tabs>
          <w:tab w:val="left" w:pos="489"/>
        </w:tabs>
        <w:spacing w:before="240"/>
        <w:ind w:left="489" w:hanging="259"/>
        <w:rPr>
          <w:sz w:val="24"/>
        </w:rPr>
      </w:pPr>
      <w:r>
        <w:rPr>
          <w:color w:val="FF0000"/>
          <w:sz w:val="24"/>
        </w:rPr>
        <w:t>Способы</w:t>
      </w:r>
      <w:r>
        <w:rPr>
          <w:color w:val="FF0000"/>
          <w:spacing w:val="-4"/>
          <w:sz w:val="24"/>
        </w:rPr>
        <w:t xml:space="preserve"> </w:t>
      </w:r>
      <w:r>
        <w:rPr>
          <w:color w:val="FF0000"/>
          <w:sz w:val="24"/>
        </w:rPr>
        <w:t>самостоятельной</w:t>
      </w:r>
      <w:r>
        <w:rPr>
          <w:color w:val="FF0000"/>
          <w:spacing w:val="-5"/>
          <w:sz w:val="24"/>
        </w:rPr>
        <w:t xml:space="preserve"> </w:t>
      </w:r>
      <w:r>
        <w:rPr>
          <w:color w:val="FF0000"/>
          <w:spacing w:val="-2"/>
          <w:sz w:val="24"/>
        </w:rPr>
        <w:t>деятельности.</w:t>
      </w:r>
    </w:p>
    <w:p w:rsidR="00336F6E" w:rsidRDefault="001D7343">
      <w:pPr>
        <w:pStyle w:val="a3"/>
        <w:spacing w:before="240"/>
        <w:jc w:val="left"/>
      </w:pPr>
      <w:r>
        <w:rPr>
          <w:color w:val="FF0000"/>
        </w:rPr>
        <w:t>Правила</w:t>
      </w:r>
      <w:r>
        <w:rPr>
          <w:color w:val="FF0000"/>
          <w:spacing w:val="40"/>
        </w:rPr>
        <w:t xml:space="preserve"> </w:t>
      </w:r>
      <w:r>
        <w:rPr>
          <w:color w:val="FF0000"/>
        </w:rPr>
        <w:t>безопасного,</w:t>
      </w:r>
      <w:r>
        <w:rPr>
          <w:color w:val="FF0000"/>
          <w:spacing w:val="40"/>
        </w:rPr>
        <w:t xml:space="preserve"> </w:t>
      </w:r>
      <w:r>
        <w:rPr>
          <w:color w:val="FF0000"/>
        </w:rPr>
        <w:t>правомерного</w:t>
      </w:r>
      <w:r>
        <w:rPr>
          <w:color w:val="FF0000"/>
          <w:spacing w:val="40"/>
        </w:rPr>
        <w:t xml:space="preserve"> </w:t>
      </w:r>
      <w:r>
        <w:rPr>
          <w:color w:val="FF0000"/>
        </w:rPr>
        <w:t>поведения</w:t>
      </w:r>
      <w:r>
        <w:rPr>
          <w:color w:val="FF0000"/>
          <w:spacing w:val="40"/>
        </w:rPr>
        <w:t xml:space="preserve"> </w:t>
      </w:r>
      <w:r>
        <w:rPr>
          <w:color w:val="FF0000"/>
        </w:rPr>
        <w:t>во</w:t>
      </w:r>
      <w:r>
        <w:rPr>
          <w:color w:val="FF0000"/>
          <w:spacing w:val="40"/>
        </w:rPr>
        <w:t xml:space="preserve"> </w:t>
      </w:r>
      <w:r>
        <w:rPr>
          <w:color w:val="FF0000"/>
        </w:rPr>
        <w:t>время</w:t>
      </w:r>
      <w:r>
        <w:rPr>
          <w:color w:val="FF0000"/>
          <w:spacing w:val="40"/>
        </w:rPr>
        <w:t xml:space="preserve"> </w:t>
      </w:r>
      <w:r>
        <w:rPr>
          <w:color w:val="FF0000"/>
        </w:rPr>
        <w:t>соревнований</w:t>
      </w:r>
      <w:r>
        <w:rPr>
          <w:color w:val="FF0000"/>
          <w:spacing w:val="40"/>
        </w:rPr>
        <w:t xml:space="preserve"> </w:t>
      </w:r>
      <w:r>
        <w:rPr>
          <w:color w:val="FF0000"/>
        </w:rPr>
        <w:t>по</w:t>
      </w:r>
      <w:r>
        <w:rPr>
          <w:color w:val="FF0000"/>
          <w:spacing w:val="40"/>
        </w:rPr>
        <w:t xml:space="preserve"> </w:t>
      </w:r>
      <w:r>
        <w:rPr>
          <w:color w:val="FF0000"/>
        </w:rPr>
        <w:t>киокусинкай</w:t>
      </w:r>
      <w:r>
        <w:rPr>
          <w:color w:val="FF0000"/>
          <w:spacing w:val="40"/>
        </w:rPr>
        <w:t xml:space="preserve"> </w:t>
      </w:r>
      <w:r>
        <w:rPr>
          <w:color w:val="FF0000"/>
        </w:rPr>
        <w:t>в качестве зрителя, болельщика.</w:t>
      </w:r>
    </w:p>
    <w:p w:rsidR="00336F6E" w:rsidRDefault="001D7343">
      <w:pPr>
        <w:pStyle w:val="a3"/>
        <w:spacing w:before="241"/>
        <w:ind w:right="234"/>
        <w:jc w:val="left"/>
      </w:pPr>
      <w:r>
        <w:rPr>
          <w:color w:val="FF0000"/>
        </w:rPr>
        <w:t>Классификация физических упражнений: подготовительные, общеразвивающие, специальные и корригирующие.</w:t>
      </w:r>
    </w:p>
    <w:p w:rsidR="00336F6E" w:rsidRDefault="001D7343">
      <w:pPr>
        <w:pStyle w:val="a3"/>
        <w:spacing w:before="240" w:line="448" w:lineRule="auto"/>
        <w:ind w:right="1137"/>
        <w:jc w:val="left"/>
      </w:pPr>
      <w:r>
        <w:rPr>
          <w:color w:val="FF0000"/>
        </w:rPr>
        <w:t>Составление</w:t>
      </w:r>
      <w:r>
        <w:rPr>
          <w:color w:val="FF0000"/>
          <w:spacing w:val="-8"/>
        </w:rPr>
        <w:t xml:space="preserve"> </w:t>
      </w:r>
      <w:r>
        <w:rPr>
          <w:color w:val="FF0000"/>
        </w:rPr>
        <w:t>индивидуальных</w:t>
      </w:r>
      <w:r>
        <w:rPr>
          <w:color w:val="FF0000"/>
          <w:spacing w:val="-8"/>
        </w:rPr>
        <w:t xml:space="preserve"> </w:t>
      </w:r>
      <w:r>
        <w:rPr>
          <w:color w:val="FF0000"/>
        </w:rPr>
        <w:t>комплексов</w:t>
      </w:r>
      <w:r>
        <w:rPr>
          <w:color w:val="FF0000"/>
          <w:spacing w:val="-6"/>
        </w:rPr>
        <w:t xml:space="preserve"> </w:t>
      </w:r>
      <w:r>
        <w:rPr>
          <w:color w:val="FF0000"/>
        </w:rPr>
        <w:t>упражнений</w:t>
      </w:r>
      <w:r>
        <w:rPr>
          <w:color w:val="FF0000"/>
          <w:spacing w:val="-7"/>
        </w:rPr>
        <w:t xml:space="preserve"> </w:t>
      </w:r>
      <w:r>
        <w:rPr>
          <w:color w:val="FF0000"/>
        </w:rPr>
        <w:t>различной</w:t>
      </w:r>
      <w:r>
        <w:rPr>
          <w:color w:val="FF0000"/>
          <w:spacing w:val="-9"/>
        </w:rPr>
        <w:t xml:space="preserve"> </w:t>
      </w:r>
      <w:r>
        <w:rPr>
          <w:color w:val="FF0000"/>
        </w:rPr>
        <w:t>направленности. Организация и проведение самостоятельных занятий по киокусинкай.</w:t>
      </w:r>
    </w:p>
    <w:p w:rsidR="00336F6E" w:rsidRDefault="001D7343">
      <w:pPr>
        <w:pStyle w:val="a3"/>
        <w:jc w:val="left"/>
      </w:pPr>
      <w:r>
        <w:rPr>
          <w:color w:val="FF0000"/>
        </w:rPr>
        <w:t>Составление</w:t>
      </w:r>
      <w:r>
        <w:rPr>
          <w:color w:val="FF0000"/>
          <w:spacing w:val="-6"/>
        </w:rPr>
        <w:t xml:space="preserve"> </w:t>
      </w:r>
      <w:r>
        <w:rPr>
          <w:color w:val="FF0000"/>
        </w:rPr>
        <w:t>планов</w:t>
      </w:r>
      <w:r>
        <w:rPr>
          <w:color w:val="FF0000"/>
          <w:spacing w:val="-4"/>
        </w:rPr>
        <w:t xml:space="preserve"> </w:t>
      </w:r>
      <w:r>
        <w:rPr>
          <w:color w:val="FF0000"/>
        </w:rPr>
        <w:t>и</w:t>
      </w:r>
      <w:r>
        <w:rPr>
          <w:color w:val="FF0000"/>
          <w:spacing w:val="-2"/>
        </w:rPr>
        <w:t xml:space="preserve"> </w:t>
      </w:r>
      <w:r>
        <w:rPr>
          <w:color w:val="FF0000"/>
        </w:rPr>
        <w:t>самостоятельное</w:t>
      </w:r>
      <w:r>
        <w:rPr>
          <w:color w:val="FF0000"/>
          <w:spacing w:val="-4"/>
        </w:rPr>
        <w:t xml:space="preserve"> </w:t>
      </w:r>
      <w:r>
        <w:rPr>
          <w:color w:val="FF0000"/>
        </w:rPr>
        <w:t>проведение</w:t>
      </w:r>
      <w:r>
        <w:rPr>
          <w:color w:val="FF0000"/>
          <w:spacing w:val="-3"/>
        </w:rPr>
        <w:t xml:space="preserve"> </w:t>
      </w:r>
      <w:r>
        <w:rPr>
          <w:color w:val="FF0000"/>
        </w:rPr>
        <w:t>занятий</w:t>
      </w:r>
      <w:r>
        <w:rPr>
          <w:color w:val="FF0000"/>
          <w:spacing w:val="-5"/>
        </w:rPr>
        <w:t xml:space="preserve"> </w:t>
      </w:r>
      <w:r>
        <w:rPr>
          <w:color w:val="FF0000"/>
        </w:rPr>
        <w:t>по</w:t>
      </w:r>
      <w:r>
        <w:rPr>
          <w:color w:val="FF0000"/>
          <w:spacing w:val="-2"/>
        </w:rPr>
        <w:t xml:space="preserve"> киокусинкай.</w:t>
      </w:r>
    </w:p>
    <w:p w:rsidR="00336F6E" w:rsidRDefault="001D7343">
      <w:pPr>
        <w:pStyle w:val="a3"/>
        <w:tabs>
          <w:tab w:val="left" w:pos="1412"/>
          <w:tab w:val="left" w:pos="3511"/>
          <w:tab w:val="left" w:pos="4708"/>
          <w:tab w:val="left" w:pos="6392"/>
          <w:tab w:val="left" w:pos="7651"/>
          <w:tab w:val="left" w:pos="8648"/>
        </w:tabs>
        <w:spacing w:before="240"/>
        <w:ind w:right="231"/>
        <w:jc w:val="left"/>
      </w:pPr>
      <w:r>
        <w:rPr>
          <w:color w:val="FF0000"/>
          <w:spacing w:val="-2"/>
        </w:rPr>
        <w:t>Способы</w:t>
      </w:r>
      <w:r>
        <w:rPr>
          <w:color w:val="FF0000"/>
        </w:rPr>
        <w:tab/>
      </w:r>
      <w:r>
        <w:rPr>
          <w:color w:val="FF0000"/>
          <w:spacing w:val="-2"/>
        </w:rPr>
        <w:t>самостоятельного</w:t>
      </w:r>
      <w:r>
        <w:rPr>
          <w:color w:val="FF0000"/>
        </w:rPr>
        <w:tab/>
      </w:r>
      <w:r>
        <w:rPr>
          <w:color w:val="FF0000"/>
          <w:spacing w:val="-2"/>
        </w:rPr>
        <w:t>освоения</w:t>
      </w:r>
      <w:r>
        <w:rPr>
          <w:color w:val="FF0000"/>
        </w:rPr>
        <w:tab/>
      </w:r>
      <w:r>
        <w:rPr>
          <w:color w:val="FF0000"/>
          <w:spacing w:val="-2"/>
        </w:rPr>
        <w:t>двигательных</w:t>
      </w:r>
      <w:r>
        <w:rPr>
          <w:color w:val="FF0000"/>
        </w:rPr>
        <w:tab/>
      </w:r>
      <w:r>
        <w:rPr>
          <w:color w:val="FF0000"/>
          <w:spacing w:val="-2"/>
        </w:rPr>
        <w:t>действий,</w:t>
      </w:r>
      <w:r>
        <w:rPr>
          <w:color w:val="FF0000"/>
        </w:rPr>
        <w:tab/>
      </w:r>
      <w:r>
        <w:rPr>
          <w:color w:val="FF0000"/>
          <w:spacing w:val="-2"/>
        </w:rPr>
        <w:t>подбор</w:t>
      </w:r>
      <w:r>
        <w:rPr>
          <w:color w:val="FF0000"/>
        </w:rPr>
        <w:tab/>
      </w:r>
      <w:r>
        <w:rPr>
          <w:color w:val="FF0000"/>
          <w:spacing w:val="-2"/>
        </w:rPr>
        <w:t xml:space="preserve">подводящих, </w:t>
      </w:r>
      <w:r>
        <w:rPr>
          <w:color w:val="FF0000"/>
        </w:rPr>
        <w:t>подготовительных и специальных упражнений.</w:t>
      </w:r>
    </w:p>
    <w:p w:rsidR="00336F6E" w:rsidRDefault="001D7343">
      <w:pPr>
        <w:pStyle w:val="a3"/>
        <w:spacing w:before="240" w:line="448" w:lineRule="auto"/>
        <w:ind w:right="2407"/>
        <w:jc w:val="left"/>
      </w:pPr>
      <w:r>
        <w:rPr>
          <w:color w:val="FF0000"/>
        </w:rPr>
        <w:t>Самоконтроль</w:t>
      </w:r>
      <w:r>
        <w:rPr>
          <w:color w:val="FF0000"/>
          <w:spacing w:val="-6"/>
        </w:rPr>
        <w:t xml:space="preserve"> </w:t>
      </w:r>
      <w:r>
        <w:rPr>
          <w:color w:val="FF0000"/>
        </w:rPr>
        <w:t>и</w:t>
      </w:r>
      <w:r>
        <w:rPr>
          <w:color w:val="FF0000"/>
          <w:spacing w:val="-4"/>
        </w:rPr>
        <w:t xml:space="preserve"> </w:t>
      </w:r>
      <w:r>
        <w:rPr>
          <w:color w:val="FF0000"/>
        </w:rPr>
        <w:t>его</w:t>
      </w:r>
      <w:r>
        <w:rPr>
          <w:color w:val="FF0000"/>
          <w:spacing w:val="-4"/>
        </w:rPr>
        <w:t xml:space="preserve"> </w:t>
      </w:r>
      <w:r>
        <w:rPr>
          <w:color w:val="FF0000"/>
        </w:rPr>
        <w:t>роль</w:t>
      </w:r>
      <w:r>
        <w:rPr>
          <w:color w:val="FF0000"/>
          <w:spacing w:val="-4"/>
        </w:rPr>
        <w:t xml:space="preserve"> </w:t>
      </w:r>
      <w:r>
        <w:rPr>
          <w:color w:val="FF0000"/>
        </w:rPr>
        <w:t>в</w:t>
      </w:r>
      <w:r>
        <w:rPr>
          <w:color w:val="FF0000"/>
          <w:spacing w:val="-3"/>
        </w:rPr>
        <w:t xml:space="preserve"> </w:t>
      </w:r>
      <w:r>
        <w:rPr>
          <w:color w:val="FF0000"/>
        </w:rPr>
        <w:t>учебной</w:t>
      </w:r>
      <w:r>
        <w:rPr>
          <w:color w:val="FF0000"/>
          <w:spacing w:val="-4"/>
        </w:rPr>
        <w:t xml:space="preserve"> </w:t>
      </w:r>
      <w:r>
        <w:rPr>
          <w:color w:val="FF0000"/>
        </w:rPr>
        <w:t>и</w:t>
      </w:r>
      <w:r>
        <w:rPr>
          <w:color w:val="FF0000"/>
          <w:spacing w:val="-4"/>
        </w:rPr>
        <w:t xml:space="preserve"> </w:t>
      </w:r>
      <w:r>
        <w:rPr>
          <w:color w:val="FF0000"/>
        </w:rPr>
        <w:t>соревновательной</w:t>
      </w:r>
      <w:r>
        <w:rPr>
          <w:color w:val="FF0000"/>
          <w:spacing w:val="-4"/>
        </w:rPr>
        <w:t xml:space="preserve"> </w:t>
      </w:r>
      <w:r>
        <w:rPr>
          <w:color w:val="FF0000"/>
        </w:rPr>
        <w:t>деятельности. Первые внешние признаки утомления.</w:t>
      </w:r>
    </w:p>
    <w:p w:rsidR="00336F6E" w:rsidRDefault="001D7343">
      <w:pPr>
        <w:pStyle w:val="a3"/>
        <w:jc w:val="left"/>
      </w:pPr>
      <w:r>
        <w:rPr>
          <w:color w:val="FF0000"/>
        </w:rPr>
        <w:t>Средства</w:t>
      </w:r>
      <w:r>
        <w:rPr>
          <w:color w:val="FF0000"/>
          <w:spacing w:val="-7"/>
        </w:rPr>
        <w:t xml:space="preserve"> </w:t>
      </w:r>
      <w:r>
        <w:rPr>
          <w:color w:val="FF0000"/>
        </w:rPr>
        <w:t>восстановления</w:t>
      </w:r>
      <w:r>
        <w:rPr>
          <w:color w:val="FF0000"/>
          <w:spacing w:val="-4"/>
        </w:rPr>
        <w:t xml:space="preserve"> </w:t>
      </w:r>
      <w:r>
        <w:rPr>
          <w:color w:val="FF0000"/>
        </w:rPr>
        <w:t>организма</w:t>
      </w:r>
      <w:r>
        <w:rPr>
          <w:color w:val="FF0000"/>
          <w:spacing w:val="-4"/>
        </w:rPr>
        <w:t xml:space="preserve"> </w:t>
      </w:r>
      <w:r>
        <w:rPr>
          <w:color w:val="FF0000"/>
        </w:rPr>
        <w:t>после</w:t>
      </w:r>
      <w:r>
        <w:rPr>
          <w:color w:val="FF0000"/>
          <w:spacing w:val="-5"/>
        </w:rPr>
        <w:t xml:space="preserve"> </w:t>
      </w:r>
      <w:r>
        <w:rPr>
          <w:color w:val="FF0000"/>
        </w:rPr>
        <w:t>физической</w:t>
      </w:r>
      <w:r>
        <w:rPr>
          <w:color w:val="FF0000"/>
          <w:spacing w:val="-3"/>
        </w:rPr>
        <w:t xml:space="preserve"> </w:t>
      </w:r>
      <w:r>
        <w:rPr>
          <w:color w:val="FF0000"/>
          <w:spacing w:val="-2"/>
        </w:rPr>
        <w:t>нагрузки.</w:t>
      </w:r>
    </w:p>
    <w:p w:rsidR="00336F6E" w:rsidRDefault="001D7343">
      <w:pPr>
        <w:pStyle w:val="a5"/>
        <w:numPr>
          <w:ilvl w:val="0"/>
          <w:numId w:val="5"/>
        </w:numPr>
        <w:tabs>
          <w:tab w:val="left" w:pos="489"/>
        </w:tabs>
        <w:spacing w:before="240"/>
        <w:ind w:left="489" w:hanging="259"/>
        <w:rPr>
          <w:sz w:val="24"/>
        </w:rPr>
      </w:pPr>
      <w:r>
        <w:rPr>
          <w:color w:val="FF0000"/>
          <w:sz w:val="24"/>
        </w:rPr>
        <w:t>Физическое</w:t>
      </w:r>
      <w:r>
        <w:rPr>
          <w:color w:val="FF0000"/>
          <w:spacing w:val="-3"/>
          <w:sz w:val="24"/>
        </w:rPr>
        <w:t xml:space="preserve"> </w:t>
      </w:r>
      <w:r>
        <w:rPr>
          <w:color w:val="FF0000"/>
          <w:spacing w:val="-2"/>
          <w:sz w:val="24"/>
        </w:rPr>
        <w:t>совершенствование.</w:t>
      </w:r>
    </w:p>
    <w:p w:rsidR="00336F6E" w:rsidRDefault="001D7343">
      <w:pPr>
        <w:pStyle w:val="a3"/>
        <w:spacing w:before="240"/>
        <w:jc w:val="left"/>
      </w:pPr>
      <w:r>
        <w:rPr>
          <w:color w:val="FF0000"/>
        </w:rPr>
        <w:t>Комплексы</w:t>
      </w:r>
      <w:r>
        <w:rPr>
          <w:color w:val="FF0000"/>
          <w:spacing w:val="-7"/>
        </w:rPr>
        <w:t xml:space="preserve"> </w:t>
      </w:r>
      <w:r>
        <w:rPr>
          <w:color w:val="FF0000"/>
        </w:rPr>
        <w:t>общеразвивающих</w:t>
      </w:r>
      <w:r>
        <w:rPr>
          <w:color w:val="FF0000"/>
          <w:spacing w:val="-5"/>
        </w:rPr>
        <w:t xml:space="preserve"> </w:t>
      </w:r>
      <w:r>
        <w:rPr>
          <w:color w:val="FF0000"/>
        </w:rPr>
        <w:t>и</w:t>
      </w:r>
      <w:r>
        <w:rPr>
          <w:color w:val="FF0000"/>
          <w:spacing w:val="-5"/>
        </w:rPr>
        <w:t xml:space="preserve"> </w:t>
      </w:r>
      <w:r>
        <w:rPr>
          <w:color w:val="FF0000"/>
        </w:rPr>
        <w:t xml:space="preserve">корригирующих </w:t>
      </w:r>
      <w:r>
        <w:rPr>
          <w:color w:val="FF0000"/>
          <w:spacing w:val="-2"/>
        </w:rPr>
        <w:t>упражнений.</w:t>
      </w:r>
    </w:p>
    <w:p w:rsidR="00336F6E" w:rsidRDefault="001D7343">
      <w:pPr>
        <w:pStyle w:val="a3"/>
        <w:tabs>
          <w:tab w:val="left" w:pos="1829"/>
          <w:tab w:val="left" w:pos="2371"/>
          <w:tab w:val="left" w:pos="3577"/>
          <w:tab w:val="left" w:pos="5088"/>
          <w:tab w:val="left" w:pos="6173"/>
          <w:tab w:val="left" w:pos="7620"/>
          <w:tab w:val="left" w:pos="8918"/>
        </w:tabs>
        <w:spacing w:before="240"/>
        <w:ind w:right="227"/>
        <w:jc w:val="left"/>
      </w:pPr>
      <w:r>
        <w:rPr>
          <w:color w:val="FF0000"/>
          <w:spacing w:val="-2"/>
        </w:rPr>
        <w:t>Упражнения</w:t>
      </w:r>
      <w:r>
        <w:rPr>
          <w:color w:val="FF0000"/>
        </w:rPr>
        <w:tab/>
      </w:r>
      <w:r>
        <w:rPr>
          <w:color w:val="FF0000"/>
          <w:spacing w:val="-6"/>
        </w:rPr>
        <w:t>на</w:t>
      </w:r>
      <w:r>
        <w:rPr>
          <w:color w:val="FF0000"/>
        </w:rPr>
        <w:tab/>
      </w:r>
      <w:r>
        <w:rPr>
          <w:color w:val="FF0000"/>
          <w:spacing w:val="-2"/>
        </w:rPr>
        <w:t>развитие</w:t>
      </w:r>
      <w:r>
        <w:rPr>
          <w:color w:val="FF0000"/>
        </w:rPr>
        <w:tab/>
      </w:r>
      <w:r>
        <w:rPr>
          <w:color w:val="FF0000"/>
          <w:spacing w:val="-2"/>
        </w:rPr>
        <w:t>физических</w:t>
      </w:r>
      <w:r>
        <w:rPr>
          <w:color w:val="FF0000"/>
        </w:rPr>
        <w:tab/>
      </w:r>
      <w:r>
        <w:rPr>
          <w:color w:val="FF0000"/>
          <w:spacing w:val="-2"/>
        </w:rPr>
        <w:t>качеств</w:t>
      </w:r>
      <w:r>
        <w:rPr>
          <w:color w:val="FF0000"/>
        </w:rPr>
        <w:tab/>
      </w:r>
      <w:r>
        <w:rPr>
          <w:color w:val="FF0000"/>
          <w:spacing w:val="-2"/>
        </w:rPr>
        <w:t>(быстроты,</w:t>
      </w:r>
      <w:r>
        <w:rPr>
          <w:color w:val="FF0000"/>
        </w:rPr>
        <w:tab/>
      </w:r>
      <w:r>
        <w:rPr>
          <w:color w:val="FF0000"/>
          <w:spacing w:val="-2"/>
        </w:rPr>
        <w:t>ловкости,</w:t>
      </w:r>
      <w:r>
        <w:rPr>
          <w:color w:val="FF0000"/>
        </w:rPr>
        <w:tab/>
      </w:r>
      <w:r>
        <w:rPr>
          <w:color w:val="FF0000"/>
          <w:spacing w:val="-2"/>
        </w:rPr>
        <w:t xml:space="preserve">гибкости), </w:t>
      </w:r>
      <w:r>
        <w:rPr>
          <w:color w:val="FF0000"/>
        </w:rPr>
        <w:t>координационных и скоростных способностей.</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1"/>
        <w:ind w:right="237"/>
      </w:pPr>
      <w:r>
        <w:rPr>
          <w:color w:val="FF0000"/>
        </w:rPr>
        <w:lastRenderedPageBreak/>
        <w:t>Комплексы упражнений, формирующие двигательные умения и навыки технических и тактических действий каратиста киокусинкай.</w:t>
      </w:r>
    </w:p>
    <w:p w:rsidR="00336F6E" w:rsidRDefault="001D7343">
      <w:pPr>
        <w:pStyle w:val="a3"/>
        <w:spacing w:before="240"/>
      </w:pPr>
      <w:r>
        <w:rPr>
          <w:color w:val="FF0000"/>
        </w:rPr>
        <w:t>Базовые</w:t>
      </w:r>
      <w:r>
        <w:rPr>
          <w:color w:val="FF0000"/>
          <w:spacing w:val="-4"/>
        </w:rPr>
        <w:t xml:space="preserve"> </w:t>
      </w:r>
      <w:r>
        <w:rPr>
          <w:color w:val="FF0000"/>
        </w:rPr>
        <w:t>технические</w:t>
      </w:r>
      <w:r>
        <w:rPr>
          <w:color w:val="FF0000"/>
          <w:spacing w:val="-4"/>
        </w:rPr>
        <w:t xml:space="preserve"> </w:t>
      </w:r>
      <w:r>
        <w:rPr>
          <w:color w:val="FF0000"/>
        </w:rPr>
        <w:t>действия</w:t>
      </w:r>
      <w:r>
        <w:rPr>
          <w:color w:val="FF0000"/>
          <w:spacing w:val="-3"/>
        </w:rPr>
        <w:t xml:space="preserve"> </w:t>
      </w:r>
      <w:r>
        <w:rPr>
          <w:color w:val="FF0000"/>
          <w:spacing w:val="-2"/>
        </w:rPr>
        <w:t>(кихон).</w:t>
      </w:r>
    </w:p>
    <w:p w:rsidR="00336F6E" w:rsidRDefault="001D7343">
      <w:pPr>
        <w:pStyle w:val="a3"/>
        <w:spacing w:before="240"/>
      </w:pPr>
      <w:r>
        <w:rPr>
          <w:color w:val="FF0000"/>
        </w:rPr>
        <w:t>Базовые</w:t>
      </w:r>
      <w:r>
        <w:rPr>
          <w:color w:val="FF0000"/>
          <w:spacing w:val="-6"/>
        </w:rPr>
        <w:t xml:space="preserve"> </w:t>
      </w:r>
      <w:r>
        <w:rPr>
          <w:color w:val="FF0000"/>
        </w:rPr>
        <w:t>элементы</w:t>
      </w:r>
      <w:r>
        <w:rPr>
          <w:color w:val="FF0000"/>
          <w:spacing w:val="-3"/>
        </w:rPr>
        <w:t xml:space="preserve"> </w:t>
      </w:r>
      <w:r>
        <w:rPr>
          <w:color w:val="FF0000"/>
        </w:rPr>
        <w:t>акробатической</w:t>
      </w:r>
      <w:r>
        <w:rPr>
          <w:color w:val="FF0000"/>
          <w:spacing w:val="-4"/>
        </w:rPr>
        <w:t xml:space="preserve"> </w:t>
      </w:r>
      <w:r>
        <w:rPr>
          <w:color w:val="FF0000"/>
        </w:rPr>
        <w:t>техники</w:t>
      </w:r>
      <w:r>
        <w:rPr>
          <w:color w:val="FF0000"/>
          <w:spacing w:val="-3"/>
        </w:rPr>
        <w:t xml:space="preserve"> </w:t>
      </w:r>
      <w:r>
        <w:rPr>
          <w:color w:val="FF0000"/>
        </w:rPr>
        <w:t>в</w:t>
      </w:r>
      <w:r>
        <w:rPr>
          <w:color w:val="FF0000"/>
          <w:spacing w:val="-3"/>
        </w:rPr>
        <w:t xml:space="preserve"> </w:t>
      </w:r>
      <w:r>
        <w:rPr>
          <w:color w:val="FF0000"/>
          <w:spacing w:val="-2"/>
        </w:rPr>
        <w:t>киокусинкай.</w:t>
      </w:r>
    </w:p>
    <w:p w:rsidR="00336F6E" w:rsidRDefault="001D7343">
      <w:pPr>
        <w:pStyle w:val="a3"/>
        <w:spacing w:before="240"/>
        <w:ind w:right="228"/>
      </w:pPr>
      <w:r>
        <w:rPr>
          <w:color w:val="FF0000"/>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w:t>
      </w:r>
      <w:r>
        <w:rPr>
          <w:color w:val="FF0000"/>
          <w:spacing w:val="-2"/>
        </w:rPr>
        <w:t xml:space="preserve"> </w:t>
      </w:r>
      <w:r>
        <w:rPr>
          <w:color w:val="FF0000"/>
        </w:rPr>
        <w:t>соно ни, тайкеку соно сан, сокуги тайкеку соно ичи, пинан соно ичи, сокуги тайкеку соно ни,</w:t>
      </w:r>
      <w:r>
        <w:rPr>
          <w:color w:val="FF0000"/>
          <w:spacing w:val="40"/>
        </w:rPr>
        <w:t xml:space="preserve"> </w:t>
      </w:r>
      <w:r>
        <w:rPr>
          <w:color w:val="FF0000"/>
        </w:rPr>
        <w:t>сокуги тайкеку</w:t>
      </w:r>
      <w:r>
        <w:rPr>
          <w:color w:val="FF0000"/>
          <w:spacing w:val="-5"/>
        </w:rPr>
        <w:t xml:space="preserve"> </w:t>
      </w:r>
      <w:r>
        <w:rPr>
          <w:color w:val="FF0000"/>
        </w:rPr>
        <w:t>соно сан, пинан соно</w:t>
      </w:r>
      <w:r>
        <w:rPr>
          <w:color w:val="FF0000"/>
          <w:spacing w:val="-2"/>
        </w:rPr>
        <w:t xml:space="preserve"> </w:t>
      </w:r>
      <w:r>
        <w:rPr>
          <w:color w:val="FF0000"/>
        </w:rPr>
        <w:t>ни, санчин, пинан соно сан, пинан соно ен, янцу, цуки-но ката, пинан соно го, тайкеку</w:t>
      </w:r>
      <w:r>
        <w:rPr>
          <w:color w:val="FF0000"/>
          <w:spacing w:val="-2"/>
        </w:rPr>
        <w:t xml:space="preserve"> </w:t>
      </w:r>
      <w:r>
        <w:rPr>
          <w:color w:val="FF0000"/>
        </w:rPr>
        <w:t>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336F6E" w:rsidRDefault="001D7343">
      <w:pPr>
        <w:pStyle w:val="a3"/>
        <w:spacing w:before="241" w:line="448" w:lineRule="auto"/>
        <w:ind w:right="4832"/>
      </w:pPr>
      <w:r>
        <w:rPr>
          <w:color w:val="FF0000"/>
        </w:rPr>
        <w:t>Учебные</w:t>
      </w:r>
      <w:r>
        <w:rPr>
          <w:color w:val="FF0000"/>
          <w:spacing w:val="-8"/>
        </w:rPr>
        <w:t xml:space="preserve"> </w:t>
      </w:r>
      <w:r>
        <w:rPr>
          <w:color w:val="FF0000"/>
        </w:rPr>
        <w:t>и</w:t>
      </w:r>
      <w:r>
        <w:rPr>
          <w:color w:val="FF0000"/>
          <w:spacing w:val="-6"/>
        </w:rPr>
        <w:t xml:space="preserve"> </w:t>
      </w:r>
      <w:r>
        <w:rPr>
          <w:color w:val="FF0000"/>
        </w:rPr>
        <w:t>контрольные</w:t>
      </w:r>
      <w:r>
        <w:rPr>
          <w:color w:val="FF0000"/>
          <w:spacing w:val="-7"/>
        </w:rPr>
        <w:t xml:space="preserve"> </w:t>
      </w:r>
      <w:r>
        <w:rPr>
          <w:color w:val="FF0000"/>
        </w:rPr>
        <w:t>поединки</w:t>
      </w:r>
      <w:r>
        <w:rPr>
          <w:color w:val="FF0000"/>
          <w:spacing w:val="-6"/>
        </w:rPr>
        <w:t xml:space="preserve"> </w:t>
      </w:r>
      <w:r>
        <w:rPr>
          <w:color w:val="FF0000"/>
        </w:rPr>
        <w:t>в</w:t>
      </w:r>
      <w:r>
        <w:rPr>
          <w:color w:val="FF0000"/>
          <w:spacing w:val="-7"/>
        </w:rPr>
        <w:t xml:space="preserve"> </w:t>
      </w:r>
      <w:r>
        <w:rPr>
          <w:color w:val="FF0000"/>
        </w:rPr>
        <w:t>киокусинкай. Участие в соревновательной деятельности.</w:t>
      </w:r>
    </w:p>
    <w:p w:rsidR="00336F6E" w:rsidRDefault="001D7343">
      <w:pPr>
        <w:pStyle w:val="a3"/>
        <w:ind w:right="236" w:firstLine="720"/>
      </w:pPr>
      <w:r>
        <w:rPr>
          <w:color w:val="FF0000"/>
        </w:rPr>
        <w:t>Содержание модуля "Киокусинкай" направлено на достижение обучающимися личностных, метапредметных и предметных результатов обучения.</w:t>
      </w:r>
    </w:p>
    <w:p w:rsidR="00336F6E" w:rsidRDefault="001D7343">
      <w:pPr>
        <w:pStyle w:val="a3"/>
        <w:spacing w:before="240"/>
        <w:ind w:right="229" w:firstLine="720"/>
      </w:pPr>
      <w:r>
        <w:rPr>
          <w:color w:val="FF0000"/>
        </w:rPr>
        <w:t xml:space="preserve">При изучении модуля "Киокусинкай" на уровне среднего общего образования у обучающихся будут сформированы следующие </w:t>
      </w:r>
      <w:r>
        <w:rPr>
          <w:b/>
          <w:color w:val="FF0000"/>
        </w:rPr>
        <w:t>личностные результаты</w:t>
      </w:r>
      <w:r>
        <w:rPr>
          <w:color w:val="FF0000"/>
        </w:rPr>
        <w:t>:</w:t>
      </w:r>
    </w:p>
    <w:p w:rsidR="00336F6E" w:rsidRDefault="001D7343">
      <w:pPr>
        <w:pStyle w:val="a3"/>
        <w:spacing w:before="240"/>
        <w:ind w:right="229"/>
      </w:pPr>
      <w:r>
        <w:rPr>
          <w:color w:val="FF0000"/>
        </w:rPr>
        <w:t xml:space="preserve">проявление патриотизма, уважения к Отечеству через знание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и чемпионатах Европы; уважение государственных символов (герб, флаг, гимн), готовность к служению Отечеству, его защите на примере роли, традиций и развития киокусинкай в современном обществе, в Российской Федерации, в </w:t>
      </w:r>
      <w:r>
        <w:rPr>
          <w:color w:val="FF0000"/>
          <w:spacing w:val="-2"/>
        </w:rPr>
        <w:t>регионе;</w:t>
      </w:r>
    </w:p>
    <w:p w:rsidR="00336F6E" w:rsidRDefault="001D7343">
      <w:pPr>
        <w:pStyle w:val="a3"/>
        <w:spacing w:before="241"/>
        <w:ind w:right="227"/>
      </w:pPr>
      <w:r>
        <w:rPr>
          <w:color w:val="FF0000"/>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336F6E" w:rsidRDefault="001D7343">
      <w:pPr>
        <w:pStyle w:val="a3"/>
        <w:spacing w:before="240"/>
        <w:ind w:right="229"/>
      </w:pPr>
      <w:r>
        <w:rPr>
          <w:color w:val="FF0000"/>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 профессиональных предпочтений в области физической культуры, спорта и общественной деятельности, в том числе через традиции и идеалы главных организаций по киокусинкай регионального, всероссийского и мирового уровней, а также школьных спортивных клубов;</w:t>
      </w:r>
    </w:p>
    <w:p w:rsidR="00336F6E" w:rsidRDefault="001D7343">
      <w:pPr>
        <w:pStyle w:val="a3"/>
        <w:spacing w:before="240"/>
        <w:ind w:right="233"/>
      </w:pPr>
      <w:r>
        <w:rPr>
          <w:color w:val="FF0000"/>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w:t>
      </w:r>
      <w:r>
        <w:rPr>
          <w:color w:val="FF0000"/>
          <w:spacing w:val="-2"/>
        </w:rPr>
        <w:t xml:space="preserve"> </w:t>
      </w:r>
      <w:r>
        <w:rPr>
          <w:color w:val="FF0000"/>
        </w:rPr>
        <w:t>цели и сотрудничать для</w:t>
      </w:r>
      <w:r>
        <w:rPr>
          <w:color w:val="FF0000"/>
          <w:spacing w:val="-1"/>
        </w:rPr>
        <w:t xml:space="preserve"> </w:t>
      </w:r>
      <w:r>
        <w:rPr>
          <w:color w:val="FF0000"/>
        </w:rPr>
        <w:t>их достижения</w:t>
      </w:r>
      <w:r>
        <w:rPr>
          <w:color w:val="FF0000"/>
          <w:spacing w:val="-4"/>
        </w:rPr>
        <w:t xml:space="preserve"> </w:t>
      </w:r>
      <w:r>
        <w:rPr>
          <w:color w:val="FF0000"/>
        </w:rPr>
        <w:t>в учебной,</w:t>
      </w:r>
      <w:r>
        <w:rPr>
          <w:color w:val="FF0000"/>
          <w:spacing w:val="-1"/>
        </w:rPr>
        <w:t xml:space="preserve"> </w:t>
      </w:r>
      <w:r>
        <w:rPr>
          <w:color w:val="FF0000"/>
        </w:rPr>
        <w:t>тренировочной,</w:t>
      </w:r>
      <w:r>
        <w:rPr>
          <w:color w:val="FF0000"/>
          <w:spacing w:val="-1"/>
        </w:rPr>
        <w:t xml:space="preserve"> </w:t>
      </w:r>
      <w:r>
        <w:rPr>
          <w:color w:val="FF0000"/>
        </w:rPr>
        <w:t>досуговой,</w:t>
      </w:r>
      <w:r>
        <w:rPr>
          <w:color w:val="FF0000"/>
          <w:spacing w:val="-1"/>
        </w:rPr>
        <w:t xml:space="preserve"> </w:t>
      </w:r>
      <w:r>
        <w:rPr>
          <w:color w:val="FF0000"/>
        </w:rPr>
        <w:t>игровой и соревновательной деятельности на принципах доброжелательности и взаимопомощи;</w:t>
      </w:r>
    </w:p>
    <w:p w:rsidR="00336F6E" w:rsidRDefault="001D7343">
      <w:pPr>
        <w:pStyle w:val="a3"/>
        <w:spacing w:before="240"/>
        <w:ind w:right="233"/>
      </w:pPr>
      <w:r>
        <w:rPr>
          <w:color w:val="FF0000"/>
        </w:rPr>
        <w:t>проявление осознанного и ответственного отношения к собственным поступкам; моральной компетентности</w:t>
      </w:r>
      <w:r>
        <w:rPr>
          <w:color w:val="FF0000"/>
          <w:spacing w:val="40"/>
        </w:rPr>
        <w:t xml:space="preserve"> </w:t>
      </w:r>
      <w:r>
        <w:rPr>
          <w:color w:val="FF0000"/>
        </w:rPr>
        <w:t>в</w:t>
      </w:r>
      <w:r>
        <w:rPr>
          <w:color w:val="FF0000"/>
          <w:spacing w:val="40"/>
        </w:rPr>
        <w:t xml:space="preserve"> </w:t>
      </w:r>
      <w:r>
        <w:rPr>
          <w:color w:val="FF0000"/>
        </w:rPr>
        <w:t>решении</w:t>
      </w:r>
      <w:r>
        <w:rPr>
          <w:color w:val="FF0000"/>
          <w:spacing w:val="40"/>
        </w:rPr>
        <w:t xml:space="preserve"> </w:t>
      </w:r>
      <w:r>
        <w:rPr>
          <w:color w:val="FF0000"/>
        </w:rPr>
        <w:t>проблем</w:t>
      </w:r>
      <w:r>
        <w:rPr>
          <w:color w:val="FF0000"/>
          <w:spacing w:val="40"/>
        </w:rPr>
        <w:t xml:space="preserve"> </w:t>
      </w:r>
      <w:r>
        <w:rPr>
          <w:color w:val="FF0000"/>
        </w:rPr>
        <w:t>в</w:t>
      </w:r>
      <w:r>
        <w:rPr>
          <w:color w:val="FF0000"/>
          <w:spacing w:val="40"/>
        </w:rPr>
        <w:t xml:space="preserve"> </w:t>
      </w:r>
      <w:r>
        <w:rPr>
          <w:color w:val="FF0000"/>
        </w:rPr>
        <w:t>процессе</w:t>
      </w:r>
      <w:r>
        <w:rPr>
          <w:color w:val="FF0000"/>
          <w:spacing w:val="40"/>
        </w:rPr>
        <w:t xml:space="preserve"> </w:t>
      </w:r>
      <w:r>
        <w:rPr>
          <w:color w:val="FF0000"/>
        </w:rPr>
        <w:t>занятий</w:t>
      </w:r>
      <w:r>
        <w:rPr>
          <w:color w:val="FF0000"/>
          <w:spacing w:val="40"/>
        </w:rPr>
        <w:t xml:space="preserve"> </w:t>
      </w:r>
      <w:r>
        <w:rPr>
          <w:color w:val="FF0000"/>
        </w:rPr>
        <w:t>физической</w:t>
      </w:r>
      <w:r>
        <w:rPr>
          <w:color w:val="FF0000"/>
          <w:spacing w:val="40"/>
        </w:rPr>
        <w:t xml:space="preserve"> </w:t>
      </w:r>
      <w:r>
        <w:rPr>
          <w:color w:val="FF0000"/>
        </w:rPr>
        <w:t>культурой,</w:t>
      </w:r>
      <w:r>
        <w:rPr>
          <w:color w:val="FF0000"/>
          <w:spacing w:val="40"/>
        </w:rPr>
        <w:t xml:space="preserve"> </w:t>
      </w:r>
      <w:r>
        <w:rPr>
          <w:color w:val="FF0000"/>
        </w:rPr>
        <w:t>игровой</w:t>
      </w:r>
      <w:r>
        <w:rPr>
          <w:color w:val="FF0000"/>
          <w:spacing w:val="40"/>
        </w:rPr>
        <w:t xml:space="preserve"> </w:t>
      </w:r>
      <w:r>
        <w:rPr>
          <w:color w:val="FF0000"/>
        </w:rPr>
        <w:t>и</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pPr>
      <w:r>
        <w:rPr>
          <w:color w:val="FF0000"/>
        </w:rPr>
        <w:lastRenderedPageBreak/>
        <w:t>соревновательной</w:t>
      </w:r>
      <w:r>
        <w:rPr>
          <w:color w:val="FF0000"/>
          <w:spacing w:val="-5"/>
        </w:rPr>
        <w:t xml:space="preserve"> </w:t>
      </w:r>
      <w:r>
        <w:rPr>
          <w:color w:val="FF0000"/>
        </w:rPr>
        <w:t>деятельности</w:t>
      </w:r>
      <w:r>
        <w:rPr>
          <w:color w:val="FF0000"/>
          <w:spacing w:val="-3"/>
        </w:rPr>
        <w:t xml:space="preserve"> </w:t>
      </w:r>
      <w:r>
        <w:rPr>
          <w:color w:val="FF0000"/>
        </w:rPr>
        <w:t>по</w:t>
      </w:r>
      <w:r>
        <w:rPr>
          <w:color w:val="FF0000"/>
          <w:spacing w:val="-7"/>
        </w:rPr>
        <w:t xml:space="preserve"> </w:t>
      </w:r>
      <w:r>
        <w:rPr>
          <w:color w:val="FF0000"/>
          <w:spacing w:val="-2"/>
        </w:rPr>
        <w:t>киокусинкай;</w:t>
      </w:r>
    </w:p>
    <w:p w:rsidR="00336F6E" w:rsidRDefault="001D7343">
      <w:pPr>
        <w:pStyle w:val="a3"/>
        <w:spacing w:before="240"/>
        <w:ind w:right="234"/>
      </w:pPr>
      <w:r>
        <w:rPr>
          <w:color w:val="FF0000"/>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336F6E" w:rsidRDefault="001D7343">
      <w:pPr>
        <w:pStyle w:val="a3"/>
        <w:spacing w:before="240"/>
        <w:ind w:right="229"/>
      </w:pPr>
      <w:r>
        <w:rPr>
          <w:color w:val="FF0000"/>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336F6E" w:rsidRDefault="001D7343">
      <w:pPr>
        <w:pStyle w:val="a3"/>
        <w:spacing w:before="240"/>
        <w:ind w:right="235"/>
      </w:pPr>
      <w:r>
        <w:rPr>
          <w:color w:val="FF0000"/>
        </w:rPr>
        <w:t>проявление положительных качеств личности и управление своими эмоциями в различных ситуациях и условиях.</w:t>
      </w:r>
    </w:p>
    <w:p w:rsidR="00336F6E" w:rsidRDefault="001D7343">
      <w:pPr>
        <w:pStyle w:val="a3"/>
        <w:spacing w:before="240"/>
        <w:ind w:firstLine="720"/>
        <w:jc w:val="left"/>
        <w:rPr>
          <w:b/>
        </w:rPr>
      </w:pPr>
      <w:r>
        <w:rPr>
          <w:color w:val="FF0000"/>
        </w:rPr>
        <w:t>При</w:t>
      </w:r>
      <w:r>
        <w:rPr>
          <w:color w:val="FF0000"/>
          <w:spacing w:val="80"/>
        </w:rPr>
        <w:t xml:space="preserve"> </w:t>
      </w:r>
      <w:r>
        <w:rPr>
          <w:color w:val="FF0000"/>
        </w:rPr>
        <w:t>изучении</w:t>
      </w:r>
      <w:r>
        <w:rPr>
          <w:color w:val="FF0000"/>
          <w:spacing w:val="80"/>
        </w:rPr>
        <w:t xml:space="preserve"> </w:t>
      </w:r>
      <w:r>
        <w:rPr>
          <w:color w:val="FF0000"/>
        </w:rPr>
        <w:t>модуля</w:t>
      </w:r>
      <w:r>
        <w:rPr>
          <w:color w:val="FF0000"/>
          <w:spacing w:val="80"/>
        </w:rPr>
        <w:t xml:space="preserve"> </w:t>
      </w:r>
      <w:r>
        <w:rPr>
          <w:color w:val="FF0000"/>
        </w:rPr>
        <w:t>"Киокусинкай"</w:t>
      </w:r>
      <w:r>
        <w:rPr>
          <w:color w:val="FF0000"/>
          <w:spacing w:val="80"/>
        </w:rPr>
        <w:t xml:space="preserve"> </w:t>
      </w:r>
      <w:r>
        <w:rPr>
          <w:color w:val="FF0000"/>
        </w:rPr>
        <w:t>на</w:t>
      </w:r>
      <w:r>
        <w:rPr>
          <w:color w:val="FF0000"/>
          <w:spacing w:val="80"/>
        </w:rPr>
        <w:t xml:space="preserve"> </w:t>
      </w:r>
      <w:r>
        <w:rPr>
          <w:color w:val="FF0000"/>
        </w:rPr>
        <w:t>уровне</w:t>
      </w:r>
      <w:r>
        <w:rPr>
          <w:color w:val="FF0000"/>
          <w:spacing w:val="80"/>
        </w:rPr>
        <w:t xml:space="preserve"> </w:t>
      </w:r>
      <w:r>
        <w:rPr>
          <w:color w:val="FF0000"/>
        </w:rPr>
        <w:t>среднего</w:t>
      </w:r>
      <w:r>
        <w:rPr>
          <w:color w:val="FF0000"/>
          <w:spacing w:val="80"/>
        </w:rPr>
        <w:t xml:space="preserve"> </w:t>
      </w:r>
      <w:r>
        <w:rPr>
          <w:color w:val="FF0000"/>
        </w:rPr>
        <w:t>общего</w:t>
      </w:r>
      <w:r>
        <w:rPr>
          <w:color w:val="FF0000"/>
          <w:spacing w:val="80"/>
        </w:rPr>
        <w:t xml:space="preserve"> </w:t>
      </w:r>
      <w:r>
        <w:rPr>
          <w:color w:val="FF0000"/>
        </w:rPr>
        <w:t>образования</w:t>
      </w:r>
      <w:r>
        <w:rPr>
          <w:color w:val="FF0000"/>
          <w:spacing w:val="80"/>
        </w:rPr>
        <w:t xml:space="preserve"> </w:t>
      </w:r>
      <w:r>
        <w:rPr>
          <w:color w:val="FF0000"/>
        </w:rPr>
        <w:t xml:space="preserve">у обучающихся будут сформированы следующие </w:t>
      </w:r>
      <w:r>
        <w:rPr>
          <w:b/>
          <w:color w:val="FF0000"/>
        </w:rPr>
        <w:t>метапредметные результаты:</w:t>
      </w:r>
    </w:p>
    <w:p w:rsidR="00336F6E" w:rsidRDefault="001D7343">
      <w:pPr>
        <w:pStyle w:val="a3"/>
        <w:spacing w:before="241"/>
        <w:ind w:right="229"/>
      </w:pPr>
      <w:r>
        <w:rPr>
          <w:color w:val="FF000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w:t>
      </w:r>
      <w:r>
        <w:rPr>
          <w:color w:val="FF0000"/>
          <w:spacing w:val="-2"/>
        </w:rPr>
        <w:t>ситуацией;</w:t>
      </w:r>
    </w:p>
    <w:p w:rsidR="00336F6E" w:rsidRDefault="001D7343">
      <w:pPr>
        <w:pStyle w:val="a3"/>
        <w:spacing w:before="240"/>
        <w:ind w:right="229"/>
      </w:pPr>
      <w:r>
        <w:rPr>
          <w:color w:val="FF0000"/>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336F6E" w:rsidRDefault="001D7343">
      <w:pPr>
        <w:pStyle w:val="a3"/>
        <w:spacing w:before="240"/>
        <w:ind w:right="230"/>
      </w:pPr>
      <w:r>
        <w:rPr>
          <w:color w:val="FF0000"/>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336F6E" w:rsidRDefault="001D7343">
      <w:pPr>
        <w:pStyle w:val="a3"/>
        <w:spacing w:before="241"/>
        <w:ind w:right="233"/>
      </w:pPr>
      <w:r>
        <w:rPr>
          <w:color w:val="FF0000"/>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36F6E" w:rsidRDefault="001D7343">
      <w:pPr>
        <w:pStyle w:val="a3"/>
        <w:spacing w:before="240"/>
        <w:ind w:right="234"/>
      </w:pPr>
      <w:r>
        <w:rPr>
          <w:color w:val="FF000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36F6E" w:rsidRDefault="001D7343">
      <w:pPr>
        <w:pStyle w:val="a3"/>
        <w:spacing w:before="240"/>
        <w:ind w:right="228"/>
      </w:pPr>
      <w:r>
        <w:rPr>
          <w:color w:val="FF0000"/>
        </w:rPr>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rsidR="00336F6E" w:rsidRDefault="001D7343">
      <w:pPr>
        <w:pStyle w:val="a3"/>
        <w:spacing w:before="241"/>
        <w:ind w:right="223"/>
      </w:pPr>
      <w:r>
        <w:rPr>
          <w:color w:val="FF0000"/>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w:t>
      </w:r>
      <w:r>
        <w:rPr>
          <w:color w:val="FF0000"/>
          <w:spacing w:val="80"/>
        </w:rPr>
        <w:t xml:space="preserve"> </w:t>
      </w:r>
      <w:r>
        <w:rPr>
          <w:color w:val="FF0000"/>
        </w:rPr>
        <w:t>применять различные методы и инструменты в информационно-познавательной</w:t>
      </w:r>
      <w:r>
        <w:rPr>
          <w:color w:val="FF0000"/>
          <w:spacing w:val="80"/>
          <w:w w:val="150"/>
        </w:rPr>
        <w:t xml:space="preserve"> </w:t>
      </w:r>
      <w:r>
        <w:rPr>
          <w:color w:val="FF0000"/>
          <w:spacing w:val="-2"/>
        </w:rPr>
        <w:t>деятельности.</w:t>
      </w:r>
    </w:p>
    <w:p w:rsidR="00336F6E" w:rsidRDefault="001D7343">
      <w:pPr>
        <w:pStyle w:val="a3"/>
        <w:spacing w:before="240"/>
        <w:ind w:right="234" w:firstLine="720"/>
        <w:jc w:val="left"/>
      </w:pPr>
      <w:r>
        <w:rPr>
          <w:color w:val="FF0000"/>
        </w:rPr>
        <w:t>При</w:t>
      </w:r>
      <w:r>
        <w:rPr>
          <w:color w:val="FF0000"/>
          <w:spacing w:val="80"/>
        </w:rPr>
        <w:t xml:space="preserve"> </w:t>
      </w:r>
      <w:r>
        <w:rPr>
          <w:color w:val="FF0000"/>
        </w:rPr>
        <w:t>изучении</w:t>
      </w:r>
      <w:r>
        <w:rPr>
          <w:color w:val="FF0000"/>
          <w:spacing w:val="80"/>
        </w:rPr>
        <w:t xml:space="preserve"> </w:t>
      </w:r>
      <w:r>
        <w:rPr>
          <w:color w:val="FF0000"/>
        </w:rPr>
        <w:t>модуля</w:t>
      </w:r>
      <w:r>
        <w:rPr>
          <w:color w:val="FF0000"/>
          <w:spacing w:val="80"/>
        </w:rPr>
        <w:t xml:space="preserve"> </w:t>
      </w:r>
      <w:r>
        <w:rPr>
          <w:color w:val="FF0000"/>
        </w:rPr>
        <w:t>"Киокусинкай"</w:t>
      </w:r>
      <w:r>
        <w:rPr>
          <w:color w:val="FF0000"/>
          <w:spacing w:val="80"/>
        </w:rPr>
        <w:t xml:space="preserve"> </w:t>
      </w:r>
      <w:r>
        <w:rPr>
          <w:color w:val="FF0000"/>
        </w:rPr>
        <w:t>на</w:t>
      </w:r>
      <w:r>
        <w:rPr>
          <w:color w:val="FF0000"/>
          <w:spacing w:val="80"/>
        </w:rPr>
        <w:t xml:space="preserve"> </w:t>
      </w:r>
      <w:r>
        <w:rPr>
          <w:color w:val="FF0000"/>
        </w:rPr>
        <w:t>уровне</w:t>
      </w:r>
      <w:r>
        <w:rPr>
          <w:color w:val="FF0000"/>
          <w:spacing w:val="80"/>
        </w:rPr>
        <w:t xml:space="preserve"> </w:t>
      </w:r>
      <w:r>
        <w:rPr>
          <w:color w:val="FF0000"/>
        </w:rPr>
        <w:t>среднего</w:t>
      </w:r>
      <w:r>
        <w:rPr>
          <w:color w:val="FF0000"/>
          <w:spacing w:val="80"/>
        </w:rPr>
        <w:t xml:space="preserve"> </w:t>
      </w:r>
      <w:r>
        <w:rPr>
          <w:color w:val="FF0000"/>
        </w:rPr>
        <w:t>общего</w:t>
      </w:r>
      <w:r>
        <w:rPr>
          <w:color w:val="FF0000"/>
          <w:spacing w:val="80"/>
        </w:rPr>
        <w:t xml:space="preserve"> </w:t>
      </w:r>
      <w:r>
        <w:rPr>
          <w:color w:val="FF0000"/>
        </w:rPr>
        <w:t>образования</w:t>
      </w:r>
      <w:r>
        <w:rPr>
          <w:color w:val="FF0000"/>
          <w:spacing w:val="80"/>
        </w:rPr>
        <w:t xml:space="preserve"> </w:t>
      </w:r>
      <w:r>
        <w:rPr>
          <w:color w:val="FF0000"/>
        </w:rPr>
        <w:t xml:space="preserve">у обучающихся будут сформированы следующие </w:t>
      </w:r>
      <w:r>
        <w:rPr>
          <w:b/>
          <w:color w:val="FF0000"/>
        </w:rPr>
        <w:t>предметные результаты</w:t>
      </w:r>
      <w:r>
        <w:rPr>
          <w:color w:val="FF0000"/>
        </w:rPr>
        <w:t>:</w:t>
      </w:r>
    </w:p>
    <w:p w:rsidR="00336F6E" w:rsidRDefault="001D7343">
      <w:pPr>
        <w:pStyle w:val="a3"/>
        <w:spacing w:before="240"/>
        <w:ind w:right="233"/>
      </w:pPr>
      <w:r>
        <w:rPr>
          <w:color w:val="FF0000"/>
        </w:rPr>
        <w:t>знание истории становления и развития киокусинкай, традиций мирового движения киокусинкай в Российской Федерации, легендарных отечественных и зарубежных каратистов</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pPr>
      <w:r>
        <w:rPr>
          <w:color w:val="FF0000"/>
        </w:rPr>
        <w:lastRenderedPageBreak/>
        <w:t>киокусинкай</w:t>
      </w:r>
      <w:r>
        <w:rPr>
          <w:color w:val="FF0000"/>
          <w:spacing w:val="-5"/>
        </w:rPr>
        <w:t xml:space="preserve"> </w:t>
      </w:r>
      <w:r>
        <w:rPr>
          <w:color w:val="FF0000"/>
        </w:rPr>
        <w:t>и</w:t>
      </w:r>
      <w:r>
        <w:rPr>
          <w:color w:val="FF0000"/>
          <w:spacing w:val="-3"/>
        </w:rPr>
        <w:t xml:space="preserve"> </w:t>
      </w:r>
      <w:r>
        <w:rPr>
          <w:color w:val="FF0000"/>
        </w:rPr>
        <w:t>тренеров,</w:t>
      </w:r>
      <w:r>
        <w:rPr>
          <w:color w:val="FF0000"/>
          <w:spacing w:val="-2"/>
        </w:rPr>
        <w:t xml:space="preserve"> </w:t>
      </w:r>
      <w:r>
        <w:rPr>
          <w:color w:val="FF0000"/>
        </w:rPr>
        <w:t>принесших</w:t>
      </w:r>
      <w:r>
        <w:rPr>
          <w:color w:val="FF0000"/>
          <w:spacing w:val="-1"/>
        </w:rPr>
        <w:t xml:space="preserve"> </w:t>
      </w:r>
      <w:r>
        <w:rPr>
          <w:color w:val="FF0000"/>
        </w:rPr>
        <w:t>славу</w:t>
      </w:r>
      <w:r>
        <w:rPr>
          <w:color w:val="FF0000"/>
          <w:spacing w:val="-7"/>
        </w:rPr>
        <w:t xml:space="preserve"> </w:t>
      </w:r>
      <w:r>
        <w:rPr>
          <w:color w:val="FF0000"/>
        </w:rPr>
        <w:t>российскому</w:t>
      </w:r>
      <w:r>
        <w:rPr>
          <w:color w:val="FF0000"/>
          <w:spacing w:val="-8"/>
        </w:rPr>
        <w:t xml:space="preserve"> </w:t>
      </w:r>
      <w:r>
        <w:rPr>
          <w:color w:val="FF0000"/>
        </w:rPr>
        <w:t>и</w:t>
      </w:r>
      <w:r>
        <w:rPr>
          <w:color w:val="FF0000"/>
          <w:spacing w:val="-2"/>
        </w:rPr>
        <w:t xml:space="preserve"> </w:t>
      </w:r>
      <w:r>
        <w:rPr>
          <w:color w:val="FF0000"/>
        </w:rPr>
        <w:t>мировому</w:t>
      </w:r>
      <w:r>
        <w:rPr>
          <w:color w:val="FF0000"/>
          <w:spacing w:val="-8"/>
        </w:rPr>
        <w:t xml:space="preserve"> </w:t>
      </w:r>
      <w:r>
        <w:rPr>
          <w:color w:val="FF0000"/>
        </w:rPr>
        <w:t>движению</w:t>
      </w:r>
      <w:r>
        <w:rPr>
          <w:color w:val="FF0000"/>
          <w:spacing w:val="-2"/>
        </w:rPr>
        <w:t xml:space="preserve"> киокусинкай;</w:t>
      </w:r>
    </w:p>
    <w:p w:rsidR="00336F6E" w:rsidRDefault="001D7343">
      <w:pPr>
        <w:pStyle w:val="a3"/>
        <w:spacing w:before="240"/>
        <w:ind w:right="238"/>
      </w:pPr>
      <w:r>
        <w:rPr>
          <w:color w:val="FF0000"/>
        </w:rPr>
        <w:t>умение характеризовать роль и основные функции федераций киокусинкай (международные, российские, региональные), осуществляющих управление киокусинкай;</w:t>
      </w:r>
    </w:p>
    <w:p w:rsidR="00336F6E" w:rsidRDefault="001D7343">
      <w:pPr>
        <w:pStyle w:val="a3"/>
        <w:spacing w:before="240"/>
        <w:ind w:right="234"/>
      </w:pPr>
      <w:r>
        <w:rPr>
          <w:color w:val="FF0000"/>
        </w:rPr>
        <w:t>умение анализировать результаты соревнований, входящих в официальный календарь соревнований (международных, всероссийских, региональных);</w:t>
      </w:r>
    </w:p>
    <w:p w:rsidR="00336F6E" w:rsidRDefault="001D7343">
      <w:pPr>
        <w:pStyle w:val="a3"/>
        <w:spacing w:before="240"/>
        <w:ind w:right="228"/>
      </w:pPr>
      <w:r>
        <w:rPr>
          <w:color w:val="FF0000"/>
        </w:rPr>
        <w:t>знание роли занятий киокусинкай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rsidR="00336F6E" w:rsidRDefault="001D7343">
      <w:pPr>
        <w:pStyle w:val="a3"/>
        <w:spacing w:before="240"/>
        <w:ind w:right="226"/>
      </w:pPr>
      <w:r>
        <w:rPr>
          <w:color w:val="FF0000"/>
        </w:rPr>
        <w:t xml:space="preserve">умение использовать навыки организации и проведения самостоятельных занятий по киокусинкай,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навыки применения средств восстановления организма после физической нагрузки на занятиях киокусинкай в учебной, тренировочной и соревновательной </w:t>
      </w:r>
      <w:r>
        <w:rPr>
          <w:color w:val="FF0000"/>
          <w:spacing w:val="-2"/>
        </w:rPr>
        <w:t>деятельности;</w:t>
      </w:r>
    </w:p>
    <w:p w:rsidR="00336F6E" w:rsidRDefault="001D7343">
      <w:pPr>
        <w:pStyle w:val="a3"/>
        <w:spacing w:before="241"/>
        <w:ind w:right="237"/>
      </w:pPr>
      <w:r>
        <w:rPr>
          <w:color w:val="FF0000"/>
        </w:rPr>
        <w:t xml:space="preserve">знание и применение основ формирования сбалансированного питания при занятиях </w:t>
      </w:r>
      <w:r>
        <w:rPr>
          <w:color w:val="FF0000"/>
          <w:spacing w:val="-2"/>
        </w:rPr>
        <w:t>киокусинкай;</w:t>
      </w:r>
    </w:p>
    <w:p w:rsidR="00336F6E" w:rsidRDefault="001D7343">
      <w:pPr>
        <w:pStyle w:val="a3"/>
        <w:spacing w:before="240"/>
        <w:ind w:right="230"/>
      </w:pPr>
      <w:r>
        <w:rPr>
          <w:color w:val="FF0000"/>
        </w:rPr>
        <w:t xml:space="preserve">умение осуществлять подбор, составление и выполнение упражнений с учетом их классификации для составления комплексов, в том числе индивидуальных, различной </w:t>
      </w:r>
      <w:r>
        <w:rPr>
          <w:color w:val="FF0000"/>
          <w:spacing w:val="-2"/>
        </w:rPr>
        <w:t>направленности;</w:t>
      </w:r>
    </w:p>
    <w:p w:rsidR="00336F6E" w:rsidRDefault="001D7343">
      <w:pPr>
        <w:pStyle w:val="a3"/>
        <w:spacing w:before="241"/>
        <w:ind w:right="227"/>
      </w:pPr>
      <w:r>
        <w:rPr>
          <w:color w:val="FF0000"/>
        </w:rPr>
        <w:t>умение использовать правила подбора физических упражнений для развития физических качеств необходимых в киокусинкай; специально-подготовительных упражнений, формирующих двигательные умения</w:t>
      </w:r>
      <w:r>
        <w:rPr>
          <w:color w:val="FF0000"/>
          <w:spacing w:val="-1"/>
        </w:rPr>
        <w:t xml:space="preserve"> </w:t>
      </w:r>
      <w:r>
        <w:rPr>
          <w:color w:val="FF0000"/>
        </w:rPr>
        <w:t>и навыки технических и тактических действий каратиста киокусинкай, определять их эффективность;</w:t>
      </w:r>
    </w:p>
    <w:p w:rsidR="00336F6E" w:rsidRDefault="001D7343">
      <w:pPr>
        <w:pStyle w:val="a3"/>
        <w:spacing w:before="240"/>
        <w:ind w:right="234"/>
      </w:pPr>
      <w:r>
        <w:rPr>
          <w:color w:val="FF0000"/>
        </w:rPr>
        <w:t>знание техники выполнения приемов киокусинкай и умение демонстрировать ее, а также технику выполнения упражнения и специальных упражнений для развития физических качеств каратиста, умение выявлять и устранять ошибки при выполнении данных</w:t>
      </w:r>
      <w:r>
        <w:rPr>
          <w:color w:val="FF0000"/>
          <w:spacing w:val="40"/>
        </w:rPr>
        <w:t xml:space="preserve"> </w:t>
      </w:r>
      <w:r>
        <w:rPr>
          <w:color w:val="FF0000"/>
          <w:spacing w:val="-2"/>
        </w:rPr>
        <w:t>упражнений;</w:t>
      </w:r>
    </w:p>
    <w:p w:rsidR="00336F6E" w:rsidRDefault="001D7343">
      <w:pPr>
        <w:pStyle w:val="a3"/>
        <w:spacing w:before="240"/>
        <w:ind w:right="233"/>
      </w:pPr>
      <w:r>
        <w:rPr>
          <w:color w:val="FF0000"/>
        </w:rPr>
        <w:t>знание классификации техники и тактики киокусинкай,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rsidR="00336F6E" w:rsidRDefault="001D7343">
      <w:pPr>
        <w:pStyle w:val="a3"/>
        <w:spacing w:before="241"/>
        <w:ind w:right="236"/>
      </w:pPr>
      <w:r>
        <w:rPr>
          <w:color w:val="FF0000"/>
        </w:rPr>
        <w:t>умение выполнять атакующие и защитные действия, а также способы атаки и контратаки в бою, технические и тактические комбинации при различных ситуациях в поединках;</w:t>
      </w:r>
    </w:p>
    <w:p w:rsidR="00336F6E" w:rsidRDefault="001D7343">
      <w:pPr>
        <w:pStyle w:val="a3"/>
        <w:spacing w:before="240"/>
        <w:ind w:right="235"/>
      </w:pPr>
      <w:r>
        <w:rPr>
          <w:color w:val="FF0000"/>
        </w:rPr>
        <w:t>умение выявлять ошибки в технике выполнения упражнений, приемов, защит и</w:t>
      </w:r>
      <w:r>
        <w:rPr>
          <w:color w:val="FF0000"/>
          <w:spacing w:val="40"/>
        </w:rPr>
        <w:t xml:space="preserve"> </w:t>
      </w:r>
      <w:r>
        <w:rPr>
          <w:color w:val="FF0000"/>
        </w:rPr>
        <w:t>контрприемов, формирующих двигательные умения и навыки технических и тактических действий в киокусинкай;</w:t>
      </w:r>
    </w:p>
    <w:p w:rsidR="00336F6E" w:rsidRDefault="001D7343">
      <w:pPr>
        <w:pStyle w:val="a3"/>
        <w:spacing w:before="240"/>
        <w:ind w:right="237"/>
      </w:pPr>
      <w:r>
        <w:rPr>
          <w:color w:val="FF0000"/>
        </w:rPr>
        <w:t>умение демонстрировать технику выполнения ката, приближая ее к эталонной, способов защит и контрприемов, а также тактических действий;</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4"/>
      </w:pPr>
      <w:r>
        <w:rPr>
          <w:color w:val="FF0000"/>
        </w:rPr>
        <w:lastRenderedPageBreak/>
        <w:t>участие в соревновательной деятельности в соответствии с правилами киокусинкай и судейской практики;</w:t>
      </w:r>
    </w:p>
    <w:p w:rsidR="00336F6E" w:rsidRDefault="001D7343">
      <w:pPr>
        <w:pStyle w:val="a3"/>
        <w:spacing w:before="240"/>
        <w:ind w:right="236"/>
      </w:pPr>
      <w:r>
        <w:rPr>
          <w:color w:val="FF0000"/>
        </w:rPr>
        <w:t xml:space="preserve">умение определять признаки положительного влияния занятий киокусинкай на укрепление здоровья, устанавливать связь между развитием физических качеств и основных систем </w:t>
      </w:r>
      <w:r>
        <w:rPr>
          <w:color w:val="FF0000"/>
          <w:spacing w:val="-2"/>
        </w:rPr>
        <w:t>организма;</w:t>
      </w:r>
    </w:p>
    <w:p w:rsidR="00336F6E" w:rsidRDefault="001D7343">
      <w:pPr>
        <w:pStyle w:val="a3"/>
        <w:spacing w:before="240"/>
        <w:ind w:right="235"/>
      </w:pPr>
      <w:r>
        <w:rPr>
          <w:color w:val="FF0000"/>
        </w:rPr>
        <w:t>соблюдение требований безопасности при организации занятий киокусинкай, знание правил оказания первой помощи при травмах и ушибах во время занятий физическими упражнениями, в том числе киокусинкай;</w:t>
      </w:r>
    </w:p>
    <w:p w:rsidR="00336F6E" w:rsidRDefault="001D7343">
      <w:pPr>
        <w:pStyle w:val="a3"/>
        <w:spacing w:before="240"/>
        <w:ind w:right="228"/>
      </w:pPr>
      <w:r>
        <w:rPr>
          <w:color w:val="FF0000"/>
        </w:rPr>
        <w:t>умение использовать занятия киокусинкай для организации индивидуального отдыха и</w:t>
      </w:r>
      <w:r>
        <w:rPr>
          <w:color w:val="FF0000"/>
          <w:spacing w:val="40"/>
        </w:rPr>
        <w:t xml:space="preserve"> </w:t>
      </w:r>
      <w:r>
        <w:rPr>
          <w:color w:val="FF0000"/>
        </w:rPr>
        <w:t>досуга, укрепления собственного здоровья, повышения уровня физических кондиций;</w:t>
      </w:r>
    </w:p>
    <w:p w:rsidR="00336F6E" w:rsidRDefault="001D7343">
      <w:pPr>
        <w:pStyle w:val="a3"/>
        <w:spacing w:before="241"/>
        <w:ind w:right="229"/>
      </w:pPr>
      <w:r>
        <w:rPr>
          <w:color w:val="FF0000"/>
        </w:rPr>
        <w:t>умение проводить тестирование уровня физической подготовленности каратистов киокусинкай, характеризовать основные показатели развития физических качеств и состояния здоровья, сравнивать свои результаты выполнения контрольных упражнений с эталонными результатами ведущих каратистов;</w:t>
      </w:r>
    </w:p>
    <w:p w:rsidR="00336F6E" w:rsidRDefault="001D7343">
      <w:pPr>
        <w:pStyle w:val="a3"/>
        <w:spacing w:before="240"/>
        <w:ind w:right="230"/>
      </w:pPr>
      <w:r>
        <w:rPr>
          <w:color w:val="FF0000"/>
        </w:rP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rsidR="00336F6E" w:rsidRDefault="001D7343">
      <w:pPr>
        <w:pStyle w:val="a3"/>
        <w:spacing w:before="240"/>
        <w:ind w:right="231"/>
      </w:pPr>
      <w:r>
        <w:rPr>
          <w:color w:val="FF0000"/>
        </w:rPr>
        <w:t>умение проводить самостоятельные занятия по киокусинкай по освоению новых</w:t>
      </w:r>
      <w:r>
        <w:rPr>
          <w:color w:val="FF0000"/>
          <w:spacing w:val="40"/>
        </w:rPr>
        <w:t xml:space="preserve"> </w:t>
      </w:r>
      <w:r>
        <w:rPr>
          <w:color w:val="FF0000"/>
        </w:rPr>
        <w:t>двигательных действий и развитию основных физических качеств, контролировать и анализировать эффективность этих занятий;</w:t>
      </w:r>
    </w:p>
    <w:p w:rsidR="00336F6E" w:rsidRDefault="001D7343">
      <w:pPr>
        <w:pStyle w:val="a3"/>
        <w:spacing w:before="241"/>
        <w:ind w:right="238"/>
      </w:pPr>
      <w:r>
        <w:rPr>
          <w:color w:val="FF0000"/>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336F6E" w:rsidRDefault="001D7343">
      <w:pPr>
        <w:pStyle w:val="a3"/>
        <w:spacing w:before="240"/>
        <w:ind w:right="235"/>
      </w:pPr>
      <w:r>
        <w:rPr>
          <w:color w:val="FF0000"/>
        </w:rPr>
        <w:t xml:space="preserve">знание ценностей "чистого спорта", основных аспектов антидопинговой деятельности в </w:t>
      </w:r>
      <w:r>
        <w:rPr>
          <w:color w:val="FF0000"/>
          <w:spacing w:val="-2"/>
        </w:rPr>
        <w:t>спорте.</w:t>
      </w:r>
    </w:p>
    <w:p w:rsidR="00336F6E" w:rsidRDefault="001D7343">
      <w:pPr>
        <w:pStyle w:val="2"/>
        <w:spacing w:before="245"/>
        <w:ind w:left="230"/>
        <w:jc w:val="both"/>
      </w:pPr>
      <w:r>
        <w:rPr>
          <w:color w:val="FF0000"/>
        </w:rPr>
        <w:t>Модуль</w:t>
      </w:r>
      <w:r>
        <w:rPr>
          <w:color w:val="FF0000"/>
          <w:spacing w:val="-4"/>
        </w:rPr>
        <w:t xml:space="preserve"> </w:t>
      </w:r>
      <w:r>
        <w:rPr>
          <w:color w:val="FF0000"/>
        </w:rPr>
        <w:t>"Тяжелая</w:t>
      </w:r>
      <w:r>
        <w:rPr>
          <w:color w:val="FF0000"/>
          <w:spacing w:val="-3"/>
        </w:rPr>
        <w:t xml:space="preserve"> </w:t>
      </w:r>
      <w:r>
        <w:rPr>
          <w:color w:val="FF0000"/>
          <w:spacing w:val="-2"/>
        </w:rPr>
        <w:t>атлетика".</w:t>
      </w:r>
    </w:p>
    <w:p w:rsidR="00336F6E" w:rsidRDefault="001D7343">
      <w:pPr>
        <w:spacing w:before="240"/>
        <w:ind w:left="230"/>
        <w:jc w:val="both"/>
        <w:rPr>
          <w:b/>
          <w:sz w:val="24"/>
        </w:rPr>
      </w:pPr>
      <w:r>
        <w:rPr>
          <w:b/>
          <w:color w:val="FF0000"/>
          <w:sz w:val="24"/>
        </w:rPr>
        <w:t>Пояснительная</w:t>
      </w:r>
      <w:r>
        <w:rPr>
          <w:b/>
          <w:color w:val="FF0000"/>
          <w:spacing w:val="-4"/>
          <w:sz w:val="24"/>
        </w:rPr>
        <w:t xml:space="preserve"> </w:t>
      </w:r>
      <w:r>
        <w:rPr>
          <w:b/>
          <w:color w:val="FF0000"/>
          <w:sz w:val="24"/>
        </w:rPr>
        <w:t>записка</w:t>
      </w:r>
      <w:r>
        <w:rPr>
          <w:b/>
          <w:color w:val="FF0000"/>
          <w:spacing w:val="-3"/>
          <w:sz w:val="24"/>
        </w:rPr>
        <w:t xml:space="preserve"> </w:t>
      </w:r>
      <w:r>
        <w:rPr>
          <w:b/>
          <w:color w:val="FF0000"/>
          <w:sz w:val="24"/>
        </w:rPr>
        <w:t>модуля</w:t>
      </w:r>
      <w:r>
        <w:rPr>
          <w:b/>
          <w:color w:val="FF0000"/>
          <w:spacing w:val="-3"/>
          <w:sz w:val="24"/>
        </w:rPr>
        <w:t xml:space="preserve"> </w:t>
      </w:r>
      <w:r>
        <w:rPr>
          <w:b/>
          <w:color w:val="FF0000"/>
          <w:sz w:val="24"/>
        </w:rPr>
        <w:t>"Тяжелая</w:t>
      </w:r>
      <w:r>
        <w:rPr>
          <w:b/>
          <w:color w:val="FF0000"/>
          <w:spacing w:val="-3"/>
          <w:sz w:val="24"/>
        </w:rPr>
        <w:t xml:space="preserve"> </w:t>
      </w:r>
      <w:r>
        <w:rPr>
          <w:b/>
          <w:color w:val="FF0000"/>
          <w:spacing w:val="-2"/>
          <w:sz w:val="24"/>
        </w:rPr>
        <w:t>атлетика".</w:t>
      </w:r>
    </w:p>
    <w:p w:rsidR="00336F6E" w:rsidRDefault="001D7343">
      <w:pPr>
        <w:pStyle w:val="a3"/>
        <w:spacing w:before="235"/>
        <w:ind w:right="228"/>
      </w:pPr>
      <w:r>
        <w:rPr>
          <w:color w:val="FF0000"/>
        </w:rPr>
        <w:t>Модуль "Тяжелая атлетика"</w:t>
      </w:r>
      <w:r>
        <w:rPr>
          <w:color w:val="FF0000"/>
          <w:spacing w:val="-1"/>
        </w:rPr>
        <w:t xml:space="preserve"> </w:t>
      </w:r>
      <w:r>
        <w:rPr>
          <w:color w:val="FF0000"/>
        </w:rPr>
        <w:t>(далее - модуль "Тяжелая атлетика", модуль по</w:t>
      </w:r>
      <w:r>
        <w:rPr>
          <w:color w:val="FF0000"/>
          <w:spacing w:val="-1"/>
        </w:rPr>
        <w:t xml:space="preserve"> </w:t>
      </w:r>
      <w:r>
        <w:rPr>
          <w:color w:val="FF0000"/>
        </w:rPr>
        <w:t>тяжелой атлетике, тяжелая атлетика)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336F6E" w:rsidRDefault="001D7343">
      <w:pPr>
        <w:pStyle w:val="a3"/>
        <w:spacing w:before="241"/>
        <w:ind w:right="225"/>
      </w:pPr>
      <w:r>
        <w:rPr>
          <w:color w:val="FF0000"/>
        </w:rP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336F6E" w:rsidRDefault="001D7343">
      <w:pPr>
        <w:pStyle w:val="a3"/>
        <w:spacing w:before="240"/>
      </w:pPr>
      <w:r>
        <w:rPr>
          <w:color w:val="FF0000"/>
        </w:rPr>
        <w:t>Занятия</w:t>
      </w:r>
      <w:r>
        <w:rPr>
          <w:color w:val="FF0000"/>
          <w:spacing w:val="39"/>
        </w:rPr>
        <w:t xml:space="preserve"> </w:t>
      </w:r>
      <w:r>
        <w:rPr>
          <w:color w:val="FF0000"/>
        </w:rPr>
        <w:t>тяжелой</w:t>
      </w:r>
      <w:r>
        <w:rPr>
          <w:color w:val="FF0000"/>
          <w:spacing w:val="42"/>
        </w:rPr>
        <w:t xml:space="preserve"> </w:t>
      </w:r>
      <w:r>
        <w:rPr>
          <w:color w:val="FF0000"/>
        </w:rPr>
        <w:t>атлетикой</w:t>
      </w:r>
      <w:r>
        <w:rPr>
          <w:color w:val="FF0000"/>
          <w:spacing w:val="43"/>
        </w:rPr>
        <w:t xml:space="preserve"> </w:t>
      </w:r>
      <w:r>
        <w:rPr>
          <w:color w:val="FF0000"/>
        </w:rPr>
        <w:t>способствуют</w:t>
      </w:r>
      <w:r>
        <w:rPr>
          <w:color w:val="FF0000"/>
          <w:spacing w:val="42"/>
        </w:rPr>
        <w:t xml:space="preserve"> </w:t>
      </w:r>
      <w:r>
        <w:rPr>
          <w:color w:val="FF0000"/>
        </w:rPr>
        <w:t>гармоничному</w:t>
      </w:r>
      <w:r>
        <w:rPr>
          <w:color w:val="FF0000"/>
          <w:spacing w:val="37"/>
        </w:rPr>
        <w:t xml:space="preserve"> </w:t>
      </w:r>
      <w:r>
        <w:rPr>
          <w:color w:val="FF0000"/>
        </w:rPr>
        <w:t>развитию</w:t>
      </w:r>
      <w:r>
        <w:rPr>
          <w:color w:val="FF0000"/>
          <w:spacing w:val="40"/>
        </w:rPr>
        <w:t xml:space="preserve"> </w:t>
      </w:r>
      <w:r>
        <w:rPr>
          <w:color w:val="FF0000"/>
        </w:rPr>
        <w:t>и</w:t>
      </w:r>
      <w:r>
        <w:rPr>
          <w:color w:val="FF0000"/>
          <w:spacing w:val="44"/>
        </w:rPr>
        <w:t xml:space="preserve"> </w:t>
      </w:r>
      <w:r>
        <w:rPr>
          <w:color w:val="FF0000"/>
        </w:rPr>
        <w:t>укреплению</w:t>
      </w:r>
      <w:r>
        <w:rPr>
          <w:color w:val="FF0000"/>
          <w:spacing w:val="42"/>
        </w:rPr>
        <w:t xml:space="preserve"> </w:t>
      </w:r>
      <w:r>
        <w:rPr>
          <w:color w:val="FF0000"/>
          <w:spacing w:val="-2"/>
        </w:rPr>
        <w:t>здоровья</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28"/>
      </w:pPr>
      <w:r>
        <w:rPr>
          <w:color w:val="FF0000"/>
        </w:rPr>
        <w:lastRenderedPageBreak/>
        <w:t>обучающихся,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w:t>
      </w:r>
    </w:p>
    <w:p w:rsidR="00336F6E" w:rsidRDefault="001D7343">
      <w:pPr>
        <w:pStyle w:val="a3"/>
        <w:spacing w:before="240"/>
        <w:ind w:right="227"/>
      </w:pPr>
      <w:r>
        <w:rPr>
          <w:color w:val="FF0000"/>
        </w:rPr>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rsidR="00336F6E" w:rsidRDefault="001D7343">
      <w:pPr>
        <w:pStyle w:val="a3"/>
        <w:spacing w:before="240"/>
        <w:ind w:right="233"/>
      </w:pPr>
      <w:r>
        <w:rPr>
          <w:b/>
          <w:color w:val="FF0000"/>
        </w:rPr>
        <w:t xml:space="preserve">Целью </w:t>
      </w:r>
      <w:r>
        <w:rPr>
          <w:color w:val="FF0000"/>
        </w:rPr>
        <w:t>изучения модуля "Тяжелая атлетика"</w:t>
      </w:r>
      <w:r>
        <w:rPr>
          <w:color w:val="FF0000"/>
          <w:spacing w:val="-1"/>
        </w:rPr>
        <w:t xml:space="preserve"> </w:t>
      </w:r>
      <w:r>
        <w:rPr>
          <w:color w:val="FF0000"/>
        </w:rPr>
        <w:t>является формирование у</w:t>
      </w:r>
      <w:r>
        <w:rPr>
          <w:color w:val="FF0000"/>
          <w:spacing w:val="-1"/>
        </w:rPr>
        <w:t xml:space="preserve"> </w:t>
      </w:r>
      <w:r>
        <w:rPr>
          <w:color w:val="FF0000"/>
        </w:rPr>
        <w:t xml:space="preserve">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w:t>
      </w:r>
      <w:r>
        <w:rPr>
          <w:color w:val="FF0000"/>
          <w:spacing w:val="-2"/>
        </w:rPr>
        <w:t>атлетики.</w:t>
      </w:r>
    </w:p>
    <w:p w:rsidR="00336F6E" w:rsidRDefault="001D7343">
      <w:pPr>
        <w:pStyle w:val="2"/>
        <w:spacing w:before="246"/>
        <w:ind w:left="230"/>
        <w:jc w:val="both"/>
      </w:pPr>
      <w:r>
        <w:rPr>
          <w:color w:val="FF0000"/>
        </w:rPr>
        <w:t>Задачами</w:t>
      </w:r>
      <w:r>
        <w:rPr>
          <w:color w:val="FF0000"/>
          <w:spacing w:val="-3"/>
        </w:rPr>
        <w:t xml:space="preserve"> </w:t>
      </w:r>
      <w:r>
        <w:rPr>
          <w:color w:val="FF0000"/>
        </w:rPr>
        <w:t>изучения</w:t>
      </w:r>
      <w:r>
        <w:rPr>
          <w:color w:val="FF0000"/>
          <w:spacing w:val="-2"/>
        </w:rPr>
        <w:t xml:space="preserve"> </w:t>
      </w:r>
      <w:r>
        <w:rPr>
          <w:color w:val="FF0000"/>
        </w:rPr>
        <w:t>модуля</w:t>
      </w:r>
      <w:r>
        <w:rPr>
          <w:color w:val="FF0000"/>
          <w:spacing w:val="-3"/>
        </w:rPr>
        <w:t xml:space="preserve"> </w:t>
      </w:r>
      <w:r>
        <w:rPr>
          <w:color w:val="FF0000"/>
        </w:rPr>
        <w:t>"Тяжелая</w:t>
      </w:r>
      <w:r>
        <w:rPr>
          <w:color w:val="FF0000"/>
          <w:spacing w:val="-2"/>
        </w:rPr>
        <w:t xml:space="preserve"> </w:t>
      </w:r>
      <w:r>
        <w:rPr>
          <w:color w:val="FF0000"/>
        </w:rPr>
        <w:t>атлетика"</w:t>
      </w:r>
      <w:r>
        <w:rPr>
          <w:color w:val="FF0000"/>
          <w:spacing w:val="-2"/>
        </w:rPr>
        <w:t xml:space="preserve"> являются:</w:t>
      </w:r>
    </w:p>
    <w:p w:rsidR="00336F6E" w:rsidRDefault="001D7343">
      <w:pPr>
        <w:pStyle w:val="a3"/>
        <w:spacing w:before="235"/>
        <w:ind w:right="235"/>
      </w:pPr>
      <w:r>
        <w:rPr>
          <w:color w:val="FF0000"/>
        </w:rPr>
        <w:t xml:space="preserve">всестороннее гармоничное развитие обучающихся, увеличение объема их двигательной </w:t>
      </w:r>
      <w:r>
        <w:rPr>
          <w:color w:val="FF0000"/>
          <w:spacing w:val="-2"/>
        </w:rPr>
        <w:t>активности;</w:t>
      </w:r>
    </w:p>
    <w:p w:rsidR="00336F6E" w:rsidRDefault="001D7343">
      <w:pPr>
        <w:pStyle w:val="a3"/>
        <w:spacing w:before="240"/>
        <w:ind w:right="234"/>
      </w:pPr>
      <w:r>
        <w:rPr>
          <w:color w:val="FF000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336F6E" w:rsidRDefault="001D7343">
      <w:pPr>
        <w:pStyle w:val="a3"/>
        <w:spacing w:before="240"/>
        <w:ind w:right="237"/>
      </w:pPr>
      <w:r>
        <w:rPr>
          <w:color w:val="FF0000"/>
        </w:rPr>
        <w:t>освоение знаний о физической культуре и спорте в целом и о тяжелой атлетике и</w:t>
      </w:r>
      <w:r>
        <w:rPr>
          <w:color w:val="FF0000"/>
          <w:spacing w:val="40"/>
        </w:rPr>
        <w:t xml:space="preserve"> </w:t>
      </w:r>
      <w:r>
        <w:rPr>
          <w:color w:val="FF0000"/>
        </w:rPr>
        <w:t>упражнениях с отягощениями в частности;</w:t>
      </w:r>
    </w:p>
    <w:p w:rsidR="00336F6E" w:rsidRDefault="001D7343">
      <w:pPr>
        <w:pStyle w:val="a3"/>
        <w:spacing w:before="241"/>
        <w:ind w:right="231"/>
      </w:pPr>
      <w:r>
        <w:rPr>
          <w:color w:val="FF0000"/>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336F6E" w:rsidRDefault="001D7343">
      <w:pPr>
        <w:pStyle w:val="a3"/>
        <w:spacing w:before="240"/>
        <w:ind w:right="233"/>
      </w:pPr>
      <w:r>
        <w:rPr>
          <w:color w:val="FF000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336F6E" w:rsidRDefault="001D7343">
      <w:pPr>
        <w:pStyle w:val="a3"/>
        <w:spacing w:before="240"/>
        <w:ind w:right="226"/>
      </w:pPr>
      <w:r>
        <w:rPr>
          <w:color w:val="FF0000"/>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336F6E" w:rsidRDefault="001D7343">
      <w:pPr>
        <w:pStyle w:val="a3"/>
        <w:spacing w:before="240"/>
        <w:ind w:right="233"/>
      </w:pPr>
      <w:r>
        <w:rPr>
          <w:color w:val="FF0000"/>
        </w:rPr>
        <w:t xml:space="preserve">воспитание положительных качеств личности, норм коллективного взаимодействия и </w:t>
      </w:r>
      <w:r>
        <w:rPr>
          <w:color w:val="FF0000"/>
          <w:spacing w:val="-2"/>
        </w:rPr>
        <w:t>сотрудничества;</w:t>
      </w:r>
    </w:p>
    <w:p w:rsidR="00336F6E" w:rsidRDefault="001D7343">
      <w:pPr>
        <w:pStyle w:val="a3"/>
        <w:spacing w:before="241"/>
        <w:ind w:right="226"/>
      </w:pPr>
      <w:r>
        <w:rPr>
          <w:color w:val="FF0000"/>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336F6E" w:rsidRDefault="001D7343">
      <w:pPr>
        <w:pStyle w:val="a3"/>
        <w:spacing w:before="240"/>
        <w:ind w:right="233"/>
      </w:pPr>
      <w:r>
        <w:rPr>
          <w:color w:val="FF0000"/>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336F6E" w:rsidRDefault="001D7343">
      <w:pPr>
        <w:pStyle w:val="a3"/>
        <w:spacing w:before="240"/>
      </w:pPr>
      <w:r>
        <w:rPr>
          <w:color w:val="FF0000"/>
        </w:rPr>
        <w:t>выявление,</w:t>
      </w:r>
      <w:r>
        <w:rPr>
          <w:color w:val="FF0000"/>
          <w:spacing w:val="-4"/>
        </w:rPr>
        <w:t xml:space="preserve"> </w:t>
      </w:r>
      <w:r>
        <w:rPr>
          <w:color w:val="FF0000"/>
        </w:rPr>
        <w:t>развитие</w:t>
      </w:r>
      <w:r>
        <w:rPr>
          <w:color w:val="FF0000"/>
          <w:spacing w:val="-3"/>
        </w:rPr>
        <w:t xml:space="preserve"> </w:t>
      </w:r>
      <w:r>
        <w:rPr>
          <w:color w:val="FF0000"/>
        </w:rPr>
        <w:t>и</w:t>
      </w:r>
      <w:r>
        <w:rPr>
          <w:color w:val="FF0000"/>
          <w:spacing w:val="-4"/>
        </w:rPr>
        <w:t xml:space="preserve"> </w:t>
      </w:r>
      <w:r>
        <w:rPr>
          <w:color w:val="FF0000"/>
        </w:rPr>
        <w:t>поддержка</w:t>
      </w:r>
      <w:r>
        <w:rPr>
          <w:color w:val="FF0000"/>
          <w:spacing w:val="-3"/>
        </w:rPr>
        <w:t xml:space="preserve"> </w:t>
      </w:r>
      <w:r>
        <w:rPr>
          <w:color w:val="FF0000"/>
        </w:rPr>
        <w:t>одаренных</w:t>
      </w:r>
      <w:r>
        <w:rPr>
          <w:color w:val="FF0000"/>
          <w:spacing w:val="-3"/>
        </w:rPr>
        <w:t xml:space="preserve"> </w:t>
      </w:r>
      <w:r>
        <w:rPr>
          <w:color w:val="FF0000"/>
        </w:rPr>
        <w:t>детей</w:t>
      </w:r>
      <w:r>
        <w:rPr>
          <w:color w:val="FF0000"/>
          <w:spacing w:val="-2"/>
        </w:rPr>
        <w:t xml:space="preserve"> </w:t>
      </w:r>
      <w:r>
        <w:rPr>
          <w:color w:val="FF0000"/>
        </w:rPr>
        <w:t>в</w:t>
      </w:r>
      <w:r>
        <w:rPr>
          <w:color w:val="FF0000"/>
          <w:spacing w:val="-3"/>
        </w:rPr>
        <w:t xml:space="preserve"> </w:t>
      </w:r>
      <w:r>
        <w:rPr>
          <w:color w:val="FF0000"/>
        </w:rPr>
        <w:t xml:space="preserve">области </w:t>
      </w:r>
      <w:r>
        <w:rPr>
          <w:color w:val="FF0000"/>
          <w:spacing w:val="-2"/>
        </w:rPr>
        <w:t>спорта.</w:t>
      </w:r>
    </w:p>
    <w:p w:rsidR="00336F6E" w:rsidRDefault="00336F6E">
      <w:pPr>
        <w:pStyle w:val="a3"/>
        <w:sectPr w:rsidR="00336F6E">
          <w:pgSz w:w="11920" w:h="16850"/>
          <w:pgMar w:top="1360" w:right="850" w:bottom="1160" w:left="850" w:header="0" w:footer="963" w:gutter="0"/>
          <w:cols w:space="720"/>
        </w:sectPr>
      </w:pPr>
    </w:p>
    <w:p w:rsidR="00336F6E" w:rsidRDefault="001D7343">
      <w:pPr>
        <w:pStyle w:val="2"/>
        <w:spacing w:before="76"/>
        <w:ind w:left="950"/>
      </w:pPr>
      <w:r>
        <w:rPr>
          <w:color w:val="FF0000"/>
        </w:rPr>
        <w:lastRenderedPageBreak/>
        <w:t>Место</w:t>
      </w:r>
      <w:r>
        <w:rPr>
          <w:color w:val="FF0000"/>
          <w:spacing w:val="-2"/>
        </w:rPr>
        <w:t xml:space="preserve"> </w:t>
      </w:r>
      <w:r>
        <w:rPr>
          <w:color w:val="FF0000"/>
        </w:rPr>
        <w:t>и</w:t>
      </w:r>
      <w:r>
        <w:rPr>
          <w:color w:val="FF0000"/>
          <w:spacing w:val="-2"/>
        </w:rPr>
        <w:t xml:space="preserve"> </w:t>
      </w:r>
      <w:r>
        <w:rPr>
          <w:color w:val="FF0000"/>
        </w:rPr>
        <w:t>роль</w:t>
      </w:r>
      <w:r>
        <w:rPr>
          <w:color w:val="FF0000"/>
          <w:spacing w:val="-1"/>
        </w:rPr>
        <w:t xml:space="preserve"> </w:t>
      </w:r>
      <w:r>
        <w:rPr>
          <w:color w:val="FF0000"/>
        </w:rPr>
        <w:t>модуля</w:t>
      </w:r>
      <w:r>
        <w:rPr>
          <w:color w:val="FF0000"/>
          <w:spacing w:val="-5"/>
        </w:rPr>
        <w:t xml:space="preserve"> </w:t>
      </w:r>
      <w:r>
        <w:rPr>
          <w:color w:val="FF0000"/>
        </w:rPr>
        <w:t>"Тяжелая</w:t>
      </w:r>
      <w:r>
        <w:rPr>
          <w:color w:val="FF0000"/>
          <w:spacing w:val="-1"/>
        </w:rPr>
        <w:t xml:space="preserve"> </w:t>
      </w:r>
      <w:r>
        <w:rPr>
          <w:color w:val="FF0000"/>
          <w:spacing w:val="-2"/>
        </w:rPr>
        <w:t>атлетика".</w:t>
      </w:r>
    </w:p>
    <w:p w:rsidR="00336F6E" w:rsidRDefault="001D7343">
      <w:pPr>
        <w:pStyle w:val="a3"/>
        <w:spacing w:before="235"/>
        <w:ind w:right="224"/>
      </w:pPr>
      <w:r>
        <w:rPr>
          <w:color w:val="FF0000"/>
        </w:rPr>
        <w:t>Модуль "Тяжелая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336F6E" w:rsidRDefault="001D7343">
      <w:pPr>
        <w:pStyle w:val="a3"/>
        <w:spacing w:before="240"/>
        <w:ind w:right="225"/>
      </w:pPr>
      <w:r>
        <w:rPr>
          <w:color w:val="FF0000"/>
        </w:rPr>
        <w:t>Интеграция модуля по тяжелой атлетике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w:t>
      </w:r>
      <w:r>
        <w:rPr>
          <w:color w:val="FF0000"/>
          <w:spacing w:val="40"/>
        </w:rPr>
        <w:t xml:space="preserve"> </w:t>
      </w:r>
      <w:r>
        <w:rPr>
          <w:color w:val="FF0000"/>
        </w:rPr>
        <w:t>подготовке юношей к службе в Вооруженных Силах Российской Федерации и участии в спортивных соревнованиях.</w:t>
      </w:r>
    </w:p>
    <w:p w:rsidR="00336F6E" w:rsidRDefault="001D7343">
      <w:pPr>
        <w:pStyle w:val="a3"/>
        <w:spacing w:before="241"/>
        <w:ind w:left="950"/>
        <w:jc w:val="left"/>
      </w:pPr>
      <w:r>
        <w:rPr>
          <w:color w:val="FF0000"/>
        </w:rPr>
        <w:t>Модуль</w:t>
      </w:r>
      <w:r>
        <w:rPr>
          <w:color w:val="FF0000"/>
          <w:spacing w:val="-5"/>
        </w:rPr>
        <w:t xml:space="preserve"> </w:t>
      </w:r>
      <w:r>
        <w:rPr>
          <w:color w:val="FF0000"/>
        </w:rPr>
        <w:t>"Тяжелая</w:t>
      </w:r>
      <w:r>
        <w:rPr>
          <w:color w:val="FF0000"/>
          <w:spacing w:val="-3"/>
        </w:rPr>
        <w:t xml:space="preserve"> </w:t>
      </w:r>
      <w:r>
        <w:rPr>
          <w:color w:val="FF0000"/>
        </w:rPr>
        <w:t>атлетика"</w:t>
      </w:r>
      <w:r>
        <w:rPr>
          <w:color w:val="FF0000"/>
          <w:spacing w:val="-5"/>
        </w:rPr>
        <w:t xml:space="preserve"> </w:t>
      </w:r>
      <w:r>
        <w:rPr>
          <w:color w:val="FF0000"/>
        </w:rPr>
        <w:t>может</w:t>
      </w:r>
      <w:r>
        <w:rPr>
          <w:color w:val="FF0000"/>
          <w:spacing w:val="-2"/>
        </w:rPr>
        <w:t xml:space="preserve"> </w:t>
      </w:r>
      <w:r>
        <w:rPr>
          <w:color w:val="FF0000"/>
        </w:rPr>
        <w:t>быть</w:t>
      </w:r>
      <w:r>
        <w:rPr>
          <w:color w:val="FF0000"/>
          <w:spacing w:val="-3"/>
        </w:rPr>
        <w:t xml:space="preserve"> </w:t>
      </w:r>
      <w:r>
        <w:rPr>
          <w:color w:val="FF0000"/>
        </w:rPr>
        <w:t>реализован</w:t>
      </w:r>
      <w:r>
        <w:rPr>
          <w:color w:val="FF0000"/>
          <w:spacing w:val="-3"/>
        </w:rPr>
        <w:t xml:space="preserve"> </w:t>
      </w:r>
      <w:r>
        <w:rPr>
          <w:color w:val="FF0000"/>
        </w:rPr>
        <w:t>в</w:t>
      </w:r>
      <w:r>
        <w:rPr>
          <w:color w:val="FF0000"/>
          <w:spacing w:val="-4"/>
        </w:rPr>
        <w:t xml:space="preserve"> </w:t>
      </w:r>
      <w:r>
        <w:rPr>
          <w:color w:val="FF0000"/>
        </w:rPr>
        <w:t xml:space="preserve">следующих </w:t>
      </w:r>
      <w:r>
        <w:rPr>
          <w:color w:val="FF0000"/>
          <w:spacing w:val="-2"/>
        </w:rPr>
        <w:t>вариантах:</w:t>
      </w:r>
    </w:p>
    <w:p w:rsidR="00336F6E" w:rsidRDefault="001D7343">
      <w:pPr>
        <w:pStyle w:val="a3"/>
        <w:spacing w:before="240"/>
        <w:ind w:right="227"/>
      </w:pPr>
      <w:r>
        <w:rPr>
          <w:color w:val="FF0000"/>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336F6E" w:rsidRDefault="001D7343">
      <w:pPr>
        <w:pStyle w:val="a3"/>
        <w:spacing w:before="240"/>
        <w:ind w:right="227"/>
      </w:pPr>
      <w:r>
        <w:rPr>
          <w:color w:val="FF0000"/>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 по 34 часа);</w:t>
      </w:r>
    </w:p>
    <w:p w:rsidR="00336F6E" w:rsidRDefault="001D7343">
      <w:pPr>
        <w:pStyle w:val="a3"/>
        <w:spacing w:before="241"/>
        <w:ind w:right="227"/>
      </w:pPr>
      <w:r>
        <w:rPr>
          <w:color w:val="FF0000"/>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336F6E" w:rsidRDefault="001D7343">
      <w:pPr>
        <w:pStyle w:val="2"/>
        <w:spacing w:before="245"/>
        <w:ind w:left="950"/>
      </w:pPr>
      <w:r>
        <w:rPr>
          <w:color w:val="FF0000"/>
        </w:rPr>
        <w:t>Содержание</w:t>
      </w:r>
      <w:r>
        <w:rPr>
          <w:color w:val="FF0000"/>
          <w:spacing w:val="-6"/>
        </w:rPr>
        <w:t xml:space="preserve"> </w:t>
      </w:r>
      <w:r>
        <w:rPr>
          <w:color w:val="FF0000"/>
        </w:rPr>
        <w:t>модуля</w:t>
      </w:r>
      <w:r>
        <w:rPr>
          <w:color w:val="FF0000"/>
          <w:spacing w:val="-4"/>
        </w:rPr>
        <w:t xml:space="preserve"> </w:t>
      </w:r>
      <w:r>
        <w:rPr>
          <w:color w:val="FF0000"/>
        </w:rPr>
        <w:t>"Тяжелая</w:t>
      </w:r>
      <w:r>
        <w:rPr>
          <w:color w:val="FF0000"/>
          <w:spacing w:val="-4"/>
        </w:rPr>
        <w:t xml:space="preserve"> </w:t>
      </w:r>
      <w:r>
        <w:rPr>
          <w:color w:val="FF0000"/>
          <w:spacing w:val="-2"/>
        </w:rPr>
        <w:t>атлетика".</w:t>
      </w:r>
    </w:p>
    <w:p w:rsidR="00336F6E" w:rsidRDefault="001D7343">
      <w:pPr>
        <w:pStyle w:val="a5"/>
        <w:numPr>
          <w:ilvl w:val="0"/>
          <w:numId w:val="4"/>
        </w:numPr>
        <w:tabs>
          <w:tab w:val="left" w:pos="489"/>
        </w:tabs>
        <w:spacing w:before="235"/>
        <w:ind w:hanging="259"/>
        <w:rPr>
          <w:sz w:val="24"/>
        </w:rPr>
      </w:pPr>
      <w:r>
        <w:rPr>
          <w:color w:val="FF0000"/>
          <w:sz w:val="24"/>
        </w:rPr>
        <w:t>Знания</w:t>
      </w:r>
      <w:r>
        <w:rPr>
          <w:color w:val="FF0000"/>
          <w:spacing w:val="-2"/>
          <w:sz w:val="24"/>
        </w:rPr>
        <w:t xml:space="preserve"> </w:t>
      </w:r>
      <w:r>
        <w:rPr>
          <w:color w:val="FF0000"/>
          <w:sz w:val="24"/>
        </w:rPr>
        <w:t>о</w:t>
      </w:r>
      <w:r>
        <w:rPr>
          <w:color w:val="FF0000"/>
          <w:spacing w:val="-2"/>
          <w:sz w:val="24"/>
        </w:rPr>
        <w:t xml:space="preserve"> </w:t>
      </w:r>
      <w:r>
        <w:rPr>
          <w:color w:val="FF0000"/>
          <w:sz w:val="24"/>
        </w:rPr>
        <w:t xml:space="preserve">тяжелой </w:t>
      </w:r>
      <w:r>
        <w:rPr>
          <w:color w:val="FF0000"/>
          <w:spacing w:val="-2"/>
          <w:sz w:val="24"/>
        </w:rPr>
        <w:t>атлетике.</w:t>
      </w:r>
    </w:p>
    <w:p w:rsidR="00336F6E" w:rsidRDefault="001D7343">
      <w:pPr>
        <w:pStyle w:val="a3"/>
        <w:spacing w:before="240"/>
      </w:pPr>
      <w:r>
        <w:rPr>
          <w:color w:val="FF0000"/>
        </w:rPr>
        <w:t>История</w:t>
      </w:r>
      <w:r>
        <w:rPr>
          <w:color w:val="FF0000"/>
          <w:spacing w:val="-6"/>
        </w:rPr>
        <w:t xml:space="preserve"> </w:t>
      </w:r>
      <w:r>
        <w:rPr>
          <w:color w:val="FF0000"/>
        </w:rPr>
        <w:t>развития</w:t>
      </w:r>
      <w:r>
        <w:rPr>
          <w:color w:val="FF0000"/>
          <w:spacing w:val="-3"/>
        </w:rPr>
        <w:t xml:space="preserve"> </w:t>
      </w:r>
      <w:r>
        <w:rPr>
          <w:color w:val="FF0000"/>
        </w:rPr>
        <w:t>современной</w:t>
      </w:r>
      <w:r>
        <w:rPr>
          <w:color w:val="FF0000"/>
          <w:spacing w:val="-3"/>
        </w:rPr>
        <w:t xml:space="preserve"> </w:t>
      </w:r>
      <w:r>
        <w:rPr>
          <w:color w:val="FF0000"/>
        </w:rPr>
        <w:t>тяжелой</w:t>
      </w:r>
      <w:r>
        <w:rPr>
          <w:color w:val="FF0000"/>
          <w:spacing w:val="-4"/>
        </w:rPr>
        <w:t xml:space="preserve"> </w:t>
      </w:r>
      <w:r>
        <w:rPr>
          <w:color w:val="FF0000"/>
        </w:rPr>
        <w:t>атлетики</w:t>
      </w:r>
      <w:r>
        <w:rPr>
          <w:color w:val="FF0000"/>
          <w:spacing w:val="-3"/>
        </w:rPr>
        <w:t xml:space="preserve"> </w:t>
      </w:r>
      <w:r>
        <w:rPr>
          <w:color w:val="FF0000"/>
        </w:rPr>
        <w:t>в</w:t>
      </w:r>
      <w:r>
        <w:rPr>
          <w:color w:val="FF0000"/>
          <w:spacing w:val="-4"/>
        </w:rPr>
        <w:t xml:space="preserve"> </w:t>
      </w:r>
      <w:r>
        <w:rPr>
          <w:color w:val="FF0000"/>
        </w:rPr>
        <w:t>мире,</w:t>
      </w:r>
      <w:r>
        <w:rPr>
          <w:color w:val="FF0000"/>
          <w:spacing w:val="-3"/>
        </w:rPr>
        <w:t xml:space="preserve"> </w:t>
      </w:r>
      <w:r>
        <w:rPr>
          <w:color w:val="FF0000"/>
        </w:rPr>
        <w:t>в</w:t>
      </w:r>
      <w:r>
        <w:rPr>
          <w:color w:val="FF0000"/>
          <w:spacing w:val="-5"/>
        </w:rPr>
        <w:t xml:space="preserve"> </w:t>
      </w:r>
      <w:r>
        <w:rPr>
          <w:color w:val="FF0000"/>
        </w:rPr>
        <w:t>Российской</w:t>
      </w:r>
      <w:r>
        <w:rPr>
          <w:color w:val="FF0000"/>
          <w:spacing w:val="-3"/>
        </w:rPr>
        <w:t xml:space="preserve"> </w:t>
      </w:r>
      <w:r>
        <w:rPr>
          <w:color w:val="FF0000"/>
        </w:rPr>
        <w:t>Федерации,</w:t>
      </w:r>
      <w:r>
        <w:rPr>
          <w:color w:val="FF0000"/>
          <w:spacing w:val="-3"/>
        </w:rPr>
        <w:t xml:space="preserve"> </w:t>
      </w:r>
      <w:r>
        <w:rPr>
          <w:color w:val="FF0000"/>
        </w:rPr>
        <w:t>в</w:t>
      </w:r>
      <w:r>
        <w:rPr>
          <w:color w:val="FF0000"/>
          <w:spacing w:val="-4"/>
        </w:rPr>
        <w:t xml:space="preserve"> </w:t>
      </w:r>
      <w:r>
        <w:rPr>
          <w:color w:val="FF0000"/>
          <w:spacing w:val="-2"/>
        </w:rPr>
        <w:t>регионе.</w:t>
      </w:r>
    </w:p>
    <w:p w:rsidR="00336F6E" w:rsidRDefault="001D7343">
      <w:pPr>
        <w:pStyle w:val="a3"/>
        <w:spacing w:before="240"/>
        <w:ind w:right="235"/>
      </w:pPr>
      <w:r>
        <w:rPr>
          <w:color w:val="FF0000"/>
        </w:rPr>
        <w:t>История и традиции олимпийской тяжелой атлетики. Легендарные отечественные тяжелоатлеты и тренеры.</w:t>
      </w:r>
    </w:p>
    <w:p w:rsidR="00336F6E" w:rsidRDefault="001D7343">
      <w:pPr>
        <w:pStyle w:val="a3"/>
        <w:spacing w:before="241"/>
        <w:ind w:right="230"/>
      </w:pPr>
      <w:r>
        <w:rPr>
          <w:color w:val="FF0000"/>
        </w:rPr>
        <w:t xml:space="preserve">Достижения отечественных тяжелоатлетов на Олимпийских играх, чемпионатах мира и </w:t>
      </w:r>
      <w:r>
        <w:rPr>
          <w:color w:val="FF0000"/>
          <w:spacing w:val="-2"/>
        </w:rPr>
        <w:t>Европы.</w:t>
      </w:r>
    </w:p>
    <w:p w:rsidR="00336F6E" w:rsidRDefault="001D7343">
      <w:pPr>
        <w:pStyle w:val="a3"/>
        <w:spacing w:before="240"/>
      </w:pPr>
      <w:r>
        <w:rPr>
          <w:color w:val="FF0000"/>
        </w:rPr>
        <w:t>Музей</w:t>
      </w:r>
      <w:r>
        <w:rPr>
          <w:color w:val="FF0000"/>
          <w:spacing w:val="-6"/>
        </w:rPr>
        <w:t xml:space="preserve"> </w:t>
      </w:r>
      <w:r>
        <w:rPr>
          <w:color w:val="FF0000"/>
        </w:rPr>
        <w:t>отечественной</w:t>
      </w:r>
      <w:r>
        <w:rPr>
          <w:color w:val="FF0000"/>
          <w:spacing w:val="-4"/>
        </w:rPr>
        <w:t xml:space="preserve"> </w:t>
      </w:r>
      <w:r>
        <w:rPr>
          <w:color w:val="FF0000"/>
        </w:rPr>
        <w:t>тяжелой</w:t>
      </w:r>
      <w:r>
        <w:rPr>
          <w:color w:val="FF0000"/>
          <w:spacing w:val="-2"/>
        </w:rPr>
        <w:t xml:space="preserve"> </w:t>
      </w:r>
      <w:r>
        <w:rPr>
          <w:color w:val="FF0000"/>
        </w:rPr>
        <w:t>атлетики.</w:t>
      </w:r>
      <w:r>
        <w:rPr>
          <w:color w:val="FF0000"/>
          <w:spacing w:val="-4"/>
        </w:rPr>
        <w:t xml:space="preserve"> </w:t>
      </w:r>
      <w:r>
        <w:rPr>
          <w:color w:val="FF0000"/>
        </w:rPr>
        <w:t>Выдающиеся</w:t>
      </w:r>
      <w:r>
        <w:rPr>
          <w:color w:val="FF0000"/>
          <w:spacing w:val="-4"/>
        </w:rPr>
        <w:t xml:space="preserve"> </w:t>
      </w:r>
      <w:r>
        <w:rPr>
          <w:color w:val="FF0000"/>
        </w:rPr>
        <w:t>тяжелоатлеты</w:t>
      </w:r>
      <w:r>
        <w:rPr>
          <w:color w:val="FF0000"/>
          <w:spacing w:val="-3"/>
        </w:rPr>
        <w:t xml:space="preserve"> </w:t>
      </w:r>
      <w:r>
        <w:rPr>
          <w:color w:val="FF0000"/>
        </w:rPr>
        <w:t>и</w:t>
      </w:r>
      <w:r>
        <w:rPr>
          <w:color w:val="FF0000"/>
          <w:spacing w:val="-3"/>
        </w:rPr>
        <w:t xml:space="preserve"> </w:t>
      </w:r>
      <w:r>
        <w:rPr>
          <w:color w:val="FF0000"/>
        </w:rPr>
        <w:t>тренеры</w:t>
      </w:r>
      <w:r>
        <w:rPr>
          <w:color w:val="FF0000"/>
          <w:spacing w:val="-3"/>
        </w:rPr>
        <w:t xml:space="preserve"> </w:t>
      </w:r>
      <w:r>
        <w:rPr>
          <w:color w:val="FF0000"/>
          <w:spacing w:val="-2"/>
        </w:rPr>
        <w:t>мира.</w:t>
      </w:r>
    </w:p>
    <w:p w:rsidR="00336F6E" w:rsidRDefault="001D7343">
      <w:pPr>
        <w:pStyle w:val="a3"/>
        <w:spacing w:before="240"/>
        <w:ind w:right="233"/>
      </w:pPr>
      <w:r>
        <w:rPr>
          <w:color w:val="FF0000"/>
        </w:rPr>
        <w:t>Главные тяжелоатлетические организации и федерации (международные, российские), осуществляющие управление тяжелой атлетикой, их роль и основные функции.</w:t>
      </w:r>
    </w:p>
    <w:p w:rsidR="00336F6E" w:rsidRDefault="001D7343">
      <w:pPr>
        <w:pStyle w:val="a3"/>
        <w:spacing w:before="240"/>
      </w:pPr>
      <w:r>
        <w:rPr>
          <w:color w:val="FF0000"/>
        </w:rPr>
        <w:t>Правила</w:t>
      </w:r>
      <w:r>
        <w:rPr>
          <w:color w:val="FF0000"/>
          <w:spacing w:val="40"/>
        </w:rPr>
        <w:t xml:space="preserve">  </w:t>
      </w:r>
      <w:r>
        <w:rPr>
          <w:color w:val="FF0000"/>
        </w:rPr>
        <w:t>соревнований</w:t>
      </w:r>
      <w:r>
        <w:rPr>
          <w:color w:val="FF0000"/>
          <w:spacing w:val="43"/>
        </w:rPr>
        <w:t xml:space="preserve">  </w:t>
      </w:r>
      <w:r>
        <w:rPr>
          <w:color w:val="FF0000"/>
        </w:rPr>
        <w:t>по</w:t>
      </w:r>
      <w:r>
        <w:rPr>
          <w:color w:val="FF0000"/>
          <w:spacing w:val="43"/>
        </w:rPr>
        <w:t xml:space="preserve">  </w:t>
      </w:r>
      <w:r>
        <w:rPr>
          <w:color w:val="FF0000"/>
        </w:rPr>
        <w:t>тяжелой</w:t>
      </w:r>
      <w:r>
        <w:rPr>
          <w:color w:val="FF0000"/>
          <w:spacing w:val="43"/>
        </w:rPr>
        <w:t xml:space="preserve">  </w:t>
      </w:r>
      <w:r>
        <w:rPr>
          <w:color w:val="FF0000"/>
        </w:rPr>
        <w:t>атлетике.</w:t>
      </w:r>
      <w:r>
        <w:rPr>
          <w:color w:val="FF0000"/>
          <w:spacing w:val="43"/>
        </w:rPr>
        <w:t xml:space="preserve">  </w:t>
      </w:r>
      <w:r>
        <w:rPr>
          <w:color w:val="FF0000"/>
        </w:rPr>
        <w:t>Официальный</w:t>
      </w:r>
      <w:r>
        <w:rPr>
          <w:color w:val="FF0000"/>
          <w:spacing w:val="43"/>
        </w:rPr>
        <w:t xml:space="preserve">  </w:t>
      </w:r>
      <w:r>
        <w:rPr>
          <w:color w:val="FF0000"/>
        </w:rPr>
        <w:t>календарь</w:t>
      </w:r>
      <w:r>
        <w:rPr>
          <w:color w:val="FF0000"/>
          <w:spacing w:val="44"/>
        </w:rPr>
        <w:t xml:space="preserve">  </w:t>
      </w:r>
      <w:r>
        <w:rPr>
          <w:color w:val="FF0000"/>
          <w:spacing w:val="-2"/>
        </w:rPr>
        <w:t>соревнований</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pPr>
      <w:r>
        <w:rPr>
          <w:color w:val="FF0000"/>
        </w:rPr>
        <w:lastRenderedPageBreak/>
        <w:t>(международных,</w:t>
      </w:r>
      <w:r>
        <w:rPr>
          <w:color w:val="FF0000"/>
          <w:spacing w:val="-6"/>
        </w:rPr>
        <w:t xml:space="preserve"> </w:t>
      </w:r>
      <w:r>
        <w:rPr>
          <w:color w:val="FF0000"/>
        </w:rPr>
        <w:t>всероссийских,</w:t>
      </w:r>
      <w:r>
        <w:rPr>
          <w:color w:val="FF0000"/>
          <w:spacing w:val="-6"/>
        </w:rPr>
        <w:t xml:space="preserve"> </w:t>
      </w:r>
      <w:r>
        <w:rPr>
          <w:color w:val="FF0000"/>
          <w:spacing w:val="-2"/>
        </w:rPr>
        <w:t>региональных).</w:t>
      </w:r>
    </w:p>
    <w:p w:rsidR="00336F6E" w:rsidRDefault="001D7343">
      <w:pPr>
        <w:pStyle w:val="a3"/>
        <w:spacing w:before="240"/>
        <w:ind w:right="231"/>
      </w:pPr>
      <w:r>
        <w:rPr>
          <w:color w:val="FF0000"/>
        </w:rPr>
        <w:t xml:space="preserve">Понятия и характеристика технических элементов в тяжелой атлетике, их название, назначение и методика выполнения. Тактика борьбы в условиях соревнований по тяжелой </w:t>
      </w:r>
      <w:r>
        <w:rPr>
          <w:color w:val="FF0000"/>
          <w:spacing w:val="-2"/>
        </w:rPr>
        <w:t>атлетике.</w:t>
      </w:r>
    </w:p>
    <w:p w:rsidR="00336F6E" w:rsidRDefault="001D7343">
      <w:pPr>
        <w:pStyle w:val="a3"/>
        <w:spacing w:before="240"/>
        <w:ind w:right="234"/>
      </w:pPr>
      <w:r>
        <w:rPr>
          <w:color w:val="FF0000"/>
        </w:rPr>
        <w:t>Занятия тяжелой атлетикой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тяжелоатлета.</w:t>
      </w:r>
    </w:p>
    <w:p w:rsidR="00336F6E" w:rsidRDefault="001D7343">
      <w:pPr>
        <w:pStyle w:val="a3"/>
        <w:spacing w:before="240"/>
        <w:ind w:right="233"/>
      </w:pPr>
      <w:r>
        <w:rPr>
          <w:color w:val="FF0000"/>
        </w:rPr>
        <w:t xml:space="preserve">Комплексы упражнений для воспитания основных и специфических физических качеств тяжелоатлета. Факторы и средства, формирующие и повышающие уровень здоровья </w:t>
      </w:r>
      <w:r>
        <w:rPr>
          <w:color w:val="FF0000"/>
          <w:spacing w:val="-2"/>
        </w:rPr>
        <w:t>организма.</w:t>
      </w:r>
    </w:p>
    <w:p w:rsidR="00336F6E" w:rsidRDefault="001D7343">
      <w:pPr>
        <w:pStyle w:val="a3"/>
        <w:spacing w:before="241"/>
        <w:ind w:right="228"/>
      </w:pPr>
      <w:r>
        <w:rPr>
          <w:color w:val="FF0000"/>
        </w:rPr>
        <w:t>Требования безопасности при организации занятий тяжелой атлетикой. Характерные травмы тяжелоатлетов и мероприятия по их предупреждению.</w:t>
      </w:r>
    </w:p>
    <w:p w:rsidR="00336F6E" w:rsidRDefault="001D7343">
      <w:pPr>
        <w:pStyle w:val="a5"/>
        <w:numPr>
          <w:ilvl w:val="0"/>
          <w:numId w:val="4"/>
        </w:numPr>
        <w:tabs>
          <w:tab w:val="left" w:pos="489"/>
        </w:tabs>
        <w:spacing w:before="240"/>
        <w:ind w:hanging="259"/>
        <w:rPr>
          <w:sz w:val="24"/>
        </w:rPr>
      </w:pPr>
      <w:r>
        <w:rPr>
          <w:color w:val="FF0000"/>
          <w:sz w:val="24"/>
        </w:rPr>
        <w:t>Способы</w:t>
      </w:r>
      <w:r>
        <w:rPr>
          <w:color w:val="FF0000"/>
          <w:spacing w:val="-4"/>
          <w:sz w:val="24"/>
        </w:rPr>
        <w:t xml:space="preserve"> </w:t>
      </w:r>
      <w:r>
        <w:rPr>
          <w:color w:val="FF0000"/>
          <w:sz w:val="24"/>
        </w:rPr>
        <w:t>самостоятельной</w:t>
      </w:r>
      <w:r>
        <w:rPr>
          <w:color w:val="FF0000"/>
          <w:spacing w:val="-5"/>
          <w:sz w:val="24"/>
        </w:rPr>
        <w:t xml:space="preserve"> </w:t>
      </w:r>
      <w:r>
        <w:rPr>
          <w:color w:val="FF0000"/>
          <w:spacing w:val="-2"/>
          <w:sz w:val="24"/>
        </w:rPr>
        <w:t>деятельности.</w:t>
      </w:r>
    </w:p>
    <w:p w:rsidR="00336F6E" w:rsidRDefault="001D7343">
      <w:pPr>
        <w:pStyle w:val="a3"/>
        <w:spacing w:before="240"/>
        <w:ind w:right="234"/>
      </w:pPr>
      <w:r>
        <w:rPr>
          <w:color w:val="FF0000"/>
        </w:rPr>
        <w:t>Правила безопасного, правомерного поведения во время соревнований по тяжелой атлетике в качестве судьи, ассистента, волонтера, зрителя.</w:t>
      </w:r>
    </w:p>
    <w:p w:rsidR="00336F6E" w:rsidRDefault="001D7343">
      <w:pPr>
        <w:pStyle w:val="a3"/>
        <w:spacing w:before="240"/>
        <w:ind w:right="233"/>
      </w:pPr>
      <w:r>
        <w:rPr>
          <w:color w:val="FF0000"/>
        </w:rPr>
        <w:t xml:space="preserve">Организация и проведение самостоятельных занятий с применением отягощений (гантели, гири, штанга). Составление планов и самостоятельное проведение занятий по тяжелой </w:t>
      </w:r>
      <w:r>
        <w:rPr>
          <w:color w:val="FF0000"/>
          <w:spacing w:val="-2"/>
        </w:rPr>
        <w:t>атлетике.</w:t>
      </w:r>
    </w:p>
    <w:p w:rsidR="00336F6E" w:rsidRDefault="001D7343">
      <w:pPr>
        <w:pStyle w:val="a3"/>
        <w:spacing w:before="240"/>
        <w:ind w:right="235"/>
      </w:pPr>
      <w:r>
        <w:rPr>
          <w:color w:val="FF0000"/>
        </w:rPr>
        <w:t>Способы самостоятельного освоения двигательных действий, подбор общеподготовительных и специально-подготовительных подводящих и развивающих упражнений.</w:t>
      </w:r>
    </w:p>
    <w:p w:rsidR="00336F6E" w:rsidRDefault="001D7343">
      <w:pPr>
        <w:pStyle w:val="a3"/>
        <w:spacing w:before="241"/>
        <w:ind w:right="233"/>
      </w:pPr>
      <w:r>
        <w:rPr>
          <w:color w:val="FF0000"/>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тяжелоатлета.</w:t>
      </w:r>
    </w:p>
    <w:p w:rsidR="00336F6E" w:rsidRDefault="001D7343">
      <w:pPr>
        <w:pStyle w:val="a3"/>
        <w:spacing w:before="240"/>
        <w:ind w:right="234"/>
      </w:pPr>
      <w:r>
        <w:rPr>
          <w:color w:val="FF0000"/>
        </w:rPr>
        <w:t xml:space="preserve">Правила личной гигиены, требования к спортивной экипировке и спортивному инвентарю и оборудованию для занятий тяжелой атлетикой. Правила ухода за спортивным инвентарем и </w:t>
      </w:r>
      <w:r>
        <w:rPr>
          <w:color w:val="FF0000"/>
          <w:spacing w:val="-2"/>
        </w:rPr>
        <w:t>оборудованием.</w:t>
      </w:r>
    </w:p>
    <w:p w:rsidR="00336F6E" w:rsidRDefault="001D7343">
      <w:pPr>
        <w:pStyle w:val="a3"/>
        <w:spacing w:before="240"/>
        <w:ind w:right="224"/>
      </w:pPr>
      <w:r>
        <w:rPr>
          <w:color w:val="FF0000"/>
        </w:rPr>
        <w:t xml:space="preserve">Классификация тренировочных средств: общеразвивающие упражнения, обще- подготовительные, специально-подготовительные, соревновательные и корригирующие упражнения. Составление индивидуальных комплексов упражнений различной </w:t>
      </w:r>
      <w:r>
        <w:rPr>
          <w:color w:val="FF0000"/>
          <w:spacing w:val="-2"/>
        </w:rPr>
        <w:t>направленности.</w:t>
      </w:r>
    </w:p>
    <w:p w:rsidR="00336F6E" w:rsidRDefault="001D7343">
      <w:pPr>
        <w:pStyle w:val="a3"/>
        <w:spacing w:before="241"/>
        <w:ind w:right="235"/>
      </w:pPr>
      <w:r>
        <w:rPr>
          <w:color w:val="FF0000"/>
        </w:rPr>
        <w:t>Способы и методы профилактики пагубных привычек, асоциального и созависимого поведения. Противодействие запрещенным средствам и методам (допингу) в спорте, профилактика и борьба с ними.</w:t>
      </w:r>
    </w:p>
    <w:p w:rsidR="00336F6E" w:rsidRDefault="001D7343">
      <w:pPr>
        <w:pStyle w:val="a3"/>
        <w:spacing w:before="240"/>
        <w:ind w:right="233"/>
      </w:pPr>
      <w:r>
        <w:rPr>
          <w:color w:val="FF0000"/>
        </w:rPr>
        <w:t>Тестирование уровня физической общей физической подготовленности, специальной физической подготовленности и соревновательной подготовленности тяжелоатлетов.</w:t>
      </w:r>
    </w:p>
    <w:p w:rsidR="00336F6E" w:rsidRDefault="001D7343">
      <w:pPr>
        <w:pStyle w:val="a5"/>
        <w:numPr>
          <w:ilvl w:val="0"/>
          <w:numId w:val="4"/>
        </w:numPr>
        <w:tabs>
          <w:tab w:val="left" w:pos="489"/>
        </w:tabs>
        <w:spacing w:before="240"/>
        <w:ind w:hanging="259"/>
        <w:rPr>
          <w:sz w:val="24"/>
        </w:rPr>
      </w:pPr>
      <w:r>
        <w:rPr>
          <w:color w:val="FF0000"/>
          <w:sz w:val="24"/>
        </w:rPr>
        <w:t>Физическое</w:t>
      </w:r>
      <w:r>
        <w:rPr>
          <w:color w:val="FF0000"/>
          <w:spacing w:val="-3"/>
          <w:sz w:val="24"/>
        </w:rPr>
        <w:t xml:space="preserve"> </w:t>
      </w:r>
      <w:r>
        <w:rPr>
          <w:color w:val="FF0000"/>
          <w:spacing w:val="-2"/>
          <w:sz w:val="24"/>
        </w:rPr>
        <w:t>совершенствование.</w:t>
      </w:r>
    </w:p>
    <w:p w:rsidR="00336F6E" w:rsidRDefault="001D7343">
      <w:pPr>
        <w:pStyle w:val="a3"/>
        <w:spacing w:before="240"/>
      </w:pPr>
      <w:r>
        <w:rPr>
          <w:color w:val="FF0000"/>
        </w:rPr>
        <w:t>Комплексы</w:t>
      </w:r>
      <w:r>
        <w:rPr>
          <w:color w:val="FF0000"/>
          <w:spacing w:val="74"/>
        </w:rPr>
        <w:t xml:space="preserve"> </w:t>
      </w:r>
      <w:r>
        <w:rPr>
          <w:color w:val="FF0000"/>
        </w:rPr>
        <w:t>упражнений</w:t>
      </w:r>
      <w:r>
        <w:rPr>
          <w:color w:val="FF0000"/>
          <w:spacing w:val="73"/>
        </w:rPr>
        <w:t xml:space="preserve"> </w:t>
      </w:r>
      <w:r>
        <w:rPr>
          <w:color w:val="FF0000"/>
        </w:rPr>
        <w:t>для</w:t>
      </w:r>
      <w:r>
        <w:rPr>
          <w:color w:val="FF0000"/>
          <w:spacing w:val="74"/>
        </w:rPr>
        <w:t xml:space="preserve"> </w:t>
      </w:r>
      <w:r>
        <w:rPr>
          <w:color w:val="FF0000"/>
        </w:rPr>
        <w:t>воспитания</w:t>
      </w:r>
      <w:r>
        <w:rPr>
          <w:color w:val="FF0000"/>
          <w:spacing w:val="72"/>
        </w:rPr>
        <w:t xml:space="preserve"> </w:t>
      </w:r>
      <w:r>
        <w:rPr>
          <w:color w:val="FF0000"/>
        </w:rPr>
        <w:t>физических</w:t>
      </w:r>
      <w:r>
        <w:rPr>
          <w:color w:val="FF0000"/>
          <w:spacing w:val="75"/>
        </w:rPr>
        <w:t xml:space="preserve"> </w:t>
      </w:r>
      <w:r>
        <w:rPr>
          <w:color w:val="FF0000"/>
        </w:rPr>
        <w:t>качеств</w:t>
      </w:r>
      <w:r>
        <w:rPr>
          <w:color w:val="FF0000"/>
          <w:spacing w:val="72"/>
        </w:rPr>
        <w:t xml:space="preserve"> </w:t>
      </w:r>
      <w:r>
        <w:rPr>
          <w:color w:val="FF0000"/>
        </w:rPr>
        <w:t>(силы,</w:t>
      </w:r>
      <w:r>
        <w:rPr>
          <w:color w:val="FF0000"/>
          <w:spacing w:val="73"/>
        </w:rPr>
        <w:t xml:space="preserve"> </w:t>
      </w:r>
      <w:r>
        <w:rPr>
          <w:color w:val="FF0000"/>
        </w:rPr>
        <w:t>быстроты,</w:t>
      </w:r>
      <w:r>
        <w:rPr>
          <w:color w:val="FF0000"/>
          <w:spacing w:val="73"/>
        </w:rPr>
        <w:t xml:space="preserve"> </w:t>
      </w:r>
      <w:r>
        <w:rPr>
          <w:color w:val="FF0000"/>
          <w:spacing w:val="-2"/>
        </w:rPr>
        <w:t>ловкости,</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3"/>
      </w:pPr>
      <w:r>
        <w:rPr>
          <w:color w:val="FF0000"/>
        </w:rPr>
        <w:lastRenderedPageBreak/>
        <w:t>гибкости, выносливости), формирующие двигательные умения и навыки, а также технику выполнения специальных упражнений тяжелоатлета.</w:t>
      </w:r>
    </w:p>
    <w:p w:rsidR="00336F6E" w:rsidRDefault="001D7343">
      <w:pPr>
        <w:pStyle w:val="a3"/>
        <w:spacing w:before="240"/>
        <w:ind w:right="232"/>
      </w:pPr>
      <w:r>
        <w:rPr>
          <w:color w:val="FF0000"/>
        </w:rPr>
        <w:t>Средства общей физической подготовки, упражнения из других видов спорта (легкая</w:t>
      </w:r>
      <w:r>
        <w:rPr>
          <w:color w:val="FF0000"/>
          <w:spacing w:val="40"/>
        </w:rPr>
        <w:t xml:space="preserve"> </w:t>
      </w:r>
      <w:r>
        <w:rPr>
          <w:color w:val="FF0000"/>
        </w:rPr>
        <w:t>атлетика, гимнастика, игры с мячом), в том числе прыжковые упражнения;</w:t>
      </w:r>
    </w:p>
    <w:p w:rsidR="00336F6E" w:rsidRDefault="001D7343">
      <w:pPr>
        <w:pStyle w:val="a3"/>
        <w:spacing w:before="240"/>
        <w:ind w:right="231"/>
      </w:pPr>
      <w:r>
        <w:rPr>
          <w:color w:val="FF0000"/>
        </w:rPr>
        <w:t xml:space="preserve">Основные группы тяжелоатлетических упражнений, включающие в себя соревновательные и специально-подготовительные подводящие и развивающие упражнения с соревновательным снарядом тяжелоатлетов - штангой для реализации соревновательных технических действий </w:t>
      </w:r>
      <w:r>
        <w:rPr>
          <w:color w:val="FF0000"/>
          <w:spacing w:val="-2"/>
        </w:rPr>
        <w:t>тяжелоатлета:</w:t>
      </w:r>
    </w:p>
    <w:p w:rsidR="00336F6E" w:rsidRDefault="001D7343">
      <w:pPr>
        <w:pStyle w:val="a3"/>
        <w:spacing w:before="240"/>
        <w:ind w:right="230"/>
      </w:pPr>
      <w:r>
        <w:rPr>
          <w:color w:val="FF0000"/>
        </w:rPr>
        <w:t>рывковые упражнения - все варианты выполнения упражнения рывок, в том числе рывок классический (соревновательный). Рывок из различных исходных положений (штанга на помосте, на подставках, штанга у колен, штанга в середине бедра и так далее);</w:t>
      </w:r>
    </w:p>
    <w:p w:rsidR="00336F6E" w:rsidRDefault="001D7343">
      <w:pPr>
        <w:pStyle w:val="a3"/>
        <w:spacing w:before="241"/>
        <w:ind w:right="232"/>
      </w:pPr>
      <w:r>
        <w:rPr>
          <w:color w:val="FF0000"/>
        </w:rPr>
        <w:t>толчковые упражнения - все варианты выполнения упражнения толчок, в том числе толчок классический (соревновательный). Взятие штанги на грудь и выталкивание от груди из различных исходных положений (штанга</w:t>
      </w:r>
      <w:r>
        <w:rPr>
          <w:color w:val="FF0000"/>
          <w:spacing w:val="-1"/>
        </w:rPr>
        <w:t xml:space="preserve"> </w:t>
      </w:r>
      <w:r>
        <w:rPr>
          <w:color w:val="FF0000"/>
        </w:rPr>
        <w:t>на помосте, на подставках, штанга у</w:t>
      </w:r>
      <w:r>
        <w:rPr>
          <w:color w:val="FF0000"/>
          <w:spacing w:val="-3"/>
        </w:rPr>
        <w:t xml:space="preserve"> </w:t>
      </w:r>
      <w:r>
        <w:rPr>
          <w:color w:val="FF0000"/>
        </w:rPr>
        <w:t>колен, штанга в середине бедра, штанга на груди, штанга на плечах и так далее);</w:t>
      </w:r>
    </w:p>
    <w:p w:rsidR="00336F6E" w:rsidRDefault="001D7343">
      <w:pPr>
        <w:pStyle w:val="a3"/>
        <w:spacing w:before="240"/>
        <w:ind w:right="229"/>
      </w:pPr>
      <w:r>
        <w:rPr>
          <w:color w:val="FF0000"/>
        </w:rPr>
        <w:t>тяги штанги - все варианты выполнения упражнения "тяга". Рывковым и толчковым хватом,</w:t>
      </w:r>
      <w:r>
        <w:rPr>
          <w:color w:val="FF0000"/>
          <w:spacing w:val="40"/>
        </w:rPr>
        <w:t xml:space="preserve"> </w:t>
      </w:r>
      <w:r>
        <w:rPr>
          <w:color w:val="FF0000"/>
        </w:rPr>
        <w:t>из различных стартовых положений (спортсмен на подставке, штанга на подставках, штанга у колен, штанга в середине бедра). Выполнение подъемов с паузами, с ускорениями, в статодинамическом режиме;</w:t>
      </w:r>
    </w:p>
    <w:p w:rsidR="00336F6E" w:rsidRDefault="001D7343">
      <w:pPr>
        <w:pStyle w:val="a3"/>
        <w:spacing w:before="240"/>
        <w:ind w:right="233"/>
      </w:pPr>
      <w:r>
        <w:rPr>
          <w:color w:val="FF0000"/>
        </w:rPr>
        <w:t>приседания со штангой - все варианты выполнения упражнения "приседания". Штанга зафиксирована на груди, на плечах. Приседания до полуприседа, в глубокий присед, с паузами, быстрые, медленные, со сменой скоростного режима выполнения.</w:t>
      </w:r>
    </w:p>
    <w:p w:rsidR="00336F6E" w:rsidRDefault="001D7343">
      <w:pPr>
        <w:pStyle w:val="a3"/>
        <w:spacing w:before="241"/>
        <w:ind w:right="233"/>
      </w:pPr>
      <w:r>
        <w:rPr>
          <w:color w:val="FF0000"/>
        </w:rPr>
        <w:t>Тактические действия в условиях соревновательной практики, подсчет подходов соперников, планирование специальной разминки перед выходом на соревновательный помост.</w:t>
      </w:r>
    </w:p>
    <w:p w:rsidR="00336F6E" w:rsidRDefault="001D7343">
      <w:pPr>
        <w:pStyle w:val="a3"/>
        <w:spacing w:before="240"/>
        <w:ind w:right="233"/>
      </w:pPr>
      <w:r>
        <w:rPr>
          <w:color w:val="FF0000"/>
        </w:rPr>
        <w:t>Технические действия в условиях соревновательной практики. Стартовое положение, подъем штанги, фиксация, опускание с учетом требований правил соревнований.</w:t>
      </w:r>
    </w:p>
    <w:p w:rsidR="00336F6E" w:rsidRDefault="001D7343">
      <w:pPr>
        <w:pStyle w:val="a3"/>
        <w:spacing w:before="240"/>
        <w:ind w:right="232"/>
      </w:pPr>
      <w:r>
        <w:rPr>
          <w:color w:val="FF0000"/>
        </w:rPr>
        <w:t>Контрольные занятия с имитацией соревновательной деятельности. Соревновательная практика со штангой по правилам тяжелой атлетики.</w:t>
      </w:r>
    </w:p>
    <w:p w:rsidR="00336F6E" w:rsidRDefault="001D7343">
      <w:pPr>
        <w:pStyle w:val="a3"/>
        <w:spacing w:before="240"/>
        <w:ind w:firstLine="720"/>
        <w:jc w:val="left"/>
      </w:pPr>
      <w:r>
        <w:rPr>
          <w:color w:val="FF0000"/>
        </w:rPr>
        <w:t>Содержание</w:t>
      </w:r>
      <w:r>
        <w:rPr>
          <w:color w:val="FF0000"/>
          <w:spacing w:val="40"/>
        </w:rPr>
        <w:t xml:space="preserve"> </w:t>
      </w:r>
      <w:r>
        <w:rPr>
          <w:color w:val="FF0000"/>
        </w:rPr>
        <w:t>модуля</w:t>
      </w:r>
      <w:r>
        <w:rPr>
          <w:color w:val="FF0000"/>
          <w:spacing w:val="40"/>
        </w:rPr>
        <w:t xml:space="preserve"> </w:t>
      </w:r>
      <w:r>
        <w:rPr>
          <w:color w:val="FF0000"/>
        </w:rPr>
        <w:t>"Тяжелая</w:t>
      </w:r>
      <w:r>
        <w:rPr>
          <w:color w:val="FF0000"/>
          <w:spacing w:val="40"/>
        </w:rPr>
        <w:t xml:space="preserve"> </w:t>
      </w:r>
      <w:r>
        <w:rPr>
          <w:color w:val="FF0000"/>
        </w:rPr>
        <w:t>атлетика"</w:t>
      </w:r>
      <w:r>
        <w:rPr>
          <w:color w:val="FF0000"/>
          <w:spacing w:val="40"/>
        </w:rPr>
        <w:t xml:space="preserve"> </w:t>
      </w:r>
      <w:r>
        <w:rPr>
          <w:color w:val="FF0000"/>
        </w:rPr>
        <w:t>направлено</w:t>
      </w:r>
      <w:r>
        <w:rPr>
          <w:color w:val="FF0000"/>
          <w:spacing w:val="40"/>
        </w:rPr>
        <w:t xml:space="preserve"> </w:t>
      </w:r>
      <w:r>
        <w:rPr>
          <w:color w:val="FF0000"/>
        </w:rPr>
        <w:t>на</w:t>
      </w:r>
      <w:r>
        <w:rPr>
          <w:color w:val="FF0000"/>
          <w:spacing w:val="40"/>
        </w:rPr>
        <w:t xml:space="preserve"> </w:t>
      </w:r>
      <w:r>
        <w:rPr>
          <w:color w:val="FF0000"/>
        </w:rPr>
        <w:t>достижение</w:t>
      </w:r>
      <w:r>
        <w:rPr>
          <w:color w:val="FF0000"/>
          <w:spacing w:val="40"/>
        </w:rPr>
        <w:t xml:space="preserve"> </w:t>
      </w:r>
      <w:r>
        <w:rPr>
          <w:color w:val="FF0000"/>
        </w:rPr>
        <w:t>обучающимися личностных, метапредметных и предметных результатов обучения.</w:t>
      </w:r>
    </w:p>
    <w:p w:rsidR="00336F6E" w:rsidRDefault="001D7343">
      <w:pPr>
        <w:pStyle w:val="a3"/>
        <w:spacing w:before="241"/>
        <w:ind w:right="232"/>
        <w:rPr>
          <w:b/>
        </w:rPr>
      </w:pPr>
      <w:r>
        <w:rPr>
          <w:color w:val="FF0000"/>
        </w:rPr>
        <w:t xml:space="preserve">При изучении модуля "Тяжелая атлетика" на уровне начального общего образования у обучающихся будут сформированы следующие </w:t>
      </w:r>
      <w:r>
        <w:rPr>
          <w:b/>
          <w:color w:val="FF0000"/>
        </w:rPr>
        <w:t>личностные результаты:</w:t>
      </w:r>
    </w:p>
    <w:p w:rsidR="00336F6E" w:rsidRDefault="001D7343">
      <w:pPr>
        <w:pStyle w:val="a3"/>
        <w:spacing w:before="240"/>
        <w:ind w:right="229"/>
      </w:pPr>
      <w:r>
        <w:rPr>
          <w:color w:val="FF0000"/>
        </w:rPr>
        <w:t>проявление чувства патриотизма, ответственности перед Родиной, готовность к служению Отечеству, его защите на</w:t>
      </w:r>
      <w:r>
        <w:rPr>
          <w:color w:val="FF0000"/>
          <w:spacing w:val="-1"/>
        </w:rPr>
        <w:t xml:space="preserve"> </w:t>
      </w:r>
      <w:r>
        <w:rPr>
          <w:color w:val="FF0000"/>
        </w:rPr>
        <w:t>примере</w:t>
      </w:r>
      <w:r>
        <w:rPr>
          <w:color w:val="FF0000"/>
          <w:spacing w:val="-1"/>
        </w:rPr>
        <w:t xml:space="preserve"> </w:t>
      </w:r>
      <w:r>
        <w:rPr>
          <w:color w:val="FF0000"/>
        </w:rPr>
        <w:t>роли традиций</w:t>
      </w:r>
      <w:r>
        <w:rPr>
          <w:color w:val="FF0000"/>
          <w:spacing w:val="-2"/>
        </w:rPr>
        <w:t xml:space="preserve"> </w:t>
      </w:r>
      <w:r>
        <w:rPr>
          <w:color w:val="FF0000"/>
        </w:rPr>
        <w:t>и развития тяжелой атлетики в</w:t>
      </w:r>
      <w:r>
        <w:rPr>
          <w:color w:val="FF0000"/>
          <w:spacing w:val="-1"/>
        </w:rPr>
        <w:t xml:space="preserve"> </w:t>
      </w:r>
      <w:r>
        <w:rPr>
          <w:color w:val="FF0000"/>
        </w:rPr>
        <w:t xml:space="preserve">современном </w:t>
      </w:r>
      <w:r>
        <w:rPr>
          <w:color w:val="FF0000"/>
          <w:spacing w:val="-2"/>
        </w:rPr>
        <w:t>обществе;</w:t>
      </w:r>
    </w:p>
    <w:p w:rsidR="00336F6E" w:rsidRDefault="001D7343">
      <w:pPr>
        <w:pStyle w:val="a3"/>
        <w:spacing w:before="240"/>
        <w:ind w:right="229"/>
      </w:pPr>
      <w:r>
        <w:rPr>
          <w:color w:val="FF0000"/>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w:t>
      </w:r>
      <w:r>
        <w:rPr>
          <w:color w:val="FF0000"/>
          <w:spacing w:val="-2"/>
        </w:rPr>
        <w:t xml:space="preserve"> </w:t>
      </w:r>
      <w:r>
        <w:rPr>
          <w:color w:val="FF0000"/>
        </w:rPr>
        <w:t>цели и сотрудничать для</w:t>
      </w:r>
      <w:r>
        <w:rPr>
          <w:color w:val="FF0000"/>
          <w:spacing w:val="-1"/>
        </w:rPr>
        <w:t xml:space="preserve"> </w:t>
      </w:r>
      <w:r>
        <w:rPr>
          <w:color w:val="FF0000"/>
        </w:rPr>
        <w:t>их достижения</w:t>
      </w:r>
      <w:r>
        <w:rPr>
          <w:color w:val="FF0000"/>
          <w:spacing w:val="-4"/>
        </w:rPr>
        <w:t xml:space="preserve"> </w:t>
      </w:r>
      <w:r>
        <w:rPr>
          <w:color w:val="FF0000"/>
        </w:rPr>
        <w:t>в учебной,</w:t>
      </w:r>
      <w:r>
        <w:rPr>
          <w:color w:val="FF0000"/>
          <w:spacing w:val="-1"/>
        </w:rPr>
        <w:t xml:space="preserve"> </w:t>
      </w:r>
      <w:r>
        <w:rPr>
          <w:color w:val="FF0000"/>
        </w:rPr>
        <w:t>тренировочной,</w:t>
      </w:r>
      <w:r>
        <w:rPr>
          <w:color w:val="FF0000"/>
          <w:spacing w:val="-1"/>
        </w:rPr>
        <w:t xml:space="preserve"> </w:t>
      </w:r>
      <w:r>
        <w:rPr>
          <w:color w:val="FF0000"/>
        </w:rPr>
        <w:t>досуговой,</w:t>
      </w:r>
      <w:r>
        <w:rPr>
          <w:color w:val="FF0000"/>
          <w:spacing w:val="-1"/>
        </w:rPr>
        <w:t xml:space="preserve"> </w:t>
      </w:r>
      <w:r>
        <w:rPr>
          <w:color w:val="FF0000"/>
        </w:rPr>
        <w:t>игровой и</w:t>
      </w:r>
      <w:r>
        <w:rPr>
          <w:color w:val="FF0000"/>
          <w:spacing w:val="30"/>
        </w:rPr>
        <w:t xml:space="preserve"> </w:t>
      </w:r>
      <w:r>
        <w:rPr>
          <w:color w:val="FF0000"/>
        </w:rPr>
        <w:t>соревновательной</w:t>
      </w:r>
      <w:r>
        <w:rPr>
          <w:color w:val="FF0000"/>
          <w:spacing w:val="30"/>
        </w:rPr>
        <w:t xml:space="preserve"> </w:t>
      </w:r>
      <w:r>
        <w:rPr>
          <w:color w:val="FF0000"/>
        </w:rPr>
        <w:t>деятельности,</w:t>
      </w:r>
      <w:r>
        <w:rPr>
          <w:color w:val="FF0000"/>
          <w:spacing w:val="29"/>
        </w:rPr>
        <w:t xml:space="preserve"> </w:t>
      </w:r>
      <w:r>
        <w:rPr>
          <w:color w:val="FF0000"/>
        </w:rPr>
        <w:t>судейской</w:t>
      </w:r>
      <w:r>
        <w:rPr>
          <w:color w:val="FF0000"/>
          <w:spacing w:val="30"/>
        </w:rPr>
        <w:t xml:space="preserve"> </w:t>
      </w:r>
      <w:r>
        <w:rPr>
          <w:color w:val="FF0000"/>
        </w:rPr>
        <w:t>практике</w:t>
      </w:r>
      <w:r>
        <w:rPr>
          <w:color w:val="FF0000"/>
          <w:spacing w:val="28"/>
        </w:rPr>
        <w:t xml:space="preserve"> </w:t>
      </w:r>
      <w:r>
        <w:rPr>
          <w:color w:val="FF0000"/>
        </w:rPr>
        <w:t>на</w:t>
      </w:r>
      <w:r>
        <w:rPr>
          <w:color w:val="FF0000"/>
          <w:spacing w:val="28"/>
        </w:rPr>
        <w:t xml:space="preserve"> </w:t>
      </w:r>
      <w:r>
        <w:rPr>
          <w:color w:val="FF0000"/>
        </w:rPr>
        <w:t>принципах</w:t>
      </w:r>
      <w:r>
        <w:rPr>
          <w:color w:val="FF0000"/>
          <w:spacing w:val="31"/>
        </w:rPr>
        <w:t xml:space="preserve"> </w:t>
      </w:r>
      <w:r>
        <w:rPr>
          <w:color w:val="FF0000"/>
        </w:rPr>
        <w:t>доброжелательности</w:t>
      </w:r>
      <w:r>
        <w:rPr>
          <w:color w:val="FF0000"/>
          <w:spacing w:val="27"/>
        </w:rPr>
        <w:t xml:space="preserve"> </w:t>
      </w:r>
      <w:r>
        <w:rPr>
          <w:color w:val="FF0000"/>
        </w:rPr>
        <w:t>и</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jc w:val="left"/>
      </w:pPr>
      <w:r>
        <w:rPr>
          <w:color w:val="FF0000"/>
          <w:spacing w:val="-2"/>
        </w:rPr>
        <w:lastRenderedPageBreak/>
        <w:t>взаимопомощи;</w:t>
      </w:r>
    </w:p>
    <w:p w:rsidR="00336F6E" w:rsidRDefault="001D7343">
      <w:pPr>
        <w:pStyle w:val="a3"/>
        <w:spacing w:before="240"/>
        <w:ind w:right="227"/>
      </w:pPr>
      <w:r>
        <w:rPr>
          <w:color w:val="FF0000"/>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336F6E" w:rsidRDefault="001D7343">
      <w:pPr>
        <w:pStyle w:val="a3"/>
        <w:spacing w:before="240"/>
        <w:ind w:right="230"/>
      </w:pPr>
      <w:r>
        <w:rPr>
          <w:color w:val="FF0000"/>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тренировочной и соревновательной деятельности по тяжелой атлетике;</w:t>
      </w:r>
    </w:p>
    <w:p w:rsidR="00336F6E" w:rsidRDefault="001D7343">
      <w:pPr>
        <w:pStyle w:val="a3"/>
        <w:spacing w:before="240"/>
        <w:ind w:right="230"/>
      </w:pPr>
      <w:r>
        <w:rPr>
          <w:color w:val="FF0000"/>
        </w:rPr>
        <w:t>готовность к осознанному выбору будущей профессии и возможностей реализации собственных жизненных планов при использовании средств тяжелой атлетики в качестве одного из условий успешной профессиональной, спортивной и общественной деятельности;</w:t>
      </w:r>
    </w:p>
    <w:p w:rsidR="00336F6E" w:rsidRDefault="001D7343">
      <w:pPr>
        <w:pStyle w:val="a3"/>
        <w:spacing w:before="241"/>
        <w:ind w:right="237"/>
      </w:pPr>
      <w:r>
        <w:rPr>
          <w:color w:val="FF0000"/>
        </w:rPr>
        <w:t>сформированность потребности в физическом саморазвитии, неприятие вредных привычек, умение оказывать первую помощь.</w:t>
      </w:r>
    </w:p>
    <w:p w:rsidR="00336F6E" w:rsidRDefault="001D7343">
      <w:pPr>
        <w:pStyle w:val="a3"/>
        <w:spacing w:before="240"/>
        <w:ind w:right="228"/>
      </w:pPr>
      <w:r>
        <w:rPr>
          <w:color w:val="FF0000"/>
        </w:rPr>
        <w:t xml:space="preserve">При изучении модуля "Тяжелая атлетика" на уровне среднего общего образования у обучающихся будут сформированы следующие </w:t>
      </w:r>
      <w:r>
        <w:rPr>
          <w:b/>
          <w:color w:val="FF0000"/>
        </w:rPr>
        <w:t>метапредметные результаты</w:t>
      </w:r>
      <w:r>
        <w:rPr>
          <w:color w:val="FF0000"/>
        </w:rPr>
        <w:t>:</w:t>
      </w:r>
    </w:p>
    <w:p w:rsidR="00336F6E" w:rsidRDefault="001D7343">
      <w:pPr>
        <w:pStyle w:val="a3"/>
        <w:spacing w:before="240"/>
        <w:ind w:right="232"/>
      </w:pPr>
      <w:r>
        <w:rPr>
          <w:color w:val="FF0000"/>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336F6E" w:rsidRDefault="001D7343">
      <w:pPr>
        <w:pStyle w:val="a3"/>
        <w:spacing w:before="240"/>
        <w:ind w:right="237"/>
      </w:pPr>
      <w:r>
        <w:rPr>
          <w:color w:val="FF0000"/>
        </w:rPr>
        <w:t>умение осуществлять, контролировать и корректировать учебную, тренировочную, игровую и соревновательную деятельность по тяжелой атлетике;</w:t>
      </w:r>
    </w:p>
    <w:p w:rsidR="00336F6E" w:rsidRDefault="001D7343">
      <w:pPr>
        <w:pStyle w:val="a3"/>
        <w:spacing w:before="241"/>
        <w:ind w:right="230"/>
      </w:pPr>
      <w:r>
        <w:rPr>
          <w:color w:val="FF0000"/>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336F6E" w:rsidRDefault="001D7343">
      <w:pPr>
        <w:pStyle w:val="a3"/>
        <w:spacing w:before="240"/>
        <w:ind w:right="232"/>
      </w:pPr>
      <w:r>
        <w:rPr>
          <w:color w:val="FF000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color w:val="FF0000"/>
          <w:spacing w:val="-2"/>
        </w:rPr>
        <w:t>безопасности;</w:t>
      </w:r>
    </w:p>
    <w:p w:rsidR="00336F6E" w:rsidRDefault="001D7343">
      <w:pPr>
        <w:pStyle w:val="a3"/>
        <w:spacing w:before="240"/>
        <w:ind w:right="225"/>
      </w:pPr>
      <w:r>
        <w:rPr>
          <w:color w:val="FF0000"/>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336F6E" w:rsidRDefault="001D7343">
      <w:pPr>
        <w:pStyle w:val="a3"/>
        <w:spacing w:before="241"/>
        <w:ind w:right="234" w:firstLine="720"/>
        <w:jc w:val="left"/>
      </w:pPr>
      <w:r>
        <w:rPr>
          <w:color w:val="FF0000"/>
        </w:rPr>
        <w:t>При</w:t>
      </w:r>
      <w:r>
        <w:rPr>
          <w:color w:val="FF0000"/>
          <w:spacing w:val="32"/>
        </w:rPr>
        <w:t xml:space="preserve"> </w:t>
      </w:r>
      <w:r>
        <w:rPr>
          <w:color w:val="FF0000"/>
        </w:rPr>
        <w:t>изучении</w:t>
      </w:r>
      <w:r>
        <w:rPr>
          <w:color w:val="FF0000"/>
          <w:spacing w:val="32"/>
        </w:rPr>
        <w:t xml:space="preserve"> </w:t>
      </w:r>
      <w:r>
        <w:rPr>
          <w:color w:val="FF0000"/>
        </w:rPr>
        <w:t>модуля</w:t>
      </w:r>
      <w:r>
        <w:rPr>
          <w:color w:val="FF0000"/>
          <w:spacing w:val="34"/>
        </w:rPr>
        <w:t xml:space="preserve"> </w:t>
      </w:r>
      <w:r>
        <w:rPr>
          <w:color w:val="FF0000"/>
        </w:rPr>
        <w:t>"Тяжелая</w:t>
      </w:r>
      <w:r>
        <w:rPr>
          <w:color w:val="FF0000"/>
          <w:spacing w:val="32"/>
        </w:rPr>
        <w:t xml:space="preserve"> </w:t>
      </w:r>
      <w:r>
        <w:rPr>
          <w:color w:val="FF0000"/>
        </w:rPr>
        <w:t>атлетика"</w:t>
      </w:r>
      <w:r>
        <w:rPr>
          <w:color w:val="FF0000"/>
          <w:spacing w:val="30"/>
        </w:rPr>
        <w:t xml:space="preserve"> </w:t>
      </w:r>
      <w:r>
        <w:rPr>
          <w:color w:val="FF0000"/>
        </w:rPr>
        <w:t>на</w:t>
      </w:r>
      <w:r>
        <w:rPr>
          <w:color w:val="FF0000"/>
          <w:spacing w:val="35"/>
        </w:rPr>
        <w:t xml:space="preserve"> </w:t>
      </w:r>
      <w:r>
        <w:rPr>
          <w:color w:val="FF0000"/>
        </w:rPr>
        <w:t>уровне</w:t>
      </w:r>
      <w:r>
        <w:rPr>
          <w:color w:val="FF0000"/>
          <w:spacing w:val="31"/>
        </w:rPr>
        <w:t xml:space="preserve"> </w:t>
      </w:r>
      <w:r>
        <w:rPr>
          <w:color w:val="FF0000"/>
        </w:rPr>
        <w:t>среднего</w:t>
      </w:r>
      <w:r>
        <w:rPr>
          <w:color w:val="FF0000"/>
          <w:spacing w:val="32"/>
        </w:rPr>
        <w:t xml:space="preserve"> </w:t>
      </w:r>
      <w:r>
        <w:rPr>
          <w:color w:val="FF0000"/>
        </w:rPr>
        <w:t>общего</w:t>
      </w:r>
      <w:r>
        <w:rPr>
          <w:color w:val="FF0000"/>
          <w:spacing w:val="32"/>
        </w:rPr>
        <w:t xml:space="preserve"> </w:t>
      </w:r>
      <w:r>
        <w:rPr>
          <w:color w:val="FF0000"/>
        </w:rPr>
        <w:t>образования</w:t>
      </w:r>
      <w:r>
        <w:rPr>
          <w:color w:val="FF0000"/>
          <w:spacing w:val="34"/>
        </w:rPr>
        <w:t xml:space="preserve"> </w:t>
      </w:r>
      <w:r>
        <w:rPr>
          <w:color w:val="FF0000"/>
        </w:rPr>
        <w:t xml:space="preserve">у обучающихся будут сформированы следующие </w:t>
      </w:r>
      <w:r>
        <w:rPr>
          <w:b/>
          <w:color w:val="FF0000"/>
        </w:rPr>
        <w:t>предметные результаты</w:t>
      </w:r>
      <w:r>
        <w:rPr>
          <w:color w:val="FF0000"/>
        </w:rPr>
        <w:t>:</w:t>
      </w:r>
    </w:p>
    <w:p w:rsidR="00336F6E" w:rsidRDefault="001D7343">
      <w:pPr>
        <w:pStyle w:val="a3"/>
        <w:spacing w:before="240"/>
        <w:ind w:right="232"/>
      </w:pPr>
      <w:r>
        <w:rPr>
          <w:color w:val="FF0000"/>
        </w:rPr>
        <w:t>способность анализировать результаты соревнований, входящих в официальный календарь соревнований (международных, всероссийских, региональных);</w:t>
      </w:r>
    </w:p>
    <w:p w:rsidR="00336F6E" w:rsidRDefault="001D7343">
      <w:pPr>
        <w:pStyle w:val="a3"/>
        <w:spacing w:before="240"/>
        <w:ind w:right="234"/>
      </w:pPr>
      <w:r>
        <w:rPr>
          <w:color w:val="FF0000"/>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rsidR="00336F6E" w:rsidRDefault="001D7343">
      <w:pPr>
        <w:pStyle w:val="a3"/>
        <w:spacing w:before="240"/>
      </w:pPr>
      <w:r>
        <w:rPr>
          <w:color w:val="FF0000"/>
        </w:rPr>
        <w:t>формирование</w:t>
      </w:r>
      <w:r>
        <w:rPr>
          <w:color w:val="FF0000"/>
          <w:spacing w:val="14"/>
        </w:rPr>
        <w:t xml:space="preserve"> </w:t>
      </w:r>
      <w:r>
        <w:rPr>
          <w:color w:val="FF0000"/>
        </w:rPr>
        <w:t>и</w:t>
      </w:r>
      <w:r>
        <w:rPr>
          <w:color w:val="FF0000"/>
          <w:spacing w:val="18"/>
        </w:rPr>
        <w:t xml:space="preserve"> </w:t>
      </w:r>
      <w:r>
        <w:rPr>
          <w:color w:val="FF0000"/>
        </w:rPr>
        <w:t>закрепление</w:t>
      </w:r>
      <w:r>
        <w:rPr>
          <w:color w:val="FF0000"/>
          <w:spacing w:val="16"/>
        </w:rPr>
        <w:t xml:space="preserve"> </w:t>
      </w:r>
      <w:r>
        <w:rPr>
          <w:color w:val="FF0000"/>
        </w:rPr>
        <w:t>навыков</w:t>
      </w:r>
      <w:r>
        <w:rPr>
          <w:color w:val="FF0000"/>
          <w:spacing w:val="16"/>
        </w:rPr>
        <w:t xml:space="preserve"> </w:t>
      </w:r>
      <w:r>
        <w:rPr>
          <w:color w:val="FF0000"/>
        </w:rPr>
        <w:t>совершения</w:t>
      </w:r>
      <w:r>
        <w:rPr>
          <w:color w:val="FF0000"/>
          <w:spacing w:val="17"/>
        </w:rPr>
        <w:t xml:space="preserve"> </w:t>
      </w:r>
      <w:r>
        <w:rPr>
          <w:color w:val="FF0000"/>
        </w:rPr>
        <w:t>соревновательных</w:t>
      </w:r>
      <w:r>
        <w:rPr>
          <w:color w:val="FF0000"/>
          <w:spacing w:val="21"/>
        </w:rPr>
        <w:t xml:space="preserve"> </w:t>
      </w:r>
      <w:r>
        <w:rPr>
          <w:color w:val="FF0000"/>
        </w:rPr>
        <w:t>упражнений</w:t>
      </w:r>
      <w:r>
        <w:rPr>
          <w:color w:val="FF0000"/>
          <w:spacing w:val="18"/>
        </w:rPr>
        <w:t xml:space="preserve"> </w:t>
      </w:r>
      <w:r>
        <w:rPr>
          <w:color w:val="FF0000"/>
        </w:rPr>
        <w:t>в</w:t>
      </w:r>
      <w:r>
        <w:rPr>
          <w:color w:val="FF0000"/>
          <w:spacing w:val="17"/>
        </w:rPr>
        <w:t xml:space="preserve"> </w:t>
      </w:r>
      <w:r>
        <w:rPr>
          <w:color w:val="FF0000"/>
          <w:spacing w:val="-2"/>
        </w:rPr>
        <w:t>тяжелой</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5"/>
      </w:pPr>
      <w:r>
        <w:rPr>
          <w:color w:val="FF0000"/>
        </w:rPr>
        <w:lastRenderedPageBreak/>
        <w:t xml:space="preserve">атлетике, овладение знаниями об истории, цели, тактике и правилах тяжелоатлетических </w:t>
      </w:r>
      <w:r>
        <w:rPr>
          <w:color w:val="FF0000"/>
          <w:spacing w:val="-2"/>
        </w:rPr>
        <w:t>состязаний;</w:t>
      </w:r>
    </w:p>
    <w:p w:rsidR="00336F6E" w:rsidRDefault="001D7343">
      <w:pPr>
        <w:pStyle w:val="a3"/>
        <w:spacing w:before="240"/>
        <w:ind w:right="228"/>
      </w:pPr>
      <w:r>
        <w:rPr>
          <w:color w:val="FF0000"/>
        </w:rPr>
        <w:t>умение выполнять подводящие упражнения для совершенствования техники выполнения соревновательных движений (рывка и толчка): приседания с отягощением, тяги, наклоны, жимовые упражнения, выпрыгивания;</w:t>
      </w:r>
    </w:p>
    <w:p w:rsidR="00336F6E" w:rsidRDefault="001D7343">
      <w:pPr>
        <w:pStyle w:val="a3"/>
        <w:spacing w:before="240"/>
        <w:ind w:right="233"/>
      </w:pPr>
      <w:r>
        <w:rPr>
          <w:color w:val="FF0000"/>
        </w:rPr>
        <w:t>способность различать системы проведения соревнований по тяжелой атлетике, понимать структуру</w:t>
      </w:r>
      <w:r>
        <w:rPr>
          <w:color w:val="FF0000"/>
          <w:spacing w:val="-1"/>
        </w:rPr>
        <w:t xml:space="preserve"> </w:t>
      </w:r>
      <w:r>
        <w:rPr>
          <w:color w:val="FF0000"/>
        </w:rPr>
        <w:t>спортивных соревнований и физкультурных мероприятий по тяжелой атлетике и ее спортивным дисциплинам (рывок, толчок, двоеборье) среди различных возрастных групп и весовых категорий участников;</w:t>
      </w:r>
    </w:p>
    <w:p w:rsidR="00336F6E" w:rsidRDefault="001D7343">
      <w:pPr>
        <w:pStyle w:val="a3"/>
        <w:spacing w:before="240"/>
        <w:ind w:right="235"/>
      </w:pPr>
      <w:r>
        <w:rPr>
          <w:color w:val="FF0000"/>
        </w:rPr>
        <w:t>способность характеризовать влияние занятий тяжелой атлетикой на физическую, психическую, интеллектуальную и социальную деятельность человека;</w:t>
      </w:r>
    </w:p>
    <w:p w:rsidR="00336F6E" w:rsidRDefault="001D7343">
      <w:pPr>
        <w:pStyle w:val="a3"/>
        <w:spacing w:before="241"/>
        <w:ind w:right="232"/>
      </w:pPr>
      <w:r>
        <w:rPr>
          <w:color w:val="FF0000"/>
        </w:rPr>
        <w:t>понимание роли и взаимосвязи развития физических качеств и специальной физической подготовки тяжелоатлетов в формировании и совершенствовании технического и тактического мастерства;</w:t>
      </w:r>
    </w:p>
    <w:p w:rsidR="00336F6E" w:rsidRDefault="001D7343">
      <w:pPr>
        <w:pStyle w:val="a3"/>
        <w:spacing w:before="240"/>
        <w:ind w:right="235"/>
      </w:pPr>
      <w:r>
        <w:rPr>
          <w:color w:val="FF0000"/>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тяжелой атлетикой;</w:t>
      </w:r>
    </w:p>
    <w:p w:rsidR="00336F6E" w:rsidRDefault="001D7343">
      <w:pPr>
        <w:pStyle w:val="a3"/>
        <w:spacing w:before="240"/>
        <w:ind w:right="224"/>
      </w:pPr>
      <w:r>
        <w:rPr>
          <w:color w:val="FF0000"/>
        </w:rPr>
        <w:t>владение навыками разработки и выполнения физических упражнений различной целевой и функциональной направленности, используя средства тяжелой атлетики, применять их в тренировочной и соревновательной деятельности;</w:t>
      </w:r>
    </w:p>
    <w:p w:rsidR="00336F6E" w:rsidRDefault="001D7343">
      <w:pPr>
        <w:pStyle w:val="a3"/>
        <w:spacing w:before="240"/>
        <w:ind w:right="230"/>
      </w:pPr>
      <w:r>
        <w:rPr>
          <w:color w:val="FF0000"/>
        </w:rPr>
        <w:t xml:space="preserve">способность характеризовать, составлять и демонстрировать комплексы упражнений, формирующие двигательные навыки, технические приемы, характерные для тяжелой </w:t>
      </w:r>
      <w:r>
        <w:rPr>
          <w:color w:val="FF0000"/>
          <w:spacing w:val="-2"/>
        </w:rPr>
        <w:t>атлетики;</w:t>
      </w:r>
    </w:p>
    <w:p w:rsidR="00336F6E" w:rsidRDefault="001D7343">
      <w:pPr>
        <w:pStyle w:val="a3"/>
        <w:spacing w:before="241"/>
        <w:ind w:right="233"/>
      </w:pPr>
      <w:r>
        <w:rPr>
          <w:color w:val="FF0000"/>
        </w:rPr>
        <w:t>приобретение практического опыта организации самостоятельных систематических занятий тяжелой атлетикой и участия в соревнованиях с соблюдением правил техники безопасности и профилактики травматизма;</w:t>
      </w:r>
    </w:p>
    <w:p w:rsidR="00336F6E" w:rsidRDefault="001D7343">
      <w:pPr>
        <w:pStyle w:val="a3"/>
        <w:spacing w:before="240"/>
        <w:ind w:right="234"/>
      </w:pPr>
      <w:r>
        <w:rPr>
          <w:color w:val="FF0000"/>
        </w:rPr>
        <w:t>умение выполнять функции помощника судьи (ассистента, волонтера) на соревнованиях по тяжелой атлетике;</w:t>
      </w:r>
    </w:p>
    <w:p w:rsidR="00336F6E" w:rsidRDefault="001D7343">
      <w:pPr>
        <w:pStyle w:val="a3"/>
        <w:spacing w:before="240"/>
        <w:ind w:right="227"/>
      </w:pPr>
      <w:r>
        <w:rPr>
          <w:color w:val="FF0000"/>
        </w:rPr>
        <w:t>владение технологиями предупреждения и нивелирования конфликтных ситуации во время занятий тяжелой атлетикой в тренажерном зале, решения спорных и проблемных ситуаций на основе уважительного и доброжелательного отношения к окружающим;</w:t>
      </w:r>
    </w:p>
    <w:p w:rsidR="00336F6E" w:rsidRDefault="001D7343">
      <w:pPr>
        <w:pStyle w:val="a3"/>
        <w:spacing w:before="241"/>
        <w:ind w:right="232"/>
      </w:pPr>
      <w:r>
        <w:rPr>
          <w:color w:val="FF0000"/>
        </w:rPr>
        <w:t>понимание сущности возникновения ошибок в двигательной деятельности в тяжелой</w:t>
      </w:r>
      <w:r>
        <w:rPr>
          <w:color w:val="FF0000"/>
          <w:spacing w:val="40"/>
        </w:rPr>
        <w:t xml:space="preserve"> </w:t>
      </w:r>
      <w:r>
        <w:rPr>
          <w:color w:val="FF0000"/>
        </w:rPr>
        <w:t>атлетике, умение анализировать и находить способы устранения технических ошибок; проводить анализ собственного выступления на соревнованиях и выступления соперников, выделять слабые и сильные стороны различных спортсменов, анализировать примененные ими тактические приемы и делать выводы;</w:t>
      </w:r>
    </w:p>
    <w:p w:rsidR="00336F6E" w:rsidRDefault="001D7343">
      <w:pPr>
        <w:pStyle w:val="a3"/>
        <w:spacing w:before="240"/>
        <w:ind w:right="233"/>
      </w:pPr>
      <w:r>
        <w:rPr>
          <w:color w:val="FF0000"/>
        </w:rPr>
        <w:t>умение контролировать величину нагрузки по частоте сердечных сокращений и</w:t>
      </w:r>
      <w:r>
        <w:rPr>
          <w:color w:val="FF0000"/>
          <w:spacing w:val="40"/>
        </w:rPr>
        <w:t xml:space="preserve"> </w:t>
      </w:r>
      <w:r>
        <w:rPr>
          <w:color w:val="FF0000"/>
        </w:rPr>
        <w:t>артериального давления при выполнении упражнений на развитие физических качеств;</w:t>
      </w:r>
    </w:p>
    <w:p w:rsidR="00336F6E" w:rsidRDefault="001D7343">
      <w:pPr>
        <w:pStyle w:val="a3"/>
        <w:spacing w:before="240"/>
      </w:pPr>
      <w:r>
        <w:rPr>
          <w:color w:val="FF0000"/>
        </w:rPr>
        <w:t>знание</w:t>
      </w:r>
      <w:r>
        <w:rPr>
          <w:color w:val="FF0000"/>
          <w:spacing w:val="39"/>
        </w:rPr>
        <w:t xml:space="preserve">  </w:t>
      </w:r>
      <w:r>
        <w:rPr>
          <w:color w:val="FF0000"/>
        </w:rPr>
        <w:t>и</w:t>
      </w:r>
      <w:r>
        <w:rPr>
          <w:color w:val="FF0000"/>
          <w:spacing w:val="41"/>
        </w:rPr>
        <w:t xml:space="preserve">  </w:t>
      </w:r>
      <w:r>
        <w:rPr>
          <w:color w:val="FF0000"/>
        </w:rPr>
        <w:t>понимание</w:t>
      </w:r>
      <w:r>
        <w:rPr>
          <w:color w:val="FF0000"/>
          <w:spacing w:val="39"/>
        </w:rPr>
        <w:t xml:space="preserve">  </w:t>
      </w:r>
      <w:r>
        <w:rPr>
          <w:color w:val="FF0000"/>
        </w:rPr>
        <w:t>требований</w:t>
      </w:r>
      <w:r>
        <w:rPr>
          <w:color w:val="FF0000"/>
          <w:spacing w:val="40"/>
        </w:rPr>
        <w:t xml:space="preserve">  </w:t>
      </w:r>
      <w:r>
        <w:rPr>
          <w:color w:val="FF0000"/>
        </w:rPr>
        <w:t>к</w:t>
      </w:r>
      <w:r>
        <w:rPr>
          <w:color w:val="FF0000"/>
          <w:spacing w:val="41"/>
        </w:rPr>
        <w:t xml:space="preserve">  </w:t>
      </w:r>
      <w:r>
        <w:rPr>
          <w:color w:val="FF0000"/>
        </w:rPr>
        <w:t>местам</w:t>
      </w:r>
      <w:r>
        <w:rPr>
          <w:color w:val="FF0000"/>
          <w:spacing w:val="40"/>
        </w:rPr>
        <w:t xml:space="preserve">  </w:t>
      </w:r>
      <w:r>
        <w:rPr>
          <w:color w:val="FF0000"/>
        </w:rPr>
        <w:t>проведения</w:t>
      </w:r>
      <w:r>
        <w:rPr>
          <w:color w:val="FF0000"/>
          <w:spacing w:val="40"/>
        </w:rPr>
        <w:t xml:space="preserve">  </w:t>
      </w:r>
      <w:r>
        <w:rPr>
          <w:color w:val="FF0000"/>
        </w:rPr>
        <w:t>занятий</w:t>
      </w:r>
      <w:r>
        <w:rPr>
          <w:color w:val="FF0000"/>
          <w:spacing w:val="40"/>
        </w:rPr>
        <w:t xml:space="preserve">  </w:t>
      </w:r>
      <w:r>
        <w:rPr>
          <w:color w:val="FF0000"/>
        </w:rPr>
        <w:t>тяжелой</w:t>
      </w:r>
      <w:r>
        <w:rPr>
          <w:color w:val="FF0000"/>
          <w:spacing w:val="41"/>
        </w:rPr>
        <w:t xml:space="preserve">  </w:t>
      </w:r>
      <w:r>
        <w:rPr>
          <w:color w:val="FF0000"/>
          <w:spacing w:val="-2"/>
        </w:rPr>
        <w:t>атлетикой,</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1"/>
        <w:ind w:right="232"/>
      </w:pPr>
      <w:r>
        <w:rPr>
          <w:color w:val="FF0000"/>
        </w:rPr>
        <w:lastRenderedPageBreak/>
        <w:t>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тяжелой атлетикой (тренажерных залах) в досуговой деятельности;</w:t>
      </w:r>
    </w:p>
    <w:p w:rsidR="00336F6E" w:rsidRDefault="001D7343">
      <w:pPr>
        <w:pStyle w:val="a3"/>
        <w:spacing w:before="240"/>
        <w:ind w:right="226"/>
      </w:pPr>
      <w:r>
        <w:rPr>
          <w:color w:val="FF0000"/>
        </w:rPr>
        <w:t>знание и соблюдение правил техники безопасности во время тренировочных занятий и соревнований по тяжелой атлетике; понимание причин возникновения травм и умение оказывать первую помощь при травмах и повреждениях во время занятий тяжелой атлетикой;</w:t>
      </w:r>
    </w:p>
    <w:p w:rsidR="00336F6E" w:rsidRDefault="001D7343">
      <w:pPr>
        <w:pStyle w:val="a3"/>
        <w:spacing w:before="240"/>
        <w:ind w:right="229"/>
      </w:pPr>
      <w:r>
        <w:rPr>
          <w:color w:val="FF0000"/>
        </w:rPr>
        <w:t xml:space="preserve">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тяжелой </w:t>
      </w:r>
      <w:r>
        <w:rPr>
          <w:color w:val="FF0000"/>
          <w:spacing w:val="-2"/>
        </w:rPr>
        <w:t>атлетики;</w:t>
      </w:r>
    </w:p>
    <w:p w:rsidR="00336F6E" w:rsidRDefault="001D7343">
      <w:pPr>
        <w:pStyle w:val="a3"/>
        <w:spacing w:before="240"/>
        <w:ind w:right="233"/>
      </w:pPr>
      <w:r>
        <w:rPr>
          <w:color w:val="FF0000"/>
        </w:rPr>
        <w:t>освоение навыков оказания первой помощи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и досуга;</w:t>
      </w:r>
    </w:p>
    <w:p w:rsidR="00336F6E" w:rsidRDefault="001D7343">
      <w:pPr>
        <w:pStyle w:val="a3"/>
        <w:spacing w:before="241"/>
        <w:ind w:right="232"/>
      </w:pPr>
      <w:r>
        <w:rPr>
          <w:color w:val="FF0000"/>
        </w:rPr>
        <w:t>способность проводить контрольно-тестовые занятия по общей, специальной и технической подготовке тяжелоатлетов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336F6E" w:rsidRDefault="001D7343">
      <w:pPr>
        <w:pStyle w:val="a3"/>
        <w:spacing w:before="240"/>
        <w:ind w:right="234"/>
      </w:pPr>
      <w:r>
        <w:rPr>
          <w:color w:val="FF0000"/>
        </w:rPr>
        <w:t>способность</w:t>
      </w:r>
      <w:r>
        <w:rPr>
          <w:color w:val="FF0000"/>
          <w:spacing w:val="-1"/>
        </w:rPr>
        <w:t xml:space="preserve"> </w:t>
      </w:r>
      <w:r>
        <w:rPr>
          <w:color w:val="FF0000"/>
        </w:rPr>
        <w:t>соблюдать</w:t>
      </w:r>
      <w:r>
        <w:rPr>
          <w:color w:val="FF0000"/>
          <w:spacing w:val="-3"/>
        </w:rPr>
        <w:t xml:space="preserve"> </w:t>
      </w:r>
      <w:r>
        <w:rPr>
          <w:color w:val="FF0000"/>
        </w:rPr>
        <w:t>правила</w:t>
      </w:r>
      <w:r>
        <w:rPr>
          <w:color w:val="FF0000"/>
          <w:spacing w:val="-3"/>
        </w:rPr>
        <w:t xml:space="preserve"> </w:t>
      </w:r>
      <w:r>
        <w:rPr>
          <w:color w:val="FF0000"/>
        </w:rPr>
        <w:t>безопасного,</w:t>
      </w:r>
      <w:r>
        <w:rPr>
          <w:color w:val="FF0000"/>
          <w:spacing w:val="-2"/>
        </w:rPr>
        <w:t xml:space="preserve"> </w:t>
      </w:r>
      <w:r>
        <w:rPr>
          <w:color w:val="FF0000"/>
        </w:rPr>
        <w:t>правомерного</w:t>
      </w:r>
      <w:r>
        <w:rPr>
          <w:color w:val="FF0000"/>
          <w:spacing w:val="-2"/>
        </w:rPr>
        <w:t xml:space="preserve"> </w:t>
      </w:r>
      <w:r>
        <w:rPr>
          <w:color w:val="FF0000"/>
        </w:rPr>
        <w:t>поведения</w:t>
      </w:r>
      <w:r>
        <w:rPr>
          <w:color w:val="FF0000"/>
          <w:spacing w:val="-2"/>
        </w:rPr>
        <w:t xml:space="preserve"> </w:t>
      </w:r>
      <w:r>
        <w:rPr>
          <w:color w:val="FF0000"/>
        </w:rPr>
        <w:t>во</w:t>
      </w:r>
      <w:r>
        <w:rPr>
          <w:color w:val="FF0000"/>
          <w:spacing w:val="-3"/>
        </w:rPr>
        <w:t xml:space="preserve"> </w:t>
      </w:r>
      <w:r>
        <w:rPr>
          <w:color w:val="FF0000"/>
        </w:rPr>
        <w:t>время</w:t>
      </w:r>
      <w:r>
        <w:rPr>
          <w:color w:val="FF0000"/>
          <w:spacing w:val="-2"/>
        </w:rPr>
        <w:t xml:space="preserve"> </w:t>
      </w:r>
      <w:r>
        <w:rPr>
          <w:color w:val="FF0000"/>
        </w:rPr>
        <w:t>соревнований различного уровня по тяжелой атлетике в качестве зрителя или волонтера;</w:t>
      </w:r>
    </w:p>
    <w:p w:rsidR="00336F6E" w:rsidRDefault="001D7343">
      <w:pPr>
        <w:pStyle w:val="a3"/>
        <w:spacing w:before="240"/>
        <w:ind w:right="227"/>
      </w:pPr>
      <w:r>
        <w:rPr>
          <w:color w:val="FF0000"/>
        </w:rPr>
        <w:t xml:space="preserve">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w:t>
      </w:r>
      <w:r>
        <w:rPr>
          <w:color w:val="FF0000"/>
          <w:spacing w:val="-2"/>
        </w:rPr>
        <w:t>поведения.";</w:t>
      </w:r>
    </w:p>
    <w:p w:rsidR="00336F6E" w:rsidRDefault="00336F6E">
      <w:pPr>
        <w:pStyle w:val="a3"/>
        <w:ind w:left="0"/>
        <w:jc w:val="left"/>
      </w:pPr>
    </w:p>
    <w:p w:rsidR="00336F6E" w:rsidRDefault="00336F6E">
      <w:pPr>
        <w:pStyle w:val="a3"/>
        <w:spacing w:before="89"/>
        <w:ind w:left="0"/>
        <w:jc w:val="left"/>
      </w:pPr>
    </w:p>
    <w:p w:rsidR="00336F6E" w:rsidRDefault="001D7343">
      <w:pPr>
        <w:pStyle w:val="2"/>
        <w:spacing w:before="1" w:line="273" w:lineRule="auto"/>
        <w:ind w:left="3641" w:hanging="2329"/>
        <w:rPr>
          <w:b w:val="0"/>
        </w:rPr>
      </w:pPr>
      <w:r>
        <w:rPr>
          <w:color w:val="FF0000"/>
        </w:rPr>
        <w:t>Рабочая</w:t>
      </w:r>
      <w:r>
        <w:rPr>
          <w:color w:val="FF0000"/>
          <w:spacing w:val="-4"/>
        </w:rPr>
        <w:t xml:space="preserve"> </w:t>
      </w:r>
      <w:r>
        <w:rPr>
          <w:color w:val="FF0000"/>
        </w:rPr>
        <w:t>программа</w:t>
      </w:r>
      <w:r>
        <w:rPr>
          <w:color w:val="FF0000"/>
          <w:spacing w:val="-4"/>
        </w:rPr>
        <w:t xml:space="preserve"> </w:t>
      </w:r>
      <w:r>
        <w:rPr>
          <w:color w:val="FF0000"/>
        </w:rPr>
        <w:t>по</w:t>
      </w:r>
      <w:r>
        <w:rPr>
          <w:color w:val="FF0000"/>
          <w:spacing w:val="-4"/>
        </w:rPr>
        <w:t xml:space="preserve"> </w:t>
      </w:r>
      <w:r>
        <w:rPr>
          <w:color w:val="FF0000"/>
        </w:rPr>
        <w:t>учебному</w:t>
      </w:r>
      <w:r>
        <w:rPr>
          <w:color w:val="FF0000"/>
          <w:spacing w:val="-4"/>
        </w:rPr>
        <w:t xml:space="preserve"> </w:t>
      </w:r>
      <w:r>
        <w:rPr>
          <w:color w:val="FF0000"/>
        </w:rPr>
        <w:t>предмету</w:t>
      </w:r>
      <w:r>
        <w:rPr>
          <w:color w:val="FF0000"/>
          <w:spacing w:val="-7"/>
        </w:rPr>
        <w:t xml:space="preserve"> </w:t>
      </w:r>
      <w:r>
        <w:rPr>
          <w:color w:val="FF0000"/>
        </w:rPr>
        <w:t>"Основы</w:t>
      </w:r>
      <w:r>
        <w:rPr>
          <w:color w:val="FF0000"/>
          <w:spacing w:val="-4"/>
        </w:rPr>
        <w:t xml:space="preserve"> </w:t>
      </w:r>
      <w:r>
        <w:rPr>
          <w:color w:val="FF0000"/>
        </w:rPr>
        <w:t>безопасности</w:t>
      </w:r>
      <w:r>
        <w:rPr>
          <w:color w:val="FF0000"/>
          <w:spacing w:val="-4"/>
        </w:rPr>
        <w:t xml:space="preserve"> </w:t>
      </w:r>
      <w:r>
        <w:rPr>
          <w:color w:val="FF0000"/>
        </w:rPr>
        <w:t>и</w:t>
      </w:r>
      <w:r>
        <w:rPr>
          <w:color w:val="FF0000"/>
          <w:spacing w:val="-4"/>
        </w:rPr>
        <w:t xml:space="preserve"> </w:t>
      </w:r>
      <w:r>
        <w:rPr>
          <w:color w:val="FF0000"/>
        </w:rPr>
        <w:t>защиты Родины</w:t>
      </w:r>
      <w:r>
        <w:rPr>
          <w:color w:val="6F2F9F"/>
        </w:rPr>
        <w:t>".</w:t>
      </w:r>
      <w:r>
        <w:rPr>
          <w:b w:val="0"/>
          <w:color w:val="6F2F9F"/>
        </w:rPr>
        <w:t>(базовый уровень)</w:t>
      </w:r>
    </w:p>
    <w:p w:rsidR="00336F6E" w:rsidRDefault="00336F6E">
      <w:pPr>
        <w:pStyle w:val="a3"/>
        <w:spacing w:before="42"/>
        <w:ind w:left="0"/>
        <w:jc w:val="left"/>
      </w:pPr>
    </w:p>
    <w:p w:rsidR="00336F6E" w:rsidRDefault="001D7343">
      <w:pPr>
        <w:pStyle w:val="a3"/>
        <w:spacing w:line="276" w:lineRule="auto"/>
        <w:ind w:right="227" w:firstLine="708"/>
      </w:pPr>
      <w:r>
        <w:rPr>
          <w:color w:val="FF0000"/>
        </w:rPr>
        <w:t>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rsidR="00336F6E" w:rsidRDefault="00336F6E">
      <w:pPr>
        <w:pStyle w:val="a3"/>
        <w:spacing w:before="46"/>
        <w:ind w:left="0"/>
        <w:jc w:val="left"/>
      </w:pPr>
    </w:p>
    <w:p w:rsidR="00336F6E" w:rsidRDefault="001D7343">
      <w:pPr>
        <w:pStyle w:val="2"/>
        <w:ind w:left="230"/>
        <w:jc w:val="both"/>
      </w:pPr>
      <w:r>
        <w:rPr>
          <w:color w:val="FF0000"/>
        </w:rPr>
        <w:t>Пояснительная</w:t>
      </w:r>
      <w:r>
        <w:rPr>
          <w:color w:val="FF0000"/>
          <w:spacing w:val="-3"/>
        </w:rPr>
        <w:t xml:space="preserve"> </w:t>
      </w:r>
      <w:r>
        <w:rPr>
          <w:color w:val="FF0000"/>
          <w:spacing w:val="-2"/>
        </w:rPr>
        <w:t>записка.</w:t>
      </w:r>
    </w:p>
    <w:p w:rsidR="00336F6E" w:rsidRDefault="001D7343">
      <w:pPr>
        <w:pStyle w:val="a3"/>
        <w:spacing w:before="36" w:line="276" w:lineRule="auto"/>
        <w:ind w:right="232" w:firstLine="720"/>
      </w:pPr>
      <w:r>
        <w:rPr>
          <w:color w:val="FF0000"/>
        </w:rPr>
        <w:t>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w:t>
      </w:r>
    </w:p>
    <w:p w:rsidR="00336F6E" w:rsidRDefault="001D7343">
      <w:pPr>
        <w:pStyle w:val="a3"/>
        <w:spacing w:before="1" w:line="276" w:lineRule="auto"/>
        <w:ind w:right="229" w:firstLine="720"/>
      </w:pPr>
      <w:r>
        <w:rPr>
          <w:color w:val="FF0000"/>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336F6E" w:rsidRDefault="001D7343">
      <w:pPr>
        <w:pStyle w:val="a3"/>
        <w:spacing w:before="2"/>
      </w:pPr>
      <w:r>
        <w:rPr>
          <w:color w:val="FF0000"/>
        </w:rPr>
        <w:t>Программа</w:t>
      </w:r>
      <w:r>
        <w:rPr>
          <w:color w:val="FF0000"/>
          <w:spacing w:val="69"/>
          <w:w w:val="150"/>
        </w:rPr>
        <w:t xml:space="preserve">  </w:t>
      </w:r>
      <w:r>
        <w:rPr>
          <w:color w:val="FF0000"/>
        </w:rPr>
        <w:t>ОБЗР</w:t>
      </w:r>
      <w:r>
        <w:rPr>
          <w:color w:val="FF0000"/>
          <w:spacing w:val="72"/>
          <w:w w:val="150"/>
        </w:rPr>
        <w:t xml:space="preserve">  </w:t>
      </w:r>
      <w:r>
        <w:rPr>
          <w:color w:val="FF0000"/>
        </w:rPr>
        <w:t>в</w:t>
      </w:r>
      <w:r>
        <w:rPr>
          <w:color w:val="FF0000"/>
          <w:spacing w:val="70"/>
          <w:w w:val="150"/>
        </w:rPr>
        <w:t xml:space="preserve">  </w:t>
      </w:r>
      <w:r>
        <w:rPr>
          <w:color w:val="FF0000"/>
        </w:rPr>
        <w:t>методическом</w:t>
      </w:r>
      <w:r>
        <w:rPr>
          <w:color w:val="FF0000"/>
          <w:spacing w:val="70"/>
          <w:w w:val="150"/>
        </w:rPr>
        <w:t xml:space="preserve">  </w:t>
      </w:r>
      <w:r>
        <w:rPr>
          <w:color w:val="FF0000"/>
        </w:rPr>
        <w:t>плане</w:t>
      </w:r>
      <w:r>
        <w:rPr>
          <w:color w:val="FF0000"/>
          <w:spacing w:val="69"/>
          <w:w w:val="150"/>
        </w:rPr>
        <w:t xml:space="preserve">  </w:t>
      </w:r>
      <w:r>
        <w:rPr>
          <w:color w:val="FF0000"/>
        </w:rPr>
        <w:t>обеспечивает</w:t>
      </w:r>
      <w:r>
        <w:rPr>
          <w:color w:val="FF0000"/>
          <w:spacing w:val="71"/>
          <w:w w:val="150"/>
        </w:rPr>
        <w:t xml:space="preserve">  </w:t>
      </w:r>
      <w:r>
        <w:rPr>
          <w:color w:val="FF0000"/>
        </w:rPr>
        <w:t>реализацию</w:t>
      </w:r>
      <w:r>
        <w:rPr>
          <w:color w:val="FF0000"/>
          <w:spacing w:val="69"/>
          <w:w w:val="150"/>
        </w:rPr>
        <w:t xml:space="preserve">  </w:t>
      </w:r>
      <w:r>
        <w:rPr>
          <w:color w:val="FF0000"/>
          <w:spacing w:val="-2"/>
        </w:rPr>
        <w:t>практико-</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spacing w:before="73" w:line="276" w:lineRule="auto"/>
        <w:ind w:right="231"/>
      </w:pPr>
      <w:r>
        <w:rPr>
          <w:color w:val="FF0000"/>
        </w:rPr>
        <w:lastRenderedPageBreak/>
        <w:t>ориентированного подхода в преподавании ОБЗР, системность и непрерывность</w:t>
      </w:r>
      <w:r>
        <w:rPr>
          <w:color w:val="FF0000"/>
          <w:spacing w:val="40"/>
        </w:rPr>
        <w:t xml:space="preserve"> </w:t>
      </w:r>
      <w:r>
        <w:rPr>
          <w:color w:val="FF0000"/>
        </w:rPr>
        <w:t>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w:t>
      </w:r>
      <w:r>
        <w:rPr>
          <w:color w:val="FF0000"/>
          <w:spacing w:val="40"/>
        </w:rPr>
        <w:t xml:space="preserve"> </w:t>
      </w:r>
      <w:r>
        <w:rPr>
          <w:color w:val="FF0000"/>
        </w:rPr>
        <w:t>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w:t>
      </w:r>
      <w:r>
        <w:rPr>
          <w:color w:val="FF0000"/>
          <w:spacing w:val="40"/>
        </w:rPr>
        <w:t xml:space="preserve"> </w:t>
      </w:r>
      <w:r>
        <w:rPr>
          <w:color w:val="FF0000"/>
        </w:rPr>
        <w:t>учетом актуальных вызовов и угроз в природной, техногенной, социальной и</w:t>
      </w:r>
      <w:r>
        <w:rPr>
          <w:color w:val="FF0000"/>
          <w:spacing w:val="40"/>
        </w:rPr>
        <w:t xml:space="preserve"> </w:t>
      </w:r>
      <w:r>
        <w:rPr>
          <w:color w:val="FF0000"/>
        </w:rPr>
        <w:t>информационной сферах.</w:t>
      </w:r>
    </w:p>
    <w:p w:rsidR="00336F6E" w:rsidRDefault="001D7343">
      <w:pPr>
        <w:pStyle w:val="a3"/>
        <w:spacing w:before="1"/>
        <w:ind w:left="950"/>
      </w:pPr>
      <w:r>
        <w:rPr>
          <w:color w:val="FF0000"/>
        </w:rPr>
        <w:t>Программа</w:t>
      </w:r>
      <w:r>
        <w:rPr>
          <w:color w:val="FF0000"/>
          <w:spacing w:val="-4"/>
        </w:rPr>
        <w:t xml:space="preserve"> </w:t>
      </w:r>
      <w:r>
        <w:rPr>
          <w:color w:val="FF0000"/>
        </w:rPr>
        <w:t>ОБЗР</w:t>
      </w:r>
      <w:r>
        <w:rPr>
          <w:color w:val="FF0000"/>
          <w:spacing w:val="-3"/>
        </w:rPr>
        <w:t xml:space="preserve"> </w:t>
      </w:r>
      <w:r>
        <w:rPr>
          <w:color w:val="FF0000"/>
          <w:spacing w:val="-2"/>
        </w:rPr>
        <w:t>обеспечивает:</w:t>
      </w:r>
    </w:p>
    <w:p w:rsidR="00336F6E" w:rsidRDefault="001D7343">
      <w:pPr>
        <w:pStyle w:val="a3"/>
        <w:spacing w:before="41" w:line="276" w:lineRule="auto"/>
        <w:ind w:right="234"/>
      </w:pPr>
      <w:r>
        <w:rPr>
          <w:color w:val="FF0000"/>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336F6E" w:rsidRDefault="001D7343">
      <w:pPr>
        <w:pStyle w:val="a3"/>
        <w:spacing w:before="1" w:line="276" w:lineRule="auto"/>
        <w:ind w:right="225"/>
      </w:pPr>
      <w:r>
        <w:rPr>
          <w:color w:val="FF0000"/>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336F6E" w:rsidRDefault="001D7343">
      <w:pPr>
        <w:pStyle w:val="a3"/>
        <w:spacing w:line="278" w:lineRule="auto"/>
        <w:ind w:right="234"/>
      </w:pPr>
      <w:r>
        <w:rPr>
          <w:color w:val="FF0000"/>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336F6E" w:rsidRDefault="001D7343">
      <w:pPr>
        <w:pStyle w:val="a3"/>
        <w:spacing w:line="276" w:lineRule="auto"/>
        <w:ind w:right="235"/>
      </w:pPr>
      <w:r>
        <w:rPr>
          <w:color w:val="FF0000"/>
        </w:rPr>
        <w:t>подготовку выпускников к решению актуальных практических задач безопасности жизнедеятельности в повседневной жизни.</w:t>
      </w:r>
    </w:p>
    <w:p w:rsidR="00336F6E" w:rsidRDefault="001D7343">
      <w:pPr>
        <w:pStyle w:val="a3"/>
        <w:spacing w:line="276" w:lineRule="auto"/>
        <w:ind w:right="230" w:firstLine="720"/>
      </w:pPr>
      <w:r>
        <w:rPr>
          <w:color w:val="FF0000"/>
        </w:rPr>
        <w:t xml:space="preserve">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w:t>
      </w:r>
      <w:r>
        <w:rPr>
          <w:color w:val="FF0000"/>
          <w:spacing w:val="-2"/>
        </w:rPr>
        <w:t>образования:</w:t>
      </w:r>
    </w:p>
    <w:p w:rsidR="00336F6E" w:rsidRDefault="001D7343">
      <w:pPr>
        <w:pStyle w:val="a3"/>
        <w:spacing w:line="276" w:lineRule="auto"/>
        <w:ind w:right="1137"/>
        <w:jc w:val="left"/>
      </w:pPr>
      <w:r>
        <w:rPr>
          <w:color w:val="FF0000"/>
        </w:rPr>
        <w:t>модуль</w:t>
      </w:r>
      <w:r>
        <w:rPr>
          <w:color w:val="FF0000"/>
          <w:spacing w:val="-4"/>
        </w:rPr>
        <w:t xml:space="preserve"> </w:t>
      </w:r>
      <w:r>
        <w:rPr>
          <w:color w:val="FF0000"/>
        </w:rPr>
        <w:t>N</w:t>
      </w:r>
      <w:r>
        <w:rPr>
          <w:color w:val="FF0000"/>
          <w:spacing w:val="-5"/>
        </w:rPr>
        <w:t xml:space="preserve"> </w:t>
      </w:r>
      <w:r>
        <w:rPr>
          <w:color w:val="FF0000"/>
        </w:rPr>
        <w:t>1</w:t>
      </w:r>
      <w:r>
        <w:rPr>
          <w:color w:val="FF0000"/>
          <w:spacing w:val="-3"/>
        </w:rPr>
        <w:t xml:space="preserve"> </w:t>
      </w:r>
      <w:r>
        <w:rPr>
          <w:color w:val="FF0000"/>
        </w:rPr>
        <w:t>"Безопасное</w:t>
      </w:r>
      <w:r>
        <w:rPr>
          <w:color w:val="FF0000"/>
          <w:spacing w:val="-5"/>
        </w:rPr>
        <w:t xml:space="preserve"> </w:t>
      </w:r>
      <w:r>
        <w:rPr>
          <w:color w:val="FF0000"/>
        </w:rPr>
        <w:t>и</w:t>
      </w:r>
      <w:r>
        <w:rPr>
          <w:color w:val="FF0000"/>
          <w:spacing w:val="-2"/>
        </w:rPr>
        <w:t xml:space="preserve"> </w:t>
      </w:r>
      <w:r>
        <w:rPr>
          <w:color w:val="FF0000"/>
        </w:rPr>
        <w:t>устойчивое</w:t>
      </w:r>
      <w:r>
        <w:rPr>
          <w:color w:val="FF0000"/>
          <w:spacing w:val="-6"/>
        </w:rPr>
        <w:t xml:space="preserve"> </w:t>
      </w:r>
      <w:r>
        <w:rPr>
          <w:color w:val="FF0000"/>
        </w:rPr>
        <w:t>развитие</w:t>
      </w:r>
      <w:r>
        <w:rPr>
          <w:color w:val="FF0000"/>
          <w:spacing w:val="-5"/>
        </w:rPr>
        <w:t xml:space="preserve"> </w:t>
      </w:r>
      <w:r>
        <w:rPr>
          <w:color w:val="FF0000"/>
        </w:rPr>
        <w:t>личности,</w:t>
      </w:r>
      <w:r>
        <w:rPr>
          <w:color w:val="FF0000"/>
          <w:spacing w:val="-4"/>
        </w:rPr>
        <w:t xml:space="preserve"> </w:t>
      </w:r>
      <w:r>
        <w:rPr>
          <w:color w:val="FF0000"/>
        </w:rPr>
        <w:t>общества,</w:t>
      </w:r>
      <w:r>
        <w:rPr>
          <w:color w:val="FF0000"/>
          <w:spacing w:val="-4"/>
        </w:rPr>
        <w:t xml:space="preserve"> </w:t>
      </w:r>
      <w:r>
        <w:rPr>
          <w:color w:val="FF0000"/>
        </w:rPr>
        <w:t>государства"; модуль N 2 "Основы военной подготовки";</w:t>
      </w:r>
    </w:p>
    <w:p w:rsidR="00336F6E" w:rsidRDefault="001D7343">
      <w:pPr>
        <w:pStyle w:val="a3"/>
        <w:spacing w:line="276" w:lineRule="auto"/>
        <w:ind w:right="1137"/>
        <w:jc w:val="left"/>
      </w:pPr>
      <w:r>
        <w:rPr>
          <w:color w:val="FF0000"/>
        </w:rPr>
        <w:t>модуль</w:t>
      </w:r>
      <w:r>
        <w:rPr>
          <w:color w:val="FF0000"/>
          <w:spacing w:val="-5"/>
        </w:rPr>
        <w:t xml:space="preserve"> </w:t>
      </w:r>
      <w:r>
        <w:rPr>
          <w:color w:val="FF0000"/>
        </w:rPr>
        <w:t>N</w:t>
      </w:r>
      <w:r>
        <w:rPr>
          <w:color w:val="FF0000"/>
          <w:spacing w:val="-6"/>
        </w:rPr>
        <w:t xml:space="preserve"> </w:t>
      </w:r>
      <w:r>
        <w:rPr>
          <w:color w:val="FF0000"/>
        </w:rPr>
        <w:t>3</w:t>
      </w:r>
      <w:r>
        <w:rPr>
          <w:color w:val="FF0000"/>
          <w:spacing w:val="-4"/>
        </w:rPr>
        <w:t xml:space="preserve"> </w:t>
      </w:r>
      <w:r>
        <w:rPr>
          <w:color w:val="FF0000"/>
        </w:rPr>
        <w:t>"Культура</w:t>
      </w:r>
      <w:r>
        <w:rPr>
          <w:color w:val="FF0000"/>
          <w:spacing w:val="-4"/>
        </w:rPr>
        <w:t xml:space="preserve"> </w:t>
      </w:r>
      <w:r>
        <w:rPr>
          <w:color w:val="FF0000"/>
        </w:rPr>
        <w:t>безопасности</w:t>
      </w:r>
      <w:r>
        <w:rPr>
          <w:color w:val="FF0000"/>
          <w:spacing w:val="-4"/>
        </w:rPr>
        <w:t xml:space="preserve"> </w:t>
      </w:r>
      <w:r>
        <w:rPr>
          <w:color w:val="FF0000"/>
        </w:rPr>
        <w:t>жизнедеятельности</w:t>
      </w:r>
      <w:r>
        <w:rPr>
          <w:color w:val="FF0000"/>
          <w:spacing w:val="-4"/>
        </w:rPr>
        <w:t xml:space="preserve"> </w:t>
      </w:r>
      <w:r>
        <w:rPr>
          <w:color w:val="FF0000"/>
        </w:rPr>
        <w:t>в</w:t>
      </w:r>
      <w:r>
        <w:rPr>
          <w:color w:val="FF0000"/>
          <w:spacing w:val="-6"/>
        </w:rPr>
        <w:t xml:space="preserve"> </w:t>
      </w:r>
      <w:r>
        <w:rPr>
          <w:color w:val="FF0000"/>
        </w:rPr>
        <w:t>современном</w:t>
      </w:r>
      <w:r>
        <w:rPr>
          <w:color w:val="FF0000"/>
          <w:spacing w:val="-6"/>
        </w:rPr>
        <w:t xml:space="preserve"> </w:t>
      </w:r>
      <w:r>
        <w:rPr>
          <w:color w:val="FF0000"/>
        </w:rPr>
        <w:t>обществе"; модуль N 4 "Безопасность в быту";</w:t>
      </w:r>
    </w:p>
    <w:p w:rsidR="00336F6E" w:rsidRDefault="001D7343">
      <w:pPr>
        <w:pStyle w:val="a3"/>
        <w:spacing w:line="275" w:lineRule="exact"/>
        <w:jc w:val="left"/>
      </w:pPr>
      <w:r>
        <w:rPr>
          <w:color w:val="FF0000"/>
        </w:rPr>
        <w:t>модуль</w:t>
      </w:r>
      <w:r>
        <w:rPr>
          <w:color w:val="FF0000"/>
          <w:spacing w:val="-3"/>
        </w:rPr>
        <w:t xml:space="preserve"> </w:t>
      </w:r>
      <w:r>
        <w:rPr>
          <w:color w:val="FF0000"/>
        </w:rPr>
        <w:t>N</w:t>
      </w:r>
      <w:r>
        <w:rPr>
          <w:color w:val="FF0000"/>
          <w:spacing w:val="-3"/>
        </w:rPr>
        <w:t xml:space="preserve"> </w:t>
      </w:r>
      <w:r>
        <w:rPr>
          <w:color w:val="FF0000"/>
        </w:rPr>
        <w:t>5</w:t>
      </w:r>
      <w:r>
        <w:rPr>
          <w:color w:val="FF0000"/>
          <w:spacing w:val="-2"/>
        </w:rPr>
        <w:t xml:space="preserve"> </w:t>
      </w:r>
      <w:r>
        <w:rPr>
          <w:color w:val="FF0000"/>
        </w:rPr>
        <w:t>"Безопасность</w:t>
      </w:r>
      <w:r>
        <w:rPr>
          <w:color w:val="FF0000"/>
          <w:spacing w:val="-1"/>
        </w:rPr>
        <w:t xml:space="preserve"> </w:t>
      </w:r>
      <w:r>
        <w:rPr>
          <w:color w:val="FF0000"/>
        </w:rPr>
        <w:t>на</w:t>
      </w:r>
      <w:r>
        <w:rPr>
          <w:color w:val="FF0000"/>
          <w:spacing w:val="-3"/>
        </w:rPr>
        <w:t xml:space="preserve"> </w:t>
      </w:r>
      <w:r>
        <w:rPr>
          <w:color w:val="FF0000"/>
          <w:spacing w:val="-2"/>
        </w:rPr>
        <w:t>транспорте";</w:t>
      </w:r>
    </w:p>
    <w:p w:rsidR="00336F6E" w:rsidRDefault="001D7343">
      <w:pPr>
        <w:pStyle w:val="a3"/>
        <w:spacing w:before="36" w:line="278" w:lineRule="auto"/>
        <w:ind w:right="4312"/>
        <w:jc w:val="left"/>
      </w:pPr>
      <w:r>
        <w:rPr>
          <w:color w:val="FF0000"/>
        </w:rPr>
        <w:t>модуль</w:t>
      </w:r>
      <w:r>
        <w:rPr>
          <w:color w:val="FF0000"/>
          <w:spacing w:val="-6"/>
        </w:rPr>
        <w:t xml:space="preserve"> </w:t>
      </w:r>
      <w:r>
        <w:rPr>
          <w:color w:val="FF0000"/>
        </w:rPr>
        <w:t>N</w:t>
      </w:r>
      <w:r>
        <w:rPr>
          <w:color w:val="FF0000"/>
          <w:spacing w:val="-7"/>
        </w:rPr>
        <w:t xml:space="preserve"> </w:t>
      </w:r>
      <w:r>
        <w:rPr>
          <w:color w:val="FF0000"/>
        </w:rPr>
        <w:t>6</w:t>
      </w:r>
      <w:r>
        <w:rPr>
          <w:color w:val="FF0000"/>
          <w:spacing w:val="-5"/>
        </w:rPr>
        <w:t xml:space="preserve"> </w:t>
      </w:r>
      <w:r>
        <w:rPr>
          <w:color w:val="FF0000"/>
        </w:rPr>
        <w:t>"Безопасность</w:t>
      </w:r>
      <w:r>
        <w:rPr>
          <w:color w:val="FF0000"/>
          <w:spacing w:val="-5"/>
        </w:rPr>
        <w:t xml:space="preserve"> </w:t>
      </w:r>
      <w:r>
        <w:rPr>
          <w:color w:val="FF0000"/>
        </w:rPr>
        <w:t>в</w:t>
      </w:r>
      <w:r>
        <w:rPr>
          <w:color w:val="FF0000"/>
          <w:spacing w:val="-7"/>
        </w:rPr>
        <w:t xml:space="preserve"> </w:t>
      </w:r>
      <w:r>
        <w:rPr>
          <w:color w:val="FF0000"/>
        </w:rPr>
        <w:t>общественных</w:t>
      </w:r>
      <w:r>
        <w:rPr>
          <w:color w:val="FF0000"/>
          <w:spacing w:val="-5"/>
        </w:rPr>
        <w:t xml:space="preserve"> </w:t>
      </w:r>
      <w:r>
        <w:rPr>
          <w:color w:val="FF0000"/>
        </w:rPr>
        <w:t>местах"; модуль N 7 "Безопасность в природной среде";</w:t>
      </w:r>
    </w:p>
    <w:p w:rsidR="00336F6E" w:rsidRDefault="001D7343">
      <w:pPr>
        <w:pStyle w:val="a3"/>
        <w:spacing w:line="276" w:lineRule="auto"/>
        <w:ind w:right="2407"/>
        <w:jc w:val="left"/>
      </w:pPr>
      <w:r>
        <w:rPr>
          <w:color w:val="FF0000"/>
        </w:rPr>
        <w:t>модуль</w:t>
      </w:r>
      <w:r>
        <w:rPr>
          <w:color w:val="FF0000"/>
          <w:spacing w:val="-4"/>
        </w:rPr>
        <w:t xml:space="preserve"> </w:t>
      </w:r>
      <w:r>
        <w:rPr>
          <w:color w:val="FF0000"/>
        </w:rPr>
        <w:t>N</w:t>
      </w:r>
      <w:r>
        <w:rPr>
          <w:color w:val="FF0000"/>
          <w:spacing w:val="-5"/>
        </w:rPr>
        <w:t xml:space="preserve"> </w:t>
      </w:r>
      <w:r>
        <w:rPr>
          <w:color w:val="FF0000"/>
        </w:rPr>
        <w:t>8</w:t>
      </w:r>
      <w:r>
        <w:rPr>
          <w:color w:val="FF0000"/>
          <w:spacing w:val="-3"/>
        </w:rPr>
        <w:t xml:space="preserve"> </w:t>
      </w:r>
      <w:r>
        <w:rPr>
          <w:color w:val="FF0000"/>
        </w:rPr>
        <w:t>"Основы</w:t>
      </w:r>
      <w:r>
        <w:rPr>
          <w:color w:val="FF0000"/>
          <w:spacing w:val="-3"/>
        </w:rPr>
        <w:t xml:space="preserve"> </w:t>
      </w:r>
      <w:r>
        <w:rPr>
          <w:color w:val="FF0000"/>
        </w:rPr>
        <w:t>медицинских</w:t>
      </w:r>
      <w:r>
        <w:rPr>
          <w:color w:val="FF0000"/>
          <w:spacing w:val="-3"/>
        </w:rPr>
        <w:t xml:space="preserve"> </w:t>
      </w:r>
      <w:r>
        <w:rPr>
          <w:color w:val="FF0000"/>
        </w:rPr>
        <w:t>знаний.</w:t>
      </w:r>
      <w:r>
        <w:rPr>
          <w:color w:val="FF0000"/>
          <w:spacing w:val="-4"/>
        </w:rPr>
        <w:t xml:space="preserve"> </w:t>
      </w:r>
      <w:r>
        <w:rPr>
          <w:color w:val="FF0000"/>
        </w:rPr>
        <w:t>Оказание</w:t>
      </w:r>
      <w:r>
        <w:rPr>
          <w:color w:val="FF0000"/>
          <w:spacing w:val="-5"/>
        </w:rPr>
        <w:t xml:space="preserve"> </w:t>
      </w:r>
      <w:r>
        <w:rPr>
          <w:color w:val="FF0000"/>
        </w:rPr>
        <w:t>первой</w:t>
      </w:r>
      <w:r>
        <w:rPr>
          <w:color w:val="FF0000"/>
          <w:spacing w:val="-4"/>
        </w:rPr>
        <w:t xml:space="preserve"> </w:t>
      </w:r>
      <w:r>
        <w:rPr>
          <w:color w:val="FF0000"/>
        </w:rPr>
        <w:t>помощи"; модуль N 9 "Безопасность в социуме";</w:t>
      </w:r>
    </w:p>
    <w:p w:rsidR="00336F6E" w:rsidRDefault="001D7343">
      <w:pPr>
        <w:pStyle w:val="a3"/>
        <w:spacing w:line="278" w:lineRule="auto"/>
        <w:ind w:right="2867"/>
        <w:jc w:val="left"/>
      </w:pPr>
      <w:r>
        <w:rPr>
          <w:color w:val="FF0000"/>
        </w:rPr>
        <w:t>модуль N 10 "Безопасность в информационном пространстве"; модуль</w:t>
      </w:r>
      <w:r>
        <w:rPr>
          <w:color w:val="FF0000"/>
          <w:spacing w:val="-5"/>
        </w:rPr>
        <w:t xml:space="preserve"> </w:t>
      </w:r>
      <w:r>
        <w:rPr>
          <w:color w:val="FF0000"/>
        </w:rPr>
        <w:t>N</w:t>
      </w:r>
      <w:r>
        <w:rPr>
          <w:color w:val="FF0000"/>
          <w:spacing w:val="-6"/>
        </w:rPr>
        <w:t xml:space="preserve"> </w:t>
      </w:r>
      <w:r>
        <w:rPr>
          <w:color w:val="FF0000"/>
        </w:rPr>
        <w:t>11</w:t>
      </w:r>
      <w:r>
        <w:rPr>
          <w:color w:val="FF0000"/>
          <w:spacing w:val="-4"/>
        </w:rPr>
        <w:t xml:space="preserve"> </w:t>
      </w:r>
      <w:r>
        <w:rPr>
          <w:color w:val="FF0000"/>
        </w:rPr>
        <w:t>"Основы</w:t>
      </w:r>
      <w:r>
        <w:rPr>
          <w:color w:val="FF0000"/>
          <w:spacing w:val="-6"/>
        </w:rPr>
        <w:t xml:space="preserve"> </w:t>
      </w:r>
      <w:r>
        <w:rPr>
          <w:color w:val="FF0000"/>
        </w:rPr>
        <w:t>противодействия</w:t>
      </w:r>
      <w:r>
        <w:rPr>
          <w:color w:val="FF0000"/>
          <w:spacing w:val="-5"/>
        </w:rPr>
        <w:t xml:space="preserve"> </w:t>
      </w:r>
      <w:r>
        <w:rPr>
          <w:color w:val="FF0000"/>
        </w:rPr>
        <w:t>экстремизму</w:t>
      </w:r>
      <w:r>
        <w:rPr>
          <w:color w:val="FF0000"/>
          <w:spacing w:val="-9"/>
        </w:rPr>
        <w:t xml:space="preserve"> </w:t>
      </w:r>
      <w:r>
        <w:rPr>
          <w:color w:val="FF0000"/>
        </w:rPr>
        <w:t>и</w:t>
      </w:r>
      <w:r>
        <w:rPr>
          <w:color w:val="FF0000"/>
          <w:spacing w:val="-5"/>
        </w:rPr>
        <w:t xml:space="preserve"> </w:t>
      </w:r>
      <w:r>
        <w:rPr>
          <w:color w:val="FF0000"/>
        </w:rPr>
        <w:t>терроризму".</w:t>
      </w:r>
    </w:p>
    <w:p w:rsidR="00336F6E" w:rsidRDefault="001D7343">
      <w:pPr>
        <w:pStyle w:val="a3"/>
        <w:spacing w:line="276" w:lineRule="auto"/>
        <w:ind w:right="228" w:firstLine="720"/>
      </w:pPr>
      <w:r>
        <w:rPr>
          <w:color w:val="FF0000"/>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rsidR="00336F6E" w:rsidRDefault="001D7343">
      <w:pPr>
        <w:pStyle w:val="a3"/>
        <w:spacing w:line="276" w:lineRule="auto"/>
        <w:ind w:right="225" w:firstLine="720"/>
      </w:pPr>
      <w:r>
        <w:rPr>
          <w:color w:val="FF0000"/>
        </w:rPr>
        <w:t>Программа ОБЗР предусматривает внедрение практико-ориентированных интерактивных форм организации учебных занятий с возможностью применения</w:t>
      </w:r>
      <w:r>
        <w:rPr>
          <w:color w:val="FF0000"/>
          <w:spacing w:val="40"/>
        </w:rPr>
        <w:t xml:space="preserve"> </w:t>
      </w:r>
      <w:r>
        <w:rPr>
          <w:color w:val="FF0000"/>
        </w:rPr>
        <w:t>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6" w:firstLine="720"/>
      </w:pPr>
      <w:r>
        <w:rPr>
          <w:color w:val="FF0000"/>
        </w:rPr>
        <w:lastRenderedPageBreak/>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w:t>
      </w:r>
      <w:r>
        <w:rPr>
          <w:color w:val="FF0000"/>
          <w:spacing w:val="80"/>
        </w:rPr>
        <w:t xml:space="preserve"> </w:t>
      </w:r>
      <w:r>
        <w:rPr>
          <w:color w:val="FF0000"/>
        </w:rPr>
        <w:t>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336F6E" w:rsidRDefault="001D7343">
      <w:pPr>
        <w:pStyle w:val="a3"/>
        <w:tabs>
          <w:tab w:val="left" w:pos="3032"/>
          <w:tab w:val="left" w:pos="5710"/>
          <w:tab w:val="left" w:pos="8695"/>
        </w:tabs>
        <w:spacing w:before="2" w:line="276" w:lineRule="auto"/>
        <w:ind w:right="228" w:firstLine="720"/>
      </w:pPr>
      <w:r>
        <w:rPr>
          <w:color w:val="FF0000"/>
          <w:spacing w:val="-2"/>
        </w:rPr>
        <w:t>Актуальность</w:t>
      </w:r>
      <w:r>
        <w:rPr>
          <w:color w:val="FF0000"/>
        </w:rPr>
        <w:tab/>
      </w:r>
      <w:r>
        <w:rPr>
          <w:color w:val="FF0000"/>
          <w:spacing w:val="-2"/>
        </w:rPr>
        <w:t>совершенствования</w:t>
      </w:r>
      <w:r>
        <w:rPr>
          <w:color w:val="FF0000"/>
        </w:rPr>
        <w:tab/>
      </w:r>
      <w:r>
        <w:rPr>
          <w:color w:val="FF0000"/>
          <w:spacing w:val="-2"/>
        </w:rPr>
        <w:t>учебно-методического</w:t>
      </w:r>
      <w:r>
        <w:rPr>
          <w:color w:val="FF0000"/>
        </w:rPr>
        <w:tab/>
      </w:r>
      <w:r>
        <w:rPr>
          <w:color w:val="FF0000"/>
          <w:spacing w:val="-2"/>
        </w:rPr>
        <w:t xml:space="preserve">обеспечения </w:t>
      </w:r>
      <w:r>
        <w:rPr>
          <w:color w:val="FF0000"/>
        </w:rPr>
        <w:t>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N 400, Национальными целями развития Российской Федерации на период до 2030 года, утвержденными Указом Президента Российской Федерации от 21 июля 2020 г. N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N 1642.</w:t>
      </w:r>
    </w:p>
    <w:p w:rsidR="00336F6E" w:rsidRDefault="001D7343">
      <w:pPr>
        <w:pStyle w:val="a3"/>
        <w:spacing w:line="276" w:lineRule="auto"/>
        <w:ind w:right="228" w:firstLine="720"/>
      </w:pPr>
      <w:r>
        <w:rPr>
          <w:color w:val="FF0000"/>
        </w:rPr>
        <w:t>ОБЗР является открытой обучающей системой, имеет свои дидактические компоненты во</w:t>
      </w:r>
      <w:r>
        <w:rPr>
          <w:color w:val="FF0000"/>
          <w:spacing w:val="-2"/>
        </w:rPr>
        <w:t xml:space="preserve"> </w:t>
      </w:r>
      <w:r>
        <w:rPr>
          <w:color w:val="FF0000"/>
        </w:rPr>
        <w:t>всех без исключения</w:t>
      </w:r>
      <w:r>
        <w:rPr>
          <w:color w:val="FF0000"/>
          <w:spacing w:val="-4"/>
        </w:rPr>
        <w:t xml:space="preserve"> </w:t>
      </w:r>
      <w:r>
        <w:rPr>
          <w:color w:val="FF0000"/>
        </w:rPr>
        <w:t>предметных</w:t>
      </w:r>
      <w:r>
        <w:rPr>
          <w:color w:val="FF0000"/>
          <w:spacing w:val="-2"/>
        </w:rPr>
        <w:t xml:space="preserve"> </w:t>
      </w:r>
      <w:r>
        <w:rPr>
          <w:color w:val="FF0000"/>
        </w:rPr>
        <w:t>областях</w:t>
      </w:r>
      <w:r>
        <w:rPr>
          <w:color w:val="FF0000"/>
          <w:spacing w:val="-1"/>
        </w:rPr>
        <w:t xml:space="preserve"> </w:t>
      </w:r>
      <w:r>
        <w:rPr>
          <w:color w:val="FF0000"/>
        </w:rPr>
        <w:t>и реализуется</w:t>
      </w:r>
      <w:r>
        <w:rPr>
          <w:color w:val="FF0000"/>
          <w:spacing w:val="-1"/>
        </w:rPr>
        <w:t xml:space="preserve"> </w:t>
      </w:r>
      <w:r>
        <w:rPr>
          <w:color w:val="FF0000"/>
        </w:rPr>
        <w:t>через приобретение</w:t>
      </w:r>
      <w:r>
        <w:rPr>
          <w:color w:val="FF0000"/>
          <w:spacing w:val="-2"/>
        </w:rPr>
        <w:t xml:space="preserve"> </w:t>
      </w:r>
      <w:r>
        <w:rPr>
          <w:color w:val="FF0000"/>
        </w:rPr>
        <w:t>необходимых знаний, выработку и закрепление системы взаимосвязанных навыков и умений,</w:t>
      </w:r>
      <w:r>
        <w:rPr>
          <w:color w:val="FF0000"/>
          <w:spacing w:val="80"/>
        </w:rPr>
        <w:t xml:space="preserve"> </w:t>
      </w:r>
      <w:r>
        <w:rPr>
          <w:color w:val="FF0000"/>
        </w:rPr>
        <w:t>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w:t>
      </w:r>
      <w:r>
        <w:rPr>
          <w:color w:val="FF0000"/>
          <w:spacing w:val="40"/>
        </w:rPr>
        <w:t xml:space="preserve"> </w:t>
      </w:r>
      <w:r>
        <w:rPr>
          <w:color w:val="FF0000"/>
        </w:rPr>
        <w:t>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336F6E" w:rsidRDefault="001D7343">
      <w:pPr>
        <w:pStyle w:val="a3"/>
        <w:spacing w:line="276" w:lineRule="auto"/>
        <w:ind w:right="227" w:firstLine="720"/>
      </w:pPr>
      <w:r>
        <w:rPr>
          <w:color w:val="FF0000"/>
        </w:rPr>
        <w:t>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336F6E" w:rsidRDefault="001D7343">
      <w:pPr>
        <w:pStyle w:val="a3"/>
        <w:spacing w:line="276" w:lineRule="auto"/>
        <w:ind w:right="232" w:firstLine="720"/>
      </w:pPr>
      <w:r>
        <w:rPr>
          <w:color w:val="FF0000"/>
        </w:rPr>
        <w:t xml:space="preserve">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решения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w:t>
      </w:r>
      <w:r>
        <w:rPr>
          <w:color w:val="FF0000"/>
          <w:spacing w:val="-2"/>
        </w:rPr>
        <w:t>государства.</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2" w:firstLine="720"/>
      </w:pPr>
      <w:r>
        <w:rPr>
          <w:color w:val="FF0000"/>
        </w:rPr>
        <w:lastRenderedPageBreak/>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336F6E" w:rsidRDefault="001D7343">
      <w:pPr>
        <w:pStyle w:val="a3"/>
        <w:spacing w:before="1" w:line="276" w:lineRule="auto"/>
        <w:jc w:val="left"/>
      </w:pPr>
      <w:r>
        <w:rPr>
          <w:color w:val="FF0000"/>
        </w:rPr>
        <w:t>способность применять принципы и правила безопасного поведения в повседневной жизни на основе</w:t>
      </w:r>
      <w:r>
        <w:rPr>
          <w:color w:val="FF0000"/>
          <w:spacing w:val="40"/>
        </w:rPr>
        <w:t xml:space="preserve"> </w:t>
      </w:r>
      <w:r>
        <w:rPr>
          <w:color w:val="FF0000"/>
        </w:rPr>
        <w:t>понимания</w:t>
      </w:r>
      <w:r>
        <w:rPr>
          <w:color w:val="FF0000"/>
          <w:spacing w:val="40"/>
        </w:rPr>
        <w:t xml:space="preserve"> </w:t>
      </w:r>
      <w:r>
        <w:rPr>
          <w:color w:val="FF0000"/>
        </w:rPr>
        <w:t>необходимости</w:t>
      </w:r>
      <w:r>
        <w:rPr>
          <w:color w:val="FF0000"/>
          <w:spacing w:val="40"/>
        </w:rPr>
        <w:t xml:space="preserve"> </w:t>
      </w:r>
      <w:r>
        <w:rPr>
          <w:color w:val="FF0000"/>
        </w:rPr>
        <w:t>ведения</w:t>
      </w:r>
      <w:r>
        <w:rPr>
          <w:color w:val="FF0000"/>
          <w:spacing w:val="40"/>
        </w:rPr>
        <w:t xml:space="preserve"> </w:t>
      </w:r>
      <w:r>
        <w:rPr>
          <w:color w:val="FF0000"/>
        </w:rPr>
        <w:t>здорового</w:t>
      </w:r>
      <w:r>
        <w:rPr>
          <w:color w:val="FF0000"/>
          <w:spacing w:val="40"/>
        </w:rPr>
        <w:t xml:space="preserve"> </w:t>
      </w:r>
      <w:r>
        <w:rPr>
          <w:color w:val="FF0000"/>
        </w:rPr>
        <w:t>образа</w:t>
      </w:r>
      <w:r>
        <w:rPr>
          <w:color w:val="FF0000"/>
          <w:spacing w:val="40"/>
        </w:rPr>
        <w:t xml:space="preserve"> </w:t>
      </w:r>
      <w:r>
        <w:rPr>
          <w:color w:val="FF0000"/>
        </w:rPr>
        <w:t>жизни,</w:t>
      </w:r>
      <w:r>
        <w:rPr>
          <w:color w:val="FF0000"/>
          <w:spacing w:val="40"/>
        </w:rPr>
        <w:t xml:space="preserve"> </w:t>
      </w:r>
      <w:r>
        <w:rPr>
          <w:color w:val="FF0000"/>
        </w:rPr>
        <w:t>причин</w:t>
      </w:r>
      <w:r>
        <w:rPr>
          <w:color w:val="FF0000"/>
          <w:spacing w:val="40"/>
        </w:rPr>
        <w:t xml:space="preserve"> </w:t>
      </w:r>
      <w:r>
        <w:rPr>
          <w:color w:val="FF0000"/>
        </w:rPr>
        <w:t>и</w:t>
      </w:r>
      <w:r>
        <w:rPr>
          <w:color w:val="FF0000"/>
          <w:spacing w:val="40"/>
        </w:rPr>
        <w:t xml:space="preserve"> </w:t>
      </w:r>
      <w:r>
        <w:rPr>
          <w:color w:val="FF0000"/>
        </w:rPr>
        <w:t>механизмов возникновения</w:t>
      </w:r>
      <w:r>
        <w:rPr>
          <w:color w:val="FF0000"/>
          <w:spacing w:val="80"/>
        </w:rPr>
        <w:t xml:space="preserve"> </w:t>
      </w:r>
      <w:r>
        <w:rPr>
          <w:color w:val="FF0000"/>
        </w:rPr>
        <w:t>и</w:t>
      </w:r>
      <w:r>
        <w:rPr>
          <w:color w:val="FF0000"/>
          <w:spacing w:val="80"/>
        </w:rPr>
        <w:t xml:space="preserve"> </w:t>
      </w:r>
      <w:r>
        <w:rPr>
          <w:color w:val="FF0000"/>
        </w:rPr>
        <w:t>развития</w:t>
      </w:r>
      <w:r>
        <w:rPr>
          <w:color w:val="FF0000"/>
          <w:spacing w:val="80"/>
        </w:rPr>
        <w:t xml:space="preserve"> </w:t>
      </w:r>
      <w:r>
        <w:rPr>
          <w:color w:val="FF0000"/>
        </w:rPr>
        <w:t>различных</w:t>
      </w:r>
      <w:r>
        <w:rPr>
          <w:color w:val="FF0000"/>
          <w:spacing w:val="80"/>
        </w:rPr>
        <w:t xml:space="preserve"> </w:t>
      </w:r>
      <w:r>
        <w:rPr>
          <w:color w:val="FF0000"/>
        </w:rPr>
        <w:t>опасных</w:t>
      </w:r>
      <w:r>
        <w:rPr>
          <w:color w:val="FF0000"/>
          <w:spacing w:val="80"/>
        </w:rPr>
        <w:t xml:space="preserve"> </w:t>
      </w:r>
      <w:r>
        <w:rPr>
          <w:color w:val="FF0000"/>
        </w:rPr>
        <w:t>и</w:t>
      </w:r>
      <w:r>
        <w:rPr>
          <w:color w:val="FF0000"/>
          <w:spacing w:val="80"/>
        </w:rPr>
        <w:t xml:space="preserve"> </w:t>
      </w:r>
      <w:r>
        <w:rPr>
          <w:color w:val="FF0000"/>
        </w:rPr>
        <w:t>чрезвычайных</w:t>
      </w:r>
      <w:r>
        <w:rPr>
          <w:color w:val="FF0000"/>
          <w:spacing w:val="80"/>
        </w:rPr>
        <w:t xml:space="preserve"> </w:t>
      </w:r>
      <w:r>
        <w:rPr>
          <w:color w:val="FF0000"/>
        </w:rPr>
        <w:t>ситуаций,</w:t>
      </w:r>
      <w:r>
        <w:rPr>
          <w:color w:val="FF0000"/>
          <w:spacing w:val="80"/>
        </w:rPr>
        <w:t xml:space="preserve"> </w:t>
      </w:r>
      <w:r>
        <w:rPr>
          <w:color w:val="FF0000"/>
        </w:rPr>
        <w:t>готовности</w:t>
      </w:r>
      <w:r>
        <w:rPr>
          <w:color w:val="FF0000"/>
          <w:spacing w:val="80"/>
        </w:rPr>
        <w:t xml:space="preserve"> </w:t>
      </w:r>
      <w:r>
        <w:rPr>
          <w:color w:val="FF0000"/>
        </w:rPr>
        <w:t>к применению необходимых средств и действиям при возникновении чрезвычайных ситуаций; сформированность</w:t>
      </w:r>
      <w:r>
        <w:rPr>
          <w:color w:val="FF0000"/>
          <w:spacing w:val="80"/>
        </w:rPr>
        <w:t xml:space="preserve"> </w:t>
      </w:r>
      <w:r>
        <w:rPr>
          <w:color w:val="FF0000"/>
        </w:rPr>
        <w:t>ценностей,</w:t>
      </w:r>
      <w:r>
        <w:rPr>
          <w:color w:val="FF0000"/>
          <w:spacing w:val="80"/>
        </w:rPr>
        <w:t xml:space="preserve"> </w:t>
      </w:r>
      <w:r>
        <w:rPr>
          <w:color w:val="FF0000"/>
        </w:rPr>
        <w:t>овладение</w:t>
      </w:r>
      <w:r>
        <w:rPr>
          <w:color w:val="FF0000"/>
          <w:spacing w:val="80"/>
        </w:rPr>
        <w:t xml:space="preserve"> </w:t>
      </w:r>
      <w:r>
        <w:rPr>
          <w:color w:val="FF0000"/>
        </w:rPr>
        <w:t>знаниями</w:t>
      </w:r>
      <w:r>
        <w:rPr>
          <w:color w:val="FF0000"/>
          <w:spacing w:val="80"/>
        </w:rPr>
        <w:t xml:space="preserve"> </w:t>
      </w:r>
      <w:r>
        <w:rPr>
          <w:color w:val="FF0000"/>
        </w:rPr>
        <w:t>и</w:t>
      </w:r>
      <w:r>
        <w:rPr>
          <w:color w:val="FF0000"/>
          <w:spacing w:val="80"/>
        </w:rPr>
        <w:t xml:space="preserve"> </w:t>
      </w:r>
      <w:r>
        <w:rPr>
          <w:color w:val="FF0000"/>
        </w:rPr>
        <w:t>умениями,</w:t>
      </w:r>
      <w:r>
        <w:rPr>
          <w:color w:val="FF0000"/>
          <w:spacing w:val="80"/>
        </w:rPr>
        <w:t xml:space="preserve"> </w:t>
      </w:r>
      <w:r>
        <w:rPr>
          <w:color w:val="FF0000"/>
        </w:rPr>
        <w:t>которые</w:t>
      </w:r>
      <w:r>
        <w:rPr>
          <w:color w:val="FF0000"/>
          <w:spacing w:val="80"/>
        </w:rPr>
        <w:t xml:space="preserve"> </w:t>
      </w:r>
      <w:r>
        <w:rPr>
          <w:color w:val="FF0000"/>
        </w:rPr>
        <w:t>обеспечивают готовность к военной службе, исполнению долга по защите Отечества;</w:t>
      </w:r>
    </w:p>
    <w:p w:rsidR="00336F6E" w:rsidRDefault="001D7343">
      <w:pPr>
        <w:pStyle w:val="a3"/>
        <w:spacing w:line="276" w:lineRule="auto"/>
        <w:ind w:right="234"/>
      </w:pPr>
      <w:r>
        <w:rPr>
          <w:color w:val="FF0000"/>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336F6E" w:rsidRDefault="001D7343">
      <w:pPr>
        <w:pStyle w:val="a3"/>
        <w:spacing w:line="276" w:lineRule="auto"/>
        <w:ind w:right="228"/>
      </w:pPr>
      <w:r>
        <w:rPr>
          <w:color w:val="FF0000"/>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336F6E" w:rsidRDefault="001D7343">
      <w:pPr>
        <w:pStyle w:val="a3"/>
        <w:spacing w:before="1" w:line="276" w:lineRule="auto"/>
        <w:ind w:right="226" w:firstLine="720"/>
      </w:pPr>
      <w:r>
        <w:rPr>
          <w:color w:val="FF0000"/>
        </w:rPr>
        <w:t>Всего на изучение ОБЗР на уровне среднего общего образования рекомендуется отводить 68 часов в 10 - 11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336F6E" w:rsidRDefault="00336F6E">
      <w:pPr>
        <w:pStyle w:val="a3"/>
        <w:spacing w:before="44"/>
        <w:ind w:left="0"/>
        <w:jc w:val="left"/>
      </w:pPr>
    </w:p>
    <w:p w:rsidR="00336F6E" w:rsidRDefault="001D7343">
      <w:pPr>
        <w:pStyle w:val="2"/>
        <w:spacing w:before="1"/>
        <w:ind w:left="230"/>
      </w:pPr>
      <w:r>
        <w:rPr>
          <w:color w:val="FF0000"/>
        </w:rPr>
        <w:t>Содержание</w:t>
      </w:r>
      <w:r>
        <w:rPr>
          <w:color w:val="FF0000"/>
          <w:spacing w:val="-11"/>
        </w:rPr>
        <w:t xml:space="preserve"> </w:t>
      </w:r>
      <w:r>
        <w:rPr>
          <w:color w:val="FF0000"/>
          <w:spacing w:val="-2"/>
        </w:rPr>
        <w:t>обучения:</w:t>
      </w:r>
    </w:p>
    <w:p w:rsidR="00336F6E" w:rsidRDefault="001D7343">
      <w:pPr>
        <w:spacing w:before="43"/>
        <w:ind w:left="290"/>
        <w:rPr>
          <w:b/>
          <w:sz w:val="24"/>
        </w:rPr>
      </w:pPr>
      <w:r>
        <w:rPr>
          <w:b/>
          <w:color w:val="FF0000"/>
          <w:sz w:val="24"/>
        </w:rPr>
        <w:t>Модуль</w:t>
      </w:r>
      <w:r>
        <w:rPr>
          <w:b/>
          <w:color w:val="FF0000"/>
          <w:spacing w:val="-4"/>
          <w:sz w:val="24"/>
        </w:rPr>
        <w:t xml:space="preserve"> </w:t>
      </w:r>
      <w:r>
        <w:rPr>
          <w:b/>
          <w:color w:val="FF0000"/>
          <w:sz w:val="24"/>
        </w:rPr>
        <w:t>N</w:t>
      </w:r>
      <w:r>
        <w:rPr>
          <w:b/>
          <w:color w:val="FF0000"/>
          <w:spacing w:val="-3"/>
          <w:sz w:val="24"/>
        </w:rPr>
        <w:t xml:space="preserve"> </w:t>
      </w:r>
      <w:r>
        <w:rPr>
          <w:b/>
          <w:color w:val="FF0000"/>
          <w:sz w:val="24"/>
        </w:rPr>
        <w:t>1</w:t>
      </w:r>
      <w:r>
        <w:rPr>
          <w:b/>
          <w:color w:val="FF0000"/>
          <w:spacing w:val="-2"/>
          <w:sz w:val="24"/>
        </w:rPr>
        <w:t xml:space="preserve"> </w:t>
      </w:r>
      <w:r>
        <w:rPr>
          <w:b/>
          <w:color w:val="FF0000"/>
          <w:sz w:val="24"/>
        </w:rPr>
        <w:t>"Безопасное</w:t>
      </w:r>
      <w:r>
        <w:rPr>
          <w:b/>
          <w:color w:val="FF0000"/>
          <w:spacing w:val="-3"/>
          <w:sz w:val="24"/>
        </w:rPr>
        <w:t xml:space="preserve"> </w:t>
      </w:r>
      <w:r>
        <w:rPr>
          <w:b/>
          <w:color w:val="FF0000"/>
          <w:sz w:val="24"/>
        </w:rPr>
        <w:t>и</w:t>
      </w:r>
      <w:r>
        <w:rPr>
          <w:b/>
          <w:color w:val="FF0000"/>
          <w:spacing w:val="-2"/>
          <w:sz w:val="24"/>
        </w:rPr>
        <w:t xml:space="preserve"> </w:t>
      </w:r>
      <w:r>
        <w:rPr>
          <w:b/>
          <w:color w:val="FF0000"/>
          <w:sz w:val="24"/>
        </w:rPr>
        <w:t>устойчивое</w:t>
      </w:r>
      <w:r>
        <w:rPr>
          <w:b/>
          <w:color w:val="FF0000"/>
          <w:spacing w:val="-3"/>
          <w:sz w:val="24"/>
        </w:rPr>
        <w:t xml:space="preserve"> </w:t>
      </w:r>
      <w:r>
        <w:rPr>
          <w:b/>
          <w:color w:val="FF0000"/>
          <w:sz w:val="24"/>
        </w:rPr>
        <w:t>развитие</w:t>
      </w:r>
      <w:r>
        <w:rPr>
          <w:b/>
          <w:color w:val="FF0000"/>
          <w:spacing w:val="-3"/>
          <w:sz w:val="24"/>
        </w:rPr>
        <w:t xml:space="preserve"> </w:t>
      </w:r>
      <w:r>
        <w:rPr>
          <w:b/>
          <w:color w:val="FF0000"/>
          <w:sz w:val="24"/>
        </w:rPr>
        <w:t>личности,</w:t>
      </w:r>
      <w:r>
        <w:rPr>
          <w:b/>
          <w:color w:val="FF0000"/>
          <w:spacing w:val="-2"/>
          <w:sz w:val="24"/>
        </w:rPr>
        <w:t xml:space="preserve"> </w:t>
      </w:r>
      <w:r>
        <w:rPr>
          <w:b/>
          <w:color w:val="FF0000"/>
          <w:sz w:val="24"/>
        </w:rPr>
        <w:t>общества,</w:t>
      </w:r>
      <w:r>
        <w:rPr>
          <w:b/>
          <w:color w:val="FF0000"/>
          <w:spacing w:val="-1"/>
          <w:sz w:val="24"/>
        </w:rPr>
        <w:t xml:space="preserve"> </w:t>
      </w:r>
      <w:r>
        <w:rPr>
          <w:b/>
          <w:color w:val="FF0000"/>
          <w:spacing w:val="-2"/>
          <w:sz w:val="24"/>
        </w:rPr>
        <w:t>государства":</w:t>
      </w:r>
    </w:p>
    <w:p w:rsidR="00336F6E" w:rsidRDefault="001D7343">
      <w:pPr>
        <w:pStyle w:val="a3"/>
        <w:spacing w:before="36" w:line="276" w:lineRule="auto"/>
        <w:ind w:right="3520"/>
        <w:jc w:val="left"/>
      </w:pPr>
      <w:r>
        <w:rPr>
          <w:color w:val="FF0000"/>
        </w:rPr>
        <w:t>правовая</w:t>
      </w:r>
      <w:r>
        <w:rPr>
          <w:color w:val="FF0000"/>
          <w:spacing w:val="-8"/>
        </w:rPr>
        <w:t xml:space="preserve"> </w:t>
      </w:r>
      <w:r>
        <w:rPr>
          <w:color w:val="FF0000"/>
        </w:rPr>
        <w:t>основа</w:t>
      </w:r>
      <w:r>
        <w:rPr>
          <w:color w:val="FF0000"/>
          <w:spacing w:val="-10"/>
        </w:rPr>
        <w:t xml:space="preserve"> </w:t>
      </w:r>
      <w:r>
        <w:rPr>
          <w:color w:val="FF0000"/>
        </w:rPr>
        <w:t>обеспечения</w:t>
      </w:r>
      <w:r>
        <w:rPr>
          <w:color w:val="FF0000"/>
          <w:spacing w:val="-8"/>
        </w:rPr>
        <w:t xml:space="preserve"> </w:t>
      </w:r>
      <w:r>
        <w:rPr>
          <w:color w:val="FF0000"/>
        </w:rPr>
        <w:t>национальной</w:t>
      </w:r>
      <w:r>
        <w:rPr>
          <w:color w:val="FF0000"/>
          <w:spacing w:val="-8"/>
        </w:rPr>
        <w:t xml:space="preserve"> </w:t>
      </w:r>
      <w:r>
        <w:rPr>
          <w:color w:val="FF0000"/>
        </w:rPr>
        <w:t>безопасности; принципы обеспечения национальной безопасности;</w:t>
      </w:r>
    </w:p>
    <w:p w:rsidR="00336F6E" w:rsidRDefault="001D7343">
      <w:pPr>
        <w:pStyle w:val="a3"/>
        <w:spacing w:line="278" w:lineRule="auto"/>
        <w:ind w:right="271"/>
        <w:jc w:val="left"/>
      </w:pPr>
      <w:r>
        <w:rPr>
          <w:color w:val="FF0000"/>
        </w:rPr>
        <w:t>реализация национальных приоритетов как условие обеспечения национальной безопасности и устойчивого развития Российской Федерации;</w:t>
      </w:r>
    </w:p>
    <w:p w:rsidR="00336F6E" w:rsidRDefault="001D7343">
      <w:pPr>
        <w:pStyle w:val="a3"/>
        <w:spacing w:line="276" w:lineRule="auto"/>
        <w:ind w:right="234"/>
        <w:jc w:val="left"/>
      </w:pPr>
      <w:r>
        <w:rPr>
          <w:color w:val="FF0000"/>
        </w:rPr>
        <w:t>взаимодействие личности, государства и общества в реализации национальных приоритетов; роль</w:t>
      </w:r>
      <w:r>
        <w:rPr>
          <w:color w:val="FF0000"/>
          <w:spacing w:val="80"/>
        </w:rPr>
        <w:t xml:space="preserve"> </w:t>
      </w:r>
      <w:r>
        <w:rPr>
          <w:color w:val="FF0000"/>
        </w:rPr>
        <w:t>правоохранительных</w:t>
      </w:r>
      <w:r>
        <w:rPr>
          <w:color w:val="FF0000"/>
          <w:spacing w:val="80"/>
        </w:rPr>
        <w:t xml:space="preserve"> </w:t>
      </w:r>
      <w:r>
        <w:rPr>
          <w:color w:val="FF0000"/>
        </w:rPr>
        <w:t>органов</w:t>
      </w:r>
      <w:r>
        <w:rPr>
          <w:color w:val="FF0000"/>
          <w:spacing w:val="80"/>
        </w:rPr>
        <w:t xml:space="preserve"> </w:t>
      </w:r>
      <w:r>
        <w:rPr>
          <w:color w:val="FF0000"/>
        </w:rPr>
        <w:t>и</w:t>
      </w:r>
      <w:r>
        <w:rPr>
          <w:color w:val="FF0000"/>
          <w:spacing w:val="80"/>
        </w:rPr>
        <w:t xml:space="preserve"> </w:t>
      </w:r>
      <w:r>
        <w:rPr>
          <w:color w:val="FF0000"/>
        </w:rPr>
        <w:t>специальных</w:t>
      </w:r>
      <w:r>
        <w:rPr>
          <w:color w:val="FF0000"/>
          <w:spacing w:val="80"/>
        </w:rPr>
        <w:t xml:space="preserve"> </w:t>
      </w:r>
      <w:r>
        <w:rPr>
          <w:color w:val="FF0000"/>
        </w:rPr>
        <w:t>служб</w:t>
      </w:r>
      <w:r>
        <w:rPr>
          <w:color w:val="FF0000"/>
          <w:spacing w:val="80"/>
        </w:rPr>
        <w:t xml:space="preserve"> </w:t>
      </w:r>
      <w:r>
        <w:rPr>
          <w:color w:val="FF0000"/>
        </w:rPr>
        <w:t>в</w:t>
      </w:r>
      <w:r>
        <w:rPr>
          <w:color w:val="FF0000"/>
          <w:spacing w:val="80"/>
        </w:rPr>
        <w:t xml:space="preserve"> </w:t>
      </w:r>
      <w:r>
        <w:rPr>
          <w:color w:val="FF0000"/>
        </w:rPr>
        <w:t>обеспечении</w:t>
      </w:r>
      <w:r>
        <w:rPr>
          <w:color w:val="FF0000"/>
          <w:spacing w:val="80"/>
        </w:rPr>
        <w:t xml:space="preserve"> </w:t>
      </w:r>
      <w:r>
        <w:rPr>
          <w:color w:val="FF0000"/>
        </w:rPr>
        <w:t xml:space="preserve">национальной </w:t>
      </w:r>
      <w:r>
        <w:rPr>
          <w:color w:val="FF0000"/>
          <w:spacing w:val="-2"/>
        </w:rPr>
        <w:t>безопасности;</w:t>
      </w:r>
    </w:p>
    <w:p w:rsidR="00336F6E" w:rsidRDefault="001D7343">
      <w:pPr>
        <w:pStyle w:val="a3"/>
        <w:spacing w:line="276" w:lineRule="auto"/>
        <w:ind w:right="234"/>
        <w:jc w:val="left"/>
      </w:pPr>
      <w:r>
        <w:rPr>
          <w:color w:val="FF0000"/>
        </w:rPr>
        <w:t>роль личности, общества и государства в предупреждении противоправной деятельности; Единая</w:t>
      </w:r>
      <w:r>
        <w:rPr>
          <w:color w:val="FF0000"/>
          <w:spacing w:val="40"/>
        </w:rPr>
        <w:t xml:space="preserve"> </w:t>
      </w:r>
      <w:r>
        <w:rPr>
          <w:color w:val="FF0000"/>
        </w:rPr>
        <w:t>государственная</w:t>
      </w:r>
      <w:r>
        <w:rPr>
          <w:color w:val="FF0000"/>
          <w:spacing w:val="40"/>
        </w:rPr>
        <w:t xml:space="preserve"> </w:t>
      </w:r>
      <w:r>
        <w:rPr>
          <w:color w:val="FF0000"/>
        </w:rPr>
        <w:t>система</w:t>
      </w:r>
      <w:r>
        <w:rPr>
          <w:color w:val="FF0000"/>
          <w:spacing w:val="40"/>
        </w:rPr>
        <w:t xml:space="preserve"> </w:t>
      </w:r>
      <w:r>
        <w:rPr>
          <w:color w:val="FF0000"/>
        </w:rPr>
        <w:t>предупреждения</w:t>
      </w:r>
      <w:r>
        <w:rPr>
          <w:color w:val="FF0000"/>
          <w:spacing w:val="40"/>
        </w:rPr>
        <w:t xml:space="preserve"> </w:t>
      </w:r>
      <w:r>
        <w:rPr>
          <w:color w:val="FF0000"/>
        </w:rPr>
        <w:t>и</w:t>
      </w:r>
      <w:r>
        <w:rPr>
          <w:color w:val="FF0000"/>
          <w:spacing w:val="40"/>
        </w:rPr>
        <w:t xml:space="preserve"> </w:t>
      </w:r>
      <w:r>
        <w:rPr>
          <w:color w:val="FF0000"/>
        </w:rPr>
        <w:t>ликвидации</w:t>
      </w:r>
      <w:r>
        <w:rPr>
          <w:color w:val="FF0000"/>
          <w:spacing w:val="40"/>
        </w:rPr>
        <w:t xml:space="preserve"> </w:t>
      </w:r>
      <w:r>
        <w:rPr>
          <w:color w:val="FF0000"/>
        </w:rPr>
        <w:t>чрезвычайных</w:t>
      </w:r>
      <w:r>
        <w:rPr>
          <w:color w:val="FF0000"/>
          <w:spacing w:val="40"/>
        </w:rPr>
        <w:t xml:space="preserve"> </w:t>
      </w:r>
      <w:r>
        <w:rPr>
          <w:color w:val="FF0000"/>
        </w:rPr>
        <w:t>ситуаций</w:t>
      </w:r>
      <w:r>
        <w:rPr>
          <w:color w:val="FF0000"/>
          <w:spacing w:val="40"/>
        </w:rPr>
        <w:t xml:space="preserve"> </w:t>
      </w:r>
      <w:r>
        <w:rPr>
          <w:color w:val="FF0000"/>
        </w:rPr>
        <w:t>(РСЧС), структура, режимы функционирования;</w:t>
      </w:r>
    </w:p>
    <w:p w:rsidR="00336F6E" w:rsidRDefault="001D7343">
      <w:pPr>
        <w:pStyle w:val="a3"/>
        <w:spacing w:line="278" w:lineRule="auto"/>
        <w:jc w:val="left"/>
      </w:pPr>
      <w:r>
        <w:rPr>
          <w:color w:val="FF0000"/>
        </w:rPr>
        <w:t>территориальный</w:t>
      </w:r>
      <w:r>
        <w:rPr>
          <w:color w:val="FF0000"/>
          <w:spacing w:val="34"/>
        </w:rPr>
        <w:t xml:space="preserve"> </w:t>
      </w:r>
      <w:r>
        <w:rPr>
          <w:color w:val="FF0000"/>
        </w:rPr>
        <w:t>и</w:t>
      </w:r>
      <w:r>
        <w:rPr>
          <w:color w:val="FF0000"/>
          <w:spacing w:val="37"/>
        </w:rPr>
        <w:t xml:space="preserve"> </w:t>
      </w:r>
      <w:r>
        <w:rPr>
          <w:color w:val="FF0000"/>
        </w:rPr>
        <w:t>функциональный</w:t>
      </w:r>
      <w:r>
        <w:rPr>
          <w:color w:val="FF0000"/>
          <w:spacing w:val="34"/>
        </w:rPr>
        <w:t xml:space="preserve"> </w:t>
      </w:r>
      <w:r>
        <w:rPr>
          <w:color w:val="FF0000"/>
        </w:rPr>
        <w:t>принцип</w:t>
      </w:r>
      <w:r>
        <w:rPr>
          <w:color w:val="FF0000"/>
          <w:spacing w:val="37"/>
        </w:rPr>
        <w:t xml:space="preserve"> </w:t>
      </w:r>
      <w:r>
        <w:rPr>
          <w:color w:val="FF0000"/>
        </w:rPr>
        <w:t>организации</w:t>
      </w:r>
      <w:r>
        <w:rPr>
          <w:color w:val="FF0000"/>
          <w:spacing w:val="35"/>
        </w:rPr>
        <w:t xml:space="preserve"> </w:t>
      </w:r>
      <w:r>
        <w:rPr>
          <w:color w:val="FF0000"/>
        </w:rPr>
        <w:t>РСЧС,</w:t>
      </w:r>
      <w:r>
        <w:rPr>
          <w:color w:val="FF0000"/>
          <w:spacing w:val="34"/>
        </w:rPr>
        <w:t xml:space="preserve"> </w:t>
      </w:r>
      <w:r>
        <w:rPr>
          <w:color w:val="FF0000"/>
        </w:rPr>
        <w:t>ее</w:t>
      </w:r>
      <w:r>
        <w:rPr>
          <w:color w:val="FF0000"/>
          <w:spacing w:val="35"/>
        </w:rPr>
        <w:t xml:space="preserve"> </w:t>
      </w:r>
      <w:r>
        <w:rPr>
          <w:color w:val="FF0000"/>
        </w:rPr>
        <w:t>задачи</w:t>
      </w:r>
      <w:r>
        <w:rPr>
          <w:color w:val="FF0000"/>
          <w:spacing w:val="37"/>
        </w:rPr>
        <w:t xml:space="preserve"> </w:t>
      </w:r>
      <w:r>
        <w:rPr>
          <w:color w:val="FF0000"/>
        </w:rPr>
        <w:t>и</w:t>
      </w:r>
      <w:r>
        <w:rPr>
          <w:color w:val="FF0000"/>
          <w:spacing w:val="37"/>
        </w:rPr>
        <w:t xml:space="preserve"> </w:t>
      </w:r>
      <w:r>
        <w:rPr>
          <w:color w:val="FF0000"/>
        </w:rPr>
        <w:t>примеры</w:t>
      </w:r>
      <w:r>
        <w:rPr>
          <w:color w:val="FF0000"/>
          <w:spacing w:val="36"/>
        </w:rPr>
        <w:t xml:space="preserve"> </w:t>
      </w:r>
      <w:r>
        <w:rPr>
          <w:color w:val="FF0000"/>
        </w:rPr>
        <w:t xml:space="preserve">их </w:t>
      </w:r>
      <w:r>
        <w:rPr>
          <w:color w:val="FF0000"/>
          <w:spacing w:val="-2"/>
        </w:rPr>
        <w:t>решения;</w:t>
      </w:r>
    </w:p>
    <w:p w:rsidR="00336F6E" w:rsidRDefault="001D7343">
      <w:pPr>
        <w:pStyle w:val="a3"/>
        <w:spacing w:line="276" w:lineRule="auto"/>
        <w:ind w:right="1737"/>
        <w:jc w:val="left"/>
      </w:pPr>
      <w:r>
        <w:rPr>
          <w:color w:val="FF0000"/>
        </w:rPr>
        <w:t>права</w:t>
      </w:r>
      <w:r>
        <w:rPr>
          <w:color w:val="FF0000"/>
          <w:spacing w:val="-6"/>
        </w:rPr>
        <w:t xml:space="preserve"> </w:t>
      </w:r>
      <w:r>
        <w:rPr>
          <w:color w:val="FF0000"/>
        </w:rPr>
        <w:t>и</w:t>
      </w:r>
      <w:r>
        <w:rPr>
          <w:color w:val="FF0000"/>
          <w:spacing w:val="-4"/>
        </w:rPr>
        <w:t xml:space="preserve"> </w:t>
      </w:r>
      <w:r>
        <w:rPr>
          <w:color w:val="FF0000"/>
        </w:rPr>
        <w:t>обязанности</w:t>
      </w:r>
      <w:r>
        <w:rPr>
          <w:color w:val="FF0000"/>
          <w:spacing w:val="-4"/>
        </w:rPr>
        <w:t xml:space="preserve"> </w:t>
      </w:r>
      <w:r>
        <w:rPr>
          <w:color w:val="FF0000"/>
        </w:rPr>
        <w:t>граждан</w:t>
      </w:r>
      <w:r>
        <w:rPr>
          <w:color w:val="FF0000"/>
          <w:spacing w:val="-4"/>
        </w:rPr>
        <w:t xml:space="preserve"> </w:t>
      </w:r>
      <w:r>
        <w:rPr>
          <w:color w:val="FF0000"/>
        </w:rPr>
        <w:t>в</w:t>
      </w:r>
      <w:r>
        <w:rPr>
          <w:color w:val="FF0000"/>
          <w:spacing w:val="-5"/>
        </w:rPr>
        <w:t xml:space="preserve"> </w:t>
      </w:r>
      <w:r>
        <w:rPr>
          <w:color w:val="FF0000"/>
        </w:rPr>
        <w:t>области</w:t>
      </w:r>
      <w:r>
        <w:rPr>
          <w:color w:val="FF0000"/>
          <w:spacing w:val="-3"/>
        </w:rPr>
        <w:t xml:space="preserve"> </w:t>
      </w:r>
      <w:r>
        <w:rPr>
          <w:color w:val="FF0000"/>
        </w:rPr>
        <w:t>защиты</w:t>
      </w:r>
      <w:r>
        <w:rPr>
          <w:color w:val="FF0000"/>
          <w:spacing w:val="-4"/>
        </w:rPr>
        <w:t xml:space="preserve"> </w:t>
      </w:r>
      <w:r>
        <w:rPr>
          <w:color w:val="FF0000"/>
        </w:rPr>
        <w:t>от</w:t>
      </w:r>
      <w:r>
        <w:rPr>
          <w:color w:val="FF0000"/>
          <w:spacing w:val="-4"/>
        </w:rPr>
        <w:t xml:space="preserve"> </w:t>
      </w:r>
      <w:r>
        <w:rPr>
          <w:color w:val="FF0000"/>
        </w:rPr>
        <w:t>чрезвычайных</w:t>
      </w:r>
      <w:r>
        <w:rPr>
          <w:color w:val="FF0000"/>
          <w:spacing w:val="-3"/>
        </w:rPr>
        <w:t xml:space="preserve"> </w:t>
      </w:r>
      <w:r>
        <w:rPr>
          <w:color w:val="FF0000"/>
        </w:rPr>
        <w:t>ситуаций; задачи гражданской обороны;</w:t>
      </w:r>
    </w:p>
    <w:p w:rsidR="00336F6E" w:rsidRDefault="001D7343">
      <w:pPr>
        <w:pStyle w:val="a3"/>
        <w:spacing w:line="275" w:lineRule="exact"/>
        <w:jc w:val="left"/>
      </w:pPr>
      <w:r>
        <w:rPr>
          <w:color w:val="FF0000"/>
        </w:rPr>
        <w:t>права</w:t>
      </w:r>
      <w:r>
        <w:rPr>
          <w:color w:val="FF0000"/>
          <w:spacing w:val="-7"/>
        </w:rPr>
        <w:t xml:space="preserve"> </w:t>
      </w:r>
      <w:r>
        <w:rPr>
          <w:color w:val="FF0000"/>
        </w:rPr>
        <w:t>и</w:t>
      </w:r>
      <w:r>
        <w:rPr>
          <w:color w:val="FF0000"/>
          <w:spacing w:val="-2"/>
        </w:rPr>
        <w:t xml:space="preserve"> </w:t>
      </w:r>
      <w:r>
        <w:rPr>
          <w:color w:val="FF0000"/>
        </w:rPr>
        <w:t>обязанности</w:t>
      </w:r>
      <w:r>
        <w:rPr>
          <w:color w:val="FF0000"/>
          <w:spacing w:val="-2"/>
        </w:rPr>
        <w:t xml:space="preserve"> </w:t>
      </w:r>
      <w:r>
        <w:rPr>
          <w:color w:val="FF0000"/>
        </w:rPr>
        <w:t>граждан</w:t>
      </w:r>
      <w:r>
        <w:rPr>
          <w:color w:val="FF0000"/>
          <w:spacing w:val="-2"/>
        </w:rPr>
        <w:t xml:space="preserve"> </w:t>
      </w:r>
      <w:r>
        <w:rPr>
          <w:color w:val="FF0000"/>
        </w:rPr>
        <w:t>Российской</w:t>
      </w:r>
      <w:r>
        <w:rPr>
          <w:color w:val="FF0000"/>
          <w:spacing w:val="-2"/>
        </w:rPr>
        <w:t xml:space="preserve"> </w:t>
      </w:r>
      <w:r>
        <w:rPr>
          <w:color w:val="FF0000"/>
        </w:rPr>
        <w:t>Федерации</w:t>
      </w:r>
      <w:r>
        <w:rPr>
          <w:color w:val="FF0000"/>
          <w:spacing w:val="-3"/>
        </w:rPr>
        <w:t xml:space="preserve"> </w:t>
      </w:r>
      <w:r>
        <w:rPr>
          <w:color w:val="FF0000"/>
        </w:rPr>
        <w:t>в</w:t>
      </w:r>
      <w:r>
        <w:rPr>
          <w:color w:val="FF0000"/>
          <w:spacing w:val="-3"/>
        </w:rPr>
        <w:t xml:space="preserve"> </w:t>
      </w:r>
      <w:r>
        <w:rPr>
          <w:color w:val="FF0000"/>
        </w:rPr>
        <w:t>области</w:t>
      </w:r>
      <w:r>
        <w:rPr>
          <w:color w:val="FF0000"/>
          <w:spacing w:val="4"/>
        </w:rPr>
        <w:t xml:space="preserve"> </w:t>
      </w:r>
      <w:r>
        <w:rPr>
          <w:color w:val="FF0000"/>
        </w:rPr>
        <w:t>гражданской</w:t>
      </w:r>
      <w:r>
        <w:rPr>
          <w:color w:val="FF0000"/>
          <w:spacing w:val="-2"/>
        </w:rPr>
        <w:t xml:space="preserve"> обороны;</w:t>
      </w:r>
    </w:p>
    <w:p w:rsidR="00336F6E" w:rsidRDefault="001D7343">
      <w:pPr>
        <w:pStyle w:val="a3"/>
        <w:spacing w:before="33" w:line="276" w:lineRule="auto"/>
        <w:ind w:right="277"/>
        <w:jc w:val="left"/>
      </w:pPr>
      <w:r>
        <w:rPr>
          <w:color w:val="FF0000"/>
        </w:rPr>
        <w:t>Россия</w:t>
      </w:r>
      <w:r>
        <w:rPr>
          <w:color w:val="FF0000"/>
          <w:spacing w:val="80"/>
          <w:w w:val="150"/>
        </w:rPr>
        <w:t xml:space="preserve"> </w:t>
      </w:r>
      <w:r>
        <w:rPr>
          <w:color w:val="FF0000"/>
        </w:rPr>
        <w:t>в</w:t>
      </w:r>
      <w:r>
        <w:rPr>
          <w:color w:val="FF0000"/>
          <w:spacing w:val="80"/>
          <w:w w:val="150"/>
        </w:rPr>
        <w:t xml:space="preserve"> </w:t>
      </w:r>
      <w:r>
        <w:rPr>
          <w:color w:val="FF0000"/>
        </w:rPr>
        <w:t>современном</w:t>
      </w:r>
      <w:r>
        <w:rPr>
          <w:color w:val="FF0000"/>
          <w:spacing w:val="80"/>
          <w:w w:val="150"/>
        </w:rPr>
        <w:t xml:space="preserve"> </w:t>
      </w:r>
      <w:r>
        <w:rPr>
          <w:color w:val="FF0000"/>
        </w:rPr>
        <w:t>мире,</w:t>
      </w:r>
      <w:r>
        <w:rPr>
          <w:color w:val="FF0000"/>
          <w:spacing w:val="80"/>
          <w:w w:val="150"/>
        </w:rPr>
        <w:t xml:space="preserve"> </w:t>
      </w:r>
      <w:r>
        <w:rPr>
          <w:color w:val="FF0000"/>
        </w:rPr>
        <w:t>оборона</w:t>
      </w:r>
      <w:r>
        <w:rPr>
          <w:color w:val="FF0000"/>
          <w:spacing w:val="80"/>
          <w:w w:val="150"/>
        </w:rPr>
        <w:t xml:space="preserve"> </w:t>
      </w:r>
      <w:r>
        <w:rPr>
          <w:color w:val="FF0000"/>
        </w:rPr>
        <w:t>как</w:t>
      </w:r>
      <w:r>
        <w:rPr>
          <w:color w:val="FF0000"/>
          <w:spacing w:val="80"/>
          <w:w w:val="150"/>
        </w:rPr>
        <w:t xml:space="preserve"> </w:t>
      </w:r>
      <w:r>
        <w:rPr>
          <w:color w:val="FF0000"/>
        </w:rPr>
        <w:t>обязательное</w:t>
      </w:r>
      <w:r>
        <w:rPr>
          <w:color w:val="FF0000"/>
          <w:spacing w:val="80"/>
          <w:w w:val="150"/>
        </w:rPr>
        <w:t xml:space="preserve"> </w:t>
      </w:r>
      <w:r>
        <w:rPr>
          <w:color w:val="FF0000"/>
        </w:rPr>
        <w:t>условие</w:t>
      </w:r>
      <w:r>
        <w:rPr>
          <w:color w:val="FF0000"/>
          <w:spacing w:val="80"/>
          <w:w w:val="150"/>
        </w:rPr>
        <w:t xml:space="preserve"> </w:t>
      </w:r>
      <w:r>
        <w:rPr>
          <w:color w:val="FF0000"/>
        </w:rPr>
        <w:t>мирного</w:t>
      </w:r>
      <w:r>
        <w:rPr>
          <w:color w:val="FF0000"/>
          <w:spacing w:val="80"/>
          <w:w w:val="150"/>
        </w:rPr>
        <w:t xml:space="preserve"> </w:t>
      </w:r>
      <w:r>
        <w:rPr>
          <w:color w:val="FF0000"/>
        </w:rPr>
        <w:t>социально- экономического развития Российской Федерации и обеспечение ее военной безопасности; роль Вооруженных Сил Российской Федерации в обеспечении национальной безопасности.</w:t>
      </w:r>
    </w:p>
    <w:p w:rsidR="00336F6E" w:rsidRDefault="001D7343">
      <w:pPr>
        <w:pStyle w:val="2"/>
        <w:spacing w:before="3"/>
        <w:ind w:left="230"/>
      </w:pPr>
      <w:r>
        <w:rPr>
          <w:color w:val="FF0000"/>
        </w:rPr>
        <w:t>Модуль</w:t>
      </w:r>
      <w:r>
        <w:rPr>
          <w:color w:val="FF0000"/>
          <w:spacing w:val="-2"/>
        </w:rPr>
        <w:t xml:space="preserve"> </w:t>
      </w:r>
      <w:r>
        <w:rPr>
          <w:color w:val="FF0000"/>
        </w:rPr>
        <w:t>N</w:t>
      </w:r>
      <w:r>
        <w:rPr>
          <w:color w:val="FF0000"/>
          <w:spacing w:val="-2"/>
        </w:rPr>
        <w:t xml:space="preserve"> </w:t>
      </w:r>
      <w:r>
        <w:rPr>
          <w:color w:val="FF0000"/>
        </w:rPr>
        <w:t>2</w:t>
      </w:r>
      <w:r>
        <w:rPr>
          <w:color w:val="FF0000"/>
          <w:spacing w:val="-1"/>
        </w:rPr>
        <w:t xml:space="preserve"> </w:t>
      </w:r>
      <w:r>
        <w:rPr>
          <w:color w:val="FF0000"/>
        </w:rPr>
        <w:t>"Основы</w:t>
      </w:r>
      <w:r>
        <w:rPr>
          <w:color w:val="FF0000"/>
          <w:spacing w:val="-1"/>
        </w:rPr>
        <w:t xml:space="preserve"> </w:t>
      </w:r>
      <w:r>
        <w:rPr>
          <w:color w:val="FF0000"/>
        </w:rPr>
        <w:t>военной</w:t>
      </w:r>
      <w:r>
        <w:rPr>
          <w:color w:val="FF0000"/>
          <w:spacing w:val="-1"/>
        </w:rPr>
        <w:t xml:space="preserve"> </w:t>
      </w:r>
      <w:r>
        <w:rPr>
          <w:color w:val="FF0000"/>
          <w:spacing w:val="-2"/>
        </w:rPr>
        <w:t>подготовки":</w:t>
      </w:r>
    </w:p>
    <w:p w:rsidR="00336F6E" w:rsidRDefault="00336F6E">
      <w:pPr>
        <w:pStyle w:val="2"/>
        <w:sectPr w:rsidR="00336F6E">
          <w:pgSz w:w="11920" w:h="16850"/>
          <w:pgMar w:top="1360" w:right="850" w:bottom="1160" w:left="850" w:header="0" w:footer="963" w:gutter="0"/>
          <w:cols w:space="720"/>
        </w:sectPr>
      </w:pPr>
    </w:p>
    <w:p w:rsidR="00336F6E" w:rsidRDefault="001D7343">
      <w:pPr>
        <w:pStyle w:val="a3"/>
        <w:spacing w:before="73" w:line="276" w:lineRule="auto"/>
        <w:ind w:right="234"/>
      </w:pPr>
      <w:r>
        <w:rPr>
          <w:color w:val="FF0000"/>
        </w:rPr>
        <w:lastRenderedPageBreak/>
        <w:t xml:space="preserve">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w:t>
      </w:r>
      <w:r>
        <w:rPr>
          <w:color w:val="FF0000"/>
          <w:spacing w:val="-2"/>
        </w:rPr>
        <w:t>движении;</w:t>
      </w:r>
    </w:p>
    <w:p w:rsidR="00336F6E" w:rsidRDefault="001D7343">
      <w:pPr>
        <w:pStyle w:val="a3"/>
        <w:spacing w:before="1"/>
      </w:pPr>
      <w:r>
        <w:rPr>
          <w:color w:val="FF0000"/>
        </w:rPr>
        <w:t>основы</w:t>
      </w:r>
      <w:r>
        <w:rPr>
          <w:color w:val="FF0000"/>
          <w:spacing w:val="-5"/>
        </w:rPr>
        <w:t xml:space="preserve"> </w:t>
      </w:r>
      <w:r>
        <w:rPr>
          <w:color w:val="FF0000"/>
        </w:rPr>
        <w:t>общевойскового</w:t>
      </w:r>
      <w:r>
        <w:rPr>
          <w:color w:val="FF0000"/>
          <w:spacing w:val="-3"/>
        </w:rPr>
        <w:t xml:space="preserve"> </w:t>
      </w:r>
      <w:r>
        <w:rPr>
          <w:color w:val="FF0000"/>
          <w:spacing w:val="-4"/>
        </w:rPr>
        <w:t>боя;</w:t>
      </w:r>
    </w:p>
    <w:p w:rsidR="00336F6E" w:rsidRDefault="001D7343">
      <w:pPr>
        <w:pStyle w:val="a3"/>
        <w:spacing w:before="41" w:line="276" w:lineRule="auto"/>
        <w:ind w:right="2867"/>
        <w:jc w:val="left"/>
      </w:pPr>
      <w:r>
        <w:rPr>
          <w:color w:val="FF0000"/>
        </w:rPr>
        <w:t>основные</w:t>
      </w:r>
      <w:r>
        <w:rPr>
          <w:color w:val="FF0000"/>
          <w:spacing w:val="-7"/>
        </w:rPr>
        <w:t xml:space="preserve"> </w:t>
      </w:r>
      <w:r>
        <w:rPr>
          <w:color w:val="FF0000"/>
        </w:rPr>
        <w:t>понятия</w:t>
      </w:r>
      <w:r>
        <w:rPr>
          <w:color w:val="FF0000"/>
          <w:spacing w:val="-5"/>
        </w:rPr>
        <w:t xml:space="preserve"> </w:t>
      </w:r>
      <w:r>
        <w:rPr>
          <w:color w:val="FF0000"/>
        </w:rPr>
        <w:t>общевойскового</w:t>
      </w:r>
      <w:r>
        <w:rPr>
          <w:color w:val="FF0000"/>
          <w:spacing w:val="-5"/>
        </w:rPr>
        <w:t xml:space="preserve"> </w:t>
      </w:r>
      <w:r>
        <w:rPr>
          <w:color w:val="FF0000"/>
        </w:rPr>
        <w:t>боя</w:t>
      </w:r>
      <w:r>
        <w:rPr>
          <w:color w:val="FF0000"/>
          <w:spacing w:val="-5"/>
        </w:rPr>
        <w:t xml:space="preserve"> </w:t>
      </w:r>
      <w:r>
        <w:rPr>
          <w:color w:val="FF0000"/>
        </w:rPr>
        <w:t>(бой,</w:t>
      </w:r>
      <w:r>
        <w:rPr>
          <w:color w:val="FF0000"/>
          <w:spacing w:val="-3"/>
        </w:rPr>
        <w:t xml:space="preserve"> </w:t>
      </w:r>
      <w:r>
        <w:rPr>
          <w:color w:val="FF0000"/>
        </w:rPr>
        <w:t>удар,</w:t>
      </w:r>
      <w:r>
        <w:rPr>
          <w:color w:val="FF0000"/>
          <w:spacing w:val="-5"/>
        </w:rPr>
        <w:t xml:space="preserve"> </w:t>
      </w:r>
      <w:r>
        <w:rPr>
          <w:color w:val="FF0000"/>
        </w:rPr>
        <w:t>огонь,</w:t>
      </w:r>
      <w:r>
        <w:rPr>
          <w:color w:val="FF0000"/>
          <w:spacing w:val="-5"/>
        </w:rPr>
        <w:t xml:space="preserve"> </w:t>
      </w:r>
      <w:r>
        <w:rPr>
          <w:color w:val="FF0000"/>
        </w:rPr>
        <w:t>маневр); виды маневра;</w:t>
      </w:r>
    </w:p>
    <w:p w:rsidR="00336F6E" w:rsidRDefault="001D7343">
      <w:pPr>
        <w:pStyle w:val="a3"/>
        <w:spacing w:line="278" w:lineRule="auto"/>
        <w:ind w:right="2407"/>
        <w:jc w:val="left"/>
      </w:pPr>
      <w:r>
        <w:rPr>
          <w:color w:val="FF0000"/>
        </w:rPr>
        <w:t>походный,</w:t>
      </w:r>
      <w:r>
        <w:rPr>
          <w:color w:val="FF0000"/>
          <w:spacing w:val="-8"/>
        </w:rPr>
        <w:t xml:space="preserve"> </w:t>
      </w:r>
      <w:r>
        <w:rPr>
          <w:color w:val="FF0000"/>
        </w:rPr>
        <w:t>предбоевой</w:t>
      </w:r>
      <w:r>
        <w:rPr>
          <w:color w:val="FF0000"/>
          <w:spacing w:val="-7"/>
        </w:rPr>
        <w:t xml:space="preserve"> </w:t>
      </w:r>
      <w:r>
        <w:rPr>
          <w:color w:val="FF0000"/>
        </w:rPr>
        <w:t>и</w:t>
      </w:r>
      <w:r>
        <w:rPr>
          <w:color w:val="FF0000"/>
          <w:spacing w:val="-5"/>
        </w:rPr>
        <w:t xml:space="preserve"> </w:t>
      </w:r>
      <w:r>
        <w:rPr>
          <w:color w:val="FF0000"/>
        </w:rPr>
        <w:t>боевой</w:t>
      </w:r>
      <w:r>
        <w:rPr>
          <w:color w:val="FF0000"/>
          <w:spacing w:val="-5"/>
        </w:rPr>
        <w:t xml:space="preserve"> </w:t>
      </w:r>
      <w:r>
        <w:rPr>
          <w:color w:val="FF0000"/>
        </w:rPr>
        <w:t>порядок</w:t>
      </w:r>
      <w:r>
        <w:rPr>
          <w:color w:val="FF0000"/>
          <w:spacing w:val="-7"/>
        </w:rPr>
        <w:t xml:space="preserve"> </w:t>
      </w:r>
      <w:r>
        <w:rPr>
          <w:color w:val="FF0000"/>
        </w:rPr>
        <w:t>действия</w:t>
      </w:r>
      <w:r>
        <w:rPr>
          <w:color w:val="FF0000"/>
          <w:spacing w:val="-5"/>
        </w:rPr>
        <w:t xml:space="preserve"> </w:t>
      </w:r>
      <w:r>
        <w:rPr>
          <w:color w:val="FF0000"/>
        </w:rPr>
        <w:t>подразделений; оборона, ее задачи и принципы;</w:t>
      </w:r>
    </w:p>
    <w:p w:rsidR="00336F6E" w:rsidRDefault="001D7343">
      <w:pPr>
        <w:pStyle w:val="a3"/>
        <w:spacing w:line="272" w:lineRule="exact"/>
        <w:jc w:val="left"/>
      </w:pPr>
      <w:r>
        <w:rPr>
          <w:color w:val="FF0000"/>
        </w:rPr>
        <w:t>наступление,</w:t>
      </w:r>
      <w:r>
        <w:rPr>
          <w:color w:val="FF0000"/>
          <w:spacing w:val="-4"/>
        </w:rPr>
        <w:t xml:space="preserve"> </w:t>
      </w:r>
      <w:r>
        <w:rPr>
          <w:color w:val="FF0000"/>
        </w:rPr>
        <w:t>задачи</w:t>
      </w:r>
      <w:r>
        <w:rPr>
          <w:color w:val="FF0000"/>
          <w:spacing w:val="-3"/>
        </w:rPr>
        <w:t xml:space="preserve"> </w:t>
      </w:r>
      <w:r>
        <w:rPr>
          <w:color w:val="FF0000"/>
        </w:rPr>
        <w:t>и</w:t>
      </w:r>
      <w:r>
        <w:rPr>
          <w:color w:val="FF0000"/>
          <w:spacing w:val="-3"/>
        </w:rPr>
        <w:t xml:space="preserve"> </w:t>
      </w:r>
      <w:r>
        <w:rPr>
          <w:color w:val="FF0000"/>
          <w:spacing w:val="-2"/>
        </w:rPr>
        <w:t>способы;</w:t>
      </w:r>
    </w:p>
    <w:p w:rsidR="00336F6E" w:rsidRDefault="001D7343">
      <w:pPr>
        <w:pStyle w:val="a3"/>
        <w:spacing w:before="40" w:line="276" w:lineRule="auto"/>
        <w:jc w:val="left"/>
      </w:pPr>
      <w:r>
        <w:rPr>
          <w:color w:val="FF0000"/>
        </w:rPr>
        <w:t xml:space="preserve">требования курса стрельб по организации, порядку и мерам безопасности во время стрельб и </w:t>
      </w:r>
      <w:r>
        <w:rPr>
          <w:color w:val="FF0000"/>
          <w:spacing w:val="-2"/>
        </w:rPr>
        <w:t>тренировок;</w:t>
      </w:r>
    </w:p>
    <w:p w:rsidR="00336F6E" w:rsidRDefault="001D7343">
      <w:pPr>
        <w:pStyle w:val="a3"/>
        <w:spacing w:before="1"/>
        <w:jc w:val="left"/>
      </w:pPr>
      <w:r>
        <w:rPr>
          <w:color w:val="FF0000"/>
        </w:rPr>
        <w:t>правила</w:t>
      </w:r>
      <w:r>
        <w:rPr>
          <w:color w:val="FF0000"/>
          <w:spacing w:val="-4"/>
        </w:rPr>
        <w:t xml:space="preserve"> </w:t>
      </w:r>
      <w:r>
        <w:rPr>
          <w:color w:val="FF0000"/>
        </w:rPr>
        <w:t>безопасного</w:t>
      </w:r>
      <w:r>
        <w:rPr>
          <w:color w:val="FF0000"/>
          <w:spacing w:val="-3"/>
        </w:rPr>
        <w:t xml:space="preserve"> </w:t>
      </w:r>
      <w:r>
        <w:rPr>
          <w:color w:val="FF0000"/>
        </w:rPr>
        <w:t>обращения</w:t>
      </w:r>
      <w:r>
        <w:rPr>
          <w:color w:val="FF0000"/>
          <w:spacing w:val="-3"/>
        </w:rPr>
        <w:t xml:space="preserve"> </w:t>
      </w:r>
      <w:r>
        <w:rPr>
          <w:color w:val="FF0000"/>
        </w:rPr>
        <w:t>с</w:t>
      </w:r>
      <w:r>
        <w:rPr>
          <w:color w:val="FF0000"/>
          <w:spacing w:val="-3"/>
        </w:rPr>
        <w:t xml:space="preserve"> </w:t>
      </w:r>
      <w:r>
        <w:rPr>
          <w:color w:val="FF0000"/>
          <w:spacing w:val="-2"/>
        </w:rPr>
        <w:t>оружием;</w:t>
      </w:r>
    </w:p>
    <w:p w:rsidR="00336F6E" w:rsidRDefault="001D7343">
      <w:pPr>
        <w:pStyle w:val="a3"/>
        <w:spacing w:before="41" w:line="276" w:lineRule="auto"/>
        <w:ind w:right="368"/>
        <w:jc w:val="left"/>
      </w:pPr>
      <w:r>
        <w:rPr>
          <w:color w:val="FF0000"/>
        </w:rPr>
        <w:t>изучение</w:t>
      </w:r>
      <w:r>
        <w:rPr>
          <w:color w:val="FF0000"/>
          <w:spacing w:val="-4"/>
        </w:rPr>
        <w:t xml:space="preserve"> </w:t>
      </w:r>
      <w:r>
        <w:rPr>
          <w:color w:val="FF0000"/>
        </w:rPr>
        <w:t>условий</w:t>
      </w:r>
      <w:r>
        <w:rPr>
          <w:color w:val="FF0000"/>
          <w:spacing w:val="-5"/>
        </w:rPr>
        <w:t xml:space="preserve"> </w:t>
      </w:r>
      <w:r>
        <w:rPr>
          <w:color w:val="FF0000"/>
        </w:rPr>
        <w:t>выполнения</w:t>
      </w:r>
      <w:r>
        <w:rPr>
          <w:color w:val="FF0000"/>
          <w:spacing w:val="-3"/>
        </w:rPr>
        <w:t xml:space="preserve"> </w:t>
      </w:r>
      <w:r>
        <w:rPr>
          <w:color w:val="FF0000"/>
        </w:rPr>
        <w:t>упражнения</w:t>
      </w:r>
      <w:r>
        <w:rPr>
          <w:color w:val="FF0000"/>
          <w:spacing w:val="-5"/>
        </w:rPr>
        <w:t xml:space="preserve"> </w:t>
      </w:r>
      <w:r>
        <w:rPr>
          <w:color w:val="FF0000"/>
        </w:rPr>
        <w:t>начальных</w:t>
      </w:r>
      <w:r>
        <w:rPr>
          <w:color w:val="FF0000"/>
          <w:spacing w:val="-4"/>
        </w:rPr>
        <w:t xml:space="preserve"> </w:t>
      </w:r>
      <w:r>
        <w:rPr>
          <w:color w:val="FF0000"/>
        </w:rPr>
        <w:t>стрельб</w:t>
      </w:r>
      <w:r>
        <w:rPr>
          <w:color w:val="FF0000"/>
          <w:spacing w:val="-8"/>
        </w:rPr>
        <w:t xml:space="preserve"> </w:t>
      </w:r>
      <w:r>
        <w:rPr>
          <w:color w:val="FF0000"/>
        </w:rPr>
        <w:t>из</w:t>
      </w:r>
      <w:r>
        <w:rPr>
          <w:color w:val="FF0000"/>
          <w:spacing w:val="-5"/>
        </w:rPr>
        <w:t xml:space="preserve"> </w:t>
      </w:r>
      <w:r>
        <w:rPr>
          <w:color w:val="FF0000"/>
        </w:rPr>
        <w:t>стрелкового</w:t>
      </w:r>
      <w:r>
        <w:rPr>
          <w:color w:val="FF0000"/>
          <w:spacing w:val="-5"/>
        </w:rPr>
        <w:t xml:space="preserve"> </w:t>
      </w:r>
      <w:r>
        <w:rPr>
          <w:color w:val="FF0000"/>
        </w:rPr>
        <w:t>оружия; способы удержания оружия и правильность прицеливания;</w:t>
      </w:r>
    </w:p>
    <w:p w:rsidR="00336F6E" w:rsidRDefault="001D7343">
      <w:pPr>
        <w:pStyle w:val="a3"/>
        <w:spacing w:line="278" w:lineRule="auto"/>
        <w:jc w:val="left"/>
      </w:pPr>
      <w:r>
        <w:rPr>
          <w:color w:val="FF0000"/>
        </w:rPr>
        <w:t>назначение</w:t>
      </w:r>
      <w:r>
        <w:rPr>
          <w:color w:val="FF0000"/>
          <w:spacing w:val="39"/>
        </w:rPr>
        <w:t xml:space="preserve"> </w:t>
      </w:r>
      <w:r>
        <w:rPr>
          <w:color w:val="FF0000"/>
        </w:rPr>
        <w:t>и</w:t>
      </w:r>
      <w:r>
        <w:rPr>
          <w:color w:val="FF0000"/>
          <w:spacing w:val="40"/>
        </w:rPr>
        <w:t xml:space="preserve"> </w:t>
      </w:r>
      <w:r>
        <w:rPr>
          <w:color w:val="FF0000"/>
        </w:rPr>
        <w:t>тактико-технические</w:t>
      </w:r>
      <w:r>
        <w:rPr>
          <w:color w:val="FF0000"/>
          <w:spacing w:val="39"/>
        </w:rPr>
        <w:t xml:space="preserve"> </w:t>
      </w:r>
      <w:r>
        <w:rPr>
          <w:color w:val="FF0000"/>
        </w:rPr>
        <w:t>характеристики</w:t>
      </w:r>
      <w:r>
        <w:rPr>
          <w:color w:val="FF0000"/>
          <w:spacing w:val="40"/>
        </w:rPr>
        <w:t xml:space="preserve"> </w:t>
      </w:r>
      <w:r>
        <w:rPr>
          <w:color w:val="FF0000"/>
        </w:rPr>
        <w:t>современных</w:t>
      </w:r>
      <w:r>
        <w:rPr>
          <w:color w:val="FF0000"/>
          <w:spacing w:val="40"/>
        </w:rPr>
        <w:t xml:space="preserve"> </w:t>
      </w:r>
      <w:r>
        <w:rPr>
          <w:color w:val="FF0000"/>
        </w:rPr>
        <w:t>видов</w:t>
      </w:r>
      <w:r>
        <w:rPr>
          <w:color w:val="FF0000"/>
          <w:spacing w:val="39"/>
        </w:rPr>
        <w:t xml:space="preserve"> </w:t>
      </w:r>
      <w:r>
        <w:rPr>
          <w:color w:val="FF0000"/>
        </w:rPr>
        <w:t>стрелкового</w:t>
      </w:r>
      <w:r>
        <w:rPr>
          <w:color w:val="FF0000"/>
          <w:spacing w:val="39"/>
        </w:rPr>
        <w:t xml:space="preserve"> </w:t>
      </w:r>
      <w:r>
        <w:rPr>
          <w:color w:val="FF0000"/>
        </w:rPr>
        <w:t>оружия (автомат Калашникова АК-12, пистолет Ярыгина, пистолет Лебедева);</w:t>
      </w:r>
    </w:p>
    <w:p w:rsidR="00336F6E" w:rsidRDefault="001D7343">
      <w:pPr>
        <w:pStyle w:val="a3"/>
        <w:spacing w:line="276" w:lineRule="auto"/>
        <w:ind w:right="2407"/>
        <w:jc w:val="left"/>
      </w:pPr>
      <w:r>
        <w:rPr>
          <w:color w:val="FF0000"/>
        </w:rPr>
        <w:t>перспективы</w:t>
      </w:r>
      <w:r>
        <w:rPr>
          <w:color w:val="FF0000"/>
          <w:spacing w:val="-6"/>
        </w:rPr>
        <w:t xml:space="preserve"> </w:t>
      </w:r>
      <w:r>
        <w:rPr>
          <w:color w:val="FF0000"/>
        </w:rPr>
        <w:t>и</w:t>
      </w:r>
      <w:r>
        <w:rPr>
          <w:color w:val="FF0000"/>
          <w:spacing w:val="-5"/>
        </w:rPr>
        <w:t xml:space="preserve"> </w:t>
      </w:r>
      <w:r>
        <w:rPr>
          <w:color w:val="FF0000"/>
        </w:rPr>
        <w:t>тенденции</w:t>
      </w:r>
      <w:r>
        <w:rPr>
          <w:color w:val="FF0000"/>
          <w:spacing w:val="-5"/>
        </w:rPr>
        <w:t xml:space="preserve"> </w:t>
      </w:r>
      <w:r>
        <w:rPr>
          <w:color w:val="FF0000"/>
        </w:rPr>
        <w:t>развития</w:t>
      </w:r>
      <w:r>
        <w:rPr>
          <w:color w:val="FF0000"/>
          <w:spacing w:val="-5"/>
        </w:rPr>
        <w:t xml:space="preserve"> </w:t>
      </w:r>
      <w:r>
        <w:rPr>
          <w:color w:val="FF0000"/>
        </w:rPr>
        <w:t>современного</w:t>
      </w:r>
      <w:r>
        <w:rPr>
          <w:color w:val="FF0000"/>
          <w:spacing w:val="-5"/>
        </w:rPr>
        <w:t xml:space="preserve"> </w:t>
      </w:r>
      <w:r>
        <w:rPr>
          <w:color w:val="FF0000"/>
        </w:rPr>
        <w:t>стрелкового</w:t>
      </w:r>
      <w:r>
        <w:rPr>
          <w:color w:val="FF0000"/>
          <w:spacing w:val="-5"/>
        </w:rPr>
        <w:t xml:space="preserve"> </w:t>
      </w:r>
      <w:r>
        <w:rPr>
          <w:color w:val="FF0000"/>
        </w:rPr>
        <w:t>оружия; история возникновения и развития робототехнических комплексов;</w:t>
      </w:r>
    </w:p>
    <w:p w:rsidR="00336F6E" w:rsidRDefault="001D7343">
      <w:pPr>
        <w:pStyle w:val="a3"/>
        <w:spacing w:line="278" w:lineRule="auto"/>
        <w:jc w:val="left"/>
      </w:pPr>
      <w:r>
        <w:rPr>
          <w:color w:val="FF0000"/>
        </w:rPr>
        <w:t>виды, предназначение,</w:t>
      </w:r>
      <w:r>
        <w:rPr>
          <w:color w:val="FF0000"/>
          <w:spacing w:val="-2"/>
        </w:rPr>
        <w:t xml:space="preserve"> </w:t>
      </w:r>
      <w:r>
        <w:rPr>
          <w:color w:val="FF0000"/>
        </w:rPr>
        <w:t>тактико-технические</w:t>
      </w:r>
      <w:r>
        <w:rPr>
          <w:color w:val="FF0000"/>
          <w:spacing w:val="-3"/>
        </w:rPr>
        <w:t xml:space="preserve"> </w:t>
      </w:r>
      <w:r>
        <w:rPr>
          <w:color w:val="FF0000"/>
        </w:rPr>
        <w:t>характеристики</w:t>
      </w:r>
      <w:r>
        <w:rPr>
          <w:color w:val="FF0000"/>
          <w:spacing w:val="-1"/>
        </w:rPr>
        <w:t xml:space="preserve"> </w:t>
      </w:r>
      <w:r>
        <w:rPr>
          <w:color w:val="FF0000"/>
        </w:rPr>
        <w:t>и общее</w:t>
      </w:r>
      <w:r>
        <w:rPr>
          <w:color w:val="FF0000"/>
          <w:spacing w:val="-3"/>
        </w:rPr>
        <w:t xml:space="preserve"> </w:t>
      </w:r>
      <w:r>
        <w:rPr>
          <w:color w:val="FF0000"/>
        </w:rPr>
        <w:t>устройство беспилотных летательных аппаратов (далее - БПЛА);</w:t>
      </w:r>
    </w:p>
    <w:p w:rsidR="00336F6E" w:rsidRDefault="001D7343">
      <w:pPr>
        <w:pStyle w:val="a3"/>
        <w:spacing w:line="276" w:lineRule="auto"/>
        <w:ind w:right="3520"/>
        <w:jc w:val="left"/>
      </w:pPr>
      <w:r>
        <w:rPr>
          <w:color w:val="FF0000"/>
        </w:rPr>
        <w:t>конструктивные</w:t>
      </w:r>
      <w:r>
        <w:rPr>
          <w:color w:val="FF0000"/>
          <w:spacing w:val="-9"/>
        </w:rPr>
        <w:t xml:space="preserve"> </w:t>
      </w:r>
      <w:r>
        <w:rPr>
          <w:color w:val="FF0000"/>
        </w:rPr>
        <w:t>особенности</w:t>
      </w:r>
      <w:r>
        <w:rPr>
          <w:color w:val="FF0000"/>
          <w:spacing w:val="-7"/>
        </w:rPr>
        <w:t xml:space="preserve"> </w:t>
      </w:r>
      <w:r>
        <w:rPr>
          <w:color w:val="FF0000"/>
        </w:rPr>
        <w:t>БПЛА</w:t>
      </w:r>
      <w:r>
        <w:rPr>
          <w:color w:val="FF0000"/>
          <w:spacing w:val="-8"/>
        </w:rPr>
        <w:t xml:space="preserve"> </w:t>
      </w:r>
      <w:r>
        <w:rPr>
          <w:color w:val="FF0000"/>
        </w:rPr>
        <w:t>квадрокоптерного</w:t>
      </w:r>
      <w:r>
        <w:rPr>
          <w:color w:val="FF0000"/>
          <w:spacing w:val="-8"/>
        </w:rPr>
        <w:t xml:space="preserve"> </w:t>
      </w:r>
      <w:r>
        <w:rPr>
          <w:color w:val="FF0000"/>
        </w:rPr>
        <w:t>типа; история возникновения и развития радиосвязи;</w:t>
      </w:r>
    </w:p>
    <w:p w:rsidR="00336F6E" w:rsidRDefault="001D7343">
      <w:pPr>
        <w:pStyle w:val="a3"/>
        <w:spacing w:line="275" w:lineRule="exact"/>
        <w:jc w:val="left"/>
      </w:pPr>
      <w:r>
        <w:rPr>
          <w:color w:val="FF0000"/>
        </w:rPr>
        <w:t>радиосвязь,</w:t>
      </w:r>
      <w:r>
        <w:rPr>
          <w:color w:val="FF0000"/>
          <w:spacing w:val="-3"/>
        </w:rPr>
        <w:t xml:space="preserve"> </w:t>
      </w:r>
      <w:r>
        <w:rPr>
          <w:color w:val="FF0000"/>
        </w:rPr>
        <w:t>назначение</w:t>
      </w:r>
      <w:r>
        <w:rPr>
          <w:color w:val="FF0000"/>
          <w:spacing w:val="-4"/>
        </w:rPr>
        <w:t xml:space="preserve"> </w:t>
      </w:r>
      <w:r>
        <w:rPr>
          <w:color w:val="FF0000"/>
        </w:rPr>
        <w:t>и</w:t>
      </w:r>
      <w:r>
        <w:rPr>
          <w:color w:val="FF0000"/>
          <w:spacing w:val="-3"/>
        </w:rPr>
        <w:t xml:space="preserve"> </w:t>
      </w:r>
      <w:r>
        <w:rPr>
          <w:color w:val="FF0000"/>
        </w:rPr>
        <w:t>основные</w:t>
      </w:r>
      <w:r>
        <w:rPr>
          <w:color w:val="FF0000"/>
          <w:spacing w:val="-1"/>
        </w:rPr>
        <w:t xml:space="preserve"> </w:t>
      </w:r>
      <w:r>
        <w:rPr>
          <w:color w:val="FF0000"/>
          <w:spacing w:val="-2"/>
        </w:rPr>
        <w:t>требования;</w:t>
      </w:r>
    </w:p>
    <w:p w:rsidR="00336F6E" w:rsidRDefault="001D7343">
      <w:pPr>
        <w:pStyle w:val="a3"/>
        <w:spacing w:before="31" w:line="278" w:lineRule="auto"/>
        <w:ind w:right="234"/>
        <w:jc w:val="left"/>
      </w:pPr>
      <w:r>
        <w:rPr>
          <w:color w:val="FF0000"/>
        </w:rPr>
        <w:t>предназначение,</w:t>
      </w:r>
      <w:r>
        <w:rPr>
          <w:color w:val="FF0000"/>
          <w:spacing w:val="80"/>
        </w:rPr>
        <w:t xml:space="preserve"> </w:t>
      </w:r>
      <w:r>
        <w:rPr>
          <w:color w:val="FF0000"/>
        </w:rPr>
        <w:t>общее</w:t>
      </w:r>
      <w:r>
        <w:rPr>
          <w:color w:val="FF0000"/>
          <w:spacing w:val="80"/>
        </w:rPr>
        <w:t xml:space="preserve"> </w:t>
      </w:r>
      <w:r>
        <w:rPr>
          <w:color w:val="FF0000"/>
        </w:rPr>
        <w:t>устройство</w:t>
      </w:r>
      <w:r>
        <w:rPr>
          <w:color w:val="FF0000"/>
          <w:spacing w:val="80"/>
        </w:rPr>
        <w:t xml:space="preserve"> </w:t>
      </w:r>
      <w:r>
        <w:rPr>
          <w:color w:val="FF0000"/>
        </w:rPr>
        <w:t>и</w:t>
      </w:r>
      <w:r>
        <w:rPr>
          <w:color w:val="FF0000"/>
          <w:spacing w:val="80"/>
        </w:rPr>
        <w:t xml:space="preserve"> </w:t>
      </w:r>
      <w:r>
        <w:rPr>
          <w:color w:val="FF0000"/>
        </w:rPr>
        <w:t>тактико-технические</w:t>
      </w:r>
      <w:r>
        <w:rPr>
          <w:color w:val="FF0000"/>
          <w:spacing w:val="80"/>
        </w:rPr>
        <w:t xml:space="preserve"> </w:t>
      </w:r>
      <w:r>
        <w:rPr>
          <w:color w:val="FF0000"/>
        </w:rPr>
        <w:t>характеристики</w:t>
      </w:r>
      <w:r>
        <w:rPr>
          <w:color w:val="FF0000"/>
          <w:spacing w:val="80"/>
        </w:rPr>
        <w:t xml:space="preserve"> </w:t>
      </w:r>
      <w:r>
        <w:rPr>
          <w:color w:val="FF0000"/>
        </w:rPr>
        <w:t>переносных</w:t>
      </w:r>
      <w:r>
        <w:rPr>
          <w:color w:val="FF0000"/>
          <w:spacing w:val="80"/>
        </w:rPr>
        <w:t xml:space="preserve"> </w:t>
      </w:r>
      <w:r>
        <w:rPr>
          <w:color w:val="FF0000"/>
          <w:spacing w:val="-2"/>
        </w:rPr>
        <w:t>радиостанций;</w:t>
      </w:r>
    </w:p>
    <w:p w:rsidR="00336F6E" w:rsidRDefault="001D7343">
      <w:pPr>
        <w:pStyle w:val="a3"/>
        <w:spacing w:line="272" w:lineRule="exact"/>
        <w:jc w:val="left"/>
      </w:pPr>
      <w:r>
        <w:rPr>
          <w:color w:val="FF0000"/>
        </w:rPr>
        <w:t>местность</w:t>
      </w:r>
      <w:r>
        <w:rPr>
          <w:color w:val="FF0000"/>
          <w:spacing w:val="-3"/>
        </w:rPr>
        <w:t xml:space="preserve"> </w:t>
      </w:r>
      <w:r>
        <w:rPr>
          <w:color w:val="FF0000"/>
        </w:rPr>
        <w:t>как</w:t>
      </w:r>
      <w:r>
        <w:rPr>
          <w:color w:val="FF0000"/>
          <w:spacing w:val="-3"/>
        </w:rPr>
        <w:t xml:space="preserve"> </w:t>
      </w:r>
      <w:r>
        <w:rPr>
          <w:color w:val="FF0000"/>
        </w:rPr>
        <w:t>элемент</w:t>
      </w:r>
      <w:r>
        <w:rPr>
          <w:color w:val="FF0000"/>
          <w:spacing w:val="-3"/>
        </w:rPr>
        <w:t xml:space="preserve"> </w:t>
      </w:r>
      <w:r>
        <w:rPr>
          <w:color w:val="FF0000"/>
        </w:rPr>
        <w:t>боевой</w:t>
      </w:r>
      <w:r>
        <w:rPr>
          <w:color w:val="FF0000"/>
          <w:spacing w:val="-2"/>
        </w:rPr>
        <w:t xml:space="preserve"> обстановки;</w:t>
      </w:r>
    </w:p>
    <w:p w:rsidR="00336F6E" w:rsidRDefault="001D7343">
      <w:pPr>
        <w:pStyle w:val="a3"/>
        <w:spacing w:before="41" w:line="276" w:lineRule="auto"/>
        <w:jc w:val="left"/>
      </w:pPr>
      <w:r>
        <w:rPr>
          <w:color w:val="FF0000"/>
        </w:rPr>
        <w:t>тактические свойства местности, основные ее разновидности и влияние на боевые действия</w:t>
      </w:r>
      <w:r>
        <w:rPr>
          <w:color w:val="FF0000"/>
          <w:spacing w:val="80"/>
        </w:rPr>
        <w:t xml:space="preserve"> </w:t>
      </w:r>
      <w:r>
        <w:rPr>
          <w:color w:val="FF0000"/>
        </w:rPr>
        <w:t>войск, сезонные изменения тактических свойств местности;</w:t>
      </w:r>
    </w:p>
    <w:p w:rsidR="00336F6E" w:rsidRDefault="001D7343">
      <w:pPr>
        <w:pStyle w:val="a3"/>
        <w:spacing w:before="1" w:line="276" w:lineRule="auto"/>
        <w:ind w:right="2407"/>
        <w:jc w:val="left"/>
      </w:pPr>
      <w:r>
        <w:rPr>
          <w:color w:val="FF0000"/>
        </w:rPr>
        <w:t>шанцевый</w:t>
      </w:r>
      <w:r>
        <w:rPr>
          <w:color w:val="FF0000"/>
          <w:spacing w:val="-6"/>
        </w:rPr>
        <w:t xml:space="preserve"> </w:t>
      </w:r>
      <w:r>
        <w:rPr>
          <w:color w:val="FF0000"/>
        </w:rPr>
        <w:t>инструмент,</w:t>
      </w:r>
      <w:r>
        <w:rPr>
          <w:color w:val="FF0000"/>
          <w:spacing w:val="-6"/>
        </w:rPr>
        <w:t xml:space="preserve"> </w:t>
      </w:r>
      <w:r>
        <w:rPr>
          <w:color w:val="FF0000"/>
        </w:rPr>
        <w:t>его</w:t>
      </w:r>
      <w:r>
        <w:rPr>
          <w:color w:val="FF0000"/>
          <w:spacing w:val="-6"/>
        </w:rPr>
        <w:t xml:space="preserve"> </w:t>
      </w:r>
      <w:r>
        <w:rPr>
          <w:color w:val="FF0000"/>
        </w:rPr>
        <w:t>назначение,</w:t>
      </w:r>
      <w:r>
        <w:rPr>
          <w:color w:val="FF0000"/>
          <w:spacing w:val="-6"/>
        </w:rPr>
        <w:t xml:space="preserve"> </w:t>
      </w:r>
      <w:r>
        <w:rPr>
          <w:color w:val="FF0000"/>
        </w:rPr>
        <w:t>применение</w:t>
      </w:r>
      <w:r>
        <w:rPr>
          <w:color w:val="FF0000"/>
          <w:spacing w:val="-7"/>
        </w:rPr>
        <w:t xml:space="preserve"> </w:t>
      </w:r>
      <w:r>
        <w:rPr>
          <w:color w:val="FF0000"/>
        </w:rPr>
        <w:t>и</w:t>
      </w:r>
      <w:r>
        <w:rPr>
          <w:color w:val="FF0000"/>
          <w:spacing w:val="-6"/>
        </w:rPr>
        <w:t xml:space="preserve"> </w:t>
      </w:r>
      <w:r>
        <w:rPr>
          <w:color w:val="FF0000"/>
        </w:rPr>
        <w:t>сбережение; порядок оборудования позиции отделения;</w:t>
      </w:r>
    </w:p>
    <w:p w:rsidR="00336F6E" w:rsidRDefault="001D7343">
      <w:pPr>
        <w:pStyle w:val="a3"/>
        <w:spacing w:line="275" w:lineRule="exact"/>
        <w:jc w:val="left"/>
      </w:pPr>
      <w:r>
        <w:rPr>
          <w:color w:val="FF0000"/>
        </w:rPr>
        <w:t>назначение,</w:t>
      </w:r>
      <w:r>
        <w:rPr>
          <w:color w:val="FF0000"/>
          <w:spacing w:val="-6"/>
        </w:rPr>
        <w:t xml:space="preserve"> </w:t>
      </w:r>
      <w:r>
        <w:rPr>
          <w:color w:val="FF0000"/>
        </w:rPr>
        <w:t>размеры</w:t>
      </w:r>
      <w:r>
        <w:rPr>
          <w:color w:val="FF0000"/>
          <w:spacing w:val="-4"/>
        </w:rPr>
        <w:t xml:space="preserve"> </w:t>
      </w:r>
      <w:r>
        <w:rPr>
          <w:color w:val="FF0000"/>
        </w:rPr>
        <w:t>и</w:t>
      </w:r>
      <w:r>
        <w:rPr>
          <w:color w:val="FF0000"/>
          <w:spacing w:val="-4"/>
        </w:rPr>
        <w:t xml:space="preserve"> </w:t>
      </w:r>
      <w:r>
        <w:rPr>
          <w:color w:val="FF0000"/>
        </w:rPr>
        <w:t>последовательность</w:t>
      </w:r>
      <w:r>
        <w:rPr>
          <w:color w:val="FF0000"/>
          <w:spacing w:val="-2"/>
        </w:rPr>
        <w:t xml:space="preserve"> </w:t>
      </w:r>
      <w:r>
        <w:rPr>
          <w:color w:val="FF0000"/>
        </w:rPr>
        <w:t>оборудования</w:t>
      </w:r>
      <w:r>
        <w:rPr>
          <w:color w:val="FF0000"/>
          <w:spacing w:val="-4"/>
        </w:rPr>
        <w:t xml:space="preserve"> </w:t>
      </w:r>
      <w:r>
        <w:rPr>
          <w:color w:val="FF0000"/>
        </w:rPr>
        <w:t>окопа</w:t>
      </w:r>
      <w:r>
        <w:rPr>
          <w:color w:val="FF0000"/>
          <w:spacing w:val="-5"/>
        </w:rPr>
        <w:t xml:space="preserve"> </w:t>
      </w:r>
      <w:r>
        <w:rPr>
          <w:color w:val="FF0000"/>
        </w:rPr>
        <w:t>для</w:t>
      </w:r>
      <w:r>
        <w:rPr>
          <w:color w:val="FF0000"/>
          <w:spacing w:val="-3"/>
        </w:rPr>
        <w:t xml:space="preserve"> </w:t>
      </w:r>
      <w:r>
        <w:rPr>
          <w:color w:val="FF0000"/>
          <w:spacing w:val="-2"/>
        </w:rPr>
        <w:t>стрелка;</w:t>
      </w:r>
    </w:p>
    <w:p w:rsidR="00336F6E" w:rsidRDefault="001D7343">
      <w:pPr>
        <w:pStyle w:val="a3"/>
        <w:spacing w:before="41" w:line="278" w:lineRule="auto"/>
        <w:ind w:right="234"/>
        <w:jc w:val="left"/>
      </w:pPr>
      <w:r>
        <w:rPr>
          <w:color w:val="FF0000"/>
        </w:rPr>
        <w:t>понятие оружия массового поражения, история его развития, примеры применения, его роль в современном бою;</w:t>
      </w:r>
    </w:p>
    <w:p w:rsidR="00336F6E" w:rsidRDefault="001D7343">
      <w:pPr>
        <w:pStyle w:val="a3"/>
        <w:spacing w:line="272" w:lineRule="exact"/>
        <w:jc w:val="left"/>
      </w:pPr>
      <w:r>
        <w:rPr>
          <w:color w:val="FF0000"/>
        </w:rPr>
        <w:t>поражающие</w:t>
      </w:r>
      <w:r>
        <w:rPr>
          <w:color w:val="FF0000"/>
          <w:spacing w:val="-4"/>
        </w:rPr>
        <w:t xml:space="preserve"> </w:t>
      </w:r>
      <w:r>
        <w:rPr>
          <w:color w:val="FF0000"/>
        </w:rPr>
        <w:t>факторы</w:t>
      </w:r>
      <w:r>
        <w:rPr>
          <w:color w:val="FF0000"/>
          <w:spacing w:val="-2"/>
        </w:rPr>
        <w:t xml:space="preserve"> </w:t>
      </w:r>
      <w:r>
        <w:rPr>
          <w:color w:val="FF0000"/>
        </w:rPr>
        <w:t>ядерных</w:t>
      </w:r>
      <w:r>
        <w:rPr>
          <w:color w:val="FF0000"/>
          <w:spacing w:val="-1"/>
        </w:rPr>
        <w:t xml:space="preserve"> </w:t>
      </w:r>
      <w:r>
        <w:rPr>
          <w:color w:val="FF0000"/>
          <w:spacing w:val="-2"/>
        </w:rPr>
        <w:t>взрывов;</w:t>
      </w:r>
    </w:p>
    <w:p w:rsidR="00336F6E" w:rsidRDefault="001D7343">
      <w:pPr>
        <w:pStyle w:val="a3"/>
        <w:spacing w:before="41"/>
        <w:jc w:val="left"/>
      </w:pPr>
      <w:r>
        <w:rPr>
          <w:color w:val="FF0000"/>
        </w:rPr>
        <w:t>отравляющие</w:t>
      </w:r>
      <w:r>
        <w:rPr>
          <w:color w:val="FF0000"/>
          <w:spacing w:val="-5"/>
        </w:rPr>
        <w:t xml:space="preserve"> </w:t>
      </w:r>
      <w:r>
        <w:rPr>
          <w:color w:val="FF0000"/>
        </w:rPr>
        <w:t>вещества,</w:t>
      </w:r>
      <w:r>
        <w:rPr>
          <w:color w:val="FF0000"/>
          <w:spacing w:val="-3"/>
        </w:rPr>
        <w:t xml:space="preserve"> </w:t>
      </w:r>
      <w:r>
        <w:rPr>
          <w:color w:val="FF0000"/>
        </w:rPr>
        <w:t>их</w:t>
      </w:r>
      <w:r>
        <w:rPr>
          <w:color w:val="FF0000"/>
          <w:spacing w:val="-4"/>
        </w:rPr>
        <w:t xml:space="preserve"> </w:t>
      </w:r>
      <w:r>
        <w:rPr>
          <w:color w:val="FF0000"/>
        </w:rPr>
        <w:t>назначение</w:t>
      </w:r>
      <w:r>
        <w:rPr>
          <w:color w:val="FF0000"/>
          <w:spacing w:val="-4"/>
        </w:rPr>
        <w:t xml:space="preserve"> </w:t>
      </w:r>
      <w:r>
        <w:rPr>
          <w:color w:val="FF0000"/>
        </w:rPr>
        <w:t>и</w:t>
      </w:r>
      <w:r>
        <w:rPr>
          <w:color w:val="FF0000"/>
          <w:spacing w:val="-3"/>
        </w:rPr>
        <w:t xml:space="preserve"> </w:t>
      </w:r>
      <w:r>
        <w:rPr>
          <w:color w:val="FF0000"/>
          <w:spacing w:val="-2"/>
        </w:rPr>
        <w:t>классификация;</w:t>
      </w:r>
    </w:p>
    <w:p w:rsidR="00336F6E" w:rsidRDefault="001D7343">
      <w:pPr>
        <w:pStyle w:val="a3"/>
        <w:spacing w:before="41" w:line="278" w:lineRule="auto"/>
        <w:ind w:right="1137"/>
        <w:jc w:val="left"/>
      </w:pPr>
      <w:r>
        <w:rPr>
          <w:color w:val="FF0000"/>
        </w:rPr>
        <w:t>внешние</w:t>
      </w:r>
      <w:r>
        <w:rPr>
          <w:color w:val="FF0000"/>
          <w:spacing w:val="-8"/>
        </w:rPr>
        <w:t xml:space="preserve"> </w:t>
      </w:r>
      <w:r>
        <w:rPr>
          <w:color w:val="FF0000"/>
        </w:rPr>
        <w:t>признаки</w:t>
      </w:r>
      <w:r>
        <w:rPr>
          <w:color w:val="FF0000"/>
          <w:spacing w:val="-7"/>
        </w:rPr>
        <w:t xml:space="preserve"> </w:t>
      </w:r>
      <w:r>
        <w:rPr>
          <w:color w:val="FF0000"/>
        </w:rPr>
        <w:t>применения</w:t>
      </w:r>
      <w:r>
        <w:rPr>
          <w:color w:val="FF0000"/>
          <w:spacing w:val="-7"/>
        </w:rPr>
        <w:t xml:space="preserve"> </w:t>
      </w:r>
      <w:r>
        <w:rPr>
          <w:color w:val="FF0000"/>
        </w:rPr>
        <w:t>бактериологического</w:t>
      </w:r>
      <w:r>
        <w:rPr>
          <w:color w:val="FF0000"/>
          <w:spacing w:val="-7"/>
        </w:rPr>
        <w:t xml:space="preserve"> </w:t>
      </w:r>
      <w:r>
        <w:rPr>
          <w:color w:val="FF0000"/>
        </w:rPr>
        <w:t>(биологического)</w:t>
      </w:r>
      <w:r>
        <w:rPr>
          <w:color w:val="FF0000"/>
          <w:spacing w:val="-8"/>
        </w:rPr>
        <w:t xml:space="preserve"> </w:t>
      </w:r>
      <w:r>
        <w:rPr>
          <w:color w:val="FF0000"/>
        </w:rPr>
        <w:t>оружия; зажигательное оружие и способы защиты от него;</w:t>
      </w:r>
    </w:p>
    <w:p w:rsidR="00336F6E" w:rsidRDefault="001D7343">
      <w:pPr>
        <w:pStyle w:val="a3"/>
        <w:spacing w:line="276" w:lineRule="auto"/>
        <w:ind w:right="2685"/>
        <w:jc w:val="left"/>
      </w:pPr>
      <w:r>
        <w:rPr>
          <w:color w:val="FF0000"/>
        </w:rPr>
        <w:t>состав</w:t>
      </w:r>
      <w:r>
        <w:rPr>
          <w:color w:val="FF0000"/>
          <w:spacing w:val="-5"/>
        </w:rPr>
        <w:t xml:space="preserve"> </w:t>
      </w:r>
      <w:r>
        <w:rPr>
          <w:color w:val="FF0000"/>
        </w:rPr>
        <w:t>и</w:t>
      </w:r>
      <w:r>
        <w:rPr>
          <w:color w:val="FF0000"/>
          <w:spacing w:val="-4"/>
        </w:rPr>
        <w:t xml:space="preserve"> </w:t>
      </w:r>
      <w:r>
        <w:rPr>
          <w:color w:val="FF0000"/>
        </w:rPr>
        <w:t>назначение</w:t>
      </w:r>
      <w:r>
        <w:rPr>
          <w:color w:val="FF0000"/>
          <w:spacing w:val="-5"/>
        </w:rPr>
        <w:t xml:space="preserve"> </w:t>
      </w:r>
      <w:r>
        <w:rPr>
          <w:color w:val="FF0000"/>
        </w:rPr>
        <w:t>штатных</w:t>
      </w:r>
      <w:r>
        <w:rPr>
          <w:color w:val="FF0000"/>
          <w:spacing w:val="-5"/>
        </w:rPr>
        <w:t xml:space="preserve"> </w:t>
      </w:r>
      <w:r>
        <w:rPr>
          <w:color w:val="FF0000"/>
        </w:rPr>
        <w:t>и</w:t>
      </w:r>
      <w:r>
        <w:rPr>
          <w:color w:val="FF0000"/>
          <w:spacing w:val="-4"/>
        </w:rPr>
        <w:t xml:space="preserve"> </w:t>
      </w:r>
      <w:r>
        <w:rPr>
          <w:color w:val="FF0000"/>
        </w:rPr>
        <w:t>подручных</w:t>
      </w:r>
      <w:r>
        <w:rPr>
          <w:color w:val="FF0000"/>
          <w:spacing w:val="-3"/>
        </w:rPr>
        <w:t xml:space="preserve"> </w:t>
      </w:r>
      <w:r>
        <w:rPr>
          <w:color w:val="FF0000"/>
        </w:rPr>
        <w:t>средств</w:t>
      </w:r>
      <w:r>
        <w:rPr>
          <w:color w:val="FF0000"/>
          <w:spacing w:val="-5"/>
        </w:rPr>
        <w:t xml:space="preserve"> </w:t>
      </w:r>
      <w:r>
        <w:rPr>
          <w:color w:val="FF0000"/>
        </w:rPr>
        <w:t>первой</w:t>
      </w:r>
      <w:r>
        <w:rPr>
          <w:color w:val="FF0000"/>
          <w:spacing w:val="-4"/>
        </w:rPr>
        <w:t xml:space="preserve"> </w:t>
      </w:r>
      <w:r>
        <w:rPr>
          <w:color w:val="FF0000"/>
        </w:rPr>
        <w:t>помощи; виды боевых ранений и опасность их получения;</w:t>
      </w:r>
    </w:p>
    <w:p w:rsidR="00336F6E" w:rsidRDefault="001D7343">
      <w:pPr>
        <w:pStyle w:val="a3"/>
        <w:spacing w:line="278" w:lineRule="auto"/>
        <w:ind w:right="2685"/>
        <w:jc w:val="left"/>
      </w:pPr>
      <w:r>
        <w:rPr>
          <w:color w:val="FF0000"/>
        </w:rPr>
        <w:t>алгоритм</w:t>
      </w:r>
      <w:r>
        <w:rPr>
          <w:color w:val="FF0000"/>
          <w:spacing w:val="-5"/>
        </w:rPr>
        <w:t xml:space="preserve"> </w:t>
      </w:r>
      <w:r>
        <w:rPr>
          <w:color w:val="FF0000"/>
        </w:rPr>
        <w:t>оказания</w:t>
      </w:r>
      <w:r>
        <w:rPr>
          <w:color w:val="FF0000"/>
          <w:spacing w:val="-8"/>
        </w:rPr>
        <w:t xml:space="preserve"> </w:t>
      </w:r>
      <w:r>
        <w:rPr>
          <w:color w:val="FF0000"/>
        </w:rPr>
        <w:t>первой</w:t>
      </w:r>
      <w:r>
        <w:rPr>
          <w:color w:val="FF0000"/>
          <w:spacing w:val="-5"/>
        </w:rPr>
        <w:t xml:space="preserve"> </w:t>
      </w:r>
      <w:r>
        <w:rPr>
          <w:color w:val="FF0000"/>
        </w:rPr>
        <w:t>помощи</w:t>
      </w:r>
      <w:r>
        <w:rPr>
          <w:color w:val="FF0000"/>
          <w:spacing w:val="-7"/>
        </w:rPr>
        <w:t xml:space="preserve"> </w:t>
      </w:r>
      <w:r>
        <w:rPr>
          <w:color w:val="FF0000"/>
        </w:rPr>
        <w:t>при</w:t>
      </w:r>
      <w:r>
        <w:rPr>
          <w:color w:val="FF0000"/>
          <w:spacing w:val="-5"/>
        </w:rPr>
        <w:t xml:space="preserve"> </w:t>
      </w:r>
      <w:r>
        <w:rPr>
          <w:color w:val="FF0000"/>
        </w:rPr>
        <w:t>различных</w:t>
      </w:r>
      <w:r>
        <w:rPr>
          <w:color w:val="FF0000"/>
          <w:spacing w:val="-4"/>
        </w:rPr>
        <w:t xml:space="preserve"> </w:t>
      </w:r>
      <w:r>
        <w:rPr>
          <w:color w:val="FF0000"/>
        </w:rPr>
        <w:t>состояниях; условные зоны оказания первой помощи;</w:t>
      </w:r>
    </w:p>
    <w:p w:rsidR="00336F6E" w:rsidRDefault="001D7343">
      <w:pPr>
        <w:pStyle w:val="a3"/>
        <w:spacing w:line="272" w:lineRule="exact"/>
        <w:jc w:val="left"/>
      </w:pPr>
      <w:r>
        <w:rPr>
          <w:color w:val="FF0000"/>
        </w:rPr>
        <w:t>характеристика</w:t>
      </w:r>
      <w:r>
        <w:rPr>
          <w:color w:val="FF0000"/>
          <w:spacing w:val="-4"/>
        </w:rPr>
        <w:t xml:space="preserve"> </w:t>
      </w:r>
      <w:r>
        <w:rPr>
          <w:color w:val="FF0000"/>
        </w:rPr>
        <w:t>особенностей</w:t>
      </w:r>
      <w:r>
        <w:rPr>
          <w:color w:val="FF0000"/>
          <w:spacing w:val="-1"/>
        </w:rPr>
        <w:t xml:space="preserve"> </w:t>
      </w:r>
      <w:r>
        <w:rPr>
          <w:color w:val="FF0000"/>
        </w:rPr>
        <w:t>"красной",</w:t>
      </w:r>
      <w:r>
        <w:rPr>
          <w:color w:val="FF0000"/>
          <w:spacing w:val="-4"/>
        </w:rPr>
        <w:t xml:space="preserve"> </w:t>
      </w:r>
      <w:r>
        <w:rPr>
          <w:color w:val="FF0000"/>
        </w:rPr>
        <w:t>"желтой"</w:t>
      </w:r>
      <w:r>
        <w:rPr>
          <w:color w:val="FF0000"/>
          <w:spacing w:val="-5"/>
        </w:rPr>
        <w:t xml:space="preserve"> </w:t>
      </w:r>
      <w:r>
        <w:rPr>
          <w:color w:val="FF0000"/>
        </w:rPr>
        <w:t>и</w:t>
      </w:r>
      <w:r>
        <w:rPr>
          <w:color w:val="FF0000"/>
          <w:spacing w:val="-4"/>
        </w:rPr>
        <w:t xml:space="preserve"> </w:t>
      </w:r>
      <w:r>
        <w:rPr>
          <w:color w:val="FF0000"/>
        </w:rPr>
        <w:t>"зеленой"</w:t>
      </w:r>
      <w:r>
        <w:rPr>
          <w:color w:val="FF0000"/>
          <w:spacing w:val="-5"/>
        </w:rPr>
        <w:t xml:space="preserve"> </w:t>
      </w:r>
      <w:r>
        <w:rPr>
          <w:color w:val="FF0000"/>
          <w:spacing w:val="-4"/>
        </w:rPr>
        <w:t>зон;</w:t>
      </w:r>
    </w:p>
    <w:p w:rsidR="00336F6E" w:rsidRDefault="001D7343">
      <w:pPr>
        <w:pStyle w:val="a3"/>
        <w:spacing w:before="35"/>
        <w:jc w:val="left"/>
      </w:pPr>
      <w:r>
        <w:rPr>
          <w:color w:val="FF0000"/>
        </w:rPr>
        <w:t>объем</w:t>
      </w:r>
      <w:r>
        <w:rPr>
          <w:color w:val="FF0000"/>
          <w:spacing w:val="-7"/>
        </w:rPr>
        <w:t xml:space="preserve"> </w:t>
      </w:r>
      <w:r>
        <w:rPr>
          <w:color w:val="FF0000"/>
        </w:rPr>
        <w:t>мероприятий</w:t>
      </w:r>
      <w:r>
        <w:rPr>
          <w:color w:val="FF0000"/>
          <w:spacing w:val="-6"/>
        </w:rPr>
        <w:t xml:space="preserve"> </w:t>
      </w:r>
      <w:r>
        <w:rPr>
          <w:color w:val="FF0000"/>
        </w:rPr>
        <w:t>первой</w:t>
      </w:r>
      <w:r>
        <w:rPr>
          <w:color w:val="FF0000"/>
          <w:spacing w:val="-3"/>
        </w:rPr>
        <w:t xml:space="preserve"> </w:t>
      </w:r>
      <w:r>
        <w:rPr>
          <w:color w:val="FF0000"/>
        </w:rPr>
        <w:t>помощи</w:t>
      </w:r>
      <w:r>
        <w:rPr>
          <w:color w:val="FF0000"/>
          <w:spacing w:val="-4"/>
        </w:rPr>
        <w:t xml:space="preserve"> </w:t>
      </w:r>
      <w:r>
        <w:rPr>
          <w:color w:val="FF0000"/>
        </w:rPr>
        <w:t>в</w:t>
      </w:r>
      <w:r>
        <w:rPr>
          <w:color w:val="FF0000"/>
          <w:spacing w:val="-4"/>
        </w:rPr>
        <w:t xml:space="preserve"> </w:t>
      </w:r>
      <w:r>
        <w:rPr>
          <w:color w:val="FF0000"/>
        </w:rPr>
        <w:t>"красной",</w:t>
      </w:r>
      <w:r>
        <w:rPr>
          <w:color w:val="FF0000"/>
          <w:spacing w:val="-2"/>
        </w:rPr>
        <w:t xml:space="preserve"> </w:t>
      </w:r>
      <w:r>
        <w:rPr>
          <w:color w:val="FF0000"/>
        </w:rPr>
        <w:t>"желтой"</w:t>
      </w:r>
      <w:r>
        <w:rPr>
          <w:color w:val="FF0000"/>
          <w:spacing w:val="-5"/>
        </w:rPr>
        <w:t xml:space="preserve"> </w:t>
      </w:r>
      <w:r>
        <w:rPr>
          <w:color w:val="FF0000"/>
        </w:rPr>
        <w:t>и</w:t>
      </w:r>
      <w:r>
        <w:rPr>
          <w:color w:val="FF0000"/>
          <w:spacing w:val="-4"/>
        </w:rPr>
        <w:t xml:space="preserve"> </w:t>
      </w:r>
      <w:r>
        <w:rPr>
          <w:color w:val="FF0000"/>
        </w:rPr>
        <w:t>"зеленой"</w:t>
      </w:r>
      <w:r>
        <w:rPr>
          <w:color w:val="FF0000"/>
          <w:spacing w:val="-5"/>
        </w:rPr>
        <w:t xml:space="preserve"> </w:t>
      </w:r>
      <w:r>
        <w:rPr>
          <w:color w:val="FF0000"/>
          <w:spacing w:val="-2"/>
        </w:rPr>
        <w:t>зонах;</w:t>
      </w:r>
    </w:p>
    <w:p w:rsidR="00336F6E" w:rsidRDefault="001D7343">
      <w:pPr>
        <w:pStyle w:val="a3"/>
        <w:spacing w:before="41"/>
        <w:jc w:val="left"/>
      </w:pPr>
      <w:r>
        <w:rPr>
          <w:color w:val="FF0000"/>
        </w:rPr>
        <w:t>порядок</w:t>
      </w:r>
      <w:r>
        <w:rPr>
          <w:color w:val="FF0000"/>
          <w:spacing w:val="-5"/>
        </w:rPr>
        <w:t xml:space="preserve"> </w:t>
      </w:r>
      <w:r>
        <w:rPr>
          <w:color w:val="FF0000"/>
        </w:rPr>
        <w:t>выполнения</w:t>
      </w:r>
      <w:r>
        <w:rPr>
          <w:color w:val="FF0000"/>
          <w:spacing w:val="-4"/>
        </w:rPr>
        <w:t xml:space="preserve"> </w:t>
      </w:r>
      <w:r>
        <w:rPr>
          <w:color w:val="FF0000"/>
        </w:rPr>
        <w:t>мероприятий</w:t>
      </w:r>
      <w:r>
        <w:rPr>
          <w:color w:val="FF0000"/>
          <w:spacing w:val="-4"/>
        </w:rPr>
        <w:t xml:space="preserve"> </w:t>
      </w:r>
      <w:r>
        <w:rPr>
          <w:color w:val="FF0000"/>
        </w:rPr>
        <w:t>первой</w:t>
      </w:r>
      <w:r>
        <w:rPr>
          <w:color w:val="FF0000"/>
          <w:spacing w:val="-6"/>
        </w:rPr>
        <w:t xml:space="preserve"> </w:t>
      </w:r>
      <w:r>
        <w:rPr>
          <w:color w:val="FF0000"/>
        </w:rPr>
        <w:t>помощи</w:t>
      </w:r>
      <w:r>
        <w:rPr>
          <w:color w:val="FF0000"/>
          <w:spacing w:val="-4"/>
        </w:rPr>
        <w:t xml:space="preserve"> </w:t>
      </w:r>
      <w:r>
        <w:rPr>
          <w:color w:val="FF0000"/>
        </w:rPr>
        <w:t>в</w:t>
      </w:r>
      <w:r>
        <w:rPr>
          <w:color w:val="FF0000"/>
          <w:spacing w:val="-4"/>
        </w:rPr>
        <w:t xml:space="preserve"> </w:t>
      </w:r>
      <w:r>
        <w:rPr>
          <w:color w:val="FF0000"/>
        </w:rPr>
        <w:t>"красной",</w:t>
      </w:r>
      <w:r>
        <w:rPr>
          <w:color w:val="FF0000"/>
          <w:spacing w:val="-2"/>
        </w:rPr>
        <w:t xml:space="preserve"> </w:t>
      </w:r>
      <w:r>
        <w:rPr>
          <w:color w:val="FF0000"/>
        </w:rPr>
        <w:t>"желтой"</w:t>
      </w:r>
      <w:r>
        <w:rPr>
          <w:color w:val="FF0000"/>
          <w:spacing w:val="-6"/>
        </w:rPr>
        <w:t xml:space="preserve"> </w:t>
      </w:r>
      <w:r>
        <w:rPr>
          <w:color w:val="FF0000"/>
        </w:rPr>
        <w:t>и</w:t>
      </w:r>
      <w:r>
        <w:rPr>
          <w:color w:val="FF0000"/>
          <w:spacing w:val="-4"/>
        </w:rPr>
        <w:t xml:space="preserve"> </w:t>
      </w:r>
      <w:r>
        <w:rPr>
          <w:color w:val="FF0000"/>
        </w:rPr>
        <w:t>"зеленой"</w:t>
      </w:r>
      <w:r>
        <w:rPr>
          <w:color w:val="FF0000"/>
          <w:spacing w:val="-5"/>
        </w:rPr>
        <w:t xml:space="preserve"> </w:t>
      </w:r>
      <w:r>
        <w:rPr>
          <w:color w:val="FF0000"/>
          <w:spacing w:val="-2"/>
        </w:rPr>
        <w:t>зонах;</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641"/>
      </w:pPr>
      <w:r>
        <w:rPr>
          <w:color w:val="FF0000"/>
        </w:rPr>
        <w:lastRenderedPageBreak/>
        <w:t>особенности</w:t>
      </w:r>
      <w:r>
        <w:rPr>
          <w:color w:val="FF0000"/>
          <w:spacing w:val="-4"/>
        </w:rPr>
        <w:t xml:space="preserve"> </w:t>
      </w:r>
      <w:r>
        <w:rPr>
          <w:color w:val="FF0000"/>
        </w:rPr>
        <w:t>прохождения</w:t>
      </w:r>
      <w:r>
        <w:rPr>
          <w:color w:val="FF0000"/>
          <w:spacing w:val="-5"/>
        </w:rPr>
        <w:t xml:space="preserve"> </w:t>
      </w:r>
      <w:r>
        <w:rPr>
          <w:color w:val="FF0000"/>
        </w:rPr>
        <w:t>службы</w:t>
      </w:r>
      <w:r>
        <w:rPr>
          <w:color w:val="FF0000"/>
          <w:spacing w:val="-5"/>
        </w:rPr>
        <w:t xml:space="preserve"> </w:t>
      </w:r>
      <w:r>
        <w:rPr>
          <w:color w:val="FF0000"/>
        </w:rPr>
        <w:t>по</w:t>
      </w:r>
      <w:r>
        <w:rPr>
          <w:color w:val="FF0000"/>
          <w:spacing w:val="-5"/>
        </w:rPr>
        <w:t xml:space="preserve"> </w:t>
      </w:r>
      <w:r>
        <w:rPr>
          <w:color w:val="FF0000"/>
        </w:rPr>
        <w:t>призыву,</w:t>
      </w:r>
      <w:r>
        <w:rPr>
          <w:color w:val="FF0000"/>
          <w:spacing w:val="-3"/>
        </w:rPr>
        <w:t xml:space="preserve"> </w:t>
      </w:r>
      <w:r>
        <w:rPr>
          <w:color w:val="FF0000"/>
        </w:rPr>
        <w:t>освоение</w:t>
      </w:r>
      <w:r>
        <w:rPr>
          <w:color w:val="FF0000"/>
          <w:spacing w:val="-6"/>
        </w:rPr>
        <w:t xml:space="preserve"> </w:t>
      </w:r>
      <w:r>
        <w:rPr>
          <w:color w:val="FF0000"/>
        </w:rPr>
        <w:t>военно-учетных</w:t>
      </w:r>
      <w:r>
        <w:rPr>
          <w:color w:val="FF0000"/>
          <w:spacing w:val="-3"/>
        </w:rPr>
        <w:t xml:space="preserve"> </w:t>
      </w:r>
      <w:r>
        <w:rPr>
          <w:color w:val="FF0000"/>
        </w:rPr>
        <w:t>специальностей; особенности прохождения службы по контракту;</w:t>
      </w:r>
    </w:p>
    <w:p w:rsidR="00336F6E" w:rsidRDefault="001D7343">
      <w:pPr>
        <w:pStyle w:val="a3"/>
        <w:spacing w:line="276" w:lineRule="auto"/>
        <w:ind w:right="233"/>
      </w:pPr>
      <w:r>
        <w:rPr>
          <w:color w:val="FF0000"/>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336F6E" w:rsidRDefault="001D7343">
      <w:pPr>
        <w:pStyle w:val="a3"/>
      </w:pPr>
      <w:r>
        <w:rPr>
          <w:color w:val="FF0000"/>
        </w:rPr>
        <w:t>военно-учебные</w:t>
      </w:r>
      <w:r>
        <w:rPr>
          <w:color w:val="FF0000"/>
          <w:spacing w:val="-6"/>
        </w:rPr>
        <w:t xml:space="preserve"> </w:t>
      </w:r>
      <w:r>
        <w:rPr>
          <w:color w:val="FF0000"/>
        </w:rPr>
        <w:t>заведения</w:t>
      </w:r>
      <w:r>
        <w:rPr>
          <w:color w:val="FF0000"/>
          <w:spacing w:val="-4"/>
        </w:rPr>
        <w:t xml:space="preserve"> </w:t>
      </w:r>
      <w:r>
        <w:rPr>
          <w:color w:val="FF0000"/>
        </w:rPr>
        <w:t>и</w:t>
      </w:r>
      <w:r>
        <w:rPr>
          <w:color w:val="FF0000"/>
          <w:spacing w:val="-4"/>
        </w:rPr>
        <w:t xml:space="preserve"> </w:t>
      </w:r>
      <w:r>
        <w:rPr>
          <w:color w:val="FF0000"/>
        </w:rPr>
        <w:t>военно-учебные</w:t>
      </w:r>
      <w:r>
        <w:rPr>
          <w:color w:val="FF0000"/>
          <w:spacing w:val="-4"/>
        </w:rPr>
        <w:t xml:space="preserve"> </w:t>
      </w:r>
      <w:r>
        <w:rPr>
          <w:color w:val="FF0000"/>
          <w:spacing w:val="-2"/>
        </w:rPr>
        <w:t>центры.</w:t>
      </w:r>
    </w:p>
    <w:p w:rsidR="00336F6E" w:rsidRDefault="001D7343">
      <w:pPr>
        <w:spacing w:before="48" w:line="273" w:lineRule="auto"/>
        <w:ind w:left="230" w:right="785"/>
        <w:jc w:val="both"/>
        <w:rPr>
          <w:sz w:val="24"/>
        </w:rPr>
      </w:pPr>
      <w:r>
        <w:rPr>
          <w:b/>
          <w:color w:val="FF0000"/>
          <w:sz w:val="24"/>
        </w:rPr>
        <w:t xml:space="preserve">Модуль N 3 "Культура безопасности жизнедеятельности в современном обществе": </w:t>
      </w:r>
      <w:r>
        <w:rPr>
          <w:color w:val="FF0000"/>
          <w:sz w:val="24"/>
        </w:rPr>
        <w:t>понятие</w:t>
      </w:r>
      <w:r>
        <w:rPr>
          <w:color w:val="FF0000"/>
          <w:spacing w:val="-5"/>
          <w:sz w:val="24"/>
        </w:rPr>
        <w:t xml:space="preserve"> </w:t>
      </w:r>
      <w:r>
        <w:rPr>
          <w:color w:val="FF0000"/>
          <w:sz w:val="24"/>
        </w:rPr>
        <w:t>"культура</w:t>
      </w:r>
      <w:r>
        <w:rPr>
          <w:color w:val="FF0000"/>
          <w:spacing w:val="-5"/>
          <w:sz w:val="24"/>
        </w:rPr>
        <w:t xml:space="preserve"> </w:t>
      </w:r>
      <w:r>
        <w:rPr>
          <w:color w:val="FF0000"/>
          <w:sz w:val="24"/>
        </w:rPr>
        <w:t>безопасности",</w:t>
      </w:r>
      <w:r>
        <w:rPr>
          <w:color w:val="FF0000"/>
          <w:spacing w:val="-4"/>
          <w:sz w:val="24"/>
        </w:rPr>
        <w:t xml:space="preserve"> </w:t>
      </w:r>
      <w:r>
        <w:rPr>
          <w:color w:val="FF0000"/>
          <w:sz w:val="24"/>
        </w:rPr>
        <w:t>его</w:t>
      </w:r>
      <w:r>
        <w:rPr>
          <w:color w:val="FF0000"/>
          <w:spacing w:val="-4"/>
          <w:sz w:val="24"/>
        </w:rPr>
        <w:t xml:space="preserve"> </w:t>
      </w:r>
      <w:r>
        <w:rPr>
          <w:color w:val="FF0000"/>
          <w:sz w:val="24"/>
        </w:rPr>
        <w:t>значение</w:t>
      </w:r>
      <w:r>
        <w:rPr>
          <w:color w:val="FF0000"/>
          <w:spacing w:val="-5"/>
          <w:sz w:val="24"/>
        </w:rPr>
        <w:t xml:space="preserve"> </w:t>
      </w:r>
      <w:r>
        <w:rPr>
          <w:color w:val="FF0000"/>
          <w:sz w:val="24"/>
        </w:rPr>
        <w:t>в</w:t>
      </w:r>
      <w:r>
        <w:rPr>
          <w:color w:val="FF0000"/>
          <w:spacing w:val="-5"/>
          <w:sz w:val="24"/>
        </w:rPr>
        <w:t xml:space="preserve"> </w:t>
      </w:r>
      <w:r>
        <w:rPr>
          <w:color w:val="FF0000"/>
          <w:sz w:val="24"/>
        </w:rPr>
        <w:t>жизни</w:t>
      </w:r>
      <w:r>
        <w:rPr>
          <w:color w:val="FF0000"/>
          <w:spacing w:val="-4"/>
          <w:sz w:val="24"/>
        </w:rPr>
        <w:t xml:space="preserve"> </w:t>
      </w:r>
      <w:r>
        <w:rPr>
          <w:color w:val="FF0000"/>
          <w:sz w:val="24"/>
        </w:rPr>
        <w:t>человека,</w:t>
      </w:r>
      <w:r>
        <w:rPr>
          <w:color w:val="FF0000"/>
          <w:spacing w:val="-4"/>
          <w:sz w:val="24"/>
        </w:rPr>
        <w:t xml:space="preserve"> </w:t>
      </w:r>
      <w:r>
        <w:rPr>
          <w:color w:val="FF0000"/>
          <w:sz w:val="24"/>
        </w:rPr>
        <w:t>общества,</w:t>
      </w:r>
      <w:r>
        <w:rPr>
          <w:color w:val="FF0000"/>
          <w:spacing w:val="-4"/>
          <w:sz w:val="24"/>
        </w:rPr>
        <w:t xml:space="preserve"> </w:t>
      </w:r>
      <w:r>
        <w:rPr>
          <w:color w:val="FF0000"/>
          <w:sz w:val="24"/>
        </w:rPr>
        <w:t>государства; соотношение понятий "опасность", "безопасность", "риск" (угроза);</w:t>
      </w:r>
    </w:p>
    <w:p w:rsidR="00336F6E" w:rsidRDefault="001D7343">
      <w:pPr>
        <w:pStyle w:val="a3"/>
        <w:spacing w:before="1" w:line="278" w:lineRule="auto"/>
        <w:ind w:right="2407"/>
        <w:jc w:val="left"/>
      </w:pPr>
      <w:r>
        <w:rPr>
          <w:color w:val="FF0000"/>
        </w:rPr>
        <w:t>соотношение</w:t>
      </w:r>
      <w:r>
        <w:rPr>
          <w:color w:val="FF0000"/>
          <w:spacing w:val="-9"/>
        </w:rPr>
        <w:t xml:space="preserve"> </w:t>
      </w:r>
      <w:r>
        <w:rPr>
          <w:color w:val="FF0000"/>
        </w:rPr>
        <w:t>понятий</w:t>
      </w:r>
      <w:r>
        <w:rPr>
          <w:color w:val="FF0000"/>
          <w:spacing w:val="-8"/>
        </w:rPr>
        <w:t xml:space="preserve"> </w:t>
      </w:r>
      <w:r>
        <w:rPr>
          <w:color w:val="FF0000"/>
        </w:rPr>
        <w:t>"опасная</w:t>
      </w:r>
      <w:r>
        <w:rPr>
          <w:color w:val="FF0000"/>
          <w:spacing w:val="-8"/>
        </w:rPr>
        <w:t xml:space="preserve"> </w:t>
      </w:r>
      <w:r>
        <w:rPr>
          <w:color w:val="FF0000"/>
        </w:rPr>
        <w:t>ситуация",</w:t>
      </w:r>
      <w:r>
        <w:rPr>
          <w:color w:val="FF0000"/>
          <w:spacing w:val="-6"/>
        </w:rPr>
        <w:t xml:space="preserve"> </w:t>
      </w:r>
      <w:r>
        <w:rPr>
          <w:color w:val="FF0000"/>
        </w:rPr>
        <w:t>"чрезвычайная</w:t>
      </w:r>
      <w:r>
        <w:rPr>
          <w:color w:val="FF0000"/>
          <w:spacing w:val="-8"/>
        </w:rPr>
        <w:t xml:space="preserve"> </w:t>
      </w:r>
      <w:r>
        <w:rPr>
          <w:color w:val="FF0000"/>
        </w:rPr>
        <w:t>ситуация"; общие принципы (правила) безопасного поведения;</w:t>
      </w:r>
    </w:p>
    <w:p w:rsidR="00336F6E" w:rsidRDefault="001D7343">
      <w:pPr>
        <w:pStyle w:val="a3"/>
        <w:tabs>
          <w:tab w:val="left" w:pos="2279"/>
          <w:tab w:val="left" w:pos="3665"/>
          <w:tab w:val="left" w:pos="7110"/>
          <w:tab w:val="left" w:pos="8170"/>
          <w:tab w:val="left" w:pos="9302"/>
        </w:tabs>
        <w:spacing w:line="276" w:lineRule="auto"/>
        <w:ind w:right="230"/>
        <w:jc w:val="left"/>
      </w:pPr>
      <w:r>
        <w:rPr>
          <w:color w:val="FF0000"/>
          <w:spacing w:val="-2"/>
        </w:rPr>
        <w:t>индивидуальный,</w:t>
      </w:r>
      <w:r>
        <w:rPr>
          <w:color w:val="FF0000"/>
        </w:rPr>
        <w:tab/>
      </w:r>
      <w:r>
        <w:rPr>
          <w:color w:val="FF0000"/>
          <w:spacing w:val="-2"/>
        </w:rPr>
        <w:t>групповой,</w:t>
      </w:r>
      <w:r>
        <w:rPr>
          <w:color w:val="FF0000"/>
        </w:rPr>
        <w:tab/>
      </w:r>
      <w:r>
        <w:rPr>
          <w:color w:val="FF0000"/>
          <w:spacing w:val="-2"/>
        </w:rPr>
        <w:t>общественно-государственный</w:t>
      </w:r>
      <w:r>
        <w:rPr>
          <w:color w:val="FF0000"/>
        </w:rPr>
        <w:tab/>
      </w:r>
      <w:r>
        <w:rPr>
          <w:color w:val="FF0000"/>
          <w:spacing w:val="-2"/>
        </w:rPr>
        <w:t>уровень</w:t>
      </w:r>
      <w:r>
        <w:rPr>
          <w:color w:val="FF0000"/>
        </w:rPr>
        <w:tab/>
      </w:r>
      <w:r>
        <w:rPr>
          <w:color w:val="FF0000"/>
          <w:spacing w:val="-2"/>
        </w:rPr>
        <w:t>решения</w:t>
      </w:r>
      <w:r>
        <w:rPr>
          <w:color w:val="FF0000"/>
        </w:rPr>
        <w:tab/>
      </w:r>
      <w:r>
        <w:rPr>
          <w:color w:val="FF0000"/>
          <w:spacing w:val="-2"/>
        </w:rPr>
        <w:t xml:space="preserve">задачи </w:t>
      </w:r>
      <w:r>
        <w:rPr>
          <w:color w:val="FF0000"/>
        </w:rPr>
        <w:t>обеспечения безопасности;</w:t>
      </w:r>
    </w:p>
    <w:p w:rsidR="00336F6E" w:rsidRDefault="001D7343">
      <w:pPr>
        <w:pStyle w:val="a3"/>
        <w:spacing w:line="276" w:lineRule="auto"/>
        <w:ind w:right="1737"/>
        <w:jc w:val="left"/>
      </w:pPr>
      <w:r>
        <w:rPr>
          <w:color w:val="FF0000"/>
        </w:rPr>
        <w:t>понятия "виктимность", "виктимное поведение", "безопасное поведение"; влияние</w:t>
      </w:r>
      <w:r>
        <w:rPr>
          <w:color w:val="FF0000"/>
          <w:spacing w:val="-4"/>
        </w:rPr>
        <w:t xml:space="preserve"> </w:t>
      </w:r>
      <w:r>
        <w:rPr>
          <w:color w:val="FF0000"/>
        </w:rPr>
        <w:t>действий</w:t>
      </w:r>
      <w:r>
        <w:rPr>
          <w:color w:val="FF0000"/>
          <w:spacing w:val="-3"/>
        </w:rPr>
        <w:t xml:space="preserve"> </w:t>
      </w:r>
      <w:r>
        <w:rPr>
          <w:color w:val="FF0000"/>
        </w:rPr>
        <w:t>и</w:t>
      </w:r>
      <w:r>
        <w:rPr>
          <w:color w:val="FF0000"/>
          <w:spacing w:val="-5"/>
        </w:rPr>
        <w:t xml:space="preserve"> </w:t>
      </w:r>
      <w:r>
        <w:rPr>
          <w:color w:val="FF0000"/>
        </w:rPr>
        <w:t>поступков</w:t>
      </w:r>
      <w:r>
        <w:rPr>
          <w:color w:val="FF0000"/>
          <w:spacing w:val="-4"/>
        </w:rPr>
        <w:t xml:space="preserve"> </w:t>
      </w:r>
      <w:r>
        <w:rPr>
          <w:color w:val="FF0000"/>
        </w:rPr>
        <w:t>человека</w:t>
      </w:r>
      <w:r>
        <w:rPr>
          <w:color w:val="FF0000"/>
          <w:spacing w:val="-4"/>
        </w:rPr>
        <w:t xml:space="preserve"> </w:t>
      </w:r>
      <w:r>
        <w:rPr>
          <w:color w:val="FF0000"/>
        </w:rPr>
        <w:t>на</w:t>
      </w:r>
      <w:r>
        <w:rPr>
          <w:color w:val="FF0000"/>
          <w:spacing w:val="-2"/>
        </w:rPr>
        <w:t xml:space="preserve"> </w:t>
      </w:r>
      <w:r>
        <w:rPr>
          <w:color w:val="FF0000"/>
        </w:rPr>
        <w:t>его</w:t>
      </w:r>
      <w:r>
        <w:rPr>
          <w:color w:val="FF0000"/>
          <w:spacing w:val="-1"/>
        </w:rPr>
        <w:t xml:space="preserve"> </w:t>
      </w:r>
      <w:r>
        <w:rPr>
          <w:color w:val="FF0000"/>
        </w:rPr>
        <w:t>безопасность</w:t>
      </w:r>
      <w:r>
        <w:rPr>
          <w:color w:val="FF0000"/>
          <w:spacing w:val="-2"/>
        </w:rPr>
        <w:t xml:space="preserve"> </w:t>
      </w:r>
      <w:r>
        <w:rPr>
          <w:color w:val="FF0000"/>
        </w:rPr>
        <w:t>и</w:t>
      </w:r>
      <w:r>
        <w:rPr>
          <w:color w:val="FF0000"/>
          <w:spacing w:val="-3"/>
        </w:rPr>
        <w:t xml:space="preserve"> </w:t>
      </w:r>
      <w:r>
        <w:rPr>
          <w:color w:val="FF0000"/>
        </w:rPr>
        <w:t>благополучие; действия, позволяющие предвидеть опасность;</w:t>
      </w:r>
    </w:p>
    <w:p w:rsidR="00336F6E" w:rsidRDefault="001D7343">
      <w:pPr>
        <w:pStyle w:val="a3"/>
        <w:spacing w:line="276" w:lineRule="auto"/>
        <w:ind w:right="4815"/>
        <w:jc w:val="left"/>
      </w:pPr>
      <w:r>
        <w:rPr>
          <w:color w:val="FF0000"/>
        </w:rPr>
        <w:t>действия, позволяющие избежать опасности; действия</w:t>
      </w:r>
      <w:r>
        <w:rPr>
          <w:color w:val="FF0000"/>
          <w:spacing w:val="-7"/>
        </w:rPr>
        <w:t xml:space="preserve"> </w:t>
      </w:r>
      <w:r>
        <w:rPr>
          <w:color w:val="FF0000"/>
        </w:rPr>
        <w:t>в</w:t>
      </w:r>
      <w:r>
        <w:rPr>
          <w:color w:val="FF0000"/>
          <w:spacing w:val="-7"/>
        </w:rPr>
        <w:t xml:space="preserve"> </w:t>
      </w:r>
      <w:r>
        <w:rPr>
          <w:color w:val="FF0000"/>
        </w:rPr>
        <w:t>опасной</w:t>
      </w:r>
      <w:r>
        <w:rPr>
          <w:color w:val="FF0000"/>
          <w:spacing w:val="-7"/>
        </w:rPr>
        <w:t xml:space="preserve"> </w:t>
      </w:r>
      <w:r>
        <w:rPr>
          <w:color w:val="FF0000"/>
        </w:rPr>
        <w:t>и</w:t>
      </w:r>
      <w:r>
        <w:rPr>
          <w:color w:val="FF0000"/>
          <w:spacing w:val="-7"/>
        </w:rPr>
        <w:t xml:space="preserve"> </w:t>
      </w:r>
      <w:r>
        <w:rPr>
          <w:color w:val="FF0000"/>
        </w:rPr>
        <w:t>чрезвычайной</w:t>
      </w:r>
      <w:r>
        <w:rPr>
          <w:color w:val="FF0000"/>
          <w:spacing w:val="-7"/>
        </w:rPr>
        <w:t xml:space="preserve"> </w:t>
      </w:r>
      <w:r>
        <w:rPr>
          <w:color w:val="FF0000"/>
        </w:rPr>
        <w:t>ситуациях;</w:t>
      </w:r>
    </w:p>
    <w:p w:rsidR="00336F6E" w:rsidRDefault="001D7343">
      <w:pPr>
        <w:pStyle w:val="a3"/>
        <w:jc w:val="left"/>
      </w:pPr>
      <w:r>
        <w:rPr>
          <w:color w:val="FF0000"/>
        </w:rPr>
        <w:t>риск-ориентированное</w:t>
      </w:r>
      <w:r>
        <w:rPr>
          <w:color w:val="FF0000"/>
          <w:spacing w:val="-7"/>
        </w:rPr>
        <w:t xml:space="preserve"> </w:t>
      </w:r>
      <w:r>
        <w:rPr>
          <w:color w:val="FF0000"/>
        </w:rPr>
        <w:t>мышление</w:t>
      </w:r>
      <w:r>
        <w:rPr>
          <w:color w:val="FF0000"/>
          <w:spacing w:val="-5"/>
        </w:rPr>
        <w:t xml:space="preserve"> </w:t>
      </w:r>
      <w:r>
        <w:rPr>
          <w:color w:val="FF0000"/>
        </w:rPr>
        <w:t>как</w:t>
      </w:r>
      <w:r>
        <w:rPr>
          <w:color w:val="FF0000"/>
          <w:spacing w:val="-4"/>
        </w:rPr>
        <w:t xml:space="preserve"> </w:t>
      </w:r>
      <w:r>
        <w:rPr>
          <w:color w:val="FF0000"/>
        </w:rPr>
        <w:t>основа</w:t>
      </w:r>
      <w:r>
        <w:rPr>
          <w:color w:val="FF0000"/>
          <w:spacing w:val="-6"/>
        </w:rPr>
        <w:t xml:space="preserve"> </w:t>
      </w:r>
      <w:r>
        <w:rPr>
          <w:color w:val="FF0000"/>
        </w:rPr>
        <w:t>обеспечения</w:t>
      </w:r>
      <w:r>
        <w:rPr>
          <w:color w:val="FF0000"/>
          <w:spacing w:val="-3"/>
        </w:rPr>
        <w:t xml:space="preserve"> </w:t>
      </w:r>
      <w:r>
        <w:rPr>
          <w:color w:val="FF0000"/>
          <w:spacing w:val="-2"/>
        </w:rPr>
        <w:t>безопасности;</w:t>
      </w:r>
    </w:p>
    <w:p w:rsidR="00336F6E" w:rsidRDefault="001D7343">
      <w:pPr>
        <w:pStyle w:val="a3"/>
        <w:spacing w:before="38"/>
        <w:jc w:val="left"/>
      </w:pPr>
      <w:r>
        <w:rPr>
          <w:color w:val="FF0000"/>
        </w:rPr>
        <w:t>риск-ориентированный</w:t>
      </w:r>
      <w:r>
        <w:rPr>
          <w:color w:val="FF0000"/>
          <w:spacing w:val="-9"/>
        </w:rPr>
        <w:t xml:space="preserve"> </w:t>
      </w:r>
      <w:r>
        <w:rPr>
          <w:color w:val="FF0000"/>
        </w:rPr>
        <w:t>подход</w:t>
      </w:r>
      <w:r>
        <w:rPr>
          <w:color w:val="FF0000"/>
          <w:spacing w:val="-4"/>
        </w:rPr>
        <w:t xml:space="preserve"> </w:t>
      </w:r>
      <w:r>
        <w:rPr>
          <w:color w:val="FF0000"/>
        </w:rPr>
        <w:t>к</w:t>
      </w:r>
      <w:r>
        <w:rPr>
          <w:color w:val="FF0000"/>
          <w:spacing w:val="-3"/>
        </w:rPr>
        <w:t xml:space="preserve"> </w:t>
      </w:r>
      <w:r>
        <w:rPr>
          <w:color w:val="FF0000"/>
        </w:rPr>
        <w:t>обеспечению</w:t>
      </w:r>
      <w:r>
        <w:rPr>
          <w:color w:val="FF0000"/>
          <w:spacing w:val="-6"/>
        </w:rPr>
        <w:t xml:space="preserve"> </w:t>
      </w:r>
      <w:r>
        <w:rPr>
          <w:color w:val="FF0000"/>
        </w:rPr>
        <w:t>безопасности</w:t>
      </w:r>
      <w:r>
        <w:rPr>
          <w:color w:val="FF0000"/>
          <w:spacing w:val="1"/>
        </w:rPr>
        <w:t xml:space="preserve"> </w:t>
      </w:r>
      <w:r>
        <w:rPr>
          <w:color w:val="FF0000"/>
        </w:rPr>
        <w:t>личности,</w:t>
      </w:r>
      <w:r>
        <w:rPr>
          <w:color w:val="FF0000"/>
          <w:spacing w:val="-7"/>
        </w:rPr>
        <w:t xml:space="preserve"> </w:t>
      </w:r>
      <w:r>
        <w:rPr>
          <w:color w:val="FF0000"/>
        </w:rPr>
        <w:t>общества,</w:t>
      </w:r>
      <w:r>
        <w:rPr>
          <w:color w:val="FF0000"/>
          <w:spacing w:val="-4"/>
        </w:rPr>
        <w:t xml:space="preserve"> </w:t>
      </w:r>
      <w:r>
        <w:rPr>
          <w:color w:val="FF0000"/>
          <w:spacing w:val="-2"/>
        </w:rPr>
        <w:t>государства</w:t>
      </w:r>
      <w:r>
        <w:rPr>
          <w:spacing w:val="-2"/>
        </w:rPr>
        <w:t>.</w:t>
      </w:r>
    </w:p>
    <w:p w:rsidR="00336F6E" w:rsidRDefault="001D7343">
      <w:pPr>
        <w:spacing w:before="46" w:line="273" w:lineRule="auto"/>
        <w:ind w:left="230" w:right="4815" w:firstLine="720"/>
        <w:rPr>
          <w:sz w:val="24"/>
        </w:rPr>
      </w:pPr>
      <w:r>
        <w:rPr>
          <w:b/>
          <w:color w:val="FF0000"/>
          <w:sz w:val="24"/>
        </w:rPr>
        <w:t xml:space="preserve">Модуль N 4 "Безопасность в быту": </w:t>
      </w:r>
      <w:r>
        <w:rPr>
          <w:color w:val="FF0000"/>
          <w:sz w:val="24"/>
        </w:rPr>
        <w:t>источники</w:t>
      </w:r>
      <w:r>
        <w:rPr>
          <w:color w:val="FF0000"/>
          <w:spacing w:val="-7"/>
          <w:sz w:val="24"/>
        </w:rPr>
        <w:t xml:space="preserve"> </w:t>
      </w:r>
      <w:r>
        <w:rPr>
          <w:color w:val="FF0000"/>
          <w:sz w:val="24"/>
        </w:rPr>
        <w:t>опасности</w:t>
      </w:r>
      <w:r>
        <w:rPr>
          <w:color w:val="FF0000"/>
          <w:spacing w:val="-7"/>
          <w:sz w:val="24"/>
        </w:rPr>
        <w:t xml:space="preserve"> </w:t>
      </w:r>
      <w:r>
        <w:rPr>
          <w:color w:val="FF0000"/>
          <w:sz w:val="24"/>
        </w:rPr>
        <w:t>в</w:t>
      </w:r>
      <w:r>
        <w:rPr>
          <w:color w:val="FF0000"/>
          <w:spacing w:val="-8"/>
          <w:sz w:val="24"/>
        </w:rPr>
        <w:t xml:space="preserve"> </w:t>
      </w:r>
      <w:r>
        <w:rPr>
          <w:color w:val="FF0000"/>
          <w:sz w:val="24"/>
        </w:rPr>
        <w:t>быту,</w:t>
      </w:r>
      <w:r>
        <w:rPr>
          <w:color w:val="FF0000"/>
          <w:spacing w:val="-7"/>
          <w:sz w:val="24"/>
        </w:rPr>
        <w:t xml:space="preserve"> </w:t>
      </w:r>
      <w:r>
        <w:rPr>
          <w:color w:val="FF0000"/>
          <w:sz w:val="24"/>
        </w:rPr>
        <w:t>их</w:t>
      </w:r>
      <w:r>
        <w:rPr>
          <w:color w:val="FF0000"/>
          <w:spacing w:val="-5"/>
          <w:sz w:val="24"/>
        </w:rPr>
        <w:t xml:space="preserve"> </w:t>
      </w:r>
      <w:r>
        <w:rPr>
          <w:color w:val="FF0000"/>
          <w:sz w:val="24"/>
        </w:rPr>
        <w:t>классификация; общие правила безопасного поведения;</w:t>
      </w:r>
    </w:p>
    <w:p w:rsidR="00336F6E" w:rsidRDefault="001D7343">
      <w:pPr>
        <w:pStyle w:val="a3"/>
        <w:spacing w:before="5"/>
        <w:jc w:val="left"/>
      </w:pPr>
      <w:r>
        <w:rPr>
          <w:color w:val="FF0000"/>
        </w:rPr>
        <w:t>защита</w:t>
      </w:r>
      <w:r>
        <w:rPr>
          <w:color w:val="FF0000"/>
          <w:spacing w:val="-2"/>
        </w:rPr>
        <w:t xml:space="preserve"> </w:t>
      </w:r>
      <w:r>
        <w:rPr>
          <w:color w:val="FF0000"/>
        </w:rPr>
        <w:t>прав</w:t>
      </w:r>
      <w:r>
        <w:rPr>
          <w:color w:val="FF0000"/>
          <w:spacing w:val="-2"/>
        </w:rPr>
        <w:t xml:space="preserve"> потребителя;</w:t>
      </w:r>
    </w:p>
    <w:p w:rsidR="00336F6E" w:rsidRDefault="001D7343">
      <w:pPr>
        <w:pStyle w:val="a3"/>
        <w:spacing w:before="40"/>
        <w:jc w:val="left"/>
      </w:pPr>
      <w:r>
        <w:rPr>
          <w:color w:val="FF0000"/>
        </w:rPr>
        <w:t>правила</w:t>
      </w:r>
      <w:r>
        <w:rPr>
          <w:color w:val="FF0000"/>
          <w:spacing w:val="-7"/>
        </w:rPr>
        <w:t xml:space="preserve"> </w:t>
      </w:r>
      <w:r>
        <w:rPr>
          <w:color w:val="FF0000"/>
        </w:rPr>
        <w:t>безопасного</w:t>
      </w:r>
      <w:r>
        <w:rPr>
          <w:color w:val="FF0000"/>
          <w:spacing w:val="-3"/>
        </w:rPr>
        <w:t xml:space="preserve"> </w:t>
      </w:r>
      <w:r>
        <w:rPr>
          <w:color w:val="FF0000"/>
        </w:rPr>
        <w:t>поведения</w:t>
      </w:r>
      <w:r>
        <w:rPr>
          <w:color w:val="FF0000"/>
          <w:spacing w:val="-4"/>
        </w:rPr>
        <w:t xml:space="preserve"> </w:t>
      </w:r>
      <w:r>
        <w:rPr>
          <w:color w:val="FF0000"/>
        </w:rPr>
        <w:t>при</w:t>
      </w:r>
      <w:r>
        <w:rPr>
          <w:color w:val="FF0000"/>
          <w:spacing w:val="-3"/>
        </w:rPr>
        <w:t xml:space="preserve"> </w:t>
      </w:r>
      <w:r>
        <w:rPr>
          <w:color w:val="FF0000"/>
        </w:rPr>
        <w:t>осуществлении</w:t>
      </w:r>
      <w:r>
        <w:rPr>
          <w:color w:val="FF0000"/>
          <w:spacing w:val="-6"/>
        </w:rPr>
        <w:t xml:space="preserve"> </w:t>
      </w:r>
      <w:r>
        <w:rPr>
          <w:color w:val="FF0000"/>
        </w:rPr>
        <w:t>покупок</w:t>
      </w:r>
      <w:r>
        <w:rPr>
          <w:color w:val="FF0000"/>
          <w:spacing w:val="-3"/>
        </w:rPr>
        <w:t xml:space="preserve"> </w:t>
      </w:r>
      <w:r>
        <w:rPr>
          <w:color w:val="FF0000"/>
        </w:rPr>
        <w:t>в</w:t>
      </w:r>
      <w:r>
        <w:rPr>
          <w:color w:val="FF0000"/>
          <w:spacing w:val="-4"/>
        </w:rPr>
        <w:t xml:space="preserve"> </w:t>
      </w:r>
      <w:r>
        <w:rPr>
          <w:color w:val="FF0000"/>
          <w:spacing w:val="-2"/>
        </w:rPr>
        <w:t>Интернете;</w:t>
      </w:r>
    </w:p>
    <w:p w:rsidR="00336F6E" w:rsidRDefault="001D7343">
      <w:pPr>
        <w:pStyle w:val="a3"/>
        <w:spacing w:before="41" w:line="276" w:lineRule="auto"/>
        <w:jc w:val="left"/>
      </w:pPr>
      <w:r>
        <w:rPr>
          <w:color w:val="FF0000"/>
        </w:rPr>
        <w:t>причины</w:t>
      </w:r>
      <w:r>
        <w:rPr>
          <w:color w:val="FF0000"/>
          <w:spacing w:val="80"/>
          <w:w w:val="150"/>
        </w:rPr>
        <w:t xml:space="preserve"> </w:t>
      </w:r>
      <w:r>
        <w:rPr>
          <w:color w:val="FF0000"/>
        </w:rPr>
        <w:t>и</w:t>
      </w:r>
      <w:r>
        <w:rPr>
          <w:color w:val="FF0000"/>
          <w:spacing w:val="80"/>
          <w:w w:val="150"/>
        </w:rPr>
        <w:t xml:space="preserve"> </w:t>
      </w:r>
      <w:r>
        <w:rPr>
          <w:color w:val="FF0000"/>
        </w:rPr>
        <w:t>профилактика</w:t>
      </w:r>
      <w:r>
        <w:rPr>
          <w:color w:val="FF0000"/>
          <w:spacing w:val="80"/>
          <w:w w:val="150"/>
        </w:rPr>
        <w:t xml:space="preserve"> </w:t>
      </w:r>
      <w:r>
        <w:rPr>
          <w:color w:val="FF0000"/>
        </w:rPr>
        <w:t>бытовых</w:t>
      </w:r>
      <w:r>
        <w:rPr>
          <w:color w:val="FF0000"/>
          <w:spacing w:val="80"/>
          <w:w w:val="150"/>
        </w:rPr>
        <w:t xml:space="preserve"> </w:t>
      </w:r>
      <w:r>
        <w:rPr>
          <w:color w:val="FF0000"/>
        </w:rPr>
        <w:t>отравлений,</w:t>
      </w:r>
      <w:r>
        <w:rPr>
          <w:color w:val="FF0000"/>
          <w:spacing w:val="80"/>
          <w:w w:val="150"/>
        </w:rPr>
        <w:t xml:space="preserve"> </w:t>
      </w:r>
      <w:r>
        <w:rPr>
          <w:color w:val="FF0000"/>
        </w:rPr>
        <w:t>первая</w:t>
      </w:r>
      <w:r>
        <w:rPr>
          <w:color w:val="FF0000"/>
          <w:spacing w:val="80"/>
          <w:w w:val="150"/>
        </w:rPr>
        <w:t xml:space="preserve"> </w:t>
      </w:r>
      <w:r>
        <w:rPr>
          <w:color w:val="FF0000"/>
        </w:rPr>
        <w:t>помощь,</w:t>
      </w:r>
      <w:r>
        <w:rPr>
          <w:color w:val="FF0000"/>
          <w:spacing w:val="80"/>
          <w:w w:val="150"/>
        </w:rPr>
        <w:t xml:space="preserve"> </w:t>
      </w:r>
      <w:r>
        <w:rPr>
          <w:color w:val="FF0000"/>
        </w:rPr>
        <w:t>порядок</w:t>
      </w:r>
      <w:r>
        <w:rPr>
          <w:color w:val="FF0000"/>
          <w:spacing w:val="80"/>
          <w:w w:val="150"/>
        </w:rPr>
        <w:t xml:space="preserve"> </w:t>
      </w:r>
      <w:r>
        <w:rPr>
          <w:color w:val="FF0000"/>
        </w:rPr>
        <w:t>действий</w:t>
      </w:r>
      <w:r>
        <w:rPr>
          <w:color w:val="FF0000"/>
          <w:spacing w:val="80"/>
          <w:w w:val="150"/>
        </w:rPr>
        <w:t xml:space="preserve"> </w:t>
      </w:r>
      <w:r>
        <w:rPr>
          <w:color w:val="FF0000"/>
        </w:rPr>
        <w:t>в экстренных случаях;</w:t>
      </w:r>
    </w:p>
    <w:p w:rsidR="00336F6E" w:rsidRDefault="001D7343">
      <w:pPr>
        <w:pStyle w:val="a3"/>
        <w:spacing w:before="1"/>
        <w:jc w:val="left"/>
      </w:pPr>
      <w:r>
        <w:rPr>
          <w:color w:val="FF0000"/>
        </w:rPr>
        <w:t>предупреждение</w:t>
      </w:r>
      <w:r>
        <w:rPr>
          <w:color w:val="FF0000"/>
          <w:spacing w:val="-6"/>
        </w:rPr>
        <w:t xml:space="preserve"> </w:t>
      </w:r>
      <w:r>
        <w:rPr>
          <w:color w:val="FF0000"/>
        </w:rPr>
        <w:t>бытовых</w:t>
      </w:r>
      <w:r>
        <w:rPr>
          <w:color w:val="FF0000"/>
          <w:spacing w:val="-3"/>
        </w:rPr>
        <w:t xml:space="preserve"> </w:t>
      </w:r>
      <w:r>
        <w:rPr>
          <w:color w:val="FF0000"/>
          <w:spacing w:val="-2"/>
        </w:rPr>
        <w:t>травм;</w:t>
      </w:r>
    </w:p>
    <w:p w:rsidR="00336F6E" w:rsidRDefault="001D7343">
      <w:pPr>
        <w:pStyle w:val="a3"/>
        <w:spacing w:before="41" w:line="276" w:lineRule="auto"/>
        <w:ind w:right="226"/>
      </w:pPr>
      <w:r>
        <w:rPr>
          <w:color w:val="FF0000"/>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336F6E" w:rsidRDefault="001D7343">
      <w:pPr>
        <w:pStyle w:val="a3"/>
        <w:spacing w:before="1" w:line="276" w:lineRule="auto"/>
        <w:ind w:right="238"/>
      </w:pPr>
      <w:r>
        <w:rPr>
          <w:color w:val="FF0000"/>
        </w:rPr>
        <w:t xml:space="preserve">основные правила безопасного поведения при обращении и газовыми и электрическими </w:t>
      </w:r>
      <w:r>
        <w:rPr>
          <w:color w:val="FF0000"/>
          <w:spacing w:val="-2"/>
        </w:rPr>
        <w:t>приборами;</w:t>
      </w:r>
    </w:p>
    <w:p w:rsidR="00336F6E" w:rsidRDefault="001D7343">
      <w:pPr>
        <w:pStyle w:val="a3"/>
        <w:spacing w:line="275" w:lineRule="exact"/>
      </w:pPr>
      <w:r>
        <w:rPr>
          <w:color w:val="FF0000"/>
        </w:rPr>
        <w:t>последствия</w:t>
      </w:r>
      <w:r>
        <w:rPr>
          <w:color w:val="FF0000"/>
          <w:spacing w:val="-4"/>
        </w:rPr>
        <w:t xml:space="preserve"> </w:t>
      </w:r>
      <w:r>
        <w:rPr>
          <w:color w:val="FF0000"/>
          <w:spacing w:val="-2"/>
        </w:rPr>
        <w:t>электротравмы;</w:t>
      </w:r>
    </w:p>
    <w:p w:rsidR="00336F6E" w:rsidRDefault="001D7343">
      <w:pPr>
        <w:pStyle w:val="a3"/>
        <w:spacing w:before="41" w:line="276" w:lineRule="auto"/>
        <w:ind w:right="3556"/>
        <w:jc w:val="left"/>
      </w:pPr>
      <w:r>
        <w:rPr>
          <w:color w:val="FF0000"/>
        </w:rPr>
        <w:t>порядок проведения сердечно-легочной реанимации; основные правила пожарной безопасности в быту; термические</w:t>
      </w:r>
      <w:r>
        <w:rPr>
          <w:color w:val="FF0000"/>
          <w:spacing w:val="-6"/>
        </w:rPr>
        <w:t xml:space="preserve"> </w:t>
      </w:r>
      <w:r>
        <w:rPr>
          <w:color w:val="FF0000"/>
        </w:rPr>
        <w:t>и</w:t>
      </w:r>
      <w:r>
        <w:rPr>
          <w:color w:val="FF0000"/>
          <w:spacing w:val="-5"/>
        </w:rPr>
        <w:t xml:space="preserve"> </w:t>
      </w:r>
      <w:r>
        <w:rPr>
          <w:color w:val="FF0000"/>
        </w:rPr>
        <w:t>химические</w:t>
      </w:r>
      <w:r>
        <w:rPr>
          <w:color w:val="FF0000"/>
          <w:spacing w:val="-6"/>
        </w:rPr>
        <w:t xml:space="preserve"> </w:t>
      </w:r>
      <w:r>
        <w:rPr>
          <w:color w:val="FF0000"/>
        </w:rPr>
        <w:t>ожоги,</w:t>
      </w:r>
      <w:r>
        <w:rPr>
          <w:color w:val="FF0000"/>
          <w:spacing w:val="-5"/>
        </w:rPr>
        <w:t xml:space="preserve"> </w:t>
      </w:r>
      <w:r>
        <w:rPr>
          <w:color w:val="FF0000"/>
        </w:rPr>
        <w:t>первая</w:t>
      </w:r>
      <w:r>
        <w:rPr>
          <w:color w:val="FF0000"/>
          <w:spacing w:val="-5"/>
        </w:rPr>
        <w:t xml:space="preserve"> </w:t>
      </w:r>
      <w:r>
        <w:rPr>
          <w:color w:val="FF0000"/>
        </w:rPr>
        <w:t>помощь</w:t>
      </w:r>
      <w:r>
        <w:rPr>
          <w:color w:val="FF0000"/>
          <w:spacing w:val="-5"/>
        </w:rPr>
        <w:t xml:space="preserve"> </w:t>
      </w:r>
      <w:r>
        <w:rPr>
          <w:color w:val="FF0000"/>
        </w:rPr>
        <w:t>при</w:t>
      </w:r>
      <w:r>
        <w:rPr>
          <w:color w:val="FF0000"/>
          <w:spacing w:val="-5"/>
        </w:rPr>
        <w:t xml:space="preserve"> </w:t>
      </w:r>
      <w:r>
        <w:rPr>
          <w:color w:val="FF0000"/>
        </w:rPr>
        <w:t>ожогах;</w:t>
      </w:r>
    </w:p>
    <w:p w:rsidR="00336F6E" w:rsidRDefault="001D7343">
      <w:pPr>
        <w:pStyle w:val="a3"/>
        <w:spacing w:before="1" w:line="276" w:lineRule="auto"/>
        <w:jc w:val="left"/>
      </w:pPr>
      <w:r>
        <w:rPr>
          <w:color w:val="FF0000"/>
        </w:rPr>
        <w:t>правила</w:t>
      </w:r>
      <w:r>
        <w:rPr>
          <w:color w:val="FF0000"/>
          <w:spacing w:val="40"/>
        </w:rPr>
        <w:t xml:space="preserve"> </w:t>
      </w:r>
      <w:r>
        <w:rPr>
          <w:color w:val="FF0000"/>
        </w:rPr>
        <w:t>безопасного</w:t>
      </w:r>
      <w:r>
        <w:rPr>
          <w:color w:val="FF0000"/>
          <w:spacing w:val="40"/>
        </w:rPr>
        <w:t xml:space="preserve"> </w:t>
      </w:r>
      <w:r>
        <w:rPr>
          <w:color w:val="FF0000"/>
        </w:rPr>
        <w:t>поведения</w:t>
      </w:r>
      <w:r>
        <w:rPr>
          <w:color w:val="FF0000"/>
          <w:spacing w:val="40"/>
        </w:rPr>
        <w:t xml:space="preserve"> </w:t>
      </w:r>
      <w:r>
        <w:rPr>
          <w:color w:val="FF0000"/>
        </w:rPr>
        <w:t>в</w:t>
      </w:r>
      <w:r>
        <w:rPr>
          <w:color w:val="FF0000"/>
          <w:spacing w:val="40"/>
        </w:rPr>
        <w:t xml:space="preserve"> </w:t>
      </w:r>
      <w:r>
        <w:rPr>
          <w:color w:val="FF0000"/>
        </w:rPr>
        <w:t>местах</w:t>
      </w:r>
      <w:r>
        <w:rPr>
          <w:color w:val="FF0000"/>
          <w:spacing w:val="40"/>
        </w:rPr>
        <w:t xml:space="preserve"> </w:t>
      </w:r>
      <w:r>
        <w:rPr>
          <w:color w:val="FF0000"/>
        </w:rPr>
        <w:t>общего</w:t>
      </w:r>
      <w:r>
        <w:rPr>
          <w:color w:val="FF0000"/>
          <w:spacing w:val="40"/>
        </w:rPr>
        <w:t xml:space="preserve"> </w:t>
      </w:r>
      <w:r>
        <w:rPr>
          <w:color w:val="FF0000"/>
        </w:rPr>
        <w:t>пользования</w:t>
      </w:r>
      <w:r>
        <w:rPr>
          <w:color w:val="FF0000"/>
          <w:spacing w:val="40"/>
        </w:rPr>
        <w:t xml:space="preserve"> </w:t>
      </w:r>
      <w:r>
        <w:rPr>
          <w:color w:val="FF0000"/>
        </w:rPr>
        <w:t>(подъезд,</w:t>
      </w:r>
      <w:r>
        <w:rPr>
          <w:color w:val="FF0000"/>
          <w:spacing w:val="40"/>
        </w:rPr>
        <w:t xml:space="preserve"> </w:t>
      </w:r>
      <w:r>
        <w:rPr>
          <w:color w:val="FF0000"/>
        </w:rPr>
        <w:t>лифт,</w:t>
      </w:r>
      <w:r>
        <w:rPr>
          <w:color w:val="FF0000"/>
          <w:spacing w:val="40"/>
        </w:rPr>
        <w:t xml:space="preserve"> </w:t>
      </w:r>
      <w:r>
        <w:rPr>
          <w:color w:val="FF0000"/>
        </w:rPr>
        <w:t>придомовая территория, детская площадка, площадка для выгула собак и других);</w:t>
      </w:r>
    </w:p>
    <w:p w:rsidR="00336F6E" w:rsidRDefault="001D7343">
      <w:pPr>
        <w:pStyle w:val="a3"/>
        <w:spacing w:before="1"/>
        <w:jc w:val="left"/>
      </w:pPr>
      <w:r>
        <w:rPr>
          <w:color w:val="FF0000"/>
        </w:rPr>
        <w:t>коммуникация</w:t>
      </w:r>
      <w:r>
        <w:rPr>
          <w:color w:val="FF0000"/>
          <w:spacing w:val="-3"/>
        </w:rPr>
        <w:t xml:space="preserve"> </w:t>
      </w:r>
      <w:r>
        <w:rPr>
          <w:color w:val="FF0000"/>
        </w:rPr>
        <w:t>с</w:t>
      </w:r>
      <w:r>
        <w:rPr>
          <w:color w:val="FF0000"/>
          <w:spacing w:val="-3"/>
        </w:rPr>
        <w:t xml:space="preserve"> </w:t>
      </w:r>
      <w:r>
        <w:rPr>
          <w:color w:val="FF0000"/>
          <w:spacing w:val="-2"/>
        </w:rPr>
        <w:t>соседями;</w:t>
      </w:r>
    </w:p>
    <w:p w:rsidR="00336F6E" w:rsidRDefault="001D7343">
      <w:pPr>
        <w:pStyle w:val="a3"/>
        <w:spacing w:before="41"/>
        <w:jc w:val="left"/>
      </w:pPr>
      <w:r>
        <w:rPr>
          <w:color w:val="FF0000"/>
        </w:rPr>
        <w:t>меры</w:t>
      </w:r>
      <w:r>
        <w:rPr>
          <w:color w:val="FF0000"/>
          <w:spacing w:val="-2"/>
        </w:rPr>
        <w:t xml:space="preserve"> </w:t>
      </w:r>
      <w:r>
        <w:rPr>
          <w:color w:val="FF0000"/>
        </w:rPr>
        <w:t>по</w:t>
      </w:r>
      <w:r>
        <w:rPr>
          <w:color w:val="FF0000"/>
          <w:spacing w:val="-2"/>
        </w:rPr>
        <w:t xml:space="preserve"> </w:t>
      </w:r>
      <w:r>
        <w:rPr>
          <w:color w:val="FF0000"/>
        </w:rPr>
        <w:t>предупреждению</w:t>
      </w:r>
      <w:r>
        <w:rPr>
          <w:color w:val="FF0000"/>
          <w:spacing w:val="-1"/>
        </w:rPr>
        <w:t xml:space="preserve"> </w:t>
      </w:r>
      <w:r>
        <w:rPr>
          <w:color w:val="FF0000"/>
          <w:spacing w:val="-2"/>
        </w:rPr>
        <w:t>преступлений;</w:t>
      </w:r>
    </w:p>
    <w:p w:rsidR="00336F6E" w:rsidRDefault="001D7343">
      <w:pPr>
        <w:pStyle w:val="a3"/>
        <w:spacing w:before="41"/>
        <w:jc w:val="left"/>
      </w:pPr>
      <w:r>
        <w:rPr>
          <w:color w:val="FF0000"/>
        </w:rPr>
        <w:t>аварии</w:t>
      </w:r>
      <w:r>
        <w:rPr>
          <w:color w:val="FF0000"/>
          <w:spacing w:val="-4"/>
        </w:rPr>
        <w:t xml:space="preserve"> </w:t>
      </w:r>
      <w:r>
        <w:rPr>
          <w:color w:val="FF0000"/>
        </w:rPr>
        <w:t>на</w:t>
      </w:r>
      <w:r>
        <w:rPr>
          <w:color w:val="FF0000"/>
          <w:spacing w:val="-5"/>
        </w:rPr>
        <w:t xml:space="preserve"> </w:t>
      </w:r>
      <w:r>
        <w:rPr>
          <w:color w:val="FF0000"/>
        </w:rPr>
        <w:t>коммунальных</w:t>
      </w:r>
      <w:r>
        <w:rPr>
          <w:color w:val="FF0000"/>
          <w:spacing w:val="-3"/>
        </w:rPr>
        <w:t xml:space="preserve"> </w:t>
      </w:r>
      <w:r>
        <w:rPr>
          <w:color w:val="FF0000"/>
        </w:rPr>
        <w:t>системах</w:t>
      </w:r>
      <w:r>
        <w:rPr>
          <w:color w:val="FF0000"/>
          <w:spacing w:val="-1"/>
        </w:rPr>
        <w:t xml:space="preserve"> </w:t>
      </w:r>
      <w:r>
        <w:rPr>
          <w:color w:val="FF0000"/>
          <w:spacing w:val="-2"/>
        </w:rPr>
        <w:t>жизнеобеспечения;</w:t>
      </w:r>
    </w:p>
    <w:p w:rsidR="00336F6E" w:rsidRDefault="001D7343">
      <w:pPr>
        <w:pStyle w:val="a3"/>
        <w:spacing w:before="41"/>
        <w:jc w:val="left"/>
      </w:pPr>
      <w:r>
        <w:rPr>
          <w:color w:val="FF0000"/>
        </w:rPr>
        <w:t>правила</w:t>
      </w:r>
      <w:r>
        <w:rPr>
          <w:color w:val="FF0000"/>
          <w:spacing w:val="-7"/>
        </w:rPr>
        <w:t xml:space="preserve"> </w:t>
      </w:r>
      <w:r>
        <w:rPr>
          <w:color w:val="FF0000"/>
        </w:rPr>
        <w:t>безопасного</w:t>
      </w:r>
      <w:r>
        <w:rPr>
          <w:color w:val="FF0000"/>
          <w:spacing w:val="-4"/>
        </w:rPr>
        <w:t xml:space="preserve"> </w:t>
      </w:r>
      <w:r>
        <w:rPr>
          <w:color w:val="FF0000"/>
        </w:rPr>
        <w:t>поведения</w:t>
      </w:r>
      <w:r>
        <w:rPr>
          <w:color w:val="FF0000"/>
          <w:spacing w:val="-4"/>
        </w:rPr>
        <w:t xml:space="preserve"> </w:t>
      </w:r>
      <w:r>
        <w:rPr>
          <w:color w:val="FF0000"/>
        </w:rPr>
        <w:t>в</w:t>
      </w:r>
      <w:r>
        <w:rPr>
          <w:color w:val="FF0000"/>
          <w:spacing w:val="-5"/>
        </w:rPr>
        <w:t xml:space="preserve"> </w:t>
      </w:r>
      <w:r>
        <w:rPr>
          <w:color w:val="FF0000"/>
        </w:rPr>
        <w:t>ситуации</w:t>
      </w:r>
      <w:r>
        <w:rPr>
          <w:color w:val="FF0000"/>
          <w:spacing w:val="-4"/>
        </w:rPr>
        <w:t xml:space="preserve"> </w:t>
      </w:r>
      <w:r>
        <w:rPr>
          <w:color w:val="FF0000"/>
        </w:rPr>
        <w:t>аварии</w:t>
      </w:r>
      <w:r>
        <w:rPr>
          <w:color w:val="FF0000"/>
          <w:spacing w:val="-4"/>
        </w:rPr>
        <w:t xml:space="preserve"> </w:t>
      </w:r>
      <w:r>
        <w:rPr>
          <w:color w:val="FF0000"/>
        </w:rPr>
        <w:t>на</w:t>
      </w:r>
      <w:r>
        <w:rPr>
          <w:color w:val="FF0000"/>
          <w:spacing w:val="-5"/>
        </w:rPr>
        <w:t xml:space="preserve"> </w:t>
      </w:r>
      <w:r>
        <w:rPr>
          <w:color w:val="FF0000"/>
        </w:rPr>
        <w:t>коммунальной</w:t>
      </w:r>
      <w:r>
        <w:rPr>
          <w:color w:val="FF0000"/>
          <w:spacing w:val="-3"/>
        </w:rPr>
        <w:t xml:space="preserve"> </w:t>
      </w:r>
      <w:r>
        <w:rPr>
          <w:color w:val="FF0000"/>
          <w:spacing w:val="-2"/>
        </w:rPr>
        <w:t>системе;</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3520"/>
        <w:jc w:val="left"/>
      </w:pPr>
      <w:r>
        <w:rPr>
          <w:color w:val="FF0000"/>
        </w:rPr>
        <w:lastRenderedPageBreak/>
        <w:t>порядок</w:t>
      </w:r>
      <w:r>
        <w:rPr>
          <w:color w:val="FF0000"/>
          <w:spacing w:val="-4"/>
        </w:rPr>
        <w:t xml:space="preserve"> </w:t>
      </w:r>
      <w:r>
        <w:rPr>
          <w:color w:val="FF0000"/>
        </w:rPr>
        <w:t>вызова</w:t>
      </w:r>
      <w:r>
        <w:rPr>
          <w:color w:val="FF0000"/>
          <w:spacing w:val="-6"/>
        </w:rPr>
        <w:t xml:space="preserve"> </w:t>
      </w:r>
      <w:r>
        <w:rPr>
          <w:color w:val="FF0000"/>
        </w:rPr>
        <w:t>аварийных</w:t>
      </w:r>
      <w:r>
        <w:rPr>
          <w:color w:val="FF0000"/>
          <w:spacing w:val="-4"/>
        </w:rPr>
        <w:t xml:space="preserve"> </w:t>
      </w:r>
      <w:r>
        <w:rPr>
          <w:color w:val="FF0000"/>
        </w:rPr>
        <w:t>служб</w:t>
      </w:r>
      <w:r>
        <w:rPr>
          <w:color w:val="FF0000"/>
          <w:spacing w:val="-5"/>
        </w:rPr>
        <w:t xml:space="preserve"> </w:t>
      </w:r>
      <w:r>
        <w:rPr>
          <w:color w:val="FF0000"/>
        </w:rPr>
        <w:t>и</w:t>
      </w:r>
      <w:r>
        <w:rPr>
          <w:color w:val="FF0000"/>
          <w:spacing w:val="-5"/>
        </w:rPr>
        <w:t xml:space="preserve"> </w:t>
      </w:r>
      <w:r>
        <w:rPr>
          <w:color w:val="FF0000"/>
        </w:rPr>
        <w:t>взаимодействия</w:t>
      </w:r>
      <w:r>
        <w:rPr>
          <w:color w:val="FF0000"/>
          <w:spacing w:val="-5"/>
        </w:rPr>
        <w:t xml:space="preserve"> </w:t>
      </w:r>
      <w:r>
        <w:rPr>
          <w:color w:val="FF0000"/>
        </w:rPr>
        <w:t>с</w:t>
      </w:r>
      <w:r>
        <w:rPr>
          <w:color w:val="FF0000"/>
          <w:spacing w:val="-6"/>
        </w:rPr>
        <w:t xml:space="preserve"> </w:t>
      </w:r>
      <w:r>
        <w:rPr>
          <w:color w:val="FF0000"/>
        </w:rPr>
        <w:t>ними; действия в экстренных случаях.</w:t>
      </w:r>
    </w:p>
    <w:p w:rsidR="00336F6E" w:rsidRDefault="001D7343">
      <w:pPr>
        <w:pStyle w:val="2"/>
        <w:spacing w:before="4"/>
        <w:ind w:left="950"/>
      </w:pPr>
      <w:r>
        <w:rPr>
          <w:color w:val="FF0000"/>
        </w:rPr>
        <w:t>Модуль</w:t>
      </w:r>
      <w:r>
        <w:rPr>
          <w:color w:val="FF0000"/>
          <w:spacing w:val="-2"/>
        </w:rPr>
        <w:t xml:space="preserve"> </w:t>
      </w:r>
      <w:r>
        <w:rPr>
          <w:color w:val="FF0000"/>
        </w:rPr>
        <w:t>N</w:t>
      </w:r>
      <w:r>
        <w:rPr>
          <w:color w:val="FF0000"/>
          <w:spacing w:val="-3"/>
        </w:rPr>
        <w:t xml:space="preserve"> </w:t>
      </w:r>
      <w:r>
        <w:rPr>
          <w:color w:val="FF0000"/>
        </w:rPr>
        <w:t>5</w:t>
      </w:r>
      <w:r>
        <w:rPr>
          <w:color w:val="FF0000"/>
          <w:spacing w:val="-1"/>
        </w:rPr>
        <w:t xml:space="preserve"> </w:t>
      </w:r>
      <w:r>
        <w:rPr>
          <w:color w:val="FF0000"/>
        </w:rPr>
        <w:t>"Безопасность</w:t>
      </w:r>
      <w:r>
        <w:rPr>
          <w:color w:val="FF0000"/>
          <w:spacing w:val="-2"/>
        </w:rPr>
        <w:t xml:space="preserve"> </w:t>
      </w:r>
      <w:r>
        <w:rPr>
          <w:color w:val="FF0000"/>
        </w:rPr>
        <w:t>на</w:t>
      </w:r>
      <w:r>
        <w:rPr>
          <w:color w:val="FF0000"/>
          <w:spacing w:val="-4"/>
        </w:rPr>
        <w:t xml:space="preserve"> </w:t>
      </w:r>
      <w:r>
        <w:rPr>
          <w:color w:val="FF0000"/>
          <w:spacing w:val="-2"/>
        </w:rPr>
        <w:t>транспорте":</w:t>
      </w:r>
    </w:p>
    <w:p w:rsidR="00336F6E" w:rsidRDefault="001D7343">
      <w:pPr>
        <w:pStyle w:val="a3"/>
        <w:spacing w:before="39" w:line="276" w:lineRule="auto"/>
        <w:ind w:right="1991"/>
        <w:jc w:val="left"/>
      </w:pPr>
      <w:r>
        <w:rPr>
          <w:color w:val="FF0000"/>
        </w:rPr>
        <w:t>история</w:t>
      </w:r>
      <w:r>
        <w:rPr>
          <w:color w:val="FF0000"/>
          <w:spacing w:val="-5"/>
        </w:rPr>
        <w:t xml:space="preserve"> </w:t>
      </w:r>
      <w:r>
        <w:rPr>
          <w:color w:val="FF0000"/>
        </w:rPr>
        <w:t>появления</w:t>
      </w:r>
      <w:r>
        <w:rPr>
          <w:color w:val="FF0000"/>
          <w:spacing w:val="-5"/>
        </w:rPr>
        <w:t xml:space="preserve"> </w:t>
      </w:r>
      <w:r>
        <w:rPr>
          <w:color w:val="FF0000"/>
        </w:rPr>
        <w:t>правил</w:t>
      </w:r>
      <w:r>
        <w:rPr>
          <w:color w:val="FF0000"/>
          <w:spacing w:val="-5"/>
        </w:rPr>
        <w:t xml:space="preserve"> </w:t>
      </w:r>
      <w:r>
        <w:rPr>
          <w:color w:val="FF0000"/>
        </w:rPr>
        <w:t>дорожного</w:t>
      </w:r>
      <w:r>
        <w:rPr>
          <w:color w:val="FF0000"/>
          <w:spacing w:val="-5"/>
        </w:rPr>
        <w:t xml:space="preserve"> </w:t>
      </w:r>
      <w:r>
        <w:rPr>
          <w:color w:val="FF0000"/>
        </w:rPr>
        <w:t>движения</w:t>
      </w:r>
      <w:r>
        <w:rPr>
          <w:color w:val="FF0000"/>
          <w:spacing w:val="-5"/>
        </w:rPr>
        <w:t xml:space="preserve"> </w:t>
      </w:r>
      <w:r>
        <w:rPr>
          <w:color w:val="FF0000"/>
        </w:rPr>
        <w:t>и</w:t>
      </w:r>
      <w:r>
        <w:rPr>
          <w:color w:val="FF0000"/>
          <w:spacing w:val="-5"/>
        </w:rPr>
        <w:t xml:space="preserve"> </w:t>
      </w:r>
      <w:r>
        <w:rPr>
          <w:color w:val="FF0000"/>
        </w:rPr>
        <w:t>причины</w:t>
      </w:r>
      <w:r>
        <w:rPr>
          <w:color w:val="FF0000"/>
          <w:spacing w:val="-5"/>
        </w:rPr>
        <w:t xml:space="preserve"> </w:t>
      </w:r>
      <w:r>
        <w:rPr>
          <w:color w:val="FF0000"/>
        </w:rPr>
        <w:t>их</w:t>
      </w:r>
      <w:r>
        <w:rPr>
          <w:color w:val="FF0000"/>
          <w:spacing w:val="-3"/>
        </w:rPr>
        <w:t xml:space="preserve"> </w:t>
      </w:r>
      <w:r>
        <w:rPr>
          <w:color w:val="FF0000"/>
        </w:rPr>
        <w:t>изменчивости; риск-ориентированный подход к обеспечению безопасности на транспорте;</w:t>
      </w:r>
    </w:p>
    <w:p w:rsidR="00336F6E" w:rsidRDefault="001D7343">
      <w:pPr>
        <w:pStyle w:val="a3"/>
        <w:spacing w:line="276" w:lineRule="auto"/>
        <w:jc w:val="left"/>
      </w:pPr>
      <w:r>
        <w:rPr>
          <w:color w:val="FF0000"/>
        </w:rPr>
        <w:t>безопасность пешехода в разных условиях (движение по обочине;</w:t>
      </w:r>
      <w:r>
        <w:rPr>
          <w:color w:val="FF0000"/>
          <w:spacing w:val="30"/>
        </w:rPr>
        <w:t xml:space="preserve"> </w:t>
      </w:r>
      <w:r>
        <w:rPr>
          <w:color w:val="FF0000"/>
        </w:rPr>
        <w:t>движение в темное время суток; движение с использованием средств индивидуальной мобильности);</w:t>
      </w:r>
    </w:p>
    <w:p w:rsidR="00336F6E" w:rsidRDefault="001D7343">
      <w:pPr>
        <w:pStyle w:val="a3"/>
        <w:jc w:val="left"/>
      </w:pPr>
      <w:r>
        <w:rPr>
          <w:color w:val="FF0000"/>
        </w:rPr>
        <w:t>взаимосвязь</w:t>
      </w:r>
      <w:r>
        <w:rPr>
          <w:color w:val="FF0000"/>
          <w:spacing w:val="-4"/>
        </w:rPr>
        <w:t xml:space="preserve"> </w:t>
      </w:r>
      <w:r>
        <w:rPr>
          <w:color w:val="FF0000"/>
        </w:rPr>
        <w:t>безопасности</w:t>
      </w:r>
      <w:r>
        <w:rPr>
          <w:color w:val="FF0000"/>
          <w:spacing w:val="-2"/>
        </w:rPr>
        <w:t xml:space="preserve"> </w:t>
      </w:r>
      <w:r>
        <w:rPr>
          <w:color w:val="FF0000"/>
        </w:rPr>
        <w:t>водителя</w:t>
      </w:r>
      <w:r>
        <w:rPr>
          <w:color w:val="FF0000"/>
          <w:spacing w:val="-5"/>
        </w:rPr>
        <w:t xml:space="preserve"> </w:t>
      </w:r>
      <w:r>
        <w:rPr>
          <w:color w:val="FF0000"/>
        </w:rPr>
        <w:t>и</w:t>
      </w:r>
      <w:r>
        <w:rPr>
          <w:color w:val="FF0000"/>
          <w:spacing w:val="-3"/>
        </w:rPr>
        <w:t xml:space="preserve"> </w:t>
      </w:r>
      <w:r>
        <w:rPr>
          <w:color w:val="FF0000"/>
          <w:spacing w:val="-2"/>
        </w:rPr>
        <w:t>пассажира;</w:t>
      </w:r>
    </w:p>
    <w:p w:rsidR="00336F6E" w:rsidRDefault="001D7343">
      <w:pPr>
        <w:pStyle w:val="a3"/>
        <w:spacing w:before="41" w:line="276" w:lineRule="auto"/>
        <w:ind w:right="1137"/>
        <w:jc w:val="left"/>
      </w:pPr>
      <w:r>
        <w:rPr>
          <w:color w:val="FF0000"/>
        </w:rPr>
        <w:t>правила</w:t>
      </w:r>
      <w:r>
        <w:rPr>
          <w:color w:val="FF0000"/>
          <w:spacing w:val="-5"/>
        </w:rPr>
        <w:t xml:space="preserve"> </w:t>
      </w:r>
      <w:r>
        <w:rPr>
          <w:color w:val="FF0000"/>
        </w:rPr>
        <w:t>безопасного</w:t>
      </w:r>
      <w:r>
        <w:rPr>
          <w:color w:val="FF0000"/>
          <w:spacing w:val="-4"/>
        </w:rPr>
        <w:t xml:space="preserve"> </w:t>
      </w:r>
      <w:r>
        <w:rPr>
          <w:color w:val="FF0000"/>
        </w:rPr>
        <w:t>поведения</w:t>
      </w:r>
      <w:r>
        <w:rPr>
          <w:color w:val="FF0000"/>
          <w:spacing w:val="-4"/>
        </w:rPr>
        <w:t xml:space="preserve"> </w:t>
      </w:r>
      <w:r>
        <w:rPr>
          <w:color w:val="FF0000"/>
        </w:rPr>
        <w:t>при</w:t>
      </w:r>
      <w:r>
        <w:rPr>
          <w:color w:val="FF0000"/>
          <w:spacing w:val="-6"/>
        </w:rPr>
        <w:t xml:space="preserve"> </w:t>
      </w:r>
      <w:r>
        <w:rPr>
          <w:color w:val="FF0000"/>
        </w:rPr>
        <w:t>поездке</w:t>
      </w:r>
      <w:r>
        <w:rPr>
          <w:color w:val="FF0000"/>
          <w:spacing w:val="-5"/>
        </w:rPr>
        <w:t xml:space="preserve"> </w:t>
      </w:r>
      <w:r>
        <w:rPr>
          <w:color w:val="FF0000"/>
        </w:rPr>
        <w:t>в</w:t>
      </w:r>
      <w:r>
        <w:rPr>
          <w:color w:val="FF0000"/>
          <w:spacing w:val="-7"/>
        </w:rPr>
        <w:t xml:space="preserve"> </w:t>
      </w:r>
      <w:r>
        <w:rPr>
          <w:color w:val="FF0000"/>
        </w:rPr>
        <w:t>легковом</w:t>
      </w:r>
      <w:r>
        <w:rPr>
          <w:color w:val="FF0000"/>
          <w:spacing w:val="-6"/>
        </w:rPr>
        <w:t xml:space="preserve"> </w:t>
      </w:r>
      <w:r>
        <w:rPr>
          <w:color w:val="FF0000"/>
        </w:rPr>
        <w:t>автомобиле,</w:t>
      </w:r>
      <w:r>
        <w:rPr>
          <w:color w:val="FF0000"/>
          <w:spacing w:val="-4"/>
        </w:rPr>
        <w:t xml:space="preserve"> </w:t>
      </w:r>
      <w:r>
        <w:rPr>
          <w:color w:val="FF0000"/>
        </w:rPr>
        <w:t>автобусе; ответственность водителя, ответственность пассажира;</w:t>
      </w:r>
    </w:p>
    <w:p w:rsidR="00336F6E" w:rsidRDefault="001D7343">
      <w:pPr>
        <w:pStyle w:val="a3"/>
        <w:spacing w:line="275" w:lineRule="exact"/>
        <w:jc w:val="left"/>
      </w:pPr>
      <w:r>
        <w:rPr>
          <w:color w:val="FF0000"/>
        </w:rPr>
        <w:t>представления</w:t>
      </w:r>
      <w:r>
        <w:rPr>
          <w:color w:val="FF0000"/>
          <w:spacing w:val="-6"/>
        </w:rPr>
        <w:t xml:space="preserve"> </w:t>
      </w:r>
      <w:r>
        <w:rPr>
          <w:color w:val="FF0000"/>
        </w:rPr>
        <w:t>о</w:t>
      </w:r>
      <w:r>
        <w:rPr>
          <w:color w:val="FF0000"/>
          <w:spacing w:val="-3"/>
        </w:rPr>
        <w:t xml:space="preserve"> </w:t>
      </w:r>
      <w:r>
        <w:rPr>
          <w:color w:val="FF0000"/>
        </w:rPr>
        <w:t>знаниях</w:t>
      </w:r>
      <w:r>
        <w:rPr>
          <w:color w:val="FF0000"/>
          <w:spacing w:val="-1"/>
        </w:rPr>
        <w:t xml:space="preserve"> </w:t>
      </w:r>
      <w:r>
        <w:rPr>
          <w:color w:val="FF0000"/>
        </w:rPr>
        <w:t>и</w:t>
      </w:r>
      <w:r>
        <w:rPr>
          <w:color w:val="FF0000"/>
          <w:spacing w:val="-5"/>
        </w:rPr>
        <w:t xml:space="preserve"> </w:t>
      </w:r>
      <w:r>
        <w:rPr>
          <w:color w:val="FF0000"/>
        </w:rPr>
        <w:t>навыках,</w:t>
      </w:r>
      <w:r>
        <w:rPr>
          <w:color w:val="FF0000"/>
          <w:spacing w:val="-5"/>
        </w:rPr>
        <w:t xml:space="preserve"> </w:t>
      </w:r>
      <w:r>
        <w:rPr>
          <w:color w:val="FF0000"/>
        </w:rPr>
        <w:t>необходимых</w:t>
      </w:r>
      <w:r>
        <w:rPr>
          <w:color w:val="FF0000"/>
          <w:spacing w:val="-2"/>
        </w:rPr>
        <w:t xml:space="preserve"> водителю;</w:t>
      </w:r>
    </w:p>
    <w:p w:rsidR="00336F6E" w:rsidRDefault="001D7343">
      <w:pPr>
        <w:pStyle w:val="a3"/>
        <w:spacing w:before="43" w:line="276" w:lineRule="auto"/>
        <w:ind w:right="232"/>
      </w:pPr>
      <w:r>
        <w:rPr>
          <w:color w:val="FF0000"/>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336F6E" w:rsidRDefault="001D7343">
      <w:pPr>
        <w:pStyle w:val="a3"/>
        <w:spacing w:line="278" w:lineRule="auto"/>
        <w:ind w:right="236"/>
      </w:pPr>
      <w:r>
        <w:rPr>
          <w:color w:val="FF0000"/>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336F6E" w:rsidRDefault="001D7343">
      <w:pPr>
        <w:pStyle w:val="a3"/>
        <w:spacing w:line="276" w:lineRule="auto"/>
        <w:ind w:right="233"/>
        <w:jc w:val="left"/>
      </w:pPr>
      <w:r>
        <w:rPr>
          <w:color w:val="FF0000"/>
        </w:rPr>
        <w:t>основные</w:t>
      </w:r>
      <w:r>
        <w:rPr>
          <w:color w:val="FF0000"/>
          <w:spacing w:val="80"/>
        </w:rPr>
        <w:t xml:space="preserve"> </w:t>
      </w:r>
      <w:r>
        <w:rPr>
          <w:color w:val="FF0000"/>
        </w:rPr>
        <w:t>источники</w:t>
      </w:r>
      <w:r>
        <w:rPr>
          <w:color w:val="FF0000"/>
          <w:spacing w:val="80"/>
        </w:rPr>
        <w:t xml:space="preserve"> </w:t>
      </w:r>
      <w:r>
        <w:rPr>
          <w:color w:val="FF0000"/>
        </w:rPr>
        <w:t>опасности</w:t>
      </w:r>
      <w:r>
        <w:rPr>
          <w:color w:val="FF0000"/>
          <w:spacing w:val="80"/>
        </w:rPr>
        <w:t xml:space="preserve"> </w:t>
      </w:r>
      <w:r>
        <w:rPr>
          <w:color w:val="FF0000"/>
        </w:rPr>
        <w:t>на</w:t>
      </w:r>
      <w:r>
        <w:rPr>
          <w:color w:val="FF0000"/>
          <w:spacing w:val="80"/>
        </w:rPr>
        <w:t xml:space="preserve"> </w:t>
      </w:r>
      <w:r>
        <w:rPr>
          <w:color w:val="FF0000"/>
        </w:rPr>
        <w:t>железнодорожном</w:t>
      </w:r>
      <w:r>
        <w:rPr>
          <w:color w:val="FF0000"/>
          <w:spacing w:val="80"/>
        </w:rPr>
        <w:t xml:space="preserve"> </w:t>
      </w:r>
      <w:r>
        <w:rPr>
          <w:color w:val="FF0000"/>
        </w:rPr>
        <w:t>транспорте,</w:t>
      </w:r>
      <w:r>
        <w:rPr>
          <w:color w:val="FF0000"/>
          <w:spacing w:val="80"/>
        </w:rPr>
        <w:t xml:space="preserve"> </w:t>
      </w:r>
      <w:r>
        <w:rPr>
          <w:color w:val="FF0000"/>
        </w:rPr>
        <w:t>правила</w:t>
      </w:r>
      <w:r>
        <w:rPr>
          <w:color w:val="FF0000"/>
          <w:spacing w:val="80"/>
        </w:rPr>
        <w:t xml:space="preserve"> </w:t>
      </w:r>
      <w:r>
        <w:rPr>
          <w:color w:val="FF0000"/>
        </w:rPr>
        <w:t>безопасного поведения, порядок действий при возникновении опасных и чрезвычайных ситуаций; основные</w:t>
      </w:r>
      <w:r>
        <w:rPr>
          <w:color w:val="FF0000"/>
          <w:spacing w:val="80"/>
        </w:rPr>
        <w:t xml:space="preserve"> </w:t>
      </w:r>
      <w:r>
        <w:rPr>
          <w:color w:val="FF0000"/>
        </w:rPr>
        <w:t>источники</w:t>
      </w:r>
      <w:r>
        <w:rPr>
          <w:color w:val="FF0000"/>
          <w:spacing w:val="80"/>
        </w:rPr>
        <w:t xml:space="preserve"> </w:t>
      </w:r>
      <w:r>
        <w:rPr>
          <w:color w:val="FF0000"/>
        </w:rPr>
        <w:t>опасности</w:t>
      </w:r>
      <w:r>
        <w:rPr>
          <w:color w:val="FF0000"/>
          <w:spacing w:val="80"/>
        </w:rPr>
        <w:t xml:space="preserve"> </w:t>
      </w:r>
      <w:r>
        <w:rPr>
          <w:color w:val="FF0000"/>
        </w:rPr>
        <w:t>на</w:t>
      </w:r>
      <w:r>
        <w:rPr>
          <w:color w:val="FF0000"/>
          <w:spacing w:val="80"/>
        </w:rPr>
        <w:t xml:space="preserve"> </w:t>
      </w:r>
      <w:r>
        <w:rPr>
          <w:color w:val="FF0000"/>
        </w:rPr>
        <w:t>водном</w:t>
      </w:r>
      <w:r>
        <w:rPr>
          <w:color w:val="FF0000"/>
          <w:spacing w:val="80"/>
        </w:rPr>
        <w:t xml:space="preserve"> </w:t>
      </w:r>
      <w:r>
        <w:rPr>
          <w:color w:val="FF0000"/>
        </w:rPr>
        <w:t>транспорте,</w:t>
      </w:r>
      <w:r>
        <w:rPr>
          <w:color w:val="FF0000"/>
          <w:spacing w:val="80"/>
        </w:rPr>
        <w:t xml:space="preserve"> </w:t>
      </w:r>
      <w:r>
        <w:rPr>
          <w:color w:val="FF0000"/>
        </w:rPr>
        <w:t>правила</w:t>
      </w:r>
      <w:r>
        <w:rPr>
          <w:color w:val="FF0000"/>
          <w:spacing w:val="80"/>
        </w:rPr>
        <w:t xml:space="preserve"> </w:t>
      </w:r>
      <w:r>
        <w:rPr>
          <w:color w:val="FF0000"/>
        </w:rPr>
        <w:t>безопасного</w:t>
      </w:r>
      <w:r>
        <w:rPr>
          <w:color w:val="FF0000"/>
          <w:spacing w:val="80"/>
        </w:rPr>
        <w:t xml:space="preserve"> </w:t>
      </w:r>
      <w:r>
        <w:rPr>
          <w:color w:val="FF0000"/>
        </w:rPr>
        <w:t>поведения, порядок действий при возникновении опасной и чрезвычайной ситуации;</w:t>
      </w:r>
    </w:p>
    <w:p w:rsidR="00336F6E" w:rsidRDefault="001D7343">
      <w:pPr>
        <w:pStyle w:val="a3"/>
        <w:spacing w:line="276" w:lineRule="auto"/>
        <w:ind w:right="234"/>
        <w:jc w:val="left"/>
      </w:pPr>
      <w:r>
        <w:rPr>
          <w:color w:val="FF0000"/>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336F6E" w:rsidRDefault="001D7343">
      <w:pPr>
        <w:pStyle w:val="2"/>
        <w:ind w:left="950"/>
      </w:pPr>
      <w:r>
        <w:rPr>
          <w:color w:val="FF0000"/>
        </w:rPr>
        <w:t>Модуль</w:t>
      </w:r>
      <w:r>
        <w:rPr>
          <w:color w:val="FF0000"/>
          <w:spacing w:val="-3"/>
        </w:rPr>
        <w:t xml:space="preserve"> </w:t>
      </w:r>
      <w:r>
        <w:rPr>
          <w:color w:val="FF0000"/>
        </w:rPr>
        <w:t>N</w:t>
      </w:r>
      <w:r>
        <w:rPr>
          <w:color w:val="FF0000"/>
          <w:spacing w:val="-3"/>
        </w:rPr>
        <w:t xml:space="preserve"> </w:t>
      </w:r>
      <w:r>
        <w:rPr>
          <w:color w:val="FF0000"/>
        </w:rPr>
        <w:t>6</w:t>
      </w:r>
      <w:r>
        <w:rPr>
          <w:color w:val="FF0000"/>
          <w:spacing w:val="-2"/>
        </w:rPr>
        <w:t xml:space="preserve"> </w:t>
      </w:r>
      <w:r>
        <w:rPr>
          <w:color w:val="FF0000"/>
        </w:rPr>
        <w:t>"Безопасность</w:t>
      </w:r>
      <w:r>
        <w:rPr>
          <w:color w:val="FF0000"/>
          <w:spacing w:val="-2"/>
        </w:rPr>
        <w:t xml:space="preserve"> </w:t>
      </w:r>
      <w:r>
        <w:rPr>
          <w:color w:val="FF0000"/>
        </w:rPr>
        <w:t>в</w:t>
      </w:r>
      <w:r>
        <w:rPr>
          <w:color w:val="FF0000"/>
          <w:spacing w:val="-2"/>
        </w:rPr>
        <w:t xml:space="preserve"> </w:t>
      </w:r>
      <w:r>
        <w:rPr>
          <w:color w:val="FF0000"/>
        </w:rPr>
        <w:t>общественных</w:t>
      </w:r>
      <w:r>
        <w:rPr>
          <w:color w:val="FF0000"/>
          <w:spacing w:val="-4"/>
        </w:rPr>
        <w:t xml:space="preserve"> </w:t>
      </w:r>
      <w:r>
        <w:rPr>
          <w:color w:val="FF0000"/>
          <w:spacing w:val="-2"/>
        </w:rPr>
        <w:t>местах":</w:t>
      </w:r>
    </w:p>
    <w:p w:rsidR="00336F6E" w:rsidRDefault="001D7343">
      <w:pPr>
        <w:pStyle w:val="a3"/>
        <w:spacing w:before="35"/>
      </w:pPr>
      <w:r>
        <w:rPr>
          <w:color w:val="FF0000"/>
        </w:rPr>
        <w:t>общественные</w:t>
      </w:r>
      <w:r>
        <w:rPr>
          <w:color w:val="FF0000"/>
          <w:spacing w:val="-3"/>
        </w:rPr>
        <w:t xml:space="preserve"> </w:t>
      </w:r>
      <w:r>
        <w:rPr>
          <w:color w:val="FF0000"/>
        </w:rPr>
        <w:t>места</w:t>
      </w:r>
      <w:r>
        <w:rPr>
          <w:color w:val="FF0000"/>
          <w:spacing w:val="-1"/>
        </w:rPr>
        <w:t xml:space="preserve"> </w:t>
      </w:r>
      <w:r>
        <w:rPr>
          <w:color w:val="FF0000"/>
        </w:rPr>
        <w:t>и</w:t>
      </w:r>
      <w:r>
        <w:rPr>
          <w:color w:val="FF0000"/>
          <w:spacing w:val="-1"/>
        </w:rPr>
        <w:t xml:space="preserve"> </w:t>
      </w:r>
      <w:r>
        <w:rPr>
          <w:color w:val="FF0000"/>
        </w:rPr>
        <w:t>их</w:t>
      </w:r>
      <w:r>
        <w:rPr>
          <w:color w:val="FF0000"/>
          <w:spacing w:val="-2"/>
        </w:rPr>
        <w:t xml:space="preserve"> классификация;</w:t>
      </w:r>
    </w:p>
    <w:p w:rsidR="00336F6E" w:rsidRDefault="001D7343">
      <w:pPr>
        <w:pStyle w:val="a3"/>
        <w:spacing w:before="43" w:line="276" w:lineRule="auto"/>
        <w:ind w:right="228"/>
      </w:pPr>
      <w:r>
        <w:rPr>
          <w:color w:val="FF0000"/>
        </w:rPr>
        <w:t>основные источники опасности в общественных местах закрытого и открытого типа, общие правила безопасного поведения;</w:t>
      </w:r>
    </w:p>
    <w:p w:rsidR="00336F6E" w:rsidRDefault="001D7343">
      <w:pPr>
        <w:pStyle w:val="a3"/>
        <w:spacing w:line="276" w:lineRule="auto"/>
        <w:ind w:right="231"/>
      </w:pPr>
      <w:r>
        <w:rPr>
          <w:color w:val="FF0000"/>
        </w:rPr>
        <w:t xml:space="preserve">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w:t>
      </w:r>
      <w:r>
        <w:rPr>
          <w:color w:val="FF0000"/>
          <w:spacing w:val="-2"/>
        </w:rPr>
        <w:t>человек);</w:t>
      </w:r>
    </w:p>
    <w:p w:rsidR="00336F6E" w:rsidRDefault="001D7343">
      <w:pPr>
        <w:pStyle w:val="a3"/>
      </w:pPr>
      <w:r>
        <w:rPr>
          <w:color w:val="FF0000"/>
        </w:rPr>
        <w:t>порядок</w:t>
      </w:r>
      <w:r>
        <w:rPr>
          <w:color w:val="FF0000"/>
          <w:spacing w:val="-5"/>
        </w:rPr>
        <w:t xml:space="preserve"> </w:t>
      </w:r>
      <w:r>
        <w:rPr>
          <w:color w:val="FF0000"/>
        </w:rPr>
        <w:t>действий</w:t>
      </w:r>
      <w:r>
        <w:rPr>
          <w:color w:val="FF0000"/>
          <w:spacing w:val="-4"/>
        </w:rPr>
        <w:t xml:space="preserve"> </w:t>
      </w:r>
      <w:r>
        <w:rPr>
          <w:color w:val="FF0000"/>
        </w:rPr>
        <w:t>при</w:t>
      </w:r>
      <w:r>
        <w:rPr>
          <w:color w:val="FF0000"/>
          <w:spacing w:val="-3"/>
        </w:rPr>
        <w:t xml:space="preserve"> </w:t>
      </w:r>
      <w:r>
        <w:rPr>
          <w:color w:val="FF0000"/>
        </w:rPr>
        <w:t>риске</w:t>
      </w:r>
      <w:r>
        <w:rPr>
          <w:color w:val="FF0000"/>
          <w:spacing w:val="-5"/>
        </w:rPr>
        <w:t xml:space="preserve"> </w:t>
      </w:r>
      <w:r>
        <w:rPr>
          <w:color w:val="FF0000"/>
        </w:rPr>
        <w:t>возникновения</w:t>
      </w:r>
      <w:r>
        <w:rPr>
          <w:color w:val="FF0000"/>
          <w:spacing w:val="-3"/>
        </w:rPr>
        <w:t xml:space="preserve"> </w:t>
      </w:r>
      <w:r>
        <w:rPr>
          <w:color w:val="FF0000"/>
        </w:rPr>
        <w:t>или</w:t>
      </w:r>
      <w:r>
        <w:rPr>
          <w:color w:val="FF0000"/>
          <w:spacing w:val="-4"/>
        </w:rPr>
        <w:t xml:space="preserve"> </w:t>
      </w:r>
      <w:r>
        <w:rPr>
          <w:color w:val="FF0000"/>
        </w:rPr>
        <w:t>возникновении</w:t>
      </w:r>
      <w:r>
        <w:rPr>
          <w:color w:val="FF0000"/>
          <w:spacing w:val="-5"/>
        </w:rPr>
        <w:t xml:space="preserve"> </w:t>
      </w:r>
      <w:r>
        <w:rPr>
          <w:color w:val="FF0000"/>
        </w:rPr>
        <w:t>толпы,</w:t>
      </w:r>
      <w:r>
        <w:rPr>
          <w:color w:val="FF0000"/>
          <w:spacing w:val="-3"/>
        </w:rPr>
        <w:t xml:space="preserve"> </w:t>
      </w:r>
      <w:r>
        <w:rPr>
          <w:color w:val="FF0000"/>
          <w:spacing w:val="-2"/>
        </w:rPr>
        <w:t>давки;</w:t>
      </w:r>
    </w:p>
    <w:p w:rsidR="00336F6E" w:rsidRDefault="001D7343">
      <w:pPr>
        <w:pStyle w:val="a3"/>
        <w:spacing w:before="40" w:line="276" w:lineRule="auto"/>
        <w:ind w:right="233"/>
      </w:pPr>
      <w:r>
        <w:rPr>
          <w:color w:val="FF0000"/>
        </w:rPr>
        <w:t>эмоциональное заражение в толпе, способы самопомощи, правила безопасного поведения при попадании в агрессивную и паническую толпу;</w:t>
      </w:r>
    </w:p>
    <w:p w:rsidR="00336F6E" w:rsidRDefault="001D7343">
      <w:pPr>
        <w:pStyle w:val="a3"/>
        <w:spacing w:before="2"/>
      </w:pPr>
      <w:r>
        <w:rPr>
          <w:color w:val="FF0000"/>
        </w:rPr>
        <w:t>правила</w:t>
      </w:r>
      <w:r>
        <w:rPr>
          <w:color w:val="FF0000"/>
          <w:spacing w:val="-7"/>
        </w:rPr>
        <w:t xml:space="preserve"> </w:t>
      </w:r>
      <w:r>
        <w:rPr>
          <w:color w:val="FF0000"/>
        </w:rPr>
        <w:t>безопасного</w:t>
      </w:r>
      <w:r>
        <w:rPr>
          <w:color w:val="FF0000"/>
          <w:spacing w:val="-3"/>
        </w:rPr>
        <w:t xml:space="preserve"> </w:t>
      </w:r>
      <w:r>
        <w:rPr>
          <w:color w:val="FF0000"/>
        </w:rPr>
        <w:t>поведения</w:t>
      </w:r>
      <w:r>
        <w:rPr>
          <w:color w:val="FF0000"/>
          <w:spacing w:val="-4"/>
        </w:rPr>
        <w:t xml:space="preserve"> </w:t>
      </w:r>
      <w:r>
        <w:rPr>
          <w:color w:val="FF0000"/>
        </w:rPr>
        <w:t>при</w:t>
      </w:r>
      <w:r>
        <w:rPr>
          <w:color w:val="FF0000"/>
          <w:spacing w:val="-5"/>
        </w:rPr>
        <w:t xml:space="preserve"> </w:t>
      </w:r>
      <w:r>
        <w:rPr>
          <w:color w:val="FF0000"/>
        </w:rPr>
        <w:t>проявлении</w:t>
      </w:r>
      <w:r>
        <w:rPr>
          <w:color w:val="FF0000"/>
          <w:spacing w:val="-3"/>
        </w:rPr>
        <w:t xml:space="preserve"> </w:t>
      </w:r>
      <w:r>
        <w:rPr>
          <w:color w:val="FF0000"/>
          <w:spacing w:val="-2"/>
        </w:rPr>
        <w:t>агрессии;</w:t>
      </w:r>
    </w:p>
    <w:p w:rsidR="00336F6E" w:rsidRDefault="001D7343">
      <w:pPr>
        <w:pStyle w:val="a3"/>
        <w:spacing w:before="40" w:line="276" w:lineRule="auto"/>
        <w:ind w:right="231"/>
      </w:pPr>
      <w:r>
        <w:rPr>
          <w:color w:val="FF0000"/>
        </w:rPr>
        <w:t>криминогенные ситуации в общественных местах, правила безопасного поведения, порядок действия при попадании в опасную ситуацию;</w:t>
      </w:r>
    </w:p>
    <w:p w:rsidR="00336F6E" w:rsidRDefault="001D7343">
      <w:pPr>
        <w:pStyle w:val="a3"/>
        <w:spacing w:line="278" w:lineRule="auto"/>
        <w:ind w:right="235"/>
      </w:pPr>
      <w:r>
        <w:rPr>
          <w:color w:val="FF0000"/>
        </w:rPr>
        <w:t>порядок действий в случаях, когда потерялся человек (ребенок; взрослый; пожилой человек; человек с ментальными расстройствами);</w:t>
      </w:r>
    </w:p>
    <w:p w:rsidR="00336F6E" w:rsidRDefault="001D7343">
      <w:pPr>
        <w:pStyle w:val="a3"/>
        <w:spacing w:line="272" w:lineRule="exact"/>
      </w:pPr>
      <w:r>
        <w:rPr>
          <w:color w:val="FF0000"/>
        </w:rPr>
        <w:t>порядок</w:t>
      </w:r>
      <w:r>
        <w:rPr>
          <w:color w:val="FF0000"/>
          <w:spacing w:val="-5"/>
        </w:rPr>
        <w:t xml:space="preserve"> </w:t>
      </w:r>
      <w:r>
        <w:rPr>
          <w:color w:val="FF0000"/>
        </w:rPr>
        <w:t>действий</w:t>
      </w:r>
      <w:r>
        <w:rPr>
          <w:color w:val="FF0000"/>
          <w:spacing w:val="-4"/>
        </w:rPr>
        <w:t xml:space="preserve"> </w:t>
      </w:r>
      <w:r>
        <w:rPr>
          <w:color w:val="FF0000"/>
        </w:rPr>
        <w:t>в</w:t>
      </w:r>
      <w:r>
        <w:rPr>
          <w:color w:val="FF0000"/>
          <w:spacing w:val="-4"/>
        </w:rPr>
        <w:t xml:space="preserve"> </w:t>
      </w:r>
      <w:r>
        <w:rPr>
          <w:color w:val="FF0000"/>
        </w:rPr>
        <w:t>ситуации,</w:t>
      </w:r>
      <w:r>
        <w:rPr>
          <w:color w:val="FF0000"/>
          <w:spacing w:val="-3"/>
        </w:rPr>
        <w:t xml:space="preserve"> </w:t>
      </w:r>
      <w:r>
        <w:rPr>
          <w:color w:val="FF0000"/>
        </w:rPr>
        <w:t>если</w:t>
      </w:r>
      <w:r>
        <w:rPr>
          <w:color w:val="FF0000"/>
          <w:spacing w:val="-3"/>
        </w:rPr>
        <w:t xml:space="preserve"> </w:t>
      </w:r>
      <w:r>
        <w:rPr>
          <w:color w:val="FF0000"/>
        </w:rPr>
        <w:t>вы</w:t>
      </w:r>
      <w:r>
        <w:rPr>
          <w:color w:val="FF0000"/>
          <w:spacing w:val="-5"/>
        </w:rPr>
        <w:t xml:space="preserve"> </w:t>
      </w:r>
      <w:r>
        <w:rPr>
          <w:color w:val="FF0000"/>
        </w:rPr>
        <w:t>обнаружили</w:t>
      </w:r>
      <w:r>
        <w:rPr>
          <w:color w:val="FF0000"/>
          <w:spacing w:val="-3"/>
        </w:rPr>
        <w:t xml:space="preserve"> </w:t>
      </w:r>
      <w:r>
        <w:rPr>
          <w:color w:val="FF0000"/>
        </w:rPr>
        <w:t>потерявшегося</w:t>
      </w:r>
      <w:r>
        <w:rPr>
          <w:color w:val="FF0000"/>
          <w:spacing w:val="-3"/>
        </w:rPr>
        <w:t xml:space="preserve"> </w:t>
      </w:r>
      <w:r>
        <w:rPr>
          <w:color w:val="FF0000"/>
          <w:spacing w:val="-2"/>
        </w:rPr>
        <w:t>человека;</w:t>
      </w:r>
    </w:p>
    <w:p w:rsidR="00336F6E" w:rsidRDefault="001D7343">
      <w:pPr>
        <w:pStyle w:val="a3"/>
        <w:spacing w:before="41" w:line="276" w:lineRule="auto"/>
        <w:ind w:right="233"/>
      </w:pPr>
      <w:r>
        <w:rPr>
          <w:color w:val="FF0000"/>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336F6E" w:rsidRDefault="001D7343">
      <w:pPr>
        <w:pStyle w:val="a3"/>
        <w:spacing w:line="276" w:lineRule="auto"/>
        <w:ind w:right="235"/>
      </w:pPr>
      <w:r>
        <w:rPr>
          <w:color w:val="FF0000"/>
        </w:rPr>
        <w:t xml:space="preserve">меры безопасности и порядок действий при угрозе обрушения зданий и отдельных </w:t>
      </w:r>
      <w:r>
        <w:rPr>
          <w:color w:val="FF0000"/>
          <w:spacing w:val="-2"/>
        </w:rPr>
        <w:t>конструкций;</w:t>
      </w:r>
    </w:p>
    <w:p w:rsidR="00336F6E" w:rsidRDefault="001D7343">
      <w:pPr>
        <w:pStyle w:val="a3"/>
        <w:spacing w:line="275" w:lineRule="exact"/>
      </w:pPr>
      <w:r>
        <w:rPr>
          <w:color w:val="FF0000"/>
        </w:rPr>
        <w:t>меры</w:t>
      </w:r>
      <w:r>
        <w:rPr>
          <w:color w:val="FF0000"/>
          <w:spacing w:val="-6"/>
        </w:rPr>
        <w:t xml:space="preserve"> </w:t>
      </w:r>
      <w:r>
        <w:rPr>
          <w:color w:val="FF0000"/>
        </w:rPr>
        <w:t>безопасности</w:t>
      </w:r>
      <w:r>
        <w:rPr>
          <w:color w:val="FF0000"/>
          <w:spacing w:val="-2"/>
        </w:rPr>
        <w:t xml:space="preserve"> </w:t>
      </w:r>
      <w:r>
        <w:rPr>
          <w:color w:val="FF0000"/>
        </w:rPr>
        <w:t>и</w:t>
      </w:r>
      <w:r>
        <w:rPr>
          <w:color w:val="FF0000"/>
          <w:spacing w:val="-4"/>
        </w:rPr>
        <w:t xml:space="preserve"> </w:t>
      </w:r>
      <w:r>
        <w:rPr>
          <w:color w:val="FF0000"/>
        </w:rPr>
        <w:t>порядок</w:t>
      </w:r>
      <w:r>
        <w:rPr>
          <w:color w:val="FF0000"/>
          <w:spacing w:val="-2"/>
        </w:rPr>
        <w:t xml:space="preserve"> </w:t>
      </w:r>
      <w:r>
        <w:rPr>
          <w:color w:val="FF0000"/>
        </w:rPr>
        <w:t>поведения</w:t>
      </w:r>
      <w:r>
        <w:rPr>
          <w:color w:val="FF0000"/>
          <w:spacing w:val="-6"/>
        </w:rPr>
        <w:t xml:space="preserve"> </w:t>
      </w:r>
      <w:r>
        <w:rPr>
          <w:color w:val="FF0000"/>
        </w:rPr>
        <w:t>при</w:t>
      </w:r>
      <w:r>
        <w:rPr>
          <w:color w:val="FF0000"/>
          <w:spacing w:val="-1"/>
        </w:rPr>
        <w:t xml:space="preserve"> </w:t>
      </w:r>
      <w:r>
        <w:rPr>
          <w:color w:val="FF0000"/>
        </w:rPr>
        <w:t>угрозе,</w:t>
      </w:r>
      <w:r>
        <w:rPr>
          <w:color w:val="FF0000"/>
          <w:spacing w:val="-3"/>
        </w:rPr>
        <w:t xml:space="preserve"> </w:t>
      </w:r>
      <w:r>
        <w:rPr>
          <w:color w:val="FF0000"/>
        </w:rPr>
        <w:t>в</w:t>
      </w:r>
      <w:r>
        <w:rPr>
          <w:color w:val="FF0000"/>
          <w:spacing w:val="-5"/>
        </w:rPr>
        <w:t xml:space="preserve"> </w:t>
      </w:r>
      <w:r>
        <w:rPr>
          <w:color w:val="FF0000"/>
        </w:rPr>
        <w:t>случае</w:t>
      </w:r>
      <w:r>
        <w:rPr>
          <w:color w:val="FF0000"/>
          <w:spacing w:val="-4"/>
        </w:rPr>
        <w:t xml:space="preserve"> </w:t>
      </w:r>
      <w:r>
        <w:rPr>
          <w:color w:val="FF0000"/>
        </w:rPr>
        <w:t>террористического</w:t>
      </w:r>
      <w:r>
        <w:rPr>
          <w:color w:val="FF0000"/>
          <w:spacing w:val="-3"/>
        </w:rPr>
        <w:t xml:space="preserve"> </w:t>
      </w:r>
      <w:r>
        <w:rPr>
          <w:color w:val="FF0000"/>
          <w:spacing w:val="-2"/>
        </w:rPr>
        <w:t>акта</w:t>
      </w:r>
      <w:r>
        <w:rPr>
          <w:spacing w:val="-2"/>
        </w:rPr>
        <w:t>.</w:t>
      </w:r>
    </w:p>
    <w:p w:rsidR="00336F6E" w:rsidRDefault="00336F6E">
      <w:pPr>
        <w:pStyle w:val="a3"/>
        <w:spacing w:line="275" w:lineRule="exact"/>
        <w:sectPr w:rsidR="00336F6E">
          <w:pgSz w:w="11920" w:h="16850"/>
          <w:pgMar w:top="1360" w:right="850" w:bottom="1160" w:left="850" w:header="0" w:footer="963" w:gutter="0"/>
          <w:cols w:space="720"/>
        </w:sectPr>
      </w:pPr>
    </w:p>
    <w:p w:rsidR="00336F6E" w:rsidRDefault="001D7343">
      <w:pPr>
        <w:pStyle w:val="2"/>
        <w:spacing w:before="78"/>
        <w:ind w:left="950"/>
      </w:pPr>
      <w:r>
        <w:rPr>
          <w:color w:val="FF0000"/>
        </w:rPr>
        <w:lastRenderedPageBreak/>
        <w:t>Модуль</w:t>
      </w:r>
      <w:r>
        <w:rPr>
          <w:color w:val="FF0000"/>
          <w:spacing w:val="-3"/>
        </w:rPr>
        <w:t xml:space="preserve"> </w:t>
      </w:r>
      <w:r>
        <w:rPr>
          <w:color w:val="FF0000"/>
        </w:rPr>
        <w:t>N</w:t>
      </w:r>
      <w:r>
        <w:rPr>
          <w:color w:val="FF0000"/>
          <w:spacing w:val="-3"/>
        </w:rPr>
        <w:t xml:space="preserve"> </w:t>
      </w:r>
      <w:r>
        <w:rPr>
          <w:color w:val="FF0000"/>
        </w:rPr>
        <w:t>7</w:t>
      </w:r>
      <w:r>
        <w:rPr>
          <w:color w:val="FF0000"/>
          <w:spacing w:val="-2"/>
        </w:rPr>
        <w:t xml:space="preserve"> </w:t>
      </w:r>
      <w:r>
        <w:rPr>
          <w:color w:val="FF0000"/>
        </w:rPr>
        <w:t>"Безопасность</w:t>
      </w:r>
      <w:r>
        <w:rPr>
          <w:color w:val="FF0000"/>
          <w:spacing w:val="-3"/>
        </w:rPr>
        <w:t xml:space="preserve"> </w:t>
      </w:r>
      <w:r>
        <w:rPr>
          <w:color w:val="FF0000"/>
        </w:rPr>
        <w:t>в</w:t>
      </w:r>
      <w:r>
        <w:rPr>
          <w:color w:val="FF0000"/>
          <w:spacing w:val="-2"/>
        </w:rPr>
        <w:t xml:space="preserve"> </w:t>
      </w:r>
      <w:r>
        <w:rPr>
          <w:color w:val="FF0000"/>
        </w:rPr>
        <w:t>природной</w:t>
      </w:r>
      <w:r>
        <w:rPr>
          <w:color w:val="FF0000"/>
          <w:spacing w:val="-2"/>
        </w:rPr>
        <w:t xml:space="preserve"> среде":</w:t>
      </w:r>
    </w:p>
    <w:p w:rsidR="00336F6E" w:rsidRDefault="001D7343">
      <w:pPr>
        <w:pStyle w:val="a3"/>
        <w:spacing w:before="36"/>
        <w:jc w:val="left"/>
      </w:pPr>
      <w:r>
        <w:rPr>
          <w:color w:val="FF0000"/>
        </w:rPr>
        <w:t>отдых</w:t>
      </w:r>
      <w:r>
        <w:rPr>
          <w:color w:val="FF0000"/>
          <w:spacing w:val="-6"/>
        </w:rPr>
        <w:t xml:space="preserve"> </w:t>
      </w:r>
      <w:r>
        <w:rPr>
          <w:color w:val="FF0000"/>
        </w:rPr>
        <w:t>на</w:t>
      </w:r>
      <w:r>
        <w:rPr>
          <w:color w:val="FF0000"/>
          <w:spacing w:val="-3"/>
        </w:rPr>
        <w:t xml:space="preserve"> </w:t>
      </w:r>
      <w:r>
        <w:rPr>
          <w:color w:val="FF0000"/>
        </w:rPr>
        <w:t>природе,</w:t>
      </w:r>
      <w:r>
        <w:rPr>
          <w:color w:val="FF0000"/>
          <w:spacing w:val="-3"/>
        </w:rPr>
        <w:t xml:space="preserve"> </w:t>
      </w:r>
      <w:r>
        <w:rPr>
          <w:color w:val="FF0000"/>
        </w:rPr>
        <w:t>источники</w:t>
      </w:r>
      <w:r>
        <w:rPr>
          <w:color w:val="FF0000"/>
          <w:spacing w:val="-3"/>
        </w:rPr>
        <w:t xml:space="preserve"> </w:t>
      </w:r>
      <w:r>
        <w:rPr>
          <w:color w:val="FF0000"/>
        </w:rPr>
        <w:t>опасности</w:t>
      </w:r>
      <w:r>
        <w:rPr>
          <w:color w:val="FF0000"/>
          <w:spacing w:val="-3"/>
        </w:rPr>
        <w:t xml:space="preserve"> </w:t>
      </w:r>
      <w:r>
        <w:rPr>
          <w:color w:val="FF0000"/>
        </w:rPr>
        <w:t>в</w:t>
      </w:r>
      <w:r>
        <w:rPr>
          <w:color w:val="FF0000"/>
          <w:spacing w:val="-3"/>
        </w:rPr>
        <w:t xml:space="preserve"> </w:t>
      </w:r>
      <w:r>
        <w:rPr>
          <w:color w:val="FF0000"/>
        </w:rPr>
        <w:t>природной</w:t>
      </w:r>
      <w:r>
        <w:rPr>
          <w:color w:val="FF0000"/>
          <w:spacing w:val="-3"/>
        </w:rPr>
        <w:t xml:space="preserve"> </w:t>
      </w:r>
      <w:r>
        <w:rPr>
          <w:color w:val="FF0000"/>
          <w:spacing w:val="-2"/>
        </w:rPr>
        <w:t>среде;</w:t>
      </w:r>
    </w:p>
    <w:p w:rsidR="00336F6E" w:rsidRDefault="001D7343">
      <w:pPr>
        <w:pStyle w:val="a3"/>
        <w:spacing w:before="41" w:line="278" w:lineRule="auto"/>
        <w:ind w:right="2407"/>
        <w:jc w:val="left"/>
      </w:pPr>
      <w:r>
        <w:rPr>
          <w:color w:val="FF0000"/>
        </w:rPr>
        <w:t>основные</w:t>
      </w:r>
      <w:r>
        <w:rPr>
          <w:color w:val="FF0000"/>
          <w:spacing w:val="-5"/>
        </w:rPr>
        <w:t xml:space="preserve"> </w:t>
      </w:r>
      <w:r>
        <w:rPr>
          <w:color w:val="FF0000"/>
        </w:rPr>
        <w:t>правила</w:t>
      </w:r>
      <w:r>
        <w:rPr>
          <w:color w:val="FF0000"/>
          <w:spacing w:val="-4"/>
        </w:rPr>
        <w:t xml:space="preserve"> </w:t>
      </w:r>
      <w:r>
        <w:rPr>
          <w:color w:val="FF0000"/>
        </w:rPr>
        <w:t>безопасного</w:t>
      </w:r>
      <w:r>
        <w:rPr>
          <w:color w:val="FF0000"/>
          <w:spacing w:val="-3"/>
        </w:rPr>
        <w:t xml:space="preserve"> </w:t>
      </w:r>
      <w:r>
        <w:rPr>
          <w:color w:val="FF0000"/>
        </w:rPr>
        <w:t>поведения</w:t>
      </w:r>
      <w:r>
        <w:rPr>
          <w:color w:val="FF0000"/>
          <w:spacing w:val="-3"/>
        </w:rPr>
        <w:t xml:space="preserve"> </w:t>
      </w:r>
      <w:r>
        <w:rPr>
          <w:color w:val="FF0000"/>
        </w:rPr>
        <w:t>в</w:t>
      </w:r>
      <w:r>
        <w:rPr>
          <w:color w:val="FF0000"/>
          <w:spacing w:val="-4"/>
        </w:rPr>
        <w:t xml:space="preserve"> </w:t>
      </w:r>
      <w:r>
        <w:rPr>
          <w:color w:val="FF0000"/>
        </w:rPr>
        <w:t>лесу,</w:t>
      </w:r>
      <w:r>
        <w:rPr>
          <w:color w:val="FF0000"/>
          <w:spacing w:val="-1"/>
        </w:rPr>
        <w:t xml:space="preserve"> </w:t>
      </w:r>
      <w:r>
        <w:rPr>
          <w:color w:val="FF0000"/>
        </w:rPr>
        <w:t>в</w:t>
      </w:r>
      <w:r>
        <w:rPr>
          <w:color w:val="FF0000"/>
          <w:spacing w:val="-4"/>
        </w:rPr>
        <w:t xml:space="preserve"> </w:t>
      </w:r>
      <w:r>
        <w:rPr>
          <w:color w:val="FF0000"/>
        </w:rPr>
        <w:t>горах,</w:t>
      </w:r>
      <w:r>
        <w:rPr>
          <w:color w:val="FF0000"/>
          <w:spacing w:val="-3"/>
        </w:rPr>
        <w:t xml:space="preserve"> </w:t>
      </w:r>
      <w:r>
        <w:rPr>
          <w:color w:val="FF0000"/>
        </w:rPr>
        <w:t>на</w:t>
      </w:r>
      <w:r>
        <w:rPr>
          <w:color w:val="FF0000"/>
          <w:spacing w:val="-4"/>
        </w:rPr>
        <w:t xml:space="preserve"> </w:t>
      </w:r>
      <w:r>
        <w:rPr>
          <w:color w:val="FF0000"/>
        </w:rPr>
        <w:t>водоемах; общие правила безопасности в походе;</w:t>
      </w:r>
    </w:p>
    <w:p w:rsidR="00336F6E" w:rsidRDefault="001D7343">
      <w:pPr>
        <w:pStyle w:val="a3"/>
        <w:spacing w:line="276" w:lineRule="auto"/>
        <w:ind w:right="3520"/>
        <w:jc w:val="left"/>
      </w:pPr>
      <w:r>
        <w:rPr>
          <w:color w:val="FF0000"/>
        </w:rPr>
        <w:t>особенности</w:t>
      </w:r>
      <w:r>
        <w:rPr>
          <w:color w:val="FF0000"/>
          <w:spacing w:val="-6"/>
        </w:rPr>
        <w:t xml:space="preserve"> </w:t>
      </w:r>
      <w:r>
        <w:rPr>
          <w:color w:val="FF0000"/>
        </w:rPr>
        <w:t>обеспечения</w:t>
      </w:r>
      <w:r>
        <w:rPr>
          <w:color w:val="FF0000"/>
          <w:spacing w:val="-7"/>
        </w:rPr>
        <w:t xml:space="preserve"> </w:t>
      </w:r>
      <w:r>
        <w:rPr>
          <w:color w:val="FF0000"/>
        </w:rPr>
        <w:t>безопасности</w:t>
      </w:r>
      <w:r>
        <w:rPr>
          <w:color w:val="FF0000"/>
          <w:spacing w:val="-6"/>
        </w:rPr>
        <w:t xml:space="preserve"> </w:t>
      </w:r>
      <w:r>
        <w:rPr>
          <w:color w:val="FF0000"/>
        </w:rPr>
        <w:t>в</w:t>
      </w:r>
      <w:r>
        <w:rPr>
          <w:color w:val="FF0000"/>
          <w:spacing w:val="-8"/>
        </w:rPr>
        <w:t xml:space="preserve"> </w:t>
      </w:r>
      <w:r>
        <w:rPr>
          <w:color w:val="FF0000"/>
        </w:rPr>
        <w:t>лыжном</w:t>
      </w:r>
      <w:r>
        <w:rPr>
          <w:color w:val="FF0000"/>
          <w:spacing w:val="-8"/>
        </w:rPr>
        <w:t xml:space="preserve"> </w:t>
      </w:r>
      <w:r>
        <w:rPr>
          <w:color w:val="FF0000"/>
        </w:rPr>
        <w:t>походе; особенности обеспечения безопасности в водном походе; особенности обеспечения безопасности в горном походе; ориентирование на местности;</w:t>
      </w:r>
    </w:p>
    <w:p w:rsidR="00336F6E" w:rsidRDefault="001D7343">
      <w:pPr>
        <w:pStyle w:val="a3"/>
        <w:spacing w:line="276" w:lineRule="auto"/>
        <w:ind w:right="2407"/>
        <w:jc w:val="left"/>
      </w:pPr>
      <w:r>
        <w:rPr>
          <w:color w:val="FF0000"/>
        </w:rPr>
        <w:t>карты, традиционные и современные средства навигации (компас, GPS); порядок</w:t>
      </w:r>
      <w:r>
        <w:rPr>
          <w:color w:val="FF0000"/>
          <w:spacing w:val="-3"/>
        </w:rPr>
        <w:t xml:space="preserve"> </w:t>
      </w:r>
      <w:r>
        <w:rPr>
          <w:color w:val="FF0000"/>
        </w:rPr>
        <w:t>действий</w:t>
      </w:r>
      <w:r>
        <w:rPr>
          <w:color w:val="FF0000"/>
          <w:spacing w:val="-4"/>
        </w:rPr>
        <w:t xml:space="preserve"> </w:t>
      </w:r>
      <w:r>
        <w:rPr>
          <w:color w:val="FF0000"/>
        </w:rPr>
        <w:t>в</w:t>
      </w:r>
      <w:r>
        <w:rPr>
          <w:color w:val="FF0000"/>
          <w:spacing w:val="-4"/>
        </w:rPr>
        <w:t xml:space="preserve"> </w:t>
      </w:r>
      <w:r>
        <w:rPr>
          <w:color w:val="FF0000"/>
        </w:rPr>
        <w:t>случаях,</w:t>
      </w:r>
      <w:r>
        <w:rPr>
          <w:color w:val="FF0000"/>
          <w:spacing w:val="-4"/>
        </w:rPr>
        <w:t xml:space="preserve"> </w:t>
      </w:r>
      <w:r>
        <w:rPr>
          <w:color w:val="FF0000"/>
        </w:rPr>
        <w:t>когда</w:t>
      </w:r>
      <w:r>
        <w:rPr>
          <w:color w:val="FF0000"/>
          <w:spacing w:val="-4"/>
        </w:rPr>
        <w:t xml:space="preserve"> </w:t>
      </w:r>
      <w:r>
        <w:rPr>
          <w:color w:val="FF0000"/>
        </w:rPr>
        <w:t>человек</w:t>
      </w:r>
      <w:r>
        <w:rPr>
          <w:color w:val="FF0000"/>
          <w:spacing w:val="-4"/>
        </w:rPr>
        <w:t xml:space="preserve"> </w:t>
      </w:r>
      <w:r>
        <w:rPr>
          <w:color w:val="FF0000"/>
        </w:rPr>
        <w:t>потерялся</w:t>
      </w:r>
      <w:r>
        <w:rPr>
          <w:color w:val="FF0000"/>
          <w:spacing w:val="-4"/>
        </w:rPr>
        <w:t xml:space="preserve"> </w:t>
      </w:r>
      <w:r>
        <w:rPr>
          <w:color w:val="FF0000"/>
        </w:rPr>
        <w:t>в</w:t>
      </w:r>
      <w:r>
        <w:rPr>
          <w:color w:val="FF0000"/>
          <w:spacing w:val="-4"/>
        </w:rPr>
        <w:t xml:space="preserve"> </w:t>
      </w:r>
      <w:r>
        <w:rPr>
          <w:color w:val="FF0000"/>
        </w:rPr>
        <w:t>природной</w:t>
      </w:r>
      <w:r>
        <w:rPr>
          <w:color w:val="FF0000"/>
          <w:spacing w:val="-4"/>
        </w:rPr>
        <w:t xml:space="preserve"> </w:t>
      </w:r>
      <w:r>
        <w:rPr>
          <w:color w:val="FF0000"/>
        </w:rPr>
        <w:t>среде; источники опасности в автономных условиях;</w:t>
      </w:r>
    </w:p>
    <w:p w:rsidR="00336F6E" w:rsidRDefault="001D7343">
      <w:pPr>
        <w:pStyle w:val="a3"/>
        <w:jc w:val="left"/>
      </w:pPr>
      <w:r>
        <w:rPr>
          <w:color w:val="FF0000"/>
        </w:rPr>
        <w:t>сооружение</w:t>
      </w:r>
      <w:r>
        <w:rPr>
          <w:color w:val="FF0000"/>
          <w:spacing w:val="-5"/>
        </w:rPr>
        <w:t xml:space="preserve"> </w:t>
      </w:r>
      <w:r>
        <w:rPr>
          <w:color w:val="FF0000"/>
        </w:rPr>
        <w:t>убежища,</w:t>
      </w:r>
      <w:r>
        <w:rPr>
          <w:color w:val="FF0000"/>
          <w:spacing w:val="-1"/>
        </w:rPr>
        <w:t xml:space="preserve"> </w:t>
      </w:r>
      <w:r>
        <w:rPr>
          <w:color w:val="FF0000"/>
        </w:rPr>
        <w:t>получение</w:t>
      </w:r>
      <w:r>
        <w:rPr>
          <w:color w:val="FF0000"/>
          <w:spacing w:val="-4"/>
        </w:rPr>
        <w:t xml:space="preserve"> </w:t>
      </w:r>
      <w:r>
        <w:rPr>
          <w:color w:val="FF0000"/>
        </w:rPr>
        <w:t>воды</w:t>
      </w:r>
      <w:r>
        <w:rPr>
          <w:color w:val="FF0000"/>
          <w:spacing w:val="-3"/>
        </w:rPr>
        <w:t xml:space="preserve"> </w:t>
      </w:r>
      <w:r>
        <w:rPr>
          <w:color w:val="FF0000"/>
        </w:rPr>
        <w:t>и</w:t>
      </w:r>
      <w:r>
        <w:rPr>
          <w:color w:val="FF0000"/>
          <w:spacing w:val="-3"/>
        </w:rPr>
        <w:t xml:space="preserve"> </w:t>
      </w:r>
      <w:r>
        <w:rPr>
          <w:color w:val="FF0000"/>
          <w:spacing w:val="-2"/>
        </w:rPr>
        <w:t>питания;</w:t>
      </w:r>
    </w:p>
    <w:p w:rsidR="00336F6E" w:rsidRDefault="001D7343">
      <w:pPr>
        <w:pStyle w:val="a3"/>
        <w:spacing w:before="38" w:line="276" w:lineRule="auto"/>
        <w:jc w:val="left"/>
      </w:pPr>
      <w:r>
        <w:rPr>
          <w:color w:val="FF0000"/>
        </w:rPr>
        <w:t>способы</w:t>
      </w:r>
      <w:r>
        <w:rPr>
          <w:color w:val="FF0000"/>
          <w:spacing w:val="73"/>
        </w:rPr>
        <w:t xml:space="preserve"> </w:t>
      </w:r>
      <w:r>
        <w:rPr>
          <w:color w:val="FF0000"/>
        </w:rPr>
        <w:t>защиты</w:t>
      </w:r>
      <w:r>
        <w:rPr>
          <w:color w:val="FF0000"/>
          <w:spacing w:val="73"/>
        </w:rPr>
        <w:t xml:space="preserve"> </w:t>
      </w:r>
      <w:r>
        <w:rPr>
          <w:color w:val="FF0000"/>
        </w:rPr>
        <w:t>от</w:t>
      </w:r>
      <w:r>
        <w:rPr>
          <w:color w:val="FF0000"/>
          <w:spacing w:val="74"/>
        </w:rPr>
        <w:t xml:space="preserve"> </w:t>
      </w:r>
      <w:r>
        <w:rPr>
          <w:color w:val="FF0000"/>
        </w:rPr>
        <w:t>перегрева</w:t>
      </w:r>
      <w:r>
        <w:rPr>
          <w:color w:val="FF0000"/>
          <w:spacing w:val="72"/>
        </w:rPr>
        <w:t xml:space="preserve"> </w:t>
      </w:r>
      <w:r>
        <w:rPr>
          <w:color w:val="FF0000"/>
        </w:rPr>
        <w:t>и</w:t>
      </w:r>
      <w:r>
        <w:rPr>
          <w:color w:val="FF0000"/>
          <w:spacing w:val="74"/>
        </w:rPr>
        <w:t xml:space="preserve"> </w:t>
      </w:r>
      <w:r>
        <w:rPr>
          <w:color w:val="FF0000"/>
        </w:rPr>
        <w:t>переохлаждения</w:t>
      </w:r>
      <w:r>
        <w:rPr>
          <w:color w:val="FF0000"/>
          <w:spacing w:val="73"/>
        </w:rPr>
        <w:t xml:space="preserve"> </w:t>
      </w:r>
      <w:r>
        <w:rPr>
          <w:color w:val="FF0000"/>
        </w:rPr>
        <w:t>в</w:t>
      </w:r>
      <w:r>
        <w:rPr>
          <w:color w:val="FF0000"/>
          <w:spacing w:val="73"/>
        </w:rPr>
        <w:t xml:space="preserve"> </w:t>
      </w:r>
      <w:r>
        <w:rPr>
          <w:color w:val="FF0000"/>
        </w:rPr>
        <w:t>разных</w:t>
      </w:r>
      <w:r>
        <w:rPr>
          <w:color w:val="FF0000"/>
          <w:spacing w:val="75"/>
        </w:rPr>
        <w:t xml:space="preserve"> </w:t>
      </w:r>
      <w:r>
        <w:rPr>
          <w:color w:val="FF0000"/>
        </w:rPr>
        <w:t>природных</w:t>
      </w:r>
      <w:r>
        <w:rPr>
          <w:color w:val="FF0000"/>
          <w:spacing w:val="77"/>
        </w:rPr>
        <w:t xml:space="preserve"> </w:t>
      </w:r>
      <w:r>
        <w:rPr>
          <w:color w:val="FF0000"/>
        </w:rPr>
        <w:t>условиях,</w:t>
      </w:r>
      <w:r>
        <w:rPr>
          <w:color w:val="FF0000"/>
          <w:spacing w:val="73"/>
        </w:rPr>
        <w:t xml:space="preserve"> </w:t>
      </w:r>
      <w:r>
        <w:rPr>
          <w:color w:val="FF0000"/>
        </w:rPr>
        <w:t>первая помощь при перегревании, переохлаждении и отморожении;</w:t>
      </w:r>
    </w:p>
    <w:p w:rsidR="00336F6E" w:rsidRDefault="001D7343">
      <w:pPr>
        <w:pStyle w:val="a3"/>
        <w:spacing w:line="275" w:lineRule="exact"/>
        <w:jc w:val="left"/>
      </w:pPr>
      <w:r>
        <w:rPr>
          <w:color w:val="FF0000"/>
        </w:rPr>
        <w:t>природные</w:t>
      </w:r>
      <w:r>
        <w:rPr>
          <w:color w:val="FF0000"/>
          <w:spacing w:val="-7"/>
        </w:rPr>
        <w:t xml:space="preserve"> </w:t>
      </w:r>
      <w:r>
        <w:rPr>
          <w:color w:val="FF0000"/>
        </w:rPr>
        <w:t>чрезвычайные</w:t>
      </w:r>
      <w:r>
        <w:rPr>
          <w:color w:val="FF0000"/>
          <w:spacing w:val="-6"/>
        </w:rPr>
        <w:t xml:space="preserve"> </w:t>
      </w:r>
      <w:r>
        <w:rPr>
          <w:color w:val="FF0000"/>
          <w:spacing w:val="-2"/>
        </w:rPr>
        <w:t>ситуации;</w:t>
      </w:r>
    </w:p>
    <w:p w:rsidR="00336F6E" w:rsidRDefault="001D7343">
      <w:pPr>
        <w:pStyle w:val="a3"/>
        <w:spacing w:before="43" w:line="276" w:lineRule="auto"/>
        <w:ind w:right="234"/>
      </w:pPr>
      <w:r>
        <w:rPr>
          <w:color w:val="FF0000"/>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336F6E" w:rsidRDefault="001D7343">
      <w:pPr>
        <w:pStyle w:val="a3"/>
        <w:spacing w:line="274" w:lineRule="exact"/>
      </w:pPr>
      <w:r>
        <w:rPr>
          <w:color w:val="FF0000"/>
        </w:rPr>
        <w:t>природные</w:t>
      </w:r>
      <w:r>
        <w:rPr>
          <w:color w:val="FF0000"/>
          <w:spacing w:val="-9"/>
        </w:rPr>
        <w:t xml:space="preserve"> </w:t>
      </w:r>
      <w:r>
        <w:rPr>
          <w:color w:val="FF0000"/>
        </w:rPr>
        <w:t>пожары,</w:t>
      </w:r>
      <w:r>
        <w:rPr>
          <w:color w:val="FF0000"/>
          <w:spacing w:val="-5"/>
        </w:rPr>
        <w:t xml:space="preserve"> </w:t>
      </w:r>
      <w:r>
        <w:rPr>
          <w:color w:val="FF0000"/>
        </w:rPr>
        <w:t>возможности</w:t>
      </w:r>
      <w:r>
        <w:rPr>
          <w:color w:val="FF0000"/>
          <w:spacing w:val="-4"/>
        </w:rPr>
        <w:t xml:space="preserve"> </w:t>
      </w:r>
      <w:r>
        <w:rPr>
          <w:color w:val="FF0000"/>
        </w:rPr>
        <w:t>прогнозирования</w:t>
      </w:r>
      <w:r>
        <w:rPr>
          <w:color w:val="FF0000"/>
          <w:spacing w:val="-5"/>
        </w:rPr>
        <w:t xml:space="preserve"> </w:t>
      </w:r>
      <w:r>
        <w:rPr>
          <w:color w:val="FF0000"/>
        </w:rPr>
        <w:t>и</w:t>
      </w:r>
      <w:r>
        <w:rPr>
          <w:color w:val="FF0000"/>
          <w:spacing w:val="-6"/>
        </w:rPr>
        <w:t xml:space="preserve"> </w:t>
      </w:r>
      <w:r>
        <w:rPr>
          <w:color w:val="FF0000"/>
          <w:spacing w:val="-2"/>
        </w:rPr>
        <w:t>предупреждения;</w:t>
      </w:r>
    </w:p>
    <w:p w:rsidR="00336F6E" w:rsidRDefault="001D7343">
      <w:pPr>
        <w:pStyle w:val="a3"/>
        <w:spacing w:before="44" w:line="276" w:lineRule="auto"/>
        <w:ind w:right="231"/>
      </w:pPr>
      <w:r>
        <w:rPr>
          <w:color w:val="FF0000"/>
        </w:rPr>
        <w:t xml:space="preserve">правила безопасного поведения, последствия природных пожаров для людей и окружающей </w:t>
      </w:r>
      <w:r>
        <w:rPr>
          <w:color w:val="FF0000"/>
          <w:spacing w:val="-2"/>
        </w:rPr>
        <w:t>среды;</w:t>
      </w:r>
    </w:p>
    <w:p w:rsidR="00336F6E" w:rsidRDefault="001D7343">
      <w:pPr>
        <w:pStyle w:val="a3"/>
        <w:spacing w:line="276" w:lineRule="auto"/>
        <w:ind w:right="236"/>
      </w:pPr>
      <w:r>
        <w:rPr>
          <w:color w:val="FF0000"/>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336F6E" w:rsidRDefault="001D7343">
      <w:pPr>
        <w:pStyle w:val="a3"/>
        <w:spacing w:line="276" w:lineRule="auto"/>
        <w:ind w:right="227"/>
      </w:pPr>
      <w:r>
        <w:rPr>
          <w:color w:val="FF0000"/>
        </w:rPr>
        <w:t>возможности прогнозирования, предупреждения, смягчения последствий, правила</w:t>
      </w:r>
      <w:r>
        <w:rPr>
          <w:color w:val="FF0000"/>
          <w:spacing w:val="40"/>
        </w:rPr>
        <w:t xml:space="preserve"> </w:t>
      </w:r>
      <w:r>
        <w:rPr>
          <w:color w:val="FF0000"/>
        </w:rPr>
        <w:t>безопасного поведения, последствия природных чрезвычайных ситуаций, вызванных опасными геологическими явлениями и процессами;</w:t>
      </w:r>
    </w:p>
    <w:p w:rsidR="00336F6E" w:rsidRDefault="001D7343">
      <w:pPr>
        <w:pStyle w:val="a3"/>
        <w:spacing w:line="276" w:lineRule="auto"/>
        <w:ind w:right="235"/>
      </w:pPr>
      <w:r>
        <w:rPr>
          <w:color w:val="FF0000"/>
        </w:rPr>
        <w:t>природные чрезвычайные ситуации, вызванные опасными гидрологическими явлениями и процессами: паводки, половодья, цунами, сели, лавины;</w:t>
      </w:r>
    </w:p>
    <w:p w:rsidR="00336F6E" w:rsidRDefault="001D7343">
      <w:pPr>
        <w:pStyle w:val="a3"/>
        <w:spacing w:line="276" w:lineRule="auto"/>
        <w:ind w:right="233"/>
      </w:pPr>
      <w:r>
        <w:rPr>
          <w:color w:val="FF0000"/>
        </w:rPr>
        <w:t>возможности прогнозирования, предупреждения, смягчения последствий, правила</w:t>
      </w:r>
      <w:r>
        <w:rPr>
          <w:color w:val="FF0000"/>
          <w:spacing w:val="40"/>
        </w:rPr>
        <w:t xml:space="preserve"> </w:t>
      </w:r>
      <w:r>
        <w:rPr>
          <w:color w:val="FF0000"/>
        </w:rPr>
        <w:t>безопасного поведения, последствия природных чрезвычайных ситуаций, вызванных опасными гидрологическими явлениями и процессами;</w:t>
      </w:r>
    </w:p>
    <w:p w:rsidR="00336F6E" w:rsidRDefault="001D7343">
      <w:pPr>
        <w:pStyle w:val="a3"/>
        <w:spacing w:line="278" w:lineRule="auto"/>
        <w:ind w:right="234"/>
      </w:pPr>
      <w:r>
        <w:rPr>
          <w:color w:val="FF0000"/>
        </w:rPr>
        <w:t>природные чрезвычайные ситуации, вызванные опасными метеорологическими явлениями и процессами: ливни, град, мороз, жара;</w:t>
      </w:r>
    </w:p>
    <w:p w:rsidR="00336F6E" w:rsidRDefault="001D7343">
      <w:pPr>
        <w:pStyle w:val="a3"/>
        <w:spacing w:line="276" w:lineRule="auto"/>
        <w:ind w:right="225"/>
      </w:pPr>
      <w:r>
        <w:rPr>
          <w:color w:val="FF0000"/>
        </w:rPr>
        <w:t>возможности прогнозирования, предупреждения, смягчения последствий, правила</w:t>
      </w:r>
      <w:r>
        <w:rPr>
          <w:color w:val="FF0000"/>
          <w:spacing w:val="40"/>
        </w:rPr>
        <w:t xml:space="preserve"> </w:t>
      </w:r>
      <w:r>
        <w:rPr>
          <w:color w:val="FF0000"/>
        </w:rPr>
        <w:t>безопасного поведения, последствия природных чрезвычайных ситуаций, вызванных опасными метеорологическими явлениями и процессами;</w:t>
      </w:r>
    </w:p>
    <w:p w:rsidR="00336F6E" w:rsidRDefault="001D7343">
      <w:pPr>
        <w:pStyle w:val="a3"/>
      </w:pPr>
      <w:r>
        <w:rPr>
          <w:color w:val="FF0000"/>
        </w:rPr>
        <w:t>влияние</w:t>
      </w:r>
      <w:r>
        <w:rPr>
          <w:color w:val="FF0000"/>
          <w:spacing w:val="-9"/>
        </w:rPr>
        <w:t xml:space="preserve"> </w:t>
      </w:r>
      <w:r>
        <w:rPr>
          <w:color w:val="FF0000"/>
        </w:rPr>
        <w:t>деятельности</w:t>
      </w:r>
      <w:r>
        <w:rPr>
          <w:color w:val="FF0000"/>
          <w:spacing w:val="-5"/>
        </w:rPr>
        <w:t xml:space="preserve"> </w:t>
      </w:r>
      <w:r>
        <w:rPr>
          <w:color w:val="FF0000"/>
        </w:rPr>
        <w:t>человека</w:t>
      </w:r>
      <w:r>
        <w:rPr>
          <w:color w:val="FF0000"/>
          <w:spacing w:val="-6"/>
        </w:rPr>
        <w:t xml:space="preserve"> </w:t>
      </w:r>
      <w:r>
        <w:rPr>
          <w:color w:val="FF0000"/>
        </w:rPr>
        <w:t>на</w:t>
      </w:r>
      <w:r>
        <w:rPr>
          <w:color w:val="FF0000"/>
          <w:spacing w:val="-7"/>
        </w:rPr>
        <w:t xml:space="preserve"> </w:t>
      </w:r>
      <w:r>
        <w:rPr>
          <w:color w:val="FF0000"/>
        </w:rPr>
        <w:t>природную</w:t>
      </w:r>
      <w:r>
        <w:rPr>
          <w:color w:val="FF0000"/>
          <w:spacing w:val="-3"/>
        </w:rPr>
        <w:t xml:space="preserve"> </w:t>
      </w:r>
      <w:r>
        <w:rPr>
          <w:color w:val="FF0000"/>
          <w:spacing w:val="-2"/>
        </w:rPr>
        <w:t>среду;</w:t>
      </w:r>
    </w:p>
    <w:p w:rsidR="00336F6E" w:rsidRDefault="001D7343">
      <w:pPr>
        <w:pStyle w:val="a3"/>
        <w:spacing w:before="36"/>
      </w:pPr>
      <w:r>
        <w:rPr>
          <w:color w:val="FF0000"/>
        </w:rPr>
        <w:t>причины</w:t>
      </w:r>
      <w:r>
        <w:rPr>
          <w:color w:val="FF0000"/>
          <w:spacing w:val="-6"/>
        </w:rPr>
        <w:t xml:space="preserve"> </w:t>
      </w:r>
      <w:r>
        <w:rPr>
          <w:color w:val="FF0000"/>
        </w:rPr>
        <w:t>и</w:t>
      </w:r>
      <w:r>
        <w:rPr>
          <w:color w:val="FF0000"/>
          <w:spacing w:val="-3"/>
        </w:rPr>
        <w:t xml:space="preserve"> </w:t>
      </w:r>
      <w:r>
        <w:rPr>
          <w:color w:val="FF0000"/>
        </w:rPr>
        <w:t>источники</w:t>
      </w:r>
      <w:r>
        <w:rPr>
          <w:color w:val="FF0000"/>
          <w:spacing w:val="-3"/>
        </w:rPr>
        <w:t xml:space="preserve"> </w:t>
      </w:r>
      <w:r>
        <w:rPr>
          <w:color w:val="FF0000"/>
        </w:rPr>
        <w:t>загрязнения</w:t>
      </w:r>
      <w:r>
        <w:rPr>
          <w:color w:val="FF0000"/>
          <w:spacing w:val="-3"/>
        </w:rPr>
        <w:t xml:space="preserve"> </w:t>
      </w:r>
      <w:r>
        <w:rPr>
          <w:color w:val="FF0000"/>
        </w:rPr>
        <w:t>Мирового</w:t>
      </w:r>
      <w:r>
        <w:rPr>
          <w:color w:val="FF0000"/>
          <w:spacing w:val="-3"/>
        </w:rPr>
        <w:t xml:space="preserve"> </w:t>
      </w:r>
      <w:r>
        <w:rPr>
          <w:color w:val="FF0000"/>
        </w:rPr>
        <w:t>океана,</w:t>
      </w:r>
      <w:r>
        <w:rPr>
          <w:color w:val="FF0000"/>
          <w:spacing w:val="-3"/>
        </w:rPr>
        <w:t xml:space="preserve"> </w:t>
      </w:r>
      <w:r>
        <w:rPr>
          <w:color w:val="FF0000"/>
        </w:rPr>
        <w:t>рек,</w:t>
      </w:r>
      <w:r>
        <w:rPr>
          <w:color w:val="FF0000"/>
          <w:spacing w:val="-3"/>
        </w:rPr>
        <w:t xml:space="preserve"> </w:t>
      </w:r>
      <w:r>
        <w:rPr>
          <w:color w:val="FF0000"/>
        </w:rPr>
        <w:t>почвы,</w:t>
      </w:r>
      <w:r>
        <w:rPr>
          <w:color w:val="FF0000"/>
          <w:spacing w:val="-3"/>
        </w:rPr>
        <w:t xml:space="preserve"> </w:t>
      </w:r>
      <w:r>
        <w:rPr>
          <w:color w:val="FF0000"/>
          <w:spacing w:val="-2"/>
        </w:rPr>
        <w:t>космоса;</w:t>
      </w:r>
    </w:p>
    <w:p w:rsidR="00336F6E" w:rsidRDefault="001D7343">
      <w:pPr>
        <w:pStyle w:val="a3"/>
        <w:spacing w:before="41" w:line="276" w:lineRule="auto"/>
        <w:ind w:right="235"/>
      </w:pPr>
      <w:r>
        <w:rPr>
          <w:color w:val="FF0000"/>
        </w:rPr>
        <w:t>чрезвычайные ситуации экологического характера, возможности прогнозирования, предупреждения, смягчения последствий;</w:t>
      </w:r>
    </w:p>
    <w:p w:rsidR="00336F6E" w:rsidRDefault="001D7343">
      <w:pPr>
        <w:pStyle w:val="a3"/>
        <w:spacing w:before="1"/>
      </w:pPr>
      <w:r>
        <w:rPr>
          <w:color w:val="FF0000"/>
        </w:rPr>
        <w:t>экологическая</w:t>
      </w:r>
      <w:r>
        <w:rPr>
          <w:color w:val="FF0000"/>
          <w:spacing w:val="-7"/>
        </w:rPr>
        <w:t xml:space="preserve"> </w:t>
      </w:r>
      <w:r>
        <w:rPr>
          <w:color w:val="FF0000"/>
        </w:rPr>
        <w:t>грамотность</w:t>
      </w:r>
      <w:r>
        <w:rPr>
          <w:color w:val="FF0000"/>
          <w:spacing w:val="-4"/>
        </w:rPr>
        <w:t xml:space="preserve"> </w:t>
      </w:r>
      <w:r>
        <w:rPr>
          <w:color w:val="FF0000"/>
        </w:rPr>
        <w:t>и</w:t>
      </w:r>
      <w:r>
        <w:rPr>
          <w:color w:val="FF0000"/>
          <w:spacing w:val="-4"/>
        </w:rPr>
        <w:t xml:space="preserve"> </w:t>
      </w:r>
      <w:r>
        <w:rPr>
          <w:color w:val="FF0000"/>
        </w:rPr>
        <w:t>разумное</w:t>
      </w:r>
      <w:r>
        <w:rPr>
          <w:color w:val="FF0000"/>
          <w:spacing w:val="-5"/>
        </w:rPr>
        <w:t xml:space="preserve"> </w:t>
      </w:r>
      <w:r>
        <w:rPr>
          <w:color w:val="FF0000"/>
          <w:spacing w:val="-2"/>
        </w:rPr>
        <w:t>природопользование.</w:t>
      </w:r>
    </w:p>
    <w:p w:rsidR="00336F6E" w:rsidRDefault="001D7343">
      <w:pPr>
        <w:pStyle w:val="2"/>
        <w:spacing w:before="46"/>
        <w:ind w:left="950"/>
        <w:jc w:val="both"/>
      </w:pPr>
      <w:r>
        <w:rPr>
          <w:color w:val="FF0000"/>
        </w:rPr>
        <w:t>Модуль</w:t>
      </w:r>
      <w:r>
        <w:rPr>
          <w:color w:val="FF0000"/>
          <w:spacing w:val="-4"/>
        </w:rPr>
        <w:t xml:space="preserve"> </w:t>
      </w:r>
      <w:r>
        <w:rPr>
          <w:color w:val="FF0000"/>
        </w:rPr>
        <w:t>N</w:t>
      </w:r>
      <w:r>
        <w:rPr>
          <w:color w:val="FF0000"/>
          <w:spacing w:val="-3"/>
        </w:rPr>
        <w:t xml:space="preserve"> </w:t>
      </w:r>
      <w:r>
        <w:rPr>
          <w:color w:val="FF0000"/>
        </w:rPr>
        <w:t>8</w:t>
      </w:r>
      <w:r>
        <w:rPr>
          <w:color w:val="FF0000"/>
          <w:spacing w:val="-2"/>
        </w:rPr>
        <w:t xml:space="preserve"> </w:t>
      </w:r>
      <w:r>
        <w:rPr>
          <w:color w:val="FF0000"/>
        </w:rPr>
        <w:t>"Основы</w:t>
      </w:r>
      <w:r>
        <w:rPr>
          <w:color w:val="FF0000"/>
          <w:spacing w:val="-2"/>
        </w:rPr>
        <w:t xml:space="preserve"> </w:t>
      </w:r>
      <w:r>
        <w:rPr>
          <w:color w:val="FF0000"/>
        </w:rPr>
        <w:t>медицинских</w:t>
      </w:r>
      <w:r>
        <w:rPr>
          <w:color w:val="FF0000"/>
          <w:spacing w:val="-2"/>
        </w:rPr>
        <w:t xml:space="preserve"> </w:t>
      </w:r>
      <w:r>
        <w:rPr>
          <w:color w:val="FF0000"/>
        </w:rPr>
        <w:t>знаний.</w:t>
      </w:r>
      <w:r>
        <w:rPr>
          <w:color w:val="FF0000"/>
          <w:spacing w:val="-5"/>
        </w:rPr>
        <w:t xml:space="preserve"> </w:t>
      </w:r>
      <w:r>
        <w:rPr>
          <w:color w:val="FF0000"/>
        </w:rPr>
        <w:t>Оказание</w:t>
      </w:r>
      <w:r>
        <w:rPr>
          <w:color w:val="FF0000"/>
          <w:spacing w:val="-3"/>
        </w:rPr>
        <w:t xml:space="preserve"> </w:t>
      </w:r>
      <w:r>
        <w:rPr>
          <w:color w:val="FF0000"/>
        </w:rPr>
        <w:t>первой</w:t>
      </w:r>
      <w:r>
        <w:rPr>
          <w:color w:val="FF0000"/>
          <w:spacing w:val="-3"/>
        </w:rPr>
        <w:t xml:space="preserve"> </w:t>
      </w:r>
      <w:r>
        <w:rPr>
          <w:color w:val="FF0000"/>
          <w:spacing w:val="-2"/>
        </w:rPr>
        <w:t>помощи":</w:t>
      </w:r>
    </w:p>
    <w:p w:rsidR="00336F6E" w:rsidRDefault="001D7343">
      <w:pPr>
        <w:pStyle w:val="a3"/>
        <w:spacing w:before="35" w:line="276" w:lineRule="auto"/>
        <w:ind w:right="233"/>
      </w:pPr>
      <w:r>
        <w:rPr>
          <w:color w:val="FF0000"/>
        </w:rPr>
        <w:t>понятия "здоровье", "охрана здоровья", "здоровый образ жизни", "лечение", "профилактика"; биологические,</w:t>
      </w:r>
      <w:r>
        <w:rPr>
          <w:color w:val="FF0000"/>
          <w:spacing w:val="37"/>
        </w:rPr>
        <w:t xml:space="preserve"> </w:t>
      </w:r>
      <w:r>
        <w:rPr>
          <w:color w:val="FF0000"/>
        </w:rPr>
        <w:t>социально-экономические,</w:t>
      </w:r>
      <w:r>
        <w:rPr>
          <w:color w:val="FF0000"/>
          <w:spacing w:val="37"/>
        </w:rPr>
        <w:t xml:space="preserve"> </w:t>
      </w:r>
      <w:r>
        <w:rPr>
          <w:color w:val="FF0000"/>
        </w:rPr>
        <w:t>экологические</w:t>
      </w:r>
      <w:r>
        <w:rPr>
          <w:color w:val="FF0000"/>
          <w:spacing w:val="36"/>
        </w:rPr>
        <w:t xml:space="preserve"> </w:t>
      </w:r>
      <w:r>
        <w:rPr>
          <w:color w:val="FF0000"/>
        </w:rPr>
        <w:t>(геофизические),</w:t>
      </w:r>
      <w:r>
        <w:rPr>
          <w:color w:val="FF0000"/>
          <w:spacing w:val="36"/>
        </w:rPr>
        <w:t xml:space="preserve"> </w:t>
      </w:r>
      <w:r>
        <w:rPr>
          <w:color w:val="FF0000"/>
        </w:rPr>
        <w:t>психологические</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jc w:val="left"/>
      </w:pPr>
      <w:r>
        <w:rPr>
          <w:color w:val="FF0000"/>
        </w:rPr>
        <w:lastRenderedPageBreak/>
        <w:t>факторы,</w:t>
      </w:r>
      <w:r>
        <w:rPr>
          <w:color w:val="FF0000"/>
          <w:spacing w:val="-3"/>
        </w:rPr>
        <w:t xml:space="preserve"> </w:t>
      </w:r>
      <w:r>
        <w:rPr>
          <w:color w:val="FF0000"/>
        </w:rPr>
        <w:t>влияющие</w:t>
      </w:r>
      <w:r>
        <w:rPr>
          <w:color w:val="FF0000"/>
          <w:spacing w:val="-5"/>
        </w:rPr>
        <w:t xml:space="preserve"> </w:t>
      </w:r>
      <w:r>
        <w:rPr>
          <w:color w:val="FF0000"/>
        </w:rPr>
        <w:t>на</w:t>
      </w:r>
      <w:r>
        <w:rPr>
          <w:color w:val="FF0000"/>
          <w:spacing w:val="-3"/>
        </w:rPr>
        <w:t xml:space="preserve"> </w:t>
      </w:r>
      <w:r>
        <w:rPr>
          <w:color w:val="FF0000"/>
        </w:rPr>
        <w:t>здоровье</w:t>
      </w:r>
      <w:r>
        <w:rPr>
          <w:color w:val="FF0000"/>
          <w:spacing w:val="-3"/>
        </w:rPr>
        <w:t xml:space="preserve"> </w:t>
      </w:r>
      <w:r>
        <w:rPr>
          <w:color w:val="FF0000"/>
          <w:spacing w:val="-2"/>
        </w:rPr>
        <w:t>человека;</w:t>
      </w:r>
    </w:p>
    <w:p w:rsidR="00336F6E" w:rsidRDefault="001D7343">
      <w:pPr>
        <w:pStyle w:val="a3"/>
        <w:tabs>
          <w:tab w:val="left" w:pos="2024"/>
          <w:tab w:val="left" w:pos="3362"/>
          <w:tab w:val="left" w:pos="4341"/>
          <w:tab w:val="left" w:pos="5365"/>
          <w:tab w:val="left" w:pos="6089"/>
          <w:tab w:val="left" w:pos="7293"/>
          <w:tab w:val="left" w:pos="8775"/>
        </w:tabs>
        <w:spacing w:before="41" w:line="276" w:lineRule="auto"/>
        <w:ind w:right="234"/>
        <w:jc w:val="left"/>
      </w:pPr>
      <w:r>
        <w:rPr>
          <w:color w:val="FF0000"/>
          <w:spacing w:val="-2"/>
        </w:rPr>
        <w:t>составляющие</w:t>
      </w:r>
      <w:r>
        <w:rPr>
          <w:color w:val="FF0000"/>
        </w:rPr>
        <w:tab/>
      </w:r>
      <w:r>
        <w:rPr>
          <w:color w:val="FF0000"/>
          <w:spacing w:val="-2"/>
        </w:rPr>
        <w:t>здорового</w:t>
      </w:r>
      <w:r>
        <w:rPr>
          <w:color w:val="FF0000"/>
        </w:rPr>
        <w:tab/>
      </w:r>
      <w:r>
        <w:rPr>
          <w:color w:val="FF0000"/>
          <w:spacing w:val="-2"/>
        </w:rPr>
        <w:t>образа</w:t>
      </w:r>
      <w:r>
        <w:rPr>
          <w:color w:val="FF0000"/>
        </w:rPr>
        <w:tab/>
      </w:r>
      <w:r>
        <w:rPr>
          <w:color w:val="FF0000"/>
          <w:spacing w:val="-2"/>
        </w:rPr>
        <w:t>жизни:</w:t>
      </w:r>
      <w:r>
        <w:rPr>
          <w:color w:val="FF0000"/>
        </w:rPr>
        <w:tab/>
      </w:r>
      <w:r>
        <w:rPr>
          <w:color w:val="FF0000"/>
          <w:spacing w:val="-4"/>
        </w:rPr>
        <w:t>сон,</w:t>
      </w:r>
      <w:r>
        <w:rPr>
          <w:color w:val="FF0000"/>
        </w:rPr>
        <w:tab/>
      </w:r>
      <w:r>
        <w:rPr>
          <w:color w:val="FF0000"/>
          <w:spacing w:val="-2"/>
        </w:rPr>
        <w:t>питание,</w:t>
      </w:r>
      <w:r>
        <w:rPr>
          <w:color w:val="FF0000"/>
        </w:rPr>
        <w:tab/>
      </w:r>
      <w:r>
        <w:rPr>
          <w:color w:val="FF0000"/>
          <w:spacing w:val="-2"/>
        </w:rPr>
        <w:t>физическая</w:t>
      </w:r>
      <w:r>
        <w:rPr>
          <w:color w:val="FF0000"/>
        </w:rPr>
        <w:tab/>
      </w:r>
      <w:r>
        <w:rPr>
          <w:color w:val="FF0000"/>
          <w:spacing w:val="-2"/>
        </w:rPr>
        <w:t xml:space="preserve">активность, </w:t>
      </w:r>
      <w:r>
        <w:rPr>
          <w:color w:val="FF0000"/>
        </w:rPr>
        <w:t>психологическое благополучие;</w:t>
      </w:r>
    </w:p>
    <w:p w:rsidR="00336F6E" w:rsidRDefault="001D7343">
      <w:pPr>
        <w:pStyle w:val="a3"/>
        <w:spacing w:before="2"/>
        <w:jc w:val="left"/>
      </w:pPr>
      <w:r>
        <w:rPr>
          <w:color w:val="FF0000"/>
        </w:rPr>
        <w:t>общие</w:t>
      </w:r>
      <w:r>
        <w:rPr>
          <w:color w:val="FF0000"/>
          <w:spacing w:val="-6"/>
        </w:rPr>
        <w:t xml:space="preserve"> </w:t>
      </w:r>
      <w:r>
        <w:rPr>
          <w:color w:val="FF0000"/>
        </w:rPr>
        <w:t>представления</w:t>
      </w:r>
      <w:r>
        <w:rPr>
          <w:color w:val="FF0000"/>
          <w:spacing w:val="-3"/>
        </w:rPr>
        <w:t xml:space="preserve"> </w:t>
      </w:r>
      <w:r>
        <w:rPr>
          <w:color w:val="FF0000"/>
        </w:rPr>
        <w:t>об</w:t>
      </w:r>
      <w:r>
        <w:rPr>
          <w:color w:val="FF0000"/>
          <w:spacing w:val="-4"/>
        </w:rPr>
        <w:t xml:space="preserve"> </w:t>
      </w:r>
      <w:r>
        <w:rPr>
          <w:color w:val="FF0000"/>
        </w:rPr>
        <w:t>инфекционных</w:t>
      </w:r>
      <w:r>
        <w:rPr>
          <w:color w:val="FF0000"/>
          <w:spacing w:val="-3"/>
        </w:rPr>
        <w:t xml:space="preserve"> </w:t>
      </w:r>
      <w:r>
        <w:rPr>
          <w:color w:val="FF0000"/>
          <w:spacing w:val="-2"/>
        </w:rPr>
        <w:t>заболеваниях;</w:t>
      </w:r>
    </w:p>
    <w:p w:rsidR="00336F6E" w:rsidRDefault="001D7343">
      <w:pPr>
        <w:pStyle w:val="a3"/>
        <w:spacing w:before="41" w:line="276" w:lineRule="auto"/>
        <w:ind w:right="765"/>
        <w:jc w:val="left"/>
      </w:pPr>
      <w:r>
        <w:rPr>
          <w:color w:val="FF0000"/>
        </w:rPr>
        <w:t>механизм распространения и способы передачи инфекционных заболеваний; чрезвычайные</w:t>
      </w:r>
      <w:r>
        <w:rPr>
          <w:color w:val="FF0000"/>
          <w:spacing w:val="-5"/>
        </w:rPr>
        <w:t xml:space="preserve"> </w:t>
      </w:r>
      <w:r>
        <w:rPr>
          <w:color w:val="FF0000"/>
        </w:rPr>
        <w:t>ситуации</w:t>
      </w:r>
      <w:r>
        <w:rPr>
          <w:color w:val="FF0000"/>
          <w:spacing w:val="-4"/>
        </w:rPr>
        <w:t xml:space="preserve"> </w:t>
      </w:r>
      <w:r>
        <w:rPr>
          <w:color w:val="FF0000"/>
        </w:rPr>
        <w:t>биолого-социального</w:t>
      </w:r>
      <w:r>
        <w:rPr>
          <w:color w:val="FF0000"/>
          <w:spacing w:val="-6"/>
        </w:rPr>
        <w:t xml:space="preserve"> </w:t>
      </w:r>
      <w:r>
        <w:rPr>
          <w:color w:val="FF0000"/>
        </w:rPr>
        <w:t>характера,</w:t>
      </w:r>
      <w:r>
        <w:rPr>
          <w:color w:val="FF0000"/>
          <w:spacing w:val="-4"/>
        </w:rPr>
        <w:t xml:space="preserve"> </w:t>
      </w:r>
      <w:r>
        <w:rPr>
          <w:color w:val="FF0000"/>
        </w:rPr>
        <w:t>меры</w:t>
      </w:r>
      <w:r>
        <w:rPr>
          <w:color w:val="FF0000"/>
          <w:spacing w:val="-4"/>
        </w:rPr>
        <w:t xml:space="preserve"> </w:t>
      </w:r>
      <w:r>
        <w:rPr>
          <w:color w:val="FF0000"/>
        </w:rPr>
        <w:t>профилактики</w:t>
      </w:r>
      <w:r>
        <w:rPr>
          <w:color w:val="FF0000"/>
          <w:spacing w:val="-4"/>
        </w:rPr>
        <w:t xml:space="preserve"> </w:t>
      </w:r>
      <w:r>
        <w:rPr>
          <w:color w:val="FF0000"/>
        </w:rPr>
        <w:t>и</w:t>
      </w:r>
      <w:r>
        <w:rPr>
          <w:color w:val="FF0000"/>
          <w:spacing w:val="-5"/>
        </w:rPr>
        <w:t xml:space="preserve"> </w:t>
      </w:r>
      <w:r>
        <w:rPr>
          <w:color w:val="FF0000"/>
        </w:rPr>
        <w:t>защиты; роль вакцинации, национальный календарь профилактических прививок;</w:t>
      </w:r>
    </w:p>
    <w:p w:rsidR="00336F6E" w:rsidRDefault="001D7343">
      <w:pPr>
        <w:pStyle w:val="a3"/>
        <w:spacing w:line="276" w:lineRule="auto"/>
        <w:ind w:right="4815"/>
        <w:jc w:val="left"/>
      </w:pPr>
      <w:r>
        <w:rPr>
          <w:color w:val="FF0000"/>
        </w:rPr>
        <w:t>вакцинация</w:t>
      </w:r>
      <w:r>
        <w:rPr>
          <w:color w:val="FF0000"/>
          <w:spacing w:val="-8"/>
        </w:rPr>
        <w:t xml:space="preserve"> </w:t>
      </w:r>
      <w:r>
        <w:rPr>
          <w:color w:val="FF0000"/>
        </w:rPr>
        <w:t>по</w:t>
      </w:r>
      <w:r>
        <w:rPr>
          <w:color w:val="FF0000"/>
          <w:spacing w:val="-7"/>
        </w:rPr>
        <w:t xml:space="preserve"> </w:t>
      </w:r>
      <w:r>
        <w:rPr>
          <w:color w:val="FF0000"/>
        </w:rPr>
        <w:t>эпидемиологическим</w:t>
      </w:r>
      <w:r>
        <w:rPr>
          <w:color w:val="FF0000"/>
          <w:spacing w:val="-9"/>
        </w:rPr>
        <w:t xml:space="preserve"> </w:t>
      </w:r>
      <w:r>
        <w:rPr>
          <w:color w:val="FF0000"/>
        </w:rPr>
        <w:t>показаниям; значение</w:t>
      </w:r>
      <w:r>
        <w:rPr>
          <w:color w:val="FF0000"/>
          <w:spacing w:val="-5"/>
        </w:rPr>
        <w:t xml:space="preserve"> </w:t>
      </w:r>
      <w:r>
        <w:rPr>
          <w:color w:val="FF0000"/>
        </w:rPr>
        <w:t>изобретения</w:t>
      </w:r>
      <w:r>
        <w:rPr>
          <w:color w:val="FF0000"/>
          <w:spacing w:val="-3"/>
        </w:rPr>
        <w:t xml:space="preserve"> </w:t>
      </w:r>
      <w:r>
        <w:rPr>
          <w:color w:val="FF0000"/>
        </w:rPr>
        <w:t>вакцины</w:t>
      </w:r>
      <w:r>
        <w:rPr>
          <w:color w:val="FF0000"/>
          <w:spacing w:val="-3"/>
        </w:rPr>
        <w:t xml:space="preserve"> </w:t>
      </w:r>
      <w:r>
        <w:rPr>
          <w:color w:val="FF0000"/>
        </w:rPr>
        <w:t>для</w:t>
      </w:r>
      <w:r>
        <w:rPr>
          <w:color w:val="FF0000"/>
          <w:spacing w:val="-3"/>
        </w:rPr>
        <w:t xml:space="preserve"> </w:t>
      </w:r>
      <w:r>
        <w:rPr>
          <w:color w:val="FF0000"/>
          <w:spacing w:val="-2"/>
        </w:rPr>
        <w:t>человечества;</w:t>
      </w:r>
    </w:p>
    <w:p w:rsidR="00336F6E" w:rsidRDefault="001D7343">
      <w:pPr>
        <w:pStyle w:val="a3"/>
        <w:spacing w:line="276" w:lineRule="auto"/>
        <w:ind w:right="368"/>
        <w:jc w:val="left"/>
      </w:pPr>
      <w:r>
        <w:rPr>
          <w:color w:val="FF0000"/>
        </w:rPr>
        <w:t>неинфекционные</w:t>
      </w:r>
      <w:r>
        <w:rPr>
          <w:color w:val="FF0000"/>
          <w:spacing w:val="-8"/>
        </w:rPr>
        <w:t xml:space="preserve"> </w:t>
      </w:r>
      <w:r>
        <w:rPr>
          <w:color w:val="FF0000"/>
        </w:rPr>
        <w:t>заболевания,</w:t>
      </w:r>
      <w:r>
        <w:rPr>
          <w:color w:val="FF0000"/>
          <w:spacing w:val="-6"/>
        </w:rPr>
        <w:t xml:space="preserve"> </w:t>
      </w:r>
      <w:r>
        <w:rPr>
          <w:color w:val="FF0000"/>
        </w:rPr>
        <w:t>самые</w:t>
      </w:r>
      <w:r>
        <w:rPr>
          <w:color w:val="FF0000"/>
          <w:spacing w:val="-7"/>
        </w:rPr>
        <w:t xml:space="preserve"> </w:t>
      </w:r>
      <w:r>
        <w:rPr>
          <w:color w:val="FF0000"/>
        </w:rPr>
        <w:t>распространенные</w:t>
      </w:r>
      <w:r>
        <w:rPr>
          <w:color w:val="FF0000"/>
          <w:spacing w:val="-8"/>
        </w:rPr>
        <w:t xml:space="preserve"> </w:t>
      </w:r>
      <w:r>
        <w:rPr>
          <w:color w:val="FF0000"/>
        </w:rPr>
        <w:t>неинфекционные</w:t>
      </w:r>
      <w:r>
        <w:rPr>
          <w:color w:val="FF0000"/>
          <w:spacing w:val="-8"/>
        </w:rPr>
        <w:t xml:space="preserve"> </w:t>
      </w:r>
      <w:r>
        <w:rPr>
          <w:color w:val="FF0000"/>
        </w:rPr>
        <w:t>заболевания; факторы риска возникновения сердечно-сосудистых заболеваний;</w:t>
      </w:r>
    </w:p>
    <w:p w:rsidR="00336F6E" w:rsidRDefault="001D7343">
      <w:pPr>
        <w:pStyle w:val="a3"/>
        <w:spacing w:line="276" w:lineRule="auto"/>
        <w:ind w:right="3147"/>
        <w:jc w:val="left"/>
      </w:pPr>
      <w:r>
        <w:rPr>
          <w:color w:val="FF0000"/>
        </w:rPr>
        <w:t>факторы риска возникновения онкологических заболеваний; факторы</w:t>
      </w:r>
      <w:r>
        <w:rPr>
          <w:color w:val="FF0000"/>
          <w:spacing w:val="-7"/>
        </w:rPr>
        <w:t xml:space="preserve"> </w:t>
      </w:r>
      <w:r>
        <w:rPr>
          <w:color w:val="FF0000"/>
        </w:rPr>
        <w:t>риска</w:t>
      </w:r>
      <w:r>
        <w:rPr>
          <w:color w:val="FF0000"/>
          <w:spacing w:val="-8"/>
        </w:rPr>
        <w:t xml:space="preserve"> </w:t>
      </w:r>
      <w:r>
        <w:rPr>
          <w:color w:val="FF0000"/>
        </w:rPr>
        <w:t>возникновения</w:t>
      </w:r>
      <w:r>
        <w:rPr>
          <w:color w:val="FF0000"/>
          <w:spacing w:val="-7"/>
        </w:rPr>
        <w:t xml:space="preserve"> </w:t>
      </w:r>
      <w:r>
        <w:rPr>
          <w:color w:val="FF0000"/>
        </w:rPr>
        <w:t>заболеваний</w:t>
      </w:r>
      <w:r>
        <w:rPr>
          <w:color w:val="FF0000"/>
          <w:spacing w:val="-7"/>
        </w:rPr>
        <w:t xml:space="preserve"> </w:t>
      </w:r>
      <w:r>
        <w:rPr>
          <w:color w:val="FF0000"/>
        </w:rPr>
        <w:t>дыхательной</w:t>
      </w:r>
      <w:r>
        <w:rPr>
          <w:color w:val="FF0000"/>
          <w:spacing w:val="-7"/>
        </w:rPr>
        <w:t xml:space="preserve"> </w:t>
      </w:r>
      <w:r>
        <w:rPr>
          <w:color w:val="FF0000"/>
        </w:rPr>
        <w:t>системы; факторы риска возникновения эндокринных заболеваний;</w:t>
      </w:r>
    </w:p>
    <w:p w:rsidR="00336F6E" w:rsidRDefault="001D7343">
      <w:pPr>
        <w:pStyle w:val="a3"/>
        <w:spacing w:line="275" w:lineRule="exact"/>
        <w:jc w:val="left"/>
      </w:pPr>
      <w:r>
        <w:rPr>
          <w:color w:val="FF0000"/>
        </w:rPr>
        <w:t>меры</w:t>
      </w:r>
      <w:r>
        <w:rPr>
          <w:color w:val="FF0000"/>
          <w:spacing w:val="-6"/>
        </w:rPr>
        <w:t xml:space="preserve"> </w:t>
      </w:r>
      <w:r>
        <w:rPr>
          <w:color w:val="FF0000"/>
        </w:rPr>
        <w:t>профилактики</w:t>
      </w:r>
      <w:r>
        <w:rPr>
          <w:color w:val="FF0000"/>
          <w:spacing w:val="-7"/>
        </w:rPr>
        <w:t xml:space="preserve"> </w:t>
      </w:r>
      <w:r>
        <w:rPr>
          <w:color w:val="FF0000"/>
        </w:rPr>
        <w:t>неинфекционных</w:t>
      </w:r>
      <w:r>
        <w:rPr>
          <w:color w:val="FF0000"/>
          <w:spacing w:val="-3"/>
        </w:rPr>
        <w:t xml:space="preserve"> </w:t>
      </w:r>
      <w:r>
        <w:rPr>
          <w:color w:val="FF0000"/>
          <w:spacing w:val="-2"/>
        </w:rPr>
        <w:t>заболеваний;</w:t>
      </w:r>
    </w:p>
    <w:p w:rsidR="00336F6E" w:rsidRDefault="001D7343">
      <w:pPr>
        <w:pStyle w:val="a3"/>
        <w:spacing w:before="44"/>
        <w:jc w:val="left"/>
      </w:pPr>
      <w:r>
        <w:rPr>
          <w:color w:val="FF0000"/>
        </w:rPr>
        <w:t>роль</w:t>
      </w:r>
      <w:r>
        <w:rPr>
          <w:color w:val="FF0000"/>
          <w:spacing w:val="-7"/>
        </w:rPr>
        <w:t xml:space="preserve"> </w:t>
      </w:r>
      <w:r>
        <w:rPr>
          <w:color w:val="FF0000"/>
        </w:rPr>
        <w:t>диспансеризации</w:t>
      </w:r>
      <w:r>
        <w:rPr>
          <w:color w:val="FF0000"/>
          <w:spacing w:val="-8"/>
        </w:rPr>
        <w:t xml:space="preserve"> </w:t>
      </w:r>
      <w:r>
        <w:rPr>
          <w:color w:val="FF0000"/>
        </w:rPr>
        <w:t>в</w:t>
      </w:r>
      <w:r>
        <w:rPr>
          <w:color w:val="FF0000"/>
          <w:spacing w:val="-7"/>
        </w:rPr>
        <w:t xml:space="preserve"> </w:t>
      </w:r>
      <w:r>
        <w:rPr>
          <w:color w:val="FF0000"/>
        </w:rPr>
        <w:t>профилактике</w:t>
      </w:r>
      <w:r>
        <w:rPr>
          <w:color w:val="FF0000"/>
          <w:spacing w:val="-7"/>
        </w:rPr>
        <w:t xml:space="preserve"> </w:t>
      </w:r>
      <w:r>
        <w:rPr>
          <w:color w:val="FF0000"/>
        </w:rPr>
        <w:t>неинфекционных</w:t>
      </w:r>
      <w:r>
        <w:rPr>
          <w:color w:val="FF0000"/>
          <w:spacing w:val="-7"/>
        </w:rPr>
        <w:t xml:space="preserve"> </w:t>
      </w:r>
      <w:r>
        <w:rPr>
          <w:color w:val="FF0000"/>
          <w:spacing w:val="-2"/>
        </w:rPr>
        <w:t>заболеваний;</w:t>
      </w:r>
    </w:p>
    <w:p w:rsidR="00336F6E" w:rsidRDefault="001D7343">
      <w:pPr>
        <w:pStyle w:val="a3"/>
        <w:spacing w:before="40" w:line="276" w:lineRule="auto"/>
        <w:ind w:right="238"/>
        <w:jc w:val="left"/>
      </w:pPr>
      <w:r>
        <w:rPr>
          <w:color w:val="FF0000"/>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 психическое здоровье и психологическое благополучие;</w:t>
      </w:r>
    </w:p>
    <w:p w:rsidR="00336F6E" w:rsidRDefault="001D7343">
      <w:pPr>
        <w:pStyle w:val="a3"/>
        <w:spacing w:before="1"/>
        <w:jc w:val="left"/>
      </w:pPr>
      <w:r>
        <w:rPr>
          <w:color w:val="FF0000"/>
        </w:rPr>
        <w:t>критерии</w:t>
      </w:r>
      <w:r>
        <w:rPr>
          <w:color w:val="FF0000"/>
          <w:spacing w:val="-5"/>
        </w:rPr>
        <w:t xml:space="preserve"> </w:t>
      </w:r>
      <w:r>
        <w:rPr>
          <w:color w:val="FF0000"/>
        </w:rPr>
        <w:t>психического</w:t>
      </w:r>
      <w:r>
        <w:rPr>
          <w:color w:val="FF0000"/>
          <w:spacing w:val="-5"/>
        </w:rPr>
        <w:t xml:space="preserve"> </w:t>
      </w:r>
      <w:r>
        <w:rPr>
          <w:color w:val="FF0000"/>
        </w:rPr>
        <w:t>здоровья</w:t>
      </w:r>
      <w:r>
        <w:rPr>
          <w:color w:val="FF0000"/>
          <w:spacing w:val="-5"/>
        </w:rPr>
        <w:t xml:space="preserve"> </w:t>
      </w:r>
      <w:r>
        <w:rPr>
          <w:color w:val="FF0000"/>
        </w:rPr>
        <w:t>и</w:t>
      </w:r>
      <w:r>
        <w:rPr>
          <w:color w:val="FF0000"/>
          <w:spacing w:val="-7"/>
        </w:rPr>
        <w:t xml:space="preserve"> </w:t>
      </w:r>
      <w:r>
        <w:rPr>
          <w:color w:val="FF0000"/>
        </w:rPr>
        <w:t>психологического</w:t>
      </w:r>
      <w:r>
        <w:rPr>
          <w:color w:val="FF0000"/>
          <w:spacing w:val="-4"/>
        </w:rPr>
        <w:t xml:space="preserve"> </w:t>
      </w:r>
      <w:r>
        <w:rPr>
          <w:color w:val="FF0000"/>
          <w:spacing w:val="-2"/>
        </w:rPr>
        <w:t>благополучия;</w:t>
      </w:r>
    </w:p>
    <w:p w:rsidR="00336F6E" w:rsidRDefault="001D7343">
      <w:pPr>
        <w:pStyle w:val="a3"/>
        <w:tabs>
          <w:tab w:val="left" w:pos="1208"/>
          <w:tab w:val="left" w:pos="2275"/>
          <w:tab w:val="left" w:pos="3239"/>
          <w:tab w:val="left" w:pos="4962"/>
          <w:tab w:val="left" w:pos="6981"/>
          <w:tab w:val="left" w:pos="8161"/>
          <w:tab w:val="left" w:pos="8564"/>
        </w:tabs>
        <w:spacing w:before="41" w:line="276" w:lineRule="auto"/>
        <w:ind w:right="226"/>
        <w:jc w:val="left"/>
      </w:pPr>
      <w:r>
        <w:rPr>
          <w:color w:val="FF0000"/>
        </w:rPr>
        <w:t>основные факторы, влияющие на психическое здоровье и психологическое благополучие; основные</w:t>
      </w:r>
      <w:r>
        <w:rPr>
          <w:color w:val="FF0000"/>
          <w:spacing w:val="36"/>
        </w:rPr>
        <w:t xml:space="preserve"> </w:t>
      </w:r>
      <w:r>
        <w:rPr>
          <w:color w:val="FF0000"/>
        </w:rPr>
        <w:t>направления</w:t>
      </w:r>
      <w:r>
        <w:rPr>
          <w:color w:val="FF0000"/>
          <w:spacing w:val="37"/>
        </w:rPr>
        <w:t xml:space="preserve"> </w:t>
      </w:r>
      <w:r>
        <w:rPr>
          <w:color w:val="FF0000"/>
        </w:rPr>
        <w:t>сохранения</w:t>
      </w:r>
      <w:r>
        <w:rPr>
          <w:color w:val="FF0000"/>
          <w:spacing w:val="35"/>
        </w:rPr>
        <w:t xml:space="preserve"> </w:t>
      </w:r>
      <w:r>
        <w:rPr>
          <w:color w:val="FF0000"/>
        </w:rPr>
        <w:t>и</w:t>
      </w:r>
      <w:r>
        <w:rPr>
          <w:color w:val="FF0000"/>
          <w:spacing w:val="40"/>
        </w:rPr>
        <w:t xml:space="preserve"> </w:t>
      </w:r>
      <w:r>
        <w:rPr>
          <w:color w:val="FF0000"/>
        </w:rPr>
        <w:t>укрепления</w:t>
      </w:r>
      <w:r>
        <w:rPr>
          <w:color w:val="FF0000"/>
          <w:spacing w:val="35"/>
        </w:rPr>
        <w:t xml:space="preserve"> </w:t>
      </w:r>
      <w:r>
        <w:rPr>
          <w:color w:val="FF0000"/>
        </w:rPr>
        <w:t>психического</w:t>
      </w:r>
      <w:r>
        <w:rPr>
          <w:color w:val="FF0000"/>
          <w:spacing w:val="37"/>
        </w:rPr>
        <w:t xml:space="preserve"> </w:t>
      </w:r>
      <w:r>
        <w:rPr>
          <w:color w:val="FF0000"/>
        </w:rPr>
        <w:t>здоровья</w:t>
      </w:r>
      <w:r>
        <w:rPr>
          <w:color w:val="FF0000"/>
          <w:spacing w:val="38"/>
        </w:rPr>
        <w:t xml:space="preserve"> </w:t>
      </w:r>
      <w:r>
        <w:rPr>
          <w:color w:val="FF0000"/>
        </w:rPr>
        <w:t>(раннее</w:t>
      </w:r>
      <w:r>
        <w:rPr>
          <w:color w:val="FF0000"/>
          <w:spacing w:val="36"/>
        </w:rPr>
        <w:t xml:space="preserve"> </w:t>
      </w:r>
      <w:r>
        <w:rPr>
          <w:color w:val="FF0000"/>
        </w:rPr>
        <w:t xml:space="preserve">выявление психических расстройств; минимизация влияния хронического стресса: оптимизация условий </w:t>
      </w:r>
      <w:r>
        <w:rPr>
          <w:color w:val="FF0000"/>
          <w:spacing w:val="-2"/>
        </w:rPr>
        <w:t>жизни,</w:t>
      </w:r>
      <w:r>
        <w:rPr>
          <w:color w:val="FF0000"/>
        </w:rPr>
        <w:tab/>
      </w:r>
      <w:r>
        <w:rPr>
          <w:color w:val="FF0000"/>
          <w:spacing w:val="-2"/>
        </w:rPr>
        <w:t>работы,</w:t>
      </w:r>
      <w:r>
        <w:rPr>
          <w:color w:val="FF0000"/>
        </w:rPr>
        <w:tab/>
      </w:r>
      <w:r>
        <w:rPr>
          <w:color w:val="FF0000"/>
          <w:spacing w:val="-2"/>
        </w:rPr>
        <w:t>учебы;</w:t>
      </w:r>
      <w:r>
        <w:rPr>
          <w:color w:val="FF0000"/>
        </w:rPr>
        <w:tab/>
      </w:r>
      <w:r>
        <w:rPr>
          <w:color w:val="FF0000"/>
          <w:spacing w:val="-2"/>
        </w:rPr>
        <w:t>профилактика</w:t>
      </w:r>
      <w:r>
        <w:rPr>
          <w:color w:val="FF0000"/>
        </w:rPr>
        <w:tab/>
      </w:r>
      <w:r>
        <w:rPr>
          <w:color w:val="FF0000"/>
          <w:spacing w:val="-2"/>
        </w:rPr>
        <w:t>злоупотребления</w:t>
      </w:r>
      <w:r>
        <w:rPr>
          <w:color w:val="FF0000"/>
        </w:rPr>
        <w:tab/>
      </w:r>
      <w:r>
        <w:rPr>
          <w:color w:val="FF0000"/>
          <w:spacing w:val="-2"/>
        </w:rPr>
        <w:t>алкоголя</w:t>
      </w:r>
      <w:r>
        <w:rPr>
          <w:color w:val="FF0000"/>
        </w:rPr>
        <w:tab/>
      </w:r>
      <w:r>
        <w:rPr>
          <w:color w:val="FF0000"/>
          <w:spacing w:val="-10"/>
        </w:rPr>
        <w:t>и</w:t>
      </w:r>
      <w:r>
        <w:rPr>
          <w:color w:val="FF0000"/>
        </w:rPr>
        <w:tab/>
      </w:r>
      <w:r>
        <w:rPr>
          <w:color w:val="FF0000"/>
          <w:spacing w:val="-2"/>
        </w:rPr>
        <w:t xml:space="preserve">употребления </w:t>
      </w:r>
      <w:r>
        <w:rPr>
          <w:color w:val="FF0000"/>
        </w:rPr>
        <w:t>наркотических средств; помощь людям, перенесшим психотравмирующую ситуацию);</w:t>
      </w:r>
    </w:p>
    <w:p w:rsidR="00336F6E" w:rsidRDefault="001D7343">
      <w:pPr>
        <w:pStyle w:val="a3"/>
        <w:jc w:val="left"/>
      </w:pPr>
      <w:r>
        <w:rPr>
          <w:color w:val="FF0000"/>
        </w:rPr>
        <w:t>меры,</w:t>
      </w:r>
      <w:r>
        <w:rPr>
          <w:color w:val="FF0000"/>
          <w:spacing w:val="-5"/>
        </w:rPr>
        <w:t xml:space="preserve"> </w:t>
      </w:r>
      <w:r>
        <w:rPr>
          <w:color w:val="FF0000"/>
        </w:rPr>
        <w:t>направленные</w:t>
      </w:r>
      <w:r>
        <w:rPr>
          <w:color w:val="FF0000"/>
          <w:spacing w:val="-5"/>
        </w:rPr>
        <w:t xml:space="preserve"> </w:t>
      </w:r>
      <w:r>
        <w:rPr>
          <w:color w:val="FF0000"/>
        </w:rPr>
        <w:t>на</w:t>
      </w:r>
      <w:r>
        <w:rPr>
          <w:color w:val="FF0000"/>
          <w:spacing w:val="-2"/>
        </w:rPr>
        <w:t xml:space="preserve"> </w:t>
      </w:r>
      <w:r>
        <w:rPr>
          <w:color w:val="FF0000"/>
        </w:rPr>
        <w:t>сохранение</w:t>
      </w:r>
      <w:r>
        <w:rPr>
          <w:color w:val="FF0000"/>
          <w:spacing w:val="-4"/>
        </w:rPr>
        <w:t xml:space="preserve"> </w:t>
      </w:r>
      <w:r>
        <w:rPr>
          <w:color w:val="FF0000"/>
        </w:rPr>
        <w:t>и</w:t>
      </w:r>
      <w:r>
        <w:rPr>
          <w:color w:val="FF0000"/>
          <w:spacing w:val="-1"/>
        </w:rPr>
        <w:t xml:space="preserve"> </w:t>
      </w:r>
      <w:r>
        <w:rPr>
          <w:color w:val="FF0000"/>
        </w:rPr>
        <w:t>укрепление</w:t>
      </w:r>
      <w:r>
        <w:rPr>
          <w:color w:val="FF0000"/>
          <w:spacing w:val="-3"/>
        </w:rPr>
        <w:t xml:space="preserve"> </w:t>
      </w:r>
      <w:r>
        <w:rPr>
          <w:color w:val="FF0000"/>
        </w:rPr>
        <w:t>психического</w:t>
      </w:r>
      <w:r>
        <w:rPr>
          <w:color w:val="FF0000"/>
          <w:spacing w:val="-3"/>
        </w:rPr>
        <w:t xml:space="preserve"> </w:t>
      </w:r>
      <w:r>
        <w:rPr>
          <w:color w:val="FF0000"/>
          <w:spacing w:val="-2"/>
        </w:rPr>
        <w:t>здоровья;</w:t>
      </w:r>
    </w:p>
    <w:p w:rsidR="00336F6E" w:rsidRDefault="001D7343">
      <w:pPr>
        <w:pStyle w:val="a3"/>
        <w:spacing w:before="41" w:line="276" w:lineRule="auto"/>
        <w:jc w:val="left"/>
      </w:pPr>
      <w:r>
        <w:rPr>
          <w:color w:val="FF0000"/>
        </w:rPr>
        <w:t>первая</w:t>
      </w:r>
      <w:r>
        <w:rPr>
          <w:color w:val="FF0000"/>
          <w:spacing w:val="-3"/>
        </w:rPr>
        <w:t xml:space="preserve"> </w:t>
      </w:r>
      <w:r>
        <w:rPr>
          <w:color w:val="FF0000"/>
        </w:rPr>
        <w:t>помощь,</w:t>
      </w:r>
      <w:r>
        <w:rPr>
          <w:color w:val="FF0000"/>
          <w:spacing w:val="-3"/>
        </w:rPr>
        <w:t xml:space="preserve"> </w:t>
      </w:r>
      <w:r>
        <w:rPr>
          <w:color w:val="FF0000"/>
        </w:rPr>
        <w:t>история</w:t>
      </w:r>
      <w:r>
        <w:rPr>
          <w:color w:val="FF0000"/>
          <w:spacing w:val="-3"/>
        </w:rPr>
        <w:t xml:space="preserve"> </w:t>
      </w:r>
      <w:r>
        <w:rPr>
          <w:color w:val="FF0000"/>
        </w:rPr>
        <w:t>возникновения</w:t>
      </w:r>
      <w:r>
        <w:rPr>
          <w:color w:val="FF0000"/>
          <w:spacing w:val="-3"/>
        </w:rPr>
        <w:t xml:space="preserve"> </w:t>
      </w:r>
      <w:r>
        <w:rPr>
          <w:color w:val="FF0000"/>
        </w:rPr>
        <w:t>скорой</w:t>
      </w:r>
      <w:r>
        <w:rPr>
          <w:color w:val="FF0000"/>
          <w:spacing w:val="-3"/>
        </w:rPr>
        <w:t xml:space="preserve"> </w:t>
      </w:r>
      <w:r>
        <w:rPr>
          <w:color w:val="FF0000"/>
        </w:rPr>
        <w:t>медицинской</w:t>
      </w:r>
      <w:r>
        <w:rPr>
          <w:color w:val="FF0000"/>
          <w:spacing w:val="-5"/>
        </w:rPr>
        <w:t xml:space="preserve"> </w:t>
      </w:r>
      <w:r>
        <w:rPr>
          <w:color w:val="FF0000"/>
        </w:rPr>
        <w:t>помощи</w:t>
      </w:r>
      <w:r>
        <w:rPr>
          <w:color w:val="FF0000"/>
          <w:spacing w:val="-5"/>
        </w:rPr>
        <w:t xml:space="preserve"> </w:t>
      </w:r>
      <w:r>
        <w:rPr>
          <w:color w:val="FF0000"/>
        </w:rPr>
        <w:t>и</w:t>
      </w:r>
      <w:r>
        <w:rPr>
          <w:color w:val="FF0000"/>
          <w:spacing w:val="-3"/>
        </w:rPr>
        <w:t xml:space="preserve"> </w:t>
      </w:r>
      <w:r>
        <w:rPr>
          <w:color w:val="FF0000"/>
        </w:rPr>
        <w:t>первой</w:t>
      </w:r>
      <w:r>
        <w:rPr>
          <w:color w:val="FF0000"/>
          <w:spacing w:val="-3"/>
        </w:rPr>
        <w:t xml:space="preserve"> </w:t>
      </w:r>
      <w:r>
        <w:rPr>
          <w:color w:val="FF0000"/>
        </w:rPr>
        <w:t>помощи; состояния, при которых оказывается первая помощь;</w:t>
      </w:r>
    </w:p>
    <w:p w:rsidR="00336F6E" w:rsidRDefault="001D7343">
      <w:pPr>
        <w:pStyle w:val="a3"/>
        <w:spacing w:before="1" w:line="276" w:lineRule="auto"/>
        <w:ind w:right="5246"/>
        <w:jc w:val="left"/>
      </w:pPr>
      <w:r>
        <w:rPr>
          <w:color w:val="FF0000"/>
        </w:rPr>
        <w:t>мероприятия</w:t>
      </w:r>
      <w:r>
        <w:rPr>
          <w:color w:val="FF0000"/>
          <w:spacing w:val="-9"/>
        </w:rPr>
        <w:t xml:space="preserve"> </w:t>
      </w:r>
      <w:r>
        <w:rPr>
          <w:color w:val="FF0000"/>
        </w:rPr>
        <w:t>по</w:t>
      </w:r>
      <w:r>
        <w:rPr>
          <w:color w:val="FF0000"/>
          <w:spacing w:val="-7"/>
        </w:rPr>
        <w:t xml:space="preserve"> </w:t>
      </w:r>
      <w:r>
        <w:rPr>
          <w:color w:val="FF0000"/>
        </w:rPr>
        <w:t>оказанию</w:t>
      </w:r>
      <w:r>
        <w:rPr>
          <w:color w:val="FF0000"/>
          <w:spacing w:val="-7"/>
        </w:rPr>
        <w:t xml:space="preserve"> </w:t>
      </w:r>
      <w:r>
        <w:rPr>
          <w:color w:val="FF0000"/>
        </w:rPr>
        <w:t>первой</w:t>
      </w:r>
      <w:r>
        <w:rPr>
          <w:color w:val="FF0000"/>
          <w:spacing w:val="-9"/>
        </w:rPr>
        <w:t xml:space="preserve"> </w:t>
      </w:r>
      <w:r>
        <w:rPr>
          <w:color w:val="FF0000"/>
        </w:rPr>
        <w:t>помощи; алгоритм первой помощи;</w:t>
      </w:r>
    </w:p>
    <w:p w:rsidR="00336F6E" w:rsidRDefault="001D7343">
      <w:pPr>
        <w:pStyle w:val="a3"/>
        <w:spacing w:line="276" w:lineRule="auto"/>
        <w:ind w:right="228"/>
      </w:pPr>
      <w:r>
        <w:rPr>
          <w:color w:val="FF0000"/>
        </w:rPr>
        <w:t xml:space="preserve">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w:t>
      </w:r>
      <w:r>
        <w:rPr>
          <w:color w:val="FF0000"/>
          <w:spacing w:val="-2"/>
        </w:rPr>
        <w:t>одновременно);</w:t>
      </w:r>
    </w:p>
    <w:p w:rsidR="00336F6E" w:rsidRDefault="001D7343">
      <w:pPr>
        <w:pStyle w:val="a3"/>
      </w:pPr>
      <w:r>
        <w:rPr>
          <w:color w:val="FF0000"/>
        </w:rPr>
        <w:t>действия</w:t>
      </w:r>
      <w:r>
        <w:rPr>
          <w:color w:val="FF0000"/>
          <w:spacing w:val="-4"/>
        </w:rPr>
        <w:t xml:space="preserve"> </w:t>
      </w:r>
      <w:r>
        <w:rPr>
          <w:color w:val="FF0000"/>
        </w:rPr>
        <w:t>при</w:t>
      </w:r>
      <w:r>
        <w:rPr>
          <w:color w:val="FF0000"/>
          <w:spacing w:val="-6"/>
        </w:rPr>
        <w:t xml:space="preserve"> </w:t>
      </w:r>
      <w:r>
        <w:rPr>
          <w:color w:val="FF0000"/>
        </w:rPr>
        <w:t>прибытии</w:t>
      </w:r>
      <w:r>
        <w:rPr>
          <w:color w:val="FF0000"/>
          <w:spacing w:val="-5"/>
        </w:rPr>
        <w:t xml:space="preserve"> </w:t>
      </w:r>
      <w:r>
        <w:rPr>
          <w:color w:val="FF0000"/>
        </w:rPr>
        <w:t>скорой</w:t>
      </w:r>
      <w:r>
        <w:rPr>
          <w:color w:val="FF0000"/>
          <w:spacing w:val="-4"/>
        </w:rPr>
        <w:t xml:space="preserve"> </w:t>
      </w:r>
      <w:r>
        <w:rPr>
          <w:color w:val="FF0000"/>
        </w:rPr>
        <w:t>медицинской</w:t>
      </w:r>
      <w:r>
        <w:rPr>
          <w:color w:val="FF0000"/>
          <w:spacing w:val="-5"/>
        </w:rPr>
        <w:t xml:space="preserve"> </w:t>
      </w:r>
      <w:r>
        <w:rPr>
          <w:color w:val="FF0000"/>
          <w:spacing w:val="-2"/>
        </w:rPr>
        <w:t>помощи.</w:t>
      </w:r>
    </w:p>
    <w:p w:rsidR="00336F6E" w:rsidRDefault="001D7343">
      <w:pPr>
        <w:pStyle w:val="2"/>
        <w:spacing w:before="45"/>
        <w:ind w:left="950"/>
        <w:jc w:val="both"/>
      </w:pPr>
      <w:r>
        <w:rPr>
          <w:color w:val="FF0000"/>
        </w:rPr>
        <w:t>Модуль</w:t>
      </w:r>
      <w:r>
        <w:rPr>
          <w:color w:val="FF0000"/>
          <w:spacing w:val="-1"/>
        </w:rPr>
        <w:t xml:space="preserve"> </w:t>
      </w:r>
      <w:r>
        <w:rPr>
          <w:color w:val="FF0000"/>
        </w:rPr>
        <w:t>9</w:t>
      </w:r>
      <w:r>
        <w:rPr>
          <w:color w:val="FF0000"/>
          <w:spacing w:val="-1"/>
        </w:rPr>
        <w:t xml:space="preserve"> </w:t>
      </w:r>
      <w:r>
        <w:rPr>
          <w:color w:val="FF0000"/>
        </w:rPr>
        <w:t>"Безопасность</w:t>
      </w:r>
      <w:r>
        <w:rPr>
          <w:color w:val="FF0000"/>
          <w:spacing w:val="-1"/>
        </w:rPr>
        <w:t xml:space="preserve"> </w:t>
      </w:r>
      <w:r>
        <w:rPr>
          <w:color w:val="FF0000"/>
        </w:rPr>
        <w:t xml:space="preserve">в </w:t>
      </w:r>
      <w:r>
        <w:rPr>
          <w:color w:val="FF0000"/>
          <w:spacing w:val="-2"/>
        </w:rPr>
        <w:t>социуме":</w:t>
      </w:r>
    </w:p>
    <w:p w:rsidR="00336F6E" w:rsidRDefault="001D7343">
      <w:pPr>
        <w:pStyle w:val="a3"/>
        <w:spacing w:before="37" w:line="278" w:lineRule="auto"/>
        <w:ind w:right="6165"/>
        <w:jc w:val="left"/>
      </w:pPr>
      <w:r>
        <w:rPr>
          <w:color w:val="FF0000"/>
        </w:rPr>
        <w:t>определение понятия "общение"; навыки</w:t>
      </w:r>
      <w:r>
        <w:rPr>
          <w:color w:val="FF0000"/>
          <w:spacing w:val="-15"/>
        </w:rPr>
        <w:t xml:space="preserve"> </w:t>
      </w:r>
      <w:r>
        <w:rPr>
          <w:color w:val="FF0000"/>
        </w:rPr>
        <w:t>конструктивного</w:t>
      </w:r>
      <w:r>
        <w:rPr>
          <w:color w:val="FF0000"/>
          <w:spacing w:val="-15"/>
        </w:rPr>
        <w:t xml:space="preserve"> </w:t>
      </w:r>
      <w:r>
        <w:rPr>
          <w:color w:val="FF0000"/>
        </w:rPr>
        <w:t>общения;</w:t>
      </w:r>
    </w:p>
    <w:p w:rsidR="00336F6E" w:rsidRDefault="001D7343">
      <w:pPr>
        <w:pStyle w:val="a3"/>
        <w:spacing w:line="276" w:lineRule="auto"/>
        <w:ind w:right="234"/>
        <w:jc w:val="left"/>
      </w:pPr>
      <w:r>
        <w:rPr>
          <w:color w:val="FF0000"/>
        </w:rPr>
        <w:t>общие</w:t>
      </w:r>
      <w:r>
        <w:rPr>
          <w:color w:val="FF0000"/>
          <w:spacing w:val="-6"/>
        </w:rPr>
        <w:t xml:space="preserve"> </w:t>
      </w:r>
      <w:r>
        <w:rPr>
          <w:color w:val="FF0000"/>
        </w:rPr>
        <w:t>представления</w:t>
      </w:r>
      <w:r>
        <w:rPr>
          <w:color w:val="FF0000"/>
          <w:spacing w:val="-5"/>
        </w:rPr>
        <w:t xml:space="preserve"> </w:t>
      </w:r>
      <w:r>
        <w:rPr>
          <w:color w:val="FF0000"/>
        </w:rPr>
        <w:t>о</w:t>
      </w:r>
      <w:r>
        <w:rPr>
          <w:color w:val="FF0000"/>
          <w:spacing w:val="-5"/>
        </w:rPr>
        <w:t xml:space="preserve"> </w:t>
      </w:r>
      <w:r>
        <w:rPr>
          <w:color w:val="FF0000"/>
        </w:rPr>
        <w:t>понятиях</w:t>
      </w:r>
      <w:r>
        <w:rPr>
          <w:color w:val="FF0000"/>
          <w:spacing w:val="-3"/>
        </w:rPr>
        <w:t xml:space="preserve"> </w:t>
      </w:r>
      <w:r>
        <w:rPr>
          <w:color w:val="FF0000"/>
        </w:rPr>
        <w:t>"социальная</w:t>
      </w:r>
      <w:r>
        <w:rPr>
          <w:color w:val="FF0000"/>
          <w:spacing w:val="-8"/>
        </w:rPr>
        <w:t xml:space="preserve"> </w:t>
      </w:r>
      <w:r>
        <w:rPr>
          <w:color w:val="FF0000"/>
        </w:rPr>
        <w:t>группа",</w:t>
      </w:r>
      <w:r>
        <w:rPr>
          <w:color w:val="FF0000"/>
          <w:spacing w:val="-3"/>
        </w:rPr>
        <w:t xml:space="preserve"> </w:t>
      </w:r>
      <w:r>
        <w:rPr>
          <w:color w:val="FF0000"/>
        </w:rPr>
        <w:t>"большая</w:t>
      </w:r>
      <w:r>
        <w:rPr>
          <w:color w:val="FF0000"/>
          <w:spacing w:val="-5"/>
        </w:rPr>
        <w:t xml:space="preserve"> </w:t>
      </w:r>
      <w:r>
        <w:rPr>
          <w:color w:val="FF0000"/>
        </w:rPr>
        <w:t>группа",</w:t>
      </w:r>
      <w:r>
        <w:rPr>
          <w:color w:val="FF0000"/>
          <w:spacing w:val="-3"/>
        </w:rPr>
        <w:t xml:space="preserve"> </w:t>
      </w:r>
      <w:r>
        <w:rPr>
          <w:color w:val="FF0000"/>
        </w:rPr>
        <w:t>"малая</w:t>
      </w:r>
      <w:r>
        <w:rPr>
          <w:color w:val="FF0000"/>
          <w:spacing w:val="-5"/>
        </w:rPr>
        <w:t xml:space="preserve"> </w:t>
      </w:r>
      <w:r>
        <w:rPr>
          <w:color w:val="FF0000"/>
        </w:rPr>
        <w:t>группа"; межличностное общение, общение в группе, межгрупповое общение (взаимодействие); особенности общения в группе;</w:t>
      </w:r>
    </w:p>
    <w:p w:rsidR="00336F6E" w:rsidRDefault="001D7343">
      <w:pPr>
        <w:pStyle w:val="a3"/>
        <w:spacing w:line="276" w:lineRule="auto"/>
        <w:ind w:right="1137"/>
        <w:jc w:val="left"/>
      </w:pPr>
      <w:r>
        <w:rPr>
          <w:color w:val="FF0000"/>
        </w:rPr>
        <w:t>психологические</w:t>
      </w:r>
      <w:r>
        <w:rPr>
          <w:color w:val="FF0000"/>
          <w:spacing w:val="-8"/>
        </w:rPr>
        <w:t xml:space="preserve"> </w:t>
      </w:r>
      <w:r>
        <w:rPr>
          <w:color w:val="FF0000"/>
        </w:rPr>
        <w:t>характеристики</w:t>
      </w:r>
      <w:r>
        <w:rPr>
          <w:color w:val="FF0000"/>
          <w:spacing w:val="-5"/>
        </w:rPr>
        <w:t xml:space="preserve"> </w:t>
      </w:r>
      <w:r>
        <w:rPr>
          <w:color w:val="FF0000"/>
        </w:rPr>
        <w:t>группы</w:t>
      </w:r>
      <w:r>
        <w:rPr>
          <w:color w:val="FF0000"/>
          <w:spacing w:val="-5"/>
        </w:rPr>
        <w:t xml:space="preserve"> </w:t>
      </w:r>
      <w:r>
        <w:rPr>
          <w:color w:val="FF0000"/>
        </w:rPr>
        <w:t>и</w:t>
      </w:r>
      <w:r>
        <w:rPr>
          <w:color w:val="FF0000"/>
          <w:spacing w:val="-5"/>
        </w:rPr>
        <w:t xml:space="preserve"> </w:t>
      </w:r>
      <w:r>
        <w:rPr>
          <w:color w:val="FF0000"/>
        </w:rPr>
        <w:t>особенности</w:t>
      </w:r>
      <w:r>
        <w:rPr>
          <w:color w:val="FF0000"/>
          <w:spacing w:val="-4"/>
        </w:rPr>
        <w:t xml:space="preserve"> </w:t>
      </w:r>
      <w:r>
        <w:rPr>
          <w:color w:val="FF0000"/>
        </w:rPr>
        <w:t>взаимодействия в</w:t>
      </w:r>
      <w:r>
        <w:rPr>
          <w:color w:val="FF0000"/>
          <w:spacing w:val="-6"/>
        </w:rPr>
        <w:t xml:space="preserve"> </w:t>
      </w:r>
      <w:r>
        <w:rPr>
          <w:color w:val="FF0000"/>
        </w:rPr>
        <w:t>группе; групповые нормы и ценности;</w:t>
      </w:r>
    </w:p>
    <w:p w:rsidR="00336F6E" w:rsidRDefault="001D7343">
      <w:pPr>
        <w:pStyle w:val="a3"/>
        <w:spacing w:line="276" w:lineRule="auto"/>
        <w:ind w:right="5246"/>
        <w:jc w:val="left"/>
      </w:pPr>
      <w:r>
        <w:rPr>
          <w:color w:val="FF0000"/>
        </w:rPr>
        <w:t>коллектив как социальная группа; психологические</w:t>
      </w:r>
      <w:r>
        <w:rPr>
          <w:color w:val="FF0000"/>
          <w:spacing w:val="-12"/>
        </w:rPr>
        <w:t xml:space="preserve"> </w:t>
      </w:r>
      <w:r>
        <w:rPr>
          <w:color w:val="FF0000"/>
        </w:rPr>
        <w:t>закономерности</w:t>
      </w:r>
      <w:r>
        <w:rPr>
          <w:color w:val="FF0000"/>
          <w:spacing w:val="-11"/>
        </w:rPr>
        <w:t xml:space="preserve"> </w:t>
      </w:r>
      <w:r>
        <w:rPr>
          <w:color w:val="FF0000"/>
        </w:rPr>
        <w:t>в</w:t>
      </w:r>
      <w:r>
        <w:rPr>
          <w:color w:val="FF0000"/>
          <w:spacing w:val="-12"/>
        </w:rPr>
        <w:t xml:space="preserve"> </w:t>
      </w:r>
      <w:r>
        <w:rPr>
          <w:color w:val="FF0000"/>
        </w:rPr>
        <w:t>группе;</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1D7343">
      <w:pPr>
        <w:pStyle w:val="a3"/>
        <w:spacing w:before="73"/>
        <w:jc w:val="left"/>
      </w:pPr>
      <w:r>
        <w:rPr>
          <w:color w:val="FF0000"/>
        </w:rPr>
        <w:lastRenderedPageBreak/>
        <w:t>понятие</w:t>
      </w:r>
      <w:r>
        <w:rPr>
          <w:color w:val="FF0000"/>
          <w:spacing w:val="-6"/>
        </w:rPr>
        <w:t xml:space="preserve"> </w:t>
      </w:r>
      <w:r>
        <w:rPr>
          <w:color w:val="FF0000"/>
        </w:rPr>
        <w:t>"конфликт",</w:t>
      </w:r>
      <w:r>
        <w:rPr>
          <w:color w:val="FF0000"/>
          <w:spacing w:val="-5"/>
        </w:rPr>
        <w:t xml:space="preserve"> </w:t>
      </w:r>
      <w:r>
        <w:rPr>
          <w:color w:val="FF0000"/>
        </w:rPr>
        <w:t>стадии</w:t>
      </w:r>
      <w:r>
        <w:rPr>
          <w:color w:val="FF0000"/>
          <w:spacing w:val="-5"/>
        </w:rPr>
        <w:t xml:space="preserve"> </w:t>
      </w:r>
      <w:r>
        <w:rPr>
          <w:color w:val="FF0000"/>
        </w:rPr>
        <w:t>развития</w:t>
      </w:r>
      <w:r>
        <w:rPr>
          <w:color w:val="FF0000"/>
          <w:spacing w:val="-4"/>
        </w:rPr>
        <w:t xml:space="preserve"> </w:t>
      </w:r>
      <w:r>
        <w:rPr>
          <w:color w:val="FF0000"/>
          <w:spacing w:val="-2"/>
        </w:rPr>
        <w:t>конфликта;</w:t>
      </w:r>
    </w:p>
    <w:p w:rsidR="00336F6E" w:rsidRDefault="001D7343">
      <w:pPr>
        <w:pStyle w:val="a3"/>
        <w:spacing w:before="41" w:line="276" w:lineRule="auto"/>
        <w:ind w:right="2407"/>
        <w:jc w:val="left"/>
      </w:pPr>
      <w:r>
        <w:rPr>
          <w:color w:val="FF0000"/>
        </w:rPr>
        <w:t>конфликты в межличностном общении, конфликты в малой группе; факторы,</w:t>
      </w:r>
      <w:r>
        <w:rPr>
          <w:color w:val="FF0000"/>
          <w:spacing w:val="-6"/>
        </w:rPr>
        <w:t xml:space="preserve"> </w:t>
      </w:r>
      <w:r>
        <w:rPr>
          <w:color w:val="FF0000"/>
        </w:rPr>
        <w:t>способствующие</w:t>
      </w:r>
      <w:r>
        <w:rPr>
          <w:color w:val="FF0000"/>
          <w:spacing w:val="-7"/>
        </w:rPr>
        <w:t xml:space="preserve"> </w:t>
      </w:r>
      <w:r>
        <w:rPr>
          <w:color w:val="FF0000"/>
        </w:rPr>
        <w:t>и</w:t>
      </w:r>
      <w:r>
        <w:rPr>
          <w:color w:val="FF0000"/>
          <w:spacing w:val="-6"/>
        </w:rPr>
        <w:t xml:space="preserve"> </w:t>
      </w:r>
      <w:r>
        <w:rPr>
          <w:color w:val="FF0000"/>
        </w:rPr>
        <w:t>препятствующие</w:t>
      </w:r>
      <w:r>
        <w:rPr>
          <w:color w:val="FF0000"/>
          <w:spacing w:val="-5"/>
        </w:rPr>
        <w:t xml:space="preserve"> </w:t>
      </w:r>
      <w:r>
        <w:rPr>
          <w:color w:val="FF0000"/>
        </w:rPr>
        <w:t>эскалации</w:t>
      </w:r>
      <w:r>
        <w:rPr>
          <w:color w:val="FF0000"/>
          <w:spacing w:val="-6"/>
        </w:rPr>
        <w:t xml:space="preserve"> </w:t>
      </w:r>
      <w:r>
        <w:rPr>
          <w:color w:val="FF0000"/>
        </w:rPr>
        <w:t>конфликта; способы поведения в конфликте;</w:t>
      </w:r>
    </w:p>
    <w:p w:rsidR="00336F6E" w:rsidRDefault="001D7343">
      <w:pPr>
        <w:pStyle w:val="a3"/>
        <w:spacing w:before="1" w:line="276" w:lineRule="auto"/>
        <w:ind w:right="5753"/>
        <w:jc w:val="left"/>
      </w:pPr>
      <w:r>
        <w:rPr>
          <w:color w:val="FF0000"/>
        </w:rPr>
        <w:t>деструктивное</w:t>
      </w:r>
      <w:r>
        <w:rPr>
          <w:color w:val="FF0000"/>
          <w:spacing w:val="-11"/>
        </w:rPr>
        <w:t xml:space="preserve"> </w:t>
      </w:r>
      <w:r>
        <w:rPr>
          <w:color w:val="FF0000"/>
        </w:rPr>
        <w:t>и</w:t>
      </w:r>
      <w:r>
        <w:rPr>
          <w:color w:val="FF0000"/>
          <w:spacing w:val="-10"/>
        </w:rPr>
        <w:t xml:space="preserve"> </w:t>
      </w:r>
      <w:r>
        <w:rPr>
          <w:color w:val="FF0000"/>
        </w:rPr>
        <w:t>агрессивное</w:t>
      </w:r>
      <w:r>
        <w:rPr>
          <w:color w:val="FF0000"/>
          <w:spacing w:val="-11"/>
        </w:rPr>
        <w:t xml:space="preserve"> </w:t>
      </w:r>
      <w:r>
        <w:rPr>
          <w:color w:val="FF0000"/>
        </w:rPr>
        <w:t>поведение; конструктивное</w:t>
      </w:r>
      <w:r>
        <w:rPr>
          <w:color w:val="FF0000"/>
          <w:spacing w:val="-5"/>
        </w:rPr>
        <w:t xml:space="preserve"> </w:t>
      </w:r>
      <w:r>
        <w:rPr>
          <w:color w:val="FF0000"/>
        </w:rPr>
        <w:t>поведение</w:t>
      </w:r>
      <w:r>
        <w:rPr>
          <w:color w:val="FF0000"/>
          <w:spacing w:val="-4"/>
        </w:rPr>
        <w:t xml:space="preserve"> </w:t>
      </w:r>
      <w:r>
        <w:rPr>
          <w:color w:val="FF0000"/>
        </w:rPr>
        <w:t>в</w:t>
      </w:r>
      <w:r>
        <w:rPr>
          <w:color w:val="FF0000"/>
          <w:spacing w:val="-4"/>
        </w:rPr>
        <w:t xml:space="preserve"> </w:t>
      </w:r>
      <w:r>
        <w:rPr>
          <w:color w:val="FF0000"/>
          <w:spacing w:val="-2"/>
        </w:rPr>
        <w:t>конфликте;</w:t>
      </w:r>
    </w:p>
    <w:p w:rsidR="00336F6E" w:rsidRDefault="001D7343">
      <w:pPr>
        <w:pStyle w:val="a3"/>
        <w:spacing w:line="278" w:lineRule="auto"/>
        <w:ind w:right="1385"/>
        <w:jc w:val="left"/>
      </w:pPr>
      <w:r>
        <w:rPr>
          <w:color w:val="FF0000"/>
        </w:rPr>
        <w:t>роль</w:t>
      </w:r>
      <w:r>
        <w:rPr>
          <w:color w:val="FF0000"/>
          <w:spacing w:val="-5"/>
        </w:rPr>
        <w:t xml:space="preserve"> </w:t>
      </w:r>
      <w:r>
        <w:rPr>
          <w:color w:val="FF0000"/>
        </w:rPr>
        <w:t>регуляции</w:t>
      </w:r>
      <w:r>
        <w:rPr>
          <w:color w:val="FF0000"/>
          <w:spacing w:val="-5"/>
        </w:rPr>
        <w:t xml:space="preserve"> </w:t>
      </w:r>
      <w:r>
        <w:rPr>
          <w:color w:val="FF0000"/>
        </w:rPr>
        <w:t>эмоций</w:t>
      </w:r>
      <w:r>
        <w:rPr>
          <w:color w:val="FF0000"/>
          <w:spacing w:val="-7"/>
        </w:rPr>
        <w:t xml:space="preserve"> </w:t>
      </w:r>
      <w:r>
        <w:rPr>
          <w:color w:val="FF0000"/>
        </w:rPr>
        <w:t>при</w:t>
      </w:r>
      <w:r>
        <w:rPr>
          <w:color w:val="FF0000"/>
          <w:spacing w:val="-5"/>
        </w:rPr>
        <w:t xml:space="preserve"> </w:t>
      </w:r>
      <w:r>
        <w:rPr>
          <w:color w:val="FF0000"/>
        </w:rPr>
        <w:t>разрешении</w:t>
      </w:r>
      <w:r>
        <w:rPr>
          <w:color w:val="FF0000"/>
          <w:spacing w:val="-5"/>
        </w:rPr>
        <w:t xml:space="preserve"> </w:t>
      </w:r>
      <w:r>
        <w:rPr>
          <w:color w:val="FF0000"/>
        </w:rPr>
        <w:t>конфликта,</w:t>
      </w:r>
      <w:r>
        <w:rPr>
          <w:color w:val="FF0000"/>
          <w:spacing w:val="-5"/>
        </w:rPr>
        <w:t xml:space="preserve"> </w:t>
      </w:r>
      <w:r>
        <w:rPr>
          <w:color w:val="FF0000"/>
        </w:rPr>
        <w:t>способы</w:t>
      </w:r>
      <w:r>
        <w:rPr>
          <w:color w:val="FF0000"/>
          <w:spacing w:val="-5"/>
        </w:rPr>
        <w:t xml:space="preserve"> </w:t>
      </w:r>
      <w:r>
        <w:rPr>
          <w:color w:val="FF0000"/>
        </w:rPr>
        <w:t>саморегуляции; способы разрешения конфликтных ситуаций;</w:t>
      </w:r>
    </w:p>
    <w:p w:rsidR="00336F6E" w:rsidRDefault="001D7343">
      <w:pPr>
        <w:pStyle w:val="a3"/>
        <w:spacing w:line="276" w:lineRule="auto"/>
        <w:jc w:val="left"/>
      </w:pPr>
      <w:r>
        <w:rPr>
          <w:color w:val="FF0000"/>
        </w:rPr>
        <w:t>основные</w:t>
      </w:r>
      <w:r>
        <w:rPr>
          <w:color w:val="FF0000"/>
          <w:spacing w:val="80"/>
        </w:rPr>
        <w:t xml:space="preserve"> </w:t>
      </w:r>
      <w:r>
        <w:rPr>
          <w:color w:val="FF0000"/>
        </w:rPr>
        <w:t>формы</w:t>
      </w:r>
      <w:r>
        <w:rPr>
          <w:color w:val="FF0000"/>
          <w:spacing w:val="80"/>
          <w:w w:val="150"/>
        </w:rPr>
        <w:t xml:space="preserve"> </w:t>
      </w:r>
      <w:r>
        <w:rPr>
          <w:color w:val="FF0000"/>
        </w:rPr>
        <w:t>участия</w:t>
      </w:r>
      <w:r>
        <w:rPr>
          <w:color w:val="FF0000"/>
          <w:spacing w:val="80"/>
        </w:rPr>
        <w:t xml:space="preserve"> </w:t>
      </w:r>
      <w:r>
        <w:rPr>
          <w:color w:val="FF0000"/>
        </w:rPr>
        <w:t>третьей</w:t>
      </w:r>
      <w:r>
        <w:rPr>
          <w:color w:val="FF0000"/>
          <w:spacing w:val="80"/>
        </w:rPr>
        <w:t xml:space="preserve"> </w:t>
      </w:r>
      <w:r>
        <w:rPr>
          <w:color w:val="FF0000"/>
        </w:rPr>
        <w:t>стороны</w:t>
      </w:r>
      <w:r>
        <w:rPr>
          <w:color w:val="FF0000"/>
          <w:spacing w:val="80"/>
        </w:rPr>
        <w:t xml:space="preserve"> </w:t>
      </w:r>
      <w:r>
        <w:rPr>
          <w:color w:val="FF0000"/>
        </w:rPr>
        <w:t>в</w:t>
      </w:r>
      <w:r>
        <w:rPr>
          <w:color w:val="FF0000"/>
          <w:spacing w:val="80"/>
        </w:rPr>
        <w:t xml:space="preserve"> </w:t>
      </w:r>
      <w:r>
        <w:rPr>
          <w:color w:val="FF0000"/>
        </w:rPr>
        <w:t>процессе</w:t>
      </w:r>
      <w:r>
        <w:rPr>
          <w:color w:val="FF0000"/>
          <w:spacing w:val="80"/>
          <w:w w:val="150"/>
        </w:rPr>
        <w:t xml:space="preserve"> </w:t>
      </w:r>
      <w:r>
        <w:rPr>
          <w:color w:val="FF0000"/>
        </w:rPr>
        <w:t>урегулирования</w:t>
      </w:r>
      <w:r>
        <w:rPr>
          <w:color w:val="FF0000"/>
          <w:spacing w:val="80"/>
        </w:rPr>
        <w:t xml:space="preserve"> </w:t>
      </w:r>
      <w:r>
        <w:rPr>
          <w:color w:val="FF0000"/>
        </w:rPr>
        <w:t>и</w:t>
      </w:r>
      <w:r>
        <w:rPr>
          <w:color w:val="FF0000"/>
          <w:spacing w:val="80"/>
        </w:rPr>
        <w:t xml:space="preserve"> </w:t>
      </w:r>
      <w:r>
        <w:rPr>
          <w:color w:val="FF0000"/>
        </w:rPr>
        <w:t>разрешения</w:t>
      </w:r>
      <w:r>
        <w:rPr>
          <w:color w:val="FF0000"/>
          <w:spacing w:val="40"/>
        </w:rPr>
        <w:t xml:space="preserve"> </w:t>
      </w:r>
      <w:r>
        <w:rPr>
          <w:color w:val="FF0000"/>
          <w:spacing w:val="-2"/>
        </w:rPr>
        <w:t>конфликта;</w:t>
      </w:r>
    </w:p>
    <w:p w:rsidR="00336F6E" w:rsidRDefault="001D7343">
      <w:pPr>
        <w:pStyle w:val="a3"/>
        <w:spacing w:line="278" w:lineRule="auto"/>
        <w:ind w:right="4312"/>
        <w:jc w:val="left"/>
      </w:pPr>
      <w:r>
        <w:rPr>
          <w:color w:val="FF0000"/>
        </w:rPr>
        <w:t>ведение переговоров при разрешении конфликта; опасные</w:t>
      </w:r>
      <w:r>
        <w:rPr>
          <w:color w:val="FF0000"/>
          <w:spacing w:val="-9"/>
        </w:rPr>
        <w:t xml:space="preserve"> </w:t>
      </w:r>
      <w:r>
        <w:rPr>
          <w:color w:val="FF0000"/>
        </w:rPr>
        <w:t>проявления</w:t>
      </w:r>
      <w:r>
        <w:rPr>
          <w:color w:val="FF0000"/>
          <w:spacing w:val="-7"/>
        </w:rPr>
        <w:t xml:space="preserve"> </w:t>
      </w:r>
      <w:r>
        <w:rPr>
          <w:color w:val="FF0000"/>
        </w:rPr>
        <w:t>конфликтов</w:t>
      </w:r>
      <w:r>
        <w:rPr>
          <w:color w:val="FF0000"/>
          <w:spacing w:val="-8"/>
        </w:rPr>
        <w:t xml:space="preserve"> </w:t>
      </w:r>
      <w:r>
        <w:rPr>
          <w:color w:val="FF0000"/>
        </w:rPr>
        <w:t>(буллинг,</w:t>
      </w:r>
      <w:r>
        <w:rPr>
          <w:color w:val="FF0000"/>
          <w:spacing w:val="-7"/>
        </w:rPr>
        <w:t xml:space="preserve"> </w:t>
      </w:r>
      <w:r>
        <w:rPr>
          <w:color w:val="FF0000"/>
        </w:rPr>
        <w:t>насилие);</w:t>
      </w:r>
    </w:p>
    <w:p w:rsidR="00336F6E" w:rsidRDefault="001D7343">
      <w:pPr>
        <w:pStyle w:val="a3"/>
        <w:spacing w:line="276" w:lineRule="auto"/>
        <w:ind w:right="3520"/>
        <w:jc w:val="left"/>
      </w:pPr>
      <w:r>
        <w:rPr>
          <w:color w:val="FF0000"/>
        </w:rPr>
        <w:t>способы</w:t>
      </w:r>
      <w:r>
        <w:rPr>
          <w:color w:val="FF0000"/>
          <w:spacing w:val="-6"/>
        </w:rPr>
        <w:t xml:space="preserve"> </w:t>
      </w:r>
      <w:r>
        <w:rPr>
          <w:color w:val="FF0000"/>
        </w:rPr>
        <w:t>противодействия</w:t>
      </w:r>
      <w:r>
        <w:rPr>
          <w:color w:val="FF0000"/>
          <w:spacing w:val="-6"/>
        </w:rPr>
        <w:t xml:space="preserve"> </w:t>
      </w:r>
      <w:r>
        <w:rPr>
          <w:color w:val="FF0000"/>
        </w:rPr>
        <w:t>буллингу</w:t>
      </w:r>
      <w:r>
        <w:rPr>
          <w:color w:val="FF0000"/>
          <w:spacing w:val="-11"/>
        </w:rPr>
        <w:t xml:space="preserve"> </w:t>
      </w:r>
      <w:r>
        <w:rPr>
          <w:color w:val="FF0000"/>
        </w:rPr>
        <w:t>и</w:t>
      </w:r>
      <w:r>
        <w:rPr>
          <w:color w:val="FF0000"/>
          <w:spacing w:val="-6"/>
        </w:rPr>
        <w:t xml:space="preserve"> </w:t>
      </w:r>
      <w:r>
        <w:rPr>
          <w:color w:val="FF0000"/>
        </w:rPr>
        <w:t>проявлению</w:t>
      </w:r>
      <w:r>
        <w:rPr>
          <w:color w:val="FF0000"/>
          <w:spacing w:val="-6"/>
        </w:rPr>
        <w:t xml:space="preserve"> </w:t>
      </w:r>
      <w:r>
        <w:rPr>
          <w:color w:val="FF0000"/>
        </w:rPr>
        <w:t>насилия; способы психологического воздействия;</w:t>
      </w:r>
    </w:p>
    <w:p w:rsidR="00336F6E" w:rsidRDefault="001D7343">
      <w:pPr>
        <w:pStyle w:val="a3"/>
        <w:spacing w:line="278" w:lineRule="auto"/>
        <w:ind w:right="4060"/>
        <w:jc w:val="left"/>
      </w:pPr>
      <w:r>
        <w:rPr>
          <w:color w:val="FF0000"/>
        </w:rPr>
        <w:t>психологическое влияние в малой группе; положительные</w:t>
      </w:r>
      <w:r>
        <w:rPr>
          <w:color w:val="FF0000"/>
          <w:spacing w:val="-9"/>
        </w:rPr>
        <w:t xml:space="preserve"> </w:t>
      </w:r>
      <w:r>
        <w:rPr>
          <w:color w:val="FF0000"/>
        </w:rPr>
        <w:t>и</w:t>
      </w:r>
      <w:r>
        <w:rPr>
          <w:color w:val="FF0000"/>
          <w:spacing w:val="-7"/>
        </w:rPr>
        <w:t xml:space="preserve"> </w:t>
      </w:r>
      <w:r>
        <w:rPr>
          <w:color w:val="FF0000"/>
        </w:rPr>
        <w:t>отрицательные</w:t>
      </w:r>
      <w:r>
        <w:rPr>
          <w:color w:val="FF0000"/>
          <w:spacing w:val="-9"/>
        </w:rPr>
        <w:t xml:space="preserve"> </w:t>
      </w:r>
      <w:r>
        <w:rPr>
          <w:color w:val="FF0000"/>
        </w:rPr>
        <w:t>стороны</w:t>
      </w:r>
      <w:r>
        <w:rPr>
          <w:color w:val="FF0000"/>
          <w:spacing w:val="-7"/>
        </w:rPr>
        <w:t xml:space="preserve"> </w:t>
      </w:r>
      <w:r>
        <w:rPr>
          <w:color w:val="FF0000"/>
        </w:rPr>
        <w:t>конформизма;</w:t>
      </w:r>
    </w:p>
    <w:p w:rsidR="00336F6E" w:rsidRDefault="001D7343">
      <w:pPr>
        <w:pStyle w:val="a3"/>
        <w:spacing w:line="276" w:lineRule="auto"/>
        <w:ind w:right="1137"/>
        <w:jc w:val="left"/>
      </w:pPr>
      <w:r>
        <w:rPr>
          <w:color w:val="FF0000"/>
        </w:rPr>
        <w:t>эмпатия</w:t>
      </w:r>
      <w:r>
        <w:rPr>
          <w:color w:val="FF0000"/>
          <w:spacing w:val="-3"/>
        </w:rPr>
        <w:t xml:space="preserve"> </w:t>
      </w:r>
      <w:r>
        <w:rPr>
          <w:color w:val="FF0000"/>
        </w:rPr>
        <w:t>и уважение</w:t>
      </w:r>
      <w:r>
        <w:rPr>
          <w:color w:val="FF0000"/>
          <w:spacing w:val="-4"/>
        </w:rPr>
        <w:t xml:space="preserve"> </w:t>
      </w:r>
      <w:r>
        <w:rPr>
          <w:color w:val="FF0000"/>
        </w:rPr>
        <w:t>к</w:t>
      </w:r>
      <w:r>
        <w:rPr>
          <w:color w:val="FF0000"/>
          <w:spacing w:val="-3"/>
        </w:rPr>
        <w:t xml:space="preserve"> </w:t>
      </w:r>
      <w:r>
        <w:rPr>
          <w:color w:val="FF0000"/>
        </w:rPr>
        <w:t>партнеру</w:t>
      </w:r>
      <w:r>
        <w:rPr>
          <w:color w:val="FF0000"/>
          <w:spacing w:val="-8"/>
        </w:rPr>
        <w:t xml:space="preserve"> </w:t>
      </w:r>
      <w:r>
        <w:rPr>
          <w:color w:val="FF0000"/>
        </w:rPr>
        <w:t>(партнерам)</w:t>
      </w:r>
      <w:r>
        <w:rPr>
          <w:color w:val="FF0000"/>
          <w:spacing w:val="-3"/>
        </w:rPr>
        <w:t xml:space="preserve"> </w:t>
      </w:r>
      <w:r>
        <w:rPr>
          <w:color w:val="FF0000"/>
        </w:rPr>
        <w:t>по</w:t>
      </w:r>
      <w:r>
        <w:rPr>
          <w:color w:val="FF0000"/>
          <w:spacing w:val="-3"/>
        </w:rPr>
        <w:t xml:space="preserve"> </w:t>
      </w:r>
      <w:r>
        <w:rPr>
          <w:color w:val="FF0000"/>
        </w:rPr>
        <w:t>общению</w:t>
      </w:r>
      <w:r>
        <w:rPr>
          <w:color w:val="FF0000"/>
          <w:spacing w:val="-3"/>
        </w:rPr>
        <w:t xml:space="preserve"> </w:t>
      </w:r>
      <w:r>
        <w:rPr>
          <w:color w:val="FF0000"/>
        </w:rPr>
        <w:t>как</w:t>
      </w:r>
      <w:r>
        <w:rPr>
          <w:color w:val="FF0000"/>
          <w:spacing w:val="-3"/>
        </w:rPr>
        <w:t xml:space="preserve"> </w:t>
      </w:r>
      <w:r>
        <w:rPr>
          <w:color w:val="FF0000"/>
        </w:rPr>
        <w:t>основа</w:t>
      </w:r>
      <w:r>
        <w:rPr>
          <w:color w:val="FF0000"/>
          <w:spacing w:val="-5"/>
        </w:rPr>
        <w:t xml:space="preserve"> </w:t>
      </w:r>
      <w:r>
        <w:rPr>
          <w:color w:val="FF0000"/>
        </w:rPr>
        <w:t>коммуникации; убеждающая коммуникация;</w:t>
      </w:r>
    </w:p>
    <w:p w:rsidR="00336F6E" w:rsidRDefault="001D7343">
      <w:pPr>
        <w:pStyle w:val="a3"/>
        <w:spacing w:line="278" w:lineRule="auto"/>
        <w:ind w:right="1137"/>
        <w:jc w:val="left"/>
      </w:pPr>
      <w:r>
        <w:rPr>
          <w:color w:val="FF0000"/>
        </w:rPr>
        <w:t>манипуляция</w:t>
      </w:r>
      <w:r>
        <w:rPr>
          <w:color w:val="FF0000"/>
          <w:spacing w:val="-5"/>
        </w:rPr>
        <w:t xml:space="preserve"> </w:t>
      </w:r>
      <w:r>
        <w:rPr>
          <w:color w:val="FF0000"/>
        </w:rPr>
        <w:t>в</w:t>
      </w:r>
      <w:r>
        <w:rPr>
          <w:color w:val="FF0000"/>
          <w:spacing w:val="-6"/>
        </w:rPr>
        <w:t xml:space="preserve"> </w:t>
      </w:r>
      <w:r>
        <w:rPr>
          <w:color w:val="FF0000"/>
        </w:rPr>
        <w:t>общении,</w:t>
      </w:r>
      <w:r>
        <w:rPr>
          <w:color w:val="FF0000"/>
          <w:spacing w:val="-5"/>
        </w:rPr>
        <w:t xml:space="preserve"> </w:t>
      </w:r>
      <w:r>
        <w:rPr>
          <w:color w:val="FF0000"/>
        </w:rPr>
        <w:t>цели,</w:t>
      </w:r>
      <w:r>
        <w:rPr>
          <w:color w:val="FF0000"/>
          <w:spacing w:val="-5"/>
        </w:rPr>
        <w:t xml:space="preserve"> </w:t>
      </w:r>
      <w:r>
        <w:rPr>
          <w:color w:val="FF0000"/>
        </w:rPr>
        <w:t>технологии</w:t>
      </w:r>
      <w:r>
        <w:rPr>
          <w:color w:val="FF0000"/>
          <w:spacing w:val="-5"/>
        </w:rPr>
        <w:t xml:space="preserve"> </w:t>
      </w:r>
      <w:r>
        <w:rPr>
          <w:color w:val="FF0000"/>
        </w:rPr>
        <w:t>и</w:t>
      </w:r>
      <w:r>
        <w:rPr>
          <w:color w:val="FF0000"/>
          <w:spacing w:val="-5"/>
        </w:rPr>
        <w:t xml:space="preserve"> </w:t>
      </w:r>
      <w:r>
        <w:rPr>
          <w:color w:val="FF0000"/>
        </w:rPr>
        <w:t>способы</w:t>
      </w:r>
      <w:r>
        <w:rPr>
          <w:color w:val="FF0000"/>
          <w:spacing w:val="-1"/>
        </w:rPr>
        <w:t xml:space="preserve"> </w:t>
      </w:r>
      <w:r>
        <w:rPr>
          <w:color w:val="FF0000"/>
        </w:rPr>
        <w:t>противодействия; психологическое влияние на большие группы;</w:t>
      </w:r>
    </w:p>
    <w:p w:rsidR="00336F6E" w:rsidRDefault="001D7343">
      <w:pPr>
        <w:pStyle w:val="a3"/>
        <w:spacing w:line="276" w:lineRule="auto"/>
        <w:jc w:val="left"/>
      </w:pPr>
      <w:r>
        <w:rPr>
          <w:color w:val="FF0000"/>
        </w:rPr>
        <w:t>способы</w:t>
      </w:r>
      <w:r>
        <w:rPr>
          <w:color w:val="FF0000"/>
          <w:spacing w:val="-5"/>
        </w:rPr>
        <w:t xml:space="preserve"> </w:t>
      </w:r>
      <w:r>
        <w:rPr>
          <w:color w:val="FF0000"/>
        </w:rPr>
        <w:t>воздействия</w:t>
      </w:r>
      <w:r>
        <w:rPr>
          <w:color w:val="FF0000"/>
          <w:spacing w:val="-5"/>
        </w:rPr>
        <w:t xml:space="preserve"> </w:t>
      </w:r>
      <w:r>
        <w:rPr>
          <w:color w:val="FF0000"/>
        </w:rPr>
        <w:t>на</w:t>
      </w:r>
      <w:r>
        <w:rPr>
          <w:color w:val="FF0000"/>
          <w:spacing w:val="-6"/>
        </w:rPr>
        <w:t xml:space="preserve"> </w:t>
      </w:r>
      <w:r>
        <w:rPr>
          <w:color w:val="FF0000"/>
        </w:rPr>
        <w:t>большую</w:t>
      </w:r>
      <w:r>
        <w:rPr>
          <w:color w:val="FF0000"/>
          <w:spacing w:val="-5"/>
        </w:rPr>
        <w:t xml:space="preserve"> </w:t>
      </w:r>
      <w:r>
        <w:rPr>
          <w:color w:val="FF0000"/>
        </w:rPr>
        <w:t>группу:</w:t>
      </w:r>
      <w:r>
        <w:rPr>
          <w:color w:val="FF0000"/>
          <w:spacing w:val="-5"/>
        </w:rPr>
        <w:t xml:space="preserve"> </w:t>
      </w:r>
      <w:r>
        <w:rPr>
          <w:color w:val="FF0000"/>
        </w:rPr>
        <w:t>заражение;</w:t>
      </w:r>
      <w:r>
        <w:rPr>
          <w:color w:val="FF0000"/>
          <w:spacing w:val="-3"/>
        </w:rPr>
        <w:t xml:space="preserve"> </w:t>
      </w:r>
      <w:r>
        <w:rPr>
          <w:color w:val="FF0000"/>
        </w:rPr>
        <w:t>убеждение;</w:t>
      </w:r>
      <w:r>
        <w:rPr>
          <w:color w:val="FF0000"/>
          <w:spacing w:val="-5"/>
        </w:rPr>
        <w:t xml:space="preserve"> </w:t>
      </w:r>
      <w:r>
        <w:rPr>
          <w:color w:val="FF0000"/>
        </w:rPr>
        <w:t>внушение;</w:t>
      </w:r>
      <w:r>
        <w:rPr>
          <w:color w:val="FF0000"/>
          <w:spacing w:val="-5"/>
        </w:rPr>
        <w:t xml:space="preserve"> </w:t>
      </w:r>
      <w:r>
        <w:rPr>
          <w:color w:val="FF0000"/>
        </w:rPr>
        <w:t>подражание; деструктивные и псевдопсихологические технологии;</w:t>
      </w:r>
    </w:p>
    <w:p w:rsidR="00336F6E" w:rsidRDefault="001D7343">
      <w:pPr>
        <w:pStyle w:val="a3"/>
        <w:tabs>
          <w:tab w:val="left" w:pos="2261"/>
          <w:tab w:val="left" w:pos="3772"/>
          <w:tab w:val="left" w:pos="5084"/>
          <w:tab w:val="left" w:pos="5475"/>
          <w:tab w:val="left" w:pos="7581"/>
          <w:tab w:val="left" w:pos="7988"/>
        </w:tabs>
        <w:spacing w:line="276" w:lineRule="auto"/>
        <w:ind w:right="234"/>
        <w:jc w:val="left"/>
      </w:pPr>
      <w:r>
        <w:rPr>
          <w:color w:val="FF0000"/>
          <w:spacing w:val="-2"/>
        </w:rPr>
        <w:t>противодействие</w:t>
      </w:r>
      <w:r>
        <w:rPr>
          <w:color w:val="FF0000"/>
        </w:rPr>
        <w:tab/>
      </w:r>
      <w:r>
        <w:rPr>
          <w:color w:val="FF0000"/>
          <w:spacing w:val="-2"/>
        </w:rPr>
        <w:t>вовлечению</w:t>
      </w:r>
      <w:r>
        <w:rPr>
          <w:color w:val="FF0000"/>
        </w:rPr>
        <w:tab/>
      </w:r>
      <w:r>
        <w:rPr>
          <w:color w:val="FF0000"/>
          <w:spacing w:val="-2"/>
        </w:rPr>
        <w:t>молодежи</w:t>
      </w:r>
      <w:r>
        <w:rPr>
          <w:color w:val="FF0000"/>
        </w:rPr>
        <w:tab/>
      </w:r>
      <w:r>
        <w:rPr>
          <w:color w:val="FF0000"/>
          <w:spacing w:val="-10"/>
        </w:rPr>
        <w:t>в</w:t>
      </w:r>
      <w:r>
        <w:rPr>
          <w:color w:val="FF0000"/>
        </w:rPr>
        <w:tab/>
      </w:r>
      <w:r>
        <w:rPr>
          <w:color w:val="FF0000"/>
          <w:spacing w:val="-2"/>
        </w:rPr>
        <w:t>противозаконную</w:t>
      </w:r>
      <w:r>
        <w:rPr>
          <w:color w:val="FF0000"/>
        </w:rPr>
        <w:tab/>
      </w:r>
      <w:r>
        <w:rPr>
          <w:color w:val="FF0000"/>
          <w:spacing w:val="-10"/>
        </w:rPr>
        <w:t>и</w:t>
      </w:r>
      <w:r>
        <w:rPr>
          <w:color w:val="FF0000"/>
        </w:rPr>
        <w:tab/>
      </w:r>
      <w:r>
        <w:rPr>
          <w:color w:val="FF0000"/>
          <w:spacing w:val="-2"/>
        </w:rPr>
        <w:t>антиобщественную деятельность.</w:t>
      </w:r>
    </w:p>
    <w:p w:rsidR="00336F6E" w:rsidRDefault="001D7343">
      <w:pPr>
        <w:pStyle w:val="2"/>
        <w:ind w:left="950"/>
      </w:pPr>
      <w:r>
        <w:rPr>
          <w:color w:val="FF0000"/>
        </w:rPr>
        <w:t>Модуль</w:t>
      </w:r>
      <w:r>
        <w:rPr>
          <w:color w:val="FF0000"/>
          <w:spacing w:val="-5"/>
        </w:rPr>
        <w:t xml:space="preserve"> </w:t>
      </w:r>
      <w:r>
        <w:rPr>
          <w:color w:val="FF0000"/>
        </w:rPr>
        <w:t>N</w:t>
      </w:r>
      <w:r>
        <w:rPr>
          <w:color w:val="FF0000"/>
          <w:spacing w:val="-4"/>
        </w:rPr>
        <w:t xml:space="preserve"> </w:t>
      </w:r>
      <w:r>
        <w:rPr>
          <w:color w:val="FF0000"/>
        </w:rPr>
        <w:t>10</w:t>
      </w:r>
      <w:r>
        <w:rPr>
          <w:color w:val="FF0000"/>
          <w:spacing w:val="-2"/>
        </w:rPr>
        <w:t xml:space="preserve"> </w:t>
      </w:r>
      <w:r>
        <w:rPr>
          <w:color w:val="FF0000"/>
        </w:rPr>
        <w:t>"Безопасность</w:t>
      </w:r>
      <w:r>
        <w:rPr>
          <w:color w:val="FF0000"/>
          <w:spacing w:val="-3"/>
        </w:rPr>
        <w:t xml:space="preserve"> </w:t>
      </w:r>
      <w:r>
        <w:rPr>
          <w:color w:val="FF0000"/>
        </w:rPr>
        <w:t>в</w:t>
      </w:r>
      <w:r>
        <w:rPr>
          <w:color w:val="FF0000"/>
          <w:spacing w:val="-3"/>
        </w:rPr>
        <w:t xml:space="preserve"> </w:t>
      </w:r>
      <w:r>
        <w:rPr>
          <w:color w:val="FF0000"/>
        </w:rPr>
        <w:t>информационном</w:t>
      </w:r>
      <w:r>
        <w:rPr>
          <w:color w:val="FF0000"/>
          <w:spacing w:val="-3"/>
        </w:rPr>
        <w:t xml:space="preserve"> </w:t>
      </w:r>
      <w:r>
        <w:rPr>
          <w:color w:val="FF0000"/>
          <w:spacing w:val="-2"/>
        </w:rPr>
        <w:t>пространстве":</w:t>
      </w:r>
    </w:p>
    <w:p w:rsidR="00336F6E" w:rsidRDefault="001D7343">
      <w:pPr>
        <w:pStyle w:val="a3"/>
        <w:spacing w:before="20" w:line="276" w:lineRule="auto"/>
        <w:ind w:right="5379"/>
      </w:pPr>
      <w:r>
        <w:rPr>
          <w:color w:val="FF0000"/>
        </w:rPr>
        <w:t>понятия</w:t>
      </w:r>
      <w:r>
        <w:rPr>
          <w:color w:val="FF0000"/>
          <w:spacing w:val="-9"/>
        </w:rPr>
        <w:t xml:space="preserve"> </w:t>
      </w:r>
      <w:r>
        <w:rPr>
          <w:color w:val="FF0000"/>
        </w:rPr>
        <w:t>"цифровая</w:t>
      </w:r>
      <w:r>
        <w:rPr>
          <w:color w:val="FF0000"/>
          <w:spacing w:val="-9"/>
        </w:rPr>
        <w:t xml:space="preserve"> </w:t>
      </w:r>
      <w:r>
        <w:rPr>
          <w:color w:val="FF0000"/>
        </w:rPr>
        <w:t>среда",</w:t>
      </w:r>
      <w:r>
        <w:rPr>
          <w:color w:val="FF0000"/>
          <w:spacing w:val="-7"/>
        </w:rPr>
        <w:t xml:space="preserve"> </w:t>
      </w:r>
      <w:r>
        <w:rPr>
          <w:color w:val="FF0000"/>
        </w:rPr>
        <w:t>"цифровой</w:t>
      </w:r>
      <w:r>
        <w:rPr>
          <w:color w:val="FF0000"/>
          <w:spacing w:val="-9"/>
        </w:rPr>
        <w:t xml:space="preserve"> </w:t>
      </w:r>
      <w:r>
        <w:rPr>
          <w:color w:val="FF0000"/>
        </w:rPr>
        <w:t>след"; влияние</w:t>
      </w:r>
      <w:r>
        <w:rPr>
          <w:color w:val="FF0000"/>
          <w:spacing w:val="-8"/>
        </w:rPr>
        <w:t xml:space="preserve"> </w:t>
      </w:r>
      <w:r>
        <w:rPr>
          <w:color w:val="FF0000"/>
        </w:rPr>
        <w:t>цифровой</w:t>
      </w:r>
      <w:r>
        <w:rPr>
          <w:color w:val="FF0000"/>
          <w:spacing w:val="-7"/>
        </w:rPr>
        <w:t xml:space="preserve"> </w:t>
      </w:r>
      <w:r>
        <w:rPr>
          <w:color w:val="FF0000"/>
        </w:rPr>
        <w:t>среды</w:t>
      </w:r>
      <w:r>
        <w:rPr>
          <w:color w:val="FF0000"/>
          <w:spacing w:val="-7"/>
        </w:rPr>
        <w:t xml:space="preserve"> </w:t>
      </w:r>
      <w:r>
        <w:rPr>
          <w:color w:val="FF0000"/>
        </w:rPr>
        <w:t>на</w:t>
      </w:r>
      <w:r>
        <w:rPr>
          <w:color w:val="FF0000"/>
          <w:spacing w:val="-8"/>
        </w:rPr>
        <w:t xml:space="preserve"> </w:t>
      </w:r>
      <w:r>
        <w:rPr>
          <w:color w:val="FF0000"/>
        </w:rPr>
        <w:t>жизнь</w:t>
      </w:r>
      <w:r>
        <w:rPr>
          <w:color w:val="FF0000"/>
          <w:spacing w:val="-7"/>
        </w:rPr>
        <w:t xml:space="preserve"> </w:t>
      </w:r>
      <w:r>
        <w:rPr>
          <w:color w:val="FF0000"/>
        </w:rPr>
        <w:t>человека; приватность, персональные данные;</w:t>
      </w:r>
    </w:p>
    <w:p w:rsidR="00336F6E" w:rsidRDefault="001D7343">
      <w:pPr>
        <w:pStyle w:val="a3"/>
        <w:spacing w:before="1" w:line="276" w:lineRule="auto"/>
        <w:ind w:right="4312"/>
        <w:jc w:val="left"/>
      </w:pPr>
      <w:r>
        <w:rPr>
          <w:color w:val="FF0000"/>
        </w:rPr>
        <w:t>"цифровая</w:t>
      </w:r>
      <w:r>
        <w:rPr>
          <w:color w:val="FF0000"/>
          <w:spacing w:val="-6"/>
        </w:rPr>
        <w:t xml:space="preserve"> </w:t>
      </w:r>
      <w:r>
        <w:rPr>
          <w:color w:val="FF0000"/>
        </w:rPr>
        <w:t>зависимость",</w:t>
      </w:r>
      <w:r>
        <w:rPr>
          <w:color w:val="FF0000"/>
          <w:spacing w:val="-6"/>
        </w:rPr>
        <w:t xml:space="preserve"> </w:t>
      </w:r>
      <w:r>
        <w:rPr>
          <w:color w:val="FF0000"/>
        </w:rPr>
        <w:t>ее</w:t>
      </w:r>
      <w:r>
        <w:rPr>
          <w:color w:val="FF0000"/>
          <w:spacing w:val="-7"/>
        </w:rPr>
        <w:t xml:space="preserve"> </w:t>
      </w:r>
      <w:r>
        <w:rPr>
          <w:color w:val="FF0000"/>
        </w:rPr>
        <w:t>признаки</w:t>
      </w:r>
      <w:r>
        <w:rPr>
          <w:color w:val="FF0000"/>
          <w:spacing w:val="-6"/>
        </w:rPr>
        <w:t xml:space="preserve"> </w:t>
      </w:r>
      <w:r>
        <w:rPr>
          <w:color w:val="FF0000"/>
        </w:rPr>
        <w:t>и</w:t>
      </w:r>
      <w:r>
        <w:rPr>
          <w:color w:val="FF0000"/>
          <w:spacing w:val="-8"/>
        </w:rPr>
        <w:t xml:space="preserve"> </w:t>
      </w:r>
      <w:r>
        <w:rPr>
          <w:color w:val="FF0000"/>
        </w:rPr>
        <w:t>последствия; опасности и риски цифровой среды, их источники; правила безопасного поведения в цифровой среде; вредоносное программное обеспечение;</w:t>
      </w:r>
    </w:p>
    <w:p w:rsidR="00336F6E" w:rsidRDefault="001D7343">
      <w:pPr>
        <w:pStyle w:val="a3"/>
        <w:spacing w:line="276" w:lineRule="auto"/>
        <w:ind w:right="1385"/>
        <w:jc w:val="left"/>
      </w:pPr>
      <w:r>
        <w:rPr>
          <w:color w:val="FF0000"/>
        </w:rPr>
        <w:t>виды</w:t>
      </w:r>
      <w:r>
        <w:rPr>
          <w:color w:val="FF0000"/>
          <w:spacing w:val="-5"/>
        </w:rPr>
        <w:t xml:space="preserve"> </w:t>
      </w:r>
      <w:r>
        <w:rPr>
          <w:color w:val="FF0000"/>
        </w:rPr>
        <w:t>вредоносного</w:t>
      </w:r>
      <w:r>
        <w:rPr>
          <w:color w:val="FF0000"/>
          <w:spacing w:val="-5"/>
        </w:rPr>
        <w:t xml:space="preserve"> </w:t>
      </w:r>
      <w:r>
        <w:rPr>
          <w:color w:val="FF0000"/>
        </w:rPr>
        <w:t>программного</w:t>
      </w:r>
      <w:r>
        <w:rPr>
          <w:color w:val="FF0000"/>
          <w:spacing w:val="-5"/>
        </w:rPr>
        <w:t xml:space="preserve"> </w:t>
      </w:r>
      <w:r>
        <w:rPr>
          <w:color w:val="FF0000"/>
        </w:rPr>
        <w:t>обеспечения,</w:t>
      </w:r>
      <w:r>
        <w:rPr>
          <w:color w:val="FF0000"/>
          <w:spacing w:val="-5"/>
        </w:rPr>
        <w:t xml:space="preserve"> </w:t>
      </w:r>
      <w:r>
        <w:rPr>
          <w:color w:val="FF0000"/>
        </w:rPr>
        <w:t>его</w:t>
      </w:r>
      <w:r>
        <w:rPr>
          <w:color w:val="FF0000"/>
          <w:spacing w:val="-5"/>
        </w:rPr>
        <w:t xml:space="preserve"> </w:t>
      </w:r>
      <w:r>
        <w:rPr>
          <w:color w:val="FF0000"/>
        </w:rPr>
        <w:t>цели,</w:t>
      </w:r>
      <w:r>
        <w:rPr>
          <w:color w:val="FF0000"/>
          <w:spacing w:val="-5"/>
        </w:rPr>
        <w:t xml:space="preserve"> </w:t>
      </w:r>
      <w:r>
        <w:rPr>
          <w:color w:val="FF0000"/>
        </w:rPr>
        <w:t>принципы</w:t>
      </w:r>
      <w:r>
        <w:rPr>
          <w:color w:val="FF0000"/>
          <w:spacing w:val="-5"/>
        </w:rPr>
        <w:t xml:space="preserve"> </w:t>
      </w:r>
      <w:r>
        <w:rPr>
          <w:color w:val="FF0000"/>
        </w:rPr>
        <w:t>работы; правила защиты от вредоносного программного обеспечения;</w:t>
      </w:r>
    </w:p>
    <w:p w:rsidR="00336F6E" w:rsidRDefault="001D7343">
      <w:pPr>
        <w:pStyle w:val="a3"/>
        <w:spacing w:line="275" w:lineRule="exact"/>
        <w:jc w:val="left"/>
      </w:pPr>
      <w:r>
        <w:rPr>
          <w:color w:val="FF0000"/>
        </w:rPr>
        <w:t>кража</w:t>
      </w:r>
      <w:r>
        <w:rPr>
          <w:color w:val="FF0000"/>
          <w:spacing w:val="-8"/>
        </w:rPr>
        <w:t xml:space="preserve"> </w:t>
      </w:r>
      <w:r>
        <w:rPr>
          <w:color w:val="FF0000"/>
        </w:rPr>
        <w:t>персональных</w:t>
      </w:r>
      <w:r>
        <w:rPr>
          <w:color w:val="FF0000"/>
          <w:spacing w:val="-3"/>
        </w:rPr>
        <w:t xml:space="preserve"> </w:t>
      </w:r>
      <w:r>
        <w:rPr>
          <w:color w:val="FF0000"/>
        </w:rPr>
        <w:t>данных,</w:t>
      </w:r>
      <w:r>
        <w:rPr>
          <w:color w:val="FF0000"/>
          <w:spacing w:val="-3"/>
        </w:rPr>
        <w:t xml:space="preserve"> </w:t>
      </w:r>
      <w:r>
        <w:rPr>
          <w:color w:val="FF0000"/>
          <w:spacing w:val="-2"/>
        </w:rPr>
        <w:t>паролей;</w:t>
      </w:r>
    </w:p>
    <w:p w:rsidR="00336F6E" w:rsidRDefault="001D7343">
      <w:pPr>
        <w:pStyle w:val="a3"/>
        <w:spacing w:before="42" w:line="276" w:lineRule="auto"/>
        <w:ind w:right="3520"/>
        <w:jc w:val="left"/>
      </w:pPr>
      <w:r>
        <w:rPr>
          <w:color w:val="FF0000"/>
        </w:rPr>
        <w:t>мошенничество, фишинг, правила защиты от мошенников; правила безопасного использования устройств и программ; поведенческие опасности в цифровой среде и их причины; опасные</w:t>
      </w:r>
      <w:r>
        <w:rPr>
          <w:color w:val="FF0000"/>
          <w:spacing w:val="-8"/>
        </w:rPr>
        <w:t xml:space="preserve"> </w:t>
      </w:r>
      <w:r>
        <w:rPr>
          <w:color w:val="FF0000"/>
        </w:rPr>
        <w:t>персоны,</w:t>
      </w:r>
      <w:r>
        <w:rPr>
          <w:color w:val="FF0000"/>
          <w:spacing w:val="-6"/>
        </w:rPr>
        <w:t xml:space="preserve"> </w:t>
      </w:r>
      <w:r>
        <w:rPr>
          <w:color w:val="FF0000"/>
        </w:rPr>
        <w:t>имитация</w:t>
      </w:r>
      <w:r>
        <w:rPr>
          <w:color w:val="FF0000"/>
          <w:spacing w:val="-6"/>
        </w:rPr>
        <w:t xml:space="preserve"> </w:t>
      </w:r>
      <w:r>
        <w:rPr>
          <w:color w:val="FF0000"/>
        </w:rPr>
        <w:t>близких</w:t>
      </w:r>
      <w:r>
        <w:rPr>
          <w:color w:val="FF0000"/>
          <w:spacing w:val="-4"/>
        </w:rPr>
        <w:t xml:space="preserve"> </w:t>
      </w:r>
      <w:r>
        <w:rPr>
          <w:color w:val="FF0000"/>
        </w:rPr>
        <w:t>социальных</w:t>
      </w:r>
      <w:r>
        <w:rPr>
          <w:color w:val="FF0000"/>
          <w:spacing w:val="-5"/>
        </w:rPr>
        <w:t xml:space="preserve"> </w:t>
      </w:r>
      <w:r>
        <w:rPr>
          <w:color w:val="FF0000"/>
        </w:rPr>
        <w:t>отношений;</w:t>
      </w:r>
    </w:p>
    <w:p w:rsidR="00336F6E" w:rsidRDefault="001D7343">
      <w:pPr>
        <w:pStyle w:val="a3"/>
        <w:spacing w:line="278" w:lineRule="auto"/>
        <w:jc w:val="left"/>
      </w:pPr>
      <w:r>
        <w:rPr>
          <w:color w:val="FF0000"/>
        </w:rPr>
        <w:t>неосмотрительное поведение и коммуникация в Интернете как угроза для будущей жизни и</w:t>
      </w:r>
      <w:r>
        <w:rPr>
          <w:color w:val="FF0000"/>
          <w:spacing w:val="40"/>
        </w:rPr>
        <w:t xml:space="preserve"> </w:t>
      </w:r>
      <w:r>
        <w:rPr>
          <w:color w:val="FF0000"/>
          <w:spacing w:val="-2"/>
        </w:rPr>
        <w:t>карьеры;</w:t>
      </w:r>
    </w:p>
    <w:p w:rsidR="00336F6E" w:rsidRDefault="001D7343">
      <w:pPr>
        <w:pStyle w:val="a3"/>
        <w:spacing w:line="272" w:lineRule="exact"/>
        <w:jc w:val="left"/>
      </w:pPr>
      <w:r>
        <w:rPr>
          <w:color w:val="FF0000"/>
        </w:rPr>
        <w:t>травля</w:t>
      </w:r>
      <w:r>
        <w:rPr>
          <w:color w:val="FF0000"/>
          <w:spacing w:val="-2"/>
        </w:rPr>
        <w:t xml:space="preserve"> </w:t>
      </w:r>
      <w:r>
        <w:rPr>
          <w:color w:val="FF0000"/>
        </w:rPr>
        <w:t>в</w:t>
      </w:r>
      <w:r>
        <w:rPr>
          <w:color w:val="FF0000"/>
          <w:spacing w:val="-2"/>
        </w:rPr>
        <w:t xml:space="preserve"> </w:t>
      </w:r>
      <w:r>
        <w:rPr>
          <w:color w:val="FF0000"/>
        </w:rPr>
        <w:t>Интернете,</w:t>
      </w:r>
      <w:r>
        <w:rPr>
          <w:color w:val="FF0000"/>
          <w:spacing w:val="-2"/>
        </w:rPr>
        <w:t xml:space="preserve"> </w:t>
      </w:r>
      <w:r>
        <w:rPr>
          <w:color w:val="FF0000"/>
        </w:rPr>
        <w:t>методы</w:t>
      </w:r>
      <w:r>
        <w:rPr>
          <w:color w:val="FF0000"/>
          <w:spacing w:val="-1"/>
        </w:rPr>
        <w:t xml:space="preserve"> </w:t>
      </w:r>
      <w:r>
        <w:rPr>
          <w:color w:val="FF0000"/>
        </w:rPr>
        <w:t>защиты</w:t>
      </w:r>
      <w:r>
        <w:rPr>
          <w:color w:val="FF0000"/>
          <w:spacing w:val="-2"/>
        </w:rPr>
        <w:t xml:space="preserve"> </w:t>
      </w:r>
      <w:r>
        <w:rPr>
          <w:color w:val="FF0000"/>
        </w:rPr>
        <w:t>от</w:t>
      </w:r>
      <w:r>
        <w:rPr>
          <w:color w:val="FF0000"/>
          <w:spacing w:val="-1"/>
        </w:rPr>
        <w:t xml:space="preserve"> </w:t>
      </w:r>
      <w:r>
        <w:rPr>
          <w:color w:val="FF0000"/>
          <w:spacing w:val="-2"/>
        </w:rPr>
        <w:t>травли;</w:t>
      </w:r>
    </w:p>
    <w:p w:rsidR="00336F6E" w:rsidRDefault="001D7343">
      <w:pPr>
        <w:pStyle w:val="a3"/>
        <w:spacing w:before="40" w:line="276" w:lineRule="auto"/>
        <w:ind w:right="1137"/>
        <w:jc w:val="left"/>
      </w:pPr>
      <w:r>
        <w:rPr>
          <w:color w:val="FF0000"/>
        </w:rPr>
        <w:t>деструктивные</w:t>
      </w:r>
      <w:r>
        <w:rPr>
          <w:color w:val="FF0000"/>
          <w:spacing w:val="-6"/>
        </w:rPr>
        <w:t xml:space="preserve"> </w:t>
      </w:r>
      <w:r>
        <w:rPr>
          <w:color w:val="FF0000"/>
        </w:rPr>
        <w:t>сообщества</w:t>
      </w:r>
      <w:r>
        <w:rPr>
          <w:color w:val="FF0000"/>
          <w:spacing w:val="-5"/>
        </w:rPr>
        <w:t xml:space="preserve"> </w:t>
      </w:r>
      <w:r>
        <w:rPr>
          <w:color w:val="FF0000"/>
        </w:rPr>
        <w:t>и</w:t>
      </w:r>
      <w:r>
        <w:rPr>
          <w:color w:val="FF0000"/>
          <w:spacing w:val="-4"/>
        </w:rPr>
        <w:t xml:space="preserve"> </w:t>
      </w:r>
      <w:r>
        <w:rPr>
          <w:color w:val="FF0000"/>
        </w:rPr>
        <w:t>деструктивный</w:t>
      </w:r>
      <w:r>
        <w:rPr>
          <w:color w:val="FF0000"/>
          <w:spacing w:val="-4"/>
        </w:rPr>
        <w:t xml:space="preserve"> </w:t>
      </w:r>
      <w:r>
        <w:rPr>
          <w:color w:val="FF0000"/>
        </w:rPr>
        <w:t>контент</w:t>
      </w:r>
      <w:r>
        <w:rPr>
          <w:color w:val="FF0000"/>
          <w:spacing w:val="-4"/>
        </w:rPr>
        <w:t xml:space="preserve"> </w:t>
      </w:r>
      <w:r>
        <w:rPr>
          <w:color w:val="FF0000"/>
        </w:rPr>
        <w:t>в</w:t>
      </w:r>
      <w:r>
        <w:rPr>
          <w:color w:val="FF0000"/>
          <w:spacing w:val="-5"/>
        </w:rPr>
        <w:t xml:space="preserve"> </w:t>
      </w:r>
      <w:r>
        <w:rPr>
          <w:color w:val="FF0000"/>
        </w:rPr>
        <w:t>цифровой</w:t>
      </w:r>
      <w:r>
        <w:rPr>
          <w:color w:val="FF0000"/>
          <w:spacing w:val="-4"/>
        </w:rPr>
        <w:t xml:space="preserve"> </w:t>
      </w:r>
      <w:r>
        <w:rPr>
          <w:color w:val="FF0000"/>
        </w:rPr>
        <w:t>среде,</w:t>
      </w:r>
      <w:r>
        <w:rPr>
          <w:color w:val="FF0000"/>
          <w:spacing w:val="-4"/>
        </w:rPr>
        <w:t xml:space="preserve"> </w:t>
      </w:r>
      <w:r>
        <w:rPr>
          <w:color w:val="FF0000"/>
        </w:rPr>
        <w:t>их</w:t>
      </w:r>
      <w:r>
        <w:rPr>
          <w:color w:val="FF0000"/>
          <w:spacing w:val="-5"/>
        </w:rPr>
        <w:t xml:space="preserve"> </w:t>
      </w:r>
      <w:r>
        <w:rPr>
          <w:color w:val="FF0000"/>
        </w:rPr>
        <w:t>признаки; механизмы вовлечения в деструктивные сообщества;</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1D7343">
      <w:pPr>
        <w:pStyle w:val="a3"/>
        <w:spacing w:before="73" w:line="276" w:lineRule="auto"/>
        <w:ind w:right="4815"/>
        <w:jc w:val="left"/>
      </w:pPr>
      <w:r>
        <w:rPr>
          <w:color w:val="FF0000"/>
        </w:rPr>
        <w:lastRenderedPageBreak/>
        <w:t>вербовка,</w:t>
      </w:r>
      <w:r>
        <w:rPr>
          <w:color w:val="FF0000"/>
          <w:spacing w:val="-11"/>
        </w:rPr>
        <w:t xml:space="preserve"> </w:t>
      </w:r>
      <w:r>
        <w:rPr>
          <w:color w:val="FF0000"/>
        </w:rPr>
        <w:t>манипуляция,</w:t>
      </w:r>
      <w:r>
        <w:rPr>
          <w:color w:val="FF0000"/>
          <w:spacing w:val="-11"/>
        </w:rPr>
        <w:t xml:space="preserve"> </w:t>
      </w:r>
      <w:r>
        <w:rPr>
          <w:color w:val="FF0000"/>
        </w:rPr>
        <w:t>"воронки</w:t>
      </w:r>
      <w:r>
        <w:rPr>
          <w:color w:val="FF0000"/>
          <w:spacing w:val="-11"/>
        </w:rPr>
        <w:t xml:space="preserve"> </w:t>
      </w:r>
      <w:r>
        <w:rPr>
          <w:color w:val="FF0000"/>
        </w:rPr>
        <w:t>вовлечения"; радикализация деструктива;</w:t>
      </w:r>
    </w:p>
    <w:p w:rsidR="00336F6E" w:rsidRDefault="001D7343">
      <w:pPr>
        <w:pStyle w:val="a3"/>
        <w:spacing w:line="278" w:lineRule="auto"/>
        <w:ind w:right="1385"/>
        <w:jc w:val="left"/>
      </w:pPr>
      <w:r>
        <w:rPr>
          <w:color w:val="FF0000"/>
        </w:rPr>
        <w:t>профилактика</w:t>
      </w:r>
      <w:r>
        <w:rPr>
          <w:color w:val="FF0000"/>
          <w:spacing w:val="-9"/>
        </w:rPr>
        <w:t xml:space="preserve"> </w:t>
      </w:r>
      <w:r>
        <w:rPr>
          <w:color w:val="FF0000"/>
        </w:rPr>
        <w:t>и</w:t>
      </w:r>
      <w:r>
        <w:rPr>
          <w:color w:val="FF0000"/>
          <w:spacing w:val="-5"/>
        </w:rPr>
        <w:t xml:space="preserve"> </w:t>
      </w:r>
      <w:r>
        <w:rPr>
          <w:color w:val="FF0000"/>
        </w:rPr>
        <w:t>противодействие</w:t>
      </w:r>
      <w:r>
        <w:rPr>
          <w:color w:val="FF0000"/>
          <w:spacing w:val="-6"/>
        </w:rPr>
        <w:t xml:space="preserve"> </w:t>
      </w:r>
      <w:r>
        <w:rPr>
          <w:color w:val="FF0000"/>
        </w:rPr>
        <w:t>вовлечению</w:t>
      </w:r>
      <w:r>
        <w:rPr>
          <w:color w:val="FF0000"/>
          <w:spacing w:val="-5"/>
        </w:rPr>
        <w:t xml:space="preserve"> </w:t>
      </w:r>
      <w:r>
        <w:rPr>
          <w:color w:val="FF0000"/>
        </w:rPr>
        <w:t>в</w:t>
      </w:r>
      <w:r>
        <w:rPr>
          <w:color w:val="FF0000"/>
          <w:spacing w:val="-6"/>
        </w:rPr>
        <w:t xml:space="preserve"> </w:t>
      </w:r>
      <w:r>
        <w:rPr>
          <w:color w:val="FF0000"/>
        </w:rPr>
        <w:t>деструктивные</w:t>
      </w:r>
      <w:r>
        <w:rPr>
          <w:color w:val="FF0000"/>
          <w:spacing w:val="-7"/>
        </w:rPr>
        <w:t xml:space="preserve"> </w:t>
      </w:r>
      <w:r>
        <w:rPr>
          <w:color w:val="FF0000"/>
        </w:rPr>
        <w:t>сообщества; правила коммуникации в цифровой среде;</w:t>
      </w:r>
    </w:p>
    <w:p w:rsidR="00336F6E" w:rsidRDefault="001D7343">
      <w:pPr>
        <w:pStyle w:val="a3"/>
        <w:spacing w:line="276" w:lineRule="auto"/>
        <w:ind w:right="4312"/>
        <w:jc w:val="left"/>
      </w:pPr>
      <w:r>
        <w:rPr>
          <w:color w:val="FF0000"/>
        </w:rPr>
        <w:t>достоверность информации в цифровой среде; источники</w:t>
      </w:r>
      <w:r>
        <w:rPr>
          <w:color w:val="FF0000"/>
          <w:spacing w:val="-7"/>
        </w:rPr>
        <w:t xml:space="preserve"> </w:t>
      </w:r>
      <w:r>
        <w:rPr>
          <w:color w:val="FF0000"/>
        </w:rPr>
        <w:t>информации,</w:t>
      </w:r>
      <w:r>
        <w:rPr>
          <w:color w:val="FF0000"/>
          <w:spacing w:val="-7"/>
        </w:rPr>
        <w:t xml:space="preserve"> </w:t>
      </w:r>
      <w:r>
        <w:rPr>
          <w:color w:val="FF0000"/>
        </w:rPr>
        <w:t>проверка</w:t>
      </w:r>
      <w:r>
        <w:rPr>
          <w:color w:val="FF0000"/>
          <w:spacing w:val="-8"/>
        </w:rPr>
        <w:t xml:space="preserve"> </w:t>
      </w:r>
      <w:r>
        <w:rPr>
          <w:color w:val="FF0000"/>
        </w:rPr>
        <w:t>на</w:t>
      </w:r>
      <w:r>
        <w:rPr>
          <w:color w:val="FF0000"/>
          <w:spacing w:val="-8"/>
        </w:rPr>
        <w:t xml:space="preserve"> </w:t>
      </w:r>
      <w:r>
        <w:rPr>
          <w:color w:val="FF0000"/>
        </w:rPr>
        <w:t>достоверность;</w:t>
      </w:r>
    </w:p>
    <w:p w:rsidR="00336F6E" w:rsidRDefault="001D7343">
      <w:pPr>
        <w:pStyle w:val="a3"/>
        <w:spacing w:line="276" w:lineRule="auto"/>
        <w:ind w:right="3192"/>
        <w:jc w:val="left"/>
      </w:pPr>
      <w:r>
        <w:rPr>
          <w:color w:val="FF0000"/>
        </w:rPr>
        <w:t>"информационный</w:t>
      </w:r>
      <w:r>
        <w:rPr>
          <w:color w:val="FF0000"/>
          <w:spacing w:val="-8"/>
        </w:rPr>
        <w:t xml:space="preserve"> </w:t>
      </w:r>
      <w:r>
        <w:rPr>
          <w:color w:val="FF0000"/>
        </w:rPr>
        <w:t>пузырь",</w:t>
      </w:r>
      <w:r>
        <w:rPr>
          <w:color w:val="FF0000"/>
          <w:spacing w:val="-8"/>
        </w:rPr>
        <w:t xml:space="preserve"> </w:t>
      </w:r>
      <w:r>
        <w:rPr>
          <w:color w:val="FF0000"/>
        </w:rPr>
        <w:t>манипуляция</w:t>
      </w:r>
      <w:r>
        <w:rPr>
          <w:color w:val="FF0000"/>
          <w:spacing w:val="-8"/>
        </w:rPr>
        <w:t xml:space="preserve"> </w:t>
      </w:r>
      <w:r>
        <w:rPr>
          <w:color w:val="FF0000"/>
        </w:rPr>
        <w:t>сознанием,</w:t>
      </w:r>
      <w:r>
        <w:rPr>
          <w:color w:val="FF0000"/>
          <w:spacing w:val="-8"/>
        </w:rPr>
        <w:t xml:space="preserve"> </w:t>
      </w:r>
      <w:r>
        <w:rPr>
          <w:color w:val="FF0000"/>
        </w:rPr>
        <w:t>пропаганда; фальшивые аккаунты, вредные советчики, манипуляторы; понятие "фейк", цели и виды, распространение фейков;</w:t>
      </w:r>
    </w:p>
    <w:p w:rsidR="00336F6E" w:rsidRDefault="001D7343">
      <w:pPr>
        <w:pStyle w:val="a3"/>
        <w:spacing w:line="276" w:lineRule="auto"/>
        <w:ind w:right="1385"/>
        <w:jc w:val="left"/>
      </w:pPr>
      <w:r>
        <w:rPr>
          <w:color w:val="FF0000"/>
        </w:rPr>
        <w:t>правила</w:t>
      </w:r>
      <w:r>
        <w:rPr>
          <w:color w:val="FF0000"/>
          <w:spacing w:val="-5"/>
        </w:rPr>
        <w:t xml:space="preserve"> </w:t>
      </w:r>
      <w:r>
        <w:rPr>
          <w:color w:val="FF0000"/>
        </w:rPr>
        <w:t>и</w:t>
      </w:r>
      <w:r>
        <w:rPr>
          <w:color w:val="FF0000"/>
          <w:spacing w:val="-4"/>
        </w:rPr>
        <w:t xml:space="preserve"> </w:t>
      </w:r>
      <w:r>
        <w:rPr>
          <w:color w:val="FF0000"/>
        </w:rPr>
        <w:t>инструменты</w:t>
      </w:r>
      <w:r>
        <w:rPr>
          <w:color w:val="FF0000"/>
          <w:spacing w:val="-2"/>
        </w:rPr>
        <w:t xml:space="preserve"> </w:t>
      </w:r>
      <w:r>
        <w:rPr>
          <w:color w:val="FF0000"/>
        </w:rPr>
        <w:t>для</w:t>
      </w:r>
      <w:r>
        <w:rPr>
          <w:color w:val="FF0000"/>
          <w:spacing w:val="-4"/>
        </w:rPr>
        <w:t xml:space="preserve"> </w:t>
      </w:r>
      <w:r>
        <w:rPr>
          <w:color w:val="FF0000"/>
        </w:rPr>
        <w:t>распознавания</w:t>
      </w:r>
      <w:r>
        <w:rPr>
          <w:color w:val="FF0000"/>
          <w:spacing w:val="-4"/>
        </w:rPr>
        <w:t xml:space="preserve"> </w:t>
      </w:r>
      <w:r>
        <w:rPr>
          <w:color w:val="FF0000"/>
        </w:rPr>
        <w:t>фейковых</w:t>
      </w:r>
      <w:r>
        <w:rPr>
          <w:color w:val="FF0000"/>
          <w:spacing w:val="-2"/>
        </w:rPr>
        <w:t xml:space="preserve"> </w:t>
      </w:r>
      <w:r>
        <w:rPr>
          <w:color w:val="FF0000"/>
        </w:rPr>
        <w:t>текстов и</w:t>
      </w:r>
      <w:r>
        <w:rPr>
          <w:color w:val="FF0000"/>
          <w:spacing w:val="-6"/>
        </w:rPr>
        <w:t xml:space="preserve"> </w:t>
      </w:r>
      <w:r>
        <w:rPr>
          <w:color w:val="FF0000"/>
        </w:rPr>
        <w:t>изображений; понятие прав человека в цифровой среде, их защита;</w:t>
      </w:r>
    </w:p>
    <w:p w:rsidR="00336F6E" w:rsidRDefault="001D7343">
      <w:pPr>
        <w:pStyle w:val="a3"/>
        <w:spacing w:line="276" w:lineRule="auto"/>
        <w:ind w:right="5246"/>
        <w:jc w:val="left"/>
      </w:pPr>
      <w:r>
        <w:rPr>
          <w:color w:val="FF0000"/>
        </w:rPr>
        <w:t>ответственность</w:t>
      </w:r>
      <w:r>
        <w:rPr>
          <w:color w:val="FF0000"/>
          <w:spacing w:val="-7"/>
        </w:rPr>
        <w:t xml:space="preserve"> </w:t>
      </w:r>
      <w:r>
        <w:rPr>
          <w:color w:val="FF0000"/>
        </w:rPr>
        <w:t>за</w:t>
      </w:r>
      <w:r>
        <w:rPr>
          <w:color w:val="FF0000"/>
          <w:spacing w:val="-9"/>
        </w:rPr>
        <w:t xml:space="preserve"> </w:t>
      </w:r>
      <w:r>
        <w:rPr>
          <w:color w:val="FF0000"/>
        </w:rPr>
        <w:t>действия</w:t>
      </w:r>
      <w:r>
        <w:rPr>
          <w:color w:val="FF0000"/>
          <w:spacing w:val="-8"/>
        </w:rPr>
        <w:t xml:space="preserve"> </w:t>
      </w:r>
      <w:r>
        <w:rPr>
          <w:color w:val="FF0000"/>
        </w:rPr>
        <w:t>в</w:t>
      </w:r>
      <w:r>
        <w:rPr>
          <w:color w:val="FF0000"/>
          <w:spacing w:val="-9"/>
        </w:rPr>
        <w:t xml:space="preserve"> </w:t>
      </w:r>
      <w:r>
        <w:rPr>
          <w:color w:val="FF0000"/>
        </w:rPr>
        <w:t>Интернете; запрещенный контент;</w:t>
      </w:r>
    </w:p>
    <w:p w:rsidR="00336F6E" w:rsidRDefault="001D7343">
      <w:pPr>
        <w:pStyle w:val="a3"/>
        <w:spacing w:line="275" w:lineRule="exact"/>
        <w:jc w:val="left"/>
      </w:pPr>
      <w:r>
        <w:rPr>
          <w:color w:val="FF0000"/>
        </w:rPr>
        <w:t>защита</w:t>
      </w:r>
      <w:r>
        <w:rPr>
          <w:color w:val="FF0000"/>
          <w:spacing w:val="-4"/>
        </w:rPr>
        <w:t xml:space="preserve"> </w:t>
      </w:r>
      <w:r>
        <w:rPr>
          <w:color w:val="FF0000"/>
        </w:rPr>
        <w:t>прав</w:t>
      </w:r>
      <w:r>
        <w:rPr>
          <w:color w:val="FF0000"/>
          <w:spacing w:val="-3"/>
        </w:rPr>
        <w:t xml:space="preserve"> </w:t>
      </w:r>
      <w:r>
        <w:rPr>
          <w:color w:val="FF0000"/>
        </w:rPr>
        <w:t>в</w:t>
      </w:r>
      <w:r>
        <w:rPr>
          <w:color w:val="FF0000"/>
          <w:spacing w:val="-2"/>
        </w:rPr>
        <w:t xml:space="preserve"> </w:t>
      </w:r>
      <w:r>
        <w:rPr>
          <w:color w:val="FF0000"/>
        </w:rPr>
        <w:t>цифровом</w:t>
      </w:r>
      <w:r>
        <w:rPr>
          <w:color w:val="FF0000"/>
          <w:spacing w:val="-2"/>
        </w:rPr>
        <w:t xml:space="preserve"> пространстве.</w:t>
      </w:r>
    </w:p>
    <w:p w:rsidR="00336F6E" w:rsidRDefault="001D7343">
      <w:pPr>
        <w:pStyle w:val="2"/>
        <w:spacing w:before="42"/>
        <w:ind w:left="950"/>
      </w:pPr>
      <w:r>
        <w:rPr>
          <w:color w:val="FF0000"/>
        </w:rPr>
        <w:t>Модуль</w:t>
      </w:r>
      <w:r>
        <w:rPr>
          <w:color w:val="FF0000"/>
          <w:spacing w:val="-5"/>
        </w:rPr>
        <w:t xml:space="preserve"> </w:t>
      </w:r>
      <w:r>
        <w:rPr>
          <w:color w:val="FF0000"/>
        </w:rPr>
        <w:t>N</w:t>
      </w:r>
      <w:r>
        <w:rPr>
          <w:color w:val="FF0000"/>
          <w:spacing w:val="-2"/>
        </w:rPr>
        <w:t xml:space="preserve"> </w:t>
      </w:r>
      <w:r>
        <w:rPr>
          <w:color w:val="FF0000"/>
        </w:rPr>
        <w:t>11</w:t>
      </w:r>
      <w:r>
        <w:rPr>
          <w:color w:val="FF0000"/>
          <w:spacing w:val="-3"/>
        </w:rPr>
        <w:t xml:space="preserve"> </w:t>
      </w:r>
      <w:r>
        <w:rPr>
          <w:color w:val="FF0000"/>
        </w:rPr>
        <w:t>"Основы</w:t>
      </w:r>
      <w:r>
        <w:rPr>
          <w:color w:val="FF0000"/>
          <w:spacing w:val="-2"/>
        </w:rPr>
        <w:t xml:space="preserve"> </w:t>
      </w:r>
      <w:r>
        <w:rPr>
          <w:color w:val="FF0000"/>
        </w:rPr>
        <w:t>противодействия</w:t>
      </w:r>
      <w:r>
        <w:rPr>
          <w:color w:val="FF0000"/>
          <w:spacing w:val="-2"/>
        </w:rPr>
        <w:t xml:space="preserve"> </w:t>
      </w:r>
      <w:r>
        <w:rPr>
          <w:color w:val="FF0000"/>
        </w:rPr>
        <w:t>экстремизму</w:t>
      </w:r>
      <w:r>
        <w:rPr>
          <w:color w:val="FF0000"/>
          <w:spacing w:val="-2"/>
        </w:rPr>
        <w:t xml:space="preserve"> </w:t>
      </w:r>
      <w:r>
        <w:rPr>
          <w:color w:val="FF0000"/>
        </w:rPr>
        <w:t>и</w:t>
      </w:r>
      <w:r>
        <w:rPr>
          <w:color w:val="FF0000"/>
          <w:spacing w:val="-4"/>
        </w:rPr>
        <w:t xml:space="preserve"> </w:t>
      </w:r>
      <w:r>
        <w:rPr>
          <w:color w:val="FF0000"/>
          <w:spacing w:val="-2"/>
        </w:rPr>
        <w:t>терроризму":</w:t>
      </w:r>
    </w:p>
    <w:p w:rsidR="00336F6E" w:rsidRDefault="001D7343">
      <w:pPr>
        <w:pStyle w:val="a3"/>
        <w:spacing w:before="38" w:line="276" w:lineRule="auto"/>
        <w:ind w:right="2407"/>
        <w:jc w:val="left"/>
      </w:pPr>
      <w:r>
        <w:rPr>
          <w:color w:val="FF0000"/>
        </w:rPr>
        <w:t>экстремизм</w:t>
      </w:r>
      <w:r>
        <w:rPr>
          <w:color w:val="FF0000"/>
          <w:spacing w:val="-6"/>
        </w:rPr>
        <w:t xml:space="preserve"> </w:t>
      </w:r>
      <w:r>
        <w:rPr>
          <w:color w:val="FF0000"/>
        </w:rPr>
        <w:t>и</w:t>
      </w:r>
      <w:r>
        <w:rPr>
          <w:color w:val="FF0000"/>
          <w:spacing w:val="-6"/>
        </w:rPr>
        <w:t xml:space="preserve"> </w:t>
      </w:r>
      <w:r>
        <w:rPr>
          <w:color w:val="FF0000"/>
        </w:rPr>
        <w:t>терроризм</w:t>
      </w:r>
      <w:r>
        <w:rPr>
          <w:color w:val="FF0000"/>
          <w:spacing w:val="-6"/>
        </w:rPr>
        <w:t xml:space="preserve"> </w:t>
      </w:r>
      <w:r>
        <w:rPr>
          <w:color w:val="FF0000"/>
        </w:rPr>
        <w:t>как</w:t>
      </w:r>
      <w:r>
        <w:rPr>
          <w:color w:val="FF0000"/>
          <w:spacing w:val="-1"/>
        </w:rPr>
        <w:t xml:space="preserve"> </w:t>
      </w:r>
      <w:r>
        <w:rPr>
          <w:color w:val="FF0000"/>
        </w:rPr>
        <w:t>угроза</w:t>
      </w:r>
      <w:r>
        <w:rPr>
          <w:color w:val="FF0000"/>
          <w:spacing w:val="-3"/>
        </w:rPr>
        <w:t xml:space="preserve"> </w:t>
      </w:r>
      <w:r>
        <w:rPr>
          <w:color w:val="FF0000"/>
        </w:rPr>
        <w:t>устойчивого</w:t>
      </w:r>
      <w:r>
        <w:rPr>
          <w:color w:val="FF0000"/>
          <w:spacing w:val="-6"/>
        </w:rPr>
        <w:t xml:space="preserve"> </w:t>
      </w:r>
      <w:r>
        <w:rPr>
          <w:color w:val="FF0000"/>
        </w:rPr>
        <w:t>развития</w:t>
      </w:r>
      <w:r>
        <w:rPr>
          <w:color w:val="FF0000"/>
          <w:spacing w:val="-6"/>
        </w:rPr>
        <w:t xml:space="preserve"> </w:t>
      </w:r>
      <w:r>
        <w:rPr>
          <w:color w:val="FF0000"/>
        </w:rPr>
        <w:t>общества; понятия "экстремизм" и "терроризм", их взаимосвязь;</w:t>
      </w:r>
    </w:p>
    <w:p w:rsidR="00336F6E" w:rsidRDefault="001D7343">
      <w:pPr>
        <w:pStyle w:val="a3"/>
        <w:spacing w:line="275" w:lineRule="exact"/>
        <w:jc w:val="left"/>
      </w:pPr>
      <w:r>
        <w:rPr>
          <w:color w:val="FF0000"/>
        </w:rPr>
        <w:t>варианты</w:t>
      </w:r>
      <w:r>
        <w:rPr>
          <w:color w:val="FF0000"/>
          <w:spacing w:val="-6"/>
        </w:rPr>
        <w:t xml:space="preserve"> </w:t>
      </w:r>
      <w:r>
        <w:rPr>
          <w:color w:val="FF0000"/>
        </w:rPr>
        <w:t>проявления</w:t>
      </w:r>
      <w:r>
        <w:rPr>
          <w:color w:val="FF0000"/>
          <w:spacing w:val="-4"/>
        </w:rPr>
        <w:t xml:space="preserve"> </w:t>
      </w:r>
      <w:r>
        <w:rPr>
          <w:color w:val="FF0000"/>
        </w:rPr>
        <w:t>экстремизма,</w:t>
      </w:r>
      <w:r>
        <w:rPr>
          <w:color w:val="FF0000"/>
          <w:spacing w:val="-4"/>
        </w:rPr>
        <w:t xml:space="preserve"> </w:t>
      </w:r>
      <w:r>
        <w:rPr>
          <w:color w:val="FF0000"/>
        </w:rPr>
        <w:t>возможные</w:t>
      </w:r>
      <w:r>
        <w:rPr>
          <w:color w:val="FF0000"/>
          <w:spacing w:val="-5"/>
        </w:rPr>
        <w:t xml:space="preserve"> </w:t>
      </w:r>
      <w:r>
        <w:rPr>
          <w:color w:val="FF0000"/>
          <w:spacing w:val="-2"/>
        </w:rPr>
        <w:t>последствия;</w:t>
      </w:r>
    </w:p>
    <w:p w:rsidR="00336F6E" w:rsidRDefault="001D7343">
      <w:pPr>
        <w:pStyle w:val="a3"/>
        <w:spacing w:before="41"/>
        <w:jc w:val="left"/>
      </w:pPr>
      <w:r>
        <w:rPr>
          <w:color w:val="FF0000"/>
        </w:rPr>
        <w:t>преступления</w:t>
      </w:r>
      <w:r>
        <w:rPr>
          <w:color w:val="FF0000"/>
          <w:spacing w:val="-8"/>
        </w:rPr>
        <w:t xml:space="preserve"> </w:t>
      </w:r>
      <w:r>
        <w:rPr>
          <w:color w:val="FF0000"/>
        </w:rPr>
        <w:t>террористической</w:t>
      </w:r>
      <w:r>
        <w:rPr>
          <w:color w:val="FF0000"/>
          <w:spacing w:val="-6"/>
        </w:rPr>
        <w:t xml:space="preserve"> </w:t>
      </w:r>
      <w:r>
        <w:rPr>
          <w:color w:val="FF0000"/>
        </w:rPr>
        <w:t>направленности,</w:t>
      </w:r>
      <w:r>
        <w:rPr>
          <w:color w:val="FF0000"/>
          <w:spacing w:val="-5"/>
        </w:rPr>
        <w:t xml:space="preserve"> </w:t>
      </w:r>
      <w:r>
        <w:rPr>
          <w:color w:val="FF0000"/>
        </w:rPr>
        <w:t>их</w:t>
      </w:r>
      <w:r>
        <w:rPr>
          <w:color w:val="FF0000"/>
          <w:spacing w:val="-7"/>
        </w:rPr>
        <w:t xml:space="preserve"> </w:t>
      </w:r>
      <w:r>
        <w:rPr>
          <w:color w:val="FF0000"/>
        </w:rPr>
        <w:t>цель,</w:t>
      </w:r>
      <w:r>
        <w:rPr>
          <w:color w:val="FF0000"/>
          <w:spacing w:val="-5"/>
        </w:rPr>
        <w:t xml:space="preserve"> </w:t>
      </w:r>
      <w:r>
        <w:rPr>
          <w:color w:val="FF0000"/>
        </w:rPr>
        <w:t>причины,</w:t>
      </w:r>
      <w:r>
        <w:rPr>
          <w:color w:val="FF0000"/>
          <w:spacing w:val="-8"/>
        </w:rPr>
        <w:t xml:space="preserve"> </w:t>
      </w:r>
      <w:r>
        <w:rPr>
          <w:color w:val="FF0000"/>
          <w:spacing w:val="-2"/>
        </w:rPr>
        <w:t>последствия;</w:t>
      </w:r>
    </w:p>
    <w:p w:rsidR="00336F6E" w:rsidRDefault="001D7343">
      <w:pPr>
        <w:pStyle w:val="a3"/>
        <w:spacing w:before="43" w:line="276" w:lineRule="auto"/>
        <w:jc w:val="left"/>
      </w:pPr>
      <w:r>
        <w:rPr>
          <w:color w:val="FF0000"/>
        </w:rPr>
        <w:t>опасность</w:t>
      </w:r>
      <w:r>
        <w:rPr>
          <w:color w:val="FF0000"/>
          <w:spacing w:val="80"/>
        </w:rPr>
        <w:t xml:space="preserve"> </w:t>
      </w:r>
      <w:r>
        <w:rPr>
          <w:color w:val="FF0000"/>
        </w:rPr>
        <w:t>вовлечения</w:t>
      </w:r>
      <w:r>
        <w:rPr>
          <w:color w:val="FF0000"/>
          <w:spacing w:val="80"/>
        </w:rPr>
        <w:t xml:space="preserve"> </w:t>
      </w:r>
      <w:r>
        <w:rPr>
          <w:color w:val="FF0000"/>
        </w:rPr>
        <w:t>в</w:t>
      </w:r>
      <w:r>
        <w:rPr>
          <w:color w:val="FF0000"/>
          <w:spacing w:val="80"/>
        </w:rPr>
        <w:t xml:space="preserve"> </w:t>
      </w:r>
      <w:r>
        <w:rPr>
          <w:color w:val="FF0000"/>
        </w:rPr>
        <w:t>экстремистскую</w:t>
      </w:r>
      <w:r>
        <w:rPr>
          <w:color w:val="FF0000"/>
          <w:spacing w:val="80"/>
        </w:rPr>
        <w:t xml:space="preserve"> </w:t>
      </w:r>
      <w:r>
        <w:rPr>
          <w:color w:val="FF0000"/>
        </w:rPr>
        <w:t>и</w:t>
      </w:r>
      <w:r>
        <w:rPr>
          <w:color w:val="FF0000"/>
          <w:spacing w:val="80"/>
        </w:rPr>
        <w:t xml:space="preserve"> </w:t>
      </w:r>
      <w:r>
        <w:rPr>
          <w:color w:val="FF0000"/>
        </w:rPr>
        <w:t>террористическую</w:t>
      </w:r>
      <w:r>
        <w:rPr>
          <w:color w:val="FF0000"/>
          <w:spacing w:val="80"/>
        </w:rPr>
        <w:t xml:space="preserve"> </w:t>
      </w:r>
      <w:r>
        <w:rPr>
          <w:color w:val="FF0000"/>
        </w:rPr>
        <w:t>деятельность:</w:t>
      </w:r>
      <w:r>
        <w:rPr>
          <w:color w:val="FF0000"/>
          <w:spacing w:val="80"/>
        </w:rPr>
        <w:t xml:space="preserve"> </w:t>
      </w:r>
      <w:r>
        <w:rPr>
          <w:color w:val="FF0000"/>
        </w:rPr>
        <w:t>способы</w:t>
      </w:r>
      <w:r>
        <w:rPr>
          <w:color w:val="FF0000"/>
          <w:spacing w:val="80"/>
        </w:rPr>
        <w:t xml:space="preserve"> </w:t>
      </w:r>
      <w:r>
        <w:rPr>
          <w:color w:val="FF0000"/>
        </w:rPr>
        <w:t xml:space="preserve">и </w:t>
      </w:r>
      <w:r>
        <w:rPr>
          <w:color w:val="FF0000"/>
          <w:spacing w:val="-2"/>
        </w:rPr>
        <w:t>признаки;</w:t>
      </w:r>
    </w:p>
    <w:p w:rsidR="00336F6E" w:rsidRDefault="001D7343">
      <w:pPr>
        <w:pStyle w:val="a3"/>
        <w:spacing w:line="276" w:lineRule="auto"/>
        <w:jc w:val="left"/>
      </w:pPr>
      <w:r>
        <w:rPr>
          <w:color w:val="FF0000"/>
        </w:rPr>
        <w:t>предупреждение</w:t>
      </w:r>
      <w:r>
        <w:rPr>
          <w:color w:val="FF0000"/>
          <w:spacing w:val="80"/>
        </w:rPr>
        <w:t xml:space="preserve"> </w:t>
      </w:r>
      <w:r>
        <w:rPr>
          <w:color w:val="FF0000"/>
        </w:rPr>
        <w:t>и</w:t>
      </w:r>
      <w:r>
        <w:rPr>
          <w:color w:val="FF0000"/>
          <w:spacing w:val="80"/>
        </w:rPr>
        <w:t xml:space="preserve"> </w:t>
      </w:r>
      <w:r>
        <w:rPr>
          <w:color w:val="FF0000"/>
        </w:rPr>
        <w:t>противодействие</w:t>
      </w:r>
      <w:r>
        <w:rPr>
          <w:color w:val="FF0000"/>
          <w:spacing w:val="80"/>
        </w:rPr>
        <w:t xml:space="preserve"> </w:t>
      </w:r>
      <w:r>
        <w:rPr>
          <w:color w:val="FF0000"/>
        </w:rPr>
        <w:t>вовлечению</w:t>
      </w:r>
      <w:r>
        <w:rPr>
          <w:color w:val="FF0000"/>
          <w:spacing w:val="80"/>
        </w:rPr>
        <w:t xml:space="preserve"> </w:t>
      </w:r>
      <w:r>
        <w:rPr>
          <w:color w:val="FF0000"/>
        </w:rPr>
        <w:t>в</w:t>
      </w:r>
      <w:r>
        <w:rPr>
          <w:color w:val="FF0000"/>
          <w:spacing w:val="80"/>
        </w:rPr>
        <w:t xml:space="preserve"> </w:t>
      </w:r>
      <w:r>
        <w:rPr>
          <w:color w:val="FF0000"/>
        </w:rPr>
        <w:t>экстремистскую</w:t>
      </w:r>
      <w:r>
        <w:rPr>
          <w:color w:val="FF0000"/>
          <w:spacing w:val="80"/>
        </w:rPr>
        <w:t xml:space="preserve"> </w:t>
      </w:r>
      <w:r>
        <w:rPr>
          <w:color w:val="FF0000"/>
        </w:rPr>
        <w:t>и</w:t>
      </w:r>
      <w:r>
        <w:rPr>
          <w:color w:val="FF0000"/>
          <w:spacing w:val="80"/>
        </w:rPr>
        <w:t xml:space="preserve"> </w:t>
      </w:r>
      <w:r>
        <w:rPr>
          <w:color w:val="FF0000"/>
        </w:rPr>
        <w:t xml:space="preserve">террористическую </w:t>
      </w:r>
      <w:r>
        <w:rPr>
          <w:color w:val="FF0000"/>
          <w:spacing w:val="-2"/>
        </w:rPr>
        <w:t>деятельность;</w:t>
      </w:r>
    </w:p>
    <w:p w:rsidR="00336F6E" w:rsidRDefault="001D7343">
      <w:pPr>
        <w:pStyle w:val="a3"/>
        <w:spacing w:line="278" w:lineRule="auto"/>
        <w:ind w:right="6165"/>
        <w:jc w:val="left"/>
      </w:pPr>
      <w:r>
        <w:rPr>
          <w:color w:val="FF0000"/>
        </w:rPr>
        <w:t>формы террористических актов; уровни</w:t>
      </w:r>
      <w:r>
        <w:rPr>
          <w:color w:val="FF0000"/>
          <w:spacing w:val="-15"/>
        </w:rPr>
        <w:t xml:space="preserve"> </w:t>
      </w:r>
      <w:r>
        <w:rPr>
          <w:color w:val="FF0000"/>
        </w:rPr>
        <w:t>террористической</w:t>
      </w:r>
      <w:r>
        <w:rPr>
          <w:color w:val="FF0000"/>
          <w:spacing w:val="-15"/>
        </w:rPr>
        <w:t xml:space="preserve"> </w:t>
      </w:r>
      <w:r>
        <w:rPr>
          <w:color w:val="FF0000"/>
        </w:rPr>
        <w:t>угрозы;</w:t>
      </w:r>
    </w:p>
    <w:p w:rsidR="00336F6E" w:rsidRDefault="001D7343">
      <w:pPr>
        <w:pStyle w:val="a3"/>
        <w:spacing w:line="276" w:lineRule="auto"/>
        <w:ind w:right="234"/>
        <w:jc w:val="left"/>
      </w:pPr>
      <w:r>
        <w:rPr>
          <w:color w:val="FF0000"/>
        </w:rPr>
        <w:t>правила</w:t>
      </w:r>
      <w:r>
        <w:rPr>
          <w:color w:val="FF0000"/>
          <w:spacing w:val="40"/>
        </w:rPr>
        <w:t xml:space="preserve"> </w:t>
      </w:r>
      <w:r>
        <w:rPr>
          <w:color w:val="FF0000"/>
        </w:rPr>
        <w:t>поведения</w:t>
      </w:r>
      <w:r>
        <w:rPr>
          <w:color w:val="FF0000"/>
          <w:spacing w:val="40"/>
        </w:rPr>
        <w:t xml:space="preserve"> </w:t>
      </w:r>
      <w:r>
        <w:rPr>
          <w:color w:val="FF0000"/>
        </w:rPr>
        <w:t>и</w:t>
      </w:r>
      <w:r>
        <w:rPr>
          <w:color w:val="FF0000"/>
          <w:spacing w:val="40"/>
        </w:rPr>
        <w:t xml:space="preserve"> </w:t>
      </w:r>
      <w:r>
        <w:rPr>
          <w:color w:val="FF0000"/>
        </w:rPr>
        <w:t>порядок</w:t>
      </w:r>
      <w:r>
        <w:rPr>
          <w:color w:val="FF0000"/>
          <w:spacing w:val="40"/>
        </w:rPr>
        <w:t xml:space="preserve"> </w:t>
      </w:r>
      <w:r>
        <w:rPr>
          <w:color w:val="FF0000"/>
        </w:rPr>
        <w:t>действий</w:t>
      </w:r>
      <w:r>
        <w:rPr>
          <w:color w:val="FF0000"/>
          <w:spacing w:val="40"/>
        </w:rPr>
        <w:t xml:space="preserve"> </w:t>
      </w:r>
      <w:r>
        <w:rPr>
          <w:color w:val="FF0000"/>
        </w:rPr>
        <w:t>при</w:t>
      </w:r>
      <w:r>
        <w:rPr>
          <w:color w:val="FF0000"/>
          <w:spacing w:val="40"/>
        </w:rPr>
        <w:t xml:space="preserve"> </w:t>
      </w:r>
      <w:r>
        <w:rPr>
          <w:color w:val="FF0000"/>
        </w:rPr>
        <w:t>угрозе</w:t>
      </w:r>
      <w:r>
        <w:rPr>
          <w:color w:val="FF0000"/>
          <w:spacing w:val="40"/>
        </w:rPr>
        <w:t xml:space="preserve"> </w:t>
      </w:r>
      <w:r>
        <w:rPr>
          <w:color w:val="FF0000"/>
        </w:rPr>
        <w:t>или</w:t>
      </w:r>
      <w:r>
        <w:rPr>
          <w:color w:val="FF0000"/>
          <w:spacing w:val="40"/>
        </w:rPr>
        <w:t xml:space="preserve"> </w:t>
      </w:r>
      <w:r>
        <w:rPr>
          <w:color w:val="FF0000"/>
        </w:rPr>
        <w:t>в</w:t>
      </w:r>
      <w:r>
        <w:rPr>
          <w:color w:val="FF0000"/>
          <w:spacing w:val="40"/>
        </w:rPr>
        <w:t xml:space="preserve"> </w:t>
      </w:r>
      <w:r>
        <w:rPr>
          <w:color w:val="FF0000"/>
        </w:rPr>
        <w:t>случае</w:t>
      </w:r>
      <w:r>
        <w:rPr>
          <w:color w:val="FF0000"/>
          <w:spacing w:val="40"/>
        </w:rPr>
        <w:t xml:space="preserve"> </w:t>
      </w:r>
      <w:r>
        <w:rPr>
          <w:color w:val="FF0000"/>
        </w:rPr>
        <w:t>террористического</w:t>
      </w:r>
      <w:r>
        <w:rPr>
          <w:color w:val="FF0000"/>
          <w:spacing w:val="40"/>
        </w:rPr>
        <w:t xml:space="preserve"> </w:t>
      </w:r>
      <w:r>
        <w:rPr>
          <w:color w:val="FF0000"/>
        </w:rPr>
        <w:t>акта, проведении контртеррористической операции;</w:t>
      </w:r>
    </w:p>
    <w:p w:rsidR="00336F6E" w:rsidRDefault="001D7343">
      <w:pPr>
        <w:pStyle w:val="a3"/>
        <w:spacing w:line="276" w:lineRule="auto"/>
        <w:ind w:right="233"/>
        <w:jc w:val="left"/>
      </w:pPr>
      <w:r>
        <w:rPr>
          <w:color w:val="FF0000"/>
        </w:rPr>
        <w:t>правовые основы противодействия экстремизму и терроризму в Российской Федерации; основы</w:t>
      </w:r>
      <w:r>
        <w:rPr>
          <w:color w:val="FF0000"/>
          <w:spacing w:val="80"/>
        </w:rPr>
        <w:t xml:space="preserve"> </w:t>
      </w:r>
      <w:r>
        <w:rPr>
          <w:color w:val="FF0000"/>
        </w:rPr>
        <w:t>государственной</w:t>
      </w:r>
      <w:r>
        <w:rPr>
          <w:color w:val="FF0000"/>
          <w:spacing w:val="80"/>
        </w:rPr>
        <w:t xml:space="preserve"> </w:t>
      </w:r>
      <w:r>
        <w:rPr>
          <w:color w:val="FF0000"/>
        </w:rPr>
        <w:t>системы</w:t>
      </w:r>
      <w:r>
        <w:rPr>
          <w:color w:val="FF0000"/>
          <w:spacing w:val="80"/>
        </w:rPr>
        <w:t xml:space="preserve"> </w:t>
      </w:r>
      <w:r>
        <w:rPr>
          <w:color w:val="FF0000"/>
        </w:rPr>
        <w:t>противодействия</w:t>
      </w:r>
      <w:r>
        <w:rPr>
          <w:color w:val="FF0000"/>
          <w:spacing w:val="80"/>
        </w:rPr>
        <w:t xml:space="preserve"> </w:t>
      </w:r>
      <w:r>
        <w:rPr>
          <w:color w:val="FF0000"/>
        </w:rPr>
        <w:t>экстремизму</w:t>
      </w:r>
      <w:r>
        <w:rPr>
          <w:color w:val="FF0000"/>
          <w:spacing w:val="80"/>
        </w:rPr>
        <w:t xml:space="preserve"> </w:t>
      </w:r>
      <w:r>
        <w:rPr>
          <w:color w:val="FF0000"/>
        </w:rPr>
        <w:t>и</w:t>
      </w:r>
      <w:r>
        <w:rPr>
          <w:color w:val="FF0000"/>
          <w:spacing w:val="80"/>
        </w:rPr>
        <w:t xml:space="preserve"> </w:t>
      </w:r>
      <w:r>
        <w:rPr>
          <w:color w:val="FF0000"/>
        </w:rPr>
        <w:t>терроризму,</w:t>
      </w:r>
      <w:r>
        <w:rPr>
          <w:color w:val="FF0000"/>
          <w:spacing w:val="80"/>
        </w:rPr>
        <w:t xml:space="preserve"> </w:t>
      </w:r>
      <w:r>
        <w:rPr>
          <w:color w:val="FF0000"/>
        </w:rPr>
        <w:t>ее</w:t>
      </w:r>
      <w:r>
        <w:rPr>
          <w:color w:val="FF0000"/>
          <w:spacing w:val="80"/>
        </w:rPr>
        <w:t xml:space="preserve"> </w:t>
      </w:r>
      <w:r>
        <w:rPr>
          <w:color w:val="FF0000"/>
        </w:rPr>
        <w:t>цели, задачи, принципы;</w:t>
      </w:r>
    </w:p>
    <w:p w:rsidR="00336F6E" w:rsidRDefault="001D7343">
      <w:pPr>
        <w:pStyle w:val="a3"/>
        <w:spacing w:line="276" w:lineRule="auto"/>
        <w:jc w:val="left"/>
      </w:pPr>
      <w:r>
        <w:rPr>
          <w:color w:val="FF0000"/>
        </w:rPr>
        <w:t>права</w:t>
      </w:r>
      <w:r>
        <w:rPr>
          <w:color w:val="FF0000"/>
          <w:spacing w:val="80"/>
        </w:rPr>
        <w:t xml:space="preserve"> </w:t>
      </w:r>
      <w:r>
        <w:rPr>
          <w:color w:val="FF0000"/>
        </w:rPr>
        <w:t>и</w:t>
      </w:r>
      <w:r>
        <w:rPr>
          <w:color w:val="FF0000"/>
          <w:spacing w:val="80"/>
        </w:rPr>
        <w:t xml:space="preserve"> </w:t>
      </w:r>
      <w:r>
        <w:rPr>
          <w:color w:val="FF0000"/>
        </w:rPr>
        <w:t>обязанности</w:t>
      </w:r>
      <w:r>
        <w:rPr>
          <w:color w:val="FF0000"/>
          <w:spacing w:val="80"/>
        </w:rPr>
        <w:t xml:space="preserve"> </w:t>
      </w:r>
      <w:r>
        <w:rPr>
          <w:color w:val="FF0000"/>
        </w:rPr>
        <w:t>граждан</w:t>
      </w:r>
      <w:r>
        <w:rPr>
          <w:color w:val="FF0000"/>
          <w:spacing w:val="80"/>
        </w:rPr>
        <w:t xml:space="preserve"> </w:t>
      </w:r>
      <w:r>
        <w:rPr>
          <w:color w:val="FF0000"/>
        </w:rPr>
        <w:t>и</w:t>
      </w:r>
      <w:r>
        <w:rPr>
          <w:color w:val="FF0000"/>
          <w:spacing w:val="80"/>
        </w:rPr>
        <w:t xml:space="preserve"> </w:t>
      </w:r>
      <w:r>
        <w:rPr>
          <w:color w:val="FF0000"/>
        </w:rPr>
        <w:t>общественных</w:t>
      </w:r>
      <w:r>
        <w:rPr>
          <w:color w:val="FF0000"/>
          <w:spacing w:val="80"/>
        </w:rPr>
        <w:t xml:space="preserve"> </w:t>
      </w:r>
      <w:r>
        <w:rPr>
          <w:color w:val="FF0000"/>
        </w:rPr>
        <w:t>организаций</w:t>
      </w:r>
      <w:r>
        <w:rPr>
          <w:color w:val="FF0000"/>
          <w:spacing w:val="80"/>
        </w:rPr>
        <w:t xml:space="preserve"> </w:t>
      </w:r>
      <w:r>
        <w:rPr>
          <w:color w:val="FF0000"/>
        </w:rPr>
        <w:t>в</w:t>
      </w:r>
      <w:r>
        <w:rPr>
          <w:color w:val="FF0000"/>
          <w:spacing w:val="80"/>
        </w:rPr>
        <w:t xml:space="preserve"> </w:t>
      </w:r>
      <w:r>
        <w:rPr>
          <w:color w:val="FF0000"/>
        </w:rPr>
        <w:t>области</w:t>
      </w:r>
      <w:r>
        <w:rPr>
          <w:color w:val="FF0000"/>
          <w:spacing w:val="80"/>
        </w:rPr>
        <w:t xml:space="preserve"> </w:t>
      </w:r>
      <w:r>
        <w:rPr>
          <w:color w:val="FF0000"/>
        </w:rPr>
        <w:t>противодействия экстремизму и терроризму.</w:t>
      </w:r>
    </w:p>
    <w:p w:rsidR="00336F6E" w:rsidRDefault="00336F6E">
      <w:pPr>
        <w:pStyle w:val="a3"/>
        <w:spacing w:before="35"/>
        <w:ind w:left="0"/>
        <w:jc w:val="left"/>
      </w:pPr>
    </w:p>
    <w:p w:rsidR="00336F6E" w:rsidRDefault="001D7343">
      <w:pPr>
        <w:pStyle w:val="2"/>
        <w:spacing w:before="1"/>
        <w:ind w:left="950"/>
        <w:jc w:val="both"/>
        <w:rPr>
          <w:b w:val="0"/>
        </w:rPr>
      </w:pPr>
      <w:r>
        <w:rPr>
          <w:color w:val="FF0000"/>
        </w:rPr>
        <w:t>Планируемые</w:t>
      </w:r>
      <w:r>
        <w:rPr>
          <w:color w:val="FF0000"/>
          <w:spacing w:val="-9"/>
        </w:rPr>
        <w:t xml:space="preserve"> </w:t>
      </w:r>
      <w:r>
        <w:rPr>
          <w:color w:val="FF0000"/>
        </w:rPr>
        <w:t>результаты</w:t>
      </w:r>
      <w:r>
        <w:rPr>
          <w:color w:val="FF0000"/>
          <w:spacing w:val="-4"/>
        </w:rPr>
        <w:t xml:space="preserve"> </w:t>
      </w:r>
      <w:r>
        <w:rPr>
          <w:color w:val="FF0000"/>
        </w:rPr>
        <w:t>освоения</w:t>
      </w:r>
      <w:r>
        <w:rPr>
          <w:color w:val="FF0000"/>
          <w:spacing w:val="-4"/>
        </w:rPr>
        <w:t xml:space="preserve"> </w:t>
      </w:r>
      <w:r>
        <w:rPr>
          <w:color w:val="FF0000"/>
        </w:rPr>
        <w:t>программы</w:t>
      </w:r>
      <w:r>
        <w:rPr>
          <w:color w:val="FF0000"/>
          <w:spacing w:val="-4"/>
        </w:rPr>
        <w:t xml:space="preserve"> </w:t>
      </w:r>
      <w:r>
        <w:rPr>
          <w:color w:val="FF0000"/>
          <w:spacing w:val="-2"/>
        </w:rPr>
        <w:t>ОБЗР</w:t>
      </w:r>
      <w:r>
        <w:rPr>
          <w:b w:val="0"/>
          <w:spacing w:val="-2"/>
        </w:rPr>
        <w:t>.</w:t>
      </w:r>
    </w:p>
    <w:p w:rsidR="00336F6E" w:rsidRDefault="001D7343">
      <w:pPr>
        <w:pStyle w:val="a3"/>
        <w:spacing w:before="40" w:line="276" w:lineRule="auto"/>
        <w:ind w:right="224" w:firstLine="720"/>
      </w:pPr>
      <w:r>
        <w:rPr>
          <w:b/>
          <w:color w:val="FF0000"/>
        </w:rPr>
        <w:t xml:space="preserve">Личностные результаты </w:t>
      </w:r>
      <w:r>
        <w:rPr>
          <w:color w:val="FF0000"/>
        </w:rPr>
        <w:t>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w:t>
      </w:r>
    </w:p>
    <w:p w:rsidR="00336F6E" w:rsidRDefault="001D7343">
      <w:pPr>
        <w:pStyle w:val="a3"/>
        <w:spacing w:before="2" w:line="276" w:lineRule="auto"/>
        <w:ind w:right="230" w:firstLine="720"/>
      </w:pPr>
      <w:r>
        <w:rPr>
          <w:color w:val="FF0000"/>
        </w:rP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w:t>
      </w:r>
      <w:r>
        <w:rPr>
          <w:color w:val="FF0000"/>
          <w:spacing w:val="-1"/>
        </w:rPr>
        <w:t xml:space="preserve"> </w:t>
      </w:r>
      <w:r>
        <w:rPr>
          <w:color w:val="FF0000"/>
        </w:rPr>
        <w:t>патриотизма,</w:t>
      </w:r>
      <w:r>
        <w:rPr>
          <w:color w:val="FF0000"/>
          <w:spacing w:val="-1"/>
        </w:rPr>
        <w:t xml:space="preserve"> </w:t>
      </w:r>
      <w:r>
        <w:rPr>
          <w:color w:val="FF0000"/>
        </w:rPr>
        <w:t>гражданственности и проявляться,</w:t>
      </w:r>
      <w:r>
        <w:rPr>
          <w:color w:val="FF0000"/>
          <w:spacing w:val="-1"/>
        </w:rPr>
        <w:t xml:space="preserve"> </w:t>
      </w:r>
      <w:r>
        <w:rPr>
          <w:color w:val="FF0000"/>
        </w:rPr>
        <w:t>прежде</w:t>
      </w:r>
      <w:r>
        <w:rPr>
          <w:color w:val="FF0000"/>
          <w:spacing w:val="-2"/>
        </w:rPr>
        <w:t xml:space="preserve"> </w:t>
      </w:r>
      <w:r>
        <w:rPr>
          <w:color w:val="FF0000"/>
        </w:rPr>
        <w:t>всего,</w:t>
      </w:r>
      <w:r>
        <w:rPr>
          <w:color w:val="FF0000"/>
          <w:spacing w:val="-1"/>
        </w:rPr>
        <w:t xml:space="preserve"> </w:t>
      </w:r>
      <w:r>
        <w:rPr>
          <w:color w:val="FF0000"/>
        </w:rPr>
        <w:t>в уважении к</w:t>
      </w:r>
      <w:r>
        <w:rPr>
          <w:color w:val="FF0000"/>
          <w:spacing w:val="-1"/>
        </w:rPr>
        <w:t xml:space="preserve"> </w:t>
      </w:r>
      <w:r>
        <w:rPr>
          <w:color w:val="FF0000"/>
        </w:rPr>
        <w:t>памяти защитников</w:t>
      </w:r>
      <w:r>
        <w:rPr>
          <w:color w:val="FF0000"/>
          <w:spacing w:val="-1"/>
        </w:rPr>
        <w:t xml:space="preserve"> </w:t>
      </w:r>
      <w:r>
        <w:rPr>
          <w:color w:val="FF0000"/>
        </w:rPr>
        <w:t>Отечества и подвигам</w:t>
      </w:r>
      <w:r>
        <w:rPr>
          <w:color w:val="FF0000"/>
          <w:spacing w:val="-1"/>
        </w:rPr>
        <w:t xml:space="preserve"> </w:t>
      </w:r>
      <w:r>
        <w:rPr>
          <w:color w:val="FF0000"/>
        </w:rPr>
        <w:t>героев</w:t>
      </w:r>
      <w:r>
        <w:rPr>
          <w:color w:val="FF0000"/>
          <w:spacing w:val="-1"/>
        </w:rPr>
        <w:t xml:space="preserve"> </w:t>
      </w:r>
      <w:r>
        <w:rPr>
          <w:color w:val="FF0000"/>
        </w:rPr>
        <w:t>Отечества, закону</w:t>
      </w:r>
      <w:r>
        <w:rPr>
          <w:color w:val="FF0000"/>
          <w:spacing w:val="-5"/>
        </w:rPr>
        <w:t xml:space="preserve"> </w:t>
      </w:r>
      <w:r>
        <w:rPr>
          <w:color w:val="FF0000"/>
        </w:rPr>
        <w:t>и правопорядку, человеку</w:t>
      </w:r>
      <w:r>
        <w:rPr>
          <w:color w:val="FF0000"/>
          <w:spacing w:val="-5"/>
        </w:rPr>
        <w:t xml:space="preserve"> </w:t>
      </w:r>
      <w:r>
        <w:rPr>
          <w:color w:val="FF0000"/>
        </w:rPr>
        <w:t>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w:t>
      </w:r>
      <w:r>
        <w:rPr>
          <w:color w:val="FF0000"/>
          <w:spacing w:val="36"/>
        </w:rPr>
        <w:t xml:space="preserve"> </w:t>
      </w:r>
      <w:r>
        <w:rPr>
          <w:color w:val="FF0000"/>
        </w:rPr>
        <w:t>экологического</w:t>
      </w:r>
      <w:r>
        <w:rPr>
          <w:color w:val="FF0000"/>
          <w:spacing w:val="36"/>
        </w:rPr>
        <w:t xml:space="preserve"> </w:t>
      </w:r>
      <w:r>
        <w:rPr>
          <w:color w:val="FF0000"/>
        </w:rPr>
        <w:t>поведения,</w:t>
      </w:r>
      <w:r>
        <w:rPr>
          <w:color w:val="FF0000"/>
          <w:spacing w:val="36"/>
        </w:rPr>
        <w:t xml:space="preserve"> </w:t>
      </w:r>
      <w:r>
        <w:rPr>
          <w:color w:val="FF0000"/>
        </w:rPr>
        <w:t>защите</w:t>
      </w:r>
      <w:r>
        <w:rPr>
          <w:color w:val="FF0000"/>
          <w:spacing w:val="36"/>
        </w:rPr>
        <w:t xml:space="preserve"> </w:t>
      </w:r>
      <w:r>
        <w:rPr>
          <w:color w:val="FF0000"/>
        </w:rPr>
        <w:t>Отечества,</w:t>
      </w:r>
      <w:r>
        <w:rPr>
          <w:color w:val="FF0000"/>
          <w:spacing w:val="36"/>
        </w:rPr>
        <w:t xml:space="preserve"> </w:t>
      </w:r>
      <w:r>
        <w:rPr>
          <w:color w:val="FF0000"/>
        </w:rPr>
        <w:t>бережном</w:t>
      </w:r>
      <w:r>
        <w:rPr>
          <w:color w:val="FF0000"/>
          <w:spacing w:val="35"/>
        </w:rPr>
        <w:t xml:space="preserve"> </w:t>
      </w:r>
      <w:r>
        <w:rPr>
          <w:color w:val="FF0000"/>
        </w:rPr>
        <w:t>отношении</w:t>
      </w:r>
      <w:r>
        <w:rPr>
          <w:color w:val="FF0000"/>
          <w:spacing w:val="35"/>
        </w:rPr>
        <w:t xml:space="preserve"> </w:t>
      </w:r>
      <w:r>
        <w:rPr>
          <w:color w:val="FF0000"/>
        </w:rPr>
        <w:t>к</w:t>
      </w:r>
      <w:r>
        <w:rPr>
          <w:color w:val="FF0000"/>
          <w:spacing w:val="37"/>
        </w:rPr>
        <w:t xml:space="preserve"> </w:t>
      </w:r>
      <w:r>
        <w:rPr>
          <w:color w:val="FF0000"/>
        </w:rPr>
        <w:t>окружающим</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36"/>
      </w:pPr>
      <w:r>
        <w:rPr>
          <w:color w:val="FF0000"/>
        </w:rPr>
        <w:lastRenderedPageBreak/>
        <w:t>людям, культурному</w:t>
      </w:r>
      <w:r>
        <w:rPr>
          <w:color w:val="FF0000"/>
          <w:spacing w:val="-1"/>
        </w:rPr>
        <w:t xml:space="preserve"> </w:t>
      </w:r>
      <w:r>
        <w:rPr>
          <w:color w:val="FF0000"/>
        </w:rPr>
        <w:t>наследию и уважительном отношении к традициям многонационального народа Российской Федерации и к жизни в целом.</w:t>
      </w:r>
    </w:p>
    <w:p w:rsidR="00336F6E" w:rsidRDefault="001D7343">
      <w:pPr>
        <w:pStyle w:val="a3"/>
        <w:spacing w:line="275" w:lineRule="exact"/>
        <w:ind w:left="950"/>
      </w:pPr>
      <w:r>
        <w:rPr>
          <w:color w:val="FF0000"/>
        </w:rPr>
        <w:t>Личностные</w:t>
      </w:r>
      <w:r>
        <w:rPr>
          <w:color w:val="FF0000"/>
          <w:spacing w:val="-6"/>
        </w:rPr>
        <w:t xml:space="preserve"> </w:t>
      </w:r>
      <w:r>
        <w:rPr>
          <w:color w:val="FF0000"/>
        </w:rPr>
        <w:t>результаты</w:t>
      </w:r>
      <w:r>
        <w:rPr>
          <w:color w:val="FF0000"/>
          <w:spacing w:val="-4"/>
        </w:rPr>
        <w:t xml:space="preserve"> </w:t>
      </w:r>
      <w:r>
        <w:rPr>
          <w:color w:val="FF0000"/>
        </w:rPr>
        <w:t>изучения</w:t>
      </w:r>
      <w:r>
        <w:rPr>
          <w:color w:val="FF0000"/>
          <w:spacing w:val="-4"/>
        </w:rPr>
        <w:t xml:space="preserve"> </w:t>
      </w:r>
      <w:r>
        <w:rPr>
          <w:color w:val="FF0000"/>
        </w:rPr>
        <w:t>ОБЗР</w:t>
      </w:r>
      <w:r>
        <w:rPr>
          <w:color w:val="FF0000"/>
          <w:spacing w:val="-3"/>
        </w:rPr>
        <w:t xml:space="preserve"> </w:t>
      </w:r>
      <w:r>
        <w:rPr>
          <w:color w:val="FF0000"/>
          <w:spacing w:val="-2"/>
        </w:rPr>
        <w:t>включают:</w:t>
      </w:r>
    </w:p>
    <w:p w:rsidR="00336F6E" w:rsidRDefault="001D7343">
      <w:pPr>
        <w:pStyle w:val="a5"/>
        <w:numPr>
          <w:ilvl w:val="0"/>
          <w:numId w:val="3"/>
        </w:numPr>
        <w:tabs>
          <w:tab w:val="left" w:pos="489"/>
        </w:tabs>
        <w:spacing w:before="43"/>
        <w:ind w:hanging="259"/>
        <w:jc w:val="both"/>
        <w:rPr>
          <w:sz w:val="24"/>
        </w:rPr>
      </w:pPr>
      <w:r>
        <w:rPr>
          <w:color w:val="FF0000"/>
          <w:sz w:val="24"/>
        </w:rPr>
        <w:t>гражданское</w:t>
      </w:r>
      <w:r>
        <w:rPr>
          <w:color w:val="FF0000"/>
          <w:spacing w:val="-5"/>
          <w:sz w:val="24"/>
        </w:rPr>
        <w:t xml:space="preserve"> </w:t>
      </w:r>
      <w:r>
        <w:rPr>
          <w:color w:val="FF0000"/>
          <w:spacing w:val="-2"/>
          <w:sz w:val="24"/>
        </w:rPr>
        <w:t>воспитание:</w:t>
      </w:r>
    </w:p>
    <w:p w:rsidR="00336F6E" w:rsidRDefault="001D7343">
      <w:pPr>
        <w:pStyle w:val="a3"/>
        <w:spacing w:before="41" w:line="276" w:lineRule="auto"/>
        <w:ind w:right="226"/>
      </w:pPr>
      <w:r>
        <w:rPr>
          <w:color w:val="FF0000"/>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336F6E" w:rsidRDefault="001D7343">
      <w:pPr>
        <w:pStyle w:val="a3"/>
        <w:spacing w:line="276" w:lineRule="auto"/>
        <w:ind w:right="235"/>
      </w:pPr>
      <w:r>
        <w:rPr>
          <w:color w:val="FF0000"/>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336F6E" w:rsidRDefault="001D7343">
      <w:pPr>
        <w:pStyle w:val="a3"/>
        <w:spacing w:line="276" w:lineRule="auto"/>
        <w:ind w:right="236"/>
      </w:pPr>
      <w:r>
        <w:rPr>
          <w:color w:val="FF0000"/>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336F6E" w:rsidRDefault="001D7343">
      <w:pPr>
        <w:pStyle w:val="a3"/>
        <w:spacing w:before="1" w:line="276" w:lineRule="auto"/>
        <w:ind w:right="229"/>
        <w:jc w:val="left"/>
      </w:pPr>
      <w:r>
        <w:rPr>
          <w:color w:val="FF0000"/>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r>
        <w:rPr>
          <w:color w:val="FF0000"/>
          <w:spacing w:val="80"/>
        </w:rPr>
        <w:t xml:space="preserve"> </w:t>
      </w:r>
      <w:r>
        <w:rPr>
          <w:color w:val="FF0000"/>
        </w:rPr>
        <w:t>готовность</w:t>
      </w:r>
      <w:r>
        <w:rPr>
          <w:color w:val="FF0000"/>
          <w:spacing w:val="-2"/>
        </w:rPr>
        <w:t xml:space="preserve"> </w:t>
      </w:r>
      <w:r>
        <w:rPr>
          <w:color w:val="FF0000"/>
        </w:rPr>
        <w:t>к</w:t>
      </w:r>
      <w:r>
        <w:rPr>
          <w:color w:val="FF0000"/>
          <w:spacing w:val="-1"/>
        </w:rPr>
        <w:t xml:space="preserve"> </w:t>
      </w:r>
      <w:r>
        <w:rPr>
          <w:color w:val="FF0000"/>
        </w:rPr>
        <w:t>взаимодействию</w:t>
      </w:r>
      <w:r>
        <w:rPr>
          <w:color w:val="FF0000"/>
          <w:spacing w:val="-1"/>
        </w:rPr>
        <w:t xml:space="preserve"> </w:t>
      </w:r>
      <w:r>
        <w:rPr>
          <w:color w:val="FF0000"/>
        </w:rPr>
        <w:t>с</w:t>
      </w:r>
      <w:r>
        <w:rPr>
          <w:color w:val="FF0000"/>
          <w:spacing w:val="-2"/>
        </w:rPr>
        <w:t xml:space="preserve"> </w:t>
      </w:r>
      <w:r>
        <w:rPr>
          <w:color w:val="FF0000"/>
        </w:rPr>
        <w:t>обществом</w:t>
      </w:r>
      <w:r>
        <w:rPr>
          <w:color w:val="FF0000"/>
          <w:spacing w:val="-2"/>
        </w:rPr>
        <w:t xml:space="preserve"> </w:t>
      </w:r>
      <w:r>
        <w:rPr>
          <w:color w:val="FF0000"/>
        </w:rPr>
        <w:t>и</w:t>
      </w:r>
      <w:r>
        <w:rPr>
          <w:color w:val="FF0000"/>
          <w:spacing w:val="-3"/>
        </w:rPr>
        <w:t xml:space="preserve"> </w:t>
      </w:r>
      <w:r>
        <w:rPr>
          <w:color w:val="FF0000"/>
        </w:rPr>
        <w:t>государством</w:t>
      </w:r>
      <w:r>
        <w:rPr>
          <w:color w:val="FF0000"/>
          <w:spacing w:val="-2"/>
        </w:rPr>
        <w:t xml:space="preserve"> </w:t>
      </w:r>
      <w:r>
        <w:rPr>
          <w:color w:val="FF0000"/>
        </w:rPr>
        <w:t>в</w:t>
      </w:r>
      <w:r>
        <w:rPr>
          <w:color w:val="FF0000"/>
          <w:spacing w:val="-2"/>
        </w:rPr>
        <w:t xml:space="preserve"> </w:t>
      </w:r>
      <w:r>
        <w:rPr>
          <w:color w:val="FF0000"/>
        </w:rPr>
        <w:t>обеспечении</w:t>
      </w:r>
      <w:r>
        <w:rPr>
          <w:color w:val="FF0000"/>
          <w:spacing w:val="-3"/>
        </w:rPr>
        <w:t xml:space="preserve"> </w:t>
      </w:r>
      <w:r>
        <w:rPr>
          <w:color w:val="FF0000"/>
        </w:rPr>
        <w:t>безопасности жизни и здоровья населения;</w:t>
      </w:r>
    </w:p>
    <w:p w:rsidR="00336F6E" w:rsidRDefault="001D7343">
      <w:pPr>
        <w:pStyle w:val="a3"/>
        <w:spacing w:before="1" w:line="276" w:lineRule="auto"/>
        <w:ind w:right="234"/>
      </w:pPr>
      <w:r>
        <w:rPr>
          <w:color w:val="FF0000"/>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w:t>
      </w:r>
      <w:r>
        <w:rPr>
          <w:color w:val="FF0000"/>
          <w:spacing w:val="40"/>
        </w:rPr>
        <w:t xml:space="preserve"> </w:t>
      </w:r>
      <w:r>
        <w:rPr>
          <w:color w:val="FF0000"/>
        </w:rPr>
        <w:t>общества и государства;</w:t>
      </w:r>
    </w:p>
    <w:p w:rsidR="00336F6E" w:rsidRDefault="001D7343">
      <w:pPr>
        <w:pStyle w:val="a5"/>
        <w:numPr>
          <w:ilvl w:val="0"/>
          <w:numId w:val="3"/>
        </w:numPr>
        <w:tabs>
          <w:tab w:val="left" w:pos="489"/>
        </w:tabs>
        <w:spacing w:line="274" w:lineRule="exact"/>
        <w:ind w:hanging="259"/>
        <w:jc w:val="both"/>
        <w:rPr>
          <w:sz w:val="24"/>
        </w:rPr>
      </w:pPr>
      <w:r>
        <w:rPr>
          <w:color w:val="FF0000"/>
          <w:sz w:val="24"/>
        </w:rPr>
        <w:t>патриотическое</w:t>
      </w:r>
      <w:r>
        <w:rPr>
          <w:color w:val="FF0000"/>
          <w:spacing w:val="-8"/>
          <w:sz w:val="24"/>
        </w:rPr>
        <w:t xml:space="preserve"> </w:t>
      </w:r>
      <w:r>
        <w:rPr>
          <w:color w:val="FF0000"/>
          <w:spacing w:val="-2"/>
          <w:sz w:val="24"/>
        </w:rPr>
        <w:t>воспитание:</w:t>
      </w:r>
    </w:p>
    <w:p w:rsidR="00336F6E" w:rsidRDefault="001D7343">
      <w:pPr>
        <w:pStyle w:val="a3"/>
        <w:spacing w:before="43" w:line="276" w:lineRule="auto"/>
        <w:ind w:right="228"/>
      </w:pPr>
      <w:r>
        <w:rPr>
          <w:color w:val="FF0000"/>
        </w:rPr>
        <w:t>сформированность</w:t>
      </w:r>
      <w:r>
        <w:rPr>
          <w:color w:val="FF0000"/>
          <w:spacing w:val="-1"/>
        </w:rPr>
        <w:t xml:space="preserve"> </w:t>
      </w:r>
      <w:r>
        <w:rPr>
          <w:color w:val="FF0000"/>
        </w:rPr>
        <w:t>российской</w:t>
      </w:r>
      <w:r>
        <w:rPr>
          <w:color w:val="FF0000"/>
          <w:spacing w:val="-1"/>
        </w:rPr>
        <w:t xml:space="preserve"> </w:t>
      </w:r>
      <w:r>
        <w:rPr>
          <w:color w:val="FF0000"/>
        </w:rPr>
        <w:t>гражданской</w:t>
      </w:r>
      <w:r>
        <w:rPr>
          <w:color w:val="FF0000"/>
          <w:spacing w:val="-1"/>
        </w:rPr>
        <w:t xml:space="preserve"> </w:t>
      </w:r>
      <w:r>
        <w:rPr>
          <w:color w:val="FF0000"/>
        </w:rPr>
        <w:t>идентичности, уважения</w:t>
      </w:r>
      <w:r>
        <w:rPr>
          <w:color w:val="FF0000"/>
          <w:spacing w:val="-2"/>
        </w:rPr>
        <w:t xml:space="preserve"> </w:t>
      </w:r>
      <w:r>
        <w:rPr>
          <w:color w:val="FF0000"/>
        </w:rPr>
        <w:t>к</w:t>
      </w:r>
      <w:r>
        <w:rPr>
          <w:color w:val="FF0000"/>
          <w:spacing w:val="-2"/>
        </w:rPr>
        <w:t xml:space="preserve"> </w:t>
      </w:r>
      <w:r>
        <w:rPr>
          <w:color w:val="FF0000"/>
        </w:rPr>
        <w:t>своему</w:t>
      </w:r>
      <w:r>
        <w:rPr>
          <w:color w:val="FF0000"/>
          <w:spacing w:val="-6"/>
        </w:rPr>
        <w:t xml:space="preserve"> </w:t>
      </w:r>
      <w:r>
        <w:rPr>
          <w:color w:val="FF0000"/>
        </w:rPr>
        <w:t>народу,</w:t>
      </w:r>
      <w:r>
        <w:rPr>
          <w:color w:val="FF0000"/>
          <w:spacing w:val="-2"/>
        </w:rPr>
        <w:t xml:space="preserve"> </w:t>
      </w:r>
      <w:r>
        <w:rPr>
          <w:color w:val="FF0000"/>
        </w:rPr>
        <w:t>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336F6E" w:rsidRDefault="001D7343">
      <w:pPr>
        <w:pStyle w:val="a3"/>
        <w:spacing w:line="276" w:lineRule="auto"/>
        <w:ind w:right="229"/>
      </w:pPr>
      <w:r>
        <w:rPr>
          <w:color w:val="FF0000"/>
        </w:rPr>
        <w:t>ценностное отношение к государственным и военным символам, историческому и</w:t>
      </w:r>
      <w:r>
        <w:rPr>
          <w:color w:val="FF0000"/>
          <w:spacing w:val="40"/>
        </w:rPr>
        <w:t xml:space="preserve"> </w:t>
      </w:r>
      <w:r>
        <w:rPr>
          <w:color w:val="FF0000"/>
        </w:rPr>
        <w:t>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w:t>
      </w:r>
    </w:p>
    <w:p w:rsidR="00336F6E" w:rsidRDefault="001D7343">
      <w:pPr>
        <w:pStyle w:val="a3"/>
        <w:spacing w:line="278" w:lineRule="auto"/>
        <w:ind w:right="233"/>
      </w:pPr>
      <w:r>
        <w:rPr>
          <w:color w:val="FF0000"/>
        </w:rP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rsidR="00336F6E" w:rsidRDefault="001D7343">
      <w:pPr>
        <w:pStyle w:val="a5"/>
        <w:numPr>
          <w:ilvl w:val="0"/>
          <w:numId w:val="3"/>
        </w:numPr>
        <w:tabs>
          <w:tab w:val="left" w:pos="489"/>
        </w:tabs>
        <w:spacing w:line="272" w:lineRule="exact"/>
        <w:ind w:hanging="259"/>
        <w:jc w:val="both"/>
        <w:rPr>
          <w:sz w:val="24"/>
        </w:rPr>
      </w:pPr>
      <w:r>
        <w:rPr>
          <w:color w:val="FF0000"/>
          <w:sz w:val="24"/>
        </w:rPr>
        <w:t>духовно-нравственное</w:t>
      </w:r>
      <w:r>
        <w:rPr>
          <w:color w:val="FF0000"/>
          <w:spacing w:val="-10"/>
          <w:sz w:val="24"/>
        </w:rPr>
        <w:t xml:space="preserve"> </w:t>
      </w:r>
      <w:r>
        <w:rPr>
          <w:color w:val="FF0000"/>
          <w:spacing w:val="-2"/>
          <w:sz w:val="24"/>
        </w:rPr>
        <w:t>воспитание:</w:t>
      </w:r>
    </w:p>
    <w:p w:rsidR="00336F6E" w:rsidRDefault="001D7343">
      <w:pPr>
        <w:pStyle w:val="a3"/>
        <w:tabs>
          <w:tab w:val="left" w:pos="1383"/>
          <w:tab w:val="left" w:pos="2419"/>
          <w:tab w:val="left" w:pos="3589"/>
          <w:tab w:val="left" w:pos="3626"/>
          <w:tab w:val="left" w:pos="4052"/>
          <w:tab w:val="left" w:pos="5127"/>
          <w:tab w:val="left" w:pos="5335"/>
          <w:tab w:val="left" w:pos="6126"/>
          <w:tab w:val="left" w:pos="6504"/>
          <w:tab w:val="left" w:pos="7877"/>
          <w:tab w:val="left" w:pos="8025"/>
          <w:tab w:val="left" w:pos="8404"/>
          <w:tab w:val="left" w:pos="8963"/>
        </w:tabs>
        <w:spacing w:before="39" w:line="276" w:lineRule="auto"/>
        <w:ind w:right="230"/>
        <w:jc w:val="left"/>
      </w:pPr>
      <w:r>
        <w:rPr>
          <w:color w:val="FF0000"/>
        </w:rPr>
        <w:t xml:space="preserve">осознание духовных ценностей российского народа и российского воинства; </w:t>
      </w:r>
      <w:r>
        <w:rPr>
          <w:color w:val="FF0000"/>
          <w:spacing w:val="-2"/>
        </w:rPr>
        <w:t>сформированность</w:t>
      </w:r>
      <w:r>
        <w:rPr>
          <w:color w:val="FF0000"/>
        </w:rPr>
        <w:tab/>
      </w:r>
      <w:r>
        <w:rPr>
          <w:color w:val="FF0000"/>
          <w:spacing w:val="-2"/>
        </w:rPr>
        <w:t>ценности</w:t>
      </w:r>
      <w:r>
        <w:rPr>
          <w:color w:val="FF0000"/>
        </w:rPr>
        <w:tab/>
      </w:r>
      <w:r>
        <w:rPr>
          <w:color w:val="FF0000"/>
        </w:rPr>
        <w:tab/>
      </w:r>
      <w:r>
        <w:rPr>
          <w:color w:val="FF0000"/>
          <w:spacing w:val="-2"/>
        </w:rPr>
        <w:t>безопасного</w:t>
      </w:r>
      <w:r>
        <w:rPr>
          <w:color w:val="FF0000"/>
        </w:rPr>
        <w:tab/>
      </w:r>
      <w:r>
        <w:rPr>
          <w:color w:val="FF0000"/>
          <w:spacing w:val="-2"/>
        </w:rPr>
        <w:t>поведения,</w:t>
      </w:r>
      <w:r>
        <w:rPr>
          <w:color w:val="FF0000"/>
        </w:rPr>
        <w:tab/>
      </w:r>
      <w:r>
        <w:rPr>
          <w:color w:val="FF0000"/>
          <w:spacing w:val="-2"/>
        </w:rPr>
        <w:t>осознанного</w:t>
      </w:r>
      <w:r>
        <w:rPr>
          <w:color w:val="FF0000"/>
        </w:rPr>
        <w:tab/>
      </w:r>
      <w:r>
        <w:rPr>
          <w:color w:val="FF0000"/>
        </w:rPr>
        <w:tab/>
      </w:r>
      <w:r>
        <w:rPr>
          <w:color w:val="FF0000"/>
          <w:spacing w:val="-10"/>
        </w:rPr>
        <w:t>и</w:t>
      </w:r>
      <w:r>
        <w:rPr>
          <w:color w:val="FF0000"/>
        </w:rPr>
        <w:tab/>
      </w:r>
      <w:r>
        <w:rPr>
          <w:color w:val="FF0000"/>
          <w:spacing w:val="-2"/>
        </w:rPr>
        <w:t xml:space="preserve">ответственного </w:t>
      </w:r>
      <w:r>
        <w:rPr>
          <w:color w:val="FF0000"/>
        </w:rPr>
        <w:t>отношения к личной безопасности, безопасности других людей, общества и государства; способность оценивать ситуацию и принимать осознанные решения, готовность реализовать риск-ориентированное</w:t>
      </w:r>
      <w:r>
        <w:rPr>
          <w:color w:val="FF0000"/>
          <w:spacing w:val="40"/>
        </w:rPr>
        <w:t xml:space="preserve"> </w:t>
      </w:r>
      <w:r>
        <w:rPr>
          <w:color w:val="FF0000"/>
        </w:rPr>
        <w:t>поведение,</w:t>
      </w:r>
      <w:r>
        <w:rPr>
          <w:color w:val="FF0000"/>
          <w:spacing w:val="40"/>
        </w:rPr>
        <w:t xml:space="preserve"> </w:t>
      </w:r>
      <w:r>
        <w:rPr>
          <w:color w:val="FF0000"/>
        </w:rPr>
        <w:t>самостоятельно</w:t>
      </w:r>
      <w:r>
        <w:rPr>
          <w:color w:val="FF0000"/>
          <w:spacing w:val="40"/>
        </w:rPr>
        <w:t xml:space="preserve"> </w:t>
      </w:r>
      <w:r>
        <w:rPr>
          <w:color w:val="FF0000"/>
        </w:rPr>
        <w:t>и</w:t>
      </w:r>
      <w:r>
        <w:rPr>
          <w:color w:val="FF0000"/>
          <w:spacing w:val="40"/>
        </w:rPr>
        <w:t xml:space="preserve"> </w:t>
      </w:r>
      <w:r>
        <w:rPr>
          <w:color w:val="FF0000"/>
        </w:rPr>
        <w:t>ответственно</w:t>
      </w:r>
      <w:r>
        <w:rPr>
          <w:color w:val="FF0000"/>
          <w:spacing w:val="40"/>
        </w:rPr>
        <w:t xml:space="preserve"> </w:t>
      </w:r>
      <w:r>
        <w:rPr>
          <w:color w:val="FF0000"/>
        </w:rPr>
        <w:t>действовать</w:t>
      </w:r>
      <w:r>
        <w:rPr>
          <w:color w:val="FF0000"/>
          <w:spacing w:val="40"/>
        </w:rPr>
        <w:t xml:space="preserve"> </w:t>
      </w:r>
      <w:r>
        <w:rPr>
          <w:color w:val="FF0000"/>
        </w:rPr>
        <w:t>в</w:t>
      </w:r>
      <w:r>
        <w:rPr>
          <w:color w:val="FF0000"/>
          <w:spacing w:val="40"/>
        </w:rPr>
        <w:t xml:space="preserve"> </w:t>
      </w:r>
      <w:r>
        <w:rPr>
          <w:color w:val="FF0000"/>
        </w:rPr>
        <w:t xml:space="preserve">различных </w:t>
      </w:r>
      <w:r>
        <w:rPr>
          <w:color w:val="FF0000"/>
          <w:spacing w:val="-2"/>
        </w:rPr>
        <w:t>условиях</w:t>
      </w:r>
      <w:r>
        <w:rPr>
          <w:color w:val="FF0000"/>
        </w:rPr>
        <w:tab/>
      </w:r>
      <w:r>
        <w:rPr>
          <w:color w:val="FF0000"/>
          <w:spacing w:val="-2"/>
        </w:rPr>
        <w:t>жизнедеятельности</w:t>
      </w:r>
      <w:r>
        <w:rPr>
          <w:color w:val="FF0000"/>
        </w:rPr>
        <w:tab/>
      </w:r>
      <w:r>
        <w:rPr>
          <w:color w:val="FF0000"/>
          <w:spacing w:val="-6"/>
        </w:rPr>
        <w:t>по</w:t>
      </w:r>
      <w:r>
        <w:rPr>
          <w:color w:val="FF0000"/>
        </w:rPr>
        <w:tab/>
      </w:r>
      <w:r>
        <w:rPr>
          <w:color w:val="FF0000"/>
          <w:spacing w:val="-2"/>
        </w:rPr>
        <w:t>снижению</w:t>
      </w:r>
      <w:r>
        <w:rPr>
          <w:color w:val="FF0000"/>
        </w:rPr>
        <w:tab/>
      </w:r>
      <w:r>
        <w:rPr>
          <w:color w:val="FF0000"/>
        </w:rPr>
        <w:tab/>
      </w:r>
      <w:r>
        <w:rPr>
          <w:color w:val="FF0000"/>
          <w:spacing w:val="-2"/>
        </w:rPr>
        <w:t>риска</w:t>
      </w:r>
      <w:r>
        <w:rPr>
          <w:color w:val="FF0000"/>
        </w:rPr>
        <w:tab/>
      </w:r>
      <w:r>
        <w:rPr>
          <w:color w:val="FF0000"/>
          <w:spacing w:val="-2"/>
        </w:rPr>
        <w:t>возникновения</w:t>
      </w:r>
      <w:r>
        <w:rPr>
          <w:color w:val="FF0000"/>
        </w:rPr>
        <w:tab/>
      </w:r>
      <w:r>
        <w:rPr>
          <w:color w:val="FF0000"/>
          <w:spacing w:val="-2"/>
        </w:rPr>
        <w:t>опасных</w:t>
      </w:r>
      <w:r>
        <w:rPr>
          <w:color w:val="FF0000"/>
        </w:rPr>
        <w:tab/>
      </w:r>
      <w:r>
        <w:rPr>
          <w:color w:val="FF0000"/>
          <w:spacing w:val="-2"/>
        </w:rPr>
        <w:t xml:space="preserve">ситуаций, </w:t>
      </w:r>
      <w:r>
        <w:rPr>
          <w:color w:val="FF0000"/>
        </w:rPr>
        <w:t>перерастания их в чрезвычайные ситуации, смягчению их последствий;</w:t>
      </w:r>
    </w:p>
    <w:p w:rsidR="00336F6E" w:rsidRDefault="001D7343">
      <w:pPr>
        <w:pStyle w:val="a3"/>
        <w:spacing w:before="1" w:line="276" w:lineRule="auto"/>
        <w:jc w:val="left"/>
      </w:pPr>
      <w:r>
        <w:rPr>
          <w:color w:val="FF0000"/>
        </w:rPr>
        <w:t>ответственное</w:t>
      </w:r>
      <w:r>
        <w:rPr>
          <w:color w:val="FF0000"/>
          <w:spacing w:val="80"/>
        </w:rPr>
        <w:t xml:space="preserve"> </w:t>
      </w:r>
      <w:r>
        <w:rPr>
          <w:color w:val="FF0000"/>
        </w:rPr>
        <w:t>отношение</w:t>
      </w:r>
      <w:r>
        <w:rPr>
          <w:color w:val="FF0000"/>
          <w:spacing w:val="80"/>
        </w:rPr>
        <w:t xml:space="preserve"> </w:t>
      </w:r>
      <w:r>
        <w:rPr>
          <w:color w:val="FF0000"/>
        </w:rPr>
        <w:t>к</w:t>
      </w:r>
      <w:r>
        <w:rPr>
          <w:color w:val="FF0000"/>
          <w:spacing w:val="80"/>
        </w:rPr>
        <w:t xml:space="preserve"> </w:t>
      </w:r>
      <w:r>
        <w:rPr>
          <w:color w:val="FF0000"/>
        </w:rPr>
        <w:t>своим</w:t>
      </w:r>
      <w:r>
        <w:rPr>
          <w:color w:val="FF0000"/>
          <w:spacing w:val="80"/>
        </w:rPr>
        <w:t xml:space="preserve"> </w:t>
      </w:r>
      <w:r>
        <w:rPr>
          <w:color w:val="FF0000"/>
        </w:rPr>
        <w:t>родителям,</w:t>
      </w:r>
      <w:r>
        <w:rPr>
          <w:color w:val="FF0000"/>
          <w:spacing w:val="80"/>
        </w:rPr>
        <w:t xml:space="preserve"> </w:t>
      </w:r>
      <w:r>
        <w:rPr>
          <w:color w:val="FF0000"/>
        </w:rPr>
        <w:t>старшему</w:t>
      </w:r>
      <w:r>
        <w:rPr>
          <w:color w:val="FF0000"/>
          <w:spacing w:val="80"/>
        </w:rPr>
        <w:t xml:space="preserve"> </w:t>
      </w:r>
      <w:r>
        <w:rPr>
          <w:color w:val="FF0000"/>
        </w:rPr>
        <w:t>поколению,</w:t>
      </w:r>
      <w:r>
        <w:rPr>
          <w:color w:val="FF0000"/>
          <w:spacing w:val="80"/>
        </w:rPr>
        <w:t xml:space="preserve"> </w:t>
      </w:r>
      <w:r>
        <w:rPr>
          <w:color w:val="FF0000"/>
        </w:rPr>
        <w:t>семье,</w:t>
      </w:r>
      <w:r>
        <w:rPr>
          <w:color w:val="FF0000"/>
          <w:spacing w:val="80"/>
        </w:rPr>
        <w:t xml:space="preserve"> </w:t>
      </w:r>
      <w:r>
        <w:rPr>
          <w:color w:val="FF0000"/>
        </w:rPr>
        <w:t>культуре</w:t>
      </w:r>
      <w:r>
        <w:rPr>
          <w:color w:val="FF0000"/>
          <w:spacing w:val="80"/>
        </w:rPr>
        <w:t xml:space="preserve"> </w:t>
      </w:r>
      <w:r>
        <w:rPr>
          <w:color w:val="FF0000"/>
        </w:rPr>
        <w:t>и традициям народов России, принятие идей волонтерства и добровольчества;</w:t>
      </w:r>
    </w:p>
    <w:p w:rsidR="00336F6E" w:rsidRDefault="001D7343">
      <w:pPr>
        <w:pStyle w:val="a5"/>
        <w:numPr>
          <w:ilvl w:val="0"/>
          <w:numId w:val="3"/>
        </w:numPr>
        <w:tabs>
          <w:tab w:val="left" w:pos="489"/>
        </w:tabs>
        <w:spacing w:line="275" w:lineRule="exact"/>
        <w:ind w:hanging="259"/>
        <w:rPr>
          <w:sz w:val="24"/>
        </w:rPr>
      </w:pPr>
      <w:r>
        <w:rPr>
          <w:color w:val="FF0000"/>
          <w:sz w:val="24"/>
        </w:rPr>
        <w:t>эстетическое</w:t>
      </w:r>
      <w:r>
        <w:rPr>
          <w:color w:val="FF0000"/>
          <w:spacing w:val="-8"/>
          <w:sz w:val="24"/>
        </w:rPr>
        <w:t xml:space="preserve"> </w:t>
      </w:r>
      <w:r>
        <w:rPr>
          <w:color w:val="FF0000"/>
          <w:spacing w:val="-2"/>
          <w:sz w:val="24"/>
        </w:rPr>
        <w:t>воспитание:</w:t>
      </w:r>
    </w:p>
    <w:p w:rsidR="00336F6E" w:rsidRDefault="001D7343">
      <w:pPr>
        <w:pStyle w:val="a3"/>
        <w:tabs>
          <w:tab w:val="left" w:pos="1575"/>
          <w:tab w:val="left" w:pos="3798"/>
          <w:tab w:val="left" w:pos="5244"/>
          <w:tab w:val="left" w:pos="5595"/>
          <w:tab w:val="left" w:pos="7259"/>
          <w:tab w:val="left" w:pos="8384"/>
          <w:tab w:val="left" w:pos="8729"/>
        </w:tabs>
        <w:spacing w:before="44" w:line="276" w:lineRule="auto"/>
        <w:ind w:right="229"/>
        <w:jc w:val="left"/>
      </w:pPr>
      <w:r>
        <w:rPr>
          <w:color w:val="FF0000"/>
        </w:rPr>
        <w:t xml:space="preserve">эстетическое отношение к миру в сочетании с культурой безопасности жизнедеятельности; </w:t>
      </w:r>
      <w:r>
        <w:rPr>
          <w:color w:val="FF0000"/>
          <w:spacing w:val="-2"/>
        </w:rPr>
        <w:t>понимание</w:t>
      </w:r>
      <w:r>
        <w:rPr>
          <w:color w:val="FF0000"/>
        </w:rPr>
        <w:tab/>
      </w:r>
      <w:r>
        <w:rPr>
          <w:color w:val="FF0000"/>
          <w:spacing w:val="-2"/>
        </w:rPr>
        <w:t>взаимозависимости</w:t>
      </w:r>
      <w:r>
        <w:rPr>
          <w:color w:val="FF0000"/>
        </w:rPr>
        <w:tab/>
      </w:r>
      <w:r>
        <w:rPr>
          <w:color w:val="FF0000"/>
          <w:spacing w:val="-2"/>
        </w:rPr>
        <w:t>успешности</w:t>
      </w:r>
      <w:r>
        <w:rPr>
          <w:color w:val="FF0000"/>
        </w:rPr>
        <w:tab/>
      </w:r>
      <w:r>
        <w:rPr>
          <w:color w:val="FF0000"/>
          <w:spacing w:val="-10"/>
        </w:rPr>
        <w:t>и</w:t>
      </w:r>
      <w:r>
        <w:rPr>
          <w:color w:val="FF0000"/>
        </w:rPr>
        <w:tab/>
      </w:r>
      <w:r>
        <w:rPr>
          <w:color w:val="FF0000"/>
          <w:spacing w:val="-2"/>
        </w:rPr>
        <w:t>полноценного</w:t>
      </w:r>
      <w:r>
        <w:rPr>
          <w:color w:val="FF0000"/>
        </w:rPr>
        <w:tab/>
      </w:r>
      <w:r>
        <w:rPr>
          <w:color w:val="FF0000"/>
          <w:spacing w:val="-2"/>
        </w:rPr>
        <w:t>развития</w:t>
      </w:r>
      <w:r>
        <w:rPr>
          <w:color w:val="FF0000"/>
        </w:rPr>
        <w:tab/>
      </w:r>
      <w:r>
        <w:rPr>
          <w:color w:val="FF0000"/>
          <w:spacing w:val="-10"/>
        </w:rPr>
        <w:t>и</w:t>
      </w:r>
      <w:r>
        <w:rPr>
          <w:color w:val="FF0000"/>
        </w:rPr>
        <w:tab/>
      </w:r>
      <w:r>
        <w:rPr>
          <w:color w:val="FF0000"/>
          <w:spacing w:val="-2"/>
        </w:rPr>
        <w:t xml:space="preserve">безопасного </w:t>
      </w:r>
      <w:r>
        <w:rPr>
          <w:color w:val="FF0000"/>
        </w:rPr>
        <w:t>поведения в повседневной жизни;</w:t>
      </w:r>
    </w:p>
    <w:p w:rsidR="00336F6E" w:rsidRDefault="001D7343">
      <w:pPr>
        <w:pStyle w:val="a5"/>
        <w:numPr>
          <w:ilvl w:val="0"/>
          <w:numId w:val="3"/>
        </w:numPr>
        <w:tabs>
          <w:tab w:val="left" w:pos="489"/>
        </w:tabs>
        <w:spacing w:line="274" w:lineRule="exact"/>
        <w:ind w:hanging="259"/>
        <w:rPr>
          <w:sz w:val="24"/>
        </w:rPr>
      </w:pPr>
      <w:r>
        <w:rPr>
          <w:color w:val="FF0000"/>
          <w:sz w:val="24"/>
        </w:rPr>
        <w:t>ценности</w:t>
      </w:r>
      <w:r>
        <w:rPr>
          <w:color w:val="FF0000"/>
          <w:spacing w:val="-6"/>
          <w:sz w:val="24"/>
        </w:rPr>
        <w:t xml:space="preserve"> </w:t>
      </w:r>
      <w:r>
        <w:rPr>
          <w:color w:val="FF0000"/>
          <w:sz w:val="24"/>
        </w:rPr>
        <w:t>научного</w:t>
      </w:r>
      <w:r>
        <w:rPr>
          <w:color w:val="FF0000"/>
          <w:spacing w:val="-4"/>
          <w:sz w:val="24"/>
        </w:rPr>
        <w:t xml:space="preserve"> </w:t>
      </w:r>
      <w:r>
        <w:rPr>
          <w:color w:val="FF0000"/>
          <w:spacing w:val="-2"/>
          <w:sz w:val="24"/>
        </w:rPr>
        <w:t>познания:</w:t>
      </w:r>
    </w:p>
    <w:p w:rsidR="00336F6E" w:rsidRDefault="00336F6E">
      <w:pPr>
        <w:pStyle w:val="a5"/>
        <w:spacing w:line="274" w:lineRule="exact"/>
        <w:jc w:val="left"/>
        <w:rPr>
          <w:sz w:val="24"/>
        </w:rPr>
        <w:sectPr w:rsidR="00336F6E">
          <w:pgSz w:w="11920" w:h="16850"/>
          <w:pgMar w:top="1360" w:right="850" w:bottom="1160" w:left="850" w:header="0" w:footer="963" w:gutter="0"/>
          <w:cols w:space="720"/>
        </w:sectPr>
      </w:pPr>
    </w:p>
    <w:p w:rsidR="00336F6E" w:rsidRDefault="001D7343">
      <w:pPr>
        <w:pStyle w:val="a3"/>
        <w:spacing w:before="73" w:line="276" w:lineRule="auto"/>
        <w:ind w:right="231"/>
      </w:pPr>
      <w:r>
        <w:rPr>
          <w:color w:val="FF0000"/>
        </w:rPr>
        <w:lastRenderedPageBreak/>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w:t>
      </w:r>
      <w:r>
        <w:rPr>
          <w:color w:val="FF0000"/>
          <w:spacing w:val="40"/>
        </w:rPr>
        <w:t xml:space="preserve"> </w:t>
      </w:r>
      <w:r>
        <w:rPr>
          <w:color w:val="FF0000"/>
        </w:rPr>
        <w:t>естественно-научных, общественных, гуманитарных областях знаний, современной</w:t>
      </w:r>
      <w:r>
        <w:rPr>
          <w:color w:val="FF0000"/>
          <w:spacing w:val="40"/>
        </w:rPr>
        <w:t xml:space="preserve"> </w:t>
      </w:r>
      <w:r>
        <w:rPr>
          <w:color w:val="FF0000"/>
        </w:rPr>
        <w:t>концепции культуры безопасности жизнедеятельности;</w:t>
      </w:r>
    </w:p>
    <w:p w:rsidR="00336F6E" w:rsidRDefault="001D7343">
      <w:pPr>
        <w:pStyle w:val="a3"/>
        <w:spacing w:before="1" w:line="276" w:lineRule="auto"/>
        <w:ind w:right="233"/>
        <w:jc w:val="left"/>
      </w:pPr>
      <w:r>
        <w:rPr>
          <w:color w:val="FF0000"/>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 способность</w:t>
      </w:r>
      <w:r>
        <w:rPr>
          <w:color w:val="FF0000"/>
          <w:spacing w:val="40"/>
        </w:rPr>
        <w:t xml:space="preserve"> </w:t>
      </w:r>
      <w:r>
        <w:rPr>
          <w:color w:val="FF0000"/>
        </w:rPr>
        <w:t>применять</w:t>
      </w:r>
      <w:r>
        <w:rPr>
          <w:color w:val="FF0000"/>
          <w:spacing w:val="40"/>
        </w:rPr>
        <w:t xml:space="preserve"> </w:t>
      </w:r>
      <w:r>
        <w:rPr>
          <w:color w:val="FF0000"/>
        </w:rPr>
        <w:t>научные</w:t>
      </w:r>
      <w:r>
        <w:rPr>
          <w:color w:val="FF0000"/>
          <w:spacing w:val="40"/>
        </w:rPr>
        <w:t xml:space="preserve"> </w:t>
      </w:r>
      <w:r>
        <w:rPr>
          <w:color w:val="FF0000"/>
        </w:rPr>
        <w:t>знания</w:t>
      </w:r>
      <w:r>
        <w:rPr>
          <w:color w:val="FF0000"/>
          <w:spacing w:val="40"/>
        </w:rPr>
        <w:t xml:space="preserve"> </w:t>
      </w:r>
      <w:r>
        <w:rPr>
          <w:color w:val="FF0000"/>
        </w:rPr>
        <w:t>для</w:t>
      </w:r>
      <w:r>
        <w:rPr>
          <w:color w:val="FF0000"/>
          <w:spacing w:val="40"/>
        </w:rPr>
        <w:t xml:space="preserve"> </w:t>
      </w:r>
      <w:r>
        <w:rPr>
          <w:color w:val="FF0000"/>
        </w:rPr>
        <w:t>реализации</w:t>
      </w:r>
      <w:r>
        <w:rPr>
          <w:color w:val="FF0000"/>
          <w:spacing w:val="40"/>
        </w:rPr>
        <w:t xml:space="preserve"> </w:t>
      </w:r>
      <w:r>
        <w:rPr>
          <w:color w:val="FF0000"/>
        </w:rPr>
        <w:t>принципов</w:t>
      </w:r>
      <w:r>
        <w:rPr>
          <w:color w:val="FF0000"/>
          <w:spacing w:val="40"/>
        </w:rPr>
        <w:t xml:space="preserve"> </w:t>
      </w:r>
      <w:r>
        <w:rPr>
          <w:color w:val="FF0000"/>
        </w:rPr>
        <w:t>безопасного</w:t>
      </w:r>
      <w:r>
        <w:rPr>
          <w:color w:val="FF0000"/>
          <w:spacing w:val="40"/>
        </w:rPr>
        <w:t xml:space="preserve"> </w:t>
      </w:r>
      <w:r>
        <w:rPr>
          <w:color w:val="FF0000"/>
        </w:rPr>
        <w:t>поведения (способность</w:t>
      </w:r>
      <w:r>
        <w:rPr>
          <w:color w:val="FF0000"/>
          <w:spacing w:val="80"/>
        </w:rPr>
        <w:t xml:space="preserve"> </w:t>
      </w:r>
      <w:r>
        <w:rPr>
          <w:color w:val="FF0000"/>
        </w:rPr>
        <w:t>предвидеть,</w:t>
      </w:r>
      <w:r>
        <w:rPr>
          <w:color w:val="FF0000"/>
          <w:spacing w:val="80"/>
        </w:rPr>
        <w:t xml:space="preserve"> </w:t>
      </w:r>
      <w:r>
        <w:rPr>
          <w:color w:val="FF0000"/>
        </w:rPr>
        <w:t>по</w:t>
      </w:r>
      <w:r>
        <w:rPr>
          <w:color w:val="FF0000"/>
          <w:spacing w:val="80"/>
        </w:rPr>
        <w:t xml:space="preserve"> </w:t>
      </w:r>
      <w:r>
        <w:rPr>
          <w:color w:val="FF0000"/>
        </w:rPr>
        <w:t>возможности</w:t>
      </w:r>
      <w:r>
        <w:rPr>
          <w:color w:val="FF0000"/>
          <w:spacing w:val="80"/>
        </w:rPr>
        <w:t xml:space="preserve"> </w:t>
      </w:r>
      <w:r>
        <w:rPr>
          <w:color w:val="FF0000"/>
        </w:rPr>
        <w:t>избегать,</w:t>
      </w:r>
      <w:r>
        <w:rPr>
          <w:color w:val="FF0000"/>
          <w:spacing w:val="80"/>
        </w:rPr>
        <w:t xml:space="preserve"> </w:t>
      </w:r>
      <w:r>
        <w:rPr>
          <w:color w:val="FF0000"/>
        </w:rPr>
        <w:t>безопасно</w:t>
      </w:r>
      <w:r>
        <w:rPr>
          <w:color w:val="FF0000"/>
          <w:spacing w:val="80"/>
        </w:rPr>
        <w:t xml:space="preserve"> </w:t>
      </w:r>
      <w:r>
        <w:rPr>
          <w:color w:val="FF0000"/>
        </w:rPr>
        <w:t>действовать</w:t>
      </w:r>
      <w:r>
        <w:rPr>
          <w:color w:val="FF0000"/>
          <w:spacing w:val="80"/>
        </w:rPr>
        <w:t xml:space="preserve"> </w:t>
      </w:r>
      <w:r>
        <w:rPr>
          <w:color w:val="FF0000"/>
        </w:rPr>
        <w:t>в</w:t>
      </w:r>
      <w:r>
        <w:rPr>
          <w:color w:val="FF0000"/>
          <w:spacing w:val="80"/>
        </w:rPr>
        <w:t xml:space="preserve"> </w:t>
      </w:r>
      <w:r>
        <w:rPr>
          <w:color w:val="FF0000"/>
        </w:rPr>
        <w:t>опасных, экстремальных и чрезвычайных ситуациях);</w:t>
      </w:r>
    </w:p>
    <w:p w:rsidR="00336F6E" w:rsidRDefault="001D7343">
      <w:pPr>
        <w:pStyle w:val="a5"/>
        <w:numPr>
          <w:ilvl w:val="0"/>
          <w:numId w:val="3"/>
        </w:numPr>
        <w:tabs>
          <w:tab w:val="left" w:pos="489"/>
        </w:tabs>
        <w:spacing w:line="276" w:lineRule="exact"/>
        <w:ind w:hanging="259"/>
        <w:rPr>
          <w:sz w:val="24"/>
        </w:rPr>
      </w:pPr>
      <w:r>
        <w:rPr>
          <w:color w:val="FF0000"/>
          <w:sz w:val="24"/>
        </w:rPr>
        <w:t>физическое</w:t>
      </w:r>
      <w:r>
        <w:rPr>
          <w:color w:val="FF0000"/>
          <w:spacing w:val="-3"/>
          <w:sz w:val="24"/>
        </w:rPr>
        <w:t xml:space="preserve"> </w:t>
      </w:r>
      <w:r>
        <w:rPr>
          <w:color w:val="FF0000"/>
          <w:spacing w:val="-2"/>
          <w:sz w:val="24"/>
        </w:rPr>
        <w:t>воспитание:</w:t>
      </w:r>
    </w:p>
    <w:p w:rsidR="00336F6E" w:rsidRDefault="001D7343">
      <w:pPr>
        <w:pStyle w:val="a3"/>
        <w:spacing w:before="41" w:line="278" w:lineRule="auto"/>
        <w:ind w:right="233"/>
        <w:jc w:val="left"/>
      </w:pPr>
      <w:r>
        <w:rPr>
          <w:color w:val="FF0000"/>
        </w:rPr>
        <w:t>осознание ценности жизни, сформированность ответственного отношения к своему здоровью и здоровью окружающих;</w:t>
      </w:r>
    </w:p>
    <w:p w:rsidR="00336F6E" w:rsidRDefault="001D7343">
      <w:pPr>
        <w:pStyle w:val="a3"/>
        <w:spacing w:line="276" w:lineRule="auto"/>
        <w:jc w:val="left"/>
      </w:pPr>
      <w:r>
        <w:rPr>
          <w:color w:val="FF0000"/>
        </w:rPr>
        <w:t>знание</w:t>
      </w:r>
      <w:r>
        <w:rPr>
          <w:color w:val="FF0000"/>
          <w:spacing w:val="-4"/>
        </w:rPr>
        <w:t xml:space="preserve"> </w:t>
      </w:r>
      <w:r>
        <w:rPr>
          <w:color w:val="FF0000"/>
        </w:rPr>
        <w:t>приемов</w:t>
      </w:r>
      <w:r>
        <w:rPr>
          <w:color w:val="FF0000"/>
          <w:spacing w:val="-4"/>
        </w:rPr>
        <w:t xml:space="preserve"> </w:t>
      </w:r>
      <w:r>
        <w:rPr>
          <w:color w:val="FF0000"/>
        </w:rPr>
        <w:t>оказания</w:t>
      </w:r>
      <w:r>
        <w:rPr>
          <w:color w:val="FF0000"/>
          <w:spacing w:val="-3"/>
        </w:rPr>
        <w:t xml:space="preserve"> </w:t>
      </w:r>
      <w:r>
        <w:rPr>
          <w:color w:val="FF0000"/>
        </w:rPr>
        <w:t>первой</w:t>
      </w:r>
      <w:r>
        <w:rPr>
          <w:color w:val="FF0000"/>
          <w:spacing w:val="-3"/>
        </w:rPr>
        <w:t xml:space="preserve"> </w:t>
      </w:r>
      <w:r>
        <w:rPr>
          <w:color w:val="FF0000"/>
        </w:rPr>
        <w:t>помощи</w:t>
      </w:r>
      <w:r>
        <w:rPr>
          <w:color w:val="FF0000"/>
          <w:spacing w:val="-5"/>
        </w:rPr>
        <w:t xml:space="preserve"> </w:t>
      </w:r>
      <w:r>
        <w:rPr>
          <w:color w:val="FF0000"/>
        </w:rPr>
        <w:t>и</w:t>
      </w:r>
      <w:r>
        <w:rPr>
          <w:color w:val="FF0000"/>
          <w:spacing w:val="-3"/>
        </w:rPr>
        <w:t xml:space="preserve"> </w:t>
      </w:r>
      <w:r>
        <w:rPr>
          <w:color w:val="FF0000"/>
        </w:rPr>
        <w:t>готовность</w:t>
      </w:r>
      <w:r>
        <w:rPr>
          <w:color w:val="FF0000"/>
          <w:spacing w:val="-2"/>
        </w:rPr>
        <w:t xml:space="preserve"> </w:t>
      </w:r>
      <w:r>
        <w:rPr>
          <w:color w:val="FF0000"/>
        </w:rPr>
        <w:t>применять</w:t>
      </w:r>
      <w:r>
        <w:rPr>
          <w:color w:val="FF0000"/>
          <w:spacing w:val="-4"/>
        </w:rPr>
        <w:t xml:space="preserve"> </w:t>
      </w:r>
      <w:r>
        <w:rPr>
          <w:color w:val="FF0000"/>
        </w:rPr>
        <w:t>их</w:t>
      </w:r>
      <w:r>
        <w:rPr>
          <w:color w:val="FF0000"/>
          <w:spacing w:val="-4"/>
        </w:rPr>
        <w:t xml:space="preserve"> </w:t>
      </w:r>
      <w:r>
        <w:rPr>
          <w:color w:val="FF0000"/>
        </w:rPr>
        <w:t>в</w:t>
      </w:r>
      <w:r>
        <w:rPr>
          <w:color w:val="FF0000"/>
          <w:spacing w:val="-4"/>
        </w:rPr>
        <w:t xml:space="preserve"> </w:t>
      </w:r>
      <w:r>
        <w:rPr>
          <w:color w:val="FF0000"/>
        </w:rPr>
        <w:t>случае</w:t>
      </w:r>
      <w:r>
        <w:rPr>
          <w:color w:val="FF0000"/>
          <w:spacing w:val="-4"/>
        </w:rPr>
        <w:t xml:space="preserve"> </w:t>
      </w:r>
      <w:r>
        <w:rPr>
          <w:color w:val="FF0000"/>
        </w:rPr>
        <w:t>необходимости; потребность в регулярном ведении здорового образа жизни;</w:t>
      </w:r>
    </w:p>
    <w:p w:rsidR="00336F6E" w:rsidRDefault="001D7343">
      <w:pPr>
        <w:pStyle w:val="a3"/>
        <w:spacing w:line="278" w:lineRule="auto"/>
        <w:jc w:val="left"/>
      </w:pPr>
      <w:r>
        <w:rPr>
          <w:color w:val="FF0000"/>
        </w:rPr>
        <w:t>осознание</w:t>
      </w:r>
      <w:r>
        <w:rPr>
          <w:color w:val="FF0000"/>
          <w:spacing w:val="34"/>
        </w:rPr>
        <w:t xml:space="preserve"> </w:t>
      </w:r>
      <w:r>
        <w:rPr>
          <w:color w:val="FF0000"/>
        </w:rPr>
        <w:t>последствий</w:t>
      </w:r>
      <w:r>
        <w:rPr>
          <w:color w:val="FF0000"/>
          <w:spacing w:val="36"/>
        </w:rPr>
        <w:t xml:space="preserve"> </w:t>
      </w:r>
      <w:r>
        <w:rPr>
          <w:color w:val="FF0000"/>
        </w:rPr>
        <w:t>и</w:t>
      </w:r>
      <w:r>
        <w:rPr>
          <w:color w:val="FF0000"/>
          <w:spacing w:val="38"/>
        </w:rPr>
        <w:t xml:space="preserve"> </w:t>
      </w:r>
      <w:r>
        <w:rPr>
          <w:color w:val="FF0000"/>
        </w:rPr>
        <w:t>активное</w:t>
      </w:r>
      <w:r>
        <w:rPr>
          <w:color w:val="FF0000"/>
          <w:spacing w:val="36"/>
        </w:rPr>
        <w:t xml:space="preserve"> </w:t>
      </w:r>
      <w:r>
        <w:rPr>
          <w:color w:val="FF0000"/>
        </w:rPr>
        <w:t>неприятие</w:t>
      </w:r>
      <w:r>
        <w:rPr>
          <w:color w:val="FF0000"/>
          <w:spacing w:val="36"/>
        </w:rPr>
        <w:t xml:space="preserve"> </w:t>
      </w:r>
      <w:r>
        <w:rPr>
          <w:color w:val="FF0000"/>
        </w:rPr>
        <w:t>вредных</w:t>
      </w:r>
      <w:r>
        <w:rPr>
          <w:color w:val="FF0000"/>
          <w:spacing w:val="36"/>
        </w:rPr>
        <w:t xml:space="preserve"> </w:t>
      </w:r>
      <w:r>
        <w:rPr>
          <w:color w:val="FF0000"/>
        </w:rPr>
        <w:t>привычек</w:t>
      </w:r>
      <w:r>
        <w:rPr>
          <w:color w:val="FF0000"/>
          <w:spacing w:val="38"/>
        </w:rPr>
        <w:t xml:space="preserve"> </w:t>
      </w:r>
      <w:r>
        <w:rPr>
          <w:color w:val="FF0000"/>
        </w:rPr>
        <w:t>и</w:t>
      </w:r>
      <w:r>
        <w:rPr>
          <w:color w:val="FF0000"/>
          <w:spacing w:val="33"/>
        </w:rPr>
        <w:t xml:space="preserve"> </w:t>
      </w:r>
      <w:r>
        <w:rPr>
          <w:color w:val="FF0000"/>
        </w:rPr>
        <w:t>иных</w:t>
      </w:r>
      <w:r>
        <w:rPr>
          <w:color w:val="FF0000"/>
          <w:spacing w:val="39"/>
        </w:rPr>
        <w:t xml:space="preserve"> </w:t>
      </w:r>
      <w:r>
        <w:rPr>
          <w:color w:val="FF0000"/>
        </w:rPr>
        <w:t>форм</w:t>
      </w:r>
      <w:r>
        <w:rPr>
          <w:color w:val="FF0000"/>
          <w:spacing w:val="34"/>
        </w:rPr>
        <w:t xml:space="preserve"> </w:t>
      </w:r>
      <w:r>
        <w:rPr>
          <w:color w:val="FF0000"/>
        </w:rPr>
        <w:t>причинения вреда физическому и психическому здоровью;</w:t>
      </w:r>
    </w:p>
    <w:p w:rsidR="00336F6E" w:rsidRDefault="001D7343">
      <w:pPr>
        <w:pStyle w:val="a5"/>
        <w:numPr>
          <w:ilvl w:val="0"/>
          <w:numId w:val="3"/>
        </w:numPr>
        <w:tabs>
          <w:tab w:val="left" w:pos="489"/>
        </w:tabs>
        <w:spacing w:line="272" w:lineRule="exact"/>
        <w:ind w:hanging="259"/>
        <w:rPr>
          <w:sz w:val="24"/>
        </w:rPr>
      </w:pPr>
      <w:r>
        <w:rPr>
          <w:color w:val="FF0000"/>
          <w:sz w:val="24"/>
        </w:rPr>
        <w:t>трудовое</w:t>
      </w:r>
      <w:r>
        <w:rPr>
          <w:color w:val="FF0000"/>
          <w:spacing w:val="-3"/>
          <w:sz w:val="24"/>
        </w:rPr>
        <w:t xml:space="preserve"> </w:t>
      </w:r>
      <w:r>
        <w:rPr>
          <w:color w:val="FF0000"/>
          <w:spacing w:val="-2"/>
          <w:sz w:val="24"/>
        </w:rPr>
        <w:t>воспитание:</w:t>
      </w:r>
    </w:p>
    <w:p w:rsidR="00336F6E" w:rsidRDefault="001D7343">
      <w:pPr>
        <w:pStyle w:val="a3"/>
        <w:spacing w:before="36" w:line="276" w:lineRule="auto"/>
        <w:jc w:val="left"/>
      </w:pPr>
      <w:r>
        <w:rPr>
          <w:color w:val="FF0000"/>
        </w:rPr>
        <w:t>готовность</w:t>
      </w:r>
      <w:r>
        <w:rPr>
          <w:color w:val="FF0000"/>
          <w:spacing w:val="40"/>
        </w:rPr>
        <w:t xml:space="preserve"> </w:t>
      </w:r>
      <w:r>
        <w:rPr>
          <w:color w:val="FF0000"/>
        </w:rPr>
        <w:t>к</w:t>
      </w:r>
      <w:r>
        <w:rPr>
          <w:color w:val="FF0000"/>
          <w:spacing w:val="40"/>
        </w:rPr>
        <w:t xml:space="preserve"> </w:t>
      </w:r>
      <w:r>
        <w:rPr>
          <w:color w:val="FF0000"/>
        </w:rPr>
        <w:t>труду,</w:t>
      </w:r>
      <w:r>
        <w:rPr>
          <w:color w:val="FF0000"/>
          <w:spacing w:val="40"/>
        </w:rPr>
        <w:t xml:space="preserve"> </w:t>
      </w:r>
      <w:r>
        <w:rPr>
          <w:color w:val="FF0000"/>
        </w:rPr>
        <w:t>осознание</w:t>
      </w:r>
      <w:r>
        <w:rPr>
          <w:color w:val="FF0000"/>
          <w:spacing w:val="40"/>
        </w:rPr>
        <w:t xml:space="preserve"> </w:t>
      </w:r>
      <w:r>
        <w:rPr>
          <w:color w:val="FF0000"/>
        </w:rPr>
        <w:t>значимости</w:t>
      </w:r>
      <w:r>
        <w:rPr>
          <w:color w:val="FF0000"/>
          <w:spacing w:val="40"/>
        </w:rPr>
        <w:t xml:space="preserve"> </w:t>
      </w:r>
      <w:r>
        <w:rPr>
          <w:color w:val="FF0000"/>
        </w:rPr>
        <w:t>трудовой</w:t>
      </w:r>
      <w:r>
        <w:rPr>
          <w:color w:val="FF0000"/>
          <w:spacing w:val="40"/>
        </w:rPr>
        <w:t xml:space="preserve"> </w:t>
      </w:r>
      <w:r>
        <w:rPr>
          <w:color w:val="FF0000"/>
        </w:rPr>
        <w:t>деятельности</w:t>
      </w:r>
      <w:r>
        <w:rPr>
          <w:color w:val="FF0000"/>
          <w:spacing w:val="40"/>
        </w:rPr>
        <w:t xml:space="preserve"> </w:t>
      </w:r>
      <w:r>
        <w:rPr>
          <w:color w:val="FF0000"/>
        </w:rPr>
        <w:t>для</w:t>
      </w:r>
      <w:r>
        <w:rPr>
          <w:color w:val="FF0000"/>
          <w:spacing w:val="40"/>
        </w:rPr>
        <w:t xml:space="preserve"> </w:t>
      </w:r>
      <w:r>
        <w:rPr>
          <w:color w:val="FF0000"/>
        </w:rPr>
        <w:t>развития</w:t>
      </w:r>
      <w:r>
        <w:rPr>
          <w:color w:val="FF0000"/>
          <w:spacing w:val="40"/>
        </w:rPr>
        <w:t xml:space="preserve"> </w:t>
      </w:r>
      <w:r>
        <w:rPr>
          <w:color w:val="FF0000"/>
        </w:rPr>
        <w:t>личности, общества и государства, обеспечения национальной безопасности;</w:t>
      </w:r>
    </w:p>
    <w:p w:rsidR="00336F6E" w:rsidRDefault="001D7343">
      <w:pPr>
        <w:pStyle w:val="a3"/>
        <w:spacing w:before="1" w:line="276" w:lineRule="auto"/>
        <w:ind w:right="234"/>
        <w:jc w:val="left"/>
      </w:pPr>
      <w:r>
        <w:rPr>
          <w:color w:val="FF0000"/>
        </w:rPr>
        <w:t>готовность</w:t>
      </w:r>
      <w:r>
        <w:rPr>
          <w:color w:val="FF0000"/>
          <w:spacing w:val="80"/>
        </w:rPr>
        <w:t xml:space="preserve"> </w:t>
      </w:r>
      <w:r>
        <w:rPr>
          <w:color w:val="FF0000"/>
        </w:rPr>
        <w:t>к</w:t>
      </w:r>
      <w:r>
        <w:rPr>
          <w:color w:val="FF0000"/>
          <w:spacing w:val="80"/>
        </w:rPr>
        <w:t xml:space="preserve"> </w:t>
      </w:r>
      <w:r>
        <w:rPr>
          <w:color w:val="FF0000"/>
        </w:rPr>
        <w:t>осознанному</w:t>
      </w:r>
      <w:r>
        <w:rPr>
          <w:color w:val="FF0000"/>
          <w:spacing w:val="80"/>
        </w:rPr>
        <w:t xml:space="preserve"> </w:t>
      </w:r>
      <w:r>
        <w:rPr>
          <w:color w:val="FF0000"/>
        </w:rPr>
        <w:t>и</w:t>
      </w:r>
      <w:r>
        <w:rPr>
          <w:color w:val="FF0000"/>
          <w:spacing w:val="80"/>
        </w:rPr>
        <w:t xml:space="preserve"> </w:t>
      </w:r>
      <w:r>
        <w:rPr>
          <w:color w:val="FF0000"/>
        </w:rPr>
        <w:t>ответственному</w:t>
      </w:r>
      <w:r>
        <w:rPr>
          <w:color w:val="FF0000"/>
          <w:spacing w:val="80"/>
        </w:rPr>
        <w:t xml:space="preserve"> </w:t>
      </w:r>
      <w:r>
        <w:rPr>
          <w:color w:val="FF0000"/>
        </w:rPr>
        <w:t>соблюдению</w:t>
      </w:r>
      <w:r>
        <w:rPr>
          <w:color w:val="FF0000"/>
          <w:spacing w:val="80"/>
        </w:rPr>
        <w:t xml:space="preserve"> </w:t>
      </w:r>
      <w:r>
        <w:rPr>
          <w:color w:val="FF0000"/>
        </w:rPr>
        <w:t>требований</w:t>
      </w:r>
      <w:r>
        <w:rPr>
          <w:color w:val="FF0000"/>
          <w:spacing w:val="80"/>
        </w:rPr>
        <w:t xml:space="preserve"> </w:t>
      </w:r>
      <w:r>
        <w:rPr>
          <w:color w:val="FF0000"/>
        </w:rPr>
        <w:t>безопасности</w:t>
      </w:r>
      <w:r>
        <w:rPr>
          <w:color w:val="FF0000"/>
          <w:spacing w:val="80"/>
        </w:rPr>
        <w:t xml:space="preserve"> </w:t>
      </w:r>
      <w:r>
        <w:rPr>
          <w:color w:val="FF0000"/>
        </w:rPr>
        <w:t>в</w:t>
      </w:r>
      <w:r>
        <w:rPr>
          <w:color w:val="FF0000"/>
          <w:spacing w:val="80"/>
        </w:rPr>
        <w:t xml:space="preserve"> </w:t>
      </w:r>
      <w:r>
        <w:rPr>
          <w:color w:val="FF0000"/>
        </w:rPr>
        <w:t>процессе трудовой деятельности;</w:t>
      </w:r>
    </w:p>
    <w:p w:rsidR="00336F6E" w:rsidRDefault="001D7343">
      <w:pPr>
        <w:pStyle w:val="a3"/>
        <w:tabs>
          <w:tab w:val="left" w:pos="1306"/>
          <w:tab w:val="left" w:pos="1699"/>
          <w:tab w:val="left" w:pos="3105"/>
          <w:tab w:val="left" w:pos="4125"/>
          <w:tab w:val="left" w:pos="6336"/>
          <w:tab w:val="left" w:pos="8039"/>
          <w:tab w:val="left" w:pos="9178"/>
        </w:tabs>
        <w:spacing w:line="276" w:lineRule="auto"/>
        <w:ind w:right="224"/>
        <w:jc w:val="left"/>
      </w:pPr>
      <w:r>
        <w:rPr>
          <w:color w:val="FF0000"/>
          <w:spacing w:val="-2"/>
        </w:rPr>
        <w:t>интерес</w:t>
      </w:r>
      <w:r>
        <w:rPr>
          <w:color w:val="FF0000"/>
        </w:rPr>
        <w:tab/>
      </w:r>
      <w:r>
        <w:rPr>
          <w:color w:val="FF0000"/>
          <w:spacing w:val="-10"/>
        </w:rPr>
        <w:t>к</w:t>
      </w:r>
      <w:r>
        <w:rPr>
          <w:color w:val="FF0000"/>
        </w:rPr>
        <w:tab/>
      </w:r>
      <w:r>
        <w:rPr>
          <w:color w:val="FF0000"/>
          <w:spacing w:val="-2"/>
        </w:rPr>
        <w:t>различным</w:t>
      </w:r>
      <w:r>
        <w:rPr>
          <w:color w:val="FF0000"/>
        </w:rPr>
        <w:tab/>
      </w:r>
      <w:r>
        <w:rPr>
          <w:color w:val="FF0000"/>
          <w:spacing w:val="-2"/>
        </w:rPr>
        <w:t>сферам</w:t>
      </w:r>
      <w:r>
        <w:rPr>
          <w:color w:val="FF0000"/>
        </w:rPr>
        <w:tab/>
      </w:r>
      <w:r>
        <w:rPr>
          <w:color w:val="FF0000"/>
          <w:spacing w:val="-2"/>
        </w:rPr>
        <w:t>профессиональной</w:t>
      </w:r>
      <w:r>
        <w:rPr>
          <w:color w:val="FF0000"/>
        </w:rPr>
        <w:tab/>
      </w:r>
      <w:r>
        <w:rPr>
          <w:color w:val="FF0000"/>
          <w:spacing w:val="-2"/>
        </w:rPr>
        <w:t>деятельности,</w:t>
      </w:r>
      <w:r>
        <w:rPr>
          <w:color w:val="FF0000"/>
        </w:rPr>
        <w:tab/>
      </w:r>
      <w:r>
        <w:rPr>
          <w:color w:val="FF0000"/>
          <w:spacing w:val="-2"/>
        </w:rPr>
        <w:t>включая</w:t>
      </w:r>
      <w:r>
        <w:rPr>
          <w:color w:val="FF0000"/>
        </w:rPr>
        <w:tab/>
      </w:r>
      <w:r>
        <w:rPr>
          <w:color w:val="FF0000"/>
          <w:spacing w:val="-2"/>
        </w:rPr>
        <w:t xml:space="preserve">военно- </w:t>
      </w:r>
      <w:r>
        <w:rPr>
          <w:color w:val="FF0000"/>
        </w:rPr>
        <w:t>профессиональную деятельность;</w:t>
      </w:r>
    </w:p>
    <w:p w:rsidR="00336F6E" w:rsidRDefault="001D7343">
      <w:pPr>
        <w:pStyle w:val="a3"/>
        <w:spacing w:line="275" w:lineRule="exact"/>
        <w:jc w:val="left"/>
      </w:pPr>
      <w:r>
        <w:rPr>
          <w:color w:val="FF0000"/>
        </w:rPr>
        <w:t>готовность</w:t>
      </w:r>
      <w:r>
        <w:rPr>
          <w:color w:val="FF0000"/>
          <w:spacing w:val="-5"/>
        </w:rPr>
        <w:t xml:space="preserve"> </w:t>
      </w:r>
      <w:r>
        <w:rPr>
          <w:color w:val="FF0000"/>
        </w:rPr>
        <w:t>и</w:t>
      </w:r>
      <w:r>
        <w:rPr>
          <w:color w:val="FF0000"/>
          <w:spacing w:val="-3"/>
        </w:rPr>
        <w:t xml:space="preserve"> </w:t>
      </w:r>
      <w:r>
        <w:rPr>
          <w:color w:val="FF0000"/>
        </w:rPr>
        <w:t>способность</w:t>
      </w:r>
      <w:r>
        <w:rPr>
          <w:color w:val="FF0000"/>
          <w:spacing w:val="-3"/>
        </w:rPr>
        <w:t xml:space="preserve"> </w:t>
      </w:r>
      <w:r>
        <w:rPr>
          <w:color w:val="FF0000"/>
        </w:rPr>
        <w:t>к</w:t>
      </w:r>
      <w:r>
        <w:rPr>
          <w:color w:val="FF0000"/>
          <w:spacing w:val="-3"/>
        </w:rPr>
        <w:t xml:space="preserve"> </w:t>
      </w:r>
      <w:r>
        <w:rPr>
          <w:color w:val="FF0000"/>
        </w:rPr>
        <w:t>образованию</w:t>
      </w:r>
      <w:r>
        <w:rPr>
          <w:color w:val="FF0000"/>
          <w:spacing w:val="-4"/>
        </w:rPr>
        <w:t xml:space="preserve"> </w:t>
      </w:r>
      <w:r>
        <w:rPr>
          <w:color w:val="FF0000"/>
        </w:rPr>
        <w:t>и</w:t>
      </w:r>
      <w:r>
        <w:rPr>
          <w:color w:val="FF0000"/>
          <w:spacing w:val="-3"/>
        </w:rPr>
        <w:t xml:space="preserve"> </w:t>
      </w:r>
      <w:r>
        <w:rPr>
          <w:color w:val="FF0000"/>
        </w:rPr>
        <w:t>самообразованию</w:t>
      </w:r>
      <w:r>
        <w:rPr>
          <w:color w:val="FF0000"/>
          <w:spacing w:val="-3"/>
        </w:rPr>
        <w:t xml:space="preserve"> </w:t>
      </w:r>
      <w:r>
        <w:rPr>
          <w:color w:val="FF0000"/>
        </w:rPr>
        <w:t>на</w:t>
      </w:r>
      <w:r>
        <w:rPr>
          <w:color w:val="FF0000"/>
          <w:spacing w:val="-5"/>
        </w:rPr>
        <w:t xml:space="preserve"> </w:t>
      </w:r>
      <w:r>
        <w:rPr>
          <w:color w:val="FF0000"/>
        </w:rPr>
        <w:t>протяжении</w:t>
      </w:r>
      <w:r>
        <w:rPr>
          <w:color w:val="FF0000"/>
          <w:spacing w:val="-3"/>
        </w:rPr>
        <w:t xml:space="preserve"> </w:t>
      </w:r>
      <w:r>
        <w:rPr>
          <w:color w:val="FF0000"/>
        </w:rPr>
        <w:t>всей</w:t>
      </w:r>
      <w:r>
        <w:rPr>
          <w:color w:val="FF0000"/>
          <w:spacing w:val="-3"/>
        </w:rPr>
        <w:t xml:space="preserve"> </w:t>
      </w:r>
      <w:r>
        <w:rPr>
          <w:color w:val="FF0000"/>
          <w:spacing w:val="-2"/>
        </w:rPr>
        <w:t>жизни;</w:t>
      </w:r>
    </w:p>
    <w:p w:rsidR="00336F6E" w:rsidRDefault="001D7343">
      <w:pPr>
        <w:pStyle w:val="a5"/>
        <w:numPr>
          <w:ilvl w:val="0"/>
          <w:numId w:val="3"/>
        </w:numPr>
        <w:tabs>
          <w:tab w:val="left" w:pos="489"/>
        </w:tabs>
        <w:spacing w:before="42"/>
        <w:ind w:hanging="259"/>
        <w:rPr>
          <w:sz w:val="24"/>
        </w:rPr>
      </w:pPr>
      <w:r>
        <w:rPr>
          <w:color w:val="FF0000"/>
          <w:sz w:val="24"/>
        </w:rPr>
        <w:t>экологическое</w:t>
      </w:r>
      <w:r>
        <w:rPr>
          <w:color w:val="FF0000"/>
          <w:spacing w:val="-6"/>
          <w:sz w:val="24"/>
        </w:rPr>
        <w:t xml:space="preserve"> </w:t>
      </w:r>
      <w:r>
        <w:rPr>
          <w:color w:val="FF0000"/>
          <w:spacing w:val="-2"/>
          <w:sz w:val="24"/>
        </w:rPr>
        <w:t>воспитание:</w:t>
      </w:r>
    </w:p>
    <w:p w:rsidR="00336F6E" w:rsidRDefault="001D7343">
      <w:pPr>
        <w:pStyle w:val="a3"/>
        <w:spacing w:before="41" w:line="276" w:lineRule="auto"/>
        <w:ind w:right="234"/>
        <w:jc w:val="left"/>
      </w:pPr>
      <w:r>
        <w:rPr>
          <w:color w:val="FF0000"/>
        </w:rPr>
        <w:t>сформированность</w:t>
      </w:r>
      <w:r>
        <w:rPr>
          <w:color w:val="FF0000"/>
          <w:spacing w:val="40"/>
        </w:rPr>
        <w:t xml:space="preserve"> </w:t>
      </w:r>
      <w:r>
        <w:rPr>
          <w:color w:val="FF0000"/>
        </w:rPr>
        <w:t>экологической</w:t>
      </w:r>
      <w:r>
        <w:rPr>
          <w:color w:val="FF0000"/>
          <w:spacing w:val="40"/>
        </w:rPr>
        <w:t xml:space="preserve"> </w:t>
      </w:r>
      <w:r>
        <w:rPr>
          <w:color w:val="FF0000"/>
        </w:rPr>
        <w:t>культуры,</w:t>
      </w:r>
      <w:r>
        <w:rPr>
          <w:color w:val="FF0000"/>
          <w:spacing w:val="40"/>
        </w:rPr>
        <w:t xml:space="preserve"> </w:t>
      </w:r>
      <w:r>
        <w:rPr>
          <w:color w:val="FF0000"/>
        </w:rPr>
        <w:t>понимание</w:t>
      </w:r>
      <w:r>
        <w:rPr>
          <w:color w:val="FF0000"/>
          <w:spacing w:val="40"/>
        </w:rPr>
        <w:t xml:space="preserve"> </w:t>
      </w:r>
      <w:r>
        <w:rPr>
          <w:color w:val="FF0000"/>
        </w:rPr>
        <w:t>влияния</w:t>
      </w:r>
      <w:r>
        <w:rPr>
          <w:color w:val="FF0000"/>
          <w:spacing w:val="40"/>
        </w:rPr>
        <w:t xml:space="preserve"> </w:t>
      </w:r>
      <w:r>
        <w:rPr>
          <w:color w:val="FF0000"/>
        </w:rPr>
        <w:t>социально-экономических процессов</w:t>
      </w:r>
      <w:r>
        <w:rPr>
          <w:color w:val="FF0000"/>
          <w:spacing w:val="39"/>
        </w:rPr>
        <w:t xml:space="preserve"> </w:t>
      </w:r>
      <w:r>
        <w:rPr>
          <w:color w:val="FF0000"/>
        </w:rPr>
        <w:t>на</w:t>
      </w:r>
      <w:r>
        <w:rPr>
          <w:color w:val="FF0000"/>
          <w:spacing w:val="39"/>
        </w:rPr>
        <w:t xml:space="preserve"> </w:t>
      </w:r>
      <w:r>
        <w:rPr>
          <w:color w:val="FF0000"/>
        </w:rPr>
        <w:t>состояние</w:t>
      </w:r>
      <w:r>
        <w:rPr>
          <w:color w:val="FF0000"/>
          <w:spacing w:val="39"/>
        </w:rPr>
        <w:t xml:space="preserve"> </w:t>
      </w:r>
      <w:r>
        <w:rPr>
          <w:color w:val="FF0000"/>
        </w:rPr>
        <w:t>природной</w:t>
      </w:r>
      <w:r>
        <w:rPr>
          <w:color w:val="FF0000"/>
          <w:spacing w:val="40"/>
        </w:rPr>
        <w:t xml:space="preserve"> </w:t>
      </w:r>
      <w:r>
        <w:rPr>
          <w:color w:val="FF0000"/>
        </w:rPr>
        <w:t>среды,</w:t>
      </w:r>
      <w:r>
        <w:rPr>
          <w:color w:val="FF0000"/>
          <w:spacing w:val="40"/>
        </w:rPr>
        <w:t xml:space="preserve"> </w:t>
      </w:r>
      <w:r>
        <w:rPr>
          <w:color w:val="FF0000"/>
        </w:rPr>
        <w:t>осознание</w:t>
      </w:r>
      <w:r>
        <w:rPr>
          <w:color w:val="FF0000"/>
          <w:spacing w:val="39"/>
        </w:rPr>
        <w:t xml:space="preserve"> </w:t>
      </w:r>
      <w:r>
        <w:rPr>
          <w:color w:val="FF0000"/>
        </w:rPr>
        <w:t>глобального</w:t>
      </w:r>
      <w:r>
        <w:rPr>
          <w:color w:val="FF0000"/>
          <w:spacing w:val="37"/>
        </w:rPr>
        <w:t xml:space="preserve"> </w:t>
      </w:r>
      <w:r>
        <w:rPr>
          <w:color w:val="FF0000"/>
        </w:rPr>
        <w:t>характера</w:t>
      </w:r>
      <w:r>
        <w:rPr>
          <w:color w:val="FF0000"/>
          <w:spacing w:val="38"/>
        </w:rPr>
        <w:t xml:space="preserve"> </w:t>
      </w:r>
      <w:r>
        <w:rPr>
          <w:color w:val="FF0000"/>
        </w:rPr>
        <w:t>экологических проблем, их роли в обеспечении безопасности личности, общества и государства; планирование</w:t>
      </w:r>
      <w:r>
        <w:rPr>
          <w:color w:val="FF0000"/>
          <w:spacing w:val="80"/>
        </w:rPr>
        <w:t xml:space="preserve"> </w:t>
      </w:r>
      <w:r>
        <w:rPr>
          <w:color w:val="FF0000"/>
        </w:rPr>
        <w:t>и</w:t>
      </w:r>
      <w:r>
        <w:rPr>
          <w:color w:val="FF0000"/>
          <w:spacing w:val="80"/>
        </w:rPr>
        <w:t xml:space="preserve"> </w:t>
      </w:r>
      <w:r>
        <w:rPr>
          <w:color w:val="FF0000"/>
        </w:rPr>
        <w:t>осуществление</w:t>
      </w:r>
      <w:r>
        <w:rPr>
          <w:color w:val="FF0000"/>
          <w:spacing w:val="80"/>
        </w:rPr>
        <w:t xml:space="preserve"> </w:t>
      </w:r>
      <w:r>
        <w:rPr>
          <w:color w:val="FF0000"/>
        </w:rPr>
        <w:t>действий</w:t>
      </w:r>
      <w:r>
        <w:rPr>
          <w:color w:val="FF0000"/>
          <w:spacing w:val="80"/>
        </w:rPr>
        <w:t xml:space="preserve"> </w:t>
      </w:r>
      <w:r>
        <w:rPr>
          <w:color w:val="FF0000"/>
        </w:rPr>
        <w:t>в</w:t>
      </w:r>
      <w:r>
        <w:rPr>
          <w:color w:val="FF0000"/>
          <w:spacing w:val="80"/>
        </w:rPr>
        <w:t xml:space="preserve"> </w:t>
      </w:r>
      <w:r>
        <w:rPr>
          <w:color w:val="FF0000"/>
        </w:rPr>
        <w:t>окружающей</w:t>
      </w:r>
      <w:r>
        <w:rPr>
          <w:color w:val="FF0000"/>
          <w:spacing w:val="80"/>
        </w:rPr>
        <w:t xml:space="preserve"> </w:t>
      </w:r>
      <w:r>
        <w:rPr>
          <w:color w:val="FF0000"/>
        </w:rPr>
        <w:t>среде</w:t>
      </w:r>
      <w:r>
        <w:rPr>
          <w:color w:val="FF0000"/>
          <w:spacing w:val="80"/>
        </w:rPr>
        <w:t xml:space="preserve"> </w:t>
      </w:r>
      <w:r>
        <w:rPr>
          <w:color w:val="FF0000"/>
        </w:rPr>
        <w:t>на</w:t>
      </w:r>
      <w:r>
        <w:rPr>
          <w:color w:val="FF0000"/>
          <w:spacing w:val="80"/>
        </w:rPr>
        <w:t xml:space="preserve"> </w:t>
      </w:r>
      <w:r>
        <w:rPr>
          <w:color w:val="FF0000"/>
        </w:rPr>
        <w:t>основе</w:t>
      </w:r>
      <w:r>
        <w:rPr>
          <w:color w:val="FF0000"/>
          <w:spacing w:val="80"/>
        </w:rPr>
        <w:t xml:space="preserve"> </w:t>
      </w:r>
      <w:r>
        <w:rPr>
          <w:color w:val="FF0000"/>
        </w:rPr>
        <w:t>соблюдения экологической грамотности и разумного природопользования;</w:t>
      </w:r>
    </w:p>
    <w:p w:rsidR="00336F6E" w:rsidRDefault="001D7343">
      <w:pPr>
        <w:pStyle w:val="a3"/>
        <w:spacing w:line="276" w:lineRule="auto"/>
        <w:ind w:right="236"/>
      </w:pPr>
      <w:r>
        <w:rPr>
          <w:color w:val="FF0000"/>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w:t>
      </w:r>
      <w:r>
        <w:rPr>
          <w:color w:val="FF0000"/>
          <w:spacing w:val="-4"/>
        </w:rPr>
        <w:t>их;</w:t>
      </w:r>
    </w:p>
    <w:p w:rsidR="00336F6E" w:rsidRDefault="001D7343">
      <w:pPr>
        <w:pStyle w:val="a3"/>
      </w:pPr>
      <w:r>
        <w:rPr>
          <w:color w:val="FF0000"/>
        </w:rPr>
        <w:t>расширение</w:t>
      </w:r>
      <w:r>
        <w:rPr>
          <w:color w:val="FF0000"/>
          <w:spacing w:val="-9"/>
        </w:rPr>
        <w:t xml:space="preserve"> </w:t>
      </w:r>
      <w:r>
        <w:rPr>
          <w:color w:val="FF0000"/>
        </w:rPr>
        <w:t>представлений</w:t>
      </w:r>
      <w:r>
        <w:rPr>
          <w:color w:val="FF0000"/>
          <w:spacing w:val="-5"/>
        </w:rPr>
        <w:t xml:space="preserve"> </w:t>
      </w:r>
      <w:r>
        <w:rPr>
          <w:color w:val="FF0000"/>
        </w:rPr>
        <w:t>о</w:t>
      </w:r>
      <w:r>
        <w:rPr>
          <w:color w:val="FF0000"/>
          <w:spacing w:val="-8"/>
        </w:rPr>
        <w:t xml:space="preserve"> </w:t>
      </w:r>
      <w:r>
        <w:rPr>
          <w:color w:val="FF0000"/>
        </w:rPr>
        <w:t>деятельности</w:t>
      </w:r>
      <w:r>
        <w:rPr>
          <w:color w:val="FF0000"/>
          <w:spacing w:val="-5"/>
        </w:rPr>
        <w:t xml:space="preserve"> </w:t>
      </w:r>
      <w:r>
        <w:rPr>
          <w:color w:val="FF0000"/>
        </w:rPr>
        <w:t>экологической</w:t>
      </w:r>
      <w:r>
        <w:rPr>
          <w:color w:val="FF0000"/>
          <w:spacing w:val="-5"/>
        </w:rPr>
        <w:t xml:space="preserve"> </w:t>
      </w:r>
      <w:r>
        <w:rPr>
          <w:color w:val="FF0000"/>
          <w:spacing w:val="-2"/>
        </w:rPr>
        <w:t>направленности.</w:t>
      </w:r>
    </w:p>
    <w:p w:rsidR="00336F6E" w:rsidRDefault="001D7343">
      <w:pPr>
        <w:pStyle w:val="a3"/>
        <w:spacing w:before="41" w:line="276" w:lineRule="auto"/>
        <w:ind w:right="235" w:firstLine="720"/>
      </w:pPr>
      <w:r>
        <w:rPr>
          <w:color w:val="FF0000"/>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36F6E" w:rsidRDefault="001D7343">
      <w:pPr>
        <w:pStyle w:val="a3"/>
        <w:spacing w:line="276" w:lineRule="auto"/>
        <w:ind w:right="234" w:firstLine="720"/>
      </w:pPr>
      <w:r>
        <w:rPr>
          <w:color w:val="FF0000"/>
        </w:rPr>
        <w:t>У обучающегося будут сформированы следующие базовые логические действия как часть познавательных универсальных учебных действий:</w:t>
      </w:r>
    </w:p>
    <w:p w:rsidR="00336F6E" w:rsidRDefault="001D7343">
      <w:pPr>
        <w:pStyle w:val="a3"/>
        <w:spacing w:before="2" w:line="276" w:lineRule="auto"/>
        <w:ind w:right="226"/>
      </w:pPr>
      <w:r>
        <w:rPr>
          <w:color w:val="FF0000"/>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36F6E" w:rsidRDefault="001D7343">
      <w:pPr>
        <w:pStyle w:val="a3"/>
        <w:spacing w:line="274" w:lineRule="exact"/>
      </w:pPr>
      <w:r>
        <w:rPr>
          <w:color w:val="FF0000"/>
        </w:rPr>
        <w:t>устанавливать</w:t>
      </w:r>
      <w:r>
        <w:rPr>
          <w:color w:val="FF0000"/>
          <w:spacing w:val="49"/>
        </w:rPr>
        <w:t xml:space="preserve">  </w:t>
      </w:r>
      <w:r>
        <w:rPr>
          <w:color w:val="FF0000"/>
        </w:rPr>
        <w:t>существенный</w:t>
      </w:r>
      <w:r>
        <w:rPr>
          <w:color w:val="FF0000"/>
          <w:spacing w:val="50"/>
        </w:rPr>
        <w:t xml:space="preserve">  </w:t>
      </w:r>
      <w:r>
        <w:rPr>
          <w:color w:val="FF0000"/>
        </w:rPr>
        <w:t>признак</w:t>
      </w:r>
      <w:r>
        <w:rPr>
          <w:color w:val="FF0000"/>
          <w:spacing w:val="49"/>
        </w:rPr>
        <w:t xml:space="preserve">  </w:t>
      </w:r>
      <w:r>
        <w:rPr>
          <w:color w:val="FF0000"/>
        </w:rPr>
        <w:t>или</w:t>
      </w:r>
      <w:r>
        <w:rPr>
          <w:color w:val="FF0000"/>
          <w:spacing w:val="48"/>
        </w:rPr>
        <w:t xml:space="preserve">  </w:t>
      </w:r>
      <w:r>
        <w:rPr>
          <w:color w:val="FF0000"/>
        </w:rPr>
        <w:t>основания</w:t>
      </w:r>
      <w:r>
        <w:rPr>
          <w:color w:val="FF0000"/>
          <w:spacing w:val="49"/>
        </w:rPr>
        <w:t xml:space="preserve">  </w:t>
      </w:r>
      <w:r>
        <w:rPr>
          <w:color w:val="FF0000"/>
        </w:rPr>
        <w:t>для</w:t>
      </w:r>
      <w:r>
        <w:rPr>
          <w:color w:val="FF0000"/>
          <w:spacing w:val="49"/>
        </w:rPr>
        <w:t xml:space="preserve">  </w:t>
      </w:r>
      <w:r>
        <w:rPr>
          <w:color w:val="FF0000"/>
        </w:rPr>
        <w:t>обобщения,</w:t>
      </w:r>
      <w:r>
        <w:rPr>
          <w:color w:val="FF0000"/>
          <w:spacing w:val="49"/>
        </w:rPr>
        <w:t xml:space="preserve">  </w:t>
      </w:r>
      <w:r>
        <w:rPr>
          <w:color w:val="FF0000"/>
        </w:rPr>
        <w:t>сравнения</w:t>
      </w:r>
      <w:r>
        <w:rPr>
          <w:color w:val="FF0000"/>
          <w:spacing w:val="49"/>
        </w:rPr>
        <w:t xml:space="preserve">  </w:t>
      </w:r>
      <w:r>
        <w:rPr>
          <w:color w:val="FF0000"/>
          <w:spacing w:val="-10"/>
        </w:rPr>
        <w:t>и</w:t>
      </w:r>
    </w:p>
    <w:p w:rsidR="00336F6E" w:rsidRDefault="00336F6E">
      <w:pPr>
        <w:pStyle w:val="a3"/>
        <w:spacing w:line="274" w:lineRule="exact"/>
        <w:sectPr w:rsidR="00336F6E">
          <w:pgSz w:w="11920" w:h="16850"/>
          <w:pgMar w:top="1360" w:right="850" w:bottom="1160" w:left="850" w:header="0" w:footer="963" w:gutter="0"/>
          <w:cols w:space="720"/>
        </w:sectPr>
      </w:pPr>
    </w:p>
    <w:p w:rsidR="00336F6E" w:rsidRDefault="001D7343">
      <w:pPr>
        <w:pStyle w:val="a3"/>
        <w:spacing w:before="73" w:line="276" w:lineRule="auto"/>
        <w:ind w:right="226"/>
      </w:pPr>
      <w:r>
        <w:rPr>
          <w:color w:val="FF0000"/>
        </w:rPr>
        <w:lastRenderedPageBreak/>
        <w:t>классификации событий и явлений в области безопасности жизнедеятельности, выявлять их закономерности и противоречия;</w:t>
      </w:r>
    </w:p>
    <w:p w:rsidR="00336F6E" w:rsidRDefault="001D7343">
      <w:pPr>
        <w:pStyle w:val="a3"/>
        <w:spacing w:line="276" w:lineRule="auto"/>
        <w:ind w:right="230"/>
      </w:pPr>
      <w:r>
        <w:rPr>
          <w:color w:val="FF0000"/>
        </w:rP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36F6E" w:rsidRDefault="001D7343">
      <w:pPr>
        <w:pStyle w:val="a3"/>
        <w:spacing w:line="276" w:lineRule="auto"/>
        <w:ind w:right="234"/>
      </w:pPr>
      <w:r>
        <w:rPr>
          <w:color w:val="FF0000"/>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336F6E" w:rsidRDefault="001D7343">
      <w:pPr>
        <w:pStyle w:val="a3"/>
        <w:spacing w:line="276" w:lineRule="auto"/>
        <w:ind w:right="233"/>
      </w:pPr>
      <w:r>
        <w:rPr>
          <w:color w:val="FF0000"/>
        </w:rPr>
        <w:t>планировать и осуществлять учебные действия в условиях дефицита информации, необходимой для решения стоящей задачи;</w:t>
      </w:r>
    </w:p>
    <w:p w:rsidR="00336F6E" w:rsidRDefault="001D7343">
      <w:pPr>
        <w:pStyle w:val="a3"/>
        <w:spacing w:before="2"/>
      </w:pPr>
      <w:r>
        <w:rPr>
          <w:color w:val="FF0000"/>
        </w:rPr>
        <w:t>развивать</w:t>
      </w:r>
      <w:r>
        <w:rPr>
          <w:color w:val="FF0000"/>
          <w:spacing w:val="-5"/>
        </w:rPr>
        <w:t xml:space="preserve"> </w:t>
      </w:r>
      <w:r>
        <w:rPr>
          <w:color w:val="FF0000"/>
        </w:rPr>
        <w:t>творческое</w:t>
      </w:r>
      <w:r>
        <w:rPr>
          <w:color w:val="FF0000"/>
          <w:spacing w:val="-5"/>
        </w:rPr>
        <w:t xml:space="preserve"> </w:t>
      </w:r>
      <w:r>
        <w:rPr>
          <w:color w:val="FF0000"/>
        </w:rPr>
        <w:t>мышление</w:t>
      </w:r>
      <w:r>
        <w:rPr>
          <w:color w:val="FF0000"/>
          <w:spacing w:val="-5"/>
        </w:rPr>
        <w:t xml:space="preserve"> </w:t>
      </w:r>
      <w:r>
        <w:rPr>
          <w:color w:val="FF0000"/>
        </w:rPr>
        <w:t>при</w:t>
      </w:r>
      <w:r>
        <w:rPr>
          <w:color w:val="FF0000"/>
          <w:spacing w:val="-4"/>
        </w:rPr>
        <w:t xml:space="preserve"> </w:t>
      </w:r>
      <w:r>
        <w:rPr>
          <w:color w:val="FF0000"/>
        </w:rPr>
        <w:t>решении</w:t>
      </w:r>
      <w:r>
        <w:rPr>
          <w:color w:val="FF0000"/>
          <w:spacing w:val="-6"/>
        </w:rPr>
        <w:t xml:space="preserve"> </w:t>
      </w:r>
      <w:r>
        <w:rPr>
          <w:color w:val="FF0000"/>
        </w:rPr>
        <w:t>ситуационных</w:t>
      </w:r>
      <w:r>
        <w:rPr>
          <w:color w:val="FF0000"/>
          <w:spacing w:val="-1"/>
        </w:rPr>
        <w:t xml:space="preserve"> </w:t>
      </w:r>
      <w:r>
        <w:rPr>
          <w:color w:val="FF0000"/>
          <w:spacing w:val="-2"/>
        </w:rPr>
        <w:t>задач.</w:t>
      </w:r>
    </w:p>
    <w:p w:rsidR="00336F6E" w:rsidRDefault="001D7343">
      <w:pPr>
        <w:spacing w:before="41" w:line="276" w:lineRule="auto"/>
        <w:ind w:left="230" w:right="226" w:firstLine="720"/>
        <w:jc w:val="both"/>
        <w:rPr>
          <w:sz w:val="24"/>
        </w:rPr>
      </w:pPr>
      <w:r>
        <w:rPr>
          <w:color w:val="FF0000"/>
          <w:sz w:val="24"/>
        </w:rPr>
        <w:t xml:space="preserve">У обучающегося будут сформированы следующие </w:t>
      </w:r>
      <w:r>
        <w:rPr>
          <w:b/>
          <w:color w:val="FF0000"/>
          <w:sz w:val="24"/>
        </w:rPr>
        <w:t>базовые исследовательские действи</w:t>
      </w:r>
      <w:r>
        <w:rPr>
          <w:color w:val="FF0000"/>
          <w:sz w:val="24"/>
        </w:rPr>
        <w:t>я как часть познавательных универсальных учебных действий:</w:t>
      </w:r>
    </w:p>
    <w:p w:rsidR="00336F6E" w:rsidRDefault="001D7343">
      <w:pPr>
        <w:pStyle w:val="a3"/>
        <w:spacing w:line="278" w:lineRule="auto"/>
        <w:ind w:right="238"/>
      </w:pPr>
      <w:r>
        <w:rPr>
          <w:color w:val="FF0000"/>
        </w:rPr>
        <w:t xml:space="preserve">владеть научной терминологией, ключевыми понятиями и методами в области безопасности </w:t>
      </w:r>
      <w:r>
        <w:rPr>
          <w:color w:val="FF0000"/>
          <w:spacing w:val="-2"/>
        </w:rPr>
        <w:t>жизнедеятельности;</w:t>
      </w:r>
    </w:p>
    <w:p w:rsidR="00336F6E" w:rsidRDefault="001D7343">
      <w:pPr>
        <w:pStyle w:val="a3"/>
        <w:spacing w:line="276" w:lineRule="auto"/>
        <w:ind w:right="226"/>
      </w:pPr>
      <w:r>
        <w:rPr>
          <w:color w:val="FF0000"/>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336F6E" w:rsidRDefault="001D7343">
      <w:pPr>
        <w:pStyle w:val="a3"/>
        <w:spacing w:line="276" w:lineRule="auto"/>
        <w:ind w:right="228"/>
      </w:pPr>
      <w:r>
        <w:rPr>
          <w:color w:val="FF0000"/>
        </w:rPr>
        <w:t xml:space="preserve">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w:t>
      </w:r>
      <w:r>
        <w:rPr>
          <w:color w:val="FF0000"/>
          <w:spacing w:val="-2"/>
        </w:rPr>
        <w:t>критериев;</w:t>
      </w:r>
    </w:p>
    <w:p w:rsidR="00336F6E" w:rsidRDefault="001D7343">
      <w:pPr>
        <w:pStyle w:val="a3"/>
        <w:spacing w:line="276" w:lineRule="auto"/>
        <w:ind w:right="232"/>
      </w:pPr>
      <w:r>
        <w:rPr>
          <w:color w:val="FF0000"/>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336F6E" w:rsidRDefault="001D7343">
      <w:pPr>
        <w:pStyle w:val="a3"/>
        <w:spacing w:line="276" w:lineRule="auto"/>
        <w:ind w:right="230"/>
      </w:pPr>
      <w:r>
        <w:rPr>
          <w:color w:val="FF0000"/>
        </w:rPr>
        <w:t>критически оценивать полученные в ходе решения учебных задач результаты, обосновывать предложения по их корректировке в новых условиях;</w:t>
      </w:r>
    </w:p>
    <w:p w:rsidR="00336F6E" w:rsidRDefault="001D7343">
      <w:pPr>
        <w:pStyle w:val="a3"/>
        <w:spacing w:line="276" w:lineRule="auto"/>
        <w:ind w:right="238"/>
      </w:pPr>
      <w:r>
        <w:rPr>
          <w:color w:val="FF0000"/>
        </w:rPr>
        <w:t>характеризовать приобретенные знания и навыки, оценивать возможность их реализации в реальных ситуациях;</w:t>
      </w:r>
    </w:p>
    <w:p w:rsidR="00336F6E" w:rsidRDefault="001D7343">
      <w:pPr>
        <w:pStyle w:val="a3"/>
        <w:spacing w:line="276" w:lineRule="auto"/>
        <w:ind w:right="225"/>
      </w:pPr>
      <w:r>
        <w:rPr>
          <w:color w:val="FF0000"/>
        </w:rP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rsidR="00336F6E" w:rsidRDefault="001D7343">
      <w:pPr>
        <w:spacing w:line="280" w:lineRule="auto"/>
        <w:ind w:left="230" w:right="228" w:firstLine="720"/>
        <w:jc w:val="both"/>
        <w:rPr>
          <w:b/>
          <w:sz w:val="24"/>
        </w:rPr>
      </w:pPr>
      <w:r>
        <w:rPr>
          <w:color w:val="FF0000"/>
          <w:sz w:val="24"/>
        </w:rPr>
        <w:t xml:space="preserve">У обучающегося будут сформированы умения </w:t>
      </w:r>
      <w:r>
        <w:rPr>
          <w:b/>
          <w:color w:val="FF0000"/>
          <w:sz w:val="24"/>
        </w:rPr>
        <w:t>работать с информацией как часть познавательных универсальных учебных действий:</w:t>
      </w:r>
    </w:p>
    <w:p w:rsidR="00336F6E" w:rsidRDefault="001D7343">
      <w:pPr>
        <w:pStyle w:val="a3"/>
        <w:spacing w:line="276" w:lineRule="auto"/>
        <w:ind w:right="236"/>
      </w:pPr>
      <w:r>
        <w:rPr>
          <w:color w:val="FF0000"/>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36F6E" w:rsidRDefault="001D7343">
      <w:pPr>
        <w:pStyle w:val="a3"/>
        <w:spacing w:line="276" w:lineRule="auto"/>
        <w:ind w:right="232"/>
      </w:pPr>
      <w:r>
        <w:rPr>
          <w:color w:val="FF0000"/>
        </w:rP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rsidR="00336F6E" w:rsidRDefault="001D7343">
      <w:pPr>
        <w:pStyle w:val="a3"/>
        <w:spacing w:line="276" w:lineRule="auto"/>
        <w:ind w:right="227"/>
      </w:pPr>
      <w:r>
        <w:rPr>
          <w:color w:val="FF0000"/>
        </w:rPr>
        <w:t>оценивать достоверность, легитимность информации, ее соответствие правовым и морально- этическим нормам;</w:t>
      </w:r>
    </w:p>
    <w:p w:rsidR="00336F6E" w:rsidRDefault="001D7343">
      <w:pPr>
        <w:pStyle w:val="a3"/>
        <w:spacing w:line="276" w:lineRule="auto"/>
        <w:ind w:right="235"/>
      </w:pPr>
      <w:r>
        <w:rPr>
          <w:color w:val="FF0000"/>
        </w:rPr>
        <w:t>владеть навыками по предотвращению рисков, профилактике угроз и защите от опасностей цифровой среды;</w:t>
      </w:r>
    </w:p>
    <w:p w:rsidR="00336F6E" w:rsidRDefault="001D7343">
      <w:pPr>
        <w:pStyle w:val="a3"/>
        <w:spacing w:line="276" w:lineRule="auto"/>
        <w:ind w:right="237"/>
      </w:pPr>
      <w:r>
        <w:rPr>
          <w:color w:val="FF0000"/>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tabs>
          <w:tab w:val="left" w:pos="1473"/>
          <w:tab w:val="left" w:pos="3320"/>
          <w:tab w:val="left" w:pos="4260"/>
          <w:tab w:val="left" w:pos="6149"/>
          <w:tab w:val="left" w:pos="7305"/>
          <w:tab w:val="left" w:pos="8620"/>
          <w:tab w:val="left" w:pos="9375"/>
        </w:tabs>
        <w:spacing w:before="73" w:line="280" w:lineRule="auto"/>
        <w:ind w:left="230" w:right="226" w:firstLine="720"/>
        <w:rPr>
          <w:b/>
          <w:sz w:val="24"/>
        </w:rPr>
      </w:pPr>
      <w:r>
        <w:rPr>
          <w:color w:val="FF0000"/>
          <w:spacing w:val="-10"/>
          <w:sz w:val="24"/>
        </w:rPr>
        <w:lastRenderedPageBreak/>
        <w:t>У</w:t>
      </w:r>
      <w:r>
        <w:rPr>
          <w:color w:val="FF0000"/>
          <w:sz w:val="24"/>
        </w:rPr>
        <w:tab/>
      </w:r>
      <w:r>
        <w:rPr>
          <w:color w:val="FF0000"/>
          <w:spacing w:val="-2"/>
          <w:sz w:val="24"/>
        </w:rPr>
        <w:t>обучающегося</w:t>
      </w:r>
      <w:r>
        <w:rPr>
          <w:color w:val="FF0000"/>
          <w:sz w:val="24"/>
        </w:rPr>
        <w:tab/>
      </w:r>
      <w:r>
        <w:rPr>
          <w:color w:val="FF0000"/>
          <w:spacing w:val="-4"/>
          <w:sz w:val="24"/>
        </w:rPr>
        <w:t>будут</w:t>
      </w:r>
      <w:r>
        <w:rPr>
          <w:color w:val="FF0000"/>
          <w:sz w:val="24"/>
        </w:rPr>
        <w:tab/>
      </w:r>
      <w:r>
        <w:rPr>
          <w:color w:val="FF0000"/>
          <w:spacing w:val="-2"/>
          <w:sz w:val="24"/>
        </w:rPr>
        <w:t>сформированы</w:t>
      </w:r>
      <w:r>
        <w:rPr>
          <w:color w:val="FF0000"/>
          <w:sz w:val="24"/>
        </w:rPr>
        <w:tab/>
      </w:r>
      <w:r>
        <w:rPr>
          <w:b/>
          <w:color w:val="FF0000"/>
          <w:spacing w:val="-2"/>
          <w:sz w:val="24"/>
        </w:rPr>
        <w:t>умения</w:t>
      </w:r>
      <w:r>
        <w:rPr>
          <w:b/>
          <w:color w:val="FF0000"/>
          <w:sz w:val="24"/>
        </w:rPr>
        <w:tab/>
      </w:r>
      <w:r>
        <w:rPr>
          <w:b/>
          <w:color w:val="FF0000"/>
          <w:spacing w:val="-2"/>
          <w:sz w:val="24"/>
        </w:rPr>
        <w:t>общения</w:t>
      </w:r>
      <w:r>
        <w:rPr>
          <w:b/>
          <w:color w:val="FF0000"/>
          <w:sz w:val="24"/>
        </w:rPr>
        <w:tab/>
      </w:r>
      <w:r>
        <w:rPr>
          <w:b/>
          <w:color w:val="FF0000"/>
          <w:spacing w:val="-4"/>
          <w:sz w:val="24"/>
        </w:rPr>
        <w:t>как</w:t>
      </w:r>
      <w:r>
        <w:rPr>
          <w:b/>
          <w:color w:val="FF0000"/>
          <w:sz w:val="24"/>
        </w:rPr>
        <w:tab/>
      </w:r>
      <w:r>
        <w:rPr>
          <w:b/>
          <w:color w:val="FF0000"/>
          <w:spacing w:val="-2"/>
          <w:sz w:val="24"/>
        </w:rPr>
        <w:t xml:space="preserve">часть </w:t>
      </w:r>
      <w:r>
        <w:rPr>
          <w:b/>
          <w:color w:val="FF0000"/>
          <w:sz w:val="24"/>
        </w:rPr>
        <w:t>коммуникативных универсальных учебных действий:</w:t>
      </w:r>
    </w:p>
    <w:p w:rsidR="00336F6E" w:rsidRDefault="001D7343">
      <w:pPr>
        <w:pStyle w:val="a3"/>
        <w:spacing w:line="278" w:lineRule="auto"/>
        <w:jc w:val="left"/>
      </w:pPr>
      <w:r>
        <w:rPr>
          <w:color w:val="FF0000"/>
        </w:rPr>
        <w:t>осуществлять</w:t>
      </w:r>
      <w:r>
        <w:rPr>
          <w:color w:val="FF0000"/>
          <w:spacing w:val="30"/>
        </w:rPr>
        <w:t xml:space="preserve"> </w:t>
      </w:r>
      <w:r>
        <w:rPr>
          <w:color w:val="FF0000"/>
        </w:rPr>
        <w:t>в</w:t>
      </w:r>
      <w:r>
        <w:rPr>
          <w:color w:val="FF0000"/>
          <w:spacing w:val="29"/>
        </w:rPr>
        <w:t xml:space="preserve"> </w:t>
      </w:r>
      <w:r>
        <w:rPr>
          <w:color w:val="FF0000"/>
        </w:rPr>
        <w:t>ходе</w:t>
      </w:r>
      <w:r>
        <w:rPr>
          <w:color w:val="FF0000"/>
          <w:spacing w:val="29"/>
        </w:rPr>
        <w:t xml:space="preserve"> </w:t>
      </w:r>
      <w:r>
        <w:rPr>
          <w:color w:val="FF0000"/>
        </w:rPr>
        <w:t>образовательной</w:t>
      </w:r>
      <w:r>
        <w:rPr>
          <w:color w:val="FF0000"/>
          <w:spacing w:val="29"/>
        </w:rPr>
        <w:t xml:space="preserve"> </w:t>
      </w:r>
      <w:r>
        <w:rPr>
          <w:color w:val="FF0000"/>
        </w:rPr>
        <w:t>деятельности</w:t>
      </w:r>
      <w:r>
        <w:rPr>
          <w:color w:val="FF0000"/>
          <w:spacing w:val="29"/>
        </w:rPr>
        <w:t xml:space="preserve"> </w:t>
      </w:r>
      <w:r>
        <w:rPr>
          <w:color w:val="FF0000"/>
        </w:rPr>
        <w:t>безопасную</w:t>
      </w:r>
      <w:r>
        <w:rPr>
          <w:color w:val="FF0000"/>
          <w:spacing w:val="30"/>
        </w:rPr>
        <w:t xml:space="preserve"> </w:t>
      </w:r>
      <w:r>
        <w:rPr>
          <w:color w:val="FF0000"/>
        </w:rPr>
        <w:t>коммуникацию,</w:t>
      </w:r>
      <w:r>
        <w:rPr>
          <w:color w:val="FF0000"/>
          <w:spacing w:val="28"/>
        </w:rPr>
        <w:t xml:space="preserve"> </w:t>
      </w:r>
      <w:r>
        <w:rPr>
          <w:color w:val="FF0000"/>
        </w:rPr>
        <w:t>переносить принципы ее организации в повседневную жизнь;</w:t>
      </w:r>
    </w:p>
    <w:p w:rsidR="00336F6E" w:rsidRDefault="001D7343">
      <w:pPr>
        <w:pStyle w:val="a3"/>
        <w:spacing w:line="276" w:lineRule="auto"/>
        <w:jc w:val="left"/>
      </w:pPr>
      <w:r>
        <w:rPr>
          <w:color w:val="FF0000"/>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336F6E" w:rsidRDefault="001D7343">
      <w:pPr>
        <w:pStyle w:val="a3"/>
        <w:tabs>
          <w:tab w:val="left" w:pos="1251"/>
          <w:tab w:val="left" w:pos="2513"/>
          <w:tab w:val="left" w:pos="4005"/>
          <w:tab w:val="left" w:pos="5964"/>
          <w:tab w:val="left" w:pos="6334"/>
          <w:tab w:val="left" w:pos="7737"/>
          <w:tab w:val="left" w:pos="8946"/>
        </w:tabs>
        <w:spacing w:line="278" w:lineRule="auto"/>
        <w:ind w:right="233"/>
        <w:jc w:val="left"/>
      </w:pPr>
      <w:r>
        <w:rPr>
          <w:color w:val="FF0000"/>
          <w:spacing w:val="-2"/>
        </w:rPr>
        <w:t>владеть</w:t>
      </w:r>
      <w:r>
        <w:rPr>
          <w:color w:val="FF0000"/>
        </w:rPr>
        <w:tab/>
      </w:r>
      <w:r>
        <w:rPr>
          <w:color w:val="FF0000"/>
          <w:spacing w:val="-2"/>
        </w:rPr>
        <w:t>приемами</w:t>
      </w:r>
      <w:r>
        <w:rPr>
          <w:color w:val="FF0000"/>
        </w:rPr>
        <w:tab/>
      </w:r>
      <w:r>
        <w:rPr>
          <w:color w:val="FF0000"/>
          <w:spacing w:val="-2"/>
        </w:rPr>
        <w:t>безопасного</w:t>
      </w:r>
      <w:r>
        <w:rPr>
          <w:color w:val="FF0000"/>
        </w:rPr>
        <w:tab/>
      </w:r>
      <w:r>
        <w:rPr>
          <w:color w:val="FF0000"/>
          <w:spacing w:val="-2"/>
        </w:rPr>
        <w:t>межличностного</w:t>
      </w:r>
      <w:r>
        <w:rPr>
          <w:color w:val="FF0000"/>
        </w:rPr>
        <w:tab/>
      </w:r>
      <w:r>
        <w:rPr>
          <w:color w:val="FF0000"/>
          <w:spacing w:val="-10"/>
        </w:rPr>
        <w:t>и</w:t>
      </w:r>
      <w:r>
        <w:rPr>
          <w:color w:val="FF0000"/>
        </w:rPr>
        <w:tab/>
      </w:r>
      <w:r>
        <w:rPr>
          <w:color w:val="FF0000"/>
          <w:spacing w:val="-2"/>
        </w:rPr>
        <w:t>группового</w:t>
      </w:r>
      <w:r>
        <w:rPr>
          <w:color w:val="FF0000"/>
        </w:rPr>
        <w:tab/>
      </w:r>
      <w:r>
        <w:rPr>
          <w:color w:val="FF0000"/>
          <w:spacing w:val="-2"/>
        </w:rPr>
        <w:t>общения;</w:t>
      </w:r>
      <w:r>
        <w:rPr>
          <w:color w:val="FF0000"/>
        </w:rPr>
        <w:tab/>
      </w:r>
      <w:r>
        <w:rPr>
          <w:color w:val="FF0000"/>
          <w:spacing w:val="-2"/>
        </w:rPr>
        <w:t xml:space="preserve">безопасно </w:t>
      </w:r>
      <w:r>
        <w:rPr>
          <w:color w:val="FF0000"/>
        </w:rPr>
        <w:t>действовать по избеганию конфликтных ситуаций;</w:t>
      </w:r>
    </w:p>
    <w:p w:rsidR="00336F6E" w:rsidRDefault="001D7343">
      <w:pPr>
        <w:pStyle w:val="a3"/>
        <w:spacing w:line="276" w:lineRule="auto"/>
        <w:jc w:val="left"/>
      </w:pPr>
      <w:r>
        <w:rPr>
          <w:color w:val="FF0000"/>
        </w:rPr>
        <w:t>аргументированно,</w:t>
      </w:r>
      <w:r>
        <w:rPr>
          <w:color w:val="FF0000"/>
          <w:spacing w:val="30"/>
        </w:rPr>
        <w:t xml:space="preserve"> </w:t>
      </w:r>
      <w:r>
        <w:rPr>
          <w:color w:val="FF0000"/>
        </w:rPr>
        <w:t>логично</w:t>
      </w:r>
      <w:r>
        <w:rPr>
          <w:color w:val="FF0000"/>
          <w:spacing w:val="30"/>
        </w:rPr>
        <w:t xml:space="preserve"> </w:t>
      </w:r>
      <w:r>
        <w:rPr>
          <w:color w:val="FF0000"/>
        </w:rPr>
        <w:t>и</w:t>
      </w:r>
      <w:r>
        <w:rPr>
          <w:color w:val="FF0000"/>
          <w:spacing w:val="31"/>
        </w:rPr>
        <w:t xml:space="preserve"> </w:t>
      </w:r>
      <w:r>
        <w:rPr>
          <w:color w:val="FF0000"/>
        </w:rPr>
        <w:t>ясно излагать</w:t>
      </w:r>
      <w:r>
        <w:rPr>
          <w:color w:val="FF0000"/>
          <w:spacing w:val="31"/>
        </w:rPr>
        <w:t xml:space="preserve"> </w:t>
      </w:r>
      <w:r>
        <w:rPr>
          <w:color w:val="FF0000"/>
        </w:rPr>
        <w:t>свою</w:t>
      </w:r>
      <w:r>
        <w:rPr>
          <w:color w:val="FF0000"/>
          <w:spacing w:val="30"/>
        </w:rPr>
        <w:t xml:space="preserve"> </w:t>
      </w:r>
      <w:r>
        <w:rPr>
          <w:color w:val="FF0000"/>
        </w:rPr>
        <w:t>точку зрения</w:t>
      </w:r>
      <w:r>
        <w:rPr>
          <w:color w:val="FF0000"/>
          <w:spacing w:val="30"/>
        </w:rPr>
        <w:t xml:space="preserve"> </w:t>
      </w:r>
      <w:r>
        <w:rPr>
          <w:color w:val="FF0000"/>
        </w:rPr>
        <w:t xml:space="preserve">с использованием языковых </w:t>
      </w:r>
      <w:r>
        <w:rPr>
          <w:color w:val="FF0000"/>
          <w:spacing w:val="-2"/>
        </w:rPr>
        <w:t>средств.</w:t>
      </w:r>
    </w:p>
    <w:p w:rsidR="00336F6E" w:rsidRDefault="001D7343">
      <w:pPr>
        <w:tabs>
          <w:tab w:val="left" w:pos="1336"/>
          <w:tab w:val="left" w:pos="3044"/>
          <w:tab w:val="left" w:pos="3850"/>
          <w:tab w:val="left" w:pos="5600"/>
          <w:tab w:val="left" w:pos="6621"/>
          <w:tab w:val="left" w:pos="8743"/>
          <w:tab w:val="left" w:pos="9364"/>
        </w:tabs>
        <w:spacing w:line="280" w:lineRule="auto"/>
        <w:ind w:left="230" w:right="228" w:firstLine="720"/>
        <w:rPr>
          <w:b/>
          <w:sz w:val="24"/>
        </w:rPr>
      </w:pPr>
      <w:r>
        <w:rPr>
          <w:color w:val="FF0000"/>
          <w:spacing w:val="-10"/>
          <w:sz w:val="24"/>
        </w:rPr>
        <w:t>У</w:t>
      </w:r>
      <w:r>
        <w:rPr>
          <w:color w:val="FF0000"/>
          <w:sz w:val="24"/>
        </w:rPr>
        <w:tab/>
      </w:r>
      <w:r>
        <w:rPr>
          <w:color w:val="FF0000"/>
          <w:spacing w:val="-2"/>
          <w:sz w:val="24"/>
        </w:rPr>
        <w:t>обучающегося</w:t>
      </w:r>
      <w:r>
        <w:rPr>
          <w:color w:val="FF0000"/>
          <w:sz w:val="24"/>
        </w:rPr>
        <w:tab/>
      </w:r>
      <w:r>
        <w:rPr>
          <w:color w:val="FF0000"/>
          <w:spacing w:val="-4"/>
          <w:sz w:val="24"/>
        </w:rPr>
        <w:t>будут</w:t>
      </w:r>
      <w:r>
        <w:rPr>
          <w:color w:val="FF0000"/>
          <w:sz w:val="24"/>
        </w:rPr>
        <w:tab/>
      </w:r>
      <w:r>
        <w:rPr>
          <w:color w:val="FF0000"/>
          <w:spacing w:val="-2"/>
          <w:sz w:val="24"/>
        </w:rPr>
        <w:t>сформированы</w:t>
      </w:r>
      <w:r>
        <w:rPr>
          <w:color w:val="FF0000"/>
          <w:sz w:val="24"/>
        </w:rPr>
        <w:tab/>
      </w:r>
      <w:r>
        <w:rPr>
          <w:b/>
          <w:color w:val="FF0000"/>
          <w:spacing w:val="-2"/>
          <w:sz w:val="24"/>
        </w:rPr>
        <w:t>умения</w:t>
      </w:r>
      <w:r>
        <w:rPr>
          <w:b/>
          <w:color w:val="FF0000"/>
          <w:sz w:val="24"/>
        </w:rPr>
        <w:tab/>
      </w:r>
      <w:r>
        <w:rPr>
          <w:b/>
          <w:color w:val="FF0000"/>
          <w:spacing w:val="-2"/>
          <w:sz w:val="24"/>
        </w:rPr>
        <w:t>самоорганизации</w:t>
      </w:r>
      <w:r>
        <w:rPr>
          <w:b/>
          <w:color w:val="FF0000"/>
          <w:sz w:val="24"/>
        </w:rPr>
        <w:tab/>
      </w:r>
      <w:r>
        <w:rPr>
          <w:b/>
          <w:color w:val="FF0000"/>
          <w:spacing w:val="-4"/>
          <w:sz w:val="24"/>
        </w:rPr>
        <w:t>как</w:t>
      </w:r>
      <w:r>
        <w:rPr>
          <w:b/>
          <w:color w:val="FF0000"/>
          <w:sz w:val="24"/>
        </w:rPr>
        <w:tab/>
      </w:r>
      <w:r>
        <w:rPr>
          <w:b/>
          <w:color w:val="FF0000"/>
          <w:spacing w:val="-2"/>
          <w:sz w:val="24"/>
        </w:rPr>
        <w:t xml:space="preserve">части </w:t>
      </w:r>
      <w:r>
        <w:rPr>
          <w:b/>
          <w:color w:val="FF0000"/>
          <w:sz w:val="24"/>
        </w:rPr>
        <w:t>регулятивных универсальных учебных действий:</w:t>
      </w:r>
    </w:p>
    <w:p w:rsidR="00336F6E" w:rsidRDefault="001D7343">
      <w:pPr>
        <w:pStyle w:val="a3"/>
        <w:spacing w:line="276" w:lineRule="auto"/>
        <w:jc w:val="left"/>
      </w:pPr>
      <w:r>
        <w:rPr>
          <w:color w:val="FF0000"/>
        </w:rPr>
        <w:t xml:space="preserve">ставить и формулировать собственные задачи в образовательной деятельности и жизненных </w:t>
      </w:r>
      <w:r>
        <w:rPr>
          <w:color w:val="FF0000"/>
          <w:spacing w:val="-2"/>
        </w:rPr>
        <w:t>ситуациях;</w:t>
      </w:r>
    </w:p>
    <w:p w:rsidR="00336F6E" w:rsidRDefault="001D7343">
      <w:pPr>
        <w:pStyle w:val="a3"/>
        <w:spacing w:line="278" w:lineRule="auto"/>
        <w:ind w:right="368"/>
        <w:jc w:val="left"/>
      </w:pPr>
      <w:r>
        <w:rPr>
          <w:color w:val="FF0000"/>
        </w:rPr>
        <w:t>самостоятельно выявлять проблемные вопросы, выбирать оптимальный способ и составлять план их решения в конкретных условиях;</w:t>
      </w:r>
    </w:p>
    <w:p w:rsidR="00336F6E" w:rsidRDefault="001D7343">
      <w:pPr>
        <w:pStyle w:val="a3"/>
        <w:spacing w:line="276" w:lineRule="auto"/>
        <w:ind w:right="234"/>
        <w:jc w:val="left"/>
      </w:pPr>
      <w:r>
        <w:rPr>
          <w:color w:val="FF0000"/>
        </w:rPr>
        <w:t>делать осознанный выбор в новой ситуации, аргументировать его; брать ответственность за</w:t>
      </w:r>
      <w:r>
        <w:rPr>
          <w:color w:val="FF0000"/>
          <w:spacing w:val="80"/>
        </w:rPr>
        <w:t xml:space="preserve"> </w:t>
      </w:r>
      <w:r>
        <w:rPr>
          <w:color w:val="FF0000"/>
        </w:rPr>
        <w:t>свое решение;</w:t>
      </w:r>
    </w:p>
    <w:p w:rsidR="00336F6E" w:rsidRDefault="001D7343">
      <w:pPr>
        <w:pStyle w:val="a3"/>
        <w:spacing w:line="275" w:lineRule="exact"/>
        <w:jc w:val="left"/>
      </w:pPr>
      <w:r>
        <w:rPr>
          <w:color w:val="FF0000"/>
        </w:rPr>
        <w:t>оценивать</w:t>
      </w:r>
      <w:r>
        <w:rPr>
          <w:color w:val="FF0000"/>
          <w:spacing w:val="-8"/>
        </w:rPr>
        <w:t xml:space="preserve"> </w:t>
      </w:r>
      <w:r>
        <w:rPr>
          <w:color w:val="FF0000"/>
        </w:rPr>
        <w:t>приобретенный</w:t>
      </w:r>
      <w:r>
        <w:rPr>
          <w:color w:val="FF0000"/>
          <w:spacing w:val="-7"/>
        </w:rPr>
        <w:t xml:space="preserve"> </w:t>
      </w:r>
      <w:r>
        <w:rPr>
          <w:color w:val="FF0000"/>
          <w:spacing w:val="-2"/>
        </w:rPr>
        <w:t>опыт;</w:t>
      </w:r>
    </w:p>
    <w:p w:rsidR="00336F6E" w:rsidRDefault="001D7343">
      <w:pPr>
        <w:pStyle w:val="a3"/>
        <w:spacing w:before="6" w:line="276" w:lineRule="auto"/>
        <w:ind w:right="228"/>
      </w:pPr>
      <w:r>
        <w:rPr>
          <w:color w:val="FF0000"/>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336F6E" w:rsidRDefault="001D7343">
      <w:pPr>
        <w:spacing w:line="276" w:lineRule="auto"/>
        <w:ind w:left="230" w:right="230" w:firstLine="720"/>
        <w:jc w:val="both"/>
        <w:rPr>
          <w:sz w:val="24"/>
        </w:rPr>
      </w:pPr>
      <w:r>
        <w:rPr>
          <w:color w:val="FF0000"/>
          <w:sz w:val="24"/>
        </w:rPr>
        <w:t xml:space="preserve">У обучающегося будут сформированы </w:t>
      </w:r>
      <w:r>
        <w:rPr>
          <w:b/>
          <w:color w:val="FF0000"/>
          <w:sz w:val="24"/>
        </w:rPr>
        <w:t>умения самоконтроля, принятия себя и других как части регулятивных универсальных учебных действий</w:t>
      </w:r>
      <w:r>
        <w:rPr>
          <w:color w:val="FF0000"/>
          <w:sz w:val="24"/>
        </w:rPr>
        <w:t>:</w:t>
      </w:r>
    </w:p>
    <w:p w:rsidR="00336F6E" w:rsidRDefault="001D7343">
      <w:pPr>
        <w:pStyle w:val="a3"/>
        <w:spacing w:line="276" w:lineRule="auto"/>
        <w:ind w:right="233"/>
      </w:pPr>
      <w:r>
        <w:rPr>
          <w:color w:val="FF0000"/>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336F6E" w:rsidRDefault="001D7343">
      <w:pPr>
        <w:pStyle w:val="a3"/>
        <w:spacing w:line="278" w:lineRule="auto"/>
        <w:ind w:right="231"/>
      </w:pPr>
      <w:r>
        <w:rPr>
          <w:color w:val="FF0000"/>
        </w:rPr>
        <w:t>использовать приемы рефлексии для анализа и оценки образовательной ситуации, выбора оптимального решения;</w:t>
      </w:r>
    </w:p>
    <w:p w:rsidR="00336F6E" w:rsidRDefault="001D7343">
      <w:pPr>
        <w:pStyle w:val="a3"/>
        <w:spacing w:line="276" w:lineRule="auto"/>
        <w:ind w:right="237"/>
      </w:pPr>
      <w:r>
        <w:rPr>
          <w:color w:val="FF0000"/>
        </w:rPr>
        <w:t xml:space="preserve">принимать себя, понимая свои недостатки и достоинства, невозможности контроля всего </w:t>
      </w:r>
      <w:r>
        <w:rPr>
          <w:color w:val="FF0000"/>
          <w:spacing w:val="-2"/>
        </w:rPr>
        <w:t>вокруг;</w:t>
      </w:r>
    </w:p>
    <w:p w:rsidR="00336F6E" w:rsidRDefault="001D7343">
      <w:pPr>
        <w:pStyle w:val="a3"/>
        <w:spacing w:line="278" w:lineRule="auto"/>
        <w:ind w:right="237"/>
      </w:pPr>
      <w:r>
        <w:rPr>
          <w:color w:val="FF0000"/>
        </w:rPr>
        <w:t>принимать мотивы и аргументы других людей при анализе и оценке образовательной ситуации; признавать право на ошибку свою и чужую.</w:t>
      </w:r>
    </w:p>
    <w:p w:rsidR="00336F6E" w:rsidRDefault="001D7343">
      <w:pPr>
        <w:spacing w:line="272" w:lineRule="exact"/>
        <w:ind w:left="950"/>
        <w:jc w:val="both"/>
        <w:rPr>
          <w:b/>
          <w:sz w:val="24"/>
        </w:rPr>
      </w:pPr>
      <w:r>
        <w:rPr>
          <w:color w:val="FF0000"/>
          <w:sz w:val="24"/>
        </w:rPr>
        <w:t>У</w:t>
      </w:r>
      <w:r>
        <w:rPr>
          <w:color w:val="FF0000"/>
          <w:spacing w:val="-6"/>
          <w:sz w:val="24"/>
        </w:rPr>
        <w:t xml:space="preserve"> </w:t>
      </w:r>
      <w:r>
        <w:rPr>
          <w:color w:val="FF0000"/>
          <w:sz w:val="24"/>
        </w:rPr>
        <w:t>обучающегося</w:t>
      </w:r>
      <w:r>
        <w:rPr>
          <w:color w:val="FF0000"/>
          <w:spacing w:val="-4"/>
          <w:sz w:val="24"/>
        </w:rPr>
        <w:t xml:space="preserve"> </w:t>
      </w:r>
      <w:r>
        <w:rPr>
          <w:color w:val="FF0000"/>
          <w:sz w:val="24"/>
        </w:rPr>
        <w:t>будут</w:t>
      </w:r>
      <w:r>
        <w:rPr>
          <w:color w:val="FF0000"/>
          <w:spacing w:val="-2"/>
          <w:sz w:val="24"/>
        </w:rPr>
        <w:t xml:space="preserve"> </w:t>
      </w:r>
      <w:r>
        <w:rPr>
          <w:color w:val="FF0000"/>
          <w:sz w:val="24"/>
        </w:rPr>
        <w:t>сформированы</w:t>
      </w:r>
      <w:r>
        <w:rPr>
          <w:color w:val="FF0000"/>
          <w:spacing w:val="-3"/>
          <w:sz w:val="24"/>
        </w:rPr>
        <w:t xml:space="preserve"> </w:t>
      </w:r>
      <w:r>
        <w:rPr>
          <w:b/>
          <w:color w:val="FF0000"/>
          <w:sz w:val="24"/>
        </w:rPr>
        <w:t>умения</w:t>
      </w:r>
      <w:r>
        <w:rPr>
          <w:b/>
          <w:color w:val="FF0000"/>
          <w:spacing w:val="-4"/>
          <w:sz w:val="24"/>
        </w:rPr>
        <w:t xml:space="preserve"> </w:t>
      </w:r>
      <w:r>
        <w:rPr>
          <w:b/>
          <w:color w:val="FF0000"/>
          <w:sz w:val="24"/>
        </w:rPr>
        <w:t>совместной</w:t>
      </w:r>
      <w:r>
        <w:rPr>
          <w:b/>
          <w:color w:val="FF0000"/>
          <w:spacing w:val="-3"/>
          <w:sz w:val="24"/>
        </w:rPr>
        <w:t xml:space="preserve"> </w:t>
      </w:r>
      <w:r>
        <w:rPr>
          <w:b/>
          <w:color w:val="FF0000"/>
          <w:spacing w:val="-2"/>
          <w:sz w:val="24"/>
        </w:rPr>
        <w:t>деятельности:</w:t>
      </w:r>
    </w:p>
    <w:p w:rsidR="00336F6E" w:rsidRDefault="001D7343">
      <w:pPr>
        <w:pStyle w:val="a3"/>
        <w:spacing w:before="34" w:line="276" w:lineRule="auto"/>
        <w:ind w:right="235"/>
      </w:pPr>
      <w:r>
        <w:rPr>
          <w:color w:val="FF0000"/>
        </w:rPr>
        <w:t>понимать и использовать преимущества командной и индивидуальной работы в конкретной учебной ситуации;</w:t>
      </w:r>
    </w:p>
    <w:p w:rsidR="00336F6E" w:rsidRDefault="001D7343">
      <w:pPr>
        <w:pStyle w:val="a3"/>
        <w:spacing w:before="2" w:line="276" w:lineRule="auto"/>
        <w:ind w:right="230"/>
      </w:pPr>
      <w:r>
        <w:rPr>
          <w:color w:val="FF0000"/>
        </w:rPr>
        <w:t>ставить цели и организовывать совместную деятельность с учетом общих интересов, мнений</w:t>
      </w:r>
      <w:r>
        <w:rPr>
          <w:color w:val="FF0000"/>
          <w:spacing w:val="80"/>
        </w:rPr>
        <w:t xml:space="preserve"> </w:t>
      </w:r>
      <w:r>
        <w:rPr>
          <w:color w:val="FF0000"/>
        </w:rPr>
        <w:t>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336F6E" w:rsidRDefault="001D7343">
      <w:pPr>
        <w:pStyle w:val="a3"/>
        <w:spacing w:line="276" w:lineRule="auto"/>
        <w:ind w:right="234"/>
      </w:pPr>
      <w:r>
        <w:rPr>
          <w:color w:val="FF0000"/>
        </w:rPr>
        <w:t>оценивать свой вклад и вклад каждого участника команды в общий результат по совместно разработанным критериям;</w:t>
      </w:r>
    </w:p>
    <w:p w:rsidR="00336F6E" w:rsidRDefault="001D7343">
      <w:pPr>
        <w:pStyle w:val="a3"/>
        <w:spacing w:line="276" w:lineRule="auto"/>
        <w:ind w:right="234"/>
      </w:pPr>
      <w:r>
        <w:rPr>
          <w:color w:val="FF0000"/>
        </w:rPr>
        <w:t>осуществлять позитивное стратегическое поведение в различных ситуациях; предлагать</w:t>
      </w:r>
      <w:r>
        <w:rPr>
          <w:color w:val="FF0000"/>
          <w:spacing w:val="40"/>
        </w:rPr>
        <w:t xml:space="preserve"> </w:t>
      </w:r>
      <w:r>
        <w:rPr>
          <w:color w:val="FF0000"/>
        </w:rPr>
        <w:t>новые</w:t>
      </w:r>
      <w:r>
        <w:rPr>
          <w:color w:val="FF0000"/>
          <w:spacing w:val="80"/>
        </w:rPr>
        <w:t xml:space="preserve"> </w:t>
      </w:r>
      <w:r>
        <w:rPr>
          <w:color w:val="FF0000"/>
        </w:rPr>
        <w:t>идеи,</w:t>
      </w:r>
      <w:r>
        <w:rPr>
          <w:color w:val="FF0000"/>
          <w:spacing w:val="80"/>
        </w:rPr>
        <w:t xml:space="preserve"> </w:t>
      </w:r>
      <w:r>
        <w:rPr>
          <w:color w:val="FF0000"/>
        </w:rPr>
        <w:t>оценивать</w:t>
      </w:r>
      <w:r>
        <w:rPr>
          <w:color w:val="FF0000"/>
          <w:spacing w:val="80"/>
        </w:rPr>
        <w:t xml:space="preserve"> </w:t>
      </w:r>
      <w:r>
        <w:rPr>
          <w:color w:val="FF0000"/>
        </w:rPr>
        <w:t>их</w:t>
      </w:r>
      <w:r>
        <w:rPr>
          <w:color w:val="FF0000"/>
          <w:spacing w:val="80"/>
        </w:rPr>
        <w:t xml:space="preserve"> </w:t>
      </w:r>
      <w:r>
        <w:rPr>
          <w:color w:val="FF0000"/>
        </w:rPr>
        <w:t>с</w:t>
      </w:r>
      <w:r>
        <w:rPr>
          <w:color w:val="FF0000"/>
          <w:spacing w:val="80"/>
        </w:rPr>
        <w:t xml:space="preserve"> </w:t>
      </w:r>
      <w:r>
        <w:rPr>
          <w:color w:val="FF0000"/>
        </w:rPr>
        <w:t>позиции</w:t>
      </w:r>
      <w:r>
        <w:rPr>
          <w:color w:val="FF0000"/>
          <w:spacing w:val="80"/>
        </w:rPr>
        <w:t xml:space="preserve"> </w:t>
      </w:r>
      <w:r>
        <w:rPr>
          <w:color w:val="FF0000"/>
        </w:rPr>
        <w:t>новизны</w:t>
      </w:r>
      <w:r>
        <w:rPr>
          <w:color w:val="FF0000"/>
          <w:spacing w:val="80"/>
        </w:rPr>
        <w:t xml:space="preserve"> </w:t>
      </w:r>
      <w:r>
        <w:rPr>
          <w:color w:val="FF0000"/>
        </w:rPr>
        <w:t>и</w:t>
      </w:r>
      <w:r>
        <w:rPr>
          <w:color w:val="FF0000"/>
          <w:spacing w:val="80"/>
        </w:rPr>
        <w:t xml:space="preserve"> </w:t>
      </w:r>
      <w:r>
        <w:rPr>
          <w:color w:val="FF0000"/>
        </w:rPr>
        <w:t>практической</w:t>
      </w:r>
      <w:r>
        <w:rPr>
          <w:color w:val="FF0000"/>
          <w:spacing w:val="80"/>
        </w:rPr>
        <w:t xml:space="preserve"> </w:t>
      </w:r>
      <w:r>
        <w:rPr>
          <w:color w:val="FF0000"/>
        </w:rPr>
        <w:t>значимости;</w:t>
      </w:r>
      <w:r>
        <w:rPr>
          <w:color w:val="FF0000"/>
          <w:spacing w:val="80"/>
        </w:rPr>
        <w:t xml:space="preserve"> </w:t>
      </w:r>
      <w:r>
        <w:rPr>
          <w:color w:val="FF0000"/>
        </w:rPr>
        <w:t>проявлять</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pPr>
      <w:r>
        <w:rPr>
          <w:color w:val="FF0000"/>
        </w:rPr>
        <w:lastRenderedPageBreak/>
        <w:t>творчество</w:t>
      </w:r>
      <w:r>
        <w:rPr>
          <w:color w:val="FF0000"/>
          <w:spacing w:val="-3"/>
        </w:rPr>
        <w:t xml:space="preserve"> </w:t>
      </w:r>
      <w:r>
        <w:rPr>
          <w:color w:val="FF0000"/>
        </w:rPr>
        <w:t>и</w:t>
      </w:r>
      <w:r>
        <w:rPr>
          <w:color w:val="FF0000"/>
          <w:spacing w:val="-1"/>
        </w:rPr>
        <w:t xml:space="preserve"> </w:t>
      </w:r>
      <w:r>
        <w:rPr>
          <w:color w:val="FF0000"/>
        </w:rPr>
        <w:t xml:space="preserve">разумную </w:t>
      </w:r>
      <w:r>
        <w:rPr>
          <w:color w:val="FF0000"/>
          <w:spacing w:val="-2"/>
        </w:rPr>
        <w:t>инициативу</w:t>
      </w:r>
      <w:r>
        <w:rPr>
          <w:spacing w:val="-2"/>
        </w:rPr>
        <w:t>.</w:t>
      </w:r>
    </w:p>
    <w:p w:rsidR="00336F6E" w:rsidRDefault="001D7343">
      <w:pPr>
        <w:spacing w:before="41" w:line="276" w:lineRule="auto"/>
        <w:ind w:left="230" w:right="232" w:firstLine="720"/>
        <w:jc w:val="both"/>
        <w:rPr>
          <w:sz w:val="24"/>
        </w:rPr>
      </w:pPr>
      <w:r>
        <w:rPr>
          <w:b/>
          <w:color w:val="FF0000"/>
          <w:sz w:val="24"/>
        </w:rPr>
        <w:t xml:space="preserve">Предметные результаты </w:t>
      </w:r>
      <w:r>
        <w:rPr>
          <w:color w:val="FF0000"/>
          <w:sz w:val="24"/>
        </w:rPr>
        <w:t xml:space="preserve">освоения программы ОБЗР на уровне среднего общего </w:t>
      </w:r>
      <w:r>
        <w:rPr>
          <w:color w:val="FF0000"/>
          <w:spacing w:val="-2"/>
          <w:sz w:val="24"/>
        </w:rPr>
        <w:t>образования.</w:t>
      </w:r>
    </w:p>
    <w:p w:rsidR="00336F6E" w:rsidRDefault="001D7343">
      <w:pPr>
        <w:pStyle w:val="a3"/>
        <w:spacing w:before="2" w:line="276" w:lineRule="auto"/>
        <w:ind w:right="232" w:firstLine="720"/>
      </w:pPr>
      <w:r>
        <w:rPr>
          <w:color w:val="FF0000"/>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336F6E" w:rsidRDefault="001D7343">
      <w:pPr>
        <w:pStyle w:val="2"/>
        <w:spacing w:before="3" w:line="276" w:lineRule="auto"/>
        <w:ind w:left="230" w:right="231"/>
        <w:jc w:val="both"/>
      </w:pPr>
      <w:r>
        <w:rPr>
          <w:color w:val="FF0000"/>
        </w:rPr>
        <w:t>По учебному предмету "Основы безопасности и защиты Родины" (базовый уровень) требования к предметным результатам освоения базового курса по основам</w:t>
      </w:r>
      <w:r>
        <w:rPr>
          <w:color w:val="FF0000"/>
          <w:spacing w:val="40"/>
        </w:rPr>
        <w:t xml:space="preserve"> </w:t>
      </w:r>
      <w:r>
        <w:rPr>
          <w:color w:val="FF0000"/>
        </w:rPr>
        <w:t>безопасности и защиты Родины отражают:</w:t>
      </w:r>
    </w:p>
    <w:p w:rsidR="00336F6E" w:rsidRDefault="001D7343">
      <w:pPr>
        <w:pStyle w:val="a5"/>
        <w:numPr>
          <w:ilvl w:val="0"/>
          <w:numId w:val="2"/>
        </w:numPr>
        <w:tabs>
          <w:tab w:val="left" w:pos="545"/>
        </w:tabs>
        <w:spacing w:line="276" w:lineRule="auto"/>
        <w:ind w:right="232" w:firstLine="0"/>
        <w:jc w:val="both"/>
        <w:rPr>
          <w:sz w:val="24"/>
        </w:rPr>
      </w:pPr>
      <w:r>
        <w:rPr>
          <w:color w:val="FF0000"/>
          <w:sz w:val="24"/>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336F6E" w:rsidRDefault="001D7343">
      <w:pPr>
        <w:pStyle w:val="a5"/>
        <w:numPr>
          <w:ilvl w:val="0"/>
          <w:numId w:val="2"/>
        </w:numPr>
        <w:tabs>
          <w:tab w:val="left" w:pos="557"/>
        </w:tabs>
        <w:spacing w:line="276" w:lineRule="auto"/>
        <w:ind w:right="236" w:firstLine="0"/>
        <w:jc w:val="both"/>
        <w:rPr>
          <w:sz w:val="24"/>
        </w:rPr>
      </w:pPr>
      <w:r>
        <w:rPr>
          <w:color w:val="FF0000"/>
          <w:sz w:val="24"/>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w:t>
      </w:r>
      <w:r>
        <w:rPr>
          <w:color w:val="FF0000"/>
          <w:spacing w:val="40"/>
          <w:sz w:val="24"/>
        </w:rPr>
        <w:t xml:space="preserve"> </w:t>
      </w:r>
      <w:r>
        <w:rPr>
          <w:color w:val="FF0000"/>
          <w:sz w:val="24"/>
        </w:rPr>
        <w:t>действиях по сигналам гражданской обороны;</w:t>
      </w:r>
    </w:p>
    <w:p w:rsidR="00336F6E" w:rsidRDefault="001D7343">
      <w:pPr>
        <w:pStyle w:val="a5"/>
        <w:numPr>
          <w:ilvl w:val="0"/>
          <w:numId w:val="2"/>
        </w:numPr>
        <w:tabs>
          <w:tab w:val="left" w:pos="528"/>
        </w:tabs>
        <w:spacing w:line="276" w:lineRule="auto"/>
        <w:ind w:right="227" w:firstLine="0"/>
        <w:jc w:val="both"/>
        <w:rPr>
          <w:sz w:val="24"/>
        </w:rPr>
      </w:pPr>
      <w:r>
        <w:rPr>
          <w:color w:val="FF0000"/>
          <w:sz w:val="24"/>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w:t>
      </w:r>
      <w:r>
        <w:rPr>
          <w:color w:val="FF0000"/>
          <w:spacing w:val="40"/>
          <w:sz w:val="24"/>
        </w:rPr>
        <w:t xml:space="preserve"> </w:t>
      </w:r>
      <w:r>
        <w:rPr>
          <w:color w:val="FF0000"/>
          <w:sz w:val="24"/>
        </w:rPr>
        <w:t xml:space="preserve">государства; знание положений Общевоинских уставов Вооруженных Сил Российской </w:t>
      </w:r>
      <w:r>
        <w:rPr>
          <w:color w:val="FF0000"/>
          <w:spacing w:val="-2"/>
          <w:sz w:val="24"/>
        </w:rPr>
        <w:t>Федерации;</w:t>
      </w:r>
    </w:p>
    <w:p w:rsidR="00336F6E" w:rsidRDefault="001D7343">
      <w:pPr>
        <w:pStyle w:val="a5"/>
        <w:numPr>
          <w:ilvl w:val="0"/>
          <w:numId w:val="2"/>
        </w:numPr>
        <w:tabs>
          <w:tab w:val="left" w:pos="624"/>
        </w:tabs>
        <w:spacing w:line="276" w:lineRule="auto"/>
        <w:ind w:right="227" w:firstLine="0"/>
        <w:jc w:val="both"/>
        <w:rPr>
          <w:sz w:val="24"/>
        </w:rPr>
      </w:pPr>
      <w:r>
        <w:rPr>
          <w:color w:val="FF0000"/>
          <w:sz w:val="24"/>
        </w:rPr>
        <w:t>сформированность знаний об элементах начальной военной подготовки (включая общевоинские уставы, основы строевой, тактической, огневой, инженерной, военно- 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p w:rsidR="00336F6E" w:rsidRDefault="001D7343">
      <w:pPr>
        <w:pStyle w:val="a5"/>
        <w:numPr>
          <w:ilvl w:val="0"/>
          <w:numId w:val="2"/>
        </w:numPr>
        <w:tabs>
          <w:tab w:val="left" w:pos="540"/>
        </w:tabs>
        <w:spacing w:line="276" w:lineRule="auto"/>
        <w:ind w:right="234" w:firstLine="0"/>
        <w:jc w:val="both"/>
        <w:rPr>
          <w:sz w:val="24"/>
        </w:rPr>
      </w:pPr>
      <w:r>
        <w:rPr>
          <w:color w:val="FF0000"/>
          <w:sz w:val="24"/>
        </w:rPr>
        <w:t>сформированность представлений о боевых свойствах и поражающем действии оружия массового поражения, а также способах защиты от него;</w:t>
      </w:r>
    </w:p>
    <w:p w:rsidR="00336F6E" w:rsidRDefault="001D7343">
      <w:pPr>
        <w:pStyle w:val="a5"/>
        <w:numPr>
          <w:ilvl w:val="0"/>
          <w:numId w:val="2"/>
        </w:numPr>
        <w:tabs>
          <w:tab w:val="left" w:pos="543"/>
        </w:tabs>
        <w:spacing w:line="276" w:lineRule="auto"/>
        <w:ind w:right="236" w:firstLine="0"/>
        <w:jc w:val="both"/>
        <w:rPr>
          <w:sz w:val="24"/>
        </w:rPr>
      </w:pPr>
      <w:r>
        <w:rPr>
          <w:color w:val="FF0000"/>
          <w:sz w:val="24"/>
        </w:rPr>
        <w:t>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p w:rsidR="00336F6E" w:rsidRDefault="001D7343">
      <w:pPr>
        <w:pStyle w:val="a5"/>
        <w:numPr>
          <w:ilvl w:val="0"/>
          <w:numId w:val="2"/>
        </w:numPr>
        <w:tabs>
          <w:tab w:val="left" w:pos="615"/>
        </w:tabs>
        <w:spacing w:line="276" w:lineRule="auto"/>
        <w:ind w:right="230" w:firstLine="0"/>
        <w:jc w:val="both"/>
        <w:rPr>
          <w:sz w:val="24"/>
        </w:rPr>
      </w:pPr>
      <w:r>
        <w:rPr>
          <w:color w:val="FF0000"/>
          <w:sz w:val="24"/>
        </w:rPr>
        <w:t>сформированность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p>
    <w:p w:rsidR="00336F6E" w:rsidRDefault="001D7343">
      <w:pPr>
        <w:pStyle w:val="a5"/>
        <w:numPr>
          <w:ilvl w:val="0"/>
          <w:numId w:val="2"/>
        </w:numPr>
        <w:tabs>
          <w:tab w:val="left" w:pos="593"/>
        </w:tabs>
        <w:spacing w:line="276" w:lineRule="auto"/>
        <w:ind w:right="231" w:firstLine="0"/>
        <w:jc w:val="both"/>
        <w:rPr>
          <w:sz w:val="24"/>
        </w:rPr>
      </w:pPr>
      <w:r>
        <w:rPr>
          <w:color w:val="FF0000"/>
          <w:sz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336F6E" w:rsidRDefault="001D7343">
      <w:pPr>
        <w:pStyle w:val="a5"/>
        <w:numPr>
          <w:ilvl w:val="0"/>
          <w:numId w:val="2"/>
        </w:numPr>
        <w:tabs>
          <w:tab w:val="left" w:pos="596"/>
        </w:tabs>
        <w:spacing w:line="276" w:lineRule="auto"/>
        <w:ind w:right="226" w:firstLine="0"/>
        <w:jc w:val="both"/>
        <w:rPr>
          <w:sz w:val="24"/>
        </w:rPr>
      </w:pPr>
      <w:r>
        <w:rPr>
          <w:color w:val="FF0000"/>
          <w:sz w:val="24"/>
        </w:rPr>
        <w:t>сформированность представлений о возможных источниках опасности в различных ситуациях</w:t>
      </w:r>
      <w:r>
        <w:rPr>
          <w:color w:val="FF0000"/>
          <w:spacing w:val="73"/>
          <w:sz w:val="24"/>
        </w:rPr>
        <w:t xml:space="preserve"> </w:t>
      </w:r>
      <w:r>
        <w:rPr>
          <w:color w:val="FF0000"/>
          <w:sz w:val="24"/>
        </w:rPr>
        <w:t>(в</w:t>
      </w:r>
      <w:r>
        <w:rPr>
          <w:color w:val="FF0000"/>
          <w:spacing w:val="69"/>
          <w:sz w:val="24"/>
        </w:rPr>
        <w:t xml:space="preserve"> </w:t>
      </w:r>
      <w:r>
        <w:rPr>
          <w:color w:val="FF0000"/>
          <w:sz w:val="24"/>
        </w:rPr>
        <w:t>быту,</w:t>
      </w:r>
      <w:r>
        <w:rPr>
          <w:color w:val="FF0000"/>
          <w:spacing w:val="71"/>
          <w:sz w:val="24"/>
        </w:rPr>
        <w:t xml:space="preserve"> </w:t>
      </w:r>
      <w:r>
        <w:rPr>
          <w:color w:val="FF0000"/>
          <w:sz w:val="24"/>
        </w:rPr>
        <w:t>транспорте,</w:t>
      </w:r>
      <w:r>
        <w:rPr>
          <w:color w:val="FF0000"/>
          <w:spacing w:val="70"/>
          <w:sz w:val="24"/>
        </w:rPr>
        <w:t xml:space="preserve"> </w:t>
      </w:r>
      <w:r>
        <w:rPr>
          <w:color w:val="FF0000"/>
          <w:sz w:val="24"/>
        </w:rPr>
        <w:t>общественных</w:t>
      </w:r>
      <w:r>
        <w:rPr>
          <w:color w:val="FF0000"/>
          <w:spacing w:val="72"/>
          <w:sz w:val="24"/>
        </w:rPr>
        <w:t xml:space="preserve"> </w:t>
      </w:r>
      <w:r>
        <w:rPr>
          <w:color w:val="FF0000"/>
          <w:sz w:val="24"/>
        </w:rPr>
        <w:t>местах,</w:t>
      </w:r>
      <w:r>
        <w:rPr>
          <w:color w:val="FF0000"/>
          <w:spacing w:val="71"/>
          <w:sz w:val="24"/>
        </w:rPr>
        <w:t xml:space="preserve"> </w:t>
      </w:r>
      <w:r>
        <w:rPr>
          <w:color w:val="FF0000"/>
          <w:sz w:val="24"/>
        </w:rPr>
        <w:t>в</w:t>
      </w:r>
      <w:r>
        <w:rPr>
          <w:color w:val="FF0000"/>
          <w:spacing w:val="68"/>
          <w:sz w:val="24"/>
        </w:rPr>
        <w:t xml:space="preserve"> </w:t>
      </w:r>
      <w:r>
        <w:rPr>
          <w:color w:val="FF0000"/>
          <w:sz w:val="24"/>
        </w:rPr>
        <w:t>природной</w:t>
      </w:r>
      <w:r>
        <w:rPr>
          <w:color w:val="FF0000"/>
          <w:spacing w:val="72"/>
          <w:sz w:val="24"/>
        </w:rPr>
        <w:t xml:space="preserve"> </w:t>
      </w:r>
      <w:r>
        <w:rPr>
          <w:color w:val="FF0000"/>
          <w:sz w:val="24"/>
        </w:rPr>
        <w:t>среде,</w:t>
      </w:r>
      <w:r>
        <w:rPr>
          <w:color w:val="FF0000"/>
          <w:spacing w:val="71"/>
          <w:sz w:val="24"/>
        </w:rPr>
        <w:t xml:space="preserve"> </w:t>
      </w:r>
      <w:r>
        <w:rPr>
          <w:color w:val="FF0000"/>
          <w:sz w:val="24"/>
        </w:rPr>
        <w:t>в</w:t>
      </w:r>
      <w:r>
        <w:rPr>
          <w:color w:val="FF0000"/>
          <w:spacing w:val="70"/>
          <w:sz w:val="24"/>
        </w:rPr>
        <w:t xml:space="preserve"> </w:t>
      </w:r>
      <w:r>
        <w:rPr>
          <w:color w:val="FF0000"/>
          <w:sz w:val="24"/>
        </w:rPr>
        <w:t>социуме,</w:t>
      </w:r>
      <w:r>
        <w:rPr>
          <w:color w:val="FF0000"/>
          <w:spacing w:val="73"/>
          <w:sz w:val="24"/>
        </w:rPr>
        <w:t xml:space="preserve"> </w:t>
      </w:r>
      <w:r>
        <w:rPr>
          <w:color w:val="FF0000"/>
          <w:sz w:val="24"/>
        </w:rPr>
        <w:t>в</w:t>
      </w:r>
    </w:p>
    <w:p w:rsidR="00336F6E" w:rsidRDefault="00336F6E">
      <w:pPr>
        <w:pStyle w:val="a5"/>
        <w:spacing w:line="276" w:lineRule="auto"/>
        <w:rPr>
          <w:sz w:val="24"/>
        </w:rPr>
        <w:sectPr w:rsidR="00336F6E">
          <w:pgSz w:w="11920" w:h="16850"/>
          <w:pgMar w:top="1360" w:right="850" w:bottom="1160" w:left="850" w:header="0" w:footer="963" w:gutter="0"/>
          <w:cols w:space="720"/>
        </w:sectPr>
      </w:pPr>
    </w:p>
    <w:p w:rsidR="00336F6E" w:rsidRDefault="001D7343">
      <w:pPr>
        <w:pStyle w:val="a3"/>
        <w:spacing w:before="73" w:line="276" w:lineRule="auto"/>
        <w:ind w:right="232"/>
      </w:pPr>
      <w:r>
        <w:rPr>
          <w:color w:val="FF0000"/>
        </w:rPr>
        <w:lastRenderedPageBreak/>
        <w:t>цифровой среде); владение основными способами предупреждения опасных ситуаций; знание порядка действий в чрезвычайных ситуациях;</w:t>
      </w:r>
    </w:p>
    <w:p w:rsidR="00336F6E" w:rsidRDefault="001D7343">
      <w:pPr>
        <w:pStyle w:val="a5"/>
        <w:numPr>
          <w:ilvl w:val="0"/>
          <w:numId w:val="2"/>
        </w:numPr>
        <w:tabs>
          <w:tab w:val="left" w:pos="648"/>
        </w:tabs>
        <w:spacing w:line="276" w:lineRule="auto"/>
        <w:ind w:right="232" w:firstLine="0"/>
        <w:jc w:val="both"/>
        <w:rPr>
          <w:sz w:val="24"/>
        </w:rPr>
      </w:pPr>
      <w:r>
        <w:rPr>
          <w:color w:val="FF0000"/>
          <w:sz w:val="24"/>
        </w:rPr>
        <w:t>сформированность представлений о важности соблюдения правил дорожного движения всеми участниками движения. Знание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p w:rsidR="00336F6E" w:rsidRDefault="001D7343">
      <w:pPr>
        <w:pStyle w:val="a5"/>
        <w:numPr>
          <w:ilvl w:val="0"/>
          <w:numId w:val="2"/>
        </w:numPr>
        <w:tabs>
          <w:tab w:val="left" w:pos="675"/>
        </w:tabs>
        <w:spacing w:line="276" w:lineRule="auto"/>
        <w:ind w:right="232" w:firstLine="0"/>
        <w:jc w:val="both"/>
        <w:rPr>
          <w:sz w:val="24"/>
        </w:rPr>
      </w:pPr>
      <w:r>
        <w:rPr>
          <w:color w:val="FF0000"/>
          <w:sz w:val="24"/>
        </w:rPr>
        <w:t>овладение знаниями о способах безопасного поведения в природной среде; умением применять</w:t>
      </w:r>
      <w:r>
        <w:rPr>
          <w:color w:val="FF0000"/>
          <w:spacing w:val="-4"/>
          <w:sz w:val="24"/>
        </w:rPr>
        <w:t xml:space="preserve"> </w:t>
      </w:r>
      <w:r>
        <w:rPr>
          <w:color w:val="FF0000"/>
          <w:sz w:val="24"/>
        </w:rPr>
        <w:t>их</w:t>
      </w:r>
      <w:r>
        <w:rPr>
          <w:color w:val="FF0000"/>
          <w:spacing w:val="-1"/>
          <w:sz w:val="24"/>
        </w:rPr>
        <w:t xml:space="preserve"> </w:t>
      </w:r>
      <w:r>
        <w:rPr>
          <w:color w:val="FF0000"/>
          <w:sz w:val="24"/>
        </w:rPr>
        <w:t>на</w:t>
      </w:r>
      <w:r>
        <w:rPr>
          <w:color w:val="FF0000"/>
          <w:spacing w:val="-4"/>
          <w:sz w:val="24"/>
        </w:rPr>
        <w:t xml:space="preserve"> </w:t>
      </w:r>
      <w:r>
        <w:rPr>
          <w:color w:val="FF0000"/>
          <w:sz w:val="24"/>
        </w:rPr>
        <w:t>практике;</w:t>
      </w:r>
      <w:r>
        <w:rPr>
          <w:color w:val="FF0000"/>
          <w:spacing w:val="-3"/>
          <w:sz w:val="24"/>
        </w:rPr>
        <w:t xml:space="preserve"> </w:t>
      </w:r>
      <w:r>
        <w:rPr>
          <w:color w:val="FF0000"/>
          <w:sz w:val="24"/>
        </w:rPr>
        <w:t>знание</w:t>
      </w:r>
      <w:r>
        <w:rPr>
          <w:color w:val="FF0000"/>
          <w:spacing w:val="-4"/>
          <w:sz w:val="24"/>
        </w:rPr>
        <w:t xml:space="preserve"> </w:t>
      </w:r>
      <w:r>
        <w:rPr>
          <w:color w:val="FF0000"/>
          <w:sz w:val="24"/>
        </w:rPr>
        <w:t>порядка</w:t>
      </w:r>
      <w:r>
        <w:rPr>
          <w:color w:val="FF0000"/>
          <w:spacing w:val="-4"/>
          <w:sz w:val="24"/>
        </w:rPr>
        <w:t xml:space="preserve"> </w:t>
      </w:r>
      <w:r>
        <w:rPr>
          <w:color w:val="FF0000"/>
          <w:sz w:val="24"/>
        </w:rPr>
        <w:t>действий</w:t>
      </w:r>
      <w:r>
        <w:rPr>
          <w:color w:val="FF0000"/>
          <w:spacing w:val="-3"/>
          <w:sz w:val="24"/>
        </w:rPr>
        <w:t xml:space="preserve"> </w:t>
      </w:r>
      <w:r>
        <w:rPr>
          <w:color w:val="FF0000"/>
          <w:sz w:val="24"/>
        </w:rPr>
        <w:t>при</w:t>
      </w:r>
      <w:r>
        <w:rPr>
          <w:color w:val="FF0000"/>
          <w:spacing w:val="-3"/>
          <w:sz w:val="24"/>
        </w:rPr>
        <w:t xml:space="preserve"> </w:t>
      </w:r>
      <w:r>
        <w:rPr>
          <w:color w:val="FF0000"/>
          <w:sz w:val="24"/>
        </w:rPr>
        <w:t>чрезвычайных</w:t>
      </w:r>
      <w:r>
        <w:rPr>
          <w:color w:val="FF0000"/>
          <w:spacing w:val="-2"/>
          <w:sz w:val="24"/>
        </w:rPr>
        <w:t xml:space="preserve"> </w:t>
      </w:r>
      <w:r>
        <w:rPr>
          <w:color w:val="FF0000"/>
          <w:sz w:val="24"/>
        </w:rPr>
        <w:t>ситуациях</w:t>
      </w:r>
      <w:r>
        <w:rPr>
          <w:color w:val="FF0000"/>
          <w:spacing w:val="-1"/>
          <w:sz w:val="24"/>
        </w:rPr>
        <w:t xml:space="preserve"> </w:t>
      </w:r>
      <w:r>
        <w:rPr>
          <w:color w:val="FF0000"/>
          <w:sz w:val="24"/>
        </w:rPr>
        <w:t>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36F6E" w:rsidRDefault="001D7343">
      <w:pPr>
        <w:pStyle w:val="a5"/>
        <w:numPr>
          <w:ilvl w:val="0"/>
          <w:numId w:val="2"/>
        </w:numPr>
        <w:tabs>
          <w:tab w:val="left" w:pos="756"/>
        </w:tabs>
        <w:spacing w:line="276" w:lineRule="auto"/>
        <w:ind w:right="229" w:firstLine="0"/>
        <w:jc w:val="both"/>
        <w:rPr>
          <w:sz w:val="24"/>
        </w:rPr>
      </w:pPr>
      <w:r>
        <w:rPr>
          <w:color w:val="FF0000"/>
          <w:sz w:val="24"/>
        </w:rPr>
        <w:t>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w:t>
      </w:r>
      <w:r>
        <w:rPr>
          <w:color w:val="FF0000"/>
          <w:spacing w:val="-3"/>
          <w:sz w:val="24"/>
        </w:rPr>
        <w:t xml:space="preserve"> </w:t>
      </w:r>
      <w:r>
        <w:rPr>
          <w:color w:val="FF0000"/>
          <w:sz w:val="24"/>
        </w:rPr>
        <w:t>на</w:t>
      </w:r>
      <w:r>
        <w:rPr>
          <w:color w:val="FF0000"/>
          <w:spacing w:val="-2"/>
          <w:sz w:val="24"/>
        </w:rPr>
        <w:t xml:space="preserve"> </w:t>
      </w:r>
      <w:r>
        <w:rPr>
          <w:color w:val="FF0000"/>
          <w:sz w:val="24"/>
        </w:rPr>
        <w:t>транспорте,</w:t>
      </w:r>
      <w:r>
        <w:rPr>
          <w:color w:val="FF0000"/>
          <w:spacing w:val="-2"/>
          <w:sz w:val="24"/>
        </w:rPr>
        <w:t xml:space="preserve"> </w:t>
      </w:r>
      <w:r>
        <w:rPr>
          <w:color w:val="FF0000"/>
          <w:sz w:val="24"/>
        </w:rPr>
        <w:t>в</w:t>
      </w:r>
      <w:r>
        <w:rPr>
          <w:color w:val="FF0000"/>
          <w:spacing w:val="-4"/>
          <w:sz w:val="24"/>
        </w:rPr>
        <w:t xml:space="preserve"> </w:t>
      </w:r>
      <w:r>
        <w:rPr>
          <w:color w:val="FF0000"/>
          <w:sz w:val="24"/>
        </w:rPr>
        <w:t>природной среде;</w:t>
      </w:r>
      <w:r>
        <w:rPr>
          <w:color w:val="FF0000"/>
          <w:spacing w:val="-1"/>
          <w:sz w:val="24"/>
        </w:rPr>
        <w:t xml:space="preserve"> </w:t>
      </w:r>
      <w:r>
        <w:rPr>
          <w:color w:val="FF0000"/>
          <w:sz w:val="24"/>
        </w:rPr>
        <w:t>знание</w:t>
      </w:r>
      <w:r>
        <w:rPr>
          <w:color w:val="FF0000"/>
          <w:spacing w:val="-4"/>
          <w:sz w:val="24"/>
        </w:rPr>
        <w:t xml:space="preserve"> </w:t>
      </w:r>
      <w:r>
        <w:rPr>
          <w:color w:val="FF0000"/>
          <w:sz w:val="24"/>
        </w:rPr>
        <w:t>прав</w:t>
      </w:r>
      <w:r>
        <w:rPr>
          <w:color w:val="FF0000"/>
          <w:spacing w:val="-2"/>
          <w:sz w:val="24"/>
        </w:rPr>
        <w:t xml:space="preserve"> </w:t>
      </w:r>
      <w:r>
        <w:rPr>
          <w:color w:val="FF0000"/>
          <w:sz w:val="24"/>
        </w:rPr>
        <w:t>и обязанностей</w:t>
      </w:r>
      <w:r>
        <w:rPr>
          <w:color w:val="FF0000"/>
          <w:spacing w:val="-1"/>
          <w:sz w:val="24"/>
        </w:rPr>
        <w:t xml:space="preserve"> </w:t>
      </w:r>
      <w:r>
        <w:rPr>
          <w:color w:val="FF0000"/>
          <w:sz w:val="24"/>
        </w:rPr>
        <w:t>граждан в области пожарной безопасности;</w:t>
      </w:r>
    </w:p>
    <w:p w:rsidR="00336F6E" w:rsidRDefault="001D7343">
      <w:pPr>
        <w:pStyle w:val="a5"/>
        <w:numPr>
          <w:ilvl w:val="0"/>
          <w:numId w:val="2"/>
        </w:numPr>
        <w:tabs>
          <w:tab w:val="left" w:pos="653"/>
        </w:tabs>
        <w:spacing w:line="276" w:lineRule="auto"/>
        <w:ind w:right="230" w:firstLine="0"/>
        <w:jc w:val="both"/>
        <w:rPr>
          <w:sz w:val="24"/>
        </w:rPr>
      </w:pPr>
      <w:r>
        <w:rPr>
          <w:color w:val="FF0000"/>
          <w:sz w:val="24"/>
        </w:rPr>
        <w:t>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336F6E" w:rsidRDefault="001D7343">
      <w:pPr>
        <w:pStyle w:val="a5"/>
        <w:numPr>
          <w:ilvl w:val="0"/>
          <w:numId w:val="2"/>
        </w:numPr>
        <w:tabs>
          <w:tab w:val="left" w:pos="624"/>
        </w:tabs>
        <w:spacing w:before="1" w:line="276" w:lineRule="auto"/>
        <w:ind w:right="228" w:firstLine="0"/>
        <w:jc w:val="both"/>
        <w:rPr>
          <w:sz w:val="24"/>
        </w:rPr>
      </w:pPr>
      <w:r>
        <w:rPr>
          <w:color w:val="FF0000"/>
          <w:sz w:val="24"/>
        </w:rPr>
        <w:t>знание основ безопасного, конструктивного общения, умение различать опасные явления</w:t>
      </w:r>
      <w:r>
        <w:rPr>
          <w:color w:val="FF0000"/>
          <w:spacing w:val="40"/>
          <w:sz w:val="24"/>
        </w:rPr>
        <w:t xml:space="preserve"> </w:t>
      </w:r>
      <w:r>
        <w:rPr>
          <w:color w:val="FF0000"/>
          <w:sz w:val="24"/>
        </w:rPr>
        <w:t>в социальном взаимодействии, в том числе криминального характера; умение предупреждать опасные явления и противодействовать им;</w:t>
      </w:r>
    </w:p>
    <w:p w:rsidR="00336F6E" w:rsidRDefault="001D7343">
      <w:pPr>
        <w:pStyle w:val="a5"/>
        <w:numPr>
          <w:ilvl w:val="0"/>
          <w:numId w:val="2"/>
        </w:numPr>
        <w:tabs>
          <w:tab w:val="left" w:pos="636"/>
        </w:tabs>
        <w:spacing w:before="1" w:line="276" w:lineRule="auto"/>
        <w:ind w:right="231" w:firstLine="0"/>
        <w:jc w:val="both"/>
        <w:rPr>
          <w:sz w:val="24"/>
        </w:rPr>
      </w:pPr>
      <w:r>
        <w:rPr>
          <w:color w:val="FF0000"/>
          <w:sz w:val="24"/>
        </w:rPr>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336F6E" w:rsidRDefault="001D7343">
      <w:pPr>
        <w:pStyle w:val="a5"/>
        <w:numPr>
          <w:ilvl w:val="0"/>
          <w:numId w:val="2"/>
        </w:numPr>
        <w:tabs>
          <w:tab w:val="left" w:pos="610"/>
        </w:tabs>
        <w:spacing w:line="276" w:lineRule="auto"/>
        <w:ind w:right="226" w:firstLine="0"/>
        <w:jc w:val="both"/>
        <w:rPr>
          <w:sz w:val="24"/>
        </w:rPr>
      </w:pPr>
      <w:r>
        <w:rPr>
          <w:color w:val="FF0000"/>
          <w:sz w:val="24"/>
        </w:rPr>
        <w:t>сформированность представлений об опасности и</w:t>
      </w:r>
      <w:r>
        <w:rPr>
          <w:color w:val="FF0000"/>
          <w:spacing w:val="-2"/>
          <w:sz w:val="24"/>
        </w:rPr>
        <w:t xml:space="preserve"> </w:t>
      </w:r>
      <w:r>
        <w:rPr>
          <w:color w:val="FF0000"/>
          <w:sz w:val="24"/>
        </w:rPr>
        <w:t>негативном</w:t>
      </w:r>
      <w:r>
        <w:rPr>
          <w:color w:val="FF0000"/>
          <w:spacing w:val="-1"/>
          <w:sz w:val="24"/>
        </w:rPr>
        <w:t xml:space="preserve"> </w:t>
      </w:r>
      <w:r>
        <w:rPr>
          <w:color w:val="FF0000"/>
          <w:sz w:val="24"/>
        </w:rPr>
        <w:t>влиянии</w:t>
      </w:r>
      <w:r>
        <w:rPr>
          <w:color w:val="FF0000"/>
          <w:spacing w:val="-2"/>
          <w:sz w:val="24"/>
        </w:rPr>
        <w:t xml:space="preserve"> </w:t>
      </w:r>
      <w:r>
        <w:rPr>
          <w:color w:val="FF0000"/>
          <w:sz w:val="24"/>
        </w:rPr>
        <w:t>на</w:t>
      </w:r>
      <w:r>
        <w:rPr>
          <w:color w:val="FF0000"/>
          <w:spacing w:val="-1"/>
          <w:sz w:val="24"/>
        </w:rPr>
        <w:t xml:space="preserve"> </w:t>
      </w:r>
      <w:r>
        <w:rPr>
          <w:color w:val="FF0000"/>
          <w:sz w:val="24"/>
        </w:rPr>
        <w:t>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336F6E" w:rsidRDefault="00336F6E">
      <w:pPr>
        <w:pStyle w:val="a3"/>
        <w:spacing w:before="46"/>
        <w:ind w:left="0"/>
        <w:jc w:val="left"/>
      </w:pPr>
    </w:p>
    <w:p w:rsidR="00336F6E" w:rsidRDefault="001D7343">
      <w:pPr>
        <w:pStyle w:val="2"/>
        <w:spacing w:line="276" w:lineRule="auto"/>
        <w:ind w:left="230" w:firstLine="720"/>
      </w:pPr>
      <w:r>
        <w:rPr>
          <w:color w:val="FF0000"/>
        </w:rPr>
        <w:t>Предметные</w:t>
      </w:r>
      <w:r>
        <w:rPr>
          <w:color w:val="FF0000"/>
          <w:spacing w:val="40"/>
        </w:rPr>
        <w:t xml:space="preserve"> </w:t>
      </w:r>
      <w:r>
        <w:rPr>
          <w:color w:val="FF0000"/>
        </w:rPr>
        <w:t>результаты</w:t>
      </w:r>
      <w:r>
        <w:rPr>
          <w:color w:val="FF0000"/>
          <w:spacing w:val="40"/>
        </w:rPr>
        <w:t xml:space="preserve"> </w:t>
      </w:r>
      <w:r>
        <w:rPr>
          <w:color w:val="FF0000"/>
        </w:rPr>
        <w:t>по</w:t>
      </w:r>
      <w:r>
        <w:rPr>
          <w:color w:val="FF0000"/>
          <w:spacing w:val="40"/>
        </w:rPr>
        <w:t xml:space="preserve"> </w:t>
      </w:r>
      <w:r>
        <w:rPr>
          <w:color w:val="FF0000"/>
        </w:rPr>
        <w:t>модулю</w:t>
      </w:r>
      <w:r>
        <w:rPr>
          <w:color w:val="FF0000"/>
          <w:spacing w:val="40"/>
        </w:rPr>
        <w:t xml:space="preserve"> </w:t>
      </w:r>
      <w:r>
        <w:rPr>
          <w:color w:val="FF0000"/>
        </w:rPr>
        <w:t>N</w:t>
      </w:r>
      <w:r>
        <w:rPr>
          <w:color w:val="FF0000"/>
          <w:spacing w:val="40"/>
        </w:rPr>
        <w:t xml:space="preserve"> </w:t>
      </w:r>
      <w:r>
        <w:rPr>
          <w:color w:val="FF0000"/>
        </w:rPr>
        <w:t>1.</w:t>
      </w:r>
      <w:r>
        <w:rPr>
          <w:color w:val="FF0000"/>
          <w:spacing w:val="40"/>
        </w:rPr>
        <w:t xml:space="preserve"> </w:t>
      </w:r>
      <w:r>
        <w:rPr>
          <w:color w:val="FF0000"/>
        </w:rPr>
        <w:t>"Безопасное</w:t>
      </w:r>
      <w:r>
        <w:rPr>
          <w:color w:val="FF0000"/>
          <w:spacing w:val="40"/>
        </w:rPr>
        <w:t xml:space="preserve"> </w:t>
      </w:r>
      <w:r>
        <w:rPr>
          <w:color w:val="FF0000"/>
        </w:rPr>
        <w:t>и</w:t>
      </w:r>
      <w:r>
        <w:rPr>
          <w:color w:val="FF0000"/>
          <w:spacing w:val="76"/>
        </w:rPr>
        <w:t xml:space="preserve"> </w:t>
      </w:r>
      <w:r>
        <w:rPr>
          <w:color w:val="FF0000"/>
        </w:rPr>
        <w:t>устойчивое</w:t>
      </w:r>
      <w:r>
        <w:rPr>
          <w:color w:val="FF0000"/>
          <w:spacing w:val="40"/>
        </w:rPr>
        <w:t xml:space="preserve"> </w:t>
      </w:r>
      <w:r>
        <w:rPr>
          <w:color w:val="FF0000"/>
        </w:rPr>
        <w:t>развитие</w:t>
      </w:r>
      <w:r>
        <w:rPr>
          <w:color w:val="FF0000"/>
          <w:spacing w:val="80"/>
        </w:rPr>
        <w:t xml:space="preserve"> </w:t>
      </w:r>
      <w:r>
        <w:rPr>
          <w:color w:val="FF0000"/>
        </w:rPr>
        <w:t>личности, общества, государства":</w:t>
      </w:r>
    </w:p>
    <w:p w:rsidR="00336F6E" w:rsidRDefault="001D7343">
      <w:pPr>
        <w:pStyle w:val="a3"/>
        <w:tabs>
          <w:tab w:val="left" w:pos="1618"/>
          <w:tab w:val="left" w:pos="2813"/>
          <w:tab w:val="left" w:pos="3787"/>
          <w:tab w:val="left" w:pos="4141"/>
          <w:tab w:val="left" w:pos="5415"/>
          <w:tab w:val="left" w:pos="6929"/>
          <w:tab w:val="left" w:pos="8607"/>
        </w:tabs>
        <w:spacing w:line="276" w:lineRule="auto"/>
        <w:ind w:right="230"/>
        <w:jc w:val="left"/>
      </w:pPr>
      <w:r>
        <w:rPr>
          <w:color w:val="FF0000"/>
          <w:spacing w:val="-2"/>
        </w:rPr>
        <w:t>раскрывать</w:t>
      </w:r>
      <w:r>
        <w:rPr>
          <w:color w:val="FF0000"/>
        </w:rPr>
        <w:tab/>
      </w:r>
      <w:r>
        <w:rPr>
          <w:color w:val="FF0000"/>
          <w:spacing w:val="-2"/>
        </w:rPr>
        <w:t>правовые</w:t>
      </w:r>
      <w:r>
        <w:rPr>
          <w:color w:val="FF0000"/>
        </w:rPr>
        <w:tab/>
      </w:r>
      <w:r>
        <w:rPr>
          <w:color w:val="FF0000"/>
          <w:spacing w:val="-2"/>
        </w:rPr>
        <w:t>основы</w:t>
      </w:r>
      <w:r>
        <w:rPr>
          <w:color w:val="FF0000"/>
        </w:rPr>
        <w:tab/>
      </w:r>
      <w:r>
        <w:rPr>
          <w:color w:val="FF0000"/>
          <w:spacing w:val="-10"/>
        </w:rPr>
        <w:t>и</w:t>
      </w:r>
      <w:r>
        <w:rPr>
          <w:color w:val="FF0000"/>
        </w:rPr>
        <w:tab/>
      </w:r>
      <w:r>
        <w:rPr>
          <w:color w:val="FF0000"/>
          <w:spacing w:val="-2"/>
        </w:rPr>
        <w:t>принципы</w:t>
      </w:r>
      <w:r>
        <w:rPr>
          <w:color w:val="FF0000"/>
        </w:rPr>
        <w:tab/>
      </w:r>
      <w:r>
        <w:rPr>
          <w:color w:val="FF0000"/>
          <w:spacing w:val="-2"/>
        </w:rPr>
        <w:t>обеспечения</w:t>
      </w:r>
      <w:r>
        <w:rPr>
          <w:color w:val="FF0000"/>
        </w:rPr>
        <w:tab/>
      </w:r>
      <w:r>
        <w:rPr>
          <w:color w:val="FF0000"/>
          <w:spacing w:val="-2"/>
        </w:rPr>
        <w:t>национальной</w:t>
      </w:r>
      <w:r>
        <w:rPr>
          <w:color w:val="FF0000"/>
        </w:rPr>
        <w:tab/>
      </w:r>
      <w:r>
        <w:rPr>
          <w:color w:val="FF0000"/>
          <w:spacing w:val="-2"/>
        </w:rPr>
        <w:t xml:space="preserve">безопасности </w:t>
      </w:r>
      <w:r>
        <w:rPr>
          <w:color w:val="FF0000"/>
        </w:rPr>
        <w:t>Российской Федерации;</w:t>
      </w:r>
    </w:p>
    <w:p w:rsidR="00336F6E" w:rsidRDefault="001D7343">
      <w:pPr>
        <w:pStyle w:val="a3"/>
        <w:spacing w:line="276" w:lineRule="auto"/>
        <w:jc w:val="left"/>
      </w:pPr>
      <w:r>
        <w:rPr>
          <w:color w:val="FF0000"/>
        </w:rPr>
        <w:t>характеризовать</w:t>
      </w:r>
      <w:r>
        <w:rPr>
          <w:color w:val="FF0000"/>
          <w:spacing w:val="80"/>
        </w:rPr>
        <w:t xml:space="preserve"> </w:t>
      </w:r>
      <w:r>
        <w:rPr>
          <w:color w:val="FF0000"/>
        </w:rPr>
        <w:t>роль</w:t>
      </w:r>
      <w:r>
        <w:rPr>
          <w:color w:val="FF0000"/>
          <w:spacing w:val="80"/>
        </w:rPr>
        <w:t xml:space="preserve"> </w:t>
      </w:r>
      <w:r>
        <w:rPr>
          <w:color w:val="FF0000"/>
        </w:rPr>
        <w:t>личности,</w:t>
      </w:r>
      <w:r>
        <w:rPr>
          <w:color w:val="FF0000"/>
          <w:spacing w:val="80"/>
        </w:rPr>
        <w:t xml:space="preserve"> </w:t>
      </w:r>
      <w:r>
        <w:rPr>
          <w:color w:val="FF0000"/>
        </w:rPr>
        <w:t>общества</w:t>
      </w:r>
      <w:r>
        <w:rPr>
          <w:color w:val="FF0000"/>
          <w:spacing w:val="80"/>
        </w:rPr>
        <w:t xml:space="preserve"> </w:t>
      </w:r>
      <w:r>
        <w:rPr>
          <w:color w:val="FF0000"/>
        </w:rPr>
        <w:t>и</w:t>
      </w:r>
      <w:r>
        <w:rPr>
          <w:color w:val="FF0000"/>
          <w:spacing w:val="80"/>
        </w:rPr>
        <w:t xml:space="preserve"> </w:t>
      </w:r>
      <w:r>
        <w:rPr>
          <w:color w:val="FF0000"/>
        </w:rPr>
        <w:t>государства</w:t>
      </w:r>
      <w:r>
        <w:rPr>
          <w:color w:val="FF0000"/>
          <w:spacing w:val="80"/>
        </w:rPr>
        <w:t xml:space="preserve"> </w:t>
      </w:r>
      <w:r>
        <w:rPr>
          <w:color w:val="FF0000"/>
        </w:rPr>
        <w:t>в</w:t>
      </w:r>
      <w:r>
        <w:rPr>
          <w:color w:val="FF0000"/>
          <w:spacing w:val="80"/>
        </w:rPr>
        <w:t xml:space="preserve"> </w:t>
      </w:r>
      <w:r>
        <w:rPr>
          <w:color w:val="FF0000"/>
        </w:rPr>
        <w:t>достижении</w:t>
      </w:r>
      <w:r>
        <w:rPr>
          <w:color w:val="FF0000"/>
          <w:spacing w:val="80"/>
        </w:rPr>
        <w:t xml:space="preserve"> </w:t>
      </w:r>
      <w:r>
        <w:rPr>
          <w:color w:val="FF0000"/>
        </w:rPr>
        <w:t>стратегических национальных</w:t>
      </w:r>
      <w:r>
        <w:rPr>
          <w:color w:val="FF0000"/>
          <w:spacing w:val="30"/>
        </w:rPr>
        <w:t xml:space="preserve"> </w:t>
      </w:r>
      <w:r>
        <w:rPr>
          <w:color w:val="FF0000"/>
        </w:rPr>
        <w:t>приоритетов,</w:t>
      </w:r>
      <w:r>
        <w:rPr>
          <w:color w:val="FF0000"/>
          <w:spacing w:val="32"/>
        </w:rPr>
        <w:t xml:space="preserve"> </w:t>
      </w:r>
      <w:r>
        <w:rPr>
          <w:color w:val="FF0000"/>
        </w:rPr>
        <w:t>объяснять</w:t>
      </w:r>
      <w:r>
        <w:rPr>
          <w:color w:val="FF0000"/>
          <w:spacing w:val="33"/>
        </w:rPr>
        <w:t xml:space="preserve"> </w:t>
      </w:r>
      <w:r>
        <w:rPr>
          <w:color w:val="FF0000"/>
        </w:rPr>
        <w:t>значение</w:t>
      </w:r>
      <w:r>
        <w:rPr>
          <w:color w:val="FF0000"/>
          <w:spacing w:val="30"/>
        </w:rPr>
        <w:t xml:space="preserve"> </w:t>
      </w:r>
      <w:r>
        <w:rPr>
          <w:color w:val="FF0000"/>
        </w:rPr>
        <w:t>их</w:t>
      </w:r>
      <w:r>
        <w:rPr>
          <w:color w:val="FF0000"/>
          <w:spacing w:val="32"/>
        </w:rPr>
        <w:t xml:space="preserve"> </w:t>
      </w:r>
      <w:r>
        <w:rPr>
          <w:color w:val="FF0000"/>
        </w:rPr>
        <w:t>реализации</w:t>
      </w:r>
      <w:r>
        <w:rPr>
          <w:color w:val="FF0000"/>
          <w:spacing w:val="32"/>
        </w:rPr>
        <w:t xml:space="preserve"> </w:t>
      </w:r>
      <w:r>
        <w:rPr>
          <w:color w:val="FF0000"/>
        </w:rPr>
        <w:t>в</w:t>
      </w:r>
      <w:r>
        <w:rPr>
          <w:color w:val="FF0000"/>
          <w:spacing w:val="31"/>
        </w:rPr>
        <w:t xml:space="preserve"> </w:t>
      </w:r>
      <w:r>
        <w:rPr>
          <w:color w:val="FF0000"/>
        </w:rPr>
        <w:t>обеспечении</w:t>
      </w:r>
      <w:r>
        <w:rPr>
          <w:color w:val="FF0000"/>
          <w:spacing w:val="32"/>
        </w:rPr>
        <w:t xml:space="preserve"> </w:t>
      </w:r>
      <w:r>
        <w:rPr>
          <w:color w:val="FF0000"/>
          <w:spacing w:val="-2"/>
        </w:rPr>
        <w:t>комплексной</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1D7343">
      <w:pPr>
        <w:pStyle w:val="a3"/>
        <w:spacing w:before="73" w:line="276" w:lineRule="auto"/>
        <w:jc w:val="left"/>
      </w:pPr>
      <w:r>
        <w:rPr>
          <w:color w:val="FF0000"/>
        </w:rPr>
        <w:lastRenderedPageBreak/>
        <w:t>безопасности и устойчивого развития Российской Федерации, приводить примеры; характеризовать</w:t>
      </w:r>
      <w:r>
        <w:rPr>
          <w:color w:val="FF0000"/>
          <w:spacing w:val="40"/>
        </w:rPr>
        <w:t xml:space="preserve"> </w:t>
      </w:r>
      <w:r>
        <w:rPr>
          <w:color w:val="FF0000"/>
        </w:rPr>
        <w:t>роль</w:t>
      </w:r>
      <w:r>
        <w:rPr>
          <w:color w:val="FF0000"/>
          <w:spacing w:val="40"/>
        </w:rPr>
        <w:t xml:space="preserve"> </w:t>
      </w:r>
      <w:r>
        <w:rPr>
          <w:color w:val="FF0000"/>
        </w:rPr>
        <w:t>правоохранительных</w:t>
      </w:r>
      <w:r>
        <w:rPr>
          <w:color w:val="FF0000"/>
          <w:spacing w:val="40"/>
        </w:rPr>
        <w:t xml:space="preserve"> </w:t>
      </w:r>
      <w:r>
        <w:rPr>
          <w:color w:val="FF0000"/>
        </w:rPr>
        <w:t>органов</w:t>
      </w:r>
      <w:r>
        <w:rPr>
          <w:color w:val="FF0000"/>
          <w:spacing w:val="40"/>
        </w:rPr>
        <w:t xml:space="preserve"> </w:t>
      </w:r>
      <w:r>
        <w:rPr>
          <w:color w:val="FF0000"/>
        </w:rPr>
        <w:t>и</w:t>
      </w:r>
      <w:r>
        <w:rPr>
          <w:color w:val="FF0000"/>
          <w:spacing w:val="40"/>
        </w:rPr>
        <w:t xml:space="preserve"> </w:t>
      </w:r>
      <w:r>
        <w:rPr>
          <w:color w:val="FF0000"/>
        </w:rPr>
        <w:t>специальных</w:t>
      </w:r>
      <w:r>
        <w:rPr>
          <w:color w:val="FF0000"/>
          <w:spacing w:val="40"/>
        </w:rPr>
        <w:t xml:space="preserve"> </w:t>
      </w:r>
      <w:r>
        <w:rPr>
          <w:color w:val="FF0000"/>
        </w:rPr>
        <w:t>служб</w:t>
      </w:r>
      <w:r>
        <w:rPr>
          <w:color w:val="FF0000"/>
          <w:spacing w:val="40"/>
        </w:rPr>
        <w:t xml:space="preserve"> </w:t>
      </w:r>
      <w:r>
        <w:rPr>
          <w:color w:val="FF0000"/>
        </w:rPr>
        <w:t>в</w:t>
      </w:r>
      <w:r>
        <w:rPr>
          <w:color w:val="FF0000"/>
          <w:spacing w:val="40"/>
        </w:rPr>
        <w:t xml:space="preserve"> </w:t>
      </w:r>
      <w:r>
        <w:rPr>
          <w:color w:val="FF0000"/>
        </w:rPr>
        <w:t>обеспечении</w:t>
      </w:r>
      <w:r>
        <w:rPr>
          <w:color w:val="FF0000"/>
          <w:spacing w:val="80"/>
        </w:rPr>
        <w:t xml:space="preserve"> </w:t>
      </w:r>
      <w:r>
        <w:rPr>
          <w:color w:val="FF0000"/>
        </w:rPr>
        <w:t>национальной безопасности.</w:t>
      </w:r>
    </w:p>
    <w:p w:rsidR="00336F6E" w:rsidRDefault="001D7343">
      <w:pPr>
        <w:pStyle w:val="a3"/>
        <w:spacing w:before="1" w:line="276" w:lineRule="auto"/>
        <w:jc w:val="left"/>
      </w:pPr>
      <w:r>
        <w:rPr>
          <w:color w:val="FF0000"/>
        </w:rPr>
        <w:t>объяснять</w:t>
      </w:r>
      <w:r>
        <w:rPr>
          <w:color w:val="FF0000"/>
          <w:spacing w:val="80"/>
        </w:rPr>
        <w:t xml:space="preserve"> </w:t>
      </w:r>
      <w:r>
        <w:rPr>
          <w:color w:val="FF0000"/>
        </w:rPr>
        <w:t>роль</w:t>
      </w:r>
      <w:r>
        <w:rPr>
          <w:color w:val="FF0000"/>
          <w:spacing w:val="80"/>
        </w:rPr>
        <w:t xml:space="preserve"> </w:t>
      </w:r>
      <w:r>
        <w:rPr>
          <w:color w:val="FF0000"/>
        </w:rPr>
        <w:t>личности,</w:t>
      </w:r>
      <w:r>
        <w:rPr>
          <w:color w:val="FF0000"/>
          <w:spacing w:val="80"/>
        </w:rPr>
        <w:t xml:space="preserve"> </w:t>
      </w:r>
      <w:r>
        <w:rPr>
          <w:color w:val="FF0000"/>
        </w:rPr>
        <w:t>общества</w:t>
      </w:r>
      <w:r>
        <w:rPr>
          <w:color w:val="FF0000"/>
          <w:spacing w:val="80"/>
        </w:rPr>
        <w:t xml:space="preserve"> </w:t>
      </w:r>
      <w:r>
        <w:rPr>
          <w:color w:val="FF0000"/>
        </w:rPr>
        <w:t>и</w:t>
      </w:r>
      <w:r>
        <w:rPr>
          <w:color w:val="FF0000"/>
          <w:spacing w:val="80"/>
        </w:rPr>
        <w:t xml:space="preserve"> </w:t>
      </w:r>
      <w:r>
        <w:rPr>
          <w:color w:val="FF0000"/>
        </w:rPr>
        <w:t>государства</w:t>
      </w:r>
      <w:r>
        <w:rPr>
          <w:color w:val="FF0000"/>
          <w:spacing w:val="80"/>
        </w:rPr>
        <w:t xml:space="preserve"> </w:t>
      </w:r>
      <w:r>
        <w:rPr>
          <w:color w:val="FF0000"/>
        </w:rPr>
        <w:t>в</w:t>
      </w:r>
      <w:r>
        <w:rPr>
          <w:color w:val="FF0000"/>
          <w:spacing w:val="80"/>
        </w:rPr>
        <w:t xml:space="preserve"> </w:t>
      </w:r>
      <w:r>
        <w:rPr>
          <w:color w:val="FF0000"/>
        </w:rPr>
        <w:t>предупреждении</w:t>
      </w:r>
      <w:r>
        <w:rPr>
          <w:color w:val="FF0000"/>
          <w:spacing w:val="80"/>
        </w:rPr>
        <w:t xml:space="preserve"> </w:t>
      </w:r>
      <w:r>
        <w:rPr>
          <w:color w:val="FF0000"/>
        </w:rPr>
        <w:t>противоправной</w:t>
      </w:r>
      <w:r>
        <w:rPr>
          <w:color w:val="FF0000"/>
          <w:spacing w:val="40"/>
        </w:rPr>
        <w:t xml:space="preserve"> </w:t>
      </w:r>
      <w:r>
        <w:rPr>
          <w:color w:val="FF0000"/>
          <w:spacing w:val="-2"/>
        </w:rPr>
        <w:t>деятельности;</w:t>
      </w:r>
    </w:p>
    <w:p w:rsidR="00336F6E" w:rsidRDefault="001D7343">
      <w:pPr>
        <w:pStyle w:val="a3"/>
        <w:spacing w:line="276" w:lineRule="auto"/>
        <w:jc w:val="left"/>
      </w:pPr>
      <w:r>
        <w:rPr>
          <w:color w:val="FF0000"/>
        </w:rPr>
        <w:t>характеризовать правовую основу</w:t>
      </w:r>
      <w:r>
        <w:rPr>
          <w:color w:val="FF0000"/>
          <w:spacing w:val="-6"/>
        </w:rPr>
        <w:t xml:space="preserve"> </w:t>
      </w:r>
      <w:r>
        <w:rPr>
          <w:color w:val="FF0000"/>
        </w:rPr>
        <w:t>защиты</w:t>
      </w:r>
      <w:r>
        <w:rPr>
          <w:color w:val="FF0000"/>
          <w:spacing w:val="-1"/>
        </w:rPr>
        <w:t xml:space="preserve"> </w:t>
      </w:r>
      <w:r>
        <w:rPr>
          <w:color w:val="FF0000"/>
        </w:rPr>
        <w:t>населения</w:t>
      </w:r>
      <w:r>
        <w:rPr>
          <w:color w:val="FF0000"/>
          <w:spacing w:val="-1"/>
        </w:rPr>
        <w:t xml:space="preserve"> </w:t>
      </w:r>
      <w:r>
        <w:rPr>
          <w:color w:val="FF0000"/>
        </w:rPr>
        <w:t>и территорий</w:t>
      </w:r>
      <w:r>
        <w:rPr>
          <w:color w:val="FF0000"/>
          <w:spacing w:val="-1"/>
        </w:rPr>
        <w:t xml:space="preserve"> </w:t>
      </w:r>
      <w:r>
        <w:rPr>
          <w:color w:val="FF0000"/>
        </w:rPr>
        <w:t>от</w:t>
      </w:r>
      <w:r>
        <w:rPr>
          <w:color w:val="FF0000"/>
          <w:spacing w:val="-1"/>
        </w:rPr>
        <w:t xml:space="preserve"> </w:t>
      </w:r>
      <w:r>
        <w:rPr>
          <w:color w:val="FF0000"/>
        </w:rPr>
        <w:t>чрезвычайных ситуаций природного и техногенного характера;</w:t>
      </w:r>
    </w:p>
    <w:p w:rsidR="00336F6E" w:rsidRDefault="001D7343">
      <w:pPr>
        <w:pStyle w:val="a3"/>
        <w:spacing w:line="276" w:lineRule="auto"/>
        <w:jc w:val="left"/>
      </w:pPr>
      <w:r>
        <w:rPr>
          <w:color w:val="FF0000"/>
        </w:rPr>
        <w:t>раскрывать</w:t>
      </w:r>
      <w:r>
        <w:rPr>
          <w:color w:val="FF0000"/>
          <w:spacing w:val="80"/>
        </w:rPr>
        <w:t xml:space="preserve"> </w:t>
      </w:r>
      <w:r>
        <w:rPr>
          <w:color w:val="FF0000"/>
        </w:rPr>
        <w:t>назначение,</w:t>
      </w:r>
      <w:r>
        <w:rPr>
          <w:color w:val="FF0000"/>
          <w:spacing w:val="80"/>
        </w:rPr>
        <w:t xml:space="preserve"> </w:t>
      </w:r>
      <w:r>
        <w:rPr>
          <w:color w:val="FF0000"/>
        </w:rPr>
        <w:t>основные</w:t>
      </w:r>
      <w:r>
        <w:rPr>
          <w:color w:val="FF0000"/>
          <w:spacing w:val="80"/>
        </w:rPr>
        <w:t xml:space="preserve"> </w:t>
      </w:r>
      <w:r>
        <w:rPr>
          <w:color w:val="FF0000"/>
        </w:rPr>
        <w:t>задачи</w:t>
      </w:r>
      <w:r>
        <w:rPr>
          <w:color w:val="FF0000"/>
          <w:spacing w:val="80"/>
        </w:rPr>
        <w:t xml:space="preserve"> </w:t>
      </w:r>
      <w:r>
        <w:rPr>
          <w:color w:val="FF0000"/>
        </w:rPr>
        <w:t>и</w:t>
      </w:r>
      <w:r>
        <w:rPr>
          <w:color w:val="FF0000"/>
          <w:spacing w:val="80"/>
        </w:rPr>
        <w:t xml:space="preserve"> </w:t>
      </w:r>
      <w:r>
        <w:rPr>
          <w:color w:val="FF0000"/>
        </w:rPr>
        <w:t>структуру</w:t>
      </w:r>
      <w:r>
        <w:rPr>
          <w:color w:val="FF0000"/>
          <w:spacing w:val="40"/>
        </w:rPr>
        <w:t xml:space="preserve"> </w:t>
      </w:r>
      <w:r>
        <w:rPr>
          <w:color w:val="FF0000"/>
        </w:rPr>
        <w:t>Единой</w:t>
      </w:r>
      <w:r>
        <w:rPr>
          <w:color w:val="FF0000"/>
          <w:spacing w:val="80"/>
        </w:rPr>
        <w:t xml:space="preserve"> </w:t>
      </w:r>
      <w:r>
        <w:rPr>
          <w:color w:val="FF0000"/>
        </w:rPr>
        <w:t>государственной</w:t>
      </w:r>
      <w:r>
        <w:rPr>
          <w:color w:val="FF0000"/>
          <w:spacing w:val="80"/>
        </w:rPr>
        <w:t xml:space="preserve"> </w:t>
      </w:r>
      <w:r>
        <w:rPr>
          <w:color w:val="FF0000"/>
        </w:rPr>
        <w:t>системы предупреждения и ликвидации чрезвычайных ситуаций (РСЧС);</w:t>
      </w:r>
    </w:p>
    <w:p w:rsidR="00336F6E" w:rsidRDefault="001D7343">
      <w:pPr>
        <w:pStyle w:val="a3"/>
        <w:spacing w:line="276" w:lineRule="auto"/>
        <w:ind w:right="234"/>
        <w:jc w:val="left"/>
      </w:pPr>
      <w:r>
        <w:rPr>
          <w:color w:val="FF0000"/>
        </w:rPr>
        <w:t>объяснять</w:t>
      </w:r>
      <w:r>
        <w:rPr>
          <w:color w:val="FF0000"/>
          <w:spacing w:val="40"/>
        </w:rPr>
        <w:t xml:space="preserve"> </w:t>
      </w:r>
      <w:r>
        <w:rPr>
          <w:color w:val="FF0000"/>
        </w:rPr>
        <w:t>права</w:t>
      </w:r>
      <w:r>
        <w:rPr>
          <w:color w:val="FF0000"/>
          <w:spacing w:val="40"/>
        </w:rPr>
        <w:t xml:space="preserve"> </w:t>
      </w:r>
      <w:r>
        <w:rPr>
          <w:color w:val="FF0000"/>
        </w:rPr>
        <w:t>и</w:t>
      </w:r>
      <w:r>
        <w:rPr>
          <w:color w:val="FF0000"/>
          <w:spacing w:val="40"/>
        </w:rPr>
        <w:t xml:space="preserve"> </w:t>
      </w:r>
      <w:r>
        <w:rPr>
          <w:color w:val="FF0000"/>
        </w:rPr>
        <w:t>обязанности</w:t>
      </w:r>
      <w:r>
        <w:rPr>
          <w:color w:val="FF0000"/>
          <w:spacing w:val="40"/>
        </w:rPr>
        <w:t xml:space="preserve"> </w:t>
      </w:r>
      <w:r>
        <w:rPr>
          <w:color w:val="FF0000"/>
        </w:rPr>
        <w:t>граждан</w:t>
      </w:r>
      <w:r>
        <w:rPr>
          <w:color w:val="FF0000"/>
          <w:spacing w:val="40"/>
        </w:rPr>
        <w:t xml:space="preserve"> </w:t>
      </w:r>
      <w:r>
        <w:rPr>
          <w:color w:val="FF0000"/>
        </w:rPr>
        <w:t>Российской</w:t>
      </w:r>
      <w:r>
        <w:rPr>
          <w:color w:val="FF0000"/>
          <w:spacing w:val="40"/>
        </w:rPr>
        <w:t xml:space="preserve"> </w:t>
      </w:r>
      <w:r>
        <w:rPr>
          <w:color w:val="FF0000"/>
        </w:rPr>
        <w:t>Федерации</w:t>
      </w:r>
      <w:r>
        <w:rPr>
          <w:color w:val="FF0000"/>
          <w:spacing w:val="40"/>
        </w:rPr>
        <w:t xml:space="preserve"> </w:t>
      </w:r>
      <w:r>
        <w:rPr>
          <w:color w:val="FF0000"/>
        </w:rPr>
        <w:t>в</w:t>
      </w:r>
      <w:r>
        <w:rPr>
          <w:color w:val="FF0000"/>
          <w:spacing w:val="40"/>
        </w:rPr>
        <w:t xml:space="preserve"> </w:t>
      </w:r>
      <w:r>
        <w:rPr>
          <w:color w:val="FF0000"/>
        </w:rPr>
        <w:t>области</w:t>
      </w:r>
      <w:r>
        <w:rPr>
          <w:color w:val="FF0000"/>
          <w:spacing w:val="40"/>
        </w:rPr>
        <w:t xml:space="preserve"> </w:t>
      </w:r>
      <w:r>
        <w:rPr>
          <w:color w:val="FF0000"/>
        </w:rPr>
        <w:t>безопасности</w:t>
      </w:r>
      <w:r>
        <w:rPr>
          <w:color w:val="FF0000"/>
          <w:spacing w:val="40"/>
        </w:rPr>
        <w:t xml:space="preserve"> </w:t>
      </w:r>
      <w:r>
        <w:rPr>
          <w:color w:val="FF0000"/>
        </w:rPr>
        <w:t>в условиях чрезвычайных ситуаций мирного и военного времени;</w:t>
      </w:r>
    </w:p>
    <w:p w:rsidR="00336F6E" w:rsidRDefault="001D7343">
      <w:pPr>
        <w:pStyle w:val="a3"/>
        <w:spacing w:before="1" w:line="276" w:lineRule="auto"/>
        <w:jc w:val="left"/>
      </w:pPr>
      <w:r>
        <w:rPr>
          <w:color w:val="FF0000"/>
        </w:rPr>
        <w:t>объяснять</w:t>
      </w:r>
      <w:r>
        <w:rPr>
          <w:color w:val="FF0000"/>
          <w:spacing w:val="80"/>
        </w:rPr>
        <w:t xml:space="preserve"> </w:t>
      </w:r>
      <w:r>
        <w:rPr>
          <w:color w:val="FF0000"/>
        </w:rPr>
        <w:t>права</w:t>
      </w:r>
      <w:r>
        <w:rPr>
          <w:color w:val="FF0000"/>
          <w:spacing w:val="80"/>
        </w:rPr>
        <w:t xml:space="preserve"> </w:t>
      </w:r>
      <w:r>
        <w:rPr>
          <w:color w:val="FF0000"/>
        </w:rPr>
        <w:t>и</w:t>
      </w:r>
      <w:r>
        <w:rPr>
          <w:color w:val="FF0000"/>
          <w:spacing w:val="80"/>
        </w:rPr>
        <w:t xml:space="preserve"> </w:t>
      </w:r>
      <w:r>
        <w:rPr>
          <w:color w:val="FF0000"/>
        </w:rPr>
        <w:t>обязанности</w:t>
      </w:r>
      <w:r>
        <w:rPr>
          <w:color w:val="FF0000"/>
          <w:spacing w:val="80"/>
        </w:rPr>
        <w:t xml:space="preserve"> </w:t>
      </w:r>
      <w:r>
        <w:rPr>
          <w:color w:val="FF0000"/>
        </w:rPr>
        <w:t>граждан</w:t>
      </w:r>
      <w:r>
        <w:rPr>
          <w:color w:val="FF0000"/>
          <w:spacing w:val="80"/>
        </w:rPr>
        <w:t xml:space="preserve"> </w:t>
      </w:r>
      <w:r>
        <w:rPr>
          <w:color w:val="FF0000"/>
        </w:rPr>
        <w:t>Российской</w:t>
      </w:r>
      <w:r>
        <w:rPr>
          <w:color w:val="FF0000"/>
          <w:spacing w:val="80"/>
        </w:rPr>
        <w:t xml:space="preserve"> </w:t>
      </w:r>
      <w:r>
        <w:rPr>
          <w:color w:val="FF0000"/>
        </w:rPr>
        <w:t>Федерации</w:t>
      </w:r>
      <w:r>
        <w:rPr>
          <w:color w:val="FF0000"/>
          <w:spacing w:val="80"/>
        </w:rPr>
        <w:t xml:space="preserve"> </w:t>
      </w:r>
      <w:r>
        <w:rPr>
          <w:color w:val="FF0000"/>
        </w:rPr>
        <w:t>в</w:t>
      </w:r>
      <w:r>
        <w:rPr>
          <w:color w:val="FF0000"/>
          <w:spacing w:val="80"/>
        </w:rPr>
        <w:t xml:space="preserve"> </w:t>
      </w:r>
      <w:r>
        <w:rPr>
          <w:color w:val="FF0000"/>
        </w:rPr>
        <w:t>области</w:t>
      </w:r>
      <w:r>
        <w:rPr>
          <w:color w:val="FF0000"/>
          <w:spacing w:val="80"/>
        </w:rPr>
        <w:t xml:space="preserve"> </w:t>
      </w:r>
      <w:r>
        <w:rPr>
          <w:color w:val="FF0000"/>
        </w:rPr>
        <w:t xml:space="preserve">гражданской </w:t>
      </w:r>
      <w:r>
        <w:rPr>
          <w:color w:val="FF0000"/>
          <w:spacing w:val="-2"/>
        </w:rPr>
        <w:t>обороны;</w:t>
      </w:r>
    </w:p>
    <w:p w:rsidR="00336F6E" w:rsidRDefault="001D7343">
      <w:pPr>
        <w:pStyle w:val="a3"/>
        <w:spacing w:line="276" w:lineRule="auto"/>
        <w:jc w:val="left"/>
      </w:pPr>
      <w:r>
        <w:rPr>
          <w:color w:val="FF0000"/>
        </w:rPr>
        <w:t>уметь</w:t>
      </w:r>
      <w:r>
        <w:rPr>
          <w:color w:val="FF0000"/>
          <w:spacing w:val="80"/>
          <w:w w:val="150"/>
        </w:rPr>
        <w:t xml:space="preserve"> </w:t>
      </w:r>
      <w:r>
        <w:rPr>
          <w:color w:val="FF0000"/>
        </w:rPr>
        <w:t>действовать</w:t>
      </w:r>
      <w:r>
        <w:rPr>
          <w:color w:val="FF0000"/>
          <w:spacing w:val="80"/>
          <w:w w:val="150"/>
        </w:rPr>
        <w:t xml:space="preserve"> </w:t>
      </w:r>
      <w:r>
        <w:rPr>
          <w:color w:val="FF0000"/>
        </w:rPr>
        <w:t>при</w:t>
      </w:r>
      <w:r>
        <w:rPr>
          <w:color w:val="FF0000"/>
          <w:spacing w:val="80"/>
          <w:w w:val="150"/>
        </w:rPr>
        <w:t xml:space="preserve"> </w:t>
      </w:r>
      <w:r>
        <w:rPr>
          <w:color w:val="FF0000"/>
        </w:rPr>
        <w:t>сигнале</w:t>
      </w:r>
      <w:r>
        <w:rPr>
          <w:color w:val="FF0000"/>
          <w:spacing w:val="80"/>
          <w:w w:val="150"/>
        </w:rPr>
        <w:t xml:space="preserve"> </w:t>
      </w:r>
      <w:r>
        <w:rPr>
          <w:color w:val="FF0000"/>
        </w:rPr>
        <w:t>"Внимание</w:t>
      </w:r>
      <w:r>
        <w:rPr>
          <w:color w:val="FF0000"/>
          <w:spacing w:val="80"/>
          <w:w w:val="150"/>
        </w:rPr>
        <w:t xml:space="preserve"> </w:t>
      </w:r>
      <w:r>
        <w:rPr>
          <w:color w:val="FF0000"/>
        </w:rPr>
        <w:t>всем!",</w:t>
      </w:r>
      <w:r>
        <w:rPr>
          <w:color w:val="FF0000"/>
          <w:spacing w:val="80"/>
          <w:w w:val="150"/>
        </w:rPr>
        <w:t xml:space="preserve"> </w:t>
      </w:r>
      <w:r>
        <w:rPr>
          <w:color w:val="FF0000"/>
        </w:rPr>
        <w:t>в</w:t>
      </w:r>
      <w:r>
        <w:rPr>
          <w:color w:val="FF0000"/>
          <w:spacing w:val="80"/>
          <w:w w:val="150"/>
        </w:rPr>
        <w:t xml:space="preserve"> </w:t>
      </w:r>
      <w:r>
        <w:rPr>
          <w:color w:val="FF0000"/>
        </w:rPr>
        <w:t>том</w:t>
      </w:r>
      <w:r>
        <w:rPr>
          <w:color w:val="FF0000"/>
          <w:spacing w:val="80"/>
          <w:w w:val="150"/>
        </w:rPr>
        <w:t xml:space="preserve"> </w:t>
      </w:r>
      <w:r>
        <w:rPr>
          <w:color w:val="FF0000"/>
        </w:rPr>
        <w:t>числе</w:t>
      </w:r>
      <w:r>
        <w:rPr>
          <w:color w:val="FF0000"/>
          <w:spacing w:val="80"/>
          <w:w w:val="150"/>
        </w:rPr>
        <w:t xml:space="preserve"> </w:t>
      </w:r>
      <w:r>
        <w:rPr>
          <w:color w:val="FF0000"/>
        </w:rPr>
        <w:t>при</w:t>
      </w:r>
      <w:r>
        <w:rPr>
          <w:color w:val="FF0000"/>
          <w:spacing w:val="80"/>
          <w:w w:val="150"/>
        </w:rPr>
        <w:t xml:space="preserve"> </w:t>
      </w:r>
      <w:r>
        <w:rPr>
          <w:color w:val="FF0000"/>
        </w:rPr>
        <w:t>химической</w:t>
      </w:r>
      <w:r>
        <w:rPr>
          <w:color w:val="FF0000"/>
          <w:spacing w:val="80"/>
          <w:w w:val="150"/>
        </w:rPr>
        <w:t xml:space="preserve"> </w:t>
      </w:r>
      <w:r>
        <w:rPr>
          <w:color w:val="FF0000"/>
        </w:rPr>
        <w:t>и радиационной опасности;</w:t>
      </w:r>
    </w:p>
    <w:p w:rsidR="00336F6E" w:rsidRDefault="001D7343">
      <w:pPr>
        <w:pStyle w:val="a3"/>
        <w:tabs>
          <w:tab w:val="left" w:pos="2148"/>
          <w:tab w:val="left" w:pos="2856"/>
          <w:tab w:val="left" w:pos="4549"/>
          <w:tab w:val="left" w:pos="5197"/>
          <w:tab w:val="left" w:pos="6633"/>
          <w:tab w:val="left" w:pos="6985"/>
          <w:tab w:val="left" w:pos="8525"/>
        </w:tabs>
        <w:spacing w:line="276" w:lineRule="auto"/>
        <w:ind w:right="233"/>
        <w:jc w:val="left"/>
      </w:pPr>
      <w:r>
        <w:rPr>
          <w:color w:val="FF0000"/>
        </w:rPr>
        <w:t xml:space="preserve">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 </w:t>
      </w:r>
      <w:r>
        <w:rPr>
          <w:color w:val="FF0000"/>
          <w:spacing w:val="-2"/>
        </w:rPr>
        <w:t>характеризовать</w:t>
      </w:r>
      <w:r>
        <w:rPr>
          <w:color w:val="FF0000"/>
        </w:rPr>
        <w:tab/>
      </w:r>
      <w:r>
        <w:rPr>
          <w:color w:val="FF0000"/>
          <w:spacing w:val="-4"/>
        </w:rPr>
        <w:t>роль</w:t>
      </w:r>
      <w:r>
        <w:rPr>
          <w:color w:val="FF0000"/>
        </w:rPr>
        <w:tab/>
      </w:r>
      <w:r>
        <w:rPr>
          <w:color w:val="FF0000"/>
          <w:spacing w:val="-2"/>
        </w:rPr>
        <w:t>Вооруженных</w:t>
      </w:r>
      <w:r>
        <w:rPr>
          <w:color w:val="FF0000"/>
        </w:rPr>
        <w:tab/>
      </w:r>
      <w:r>
        <w:rPr>
          <w:color w:val="FF0000"/>
          <w:spacing w:val="-4"/>
        </w:rPr>
        <w:t>Сил</w:t>
      </w:r>
      <w:r>
        <w:rPr>
          <w:color w:val="FF0000"/>
        </w:rPr>
        <w:tab/>
      </w:r>
      <w:r>
        <w:rPr>
          <w:color w:val="FF0000"/>
          <w:spacing w:val="-2"/>
        </w:rPr>
        <w:t>Российской</w:t>
      </w:r>
      <w:r>
        <w:rPr>
          <w:color w:val="FF0000"/>
        </w:rPr>
        <w:tab/>
      </w:r>
      <w:r>
        <w:rPr>
          <w:color w:val="FF0000"/>
          <w:spacing w:val="-10"/>
        </w:rPr>
        <w:t>в</w:t>
      </w:r>
      <w:r>
        <w:rPr>
          <w:color w:val="FF0000"/>
        </w:rPr>
        <w:tab/>
      </w:r>
      <w:r>
        <w:rPr>
          <w:color w:val="FF0000"/>
          <w:spacing w:val="-2"/>
        </w:rPr>
        <w:t>обеспечении</w:t>
      </w:r>
      <w:r>
        <w:rPr>
          <w:color w:val="FF0000"/>
        </w:rPr>
        <w:tab/>
      </w:r>
      <w:r>
        <w:rPr>
          <w:color w:val="FF0000"/>
          <w:spacing w:val="-2"/>
        </w:rPr>
        <w:t>национальной безопасности.</w:t>
      </w:r>
    </w:p>
    <w:p w:rsidR="00336F6E" w:rsidRDefault="001D7343">
      <w:pPr>
        <w:pStyle w:val="2"/>
        <w:spacing w:before="5"/>
        <w:ind w:left="950"/>
      </w:pPr>
      <w:r>
        <w:rPr>
          <w:color w:val="FF0000"/>
        </w:rPr>
        <w:t>Предметные</w:t>
      </w:r>
      <w:r>
        <w:rPr>
          <w:color w:val="FF0000"/>
          <w:spacing w:val="-6"/>
        </w:rPr>
        <w:t xml:space="preserve"> </w:t>
      </w:r>
      <w:r>
        <w:rPr>
          <w:color w:val="FF0000"/>
        </w:rPr>
        <w:t>результаты</w:t>
      </w:r>
      <w:r>
        <w:rPr>
          <w:color w:val="FF0000"/>
          <w:spacing w:val="-2"/>
        </w:rPr>
        <w:t xml:space="preserve"> </w:t>
      </w:r>
      <w:r>
        <w:rPr>
          <w:color w:val="FF0000"/>
        </w:rPr>
        <w:t>по</w:t>
      </w:r>
      <w:r>
        <w:rPr>
          <w:color w:val="FF0000"/>
          <w:spacing w:val="-2"/>
        </w:rPr>
        <w:t xml:space="preserve"> </w:t>
      </w:r>
      <w:r>
        <w:rPr>
          <w:color w:val="FF0000"/>
        </w:rPr>
        <w:t>модулю</w:t>
      </w:r>
      <w:r>
        <w:rPr>
          <w:color w:val="FF0000"/>
          <w:spacing w:val="-4"/>
        </w:rPr>
        <w:t xml:space="preserve"> </w:t>
      </w:r>
      <w:r>
        <w:rPr>
          <w:color w:val="FF0000"/>
        </w:rPr>
        <w:t>N</w:t>
      </w:r>
      <w:r>
        <w:rPr>
          <w:color w:val="FF0000"/>
          <w:spacing w:val="-3"/>
        </w:rPr>
        <w:t xml:space="preserve"> </w:t>
      </w:r>
      <w:r>
        <w:rPr>
          <w:color w:val="FF0000"/>
        </w:rPr>
        <w:t>2</w:t>
      </w:r>
      <w:r>
        <w:rPr>
          <w:color w:val="FF0000"/>
          <w:spacing w:val="-2"/>
        </w:rPr>
        <w:t xml:space="preserve"> </w:t>
      </w:r>
      <w:r>
        <w:rPr>
          <w:color w:val="FF0000"/>
        </w:rPr>
        <w:t>"Основы</w:t>
      </w:r>
      <w:r>
        <w:rPr>
          <w:color w:val="FF0000"/>
          <w:spacing w:val="-2"/>
        </w:rPr>
        <w:t xml:space="preserve"> </w:t>
      </w:r>
      <w:r>
        <w:rPr>
          <w:color w:val="FF0000"/>
        </w:rPr>
        <w:t>военной</w:t>
      </w:r>
      <w:r>
        <w:rPr>
          <w:color w:val="FF0000"/>
          <w:spacing w:val="-2"/>
        </w:rPr>
        <w:t xml:space="preserve"> подготовки":</w:t>
      </w:r>
    </w:p>
    <w:p w:rsidR="00336F6E" w:rsidRDefault="001D7343">
      <w:pPr>
        <w:pStyle w:val="a3"/>
        <w:spacing w:before="36" w:line="276" w:lineRule="auto"/>
        <w:ind w:right="4312"/>
        <w:jc w:val="left"/>
      </w:pPr>
      <w:r>
        <w:rPr>
          <w:color w:val="FF0000"/>
        </w:rPr>
        <w:t>знать строевые приемы в движении без оружия; выполнять строевые приемы в движении без оружия; иметь</w:t>
      </w:r>
      <w:r>
        <w:rPr>
          <w:color w:val="FF0000"/>
          <w:spacing w:val="-5"/>
        </w:rPr>
        <w:t xml:space="preserve"> </w:t>
      </w:r>
      <w:r>
        <w:rPr>
          <w:color w:val="FF0000"/>
        </w:rPr>
        <w:t>представление</w:t>
      </w:r>
      <w:r>
        <w:rPr>
          <w:color w:val="FF0000"/>
          <w:spacing w:val="-7"/>
        </w:rPr>
        <w:t xml:space="preserve"> </w:t>
      </w:r>
      <w:r>
        <w:rPr>
          <w:color w:val="FF0000"/>
        </w:rPr>
        <w:t>об</w:t>
      </w:r>
      <w:r>
        <w:rPr>
          <w:color w:val="FF0000"/>
          <w:spacing w:val="-6"/>
        </w:rPr>
        <w:t xml:space="preserve"> </w:t>
      </w:r>
      <w:r>
        <w:rPr>
          <w:color w:val="FF0000"/>
        </w:rPr>
        <w:t>основах</w:t>
      </w:r>
      <w:r>
        <w:rPr>
          <w:color w:val="FF0000"/>
          <w:spacing w:val="-4"/>
        </w:rPr>
        <w:t xml:space="preserve"> </w:t>
      </w:r>
      <w:r>
        <w:rPr>
          <w:color w:val="FF0000"/>
        </w:rPr>
        <w:t>общевойскового</w:t>
      </w:r>
      <w:r>
        <w:rPr>
          <w:color w:val="FF0000"/>
          <w:spacing w:val="-6"/>
        </w:rPr>
        <w:t xml:space="preserve"> </w:t>
      </w:r>
      <w:r>
        <w:rPr>
          <w:color w:val="FF0000"/>
        </w:rPr>
        <w:t>боя;</w:t>
      </w:r>
    </w:p>
    <w:p w:rsidR="00336F6E" w:rsidRDefault="001D7343">
      <w:pPr>
        <w:pStyle w:val="a3"/>
        <w:spacing w:line="276" w:lineRule="auto"/>
        <w:ind w:right="765"/>
        <w:jc w:val="left"/>
      </w:pPr>
      <w:r>
        <w:rPr>
          <w:color w:val="FF0000"/>
        </w:rPr>
        <w:t>иметь</w:t>
      </w:r>
      <w:r>
        <w:rPr>
          <w:color w:val="FF0000"/>
          <w:spacing w:val="-3"/>
        </w:rPr>
        <w:t xml:space="preserve"> </w:t>
      </w:r>
      <w:r>
        <w:rPr>
          <w:color w:val="FF0000"/>
        </w:rPr>
        <w:t>представление</w:t>
      </w:r>
      <w:r>
        <w:rPr>
          <w:color w:val="FF0000"/>
          <w:spacing w:val="-4"/>
        </w:rPr>
        <w:t xml:space="preserve"> </w:t>
      </w:r>
      <w:r>
        <w:rPr>
          <w:color w:val="FF0000"/>
        </w:rPr>
        <w:t>об</w:t>
      </w:r>
      <w:r>
        <w:rPr>
          <w:color w:val="FF0000"/>
          <w:spacing w:val="-4"/>
        </w:rPr>
        <w:t xml:space="preserve"> </w:t>
      </w:r>
      <w:r>
        <w:rPr>
          <w:color w:val="FF0000"/>
        </w:rPr>
        <w:t>основных</w:t>
      </w:r>
      <w:r>
        <w:rPr>
          <w:color w:val="FF0000"/>
          <w:spacing w:val="-3"/>
        </w:rPr>
        <w:t xml:space="preserve"> </w:t>
      </w:r>
      <w:r>
        <w:rPr>
          <w:color w:val="FF0000"/>
        </w:rPr>
        <w:t>видах</w:t>
      </w:r>
      <w:r>
        <w:rPr>
          <w:color w:val="FF0000"/>
          <w:spacing w:val="-2"/>
        </w:rPr>
        <w:t xml:space="preserve"> </w:t>
      </w:r>
      <w:r>
        <w:rPr>
          <w:color w:val="FF0000"/>
        </w:rPr>
        <w:t>общевойскового</w:t>
      </w:r>
      <w:r>
        <w:rPr>
          <w:color w:val="FF0000"/>
          <w:spacing w:val="-4"/>
        </w:rPr>
        <w:t xml:space="preserve"> </w:t>
      </w:r>
      <w:r>
        <w:rPr>
          <w:color w:val="FF0000"/>
        </w:rPr>
        <w:t>боя</w:t>
      </w:r>
      <w:r>
        <w:rPr>
          <w:color w:val="FF0000"/>
          <w:spacing w:val="-4"/>
        </w:rPr>
        <w:t xml:space="preserve"> </w:t>
      </w:r>
      <w:r>
        <w:rPr>
          <w:color w:val="FF0000"/>
        </w:rPr>
        <w:t>и</w:t>
      </w:r>
      <w:r>
        <w:rPr>
          <w:color w:val="FF0000"/>
          <w:spacing w:val="-4"/>
        </w:rPr>
        <w:t xml:space="preserve"> </w:t>
      </w:r>
      <w:r>
        <w:rPr>
          <w:color w:val="FF0000"/>
        </w:rPr>
        <w:t>способах</w:t>
      </w:r>
      <w:r>
        <w:rPr>
          <w:color w:val="FF0000"/>
          <w:spacing w:val="-2"/>
        </w:rPr>
        <w:t xml:space="preserve"> </w:t>
      </w:r>
      <w:r>
        <w:rPr>
          <w:color w:val="FF0000"/>
        </w:rPr>
        <w:t>маневра</w:t>
      </w:r>
      <w:r>
        <w:rPr>
          <w:color w:val="FF0000"/>
          <w:spacing w:val="-5"/>
        </w:rPr>
        <w:t xml:space="preserve"> </w:t>
      </w:r>
      <w:r>
        <w:rPr>
          <w:color w:val="FF0000"/>
        </w:rPr>
        <w:t>в</w:t>
      </w:r>
      <w:r>
        <w:rPr>
          <w:color w:val="FF0000"/>
          <w:spacing w:val="-4"/>
        </w:rPr>
        <w:t xml:space="preserve"> </w:t>
      </w:r>
      <w:r>
        <w:rPr>
          <w:color w:val="FF0000"/>
        </w:rPr>
        <w:t>бою; иметь представление о походном, предбоевом и боевом порядке подразделений; понимать способы действий военнослужащего в бою;</w:t>
      </w:r>
    </w:p>
    <w:p w:rsidR="00336F6E" w:rsidRDefault="001D7343">
      <w:pPr>
        <w:pStyle w:val="a3"/>
        <w:jc w:val="left"/>
      </w:pPr>
      <w:r>
        <w:rPr>
          <w:color w:val="FF0000"/>
        </w:rPr>
        <w:t>знать</w:t>
      </w:r>
      <w:r>
        <w:rPr>
          <w:color w:val="FF0000"/>
          <w:spacing w:val="-5"/>
        </w:rPr>
        <w:t xml:space="preserve"> </w:t>
      </w:r>
      <w:r>
        <w:rPr>
          <w:color w:val="FF0000"/>
        </w:rPr>
        <w:t>правила</w:t>
      </w:r>
      <w:r>
        <w:rPr>
          <w:color w:val="FF0000"/>
          <w:spacing w:val="-3"/>
        </w:rPr>
        <w:t xml:space="preserve"> </w:t>
      </w:r>
      <w:r>
        <w:rPr>
          <w:color w:val="FF0000"/>
        </w:rPr>
        <w:t>и</w:t>
      </w:r>
      <w:r>
        <w:rPr>
          <w:color w:val="FF0000"/>
          <w:spacing w:val="-2"/>
        </w:rPr>
        <w:t xml:space="preserve"> </w:t>
      </w:r>
      <w:r>
        <w:rPr>
          <w:color w:val="FF0000"/>
        </w:rPr>
        <w:t>меры</w:t>
      </w:r>
      <w:r>
        <w:rPr>
          <w:color w:val="FF0000"/>
          <w:spacing w:val="-1"/>
        </w:rPr>
        <w:t xml:space="preserve"> </w:t>
      </w:r>
      <w:r>
        <w:rPr>
          <w:color w:val="FF0000"/>
        </w:rPr>
        <w:t>безопасности</w:t>
      </w:r>
      <w:r>
        <w:rPr>
          <w:color w:val="FF0000"/>
          <w:spacing w:val="-2"/>
        </w:rPr>
        <w:t xml:space="preserve"> </w:t>
      </w:r>
      <w:r>
        <w:rPr>
          <w:color w:val="FF0000"/>
        </w:rPr>
        <w:t>при</w:t>
      </w:r>
      <w:r>
        <w:rPr>
          <w:color w:val="FF0000"/>
          <w:spacing w:val="-2"/>
        </w:rPr>
        <w:t xml:space="preserve"> </w:t>
      </w:r>
      <w:r>
        <w:rPr>
          <w:color w:val="FF0000"/>
        </w:rPr>
        <w:t>обращении</w:t>
      </w:r>
      <w:r>
        <w:rPr>
          <w:color w:val="FF0000"/>
          <w:spacing w:val="-2"/>
        </w:rPr>
        <w:t xml:space="preserve"> </w:t>
      </w:r>
      <w:r>
        <w:rPr>
          <w:color w:val="FF0000"/>
        </w:rPr>
        <w:t>с</w:t>
      </w:r>
      <w:r>
        <w:rPr>
          <w:color w:val="FF0000"/>
          <w:spacing w:val="-2"/>
        </w:rPr>
        <w:t xml:space="preserve"> оружием;</w:t>
      </w:r>
    </w:p>
    <w:p w:rsidR="00336F6E" w:rsidRDefault="001D7343">
      <w:pPr>
        <w:pStyle w:val="a3"/>
        <w:spacing w:before="40" w:line="278" w:lineRule="auto"/>
        <w:jc w:val="left"/>
      </w:pPr>
      <w:r>
        <w:rPr>
          <w:color w:val="FF0000"/>
        </w:rPr>
        <w:t>приводить примеры</w:t>
      </w:r>
      <w:r>
        <w:rPr>
          <w:color w:val="FF0000"/>
          <w:spacing w:val="27"/>
        </w:rPr>
        <w:t xml:space="preserve"> </w:t>
      </w:r>
      <w:r>
        <w:rPr>
          <w:color w:val="FF0000"/>
        </w:rPr>
        <w:t>нарушений</w:t>
      </w:r>
      <w:r>
        <w:rPr>
          <w:color w:val="FF0000"/>
          <w:spacing w:val="28"/>
        </w:rPr>
        <w:t xml:space="preserve"> </w:t>
      </w:r>
      <w:r>
        <w:rPr>
          <w:color w:val="FF0000"/>
        </w:rPr>
        <w:t>правил</w:t>
      </w:r>
      <w:r>
        <w:rPr>
          <w:color w:val="FF0000"/>
          <w:spacing w:val="28"/>
        </w:rPr>
        <w:t xml:space="preserve"> </w:t>
      </w:r>
      <w:r>
        <w:rPr>
          <w:color w:val="FF0000"/>
        </w:rPr>
        <w:t>и</w:t>
      </w:r>
      <w:r>
        <w:rPr>
          <w:color w:val="FF0000"/>
          <w:spacing w:val="28"/>
        </w:rPr>
        <w:t xml:space="preserve"> </w:t>
      </w:r>
      <w:r>
        <w:rPr>
          <w:color w:val="FF0000"/>
        </w:rPr>
        <w:t>мер безопасности</w:t>
      </w:r>
      <w:r>
        <w:rPr>
          <w:color w:val="FF0000"/>
          <w:spacing w:val="29"/>
        </w:rPr>
        <w:t xml:space="preserve"> </w:t>
      </w:r>
      <w:r>
        <w:rPr>
          <w:color w:val="FF0000"/>
        </w:rPr>
        <w:t>при</w:t>
      </w:r>
      <w:r>
        <w:rPr>
          <w:color w:val="FF0000"/>
          <w:spacing w:val="28"/>
        </w:rPr>
        <w:t xml:space="preserve"> </w:t>
      </w:r>
      <w:r>
        <w:rPr>
          <w:color w:val="FF0000"/>
        </w:rPr>
        <w:t>обращении</w:t>
      </w:r>
      <w:r>
        <w:rPr>
          <w:color w:val="FF0000"/>
          <w:spacing w:val="28"/>
        </w:rPr>
        <w:t xml:space="preserve"> </w:t>
      </w:r>
      <w:r>
        <w:rPr>
          <w:color w:val="FF0000"/>
        </w:rPr>
        <w:t>с</w:t>
      </w:r>
      <w:r>
        <w:rPr>
          <w:color w:val="FF0000"/>
          <w:spacing w:val="27"/>
        </w:rPr>
        <w:t xml:space="preserve"> </w:t>
      </w:r>
      <w:r>
        <w:rPr>
          <w:color w:val="FF0000"/>
        </w:rPr>
        <w:t>оружием</w:t>
      </w:r>
      <w:r>
        <w:rPr>
          <w:color w:val="FF0000"/>
          <w:spacing w:val="27"/>
        </w:rPr>
        <w:t xml:space="preserve"> </w:t>
      </w:r>
      <w:r>
        <w:rPr>
          <w:color w:val="FF0000"/>
        </w:rPr>
        <w:t>и</w:t>
      </w:r>
      <w:r>
        <w:rPr>
          <w:color w:val="FF0000"/>
          <w:spacing w:val="28"/>
        </w:rPr>
        <w:t xml:space="preserve"> </w:t>
      </w:r>
      <w:r>
        <w:rPr>
          <w:color w:val="FF0000"/>
        </w:rPr>
        <w:t>их возможных последствий;</w:t>
      </w:r>
    </w:p>
    <w:p w:rsidR="00336F6E" w:rsidRDefault="001D7343">
      <w:pPr>
        <w:pStyle w:val="a3"/>
        <w:spacing w:line="276" w:lineRule="auto"/>
        <w:jc w:val="left"/>
      </w:pPr>
      <w:r>
        <w:rPr>
          <w:color w:val="FF0000"/>
        </w:rPr>
        <w:t xml:space="preserve">применять меры безопасности при проведении занятий по боевой подготовке и обращении с </w:t>
      </w:r>
      <w:r>
        <w:rPr>
          <w:color w:val="FF0000"/>
          <w:spacing w:val="-2"/>
        </w:rPr>
        <w:t>оружием;</w:t>
      </w:r>
    </w:p>
    <w:p w:rsidR="00336F6E" w:rsidRDefault="001D7343">
      <w:pPr>
        <w:pStyle w:val="a3"/>
        <w:spacing w:line="276" w:lineRule="auto"/>
        <w:jc w:val="left"/>
      </w:pPr>
      <w:r>
        <w:rPr>
          <w:color w:val="FF0000"/>
        </w:rPr>
        <w:t>знать способы удержания оружия, правила прицеливания и производства меткого выстрела; определять</w:t>
      </w:r>
      <w:r>
        <w:rPr>
          <w:color w:val="FF0000"/>
          <w:spacing w:val="80"/>
        </w:rPr>
        <w:t xml:space="preserve"> </w:t>
      </w:r>
      <w:r>
        <w:rPr>
          <w:color w:val="FF0000"/>
        </w:rPr>
        <w:t>характерные</w:t>
      </w:r>
      <w:r>
        <w:rPr>
          <w:color w:val="FF0000"/>
          <w:spacing w:val="80"/>
        </w:rPr>
        <w:t xml:space="preserve"> </w:t>
      </w:r>
      <w:r>
        <w:rPr>
          <w:color w:val="FF0000"/>
        </w:rPr>
        <w:t>конструктивные</w:t>
      </w:r>
      <w:r>
        <w:rPr>
          <w:color w:val="FF0000"/>
          <w:spacing w:val="80"/>
        </w:rPr>
        <w:t xml:space="preserve"> </w:t>
      </w:r>
      <w:r>
        <w:rPr>
          <w:color w:val="FF0000"/>
        </w:rPr>
        <w:t>особенности</w:t>
      </w:r>
      <w:r>
        <w:rPr>
          <w:color w:val="FF0000"/>
          <w:spacing w:val="80"/>
        </w:rPr>
        <w:t xml:space="preserve"> </w:t>
      </w:r>
      <w:r>
        <w:rPr>
          <w:color w:val="FF0000"/>
        </w:rPr>
        <w:t>образцов</w:t>
      </w:r>
      <w:r>
        <w:rPr>
          <w:color w:val="FF0000"/>
          <w:spacing w:val="80"/>
        </w:rPr>
        <w:t xml:space="preserve"> </w:t>
      </w:r>
      <w:r>
        <w:rPr>
          <w:color w:val="FF0000"/>
        </w:rPr>
        <w:t>стрелкового</w:t>
      </w:r>
      <w:r>
        <w:rPr>
          <w:color w:val="FF0000"/>
          <w:spacing w:val="80"/>
        </w:rPr>
        <w:t xml:space="preserve"> </w:t>
      </w:r>
      <w:r>
        <w:rPr>
          <w:color w:val="FF0000"/>
        </w:rPr>
        <w:t>оружия</w:t>
      </w:r>
      <w:r>
        <w:rPr>
          <w:color w:val="FF0000"/>
          <w:spacing w:val="80"/>
        </w:rPr>
        <w:t xml:space="preserve"> </w:t>
      </w:r>
      <w:r>
        <w:rPr>
          <w:color w:val="FF0000"/>
        </w:rPr>
        <w:t>на примере автоматов Калашникова АК-74 и АК-12;</w:t>
      </w:r>
    </w:p>
    <w:p w:rsidR="00336F6E" w:rsidRDefault="001D7343">
      <w:pPr>
        <w:pStyle w:val="a3"/>
        <w:jc w:val="left"/>
      </w:pPr>
      <w:r>
        <w:rPr>
          <w:color w:val="FF0000"/>
        </w:rPr>
        <w:t>иметь</w:t>
      </w:r>
      <w:r>
        <w:rPr>
          <w:color w:val="FF0000"/>
          <w:spacing w:val="-5"/>
        </w:rPr>
        <w:t xml:space="preserve"> </w:t>
      </w:r>
      <w:r>
        <w:rPr>
          <w:color w:val="FF0000"/>
        </w:rPr>
        <w:t>представление</w:t>
      </w:r>
      <w:r>
        <w:rPr>
          <w:color w:val="FF0000"/>
          <w:spacing w:val="-5"/>
        </w:rPr>
        <w:t xml:space="preserve"> </w:t>
      </w:r>
      <w:r>
        <w:rPr>
          <w:color w:val="FF0000"/>
        </w:rPr>
        <w:t>о</w:t>
      </w:r>
      <w:r>
        <w:rPr>
          <w:color w:val="FF0000"/>
          <w:spacing w:val="-4"/>
        </w:rPr>
        <w:t xml:space="preserve"> </w:t>
      </w:r>
      <w:r>
        <w:rPr>
          <w:color w:val="FF0000"/>
        </w:rPr>
        <w:t>современных</w:t>
      </w:r>
      <w:r>
        <w:rPr>
          <w:color w:val="FF0000"/>
          <w:spacing w:val="-2"/>
        </w:rPr>
        <w:t xml:space="preserve"> </w:t>
      </w:r>
      <w:r>
        <w:rPr>
          <w:color w:val="FF0000"/>
        </w:rPr>
        <w:t>видах</w:t>
      </w:r>
      <w:r>
        <w:rPr>
          <w:color w:val="FF0000"/>
          <w:spacing w:val="-2"/>
        </w:rPr>
        <w:t xml:space="preserve"> </w:t>
      </w:r>
      <w:r>
        <w:rPr>
          <w:color w:val="FF0000"/>
        </w:rPr>
        <w:t>короткоствольного</w:t>
      </w:r>
      <w:r>
        <w:rPr>
          <w:color w:val="FF0000"/>
          <w:spacing w:val="-4"/>
        </w:rPr>
        <w:t xml:space="preserve"> </w:t>
      </w:r>
      <w:r>
        <w:rPr>
          <w:color w:val="FF0000"/>
        </w:rPr>
        <w:t>стрелкового</w:t>
      </w:r>
      <w:r>
        <w:rPr>
          <w:color w:val="FF0000"/>
          <w:spacing w:val="-3"/>
        </w:rPr>
        <w:t xml:space="preserve"> </w:t>
      </w:r>
      <w:r>
        <w:rPr>
          <w:color w:val="FF0000"/>
          <w:spacing w:val="-2"/>
        </w:rPr>
        <w:t>оружия;</w:t>
      </w:r>
    </w:p>
    <w:p w:rsidR="00336F6E" w:rsidRDefault="001D7343">
      <w:pPr>
        <w:pStyle w:val="a3"/>
        <w:spacing w:before="37" w:line="278" w:lineRule="auto"/>
        <w:jc w:val="left"/>
      </w:pPr>
      <w:r>
        <w:rPr>
          <w:color w:val="FF0000"/>
        </w:rPr>
        <w:t>иметь</w:t>
      </w:r>
      <w:r>
        <w:rPr>
          <w:color w:val="FF0000"/>
          <w:spacing w:val="-3"/>
        </w:rPr>
        <w:t xml:space="preserve"> </w:t>
      </w:r>
      <w:r>
        <w:rPr>
          <w:color w:val="FF0000"/>
        </w:rPr>
        <w:t>представление</w:t>
      </w:r>
      <w:r>
        <w:rPr>
          <w:color w:val="FF0000"/>
          <w:spacing w:val="-5"/>
        </w:rPr>
        <w:t xml:space="preserve"> </w:t>
      </w:r>
      <w:r>
        <w:rPr>
          <w:color w:val="FF0000"/>
        </w:rPr>
        <w:t>об</w:t>
      </w:r>
      <w:r>
        <w:rPr>
          <w:color w:val="FF0000"/>
          <w:spacing w:val="-4"/>
        </w:rPr>
        <w:t xml:space="preserve"> </w:t>
      </w:r>
      <w:r>
        <w:rPr>
          <w:color w:val="FF0000"/>
        </w:rPr>
        <w:t>истории</w:t>
      </w:r>
      <w:r>
        <w:rPr>
          <w:color w:val="FF0000"/>
          <w:spacing w:val="-4"/>
        </w:rPr>
        <w:t xml:space="preserve"> </w:t>
      </w:r>
      <w:r>
        <w:rPr>
          <w:color w:val="FF0000"/>
        </w:rPr>
        <w:t>возникновения</w:t>
      </w:r>
      <w:r>
        <w:rPr>
          <w:color w:val="FF0000"/>
          <w:spacing w:val="-4"/>
        </w:rPr>
        <w:t xml:space="preserve"> </w:t>
      </w:r>
      <w:r>
        <w:rPr>
          <w:color w:val="FF0000"/>
        </w:rPr>
        <w:t>и</w:t>
      </w:r>
      <w:r>
        <w:rPr>
          <w:color w:val="FF0000"/>
          <w:spacing w:val="-4"/>
        </w:rPr>
        <w:t xml:space="preserve"> </w:t>
      </w:r>
      <w:r>
        <w:rPr>
          <w:color w:val="FF0000"/>
        </w:rPr>
        <w:t>развития</w:t>
      </w:r>
      <w:r>
        <w:rPr>
          <w:color w:val="FF0000"/>
          <w:spacing w:val="-4"/>
        </w:rPr>
        <w:t xml:space="preserve"> </w:t>
      </w:r>
      <w:r>
        <w:rPr>
          <w:color w:val="FF0000"/>
        </w:rPr>
        <w:t>робототехнических</w:t>
      </w:r>
      <w:r>
        <w:rPr>
          <w:color w:val="FF0000"/>
          <w:spacing w:val="-2"/>
        </w:rPr>
        <w:t xml:space="preserve"> </w:t>
      </w:r>
      <w:r>
        <w:rPr>
          <w:color w:val="FF0000"/>
        </w:rPr>
        <w:t>комплексов; иметь представление о конструктивных особенностях БПЛА квадрокоптерного типа;</w:t>
      </w:r>
    </w:p>
    <w:p w:rsidR="00336F6E" w:rsidRDefault="001D7343">
      <w:pPr>
        <w:pStyle w:val="a3"/>
        <w:spacing w:line="276" w:lineRule="auto"/>
        <w:ind w:right="3147"/>
        <w:jc w:val="left"/>
      </w:pPr>
      <w:r>
        <w:rPr>
          <w:color w:val="FF0000"/>
        </w:rPr>
        <w:t>иметь представление о способах боевого применения БПЛА; иметь</w:t>
      </w:r>
      <w:r>
        <w:rPr>
          <w:color w:val="FF0000"/>
          <w:spacing w:val="-4"/>
        </w:rPr>
        <w:t xml:space="preserve"> </w:t>
      </w:r>
      <w:r>
        <w:rPr>
          <w:color w:val="FF0000"/>
        </w:rPr>
        <w:t>представление</w:t>
      </w:r>
      <w:r>
        <w:rPr>
          <w:color w:val="FF0000"/>
          <w:spacing w:val="-6"/>
        </w:rPr>
        <w:t xml:space="preserve"> </w:t>
      </w:r>
      <w:r>
        <w:rPr>
          <w:color w:val="FF0000"/>
        </w:rPr>
        <w:t>об</w:t>
      </w:r>
      <w:r>
        <w:rPr>
          <w:color w:val="FF0000"/>
          <w:spacing w:val="-5"/>
        </w:rPr>
        <w:t xml:space="preserve"> </w:t>
      </w:r>
      <w:r>
        <w:rPr>
          <w:color w:val="FF0000"/>
        </w:rPr>
        <w:t>истории</w:t>
      </w:r>
      <w:r>
        <w:rPr>
          <w:color w:val="FF0000"/>
          <w:spacing w:val="-2"/>
        </w:rPr>
        <w:t xml:space="preserve"> </w:t>
      </w:r>
      <w:r>
        <w:rPr>
          <w:color w:val="FF0000"/>
        </w:rPr>
        <w:t>возникновения</w:t>
      </w:r>
      <w:r>
        <w:rPr>
          <w:color w:val="FF0000"/>
          <w:spacing w:val="-5"/>
        </w:rPr>
        <w:t xml:space="preserve"> </w:t>
      </w:r>
      <w:r>
        <w:rPr>
          <w:color w:val="FF0000"/>
        </w:rPr>
        <w:t>и</w:t>
      </w:r>
      <w:r>
        <w:rPr>
          <w:color w:val="FF0000"/>
          <w:spacing w:val="-5"/>
        </w:rPr>
        <w:t xml:space="preserve"> </w:t>
      </w:r>
      <w:r>
        <w:rPr>
          <w:color w:val="FF0000"/>
        </w:rPr>
        <w:t>развития</w:t>
      </w:r>
      <w:r>
        <w:rPr>
          <w:color w:val="FF0000"/>
          <w:spacing w:val="-5"/>
        </w:rPr>
        <w:t xml:space="preserve"> </w:t>
      </w:r>
      <w:r>
        <w:rPr>
          <w:color w:val="FF0000"/>
        </w:rPr>
        <w:t>связи;</w:t>
      </w:r>
    </w:p>
    <w:p w:rsidR="00336F6E" w:rsidRDefault="001D7343">
      <w:pPr>
        <w:pStyle w:val="a3"/>
        <w:tabs>
          <w:tab w:val="left" w:pos="1045"/>
          <w:tab w:val="left" w:pos="2755"/>
          <w:tab w:val="left" w:pos="3088"/>
          <w:tab w:val="left" w:pos="3954"/>
          <w:tab w:val="left" w:pos="5882"/>
          <w:tab w:val="left" w:pos="8267"/>
        </w:tabs>
        <w:spacing w:line="276" w:lineRule="auto"/>
        <w:ind w:right="230"/>
        <w:jc w:val="left"/>
      </w:pPr>
      <w:r>
        <w:rPr>
          <w:color w:val="FF0000"/>
        </w:rPr>
        <w:t xml:space="preserve">иметь представление о назначении радиосвязи и о требованиях, предъявляемых к радиосвязи; </w:t>
      </w:r>
      <w:r>
        <w:rPr>
          <w:color w:val="FF0000"/>
          <w:spacing w:val="-2"/>
        </w:rPr>
        <w:t>иметь</w:t>
      </w:r>
      <w:r>
        <w:rPr>
          <w:color w:val="FF0000"/>
        </w:rPr>
        <w:tab/>
      </w:r>
      <w:r>
        <w:rPr>
          <w:color w:val="FF0000"/>
          <w:spacing w:val="-2"/>
        </w:rPr>
        <w:t>представление</w:t>
      </w:r>
      <w:r>
        <w:rPr>
          <w:color w:val="FF0000"/>
        </w:rPr>
        <w:tab/>
      </w:r>
      <w:r>
        <w:rPr>
          <w:color w:val="FF0000"/>
          <w:spacing w:val="-10"/>
        </w:rPr>
        <w:t>о</w:t>
      </w:r>
      <w:r>
        <w:rPr>
          <w:color w:val="FF0000"/>
        </w:rPr>
        <w:tab/>
      </w:r>
      <w:r>
        <w:rPr>
          <w:color w:val="FF0000"/>
          <w:spacing w:val="-2"/>
        </w:rPr>
        <w:t>видах,</w:t>
      </w:r>
      <w:r>
        <w:rPr>
          <w:color w:val="FF0000"/>
        </w:rPr>
        <w:tab/>
      </w:r>
      <w:r>
        <w:rPr>
          <w:color w:val="FF0000"/>
          <w:spacing w:val="-2"/>
        </w:rPr>
        <w:t>предназначении,</w:t>
      </w:r>
      <w:r>
        <w:rPr>
          <w:color w:val="FF0000"/>
        </w:rPr>
        <w:tab/>
      </w:r>
      <w:r>
        <w:rPr>
          <w:color w:val="FF0000"/>
          <w:spacing w:val="-2"/>
        </w:rPr>
        <w:t>тактико-технических</w:t>
      </w:r>
      <w:r>
        <w:rPr>
          <w:color w:val="FF0000"/>
        </w:rPr>
        <w:tab/>
      </w:r>
      <w:r>
        <w:rPr>
          <w:color w:val="FF0000"/>
          <w:spacing w:val="-2"/>
        </w:rPr>
        <w:t xml:space="preserve">характеристиках </w:t>
      </w:r>
      <w:r>
        <w:rPr>
          <w:color w:val="FF0000"/>
        </w:rPr>
        <w:t>современных переносных радиостанций;</w:t>
      </w:r>
    </w:p>
    <w:p w:rsidR="00336F6E" w:rsidRDefault="001D7343">
      <w:pPr>
        <w:pStyle w:val="a3"/>
        <w:spacing w:line="276" w:lineRule="auto"/>
        <w:jc w:val="left"/>
      </w:pPr>
      <w:r>
        <w:rPr>
          <w:color w:val="FF0000"/>
        </w:rPr>
        <w:t>иметь</w:t>
      </w:r>
      <w:r>
        <w:rPr>
          <w:color w:val="FF0000"/>
          <w:spacing w:val="36"/>
        </w:rPr>
        <w:t xml:space="preserve"> </w:t>
      </w:r>
      <w:r>
        <w:rPr>
          <w:color w:val="FF0000"/>
        </w:rPr>
        <w:t>представление</w:t>
      </w:r>
      <w:r>
        <w:rPr>
          <w:color w:val="FF0000"/>
          <w:spacing w:val="33"/>
        </w:rPr>
        <w:t xml:space="preserve"> </w:t>
      </w:r>
      <w:r>
        <w:rPr>
          <w:color w:val="FF0000"/>
        </w:rPr>
        <w:t>о</w:t>
      </w:r>
      <w:r>
        <w:rPr>
          <w:color w:val="FF0000"/>
          <w:spacing w:val="31"/>
        </w:rPr>
        <w:t xml:space="preserve"> </w:t>
      </w:r>
      <w:r>
        <w:rPr>
          <w:color w:val="FF0000"/>
        </w:rPr>
        <w:t>тактических</w:t>
      </w:r>
      <w:r>
        <w:rPr>
          <w:color w:val="FF0000"/>
          <w:spacing w:val="34"/>
        </w:rPr>
        <w:t xml:space="preserve"> </w:t>
      </w:r>
      <w:r>
        <w:rPr>
          <w:color w:val="FF0000"/>
        </w:rPr>
        <w:t>свойствах</w:t>
      </w:r>
      <w:r>
        <w:rPr>
          <w:color w:val="FF0000"/>
          <w:spacing w:val="36"/>
        </w:rPr>
        <w:t xml:space="preserve"> </w:t>
      </w:r>
      <w:r>
        <w:rPr>
          <w:color w:val="FF0000"/>
        </w:rPr>
        <w:t>местности</w:t>
      </w:r>
      <w:r>
        <w:rPr>
          <w:color w:val="FF0000"/>
          <w:spacing w:val="33"/>
        </w:rPr>
        <w:t xml:space="preserve"> </w:t>
      </w:r>
      <w:r>
        <w:rPr>
          <w:color w:val="FF0000"/>
        </w:rPr>
        <w:t>и</w:t>
      </w:r>
      <w:r>
        <w:rPr>
          <w:color w:val="FF0000"/>
          <w:spacing w:val="32"/>
        </w:rPr>
        <w:t xml:space="preserve"> </w:t>
      </w:r>
      <w:r>
        <w:rPr>
          <w:color w:val="FF0000"/>
        </w:rPr>
        <w:t>их</w:t>
      </w:r>
      <w:r>
        <w:rPr>
          <w:color w:val="FF0000"/>
          <w:spacing w:val="36"/>
        </w:rPr>
        <w:t xml:space="preserve"> </w:t>
      </w:r>
      <w:r>
        <w:rPr>
          <w:color w:val="FF0000"/>
        </w:rPr>
        <w:t>влиянии</w:t>
      </w:r>
      <w:r>
        <w:rPr>
          <w:color w:val="FF0000"/>
          <w:spacing w:val="32"/>
        </w:rPr>
        <w:t xml:space="preserve"> </w:t>
      </w:r>
      <w:r>
        <w:rPr>
          <w:color w:val="FF0000"/>
        </w:rPr>
        <w:t>на</w:t>
      </w:r>
      <w:r>
        <w:rPr>
          <w:color w:val="FF0000"/>
          <w:spacing w:val="33"/>
        </w:rPr>
        <w:t xml:space="preserve"> </w:t>
      </w:r>
      <w:r>
        <w:rPr>
          <w:color w:val="FF0000"/>
        </w:rPr>
        <w:t>боевые</w:t>
      </w:r>
      <w:r>
        <w:rPr>
          <w:color w:val="FF0000"/>
          <w:spacing w:val="33"/>
        </w:rPr>
        <w:t xml:space="preserve"> </w:t>
      </w:r>
      <w:r>
        <w:rPr>
          <w:color w:val="FF0000"/>
        </w:rPr>
        <w:t xml:space="preserve">действия </w:t>
      </w:r>
      <w:r>
        <w:rPr>
          <w:color w:val="FF0000"/>
          <w:spacing w:val="-2"/>
        </w:rPr>
        <w:t>войск;</w:t>
      </w:r>
    </w:p>
    <w:p w:rsidR="00336F6E" w:rsidRDefault="00336F6E">
      <w:pPr>
        <w:pStyle w:val="a3"/>
        <w:spacing w:line="276" w:lineRule="auto"/>
        <w:jc w:val="left"/>
        <w:sectPr w:rsidR="00336F6E">
          <w:pgSz w:w="11920" w:h="16850"/>
          <w:pgMar w:top="1360" w:right="850" w:bottom="1160" w:left="850" w:header="0" w:footer="963" w:gutter="0"/>
          <w:cols w:space="720"/>
        </w:sectPr>
      </w:pPr>
    </w:p>
    <w:p w:rsidR="00336F6E" w:rsidRDefault="001D7343">
      <w:pPr>
        <w:pStyle w:val="a3"/>
        <w:spacing w:before="73"/>
        <w:jc w:val="left"/>
      </w:pPr>
      <w:r>
        <w:rPr>
          <w:color w:val="FF0000"/>
        </w:rPr>
        <w:lastRenderedPageBreak/>
        <w:t>иметь</w:t>
      </w:r>
      <w:r>
        <w:rPr>
          <w:color w:val="FF0000"/>
          <w:spacing w:val="-2"/>
        </w:rPr>
        <w:t xml:space="preserve"> </w:t>
      </w:r>
      <w:r>
        <w:rPr>
          <w:color w:val="FF0000"/>
        </w:rPr>
        <w:t>представление</w:t>
      </w:r>
      <w:r>
        <w:rPr>
          <w:color w:val="FF0000"/>
          <w:spacing w:val="-4"/>
        </w:rPr>
        <w:t xml:space="preserve"> </w:t>
      </w:r>
      <w:r>
        <w:rPr>
          <w:color w:val="FF0000"/>
        </w:rPr>
        <w:t>о</w:t>
      </w:r>
      <w:r>
        <w:rPr>
          <w:color w:val="FF0000"/>
          <w:spacing w:val="-3"/>
        </w:rPr>
        <w:t xml:space="preserve"> </w:t>
      </w:r>
      <w:r>
        <w:rPr>
          <w:color w:val="FF0000"/>
        </w:rPr>
        <w:t>шанцевом</w:t>
      </w:r>
      <w:r>
        <w:rPr>
          <w:color w:val="FF0000"/>
          <w:spacing w:val="-4"/>
        </w:rPr>
        <w:t xml:space="preserve"> </w:t>
      </w:r>
      <w:r>
        <w:rPr>
          <w:color w:val="FF0000"/>
          <w:spacing w:val="-2"/>
        </w:rPr>
        <w:t>инструменте;</w:t>
      </w:r>
    </w:p>
    <w:p w:rsidR="00336F6E" w:rsidRDefault="001D7343">
      <w:pPr>
        <w:pStyle w:val="a3"/>
        <w:spacing w:before="41" w:line="276" w:lineRule="auto"/>
        <w:ind w:right="765"/>
        <w:jc w:val="left"/>
      </w:pPr>
      <w:r>
        <w:rPr>
          <w:color w:val="FF0000"/>
        </w:rPr>
        <w:t>иметь представление о позиции отделения и порядке оборудования окопа для стрелка; иметь</w:t>
      </w:r>
      <w:r>
        <w:rPr>
          <w:color w:val="FF0000"/>
          <w:spacing w:val="-3"/>
        </w:rPr>
        <w:t xml:space="preserve"> </w:t>
      </w:r>
      <w:r>
        <w:rPr>
          <w:color w:val="FF0000"/>
        </w:rPr>
        <w:t>представление</w:t>
      </w:r>
      <w:r>
        <w:rPr>
          <w:color w:val="FF0000"/>
          <w:spacing w:val="-5"/>
        </w:rPr>
        <w:t xml:space="preserve"> </w:t>
      </w:r>
      <w:r>
        <w:rPr>
          <w:color w:val="FF0000"/>
        </w:rPr>
        <w:t>о</w:t>
      </w:r>
      <w:r>
        <w:rPr>
          <w:color w:val="FF0000"/>
          <w:spacing w:val="-4"/>
        </w:rPr>
        <w:t xml:space="preserve"> </w:t>
      </w:r>
      <w:r>
        <w:rPr>
          <w:color w:val="FF0000"/>
        </w:rPr>
        <w:t>видах</w:t>
      </w:r>
      <w:r>
        <w:rPr>
          <w:color w:val="FF0000"/>
          <w:spacing w:val="-2"/>
        </w:rPr>
        <w:t xml:space="preserve"> </w:t>
      </w:r>
      <w:r>
        <w:rPr>
          <w:color w:val="FF0000"/>
        </w:rPr>
        <w:t>оружия</w:t>
      </w:r>
      <w:r>
        <w:rPr>
          <w:color w:val="FF0000"/>
          <w:spacing w:val="-1"/>
        </w:rPr>
        <w:t xml:space="preserve"> </w:t>
      </w:r>
      <w:r>
        <w:rPr>
          <w:color w:val="FF0000"/>
        </w:rPr>
        <w:t>массового</w:t>
      </w:r>
      <w:r>
        <w:rPr>
          <w:color w:val="FF0000"/>
          <w:spacing w:val="-4"/>
        </w:rPr>
        <w:t xml:space="preserve"> </w:t>
      </w:r>
      <w:r>
        <w:rPr>
          <w:color w:val="FF0000"/>
        </w:rPr>
        <w:t>поражения</w:t>
      </w:r>
      <w:r>
        <w:rPr>
          <w:color w:val="FF0000"/>
          <w:spacing w:val="-4"/>
        </w:rPr>
        <w:t xml:space="preserve"> </w:t>
      </w:r>
      <w:r>
        <w:rPr>
          <w:color w:val="FF0000"/>
        </w:rPr>
        <w:t>и</w:t>
      </w:r>
      <w:r>
        <w:rPr>
          <w:color w:val="FF0000"/>
          <w:spacing w:val="-6"/>
        </w:rPr>
        <w:t xml:space="preserve"> </w:t>
      </w:r>
      <w:r>
        <w:rPr>
          <w:color w:val="FF0000"/>
        </w:rPr>
        <w:t>их</w:t>
      </w:r>
      <w:r>
        <w:rPr>
          <w:color w:val="FF0000"/>
          <w:spacing w:val="-2"/>
        </w:rPr>
        <w:t xml:space="preserve"> </w:t>
      </w:r>
      <w:r>
        <w:rPr>
          <w:color w:val="FF0000"/>
        </w:rPr>
        <w:t>поражающих</w:t>
      </w:r>
      <w:r>
        <w:rPr>
          <w:color w:val="FF0000"/>
          <w:spacing w:val="-2"/>
        </w:rPr>
        <w:t xml:space="preserve"> </w:t>
      </w:r>
      <w:r>
        <w:rPr>
          <w:color w:val="FF0000"/>
        </w:rPr>
        <w:t>факторах; знать способы действий при применении противником оружия массового поражения; понимать особенности оказания первой помощи в бою;</w:t>
      </w:r>
    </w:p>
    <w:p w:rsidR="00336F6E" w:rsidRDefault="001D7343">
      <w:pPr>
        <w:pStyle w:val="a3"/>
        <w:spacing w:before="1" w:line="276" w:lineRule="auto"/>
        <w:ind w:right="4312"/>
        <w:jc w:val="left"/>
      </w:pPr>
      <w:r>
        <w:rPr>
          <w:color w:val="FF0000"/>
        </w:rPr>
        <w:t>знать</w:t>
      </w:r>
      <w:r>
        <w:rPr>
          <w:color w:val="FF0000"/>
          <w:spacing w:val="-2"/>
        </w:rPr>
        <w:t xml:space="preserve"> </w:t>
      </w:r>
      <w:r>
        <w:rPr>
          <w:color w:val="FF0000"/>
        </w:rPr>
        <w:t>условные</w:t>
      </w:r>
      <w:r>
        <w:rPr>
          <w:color w:val="FF0000"/>
          <w:spacing w:val="-7"/>
        </w:rPr>
        <w:t xml:space="preserve"> </w:t>
      </w:r>
      <w:r>
        <w:rPr>
          <w:color w:val="FF0000"/>
        </w:rPr>
        <w:t>зоны</w:t>
      </w:r>
      <w:r>
        <w:rPr>
          <w:color w:val="FF0000"/>
          <w:spacing w:val="-5"/>
        </w:rPr>
        <w:t xml:space="preserve"> </w:t>
      </w:r>
      <w:r>
        <w:rPr>
          <w:color w:val="FF0000"/>
        </w:rPr>
        <w:t>оказания</w:t>
      </w:r>
      <w:r>
        <w:rPr>
          <w:color w:val="FF0000"/>
          <w:spacing w:val="-5"/>
        </w:rPr>
        <w:t xml:space="preserve"> </w:t>
      </w:r>
      <w:r>
        <w:rPr>
          <w:color w:val="FF0000"/>
        </w:rPr>
        <w:t>первой</w:t>
      </w:r>
      <w:r>
        <w:rPr>
          <w:color w:val="FF0000"/>
          <w:spacing w:val="-5"/>
        </w:rPr>
        <w:t xml:space="preserve"> </w:t>
      </w:r>
      <w:r>
        <w:rPr>
          <w:color w:val="FF0000"/>
        </w:rPr>
        <w:t>помощи</w:t>
      </w:r>
      <w:r>
        <w:rPr>
          <w:color w:val="FF0000"/>
          <w:spacing w:val="-7"/>
        </w:rPr>
        <w:t xml:space="preserve"> </w:t>
      </w:r>
      <w:r>
        <w:rPr>
          <w:color w:val="FF0000"/>
        </w:rPr>
        <w:t>в</w:t>
      </w:r>
      <w:r>
        <w:rPr>
          <w:color w:val="FF0000"/>
          <w:spacing w:val="-6"/>
        </w:rPr>
        <w:t xml:space="preserve"> </w:t>
      </w:r>
      <w:r>
        <w:rPr>
          <w:color w:val="FF0000"/>
        </w:rPr>
        <w:t>бою; знать приемы самопомощи в бою;</w:t>
      </w:r>
    </w:p>
    <w:p w:rsidR="00336F6E" w:rsidRDefault="001D7343">
      <w:pPr>
        <w:pStyle w:val="a3"/>
        <w:spacing w:before="1"/>
        <w:jc w:val="left"/>
      </w:pPr>
      <w:r>
        <w:rPr>
          <w:color w:val="FF0000"/>
        </w:rPr>
        <w:t>иметь</w:t>
      </w:r>
      <w:r>
        <w:rPr>
          <w:color w:val="FF0000"/>
          <w:spacing w:val="-5"/>
        </w:rPr>
        <w:t xml:space="preserve"> </w:t>
      </w:r>
      <w:r>
        <w:rPr>
          <w:color w:val="FF0000"/>
        </w:rPr>
        <w:t>представление</w:t>
      </w:r>
      <w:r>
        <w:rPr>
          <w:color w:val="FF0000"/>
          <w:spacing w:val="-4"/>
        </w:rPr>
        <w:t xml:space="preserve"> </w:t>
      </w:r>
      <w:r>
        <w:rPr>
          <w:color w:val="FF0000"/>
        </w:rPr>
        <w:t>о</w:t>
      </w:r>
      <w:r>
        <w:rPr>
          <w:color w:val="FF0000"/>
          <w:spacing w:val="-3"/>
        </w:rPr>
        <w:t xml:space="preserve"> </w:t>
      </w:r>
      <w:r>
        <w:rPr>
          <w:color w:val="FF0000"/>
        </w:rPr>
        <w:t>военно-учетных</w:t>
      </w:r>
      <w:r>
        <w:rPr>
          <w:color w:val="FF0000"/>
          <w:spacing w:val="-2"/>
        </w:rPr>
        <w:t xml:space="preserve"> специальностях;</w:t>
      </w:r>
    </w:p>
    <w:p w:rsidR="00336F6E" w:rsidRDefault="001D7343">
      <w:pPr>
        <w:pStyle w:val="a3"/>
        <w:spacing w:before="41" w:line="276" w:lineRule="auto"/>
        <w:ind w:right="1737"/>
        <w:jc w:val="left"/>
      </w:pPr>
      <w:r>
        <w:rPr>
          <w:color w:val="FF0000"/>
        </w:rPr>
        <w:t>знать</w:t>
      </w:r>
      <w:r>
        <w:rPr>
          <w:color w:val="FF0000"/>
          <w:spacing w:val="-3"/>
        </w:rPr>
        <w:t xml:space="preserve"> </w:t>
      </w:r>
      <w:r>
        <w:rPr>
          <w:color w:val="FF0000"/>
        </w:rPr>
        <w:t>особенности</w:t>
      </w:r>
      <w:r>
        <w:rPr>
          <w:color w:val="FF0000"/>
          <w:spacing w:val="-3"/>
        </w:rPr>
        <w:t xml:space="preserve"> </w:t>
      </w:r>
      <w:r>
        <w:rPr>
          <w:color w:val="FF0000"/>
        </w:rPr>
        <w:t>прохождения</w:t>
      </w:r>
      <w:r>
        <w:rPr>
          <w:color w:val="FF0000"/>
          <w:spacing w:val="-4"/>
        </w:rPr>
        <w:t xml:space="preserve"> </w:t>
      </w:r>
      <w:r>
        <w:rPr>
          <w:color w:val="FF0000"/>
        </w:rPr>
        <w:t>военной</w:t>
      </w:r>
      <w:r>
        <w:rPr>
          <w:color w:val="FF0000"/>
          <w:spacing w:val="-4"/>
        </w:rPr>
        <w:t xml:space="preserve"> </w:t>
      </w:r>
      <w:r>
        <w:rPr>
          <w:color w:val="FF0000"/>
        </w:rPr>
        <w:t>службы</w:t>
      </w:r>
      <w:r>
        <w:rPr>
          <w:color w:val="FF0000"/>
          <w:spacing w:val="-4"/>
        </w:rPr>
        <w:t xml:space="preserve"> </w:t>
      </w:r>
      <w:r>
        <w:rPr>
          <w:color w:val="FF0000"/>
        </w:rPr>
        <w:t>по</w:t>
      </w:r>
      <w:r>
        <w:rPr>
          <w:color w:val="FF0000"/>
          <w:spacing w:val="-4"/>
        </w:rPr>
        <w:t xml:space="preserve"> </w:t>
      </w:r>
      <w:r>
        <w:rPr>
          <w:color w:val="FF0000"/>
        </w:rPr>
        <w:t>призыву</w:t>
      </w:r>
      <w:r>
        <w:rPr>
          <w:color w:val="FF0000"/>
          <w:spacing w:val="-9"/>
        </w:rPr>
        <w:t xml:space="preserve"> </w:t>
      </w:r>
      <w:r>
        <w:rPr>
          <w:color w:val="FF0000"/>
        </w:rPr>
        <w:t>и</w:t>
      </w:r>
      <w:r>
        <w:rPr>
          <w:color w:val="FF0000"/>
          <w:spacing w:val="-4"/>
        </w:rPr>
        <w:t xml:space="preserve"> </w:t>
      </w:r>
      <w:r>
        <w:rPr>
          <w:color w:val="FF0000"/>
        </w:rPr>
        <w:t>по</w:t>
      </w:r>
      <w:r>
        <w:rPr>
          <w:color w:val="FF0000"/>
          <w:spacing w:val="-4"/>
        </w:rPr>
        <w:t xml:space="preserve"> </w:t>
      </w:r>
      <w:r>
        <w:rPr>
          <w:color w:val="FF0000"/>
        </w:rPr>
        <w:t>контракту; иметь представления о военно-учебных заведениях;</w:t>
      </w:r>
    </w:p>
    <w:p w:rsidR="00336F6E" w:rsidRDefault="001D7343">
      <w:pPr>
        <w:pStyle w:val="a3"/>
        <w:spacing w:line="278" w:lineRule="auto"/>
        <w:jc w:val="left"/>
      </w:pPr>
      <w:r>
        <w:rPr>
          <w:color w:val="FF0000"/>
        </w:rPr>
        <w:t>иметь</w:t>
      </w:r>
      <w:r>
        <w:rPr>
          <w:color w:val="FF0000"/>
          <w:spacing w:val="40"/>
        </w:rPr>
        <w:t xml:space="preserve"> </w:t>
      </w:r>
      <w:r>
        <w:rPr>
          <w:color w:val="FF0000"/>
        </w:rPr>
        <w:t>представление</w:t>
      </w:r>
      <w:r>
        <w:rPr>
          <w:color w:val="FF0000"/>
          <w:spacing w:val="39"/>
        </w:rPr>
        <w:t xml:space="preserve"> </w:t>
      </w:r>
      <w:r>
        <w:rPr>
          <w:color w:val="FF0000"/>
        </w:rPr>
        <w:t>о</w:t>
      </w:r>
      <w:r>
        <w:rPr>
          <w:color w:val="FF0000"/>
          <w:spacing w:val="40"/>
        </w:rPr>
        <w:t xml:space="preserve"> </w:t>
      </w:r>
      <w:r>
        <w:rPr>
          <w:color w:val="FF0000"/>
        </w:rPr>
        <w:t>системе</w:t>
      </w:r>
      <w:r>
        <w:rPr>
          <w:color w:val="FF0000"/>
          <w:spacing w:val="39"/>
        </w:rPr>
        <w:t xml:space="preserve"> </w:t>
      </w:r>
      <w:r>
        <w:rPr>
          <w:color w:val="FF0000"/>
        </w:rPr>
        <w:t>военно-учебных</w:t>
      </w:r>
      <w:r>
        <w:rPr>
          <w:color w:val="FF0000"/>
          <w:spacing w:val="40"/>
        </w:rPr>
        <w:t xml:space="preserve"> </w:t>
      </w:r>
      <w:r>
        <w:rPr>
          <w:color w:val="FF0000"/>
        </w:rPr>
        <w:t>центров</w:t>
      </w:r>
      <w:r>
        <w:rPr>
          <w:color w:val="FF0000"/>
          <w:spacing w:val="40"/>
        </w:rPr>
        <w:t xml:space="preserve"> </w:t>
      </w:r>
      <w:r>
        <w:rPr>
          <w:color w:val="FF0000"/>
        </w:rPr>
        <w:t>при</w:t>
      </w:r>
      <w:r>
        <w:rPr>
          <w:color w:val="FF0000"/>
          <w:spacing w:val="40"/>
        </w:rPr>
        <w:t xml:space="preserve"> </w:t>
      </w:r>
      <w:r>
        <w:rPr>
          <w:color w:val="FF0000"/>
        </w:rPr>
        <w:t>учебных</w:t>
      </w:r>
      <w:r>
        <w:rPr>
          <w:color w:val="FF0000"/>
          <w:spacing w:val="40"/>
        </w:rPr>
        <w:t xml:space="preserve"> </w:t>
      </w:r>
      <w:r>
        <w:rPr>
          <w:color w:val="FF0000"/>
        </w:rPr>
        <w:t>заведениях</w:t>
      </w:r>
      <w:r>
        <w:rPr>
          <w:color w:val="FF0000"/>
          <w:spacing w:val="40"/>
        </w:rPr>
        <w:t xml:space="preserve"> </w:t>
      </w:r>
      <w:r>
        <w:rPr>
          <w:color w:val="FF0000"/>
        </w:rPr>
        <w:t xml:space="preserve">высшего </w:t>
      </w:r>
      <w:r>
        <w:rPr>
          <w:color w:val="FF0000"/>
          <w:spacing w:val="-2"/>
        </w:rPr>
        <w:t>образования.</w:t>
      </w:r>
    </w:p>
    <w:p w:rsidR="00336F6E" w:rsidRDefault="001D7343">
      <w:pPr>
        <w:pStyle w:val="2"/>
        <w:tabs>
          <w:tab w:val="left" w:pos="2660"/>
          <w:tab w:val="left" w:pos="4264"/>
          <w:tab w:val="left" w:pos="4864"/>
          <w:tab w:val="left" w:pos="6049"/>
          <w:tab w:val="left" w:pos="6565"/>
          <w:tab w:val="left" w:pos="7028"/>
          <w:tab w:val="left" w:pos="8549"/>
        </w:tabs>
        <w:spacing w:line="276" w:lineRule="auto"/>
        <w:ind w:left="230" w:right="231" w:firstLine="720"/>
      </w:pPr>
      <w:r>
        <w:rPr>
          <w:color w:val="FF0000"/>
          <w:spacing w:val="-2"/>
        </w:rPr>
        <w:t>Предметные</w:t>
      </w:r>
      <w:r>
        <w:rPr>
          <w:color w:val="FF0000"/>
        </w:rPr>
        <w:tab/>
      </w:r>
      <w:r>
        <w:rPr>
          <w:color w:val="FF0000"/>
          <w:spacing w:val="-2"/>
        </w:rPr>
        <w:t>результаты</w:t>
      </w:r>
      <w:r>
        <w:rPr>
          <w:color w:val="FF0000"/>
        </w:rPr>
        <w:tab/>
      </w:r>
      <w:r>
        <w:rPr>
          <w:color w:val="FF0000"/>
          <w:spacing w:val="-6"/>
        </w:rPr>
        <w:t>по</w:t>
      </w:r>
      <w:r>
        <w:rPr>
          <w:color w:val="FF0000"/>
        </w:rPr>
        <w:tab/>
      </w:r>
      <w:r>
        <w:rPr>
          <w:color w:val="FF0000"/>
          <w:spacing w:val="-2"/>
        </w:rPr>
        <w:t>модулю</w:t>
      </w:r>
      <w:r>
        <w:rPr>
          <w:color w:val="FF0000"/>
        </w:rPr>
        <w:tab/>
      </w:r>
      <w:r>
        <w:rPr>
          <w:color w:val="FF0000"/>
          <w:spacing w:val="-10"/>
        </w:rPr>
        <w:t>N</w:t>
      </w:r>
      <w:r>
        <w:rPr>
          <w:color w:val="FF0000"/>
        </w:rPr>
        <w:tab/>
      </w:r>
      <w:r>
        <w:rPr>
          <w:color w:val="FF0000"/>
          <w:spacing w:val="-10"/>
        </w:rPr>
        <w:t>3</w:t>
      </w:r>
      <w:r>
        <w:rPr>
          <w:color w:val="FF0000"/>
        </w:rPr>
        <w:tab/>
      </w:r>
      <w:r>
        <w:rPr>
          <w:color w:val="FF0000"/>
          <w:spacing w:val="-2"/>
        </w:rPr>
        <w:t>"Культура</w:t>
      </w:r>
      <w:r>
        <w:rPr>
          <w:color w:val="FF0000"/>
        </w:rPr>
        <w:tab/>
      </w:r>
      <w:r>
        <w:rPr>
          <w:color w:val="FF0000"/>
          <w:spacing w:val="-2"/>
        </w:rPr>
        <w:t xml:space="preserve">безопасности </w:t>
      </w:r>
      <w:r>
        <w:rPr>
          <w:color w:val="FF0000"/>
        </w:rPr>
        <w:t>жизнедеятельности в современном обществе":</w:t>
      </w:r>
    </w:p>
    <w:p w:rsidR="00336F6E" w:rsidRDefault="001D7343">
      <w:pPr>
        <w:pStyle w:val="a3"/>
        <w:tabs>
          <w:tab w:val="left" w:pos="1520"/>
          <w:tab w:val="left" w:pos="2415"/>
          <w:tab w:val="left" w:pos="3515"/>
          <w:tab w:val="left" w:pos="5050"/>
          <w:tab w:val="left" w:pos="6911"/>
          <w:tab w:val="left" w:pos="7731"/>
          <w:tab w:val="left" w:pos="8959"/>
        </w:tabs>
        <w:spacing w:line="276" w:lineRule="auto"/>
        <w:ind w:right="236"/>
        <w:jc w:val="left"/>
      </w:pPr>
      <w:r>
        <w:rPr>
          <w:color w:val="FF0000"/>
          <w:spacing w:val="-2"/>
        </w:rPr>
        <w:t>объяснять</w:t>
      </w:r>
      <w:r>
        <w:rPr>
          <w:color w:val="FF0000"/>
        </w:rPr>
        <w:tab/>
      </w:r>
      <w:r>
        <w:rPr>
          <w:color w:val="FF0000"/>
          <w:spacing w:val="-4"/>
        </w:rPr>
        <w:t>смысл</w:t>
      </w:r>
      <w:r>
        <w:rPr>
          <w:color w:val="FF0000"/>
        </w:rPr>
        <w:tab/>
      </w:r>
      <w:r>
        <w:rPr>
          <w:color w:val="FF0000"/>
          <w:spacing w:val="-2"/>
        </w:rPr>
        <w:t>понятий</w:t>
      </w:r>
      <w:r>
        <w:rPr>
          <w:color w:val="FF0000"/>
        </w:rPr>
        <w:tab/>
      </w:r>
      <w:r>
        <w:rPr>
          <w:color w:val="FF0000"/>
          <w:spacing w:val="-2"/>
        </w:rPr>
        <w:t>"опасность",</w:t>
      </w:r>
      <w:r>
        <w:rPr>
          <w:color w:val="FF0000"/>
        </w:rPr>
        <w:tab/>
      </w:r>
      <w:r>
        <w:rPr>
          <w:color w:val="FF0000"/>
          <w:spacing w:val="-2"/>
        </w:rPr>
        <w:t>"безопасность",</w:t>
      </w:r>
      <w:r>
        <w:rPr>
          <w:color w:val="FF0000"/>
        </w:rPr>
        <w:tab/>
      </w:r>
      <w:r>
        <w:rPr>
          <w:color w:val="FF0000"/>
          <w:spacing w:val="-2"/>
        </w:rPr>
        <w:t>"риск</w:t>
      </w:r>
      <w:r>
        <w:rPr>
          <w:color w:val="FF0000"/>
        </w:rPr>
        <w:tab/>
      </w:r>
      <w:r>
        <w:rPr>
          <w:color w:val="FF0000"/>
          <w:spacing w:val="-2"/>
        </w:rPr>
        <w:t>(угроза)",</w:t>
      </w:r>
      <w:r>
        <w:rPr>
          <w:color w:val="FF0000"/>
        </w:rPr>
        <w:tab/>
      </w:r>
      <w:r>
        <w:rPr>
          <w:color w:val="FF0000"/>
          <w:spacing w:val="-2"/>
        </w:rPr>
        <w:t xml:space="preserve">"культура </w:t>
      </w:r>
      <w:r>
        <w:rPr>
          <w:color w:val="FF0000"/>
        </w:rPr>
        <w:t>безопасности", "опасная ситуация", "чрезвычайная ситуация", объяснять их взаимосвязь; приводить</w:t>
      </w:r>
      <w:r>
        <w:rPr>
          <w:color w:val="FF0000"/>
          <w:spacing w:val="40"/>
        </w:rPr>
        <w:t xml:space="preserve"> </w:t>
      </w:r>
      <w:r>
        <w:rPr>
          <w:color w:val="FF0000"/>
        </w:rPr>
        <w:t>примеры</w:t>
      </w:r>
      <w:r>
        <w:rPr>
          <w:color w:val="FF0000"/>
          <w:spacing w:val="40"/>
        </w:rPr>
        <w:t xml:space="preserve"> </w:t>
      </w:r>
      <w:r>
        <w:rPr>
          <w:color w:val="FF0000"/>
        </w:rPr>
        <w:t>решения</w:t>
      </w:r>
      <w:r>
        <w:rPr>
          <w:color w:val="FF0000"/>
          <w:spacing w:val="40"/>
        </w:rPr>
        <w:t xml:space="preserve"> </w:t>
      </w:r>
      <w:r>
        <w:rPr>
          <w:color w:val="FF0000"/>
        </w:rPr>
        <w:t>задач</w:t>
      </w:r>
      <w:r>
        <w:rPr>
          <w:color w:val="FF0000"/>
          <w:spacing w:val="40"/>
        </w:rPr>
        <w:t xml:space="preserve"> </w:t>
      </w:r>
      <w:r>
        <w:rPr>
          <w:color w:val="FF0000"/>
        </w:rPr>
        <w:t>по</w:t>
      </w:r>
      <w:r>
        <w:rPr>
          <w:color w:val="FF0000"/>
          <w:spacing w:val="40"/>
        </w:rPr>
        <w:t xml:space="preserve"> </w:t>
      </w:r>
      <w:r>
        <w:rPr>
          <w:color w:val="FF0000"/>
        </w:rPr>
        <w:t>обеспечению</w:t>
      </w:r>
      <w:r>
        <w:rPr>
          <w:color w:val="FF0000"/>
          <w:spacing w:val="40"/>
        </w:rPr>
        <w:t xml:space="preserve"> </w:t>
      </w:r>
      <w:r>
        <w:rPr>
          <w:color w:val="FF0000"/>
        </w:rPr>
        <w:t>безопасности</w:t>
      </w:r>
      <w:r>
        <w:rPr>
          <w:color w:val="FF0000"/>
          <w:spacing w:val="40"/>
        </w:rPr>
        <w:t xml:space="preserve"> </w:t>
      </w:r>
      <w:r>
        <w:rPr>
          <w:color w:val="FF0000"/>
        </w:rPr>
        <w:t>в</w:t>
      </w:r>
      <w:r>
        <w:rPr>
          <w:color w:val="FF0000"/>
          <w:spacing w:val="40"/>
        </w:rPr>
        <w:t xml:space="preserve"> </w:t>
      </w:r>
      <w:r>
        <w:rPr>
          <w:color w:val="FF0000"/>
        </w:rPr>
        <w:t>повседневной</w:t>
      </w:r>
      <w:r>
        <w:rPr>
          <w:color w:val="FF0000"/>
          <w:spacing w:val="40"/>
        </w:rPr>
        <w:t xml:space="preserve"> </w:t>
      </w:r>
      <w:r>
        <w:rPr>
          <w:color w:val="FF0000"/>
        </w:rPr>
        <w:t>жизни</w:t>
      </w:r>
      <w:r>
        <w:rPr>
          <w:color w:val="FF0000"/>
          <w:spacing w:val="40"/>
        </w:rPr>
        <w:t xml:space="preserve"> </w:t>
      </w:r>
      <w:r>
        <w:rPr>
          <w:color w:val="FF0000"/>
        </w:rPr>
        <w:t>(индивидуальный, групповой и общественно-государственный уровни);</w:t>
      </w:r>
    </w:p>
    <w:p w:rsidR="00336F6E" w:rsidRDefault="001D7343">
      <w:pPr>
        <w:pStyle w:val="a3"/>
        <w:spacing w:line="278" w:lineRule="auto"/>
        <w:ind w:right="2183"/>
        <w:jc w:val="left"/>
      </w:pPr>
      <w:r>
        <w:rPr>
          <w:color w:val="FF0000"/>
        </w:rPr>
        <w:t>знать общие принципы безопасного поведения, приводить примеры; объяснять</w:t>
      </w:r>
      <w:r>
        <w:rPr>
          <w:color w:val="FF0000"/>
          <w:spacing w:val="-5"/>
        </w:rPr>
        <w:t xml:space="preserve"> </w:t>
      </w:r>
      <w:r>
        <w:rPr>
          <w:color w:val="FF0000"/>
        </w:rPr>
        <w:t>смысл</w:t>
      </w:r>
      <w:r>
        <w:rPr>
          <w:color w:val="FF0000"/>
          <w:spacing w:val="-6"/>
        </w:rPr>
        <w:t xml:space="preserve"> </w:t>
      </w:r>
      <w:r>
        <w:rPr>
          <w:color w:val="FF0000"/>
        </w:rPr>
        <w:t>понятий</w:t>
      </w:r>
      <w:r>
        <w:rPr>
          <w:color w:val="FF0000"/>
          <w:spacing w:val="-6"/>
        </w:rPr>
        <w:t xml:space="preserve"> </w:t>
      </w:r>
      <w:r>
        <w:rPr>
          <w:color w:val="FF0000"/>
        </w:rPr>
        <w:t>"виктимное</w:t>
      </w:r>
      <w:r>
        <w:rPr>
          <w:color w:val="FF0000"/>
          <w:spacing w:val="-7"/>
        </w:rPr>
        <w:t xml:space="preserve"> </w:t>
      </w:r>
      <w:r>
        <w:rPr>
          <w:color w:val="FF0000"/>
        </w:rPr>
        <w:t>поведение",</w:t>
      </w:r>
      <w:r>
        <w:rPr>
          <w:color w:val="FF0000"/>
          <w:spacing w:val="-4"/>
        </w:rPr>
        <w:t xml:space="preserve"> </w:t>
      </w:r>
      <w:r>
        <w:rPr>
          <w:color w:val="FF0000"/>
        </w:rPr>
        <w:t>"безопасное</w:t>
      </w:r>
      <w:r>
        <w:rPr>
          <w:color w:val="FF0000"/>
          <w:spacing w:val="-7"/>
        </w:rPr>
        <w:t xml:space="preserve"> </w:t>
      </w:r>
      <w:r>
        <w:rPr>
          <w:color w:val="FF0000"/>
        </w:rPr>
        <w:t>поведение";</w:t>
      </w:r>
    </w:p>
    <w:p w:rsidR="00336F6E" w:rsidRDefault="001D7343">
      <w:pPr>
        <w:pStyle w:val="a3"/>
        <w:spacing w:line="276" w:lineRule="auto"/>
        <w:ind w:right="1137"/>
        <w:jc w:val="left"/>
      </w:pPr>
      <w:r>
        <w:rPr>
          <w:color w:val="FF0000"/>
        </w:rPr>
        <w:t>понимать влияние поведения человека на его безопасность, приводить примеры; иметь</w:t>
      </w:r>
      <w:r>
        <w:rPr>
          <w:color w:val="FF0000"/>
          <w:spacing w:val="-2"/>
        </w:rPr>
        <w:t xml:space="preserve"> </w:t>
      </w:r>
      <w:r>
        <w:rPr>
          <w:color w:val="FF0000"/>
        </w:rPr>
        <w:t>навыки</w:t>
      </w:r>
      <w:r>
        <w:rPr>
          <w:color w:val="FF0000"/>
          <w:spacing w:val="-3"/>
        </w:rPr>
        <w:t xml:space="preserve"> </w:t>
      </w:r>
      <w:r>
        <w:rPr>
          <w:color w:val="FF0000"/>
        </w:rPr>
        <w:t>оценки</w:t>
      </w:r>
      <w:r>
        <w:rPr>
          <w:color w:val="FF0000"/>
          <w:spacing w:val="-3"/>
        </w:rPr>
        <w:t xml:space="preserve"> </w:t>
      </w:r>
      <w:r>
        <w:rPr>
          <w:color w:val="FF0000"/>
        </w:rPr>
        <w:t>своих</w:t>
      </w:r>
      <w:r>
        <w:rPr>
          <w:color w:val="FF0000"/>
          <w:spacing w:val="-1"/>
        </w:rPr>
        <w:t xml:space="preserve"> </w:t>
      </w:r>
      <w:r>
        <w:rPr>
          <w:color w:val="FF0000"/>
        </w:rPr>
        <w:t>действий</w:t>
      </w:r>
      <w:r>
        <w:rPr>
          <w:color w:val="FF0000"/>
          <w:spacing w:val="-3"/>
        </w:rPr>
        <w:t xml:space="preserve"> </w:t>
      </w:r>
      <w:r>
        <w:rPr>
          <w:color w:val="FF0000"/>
        </w:rPr>
        <w:t>с</w:t>
      </w:r>
      <w:r>
        <w:rPr>
          <w:color w:val="FF0000"/>
          <w:spacing w:val="-4"/>
        </w:rPr>
        <w:t xml:space="preserve"> </w:t>
      </w:r>
      <w:r>
        <w:rPr>
          <w:color w:val="FF0000"/>
        </w:rPr>
        <w:t>точки</w:t>
      </w:r>
      <w:r>
        <w:rPr>
          <w:color w:val="FF0000"/>
          <w:spacing w:val="-3"/>
        </w:rPr>
        <w:t xml:space="preserve"> </w:t>
      </w:r>
      <w:r>
        <w:rPr>
          <w:color w:val="FF0000"/>
        </w:rPr>
        <w:t>зрения</w:t>
      </w:r>
      <w:r>
        <w:rPr>
          <w:color w:val="FF0000"/>
          <w:spacing w:val="-3"/>
        </w:rPr>
        <w:t xml:space="preserve"> </w:t>
      </w:r>
      <w:r>
        <w:rPr>
          <w:color w:val="FF0000"/>
        </w:rPr>
        <w:t>их</w:t>
      </w:r>
      <w:r>
        <w:rPr>
          <w:color w:val="FF0000"/>
          <w:spacing w:val="-1"/>
        </w:rPr>
        <w:t xml:space="preserve"> </w:t>
      </w:r>
      <w:r>
        <w:rPr>
          <w:color w:val="FF0000"/>
        </w:rPr>
        <w:t>влияния</w:t>
      </w:r>
      <w:r>
        <w:rPr>
          <w:color w:val="FF0000"/>
          <w:spacing w:val="-6"/>
        </w:rPr>
        <w:t xml:space="preserve"> </w:t>
      </w:r>
      <w:r>
        <w:rPr>
          <w:color w:val="FF0000"/>
        </w:rPr>
        <w:t>на</w:t>
      </w:r>
      <w:r>
        <w:rPr>
          <w:color w:val="FF0000"/>
          <w:spacing w:val="-4"/>
        </w:rPr>
        <w:t xml:space="preserve"> </w:t>
      </w:r>
      <w:r>
        <w:rPr>
          <w:color w:val="FF0000"/>
        </w:rPr>
        <w:t>безопасность; раскрывать суть риск-ориентированного подхода к обеспечению безопасности;</w:t>
      </w:r>
    </w:p>
    <w:p w:rsidR="00336F6E" w:rsidRDefault="001D7343">
      <w:pPr>
        <w:pStyle w:val="a3"/>
        <w:spacing w:line="278" w:lineRule="auto"/>
        <w:jc w:val="left"/>
      </w:pPr>
      <w:r>
        <w:rPr>
          <w:color w:val="FF0000"/>
        </w:rPr>
        <w:t>приводить</w:t>
      </w:r>
      <w:r>
        <w:rPr>
          <w:color w:val="FF0000"/>
          <w:spacing w:val="80"/>
          <w:w w:val="150"/>
        </w:rPr>
        <w:t xml:space="preserve"> </w:t>
      </w:r>
      <w:r>
        <w:rPr>
          <w:color w:val="FF0000"/>
        </w:rPr>
        <w:t>примеры</w:t>
      </w:r>
      <w:r>
        <w:rPr>
          <w:color w:val="FF0000"/>
          <w:spacing w:val="80"/>
          <w:w w:val="150"/>
        </w:rPr>
        <w:t xml:space="preserve"> </w:t>
      </w:r>
      <w:r>
        <w:rPr>
          <w:color w:val="FF0000"/>
        </w:rPr>
        <w:t>реализации</w:t>
      </w:r>
      <w:r>
        <w:rPr>
          <w:color w:val="FF0000"/>
          <w:spacing w:val="80"/>
          <w:w w:val="150"/>
        </w:rPr>
        <w:t xml:space="preserve"> </w:t>
      </w:r>
      <w:r>
        <w:rPr>
          <w:color w:val="FF0000"/>
        </w:rPr>
        <w:t>риск-ориентированного</w:t>
      </w:r>
      <w:r>
        <w:rPr>
          <w:color w:val="FF0000"/>
          <w:spacing w:val="80"/>
          <w:w w:val="150"/>
        </w:rPr>
        <w:t xml:space="preserve"> </w:t>
      </w:r>
      <w:r>
        <w:rPr>
          <w:color w:val="FF0000"/>
        </w:rPr>
        <w:t>подхода</w:t>
      </w:r>
      <w:r>
        <w:rPr>
          <w:color w:val="FF0000"/>
          <w:spacing w:val="80"/>
        </w:rPr>
        <w:t xml:space="preserve"> </w:t>
      </w:r>
      <w:r>
        <w:rPr>
          <w:color w:val="FF0000"/>
        </w:rPr>
        <w:t>на</w:t>
      </w:r>
      <w:r>
        <w:rPr>
          <w:color w:val="FF0000"/>
          <w:spacing w:val="80"/>
          <w:w w:val="150"/>
        </w:rPr>
        <w:t xml:space="preserve"> </w:t>
      </w:r>
      <w:r>
        <w:rPr>
          <w:color w:val="FF0000"/>
        </w:rPr>
        <w:t>уровне</w:t>
      </w:r>
      <w:r>
        <w:rPr>
          <w:color w:val="FF0000"/>
          <w:spacing w:val="80"/>
          <w:w w:val="150"/>
        </w:rPr>
        <w:t xml:space="preserve"> </w:t>
      </w:r>
      <w:r>
        <w:rPr>
          <w:color w:val="FF0000"/>
        </w:rPr>
        <w:t>личности, общества, государства.</w:t>
      </w:r>
    </w:p>
    <w:p w:rsidR="00336F6E" w:rsidRDefault="001D7343">
      <w:pPr>
        <w:pStyle w:val="2"/>
        <w:ind w:left="950"/>
      </w:pPr>
      <w:r>
        <w:rPr>
          <w:color w:val="FF0000"/>
        </w:rPr>
        <w:t>Предметные</w:t>
      </w:r>
      <w:r>
        <w:rPr>
          <w:color w:val="FF0000"/>
          <w:spacing w:val="-5"/>
        </w:rPr>
        <w:t xml:space="preserve"> </w:t>
      </w:r>
      <w:r>
        <w:rPr>
          <w:color w:val="FF0000"/>
        </w:rPr>
        <w:t>результаты</w:t>
      </w:r>
      <w:r>
        <w:rPr>
          <w:color w:val="FF0000"/>
          <w:spacing w:val="-3"/>
        </w:rPr>
        <w:t xml:space="preserve"> </w:t>
      </w:r>
      <w:r>
        <w:rPr>
          <w:color w:val="FF0000"/>
        </w:rPr>
        <w:t>по</w:t>
      </w:r>
      <w:r>
        <w:rPr>
          <w:color w:val="FF0000"/>
          <w:spacing w:val="-3"/>
        </w:rPr>
        <w:t xml:space="preserve"> </w:t>
      </w:r>
      <w:r>
        <w:rPr>
          <w:color w:val="FF0000"/>
        </w:rPr>
        <w:t>модулю</w:t>
      </w:r>
      <w:r>
        <w:rPr>
          <w:color w:val="FF0000"/>
          <w:spacing w:val="-4"/>
        </w:rPr>
        <w:t xml:space="preserve"> </w:t>
      </w:r>
      <w:r>
        <w:rPr>
          <w:color w:val="FF0000"/>
        </w:rPr>
        <w:t>N</w:t>
      </w:r>
      <w:r>
        <w:rPr>
          <w:color w:val="FF0000"/>
          <w:spacing w:val="-4"/>
        </w:rPr>
        <w:t xml:space="preserve"> </w:t>
      </w:r>
      <w:r>
        <w:rPr>
          <w:color w:val="FF0000"/>
        </w:rPr>
        <w:t>4</w:t>
      </w:r>
      <w:r>
        <w:rPr>
          <w:color w:val="FF0000"/>
          <w:spacing w:val="-3"/>
        </w:rPr>
        <w:t xml:space="preserve"> </w:t>
      </w:r>
      <w:r>
        <w:rPr>
          <w:color w:val="FF0000"/>
        </w:rPr>
        <w:t>"Безопасность</w:t>
      </w:r>
      <w:r>
        <w:rPr>
          <w:color w:val="FF0000"/>
          <w:spacing w:val="-3"/>
        </w:rPr>
        <w:t xml:space="preserve"> </w:t>
      </w:r>
      <w:r>
        <w:rPr>
          <w:color w:val="FF0000"/>
        </w:rPr>
        <w:t>в</w:t>
      </w:r>
      <w:r>
        <w:rPr>
          <w:color w:val="FF0000"/>
          <w:spacing w:val="-2"/>
        </w:rPr>
        <w:t xml:space="preserve"> быту":</w:t>
      </w:r>
    </w:p>
    <w:p w:rsidR="00336F6E" w:rsidRDefault="001D7343">
      <w:pPr>
        <w:tabs>
          <w:tab w:val="left" w:pos="1793"/>
          <w:tab w:val="left" w:pos="3210"/>
          <w:tab w:val="left" w:pos="3598"/>
          <w:tab w:val="left" w:pos="5920"/>
          <w:tab w:val="left" w:pos="7136"/>
          <w:tab w:val="left" w:pos="8551"/>
        </w:tabs>
        <w:spacing w:before="25" w:line="276" w:lineRule="auto"/>
        <w:ind w:left="230" w:right="230"/>
        <w:rPr>
          <w:sz w:val="24"/>
        </w:rPr>
      </w:pPr>
      <w:r>
        <w:rPr>
          <w:b/>
          <w:color w:val="FF0000"/>
          <w:spacing w:val="-2"/>
          <w:sz w:val="24"/>
        </w:rPr>
        <w:t>раскрывать</w:t>
      </w:r>
      <w:r>
        <w:rPr>
          <w:b/>
          <w:color w:val="FF0000"/>
          <w:sz w:val="24"/>
        </w:rPr>
        <w:tab/>
      </w:r>
      <w:r>
        <w:rPr>
          <w:b/>
          <w:color w:val="FF0000"/>
          <w:spacing w:val="-2"/>
          <w:sz w:val="24"/>
        </w:rPr>
        <w:t>источники</w:t>
      </w:r>
      <w:r>
        <w:rPr>
          <w:b/>
          <w:color w:val="FF0000"/>
          <w:sz w:val="24"/>
        </w:rPr>
        <w:tab/>
      </w:r>
      <w:r>
        <w:rPr>
          <w:b/>
          <w:color w:val="FF0000"/>
          <w:spacing w:val="-10"/>
          <w:sz w:val="24"/>
        </w:rPr>
        <w:t>и</w:t>
      </w:r>
      <w:r>
        <w:rPr>
          <w:b/>
          <w:color w:val="FF0000"/>
          <w:sz w:val="24"/>
        </w:rPr>
        <w:tab/>
      </w:r>
      <w:r>
        <w:rPr>
          <w:b/>
          <w:color w:val="FF0000"/>
          <w:spacing w:val="-2"/>
          <w:sz w:val="24"/>
        </w:rPr>
        <w:t>классифицировать</w:t>
      </w:r>
      <w:r>
        <w:rPr>
          <w:b/>
          <w:color w:val="FF0000"/>
          <w:sz w:val="24"/>
        </w:rPr>
        <w:tab/>
      </w:r>
      <w:r>
        <w:rPr>
          <w:b/>
          <w:color w:val="FF0000"/>
          <w:spacing w:val="-2"/>
          <w:sz w:val="24"/>
        </w:rPr>
        <w:t>бытовые</w:t>
      </w:r>
      <w:r>
        <w:rPr>
          <w:b/>
          <w:color w:val="FF0000"/>
          <w:sz w:val="24"/>
        </w:rPr>
        <w:tab/>
      </w:r>
      <w:r>
        <w:rPr>
          <w:b/>
          <w:color w:val="FF0000"/>
          <w:spacing w:val="-2"/>
          <w:sz w:val="24"/>
        </w:rPr>
        <w:t>опасности,</w:t>
      </w:r>
      <w:r>
        <w:rPr>
          <w:b/>
          <w:color w:val="FF0000"/>
          <w:sz w:val="24"/>
        </w:rPr>
        <w:tab/>
      </w:r>
      <w:r>
        <w:rPr>
          <w:b/>
          <w:color w:val="FF0000"/>
          <w:spacing w:val="-2"/>
          <w:sz w:val="24"/>
        </w:rPr>
        <w:t>обос</w:t>
      </w:r>
      <w:r>
        <w:rPr>
          <w:color w:val="FF0000"/>
          <w:spacing w:val="-2"/>
          <w:sz w:val="24"/>
        </w:rPr>
        <w:t xml:space="preserve">новывать </w:t>
      </w:r>
      <w:r>
        <w:rPr>
          <w:color w:val="FF0000"/>
          <w:sz w:val="24"/>
        </w:rPr>
        <w:t>зависимость риска (угрозы) их возникновения от поведения человека;</w:t>
      </w:r>
    </w:p>
    <w:p w:rsidR="00336F6E" w:rsidRDefault="001D7343">
      <w:pPr>
        <w:pStyle w:val="a3"/>
        <w:spacing w:before="1" w:line="276" w:lineRule="auto"/>
        <w:jc w:val="left"/>
      </w:pPr>
      <w:r>
        <w:rPr>
          <w:color w:val="FF0000"/>
        </w:rPr>
        <w:t>знать</w:t>
      </w:r>
      <w:r>
        <w:rPr>
          <w:color w:val="FF0000"/>
          <w:spacing w:val="80"/>
        </w:rPr>
        <w:t xml:space="preserve"> </w:t>
      </w:r>
      <w:r>
        <w:rPr>
          <w:color w:val="FF0000"/>
        </w:rPr>
        <w:t>права</w:t>
      </w:r>
      <w:r>
        <w:rPr>
          <w:color w:val="FF0000"/>
          <w:spacing w:val="80"/>
        </w:rPr>
        <w:t xml:space="preserve"> </w:t>
      </w:r>
      <w:r>
        <w:rPr>
          <w:color w:val="FF0000"/>
        </w:rPr>
        <w:t>и</w:t>
      </w:r>
      <w:r>
        <w:rPr>
          <w:color w:val="FF0000"/>
          <w:spacing w:val="80"/>
        </w:rPr>
        <w:t xml:space="preserve"> </w:t>
      </w:r>
      <w:r>
        <w:rPr>
          <w:color w:val="FF0000"/>
        </w:rPr>
        <w:t>обязанности</w:t>
      </w:r>
      <w:r>
        <w:rPr>
          <w:color w:val="FF0000"/>
          <w:spacing w:val="80"/>
        </w:rPr>
        <w:t xml:space="preserve"> </w:t>
      </w:r>
      <w:r>
        <w:rPr>
          <w:color w:val="FF0000"/>
        </w:rPr>
        <w:t>потребителя,</w:t>
      </w:r>
      <w:r>
        <w:rPr>
          <w:color w:val="FF0000"/>
          <w:spacing w:val="80"/>
        </w:rPr>
        <w:t xml:space="preserve"> </w:t>
      </w:r>
      <w:r>
        <w:rPr>
          <w:color w:val="FF0000"/>
        </w:rPr>
        <w:t>правила</w:t>
      </w:r>
      <w:r>
        <w:rPr>
          <w:color w:val="FF0000"/>
          <w:spacing w:val="80"/>
        </w:rPr>
        <w:t xml:space="preserve"> </w:t>
      </w:r>
      <w:r>
        <w:rPr>
          <w:color w:val="FF0000"/>
        </w:rPr>
        <w:t>совершения</w:t>
      </w:r>
      <w:r>
        <w:rPr>
          <w:color w:val="FF0000"/>
          <w:spacing w:val="80"/>
        </w:rPr>
        <w:t xml:space="preserve"> </w:t>
      </w:r>
      <w:r>
        <w:rPr>
          <w:color w:val="FF0000"/>
        </w:rPr>
        <w:t>покупок,</w:t>
      </w:r>
      <w:r>
        <w:rPr>
          <w:color w:val="FF0000"/>
          <w:spacing w:val="80"/>
        </w:rPr>
        <w:t xml:space="preserve"> </w:t>
      </w:r>
      <w:r>
        <w:rPr>
          <w:color w:val="FF0000"/>
        </w:rPr>
        <w:t>в</w:t>
      </w:r>
      <w:r>
        <w:rPr>
          <w:color w:val="FF0000"/>
          <w:spacing w:val="80"/>
        </w:rPr>
        <w:t xml:space="preserve"> </w:t>
      </w:r>
      <w:r>
        <w:rPr>
          <w:color w:val="FF0000"/>
        </w:rPr>
        <w:t>том</w:t>
      </w:r>
      <w:r>
        <w:rPr>
          <w:color w:val="FF0000"/>
          <w:spacing w:val="80"/>
        </w:rPr>
        <w:t xml:space="preserve"> </w:t>
      </w:r>
      <w:r>
        <w:rPr>
          <w:color w:val="FF0000"/>
        </w:rPr>
        <w:t>числе</w:t>
      </w:r>
      <w:r>
        <w:rPr>
          <w:color w:val="FF0000"/>
          <w:spacing w:val="80"/>
        </w:rPr>
        <w:t xml:space="preserve"> </w:t>
      </w:r>
      <w:r>
        <w:rPr>
          <w:color w:val="FF0000"/>
        </w:rPr>
        <w:t>в Интернете; оценивать их роль в совершении безопасных покупок;</w:t>
      </w:r>
    </w:p>
    <w:p w:rsidR="00336F6E" w:rsidRDefault="001D7343">
      <w:pPr>
        <w:pStyle w:val="a3"/>
        <w:spacing w:line="276" w:lineRule="auto"/>
        <w:ind w:right="765"/>
        <w:jc w:val="left"/>
      </w:pPr>
      <w:r>
        <w:rPr>
          <w:color w:val="FF0000"/>
        </w:rPr>
        <w:t>оценивать</w:t>
      </w:r>
      <w:r>
        <w:rPr>
          <w:color w:val="FF0000"/>
          <w:spacing w:val="-3"/>
        </w:rPr>
        <w:t xml:space="preserve"> </w:t>
      </w:r>
      <w:r>
        <w:rPr>
          <w:color w:val="FF0000"/>
        </w:rPr>
        <w:t>риски</w:t>
      </w:r>
      <w:r>
        <w:rPr>
          <w:color w:val="FF0000"/>
          <w:spacing w:val="-4"/>
        </w:rPr>
        <w:t xml:space="preserve"> </w:t>
      </w:r>
      <w:r>
        <w:rPr>
          <w:color w:val="FF0000"/>
        </w:rPr>
        <w:t>возникновения</w:t>
      </w:r>
      <w:r>
        <w:rPr>
          <w:color w:val="FF0000"/>
          <w:spacing w:val="-4"/>
        </w:rPr>
        <w:t xml:space="preserve"> </w:t>
      </w:r>
      <w:r>
        <w:rPr>
          <w:color w:val="FF0000"/>
        </w:rPr>
        <w:t>бытовых</w:t>
      </w:r>
      <w:r>
        <w:rPr>
          <w:color w:val="FF0000"/>
          <w:spacing w:val="-2"/>
        </w:rPr>
        <w:t xml:space="preserve"> </w:t>
      </w:r>
      <w:r>
        <w:rPr>
          <w:color w:val="FF0000"/>
        </w:rPr>
        <w:t>отравлений,</w:t>
      </w:r>
      <w:r>
        <w:rPr>
          <w:color w:val="FF0000"/>
          <w:spacing w:val="-4"/>
        </w:rPr>
        <w:t xml:space="preserve"> </w:t>
      </w:r>
      <w:r>
        <w:rPr>
          <w:color w:val="FF0000"/>
        </w:rPr>
        <w:t>иметь</w:t>
      </w:r>
      <w:r>
        <w:rPr>
          <w:color w:val="FF0000"/>
          <w:spacing w:val="-5"/>
        </w:rPr>
        <w:t xml:space="preserve"> </w:t>
      </w:r>
      <w:r>
        <w:rPr>
          <w:color w:val="FF0000"/>
        </w:rPr>
        <w:t>навыки</w:t>
      </w:r>
      <w:r>
        <w:rPr>
          <w:color w:val="FF0000"/>
          <w:spacing w:val="-4"/>
        </w:rPr>
        <w:t xml:space="preserve"> </w:t>
      </w:r>
      <w:r>
        <w:rPr>
          <w:color w:val="FF0000"/>
        </w:rPr>
        <w:t>их</w:t>
      </w:r>
      <w:r>
        <w:rPr>
          <w:color w:val="FF0000"/>
          <w:spacing w:val="-2"/>
        </w:rPr>
        <w:t xml:space="preserve"> </w:t>
      </w:r>
      <w:r>
        <w:rPr>
          <w:color w:val="FF0000"/>
        </w:rPr>
        <w:t>профилактики; иметь навыки первой помощи при бытовых отравлениях;</w:t>
      </w:r>
    </w:p>
    <w:p w:rsidR="00336F6E" w:rsidRDefault="001D7343">
      <w:pPr>
        <w:pStyle w:val="a3"/>
        <w:spacing w:line="276" w:lineRule="auto"/>
        <w:ind w:right="3844"/>
        <w:jc w:val="left"/>
      </w:pPr>
      <w:r>
        <w:rPr>
          <w:color w:val="FF0000"/>
        </w:rPr>
        <w:t>уметь оценивать риски получения бытовых травм; понимать</w:t>
      </w:r>
      <w:r>
        <w:rPr>
          <w:color w:val="FF0000"/>
          <w:spacing w:val="-5"/>
        </w:rPr>
        <w:t xml:space="preserve"> </w:t>
      </w:r>
      <w:r>
        <w:rPr>
          <w:color w:val="FF0000"/>
        </w:rPr>
        <w:t>взаимосвязь</w:t>
      </w:r>
      <w:r>
        <w:rPr>
          <w:color w:val="FF0000"/>
          <w:spacing w:val="-8"/>
        </w:rPr>
        <w:t xml:space="preserve"> </w:t>
      </w:r>
      <w:r>
        <w:rPr>
          <w:color w:val="FF0000"/>
        </w:rPr>
        <w:t>поведения</w:t>
      </w:r>
      <w:r>
        <w:rPr>
          <w:color w:val="FF0000"/>
          <w:spacing w:val="-6"/>
        </w:rPr>
        <w:t xml:space="preserve"> </w:t>
      </w:r>
      <w:r>
        <w:rPr>
          <w:color w:val="FF0000"/>
        </w:rPr>
        <w:t>и</w:t>
      </w:r>
      <w:r>
        <w:rPr>
          <w:color w:val="FF0000"/>
          <w:spacing w:val="-6"/>
        </w:rPr>
        <w:t xml:space="preserve"> </w:t>
      </w:r>
      <w:r>
        <w:rPr>
          <w:color w:val="FF0000"/>
        </w:rPr>
        <w:t>риска</w:t>
      </w:r>
      <w:r>
        <w:rPr>
          <w:color w:val="FF0000"/>
          <w:spacing w:val="-7"/>
        </w:rPr>
        <w:t xml:space="preserve"> </w:t>
      </w:r>
      <w:r>
        <w:rPr>
          <w:color w:val="FF0000"/>
        </w:rPr>
        <w:t>получить</w:t>
      </w:r>
      <w:r>
        <w:rPr>
          <w:color w:val="FF0000"/>
          <w:spacing w:val="-5"/>
        </w:rPr>
        <w:t xml:space="preserve"> </w:t>
      </w:r>
      <w:r>
        <w:rPr>
          <w:color w:val="FF0000"/>
        </w:rPr>
        <w:t>травму;</w:t>
      </w:r>
    </w:p>
    <w:p w:rsidR="00336F6E" w:rsidRDefault="001D7343">
      <w:pPr>
        <w:pStyle w:val="a3"/>
        <w:spacing w:line="276" w:lineRule="auto"/>
        <w:ind w:right="234"/>
        <w:jc w:val="left"/>
      </w:pPr>
      <w:r>
        <w:rPr>
          <w:color w:val="FF0000"/>
        </w:rPr>
        <w:t>знать правила пожарной безопасности и электробезопасности, понимать влияние соблюдения правил на безопасность в быту;</w:t>
      </w:r>
    </w:p>
    <w:p w:rsidR="00336F6E" w:rsidRDefault="001D7343">
      <w:pPr>
        <w:pStyle w:val="a3"/>
        <w:spacing w:before="1" w:line="276" w:lineRule="auto"/>
        <w:jc w:val="left"/>
      </w:pPr>
      <w:r>
        <w:rPr>
          <w:color w:val="FF0000"/>
        </w:rPr>
        <w:t>иметь</w:t>
      </w:r>
      <w:r>
        <w:rPr>
          <w:color w:val="FF0000"/>
          <w:spacing w:val="34"/>
        </w:rPr>
        <w:t xml:space="preserve"> </w:t>
      </w:r>
      <w:r>
        <w:rPr>
          <w:color w:val="FF0000"/>
        </w:rPr>
        <w:t>навыки</w:t>
      </w:r>
      <w:r>
        <w:rPr>
          <w:color w:val="FF0000"/>
          <w:spacing w:val="33"/>
        </w:rPr>
        <w:t xml:space="preserve"> </w:t>
      </w:r>
      <w:r>
        <w:rPr>
          <w:color w:val="FF0000"/>
        </w:rPr>
        <w:t>безопасного</w:t>
      </w:r>
      <w:r>
        <w:rPr>
          <w:color w:val="FF0000"/>
          <w:spacing w:val="32"/>
        </w:rPr>
        <w:t xml:space="preserve"> </w:t>
      </w:r>
      <w:r>
        <w:rPr>
          <w:color w:val="FF0000"/>
        </w:rPr>
        <w:t>поведения</w:t>
      </w:r>
      <w:r>
        <w:rPr>
          <w:color w:val="FF0000"/>
          <w:spacing w:val="32"/>
        </w:rPr>
        <w:t xml:space="preserve"> </w:t>
      </w:r>
      <w:r>
        <w:rPr>
          <w:color w:val="FF0000"/>
        </w:rPr>
        <w:t>в</w:t>
      </w:r>
      <w:r>
        <w:rPr>
          <w:color w:val="FF0000"/>
          <w:spacing w:val="32"/>
        </w:rPr>
        <w:t xml:space="preserve"> </w:t>
      </w:r>
      <w:r>
        <w:rPr>
          <w:color w:val="FF0000"/>
        </w:rPr>
        <w:t>быту при</w:t>
      </w:r>
      <w:r>
        <w:rPr>
          <w:color w:val="FF0000"/>
          <w:spacing w:val="33"/>
        </w:rPr>
        <w:t xml:space="preserve"> </w:t>
      </w:r>
      <w:r>
        <w:rPr>
          <w:color w:val="FF0000"/>
        </w:rPr>
        <w:t>использовании</w:t>
      </w:r>
      <w:r>
        <w:rPr>
          <w:color w:val="FF0000"/>
          <w:spacing w:val="33"/>
        </w:rPr>
        <w:t xml:space="preserve"> </w:t>
      </w:r>
      <w:r>
        <w:rPr>
          <w:color w:val="FF0000"/>
        </w:rPr>
        <w:t>газового</w:t>
      </w:r>
      <w:r>
        <w:rPr>
          <w:color w:val="FF0000"/>
          <w:spacing w:val="32"/>
        </w:rPr>
        <w:t xml:space="preserve"> </w:t>
      </w:r>
      <w:r>
        <w:rPr>
          <w:color w:val="FF0000"/>
        </w:rPr>
        <w:t>и</w:t>
      </w:r>
      <w:r>
        <w:rPr>
          <w:color w:val="FF0000"/>
          <w:spacing w:val="33"/>
        </w:rPr>
        <w:t xml:space="preserve"> </w:t>
      </w:r>
      <w:r>
        <w:rPr>
          <w:color w:val="FF0000"/>
        </w:rPr>
        <w:t xml:space="preserve">электрического </w:t>
      </w:r>
      <w:r>
        <w:rPr>
          <w:color w:val="FF0000"/>
          <w:spacing w:val="-2"/>
        </w:rPr>
        <w:t>оборудования;</w:t>
      </w:r>
    </w:p>
    <w:p w:rsidR="00336F6E" w:rsidRDefault="001D7343">
      <w:pPr>
        <w:pStyle w:val="a3"/>
        <w:spacing w:line="275" w:lineRule="exact"/>
        <w:jc w:val="left"/>
      </w:pPr>
      <w:r>
        <w:rPr>
          <w:color w:val="FF0000"/>
        </w:rPr>
        <w:t>иметь</w:t>
      </w:r>
      <w:r>
        <w:rPr>
          <w:color w:val="FF0000"/>
          <w:spacing w:val="-5"/>
        </w:rPr>
        <w:t xml:space="preserve"> </w:t>
      </w:r>
      <w:r>
        <w:rPr>
          <w:color w:val="FF0000"/>
        </w:rPr>
        <w:t>навыки</w:t>
      </w:r>
      <w:r>
        <w:rPr>
          <w:color w:val="FF0000"/>
          <w:spacing w:val="-6"/>
        </w:rPr>
        <w:t xml:space="preserve"> </w:t>
      </w:r>
      <w:r>
        <w:rPr>
          <w:color w:val="FF0000"/>
        </w:rPr>
        <w:t>поведения</w:t>
      </w:r>
      <w:r>
        <w:rPr>
          <w:color w:val="FF0000"/>
          <w:spacing w:val="-3"/>
        </w:rPr>
        <w:t xml:space="preserve"> </w:t>
      </w:r>
      <w:r>
        <w:rPr>
          <w:color w:val="FF0000"/>
        </w:rPr>
        <w:t>при</w:t>
      </w:r>
      <w:r>
        <w:rPr>
          <w:color w:val="FF0000"/>
          <w:spacing w:val="-1"/>
        </w:rPr>
        <w:t xml:space="preserve"> </w:t>
      </w:r>
      <w:r>
        <w:rPr>
          <w:color w:val="FF0000"/>
        </w:rPr>
        <w:t>угрозе</w:t>
      </w:r>
      <w:r>
        <w:rPr>
          <w:color w:val="FF0000"/>
          <w:spacing w:val="-4"/>
        </w:rPr>
        <w:t xml:space="preserve"> </w:t>
      </w:r>
      <w:r>
        <w:rPr>
          <w:color w:val="FF0000"/>
        </w:rPr>
        <w:t>и</w:t>
      </w:r>
      <w:r>
        <w:rPr>
          <w:color w:val="FF0000"/>
          <w:spacing w:val="-4"/>
        </w:rPr>
        <w:t xml:space="preserve"> </w:t>
      </w:r>
      <w:r>
        <w:rPr>
          <w:color w:val="FF0000"/>
        </w:rPr>
        <w:t>возникновении</w:t>
      </w:r>
      <w:r>
        <w:rPr>
          <w:color w:val="FF0000"/>
          <w:spacing w:val="-3"/>
        </w:rPr>
        <w:t xml:space="preserve"> </w:t>
      </w:r>
      <w:r>
        <w:rPr>
          <w:color w:val="FF0000"/>
          <w:spacing w:val="-2"/>
        </w:rPr>
        <w:t>пожара;</w:t>
      </w:r>
    </w:p>
    <w:p w:rsidR="00336F6E" w:rsidRDefault="001D7343">
      <w:pPr>
        <w:pStyle w:val="a3"/>
        <w:spacing w:before="41" w:line="278" w:lineRule="auto"/>
        <w:jc w:val="left"/>
      </w:pPr>
      <w:r>
        <w:rPr>
          <w:color w:val="FF0000"/>
        </w:rPr>
        <w:t>иметь навыки первой помощи при бытовых травмах, ожогах, порядок проведения сердечно-</w:t>
      </w:r>
      <w:r>
        <w:rPr>
          <w:color w:val="FF0000"/>
          <w:spacing w:val="40"/>
        </w:rPr>
        <w:t xml:space="preserve"> </w:t>
      </w:r>
      <w:r>
        <w:rPr>
          <w:color w:val="FF0000"/>
        </w:rPr>
        <w:t>легочной реанимации;</w:t>
      </w:r>
    </w:p>
    <w:p w:rsidR="00336F6E" w:rsidRDefault="001D7343">
      <w:pPr>
        <w:pStyle w:val="a3"/>
        <w:spacing w:line="276" w:lineRule="auto"/>
        <w:ind w:right="234"/>
        <w:jc w:val="left"/>
      </w:pPr>
      <w:r>
        <w:rPr>
          <w:color w:val="FF0000"/>
        </w:rPr>
        <w:t>знать</w:t>
      </w:r>
      <w:r>
        <w:rPr>
          <w:color w:val="FF0000"/>
          <w:spacing w:val="80"/>
          <w:w w:val="150"/>
        </w:rPr>
        <w:t xml:space="preserve"> </w:t>
      </w:r>
      <w:r>
        <w:rPr>
          <w:color w:val="FF0000"/>
        </w:rPr>
        <w:t>правила</w:t>
      </w:r>
      <w:r>
        <w:rPr>
          <w:color w:val="FF0000"/>
          <w:spacing w:val="80"/>
          <w:w w:val="150"/>
        </w:rPr>
        <w:t xml:space="preserve"> </w:t>
      </w:r>
      <w:r>
        <w:rPr>
          <w:color w:val="FF0000"/>
        </w:rPr>
        <w:t>безопасного</w:t>
      </w:r>
      <w:r>
        <w:rPr>
          <w:color w:val="FF0000"/>
          <w:spacing w:val="80"/>
          <w:w w:val="150"/>
        </w:rPr>
        <w:t xml:space="preserve"> </w:t>
      </w:r>
      <w:r>
        <w:rPr>
          <w:color w:val="FF0000"/>
        </w:rPr>
        <w:t>поведения</w:t>
      </w:r>
      <w:r>
        <w:rPr>
          <w:color w:val="FF0000"/>
          <w:spacing w:val="80"/>
          <w:w w:val="150"/>
        </w:rPr>
        <w:t xml:space="preserve"> </w:t>
      </w:r>
      <w:r>
        <w:rPr>
          <w:color w:val="FF0000"/>
        </w:rPr>
        <w:t>в</w:t>
      </w:r>
      <w:r>
        <w:rPr>
          <w:color w:val="FF0000"/>
          <w:spacing w:val="80"/>
          <w:w w:val="150"/>
        </w:rPr>
        <w:t xml:space="preserve"> </w:t>
      </w:r>
      <w:r>
        <w:rPr>
          <w:color w:val="FF0000"/>
        </w:rPr>
        <w:t>местах</w:t>
      </w:r>
      <w:r>
        <w:rPr>
          <w:color w:val="FF0000"/>
          <w:spacing w:val="80"/>
          <w:w w:val="150"/>
        </w:rPr>
        <w:t xml:space="preserve"> </w:t>
      </w:r>
      <w:r>
        <w:rPr>
          <w:color w:val="FF0000"/>
        </w:rPr>
        <w:t>общего</w:t>
      </w:r>
      <w:r>
        <w:rPr>
          <w:color w:val="FF0000"/>
          <w:spacing w:val="80"/>
          <w:w w:val="150"/>
        </w:rPr>
        <w:t xml:space="preserve"> </w:t>
      </w:r>
      <w:r>
        <w:rPr>
          <w:color w:val="FF0000"/>
        </w:rPr>
        <w:t>пользования</w:t>
      </w:r>
      <w:r>
        <w:rPr>
          <w:color w:val="FF0000"/>
          <w:spacing w:val="80"/>
          <w:w w:val="150"/>
        </w:rPr>
        <w:t xml:space="preserve"> </w:t>
      </w:r>
      <w:r>
        <w:rPr>
          <w:color w:val="FF0000"/>
        </w:rPr>
        <w:t>(подъезд,</w:t>
      </w:r>
      <w:r>
        <w:rPr>
          <w:color w:val="FF0000"/>
          <w:spacing w:val="80"/>
          <w:w w:val="150"/>
        </w:rPr>
        <w:t xml:space="preserve"> </w:t>
      </w:r>
      <w:r>
        <w:rPr>
          <w:color w:val="FF0000"/>
        </w:rPr>
        <w:t>лифт, придомовая территория, детская площадка, площадка для выгула собак и другие);</w:t>
      </w:r>
    </w:p>
    <w:p w:rsidR="00336F6E" w:rsidRDefault="001D7343">
      <w:pPr>
        <w:pStyle w:val="a3"/>
        <w:spacing w:line="275" w:lineRule="exact"/>
        <w:jc w:val="left"/>
      </w:pPr>
      <w:r>
        <w:rPr>
          <w:color w:val="FF0000"/>
        </w:rPr>
        <w:t>понимать</w:t>
      </w:r>
      <w:r>
        <w:rPr>
          <w:color w:val="FF0000"/>
          <w:spacing w:val="54"/>
          <w:w w:val="150"/>
        </w:rPr>
        <w:t xml:space="preserve"> </w:t>
      </w:r>
      <w:r>
        <w:rPr>
          <w:color w:val="FF0000"/>
        </w:rPr>
        <w:t>влияние</w:t>
      </w:r>
      <w:r>
        <w:rPr>
          <w:color w:val="FF0000"/>
          <w:spacing w:val="55"/>
          <w:w w:val="150"/>
        </w:rPr>
        <w:t xml:space="preserve"> </w:t>
      </w:r>
      <w:r>
        <w:rPr>
          <w:color w:val="FF0000"/>
        </w:rPr>
        <w:t>конструктивной</w:t>
      </w:r>
      <w:r>
        <w:rPr>
          <w:color w:val="FF0000"/>
          <w:spacing w:val="56"/>
          <w:w w:val="150"/>
        </w:rPr>
        <w:t xml:space="preserve"> </w:t>
      </w:r>
      <w:r>
        <w:rPr>
          <w:color w:val="FF0000"/>
        </w:rPr>
        <w:t>коммуникации</w:t>
      </w:r>
      <w:r>
        <w:rPr>
          <w:color w:val="FF0000"/>
          <w:spacing w:val="56"/>
          <w:w w:val="150"/>
        </w:rPr>
        <w:t xml:space="preserve"> </w:t>
      </w:r>
      <w:r>
        <w:rPr>
          <w:color w:val="FF0000"/>
        </w:rPr>
        <w:t>с</w:t>
      </w:r>
      <w:r>
        <w:rPr>
          <w:color w:val="FF0000"/>
          <w:spacing w:val="55"/>
          <w:w w:val="150"/>
        </w:rPr>
        <w:t xml:space="preserve"> </w:t>
      </w:r>
      <w:r>
        <w:rPr>
          <w:color w:val="FF0000"/>
        </w:rPr>
        <w:t>соседями</w:t>
      </w:r>
      <w:r>
        <w:rPr>
          <w:color w:val="FF0000"/>
          <w:spacing w:val="56"/>
          <w:w w:val="150"/>
        </w:rPr>
        <w:t xml:space="preserve"> </w:t>
      </w:r>
      <w:r>
        <w:rPr>
          <w:color w:val="FF0000"/>
        </w:rPr>
        <w:t>на</w:t>
      </w:r>
      <w:r>
        <w:rPr>
          <w:color w:val="FF0000"/>
          <w:spacing w:val="57"/>
          <w:w w:val="150"/>
        </w:rPr>
        <w:t xml:space="preserve"> </w:t>
      </w:r>
      <w:r>
        <w:rPr>
          <w:color w:val="FF0000"/>
        </w:rPr>
        <w:t>уровень</w:t>
      </w:r>
      <w:r>
        <w:rPr>
          <w:color w:val="FF0000"/>
          <w:spacing w:val="56"/>
          <w:w w:val="150"/>
        </w:rPr>
        <w:t xml:space="preserve"> </w:t>
      </w:r>
      <w:r>
        <w:rPr>
          <w:color w:val="FF0000"/>
          <w:spacing w:val="-2"/>
        </w:rPr>
        <w:t>безопасности,</w:t>
      </w:r>
    </w:p>
    <w:p w:rsidR="00336F6E" w:rsidRDefault="00336F6E">
      <w:pPr>
        <w:pStyle w:val="a3"/>
        <w:spacing w:line="275" w:lineRule="exact"/>
        <w:jc w:val="left"/>
        <w:sectPr w:rsidR="00336F6E">
          <w:pgSz w:w="11920" w:h="16850"/>
          <w:pgMar w:top="1360" w:right="850" w:bottom="1160" w:left="850" w:header="0" w:footer="963" w:gutter="0"/>
          <w:cols w:space="720"/>
        </w:sectPr>
      </w:pPr>
    </w:p>
    <w:p w:rsidR="00336F6E" w:rsidRDefault="001D7343">
      <w:pPr>
        <w:pStyle w:val="a3"/>
        <w:spacing w:before="73"/>
        <w:jc w:val="left"/>
      </w:pPr>
      <w:r>
        <w:rPr>
          <w:color w:val="FF0000"/>
        </w:rPr>
        <w:lastRenderedPageBreak/>
        <w:t>приводить</w:t>
      </w:r>
      <w:r>
        <w:rPr>
          <w:color w:val="FF0000"/>
          <w:spacing w:val="-6"/>
        </w:rPr>
        <w:t xml:space="preserve"> </w:t>
      </w:r>
      <w:r>
        <w:rPr>
          <w:color w:val="FF0000"/>
          <w:spacing w:val="-2"/>
        </w:rPr>
        <w:t>примеры;</w:t>
      </w:r>
    </w:p>
    <w:p w:rsidR="00336F6E" w:rsidRDefault="001D7343">
      <w:pPr>
        <w:pStyle w:val="a3"/>
        <w:spacing w:before="41" w:line="276" w:lineRule="auto"/>
        <w:jc w:val="left"/>
      </w:pPr>
      <w:r>
        <w:rPr>
          <w:color w:val="FF0000"/>
        </w:rPr>
        <w:t xml:space="preserve">понимать риски противоправных действий, выработать навыки, снижающие криминогенные </w:t>
      </w:r>
      <w:r>
        <w:rPr>
          <w:color w:val="FF0000"/>
          <w:spacing w:val="-2"/>
        </w:rPr>
        <w:t>риски;</w:t>
      </w:r>
    </w:p>
    <w:p w:rsidR="00336F6E" w:rsidRDefault="001D7343">
      <w:pPr>
        <w:pStyle w:val="a3"/>
        <w:spacing w:before="2" w:line="276" w:lineRule="auto"/>
        <w:ind w:right="1385"/>
        <w:jc w:val="left"/>
      </w:pPr>
      <w:r>
        <w:rPr>
          <w:color w:val="FF0000"/>
        </w:rPr>
        <w:t>знать</w:t>
      </w:r>
      <w:r>
        <w:rPr>
          <w:color w:val="FF0000"/>
          <w:spacing w:val="-5"/>
        </w:rPr>
        <w:t xml:space="preserve"> </w:t>
      </w:r>
      <w:r>
        <w:rPr>
          <w:color w:val="FF0000"/>
        </w:rPr>
        <w:t>правила</w:t>
      </w:r>
      <w:r>
        <w:rPr>
          <w:color w:val="FF0000"/>
          <w:spacing w:val="-5"/>
        </w:rPr>
        <w:t xml:space="preserve"> </w:t>
      </w:r>
      <w:r>
        <w:rPr>
          <w:color w:val="FF0000"/>
        </w:rPr>
        <w:t>поведения</w:t>
      </w:r>
      <w:r>
        <w:rPr>
          <w:color w:val="FF0000"/>
          <w:spacing w:val="-4"/>
        </w:rPr>
        <w:t xml:space="preserve"> </w:t>
      </w:r>
      <w:r>
        <w:rPr>
          <w:color w:val="FF0000"/>
        </w:rPr>
        <w:t>при</w:t>
      </w:r>
      <w:r>
        <w:rPr>
          <w:color w:val="FF0000"/>
          <w:spacing w:val="-4"/>
        </w:rPr>
        <w:t xml:space="preserve"> </w:t>
      </w:r>
      <w:r>
        <w:rPr>
          <w:color w:val="FF0000"/>
        </w:rPr>
        <w:t>возникновении</w:t>
      </w:r>
      <w:r>
        <w:rPr>
          <w:color w:val="FF0000"/>
          <w:spacing w:val="-4"/>
        </w:rPr>
        <w:t xml:space="preserve"> </w:t>
      </w:r>
      <w:r>
        <w:rPr>
          <w:color w:val="FF0000"/>
        </w:rPr>
        <w:t>аварии</w:t>
      </w:r>
      <w:r>
        <w:rPr>
          <w:color w:val="FF0000"/>
          <w:spacing w:val="-4"/>
        </w:rPr>
        <w:t xml:space="preserve"> </w:t>
      </w:r>
      <w:r>
        <w:rPr>
          <w:color w:val="FF0000"/>
        </w:rPr>
        <w:t>на</w:t>
      </w:r>
      <w:r>
        <w:rPr>
          <w:color w:val="FF0000"/>
          <w:spacing w:val="-5"/>
        </w:rPr>
        <w:t xml:space="preserve"> </w:t>
      </w:r>
      <w:r>
        <w:rPr>
          <w:color w:val="FF0000"/>
        </w:rPr>
        <w:t>коммунальной</w:t>
      </w:r>
      <w:r>
        <w:rPr>
          <w:color w:val="FF0000"/>
          <w:spacing w:val="-4"/>
        </w:rPr>
        <w:t xml:space="preserve"> </w:t>
      </w:r>
      <w:r>
        <w:rPr>
          <w:color w:val="FF0000"/>
        </w:rPr>
        <w:t>системе; иметь навыки взаимодействия с коммунальными службами.</w:t>
      </w:r>
    </w:p>
    <w:p w:rsidR="00336F6E" w:rsidRDefault="001D7343">
      <w:pPr>
        <w:pStyle w:val="2"/>
        <w:spacing w:before="3"/>
        <w:ind w:left="950"/>
      </w:pPr>
      <w:r>
        <w:rPr>
          <w:color w:val="FF0000"/>
        </w:rPr>
        <w:t>Предметные</w:t>
      </w:r>
      <w:r>
        <w:rPr>
          <w:color w:val="FF0000"/>
          <w:spacing w:val="-7"/>
        </w:rPr>
        <w:t xml:space="preserve"> </w:t>
      </w:r>
      <w:r>
        <w:rPr>
          <w:color w:val="FF0000"/>
        </w:rPr>
        <w:t>результаты</w:t>
      </w:r>
      <w:r>
        <w:rPr>
          <w:color w:val="FF0000"/>
          <w:spacing w:val="-3"/>
        </w:rPr>
        <w:t xml:space="preserve"> </w:t>
      </w:r>
      <w:r>
        <w:rPr>
          <w:color w:val="FF0000"/>
        </w:rPr>
        <w:t>по</w:t>
      </w:r>
      <w:r>
        <w:rPr>
          <w:color w:val="FF0000"/>
          <w:spacing w:val="-3"/>
        </w:rPr>
        <w:t xml:space="preserve"> </w:t>
      </w:r>
      <w:r>
        <w:rPr>
          <w:color w:val="FF0000"/>
        </w:rPr>
        <w:t>модулю</w:t>
      </w:r>
      <w:r>
        <w:rPr>
          <w:color w:val="FF0000"/>
          <w:spacing w:val="-4"/>
        </w:rPr>
        <w:t xml:space="preserve"> </w:t>
      </w:r>
      <w:r>
        <w:rPr>
          <w:color w:val="FF0000"/>
        </w:rPr>
        <w:t>N</w:t>
      </w:r>
      <w:r>
        <w:rPr>
          <w:color w:val="FF0000"/>
          <w:spacing w:val="-4"/>
        </w:rPr>
        <w:t xml:space="preserve"> </w:t>
      </w:r>
      <w:r>
        <w:rPr>
          <w:color w:val="FF0000"/>
        </w:rPr>
        <w:t>5</w:t>
      </w:r>
      <w:r>
        <w:rPr>
          <w:color w:val="FF0000"/>
          <w:spacing w:val="-3"/>
        </w:rPr>
        <w:t xml:space="preserve"> </w:t>
      </w:r>
      <w:r>
        <w:rPr>
          <w:color w:val="FF0000"/>
        </w:rPr>
        <w:t>"Безопасность</w:t>
      </w:r>
      <w:r>
        <w:rPr>
          <w:color w:val="FF0000"/>
          <w:spacing w:val="-3"/>
        </w:rPr>
        <w:t xml:space="preserve"> </w:t>
      </w:r>
      <w:r>
        <w:rPr>
          <w:color w:val="FF0000"/>
        </w:rPr>
        <w:t>на</w:t>
      </w:r>
      <w:r>
        <w:rPr>
          <w:color w:val="FF0000"/>
          <w:spacing w:val="-5"/>
        </w:rPr>
        <w:t xml:space="preserve"> </w:t>
      </w:r>
      <w:r>
        <w:rPr>
          <w:color w:val="FF0000"/>
          <w:spacing w:val="-2"/>
        </w:rPr>
        <w:t>транспорте":</w:t>
      </w:r>
    </w:p>
    <w:p w:rsidR="00336F6E" w:rsidRDefault="001D7343">
      <w:pPr>
        <w:pStyle w:val="a3"/>
        <w:spacing w:before="36"/>
        <w:jc w:val="left"/>
      </w:pPr>
      <w:r>
        <w:rPr>
          <w:color w:val="FF0000"/>
        </w:rPr>
        <w:t>знать</w:t>
      </w:r>
      <w:r>
        <w:rPr>
          <w:color w:val="FF0000"/>
          <w:spacing w:val="-5"/>
        </w:rPr>
        <w:t xml:space="preserve"> </w:t>
      </w:r>
      <w:r>
        <w:rPr>
          <w:color w:val="FF0000"/>
        </w:rPr>
        <w:t>правила</w:t>
      </w:r>
      <w:r>
        <w:rPr>
          <w:color w:val="FF0000"/>
          <w:spacing w:val="-5"/>
        </w:rPr>
        <w:t xml:space="preserve"> </w:t>
      </w:r>
      <w:r>
        <w:rPr>
          <w:color w:val="FF0000"/>
        </w:rPr>
        <w:t>дорожного</w:t>
      </w:r>
      <w:r>
        <w:rPr>
          <w:color w:val="FF0000"/>
          <w:spacing w:val="-4"/>
        </w:rPr>
        <w:t xml:space="preserve"> </w:t>
      </w:r>
      <w:r>
        <w:rPr>
          <w:color w:val="FF0000"/>
          <w:spacing w:val="-2"/>
        </w:rPr>
        <w:t>движения;</w:t>
      </w:r>
    </w:p>
    <w:p w:rsidR="00336F6E" w:rsidRDefault="001D7343">
      <w:pPr>
        <w:pStyle w:val="a3"/>
        <w:spacing w:before="44" w:line="276" w:lineRule="auto"/>
        <w:jc w:val="left"/>
      </w:pPr>
      <w:r>
        <w:rPr>
          <w:color w:val="FF0000"/>
        </w:rPr>
        <w:t>характеризовать изменения правил дорожного движения в зависимости от изменения уровня рисков (риск-ориентированный подход);</w:t>
      </w:r>
    </w:p>
    <w:p w:rsidR="00336F6E" w:rsidRDefault="001D7343">
      <w:pPr>
        <w:pStyle w:val="a3"/>
        <w:spacing w:line="276" w:lineRule="auto"/>
        <w:jc w:val="left"/>
      </w:pPr>
      <w:r>
        <w:rPr>
          <w:color w:val="FF0000"/>
        </w:rPr>
        <w:t>понимать</w:t>
      </w:r>
      <w:r>
        <w:rPr>
          <w:color w:val="FF0000"/>
          <w:spacing w:val="80"/>
        </w:rPr>
        <w:t xml:space="preserve"> </w:t>
      </w:r>
      <w:r>
        <w:rPr>
          <w:color w:val="FF0000"/>
        </w:rPr>
        <w:t>риски</w:t>
      </w:r>
      <w:r>
        <w:rPr>
          <w:color w:val="FF0000"/>
          <w:spacing w:val="80"/>
        </w:rPr>
        <w:t xml:space="preserve"> </w:t>
      </w:r>
      <w:r>
        <w:rPr>
          <w:color w:val="FF0000"/>
        </w:rPr>
        <w:t>для</w:t>
      </w:r>
      <w:r>
        <w:rPr>
          <w:color w:val="FF0000"/>
          <w:spacing w:val="80"/>
        </w:rPr>
        <w:t xml:space="preserve"> </w:t>
      </w:r>
      <w:r>
        <w:rPr>
          <w:color w:val="FF0000"/>
        </w:rPr>
        <w:t>пешехода</w:t>
      </w:r>
      <w:r>
        <w:rPr>
          <w:color w:val="FF0000"/>
          <w:spacing w:val="80"/>
        </w:rPr>
        <w:t xml:space="preserve"> </w:t>
      </w:r>
      <w:r>
        <w:rPr>
          <w:color w:val="FF0000"/>
        </w:rPr>
        <w:t>при</w:t>
      </w:r>
      <w:r>
        <w:rPr>
          <w:color w:val="FF0000"/>
          <w:spacing w:val="80"/>
        </w:rPr>
        <w:t xml:space="preserve"> </w:t>
      </w:r>
      <w:r>
        <w:rPr>
          <w:color w:val="FF0000"/>
        </w:rPr>
        <w:t>разных</w:t>
      </w:r>
      <w:r>
        <w:rPr>
          <w:color w:val="FF0000"/>
          <w:spacing w:val="80"/>
        </w:rPr>
        <w:t xml:space="preserve"> </w:t>
      </w:r>
      <w:r>
        <w:rPr>
          <w:color w:val="FF0000"/>
        </w:rPr>
        <w:t>условиях,</w:t>
      </w:r>
      <w:r>
        <w:rPr>
          <w:color w:val="FF0000"/>
          <w:spacing w:val="80"/>
        </w:rPr>
        <w:t xml:space="preserve"> </w:t>
      </w:r>
      <w:r>
        <w:rPr>
          <w:color w:val="FF0000"/>
        </w:rPr>
        <w:t>выработать</w:t>
      </w:r>
      <w:r>
        <w:rPr>
          <w:color w:val="FF0000"/>
          <w:spacing w:val="80"/>
        </w:rPr>
        <w:t xml:space="preserve"> </w:t>
      </w:r>
      <w:r>
        <w:rPr>
          <w:color w:val="FF0000"/>
        </w:rPr>
        <w:t>навыки</w:t>
      </w:r>
      <w:r>
        <w:rPr>
          <w:color w:val="FF0000"/>
          <w:spacing w:val="80"/>
        </w:rPr>
        <w:t xml:space="preserve"> </w:t>
      </w:r>
      <w:r>
        <w:rPr>
          <w:color w:val="FF0000"/>
        </w:rPr>
        <w:t>безопасного</w:t>
      </w:r>
      <w:r>
        <w:rPr>
          <w:color w:val="FF0000"/>
          <w:spacing w:val="40"/>
        </w:rPr>
        <w:t xml:space="preserve"> </w:t>
      </w:r>
      <w:r>
        <w:rPr>
          <w:color w:val="FF0000"/>
          <w:spacing w:val="-2"/>
        </w:rPr>
        <w:t>поведения;</w:t>
      </w:r>
    </w:p>
    <w:p w:rsidR="00336F6E" w:rsidRDefault="001D7343">
      <w:pPr>
        <w:pStyle w:val="a3"/>
        <w:spacing w:line="276" w:lineRule="auto"/>
        <w:jc w:val="left"/>
      </w:pPr>
      <w:r>
        <w:rPr>
          <w:color w:val="FF0000"/>
        </w:rPr>
        <w:t>понимать</w:t>
      </w:r>
      <w:r>
        <w:rPr>
          <w:color w:val="FF0000"/>
          <w:spacing w:val="40"/>
        </w:rPr>
        <w:t xml:space="preserve"> </w:t>
      </w:r>
      <w:r>
        <w:rPr>
          <w:color w:val="FF0000"/>
        </w:rPr>
        <w:t>влияние</w:t>
      </w:r>
      <w:r>
        <w:rPr>
          <w:color w:val="FF0000"/>
          <w:spacing w:val="40"/>
        </w:rPr>
        <w:t xml:space="preserve"> </w:t>
      </w:r>
      <w:r>
        <w:rPr>
          <w:color w:val="FF0000"/>
        </w:rPr>
        <w:t>действий</w:t>
      </w:r>
      <w:r>
        <w:rPr>
          <w:color w:val="FF0000"/>
          <w:spacing w:val="40"/>
        </w:rPr>
        <w:t xml:space="preserve"> </w:t>
      </w:r>
      <w:r>
        <w:rPr>
          <w:color w:val="FF0000"/>
        </w:rPr>
        <w:t>водителя</w:t>
      </w:r>
      <w:r>
        <w:rPr>
          <w:color w:val="FF0000"/>
          <w:spacing w:val="40"/>
        </w:rPr>
        <w:t xml:space="preserve"> </w:t>
      </w:r>
      <w:r>
        <w:rPr>
          <w:color w:val="FF0000"/>
        </w:rPr>
        <w:t>и</w:t>
      </w:r>
      <w:r>
        <w:rPr>
          <w:color w:val="FF0000"/>
          <w:spacing w:val="40"/>
        </w:rPr>
        <w:t xml:space="preserve"> </w:t>
      </w:r>
      <w:r>
        <w:rPr>
          <w:color w:val="FF0000"/>
        </w:rPr>
        <w:t>пассажира</w:t>
      </w:r>
      <w:r>
        <w:rPr>
          <w:color w:val="FF0000"/>
          <w:spacing w:val="40"/>
        </w:rPr>
        <w:t xml:space="preserve"> </w:t>
      </w:r>
      <w:r>
        <w:rPr>
          <w:color w:val="FF0000"/>
        </w:rPr>
        <w:t>на</w:t>
      </w:r>
      <w:r>
        <w:rPr>
          <w:color w:val="FF0000"/>
          <w:spacing w:val="40"/>
        </w:rPr>
        <w:t xml:space="preserve"> </w:t>
      </w:r>
      <w:r>
        <w:rPr>
          <w:color w:val="FF0000"/>
        </w:rPr>
        <w:t>безопасность</w:t>
      </w:r>
      <w:r>
        <w:rPr>
          <w:color w:val="FF0000"/>
          <w:spacing w:val="40"/>
        </w:rPr>
        <w:t xml:space="preserve"> </w:t>
      </w:r>
      <w:r>
        <w:rPr>
          <w:color w:val="FF0000"/>
        </w:rPr>
        <w:t>дорожного</w:t>
      </w:r>
      <w:r>
        <w:rPr>
          <w:color w:val="FF0000"/>
          <w:spacing w:val="40"/>
        </w:rPr>
        <w:t xml:space="preserve"> </w:t>
      </w:r>
      <w:r>
        <w:rPr>
          <w:color w:val="FF0000"/>
        </w:rPr>
        <w:t>движения, приводить примеры;</w:t>
      </w:r>
    </w:p>
    <w:p w:rsidR="00336F6E" w:rsidRDefault="001D7343">
      <w:pPr>
        <w:pStyle w:val="a3"/>
        <w:spacing w:line="276" w:lineRule="auto"/>
        <w:jc w:val="left"/>
      </w:pPr>
      <w:r>
        <w:rPr>
          <w:color w:val="FF0000"/>
        </w:rPr>
        <w:t>знать</w:t>
      </w:r>
      <w:r>
        <w:rPr>
          <w:color w:val="FF0000"/>
          <w:spacing w:val="40"/>
        </w:rPr>
        <w:t xml:space="preserve"> </w:t>
      </w:r>
      <w:r>
        <w:rPr>
          <w:color w:val="FF0000"/>
        </w:rPr>
        <w:t>права,</w:t>
      </w:r>
      <w:r>
        <w:rPr>
          <w:color w:val="FF0000"/>
          <w:spacing w:val="40"/>
        </w:rPr>
        <w:t xml:space="preserve"> </w:t>
      </w:r>
      <w:r>
        <w:rPr>
          <w:color w:val="FF0000"/>
        </w:rPr>
        <w:t>обязанности</w:t>
      </w:r>
      <w:r>
        <w:rPr>
          <w:color w:val="FF0000"/>
          <w:spacing w:val="40"/>
        </w:rPr>
        <w:t xml:space="preserve"> </w:t>
      </w:r>
      <w:r>
        <w:rPr>
          <w:color w:val="FF0000"/>
        </w:rPr>
        <w:t>и</w:t>
      </w:r>
      <w:r>
        <w:rPr>
          <w:color w:val="FF0000"/>
          <w:spacing w:val="40"/>
        </w:rPr>
        <w:t xml:space="preserve"> </w:t>
      </w:r>
      <w:r>
        <w:rPr>
          <w:color w:val="FF0000"/>
        </w:rPr>
        <w:t>иметь</w:t>
      </w:r>
      <w:r>
        <w:rPr>
          <w:color w:val="FF0000"/>
          <w:spacing w:val="40"/>
        </w:rPr>
        <w:t xml:space="preserve"> </w:t>
      </w:r>
      <w:r>
        <w:rPr>
          <w:color w:val="FF0000"/>
        </w:rPr>
        <w:t>представление</w:t>
      </w:r>
      <w:r>
        <w:rPr>
          <w:color w:val="FF0000"/>
          <w:spacing w:val="40"/>
        </w:rPr>
        <w:t xml:space="preserve"> </w:t>
      </w:r>
      <w:r>
        <w:rPr>
          <w:color w:val="FF0000"/>
        </w:rPr>
        <w:t>об</w:t>
      </w:r>
      <w:r>
        <w:rPr>
          <w:color w:val="FF0000"/>
          <w:spacing w:val="40"/>
        </w:rPr>
        <w:t xml:space="preserve"> </w:t>
      </w:r>
      <w:r>
        <w:rPr>
          <w:color w:val="FF0000"/>
        </w:rPr>
        <w:t>ответственности</w:t>
      </w:r>
      <w:r>
        <w:rPr>
          <w:color w:val="FF0000"/>
          <w:spacing w:val="40"/>
        </w:rPr>
        <w:t xml:space="preserve"> </w:t>
      </w:r>
      <w:r>
        <w:rPr>
          <w:color w:val="FF0000"/>
        </w:rPr>
        <w:t>пешехода,</w:t>
      </w:r>
      <w:r>
        <w:rPr>
          <w:color w:val="FF0000"/>
          <w:spacing w:val="40"/>
        </w:rPr>
        <w:t xml:space="preserve"> </w:t>
      </w:r>
      <w:r>
        <w:rPr>
          <w:color w:val="FF0000"/>
        </w:rPr>
        <w:t xml:space="preserve">пассажира, </w:t>
      </w:r>
      <w:r>
        <w:rPr>
          <w:color w:val="FF0000"/>
          <w:spacing w:val="-2"/>
        </w:rPr>
        <w:t>водителя;</w:t>
      </w:r>
    </w:p>
    <w:p w:rsidR="00336F6E" w:rsidRDefault="001D7343">
      <w:pPr>
        <w:pStyle w:val="a3"/>
        <w:jc w:val="left"/>
      </w:pPr>
      <w:r>
        <w:rPr>
          <w:color w:val="FF0000"/>
        </w:rPr>
        <w:t>иметь</w:t>
      </w:r>
      <w:r>
        <w:rPr>
          <w:color w:val="FF0000"/>
          <w:spacing w:val="-5"/>
        </w:rPr>
        <w:t xml:space="preserve"> </w:t>
      </w:r>
      <w:r>
        <w:rPr>
          <w:color w:val="FF0000"/>
        </w:rPr>
        <w:t>представление</w:t>
      </w:r>
      <w:r>
        <w:rPr>
          <w:color w:val="FF0000"/>
          <w:spacing w:val="-4"/>
        </w:rPr>
        <w:t xml:space="preserve"> </w:t>
      </w:r>
      <w:r>
        <w:rPr>
          <w:color w:val="FF0000"/>
        </w:rPr>
        <w:t>о</w:t>
      </w:r>
      <w:r>
        <w:rPr>
          <w:color w:val="FF0000"/>
          <w:spacing w:val="-3"/>
        </w:rPr>
        <w:t xml:space="preserve"> </w:t>
      </w:r>
      <w:r>
        <w:rPr>
          <w:color w:val="FF0000"/>
        </w:rPr>
        <w:t>знаниях</w:t>
      </w:r>
      <w:r>
        <w:rPr>
          <w:color w:val="FF0000"/>
          <w:spacing w:val="-1"/>
        </w:rPr>
        <w:t xml:space="preserve"> </w:t>
      </w:r>
      <w:r>
        <w:rPr>
          <w:color w:val="FF0000"/>
        </w:rPr>
        <w:t>и</w:t>
      </w:r>
      <w:r>
        <w:rPr>
          <w:color w:val="FF0000"/>
          <w:spacing w:val="-5"/>
        </w:rPr>
        <w:t xml:space="preserve"> </w:t>
      </w:r>
      <w:r>
        <w:rPr>
          <w:color w:val="FF0000"/>
        </w:rPr>
        <w:t>навыках,</w:t>
      </w:r>
      <w:r>
        <w:rPr>
          <w:color w:val="FF0000"/>
          <w:spacing w:val="-3"/>
        </w:rPr>
        <w:t xml:space="preserve"> </w:t>
      </w:r>
      <w:r>
        <w:rPr>
          <w:color w:val="FF0000"/>
        </w:rPr>
        <w:t>необходимых</w:t>
      </w:r>
      <w:r>
        <w:rPr>
          <w:color w:val="FF0000"/>
          <w:spacing w:val="-2"/>
        </w:rPr>
        <w:t xml:space="preserve"> водителю;</w:t>
      </w:r>
    </w:p>
    <w:p w:rsidR="00336F6E" w:rsidRDefault="001D7343">
      <w:pPr>
        <w:pStyle w:val="a3"/>
        <w:spacing w:before="41" w:line="276" w:lineRule="auto"/>
        <w:ind w:right="234"/>
        <w:jc w:val="left"/>
      </w:pPr>
      <w:r>
        <w:rPr>
          <w:color w:val="FF0000"/>
        </w:rPr>
        <w:t>знать</w:t>
      </w:r>
      <w:r>
        <w:rPr>
          <w:color w:val="FF0000"/>
          <w:spacing w:val="40"/>
        </w:rPr>
        <w:t xml:space="preserve"> </w:t>
      </w:r>
      <w:r>
        <w:rPr>
          <w:color w:val="FF0000"/>
        </w:rPr>
        <w:t>правила</w:t>
      </w:r>
      <w:r>
        <w:rPr>
          <w:color w:val="FF0000"/>
          <w:spacing w:val="40"/>
        </w:rPr>
        <w:t xml:space="preserve"> </w:t>
      </w:r>
      <w:r>
        <w:rPr>
          <w:color w:val="FF0000"/>
        </w:rPr>
        <w:t>безопасного</w:t>
      </w:r>
      <w:r>
        <w:rPr>
          <w:color w:val="FF0000"/>
          <w:spacing w:val="40"/>
        </w:rPr>
        <w:t xml:space="preserve"> </w:t>
      </w:r>
      <w:r>
        <w:rPr>
          <w:color w:val="FF0000"/>
        </w:rPr>
        <w:t>поведения</w:t>
      </w:r>
      <w:r>
        <w:rPr>
          <w:color w:val="FF0000"/>
          <w:spacing w:val="40"/>
        </w:rPr>
        <w:t xml:space="preserve"> </w:t>
      </w:r>
      <w:r>
        <w:rPr>
          <w:color w:val="FF0000"/>
        </w:rPr>
        <w:t>при</w:t>
      </w:r>
      <w:r>
        <w:rPr>
          <w:color w:val="FF0000"/>
          <w:spacing w:val="40"/>
        </w:rPr>
        <w:t xml:space="preserve"> </w:t>
      </w:r>
      <w:r>
        <w:rPr>
          <w:color w:val="FF0000"/>
        </w:rPr>
        <w:t>дорожно-транспортных</w:t>
      </w:r>
      <w:r>
        <w:rPr>
          <w:color w:val="FF0000"/>
          <w:spacing w:val="40"/>
        </w:rPr>
        <w:t xml:space="preserve"> </w:t>
      </w:r>
      <w:r>
        <w:rPr>
          <w:color w:val="FF0000"/>
        </w:rPr>
        <w:t>происшествиях</w:t>
      </w:r>
      <w:r>
        <w:rPr>
          <w:color w:val="FF0000"/>
          <w:spacing w:val="40"/>
        </w:rPr>
        <w:t xml:space="preserve"> </w:t>
      </w:r>
      <w:r>
        <w:rPr>
          <w:color w:val="FF0000"/>
        </w:rPr>
        <w:t xml:space="preserve">разного </w:t>
      </w:r>
      <w:r>
        <w:rPr>
          <w:color w:val="FF0000"/>
          <w:spacing w:val="-2"/>
        </w:rPr>
        <w:t>характера;</w:t>
      </w:r>
    </w:p>
    <w:p w:rsidR="00336F6E" w:rsidRDefault="001D7343">
      <w:pPr>
        <w:pStyle w:val="a3"/>
        <w:spacing w:line="278" w:lineRule="auto"/>
        <w:ind w:right="1486"/>
        <w:jc w:val="left"/>
      </w:pPr>
      <w:r>
        <w:rPr>
          <w:color w:val="FF0000"/>
        </w:rPr>
        <w:t>иметь навыки оказания первой помощи, навыки пользования огнетушителем; знать</w:t>
      </w:r>
      <w:r>
        <w:rPr>
          <w:color w:val="FF0000"/>
          <w:spacing w:val="-6"/>
        </w:rPr>
        <w:t xml:space="preserve"> </w:t>
      </w:r>
      <w:r>
        <w:rPr>
          <w:color w:val="FF0000"/>
        </w:rPr>
        <w:t>источники</w:t>
      </w:r>
      <w:r>
        <w:rPr>
          <w:color w:val="FF0000"/>
          <w:spacing w:val="-5"/>
        </w:rPr>
        <w:t xml:space="preserve"> </w:t>
      </w:r>
      <w:r>
        <w:rPr>
          <w:color w:val="FF0000"/>
        </w:rPr>
        <w:t>опасности</w:t>
      </w:r>
      <w:r>
        <w:rPr>
          <w:color w:val="FF0000"/>
          <w:spacing w:val="-4"/>
        </w:rPr>
        <w:t xml:space="preserve"> </w:t>
      </w:r>
      <w:r>
        <w:rPr>
          <w:color w:val="FF0000"/>
        </w:rPr>
        <w:t>на</w:t>
      </w:r>
      <w:r>
        <w:rPr>
          <w:color w:val="FF0000"/>
          <w:spacing w:val="-6"/>
        </w:rPr>
        <w:t xml:space="preserve"> </w:t>
      </w:r>
      <w:r>
        <w:rPr>
          <w:color w:val="FF0000"/>
        </w:rPr>
        <w:t>различных</w:t>
      </w:r>
      <w:r>
        <w:rPr>
          <w:color w:val="FF0000"/>
          <w:spacing w:val="-3"/>
        </w:rPr>
        <w:t xml:space="preserve"> </w:t>
      </w:r>
      <w:r>
        <w:rPr>
          <w:color w:val="FF0000"/>
        </w:rPr>
        <w:t>видах</w:t>
      </w:r>
      <w:r>
        <w:rPr>
          <w:color w:val="FF0000"/>
          <w:spacing w:val="-3"/>
        </w:rPr>
        <w:t xml:space="preserve"> </w:t>
      </w:r>
      <w:r>
        <w:rPr>
          <w:color w:val="FF0000"/>
        </w:rPr>
        <w:t>транспорта,</w:t>
      </w:r>
      <w:r>
        <w:rPr>
          <w:color w:val="FF0000"/>
          <w:spacing w:val="-5"/>
        </w:rPr>
        <w:t xml:space="preserve"> </w:t>
      </w:r>
      <w:r>
        <w:rPr>
          <w:color w:val="FF0000"/>
        </w:rPr>
        <w:t>приводить</w:t>
      </w:r>
      <w:r>
        <w:rPr>
          <w:color w:val="FF0000"/>
          <w:spacing w:val="-5"/>
        </w:rPr>
        <w:t xml:space="preserve"> </w:t>
      </w:r>
      <w:r>
        <w:rPr>
          <w:color w:val="FF0000"/>
        </w:rPr>
        <w:t>примеры;</w:t>
      </w:r>
    </w:p>
    <w:p w:rsidR="00336F6E" w:rsidRDefault="001D7343">
      <w:pPr>
        <w:pStyle w:val="a3"/>
        <w:spacing w:line="276" w:lineRule="auto"/>
        <w:ind w:right="368"/>
        <w:jc w:val="left"/>
      </w:pPr>
      <w:r>
        <w:rPr>
          <w:color w:val="FF0000"/>
        </w:rPr>
        <w:t>знать правила безопасного поведения на транспорте, приводить примеры влияния поведения на безопасность;</w:t>
      </w:r>
    </w:p>
    <w:p w:rsidR="00336F6E" w:rsidRDefault="001D7343">
      <w:pPr>
        <w:pStyle w:val="a3"/>
        <w:spacing w:line="276" w:lineRule="auto"/>
        <w:jc w:val="left"/>
      </w:pPr>
      <w:r>
        <w:rPr>
          <w:color w:val="FF0000"/>
        </w:rPr>
        <w:t>иметь</w:t>
      </w:r>
      <w:r>
        <w:rPr>
          <w:color w:val="FF0000"/>
          <w:spacing w:val="80"/>
        </w:rPr>
        <w:t xml:space="preserve"> </w:t>
      </w:r>
      <w:r>
        <w:rPr>
          <w:color w:val="FF0000"/>
        </w:rPr>
        <w:t>представление</w:t>
      </w:r>
      <w:r>
        <w:rPr>
          <w:color w:val="FF0000"/>
          <w:spacing w:val="80"/>
        </w:rPr>
        <w:t xml:space="preserve"> </w:t>
      </w:r>
      <w:r>
        <w:rPr>
          <w:color w:val="FF0000"/>
        </w:rPr>
        <w:t>о</w:t>
      </w:r>
      <w:r>
        <w:rPr>
          <w:color w:val="FF0000"/>
          <w:spacing w:val="80"/>
        </w:rPr>
        <w:t xml:space="preserve"> </w:t>
      </w:r>
      <w:r>
        <w:rPr>
          <w:color w:val="FF0000"/>
        </w:rPr>
        <w:t>порядке</w:t>
      </w:r>
      <w:r>
        <w:rPr>
          <w:color w:val="FF0000"/>
          <w:spacing w:val="80"/>
        </w:rPr>
        <w:t xml:space="preserve"> </w:t>
      </w:r>
      <w:r>
        <w:rPr>
          <w:color w:val="FF0000"/>
        </w:rPr>
        <w:t>действий</w:t>
      </w:r>
      <w:r>
        <w:rPr>
          <w:color w:val="FF0000"/>
          <w:spacing w:val="80"/>
        </w:rPr>
        <w:t xml:space="preserve"> </w:t>
      </w:r>
      <w:r>
        <w:rPr>
          <w:color w:val="FF0000"/>
        </w:rPr>
        <w:t>при</w:t>
      </w:r>
      <w:r>
        <w:rPr>
          <w:color w:val="FF0000"/>
          <w:spacing w:val="80"/>
        </w:rPr>
        <w:t xml:space="preserve"> </w:t>
      </w:r>
      <w:r>
        <w:rPr>
          <w:color w:val="FF0000"/>
        </w:rPr>
        <w:t>возникновении</w:t>
      </w:r>
      <w:r>
        <w:rPr>
          <w:color w:val="FF0000"/>
          <w:spacing w:val="80"/>
        </w:rPr>
        <w:t xml:space="preserve"> </w:t>
      </w:r>
      <w:r>
        <w:rPr>
          <w:color w:val="FF0000"/>
        </w:rPr>
        <w:t>опасных</w:t>
      </w:r>
      <w:r>
        <w:rPr>
          <w:color w:val="FF0000"/>
          <w:spacing w:val="80"/>
        </w:rPr>
        <w:t xml:space="preserve"> </w:t>
      </w:r>
      <w:r>
        <w:rPr>
          <w:color w:val="FF0000"/>
        </w:rPr>
        <w:t>и</w:t>
      </w:r>
      <w:r>
        <w:rPr>
          <w:color w:val="FF0000"/>
          <w:spacing w:val="80"/>
        </w:rPr>
        <w:t xml:space="preserve"> </w:t>
      </w:r>
      <w:r>
        <w:rPr>
          <w:color w:val="FF0000"/>
        </w:rPr>
        <w:t>чрезвычайных ситуаций на различных видах транспорта.</w:t>
      </w:r>
    </w:p>
    <w:p w:rsidR="00336F6E" w:rsidRDefault="001D7343">
      <w:pPr>
        <w:spacing w:line="273" w:lineRule="auto"/>
        <w:ind w:left="230" w:right="368" w:firstLine="720"/>
        <w:rPr>
          <w:sz w:val="24"/>
        </w:rPr>
      </w:pPr>
      <w:r>
        <w:rPr>
          <w:b/>
          <w:color w:val="FF0000"/>
          <w:sz w:val="24"/>
        </w:rPr>
        <w:t xml:space="preserve">Предметные результаты по модулю N 6 "Безопасность в общественных местах": </w:t>
      </w:r>
      <w:r>
        <w:rPr>
          <w:color w:val="FF0000"/>
          <w:sz w:val="24"/>
        </w:rPr>
        <w:t>перечислять и классифицировать основные источники опасности в общественных местах; знать</w:t>
      </w:r>
      <w:r>
        <w:rPr>
          <w:color w:val="FF0000"/>
          <w:spacing w:val="40"/>
          <w:sz w:val="24"/>
        </w:rPr>
        <w:t xml:space="preserve"> </w:t>
      </w:r>
      <w:r>
        <w:rPr>
          <w:color w:val="FF0000"/>
          <w:sz w:val="24"/>
        </w:rPr>
        <w:t>общие</w:t>
      </w:r>
      <w:r>
        <w:rPr>
          <w:color w:val="FF0000"/>
          <w:spacing w:val="40"/>
          <w:sz w:val="24"/>
        </w:rPr>
        <w:t xml:space="preserve"> </w:t>
      </w:r>
      <w:r>
        <w:rPr>
          <w:color w:val="FF0000"/>
          <w:sz w:val="24"/>
        </w:rPr>
        <w:t>правила</w:t>
      </w:r>
      <w:r>
        <w:rPr>
          <w:color w:val="FF0000"/>
          <w:spacing w:val="40"/>
          <w:sz w:val="24"/>
        </w:rPr>
        <w:t xml:space="preserve"> </w:t>
      </w:r>
      <w:r>
        <w:rPr>
          <w:color w:val="FF0000"/>
          <w:sz w:val="24"/>
        </w:rPr>
        <w:t>безопасного</w:t>
      </w:r>
      <w:r>
        <w:rPr>
          <w:color w:val="FF0000"/>
          <w:spacing w:val="40"/>
          <w:sz w:val="24"/>
        </w:rPr>
        <w:t xml:space="preserve"> </w:t>
      </w:r>
      <w:r>
        <w:rPr>
          <w:color w:val="FF0000"/>
          <w:sz w:val="24"/>
        </w:rPr>
        <w:t>поведения</w:t>
      </w:r>
      <w:r>
        <w:rPr>
          <w:color w:val="FF0000"/>
          <w:spacing w:val="40"/>
          <w:sz w:val="24"/>
        </w:rPr>
        <w:t xml:space="preserve"> </w:t>
      </w:r>
      <w:r>
        <w:rPr>
          <w:color w:val="FF0000"/>
          <w:sz w:val="24"/>
        </w:rPr>
        <w:t>в</w:t>
      </w:r>
      <w:r>
        <w:rPr>
          <w:color w:val="FF0000"/>
          <w:spacing w:val="40"/>
          <w:sz w:val="24"/>
        </w:rPr>
        <w:t xml:space="preserve"> </w:t>
      </w:r>
      <w:r>
        <w:rPr>
          <w:color w:val="FF0000"/>
          <w:sz w:val="24"/>
        </w:rPr>
        <w:t>общественных</w:t>
      </w:r>
      <w:r>
        <w:rPr>
          <w:color w:val="FF0000"/>
          <w:spacing w:val="40"/>
          <w:sz w:val="24"/>
        </w:rPr>
        <w:t xml:space="preserve"> </w:t>
      </w:r>
      <w:r>
        <w:rPr>
          <w:color w:val="FF0000"/>
          <w:sz w:val="24"/>
        </w:rPr>
        <w:t>местах,</w:t>
      </w:r>
      <w:r>
        <w:rPr>
          <w:color w:val="FF0000"/>
          <w:spacing w:val="40"/>
          <w:sz w:val="24"/>
        </w:rPr>
        <w:t xml:space="preserve"> </w:t>
      </w:r>
      <w:r>
        <w:rPr>
          <w:color w:val="FF0000"/>
          <w:sz w:val="24"/>
        </w:rPr>
        <w:t>характеризовать</w:t>
      </w:r>
      <w:r>
        <w:rPr>
          <w:color w:val="FF0000"/>
          <w:spacing w:val="40"/>
          <w:sz w:val="24"/>
        </w:rPr>
        <w:t xml:space="preserve"> </w:t>
      </w:r>
      <w:r>
        <w:rPr>
          <w:color w:val="FF0000"/>
          <w:sz w:val="24"/>
        </w:rPr>
        <w:t>их влияние на безопасность;</w:t>
      </w:r>
    </w:p>
    <w:p w:rsidR="00336F6E" w:rsidRDefault="001D7343">
      <w:pPr>
        <w:pStyle w:val="a3"/>
        <w:spacing w:before="6"/>
      </w:pPr>
      <w:r>
        <w:rPr>
          <w:color w:val="FF0000"/>
        </w:rPr>
        <w:t>иметь</w:t>
      </w:r>
      <w:r>
        <w:rPr>
          <w:color w:val="FF0000"/>
          <w:spacing w:val="-6"/>
        </w:rPr>
        <w:t xml:space="preserve"> </w:t>
      </w:r>
      <w:r>
        <w:rPr>
          <w:color w:val="FF0000"/>
        </w:rPr>
        <w:t>навыки</w:t>
      </w:r>
      <w:r>
        <w:rPr>
          <w:color w:val="FF0000"/>
          <w:spacing w:val="-4"/>
        </w:rPr>
        <w:t xml:space="preserve"> </w:t>
      </w:r>
      <w:r>
        <w:rPr>
          <w:color w:val="FF0000"/>
        </w:rPr>
        <w:t>оценки</w:t>
      </w:r>
      <w:r>
        <w:rPr>
          <w:color w:val="FF0000"/>
          <w:spacing w:val="-5"/>
        </w:rPr>
        <w:t xml:space="preserve"> </w:t>
      </w:r>
      <w:r>
        <w:rPr>
          <w:color w:val="FF0000"/>
        </w:rPr>
        <w:t>рисков</w:t>
      </w:r>
      <w:r>
        <w:rPr>
          <w:color w:val="FF0000"/>
          <w:spacing w:val="-5"/>
        </w:rPr>
        <w:t xml:space="preserve"> </w:t>
      </w:r>
      <w:r>
        <w:rPr>
          <w:color w:val="FF0000"/>
        </w:rPr>
        <w:t>возникновения</w:t>
      </w:r>
      <w:r>
        <w:rPr>
          <w:color w:val="FF0000"/>
          <w:spacing w:val="-4"/>
        </w:rPr>
        <w:t xml:space="preserve"> </w:t>
      </w:r>
      <w:r>
        <w:rPr>
          <w:color w:val="FF0000"/>
        </w:rPr>
        <w:t>толпы,</w:t>
      </w:r>
      <w:r>
        <w:rPr>
          <w:color w:val="FF0000"/>
          <w:spacing w:val="-4"/>
        </w:rPr>
        <w:t xml:space="preserve"> </w:t>
      </w:r>
      <w:r>
        <w:rPr>
          <w:color w:val="FF0000"/>
          <w:spacing w:val="-2"/>
        </w:rPr>
        <w:t>давки;</w:t>
      </w:r>
    </w:p>
    <w:p w:rsidR="00336F6E" w:rsidRDefault="001D7343">
      <w:pPr>
        <w:pStyle w:val="a3"/>
        <w:spacing w:before="41" w:line="276" w:lineRule="auto"/>
        <w:ind w:right="234"/>
      </w:pPr>
      <w:r>
        <w:rPr>
          <w:color w:val="FF0000"/>
        </w:rPr>
        <w:t xml:space="preserve">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w:t>
      </w:r>
      <w:r>
        <w:rPr>
          <w:color w:val="FF0000"/>
          <w:spacing w:val="-2"/>
        </w:rPr>
        <w:t>давку;</w:t>
      </w:r>
    </w:p>
    <w:p w:rsidR="00336F6E" w:rsidRDefault="001D7343">
      <w:pPr>
        <w:pStyle w:val="a3"/>
        <w:spacing w:before="1" w:line="276" w:lineRule="auto"/>
        <w:ind w:right="285"/>
      </w:pPr>
      <w:r>
        <w:rPr>
          <w:color w:val="FF0000"/>
        </w:rPr>
        <w:t>оценивать</w:t>
      </w:r>
      <w:r>
        <w:rPr>
          <w:color w:val="FF0000"/>
          <w:spacing w:val="-3"/>
        </w:rPr>
        <w:t xml:space="preserve"> </w:t>
      </w:r>
      <w:r>
        <w:rPr>
          <w:color w:val="FF0000"/>
        </w:rPr>
        <w:t>риски</w:t>
      </w:r>
      <w:r>
        <w:rPr>
          <w:color w:val="FF0000"/>
          <w:spacing w:val="-4"/>
        </w:rPr>
        <w:t xml:space="preserve"> </w:t>
      </w:r>
      <w:r>
        <w:rPr>
          <w:color w:val="FF0000"/>
        </w:rPr>
        <w:t>возникновения</w:t>
      </w:r>
      <w:r>
        <w:rPr>
          <w:color w:val="FF0000"/>
          <w:spacing w:val="-4"/>
        </w:rPr>
        <w:t xml:space="preserve"> </w:t>
      </w:r>
      <w:r>
        <w:rPr>
          <w:color w:val="FF0000"/>
        </w:rPr>
        <w:t>ситуаций</w:t>
      </w:r>
      <w:r>
        <w:rPr>
          <w:color w:val="FF0000"/>
          <w:spacing w:val="-4"/>
        </w:rPr>
        <w:t xml:space="preserve"> </w:t>
      </w:r>
      <w:r>
        <w:rPr>
          <w:color w:val="FF0000"/>
        </w:rPr>
        <w:t>криминогенного</w:t>
      </w:r>
      <w:r>
        <w:rPr>
          <w:color w:val="FF0000"/>
          <w:spacing w:val="-7"/>
        </w:rPr>
        <w:t xml:space="preserve"> </w:t>
      </w:r>
      <w:r>
        <w:rPr>
          <w:color w:val="FF0000"/>
        </w:rPr>
        <w:t>характера</w:t>
      </w:r>
      <w:r>
        <w:rPr>
          <w:color w:val="FF0000"/>
          <w:spacing w:val="-6"/>
        </w:rPr>
        <w:t xml:space="preserve"> </w:t>
      </w:r>
      <w:r>
        <w:rPr>
          <w:color w:val="FF0000"/>
        </w:rPr>
        <w:t>в</w:t>
      </w:r>
      <w:r>
        <w:rPr>
          <w:color w:val="FF0000"/>
          <w:spacing w:val="-5"/>
        </w:rPr>
        <w:t xml:space="preserve"> </w:t>
      </w:r>
      <w:r>
        <w:rPr>
          <w:color w:val="FF0000"/>
        </w:rPr>
        <w:t>общественных</w:t>
      </w:r>
      <w:r>
        <w:rPr>
          <w:color w:val="FF0000"/>
          <w:spacing w:val="-3"/>
        </w:rPr>
        <w:t xml:space="preserve"> </w:t>
      </w:r>
      <w:r>
        <w:rPr>
          <w:color w:val="FF0000"/>
        </w:rPr>
        <w:t>местах; иметь навыки безопасного поведения при проявлении агрессии;</w:t>
      </w:r>
    </w:p>
    <w:p w:rsidR="00336F6E" w:rsidRDefault="001D7343">
      <w:pPr>
        <w:pStyle w:val="a3"/>
        <w:spacing w:line="276" w:lineRule="auto"/>
        <w:ind w:right="230"/>
      </w:pPr>
      <w:r>
        <w:rPr>
          <w:color w:val="FF0000"/>
        </w:rPr>
        <w:t xml:space="preserve">иметь представление о безопасном поведении для снижения рисков криминогенного </w:t>
      </w:r>
      <w:r>
        <w:rPr>
          <w:color w:val="FF0000"/>
          <w:spacing w:val="-2"/>
        </w:rPr>
        <w:t>характера;</w:t>
      </w:r>
    </w:p>
    <w:p w:rsidR="00336F6E" w:rsidRDefault="001D7343">
      <w:pPr>
        <w:pStyle w:val="a3"/>
        <w:spacing w:before="1"/>
      </w:pPr>
      <w:r>
        <w:rPr>
          <w:color w:val="FF0000"/>
        </w:rPr>
        <w:t>оценивать</w:t>
      </w:r>
      <w:r>
        <w:rPr>
          <w:color w:val="FF0000"/>
          <w:spacing w:val="-5"/>
        </w:rPr>
        <w:t xml:space="preserve"> </w:t>
      </w:r>
      <w:r>
        <w:rPr>
          <w:color w:val="FF0000"/>
        </w:rPr>
        <w:t>риски</w:t>
      </w:r>
      <w:r>
        <w:rPr>
          <w:color w:val="FF0000"/>
          <w:spacing w:val="-6"/>
        </w:rPr>
        <w:t xml:space="preserve"> </w:t>
      </w:r>
      <w:r>
        <w:rPr>
          <w:color w:val="FF0000"/>
        </w:rPr>
        <w:t>потеряться</w:t>
      </w:r>
      <w:r>
        <w:rPr>
          <w:color w:val="FF0000"/>
          <w:spacing w:val="-4"/>
        </w:rPr>
        <w:t xml:space="preserve"> </w:t>
      </w:r>
      <w:r>
        <w:rPr>
          <w:color w:val="FF0000"/>
        </w:rPr>
        <w:t>в</w:t>
      </w:r>
      <w:r>
        <w:rPr>
          <w:color w:val="FF0000"/>
          <w:spacing w:val="-5"/>
        </w:rPr>
        <w:t xml:space="preserve"> </w:t>
      </w:r>
      <w:r>
        <w:rPr>
          <w:color w:val="FF0000"/>
        </w:rPr>
        <w:t>общественном</w:t>
      </w:r>
      <w:r>
        <w:rPr>
          <w:color w:val="FF0000"/>
          <w:spacing w:val="-4"/>
        </w:rPr>
        <w:t xml:space="preserve"> </w:t>
      </w:r>
      <w:r>
        <w:rPr>
          <w:color w:val="FF0000"/>
          <w:spacing w:val="-2"/>
        </w:rPr>
        <w:t>месте;</w:t>
      </w:r>
    </w:p>
    <w:p w:rsidR="00336F6E" w:rsidRDefault="001D7343">
      <w:pPr>
        <w:pStyle w:val="a3"/>
        <w:spacing w:before="41" w:line="276" w:lineRule="auto"/>
        <w:ind w:right="3287"/>
        <w:jc w:val="left"/>
      </w:pPr>
      <w:r>
        <w:rPr>
          <w:color w:val="FF0000"/>
        </w:rPr>
        <w:t>знать порядок действий в случаях, когда потерялся человек; знать</w:t>
      </w:r>
      <w:r>
        <w:rPr>
          <w:color w:val="FF0000"/>
          <w:spacing w:val="-6"/>
        </w:rPr>
        <w:t xml:space="preserve"> </w:t>
      </w:r>
      <w:r>
        <w:rPr>
          <w:color w:val="FF0000"/>
        </w:rPr>
        <w:t>правила</w:t>
      </w:r>
      <w:r>
        <w:rPr>
          <w:color w:val="FF0000"/>
          <w:spacing w:val="-6"/>
        </w:rPr>
        <w:t xml:space="preserve"> </w:t>
      </w:r>
      <w:r>
        <w:rPr>
          <w:color w:val="FF0000"/>
        </w:rPr>
        <w:t>пожарной</w:t>
      </w:r>
      <w:r>
        <w:rPr>
          <w:color w:val="FF0000"/>
          <w:spacing w:val="-5"/>
        </w:rPr>
        <w:t xml:space="preserve"> </w:t>
      </w:r>
      <w:r>
        <w:rPr>
          <w:color w:val="FF0000"/>
        </w:rPr>
        <w:t>безопасности</w:t>
      </w:r>
      <w:r>
        <w:rPr>
          <w:color w:val="FF0000"/>
          <w:spacing w:val="-4"/>
        </w:rPr>
        <w:t xml:space="preserve"> </w:t>
      </w:r>
      <w:r>
        <w:rPr>
          <w:color w:val="FF0000"/>
        </w:rPr>
        <w:t>в</w:t>
      </w:r>
      <w:r>
        <w:rPr>
          <w:color w:val="FF0000"/>
          <w:spacing w:val="-6"/>
        </w:rPr>
        <w:t xml:space="preserve"> </w:t>
      </w:r>
      <w:r>
        <w:rPr>
          <w:color w:val="FF0000"/>
        </w:rPr>
        <w:t>общественных</w:t>
      </w:r>
      <w:r>
        <w:rPr>
          <w:color w:val="FF0000"/>
          <w:spacing w:val="-4"/>
        </w:rPr>
        <w:t xml:space="preserve"> </w:t>
      </w:r>
      <w:r>
        <w:rPr>
          <w:color w:val="FF0000"/>
        </w:rPr>
        <w:t>местах;</w:t>
      </w:r>
    </w:p>
    <w:p w:rsidR="00336F6E" w:rsidRDefault="001D7343">
      <w:pPr>
        <w:pStyle w:val="a3"/>
        <w:spacing w:line="278" w:lineRule="auto"/>
        <w:ind w:right="234"/>
        <w:jc w:val="left"/>
      </w:pPr>
      <w:r>
        <w:rPr>
          <w:color w:val="FF0000"/>
        </w:rPr>
        <w:t>понимать</w:t>
      </w:r>
      <w:r>
        <w:rPr>
          <w:color w:val="FF0000"/>
          <w:spacing w:val="80"/>
        </w:rPr>
        <w:t xml:space="preserve"> </w:t>
      </w:r>
      <w:r>
        <w:rPr>
          <w:color w:val="FF0000"/>
        </w:rPr>
        <w:t>особенности</w:t>
      </w:r>
      <w:r>
        <w:rPr>
          <w:color w:val="FF0000"/>
          <w:spacing w:val="80"/>
        </w:rPr>
        <w:t xml:space="preserve"> </w:t>
      </w:r>
      <w:r>
        <w:rPr>
          <w:color w:val="FF0000"/>
        </w:rPr>
        <w:t>поведения</w:t>
      </w:r>
      <w:r>
        <w:rPr>
          <w:color w:val="FF0000"/>
          <w:spacing w:val="80"/>
        </w:rPr>
        <w:t xml:space="preserve"> </w:t>
      </w:r>
      <w:r>
        <w:rPr>
          <w:color w:val="FF0000"/>
        </w:rPr>
        <w:t>при</w:t>
      </w:r>
      <w:r>
        <w:rPr>
          <w:color w:val="FF0000"/>
          <w:spacing w:val="80"/>
        </w:rPr>
        <w:t xml:space="preserve"> </w:t>
      </w:r>
      <w:r>
        <w:rPr>
          <w:color w:val="FF0000"/>
        </w:rPr>
        <w:t>угрозе</w:t>
      </w:r>
      <w:r>
        <w:rPr>
          <w:color w:val="FF0000"/>
          <w:spacing w:val="79"/>
        </w:rPr>
        <w:t xml:space="preserve"> </w:t>
      </w:r>
      <w:r>
        <w:rPr>
          <w:color w:val="FF0000"/>
        </w:rPr>
        <w:t>пожара</w:t>
      </w:r>
      <w:r>
        <w:rPr>
          <w:color w:val="FF0000"/>
          <w:spacing w:val="79"/>
        </w:rPr>
        <w:t xml:space="preserve"> </w:t>
      </w:r>
      <w:r>
        <w:rPr>
          <w:color w:val="FF0000"/>
        </w:rPr>
        <w:t>и</w:t>
      </w:r>
      <w:r>
        <w:rPr>
          <w:color w:val="FF0000"/>
          <w:spacing w:val="80"/>
        </w:rPr>
        <w:t xml:space="preserve"> </w:t>
      </w:r>
      <w:r>
        <w:rPr>
          <w:color w:val="FF0000"/>
        </w:rPr>
        <w:t>пожаре</w:t>
      </w:r>
      <w:r>
        <w:rPr>
          <w:color w:val="FF0000"/>
          <w:spacing w:val="80"/>
        </w:rPr>
        <w:t xml:space="preserve"> </w:t>
      </w:r>
      <w:r>
        <w:rPr>
          <w:color w:val="FF0000"/>
        </w:rPr>
        <w:t>в</w:t>
      </w:r>
      <w:r>
        <w:rPr>
          <w:color w:val="FF0000"/>
          <w:spacing w:val="80"/>
        </w:rPr>
        <w:t xml:space="preserve"> </w:t>
      </w:r>
      <w:r>
        <w:rPr>
          <w:color w:val="FF0000"/>
        </w:rPr>
        <w:t>общественных</w:t>
      </w:r>
      <w:r>
        <w:rPr>
          <w:color w:val="FF0000"/>
          <w:spacing w:val="80"/>
        </w:rPr>
        <w:t xml:space="preserve"> </w:t>
      </w:r>
      <w:r>
        <w:rPr>
          <w:color w:val="FF0000"/>
        </w:rPr>
        <w:t>местах разного типа;</w:t>
      </w:r>
    </w:p>
    <w:p w:rsidR="00336F6E" w:rsidRDefault="001D7343">
      <w:pPr>
        <w:pStyle w:val="a3"/>
        <w:spacing w:line="276" w:lineRule="auto"/>
        <w:jc w:val="left"/>
      </w:pPr>
      <w:r>
        <w:rPr>
          <w:color w:val="FF0000"/>
        </w:rPr>
        <w:t>знать</w:t>
      </w:r>
      <w:r>
        <w:rPr>
          <w:color w:val="FF0000"/>
          <w:spacing w:val="79"/>
        </w:rPr>
        <w:t xml:space="preserve"> </w:t>
      </w:r>
      <w:r>
        <w:rPr>
          <w:color w:val="FF0000"/>
        </w:rPr>
        <w:t>правила</w:t>
      </w:r>
      <w:r>
        <w:rPr>
          <w:color w:val="FF0000"/>
          <w:spacing w:val="77"/>
        </w:rPr>
        <w:t xml:space="preserve"> </w:t>
      </w:r>
      <w:r>
        <w:rPr>
          <w:color w:val="FF0000"/>
        </w:rPr>
        <w:t>поведения</w:t>
      </w:r>
      <w:r>
        <w:rPr>
          <w:color w:val="FF0000"/>
          <w:spacing w:val="78"/>
        </w:rPr>
        <w:t xml:space="preserve"> </w:t>
      </w:r>
      <w:r>
        <w:rPr>
          <w:color w:val="FF0000"/>
        </w:rPr>
        <w:t>при</w:t>
      </w:r>
      <w:r>
        <w:rPr>
          <w:color w:val="FF0000"/>
          <w:spacing w:val="80"/>
        </w:rPr>
        <w:t xml:space="preserve"> </w:t>
      </w:r>
      <w:r>
        <w:rPr>
          <w:color w:val="FF0000"/>
        </w:rPr>
        <w:t>угрозе</w:t>
      </w:r>
      <w:r>
        <w:rPr>
          <w:color w:val="FF0000"/>
          <w:spacing w:val="79"/>
        </w:rPr>
        <w:t xml:space="preserve"> </w:t>
      </w:r>
      <w:r>
        <w:rPr>
          <w:color w:val="FF0000"/>
        </w:rPr>
        <w:t>обрушения</w:t>
      </w:r>
      <w:r>
        <w:rPr>
          <w:color w:val="FF0000"/>
          <w:spacing w:val="78"/>
        </w:rPr>
        <w:t xml:space="preserve"> </w:t>
      </w:r>
      <w:r>
        <w:rPr>
          <w:color w:val="FF0000"/>
        </w:rPr>
        <w:t>или</w:t>
      </w:r>
      <w:r>
        <w:rPr>
          <w:color w:val="FF0000"/>
          <w:spacing w:val="79"/>
        </w:rPr>
        <w:t xml:space="preserve"> </w:t>
      </w:r>
      <w:r>
        <w:rPr>
          <w:color w:val="FF0000"/>
        </w:rPr>
        <w:t>обрушении</w:t>
      </w:r>
      <w:r>
        <w:rPr>
          <w:color w:val="FF0000"/>
          <w:spacing w:val="80"/>
        </w:rPr>
        <w:t xml:space="preserve"> </w:t>
      </w:r>
      <w:r>
        <w:rPr>
          <w:color w:val="FF0000"/>
        </w:rPr>
        <w:t>зданий</w:t>
      </w:r>
      <w:r>
        <w:rPr>
          <w:color w:val="FF0000"/>
          <w:spacing w:val="79"/>
        </w:rPr>
        <w:t xml:space="preserve"> </w:t>
      </w:r>
      <w:r>
        <w:rPr>
          <w:color w:val="FF0000"/>
        </w:rPr>
        <w:t>или</w:t>
      </w:r>
      <w:r>
        <w:rPr>
          <w:color w:val="FF0000"/>
          <w:spacing w:val="79"/>
        </w:rPr>
        <w:t xml:space="preserve"> </w:t>
      </w:r>
      <w:r>
        <w:rPr>
          <w:color w:val="FF0000"/>
        </w:rPr>
        <w:t xml:space="preserve">отдельных </w:t>
      </w:r>
      <w:r>
        <w:rPr>
          <w:color w:val="FF0000"/>
          <w:spacing w:val="-2"/>
        </w:rPr>
        <w:t>конструкций;</w:t>
      </w:r>
    </w:p>
    <w:p w:rsidR="00336F6E" w:rsidRDefault="001D7343">
      <w:pPr>
        <w:pStyle w:val="a3"/>
        <w:spacing w:line="275" w:lineRule="exact"/>
        <w:jc w:val="left"/>
      </w:pPr>
      <w:r>
        <w:rPr>
          <w:color w:val="FF0000"/>
        </w:rPr>
        <w:t>иметь</w:t>
      </w:r>
      <w:r>
        <w:rPr>
          <w:color w:val="FF0000"/>
          <w:spacing w:val="5"/>
        </w:rPr>
        <w:t xml:space="preserve"> </w:t>
      </w:r>
      <w:r>
        <w:rPr>
          <w:color w:val="FF0000"/>
        </w:rPr>
        <w:t>представление</w:t>
      </w:r>
      <w:r>
        <w:rPr>
          <w:color w:val="FF0000"/>
          <w:spacing w:val="3"/>
        </w:rPr>
        <w:t xml:space="preserve"> </w:t>
      </w:r>
      <w:r>
        <w:rPr>
          <w:color w:val="FF0000"/>
        </w:rPr>
        <w:t>о</w:t>
      </w:r>
      <w:r>
        <w:rPr>
          <w:color w:val="FF0000"/>
          <w:spacing w:val="6"/>
        </w:rPr>
        <w:t xml:space="preserve"> </w:t>
      </w:r>
      <w:r>
        <w:rPr>
          <w:color w:val="FF0000"/>
        </w:rPr>
        <w:t>правилах</w:t>
      </w:r>
      <w:r>
        <w:rPr>
          <w:color w:val="FF0000"/>
          <w:spacing w:val="6"/>
        </w:rPr>
        <w:t xml:space="preserve"> </w:t>
      </w:r>
      <w:r>
        <w:rPr>
          <w:color w:val="FF0000"/>
        </w:rPr>
        <w:t>поведения</w:t>
      </w:r>
      <w:r>
        <w:rPr>
          <w:color w:val="FF0000"/>
          <w:spacing w:val="3"/>
        </w:rPr>
        <w:t xml:space="preserve"> </w:t>
      </w:r>
      <w:r>
        <w:rPr>
          <w:color w:val="FF0000"/>
        </w:rPr>
        <w:t>при</w:t>
      </w:r>
      <w:r>
        <w:rPr>
          <w:color w:val="FF0000"/>
          <w:spacing w:val="7"/>
        </w:rPr>
        <w:t xml:space="preserve"> </w:t>
      </w:r>
      <w:r>
        <w:rPr>
          <w:color w:val="FF0000"/>
        </w:rPr>
        <w:t>угрозе</w:t>
      </w:r>
      <w:r>
        <w:rPr>
          <w:color w:val="FF0000"/>
          <w:spacing w:val="4"/>
        </w:rPr>
        <w:t xml:space="preserve"> </w:t>
      </w:r>
      <w:r>
        <w:rPr>
          <w:color w:val="FF0000"/>
        </w:rPr>
        <w:t>или</w:t>
      </w:r>
      <w:r>
        <w:rPr>
          <w:color w:val="FF0000"/>
          <w:spacing w:val="5"/>
        </w:rPr>
        <w:t xml:space="preserve"> </w:t>
      </w:r>
      <w:r>
        <w:rPr>
          <w:color w:val="FF0000"/>
        </w:rPr>
        <w:t>в</w:t>
      </w:r>
      <w:r>
        <w:rPr>
          <w:color w:val="FF0000"/>
          <w:spacing w:val="5"/>
        </w:rPr>
        <w:t xml:space="preserve"> </w:t>
      </w:r>
      <w:r>
        <w:rPr>
          <w:color w:val="FF0000"/>
        </w:rPr>
        <w:t>случае</w:t>
      </w:r>
      <w:r>
        <w:rPr>
          <w:color w:val="FF0000"/>
          <w:spacing w:val="3"/>
        </w:rPr>
        <w:t xml:space="preserve"> </w:t>
      </w:r>
      <w:r>
        <w:rPr>
          <w:color w:val="FF0000"/>
        </w:rPr>
        <w:t>террористического</w:t>
      </w:r>
      <w:r>
        <w:rPr>
          <w:color w:val="FF0000"/>
          <w:spacing w:val="3"/>
        </w:rPr>
        <w:t xml:space="preserve"> </w:t>
      </w:r>
      <w:r>
        <w:rPr>
          <w:color w:val="FF0000"/>
        </w:rPr>
        <w:t>акта</w:t>
      </w:r>
      <w:r>
        <w:rPr>
          <w:color w:val="FF0000"/>
          <w:spacing w:val="7"/>
        </w:rPr>
        <w:t xml:space="preserve"> </w:t>
      </w:r>
      <w:r>
        <w:rPr>
          <w:color w:val="FF0000"/>
          <w:spacing w:val="-10"/>
        </w:rPr>
        <w:t>в</w:t>
      </w:r>
    </w:p>
    <w:p w:rsidR="00336F6E" w:rsidRDefault="00336F6E">
      <w:pPr>
        <w:pStyle w:val="a3"/>
        <w:spacing w:line="275" w:lineRule="exact"/>
        <w:jc w:val="left"/>
        <w:sectPr w:rsidR="00336F6E">
          <w:pgSz w:w="11920" w:h="16850"/>
          <w:pgMar w:top="1360" w:right="850" w:bottom="1160" w:left="850" w:header="0" w:footer="963" w:gutter="0"/>
          <w:cols w:space="720"/>
        </w:sectPr>
      </w:pPr>
    </w:p>
    <w:p w:rsidR="00336F6E" w:rsidRDefault="001D7343">
      <w:pPr>
        <w:pStyle w:val="a3"/>
        <w:spacing w:before="73"/>
      </w:pPr>
      <w:r>
        <w:rPr>
          <w:color w:val="FF0000"/>
        </w:rPr>
        <w:lastRenderedPageBreak/>
        <w:t>общественном</w:t>
      </w:r>
      <w:r>
        <w:rPr>
          <w:color w:val="FF0000"/>
          <w:spacing w:val="-4"/>
        </w:rPr>
        <w:t xml:space="preserve"> </w:t>
      </w:r>
      <w:r>
        <w:rPr>
          <w:color w:val="FF0000"/>
          <w:spacing w:val="-2"/>
        </w:rPr>
        <w:t>месте.</w:t>
      </w:r>
    </w:p>
    <w:p w:rsidR="00336F6E" w:rsidRDefault="001D7343">
      <w:pPr>
        <w:pStyle w:val="2"/>
        <w:spacing w:before="46"/>
        <w:ind w:left="950"/>
        <w:jc w:val="both"/>
      </w:pPr>
      <w:r>
        <w:rPr>
          <w:color w:val="FF0000"/>
        </w:rPr>
        <w:t>Предметные</w:t>
      </w:r>
      <w:r>
        <w:rPr>
          <w:color w:val="FF0000"/>
          <w:spacing w:val="-8"/>
        </w:rPr>
        <w:t xml:space="preserve"> </w:t>
      </w:r>
      <w:r>
        <w:rPr>
          <w:color w:val="FF0000"/>
        </w:rPr>
        <w:t>результаты</w:t>
      </w:r>
      <w:r>
        <w:rPr>
          <w:color w:val="FF0000"/>
          <w:spacing w:val="-3"/>
        </w:rPr>
        <w:t xml:space="preserve"> </w:t>
      </w:r>
      <w:r>
        <w:rPr>
          <w:color w:val="FF0000"/>
        </w:rPr>
        <w:t>по</w:t>
      </w:r>
      <w:r>
        <w:rPr>
          <w:color w:val="FF0000"/>
          <w:spacing w:val="-3"/>
        </w:rPr>
        <w:t xml:space="preserve"> </w:t>
      </w:r>
      <w:r>
        <w:rPr>
          <w:color w:val="FF0000"/>
        </w:rPr>
        <w:t>модулю</w:t>
      </w:r>
      <w:r>
        <w:rPr>
          <w:color w:val="FF0000"/>
          <w:spacing w:val="-6"/>
        </w:rPr>
        <w:t xml:space="preserve"> </w:t>
      </w:r>
      <w:r>
        <w:rPr>
          <w:color w:val="FF0000"/>
        </w:rPr>
        <w:t>N</w:t>
      </w:r>
      <w:r>
        <w:rPr>
          <w:color w:val="FF0000"/>
          <w:spacing w:val="-4"/>
        </w:rPr>
        <w:t xml:space="preserve"> </w:t>
      </w:r>
      <w:r>
        <w:rPr>
          <w:color w:val="FF0000"/>
        </w:rPr>
        <w:t>7</w:t>
      </w:r>
      <w:r>
        <w:rPr>
          <w:color w:val="FF0000"/>
          <w:spacing w:val="-3"/>
        </w:rPr>
        <w:t xml:space="preserve"> </w:t>
      </w:r>
      <w:r>
        <w:rPr>
          <w:color w:val="FF0000"/>
        </w:rPr>
        <w:t>"Безопасность</w:t>
      </w:r>
      <w:r>
        <w:rPr>
          <w:color w:val="FF0000"/>
          <w:spacing w:val="-4"/>
        </w:rPr>
        <w:t xml:space="preserve"> </w:t>
      </w:r>
      <w:r>
        <w:rPr>
          <w:color w:val="FF0000"/>
        </w:rPr>
        <w:t>в</w:t>
      </w:r>
      <w:r>
        <w:rPr>
          <w:color w:val="FF0000"/>
          <w:spacing w:val="-3"/>
        </w:rPr>
        <w:t xml:space="preserve"> </w:t>
      </w:r>
      <w:r>
        <w:rPr>
          <w:color w:val="FF0000"/>
        </w:rPr>
        <w:t>природной</w:t>
      </w:r>
      <w:r>
        <w:rPr>
          <w:color w:val="FF0000"/>
          <w:spacing w:val="-3"/>
        </w:rPr>
        <w:t xml:space="preserve"> </w:t>
      </w:r>
      <w:r>
        <w:rPr>
          <w:color w:val="FF0000"/>
          <w:spacing w:val="-2"/>
        </w:rPr>
        <w:t>среде":</w:t>
      </w:r>
    </w:p>
    <w:p w:rsidR="00336F6E" w:rsidRDefault="001D7343">
      <w:pPr>
        <w:pStyle w:val="a3"/>
        <w:spacing w:before="36"/>
      </w:pPr>
      <w:r>
        <w:rPr>
          <w:color w:val="FF0000"/>
        </w:rPr>
        <w:t>выделять</w:t>
      </w:r>
      <w:r>
        <w:rPr>
          <w:color w:val="FF0000"/>
          <w:spacing w:val="-7"/>
        </w:rPr>
        <w:t xml:space="preserve"> </w:t>
      </w:r>
      <w:r>
        <w:rPr>
          <w:color w:val="FF0000"/>
        </w:rPr>
        <w:t>и</w:t>
      </w:r>
      <w:r>
        <w:rPr>
          <w:color w:val="FF0000"/>
          <w:spacing w:val="-5"/>
        </w:rPr>
        <w:t xml:space="preserve"> </w:t>
      </w:r>
      <w:r>
        <w:rPr>
          <w:color w:val="FF0000"/>
        </w:rPr>
        <w:t>классифицировать</w:t>
      </w:r>
      <w:r>
        <w:rPr>
          <w:color w:val="FF0000"/>
          <w:spacing w:val="-4"/>
        </w:rPr>
        <w:t xml:space="preserve"> </w:t>
      </w:r>
      <w:r>
        <w:rPr>
          <w:color w:val="FF0000"/>
        </w:rPr>
        <w:t>источники</w:t>
      </w:r>
      <w:r>
        <w:rPr>
          <w:color w:val="FF0000"/>
          <w:spacing w:val="-5"/>
        </w:rPr>
        <w:t xml:space="preserve"> </w:t>
      </w:r>
      <w:r>
        <w:rPr>
          <w:color w:val="FF0000"/>
        </w:rPr>
        <w:t>опасности</w:t>
      </w:r>
      <w:r>
        <w:rPr>
          <w:color w:val="FF0000"/>
          <w:spacing w:val="-4"/>
        </w:rPr>
        <w:t xml:space="preserve"> </w:t>
      </w:r>
      <w:r>
        <w:rPr>
          <w:color w:val="FF0000"/>
        </w:rPr>
        <w:t>в</w:t>
      </w:r>
      <w:r>
        <w:rPr>
          <w:color w:val="FF0000"/>
          <w:spacing w:val="-6"/>
        </w:rPr>
        <w:t xml:space="preserve"> </w:t>
      </w:r>
      <w:r>
        <w:rPr>
          <w:color w:val="FF0000"/>
        </w:rPr>
        <w:t>природной</w:t>
      </w:r>
      <w:r>
        <w:rPr>
          <w:color w:val="FF0000"/>
          <w:spacing w:val="-4"/>
        </w:rPr>
        <w:t xml:space="preserve"> </w:t>
      </w:r>
      <w:r>
        <w:rPr>
          <w:color w:val="FF0000"/>
          <w:spacing w:val="-2"/>
        </w:rPr>
        <w:t>среде;</w:t>
      </w:r>
    </w:p>
    <w:p w:rsidR="00336F6E" w:rsidRDefault="001D7343">
      <w:pPr>
        <w:pStyle w:val="a3"/>
        <w:spacing w:before="44" w:line="276" w:lineRule="auto"/>
        <w:ind w:right="238"/>
      </w:pPr>
      <w:r>
        <w:rPr>
          <w:color w:val="FF0000"/>
        </w:rPr>
        <w:t>знать особенности безопасного поведения при нахождении в природной среде, в том числе в лесу, на водоемах, в горах;</w:t>
      </w:r>
    </w:p>
    <w:p w:rsidR="00336F6E" w:rsidRDefault="001D7343">
      <w:pPr>
        <w:pStyle w:val="a3"/>
        <w:spacing w:line="276" w:lineRule="auto"/>
        <w:ind w:right="234"/>
      </w:pPr>
      <w:r>
        <w:rPr>
          <w:color w:val="FF0000"/>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336F6E" w:rsidRDefault="001D7343">
      <w:pPr>
        <w:pStyle w:val="a3"/>
        <w:spacing w:line="276" w:lineRule="auto"/>
        <w:ind w:right="244"/>
      </w:pPr>
      <w:r>
        <w:rPr>
          <w:color w:val="FF0000"/>
        </w:rPr>
        <w:t>знать</w:t>
      </w:r>
      <w:r>
        <w:rPr>
          <w:color w:val="FF0000"/>
          <w:spacing w:val="-5"/>
        </w:rPr>
        <w:t xml:space="preserve"> </w:t>
      </w:r>
      <w:r>
        <w:rPr>
          <w:color w:val="FF0000"/>
        </w:rPr>
        <w:t>правила</w:t>
      </w:r>
      <w:r>
        <w:rPr>
          <w:color w:val="FF0000"/>
          <w:spacing w:val="-5"/>
        </w:rPr>
        <w:t xml:space="preserve"> </w:t>
      </w:r>
      <w:r>
        <w:rPr>
          <w:color w:val="FF0000"/>
        </w:rPr>
        <w:t>безопасного</w:t>
      </w:r>
      <w:r>
        <w:rPr>
          <w:color w:val="FF0000"/>
          <w:spacing w:val="-4"/>
        </w:rPr>
        <w:t xml:space="preserve"> </w:t>
      </w:r>
      <w:r>
        <w:rPr>
          <w:color w:val="FF0000"/>
        </w:rPr>
        <w:t>поведения,</w:t>
      </w:r>
      <w:r>
        <w:rPr>
          <w:color w:val="FF0000"/>
          <w:spacing w:val="-4"/>
        </w:rPr>
        <w:t xml:space="preserve"> </w:t>
      </w:r>
      <w:r>
        <w:rPr>
          <w:color w:val="FF0000"/>
        </w:rPr>
        <w:t>минимизирующие</w:t>
      </w:r>
      <w:r>
        <w:rPr>
          <w:color w:val="FF0000"/>
          <w:spacing w:val="-5"/>
        </w:rPr>
        <w:t xml:space="preserve"> </w:t>
      </w:r>
      <w:r>
        <w:rPr>
          <w:color w:val="FF0000"/>
        </w:rPr>
        <w:t>риски</w:t>
      </w:r>
      <w:r>
        <w:rPr>
          <w:color w:val="FF0000"/>
          <w:spacing w:val="-4"/>
        </w:rPr>
        <w:t xml:space="preserve"> </w:t>
      </w:r>
      <w:r>
        <w:rPr>
          <w:color w:val="FF0000"/>
        </w:rPr>
        <w:t>потеряться</w:t>
      </w:r>
      <w:r>
        <w:rPr>
          <w:color w:val="FF0000"/>
          <w:spacing w:val="-4"/>
        </w:rPr>
        <w:t xml:space="preserve"> </w:t>
      </w:r>
      <w:r>
        <w:rPr>
          <w:color w:val="FF0000"/>
        </w:rPr>
        <w:t>в</w:t>
      </w:r>
      <w:r>
        <w:rPr>
          <w:color w:val="FF0000"/>
          <w:spacing w:val="-5"/>
        </w:rPr>
        <w:t xml:space="preserve"> </w:t>
      </w:r>
      <w:r>
        <w:rPr>
          <w:color w:val="FF0000"/>
        </w:rPr>
        <w:t>природной</w:t>
      </w:r>
      <w:r>
        <w:rPr>
          <w:color w:val="FF0000"/>
          <w:spacing w:val="-4"/>
        </w:rPr>
        <w:t xml:space="preserve"> </w:t>
      </w:r>
      <w:r>
        <w:rPr>
          <w:color w:val="FF0000"/>
        </w:rPr>
        <w:t>среде; знать о порядке действий, если человек потерялся в природной среде;</w:t>
      </w:r>
    </w:p>
    <w:p w:rsidR="00336F6E" w:rsidRDefault="001D7343">
      <w:pPr>
        <w:pStyle w:val="a3"/>
        <w:spacing w:line="276" w:lineRule="auto"/>
        <w:ind w:right="237"/>
      </w:pPr>
      <w:r>
        <w:rPr>
          <w:color w:val="FF0000"/>
        </w:rPr>
        <w:t>иметь представление об основных источниках опасности при автономном нахождении в природной среде, способах подачи сигнала о помощи;</w:t>
      </w:r>
    </w:p>
    <w:p w:rsidR="00336F6E" w:rsidRDefault="001D7343">
      <w:pPr>
        <w:pStyle w:val="a3"/>
        <w:spacing w:line="276" w:lineRule="auto"/>
        <w:ind w:right="227"/>
      </w:pPr>
      <w:r>
        <w:rPr>
          <w:color w:val="FF0000"/>
        </w:rPr>
        <w:t xml:space="preserve">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w:t>
      </w:r>
      <w:r>
        <w:rPr>
          <w:color w:val="FF0000"/>
          <w:spacing w:val="-2"/>
        </w:rPr>
        <w:t>животными;</w:t>
      </w:r>
    </w:p>
    <w:p w:rsidR="00336F6E" w:rsidRDefault="001D7343">
      <w:pPr>
        <w:pStyle w:val="a3"/>
        <w:spacing w:line="278" w:lineRule="auto"/>
        <w:ind w:right="235"/>
      </w:pPr>
      <w:r>
        <w:rPr>
          <w:color w:val="FF0000"/>
        </w:rPr>
        <w:t>иметь навыки первой помощи при перегреве, переохлаждении, отморожении, навыки транспортировки пострадавших;</w:t>
      </w:r>
    </w:p>
    <w:p w:rsidR="00336F6E" w:rsidRDefault="001D7343">
      <w:pPr>
        <w:pStyle w:val="a3"/>
        <w:spacing w:line="272" w:lineRule="exact"/>
      </w:pPr>
      <w:r>
        <w:rPr>
          <w:color w:val="FF0000"/>
        </w:rPr>
        <w:t>называть</w:t>
      </w:r>
      <w:r>
        <w:rPr>
          <w:color w:val="FF0000"/>
          <w:spacing w:val="-5"/>
        </w:rPr>
        <w:t xml:space="preserve"> </w:t>
      </w:r>
      <w:r>
        <w:rPr>
          <w:color w:val="FF0000"/>
        </w:rPr>
        <w:t>и</w:t>
      </w:r>
      <w:r>
        <w:rPr>
          <w:color w:val="FF0000"/>
          <w:spacing w:val="-5"/>
        </w:rPr>
        <w:t xml:space="preserve"> </w:t>
      </w:r>
      <w:r>
        <w:rPr>
          <w:color w:val="FF0000"/>
        </w:rPr>
        <w:t>характеризовать</w:t>
      </w:r>
      <w:r>
        <w:rPr>
          <w:color w:val="FF0000"/>
          <w:spacing w:val="-3"/>
        </w:rPr>
        <w:t xml:space="preserve"> </w:t>
      </w:r>
      <w:r>
        <w:rPr>
          <w:color w:val="FF0000"/>
        </w:rPr>
        <w:t>природные</w:t>
      </w:r>
      <w:r>
        <w:rPr>
          <w:color w:val="FF0000"/>
          <w:spacing w:val="-5"/>
        </w:rPr>
        <w:t xml:space="preserve"> </w:t>
      </w:r>
      <w:r>
        <w:rPr>
          <w:color w:val="FF0000"/>
        </w:rPr>
        <w:t>чрезвычайные</w:t>
      </w:r>
      <w:r>
        <w:rPr>
          <w:color w:val="FF0000"/>
          <w:spacing w:val="-5"/>
        </w:rPr>
        <w:t xml:space="preserve"> </w:t>
      </w:r>
      <w:r>
        <w:rPr>
          <w:color w:val="FF0000"/>
          <w:spacing w:val="-2"/>
        </w:rPr>
        <w:t>ситуации;</w:t>
      </w:r>
    </w:p>
    <w:p w:rsidR="00336F6E" w:rsidRDefault="001D7343">
      <w:pPr>
        <w:pStyle w:val="a3"/>
        <w:spacing w:before="39" w:line="276" w:lineRule="auto"/>
        <w:ind w:right="231"/>
      </w:pPr>
      <w:r>
        <w:rPr>
          <w:color w:val="FF0000"/>
        </w:rPr>
        <w:t xml:space="preserve">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w:t>
      </w:r>
      <w:r>
        <w:rPr>
          <w:color w:val="FF0000"/>
          <w:spacing w:val="-2"/>
        </w:rPr>
        <w:t>природе;</w:t>
      </w:r>
    </w:p>
    <w:p w:rsidR="00336F6E" w:rsidRDefault="001D7343">
      <w:pPr>
        <w:pStyle w:val="a3"/>
        <w:spacing w:before="1" w:line="276" w:lineRule="auto"/>
        <w:ind w:right="226"/>
      </w:pPr>
      <w:r>
        <w:rPr>
          <w:color w:val="FF0000"/>
        </w:rPr>
        <w:t xml:space="preserve">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w:t>
      </w:r>
      <w:r>
        <w:rPr>
          <w:color w:val="FF0000"/>
          <w:spacing w:val="-2"/>
        </w:rPr>
        <w:t>ситуаций;</w:t>
      </w:r>
    </w:p>
    <w:p w:rsidR="00336F6E" w:rsidRDefault="001D7343">
      <w:pPr>
        <w:pStyle w:val="a3"/>
        <w:spacing w:line="275" w:lineRule="exact"/>
      </w:pPr>
      <w:r>
        <w:rPr>
          <w:color w:val="FF0000"/>
        </w:rPr>
        <w:t>указывать</w:t>
      </w:r>
      <w:r>
        <w:rPr>
          <w:color w:val="FF0000"/>
          <w:spacing w:val="-4"/>
        </w:rPr>
        <w:t xml:space="preserve"> </w:t>
      </w:r>
      <w:r>
        <w:rPr>
          <w:color w:val="FF0000"/>
        </w:rPr>
        <w:t>причины</w:t>
      </w:r>
      <w:r>
        <w:rPr>
          <w:color w:val="FF0000"/>
          <w:spacing w:val="-4"/>
        </w:rPr>
        <w:t xml:space="preserve"> </w:t>
      </w:r>
      <w:r>
        <w:rPr>
          <w:color w:val="FF0000"/>
        </w:rPr>
        <w:t>и</w:t>
      </w:r>
      <w:r>
        <w:rPr>
          <w:color w:val="FF0000"/>
          <w:spacing w:val="-6"/>
        </w:rPr>
        <w:t xml:space="preserve"> </w:t>
      </w:r>
      <w:r>
        <w:rPr>
          <w:color w:val="FF0000"/>
        </w:rPr>
        <w:t>признаки</w:t>
      </w:r>
      <w:r>
        <w:rPr>
          <w:color w:val="FF0000"/>
          <w:spacing w:val="-4"/>
        </w:rPr>
        <w:t xml:space="preserve"> </w:t>
      </w:r>
      <w:r>
        <w:rPr>
          <w:color w:val="FF0000"/>
        </w:rPr>
        <w:t>возникновения</w:t>
      </w:r>
      <w:r>
        <w:rPr>
          <w:color w:val="FF0000"/>
          <w:spacing w:val="-7"/>
        </w:rPr>
        <w:t xml:space="preserve"> </w:t>
      </w:r>
      <w:r>
        <w:rPr>
          <w:color w:val="FF0000"/>
        </w:rPr>
        <w:t>природных</w:t>
      </w:r>
      <w:r>
        <w:rPr>
          <w:color w:val="FF0000"/>
          <w:spacing w:val="-5"/>
        </w:rPr>
        <w:t xml:space="preserve"> </w:t>
      </w:r>
      <w:r>
        <w:rPr>
          <w:color w:val="FF0000"/>
          <w:spacing w:val="-2"/>
        </w:rPr>
        <w:t>пожаров;</w:t>
      </w:r>
    </w:p>
    <w:p w:rsidR="00336F6E" w:rsidRDefault="001D7343">
      <w:pPr>
        <w:pStyle w:val="a3"/>
        <w:spacing w:before="43"/>
      </w:pPr>
      <w:r>
        <w:rPr>
          <w:color w:val="FF0000"/>
        </w:rPr>
        <w:t>понимать</w:t>
      </w:r>
      <w:r>
        <w:rPr>
          <w:color w:val="FF0000"/>
          <w:spacing w:val="-5"/>
        </w:rPr>
        <w:t xml:space="preserve"> </w:t>
      </w:r>
      <w:r>
        <w:rPr>
          <w:color w:val="FF0000"/>
        </w:rPr>
        <w:t>влияние</w:t>
      </w:r>
      <w:r>
        <w:rPr>
          <w:color w:val="FF0000"/>
          <w:spacing w:val="-5"/>
        </w:rPr>
        <w:t xml:space="preserve"> </w:t>
      </w:r>
      <w:r>
        <w:rPr>
          <w:color w:val="FF0000"/>
        </w:rPr>
        <w:t>поведения</w:t>
      </w:r>
      <w:r>
        <w:rPr>
          <w:color w:val="FF0000"/>
          <w:spacing w:val="-4"/>
        </w:rPr>
        <w:t xml:space="preserve"> </w:t>
      </w:r>
      <w:r>
        <w:rPr>
          <w:color w:val="FF0000"/>
        </w:rPr>
        <w:t>человека</w:t>
      </w:r>
      <w:r>
        <w:rPr>
          <w:color w:val="FF0000"/>
          <w:spacing w:val="-5"/>
        </w:rPr>
        <w:t xml:space="preserve"> </w:t>
      </w:r>
      <w:r>
        <w:rPr>
          <w:color w:val="FF0000"/>
        </w:rPr>
        <w:t>на</w:t>
      </w:r>
      <w:r>
        <w:rPr>
          <w:color w:val="FF0000"/>
          <w:spacing w:val="-5"/>
        </w:rPr>
        <w:t xml:space="preserve"> </w:t>
      </w:r>
      <w:r>
        <w:rPr>
          <w:color w:val="FF0000"/>
        </w:rPr>
        <w:t>риски</w:t>
      </w:r>
      <w:r>
        <w:rPr>
          <w:color w:val="FF0000"/>
          <w:spacing w:val="-4"/>
        </w:rPr>
        <w:t xml:space="preserve"> </w:t>
      </w:r>
      <w:r>
        <w:rPr>
          <w:color w:val="FF0000"/>
        </w:rPr>
        <w:t>возникновения</w:t>
      </w:r>
      <w:r>
        <w:rPr>
          <w:color w:val="FF0000"/>
          <w:spacing w:val="-4"/>
        </w:rPr>
        <w:t xml:space="preserve"> </w:t>
      </w:r>
      <w:r>
        <w:rPr>
          <w:color w:val="FF0000"/>
        </w:rPr>
        <w:t>природных</w:t>
      </w:r>
      <w:r>
        <w:rPr>
          <w:color w:val="FF0000"/>
          <w:spacing w:val="-4"/>
        </w:rPr>
        <w:t xml:space="preserve"> </w:t>
      </w:r>
      <w:r>
        <w:rPr>
          <w:color w:val="FF0000"/>
          <w:spacing w:val="-2"/>
        </w:rPr>
        <w:t>пожаров;</w:t>
      </w:r>
    </w:p>
    <w:p w:rsidR="00336F6E" w:rsidRDefault="001D7343">
      <w:pPr>
        <w:pStyle w:val="a3"/>
        <w:spacing w:before="41" w:line="276" w:lineRule="auto"/>
        <w:ind w:right="234"/>
      </w:pPr>
      <w:r>
        <w:rPr>
          <w:color w:val="FF0000"/>
        </w:rPr>
        <w:t>иметь представление о безопасных действиях при угрозе и возникновении природного</w:t>
      </w:r>
      <w:r>
        <w:rPr>
          <w:color w:val="FF0000"/>
          <w:spacing w:val="40"/>
        </w:rPr>
        <w:t xml:space="preserve"> </w:t>
      </w:r>
      <w:r>
        <w:rPr>
          <w:color w:val="FF0000"/>
          <w:spacing w:val="-2"/>
        </w:rPr>
        <w:t>пожара;</w:t>
      </w:r>
    </w:p>
    <w:p w:rsidR="00336F6E" w:rsidRDefault="001D7343">
      <w:pPr>
        <w:pStyle w:val="a3"/>
        <w:spacing w:line="278" w:lineRule="auto"/>
        <w:ind w:right="236"/>
      </w:pPr>
      <w:r>
        <w:rPr>
          <w:color w:val="FF0000"/>
        </w:rPr>
        <w:t>называть и характеризовать природные чрезвычайные ситуации, вызванные опасными геологическими явлениями и процессами;</w:t>
      </w:r>
    </w:p>
    <w:p w:rsidR="00336F6E" w:rsidRDefault="001D7343">
      <w:pPr>
        <w:pStyle w:val="a3"/>
        <w:spacing w:line="276" w:lineRule="auto"/>
        <w:ind w:right="228"/>
      </w:pPr>
      <w:r>
        <w:rPr>
          <w:color w:val="FF0000"/>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w:t>
      </w:r>
      <w:r>
        <w:rPr>
          <w:color w:val="FF0000"/>
          <w:spacing w:val="-2"/>
        </w:rPr>
        <w:t>процессами;</w:t>
      </w:r>
    </w:p>
    <w:p w:rsidR="00336F6E" w:rsidRDefault="001D7343">
      <w:pPr>
        <w:pStyle w:val="a3"/>
        <w:spacing w:line="276" w:lineRule="auto"/>
        <w:ind w:right="234"/>
      </w:pPr>
      <w:r>
        <w:rPr>
          <w:color w:val="FF0000"/>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336F6E" w:rsidRDefault="001D7343">
      <w:pPr>
        <w:pStyle w:val="a3"/>
        <w:spacing w:line="276" w:lineRule="auto"/>
        <w:ind w:right="229"/>
      </w:pPr>
      <w:r>
        <w:rPr>
          <w:color w:val="FF0000"/>
        </w:rPr>
        <w:t xml:space="preserve">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w:t>
      </w:r>
      <w:r>
        <w:rPr>
          <w:color w:val="FF0000"/>
          <w:spacing w:val="-2"/>
        </w:rPr>
        <w:t>поведения;</w:t>
      </w:r>
    </w:p>
    <w:p w:rsidR="00336F6E" w:rsidRDefault="001D7343">
      <w:pPr>
        <w:pStyle w:val="a3"/>
        <w:spacing w:line="276" w:lineRule="auto"/>
        <w:ind w:right="227"/>
      </w:pPr>
      <w:r>
        <w:rPr>
          <w:color w:val="FF0000"/>
        </w:rPr>
        <w:t>называть и характеризовать природные чрезвычайные ситуации, вызванные опасными гидрологическими явлениями и процессами;</w:t>
      </w:r>
    </w:p>
    <w:p w:rsidR="00336F6E" w:rsidRDefault="001D7343">
      <w:pPr>
        <w:pStyle w:val="a3"/>
        <w:spacing w:line="276" w:lineRule="auto"/>
        <w:ind w:right="234"/>
      </w:pPr>
      <w:r>
        <w:rPr>
          <w:color w:val="FF0000"/>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w:t>
      </w:r>
      <w:r>
        <w:rPr>
          <w:color w:val="FF0000"/>
          <w:spacing w:val="-2"/>
        </w:rPr>
        <w:t>процессами;</w:t>
      </w:r>
    </w:p>
    <w:p w:rsidR="00336F6E" w:rsidRDefault="001D7343">
      <w:pPr>
        <w:pStyle w:val="a3"/>
        <w:spacing w:line="276" w:lineRule="auto"/>
        <w:ind w:right="230"/>
      </w:pPr>
      <w:r>
        <w:rPr>
          <w:color w:val="FF0000"/>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a3"/>
        <w:spacing w:before="73" w:line="276" w:lineRule="auto"/>
        <w:ind w:right="224"/>
      </w:pPr>
      <w:r>
        <w:rPr>
          <w:color w:val="FF0000"/>
        </w:rPr>
        <w:lastRenderedPageBreak/>
        <w:t>оценивать риски природных чрезвычайных ситуаций, вызванных опасными</w:t>
      </w:r>
      <w:r>
        <w:rPr>
          <w:color w:val="FF0000"/>
          <w:spacing w:val="40"/>
        </w:rPr>
        <w:t xml:space="preserve"> </w:t>
      </w:r>
      <w:r>
        <w:rPr>
          <w:color w:val="FF0000"/>
        </w:rPr>
        <w:t>гидрологическими явлениями и процессами, для своего региона, приводить примеры риск- ориентированного поведения;</w:t>
      </w:r>
    </w:p>
    <w:p w:rsidR="00336F6E" w:rsidRDefault="001D7343">
      <w:pPr>
        <w:pStyle w:val="a3"/>
        <w:spacing w:before="1" w:line="276" w:lineRule="auto"/>
        <w:ind w:right="236"/>
      </w:pPr>
      <w:r>
        <w:rPr>
          <w:color w:val="FF0000"/>
        </w:rPr>
        <w:t>называть и характеризовать природные чрезвычайные ситуации, вызванные опасными метеорологическими явлениями и процессами;</w:t>
      </w:r>
    </w:p>
    <w:p w:rsidR="00336F6E" w:rsidRDefault="001D7343">
      <w:pPr>
        <w:pStyle w:val="a3"/>
        <w:spacing w:line="276" w:lineRule="auto"/>
        <w:ind w:right="232"/>
      </w:pPr>
      <w:r>
        <w:rPr>
          <w:color w:val="FF0000"/>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w:t>
      </w:r>
      <w:r>
        <w:rPr>
          <w:color w:val="FF0000"/>
          <w:spacing w:val="-2"/>
        </w:rPr>
        <w:t>процессами;</w:t>
      </w:r>
    </w:p>
    <w:p w:rsidR="00336F6E" w:rsidRDefault="001D7343">
      <w:pPr>
        <w:pStyle w:val="a3"/>
        <w:spacing w:line="276" w:lineRule="auto"/>
        <w:ind w:right="237"/>
      </w:pPr>
      <w:r>
        <w:rPr>
          <w:color w:val="FF0000"/>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336F6E" w:rsidRDefault="001D7343">
      <w:pPr>
        <w:pStyle w:val="a3"/>
        <w:spacing w:line="276" w:lineRule="auto"/>
        <w:ind w:right="224"/>
      </w:pPr>
      <w:r>
        <w:rPr>
          <w:color w:val="FF0000"/>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 ориентированного поведения;</w:t>
      </w:r>
    </w:p>
    <w:p w:rsidR="00336F6E" w:rsidRDefault="001D7343">
      <w:pPr>
        <w:pStyle w:val="a3"/>
        <w:spacing w:line="276" w:lineRule="auto"/>
        <w:ind w:right="234"/>
      </w:pPr>
      <w:r>
        <w:rPr>
          <w:color w:val="FF0000"/>
        </w:rPr>
        <w:t>характеризовать источники экологических угроз, обосновывать влияние человеческого фактора на риски их возникновения;</w:t>
      </w:r>
    </w:p>
    <w:p w:rsidR="00336F6E" w:rsidRDefault="001D7343">
      <w:pPr>
        <w:pStyle w:val="a3"/>
        <w:spacing w:before="1" w:line="276" w:lineRule="auto"/>
        <w:ind w:right="230"/>
      </w:pPr>
      <w:r>
        <w:rPr>
          <w:color w:val="FF0000"/>
        </w:rPr>
        <w:t xml:space="preserve">характеризовать значение риск-ориентированного подхода к обеспечению экологической </w:t>
      </w:r>
      <w:r>
        <w:rPr>
          <w:color w:val="FF0000"/>
          <w:spacing w:val="-2"/>
        </w:rPr>
        <w:t>безопасности;</w:t>
      </w:r>
    </w:p>
    <w:p w:rsidR="00336F6E" w:rsidRDefault="001D7343">
      <w:pPr>
        <w:pStyle w:val="a3"/>
        <w:spacing w:line="275" w:lineRule="exact"/>
      </w:pPr>
      <w:r>
        <w:rPr>
          <w:color w:val="FF0000"/>
        </w:rPr>
        <w:t>иметь</w:t>
      </w:r>
      <w:r>
        <w:rPr>
          <w:color w:val="FF0000"/>
          <w:spacing w:val="-7"/>
        </w:rPr>
        <w:t xml:space="preserve"> </w:t>
      </w:r>
      <w:r>
        <w:rPr>
          <w:color w:val="FF0000"/>
        </w:rPr>
        <w:t>навыки</w:t>
      </w:r>
      <w:r>
        <w:rPr>
          <w:color w:val="FF0000"/>
          <w:spacing w:val="-5"/>
        </w:rPr>
        <w:t xml:space="preserve"> </w:t>
      </w:r>
      <w:r>
        <w:rPr>
          <w:color w:val="FF0000"/>
        </w:rPr>
        <w:t>экологической</w:t>
      </w:r>
      <w:r>
        <w:rPr>
          <w:color w:val="FF0000"/>
          <w:spacing w:val="-4"/>
        </w:rPr>
        <w:t xml:space="preserve"> </w:t>
      </w:r>
      <w:r>
        <w:rPr>
          <w:color w:val="FF0000"/>
        </w:rPr>
        <w:t>грамотности</w:t>
      </w:r>
      <w:r>
        <w:rPr>
          <w:color w:val="FF0000"/>
          <w:spacing w:val="-5"/>
        </w:rPr>
        <w:t xml:space="preserve"> </w:t>
      </w:r>
      <w:r>
        <w:rPr>
          <w:color w:val="FF0000"/>
        </w:rPr>
        <w:t>и</w:t>
      </w:r>
      <w:r>
        <w:rPr>
          <w:color w:val="FF0000"/>
          <w:spacing w:val="-5"/>
        </w:rPr>
        <w:t xml:space="preserve"> </w:t>
      </w:r>
      <w:r>
        <w:rPr>
          <w:color w:val="FF0000"/>
        </w:rPr>
        <w:t>разумного</w:t>
      </w:r>
      <w:r>
        <w:rPr>
          <w:color w:val="FF0000"/>
          <w:spacing w:val="-4"/>
        </w:rPr>
        <w:t xml:space="preserve"> </w:t>
      </w:r>
      <w:r>
        <w:rPr>
          <w:color w:val="FF0000"/>
          <w:spacing w:val="-2"/>
        </w:rPr>
        <w:t>природопользования.</w:t>
      </w:r>
    </w:p>
    <w:p w:rsidR="00336F6E" w:rsidRDefault="001D7343">
      <w:pPr>
        <w:pStyle w:val="2"/>
        <w:spacing w:before="46" w:line="278" w:lineRule="auto"/>
        <w:ind w:left="230" w:right="231" w:firstLine="720"/>
        <w:jc w:val="both"/>
      </w:pPr>
      <w:r>
        <w:rPr>
          <w:color w:val="FF0000"/>
        </w:rPr>
        <w:t>Предметные результаты по модулю N 8 "Основы медицинских знаний. Оказание первой помощи":</w:t>
      </w:r>
    </w:p>
    <w:p w:rsidR="00336F6E" w:rsidRDefault="001D7343">
      <w:pPr>
        <w:pStyle w:val="a3"/>
        <w:spacing w:line="276" w:lineRule="auto"/>
        <w:jc w:val="left"/>
      </w:pPr>
      <w:r>
        <w:rPr>
          <w:color w:val="FF0000"/>
        </w:rPr>
        <w:t>объяснять смысл понятий "здоровье", "охрана здоровья", "здоровый образ жизни", "лечение", "профилактика" и выявлять взаимосвязь между ними;</w:t>
      </w:r>
    </w:p>
    <w:p w:rsidR="00336F6E" w:rsidRDefault="001D7343">
      <w:pPr>
        <w:pStyle w:val="a3"/>
        <w:tabs>
          <w:tab w:val="left" w:pos="1450"/>
          <w:tab w:val="left" w:pos="2481"/>
          <w:tab w:val="left" w:pos="3560"/>
          <w:tab w:val="left" w:pos="5397"/>
          <w:tab w:val="left" w:pos="8418"/>
        </w:tabs>
        <w:spacing w:line="276" w:lineRule="auto"/>
        <w:ind w:right="226"/>
        <w:jc w:val="left"/>
      </w:pPr>
      <w:r>
        <w:rPr>
          <w:color w:val="FF0000"/>
          <w:spacing w:val="-2"/>
        </w:rPr>
        <w:t>понимать</w:t>
      </w:r>
      <w:r>
        <w:rPr>
          <w:color w:val="FF0000"/>
        </w:rPr>
        <w:tab/>
      </w:r>
      <w:r>
        <w:rPr>
          <w:color w:val="FF0000"/>
          <w:spacing w:val="-2"/>
        </w:rPr>
        <w:t>степень</w:t>
      </w:r>
      <w:r>
        <w:rPr>
          <w:color w:val="FF0000"/>
        </w:rPr>
        <w:tab/>
      </w:r>
      <w:r>
        <w:rPr>
          <w:color w:val="FF0000"/>
          <w:spacing w:val="-2"/>
        </w:rPr>
        <w:t>влияния</w:t>
      </w:r>
      <w:r>
        <w:rPr>
          <w:color w:val="FF0000"/>
        </w:rPr>
        <w:tab/>
      </w:r>
      <w:r>
        <w:rPr>
          <w:color w:val="FF0000"/>
          <w:spacing w:val="-2"/>
        </w:rPr>
        <w:t>биологических,</w:t>
      </w:r>
      <w:r>
        <w:rPr>
          <w:color w:val="FF0000"/>
        </w:rPr>
        <w:tab/>
      </w:r>
      <w:r>
        <w:rPr>
          <w:color w:val="FF0000"/>
          <w:spacing w:val="-2"/>
        </w:rPr>
        <w:t>социально-экономических,</w:t>
      </w:r>
      <w:r>
        <w:rPr>
          <w:color w:val="FF0000"/>
        </w:rPr>
        <w:tab/>
      </w:r>
      <w:r>
        <w:rPr>
          <w:color w:val="FF0000"/>
          <w:spacing w:val="-2"/>
        </w:rPr>
        <w:t xml:space="preserve">экологических, </w:t>
      </w:r>
      <w:r>
        <w:rPr>
          <w:color w:val="FF0000"/>
        </w:rPr>
        <w:t>психологических факторов на здоровье;</w:t>
      </w:r>
    </w:p>
    <w:p w:rsidR="00336F6E" w:rsidRDefault="001D7343">
      <w:pPr>
        <w:pStyle w:val="a3"/>
        <w:spacing w:line="276" w:lineRule="auto"/>
        <w:ind w:right="233"/>
        <w:jc w:val="left"/>
      </w:pPr>
      <w:r>
        <w:rPr>
          <w:color w:val="FF0000"/>
        </w:rPr>
        <w:t>понимать</w:t>
      </w:r>
      <w:r>
        <w:rPr>
          <w:color w:val="FF0000"/>
          <w:spacing w:val="-2"/>
        </w:rPr>
        <w:t xml:space="preserve"> </w:t>
      </w:r>
      <w:r>
        <w:rPr>
          <w:color w:val="FF0000"/>
        </w:rPr>
        <w:t>значение</w:t>
      </w:r>
      <w:r>
        <w:rPr>
          <w:color w:val="FF0000"/>
          <w:spacing w:val="-2"/>
        </w:rPr>
        <w:t xml:space="preserve"> </w:t>
      </w:r>
      <w:r>
        <w:rPr>
          <w:color w:val="FF0000"/>
        </w:rPr>
        <w:t>здорового</w:t>
      </w:r>
      <w:r>
        <w:rPr>
          <w:color w:val="FF0000"/>
          <w:spacing w:val="-2"/>
        </w:rPr>
        <w:t xml:space="preserve"> </w:t>
      </w:r>
      <w:r>
        <w:rPr>
          <w:color w:val="FF0000"/>
        </w:rPr>
        <w:t>образа</w:t>
      </w:r>
      <w:r>
        <w:rPr>
          <w:color w:val="FF0000"/>
          <w:spacing w:val="-2"/>
        </w:rPr>
        <w:t xml:space="preserve"> </w:t>
      </w:r>
      <w:r>
        <w:rPr>
          <w:color w:val="FF0000"/>
        </w:rPr>
        <w:t>жизни</w:t>
      </w:r>
      <w:r>
        <w:rPr>
          <w:color w:val="FF0000"/>
          <w:spacing w:val="-3"/>
        </w:rPr>
        <w:t xml:space="preserve"> </w:t>
      </w:r>
      <w:r>
        <w:rPr>
          <w:color w:val="FF0000"/>
        </w:rPr>
        <w:t>и</w:t>
      </w:r>
      <w:r>
        <w:rPr>
          <w:color w:val="FF0000"/>
          <w:spacing w:val="-3"/>
        </w:rPr>
        <w:t xml:space="preserve"> </w:t>
      </w:r>
      <w:r>
        <w:rPr>
          <w:color w:val="FF0000"/>
        </w:rPr>
        <w:t>его</w:t>
      </w:r>
      <w:r>
        <w:rPr>
          <w:color w:val="FF0000"/>
          <w:spacing w:val="-1"/>
        </w:rPr>
        <w:t xml:space="preserve"> </w:t>
      </w:r>
      <w:r>
        <w:rPr>
          <w:color w:val="FF0000"/>
        </w:rPr>
        <w:t>элементов</w:t>
      </w:r>
      <w:r>
        <w:rPr>
          <w:color w:val="FF0000"/>
          <w:spacing w:val="-1"/>
        </w:rPr>
        <w:t xml:space="preserve"> </w:t>
      </w:r>
      <w:r>
        <w:rPr>
          <w:color w:val="FF0000"/>
        </w:rPr>
        <w:t>для</w:t>
      </w:r>
      <w:r>
        <w:rPr>
          <w:color w:val="FF0000"/>
          <w:spacing w:val="-1"/>
        </w:rPr>
        <w:t xml:space="preserve"> </w:t>
      </w:r>
      <w:r>
        <w:rPr>
          <w:color w:val="FF0000"/>
        </w:rPr>
        <w:t>человека,</w:t>
      </w:r>
      <w:r>
        <w:rPr>
          <w:color w:val="FF0000"/>
          <w:spacing w:val="-1"/>
        </w:rPr>
        <w:t xml:space="preserve"> </w:t>
      </w:r>
      <w:r>
        <w:rPr>
          <w:color w:val="FF0000"/>
        </w:rPr>
        <w:t>приводить</w:t>
      </w:r>
      <w:r>
        <w:rPr>
          <w:color w:val="FF0000"/>
          <w:spacing w:val="-2"/>
        </w:rPr>
        <w:t xml:space="preserve"> </w:t>
      </w:r>
      <w:r>
        <w:rPr>
          <w:color w:val="FF0000"/>
        </w:rPr>
        <w:t>примеры из собственного опыта;</w:t>
      </w:r>
    </w:p>
    <w:p w:rsidR="00336F6E" w:rsidRDefault="001D7343">
      <w:pPr>
        <w:pStyle w:val="a3"/>
        <w:spacing w:line="276" w:lineRule="auto"/>
        <w:jc w:val="left"/>
      </w:pPr>
      <w:r>
        <w:rPr>
          <w:color w:val="FF0000"/>
        </w:rPr>
        <w:t>характеризовать</w:t>
      </w:r>
      <w:r>
        <w:rPr>
          <w:color w:val="FF0000"/>
          <w:spacing w:val="40"/>
        </w:rPr>
        <w:t xml:space="preserve"> </w:t>
      </w:r>
      <w:r>
        <w:rPr>
          <w:color w:val="FF0000"/>
        </w:rPr>
        <w:t>инфекционные</w:t>
      </w:r>
      <w:r>
        <w:rPr>
          <w:color w:val="FF0000"/>
          <w:spacing w:val="40"/>
        </w:rPr>
        <w:t xml:space="preserve"> </w:t>
      </w:r>
      <w:r>
        <w:rPr>
          <w:color w:val="FF0000"/>
        </w:rPr>
        <w:t>заболевания,</w:t>
      </w:r>
      <w:r>
        <w:rPr>
          <w:color w:val="FF0000"/>
          <w:spacing w:val="40"/>
        </w:rPr>
        <w:t xml:space="preserve"> </w:t>
      </w:r>
      <w:r>
        <w:rPr>
          <w:color w:val="FF0000"/>
        </w:rPr>
        <w:t>знать</w:t>
      </w:r>
      <w:r>
        <w:rPr>
          <w:color w:val="FF0000"/>
          <w:spacing w:val="40"/>
        </w:rPr>
        <w:t xml:space="preserve"> </w:t>
      </w:r>
      <w:r>
        <w:rPr>
          <w:color w:val="FF0000"/>
        </w:rPr>
        <w:t>основные</w:t>
      </w:r>
      <w:r>
        <w:rPr>
          <w:color w:val="FF0000"/>
          <w:spacing w:val="40"/>
        </w:rPr>
        <w:t xml:space="preserve"> </w:t>
      </w:r>
      <w:r>
        <w:rPr>
          <w:color w:val="FF0000"/>
        </w:rPr>
        <w:t>способы</w:t>
      </w:r>
      <w:r>
        <w:rPr>
          <w:color w:val="FF0000"/>
          <w:spacing w:val="40"/>
        </w:rPr>
        <w:t xml:space="preserve"> </w:t>
      </w:r>
      <w:r>
        <w:rPr>
          <w:color w:val="FF0000"/>
        </w:rPr>
        <w:t>распространения</w:t>
      </w:r>
      <w:r>
        <w:rPr>
          <w:color w:val="FF0000"/>
          <w:spacing w:val="40"/>
        </w:rPr>
        <w:t xml:space="preserve"> </w:t>
      </w:r>
      <w:r>
        <w:rPr>
          <w:color w:val="FF0000"/>
        </w:rPr>
        <w:t>и передачи инфекционных заболеваний;</w:t>
      </w:r>
    </w:p>
    <w:p w:rsidR="00336F6E" w:rsidRDefault="001D7343">
      <w:pPr>
        <w:pStyle w:val="a3"/>
        <w:jc w:val="left"/>
      </w:pPr>
      <w:r>
        <w:rPr>
          <w:color w:val="FF0000"/>
        </w:rPr>
        <w:t>иметь</w:t>
      </w:r>
      <w:r>
        <w:rPr>
          <w:color w:val="FF0000"/>
          <w:spacing w:val="-3"/>
        </w:rPr>
        <w:t xml:space="preserve"> </w:t>
      </w:r>
      <w:r>
        <w:rPr>
          <w:color w:val="FF0000"/>
        </w:rPr>
        <w:t>навыки</w:t>
      </w:r>
      <w:r>
        <w:rPr>
          <w:color w:val="FF0000"/>
          <w:spacing w:val="-4"/>
        </w:rPr>
        <w:t xml:space="preserve"> </w:t>
      </w:r>
      <w:r>
        <w:rPr>
          <w:color w:val="FF0000"/>
        </w:rPr>
        <w:t>соблюдения</w:t>
      </w:r>
      <w:r>
        <w:rPr>
          <w:color w:val="FF0000"/>
          <w:spacing w:val="-2"/>
        </w:rPr>
        <w:t xml:space="preserve"> </w:t>
      </w:r>
      <w:r>
        <w:rPr>
          <w:color w:val="FF0000"/>
        </w:rPr>
        <w:t>мер</w:t>
      </w:r>
      <w:r>
        <w:rPr>
          <w:color w:val="FF0000"/>
          <w:spacing w:val="-4"/>
        </w:rPr>
        <w:t xml:space="preserve"> </w:t>
      </w:r>
      <w:r>
        <w:rPr>
          <w:color w:val="FF0000"/>
        </w:rPr>
        <w:t>личной</w:t>
      </w:r>
      <w:r>
        <w:rPr>
          <w:color w:val="FF0000"/>
          <w:spacing w:val="-3"/>
        </w:rPr>
        <w:t xml:space="preserve"> </w:t>
      </w:r>
      <w:r>
        <w:rPr>
          <w:color w:val="FF0000"/>
          <w:spacing w:val="-2"/>
        </w:rPr>
        <w:t>профилактики;</w:t>
      </w:r>
    </w:p>
    <w:p w:rsidR="00336F6E" w:rsidRDefault="001D7343">
      <w:pPr>
        <w:pStyle w:val="a3"/>
        <w:spacing w:before="32" w:line="276" w:lineRule="auto"/>
        <w:ind w:right="234"/>
        <w:jc w:val="left"/>
      </w:pPr>
      <w:r>
        <w:rPr>
          <w:color w:val="FF0000"/>
        </w:rPr>
        <w:t>понимать роль вакцинации в профилактике инфекционных заболеваний, приводить примеры; понимать</w:t>
      </w:r>
      <w:r>
        <w:rPr>
          <w:color w:val="FF0000"/>
          <w:spacing w:val="40"/>
        </w:rPr>
        <w:t xml:space="preserve"> </w:t>
      </w:r>
      <w:r>
        <w:rPr>
          <w:color w:val="FF0000"/>
        </w:rPr>
        <w:t>значение</w:t>
      </w:r>
      <w:r>
        <w:rPr>
          <w:color w:val="FF0000"/>
          <w:spacing w:val="40"/>
        </w:rPr>
        <w:t xml:space="preserve"> </w:t>
      </w:r>
      <w:r>
        <w:rPr>
          <w:color w:val="FF0000"/>
        </w:rPr>
        <w:t>национального</w:t>
      </w:r>
      <w:r>
        <w:rPr>
          <w:color w:val="FF0000"/>
          <w:spacing w:val="40"/>
        </w:rPr>
        <w:t xml:space="preserve"> </w:t>
      </w:r>
      <w:r>
        <w:rPr>
          <w:color w:val="FF0000"/>
        </w:rPr>
        <w:t>календаря</w:t>
      </w:r>
      <w:r>
        <w:rPr>
          <w:color w:val="FF0000"/>
          <w:spacing w:val="40"/>
        </w:rPr>
        <w:t xml:space="preserve"> </w:t>
      </w:r>
      <w:r>
        <w:rPr>
          <w:color w:val="FF0000"/>
        </w:rPr>
        <w:t>профилактических</w:t>
      </w:r>
      <w:r>
        <w:rPr>
          <w:color w:val="FF0000"/>
          <w:spacing w:val="40"/>
        </w:rPr>
        <w:t xml:space="preserve"> </w:t>
      </w:r>
      <w:r>
        <w:rPr>
          <w:color w:val="FF0000"/>
        </w:rPr>
        <w:t>прививок</w:t>
      </w:r>
      <w:r>
        <w:rPr>
          <w:color w:val="FF0000"/>
          <w:spacing w:val="40"/>
        </w:rPr>
        <w:t xml:space="preserve"> </w:t>
      </w:r>
      <w:r>
        <w:rPr>
          <w:color w:val="FF0000"/>
        </w:rPr>
        <w:t>и</w:t>
      </w:r>
      <w:r>
        <w:rPr>
          <w:color w:val="FF0000"/>
          <w:spacing w:val="40"/>
        </w:rPr>
        <w:t xml:space="preserve"> </w:t>
      </w:r>
      <w:r>
        <w:rPr>
          <w:color w:val="FF0000"/>
        </w:rPr>
        <w:t>вакцинации</w:t>
      </w:r>
      <w:r>
        <w:rPr>
          <w:color w:val="FF0000"/>
          <w:spacing w:val="80"/>
        </w:rPr>
        <w:t xml:space="preserve"> </w:t>
      </w:r>
      <w:r>
        <w:rPr>
          <w:color w:val="FF0000"/>
        </w:rPr>
        <w:t>населения, роль вакцинации для общества в целом;</w:t>
      </w:r>
    </w:p>
    <w:p w:rsidR="00336F6E" w:rsidRDefault="001D7343">
      <w:pPr>
        <w:pStyle w:val="a3"/>
        <w:spacing w:before="1"/>
        <w:jc w:val="left"/>
      </w:pPr>
      <w:r>
        <w:rPr>
          <w:color w:val="FF0000"/>
        </w:rPr>
        <w:t>объяснять</w:t>
      </w:r>
      <w:r>
        <w:rPr>
          <w:color w:val="FF0000"/>
          <w:spacing w:val="-7"/>
        </w:rPr>
        <w:t xml:space="preserve"> </w:t>
      </w:r>
      <w:r>
        <w:rPr>
          <w:color w:val="FF0000"/>
        </w:rPr>
        <w:t>смысл</w:t>
      </w:r>
      <w:r>
        <w:rPr>
          <w:color w:val="FF0000"/>
          <w:spacing w:val="-4"/>
        </w:rPr>
        <w:t xml:space="preserve"> </w:t>
      </w:r>
      <w:r>
        <w:rPr>
          <w:color w:val="FF0000"/>
        </w:rPr>
        <w:t>понятия</w:t>
      </w:r>
      <w:r>
        <w:rPr>
          <w:color w:val="FF0000"/>
          <w:spacing w:val="-5"/>
        </w:rPr>
        <w:t xml:space="preserve"> </w:t>
      </w:r>
      <w:r>
        <w:rPr>
          <w:color w:val="FF0000"/>
        </w:rPr>
        <w:t>"вакцинация</w:t>
      </w:r>
      <w:r>
        <w:rPr>
          <w:color w:val="FF0000"/>
          <w:spacing w:val="-8"/>
        </w:rPr>
        <w:t xml:space="preserve"> </w:t>
      </w:r>
      <w:r>
        <w:rPr>
          <w:color w:val="FF0000"/>
        </w:rPr>
        <w:t>по</w:t>
      </w:r>
      <w:r>
        <w:rPr>
          <w:color w:val="FF0000"/>
          <w:spacing w:val="-5"/>
        </w:rPr>
        <w:t xml:space="preserve"> </w:t>
      </w:r>
      <w:r>
        <w:rPr>
          <w:color w:val="FF0000"/>
        </w:rPr>
        <w:t>эпидемиологическим</w:t>
      </w:r>
      <w:r>
        <w:rPr>
          <w:color w:val="FF0000"/>
          <w:spacing w:val="-6"/>
        </w:rPr>
        <w:t xml:space="preserve"> </w:t>
      </w:r>
      <w:r>
        <w:rPr>
          <w:color w:val="FF0000"/>
          <w:spacing w:val="-2"/>
        </w:rPr>
        <w:t>показаниям";</w:t>
      </w:r>
    </w:p>
    <w:p w:rsidR="00336F6E" w:rsidRDefault="001D7343">
      <w:pPr>
        <w:pStyle w:val="a3"/>
        <w:spacing w:before="41" w:line="276" w:lineRule="auto"/>
        <w:ind w:right="230"/>
        <w:jc w:val="left"/>
      </w:pPr>
      <w:r>
        <w:rPr>
          <w:color w:val="FF0000"/>
        </w:rPr>
        <w:t>иметь</w:t>
      </w:r>
      <w:r>
        <w:rPr>
          <w:color w:val="FF0000"/>
          <w:spacing w:val="35"/>
        </w:rPr>
        <w:t xml:space="preserve"> </w:t>
      </w:r>
      <w:r>
        <w:rPr>
          <w:color w:val="FF0000"/>
        </w:rPr>
        <w:t>представление</w:t>
      </w:r>
      <w:r>
        <w:rPr>
          <w:color w:val="FF0000"/>
          <w:spacing w:val="33"/>
        </w:rPr>
        <w:t xml:space="preserve"> </w:t>
      </w:r>
      <w:r>
        <w:rPr>
          <w:color w:val="FF0000"/>
        </w:rPr>
        <w:t>о</w:t>
      </w:r>
      <w:r>
        <w:rPr>
          <w:color w:val="FF0000"/>
          <w:spacing w:val="34"/>
        </w:rPr>
        <w:t xml:space="preserve"> </w:t>
      </w:r>
      <w:r>
        <w:rPr>
          <w:color w:val="FF0000"/>
        </w:rPr>
        <w:t>чрезвычайных</w:t>
      </w:r>
      <w:r>
        <w:rPr>
          <w:color w:val="FF0000"/>
          <w:spacing w:val="35"/>
        </w:rPr>
        <w:t xml:space="preserve"> </w:t>
      </w:r>
      <w:r>
        <w:rPr>
          <w:color w:val="FF0000"/>
        </w:rPr>
        <w:t>ситуациях</w:t>
      </w:r>
      <w:r>
        <w:rPr>
          <w:color w:val="FF0000"/>
          <w:spacing w:val="35"/>
        </w:rPr>
        <w:t xml:space="preserve"> </w:t>
      </w:r>
      <w:r>
        <w:rPr>
          <w:color w:val="FF0000"/>
        </w:rPr>
        <w:t>биолого-социального</w:t>
      </w:r>
      <w:r>
        <w:rPr>
          <w:color w:val="FF0000"/>
          <w:spacing w:val="34"/>
        </w:rPr>
        <w:t xml:space="preserve"> </w:t>
      </w:r>
      <w:r>
        <w:rPr>
          <w:color w:val="FF0000"/>
        </w:rPr>
        <w:t>характера,</w:t>
      </w:r>
      <w:r>
        <w:rPr>
          <w:color w:val="FF0000"/>
          <w:spacing w:val="34"/>
        </w:rPr>
        <w:t xml:space="preserve"> </w:t>
      </w:r>
      <w:r>
        <w:rPr>
          <w:color w:val="FF0000"/>
        </w:rPr>
        <w:t>действиях при чрезвычайных ситуациях биолого-социального характера (на примере эпидемии); приводить примеры реализации риск-ориентированного подхода</w:t>
      </w:r>
      <w:r>
        <w:rPr>
          <w:color w:val="FF0000"/>
          <w:spacing w:val="-1"/>
        </w:rPr>
        <w:t xml:space="preserve"> </w:t>
      </w:r>
      <w:r>
        <w:rPr>
          <w:color w:val="FF0000"/>
        </w:rPr>
        <w:t>к обеспечению безопасности при чрезвычайных ситуациях биолого-социального характера;</w:t>
      </w:r>
    </w:p>
    <w:p w:rsidR="00336F6E" w:rsidRDefault="001D7343">
      <w:pPr>
        <w:pStyle w:val="a3"/>
        <w:spacing w:line="276" w:lineRule="auto"/>
        <w:ind w:right="224"/>
      </w:pPr>
      <w:r>
        <w:rPr>
          <w:color w:val="FF0000"/>
        </w:rPr>
        <w:t>характеризовать наиболее распространенные неинфекционные заболевания (сердечно- сосудистые, онкологические, эндокринные и другие), оценивать основные факторы риска их возникновения и степень опасности;</w:t>
      </w:r>
    </w:p>
    <w:p w:rsidR="00336F6E" w:rsidRDefault="001D7343">
      <w:pPr>
        <w:pStyle w:val="a3"/>
        <w:spacing w:before="1" w:line="276" w:lineRule="auto"/>
        <w:ind w:right="237"/>
      </w:pPr>
      <w:r>
        <w:rPr>
          <w:color w:val="FF0000"/>
        </w:rPr>
        <w:t>характеризовать признаки угрожающих жизни и здоровью состояний (инсульт, сердечный приступ и другие);</w:t>
      </w:r>
    </w:p>
    <w:p w:rsidR="00336F6E" w:rsidRDefault="001D7343">
      <w:pPr>
        <w:pStyle w:val="a3"/>
        <w:spacing w:line="275" w:lineRule="exact"/>
      </w:pPr>
      <w:r>
        <w:rPr>
          <w:color w:val="FF0000"/>
        </w:rPr>
        <w:t>иметь</w:t>
      </w:r>
      <w:r>
        <w:rPr>
          <w:color w:val="FF0000"/>
          <w:spacing w:val="-3"/>
        </w:rPr>
        <w:t xml:space="preserve"> </w:t>
      </w:r>
      <w:r>
        <w:rPr>
          <w:color w:val="FF0000"/>
        </w:rPr>
        <w:t>навыки</w:t>
      </w:r>
      <w:r>
        <w:rPr>
          <w:color w:val="FF0000"/>
          <w:spacing w:val="-4"/>
        </w:rPr>
        <w:t xml:space="preserve"> </w:t>
      </w:r>
      <w:r>
        <w:rPr>
          <w:color w:val="FF0000"/>
        </w:rPr>
        <w:t>вызова</w:t>
      </w:r>
      <w:r>
        <w:rPr>
          <w:color w:val="FF0000"/>
          <w:spacing w:val="-5"/>
        </w:rPr>
        <w:t xml:space="preserve"> </w:t>
      </w:r>
      <w:r>
        <w:rPr>
          <w:color w:val="FF0000"/>
        </w:rPr>
        <w:t>скорой</w:t>
      </w:r>
      <w:r>
        <w:rPr>
          <w:color w:val="FF0000"/>
          <w:spacing w:val="-4"/>
        </w:rPr>
        <w:t xml:space="preserve"> </w:t>
      </w:r>
      <w:r>
        <w:rPr>
          <w:color w:val="FF0000"/>
        </w:rPr>
        <w:t>медицинской</w:t>
      </w:r>
      <w:r>
        <w:rPr>
          <w:color w:val="FF0000"/>
          <w:spacing w:val="-3"/>
        </w:rPr>
        <w:t xml:space="preserve"> </w:t>
      </w:r>
      <w:r>
        <w:rPr>
          <w:color w:val="FF0000"/>
          <w:spacing w:val="-2"/>
        </w:rPr>
        <w:t>помощи;</w:t>
      </w:r>
    </w:p>
    <w:p w:rsidR="00336F6E" w:rsidRDefault="001D7343">
      <w:pPr>
        <w:pStyle w:val="a3"/>
        <w:spacing w:before="41"/>
      </w:pPr>
      <w:r>
        <w:rPr>
          <w:color w:val="FF0000"/>
        </w:rPr>
        <w:t>понимать</w:t>
      </w:r>
      <w:r>
        <w:rPr>
          <w:color w:val="FF0000"/>
          <w:spacing w:val="-7"/>
        </w:rPr>
        <w:t xml:space="preserve"> </w:t>
      </w:r>
      <w:r>
        <w:rPr>
          <w:color w:val="FF0000"/>
        </w:rPr>
        <w:t>значение</w:t>
      </w:r>
      <w:r>
        <w:rPr>
          <w:color w:val="FF0000"/>
          <w:spacing w:val="-5"/>
        </w:rPr>
        <w:t xml:space="preserve"> </w:t>
      </w:r>
      <w:r>
        <w:rPr>
          <w:color w:val="FF0000"/>
        </w:rPr>
        <w:t>образа</w:t>
      </w:r>
      <w:r>
        <w:rPr>
          <w:color w:val="FF0000"/>
          <w:spacing w:val="-4"/>
        </w:rPr>
        <w:t xml:space="preserve"> </w:t>
      </w:r>
      <w:r>
        <w:rPr>
          <w:color w:val="FF0000"/>
        </w:rPr>
        <w:t>жизни</w:t>
      </w:r>
      <w:r>
        <w:rPr>
          <w:color w:val="FF0000"/>
          <w:spacing w:val="-4"/>
        </w:rPr>
        <w:t xml:space="preserve"> </w:t>
      </w:r>
      <w:r>
        <w:rPr>
          <w:color w:val="FF0000"/>
        </w:rPr>
        <w:t>в</w:t>
      </w:r>
      <w:r>
        <w:rPr>
          <w:color w:val="FF0000"/>
          <w:spacing w:val="-4"/>
        </w:rPr>
        <w:t xml:space="preserve"> </w:t>
      </w:r>
      <w:r>
        <w:rPr>
          <w:color w:val="FF0000"/>
        </w:rPr>
        <w:t>профилактике и</w:t>
      </w:r>
      <w:r>
        <w:rPr>
          <w:color w:val="FF0000"/>
          <w:spacing w:val="-4"/>
        </w:rPr>
        <w:t xml:space="preserve"> </w:t>
      </w:r>
      <w:r>
        <w:rPr>
          <w:color w:val="FF0000"/>
        </w:rPr>
        <w:t>защите</w:t>
      </w:r>
      <w:r>
        <w:rPr>
          <w:color w:val="FF0000"/>
          <w:spacing w:val="-3"/>
        </w:rPr>
        <w:t xml:space="preserve"> </w:t>
      </w:r>
      <w:r>
        <w:rPr>
          <w:color w:val="FF0000"/>
        </w:rPr>
        <w:t>от</w:t>
      </w:r>
      <w:r>
        <w:rPr>
          <w:color w:val="FF0000"/>
          <w:spacing w:val="-4"/>
        </w:rPr>
        <w:t xml:space="preserve"> </w:t>
      </w:r>
      <w:r>
        <w:rPr>
          <w:color w:val="FF0000"/>
        </w:rPr>
        <w:t>неинфекционных</w:t>
      </w:r>
      <w:r>
        <w:rPr>
          <w:color w:val="FF0000"/>
          <w:spacing w:val="-4"/>
        </w:rPr>
        <w:t xml:space="preserve"> </w:t>
      </w:r>
      <w:r>
        <w:rPr>
          <w:color w:val="FF0000"/>
          <w:spacing w:val="-2"/>
        </w:rPr>
        <w:t>заболеваний;</w:t>
      </w:r>
    </w:p>
    <w:p w:rsidR="00336F6E" w:rsidRDefault="00336F6E">
      <w:pPr>
        <w:pStyle w:val="a3"/>
        <w:sectPr w:rsidR="00336F6E">
          <w:pgSz w:w="11920" w:h="16850"/>
          <w:pgMar w:top="1360" w:right="850" w:bottom="1160" w:left="850" w:header="0" w:footer="963" w:gutter="0"/>
          <w:cols w:space="720"/>
        </w:sectPr>
      </w:pPr>
    </w:p>
    <w:p w:rsidR="00336F6E" w:rsidRDefault="001D7343">
      <w:pPr>
        <w:pStyle w:val="a3"/>
        <w:tabs>
          <w:tab w:val="left" w:pos="1685"/>
          <w:tab w:val="left" w:pos="2899"/>
          <w:tab w:val="left" w:pos="4956"/>
          <w:tab w:val="left" w:pos="5601"/>
          <w:tab w:val="left" w:pos="6611"/>
          <w:tab w:val="left" w:pos="8191"/>
        </w:tabs>
        <w:spacing w:before="73" w:line="276" w:lineRule="auto"/>
        <w:ind w:right="234"/>
        <w:jc w:val="left"/>
      </w:pPr>
      <w:r>
        <w:rPr>
          <w:color w:val="FF0000"/>
          <w:spacing w:val="-2"/>
        </w:rPr>
        <w:lastRenderedPageBreak/>
        <w:t>раскрывать</w:t>
      </w:r>
      <w:r>
        <w:rPr>
          <w:color w:val="FF0000"/>
        </w:rPr>
        <w:tab/>
      </w:r>
      <w:r>
        <w:rPr>
          <w:color w:val="FF0000"/>
          <w:spacing w:val="-2"/>
        </w:rPr>
        <w:t>значение</w:t>
      </w:r>
      <w:r>
        <w:rPr>
          <w:color w:val="FF0000"/>
        </w:rPr>
        <w:tab/>
      </w:r>
      <w:r>
        <w:rPr>
          <w:color w:val="FF0000"/>
          <w:spacing w:val="-2"/>
        </w:rPr>
        <w:t>диспансеризации</w:t>
      </w:r>
      <w:r>
        <w:rPr>
          <w:color w:val="FF0000"/>
        </w:rPr>
        <w:tab/>
      </w:r>
      <w:r>
        <w:rPr>
          <w:color w:val="FF0000"/>
          <w:spacing w:val="-4"/>
        </w:rPr>
        <w:t>для</w:t>
      </w:r>
      <w:r>
        <w:rPr>
          <w:color w:val="FF0000"/>
        </w:rPr>
        <w:tab/>
      </w:r>
      <w:r>
        <w:rPr>
          <w:color w:val="FF0000"/>
          <w:spacing w:val="-2"/>
        </w:rPr>
        <w:t>ранней</w:t>
      </w:r>
      <w:r>
        <w:rPr>
          <w:color w:val="FF0000"/>
        </w:rPr>
        <w:tab/>
      </w:r>
      <w:r>
        <w:rPr>
          <w:color w:val="FF0000"/>
          <w:spacing w:val="-2"/>
        </w:rPr>
        <w:t>диагностики</w:t>
      </w:r>
      <w:r>
        <w:rPr>
          <w:color w:val="FF0000"/>
        </w:rPr>
        <w:tab/>
      </w:r>
      <w:r>
        <w:rPr>
          <w:color w:val="FF0000"/>
          <w:spacing w:val="-2"/>
        </w:rPr>
        <w:t xml:space="preserve">неинфекционных </w:t>
      </w:r>
      <w:r>
        <w:rPr>
          <w:color w:val="FF0000"/>
        </w:rPr>
        <w:t>заболеваний, знать порядок прохождения диспансеризации;</w:t>
      </w:r>
    </w:p>
    <w:p w:rsidR="00336F6E" w:rsidRDefault="001D7343">
      <w:pPr>
        <w:pStyle w:val="a3"/>
        <w:spacing w:line="278" w:lineRule="auto"/>
        <w:ind w:right="234"/>
        <w:jc w:val="left"/>
      </w:pPr>
      <w:r>
        <w:rPr>
          <w:color w:val="FF0000"/>
        </w:rPr>
        <w:t>объяснять</w:t>
      </w:r>
      <w:r>
        <w:rPr>
          <w:color w:val="FF0000"/>
          <w:spacing w:val="80"/>
        </w:rPr>
        <w:t xml:space="preserve"> </w:t>
      </w:r>
      <w:r>
        <w:rPr>
          <w:color w:val="FF0000"/>
        </w:rPr>
        <w:t>смысл</w:t>
      </w:r>
      <w:r>
        <w:rPr>
          <w:color w:val="FF0000"/>
          <w:spacing w:val="80"/>
        </w:rPr>
        <w:t xml:space="preserve"> </w:t>
      </w:r>
      <w:r>
        <w:rPr>
          <w:color w:val="FF0000"/>
        </w:rPr>
        <w:t>понятий</w:t>
      </w:r>
      <w:r>
        <w:rPr>
          <w:color w:val="FF0000"/>
          <w:spacing w:val="80"/>
        </w:rPr>
        <w:t xml:space="preserve"> </w:t>
      </w:r>
      <w:r>
        <w:rPr>
          <w:color w:val="FF0000"/>
        </w:rPr>
        <w:t>"психическое</w:t>
      </w:r>
      <w:r>
        <w:rPr>
          <w:color w:val="FF0000"/>
          <w:spacing w:val="80"/>
        </w:rPr>
        <w:t xml:space="preserve"> </w:t>
      </w:r>
      <w:r>
        <w:rPr>
          <w:color w:val="FF0000"/>
        </w:rPr>
        <w:t>здоровье"</w:t>
      </w:r>
      <w:r>
        <w:rPr>
          <w:color w:val="FF0000"/>
          <w:spacing w:val="80"/>
        </w:rPr>
        <w:t xml:space="preserve"> </w:t>
      </w:r>
      <w:r>
        <w:rPr>
          <w:color w:val="FF0000"/>
        </w:rPr>
        <w:t>и</w:t>
      </w:r>
      <w:r>
        <w:rPr>
          <w:color w:val="FF0000"/>
          <w:spacing w:val="80"/>
        </w:rPr>
        <w:t xml:space="preserve"> </w:t>
      </w:r>
      <w:r>
        <w:rPr>
          <w:color w:val="FF0000"/>
        </w:rPr>
        <w:t>"психологическое</w:t>
      </w:r>
      <w:r>
        <w:rPr>
          <w:color w:val="FF0000"/>
          <w:spacing w:val="80"/>
        </w:rPr>
        <w:t xml:space="preserve"> </w:t>
      </w:r>
      <w:r>
        <w:rPr>
          <w:color w:val="FF0000"/>
        </w:rPr>
        <w:t>благополучие",</w:t>
      </w:r>
      <w:r>
        <w:rPr>
          <w:color w:val="FF0000"/>
          <w:spacing w:val="40"/>
        </w:rPr>
        <w:t xml:space="preserve"> </w:t>
      </w:r>
      <w:r>
        <w:rPr>
          <w:color w:val="FF0000"/>
        </w:rPr>
        <w:t>характеризовать их влияние на жизнь человека;</w:t>
      </w:r>
    </w:p>
    <w:p w:rsidR="00336F6E" w:rsidRDefault="001D7343">
      <w:pPr>
        <w:pStyle w:val="a3"/>
        <w:tabs>
          <w:tab w:val="left" w:pos="2158"/>
          <w:tab w:val="left" w:pos="3350"/>
          <w:tab w:val="left" w:pos="4672"/>
          <w:tab w:val="left" w:pos="5156"/>
          <w:tab w:val="left" w:pos="6693"/>
          <w:tab w:val="left" w:pos="7849"/>
          <w:tab w:val="left" w:pos="8228"/>
        </w:tabs>
        <w:spacing w:line="276" w:lineRule="auto"/>
        <w:ind w:right="233"/>
        <w:jc w:val="left"/>
      </w:pPr>
      <w:r>
        <w:rPr>
          <w:color w:val="FF0000"/>
        </w:rPr>
        <w:t xml:space="preserve">знать основные критерии психического здоровья и психологического благополучия; </w:t>
      </w:r>
      <w:r>
        <w:rPr>
          <w:color w:val="FF0000"/>
          <w:spacing w:val="-2"/>
        </w:rPr>
        <w:t>характеризовать</w:t>
      </w:r>
      <w:r>
        <w:rPr>
          <w:color w:val="FF0000"/>
        </w:rPr>
        <w:tab/>
      </w:r>
      <w:r>
        <w:rPr>
          <w:color w:val="FF0000"/>
          <w:spacing w:val="-2"/>
        </w:rPr>
        <w:t>факторы,</w:t>
      </w:r>
      <w:r>
        <w:rPr>
          <w:color w:val="FF0000"/>
        </w:rPr>
        <w:tab/>
      </w:r>
      <w:r>
        <w:rPr>
          <w:color w:val="FF0000"/>
          <w:spacing w:val="-2"/>
        </w:rPr>
        <w:t>влияющие</w:t>
      </w:r>
      <w:r>
        <w:rPr>
          <w:color w:val="FF0000"/>
        </w:rPr>
        <w:tab/>
      </w:r>
      <w:r>
        <w:rPr>
          <w:color w:val="FF0000"/>
          <w:spacing w:val="-6"/>
        </w:rPr>
        <w:t>на</w:t>
      </w:r>
      <w:r>
        <w:rPr>
          <w:color w:val="FF0000"/>
        </w:rPr>
        <w:tab/>
      </w:r>
      <w:r>
        <w:rPr>
          <w:color w:val="FF0000"/>
          <w:spacing w:val="-2"/>
        </w:rPr>
        <w:t>психическое</w:t>
      </w:r>
      <w:r>
        <w:rPr>
          <w:color w:val="FF0000"/>
        </w:rPr>
        <w:tab/>
      </w:r>
      <w:r>
        <w:rPr>
          <w:color w:val="FF0000"/>
          <w:spacing w:val="-2"/>
        </w:rPr>
        <w:t>здоровье</w:t>
      </w:r>
      <w:r>
        <w:rPr>
          <w:color w:val="FF0000"/>
        </w:rPr>
        <w:tab/>
      </w:r>
      <w:r>
        <w:rPr>
          <w:color w:val="FF0000"/>
          <w:spacing w:val="-10"/>
        </w:rPr>
        <w:t>и</w:t>
      </w:r>
      <w:r>
        <w:rPr>
          <w:color w:val="FF0000"/>
        </w:rPr>
        <w:tab/>
      </w:r>
      <w:r>
        <w:rPr>
          <w:color w:val="FF0000"/>
          <w:spacing w:val="-2"/>
        </w:rPr>
        <w:t>психологическое благополучие;</w:t>
      </w:r>
    </w:p>
    <w:p w:rsidR="00336F6E" w:rsidRDefault="001D7343">
      <w:pPr>
        <w:pStyle w:val="a3"/>
        <w:spacing w:line="276" w:lineRule="auto"/>
        <w:jc w:val="left"/>
      </w:pPr>
      <w:r>
        <w:rPr>
          <w:color w:val="FF0000"/>
        </w:rPr>
        <w:t>иметь</w:t>
      </w:r>
      <w:r>
        <w:rPr>
          <w:color w:val="FF0000"/>
          <w:spacing w:val="80"/>
        </w:rPr>
        <w:t xml:space="preserve"> </w:t>
      </w:r>
      <w:r>
        <w:rPr>
          <w:color w:val="FF0000"/>
        </w:rPr>
        <w:t>представление</w:t>
      </w:r>
      <w:r>
        <w:rPr>
          <w:color w:val="FF0000"/>
          <w:spacing w:val="80"/>
        </w:rPr>
        <w:t xml:space="preserve"> </w:t>
      </w:r>
      <w:r>
        <w:rPr>
          <w:color w:val="FF0000"/>
        </w:rPr>
        <w:t>об</w:t>
      </w:r>
      <w:r>
        <w:rPr>
          <w:color w:val="FF0000"/>
          <w:spacing w:val="80"/>
        </w:rPr>
        <w:t xml:space="preserve"> </w:t>
      </w:r>
      <w:r>
        <w:rPr>
          <w:color w:val="FF0000"/>
        </w:rPr>
        <w:t>основных</w:t>
      </w:r>
      <w:r>
        <w:rPr>
          <w:color w:val="FF0000"/>
          <w:spacing w:val="80"/>
        </w:rPr>
        <w:t xml:space="preserve"> </w:t>
      </w:r>
      <w:r>
        <w:rPr>
          <w:color w:val="FF0000"/>
        </w:rPr>
        <w:t>направления</w:t>
      </w:r>
      <w:r>
        <w:rPr>
          <w:color w:val="FF0000"/>
          <w:spacing w:val="80"/>
        </w:rPr>
        <w:t xml:space="preserve"> </w:t>
      </w:r>
      <w:r>
        <w:rPr>
          <w:color w:val="FF0000"/>
        </w:rPr>
        <w:t>сохранения</w:t>
      </w:r>
      <w:r>
        <w:rPr>
          <w:color w:val="FF0000"/>
          <w:spacing w:val="80"/>
        </w:rPr>
        <w:t xml:space="preserve"> </w:t>
      </w:r>
      <w:r>
        <w:rPr>
          <w:color w:val="FF0000"/>
        </w:rPr>
        <w:t>и</w:t>
      </w:r>
      <w:r>
        <w:rPr>
          <w:color w:val="FF0000"/>
          <w:spacing w:val="80"/>
        </w:rPr>
        <w:t xml:space="preserve"> </w:t>
      </w:r>
      <w:r>
        <w:rPr>
          <w:color w:val="FF0000"/>
        </w:rPr>
        <w:t>укрепления</w:t>
      </w:r>
      <w:r>
        <w:rPr>
          <w:color w:val="FF0000"/>
          <w:spacing w:val="80"/>
        </w:rPr>
        <w:t xml:space="preserve"> </w:t>
      </w:r>
      <w:r>
        <w:rPr>
          <w:color w:val="FF0000"/>
        </w:rPr>
        <w:t>психического здоровья и психологического благополучия;</w:t>
      </w:r>
    </w:p>
    <w:p w:rsidR="00336F6E" w:rsidRDefault="001D7343">
      <w:pPr>
        <w:pStyle w:val="a3"/>
        <w:spacing w:line="276" w:lineRule="auto"/>
        <w:jc w:val="left"/>
      </w:pPr>
      <w:r>
        <w:rPr>
          <w:color w:val="FF0000"/>
        </w:rPr>
        <w:t>характеризовать</w:t>
      </w:r>
      <w:r>
        <w:rPr>
          <w:color w:val="FF0000"/>
          <w:spacing w:val="80"/>
        </w:rPr>
        <w:t xml:space="preserve"> </w:t>
      </w:r>
      <w:r>
        <w:rPr>
          <w:color w:val="FF0000"/>
        </w:rPr>
        <w:t>негативное</w:t>
      </w:r>
      <w:r>
        <w:rPr>
          <w:color w:val="FF0000"/>
          <w:spacing w:val="80"/>
        </w:rPr>
        <w:t xml:space="preserve"> </w:t>
      </w:r>
      <w:r>
        <w:rPr>
          <w:color w:val="FF0000"/>
        </w:rPr>
        <w:t>влияние</w:t>
      </w:r>
      <w:r>
        <w:rPr>
          <w:color w:val="FF0000"/>
          <w:spacing w:val="80"/>
        </w:rPr>
        <w:t xml:space="preserve"> </w:t>
      </w:r>
      <w:r>
        <w:rPr>
          <w:color w:val="FF0000"/>
        </w:rPr>
        <w:t>вредных</w:t>
      </w:r>
      <w:r>
        <w:rPr>
          <w:color w:val="FF0000"/>
          <w:spacing w:val="80"/>
        </w:rPr>
        <w:t xml:space="preserve"> </w:t>
      </w:r>
      <w:r>
        <w:rPr>
          <w:color w:val="FF0000"/>
        </w:rPr>
        <w:t>привычек</w:t>
      </w:r>
      <w:r>
        <w:rPr>
          <w:color w:val="FF0000"/>
          <w:spacing w:val="80"/>
        </w:rPr>
        <w:t xml:space="preserve"> </w:t>
      </w:r>
      <w:r>
        <w:rPr>
          <w:color w:val="FF0000"/>
        </w:rPr>
        <w:t>на</w:t>
      </w:r>
      <w:r>
        <w:rPr>
          <w:color w:val="FF0000"/>
          <w:spacing w:val="80"/>
        </w:rPr>
        <w:t xml:space="preserve"> </w:t>
      </w:r>
      <w:r>
        <w:rPr>
          <w:color w:val="FF0000"/>
        </w:rPr>
        <w:t>умственную</w:t>
      </w:r>
      <w:r>
        <w:rPr>
          <w:color w:val="FF0000"/>
          <w:spacing w:val="80"/>
        </w:rPr>
        <w:t xml:space="preserve"> </w:t>
      </w:r>
      <w:r>
        <w:rPr>
          <w:color w:val="FF0000"/>
        </w:rPr>
        <w:t>и</w:t>
      </w:r>
      <w:r>
        <w:rPr>
          <w:color w:val="FF0000"/>
          <w:spacing w:val="80"/>
        </w:rPr>
        <w:t xml:space="preserve"> </w:t>
      </w:r>
      <w:r>
        <w:rPr>
          <w:color w:val="FF0000"/>
        </w:rPr>
        <w:t>физическую работоспособность, благополучие человека;</w:t>
      </w:r>
    </w:p>
    <w:p w:rsidR="00336F6E" w:rsidRDefault="001D7343">
      <w:pPr>
        <w:pStyle w:val="a3"/>
        <w:spacing w:line="276" w:lineRule="auto"/>
        <w:jc w:val="left"/>
      </w:pPr>
      <w:r>
        <w:rPr>
          <w:color w:val="FF0000"/>
        </w:rPr>
        <w:t>характеризовать роль раннего выявления психических расстройств и создания благоприятных условий для развития;</w:t>
      </w:r>
    </w:p>
    <w:p w:rsidR="00336F6E" w:rsidRDefault="001D7343">
      <w:pPr>
        <w:pStyle w:val="a3"/>
        <w:spacing w:line="275" w:lineRule="exact"/>
        <w:jc w:val="left"/>
      </w:pPr>
      <w:r>
        <w:rPr>
          <w:color w:val="FF0000"/>
        </w:rPr>
        <w:t>объяснять</w:t>
      </w:r>
      <w:r>
        <w:rPr>
          <w:color w:val="FF0000"/>
          <w:spacing w:val="-6"/>
        </w:rPr>
        <w:t xml:space="preserve"> </w:t>
      </w:r>
      <w:r>
        <w:rPr>
          <w:color w:val="FF0000"/>
        </w:rPr>
        <w:t>смысл</w:t>
      </w:r>
      <w:r>
        <w:rPr>
          <w:color w:val="FF0000"/>
          <w:spacing w:val="-5"/>
        </w:rPr>
        <w:t xml:space="preserve"> </w:t>
      </w:r>
      <w:r>
        <w:rPr>
          <w:color w:val="FF0000"/>
        </w:rPr>
        <w:t>понятия</w:t>
      </w:r>
      <w:r>
        <w:rPr>
          <w:color w:val="FF0000"/>
          <w:spacing w:val="-5"/>
        </w:rPr>
        <w:t xml:space="preserve"> </w:t>
      </w:r>
      <w:r>
        <w:rPr>
          <w:color w:val="FF0000"/>
        </w:rPr>
        <w:t>"инклюзивное</w:t>
      </w:r>
      <w:r>
        <w:rPr>
          <w:color w:val="FF0000"/>
          <w:spacing w:val="-5"/>
        </w:rPr>
        <w:t xml:space="preserve"> </w:t>
      </w:r>
      <w:r>
        <w:rPr>
          <w:color w:val="FF0000"/>
          <w:spacing w:val="-2"/>
        </w:rPr>
        <w:t>обучение";</w:t>
      </w:r>
    </w:p>
    <w:p w:rsidR="00336F6E" w:rsidRDefault="001D7343">
      <w:pPr>
        <w:pStyle w:val="a3"/>
        <w:spacing w:before="37"/>
        <w:jc w:val="left"/>
      </w:pPr>
      <w:r>
        <w:rPr>
          <w:color w:val="FF0000"/>
        </w:rPr>
        <w:t>иметь</w:t>
      </w:r>
      <w:r>
        <w:rPr>
          <w:color w:val="FF0000"/>
          <w:spacing w:val="-6"/>
        </w:rPr>
        <w:t xml:space="preserve"> </w:t>
      </w:r>
      <w:r>
        <w:rPr>
          <w:color w:val="FF0000"/>
        </w:rPr>
        <w:t>навыки,</w:t>
      </w:r>
      <w:r>
        <w:rPr>
          <w:color w:val="FF0000"/>
          <w:spacing w:val="-7"/>
        </w:rPr>
        <w:t xml:space="preserve"> </w:t>
      </w:r>
      <w:r>
        <w:rPr>
          <w:color w:val="FF0000"/>
        </w:rPr>
        <w:t>позволяющие</w:t>
      </w:r>
      <w:r>
        <w:rPr>
          <w:color w:val="FF0000"/>
          <w:spacing w:val="-6"/>
        </w:rPr>
        <w:t xml:space="preserve"> </w:t>
      </w:r>
      <w:r>
        <w:rPr>
          <w:color w:val="FF0000"/>
        </w:rPr>
        <w:t>минимизировать</w:t>
      </w:r>
      <w:r>
        <w:rPr>
          <w:color w:val="FF0000"/>
          <w:spacing w:val="-5"/>
        </w:rPr>
        <w:t xml:space="preserve"> </w:t>
      </w:r>
      <w:r>
        <w:rPr>
          <w:color w:val="FF0000"/>
        </w:rPr>
        <w:t>влияние</w:t>
      </w:r>
      <w:r>
        <w:rPr>
          <w:color w:val="FF0000"/>
          <w:spacing w:val="-8"/>
        </w:rPr>
        <w:t xml:space="preserve"> </w:t>
      </w:r>
      <w:r>
        <w:rPr>
          <w:color w:val="FF0000"/>
        </w:rPr>
        <w:t>хронического</w:t>
      </w:r>
      <w:r>
        <w:rPr>
          <w:color w:val="FF0000"/>
          <w:spacing w:val="-4"/>
        </w:rPr>
        <w:t xml:space="preserve"> </w:t>
      </w:r>
      <w:r>
        <w:rPr>
          <w:color w:val="FF0000"/>
          <w:spacing w:val="-2"/>
        </w:rPr>
        <w:t>стресса;</w:t>
      </w:r>
    </w:p>
    <w:p w:rsidR="00336F6E" w:rsidRDefault="001D7343">
      <w:pPr>
        <w:pStyle w:val="a3"/>
        <w:spacing w:before="43" w:line="276" w:lineRule="auto"/>
        <w:jc w:val="left"/>
      </w:pPr>
      <w:r>
        <w:rPr>
          <w:color w:val="FF0000"/>
        </w:rPr>
        <w:t>характеризовать</w:t>
      </w:r>
      <w:r>
        <w:rPr>
          <w:color w:val="FF0000"/>
          <w:spacing w:val="80"/>
        </w:rPr>
        <w:t xml:space="preserve"> </w:t>
      </w:r>
      <w:r>
        <w:rPr>
          <w:color w:val="FF0000"/>
        </w:rPr>
        <w:t>признаки</w:t>
      </w:r>
      <w:r>
        <w:rPr>
          <w:color w:val="FF0000"/>
          <w:spacing w:val="80"/>
        </w:rPr>
        <w:t xml:space="preserve"> </w:t>
      </w:r>
      <w:r>
        <w:rPr>
          <w:color w:val="FF0000"/>
        </w:rPr>
        <w:t>психологического</w:t>
      </w:r>
      <w:r>
        <w:rPr>
          <w:color w:val="FF0000"/>
          <w:spacing w:val="80"/>
        </w:rPr>
        <w:t xml:space="preserve"> </w:t>
      </w:r>
      <w:r>
        <w:rPr>
          <w:color w:val="FF0000"/>
        </w:rPr>
        <w:t>неблагополучия</w:t>
      </w:r>
      <w:r>
        <w:rPr>
          <w:color w:val="FF0000"/>
          <w:spacing w:val="80"/>
        </w:rPr>
        <w:t xml:space="preserve"> </w:t>
      </w:r>
      <w:r>
        <w:rPr>
          <w:color w:val="FF0000"/>
        </w:rPr>
        <w:t>и</w:t>
      </w:r>
      <w:r>
        <w:rPr>
          <w:color w:val="FF0000"/>
          <w:spacing w:val="80"/>
        </w:rPr>
        <w:t xml:space="preserve"> </w:t>
      </w:r>
      <w:r>
        <w:rPr>
          <w:color w:val="FF0000"/>
        </w:rPr>
        <w:t>критерии</w:t>
      </w:r>
      <w:r>
        <w:rPr>
          <w:color w:val="FF0000"/>
          <w:spacing w:val="80"/>
        </w:rPr>
        <w:t xml:space="preserve"> </w:t>
      </w:r>
      <w:r>
        <w:rPr>
          <w:color w:val="FF0000"/>
        </w:rPr>
        <w:t>обращения</w:t>
      </w:r>
      <w:r>
        <w:rPr>
          <w:color w:val="FF0000"/>
          <w:spacing w:val="80"/>
        </w:rPr>
        <w:t xml:space="preserve"> </w:t>
      </w:r>
      <w:r>
        <w:rPr>
          <w:color w:val="FF0000"/>
        </w:rPr>
        <w:t xml:space="preserve">за </w:t>
      </w:r>
      <w:r>
        <w:rPr>
          <w:color w:val="FF0000"/>
          <w:spacing w:val="-2"/>
        </w:rPr>
        <w:t>помощью;</w:t>
      </w:r>
    </w:p>
    <w:p w:rsidR="00336F6E" w:rsidRDefault="001D7343">
      <w:pPr>
        <w:pStyle w:val="a3"/>
        <w:spacing w:line="275" w:lineRule="exact"/>
        <w:jc w:val="left"/>
      </w:pPr>
      <w:r>
        <w:rPr>
          <w:color w:val="FF0000"/>
        </w:rPr>
        <w:t>знать</w:t>
      </w:r>
      <w:r>
        <w:rPr>
          <w:color w:val="FF0000"/>
          <w:spacing w:val="-6"/>
        </w:rPr>
        <w:t xml:space="preserve"> </w:t>
      </w:r>
      <w:r>
        <w:rPr>
          <w:color w:val="FF0000"/>
        </w:rPr>
        <w:t>правовые</w:t>
      </w:r>
      <w:r>
        <w:rPr>
          <w:color w:val="FF0000"/>
          <w:spacing w:val="-5"/>
        </w:rPr>
        <w:t xml:space="preserve"> </w:t>
      </w:r>
      <w:r>
        <w:rPr>
          <w:color w:val="FF0000"/>
        </w:rPr>
        <w:t>основы</w:t>
      </w:r>
      <w:r>
        <w:rPr>
          <w:color w:val="FF0000"/>
          <w:spacing w:val="-1"/>
        </w:rPr>
        <w:t xml:space="preserve"> </w:t>
      </w:r>
      <w:r>
        <w:rPr>
          <w:color w:val="FF0000"/>
        </w:rPr>
        <w:t>оказания</w:t>
      </w:r>
      <w:r>
        <w:rPr>
          <w:color w:val="FF0000"/>
          <w:spacing w:val="-6"/>
        </w:rPr>
        <w:t xml:space="preserve"> </w:t>
      </w:r>
      <w:r>
        <w:rPr>
          <w:color w:val="FF0000"/>
        </w:rPr>
        <w:t>первой</w:t>
      </w:r>
      <w:r>
        <w:rPr>
          <w:color w:val="FF0000"/>
          <w:spacing w:val="-3"/>
        </w:rPr>
        <w:t xml:space="preserve"> </w:t>
      </w:r>
      <w:r>
        <w:rPr>
          <w:color w:val="FF0000"/>
        </w:rPr>
        <w:t>помощи</w:t>
      </w:r>
      <w:r>
        <w:rPr>
          <w:color w:val="FF0000"/>
          <w:spacing w:val="-2"/>
        </w:rPr>
        <w:t xml:space="preserve"> </w:t>
      </w:r>
      <w:r>
        <w:rPr>
          <w:color w:val="FF0000"/>
        </w:rPr>
        <w:t>в</w:t>
      </w:r>
      <w:r>
        <w:rPr>
          <w:color w:val="FF0000"/>
          <w:spacing w:val="-4"/>
        </w:rPr>
        <w:t xml:space="preserve"> </w:t>
      </w:r>
      <w:r>
        <w:rPr>
          <w:color w:val="FF0000"/>
        </w:rPr>
        <w:t>Российской</w:t>
      </w:r>
      <w:r>
        <w:rPr>
          <w:color w:val="FF0000"/>
          <w:spacing w:val="-2"/>
        </w:rPr>
        <w:t xml:space="preserve"> Федерации;</w:t>
      </w:r>
    </w:p>
    <w:p w:rsidR="00336F6E" w:rsidRDefault="001D7343">
      <w:pPr>
        <w:pStyle w:val="a3"/>
        <w:spacing w:before="41" w:line="276" w:lineRule="auto"/>
        <w:ind w:right="234"/>
        <w:jc w:val="left"/>
      </w:pPr>
      <w:r>
        <w:rPr>
          <w:color w:val="FF0000"/>
        </w:rPr>
        <w:t>объяснять смысл понятий "первая помощь", "скорая медицинская помощь", их соотношение; знать</w:t>
      </w:r>
      <w:r>
        <w:rPr>
          <w:color w:val="FF0000"/>
          <w:spacing w:val="40"/>
        </w:rPr>
        <w:t xml:space="preserve"> </w:t>
      </w:r>
      <w:r>
        <w:rPr>
          <w:color w:val="FF0000"/>
        </w:rPr>
        <w:t>о</w:t>
      </w:r>
      <w:r>
        <w:rPr>
          <w:color w:val="FF0000"/>
          <w:spacing w:val="40"/>
        </w:rPr>
        <w:t xml:space="preserve"> </w:t>
      </w:r>
      <w:r>
        <w:rPr>
          <w:color w:val="FF0000"/>
        </w:rPr>
        <w:t>состояниях,</w:t>
      </w:r>
      <w:r>
        <w:rPr>
          <w:color w:val="FF0000"/>
          <w:spacing w:val="40"/>
        </w:rPr>
        <w:t xml:space="preserve"> </w:t>
      </w:r>
      <w:r>
        <w:rPr>
          <w:color w:val="FF0000"/>
        </w:rPr>
        <w:t>при</w:t>
      </w:r>
      <w:r>
        <w:rPr>
          <w:color w:val="FF0000"/>
          <w:spacing w:val="40"/>
        </w:rPr>
        <w:t xml:space="preserve"> </w:t>
      </w:r>
      <w:r>
        <w:rPr>
          <w:color w:val="FF0000"/>
        </w:rPr>
        <w:t>которых</w:t>
      </w:r>
      <w:r>
        <w:rPr>
          <w:color w:val="FF0000"/>
          <w:spacing w:val="40"/>
        </w:rPr>
        <w:t xml:space="preserve"> </w:t>
      </w:r>
      <w:r>
        <w:rPr>
          <w:color w:val="FF0000"/>
        </w:rPr>
        <w:t>оказывается</w:t>
      </w:r>
      <w:r>
        <w:rPr>
          <w:color w:val="FF0000"/>
          <w:spacing w:val="40"/>
        </w:rPr>
        <w:t xml:space="preserve"> </w:t>
      </w:r>
      <w:r>
        <w:rPr>
          <w:color w:val="FF0000"/>
        </w:rPr>
        <w:t>первая</w:t>
      </w:r>
      <w:r>
        <w:rPr>
          <w:color w:val="FF0000"/>
          <w:spacing w:val="40"/>
        </w:rPr>
        <w:t xml:space="preserve"> </w:t>
      </w:r>
      <w:r>
        <w:rPr>
          <w:color w:val="FF0000"/>
        </w:rPr>
        <w:t>помощь,</w:t>
      </w:r>
      <w:r>
        <w:rPr>
          <w:color w:val="FF0000"/>
          <w:spacing w:val="40"/>
        </w:rPr>
        <w:t xml:space="preserve"> </w:t>
      </w:r>
      <w:r>
        <w:rPr>
          <w:color w:val="FF0000"/>
        </w:rPr>
        <w:t>и</w:t>
      </w:r>
      <w:r>
        <w:rPr>
          <w:color w:val="FF0000"/>
          <w:spacing w:val="40"/>
        </w:rPr>
        <w:t xml:space="preserve"> </w:t>
      </w:r>
      <w:r>
        <w:rPr>
          <w:color w:val="FF0000"/>
        </w:rPr>
        <w:t>действиях</w:t>
      </w:r>
      <w:r>
        <w:rPr>
          <w:color w:val="FF0000"/>
          <w:spacing w:val="40"/>
        </w:rPr>
        <w:t xml:space="preserve"> </w:t>
      </w:r>
      <w:r>
        <w:rPr>
          <w:color w:val="FF0000"/>
        </w:rPr>
        <w:t>при</w:t>
      </w:r>
      <w:r>
        <w:rPr>
          <w:color w:val="FF0000"/>
          <w:spacing w:val="40"/>
        </w:rPr>
        <w:t xml:space="preserve"> </w:t>
      </w:r>
      <w:r>
        <w:rPr>
          <w:color w:val="FF0000"/>
        </w:rPr>
        <w:t>оказании первой помощи;</w:t>
      </w:r>
    </w:p>
    <w:p w:rsidR="00336F6E" w:rsidRDefault="001D7343">
      <w:pPr>
        <w:pStyle w:val="a3"/>
        <w:spacing w:before="1"/>
        <w:jc w:val="left"/>
      </w:pPr>
      <w:r>
        <w:rPr>
          <w:color w:val="FF0000"/>
        </w:rPr>
        <w:t>иметь</w:t>
      </w:r>
      <w:r>
        <w:rPr>
          <w:color w:val="FF0000"/>
          <w:spacing w:val="-3"/>
        </w:rPr>
        <w:t xml:space="preserve"> </w:t>
      </w:r>
      <w:r>
        <w:rPr>
          <w:color w:val="FF0000"/>
        </w:rPr>
        <w:t>навыки</w:t>
      </w:r>
      <w:r>
        <w:rPr>
          <w:color w:val="FF0000"/>
          <w:spacing w:val="-5"/>
        </w:rPr>
        <w:t xml:space="preserve"> </w:t>
      </w:r>
      <w:r>
        <w:rPr>
          <w:color w:val="FF0000"/>
        </w:rPr>
        <w:t>применения</w:t>
      </w:r>
      <w:r>
        <w:rPr>
          <w:color w:val="FF0000"/>
          <w:spacing w:val="-4"/>
        </w:rPr>
        <w:t xml:space="preserve"> </w:t>
      </w:r>
      <w:r>
        <w:rPr>
          <w:color w:val="FF0000"/>
        </w:rPr>
        <w:t>алгоритма</w:t>
      </w:r>
      <w:r>
        <w:rPr>
          <w:color w:val="FF0000"/>
          <w:spacing w:val="-4"/>
        </w:rPr>
        <w:t xml:space="preserve"> </w:t>
      </w:r>
      <w:r>
        <w:rPr>
          <w:color w:val="FF0000"/>
        </w:rPr>
        <w:t>первой</w:t>
      </w:r>
      <w:r>
        <w:rPr>
          <w:color w:val="FF0000"/>
          <w:spacing w:val="-5"/>
        </w:rPr>
        <w:t xml:space="preserve"> </w:t>
      </w:r>
      <w:r>
        <w:rPr>
          <w:color w:val="FF0000"/>
          <w:spacing w:val="-2"/>
        </w:rPr>
        <w:t>помощи;</w:t>
      </w:r>
    </w:p>
    <w:p w:rsidR="00336F6E" w:rsidRDefault="001D7343">
      <w:pPr>
        <w:pStyle w:val="a3"/>
        <w:spacing w:before="40" w:line="276" w:lineRule="auto"/>
        <w:ind w:right="233"/>
      </w:pPr>
      <w:r>
        <w:rPr>
          <w:color w:val="FF0000"/>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336F6E" w:rsidRDefault="001D7343">
      <w:pPr>
        <w:pStyle w:val="2"/>
        <w:spacing w:before="6"/>
        <w:ind w:left="950"/>
        <w:jc w:val="both"/>
      </w:pPr>
      <w:r>
        <w:rPr>
          <w:color w:val="FF0000"/>
        </w:rPr>
        <w:t>Предметные</w:t>
      </w:r>
      <w:r>
        <w:rPr>
          <w:color w:val="FF0000"/>
          <w:spacing w:val="-5"/>
        </w:rPr>
        <w:t xml:space="preserve"> </w:t>
      </w:r>
      <w:r>
        <w:rPr>
          <w:color w:val="FF0000"/>
        </w:rPr>
        <w:t>результаты</w:t>
      </w:r>
      <w:r>
        <w:rPr>
          <w:color w:val="FF0000"/>
          <w:spacing w:val="-3"/>
        </w:rPr>
        <w:t xml:space="preserve"> </w:t>
      </w:r>
      <w:r>
        <w:rPr>
          <w:color w:val="FF0000"/>
        </w:rPr>
        <w:t>по</w:t>
      </w:r>
      <w:r>
        <w:rPr>
          <w:color w:val="FF0000"/>
          <w:spacing w:val="-3"/>
        </w:rPr>
        <w:t xml:space="preserve"> </w:t>
      </w:r>
      <w:r>
        <w:rPr>
          <w:color w:val="FF0000"/>
        </w:rPr>
        <w:t>модулю</w:t>
      </w:r>
      <w:r>
        <w:rPr>
          <w:color w:val="FF0000"/>
          <w:spacing w:val="-4"/>
        </w:rPr>
        <w:t xml:space="preserve"> </w:t>
      </w:r>
      <w:r>
        <w:rPr>
          <w:color w:val="FF0000"/>
        </w:rPr>
        <w:t>N</w:t>
      </w:r>
      <w:r>
        <w:rPr>
          <w:color w:val="FF0000"/>
          <w:spacing w:val="-4"/>
        </w:rPr>
        <w:t xml:space="preserve"> </w:t>
      </w:r>
      <w:r>
        <w:rPr>
          <w:color w:val="FF0000"/>
        </w:rPr>
        <w:t>9</w:t>
      </w:r>
      <w:r>
        <w:rPr>
          <w:color w:val="FF0000"/>
          <w:spacing w:val="-3"/>
        </w:rPr>
        <w:t xml:space="preserve"> </w:t>
      </w:r>
      <w:r>
        <w:rPr>
          <w:color w:val="FF0000"/>
        </w:rPr>
        <w:t>"Безопасность</w:t>
      </w:r>
      <w:r>
        <w:rPr>
          <w:color w:val="FF0000"/>
          <w:spacing w:val="-3"/>
        </w:rPr>
        <w:t xml:space="preserve"> </w:t>
      </w:r>
      <w:r>
        <w:rPr>
          <w:color w:val="FF0000"/>
        </w:rPr>
        <w:t>в</w:t>
      </w:r>
      <w:r>
        <w:rPr>
          <w:color w:val="FF0000"/>
          <w:spacing w:val="-2"/>
        </w:rPr>
        <w:t xml:space="preserve"> социуме":</w:t>
      </w:r>
    </w:p>
    <w:p w:rsidR="00336F6E" w:rsidRDefault="001D7343">
      <w:pPr>
        <w:pStyle w:val="a3"/>
        <w:spacing w:before="36" w:line="276" w:lineRule="auto"/>
        <w:jc w:val="left"/>
      </w:pPr>
      <w:r>
        <w:rPr>
          <w:color w:val="FF0000"/>
        </w:rPr>
        <w:t>объяснять</w:t>
      </w:r>
      <w:r>
        <w:rPr>
          <w:color w:val="FF0000"/>
          <w:spacing w:val="80"/>
        </w:rPr>
        <w:t xml:space="preserve"> </w:t>
      </w:r>
      <w:r>
        <w:rPr>
          <w:color w:val="FF0000"/>
        </w:rPr>
        <w:t>смысл</w:t>
      </w:r>
      <w:r>
        <w:rPr>
          <w:color w:val="FF0000"/>
          <w:spacing w:val="80"/>
        </w:rPr>
        <w:t xml:space="preserve"> </w:t>
      </w:r>
      <w:r>
        <w:rPr>
          <w:color w:val="FF0000"/>
        </w:rPr>
        <w:t>понятия</w:t>
      </w:r>
      <w:r>
        <w:rPr>
          <w:color w:val="FF0000"/>
          <w:spacing w:val="79"/>
        </w:rPr>
        <w:t xml:space="preserve"> </w:t>
      </w:r>
      <w:r>
        <w:rPr>
          <w:color w:val="FF0000"/>
        </w:rPr>
        <w:t>"общение";</w:t>
      </w:r>
      <w:r>
        <w:rPr>
          <w:color w:val="FF0000"/>
          <w:spacing w:val="80"/>
        </w:rPr>
        <w:t xml:space="preserve"> </w:t>
      </w:r>
      <w:r>
        <w:rPr>
          <w:color w:val="FF0000"/>
        </w:rPr>
        <w:t>характеризовать</w:t>
      </w:r>
      <w:r>
        <w:rPr>
          <w:color w:val="FF0000"/>
          <w:spacing w:val="80"/>
        </w:rPr>
        <w:t xml:space="preserve"> </w:t>
      </w:r>
      <w:r>
        <w:rPr>
          <w:color w:val="FF0000"/>
        </w:rPr>
        <w:t>роль</w:t>
      </w:r>
      <w:r>
        <w:rPr>
          <w:color w:val="FF0000"/>
          <w:spacing w:val="80"/>
        </w:rPr>
        <w:t xml:space="preserve"> </w:t>
      </w:r>
      <w:r>
        <w:rPr>
          <w:color w:val="FF0000"/>
        </w:rPr>
        <w:t>общения</w:t>
      </w:r>
      <w:r>
        <w:rPr>
          <w:color w:val="FF0000"/>
          <w:spacing w:val="79"/>
        </w:rPr>
        <w:t xml:space="preserve"> </w:t>
      </w:r>
      <w:r>
        <w:rPr>
          <w:color w:val="FF0000"/>
        </w:rPr>
        <w:t>в</w:t>
      </w:r>
      <w:r>
        <w:rPr>
          <w:color w:val="FF0000"/>
          <w:spacing w:val="79"/>
        </w:rPr>
        <w:t xml:space="preserve"> </w:t>
      </w:r>
      <w:r>
        <w:rPr>
          <w:color w:val="FF0000"/>
        </w:rPr>
        <w:t>жизни</w:t>
      </w:r>
      <w:r>
        <w:rPr>
          <w:color w:val="FF0000"/>
          <w:spacing w:val="80"/>
        </w:rPr>
        <w:t xml:space="preserve"> </w:t>
      </w:r>
      <w:r>
        <w:rPr>
          <w:color w:val="FF0000"/>
        </w:rPr>
        <w:t>человека, приводить примеры межличностного общения и общения в группе;</w:t>
      </w:r>
    </w:p>
    <w:p w:rsidR="00336F6E" w:rsidRDefault="001D7343">
      <w:pPr>
        <w:pStyle w:val="a3"/>
        <w:spacing w:before="2"/>
        <w:jc w:val="left"/>
      </w:pPr>
      <w:r>
        <w:rPr>
          <w:color w:val="FF0000"/>
        </w:rPr>
        <w:t>иметь</w:t>
      </w:r>
      <w:r>
        <w:rPr>
          <w:color w:val="FF0000"/>
          <w:spacing w:val="-5"/>
        </w:rPr>
        <w:t xml:space="preserve"> </w:t>
      </w:r>
      <w:r>
        <w:rPr>
          <w:color w:val="FF0000"/>
        </w:rPr>
        <w:t>навыки</w:t>
      </w:r>
      <w:r>
        <w:rPr>
          <w:color w:val="FF0000"/>
          <w:spacing w:val="-3"/>
        </w:rPr>
        <w:t xml:space="preserve"> </w:t>
      </w:r>
      <w:r>
        <w:rPr>
          <w:color w:val="FF0000"/>
        </w:rPr>
        <w:t>конструктивного</w:t>
      </w:r>
      <w:r>
        <w:rPr>
          <w:color w:val="FF0000"/>
          <w:spacing w:val="-3"/>
        </w:rPr>
        <w:t xml:space="preserve"> </w:t>
      </w:r>
      <w:r>
        <w:rPr>
          <w:color w:val="FF0000"/>
          <w:spacing w:val="-2"/>
        </w:rPr>
        <w:t>общения;</w:t>
      </w:r>
    </w:p>
    <w:p w:rsidR="00336F6E" w:rsidRDefault="001D7343">
      <w:pPr>
        <w:pStyle w:val="a3"/>
        <w:spacing w:before="40" w:line="276" w:lineRule="auto"/>
        <w:jc w:val="left"/>
      </w:pPr>
      <w:r>
        <w:rPr>
          <w:color w:val="FF0000"/>
        </w:rPr>
        <w:t>объяснять</w:t>
      </w:r>
      <w:r>
        <w:rPr>
          <w:color w:val="FF0000"/>
          <w:spacing w:val="-5"/>
        </w:rPr>
        <w:t xml:space="preserve"> </w:t>
      </w:r>
      <w:r>
        <w:rPr>
          <w:color w:val="FF0000"/>
        </w:rPr>
        <w:t>смысл</w:t>
      </w:r>
      <w:r>
        <w:rPr>
          <w:color w:val="FF0000"/>
          <w:spacing w:val="-5"/>
        </w:rPr>
        <w:t xml:space="preserve"> </w:t>
      </w:r>
      <w:r>
        <w:rPr>
          <w:color w:val="FF0000"/>
        </w:rPr>
        <w:t>понятий</w:t>
      </w:r>
      <w:r>
        <w:rPr>
          <w:color w:val="FF0000"/>
          <w:spacing w:val="-5"/>
        </w:rPr>
        <w:t xml:space="preserve"> </w:t>
      </w:r>
      <w:r>
        <w:rPr>
          <w:color w:val="FF0000"/>
        </w:rPr>
        <w:t>"социальная</w:t>
      </w:r>
      <w:r>
        <w:rPr>
          <w:color w:val="FF0000"/>
          <w:spacing w:val="-5"/>
        </w:rPr>
        <w:t xml:space="preserve"> </w:t>
      </w:r>
      <w:r>
        <w:rPr>
          <w:color w:val="FF0000"/>
        </w:rPr>
        <w:t>группа",</w:t>
      </w:r>
      <w:r>
        <w:rPr>
          <w:color w:val="FF0000"/>
          <w:spacing w:val="-5"/>
        </w:rPr>
        <w:t xml:space="preserve"> </w:t>
      </w:r>
      <w:r>
        <w:rPr>
          <w:color w:val="FF0000"/>
        </w:rPr>
        <w:t>"малая</w:t>
      </w:r>
      <w:r>
        <w:rPr>
          <w:color w:val="FF0000"/>
          <w:spacing w:val="-5"/>
        </w:rPr>
        <w:t xml:space="preserve"> </w:t>
      </w:r>
      <w:r>
        <w:rPr>
          <w:color w:val="FF0000"/>
        </w:rPr>
        <w:t>группа",</w:t>
      </w:r>
      <w:r>
        <w:rPr>
          <w:color w:val="FF0000"/>
          <w:spacing w:val="-4"/>
        </w:rPr>
        <w:t xml:space="preserve"> </w:t>
      </w:r>
      <w:r>
        <w:rPr>
          <w:color w:val="FF0000"/>
        </w:rPr>
        <w:t>"большая</w:t>
      </w:r>
      <w:r>
        <w:rPr>
          <w:color w:val="FF0000"/>
          <w:spacing w:val="-5"/>
        </w:rPr>
        <w:t xml:space="preserve"> </w:t>
      </w:r>
      <w:r>
        <w:rPr>
          <w:color w:val="FF0000"/>
        </w:rPr>
        <w:t>группа"; характеризовать взаимодействие в группе;</w:t>
      </w:r>
    </w:p>
    <w:p w:rsidR="00336F6E" w:rsidRDefault="001D7343">
      <w:pPr>
        <w:pStyle w:val="a3"/>
        <w:spacing w:line="278" w:lineRule="auto"/>
        <w:jc w:val="left"/>
      </w:pPr>
      <w:r>
        <w:rPr>
          <w:color w:val="FF0000"/>
        </w:rPr>
        <w:t>понимать влияние</w:t>
      </w:r>
      <w:r>
        <w:rPr>
          <w:color w:val="FF0000"/>
          <w:spacing w:val="-2"/>
        </w:rPr>
        <w:t xml:space="preserve"> </w:t>
      </w:r>
      <w:r>
        <w:rPr>
          <w:color w:val="FF0000"/>
        </w:rPr>
        <w:t>групповых норм</w:t>
      </w:r>
      <w:r>
        <w:rPr>
          <w:color w:val="FF0000"/>
          <w:spacing w:val="-2"/>
        </w:rPr>
        <w:t xml:space="preserve"> </w:t>
      </w:r>
      <w:r>
        <w:rPr>
          <w:color w:val="FF0000"/>
        </w:rPr>
        <w:t>идейностей</w:t>
      </w:r>
      <w:r>
        <w:rPr>
          <w:color w:val="FF0000"/>
          <w:spacing w:val="-1"/>
        </w:rPr>
        <w:t xml:space="preserve"> </w:t>
      </w:r>
      <w:r>
        <w:rPr>
          <w:color w:val="FF0000"/>
        </w:rPr>
        <w:t>на</w:t>
      </w:r>
      <w:r>
        <w:rPr>
          <w:color w:val="FF0000"/>
          <w:spacing w:val="-2"/>
        </w:rPr>
        <w:t xml:space="preserve"> </w:t>
      </w:r>
      <w:r>
        <w:rPr>
          <w:color w:val="FF0000"/>
        </w:rPr>
        <w:t>комфортное</w:t>
      </w:r>
      <w:r>
        <w:rPr>
          <w:color w:val="FF0000"/>
          <w:spacing w:val="-2"/>
        </w:rPr>
        <w:t xml:space="preserve"> </w:t>
      </w:r>
      <w:r>
        <w:rPr>
          <w:color w:val="FF0000"/>
        </w:rPr>
        <w:t>и безопасное</w:t>
      </w:r>
      <w:r>
        <w:rPr>
          <w:color w:val="FF0000"/>
          <w:spacing w:val="-2"/>
        </w:rPr>
        <w:t xml:space="preserve"> </w:t>
      </w:r>
      <w:r>
        <w:rPr>
          <w:color w:val="FF0000"/>
        </w:rPr>
        <w:t>взаимодействие в группе, приводить примеры;</w:t>
      </w:r>
    </w:p>
    <w:p w:rsidR="00336F6E" w:rsidRDefault="001D7343">
      <w:pPr>
        <w:pStyle w:val="a3"/>
        <w:spacing w:line="272" w:lineRule="exact"/>
        <w:jc w:val="left"/>
      </w:pPr>
      <w:r>
        <w:rPr>
          <w:color w:val="FF0000"/>
        </w:rPr>
        <w:t>объяснять</w:t>
      </w:r>
      <w:r>
        <w:rPr>
          <w:color w:val="FF0000"/>
          <w:spacing w:val="-3"/>
        </w:rPr>
        <w:t xml:space="preserve"> </w:t>
      </w:r>
      <w:r>
        <w:rPr>
          <w:color w:val="FF0000"/>
        </w:rPr>
        <w:t>смысл</w:t>
      </w:r>
      <w:r>
        <w:rPr>
          <w:color w:val="FF0000"/>
          <w:spacing w:val="-4"/>
        </w:rPr>
        <w:t xml:space="preserve"> </w:t>
      </w:r>
      <w:r>
        <w:rPr>
          <w:color w:val="FF0000"/>
        </w:rPr>
        <w:t>понятия</w:t>
      </w:r>
      <w:r>
        <w:rPr>
          <w:color w:val="FF0000"/>
          <w:spacing w:val="-3"/>
        </w:rPr>
        <w:t xml:space="preserve"> </w:t>
      </w:r>
      <w:r>
        <w:rPr>
          <w:color w:val="FF0000"/>
          <w:spacing w:val="-2"/>
        </w:rPr>
        <w:t>"конфликт";</w:t>
      </w:r>
    </w:p>
    <w:p w:rsidR="00336F6E" w:rsidRDefault="001D7343">
      <w:pPr>
        <w:pStyle w:val="a3"/>
        <w:spacing w:before="40"/>
        <w:jc w:val="left"/>
      </w:pPr>
      <w:r>
        <w:rPr>
          <w:color w:val="FF0000"/>
        </w:rPr>
        <w:t>знать</w:t>
      </w:r>
      <w:r>
        <w:rPr>
          <w:color w:val="FF0000"/>
          <w:spacing w:val="-5"/>
        </w:rPr>
        <w:t xml:space="preserve"> </w:t>
      </w:r>
      <w:r>
        <w:rPr>
          <w:color w:val="FF0000"/>
        </w:rPr>
        <w:t>стадии</w:t>
      </w:r>
      <w:r>
        <w:rPr>
          <w:color w:val="FF0000"/>
          <w:spacing w:val="-5"/>
        </w:rPr>
        <w:t xml:space="preserve"> </w:t>
      </w:r>
      <w:r>
        <w:rPr>
          <w:color w:val="FF0000"/>
        </w:rPr>
        <w:t>развития</w:t>
      </w:r>
      <w:r>
        <w:rPr>
          <w:color w:val="FF0000"/>
          <w:spacing w:val="-5"/>
        </w:rPr>
        <w:t xml:space="preserve"> </w:t>
      </w:r>
      <w:r>
        <w:rPr>
          <w:color w:val="FF0000"/>
        </w:rPr>
        <w:t>конфликта,</w:t>
      </w:r>
      <w:r>
        <w:rPr>
          <w:color w:val="FF0000"/>
          <w:spacing w:val="-5"/>
        </w:rPr>
        <w:t xml:space="preserve"> </w:t>
      </w:r>
      <w:r>
        <w:rPr>
          <w:color w:val="FF0000"/>
        </w:rPr>
        <w:t>приводить</w:t>
      </w:r>
      <w:r>
        <w:rPr>
          <w:color w:val="FF0000"/>
          <w:spacing w:val="-4"/>
        </w:rPr>
        <w:t xml:space="preserve"> </w:t>
      </w:r>
      <w:r>
        <w:rPr>
          <w:color w:val="FF0000"/>
          <w:spacing w:val="-2"/>
        </w:rPr>
        <w:t>примеры;</w:t>
      </w:r>
    </w:p>
    <w:p w:rsidR="00336F6E" w:rsidRDefault="001D7343">
      <w:pPr>
        <w:pStyle w:val="a3"/>
        <w:spacing w:before="41" w:line="278" w:lineRule="auto"/>
        <w:ind w:right="1137"/>
        <w:jc w:val="left"/>
      </w:pPr>
      <w:r>
        <w:rPr>
          <w:color w:val="FF0000"/>
        </w:rPr>
        <w:t>характеризовать</w:t>
      </w:r>
      <w:r>
        <w:rPr>
          <w:color w:val="FF0000"/>
          <w:spacing w:val="-5"/>
        </w:rPr>
        <w:t xml:space="preserve"> </w:t>
      </w:r>
      <w:r>
        <w:rPr>
          <w:color w:val="FF0000"/>
        </w:rPr>
        <w:t>факторы,</w:t>
      </w:r>
      <w:r>
        <w:rPr>
          <w:color w:val="FF0000"/>
          <w:spacing w:val="-6"/>
        </w:rPr>
        <w:t xml:space="preserve"> </w:t>
      </w:r>
      <w:r>
        <w:rPr>
          <w:color w:val="FF0000"/>
        </w:rPr>
        <w:t>способствующие</w:t>
      </w:r>
      <w:r>
        <w:rPr>
          <w:color w:val="FF0000"/>
          <w:spacing w:val="-7"/>
        </w:rPr>
        <w:t xml:space="preserve"> </w:t>
      </w:r>
      <w:r>
        <w:rPr>
          <w:color w:val="FF0000"/>
        </w:rPr>
        <w:t>и</w:t>
      </w:r>
      <w:r>
        <w:rPr>
          <w:color w:val="FF0000"/>
          <w:spacing w:val="-3"/>
        </w:rPr>
        <w:t xml:space="preserve"> </w:t>
      </w:r>
      <w:r>
        <w:rPr>
          <w:color w:val="FF0000"/>
        </w:rPr>
        <w:t>препятствующие</w:t>
      </w:r>
      <w:r>
        <w:rPr>
          <w:color w:val="FF0000"/>
          <w:spacing w:val="-7"/>
        </w:rPr>
        <w:t xml:space="preserve"> </w:t>
      </w:r>
      <w:r>
        <w:rPr>
          <w:color w:val="FF0000"/>
        </w:rPr>
        <w:t>развитию</w:t>
      </w:r>
      <w:r>
        <w:rPr>
          <w:color w:val="FF0000"/>
          <w:spacing w:val="-6"/>
        </w:rPr>
        <w:t xml:space="preserve"> </w:t>
      </w:r>
      <w:r>
        <w:rPr>
          <w:color w:val="FF0000"/>
        </w:rPr>
        <w:t>конфликта; иметь навыки конструктивного разрешения конфликта;</w:t>
      </w:r>
    </w:p>
    <w:p w:rsidR="00336F6E" w:rsidRDefault="001D7343">
      <w:pPr>
        <w:pStyle w:val="a3"/>
        <w:spacing w:line="276" w:lineRule="auto"/>
        <w:ind w:right="1882"/>
        <w:jc w:val="left"/>
      </w:pPr>
      <w:r>
        <w:rPr>
          <w:color w:val="FF0000"/>
        </w:rPr>
        <w:t>знать условия привлечения третьей стороны для разрешения конфликта;</w:t>
      </w:r>
      <w:r>
        <w:rPr>
          <w:color w:val="FF0000"/>
          <w:spacing w:val="40"/>
        </w:rPr>
        <w:t xml:space="preserve"> </w:t>
      </w:r>
      <w:r>
        <w:rPr>
          <w:color w:val="FF0000"/>
        </w:rPr>
        <w:t>иметь</w:t>
      </w:r>
      <w:r>
        <w:rPr>
          <w:color w:val="FF0000"/>
          <w:spacing w:val="-4"/>
        </w:rPr>
        <w:t xml:space="preserve"> </w:t>
      </w:r>
      <w:r>
        <w:rPr>
          <w:color w:val="FF0000"/>
        </w:rPr>
        <w:t>представление</w:t>
      </w:r>
      <w:r>
        <w:rPr>
          <w:color w:val="FF0000"/>
          <w:spacing w:val="-6"/>
        </w:rPr>
        <w:t xml:space="preserve"> </w:t>
      </w:r>
      <w:r>
        <w:rPr>
          <w:color w:val="FF0000"/>
        </w:rPr>
        <w:t>о</w:t>
      </w:r>
      <w:r>
        <w:rPr>
          <w:color w:val="FF0000"/>
          <w:spacing w:val="-5"/>
        </w:rPr>
        <w:t xml:space="preserve"> </w:t>
      </w:r>
      <w:r>
        <w:rPr>
          <w:color w:val="FF0000"/>
        </w:rPr>
        <w:t>способах</w:t>
      </w:r>
      <w:r>
        <w:rPr>
          <w:color w:val="FF0000"/>
          <w:spacing w:val="-3"/>
        </w:rPr>
        <w:t xml:space="preserve"> </w:t>
      </w:r>
      <w:r>
        <w:rPr>
          <w:color w:val="FF0000"/>
        </w:rPr>
        <w:t>пресечения</w:t>
      </w:r>
      <w:r>
        <w:rPr>
          <w:color w:val="FF0000"/>
          <w:spacing w:val="-5"/>
        </w:rPr>
        <w:t xml:space="preserve"> </w:t>
      </w:r>
      <w:r>
        <w:rPr>
          <w:color w:val="FF0000"/>
        </w:rPr>
        <w:t>опасных</w:t>
      </w:r>
      <w:r>
        <w:rPr>
          <w:color w:val="FF0000"/>
          <w:spacing w:val="-4"/>
        </w:rPr>
        <w:t xml:space="preserve"> </w:t>
      </w:r>
      <w:r>
        <w:rPr>
          <w:color w:val="FF0000"/>
        </w:rPr>
        <w:t>проявлений</w:t>
      </w:r>
      <w:r>
        <w:rPr>
          <w:color w:val="FF0000"/>
          <w:spacing w:val="-7"/>
        </w:rPr>
        <w:t xml:space="preserve"> </w:t>
      </w:r>
      <w:r>
        <w:rPr>
          <w:color w:val="FF0000"/>
        </w:rPr>
        <w:t>конфликтов; раскрывать способы противодействия буллингу, проявлениям насилия; характеризовать способы психологического воздействия;</w:t>
      </w:r>
    </w:p>
    <w:p w:rsidR="00336F6E" w:rsidRDefault="001D7343">
      <w:pPr>
        <w:pStyle w:val="a3"/>
        <w:spacing w:line="276" w:lineRule="auto"/>
        <w:ind w:right="3520"/>
        <w:jc w:val="left"/>
      </w:pPr>
      <w:r>
        <w:rPr>
          <w:color w:val="FF0000"/>
        </w:rPr>
        <w:t>характеризовать</w:t>
      </w:r>
      <w:r>
        <w:rPr>
          <w:color w:val="FF0000"/>
          <w:spacing w:val="-10"/>
        </w:rPr>
        <w:t xml:space="preserve"> </w:t>
      </w:r>
      <w:r>
        <w:rPr>
          <w:color w:val="FF0000"/>
        </w:rPr>
        <w:t>особенности</w:t>
      </w:r>
      <w:r>
        <w:rPr>
          <w:color w:val="FF0000"/>
          <w:spacing w:val="-8"/>
        </w:rPr>
        <w:t xml:space="preserve"> </w:t>
      </w:r>
      <w:r>
        <w:rPr>
          <w:color w:val="FF0000"/>
        </w:rPr>
        <w:t>убеждающей</w:t>
      </w:r>
      <w:r>
        <w:rPr>
          <w:color w:val="FF0000"/>
          <w:spacing w:val="-11"/>
        </w:rPr>
        <w:t xml:space="preserve"> </w:t>
      </w:r>
      <w:r>
        <w:rPr>
          <w:color w:val="FF0000"/>
        </w:rPr>
        <w:t>коммуникации; объяснять смысл понятия "манипуляция";</w:t>
      </w:r>
    </w:p>
    <w:p w:rsidR="00336F6E" w:rsidRDefault="001D7343">
      <w:pPr>
        <w:pStyle w:val="a3"/>
        <w:spacing w:line="275" w:lineRule="exact"/>
        <w:jc w:val="left"/>
      </w:pPr>
      <w:r>
        <w:rPr>
          <w:color w:val="FF0000"/>
        </w:rPr>
        <w:t>называть</w:t>
      </w:r>
      <w:r>
        <w:rPr>
          <w:color w:val="FF0000"/>
          <w:spacing w:val="-6"/>
        </w:rPr>
        <w:t xml:space="preserve"> </w:t>
      </w:r>
      <w:r>
        <w:rPr>
          <w:color w:val="FF0000"/>
        </w:rPr>
        <w:t>характеристики</w:t>
      </w:r>
      <w:r>
        <w:rPr>
          <w:color w:val="FF0000"/>
          <w:spacing w:val="-7"/>
        </w:rPr>
        <w:t xml:space="preserve"> </w:t>
      </w:r>
      <w:r>
        <w:rPr>
          <w:color w:val="FF0000"/>
        </w:rPr>
        <w:t>манипулятивного</w:t>
      </w:r>
      <w:r>
        <w:rPr>
          <w:color w:val="FF0000"/>
          <w:spacing w:val="-7"/>
        </w:rPr>
        <w:t xml:space="preserve"> </w:t>
      </w:r>
      <w:r>
        <w:rPr>
          <w:color w:val="FF0000"/>
        </w:rPr>
        <w:t>воздействия,</w:t>
      </w:r>
      <w:r>
        <w:rPr>
          <w:color w:val="FF0000"/>
          <w:spacing w:val="-7"/>
        </w:rPr>
        <w:t xml:space="preserve"> </w:t>
      </w:r>
      <w:r>
        <w:rPr>
          <w:color w:val="FF0000"/>
        </w:rPr>
        <w:t>приводить</w:t>
      </w:r>
      <w:r>
        <w:rPr>
          <w:color w:val="FF0000"/>
          <w:spacing w:val="-6"/>
        </w:rPr>
        <w:t xml:space="preserve"> </w:t>
      </w:r>
      <w:r>
        <w:rPr>
          <w:color w:val="FF0000"/>
          <w:spacing w:val="-2"/>
        </w:rPr>
        <w:t>примеры;</w:t>
      </w:r>
    </w:p>
    <w:p w:rsidR="00336F6E" w:rsidRDefault="00336F6E">
      <w:pPr>
        <w:pStyle w:val="a3"/>
        <w:spacing w:line="275" w:lineRule="exact"/>
        <w:jc w:val="left"/>
        <w:sectPr w:rsidR="00336F6E">
          <w:pgSz w:w="11920" w:h="16850"/>
          <w:pgMar w:top="1360" w:right="850" w:bottom="1160" w:left="850" w:header="0" w:footer="963" w:gutter="0"/>
          <w:cols w:space="720"/>
        </w:sectPr>
      </w:pPr>
    </w:p>
    <w:p w:rsidR="00336F6E" w:rsidRDefault="001D7343">
      <w:pPr>
        <w:pStyle w:val="a3"/>
        <w:spacing w:before="73"/>
        <w:jc w:val="left"/>
      </w:pPr>
      <w:r>
        <w:rPr>
          <w:color w:val="FF0000"/>
        </w:rPr>
        <w:lastRenderedPageBreak/>
        <w:t>иметь</w:t>
      </w:r>
      <w:r>
        <w:rPr>
          <w:color w:val="FF0000"/>
          <w:spacing w:val="-6"/>
        </w:rPr>
        <w:t xml:space="preserve"> </w:t>
      </w:r>
      <w:r>
        <w:rPr>
          <w:color w:val="FF0000"/>
        </w:rPr>
        <w:t>представления</w:t>
      </w:r>
      <w:r>
        <w:rPr>
          <w:color w:val="FF0000"/>
          <w:spacing w:val="-4"/>
        </w:rPr>
        <w:t xml:space="preserve"> </w:t>
      </w:r>
      <w:r>
        <w:rPr>
          <w:color w:val="FF0000"/>
        </w:rPr>
        <w:t>о</w:t>
      </w:r>
      <w:r>
        <w:rPr>
          <w:color w:val="FF0000"/>
          <w:spacing w:val="-6"/>
        </w:rPr>
        <w:t xml:space="preserve"> </w:t>
      </w:r>
      <w:r>
        <w:rPr>
          <w:color w:val="FF0000"/>
        </w:rPr>
        <w:t>способах</w:t>
      </w:r>
      <w:r>
        <w:rPr>
          <w:color w:val="FF0000"/>
          <w:spacing w:val="-2"/>
        </w:rPr>
        <w:t xml:space="preserve"> </w:t>
      </w:r>
      <w:r>
        <w:rPr>
          <w:color w:val="FF0000"/>
        </w:rPr>
        <w:t>противодействия</w:t>
      </w:r>
      <w:r>
        <w:rPr>
          <w:color w:val="FF0000"/>
          <w:spacing w:val="-4"/>
        </w:rPr>
        <w:t xml:space="preserve"> </w:t>
      </w:r>
      <w:r>
        <w:rPr>
          <w:color w:val="FF0000"/>
          <w:spacing w:val="-2"/>
        </w:rPr>
        <w:t>манипуляции;</w:t>
      </w:r>
    </w:p>
    <w:p w:rsidR="00336F6E" w:rsidRDefault="001D7343">
      <w:pPr>
        <w:pStyle w:val="a3"/>
        <w:spacing w:before="41" w:line="276" w:lineRule="auto"/>
        <w:jc w:val="left"/>
      </w:pPr>
      <w:r>
        <w:rPr>
          <w:color w:val="FF0000"/>
        </w:rPr>
        <w:t>раскрывать</w:t>
      </w:r>
      <w:r>
        <w:rPr>
          <w:color w:val="FF0000"/>
          <w:spacing w:val="40"/>
        </w:rPr>
        <w:t xml:space="preserve"> </w:t>
      </w:r>
      <w:r>
        <w:rPr>
          <w:color w:val="FF0000"/>
        </w:rPr>
        <w:t>механизмы</w:t>
      </w:r>
      <w:r>
        <w:rPr>
          <w:color w:val="FF0000"/>
          <w:spacing w:val="38"/>
        </w:rPr>
        <w:t xml:space="preserve"> </w:t>
      </w:r>
      <w:r>
        <w:rPr>
          <w:color w:val="FF0000"/>
        </w:rPr>
        <w:t>воздействия</w:t>
      </w:r>
      <w:r>
        <w:rPr>
          <w:color w:val="FF0000"/>
          <w:spacing w:val="40"/>
        </w:rPr>
        <w:t xml:space="preserve"> </w:t>
      </w:r>
      <w:r>
        <w:rPr>
          <w:color w:val="FF0000"/>
        </w:rPr>
        <w:t>на</w:t>
      </w:r>
      <w:r>
        <w:rPr>
          <w:color w:val="FF0000"/>
          <w:spacing w:val="40"/>
        </w:rPr>
        <w:t xml:space="preserve"> </w:t>
      </w:r>
      <w:r>
        <w:rPr>
          <w:color w:val="FF0000"/>
        </w:rPr>
        <w:t>большую</w:t>
      </w:r>
      <w:r>
        <w:rPr>
          <w:color w:val="FF0000"/>
          <w:spacing w:val="40"/>
        </w:rPr>
        <w:t xml:space="preserve"> </w:t>
      </w:r>
      <w:r>
        <w:rPr>
          <w:color w:val="FF0000"/>
        </w:rPr>
        <w:t>группу</w:t>
      </w:r>
      <w:r>
        <w:rPr>
          <w:color w:val="FF0000"/>
          <w:spacing w:val="38"/>
        </w:rPr>
        <w:t xml:space="preserve"> </w:t>
      </w:r>
      <w:r>
        <w:rPr>
          <w:color w:val="FF0000"/>
        </w:rPr>
        <w:t>(заражение,</w:t>
      </w:r>
      <w:r>
        <w:rPr>
          <w:color w:val="FF0000"/>
          <w:spacing w:val="40"/>
        </w:rPr>
        <w:t xml:space="preserve"> </w:t>
      </w:r>
      <w:r>
        <w:rPr>
          <w:color w:val="FF0000"/>
        </w:rPr>
        <w:t>убеждение,</w:t>
      </w:r>
      <w:r>
        <w:rPr>
          <w:color w:val="FF0000"/>
          <w:spacing w:val="40"/>
        </w:rPr>
        <w:t xml:space="preserve"> </w:t>
      </w:r>
      <w:r>
        <w:rPr>
          <w:color w:val="FF0000"/>
        </w:rPr>
        <w:t>внушение, подражание и другие), приводить примеры;</w:t>
      </w:r>
    </w:p>
    <w:p w:rsidR="00336F6E" w:rsidRDefault="001D7343">
      <w:pPr>
        <w:pStyle w:val="a3"/>
        <w:spacing w:before="2" w:line="276" w:lineRule="auto"/>
        <w:jc w:val="left"/>
      </w:pPr>
      <w:r>
        <w:rPr>
          <w:color w:val="FF0000"/>
        </w:rPr>
        <w:t>иметь</w:t>
      </w:r>
      <w:r>
        <w:rPr>
          <w:color w:val="FF0000"/>
          <w:spacing w:val="40"/>
        </w:rPr>
        <w:t xml:space="preserve"> </w:t>
      </w:r>
      <w:r>
        <w:rPr>
          <w:color w:val="FF0000"/>
        </w:rPr>
        <w:t>представление</w:t>
      </w:r>
      <w:r>
        <w:rPr>
          <w:color w:val="FF0000"/>
          <w:spacing w:val="40"/>
        </w:rPr>
        <w:t xml:space="preserve"> </w:t>
      </w:r>
      <w:r>
        <w:rPr>
          <w:color w:val="FF0000"/>
        </w:rPr>
        <w:t>о</w:t>
      </w:r>
      <w:r>
        <w:rPr>
          <w:color w:val="FF0000"/>
          <w:spacing w:val="40"/>
        </w:rPr>
        <w:t xml:space="preserve"> </w:t>
      </w:r>
      <w:r>
        <w:rPr>
          <w:color w:val="FF0000"/>
        </w:rPr>
        <w:t>деструктивных</w:t>
      </w:r>
      <w:r>
        <w:rPr>
          <w:color w:val="FF0000"/>
          <w:spacing w:val="40"/>
        </w:rPr>
        <w:t xml:space="preserve"> </w:t>
      </w:r>
      <w:r>
        <w:rPr>
          <w:color w:val="FF0000"/>
        </w:rPr>
        <w:t>и</w:t>
      </w:r>
      <w:r>
        <w:rPr>
          <w:color w:val="FF0000"/>
          <w:spacing w:val="40"/>
        </w:rPr>
        <w:t xml:space="preserve"> </w:t>
      </w:r>
      <w:r>
        <w:rPr>
          <w:color w:val="FF0000"/>
        </w:rPr>
        <w:t>псевдопсихологических</w:t>
      </w:r>
      <w:r>
        <w:rPr>
          <w:color w:val="FF0000"/>
          <w:spacing w:val="40"/>
        </w:rPr>
        <w:t xml:space="preserve"> </w:t>
      </w:r>
      <w:r>
        <w:rPr>
          <w:color w:val="FF0000"/>
        </w:rPr>
        <w:t>технологиях</w:t>
      </w:r>
      <w:r>
        <w:rPr>
          <w:color w:val="FF0000"/>
          <w:spacing w:val="40"/>
        </w:rPr>
        <w:t xml:space="preserve"> </w:t>
      </w:r>
      <w:r>
        <w:rPr>
          <w:color w:val="FF0000"/>
        </w:rPr>
        <w:t>и</w:t>
      </w:r>
      <w:r>
        <w:rPr>
          <w:color w:val="FF0000"/>
          <w:spacing w:val="40"/>
        </w:rPr>
        <w:t xml:space="preserve"> </w:t>
      </w:r>
      <w:r>
        <w:rPr>
          <w:color w:val="FF0000"/>
        </w:rPr>
        <w:t xml:space="preserve">способах </w:t>
      </w:r>
      <w:r>
        <w:rPr>
          <w:color w:val="FF0000"/>
          <w:spacing w:val="-2"/>
        </w:rPr>
        <w:t>противодействия.</w:t>
      </w:r>
    </w:p>
    <w:p w:rsidR="00336F6E" w:rsidRDefault="001D7343">
      <w:pPr>
        <w:pStyle w:val="2"/>
        <w:spacing w:before="3" w:line="276" w:lineRule="auto"/>
        <w:ind w:left="230" w:firstLine="720"/>
      </w:pPr>
      <w:r>
        <w:rPr>
          <w:color w:val="FF0000"/>
        </w:rPr>
        <w:t>Предметные</w:t>
      </w:r>
      <w:r>
        <w:rPr>
          <w:color w:val="FF0000"/>
          <w:spacing w:val="80"/>
        </w:rPr>
        <w:t xml:space="preserve"> </w:t>
      </w:r>
      <w:r>
        <w:rPr>
          <w:color w:val="FF0000"/>
        </w:rPr>
        <w:t>результаты</w:t>
      </w:r>
      <w:r>
        <w:rPr>
          <w:color w:val="FF0000"/>
          <w:spacing w:val="80"/>
        </w:rPr>
        <w:t xml:space="preserve"> </w:t>
      </w:r>
      <w:r>
        <w:rPr>
          <w:color w:val="FF0000"/>
        </w:rPr>
        <w:t>по</w:t>
      </w:r>
      <w:r>
        <w:rPr>
          <w:color w:val="FF0000"/>
          <w:spacing w:val="80"/>
        </w:rPr>
        <w:t xml:space="preserve"> </w:t>
      </w:r>
      <w:r>
        <w:rPr>
          <w:color w:val="FF0000"/>
        </w:rPr>
        <w:t>модулю</w:t>
      </w:r>
      <w:r>
        <w:rPr>
          <w:color w:val="FF0000"/>
          <w:spacing w:val="80"/>
        </w:rPr>
        <w:t xml:space="preserve"> </w:t>
      </w:r>
      <w:r>
        <w:rPr>
          <w:color w:val="FF0000"/>
        </w:rPr>
        <w:t>N</w:t>
      </w:r>
      <w:r>
        <w:rPr>
          <w:color w:val="FF0000"/>
          <w:spacing w:val="80"/>
        </w:rPr>
        <w:t xml:space="preserve"> </w:t>
      </w:r>
      <w:r>
        <w:rPr>
          <w:color w:val="FF0000"/>
        </w:rPr>
        <w:t>10</w:t>
      </w:r>
      <w:r>
        <w:rPr>
          <w:color w:val="FF0000"/>
          <w:spacing w:val="80"/>
        </w:rPr>
        <w:t xml:space="preserve"> </w:t>
      </w:r>
      <w:r>
        <w:rPr>
          <w:color w:val="FF0000"/>
        </w:rPr>
        <w:t>"Безопасность</w:t>
      </w:r>
      <w:r>
        <w:rPr>
          <w:color w:val="FF0000"/>
          <w:spacing w:val="80"/>
        </w:rPr>
        <w:t xml:space="preserve"> </w:t>
      </w:r>
      <w:r>
        <w:rPr>
          <w:color w:val="FF0000"/>
        </w:rPr>
        <w:t>в</w:t>
      </w:r>
      <w:r>
        <w:rPr>
          <w:color w:val="FF0000"/>
          <w:spacing w:val="80"/>
        </w:rPr>
        <w:t xml:space="preserve"> </w:t>
      </w:r>
      <w:r>
        <w:rPr>
          <w:color w:val="FF0000"/>
        </w:rPr>
        <w:t xml:space="preserve">информационном </w:t>
      </w:r>
      <w:r>
        <w:rPr>
          <w:color w:val="FF0000"/>
          <w:spacing w:val="-2"/>
        </w:rPr>
        <w:t>пространстве":</w:t>
      </w:r>
    </w:p>
    <w:p w:rsidR="00336F6E" w:rsidRDefault="001D7343">
      <w:pPr>
        <w:pStyle w:val="a3"/>
        <w:spacing w:line="272" w:lineRule="exact"/>
        <w:jc w:val="left"/>
      </w:pPr>
      <w:r>
        <w:rPr>
          <w:color w:val="FF0000"/>
        </w:rPr>
        <w:t>характеризовать</w:t>
      </w:r>
      <w:r>
        <w:rPr>
          <w:color w:val="FF0000"/>
          <w:spacing w:val="-5"/>
        </w:rPr>
        <w:t xml:space="preserve"> </w:t>
      </w:r>
      <w:r>
        <w:rPr>
          <w:color w:val="FF0000"/>
        </w:rPr>
        <w:t>цифровую</w:t>
      </w:r>
      <w:r>
        <w:rPr>
          <w:color w:val="FF0000"/>
          <w:spacing w:val="-3"/>
        </w:rPr>
        <w:t xml:space="preserve"> </w:t>
      </w:r>
      <w:r>
        <w:rPr>
          <w:color w:val="FF0000"/>
        </w:rPr>
        <w:t>среду,</w:t>
      </w:r>
      <w:r>
        <w:rPr>
          <w:color w:val="FF0000"/>
          <w:spacing w:val="-3"/>
        </w:rPr>
        <w:t xml:space="preserve"> </w:t>
      </w:r>
      <w:r>
        <w:rPr>
          <w:color w:val="FF0000"/>
        </w:rPr>
        <w:t>ее</w:t>
      </w:r>
      <w:r>
        <w:rPr>
          <w:color w:val="FF0000"/>
          <w:spacing w:val="-3"/>
        </w:rPr>
        <w:t xml:space="preserve"> </w:t>
      </w:r>
      <w:r>
        <w:rPr>
          <w:color w:val="FF0000"/>
        </w:rPr>
        <w:t>влияние</w:t>
      </w:r>
      <w:r>
        <w:rPr>
          <w:color w:val="FF0000"/>
          <w:spacing w:val="-7"/>
        </w:rPr>
        <w:t xml:space="preserve"> </w:t>
      </w:r>
      <w:r>
        <w:rPr>
          <w:color w:val="FF0000"/>
        </w:rPr>
        <w:t>на</w:t>
      </w:r>
      <w:r>
        <w:rPr>
          <w:color w:val="FF0000"/>
          <w:spacing w:val="-4"/>
        </w:rPr>
        <w:t xml:space="preserve"> </w:t>
      </w:r>
      <w:r>
        <w:rPr>
          <w:color w:val="FF0000"/>
        </w:rPr>
        <w:t>жизнь</w:t>
      </w:r>
      <w:r>
        <w:rPr>
          <w:color w:val="FF0000"/>
          <w:spacing w:val="-3"/>
        </w:rPr>
        <w:t xml:space="preserve"> </w:t>
      </w:r>
      <w:r>
        <w:rPr>
          <w:color w:val="FF0000"/>
          <w:spacing w:val="-2"/>
        </w:rPr>
        <w:t>человека;</w:t>
      </w:r>
    </w:p>
    <w:p w:rsidR="00336F6E" w:rsidRDefault="001D7343">
      <w:pPr>
        <w:pStyle w:val="a3"/>
        <w:spacing w:before="41" w:line="276" w:lineRule="auto"/>
        <w:jc w:val="left"/>
      </w:pPr>
      <w:r>
        <w:rPr>
          <w:color w:val="FF0000"/>
        </w:rPr>
        <w:t>объяснять смысл понятий "цифровая среда", "цифровой след", "персональные данные"; анализировать</w:t>
      </w:r>
      <w:r>
        <w:rPr>
          <w:color w:val="FF0000"/>
          <w:spacing w:val="40"/>
        </w:rPr>
        <w:t xml:space="preserve"> </w:t>
      </w:r>
      <w:r>
        <w:rPr>
          <w:color w:val="FF0000"/>
        </w:rPr>
        <w:t>угрозы</w:t>
      </w:r>
      <w:r>
        <w:rPr>
          <w:color w:val="FF0000"/>
          <w:spacing w:val="40"/>
        </w:rPr>
        <w:t xml:space="preserve"> </w:t>
      </w:r>
      <w:r>
        <w:rPr>
          <w:color w:val="FF0000"/>
        </w:rPr>
        <w:t>цифровой</w:t>
      </w:r>
      <w:r>
        <w:rPr>
          <w:color w:val="FF0000"/>
          <w:spacing w:val="40"/>
        </w:rPr>
        <w:t xml:space="preserve"> </w:t>
      </w:r>
      <w:r>
        <w:rPr>
          <w:color w:val="FF0000"/>
        </w:rPr>
        <w:t>среды</w:t>
      </w:r>
      <w:r>
        <w:rPr>
          <w:color w:val="FF0000"/>
          <w:spacing w:val="40"/>
        </w:rPr>
        <w:t xml:space="preserve"> </w:t>
      </w:r>
      <w:r>
        <w:rPr>
          <w:color w:val="FF0000"/>
        </w:rPr>
        <w:t>(цифровая</w:t>
      </w:r>
      <w:r>
        <w:rPr>
          <w:color w:val="FF0000"/>
          <w:spacing w:val="40"/>
        </w:rPr>
        <w:t xml:space="preserve"> </w:t>
      </w:r>
      <w:r>
        <w:rPr>
          <w:color w:val="FF0000"/>
        </w:rPr>
        <w:t>зависимость,</w:t>
      </w:r>
      <w:r>
        <w:rPr>
          <w:color w:val="FF0000"/>
          <w:spacing w:val="40"/>
        </w:rPr>
        <w:t xml:space="preserve"> </w:t>
      </w:r>
      <w:r>
        <w:rPr>
          <w:color w:val="FF0000"/>
        </w:rPr>
        <w:t>вредоносное</w:t>
      </w:r>
      <w:r>
        <w:rPr>
          <w:color w:val="FF0000"/>
          <w:spacing w:val="40"/>
        </w:rPr>
        <w:t xml:space="preserve"> </w:t>
      </w:r>
      <w:r>
        <w:rPr>
          <w:color w:val="FF0000"/>
        </w:rPr>
        <w:t>программное обеспечение,</w:t>
      </w:r>
      <w:r>
        <w:rPr>
          <w:color w:val="FF0000"/>
          <w:spacing w:val="40"/>
        </w:rPr>
        <w:t xml:space="preserve"> </w:t>
      </w:r>
      <w:r>
        <w:rPr>
          <w:color w:val="FF0000"/>
        </w:rPr>
        <w:t>сетевое</w:t>
      </w:r>
      <w:r>
        <w:rPr>
          <w:color w:val="FF0000"/>
          <w:spacing w:val="40"/>
        </w:rPr>
        <w:t xml:space="preserve"> </w:t>
      </w:r>
      <w:r>
        <w:rPr>
          <w:color w:val="FF0000"/>
        </w:rPr>
        <w:t>мошенничество</w:t>
      </w:r>
      <w:r>
        <w:rPr>
          <w:color w:val="FF0000"/>
          <w:spacing w:val="40"/>
        </w:rPr>
        <w:t xml:space="preserve"> </w:t>
      </w:r>
      <w:r>
        <w:rPr>
          <w:color w:val="FF0000"/>
        </w:rPr>
        <w:t>и</w:t>
      </w:r>
      <w:r>
        <w:rPr>
          <w:color w:val="FF0000"/>
          <w:spacing w:val="40"/>
        </w:rPr>
        <w:t xml:space="preserve"> </w:t>
      </w:r>
      <w:r>
        <w:rPr>
          <w:color w:val="FF0000"/>
        </w:rPr>
        <w:t>травля,</w:t>
      </w:r>
      <w:r>
        <w:rPr>
          <w:color w:val="FF0000"/>
          <w:spacing w:val="40"/>
        </w:rPr>
        <w:t xml:space="preserve"> </w:t>
      </w:r>
      <w:r>
        <w:rPr>
          <w:color w:val="FF0000"/>
        </w:rPr>
        <w:t>вовлечение</w:t>
      </w:r>
      <w:r>
        <w:rPr>
          <w:color w:val="FF0000"/>
          <w:spacing w:val="40"/>
        </w:rPr>
        <w:t xml:space="preserve"> </w:t>
      </w:r>
      <w:r>
        <w:rPr>
          <w:color w:val="FF0000"/>
        </w:rPr>
        <w:t>в</w:t>
      </w:r>
      <w:r>
        <w:rPr>
          <w:color w:val="FF0000"/>
          <w:spacing w:val="40"/>
        </w:rPr>
        <w:t xml:space="preserve"> </w:t>
      </w:r>
      <w:r>
        <w:rPr>
          <w:color w:val="FF0000"/>
        </w:rPr>
        <w:t>деструктивные</w:t>
      </w:r>
      <w:r>
        <w:rPr>
          <w:color w:val="FF0000"/>
          <w:spacing w:val="40"/>
        </w:rPr>
        <w:t xml:space="preserve"> </w:t>
      </w:r>
      <w:r>
        <w:rPr>
          <w:color w:val="FF0000"/>
        </w:rPr>
        <w:t>сообщества,</w:t>
      </w:r>
      <w:r>
        <w:rPr>
          <w:color w:val="FF0000"/>
          <w:spacing w:val="80"/>
        </w:rPr>
        <w:t xml:space="preserve"> </w:t>
      </w:r>
      <w:r>
        <w:rPr>
          <w:color w:val="FF0000"/>
        </w:rPr>
        <w:t>запрещенный контент и другие), раскрывать их характерные признаки;</w:t>
      </w:r>
    </w:p>
    <w:p w:rsidR="00336F6E" w:rsidRDefault="001D7343">
      <w:pPr>
        <w:pStyle w:val="a3"/>
        <w:spacing w:before="1" w:line="276" w:lineRule="auto"/>
        <w:jc w:val="left"/>
      </w:pPr>
      <w:r>
        <w:rPr>
          <w:color w:val="FF0000"/>
        </w:rPr>
        <w:t>иметь навыки безопасных действий по снижению рисков, и защите от опасностей цифровой</w:t>
      </w:r>
      <w:r>
        <w:rPr>
          <w:color w:val="FF0000"/>
          <w:spacing w:val="40"/>
        </w:rPr>
        <w:t xml:space="preserve"> </w:t>
      </w:r>
      <w:r>
        <w:rPr>
          <w:color w:val="FF0000"/>
          <w:spacing w:val="-2"/>
        </w:rPr>
        <w:t>среды;</w:t>
      </w:r>
    </w:p>
    <w:p w:rsidR="00336F6E" w:rsidRDefault="001D7343">
      <w:pPr>
        <w:pStyle w:val="a3"/>
        <w:tabs>
          <w:tab w:val="left" w:pos="1532"/>
          <w:tab w:val="left" w:pos="2439"/>
          <w:tab w:val="left" w:pos="3553"/>
          <w:tab w:val="left" w:pos="5266"/>
          <w:tab w:val="left" w:pos="6975"/>
          <w:tab w:val="left" w:pos="8630"/>
        </w:tabs>
        <w:spacing w:line="278" w:lineRule="auto"/>
        <w:ind w:right="227"/>
        <w:jc w:val="left"/>
      </w:pPr>
      <w:r>
        <w:rPr>
          <w:color w:val="FF0000"/>
          <w:spacing w:val="-2"/>
        </w:rPr>
        <w:t>объяснять</w:t>
      </w:r>
      <w:r>
        <w:rPr>
          <w:color w:val="FF0000"/>
        </w:rPr>
        <w:tab/>
      </w:r>
      <w:r>
        <w:rPr>
          <w:color w:val="FF0000"/>
          <w:spacing w:val="-4"/>
        </w:rPr>
        <w:t>смысл</w:t>
      </w:r>
      <w:r>
        <w:rPr>
          <w:color w:val="FF0000"/>
        </w:rPr>
        <w:tab/>
      </w:r>
      <w:r>
        <w:rPr>
          <w:color w:val="FF0000"/>
          <w:spacing w:val="-2"/>
        </w:rPr>
        <w:t>понятий</w:t>
      </w:r>
      <w:r>
        <w:rPr>
          <w:color w:val="FF0000"/>
        </w:rPr>
        <w:tab/>
      </w:r>
      <w:r>
        <w:rPr>
          <w:color w:val="FF0000"/>
          <w:spacing w:val="-2"/>
        </w:rPr>
        <w:t>"программное</w:t>
      </w:r>
      <w:r>
        <w:rPr>
          <w:color w:val="FF0000"/>
        </w:rPr>
        <w:tab/>
      </w:r>
      <w:r>
        <w:rPr>
          <w:color w:val="FF0000"/>
          <w:spacing w:val="-2"/>
        </w:rPr>
        <w:t>обеспечение",</w:t>
      </w:r>
      <w:r>
        <w:rPr>
          <w:color w:val="FF0000"/>
        </w:rPr>
        <w:tab/>
      </w:r>
      <w:r>
        <w:rPr>
          <w:color w:val="FF0000"/>
          <w:spacing w:val="-2"/>
        </w:rPr>
        <w:t>"вредоносное</w:t>
      </w:r>
      <w:r>
        <w:rPr>
          <w:color w:val="FF0000"/>
        </w:rPr>
        <w:tab/>
      </w:r>
      <w:r>
        <w:rPr>
          <w:color w:val="FF0000"/>
          <w:spacing w:val="-2"/>
        </w:rPr>
        <w:t>программное обеспечение";</w:t>
      </w:r>
    </w:p>
    <w:p w:rsidR="00336F6E" w:rsidRDefault="001D7343">
      <w:pPr>
        <w:pStyle w:val="a3"/>
        <w:spacing w:line="276" w:lineRule="auto"/>
        <w:ind w:right="234"/>
        <w:jc w:val="left"/>
      </w:pPr>
      <w:r>
        <w:rPr>
          <w:color w:val="FF0000"/>
        </w:rPr>
        <w:t>характеризовать</w:t>
      </w:r>
      <w:r>
        <w:rPr>
          <w:color w:val="FF0000"/>
          <w:spacing w:val="35"/>
        </w:rPr>
        <w:t xml:space="preserve"> </w:t>
      </w:r>
      <w:r>
        <w:rPr>
          <w:color w:val="FF0000"/>
        </w:rPr>
        <w:t>и</w:t>
      </w:r>
      <w:r>
        <w:rPr>
          <w:color w:val="FF0000"/>
          <w:spacing w:val="34"/>
        </w:rPr>
        <w:t xml:space="preserve"> </w:t>
      </w:r>
      <w:r>
        <w:rPr>
          <w:color w:val="FF0000"/>
        </w:rPr>
        <w:t>классифицировать</w:t>
      </w:r>
      <w:r>
        <w:rPr>
          <w:color w:val="FF0000"/>
          <w:spacing w:val="35"/>
        </w:rPr>
        <w:t xml:space="preserve"> </w:t>
      </w:r>
      <w:r>
        <w:rPr>
          <w:color w:val="FF0000"/>
        </w:rPr>
        <w:t>опасности,</w:t>
      </w:r>
      <w:r>
        <w:rPr>
          <w:color w:val="FF0000"/>
          <w:spacing w:val="35"/>
        </w:rPr>
        <w:t xml:space="preserve"> </w:t>
      </w:r>
      <w:r>
        <w:rPr>
          <w:color w:val="FF0000"/>
        </w:rPr>
        <w:t>анализировать</w:t>
      </w:r>
      <w:r>
        <w:rPr>
          <w:color w:val="FF0000"/>
          <w:spacing w:val="35"/>
        </w:rPr>
        <w:t xml:space="preserve"> </w:t>
      </w:r>
      <w:r>
        <w:rPr>
          <w:color w:val="FF0000"/>
        </w:rPr>
        <w:t>риски,</w:t>
      </w:r>
      <w:r>
        <w:rPr>
          <w:color w:val="FF0000"/>
          <w:spacing w:val="35"/>
        </w:rPr>
        <w:t xml:space="preserve"> </w:t>
      </w:r>
      <w:r>
        <w:rPr>
          <w:color w:val="FF0000"/>
        </w:rPr>
        <w:t>источником</w:t>
      </w:r>
      <w:r>
        <w:rPr>
          <w:color w:val="FF0000"/>
          <w:spacing w:val="32"/>
        </w:rPr>
        <w:t xml:space="preserve"> </w:t>
      </w:r>
      <w:r>
        <w:rPr>
          <w:color w:val="FF0000"/>
        </w:rPr>
        <w:t>которых является вредоносное программное обеспечение;</w:t>
      </w:r>
    </w:p>
    <w:p w:rsidR="00336F6E" w:rsidRDefault="001D7343">
      <w:pPr>
        <w:pStyle w:val="a3"/>
        <w:spacing w:line="275" w:lineRule="exact"/>
        <w:jc w:val="left"/>
      </w:pPr>
      <w:r>
        <w:rPr>
          <w:color w:val="FF0000"/>
        </w:rPr>
        <w:t>иметь</w:t>
      </w:r>
      <w:r>
        <w:rPr>
          <w:color w:val="FF0000"/>
          <w:spacing w:val="-6"/>
        </w:rPr>
        <w:t xml:space="preserve"> </w:t>
      </w:r>
      <w:r>
        <w:rPr>
          <w:color w:val="FF0000"/>
        </w:rPr>
        <w:t>навыки</w:t>
      </w:r>
      <w:r>
        <w:rPr>
          <w:color w:val="FF0000"/>
          <w:spacing w:val="-5"/>
        </w:rPr>
        <w:t xml:space="preserve"> </w:t>
      </w:r>
      <w:r>
        <w:rPr>
          <w:color w:val="FF0000"/>
        </w:rPr>
        <w:t>безопасного</w:t>
      </w:r>
      <w:r>
        <w:rPr>
          <w:color w:val="FF0000"/>
          <w:spacing w:val="-4"/>
        </w:rPr>
        <w:t xml:space="preserve"> </w:t>
      </w:r>
      <w:r>
        <w:rPr>
          <w:color w:val="FF0000"/>
        </w:rPr>
        <w:t>использования</w:t>
      </w:r>
      <w:r>
        <w:rPr>
          <w:color w:val="FF0000"/>
          <w:spacing w:val="-3"/>
        </w:rPr>
        <w:t xml:space="preserve"> </w:t>
      </w:r>
      <w:r>
        <w:rPr>
          <w:color w:val="FF0000"/>
        </w:rPr>
        <w:t>устройств</w:t>
      </w:r>
      <w:r>
        <w:rPr>
          <w:color w:val="FF0000"/>
          <w:spacing w:val="-6"/>
        </w:rPr>
        <w:t xml:space="preserve"> </w:t>
      </w:r>
      <w:r>
        <w:rPr>
          <w:color w:val="FF0000"/>
        </w:rPr>
        <w:t>и</w:t>
      </w:r>
      <w:r>
        <w:rPr>
          <w:color w:val="FF0000"/>
          <w:spacing w:val="-3"/>
        </w:rPr>
        <w:t xml:space="preserve"> </w:t>
      </w:r>
      <w:r>
        <w:rPr>
          <w:color w:val="FF0000"/>
          <w:spacing w:val="-2"/>
        </w:rPr>
        <w:t>программ;</w:t>
      </w:r>
    </w:p>
    <w:p w:rsidR="00336F6E" w:rsidRDefault="001D7343">
      <w:pPr>
        <w:pStyle w:val="a3"/>
        <w:spacing w:before="38" w:line="276" w:lineRule="auto"/>
        <w:ind w:right="232"/>
      </w:pPr>
      <w:r>
        <w:rPr>
          <w:color w:val="FF0000"/>
        </w:rPr>
        <w:t>перечислять и классифицировать опасности, связанные с поведением людей в цифровой</w:t>
      </w:r>
      <w:r>
        <w:rPr>
          <w:color w:val="FF0000"/>
          <w:spacing w:val="40"/>
        </w:rPr>
        <w:t xml:space="preserve"> </w:t>
      </w:r>
      <w:r>
        <w:rPr>
          <w:color w:val="FF0000"/>
          <w:spacing w:val="-2"/>
        </w:rPr>
        <w:t>среде;</w:t>
      </w:r>
    </w:p>
    <w:p w:rsidR="00336F6E" w:rsidRDefault="001D7343">
      <w:pPr>
        <w:pStyle w:val="a3"/>
        <w:spacing w:line="276" w:lineRule="auto"/>
        <w:ind w:right="228"/>
      </w:pPr>
      <w:r>
        <w:rPr>
          <w:color w:val="FF0000"/>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w:t>
      </w:r>
      <w:r>
        <w:rPr>
          <w:color w:val="FF0000"/>
          <w:spacing w:val="80"/>
        </w:rPr>
        <w:t xml:space="preserve"> </w:t>
      </w:r>
      <w:r>
        <w:rPr>
          <w:color w:val="FF0000"/>
          <w:spacing w:val="-4"/>
        </w:rPr>
        <w:t>им;</w:t>
      </w:r>
    </w:p>
    <w:p w:rsidR="00336F6E" w:rsidRDefault="001D7343">
      <w:pPr>
        <w:pStyle w:val="a3"/>
      </w:pPr>
      <w:r>
        <w:rPr>
          <w:color w:val="FF0000"/>
        </w:rPr>
        <w:t>иметь</w:t>
      </w:r>
      <w:r>
        <w:rPr>
          <w:color w:val="FF0000"/>
          <w:spacing w:val="-6"/>
        </w:rPr>
        <w:t xml:space="preserve"> </w:t>
      </w:r>
      <w:r>
        <w:rPr>
          <w:color w:val="FF0000"/>
        </w:rPr>
        <w:t>навыки</w:t>
      </w:r>
      <w:r>
        <w:rPr>
          <w:color w:val="FF0000"/>
          <w:spacing w:val="-5"/>
        </w:rPr>
        <w:t xml:space="preserve"> </w:t>
      </w:r>
      <w:r>
        <w:rPr>
          <w:color w:val="FF0000"/>
        </w:rPr>
        <w:t>безопасной</w:t>
      </w:r>
      <w:r>
        <w:rPr>
          <w:color w:val="FF0000"/>
          <w:spacing w:val="-5"/>
        </w:rPr>
        <w:t xml:space="preserve"> </w:t>
      </w:r>
      <w:r>
        <w:rPr>
          <w:color w:val="FF0000"/>
        </w:rPr>
        <w:t>коммуникации</w:t>
      </w:r>
      <w:r>
        <w:rPr>
          <w:color w:val="FF0000"/>
          <w:spacing w:val="-4"/>
        </w:rPr>
        <w:t xml:space="preserve"> </w:t>
      </w:r>
      <w:r>
        <w:rPr>
          <w:color w:val="FF0000"/>
        </w:rPr>
        <w:t>в</w:t>
      </w:r>
      <w:r>
        <w:rPr>
          <w:color w:val="FF0000"/>
          <w:spacing w:val="-6"/>
        </w:rPr>
        <w:t xml:space="preserve"> </w:t>
      </w:r>
      <w:r>
        <w:rPr>
          <w:color w:val="FF0000"/>
        </w:rPr>
        <w:t>цифровой</w:t>
      </w:r>
      <w:r>
        <w:rPr>
          <w:color w:val="FF0000"/>
          <w:spacing w:val="-4"/>
        </w:rPr>
        <w:t xml:space="preserve"> </w:t>
      </w:r>
      <w:r>
        <w:rPr>
          <w:color w:val="FF0000"/>
          <w:spacing w:val="-2"/>
        </w:rPr>
        <w:t>среде;</w:t>
      </w:r>
    </w:p>
    <w:p w:rsidR="00336F6E" w:rsidRDefault="001D7343">
      <w:pPr>
        <w:pStyle w:val="a3"/>
        <w:spacing w:before="40" w:line="276" w:lineRule="auto"/>
        <w:jc w:val="left"/>
      </w:pPr>
      <w:r>
        <w:rPr>
          <w:color w:val="FF0000"/>
        </w:rPr>
        <w:t>объяснять</w:t>
      </w:r>
      <w:r>
        <w:rPr>
          <w:color w:val="FF0000"/>
          <w:spacing w:val="40"/>
        </w:rPr>
        <w:t xml:space="preserve"> </w:t>
      </w:r>
      <w:r>
        <w:rPr>
          <w:color w:val="FF0000"/>
        </w:rPr>
        <w:t>смысл</w:t>
      </w:r>
      <w:r>
        <w:rPr>
          <w:color w:val="FF0000"/>
          <w:spacing w:val="40"/>
        </w:rPr>
        <w:t xml:space="preserve"> </w:t>
      </w:r>
      <w:r>
        <w:rPr>
          <w:color w:val="FF0000"/>
        </w:rPr>
        <w:t>и</w:t>
      </w:r>
      <w:r>
        <w:rPr>
          <w:color w:val="FF0000"/>
          <w:spacing w:val="40"/>
        </w:rPr>
        <w:t xml:space="preserve"> </w:t>
      </w:r>
      <w:r>
        <w:rPr>
          <w:color w:val="FF0000"/>
        </w:rPr>
        <w:t>взаимосвязь</w:t>
      </w:r>
      <w:r>
        <w:rPr>
          <w:color w:val="FF0000"/>
          <w:spacing w:val="40"/>
        </w:rPr>
        <w:t xml:space="preserve"> </w:t>
      </w:r>
      <w:r>
        <w:rPr>
          <w:color w:val="FF0000"/>
        </w:rPr>
        <w:t>понятий</w:t>
      </w:r>
      <w:r>
        <w:rPr>
          <w:color w:val="FF0000"/>
          <w:spacing w:val="40"/>
        </w:rPr>
        <w:t xml:space="preserve"> </w:t>
      </w:r>
      <w:r>
        <w:rPr>
          <w:color w:val="FF0000"/>
        </w:rPr>
        <w:t>"достоверность</w:t>
      </w:r>
      <w:r>
        <w:rPr>
          <w:color w:val="FF0000"/>
          <w:spacing w:val="40"/>
        </w:rPr>
        <w:t xml:space="preserve"> </w:t>
      </w:r>
      <w:r>
        <w:rPr>
          <w:color w:val="FF0000"/>
        </w:rPr>
        <w:t>информации",</w:t>
      </w:r>
      <w:r>
        <w:rPr>
          <w:color w:val="FF0000"/>
          <w:spacing w:val="40"/>
        </w:rPr>
        <w:t xml:space="preserve"> </w:t>
      </w:r>
      <w:r>
        <w:rPr>
          <w:color w:val="FF0000"/>
        </w:rPr>
        <w:t>"информационный пузырь", "фейк";</w:t>
      </w:r>
    </w:p>
    <w:p w:rsidR="00336F6E" w:rsidRDefault="001D7343">
      <w:pPr>
        <w:pStyle w:val="a3"/>
        <w:spacing w:before="1" w:line="276" w:lineRule="auto"/>
        <w:jc w:val="left"/>
      </w:pPr>
      <w:r>
        <w:rPr>
          <w:color w:val="FF0000"/>
        </w:rPr>
        <w:t>иметь</w:t>
      </w:r>
      <w:r>
        <w:rPr>
          <w:color w:val="FF0000"/>
          <w:spacing w:val="40"/>
        </w:rPr>
        <w:t xml:space="preserve"> </w:t>
      </w:r>
      <w:r>
        <w:rPr>
          <w:color w:val="FF0000"/>
        </w:rPr>
        <w:t>представление</w:t>
      </w:r>
      <w:r>
        <w:rPr>
          <w:color w:val="FF0000"/>
          <w:spacing w:val="40"/>
        </w:rPr>
        <w:t xml:space="preserve"> </w:t>
      </w:r>
      <w:r>
        <w:rPr>
          <w:color w:val="FF0000"/>
        </w:rPr>
        <w:t>о</w:t>
      </w:r>
      <w:r>
        <w:rPr>
          <w:color w:val="FF0000"/>
          <w:spacing w:val="40"/>
        </w:rPr>
        <w:t xml:space="preserve"> </w:t>
      </w:r>
      <w:r>
        <w:rPr>
          <w:color w:val="FF0000"/>
        </w:rPr>
        <w:t>способах</w:t>
      </w:r>
      <w:r>
        <w:rPr>
          <w:color w:val="FF0000"/>
          <w:spacing w:val="40"/>
        </w:rPr>
        <w:t xml:space="preserve"> </w:t>
      </w:r>
      <w:r>
        <w:rPr>
          <w:color w:val="FF0000"/>
        </w:rPr>
        <w:t>проверки</w:t>
      </w:r>
      <w:r>
        <w:rPr>
          <w:color w:val="FF0000"/>
          <w:spacing w:val="40"/>
        </w:rPr>
        <w:t xml:space="preserve"> </w:t>
      </w:r>
      <w:r>
        <w:rPr>
          <w:color w:val="FF0000"/>
        </w:rPr>
        <w:t>достоверности,</w:t>
      </w:r>
      <w:r>
        <w:rPr>
          <w:color w:val="FF0000"/>
          <w:spacing w:val="40"/>
        </w:rPr>
        <w:t xml:space="preserve"> </w:t>
      </w:r>
      <w:r>
        <w:rPr>
          <w:color w:val="FF0000"/>
        </w:rPr>
        <w:t>легитимности</w:t>
      </w:r>
      <w:r>
        <w:rPr>
          <w:color w:val="FF0000"/>
          <w:spacing w:val="40"/>
        </w:rPr>
        <w:t xml:space="preserve"> </w:t>
      </w:r>
      <w:r>
        <w:rPr>
          <w:color w:val="FF0000"/>
        </w:rPr>
        <w:t>информации,</w:t>
      </w:r>
      <w:r>
        <w:rPr>
          <w:color w:val="FF0000"/>
          <w:spacing w:val="40"/>
        </w:rPr>
        <w:t xml:space="preserve"> </w:t>
      </w:r>
      <w:r>
        <w:rPr>
          <w:color w:val="FF0000"/>
        </w:rPr>
        <w:t>ее</w:t>
      </w:r>
      <w:r>
        <w:rPr>
          <w:color w:val="FF0000"/>
          <w:spacing w:val="40"/>
        </w:rPr>
        <w:t xml:space="preserve"> </w:t>
      </w:r>
      <w:r>
        <w:rPr>
          <w:color w:val="FF0000"/>
        </w:rPr>
        <w:t>соответствия правовым и морально-этическим нормам;</w:t>
      </w:r>
    </w:p>
    <w:p w:rsidR="00336F6E" w:rsidRDefault="001D7343">
      <w:pPr>
        <w:pStyle w:val="a3"/>
        <w:spacing w:line="276" w:lineRule="auto"/>
        <w:jc w:val="left"/>
      </w:pPr>
      <w:r>
        <w:rPr>
          <w:color w:val="FF0000"/>
        </w:rPr>
        <w:t>раскрывать</w:t>
      </w:r>
      <w:r>
        <w:rPr>
          <w:color w:val="FF0000"/>
          <w:spacing w:val="80"/>
        </w:rPr>
        <w:t xml:space="preserve"> </w:t>
      </w:r>
      <w:r>
        <w:rPr>
          <w:color w:val="FF0000"/>
        </w:rPr>
        <w:t>правовые</w:t>
      </w:r>
      <w:r>
        <w:rPr>
          <w:color w:val="FF0000"/>
          <w:spacing w:val="80"/>
        </w:rPr>
        <w:t xml:space="preserve"> </w:t>
      </w:r>
      <w:r>
        <w:rPr>
          <w:color w:val="FF0000"/>
        </w:rPr>
        <w:t>основы</w:t>
      </w:r>
      <w:r>
        <w:rPr>
          <w:color w:val="FF0000"/>
          <w:spacing w:val="80"/>
        </w:rPr>
        <w:t xml:space="preserve"> </w:t>
      </w:r>
      <w:r>
        <w:rPr>
          <w:color w:val="FF0000"/>
        </w:rPr>
        <w:t>взаимодействия</w:t>
      </w:r>
      <w:r>
        <w:rPr>
          <w:color w:val="FF0000"/>
          <w:spacing w:val="80"/>
        </w:rPr>
        <w:t xml:space="preserve"> </w:t>
      </w:r>
      <w:r>
        <w:rPr>
          <w:color w:val="FF0000"/>
        </w:rPr>
        <w:t>с</w:t>
      </w:r>
      <w:r>
        <w:rPr>
          <w:color w:val="FF0000"/>
          <w:spacing w:val="80"/>
        </w:rPr>
        <w:t xml:space="preserve"> </w:t>
      </w:r>
      <w:r>
        <w:rPr>
          <w:color w:val="FF0000"/>
        </w:rPr>
        <w:t>цифровой</w:t>
      </w:r>
      <w:r>
        <w:rPr>
          <w:color w:val="FF0000"/>
          <w:spacing w:val="80"/>
        </w:rPr>
        <w:t xml:space="preserve"> </w:t>
      </w:r>
      <w:r>
        <w:rPr>
          <w:color w:val="FF0000"/>
        </w:rPr>
        <w:t>средой,</w:t>
      </w:r>
      <w:r>
        <w:rPr>
          <w:color w:val="FF0000"/>
          <w:spacing w:val="80"/>
        </w:rPr>
        <w:t xml:space="preserve"> </w:t>
      </w:r>
      <w:r>
        <w:rPr>
          <w:color w:val="FF0000"/>
        </w:rPr>
        <w:t>выработать</w:t>
      </w:r>
      <w:r>
        <w:rPr>
          <w:color w:val="FF0000"/>
          <w:spacing w:val="80"/>
        </w:rPr>
        <w:t xml:space="preserve"> </w:t>
      </w:r>
      <w:r>
        <w:rPr>
          <w:color w:val="FF0000"/>
        </w:rPr>
        <w:t>навыки</w:t>
      </w:r>
      <w:r>
        <w:rPr>
          <w:color w:val="FF0000"/>
          <w:spacing w:val="80"/>
        </w:rPr>
        <w:t xml:space="preserve"> </w:t>
      </w:r>
      <w:r>
        <w:rPr>
          <w:color w:val="FF0000"/>
        </w:rPr>
        <w:t>безопасных действий по защите прав в цифровой среде;</w:t>
      </w:r>
    </w:p>
    <w:p w:rsidR="00336F6E" w:rsidRDefault="001D7343">
      <w:pPr>
        <w:pStyle w:val="a3"/>
        <w:spacing w:line="276" w:lineRule="auto"/>
        <w:jc w:val="left"/>
      </w:pPr>
      <w:r>
        <w:rPr>
          <w:color w:val="FF0000"/>
        </w:rPr>
        <w:t>объяснять</w:t>
      </w:r>
      <w:r>
        <w:rPr>
          <w:color w:val="FF0000"/>
          <w:spacing w:val="80"/>
          <w:w w:val="150"/>
        </w:rPr>
        <w:t xml:space="preserve"> </w:t>
      </w:r>
      <w:r>
        <w:rPr>
          <w:color w:val="FF0000"/>
        </w:rPr>
        <w:t>права,</w:t>
      </w:r>
      <w:r>
        <w:rPr>
          <w:color w:val="FF0000"/>
          <w:spacing w:val="80"/>
          <w:w w:val="150"/>
        </w:rPr>
        <w:t xml:space="preserve"> </w:t>
      </w:r>
      <w:r>
        <w:rPr>
          <w:color w:val="FF0000"/>
        </w:rPr>
        <w:t>обязанности</w:t>
      </w:r>
      <w:r>
        <w:rPr>
          <w:color w:val="FF0000"/>
          <w:spacing w:val="80"/>
          <w:w w:val="150"/>
        </w:rPr>
        <w:t xml:space="preserve"> </w:t>
      </w:r>
      <w:r>
        <w:rPr>
          <w:color w:val="FF0000"/>
        </w:rPr>
        <w:t>и</w:t>
      </w:r>
      <w:r>
        <w:rPr>
          <w:color w:val="FF0000"/>
          <w:spacing w:val="80"/>
          <w:w w:val="150"/>
        </w:rPr>
        <w:t xml:space="preserve"> </w:t>
      </w:r>
      <w:r>
        <w:rPr>
          <w:color w:val="FF0000"/>
        </w:rPr>
        <w:t>иметь</w:t>
      </w:r>
      <w:r>
        <w:rPr>
          <w:color w:val="FF0000"/>
          <w:spacing w:val="80"/>
          <w:w w:val="150"/>
        </w:rPr>
        <w:t xml:space="preserve"> </w:t>
      </w:r>
      <w:r>
        <w:rPr>
          <w:color w:val="FF0000"/>
        </w:rPr>
        <w:t>представление</w:t>
      </w:r>
      <w:r>
        <w:rPr>
          <w:color w:val="FF0000"/>
          <w:spacing w:val="80"/>
          <w:w w:val="150"/>
        </w:rPr>
        <w:t xml:space="preserve"> </w:t>
      </w:r>
      <w:r>
        <w:rPr>
          <w:color w:val="FF0000"/>
        </w:rPr>
        <w:t>об</w:t>
      </w:r>
      <w:r>
        <w:rPr>
          <w:color w:val="FF0000"/>
          <w:spacing w:val="80"/>
          <w:w w:val="150"/>
        </w:rPr>
        <w:t xml:space="preserve"> </w:t>
      </w:r>
      <w:r>
        <w:rPr>
          <w:color w:val="FF0000"/>
        </w:rPr>
        <w:t>ответственности</w:t>
      </w:r>
      <w:r>
        <w:rPr>
          <w:color w:val="FF0000"/>
          <w:spacing w:val="80"/>
          <w:w w:val="150"/>
        </w:rPr>
        <w:t xml:space="preserve"> </w:t>
      </w:r>
      <w:r>
        <w:rPr>
          <w:color w:val="FF0000"/>
        </w:rPr>
        <w:t>граждан</w:t>
      </w:r>
      <w:r>
        <w:rPr>
          <w:color w:val="FF0000"/>
          <w:spacing w:val="80"/>
          <w:w w:val="150"/>
        </w:rPr>
        <w:t xml:space="preserve"> </w:t>
      </w:r>
      <w:r>
        <w:rPr>
          <w:color w:val="FF0000"/>
        </w:rPr>
        <w:t>и юридических лиц в информационном пространстве.</w:t>
      </w:r>
    </w:p>
    <w:p w:rsidR="00336F6E" w:rsidRDefault="001D7343">
      <w:pPr>
        <w:pStyle w:val="2"/>
        <w:spacing w:before="4" w:line="276" w:lineRule="auto"/>
        <w:ind w:left="230" w:right="233" w:firstLine="720"/>
      </w:pPr>
      <w:r>
        <w:rPr>
          <w:color w:val="FF0000"/>
        </w:rPr>
        <w:t>Предметные результаты по модулю N 11 "Основы противодействия экстремизму и терроризму":</w:t>
      </w:r>
    </w:p>
    <w:p w:rsidR="00336F6E" w:rsidRDefault="001D7343">
      <w:pPr>
        <w:pStyle w:val="a3"/>
        <w:spacing w:line="276" w:lineRule="auto"/>
        <w:jc w:val="left"/>
      </w:pPr>
      <w:r>
        <w:rPr>
          <w:color w:val="FF0000"/>
        </w:rPr>
        <w:t>характеризовать</w:t>
      </w:r>
      <w:r>
        <w:rPr>
          <w:color w:val="FF0000"/>
          <w:spacing w:val="40"/>
        </w:rPr>
        <w:t xml:space="preserve"> </w:t>
      </w:r>
      <w:r>
        <w:rPr>
          <w:color w:val="FF0000"/>
        </w:rPr>
        <w:t>экстремизм</w:t>
      </w:r>
      <w:r>
        <w:rPr>
          <w:color w:val="FF0000"/>
          <w:spacing w:val="40"/>
        </w:rPr>
        <w:t xml:space="preserve"> </w:t>
      </w:r>
      <w:r>
        <w:rPr>
          <w:color w:val="FF0000"/>
        </w:rPr>
        <w:t>и</w:t>
      </w:r>
      <w:r>
        <w:rPr>
          <w:color w:val="FF0000"/>
          <w:spacing w:val="40"/>
        </w:rPr>
        <w:t xml:space="preserve"> </w:t>
      </w:r>
      <w:r>
        <w:rPr>
          <w:color w:val="FF0000"/>
        </w:rPr>
        <w:t>терроризм</w:t>
      </w:r>
      <w:r>
        <w:rPr>
          <w:color w:val="FF0000"/>
          <w:spacing w:val="39"/>
        </w:rPr>
        <w:t xml:space="preserve"> </w:t>
      </w:r>
      <w:r>
        <w:rPr>
          <w:color w:val="FF0000"/>
        </w:rPr>
        <w:t>как</w:t>
      </w:r>
      <w:r>
        <w:rPr>
          <w:color w:val="FF0000"/>
          <w:spacing w:val="40"/>
        </w:rPr>
        <w:t xml:space="preserve"> </w:t>
      </w:r>
      <w:r>
        <w:rPr>
          <w:color w:val="FF0000"/>
        </w:rPr>
        <w:t>угрозу</w:t>
      </w:r>
      <w:r>
        <w:rPr>
          <w:color w:val="FF0000"/>
          <w:spacing w:val="37"/>
        </w:rPr>
        <w:t xml:space="preserve"> </w:t>
      </w:r>
      <w:r>
        <w:rPr>
          <w:color w:val="FF0000"/>
        </w:rPr>
        <w:t>благополучию</w:t>
      </w:r>
      <w:r>
        <w:rPr>
          <w:color w:val="FF0000"/>
          <w:spacing w:val="40"/>
        </w:rPr>
        <w:t xml:space="preserve"> </w:t>
      </w:r>
      <w:r>
        <w:rPr>
          <w:color w:val="FF0000"/>
        </w:rPr>
        <w:t>человека,</w:t>
      </w:r>
      <w:r>
        <w:rPr>
          <w:color w:val="FF0000"/>
          <w:spacing w:val="40"/>
        </w:rPr>
        <w:t xml:space="preserve"> </w:t>
      </w:r>
      <w:r>
        <w:rPr>
          <w:color w:val="FF0000"/>
        </w:rPr>
        <w:t>стабильности общества и государства;</w:t>
      </w:r>
    </w:p>
    <w:p w:rsidR="00336F6E" w:rsidRDefault="001D7343">
      <w:pPr>
        <w:pStyle w:val="a3"/>
        <w:spacing w:line="276" w:lineRule="auto"/>
        <w:ind w:right="233"/>
        <w:jc w:val="left"/>
      </w:pPr>
      <w:r>
        <w:rPr>
          <w:color w:val="FF0000"/>
        </w:rPr>
        <w:t>объяснять</w:t>
      </w:r>
      <w:r>
        <w:rPr>
          <w:color w:val="FF0000"/>
          <w:spacing w:val="-3"/>
        </w:rPr>
        <w:t xml:space="preserve"> </w:t>
      </w:r>
      <w:r>
        <w:rPr>
          <w:color w:val="FF0000"/>
        </w:rPr>
        <w:t>смысл</w:t>
      </w:r>
      <w:r>
        <w:rPr>
          <w:color w:val="FF0000"/>
          <w:spacing w:val="-4"/>
        </w:rPr>
        <w:t xml:space="preserve"> </w:t>
      </w:r>
      <w:r>
        <w:rPr>
          <w:color w:val="FF0000"/>
        </w:rPr>
        <w:t>и</w:t>
      </w:r>
      <w:r>
        <w:rPr>
          <w:color w:val="FF0000"/>
          <w:spacing w:val="-3"/>
        </w:rPr>
        <w:t xml:space="preserve"> </w:t>
      </w:r>
      <w:r>
        <w:rPr>
          <w:color w:val="FF0000"/>
        </w:rPr>
        <w:t>взаимосвязь</w:t>
      </w:r>
      <w:r>
        <w:rPr>
          <w:color w:val="FF0000"/>
          <w:spacing w:val="-4"/>
        </w:rPr>
        <w:t xml:space="preserve"> </w:t>
      </w:r>
      <w:r>
        <w:rPr>
          <w:color w:val="FF0000"/>
        </w:rPr>
        <w:t>понятий</w:t>
      </w:r>
      <w:r>
        <w:rPr>
          <w:color w:val="FF0000"/>
          <w:spacing w:val="-4"/>
        </w:rPr>
        <w:t xml:space="preserve"> </w:t>
      </w:r>
      <w:r>
        <w:rPr>
          <w:color w:val="FF0000"/>
        </w:rPr>
        <w:t>"экстремизм"</w:t>
      </w:r>
      <w:r>
        <w:rPr>
          <w:color w:val="FF0000"/>
          <w:spacing w:val="-6"/>
        </w:rPr>
        <w:t xml:space="preserve"> </w:t>
      </w:r>
      <w:r>
        <w:rPr>
          <w:color w:val="FF0000"/>
        </w:rPr>
        <w:t>и</w:t>
      </w:r>
      <w:r>
        <w:rPr>
          <w:color w:val="FF0000"/>
          <w:spacing w:val="-1"/>
        </w:rPr>
        <w:t xml:space="preserve"> </w:t>
      </w:r>
      <w:r>
        <w:rPr>
          <w:color w:val="FF0000"/>
        </w:rPr>
        <w:t>"терроризм";</w:t>
      </w:r>
      <w:r>
        <w:rPr>
          <w:color w:val="FF0000"/>
          <w:spacing w:val="-2"/>
        </w:rPr>
        <w:t xml:space="preserve"> </w:t>
      </w:r>
      <w:r>
        <w:rPr>
          <w:color w:val="FF0000"/>
        </w:rPr>
        <w:t>анализировать</w:t>
      </w:r>
      <w:r>
        <w:rPr>
          <w:color w:val="FF0000"/>
          <w:spacing w:val="-3"/>
        </w:rPr>
        <w:t xml:space="preserve"> </w:t>
      </w:r>
      <w:r>
        <w:rPr>
          <w:color w:val="FF0000"/>
        </w:rPr>
        <w:t>варианты их проявления и возможные последствия;</w:t>
      </w:r>
    </w:p>
    <w:p w:rsidR="00336F6E" w:rsidRDefault="001D7343">
      <w:pPr>
        <w:pStyle w:val="a3"/>
        <w:spacing w:line="276" w:lineRule="auto"/>
        <w:jc w:val="left"/>
      </w:pPr>
      <w:r>
        <w:rPr>
          <w:color w:val="FF0000"/>
        </w:rPr>
        <w:t>характеризовать</w:t>
      </w:r>
      <w:r>
        <w:rPr>
          <w:color w:val="FF0000"/>
          <w:spacing w:val="38"/>
        </w:rPr>
        <w:t xml:space="preserve"> </w:t>
      </w:r>
      <w:r>
        <w:rPr>
          <w:color w:val="FF0000"/>
        </w:rPr>
        <w:t>признаки</w:t>
      </w:r>
      <w:r>
        <w:rPr>
          <w:color w:val="FF0000"/>
          <w:spacing w:val="37"/>
        </w:rPr>
        <w:t xml:space="preserve"> </w:t>
      </w:r>
      <w:r>
        <w:rPr>
          <w:color w:val="FF0000"/>
        </w:rPr>
        <w:t>вовлечения</w:t>
      </w:r>
      <w:r>
        <w:rPr>
          <w:color w:val="FF0000"/>
          <w:spacing w:val="36"/>
        </w:rPr>
        <w:t xml:space="preserve"> </w:t>
      </w:r>
      <w:r>
        <w:rPr>
          <w:color w:val="FF0000"/>
        </w:rPr>
        <w:t>в</w:t>
      </w:r>
      <w:r>
        <w:rPr>
          <w:color w:val="FF0000"/>
          <w:spacing w:val="36"/>
        </w:rPr>
        <w:t xml:space="preserve"> </w:t>
      </w:r>
      <w:r>
        <w:rPr>
          <w:color w:val="FF0000"/>
        </w:rPr>
        <w:t>экстремистскую</w:t>
      </w:r>
      <w:r>
        <w:rPr>
          <w:color w:val="FF0000"/>
          <w:spacing w:val="37"/>
        </w:rPr>
        <w:t xml:space="preserve"> </w:t>
      </w:r>
      <w:r>
        <w:rPr>
          <w:color w:val="FF0000"/>
        </w:rPr>
        <w:t>и</w:t>
      </w:r>
      <w:r>
        <w:rPr>
          <w:color w:val="FF0000"/>
          <w:spacing w:val="37"/>
        </w:rPr>
        <w:t xml:space="preserve"> </w:t>
      </w:r>
      <w:r>
        <w:rPr>
          <w:color w:val="FF0000"/>
        </w:rPr>
        <w:t>террористическую</w:t>
      </w:r>
      <w:r>
        <w:rPr>
          <w:color w:val="FF0000"/>
          <w:spacing w:val="37"/>
        </w:rPr>
        <w:t xml:space="preserve"> </w:t>
      </w:r>
      <w:r>
        <w:rPr>
          <w:color w:val="FF0000"/>
        </w:rPr>
        <w:t>деятельность, выработать навыки безопасных действий при их обнаружении;</w:t>
      </w:r>
    </w:p>
    <w:p w:rsidR="00336F6E" w:rsidRDefault="001D7343">
      <w:pPr>
        <w:pStyle w:val="a3"/>
        <w:spacing w:line="275" w:lineRule="exact"/>
        <w:jc w:val="left"/>
      </w:pPr>
      <w:r>
        <w:rPr>
          <w:color w:val="FF0000"/>
        </w:rPr>
        <w:t>иметь</w:t>
      </w:r>
      <w:r>
        <w:rPr>
          <w:color w:val="FF0000"/>
          <w:spacing w:val="-5"/>
        </w:rPr>
        <w:t xml:space="preserve"> </w:t>
      </w:r>
      <w:r>
        <w:rPr>
          <w:color w:val="FF0000"/>
        </w:rPr>
        <w:t>представление</w:t>
      </w:r>
      <w:r>
        <w:rPr>
          <w:color w:val="FF0000"/>
          <w:spacing w:val="-5"/>
        </w:rPr>
        <w:t xml:space="preserve"> </w:t>
      </w:r>
      <w:r>
        <w:rPr>
          <w:color w:val="FF0000"/>
        </w:rPr>
        <w:t>о</w:t>
      </w:r>
      <w:r>
        <w:rPr>
          <w:color w:val="FF0000"/>
          <w:spacing w:val="-3"/>
        </w:rPr>
        <w:t xml:space="preserve"> </w:t>
      </w:r>
      <w:r>
        <w:rPr>
          <w:color w:val="FF0000"/>
        </w:rPr>
        <w:t>методах</w:t>
      </w:r>
      <w:r>
        <w:rPr>
          <w:color w:val="FF0000"/>
          <w:spacing w:val="-2"/>
        </w:rPr>
        <w:t xml:space="preserve"> </w:t>
      </w:r>
      <w:r>
        <w:rPr>
          <w:color w:val="FF0000"/>
        </w:rPr>
        <w:t>и</w:t>
      </w:r>
      <w:r>
        <w:rPr>
          <w:color w:val="FF0000"/>
          <w:spacing w:val="-3"/>
        </w:rPr>
        <w:t xml:space="preserve"> </w:t>
      </w:r>
      <w:r>
        <w:rPr>
          <w:color w:val="FF0000"/>
        </w:rPr>
        <w:t>видах</w:t>
      </w:r>
      <w:r>
        <w:rPr>
          <w:color w:val="FF0000"/>
          <w:spacing w:val="-2"/>
        </w:rPr>
        <w:t xml:space="preserve"> </w:t>
      </w:r>
      <w:r>
        <w:rPr>
          <w:color w:val="FF0000"/>
        </w:rPr>
        <w:t>террористической</w:t>
      </w:r>
      <w:r>
        <w:rPr>
          <w:color w:val="FF0000"/>
          <w:spacing w:val="-3"/>
        </w:rPr>
        <w:t xml:space="preserve"> </w:t>
      </w:r>
      <w:r>
        <w:rPr>
          <w:color w:val="FF0000"/>
          <w:spacing w:val="-2"/>
        </w:rPr>
        <w:t>деятельности;</w:t>
      </w:r>
    </w:p>
    <w:p w:rsidR="00336F6E" w:rsidRDefault="001D7343">
      <w:pPr>
        <w:pStyle w:val="a3"/>
        <w:spacing w:before="38"/>
        <w:jc w:val="left"/>
      </w:pPr>
      <w:r>
        <w:rPr>
          <w:color w:val="FF0000"/>
        </w:rPr>
        <w:t>знать</w:t>
      </w:r>
      <w:r>
        <w:rPr>
          <w:color w:val="FF0000"/>
          <w:spacing w:val="60"/>
          <w:w w:val="150"/>
        </w:rPr>
        <w:t xml:space="preserve"> </w:t>
      </w:r>
      <w:r>
        <w:rPr>
          <w:color w:val="FF0000"/>
        </w:rPr>
        <w:t>уровни</w:t>
      </w:r>
      <w:r>
        <w:rPr>
          <w:color w:val="FF0000"/>
          <w:spacing w:val="61"/>
          <w:w w:val="150"/>
        </w:rPr>
        <w:t xml:space="preserve"> </w:t>
      </w:r>
      <w:r>
        <w:rPr>
          <w:color w:val="FF0000"/>
        </w:rPr>
        <w:t>террористической</w:t>
      </w:r>
      <w:r>
        <w:rPr>
          <w:color w:val="FF0000"/>
          <w:spacing w:val="62"/>
          <w:w w:val="150"/>
        </w:rPr>
        <w:t xml:space="preserve"> </w:t>
      </w:r>
      <w:r>
        <w:rPr>
          <w:color w:val="FF0000"/>
        </w:rPr>
        <w:t>опасности,</w:t>
      </w:r>
      <w:r>
        <w:rPr>
          <w:color w:val="FF0000"/>
          <w:spacing w:val="55"/>
          <w:w w:val="150"/>
        </w:rPr>
        <w:t xml:space="preserve"> </w:t>
      </w:r>
      <w:r>
        <w:rPr>
          <w:color w:val="FF0000"/>
        </w:rPr>
        <w:t>иметь</w:t>
      </w:r>
      <w:r>
        <w:rPr>
          <w:color w:val="FF0000"/>
          <w:spacing w:val="60"/>
          <w:w w:val="150"/>
        </w:rPr>
        <w:t xml:space="preserve"> </w:t>
      </w:r>
      <w:r>
        <w:rPr>
          <w:color w:val="FF0000"/>
        </w:rPr>
        <w:t>навыки</w:t>
      </w:r>
      <w:r>
        <w:rPr>
          <w:color w:val="FF0000"/>
          <w:spacing w:val="59"/>
          <w:w w:val="150"/>
        </w:rPr>
        <w:t xml:space="preserve"> </w:t>
      </w:r>
      <w:r>
        <w:rPr>
          <w:color w:val="FF0000"/>
        </w:rPr>
        <w:t>безопасных</w:t>
      </w:r>
      <w:r>
        <w:rPr>
          <w:color w:val="FF0000"/>
          <w:spacing w:val="61"/>
          <w:w w:val="150"/>
        </w:rPr>
        <w:t xml:space="preserve"> </w:t>
      </w:r>
      <w:r>
        <w:rPr>
          <w:color w:val="FF0000"/>
        </w:rPr>
        <w:t>действий</w:t>
      </w:r>
      <w:r>
        <w:rPr>
          <w:color w:val="FF0000"/>
          <w:spacing w:val="59"/>
          <w:w w:val="150"/>
        </w:rPr>
        <w:t xml:space="preserve"> </w:t>
      </w:r>
      <w:r>
        <w:rPr>
          <w:color w:val="FF0000"/>
        </w:rPr>
        <w:t>при</w:t>
      </w:r>
      <w:r>
        <w:rPr>
          <w:color w:val="FF0000"/>
          <w:spacing w:val="57"/>
          <w:w w:val="150"/>
        </w:rPr>
        <w:t xml:space="preserve"> </w:t>
      </w:r>
      <w:r>
        <w:rPr>
          <w:color w:val="FF0000"/>
          <w:spacing w:val="-5"/>
        </w:rPr>
        <w:t>их</w:t>
      </w:r>
    </w:p>
    <w:p w:rsidR="00336F6E" w:rsidRDefault="00336F6E">
      <w:pPr>
        <w:pStyle w:val="a3"/>
        <w:jc w:val="left"/>
        <w:sectPr w:rsidR="00336F6E">
          <w:pgSz w:w="11920" w:h="16850"/>
          <w:pgMar w:top="1360" w:right="850" w:bottom="1160" w:left="850" w:header="0" w:footer="963" w:gutter="0"/>
          <w:cols w:space="720"/>
        </w:sectPr>
      </w:pPr>
    </w:p>
    <w:p w:rsidR="00336F6E" w:rsidRDefault="001D7343">
      <w:pPr>
        <w:pStyle w:val="a3"/>
        <w:spacing w:before="73"/>
        <w:jc w:val="left"/>
      </w:pPr>
      <w:r>
        <w:rPr>
          <w:color w:val="FF0000"/>
          <w:spacing w:val="-2"/>
        </w:rPr>
        <w:lastRenderedPageBreak/>
        <w:t>объявлении;</w:t>
      </w:r>
    </w:p>
    <w:p w:rsidR="00336F6E" w:rsidRDefault="001D7343">
      <w:pPr>
        <w:pStyle w:val="a3"/>
        <w:spacing w:before="41" w:line="276" w:lineRule="auto"/>
        <w:ind w:right="232"/>
      </w:pPr>
      <w:r>
        <w:rPr>
          <w:color w:val="FF0000"/>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336F6E" w:rsidRDefault="001D7343">
      <w:pPr>
        <w:pStyle w:val="a3"/>
        <w:spacing w:before="1" w:line="276" w:lineRule="auto"/>
        <w:ind w:right="233"/>
      </w:pPr>
      <w:r>
        <w:rPr>
          <w:color w:val="FF0000"/>
        </w:rPr>
        <w:t>раскрывать правовые основы, структуру и задачи государственной системы противодействия экстремизму и терроризму;</w:t>
      </w:r>
    </w:p>
    <w:p w:rsidR="00336F6E" w:rsidRDefault="001D7343">
      <w:pPr>
        <w:pStyle w:val="a3"/>
        <w:spacing w:before="1" w:line="276" w:lineRule="auto"/>
        <w:ind w:right="235"/>
      </w:pPr>
      <w:r>
        <w:rPr>
          <w:color w:val="FF0000"/>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336F6E" w:rsidRDefault="001D7343">
      <w:pPr>
        <w:pStyle w:val="a3"/>
        <w:tabs>
          <w:tab w:val="left" w:pos="3023"/>
          <w:tab w:val="left" w:pos="6461"/>
          <w:tab w:val="left" w:pos="9190"/>
        </w:tabs>
        <w:spacing w:line="276" w:lineRule="auto"/>
        <w:ind w:right="230" w:firstLine="720"/>
      </w:pPr>
      <w:r>
        <w:rPr>
          <w:color w:val="FF0000"/>
        </w:rPr>
        <w:t xml:space="preserve">Образовательная организация вправе самостоятельно определять последовательность </w:t>
      </w:r>
      <w:r>
        <w:rPr>
          <w:color w:val="FF0000"/>
          <w:spacing w:val="-2"/>
        </w:rPr>
        <w:t>освоения</w:t>
      </w:r>
      <w:r>
        <w:rPr>
          <w:color w:val="FF0000"/>
        </w:rPr>
        <w:tab/>
      </w:r>
      <w:r>
        <w:rPr>
          <w:color w:val="FF0000"/>
          <w:spacing w:val="-2"/>
        </w:rPr>
        <w:t>обучающимися</w:t>
      </w:r>
      <w:r>
        <w:rPr>
          <w:color w:val="FF0000"/>
        </w:rPr>
        <w:tab/>
      </w:r>
      <w:r>
        <w:rPr>
          <w:color w:val="FF0000"/>
          <w:spacing w:val="-2"/>
        </w:rPr>
        <w:t>модулей</w:t>
      </w:r>
      <w:r>
        <w:rPr>
          <w:color w:val="FF0000"/>
        </w:rPr>
        <w:tab/>
      </w:r>
      <w:r>
        <w:rPr>
          <w:color w:val="FF0000"/>
          <w:spacing w:val="-2"/>
        </w:rPr>
        <w:t>ОБЗР.";</w:t>
      </w:r>
    </w:p>
    <w:p w:rsidR="00336F6E" w:rsidRDefault="00336F6E">
      <w:pPr>
        <w:pStyle w:val="a3"/>
        <w:spacing w:line="276" w:lineRule="auto"/>
        <w:sectPr w:rsidR="00336F6E">
          <w:pgSz w:w="11920" w:h="16850"/>
          <w:pgMar w:top="1360" w:right="850" w:bottom="1160" w:left="850" w:header="0" w:footer="963" w:gutter="0"/>
          <w:cols w:space="720"/>
        </w:sectPr>
      </w:pPr>
    </w:p>
    <w:p w:rsidR="00336F6E" w:rsidRDefault="001D7343">
      <w:pPr>
        <w:pStyle w:val="2"/>
        <w:spacing w:before="86"/>
        <w:ind w:left="0" w:right="85"/>
        <w:jc w:val="right"/>
      </w:pPr>
      <w:r>
        <w:lastRenderedPageBreak/>
        <w:t>Приложение</w:t>
      </w:r>
      <w:r>
        <w:rPr>
          <w:spacing w:val="-7"/>
        </w:rPr>
        <w:t xml:space="preserve"> </w:t>
      </w:r>
      <w:r>
        <w:rPr>
          <w:spacing w:val="-10"/>
        </w:rPr>
        <w:t>3</w:t>
      </w:r>
    </w:p>
    <w:p w:rsidR="00336F6E" w:rsidRDefault="001D7343">
      <w:pPr>
        <w:spacing w:before="182"/>
        <w:ind w:left="137" w:right="3"/>
        <w:jc w:val="center"/>
        <w:rPr>
          <w:b/>
          <w:sz w:val="24"/>
        </w:rPr>
      </w:pPr>
      <w:r>
        <w:rPr>
          <w:b/>
          <w:sz w:val="24"/>
        </w:rPr>
        <w:t>Описание</w:t>
      </w:r>
      <w:r>
        <w:rPr>
          <w:b/>
          <w:spacing w:val="-7"/>
          <w:sz w:val="24"/>
        </w:rPr>
        <w:t xml:space="preserve"> </w:t>
      </w:r>
      <w:r>
        <w:rPr>
          <w:b/>
          <w:sz w:val="24"/>
        </w:rPr>
        <w:t>взаимосвязи</w:t>
      </w:r>
      <w:r>
        <w:rPr>
          <w:b/>
          <w:spacing w:val="-4"/>
          <w:sz w:val="24"/>
        </w:rPr>
        <w:t xml:space="preserve"> </w:t>
      </w:r>
      <w:r>
        <w:rPr>
          <w:b/>
          <w:sz w:val="24"/>
        </w:rPr>
        <w:t>универсальных</w:t>
      </w:r>
      <w:r>
        <w:rPr>
          <w:b/>
          <w:spacing w:val="-4"/>
          <w:sz w:val="24"/>
        </w:rPr>
        <w:t xml:space="preserve"> </w:t>
      </w:r>
      <w:r>
        <w:rPr>
          <w:b/>
          <w:sz w:val="24"/>
        </w:rPr>
        <w:t>учебных</w:t>
      </w:r>
      <w:r>
        <w:rPr>
          <w:b/>
          <w:spacing w:val="-4"/>
          <w:sz w:val="24"/>
        </w:rPr>
        <w:t xml:space="preserve"> </w:t>
      </w:r>
      <w:r>
        <w:rPr>
          <w:b/>
          <w:sz w:val="24"/>
        </w:rPr>
        <w:t>действий</w:t>
      </w:r>
      <w:r>
        <w:rPr>
          <w:b/>
          <w:spacing w:val="-3"/>
          <w:sz w:val="24"/>
        </w:rPr>
        <w:t xml:space="preserve"> </w:t>
      </w:r>
      <w:r>
        <w:rPr>
          <w:b/>
          <w:sz w:val="24"/>
        </w:rPr>
        <w:t>с</w:t>
      </w:r>
      <w:r>
        <w:rPr>
          <w:b/>
          <w:spacing w:val="-5"/>
          <w:sz w:val="24"/>
        </w:rPr>
        <w:t xml:space="preserve"> </w:t>
      </w:r>
      <w:r>
        <w:rPr>
          <w:b/>
          <w:sz w:val="24"/>
        </w:rPr>
        <w:t>содержанием</w:t>
      </w:r>
      <w:r>
        <w:rPr>
          <w:b/>
          <w:spacing w:val="-5"/>
          <w:sz w:val="24"/>
        </w:rPr>
        <w:t xml:space="preserve"> </w:t>
      </w:r>
      <w:r>
        <w:rPr>
          <w:b/>
          <w:sz w:val="24"/>
        </w:rPr>
        <w:t>учебных</w:t>
      </w:r>
      <w:r>
        <w:rPr>
          <w:b/>
          <w:spacing w:val="-3"/>
          <w:sz w:val="24"/>
        </w:rPr>
        <w:t xml:space="preserve"> </w:t>
      </w:r>
      <w:r>
        <w:rPr>
          <w:b/>
          <w:spacing w:val="-2"/>
          <w:sz w:val="24"/>
        </w:rPr>
        <w:t>предметов</w:t>
      </w:r>
    </w:p>
    <w:p w:rsidR="00336F6E" w:rsidRDefault="001D7343">
      <w:pPr>
        <w:pStyle w:val="a3"/>
        <w:spacing w:before="271"/>
        <w:ind w:left="137"/>
        <w:jc w:val="center"/>
      </w:pPr>
      <w:r>
        <w:t>Овладение</w:t>
      </w:r>
      <w:r>
        <w:rPr>
          <w:spacing w:val="-6"/>
        </w:rPr>
        <w:t xml:space="preserve"> </w:t>
      </w:r>
      <w:r>
        <w:t>универсальными</w:t>
      </w:r>
      <w:r>
        <w:rPr>
          <w:spacing w:val="-1"/>
        </w:rPr>
        <w:t xml:space="preserve"> </w:t>
      </w:r>
      <w:r>
        <w:t>учебными</w:t>
      </w:r>
      <w:r>
        <w:rPr>
          <w:spacing w:val="-4"/>
        </w:rPr>
        <w:t xml:space="preserve"> </w:t>
      </w:r>
      <w:r>
        <w:t>действиями</w:t>
      </w:r>
      <w:r>
        <w:rPr>
          <w:spacing w:val="-4"/>
        </w:rPr>
        <w:t xml:space="preserve"> </w:t>
      </w:r>
      <w:r>
        <w:t>по</w:t>
      </w:r>
      <w:r>
        <w:rPr>
          <w:spacing w:val="-4"/>
        </w:rPr>
        <w:t xml:space="preserve"> </w:t>
      </w:r>
      <w:r>
        <w:t>классам</w:t>
      </w:r>
      <w:r>
        <w:rPr>
          <w:spacing w:val="-4"/>
        </w:rPr>
        <w:t xml:space="preserve"> </w:t>
      </w:r>
      <w:r>
        <w:t>(годам</w:t>
      </w:r>
      <w:r>
        <w:rPr>
          <w:spacing w:val="-3"/>
        </w:rPr>
        <w:t xml:space="preserve"> </w:t>
      </w:r>
      <w:r>
        <w:rPr>
          <w:spacing w:val="-2"/>
        </w:rPr>
        <w:t>обучения)</w:t>
      </w:r>
    </w:p>
    <w:p w:rsidR="00336F6E" w:rsidRDefault="00336F6E">
      <w:pPr>
        <w:pStyle w:val="a3"/>
        <w:spacing w:before="7"/>
        <w:ind w:left="0"/>
        <w:jc w:val="left"/>
        <w:rPr>
          <w:sz w:val="16"/>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1761"/>
        <w:gridCol w:w="3545"/>
        <w:gridCol w:w="3684"/>
        <w:gridCol w:w="3259"/>
      </w:tblGrid>
      <w:tr w:rsidR="00336F6E">
        <w:trPr>
          <w:trHeight w:val="275"/>
        </w:trPr>
        <w:tc>
          <w:tcPr>
            <w:tcW w:w="3794" w:type="dxa"/>
            <w:gridSpan w:val="2"/>
          </w:tcPr>
          <w:p w:rsidR="00336F6E" w:rsidRDefault="001D7343">
            <w:pPr>
              <w:pStyle w:val="TableParagraph"/>
              <w:spacing w:line="256" w:lineRule="exact"/>
              <w:ind w:left="107"/>
              <w:rPr>
                <w:sz w:val="24"/>
              </w:rPr>
            </w:pPr>
            <w:r>
              <w:rPr>
                <w:sz w:val="24"/>
              </w:rPr>
              <w:t>Универсальные</w:t>
            </w:r>
            <w:r>
              <w:rPr>
                <w:spacing w:val="-6"/>
                <w:sz w:val="24"/>
              </w:rPr>
              <w:t xml:space="preserve"> </w:t>
            </w:r>
            <w:r>
              <w:rPr>
                <w:sz w:val="24"/>
              </w:rPr>
              <w:t>учебные</w:t>
            </w:r>
            <w:r>
              <w:rPr>
                <w:spacing w:val="-6"/>
                <w:sz w:val="24"/>
              </w:rPr>
              <w:t xml:space="preserve"> </w:t>
            </w:r>
            <w:r>
              <w:rPr>
                <w:spacing w:val="-2"/>
                <w:sz w:val="24"/>
              </w:rPr>
              <w:t>действия</w:t>
            </w:r>
          </w:p>
        </w:tc>
        <w:tc>
          <w:tcPr>
            <w:tcW w:w="3545" w:type="dxa"/>
          </w:tcPr>
          <w:p w:rsidR="00336F6E" w:rsidRDefault="001D7343">
            <w:pPr>
              <w:pStyle w:val="TableParagraph"/>
              <w:spacing w:line="256" w:lineRule="exact"/>
              <w:ind w:left="10"/>
              <w:jc w:val="center"/>
              <w:rPr>
                <w:sz w:val="24"/>
              </w:rPr>
            </w:pPr>
            <w:r>
              <w:rPr>
                <w:sz w:val="24"/>
              </w:rPr>
              <w:t xml:space="preserve">10 </w:t>
            </w:r>
            <w:r>
              <w:rPr>
                <w:spacing w:val="-2"/>
                <w:sz w:val="24"/>
              </w:rPr>
              <w:t>класс</w:t>
            </w:r>
          </w:p>
        </w:tc>
        <w:tc>
          <w:tcPr>
            <w:tcW w:w="3684" w:type="dxa"/>
          </w:tcPr>
          <w:p w:rsidR="00336F6E" w:rsidRDefault="001D7343">
            <w:pPr>
              <w:pStyle w:val="TableParagraph"/>
              <w:spacing w:line="256" w:lineRule="exact"/>
              <w:ind w:left="6"/>
              <w:jc w:val="center"/>
              <w:rPr>
                <w:sz w:val="24"/>
              </w:rPr>
            </w:pPr>
            <w:r>
              <w:rPr>
                <w:sz w:val="24"/>
              </w:rPr>
              <w:t xml:space="preserve">11 </w:t>
            </w:r>
            <w:r>
              <w:rPr>
                <w:spacing w:val="-2"/>
                <w:sz w:val="24"/>
              </w:rPr>
              <w:t>класс</w:t>
            </w:r>
          </w:p>
        </w:tc>
        <w:tc>
          <w:tcPr>
            <w:tcW w:w="3259" w:type="dxa"/>
          </w:tcPr>
          <w:p w:rsidR="00336F6E" w:rsidRDefault="001D7343">
            <w:pPr>
              <w:pStyle w:val="TableParagraph"/>
              <w:spacing w:line="256" w:lineRule="exact"/>
              <w:ind w:left="109"/>
              <w:rPr>
                <w:sz w:val="24"/>
              </w:rPr>
            </w:pPr>
            <w:r>
              <w:rPr>
                <w:sz w:val="24"/>
              </w:rPr>
              <w:t>Предметная</w:t>
            </w:r>
            <w:r>
              <w:rPr>
                <w:spacing w:val="-5"/>
                <w:sz w:val="24"/>
              </w:rPr>
              <w:t xml:space="preserve"> </w:t>
            </w:r>
            <w:r>
              <w:rPr>
                <w:spacing w:val="-2"/>
                <w:sz w:val="24"/>
              </w:rPr>
              <w:t>область</w:t>
            </w:r>
          </w:p>
        </w:tc>
      </w:tr>
      <w:tr w:rsidR="00336F6E">
        <w:trPr>
          <w:trHeight w:val="275"/>
        </w:trPr>
        <w:tc>
          <w:tcPr>
            <w:tcW w:w="2033" w:type="dxa"/>
            <w:tcBorders>
              <w:bottom w:val="nil"/>
            </w:tcBorders>
          </w:tcPr>
          <w:p w:rsidR="00336F6E" w:rsidRDefault="001D7343">
            <w:pPr>
              <w:pStyle w:val="TableParagraph"/>
              <w:spacing w:line="256" w:lineRule="exact"/>
              <w:ind w:left="107"/>
              <w:rPr>
                <w:b/>
                <w:sz w:val="24"/>
              </w:rPr>
            </w:pPr>
            <w:r>
              <w:rPr>
                <w:b/>
                <w:spacing w:val="-2"/>
                <w:sz w:val="24"/>
              </w:rPr>
              <w:t>Универсальные</w:t>
            </w:r>
          </w:p>
        </w:tc>
        <w:tc>
          <w:tcPr>
            <w:tcW w:w="1761" w:type="dxa"/>
            <w:tcBorders>
              <w:bottom w:val="nil"/>
            </w:tcBorders>
          </w:tcPr>
          <w:p w:rsidR="00336F6E" w:rsidRDefault="001D7343">
            <w:pPr>
              <w:pStyle w:val="TableParagraph"/>
              <w:spacing w:line="256" w:lineRule="exact"/>
              <w:ind w:left="108"/>
              <w:rPr>
                <w:sz w:val="24"/>
              </w:rPr>
            </w:pPr>
            <w:r>
              <w:rPr>
                <w:spacing w:val="-2"/>
                <w:sz w:val="24"/>
              </w:rPr>
              <w:t>Базовые</w:t>
            </w:r>
          </w:p>
        </w:tc>
        <w:tc>
          <w:tcPr>
            <w:tcW w:w="3545" w:type="dxa"/>
            <w:tcBorders>
              <w:bottom w:val="nil"/>
            </w:tcBorders>
          </w:tcPr>
          <w:p w:rsidR="00336F6E" w:rsidRDefault="001D7343">
            <w:pPr>
              <w:pStyle w:val="TableParagraph"/>
              <w:spacing w:line="256" w:lineRule="exact"/>
              <w:ind w:left="108"/>
              <w:rPr>
                <w:sz w:val="24"/>
              </w:rPr>
            </w:pPr>
            <w:r>
              <w:rPr>
                <w:sz w:val="24"/>
              </w:rPr>
              <w:t>самостоятельно</w:t>
            </w:r>
            <w:r>
              <w:rPr>
                <w:spacing w:val="-5"/>
                <w:sz w:val="24"/>
              </w:rPr>
              <w:t xml:space="preserve"> </w:t>
            </w:r>
            <w:r>
              <w:rPr>
                <w:spacing w:val="-2"/>
                <w:sz w:val="24"/>
              </w:rPr>
              <w:t>формулировать</w:t>
            </w:r>
          </w:p>
        </w:tc>
        <w:tc>
          <w:tcPr>
            <w:tcW w:w="3684" w:type="dxa"/>
            <w:tcBorders>
              <w:bottom w:val="nil"/>
            </w:tcBorders>
          </w:tcPr>
          <w:p w:rsidR="00336F6E" w:rsidRDefault="001D7343">
            <w:pPr>
              <w:pStyle w:val="TableParagraph"/>
              <w:spacing w:line="256" w:lineRule="exact"/>
              <w:ind w:left="106"/>
              <w:rPr>
                <w:sz w:val="24"/>
              </w:rPr>
            </w:pPr>
            <w:r>
              <w:rPr>
                <w:sz w:val="24"/>
              </w:rPr>
              <w:t>самостоятельно</w:t>
            </w:r>
            <w:r>
              <w:rPr>
                <w:spacing w:val="-5"/>
                <w:sz w:val="24"/>
              </w:rPr>
              <w:t xml:space="preserve"> </w:t>
            </w:r>
            <w:r>
              <w:rPr>
                <w:sz w:val="24"/>
              </w:rPr>
              <w:t>формулировать</w:t>
            </w:r>
            <w:r>
              <w:rPr>
                <w:spacing w:val="-4"/>
                <w:sz w:val="24"/>
              </w:rPr>
              <w:t xml:space="preserve"> </w:t>
            </w:r>
            <w:r>
              <w:rPr>
                <w:spacing w:val="-10"/>
                <w:sz w:val="24"/>
              </w:rPr>
              <w:t>и</w:t>
            </w:r>
          </w:p>
        </w:tc>
        <w:tc>
          <w:tcPr>
            <w:tcW w:w="3259" w:type="dxa"/>
            <w:tcBorders>
              <w:bottom w:val="nil"/>
            </w:tcBorders>
          </w:tcPr>
          <w:p w:rsidR="00336F6E" w:rsidRDefault="001D7343">
            <w:pPr>
              <w:pStyle w:val="TableParagraph"/>
              <w:spacing w:line="256" w:lineRule="exact"/>
              <w:ind w:left="109"/>
              <w:rPr>
                <w:sz w:val="24"/>
              </w:rPr>
            </w:pPr>
            <w:r>
              <w:rPr>
                <w:sz w:val="24"/>
              </w:rPr>
              <w:t>Русский</w:t>
            </w:r>
            <w:r>
              <w:rPr>
                <w:spacing w:val="-2"/>
                <w:sz w:val="24"/>
              </w:rPr>
              <w:t xml:space="preserve"> </w:t>
            </w:r>
            <w:r>
              <w:rPr>
                <w:sz w:val="24"/>
              </w:rPr>
              <w:t>язык</w:t>
            </w:r>
            <w:r>
              <w:rPr>
                <w:spacing w:val="-1"/>
                <w:sz w:val="24"/>
              </w:rPr>
              <w:t xml:space="preserve"> </w:t>
            </w:r>
            <w:r>
              <w:rPr>
                <w:sz w:val="24"/>
              </w:rPr>
              <w:t xml:space="preserve">и </w:t>
            </w:r>
            <w:r>
              <w:rPr>
                <w:spacing w:val="-2"/>
                <w:sz w:val="24"/>
              </w:rPr>
              <w:t>литература</w:t>
            </w:r>
          </w:p>
        </w:tc>
      </w:tr>
      <w:tr w:rsidR="00336F6E">
        <w:trPr>
          <w:trHeight w:val="275"/>
        </w:trPr>
        <w:tc>
          <w:tcPr>
            <w:tcW w:w="2033" w:type="dxa"/>
            <w:tcBorders>
              <w:top w:val="nil"/>
              <w:bottom w:val="nil"/>
            </w:tcBorders>
          </w:tcPr>
          <w:p w:rsidR="00336F6E" w:rsidRDefault="001D7343">
            <w:pPr>
              <w:pStyle w:val="TableParagraph"/>
              <w:spacing w:line="256" w:lineRule="exact"/>
              <w:ind w:left="107"/>
              <w:rPr>
                <w:b/>
                <w:sz w:val="24"/>
              </w:rPr>
            </w:pPr>
            <w:r>
              <w:rPr>
                <w:b/>
                <w:spacing w:val="-2"/>
                <w:sz w:val="24"/>
              </w:rPr>
              <w:t>учебные</w:t>
            </w:r>
          </w:p>
        </w:tc>
        <w:tc>
          <w:tcPr>
            <w:tcW w:w="1761" w:type="dxa"/>
            <w:tcBorders>
              <w:top w:val="nil"/>
              <w:bottom w:val="nil"/>
            </w:tcBorders>
          </w:tcPr>
          <w:p w:rsidR="00336F6E" w:rsidRDefault="001D7343">
            <w:pPr>
              <w:pStyle w:val="TableParagraph"/>
              <w:spacing w:line="256" w:lineRule="exact"/>
              <w:ind w:left="108"/>
              <w:rPr>
                <w:sz w:val="24"/>
              </w:rPr>
            </w:pPr>
            <w:r>
              <w:rPr>
                <w:spacing w:val="-2"/>
                <w:sz w:val="24"/>
              </w:rPr>
              <w:t>логические</w:t>
            </w:r>
          </w:p>
        </w:tc>
        <w:tc>
          <w:tcPr>
            <w:tcW w:w="3545" w:type="dxa"/>
            <w:tcBorders>
              <w:top w:val="nil"/>
              <w:bottom w:val="nil"/>
            </w:tcBorders>
          </w:tcPr>
          <w:p w:rsidR="00336F6E" w:rsidRDefault="001D7343">
            <w:pPr>
              <w:pStyle w:val="TableParagraph"/>
              <w:spacing w:line="256" w:lineRule="exact"/>
              <w:ind w:left="108"/>
              <w:rPr>
                <w:sz w:val="24"/>
              </w:rPr>
            </w:pPr>
            <w:r>
              <w:rPr>
                <w:sz w:val="24"/>
              </w:rPr>
              <w:t>и</w:t>
            </w:r>
            <w:r>
              <w:rPr>
                <w:spacing w:val="-4"/>
                <w:sz w:val="24"/>
              </w:rPr>
              <w:t xml:space="preserve"> </w:t>
            </w:r>
            <w:r>
              <w:rPr>
                <w:sz w:val="24"/>
              </w:rPr>
              <w:t>актуализировать</w:t>
            </w:r>
            <w:r>
              <w:rPr>
                <w:spacing w:val="-3"/>
                <w:sz w:val="24"/>
              </w:rPr>
              <w:t xml:space="preserve"> </w:t>
            </w:r>
            <w:r>
              <w:rPr>
                <w:spacing w:val="-2"/>
                <w:sz w:val="24"/>
              </w:rPr>
              <w:t>проблему,</w:t>
            </w:r>
          </w:p>
        </w:tc>
        <w:tc>
          <w:tcPr>
            <w:tcW w:w="3684" w:type="dxa"/>
            <w:tcBorders>
              <w:top w:val="nil"/>
              <w:bottom w:val="nil"/>
            </w:tcBorders>
          </w:tcPr>
          <w:p w:rsidR="00336F6E" w:rsidRDefault="001D7343">
            <w:pPr>
              <w:pStyle w:val="TableParagraph"/>
              <w:spacing w:line="256" w:lineRule="exact"/>
              <w:ind w:left="106"/>
              <w:rPr>
                <w:sz w:val="24"/>
              </w:rPr>
            </w:pPr>
            <w:r>
              <w:rPr>
                <w:sz w:val="24"/>
              </w:rPr>
              <w:t>актуализировать</w:t>
            </w:r>
            <w:r>
              <w:rPr>
                <w:spacing w:val="-7"/>
                <w:sz w:val="24"/>
              </w:rPr>
              <w:t xml:space="preserve"> </w:t>
            </w:r>
            <w:r>
              <w:rPr>
                <w:spacing w:val="-2"/>
                <w:sz w:val="24"/>
              </w:rPr>
              <w:t>проблему,</w:t>
            </w:r>
          </w:p>
        </w:tc>
        <w:tc>
          <w:tcPr>
            <w:tcW w:w="3259" w:type="dxa"/>
            <w:tcBorders>
              <w:top w:val="nil"/>
              <w:bottom w:val="nil"/>
            </w:tcBorders>
          </w:tcPr>
          <w:p w:rsidR="00336F6E" w:rsidRDefault="001D7343">
            <w:pPr>
              <w:pStyle w:val="TableParagraph"/>
              <w:spacing w:line="256" w:lineRule="exact"/>
              <w:ind w:left="109"/>
              <w:rPr>
                <w:sz w:val="24"/>
              </w:rPr>
            </w:pPr>
            <w:r>
              <w:rPr>
                <w:sz w:val="24"/>
              </w:rPr>
              <w:t>Родной</w:t>
            </w:r>
            <w:r>
              <w:rPr>
                <w:spacing w:val="-2"/>
                <w:sz w:val="24"/>
              </w:rPr>
              <w:t xml:space="preserve"> </w:t>
            </w:r>
            <w:r>
              <w:rPr>
                <w:sz w:val="24"/>
              </w:rPr>
              <w:t>язык</w:t>
            </w:r>
            <w:r>
              <w:rPr>
                <w:spacing w:val="-4"/>
                <w:sz w:val="24"/>
              </w:rPr>
              <w:t xml:space="preserve"> </w:t>
            </w:r>
            <w:r>
              <w:rPr>
                <w:sz w:val="24"/>
              </w:rPr>
              <w:t>и</w:t>
            </w:r>
            <w:r>
              <w:rPr>
                <w:spacing w:val="-1"/>
                <w:sz w:val="24"/>
              </w:rPr>
              <w:t xml:space="preserve"> </w:t>
            </w:r>
            <w:r>
              <w:rPr>
                <w:spacing w:val="-2"/>
                <w:sz w:val="24"/>
              </w:rPr>
              <w:t>родная</w:t>
            </w:r>
          </w:p>
        </w:tc>
      </w:tr>
      <w:tr w:rsidR="00336F6E">
        <w:trPr>
          <w:trHeight w:val="276"/>
        </w:trPr>
        <w:tc>
          <w:tcPr>
            <w:tcW w:w="2033" w:type="dxa"/>
            <w:tcBorders>
              <w:top w:val="nil"/>
              <w:bottom w:val="nil"/>
            </w:tcBorders>
          </w:tcPr>
          <w:p w:rsidR="00336F6E" w:rsidRDefault="001D7343">
            <w:pPr>
              <w:pStyle w:val="TableParagraph"/>
              <w:spacing w:line="256" w:lineRule="exact"/>
              <w:ind w:left="107"/>
              <w:rPr>
                <w:b/>
                <w:sz w:val="24"/>
              </w:rPr>
            </w:pPr>
            <w:r>
              <w:rPr>
                <w:b/>
                <w:spacing w:val="-2"/>
                <w:sz w:val="24"/>
              </w:rPr>
              <w:t>познавательные</w:t>
            </w:r>
          </w:p>
        </w:tc>
        <w:tc>
          <w:tcPr>
            <w:tcW w:w="1761" w:type="dxa"/>
            <w:tcBorders>
              <w:top w:val="nil"/>
              <w:bottom w:val="nil"/>
            </w:tcBorders>
          </w:tcPr>
          <w:p w:rsidR="00336F6E" w:rsidRDefault="001D7343">
            <w:pPr>
              <w:pStyle w:val="TableParagraph"/>
              <w:spacing w:line="256" w:lineRule="exact"/>
              <w:ind w:left="108"/>
              <w:rPr>
                <w:sz w:val="24"/>
              </w:rPr>
            </w:pPr>
            <w:r>
              <w:rPr>
                <w:spacing w:val="-2"/>
                <w:sz w:val="24"/>
              </w:rPr>
              <w:t>действия</w:t>
            </w:r>
          </w:p>
        </w:tc>
        <w:tc>
          <w:tcPr>
            <w:tcW w:w="3545" w:type="dxa"/>
            <w:tcBorders>
              <w:top w:val="nil"/>
              <w:bottom w:val="nil"/>
            </w:tcBorders>
          </w:tcPr>
          <w:p w:rsidR="00336F6E" w:rsidRDefault="001D7343">
            <w:pPr>
              <w:pStyle w:val="TableParagraph"/>
              <w:spacing w:line="256" w:lineRule="exact"/>
              <w:ind w:left="108"/>
              <w:rPr>
                <w:sz w:val="24"/>
              </w:rPr>
            </w:pPr>
            <w:r>
              <w:rPr>
                <w:sz w:val="24"/>
              </w:rPr>
              <w:t>рассматривать</w:t>
            </w:r>
            <w:r>
              <w:rPr>
                <w:spacing w:val="-6"/>
                <w:sz w:val="24"/>
              </w:rPr>
              <w:t xml:space="preserve"> </w:t>
            </w:r>
            <w:r>
              <w:rPr>
                <w:sz w:val="24"/>
              </w:rPr>
              <w:t>ее</w:t>
            </w:r>
            <w:r>
              <w:rPr>
                <w:spacing w:val="-4"/>
                <w:sz w:val="24"/>
              </w:rPr>
              <w:t xml:space="preserve"> </w:t>
            </w:r>
            <w:r>
              <w:rPr>
                <w:spacing w:val="-2"/>
                <w:sz w:val="24"/>
              </w:rPr>
              <w:t>всесторонне</w:t>
            </w:r>
          </w:p>
        </w:tc>
        <w:tc>
          <w:tcPr>
            <w:tcW w:w="3684" w:type="dxa"/>
            <w:tcBorders>
              <w:top w:val="nil"/>
              <w:bottom w:val="nil"/>
            </w:tcBorders>
          </w:tcPr>
          <w:p w:rsidR="00336F6E" w:rsidRDefault="001D7343">
            <w:pPr>
              <w:pStyle w:val="TableParagraph"/>
              <w:spacing w:line="256" w:lineRule="exact"/>
              <w:ind w:left="106"/>
              <w:rPr>
                <w:sz w:val="24"/>
              </w:rPr>
            </w:pPr>
            <w:r>
              <w:rPr>
                <w:sz w:val="24"/>
              </w:rPr>
              <w:t>рассматривать</w:t>
            </w:r>
            <w:r>
              <w:rPr>
                <w:spacing w:val="-6"/>
                <w:sz w:val="24"/>
              </w:rPr>
              <w:t xml:space="preserve"> </w:t>
            </w:r>
            <w:r>
              <w:rPr>
                <w:sz w:val="24"/>
              </w:rPr>
              <w:t>ее</w:t>
            </w:r>
            <w:r>
              <w:rPr>
                <w:spacing w:val="-4"/>
                <w:sz w:val="24"/>
              </w:rPr>
              <w:t xml:space="preserve"> </w:t>
            </w:r>
            <w:r>
              <w:rPr>
                <w:spacing w:val="-2"/>
                <w:sz w:val="24"/>
              </w:rPr>
              <w:t>всесторонне</w:t>
            </w:r>
          </w:p>
        </w:tc>
        <w:tc>
          <w:tcPr>
            <w:tcW w:w="3259" w:type="dxa"/>
            <w:tcBorders>
              <w:top w:val="nil"/>
              <w:bottom w:val="nil"/>
            </w:tcBorders>
          </w:tcPr>
          <w:p w:rsidR="00336F6E" w:rsidRDefault="001D7343">
            <w:pPr>
              <w:pStyle w:val="TableParagraph"/>
              <w:spacing w:line="256" w:lineRule="exact"/>
              <w:ind w:left="109"/>
              <w:rPr>
                <w:sz w:val="24"/>
              </w:rPr>
            </w:pPr>
            <w:r>
              <w:rPr>
                <w:spacing w:val="-2"/>
                <w:sz w:val="24"/>
              </w:rPr>
              <w:t>литература</w:t>
            </w:r>
          </w:p>
        </w:tc>
      </w:tr>
      <w:tr w:rsidR="00336F6E">
        <w:trPr>
          <w:trHeight w:val="275"/>
        </w:trPr>
        <w:tc>
          <w:tcPr>
            <w:tcW w:w="2033" w:type="dxa"/>
            <w:tcBorders>
              <w:top w:val="nil"/>
              <w:bottom w:val="nil"/>
            </w:tcBorders>
          </w:tcPr>
          <w:p w:rsidR="00336F6E" w:rsidRDefault="001D7343">
            <w:pPr>
              <w:pStyle w:val="TableParagraph"/>
              <w:spacing w:line="256" w:lineRule="exact"/>
              <w:ind w:left="107"/>
              <w:rPr>
                <w:b/>
                <w:sz w:val="24"/>
              </w:rPr>
            </w:pPr>
            <w:r>
              <w:rPr>
                <w:b/>
                <w:spacing w:val="-2"/>
                <w:sz w:val="24"/>
              </w:rPr>
              <w:t>действия</w:t>
            </w:r>
          </w:p>
        </w:tc>
        <w:tc>
          <w:tcPr>
            <w:tcW w:w="1761" w:type="dxa"/>
            <w:tcBorders>
              <w:top w:val="nil"/>
              <w:bottom w:val="nil"/>
            </w:tcBorders>
          </w:tcPr>
          <w:p w:rsidR="00336F6E" w:rsidRDefault="00336F6E">
            <w:pPr>
              <w:pStyle w:val="TableParagraph"/>
              <w:rPr>
                <w:sz w:val="20"/>
              </w:rPr>
            </w:pPr>
          </w:p>
        </w:tc>
        <w:tc>
          <w:tcPr>
            <w:tcW w:w="3545" w:type="dxa"/>
            <w:tcBorders>
              <w:top w:val="nil"/>
              <w:bottom w:val="nil"/>
            </w:tcBorders>
          </w:tcPr>
          <w:p w:rsidR="00336F6E" w:rsidRDefault="00336F6E">
            <w:pPr>
              <w:pStyle w:val="TableParagraph"/>
              <w:rPr>
                <w:sz w:val="20"/>
              </w:rPr>
            </w:pPr>
          </w:p>
        </w:tc>
        <w:tc>
          <w:tcPr>
            <w:tcW w:w="3684" w:type="dxa"/>
            <w:tcBorders>
              <w:top w:val="nil"/>
              <w:bottom w:val="nil"/>
            </w:tcBorders>
          </w:tcPr>
          <w:p w:rsidR="00336F6E" w:rsidRDefault="00336F6E">
            <w:pPr>
              <w:pStyle w:val="TableParagraph"/>
              <w:rPr>
                <w:sz w:val="20"/>
              </w:rPr>
            </w:pPr>
          </w:p>
        </w:tc>
        <w:tc>
          <w:tcPr>
            <w:tcW w:w="3259" w:type="dxa"/>
            <w:tcBorders>
              <w:top w:val="nil"/>
              <w:bottom w:val="nil"/>
            </w:tcBorders>
          </w:tcPr>
          <w:p w:rsidR="00336F6E" w:rsidRDefault="001D7343">
            <w:pPr>
              <w:pStyle w:val="TableParagraph"/>
              <w:spacing w:line="256" w:lineRule="exact"/>
              <w:ind w:left="109"/>
              <w:rPr>
                <w:sz w:val="24"/>
              </w:rPr>
            </w:pPr>
            <w:r>
              <w:rPr>
                <w:sz w:val="24"/>
              </w:rPr>
              <w:t>Иностранный</w:t>
            </w:r>
            <w:r>
              <w:rPr>
                <w:spacing w:val="-8"/>
                <w:sz w:val="24"/>
              </w:rPr>
              <w:t xml:space="preserve"> </w:t>
            </w:r>
            <w:r>
              <w:rPr>
                <w:spacing w:val="-4"/>
                <w:sz w:val="24"/>
              </w:rPr>
              <w:t>язык</w:t>
            </w:r>
          </w:p>
        </w:tc>
      </w:tr>
      <w:tr w:rsidR="00336F6E">
        <w:trPr>
          <w:trHeight w:val="273"/>
        </w:trPr>
        <w:tc>
          <w:tcPr>
            <w:tcW w:w="2033" w:type="dxa"/>
            <w:tcBorders>
              <w:top w:val="nil"/>
              <w:bottom w:val="nil"/>
            </w:tcBorders>
          </w:tcPr>
          <w:p w:rsidR="00336F6E" w:rsidRDefault="00336F6E">
            <w:pPr>
              <w:pStyle w:val="TableParagraph"/>
              <w:rPr>
                <w:sz w:val="20"/>
              </w:rPr>
            </w:pPr>
          </w:p>
        </w:tc>
        <w:tc>
          <w:tcPr>
            <w:tcW w:w="1761" w:type="dxa"/>
            <w:tcBorders>
              <w:top w:val="nil"/>
              <w:bottom w:val="nil"/>
            </w:tcBorders>
          </w:tcPr>
          <w:p w:rsidR="00336F6E" w:rsidRDefault="00336F6E">
            <w:pPr>
              <w:pStyle w:val="TableParagraph"/>
              <w:rPr>
                <w:sz w:val="20"/>
              </w:rPr>
            </w:pPr>
          </w:p>
        </w:tc>
        <w:tc>
          <w:tcPr>
            <w:tcW w:w="3545" w:type="dxa"/>
            <w:tcBorders>
              <w:top w:val="nil"/>
              <w:bottom w:val="nil"/>
            </w:tcBorders>
          </w:tcPr>
          <w:p w:rsidR="00336F6E" w:rsidRDefault="00336F6E">
            <w:pPr>
              <w:pStyle w:val="TableParagraph"/>
              <w:rPr>
                <w:sz w:val="20"/>
              </w:rPr>
            </w:pPr>
          </w:p>
        </w:tc>
        <w:tc>
          <w:tcPr>
            <w:tcW w:w="3684" w:type="dxa"/>
            <w:tcBorders>
              <w:top w:val="nil"/>
              <w:bottom w:val="nil"/>
            </w:tcBorders>
          </w:tcPr>
          <w:p w:rsidR="00336F6E" w:rsidRDefault="00336F6E">
            <w:pPr>
              <w:pStyle w:val="TableParagraph"/>
              <w:rPr>
                <w:sz w:val="20"/>
              </w:rPr>
            </w:pPr>
          </w:p>
        </w:tc>
        <w:tc>
          <w:tcPr>
            <w:tcW w:w="3259" w:type="dxa"/>
            <w:tcBorders>
              <w:top w:val="nil"/>
              <w:bottom w:val="nil"/>
            </w:tcBorders>
          </w:tcPr>
          <w:p w:rsidR="00336F6E" w:rsidRDefault="001D7343">
            <w:pPr>
              <w:pStyle w:val="TableParagraph"/>
              <w:spacing w:line="254" w:lineRule="exact"/>
              <w:ind w:left="109"/>
              <w:rPr>
                <w:sz w:val="24"/>
              </w:rPr>
            </w:pPr>
            <w:r>
              <w:rPr>
                <w:sz w:val="24"/>
              </w:rPr>
              <w:t>Математика</w:t>
            </w:r>
            <w:r>
              <w:rPr>
                <w:spacing w:val="-3"/>
                <w:sz w:val="24"/>
              </w:rPr>
              <w:t xml:space="preserve"> </w:t>
            </w:r>
            <w:r>
              <w:rPr>
                <w:sz w:val="24"/>
              </w:rPr>
              <w:t>и</w:t>
            </w:r>
            <w:r>
              <w:rPr>
                <w:spacing w:val="-1"/>
                <w:sz w:val="24"/>
              </w:rPr>
              <w:t xml:space="preserve"> </w:t>
            </w:r>
            <w:r>
              <w:rPr>
                <w:spacing w:val="-2"/>
                <w:sz w:val="24"/>
              </w:rPr>
              <w:t>информатика</w:t>
            </w:r>
          </w:p>
        </w:tc>
      </w:tr>
      <w:tr w:rsidR="00336F6E">
        <w:trPr>
          <w:trHeight w:val="275"/>
        </w:trPr>
        <w:tc>
          <w:tcPr>
            <w:tcW w:w="2033" w:type="dxa"/>
            <w:tcBorders>
              <w:top w:val="nil"/>
              <w:bottom w:val="nil"/>
            </w:tcBorders>
          </w:tcPr>
          <w:p w:rsidR="00336F6E" w:rsidRDefault="00336F6E">
            <w:pPr>
              <w:pStyle w:val="TableParagraph"/>
              <w:rPr>
                <w:sz w:val="20"/>
              </w:rPr>
            </w:pPr>
          </w:p>
        </w:tc>
        <w:tc>
          <w:tcPr>
            <w:tcW w:w="1761" w:type="dxa"/>
            <w:tcBorders>
              <w:top w:val="nil"/>
              <w:bottom w:val="nil"/>
            </w:tcBorders>
          </w:tcPr>
          <w:p w:rsidR="00336F6E" w:rsidRDefault="00336F6E">
            <w:pPr>
              <w:pStyle w:val="TableParagraph"/>
              <w:rPr>
                <w:sz w:val="20"/>
              </w:rPr>
            </w:pPr>
          </w:p>
        </w:tc>
        <w:tc>
          <w:tcPr>
            <w:tcW w:w="3545" w:type="dxa"/>
            <w:tcBorders>
              <w:top w:val="nil"/>
              <w:bottom w:val="nil"/>
            </w:tcBorders>
          </w:tcPr>
          <w:p w:rsidR="00336F6E" w:rsidRDefault="00336F6E">
            <w:pPr>
              <w:pStyle w:val="TableParagraph"/>
              <w:rPr>
                <w:sz w:val="20"/>
              </w:rPr>
            </w:pPr>
          </w:p>
        </w:tc>
        <w:tc>
          <w:tcPr>
            <w:tcW w:w="3684" w:type="dxa"/>
            <w:tcBorders>
              <w:top w:val="nil"/>
              <w:bottom w:val="nil"/>
            </w:tcBorders>
          </w:tcPr>
          <w:p w:rsidR="00336F6E" w:rsidRDefault="00336F6E">
            <w:pPr>
              <w:pStyle w:val="TableParagraph"/>
              <w:rPr>
                <w:sz w:val="20"/>
              </w:rPr>
            </w:pPr>
          </w:p>
        </w:tc>
        <w:tc>
          <w:tcPr>
            <w:tcW w:w="3259" w:type="dxa"/>
            <w:tcBorders>
              <w:top w:val="nil"/>
              <w:bottom w:val="nil"/>
            </w:tcBorders>
          </w:tcPr>
          <w:p w:rsidR="00336F6E" w:rsidRDefault="001D7343">
            <w:pPr>
              <w:pStyle w:val="TableParagraph"/>
              <w:spacing w:line="256" w:lineRule="exact"/>
              <w:ind w:left="109"/>
              <w:rPr>
                <w:sz w:val="24"/>
              </w:rPr>
            </w:pPr>
            <w:r>
              <w:rPr>
                <w:spacing w:val="-2"/>
                <w:sz w:val="24"/>
              </w:rPr>
              <w:t>Естественно-научные</w:t>
            </w:r>
          </w:p>
        </w:tc>
      </w:tr>
      <w:tr w:rsidR="00336F6E">
        <w:trPr>
          <w:trHeight w:val="276"/>
        </w:trPr>
        <w:tc>
          <w:tcPr>
            <w:tcW w:w="2033" w:type="dxa"/>
            <w:tcBorders>
              <w:top w:val="nil"/>
              <w:bottom w:val="nil"/>
            </w:tcBorders>
          </w:tcPr>
          <w:p w:rsidR="00336F6E" w:rsidRDefault="00336F6E">
            <w:pPr>
              <w:pStyle w:val="TableParagraph"/>
              <w:rPr>
                <w:sz w:val="20"/>
              </w:rPr>
            </w:pPr>
          </w:p>
        </w:tc>
        <w:tc>
          <w:tcPr>
            <w:tcW w:w="1761" w:type="dxa"/>
            <w:tcBorders>
              <w:top w:val="nil"/>
              <w:bottom w:val="nil"/>
            </w:tcBorders>
          </w:tcPr>
          <w:p w:rsidR="00336F6E" w:rsidRDefault="00336F6E">
            <w:pPr>
              <w:pStyle w:val="TableParagraph"/>
              <w:rPr>
                <w:sz w:val="20"/>
              </w:rPr>
            </w:pPr>
          </w:p>
        </w:tc>
        <w:tc>
          <w:tcPr>
            <w:tcW w:w="3545" w:type="dxa"/>
            <w:tcBorders>
              <w:top w:val="nil"/>
              <w:bottom w:val="nil"/>
            </w:tcBorders>
          </w:tcPr>
          <w:p w:rsidR="00336F6E" w:rsidRDefault="00336F6E">
            <w:pPr>
              <w:pStyle w:val="TableParagraph"/>
              <w:rPr>
                <w:sz w:val="20"/>
              </w:rPr>
            </w:pPr>
          </w:p>
        </w:tc>
        <w:tc>
          <w:tcPr>
            <w:tcW w:w="3684" w:type="dxa"/>
            <w:tcBorders>
              <w:top w:val="nil"/>
              <w:bottom w:val="nil"/>
            </w:tcBorders>
          </w:tcPr>
          <w:p w:rsidR="00336F6E" w:rsidRDefault="00336F6E">
            <w:pPr>
              <w:pStyle w:val="TableParagraph"/>
              <w:rPr>
                <w:sz w:val="20"/>
              </w:rPr>
            </w:pPr>
          </w:p>
        </w:tc>
        <w:tc>
          <w:tcPr>
            <w:tcW w:w="3259" w:type="dxa"/>
            <w:tcBorders>
              <w:top w:val="nil"/>
              <w:bottom w:val="nil"/>
            </w:tcBorders>
          </w:tcPr>
          <w:p w:rsidR="00336F6E" w:rsidRDefault="001D7343">
            <w:pPr>
              <w:pStyle w:val="TableParagraph"/>
              <w:spacing w:line="256" w:lineRule="exact"/>
              <w:ind w:left="109"/>
              <w:rPr>
                <w:sz w:val="24"/>
              </w:rPr>
            </w:pPr>
            <w:r>
              <w:rPr>
                <w:spacing w:val="-2"/>
                <w:sz w:val="24"/>
              </w:rPr>
              <w:t>предметы</w:t>
            </w:r>
          </w:p>
        </w:tc>
      </w:tr>
      <w:tr w:rsidR="00336F6E">
        <w:trPr>
          <w:trHeight w:val="276"/>
        </w:trPr>
        <w:tc>
          <w:tcPr>
            <w:tcW w:w="2033" w:type="dxa"/>
            <w:tcBorders>
              <w:top w:val="nil"/>
              <w:bottom w:val="nil"/>
            </w:tcBorders>
          </w:tcPr>
          <w:p w:rsidR="00336F6E" w:rsidRDefault="00336F6E">
            <w:pPr>
              <w:pStyle w:val="TableParagraph"/>
              <w:rPr>
                <w:sz w:val="20"/>
              </w:rPr>
            </w:pPr>
          </w:p>
        </w:tc>
        <w:tc>
          <w:tcPr>
            <w:tcW w:w="1761" w:type="dxa"/>
            <w:tcBorders>
              <w:top w:val="nil"/>
              <w:bottom w:val="nil"/>
            </w:tcBorders>
          </w:tcPr>
          <w:p w:rsidR="00336F6E" w:rsidRDefault="00336F6E">
            <w:pPr>
              <w:pStyle w:val="TableParagraph"/>
              <w:rPr>
                <w:sz w:val="20"/>
              </w:rPr>
            </w:pPr>
          </w:p>
        </w:tc>
        <w:tc>
          <w:tcPr>
            <w:tcW w:w="3545" w:type="dxa"/>
            <w:tcBorders>
              <w:top w:val="nil"/>
              <w:bottom w:val="nil"/>
            </w:tcBorders>
          </w:tcPr>
          <w:p w:rsidR="00336F6E" w:rsidRDefault="00336F6E">
            <w:pPr>
              <w:pStyle w:val="TableParagraph"/>
              <w:rPr>
                <w:sz w:val="20"/>
              </w:rPr>
            </w:pPr>
          </w:p>
        </w:tc>
        <w:tc>
          <w:tcPr>
            <w:tcW w:w="3684" w:type="dxa"/>
            <w:tcBorders>
              <w:top w:val="nil"/>
              <w:bottom w:val="nil"/>
            </w:tcBorders>
          </w:tcPr>
          <w:p w:rsidR="00336F6E" w:rsidRDefault="00336F6E">
            <w:pPr>
              <w:pStyle w:val="TableParagraph"/>
              <w:rPr>
                <w:sz w:val="20"/>
              </w:rPr>
            </w:pPr>
          </w:p>
        </w:tc>
        <w:tc>
          <w:tcPr>
            <w:tcW w:w="3259" w:type="dxa"/>
            <w:tcBorders>
              <w:top w:val="nil"/>
              <w:bottom w:val="nil"/>
            </w:tcBorders>
          </w:tcPr>
          <w:p w:rsidR="00336F6E" w:rsidRDefault="001D7343">
            <w:pPr>
              <w:pStyle w:val="TableParagraph"/>
              <w:spacing w:line="256" w:lineRule="exact"/>
              <w:ind w:left="109"/>
              <w:rPr>
                <w:sz w:val="24"/>
              </w:rPr>
            </w:pPr>
            <w:r>
              <w:rPr>
                <w:spacing w:val="-2"/>
                <w:sz w:val="24"/>
              </w:rPr>
              <w:t>Общественно-научные</w:t>
            </w:r>
          </w:p>
        </w:tc>
      </w:tr>
      <w:tr w:rsidR="00336F6E">
        <w:trPr>
          <w:trHeight w:val="276"/>
        </w:trPr>
        <w:tc>
          <w:tcPr>
            <w:tcW w:w="2033" w:type="dxa"/>
            <w:tcBorders>
              <w:top w:val="nil"/>
              <w:bottom w:val="nil"/>
            </w:tcBorders>
          </w:tcPr>
          <w:p w:rsidR="00336F6E" w:rsidRDefault="00336F6E">
            <w:pPr>
              <w:pStyle w:val="TableParagraph"/>
              <w:rPr>
                <w:sz w:val="20"/>
              </w:rPr>
            </w:pPr>
          </w:p>
        </w:tc>
        <w:tc>
          <w:tcPr>
            <w:tcW w:w="1761" w:type="dxa"/>
            <w:tcBorders>
              <w:top w:val="nil"/>
              <w:bottom w:val="nil"/>
            </w:tcBorders>
          </w:tcPr>
          <w:p w:rsidR="00336F6E" w:rsidRDefault="00336F6E">
            <w:pPr>
              <w:pStyle w:val="TableParagraph"/>
              <w:rPr>
                <w:sz w:val="20"/>
              </w:rPr>
            </w:pPr>
          </w:p>
        </w:tc>
        <w:tc>
          <w:tcPr>
            <w:tcW w:w="3545" w:type="dxa"/>
            <w:tcBorders>
              <w:top w:val="nil"/>
              <w:bottom w:val="nil"/>
            </w:tcBorders>
          </w:tcPr>
          <w:p w:rsidR="00336F6E" w:rsidRDefault="00336F6E">
            <w:pPr>
              <w:pStyle w:val="TableParagraph"/>
              <w:rPr>
                <w:sz w:val="20"/>
              </w:rPr>
            </w:pPr>
          </w:p>
        </w:tc>
        <w:tc>
          <w:tcPr>
            <w:tcW w:w="3684" w:type="dxa"/>
            <w:tcBorders>
              <w:top w:val="nil"/>
              <w:bottom w:val="nil"/>
            </w:tcBorders>
          </w:tcPr>
          <w:p w:rsidR="00336F6E" w:rsidRDefault="00336F6E">
            <w:pPr>
              <w:pStyle w:val="TableParagraph"/>
              <w:rPr>
                <w:sz w:val="20"/>
              </w:rPr>
            </w:pPr>
          </w:p>
        </w:tc>
        <w:tc>
          <w:tcPr>
            <w:tcW w:w="3259" w:type="dxa"/>
            <w:tcBorders>
              <w:top w:val="nil"/>
              <w:bottom w:val="nil"/>
            </w:tcBorders>
          </w:tcPr>
          <w:p w:rsidR="00336F6E" w:rsidRDefault="001D7343">
            <w:pPr>
              <w:pStyle w:val="TableParagraph"/>
              <w:spacing w:line="256" w:lineRule="exact"/>
              <w:ind w:left="109"/>
              <w:rPr>
                <w:sz w:val="24"/>
              </w:rPr>
            </w:pPr>
            <w:r>
              <w:rPr>
                <w:spacing w:val="-2"/>
                <w:sz w:val="24"/>
              </w:rPr>
              <w:t>предметы</w:t>
            </w:r>
          </w:p>
        </w:tc>
      </w:tr>
      <w:tr w:rsidR="00336F6E">
        <w:trPr>
          <w:trHeight w:val="276"/>
        </w:trPr>
        <w:tc>
          <w:tcPr>
            <w:tcW w:w="2033" w:type="dxa"/>
            <w:tcBorders>
              <w:top w:val="nil"/>
              <w:bottom w:val="nil"/>
            </w:tcBorders>
          </w:tcPr>
          <w:p w:rsidR="00336F6E" w:rsidRDefault="00336F6E">
            <w:pPr>
              <w:pStyle w:val="TableParagraph"/>
              <w:rPr>
                <w:sz w:val="20"/>
              </w:rPr>
            </w:pPr>
          </w:p>
        </w:tc>
        <w:tc>
          <w:tcPr>
            <w:tcW w:w="1761" w:type="dxa"/>
            <w:tcBorders>
              <w:top w:val="nil"/>
              <w:bottom w:val="nil"/>
            </w:tcBorders>
          </w:tcPr>
          <w:p w:rsidR="00336F6E" w:rsidRDefault="00336F6E">
            <w:pPr>
              <w:pStyle w:val="TableParagraph"/>
              <w:rPr>
                <w:sz w:val="20"/>
              </w:rPr>
            </w:pPr>
          </w:p>
        </w:tc>
        <w:tc>
          <w:tcPr>
            <w:tcW w:w="3545" w:type="dxa"/>
            <w:tcBorders>
              <w:top w:val="nil"/>
              <w:bottom w:val="nil"/>
            </w:tcBorders>
          </w:tcPr>
          <w:p w:rsidR="00336F6E" w:rsidRDefault="00336F6E">
            <w:pPr>
              <w:pStyle w:val="TableParagraph"/>
              <w:rPr>
                <w:sz w:val="20"/>
              </w:rPr>
            </w:pPr>
          </w:p>
        </w:tc>
        <w:tc>
          <w:tcPr>
            <w:tcW w:w="3684" w:type="dxa"/>
            <w:tcBorders>
              <w:top w:val="nil"/>
              <w:bottom w:val="nil"/>
            </w:tcBorders>
          </w:tcPr>
          <w:p w:rsidR="00336F6E" w:rsidRDefault="00336F6E">
            <w:pPr>
              <w:pStyle w:val="TableParagraph"/>
              <w:rPr>
                <w:sz w:val="20"/>
              </w:rPr>
            </w:pPr>
          </w:p>
        </w:tc>
        <w:tc>
          <w:tcPr>
            <w:tcW w:w="3259" w:type="dxa"/>
            <w:tcBorders>
              <w:top w:val="nil"/>
              <w:bottom w:val="nil"/>
            </w:tcBorders>
          </w:tcPr>
          <w:p w:rsidR="00336F6E" w:rsidRDefault="001D7343">
            <w:pPr>
              <w:pStyle w:val="TableParagraph"/>
              <w:spacing w:line="256" w:lineRule="exact"/>
              <w:ind w:left="109"/>
              <w:rPr>
                <w:sz w:val="24"/>
              </w:rPr>
            </w:pPr>
            <w:r>
              <w:rPr>
                <w:sz w:val="24"/>
              </w:rPr>
              <w:t>Физическая</w:t>
            </w:r>
            <w:r>
              <w:rPr>
                <w:spacing w:val="-5"/>
                <w:sz w:val="24"/>
              </w:rPr>
              <w:t xml:space="preserve"> </w:t>
            </w:r>
            <w:r>
              <w:rPr>
                <w:spacing w:val="-2"/>
                <w:sz w:val="24"/>
              </w:rPr>
              <w:t>культура,</w:t>
            </w:r>
          </w:p>
        </w:tc>
      </w:tr>
      <w:tr w:rsidR="00336F6E">
        <w:trPr>
          <w:trHeight w:val="275"/>
        </w:trPr>
        <w:tc>
          <w:tcPr>
            <w:tcW w:w="2033" w:type="dxa"/>
            <w:tcBorders>
              <w:top w:val="nil"/>
              <w:bottom w:val="nil"/>
            </w:tcBorders>
          </w:tcPr>
          <w:p w:rsidR="00336F6E" w:rsidRDefault="00336F6E">
            <w:pPr>
              <w:pStyle w:val="TableParagraph"/>
              <w:rPr>
                <w:sz w:val="20"/>
              </w:rPr>
            </w:pPr>
          </w:p>
        </w:tc>
        <w:tc>
          <w:tcPr>
            <w:tcW w:w="1761" w:type="dxa"/>
            <w:tcBorders>
              <w:top w:val="nil"/>
              <w:bottom w:val="nil"/>
            </w:tcBorders>
          </w:tcPr>
          <w:p w:rsidR="00336F6E" w:rsidRDefault="00336F6E">
            <w:pPr>
              <w:pStyle w:val="TableParagraph"/>
              <w:rPr>
                <w:sz w:val="20"/>
              </w:rPr>
            </w:pPr>
          </w:p>
        </w:tc>
        <w:tc>
          <w:tcPr>
            <w:tcW w:w="3545" w:type="dxa"/>
            <w:tcBorders>
              <w:top w:val="nil"/>
              <w:bottom w:val="nil"/>
            </w:tcBorders>
          </w:tcPr>
          <w:p w:rsidR="00336F6E" w:rsidRDefault="00336F6E">
            <w:pPr>
              <w:pStyle w:val="TableParagraph"/>
              <w:rPr>
                <w:sz w:val="20"/>
              </w:rPr>
            </w:pPr>
          </w:p>
        </w:tc>
        <w:tc>
          <w:tcPr>
            <w:tcW w:w="3684" w:type="dxa"/>
            <w:tcBorders>
              <w:top w:val="nil"/>
              <w:bottom w:val="nil"/>
            </w:tcBorders>
          </w:tcPr>
          <w:p w:rsidR="00336F6E" w:rsidRDefault="00336F6E">
            <w:pPr>
              <w:pStyle w:val="TableParagraph"/>
              <w:rPr>
                <w:sz w:val="20"/>
              </w:rPr>
            </w:pPr>
          </w:p>
        </w:tc>
        <w:tc>
          <w:tcPr>
            <w:tcW w:w="3259" w:type="dxa"/>
            <w:tcBorders>
              <w:top w:val="nil"/>
              <w:bottom w:val="nil"/>
            </w:tcBorders>
          </w:tcPr>
          <w:p w:rsidR="00336F6E" w:rsidRDefault="001D7343">
            <w:pPr>
              <w:pStyle w:val="TableParagraph"/>
              <w:spacing w:line="256" w:lineRule="exact"/>
              <w:ind w:left="109"/>
              <w:rPr>
                <w:sz w:val="24"/>
              </w:rPr>
            </w:pPr>
            <w:r>
              <w:rPr>
                <w:color w:val="FF0000"/>
                <w:sz w:val="24"/>
              </w:rPr>
              <w:t>Основы</w:t>
            </w:r>
            <w:r>
              <w:rPr>
                <w:color w:val="FF0000"/>
                <w:spacing w:val="-5"/>
                <w:sz w:val="24"/>
              </w:rPr>
              <w:t xml:space="preserve"> </w:t>
            </w:r>
            <w:r>
              <w:rPr>
                <w:color w:val="FF0000"/>
                <w:sz w:val="24"/>
              </w:rPr>
              <w:t>безопасности</w:t>
            </w:r>
            <w:r>
              <w:rPr>
                <w:color w:val="FF0000"/>
                <w:spacing w:val="-1"/>
                <w:sz w:val="24"/>
              </w:rPr>
              <w:t xml:space="preserve"> </w:t>
            </w:r>
            <w:r>
              <w:rPr>
                <w:color w:val="FF0000"/>
                <w:spacing w:val="-10"/>
                <w:sz w:val="24"/>
              </w:rPr>
              <w:t>и</w:t>
            </w:r>
          </w:p>
        </w:tc>
      </w:tr>
      <w:tr w:rsidR="00336F6E">
        <w:trPr>
          <w:trHeight w:val="554"/>
        </w:trPr>
        <w:tc>
          <w:tcPr>
            <w:tcW w:w="2033" w:type="dxa"/>
            <w:tcBorders>
              <w:top w:val="nil"/>
              <w:bottom w:val="nil"/>
            </w:tcBorders>
          </w:tcPr>
          <w:p w:rsidR="00336F6E" w:rsidRDefault="00336F6E">
            <w:pPr>
              <w:pStyle w:val="TableParagraph"/>
            </w:pPr>
          </w:p>
        </w:tc>
        <w:tc>
          <w:tcPr>
            <w:tcW w:w="1761" w:type="dxa"/>
            <w:tcBorders>
              <w:top w:val="nil"/>
              <w:bottom w:val="nil"/>
            </w:tcBorders>
          </w:tcPr>
          <w:p w:rsidR="00336F6E" w:rsidRDefault="00336F6E">
            <w:pPr>
              <w:pStyle w:val="TableParagraph"/>
            </w:pPr>
          </w:p>
        </w:tc>
        <w:tc>
          <w:tcPr>
            <w:tcW w:w="3545" w:type="dxa"/>
            <w:tcBorders>
              <w:top w:val="nil"/>
            </w:tcBorders>
          </w:tcPr>
          <w:p w:rsidR="00336F6E" w:rsidRDefault="00336F6E">
            <w:pPr>
              <w:pStyle w:val="TableParagraph"/>
            </w:pPr>
          </w:p>
        </w:tc>
        <w:tc>
          <w:tcPr>
            <w:tcW w:w="3684" w:type="dxa"/>
            <w:tcBorders>
              <w:top w:val="nil"/>
            </w:tcBorders>
          </w:tcPr>
          <w:p w:rsidR="00336F6E" w:rsidRDefault="00336F6E">
            <w:pPr>
              <w:pStyle w:val="TableParagraph"/>
            </w:pPr>
          </w:p>
        </w:tc>
        <w:tc>
          <w:tcPr>
            <w:tcW w:w="3259" w:type="dxa"/>
            <w:tcBorders>
              <w:top w:val="nil"/>
            </w:tcBorders>
          </w:tcPr>
          <w:p w:rsidR="00336F6E" w:rsidRDefault="001D7343">
            <w:pPr>
              <w:pStyle w:val="TableParagraph"/>
              <w:spacing w:line="271" w:lineRule="exact"/>
              <w:ind w:left="109"/>
              <w:rPr>
                <w:sz w:val="24"/>
              </w:rPr>
            </w:pPr>
            <w:r>
              <w:rPr>
                <w:color w:val="FF0000"/>
                <w:sz w:val="24"/>
              </w:rPr>
              <w:t>защиты</w:t>
            </w:r>
            <w:r>
              <w:rPr>
                <w:color w:val="FF0000"/>
                <w:spacing w:val="-2"/>
                <w:sz w:val="24"/>
              </w:rPr>
              <w:t xml:space="preserve"> Родины</w:t>
            </w:r>
          </w:p>
        </w:tc>
      </w:tr>
      <w:tr w:rsidR="00336F6E">
        <w:trPr>
          <w:trHeight w:val="260"/>
        </w:trPr>
        <w:tc>
          <w:tcPr>
            <w:tcW w:w="2033" w:type="dxa"/>
            <w:tcBorders>
              <w:top w:val="nil"/>
              <w:bottom w:val="nil"/>
            </w:tcBorders>
          </w:tcPr>
          <w:p w:rsidR="00336F6E" w:rsidRDefault="00336F6E">
            <w:pPr>
              <w:pStyle w:val="TableParagraph"/>
              <w:rPr>
                <w:sz w:val="18"/>
              </w:rPr>
            </w:pPr>
          </w:p>
        </w:tc>
        <w:tc>
          <w:tcPr>
            <w:tcW w:w="1761" w:type="dxa"/>
            <w:tcBorders>
              <w:top w:val="nil"/>
              <w:bottom w:val="nil"/>
            </w:tcBorders>
          </w:tcPr>
          <w:p w:rsidR="00336F6E" w:rsidRDefault="00336F6E">
            <w:pPr>
              <w:pStyle w:val="TableParagraph"/>
              <w:rPr>
                <w:sz w:val="18"/>
              </w:rPr>
            </w:pPr>
          </w:p>
        </w:tc>
        <w:tc>
          <w:tcPr>
            <w:tcW w:w="7229" w:type="dxa"/>
            <w:gridSpan w:val="2"/>
            <w:tcBorders>
              <w:bottom w:val="nil"/>
            </w:tcBorders>
          </w:tcPr>
          <w:p w:rsidR="00336F6E" w:rsidRDefault="001D7343">
            <w:pPr>
              <w:pStyle w:val="TableParagraph"/>
              <w:spacing w:line="241" w:lineRule="exact"/>
              <w:ind w:left="108"/>
              <w:rPr>
                <w:sz w:val="24"/>
              </w:rPr>
            </w:pPr>
            <w:r>
              <w:rPr>
                <w:sz w:val="24"/>
              </w:rPr>
              <w:t>устанавливать</w:t>
            </w:r>
            <w:r>
              <w:rPr>
                <w:spacing w:val="-7"/>
                <w:sz w:val="24"/>
              </w:rPr>
              <w:t xml:space="preserve"> </w:t>
            </w:r>
            <w:r>
              <w:rPr>
                <w:sz w:val="24"/>
              </w:rPr>
              <w:t>существенный</w:t>
            </w:r>
            <w:r>
              <w:rPr>
                <w:spacing w:val="-6"/>
                <w:sz w:val="24"/>
              </w:rPr>
              <w:t xml:space="preserve"> </w:t>
            </w:r>
            <w:r>
              <w:rPr>
                <w:sz w:val="24"/>
              </w:rPr>
              <w:t>признак</w:t>
            </w:r>
            <w:r>
              <w:rPr>
                <w:spacing w:val="-6"/>
                <w:sz w:val="24"/>
              </w:rPr>
              <w:t xml:space="preserve"> </w:t>
            </w:r>
            <w:r>
              <w:rPr>
                <w:sz w:val="24"/>
              </w:rPr>
              <w:t>или</w:t>
            </w:r>
            <w:r>
              <w:rPr>
                <w:spacing w:val="-6"/>
                <w:sz w:val="24"/>
              </w:rPr>
              <w:t xml:space="preserve"> </w:t>
            </w:r>
            <w:r>
              <w:rPr>
                <w:sz w:val="24"/>
              </w:rPr>
              <w:t>основания</w:t>
            </w:r>
            <w:r>
              <w:rPr>
                <w:spacing w:val="-5"/>
                <w:sz w:val="24"/>
              </w:rPr>
              <w:t xml:space="preserve"> для</w:t>
            </w:r>
          </w:p>
        </w:tc>
        <w:tc>
          <w:tcPr>
            <w:tcW w:w="3259" w:type="dxa"/>
            <w:tcBorders>
              <w:bottom w:val="nil"/>
            </w:tcBorders>
          </w:tcPr>
          <w:p w:rsidR="00336F6E" w:rsidRDefault="001D7343">
            <w:pPr>
              <w:pStyle w:val="TableParagraph"/>
              <w:spacing w:line="241" w:lineRule="exact"/>
              <w:ind w:left="109"/>
            </w:pPr>
            <w:r>
              <w:t>Русский</w:t>
            </w:r>
            <w:r>
              <w:rPr>
                <w:spacing w:val="-3"/>
              </w:rPr>
              <w:t xml:space="preserve"> </w:t>
            </w:r>
            <w:r>
              <w:t>язык</w:t>
            </w:r>
            <w:r>
              <w:rPr>
                <w:spacing w:val="-1"/>
              </w:rPr>
              <w:t xml:space="preserve"> </w:t>
            </w:r>
            <w:r>
              <w:t>и</w:t>
            </w:r>
            <w:r>
              <w:rPr>
                <w:spacing w:val="-2"/>
              </w:rPr>
              <w:t xml:space="preserve"> литература</w:t>
            </w:r>
          </w:p>
        </w:tc>
      </w:tr>
      <w:tr w:rsidR="00336F6E">
        <w:trPr>
          <w:trHeight w:val="495"/>
        </w:trPr>
        <w:tc>
          <w:tcPr>
            <w:tcW w:w="2033" w:type="dxa"/>
            <w:tcBorders>
              <w:top w:val="nil"/>
              <w:bottom w:val="nil"/>
            </w:tcBorders>
          </w:tcPr>
          <w:p w:rsidR="00336F6E" w:rsidRDefault="00336F6E">
            <w:pPr>
              <w:pStyle w:val="TableParagraph"/>
            </w:pPr>
          </w:p>
        </w:tc>
        <w:tc>
          <w:tcPr>
            <w:tcW w:w="1761" w:type="dxa"/>
            <w:tcBorders>
              <w:top w:val="nil"/>
              <w:bottom w:val="nil"/>
            </w:tcBorders>
          </w:tcPr>
          <w:p w:rsidR="00336F6E" w:rsidRDefault="00336F6E">
            <w:pPr>
              <w:pStyle w:val="TableParagraph"/>
            </w:pPr>
          </w:p>
        </w:tc>
        <w:tc>
          <w:tcPr>
            <w:tcW w:w="7229" w:type="dxa"/>
            <w:gridSpan w:val="2"/>
            <w:tcBorders>
              <w:top w:val="nil"/>
              <w:bottom w:val="nil"/>
            </w:tcBorders>
          </w:tcPr>
          <w:p w:rsidR="00336F6E" w:rsidRDefault="001D7343">
            <w:pPr>
              <w:pStyle w:val="TableParagraph"/>
              <w:spacing w:before="6"/>
              <w:ind w:left="108"/>
              <w:rPr>
                <w:sz w:val="24"/>
              </w:rPr>
            </w:pPr>
            <w:r>
              <w:rPr>
                <w:sz w:val="24"/>
              </w:rPr>
              <w:t>сравнения,</w:t>
            </w:r>
            <w:r>
              <w:rPr>
                <w:spacing w:val="-4"/>
                <w:sz w:val="24"/>
              </w:rPr>
              <w:t xml:space="preserve"> </w:t>
            </w:r>
            <w:r>
              <w:rPr>
                <w:sz w:val="24"/>
              </w:rPr>
              <w:t>классификации</w:t>
            </w:r>
            <w:r>
              <w:rPr>
                <w:spacing w:val="-6"/>
                <w:sz w:val="24"/>
              </w:rPr>
              <w:t xml:space="preserve"> </w:t>
            </w:r>
            <w:r>
              <w:rPr>
                <w:sz w:val="24"/>
              </w:rPr>
              <w:t>и</w:t>
            </w:r>
            <w:r>
              <w:rPr>
                <w:spacing w:val="-3"/>
                <w:sz w:val="24"/>
              </w:rPr>
              <w:t xml:space="preserve"> </w:t>
            </w:r>
            <w:r>
              <w:rPr>
                <w:spacing w:val="-2"/>
                <w:sz w:val="24"/>
              </w:rPr>
              <w:t>обобщения</w:t>
            </w:r>
          </w:p>
        </w:tc>
        <w:tc>
          <w:tcPr>
            <w:tcW w:w="3259" w:type="dxa"/>
            <w:tcBorders>
              <w:top w:val="nil"/>
              <w:bottom w:val="nil"/>
            </w:tcBorders>
          </w:tcPr>
          <w:p w:rsidR="00336F6E" w:rsidRDefault="001D7343">
            <w:pPr>
              <w:pStyle w:val="TableParagraph"/>
              <w:spacing w:line="238" w:lineRule="exact"/>
              <w:ind w:left="109"/>
            </w:pPr>
            <w:r>
              <w:t>Родной</w:t>
            </w:r>
            <w:r>
              <w:rPr>
                <w:spacing w:val="-4"/>
              </w:rPr>
              <w:t xml:space="preserve"> </w:t>
            </w:r>
            <w:r>
              <w:t>язык</w:t>
            </w:r>
            <w:r>
              <w:rPr>
                <w:spacing w:val="-1"/>
              </w:rPr>
              <w:t xml:space="preserve"> </w:t>
            </w:r>
            <w:r>
              <w:t>и</w:t>
            </w:r>
            <w:r>
              <w:rPr>
                <w:spacing w:val="-2"/>
              </w:rPr>
              <w:t xml:space="preserve"> родная</w:t>
            </w:r>
          </w:p>
          <w:p w:rsidR="00336F6E" w:rsidRDefault="001D7343">
            <w:pPr>
              <w:pStyle w:val="TableParagraph"/>
              <w:spacing w:before="1" w:line="237" w:lineRule="exact"/>
              <w:ind w:left="109"/>
            </w:pPr>
            <w:r>
              <w:rPr>
                <w:spacing w:val="-2"/>
              </w:rPr>
              <w:t>литература</w:t>
            </w:r>
          </w:p>
        </w:tc>
      </w:tr>
      <w:tr w:rsidR="00336F6E">
        <w:trPr>
          <w:trHeight w:val="252"/>
        </w:trPr>
        <w:tc>
          <w:tcPr>
            <w:tcW w:w="2033" w:type="dxa"/>
            <w:tcBorders>
              <w:top w:val="nil"/>
              <w:bottom w:val="nil"/>
            </w:tcBorders>
          </w:tcPr>
          <w:p w:rsidR="00336F6E" w:rsidRDefault="00336F6E">
            <w:pPr>
              <w:pStyle w:val="TableParagraph"/>
              <w:rPr>
                <w:sz w:val="18"/>
              </w:rPr>
            </w:pPr>
          </w:p>
        </w:tc>
        <w:tc>
          <w:tcPr>
            <w:tcW w:w="1761" w:type="dxa"/>
            <w:tcBorders>
              <w:top w:val="nil"/>
              <w:bottom w:val="nil"/>
            </w:tcBorders>
          </w:tcPr>
          <w:p w:rsidR="00336F6E" w:rsidRDefault="00336F6E">
            <w:pPr>
              <w:pStyle w:val="TableParagraph"/>
              <w:rPr>
                <w:sz w:val="18"/>
              </w:rPr>
            </w:pPr>
          </w:p>
        </w:tc>
        <w:tc>
          <w:tcPr>
            <w:tcW w:w="7229" w:type="dxa"/>
            <w:gridSpan w:val="2"/>
            <w:tcBorders>
              <w:top w:val="nil"/>
              <w:bottom w:val="nil"/>
            </w:tcBorders>
          </w:tcPr>
          <w:p w:rsidR="00336F6E" w:rsidRDefault="00336F6E">
            <w:pPr>
              <w:pStyle w:val="TableParagraph"/>
              <w:rPr>
                <w:sz w:val="18"/>
              </w:rPr>
            </w:pPr>
          </w:p>
        </w:tc>
        <w:tc>
          <w:tcPr>
            <w:tcW w:w="3259" w:type="dxa"/>
            <w:tcBorders>
              <w:top w:val="nil"/>
              <w:bottom w:val="nil"/>
            </w:tcBorders>
          </w:tcPr>
          <w:p w:rsidR="00336F6E" w:rsidRDefault="001D7343">
            <w:pPr>
              <w:pStyle w:val="TableParagraph"/>
              <w:spacing w:line="232" w:lineRule="exact"/>
              <w:ind w:left="109"/>
            </w:pPr>
            <w:r>
              <w:t>Иностранный</w:t>
            </w:r>
            <w:r>
              <w:rPr>
                <w:spacing w:val="-13"/>
              </w:rPr>
              <w:t xml:space="preserve"> </w:t>
            </w:r>
            <w:r>
              <w:rPr>
                <w:spacing w:val="-4"/>
              </w:rPr>
              <w:t>язык</w:t>
            </w:r>
          </w:p>
        </w:tc>
      </w:tr>
      <w:tr w:rsidR="00336F6E">
        <w:trPr>
          <w:trHeight w:val="253"/>
        </w:trPr>
        <w:tc>
          <w:tcPr>
            <w:tcW w:w="2033" w:type="dxa"/>
            <w:tcBorders>
              <w:top w:val="nil"/>
              <w:bottom w:val="nil"/>
            </w:tcBorders>
          </w:tcPr>
          <w:p w:rsidR="00336F6E" w:rsidRDefault="00336F6E">
            <w:pPr>
              <w:pStyle w:val="TableParagraph"/>
              <w:rPr>
                <w:sz w:val="18"/>
              </w:rPr>
            </w:pPr>
          </w:p>
        </w:tc>
        <w:tc>
          <w:tcPr>
            <w:tcW w:w="1761" w:type="dxa"/>
            <w:tcBorders>
              <w:top w:val="nil"/>
              <w:bottom w:val="nil"/>
            </w:tcBorders>
          </w:tcPr>
          <w:p w:rsidR="00336F6E" w:rsidRDefault="00336F6E">
            <w:pPr>
              <w:pStyle w:val="TableParagraph"/>
              <w:rPr>
                <w:sz w:val="18"/>
              </w:rPr>
            </w:pPr>
          </w:p>
        </w:tc>
        <w:tc>
          <w:tcPr>
            <w:tcW w:w="7229" w:type="dxa"/>
            <w:gridSpan w:val="2"/>
            <w:tcBorders>
              <w:top w:val="nil"/>
              <w:bottom w:val="nil"/>
            </w:tcBorders>
          </w:tcPr>
          <w:p w:rsidR="00336F6E" w:rsidRDefault="00336F6E">
            <w:pPr>
              <w:pStyle w:val="TableParagraph"/>
              <w:rPr>
                <w:sz w:val="18"/>
              </w:rPr>
            </w:pPr>
          </w:p>
        </w:tc>
        <w:tc>
          <w:tcPr>
            <w:tcW w:w="3259" w:type="dxa"/>
            <w:tcBorders>
              <w:top w:val="nil"/>
              <w:bottom w:val="nil"/>
            </w:tcBorders>
          </w:tcPr>
          <w:p w:rsidR="00336F6E" w:rsidRDefault="001D7343">
            <w:pPr>
              <w:pStyle w:val="TableParagraph"/>
              <w:spacing w:line="233" w:lineRule="exact"/>
              <w:ind w:left="109"/>
            </w:pPr>
            <w:r>
              <w:t>Математика</w:t>
            </w:r>
            <w:r>
              <w:rPr>
                <w:spacing w:val="-4"/>
              </w:rPr>
              <w:t xml:space="preserve"> </w:t>
            </w:r>
            <w:r>
              <w:t>и</w:t>
            </w:r>
            <w:r>
              <w:rPr>
                <w:spacing w:val="-3"/>
              </w:rPr>
              <w:t xml:space="preserve"> </w:t>
            </w:r>
            <w:r>
              <w:rPr>
                <w:spacing w:val="-2"/>
              </w:rPr>
              <w:t>информатика</w:t>
            </w:r>
          </w:p>
        </w:tc>
      </w:tr>
      <w:tr w:rsidR="00336F6E">
        <w:trPr>
          <w:trHeight w:val="253"/>
        </w:trPr>
        <w:tc>
          <w:tcPr>
            <w:tcW w:w="2033" w:type="dxa"/>
            <w:tcBorders>
              <w:top w:val="nil"/>
              <w:bottom w:val="nil"/>
            </w:tcBorders>
          </w:tcPr>
          <w:p w:rsidR="00336F6E" w:rsidRDefault="00336F6E">
            <w:pPr>
              <w:pStyle w:val="TableParagraph"/>
              <w:rPr>
                <w:sz w:val="18"/>
              </w:rPr>
            </w:pPr>
          </w:p>
        </w:tc>
        <w:tc>
          <w:tcPr>
            <w:tcW w:w="1761" w:type="dxa"/>
            <w:tcBorders>
              <w:top w:val="nil"/>
              <w:bottom w:val="nil"/>
            </w:tcBorders>
          </w:tcPr>
          <w:p w:rsidR="00336F6E" w:rsidRDefault="00336F6E">
            <w:pPr>
              <w:pStyle w:val="TableParagraph"/>
              <w:rPr>
                <w:sz w:val="18"/>
              </w:rPr>
            </w:pPr>
          </w:p>
        </w:tc>
        <w:tc>
          <w:tcPr>
            <w:tcW w:w="7229" w:type="dxa"/>
            <w:gridSpan w:val="2"/>
            <w:tcBorders>
              <w:top w:val="nil"/>
              <w:bottom w:val="nil"/>
            </w:tcBorders>
          </w:tcPr>
          <w:p w:rsidR="00336F6E" w:rsidRDefault="00336F6E">
            <w:pPr>
              <w:pStyle w:val="TableParagraph"/>
              <w:rPr>
                <w:sz w:val="18"/>
              </w:rPr>
            </w:pPr>
          </w:p>
        </w:tc>
        <w:tc>
          <w:tcPr>
            <w:tcW w:w="3259" w:type="dxa"/>
            <w:tcBorders>
              <w:top w:val="nil"/>
              <w:bottom w:val="nil"/>
            </w:tcBorders>
          </w:tcPr>
          <w:p w:rsidR="00336F6E" w:rsidRDefault="001D7343">
            <w:pPr>
              <w:pStyle w:val="TableParagraph"/>
              <w:spacing w:line="233" w:lineRule="exact"/>
              <w:ind w:left="109"/>
            </w:pPr>
            <w:r>
              <w:rPr>
                <w:spacing w:val="-2"/>
              </w:rPr>
              <w:t>Естественно-научные</w:t>
            </w:r>
            <w:r>
              <w:rPr>
                <w:spacing w:val="19"/>
              </w:rPr>
              <w:t xml:space="preserve"> </w:t>
            </w:r>
            <w:r>
              <w:rPr>
                <w:spacing w:val="-2"/>
              </w:rPr>
              <w:t>предметы</w:t>
            </w:r>
          </w:p>
        </w:tc>
      </w:tr>
      <w:tr w:rsidR="00336F6E">
        <w:trPr>
          <w:trHeight w:val="253"/>
        </w:trPr>
        <w:tc>
          <w:tcPr>
            <w:tcW w:w="2033" w:type="dxa"/>
            <w:tcBorders>
              <w:top w:val="nil"/>
              <w:bottom w:val="nil"/>
            </w:tcBorders>
          </w:tcPr>
          <w:p w:rsidR="00336F6E" w:rsidRDefault="00336F6E">
            <w:pPr>
              <w:pStyle w:val="TableParagraph"/>
              <w:rPr>
                <w:sz w:val="18"/>
              </w:rPr>
            </w:pPr>
          </w:p>
        </w:tc>
        <w:tc>
          <w:tcPr>
            <w:tcW w:w="1761" w:type="dxa"/>
            <w:tcBorders>
              <w:top w:val="nil"/>
              <w:bottom w:val="nil"/>
            </w:tcBorders>
          </w:tcPr>
          <w:p w:rsidR="00336F6E" w:rsidRDefault="00336F6E">
            <w:pPr>
              <w:pStyle w:val="TableParagraph"/>
              <w:rPr>
                <w:sz w:val="18"/>
              </w:rPr>
            </w:pPr>
          </w:p>
        </w:tc>
        <w:tc>
          <w:tcPr>
            <w:tcW w:w="7229" w:type="dxa"/>
            <w:gridSpan w:val="2"/>
            <w:tcBorders>
              <w:top w:val="nil"/>
              <w:bottom w:val="nil"/>
            </w:tcBorders>
          </w:tcPr>
          <w:p w:rsidR="00336F6E" w:rsidRDefault="00336F6E">
            <w:pPr>
              <w:pStyle w:val="TableParagraph"/>
              <w:rPr>
                <w:sz w:val="18"/>
              </w:rPr>
            </w:pPr>
          </w:p>
        </w:tc>
        <w:tc>
          <w:tcPr>
            <w:tcW w:w="3259" w:type="dxa"/>
            <w:tcBorders>
              <w:top w:val="nil"/>
              <w:bottom w:val="nil"/>
            </w:tcBorders>
          </w:tcPr>
          <w:p w:rsidR="00336F6E" w:rsidRDefault="001D7343">
            <w:pPr>
              <w:pStyle w:val="TableParagraph"/>
              <w:spacing w:line="233" w:lineRule="exact"/>
              <w:ind w:left="109"/>
            </w:pPr>
            <w:r>
              <w:rPr>
                <w:spacing w:val="-2"/>
              </w:rPr>
              <w:t>Общественно-научные</w:t>
            </w:r>
          </w:p>
        </w:tc>
      </w:tr>
      <w:tr w:rsidR="00336F6E">
        <w:trPr>
          <w:trHeight w:val="253"/>
        </w:trPr>
        <w:tc>
          <w:tcPr>
            <w:tcW w:w="2033" w:type="dxa"/>
            <w:tcBorders>
              <w:top w:val="nil"/>
              <w:bottom w:val="nil"/>
            </w:tcBorders>
          </w:tcPr>
          <w:p w:rsidR="00336F6E" w:rsidRDefault="00336F6E">
            <w:pPr>
              <w:pStyle w:val="TableParagraph"/>
              <w:rPr>
                <w:sz w:val="18"/>
              </w:rPr>
            </w:pPr>
          </w:p>
        </w:tc>
        <w:tc>
          <w:tcPr>
            <w:tcW w:w="1761" w:type="dxa"/>
            <w:tcBorders>
              <w:top w:val="nil"/>
              <w:bottom w:val="nil"/>
            </w:tcBorders>
          </w:tcPr>
          <w:p w:rsidR="00336F6E" w:rsidRDefault="00336F6E">
            <w:pPr>
              <w:pStyle w:val="TableParagraph"/>
              <w:rPr>
                <w:sz w:val="18"/>
              </w:rPr>
            </w:pPr>
          </w:p>
        </w:tc>
        <w:tc>
          <w:tcPr>
            <w:tcW w:w="7229" w:type="dxa"/>
            <w:gridSpan w:val="2"/>
            <w:tcBorders>
              <w:top w:val="nil"/>
              <w:bottom w:val="nil"/>
            </w:tcBorders>
          </w:tcPr>
          <w:p w:rsidR="00336F6E" w:rsidRDefault="00336F6E">
            <w:pPr>
              <w:pStyle w:val="TableParagraph"/>
              <w:rPr>
                <w:sz w:val="18"/>
              </w:rPr>
            </w:pPr>
          </w:p>
        </w:tc>
        <w:tc>
          <w:tcPr>
            <w:tcW w:w="3259" w:type="dxa"/>
            <w:tcBorders>
              <w:top w:val="nil"/>
              <w:bottom w:val="nil"/>
            </w:tcBorders>
          </w:tcPr>
          <w:p w:rsidR="00336F6E" w:rsidRDefault="001D7343">
            <w:pPr>
              <w:pStyle w:val="TableParagraph"/>
              <w:spacing w:line="233" w:lineRule="exact"/>
              <w:ind w:left="109"/>
            </w:pPr>
            <w:r>
              <w:rPr>
                <w:spacing w:val="-2"/>
              </w:rPr>
              <w:t>предметы</w:t>
            </w:r>
          </w:p>
        </w:tc>
      </w:tr>
      <w:tr w:rsidR="00336F6E">
        <w:trPr>
          <w:trHeight w:val="253"/>
        </w:trPr>
        <w:tc>
          <w:tcPr>
            <w:tcW w:w="2033" w:type="dxa"/>
            <w:tcBorders>
              <w:top w:val="nil"/>
              <w:bottom w:val="nil"/>
            </w:tcBorders>
          </w:tcPr>
          <w:p w:rsidR="00336F6E" w:rsidRDefault="00336F6E">
            <w:pPr>
              <w:pStyle w:val="TableParagraph"/>
              <w:rPr>
                <w:sz w:val="18"/>
              </w:rPr>
            </w:pPr>
          </w:p>
        </w:tc>
        <w:tc>
          <w:tcPr>
            <w:tcW w:w="1761" w:type="dxa"/>
            <w:tcBorders>
              <w:top w:val="nil"/>
              <w:bottom w:val="nil"/>
            </w:tcBorders>
          </w:tcPr>
          <w:p w:rsidR="00336F6E" w:rsidRDefault="00336F6E">
            <w:pPr>
              <w:pStyle w:val="TableParagraph"/>
              <w:rPr>
                <w:sz w:val="18"/>
              </w:rPr>
            </w:pPr>
          </w:p>
        </w:tc>
        <w:tc>
          <w:tcPr>
            <w:tcW w:w="7229" w:type="dxa"/>
            <w:gridSpan w:val="2"/>
            <w:tcBorders>
              <w:top w:val="nil"/>
              <w:bottom w:val="nil"/>
            </w:tcBorders>
          </w:tcPr>
          <w:p w:rsidR="00336F6E" w:rsidRDefault="00336F6E">
            <w:pPr>
              <w:pStyle w:val="TableParagraph"/>
              <w:rPr>
                <w:sz w:val="18"/>
              </w:rPr>
            </w:pPr>
          </w:p>
        </w:tc>
        <w:tc>
          <w:tcPr>
            <w:tcW w:w="3259" w:type="dxa"/>
            <w:tcBorders>
              <w:top w:val="nil"/>
              <w:bottom w:val="nil"/>
            </w:tcBorders>
          </w:tcPr>
          <w:p w:rsidR="00336F6E" w:rsidRDefault="001D7343">
            <w:pPr>
              <w:pStyle w:val="TableParagraph"/>
              <w:spacing w:line="233" w:lineRule="exact"/>
              <w:ind w:left="109"/>
            </w:pPr>
            <w:r>
              <w:t>Физическая</w:t>
            </w:r>
            <w:r>
              <w:rPr>
                <w:spacing w:val="-6"/>
              </w:rPr>
              <w:t xml:space="preserve"> </w:t>
            </w:r>
            <w:r>
              <w:rPr>
                <w:spacing w:val="-2"/>
              </w:rPr>
              <w:t>культура</w:t>
            </w:r>
          </w:p>
        </w:tc>
      </w:tr>
      <w:tr w:rsidR="00336F6E">
        <w:trPr>
          <w:trHeight w:val="275"/>
        </w:trPr>
        <w:tc>
          <w:tcPr>
            <w:tcW w:w="2033" w:type="dxa"/>
            <w:tcBorders>
              <w:top w:val="nil"/>
              <w:bottom w:val="nil"/>
            </w:tcBorders>
          </w:tcPr>
          <w:p w:rsidR="00336F6E" w:rsidRDefault="00336F6E">
            <w:pPr>
              <w:pStyle w:val="TableParagraph"/>
              <w:rPr>
                <w:sz w:val="20"/>
              </w:rPr>
            </w:pPr>
          </w:p>
        </w:tc>
        <w:tc>
          <w:tcPr>
            <w:tcW w:w="1761" w:type="dxa"/>
            <w:tcBorders>
              <w:top w:val="nil"/>
              <w:bottom w:val="nil"/>
            </w:tcBorders>
          </w:tcPr>
          <w:p w:rsidR="00336F6E" w:rsidRDefault="00336F6E">
            <w:pPr>
              <w:pStyle w:val="TableParagraph"/>
              <w:rPr>
                <w:sz w:val="20"/>
              </w:rPr>
            </w:pPr>
          </w:p>
        </w:tc>
        <w:tc>
          <w:tcPr>
            <w:tcW w:w="7229" w:type="dxa"/>
            <w:gridSpan w:val="2"/>
            <w:tcBorders>
              <w:top w:val="nil"/>
              <w:bottom w:val="nil"/>
            </w:tcBorders>
          </w:tcPr>
          <w:p w:rsidR="00336F6E" w:rsidRDefault="00336F6E">
            <w:pPr>
              <w:pStyle w:val="TableParagraph"/>
              <w:rPr>
                <w:sz w:val="20"/>
              </w:rPr>
            </w:pPr>
          </w:p>
        </w:tc>
        <w:tc>
          <w:tcPr>
            <w:tcW w:w="3259" w:type="dxa"/>
            <w:tcBorders>
              <w:top w:val="nil"/>
              <w:bottom w:val="nil"/>
            </w:tcBorders>
          </w:tcPr>
          <w:p w:rsidR="00336F6E" w:rsidRDefault="001D7343">
            <w:pPr>
              <w:pStyle w:val="TableParagraph"/>
              <w:spacing w:line="256" w:lineRule="exact"/>
              <w:ind w:left="109"/>
              <w:rPr>
                <w:sz w:val="24"/>
              </w:rPr>
            </w:pPr>
            <w:r>
              <w:rPr>
                <w:color w:val="FF0000"/>
                <w:sz w:val="24"/>
              </w:rPr>
              <w:t>Основы</w:t>
            </w:r>
            <w:r>
              <w:rPr>
                <w:color w:val="FF0000"/>
                <w:spacing w:val="-5"/>
                <w:sz w:val="24"/>
              </w:rPr>
              <w:t xml:space="preserve"> </w:t>
            </w:r>
            <w:r>
              <w:rPr>
                <w:color w:val="FF0000"/>
                <w:sz w:val="24"/>
              </w:rPr>
              <w:t>безопасности</w:t>
            </w:r>
            <w:r>
              <w:rPr>
                <w:color w:val="FF0000"/>
                <w:spacing w:val="-3"/>
                <w:sz w:val="24"/>
              </w:rPr>
              <w:t xml:space="preserve"> </w:t>
            </w:r>
            <w:r>
              <w:rPr>
                <w:color w:val="FF0000"/>
                <w:spacing w:val="-10"/>
                <w:sz w:val="24"/>
              </w:rPr>
              <w:t>и</w:t>
            </w:r>
          </w:p>
        </w:tc>
      </w:tr>
      <w:tr w:rsidR="00336F6E">
        <w:trPr>
          <w:trHeight w:val="278"/>
        </w:trPr>
        <w:tc>
          <w:tcPr>
            <w:tcW w:w="2033" w:type="dxa"/>
            <w:tcBorders>
              <w:top w:val="nil"/>
              <w:bottom w:val="nil"/>
            </w:tcBorders>
          </w:tcPr>
          <w:p w:rsidR="00336F6E" w:rsidRDefault="00336F6E">
            <w:pPr>
              <w:pStyle w:val="TableParagraph"/>
              <w:rPr>
                <w:sz w:val="20"/>
              </w:rPr>
            </w:pPr>
          </w:p>
        </w:tc>
        <w:tc>
          <w:tcPr>
            <w:tcW w:w="1761" w:type="dxa"/>
            <w:tcBorders>
              <w:top w:val="nil"/>
              <w:bottom w:val="nil"/>
            </w:tcBorders>
          </w:tcPr>
          <w:p w:rsidR="00336F6E" w:rsidRDefault="00336F6E">
            <w:pPr>
              <w:pStyle w:val="TableParagraph"/>
              <w:rPr>
                <w:sz w:val="20"/>
              </w:rPr>
            </w:pPr>
          </w:p>
        </w:tc>
        <w:tc>
          <w:tcPr>
            <w:tcW w:w="7229" w:type="dxa"/>
            <w:gridSpan w:val="2"/>
            <w:tcBorders>
              <w:top w:val="nil"/>
            </w:tcBorders>
          </w:tcPr>
          <w:p w:rsidR="00336F6E" w:rsidRDefault="00336F6E">
            <w:pPr>
              <w:pStyle w:val="TableParagraph"/>
              <w:rPr>
                <w:sz w:val="20"/>
              </w:rPr>
            </w:pPr>
          </w:p>
        </w:tc>
        <w:tc>
          <w:tcPr>
            <w:tcW w:w="3259" w:type="dxa"/>
            <w:tcBorders>
              <w:top w:val="nil"/>
            </w:tcBorders>
          </w:tcPr>
          <w:p w:rsidR="00336F6E" w:rsidRDefault="001D7343">
            <w:pPr>
              <w:pStyle w:val="TableParagraph"/>
              <w:spacing w:line="259" w:lineRule="exact"/>
              <w:ind w:left="109"/>
              <w:rPr>
                <w:sz w:val="24"/>
              </w:rPr>
            </w:pPr>
            <w:r>
              <w:rPr>
                <w:color w:val="FF0000"/>
                <w:sz w:val="24"/>
              </w:rPr>
              <w:t>защиты</w:t>
            </w:r>
            <w:r>
              <w:rPr>
                <w:color w:val="FF0000"/>
                <w:spacing w:val="-2"/>
                <w:sz w:val="24"/>
              </w:rPr>
              <w:t xml:space="preserve"> Родины</w:t>
            </w:r>
          </w:p>
        </w:tc>
      </w:tr>
      <w:tr w:rsidR="00336F6E">
        <w:trPr>
          <w:trHeight w:val="260"/>
        </w:trPr>
        <w:tc>
          <w:tcPr>
            <w:tcW w:w="2033" w:type="dxa"/>
            <w:tcBorders>
              <w:top w:val="nil"/>
              <w:bottom w:val="nil"/>
            </w:tcBorders>
          </w:tcPr>
          <w:p w:rsidR="00336F6E" w:rsidRDefault="00336F6E">
            <w:pPr>
              <w:pStyle w:val="TableParagraph"/>
              <w:rPr>
                <w:sz w:val="18"/>
              </w:rPr>
            </w:pPr>
          </w:p>
        </w:tc>
        <w:tc>
          <w:tcPr>
            <w:tcW w:w="1761" w:type="dxa"/>
            <w:tcBorders>
              <w:top w:val="nil"/>
              <w:bottom w:val="nil"/>
            </w:tcBorders>
          </w:tcPr>
          <w:p w:rsidR="00336F6E" w:rsidRDefault="00336F6E">
            <w:pPr>
              <w:pStyle w:val="TableParagraph"/>
              <w:rPr>
                <w:sz w:val="18"/>
              </w:rPr>
            </w:pPr>
          </w:p>
        </w:tc>
        <w:tc>
          <w:tcPr>
            <w:tcW w:w="7229" w:type="dxa"/>
            <w:gridSpan w:val="2"/>
            <w:tcBorders>
              <w:bottom w:val="nil"/>
            </w:tcBorders>
          </w:tcPr>
          <w:p w:rsidR="00336F6E" w:rsidRDefault="001D7343">
            <w:pPr>
              <w:pStyle w:val="TableParagraph"/>
              <w:spacing w:line="241" w:lineRule="exact"/>
              <w:ind w:left="108"/>
            </w:pPr>
            <w:r>
              <w:t>определять</w:t>
            </w:r>
            <w:r>
              <w:rPr>
                <w:spacing w:val="-7"/>
              </w:rPr>
              <w:t xml:space="preserve"> </w:t>
            </w:r>
            <w:r>
              <w:t>цели</w:t>
            </w:r>
            <w:r>
              <w:rPr>
                <w:spacing w:val="-3"/>
              </w:rPr>
              <w:t xml:space="preserve"> </w:t>
            </w:r>
            <w:r>
              <w:t>деятельности,</w:t>
            </w:r>
            <w:r>
              <w:rPr>
                <w:spacing w:val="-4"/>
              </w:rPr>
              <w:t xml:space="preserve"> </w:t>
            </w:r>
            <w:r>
              <w:t>задавать</w:t>
            </w:r>
            <w:r>
              <w:rPr>
                <w:spacing w:val="-6"/>
              </w:rPr>
              <w:t xml:space="preserve"> </w:t>
            </w:r>
            <w:r>
              <w:t>параметры</w:t>
            </w:r>
            <w:r>
              <w:rPr>
                <w:spacing w:val="-6"/>
              </w:rPr>
              <w:t xml:space="preserve"> </w:t>
            </w:r>
            <w:r>
              <w:t>и</w:t>
            </w:r>
            <w:r>
              <w:rPr>
                <w:spacing w:val="-3"/>
              </w:rPr>
              <w:t xml:space="preserve"> </w:t>
            </w:r>
            <w:r>
              <w:t>критерии</w:t>
            </w:r>
            <w:r>
              <w:rPr>
                <w:spacing w:val="-4"/>
              </w:rPr>
              <w:t xml:space="preserve"> </w:t>
            </w:r>
            <w:r>
              <w:rPr>
                <w:spacing w:val="-5"/>
              </w:rPr>
              <w:t>их</w:t>
            </w:r>
          </w:p>
        </w:tc>
        <w:tc>
          <w:tcPr>
            <w:tcW w:w="3259" w:type="dxa"/>
            <w:tcBorders>
              <w:bottom w:val="nil"/>
            </w:tcBorders>
          </w:tcPr>
          <w:p w:rsidR="00336F6E" w:rsidRDefault="001D7343">
            <w:pPr>
              <w:pStyle w:val="TableParagraph"/>
              <w:spacing w:line="241" w:lineRule="exact"/>
              <w:ind w:left="109"/>
              <w:rPr>
                <w:sz w:val="24"/>
              </w:rPr>
            </w:pPr>
            <w:r>
              <w:rPr>
                <w:sz w:val="24"/>
              </w:rPr>
              <w:t>Русский</w:t>
            </w:r>
            <w:r>
              <w:rPr>
                <w:spacing w:val="-2"/>
                <w:sz w:val="24"/>
              </w:rPr>
              <w:t xml:space="preserve"> </w:t>
            </w:r>
            <w:r>
              <w:rPr>
                <w:sz w:val="24"/>
              </w:rPr>
              <w:t>язык</w:t>
            </w:r>
            <w:r>
              <w:rPr>
                <w:spacing w:val="-1"/>
                <w:sz w:val="24"/>
              </w:rPr>
              <w:t xml:space="preserve"> </w:t>
            </w:r>
            <w:r>
              <w:rPr>
                <w:sz w:val="24"/>
              </w:rPr>
              <w:t xml:space="preserve">и </w:t>
            </w:r>
            <w:r>
              <w:rPr>
                <w:spacing w:val="-2"/>
                <w:sz w:val="24"/>
              </w:rPr>
              <w:t>литература</w:t>
            </w:r>
          </w:p>
        </w:tc>
      </w:tr>
      <w:tr w:rsidR="00336F6E">
        <w:trPr>
          <w:trHeight w:val="497"/>
        </w:trPr>
        <w:tc>
          <w:tcPr>
            <w:tcW w:w="2033" w:type="dxa"/>
            <w:tcBorders>
              <w:top w:val="nil"/>
            </w:tcBorders>
          </w:tcPr>
          <w:p w:rsidR="00336F6E" w:rsidRDefault="00336F6E">
            <w:pPr>
              <w:pStyle w:val="TableParagraph"/>
            </w:pPr>
          </w:p>
        </w:tc>
        <w:tc>
          <w:tcPr>
            <w:tcW w:w="1761" w:type="dxa"/>
            <w:tcBorders>
              <w:top w:val="nil"/>
            </w:tcBorders>
          </w:tcPr>
          <w:p w:rsidR="00336F6E" w:rsidRDefault="00336F6E">
            <w:pPr>
              <w:pStyle w:val="TableParagraph"/>
            </w:pPr>
          </w:p>
        </w:tc>
        <w:tc>
          <w:tcPr>
            <w:tcW w:w="7229" w:type="dxa"/>
            <w:gridSpan w:val="2"/>
            <w:tcBorders>
              <w:top w:val="nil"/>
            </w:tcBorders>
          </w:tcPr>
          <w:p w:rsidR="00336F6E" w:rsidRDefault="001D7343">
            <w:pPr>
              <w:pStyle w:val="TableParagraph"/>
              <w:spacing w:line="238" w:lineRule="exact"/>
              <w:ind w:left="108"/>
            </w:pPr>
            <w:r>
              <w:t>достижения</w:t>
            </w:r>
            <w:r>
              <w:rPr>
                <w:spacing w:val="-6"/>
              </w:rPr>
              <w:t xml:space="preserve"> </w:t>
            </w:r>
            <w:r>
              <w:t>с</w:t>
            </w:r>
            <w:r>
              <w:rPr>
                <w:spacing w:val="-5"/>
              </w:rPr>
              <w:t xml:space="preserve"> </w:t>
            </w:r>
            <w:r>
              <w:t>помощью</w:t>
            </w:r>
            <w:r>
              <w:rPr>
                <w:spacing w:val="-3"/>
              </w:rPr>
              <w:t xml:space="preserve"> </w:t>
            </w:r>
            <w:r>
              <w:rPr>
                <w:spacing w:val="-2"/>
              </w:rPr>
              <w:t>учителя</w:t>
            </w:r>
          </w:p>
        </w:tc>
        <w:tc>
          <w:tcPr>
            <w:tcW w:w="3259" w:type="dxa"/>
            <w:tcBorders>
              <w:top w:val="nil"/>
            </w:tcBorders>
          </w:tcPr>
          <w:p w:rsidR="00336F6E" w:rsidRDefault="001D7343">
            <w:pPr>
              <w:pStyle w:val="TableParagraph"/>
              <w:spacing w:before="6"/>
              <w:ind w:left="109"/>
              <w:rPr>
                <w:sz w:val="24"/>
              </w:rPr>
            </w:pPr>
            <w:r>
              <w:rPr>
                <w:sz w:val="24"/>
              </w:rPr>
              <w:t>Родной</w:t>
            </w:r>
            <w:r>
              <w:rPr>
                <w:spacing w:val="-2"/>
                <w:sz w:val="24"/>
              </w:rPr>
              <w:t xml:space="preserve"> </w:t>
            </w:r>
            <w:r>
              <w:rPr>
                <w:sz w:val="24"/>
              </w:rPr>
              <w:t>язык</w:t>
            </w:r>
            <w:r>
              <w:rPr>
                <w:spacing w:val="-4"/>
                <w:sz w:val="24"/>
              </w:rPr>
              <w:t xml:space="preserve"> </w:t>
            </w:r>
            <w:r>
              <w:rPr>
                <w:sz w:val="24"/>
              </w:rPr>
              <w:t>и</w:t>
            </w:r>
            <w:r>
              <w:rPr>
                <w:spacing w:val="-1"/>
                <w:sz w:val="24"/>
              </w:rPr>
              <w:t xml:space="preserve"> </w:t>
            </w:r>
            <w:r>
              <w:rPr>
                <w:spacing w:val="-2"/>
                <w:sz w:val="24"/>
              </w:rPr>
              <w:t>родная</w:t>
            </w:r>
          </w:p>
        </w:tc>
      </w:tr>
    </w:tbl>
    <w:p w:rsidR="00336F6E" w:rsidRDefault="00336F6E">
      <w:pPr>
        <w:pStyle w:val="TableParagraph"/>
        <w:rPr>
          <w:sz w:val="24"/>
        </w:rPr>
        <w:sectPr w:rsidR="00336F6E">
          <w:footerReference w:type="default" r:id="rId96"/>
          <w:pgSz w:w="16850" w:h="11920" w:orient="landscape"/>
          <w:pgMar w:top="1340" w:right="992" w:bottom="1160" w:left="850" w:header="0" w:footer="962" w:gutter="0"/>
          <w:cols w:space="720"/>
        </w:sectPr>
      </w:pPr>
    </w:p>
    <w:p w:rsidR="00336F6E" w:rsidRDefault="00336F6E">
      <w:pPr>
        <w:pStyle w:val="a3"/>
        <w:spacing w:before="8"/>
        <w:ind w:left="0"/>
        <w:jc w:val="left"/>
        <w:rPr>
          <w:sz w:val="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1761"/>
        <w:gridCol w:w="3545"/>
        <w:gridCol w:w="3684"/>
        <w:gridCol w:w="3259"/>
      </w:tblGrid>
      <w:tr w:rsidR="00336F6E">
        <w:trPr>
          <w:trHeight w:val="3036"/>
        </w:trPr>
        <w:tc>
          <w:tcPr>
            <w:tcW w:w="2033" w:type="dxa"/>
            <w:vMerge w:val="restart"/>
          </w:tcPr>
          <w:p w:rsidR="00336F6E" w:rsidRDefault="00336F6E">
            <w:pPr>
              <w:pStyle w:val="TableParagraph"/>
            </w:pPr>
          </w:p>
        </w:tc>
        <w:tc>
          <w:tcPr>
            <w:tcW w:w="1761" w:type="dxa"/>
            <w:vMerge w:val="restart"/>
          </w:tcPr>
          <w:p w:rsidR="00336F6E" w:rsidRDefault="00336F6E">
            <w:pPr>
              <w:pStyle w:val="TableParagraph"/>
            </w:pPr>
          </w:p>
        </w:tc>
        <w:tc>
          <w:tcPr>
            <w:tcW w:w="7229" w:type="dxa"/>
            <w:gridSpan w:val="2"/>
          </w:tcPr>
          <w:p w:rsidR="00336F6E" w:rsidRDefault="00336F6E">
            <w:pPr>
              <w:pStyle w:val="TableParagraph"/>
            </w:pPr>
          </w:p>
        </w:tc>
        <w:tc>
          <w:tcPr>
            <w:tcW w:w="3259" w:type="dxa"/>
          </w:tcPr>
          <w:p w:rsidR="00336F6E" w:rsidRDefault="001D7343">
            <w:pPr>
              <w:pStyle w:val="TableParagraph"/>
              <w:ind w:left="109" w:right="1185"/>
              <w:rPr>
                <w:sz w:val="24"/>
              </w:rPr>
            </w:pPr>
            <w:r>
              <w:rPr>
                <w:spacing w:val="-2"/>
                <w:sz w:val="24"/>
              </w:rPr>
              <w:t xml:space="preserve">литература </w:t>
            </w:r>
            <w:r>
              <w:rPr>
                <w:sz w:val="24"/>
              </w:rPr>
              <w:t>Иностранный</w:t>
            </w:r>
            <w:r>
              <w:rPr>
                <w:spacing w:val="-15"/>
                <w:sz w:val="24"/>
              </w:rPr>
              <w:t xml:space="preserve"> </w:t>
            </w:r>
            <w:r>
              <w:rPr>
                <w:sz w:val="24"/>
              </w:rPr>
              <w:t>язык</w:t>
            </w:r>
          </w:p>
          <w:p w:rsidR="00336F6E" w:rsidRDefault="001D7343">
            <w:pPr>
              <w:pStyle w:val="TableParagraph"/>
              <w:ind w:left="109" w:right="275"/>
              <w:rPr>
                <w:sz w:val="24"/>
              </w:rPr>
            </w:pPr>
            <w:r>
              <w:rPr>
                <w:sz w:val="24"/>
              </w:rPr>
              <w:t>Математика</w:t>
            </w:r>
            <w:r>
              <w:rPr>
                <w:spacing w:val="-15"/>
                <w:sz w:val="24"/>
              </w:rPr>
              <w:t xml:space="preserve"> </w:t>
            </w:r>
            <w:r>
              <w:rPr>
                <w:sz w:val="24"/>
              </w:rPr>
              <w:t>и</w:t>
            </w:r>
            <w:r>
              <w:rPr>
                <w:spacing w:val="-15"/>
                <w:sz w:val="24"/>
              </w:rPr>
              <w:t xml:space="preserve"> </w:t>
            </w:r>
            <w:r>
              <w:rPr>
                <w:sz w:val="24"/>
              </w:rPr>
              <w:t xml:space="preserve">информатика </w:t>
            </w:r>
            <w:r>
              <w:rPr>
                <w:spacing w:val="-2"/>
                <w:sz w:val="24"/>
              </w:rPr>
              <w:t>Естественно-научные предметы</w:t>
            </w:r>
          </w:p>
          <w:p w:rsidR="00336F6E" w:rsidRDefault="001D7343">
            <w:pPr>
              <w:pStyle w:val="TableParagraph"/>
              <w:ind w:left="109"/>
              <w:rPr>
                <w:sz w:val="24"/>
              </w:rPr>
            </w:pPr>
            <w:r>
              <w:rPr>
                <w:spacing w:val="-2"/>
                <w:sz w:val="24"/>
              </w:rPr>
              <w:t>Общественно-научные предметы</w:t>
            </w:r>
          </w:p>
          <w:p w:rsidR="00336F6E" w:rsidRDefault="001D7343">
            <w:pPr>
              <w:pStyle w:val="TableParagraph"/>
              <w:ind w:left="109" w:right="275"/>
              <w:rPr>
                <w:sz w:val="24"/>
              </w:rPr>
            </w:pPr>
            <w:r>
              <w:rPr>
                <w:sz w:val="24"/>
              </w:rPr>
              <w:t xml:space="preserve">Физическая культура </w:t>
            </w: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r>
      <w:tr w:rsidR="00336F6E">
        <w:trPr>
          <w:trHeight w:val="757"/>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3545" w:type="dxa"/>
          </w:tcPr>
          <w:p w:rsidR="00336F6E" w:rsidRDefault="001D7343">
            <w:pPr>
              <w:pStyle w:val="TableParagraph"/>
              <w:spacing w:line="247" w:lineRule="exact"/>
              <w:ind w:left="108"/>
            </w:pPr>
            <w:r>
              <w:t>выявлять</w:t>
            </w:r>
            <w:r>
              <w:rPr>
                <w:spacing w:val="-9"/>
              </w:rPr>
              <w:t xml:space="preserve"> </w:t>
            </w:r>
            <w:r>
              <w:t>закономерности</w:t>
            </w:r>
            <w:r>
              <w:rPr>
                <w:spacing w:val="-10"/>
              </w:rPr>
              <w:t xml:space="preserve"> и</w:t>
            </w:r>
          </w:p>
          <w:p w:rsidR="00336F6E" w:rsidRDefault="001D7343">
            <w:pPr>
              <w:pStyle w:val="TableParagraph"/>
              <w:spacing w:line="252" w:lineRule="exact"/>
              <w:ind w:left="108"/>
            </w:pPr>
            <w:r>
              <w:t>противоречия</w:t>
            </w:r>
            <w:r>
              <w:rPr>
                <w:spacing w:val="-14"/>
              </w:rPr>
              <w:t xml:space="preserve"> </w:t>
            </w:r>
            <w:r>
              <w:t>в</w:t>
            </w:r>
            <w:r>
              <w:rPr>
                <w:spacing w:val="-14"/>
              </w:rPr>
              <w:t xml:space="preserve"> </w:t>
            </w:r>
            <w:r>
              <w:t xml:space="preserve">рассматриваемых </w:t>
            </w:r>
            <w:r>
              <w:rPr>
                <w:spacing w:val="-2"/>
              </w:rPr>
              <w:t>явлениях;</w:t>
            </w:r>
          </w:p>
        </w:tc>
        <w:tc>
          <w:tcPr>
            <w:tcW w:w="3684" w:type="dxa"/>
          </w:tcPr>
          <w:p w:rsidR="00336F6E" w:rsidRDefault="001D7343">
            <w:pPr>
              <w:pStyle w:val="TableParagraph"/>
              <w:spacing w:line="247" w:lineRule="exact"/>
              <w:ind w:left="106"/>
            </w:pPr>
            <w:r>
              <w:t>выявлять</w:t>
            </w:r>
            <w:r>
              <w:rPr>
                <w:spacing w:val="-9"/>
              </w:rPr>
              <w:t xml:space="preserve"> </w:t>
            </w:r>
            <w:r>
              <w:t>закономерности</w:t>
            </w:r>
            <w:r>
              <w:rPr>
                <w:spacing w:val="-10"/>
              </w:rPr>
              <w:t xml:space="preserve"> и</w:t>
            </w:r>
          </w:p>
          <w:p w:rsidR="00336F6E" w:rsidRDefault="001D7343">
            <w:pPr>
              <w:pStyle w:val="TableParagraph"/>
              <w:spacing w:line="252" w:lineRule="exact"/>
              <w:ind w:left="106"/>
            </w:pPr>
            <w:r>
              <w:t>противоречия</w:t>
            </w:r>
            <w:r>
              <w:rPr>
                <w:spacing w:val="-14"/>
              </w:rPr>
              <w:t xml:space="preserve"> </w:t>
            </w:r>
            <w:r>
              <w:t>в</w:t>
            </w:r>
            <w:r>
              <w:rPr>
                <w:spacing w:val="-14"/>
              </w:rPr>
              <w:t xml:space="preserve"> </w:t>
            </w:r>
            <w:r>
              <w:t xml:space="preserve">рассматриваемых </w:t>
            </w:r>
            <w:r>
              <w:rPr>
                <w:spacing w:val="-2"/>
              </w:rPr>
              <w:t>явлениях;</w:t>
            </w:r>
          </w:p>
        </w:tc>
        <w:tc>
          <w:tcPr>
            <w:tcW w:w="3259" w:type="dxa"/>
            <w:vMerge w:val="restart"/>
          </w:tcPr>
          <w:p w:rsidR="00336F6E" w:rsidRDefault="001D7343">
            <w:pPr>
              <w:pStyle w:val="TableParagraph"/>
              <w:ind w:left="109" w:right="275"/>
              <w:rPr>
                <w:sz w:val="24"/>
              </w:rPr>
            </w:pPr>
            <w:r>
              <w:rPr>
                <w:sz w:val="24"/>
              </w:rPr>
              <w:t>Русский</w:t>
            </w:r>
            <w:r>
              <w:rPr>
                <w:spacing w:val="-15"/>
                <w:sz w:val="24"/>
              </w:rPr>
              <w:t xml:space="preserve"> </w:t>
            </w:r>
            <w:r>
              <w:rPr>
                <w:sz w:val="24"/>
              </w:rPr>
              <w:t>язык</w:t>
            </w:r>
            <w:r>
              <w:rPr>
                <w:spacing w:val="-15"/>
                <w:sz w:val="24"/>
              </w:rPr>
              <w:t xml:space="preserve"> </w:t>
            </w:r>
            <w:r>
              <w:rPr>
                <w:sz w:val="24"/>
              </w:rPr>
              <w:t>и</w:t>
            </w:r>
            <w:r>
              <w:rPr>
                <w:spacing w:val="-14"/>
                <w:sz w:val="24"/>
              </w:rPr>
              <w:t xml:space="preserve"> </w:t>
            </w:r>
            <w:r>
              <w:rPr>
                <w:sz w:val="24"/>
              </w:rPr>
              <w:t xml:space="preserve">литература Родной язык и родная </w:t>
            </w:r>
            <w:r>
              <w:rPr>
                <w:spacing w:val="-2"/>
                <w:sz w:val="24"/>
              </w:rPr>
              <w:t>литература</w:t>
            </w:r>
          </w:p>
          <w:p w:rsidR="00336F6E" w:rsidRDefault="001D7343">
            <w:pPr>
              <w:pStyle w:val="TableParagraph"/>
              <w:ind w:left="109" w:right="275"/>
              <w:rPr>
                <w:sz w:val="24"/>
              </w:rPr>
            </w:pPr>
            <w:r>
              <w:rPr>
                <w:sz w:val="24"/>
              </w:rPr>
              <w:t>Иностранный язык Математика</w:t>
            </w:r>
            <w:r>
              <w:rPr>
                <w:spacing w:val="-15"/>
                <w:sz w:val="24"/>
              </w:rPr>
              <w:t xml:space="preserve"> </w:t>
            </w:r>
            <w:r>
              <w:rPr>
                <w:sz w:val="24"/>
              </w:rPr>
              <w:t>и</w:t>
            </w:r>
            <w:r>
              <w:rPr>
                <w:spacing w:val="-15"/>
                <w:sz w:val="24"/>
              </w:rPr>
              <w:t xml:space="preserve"> </w:t>
            </w:r>
            <w:r>
              <w:rPr>
                <w:sz w:val="24"/>
              </w:rPr>
              <w:t xml:space="preserve">информатика </w:t>
            </w:r>
            <w:r>
              <w:rPr>
                <w:spacing w:val="-2"/>
                <w:sz w:val="24"/>
              </w:rPr>
              <w:t>Естественно-научные предметы</w:t>
            </w:r>
          </w:p>
          <w:p w:rsidR="00336F6E" w:rsidRDefault="001D7343">
            <w:pPr>
              <w:pStyle w:val="TableParagraph"/>
              <w:ind w:left="109" w:right="275"/>
              <w:rPr>
                <w:sz w:val="24"/>
              </w:rPr>
            </w:pPr>
            <w:r>
              <w:rPr>
                <w:spacing w:val="-2"/>
                <w:sz w:val="24"/>
              </w:rPr>
              <w:t>Общественно-научные предметы</w:t>
            </w:r>
          </w:p>
          <w:p w:rsidR="00336F6E" w:rsidRDefault="001D7343">
            <w:pPr>
              <w:pStyle w:val="TableParagraph"/>
              <w:ind w:left="109" w:right="275"/>
              <w:rPr>
                <w:sz w:val="24"/>
              </w:rPr>
            </w:pPr>
            <w:r>
              <w:rPr>
                <w:sz w:val="24"/>
              </w:rPr>
              <w:t xml:space="preserve">Физическая культура </w:t>
            </w: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r>
      <w:tr w:rsidR="00336F6E">
        <w:trPr>
          <w:trHeight w:val="1267"/>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3545" w:type="dxa"/>
          </w:tcPr>
          <w:p w:rsidR="00336F6E" w:rsidRDefault="001D7343">
            <w:pPr>
              <w:pStyle w:val="TableParagraph"/>
              <w:ind w:left="108" w:right="91"/>
            </w:pPr>
            <w:r>
              <w:t>вносить коррективы в деятельность, оценивать соответствие</w:t>
            </w:r>
            <w:r>
              <w:rPr>
                <w:spacing w:val="-14"/>
              </w:rPr>
              <w:t xml:space="preserve"> </w:t>
            </w:r>
            <w:r>
              <w:t>результатов</w:t>
            </w:r>
            <w:r>
              <w:rPr>
                <w:spacing w:val="-14"/>
              </w:rPr>
              <w:t xml:space="preserve"> </w:t>
            </w:r>
            <w:r>
              <w:t>целям,</w:t>
            </w:r>
          </w:p>
          <w:p w:rsidR="00336F6E" w:rsidRDefault="001D7343">
            <w:pPr>
              <w:pStyle w:val="TableParagraph"/>
              <w:spacing w:line="252" w:lineRule="exact"/>
              <w:ind w:left="108"/>
            </w:pPr>
            <w:r>
              <w:t>оценивать</w:t>
            </w:r>
            <w:r>
              <w:rPr>
                <w:spacing w:val="-14"/>
              </w:rPr>
              <w:t xml:space="preserve"> </w:t>
            </w:r>
            <w:r>
              <w:t>риски</w:t>
            </w:r>
            <w:r>
              <w:rPr>
                <w:spacing w:val="-14"/>
              </w:rPr>
              <w:t xml:space="preserve"> </w:t>
            </w:r>
            <w:r>
              <w:t xml:space="preserve">последствий </w:t>
            </w:r>
            <w:r>
              <w:rPr>
                <w:spacing w:val="-2"/>
              </w:rPr>
              <w:t>деятельности;</w:t>
            </w:r>
          </w:p>
        </w:tc>
        <w:tc>
          <w:tcPr>
            <w:tcW w:w="3684" w:type="dxa"/>
          </w:tcPr>
          <w:p w:rsidR="00336F6E" w:rsidRDefault="001D7343">
            <w:pPr>
              <w:pStyle w:val="TableParagraph"/>
              <w:ind w:left="106" w:right="150"/>
            </w:pPr>
            <w:r>
              <w:t>вносить</w:t>
            </w:r>
            <w:r>
              <w:rPr>
                <w:spacing w:val="-12"/>
              </w:rPr>
              <w:t xml:space="preserve"> </w:t>
            </w:r>
            <w:r>
              <w:t>коррективы</w:t>
            </w:r>
            <w:r>
              <w:rPr>
                <w:spacing w:val="-12"/>
              </w:rPr>
              <w:t xml:space="preserve"> </w:t>
            </w:r>
            <w:r>
              <w:t>в</w:t>
            </w:r>
            <w:r>
              <w:rPr>
                <w:spacing w:val="-12"/>
              </w:rPr>
              <w:t xml:space="preserve"> </w:t>
            </w:r>
            <w:r>
              <w:t>деятельность, оценивать</w:t>
            </w:r>
            <w:r>
              <w:rPr>
                <w:spacing w:val="-14"/>
              </w:rPr>
              <w:t xml:space="preserve"> </w:t>
            </w:r>
            <w:r>
              <w:t>соответствие</w:t>
            </w:r>
            <w:r>
              <w:rPr>
                <w:spacing w:val="-14"/>
              </w:rPr>
              <w:t xml:space="preserve"> </w:t>
            </w:r>
            <w:r>
              <w:t>результатов целям, оценивать риски последствий деятельности;</w:t>
            </w:r>
          </w:p>
        </w:tc>
        <w:tc>
          <w:tcPr>
            <w:tcW w:w="3259" w:type="dxa"/>
            <w:vMerge/>
            <w:tcBorders>
              <w:top w:val="nil"/>
            </w:tcBorders>
          </w:tcPr>
          <w:p w:rsidR="00336F6E" w:rsidRDefault="00336F6E">
            <w:pPr>
              <w:rPr>
                <w:sz w:val="2"/>
                <w:szCs w:val="2"/>
              </w:rPr>
            </w:pPr>
          </w:p>
        </w:tc>
      </w:tr>
      <w:tr w:rsidR="00336F6E">
        <w:trPr>
          <w:trHeight w:val="1797"/>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7229" w:type="dxa"/>
            <w:gridSpan w:val="2"/>
          </w:tcPr>
          <w:p w:rsidR="00336F6E" w:rsidRDefault="001D7343">
            <w:pPr>
              <w:pStyle w:val="TableParagraph"/>
              <w:spacing w:line="268" w:lineRule="exact"/>
              <w:ind w:left="108"/>
              <w:rPr>
                <w:sz w:val="24"/>
              </w:rPr>
            </w:pPr>
            <w:r>
              <w:rPr>
                <w:sz w:val="24"/>
              </w:rPr>
              <w:t>развивать</w:t>
            </w:r>
            <w:r>
              <w:rPr>
                <w:spacing w:val="-5"/>
                <w:sz w:val="24"/>
              </w:rPr>
              <w:t xml:space="preserve"> </w:t>
            </w:r>
            <w:r>
              <w:rPr>
                <w:sz w:val="24"/>
              </w:rPr>
              <w:t>креативное</w:t>
            </w:r>
            <w:r>
              <w:rPr>
                <w:spacing w:val="-5"/>
                <w:sz w:val="24"/>
              </w:rPr>
              <w:t xml:space="preserve"> </w:t>
            </w:r>
            <w:r>
              <w:rPr>
                <w:sz w:val="24"/>
              </w:rPr>
              <w:t>мышление</w:t>
            </w:r>
            <w:r>
              <w:rPr>
                <w:spacing w:val="-5"/>
                <w:sz w:val="24"/>
              </w:rPr>
              <w:t xml:space="preserve"> </w:t>
            </w:r>
            <w:r>
              <w:rPr>
                <w:sz w:val="24"/>
              </w:rPr>
              <w:t>при</w:t>
            </w:r>
            <w:r>
              <w:rPr>
                <w:spacing w:val="-4"/>
                <w:sz w:val="24"/>
              </w:rPr>
              <w:t xml:space="preserve"> </w:t>
            </w:r>
            <w:r>
              <w:rPr>
                <w:sz w:val="24"/>
              </w:rPr>
              <w:t>решении</w:t>
            </w:r>
            <w:r>
              <w:rPr>
                <w:spacing w:val="-6"/>
                <w:sz w:val="24"/>
              </w:rPr>
              <w:t xml:space="preserve"> </w:t>
            </w:r>
            <w:r>
              <w:rPr>
                <w:sz w:val="24"/>
              </w:rPr>
              <w:t>жизненных</w:t>
            </w:r>
            <w:r>
              <w:rPr>
                <w:spacing w:val="-1"/>
                <w:sz w:val="24"/>
              </w:rPr>
              <w:t xml:space="preserve"> </w:t>
            </w:r>
            <w:r>
              <w:rPr>
                <w:spacing w:val="-2"/>
                <w:sz w:val="24"/>
              </w:rPr>
              <w:t>проблем;</w:t>
            </w:r>
          </w:p>
        </w:tc>
        <w:tc>
          <w:tcPr>
            <w:tcW w:w="3259" w:type="dxa"/>
            <w:vMerge/>
            <w:tcBorders>
              <w:top w:val="nil"/>
            </w:tcBorders>
          </w:tcPr>
          <w:p w:rsidR="00336F6E" w:rsidRDefault="00336F6E">
            <w:pPr>
              <w:rPr>
                <w:sz w:val="2"/>
                <w:szCs w:val="2"/>
              </w:rPr>
            </w:pPr>
          </w:p>
        </w:tc>
      </w:tr>
      <w:tr w:rsidR="00336F6E">
        <w:trPr>
          <w:trHeight w:val="1932"/>
        </w:trPr>
        <w:tc>
          <w:tcPr>
            <w:tcW w:w="2033" w:type="dxa"/>
            <w:vMerge/>
            <w:tcBorders>
              <w:top w:val="nil"/>
            </w:tcBorders>
          </w:tcPr>
          <w:p w:rsidR="00336F6E" w:rsidRDefault="00336F6E">
            <w:pPr>
              <w:rPr>
                <w:sz w:val="2"/>
                <w:szCs w:val="2"/>
              </w:rPr>
            </w:pPr>
          </w:p>
        </w:tc>
        <w:tc>
          <w:tcPr>
            <w:tcW w:w="1761" w:type="dxa"/>
          </w:tcPr>
          <w:p w:rsidR="00336F6E" w:rsidRDefault="001D7343">
            <w:pPr>
              <w:pStyle w:val="TableParagraph"/>
              <w:ind w:left="108"/>
              <w:rPr>
                <w:sz w:val="24"/>
              </w:rPr>
            </w:pPr>
            <w:r>
              <w:rPr>
                <w:spacing w:val="-2"/>
                <w:sz w:val="24"/>
              </w:rPr>
              <w:t xml:space="preserve">Базовые исследователь </w:t>
            </w:r>
            <w:r>
              <w:rPr>
                <w:sz w:val="24"/>
              </w:rPr>
              <w:t>ские</w:t>
            </w:r>
            <w:r>
              <w:rPr>
                <w:spacing w:val="-2"/>
                <w:sz w:val="24"/>
              </w:rPr>
              <w:t xml:space="preserve"> действия</w:t>
            </w:r>
          </w:p>
        </w:tc>
        <w:tc>
          <w:tcPr>
            <w:tcW w:w="3545" w:type="dxa"/>
          </w:tcPr>
          <w:p w:rsidR="00336F6E" w:rsidRDefault="001D7343">
            <w:pPr>
              <w:pStyle w:val="TableParagraph"/>
              <w:ind w:left="108" w:right="91"/>
            </w:pPr>
            <w:r>
              <w:t>владеть навыками учебно- исследовательской</w:t>
            </w:r>
            <w:r>
              <w:rPr>
                <w:spacing w:val="-14"/>
              </w:rPr>
              <w:t xml:space="preserve"> </w:t>
            </w:r>
            <w:r>
              <w:t>и</w:t>
            </w:r>
            <w:r>
              <w:rPr>
                <w:spacing w:val="-14"/>
              </w:rPr>
              <w:t xml:space="preserve"> </w:t>
            </w:r>
            <w:r>
              <w:t>проектной деятельности, навыками разрешения проблем;</w:t>
            </w:r>
          </w:p>
        </w:tc>
        <w:tc>
          <w:tcPr>
            <w:tcW w:w="3684" w:type="dxa"/>
          </w:tcPr>
          <w:p w:rsidR="00336F6E" w:rsidRDefault="001D7343">
            <w:pPr>
              <w:pStyle w:val="TableParagraph"/>
              <w:ind w:left="106"/>
            </w:pPr>
            <w:r>
              <w:t>владеть навыками учебно- исследовательской и проектной деятельности,</w:t>
            </w:r>
            <w:r>
              <w:rPr>
                <w:spacing w:val="-14"/>
              </w:rPr>
              <w:t xml:space="preserve"> </w:t>
            </w:r>
            <w:r>
              <w:t>навыками</w:t>
            </w:r>
            <w:r>
              <w:rPr>
                <w:spacing w:val="-14"/>
              </w:rPr>
              <w:t xml:space="preserve"> </w:t>
            </w:r>
            <w:r>
              <w:t xml:space="preserve">разрешения </w:t>
            </w:r>
            <w:r>
              <w:rPr>
                <w:spacing w:val="-2"/>
              </w:rPr>
              <w:t>проблем;</w:t>
            </w:r>
          </w:p>
        </w:tc>
        <w:tc>
          <w:tcPr>
            <w:tcW w:w="3259" w:type="dxa"/>
          </w:tcPr>
          <w:p w:rsidR="00336F6E" w:rsidRDefault="001D7343">
            <w:pPr>
              <w:pStyle w:val="TableParagraph"/>
              <w:ind w:left="109"/>
              <w:rPr>
                <w:sz w:val="24"/>
              </w:rPr>
            </w:pPr>
            <w:r>
              <w:rPr>
                <w:sz w:val="24"/>
              </w:rPr>
              <w:t>Русский</w:t>
            </w:r>
            <w:r>
              <w:rPr>
                <w:spacing w:val="-15"/>
                <w:sz w:val="24"/>
              </w:rPr>
              <w:t xml:space="preserve"> </w:t>
            </w:r>
            <w:r>
              <w:rPr>
                <w:sz w:val="24"/>
              </w:rPr>
              <w:t>язык</w:t>
            </w:r>
            <w:r>
              <w:rPr>
                <w:spacing w:val="-15"/>
                <w:sz w:val="24"/>
              </w:rPr>
              <w:t xml:space="preserve"> </w:t>
            </w:r>
            <w:r>
              <w:rPr>
                <w:sz w:val="24"/>
              </w:rPr>
              <w:t>и</w:t>
            </w:r>
            <w:r>
              <w:rPr>
                <w:spacing w:val="-14"/>
                <w:sz w:val="24"/>
              </w:rPr>
              <w:t xml:space="preserve"> </w:t>
            </w:r>
            <w:r>
              <w:rPr>
                <w:sz w:val="24"/>
              </w:rPr>
              <w:t xml:space="preserve">литература Родной язык и родная </w:t>
            </w:r>
            <w:r>
              <w:rPr>
                <w:spacing w:val="-2"/>
                <w:sz w:val="24"/>
              </w:rPr>
              <w:t>литература</w:t>
            </w:r>
          </w:p>
          <w:p w:rsidR="00336F6E" w:rsidRDefault="001D7343">
            <w:pPr>
              <w:pStyle w:val="TableParagraph"/>
              <w:ind w:left="109" w:right="275"/>
              <w:rPr>
                <w:sz w:val="24"/>
              </w:rPr>
            </w:pPr>
            <w:r>
              <w:rPr>
                <w:sz w:val="24"/>
              </w:rPr>
              <w:t>Иностранный язык Математика</w:t>
            </w:r>
            <w:r>
              <w:rPr>
                <w:spacing w:val="-15"/>
                <w:sz w:val="24"/>
              </w:rPr>
              <w:t xml:space="preserve"> </w:t>
            </w:r>
            <w:r>
              <w:rPr>
                <w:sz w:val="24"/>
              </w:rPr>
              <w:t>и</w:t>
            </w:r>
            <w:r>
              <w:rPr>
                <w:spacing w:val="-15"/>
                <w:sz w:val="24"/>
              </w:rPr>
              <w:t xml:space="preserve"> </w:t>
            </w:r>
            <w:r>
              <w:rPr>
                <w:sz w:val="24"/>
              </w:rPr>
              <w:t xml:space="preserve">информатика </w:t>
            </w:r>
            <w:r>
              <w:rPr>
                <w:spacing w:val="-2"/>
                <w:sz w:val="24"/>
              </w:rPr>
              <w:t>Естественно-научные</w:t>
            </w:r>
          </w:p>
          <w:p w:rsidR="00336F6E" w:rsidRDefault="001D7343">
            <w:pPr>
              <w:pStyle w:val="TableParagraph"/>
              <w:spacing w:line="264" w:lineRule="exact"/>
              <w:ind w:left="109"/>
              <w:rPr>
                <w:sz w:val="24"/>
              </w:rPr>
            </w:pPr>
            <w:r>
              <w:rPr>
                <w:spacing w:val="-2"/>
                <w:sz w:val="24"/>
              </w:rPr>
              <w:t>предметы</w:t>
            </w:r>
          </w:p>
        </w:tc>
      </w:tr>
    </w:tbl>
    <w:p w:rsidR="00336F6E" w:rsidRDefault="00336F6E">
      <w:pPr>
        <w:pStyle w:val="TableParagraph"/>
        <w:spacing w:line="264" w:lineRule="exact"/>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sz w:val="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1761"/>
        <w:gridCol w:w="3545"/>
        <w:gridCol w:w="3684"/>
        <w:gridCol w:w="3259"/>
      </w:tblGrid>
      <w:tr w:rsidR="00336F6E">
        <w:trPr>
          <w:trHeight w:val="1633"/>
        </w:trPr>
        <w:tc>
          <w:tcPr>
            <w:tcW w:w="2033" w:type="dxa"/>
            <w:vMerge w:val="restart"/>
          </w:tcPr>
          <w:p w:rsidR="00336F6E" w:rsidRDefault="00336F6E">
            <w:pPr>
              <w:pStyle w:val="TableParagraph"/>
            </w:pPr>
          </w:p>
        </w:tc>
        <w:tc>
          <w:tcPr>
            <w:tcW w:w="1761" w:type="dxa"/>
            <w:vMerge w:val="restart"/>
          </w:tcPr>
          <w:p w:rsidR="00336F6E" w:rsidRDefault="00336F6E">
            <w:pPr>
              <w:pStyle w:val="TableParagraph"/>
            </w:pPr>
          </w:p>
        </w:tc>
        <w:tc>
          <w:tcPr>
            <w:tcW w:w="3545" w:type="dxa"/>
          </w:tcPr>
          <w:p w:rsidR="00336F6E" w:rsidRDefault="00336F6E">
            <w:pPr>
              <w:pStyle w:val="TableParagraph"/>
            </w:pPr>
          </w:p>
        </w:tc>
        <w:tc>
          <w:tcPr>
            <w:tcW w:w="3684" w:type="dxa"/>
          </w:tcPr>
          <w:p w:rsidR="00336F6E" w:rsidRDefault="00336F6E">
            <w:pPr>
              <w:pStyle w:val="TableParagraph"/>
            </w:pPr>
          </w:p>
        </w:tc>
        <w:tc>
          <w:tcPr>
            <w:tcW w:w="3259" w:type="dxa"/>
          </w:tcPr>
          <w:p w:rsidR="00336F6E" w:rsidRDefault="001D7343">
            <w:pPr>
              <w:pStyle w:val="TableParagraph"/>
              <w:ind w:left="109"/>
              <w:rPr>
                <w:sz w:val="24"/>
              </w:rPr>
            </w:pPr>
            <w:r>
              <w:rPr>
                <w:spacing w:val="-2"/>
                <w:sz w:val="24"/>
              </w:rPr>
              <w:t>Общественно-научные предметы</w:t>
            </w:r>
          </w:p>
          <w:p w:rsidR="00336F6E" w:rsidRDefault="001D7343">
            <w:pPr>
              <w:pStyle w:val="TableParagraph"/>
              <w:ind w:left="109" w:right="275"/>
              <w:rPr>
                <w:sz w:val="24"/>
              </w:rPr>
            </w:pPr>
            <w:r>
              <w:rPr>
                <w:sz w:val="24"/>
              </w:rPr>
              <w:t xml:space="preserve">Физическая культура </w:t>
            </w: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r>
      <w:tr w:rsidR="00336F6E">
        <w:trPr>
          <w:trHeight w:val="1265"/>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3545" w:type="dxa"/>
          </w:tcPr>
          <w:p w:rsidR="00336F6E" w:rsidRDefault="001D7343">
            <w:pPr>
              <w:pStyle w:val="TableParagraph"/>
              <w:ind w:left="108"/>
            </w:pPr>
            <w:r>
              <w:t>способность и готовность к самостоятельному</w:t>
            </w:r>
            <w:r>
              <w:rPr>
                <w:spacing w:val="-14"/>
              </w:rPr>
              <w:t xml:space="preserve"> </w:t>
            </w:r>
            <w:r>
              <w:t>поиску</w:t>
            </w:r>
            <w:r>
              <w:rPr>
                <w:spacing w:val="-14"/>
              </w:rPr>
              <w:t xml:space="preserve"> </w:t>
            </w:r>
            <w:r>
              <w:t>методов решения практических задач,</w:t>
            </w:r>
          </w:p>
          <w:p w:rsidR="00336F6E" w:rsidRDefault="001D7343">
            <w:pPr>
              <w:pStyle w:val="TableParagraph"/>
              <w:spacing w:line="252" w:lineRule="exact"/>
              <w:ind w:left="108"/>
            </w:pPr>
            <w:r>
              <w:t>применению</w:t>
            </w:r>
            <w:r>
              <w:rPr>
                <w:spacing w:val="-14"/>
              </w:rPr>
              <w:t xml:space="preserve"> </w:t>
            </w:r>
            <w:r>
              <w:t>различных</w:t>
            </w:r>
            <w:r>
              <w:rPr>
                <w:spacing w:val="-14"/>
              </w:rPr>
              <w:t xml:space="preserve"> </w:t>
            </w:r>
            <w:r>
              <w:t xml:space="preserve">методов </w:t>
            </w:r>
            <w:r>
              <w:rPr>
                <w:spacing w:val="-2"/>
              </w:rPr>
              <w:t>познания;</w:t>
            </w:r>
          </w:p>
        </w:tc>
        <w:tc>
          <w:tcPr>
            <w:tcW w:w="3684" w:type="dxa"/>
          </w:tcPr>
          <w:p w:rsidR="00336F6E" w:rsidRDefault="001D7343">
            <w:pPr>
              <w:pStyle w:val="TableParagraph"/>
              <w:ind w:left="106"/>
            </w:pPr>
            <w:r>
              <w:t>способность и готовность к самостоятельному</w:t>
            </w:r>
            <w:r>
              <w:rPr>
                <w:spacing w:val="-14"/>
              </w:rPr>
              <w:t xml:space="preserve"> </w:t>
            </w:r>
            <w:r>
              <w:t>поиску</w:t>
            </w:r>
            <w:r>
              <w:rPr>
                <w:spacing w:val="-14"/>
              </w:rPr>
              <w:t xml:space="preserve"> </w:t>
            </w:r>
            <w:r>
              <w:t>методов решения практических задач,</w:t>
            </w:r>
          </w:p>
          <w:p w:rsidR="00336F6E" w:rsidRDefault="001D7343">
            <w:pPr>
              <w:pStyle w:val="TableParagraph"/>
              <w:spacing w:line="252" w:lineRule="exact"/>
              <w:ind w:left="106"/>
            </w:pPr>
            <w:r>
              <w:t>применению</w:t>
            </w:r>
            <w:r>
              <w:rPr>
                <w:spacing w:val="-14"/>
              </w:rPr>
              <w:t xml:space="preserve"> </w:t>
            </w:r>
            <w:r>
              <w:t>различных</w:t>
            </w:r>
            <w:r>
              <w:rPr>
                <w:spacing w:val="-14"/>
              </w:rPr>
              <w:t xml:space="preserve"> </w:t>
            </w:r>
            <w:r>
              <w:t xml:space="preserve">методов </w:t>
            </w:r>
            <w:r>
              <w:rPr>
                <w:spacing w:val="-2"/>
              </w:rPr>
              <w:t>познания;</w:t>
            </w:r>
          </w:p>
        </w:tc>
        <w:tc>
          <w:tcPr>
            <w:tcW w:w="3259" w:type="dxa"/>
            <w:vMerge w:val="restart"/>
          </w:tcPr>
          <w:p w:rsidR="00336F6E" w:rsidRDefault="001D7343">
            <w:pPr>
              <w:pStyle w:val="TableParagraph"/>
              <w:ind w:left="109" w:right="275"/>
              <w:rPr>
                <w:sz w:val="24"/>
              </w:rPr>
            </w:pPr>
            <w:r>
              <w:rPr>
                <w:sz w:val="24"/>
              </w:rPr>
              <w:t>Русский</w:t>
            </w:r>
            <w:r>
              <w:rPr>
                <w:spacing w:val="-15"/>
                <w:sz w:val="24"/>
              </w:rPr>
              <w:t xml:space="preserve"> </w:t>
            </w:r>
            <w:r>
              <w:rPr>
                <w:sz w:val="24"/>
              </w:rPr>
              <w:t>язык</w:t>
            </w:r>
            <w:r>
              <w:rPr>
                <w:spacing w:val="-15"/>
                <w:sz w:val="24"/>
              </w:rPr>
              <w:t xml:space="preserve"> </w:t>
            </w:r>
            <w:r>
              <w:rPr>
                <w:sz w:val="24"/>
              </w:rPr>
              <w:t>и</w:t>
            </w:r>
            <w:r>
              <w:rPr>
                <w:spacing w:val="-14"/>
                <w:sz w:val="24"/>
              </w:rPr>
              <w:t xml:space="preserve"> </w:t>
            </w:r>
            <w:r>
              <w:rPr>
                <w:sz w:val="24"/>
              </w:rPr>
              <w:t xml:space="preserve">литература Родной язык и родная </w:t>
            </w:r>
            <w:r>
              <w:rPr>
                <w:spacing w:val="-2"/>
                <w:sz w:val="24"/>
              </w:rPr>
              <w:t>литература</w:t>
            </w:r>
          </w:p>
          <w:p w:rsidR="00336F6E" w:rsidRDefault="001D7343">
            <w:pPr>
              <w:pStyle w:val="TableParagraph"/>
              <w:ind w:left="109" w:right="275"/>
              <w:rPr>
                <w:sz w:val="24"/>
              </w:rPr>
            </w:pPr>
            <w:r>
              <w:rPr>
                <w:sz w:val="24"/>
              </w:rPr>
              <w:t>Иностранный язык Математика</w:t>
            </w:r>
            <w:r>
              <w:rPr>
                <w:spacing w:val="-15"/>
                <w:sz w:val="24"/>
              </w:rPr>
              <w:t xml:space="preserve"> </w:t>
            </w:r>
            <w:r>
              <w:rPr>
                <w:sz w:val="24"/>
              </w:rPr>
              <w:t>и</w:t>
            </w:r>
            <w:r>
              <w:rPr>
                <w:spacing w:val="-15"/>
                <w:sz w:val="24"/>
              </w:rPr>
              <w:t xml:space="preserve"> </w:t>
            </w:r>
            <w:r>
              <w:rPr>
                <w:sz w:val="24"/>
              </w:rPr>
              <w:t xml:space="preserve">информатика </w:t>
            </w:r>
            <w:r>
              <w:rPr>
                <w:spacing w:val="-2"/>
                <w:sz w:val="24"/>
              </w:rPr>
              <w:t>Естественно-научные предметы</w:t>
            </w:r>
          </w:p>
          <w:p w:rsidR="00336F6E" w:rsidRDefault="001D7343">
            <w:pPr>
              <w:pStyle w:val="TableParagraph"/>
              <w:ind w:left="109" w:right="275"/>
              <w:rPr>
                <w:sz w:val="24"/>
              </w:rPr>
            </w:pPr>
            <w:r>
              <w:rPr>
                <w:spacing w:val="-2"/>
                <w:sz w:val="24"/>
              </w:rPr>
              <w:t>Общественно-научные предметы</w:t>
            </w:r>
          </w:p>
          <w:p w:rsidR="00336F6E" w:rsidRDefault="001D7343">
            <w:pPr>
              <w:pStyle w:val="TableParagraph"/>
              <w:ind w:left="109" w:right="275"/>
              <w:rPr>
                <w:sz w:val="24"/>
              </w:rPr>
            </w:pPr>
            <w:r>
              <w:rPr>
                <w:sz w:val="24"/>
              </w:rPr>
              <w:t xml:space="preserve">Физическая культура </w:t>
            </w: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r>
      <w:tr w:rsidR="00336F6E">
        <w:trPr>
          <w:trHeight w:val="1771"/>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3545" w:type="dxa"/>
          </w:tcPr>
          <w:p w:rsidR="00336F6E" w:rsidRDefault="001D7343">
            <w:pPr>
              <w:pStyle w:val="TableParagraph"/>
              <w:ind w:left="108" w:right="91"/>
            </w:pPr>
            <w:r>
              <w:t>овладение</w:t>
            </w:r>
            <w:r>
              <w:rPr>
                <w:spacing w:val="-12"/>
              </w:rPr>
              <w:t xml:space="preserve"> </w:t>
            </w:r>
            <w:r>
              <w:t>видами</w:t>
            </w:r>
            <w:r>
              <w:rPr>
                <w:spacing w:val="-13"/>
              </w:rPr>
              <w:t xml:space="preserve"> </w:t>
            </w:r>
            <w:r>
              <w:t>деятельности</w:t>
            </w:r>
            <w:r>
              <w:rPr>
                <w:spacing w:val="-13"/>
              </w:rPr>
              <w:t xml:space="preserve"> </w:t>
            </w:r>
            <w:r>
              <w:t>по получению нового знания, его интерпретации, преобразованию и применению</w:t>
            </w:r>
            <w:r>
              <w:rPr>
                <w:spacing w:val="-5"/>
              </w:rPr>
              <w:t xml:space="preserve"> </w:t>
            </w:r>
            <w:r>
              <w:t>в</w:t>
            </w:r>
            <w:r>
              <w:rPr>
                <w:spacing w:val="-6"/>
              </w:rPr>
              <w:t xml:space="preserve"> </w:t>
            </w:r>
            <w:r>
              <w:t>различных</w:t>
            </w:r>
            <w:r>
              <w:rPr>
                <w:spacing w:val="-7"/>
              </w:rPr>
              <w:t xml:space="preserve"> </w:t>
            </w:r>
            <w:r>
              <w:t>учебных ситуациях, в том числе при создании учебных и социальных</w:t>
            </w:r>
          </w:p>
          <w:p w:rsidR="00336F6E" w:rsidRDefault="001D7343">
            <w:pPr>
              <w:pStyle w:val="TableParagraph"/>
              <w:spacing w:line="240" w:lineRule="exact"/>
              <w:ind w:left="108"/>
            </w:pPr>
            <w:r>
              <w:rPr>
                <w:spacing w:val="-2"/>
              </w:rPr>
              <w:t>проектов;</w:t>
            </w:r>
          </w:p>
        </w:tc>
        <w:tc>
          <w:tcPr>
            <w:tcW w:w="3684" w:type="dxa"/>
          </w:tcPr>
          <w:p w:rsidR="00336F6E" w:rsidRDefault="001D7343">
            <w:pPr>
              <w:pStyle w:val="TableParagraph"/>
              <w:ind w:left="106" w:right="194"/>
            </w:pPr>
            <w:r>
              <w:t>овладение</w:t>
            </w:r>
            <w:r>
              <w:rPr>
                <w:spacing w:val="-12"/>
              </w:rPr>
              <w:t xml:space="preserve"> </w:t>
            </w:r>
            <w:r>
              <w:t>видами</w:t>
            </w:r>
            <w:r>
              <w:rPr>
                <w:spacing w:val="-13"/>
              </w:rPr>
              <w:t xml:space="preserve"> </w:t>
            </w:r>
            <w:r>
              <w:t>деятельности</w:t>
            </w:r>
            <w:r>
              <w:rPr>
                <w:spacing w:val="-13"/>
              </w:rPr>
              <w:t xml:space="preserve"> </w:t>
            </w:r>
            <w:r>
              <w:t>по получению нового знания, его интерпретации, преобразованию и применению</w:t>
            </w:r>
            <w:r>
              <w:rPr>
                <w:spacing w:val="-6"/>
              </w:rPr>
              <w:t xml:space="preserve"> </w:t>
            </w:r>
            <w:r>
              <w:t>в</w:t>
            </w:r>
            <w:r>
              <w:rPr>
                <w:spacing w:val="-7"/>
              </w:rPr>
              <w:t xml:space="preserve"> </w:t>
            </w:r>
            <w:r>
              <w:t>различных</w:t>
            </w:r>
            <w:r>
              <w:rPr>
                <w:spacing w:val="-8"/>
              </w:rPr>
              <w:t xml:space="preserve"> </w:t>
            </w:r>
            <w:r>
              <w:t>учебных ситуациях, в том числе при создании учебных и социальных</w:t>
            </w:r>
          </w:p>
          <w:p w:rsidR="00336F6E" w:rsidRDefault="001D7343">
            <w:pPr>
              <w:pStyle w:val="TableParagraph"/>
              <w:spacing w:line="240" w:lineRule="exact"/>
              <w:ind w:left="106"/>
            </w:pPr>
            <w:r>
              <w:rPr>
                <w:spacing w:val="-2"/>
              </w:rPr>
              <w:t>проектов;</w:t>
            </w:r>
          </w:p>
        </w:tc>
        <w:tc>
          <w:tcPr>
            <w:tcW w:w="3259" w:type="dxa"/>
            <w:vMerge/>
            <w:tcBorders>
              <w:top w:val="nil"/>
            </w:tcBorders>
          </w:tcPr>
          <w:p w:rsidR="00336F6E" w:rsidRDefault="00336F6E">
            <w:pPr>
              <w:rPr>
                <w:sz w:val="2"/>
                <w:szCs w:val="2"/>
              </w:rPr>
            </w:pPr>
          </w:p>
        </w:tc>
      </w:tr>
      <w:tr w:rsidR="00336F6E">
        <w:trPr>
          <w:trHeight w:val="1012"/>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3545" w:type="dxa"/>
          </w:tcPr>
          <w:p w:rsidR="00336F6E" w:rsidRDefault="001D7343">
            <w:pPr>
              <w:pStyle w:val="TableParagraph"/>
              <w:ind w:left="108" w:right="622"/>
              <w:jc w:val="both"/>
            </w:pPr>
            <w:r>
              <w:t>формирование</w:t>
            </w:r>
            <w:r>
              <w:rPr>
                <w:spacing w:val="-7"/>
              </w:rPr>
              <w:t xml:space="preserve"> </w:t>
            </w:r>
            <w:r>
              <w:t>научного</w:t>
            </w:r>
            <w:r>
              <w:rPr>
                <w:spacing w:val="-7"/>
              </w:rPr>
              <w:t xml:space="preserve"> </w:t>
            </w:r>
            <w:r>
              <w:t>типа мышления,</w:t>
            </w:r>
            <w:r>
              <w:rPr>
                <w:spacing w:val="-14"/>
              </w:rPr>
              <w:t xml:space="preserve"> </w:t>
            </w:r>
            <w:r>
              <w:t>владение</w:t>
            </w:r>
            <w:r>
              <w:rPr>
                <w:spacing w:val="-14"/>
              </w:rPr>
              <w:t xml:space="preserve"> </w:t>
            </w:r>
            <w:r>
              <w:t>научной терминологией, ключевыми</w:t>
            </w:r>
          </w:p>
          <w:p w:rsidR="00336F6E" w:rsidRDefault="001D7343">
            <w:pPr>
              <w:pStyle w:val="TableParagraph"/>
              <w:spacing w:line="240" w:lineRule="exact"/>
              <w:ind w:left="108"/>
              <w:jc w:val="both"/>
            </w:pPr>
            <w:r>
              <w:t>понятиями</w:t>
            </w:r>
            <w:r>
              <w:rPr>
                <w:spacing w:val="-6"/>
              </w:rPr>
              <w:t xml:space="preserve"> </w:t>
            </w:r>
            <w:r>
              <w:t>и</w:t>
            </w:r>
            <w:r>
              <w:rPr>
                <w:spacing w:val="-5"/>
              </w:rPr>
              <w:t xml:space="preserve"> </w:t>
            </w:r>
            <w:r>
              <w:rPr>
                <w:spacing w:val="-2"/>
              </w:rPr>
              <w:t>методами;</w:t>
            </w:r>
          </w:p>
        </w:tc>
        <w:tc>
          <w:tcPr>
            <w:tcW w:w="3684" w:type="dxa"/>
          </w:tcPr>
          <w:p w:rsidR="00336F6E" w:rsidRDefault="001D7343">
            <w:pPr>
              <w:pStyle w:val="TableParagraph"/>
              <w:ind w:left="106" w:right="763"/>
              <w:jc w:val="both"/>
            </w:pPr>
            <w:r>
              <w:t>формирование</w:t>
            </w:r>
            <w:r>
              <w:rPr>
                <w:spacing w:val="-7"/>
              </w:rPr>
              <w:t xml:space="preserve"> </w:t>
            </w:r>
            <w:r>
              <w:t>научного</w:t>
            </w:r>
            <w:r>
              <w:rPr>
                <w:spacing w:val="-7"/>
              </w:rPr>
              <w:t xml:space="preserve"> </w:t>
            </w:r>
            <w:r>
              <w:t>типа мышления,</w:t>
            </w:r>
            <w:r>
              <w:rPr>
                <w:spacing w:val="-14"/>
              </w:rPr>
              <w:t xml:space="preserve"> </w:t>
            </w:r>
            <w:r>
              <w:t>владение</w:t>
            </w:r>
            <w:r>
              <w:rPr>
                <w:spacing w:val="-14"/>
              </w:rPr>
              <w:t xml:space="preserve"> </w:t>
            </w:r>
            <w:r>
              <w:t>научной терминологией, ключевыми</w:t>
            </w:r>
          </w:p>
          <w:p w:rsidR="00336F6E" w:rsidRDefault="001D7343">
            <w:pPr>
              <w:pStyle w:val="TableParagraph"/>
              <w:spacing w:line="240" w:lineRule="exact"/>
              <w:ind w:left="106"/>
              <w:jc w:val="both"/>
            </w:pPr>
            <w:r>
              <w:t>понятиями</w:t>
            </w:r>
            <w:r>
              <w:rPr>
                <w:spacing w:val="-6"/>
              </w:rPr>
              <w:t xml:space="preserve"> </w:t>
            </w:r>
            <w:r>
              <w:t>и</w:t>
            </w:r>
            <w:r>
              <w:rPr>
                <w:spacing w:val="-5"/>
              </w:rPr>
              <w:t xml:space="preserve"> </w:t>
            </w:r>
            <w:r>
              <w:rPr>
                <w:spacing w:val="-2"/>
              </w:rPr>
              <w:t>методами;</w:t>
            </w:r>
          </w:p>
        </w:tc>
        <w:tc>
          <w:tcPr>
            <w:tcW w:w="3259" w:type="dxa"/>
            <w:vMerge/>
            <w:tcBorders>
              <w:top w:val="nil"/>
            </w:tcBorders>
          </w:tcPr>
          <w:p w:rsidR="00336F6E" w:rsidRDefault="00336F6E">
            <w:pPr>
              <w:rPr>
                <w:sz w:val="2"/>
                <w:szCs w:val="2"/>
              </w:rPr>
            </w:pPr>
          </w:p>
        </w:tc>
      </w:tr>
      <w:tr w:rsidR="00336F6E">
        <w:trPr>
          <w:trHeight w:val="551"/>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7229" w:type="dxa"/>
            <w:gridSpan w:val="2"/>
          </w:tcPr>
          <w:p w:rsidR="00336F6E" w:rsidRDefault="001D7343">
            <w:pPr>
              <w:pStyle w:val="TableParagraph"/>
              <w:spacing w:line="268" w:lineRule="exact"/>
              <w:ind w:left="108"/>
              <w:rPr>
                <w:sz w:val="24"/>
              </w:rPr>
            </w:pPr>
            <w:r>
              <w:rPr>
                <w:sz w:val="24"/>
              </w:rPr>
              <w:t>ставить</w:t>
            </w:r>
            <w:r>
              <w:rPr>
                <w:spacing w:val="-5"/>
                <w:sz w:val="24"/>
              </w:rPr>
              <w:t xml:space="preserve"> </w:t>
            </w:r>
            <w:r>
              <w:rPr>
                <w:sz w:val="24"/>
              </w:rPr>
              <w:t>и</w:t>
            </w:r>
            <w:r>
              <w:rPr>
                <w:spacing w:val="-3"/>
                <w:sz w:val="24"/>
              </w:rPr>
              <w:t xml:space="preserve"> </w:t>
            </w:r>
            <w:r>
              <w:rPr>
                <w:sz w:val="24"/>
              </w:rPr>
              <w:t>формулировать</w:t>
            </w:r>
            <w:r>
              <w:rPr>
                <w:spacing w:val="-2"/>
                <w:sz w:val="24"/>
              </w:rPr>
              <w:t xml:space="preserve"> </w:t>
            </w:r>
            <w:r>
              <w:rPr>
                <w:sz w:val="24"/>
              </w:rPr>
              <w:t>собственные</w:t>
            </w:r>
            <w:r>
              <w:rPr>
                <w:spacing w:val="-5"/>
                <w:sz w:val="24"/>
              </w:rPr>
              <w:t xml:space="preserve"> </w:t>
            </w:r>
            <w:r>
              <w:rPr>
                <w:sz w:val="24"/>
              </w:rPr>
              <w:t>задачи</w:t>
            </w:r>
            <w:r>
              <w:rPr>
                <w:spacing w:val="-3"/>
                <w:sz w:val="24"/>
              </w:rPr>
              <w:t xml:space="preserve"> </w:t>
            </w:r>
            <w:r>
              <w:rPr>
                <w:sz w:val="24"/>
              </w:rPr>
              <w:t>в</w:t>
            </w:r>
            <w:r>
              <w:rPr>
                <w:spacing w:val="-4"/>
                <w:sz w:val="24"/>
              </w:rPr>
              <w:t xml:space="preserve"> </w:t>
            </w:r>
            <w:r>
              <w:rPr>
                <w:spacing w:val="-2"/>
                <w:sz w:val="24"/>
              </w:rPr>
              <w:t>образовательной</w:t>
            </w:r>
          </w:p>
          <w:p w:rsidR="00336F6E" w:rsidRDefault="001D7343">
            <w:pPr>
              <w:pStyle w:val="TableParagraph"/>
              <w:spacing w:line="264" w:lineRule="exact"/>
              <w:ind w:left="108"/>
              <w:rPr>
                <w:sz w:val="24"/>
              </w:rPr>
            </w:pPr>
            <w:r>
              <w:rPr>
                <w:sz w:val="24"/>
              </w:rPr>
              <w:t>деятельности</w:t>
            </w:r>
            <w:r>
              <w:rPr>
                <w:spacing w:val="-5"/>
                <w:sz w:val="24"/>
              </w:rPr>
              <w:t xml:space="preserve"> </w:t>
            </w:r>
            <w:r>
              <w:rPr>
                <w:sz w:val="24"/>
              </w:rPr>
              <w:t>и</w:t>
            </w:r>
            <w:r>
              <w:rPr>
                <w:spacing w:val="-4"/>
                <w:sz w:val="24"/>
              </w:rPr>
              <w:t xml:space="preserve"> </w:t>
            </w:r>
            <w:r>
              <w:rPr>
                <w:sz w:val="24"/>
              </w:rPr>
              <w:t>жизненных</w:t>
            </w:r>
            <w:r>
              <w:rPr>
                <w:spacing w:val="-4"/>
                <w:sz w:val="24"/>
              </w:rPr>
              <w:t xml:space="preserve"> </w:t>
            </w:r>
            <w:r>
              <w:rPr>
                <w:spacing w:val="-2"/>
                <w:sz w:val="24"/>
              </w:rPr>
              <w:t>ситуациях;</w:t>
            </w:r>
          </w:p>
        </w:tc>
        <w:tc>
          <w:tcPr>
            <w:tcW w:w="3259" w:type="dxa"/>
            <w:vMerge/>
            <w:tcBorders>
              <w:top w:val="nil"/>
            </w:tcBorders>
          </w:tcPr>
          <w:p w:rsidR="00336F6E" w:rsidRDefault="00336F6E">
            <w:pPr>
              <w:rPr>
                <w:sz w:val="2"/>
                <w:szCs w:val="2"/>
              </w:rPr>
            </w:pPr>
          </w:p>
        </w:tc>
      </w:tr>
      <w:tr w:rsidR="00336F6E">
        <w:trPr>
          <w:trHeight w:val="1771"/>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3545" w:type="dxa"/>
          </w:tcPr>
          <w:p w:rsidR="00336F6E" w:rsidRDefault="001D7343">
            <w:pPr>
              <w:pStyle w:val="TableParagraph"/>
              <w:ind w:left="108" w:right="215"/>
            </w:pPr>
            <w:r>
              <w:t>выявлять</w:t>
            </w:r>
            <w:r>
              <w:rPr>
                <w:spacing w:val="-14"/>
              </w:rPr>
              <w:t xml:space="preserve"> </w:t>
            </w:r>
            <w:r>
              <w:t>причинно-следственные связи и актуализировать задачу, выдвигать гипотезу ее решения, находить аргументы для доказательства своих</w:t>
            </w:r>
          </w:p>
          <w:p w:rsidR="00336F6E" w:rsidRDefault="001D7343">
            <w:pPr>
              <w:pStyle w:val="TableParagraph"/>
              <w:spacing w:line="252" w:lineRule="exact"/>
              <w:ind w:left="108" w:right="215"/>
            </w:pPr>
            <w:r>
              <w:t>утверждений,</w:t>
            </w:r>
            <w:r>
              <w:rPr>
                <w:spacing w:val="-14"/>
              </w:rPr>
              <w:t xml:space="preserve"> </w:t>
            </w:r>
            <w:r>
              <w:t>задавать</w:t>
            </w:r>
            <w:r>
              <w:rPr>
                <w:spacing w:val="-14"/>
              </w:rPr>
              <w:t xml:space="preserve"> </w:t>
            </w:r>
            <w:r>
              <w:t>параметры и критерии решения;</w:t>
            </w:r>
          </w:p>
        </w:tc>
        <w:tc>
          <w:tcPr>
            <w:tcW w:w="3684" w:type="dxa"/>
          </w:tcPr>
          <w:p w:rsidR="00336F6E" w:rsidRDefault="001D7343">
            <w:pPr>
              <w:pStyle w:val="TableParagraph"/>
              <w:ind w:left="106"/>
            </w:pPr>
            <w:r>
              <w:t>выявлять причинно-следственные связи и актуализировать задачу, выдвигать гипотезу ее решения, находить аргументы для доказательства</w:t>
            </w:r>
            <w:r>
              <w:rPr>
                <w:spacing w:val="-14"/>
              </w:rPr>
              <w:t xml:space="preserve"> </w:t>
            </w:r>
            <w:r>
              <w:t>своих</w:t>
            </w:r>
            <w:r>
              <w:rPr>
                <w:spacing w:val="-14"/>
              </w:rPr>
              <w:t xml:space="preserve"> </w:t>
            </w:r>
            <w:r>
              <w:t>утверждений,</w:t>
            </w:r>
          </w:p>
          <w:p w:rsidR="00336F6E" w:rsidRDefault="001D7343">
            <w:pPr>
              <w:pStyle w:val="TableParagraph"/>
              <w:spacing w:line="252" w:lineRule="exact"/>
              <w:ind w:left="106"/>
            </w:pPr>
            <w:r>
              <w:t>задавать</w:t>
            </w:r>
            <w:r>
              <w:rPr>
                <w:spacing w:val="-12"/>
              </w:rPr>
              <w:t xml:space="preserve"> </w:t>
            </w:r>
            <w:r>
              <w:t>параметры</w:t>
            </w:r>
            <w:r>
              <w:rPr>
                <w:spacing w:val="-12"/>
              </w:rPr>
              <w:t xml:space="preserve"> </w:t>
            </w:r>
            <w:r>
              <w:t>и</w:t>
            </w:r>
            <w:r>
              <w:rPr>
                <w:spacing w:val="-12"/>
              </w:rPr>
              <w:t xml:space="preserve"> </w:t>
            </w:r>
            <w:r>
              <w:t xml:space="preserve">критерии </w:t>
            </w:r>
            <w:r>
              <w:rPr>
                <w:spacing w:val="-2"/>
              </w:rPr>
              <w:t>решения;</w:t>
            </w:r>
          </w:p>
        </w:tc>
        <w:tc>
          <w:tcPr>
            <w:tcW w:w="3259" w:type="dxa"/>
            <w:vMerge w:val="restart"/>
          </w:tcPr>
          <w:p w:rsidR="00336F6E" w:rsidRDefault="001D7343">
            <w:pPr>
              <w:pStyle w:val="TableParagraph"/>
              <w:ind w:left="109" w:right="275"/>
              <w:rPr>
                <w:sz w:val="24"/>
              </w:rPr>
            </w:pPr>
            <w:r>
              <w:rPr>
                <w:sz w:val="24"/>
              </w:rPr>
              <w:t>Русский</w:t>
            </w:r>
            <w:r>
              <w:rPr>
                <w:spacing w:val="-15"/>
                <w:sz w:val="24"/>
              </w:rPr>
              <w:t xml:space="preserve"> </w:t>
            </w:r>
            <w:r>
              <w:rPr>
                <w:sz w:val="24"/>
              </w:rPr>
              <w:t>язык</w:t>
            </w:r>
            <w:r>
              <w:rPr>
                <w:spacing w:val="-15"/>
                <w:sz w:val="24"/>
              </w:rPr>
              <w:t xml:space="preserve"> </w:t>
            </w:r>
            <w:r>
              <w:rPr>
                <w:sz w:val="24"/>
              </w:rPr>
              <w:t>и</w:t>
            </w:r>
            <w:r>
              <w:rPr>
                <w:spacing w:val="-14"/>
                <w:sz w:val="24"/>
              </w:rPr>
              <w:t xml:space="preserve"> </w:t>
            </w:r>
            <w:r>
              <w:rPr>
                <w:sz w:val="24"/>
              </w:rPr>
              <w:t xml:space="preserve">литература Родной язык и родная </w:t>
            </w:r>
            <w:r>
              <w:rPr>
                <w:spacing w:val="-2"/>
                <w:sz w:val="24"/>
              </w:rPr>
              <w:t>литература</w:t>
            </w:r>
          </w:p>
          <w:p w:rsidR="00336F6E" w:rsidRDefault="001D7343">
            <w:pPr>
              <w:pStyle w:val="TableParagraph"/>
              <w:ind w:left="109" w:right="275"/>
              <w:rPr>
                <w:sz w:val="24"/>
              </w:rPr>
            </w:pPr>
            <w:r>
              <w:rPr>
                <w:sz w:val="24"/>
              </w:rPr>
              <w:t>Иностранный язык Математика</w:t>
            </w:r>
            <w:r>
              <w:rPr>
                <w:spacing w:val="-15"/>
                <w:sz w:val="24"/>
              </w:rPr>
              <w:t xml:space="preserve"> </w:t>
            </w:r>
            <w:r>
              <w:rPr>
                <w:sz w:val="24"/>
              </w:rPr>
              <w:t>и</w:t>
            </w:r>
            <w:r>
              <w:rPr>
                <w:spacing w:val="-15"/>
                <w:sz w:val="24"/>
              </w:rPr>
              <w:t xml:space="preserve"> </w:t>
            </w:r>
            <w:r>
              <w:rPr>
                <w:sz w:val="24"/>
              </w:rPr>
              <w:t xml:space="preserve">информатика </w:t>
            </w:r>
            <w:r>
              <w:rPr>
                <w:spacing w:val="-2"/>
                <w:sz w:val="24"/>
              </w:rPr>
              <w:t>Естественно-научные предметы</w:t>
            </w:r>
          </w:p>
          <w:p w:rsidR="00336F6E" w:rsidRDefault="001D7343">
            <w:pPr>
              <w:pStyle w:val="TableParagraph"/>
              <w:ind w:left="109" w:right="275"/>
              <w:rPr>
                <w:sz w:val="24"/>
              </w:rPr>
            </w:pPr>
            <w:r>
              <w:rPr>
                <w:spacing w:val="-2"/>
                <w:sz w:val="24"/>
              </w:rPr>
              <w:t>Общественно-научные предметы</w:t>
            </w:r>
          </w:p>
        </w:tc>
      </w:tr>
      <w:tr w:rsidR="00336F6E">
        <w:trPr>
          <w:trHeight w:val="828"/>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3545" w:type="dxa"/>
          </w:tcPr>
          <w:p w:rsidR="00336F6E" w:rsidRDefault="001D7343">
            <w:pPr>
              <w:pStyle w:val="TableParagraph"/>
              <w:ind w:left="108" w:right="91"/>
              <w:rPr>
                <w:sz w:val="24"/>
              </w:rPr>
            </w:pPr>
            <w:r>
              <w:rPr>
                <w:sz w:val="24"/>
              </w:rPr>
              <w:t>анализировать</w:t>
            </w:r>
            <w:r>
              <w:rPr>
                <w:spacing w:val="-15"/>
                <w:sz w:val="24"/>
              </w:rPr>
              <w:t xml:space="preserve"> </w:t>
            </w:r>
            <w:r>
              <w:rPr>
                <w:sz w:val="24"/>
              </w:rPr>
              <w:t>полученные</w:t>
            </w:r>
            <w:r>
              <w:rPr>
                <w:spacing w:val="-15"/>
                <w:sz w:val="24"/>
              </w:rPr>
              <w:t xml:space="preserve"> </w:t>
            </w:r>
            <w:r>
              <w:rPr>
                <w:sz w:val="24"/>
              </w:rPr>
              <w:t>в ходе решения задачи</w:t>
            </w:r>
          </w:p>
          <w:p w:rsidR="00336F6E" w:rsidRDefault="001D7343">
            <w:pPr>
              <w:pStyle w:val="TableParagraph"/>
              <w:spacing w:line="264" w:lineRule="exact"/>
              <w:ind w:left="108"/>
              <w:rPr>
                <w:sz w:val="24"/>
              </w:rPr>
            </w:pPr>
            <w:r>
              <w:rPr>
                <w:sz w:val="24"/>
              </w:rPr>
              <w:t>результаты,</w:t>
            </w:r>
            <w:r>
              <w:rPr>
                <w:spacing w:val="-4"/>
                <w:sz w:val="24"/>
              </w:rPr>
              <w:t xml:space="preserve"> </w:t>
            </w:r>
            <w:r>
              <w:rPr>
                <w:spacing w:val="-2"/>
                <w:sz w:val="24"/>
              </w:rPr>
              <w:t>критически</w:t>
            </w:r>
          </w:p>
        </w:tc>
        <w:tc>
          <w:tcPr>
            <w:tcW w:w="3684" w:type="dxa"/>
          </w:tcPr>
          <w:p w:rsidR="00336F6E" w:rsidRDefault="001D7343">
            <w:pPr>
              <w:pStyle w:val="TableParagraph"/>
              <w:ind w:left="106" w:right="149"/>
              <w:rPr>
                <w:sz w:val="24"/>
              </w:rPr>
            </w:pPr>
            <w:r>
              <w:rPr>
                <w:sz w:val="24"/>
              </w:rPr>
              <w:t>анализировать полученные в ходе</w:t>
            </w:r>
            <w:r>
              <w:rPr>
                <w:spacing w:val="-15"/>
                <w:sz w:val="24"/>
              </w:rPr>
              <w:t xml:space="preserve"> </w:t>
            </w:r>
            <w:r>
              <w:rPr>
                <w:sz w:val="24"/>
              </w:rPr>
              <w:t>решения</w:t>
            </w:r>
            <w:r>
              <w:rPr>
                <w:spacing w:val="-14"/>
                <w:sz w:val="24"/>
              </w:rPr>
              <w:t xml:space="preserve"> </w:t>
            </w:r>
            <w:r>
              <w:rPr>
                <w:sz w:val="24"/>
              </w:rPr>
              <w:t>задачи</w:t>
            </w:r>
            <w:r>
              <w:rPr>
                <w:spacing w:val="-14"/>
                <w:sz w:val="24"/>
              </w:rPr>
              <w:t xml:space="preserve"> </w:t>
            </w:r>
            <w:r>
              <w:rPr>
                <w:sz w:val="24"/>
              </w:rPr>
              <w:t>результаты,</w:t>
            </w:r>
          </w:p>
          <w:p w:rsidR="00336F6E" w:rsidRDefault="001D7343">
            <w:pPr>
              <w:pStyle w:val="TableParagraph"/>
              <w:spacing w:line="264" w:lineRule="exact"/>
              <w:ind w:left="106"/>
              <w:rPr>
                <w:sz w:val="24"/>
              </w:rPr>
            </w:pPr>
            <w:r>
              <w:rPr>
                <w:sz w:val="24"/>
              </w:rPr>
              <w:t>критически</w:t>
            </w:r>
            <w:r>
              <w:rPr>
                <w:spacing w:val="-7"/>
                <w:sz w:val="24"/>
              </w:rPr>
              <w:t xml:space="preserve"> </w:t>
            </w:r>
            <w:r>
              <w:rPr>
                <w:sz w:val="24"/>
              </w:rPr>
              <w:t>оценивать</w:t>
            </w:r>
            <w:r>
              <w:rPr>
                <w:spacing w:val="-7"/>
                <w:sz w:val="24"/>
              </w:rPr>
              <w:t xml:space="preserve"> </w:t>
            </w:r>
            <w:r>
              <w:rPr>
                <w:spacing w:val="-5"/>
                <w:sz w:val="24"/>
              </w:rPr>
              <w:t>их</w:t>
            </w:r>
          </w:p>
        </w:tc>
        <w:tc>
          <w:tcPr>
            <w:tcW w:w="3259" w:type="dxa"/>
            <w:vMerge/>
            <w:tcBorders>
              <w:top w:val="nil"/>
            </w:tcBorders>
          </w:tcPr>
          <w:p w:rsidR="00336F6E" w:rsidRDefault="00336F6E">
            <w:pPr>
              <w:rPr>
                <w:sz w:val="2"/>
                <w:szCs w:val="2"/>
              </w:rPr>
            </w:pPr>
          </w:p>
        </w:tc>
      </w:tr>
    </w:tbl>
    <w:p w:rsidR="00336F6E" w:rsidRDefault="00336F6E">
      <w:pPr>
        <w:rPr>
          <w:sz w:val="2"/>
          <w:szCs w:val="2"/>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sz w:val="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1761"/>
        <w:gridCol w:w="3545"/>
        <w:gridCol w:w="3684"/>
        <w:gridCol w:w="3259"/>
      </w:tblGrid>
      <w:tr w:rsidR="00336F6E">
        <w:trPr>
          <w:trHeight w:val="1081"/>
        </w:trPr>
        <w:tc>
          <w:tcPr>
            <w:tcW w:w="2033" w:type="dxa"/>
            <w:vMerge w:val="restart"/>
          </w:tcPr>
          <w:p w:rsidR="00336F6E" w:rsidRDefault="00336F6E">
            <w:pPr>
              <w:pStyle w:val="TableParagraph"/>
            </w:pPr>
          </w:p>
        </w:tc>
        <w:tc>
          <w:tcPr>
            <w:tcW w:w="1761" w:type="dxa"/>
            <w:vMerge w:val="restart"/>
          </w:tcPr>
          <w:p w:rsidR="00336F6E" w:rsidRDefault="00336F6E">
            <w:pPr>
              <w:pStyle w:val="TableParagraph"/>
            </w:pPr>
          </w:p>
        </w:tc>
        <w:tc>
          <w:tcPr>
            <w:tcW w:w="3545" w:type="dxa"/>
          </w:tcPr>
          <w:p w:rsidR="00336F6E" w:rsidRDefault="001D7343">
            <w:pPr>
              <w:pStyle w:val="TableParagraph"/>
              <w:ind w:left="108" w:right="466"/>
              <w:jc w:val="both"/>
              <w:rPr>
                <w:sz w:val="24"/>
              </w:rPr>
            </w:pPr>
            <w:r>
              <w:rPr>
                <w:sz w:val="24"/>
              </w:rPr>
              <w:t>оценивать</w:t>
            </w:r>
            <w:r>
              <w:rPr>
                <w:spacing w:val="-15"/>
                <w:sz w:val="24"/>
              </w:rPr>
              <w:t xml:space="preserve"> </w:t>
            </w:r>
            <w:r>
              <w:rPr>
                <w:sz w:val="24"/>
              </w:rPr>
              <w:t>их</w:t>
            </w:r>
            <w:r>
              <w:rPr>
                <w:spacing w:val="-15"/>
                <w:sz w:val="24"/>
              </w:rPr>
              <w:t xml:space="preserve"> </w:t>
            </w:r>
            <w:r>
              <w:rPr>
                <w:sz w:val="24"/>
              </w:rPr>
              <w:t>достоверность, прогнозировать</w:t>
            </w:r>
            <w:r>
              <w:rPr>
                <w:spacing w:val="-2"/>
                <w:sz w:val="24"/>
              </w:rPr>
              <w:t xml:space="preserve"> </w:t>
            </w:r>
            <w:r>
              <w:rPr>
                <w:sz w:val="24"/>
              </w:rPr>
              <w:t>изменение</w:t>
            </w:r>
            <w:r>
              <w:rPr>
                <w:spacing w:val="-4"/>
                <w:sz w:val="24"/>
              </w:rPr>
              <w:t xml:space="preserve"> </w:t>
            </w:r>
            <w:r>
              <w:rPr>
                <w:sz w:val="24"/>
              </w:rPr>
              <w:t>в новых условиях;</w:t>
            </w:r>
          </w:p>
        </w:tc>
        <w:tc>
          <w:tcPr>
            <w:tcW w:w="3684" w:type="dxa"/>
          </w:tcPr>
          <w:p w:rsidR="00336F6E" w:rsidRDefault="001D7343">
            <w:pPr>
              <w:pStyle w:val="TableParagraph"/>
              <w:ind w:left="106" w:right="347"/>
              <w:rPr>
                <w:sz w:val="24"/>
              </w:rPr>
            </w:pPr>
            <w:r>
              <w:rPr>
                <w:sz w:val="24"/>
              </w:rPr>
              <w:t>достоверность,</w:t>
            </w:r>
            <w:r>
              <w:rPr>
                <w:spacing w:val="-15"/>
                <w:sz w:val="24"/>
              </w:rPr>
              <w:t xml:space="preserve"> </w:t>
            </w:r>
            <w:r>
              <w:rPr>
                <w:sz w:val="24"/>
              </w:rPr>
              <w:t>прогнозировать изменение в новых условиях;</w:t>
            </w:r>
          </w:p>
        </w:tc>
        <w:tc>
          <w:tcPr>
            <w:tcW w:w="3259" w:type="dxa"/>
          </w:tcPr>
          <w:p w:rsidR="00336F6E" w:rsidRDefault="001D7343">
            <w:pPr>
              <w:pStyle w:val="TableParagraph"/>
              <w:ind w:left="109" w:right="275"/>
              <w:rPr>
                <w:sz w:val="24"/>
              </w:rPr>
            </w:pPr>
            <w:r>
              <w:rPr>
                <w:sz w:val="24"/>
              </w:rPr>
              <w:t xml:space="preserve">Физическая культура </w:t>
            </w: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r>
      <w:tr w:rsidR="00336F6E">
        <w:trPr>
          <w:trHeight w:val="275"/>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7229" w:type="dxa"/>
            <w:gridSpan w:val="2"/>
          </w:tcPr>
          <w:p w:rsidR="00336F6E" w:rsidRDefault="001D7343">
            <w:pPr>
              <w:pStyle w:val="TableParagraph"/>
              <w:spacing w:line="256" w:lineRule="exact"/>
              <w:ind w:left="108"/>
              <w:rPr>
                <w:sz w:val="24"/>
              </w:rPr>
            </w:pPr>
            <w:r>
              <w:rPr>
                <w:sz w:val="24"/>
              </w:rPr>
              <w:t>давать</w:t>
            </w:r>
            <w:r>
              <w:rPr>
                <w:spacing w:val="-5"/>
                <w:sz w:val="24"/>
              </w:rPr>
              <w:t xml:space="preserve"> </w:t>
            </w:r>
            <w:r>
              <w:rPr>
                <w:sz w:val="24"/>
              </w:rPr>
              <w:t>оценку</w:t>
            </w:r>
            <w:r>
              <w:rPr>
                <w:spacing w:val="-11"/>
                <w:sz w:val="24"/>
              </w:rPr>
              <w:t xml:space="preserve"> </w:t>
            </w:r>
            <w:r>
              <w:rPr>
                <w:sz w:val="24"/>
              </w:rPr>
              <w:t>новым</w:t>
            </w:r>
            <w:r>
              <w:rPr>
                <w:spacing w:val="-2"/>
                <w:sz w:val="24"/>
              </w:rPr>
              <w:t xml:space="preserve"> </w:t>
            </w:r>
            <w:r>
              <w:rPr>
                <w:sz w:val="24"/>
              </w:rPr>
              <w:t>ситуациям,</w:t>
            </w:r>
            <w:r>
              <w:rPr>
                <w:spacing w:val="-4"/>
                <w:sz w:val="24"/>
              </w:rPr>
              <w:t xml:space="preserve"> </w:t>
            </w:r>
            <w:r>
              <w:rPr>
                <w:sz w:val="24"/>
              </w:rPr>
              <w:t>оценивать</w:t>
            </w:r>
            <w:r>
              <w:rPr>
                <w:spacing w:val="-4"/>
                <w:sz w:val="24"/>
              </w:rPr>
              <w:t xml:space="preserve"> </w:t>
            </w:r>
            <w:r>
              <w:rPr>
                <w:sz w:val="24"/>
              </w:rPr>
              <w:t>приобретенный</w:t>
            </w:r>
            <w:r>
              <w:rPr>
                <w:spacing w:val="-3"/>
                <w:sz w:val="24"/>
              </w:rPr>
              <w:t xml:space="preserve"> </w:t>
            </w:r>
            <w:r>
              <w:rPr>
                <w:spacing w:val="-4"/>
                <w:sz w:val="24"/>
              </w:rPr>
              <w:t>опыт</w:t>
            </w:r>
          </w:p>
        </w:tc>
        <w:tc>
          <w:tcPr>
            <w:tcW w:w="3259" w:type="dxa"/>
            <w:vMerge w:val="restart"/>
          </w:tcPr>
          <w:p w:rsidR="00336F6E" w:rsidRDefault="001D7343">
            <w:pPr>
              <w:pStyle w:val="TableParagraph"/>
              <w:ind w:left="109" w:right="275"/>
              <w:rPr>
                <w:sz w:val="24"/>
              </w:rPr>
            </w:pPr>
            <w:r>
              <w:rPr>
                <w:sz w:val="24"/>
              </w:rPr>
              <w:t>Русский</w:t>
            </w:r>
            <w:r>
              <w:rPr>
                <w:spacing w:val="-15"/>
                <w:sz w:val="24"/>
              </w:rPr>
              <w:t xml:space="preserve"> </w:t>
            </w:r>
            <w:r>
              <w:rPr>
                <w:sz w:val="24"/>
              </w:rPr>
              <w:t>язык</w:t>
            </w:r>
            <w:r>
              <w:rPr>
                <w:spacing w:val="-15"/>
                <w:sz w:val="24"/>
              </w:rPr>
              <w:t xml:space="preserve"> </w:t>
            </w:r>
            <w:r>
              <w:rPr>
                <w:sz w:val="24"/>
              </w:rPr>
              <w:t>и</w:t>
            </w:r>
            <w:r>
              <w:rPr>
                <w:spacing w:val="-14"/>
                <w:sz w:val="24"/>
              </w:rPr>
              <w:t xml:space="preserve"> </w:t>
            </w:r>
            <w:r>
              <w:rPr>
                <w:sz w:val="24"/>
              </w:rPr>
              <w:t xml:space="preserve">литература Родной язык и родная </w:t>
            </w:r>
            <w:r>
              <w:rPr>
                <w:spacing w:val="-2"/>
                <w:sz w:val="24"/>
              </w:rPr>
              <w:t>литература</w:t>
            </w:r>
          </w:p>
          <w:p w:rsidR="00336F6E" w:rsidRDefault="001D7343">
            <w:pPr>
              <w:pStyle w:val="TableParagraph"/>
              <w:ind w:left="109" w:right="275"/>
              <w:rPr>
                <w:sz w:val="24"/>
              </w:rPr>
            </w:pPr>
            <w:r>
              <w:rPr>
                <w:sz w:val="24"/>
              </w:rPr>
              <w:t>Иностранный язык Математика</w:t>
            </w:r>
            <w:r>
              <w:rPr>
                <w:spacing w:val="-15"/>
                <w:sz w:val="24"/>
              </w:rPr>
              <w:t xml:space="preserve"> </w:t>
            </w:r>
            <w:r>
              <w:rPr>
                <w:sz w:val="24"/>
              </w:rPr>
              <w:t>и</w:t>
            </w:r>
            <w:r>
              <w:rPr>
                <w:spacing w:val="-15"/>
                <w:sz w:val="24"/>
              </w:rPr>
              <w:t xml:space="preserve"> </w:t>
            </w:r>
            <w:r>
              <w:rPr>
                <w:sz w:val="24"/>
              </w:rPr>
              <w:t xml:space="preserve">информатика </w:t>
            </w:r>
            <w:r>
              <w:rPr>
                <w:spacing w:val="-2"/>
                <w:sz w:val="24"/>
              </w:rPr>
              <w:t>Естественно-научные предметы</w:t>
            </w:r>
          </w:p>
          <w:p w:rsidR="00336F6E" w:rsidRDefault="001D7343">
            <w:pPr>
              <w:pStyle w:val="TableParagraph"/>
              <w:ind w:left="109" w:right="275"/>
              <w:rPr>
                <w:sz w:val="24"/>
              </w:rPr>
            </w:pPr>
            <w:r>
              <w:rPr>
                <w:spacing w:val="-2"/>
                <w:sz w:val="24"/>
              </w:rPr>
              <w:t>Общественно-научные предметы</w:t>
            </w:r>
          </w:p>
          <w:p w:rsidR="00336F6E" w:rsidRDefault="001D7343">
            <w:pPr>
              <w:pStyle w:val="TableParagraph"/>
              <w:ind w:left="109" w:right="275"/>
              <w:rPr>
                <w:sz w:val="24"/>
              </w:rPr>
            </w:pPr>
            <w:r>
              <w:rPr>
                <w:sz w:val="24"/>
              </w:rPr>
              <w:t xml:space="preserve">Физическая культура </w:t>
            </w: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r>
      <w:tr w:rsidR="00336F6E">
        <w:trPr>
          <w:trHeight w:val="551"/>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7229" w:type="dxa"/>
            <w:gridSpan w:val="2"/>
          </w:tcPr>
          <w:p w:rsidR="00336F6E" w:rsidRDefault="001D7343">
            <w:pPr>
              <w:pStyle w:val="TableParagraph"/>
              <w:spacing w:line="268" w:lineRule="exact"/>
              <w:ind w:left="829"/>
              <w:rPr>
                <w:sz w:val="24"/>
              </w:rPr>
            </w:pPr>
            <w:r>
              <w:rPr>
                <w:sz w:val="24"/>
              </w:rPr>
              <w:t>разрабатывать</w:t>
            </w:r>
            <w:r>
              <w:rPr>
                <w:spacing w:val="-2"/>
                <w:sz w:val="24"/>
              </w:rPr>
              <w:t xml:space="preserve"> </w:t>
            </w:r>
            <w:r>
              <w:rPr>
                <w:sz w:val="24"/>
              </w:rPr>
              <w:t>план</w:t>
            </w:r>
            <w:r>
              <w:rPr>
                <w:spacing w:val="-3"/>
                <w:sz w:val="24"/>
              </w:rPr>
              <w:t xml:space="preserve"> </w:t>
            </w:r>
            <w:r>
              <w:rPr>
                <w:sz w:val="24"/>
              </w:rPr>
              <w:t>решения</w:t>
            </w:r>
            <w:r>
              <w:rPr>
                <w:spacing w:val="-3"/>
                <w:sz w:val="24"/>
              </w:rPr>
              <w:t xml:space="preserve"> </w:t>
            </w:r>
            <w:r>
              <w:rPr>
                <w:sz w:val="24"/>
              </w:rPr>
              <w:t>проблемы</w:t>
            </w:r>
            <w:r>
              <w:rPr>
                <w:spacing w:val="-2"/>
                <w:sz w:val="24"/>
              </w:rPr>
              <w:t xml:space="preserve"> </w:t>
            </w:r>
            <w:r>
              <w:rPr>
                <w:sz w:val="24"/>
              </w:rPr>
              <w:t>с</w:t>
            </w:r>
            <w:r>
              <w:rPr>
                <w:spacing w:val="-3"/>
                <w:sz w:val="24"/>
              </w:rPr>
              <w:t xml:space="preserve"> </w:t>
            </w:r>
            <w:r>
              <w:rPr>
                <w:sz w:val="24"/>
              </w:rPr>
              <w:t>учетом</w:t>
            </w:r>
            <w:r>
              <w:rPr>
                <w:spacing w:val="-2"/>
                <w:sz w:val="24"/>
              </w:rPr>
              <w:t xml:space="preserve"> анализа</w:t>
            </w:r>
          </w:p>
          <w:p w:rsidR="00336F6E" w:rsidRDefault="001D7343">
            <w:pPr>
              <w:pStyle w:val="TableParagraph"/>
              <w:spacing w:line="264" w:lineRule="exact"/>
              <w:ind w:left="108"/>
              <w:rPr>
                <w:sz w:val="24"/>
              </w:rPr>
            </w:pPr>
            <w:r>
              <w:rPr>
                <w:sz w:val="24"/>
              </w:rPr>
              <w:t>имеющихся</w:t>
            </w:r>
            <w:r>
              <w:rPr>
                <w:spacing w:val="-6"/>
                <w:sz w:val="24"/>
              </w:rPr>
              <w:t xml:space="preserve"> </w:t>
            </w:r>
            <w:r>
              <w:rPr>
                <w:sz w:val="24"/>
              </w:rPr>
              <w:t>материальных</w:t>
            </w:r>
            <w:r>
              <w:rPr>
                <w:spacing w:val="-6"/>
                <w:sz w:val="24"/>
              </w:rPr>
              <w:t xml:space="preserve"> </w:t>
            </w:r>
            <w:r>
              <w:rPr>
                <w:sz w:val="24"/>
              </w:rPr>
              <w:t>и</w:t>
            </w:r>
            <w:r>
              <w:rPr>
                <w:spacing w:val="-3"/>
                <w:sz w:val="24"/>
              </w:rPr>
              <w:t xml:space="preserve"> </w:t>
            </w:r>
            <w:r>
              <w:rPr>
                <w:sz w:val="24"/>
              </w:rPr>
              <w:t>нематериальных</w:t>
            </w:r>
            <w:r>
              <w:rPr>
                <w:spacing w:val="-6"/>
                <w:sz w:val="24"/>
              </w:rPr>
              <w:t xml:space="preserve"> </w:t>
            </w:r>
            <w:r>
              <w:rPr>
                <w:spacing w:val="-2"/>
                <w:sz w:val="24"/>
              </w:rPr>
              <w:t>ресурсов;</w:t>
            </w:r>
          </w:p>
        </w:tc>
        <w:tc>
          <w:tcPr>
            <w:tcW w:w="3259" w:type="dxa"/>
            <w:vMerge/>
            <w:tcBorders>
              <w:top w:val="nil"/>
            </w:tcBorders>
          </w:tcPr>
          <w:p w:rsidR="00336F6E" w:rsidRDefault="00336F6E">
            <w:pPr>
              <w:rPr>
                <w:sz w:val="2"/>
                <w:szCs w:val="2"/>
              </w:rPr>
            </w:pPr>
          </w:p>
        </w:tc>
      </w:tr>
      <w:tr w:rsidR="00336F6E">
        <w:trPr>
          <w:trHeight w:val="552"/>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7229" w:type="dxa"/>
            <w:gridSpan w:val="2"/>
          </w:tcPr>
          <w:p w:rsidR="00336F6E" w:rsidRDefault="001D7343">
            <w:pPr>
              <w:pStyle w:val="TableParagraph"/>
              <w:spacing w:line="268" w:lineRule="exact"/>
              <w:ind w:left="108"/>
              <w:rPr>
                <w:sz w:val="24"/>
              </w:rPr>
            </w:pPr>
            <w:r>
              <w:rPr>
                <w:sz w:val="24"/>
              </w:rPr>
              <w:t>осуществлять</w:t>
            </w:r>
            <w:r>
              <w:rPr>
                <w:spacing w:val="-6"/>
                <w:sz w:val="24"/>
              </w:rPr>
              <w:t xml:space="preserve"> </w:t>
            </w:r>
            <w:r>
              <w:rPr>
                <w:sz w:val="24"/>
              </w:rPr>
              <w:t>целенаправленный</w:t>
            </w:r>
            <w:r>
              <w:rPr>
                <w:spacing w:val="-4"/>
                <w:sz w:val="24"/>
              </w:rPr>
              <w:t xml:space="preserve"> </w:t>
            </w:r>
            <w:r>
              <w:rPr>
                <w:sz w:val="24"/>
              </w:rPr>
              <w:t>поиск</w:t>
            </w:r>
            <w:r>
              <w:rPr>
                <w:spacing w:val="-5"/>
                <w:sz w:val="24"/>
              </w:rPr>
              <w:t xml:space="preserve"> </w:t>
            </w:r>
            <w:r>
              <w:rPr>
                <w:sz w:val="24"/>
              </w:rPr>
              <w:t>переноса</w:t>
            </w:r>
            <w:r>
              <w:rPr>
                <w:spacing w:val="-5"/>
                <w:sz w:val="24"/>
              </w:rPr>
              <w:t xml:space="preserve"> </w:t>
            </w:r>
            <w:r>
              <w:rPr>
                <w:sz w:val="24"/>
              </w:rPr>
              <w:t>средств</w:t>
            </w:r>
            <w:r>
              <w:rPr>
                <w:spacing w:val="-4"/>
                <w:sz w:val="24"/>
              </w:rPr>
              <w:t xml:space="preserve"> </w:t>
            </w:r>
            <w:r>
              <w:rPr>
                <w:spacing w:val="-10"/>
                <w:sz w:val="24"/>
              </w:rPr>
              <w:t>и</w:t>
            </w:r>
          </w:p>
          <w:p w:rsidR="00336F6E" w:rsidRDefault="001D7343">
            <w:pPr>
              <w:pStyle w:val="TableParagraph"/>
              <w:spacing w:line="264" w:lineRule="exact"/>
              <w:ind w:left="108"/>
              <w:rPr>
                <w:sz w:val="24"/>
              </w:rPr>
            </w:pPr>
            <w:r>
              <w:rPr>
                <w:sz w:val="24"/>
              </w:rPr>
              <w:t>способов</w:t>
            </w:r>
            <w:r>
              <w:rPr>
                <w:spacing w:val="-6"/>
                <w:sz w:val="24"/>
              </w:rPr>
              <w:t xml:space="preserve"> </w:t>
            </w:r>
            <w:r>
              <w:rPr>
                <w:sz w:val="24"/>
              </w:rPr>
              <w:t>действия</w:t>
            </w:r>
            <w:r>
              <w:rPr>
                <w:spacing w:val="-5"/>
                <w:sz w:val="24"/>
              </w:rPr>
              <w:t xml:space="preserve"> </w:t>
            </w:r>
            <w:r>
              <w:rPr>
                <w:sz w:val="24"/>
              </w:rPr>
              <w:t>в</w:t>
            </w:r>
            <w:r>
              <w:rPr>
                <w:spacing w:val="-6"/>
                <w:sz w:val="24"/>
              </w:rPr>
              <w:t xml:space="preserve"> </w:t>
            </w:r>
            <w:r>
              <w:rPr>
                <w:sz w:val="24"/>
              </w:rPr>
              <w:t>профессиональную</w:t>
            </w:r>
            <w:r>
              <w:rPr>
                <w:spacing w:val="-2"/>
                <w:sz w:val="24"/>
              </w:rPr>
              <w:t xml:space="preserve"> среду;</w:t>
            </w:r>
          </w:p>
        </w:tc>
        <w:tc>
          <w:tcPr>
            <w:tcW w:w="3259" w:type="dxa"/>
            <w:vMerge/>
            <w:tcBorders>
              <w:top w:val="nil"/>
            </w:tcBorders>
          </w:tcPr>
          <w:p w:rsidR="00336F6E" w:rsidRDefault="00336F6E">
            <w:pPr>
              <w:rPr>
                <w:sz w:val="2"/>
                <w:szCs w:val="2"/>
              </w:rPr>
            </w:pPr>
          </w:p>
        </w:tc>
      </w:tr>
      <w:tr w:rsidR="00336F6E">
        <w:trPr>
          <w:trHeight w:val="551"/>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7229" w:type="dxa"/>
            <w:gridSpan w:val="2"/>
          </w:tcPr>
          <w:p w:rsidR="00336F6E" w:rsidRDefault="001D7343">
            <w:pPr>
              <w:pStyle w:val="TableParagraph"/>
              <w:spacing w:line="268" w:lineRule="exact"/>
              <w:ind w:left="829"/>
              <w:rPr>
                <w:sz w:val="24"/>
              </w:rPr>
            </w:pPr>
            <w:r>
              <w:rPr>
                <w:sz w:val="24"/>
              </w:rPr>
              <w:t>уметь</w:t>
            </w:r>
            <w:r>
              <w:rPr>
                <w:spacing w:val="-6"/>
                <w:sz w:val="24"/>
              </w:rPr>
              <w:t xml:space="preserve"> </w:t>
            </w:r>
            <w:r>
              <w:rPr>
                <w:sz w:val="24"/>
              </w:rPr>
              <w:t>переносить</w:t>
            </w:r>
            <w:r>
              <w:rPr>
                <w:spacing w:val="-3"/>
                <w:sz w:val="24"/>
              </w:rPr>
              <w:t xml:space="preserve"> </w:t>
            </w:r>
            <w:r>
              <w:rPr>
                <w:sz w:val="24"/>
              </w:rPr>
              <w:t>знания</w:t>
            </w:r>
            <w:r>
              <w:rPr>
                <w:spacing w:val="-4"/>
                <w:sz w:val="24"/>
              </w:rPr>
              <w:t xml:space="preserve"> </w:t>
            </w:r>
            <w:r>
              <w:rPr>
                <w:sz w:val="24"/>
              </w:rPr>
              <w:t>в</w:t>
            </w:r>
            <w:r>
              <w:rPr>
                <w:spacing w:val="-6"/>
                <w:sz w:val="24"/>
              </w:rPr>
              <w:t xml:space="preserve"> </w:t>
            </w:r>
            <w:r>
              <w:rPr>
                <w:sz w:val="24"/>
              </w:rPr>
              <w:t>познавательную</w:t>
            </w:r>
            <w:r>
              <w:rPr>
                <w:spacing w:val="-4"/>
                <w:sz w:val="24"/>
              </w:rPr>
              <w:t xml:space="preserve"> </w:t>
            </w:r>
            <w:r>
              <w:rPr>
                <w:sz w:val="24"/>
              </w:rPr>
              <w:t>и</w:t>
            </w:r>
            <w:r>
              <w:rPr>
                <w:spacing w:val="-1"/>
                <w:sz w:val="24"/>
              </w:rPr>
              <w:t xml:space="preserve"> </w:t>
            </w:r>
            <w:r>
              <w:rPr>
                <w:spacing w:val="-2"/>
                <w:sz w:val="24"/>
              </w:rPr>
              <w:t>практическую</w:t>
            </w:r>
          </w:p>
          <w:p w:rsidR="00336F6E" w:rsidRDefault="001D7343">
            <w:pPr>
              <w:pStyle w:val="TableParagraph"/>
              <w:spacing w:line="264" w:lineRule="exact"/>
              <w:ind w:left="108"/>
              <w:rPr>
                <w:sz w:val="24"/>
              </w:rPr>
            </w:pPr>
            <w:r>
              <w:rPr>
                <w:sz w:val="24"/>
              </w:rPr>
              <w:t>области</w:t>
            </w:r>
            <w:r>
              <w:rPr>
                <w:spacing w:val="-2"/>
                <w:sz w:val="24"/>
              </w:rPr>
              <w:t xml:space="preserve"> жизнедеятельности;</w:t>
            </w:r>
          </w:p>
        </w:tc>
        <w:tc>
          <w:tcPr>
            <w:tcW w:w="3259" w:type="dxa"/>
            <w:vMerge/>
            <w:tcBorders>
              <w:top w:val="nil"/>
            </w:tcBorders>
          </w:tcPr>
          <w:p w:rsidR="00336F6E" w:rsidRDefault="00336F6E">
            <w:pPr>
              <w:rPr>
                <w:sz w:val="2"/>
                <w:szCs w:val="2"/>
              </w:rPr>
            </w:pPr>
          </w:p>
        </w:tc>
      </w:tr>
      <w:tr w:rsidR="00336F6E">
        <w:trPr>
          <w:trHeight w:val="275"/>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7229" w:type="dxa"/>
            <w:gridSpan w:val="2"/>
          </w:tcPr>
          <w:p w:rsidR="00336F6E" w:rsidRDefault="001D7343">
            <w:pPr>
              <w:pStyle w:val="TableParagraph"/>
              <w:spacing w:line="256" w:lineRule="exact"/>
              <w:ind w:left="108"/>
              <w:rPr>
                <w:sz w:val="24"/>
              </w:rPr>
            </w:pPr>
            <w:r>
              <w:rPr>
                <w:sz w:val="24"/>
              </w:rPr>
              <w:t>уметь</w:t>
            </w:r>
            <w:r>
              <w:rPr>
                <w:spacing w:val="-4"/>
                <w:sz w:val="24"/>
              </w:rPr>
              <w:t xml:space="preserve"> </w:t>
            </w:r>
            <w:r>
              <w:rPr>
                <w:sz w:val="24"/>
              </w:rPr>
              <w:t>интегрировать</w:t>
            </w:r>
            <w:r>
              <w:rPr>
                <w:spacing w:val="-3"/>
                <w:sz w:val="24"/>
              </w:rPr>
              <w:t xml:space="preserve"> </w:t>
            </w:r>
            <w:r>
              <w:rPr>
                <w:sz w:val="24"/>
              </w:rPr>
              <w:t>знания</w:t>
            </w:r>
            <w:r>
              <w:rPr>
                <w:spacing w:val="-5"/>
                <w:sz w:val="24"/>
              </w:rPr>
              <w:t xml:space="preserve"> </w:t>
            </w:r>
            <w:r>
              <w:rPr>
                <w:sz w:val="24"/>
              </w:rPr>
              <w:t>из</w:t>
            </w:r>
            <w:r>
              <w:rPr>
                <w:spacing w:val="-4"/>
                <w:sz w:val="24"/>
              </w:rPr>
              <w:t xml:space="preserve"> </w:t>
            </w:r>
            <w:r>
              <w:rPr>
                <w:sz w:val="24"/>
              </w:rPr>
              <w:t>разных</w:t>
            </w:r>
            <w:r>
              <w:rPr>
                <w:spacing w:val="1"/>
                <w:sz w:val="24"/>
              </w:rPr>
              <w:t xml:space="preserve"> </w:t>
            </w:r>
            <w:r>
              <w:rPr>
                <w:sz w:val="24"/>
              </w:rPr>
              <w:t>предметных</w:t>
            </w:r>
            <w:r>
              <w:rPr>
                <w:spacing w:val="-3"/>
                <w:sz w:val="24"/>
              </w:rPr>
              <w:t xml:space="preserve"> </w:t>
            </w:r>
            <w:r>
              <w:rPr>
                <w:spacing w:val="-2"/>
                <w:sz w:val="24"/>
              </w:rPr>
              <w:t>областей</w:t>
            </w:r>
          </w:p>
        </w:tc>
        <w:tc>
          <w:tcPr>
            <w:tcW w:w="3259" w:type="dxa"/>
            <w:vMerge/>
            <w:tcBorders>
              <w:top w:val="nil"/>
            </w:tcBorders>
          </w:tcPr>
          <w:p w:rsidR="00336F6E" w:rsidRDefault="00336F6E">
            <w:pPr>
              <w:rPr>
                <w:sz w:val="2"/>
                <w:szCs w:val="2"/>
              </w:rPr>
            </w:pPr>
          </w:p>
        </w:tc>
      </w:tr>
      <w:tr w:rsidR="00336F6E">
        <w:trPr>
          <w:trHeight w:val="551"/>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7229" w:type="dxa"/>
            <w:gridSpan w:val="2"/>
          </w:tcPr>
          <w:p w:rsidR="00336F6E" w:rsidRDefault="001D7343">
            <w:pPr>
              <w:pStyle w:val="TableParagraph"/>
              <w:spacing w:line="268" w:lineRule="exact"/>
              <w:ind w:left="357"/>
              <w:jc w:val="center"/>
              <w:rPr>
                <w:sz w:val="24"/>
              </w:rPr>
            </w:pPr>
            <w:r>
              <w:rPr>
                <w:sz w:val="24"/>
              </w:rPr>
              <w:t>выдвигать</w:t>
            </w:r>
            <w:r>
              <w:rPr>
                <w:spacing w:val="-2"/>
                <w:sz w:val="24"/>
              </w:rPr>
              <w:t xml:space="preserve"> </w:t>
            </w:r>
            <w:r>
              <w:rPr>
                <w:sz w:val="24"/>
              </w:rPr>
              <w:t>новые</w:t>
            </w:r>
            <w:r>
              <w:rPr>
                <w:spacing w:val="-4"/>
                <w:sz w:val="24"/>
              </w:rPr>
              <w:t xml:space="preserve"> </w:t>
            </w:r>
            <w:r>
              <w:rPr>
                <w:sz w:val="24"/>
              </w:rPr>
              <w:t>идеи,</w:t>
            </w:r>
            <w:r>
              <w:rPr>
                <w:spacing w:val="-6"/>
                <w:sz w:val="24"/>
              </w:rPr>
              <w:t xml:space="preserve"> </w:t>
            </w:r>
            <w:r>
              <w:rPr>
                <w:sz w:val="24"/>
              </w:rPr>
              <w:t>предлагать</w:t>
            </w:r>
            <w:r>
              <w:rPr>
                <w:spacing w:val="-1"/>
                <w:sz w:val="24"/>
              </w:rPr>
              <w:t xml:space="preserve"> </w:t>
            </w:r>
            <w:r>
              <w:rPr>
                <w:spacing w:val="-2"/>
                <w:sz w:val="24"/>
              </w:rPr>
              <w:t>оригинальные</w:t>
            </w:r>
          </w:p>
          <w:p w:rsidR="00336F6E" w:rsidRDefault="001D7343">
            <w:pPr>
              <w:pStyle w:val="TableParagraph"/>
              <w:spacing w:line="264" w:lineRule="exact"/>
              <w:ind w:right="4903"/>
              <w:jc w:val="center"/>
              <w:rPr>
                <w:sz w:val="24"/>
              </w:rPr>
            </w:pPr>
            <w:r>
              <w:rPr>
                <w:sz w:val="24"/>
              </w:rPr>
              <w:t>подходы</w:t>
            </w:r>
            <w:r>
              <w:rPr>
                <w:spacing w:val="-1"/>
                <w:sz w:val="24"/>
              </w:rPr>
              <w:t xml:space="preserve"> </w:t>
            </w:r>
            <w:r>
              <w:rPr>
                <w:sz w:val="24"/>
              </w:rPr>
              <w:t xml:space="preserve">и </w:t>
            </w:r>
            <w:r>
              <w:rPr>
                <w:spacing w:val="-2"/>
                <w:sz w:val="24"/>
              </w:rPr>
              <w:t>решения;</w:t>
            </w:r>
          </w:p>
        </w:tc>
        <w:tc>
          <w:tcPr>
            <w:tcW w:w="3259" w:type="dxa"/>
            <w:vMerge/>
            <w:tcBorders>
              <w:top w:val="nil"/>
            </w:tcBorders>
          </w:tcPr>
          <w:p w:rsidR="00336F6E" w:rsidRDefault="00336F6E">
            <w:pPr>
              <w:rPr>
                <w:sz w:val="2"/>
                <w:szCs w:val="2"/>
              </w:rPr>
            </w:pPr>
          </w:p>
        </w:tc>
      </w:tr>
      <w:tr w:rsidR="00336F6E">
        <w:trPr>
          <w:trHeight w:val="770"/>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7229" w:type="dxa"/>
            <w:gridSpan w:val="2"/>
          </w:tcPr>
          <w:p w:rsidR="00336F6E" w:rsidRDefault="001D7343">
            <w:pPr>
              <w:pStyle w:val="TableParagraph"/>
              <w:ind w:left="108" w:right="849"/>
              <w:rPr>
                <w:sz w:val="24"/>
              </w:rPr>
            </w:pPr>
            <w:r>
              <w:rPr>
                <w:sz w:val="24"/>
              </w:rPr>
              <w:t>ставить</w:t>
            </w:r>
            <w:r>
              <w:rPr>
                <w:spacing w:val="-7"/>
                <w:sz w:val="24"/>
              </w:rPr>
              <w:t xml:space="preserve"> </w:t>
            </w:r>
            <w:r>
              <w:rPr>
                <w:sz w:val="24"/>
              </w:rPr>
              <w:t>проблемы</w:t>
            </w:r>
            <w:r>
              <w:rPr>
                <w:spacing w:val="-8"/>
                <w:sz w:val="24"/>
              </w:rPr>
              <w:t xml:space="preserve"> </w:t>
            </w:r>
            <w:r>
              <w:rPr>
                <w:sz w:val="24"/>
              </w:rPr>
              <w:t>и</w:t>
            </w:r>
            <w:r>
              <w:rPr>
                <w:spacing w:val="-8"/>
                <w:sz w:val="24"/>
              </w:rPr>
              <w:t xml:space="preserve"> </w:t>
            </w:r>
            <w:r>
              <w:rPr>
                <w:sz w:val="24"/>
              </w:rPr>
              <w:t>задачи,</w:t>
            </w:r>
            <w:r>
              <w:rPr>
                <w:spacing w:val="-8"/>
                <w:sz w:val="24"/>
              </w:rPr>
              <w:t xml:space="preserve"> </w:t>
            </w:r>
            <w:r>
              <w:rPr>
                <w:sz w:val="24"/>
              </w:rPr>
              <w:t>допускающие</w:t>
            </w:r>
            <w:r>
              <w:rPr>
                <w:spacing w:val="-9"/>
                <w:sz w:val="24"/>
              </w:rPr>
              <w:t xml:space="preserve"> </w:t>
            </w:r>
            <w:r>
              <w:rPr>
                <w:sz w:val="24"/>
              </w:rPr>
              <w:t xml:space="preserve">альтернативные </w:t>
            </w:r>
            <w:r>
              <w:rPr>
                <w:spacing w:val="-2"/>
                <w:sz w:val="24"/>
              </w:rPr>
              <w:t>решения;</w:t>
            </w:r>
          </w:p>
        </w:tc>
        <w:tc>
          <w:tcPr>
            <w:tcW w:w="3259" w:type="dxa"/>
            <w:vMerge/>
            <w:tcBorders>
              <w:top w:val="nil"/>
            </w:tcBorders>
          </w:tcPr>
          <w:p w:rsidR="00336F6E" w:rsidRDefault="00336F6E">
            <w:pPr>
              <w:rPr>
                <w:sz w:val="2"/>
                <w:szCs w:val="2"/>
              </w:rPr>
            </w:pPr>
          </w:p>
        </w:tc>
      </w:tr>
      <w:tr w:rsidR="00336F6E">
        <w:trPr>
          <w:trHeight w:val="1771"/>
        </w:trPr>
        <w:tc>
          <w:tcPr>
            <w:tcW w:w="2033" w:type="dxa"/>
            <w:vMerge/>
            <w:tcBorders>
              <w:top w:val="nil"/>
            </w:tcBorders>
          </w:tcPr>
          <w:p w:rsidR="00336F6E" w:rsidRDefault="00336F6E">
            <w:pPr>
              <w:rPr>
                <w:sz w:val="2"/>
                <w:szCs w:val="2"/>
              </w:rPr>
            </w:pPr>
          </w:p>
        </w:tc>
        <w:tc>
          <w:tcPr>
            <w:tcW w:w="1761" w:type="dxa"/>
            <w:vMerge w:val="restart"/>
          </w:tcPr>
          <w:p w:rsidR="00336F6E" w:rsidRDefault="001D7343">
            <w:pPr>
              <w:pStyle w:val="TableParagraph"/>
              <w:ind w:left="108"/>
              <w:rPr>
                <w:sz w:val="24"/>
              </w:rPr>
            </w:pPr>
            <w:r>
              <w:rPr>
                <w:sz w:val="24"/>
              </w:rPr>
              <w:t xml:space="preserve">Работа с </w:t>
            </w:r>
            <w:r>
              <w:rPr>
                <w:spacing w:val="-2"/>
                <w:sz w:val="24"/>
              </w:rPr>
              <w:t>информацией</w:t>
            </w:r>
          </w:p>
        </w:tc>
        <w:tc>
          <w:tcPr>
            <w:tcW w:w="3545" w:type="dxa"/>
          </w:tcPr>
          <w:p w:rsidR="00336F6E" w:rsidRDefault="001D7343">
            <w:pPr>
              <w:pStyle w:val="TableParagraph"/>
              <w:ind w:left="108" w:right="91"/>
            </w:pPr>
            <w:r>
              <w:t>владеть навыками получения информации</w:t>
            </w:r>
            <w:r>
              <w:rPr>
                <w:spacing w:val="-12"/>
              </w:rPr>
              <w:t xml:space="preserve"> </w:t>
            </w:r>
            <w:r>
              <w:t>из</w:t>
            </w:r>
            <w:r>
              <w:rPr>
                <w:spacing w:val="-13"/>
              </w:rPr>
              <w:t xml:space="preserve"> </w:t>
            </w:r>
            <w:r>
              <w:t>источников</w:t>
            </w:r>
            <w:r>
              <w:rPr>
                <w:spacing w:val="-12"/>
              </w:rPr>
              <w:t xml:space="preserve"> </w:t>
            </w:r>
            <w:r>
              <w:t>разных типов, самостоятельно осуществлять поиск, анализ, систематизацию и интерпретацию информации различных видов и</w:t>
            </w:r>
          </w:p>
          <w:p w:rsidR="00336F6E" w:rsidRDefault="001D7343">
            <w:pPr>
              <w:pStyle w:val="TableParagraph"/>
              <w:spacing w:line="240" w:lineRule="exact"/>
              <w:ind w:left="108"/>
            </w:pPr>
            <w:r>
              <w:t xml:space="preserve">форм </w:t>
            </w:r>
            <w:r>
              <w:rPr>
                <w:spacing w:val="-2"/>
              </w:rPr>
              <w:t>представления;</w:t>
            </w:r>
          </w:p>
        </w:tc>
        <w:tc>
          <w:tcPr>
            <w:tcW w:w="3684" w:type="dxa"/>
          </w:tcPr>
          <w:p w:rsidR="00336F6E" w:rsidRDefault="001D7343">
            <w:pPr>
              <w:pStyle w:val="TableParagraph"/>
              <w:ind w:left="106" w:right="194"/>
            </w:pPr>
            <w:r>
              <w:t>владеть навыками получения информации</w:t>
            </w:r>
            <w:r>
              <w:rPr>
                <w:spacing w:val="-12"/>
              </w:rPr>
              <w:t xml:space="preserve"> </w:t>
            </w:r>
            <w:r>
              <w:t>из</w:t>
            </w:r>
            <w:r>
              <w:rPr>
                <w:spacing w:val="-13"/>
              </w:rPr>
              <w:t xml:space="preserve"> </w:t>
            </w:r>
            <w:r>
              <w:t>источников</w:t>
            </w:r>
            <w:r>
              <w:rPr>
                <w:spacing w:val="-12"/>
              </w:rPr>
              <w:t xml:space="preserve"> </w:t>
            </w:r>
            <w:r>
              <w:t>разных типов, самостоятельно осуществлять поиск, анализ, систематизацию и интерпретацию информации различных видов и</w:t>
            </w:r>
          </w:p>
          <w:p w:rsidR="00336F6E" w:rsidRDefault="001D7343">
            <w:pPr>
              <w:pStyle w:val="TableParagraph"/>
              <w:spacing w:line="240" w:lineRule="exact"/>
              <w:ind w:left="106"/>
            </w:pPr>
            <w:r>
              <w:t xml:space="preserve">форм </w:t>
            </w:r>
            <w:r>
              <w:rPr>
                <w:spacing w:val="-2"/>
              </w:rPr>
              <w:t>представления;</w:t>
            </w:r>
          </w:p>
        </w:tc>
        <w:tc>
          <w:tcPr>
            <w:tcW w:w="3259" w:type="dxa"/>
            <w:vMerge w:val="restart"/>
          </w:tcPr>
          <w:p w:rsidR="00336F6E" w:rsidRDefault="001D7343">
            <w:pPr>
              <w:pStyle w:val="TableParagraph"/>
              <w:ind w:left="109" w:right="275"/>
              <w:rPr>
                <w:sz w:val="24"/>
              </w:rPr>
            </w:pPr>
            <w:r>
              <w:rPr>
                <w:sz w:val="24"/>
              </w:rPr>
              <w:t>Русский</w:t>
            </w:r>
            <w:r>
              <w:rPr>
                <w:spacing w:val="-15"/>
                <w:sz w:val="24"/>
              </w:rPr>
              <w:t xml:space="preserve"> </w:t>
            </w:r>
            <w:r>
              <w:rPr>
                <w:sz w:val="24"/>
              </w:rPr>
              <w:t>язык</w:t>
            </w:r>
            <w:r>
              <w:rPr>
                <w:spacing w:val="-15"/>
                <w:sz w:val="24"/>
              </w:rPr>
              <w:t xml:space="preserve"> </w:t>
            </w:r>
            <w:r>
              <w:rPr>
                <w:sz w:val="24"/>
              </w:rPr>
              <w:t>и</w:t>
            </w:r>
            <w:r>
              <w:rPr>
                <w:spacing w:val="-14"/>
                <w:sz w:val="24"/>
              </w:rPr>
              <w:t xml:space="preserve"> </w:t>
            </w:r>
            <w:r>
              <w:rPr>
                <w:sz w:val="24"/>
              </w:rPr>
              <w:t xml:space="preserve">литература Родной язык и родная </w:t>
            </w:r>
            <w:r>
              <w:rPr>
                <w:spacing w:val="-2"/>
                <w:sz w:val="24"/>
              </w:rPr>
              <w:t>литература</w:t>
            </w:r>
          </w:p>
          <w:p w:rsidR="00336F6E" w:rsidRDefault="001D7343">
            <w:pPr>
              <w:pStyle w:val="TableParagraph"/>
              <w:ind w:left="109" w:right="275"/>
              <w:rPr>
                <w:sz w:val="24"/>
              </w:rPr>
            </w:pPr>
            <w:r>
              <w:rPr>
                <w:sz w:val="24"/>
              </w:rPr>
              <w:t>Иностранный язык Математика</w:t>
            </w:r>
            <w:r>
              <w:rPr>
                <w:spacing w:val="-15"/>
                <w:sz w:val="24"/>
              </w:rPr>
              <w:t xml:space="preserve"> </w:t>
            </w:r>
            <w:r>
              <w:rPr>
                <w:sz w:val="24"/>
              </w:rPr>
              <w:t>и</w:t>
            </w:r>
            <w:r>
              <w:rPr>
                <w:spacing w:val="-15"/>
                <w:sz w:val="24"/>
              </w:rPr>
              <w:t xml:space="preserve"> </w:t>
            </w:r>
            <w:r>
              <w:rPr>
                <w:sz w:val="24"/>
              </w:rPr>
              <w:t xml:space="preserve">информатика </w:t>
            </w:r>
            <w:r>
              <w:rPr>
                <w:spacing w:val="-2"/>
                <w:sz w:val="24"/>
              </w:rPr>
              <w:t>Естественно-научные предметы</w:t>
            </w:r>
          </w:p>
          <w:p w:rsidR="00336F6E" w:rsidRDefault="001D7343">
            <w:pPr>
              <w:pStyle w:val="TableParagraph"/>
              <w:ind w:left="109" w:right="275"/>
              <w:rPr>
                <w:sz w:val="24"/>
              </w:rPr>
            </w:pPr>
            <w:r>
              <w:rPr>
                <w:spacing w:val="-2"/>
                <w:sz w:val="24"/>
              </w:rPr>
              <w:t>Общественно-научные предметы</w:t>
            </w:r>
          </w:p>
          <w:p w:rsidR="00336F6E" w:rsidRDefault="001D7343">
            <w:pPr>
              <w:pStyle w:val="TableParagraph"/>
              <w:ind w:left="109" w:right="275"/>
              <w:rPr>
                <w:sz w:val="24"/>
              </w:rPr>
            </w:pPr>
            <w:r>
              <w:rPr>
                <w:sz w:val="24"/>
              </w:rPr>
              <w:t xml:space="preserve">Физическая культура, </w:t>
            </w: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r>
      <w:tr w:rsidR="00336F6E">
        <w:trPr>
          <w:trHeight w:val="1807"/>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3545" w:type="dxa"/>
          </w:tcPr>
          <w:p w:rsidR="00336F6E" w:rsidRDefault="001D7343">
            <w:pPr>
              <w:pStyle w:val="TableParagraph"/>
              <w:ind w:left="108"/>
            </w:pPr>
            <w:r>
              <w:t>создавать тексты в различных форматах с учетом назначения информации</w:t>
            </w:r>
            <w:r>
              <w:rPr>
                <w:spacing w:val="-13"/>
              </w:rPr>
              <w:t xml:space="preserve"> </w:t>
            </w:r>
            <w:r>
              <w:t>и</w:t>
            </w:r>
            <w:r>
              <w:rPr>
                <w:spacing w:val="-12"/>
              </w:rPr>
              <w:t xml:space="preserve"> </w:t>
            </w:r>
            <w:r>
              <w:t>целевой</w:t>
            </w:r>
            <w:r>
              <w:rPr>
                <w:spacing w:val="-13"/>
              </w:rPr>
              <w:t xml:space="preserve"> </w:t>
            </w:r>
            <w:r>
              <w:t>аудитории, выбирая оптимальную форму представления и визуализации;</w:t>
            </w:r>
          </w:p>
        </w:tc>
        <w:tc>
          <w:tcPr>
            <w:tcW w:w="3684" w:type="dxa"/>
          </w:tcPr>
          <w:p w:rsidR="00336F6E" w:rsidRDefault="001D7343">
            <w:pPr>
              <w:pStyle w:val="TableParagraph"/>
              <w:ind w:left="106"/>
            </w:pPr>
            <w:r>
              <w:t>создавать тексты в различных форматах с учетом назначения информации</w:t>
            </w:r>
            <w:r>
              <w:rPr>
                <w:spacing w:val="-13"/>
              </w:rPr>
              <w:t xml:space="preserve"> </w:t>
            </w:r>
            <w:r>
              <w:t>и</w:t>
            </w:r>
            <w:r>
              <w:rPr>
                <w:spacing w:val="-12"/>
              </w:rPr>
              <w:t xml:space="preserve"> </w:t>
            </w:r>
            <w:r>
              <w:t>целевой</w:t>
            </w:r>
            <w:r>
              <w:rPr>
                <w:spacing w:val="-13"/>
              </w:rPr>
              <w:t xml:space="preserve"> </w:t>
            </w:r>
            <w:r>
              <w:t>аудитории, выбирая оптимальную форму представления и визуализации;</w:t>
            </w:r>
          </w:p>
        </w:tc>
        <w:tc>
          <w:tcPr>
            <w:tcW w:w="3259" w:type="dxa"/>
            <w:vMerge/>
            <w:tcBorders>
              <w:top w:val="nil"/>
            </w:tcBorders>
          </w:tcPr>
          <w:p w:rsidR="00336F6E" w:rsidRDefault="00336F6E">
            <w:pPr>
              <w:rPr>
                <w:sz w:val="2"/>
                <w:szCs w:val="2"/>
              </w:rPr>
            </w:pPr>
          </w:p>
        </w:tc>
      </w:tr>
      <w:tr w:rsidR="00336F6E">
        <w:trPr>
          <w:trHeight w:val="506"/>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3545" w:type="dxa"/>
          </w:tcPr>
          <w:p w:rsidR="00336F6E" w:rsidRDefault="001D7343">
            <w:pPr>
              <w:pStyle w:val="TableParagraph"/>
              <w:spacing w:line="246" w:lineRule="exact"/>
              <w:ind w:left="108"/>
            </w:pPr>
            <w:r>
              <w:t>оценивать</w:t>
            </w:r>
            <w:r>
              <w:rPr>
                <w:spacing w:val="-9"/>
              </w:rPr>
              <w:t xml:space="preserve"> </w:t>
            </w:r>
            <w:r>
              <w:rPr>
                <w:spacing w:val="-2"/>
              </w:rPr>
              <w:t>достоверность,</w:t>
            </w:r>
          </w:p>
          <w:p w:rsidR="00336F6E" w:rsidRDefault="001D7343">
            <w:pPr>
              <w:pStyle w:val="TableParagraph"/>
              <w:spacing w:line="240" w:lineRule="exact"/>
              <w:ind w:left="108"/>
            </w:pPr>
            <w:r>
              <w:t>легитимность</w:t>
            </w:r>
            <w:r>
              <w:rPr>
                <w:spacing w:val="-11"/>
              </w:rPr>
              <w:t xml:space="preserve"> </w:t>
            </w:r>
            <w:r>
              <w:t>информации,</w:t>
            </w:r>
            <w:r>
              <w:rPr>
                <w:spacing w:val="-11"/>
              </w:rPr>
              <w:t xml:space="preserve"> </w:t>
            </w:r>
            <w:r>
              <w:rPr>
                <w:spacing w:val="-5"/>
              </w:rPr>
              <w:t>ее</w:t>
            </w:r>
          </w:p>
        </w:tc>
        <w:tc>
          <w:tcPr>
            <w:tcW w:w="3684" w:type="dxa"/>
          </w:tcPr>
          <w:p w:rsidR="00336F6E" w:rsidRDefault="001D7343">
            <w:pPr>
              <w:pStyle w:val="TableParagraph"/>
              <w:spacing w:line="246" w:lineRule="exact"/>
              <w:ind w:left="106"/>
            </w:pPr>
            <w:r>
              <w:t>оценивать</w:t>
            </w:r>
            <w:r>
              <w:rPr>
                <w:spacing w:val="-9"/>
              </w:rPr>
              <w:t xml:space="preserve"> </w:t>
            </w:r>
            <w:r>
              <w:rPr>
                <w:spacing w:val="-2"/>
              </w:rPr>
              <w:t>достоверность,</w:t>
            </w:r>
          </w:p>
          <w:p w:rsidR="00336F6E" w:rsidRDefault="001D7343">
            <w:pPr>
              <w:pStyle w:val="TableParagraph"/>
              <w:spacing w:line="240" w:lineRule="exact"/>
              <w:ind w:left="106"/>
            </w:pPr>
            <w:r>
              <w:t>легитимность</w:t>
            </w:r>
            <w:r>
              <w:rPr>
                <w:spacing w:val="-11"/>
              </w:rPr>
              <w:t xml:space="preserve"> </w:t>
            </w:r>
            <w:r>
              <w:t>информации,</w:t>
            </w:r>
            <w:r>
              <w:rPr>
                <w:spacing w:val="-11"/>
              </w:rPr>
              <w:t xml:space="preserve"> </w:t>
            </w:r>
            <w:r>
              <w:rPr>
                <w:spacing w:val="-5"/>
              </w:rPr>
              <w:t>ее</w:t>
            </w:r>
          </w:p>
        </w:tc>
        <w:tc>
          <w:tcPr>
            <w:tcW w:w="3259" w:type="dxa"/>
          </w:tcPr>
          <w:p w:rsidR="00336F6E" w:rsidRDefault="001D7343">
            <w:pPr>
              <w:pStyle w:val="TableParagraph"/>
              <w:spacing w:line="268" w:lineRule="exact"/>
              <w:ind w:left="109"/>
              <w:rPr>
                <w:sz w:val="24"/>
              </w:rPr>
            </w:pPr>
            <w:r>
              <w:rPr>
                <w:sz w:val="24"/>
              </w:rPr>
              <w:t>Русский</w:t>
            </w:r>
            <w:r>
              <w:rPr>
                <w:spacing w:val="-2"/>
                <w:sz w:val="24"/>
              </w:rPr>
              <w:t xml:space="preserve"> </w:t>
            </w:r>
            <w:r>
              <w:rPr>
                <w:sz w:val="24"/>
              </w:rPr>
              <w:t>язык</w:t>
            </w:r>
            <w:r>
              <w:rPr>
                <w:spacing w:val="-1"/>
                <w:sz w:val="24"/>
              </w:rPr>
              <w:t xml:space="preserve"> </w:t>
            </w:r>
            <w:r>
              <w:rPr>
                <w:sz w:val="24"/>
              </w:rPr>
              <w:t xml:space="preserve">и </w:t>
            </w:r>
            <w:r>
              <w:rPr>
                <w:spacing w:val="-2"/>
                <w:sz w:val="24"/>
              </w:rPr>
              <w:t>литература</w:t>
            </w:r>
          </w:p>
        </w:tc>
      </w:tr>
    </w:tbl>
    <w:p w:rsidR="00336F6E" w:rsidRDefault="00336F6E">
      <w:pPr>
        <w:pStyle w:val="TableParagraph"/>
        <w:spacing w:line="268" w:lineRule="exact"/>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sz w:val="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1761"/>
        <w:gridCol w:w="3545"/>
        <w:gridCol w:w="3684"/>
        <w:gridCol w:w="3259"/>
      </w:tblGrid>
      <w:tr w:rsidR="00336F6E">
        <w:trPr>
          <w:trHeight w:val="505"/>
        </w:trPr>
        <w:tc>
          <w:tcPr>
            <w:tcW w:w="2033" w:type="dxa"/>
            <w:vMerge w:val="restart"/>
          </w:tcPr>
          <w:p w:rsidR="00336F6E" w:rsidRDefault="00336F6E">
            <w:pPr>
              <w:pStyle w:val="TableParagraph"/>
            </w:pPr>
          </w:p>
        </w:tc>
        <w:tc>
          <w:tcPr>
            <w:tcW w:w="1761" w:type="dxa"/>
            <w:vMerge w:val="restart"/>
          </w:tcPr>
          <w:p w:rsidR="00336F6E" w:rsidRDefault="00336F6E">
            <w:pPr>
              <w:pStyle w:val="TableParagraph"/>
            </w:pPr>
          </w:p>
        </w:tc>
        <w:tc>
          <w:tcPr>
            <w:tcW w:w="3545" w:type="dxa"/>
          </w:tcPr>
          <w:p w:rsidR="00336F6E" w:rsidRDefault="001D7343">
            <w:pPr>
              <w:pStyle w:val="TableParagraph"/>
              <w:spacing w:line="247" w:lineRule="exact"/>
              <w:ind w:left="108"/>
            </w:pPr>
            <w:r>
              <w:t>соответствие</w:t>
            </w:r>
            <w:r>
              <w:rPr>
                <w:spacing w:val="-10"/>
              </w:rPr>
              <w:t xml:space="preserve"> </w:t>
            </w:r>
            <w:r>
              <w:t>правовым</w:t>
            </w:r>
            <w:r>
              <w:rPr>
                <w:spacing w:val="-9"/>
              </w:rPr>
              <w:t xml:space="preserve"> </w:t>
            </w:r>
            <w:r>
              <w:rPr>
                <w:spacing w:val="-10"/>
              </w:rPr>
              <w:t>и</w:t>
            </w:r>
          </w:p>
          <w:p w:rsidR="00336F6E" w:rsidRDefault="001D7343">
            <w:pPr>
              <w:pStyle w:val="TableParagraph"/>
              <w:spacing w:before="1" w:line="238" w:lineRule="exact"/>
              <w:ind w:left="108"/>
            </w:pPr>
            <w:r>
              <w:t>морально-этическим</w:t>
            </w:r>
            <w:r>
              <w:rPr>
                <w:spacing w:val="-11"/>
              </w:rPr>
              <w:t xml:space="preserve"> </w:t>
            </w:r>
            <w:r>
              <w:rPr>
                <w:spacing w:val="-2"/>
              </w:rPr>
              <w:t>нормам;</w:t>
            </w:r>
          </w:p>
        </w:tc>
        <w:tc>
          <w:tcPr>
            <w:tcW w:w="3684" w:type="dxa"/>
          </w:tcPr>
          <w:p w:rsidR="00336F6E" w:rsidRDefault="001D7343">
            <w:pPr>
              <w:pStyle w:val="TableParagraph"/>
              <w:spacing w:line="247" w:lineRule="exact"/>
              <w:ind w:left="106"/>
            </w:pPr>
            <w:r>
              <w:t>соответствие</w:t>
            </w:r>
            <w:r>
              <w:rPr>
                <w:spacing w:val="-7"/>
              </w:rPr>
              <w:t xml:space="preserve"> </w:t>
            </w:r>
            <w:r>
              <w:t>правовым</w:t>
            </w:r>
            <w:r>
              <w:rPr>
                <w:spacing w:val="-6"/>
              </w:rPr>
              <w:t xml:space="preserve"> </w:t>
            </w:r>
            <w:r>
              <w:t>и</w:t>
            </w:r>
            <w:r>
              <w:rPr>
                <w:spacing w:val="-9"/>
              </w:rPr>
              <w:t xml:space="preserve"> </w:t>
            </w:r>
            <w:r>
              <w:rPr>
                <w:spacing w:val="-2"/>
              </w:rPr>
              <w:t>морально-</w:t>
            </w:r>
          </w:p>
          <w:p w:rsidR="00336F6E" w:rsidRDefault="001D7343">
            <w:pPr>
              <w:pStyle w:val="TableParagraph"/>
              <w:spacing w:before="1" w:line="238" w:lineRule="exact"/>
              <w:ind w:left="106"/>
            </w:pPr>
            <w:r>
              <w:t>этическим</w:t>
            </w:r>
            <w:r>
              <w:rPr>
                <w:spacing w:val="-7"/>
              </w:rPr>
              <w:t xml:space="preserve"> </w:t>
            </w:r>
            <w:r>
              <w:rPr>
                <w:spacing w:val="-2"/>
              </w:rPr>
              <w:t>нормам;</w:t>
            </w:r>
          </w:p>
        </w:tc>
        <w:tc>
          <w:tcPr>
            <w:tcW w:w="3259" w:type="dxa"/>
            <w:vMerge w:val="restart"/>
          </w:tcPr>
          <w:p w:rsidR="00336F6E" w:rsidRDefault="001D7343">
            <w:pPr>
              <w:pStyle w:val="TableParagraph"/>
              <w:ind w:left="109" w:right="792"/>
              <w:rPr>
                <w:sz w:val="24"/>
              </w:rPr>
            </w:pPr>
            <w:r>
              <w:rPr>
                <w:sz w:val="24"/>
              </w:rPr>
              <w:t>Родной</w:t>
            </w:r>
            <w:r>
              <w:rPr>
                <w:spacing w:val="-12"/>
                <w:sz w:val="24"/>
              </w:rPr>
              <w:t xml:space="preserve"> </w:t>
            </w:r>
            <w:r>
              <w:rPr>
                <w:sz w:val="24"/>
              </w:rPr>
              <w:t>язык</w:t>
            </w:r>
            <w:r>
              <w:rPr>
                <w:spacing w:val="-14"/>
                <w:sz w:val="24"/>
              </w:rPr>
              <w:t xml:space="preserve"> </w:t>
            </w:r>
            <w:r>
              <w:rPr>
                <w:sz w:val="24"/>
              </w:rPr>
              <w:t>и</w:t>
            </w:r>
            <w:r>
              <w:rPr>
                <w:spacing w:val="-12"/>
                <w:sz w:val="24"/>
              </w:rPr>
              <w:t xml:space="preserve"> </w:t>
            </w:r>
            <w:r>
              <w:rPr>
                <w:sz w:val="24"/>
              </w:rPr>
              <w:t xml:space="preserve">родная </w:t>
            </w:r>
            <w:r>
              <w:rPr>
                <w:spacing w:val="-2"/>
                <w:sz w:val="24"/>
              </w:rPr>
              <w:t xml:space="preserve">литература </w:t>
            </w:r>
            <w:r>
              <w:rPr>
                <w:sz w:val="24"/>
              </w:rPr>
              <w:t>Иностранный язык</w:t>
            </w:r>
          </w:p>
          <w:p w:rsidR="00336F6E" w:rsidRDefault="001D7343">
            <w:pPr>
              <w:pStyle w:val="TableParagraph"/>
              <w:ind w:left="109" w:right="275"/>
              <w:rPr>
                <w:sz w:val="24"/>
              </w:rPr>
            </w:pPr>
            <w:r>
              <w:rPr>
                <w:sz w:val="24"/>
              </w:rPr>
              <w:t>Математика</w:t>
            </w:r>
            <w:r>
              <w:rPr>
                <w:spacing w:val="-15"/>
                <w:sz w:val="24"/>
              </w:rPr>
              <w:t xml:space="preserve"> </w:t>
            </w:r>
            <w:r>
              <w:rPr>
                <w:sz w:val="24"/>
              </w:rPr>
              <w:t>и</w:t>
            </w:r>
            <w:r>
              <w:rPr>
                <w:spacing w:val="-15"/>
                <w:sz w:val="24"/>
              </w:rPr>
              <w:t xml:space="preserve"> </w:t>
            </w:r>
            <w:r>
              <w:rPr>
                <w:sz w:val="24"/>
              </w:rPr>
              <w:t xml:space="preserve">информатика </w:t>
            </w:r>
            <w:r>
              <w:rPr>
                <w:spacing w:val="-2"/>
                <w:sz w:val="24"/>
              </w:rPr>
              <w:t>Естественно-научные предметы</w:t>
            </w:r>
          </w:p>
          <w:p w:rsidR="00336F6E" w:rsidRDefault="001D7343">
            <w:pPr>
              <w:pStyle w:val="TableParagraph"/>
              <w:ind w:left="109" w:right="275"/>
              <w:rPr>
                <w:sz w:val="24"/>
              </w:rPr>
            </w:pPr>
            <w:r>
              <w:rPr>
                <w:spacing w:val="-2"/>
                <w:sz w:val="24"/>
              </w:rPr>
              <w:t>Общественно-научные предметы</w:t>
            </w:r>
          </w:p>
          <w:p w:rsidR="00336F6E" w:rsidRDefault="001D7343">
            <w:pPr>
              <w:pStyle w:val="TableParagraph"/>
              <w:ind w:left="109" w:right="275"/>
              <w:rPr>
                <w:sz w:val="24"/>
              </w:rPr>
            </w:pPr>
            <w:r>
              <w:rPr>
                <w:sz w:val="24"/>
              </w:rPr>
              <w:t xml:space="preserve">Физическая культура </w:t>
            </w: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r>
      <w:tr w:rsidR="00336F6E">
        <w:trPr>
          <w:trHeight w:val="3036"/>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3545" w:type="dxa"/>
          </w:tcPr>
          <w:p w:rsidR="00336F6E" w:rsidRDefault="001D7343">
            <w:pPr>
              <w:pStyle w:val="TableParagraph"/>
              <w:ind w:left="108" w:right="215"/>
            </w:pPr>
            <w:r>
              <w:t>использовать средства информационных и коммуникационных</w:t>
            </w:r>
            <w:r>
              <w:rPr>
                <w:spacing w:val="-14"/>
              </w:rPr>
              <w:t xml:space="preserve"> </w:t>
            </w:r>
            <w:r>
              <w:t>технологий</w:t>
            </w:r>
            <w:r>
              <w:rPr>
                <w:spacing w:val="-14"/>
              </w:rPr>
              <w:t xml:space="preserve"> </w:t>
            </w:r>
            <w: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w:t>
            </w:r>
          </w:p>
          <w:p w:rsidR="00336F6E" w:rsidRDefault="001D7343">
            <w:pPr>
              <w:pStyle w:val="TableParagraph"/>
              <w:spacing w:line="238" w:lineRule="exact"/>
              <w:ind w:left="108"/>
            </w:pPr>
            <w:r>
              <w:rPr>
                <w:spacing w:val="-2"/>
              </w:rPr>
              <w:t>информационной</w:t>
            </w:r>
            <w:r>
              <w:rPr>
                <w:spacing w:val="10"/>
              </w:rPr>
              <w:t xml:space="preserve"> </w:t>
            </w:r>
            <w:r>
              <w:rPr>
                <w:spacing w:val="-2"/>
              </w:rPr>
              <w:t>безопасности;</w:t>
            </w:r>
          </w:p>
        </w:tc>
        <w:tc>
          <w:tcPr>
            <w:tcW w:w="3684" w:type="dxa"/>
          </w:tcPr>
          <w:p w:rsidR="00336F6E" w:rsidRDefault="001D7343">
            <w:pPr>
              <w:pStyle w:val="TableParagraph"/>
              <w:ind w:left="106" w:right="194"/>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w:t>
            </w:r>
            <w:r>
              <w:rPr>
                <w:spacing w:val="-14"/>
              </w:rPr>
              <w:t xml:space="preserve"> </w:t>
            </w:r>
            <w:r>
              <w:t>техники</w:t>
            </w:r>
            <w:r>
              <w:rPr>
                <w:spacing w:val="-14"/>
              </w:rPr>
              <w:t xml:space="preserve"> </w:t>
            </w:r>
            <w:r>
              <w:t>безопасности, гигиены, ресурсосбережения, правовых и этических норм, норм информационной безопасности;</w:t>
            </w:r>
          </w:p>
        </w:tc>
        <w:tc>
          <w:tcPr>
            <w:tcW w:w="3259" w:type="dxa"/>
            <w:vMerge/>
            <w:tcBorders>
              <w:top w:val="nil"/>
            </w:tcBorders>
          </w:tcPr>
          <w:p w:rsidR="00336F6E" w:rsidRDefault="00336F6E">
            <w:pPr>
              <w:rPr>
                <w:sz w:val="2"/>
                <w:szCs w:val="2"/>
              </w:rPr>
            </w:pPr>
          </w:p>
        </w:tc>
      </w:tr>
      <w:tr w:rsidR="00336F6E">
        <w:trPr>
          <w:trHeight w:val="551"/>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7229" w:type="dxa"/>
            <w:gridSpan w:val="2"/>
          </w:tcPr>
          <w:p w:rsidR="00336F6E" w:rsidRDefault="001D7343">
            <w:pPr>
              <w:pStyle w:val="TableParagraph"/>
              <w:spacing w:line="268" w:lineRule="exact"/>
              <w:ind w:left="108"/>
              <w:rPr>
                <w:sz w:val="24"/>
              </w:rPr>
            </w:pPr>
            <w:r>
              <w:rPr>
                <w:sz w:val="24"/>
              </w:rPr>
              <w:t>владеть</w:t>
            </w:r>
            <w:r>
              <w:rPr>
                <w:spacing w:val="-2"/>
                <w:sz w:val="24"/>
              </w:rPr>
              <w:t xml:space="preserve"> </w:t>
            </w:r>
            <w:r>
              <w:rPr>
                <w:sz w:val="24"/>
              </w:rPr>
              <w:t>навыками</w:t>
            </w:r>
            <w:r>
              <w:rPr>
                <w:spacing w:val="-2"/>
                <w:sz w:val="24"/>
              </w:rPr>
              <w:t xml:space="preserve"> </w:t>
            </w:r>
            <w:r>
              <w:rPr>
                <w:sz w:val="24"/>
              </w:rPr>
              <w:t>распознавания</w:t>
            </w:r>
            <w:r>
              <w:rPr>
                <w:spacing w:val="-3"/>
                <w:sz w:val="24"/>
              </w:rPr>
              <w:t xml:space="preserve"> </w:t>
            </w:r>
            <w:r>
              <w:rPr>
                <w:sz w:val="24"/>
              </w:rPr>
              <w:t>и</w:t>
            </w:r>
            <w:r>
              <w:rPr>
                <w:spacing w:val="-4"/>
                <w:sz w:val="24"/>
              </w:rPr>
              <w:t xml:space="preserve"> </w:t>
            </w:r>
            <w:r>
              <w:rPr>
                <w:sz w:val="24"/>
              </w:rPr>
              <w:t>защиты</w:t>
            </w:r>
            <w:r>
              <w:rPr>
                <w:spacing w:val="-5"/>
                <w:sz w:val="24"/>
              </w:rPr>
              <w:t xml:space="preserve"> </w:t>
            </w:r>
            <w:r>
              <w:rPr>
                <w:spacing w:val="-2"/>
                <w:sz w:val="24"/>
              </w:rPr>
              <w:t>информации,</w:t>
            </w:r>
          </w:p>
          <w:p w:rsidR="00336F6E" w:rsidRDefault="001D7343">
            <w:pPr>
              <w:pStyle w:val="TableParagraph"/>
              <w:spacing w:line="264" w:lineRule="exact"/>
              <w:ind w:left="108"/>
              <w:rPr>
                <w:sz w:val="24"/>
              </w:rPr>
            </w:pPr>
            <w:r>
              <w:rPr>
                <w:sz w:val="24"/>
              </w:rPr>
              <w:t>информационной</w:t>
            </w:r>
            <w:r>
              <w:rPr>
                <w:spacing w:val="-9"/>
                <w:sz w:val="24"/>
              </w:rPr>
              <w:t xml:space="preserve"> </w:t>
            </w:r>
            <w:r>
              <w:rPr>
                <w:sz w:val="24"/>
              </w:rPr>
              <w:t>безопасности</w:t>
            </w:r>
            <w:r>
              <w:rPr>
                <w:spacing w:val="-8"/>
                <w:sz w:val="24"/>
              </w:rPr>
              <w:t xml:space="preserve"> </w:t>
            </w:r>
            <w:r>
              <w:rPr>
                <w:spacing w:val="-2"/>
                <w:sz w:val="24"/>
              </w:rPr>
              <w:t>личности.</w:t>
            </w:r>
          </w:p>
        </w:tc>
        <w:tc>
          <w:tcPr>
            <w:tcW w:w="3259" w:type="dxa"/>
            <w:vMerge w:val="restart"/>
          </w:tcPr>
          <w:p w:rsidR="00336F6E" w:rsidRDefault="001D7343">
            <w:pPr>
              <w:pStyle w:val="TableParagraph"/>
              <w:ind w:left="109" w:right="275"/>
              <w:rPr>
                <w:sz w:val="24"/>
              </w:rPr>
            </w:pPr>
            <w:r>
              <w:rPr>
                <w:sz w:val="24"/>
              </w:rPr>
              <w:t>Русский</w:t>
            </w:r>
            <w:r>
              <w:rPr>
                <w:spacing w:val="-15"/>
                <w:sz w:val="24"/>
              </w:rPr>
              <w:t xml:space="preserve"> </w:t>
            </w:r>
            <w:r>
              <w:rPr>
                <w:sz w:val="24"/>
              </w:rPr>
              <w:t>язык</w:t>
            </w:r>
            <w:r>
              <w:rPr>
                <w:spacing w:val="-15"/>
                <w:sz w:val="24"/>
              </w:rPr>
              <w:t xml:space="preserve"> </w:t>
            </w:r>
            <w:r>
              <w:rPr>
                <w:sz w:val="24"/>
              </w:rPr>
              <w:t>и</w:t>
            </w:r>
            <w:r>
              <w:rPr>
                <w:spacing w:val="-14"/>
                <w:sz w:val="24"/>
              </w:rPr>
              <w:t xml:space="preserve"> </w:t>
            </w:r>
            <w:r>
              <w:rPr>
                <w:sz w:val="24"/>
              </w:rPr>
              <w:t xml:space="preserve">литература Родной язык и родная </w:t>
            </w:r>
            <w:r>
              <w:rPr>
                <w:spacing w:val="-2"/>
                <w:sz w:val="24"/>
              </w:rPr>
              <w:t>литература</w:t>
            </w:r>
          </w:p>
          <w:p w:rsidR="00336F6E" w:rsidRDefault="001D7343">
            <w:pPr>
              <w:pStyle w:val="TableParagraph"/>
              <w:ind w:left="109" w:right="275"/>
              <w:rPr>
                <w:sz w:val="24"/>
              </w:rPr>
            </w:pPr>
            <w:r>
              <w:rPr>
                <w:sz w:val="24"/>
              </w:rPr>
              <w:t>Иностранный язык Математика</w:t>
            </w:r>
            <w:r>
              <w:rPr>
                <w:spacing w:val="-15"/>
                <w:sz w:val="24"/>
              </w:rPr>
              <w:t xml:space="preserve"> </w:t>
            </w:r>
            <w:r>
              <w:rPr>
                <w:sz w:val="24"/>
              </w:rPr>
              <w:t>и</w:t>
            </w:r>
            <w:r>
              <w:rPr>
                <w:spacing w:val="-15"/>
                <w:sz w:val="24"/>
              </w:rPr>
              <w:t xml:space="preserve"> </w:t>
            </w:r>
            <w:r>
              <w:rPr>
                <w:sz w:val="24"/>
              </w:rPr>
              <w:t xml:space="preserve">информатика </w:t>
            </w:r>
            <w:r>
              <w:rPr>
                <w:spacing w:val="-2"/>
                <w:sz w:val="24"/>
              </w:rPr>
              <w:t>Естественно-научные предметы</w:t>
            </w:r>
          </w:p>
          <w:p w:rsidR="00336F6E" w:rsidRDefault="001D7343">
            <w:pPr>
              <w:pStyle w:val="TableParagraph"/>
              <w:ind w:left="109" w:right="275"/>
              <w:rPr>
                <w:sz w:val="24"/>
              </w:rPr>
            </w:pPr>
            <w:r>
              <w:rPr>
                <w:spacing w:val="-2"/>
                <w:sz w:val="24"/>
              </w:rPr>
              <w:t>Общественно-научные предметы</w:t>
            </w:r>
          </w:p>
          <w:p w:rsidR="00336F6E" w:rsidRDefault="001D7343">
            <w:pPr>
              <w:pStyle w:val="TableParagraph"/>
              <w:ind w:left="109" w:right="275"/>
              <w:rPr>
                <w:sz w:val="24"/>
              </w:rPr>
            </w:pPr>
            <w:r>
              <w:rPr>
                <w:sz w:val="24"/>
              </w:rPr>
              <w:t xml:space="preserve">Физическая культура </w:t>
            </w: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r>
      <w:tr w:rsidR="00336F6E">
        <w:trPr>
          <w:trHeight w:val="3026"/>
        </w:trPr>
        <w:tc>
          <w:tcPr>
            <w:tcW w:w="2033" w:type="dxa"/>
            <w:vMerge w:val="restart"/>
          </w:tcPr>
          <w:p w:rsidR="00336F6E" w:rsidRDefault="001D7343">
            <w:pPr>
              <w:pStyle w:val="TableParagraph"/>
              <w:ind w:left="107" w:right="148"/>
              <w:jc w:val="both"/>
              <w:rPr>
                <w:b/>
                <w:sz w:val="24"/>
              </w:rPr>
            </w:pPr>
            <w:r>
              <w:rPr>
                <w:b/>
                <w:spacing w:val="-2"/>
                <w:sz w:val="24"/>
              </w:rPr>
              <w:t xml:space="preserve">Универсальные коммуникативн </w:t>
            </w:r>
            <w:r>
              <w:rPr>
                <w:b/>
                <w:spacing w:val="-6"/>
                <w:sz w:val="24"/>
              </w:rPr>
              <w:t>ые</w:t>
            </w:r>
          </w:p>
          <w:p w:rsidR="00336F6E" w:rsidRDefault="001D7343">
            <w:pPr>
              <w:pStyle w:val="TableParagraph"/>
              <w:ind w:left="167"/>
              <w:rPr>
                <w:b/>
                <w:sz w:val="24"/>
              </w:rPr>
            </w:pPr>
            <w:r>
              <w:rPr>
                <w:b/>
                <w:spacing w:val="-2"/>
                <w:sz w:val="24"/>
              </w:rPr>
              <w:t>действия</w:t>
            </w:r>
          </w:p>
        </w:tc>
        <w:tc>
          <w:tcPr>
            <w:tcW w:w="1761" w:type="dxa"/>
            <w:vMerge w:val="restart"/>
          </w:tcPr>
          <w:p w:rsidR="00336F6E" w:rsidRDefault="001D7343">
            <w:pPr>
              <w:pStyle w:val="TableParagraph"/>
              <w:spacing w:line="268" w:lineRule="exact"/>
              <w:ind w:left="108"/>
              <w:rPr>
                <w:sz w:val="24"/>
              </w:rPr>
            </w:pPr>
            <w:r>
              <w:rPr>
                <w:spacing w:val="-2"/>
                <w:sz w:val="24"/>
              </w:rPr>
              <w:t>Общение</w:t>
            </w:r>
          </w:p>
        </w:tc>
        <w:tc>
          <w:tcPr>
            <w:tcW w:w="3545" w:type="dxa"/>
          </w:tcPr>
          <w:p w:rsidR="00336F6E" w:rsidRDefault="001D7343">
            <w:pPr>
              <w:pStyle w:val="TableParagraph"/>
              <w:spacing w:line="242" w:lineRule="auto"/>
              <w:ind w:left="108" w:right="91"/>
            </w:pPr>
            <w:r>
              <w:t>осуществлять</w:t>
            </w:r>
            <w:r>
              <w:rPr>
                <w:spacing w:val="-14"/>
              </w:rPr>
              <w:t xml:space="preserve"> </w:t>
            </w:r>
            <w:r>
              <w:t>коммуникации</w:t>
            </w:r>
            <w:r>
              <w:rPr>
                <w:spacing w:val="-14"/>
              </w:rPr>
              <w:t xml:space="preserve"> </w:t>
            </w:r>
            <w:r>
              <w:t>во всех сферах жизни;</w:t>
            </w:r>
          </w:p>
        </w:tc>
        <w:tc>
          <w:tcPr>
            <w:tcW w:w="3684" w:type="dxa"/>
          </w:tcPr>
          <w:p w:rsidR="00336F6E" w:rsidRDefault="001D7343">
            <w:pPr>
              <w:pStyle w:val="TableParagraph"/>
              <w:spacing w:line="242" w:lineRule="auto"/>
              <w:ind w:left="106" w:right="194"/>
            </w:pPr>
            <w:r>
              <w:t>осуществлять</w:t>
            </w:r>
            <w:r>
              <w:rPr>
                <w:spacing w:val="-14"/>
              </w:rPr>
              <w:t xml:space="preserve"> </w:t>
            </w:r>
            <w:r>
              <w:t>коммуникации</w:t>
            </w:r>
            <w:r>
              <w:rPr>
                <w:spacing w:val="-14"/>
              </w:rPr>
              <w:t xml:space="preserve"> </w:t>
            </w:r>
            <w:r>
              <w:t>во всех сферах жизни;</w:t>
            </w:r>
          </w:p>
        </w:tc>
        <w:tc>
          <w:tcPr>
            <w:tcW w:w="3259" w:type="dxa"/>
            <w:vMerge/>
            <w:tcBorders>
              <w:top w:val="nil"/>
            </w:tcBorders>
          </w:tcPr>
          <w:p w:rsidR="00336F6E" w:rsidRDefault="00336F6E">
            <w:pPr>
              <w:rPr>
                <w:sz w:val="2"/>
                <w:szCs w:val="2"/>
              </w:rPr>
            </w:pPr>
          </w:p>
        </w:tc>
      </w:tr>
      <w:tr w:rsidR="00336F6E">
        <w:trPr>
          <w:trHeight w:val="1518"/>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3545" w:type="dxa"/>
          </w:tcPr>
          <w:p w:rsidR="00336F6E" w:rsidRDefault="001D7343">
            <w:pPr>
              <w:pStyle w:val="TableParagraph"/>
              <w:ind w:left="108" w:right="91"/>
            </w:pPr>
            <w:r>
              <w:t>распознавать невербальные средства общения, понимать значение социальных знаков, распознавать предпосылки</w:t>
            </w:r>
          </w:p>
          <w:p w:rsidR="00336F6E" w:rsidRDefault="001D7343">
            <w:pPr>
              <w:pStyle w:val="TableParagraph"/>
              <w:spacing w:line="252" w:lineRule="exact"/>
              <w:ind w:left="108"/>
            </w:pPr>
            <w:r>
              <w:t>конфликтных</w:t>
            </w:r>
            <w:r>
              <w:rPr>
                <w:spacing w:val="-13"/>
              </w:rPr>
              <w:t xml:space="preserve"> </w:t>
            </w:r>
            <w:r>
              <w:t>ситуаций</w:t>
            </w:r>
            <w:r>
              <w:rPr>
                <w:spacing w:val="-12"/>
              </w:rPr>
              <w:t xml:space="preserve"> </w:t>
            </w:r>
            <w:r>
              <w:t>и</w:t>
            </w:r>
            <w:r>
              <w:rPr>
                <w:spacing w:val="-12"/>
              </w:rPr>
              <w:t xml:space="preserve"> </w:t>
            </w:r>
            <w:r>
              <w:t xml:space="preserve">смягчать </w:t>
            </w:r>
            <w:r>
              <w:rPr>
                <w:spacing w:val="-2"/>
              </w:rPr>
              <w:t>конфликты;</w:t>
            </w:r>
          </w:p>
        </w:tc>
        <w:tc>
          <w:tcPr>
            <w:tcW w:w="3684" w:type="dxa"/>
          </w:tcPr>
          <w:p w:rsidR="00336F6E" w:rsidRDefault="001D7343">
            <w:pPr>
              <w:pStyle w:val="TableParagraph"/>
              <w:ind w:left="106" w:right="98"/>
            </w:pPr>
            <w:r>
              <w:t>распознавать</w:t>
            </w:r>
            <w:r>
              <w:rPr>
                <w:spacing w:val="-14"/>
              </w:rPr>
              <w:t xml:space="preserve"> </w:t>
            </w:r>
            <w:r>
              <w:t>невербальные</w:t>
            </w:r>
            <w:r>
              <w:rPr>
                <w:spacing w:val="-14"/>
              </w:rPr>
              <w:t xml:space="preserve"> </w:t>
            </w:r>
            <w:r>
              <w:t>средства общения, понимать значение социальных знаков, распознавать предпосылки конфликтных ситуаций и смягчать конфликты;</w:t>
            </w:r>
          </w:p>
        </w:tc>
        <w:tc>
          <w:tcPr>
            <w:tcW w:w="3259" w:type="dxa"/>
            <w:vMerge w:val="restart"/>
          </w:tcPr>
          <w:p w:rsidR="00336F6E" w:rsidRDefault="001D7343">
            <w:pPr>
              <w:pStyle w:val="TableParagraph"/>
              <w:ind w:left="109" w:right="275"/>
              <w:rPr>
                <w:sz w:val="24"/>
              </w:rPr>
            </w:pPr>
            <w:r>
              <w:rPr>
                <w:sz w:val="24"/>
              </w:rPr>
              <w:t>Русский</w:t>
            </w:r>
            <w:r>
              <w:rPr>
                <w:spacing w:val="-15"/>
                <w:sz w:val="24"/>
              </w:rPr>
              <w:t xml:space="preserve"> </w:t>
            </w:r>
            <w:r>
              <w:rPr>
                <w:sz w:val="24"/>
              </w:rPr>
              <w:t>язык</w:t>
            </w:r>
            <w:r>
              <w:rPr>
                <w:spacing w:val="-15"/>
                <w:sz w:val="24"/>
              </w:rPr>
              <w:t xml:space="preserve"> </w:t>
            </w:r>
            <w:r>
              <w:rPr>
                <w:sz w:val="24"/>
              </w:rPr>
              <w:t>и</w:t>
            </w:r>
            <w:r>
              <w:rPr>
                <w:spacing w:val="-14"/>
                <w:sz w:val="24"/>
              </w:rPr>
              <w:t xml:space="preserve"> </w:t>
            </w:r>
            <w:r>
              <w:rPr>
                <w:sz w:val="24"/>
              </w:rPr>
              <w:t xml:space="preserve">литература Родной язык и родная </w:t>
            </w:r>
            <w:r>
              <w:rPr>
                <w:spacing w:val="-2"/>
                <w:sz w:val="24"/>
              </w:rPr>
              <w:t>литература</w:t>
            </w:r>
          </w:p>
          <w:p w:rsidR="00336F6E" w:rsidRDefault="001D7343">
            <w:pPr>
              <w:pStyle w:val="TableParagraph"/>
              <w:ind w:left="109" w:right="275"/>
              <w:rPr>
                <w:sz w:val="24"/>
              </w:rPr>
            </w:pPr>
            <w:r>
              <w:rPr>
                <w:sz w:val="24"/>
              </w:rPr>
              <w:t>Иностранный язык Математика</w:t>
            </w:r>
            <w:r>
              <w:rPr>
                <w:spacing w:val="-15"/>
                <w:sz w:val="24"/>
              </w:rPr>
              <w:t xml:space="preserve"> </w:t>
            </w:r>
            <w:r>
              <w:rPr>
                <w:sz w:val="24"/>
              </w:rPr>
              <w:t>и</w:t>
            </w:r>
            <w:r>
              <w:rPr>
                <w:spacing w:val="-15"/>
                <w:sz w:val="24"/>
              </w:rPr>
              <w:t xml:space="preserve"> </w:t>
            </w:r>
            <w:r>
              <w:rPr>
                <w:sz w:val="24"/>
              </w:rPr>
              <w:t xml:space="preserve">информатика </w:t>
            </w:r>
            <w:r>
              <w:rPr>
                <w:spacing w:val="-2"/>
                <w:sz w:val="24"/>
              </w:rPr>
              <w:t>Естественно-научные</w:t>
            </w:r>
          </w:p>
        </w:tc>
      </w:tr>
      <w:tr w:rsidR="00336F6E">
        <w:trPr>
          <w:trHeight w:val="252"/>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3545" w:type="dxa"/>
          </w:tcPr>
          <w:p w:rsidR="00336F6E" w:rsidRDefault="001D7343">
            <w:pPr>
              <w:pStyle w:val="TableParagraph"/>
              <w:spacing w:line="232" w:lineRule="exact"/>
              <w:ind w:left="108"/>
            </w:pPr>
            <w:r>
              <w:t>владеть</w:t>
            </w:r>
            <w:r>
              <w:rPr>
                <w:spacing w:val="-7"/>
              </w:rPr>
              <w:t xml:space="preserve"> </w:t>
            </w:r>
            <w:r>
              <w:t>различными</w:t>
            </w:r>
            <w:r>
              <w:rPr>
                <w:spacing w:val="-6"/>
              </w:rPr>
              <w:t xml:space="preserve"> </w:t>
            </w:r>
            <w:r>
              <w:rPr>
                <w:spacing w:val="-2"/>
              </w:rPr>
              <w:t>способами</w:t>
            </w:r>
          </w:p>
        </w:tc>
        <w:tc>
          <w:tcPr>
            <w:tcW w:w="3684" w:type="dxa"/>
          </w:tcPr>
          <w:p w:rsidR="00336F6E" w:rsidRDefault="001D7343">
            <w:pPr>
              <w:pStyle w:val="TableParagraph"/>
              <w:spacing w:line="232" w:lineRule="exact"/>
              <w:ind w:left="106"/>
            </w:pPr>
            <w:r>
              <w:t>владеть</w:t>
            </w:r>
            <w:r>
              <w:rPr>
                <w:spacing w:val="-7"/>
              </w:rPr>
              <w:t xml:space="preserve"> </w:t>
            </w:r>
            <w:r>
              <w:t>различными</w:t>
            </w:r>
            <w:r>
              <w:rPr>
                <w:spacing w:val="-6"/>
              </w:rPr>
              <w:t xml:space="preserve"> </w:t>
            </w:r>
            <w:r>
              <w:rPr>
                <w:spacing w:val="-2"/>
              </w:rPr>
              <w:t>способами</w:t>
            </w:r>
          </w:p>
        </w:tc>
        <w:tc>
          <w:tcPr>
            <w:tcW w:w="3259" w:type="dxa"/>
            <w:vMerge/>
            <w:tcBorders>
              <w:top w:val="nil"/>
            </w:tcBorders>
          </w:tcPr>
          <w:p w:rsidR="00336F6E" w:rsidRDefault="00336F6E">
            <w:pPr>
              <w:rPr>
                <w:sz w:val="2"/>
                <w:szCs w:val="2"/>
              </w:rPr>
            </w:pPr>
          </w:p>
        </w:tc>
      </w:tr>
    </w:tbl>
    <w:p w:rsidR="00336F6E" w:rsidRDefault="00336F6E">
      <w:pPr>
        <w:rPr>
          <w:sz w:val="2"/>
          <w:szCs w:val="2"/>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sz w:val="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1761"/>
        <w:gridCol w:w="3545"/>
        <w:gridCol w:w="3684"/>
        <w:gridCol w:w="3259"/>
      </w:tblGrid>
      <w:tr w:rsidR="00336F6E">
        <w:trPr>
          <w:trHeight w:val="253"/>
        </w:trPr>
        <w:tc>
          <w:tcPr>
            <w:tcW w:w="2033" w:type="dxa"/>
            <w:vMerge w:val="restart"/>
          </w:tcPr>
          <w:p w:rsidR="00336F6E" w:rsidRDefault="00336F6E">
            <w:pPr>
              <w:pStyle w:val="TableParagraph"/>
            </w:pPr>
          </w:p>
        </w:tc>
        <w:tc>
          <w:tcPr>
            <w:tcW w:w="1761" w:type="dxa"/>
            <w:vMerge w:val="restart"/>
          </w:tcPr>
          <w:p w:rsidR="00336F6E" w:rsidRDefault="00336F6E">
            <w:pPr>
              <w:pStyle w:val="TableParagraph"/>
            </w:pPr>
          </w:p>
        </w:tc>
        <w:tc>
          <w:tcPr>
            <w:tcW w:w="3545" w:type="dxa"/>
          </w:tcPr>
          <w:p w:rsidR="00336F6E" w:rsidRDefault="001D7343">
            <w:pPr>
              <w:pStyle w:val="TableParagraph"/>
              <w:spacing w:line="234" w:lineRule="exact"/>
              <w:ind w:left="108"/>
            </w:pPr>
            <w:r>
              <w:t>общения</w:t>
            </w:r>
            <w:r>
              <w:rPr>
                <w:spacing w:val="-3"/>
              </w:rPr>
              <w:t xml:space="preserve"> </w:t>
            </w:r>
            <w:r>
              <w:t>и</w:t>
            </w:r>
            <w:r>
              <w:rPr>
                <w:spacing w:val="-1"/>
              </w:rPr>
              <w:t xml:space="preserve"> </w:t>
            </w:r>
            <w:r>
              <w:rPr>
                <w:spacing w:val="-2"/>
              </w:rPr>
              <w:t>взаимодействия;</w:t>
            </w:r>
          </w:p>
        </w:tc>
        <w:tc>
          <w:tcPr>
            <w:tcW w:w="3684" w:type="dxa"/>
          </w:tcPr>
          <w:p w:rsidR="00336F6E" w:rsidRDefault="001D7343">
            <w:pPr>
              <w:pStyle w:val="TableParagraph"/>
              <w:spacing w:line="234" w:lineRule="exact"/>
              <w:ind w:left="106"/>
            </w:pPr>
            <w:r>
              <w:t>общения</w:t>
            </w:r>
            <w:r>
              <w:rPr>
                <w:spacing w:val="-3"/>
              </w:rPr>
              <w:t xml:space="preserve"> </w:t>
            </w:r>
            <w:r>
              <w:t>и</w:t>
            </w:r>
            <w:r>
              <w:rPr>
                <w:spacing w:val="-1"/>
              </w:rPr>
              <w:t xml:space="preserve"> </w:t>
            </w:r>
            <w:r>
              <w:rPr>
                <w:spacing w:val="-2"/>
              </w:rPr>
              <w:t>взаимодействия;</w:t>
            </w:r>
          </w:p>
        </w:tc>
        <w:tc>
          <w:tcPr>
            <w:tcW w:w="3259" w:type="dxa"/>
            <w:vMerge w:val="restart"/>
          </w:tcPr>
          <w:p w:rsidR="00336F6E" w:rsidRDefault="001D7343">
            <w:pPr>
              <w:pStyle w:val="TableParagraph"/>
              <w:ind w:left="109" w:right="792"/>
              <w:rPr>
                <w:sz w:val="24"/>
              </w:rPr>
            </w:pPr>
            <w:r>
              <w:rPr>
                <w:spacing w:val="-2"/>
                <w:sz w:val="24"/>
              </w:rPr>
              <w:t>предметы Общественно-научные предметы</w:t>
            </w:r>
          </w:p>
          <w:p w:rsidR="00336F6E" w:rsidRDefault="001D7343">
            <w:pPr>
              <w:pStyle w:val="TableParagraph"/>
              <w:ind w:left="109" w:right="275"/>
              <w:rPr>
                <w:sz w:val="24"/>
              </w:rPr>
            </w:pPr>
            <w:r>
              <w:rPr>
                <w:sz w:val="24"/>
              </w:rPr>
              <w:t xml:space="preserve">Физическая культура </w:t>
            </w: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r>
      <w:tr w:rsidR="00336F6E">
        <w:trPr>
          <w:trHeight w:val="551"/>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7229" w:type="dxa"/>
            <w:gridSpan w:val="2"/>
          </w:tcPr>
          <w:p w:rsidR="00336F6E" w:rsidRDefault="001D7343">
            <w:pPr>
              <w:pStyle w:val="TableParagraph"/>
              <w:spacing w:line="268" w:lineRule="exact"/>
              <w:ind w:left="108"/>
              <w:rPr>
                <w:sz w:val="24"/>
              </w:rPr>
            </w:pPr>
            <w:r>
              <w:rPr>
                <w:sz w:val="24"/>
              </w:rPr>
              <w:t>аргументированно</w:t>
            </w:r>
            <w:r>
              <w:rPr>
                <w:spacing w:val="-7"/>
                <w:sz w:val="24"/>
              </w:rPr>
              <w:t xml:space="preserve"> </w:t>
            </w:r>
            <w:r>
              <w:rPr>
                <w:sz w:val="24"/>
              </w:rPr>
              <w:t>вести</w:t>
            </w:r>
            <w:r>
              <w:rPr>
                <w:spacing w:val="-4"/>
                <w:sz w:val="24"/>
              </w:rPr>
              <w:t xml:space="preserve"> </w:t>
            </w:r>
            <w:r>
              <w:rPr>
                <w:sz w:val="24"/>
              </w:rPr>
              <w:t>диалог,</w:t>
            </w:r>
            <w:r>
              <w:rPr>
                <w:spacing w:val="-2"/>
                <w:sz w:val="24"/>
              </w:rPr>
              <w:t xml:space="preserve"> </w:t>
            </w:r>
            <w:r>
              <w:rPr>
                <w:sz w:val="24"/>
              </w:rPr>
              <w:t>уметь</w:t>
            </w:r>
            <w:r>
              <w:rPr>
                <w:spacing w:val="-4"/>
                <w:sz w:val="24"/>
              </w:rPr>
              <w:t xml:space="preserve"> </w:t>
            </w:r>
            <w:r>
              <w:rPr>
                <w:sz w:val="24"/>
              </w:rPr>
              <w:t>смягчать</w:t>
            </w:r>
            <w:r>
              <w:rPr>
                <w:spacing w:val="-3"/>
                <w:sz w:val="24"/>
              </w:rPr>
              <w:t xml:space="preserve"> </w:t>
            </w:r>
            <w:r>
              <w:rPr>
                <w:spacing w:val="-2"/>
                <w:sz w:val="24"/>
              </w:rPr>
              <w:t>конфликтные</w:t>
            </w:r>
          </w:p>
          <w:p w:rsidR="00336F6E" w:rsidRDefault="001D7343">
            <w:pPr>
              <w:pStyle w:val="TableParagraph"/>
              <w:spacing w:line="264" w:lineRule="exact"/>
              <w:ind w:left="108"/>
              <w:rPr>
                <w:sz w:val="24"/>
              </w:rPr>
            </w:pPr>
            <w:r>
              <w:rPr>
                <w:spacing w:val="-2"/>
                <w:sz w:val="24"/>
              </w:rPr>
              <w:t>ситуации</w:t>
            </w:r>
          </w:p>
        </w:tc>
        <w:tc>
          <w:tcPr>
            <w:tcW w:w="3259" w:type="dxa"/>
            <w:vMerge/>
            <w:tcBorders>
              <w:top w:val="nil"/>
            </w:tcBorders>
          </w:tcPr>
          <w:p w:rsidR="00336F6E" w:rsidRDefault="00336F6E">
            <w:pPr>
              <w:rPr>
                <w:sz w:val="2"/>
                <w:szCs w:val="2"/>
              </w:rPr>
            </w:pPr>
          </w:p>
        </w:tc>
      </w:tr>
      <w:tr w:rsidR="00336F6E">
        <w:trPr>
          <w:trHeight w:val="1106"/>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7229" w:type="dxa"/>
            <w:gridSpan w:val="2"/>
          </w:tcPr>
          <w:p w:rsidR="00336F6E" w:rsidRDefault="001D7343">
            <w:pPr>
              <w:pStyle w:val="TableParagraph"/>
              <w:ind w:left="108"/>
              <w:rPr>
                <w:sz w:val="24"/>
              </w:rPr>
            </w:pPr>
            <w:r>
              <w:rPr>
                <w:sz w:val="24"/>
              </w:rPr>
              <w:t>развернуто</w:t>
            </w:r>
            <w:r>
              <w:rPr>
                <w:spacing w:val="-5"/>
                <w:sz w:val="24"/>
              </w:rPr>
              <w:t xml:space="preserve"> </w:t>
            </w:r>
            <w:r>
              <w:rPr>
                <w:sz w:val="24"/>
              </w:rPr>
              <w:t>и</w:t>
            </w:r>
            <w:r>
              <w:rPr>
                <w:spacing w:val="-4"/>
                <w:sz w:val="24"/>
              </w:rPr>
              <w:t xml:space="preserve"> </w:t>
            </w:r>
            <w:r>
              <w:rPr>
                <w:sz w:val="24"/>
              </w:rPr>
              <w:t>логично</w:t>
            </w:r>
            <w:r>
              <w:rPr>
                <w:spacing w:val="-5"/>
                <w:sz w:val="24"/>
              </w:rPr>
              <w:t xml:space="preserve"> </w:t>
            </w:r>
            <w:r>
              <w:rPr>
                <w:sz w:val="24"/>
              </w:rPr>
              <w:t>излагать</w:t>
            </w:r>
            <w:r>
              <w:rPr>
                <w:spacing w:val="-4"/>
                <w:sz w:val="24"/>
              </w:rPr>
              <w:t xml:space="preserve"> </w:t>
            </w:r>
            <w:r>
              <w:rPr>
                <w:sz w:val="24"/>
              </w:rPr>
              <w:t>свою</w:t>
            </w:r>
            <w:r>
              <w:rPr>
                <w:spacing w:val="-5"/>
                <w:sz w:val="24"/>
              </w:rPr>
              <w:t xml:space="preserve"> </w:t>
            </w:r>
            <w:r>
              <w:rPr>
                <w:sz w:val="24"/>
              </w:rPr>
              <w:t>точку</w:t>
            </w:r>
            <w:r>
              <w:rPr>
                <w:spacing w:val="-12"/>
                <w:sz w:val="24"/>
              </w:rPr>
              <w:t xml:space="preserve"> </w:t>
            </w:r>
            <w:r>
              <w:rPr>
                <w:sz w:val="24"/>
              </w:rPr>
              <w:t>зрения</w:t>
            </w:r>
            <w:r>
              <w:rPr>
                <w:spacing w:val="-5"/>
                <w:sz w:val="24"/>
              </w:rPr>
              <w:t xml:space="preserve"> </w:t>
            </w:r>
            <w:r>
              <w:rPr>
                <w:sz w:val="24"/>
              </w:rPr>
              <w:t>с</w:t>
            </w:r>
            <w:r>
              <w:rPr>
                <w:spacing w:val="-5"/>
                <w:sz w:val="24"/>
              </w:rPr>
              <w:t xml:space="preserve"> </w:t>
            </w:r>
            <w:r>
              <w:rPr>
                <w:sz w:val="24"/>
              </w:rPr>
              <w:t>использованием языковых средств;</w:t>
            </w:r>
          </w:p>
        </w:tc>
        <w:tc>
          <w:tcPr>
            <w:tcW w:w="3259" w:type="dxa"/>
            <w:vMerge/>
            <w:tcBorders>
              <w:top w:val="nil"/>
            </w:tcBorders>
          </w:tcPr>
          <w:p w:rsidR="00336F6E" w:rsidRDefault="00336F6E">
            <w:pPr>
              <w:rPr>
                <w:sz w:val="2"/>
                <w:szCs w:val="2"/>
              </w:rPr>
            </w:pPr>
          </w:p>
        </w:tc>
      </w:tr>
      <w:tr w:rsidR="00336F6E">
        <w:trPr>
          <w:trHeight w:val="551"/>
        </w:trPr>
        <w:tc>
          <w:tcPr>
            <w:tcW w:w="2033" w:type="dxa"/>
            <w:vMerge/>
            <w:tcBorders>
              <w:top w:val="nil"/>
            </w:tcBorders>
          </w:tcPr>
          <w:p w:rsidR="00336F6E" w:rsidRDefault="00336F6E">
            <w:pPr>
              <w:rPr>
                <w:sz w:val="2"/>
                <w:szCs w:val="2"/>
              </w:rPr>
            </w:pPr>
          </w:p>
        </w:tc>
        <w:tc>
          <w:tcPr>
            <w:tcW w:w="1761" w:type="dxa"/>
            <w:vMerge w:val="restart"/>
          </w:tcPr>
          <w:p w:rsidR="00336F6E" w:rsidRDefault="001D7343">
            <w:pPr>
              <w:pStyle w:val="TableParagraph"/>
              <w:ind w:left="108"/>
              <w:rPr>
                <w:sz w:val="24"/>
              </w:rPr>
            </w:pPr>
            <w:r>
              <w:rPr>
                <w:spacing w:val="-2"/>
                <w:sz w:val="24"/>
              </w:rPr>
              <w:t>совместная деятельность</w:t>
            </w:r>
          </w:p>
        </w:tc>
        <w:tc>
          <w:tcPr>
            <w:tcW w:w="7229" w:type="dxa"/>
            <w:gridSpan w:val="2"/>
          </w:tcPr>
          <w:p w:rsidR="00336F6E" w:rsidRDefault="001D7343">
            <w:pPr>
              <w:pStyle w:val="TableParagraph"/>
              <w:spacing w:line="268" w:lineRule="exact"/>
              <w:ind w:left="108"/>
              <w:rPr>
                <w:sz w:val="24"/>
              </w:rPr>
            </w:pPr>
            <w:r>
              <w:rPr>
                <w:sz w:val="24"/>
              </w:rPr>
              <w:t>понимать</w:t>
            </w:r>
            <w:r>
              <w:rPr>
                <w:spacing w:val="-6"/>
                <w:sz w:val="24"/>
              </w:rPr>
              <w:t xml:space="preserve"> </w:t>
            </w:r>
            <w:r>
              <w:rPr>
                <w:sz w:val="24"/>
              </w:rPr>
              <w:t>и</w:t>
            </w:r>
            <w:r>
              <w:rPr>
                <w:spacing w:val="-4"/>
                <w:sz w:val="24"/>
              </w:rPr>
              <w:t xml:space="preserve"> </w:t>
            </w:r>
            <w:r>
              <w:rPr>
                <w:sz w:val="24"/>
              </w:rPr>
              <w:t>использовать</w:t>
            </w:r>
            <w:r>
              <w:rPr>
                <w:spacing w:val="-4"/>
                <w:sz w:val="24"/>
              </w:rPr>
              <w:t xml:space="preserve"> </w:t>
            </w:r>
            <w:r>
              <w:rPr>
                <w:sz w:val="24"/>
              </w:rPr>
              <w:t>преимущества</w:t>
            </w:r>
            <w:r>
              <w:rPr>
                <w:spacing w:val="-5"/>
                <w:sz w:val="24"/>
              </w:rPr>
              <w:t xml:space="preserve"> </w:t>
            </w:r>
            <w:r>
              <w:rPr>
                <w:sz w:val="24"/>
              </w:rPr>
              <w:t>командной</w:t>
            </w:r>
            <w:r>
              <w:rPr>
                <w:spacing w:val="-6"/>
                <w:sz w:val="24"/>
              </w:rPr>
              <w:t xml:space="preserve"> </w:t>
            </w:r>
            <w:r>
              <w:rPr>
                <w:spacing w:val="-10"/>
                <w:sz w:val="24"/>
              </w:rPr>
              <w:t>и</w:t>
            </w:r>
          </w:p>
          <w:p w:rsidR="00336F6E" w:rsidRDefault="001D7343">
            <w:pPr>
              <w:pStyle w:val="TableParagraph"/>
              <w:spacing w:line="264" w:lineRule="exact"/>
              <w:ind w:left="108"/>
              <w:rPr>
                <w:sz w:val="24"/>
              </w:rPr>
            </w:pPr>
            <w:r>
              <w:rPr>
                <w:sz w:val="24"/>
              </w:rPr>
              <w:t>индивидуальной</w:t>
            </w:r>
            <w:r>
              <w:rPr>
                <w:spacing w:val="-13"/>
                <w:sz w:val="24"/>
              </w:rPr>
              <w:t xml:space="preserve"> </w:t>
            </w:r>
            <w:r>
              <w:rPr>
                <w:spacing w:val="-2"/>
                <w:sz w:val="24"/>
              </w:rPr>
              <w:t>работы;</w:t>
            </w:r>
          </w:p>
        </w:tc>
        <w:tc>
          <w:tcPr>
            <w:tcW w:w="3259" w:type="dxa"/>
            <w:vMerge w:val="restart"/>
          </w:tcPr>
          <w:p w:rsidR="00336F6E" w:rsidRDefault="001D7343">
            <w:pPr>
              <w:pStyle w:val="TableParagraph"/>
              <w:ind w:left="109" w:right="275"/>
              <w:rPr>
                <w:sz w:val="24"/>
              </w:rPr>
            </w:pPr>
            <w:r>
              <w:rPr>
                <w:sz w:val="24"/>
              </w:rPr>
              <w:t>Русский</w:t>
            </w:r>
            <w:r>
              <w:rPr>
                <w:spacing w:val="-15"/>
                <w:sz w:val="24"/>
              </w:rPr>
              <w:t xml:space="preserve"> </w:t>
            </w:r>
            <w:r>
              <w:rPr>
                <w:sz w:val="24"/>
              </w:rPr>
              <w:t>язык</w:t>
            </w:r>
            <w:r>
              <w:rPr>
                <w:spacing w:val="-15"/>
                <w:sz w:val="24"/>
              </w:rPr>
              <w:t xml:space="preserve"> </w:t>
            </w:r>
            <w:r>
              <w:rPr>
                <w:sz w:val="24"/>
              </w:rPr>
              <w:t>и</w:t>
            </w:r>
            <w:r>
              <w:rPr>
                <w:spacing w:val="-14"/>
                <w:sz w:val="24"/>
              </w:rPr>
              <w:t xml:space="preserve"> </w:t>
            </w:r>
            <w:r>
              <w:rPr>
                <w:sz w:val="24"/>
              </w:rPr>
              <w:t xml:space="preserve">литература Родной язык и родная </w:t>
            </w:r>
            <w:r>
              <w:rPr>
                <w:spacing w:val="-2"/>
                <w:sz w:val="24"/>
              </w:rPr>
              <w:t>литература</w:t>
            </w:r>
          </w:p>
          <w:p w:rsidR="00336F6E" w:rsidRDefault="001D7343">
            <w:pPr>
              <w:pStyle w:val="TableParagraph"/>
              <w:ind w:left="109" w:right="275"/>
              <w:rPr>
                <w:sz w:val="24"/>
              </w:rPr>
            </w:pPr>
            <w:r>
              <w:rPr>
                <w:sz w:val="24"/>
              </w:rPr>
              <w:t>Иностранный язык Математика</w:t>
            </w:r>
            <w:r>
              <w:rPr>
                <w:spacing w:val="-15"/>
                <w:sz w:val="24"/>
              </w:rPr>
              <w:t xml:space="preserve"> </w:t>
            </w:r>
            <w:r>
              <w:rPr>
                <w:sz w:val="24"/>
              </w:rPr>
              <w:t>и</w:t>
            </w:r>
            <w:r>
              <w:rPr>
                <w:spacing w:val="-15"/>
                <w:sz w:val="24"/>
              </w:rPr>
              <w:t xml:space="preserve"> </w:t>
            </w:r>
            <w:r>
              <w:rPr>
                <w:sz w:val="24"/>
              </w:rPr>
              <w:t xml:space="preserve">информатика </w:t>
            </w:r>
            <w:r>
              <w:rPr>
                <w:spacing w:val="-2"/>
                <w:sz w:val="24"/>
              </w:rPr>
              <w:t>Естественно-научные предметы</w:t>
            </w:r>
          </w:p>
          <w:p w:rsidR="00336F6E" w:rsidRDefault="001D7343">
            <w:pPr>
              <w:pStyle w:val="TableParagraph"/>
              <w:ind w:left="109" w:right="275"/>
              <w:rPr>
                <w:sz w:val="24"/>
              </w:rPr>
            </w:pPr>
            <w:r>
              <w:rPr>
                <w:spacing w:val="-2"/>
                <w:sz w:val="24"/>
              </w:rPr>
              <w:t>Общественно-научные предметы</w:t>
            </w:r>
          </w:p>
          <w:p w:rsidR="00336F6E" w:rsidRDefault="001D7343">
            <w:pPr>
              <w:pStyle w:val="TableParagraph"/>
              <w:ind w:left="109" w:right="275"/>
              <w:rPr>
                <w:sz w:val="24"/>
              </w:rPr>
            </w:pPr>
            <w:r>
              <w:rPr>
                <w:sz w:val="24"/>
              </w:rPr>
              <w:t xml:space="preserve">Физическая культура </w:t>
            </w: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r>
      <w:tr w:rsidR="00336F6E">
        <w:trPr>
          <w:trHeight w:val="551"/>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7229" w:type="dxa"/>
            <w:gridSpan w:val="2"/>
          </w:tcPr>
          <w:p w:rsidR="00336F6E" w:rsidRDefault="001D7343">
            <w:pPr>
              <w:pStyle w:val="TableParagraph"/>
              <w:spacing w:line="268" w:lineRule="exact"/>
              <w:ind w:left="108"/>
              <w:rPr>
                <w:sz w:val="24"/>
              </w:rPr>
            </w:pPr>
            <w:r>
              <w:rPr>
                <w:sz w:val="24"/>
              </w:rPr>
              <w:t>выбирать</w:t>
            </w:r>
            <w:r>
              <w:rPr>
                <w:spacing w:val="-2"/>
                <w:sz w:val="24"/>
              </w:rPr>
              <w:t xml:space="preserve"> </w:t>
            </w:r>
            <w:r>
              <w:rPr>
                <w:sz w:val="24"/>
              </w:rPr>
              <w:t>тематику</w:t>
            </w:r>
            <w:r>
              <w:rPr>
                <w:spacing w:val="-10"/>
                <w:sz w:val="24"/>
              </w:rPr>
              <w:t xml:space="preserve"> </w:t>
            </w:r>
            <w:r>
              <w:rPr>
                <w:sz w:val="24"/>
              </w:rPr>
              <w:t>и</w:t>
            </w:r>
            <w:r>
              <w:rPr>
                <w:spacing w:val="-2"/>
                <w:sz w:val="24"/>
              </w:rPr>
              <w:t xml:space="preserve"> </w:t>
            </w:r>
            <w:r>
              <w:rPr>
                <w:sz w:val="24"/>
              </w:rPr>
              <w:t>методы</w:t>
            </w:r>
            <w:r>
              <w:rPr>
                <w:spacing w:val="-3"/>
                <w:sz w:val="24"/>
              </w:rPr>
              <w:t xml:space="preserve"> </w:t>
            </w:r>
            <w:r>
              <w:rPr>
                <w:sz w:val="24"/>
              </w:rPr>
              <w:t>совместных</w:t>
            </w:r>
            <w:r>
              <w:rPr>
                <w:spacing w:val="-1"/>
                <w:sz w:val="24"/>
              </w:rPr>
              <w:t xml:space="preserve"> </w:t>
            </w:r>
            <w:r>
              <w:rPr>
                <w:sz w:val="24"/>
              </w:rPr>
              <w:t>действий</w:t>
            </w:r>
            <w:r>
              <w:rPr>
                <w:spacing w:val="-3"/>
                <w:sz w:val="24"/>
              </w:rPr>
              <w:t xml:space="preserve"> </w:t>
            </w:r>
            <w:r>
              <w:rPr>
                <w:sz w:val="24"/>
              </w:rPr>
              <w:t>с</w:t>
            </w:r>
            <w:r>
              <w:rPr>
                <w:spacing w:val="-1"/>
                <w:sz w:val="24"/>
              </w:rPr>
              <w:t xml:space="preserve"> </w:t>
            </w:r>
            <w:r>
              <w:rPr>
                <w:sz w:val="24"/>
              </w:rPr>
              <w:t>учетом</w:t>
            </w:r>
            <w:r>
              <w:rPr>
                <w:spacing w:val="-2"/>
                <w:sz w:val="24"/>
              </w:rPr>
              <w:t xml:space="preserve"> общих</w:t>
            </w:r>
          </w:p>
          <w:p w:rsidR="00336F6E" w:rsidRDefault="001D7343">
            <w:pPr>
              <w:pStyle w:val="TableParagraph"/>
              <w:spacing w:line="264" w:lineRule="exact"/>
              <w:ind w:left="108"/>
              <w:rPr>
                <w:sz w:val="24"/>
              </w:rPr>
            </w:pPr>
            <w:r>
              <w:rPr>
                <w:sz w:val="24"/>
              </w:rPr>
              <w:t>интересов</w:t>
            </w:r>
            <w:r>
              <w:rPr>
                <w:spacing w:val="-6"/>
                <w:sz w:val="24"/>
              </w:rPr>
              <w:t xml:space="preserve"> </w:t>
            </w:r>
            <w:r>
              <w:rPr>
                <w:sz w:val="24"/>
              </w:rPr>
              <w:t>и</w:t>
            </w:r>
            <w:r>
              <w:rPr>
                <w:spacing w:val="-3"/>
                <w:sz w:val="24"/>
              </w:rPr>
              <w:t xml:space="preserve"> </w:t>
            </w:r>
            <w:r>
              <w:rPr>
                <w:sz w:val="24"/>
              </w:rPr>
              <w:t>возможностей</w:t>
            </w:r>
            <w:r>
              <w:rPr>
                <w:spacing w:val="-2"/>
                <w:sz w:val="24"/>
              </w:rPr>
              <w:t xml:space="preserve"> </w:t>
            </w:r>
            <w:r>
              <w:rPr>
                <w:sz w:val="24"/>
              </w:rPr>
              <w:t>каждого</w:t>
            </w:r>
            <w:r>
              <w:rPr>
                <w:spacing w:val="-3"/>
                <w:sz w:val="24"/>
              </w:rPr>
              <w:t xml:space="preserve"> </w:t>
            </w:r>
            <w:r>
              <w:rPr>
                <w:sz w:val="24"/>
              </w:rPr>
              <w:t>члена</w:t>
            </w:r>
            <w:r>
              <w:rPr>
                <w:spacing w:val="-3"/>
                <w:sz w:val="24"/>
              </w:rPr>
              <w:t xml:space="preserve"> </w:t>
            </w:r>
            <w:r>
              <w:rPr>
                <w:spacing w:val="-2"/>
                <w:sz w:val="24"/>
              </w:rPr>
              <w:t>коллектива;</w:t>
            </w:r>
          </w:p>
        </w:tc>
        <w:tc>
          <w:tcPr>
            <w:tcW w:w="3259" w:type="dxa"/>
            <w:vMerge/>
            <w:tcBorders>
              <w:top w:val="nil"/>
            </w:tcBorders>
          </w:tcPr>
          <w:p w:rsidR="00336F6E" w:rsidRDefault="00336F6E">
            <w:pPr>
              <w:rPr>
                <w:sz w:val="2"/>
                <w:szCs w:val="2"/>
              </w:rPr>
            </w:pPr>
          </w:p>
        </w:tc>
      </w:tr>
      <w:tr w:rsidR="00336F6E">
        <w:trPr>
          <w:trHeight w:val="1106"/>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7229" w:type="dxa"/>
            <w:gridSpan w:val="2"/>
          </w:tcPr>
          <w:p w:rsidR="00336F6E" w:rsidRDefault="001D7343">
            <w:pPr>
              <w:pStyle w:val="TableParagraph"/>
              <w:ind w:left="108" w:right="147"/>
              <w:rPr>
                <w:sz w:val="24"/>
              </w:rPr>
            </w:pPr>
            <w:r>
              <w:rPr>
                <w:sz w:val="24"/>
              </w:rPr>
              <w:t>принимать цели совместной деятельности, организовывать и координировать</w:t>
            </w:r>
            <w:r>
              <w:rPr>
                <w:spacing w:val="-6"/>
                <w:sz w:val="24"/>
              </w:rPr>
              <w:t xml:space="preserve"> </w:t>
            </w:r>
            <w:r>
              <w:rPr>
                <w:sz w:val="24"/>
              </w:rPr>
              <w:t>действия</w:t>
            </w:r>
            <w:r>
              <w:rPr>
                <w:spacing w:val="-7"/>
                <w:sz w:val="24"/>
              </w:rPr>
              <w:t xml:space="preserve"> </w:t>
            </w:r>
            <w:r>
              <w:rPr>
                <w:sz w:val="24"/>
              </w:rPr>
              <w:t>по</w:t>
            </w:r>
            <w:r>
              <w:rPr>
                <w:spacing w:val="-7"/>
                <w:sz w:val="24"/>
              </w:rPr>
              <w:t xml:space="preserve"> </w:t>
            </w:r>
            <w:r>
              <w:rPr>
                <w:sz w:val="24"/>
              </w:rPr>
              <w:t>ее</w:t>
            </w:r>
            <w:r>
              <w:rPr>
                <w:spacing w:val="-8"/>
                <w:sz w:val="24"/>
              </w:rPr>
              <w:t xml:space="preserve"> </w:t>
            </w:r>
            <w:r>
              <w:rPr>
                <w:sz w:val="24"/>
              </w:rPr>
              <w:t>достижению:</w:t>
            </w:r>
            <w:r>
              <w:rPr>
                <w:spacing w:val="-7"/>
                <w:sz w:val="24"/>
              </w:rPr>
              <w:t xml:space="preserve"> </w:t>
            </w:r>
            <w:r>
              <w:rPr>
                <w:sz w:val="24"/>
              </w:rPr>
              <w:t>составлять</w:t>
            </w:r>
            <w:r>
              <w:rPr>
                <w:spacing w:val="-7"/>
                <w:sz w:val="24"/>
              </w:rPr>
              <w:t xml:space="preserve"> </w:t>
            </w:r>
            <w:r>
              <w:rPr>
                <w:sz w:val="24"/>
              </w:rPr>
              <w:t>план действий, распределять роли с учетом мнений участников,</w:t>
            </w:r>
          </w:p>
          <w:p w:rsidR="00336F6E" w:rsidRDefault="001D7343">
            <w:pPr>
              <w:pStyle w:val="TableParagraph"/>
              <w:spacing w:line="264" w:lineRule="exact"/>
              <w:ind w:left="108"/>
              <w:rPr>
                <w:sz w:val="24"/>
              </w:rPr>
            </w:pPr>
            <w:r>
              <w:rPr>
                <w:sz w:val="24"/>
              </w:rPr>
              <w:t>обсуждать</w:t>
            </w:r>
            <w:r>
              <w:rPr>
                <w:spacing w:val="-4"/>
                <w:sz w:val="24"/>
              </w:rPr>
              <w:t xml:space="preserve"> </w:t>
            </w:r>
            <w:r>
              <w:rPr>
                <w:sz w:val="24"/>
              </w:rPr>
              <w:t>результаты</w:t>
            </w:r>
            <w:r>
              <w:rPr>
                <w:spacing w:val="-4"/>
                <w:sz w:val="24"/>
              </w:rPr>
              <w:t xml:space="preserve"> </w:t>
            </w:r>
            <w:r>
              <w:rPr>
                <w:sz w:val="24"/>
              </w:rPr>
              <w:t>совместной:</w:t>
            </w:r>
            <w:r>
              <w:rPr>
                <w:spacing w:val="-3"/>
                <w:sz w:val="24"/>
              </w:rPr>
              <w:t xml:space="preserve"> </w:t>
            </w:r>
            <w:r>
              <w:rPr>
                <w:spacing w:val="-2"/>
                <w:sz w:val="24"/>
              </w:rPr>
              <w:t>работы;</w:t>
            </w:r>
          </w:p>
        </w:tc>
        <w:tc>
          <w:tcPr>
            <w:tcW w:w="3259" w:type="dxa"/>
            <w:vMerge/>
            <w:tcBorders>
              <w:top w:val="nil"/>
            </w:tcBorders>
          </w:tcPr>
          <w:p w:rsidR="00336F6E" w:rsidRDefault="00336F6E">
            <w:pPr>
              <w:rPr>
                <w:sz w:val="2"/>
                <w:szCs w:val="2"/>
              </w:rPr>
            </w:pPr>
          </w:p>
        </w:tc>
      </w:tr>
      <w:tr w:rsidR="00336F6E">
        <w:trPr>
          <w:trHeight w:val="552"/>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7229" w:type="dxa"/>
            <w:gridSpan w:val="2"/>
          </w:tcPr>
          <w:p w:rsidR="00336F6E" w:rsidRDefault="001D7343">
            <w:pPr>
              <w:pStyle w:val="TableParagraph"/>
              <w:spacing w:line="268" w:lineRule="exact"/>
              <w:ind w:left="108"/>
              <w:rPr>
                <w:sz w:val="24"/>
              </w:rPr>
            </w:pPr>
            <w:r>
              <w:rPr>
                <w:sz w:val="24"/>
              </w:rPr>
              <w:t>оценивать</w:t>
            </w:r>
            <w:r>
              <w:rPr>
                <w:spacing w:val="-6"/>
                <w:sz w:val="24"/>
              </w:rPr>
              <w:t xml:space="preserve"> </w:t>
            </w:r>
            <w:r>
              <w:rPr>
                <w:sz w:val="24"/>
              </w:rPr>
              <w:t>качество</w:t>
            </w:r>
            <w:r>
              <w:rPr>
                <w:spacing w:val="-2"/>
                <w:sz w:val="24"/>
              </w:rPr>
              <w:t xml:space="preserve"> </w:t>
            </w:r>
            <w:r>
              <w:rPr>
                <w:sz w:val="24"/>
              </w:rPr>
              <w:t>своего</w:t>
            </w:r>
            <w:r>
              <w:rPr>
                <w:spacing w:val="-3"/>
                <w:sz w:val="24"/>
              </w:rPr>
              <w:t xml:space="preserve"> </w:t>
            </w:r>
            <w:r>
              <w:rPr>
                <w:sz w:val="24"/>
              </w:rPr>
              <w:t>вклада</w:t>
            </w:r>
            <w:r>
              <w:rPr>
                <w:spacing w:val="-3"/>
                <w:sz w:val="24"/>
              </w:rPr>
              <w:t xml:space="preserve"> </w:t>
            </w:r>
            <w:r>
              <w:rPr>
                <w:sz w:val="24"/>
              </w:rPr>
              <w:t>и</w:t>
            </w:r>
            <w:r>
              <w:rPr>
                <w:spacing w:val="-2"/>
                <w:sz w:val="24"/>
              </w:rPr>
              <w:t xml:space="preserve"> </w:t>
            </w:r>
            <w:r>
              <w:rPr>
                <w:sz w:val="24"/>
              </w:rPr>
              <w:t>каждого</w:t>
            </w:r>
            <w:r>
              <w:rPr>
                <w:spacing w:val="-1"/>
                <w:sz w:val="24"/>
              </w:rPr>
              <w:t xml:space="preserve"> </w:t>
            </w:r>
            <w:r>
              <w:rPr>
                <w:sz w:val="24"/>
              </w:rPr>
              <w:t>участника</w:t>
            </w:r>
            <w:r>
              <w:rPr>
                <w:spacing w:val="-3"/>
                <w:sz w:val="24"/>
              </w:rPr>
              <w:t xml:space="preserve"> </w:t>
            </w:r>
            <w:r>
              <w:rPr>
                <w:sz w:val="24"/>
              </w:rPr>
              <w:t>команды</w:t>
            </w:r>
            <w:r>
              <w:rPr>
                <w:spacing w:val="-2"/>
                <w:sz w:val="24"/>
              </w:rPr>
              <w:t xml:space="preserve"> </w:t>
            </w:r>
            <w:r>
              <w:rPr>
                <w:spacing w:val="-10"/>
                <w:sz w:val="24"/>
              </w:rPr>
              <w:t>в</w:t>
            </w:r>
          </w:p>
          <w:p w:rsidR="00336F6E" w:rsidRDefault="001D7343">
            <w:pPr>
              <w:pStyle w:val="TableParagraph"/>
              <w:spacing w:line="264" w:lineRule="exact"/>
              <w:ind w:left="108"/>
              <w:rPr>
                <w:sz w:val="24"/>
              </w:rPr>
            </w:pPr>
            <w:r>
              <w:rPr>
                <w:sz w:val="24"/>
              </w:rPr>
              <w:t>общий</w:t>
            </w:r>
            <w:r>
              <w:rPr>
                <w:spacing w:val="-3"/>
                <w:sz w:val="24"/>
              </w:rPr>
              <w:t xml:space="preserve"> </w:t>
            </w:r>
            <w:r>
              <w:rPr>
                <w:sz w:val="24"/>
              </w:rPr>
              <w:t>результат</w:t>
            </w:r>
            <w:r>
              <w:rPr>
                <w:spacing w:val="-3"/>
                <w:sz w:val="24"/>
              </w:rPr>
              <w:t xml:space="preserve"> </w:t>
            </w:r>
            <w:r>
              <w:rPr>
                <w:sz w:val="24"/>
              </w:rPr>
              <w:t>по</w:t>
            </w:r>
            <w:r>
              <w:rPr>
                <w:spacing w:val="-3"/>
                <w:sz w:val="24"/>
              </w:rPr>
              <w:t xml:space="preserve"> </w:t>
            </w:r>
            <w:r>
              <w:rPr>
                <w:sz w:val="24"/>
              </w:rPr>
              <w:t>разработанным</w:t>
            </w:r>
            <w:r>
              <w:rPr>
                <w:spacing w:val="-4"/>
                <w:sz w:val="24"/>
              </w:rPr>
              <w:t xml:space="preserve"> </w:t>
            </w:r>
            <w:r>
              <w:rPr>
                <w:spacing w:val="-2"/>
                <w:sz w:val="24"/>
              </w:rPr>
              <w:t>критериям;</w:t>
            </w:r>
          </w:p>
        </w:tc>
        <w:tc>
          <w:tcPr>
            <w:tcW w:w="3259" w:type="dxa"/>
            <w:vMerge/>
            <w:tcBorders>
              <w:top w:val="nil"/>
            </w:tcBorders>
          </w:tcPr>
          <w:p w:rsidR="00336F6E" w:rsidRDefault="00336F6E">
            <w:pPr>
              <w:rPr>
                <w:sz w:val="2"/>
                <w:szCs w:val="2"/>
              </w:rPr>
            </w:pPr>
          </w:p>
        </w:tc>
      </w:tr>
      <w:tr w:rsidR="00336F6E">
        <w:trPr>
          <w:trHeight w:val="551"/>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7229" w:type="dxa"/>
            <w:gridSpan w:val="2"/>
          </w:tcPr>
          <w:p w:rsidR="00336F6E" w:rsidRDefault="001D7343">
            <w:pPr>
              <w:pStyle w:val="TableParagraph"/>
              <w:spacing w:line="268" w:lineRule="exact"/>
              <w:ind w:left="108"/>
              <w:rPr>
                <w:sz w:val="24"/>
              </w:rPr>
            </w:pPr>
            <w:r>
              <w:rPr>
                <w:sz w:val="24"/>
              </w:rPr>
              <w:t>предлагать</w:t>
            </w:r>
            <w:r>
              <w:rPr>
                <w:spacing w:val="-4"/>
                <w:sz w:val="24"/>
              </w:rPr>
              <w:t xml:space="preserve"> </w:t>
            </w:r>
            <w:r>
              <w:rPr>
                <w:sz w:val="24"/>
              </w:rPr>
              <w:t>новые</w:t>
            </w:r>
            <w:r>
              <w:rPr>
                <w:spacing w:val="-3"/>
                <w:sz w:val="24"/>
              </w:rPr>
              <w:t xml:space="preserve"> </w:t>
            </w:r>
            <w:r>
              <w:rPr>
                <w:sz w:val="24"/>
              </w:rPr>
              <w:t>проекты,</w:t>
            </w:r>
            <w:r>
              <w:rPr>
                <w:spacing w:val="-3"/>
                <w:sz w:val="24"/>
              </w:rPr>
              <w:t xml:space="preserve"> </w:t>
            </w:r>
            <w:r>
              <w:rPr>
                <w:sz w:val="24"/>
              </w:rPr>
              <w:t>оценивать</w:t>
            </w:r>
            <w:r>
              <w:rPr>
                <w:spacing w:val="-1"/>
                <w:sz w:val="24"/>
              </w:rPr>
              <w:t xml:space="preserve"> </w:t>
            </w:r>
            <w:r>
              <w:rPr>
                <w:sz w:val="24"/>
              </w:rPr>
              <w:t>идеи</w:t>
            </w:r>
            <w:r>
              <w:rPr>
                <w:spacing w:val="-3"/>
                <w:sz w:val="24"/>
              </w:rPr>
              <w:t xml:space="preserve"> </w:t>
            </w:r>
            <w:r>
              <w:rPr>
                <w:sz w:val="24"/>
              </w:rPr>
              <w:t>с</w:t>
            </w:r>
            <w:r>
              <w:rPr>
                <w:spacing w:val="-3"/>
                <w:sz w:val="24"/>
              </w:rPr>
              <w:t xml:space="preserve"> </w:t>
            </w:r>
            <w:r>
              <w:rPr>
                <w:sz w:val="24"/>
              </w:rPr>
              <w:t>позиции</w:t>
            </w:r>
            <w:r>
              <w:rPr>
                <w:spacing w:val="-4"/>
                <w:sz w:val="24"/>
              </w:rPr>
              <w:t xml:space="preserve"> </w:t>
            </w:r>
            <w:r>
              <w:rPr>
                <w:spacing w:val="-2"/>
                <w:sz w:val="24"/>
              </w:rPr>
              <w:t>новизны,</w:t>
            </w:r>
          </w:p>
          <w:p w:rsidR="00336F6E" w:rsidRDefault="001D7343">
            <w:pPr>
              <w:pStyle w:val="TableParagraph"/>
              <w:spacing w:line="264" w:lineRule="exact"/>
              <w:ind w:left="108"/>
              <w:rPr>
                <w:sz w:val="24"/>
              </w:rPr>
            </w:pPr>
            <w:r>
              <w:rPr>
                <w:sz w:val="24"/>
              </w:rPr>
              <w:t>оригинальности,</w:t>
            </w:r>
            <w:r>
              <w:rPr>
                <w:spacing w:val="-11"/>
                <w:sz w:val="24"/>
              </w:rPr>
              <w:t xml:space="preserve"> </w:t>
            </w:r>
            <w:r>
              <w:rPr>
                <w:sz w:val="24"/>
              </w:rPr>
              <w:t>практической</w:t>
            </w:r>
            <w:r>
              <w:rPr>
                <w:spacing w:val="-7"/>
                <w:sz w:val="24"/>
              </w:rPr>
              <w:t xml:space="preserve"> </w:t>
            </w:r>
            <w:r>
              <w:rPr>
                <w:spacing w:val="-2"/>
                <w:sz w:val="24"/>
              </w:rPr>
              <w:t>значимости;</w:t>
            </w:r>
          </w:p>
        </w:tc>
        <w:tc>
          <w:tcPr>
            <w:tcW w:w="3259" w:type="dxa"/>
            <w:vMerge/>
            <w:tcBorders>
              <w:top w:val="nil"/>
            </w:tcBorders>
          </w:tcPr>
          <w:p w:rsidR="00336F6E" w:rsidRDefault="00336F6E">
            <w:pPr>
              <w:rPr>
                <w:sz w:val="2"/>
                <w:szCs w:val="2"/>
              </w:rPr>
            </w:pPr>
          </w:p>
        </w:tc>
      </w:tr>
      <w:tr w:rsidR="00336F6E">
        <w:trPr>
          <w:trHeight w:val="551"/>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7229" w:type="dxa"/>
            <w:gridSpan w:val="2"/>
          </w:tcPr>
          <w:p w:rsidR="00336F6E" w:rsidRDefault="001D7343">
            <w:pPr>
              <w:pStyle w:val="TableParagraph"/>
              <w:spacing w:line="268" w:lineRule="exact"/>
              <w:ind w:left="108"/>
              <w:rPr>
                <w:sz w:val="24"/>
              </w:rPr>
            </w:pPr>
            <w:r>
              <w:rPr>
                <w:sz w:val="24"/>
              </w:rPr>
              <w:t>координировать</w:t>
            </w:r>
            <w:r>
              <w:rPr>
                <w:spacing w:val="-5"/>
                <w:sz w:val="24"/>
              </w:rPr>
              <w:t xml:space="preserve"> </w:t>
            </w:r>
            <w:r>
              <w:rPr>
                <w:sz w:val="24"/>
              </w:rPr>
              <w:t>и</w:t>
            </w:r>
            <w:r>
              <w:rPr>
                <w:spacing w:val="-3"/>
                <w:sz w:val="24"/>
              </w:rPr>
              <w:t xml:space="preserve"> </w:t>
            </w:r>
            <w:r>
              <w:rPr>
                <w:sz w:val="24"/>
              </w:rPr>
              <w:t>выполнять</w:t>
            </w:r>
            <w:r>
              <w:rPr>
                <w:spacing w:val="-2"/>
                <w:sz w:val="24"/>
              </w:rPr>
              <w:t xml:space="preserve"> </w:t>
            </w:r>
            <w:r>
              <w:rPr>
                <w:sz w:val="24"/>
              </w:rPr>
              <w:t>работу</w:t>
            </w:r>
            <w:r>
              <w:rPr>
                <w:spacing w:val="-11"/>
                <w:sz w:val="24"/>
              </w:rPr>
              <w:t xml:space="preserve"> </w:t>
            </w:r>
            <w:r>
              <w:rPr>
                <w:sz w:val="24"/>
              </w:rPr>
              <w:t>в</w:t>
            </w:r>
            <w:r>
              <w:rPr>
                <w:spacing w:val="1"/>
                <w:sz w:val="24"/>
              </w:rPr>
              <w:t xml:space="preserve"> </w:t>
            </w:r>
            <w:r>
              <w:rPr>
                <w:sz w:val="24"/>
              </w:rPr>
              <w:t>условиях</w:t>
            </w:r>
            <w:r>
              <w:rPr>
                <w:spacing w:val="-1"/>
                <w:sz w:val="24"/>
              </w:rPr>
              <w:t xml:space="preserve"> </w:t>
            </w:r>
            <w:r>
              <w:rPr>
                <w:spacing w:val="-2"/>
                <w:sz w:val="24"/>
              </w:rPr>
              <w:t>реального,</w:t>
            </w:r>
          </w:p>
          <w:p w:rsidR="00336F6E" w:rsidRDefault="001D7343">
            <w:pPr>
              <w:pStyle w:val="TableParagraph"/>
              <w:spacing w:line="264" w:lineRule="exact"/>
              <w:ind w:left="108"/>
              <w:rPr>
                <w:sz w:val="24"/>
              </w:rPr>
            </w:pPr>
            <w:r>
              <w:rPr>
                <w:sz w:val="24"/>
              </w:rPr>
              <w:t>виртуального</w:t>
            </w:r>
            <w:r>
              <w:rPr>
                <w:spacing w:val="-5"/>
                <w:sz w:val="24"/>
              </w:rPr>
              <w:t xml:space="preserve"> </w:t>
            </w:r>
            <w:r>
              <w:rPr>
                <w:sz w:val="24"/>
              </w:rPr>
              <w:t>и</w:t>
            </w:r>
            <w:r>
              <w:rPr>
                <w:spacing w:val="-4"/>
                <w:sz w:val="24"/>
              </w:rPr>
              <w:t xml:space="preserve"> </w:t>
            </w:r>
            <w:r>
              <w:rPr>
                <w:sz w:val="24"/>
              </w:rPr>
              <w:t>комбинированного</w:t>
            </w:r>
            <w:r>
              <w:rPr>
                <w:spacing w:val="-4"/>
                <w:sz w:val="24"/>
              </w:rPr>
              <w:t xml:space="preserve"> </w:t>
            </w:r>
            <w:r>
              <w:rPr>
                <w:spacing w:val="-2"/>
                <w:sz w:val="24"/>
              </w:rPr>
              <w:t>взаимодействия;</w:t>
            </w:r>
          </w:p>
        </w:tc>
        <w:tc>
          <w:tcPr>
            <w:tcW w:w="3259" w:type="dxa"/>
            <w:vMerge/>
            <w:tcBorders>
              <w:top w:val="nil"/>
            </w:tcBorders>
          </w:tcPr>
          <w:p w:rsidR="00336F6E" w:rsidRDefault="00336F6E">
            <w:pPr>
              <w:rPr>
                <w:sz w:val="2"/>
                <w:szCs w:val="2"/>
              </w:rPr>
            </w:pPr>
          </w:p>
        </w:tc>
      </w:tr>
      <w:tr w:rsidR="00336F6E">
        <w:trPr>
          <w:trHeight w:val="828"/>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7229" w:type="dxa"/>
            <w:gridSpan w:val="2"/>
          </w:tcPr>
          <w:p w:rsidR="00336F6E" w:rsidRDefault="001D7343">
            <w:pPr>
              <w:pStyle w:val="TableParagraph"/>
              <w:ind w:left="108" w:right="147"/>
              <w:rPr>
                <w:sz w:val="24"/>
              </w:rPr>
            </w:pPr>
            <w:r>
              <w:rPr>
                <w:sz w:val="24"/>
              </w:rPr>
              <w:t>осуществлять</w:t>
            </w:r>
            <w:r>
              <w:rPr>
                <w:spacing w:val="-8"/>
                <w:sz w:val="24"/>
              </w:rPr>
              <w:t xml:space="preserve"> </w:t>
            </w:r>
            <w:r>
              <w:rPr>
                <w:sz w:val="24"/>
              </w:rPr>
              <w:t>позитивное</w:t>
            </w:r>
            <w:r>
              <w:rPr>
                <w:spacing w:val="-7"/>
                <w:sz w:val="24"/>
              </w:rPr>
              <w:t xml:space="preserve"> </w:t>
            </w:r>
            <w:r>
              <w:rPr>
                <w:sz w:val="24"/>
              </w:rPr>
              <w:t>стратегическое</w:t>
            </w:r>
            <w:r>
              <w:rPr>
                <w:spacing w:val="-8"/>
                <w:sz w:val="24"/>
              </w:rPr>
              <w:t xml:space="preserve"> </w:t>
            </w:r>
            <w:r>
              <w:rPr>
                <w:sz w:val="24"/>
              </w:rPr>
              <w:t>поведение</w:t>
            </w:r>
            <w:r>
              <w:rPr>
                <w:spacing w:val="-8"/>
                <w:sz w:val="24"/>
              </w:rPr>
              <w:t xml:space="preserve"> </w:t>
            </w:r>
            <w:r>
              <w:rPr>
                <w:sz w:val="24"/>
              </w:rPr>
              <w:t>в</w:t>
            </w:r>
            <w:r>
              <w:rPr>
                <w:spacing w:val="-8"/>
                <w:sz w:val="24"/>
              </w:rPr>
              <w:t xml:space="preserve"> </w:t>
            </w:r>
            <w:r>
              <w:rPr>
                <w:sz w:val="24"/>
              </w:rPr>
              <w:t>различных ситуациях, проявлять творчество и воображение, быть</w:t>
            </w:r>
          </w:p>
          <w:p w:rsidR="00336F6E" w:rsidRDefault="001D7343">
            <w:pPr>
              <w:pStyle w:val="TableParagraph"/>
              <w:spacing w:line="264" w:lineRule="exact"/>
              <w:ind w:left="108"/>
              <w:rPr>
                <w:sz w:val="24"/>
              </w:rPr>
            </w:pPr>
            <w:r>
              <w:rPr>
                <w:spacing w:val="-2"/>
                <w:sz w:val="24"/>
              </w:rPr>
              <w:t>инициативным</w:t>
            </w:r>
          </w:p>
        </w:tc>
        <w:tc>
          <w:tcPr>
            <w:tcW w:w="3259" w:type="dxa"/>
            <w:vMerge/>
            <w:tcBorders>
              <w:top w:val="nil"/>
            </w:tcBorders>
          </w:tcPr>
          <w:p w:rsidR="00336F6E" w:rsidRDefault="00336F6E">
            <w:pPr>
              <w:rPr>
                <w:sz w:val="2"/>
                <w:szCs w:val="2"/>
              </w:rPr>
            </w:pPr>
          </w:p>
        </w:tc>
      </w:tr>
      <w:tr w:rsidR="00336F6E">
        <w:trPr>
          <w:trHeight w:val="827"/>
        </w:trPr>
        <w:tc>
          <w:tcPr>
            <w:tcW w:w="2033" w:type="dxa"/>
            <w:vMerge w:val="restart"/>
          </w:tcPr>
          <w:p w:rsidR="00336F6E" w:rsidRDefault="001D7343">
            <w:pPr>
              <w:pStyle w:val="TableParagraph"/>
              <w:ind w:left="107"/>
              <w:rPr>
                <w:b/>
                <w:sz w:val="24"/>
              </w:rPr>
            </w:pPr>
            <w:r>
              <w:rPr>
                <w:b/>
                <w:spacing w:val="-2"/>
                <w:sz w:val="24"/>
              </w:rPr>
              <w:t>Универсальные регулятивные действия</w:t>
            </w:r>
          </w:p>
        </w:tc>
        <w:tc>
          <w:tcPr>
            <w:tcW w:w="1761" w:type="dxa"/>
            <w:vMerge w:val="restart"/>
          </w:tcPr>
          <w:p w:rsidR="00336F6E" w:rsidRDefault="001D7343">
            <w:pPr>
              <w:pStyle w:val="TableParagraph"/>
              <w:ind w:left="108"/>
              <w:rPr>
                <w:sz w:val="24"/>
              </w:rPr>
            </w:pPr>
            <w:r>
              <w:rPr>
                <w:spacing w:val="-2"/>
                <w:sz w:val="24"/>
              </w:rPr>
              <w:t xml:space="preserve">Самоорганиза </w:t>
            </w:r>
            <w:r>
              <w:rPr>
                <w:spacing w:val="-4"/>
                <w:sz w:val="24"/>
              </w:rPr>
              <w:t>ция</w:t>
            </w:r>
          </w:p>
        </w:tc>
        <w:tc>
          <w:tcPr>
            <w:tcW w:w="7229" w:type="dxa"/>
            <w:gridSpan w:val="2"/>
          </w:tcPr>
          <w:p w:rsidR="00336F6E" w:rsidRDefault="001D7343">
            <w:pPr>
              <w:pStyle w:val="TableParagraph"/>
              <w:tabs>
                <w:tab w:val="left" w:pos="2027"/>
                <w:tab w:val="left" w:pos="3740"/>
                <w:tab w:val="left" w:pos="5706"/>
              </w:tabs>
              <w:ind w:left="108" w:right="97"/>
              <w:rPr>
                <w:sz w:val="24"/>
              </w:rPr>
            </w:pPr>
            <w:r>
              <w:rPr>
                <w:spacing w:val="-2"/>
                <w:sz w:val="24"/>
              </w:rPr>
              <w:t>самостоятельно</w:t>
            </w:r>
            <w:r>
              <w:rPr>
                <w:sz w:val="24"/>
              </w:rPr>
              <w:tab/>
            </w:r>
            <w:r>
              <w:rPr>
                <w:spacing w:val="-2"/>
                <w:sz w:val="24"/>
              </w:rPr>
              <w:t>осуществлять</w:t>
            </w:r>
            <w:r>
              <w:rPr>
                <w:sz w:val="24"/>
              </w:rPr>
              <w:tab/>
            </w:r>
            <w:r>
              <w:rPr>
                <w:spacing w:val="-2"/>
                <w:sz w:val="24"/>
              </w:rPr>
              <w:t>познавательную</w:t>
            </w:r>
            <w:r>
              <w:rPr>
                <w:sz w:val="24"/>
              </w:rPr>
              <w:tab/>
            </w:r>
            <w:r>
              <w:rPr>
                <w:spacing w:val="-2"/>
                <w:sz w:val="24"/>
              </w:rPr>
              <w:t xml:space="preserve">деятельность, </w:t>
            </w:r>
            <w:r>
              <w:rPr>
                <w:sz w:val="24"/>
              </w:rPr>
              <w:t>выявлять</w:t>
            </w:r>
            <w:r>
              <w:rPr>
                <w:spacing w:val="17"/>
                <w:sz w:val="24"/>
              </w:rPr>
              <w:t xml:space="preserve"> </w:t>
            </w:r>
            <w:r>
              <w:rPr>
                <w:sz w:val="24"/>
              </w:rPr>
              <w:t>проблемы,</w:t>
            </w:r>
            <w:r>
              <w:rPr>
                <w:spacing w:val="19"/>
                <w:sz w:val="24"/>
              </w:rPr>
              <w:t xml:space="preserve"> </w:t>
            </w:r>
            <w:r>
              <w:rPr>
                <w:sz w:val="24"/>
              </w:rPr>
              <w:t>ставить</w:t>
            </w:r>
            <w:r>
              <w:rPr>
                <w:spacing w:val="21"/>
                <w:sz w:val="24"/>
              </w:rPr>
              <w:t xml:space="preserve"> </w:t>
            </w:r>
            <w:r>
              <w:rPr>
                <w:sz w:val="24"/>
              </w:rPr>
              <w:t>и</w:t>
            </w:r>
            <w:r>
              <w:rPr>
                <w:spacing w:val="22"/>
                <w:sz w:val="24"/>
              </w:rPr>
              <w:t xml:space="preserve"> </w:t>
            </w:r>
            <w:r>
              <w:rPr>
                <w:sz w:val="24"/>
              </w:rPr>
              <w:t>формулировать</w:t>
            </w:r>
            <w:r>
              <w:rPr>
                <w:spacing w:val="21"/>
                <w:sz w:val="24"/>
              </w:rPr>
              <w:t xml:space="preserve"> </w:t>
            </w:r>
            <w:r>
              <w:rPr>
                <w:sz w:val="24"/>
              </w:rPr>
              <w:t>собственные</w:t>
            </w:r>
            <w:r>
              <w:rPr>
                <w:spacing w:val="18"/>
                <w:sz w:val="24"/>
              </w:rPr>
              <w:t xml:space="preserve"> </w:t>
            </w:r>
            <w:r>
              <w:rPr>
                <w:spacing w:val="-2"/>
                <w:sz w:val="24"/>
              </w:rPr>
              <w:t>задачи</w:t>
            </w:r>
          </w:p>
          <w:p w:rsidR="00336F6E" w:rsidRDefault="001D7343">
            <w:pPr>
              <w:pStyle w:val="TableParagraph"/>
              <w:spacing w:line="264" w:lineRule="exact"/>
              <w:ind w:left="108"/>
              <w:rPr>
                <w:sz w:val="24"/>
              </w:rPr>
            </w:pPr>
            <w:r>
              <w:rPr>
                <w:sz w:val="24"/>
              </w:rPr>
              <w:t>в</w:t>
            </w:r>
            <w:r>
              <w:rPr>
                <w:spacing w:val="-8"/>
                <w:sz w:val="24"/>
              </w:rPr>
              <w:t xml:space="preserve"> </w:t>
            </w:r>
            <w:r>
              <w:rPr>
                <w:sz w:val="24"/>
              </w:rPr>
              <w:t>образовательной</w:t>
            </w:r>
            <w:r>
              <w:rPr>
                <w:spacing w:val="-5"/>
                <w:sz w:val="24"/>
              </w:rPr>
              <w:t xml:space="preserve"> </w:t>
            </w:r>
            <w:r>
              <w:rPr>
                <w:sz w:val="24"/>
              </w:rPr>
              <w:t>деятельности</w:t>
            </w:r>
            <w:r>
              <w:rPr>
                <w:spacing w:val="-4"/>
                <w:sz w:val="24"/>
              </w:rPr>
              <w:t xml:space="preserve"> </w:t>
            </w:r>
            <w:r>
              <w:rPr>
                <w:sz w:val="24"/>
              </w:rPr>
              <w:t>и</w:t>
            </w:r>
            <w:r>
              <w:rPr>
                <w:spacing w:val="-5"/>
                <w:sz w:val="24"/>
              </w:rPr>
              <w:t xml:space="preserve"> </w:t>
            </w:r>
            <w:r>
              <w:rPr>
                <w:sz w:val="24"/>
              </w:rPr>
              <w:t>жизненных</w:t>
            </w:r>
            <w:r>
              <w:rPr>
                <w:spacing w:val="-5"/>
                <w:sz w:val="24"/>
              </w:rPr>
              <w:t xml:space="preserve"> </w:t>
            </w:r>
            <w:r>
              <w:rPr>
                <w:spacing w:val="-2"/>
                <w:sz w:val="24"/>
              </w:rPr>
              <w:t>ситуациях;</w:t>
            </w:r>
          </w:p>
        </w:tc>
        <w:tc>
          <w:tcPr>
            <w:tcW w:w="3259" w:type="dxa"/>
            <w:vMerge w:val="restart"/>
          </w:tcPr>
          <w:p w:rsidR="00336F6E" w:rsidRDefault="001D7343">
            <w:pPr>
              <w:pStyle w:val="TableParagraph"/>
              <w:tabs>
                <w:tab w:val="left" w:pos="1188"/>
                <w:tab w:val="left" w:pos="1994"/>
                <w:tab w:val="left" w:pos="2444"/>
              </w:tabs>
              <w:ind w:left="109" w:right="94"/>
              <w:rPr>
                <w:sz w:val="24"/>
              </w:rPr>
            </w:pPr>
            <w:r>
              <w:rPr>
                <w:sz w:val="24"/>
              </w:rPr>
              <w:t xml:space="preserve">Русский язык и литература </w:t>
            </w:r>
            <w:r>
              <w:rPr>
                <w:spacing w:val="-2"/>
                <w:sz w:val="24"/>
              </w:rPr>
              <w:t>Родной</w:t>
            </w:r>
            <w:r>
              <w:rPr>
                <w:sz w:val="24"/>
              </w:rPr>
              <w:tab/>
            </w:r>
            <w:r>
              <w:rPr>
                <w:spacing w:val="-4"/>
                <w:sz w:val="24"/>
              </w:rPr>
              <w:t>язык</w:t>
            </w:r>
            <w:r>
              <w:rPr>
                <w:sz w:val="24"/>
              </w:rPr>
              <w:tab/>
            </w:r>
            <w:r>
              <w:rPr>
                <w:spacing w:val="-10"/>
                <w:sz w:val="24"/>
              </w:rPr>
              <w:t>и</w:t>
            </w:r>
            <w:r>
              <w:rPr>
                <w:sz w:val="24"/>
              </w:rPr>
              <w:tab/>
            </w:r>
            <w:r>
              <w:rPr>
                <w:spacing w:val="-2"/>
                <w:sz w:val="24"/>
              </w:rPr>
              <w:t>родная литература</w:t>
            </w:r>
          </w:p>
          <w:p w:rsidR="00336F6E" w:rsidRDefault="001D7343">
            <w:pPr>
              <w:pStyle w:val="TableParagraph"/>
              <w:ind w:left="109" w:right="275"/>
              <w:rPr>
                <w:sz w:val="24"/>
              </w:rPr>
            </w:pPr>
            <w:r>
              <w:rPr>
                <w:sz w:val="24"/>
              </w:rPr>
              <w:t>Иностранный язык Математика</w:t>
            </w:r>
            <w:r>
              <w:rPr>
                <w:spacing w:val="-15"/>
                <w:sz w:val="24"/>
              </w:rPr>
              <w:t xml:space="preserve"> </w:t>
            </w:r>
            <w:r>
              <w:rPr>
                <w:sz w:val="24"/>
              </w:rPr>
              <w:t>и</w:t>
            </w:r>
            <w:r>
              <w:rPr>
                <w:spacing w:val="-15"/>
                <w:sz w:val="24"/>
              </w:rPr>
              <w:t xml:space="preserve"> </w:t>
            </w:r>
            <w:r>
              <w:rPr>
                <w:sz w:val="24"/>
              </w:rPr>
              <w:t xml:space="preserve">информатика </w:t>
            </w:r>
            <w:r>
              <w:rPr>
                <w:spacing w:val="-2"/>
                <w:sz w:val="24"/>
              </w:rPr>
              <w:t>Естественно-научные предметы</w:t>
            </w:r>
          </w:p>
          <w:p w:rsidR="00336F6E" w:rsidRDefault="001D7343">
            <w:pPr>
              <w:pStyle w:val="TableParagraph"/>
              <w:ind w:left="109"/>
              <w:rPr>
                <w:sz w:val="24"/>
              </w:rPr>
            </w:pPr>
            <w:r>
              <w:rPr>
                <w:spacing w:val="-2"/>
                <w:sz w:val="24"/>
              </w:rPr>
              <w:t>Общественно-научные</w:t>
            </w:r>
          </w:p>
        </w:tc>
      </w:tr>
      <w:tr w:rsidR="00336F6E">
        <w:trPr>
          <w:trHeight w:val="551"/>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7229" w:type="dxa"/>
            <w:gridSpan w:val="2"/>
          </w:tcPr>
          <w:p w:rsidR="00336F6E" w:rsidRDefault="001D7343">
            <w:pPr>
              <w:pStyle w:val="TableParagraph"/>
              <w:spacing w:line="268" w:lineRule="exact"/>
              <w:ind w:left="108"/>
              <w:rPr>
                <w:sz w:val="24"/>
              </w:rPr>
            </w:pPr>
            <w:r>
              <w:rPr>
                <w:sz w:val="24"/>
              </w:rPr>
              <w:t>самостоятельно</w:t>
            </w:r>
            <w:r>
              <w:rPr>
                <w:spacing w:val="25"/>
                <w:sz w:val="24"/>
              </w:rPr>
              <w:t xml:space="preserve">  </w:t>
            </w:r>
            <w:r>
              <w:rPr>
                <w:sz w:val="24"/>
              </w:rPr>
              <w:t>составлять</w:t>
            </w:r>
            <w:r>
              <w:rPr>
                <w:spacing w:val="28"/>
                <w:sz w:val="24"/>
              </w:rPr>
              <w:t xml:space="preserve">  </w:t>
            </w:r>
            <w:r>
              <w:rPr>
                <w:sz w:val="24"/>
              </w:rPr>
              <w:t>план</w:t>
            </w:r>
            <w:r>
              <w:rPr>
                <w:spacing w:val="27"/>
                <w:sz w:val="24"/>
              </w:rPr>
              <w:t xml:space="preserve">  </w:t>
            </w:r>
            <w:r>
              <w:rPr>
                <w:sz w:val="24"/>
              </w:rPr>
              <w:t>решения</w:t>
            </w:r>
            <w:r>
              <w:rPr>
                <w:spacing w:val="28"/>
                <w:sz w:val="24"/>
              </w:rPr>
              <w:t xml:space="preserve">  </w:t>
            </w:r>
            <w:r>
              <w:rPr>
                <w:sz w:val="24"/>
              </w:rPr>
              <w:t>проблемы</w:t>
            </w:r>
            <w:r>
              <w:rPr>
                <w:spacing w:val="26"/>
                <w:sz w:val="24"/>
              </w:rPr>
              <w:t xml:space="preserve">  </w:t>
            </w:r>
            <w:r>
              <w:rPr>
                <w:sz w:val="24"/>
              </w:rPr>
              <w:t>с</w:t>
            </w:r>
            <w:r>
              <w:rPr>
                <w:spacing w:val="30"/>
                <w:sz w:val="24"/>
              </w:rPr>
              <w:t xml:space="preserve">  </w:t>
            </w:r>
            <w:r>
              <w:rPr>
                <w:spacing w:val="-2"/>
                <w:sz w:val="24"/>
              </w:rPr>
              <w:t>учетом</w:t>
            </w:r>
          </w:p>
          <w:p w:rsidR="00336F6E" w:rsidRDefault="001D7343">
            <w:pPr>
              <w:pStyle w:val="TableParagraph"/>
              <w:spacing w:line="264" w:lineRule="exact"/>
              <w:ind w:left="108"/>
              <w:rPr>
                <w:sz w:val="24"/>
              </w:rPr>
            </w:pPr>
            <w:r>
              <w:rPr>
                <w:sz w:val="24"/>
              </w:rPr>
              <w:t>имеющихся</w:t>
            </w:r>
            <w:r>
              <w:rPr>
                <w:spacing w:val="-6"/>
                <w:sz w:val="24"/>
              </w:rPr>
              <w:t xml:space="preserve"> </w:t>
            </w:r>
            <w:r>
              <w:rPr>
                <w:sz w:val="24"/>
              </w:rPr>
              <w:t>ресурсов,</w:t>
            </w:r>
            <w:r>
              <w:rPr>
                <w:spacing w:val="-2"/>
                <w:sz w:val="24"/>
              </w:rPr>
              <w:t xml:space="preserve"> </w:t>
            </w:r>
            <w:r>
              <w:rPr>
                <w:sz w:val="24"/>
              </w:rPr>
              <w:t>собственных</w:t>
            </w:r>
            <w:r>
              <w:rPr>
                <w:spacing w:val="-2"/>
                <w:sz w:val="24"/>
              </w:rPr>
              <w:t xml:space="preserve"> </w:t>
            </w:r>
            <w:r>
              <w:rPr>
                <w:sz w:val="24"/>
              </w:rPr>
              <w:t>возможностей</w:t>
            </w:r>
            <w:r>
              <w:rPr>
                <w:spacing w:val="-3"/>
                <w:sz w:val="24"/>
              </w:rPr>
              <w:t xml:space="preserve"> </w:t>
            </w:r>
            <w:r>
              <w:rPr>
                <w:sz w:val="24"/>
              </w:rPr>
              <w:t>и</w:t>
            </w:r>
            <w:r>
              <w:rPr>
                <w:spacing w:val="-3"/>
                <w:sz w:val="24"/>
              </w:rPr>
              <w:t xml:space="preserve"> </w:t>
            </w:r>
            <w:r>
              <w:rPr>
                <w:spacing w:val="-2"/>
                <w:sz w:val="24"/>
              </w:rPr>
              <w:t>предпочтений</w:t>
            </w:r>
          </w:p>
        </w:tc>
        <w:tc>
          <w:tcPr>
            <w:tcW w:w="3259" w:type="dxa"/>
            <w:vMerge/>
            <w:tcBorders>
              <w:top w:val="nil"/>
            </w:tcBorders>
          </w:tcPr>
          <w:p w:rsidR="00336F6E" w:rsidRDefault="00336F6E">
            <w:pPr>
              <w:rPr>
                <w:sz w:val="2"/>
                <w:szCs w:val="2"/>
              </w:rPr>
            </w:pPr>
          </w:p>
        </w:tc>
      </w:tr>
      <w:tr w:rsidR="00336F6E">
        <w:trPr>
          <w:trHeight w:val="278"/>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7229" w:type="dxa"/>
            <w:gridSpan w:val="2"/>
          </w:tcPr>
          <w:p w:rsidR="00336F6E" w:rsidRDefault="001D7343">
            <w:pPr>
              <w:pStyle w:val="TableParagraph"/>
              <w:spacing w:line="258" w:lineRule="exact"/>
              <w:ind w:left="108"/>
              <w:rPr>
                <w:sz w:val="24"/>
              </w:rPr>
            </w:pPr>
            <w:r>
              <w:rPr>
                <w:sz w:val="24"/>
              </w:rPr>
              <w:t>давать</w:t>
            </w:r>
            <w:r>
              <w:rPr>
                <w:spacing w:val="-1"/>
                <w:sz w:val="24"/>
              </w:rPr>
              <w:t xml:space="preserve"> </w:t>
            </w:r>
            <w:r>
              <w:rPr>
                <w:sz w:val="24"/>
              </w:rPr>
              <w:t>оценку</w:t>
            </w:r>
            <w:r>
              <w:rPr>
                <w:spacing w:val="-9"/>
                <w:sz w:val="24"/>
              </w:rPr>
              <w:t xml:space="preserve"> </w:t>
            </w:r>
            <w:r>
              <w:rPr>
                <w:sz w:val="24"/>
              </w:rPr>
              <w:t xml:space="preserve">новым </w:t>
            </w:r>
            <w:r>
              <w:rPr>
                <w:spacing w:val="-2"/>
                <w:sz w:val="24"/>
              </w:rPr>
              <w:t>ситуациям</w:t>
            </w:r>
          </w:p>
        </w:tc>
        <w:tc>
          <w:tcPr>
            <w:tcW w:w="3259" w:type="dxa"/>
            <w:vMerge/>
            <w:tcBorders>
              <w:top w:val="nil"/>
            </w:tcBorders>
          </w:tcPr>
          <w:p w:rsidR="00336F6E" w:rsidRDefault="00336F6E">
            <w:pPr>
              <w:rPr>
                <w:sz w:val="2"/>
                <w:szCs w:val="2"/>
              </w:rPr>
            </w:pPr>
          </w:p>
        </w:tc>
      </w:tr>
      <w:tr w:rsidR="00336F6E">
        <w:trPr>
          <w:trHeight w:val="552"/>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7229" w:type="dxa"/>
            <w:gridSpan w:val="2"/>
          </w:tcPr>
          <w:p w:rsidR="00336F6E" w:rsidRDefault="001D7343">
            <w:pPr>
              <w:pStyle w:val="TableParagraph"/>
              <w:tabs>
                <w:tab w:val="left" w:pos="1485"/>
                <w:tab w:val="left" w:pos="2396"/>
                <w:tab w:val="left" w:pos="3612"/>
                <w:tab w:val="left" w:pos="4843"/>
                <w:tab w:val="left" w:pos="5367"/>
                <w:tab w:val="left" w:pos="6346"/>
              </w:tabs>
              <w:spacing w:line="268" w:lineRule="exact"/>
              <w:ind w:left="108"/>
              <w:rPr>
                <w:sz w:val="24"/>
              </w:rPr>
            </w:pPr>
            <w:r>
              <w:rPr>
                <w:spacing w:val="-2"/>
                <w:sz w:val="24"/>
              </w:rPr>
              <w:t>расширять</w:t>
            </w:r>
            <w:r>
              <w:rPr>
                <w:sz w:val="24"/>
              </w:rPr>
              <w:tab/>
            </w:r>
            <w:r>
              <w:rPr>
                <w:spacing w:val="-2"/>
                <w:sz w:val="24"/>
              </w:rPr>
              <w:t>рамки</w:t>
            </w:r>
            <w:r>
              <w:rPr>
                <w:sz w:val="24"/>
              </w:rPr>
              <w:tab/>
            </w:r>
            <w:r>
              <w:rPr>
                <w:spacing w:val="-2"/>
                <w:sz w:val="24"/>
              </w:rPr>
              <w:t>учебного</w:t>
            </w:r>
            <w:r>
              <w:rPr>
                <w:sz w:val="24"/>
              </w:rPr>
              <w:tab/>
            </w:r>
            <w:r>
              <w:rPr>
                <w:spacing w:val="-2"/>
                <w:sz w:val="24"/>
              </w:rPr>
              <w:t>предмета</w:t>
            </w:r>
            <w:r>
              <w:rPr>
                <w:sz w:val="24"/>
              </w:rPr>
              <w:tab/>
            </w:r>
            <w:r>
              <w:rPr>
                <w:spacing w:val="-5"/>
                <w:sz w:val="24"/>
              </w:rPr>
              <w:t>на</w:t>
            </w:r>
            <w:r>
              <w:rPr>
                <w:sz w:val="24"/>
              </w:rPr>
              <w:tab/>
            </w:r>
            <w:r>
              <w:rPr>
                <w:spacing w:val="-2"/>
                <w:sz w:val="24"/>
              </w:rPr>
              <w:t>основе</w:t>
            </w:r>
            <w:r>
              <w:rPr>
                <w:sz w:val="24"/>
              </w:rPr>
              <w:tab/>
            </w:r>
            <w:r>
              <w:rPr>
                <w:spacing w:val="-2"/>
                <w:sz w:val="24"/>
              </w:rPr>
              <w:t>личных</w:t>
            </w:r>
          </w:p>
          <w:p w:rsidR="00336F6E" w:rsidRDefault="001D7343">
            <w:pPr>
              <w:pStyle w:val="TableParagraph"/>
              <w:spacing w:line="264" w:lineRule="exact"/>
              <w:ind w:left="108"/>
              <w:rPr>
                <w:sz w:val="24"/>
              </w:rPr>
            </w:pPr>
            <w:r>
              <w:rPr>
                <w:spacing w:val="-2"/>
                <w:sz w:val="24"/>
              </w:rPr>
              <w:t>предпочтений</w:t>
            </w:r>
          </w:p>
        </w:tc>
        <w:tc>
          <w:tcPr>
            <w:tcW w:w="3259" w:type="dxa"/>
            <w:vMerge/>
            <w:tcBorders>
              <w:top w:val="nil"/>
            </w:tcBorders>
          </w:tcPr>
          <w:p w:rsidR="00336F6E" w:rsidRDefault="00336F6E">
            <w:pPr>
              <w:rPr>
                <w:sz w:val="2"/>
                <w:szCs w:val="2"/>
              </w:rPr>
            </w:pPr>
          </w:p>
        </w:tc>
      </w:tr>
    </w:tbl>
    <w:p w:rsidR="00336F6E" w:rsidRDefault="00336F6E">
      <w:pPr>
        <w:rPr>
          <w:sz w:val="2"/>
          <w:szCs w:val="2"/>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sz w:val="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1761"/>
        <w:gridCol w:w="3545"/>
        <w:gridCol w:w="3684"/>
        <w:gridCol w:w="3259"/>
      </w:tblGrid>
      <w:tr w:rsidR="00336F6E">
        <w:trPr>
          <w:trHeight w:val="757"/>
        </w:trPr>
        <w:tc>
          <w:tcPr>
            <w:tcW w:w="2033" w:type="dxa"/>
            <w:vMerge w:val="restart"/>
          </w:tcPr>
          <w:p w:rsidR="00336F6E" w:rsidRDefault="00336F6E">
            <w:pPr>
              <w:pStyle w:val="TableParagraph"/>
            </w:pPr>
          </w:p>
        </w:tc>
        <w:tc>
          <w:tcPr>
            <w:tcW w:w="1761" w:type="dxa"/>
            <w:vMerge w:val="restart"/>
          </w:tcPr>
          <w:p w:rsidR="00336F6E" w:rsidRDefault="00336F6E">
            <w:pPr>
              <w:pStyle w:val="TableParagraph"/>
            </w:pPr>
          </w:p>
        </w:tc>
        <w:tc>
          <w:tcPr>
            <w:tcW w:w="3545" w:type="dxa"/>
          </w:tcPr>
          <w:p w:rsidR="00336F6E" w:rsidRDefault="001D7343">
            <w:pPr>
              <w:pStyle w:val="TableParagraph"/>
              <w:spacing w:line="247" w:lineRule="exact"/>
              <w:ind w:left="108"/>
            </w:pPr>
            <w:r>
              <w:t>делать</w:t>
            </w:r>
            <w:r>
              <w:rPr>
                <w:spacing w:val="-9"/>
              </w:rPr>
              <w:t xml:space="preserve"> </w:t>
            </w:r>
            <w:r>
              <w:t>осознанный</w:t>
            </w:r>
            <w:r>
              <w:rPr>
                <w:spacing w:val="-6"/>
              </w:rPr>
              <w:t xml:space="preserve"> </w:t>
            </w:r>
            <w:r>
              <w:rPr>
                <w:spacing w:val="-2"/>
              </w:rPr>
              <w:t>выбор,</w:t>
            </w:r>
          </w:p>
          <w:p w:rsidR="00336F6E" w:rsidRDefault="001D7343">
            <w:pPr>
              <w:pStyle w:val="TableParagraph"/>
              <w:spacing w:line="252" w:lineRule="exact"/>
              <w:ind w:left="108"/>
            </w:pPr>
            <w:r>
              <w:t>аргументировать его, брать ответственность</w:t>
            </w:r>
            <w:r>
              <w:rPr>
                <w:spacing w:val="-14"/>
              </w:rPr>
              <w:t xml:space="preserve"> </w:t>
            </w:r>
            <w:r>
              <w:t>за</w:t>
            </w:r>
            <w:r>
              <w:rPr>
                <w:spacing w:val="-14"/>
              </w:rPr>
              <w:t xml:space="preserve"> </w:t>
            </w:r>
            <w:r>
              <w:t>решение;</w:t>
            </w:r>
          </w:p>
        </w:tc>
        <w:tc>
          <w:tcPr>
            <w:tcW w:w="3684" w:type="dxa"/>
          </w:tcPr>
          <w:p w:rsidR="00336F6E" w:rsidRDefault="001D7343">
            <w:pPr>
              <w:pStyle w:val="TableParagraph"/>
              <w:spacing w:line="247" w:lineRule="exact"/>
              <w:ind w:left="106"/>
            </w:pPr>
            <w:r>
              <w:t>делать</w:t>
            </w:r>
            <w:r>
              <w:rPr>
                <w:spacing w:val="-9"/>
              </w:rPr>
              <w:t xml:space="preserve"> </w:t>
            </w:r>
            <w:r>
              <w:t>осознанный</w:t>
            </w:r>
            <w:r>
              <w:rPr>
                <w:spacing w:val="-6"/>
              </w:rPr>
              <w:t xml:space="preserve"> </w:t>
            </w:r>
            <w:r>
              <w:rPr>
                <w:spacing w:val="-2"/>
              </w:rPr>
              <w:t>выбор,</w:t>
            </w:r>
          </w:p>
          <w:p w:rsidR="00336F6E" w:rsidRDefault="001D7343">
            <w:pPr>
              <w:pStyle w:val="TableParagraph"/>
              <w:spacing w:line="252" w:lineRule="exact"/>
              <w:ind w:left="106"/>
            </w:pPr>
            <w:r>
              <w:t>аргументировать его, брать ответственность</w:t>
            </w:r>
            <w:r>
              <w:rPr>
                <w:spacing w:val="-14"/>
              </w:rPr>
              <w:t xml:space="preserve"> </w:t>
            </w:r>
            <w:r>
              <w:t>за</w:t>
            </w:r>
            <w:r>
              <w:rPr>
                <w:spacing w:val="-14"/>
              </w:rPr>
              <w:t xml:space="preserve"> </w:t>
            </w:r>
            <w:r>
              <w:t>решение;</w:t>
            </w:r>
          </w:p>
        </w:tc>
        <w:tc>
          <w:tcPr>
            <w:tcW w:w="3259" w:type="dxa"/>
            <w:vMerge w:val="restart"/>
          </w:tcPr>
          <w:p w:rsidR="00336F6E" w:rsidRDefault="001D7343">
            <w:pPr>
              <w:pStyle w:val="TableParagraph"/>
              <w:ind w:left="109" w:right="949"/>
              <w:rPr>
                <w:sz w:val="24"/>
              </w:rPr>
            </w:pPr>
            <w:r>
              <w:rPr>
                <w:spacing w:val="-2"/>
                <w:sz w:val="24"/>
              </w:rPr>
              <w:t xml:space="preserve">предметы </w:t>
            </w:r>
            <w:r>
              <w:rPr>
                <w:sz w:val="24"/>
              </w:rPr>
              <w:t>Физическая</w:t>
            </w:r>
            <w:r>
              <w:rPr>
                <w:spacing w:val="-15"/>
                <w:sz w:val="24"/>
              </w:rPr>
              <w:t xml:space="preserve"> </w:t>
            </w:r>
            <w:r>
              <w:rPr>
                <w:sz w:val="24"/>
              </w:rPr>
              <w:t>культура</w:t>
            </w:r>
          </w:p>
          <w:p w:rsidR="00336F6E" w:rsidRDefault="001D7343">
            <w:pPr>
              <w:pStyle w:val="TableParagraph"/>
              <w:ind w:left="109" w:right="275"/>
              <w:rPr>
                <w:sz w:val="24"/>
              </w:rPr>
            </w:pP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r>
      <w:tr w:rsidR="00336F6E">
        <w:trPr>
          <w:trHeight w:val="254"/>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3545" w:type="dxa"/>
          </w:tcPr>
          <w:p w:rsidR="00336F6E" w:rsidRDefault="001D7343">
            <w:pPr>
              <w:pStyle w:val="TableParagraph"/>
              <w:spacing w:line="234" w:lineRule="exact"/>
              <w:ind w:left="108"/>
            </w:pPr>
            <w:r>
              <w:t>оценивать</w:t>
            </w:r>
            <w:r>
              <w:rPr>
                <w:spacing w:val="-11"/>
              </w:rPr>
              <w:t xml:space="preserve"> </w:t>
            </w:r>
            <w:r>
              <w:t>приобретенный</w:t>
            </w:r>
            <w:r>
              <w:rPr>
                <w:spacing w:val="-11"/>
              </w:rPr>
              <w:t xml:space="preserve"> </w:t>
            </w:r>
            <w:r>
              <w:rPr>
                <w:spacing w:val="-4"/>
              </w:rPr>
              <w:t>опыт</w:t>
            </w:r>
          </w:p>
        </w:tc>
        <w:tc>
          <w:tcPr>
            <w:tcW w:w="3684" w:type="dxa"/>
          </w:tcPr>
          <w:p w:rsidR="00336F6E" w:rsidRDefault="001D7343">
            <w:pPr>
              <w:pStyle w:val="TableParagraph"/>
              <w:spacing w:line="234" w:lineRule="exact"/>
              <w:ind w:left="106"/>
            </w:pPr>
            <w:r>
              <w:t>оценивать</w:t>
            </w:r>
            <w:r>
              <w:rPr>
                <w:spacing w:val="-11"/>
              </w:rPr>
              <w:t xml:space="preserve"> </w:t>
            </w:r>
            <w:r>
              <w:t>приобретенный</w:t>
            </w:r>
            <w:r>
              <w:rPr>
                <w:spacing w:val="-11"/>
              </w:rPr>
              <w:t xml:space="preserve"> </w:t>
            </w:r>
            <w:r>
              <w:rPr>
                <w:spacing w:val="-4"/>
              </w:rPr>
              <w:t>опыт</w:t>
            </w:r>
          </w:p>
        </w:tc>
        <w:tc>
          <w:tcPr>
            <w:tcW w:w="3259" w:type="dxa"/>
            <w:vMerge/>
            <w:tcBorders>
              <w:top w:val="nil"/>
            </w:tcBorders>
          </w:tcPr>
          <w:p w:rsidR="00336F6E" w:rsidRDefault="00336F6E">
            <w:pPr>
              <w:rPr>
                <w:sz w:val="2"/>
                <w:szCs w:val="2"/>
              </w:rPr>
            </w:pPr>
          </w:p>
        </w:tc>
      </w:tr>
      <w:tr w:rsidR="00336F6E">
        <w:trPr>
          <w:trHeight w:val="1519"/>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3545" w:type="dxa"/>
          </w:tcPr>
          <w:p w:rsidR="00336F6E" w:rsidRDefault="001D7343">
            <w:pPr>
              <w:pStyle w:val="TableParagraph"/>
              <w:ind w:left="108" w:right="215"/>
            </w:pPr>
            <w:r>
              <w:t>способствовать формированию и проявлению</w:t>
            </w:r>
            <w:r>
              <w:rPr>
                <w:spacing w:val="-12"/>
              </w:rPr>
              <w:t xml:space="preserve"> </w:t>
            </w:r>
            <w:r>
              <w:t>широкой</w:t>
            </w:r>
            <w:r>
              <w:rPr>
                <w:spacing w:val="-12"/>
              </w:rPr>
              <w:t xml:space="preserve"> </w:t>
            </w:r>
            <w:r>
              <w:t>эрудиции</w:t>
            </w:r>
            <w:r>
              <w:rPr>
                <w:spacing w:val="-12"/>
              </w:rPr>
              <w:t xml:space="preserve"> </w:t>
            </w:r>
            <w:r>
              <w:t>в разных областях знаний, постоянно повышать свой</w:t>
            </w:r>
          </w:p>
          <w:p w:rsidR="00336F6E" w:rsidRDefault="001D7343">
            <w:pPr>
              <w:pStyle w:val="TableParagraph"/>
              <w:spacing w:line="252" w:lineRule="exact"/>
              <w:ind w:left="108"/>
            </w:pPr>
            <w:r>
              <w:t>образовательный</w:t>
            </w:r>
            <w:r>
              <w:rPr>
                <w:spacing w:val="-14"/>
              </w:rPr>
              <w:t xml:space="preserve"> </w:t>
            </w:r>
            <w:r>
              <w:t>и</w:t>
            </w:r>
            <w:r>
              <w:rPr>
                <w:spacing w:val="-14"/>
              </w:rPr>
              <w:t xml:space="preserve"> </w:t>
            </w:r>
            <w:r>
              <w:t xml:space="preserve">культурный </w:t>
            </w:r>
            <w:r>
              <w:rPr>
                <w:spacing w:val="-2"/>
              </w:rPr>
              <w:t>уровень;</w:t>
            </w:r>
          </w:p>
        </w:tc>
        <w:tc>
          <w:tcPr>
            <w:tcW w:w="3684" w:type="dxa"/>
          </w:tcPr>
          <w:p w:rsidR="00336F6E" w:rsidRDefault="001D7343">
            <w:pPr>
              <w:pStyle w:val="TableParagraph"/>
              <w:ind w:left="106"/>
            </w:pPr>
            <w:r>
              <w:t>способствовать формированию и проявлению широкой эрудиции в разных</w:t>
            </w:r>
            <w:r>
              <w:rPr>
                <w:spacing w:val="-11"/>
              </w:rPr>
              <w:t xml:space="preserve"> </w:t>
            </w:r>
            <w:r>
              <w:t>областях</w:t>
            </w:r>
            <w:r>
              <w:rPr>
                <w:spacing w:val="-11"/>
              </w:rPr>
              <w:t xml:space="preserve"> </w:t>
            </w:r>
            <w:r>
              <w:t>знаний,</w:t>
            </w:r>
            <w:r>
              <w:rPr>
                <w:spacing w:val="-14"/>
              </w:rPr>
              <w:t xml:space="preserve"> </w:t>
            </w:r>
            <w:r>
              <w:t>постоянно повышать свой образовательный и культурный уровень;</w:t>
            </w:r>
          </w:p>
        </w:tc>
        <w:tc>
          <w:tcPr>
            <w:tcW w:w="3259" w:type="dxa"/>
            <w:vMerge/>
            <w:tcBorders>
              <w:top w:val="nil"/>
            </w:tcBorders>
          </w:tcPr>
          <w:p w:rsidR="00336F6E" w:rsidRDefault="00336F6E">
            <w:pPr>
              <w:rPr>
                <w:sz w:val="2"/>
                <w:szCs w:val="2"/>
              </w:rPr>
            </w:pPr>
          </w:p>
        </w:tc>
      </w:tr>
      <w:tr w:rsidR="00336F6E">
        <w:trPr>
          <w:trHeight w:val="551"/>
        </w:trPr>
        <w:tc>
          <w:tcPr>
            <w:tcW w:w="2033" w:type="dxa"/>
            <w:vMerge/>
            <w:tcBorders>
              <w:top w:val="nil"/>
            </w:tcBorders>
          </w:tcPr>
          <w:p w:rsidR="00336F6E" w:rsidRDefault="00336F6E">
            <w:pPr>
              <w:rPr>
                <w:sz w:val="2"/>
                <w:szCs w:val="2"/>
              </w:rPr>
            </w:pPr>
          </w:p>
        </w:tc>
        <w:tc>
          <w:tcPr>
            <w:tcW w:w="1761" w:type="dxa"/>
            <w:vMerge w:val="restart"/>
          </w:tcPr>
          <w:p w:rsidR="00336F6E" w:rsidRDefault="001D7343">
            <w:pPr>
              <w:pStyle w:val="TableParagraph"/>
              <w:spacing w:line="268" w:lineRule="exact"/>
              <w:ind w:left="108"/>
              <w:rPr>
                <w:sz w:val="24"/>
              </w:rPr>
            </w:pPr>
            <w:r>
              <w:rPr>
                <w:spacing w:val="-2"/>
                <w:sz w:val="24"/>
              </w:rPr>
              <w:t>Самоконтроль</w:t>
            </w:r>
          </w:p>
        </w:tc>
        <w:tc>
          <w:tcPr>
            <w:tcW w:w="7229" w:type="dxa"/>
            <w:gridSpan w:val="2"/>
          </w:tcPr>
          <w:p w:rsidR="00336F6E" w:rsidRDefault="001D7343">
            <w:pPr>
              <w:pStyle w:val="TableParagraph"/>
              <w:spacing w:line="268" w:lineRule="exact"/>
              <w:ind w:left="108"/>
              <w:rPr>
                <w:sz w:val="24"/>
              </w:rPr>
            </w:pPr>
            <w:r>
              <w:rPr>
                <w:sz w:val="24"/>
              </w:rPr>
              <w:t>давать</w:t>
            </w:r>
            <w:r>
              <w:rPr>
                <w:spacing w:val="-4"/>
                <w:sz w:val="24"/>
              </w:rPr>
              <w:t xml:space="preserve"> </w:t>
            </w:r>
            <w:r>
              <w:rPr>
                <w:sz w:val="24"/>
              </w:rPr>
              <w:t>оценку</w:t>
            </w:r>
            <w:r>
              <w:rPr>
                <w:spacing w:val="-10"/>
                <w:sz w:val="24"/>
              </w:rPr>
              <w:t xml:space="preserve"> </w:t>
            </w:r>
            <w:r>
              <w:rPr>
                <w:sz w:val="24"/>
              </w:rPr>
              <w:t>новым</w:t>
            </w:r>
            <w:r>
              <w:rPr>
                <w:spacing w:val="-2"/>
                <w:sz w:val="24"/>
              </w:rPr>
              <w:t xml:space="preserve"> </w:t>
            </w:r>
            <w:r>
              <w:rPr>
                <w:sz w:val="24"/>
              </w:rPr>
              <w:t>ситуациям,</w:t>
            </w:r>
            <w:r>
              <w:rPr>
                <w:spacing w:val="-2"/>
                <w:sz w:val="24"/>
              </w:rPr>
              <w:t xml:space="preserve"> </w:t>
            </w:r>
            <w:r>
              <w:rPr>
                <w:sz w:val="24"/>
              </w:rPr>
              <w:t>вносить</w:t>
            </w:r>
            <w:r>
              <w:rPr>
                <w:spacing w:val="-2"/>
                <w:sz w:val="24"/>
              </w:rPr>
              <w:t xml:space="preserve"> </w:t>
            </w:r>
            <w:r>
              <w:rPr>
                <w:sz w:val="24"/>
              </w:rPr>
              <w:t>коррективы</w:t>
            </w:r>
            <w:r>
              <w:rPr>
                <w:spacing w:val="-3"/>
                <w:sz w:val="24"/>
              </w:rPr>
              <w:t xml:space="preserve"> </w:t>
            </w:r>
            <w:r>
              <w:rPr>
                <w:spacing w:val="-10"/>
                <w:sz w:val="24"/>
              </w:rPr>
              <w:t>в</w:t>
            </w:r>
          </w:p>
          <w:p w:rsidR="00336F6E" w:rsidRDefault="001D7343">
            <w:pPr>
              <w:pStyle w:val="TableParagraph"/>
              <w:spacing w:line="264" w:lineRule="exact"/>
              <w:ind w:left="108"/>
              <w:rPr>
                <w:sz w:val="24"/>
              </w:rPr>
            </w:pPr>
            <w:r>
              <w:rPr>
                <w:sz w:val="24"/>
              </w:rPr>
              <w:t>деятельность,</w:t>
            </w:r>
            <w:r>
              <w:rPr>
                <w:spacing w:val="-7"/>
                <w:sz w:val="24"/>
              </w:rPr>
              <w:t xml:space="preserve"> </w:t>
            </w:r>
            <w:r>
              <w:rPr>
                <w:sz w:val="24"/>
              </w:rPr>
              <w:t>оценивать</w:t>
            </w:r>
            <w:r>
              <w:rPr>
                <w:spacing w:val="-6"/>
                <w:sz w:val="24"/>
              </w:rPr>
              <w:t xml:space="preserve"> </w:t>
            </w:r>
            <w:r>
              <w:rPr>
                <w:sz w:val="24"/>
              </w:rPr>
              <w:t>соответствие</w:t>
            </w:r>
            <w:r>
              <w:rPr>
                <w:spacing w:val="-7"/>
                <w:sz w:val="24"/>
              </w:rPr>
              <w:t xml:space="preserve"> </w:t>
            </w:r>
            <w:r>
              <w:rPr>
                <w:sz w:val="24"/>
              </w:rPr>
              <w:t>результатов</w:t>
            </w:r>
            <w:r>
              <w:rPr>
                <w:spacing w:val="-7"/>
                <w:sz w:val="24"/>
              </w:rPr>
              <w:t xml:space="preserve"> </w:t>
            </w:r>
            <w:r>
              <w:rPr>
                <w:spacing w:val="-2"/>
                <w:sz w:val="24"/>
              </w:rPr>
              <w:t>целям;</w:t>
            </w:r>
          </w:p>
        </w:tc>
        <w:tc>
          <w:tcPr>
            <w:tcW w:w="3259" w:type="dxa"/>
            <w:vMerge w:val="restart"/>
          </w:tcPr>
          <w:p w:rsidR="00336F6E" w:rsidRDefault="001D7343">
            <w:pPr>
              <w:pStyle w:val="TableParagraph"/>
              <w:ind w:left="109" w:right="275"/>
              <w:rPr>
                <w:sz w:val="24"/>
              </w:rPr>
            </w:pPr>
            <w:r>
              <w:rPr>
                <w:sz w:val="24"/>
              </w:rPr>
              <w:t>Русский</w:t>
            </w:r>
            <w:r>
              <w:rPr>
                <w:spacing w:val="-15"/>
                <w:sz w:val="24"/>
              </w:rPr>
              <w:t xml:space="preserve"> </w:t>
            </w:r>
            <w:r>
              <w:rPr>
                <w:sz w:val="24"/>
              </w:rPr>
              <w:t>язык</w:t>
            </w:r>
            <w:r>
              <w:rPr>
                <w:spacing w:val="-15"/>
                <w:sz w:val="24"/>
              </w:rPr>
              <w:t xml:space="preserve"> </w:t>
            </w:r>
            <w:r>
              <w:rPr>
                <w:sz w:val="24"/>
              </w:rPr>
              <w:t>и</w:t>
            </w:r>
            <w:r>
              <w:rPr>
                <w:spacing w:val="-14"/>
                <w:sz w:val="24"/>
              </w:rPr>
              <w:t xml:space="preserve"> </w:t>
            </w:r>
            <w:r>
              <w:rPr>
                <w:sz w:val="24"/>
              </w:rPr>
              <w:t xml:space="preserve">литература Родной язык и родная </w:t>
            </w:r>
            <w:r>
              <w:rPr>
                <w:spacing w:val="-2"/>
                <w:sz w:val="24"/>
              </w:rPr>
              <w:t>литература</w:t>
            </w:r>
          </w:p>
          <w:p w:rsidR="00336F6E" w:rsidRDefault="001D7343">
            <w:pPr>
              <w:pStyle w:val="TableParagraph"/>
              <w:ind w:left="109" w:right="273"/>
              <w:rPr>
                <w:sz w:val="24"/>
              </w:rPr>
            </w:pPr>
            <w:r>
              <w:rPr>
                <w:sz w:val="24"/>
              </w:rPr>
              <w:t>Иностранный язык Математика</w:t>
            </w:r>
            <w:r>
              <w:rPr>
                <w:spacing w:val="-15"/>
                <w:sz w:val="24"/>
              </w:rPr>
              <w:t xml:space="preserve"> </w:t>
            </w:r>
            <w:r>
              <w:rPr>
                <w:sz w:val="24"/>
              </w:rPr>
              <w:t>и</w:t>
            </w:r>
            <w:r>
              <w:rPr>
                <w:spacing w:val="-15"/>
                <w:sz w:val="24"/>
              </w:rPr>
              <w:t xml:space="preserve"> </w:t>
            </w:r>
            <w:r>
              <w:rPr>
                <w:sz w:val="24"/>
              </w:rPr>
              <w:t xml:space="preserve">информатика </w:t>
            </w:r>
            <w:r>
              <w:rPr>
                <w:spacing w:val="-2"/>
                <w:sz w:val="24"/>
              </w:rPr>
              <w:t>Естественно-научные предметы</w:t>
            </w:r>
          </w:p>
          <w:p w:rsidR="00336F6E" w:rsidRDefault="001D7343">
            <w:pPr>
              <w:pStyle w:val="TableParagraph"/>
              <w:ind w:left="109" w:right="275"/>
              <w:rPr>
                <w:sz w:val="24"/>
              </w:rPr>
            </w:pPr>
            <w:r>
              <w:rPr>
                <w:spacing w:val="-2"/>
                <w:sz w:val="24"/>
              </w:rPr>
              <w:t>Общественно-научные предметы</w:t>
            </w:r>
          </w:p>
          <w:p w:rsidR="00336F6E" w:rsidRDefault="001D7343">
            <w:pPr>
              <w:pStyle w:val="TableParagraph"/>
              <w:ind w:left="109" w:right="275"/>
              <w:rPr>
                <w:sz w:val="24"/>
              </w:rPr>
            </w:pPr>
            <w:r>
              <w:rPr>
                <w:sz w:val="24"/>
              </w:rPr>
              <w:t xml:space="preserve">Физическая культура </w:t>
            </w: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r>
      <w:tr w:rsidR="00336F6E">
        <w:trPr>
          <w:trHeight w:val="1264"/>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3545" w:type="dxa"/>
          </w:tcPr>
          <w:p w:rsidR="00336F6E" w:rsidRDefault="001D7343">
            <w:pPr>
              <w:pStyle w:val="TableParagraph"/>
              <w:ind w:left="108"/>
            </w:pPr>
            <w:r>
              <w:t>владеть</w:t>
            </w:r>
            <w:r>
              <w:rPr>
                <w:spacing w:val="-14"/>
              </w:rPr>
              <w:t xml:space="preserve"> </w:t>
            </w:r>
            <w:r>
              <w:t>навыками</w:t>
            </w:r>
            <w:r>
              <w:rPr>
                <w:spacing w:val="-14"/>
              </w:rPr>
              <w:t xml:space="preserve"> </w:t>
            </w:r>
            <w:r>
              <w:t>познавательной рефлексии как осознания совершаемых действий и мыслительных процессов, их</w:t>
            </w:r>
          </w:p>
          <w:p w:rsidR="00336F6E" w:rsidRDefault="001D7343">
            <w:pPr>
              <w:pStyle w:val="TableParagraph"/>
              <w:spacing w:line="238" w:lineRule="exact"/>
              <w:ind w:left="108"/>
            </w:pPr>
            <w:r>
              <w:t>результатов</w:t>
            </w:r>
            <w:r>
              <w:rPr>
                <w:spacing w:val="-9"/>
              </w:rPr>
              <w:t xml:space="preserve"> </w:t>
            </w:r>
            <w:r>
              <w:t>и</w:t>
            </w:r>
            <w:r>
              <w:rPr>
                <w:spacing w:val="-4"/>
              </w:rPr>
              <w:t xml:space="preserve"> </w:t>
            </w:r>
            <w:r>
              <w:rPr>
                <w:spacing w:val="-2"/>
              </w:rPr>
              <w:t>оснований</w:t>
            </w:r>
          </w:p>
        </w:tc>
        <w:tc>
          <w:tcPr>
            <w:tcW w:w="3684" w:type="dxa"/>
          </w:tcPr>
          <w:p w:rsidR="00336F6E" w:rsidRDefault="001D7343">
            <w:pPr>
              <w:pStyle w:val="TableParagraph"/>
              <w:ind w:left="106"/>
            </w:pPr>
            <w:r>
              <w:t>владеть</w:t>
            </w:r>
            <w:r>
              <w:rPr>
                <w:spacing w:val="-14"/>
              </w:rPr>
              <w:t xml:space="preserve"> </w:t>
            </w:r>
            <w:r>
              <w:t>навыками</w:t>
            </w:r>
            <w:r>
              <w:rPr>
                <w:spacing w:val="-14"/>
              </w:rPr>
              <w:t xml:space="preserve"> </w:t>
            </w:r>
            <w:r>
              <w:t>познавательной рефлексии как осознания совершаемых действий и мыслительных процессов, их</w:t>
            </w:r>
          </w:p>
          <w:p w:rsidR="00336F6E" w:rsidRDefault="001D7343">
            <w:pPr>
              <w:pStyle w:val="TableParagraph"/>
              <w:spacing w:line="238" w:lineRule="exact"/>
              <w:ind w:left="106"/>
            </w:pPr>
            <w:r>
              <w:t>результатов</w:t>
            </w:r>
            <w:r>
              <w:rPr>
                <w:spacing w:val="-9"/>
              </w:rPr>
              <w:t xml:space="preserve"> </w:t>
            </w:r>
            <w:r>
              <w:t>и</w:t>
            </w:r>
            <w:r>
              <w:rPr>
                <w:spacing w:val="-4"/>
              </w:rPr>
              <w:t xml:space="preserve"> </w:t>
            </w:r>
            <w:r>
              <w:rPr>
                <w:spacing w:val="-2"/>
              </w:rPr>
              <w:t>оснований</w:t>
            </w:r>
          </w:p>
        </w:tc>
        <w:tc>
          <w:tcPr>
            <w:tcW w:w="3259" w:type="dxa"/>
            <w:vMerge/>
            <w:tcBorders>
              <w:top w:val="nil"/>
            </w:tcBorders>
          </w:tcPr>
          <w:p w:rsidR="00336F6E" w:rsidRDefault="00336F6E">
            <w:pPr>
              <w:rPr>
                <w:sz w:val="2"/>
                <w:szCs w:val="2"/>
              </w:rPr>
            </w:pPr>
          </w:p>
        </w:tc>
      </w:tr>
      <w:tr w:rsidR="00336F6E">
        <w:trPr>
          <w:trHeight w:val="551"/>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7229" w:type="dxa"/>
            <w:gridSpan w:val="2"/>
          </w:tcPr>
          <w:p w:rsidR="00336F6E" w:rsidRDefault="001D7343">
            <w:pPr>
              <w:pStyle w:val="TableParagraph"/>
              <w:spacing w:line="268" w:lineRule="exact"/>
              <w:ind w:left="108"/>
              <w:rPr>
                <w:sz w:val="24"/>
              </w:rPr>
            </w:pPr>
            <w:r>
              <w:rPr>
                <w:sz w:val="24"/>
              </w:rPr>
              <w:t>использовать</w:t>
            </w:r>
            <w:r>
              <w:rPr>
                <w:spacing w:val="-6"/>
                <w:sz w:val="24"/>
              </w:rPr>
              <w:t xml:space="preserve"> </w:t>
            </w:r>
            <w:r>
              <w:rPr>
                <w:sz w:val="24"/>
              </w:rPr>
              <w:t>приемы</w:t>
            </w:r>
            <w:r>
              <w:rPr>
                <w:spacing w:val="-5"/>
                <w:sz w:val="24"/>
              </w:rPr>
              <w:t xml:space="preserve"> </w:t>
            </w:r>
            <w:r>
              <w:rPr>
                <w:sz w:val="24"/>
              </w:rPr>
              <w:t>рефлексии</w:t>
            </w:r>
            <w:r>
              <w:rPr>
                <w:spacing w:val="-5"/>
                <w:sz w:val="24"/>
              </w:rPr>
              <w:t xml:space="preserve"> </w:t>
            </w:r>
            <w:r>
              <w:rPr>
                <w:sz w:val="24"/>
              </w:rPr>
              <w:t>для</w:t>
            </w:r>
            <w:r>
              <w:rPr>
                <w:spacing w:val="-4"/>
                <w:sz w:val="24"/>
              </w:rPr>
              <w:t xml:space="preserve"> </w:t>
            </w:r>
            <w:r>
              <w:rPr>
                <w:sz w:val="24"/>
              </w:rPr>
              <w:t>оценки</w:t>
            </w:r>
            <w:r>
              <w:rPr>
                <w:spacing w:val="-5"/>
                <w:sz w:val="24"/>
              </w:rPr>
              <w:t xml:space="preserve"> </w:t>
            </w:r>
            <w:r>
              <w:rPr>
                <w:sz w:val="24"/>
              </w:rPr>
              <w:t>ситуации,</w:t>
            </w:r>
            <w:r>
              <w:rPr>
                <w:spacing w:val="-4"/>
                <w:sz w:val="24"/>
              </w:rPr>
              <w:t xml:space="preserve"> </w:t>
            </w:r>
            <w:r>
              <w:rPr>
                <w:spacing w:val="-2"/>
                <w:sz w:val="24"/>
              </w:rPr>
              <w:t>выбора</w:t>
            </w:r>
          </w:p>
          <w:p w:rsidR="00336F6E" w:rsidRDefault="001D7343">
            <w:pPr>
              <w:pStyle w:val="TableParagraph"/>
              <w:spacing w:line="264" w:lineRule="exact"/>
              <w:ind w:left="108"/>
              <w:rPr>
                <w:sz w:val="24"/>
              </w:rPr>
            </w:pPr>
            <w:r>
              <w:rPr>
                <w:sz w:val="24"/>
              </w:rPr>
              <w:t>верного</w:t>
            </w:r>
            <w:r>
              <w:rPr>
                <w:spacing w:val="-5"/>
                <w:sz w:val="24"/>
              </w:rPr>
              <w:t xml:space="preserve"> </w:t>
            </w:r>
            <w:r>
              <w:rPr>
                <w:spacing w:val="-2"/>
                <w:sz w:val="24"/>
              </w:rPr>
              <w:t>решения;</w:t>
            </w:r>
          </w:p>
        </w:tc>
        <w:tc>
          <w:tcPr>
            <w:tcW w:w="3259" w:type="dxa"/>
            <w:vMerge/>
            <w:tcBorders>
              <w:top w:val="nil"/>
            </w:tcBorders>
          </w:tcPr>
          <w:p w:rsidR="00336F6E" w:rsidRDefault="00336F6E">
            <w:pPr>
              <w:rPr>
                <w:sz w:val="2"/>
                <w:szCs w:val="2"/>
              </w:rPr>
            </w:pPr>
          </w:p>
        </w:tc>
      </w:tr>
      <w:tr w:rsidR="00336F6E">
        <w:trPr>
          <w:trHeight w:val="551"/>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7229" w:type="dxa"/>
            <w:gridSpan w:val="2"/>
          </w:tcPr>
          <w:p w:rsidR="00336F6E" w:rsidRDefault="001D7343">
            <w:pPr>
              <w:pStyle w:val="TableParagraph"/>
              <w:spacing w:line="268" w:lineRule="exact"/>
              <w:ind w:left="108"/>
              <w:rPr>
                <w:sz w:val="24"/>
              </w:rPr>
            </w:pPr>
            <w:r>
              <w:rPr>
                <w:sz w:val="24"/>
              </w:rPr>
              <w:t>уметь</w:t>
            </w:r>
            <w:r>
              <w:rPr>
                <w:spacing w:val="-3"/>
                <w:sz w:val="24"/>
              </w:rPr>
              <w:t xml:space="preserve"> </w:t>
            </w:r>
            <w:r>
              <w:rPr>
                <w:sz w:val="24"/>
              </w:rPr>
              <w:t>оценивать</w:t>
            </w:r>
            <w:r>
              <w:rPr>
                <w:spacing w:val="-3"/>
                <w:sz w:val="24"/>
              </w:rPr>
              <w:t xml:space="preserve"> </w:t>
            </w:r>
            <w:r>
              <w:rPr>
                <w:sz w:val="24"/>
              </w:rPr>
              <w:t>риски</w:t>
            </w:r>
            <w:r>
              <w:rPr>
                <w:spacing w:val="-5"/>
                <w:sz w:val="24"/>
              </w:rPr>
              <w:t xml:space="preserve"> </w:t>
            </w:r>
            <w:r>
              <w:rPr>
                <w:sz w:val="24"/>
              </w:rPr>
              <w:t>и</w:t>
            </w:r>
            <w:r>
              <w:rPr>
                <w:spacing w:val="-1"/>
                <w:sz w:val="24"/>
              </w:rPr>
              <w:t xml:space="preserve"> </w:t>
            </w:r>
            <w:r>
              <w:rPr>
                <w:sz w:val="24"/>
              </w:rPr>
              <w:t>своевременно</w:t>
            </w:r>
            <w:r>
              <w:rPr>
                <w:spacing w:val="-4"/>
                <w:sz w:val="24"/>
              </w:rPr>
              <w:t xml:space="preserve"> </w:t>
            </w:r>
            <w:r>
              <w:rPr>
                <w:sz w:val="24"/>
              </w:rPr>
              <w:t>принимать</w:t>
            </w:r>
            <w:r>
              <w:rPr>
                <w:spacing w:val="-2"/>
                <w:sz w:val="24"/>
              </w:rPr>
              <w:t xml:space="preserve"> </w:t>
            </w:r>
            <w:r>
              <w:rPr>
                <w:sz w:val="24"/>
              </w:rPr>
              <w:t>решения</w:t>
            </w:r>
            <w:r>
              <w:rPr>
                <w:spacing w:val="-4"/>
                <w:sz w:val="24"/>
              </w:rPr>
              <w:t xml:space="preserve"> </w:t>
            </w:r>
            <w:r>
              <w:rPr>
                <w:sz w:val="24"/>
              </w:rPr>
              <w:t>по</w:t>
            </w:r>
            <w:r>
              <w:rPr>
                <w:spacing w:val="-3"/>
                <w:sz w:val="24"/>
              </w:rPr>
              <w:t xml:space="preserve"> </w:t>
            </w:r>
            <w:r>
              <w:rPr>
                <w:spacing w:val="-5"/>
                <w:sz w:val="24"/>
              </w:rPr>
              <w:t>их</w:t>
            </w:r>
          </w:p>
          <w:p w:rsidR="00336F6E" w:rsidRDefault="001D7343">
            <w:pPr>
              <w:pStyle w:val="TableParagraph"/>
              <w:spacing w:line="264" w:lineRule="exact"/>
              <w:ind w:left="108"/>
              <w:rPr>
                <w:sz w:val="24"/>
              </w:rPr>
            </w:pPr>
            <w:r>
              <w:rPr>
                <w:spacing w:val="-2"/>
                <w:sz w:val="24"/>
              </w:rPr>
              <w:t>снижению;</w:t>
            </w:r>
          </w:p>
        </w:tc>
        <w:tc>
          <w:tcPr>
            <w:tcW w:w="3259" w:type="dxa"/>
            <w:vMerge/>
            <w:tcBorders>
              <w:top w:val="nil"/>
            </w:tcBorders>
          </w:tcPr>
          <w:p w:rsidR="00336F6E" w:rsidRDefault="00336F6E">
            <w:pPr>
              <w:rPr>
                <w:sz w:val="2"/>
                <w:szCs w:val="2"/>
              </w:rPr>
            </w:pPr>
          </w:p>
        </w:tc>
      </w:tr>
      <w:tr w:rsidR="00336F6E">
        <w:trPr>
          <w:trHeight w:val="1519"/>
        </w:trPr>
        <w:tc>
          <w:tcPr>
            <w:tcW w:w="2033" w:type="dxa"/>
            <w:vMerge/>
            <w:tcBorders>
              <w:top w:val="nil"/>
            </w:tcBorders>
          </w:tcPr>
          <w:p w:rsidR="00336F6E" w:rsidRDefault="00336F6E">
            <w:pPr>
              <w:rPr>
                <w:sz w:val="2"/>
                <w:szCs w:val="2"/>
              </w:rPr>
            </w:pPr>
          </w:p>
        </w:tc>
        <w:tc>
          <w:tcPr>
            <w:tcW w:w="1761" w:type="dxa"/>
            <w:vMerge w:val="restart"/>
          </w:tcPr>
          <w:p w:rsidR="00336F6E" w:rsidRDefault="001D7343">
            <w:pPr>
              <w:pStyle w:val="TableParagraph"/>
              <w:ind w:left="108"/>
              <w:rPr>
                <w:sz w:val="24"/>
              </w:rPr>
            </w:pPr>
            <w:r>
              <w:rPr>
                <w:spacing w:val="-2"/>
                <w:sz w:val="24"/>
              </w:rPr>
              <w:t xml:space="preserve">Эмоциональн </w:t>
            </w:r>
            <w:r>
              <w:rPr>
                <w:sz w:val="24"/>
              </w:rPr>
              <w:t>ый интеллект</w:t>
            </w:r>
            <w:r>
              <w:t xml:space="preserve">, </w:t>
            </w:r>
            <w:r>
              <w:rPr>
                <w:spacing w:val="-2"/>
                <w:sz w:val="24"/>
              </w:rPr>
              <w:t xml:space="preserve">предполагающ </w:t>
            </w:r>
            <w:r>
              <w:rPr>
                <w:spacing w:val="-6"/>
                <w:sz w:val="24"/>
              </w:rPr>
              <w:t xml:space="preserve">ий </w:t>
            </w:r>
            <w:r>
              <w:rPr>
                <w:spacing w:val="-2"/>
                <w:sz w:val="24"/>
              </w:rPr>
              <w:t>сформированн ость:</w:t>
            </w:r>
          </w:p>
        </w:tc>
        <w:tc>
          <w:tcPr>
            <w:tcW w:w="3545" w:type="dxa"/>
          </w:tcPr>
          <w:p w:rsidR="00336F6E" w:rsidRDefault="001D7343">
            <w:pPr>
              <w:pStyle w:val="TableParagraph"/>
              <w:ind w:left="108"/>
            </w:pPr>
            <w:r>
              <w:t>самосознания, включающего способность понимать свое эмоциональное состояние, видеть направления</w:t>
            </w:r>
            <w:r>
              <w:rPr>
                <w:spacing w:val="-14"/>
              </w:rPr>
              <w:t xml:space="preserve"> </w:t>
            </w:r>
            <w:r>
              <w:t>развития</w:t>
            </w:r>
            <w:r>
              <w:rPr>
                <w:spacing w:val="-14"/>
              </w:rPr>
              <w:t xml:space="preserve"> </w:t>
            </w:r>
            <w:r>
              <w:t>собственной</w:t>
            </w:r>
          </w:p>
          <w:p w:rsidR="00336F6E" w:rsidRDefault="001D7343">
            <w:pPr>
              <w:pStyle w:val="TableParagraph"/>
              <w:spacing w:line="252" w:lineRule="exact"/>
              <w:ind w:left="108"/>
            </w:pPr>
            <w:r>
              <w:t>эмоциональной</w:t>
            </w:r>
            <w:r>
              <w:rPr>
                <w:spacing w:val="-14"/>
              </w:rPr>
              <w:t xml:space="preserve"> </w:t>
            </w:r>
            <w:r>
              <w:t>сферы,</w:t>
            </w:r>
            <w:r>
              <w:rPr>
                <w:spacing w:val="-14"/>
              </w:rPr>
              <w:t xml:space="preserve"> </w:t>
            </w:r>
            <w:r>
              <w:t>быть уверенным в себе;</w:t>
            </w:r>
          </w:p>
        </w:tc>
        <w:tc>
          <w:tcPr>
            <w:tcW w:w="3684" w:type="dxa"/>
          </w:tcPr>
          <w:p w:rsidR="00336F6E" w:rsidRDefault="001D7343">
            <w:pPr>
              <w:pStyle w:val="TableParagraph"/>
              <w:ind w:left="106"/>
            </w:pPr>
            <w:r>
              <w:t>самосознания, включающего способность понимать свое эмоциональное состояние, видеть направления</w:t>
            </w:r>
            <w:r>
              <w:rPr>
                <w:spacing w:val="-14"/>
              </w:rPr>
              <w:t xml:space="preserve"> </w:t>
            </w:r>
            <w:r>
              <w:t>развития</w:t>
            </w:r>
            <w:r>
              <w:rPr>
                <w:spacing w:val="-14"/>
              </w:rPr>
              <w:t xml:space="preserve"> </w:t>
            </w:r>
            <w:r>
              <w:t>собственной</w:t>
            </w:r>
          </w:p>
          <w:p w:rsidR="00336F6E" w:rsidRDefault="001D7343">
            <w:pPr>
              <w:pStyle w:val="TableParagraph"/>
              <w:spacing w:line="252" w:lineRule="exact"/>
              <w:ind w:left="106"/>
            </w:pPr>
            <w:r>
              <w:t>эмоциональной</w:t>
            </w:r>
            <w:r>
              <w:rPr>
                <w:spacing w:val="-14"/>
              </w:rPr>
              <w:t xml:space="preserve"> </w:t>
            </w:r>
            <w:r>
              <w:t>сферы,</w:t>
            </w:r>
            <w:r>
              <w:rPr>
                <w:spacing w:val="-14"/>
              </w:rPr>
              <w:t xml:space="preserve"> </w:t>
            </w:r>
            <w:r>
              <w:t>быть уверенным в себе;</w:t>
            </w:r>
          </w:p>
        </w:tc>
        <w:tc>
          <w:tcPr>
            <w:tcW w:w="3259" w:type="dxa"/>
            <w:vMerge/>
            <w:tcBorders>
              <w:top w:val="nil"/>
            </w:tcBorders>
          </w:tcPr>
          <w:p w:rsidR="00336F6E" w:rsidRDefault="00336F6E">
            <w:pPr>
              <w:rPr>
                <w:sz w:val="2"/>
                <w:szCs w:val="2"/>
              </w:rPr>
            </w:pPr>
          </w:p>
        </w:tc>
      </w:tr>
      <w:tr w:rsidR="00336F6E">
        <w:trPr>
          <w:trHeight w:val="1103"/>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7229" w:type="dxa"/>
            <w:gridSpan w:val="2"/>
          </w:tcPr>
          <w:p w:rsidR="00336F6E" w:rsidRDefault="001D7343">
            <w:pPr>
              <w:pStyle w:val="TableParagraph"/>
              <w:ind w:left="108" w:right="147"/>
              <w:rPr>
                <w:sz w:val="24"/>
              </w:rPr>
            </w:pPr>
            <w:r>
              <w:rPr>
                <w:sz w:val="24"/>
              </w:rPr>
              <w:t>саморегулирования, включающего самоконтроль, умение принимать</w:t>
            </w:r>
            <w:r>
              <w:rPr>
                <w:spacing w:val="-7"/>
                <w:sz w:val="24"/>
              </w:rPr>
              <w:t xml:space="preserve"> </w:t>
            </w:r>
            <w:r>
              <w:rPr>
                <w:sz w:val="24"/>
              </w:rPr>
              <w:t>ответственность</w:t>
            </w:r>
            <w:r>
              <w:rPr>
                <w:spacing w:val="-6"/>
                <w:sz w:val="24"/>
              </w:rPr>
              <w:t xml:space="preserve"> </w:t>
            </w:r>
            <w:r>
              <w:rPr>
                <w:sz w:val="24"/>
              </w:rPr>
              <w:t>за</w:t>
            </w:r>
            <w:r>
              <w:rPr>
                <w:spacing w:val="-9"/>
                <w:sz w:val="24"/>
              </w:rPr>
              <w:t xml:space="preserve"> </w:t>
            </w:r>
            <w:r>
              <w:rPr>
                <w:sz w:val="24"/>
              </w:rPr>
              <w:t>свое</w:t>
            </w:r>
            <w:r>
              <w:rPr>
                <w:spacing w:val="-10"/>
                <w:sz w:val="24"/>
              </w:rPr>
              <w:t xml:space="preserve"> </w:t>
            </w:r>
            <w:r>
              <w:rPr>
                <w:sz w:val="24"/>
              </w:rPr>
              <w:t>поведение,</w:t>
            </w:r>
            <w:r>
              <w:rPr>
                <w:spacing w:val="-8"/>
                <w:sz w:val="24"/>
              </w:rPr>
              <w:t xml:space="preserve"> </w:t>
            </w:r>
            <w:r>
              <w:rPr>
                <w:sz w:val="24"/>
              </w:rPr>
              <w:t>способность адаптироваться к эмоциональным изменениям и проявлять</w:t>
            </w:r>
          </w:p>
          <w:p w:rsidR="00336F6E" w:rsidRDefault="001D7343">
            <w:pPr>
              <w:pStyle w:val="TableParagraph"/>
              <w:spacing w:line="264" w:lineRule="exact"/>
              <w:ind w:left="108"/>
              <w:rPr>
                <w:sz w:val="24"/>
              </w:rPr>
            </w:pPr>
            <w:r>
              <w:rPr>
                <w:sz w:val="24"/>
              </w:rPr>
              <w:t>гибкость,</w:t>
            </w:r>
            <w:r>
              <w:rPr>
                <w:spacing w:val="-4"/>
                <w:sz w:val="24"/>
              </w:rPr>
              <w:t xml:space="preserve"> </w:t>
            </w:r>
            <w:r>
              <w:rPr>
                <w:sz w:val="24"/>
              </w:rPr>
              <w:t>быть</w:t>
            </w:r>
            <w:r>
              <w:rPr>
                <w:spacing w:val="-2"/>
                <w:sz w:val="24"/>
              </w:rPr>
              <w:t xml:space="preserve"> </w:t>
            </w:r>
            <w:r>
              <w:rPr>
                <w:sz w:val="24"/>
              </w:rPr>
              <w:t>открытым</w:t>
            </w:r>
            <w:r>
              <w:rPr>
                <w:spacing w:val="-5"/>
                <w:sz w:val="24"/>
              </w:rPr>
              <w:t xml:space="preserve"> </w:t>
            </w:r>
            <w:r>
              <w:rPr>
                <w:spacing w:val="-2"/>
                <w:sz w:val="24"/>
              </w:rPr>
              <w:t>новому;</w:t>
            </w:r>
          </w:p>
        </w:tc>
        <w:tc>
          <w:tcPr>
            <w:tcW w:w="3259" w:type="dxa"/>
            <w:vMerge/>
            <w:tcBorders>
              <w:top w:val="nil"/>
            </w:tcBorders>
          </w:tcPr>
          <w:p w:rsidR="00336F6E" w:rsidRDefault="00336F6E">
            <w:pPr>
              <w:rPr>
                <w:sz w:val="2"/>
                <w:szCs w:val="2"/>
              </w:rPr>
            </w:pPr>
          </w:p>
        </w:tc>
      </w:tr>
      <w:tr w:rsidR="00336F6E">
        <w:trPr>
          <w:trHeight w:val="828"/>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7229" w:type="dxa"/>
            <w:gridSpan w:val="2"/>
          </w:tcPr>
          <w:p w:rsidR="00336F6E" w:rsidRDefault="001D7343">
            <w:pPr>
              <w:pStyle w:val="TableParagraph"/>
              <w:ind w:left="108" w:right="147"/>
              <w:rPr>
                <w:sz w:val="24"/>
              </w:rPr>
            </w:pPr>
            <w:r>
              <w:rPr>
                <w:sz w:val="24"/>
              </w:rPr>
              <w:t>внутренней</w:t>
            </w:r>
            <w:r>
              <w:rPr>
                <w:spacing w:val="-8"/>
                <w:sz w:val="24"/>
              </w:rPr>
              <w:t xml:space="preserve"> </w:t>
            </w:r>
            <w:r>
              <w:rPr>
                <w:sz w:val="24"/>
              </w:rPr>
              <w:t>мотивации,</w:t>
            </w:r>
            <w:r>
              <w:rPr>
                <w:spacing w:val="-11"/>
                <w:sz w:val="24"/>
              </w:rPr>
              <w:t xml:space="preserve"> </w:t>
            </w:r>
            <w:r>
              <w:rPr>
                <w:sz w:val="24"/>
              </w:rPr>
              <w:t>включающей</w:t>
            </w:r>
            <w:r>
              <w:rPr>
                <w:spacing w:val="-8"/>
                <w:sz w:val="24"/>
              </w:rPr>
              <w:t xml:space="preserve"> </w:t>
            </w:r>
            <w:r>
              <w:rPr>
                <w:sz w:val="24"/>
              </w:rPr>
              <w:t>стремление</w:t>
            </w:r>
            <w:r>
              <w:rPr>
                <w:spacing w:val="-9"/>
                <w:sz w:val="24"/>
              </w:rPr>
              <w:t xml:space="preserve"> </w:t>
            </w:r>
            <w:r>
              <w:rPr>
                <w:sz w:val="24"/>
              </w:rPr>
              <w:t>к</w:t>
            </w:r>
            <w:r>
              <w:rPr>
                <w:spacing w:val="-8"/>
                <w:sz w:val="24"/>
              </w:rPr>
              <w:t xml:space="preserve"> </w:t>
            </w:r>
            <w:r>
              <w:rPr>
                <w:sz w:val="24"/>
              </w:rPr>
              <w:t>достижению цели</w:t>
            </w:r>
            <w:r>
              <w:rPr>
                <w:spacing w:val="-7"/>
                <w:sz w:val="24"/>
              </w:rPr>
              <w:t xml:space="preserve"> </w:t>
            </w:r>
            <w:r>
              <w:rPr>
                <w:sz w:val="24"/>
              </w:rPr>
              <w:t>и</w:t>
            </w:r>
            <w:r>
              <w:rPr>
                <w:spacing w:val="-2"/>
                <w:sz w:val="24"/>
              </w:rPr>
              <w:t xml:space="preserve"> </w:t>
            </w:r>
            <w:r>
              <w:rPr>
                <w:sz w:val="24"/>
              </w:rPr>
              <w:t>успеху,</w:t>
            </w:r>
            <w:r>
              <w:rPr>
                <w:spacing w:val="-5"/>
                <w:sz w:val="24"/>
              </w:rPr>
              <w:t xml:space="preserve"> </w:t>
            </w:r>
            <w:r>
              <w:rPr>
                <w:sz w:val="24"/>
              </w:rPr>
              <w:t>оптимизм,</w:t>
            </w:r>
            <w:r>
              <w:rPr>
                <w:spacing w:val="-5"/>
                <w:sz w:val="24"/>
              </w:rPr>
              <w:t xml:space="preserve"> </w:t>
            </w:r>
            <w:r>
              <w:rPr>
                <w:sz w:val="24"/>
              </w:rPr>
              <w:t>инициативность,</w:t>
            </w:r>
            <w:r>
              <w:rPr>
                <w:spacing w:val="-3"/>
                <w:sz w:val="24"/>
              </w:rPr>
              <w:t xml:space="preserve"> </w:t>
            </w:r>
            <w:r>
              <w:rPr>
                <w:sz w:val="24"/>
              </w:rPr>
              <w:t>умение</w:t>
            </w:r>
            <w:r>
              <w:rPr>
                <w:spacing w:val="-6"/>
                <w:sz w:val="24"/>
              </w:rPr>
              <w:t xml:space="preserve"> </w:t>
            </w:r>
            <w:r>
              <w:rPr>
                <w:spacing w:val="-2"/>
                <w:sz w:val="24"/>
              </w:rPr>
              <w:t>действовать,</w:t>
            </w:r>
          </w:p>
          <w:p w:rsidR="00336F6E" w:rsidRDefault="001D7343">
            <w:pPr>
              <w:pStyle w:val="TableParagraph"/>
              <w:spacing w:line="264" w:lineRule="exact"/>
              <w:ind w:left="108"/>
              <w:rPr>
                <w:sz w:val="24"/>
              </w:rPr>
            </w:pPr>
            <w:r>
              <w:rPr>
                <w:sz w:val="24"/>
              </w:rPr>
              <w:t>исходя</w:t>
            </w:r>
            <w:r>
              <w:rPr>
                <w:spacing w:val="-5"/>
                <w:sz w:val="24"/>
              </w:rPr>
              <w:t xml:space="preserve"> </w:t>
            </w:r>
            <w:r>
              <w:rPr>
                <w:sz w:val="24"/>
              </w:rPr>
              <w:t>из</w:t>
            </w:r>
            <w:r>
              <w:rPr>
                <w:spacing w:val="-1"/>
                <w:sz w:val="24"/>
              </w:rPr>
              <w:t xml:space="preserve"> </w:t>
            </w:r>
            <w:r>
              <w:rPr>
                <w:sz w:val="24"/>
              </w:rPr>
              <w:t>своих</w:t>
            </w:r>
            <w:r>
              <w:rPr>
                <w:spacing w:val="3"/>
                <w:sz w:val="24"/>
              </w:rPr>
              <w:t xml:space="preserve"> </w:t>
            </w:r>
            <w:r>
              <w:rPr>
                <w:spacing w:val="-2"/>
                <w:sz w:val="24"/>
              </w:rPr>
              <w:t>возможностей;</w:t>
            </w:r>
          </w:p>
        </w:tc>
        <w:tc>
          <w:tcPr>
            <w:tcW w:w="3259" w:type="dxa"/>
            <w:vMerge/>
            <w:tcBorders>
              <w:top w:val="nil"/>
            </w:tcBorders>
          </w:tcPr>
          <w:p w:rsidR="00336F6E" w:rsidRDefault="00336F6E">
            <w:pPr>
              <w:rPr>
                <w:sz w:val="2"/>
                <w:szCs w:val="2"/>
              </w:rPr>
            </w:pPr>
          </w:p>
        </w:tc>
      </w:tr>
    </w:tbl>
    <w:p w:rsidR="00336F6E" w:rsidRDefault="00336F6E">
      <w:pPr>
        <w:rPr>
          <w:sz w:val="2"/>
          <w:szCs w:val="2"/>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sz w:val="7"/>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1761"/>
        <w:gridCol w:w="7229"/>
        <w:gridCol w:w="3259"/>
      </w:tblGrid>
      <w:tr w:rsidR="00336F6E">
        <w:trPr>
          <w:trHeight w:val="827"/>
        </w:trPr>
        <w:tc>
          <w:tcPr>
            <w:tcW w:w="2033" w:type="dxa"/>
            <w:vMerge w:val="restart"/>
          </w:tcPr>
          <w:p w:rsidR="00336F6E" w:rsidRDefault="00336F6E">
            <w:pPr>
              <w:pStyle w:val="TableParagraph"/>
            </w:pPr>
          </w:p>
        </w:tc>
        <w:tc>
          <w:tcPr>
            <w:tcW w:w="1761" w:type="dxa"/>
            <w:vMerge w:val="restart"/>
          </w:tcPr>
          <w:p w:rsidR="00336F6E" w:rsidRDefault="00336F6E">
            <w:pPr>
              <w:pStyle w:val="TableParagraph"/>
            </w:pPr>
          </w:p>
        </w:tc>
        <w:tc>
          <w:tcPr>
            <w:tcW w:w="7229" w:type="dxa"/>
          </w:tcPr>
          <w:p w:rsidR="00336F6E" w:rsidRDefault="001D7343">
            <w:pPr>
              <w:pStyle w:val="TableParagraph"/>
              <w:spacing w:line="268" w:lineRule="exact"/>
              <w:ind w:left="108"/>
              <w:rPr>
                <w:sz w:val="24"/>
              </w:rPr>
            </w:pPr>
            <w:r>
              <w:rPr>
                <w:sz w:val="24"/>
              </w:rPr>
              <w:t>эмпатии,</w:t>
            </w:r>
            <w:r>
              <w:rPr>
                <w:spacing w:val="-7"/>
                <w:sz w:val="24"/>
              </w:rPr>
              <w:t xml:space="preserve"> </w:t>
            </w:r>
            <w:r>
              <w:rPr>
                <w:sz w:val="24"/>
              </w:rPr>
              <w:t>включающей</w:t>
            </w:r>
            <w:r>
              <w:rPr>
                <w:spacing w:val="-5"/>
                <w:sz w:val="24"/>
              </w:rPr>
              <w:t xml:space="preserve"> </w:t>
            </w:r>
            <w:r>
              <w:rPr>
                <w:sz w:val="24"/>
              </w:rPr>
              <w:t>способность</w:t>
            </w:r>
            <w:r>
              <w:rPr>
                <w:spacing w:val="-5"/>
                <w:sz w:val="24"/>
              </w:rPr>
              <w:t xml:space="preserve"> </w:t>
            </w:r>
            <w:r>
              <w:rPr>
                <w:sz w:val="24"/>
              </w:rPr>
              <w:t>понимать</w:t>
            </w:r>
            <w:r>
              <w:rPr>
                <w:spacing w:val="-5"/>
                <w:sz w:val="24"/>
              </w:rPr>
              <w:t xml:space="preserve"> </w:t>
            </w:r>
            <w:r>
              <w:rPr>
                <w:spacing w:val="-2"/>
                <w:sz w:val="24"/>
              </w:rPr>
              <w:t>эмоциональное</w:t>
            </w:r>
          </w:p>
          <w:p w:rsidR="00336F6E" w:rsidRDefault="001D7343">
            <w:pPr>
              <w:pStyle w:val="TableParagraph"/>
              <w:spacing w:line="270" w:lineRule="atLeast"/>
              <w:ind w:left="108" w:right="147"/>
              <w:rPr>
                <w:sz w:val="24"/>
              </w:rPr>
            </w:pPr>
            <w:r>
              <w:rPr>
                <w:sz w:val="24"/>
              </w:rPr>
              <w:t>состояние других, учитывать его при осуществлении коммуникации,</w:t>
            </w:r>
            <w:r>
              <w:rPr>
                <w:spacing w:val="-9"/>
                <w:sz w:val="24"/>
              </w:rPr>
              <w:t xml:space="preserve"> </w:t>
            </w:r>
            <w:r>
              <w:rPr>
                <w:sz w:val="24"/>
              </w:rPr>
              <w:t>способность</w:t>
            </w:r>
            <w:r>
              <w:rPr>
                <w:spacing w:val="-8"/>
                <w:sz w:val="24"/>
              </w:rPr>
              <w:t xml:space="preserve"> </w:t>
            </w:r>
            <w:r>
              <w:rPr>
                <w:sz w:val="24"/>
              </w:rPr>
              <w:t>к</w:t>
            </w:r>
            <w:r>
              <w:rPr>
                <w:spacing w:val="-9"/>
                <w:sz w:val="24"/>
              </w:rPr>
              <w:t xml:space="preserve"> </w:t>
            </w:r>
            <w:r>
              <w:rPr>
                <w:sz w:val="24"/>
              </w:rPr>
              <w:t>сочувствию</w:t>
            </w:r>
            <w:r>
              <w:rPr>
                <w:spacing w:val="-9"/>
                <w:sz w:val="24"/>
              </w:rPr>
              <w:t xml:space="preserve"> </w:t>
            </w:r>
            <w:r>
              <w:rPr>
                <w:sz w:val="24"/>
              </w:rPr>
              <w:t>и</w:t>
            </w:r>
            <w:r>
              <w:rPr>
                <w:spacing w:val="-9"/>
                <w:sz w:val="24"/>
              </w:rPr>
              <w:t xml:space="preserve"> </w:t>
            </w:r>
            <w:r>
              <w:rPr>
                <w:sz w:val="24"/>
              </w:rPr>
              <w:t>сопереживанию;</w:t>
            </w:r>
          </w:p>
        </w:tc>
        <w:tc>
          <w:tcPr>
            <w:tcW w:w="3259" w:type="dxa"/>
            <w:vMerge w:val="restart"/>
          </w:tcPr>
          <w:p w:rsidR="00336F6E" w:rsidRDefault="001D7343">
            <w:pPr>
              <w:pStyle w:val="TableParagraph"/>
              <w:ind w:left="109" w:right="275"/>
              <w:rPr>
                <w:sz w:val="24"/>
              </w:rPr>
            </w:pPr>
            <w:r>
              <w:rPr>
                <w:sz w:val="24"/>
              </w:rPr>
              <w:t>Русский</w:t>
            </w:r>
            <w:r>
              <w:rPr>
                <w:spacing w:val="-15"/>
                <w:sz w:val="24"/>
              </w:rPr>
              <w:t xml:space="preserve"> </w:t>
            </w:r>
            <w:r>
              <w:rPr>
                <w:sz w:val="24"/>
              </w:rPr>
              <w:t>язык</w:t>
            </w:r>
            <w:r>
              <w:rPr>
                <w:spacing w:val="-15"/>
                <w:sz w:val="24"/>
              </w:rPr>
              <w:t xml:space="preserve"> </w:t>
            </w:r>
            <w:r>
              <w:rPr>
                <w:sz w:val="24"/>
              </w:rPr>
              <w:t>и</w:t>
            </w:r>
            <w:r>
              <w:rPr>
                <w:spacing w:val="-14"/>
                <w:sz w:val="24"/>
              </w:rPr>
              <w:t xml:space="preserve"> </w:t>
            </w:r>
            <w:r>
              <w:rPr>
                <w:sz w:val="24"/>
              </w:rPr>
              <w:t xml:space="preserve">литература Родной язык и родная </w:t>
            </w:r>
            <w:r>
              <w:rPr>
                <w:spacing w:val="-2"/>
                <w:sz w:val="24"/>
              </w:rPr>
              <w:t>литература</w:t>
            </w:r>
          </w:p>
          <w:p w:rsidR="00336F6E" w:rsidRDefault="001D7343">
            <w:pPr>
              <w:pStyle w:val="TableParagraph"/>
              <w:ind w:left="109" w:right="275"/>
              <w:rPr>
                <w:sz w:val="24"/>
              </w:rPr>
            </w:pPr>
            <w:r>
              <w:rPr>
                <w:sz w:val="24"/>
              </w:rPr>
              <w:t>Иностранный язык Математика</w:t>
            </w:r>
            <w:r>
              <w:rPr>
                <w:spacing w:val="-15"/>
                <w:sz w:val="24"/>
              </w:rPr>
              <w:t xml:space="preserve"> </w:t>
            </w:r>
            <w:r>
              <w:rPr>
                <w:sz w:val="24"/>
              </w:rPr>
              <w:t>и</w:t>
            </w:r>
            <w:r>
              <w:rPr>
                <w:spacing w:val="-15"/>
                <w:sz w:val="24"/>
              </w:rPr>
              <w:t xml:space="preserve"> </w:t>
            </w:r>
            <w:r>
              <w:rPr>
                <w:sz w:val="24"/>
              </w:rPr>
              <w:t xml:space="preserve">информатика </w:t>
            </w:r>
            <w:r>
              <w:rPr>
                <w:spacing w:val="-2"/>
                <w:sz w:val="24"/>
              </w:rPr>
              <w:t>Естественно-научные предметы</w:t>
            </w:r>
          </w:p>
          <w:p w:rsidR="00336F6E" w:rsidRDefault="001D7343">
            <w:pPr>
              <w:pStyle w:val="TableParagraph"/>
              <w:ind w:left="109" w:right="275"/>
              <w:rPr>
                <w:sz w:val="24"/>
              </w:rPr>
            </w:pPr>
            <w:r>
              <w:rPr>
                <w:spacing w:val="-2"/>
                <w:sz w:val="24"/>
              </w:rPr>
              <w:t>Общественно-научные предметы</w:t>
            </w:r>
          </w:p>
          <w:p w:rsidR="00336F6E" w:rsidRDefault="001D7343">
            <w:pPr>
              <w:pStyle w:val="TableParagraph"/>
              <w:ind w:left="109" w:right="275"/>
              <w:rPr>
                <w:sz w:val="24"/>
              </w:rPr>
            </w:pPr>
            <w:r>
              <w:rPr>
                <w:sz w:val="24"/>
              </w:rPr>
              <w:t xml:space="preserve">Физическая культура </w:t>
            </w:r>
            <w:r>
              <w:rPr>
                <w:color w:val="FF0000"/>
                <w:sz w:val="24"/>
              </w:rPr>
              <w:t>Основы</w:t>
            </w:r>
            <w:r>
              <w:rPr>
                <w:color w:val="FF0000"/>
                <w:spacing w:val="-15"/>
                <w:sz w:val="24"/>
              </w:rPr>
              <w:t xml:space="preserve"> </w:t>
            </w:r>
            <w:r>
              <w:rPr>
                <w:color w:val="FF0000"/>
                <w:sz w:val="24"/>
              </w:rPr>
              <w:t>безопасности</w:t>
            </w:r>
            <w:r>
              <w:rPr>
                <w:color w:val="FF0000"/>
                <w:spacing w:val="-15"/>
                <w:sz w:val="24"/>
              </w:rPr>
              <w:t xml:space="preserve"> </w:t>
            </w:r>
            <w:r>
              <w:rPr>
                <w:color w:val="FF0000"/>
                <w:sz w:val="24"/>
              </w:rPr>
              <w:t>и защиты Родины</w:t>
            </w:r>
          </w:p>
        </w:tc>
      </w:tr>
      <w:tr w:rsidR="00336F6E">
        <w:trPr>
          <w:trHeight w:val="827"/>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7229" w:type="dxa"/>
          </w:tcPr>
          <w:p w:rsidR="00336F6E" w:rsidRDefault="001D7343">
            <w:pPr>
              <w:pStyle w:val="TableParagraph"/>
              <w:spacing w:line="268" w:lineRule="exact"/>
              <w:ind w:left="108"/>
              <w:rPr>
                <w:sz w:val="24"/>
              </w:rPr>
            </w:pPr>
            <w:r>
              <w:rPr>
                <w:sz w:val="24"/>
              </w:rPr>
              <w:t>социальных</w:t>
            </w:r>
            <w:r>
              <w:rPr>
                <w:spacing w:val="-7"/>
                <w:sz w:val="24"/>
              </w:rPr>
              <w:t xml:space="preserve"> </w:t>
            </w:r>
            <w:r>
              <w:rPr>
                <w:sz w:val="24"/>
              </w:rPr>
              <w:t>навыков,</w:t>
            </w:r>
            <w:r>
              <w:rPr>
                <w:spacing w:val="-7"/>
                <w:sz w:val="24"/>
              </w:rPr>
              <w:t xml:space="preserve"> </w:t>
            </w:r>
            <w:r>
              <w:rPr>
                <w:sz w:val="24"/>
              </w:rPr>
              <w:t>включающих</w:t>
            </w:r>
            <w:r>
              <w:rPr>
                <w:spacing w:val="-5"/>
                <w:sz w:val="24"/>
              </w:rPr>
              <w:t xml:space="preserve"> </w:t>
            </w:r>
            <w:r>
              <w:rPr>
                <w:sz w:val="24"/>
              </w:rPr>
              <w:t>способность</w:t>
            </w:r>
            <w:r>
              <w:rPr>
                <w:spacing w:val="-5"/>
                <w:sz w:val="24"/>
              </w:rPr>
              <w:t xml:space="preserve"> </w:t>
            </w:r>
            <w:r>
              <w:rPr>
                <w:spacing w:val="-2"/>
                <w:sz w:val="24"/>
              </w:rPr>
              <w:t>выстраивать</w:t>
            </w:r>
          </w:p>
          <w:p w:rsidR="00336F6E" w:rsidRDefault="001D7343">
            <w:pPr>
              <w:pStyle w:val="TableParagraph"/>
              <w:spacing w:line="270" w:lineRule="atLeast"/>
              <w:ind w:left="108" w:right="147"/>
              <w:rPr>
                <w:sz w:val="24"/>
              </w:rPr>
            </w:pPr>
            <w:r>
              <w:rPr>
                <w:sz w:val="24"/>
              </w:rPr>
              <w:t>отношения</w:t>
            </w:r>
            <w:r>
              <w:rPr>
                <w:spacing w:val="-6"/>
                <w:sz w:val="24"/>
              </w:rPr>
              <w:t xml:space="preserve"> </w:t>
            </w:r>
            <w:r>
              <w:rPr>
                <w:sz w:val="24"/>
              </w:rPr>
              <w:t>с</w:t>
            </w:r>
            <w:r>
              <w:rPr>
                <w:spacing w:val="-7"/>
                <w:sz w:val="24"/>
              </w:rPr>
              <w:t xml:space="preserve"> </w:t>
            </w:r>
            <w:r>
              <w:rPr>
                <w:sz w:val="24"/>
              </w:rPr>
              <w:t>другими</w:t>
            </w:r>
            <w:r>
              <w:rPr>
                <w:spacing w:val="-6"/>
                <w:sz w:val="24"/>
              </w:rPr>
              <w:t xml:space="preserve"> </w:t>
            </w:r>
            <w:r>
              <w:rPr>
                <w:sz w:val="24"/>
              </w:rPr>
              <w:t>людьми,</w:t>
            </w:r>
            <w:r>
              <w:rPr>
                <w:spacing w:val="-6"/>
                <w:sz w:val="24"/>
              </w:rPr>
              <w:t xml:space="preserve"> </w:t>
            </w:r>
            <w:r>
              <w:rPr>
                <w:sz w:val="24"/>
              </w:rPr>
              <w:t>заботиться,</w:t>
            </w:r>
            <w:r>
              <w:rPr>
                <w:spacing w:val="-6"/>
                <w:sz w:val="24"/>
              </w:rPr>
              <w:t xml:space="preserve"> </w:t>
            </w:r>
            <w:r>
              <w:rPr>
                <w:sz w:val="24"/>
              </w:rPr>
              <w:t>проявлять</w:t>
            </w:r>
            <w:r>
              <w:rPr>
                <w:spacing w:val="-5"/>
                <w:sz w:val="24"/>
              </w:rPr>
              <w:t xml:space="preserve"> </w:t>
            </w:r>
            <w:r>
              <w:rPr>
                <w:sz w:val="24"/>
              </w:rPr>
              <w:t>интерес</w:t>
            </w:r>
            <w:r>
              <w:rPr>
                <w:spacing w:val="-3"/>
                <w:sz w:val="24"/>
              </w:rPr>
              <w:t xml:space="preserve"> </w:t>
            </w:r>
            <w:r>
              <w:rPr>
                <w:sz w:val="24"/>
              </w:rPr>
              <w:t>и разрешать конфликты;</w:t>
            </w:r>
          </w:p>
        </w:tc>
        <w:tc>
          <w:tcPr>
            <w:tcW w:w="3259" w:type="dxa"/>
            <w:vMerge/>
            <w:tcBorders>
              <w:top w:val="nil"/>
            </w:tcBorders>
          </w:tcPr>
          <w:p w:rsidR="00336F6E" w:rsidRDefault="00336F6E">
            <w:pPr>
              <w:rPr>
                <w:sz w:val="2"/>
                <w:szCs w:val="2"/>
              </w:rPr>
            </w:pPr>
          </w:p>
        </w:tc>
      </w:tr>
      <w:tr w:rsidR="00336F6E">
        <w:trPr>
          <w:trHeight w:val="276"/>
        </w:trPr>
        <w:tc>
          <w:tcPr>
            <w:tcW w:w="2033" w:type="dxa"/>
            <w:vMerge/>
            <w:tcBorders>
              <w:top w:val="nil"/>
            </w:tcBorders>
          </w:tcPr>
          <w:p w:rsidR="00336F6E" w:rsidRDefault="00336F6E">
            <w:pPr>
              <w:rPr>
                <w:sz w:val="2"/>
                <w:szCs w:val="2"/>
              </w:rPr>
            </w:pPr>
          </w:p>
        </w:tc>
        <w:tc>
          <w:tcPr>
            <w:tcW w:w="1761" w:type="dxa"/>
            <w:vMerge w:val="restart"/>
          </w:tcPr>
          <w:p w:rsidR="00336F6E" w:rsidRDefault="001D7343">
            <w:pPr>
              <w:pStyle w:val="TableParagraph"/>
              <w:ind w:left="108" w:right="132"/>
              <w:rPr>
                <w:sz w:val="24"/>
              </w:rPr>
            </w:pPr>
            <w:r>
              <w:rPr>
                <w:sz w:val="24"/>
              </w:rPr>
              <w:t>Принятие</w:t>
            </w:r>
            <w:r>
              <w:rPr>
                <w:spacing w:val="-15"/>
                <w:sz w:val="24"/>
              </w:rPr>
              <w:t xml:space="preserve"> </w:t>
            </w:r>
            <w:r>
              <w:rPr>
                <w:sz w:val="24"/>
              </w:rPr>
              <w:t>себя и других</w:t>
            </w:r>
          </w:p>
        </w:tc>
        <w:tc>
          <w:tcPr>
            <w:tcW w:w="7229" w:type="dxa"/>
          </w:tcPr>
          <w:p w:rsidR="00336F6E" w:rsidRDefault="001D7343">
            <w:pPr>
              <w:pStyle w:val="TableParagraph"/>
              <w:spacing w:line="256" w:lineRule="exact"/>
              <w:ind w:left="108"/>
              <w:rPr>
                <w:sz w:val="24"/>
              </w:rPr>
            </w:pPr>
            <w:r>
              <w:rPr>
                <w:sz w:val="24"/>
              </w:rPr>
              <w:t>принимать</w:t>
            </w:r>
            <w:r>
              <w:rPr>
                <w:spacing w:val="-4"/>
                <w:sz w:val="24"/>
              </w:rPr>
              <w:t xml:space="preserve"> </w:t>
            </w:r>
            <w:r>
              <w:rPr>
                <w:sz w:val="24"/>
              </w:rPr>
              <w:t>себя,</w:t>
            </w:r>
            <w:r>
              <w:rPr>
                <w:spacing w:val="-3"/>
                <w:sz w:val="24"/>
              </w:rPr>
              <w:t xml:space="preserve"> </w:t>
            </w:r>
            <w:r>
              <w:rPr>
                <w:sz w:val="24"/>
              </w:rPr>
              <w:t>понимая</w:t>
            </w:r>
            <w:r>
              <w:rPr>
                <w:spacing w:val="-3"/>
                <w:sz w:val="24"/>
              </w:rPr>
              <w:t xml:space="preserve"> </w:t>
            </w:r>
            <w:r>
              <w:rPr>
                <w:sz w:val="24"/>
              </w:rPr>
              <w:t>свои</w:t>
            </w:r>
            <w:r>
              <w:rPr>
                <w:spacing w:val="-2"/>
                <w:sz w:val="24"/>
              </w:rPr>
              <w:t xml:space="preserve"> </w:t>
            </w:r>
            <w:r>
              <w:rPr>
                <w:sz w:val="24"/>
              </w:rPr>
              <w:t>недостатки</w:t>
            </w:r>
            <w:r>
              <w:rPr>
                <w:spacing w:val="-3"/>
                <w:sz w:val="24"/>
              </w:rPr>
              <w:t xml:space="preserve"> </w:t>
            </w:r>
            <w:r>
              <w:rPr>
                <w:sz w:val="24"/>
              </w:rPr>
              <w:t>и</w:t>
            </w:r>
            <w:r>
              <w:rPr>
                <w:spacing w:val="-2"/>
                <w:sz w:val="24"/>
              </w:rPr>
              <w:t xml:space="preserve"> достоинства;</w:t>
            </w:r>
          </w:p>
        </w:tc>
        <w:tc>
          <w:tcPr>
            <w:tcW w:w="3259" w:type="dxa"/>
            <w:vMerge/>
            <w:tcBorders>
              <w:top w:val="nil"/>
            </w:tcBorders>
          </w:tcPr>
          <w:p w:rsidR="00336F6E" w:rsidRDefault="00336F6E">
            <w:pPr>
              <w:rPr>
                <w:sz w:val="2"/>
                <w:szCs w:val="2"/>
              </w:rPr>
            </w:pPr>
          </w:p>
        </w:tc>
      </w:tr>
      <w:tr w:rsidR="00336F6E">
        <w:trPr>
          <w:trHeight w:val="830"/>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7229" w:type="dxa"/>
          </w:tcPr>
          <w:p w:rsidR="00336F6E" w:rsidRDefault="001D7343">
            <w:pPr>
              <w:pStyle w:val="TableParagraph"/>
              <w:ind w:left="108" w:right="147"/>
              <w:rPr>
                <w:sz w:val="24"/>
              </w:rPr>
            </w:pPr>
            <w:r>
              <w:rPr>
                <w:sz w:val="24"/>
              </w:rPr>
              <w:t>принимать</w:t>
            </w:r>
            <w:r>
              <w:rPr>
                <w:spacing w:val="-5"/>
                <w:sz w:val="24"/>
              </w:rPr>
              <w:t xml:space="preserve"> </w:t>
            </w:r>
            <w:r>
              <w:rPr>
                <w:sz w:val="24"/>
              </w:rPr>
              <w:t>мотивы</w:t>
            </w:r>
            <w:r>
              <w:rPr>
                <w:spacing w:val="-7"/>
                <w:sz w:val="24"/>
              </w:rPr>
              <w:t xml:space="preserve"> </w:t>
            </w:r>
            <w:r>
              <w:rPr>
                <w:sz w:val="24"/>
              </w:rPr>
              <w:t>и</w:t>
            </w:r>
            <w:r>
              <w:rPr>
                <w:spacing w:val="-6"/>
                <w:sz w:val="24"/>
              </w:rPr>
              <w:t xml:space="preserve"> </w:t>
            </w:r>
            <w:r>
              <w:rPr>
                <w:sz w:val="24"/>
              </w:rPr>
              <w:t>аргументы</w:t>
            </w:r>
            <w:r>
              <w:rPr>
                <w:spacing w:val="-6"/>
                <w:sz w:val="24"/>
              </w:rPr>
              <w:t xml:space="preserve"> </w:t>
            </w:r>
            <w:r>
              <w:rPr>
                <w:sz w:val="24"/>
              </w:rPr>
              <w:t>других</w:t>
            </w:r>
            <w:r>
              <w:rPr>
                <w:spacing w:val="-4"/>
                <w:sz w:val="24"/>
              </w:rPr>
              <w:t xml:space="preserve"> </w:t>
            </w:r>
            <w:r>
              <w:rPr>
                <w:sz w:val="24"/>
              </w:rPr>
              <w:t>людей</w:t>
            </w:r>
            <w:r>
              <w:rPr>
                <w:spacing w:val="-8"/>
                <w:sz w:val="24"/>
              </w:rPr>
              <w:t xml:space="preserve"> </w:t>
            </w:r>
            <w:r>
              <w:rPr>
                <w:sz w:val="24"/>
              </w:rPr>
              <w:t>при</w:t>
            </w:r>
            <w:r>
              <w:rPr>
                <w:spacing w:val="-6"/>
                <w:sz w:val="24"/>
              </w:rPr>
              <w:t xml:space="preserve"> </w:t>
            </w:r>
            <w:r>
              <w:rPr>
                <w:sz w:val="24"/>
              </w:rPr>
              <w:t>анализе результатов деятельности;</w:t>
            </w:r>
          </w:p>
        </w:tc>
        <w:tc>
          <w:tcPr>
            <w:tcW w:w="3259" w:type="dxa"/>
            <w:vMerge/>
            <w:tcBorders>
              <w:top w:val="nil"/>
            </w:tcBorders>
          </w:tcPr>
          <w:p w:rsidR="00336F6E" w:rsidRDefault="00336F6E">
            <w:pPr>
              <w:rPr>
                <w:sz w:val="2"/>
                <w:szCs w:val="2"/>
              </w:rPr>
            </w:pPr>
          </w:p>
        </w:tc>
      </w:tr>
      <w:tr w:rsidR="00336F6E">
        <w:trPr>
          <w:trHeight w:val="275"/>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7229" w:type="dxa"/>
          </w:tcPr>
          <w:p w:rsidR="00336F6E" w:rsidRDefault="001D7343">
            <w:pPr>
              <w:pStyle w:val="TableParagraph"/>
              <w:spacing w:line="256" w:lineRule="exact"/>
              <w:ind w:left="108"/>
              <w:rPr>
                <w:sz w:val="24"/>
              </w:rPr>
            </w:pPr>
            <w:r>
              <w:rPr>
                <w:sz w:val="24"/>
              </w:rPr>
              <w:t>признавать</w:t>
            </w:r>
            <w:r>
              <w:rPr>
                <w:spacing w:val="-4"/>
                <w:sz w:val="24"/>
              </w:rPr>
              <w:t xml:space="preserve"> </w:t>
            </w:r>
            <w:r>
              <w:rPr>
                <w:sz w:val="24"/>
              </w:rPr>
              <w:t>свое</w:t>
            </w:r>
            <w:r>
              <w:rPr>
                <w:spacing w:val="-4"/>
                <w:sz w:val="24"/>
              </w:rPr>
              <w:t xml:space="preserve"> </w:t>
            </w:r>
            <w:r>
              <w:rPr>
                <w:sz w:val="24"/>
              </w:rPr>
              <w:t>право</w:t>
            </w:r>
            <w:r>
              <w:rPr>
                <w:spacing w:val="-2"/>
                <w:sz w:val="24"/>
              </w:rPr>
              <w:t xml:space="preserve"> </w:t>
            </w:r>
            <w:r>
              <w:rPr>
                <w:sz w:val="24"/>
              </w:rPr>
              <w:t>и</w:t>
            </w:r>
            <w:r>
              <w:rPr>
                <w:spacing w:val="-2"/>
                <w:sz w:val="24"/>
              </w:rPr>
              <w:t xml:space="preserve"> </w:t>
            </w:r>
            <w:r>
              <w:rPr>
                <w:sz w:val="24"/>
              </w:rPr>
              <w:t>право</w:t>
            </w:r>
            <w:r>
              <w:rPr>
                <w:spacing w:val="-2"/>
                <w:sz w:val="24"/>
              </w:rPr>
              <w:t xml:space="preserve"> </w:t>
            </w:r>
            <w:r>
              <w:rPr>
                <w:sz w:val="24"/>
              </w:rPr>
              <w:t>других</w:t>
            </w:r>
            <w:r>
              <w:rPr>
                <w:spacing w:val="-1"/>
                <w:sz w:val="24"/>
              </w:rPr>
              <w:t xml:space="preserve"> </w:t>
            </w:r>
            <w:r>
              <w:rPr>
                <w:sz w:val="24"/>
              </w:rPr>
              <w:t>людей</w:t>
            </w:r>
            <w:r>
              <w:rPr>
                <w:spacing w:val="-4"/>
                <w:sz w:val="24"/>
              </w:rPr>
              <w:t xml:space="preserve"> </w:t>
            </w:r>
            <w:r>
              <w:rPr>
                <w:sz w:val="24"/>
              </w:rPr>
              <w:t>на</w:t>
            </w:r>
            <w:r>
              <w:rPr>
                <w:spacing w:val="-3"/>
                <w:sz w:val="24"/>
              </w:rPr>
              <w:t xml:space="preserve"> </w:t>
            </w:r>
            <w:r>
              <w:rPr>
                <w:spacing w:val="-2"/>
                <w:sz w:val="24"/>
              </w:rPr>
              <w:t>ошибки;</w:t>
            </w:r>
          </w:p>
        </w:tc>
        <w:tc>
          <w:tcPr>
            <w:tcW w:w="3259" w:type="dxa"/>
            <w:vMerge/>
            <w:tcBorders>
              <w:top w:val="nil"/>
            </w:tcBorders>
          </w:tcPr>
          <w:p w:rsidR="00336F6E" w:rsidRDefault="00336F6E">
            <w:pPr>
              <w:rPr>
                <w:sz w:val="2"/>
                <w:szCs w:val="2"/>
              </w:rPr>
            </w:pPr>
          </w:p>
        </w:tc>
      </w:tr>
      <w:tr w:rsidR="00336F6E">
        <w:trPr>
          <w:trHeight w:val="2714"/>
        </w:trPr>
        <w:tc>
          <w:tcPr>
            <w:tcW w:w="2033" w:type="dxa"/>
            <w:vMerge/>
            <w:tcBorders>
              <w:top w:val="nil"/>
            </w:tcBorders>
          </w:tcPr>
          <w:p w:rsidR="00336F6E" w:rsidRDefault="00336F6E">
            <w:pPr>
              <w:rPr>
                <w:sz w:val="2"/>
                <w:szCs w:val="2"/>
              </w:rPr>
            </w:pPr>
          </w:p>
        </w:tc>
        <w:tc>
          <w:tcPr>
            <w:tcW w:w="1761" w:type="dxa"/>
            <w:vMerge/>
            <w:tcBorders>
              <w:top w:val="nil"/>
            </w:tcBorders>
          </w:tcPr>
          <w:p w:rsidR="00336F6E" w:rsidRDefault="00336F6E">
            <w:pPr>
              <w:rPr>
                <w:sz w:val="2"/>
                <w:szCs w:val="2"/>
              </w:rPr>
            </w:pPr>
          </w:p>
        </w:tc>
        <w:tc>
          <w:tcPr>
            <w:tcW w:w="7229" w:type="dxa"/>
          </w:tcPr>
          <w:p w:rsidR="00336F6E" w:rsidRDefault="001D7343">
            <w:pPr>
              <w:pStyle w:val="TableParagraph"/>
              <w:spacing w:line="268" w:lineRule="exact"/>
              <w:ind w:left="108"/>
              <w:rPr>
                <w:sz w:val="24"/>
              </w:rPr>
            </w:pPr>
            <w:r>
              <w:rPr>
                <w:sz w:val="24"/>
              </w:rPr>
              <w:t>развивать</w:t>
            </w:r>
            <w:r>
              <w:rPr>
                <w:spacing w:val="-6"/>
                <w:sz w:val="24"/>
              </w:rPr>
              <w:t xml:space="preserve"> </w:t>
            </w:r>
            <w:r>
              <w:rPr>
                <w:sz w:val="24"/>
              </w:rPr>
              <w:t>способность</w:t>
            </w:r>
            <w:r>
              <w:rPr>
                <w:spacing w:val="-5"/>
                <w:sz w:val="24"/>
              </w:rPr>
              <w:t xml:space="preserve"> </w:t>
            </w:r>
            <w:r>
              <w:rPr>
                <w:sz w:val="24"/>
              </w:rPr>
              <w:t>понимать</w:t>
            </w:r>
            <w:r>
              <w:rPr>
                <w:spacing w:val="-3"/>
                <w:sz w:val="24"/>
              </w:rPr>
              <w:t xml:space="preserve"> </w:t>
            </w:r>
            <w:r>
              <w:rPr>
                <w:sz w:val="24"/>
              </w:rPr>
              <w:t>мир</w:t>
            </w:r>
            <w:r>
              <w:rPr>
                <w:spacing w:val="-5"/>
                <w:sz w:val="24"/>
              </w:rPr>
              <w:t xml:space="preserve"> </w:t>
            </w:r>
            <w:r>
              <w:rPr>
                <w:sz w:val="24"/>
              </w:rPr>
              <w:t>с</w:t>
            </w:r>
            <w:r>
              <w:rPr>
                <w:spacing w:val="-5"/>
                <w:sz w:val="24"/>
              </w:rPr>
              <w:t xml:space="preserve"> </w:t>
            </w:r>
            <w:r>
              <w:rPr>
                <w:sz w:val="24"/>
              </w:rPr>
              <w:t>позиции</w:t>
            </w:r>
            <w:r>
              <w:rPr>
                <w:spacing w:val="-4"/>
                <w:sz w:val="24"/>
              </w:rPr>
              <w:t xml:space="preserve"> </w:t>
            </w:r>
            <w:r>
              <w:rPr>
                <w:sz w:val="24"/>
              </w:rPr>
              <w:t>другого</w:t>
            </w:r>
            <w:r>
              <w:rPr>
                <w:spacing w:val="-2"/>
                <w:sz w:val="24"/>
              </w:rPr>
              <w:t xml:space="preserve"> человека.</w:t>
            </w:r>
          </w:p>
        </w:tc>
        <w:tc>
          <w:tcPr>
            <w:tcW w:w="3259" w:type="dxa"/>
            <w:vMerge/>
            <w:tcBorders>
              <w:top w:val="nil"/>
            </w:tcBorders>
          </w:tcPr>
          <w:p w:rsidR="00336F6E" w:rsidRDefault="00336F6E">
            <w:pPr>
              <w:rPr>
                <w:sz w:val="2"/>
                <w:szCs w:val="2"/>
              </w:rPr>
            </w:pPr>
          </w:p>
        </w:tc>
      </w:tr>
    </w:tbl>
    <w:p w:rsidR="00336F6E" w:rsidRDefault="00336F6E">
      <w:pPr>
        <w:rPr>
          <w:sz w:val="2"/>
          <w:szCs w:val="2"/>
        </w:rPr>
        <w:sectPr w:rsidR="00336F6E">
          <w:pgSz w:w="16850" w:h="11920" w:orient="landscape"/>
          <w:pgMar w:top="1340" w:right="992" w:bottom="1160" w:left="850" w:header="0" w:footer="962" w:gutter="0"/>
          <w:cols w:space="720"/>
        </w:sectPr>
      </w:pPr>
    </w:p>
    <w:p w:rsidR="00336F6E" w:rsidRDefault="001D7343">
      <w:pPr>
        <w:pStyle w:val="2"/>
        <w:spacing w:before="86"/>
        <w:ind w:left="0" w:right="85"/>
        <w:jc w:val="right"/>
      </w:pPr>
      <w:r>
        <w:lastRenderedPageBreak/>
        <w:t>Приложение</w:t>
      </w:r>
      <w:r>
        <w:rPr>
          <w:spacing w:val="-8"/>
        </w:rPr>
        <w:t xml:space="preserve"> </w:t>
      </w:r>
      <w:r>
        <w:rPr>
          <w:spacing w:val="-10"/>
        </w:rPr>
        <w:t>4</w:t>
      </w:r>
    </w:p>
    <w:p w:rsidR="00336F6E" w:rsidRDefault="00336F6E">
      <w:pPr>
        <w:pStyle w:val="a3"/>
        <w:spacing w:before="11"/>
        <w:ind w:left="0"/>
        <w:jc w:val="left"/>
        <w:rPr>
          <w:b/>
          <w:sz w:val="11"/>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8"/>
        <w:gridCol w:w="3967"/>
        <w:gridCol w:w="1559"/>
        <w:gridCol w:w="1559"/>
        <w:gridCol w:w="4979"/>
      </w:tblGrid>
      <w:tr w:rsidR="00336F6E">
        <w:trPr>
          <w:trHeight w:val="952"/>
        </w:trPr>
        <w:tc>
          <w:tcPr>
            <w:tcW w:w="1848" w:type="dxa"/>
          </w:tcPr>
          <w:p w:rsidR="00336F6E" w:rsidRDefault="001D7343">
            <w:pPr>
              <w:pStyle w:val="TableParagraph"/>
              <w:spacing w:line="273" w:lineRule="exact"/>
              <w:ind w:left="117" w:firstLine="79"/>
              <w:rPr>
                <w:b/>
                <w:sz w:val="24"/>
              </w:rPr>
            </w:pPr>
            <w:r>
              <w:rPr>
                <w:b/>
                <w:spacing w:val="-2"/>
                <w:sz w:val="24"/>
              </w:rPr>
              <w:t>Направление</w:t>
            </w:r>
          </w:p>
          <w:p w:rsidR="00336F6E" w:rsidRDefault="001D7343">
            <w:pPr>
              <w:pStyle w:val="TableParagraph"/>
              <w:spacing w:before="9" w:line="310" w:lineRule="atLeast"/>
              <w:ind w:left="426" w:right="14" w:hanging="310"/>
              <w:rPr>
                <w:b/>
                <w:sz w:val="24"/>
              </w:rPr>
            </w:pPr>
            <w:r>
              <w:rPr>
                <w:b/>
                <w:spacing w:val="-2"/>
                <w:sz w:val="24"/>
              </w:rPr>
              <w:t xml:space="preserve">воспитательно </w:t>
            </w:r>
            <w:r>
              <w:rPr>
                <w:b/>
                <w:sz w:val="24"/>
              </w:rPr>
              <w:t>й работы</w:t>
            </w:r>
          </w:p>
        </w:tc>
        <w:tc>
          <w:tcPr>
            <w:tcW w:w="3967" w:type="dxa"/>
          </w:tcPr>
          <w:p w:rsidR="00336F6E" w:rsidRDefault="001D7343">
            <w:pPr>
              <w:pStyle w:val="TableParagraph"/>
              <w:spacing w:line="273" w:lineRule="exact"/>
              <w:ind w:left="712"/>
              <w:rPr>
                <w:b/>
                <w:sz w:val="24"/>
              </w:rPr>
            </w:pPr>
            <w:r>
              <w:rPr>
                <w:b/>
                <w:sz w:val="24"/>
              </w:rPr>
              <w:t>Название</w:t>
            </w:r>
            <w:r>
              <w:rPr>
                <w:b/>
                <w:spacing w:val="-6"/>
                <w:sz w:val="24"/>
              </w:rPr>
              <w:t xml:space="preserve"> </w:t>
            </w:r>
            <w:r>
              <w:rPr>
                <w:b/>
                <w:spacing w:val="-2"/>
                <w:sz w:val="24"/>
              </w:rPr>
              <w:t>мероприятия</w:t>
            </w:r>
          </w:p>
        </w:tc>
        <w:tc>
          <w:tcPr>
            <w:tcW w:w="1559" w:type="dxa"/>
          </w:tcPr>
          <w:p w:rsidR="00336F6E" w:rsidRDefault="001D7343">
            <w:pPr>
              <w:pStyle w:val="TableParagraph"/>
              <w:spacing w:before="1" w:line="276" w:lineRule="auto"/>
              <w:ind w:left="154" w:firstLine="276"/>
              <w:rPr>
                <w:b/>
                <w:sz w:val="24"/>
              </w:rPr>
            </w:pPr>
            <w:r>
              <w:rPr>
                <w:b/>
                <w:spacing w:val="-2"/>
                <w:sz w:val="24"/>
              </w:rPr>
              <w:t>Сроки проведения</w:t>
            </w:r>
          </w:p>
        </w:tc>
        <w:tc>
          <w:tcPr>
            <w:tcW w:w="1559" w:type="dxa"/>
          </w:tcPr>
          <w:p w:rsidR="00336F6E" w:rsidRDefault="001D7343">
            <w:pPr>
              <w:pStyle w:val="TableParagraph"/>
              <w:spacing w:before="1" w:line="276" w:lineRule="auto"/>
              <w:ind w:left="158" w:firstLine="139"/>
              <w:rPr>
                <w:b/>
                <w:sz w:val="24"/>
              </w:rPr>
            </w:pPr>
            <w:r>
              <w:rPr>
                <w:b/>
                <w:sz w:val="24"/>
              </w:rPr>
              <w:t xml:space="preserve">Для кого </w:t>
            </w:r>
            <w:r>
              <w:rPr>
                <w:b/>
                <w:spacing w:val="-2"/>
                <w:sz w:val="24"/>
              </w:rPr>
              <w:t>проводится</w:t>
            </w:r>
          </w:p>
        </w:tc>
        <w:tc>
          <w:tcPr>
            <w:tcW w:w="4979" w:type="dxa"/>
          </w:tcPr>
          <w:p w:rsidR="00336F6E" w:rsidRDefault="001D7343">
            <w:pPr>
              <w:pStyle w:val="TableParagraph"/>
              <w:spacing w:before="1"/>
              <w:ind w:left="135"/>
              <w:rPr>
                <w:b/>
                <w:sz w:val="24"/>
              </w:rPr>
            </w:pPr>
            <w:r>
              <w:rPr>
                <w:b/>
                <w:sz w:val="24"/>
              </w:rPr>
              <w:t>Ответственный</w:t>
            </w:r>
            <w:r>
              <w:rPr>
                <w:b/>
                <w:spacing w:val="-3"/>
                <w:sz w:val="24"/>
              </w:rPr>
              <w:t xml:space="preserve"> </w:t>
            </w:r>
            <w:r>
              <w:rPr>
                <w:b/>
                <w:sz w:val="24"/>
              </w:rPr>
              <w:t>за</w:t>
            </w:r>
            <w:r>
              <w:rPr>
                <w:b/>
                <w:spacing w:val="-3"/>
                <w:sz w:val="24"/>
              </w:rPr>
              <w:t xml:space="preserve"> </w:t>
            </w:r>
            <w:r>
              <w:rPr>
                <w:b/>
                <w:spacing w:val="-2"/>
                <w:sz w:val="24"/>
              </w:rPr>
              <w:t>проведение</w:t>
            </w:r>
          </w:p>
        </w:tc>
      </w:tr>
      <w:tr w:rsidR="00336F6E">
        <w:trPr>
          <w:trHeight w:val="1586"/>
        </w:trPr>
        <w:tc>
          <w:tcPr>
            <w:tcW w:w="13912" w:type="dxa"/>
            <w:gridSpan w:val="5"/>
          </w:tcPr>
          <w:p w:rsidR="00336F6E" w:rsidRDefault="001D7343">
            <w:pPr>
              <w:pStyle w:val="TableParagraph"/>
              <w:spacing w:line="270" w:lineRule="exact"/>
              <w:ind w:left="4940"/>
              <w:rPr>
                <w:b/>
                <w:sz w:val="24"/>
              </w:rPr>
            </w:pPr>
            <w:r>
              <w:rPr>
                <w:b/>
                <w:spacing w:val="-2"/>
                <w:sz w:val="24"/>
              </w:rPr>
              <w:t>Сентябрь</w:t>
            </w:r>
          </w:p>
          <w:p w:rsidR="00336F6E" w:rsidRDefault="001D7343">
            <w:pPr>
              <w:pStyle w:val="TableParagraph"/>
              <w:spacing w:before="33"/>
              <w:ind w:left="112"/>
              <w:rPr>
                <w:sz w:val="24"/>
              </w:rPr>
            </w:pPr>
            <w:r>
              <w:rPr>
                <w:spacing w:val="-2"/>
                <w:sz w:val="24"/>
              </w:rPr>
              <w:t>Задачи:</w:t>
            </w:r>
          </w:p>
          <w:p w:rsidR="00336F6E" w:rsidRDefault="001D7343">
            <w:pPr>
              <w:pStyle w:val="TableParagraph"/>
              <w:spacing w:before="44"/>
              <w:ind w:left="112"/>
              <w:rPr>
                <w:sz w:val="24"/>
              </w:rPr>
            </w:pPr>
            <w:r>
              <w:rPr>
                <w:sz w:val="24"/>
              </w:rPr>
              <w:t>-изучить</w:t>
            </w:r>
            <w:r>
              <w:rPr>
                <w:spacing w:val="-6"/>
                <w:sz w:val="24"/>
              </w:rPr>
              <w:t xml:space="preserve"> </w:t>
            </w:r>
            <w:r>
              <w:rPr>
                <w:sz w:val="24"/>
              </w:rPr>
              <w:t>интересы</w:t>
            </w:r>
            <w:r>
              <w:rPr>
                <w:spacing w:val="-5"/>
                <w:sz w:val="24"/>
              </w:rPr>
              <w:t xml:space="preserve"> </w:t>
            </w:r>
            <w:r>
              <w:rPr>
                <w:sz w:val="24"/>
              </w:rPr>
              <w:t>и</w:t>
            </w:r>
            <w:r>
              <w:rPr>
                <w:spacing w:val="-2"/>
                <w:sz w:val="24"/>
              </w:rPr>
              <w:t xml:space="preserve"> </w:t>
            </w:r>
            <w:r>
              <w:rPr>
                <w:sz w:val="24"/>
              </w:rPr>
              <w:t>запросы</w:t>
            </w:r>
            <w:r>
              <w:rPr>
                <w:spacing w:val="-4"/>
                <w:sz w:val="24"/>
              </w:rPr>
              <w:t xml:space="preserve"> </w:t>
            </w:r>
            <w:r>
              <w:rPr>
                <w:sz w:val="24"/>
              </w:rPr>
              <w:t>учащихся</w:t>
            </w:r>
            <w:r>
              <w:rPr>
                <w:spacing w:val="-4"/>
                <w:sz w:val="24"/>
              </w:rPr>
              <w:t xml:space="preserve"> </w:t>
            </w:r>
            <w:r>
              <w:rPr>
                <w:sz w:val="24"/>
              </w:rPr>
              <w:t>и</w:t>
            </w:r>
            <w:r>
              <w:rPr>
                <w:spacing w:val="-5"/>
                <w:sz w:val="24"/>
              </w:rPr>
              <w:t xml:space="preserve"> </w:t>
            </w:r>
            <w:r>
              <w:rPr>
                <w:sz w:val="24"/>
              </w:rPr>
              <w:t>осознанно</w:t>
            </w:r>
            <w:r>
              <w:rPr>
                <w:spacing w:val="-4"/>
                <w:sz w:val="24"/>
              </w:rPr>
              <w:t xml:space="preserve"> </w:t>
            </w:r>
            <w:r>
              <w:rPr>
                <w:sz w:val="24"/>
              </w:rPr>
              <w:t>совместно</w:t>
            </w:r>
            <w:r>
              <w:rPr>
                <w:spacing w:val="-5"/>
                <w:sz w:val="24"/>
              </w:rPr>
              <w:t xml:space="preserve"> </w:t>
            </w:r>
            <w:r>
              <w:rPr>
                <w:sz w:val="24"/>
              </w:rPr>
              <w:t>планировать</w:t>
            </w:r>
            <w:r>
              <w:rPr>
                <w:spacing w:val="-3"/>
                <w:sz w:val="24"/>
              </w:rPr>
              <w:t xml:space="preserve"> </w:t>
            </w:r>
            <w:r>
              <w:rPr>
                <w:sz w:val="24"/>
              </w:rPr>
              <w:t>деятельность</w:t>
            </w:r>
            <w:r>
              <w:rPr>
                <w:spacing w:val="-2"/>
                <w:sz w:val="24"/>
              </w:rPr>
              <w:t xml:space="preserve"> </w:t>
            </w:r>
            <w:r>
              <w:rPr>
                <w:sz w:val="24"/>
              </w:rPr>
              <w:t>ученического</w:t>
            </w:r>
            <w:r>
              <w:rPr>
                <w:spacing w:val="-4"/>
                <w:sz w:val="24"/>
              </w:rPr>
              <w:t xml:space="preserve"> </w:t>
            </w:r>
            <w:r>
              <w:rPr>
                <w:spacing w:val="-2"/>
                <w:sz w:val="24"/>
              </w:rPr>
              <w:t>коллектива;</w:t>
            </w:r>
          </w:p>
          <w:p w:rsidR="00336F6E" w:rsidRDefault="001D7343">
            <w:pPr>
              <w:pStyle w:val="TableParagraph"/>
              <w:spacing w:before="41"/>
              <w:ind w:left="112"/>
              <w:rPr>
                <w:sz w:val="24"/>
              </w:rPr>
            </w:pPr>
            <w:r>
              <w:rPr>
                <w:sz w:val="24"/>
              </w:rPr>
              <w:t>-вовлечь</w:t>
            </w:r>
            <w:r>
              <w:rPr>
                <w:spacing w:val="-7"/>
                <w:sz w:val="24"/>
              </w:rPr>
              <w:t xml:space="preserve"> </w:t>
            </w:r>
            <w:r>
              <w:rPr>
                <w:sz w:val="24"/>
              </w:rPr>
              <w:t>педагогический</w:t>
            </w:r>
            <w:r>
              <w:rPr>
                <w:spacing w:val="-4"/>
                <w:sz w:val="24"/>
              </w:rPr>
              <w:t xml:space="preserve"> </w:t>
            </w:r>
            <w:r>
              <w:rPr>
                <w:sz w:val="24"/>
              </w:rPr>
              <w:t>и</w:t>
            </w:r>
            <w:r>
              <w:rPr>
                <w:spacing w:val="-2"/>
                <w:sz w:val="24"/>
              </w:rPr>
              <w:t xml:space="preserve"> </w:t>
            </w:r>
            <w:r>
              <w:rPr>
                <w:sz w:val="24"/>
              </w:rPr>
              <w:t>ученический</w:t>
            </w:r>
            <w:r>
              <w:rPr>
                <w:spacing w:val="-4"/>
                <w:sz w:val="24"/>
              </w:rPr>
              <w:t xml:space="preserve"> </w:t>
            </w:r>
            <w:r>
              <w:rPr>
                <w:sz w:val="24"/>
              </w:rPr>
              <w:t>коллективы</w:t>
            </w:r>
            <w:r>
              <w:rPr>
                <w:spacing w:val="-5"/>
                <w:sz w:val="24"/>
              </w:rPr>
              <w:t xml:space="preserve"> </w:t>
            </w:r>
            <w:r>
              <w:rPr>
                <w:sz w:val="24"/>
              </w:rPr>
              <w:t>к</w:t>
            </w:r>
            <w:r>
              <w:rPr>
                <w:spacing w:val="-5"/>
                <w:sz w:val="24"/>
              </w:rPr>
              <w:t xml:space="preserve"> </w:t>
            </w:r>
            <w:r>
              <w:rPr>
                <w:sz w:val="24"/>
              </w:rPr>
              <w:t>выполнению</w:t>
            </w:r>
            <w:r>
              <w:rPr>
                <w:spacing w:val="-6"/>
                <w:sz w:val="24"/>
              </w:rPr>
              <w:t xml:space="preserve"> </w:t>
            </w:r>
            <w:r>
              <w:rPr>
                <w:sz w:val="24"/>
              </w:rPr>
              <w:t>намеченных</w:t>
            </w:r>
            <w:r>
              <w:rPr>
                <w:spacing w:val="-3"/>
                <w:sz w:val="24"/>
              </w:rPr>
              <w:t xml:space="preserve"> </w:t>
            </w:r>
            <w:r>
              <w:rPr>
                <w:spacing w:val="-2"/>
                <w:sz w:val="24"/>
              </w:rPr>
              <w:t>задач;</w:t>
            </w:r>
          </w:p>
        </w:tc>
      </w:tr>
    </w:tbl>
    <w:p w:rsidR="00336F6E" w:rsidRDefault="00336F6E">
      <w:pPr>
        <w:pStyle w:val="a3"/>
        <w:ind w:left="0"/>
        <w:jc w:val="left"/>
        <w:rPr>
          <w:b/>
          <w:sz w:val="20"/>
        </w:rPr>
      </w:pPr>
    </w:p>
    <w:p w:rsidR="00336F6E" w:rsidRDefault="00336F6E">
      <w:pPr>
        <w:pStyle w:val="a3"/>
        <w:spacing w:before="47"/>
        <w:ind w:left="0"/>
        <w:jc w:val="left"/>
        <w:rPr>
          <w:b/>
          <w:sz w:val="20"/>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5"/>
        <w:gridCol w:w="3620"/>
        <w:gridCol w:w="1423"/>
        <w:gridCol w:w="1426"/>
        <w:gridCol w:w="5763"/>
      </w:tblGrid>
      <w:tr w:rsidR="00336F6E">
        <w:trPr>
          <w:trHeight w:val="314"/>
        </w:trPr>
        <w:tc>
          <w:tcPr>
            <w:tcW w:w="13917" w:type="dxa"/>
            <w:gridSpan w:val="5"/>
          </w:tcPr>
          <w:p w:rsidR="00336F6E" w:rsidRDefault="001D7343">
            <w:pPr>
              <w:pStyle w:val="TableParagraph"/>
              <w:spacing w:line="265" w:lineRule="exact"/>
              <w:ind w:left="112"/>
              <w:rPr>
                <w:sz w:val="24"/>
              </w:rPr>
            </w:pPr>
            <w:r>
              <w:rPr>
                <w:sz w:val="24"/>
              </w:rPr>
              <w:t>-знакомить</w:t>
            </w:r>
            <w:r>
              <w:rPr>
                <w:spacing w:val="-6"/>
                <w:sz w:val="24"/>
              </w:rPr>
              <w:t xml:space="preserve"> </w:t>
            </w:r>
            <w:r>
              <w:rPr>
                <w:sz w:val="24"/>
              </w:rPr>
              <w:t>с</w:t>
            </w:r>
            <w:r>
              <w:rPr>
                <w:spacing w:val="-4"/>
                <w:sz w:val="24"/>
              </w:rPr>
              <w:t xml:space="preserve"> </w:t>
            </w:r>
            <w:r>
              <w:rPr>
                <w:sz w:val="24"/>
              </w:rPr>
              <w:t>Уставом</w:t>
            </w:r>
            <w:r>
              <w:rPr>
                <w:spacing w:val="-2"/>
                <w:sz w:val="24"/>
              </w:rPr>
              <w:t xml:space="preserve"> </w:t>
            </w:r>
            <w:r>
              <w:rPr>
                <w:sz w:val="24"/>
              </w:rPr>
              <w:t>школы,</w:t>
            </w:r>
            <w:r>
              <w:rPr>
                <w:spacing w:val="-3"/>
                <w:sz w:val="24"/>
              </w:rPr>
              <w:t xml:space="preserve"> </w:t>
            </w:r>
            <w:r>
              <w:rPr>
                <w:sz w:val="24"/>
              </w:rPr>
              <w:t>едиными</w:t>
            </w:r>
            <w:r>
              <w:rPr>
                <w:spacing w:val="-3"/>
                <w:sz w:val="24"/>
              </w:rPr>
              <w:t xml:space="preserve"> </w:t>
            </w:r>
            <w:r>
              <w:rPr>
                <w:sz w:val="24"/>
              </w:rPr>
              <w:t>требованиями</w:t>
            </w:r>
            <w:r>
              <w:rPr>
                <w:spacing w:val="-3"/>
                <w:sz w:val="24"/>
              </w:rPr>
              <w:t xml:space="preserve"> </w:t>
            </w:r>
            <w:r>
              <w:rPr>
                <w:sz w:val="24"/>
              </w:rPr>
              <w:t>к</w:t>
            </w:r>
            <w:r>
              <w:rPr>
                <w:spacing w:val="-1"/>
                <w:sz w:val="24"/>
              </w:rPr>
              <w:t xml:space="preserve"> </w:t>
            </w:r>
            <w:r>
              <w:rPr>
                <w:sz w:val="24"/>
              </w:rPr>
              <w:t>учащимся,</w:t>
            </w:r>
            <w:r>
              <w:rPr>
                <w:spacing w:val="-3"/>
                <w:sz w:val="24"/>
              </w:rPr>
              <w:t xml:space="preserve"> </w:t>
            </w:r>
            <w:r>
              <w:rPr>
                <w:sz w:val="24"/>
              </w:rPr>
              <w:t>правами</w:t>
            </w:r>
            <w:r>
              <w:rPr>
                <w:spacing w:val="-3"/>
                <w:sz w:val="24"/>
              </w:rPr>
              <w:t xml:space="preserve"> </w:t>
            </w:r>
            <w:r>
              <w:rPr>
                <w:sz w:val="24"/>
              </w:rPr>
              <w:t>и</w:t>
            </w:r>
            <w:r>
              <w:rPr>
                <w:spacing w:val="-3"/>
                <w:sz w:val="24"/>
              </w:rPr>
              <w:t xml:space="preserve"> </w:t>
            </w:r>
            <w:r>
              <w:rPr>
                <w:spacing w:val="-2"/>
                <w:sz w:val="24"/>
              </w:rPr>
              <w:t>обязанностями</w:t>
            </w:r>
          </w:p>
        </w:tc>
      </w:tr>
      <w:tr w:rsidR="00336F6E">
        <w:trPr>
          <w:trHeight w:val="295"/>
        </w:trPr>
        <w:tc>
          <w:tcPr>
            <w:tcW w:w="1685" w:type="dxa"/>
            <w:tcBorders>
              <w:bottom w:val="nil"/>
            </w:tcBorders>
          </w:tcPr>
          <w:p w:rsidR="00336F6E" w:rsidRDefault="001D7343">
            <w:pPr>
              <w:pStyle w:val="TableParagraph"/>
              <w:spacing w:line="270" w:lineRule="exact"/>
              <w:ind w:left="112"/>
              <w:rPr>
                <w:sz w:val="24"/>
              </w:rPr>
            </w:pPr>
            <w:r>
              <w:rPr>
                <w:spacing w:val="-2"/>
                <w:sz w:val="24"/>
              </w:rPr>
              <w:t>Гражданско-</w:t>
            </w:r>
          </w:p>
        </w:tc>
        <w:tc>
          <w:tcPr>
            <w:tcW w:w="3620" w:type="dxa"/>
            <w:tcBorders>
              <w:bottom w:val="nil"/>
            </w:tcBorders>
          </w:tcPr>
          <w:p w:rsidR="00336F6E" w:rsidRDefault="001D7343">
            <w:pPr>
              <w:pStyle w:val="TableParagraph"/>
              <w:spacing w:line="270" w:lineRule="exact"/>
              <w:ind w:left="110"/>
              <w:rPr>
                <w:sz w:val="24"/>
              </w:rPr>
            </w:pPr>
            <w:r>
              <w:rPr>
                <w:sz w:val="24"/>
              </w:rPr>
              <w:t>Общешкольный</w:t>
            </w:r>
            <w:r>
              <w:rPr>
                <w:spacing w:val="-6"/>
                <w:sz w:val="24"/>
              </w:rPr>
              <w:t xml:space="preserve"> </w:t>
            </w:r>
            <w:r>
              <w:rPr>
                <w:spacing w:val="-2"/>
                <w:sz w:val="24"/>
              </w:rPr>
              <w:t>классный</w:t>
            </w:r>
          </w:p>
        </w:tc>
        <w:tc>
          <w:tcPr>
            <w:tcW w:w="1423" w:type="dxa"/>
            <w:tcBorders>
              <w:bottom w:val="nil"/>
            </w:tcBorders>
          </w:tcPr>
          <w:p w:rsidR="00336F6E" w:rsidRDefault="001D7343">
            <w:pPr>
              <w:pStyle w:val="TableParagraph"/>
              <w:spacing w:line="263" w:lineRule="exact"/>
              <w:ind w:left="21" w:right="117"/>
              <w:jc w:val="center"/>
              <w:rPr>
                <w:sz w:val="24"/>
              </w:rPr>
            </w:pPr>
            <w:r>
              <w:rPr>
                <w:sz w:val="24"/>
              </w:rPr>
              <w:t xml:space="preserve">6 </w:t>
            </w:r>
            <w:r>
              <w:rPr>
                <w:spacing w:val="-2"/>
                <w:sz w:val="24"/>
              </w:rPr>
              <w:t>сентября</w:t>
            </w:r>
          </w:p>
        </w:tc>
        <w:tc>
          <w:tcPr>
            <w:tcW w:w="1426" w:type="dxa"/>
            <w:tcBorders>
              <w:bottom w:val="nil"/>
            </w:tcBorders>
          </w:tcPr>
          <w:p w:rsidR="00336F6E" w:rsidRDefault="001D7343">
            <w:pPr>
              <w:pStyle w:val="TableParagraph"/>
              <w:spacing w:line="263" w:lineRule="exact"/>
              <w:ind w:left="112"/>
              <w:rPr>
                <w:sz w:val="24"/>
              </w:rPr>
            </w:pPr>
            <w:r>
              <w:rPr>
                <w:sz w:val="24"/>
              </w:rPr>
              <w:t>1-11</w:t>
            </w:r>
            <w:r>
              <w:rPr>
                <w:spacing w:val="-1"/>
                <w:sz w:val="24"/>
              </w:rPr>
              <w:t xml:space="preserve"> </w:t>
            </w:r>
            <w:r>
              <w:rPr>
                <w:spacing w:val="-5"/>
                <w:sz w:val="24"/>
              </w:rPr>
              <w:t>кл.</w:t>
            </w:r>
          </w:p>
        </w:tc>
        <w:tc>
          <w:tcPr>
            <w:tcW w:w="5763" w:type="dxa"/>
            <w:tcBorders>
              <w:bottom w:val="nil"/>
            </w:tcBorders>
          </w:tcPr>
          <w:p w:rsidR="00336F6E" w:rsidRDefault="001D7343">
            <w:pPr>
              <w:pStyle w:val="TableParagraph"/>
              <w:spacing w:line="270" w:lineRule="exact"/>
              <w:ind w:left="110"/>
              <w:rPr>
                <w:sz w:val="24"/>
              </w:rPr>
            </w:pPr>
            <w:r>
              <w:rPr>
                <w:sz w:val="24"/>
              </w:rPr>
              <w:t>Кл.рук.,</w:t>
            </w:r>
            <w:r>
              <w:rPr>
                <w:spacing w:val="-3"/>
                <w:sz w:val="24"/>
              </w:rPr>
              <w:t xml:space="preserve"> </w:t>
            </w:r>
            <w:r>
              <w:rPr>
                <w:sz w:val="24"/>
              </w:rPr>
              <w:t>учителя</w:t>
            </w:r>
            <w:r>
              <w:rPr>
                <w:spacing w:val="-5"/>
                <w:sz w:val="24"/>
              </w:rPr>
              <w:t xml:space="preserve"> </w:t>
            </w:r>
            <w:r>
              <w:rPr>
                <w:spacing w:val="-2"/>
                <w:sz w:val="24"/>
              </w:rPr>
              <w:t>истории</w:t>
            </w:r>
          </w:p>
        </w:tc>
      </w:tr>
      <w:tr w:rsidR="00336F6E">
        <w:trPr>
          <w:trHeight w:val="317"/>
        </w:trPr>
        <w:tc>
          <w:tcPr>
            <w:tcW w:w="1685" w:type="dxa"/>
            <w:tcBorders>
              <w:top w:val="nil"/>
              <w:bottom w:val="nil"/>
            </w:tcBorders>
          </w:tcPr>
          <w:p w:rsidR="00336F6E" w:rsidRDefault="001D7343">
            <w:pPr>
              <w:pStyle w:val="TableParagraph"/>
              <w:spacing w:before="15"/>
              <w:ind w:left="112"/>
              <w:rPr>
                <w:sz w:val="24"/>
              </w:rPr>
            </w:pPr>
            <w:r>
              <w:rPr>
                <w:spacing w:val="-2"/>
                <w:sz w:val="24"/>
              </w:rPr>
              <w:t>патриотическ</w:t>
            </w:r>
          </w:p>
        </w:tc>
        <w:tc>
          <w:tcPr>
            <w:tcW w:w="3620" w:type="dxa"/>
            <w:tcBorders>
              <w:top w:val="nil"/>
              <w:bottom w:val="nil"/>
            </w:tcBorders>
          </w:tcPr>
          <w:p w:rsidR="00336F6E" w:rsidRDefault="001D7343">
            <w:pPr>
              <w:pStyle w:val="TableParagraph"/>
              <w:spacing w:before="15"/>
              <w:ind w:left="110"/>
              <w:rPr>
                <w:sz w:val="24"/>
              </w:rPr>
            </w:pPr>
            <w:r>
              <w:rPr>
                <w:sz w:val="24"/>
              </w:rPr>
              <w:t>час,</w:t>
            </w:r>
            <w:r>
              <w:rPr>
                <w:spacing w:val="-3"/>
                <w:sz w:val="24"/>
              </w:rPr>
              <w:t xml:space="preserve"> </w:t>
            </w:r>
            <w:r>
              <w:rPr>
                <w:sz w:val="24"/>
              </w:rPr>
              <w:t>посвящённый</w:t>
            </w:r>
            <w:r>
              <w:rPr>
                <w:spacing w:val="-2"/>
                <w:sz w:val="24"/>
              </w:rPr>
              <w:t xml:space="preserve"> </w:t>
            </w:r>
            <w:r>
              <w:rPr>
                <w:sz w:val="24"/>
              </w:rPr>
              <w:t>78-</w:t>
            </w:r>
            <w:r>
              <w:rPr>
                <w:spacing w:val="-2"/>
                <w:sz w:val="24"/>
              </w:rPr>
              <w:t>летию</w:t>
            </w:r>
          </w:p>
        </w:tc>
        <w:tc>
          <w:tcPr>
            <w:tcW w:w="1423" w:type="dxa"/>
            <w:tcBorders>
              <w:top w:val="nil"/>
              <w:bottom w:val="nil"/>
            </w:tcBorders>
          </w:tcPr>
          <w:p w:rsidR="00336F6E" w:rsidRDefault="00336F6E">
            <w:pPr>
              <w:pStyle w:val="TableParagraph"/>
            </w:pPr>
          </w:p>
        </w:tc>
        <w:tc>
          <w:tcPr>
            <w:tcW w:w="1426" w:type="dxa"/>
            <w:tcBorders>
              <w:top w:val="nil"/>
              <w:bottom w:val="nil"/>
            </w:tcBorders>
          </w:tcPr>
          <w:p w:rsidR="00336F6E" w:rsidRDefault="00336F6E">
            <w:pPr>
              <w:pStyle w:val="TableParagraph"/>
            </w:pPr>
          </w:p>
        </w:tc>
        <w:tc>
          <w:tcPr>
            <w:tcW w:w="5763" w:type="dxa"/>
            <w:tcBorders>
              <w:top w:val="nil"/>
              <w:bottom w:val="nil"/>
            </w:tcBorders>
          </w:tcPr>
          <w:p w:rsidR="00336F6E" w:rsidRDefault="00336F6E">
            <w:pPr>
              <w:pStyle w:val="TableParagraph"/>
            </w:pPr>
          </w:p>
        </w:tc>
      </w:tr>
      <w:tr w:rsidR="00336F6E">
        <w:trPr>
          <w:trHeight w:val="316"/>
        </w:trPr>
        <w:tc>
          <w:tcPr>
            <w:tcW w:w="1685" w:type="dxa"/>
            <w:tcBorders>
              <w:top w:val="nil"/>
              <w:bottom w:val="nil"/>
            </w:tcBorders>
          </w:tcPr>
          <w:p w:rsidR="00336F6E" w:rsidRDefault="001D7343">
            <w:pPr>
              <w:pStyle w:val="TableParagraph"/>
              <w:spacing w:before="15"/>
              <w:ind w:left="112"/>
              <w:rPr>
                <w:sz w:val="24"/>
              </w:rPr>
            </w:pPr>
            <w:r>
              <w:rPr>
                <w:sz w:val="24"/>
              </w:rPr>
              <w:t>ое</w:t>
            </w:r>
            <w:r>
              <w:rPr>
                <w:spacing w:val="-1"/>
                <w:sz w:val="24"/>
              </w:rPr>
              <w:t xml:space="preserve"> </w:t>
            </w:r>
            <w:r>
              <w:rPr>
                <w:spacing w:val="-2"/>
                <w:sz w:val="24"/>
              </w:rPr>
              <w:t>воспитание</w:t>
            </w:r>
          </w:p>
        </w:tc>
        <w:tc>
          <w:tcPr>
            <w:tcW w:w="3620" w:type="dxa"/>
            <w:tcBorders>
              <w:top w:val="nil"/>
              <w:bottom w:val="nil"/>
            </w:tcBorders>
          </w:tcPr>
          <w:p w:rsidR="00336F6E" w:rsidRDefault="001D7343">
            <w:pPr>
              <w:pStyle w:val="TableParagraph"/>
              <w:spacing w:before="15"/>
              <w:ind w:left="110"/>
              <w:rPr>
                <w:sz w:val="24"/>
              </w:rPr>
            </w:pPr>
            <w:r>
              <w:rPr>
                <w:sz w:val="24"/>
              </w:rPr>
              <w:t>победы</w:t>
            </w:r>
            <w:r>
              <w:rPr>
                <w:spacing w:val="-1"/>
                <w:sz w:val="24"/>
              </w:rPr>
              <w:t xml:space="preserve"> </w:t>
            </w:r>
            <w:r>
              <w:rPr>
                <w:spacing w:val="-10"/>
                <w:sz w:val="24"/>
              </w:rPr>
              <w:t>в</w:t>
            </w:r>
          </w:p>
        </w:tc>
        <w:tc>
          <w:tcPr>
            <w:tcW w:w="1423" w:type="dxa"/>
            <w:tcBorders>
              <w:top w:val="nil"/>
              <w:bottom w:val="nil"/>
            </w:tcBorders>
          </w:tcPr>
          <w:p w:rsidR="00336F6E" w:rsidRDefault="00336F6E">
            <w:pPr>
              <w:pStyle w:val="TableParagraph"/>
            </w:pPr>
          </w:p>
        </w:tc>
        <w:tc>
          <w:tcPr>
            <w:tcW w:w="1426" w:type="dxa"/>
            <w:tcBorders>
              <w:top w:val="nil"/>
              <w:bottom w:val="nil"/>
            </w:tcBorders>
          </w:tcPr>
          <w:p w:rsidR="00336F6E" w:rsidRDefault="00336F6E">
            <w:pPr>
              <w:pStyle w:val="TableParagraph"/>
            </w:pPr>
          </w:p>
        </w:tc>
        <w:tc>
          <w:tcPr>
            <w:tcW w:w="5763" w:type="dxa"/>
            <w:tcBorders>
              <w:top w:val="nil"/>
              <w:bottom w:val="nil"/>
            </w:tcBorders>
          </w:tcPr>
          <w:p w:rsidR="00336F6E" w:rsidRDefault="00336F6E">
            <w:pPr>
              <w:pStyle w:val="TableParagraph"/>
            </w:pPr>
          </w:p>
        </w:tc>
      </w:tr>
      <w:tr w:rsidR="00336F6E">
        <w:trPr>
          <w:trHeight w:val="575"/>
        </w:trPr>
        <w:tc>
          <w:tcPr>
            <w:tcW w:w="1685" w:type="dxa"/>
            <w:vMerge w:val="restart"/>
            <w:tcBorders>
              <w:top w:val="nil"/>
              <w:bottom w:val="nil"/>
            </w:tcBorders>
          </w:tcPr>
          <w:p w:rsidR="00336F6E" w:rsidRDefault="001D7343">
            <w:pPr>
              <w:pStyle w:val="TableParagraph"/>
              <w:spacing w:before="17" w:line="276" w:lineRule="auto"/>
              <w:ind w:left="112" w:right="289"/>
              <w:rPr>
                <w:sz w:val="24"/>
              </w:rPr>
            </w:pPr>
            <w:r>
              <w:rPr>
                <w:spacing w:val="-10"/>
                <w:sz w:val="24"/>
              </w:rPr>
              <w:t xml:space="preserve">и </w:t>
            </w:r>
            <w:r>
              <w:rPr>
                <w:spacing w:val="-2"/>
                <w:sz w:val="24"/>
              </w:rPr>
              <w:t>гражданско- правовое воспитание</w:t>
            </w:r>
          </w:p>
        </w:tc>
        <w:tc>
          <w:tcPr>
            <w:tcW w:w="3620" w:type="dxa"/>
            <w:tcBorders>
              <w:top w:val="nil"/>
            </w:tcBorders>
          </w:tcPr>
          <w:p w:rsidR="00336F6E" w:rsidRDefault="001D7343">
            <w:pPr>
              <w:pStyle w:val="TableParagraph"/>
              <w:spacing w:before="3" w:line="270" w:lineRule="atLeast"/>
              <w:ind w:left="110" w:right="94"/>
              <w:rPr>
                <w:sz w:val="24"/>
              </w:rPr>
            </w:pPr>
            <w:r>
              <w:rPr>
                <w:sz w:val="24"/>
              </w:rPr>
              <w:t>Курской</w:t>
            </w:r>
            <w:r>
              <w:rPr>
                <w:spacing w:val="-13"/>
                <w:sz w:val="24"/>
              </w:rPr>
              <w:t xml:space="preserve"> </w:t>
            </w:r>
            <w:r>
              <w:rPr>
                <w:sz w:val="24"/>
              </w:rPr>
              <w:t>битве</w:t>
            </w:r>
            <w:r>
              <w:rPr>
                <w:spacing w:val="-14"/>
                <w:sz w:val="24"/>
              </w:rPr>
              <w:t xml:space="preserve"> </w:t>
            </w:r>
            <w:r>
              <w:rPr>
                <w:sz w:val="24"/>
              </w:rPr>
              <w:t>(23</w:t>
            </w:r>
            <w:r>
              <w:rPr>
                <w:spacing w:val="-13"/>
                <w:sz w:val="24"/>
              </w:rPr>
              <w:t xml:space="preserve"> </w:t>
            </w:r>
            <w:r>
              <w:rPr>
                <w:sz w:val="24"/>
              </w:rPr>
              <w:t xml:space="preserve">августа </w:t>
            </w:r>
            <w:r>
              <w:rPr>
                <w:spacing w:val="-2"/>
                <w:sz w:val="24"/>
              </w:rPr>
              <w:t>1943г.).</w:t>
            </w:r>
          </w:p>
        </w:tc>
        <w:tc>
          <w:tcPr>
            <w:tcW w:w="1423" w:type="dxa"/>
            <w:tcBorders>
              <w:top w:val="nil"/>
            </w:tcBorders>
          </w:tcPr>
          <w:p w:rsidR="00336F6E" w:rsidRDefault="00336F6E">
            <w:pPr>
              <w:pStyle w:val="TableParagraph"/>
            </w:pPr>
          </w:p>
        </w:tc>
        <w:tc>
          <w:tcPr>
            <w:tcW w:w="1426" w:type="dxa"/>
            <w:tcBorders>
              <w:top w:val="nil"/>
            </w:tcBorders>
          </w:tcPr>
          <w:p w:rsidR="00336F6E" w:rsidRDefault="00336F6E">
            <w:pPr>
              <w:pStyle w:val="TableParagraph"/>
            </w:pPr>
          </w:p>
        </w:tc>
        <w:tc>
          <w:tcPr>
            <w:tcW w:w="5763" w:type="dxa"/>
            <w:tcBorders>
              <w:top w:val="nil"/>
            </w:tcBorders>
          </w:tcPr>
          <w:p w:rsidR="00336F6E" w:rsidRDefault="00336F6E">
            <w:pPr>
              <w:pStyle w:val="TableParagraph"/>
            </w:pPr>
          </w:p>
        </w:tc>
      </w:tr>
      <w:tr w:rsidR="00336F6E">
        <w:trPr>
          <w:trHeight w:val="623"/>
        </w:trPr>
        <w:tc>
          <w:tcPr>
            <w:tcW w:w="1685" w:type="dxa"/>
            <w:vMerge/>
            <w:tcBorders>
              <w:top w:val="nil"/>
              <w:bottom w:val="nil"/>
            </w:tcBorders>
          </w:tcPr>
          <w:p w:rsidR="00336F6E" w:rsidRDefault="00336F6E">
            <w:pPr>
              <w:rPr>
                <w:sz w:val="2"/>
                <w:szCs w:val="2"/>
              </w:rPr>
            </w:pPr>
          </w:p>
        </w:tc>
        <w:tc>
          <w:tcPr>
            <w:tcW w:w="3620" w:type="dxa"/>
          </w:tcPr>
          <w:p w:rsidR="00336F6E" w:rsidRDefault="001D7343">
            <w:pPr>
              <w:pStyle w:val="TableParagraph"/>
              <w:spacing w:line="263" w:lineRule="exact"/>
              <w:ind w:left="110"/>
              <w:rPr>
                <w:sz w:val="24"/>
              </w:rPr>
            </w:pPr>
            <w:r>
              <w:rPr>
                <w:sz w:val="24"/>
              </w:rPr>
              <w:t>Городской</w:t>
            </w:r>
            <w:r>
              <w:rPr>
                <w:spacing w:val="-8"/>
                <w:sz w:val="24"/>
              </w:rPr>
              <w:t xml:space="preserve"> </w:t>
            </w:r>
            <w:r>
              <w:rPr>
                <w:sz w:val="24"/>
              </w:rPr>
              <w:t>форум</w:t>
            </w:r>
            <w:r>
              <w:rPr>
                <w:spacing w:val="-4"/>
                <w:sz w:val="24"/>
              </w:rPr>
              <w:t xml:space="preserve"> </w:t>
            </w:r>
            <w:r>
              <w:rPr>
                <w:sz w:val="24"/>
              </w:rPr>
              <w:t>«Терроризм</w:t>
            </w:r>
            <w:r>
              <w:rPr>
                <w:spacing w:val="-5"/>
                <w:sz w:val="24"/>
              </w:rPr>
              <w:t xml:space="preserve"> </w:t>
            </w:r>
            <w:r>
              <w:rPr>
                <w:spacing w:val="-10"/>
                <w:sz w:val="24"/>
              </w:rPr>
              <w:t>–</w:t>
            </w:r>
          </w:p>
          <w:p w:rsidR="00336F6E" w:rsidRDefault="001D7343">
            <w:pPr>
              <w:pStyle w:val="TableParagraph"/>
              <w:spacing w:before="36"/>
              <w:ind w:left="110"/>
              <w:rPr>
                <w:sz w:val="24"/>
              </w:rPr>
            </w:pPr>
            <w:r>
              <w:rPr>
                <w:sz w:val="24"/>
              </w:rPr>
              <w:t>угроза</w:t>
            </w:r>
            <w:r>
              <w:rPr>
                <w:spacing w:val="-4"/>
                <w:sz w:val="24"/>
              </w:rPr>
              <w:t xml:space="preserve"> </w:t>
            </w:r>
            <w:r>
              <w:rPr>
                <w:sz w:val="24"/>
              </w:rPr>
              <w:t>планете</w:t>
            </w:r>
            <w:r>
              <w:rPr>
                <w:spacing w:val="-2"/>
                <w:sz w:val="24"/>
              </w:rPr>
              <w:t xml:space="preserve"> Земля»</w:t>
            </w:r>
          </w:p>
        </w:tc>
        <w:tc>
          <w:tcPr>
            <w:tcW w:w="1423" w:type="dxa"/>
          </w:tcPr>
          <w:p w:rsidR="00336F6E" w:rsidRDefault="001D7343">
            <w:pPr>
              <w:pStyle w:val="TableParagraph"/>
              <w:spacing w:line="263" w:lineRule="exact"/>
              <w:ind w:left="21"/>
              <w:jc w:val="center"/>
              <w:rPr>
                <w:sz w:val="24"/>
              </w:rPr>
            </w:pPr>
            <w:r>
              <w:rPr>
                <w:sz w:val="24"/>
              </w:rPr>
              <w:t>12</w:t>
            </w:r>
            <w:r>
              <w:rPr>
                <w:spacing w:val="-2"/>
                <w:sz w:val="24"/>
              </w:rPr>
              <w:t xml:space="preserve"> сентября</w:t>
            </w:r>
          </w:p>
        </w:tc>
        <w:tc>
          <w:tcPr>
            <w:tcW w:w="1426" w:type="dxa"/>
          </w:tcPr>
          <w:p w:rsidR="00336F6E" w:rsidRDefault="001D7343">
            <w:pPr>
              <w:pStyle w:val="TableParagraph"/>
              <w:spacing w:line="263" w:lineRule="exact"/>
              <w:ind w:left="112"/>
              <w:rPr>
                <w:sz w:val="24"/>
              </w:rPr>
            </w:pPr>
            <w:r>
              <w:rPr>
                <w:sz w:val="24"/>
              </w:rPr>
              <w:t xml:space="preserve">10 </w:t>
            </w:r>
            <w:r>
              <w:rPr>
                <w:spacing w:val="-2"/>
                <w:sz w:val="24"/>
              </w:rPr>
              <w:t>класс</w:t>
            </w:r>
          </w:p>
        </w:tc>
        <w:tc>
          <w:tcPr>
            <w:tcW w:w="5763" w:type="dxa"/>
          </w:tcPr>
          <w:p w:rsidR="00336F6E" w:rsidRDefault="001D7343">
            <w:pPr>
              <w:pStyle w:val="TableParagraph"/>
              <w:spacing w:line="263" w:lineRule="exact"/>
              <w:ind w:left="110"/>
              <w:rPr>
                <w:sz w:val="24"/>
              </w:rPr>
            </w:pPr>
            <w:r>
              <w:rPr>
                <w:spacing w:val="-2"/>
                <w:sz w:val="24"/>
              </w:rPr>
              <w:t>Кл.рук</w:t>
            </w:r>
          </w:p>
        </w:tc>
      </w:tr>
      <w:tr w:rsidR="00336F6E">
        <w:trPr>
          <w:trHeight w:val="297"/>
        </w:trPr>
        <w:tc>
          <w:tcPr>
            <w:tcW w:w="1685" w:type="dxa"/>
            <w:vMerge/>
            <w:tcBorders>
              <w:top w:val="nil"/>
              <w:bottom w:val="nil"/>
            </w:tcBorders>
          </w:tcPr>
          <w:p w:rsidR="00336F6E" w:rsidRDefault="00336F6E">
            <w:pPr>
              <w:rPr>
                <w:sz w:val="2"/>
                <w:szCs w:val="2"/>
              </w:rPr>
            </w:pPr>
          </w:p>
        </w:tc>
        <w:tc>
          <w:tcPr>
            <w:tcW w:w="3620" w:type="dxa"/>
            <w:tcBorders>
              <w:bottom w:val="nil"/>
            </w:tcBorders>
          </w:tcPr>
          <w:p w:rsidR="00336F6E" w:rsidRDefault="001D7343">
            <w:pPr>
              <w:pStyle w:val="TableParagraph"/>
              <w:spacing w:line="270" w:lineRule="exact"/>
              <w:ind w:left="110"/>
              <w:rPr>
                <w:sz w:val="24"/>
              </w:rPr>
            </w:pPr>
            <w:r>
              <w:rPr>
                <w:sz w:val="24"/>
              </w:rPr>
              <w:t>Урок</w:t>
            </w:r>
            <w:r>
              <w:rPr>
                <w:spacing w:val="-2"/>
                <w:sz w:val="24"/>
              </w:rPr>
              <w:t xml:space="preserve"> </w:t>
            </w:r>
            <w:r>
              <w:rPr>
                <w:sz w:val="24"/>
              </w:rPr>
              <w:t>мужества,</w:t>
            </w:r>
            <w:r>
              <w:rPr>
                <w:spacing w:val="-2"/>
                <w:sz w:val="24"/>
              </w:rPr>
              <w:t xml:space="preserve"> посвящённый</w:t>
            </w:r>
          </w:p>
        </w:tc>
        <w:tc>
          <w:tcPr>
            <w:tcW w:w="1423" w:type="dxa"/>
            <w:tcBorders>
              <w:bottom w:val="nil"/>
            </w:tcBorders>
          </w:tcPr>
          <w:p w:rsidR="00336F6E" w:rsidRDefault="001D7343">
            <w:pPr>
              <w:pStyle w:val="TableParagraph"/>
              <w:spacing w:line="263" w:lineRule="exact"/>
              <w:ind w:left="21"/>
              <w:jc w:val="center"/>
              <w:rPr>
                <w:sz w:val="24"/>
              </w:rPr>
            </w:pPr>
            <w:r>
              <w:rPr>
                <w:sz w:val="24"/>
              </w:rPr>
              <w:t>25</w:t>
            </w:r>
            <w:r>
              <w:rPr>
                <w:spacing w:val="-2"/>
                <w:sz w:val="24"/>
              </w:rPr>
              <w:t xml:space="preserve"> сентября</w:t>
            </w:r>
          </w:p>
        </w:tc>
        <w:tc>
          <w:tcPr>
            <w:tcW w:w="1426" w:type="dxa"/>
            <w:tcBorders>
              <w:bottom w:val="nil"/>
            </w:tcBorders>
          </w:tcPr>
          <w:p w:rsidR="00336F6E" w:rsidRDefault="001D7343">
            <w:pPr>
              <w:pStyle w:val="TableParagraph"/>
              <w:spacing w:line="263" w:lineRule="exact"/>
              <w:ind w:left="112"/>
              <w:rPr>
                <w:sz w:val="24"/>
              </w:rPr>
            </w:pPr>
            <w:r>
              <w:rPr>
                <w:sz w:val="24"/>
              </w:rPr>
              <w:t xml:space="preserve">10 </w:t>
            </w:r>
            <w:r>
              <w:rPr>
                <w:spacing w:val="-2"/>
                <w:sz w:val="24"/>
              </w:rPr>
              <w:t>класс</w:t>
            </w:r>
          </w:p>
        </w:tc>
        <w:tc>
          <w:tcPr>
            <w:tcW w:w="5763" w:type="dxa"/>
            <w:tcBorders>
              <w:bottom w:val="nil"/>
            </w:tcBorders>
          </w:tcPr>
          <w:p w:rsidR="00336F6E" w:rsidRDefault="001D7343">
            <w:pPr>
              <w:pStyle w:val="TableParagraph"/>
              <w:spacing w:line="270" w:lineRule="exact"/>
              <w:ind w:left="110"/>
              <w:rPr>
                <w:sz w:val="24"/>
              </w:rPr>
            </w:pPr>
            <w:r>
              <w:rPr>
                <w:sz w:val="24"/>
              </w:rPr>
              <w:t>Педагог-</w:t>
            </w:r>
            <w:r>
              <w:rPr>
                <w:spacing w:val="-7"/>
                <w:sz w:val="24"/>
              </w:rPr>
              <w:t xml:space="preserve"> </w:t>
            </w:r>
            <w:r>
              <w:rPr>
                <w:spacing w:val="-2"/>
                <w:sz w:val="24"/>
              </w:rPr>
              <w:t>организатор</w:t>
            </w:r>
          </w:p>
        </w:tc>
      </w:tr>
      <w:tr w:rsidR="00336F6E">
        <w:trPr>
          <w:trHeight w:val="318"/>
        </w:trPr>
        <w:tc>
          <w:tcPr>
            <w:tcW w:w="1685" w:type="dxa"/>
            <w:tcBorders>
              <w:top w:val="nil"/>
              <w:bottom w:val="nil"/>
            </w:tcBorders>
          </w:tcPr>
          <w:p w:rsidR="00336F6E" w:rsidRDefault="00336F6E">
            <w:pPr>
              <w:pStyle w:val="TableParagraph"/>
            </w:pPr>
          </w:p>
        </w:tc>
        <w:tc>
          <w:tcPr>
            <w:tcW w:w="3620" w:type="dxa"/>
            <w:tcBorders>
              <w:top w:val="nil"/>
              <w:bottom w:val="nil"/>
            </w:tcBorders>
          </w:tcPr>
          <w:p w:rsidR="00336F6E" w:rsidRDefault="001D7343">
            <w:pPr>
              <w:pStyle w:val="TableParagraph"/>
              <w:spacing w:before="17"/>
              <w:ind w:left="110"/>
              <w:rPr>
                <w:sz w:val="24"/>
              </w:rPr>
            </w:pPr>
            <w:r>
              <w:rPr>
                <w:sz w:val="24"/>
              </w:rPr>
              <w:t>Памятной</w:t>
            </w:r>
            <w:r>
              <w:rPr>
                <w:spacing w:val="-2"/>
                <w:sz w:val="24"/>
              </w:rPr>
              <w:t xml:space="preserve"> </w:t>
            </w:r>
            <w:r>
              <w:rPr>
                <w:sz w:val="24"/>
              </w:rPr>
              <w:t>дате</w:t>
            </w:r>
            <w:r>
              <w:rPr>
                <w:spacing w:val="-3"/>
                <w:sz w:val="24"/>
              </w:rPr>
              <w:t xml:space="preserve"> </w:t>
            </w:r>
            <w:r>
              <w:rPr>
                <w:sz w:val="24"/>
              </w:rPr>
              <w:t>России</w:t>
            </w:r>
            <w:r>
              <w:rPr>
                <w:spacing w:val="-2"/>
                <w:sz w:val="24"/>
              </w:rPr>
              <w:t xml:space="preserve"> </w:t>
            </w:r>
            <w:r>
              <w:rPr>
                <w:sz w:val="24"/>
              </w:rPr>
              <w:t>–</w:t>
            </w:r>
            <w:r>
              <w:rPr>
                <w:spacing w:val="-2"/>
                <w:sz w:val="24"/>
              </w:rPr>
              <w:t xml:space="preserve"> </w:t>
            </w:r>
            <w:r>
              <w:rPr>
                <w:spacing w:val="-5"/>
                <w:sz w:val="24"/>
              </w:rPr>
              <w:t>Дню</w:t>
            </w:r>
          </w:p>
        </w:tc>
        <w:tc>
          <w:tcPr>
            <w:tcW w:w="1423" w:type="dxa"/>
            <w:tcBorders>
              <w:top w:val="nil"/>
              <w:bottom w:val="nil"/>
            </w:tcBorders>
          </w:tcPr>
          <w:p w:rsidR="00336F6E" w:rsidRDefault="00336F6E">
            <w:pPr>
              <w:pStyle w:val="TableParagraph"/>
            </w:pPr>
          </w:p>
        </w:tc>
        <w:tc>
          <w:tcPr>
            <w:tcW w:w="1426" w:type="dxa"/>
            <w:tcBorders>
              <w:top w:val="nil"/>
              <w:bottom w:val="nil"/>
            </w:tcBorders>
          </w:tcPr>
          <w:p w:rsidR="00336F6E" w:rsidRDefault="00336F6E">
            <w:pPr>
              <w:pStyle w:val="TableParagraph"/>
            </w:pPr>
          </w:p>
        </w:tc>
        <w:tc>
          <w:tcPr>
            <w:tcW w:w="5763" w:type="dxa"/>
            <w:tcBorders>
              <w:top w:val="nil"/>
              <w:bottom w:val="nil"/>
            </w:tcBorders>
          </w:tcPr>
          <w:p w:rsidR="00336F6E" w:rsidRDefault="00336F6E">
            <w:pPr>
              <w:pStyle w:val="TableParagraph"/>
            </w:pPr>
          </w:p>
        </w:tc>
      </w:tr>
      <w:tr w:rsidR="00336F6E">
        <w:trPr>
          <w:trHeight w:val="316"/>
        </w:trPr>
        <w:tc>
          <w:tcPr>
            <w:tcW w:w="1685" w:type="dxa"/>
            <w:tcBorders>
              <w:top w:val="nil"/>
              <w:bottom w:val="nil"/>
            </w:tcBorders>
          </w:tcPr>
          <w:p w:rsidR="00336F6E" w:rsidRDefault="00336F6E">
            <w:pPr>
              <w:pStyle w:val="TableParagraph"/>
            </w:pPr>
          </w:p>
        </w:tc>
        <w:tc>
          <w:tcPr>
            <w:tcW w:w="3620" w:type="dxa"/>
            <w:tcBorders>
              <w:top w:val="nil"/>
              <w:bottom w:val="nil"/>
            </w:tcBorders>
          </w:tcPr>
          <w:p w:rsidR="00336F6E" w:rsidRDefault="001D7343">
            <w:pPr>
              <w:pStyle w:val="TableParagraph"/>
              <w:spacing w:before="15"/>
              <w:ind w:left="110"/>
              <w:rPr>
                <w:sz w:val="24"/>
              </w:rPr>
            </w:pPr>
            <w:r>
              <w:rPr>
                <w:sz w:val="24"/>
              </w:rPr>
              <w:t>начала</w:t>
            </w:r>
            <w:r>
              <w:rPr>
                <w:spacing w:val="-3"/>
                <w:sz w:val="24"/>
              </w:rPr>
              <w:t xml:space="preserve"> </w:t>
            </w:r>
            <w:r>
              <w:rPr>
                <w:sz w:val="24"/>
              </w:rPr>
              <w:t>блокады</w:t>
            </w:r>
            <w:r>
              <w:rPr>
                <w:spacing w:val="-1"/>
                <w:sz w:val="24"/>
              </w:rPr>
              <w:t xml:space="preserve"> </w:t>
            </w:r>
            <w:r>
              <w:rPr>
                <w:spacing w:val="-2"/>
                <w:sz w:val="24"/>
              </w:rPr>
              <w:t>города</w:t>
            </w:r>
          </w:p>
        </w:tc>
        <w:tc>
          <w:tcPr>
            <w:tcW w:w="1423" w:type="dxa"/>
            <w:tcBorders>
              <w:top w:val="nil"/>
              <w:bottom w:val="nil"/>
            </w:tcBorders>
          </w:tcPr>
          <w:p w:rsidR="00336F6E" w:rsidRDefault="00336F6E">
            <w:pPr>
              <w:pStyle w:val="TableParagraph"/>
            </w:pPr>
          </w:p>
        </w:tc>
        <w:tc>
          <w:tcPr>
            <w:tcW w:w="1426" w:type="dxa"/>
            <w:tcBorders>
              <w:top w:val="nil"/>
              <w:bottom w:val="nil"/>
            </w:tcBorders>
          </w:tcPr>
          <w:p w:rsidR="00336F6E" w:rsidRDefault="00336F6E">
            <w:pPr>
              <w:pStyle w:val="TableParagraph"/>
            </w:pPr>
          </w:p>
        </w:tc>
        <w:tc>
          <w:tcPr>
            <w:tcW w:w="5763" w:type="dxa"/>
            <w:tcBorders>
              <w:top w:val="nil"/>
              <w:bottom w:val="nil"/>
            </w:tcBorders>
          </w:tcPr>
          <w:p w:rsidR="00336F6E" w:rsidRDefault="00336F6E">
            <w:pPr>
              <w:pStyle w:val="TableParagraph"/>
            </w:pPr>
          </w:p>
        </w:tc>
      </w:tr>
      <w:tr w:rsidR="00336F6E">
        <w:trPr>
          <w:trHeight w:val="315"/>
        </w:trPr>
        <w:tc>
          <w:tcPr>
            <w:tcW w:w="1685" w:type="dxa"/>
            <w:tcBorders>
              <w:top w:val="nil"/>
              <w:bottom w:val="nil"/>
            </w:tcBorders>
          </w:tcPr>
          <w:p w:rsidR="00336F6E" w:rsidRDefault="00336F6E">
            <w:pPr>
              <w:pStyle w:val="TableParagraph"/>
            </w:pPr>
          </w:p>
        </w:tc>
        <w:tc>
          <w:tcPr>
            <w:tcW w:w="3620" w:type="dxa"/>
            <w:tcBorders>
              <w:top w:val="nil"/>
              <w:bottom w:val="nil"/>
            </w:tcBorders>
          </w:tcPr>
          <w:p w:rsidR="00336F6E" w:rsidRDefault="001D7343">
            <w:pPr>
              <w:pStyle w:val="TableParagraph"/>
              <w:spacing w:before="15"/>
              <w:ind w:left="110"/>
              <w:rPr>
                <w:sz w:val="24"/>
              </w:rPr>
            </w:pPr>
            <w:r>
              <w:rPr>
                <w:spacing w:val="-2"/>
                <w:sz w:val="24"/>
              </w:rPr>
              <w:t>Ленинграда</w:t>
            </w:r>
          </w:p>
        </w:tc>
        <w:tc>
          <w:tcPr>
            <w:tcW w:w="1423" w:type="dxa"/>
            <w:tcBorders>
              <w:top w:val="nil"/>
              <w:bottom w:val="nil"/>
            </w:tcBorders>
          </w:tcPr>
          <w:p w:rsidR="00336F6E" w:rsidRDefault="00336F6E">
            <w:pPr>
              <w:pStyle w:val="TableParagraph"/>
            </w:pPr>
          </w:p>
        </w:tc>
        <w:tc>
          <w:tcPr>
            <w:tcW w:w="1426" w:type="dxa"/>
            <w:tcBorders>
              <w:top w:val="nil"/>
              <w:bottom w:val="nil"/>
            </w:tcBorders>
          </w:tcPr>
          <w:p w:rsidR="00336F6E" w:rsidRDefault="00336F6E">
            <w:pPr>
              <w:pStyle w:val="TableParagraph"/>
            </w:pPr>
          </w:p>
        </w:tc>
        <w:tc>
          <w:tcPr>
            <w:tcW w:w="5763" w:type="dxa"/>
            <w:tcBorders>
              <w:top w:val="nil"/>
              <w:bottom w:val="nil"/>
            </w:tcBorders>
          </w:tcPr>
          <w:p w:rsidR="00336F6E" w:rsidRDefault="00336F6E">
            <w:pPr>
              <w:pStyle w:val="TableParagraph"/>
            </w:pPr>
          </w:p>
        </w:tc>
      </w:tr>
      <w:tr w:rsidR="00336F6E">
        <w:trPr>
          <w:trHeight w:val="297"/>
        </w:trPr>
        <w:tc>
          <w:tcPr>
            <w:tcW w:w="1685" w:type="dxa"/>
            <w:tcBorders>
              <w:top w:val="nil"/>
            </w:tcBorders>
          </w:tcPr>
          <w:p w:rsidR="00336F6E" w:rsidRDefault="00336F6E">
            <w:pPr>
              <w:pStyle w:val="TableParagraph"/>
            </w:pPr>
          </w:p>
        </w:tc>
        <w:tc>
          <w:tcPr>
            <w:tcW w:w="3620" w:type="dxa"/>
            <w:tcBorders>
              <w:top w:val="nil"/>
            </w:tcBorders>
          </w:tcPr>
          <w:p w:rsidR="00336F6E" w:rsidRDefault="001D7343">
            <w:pPr>
              <w:pStyle w:val="TableParagraph"/>
              <w:spacing w:before="14" w:line="264" w:lineRule="exact"/>
              <w:ind w:left="110"/>
              <w:rPr>
                <w:sz w:val="24"/>
              </w:rPr>
            </w:pPr>
            <w:r>
              <w:rPr>
                <w:sz w:val="24"/>
              </w:rPr>
              <w:t>в</w:t>
            </w:r>
            <w:r>
              <w:rPr>
                <w:spacing w:val="-4"/>
                <w:sz w:val="24"/>
              </w:rPr>
              <w:t xml:space="preserve"> </w:t>
            </w:r>
            <w:r>
              <w:rPr>
                <w:sz w:val="24"/>
              </w:rPr>
              <w:t>ГАУ</w:t>
            </w:r>
            <w:r>
              <w:rPr>
                <w:spacing w:val="-2"/>
                <w:sz w:val="24"/>
              </w:rPr>
              <w:t xml:space="preserve"> </w:t>
            </w:r>
            <w:r>
              <w:rPr>
                <w:sz w:val="24"/>
              </w:rPr>
              <w:t>ЯО</w:t>
            </w:r>
            <w:r>
              <w:rPr>
                <w:spacing w:val="2"/>
                <w:sz w:val="24"/>
              </w:rPr>
              <w:t xml:space="preserve"> </w:t>
            </w:r>
            <w:r>
              <w:rPr>
                <w:sz w:val="24"/>
              </w:rPr>
              <w:t>«Дворец</w:t>
            </w:r>
            <w:r>
              <w:rPr>
                <w:spacing w:val="-2"/>
                <w:sz w:val="24"/>
              </w:rPr>
              <w:t xml:space="preserve"> молодёжи»</w:t>
            </w:r>
          </w:p>
        </w:tc>
        <w:tc>
          <w:tcPr>
            <w:tcW w:w="1423" w:type="dxa"/>
            <w:tcBorders>
              <w:top w:val="nil"/>
            </w:tcBorders>
          </w:tcPr>
          <w:p w:rsidR="00336F6E" w:rsidRDefault="00336F6E">
            <w:pPr>
              <w:pStyle w:val="TableParagraph"/>
            </w:pPr>
          </w:p>
        </w:tc>
        <w:tc>
          <w:tcPr>
            <w:tcW w:w="1426" w:type="dxa"/>
            <w:tcBorders>
              <w:top w:val="nil"/>
            </w:tcBorders>
          </w:tcPr>
          <w:p w:rsidR="00336F6E" w:rsidRDefault="00336F6E">
            <w:pPr>
              <w:pStyle w:val="TableParagraph"/>
            </w:pPr>
          </w:p>
        </w:tc>
        <w:tc>
          <w:tcPr>
            <w:tcW w:w="5763" w:type="dxa"/>
            <w:tcBorders>
              <w:top w:val="nil"/>
            </w:tcBorders>
          </w:tcPr>
          <w:p w:rsidR="00336F6E" w:rsidRDefault="00336F6E">
            <w:pPr>
              <w:pStyle w:val="TableParagraph"/>
            </w:pPr>
          </w:p>
        </w:tc>
      </w:tr>
      <w:tr w:rsidR="00336F6E">
        <w:trPr>
          <w:trHeight w:val="298"/>
        </w:trPr>
        <w:tc>
          <w:tcPr>
            <w:tcW w:w="1685" w:type="dxa"/>
            <w:tcBorders>
              <w:bottom w:val="nil"/>
            </w:tcBorders>
          </w:tcPr>
          <w:p w:rsidR="00336F6E" w:rsidRDefault="001D7343">
            <w:pPr>
              <w:pStyle w:val="TableParagraph"/>
              <w:spacing w:line="273" w:lineRule="exact"/>
              <w:ind w:left="112"/>
              <w:rPr>
                <w:sz w:val="24"/>
              </w:rPr>
            </w:pPr>
            <w:r>
              <w:rPr>
                <w:spacing w:val="-2"/>
                <w:sz w:val="24"/>
              </w:rPr>
              <w:t>Духовно-</w:t>
            </w:r>
          </w:p>
        </w:tc>
        <w:tc>
          <w:tcPr>
            <w:tcW w:w="3620" w:type="dxa"/>
            <w:tcBorders>
              <w:bottom w:val="nil"/>
            </w:tcBorders>
          </w:tcPr>
          <w:p w:rsidR="00336F6E" w:rsidRDefault="001D7343">
            <w:pPr>
              <w:pStyle w:val="TableParagraph"/>
              <w:spacing w:line="273" w:lineRule="exact"/>
              <w:ind w:left="110"/>
              <w:rPr>
                <w:sz w:val="24"/>
              </w:rPr>
            </w:pPr>
            <w:r>
              <w:rPr>
                <w:sz w:val="24"/>
              </w:rPr>
              <w:t>Мероприятие,</w:t>
            </w:r>
            <w:r>
              <w:rPr>
                <w:spacing w:val="-9"/>
                <w:sz w:val="24"/>
              </w:rPr>
              <w:t xml:space="preserve"> </w:t>
            </w:r>
            <w:r>
              <w:rPr>
                <w:sz w:val="24"/>
              </w:rPr>
              <w:t>посвящённое</w:t>
            </w:r>
            <w:r>
              <w:rPr>
                <w:spacing w:val="-4"/>
                <w:sz w:val="24"/>
              </w:rPr>
              <w:t xml:space="preserve"> </w:t>
            </w:r>
            <w:r>
              <w:rPr>
                <w:spacing w:val="-5"/>
                <w:sz w:val="24"/>
              </w:rPr>
              <w:t>Дню</w:t>
            </w:r>
          </w:p>
        </w:tc>
        <w:tc>
          <w:tcPr>
            <w:tcW w:w="1423" w:type="dxa"/>
            <w:tcBorders>
              <w:bottom w:val="nil"/>
            </w:tcBorders>
          </w:tcPr>
          <w:p w:rsidR="00336F6E" w:rsidRDefault="001D7343">
            <w:pPr>
              <w:pStyle w:val="TableParagraph"/>
              <w:spacing w:line="268" w:lineRule="exact"/>
              <w:ind w:left="21" w:right="117"/>
              <w:jc w:val="center"/>
              <w:rPr>
                <w:sz w:val="24"/>
              </w:rPr>
            </w:pPr>
            <w:r>
              <w:rPr>
                <w:sz w:val="24"/>
              </w:rPr>
              <w:t xml:space="preserve">3 </w:t>
            </w:r>
            <w:r>
              <w:rPr>
                <w:spacing w:val="-2"/>
                <w:sz w:val="24"/>
              </w:rPr>
              <w:t>сентября</w:t>
            </w:r>
          </w:p>
        </w:tc>
        <w:tc>
          <w:tcPr>
            <w:tcW w:w="1426" w:type="dxa"/>
            <w:tcBorders>
              <w:bottom w:val="nil"/>
            </w:tcBorders>
          </w:tcPr>
          <w:p w:rsidR="00336F6E" w:rsidRDefault="001D7343">
            <w:pPr>
              <w:pStyle w:val="TableParagraph"/>
              <w:spacing w:line="268" w:lineRule="exact"/>
              <w:ind w:left="112"/>
              <w:rPr>
                <w:sz w:val="24"/>
              </w:rPr>
            </w:pPr>
            <w:r>
              <w:rPr>
                <w:sz w:val="24"/>
              </w:rPr>
              <w:t xml:space="preserve">7 – 11 </w:t>
            </w:r>
            <w:r>
              <w:rPr>
                <w:spacing w:val="-5"/>
                <w:sz w:val="24"/>
              </w:rPr>
              <w:t>кл.</w:t>
            </w:r>
          </w:p>
        </w:tc>
        <w:tc>
          <w:tcPr>
            <w:tcW w:w="5763" w:type="dxa"/>
            <w:tcBorders>
              <w:bottom w:val="nil"/>
            </w:tcBorders>
          </w:tcPr>
          <w:p w:rsidR="00336F6E" w:rsidRDefault="001D7343">
            <w:pPr>
              <w:pStyle w:val="TableParagraph"/>
              <w:spacing w:line="273" w:lineRule="exact"/>
              <w:ind w:left="110"/>
              <w:rPr>
                <w:sz w:val="24"/>
              </w:rPr>
            </w:pPr>
            <w:r>
              <w:rPr>
                <w:sz w:val="24"/>
              </w:rPr>
              <w:t>Соц.педагог</w:t>
            </w:r>
            <w:r>
              <w:rPr>
                <w:spacing w:val="-7"/>
                <w:sz w:val="24"/>
              </w:rPr>
              <w:t xml:space="preserve"> </w:t>
            </w:r>
            <w:r>
              <w:rPr>
                <w:sz w:val="24"/>
              </w:rPr>
              <w:t>Педагог-</w:t>
            </w:r>
            <w:r>
              <w:rPr>
                <w:spacing w:val="-6"/>
                <w:sz w:val="24"/>
              </w:rPr>
              <w:t xml:space="preserve"> </w:t>
            </w:r>
            <w:r>
              <w:rPr>
                <w:spacing w:val="-2"/>
                <w:sz w:val="24"/>
              </w:rPr>
              <w:t>организатор</w:t>
            </w:r>
          </w:p>
        </w:tc>
      </w:tr>
      <w:tr w:rsidR="00336F6E">
        <w:trPr>
          <w:trHeight w:val="316"/>
        </w:trPr>
        <w:tc>
          <w:tcPr>
            <w:tcW w:w="1685" w:type="dxa"/>
            <w:tcBorders>
              <w:top w:val="nil"/>
              <w:bottom w:val="nil"/>
            </w:tcBorders>
          </w:tcPr>
          <w:p w:rsidR="00336F6E" w:rsidRDefault="001D7343">
            <w:pPr>
              <w:pStyle w:val="TableParagraph"/>
              <w:spacing w:before="15"/>
              <w:ind w:left="112"/>
              <w:rPr>
                <w:sz w:val="24"/>
              </w:rPr>
            </w:pPr>
            <w:r>
              <w:rPr>
                <w:spacing w:val="-2"/>
                <w:sz w:val="24"/>
              </w:rPr>
              <w:t>нравственн</w:t>
            </w:r>
          </w:p>
        </w:tc>
        <w:tc>
          <w:tcPr>
            <w:tcW w:w="3620" w:type="dxa"/>
            <w:tcBorders>
              <w:top w:val="nil"/>
              <w:bottom w:val="nil"/>
            </w:tcBorders>
          </w:tcPr>
          <w:p w:rsidR="00336F6E" w:rsidRDefault="001D7343">
            <w:pPr>
              <w:pStyle w:val="TableParagraph"/>
              <w:spacing w:before="15"/>
              <w:ind w:left="110"/>
              <w:rPr>
                <w:sz w:val="24"/>
              </w:rPr>
            </w:pPr>
            <w:r>
              <w:rPr>
                <w:sz w:val="24"/>
              </w:rPr>
              <w:t>солидарности</w:t>
            </w:r>
            <w:r>
              <w:rPr>
                <w:spacing w:val="-3"/>
                <w:sz w:val="24"/>
              </w:rPr>
              <w:t xml:space="preserve"> </w:t>
            </w:r>
            <w:r>
              <w:rPr>
                <w:sz w:val="24"/>
              </w:rPr>
              <w:t>в</w:t>
            </w:r>
            <w:r>
              <w:rPr>
                <w:spacing w:val="-4"/>
                <w:sz w:val="24"/>
              </w:rPr>
              <w:t xml:space="preserve"> </w:t>
            </w:r>
            <w:r>
              <w:rPr>
                <w:sz w:val="24"/>
              </w:rPr>
              <w:t>борьбе</w:t>
            </w:r>
            <w:r>
              <w:rPr>
                <w:spacing w:val="-6"/>
                <w:sz w:val="24"/>
              </w:rPr>
              <w:t xml:space="preserve"> </w:t>
            </w:r>
            <w:r>
              <w:rPr>
                <w:spacing w:val="-10"/>
                <w:sz w:val="24"/>
              </w:rPr>
              <w:t>с</w:t>
            </w:r>
          </w:p>
        </w:tc>
        <w:tc>
          <w:tcPr>
            <w:tcW w:w="1423" w:type="dxa"/>
            <w:tcBorders>
              <w:top w:val="nil"/>
              <w:bottom w:val="nil"/>
            </w:tcBorders>
          </w:tcPr>
          <w:p w:rsidR="00336F6E" w:rsidRDefault="00336F6E">
            <w:pPr>
              <w:pStyle w:val="TableParagraph"/>
            </w:pPr>
          </w:p>
        </w:tc>
        <w:tc>
          <w:tcPr>
            <w:tcW w:w="1426" w:type="dxa"/>
            <w:tcBorders>
              <w:top w:val="nil"/>
              <w:bottom w:val="nil"/>
            </w:tcBorders>
          </w:tcPr>
          <w:p w:rsidR="00336F6E" w:rsidRDefault="00336F6E">
            <w:pPr>
              <w:pStyle w:val="TableParagraph"/>
            </w:pPr>
          </w:p>
        </w:tc>
        <w:tc>
          <w:tcPr>
            <w:tcW w:w="5763" w:type="dxa"/>
            <w:tcBorders>
              <w:top w:val="nil"/>
              <w:bottom w:val="nil"/>
            </w:tcBorders>
          </w:tcPr>
          <w:p w:rsidR="00336F6E" w:rsidRDefault="00336F6E">
            <w:pPr>
              <w:pStyle w:val="TableParagraph"/>
            </w:pPr>
          </w:p>
        </w:tc>
      </w:tr>
      <w:tr w:rsidR="00336F6E">
        <w:trPr>
          <w:trHeight w:val="316"/>
        </w:trPr>
        <w:tc>
          <w:tcPr>
            <w:tcW w:w="1685" w:type="dxa"/>
            <w:tcBorders>
              <w:top w:val="nil"/>
              <w:bottom w:val="nil"/>
            </w:tcBorders>
          </w:tcPr>
          <w:p w:rsidR="00336F6E" w:rsidRDefault="001D7343">
            <w:pPr>
              <w:pStyle w:val="TableParagraph"/>
              <w:spacing w:before="15"/>
              <w:ind w:left="112"/>
              <w:rPr>
                <w:sz w:val="24"/>
              </w:rPr>
            </w:pPr>
            <w:r>
              <w:rPr>
                <w:spacing w:val="-5"/>
                <w:sz w:val="24"/>
              </w:rPr>
              <w:t>ое</w:t>
            </w:r>
          </w:p>
        </w:tc>
        <w:tc>
          <w:tcPr>
            <w:tcW w:w="3620" w:type="dxa"/>
            <w:tcBorders>
              <w:top w:val="nil"/>
              <w:bottom w:val="nil"/>
            </w:tcBorders>
          </w:tcPr>
          <w:p w:rsidR="00336F6E" w:rsidRDefault="001D7343">
            <w:pPr>
              <w:pStyle w:val="TableParagraph"/>
              <w:spacing w:before="15"/>
              <w:ind w:left="110"/>
              <w:rPr>
                <w:sz w:val="24"/>
              </w:rPr>
            </w:pPr>
            <w:r>
              <w:rPr>
                <w:sz w:val="24"/>
              </w:rPr>
              <w:t>терроризмом</w:t>
            </w:r>
            <w:r>
              <w:rPr>
                <w:spacing w:val="-5"/>
                <w:sz w:val="24"/>
              </w:rPr>
              <w:t xml:space="preserve"> </w:t>
            </w:r>
            <w:r>
              <w:rPr>
                <w:sz w:val="24"/>
              </w:rPr>
              <w:t>(в</w:t>
            </w:r>
            <w:r>
              <w:rPr>
                <w:spacing w:val="-6"/>
                <w:sz w:val="24"/>
              </w:rPr>
              <w:t xml:space="preserve"> </w:t>
            </w:r>
            <w:r>
              <w:rPr>
                <w:sz w:val="24"/>
              </w:rPr>
              <w:t>память</w:t>
            </w:r>
            <w:r>
              <w:rPr>
                <w:spacing w:val="-3"/>
                <w:sz w:val="24"/>
              </w:rPr>
              <w:t xml:space="preserve"> </w:t>
            </w:r>
            <w:r>
              <w:rPr>
                <w:spacing w:val="-10"/>
                <w:sz w:val="24"/>
              </w:rPr>
              <w:t>о</w:t>
            </w:r>
          </w:p>
        </w:tc>
        <w:tc>
          <w:tcPr>
            <w:tcW w:w="1423" w:type="dxa"/>
            <w:tcBorders>
              <w:top w:val="nil"/>
              <w:bottom w:val="nil"/>
            </w:tcBorders>
          </w:tcPr>
          <w:p w:rsidR="00336F6E" w:rsidRDefault="00336F6E">
            <w:pPr>
              <w:pStyle w:val="TableParagraph"/>
            </w:pPr>
          </w:p>
        </w:tc>
        <w:tc>
          <w:tcPr>
            <w:tcW w:w="1426" w:type="dxa"/>
            <w:tcBorders>
              <w:top w:val="nil"/>
              <w:bottom w:val="nil"/>
            </w:tcBorders>
          </w:tcPr>
          <w:p w:rsidR="00336F6E" w:rsidRDefault="00336F6E">
            <w:pPr>
              <w:pStyle w:val="TableParagraph"/>
            </w:pPr>
          </w:p>
        </w:tc>
        <w:tc>
          <w:tcPr>
            <w:tcW w:w="5763" w:type="dxa"/>
            <w:tcBorders>
              <w:top w:val="nil"/>
              <w:bottom w:val="nil"/>
            </w:tcBorders>
          </w:tcPr>
          <w:p w:rsidR="00336F6E" w:rsidRDefault="00336F6E">
            <w:pPr>
              <w:pStyle w:val="TableParagraph"/>
            </w:pPr>
          </w:p>
        </w:tc>
      </w:tr>
      <w:tr w:rsidR="00336F6E">
        <w:trPr>
          <w:trHeight w:val="340"/>
        </w:trPr>
        <w:tc>
          <w:tcPr>
            <w:tcW w:w="1685" w:type="dxa"/>
            <w:tcBorders>
              <w:top w:val="nil"/>
            </w:tcBorders>
          </w:tcPr>
          <w:p w:rsidR="00336F6E" w:rsidRDefault="001D7343">
            <w:pPr>
              <w:pStyle w:val="TableParagraph"/>
              <w:spacing w:before="15"/>
              <w:ind w:left="112"/>
              <w:rPr>
                <w:sz w:val="24"/>
              </w:rPr>
            </w:pPr>
            <w:r>
              <w:rPr>
                <w:spacing w:val="-2"/>
                <w:sz w:val="24"/>
              </w:rPr>
              <w:t>воспитание</w:t>
            </w:r>
          </w:p>
        </w:tc>
        <w:tc>
          <w:tcPr>
            <w:tcW w:w="3620" w:type="dxa"/>
            <w:tcBorders>
              <w:top w:val="nil"/>
            </w:tcBorders>
          </w:tcPr>
          <w:p w:rsidR="00336F6E" w:rsidRDefault="001D7343">
            <w:pPr>
              <w:pStyle w:val="TableParagraph"/>
              <w:spacing w:before="15"/>
              <w:ind w:left="110"/>
              <w:rPr>
                <w:sz w:val="24"/>
              </w:rPr>
            </w:pPr>
            <w:r>
              <w:rPr>
                <w:sz w:val="24"/>
              </w:rPr>
              <w:t>событиях</w:t>
            </w:r>
            <w:r>
              <w:rPr>
                <w:spacing w:val="-2"/>
                <w:sz w:val="24"/>
              </w:rPr>
              <w:t xml:space="preserve"> </w:t>
            </w:r>
            <w:r>
              <w:rPr>
                <w:spacing w:val="-10"/>
                <w:sz w:val="24"/>
              </w:rPr>
              <w:t>в</w:t>
            </w:r>
          </w:p>
        </w:tc>
        <w:tc>
          <w:tcPr>
            <w:tcW w:w="1423" w:type="dxa"/>
            <w:tcBorders>
              <w:top w:val="nil"/>
            </w:tcBorders>
          </w:tcPr>
          <w:p w:rsidR="00336F6E" w:rsidRDefault="00336F6E">
            <w:pPr>
              <w:pStyle w:val="TableParagraph"/>
            </w:pPr>
          </w:p>
        </w:tc>
        <w:tc>
          <w:tcPr>
            <w:tcW w:w="1426" w:type="dxa"/>
            <w:tcBorders>
              <w:top w:val="nil"/>
            </w:tcBorders>
          </w:tcPr>
          <w:p w:rsidR="00336F6E" w:rsidRDefault="00336F6E">
            <w:pPr>
              <w:pStyle w:val="TableParagraph"/>
            </w:pPr>
          </w:p>
        </w:tc>
        <w:tc>
          <w:tcPr>
            <w:tcW w:w="5763" w:type="dxa"/>
            <w:tcBorders>
              <w:top w:val="nil"/>
            </w:tcBorders>
          </w:tcPr>
          <w:p w:rsidR="00336F6E" w:rsidRDefault="00336F6E">
            <w:pPr>
              <w:pStyle w:val="TableParagraph"/>
            </w:pPr>
          </w:p>
        </w:tc>
      </w:tr>
    </w:tbl>
    <w:p w:rsidR="00336F6E" w:rsidRDefault="00336F6E">
      <w:pPr>
        <w:pStyle w:val="TableParagraph"/>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5"/>
        <w:gridCol w:w="3620"/>
        <w:gridCol w:w="1423"/>
        <w:gridCol w:w="1426"/>
        <w:gridCol w:w="5763"/>
      </w:tblGrid>
      <w:tr w:rsidR="00336F6E">
        <w:trPr>
          <w:trHeight w:val="1257"/>
        </w:trPr>
        <w:tc>
          <w:tcPr>
            <w:tcW w:w="1685" w:type="dxa"/>
            <w:vMerge w:val="restart"/>
          </w:tcPr>
          <w:p w:rsidR="00336F6E" w:rsidRDefault="00336F6E">
            <w:pPr>
              <w:pStyle w:val="TableParagraph"/>
            </w:pPr>
          </w:p>
        </w:tc>
        <w:tc>
          <w:tcPr>
            <w:tcW w:w="3620" w:type="dxa"/>
          </w:tcPr>
          <w:p w:rsidR="00336F6E" w:rsidRDefault="001D7343">
            <w:pPr>
              <w:pStyle w:val="TableParagraph"/>
              <w:ind w:left="110" w:right="94"/>
              <w:rPr>
                <w:sz w:val="24"/>
              </w:rPr>
            </w:pPr>
            <w:r>
              <w:rPr>
                <w:sz w:val="24"/>
              </w:rPr>
              <w:t>Беслане)</w:t>
            </w:r>
            <w:r>
              <w:rPr>
                <w:spacing w:val="-15"/>
                <w:sz w:val="24"/>
              </w:rPr>
              <w:t xml:space="preserve"> </w:t>
            </w:r>
            <w:r>
              <w:rPr>
                <w:sz w:val="24"/>
              </w:rPr>
              <w:t>«Память</w:t>
            </w:r>
            <w:r>
              <w:rPr>
                <w:spacing w:val="-15"/>
                <w:sz w:val="24"/>
              </w:rPr>
              <w:t xml:space="preserve"> </w:t>
            </w:r>
            <w:r>
              <w:rPr>
                <w:sz w:val="24"/>
              </w:rPr>
              <w:t xml:space="preserve">стучит </w:t>
            </w:r>
            <w:r>
              <w:rPr>
                <w:spacing w:val="-2"/>
                <w:sz w:val="24"/>
              </w:rPr>
              <w:t>набатом»</w:t>
            </w:r>
          </w:p>
        </w:tc>
        <w:tc>
          <w:tcPr>
            <w:tcW w:w="1423" w:type="dxa"/>
          </w:tcPr>
          <w:p w:rsidR="00336F6E" w:rsidRDefault="00336F6E">
            <w:pPr>
              <w:pStyle w:val="TableParagraph"/>
            </w:pPr>
          </w:p>
        </w:tc>
        <w:tc>
          <w:tcPr>
            <w:tcW w:w="1426" w:type="dxa"/>
          </w:tcPr>
          <w:p w:rsidR="00336F6E" w:rsidRDefault="00336F6E">
            <w:pPr>
              <w:pStyle w:val="TableParagraph"/>
            </w:pPr>
          </w:p>
        </w:tc>
        <w:tc>
          <w:tcPr>
            <w:tcW w:w="5763" w:type="dxa"/>
          </w:tcPr>
          <w:p w:rsidR="00336F6E" w:rsidRDefault="00336F6E">
            <w:pPr>
              <w:pStyle w:val="TableParagraph"/>
            </w:pPr>
          </w:p>
        </w:tc>
      </w:tr>
      <w:tr w:rsidR="00336F6E">
        <w:trPr>
          <w:trHeight w:val="623"/>
        </w:trPr>
        <w:tc>
          <w:tcPr>
            <w:tcW w:w="1685" w:type="dxa"/>
            <w:vMerge/>
            <w:tcBorders>
              <w:top w:val="nil"/>
            </w:tcBorders>
          </w:tcPr>
          <w:p w:rsidR="00336F6E" w:rsidRDefault="00336F6E">
            <w:pPr>
              <w:rPr>
                <w:sz w:val="2"/>
                <w:szCs w:val="2"/>
              </w:rPr>
            </w:pPr>
          </w:p>
        </w:tc>
        <w:tc>
          <w:tcPr>
            <w:tcW w:w="3620" w:type="dxa"/>
          </w:tcPr>
          <w:p w:rsidR="00336F6E" w:rsidRDefault="001D7343">
            <w:pPr>
              <w:pStyle w:val="TableParagraph"/>
              <w:spacing w:line="263" w:lineRule="exact"/>
              <w:ind w:left="110"/>
              <w:rPr>
                <w:sz w:val="24"/>
              </w:rPr>
            </w:pPr>
            <w:r>
              <w:rPr>
                <w:sz w:val="24"/>
              </w:rPr>
              <w:t>Траурная</w:t>
            </w:r>
            <w:r>
              <w:rPr>
                <w:spacing w:val="-4"/>
                <w:sz w:val="24"/>
              </w:rPr>
              <w:t xml:space="preserve"> </w:t>
            </w:r>
            <w:r>
              <w:rPr>
                <w:sz w:val="24"/>
              </w:rPr>
              <w:t>линейка,</w:t>
            </w:r>
            <w:r>
              <w:rPr>
                <w:spacing w:val="-4"/>
                <w:sz w:val="24"/>
              </w:rPr>
              <w:t xml:space="preserve"> </w:t>
            </w:r>
            <w:r>
              <w:rPr>
                <w:spacing w:val="-2"/>
                <w:sz w:val="24"/>
              </w:rPr>
              <w:t>посвящённая</w:t>
            </w:r>
          </w:p>
          <w:p w:rsidR="00336F6E" w:rsidRDefault="001D7343">
            <w:pPr>
              <w:pStyle w:val="TableParagraph"/>
              <w:spacing w:before="36"/>
              <w:ind w:left="110"/>
              <w:rPr>
                <w:sz w:val="24"/>
              </w:rPr>
            </w:pPr>
            <w:r>
              <w:rPr>
                <w:sz w:val="24"/>
              </w:rPr>
              <w:t>памяти</w:t>
            </w:r>
            <w:r>
              <w:rPr>
                <w:spacing w:val="-1"/>
                <w:sz w:val="24"/>
              </w:rPr>
              <w:t xml:space="preserve"> </w:t>
            </w:r>
            <w:r>
              <w:rPr>
                <w:sz w:val="24"/>
              </w:rPr>
              <w:t xml:space="preserve">ХК </w:t>
            </w:r>
            <w:r>
              <w:rPr>
                <w:spacing w:val="-2"/>
                <w:sz w:val="24"/>
              </w:rPr>
              <w:t>«Локомотив»</w:t>
            </w:r>
          </w:p>
        </w:tc>
        <w:tc>
          <w:tcPr>
            <w:tcW w:w="1423" w:type="dxa"/>
          </w:tcPr>
          <w:p w:rsidR="00336F6E" w:rsidRDefault="001D7343">
            <w:pPr>
              <w:pStyle w:val="TableParagraph"/>
              <w:spacing w:line="263" w:lineRule="exact"/>
              <w:ind w:left="21" w:right="117"/>
              <w:jc w:val="center"/>
              <w:rPr>
                <w:sz w:val="24"/>
              </w:rPr>
            </w:pPr>
            <w:r>
              <w:rPr>
                <w:sz w:val="24"/>
              </w:rPr>
              <w:t xml:space="preserve">7 </w:t>
            </w:r>
            <w:r>
              <w:rPr>
                <w:spacing w:val="-2"/>
                <w:sz w:val="24"/>
              </w:rPr>
              <w:t>сентября</w:t>
            </w:r>
          </w:p>
        </w:tc>
        <w:tc>
          <w:tcPr>
            <w:tcW w:w="1426" w:type="dxa"/>
          </w:tcPr>
          <w:p w:rsidR="00336F6E" w:rsidRDefault="001D7343">
            <w:pPr>
              <w:pStyle w:val="TableParagraph"/>
              <w:spacing w:line="263" w:lineRule="exact"/>
              <w:ind w:left="112"/>
              <w:rPr>
                <w:sz w:val="24"/>
              </w:rPr>
            </w:pPr>
            <w:r>
              <w:rPr>
                <w:sz w:val="24"/>
              </w:rPr>
              <w:t>5-11</w:t>
            </w:r>
            <w:r>
              <w:rPr>
                <w:spacing w:val="-1"/>
                <w:sz w:val="24"/>
              </w:rPr>
              <w:t xml:space="preserve"> </w:t>
            </w:r>
            <w:r>
              <w:rPr>
                <w:spacing w:val="-5"/>
                <w:sz w:val="24"/>
              </w:rPr>
              <w:t>кл.</w:t>
            </w:r>
          </w:p>
        </w:tc>
        <w:tc>
          <w:tcPr>
            <w:tcW w:w="5763" w:type="dxa"/>
          </w:tcPr>
          <w:p w:rsidR="00336F6E" w:rsidRDefault="001D7343">
            <w:pPr>
              <w:pStyle w:val="TableParagraph"/>
              <w:spacing w:line="263" w:lineRule="exact"/>
              <w:ind w:left="110"/>
              <w:rPr>
                <w:sz w:val="24"/>
              </w:rPr>
            </w:pPr>
            <w:r>
              <w:rPr>
                <w:spacing w:val="-2"/>
                <w:sz w:val="24"/>
              </w:rPr>
              <w:t>Педагог-</w:t>
            </w:r>
          </w:p>
          <w:p w:rsidR="00336F6E" w:rsidRDefault="001D7343">
            <w:pPr>
              <w:pStyle w:val="TableParagraph"/>
              <w:spacing w:before="36"/>
              <w:ind w:left="110"/>
              <w:rPr>
                <w:sz w:val="24"/>
              </w:rPr>
            </w:pPr>
            <w:r>
              <w:rPr>
                <w:spacing w:val="-2"/>
                <w:sz w:val="24"/>
              </w:rPr>
              <w:t>организатор</w:t>
            </w:r>
          </w:p>
        </w:tc>
      </w:tr>
      <w:tr w:rsidR="00336F6E">
        <w:trPr>
          <w:trHeight w:val="628"/>
        </w:trPr>
        <w:tc>
          <w:tcPr>
            <w:tcW w:w="1685" w:type="dxa"/>
            <w:vMerge/>
            <w:tcBorders>
              <w:top w:val="nil"/>
            </w:tcBorders>
          </w:tcPr>
          <w:p w:rsidR="00336F6E" w:rsidRDefault="00336F6E">
            <w:pPr>
              <w:rPr>
                <w:sz w:val="2"/>
                <w:szCs w:val="2"/>
              </w:rPr>
            </w:pPr>
          </w:p>
        </w:tc>
        <w:tc>
          <w:tcPr>
            <w:tcW w:w="3620" w:type="dxa"/>
          </w:tcPr>
          <w:p w:rsidR="00336F6E" w:rsidRDefault="001D7343">
            <w:pPr>
              <w:pStyle w:val="TableParagraph"/>
              <w:spacing w:line="264" w:lineRule="exact"/>
              <w:ind w:left="110"/>
              <w:rPr>
                <w:sz w:val="24"/>
              </w:rPr>
            </w:pPr>
            <w:r>
              <w:rPr>
                <w:sz w:val="24"/>
              </w:rPr>
              <w:t>Совет</w:t>
            </w:r>
            <w:r>
              <w:rPr>
                <w:spacing w:val="-3"/>
                <w:sz w:val="24"/>
              </w:rPr>
              <w:t xml:space="preserve"> </w:t>
            </w:r>
            <w:r>
              <w:rPr>
                <w:sz w:val="24"/>
              </w:rPr>
              <w:t xml:space="preserve">по </w:t>
            </w:r>
            <w:r>
              <w:rPr>
                <w:spacing w:val="-2"/>
                <w:sz w:val="24"/>
              </w:rPr>
              <w:t>профилактике</w:t>
            </w:r>
          </w:p>
        </w:tc>
        <w:tc>
          <w:tcPr>
            <w:tcW w:w="1423" w:type="dxa"/>
          </w:tcPr>
          <w:p w:rsidR="00336F6E" w:rsidRDefault="001D7343">
            <w:pPr>
              <w:pStyle w:val="TableParagraph"/>
              <w:spacing w:line="264" w:lineRule="exact"/>
              <w:ind w:left="112"/>
              <w:rPr>
                <w:sz w:val="24"/>
              </w:rPr>
            </w:pPr>
            <w:r>
              <w:rPr>
                <w:sz w:val="24"/>
              </w:rPr>
              <w:t>В</w:t>
            </w:r>
            <w:r>
              <w:rPr>
                <w:spacing w:val="-2"/>
                <w:sz w:val="24"/>
              </w:rPr>
              <w:t xml:space="preserve"> течение</w:t>
            </w:r>
          </w:p>
          <w:p w:rsidR="00336F6E" w:rsidRDefault="001D7343">
            <w:pPr>
              <w:pStyle w:val="TableParagraph"/>
              <w:spacing w:before="38"/>
              <w:ind w:left="112"/>
              <w:rPr>
                <w:sz w:val="24"/>
              </w:rPr>
            </w:pPr>
            <w:r>
              <w:rPr>
                <w:spacing w:val="-2"/>
                <w:sz w:val="24"/>
              </w:rPr>
              <w:t>месяца</w:t>
            </w:r>
          </w:p>
        </w:tc>
        <w:tc>
          <w:tcPr>
            <w:tcW w:w="1426" w:type="dxa"/>
          </w:tcPr>
          <w:p w:rsidR="00336F6E" w:rsidRDefault="001D7343">
            <w:pPr>
              <w:pStyle w:val="TableParagraph"/>
              <w:spacing w:line="264" w:lineRule="exact"/>
              <w:ind w:left="112"/>
              <w:rPr>
                <w:sz w:val="24"/>
              </w:rPr>
            </w:pPr>
            <w:r>
              <w:rPr>
                <w:sz w:val="24"/>
              </w:rPr>
              <w:t>1-11</w:t>
            </w:r>
            <w:r>
              <w:rPr>
                <w:spacing w:val="-1"/>
                <w:sz w:val="24"/>
              </w:rPr>
              <w:t xml:space="preserve"> </w:t>
            </w:r>
            <w:r>
              <w:rPr>
                <w:spacing w:val="-5"/>
                <w:sz w:val="24"/>
              </w:rPr>
              <w:t>кл.</w:t>
            </w:r>
          </w:p>
        </w:tc>
        <w:tc>
          <w:tcPr>
            <w:tcW w:w="5763" w:type="dxa"/>
          </w:tcPr>
          <w:p w:rsidR="00336F6E" w:rsidRDefault="001D7343">
            <w:pPr>
              <w:pStyle w:val="TableParagraph"/>
              <w:spacing w:line="264" w:lineRule="exact"/>
              <w:ind w:left="110"/>
              <w:rPr>
                <w:sz w:val="24"/>
              </w:rPr>
            </w:pPr>
            <w:r>
              <w:rPr>
                <w:sz w:val="24"/>
              </w:rPr>
              <w:t>Зам.директора</w:t>
            </w:r>
            <w:r>
              <w:rPr>
                <w:spacing w:val="-5"/>
                <w:sz w:val="24"/>
              </w:rPr>
              <w:t xml:space="preserve"> по</w:t>
            </w:r>
          </w:p>
          <w:p w:rsidR="00336F6E" w:rsidRDefault="001D7343">
            <w:pPr>
              <w:pStyle w:val="TableParagraph"/>
              <w:spacing w:before="38"/>
              <w:ind w:left="110"/>
              <w:rPr>
                <w:sz w:val="24"/>
              </w:rPr>
            </w:pPr>
            <w:r>
              <w:rPr>
                <w:sz w:val="24"/>
              </w:rPr>
              <w:t>ВР,</w:t>
            </w:r>
            <w:r>
              <w:rPr>
                <w:spacing w:val="-4"/>
                <w:sz w:val="24"/>
              </w:rPr>
              <w:t xml:space="preserve"> </w:t>
            </w:r>
            <w:r>
              <w:rPr>
                <w:spacing w:val="-2"/>
                <w:sz w:val="24"/>
              </w:rPr>
              <w:t>Соц.педагог</w:t>
            </w:r>
          </w:p>
        </w:tc>
      </w:tr>
      <w:tr w:rsidR="00336F6E">
        <w:trPr>
          <w:trHeight w:val="623"/>
        </w:trPr>
        <w:tc>
          <w:tcPr>
            <w:tcW w:w="1685" w:type="dxa"/>
            <w:vMerge/>
            <w:tcBorders>
              <w:top w:val="nil"/>
            </w:tcBorders>
          </w:tcPr>
          <w:p w:rsidR="00336F6E" w:rsidRDefault="00336F6E">
            <w:pPr>
              <w:rPr>
                <w:sz w:val="2"/>
                <w:szCs w:val="2"/>
              </w:rPr>
            </w:pPr>
          </w:p>
        </w:tc>
        <w:tc>
          <w:tcPr>
            <w:tcW w:w="3620" w:type="dxa"/>
          </w:tcPr>
          <w:p w:rsidR="00336F6E" w:rsidRDefault="001D7343">
            <w:pPr>
              <w:pStyle w:val="TableParagraph"/>
              <w:spacing w:line="263" w:lineRule="exact"/>
              <w:ind w:left="110"/>
              <w:rPr>
                <w:sz w:val="24"/>
              </w:rPr>
            </w:pPr>
            <w:r>
              <w:rPr>
                <w:sz w:val="24"/>
              </w:rPr>
              <w:t>Международный</w:t>
            </w:r>
            <w:r>
              <w:rPr>
                <w:spacing w:val="-10"/>
                <w:sz w:val="24"/>
              </w:rPr>
              <w:t xml:space="preserve"> </w:t>
            </w:r>
            <w:r>
              <w:rPr>
                <w:spacing w:val="-4"/>
                <w:sz w:val="24"/>
              </w:rPr>
              <w:t>день</w:t>
            </w:r>
          </w:p>
          <w:p w:rsidR="00336F6E" w:rsidRDefault="001D7343">
            <w:pPr>
              <w:pStyle w:val="TableParagraph"/>
              <w:spacing w:before="36"/>
              <w:ind w:left="110"/>
              <w:rPr>
                <w:sz w:val="24"/>
              </w:rPr>
            </w:pPr>
            <w:r>
              <w:rPr>
                <w:sz w:val="24"/>
              </w:rPr>
              <w:t>распространения</w:t>
            </w:r>
            <w:r>
              <w:rPr>
                <w:spacing w:val="-7"/>
                <w:sz w:val="24"/>
              </w:rPr>
              <w:t xml:space="preserve"> </w:t>
            </w:r>
            <w:r>
              <w:rPr>
                <w:spacing w:val="-2"/>
                <w:sz w:val="24"/>
              </w:rPr>
              <w:t>грамотности</w:t>
            </w:r>
          </w:p>
        </w:tc>
        <w:tc>
          <w:tcPr>
            <w:tcW w:w="1423" w:type="dxa"/>
          </w:tcPr>
          <w:p w:rsidR="00336F6E" w:rsidRDefault="001D7343">
            <w:pPr>
              <w:pStyle w:val="TableParagraph"/>
              <w:spacing w:line="263" w:lineRule="exact"/>
              <w:ind w:left="21" w:right="117"/>
              <w:jc w:val="center"/>
              <w:rPr>
                <w:sz w:val="24"/>
              </w:rPr>
            </w:pPr>
            <w:r>
              <w:rPr>
                <w:sz w:val="24"/>
              </w:rPr>
              <w:t xml:space="preserve">8 </w:t>
            </w:r>
            <w:r>
              <w:rPr>
                <w:spacing w:val="-2"/>
                <w:sz w:val="24"/>
              </w:rPr>
              <w:t>сентября</w:t>
            </w:r>
          </w:p>
        </w:tc>
        <w:tc>
          <w:tcPr>
            <w:tcW w:w="1426" w:type="dxa"/>
          </w:tcPr>
          <w:p w:rsidR="00336F6E" w:rsidRDefault="001D7343">
            <w:pPr>
              <w:pStyle w:val="TableParagraph"/>
              <w:spacing w:line="263" w:lineRule="exact"/>
              <w:ind w:left="112"/>
              <w:rPr>
                <w:sz w:val="24"/>
              </w:rPr>
            </w:pPr>
            <w:r>
              <w:rPr>
                <w:sz w:val="24"/>
              </w:rPr>
              <w:t>1-11</w:t>
            </w:r>
            <w:r>
              <w:rPr>
                <w:spacing w:val="-1"/>
                <w:sz w:val="24"/>
              </w:rPr>
              <w:t xml:space="preserve"> </w:t>
            </w:r>
            <w:r>
              <w:rPr>
                <w:spacing w:val="-5"/>
                <w:sz w:val="24"/>
              </w:rPr>
              <w:t>кл.</w:t>
            </w:r>
          </w:p>
        </w:tc>
        <w:tc>
          <w:tcPr>
            <w:tcW w:w="5763" w:type="dxa"/>
          </w:tcPr>
          <w:p w:rsidR="00336F6E" w:rsidRDefault="001D7343">
            <w:pPr>
              <w:pStyle w:val="TableParagraph"/>
              <w:spacing w:line="263" w:lineRule="exact"/>
              <w:ind w:left="110"/>
              <w:rPr>
                <w:sz w:val="24"/>
              </w:rPr>
            </w:pPr>
            <w:r>
              <w:rPr>
                <w:sz w:val="24"/>
              </w:rPr>
              <w:t>Учителя</w:t>
            </w:r>
            <w:r>
              <w:rPr>
                <w:spacing w:val="-2"/>
                <w:sz w:val="24"/>
              </w:rPr>
              <w:t xml:space="preserve"> рус.яз.,</w:t>
            </w:r>
          </w:p>
        </w:tc>
      </w:tr>
      <w:tr w:rsidR="00336F6E">
        <w:trPr>
          <w:trHeight w:val="534"/>
        </w:trPr>
        <w:tc>
          <w:tcPr>
            <w:tcW w:w="1685" w:type="dxa"/>
            <w:vMerge/>
            <w:tcBorders>
              <w:top w:val="nil"/>
            </w:tcBorders>
          </w:tcPr>
          <w:p w:rsidR="00336F6E" w:rsidRDefault="00336F6E">
            <w:pPr>
              <w:rPr>
                <w:sz w:val="2"/>
                <w:szCs w:val="2"/>
              </w:rPr>
            </w:pPr>
          </w:p>
        </w:tc>
        <w:tc>
          <w:tcPr>
            <w:tcW w:w="3620" w:type="dxa"/>
          </w:tcPr>
          <w:p w:rsidR="00336F6E" w:rsidRDefault="001D7343">
            <w:pPr>
              <w:pStyle w:val="TableParagraph"/>
              <w:spacing w:line="262" w:lineRule="exact"/>
              <w:ind w:left="110"/>
              <w:rPr>
                <w:sz w:val="24"/>
              </w:rPr>
            </w:pPr>
            <w:r>
              <w:rPr>
                <w:sz w:val="24"/>
              </w:rPr>
              <w:t>Всероссийский</w:t>
            </w:r>
            <w:r>
              <w:rPr>
                <w:spacing w:val="-5"/>
                <w:sz w:val="24"/>
              </w:rPr>
              <w:t xml:space="preserve"> </w:t>
            </w:r>
            <w:r>
              <w:rPr>
                <w:spacing w:val="-2"/>
                <w:sz w:val="24"/>
              </w:rPr>
              <w:t>конкурс</w:t>
            </w:r>
          </w:p>
          <w:p w:rsidR="00336F6E" w:rsidRDefault="001D7343">
            <w:pPr>
              <w:pStyle w:val="TableParagraph"/>
              <w:spacing w:line="253" w:lineRule="exact"/>
              <w:ind w:left="110"/>
              <w:rPr>
                <w:sz w:val="24"/>
              </w:rPr>
            </w:pPr>
            <w:r>
              <w:rPr>
                <w:spacing w:val="-2"/>
                <w:sz w:val="24"/>
              </w:rPr>
              <w:t>сочинений</w:t>
            </w:r>
          </w:p>
        </w:tc>
        <w:tc>
          <w:tcPr>
            <w:tcW w:w="1423" w:type="dxa"/>
          </w:tcPr>
          <w:p w:rsidR="00336F6E" w:rsidRDefault="001D7343">
            <w:pPr>
              <w:pStyle w:val="TableParagraph"/>
              <w:spacing w:line="265" w:lineRule="exact"/>
              <w:ind w:left="21"/>
              <w:jc w:val="center"/>
              <w:rPr>
                <w:sz w:val="24"/>
              </w:rPr>
            </w:pPr>
            <w:r>
              <w:rPr>
                <w:sz w:val="24"/>
              </w:rPr>
              <w:t>28</w:t>
            </w:r>
            <w:r>
              <w:rPr>
                <w:spacing w:val="-2"/>
                <w:sz w:val="24"/>
              </w:rPr>
              <w:t xml:space="preserve"> сентября</w:t>
            </w:r>
          </w:p>
        </w:tc>
        <w:tc>
          <w:tcPr>
            <w:tcW w:w="1426" w:type="dxa"/>
          </w:tcPr>
          <w:p w:rsidR="00336F6E" w:rsidRDefault="001D7343">
            <w:pPr>
              <w:pStyle w:val="TableParagraph"/>
              <w:spacing w:line="265" w:lineRule="exact"/>
              <w:ind w:left="112"/>
              <w:rPr>
                <w:sz w:val="24"/>
              </w:rPr>
            </w:pPr>
            <w:r>
              <w:rPr>
                <w:sz w:val="24"/>
              </w:rPr>
              <w:t>5-11</w:t>
            </w:r>
            <w:r>
              <w:rPr>
                <w:spacing w:val="-1"/>
                <w:sz w:val="24"/>
              </w:rPr>
              <w:t xml:space="preserve"> </w:t>
            </w:r>
            <w:r>
              <w:rPr>
                <w:spacing w:val="-5"/>
                <w:sz w:val="24"/>
              </w:rPr>
              <w:t>кл.</w:t>
            </w:r>
          </w:p>
        </w:tc>
        <w:tc>
          <w:tcPr>
            <w:tcW w:w="5763" w:type="dxa"/>
          </w:tcPr>
          <w:p w:rsidR="00336F6E" w:rsidRDefault="001D7343">
            <w:pPr>
              <w:pStyle w:val="TableParagraph"/>
              <w:spacing w:line="265" w:lineRule="exact"/>
              <w:ind w:left="110"/>
              <w:rPr>
                <w:sz w:val="24"/>
              </w:rPr>
            </w:pPr>
            <w:r>
              <w:rPr>
                <w:sz w:val="24"/>
              </w:rPr>
              <w:t>Учителя</w:t>
            </w:r>
            <w:r>
              <w:rPr>
                <w:spacing w:val="-4"/>
                <w:sz w:val="24"/>
              </w:rPr>
              <w:t xml:space="preserve"> </w:t>
            </w:r>
            <w:r>
              <w:rPr>
                <w:spacing w:val="-2"/>
                <w:sz w:val="24"/>
              </w:rPr>
              <w:t>рус.яз.</w:t>
            </w:r>
          </w:p>
        </w:tc>
      </w:tr>
      <w:tr w:rsidR="00336F6E">
        <w:trPr>
          <w:trHeight w:val="940"/>
        </w:trPr>
        <w:tc>
          <w:tcPr>
            <w:tcW w:w="1685" w:type="dxa"/>
            <w:vMerge w:val="restart"/>
          </w:tcPr>
          <w:p w:rsidR="00336F6E" w:rsidRDefault="001D7343">
            <w:pPr>
              <w:pStyle w:val="TableParagraph"/>
              <w:spacing w:line="276" w:lineRule="auto"/>
              <w:ind w:left="112" w:right="608"/>
              <w:rPr>
                <w:sz w:val="24"/>
              </w:rPr>
            </w:pPr>
            <w:r>
              <w:rPr>
                <w:spacing w:val="-2"/>
                <w:sz w:val="24"/>
              </w:rPr>
              <w:t xml:space="preserve">Творческ </w:t>
            </w:r>
            <w:r>
              <w:rPr>
                <w:spacing w:val="-6"/>
                <w:sz w:val="24"/>
              </w:rPr>
              <w:t xml:space="preserve">ое </w:t>
            </w:r>
            <w:r>
              <w:rPr>
                <w:spacing w:val="-2"/>
                <w:sz w:val="24"/>
              </w:rPr>
              <w:t xml:space="preserve">воспитан </w:t>
            </w:r>
            <w:r>
              <w:rPr>
                <w:spacing w:val="-6"/>
                <w:sz w:val="24"/>
              </w:rPr>
              <w:t>ие</w:t>
            </w:r>
          </w:p>
        </w:tc>
        <w:tc>
          <w:tcPr>
            <w:tcW w:w="3620" w:type="dxa"/>
          </w:tcPr>
          <w:p w:rsidR="00336F6E" w:rsidRDefault="001D7343">
            <w:pPr>
              <w:pStyle w:val="TableParagraph"/>
              <w:spacing w:line="276" w:lineRule="auto"/>
              <w:ind w:left="110"/>
              <w:rPr>
                <w:sz w:val="24"/>
              </w:rPr>
            </w:pPr>
            <w:r>
              <w:rPr>
                <w:sz w:val="24"/>
              </w:rPr>
              <w:t>Праздничная линейка, посвящённая</w:t>
            </w:r>
            <w:r>
              <w:rPr>
                <w:spacing w:val="-15"/>
                <w:sz w:val="24"/>
              </w:rPr>
              <w:t xml:space="preserve"> </w:t>
            </w:r>
            <w:r>
              <w:rPr>
                <w:sz w:val="24"/>
              </w:rPr>
              <w:t>Дню</w:t>
            </w:r>
            <w:r>
              <w:rPr>
                <w:spacing w:val="-15"/>
                <w:sz w:val="24"/>
              </w:rPr>
              <w:t xml:space="preserve"> </w:t>
            </w:r>
            <w:r>
              <w:rPr>
                <w:sz w:val="24"/>
              </w:rPr>
              <w:t>знаний.</w:t>
            </w:r>
          </w:p>
        </w:tc>
        <w:tc>
          <w:tcPr>
            <w:tcW w:w="1423" w:type="dxa"/>
          </w:tcPr>
          <w:p w:rsidR="00336F6E" w:rsidRDefault="001D7343">
            <w:pPr>
              <w:pStyle w:val="TableParagraph"/>
              <w:spacing w:line="263" w:lineRule="exact"/>
              <w:ind w:left="21" w:right="117"/>
              <w:jc w:val="center"/>
              <w:rPr>
                <w:sz w:val="24"/>
              </w:rPr>
            </w:pPr>
            <w:r>
              <w:rPr>
                <w:sz w:val="24"/>
              </w:rPr>
              <w:t xml:space="preserve">1 </w:t>
            </w:r>
            <w:r>
              <w:rPr>
                <w:spacing w:val="-2"/>
                <w:sz w:val="24"/>
              </w:rPr>
              <w:t>сентября</w:t>
            </w:r>
          </w:p>
        </w:tc>
        <w:tc>
          <w:tcPr>
            <w:tcW w:w="1426" w:type="dxa"/>
          </w:tcPr>
          <w:p w:rsidR="00336F6E" w:rsidRDefault="001D7343">
            <w:pPr>
              <w:pStyle w:val="TableParagraph"/>
              <w:spacing w:line="263" w:lineRule="exact"/>
              <w:ind w:left="112"/>
              <w:rPr>
                <w:sz w:val="24"/>
              </w:rPr>
            </w:pPr>
            <w:r>
              <w:rPr>
                <w:sz w:val="24"/>
              </w:rPr>
              <w:t>1-11</w:t>
            </w:r>
            <w:r>
              <w:rPr>
                <w:spacing w:val="-1"/>
                <w:sz w:val="24"/>
              </w:rPr>
              <w:t xml:space="preserve"> </w:t>
            </w:r>
            <w:r>
              <w:rPr>
                <w:spacing w:val="-5"/>
                <w:sz w:val="24"/>
              </w:rPr>
              <w:t>кл.</w:t>
            </w:r>
          </w:p>
        </w:tc>
        <w:tc>
          <w:tcPr>
            <w:tcW w:w="5763" w:type="dxa"/>
          </w:tcPr>
          <w:p w:rsidR="00336F6E" w:rsidRDefault="001D7343">
            <w:pPr>
              <w:pStyle w:val="TableParagraph"/>
              <w:spacing w:line="273" w:lineRule="auto"/>
              <w:ind w:left="110" w:right="1490"/>
              <w:rPr>
                <w:sz w:val="24"/>
              </w:rPr>
            </w:pPr>
            <w:r>
              <w:rPr>
                <w:sz w:val="24"/>
              </w:rPr>
              <w:t>Зам.директора</w:t>
            </w:r>
            <w:r>
              <w:rPr>
                <w:spacing w:val="-14"/>
                <w:sz w:val="24"/>
              </w:rPr>
              <w:t xml:space="preserve"> </w:t>
            </w:r>
            <w:r>
              <w:rPr>
                <w:sz w:val="24"/>
              </w:rPr>
              <w:t>по</w:t>
            </w:r>
            <w:r>
              <w:rPr>
                <w:spacing w:val="-14"/>
                <w:sz w:val="24"/>
              </w:rPr>
              <w:t xml:space="preserve"> </w:t>
            </w:r>
            <w:r>
              <w:rPr>
                <w:sz w:val="24"/>
              </w:rPr>
              <w:t>ВР,</w:t>
            </w:r>
            <w:r>
              <w:rPr>
                <w:spacing w:val="-14"/>
                <w:sz w:val="24"/>
              </w:rPr>
              <w:t xml:space="preserve"> </w:t>
            </w:r>
            <w:r>
              <w:rPr>
                <w:sz w:val="24"/>
              </w:rPr>
              <w:t xml:space="preserve">Педагог- </w:t>
            </w:r>
            <w:r>
              <w:rPr>
                <w:spacing w:val="-2"/>
                <w:sz w:val="24"/>
              </w:rPr>
              <w:t>организатор</w:t>
            </w:r>
          </w:p>
        </w:tc>
      </w:tr>
      <w:tr w:rsidR="00336F6E">
        <w:trPr>
          <w:trHeight w:val="1252"/>
        </w:trPr>
        <w:tc>
          <w:tcPr>
            <w:tcW w:w="1685" w:type="dxa"/>
            <w:vMerge/>
            <w:tcBorders>
              <w:top w:val="nil"/>
            </w:tcBorders>
          </w:tcPr>
          <w:p w:rsidR="00336F6E" w:rsidRDefault="00336F6E">
            <w:pPr>
              <w:rPr>
                <w:sz w:val="2"/>
                <w:szCs w:val="2"/>
              </w:rPr>
            </w:pPr>
          </w:p>
        </w:tc>
        <w:tc>
          <w:tcPr>
            <w:tcW w:w="3620" w:type="dxa"/>
          </w:tcPr>
          <w:p w:rsidR="00336F6E" w:rsidRDefault="001D7343">
            <w:pPr>
              <w:pStyle w:val="TableParagraph"/>
              <w:spacing w:line="263" w:lineRule="exact"/>
              <w:ind w:left="110"/>
              <w:rPr>
                <w:sz w:val="24"/>
              </w:rPr>
            </w:pPr>
            <w:r>
              <w:rPr>
                <w:sz w:val="24"/>
              </w:rPr>
              <w:t>Дельфийские</w:t>
            </w:r>
            <w:r>
              <w:rPr>
                <w:spacing w:val="-7"/>
                <w:sz w:val="24"/>
              </w:rPr>
              <w:t xml:space="preserve"> </w:t>
            </w:r>
            <w:r>
              <w:rPr>
                <w:spacing w:val="-2"/>
                <w:sz w:val="24"/>
              </w:rPr>
              <w:t>игры.</w:t>
            </w:r>
          </w:p>
        </w:tc>
        <w:tc>
          <w:tcPr>
            <w:tcW w:w="1423" w:type="dxa"/>
          </w:tcPr>
          <w:p w:rsidR="00336F6E" w:rsidRDefault="001D7343">
            <w:pPr>
              <w:pStyle w:val="TableParagraph"/>
              <w:spacing w:line="263" w:lineRule="exact"/>
              <w:ind w:left="112"/>
              <w:rPr>
                <w:sz w:val="24"/>
              </w:rPr>
            </w:pPr>
            <w:r>
              <w:rPr>
                <w:spacing w:val="-2"/>
                <w:sz w:val="24"/>
              </w:rPr>
              <w:t>10-</w:t>
            </w:r>
            <w:r>
              <w:rPr>
                <w:spacing w:val="-7"/>
                <w:sz w:val="24"/>
              </w:rPr>
              <w:t>29</w:t>
            </w:r>
          </w:p>
          <w:p w:rsidR="00336F6E" w:rsidRDefault="001D7343">
            <w:pPr>
              <w:pStyle w:val="TableParagraph"/>
              <w:spacing w:before="36"/>
              <w:ind w:left="112"/>
              <w:rPr>
                <w:sz w:val="24"/>
              </w:rPr>
            </w:pPr>
            <w:r>
              <w:rPr>
                <w:spacing w:val="-2"/>
                <w:sz w:val="24"/>
              </w:rPr>
              <w:t>сентября</w:t>
            </w:r>
          </w:p>
        </w:tc>
        <w:tc>
          <w:tcPr>
            <w:tcW w:w="1426" w:type="dxa"/>
          </w:tcPr>
          <w:p w:rsidR="00336F6E" w:rsidRDefault="001D7343">
            <w:pPr>
              <w:pStyle w:val="TableParagraph"/>
              <w:spacing w:line="263" w:lineRule="exact"/>
              <w:ind w:left="112"/>
              <w:rPr>
                <w:sz w:val="24"/>
              </w:rPr>
            </w:pPr>
            <w:r>
              <w:rPr>
                <w:sz w:val="24"/>
              </w:rPr>
              <w:t>1-11</w:t>
            </w:r>
            <w:r>
              <w:rPr>
                <w:spacing w:val="-1"/>
                <w:sz w:val="24"/>
              </w:rPr>
              <w:t xml:space="preserve"> </w:t>
            </w:r>
            <w:r>
              <w:rPr>
                <w:spacing w:val="-5"/>
                <w:sz w:val="24"/>
              </w:rPr>
              <w:t>кл.</w:t>
            </w:r>
          </w:p>
        </w:tc>
        <w:tc>
          <w:tcPr>
            <w:tcW w:w="5763" w:type="dxa"/>
          </w:tcPr>
          <w:p w:rsidR="00336F6E" w:rsidRDefault="001D7343">
            <w:pPr>
              <w:pStyle w:val="TableParagraph"/>
              <w:spacing w:line="273" w:lineRule="auto"/>
              <w:ind w:left="170" w:right="1490" w:hanging="60"/>
              <w:rPr>
                <w:sz w:val="24"/>
              </w:rPr>
            </w:pPr>
            <w:r>
              <w:rPr>
                <w:sz w:val="24"/>
              </w:rPr>
              <w:t>Педагог-</w:t>
            </w:r>
            <w:r>
              <w:rPr>
                <w:spacing w:val="-15"/>
                <w:sz w:val="24"/>
              </w:rPr>
              <w:t xml:space="preserve"> </w:t>
            </w:r>
            <w:r>
              <w:rPr>
                <w:sz w:val="24"/>
              </w:rPr>
              <w:t>организатор</w:t>
            </w:r>
            <w:r>
              <w:rPr>
                <w:spacing w:val="-15"/>
                <w:sz w:val="24"/>
              </w:rPr>
              <w:t xml:space="preserve"> </w:t>
            </w:r>
            <w:r>
              <w:rPr>
                <w:sz w:val="24"/>
              </w:rPr>
              <w:t xml:space="preserve">Уч.музыки </w:t>
            </w:r>
            <w:r>
              <w:rPr>
                <w:spacing w:val="-2"/>
                <w:sz w:val="24"/>
              </w:rPr>
              <w:t>Уч.ИЗО</w:t>
            </w:r>
          </w:p>
        </w:tc>
      </w:tr>
      <w:tr w:rsidR="00336F6E">
        <w:trPr>
          <w:trHeight w:val="852"/>
        </w:trPr>
        <w:tc>
          <w:tcPr>
            <w:tcW w:w="1685" w:type="dxa"/>
            <w:vMerge/>
            <w:tcBorders>
              <w:top w:val="nil"/>
            </w:tcBorders>
          </w:tcPr>
          <w:p w:rsidR="00336F6E" w:rsidRDefault="00336F6E">
            <w:pPr>
              <w:rPr>
                <w:sz w:val="2"/>
                <w:szCs w:val="2"/>
              </w:rPr>
            </w:pPr>
          </w:p>
        </w:tc>
        <w:tc>
          <w:tcPr>
            <w:tcW w:w="3620" w:type="dxa"/>
          </w:tcPr>
          <w:p w:rsidR="00336F6E" w:rsidRDefault="001D7343">
            <w:pPr>
              <w:pStyle w:val="TableParagraph"/>
              <w:spacing w:line="232" w:lineRule="auto"/>
              <w:ind w:left="110"/>
              <w:rPr>
                <w:sz w:val="24"/>
              </w:rPr>
            </w:pPr>
            <w:r>
              <w:rPr>
                <w:sz w:val="24"/>
              </w:rPr>
              <w:t>Городская</w:t>
            </w:r>
            <w:r>
              <w:rPr>
                <w:spacing w:val="-15"/>
                <w:sz w:val="24"/>
              </w:rPr>
              <w:t xml:space="preserve"> </w:t>
            </w:r>
            <w:r>
              <w:rPr>
                <w:sz w:val="24"/>
              </w:rPr>
              <w:t>акция</w:t>
            </w:r>
            <w:r>
              <w:rPr>
                <w:spacing w:val="-15"/>
                <w:sz w:val="24"/>
              </w:rPr>
              <w:t xml:space="preserve"> </w:t>
            </w:r>
            <w:r>
              <w:rPr>
                <w:sz w:val="24"/>
              </w:rPr>
              <w:t xml:space="preserve">«Подари </w:t>
            </w:r>
            <w:r>
              <w:rPr>
                <w:spacing w:val="-2"/>
                <w:sz w:val="24"/>
              </w:rPr>
              <w:t>открытку</w:t>
            </w:r>
          </w:p>
          <w:p w:rsidR="00336F6E" w:rsidRDefault="001D7343">
            <w:pPr>
              <w:pStyle w:val="TableParagraph"/>
              <w:spacing w:before="35" w:line="261" w:lineRule="exact"/>
              <w:ind w:left="110"/>
              <w:rPr>
                <w:sz w:val="24"/>
              </w:rPr>
            </w:pPr>
            <w:r>
              <w:rPr>
                <w:spacing w:val="-2"/>
                <w:sz w:val="24"/>
              </w:rPr>
              <w:t>учителю»</w:t>
            </w:r>
          </w:p>
        </w:tc>
        <w:tc>
          <w:tcPr>
            <w:tcW w:w="1423" w:type="dxa"/>
          </w:tcPr>
          <w:p w:rsidR="00336F6E" w:rsidRDefault="001D7343">
            <w:pPr>
              <w:pStyle w:val="TableParagraph"/>
              <w:spacing w:line="265" w:lineRule="exact"/>
              <w:ind w:left="112"/>
              <w:rPr>
                <w:sz w:val="24"/>
              </w:rPr>
            </w:pPr>
            <w:r>
              <w:rPr>
                <w:spacing w:val="-2"/>
                <w:sz w:val="24"/>
              </w:rPr>
              <w:t>17-</w:t>
            </w:r>
            <w:r>
              <w:rPr>
                <w:spacing w:val="-7"/>
                <w:sz w:val="24"/>
              </w:rPr>
              <w:t>21</w:t>
            </w:r>
          </w:p>
          <w:p w:rsidR="00336F6E" w:rsidRDefault="001D7343">
            <w:pPr>
              <w:pStyle w:val="TableParagraph"/>
              <w:spacing w:before="36"/>
              <w:ind w:left="112"/>
              <w:rPr>
                <w:sz w:val="24"/>
              </w:rPr>
            </w:pPr>
            <w:r>
              <w:rPr>
                <w:spacing w:val="-2"/>
                <w:sz w:val="24"/>
              </w:rPr>
              <w:t>сентября</w:t>
            </w:r>
          </w:p>
        </w:tc>
        <w:tc>
          <w:tcPr>
            <w:tcW w:w="1426" w:type="dxa"/>
          </w:tcPr>
          <w:p w:rsidR="00336F6E" w:rsidRDefault="001D7343">
            <w:pPr>
              <w:pStyle w:val="TableParagraph"/>
              <w:spacing w:line="265" w:lineRule="exact"/>
              <w:ind w:left="112"/>
              <w:rPr>
                <w:sz w:val="24"/>
              </w:rPr>
            </w:pPr>
            <w:r>
              <w:rPr>
                <w:sz w:val="24"/>
              </w:rPr>
              <w:t>1-11</w:t>
            </w:r>
            <w:r>
              <w:rPr>
                <w:spacing w:val="-1"/>
                <w:sz w:val="24"/>
              </w:rPr>
              <w:t xml:space="preserve"> </w:t>
            </w:r>
            <w:r>
              <w:rPr>
                <w:spacing w:val="-5"/>
                <w:sz w:val="24"/>
              </w:rPr>
              <w:t>кл.</w:t>
            </w:r>
          </w:p>
        </w:tc>
        <w:tc>
          <w:tcPr>
            <w:tcW w:w="5763" w:type="dxa"/>
          </w:tcPr>
          <w:p w:rsidR="00336F6E" w:rsidRDefault="001D7343">
            <w:pPr>
              <w:pStyle w:val="TableParagraph"/>
              <w:spacing w:line="271" w:lineRule="auto"/>
              <w:ind w:left="110" w:right="3547"/>
              <w:rPr>
                <w:sz w:val="24"/>
              </w:rPr>
            </w:pPr>
            <w:r>
              <w:rPr>
                <w:spacing w:val="-2"/>
                <w:sz w:val="24"/>
              </w:rPr>
              <w:t>Педагог- организатор</w:t>
            </w:r>
          </w:p>
        </w:tc>
      </w:tr>
    </w:tbl>
    <w:p w:rsidR="00336F6E" w:rsidRDefault="00336F6E">
      <w:pPr>
        <w:pStyle w:val="a3"/>
        <w:spacing w:before="26"/>
        <w:ind w:left="0"/>
        <w:jc w:val="left"/>
        <w:rPr>
          <w:b/>
          <w:sz w:val="20"/>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2"/>
        <w:gridCol w:w="3529"/>
        <w:gridCol w:w="1515"/>
        <w:gridCol w:w="1419"/>
        <w:gridCol w:w="5814"/>
      </w:tblGrid>
      <w:tr w:rsidR="00336F6E">
        <w:trPr>
          <w:trHeight w:val="316"/>
        </w:trPr>
        <w:tc>
          <w:tcPr>
            <w:tcW w:w="1642" w:type="dxa"/>
          </w:tcPr>
          <w:p w:rsidR="00336F6E" w:rsidRDefault="00336F6E">
            <w:pPr>
              <w:pStyle w:val="TableParagraph"/>
            </w:pPr>
          </w:p>
        </w:tc>
        <w:tc>
          <w:tcPr>
            <w:tcW w:w="3529" w:type="dxa"/>
          </w:tcPr>
          <w:p w:rsidR="00336F6E" w:rsidRDefault="00336F6E">
            <w:pPr>
              <w:pStyle w:val="TableParagraph"/>
            </w:pPr>
          </w:p>
        </w:tc>
        <w:tc>
          <w:tcPr>
            <w:tcW w:w="1515" w:type="dxa"/>
          </w:tcPr>
          <w:p w:rsidR="00336F6E" w:rsidRDefault="00336F6E">
            <w:pPr>
              <w:pStyle w:val="TableParagraph"/>
            </w:pPr>
          </w:p>
        </w:tc>
        <w:tc>
          <w:tcPr>
            <w:tcW w:w="1419" w:type="dxa"/>
          </w:tcPr>
          <w:p w:rsidR="00336F6E" w:rsidRDefault="00336F6E">
            <w:pPr>
              <w:pStyle w:val="TableParagraph"/>
            </w:pPr>
          </w:p>
        </w:tc>
        <w:tc>
          <w:tcPr>
            <w:tcW w:w="5814" w:type="dxa"/>
          </w:tcPr>
          <w:p w:rsidR="00336F6E" w:rsidRDefault="001D7343">
            <w:pPr>
              <w:pStyle w:val="TableParagraph"/>
              <w:spacing w:line="265" w:lineRule="exact"/>
              <w:ind w:left="108"/>
              <w:rPr>
                <w:sz w:val="24"/>
              </w:rPr>
            </w:pPr>
            <w:r>
              <w:rPr>
                <w:spacing w:val="-2"/>
                <w:sz w:val="24"/>
              </w:rPr>
              <w:t>Кл.рук.</w:t>
            </w:r>
          </w:p>
        </w:tc>
      </w:tr>
      <w:tr w:rsidR="00336F6E">
        <w:trPr>
          <w:trHeight w:val="292"/>
        </w:trPr>
        <w:tc>
          <w:tcPr>
            <w:tcW w:w="1642" w:type="dxa"/>
            <w:tcBorders>
              <w:bottom w:val="nil"/>
            </w:tcBorders>
          </w:tcPr>
          <w:p w:rsidR="00336F6E" w:rsidRDefault="001D7343">
            <w:pPr>
              <w:pStyle w:val="TableParagraph"/>
              <w:spacing w:line="272" w:lineRule="exact"/>
              <w:ind w:left="112"/>
              <w:rPr>
                <w:sz w:val="24"/>
              </w:rPr>
            </w:pPr>
            <w:r>
              <w:rPr>
                <w:spacing w:val="-2"/>
                <w:sz w:val="24"/>
              </w:rPr>
              <w:t>Экологическ</w:t>
            </w:r>
          </w:p>
        </w:tc>
        <w:tc>
          <w:tcPr>
            <w:tcW w:w="3529" w:type="dxa"/>
            <w:tcBorders>
              <w:bottom w:val="nil"/>
            </w:tcBorders>
          </w:tcPr>
          <w:p w:rsidR="00336F6E" w:rsidRDefault="001D7343">
            <w:pPr>
              <w:pStyle w:val="TableParagraph"/>
              <w:spacing w:line="265" w:lineRule="exact"/>
              <w:ind w:left="110"/>
              <w:rPr>
                <w:sz w:val="24"/>
              </w:rPr>
            </w:pPr>
            <w:r>
              <w:rPr>
                <w:sz w:val="24"/>
              </w:rPr>
              <w:t>Фотоконкурс</w:t>
            </w:r>
            <w:r>
              <w:rPr>
                <w:spacing w:val="-3"/>
                <w:sz w:val="24"/>
              </w:rPr>
              <w:t xml:space="preserve"> </w:t>
            </w:r>
            <w:r>
              <w:rPr>
                <w:spacing w:val="-2"/>
                <w:sz w:val="24"/>
              </w:rPr>
              <w:t>«Ecoletto»</w:t>
            </w:r>
          </w:p>
        </w:tc>
        <w:tc>
          <w:tcPr>
            <w:tcW w:w="1515" w:type="dxa"/>
            <w:tcBorders>
              <w:bottom w:val="nil"/>
            </w:tcBorders>
          </w:tcPr>
          <w:p w:rsidR="00336F6E" w:rsidRDefault="001D7343">
            <w:pPr>
              <w:pStyle w:val="TableParagraph"/>
              <w:spacing w:line="265" w:lineRule="exact"/>
              <w:ind w:left="112"/>
              <w:rPr>
                <w:sz w:val="24"/>
              </w:rPr>
            </w:pPr>
            <w:r>
              <w:rPr>
                <w:spacing w:val="-2"/>
                <w:sz w:val="24"/>
              </w:rPr>
              <w:t>10-</w:t>
            </w:r>
            <w:r>
              <w:rPr>
                <w:spacing w:val="-7"/>
                <w:sz w:val="24"/>
              </w:rPr>
              <w:t>15</w:t>
            </w:r>
          </w:p>
        </w:tc>
        <w:tc>
          <w:tcPr>
            <w:tcW w:w="1419" w:type="dxa"/>
            <w:tcBorders>
              <w:bottom w:val="nil"/>
            </w:tcBorders>
          </w:tcPr>
          <w:p w:rsidR="00336F6E" w:rsidRDefault="001D7343">
            <w:pPr>
              <w:pStyle w:val="TableParagraph"/>
              <w:spacing w:line="265" w:lineRule="exact"/>
              <w:ind w:left="111"/>
              <w:rPr>
                <w:sz w:val="24"/>
              </w:rPr>
            </w:pPr>
            <w:r>
              <w:rPr>
                <w:sz w:val="24"/>
              </w:rPr>
              <w:t>1-11</w:t>
            </w:r>
            <w:r>
              <w:rPr>
                <w:spacing w:val="-1"/>
                <w:sz w:val="24"/>
              </w:rPr>
              <w:t xml:space="preserve"> </w:t>
            </w:r>
            <w:r>
              <w:rPr>
                <w:spacing w:val="-5"/>
                <w:sz w:val="24"/>
              </w:rPr>
              <w:t>кл.</w:t>
            </w:r>
          </w:p>
        </w:tc>
        <w:tc>
          <w:tcPr>
            <w:tcW w:w="5814" w:type="dxa"/>
            <w:tcBorders>
              <w:bottom w:val="nil"/>
            </w:tcBorders>
          </w:tcPr>
          <w:p w:rsidR="00336F6E" w:rsidRDefault="001D7343">
            <w:pPr>
              <w:pStyle w:val="TableParagraph"/>
              <w:spacing w:line="272" w:lineRule="exact"/>
              <w:ind w:left="108"/>
              <w:rPr>
                <w:sz w:val="24"/>
              </w:rPr>
            </w:pPr>
            <w:r>
              <w:rPr>
                <w:sz w:val="24"/>
              </w:rPr>
              <w:t>Педагог-</w:t>
            </w:r>
            <w:r>
              <w:rPr>
                <w:spacing w:val="-7"/>
                <w:sz w:val="24"/>
              </w:rPr>
              <w:t xml:space="preserve"> </w:t>
            </w:r>
            <w:r>
              <w:rPr>
                <w:spacing w:val="-2"/>
                <w:sz w:val="24"/>
              </w:rPr>
              <w:t>организатор</w:t>
            </w:r>
          </w:p>
        </w:tc>
      </w:tr>
      <w:tr w:rsidR="00336F6E">
        <w:trPr>
          <w:trHeight w:val="322"/>
        </w:trPr>
        <w:tc>
          <w:tcPr>
            <w:tcW w:w="1642" w:type="dxa"/>
            <w:tcBorders>
              <w:top w:val="nil"/>
              <w:bottom w:val="nil"/>
            </w:tcBorders>
          </w:tcPr>
          <w:p w:rsidR="00336F6E" w:rsidRDefault="001D7343">
            <w:pPr>
              <w:pStyle w:val="TableParagraph"/>
              <w:spacing w:before="21"/>
              <w:ind w:left="112"/>
              <w:rPr>
                <w:sz w:val="24"/>
              </w:rPr>
            </w:pPr>
            <w:r>
              <w:rPr>
                <w:spacing w:val="-5"/>
                <w:sz w:val="24"/>
              </w:rPr>
              <w:t>ое</w:t>
            </w:r>
          </w:p>
        </w:tc>
        <w:tc>
          <w:tcPr>
            <w:tcW w:w="3529" w:type="dxa"/>
            <w:tcBorders>
              <w:top w:val="nil"/>
              <w:bottom w:val="nil"/>
            </w:tcBorders>
          </w:tcPr>
          <w:p w:rsidR="00336F6E" w:rsidRDefault="00336F6E">
            <w:pPr>
              <w:pStyle w:val="TableParagraph"/>
            </w:pPr>
          </w:p>
        </w:tc>
        <w:tc>
          <w:tcPr>
            <w:tcW w:w="1515" w:type="dxa"/>
            <w:tcBorders>
              <w:top w:val="nil"/>
              <w:bottom w:val="nil"/>
            </w:tcBorders>
          </w:tcPr>
          <w:p w:rsidR="00336F6E" w:rsidRDefault="001D7343">
            <w:pPr>
              <w:pStyle w:val="TableParagraph"/>
              <w:spacing w:before="9"/>
              <w:ind w:left="112"/>
              <w:rPr>
                <w:sz w:val="24"/>
              </w:rPr>
            </w:pPr>
            <w:r>
              <w:rPr>
                <w:spacing w:val="-2"/>
                <w:sz w:val="24"/>
              </w:rPr>
              <w:t>сентября</w:t>
            </w:r>
          </w:p>
        </w:tc>
        <w:tc>
          <w:tcPr>
            <w:tcW w:w="1419" w:type="dxa"/>
            <w:tcBorders>
              <w:top w:val="nil"/>
              <w:bottom w:val="nil"/>
            </w:tcBorders>
          </w:tcPr>
          <w:p w:rsidR="00336F6E" w:rsidRDefault="00336F6E">
            <w:pPr>
              <w:pStyle w:val="TableParagraph"/>
            </w:pPr>
          </w:p>
        </w:tc>
        <w:tc>
          <w:tcPr>
            <w:tcW w:w="5814" w:type="dxa"/>
            <w:tcBorders>
              <w:top w:val="nil"/>
              <w:bottom w:val="nil"/>
            </w:tcBorders>
          </w:tcPr>
          <w:p w:rsidR="00336F6E" w:rsidRDefault="001D7343">
            <w:pPr>
              <w:pStyle w:val="TableParagraph"/>
              <w:spacing w:before="19"/>
              <w:ind w:left="108"/>
              <w:rPr>
                <w:sz w:val="24"/>
              </w:rPr>
            </w:pPr>
            <w:r>
              <w:rPr>
                <w:spacing w:val="-2"/>
                <w:sz w:val="24"/>
              </w:rPr>
              <w:t>Уч.биологии</w:t>
            </w:r>
          </w:p>
        </w:tc>
      </w:tr>
      <w:tr w:rsidR="00336F6E">
        <w:trPr>
          <w:trHeight w:val="335"/>
        </w:trPr>
        <w:tc>
          <w:tcPr>
            <w:tcW w:w="1642" w:type="dxa"/>
            <w:tcBorders>
              <w:top w:val="nil"/>
              <w:bottom w:val="nil"/>
            </w:tcBorders>
          </w:tcPr>
          <w:p w:rsidR="00336F6E" w:rsidRDefault="001D7343">
            <w:pPr>
              <w:pStyle w:val="TableParagraph"/>
              <w:spacing w:before="15"/>
              <w:ind w:left="112"/>
              <w:rPr>
                <w:sz w:val="24"/>
              </w:rPr>
            </w:pPr>
            <w:r>
              <w:rPr>
                <w:spacing w:val="-2"/>
                <w:sz w:val="24"/>
              </w:rPr>
              <w:t>воспитание</w:t>
            </w:r>
          </w:p>
        </w:tc>
        <w:tc>
          <w:tcPr>
            <w:tcW w:w="3529" w:type="dxa"/>
            <w:tcBorders>
              <w:top w:val="nil"/>
            </w:tcBorders>
          </w:tcPr>
          <w:p w:rsidR="00336F6E" w:rsidRDefault="00336F6E">
            <w:pPr>
              <w:pStyle w:val="TableParagraph"/>
            </w:pPr>
          </w:p>
        </w:tc>
        <w:tc>
          <w:tcPr>
            <w:tcW w:w="1515" w:type="dxa"/>
            <w:tcBorders>
              <w:top w:val="nil"/>
            </w:tcBorders>
          </w:tcPr>
          <w:p w:rsidR="00336F6E" w:rsidRDefault="00336F6E">
            <w:pPr>
              <w:pStyle w:val="TableParagraph"/>
            </w:pPr>
          </w:p>
        </w:tc>
        <w:tc>
          <w:tcPr>
            <w:tcW w:w="1419" w:type="dxa"/>
            <w:tcBorders>
              <w:top w:val="nil"/>
            </w:tcBorders>
          </w:tcPr>
          <w:p w:rsidR="00336F6E" w:rsidRDefault="00336F6E">
            <w:pPr>
              <w:pStyle w:val="TableParagraph"/>
            </w:pPr>
          </w:p>
        </w:tc>
        <w:tc>
          <w:tcPr>
            <w:tcW w:w="5814" w:type="dxa"/>
            <w:tcBorders>
              <w:top w:val="nil"/>
            </w:tcBorders>
          </w:tcPr>
          <w:p w:rsidR="00336F6E" w:rsidRDefault="00336F6E">
            <w:pPr>
              <w:pStyle w:val="TableParagraph"/>
            </w:pPr>
          </w:p>
        </w:tc>
      </w:tr>
      <w:tr w:rsidR="00336F6E">
        <w:trPr>
          <w:trHeight w:val="288"/>
        </w:trPr>
        <w:tc>
          <w:tcPr>
            <w:tcW w:w="1642" w:type="dxa"/>
            <w:tcBorders>
              <w:top w:val="nil"/>
              <w:bottom w:val="nil"/>
            </w:tcBorders>
          </w:tcPr>
          <w:p w:rsidR="00336F6E" w:rsidRDefault="001D7343">
            <w:pPr>
              <w:pStyle w:val="TableParagraph"/>
              <w:spacing w:line="263" w:lineRule="exact"/>
              <w:ind w:left="112"/>
              <w:rPr>
                <w:sz w:val="24"/>
              </w:rPr>
            </w:pPr>
            <w:r>
              <w:rPr>
                <w:spacing w:val="-10"/>
                <w:sz w:val="24"/>
              </w:rPr>
              <w:t>и</w:t>
            </w:r>
          </w:p>
        </w:tc>
        <w:tc>
          <w:tcPr>
            <w:tcW w:w="3529" w:type="dxa"/>
            <w:tcBorders>
              <w:bottom w:val="nil"/>
            </w:tcBorders>
          </w:tcPr>
          <w:p w:rsidR="00336F6E" w:rsidRDefault="001D7343">
            <w:pPr>
              <w:pStyle w:val="TableParagraph"/>
              <w:spacing w:line="265" w:lineRule="exact"/>
              <w:ind w:left="110"/>
              <w:rPr>
                <w:sz w:val="24"/>
              </w:rPr>
            </w:pPr>
            <w:r>
              <w:rPr>
                <w:sz w:val="24"/>
              </w:rPr>
              <w:t>Сбор</w:t>
            </w:r>
            <w:r>
              <w:rPr>
                <w:spacing w:val="-2"/>
                <w:sz w:val="24"/>
              </w:rPr>
              <w:t xml:space="preserve"> </w:t>
            </w:r>
            <w:r>
              <w:rPr>
                <w:sz w:val="24"/>
              </w:rPr>
              <w:t>батареек</w:t>
            </w:r>
            <w:r>
              <w:rPr>
                <w:spacing w:val="-1"/>
                <w:sz w:val="24"/>
              </w:rPr>
              <w:t xml:space="preserve"> </w:t>
            </w:r>
            <w:r>
              <w:rPr>
                <w:sz w:val="24"/>
              </w:rPr>
              <w:t>(в</w:t>
            </w:r>
            <w:r>
              <w:rPr>
                <w:spacing w:val="-3"/>
                <w:sz w:val="24"/>
              </w:rPr>
              <w:t xml:space="preserve"> </w:t>
            </w:r>
            <w:r>
              <w:rPr>
                <w:spacing w:val="-2"/>
                <w:sz w:val="24"/>
              </w:rPr>
              <w:t>классах)</w:t>
            </w:r>
          </w:p>
        </w:tc>
        <w:tc>
          <w:tcPr>
            <w:tcW w:w="1515" w:type="dxa"/>
            <w:tcBorders>
              <w:bottom w:val="nil"/>
            </w:tcBorders>
          </w:tcPr>
          <w:p w:rsidR="00336F6E" w:rsidRDefault="001D7343">
            <w:pPr>
              <w:pStyle w:val="TableParagraph"/>
              <w:spacing w:line="265" w:lineRule="exact"/>
              <w:ind w:left="112"/>
              <w:rPr>
                <w:sz w:val="24"/>
              </w:rPr>
            </w:pPr>
            <w:r>
              <w:rPr>
                <w:sz w:val="24"/>
              </w:rPr>
              <w:t>В</w:t>
            </w:r>
            <w:r>
              <w:rPr>
                <w:spacing w:val="-2"/>
                <w:sz w:val="24"/>
              </w:rPr>
              <w:t xml:space="preserve"> течение</w:t>
            </w:r>
          </w:p>
        </w:tc>
        <w:tc>
          <w:tcPr>
            <w:tcW w:w="1419" w:type="dxa"/>
            <w:tcBorders>
              <w:bottom w:val="nil"/>
            </w:tcBorders>
          </w:tcPr>
          <w:p w:rsidR="00336F6E" w:rsidRDefault="001D7343">
            <w:pPr>
              <w:pStyle w:val="TableParagraph"/>
              <w:spacing w:line="265" w:lineRule="exact"/>
              <w:ind w:left="111"/>
              <w:rPr>
                <w:sz w:val="24"/>
              </w:rPr>
            </w:pPr>
            <w:r>
              <w:rPr>
                <w:sz w:val="24"/>
              </w:rPr>
              <w:t>1-11</w:t>
            </w:r>
            <w:r>
              <w:rPr>
                <w:spacing w:val="-1"/>
                <w:sz w:val="24"/>
              </w:rPr>
              <w:t xml:space="preserve"> </w:t>
            </w:r>
            <w:r>
              <w:rPr>
                <w:spacing w:val="-5"/>
                <w:sz w:val="24"/>
              </w:rPr>
              <w:t>кл.</w:t>
            </w:r>
          </w:p>
        </w:tc>
        <w:tc>
          <w:tcPr>
            <w:tcW w:w="5814" w:type="dxa"/>
            <w:tcBorders>
              <w:bottom w:val="nil"/>
            </w:tcBorders>
          </w:tcPr>
          <w:p w:rsidR="00336F6E" w:rsidRDefault="001D7343">
            <w:pPr>
              <w:pStyle w:val="TableParagraph"/>
              <w:spacing w:line="265" w:lineRule="exact"/>
              <w:ind w:left="108"/>
              <w:rPr>
                <w:sz w:val="24"/>
              </w:rPr>
            </w:pPr>
            <w:r>
              <w:rPr>
                <w:spacing w:val="-2"/>
                <w:sz w:val="24"/>
              </w:rPr>
              <w:t>Уч.биологии</w:t>
            </w:r>
          </w:p>
        </w:tc>
      </w:tr>
      <w:tr w:rsidR="00336F6E">
        <w:trPr>
          <w:trHeight w:val="357"/>
        </w:trPr>
        <w:tc>
          <w:tcPr>
            <w:tcW w:w="1642" w:type="dxa"/>
            <w:tcBorders>
              <w:top w:val="nil"/>
            </w:tcBorders>
          </w:tcPr>
          <w:p w:rsidR="00336F6E" w:rsidRDefault="001D7343">
            <w:pPr>
              <w:pStyle w:val="TableParagraph"/>
              <w:spacing w:before="18"/>
              <w:ind w:left="112"/>
              <w:rPr>
                <w:sz w:val="24"/>
              </w:rPr>
            </w:pPr>
            <w:r>
              <w:rPr>
                <w:spacing w:val="-2"/>
                <w:sz w:val="24"/>
              </w:rPr>
              <w:t>краеведческ</w:t>
            </w:r>
          </w:p>
        </w:tc>
        <w:tc>
          <w:tcPr>
            <w:tcW w:w="3529" w:type="dxa"/>
            <w:tcBorders>
              <w:top w:val="nil"/>
            </w:tcBorders>
          </w:tcPr>
          <w:p w:rsidR="00336F6E" w:rsidRDefault="00336F6E">
            <w:pPr>
              <w:pStyle w:val="TableParagraph"/>
            </w:pPr>
          </w:p>
        </w:tc>
        <w:tc>
          <w:tcPr>
            <w:tcW w:w="1515" w:type="dxa"/>
            <w:tcBorders>
              <w:top w:val="nil"/>
            </w:tcBorders>
          </w:tcPr>
          <w:p w:rsidR="00336F6E" w:rsidRDefault="001D7343">
            <w:pPr>
              <w:pStyle w:val="TableParagraph"/>
              <w:spacing w:before="13"/>
              <w:ind w:left="112"/>
              <w:rPr>
                <w:sz w:val="24"/>
              </w:rPr>
            </w:pPr>
            <w:r>
              <w:rPr>
                <w:spacing w:val="-2"/>
                <w:sz w:val="24"/>
              </w:rPr>
              <w:t>месяца</w:t>
            </w:r>
          </w:p>
        </w:tc>
        <w:tc>
          <w:tcPr>
            <w:tcW w:w="1419" w:type="dxa"/>
            <w:tcBorders>
              <w:top w:val="nil"/>
            </w:tcBorders>
          </w:tcPr>
          <w:p w:rsidR="00336F6E" w:rsidRDefault="00336F6E">
            <w:pPr>
              <w:pStyle w:val="TableParagraph"/>
            </w:pPr>
          </w:p>
        </w:tc>
        <w:tc>
          <w:tcPr>
            <w:tcW w:w="5814" w:type="dxa"/>
            <w:tcBorders>
              <w:top w:val="nil"/>
            </w:tcBorders>
          </w:tcPr>
          <w:p w:rsidR="00336F6E" w:rsidRDefault="00336F6E">
            <w:pPr>
              <w:pStyle w:val="TableParagraph"/>
            </w:pPr>
          </w:p>
        </w:tc>
      </w:tr>
    </w:tbl>
    <w:p w:rsidR="00336F6E" w:rsidRDefault="00336F6E">
      <w:pPr>
        <w:pStyle w:val="TableParagraph"/>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2"/>
        <w:gridCol w:w="3529"/>
        <w:gridCol w:w="1515"/>
        <w:gridCol w:w="1419"/>
        <w:gridCol w:w="5814"/>
      </w:tblGrid>
      <w:tr w:rsidR="00336F6E">
        <w:trPr>
          <w:trHeight w:val="1266"/>
        </w:trPr>
        <w:tc>
          <w:tcPr>
            <w:tcW w:w="1642" w:type="dxa"/>
            <w:tcBorders>
              <w:top w:val="nil"/>
            </w:tcBorders>
          </w:tcPr>
          <w:p w:rsidR="00336F6E" w:rsidRDefault="001D7343">
            <w:pPr>
              <w:pStyle w:val="TableParagraph"/>
              <w:spacing w:line="276" w:lineRule="auto"/>
              <w:ind w:left="112" w:right="173"/>
              <w:rPr>
                <w:sz w:val="24"/>
              </w:rPr>
            </w:pPr>
            <w:r>
              <w:rPr>
                <w:spacing w:val="-6"/>
                <w:sz w:val="24"/>
              </w:rPr>
              <w:t xml:space="preserve">ое </w:t>
            </w:r>
            <w:r>
              <w:rPr>
                <w:spacing w:val="-2"/>
                <w:sz w:val="24"/>
              </w:rPr>
              <w:t>воспитание</w:t>
            </w:r>
          </w:p>
        </w:tc>
        <w:tc>
          <w:tcPr>
            <w:tcW w:w="3529" w:type="dxa"/>
          </w:tcPr>
          <w:p w:rsidR="00336F6E" w:rsidRDefault="001D7343">
            <w:pPr>
              <w:pStyle w:val="TableParagraph"/>
              <w:spacing w:line="276" w:lineRule="auto"/>
              <w:ind w:left="110"/>
              <w:rPr>
                <w:sz w:val="24"/>
              </w:rPr>
            </w:pPr>
            <w:r>
              <w:rPr>
                <w:sz w:val="24"/>
              </w:rPr>
              <w:t>Акция «Растём вместе» совместно</w:t>
            </w:r>
            <w:r>
              <w:rPr>
                <w:spacing w:val="-10"/>
                <w:sz w:val="24"/>
              </w:rPr>
              <w:t xml:space="preserve"> </w:t>
            </w:r>
            <w:r>
              <w:rPr>
                <w:sz w:val="24"/>
              </w:rPr>
              <w:t>с</w:t>
            </w:r>
            <w:r>
              <w:rPr>
                <w:spacing w:val="-10"/>
                <w:sz w:val="24"/>
              </w:rPr>
              <w:t xml:space="preserve"> </w:t>
            </w:r>
            <w:r>
              <w:rPr>
                <w:sz w:val="24"/>
              </w:rPr>
              <w:t>МДОУ</w:t>
            </w:r>
            <w:r>
              <w:rPr>
                <w:spacing w:val="-10"/>
                <w:sz w:val="24"/>
              </w:rPr>
              <w:t xml:space="preserve"> </w:t>
            </w:r>
            <w:r>
              <w:rPr>
                <w:sz w:val="24"/>
              </w:rPr>
              <w:t>№</w:t>
            </w:r>
            <w:r>
              <w:rPr>
                <w:spacing w:val="-10"/>
                <w:sz w:val="24"/>
              </w:rPr>
              <w:t xml:space="preserve"> </w:t>
            </w:r>
            <w:r>
              <w:rPr>
                <w:sz w:val="24"/>
              </w:rPr>
              <w:t>233. Высадка саженцев сосны.</w:t>
            </w:r>
          </w:p>
        </w:tc>
        <w:tc>
          <w:tcPr>
            <w:tcW w:w="1515" w:type="dxa"/>
          </w:tcPr>
          <w:p w:rsidR="00336F6E" w:rsidRDefault="001D7343">
            <w:pPr>
              <w:pStyle w:val="TableParagraph"/>
              <w:spacing w:line="263" w:lineRule="exact"/>
              <w:ind w:left="112"/>
              <w:rPr>
                <w:sz w:val="24"/>
              </w:rPr>
            </w:pPr>
            <w:r>
              <w:rPr>
                <w:sz w:val="24"/>
              </w:rPr>
              <w:t xml:space="preserve">8 </w:t>
            </w:r>
            <w:r>
              <w:rPr>
                <w:spacing w:val="-2"/>
                <w:sz w:val="24"/>
              </w:rPr>
              <w:t>сентября</w:t>
            </w:r>
          </w:p>
        </w:tc>
        <w:tc>
          <w:tcPr>
            <w:tcW w:w="1419" w:type="dxa"/>
          </w:tcPr>
          <w:p w:rsidR="00336F6E" w:rsidRDefault="001D7343">
            <w:pPr>
              <w:pStyle w:val="TableParagraph"/>
              <w:spacing w:line="263" w:lineRule="exact"/>
              <w:ind w:left="111"/>
              <w:rPr>
                <w:sz w:val="24"/>
              </w:rPr>
            </w:pPr>
            <w:r>
              <w:rPr>
                <w:sz w:val="24"/>
              </w:rPr>
              <w:t>1-11</w:t>
            </w:r>
            <w:r>
              <w:rPr>
                <w:spacing w:val="-1"/>
                <w:sz w:val="24"/>
              </w:rPr>
              <w:t xml:space="preserve"> </w:t>
            </w:r>
            <w:r>
              <w:rPr>
                <w:spacing w:val="-5"/>
                <w:sz w:val="24"/>
              </w:rPr>
              <w:t>кл.</w:t>
            </w:r>
          </w:p>
        </w:tc>
        <w:tc>
          <w:tcPr>
            <w:tcW w:w="5814" w:type="dxa"/>
          </w:tcPr>
          <w:p w:rsidR="00336F6E" w:rsidRDefault="001D7343">
            <w:pPr>
              <w:pStyle w:val="TableParagraph"/>
              <w:spacing w:line="273" w:lineRule="auto"/>
              <w:ind w:left="108" w:right="595"/>
              <w:rPr>
                <w:sz w:val="24"/>
              </w:rPr>
            </w:pPr>
            <w:r>
              <w:rPr>
                <w:sz w:val="24"/>
              </w:rPr>
              <w:t>Зам.директора</w:t>
            </w:r>
            <w:r>
              <w:rPr>
                <w:spacing w:val="-10"/>
                <w:sz w:val="24"/>
              </w:rPr>
              <w:t xml:space="preserve"> </w:t>
            </w:r>
            <w:r>
              <w:rPr>
                <w:sz w:val="24"/>
              </w:rPr>
              <w:t>по</w:t>
            </w:r>
            <w:r>
              <w:rPr>
                <w:spacing w:val="-10"/>
                <w:sz w:val="24"/>
              </w:rPr>
              <w:t xml:space="preserve"> </w:t>
            </w:r>
            <w:r>
              <w:rPr>
                <w:sz w:val="24"/>
              </w:rPr>
              <w:t>ВР</w:t>
            </w:r>
            <w:r>
              <w:rPr>
                <w:spacing w:val="-10"/>
                <w:sz w:val="24"/>
              </w:rPr>
              <w:t xml:space="preserve"> </w:t>
            </w:r>
            <w:r>
              <w:rPr>
                <w:sz w:val="24"/>
              </w:rPr>
              <w:t>Педагог-</w:t>
            </w:r>
            <w:r>
              <w:rPr>
                <w:spacing w:val="-11"/>
                <w:sz w:val="24"/>
              </w:rPr>
              <w:t xml:space="preserve"> </w:t>
            </w:r>
            <w:r>
              <w:rPr>
                <w:sz w:val="24"/>
              </w:rPr>
              <w:t xml:space="preserve">организатор </w:t>
            </w:r>
            <w:r>
              <w:rPr>
                <w:spacing w:val="-2"/>
                <w:sz w:val="24"/>
              </w:rPr>
              <w:t>Кл.рук.</w:t>
            </w:r>
          </w:p>
        </w:tc>
      </w:tr>
      <w:tr w:rsidR="00336F6E">
        <w:trPr>
          <w:trHeight w:val="633"/>
        </w:trPr>
        <w:tc>
          <w:tcPr>
            <w:tcW w:w="1642" w:type="dxa"/>
          </w:tcPr>
          <w:p w:rsidR="00336F6E" w:rsidRDefault="00336F6E">
            <w:pPr>
              <w:pStyle w:val="TableParagraph"/>
            </w:pPr>
          </w:p>
        </w:tc>
        <w:tc>
          <w:tcPr>
            <w:tcW w:w="3529" w:type="dxa"/>
          </w:tcPr>
          <w:p w:rsidR="00336F6E" w:rsidRDefault="001D7343">
            <w:pPr>
              <w:pStyle w:val="TableParagraph"/>
              <w:spacing w:line="271" w:lineRule="auto"/>
              <w:ind w:left="110"/>
              <w:rPr>
                <w:sz w:val="24"/>
              </w:rPr>
            </w:pPr>
            <w:r>
              <w:rPr>
                <w:sz w:val="24"/>
              </w:rPr>
              <w:t>Субботник</w:t>
            </w:r>
            <w:r>
              <w:rPr>
                <w:spacing w:val="-15"/>
                <w:sz w:val="24"/>
              </w:rPr>
              <w:t xml:space="preserve"> </w:t>
            </w:r>
            <w:r>
              <w:rPr>
                <w:sz w:val="24"/>
              </w:rPr>
              <w:t>(уборка</w:t>
            </w:r>
            <w:r>
              <w:rPr>
                <w:spacing w:val="-15"/>
                <w:sz w:val="24"/>
              </w:rPr>
              <w:t xml:space="preserve"> </w:t>
            </w:r>
            <w:r>
              <w:rPr>
                <w:sz w:val="24"/>
              </w:rPr>
              <w:t xml:space="preserve">школьной </w:t>
            </w:r>
            <w:r>
              <w:rPr>
                <w:spacing w:val="-2"/>
                <w:sz w:val="24"/>
              </w:rPr>
              <w:t>территории)</w:t>
            </w:r>
          </w:p>
        </w:tc>
        <w:tc>
          <w:tcPr>
            <w:tcW w:w="1515" w:type="dxa"/>
          </w:tcPr>
          <w:p w:rsidR="00336F6E" w:rsidRDefault="001D7343">
            <w:pPr>
              <w:pStyle w:val="TableParagraph"/>
              <w:spacing w:line="263" w:lineRule="exact"/>
              <w:ind w:left="112"/>
              <w:rPr>
                <w:sz w:val="24"/>
              </w:rPr>
            </w:pPr>
            <w:r>
              <w:rPr>
                <w:sz w:val="24"/>
              </w:rPr>
              <w:t>15</w:t>
            </w:r>
            <w:r>
              <w:rPr>
                <w:spacing w:val="-2"/>
                <w:sz w:val="24"/>
              </w:rPr>
              <w:t xml:space="preserve"> сентября</w:t>
            </w:r>
          </w:p>
        </w:tc>
        <w:tc>
          <w:tcPr>
            <w:tcW w:w="1419" w:type="dxa"/>
          </w:tcPr>
          <w:p w:rsidR="00336F6E" w:rsidRDefault="001D7343">
            <w:pPr>
              <w:pStyle w:val="TableParagraph"/>
              <w:spacing w:line="263" w:lineRule="exact"/>
              <w:ind w:left="111"/>
              <w:rPr>
                <w:sz w:val="24"/>
              </w:rPr>
            </w:pPr>
            <w:r>
              <w:rPr>
                <w:sz w:val="24"/>
              </w:rPr>
              <w:t>5-11</w:t>
            </w:r>
            <w:r>
              <w:rPr>
                <w:spacing w:val="-1"/>
                <w:sz w:val="24"/>
              </w:rPr>
              <w:t xml:space="preserve"> </w:t>
            </w:r>
            <w:r>
              <w:rPr>
                <w:spacing w:val="-5"/>
                <w:sz w:val="24"/>
              </w:rPr>
              <w:t>кл.</w:t>
            </w:r>
          </w:p>
        </w:tc>
        <w:tc>
          <w:tcPr>
            <w:tcW w:w="5814" w:type="dxa"/>
          </w:tcPr>
          <w:p w:rsidR="00336F6E" w:rsidRDefault="001D7343">
            <w:pPr>
              <w:pStyle w:val="TableParagraph"/>
              <w:spacing w:line="271" w:lineRule="auto"/>
              <w:ind w:left="108" w:right="3626"/>
              <w:rPr>
                <w:sz w:val="24"/>
              </w:rPr>
            </w:pPr>
            <w:r>
              <w:rPr>
                <w:sz w:val="24"/>
              </w:rPr>
              <w:t>Зам.дир.</w:t>
            </w:r>
            <w:r>
              <w:rPr>
                <w:spacing w:val="-15"/>
                <w:sz w:val="24"/>
              </w:rPr>
              <w:t xml:space="preserve"> </w:t>
            </w:r>
            <w:r>
              <w:rPr>
                <w:sz w:val="24"/>
              </w:rPr>
              <w:t>по</w:t>
            </w:r>
            <w:r>
              <w:rPr>
                <w:spacing w:val="-15"/>
                <w:sz w:val="24"/>
              </w:rPr>
              <w:t xml:space="preserve"> </w:t>
            </w:r>
            <w:r>
              <w:rPr>
                <w:sz w:val="24"/>
              </w:rPr>
              <w:t xml:space="preserve">АХЧ, </w:t>
            </w:r>
            <w:r>
              <w:rPr>
                <w:spacing w:val="-2"/>
                <w:sz w:val="24"/>
              </w:rPr>
              <w:t>Кл.рук.</w:t>
            </w:r>
          </w:p>
        </w:tc>
      </w:tr>
      <w:tr w:rsidR="00336F6E">
        <w:trPr>
          <w:trHeight w:val="2179"/>
        </w:trPr>
        <w:tc>
          <w:tcPr>
            <w:tcW w:w="1642" w:type="dxa"/>
          </w:tcPr>
          <w:p w:rsidR="00336F6E" w:rsidRDefault="001D7343">
            <w:pPr>
              <w:pStyle w:val="TableParagraph"/>
              <w:spacing w:line="276" w:lineRule="auto"/>
              <w:ind w:left="112" w:right="144"/>
              <w:rPr>
                <w:sz w:val="24"/>
              </w:rPr>
            </w:pPr>
            <w:r>
              <w:rPr>
                <w:spacing w:val="-2"/>
                <w:sz w:val="24"/>
              </w:rPr>
              <w:t xml:space="preserve">Профессиона </w:t>
            </w:r>
            <w:r>
              <w:rPr>
                <w:sz w:val="24"/>
              </w:rPr>
              <w:t>ль ная ориентация</w:t>
            </w:r>
            <w:r>
              <w:rPr>
                <w:spacing w:val="-15"/>
                <w:sz w:val="24"/>
              </w:rPr>
              <w:t xml:space="preserve"> </w:t>
            </w:r>
            <w:r>
              <w:rPr>
                <w:sz w:val="24"/>
              </w:rPr>
              <w:t xml:space="preserve">и </w:t>
            </w:r>
            <w:r>
              <w:rPr>
                <w:spacing w:val="-2"/>
                <w:sz w:val="24"/>
              </w:rPr>
              <w:t xml:space="preserve">адаптация обучающихс </w:t>
            </w:r>
            <w:r>
              <w:rPr>
                <w:sz w:val="24"/>
              </w:rPr>
              <w:t>я к</w:t>
            </w:r>
          </w:p>
          <w:p w:rsidR="00336F6E" w:rsidRDefault="001D7343">
            <w:pPr>
              <w:pStyle w:val="TableParagraph"/>
              <w:spacing w:line="260" w:lineRule="exact"/>
              <w:ind w:left="112"/>
              <w:rPr>
                <w:sz w:val="24"/>
              </w:rPr>
            </w:pPr>
            <w:r>
              <w:rPr>
                <w:sz w:val="24"/>
              </w:rPr>
              <w:t>рынку</w:t>
            </w:r>
            <w:r>
              <w:rPr>
                <w:spacing w:val="-9"/>
                <w:sz w:val="24"/>
              </w:rPr>
              <w:t xml:space="preserve"> </w:t>
            </w:r>
            <w:r>
              <w:rPr>
                <w:spacing w:val="-2"/>
                <w:sz w:val="24"/>
              </w:rPr>
              <w:t>труда</w:t>
            </w:r>
          </w:p>
        </w:tc>
        <w:tc>
          <w:tcPr>
            <w:tcW w:w="3529" w:type="dxa"/>
          </w:tcPr>
          <w:p w:rsidR="00336F6E" w:rsidRDefault="001D7343">
            <w:pPr>
              <w:pStyle w:val="TableParagraph"/>
              <w:spacing w:line="276" w:lineRule="auto"/>
              <w:ind w:left="110" w:right="142"/>
              <w:rPr>
                <w:sz w:val="24"/>
              </w:rPr>
            </w:pPr>
            <w:r>
              <w:rPr>
                <w:sz w:val="24"/>
              </w:rPr>
              <w:t>Выявление интересов учащихся. Презентация и организация</w:t>
            </w:r>
            <w:r>
              <w:rPr>
                <w:spacing w:val="-15"/>
                <w:sz w:val="24"/>
              </w:rPr>
              <w:t xml:space="preserve"> </w:t>
            </w:r>
            <w:r>
              <w:rPr>
                <w:sz w:val="24"/>
              </w:rPr>
              <w:t>работы</w:t>
            </w:r>
            <w:r>
              <w:rPr>
                <w:spacing w:val="-15"/>
                <w:sz w:val="24"/>
              </w:rPr>
              <w:t xml:space="preserve"> </w:t>
            </w:r>
            <w:r>
              <w:rPr>
                <w:sz w:val="24"/>
              </w:rPr>
              <w:t>школьных кружков и секций;</w:t>
            </w:r>
          </w:p>
        </w:tc>
        <w:tc>
          <w:tcPr>
            <w:tcW w:w="1515" w:type="dxa"/>
          </w:tcPr>
          <w:p w:rsidR="00336F6E" w:rsidRDefault="001D7343">
            <w:pPr>
              <w:pStyle w:val="TableParagraph"/>
              <w:spacing w:line="271" w:lineRule="exact"/>
              <w:ind w:left="112"/>
              <w:rPr>
                <w:sz w:val="24"/>
              </w:rPr>
            </w:pPr>
            <w:r>
              <w:rPr>
                <w:spacing w:val="-2"/>
                <w:sz w:val="24"/>
              </w:rPr>
              <w:t>1-</w:t>
            </w:r>
            <w:r>
              <w:rPr>
                <w:spacing w:val="-10"/>
                <w:sz w:val="24"/>
              </w:rPr>
              <w:t>2</w:t>
            </w:r>
          </w:p>
          <w:p w:rsidR="00336F6E" w:rsidRDefault="001D7343">
            <w:pPr>
              <w:pStyle w:val="TableParagraph"/>
              <w:spacing w:before="41" w:line="276" w:lineRule="auto"/>
              <w:ind w:left="112" w:right="479"/>
              <w:rPr>
                <w:sz w:val="24"/>
              </w:rPr>
            </w:pPr>
            <w:r>
              <w:rPr>
                <w:spacing w:val="-2"/>
                <w:sz w:val="24"/>
              </w:rPr>
              <w:t>неделя сентября</w:t>
            </w:r>
          </w:p>
        </w:tc>
        <w:tc>
          <w:tcPr>
            <w:tcW w:w="1419" w:type="dxa"/>
          </w:tcPr>
          <w:p w:rsidR="00336F6E" w:rsidRDefault="001D7343">
            <w:pPr>
              <w:pStyle w:val="TableParagraph"/>
              <w:spacing w:line="264" w:lineRule="exact"/>
              <w:ind w:left="111"/>
              <w:rPr>
                <w:sz w:val="24"/>
              </w:rPr>
            </w:pPr>
            <w:r>
              <w:rPr>
                <w:sz w:val="24"/>
              </w:rPr>
              <w:t>1-11</w:t>
            </w:r>
            <w:r>
              <w:rPr>
                <w:spacing w:val="-1"/>
                <w:sz w:val="24"/>
              </w:rPr>
              <w:t xml:space="preserve"> </w:t>
            </w:r>
            <w:r>
              <w:rPr>
                <w:spacing w:val="-2"/>
                <w:sz w:val="24"/>
              </w:rPr>
              <w:t>классы</w:t>
            </w:r>
          </w:p>
        </w:tc>
        <w:tc>
          <w:tcPr>
            <w:tcW w:w="5814" w:type="dxa"/>
          </w:tcPr>
          <w:p w:rsidR="00336F6E" w:rsidRDefault="001D7343">
            <w:pPr>
              <w:pStyle w:val="TableParagraph"/>
              <w:spacing w:line="264" w:lineRule="exact"/>
              <w:ind w:left="108"/>
              <w:rPr>
                <w:sz w:val="24"/>
              </w:rPr>
            </w:pPr>
            <w:r>
              <w:rPr>
                <w:spacing w:val="-2"/>
                <w:sz w:val="24"/>
              </w:rPr>
              <w:t>Кл.рук.</w:t>
            </w:r>
          </w:p>
        </w:tc>
      </w:tr>
      <w:tr w:rsidR="00336F6E">
        <w:trPr>
          <w:trHeight w:val="582"/>
        </w:trPr>
        <w:tc>
          <w:tcPr>
            <w:tcW w:w="1642" w:type="dxa"/>
            <w:tcBorders>
              <w:bottom w:val="nil"/>
            </w:tcBorders>
          </w:tcPr>
          <w:p w:rsidR="00336F6E" w:rsidRDefault="001D7343">
            <w:pPr>
              <w:pStyle w:val="TableParagraph"/>
              <w:spacing w:line="271" w:lineRule="exact"/>
              <w:ind w:left="112"/>
              <w:rPr>
                <w:sz w:val="24"/>
              </w:rPr>
            </w:pPr>
            <w:r>
              <w:rPr>
                <w:spacing w:val="-2"/>
                <w:sz w:val="24"/>
              </w:rPr>
              <w:t>Спортивно-</w:t>
            </w:r>
          </w:p>
          <w:p w:rsidR="00336F6E" w:rsidRDefault="001D7343">
            <w:pPr>
              <w:pStyle w:val="TableParagraph"/>
              <w:spacing w:before="43" w:line="249" w:lineRule="exact"/>
              <w:ind w:left="112"/>
              <w:rPr>
                <w:sz w:val="24"/>
              </w:rPr>
            </w:pPr>
            <w:r>
              <w:rPr>
                <w:spacing w:val="-2"/>
                <w:sz w:val="24"/>
              </w:rPr>
              <w:t>оздоровитель</w:t>
            </w:r>
          </w:p>
        </w:tc>
        <w:tc>
          <w:tcPr>
            <w:tcW w:w="3529" w:type="dxa"/>
            <w:tcBorders>
              <w:bottom w:val="nil"/>
            </w:tcBorders>
          </w:tcPr>
          <w:p w:rsidR="00336F6E" w:rsidRDefault="001D7343">
            <w:pPr>
              <w:pStyle w:val="TableParagraph"/>
              <w:spacing w:line="232" w:lineRule="auto"/>
              <w:ind w:left="110" w:right="142"/>
              <w:rPr>
                <w:sz w:val="24"/>
              </w:rPr>
            </w:pPr>
            <w:r>
              <w:rPr>
                <w:sz w:val="24"/>
              </w:rPr>
              <w:t>Спортивные</w:t>
            </w:r>
            <w:r>
              <w:rPr>
                <w:spacing w:val="-15"/>
                <w:sz w:val="24"/>
              </w:rPr>
              <w:t xml:space="preserve"> </w:t>
            </w:r>
            <w:r>
              <w:rPr>
                <w:sz w:val="24"/>
              </w:rPr>
              <w:t>состязания</w:t>
            </w:r>
            <w:r>
              <w:rPr>
                <w:spacing w:val="-15"/>
                <w:sz w:val="24"/>
              </w:rPr>
              <w:t xml:space="preserve"> </w:t>
            </w:r>
            <w:r>
              <w:rPr>
                <w:sz w:val="24"/>
              </w:rPr>
              <w:t xml:space="preserve">на </w:t>
            </w:r>
            <w:r>
              <w:rPr>
                <w:spacing w:val="-4"/>
                <w:sz w:val="24"/>
              </w:rPr>
              <w:t>Кубок</w:t>
            </w:r>
          </w:p>
        </w:tc>
        <w:tc>
          <w:tcPr>
            <w:tcW w:w="1515" w:type="dxa"/>
            <w:tcBorders>
              <w:bottom w:val="nil"/>
            </w:tcBorders>
          </w:tcPr>
          <w:p w:rsidR="00336F6E" w:rsidRDefault="001D7343">
            <w:pPr>
              <w:pStyle w:val="TableParagraph"/>
              <w:spacing w:line="263" w:lineRule="exact"/>
              <w:ind w:left="112"/>
              <w:rPr>
                <w:sz w:val="24"/>
              </w:rPr>
            </w:pPr>
            <w:r>
              <w:rPr>
                <w:sz w:val="24"/>
              </w:rPr>
              <w:t>В</w:t>
            </w:r>
            <w:r>
              <w:rPr>
                <w:spacing w:val="-2"/>
                <w:sz w:val="24"/>
              </w:rPr>
              <w:t xml:space="preserve"> течение</w:t>
            </w:r>
          </w:p>
          <w:p w:rsidR="00336F6E" w:rsidRDefault="001D7343">
            <w:pPr>
              <w:pStyle w:val="TableParagraph"/>
              <w:spacing w:before="38" w:line="261" w:lineRule="exact"/>
              <w:ind w:left="112"/>
              <w:rPr>
                <w:sz w:val="24"/>
              </w:rPr>
            </w:pPr>
            <w:r>
              <w:rPr>
                <w:spacing w:val="-2"/>
                <w:sz w:val="24"/>
              </w:rPr>
              <w:t>месяца</w:t>
            </w:r>
          </w:p>
        </w:tc>
        <w:tc>
          <w:tcPr>
            <w:tcW w:w="1419" w:type="dxa"/>
            <w:tcBorders>
              <w:bottom w:val="nil"/>
            </w:tcBorders>
          </w:tcPr>
          <w:p w:rsidR="00336F6E" w:rsidRDefault="001D7343">
            <w:pPr>
              <w:pStyle w:val="TableParagraph"/>
              <w:spacing w:line="263" w:lineRule="exact"/>
              <w:ind w:left="111"/>
              <w:rPr>
                <w:sz w:val="24"/>
              </w:rPr>
            </w:pPr>
            <w:r>
              <w:rPr>
                <w:sz w:val="24"/>
              </w:rPr>
              <w:t>1-11</w:t>
            </w:r>
            <w:r>
              <w:rPr>
                <w:spacing w:val="-1"/>
                <w:sz w:val="24"/>
              </w:rPr>
              <w:t xml:space="preserve"> </w:t>
            </w:r>
            <w:r>
              <w:rPr>
                <w:spacing w:val="-5"/>
                <w:sz w:val="24"/>
              </w:rPr>
              <w:t>кл.</w:t>
            </w:r>
          </w:p>
        </w:tc>
        <w:tc>
          <w:tcPr>
            <w:tcW w:w="5814" w:type="dxa"/>
            <w:tcBorders>
              <w:bottom w:val="nil"/>
            </w:tcBorders>
          </w:tcPr>
          <w:p w:rsidR="00336F6E" w:rsidRDefault="001D7343">
            <w:pPr>
              <w:pStyle w:val="TableParagraph"/>
              <w:spacing w:line="263" w:lineRule="exact"/>
              <w:ind w:left="108"/>
              <w:rPr>
                <w:sz w:val="24"/>
              </w:rPr>
            </w:pPr>
            <w:r>
              <w:rPr>
                <w:spacing w:val="-2"/>
                <w:sz w:val="24"/>
              </w:rPr>
              <w:t>Учителя</w:t>
            </w:r>
          </w:p>
          <w:p w:rsidR="00336F6E" w:rsidRDefault="001D7343">
            <w:pPr>
              <w:pStyle w:val="TableParagraph"/>
              <w:spacing w:before="38" w:line="261" w:lineRule="exact"/>
              <w:ind w:left="108"/>
              <w:rPr>
                <w:sz w:val="24"/>
              </w:rPr>
            </w:pPr>
            <w:r>
              <w:rPr>
                <w:spacing w:val="-2"/>
                <w:sz w:val="24"/>
              </w:rPr>
              <w:t>физкультуры</w:t>
            </w:r>
          </w:p>
        </w:tc>
      </w:tr>
      <w:tr w:rsidR="00336F6E">
        <w:trPr>
          <w:trHeight w:val="266"/>
        </w:trPr>
        <w:tc>
          <w:tcPr>
            <w:tcW w:w="1642" w:type="dxa"/>
            <w:vMerge w:val="restart"/>
            <w:tcBorders>
              <w:top w:val="nil"/>
              <w:bottom w:val="nil"/>
            </w:tcBorders>
          </w:tcPr>
          <w:p w:rsidR="00336F6E" w:rsidRDefault="001D7343">
            <w:pPr>
              <w:pStyle w:val="TableParagraph"/>
              <w:spacing w:before="47" w:line="276" w:lineRule="auto"/>
              <w:ind w:left="112"/>
              <w:rPr>
                <w:sz w:val="24"/>
              </w:rPr>
            </w:pPr>
            <w:r>
              <w:rPr>
                <w:sz w:val="24"/>
              </w:rPr>
              <w:t xml:space="preserve">но е </w:t>
            </w:r>
            <w:r>
              <w:rPr>
                <w:spacing w:val="-2"/>
                <w:sz w:val="24"/>
              </w:rPr>
              <w:t>воспитание</w:t>
            </w:r>
          </w:p>
        </w:tc>
        <w:tc>
          <w:tcPr>
            <w:tcW w:w="3529" w:type="dxa"/>
            <w:tcBorders>
              <w:top w:val="nil"/>
            </w:tcBorders>
          </w:tcPr>
          <w:p w:rsidR="00336F6E" w:rsidRDefault="001D7343">
            <w:pPr>
              <w:pStyle w:val="TableParagraph"/>
              <w:spacing w:line="247" w:lineRule="exact"/>
              <w:ind w:left="110"/>
              <w:rPr>
                <w:sz w:val="24"/>
              </w:rPr>
            </w:pPr>
            <w:r>
              <w:rPr>
                <w:spacing w:val="-2"/>
                <w:sz w:val="24"/>
              </w:rPr>
              <w:t>И.Ткаченко</w:t>
            </w:r>
          </w:p>
        </w:tc>
        <w:tc>
          <w:tcPr>
            <w:tcW w:w="1515" w:type="dxa"/>
            <w:tcBorders>
              <w:top w:val="nil"/>
            </w:tcBorders>
          </w:tcPr>
          <w:p w:rsidR="00336F6E" w:rsidRDefault="00336F6E">
            <w:pPr>
              <w:pStyle w:val="TableParagraph"/>
              <w:rPr>
                <w:sz w:val="18"/>
              </w:rPr>
            </w:pPr>
          </w:p>
        </w:tc>
        <w:tc>
          <w:tcPr>
            <w:tcW w:w="1419" w:type="dxa"/>
            <w:tcBorders>
              <w:top w:val="nil"/>
            </w:tcBorders>
          </w:tcPr>
          <w:p w:rsidR="00336F6E" w:rsidRDefault="00336F6E">
            <w:pPr>
              <w:pStyle w:val="TableParagraph"/>
              <w:rPr>
                <w:sz w:val="18"/>
              </w:rPr>
            </w:pPr>
          </w:p>
        </w:tc>
        <w:tc>
          <w:tcPr>
            <w:tcW w:w="5814" w:type="dxa"/>
            <w:tcBorders>
              <w:top w:val="nil"/>
            </w:tcBorders>
          </w:tcPr>
          <w:p w:rsidR="00336F6E" w:rsidRDefault="00336F6E">
            <w:pPr>
              <w:pStyle w:val="TableParagraph"/>
              <w:rPr>
                <w:sz w:val="18"/>
              </w:rPr>
            </w:pPr>
          </w:p>
        </w:tc>
      </w:tr>
      <w:tr w:rsidR="00336F6E">
        <w:trPr>
          <w:trHeight w:val="613"/>
        </w:trPr>
        <w:tc>
          <w:tcPr>
            <w:tcW w:w="1642" w:type="dxa"/>
            <w:vMerge/>
            <w:tcBorders>
              <w:top w:val="nil"/>
              <w:bottom w:val="nil"/>
            </w:tcBorders>
          </w:tcPr>
          <w:p w:rsidR="00336F6E" w:rsidRDefault="00336F6E">
            <w:pPr>
              <w:rPr>
                <w:sz w:val="2"/>
                <w:szCs w:val="2"/>
              </w:rPr>
            </w:pPr>
          </w:p>
        </w:tc>
        <w:tc>
          <w:tcPr>
            <w:tcW w:w="3529" w:type="dxa"/>
            <w:tcBorders>
              <w:bottom w:val="nil"/>
            </w:tcBorders>
          </w:tcPr>
          <w:p w:rsidR="00336F6E" w:rsidRDefault="001D7343">
            <w:pPr>
              <w:pStyle w:val="TableParagraph"/>
              <w:spacing w:line="270" w:lineRule="exact"/>
              <w:ind w:left="110"/>
              <w:rPr>
                <w:sz w:val="24"/>
              </w:rPr>
            </w:pPr>
            <w:r>
              <w:rPr>
                <w:sz w:val="24"/>
              </w:rPr>
              <w:t>Месячник</w:t>
            </w:r>
            <w:r>
              <w:rPr>
                <w:spacing w:val="-3"/>
                <w:sz w:val="24"/>
              </w:rPr>
              <w:t xml:space="preserve"> </w:t>
            </w:r>
            <w:r>
              <w:rPr>
                <w:spacing w:val="-2"/>
                <w:sz w:val="24"/>
              </w:rPr>
              <w:t>безопасности</w:t>
            </w:r>
          </w:p>
          <w:p w:rsidR="00336F6E" w:rsidRDefault="001D7343">
            <w:pPr>
              <w:pStyle w:val="TableParagraph"/>
              <w:spacing w:before="41"/>
              <w:ind w:left="110"/>
              <w:rPr>
                <w:sz w:val="24"/>
              </w:rPr>
            </w:pPr>
            <w:r>
              <w:rPr>
                <w:sz w:val="24"/>
              </w:rPr>
              <w:t>дорожного</w:t>
            </w:r>
            <w:r>
              <w:rPr>
                <w:spacing w:val="-5"/>
                <w:sz w:val="24"/>
              </w:rPr>
              <w:t xml:space="preserve"> </w:t>
            </w:r>
            <w:r>
              <w:rPr>
                <w:sz w:val="24"/>
              </w:rPr>
              <w:t>движения</w:t>
            </w:r>
            <w:r>
              <w:rPr>
                <w:spacing w:val="-2"/>
                <w:sz w:val="24"/>
              </w:rPr>
              <w:t xml:space="preserve"> «Детская</w:t>
            </w:r>
          </w:p>
        </w:tc>
        <w:tc>
          <w:tcPr>
            <w:tcW w:w="1515" w:type="dxa"/>
            <w:tcBorders>
              <w:bottom w:val="nil"/>
            </w:tcBorders>
          </w:tcPr>
          <w:p w:rsidR="00336F6E" w:rsidRDefault="001D7343">
            <w:pPr>
              <w:pStyle w:val="TableParagraph"/>
              <w:spacing w:line="263" w:lineRule="exact"/>
              <w:ind w:left="112"/>
              <w:rPr>
                <w:sz w:val="24"/>
              </w:rPr>
            </w:pPr>
            <w:r>
              <w:rPr>
                <w:sz w:val="24"/>
              </w:rPr>
              <w:t>20</w:t>
            </w:r>
            <w:r>
              <w:rPr>
                <w:spacing w:val="-5"/>
                <w:sz w:val="24"/>
              </w:rPr>
              <w:t xml:space="preserve"> </w:t>
            </w:r>
            <w:r>
              <w:rPr>
                <w:sz w:val="24"/>
              </w:rPr>
              <w:t>августа</w:t>
            </w:r>
            <w:r>
              <w:rPr>
                <w:spacing w:val="-6"/>
                <w:sz w:val="24"/>
              </w:rPr>
              <w:t xml:space="preserve"> </w:t>
            </w:r>
            <w:r>
              <w:rPr>
                <w:spacing w:val="-10"/>
                <w:sz w:val="24"/>
              </w:rPr>
              <w:t>–</w:t>
            </w:r>
          </w:p>
          <w:p w:rsidR="00336F6E" w:rsidRDefault="001D7343">
            <w:pPr>
              <w:pStyle w:val="TableParagraph"/>
              <w:spacing w:before="38"/>
              <w:ind w:left="112"/>
              <w:rPr>
                <w:sz w:val="24"/>
              </w:rPr>
            </w:pPr>
            <w:r>
              <w:rPr>
                <w:sz w:val="24"/>
              </w:rPr>
              <w:t>30</w:t>
            </w:r>
            <w:r>
              <w:rPr>
                <w:spacing w:val="-5"/>
                <w:sz w:val="24"/>
              </w:rPr>
              <w:t xml:space="preserve"> </w:t>
            </w:r>
            <w:r>
              <w:rPr>
                <w:spacing w:val="-2"/>
                <w:sz w:val="24"/>
              </w:rPr>
              <w:t>сентября</w:t>
            </w:r>
          </w:p>
        </w:tc>
        <w:tc>
          <w:tcPr>
            <w:tcW w:w="1419" w:type="dxa"/>
            <w:tcBorders>
              <w:bottom w:val="nil"/>
            </w:tcBorders>
          </w:tcPr>
          <w:p w:rsidR="00336F6E" w:rsidRDefault="001D7343">
            <w:pPr>
              <w:pStyle w:val="TableParagraph"/>
              <w:spacing w:line="263" w:lineRule="exact"/>
              <w:ind w:left="111"/>
              <w:rPr>
                <w:sz w:val="24"/>
              </w:rPr>
            </w:pPr>
            <w:r>
              <w:rPr>
                <w:sz w:val="24"/>
              </w:rPr>
              <w:t xml:space="preserve">1 – </w:t>
            </w:r>
            <w:r>
              <w:rPr>
                <w:spacing w:val="-5"/>
                <w:sz w:val="24"/>
              </w:rPr>
              <w:t>11</w:t>
            </w:r>
          </w:p>
          <w:p w:rsidR="00336F6E" w:rsidRDefault="001D7343">
            <w:pPr>
              <w:pStyle w:val="TableParagraph"/>
              <w:spacing w:before="38"/>
              <w:ind w:left="111"/>
              <w:rPr>
                <w:sz w:val="24"/>
              </w:rPr>
            </w:pPr>
            <w:r>
              <w:rPr>
                <w:spacing w:val="-2"/>
                <w:sz w:val="24"/>
              </w:rPr>
              <w:t>классы</w:t>
            </w:r>
          </w:p>
        </w:tc>
        <w:tc>
          <w:tcPr>
            <w:tcW w:w="5814" w:type="dxa"/>
            <w:tcBorders>
              <w:bottom w:val="nil"/>
            </w:tcBorders>
          </w:tcPr>
          <w:p w:rsidR="00336F6E" w:rsidRDefault="001D7343">
            <w:pPr>
              <w:pStyle w:val="TableParagraph"/>
              <w:spacing w:line="270" w:lineRule="exact"/>
              <w:ind w:left="108"/>
              <w:rPr>
                <w:sz w:val="24"/>
              </w:rPr>
            </w:pPr>
            <w:r>
              <w:rPr>
                <w:sz w:val="24"/>
              </w:rPr>
              <w:t>Кл.</w:t>
            </w:r>
            <w:r>
              <w:rPr>
                <w:spacing w:val="-3"/>
                <w:sz w:val="24"/>
              </w:rPr>
              <w:t xml:space="preserve"> </w:t>
            </w:r>
            <w:r>
              <w:rPr>
                <w:sz w:val="24"/>
              </w:rPr>
              <w:t>рук.,</w:t>
            </w:r>
            <w:r>
              <w:rPr>
                <w:spacing w:val="1"/>
                <w:sz w:val="24"/>
              </w:rPr>
              <w:t xml:space="preserve"> </w:t>
            </w:r>
            <w:r>
              <w:rPr>
                <w:sz w:val="24"/>
              </w:rPr>
              <w:t>учителя</w:t>
            </w:r>
            <w:r>
              <w:rPr>
                <w:spacing w:val="-3"/>
                <w:sz w:val="24"/>
              </w:rPr>
              <w:t xml:space="preserve"> </w:t>
            </w:r>
            <w:r>
              <w:rPr>
                <w:sz w:val="24"/>
              </w:rPr>
              <w:t>физ-ры,</w:t>
            </w:r>
            <w:r>
              <w:rPr>
                <w:spacing w:val="-2"/>
                <w:sz w:val="24"/>
              </w:rPr>
              <w:t xml:space="preserve"> </w:t>
            </w:r>
            <w:r>
              <w:rPr>
                <w:spacing w:val="-5"/>
                <w:sz w:val="24"/>
              </w:rPr>
              <w:t>ОБЖ</w:t>
            </w:r>
          </w:p>
        </w:tc>
      </w:tr>
      <w:tr w:rsidR="00336F6E">
        <w:trPr>
          <w:trHeight w:val="338"/>
        </w:trPr>
        <w:tc>
          <w:tcPr>
            <w:tcW w:w="1642" w:type="dxa"/>
            <w:tcBorders>
              <w:top w:val="nil"/>
              <w:bottom w:val="nil"/>
            </w:tcBorders>
          </w:tcPr>
          <w:p w:rsidR="00336F6E" w:rsidRDefault="00336F6E">
            <w:pPr>
              <w:pStyle w:val="TableParagraph"/>
            </w:pPr>
          </w:p>
        </w:tc>
        <w:tc>
          <w:tcPr>
            <w:tcW w:w="3529" w:type="dxa"/>
            <w:tcBorders>
              <w:top w:val="nil"/>
            </w:tcBorders>
          </w:tcPr>
          <w:p w:rsidR="00336F6E" w:rsidRDefault="001D7343">
            <w:pPr>
              <w:pStyle w:val="TableParagraph"/>
              <w:spacing w:before="16"/>
              <w:ind w:left="110"/>
              <w:rPr>
                <w:sz w:val="24"/>
              </w:rPr>
            </w:pPr>
            <w:r>
              <w:rPr>
                <w:spacing w:val="-2"/>
                <w:sz w:val="24"/>
              </w:rPr>
              <w:t>безопасность»</w:t>
            </w:r>
          </w:p>
        </w:tc>
        <w:tc>
          <w:tcPr>
            <w:tcW w:w="1515" w:type="dxa"/>
            <w:tcBorders>
              <w:top w:val="nil"/>
            </w:tcBorders>
          </w:tcPr>
          <w:p w:rsidR="00336F6E" w:rsidRDefault="00336F6E">
            <w:pPr>
              <w:pStyle w:val="TableParagraph"/>
            </w:pPr>
          </w:p>
        </w:tc>
        <w:tc>
          <w:tcPr>
            <w:tcW w:w="1419" w:type="dxa"/>
            <w:tcBorders>
              <w:top w:val="nil"/>
            </w:tcBorders>
          </w:tcPr>
          <w:p w:rsidR="00336F6E" w:rsidRDefault="00336F6E">
            <w:pPr>
              <w:pStyle w:val="TableParagraph"/>
            </w:pPr>
          </w:p>
        </w:tc>
        <w:tc>
          <w:tcPr>
            <w:tcW w:w="5814" w:type="dxa"/>
            <w:tcBorders>
              <w:top w:val="nil"/>
            </w:tcBorders>
          </w:tcPr>
          <w:p w:rsidR="00336F6E" w:rsidRDefault="00336F6E">
            <w:pPr>
              <w:pStyle w:val="TableParagraph"/>
            </w:pPr>
          </w:p>
        </w:tc>
      </w:tr>
      <w:tr w:rsidR="00336F6E">
        <w:trPr>
          <w:trHeight w:val="552"/>
        </w:trPr>
        <w:tc>
          <w:tcPr>
            <w:tcW w:w="1642" w:type="dxa"/>
            <w:tcBorders>
              <w:top w:val="nil"/>
              <w:bottom w:val="nil"/>
            </w:tcBorders>
          </w:tcPr>
          <w:p w:rsidR="00336F6E" w:rsidRDefault="00336F6E">
            <w:pPr>
              <w:pStyle w:val="TableParagraph"/>
            </w:pPr>
          </w:p>
        </w:tc>
        <w:tc>
          <w:tcPr>
            <w:tcW w:w="3529" w:type="dxa"/>
            <w:tcBorders>
              <w:bottom w:val="nil"/>
            </w:tcBorders>
          </w:tcPr>
          <w:p w:rsidR="00336F6E" w:rsidRDefault="001D7343">
            <w:pPr>
              <w:pStyle w:val="TableParagraph"/>
              <w:spacing w:line="258" w:lineRule="exact"/>
              <w:ind w:left="110"/>
              <w:rPr>
                <w:sz w:val="24"/>
              </w:rPr>
            </w:pPr>
            <w:r>
              <w:rPr>
                <w:sz w:val="24"/>
              </w:rPr>
              <w:t>Классный</w:t>
            </w:r>
            <w:r>
              <w:rPr>
                <w:spacing w:val="-3"/>
                <w:sz w:val="24"/>
              </w:rPr>
              <w:t xml:space="preserve"> </w:t>
            </w:r>
            <w:r>
              <w:rPr>
                <w:sz w:val="24"/>
              </w:rPr>
              <w:t>час</w:t>
            </w:r>
            <w:r>
              <w:rPr>
                <w:spacing w:val="-2"/>
                <w:sz w:val="24"/>
              </w:rPr>
              <w:t xml:space="preserve"> </w:t>
            </w:r>
            <w:r>
              <w:rPr>
                <w:sz w:val="24"/>
              </w:rPr>
              <w:t>по</w:t>
            </w:r>
            <w:r>
              <w:rPr>
                <w:spacing w:val="-2"/>
                <w:sz w:val="24"/>
              </w:rPr>
              <w:t xml:space="preserve"> </w:t>
            </w:r>
            <w:r>
              <w:rPr>
                <w:spacing w:val="-5"/>
                <w:sz w:val="24"/>
              </w:rPr>
              <w:t>ПДД</w:t>
            </w:r>
          </w:p>
          <w:p w:rsidR="00336F6E" w:rsidRDefault="001D7343">
            <w:pPr>
              <w:pStyle w:val="TableParagraph"/>
              <w:spacing w:line="271" w:lineRule="exact"/>
              <w:ind w:left="110"/>
              <w:rPr>
                <w:sz w:val="24"/>
              </w:rPr>
            </w:pPr>
            <w:r>
              <w:rPr>
                <w:spacing w:val="-2"/>
                <w:sz w:val="24"/>
              </w:rPr>
              <w:t>«Внимание,</w:t>
            </w:r>
          </w:p>
        </w:tc>
        <w:tc>
          <w:tcPr>
            <w:tcW w:w="1515" w:type="dxa"/>
            <w:tcBorders>
              <w:bottom w:val="nil"/>
            </w:tcBorders>
          </w:tcPr>
          <w:p w:rsidR="00336F6E" w:rsidRDefault="001D7343">
            <w:pPr>
              <w:pStyle w:val="TableParagraph"/>
              <w:spacing w:line="263" w:lineRule="exact"/>
              <w:ind w:left="112"/>
              <w:rPr>
                <w:sz w:val="24"/>
              </w:rPr>
            </w:pPr>
            <w:r>
              <w:rPr>
                <w:sz w:val="24"/>
              </w:rPr>
              <w:t xml:space="preserve">1 </w:t>
            </w:r>
            <w:r>
              <w:rPr>
                <w:spacing w:val="-2"/>
                <w:sz w:val="24"/>
              </w:rPr>
              <w:t>сентября</w:t>
            </w:r>
          </w:p>
        </w:tc>
        <w:tc>
          <w:tcPr>
            <w:tcW w:w="1419" w:type="dxa"/>
            <w:tcBorders>
              <w:bottom w:val="nil"/>
            </w:tcBorders>
          </w:tcPr>
          <w:p w:rsidR="00336F6E" w:rsidRDefault="001D7343">
            <w:pPr>
              <w:pStyle w:val="TableParagraph"/>
              <w:spacing w:line="263" w:lineRule="exact"/>
              <w:ind w:left="111"/>
              <w:rPr>
                <w:sz w:val="24"/>
              </w:rPr>
            </w:pPr>
            <w:r>
              <w:rPr>
                <w:sz w:val="24"/>
              </w:rPr>
              <w:t>1-11</w:t>
            </w:r>
            <w:r>
              <w:rPr>
                <w:spacing w:val="-1"/>
                <w:sz w:val="24"/>
              </w:rPr>
              <w:t xml:space="preserve"> </w:t>
            </w:r>
            <w:r>
              <w:rPr>
                <w:spacing w:val="-5"/>
                <w:sz w:val="24"/>
              </w:rPr>
              <w:t>кл.</w:t>
            </w:r>
          </w:p>
        </w:tc>
        <w:tc>
          <w:tcPr>
            <w:tcW w:w="5814" w:type="dxa"/>
            <w:tcBorders>
              <w:bottom w:val="nil"/>
            </w:tcBorders>
          </w:tcPr>
          <w:p w:rsidR="00336F6E" w:rsidRDefault="001D7343">
            <w:pPr>
              <w:pStyle w:val="TableParagraph"/>
              <w:spacing w:line="263" w:lineRule="exact"/>
              <w:ind w:left="108"/>
              <w:rPr>
                <w:sz w:val="24"/>
              </w:rPr>
            </w:pPr>
            <w:r>
              <w:rPr>
                <w:sz w:val="24"/>
              </w:rPr>
              <w:t xml:space="preserve">Кл. </w:t>
            </w:r>
            <w:r>
              <w:rPr>
                <w:spacing w:val="-4"/>
                <w:sz w:val="24"/>
              </w:rPr>
              <w:t>рук.</w:t>
            </w:r>
          </w:p>
        </w:tc>
      </w:tr>
      <w:tr w:rsidR="00336F6E">
        <w:trPr>
          <w:trHeight w:val="294"/>
        </w:trPr>
        <w:tc>
          <w:tcPr>
            <w:tcW w:w="1642" w:type="dxa"/>
            <w:tcBorders>
              <w:top w:val="nil"/>
              <w:bottom w:val="nil"/>
            </w:tcBorders>
          </w:tcPr>
          <w:p w:rsidR="00336F6E" w:rsidRDefault="00336F6E">
            <w:pPr>
              <w:pStyle w:val="TableParagraph"/>
            </w:pPr>
          </w:p>
        </w:tc>
        <w:tc>
          <w:tcPr>
            <w:tcW w:w="3529" w:type="dxa"/>
            <w:tcBorders>
              <w:top w:val="nil"/>
            </w:tcBorders>
          </w:tcPr>
          <w:p w:rsidR="00336F6E" w:rsidRDefault="001D7343">
            <w:pPr>
              <w:pStyle w:val="TableParagraph"/>
              <w:spacing w:before="13" w:line="261" w:lineRule="exact"/>
              <w:ind w:left="110"/>
              <w:rPr>
                <w:sz w:val="24"/>
              </w:rPr>
            </w:pPr>
            <w:r>
              <w:rPr>
                <w:sz w:val="24"/>
              </w:rPr>
              <w:t>пешеход!</w:t>
            </w:r>
            <w:r>
              <w:rPr>
                <w:spacing w:val="-3"/>
                <w:sz w:val="24"/>
              </w:rPr>
              <w:t xml:space="preserve"> </w:t>
            </w:r>
            <w:r>
              <w:rPr>
                <w:sz w:val="24"/>
              </w:rPr>
              <w:t>Внимание,</w:t>
            </w:r>
            <w:r>
              <w:rPr>
                <w:spacing w:val="-3"/>
                <w:sz w:val="24"/>
              </w:rPr>
              <w:t xml:space="preserve"> </w:t>
            </w:r>
            <w:r>
              <w:rPr>
                <w:spacing w:val="-2"/>
                <w:sz w:val="24"/>
              </w:rPr>
              <w:t>дети!»</w:t>
            </w:r>
          </w:p>
        </w:tc>
        <w:tc>
          <w:tcPr>
            <w:tcW w:w="1515" w:type="dxa"/>
            <w:tcBorders>
              <w:top w:val="nil"/>
            </w:tcBorders>
          </w:tcPr>
          <w:p w:rsidR="00336F6E" w:rsidRDefault="00336F6E">
            <w:pPr>
              <w:pStyle w:val="TableParagraph"/>
            </w:pPr>
          </w:p>
        </w:tc>
        <w:tc>
          <w:tcPr>
            <w:tcW w:w="1419" w:type="dxa"/>
            <w:tcBorders>
              <w:top w:val="nil"/>
            </w:tcBorders>
          </w:tcPr>
          <w:p w:rsidR="00336F6E" w:rsidRDefault="00336F6E">
            <w:pPr>
              <w:pStyle w:val="TableParagraph"/>
            </w:pPr>
          </w:p>
        </w:tc>
        <w:tc>
          <w:tcPr>
            <w:tcW w:w="5814" w:type="dxa"/>
            <w:tcBorders>
              <w:top w:val="nil"/>
            </w:tcBorders>
          </w:tcPr>
          <w:p w:rsidR="00336F6E" w:rsidRDefault="00336F6E">
            <w:pPr>
              <w:pStyle w:val="TableParagraph"/>
            </w:pPr>
          </w:p>
        </w:tc>
      </w:tr>
      <w:tr w:rsidR="00336F6E">
        <w:trPr>
          <w:trHeight w:val="290"/>
        </w:trPr>
        <w:tc>
          <w:tcPr>
            <w:tcW w:w="1642" w:type="dxa"/>
            <w:tcBorders>
              <w:top w:val="nil"/>
              <w:bottom w:val="nil"/>
            </w:tcBorders>
          </w:tcPr>
          <w:p w:rsidR="00336F6E" w:rsidRDefault="00336F6E">
            <w:pPr>
              <w:pStyle w:val="TableParagraph"/>
              <w:rPr>
                <w:sz w:val="20"/>
              </w:rPr>
            </w:pPr>
          </w:p>
        </w:tc>
        <w:tc>
          <w:tcPr>
            <w:tcW w:w="3529" w:type="dxa"/>
            <w:tcBorders>
              <w:bottom w:val="nil"/>
            </w:tcBorders>
          </w:tcPr>
          <w:p w:rsidR="00336F6E" w:rsidRDefault="001D7343">
            <w:pPr>
              <w:pStyle w:val="TableParagraph"/>
              <w:spacing w:line="265" w:lineRule="exact"/>
              <w:ind w:left="110"/>
              <w:rPr>
                <w:sz w:val="24"/>
              </w:rPr>
            </w:pPr>
            <w:r>
              <w:rPr>
                <w:sz w:val="24"/>
              </w:rPr>
              <w:t>«Дорожный</w:t>
            </w:r>
            <w:r>
              <w:rPr>
                <w:spacing w:val="-8"/>
                <w:sz w:val="24"/>
              </w:rPr>
              <w:t xml:space="preserve"> </w:t>
            </w:r>
            <w:r>
              <w:rPr>
                <w:sz w:val="24"/>
              </w:rPr>
              <w:t>этикет»,</w:t>
            </w:r>
            <w:r>
              <w:rPr>
                <w:spacing w:val="-8"/>
                <w:sz w:val="24"/>
              </w:rPr>
              <w:t xml:space="preserve"> </w:t>
            </w:r>
            <w:r>
              <w:rPr>
                <w:spacing w:val="-2"/>
                <w:sz w:val="24"/>
              </w:rPr>
              <w:t>проведение</w:t>
            </w:r>
          </w:p>
        </w:tc>
        <w:tc>
          <w:tcPr>
            <w:tcW w:w="1515" w:type="dxa"/>
            <w:tcBorders>
              <w:bottom w:val="nil"/>
            </w:tcBorders>
          </w:tcPr>
          <w:p w:rsidR="00336F6E" w:rsidRDefault="001D7343">
            <w:pPr>
              <w:pStyle w:val="TableParagraph"/>
              <w:spacing w:line="270" w:lineRule="exact"/>
              <w:ind w:left="112"/>
              <w:rPr>
                <w:sz w:val="24"/>
              </w:rPr>
            </w:pPr>
            <w:r>
              <w:rPr>
                <w:spacing w:val="-10"/>
                <w:sz w:val="24"/>
              </w:rPr>
              <w:t>В</w:t>
            </w:r>
          </w:p>
        </w:tc>
        <w:tc>
          <w:tcPr>
            <w:tcW w:w="1419" w:type="dxa"/>
            <w:tcBorders>
              <w:bottom w:val="nil"/>
            </w:tcBorders>
          </w:tcPr>
          <w:p w:rsidR="00336F6E" w:rsidRDefault="001D7343">
            <w:pPr>
              <w:pStyle w:val="TableParagraph"/>
              <w:spacing w:line="265" w:lineRule="exact"/>
              <w:ind w:left="111"/>
              <w:rPr>
                <w:sz w:val="24"/>
              </w:rPr>
            </w:pPr>
            <w:r>
              <w:rPr>
                <w:sz w:val="24"/>
              </w:rPr>
              <w:t>1-11</w:t>
            </w:r>
            <w:r>
              <w:rPr>
                <w:spacing w:val="-1"/>
                <w:sz w:val="24"/>
              </w:rPr>
              <w:t xml:space="preserve"> </w:t>
            </w:r>
            <w:r>
              <w:rPr>
                <w:spacing w:val="-5"/>
                <w:sz w:val="24"/>
              </w:rPr>
              <w:t>кл.</w:t>
            </w:r>
          </w:p>
        </w:tc>
        <w:tc>
          <w:tcPr>
            <w:tcW w:w="5814" w:type="dxa"/>
            <w:tcBorders>
              <w:bottom w:val="nil"/>
            </w:tcBorders>
          </w:tcPr>
          <w:p w:rsidR="00336F6E" w:rsidRDefault="001D7343">
            <w:pPr>
              <w:pStyle w:val="TableParagraph"/>
              <w:spacing w:line="265" w:lineRule="exact"/>
              <w:ind w:left="108"/>
              <w:rPr>
                <w:sz w:val="24"/>
              </w:rPr>
            </w:pPr>
            <w:r>
              <w:rPr>
                <w:spacing w:val="-2"/>
                <w:sz w:val="24"/>
              </w:rPr>
              <w:t>Педагог-</w:t>
            </w:r>
          </w:p>
        </w:tc>
      </w:tr>
      <w:tr w:rsidR="00336F6E">
        <w:trPr>
          <w:trHeight w:val="314"/>
        </w:trPr>
        <w:tc>
          <w:tcPr>
            <w:tcW w:w="1642" w:type="dxa"/>
            <w:tcBorders>
              <w:top w:val="nil"/>
              <w:bottom w:val="nil"/>
            </w:tcBorders>
          </w:tcPr>
          <w:p w:rsidR="00336F6E" w:rsidRDefault="00336F6E">
            <w:pPr>
              <w:pStyle w:val="TableParagraph"/>
            </w:pPr>
          </w:p>
        </w:tc>
        <w:tc>
          <w:tcPr>
            <w:tcW w:w="3529" w:type="dxa"/>
            <w:tcBorders>
              <w:top w:val="nil"/>
              <w:bottom w:val="nil"/>
            </w:tcBorders>
          </w:tcPr>
          <w:p w:rsidR="00336F6E" w:rsidRDefault="001D7343">
            <w:pPr>
              <w:pStyle w:val="TableParagraph"/>
              <w:spacing w:before="10"/>
              <w:ind w:left="110"/>
              <w:rPr>
                <w:sz w:val="24"/>
              </w:rPr>
            </w:pPr>
            <w:r>
              <w:rPr>
                <w:sz w:val="24"/>
              </w:rPr>
              <w:t>викторин,</w:t>
            </w:r>
            <w:r>
              <w:rPr>
                <w:spacing w:val="-1"/>
                <w:sz w:val="24"/>
              </w:rPr>
              <w:t xml:space="preserve"> </w:t>
            </w:r>
            <w:r>
              <w:rPr>
                <w:spacing w:val="-2"/>
                <w:sz w:val="24"/>
              </w:rPr>
              <w:t>оформление</w:t>
            </w:r>
          </w:p>
        </w:tc>
        <w:tc>
          <w:tcPr>
            <w:tcW w:w="1515" w:type="dxa"/>
            <w:tcBorders>
              <w:top w:val="nil"/>
              <w:bottom w:val="nil"/>
            </w:tcBorders>
          </w:tcPr>
          <w:p w:rsidR="00336F6E" w:rsidRDefault="001D7343">
            <w:pPr>
              <w:pStyle w:val="TableParagraph"/>
              <w:spacing w:before="20" w:line="274" w:lineRule="exact"/>
              <w:ind w:left="112"/>
              <w:rPr>
                <w:sz w:val="24"/>
              </w:rPr>
            </w:pPr>
            <w:r>
              <w:rPr>
                <w:spacing w:val="-2"/>
                <w:sz w:val="24"/>
              </w:rPr>
              <w:t>течение</w:t>
            </w:r>
          </w:p>
        </w:tc>
        <w:tc>
          <w:tcPr>
            <w:tcW w:w="1419" w:type="dxa"/>
            <w:tcBorders>
              <w:top w:val="nil"/>
              <w:bottom w:val="nil"/>
            </w:tcBorders>
          </w:tcPr>
          <w:p w:rsidR="00336F6E" w:rsidRDefault="00336F6E">
            <w:pPr>
              <w:pStyle w:val="TableParagraph"/>
            </w:pPr>
          </w:p>
        </w:tc>
        <w:tc>
          <w:tcPr>
            <w:tcW w:w="5814" w:type="dxa"/>
            <w:tcBorders>
              <w:top w:val="nil"/>
              <w:bottom w:val="nil"/>
            </w:tcBorders>
          </w:tcPr>
          <w:p w:rsidR="00336F6E" w:rsidRDefault="001D7343">
            <w:pPr>
              <w:pStyle w:val="TableParagraph"/>
              <w:spacing w:before="10"/>
              <w:ind w:left="108"/>
              <w:rPr>
                <w:sz w:val="24"/>
              </w:rPr>
            </w:pPr>
            <w:r>
              <w:rPr>
                <w:sz w:val="24"/>
              </w:rPr>
              <w:t>организатор</w:t>
            </w:r>
            <w:r>
              <w:rPr>
                <w:spacing w:val="-2"/>
                <w:sz w:val="24"/>
              </w:rPr>
              <w:t xml:space="preserve"> Кл.рук.</w:t>
            </w:r>
          </w:p>
        </w:tc>
      </w:tr>
      <w:tr w:rsidR="00336F6E">
        <w:trPr>
          <w:trHeight w:val="347"/>
        </w:trPr>
        <w:tc>
          <w:tcPr>
            <w:tcW w:w="1642" w:type="dxa"/>
            <w:tcBorders>
              <w:top w:val="nil"/>
              <w:bottom w:val="nil"/>
            </w:tcBorders>
          </w:tcPr>
          <w:p w:rsidR="00336F6E" w:rsidRDefault="00336F6E">
            <w:pPr>
              <w:pStyle w:val="TableParagraph"/>
            </w:pPr>
          </w:p>
        </w:tc>
        <w:tc>
          <w:tcPr>
            <w:tcW w:w="3529" w:type="dxa"/>
            <w:tcBorders>
              <w:top w:val="nil"/>
            </w:tcBorders>
          </w:tcPr>
          <w:p w:rsidR="00336F6E" w:rsidRDefault="001D7343">
            <w:pPr>
              <w:pStyle w:val="TableParagraph"/>
              <w:spacing w:before="8"/>
              <w:ind w:left="110"/>
              <w:rPr>
                <w:sz w:val="24"/>
              </w:rPr>
            </w:pPr>
            <w:r>
              <w:rPr>
                <w:sz w:val="24"/>
              </w:rPr>
              <w:t>уголков</w:t>
            </w:r>
            <w:r>
              <w:rPr>
                <w:spacing w:val="-4"/>
                <w:sz w:val="24"/>
              </w:rPr>
              <w:t xml:space="preserve"> </w:t>
            </w:r>
            <w:r>
              <w:rPr>
                <w:spacing w:val="-5"/>
                <w:sz w:val="24"/>
              </w:rPr>
              <w:t>ПДД</w:t>
            </w:r>
          </w:p>
        </w:tc>
        <w:tc>
          <w:tcPr>
            <w:tcW w:w="1515" w:type="dxa"/>
            <w:tcBorders>
              <w:top w:val="nil"/>
            </w:tcBorders>
          </w:tcPr>
          <w:p w:rsidR="00336F6E" w:rsidRDefault="001D7343">
            <w:pPr>
              <w:pStyle w:val="TableParagraph"/>
              <w:spacing w:before="25"/>
              <w:ind w:left="112"/>
              <w:rPr>
                <w:sz w:val="24"/>
              </w:rPr>
            </w:pPr>
            <w:r>
              <w:rPr>
                <w:spacing w:val="-2"/>
                <w:sz w:val="24"/>
              </w:rPr>
              <w:t>месяца</w:t>
            </w:r>
          </w:p>
        </w:tc>
        <w:tc>
          <w:tcPr>
            <w:tcW w:w="1419" w:type="dxa"/>
            <w:tcBorders>
              <w:top w:val="nil"/>
            </w:tcBorders>
          </w:tcPr>
          <w:p w:rsidR="00336F6E" w:rsidRDefault="00336F6E">
            <w:pPr>
              <w:pStyle w:val="TableParagraph"/>
            </w:pPr>
          </w:p>
        </w:tc>
        <w:tc>
          <w:tcPr>
            <w:tcW w:w="5814" w:type="dxa"/>
            <w:tcBorders>
              <w:top w:val="nil"/>
            </w:tcBorders>
          </w:tcPr>
          <w:p w:rsidR="00336F6E" w:rsidRDefault="00336F6E">
            <w:pPr>
              <w:pStyle w:val="TableParagraph"/>
            </w:pPr>
          </w:p>
        </w:tc>
      </w:tr>
      <w:tr w:rsidR="00336F6E">
        <w:trPr>
          <w:trHeight w:val="952"/>
        </w:trPr>
        <w:tc>
          <w:tcPr>
            <w:tcW w:w="1642" w:type="dxa"/>
            <w:tcBorders>
              <w:top w:val="nil"/>
            </w:tcBorders>
          </w:tcPr>
          <w:p w:rsidR="00336F6E" w:rsidRDefault="00336F6E">
            <w:pPr>
              <w:pStyle w:val="TableParagraph"/>
            </w:pPr>
          </w:p>
        </w:tc>
        <w:tc>
          <w:tcPr>
            <w:tcW w:w="3529" w:type="dxa"/>
          </w:tcPr>
          <w:p w:rsidR="00336F6E" w:rsidRDefault="001D7343">
            <w:pPr>
              <w:pStyle w:val="TableParagraph"/>
              <w:ind w:left="275" w:right="142"/>
            </w:pPr>
            <w:r>
              <w:rPr>
                <w:color w:val="212121"/>
              </w:rPr>
              <w:t>10</w:t>
            </w:r>
            <w:r>
              <w:rPr>
                <w:color w:val="212121"/>
                <w:spacing w:val="-14"/>
              </w:rPr>
              <w:t xml:space="preserve"> </w:t>
            </w:r>
            <w:r>
              <w:rPr>
                <w:color w:val="212121"/>
              </w:rPr>
              <w:t>сентября:</w:t>
            </w:r>
            <w:r>
              <w:rPr>
                <w:color w:val="212121"/>
                <w:spacing w:val="-14"/>
              </w:rPr>
              <w:t xml:space="preserve"> </w:t>
            </w:r>
            <w:r>
              <w:rPr>
                <w:color w:val="212121"/>
              </w:rPr>
              <w:t>Международный день памяти жертв фашизма;</w:t>
            </w:r>
          </w:p>
        </w:tc>
        <w:tc>
          <w:tcPr>
            <w:tcW w:w="1515" w:type="dxa"/>
          </w:tcPr>
          <w:p w:rsidR="00336F6E" w:rsidRDefault="001D7343">
            <w:pPr>
              <w:pStyle w:val="TableParagraph"/>
              <w:spacing w:line="270" w:lineRule="exact"/>
              <w:ind w:left="112"/>
              <w:rPr>
                <w:sz w:val="24"/>
              </w:rPr>
            </w:pPr>
            <w:r>
              <w:rPr>
                <w:spacing w:val="-5"/>
                <w:sz w:val="24"/>
              </w:rPr>
              <w:t>10</w:t>
            </w:r>
          </w:p>
          <w:p w:rsidR="00336F6E" w:rsidRDefault="001D7343">
            <w:pPr>
              <w:pStyle w:val="TableParagraph"/>
              <w:spacing w:before="41"/>
              <w:ind w:left="112"/>
              <w:rPr>
                <w:sz w:val="24"/>
              </w:rPr>
            </w:pPr>
            <w:r>
              <w:rPr>
                <w:spacing w:val="-2"/>
                <w:sz w:val="24"/>
              </w:rPr>
              <w:t>сентября</w:t>
            </w:r>
          </w:p>
        </w:tc>
        <w:tc>
          <w:tcPr>
            <w:tcW w:w="1419" w:type="dxa"/>
          </w:tcPr>
          <w:p w:rsidR="00336F6E" w:rsidRDefault="001D7343">
            <w:pPr>
              <w:pStyle w:val="TableParagraph"/>
              <w:spacing w:line="265" w:lineRule="exact"/>
              <w:ind w:left="111"/>
              <w:rPr>
                <w:sz w:val="24"/>
              </w:rPr>
            </w:pPr>
            <w:r>
              <w:rPr>
                <w:sz w:val="24"/>
              </w:rPr>
              <w:t>1-11</w:t>
            </w:r>
            <w:r>
              <w:rPr>
                <w:spacing w:val="-1"/>
                <w:sz w:val="24"/>
              </w:rPr>
              <w:t xml:space="preserve"> </w:t>
            </w:r>
            <w:r>
              <w:rPr>
                <w:spacing w:val="-5"/>
                <w:sz w:val="24"/>
              </w:rPr>
              <w:t>кл.</w:t>
            </w:r>
          </w:p>
        </w:tc>
        <w:tc>
          <w:tcPr>
            <w:tcW w:w="5814" w:type="dxa"/>
          </w:tcPr>
          <w:p w:rsidR="00336F6E" w:rsidRDefault="001D7343">
            <w:pPr>
              <w:pStyle w:val="TableParagraph"/>
              <w:spacing w:line="271" w:lineRule="auto"/>
              <w:ind w:left="108" w:right="3626"/>
              <w:rPr>
                <w:sz w:val="24"/>
              </w:rPr>
            </w:pPr>
            <w:r>
              <w:rPr>
                <w:spacing w:val="-2"/>
                <w:sz w:val="24"/>
              </w:rPr>
              <w:t xml:space="preserve">Педагог- </w:t>
            </w:r>
            <w:r>
              <w:rPr>
                <w:sz w:val="24"/>
              </w:rPr>
              <w:t>организатор</w:t>
            </w:r>
            <w:r>
              <w:rPr>
                <w:spacing w:val="-15"/>
                <w:sz w:val="24"/>
              </w:rPr>
              <w:t xml:space="preserve"> </w:t>
            </w:r>
            <w:r>
              <w:rPr>
                <w:sz w:val="24"/>
              </w:rPr>
              <w:t>Кл.рук.</w:t>
            </w:r>
          </w:p>
        </w:tc>
      </w:tr>
    </w:tbl>
    <w:p w:rsidR="00336F6E" w:rsidRDefault="00336F6E">
      <w:pPr>
        <w:pStyle w:val="TableParagraph"/>
        <w:spacing w:line="271" w:lineRule="auto"/>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3644"/>
        <w:gridCol w:w="1431"/>
        <w:gridCol w:w="1434"/>
        <w:gridCol w:w="5572"/>
      </w:tblGrid>
      <w:tr w:rsidR="00336F6E">
        <w:trPr>
          <w:trHeight w:val="283"/>
        </w:trPr>
        <w:tc>
          <w:tcPr>
            <w:tcW w:w="1695" w:type="dxa"/>
            <w:vMerge w:val="restart"/>
            <w:tcBorders>
              <w:top w:val="nil"/>
            </w:tcBorders>
          </w:tcPr>
          <w:p w:rsidR="00336F6E" w:rsidRDefault="00336F6E">
            <w:pPr>
              <w:pStyle w:val="TableParagraph"/>
            </w:pPr>
          </w:p>
        </w:tc>
        <w:tc>
          <w:tcPr>
            <w:tcW w:w="3644" w:type="dxa"/>
            <w:tcBorders>
              <w:bottom w:val="nil"/>
            </w:tcBorders>
          </w:tcPr>
          <w:p w:rsidR="00336F6E" w:rsidRDefault="001D7343">
            <w:pPr>
              <w:pStyle w:val="TableParagraph"/>
              <w:spacing w:line="263" w:lineRule="exact"/>
              <w:ind w:left="110"/>
              <w:rPr>
                <w:sz w:val="24"/>
              </w:rPr>
            </w:pPr>
            <w:r>
              <w:rPr>
                <w:sz w:val="24"/>
              </w:rPr>
              <w:t>Единый</w:t>
            </w:r>
            <w:r>
              <w:rPr>
                <w:spacing w:val="-1"/>
                <w:sz w:val="24"/>
              </w:rPr>
              <w:t xml:space="preserve"> </w:t>
            </w:r>
            <w:r>
              <w:rPr>
                <w:sz w:val="24"/>
              </w:rPr>
              <w:t>урок</w:t>
            </w:r>
            <w:r>
              <w:rPr>
                <w:spacing w:val="-4"/>
                <w:sz w:val="24"/>
              </w:rPr>
              <w:t xml:space="preserve"> </w:t>
            </w:r>
            <w:r>
              <w:rPr>
                <w:sz w:val="24"/>
              </w:rPr>
              <w:t>по</w:t>
            </w:r>
            <w:r>
              <w:rPr>
                <w:spacing w:val="-3"/>
                <w:sz w:val="24"/>
              </w:rPr>
              <w:t xml:space="preserve"> </w:t>
            </w:r>
            <w:r>
              <w:rPr>
                <w:spacing w:val="-2"/>
                <w:sz w:val="24"/>
              </w:rPr>
              <w:t>безопасности</w:t>
            </w:r>
          </w:p>
        </w:tc>
        <w:tc>
          <w:tcPr>
            <w:tcW w:w="1431" w:type="dxa"/>
            <w:tcBorders>
              <w:bottom w:val="nil"/>
            </w:tcBorders>
          </w:tcPr>
          <w:p w:rsidR="00336F6E" w:rsidRDefault="001D7343">
            <w:pPr>
              <w:pStyle w:val="TableParagraph"/>
              <w:spacing w:line="263" w:lineRule="exact"/>
              <w:ind w:left="112"/>
              <w:rPr>
                <w:sz w:val="24"/>
              </w:rPr>
            </w:pPr>
            <w:r>
              <w:rPr>
                <w:sz w:val="24"/>
              </w:rPr>
              <w:t>25</w:t>
            </w:r>
            <w:r>
              <w:rPr>
                <w:spacing w:val="-2"/>
                <w:sz w:val="24"/>
              </w:rPr>
              <w:t xml:space="preserve"> сентября</w:t>
            </w:r>
          </w:p>
        </w:tc>
        <w:tc>
          <w:tcPr>
            <w:tcW w:w="1434" w:type="dxa"/>
            <w:tcBorders>
              <w:bottom w:val="nil"/>
            </w:tcBorders>
          </w:tcPr>
          <w:p w:rsidR="00336F6E" w:rsidRDefault="001D7343">
            <w:pPr>
              <w:pStyle w:val="TableParagraph"/>
              <w:spacing w:line="263" w:lineRule="exact"/>
              <w:ind w:left="111"/>
              <w:rPr>
                <w:sz w:val="24"/>
              </w:rPr>
            </w:pPr>
            <w:r>
              <w:rPr>
                <w:sz w:val="24"/>
              </w:rPr>
              <w:t>1-11</w:t>
            </w:r>
            <w:r>
              <w:rPr>
                <w:spacing w:val="-1"/>
                <w:sz w:val="24"/>
              </w:rPr>
              <w:t xml:space="preserve"> </w:t>
            </w:r>
            <w:r>
              <w:rPr>
                <w:spacing w:val="-5"/>
                <w:sz w:val="24"/>
              </w:rPr>
              <w:t>кл.</w:t>
            </w:r>
          </w:p>
        </w:tc>
        <w:tc>
          <w:tcPr>
            <w:tcW w:w="5572" w:type="dxa"/>
            <w:tcBorders>
              <w:bottom w:val="nil"/>
            </w:tcBorders>
          </w:tcPr>
          <w:p w:rsidR="00336F6E" w:rsidRDefault="001D7343">
            <w:pPr>
              <w:pStyle w:val="TableParagraph"/>
              <w:spacing w:line="263" w:lineRule="exact"/>
              <w:ind w:left="108"/>
              <w:rPr>
                <w:sz w:val="24"/>
              </w:rPr>
            </w:pPr>
            <w:r>
              <w:rPr>
                <w:sz w:val="24"/>
              </w:rPr>
              <w:t xml:space="preserve">Кл. </w:t>
            </w:r>
            <w:r>
              <w:rPr>
                <w:spacing w:val="-4"/>
                <w:sz w:val="24"/>
              </w:rPr>
              <w:t>рук.</w:t>
            </w:r>
          </w:p>
        </w:tc>
      </w:tr>
      <w:tr w:rsidR="00336F6E">
        <w:trPr>
          <w:trHeight w:val="332"/>
        </w:trPr>
        <w:tc>
          <w:tcPr>
            <w:tcW w:w="1695" w:type="dxa"/>
            <w:vMerge/>
            <w:tcBorders>
              <w:top w:val="nil"/>
            </w:tcBorders>
          </w:tcPr>
          <w:p w:rsidR="00336F6E" w:rsidRDefault="00336F6E">
            <w:pPr>
              <w:rPr>
                <w:sz w:val="2"/>
                <w:szCs w:val="2"/>
              </w:rPr>
            </w:pPr>
          </w:p>
        </w:tc>
        <w:tc>
          <w:tcPr>
            <w:tcW w:w="3644" w:type="dxa"/>
            <w:tcBorders>
              <w:top w:val="nil"/>
            </w:tcBorders>
          </w:tcPr>
          <w:p w:rsidR="00336F6E" w:rsidRDefault="001D7343">
            <w:pPr>
              <w:pStyle w:val="TableParagraph"/>
              <w:spacing w:before="8"/>
              <w:ind w:left="110"/>
              <w:rPr>
                <w:sz w:val="24"/>
              </w:rPr>
            </w:pPr>
            <w:r>
              <w:rPr>
                <w:sz w:val="24"/>
              </w:rPr>
              <w:t>дорожного</w:t>
            </w:r>
            <w:r>
              <w:rPr>
                <w:spacing w:val="-5"/>
                <w:sz w:val="24"/>
              </w:rPr>
              <w:t xml:space="preserve"> </w:t>
            </w:r>
            <w:r>
              <w:rPr>
                <w:spacing w:val="-2"/>
                <w:sz w:val="24"/>
              </w:rPr>
              <w:t>движения</w:t>
            </w:r>
          </w:p>
        </w:tc>
        <w:tc>
          <w:tcPr>
            <w:tcW w:w="1431" w:type="dxa"/>
            <w:tcBorders>
              <w:top w:val="nil"/>
            </w:tcBorders>
          </w:tcPr>
          <w:p w:rsidR="00336F6E" w:rsidRDefault="00336F6E">
            <w:pPr>
              <w:pStyle w:val="TableParagraph"/>
            </w:pPr>
          </w:p>
        </w:tc>
        <w:tc>
          <w:tcPr>
            <w:tcW w:w="1434" w:type="dxa"/>
            <w:tcBorders>
              <w:top w:val="nil"/>
            </w:tcBorders>
          </w:tcPr>
          <w:p w:rsidR="00336F6E" w:rsidRDefault="00336F6E">
            <w:pPr>
              <w:pStyle w:val="TableParagraph"/>
            </w:pPr>
          </w:p>
        </w:tc>
        <w:tc>
          <w:tcPr>
            <w:tcW w:w="5572" w:type="dxa"/>
            <w:tcBorders>
              <w:top w:val="nil"/>
            </w:tcBorders>
          </w:tcPr>
          <w:p w:rsidR="00336F6E" w:rsidRDefault="00336F6E">
            <w:pPr>
              <w:pStyle w:val="TableParagraph"/>
            </w:pPr>
          </w:p>
        </w:tc>
      </w:tr>
      <w:tr w:rsidR="00336F6E">
        <w:trPr>
          <w:trHeight w:val="290"/>
        </w:trPr>
        <w:tc>
          <w:tcPr>
            <w:tcW w:w="1695" w:type="dxa"/>
            <w:vMerge/>
            <w:tcBorders>
              <w:top w:val="nil"/>
            </w:tcBorders>
          </w:tcPr>
          <w:p w:rsidR="00336F6E" w:rsidRDefault="00336F6E">
            <w:pPr>
              <w:rPr>
                <w:sz w:val="2"/>
                <w:szCs w:val="2"/>
              </w:rPr>
            </w:pPr>
          </w:p>
        </w:tc>
        <w:tc>
          <w:tcPr>
            <w:tcW w:w="3644" w:type="dxa"/>
            <w:tcBorders>
              <w:bottom w:val="nil"/>
            </w:tcBorders>
          </w:tcPr>
          <w:p w:rsidR="00336F6E" w:rsidRDefault="001D7343">
            <w:pPr>
              <w:pStyle w:val="TableParagraph"/>
              <w:spacing w:line="270" w:lineRule="exact"/>
              <w:ind w:left="110"/>
              <w:rPr>
                <w:sz w:val="24"/>
              </w:rPr>
            </w:pPr>
            <w:r>
              <w:rPr>
                <w:sz w:val="24"/>
              </w:rPr>
              <w:t>Спортивные</w:t>
            </w:r>
            <w:r>
              <w:rPr>
                <w:spacing w:val="-5"/>
                <w:sz w:val="24"/>
              </w:rPr>
              <w:t xml:space="preserve"> </w:t>
            </w:r>
            <w:r>
              <w:rPr>
                <w:spacing w:val="-2"/>
                <w:sz w:val="24"/>
              </w:rPr>
              <w:t>мероприятия</w:t>
            </w:r>
          </w:p>
        </w:tc>
        <w:tc>
          <w:tcPr>
            <w:tcW w:w="1431" w:type="dxa"/>
            <w:tcBorders>
              <w:bottom w:val="nil"/>
            </w:tcBorders>
          </w:tcPr>
          <w:p w:rsidR="00336F6E" w:rsidRDefault="001D7343">
            <w:pPr>
              <w:pStyle w:val="TableParagraph"/>
              <w:spacing w:line="263" w:lineRule="exact"/>
              <w:ind w:left="112"/>
              <w:rPr>
                <w:sz w:val="24"/>
              </w:rPr>
            </w:pPr>
            <w:r>
              <w:rPr>
                <w:sz w:val="24"/>
              </w:rPr>
              <w:t>11</w:t>
            </w:r>
            <w:r>
              <w:rPr>
                <w:spacing w:val="-2"/>
                <w:sz w:val="24"/>
              </w:rPr>
              <w:t xml:space="preserve"> сентября</w:t>
            </w:r>
          </w:p>
        </w:tc>
        <w:tc>
          <w:tcPr>
            <w:tcW w:w="1434" w:type="dxa"/>
            <w:tcBorders>
              <w:bottom w:val="nil"/>
            </w:tcBorders>
          </w:tcPr>
          <w:p w:rsidR="00336F6E" w:rsidRDefault="001D7343">
            <w:pPr>
              <w:pStyle w:val="TableParagraph"/>
              <w:spacing w:line="263" w:lineRule="exact"/>
              <w:ind w:left="111"/>
              <w:rPr>
                <w:sz w:val="24"/>
              </w:rPr>
            </w:pPr>
            <w:r>
              <w:rPr>
                <w:sz w:val="24"/>
              </w:rPr>
              <w:t>1-11</w:t>
            </w:r>
            <w:r>
              <w:rPr>
                <w:spacing w:val="-1"/>
                <w:sz w:val="24"/>
              </w:rPr>
              <w:t xml:space="preserve"> </w:t>
            </w:r>
            <w:r>
              <w:rPr>
                <w:spacing w:val="-5"/>
                <w:sz w:val="24"/>
              </w:rPr>
              <w:t>кл.</w:t>
            </w:r>
          </w:p>
        </w:tc>
        <w:tc>
          <w:tcPr>
            <w:tcW w:w="5572" w:type="dxa"/>
            <w:tcBorders>
              <w:bottom w:val="nil"/>
            </w:tcBorders>
          </w:tcPr>
          <w:p w:rsidR="00336F6E" w:rsidRDefault="001D7343">
            <w:pPr>
              <w:pStyle w:val="TableParagraph"/>
              <w:spacing w:line="270" w:lineRule="exact"/>
              <w:ind w:left="108"/>
              <w:rPr>
                <w:sz w:val="24"/>
              </w:rPr>
            </w:pPr>
            <w:r>
              <w:rPr>
                <w:sz w:val="24"/>
              </w:rPr>
              <w:t>Учителя</w:t>
            </w:r>
            <w:r>
              <w:rPr>
                <w:spacing w:val="-2"/>
                <w:sz w:val="24"/>
              </w:rPr>
              <w:t xml:space="preserve"> физкультуры</w:t>
            </w:r>
          </w:p>
        </w:tc>
      </w:tr>
      <w:tr w:rsidR="00336F6E">
        <w:trPr>
          <w:trHeight w:val="307"/>
        </w:trPr>
        <w:tc>
          <w:tcPr>
            <w:tcW w:w="1695" w:type="dxa"/>
            <w:vMerge/>
            <w:tcBorders>
              <w:top w:val="nil"/>
            </w:tcBorders>
          </w:tcPr>
          <w:p w:rsidR="00336F6E" w:rsidRDefault="00336F6E">
            <w:pPr>
              <w:rPr>
                <w:sz w:val="2"/>
                <w:szCs w:val="2"/>
              </w:rPr>
            </w:pPr>
          </w:p>
        </w:tc>
        <w:tc>
          <w:tcPr>
            <w:tcW w:w="3644" w:type="dxa"/>
            <w:tcBorders>
              <w:top w:val="nil"/>
              <w:bottom w:val="nil"/>
            </w:tcBorders>
          </w:tcPr>
          <w:p w:rsidR="00336F6E" w:rsidRDefault="001D7343">
            <w:pPr>
              <w:pStyle w:val="TableParagraph"/>
              <w:spacing w:before="10"/>
              <w:ind w:left="110"/>
              <w:rPr>
                <w:sz w:val="24"/>
              </w:rPr>
            </w:pPr>
            <w:r>
              <w:rPr>
                <w:sz w:val="24"/>
              </w:rPr>
              <w:t>(эстафеты,</w:t>
            </w:r>
            <w:r>
              <w:rPr>
                <w:spacing w:val="-3"/>
                <w:sz w:val="24"/>
              </w:rPr>
              <w:t xml:space="preserve"> </w:t>
            </w:r>
            <w:r>
              <w:rPr>
                <w:spacing w:val="-2"/>
                <w:sz w:val="24"/>
              </w:rPr>
              <w:t>игры),</w:t>
            </w:r>
          </w:p>
        </w:tc>
        <w:tc>
          <w:tcPr>
            <w:tcW w:w="1431" w:type="dxa"/>
            <w:tcBorders>
              <w:top w:val="nil"/>
              <w:bottom w:val="nil"/>
            </w:tcBorders>
          </w:tcPr>
          <w:p w:rsidR="00336F6E" w:rsidRDefault="00336F6E">
            <w:pPr>
              <w:pStyle w:val="TableParagraph"/>
            </w:pPr>
          </w:p>
        </w:tc>
        <w:tc>
          <w:tcPr>
            <w:tcW w:w="1434" w:type="dxa"/>
            <w:tcBorders>
              <w:top w:val="nil"/>
              <w:bottom w:val="nil"/>
            </w:tcBorders>
          </w:tcPr>
          <w:p w:rsidR="00336F6E" w:rsidRDefault="00336F6E">
            <w:pPr>
              <w:pStyle w:val="TableParagraph"/>
            </w:pPr>
          </w:p>
        </w:tc>
        <w:tc>
          <w:tcPr>
            <w:tcW w:w="5572" w:type="dxa"/>
            <w:tcBorders>
              <w:top w:val="nil"/>
              <w:bottom w:val="nil"/>
            </w:tcBorders>
          </w:tcPr>
          <w:p w:rsidR="00336F6E" w:rsidRDefault="00336F6E">
            <w:pPr>
              <w:pStyle w:val="TableParagraph"/>
            </w:pPr>
          </w:p>
        </w:tc>
      </w:tr>
      <w:tr w:rsidR="00336F6E">
        <w:trPr>
          <w:trHeight w:val="307"/>
        </w:trPr>
        <w:tc>
          <w:tcPr>
            <w:tcW w:w="1695" w:type="dxa"/>
            <w:vMerge/>
            <w:tcBorders>
              <w:top w:val="nil"/>
            </w:tcBorders>
          </w:tcPr>
          <w:p w:rsidR="00336F6E" w:rsidRDefault="00336F6E">
            <w:pPr>
              <w:rPr>
                <w:sz w:val="2"/>
                <w:szCs w:val="2"/>
              </w:rPr>
            </w:pPr>
          </w:p>
        </w:tc>
        <w:tc>
          <w:tcPr>
            <w:tcW w:w="3644" w:type="dxa"/>
            <w:tcBorders>
              <w:top w:val="nil"/>
              <w:bottom w:val="nil"/>
            </w:tcBorders>
          </w:tcPr>
          <w:p w:rsidR="00336F6E" w:rsidRDefault="001D7343">
            <w:pPr>
              <w:pStyle w:val="TableParagraph"/>
              <w:spacing w:before="11"/>
              <w:ind w:left="110"/>
              <w:rPr>
                <w:sz w:val="24"/>
              </w:rPr>
            </w:pPr>
            <w:r>
              <w:rPr>
                <w:sz w:val="24"/>
              </w:rPr>
              <w:t>приуроченные</w:t>
            </w:r>
            <w:r>
              <w:rPr>
                <w:spacing w:val="-8"/>
                <w:sz w:val="24"/>
              </w:rPr>
              <w:t xml:space="preserve"> </w:t>
            </w:r>
            <w:r>
              <w:rPr>
                <w:spacing w:val="-10"/>
                <w:sz w:val="24"/>
              </w:rPr>
              <w:t>к</w:t>
            </w:r>
          </w:p>
        </w:tc>
        <w:tc>
          <w:tcPr>
            <w:tcW w:w="1431" w:type="dxa"/>
            <w:tcBorders>
              <w:top w:val="nil"/>
              <w:bottom w:val="nil"/>
            </w:tcBorders>
          </w:tcPr>
          <w:p w:rsidR="00336F6E" w:rsidRDefault="00336F6E">
            <w:pPr>
              <w:pStyle w:val="TableParagraph"/>
            </w:pPr>
          </w:p>
        </w:tc>
        <w:tc>
          <w:tcPr>
            <w:tcW w:w="1434" w:type="dxa"/>
            <w:tcBorders>
              <w:top w:val="nil"/>
              <w:bottom w:val="nil"/>
            </w:tcBorders>
          </w:tcPr>
          <w:p w:rsidR="00336F6E" w:rsidRDefault="00336F6E">
            <w:pPr>
              <w:pStyle w:val="TableParagraph"/>
            </w:pPr>
          </w:p>
        </w:tc>
        <w:tc>
          <w:tcPr>
            <w:tcW w:w="5572" w:type="dxa"/>
            <w:tcBorders>
              <w:top w:val="nil"/>
              <w:bottom w:val="nil"/>
            </w:tcBorders>
          </w:tcPr>
          <w:p w:rsidR="00336F6E" w:rsidRDefault="00336F6E">
            <w:pPr>
              <w:pStyle w:val="TableParagraph"/>
            </w:pPr>
          </w:p>
        </w:tc>
      </w:tr>
      <w:tr w:rsidR="00336F6E">
        <w:trPr>
          <w:trHeight w:val="289"/>
        </w:trPr>
        <w:tc>
          <w:tcPr>
            <w:tcW w:w="1695" w:type="dxa"/>
            <w:vMerge/>
            <w:tcBorders>
              <w:top w:val="nil"/>
            </w:tcBorders>
          </w:tcPr>
          <w:p w:rsidR="00336F6E" w:rsidRDefault="00336F6E">
            <w:pPr>
              <w:rPr>
                <w:sz w:val="2"/>
                <w:szCs w:val="2"/>
              </w:rPr>
            </w:pPr>
          </w:p>
        </w:tc>
        <w:tc>
          <w:tcPr>
            <w:tcW w:w="3644" w:type="dxa"/>
            <w:tcBorders>
              <w:top w:val="nil"/>
            </w:tcBorders>
          </w:tcPr>
          <w:p w:rsidR="00336F6E" w:rsidRDefault="001D7343">
            <w:pPr>
              <w:pStyle w:val="TableParagraph"/>
              <w:spacing w:before="10" w:line="259" w:lineRule="exact"/>
              <w:ind w:left="110"/>
              <w:rPr>
                <w:sz w:val="24"/>
              </w:rPr>
            </w:pPr>
            <w:r>
              <w:rPr>
                <w:sz w:val="24"/>
              </w:rPr>
              <w:t>Всероссийскому</w:t>
            </w:r>
            <w:r>
              <w:rPr>
                <w:spacing w:val="-6"/>
                <w:sz w:val="24"/>
              </w:rPr>
              <w:t xml:space="preserve"> </w:t>
            </w:r>
            <w:r>
              <w:rPr>
                <w:sz w:val="24"/>
              </w:rPr>
              <w:t>дню</w:t>
            </w:r>
            <w:r>
              <w:rPr>
                <w:spacing w:val="53"/>
                <w:sz w:val="24"/>
              </w:rPr>
              <w:t xml:space="preserve"> </w:t>
            </w:r>
            <w:r>
              <w:rPr>
                <w:spacing w:val="-2"/>
                <w:sz w:val="24"/>
              </w:rPr>
              <w:t>трезвости</w:t>
            </w:r>
          </w:p>
        </w:tc>
        <w:tc>
          <w:tcPr>
            <w:tcW w:w="1431" w:type="dxa"/>
            <w:tcBorders>
              <w:top w:val="nil"/>
            </w:tcBorders>
          </w:tcPr>
          <w:p w:rsidR="00336F6E" w:rsidRDefault="00336F6E">
            <w:pPr>
              <w:pStyle w:val="TableParagraph"/>
              <w:rPr>
                <w:sz w:val="20"/>
              </w:rPr>
            </w:pPr>
          </w:p>
        </w:tc>
        <w:tc>
          <w:tcPr>
            <w:tcW w:w="1434" w:type="dxa"/>
            <w:tcBorders>
              <w:top w:val="nil"/>
            </w:tcBorders>
          </w:tcPr>
          <w:p w:rsidR="00336F6E" w:rsidRDefault="00336F6E">
            <w:pPr>
              <w:pStyle w:val="TableParagraph"/>
              <w:rPr>
                <w:sz w:val="20"/>
              </w:rPr>
            </w:pPr>
          </w:p>
        </w:tc>
        <w:tc>
          <w:tcPr>
            <w:tcW w:w="5572" w:type="dxa"/>
            <w:tcBorders>
              <w:top w:val="nil"/>
            </w:tcBorders>
          </w:tcPr>
          <w:p w:rsidR="00336F6E" w:rsidRDefault="00336F6E">
            <w:pPr>
              <w:pStyle w:val="TableParagraph"/>
              <w:rPr>
                <w:sz w:val="20"/>
              </w:rPr>
            </w:pPr>
          </w:p>
        </w:tc>
      </w:tr>
      <w:tr w:rsidR="00336F6E">
        <w:trPr>
          <w:trHeight w:val="284"/>
        </w:trPr>
        <w:tc>
          <w:tcPr>
            <w:tcW w:w="1695" w:type="dxa"/>
            <w:vMerge/>
            <w:tcBorders>
              <w:top w:val="nil"/>
            </w:tcBorders>
          </w:tcPr>
          <w:p w:rsidR="00336F6E" w:rsidRDefault="00336F6E">
            <w:pPr>
              <w:rPr>
                <w:sz w:val="2"/>
                <w:szCs w:val="2"/>
              </w:rPr>
            </w:pPr>
          </w:p>
        </w:tc>
        <w:tc>
          <w:tcPr>
            <w:tcW w:w="3644" w:type="dxa"/>
            <w:tcBorders>
              <w:bottom w:val="nil"/>
            </w:tcBorders>
          </w:tcPr>
          <w:p w:rsidR="00336F6E" w:rsidRDefault="001D7343">
            <w:pPr>
              <w:pStyle w:val="TableParagraph"/>
              <w:spacing w:line="264" w:lineRule="exact"/>
              <w:ind w:left="110"/>
              <w:rPr>
                <w:sz w:val="24"/>
              </w:rPr>
            </w:pPr>
            <w:r>
              <w:rPr>
                <w:sz w:val="24"/>
              </w:rPr>
              <w:t>Учебная</w:t>
            </w:r>
            <w:r>
              <w:rPr>
                <w:spacing w:val="-3"/>
                <w:sz w:val="24"/>
              </w:rPr>
              <w:t xml:space="preserve"> </w:t>
            </w:r>
            <w:r>
              <w:rPr>
                <w:sz w:val="24"/>
              </w:rPr>
              <w:t>тренировка</w:t>
            </w:r>
            <w:r>
              <w:rPr>
                <w:spacing w:val="-2"/>
                <w:sz w:val="24"/>
              </w:rPr>
              <w:t xml:space="preserve"> </w:t>
            </w:r>
            <w:r>
              <w:rPr>
                <w:sz w:val="24"/>
              </w:rPr>
              <w:t>по</w:t>
            </w:r>
            <w:r>
              <w:rPr>
                <w:spacing w:val="-4"/>
                <w:sz w:val="24"/>
              </w:rPr>
              <w:t xml:space="preserve"> </w:t>
            </w:r>
            <w:r>
              <w:rPr>
                <w:spacing w:val="-2"/>
                <w:sz w:val="24"/>
              </w:rPr>
              <w:t>эвакуации</w:t>
            </w:r>
          </w:p>
        </w:tc>
        <w:tc>
          <w:tcPr>
            <w:tcW w:w="1431" w:type="dxa"/>
            <w:tcBorders>
              <w:bottom w:val="nil"/>
            </w:tcBorders>
          </w:tcPr>
          <w:p w:rsidR="00336F6E" w:rsidRDefault="001D7343">
            <w:pPr>
              <w:pStyle w:val="TableParagraph"/>
              <w:spacing w:line="264" w:lineRule="exact"/>
              <w:ind w:left="112"/>
              <w:rPr>
                <w:sz w:val="24"/>
              </w:rPr>
            </w:pPr>
            <w:r>
              <w:rPr>
                <w:sz w:val="24"/>
              </w:rPr>
              <w:t xml:space="preserve">По </w:t>
            </w:r>
            <w:r>
              <w:rPr>
                <w:spacing w:val="-2"/>
                <w:sz w:val="24"/>
              </w:rPr>
              <w:t>плану</w:t>
            </w:r>
          </w:p>
        </w:tc>
        <w:tc>
          <w:tcPr>
            <w:tcW w:w="1434" w:type="dxa"/>
            <w:tcBorders>
              <w:bottom w:val="nil"/>
            </w:tcBorders>
          </w:tcPr>
          <w:p w:rsidR="00336F6E" w:rsidRDefault="001D7343">
            <w:pPr>
              <w:pStyle w:val="TableParagraph"/>
              <w:spacing w:line="264" w:lineRule="exact"/>
              <w:ind w:left="111"/>
              <w:rPr>
                <w:sz w:val="24"/>
              </w:rPr>
            </w:pPr>
            <w:r>
              <w:rPr>
                <w:sz w:val="24"/>
              </w:rPr>
              <w:t>1-11</w:t>
            </w:r>
            <w:r>
              <w:rPr>
                <w:spacing w:val="-1"/>
                <w:sz w:val="24"/>
              </w:rPr>
              <w:t xml:space="preserve"> </w:t>
            </w:r>
            <w:r>
              <w:rPr>
                <w:spacing w:val="-5"/>
                <w:sz w:val="24"/>
              </w:rPr>
              <w:t>кл.</w:t>
            </w:r>
          </w:p>
        </w:tc>
        <w:tc>
          <w:tcPr>
            <w:tcW w:w="5572" w:type="dxa"/>
            <w:tcBorders>
              <w:bottom w:val="nil"/>
            </w:tcBorders>
          </w:tcPr>
          <w:p w:rsidR="00336F6E" w:rsidRDefault="001D7343">
            <w:pPr>
              <w:pStyle w:val="TableParagraph"/>
              <w:spacing w:line="264" w:lineRule="exact"/>
              <w:ind w:left="108"/>
              <w:rPr>
                <w:sz w:val="24"/>
              </w:rPr>
            </w:pPr>
            <w:r>
              <w:rPr>
                <w:sz w:val="24"/>
              </w:rPr>
              <w:t>Препод-ль</w:t>
            </w:r>
            <w:r>
              <w:rPr>
                <w:spacing w:val="-4"/>
                <w:sz w:val="24"/>
              </w:rPr>
              <w:t xml:space="preserve"> </w:t>
            </w:r>
            <w:r>
              <w:rPr>
                <w:spacing w:val="-5"/>
                <w:sz w:val="24"/>
              </w:rPr>
              <w:t>ОБЖ</w:t>
            </w:r>
          </w:p>
        </w:tc>
      </w:tr>
      <w:tr w:rsidR="00336F6E">
        <w:trPr>
          <w:trHeight w:val="332"/>
        </w:trPr>
        <w:tc>
          <w:tcPr>
            <w:tcW w:w="1695" w:type="dxa"/>
            <w:vMerge/>
            <w:tcBorders>
              <w:top w:val="nil"/>
            </w:tcBorders>
          </w:tcPr>
          <w:p w:rsidR="00336F6E" w:rsidRDefault="00336F6E">
            <w:pPr>
              <w:rPr>
                <w:sz w:val="2"/>
                <w:szCs w:val="2"/>
              </w:rPr>
            </w:pPr>
          </w:p>
        </w:tc>
        <w:tc>
          <w:tcPr>
            <w:tcW w:w="3644" w:type="dxa"/>
            <w:tcBorders>
              <w:top w:val="nil"/>
            </w:tcBorders>
          </w:tcPr>
          <w:p w:rsidR="00336F6E" w:rsidRDefault="001D7343">
            <w:pPr>
              <w:pStyle w:val="TableParagraph"/>
              <w:spacing w:before="8"/>
              <w:ind w:left="110"/>
              <w:rPr>
                <w:sz w:val="24"/>
              </w:rPr>
            </w:pPr>
            <w:r>
              <w:rPr>
                <w:spacing w:val="-2"/>
                <w:sz w:val="24"/>
              </w:rPr>
              <w:t>учащихся</w:t>
            </w:r>
          </w:p>
        </w:tc>
        <w:tc>
          <w:tcPr>
            <w:tcW w:w="1431" w:type="dxa"/>
            <w:tcBorders>
              <w:top w:val="nil"/>
            </w:tcBorders>
          </w:tcPr>
          <w:p w:rsidR="00336F6E" w:rsidRDefault="00336F6E">
            <w:pPr>
              <w:pStyle w:val="TableParagraph"/>
            </w:pPr>
          </w:p>
        </w:tc>
        <w:tc>
          <w:tcPr>
            <w:tcW w:w="1434" w:type="dxa"/>
            <w:tcBorders>
              <w:top w:val="nil"/>
            </w:tcBorders>
          </w:tcPr>
          <w:p w:rsidR="00336F6E" w:rsidRDefault="00336F6E">
            <w:pPr>
              <w:pStyle w:val="TableParagraph"/>
            </w:pPr>
          </w:p>
        </w:tc>
        <w:tc>
          <w:tcPr>
            <w:tcW w:w="5572" w:type="dxa"/>
            <w:tcBorders>
              <w:top w:val="nil"/>
            </w:tcBorders>
          </w:tcPr>
          <w:p w:rsidR="00336F6E" w:rsidRDefault="00336F6E">
            <w:pPr>
              <w:pStyle w:val="TableParagraph"/>
            </w:pPr>
          </w:p>
        </w:tc>
      </w:tr>
      <w:tr w:rsidR="00336F6E">
        <w:trPr>
          <w:trHeight w:val="283"/>
        </w:trPr>
        <w:tc>
          <w:tcPr>
            <w:tcW w:w="1695" w:type="dxa"/>
            <w:vMerge/>
            <w:tcBorders>
              <w:top w:val="nil"/>
            </w:tcBorders>
          </w:tcPr>
          <w:p w:rsidR="00336F6E" w:rsidRDefault="00336F6E">
            <w:pPr>
              <w:rPr>
                <w:sz w:val="2"/>
                <w:szCs w:val="2"/>
              </w:rPr>
            </w:pPr>
          </w:p>
        </w:tc>
        <w:tc>
          <w:tcPr>
            <w:tcW w:w="3644" w:type="dxa"/>
            <w:tcBorders>
              <w:bottom w:val="nil"/>
            </w:tcBorders>
          </w:tcPr>
          <w:p w:rsidR="00336F6E" w:rsidRDefault="001D7343">
            <w:pPr>
              <w:pStyle w:val="TableParagraph"/>
              <w:spacing w:line="263" w:lineRule="exact"/>
              <w:ind w:left="110"/>
              <w:rPr>
                <w:sz w:val="24"/>
              </w:rPr>
            </w:pPr>
            <w:r>
              <w:rPr>
                <w:sz w:val="24"/>
              </w:rPr>
              <w:t>Беседы</w:t>
            </w:r>
            <w:r>
              <w:rPr>
                <w:spacing w:val="-2"/>
                <w:sz w:val="24"/>
              </w:rPr>
              <w:t xml:space="preserve"> </w:t>
            </w:r>
            <w:r>
              <w:rPr>
                <w:sz w:val="24"/>
              </w:rPr>
              <w:t>по</w:t>
            </w:r>
            <w:r>
              <w:rPr>
                <w:spacing w:val="-1"/>
                <w:sz w:val="24"/>
              </w:rPr>
              <w:t xml:space="preserve"> </w:t>
            </w:r>
            <w:r>
              <w:rPr>
                <w:sz w:val="24"/>
              </w:rPr>
              <w:t>технике</w:t>
            </w:r>
            <w:r>
              <w:rPr>
                <w:spacing w:val="-2"/>
                <w:sz w:val="24"/>
              </w:rPr>
              <w:t xml:space="preserve"> безопасности</w:t>
            </w:r>
          </w:p>
        </w:tc>
        <w:tc>
          <w:tcPr>
            <w:tcW w:w="1431" w:type="dxa"/>
            <w:tcBorders>
              <w:bottom w:val="nil"/>
            </w:tcBorders>
          </w:tcPr>
          <w:p w:rsidR="00336F6E" w:rsidRDefault="001D7343">
            <w:pPr>
              <w:pStyle w:val="TableParagraph"/>
              <w:spacing w:line="263" w:lineRule="exact"/>
              <w:ind w:left="112"/>
              <w:rPr>
                <w:sz w:val="24"/>
              </w:rPr>
            </w:pPr>
            <w:r>
              <w:rPr>
                <w:sz w:val="24"/>
              </w:rPr>
              <w:t>В</w:t>
            </w:r>
            <w:r>
              <w:rPr>
                <w:spacing w:val="-2"/>
                <w:sz w:val="24"/>
              </w:rPr>
              <w:t xml:space="preserve"> течение</w:t>
            </w:r>
          </w:p>
        </w:tc>
        <w:tc>
          <w:tcPr>
            <w:tcW w:w="1434" w:type="dxa"/>
            <w:tcBorders>
              <w:bottom w:val="nil"/>
            </w:tcBorders>
          </w:tcPr>
          <w:p w:rsidR="00336F6E" w:rsidRDefault="001D7343">
            <w:pPr>
              <w:pStyle w:val="TableParagraph"/>
              <w:spacing w:line="263" w:lineRule="exact"/>
              <w:ind w:left="111"/>
              <w:rPr>
                <w:sz w:val="24"/>
              </w:rPr>
            </w:pPr>
            <w:r>
              <w:rPr>
                <w:sz w:val="24"/>
              </w:rPr>
              <w:t>1-11</w:t>
            </w:r>
            <w:r>
              <w:rPr>
                <w:spacing w:val="-1"/>
                <w:sz w:val="24"/>
              </w:rPr>
              <w:t xml:space="preserve"> </w:t>
            </w:r>
            <w:r>
              <w:rPr>
                <w:spacing w:val="-5"/>
                <w:sz w:val="24"/>
              </w:rPr>
              <w:t>кл.</w:t>
            </w:r>
          </w:p>
        </w:tc>
        <w:tc>
          <w:tcPr>
            <w:tcW w:w="5572" w:type="dxa"/>
            <w:tcBorders>
              <w:bottom w:val="nil"/>
            </w:tcBorders>
          </w:tcPr>
          <w:p w:rsidR="00336F6E" w:rsidRDefault="001D7343">
            <w:pPr>
              <w:pStyle w:val="TableParagraph"/>
              <w:spacing w:line="263" w:lineRule="exact"/>
              <w:ind w:left="108"/>
              <w:rPr>
                <w:sz w:val="24"/>
              </w:rPr>
            </w:pPr>
            <w:r>
              <w:rPr>
                <w:sz w:val="24"/>
              </w:rPr>
              <w:t xml:space="preserve">Кл. </w:t>
            </w:r>
            <w:r>
              <w:rPr>
                <w:spacing w:val="-4"/>
                <w:sz w:val="24"/>
              </w:rPr>
              <w:t>рук.</w:t>
            </w:r>
          </w:p>
        </w:tc>
      </w:tr>
      <w:tr w:rsidR="00336F6E">
        <w:trPr>
          <w:trHeight w:val="332"/>
        </w:trPr>
        <w:tc>
          <w:tcPr>
            <w:tcW w:w="1695" w:type="dxa"/>
            <w:vMerge/>
            <w:tcBorders>
              <w:top w:val="nil"/>
            </w:tcBorders>
          </w:tcPr>
          <w:p w:rsidR="00336F6E" w:rsidRDefault="00336F6E">
            <w:pPr>
              <w:rPr>
                <w:sz w:val="2"/>
                <w:szCs w:val="2"/>
              </w:rPr>
            </w:pPr>
          </w:p>
        </w:tc>
        <w:tc>
          <w:tcPr>
            <w:tcW w:w="3644" w:type="dxa"/>
            <w:tcBorders>
              <w:top w:val="nil"/>
            </w:tcBorders>
          </w:tcPr>
          <w:p w:rsidR="00336F6E" w:rsidRDefault="00336F6E">
            <w:pPr>
              <w:pStyle w:val="TableParagraph"/>
            </w:pPr>
          </w:p>
        </w:tc>
        <w:tc>
          <w:tcPr>
            <w:tcW w:w="1431" w:type="dxa"/>
            <w:tcBorders>
              <w:top w:val="nil"/>
            </w:tcBorders>
          </w:tcPr>
          <w:p w:rsidR="00336F6E" w:rsidRDefault="001D7343">
            <w:pPr>
              <w:pStyle w:val="TableParagraph"/>
              <w:spacing w:before="8"/>
              <w:ind w:left="112"/>
              <w:rPr>
                <w:sz w:val="24"/>
              </w:rPr>
            </w:pPr>
            <w:r>
              <w:rPr>
                <w:spacing w:val="-2"/>
                <w:sz w:val="24"/>
              </w:rPr>
              <w:t>месяца</w:t>
            </w:r>
          </w:p>
        </w:tc>
        <w:tc>
          <w:tcPr>
            <w:tcW w:w="1434" w:type="dxa"/>
            <w:tcBorders>
              <w:top w:val="nil"/>
            </w:tcBorders>
          </w:tcPr>
          <w:p w:rsidR="00336F6E" w:rsidRDefault="00336F6E">
            <w:pPr>
              <w:pStyle w:val="TableParagraph"/>
            </w:pPr>
          </w:p>
        </w:tc>
        <w:tc>
          <w:tcPr>
            <w:tcW w:w="5572" w:type="dxa"/>
            <w:tcBorders>
              <w:top w:val="nil"/>
            </w:tcBorders>
          </w:tcPr>
          <w:p w:rsidR="00336F6E" w:rsidRDefault="00336F6E">
            <w:pPr>
              <w:pStyle w:val="TableParagraph"/>
            </w:pPr>
          </w:p>
        </w:tc>
      </w:tr>
      <w:tr w:rsidR="00336F6E">
        <w:trPr>
          <w:trHeight w:val="290"/>
        </w:trPr>
        <w:tc>
          <w:tcPr>
            <w:tcW w:w="1695" w:type="dxa"/>
            <w:tcBorders>
              <w:bottom w:val="nil"/>
            </w:tcBorders>
          </w:tcPr>
          <w:p w:rsidR="00336F6E" w:rsidRDefault="001D7343">
            <w:pPr>
              <w:pStyle w:val="TableParagraph"/>
              <w:spacing w:line="270" w:lineRule="exact"/>
              <w:ind w:left="112"/>
              <w:rPr>
                <w:sz w:val="24"/>
              </w:rPr>
            </w:pPr>
            <w:r>
              <w:rPr>
                <w:spacing w:val="-2"/>
                <w:sz w:val="24"/>
              </w:rPr>
              <w:t>Самоуправле</w:t>
            </w:r>
          </w:p>
        </w:tc>
        <w:tc>
          <w:tcPr>
            <w:tcW w:w="3644" w:type="dxa"/>
            <w:tcBorders>
              <w:bottom w:val="nil"/>
            </w:tcBorders>
          </w:tcPr>
          <w:p w:rsidR="00336F6E" w:rsidRDefault="001D7343">
            <w:pPr>
              <w:pStyle w:val="TableParagraph"/>
              <w:spacing w:line="270" w:lineRule="exact"/>
              <w:ind w:left="110"/>
              <w:rPr>
                <w:sz w:val="24"/>
              </w:rPr>
            </w:pPr>
            <w:r>
              <w:rPr>
                <w:sz w:val="24"/>
              </w:rPr>
              <w:t>Планирование</w:t>
            </w:r>
            <w:r>
              <w:rPr>
                <w:spacing w:val="-4"/>
                <w:sz w:val="24"/>
              </w:rPr>
              <w:t xml:space="preserve"> </w:t>
            </w:r>
            <w:r>
              <w:rPr>
                <w:sz w:val="24"/>
              </w:rPr>
              <w:t>работы</w:t>
            </w:r>
            <w:r>
              <w:rPr>
                <w:spacing w:val="-2"/>
                <w:sz w:val="24"/>
              </w:rPr>
              <w:t xml:space="preserve"> класса</w:t>
            </w:r>
          </w:p>
        </w:tc>
        <w:tc>
          <w:tcPr>
            <w:tcW w:w="1431" w:type="dxa"/>
            <w:tcBorders>
              <w:bottom w:val="nil"/>
            </w:tcBorders>
          </w:tcPr>
          <w:p w:rsidR="00336F6E" w:rsidRDefault="001D7343">
            <w:pPr>
              <w:pStyle w:val="TableParagraph"/>
              <w:spacing w:line="263" w:lineRule="exact"/>
              <w:ind w:left="112"/>
              <w:rPr>
                <w:sz w:val="24"/>
              </w:rPr>
            </w:pPr>
            <w:r>
              <w:rPr>
                <w:spacing w:val="-2"/>
                <w:sz w:val="24"/>
              </w:rPr>
              <w:t>3-</w:t>
            </w:r>
            <w:r>
              <w:rPr>
                <w:spacing w:val="-5"/>
                <w:sz w:val="24"/>
              </w:rPr>
              <w:t>15</w:t>
            </w:r>
          </w:p>
        </w:tc>
        <w:tc>
          <w:tcPr>
            <w:tcW w:w="1434" w:type="dxa"/>
            <w:tcBorders>
              <w:bottom w:val="nil"/>
            </w:tcBorders>
          </w:tcPr>
          <w:p w:rsidR="00336F6E" w:rsidRDefault="001D7343">
            <w:pPr>
              <w:pStyle w:val="TableParagraph"/>
              <w:spacing w:line="263" w:lineRule="exact"/>
              <w:ind w:left="111"/>
              <w:rPr>
                <w:sz w:val="24"/>
              </w:rPr>
            </w:pPr>
            <w:r>
              <w:rPr>
                <w:sz w:val="24"/>
              </w:rPr>
              <w:t>1-11</w:t>
            </w:r>
            <w:r>
              <w:rPr>
                <w:spacing w:val="-1"/>
                <w:sz w:val="24"/>
              </w:rPr>
              <w:t xml:space="preserve"> </w:t>
            </w:r>
            <w:r>
              <w:rPr>
                <w:spacing w:val="-5"/>
                <w:sz w:val="24"/>
              </w:rPr>
              <w:t>кл.</w:t>
            </w:r>
          </w:p>
        </w:tc>
        <w:tc>
          <w:tcPr>
            <w:tcW w:w="5572" w:type="dxa"/>
            <w:tcBorders>
              <w:bottom w:val="nil"/>
            </w:tcBorders>
          </w:tcPr>
          <w:p w:rsidR="00336F6E" w:rsidRDefault="001D7343">
            <w:pPr>
              <w:pStyle w:val="TableParagraph"/>
              <w:spacing w:line="263" w:lineRule="exact"/>
              <w:ind w:left="108"/>
              <w:rPr>
                <w:sz w:val="24"/>
              </w:rPr>
            </w:pPr>
            <w:r>
              <w:rPr>
                <w:spacing w:val="-2"/>
                <w:sz w:val="24"/>
              </w:rPr>
              <w:t>Кл.рук.</w:t>
            </w:r>
          </w:p>
        </w:tc>
      </w:tr>
      <w:tr w:rsidR="00336F6E">
        <w:trPr>
          <w:trHeight w:val="322"/>
        </w:trPr>
        <w:tc>
          <w:tcPr>
            <w:tcW w:w="1695" w:type="dxa"/>
            <w:tcBorders>
              <w:top w:val="nil"/>
              <w:bottom w:val="nil"/>
            </w:tcBorders>
          </w:tcPr>
          <w:p w:rsidR="00336F6E" w:rsidRDefault="001D7343">
            <w:pPr>
              <w:pStyle w:val="TableParagraph"/>
              <w:spacing w:before="20"/>
              <w:ind w:left="112"/>
              <w:rPr>
                <w:sz w:val="24"/>
              </w:rPr>
            </w:pPr>
            <w:r>
              <w:rPr>
                <w:sz w:val="24"/>
              </w:rPr>
              <w:t>ни е</w:t>
            </w:r>
            <w:r>
              <w:rPr>
                <w:spacing w:val="-1"/>
                <w:sz w:val="24"/>
              </w:rPr>
              <w:t xml:space="preserve"> </w:t>
            </w:r>
            <w:r>
              <w:rPr>
                <w:sz w:val="24"/>
              </w:rPr>
              <w:t>в</w:t>
            </w:r>
            <w:r>
              <w:rPr>
                <w:spacing w:val="-1"/>
                <w:sz w:val="24"/>
              </w:rPr>
              <w:t xml:space="preserve"> </w:t>
            </w:r>
            <w:r>
              <w:rPr>
                <w:spacing w:val="-2"/>
                <w:sz w:val="24"/>
              </w:rPr>
              <w:t>школе</w:t>
            </w:r>
          </w:p>
        </w:tc>
        <w:tc>
          <w:tcPr>
            <w:tcW w:w="3644" w:type="dxa"/>
            <w:tcBorders>
              <w:top w:val="nil"/>
              <w:bottom w:val="nil"/>
            </w:tcBorders>
          </w:tcPr>
          <w:p w:rsidR="00336F6E" w:rsidRDefault="001D7343">
            <w:pPr>
              <w:pStyle w:val="TableParagraph"/>
              <w:spacing w:before="20"/>
              <w:ind w:left="110"/>
              <w:rPr>
                <w:sz w:val="24"/>
              </w:rPr>
            </w:pPr>
            <w:r>
              <w:rPr>
                <w:sz w:val="24"/>
              </w:rPr>
              <w:t>на</w:t>
            </w:r>
            <w:r>
              <w:rPr>
                <w:spacing w:val="-2"/>
                <w:sz w:val="24"/>
              </w:rPr>
              <w:t xml:space="preserve"> </w:t>
            </w:r>
            <w:r>
              <w:rPr>
                <w:sz w:val="24"/>
              </w:rPr>
              <w:t>2023-2024</w:t>
            </w:r>
            <w:r>
              <w:rPr>
                <w:spacing w:val="2"/>
                <w:sz w:val="24"/>
              </w:rPr>
              <w:t xml:space="preserve"> </w:t>
            </w:r>
            <w:r>
              <w:rPr>
                <w:spacing w:val="-2"/>
                <w:sz w:val="24"/>
              </w:rPr>
              <w:t>уч.год»</w:t>
            </w:r>
          </w:p>
        </w:tc>
        <w:tc>
          <w:tcPr>
            <w:tcW w:w="1431" w:type="dxa"/>
            <w:tcBorders>
              <w:top w:val="nil"/>
              <w:bottom w:val="nil"/>
            </w:tcBorders>
          </w:tcPr>
          <w:p w:rsidR="00336F6E" w:rsidRDefault="001D7343">
            <w:pPr>
              <w:pStyle w:val="TableParagraph"/>
              <w:spacing w:before="10"/>
              <w:ind w:left="112"/>
              <w:rPr>
                <w:sz w:val="24"/>
              </w:rPr>
            </w:pPr>
            <w:r>
              <w:rPr>
                <w:spacing w:val="-2"/>
                <w:sz w:val="24"/>
              </w:rPr>
              <w:t>сентября</w:t>
            </w:r>
          </w:p>
        </w:tc>
        <w:tc>
          <w:tcPr>
            <w:tcW w:w="1434" w:type="dxa"/>
            <w:tcBorders>
              <w:top w:val="nil"/>
              <w:bottom w:val="nil"/>
            </w:tcBorders>
          </w:tcPr>
          <w:p w:rsidR="00336F6E" w:rsidRDefault="00336F6E">
            <w:pPr>
              <w:pStyle w:val="TableParagraph"/>
            </w:pPr>
          </w:p>
        </w:tc>
        <w:tc>
          <w:tcPr>
            <w:tcW w:w="5572" w:type="dxa"/>
            <w:tcBorders>
              <w:top w:val="nil"/>
              <w:bottom w:val="nil"/>
            </w:tcBorders>
          </w:tcPr>
          <w:p w:rsidR="00336F6E" w:rsidRDefault="00336F6E">
            <w:pPr>
              <w:pStyle w:val="TableParagraph"/>
            </w:pPr>
          </w:p>
        </w:tc>
      </w:tr>
      <w:tr w:rsidR="00336F6E">
        <w:trPr>
          <w:trHeight w:val="318"/>
        </w:trPr>
        <w:tc>
          <w:tcPr>
            <w:tcW w:w="1695" w:type="dxa"/>
            <w:tcBorders>
              <w:top w:val="nil"/>
              <w:bottom w:val="nil"/>
            </w:tcBorders>
          </w:tcPr>
          <w:p w:rsidR="00336F6E" w:rsidRDefault="00336F6E">
            <w:pPr>
              <w:pStyle w:val="TableParagraph"/>
            </w:pPr>
          </w:p>
        </w:tc>
        <w:tc>
          <w:tcPr>
            <w:tcW w:w="3644" w:type="dxa"/>
            <w:tcBorders>
              <w:top w:val="nil"/>
              <w:bottom w:val="nil"/>
            </w:tcBorders>
          </w:tcPr>
          <w:p w:rsidR="00336F6E" w:rsidRDefault="001D7343">
            <w:pPr>
              <w:pStyle w:val="TableParagraph"/>
              <w:spacing w:before="16"/>
              <w:ind w:left="110"/>
              <w:rPr>
                <w:sz w:val="24"/>
              </w:rPr>
            </w:pPr>
            <w:r>
              <w:rPr>
                <w:sz w:val="24"/>
              </w:rPr>
              <w:t>-Организация</w:t>
            </w:r>
            <w:r>
              <w:rPr>
                <w:spacing w:val="-5"/>
                <w:sz w:val="24"/>
              </w:rPr>
              <w:t xml:space="preserve"> </w:t>
            </w:r>
            <w:r>
              <w:rPr>
                <w:sz w:val="24"/>
              </w:rPr>
              <w:t>и</w:t>
            </w:r>
            <w:r>
              <w:rPr>
                <w:spacing w:val="-2"/>
                <w:sz w:val="24"/>
              </w:rPr>
              <w:t xml:space="preserve"> проведение</w:t>
            </w:r>
          </w:p>
        </w:tc>
        <w:tc>
          <w:tcPr>
            <w:tcW w:w="1431" w:type="dxa"/>
            <w:tcBorders>
              <w:top w:val="nil"/>
              <w:bottom w:val="nil"/>
            </w:tcBorders>
          </w:tcPr>
          <w:p w:rsidR="00336F6E" w:rsidRDefault="00336F6E">
            <w:pPr>
              <w:pStyle w:val="TableParagraph"/>
            </w:pPr>
          </w:p>
        </w:tc>
        <w:tc>
          <w:tcPr>
            <w:tcW w:w="1434" w:type="dxa"/>
            <w:tcBorders>
              <w:top w:val="nil"/>
              <w:bottom w:val="nil"/>
            </w:tcBorders>
          </w:tcPr>
          <w:p w:rsidR="00336F6E" w:rsidRDefault="00336F6E">
            <w:pPr>
              <w:pStyle w:val="TableParagraph"/>
            </w:pPr>
          </w:p>
        </w:tc>
        <w:tc>
          <w:tcPr>
            <w:tcW w:w="5572" w:type="dxa"/>
            <w:tcBorders>
              <w:top w:val="nil"/>
              <w:bottom w:val="nil"/>
            </w:tcBorders>
          </w:tcPr>
          <w:p w:rsidR="00336F6E" w:rsidRDefault="00336F6E">
            <w:pPr>
              <w:pStyle w:val="TableParagraph"/>
            </w:pPr>
          </w:p>
        </w:tc>
      </w:tr>
      <w:tr w:rsidR="00336F6E">
        <w:trPr>
          <w:trHeight w:val="316"/>
        </w:trPr>
        <w:tc>
          <w:tcPr>
            <w:tcW w:w="1695" w:type="dxa"/>
            <w:tcBorders>
              <w:top w:val="nil"/>
              <w:bottom w:val="nil"/>
            </w:tcBorders>
          </w:tcPr>
          <w:p w:rsidR="00336F6E" w:rsidRDefault="00336F6E">
            <w:pPr>
              <w:pStyle w:val="TableParagraph"/>
            </w:pPr>
          </w:p>
        </w:tc>
        <w:tc>
          <w:tcPr>
            <w:tcW w:w="3644" w:type="dxa"/>
            <w:tcBorders>
              <w:top w:val="nil"/>
              <w:bottom w:val="nil"/>
            </w:tcBorders>
          </w:tcPr>
          <w:p w:rsidR="00336F6E" w:rsidRDefault="001D7343">
            <w:pPr>
              <w:pStyle w:val="TableParagraph"/>
              <w:spacing w:before="15"/>
              <w:ind w:left="110"/>
              <w:rPr>
                <w:sz w:val="24"/>
              </w:rPr>
            </w:pPr>
            <w:r>
              <w:rPr>
                <w:sz w:val="24"/>
              </w:rPr>
              <w:t>выборов</w:t>
            </w:r>
            <w:r>
              <w:rPr>
                <w:spacing w:val="-4"/>
                <w:sz w:val="24"/>
              </w:rPr>
              <w:t xml:space="preserve"> </w:t>
            </w:r>
            <w:r>
              <w:rPr>
                <w:sz w:val="24"/>
              </w:rPr>
              <w:t>в</w:t>
            </w:r>
            <w:r>
              <w:rPr>
                <w:spacing w:val="-3"/>
                <w:sz w:val="24"/>
              </w:rPr>
              <w:t xml:space="preserve"> </w:t>
            </w:r>
            <w:r>
              <w:rPr>
                <w:spacing w:val="-2"/>
                <w:sz w:val="24"/>
              </w:rPr>
              <w:t>органы</w:t>
            </w:r>
          </w:p>
        </w:tc>
        <w:tc>
          <w:tcPr>
            <w:tcW w:w="1431" w:type="dxa"/>
            <w:tcBorders>
              <w:top w:val="nil"/>
              <w:bottom w:val="nil"/>
            </w:tcBorders>
          </w:tcPr>
          <w:p w:rsidR="00336F6E" w:rsidRDefault="00336F6E">
            <w:pPr>
              <w:pStyle w:val="TableParagraph"/>
            </w:pPr>
          </w:p>
        </w:tc>
        <w:tc>
          <w:tcPr>
            <w:tcW w:w="1434" w:type="dxa"/>
            <w:tcBorders>
              <w:top w:val="nil"/>
              <w:bottom w:val="nil"/>
            </w:tcBorders>
          </w:tcPr>
          <w:p w:rsidR="00336F6E" w:rsidRDefault="00336F6E">
            <w:pPr>
              <w:pStyle w:val="TableParagraph"/>
            </w:pPr>
          </w:p>
        </w:tc>
        <w:tc>
          <w:tcPr>
            <w:tcW w:w="5572" w:type="dxa"/>
            <w:tcBorders>
              <w:top w:val="nil"/>
              <w:bottom w:val="nil"/>
            </w:tcBorders>
          </w:tcPr>
          <w:p w:rsidR="00336F6E" w:rsidRDefault="00336F6E">
            <w:pPr>
              <w:pStyle w:val="TableParagraph"/>
            </w:pPr>
          </w:p>
        </w:tc>
      </w:tr>
      <w:tr w:rsidR="00336F6E">
        <w:trPr>
          <w:trHeight w:val="316"/>
        </w:trPr>
        <w:tc>
          <w:tcPr>
            <w:tcW w:w="1695" w:type="dxa"/>
            <w:tcBorders>
              <w:top w:val="nil"/>
              <w:bottom w:val="nil"/>
            </w:tcBorders>
          </w:tcPr>
          <w:p w:rsidR="00336F6E" w:rsidRDefault="00336F6E">
            <w:pPr>
              <w:pStyle w:val="TableParagraph"/>
            </w:pPr>
          </w:p>
        </w:tc>
        <w:tc>
          <w:tcPr>
            <w:tcW w:w="3644" w:type="dxa"/>
            <w:tcBorders>
              <w:top w:val="nil"/>
              <w:bottom w:val="nil"/>
            </w:tcBorders>
          </w:tcPr>
          <w:p w:rsidR="00336F6E" w:rsidRDefault="001D7343">
            <w:pPr>
              <w:pStyle w:val="TableParagraph"/>
              <w:spacing w:before="15"/>
              <w:ind w:left="110"/>
              <w:rPr>
                <w:sz w:val="24"/>
              </w:rPr>
            </w:pPr>
            <w:r>
              <w:rPr>
                <w:spacing w:val="-2"/>
                <w:sz w:val="24"/>
              </w:rPr>
              <w:t>ученического</w:t>
            </w:r>
          </w:p>
        </w:tc>
        <w:tc>
          <w:tcPr>
            <w:tcW w:w="1431" w:type="dxa"/>
            <w:tcBorders>
              <w:top w:val="nil"/>
              <w:bottom w:val="nil"/>
            </w:tcBorders>
          </w:tcPr>
          <w:p w:rsidR="00336F6E" w:rsidRDefault="00336F6E">
            <w:pPr>
              <w:pStyle w:val="TableParagraph"/>
            </w:pPr>
          </w:p>
        </w:tc>
        <w:tc>
          <w:tcPr>
            <w:tcW w:w="1434" w:type="dxa"/>
            <w:tcBorders>
              <w:top w:val="nil"/>
              <w:bottom w:val="nil"/>
            </w:tcBorders>
          </w:tcPr>
          <w:p w:rsidR="00336F6E" w:rsidRDefault="00336F6E">
            <w:pPr>
              <w:pStyle w:val="TableParagraph"/>
            </w:pPr>
          </w:p>
        </w:tc>
        <w:tc>
          <w:tcPr>
            <w:tcW w:w="5572" w:type="dxa"/>
            <w:tcBorders>
              <w:top w:val="nil"/>
              <w:bottom w:val="nil"/>
            </w:tcBorders>
          </w:tcPr>
          <w:p w:rsidR="00336F6E" w:rsidRDefault="00336F6E">
            <w:pPr>
              <w:pStyle w:val="TableParagraph"/>
            </w:pPr>
          </w:p>
        </w:tc>
      </w:tr>
      <w:tr w:rsidR="00336F6E">
        <w:trPr>
          <w:trHeight w:val="317"/>
        </w:trPr>
        <w:tc>
          <w:tcPr>
            <w:tcW w:w="1695" w:type="dxa"/>
            <w:tcBorders>
              <w:top w:val="nil"/>
              <w:bottom w:val="nil"/>
            </w:tcBorders>
          </w:tcPr>
          <w:p w:rsidR="00336F6E" w:rsidRDefault="00336F6E">
            <w:pPr>
              <w:pStyle w:val="TableParagraph"/>
            </w:pPr>
          </w:p>
        </w:tc>
        <w:tc>
          <w:tcPr>
            <w:tcW w:w="3644" w:type="dxa"/>
            <w:tcBorders>
              <w:top w:val="nil"/>
              <w:bottom w:val="nil"/>
            </w:tcBorders>
          </w:tcPr>
          <w:p w:rsidR="00336F6E" w:rsidRDefault="001D7343">
            <w:pPr>
              <w:pStyle w:val="TableParagraph"/>
              <w:spacing w:before="15"/>
              <w:ind w:left="110"/>
              <w:rPr>
                <w:sz w:val="24"/>
              </w:rPr>
            </w:pPr>
            <w:r>
              <w:rPr>
                <w:sz w:val="24"/>
              </w:rPr>
              <w:t>самоуправления</w:t>
            </w:r>
            <w:r>
              <w:rPr>
                <w:spacing w:val="-3"/>
                <w:sz w:val="24"/>
              </w:rPr>
              <w:t xml:space="preserve"> </w:t>
            </w:r>
            <w:r>
              <w:rPr>
                <w:sz w:val="24"/>
              </w:rPr>
              <w:t>ОУ</w:t>
            </w:r>
            <w:r>
              <w:rPr>
                <w:spacing w:val="-3"/>
                <w:sz w:val="24"/>
              </w:rPr>
              <w:t xml:space="preserve"> </w:t>
            </w:r>
            <w:r>
              <w:rPr>
                <w:sz w:val="24"/>
              </w:rPr>
              <w:t>(5-</w:t>
            </w:r>
            <w:r>
              <w:rPr>
                <w:spacing w:val="-5"/>
                <w:sz w:val="24"/>
              </w:rPr>
              <w:t>11</w:t>
            </w:r>
          </w:p>
        </w:tc>
        <w:tc>
          <w:tcPr>
            <w:tcW w:w="1431" w:type="dxa"/>
            <w:tcBorders>
              <w:top w:val="nil"/>
              <w:bottom w:val="nil"/>
            </w:tcBorders>
          </w:tcPr>
          <w:p w:rsidR="00336F6E" w:rsidRDefault="00336F6E">
            <w:pPr>
              <w:pStyle w:val="TableParagraph"/>
            </w:pPr>
          </w:p>
        </w:tc>
        <w:tc>
          <w:tcPr>
            <w:tcW w:w="1434" w:type="dxa"/>
            <w:tcBorders>
              <w:top w:val="nil"/>
              <w:bottom w:val="nil"/>
            </w:tcBorders>
          </w:tcPr>
          <w:p w:rsidR="00336F6E" w:rsidRDefault="00336F6E">
            <w:pPr>
              <w:pStyle w:val="TableParagraph"/>
            </w:pPr>
          </w:p>
        </w:tc>
        <w:tc>
          <w:tcPr>
            <w:tcW w:w="5572" w:type="dxa"/>
            <w:tcBorders>
              <w:top w:val="nil"/>
              <w:bottom w:val="nil"/>
            </w:tcBorders>
          </w:tcPr>
          <w:p w:rsidR="00336F6E" w:rsidRDefault="00336F6E">
            <w:pPr>
              <w:pStyle w:val="TableParagraph"/>
            </w:pPr>
          </w:p>
        </w:tc>
      </w:tr>
      <w:tr w:rsidR="00336F6E">
        <w:trPr>
          <w:trHeight w:val="318"/>
        </w:trPr>
        <w:tc>
          <w:tcPr>
            <w:tcW w:w="1695" w:type="dxa"/>
            <w:tcBorders>
              <w:top w:val="nil"/>
              <w:bottom w:val="nil"/>
            </w:tcBorders>
          </w:tcPr>
          <w:p w:rsidR="00336F6E" w:rsidRDefault="00336F6E">
            <w:pPr>
              <w:pStyle w:val="TableParagraph"/>
            </w:pPr>
          </w:p>
        </w:tc>
        <w:tc>
          <w:tcPr>
            <w:tcW w:w="3644" w:type="dxa"/>
            <w:tcBorders>
              <w:top w:val="nil"/>
              <w:bottom w:val="nil"/>
            </w:tcBorders>
          </w:tcPr>
          <w:p w:rsidR="00336F6E" w:rsidRDefault="001D7343">
            <w:pPr>
              <w:pStyle w:val="TableParagraph"/>
              <w:spacing w:before="16"/>
              <w:ind w:left="110"/>
              <w:rPr>
                <w:sz w:val="24"/>
              </w:rPr>
            </w:pPr>
            <w:r>
              <w:rPr>
                <w:spacing w:val="-5"/>
                <w:sz w:val="24"/>
              </w:rPr>
              <w:t>кл)</w:t>
            </w:r>
          </w:p>
        </w:tc>
        <w:tc>
          <w:tcPr>
            <w:tcW w:w="1431" w:type="dxa"/>
            <w:tcBorders>
              <w:top w:val="nil"/>
              <w:bottom w:val="nil"/>
            </w:tcBorders>
          </w:tcPr>
          <w:p w:rsidR="00336F6E" w:rsidRDefault="00336F6E">
            <w:pPr>
              <w:pStyle w:val="TableParagraph"/>
            </w:pPr>
          </w:p>
        </w:tc>
        <w:tc>
          <w:tcPr>
            <w:tcW w:w="1434" w:type="dxa"/>
            <w:tcBorders>
              <w:top w:val="nil"/>
              <w:bottom w:val="nil"/>
            </w:tcBorders>
          </w:tcPr>
          <w:p w:rsidR="00336F6E" w:rsidRDefault="00336F6E">
            <w:pPr>
              <w:pStyle w:val="TableParagraph"/>
            </w:pPr>
          </w:p>
        </w:tc>
        <w:tc>
          <w:tcPr>
            <w:tcW w:w="5572" w:type="dxa"/>
            <w:tcBorders>
              <w:top w:val="nil"/>
              <w:bottom w:val="nil"/>
            </w:tcBorders>
          </w:tcPr>
          <w:p w:rsidR="00336F6E" w:rsidRDefault="00336F6E">
            <w:pPr>
              <w:pStyle w:val="TableParagraph"/>
            </w:pPr>
          </w:p>
        </w:tc>
      </w:tr>
      <w:tr w:rsidR="00336F6E">
        <w:trPr>
          <w:trHeight w:val="294"/>
        </w:trPr>
        <w:tc>
          <w:tcPr>
            <w:tcW w:w="1695" w:type="dxa"/>
            <w:tcBorders>
              <w:top w:val="nil"/>
              <w:bottom w:val="nil"/>
            </w:tcBorders>
          </w:tcPr>
          <w:p w:rsidR="00336F6E" w:rsidRDefault="00336F6E">
            <w:pPr>
              <w:pStyle w:val="TableParagraph"/>
            </w:pPr>
          </w:p>
        </w:tc>
        <w:tc>
          <w:tcPr>
            <w:tcW w:w="3644" w:type="dxa"/>
            <w:tcBorders>
              <w:top w:val="nil"/>
            </w:tcBorders>
          </w:tcPr>
          <w:p w:rsidR="00336F6E" w:rsidRDefault="001D7343">
            <w:pPr>
              <w:pStyle w:val="TableParagraph"/>
              <w:spacing w:before="15" w:line="259" w:lineRule="exact"/>
              <w:ind w:left="110"/>
              <w:rPr>
                <w:sz w:val="24"/>
              </w:rPr>
            </w:pPr>
            <w:r>
              <w:rPr>
                <w:sz w:val="24"/>
              </w:rPr>
              <w:t>-</w:t>
            </w:r>
            <w:r>
              <w:rPr>
                <w:spacing w:val="-2"/>
                <w:sz w:val="24"/>
              </w:rPr>
              <w:t xml:space="preserve"> </w:t>
            </w:r>
            <w:r>
              <w:rPr>
                <w:sz w:val="24"/>
              </w:rPr>
              <w:t>Выборы</w:t>
            </w:r>
            <w:r>
              <w:rPr>
                <w:spacing w:val="-2"/>
                <w:sz w:val="24"/>
              </w:rPr>
              <w:t xml:space="preserve"> </w:t>
            </w:r>
            <w:r>
              <w:rPr>
                <w:sz w:val="24"/>
              </w:rPr>
              <w:t>Совета</w:t>
            </w:r>
            <w:r>
              <w:rPr>
                <w:spacing w:val="-1"/>
                <w:sz w:val="24"/>
              </w:rPr>
              <w:t xml:space="preserve"> </w:t>
            </w:r>
            <w:r>
              <w:rPr>
                <w:spacing w:val="-2"/>
                <w:sz w:val="24"/>
              </w:rPr>
              <w:t>школы</w:t>
            </w:r>
          </w:p>
        </w:tc>
        <w:tc>
          <w:tcPr>
            <w:tcW w:w="1431" w:type="dxa"/>
            <w:tcBorders>
              <w:top w:val="nil"/>
            </w:tcBorders>
          </w:tcPr>
          <w:p w:rsidR="00336F6E" w:rsidRDefault="00336F6E">
            <w:pPr>
              <w:pStyle w:val="TableParagraph"/>
            </w:pPr>
          </w:p>
        </w:tc>
        <w:tc>
          <w:tcPr>
            <w:tcW w:w="1434" w:type="dxa"/>
            <w:tcBorders>
              <w:top w:val="nil"/>
            </w:tcBorders>
          </w:tcPr>
          <w:p w:rsidR="00336F6E" w:rsidRDefault="00336F6E">
            <w:pPr>
              <w:pStyle w:val="TableParagraph"/>
            </w:pPr>
          </w:p>
        </w:tc>
        <w:tc>
          <w:tcPr>
            <w:tcW w:w="5572" w:type="dxa"/>
            <w:tcBorders>
              <w:top w:val="nil"/>
            </w:tcBorders>
          </w:tcPr>
          <w:p w:rsidR="00336F6E" w:rsidRDefault="00336F6E">
            <w:pPr>
              <w:pStyle w:val="TableParagraph"/>
            </w:pPr>
          </w:p>
        </w:tc>
      </w:tr>
      <w:tr w:rsidR="00336F6E">
        <w:trPr>
          <w:trHeight w:val="299"/>
        </w:trPr>
        <w:tc>
          <w:tcPr>
            <w:tcW w:w="1695" w:type="dxa"/>
            <w:tcBorders>
              <w:top w:val="nil"/>
              <w:bottom w:val="nil"/>
            </w:tcBorders>
          </w:tcPr>
          <w:p w:rsidR="00336F6E" w:rsidRDefault="00336F6E">
            <w:pPr>
              <w:pStyle w:val="TableParagraph"/>
            </w:pPr>
          </w:p>
        </w:tc>
        <w:tc>
          <w:tcPr>
            <w:tcW w:w="3644" w:type="dxa"/>
            <w:tcBorders>
              <w:bottom w:val="nil"/>
            </w:tcBorders>
          </w:tcPr>
          <w:p w:rsidR="00336F6E" w:rsidRDefault="001D7343">
            <w:pPr>
              <w:pStyle w:val="TableParagraph"/>
              <w:spacing w:line="265" w:lineRule="exact"/>
              <w:ind w:left="110"/>
              <w:rPr>
                <w:sz w:val="24"/>
              </w:rPr>
            </w:pPr>
            <w:r>
              <w:rPr>
                <w:sz w:val="24"/>
              </w:rPr>
              <w:t>Рейд</w:t>
            </w:r>
            <w:r>
              <w:rPr>
                <w:spacing w:val="-2"/>
                <w:sz w:val="24"/>
              </w:rPr>
              <w:t xml:space="preserve"> </w:t>
            </w:r>
            <w:r>
              <w:rPr>
                <w:sz w:val="24"/>
              </w:rPr>
              <w:t>по</w:t>
            </w:r>
            <w:r>
              <w:rPr>
                <w:spacing w:val="-4"/>
                <w:sz w:val="24"/>
              </w:rPr>
              <w:t xml:space="preserve"> </w:t>
            </w:r>
            <w:r>
              <w:rPr>
                <w:sz w:val="24"/>
              </w:rPr>
              <w:t>проверке</w:t>
            </w:r>
            <w:r>
              <w:rPr>
                <w:spacing w:val="-3"/>
                <w:sz w:val="24"/>
              </w:rPr>
              <w:t xml:space="preserve"> </w:t>
            </w:r>
            <w:r>
              <w:rPr>
                <w:sz w:val="24"/>
              </w:rPr>
              <w:t>внешнего</w:t>
            </w:r>
            <w:r>
              <w:rPr>
                <w:spacing w:val="-1"/>
                <w:sz w:val="24"/>
              </w:rPr>
              <w:t xml:space="preserve"> </w:t>
            </w:r>
            <w:r>
              <w:rPr>
                <w:spacing w:val="-4"/>
                <w:sz w:val="24"/>
              </w:rPr>
              <w:t>вида</w:t>
            </w:r>
          </w:p>
        </w:tc>
        <w:tc>
          <w:tcPr>
            <w:tcW w:w="1431" w:type="dxa"/>
            <w:tcBorders>
              <w:bottom w:val="nil"/>
            </w:tcBorders>
          </w:tcPr>
          <w:p w:rsidR="00336F6E" w:rsidRDefault="001D7343">
            <w:pPr>
              <w:pStyle w:val="TableParagraph"/>
              <w:spacing w:line="273" w:lineRule="exact"/>
              <w:ind w:left="112"/>
              <w:rPr>
                <w:sz w:val="24"/>
              </w:rPr>
            </w:pPr>
            <w:r>
              <w:rPr>
                <w:spacing w:val="-10"/>
                <w:sz w:val="24"/>
              </w:rPr>
              <w:t>В</w:t>
            </w:r>
          </w:p>
        </w:tc>
        <w:tc>
          <w:tcPr>
            <w:tcW w:w="1434" w:type="dxa"/>
            <w:tcBorders>
              <w:bottom w:val="nil"/>
            </w:tcBorders>
          </w:tcPr>
          <w:p w:rsidR="00336F6E" w:rsidRDefault="001D7343">
            <w:pPr>
              <w:pStyle w:val="TableParagraph"/>
              <w:spacing w:line="273" w:lineRule="exact"/>
              <w:ind w:left="111"/>
              <w:rPr>
                <w:sz w:val="24"/>
              </w:rPr>
            </w:pPr>
            <w:r>
              <w:rPr>
                <w:spacing w:val="-2"/>
                <w:sz w:val="24"/>
              </w:rPr>
              <w:t>Дежурны</w:t>
            </w:r>
          </w:p>
        </w:tc>
        <w:tc>
          <w:tcPr>
            <w:tcW w:w="5572" w:type="dxa"/>
            <w:tcBorders>
              <w:bottom w:val="nil"/>
            </w:tcBorders>
          </w:tcPr>
          <w:p w:rsidR="00336F6E" w:rsidRDefault="001D7343">
            <w:pPr>
              <w:pStyle w:val="TableParagraph"/>
              <w:spacing w:line="273" w:lineRule="exact"/>
              <w:ind w:left="108"/>
              <w:rPr>
                <w:sz w:val="24"/>
              </w:rPr>
            </w:pPr>
            <w:r>
              <w:rPr>
                <w:sz w:val="24"/>
              </w:rPr>
              <w:t>Педагог-</w:t>
            </w:r>
            <w:r>
              <w:rPr>
                <w:spacing w:val="-7"/>
                <w:sz w:val="24"/>
              </w:rPr>
              <w:t xml:space="preserve"> </w:t>
            </w:r>
            <w:r>
              <w:rPr>
                <w:spacing w:val="-2"/>
                <w:sz w:val="24"/>
              </w:rPr>
              <w:t>организатор</w:t>
            </w:r>
          </w:p>
        </w:tc>
      </w:tr>
      <w:tr w:rsidR="00336F6E">
        <w:trPr>
          <w:trHeight w:val="319"/>
        </w:trPr>
        <w:tc>
          <w:tcPr>
            <w:tcW w:w="1695" w:type="dxa"/>
            <w:tcBorders>
              <w:top w:val="nil"/>
              <w:bottom w:val="nil"/>
            </w:tcBorders>
          </w:tcPr>
          <w:p w:rsidR="00336F6E" w:rsidRDefault="00336F6E">
            <w:pPr>
              <w:pStyle w:val="TableParagraph"/>
            </w:pPr>
          </w:p>
        </w:tc>
        <w:tc>
          <w:tcPr>
            <w:tcW w:w="3644" w:type="dxa"/>
            <w:tcBorders>
              <w:top w:val="nil"/>
              <w:bottom w:val="nil"/>
            </w:tcBorders>
          </w:tcPr>
          <w:p w:rsidR="00336F6E" w:rsidRDefault="00336F6E">
            <w:pPr>
              <w:pStyle w:val="TableParagraph"/>
            </w:pPr>
          </w:p>
        </w:tc>
        <w:tc>
          <w:tcPr>
            <w:tcW w:w="1431" w:type="dxa"/>
            <w:tcBorders>
              <w:top w:val="nil"/>
              <w:bottom w:val="nil"/>
            </w:tcBorders>
          </w:tcPr>
          <w:p w:rsidR="00336F6E" w:rsidRDefault="001D7343">
            <w:pPr>
              <w:pStyle w:val="TableParagraph"/>
              <w:spacing w:before="16"/>
              <w:ind w:left="112"/>
              <w:rPr>
                <w:sz w:val="24"/>
              </w:rPr>
            </w:pPr>
            <w:r>
              <w:rPr>
                <w:spacing w:val="-2"/>
                <w:sz w:val="24"/>
              </w:rPr>
              <w:t>течение</w:t>
            </w:r>
          </w:p>
        </w:tc>
        <w:tc>
          <w:tcPr>
            <w:tcW w:w="1434" w:type="dxa"/>
            <w:tcBorders>
              <w:top w:val="nil"/>
              <w:bottom w:val="nil"/>
            </w:tcBorders>
          </w:tcPr>
          <w:p w:rsidR="00336F6E" w:rsidRDefault="001D7343">
            <w:pPr>
              <w:pStyle w:val="TableParagraph"/>
              <w:spacing w:before="16"/>
              <w:ind w:left="111"/>
              <w:rPr>
                <w:sz w:val="24"/>
              </w:rPr>
            </w:pPr>
            <w:r>
              <w:rPr>
                <w:sz w:val="24"/>
              </w:rPr>
              <w:t xml:space="preserve">й </w:t>
            </w:r>
            <w:r>
              <w:rPr>
                <w:spacing w:val="-2"/>
                <w:sz w:val="24"/>
              </w:rPr>
              <w:t>класс</w:t>
            </w:r>
          </w:p>
        </w:tc>
        <w:tc>
          <w:tcPr>
            <w:tcW w:w="5572" w:type="dxa"/>
            <w:tcBorders>
              <w:top w:val="nil"/>
              <w:bottom w:val="nil"/>
            </w:tcBorders>
          </w:tcPr>
          <w:p w:rsidR="00336F6E" w:rsidRDefault="00336F6E">
            <w:pPr>
              <w:pStyle w:val="TableParagraph"/>
            </w:pPr>
          </w:p>
        </w:tc>
      </w:tr>
      <w:tr w:rsidR="00336F6E">
        <w:trPr>
          <w:trHeight w:val="341"/>
        </w:trPr>
        <w:tc>
          <w:tcPr>
            <w:tcW w:w="1695" w:type="dxa"/>
            <w:tcBorders>
              <w:top w:val="nil"/>
            </w:tcBorders>
          </w:tcPr>
          <w:p w:rsidR="00336F6E" w:rsidRDefault="00336F6E">
            <w:pPr>
              <w:pStyle w:val="TableParagraph"/>
            </w:pPr>
          </w:p>
        </w:tc>
        <w:tc>
          <w:tcPr>
            <w:tcW w:w="3644" w:type="dxa"/>
            <w:tcBorders>
              <w:top w:val="nil"/>
            </w:tcBorders>
          </w:tcPr>
          <w:p w:rsidR="00336F6E" w:rsidRDefault="00336F6E">
            <w:pPr>
              <w:pStyle w:val="TableParagraph"/>
            </w:pPr>
          </w:p>
        </w:tc>
        <w:tc>
          <w:tcPr>
            <w:tcW w:w="1431" w:type="dxa"/>
            <w:tcBorders>
              <w:top w:val="nil"/>
            </w:tcBorders>
          </w:tcPr>
          <w:p w:rsidR="00336F6E" w:rsidRDefault="001D7343">
            <w:pPr>
              <w:pStyle w:val="TableParagraph"/>
              <w:spacing w:before="17"/>
              <w:ind w:left="112"/>
              <w:rPr>
                <w:sz w:val="24"/>
              </w:rPr>
            </w:pPr>
            <w:r>
              <w:rPr>
                <w:spacing w:val="-2"/>
                <w:sz w:val="24"/>
              </w:rPr>
              <w:t>месяца</w:t>
            </w:r>
          </w:p>
        </w:tc>
        <w:tc>
          <w:tcPr>
            <w:tcW w:w="1434" w:type="dxa"/>
            <w:tcBorders>
              <w:top w:val="nil"/>
            </w:tcBorders>
          </w:tcPr>
          <w:p w:rsidR="00336F6E" w:rsidRDefault="00336F6E">
            <w:pPr>
              <w:pStyle w:val="TableParagraph"/>
            </w:pPr>
          </w:p>
        </w:tc>
        <w:tc>
          <w:tcPr>
            <w:tcW w:w="5572" w:type="dxa"/>
            <w:tcBorders>
              <w:top w:val="nil"/>
            </w:tcBorders>
          </w:tcPr>
          <w:p w:rsidR="00336F6E" w:rsidRDefault="00336F6E">
            <w:pPr>
              <w:pStyle w:val="TableParagraph"/>
            </w:pPr>
          </w:p>
        </w:tc>
      </w:tr>
      <w:tr w:rsidR="00336F6E">
        <w:trPr>
          <w:trHeight w:val="1881"/>
        </w:trPr>
        <w:tc>
          <w:tcPr>
            <w:tcW w:w="13776" w:type="dxa"/>
            <w:gridSpan w:val="5"/>
          </w:tcPr>
          <w:p w:rsidR="00336F6E" w:rsidRDefault="001D7343">
            <w:pPr>
              <w:pStyle w:val="TableParagraph"/>
              <w:spacing w:line="268" w:lineRule="exact"/>
              <w:ind w:right="26"/>
              <w:jc w:val="center"/>
              <w:rPr>
                <w:b/>
                <w:sz w:val="24"/>
              </w:rPr>
            </w:pPr>
            <w:r>
              <w:rPr>
                <w:b/>
                <w:spacing w:val="-2"/>
                <w:sz w:val="24"/>
              </w:rPr>
              <w:t>Октябрь</w:t>
            </w:r>
          </w:p>
          <w:p w:rsidR="00336F6E" w:rsidRDefault="00336F6E">
            <w:pPr>
              <w:pStyle w:val="TableParagraph"/>
              <w:spacing w:before="72"/>
              <w:rPr>
                <w:b/>
                <w:sz w:val="24"/>
              </w:rPr>
            </w:pPr>
          </w:p>
          <w:p w:rsidR="00336F6E" w:rsidRDefault="001D7343">
            <w:pPr>
              <w:pStyle w:val="TableParagraph"/>
              <w:ind w:left="112"/>
              <w:rPr>
                <w:sz w:val="24"/>
              </w:rPr>
            </w:pPr>
            <w:r>
              <w:rPr>
                <w:spacing w:val="-2"/>
                <w:sz w:val="24"/>
              </w:rPr>
              <w:t>Задачи:</w:t>
            </w:r>
          </w:p>
          <w:p w:rsidR="00336F6E" w:rsidRDefault="001D7343">
            <w:pPr>
              <w:pStyle w:val="TableParagraph"/>
              <w:spacing w:before="43"/>
              <w:ind w:left="112"/>
              <w:rPr>
                <w:sz w:val="24"/>
              </w:rPr>
            </w:pPr>
            <w:r>
              <w:rPr>
                <w:sz w:val="24"/>
              </w:rPr>
              <w:t>-совершенствовать</w:t>
            </w:r>
            <w:r>
              <w:rPr>
                <w:spacing w:val="-6"/>
                <w:sz w:val="24"/>
              </w:rPr>
              <w:t xml:space="preserve"> </w:t>
            </w:r>
            <w:r>
              <w:rPr>
                <w:sz w:val="24"/>
              </w:rPr>
              <w:t>работу</w:t>
            </w:r>
            <w:r>
              <w:rPr>
                <w:spacing w:val="-9"/>
                <w:sz w:val="24"/>
              </w:rPr>
              <w:t xml:space="preserve"> </w:t>
            </w:r>
            <w:r>
              <w:rPr>
                <w:sz w:val="24"/>
              </w:rPr>
              <w:t>по</w:t>
            </w:r>
            <w:r>
              <w:rPr>
                <w:spacing w:val="-4"/>
                <w:sz w:val="24"/>
              </w:rPr>
              <w:t xml:space="preserve"> </w:t>
            </w:r>
            <w:r>
              <w:rPr>
                <w:sz w:val="24"/>
              </w:rPr>
              <w:t>воспитанию</w:t>
            </w:r>
            <w:r>
              <w:rPr>
                <w:spacing w:val="-3"/>
                <w:sz w:val="24"/>
              </w:rPr>
              <w:t xml:space="preserve"> </w:t>
            </w:r>
            <w:r>
              <w:rPr>
                <w:sz w:val="24"/>
              </w:rPr>
              <w:t>уважительного</w:t>
            </w:r>
            <w:r>
              <w:rPr>
                <w:spacing w:val="-4"/>
                <w:sz w:val="24"/>
              </w:rPr>
              <w:t xml:space="preserve"> </w:t>
            </w:r>
            <w:r>
              <w:rPr>
                <w:sz w:val="24"/>
              </w:rPr>
              <w:t>отношения</w:t>
            </w:r>
            <w:r>
              <w:rPr>
                <w:spacing w:val="-8"/>
                <w:sz w:val="24"/>
              </w:rPr>
              <w:t xml:space="preserve"> </w:t>
            </w:r>
            <w:r>
              <w:rPr>
                <w:sz w:val="24"/>
              </w:rPr>
              <w:t>к</w:t>
            </w:r>
            <w:r>
              <w:rPr>
                <w:spacing w:val="-4"/>
                <w:sz w:val="24"/>
              </w:rPr>
              <w:t xml:space="preserve"> </w:t>
            </w:r>
            <w:r>
              <w:rPr>
                <w:sz w:val="24"/>
              </w:rPr>
              <w:t>школьным</w:t>
            </w:r>
            <w:r>
              <w:rPr>
                <w:spacing w:val="-6"/>
                <w:sz w:val="24"/>
              </w:rPr>
              <w:t xml:space="preserve"> </w:t>
            </w:r>
            <w:r>
              <w:rPr>
                <w:sz w:val="24"/>
              </w:rPr>
              <w:t>традиционным</w:t>
            </w:r>
            <w:r>
              <w:rPr>
                <w:spacing w:val="-6"/>
                <w:sz w:val="24"/>
              </w:rPr>
              <w:t xml:space="preserve"> </w:t>
            </w:r>
            <w:r>
              <w:rPr>
                <w:spacing w:val="-2"/>
                <w:sz w:val="24"/>
              </w:rPr>
              <w:t>мероприятиям;</w:t>
            </w:r>
          </w:p>
          <w:p w:rsidR="00336F6E" w:rsidRDefault="001D7343">
            <w:pPr>
              <w:pStyle w:val="TableParagraph"/>
              <w:spacing w:before="43"/>
              <w:ind w:left="112"/>
              <w:rPr>
                <w:sz w:val="24"/>
              </w:rPr>
            </w:pPr>
            <w:r>
              <w:rPr>
                <w:sz w:val="24"/>
              </w:rPr>
              <w:t>-профилактика</w:t>
            </w:r>
            <w:r>
              <w:rPr>
                <w:spacing w:val="-10"/>
                <w:sz w:val="24"/>
              </w:rPr>
              <w:t xml:space="preserve"> </w:t>
            </w:r>
            <w:r>
              <w:rPr>
                <w:sz w:val="24"/>
              </w:rPr>
              <w:t>правонарушений</w:t>
            </w:r>
            <w:r>
              <w:rPr>
                <w:spacing w:val="-7"/>
                <w:sz w:val="24"/>
              </w:rPr>
              <w:t xml:space="preserve"> </w:t>
            </w:r>
            <w:r>
              <w:rPr>
                <w:sz w:val="24"/>
              </w:rPr>
              <w:t>среди</w:t>
            </w:r>
            <w:r>
              <w:rPr>
                <w:spacing w:val="-5"/>
                <w:sz w:val="24"/>
              </w:rPr>
              <w:t xml:space="preserve"> </w:t>
            </w:r>
            <w:r>
              <w:rPr>
                <w:spacing w:val="-2"/>
                <w:sz w:val="24"/>
              </w:rPr>
              <w:t>несовершеннолетних;</w:t>
            </w:r>
          </w:p>
        </w:tc>
      </w:tr>
      <w:tr w:rsidR="00336F6E">
        <w:trPr>
          <w:trHeight w:val="482"/>
        </w:trPr>
        <w:tc>
          <w:tcPr>
            <w:tcW w:w="1695" w:type="dxa"/>
          </w:tcPr>
          <w:p w:rsidR="00336F6E" w:rsidRDefault="001D7343">
            <w:pPr>
              <w:pStyle w:val="TableParagraph"/>
              <w:spacing w:line="271" w:lineRule="exact"/>
              <w:ind w:left="112"/>
              <w:rPr>
                <w:sz w:val="24"/>
              </w:rPr>
            </w:pPr>
            <w:r>
              <w:rPr>
                <w:spacing w:val="-2"/>
                <w:sz w:val="24"/>
              </w:rPr>
              <w:t>Гражданско-</w:t>
            </w:r>
          </w:p>
        </w:tc>
        <w:tc>
          <w:tcPr>
            <w:tcW w:w="3644" w:type="dxa"/>
          </w:tcPr>
          <w:p w:rsidR="00336F6E" w:rsidRDefault="001D7343">
            <w:pPr>
              <w:pStyle w:val="TableParagraph"/>
              <w:spacing w:line="263" w:lineRule="exact"/>
              <w:ind w:left="110"/>
              <w:rPr>
                <w:sz w:val="24"/>
              </w:rPr>
            </w:pPr>
            <w:r>
              <w:rPr>
                <w:sz w:val="24"/>
              </w:rPr>
              <w:t>День</w:t>
            </w:r>
            <w:r>
              <w:rPr>
                <w:spacing w:val="-3"/>
                <w:sz w:val="24"/>
              </w:rPr>
              <w:t xml:space="preserve"> </w:t>
            </w:r>
            <w:r>
              <w:rPr>
                <w:sz w:val="24"/>
              </w:rPr>
              <w:t>гражданской</w:t>
            </w:r>
            <w:r>
              <w:rPr>
                <w:spacing w:val="-3"/>
                <w:sz w:val="24"/>
              </w:rPr>
              <w:t xml:space="preserve"> </w:t>
            </w:r>
            <w:r>
              <w:rPr>
                <w:spacing w:val="-2"/>
                <w:sz w:val="24"/>
              </w:rPr>
              <w:t>обороны/</w:t>
            </w:r>
          </w:p>
        </w:tc>
        <w:tc>
          <w:tcPr>
            <w:tcW w:w="1431" w:type="dxa"/>
          </w:tcPr>
          <w:p w:rsidR="00336F6E" w:rsidRDefault="001D7343">
            <w:pPr>
              <w:pStyle w:val="TableParagraph"/>
              <w:spacing w:line="263" w:lineRule="exact"/>
              <w:ind w:left="112"/>
              <w:rPr>
                <w:sz w:val="24"/>
              </w:rPr>
            </w:pPr>
            <w:r>
              <w:rPr>
                <w:sz w:val="24"/>
              </w:rPr>
              <w:t xml:space="preserve">4 </w:t>
            </w:r>
            <w:r>
              <w:rPr>
                <w:spacing w:val="-2"/>
                <w:sz w:val="24"/>
              </w:rPr>
              <w:t>октября</w:t>
            </w:r>
          </w:p>
        </w:tc>
        <w:tc>
          <w:tcPr>
            <w:tcW w:w="1434" w:type="dxa"/>
          </w:tcPr>
          <w:p w:rsidR="00336F6E" w:rsidRDefault="001D7343">
            <w:pPr>
              <w:pStyle w:val="TableParagraph"/>
              <w:spacing w:line="263" w:lineRule="exact"/>
              <w:ind w:left="111"/>
              <w:rPr>
                <w:sz w:val="24"/>
              </w:rPr>
            </w:pPr>
            <w:r>
              <w:rPr>
                <w:sz w:val="24"/>
              </w:rPr>
              <w:t>1-11</w:t>
            </w:r>
            <w:r>
              <w:rPr>
                <w:spacing w:val="-1"/>
                <w:sz w:val="24"/>
              </w:rPr>
              <w:t xml:space="preserve"> </w:t>
            </w:r>
            <w:r>
              <w:rPr>
                <w:spacing w:val="-5"/>
                <w:sz w:val="24"/>
              </w:rPr>
              <w:t>кл.</w:t>
            </w:r>
          </w:p>
        </w:tc>
        <w:tc>
          <w:tcPr>
            <w:tcW w:w="5572" w:type="dxa"/>
          </w:tcPr>
          <w:p w:rsidR="00336F6E" w:rsidRDefault="001D7343">
            <w:pPr>
              <w:pStyle w:val="TableParagraph"/>
              <w:spacing w:line="263" w:lineRule="exact"/>
              <w:ind w:left="108"/>
              <w:rPr>
                <w:sz w:val="24"/>
              </w:rPr>
            </w:pPr>
            <w:r>
              <w:rPr>
                <w:sz w:val="24"/>
              </w:rPr>
              <w:t>Препод-ль</w:t>
            </w:r>
            <w:r>
              <w:rPr>
                <w:spacing w:val="-4"/>
                <w:sz w:val="24"/>
              </w:rPr>
              <w:t xml:space="preserve"> </w:t>
            </w:r>
            <w:r>
              <w:rPr>
                <w:spacing w:val="-5"/>
                <w:sz w:val="24"/>
              </w:rPr>
              <w:t>ОБЖ</w:t>
            </w:r>
          </w:p>
        </w:tc>
      </w:tr>
    </w:tbl>
    <w:p w:rsidR="00336F6E" w:rsidRDefault="00336F6E">
      <w:pPr>
        <w:pStyle w:val="TableParagraph"/>
        <w:spacing w:line="263" w:lineRule="exact"/>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3644"/>
        <w:gridCol w:w="1431"/>
        <w:gridCol w:w="1434"/>
        <w:gridCol w:w="5572"/>
      </w:tblGrid>
      <w:tr w:rsidR="00336F6E">
        <w:trPr>
          <w:trHeight w:val="635"/>
        </w:trPr>
        <w:tc>
          <w:tcPr>
            <w:tcW w:w="1695" w:type="dxa"/>
          </w:tcPr>
          <w:p w:rsidR="00336F6E" w:rsidRDefault="001D7343">
            <w:pPr>
              <w:pStyle w:val="TableParagraph"/>
              <w:spacing w:line="270" w:lineRule="exact"/>
              <w:ind w:left="112"/>
              <w:rPr>
                <w:sz w:val="24"/>
              </w:rPr>
            </w:pPr>
            <w:r>
              <w:rPr>
                <w:spacing w:val="-2"/>
                <w:sz w:val="24"/>
              </w:rPr>
              <w:t>патриотическ</w:t>
            </w:r>
          </w:p>
          <w:p w:rsidR="00336F6E" w:rsidRDefault="001D7343">
            <w:pPr>
              <w:pStyle w:val="TableParagraph"/>
              <w:spacing w:before="41"/>
              <w:ind w:left="112"/>
              <w:rPr>
                <w:sz w:val="24"/>
              </w:rPr>
            </w:pPr>
            <w:r>
              <w:rPr>
                <w:sz w:val="24"/>
              </w:rPr>
              <w:t>ое</w:t>
            </w:r>
            <w:r>
              <w:rPr>
                <w:spacing w:val="-1"/>
                <w:sz w:val="24"/>
              </w:rPr>
              <w:t xml:space="preserve"> </w:t>
            </w:r>
            <w:r>
              <w:rPr>
                <w:spacing w:val="-2"/>
                <w:sz w:val="24"/>
              </w:rPr>
              <w:t>воспитание</w:t>
            </w:r>
          </w:p>
        </w:tc>
        <w:tc>
          <w:tcPr>
            <w:tcW w:w="3644" w:type="dxa"/>
          </w:tcPr>
          <w:p w:rsidR="00336F6E" w:rsidRDefault="00336F6E">
            <w:pPr>
              <w:pStyle w:val="TableParagraph"/>
            </w:pPr>
          </w:p>
        </w:tc>
        <w:tc>
          <w:tcPr>
            <w:tcW w:w="1431" w:type="dxa"/>
          </w:tcPr>
          <w:p w:rsidR="00336F6E" w:rsidRDefault="00336F6E">
            <w:pPr>
              <w:pStyle w:val="TableParagraph"/>
            </w:pPr>
          </w:p>
        </w:tc>
        <w:tc>
          <w:tcPr>
            <w:tcW w:w="1434" w:type="dxa"/>
          </w:tcPr>
          <w:p w:rsidR="00336F6E" w:rsidRDefault="00336F6E">
            <w:pPr>
              <w:pStyle w:val="TableParagraph"/>
            </w:pPr>
          </w:p>
        </w:tc>
        <w:tc>
          <w:tcPr>
            <w:tcW w:w="5572" w:type="dxa"/>
          </w:tcPr>
          <w:p w:rsidR="00336F6E" w:rsidRDefault="00336F6E">
            <w:pPr>
              <w:pStyle w:val="TableParagraph"/>
            </w:pPr>
          </w:p>
        </w:tc>
      </w:tr>
    </w:tbl>
    <w:p w:rsidR="00336F6E" w:rsidRDefault="00336F6E">
      <w:pPr>
        <w:pStyle w:val="TableParagraph"/>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0"/>
        <w:gridCol w:w="3629"/>
        <w:gridCol w:w="1428"/>
        <w:gridCol w:w="1428"/>
        <w:gridCol w:w="5597"/>
      </w:tblGrid>
      <w:tr w:rsidR="00336F6E">
        <w:trPr>
          <w:trHeight w:val="1271"/>
        </w:trPr>
        <w:tc>
          <w:tcPr>
            <w:tcW w:w="1690" w:type="dxa"/>
            <w:vMerge w:val="restart"/>
          </w:tcPr>
          <w:p w:rsidR="00336F6E" w:rsidRDefault="001D7343">
            <w:pPr>
              <w:pStyle w:val="TableParagraph"/>
              <w:spacing w:line="276" w:lineRule="auto"/>
              <w:ind w:left="112" w:right="391"/>
              <w:rPr>
                <w:sz w:val="24"/>
              </w:rPr>
            </w:pPr>
            <w:r>
              <w:rPr>
                <w:spacing w:val="-2"/>
                <w:sz w:val="24"/>
              </w:rPr>
              <w:t xml:space="preserve">Гражданск </w:t>
            </w:r>
            <w:r>
              <w:rPr>
                <w:spacing w:val="-6"/>
                <w:sz w:val="24"/>
              </w:rPr>
              <w:t>о-</w:t>
            </w:r>
            <w:r>
              <w:rPr>
                <w:spacing w:val="80"/>
                <w:sz w:val="24"/>
              </w:rPr>
              <w:t xml:space="preserve"> </w:t>
            </w:r>
            <w:r>
              <w:rPr>
                <w:spacing w:val="-2"/>
                <w:sz w:val="24"/>
              </w:rPr>
              <w:t>правовое воспитание</w:t>
            </w:r>
          </w:p>
        </w:tc>
        <w:tc>
          <w:tcPr>
            <w:tcW w:w="3629" w:type="dxa"/>
          </w:tcPr>
          <w:p w:rsidR="00336F6E" w:rsidRDefault="001D7343">
            <w:pPr>
              <w:pStyle w:val="TableParagraph"/>
              <w:spacing w:line="276" w:lineRule="auto"/>
              <w:ind w:left="110" w:right="963"/>
              <w:rPr>
                <w:sz w:val="24"/>
              </w:rPr>
            </w:pPr>
            <w:r>
              <w:rPr>
                <w:sz w:val="24"/>
              </w:rPr>
              <w:t>по Дзержинскому городскому</w:t>
            </w:r>
            <w:r>
              <w:rPr>
                <w:spacing w:val="-15"/>
                <w:sz w:val="24"/>
              </w:rPr>
              <w:t xml:space="preserve"> </w:t>
            </w:r>
            <w:r>
              <w:rPr>
                <w:sz w:val="24"/>
              </w:rPr>
              <w:t>району</w:t>
            </w:r>
          </w:p>
        </w:tc>
        <w:tc>
          <w:tcPr>
            <w:tcW w:w="1428" w:type="dxa"/>
          </w:tcPr>
          <w:p w:rsidR="00336F6E" w:rsidRDefault="00336F6E">
            <w:pPr>
              <w:pStyle w:val="TableParagraph"/>
            </w:pPr>
          </w:p>
        </w:tc>
        <w:tc>
          <w:tcPr>
            <w:tcW w:w="1428" w:type="dxa"/>
          </w:tcPr>
          <w:p w:rsidR="00336F6E" w:rsidRDefault="00336F6E">
            <w:pPr>
              <w:pStyle w:val="TableParagraph"/>
            </w:pPr>
          </w:p>
        </w:tc>
        <w:tc>
          <w:tcPr>
            <w:tcW w:w="5597" w:type="dxa"/>
          </w:tcPr>
          <w:p w:rsidR="00336F6E" w:rsidRDefault="00336F6E">
            <w:pPr>
              <w:pStyle w:val="TableParagraph"/>
            </w:pPr>
          </w:p>
        </w:tc>
      </w:tr>
      <w:tr w:rsidR="00336F6E">
        <w:trPr>
          <w:trHeight w:val="1226"/>
        </w:trPr>
        <w:tc>
          <w:tcPr>
            <w:tcW w:w="1690" w:type="dxa"/>
            <w:vMerge/>
            <w:tcBorders>
              <w:top w:val="nil"/>
            </w:tcBorders>
          </w:tcPr>
          <w:p w:rsidR="00336F6E" w:rsidRDefault="00336F6E">
            <w:pPr>
              <w:rPr>
                <w:sz w:val="2"/>
                <w:szCs w:val="2"/>
              </w:rPr>
            </w:pPr>
          </w:p>
        </w:tc>
        <w:tc>
          <w:tcPr>
            <w:tcW w:w="3629" w:type="dxa"/>
          </w:tcPr>
          <w:p w:rsidR="00336F6E" w:rsidRDefault="001D7343">
            <w:pPr>
              <w:pStyle w:val="TableParagraph"/>
              <w:spacing w:line="276" w:lineRule="auto"/>
              <w:ind w:left="110" w:right="17"/>
              <w:rPr>
                <w:sz w:val="24"/>
              </w:rPr>
            </w:pPr>
            <w:r>
              <w:rPr>
                <w:sz w:val="24"/>
              </w:rPr>
              <w:t>Классный час «Непотерянное поколение»</w:t>
            </w:r>
            <w:r>
              <w:rPr>
                <w:spacing w:val="-15"/>
                <w:sz w:val="24"/>
              </w:rPr>
              <w:t xml:space="preserve"> </w:t>
            </w:r>
            <w:r>
              <w:rPr>
                <w:sz w:val="24"/>
              </w:rPr>
              <w:t>(</w:t>
            </w:r>
            <w:r>
              <w:rPr>
                <w:spacing w:val="-15"/>
                <w:sz w:val="24"/>
              </w:rPr>
              <w:t xml:space="preserve"> </w:t>
            </w:r>
            <w:r>
              <w:rPr>
                <w:sz w:val="24"/>
              </w:rPr>
              <w:t>КЗЦ</w:t>
            </w:r>
            <w:r>
              <w:rPr>
                <w:spacing w:val="-13"/>
                <w:sz w:val="24"/>
              </w:rPr>
              <w:t xml:space="preserve"> </w:t>
            </w:r>
            <w:r>
              <w:rPr>
                <w:sz w:val="24"/>
              </w:rPr>
              <w:t xml:space="preserve">«Миллениум») </w:t>
            </w:r>
            <w:r>
              <w:rPr>
                <w:spacing w:val="-10"/>
                <w:sz w:val="24"/>
              </w:rPr>
              <w:t>о</w:t>
            </w:r>
          </w:p>
          <w:p w:rsidR="00336F6E" w:rsidRDefault="001D7343">
            <w:pPr>
              <w:pStyle w:val="TableParagraph"/>
              <w:spacing w:line="259" w:lineRule="exact"/>
              <w:ind w:left="110"/>
              <w:rPr>
                <w:sz w:val="24"/>
              </w:rPr>
            </w:pPr>
            <w:r>
              <w:rPr>
                <w:sz w:val="24"/>
              </w:rPr>
              <w:t xml:space="preserve">нормах </w:t>
            </w:r>
            <w:r>
              <w:rPr>
                <w:spacing w:val="-2"/>
                <w:sz w:val="24"/>
              </w:rPr>
              <w:t>поведения</w:t>
            </w:r>
          </w:p>
        </w:tc>
        <w:tc>
          <w:tcPr>
            <w:tcW w:w="1428" w:type="dxa"/>
          </w:tcPr>
          <w:p w:rsidR="00336F6E" w:rsidRDefault="001D7343">
            <w:pPr>
              <w:pStyle w:val="TableParagraph"/>
              <w:spacing w:line="263" w:lineRule="exact"/>
              <w:ind w:left="113"/>
              <w:rPr>
                <w:sz w:val="24"/>
              </w:rPr>
            </w:pPr>
            <w:r>
              <w:rPr>
                <w:sz w:val="24"/>
              </w:rPr>
              <w:t xml:space="preserve">4 </w:t>
            </w:r>
            <w:r>
              <w:rPr>
                <w:spacing w:val="-2"/>
                <w:sz w:val="24"/>
              </w:rPr>
              <w:t>октября</w:t>
            </w:r>
          </w:p>
        </w:tc>
        <w:tc>
          <w:tcPr>
            <w:tcW w:w="1428" w:type="dxa"/>
          </w:tcPr>
          <w:p w:rsidR="00336F6E" w:rsidRDefault="001D7343">
            <w:pPr>
              <w:pStyle w:val="TableParagraph"/>
              <w:spacing w:line="263" w:lineRule="exact"/>
              <w:ind w:left="112"/>
              <w:rPr>
                <w:sz w:val="24"/>
              </w:rPr>
            </w:pPr>
            <w:r>
              <w:rPr>
                <w:sz w:val="24"/>
              </w:rPr>
              <w:t>7-11</w:t>
            </w:r>
            <w:r>
              <w:rPr>
                <w:spacing w:val="-1"/>
                <w:sz w:val="24"/>
              </w:rPr>
              <w:t xml:space="preserve"> </w:t>
            </w:r>
            <w:r>
              <w:rPr>
                <w:spacing w:val="-5"/>
                <w:sz w:val="24"/>
              </w:rPr>
              <w:t>кл.</w:t>
            </w:r>
          </w:p>
        </w:tc>
        <w:tc>
          <w:tcPr>
            <w:tcW w:w="5597" w:type="dxa"/>
          </w:tcPr>
          <w:p w:rsidR="00336F6E" w:rsidRDefault="001D7343">
            <w:pPr>
              <w:pStyle w:val="TableParagraph"/>
              <w:spacing w:line="270" w:lineRule="exact"/>
              <w:ind w:left="111"/>
              <w:rPr>
                <w:sz w:val="24"/>
              </w:rPr>
            </w:pPr>
            <w:r>
              <w:rPr>
                <w:sz w:val="24"/>
              </w:rPr>
              <w:t>Соц.педагог</w:t>
            </w:r>
            <w:r>
              <w:rPr>
                <w:spacing w:val="-4"/>
                <w:sz w:val="24"/>
              </w:rPr>
              <w:t xml:space="preserve"> </w:t>
            </w:r>
            <w:r>
              <w:rPr>
                <w:sz w:val="24"/>
              </w:rPr>
              <w:t>Кл.</w:t>
            </w:r>
            <w:r>
              <w:rPr>
                <w:spacing w:val="-3"/>
                <w:sz w:val="24"/>
              </w:rPr>
              <w:t xml:space="preserve"> </w:t>
            </w:r>
            <w:r>
              <w:rPr>
                <w:spacing w:val="-4"/>
                <w:sz w:val="24"/>
              </w:rPr>
              <w:t>рук.</w:t>
            </w:r>
          </w:p>
        </w:tc>
      </w:tr>
      <w:tr w:rsidR="00336F6E">
        <w:trPr>
          <w:trHeight w:val="1156"/>
        </w:trPr>
        <w:tc>
          <w:tcPr>
            <w:tcW w:w="1690" w:type="dxa"/>
          </w:tcPr>
          <w:p w:rsidR="00336F6E" w:rsidRDefault="00336F6E">
            <w:pPr>
              <w:pStyle w:val="TableParagraph"/>
            </w:pPr>
          </w:p>
        </w:tc>
        <w:tc>
          <w:tcPr>
            <w:tcW w:w="3629" w:type="dxa"/>
          </w:tcPr>
          <w:p w:rsidR="00336F6E" w:rsidRDefault="001D7343">
            <w:pPr>
              <w:pStyle w:val="TableParagraph"/>
              <w:spacing w:line="232" w:lineRule="auto"/>
              <w:ind w:left="110" w:right="963"/>
              <w:rPr>
                <w:sz w:val="24"/>
              </w:rPr>
            </w:pPr>
            <w:r>
              <w:rPr>
                <w:sz w:val="24"/>
              </w:rPr>
              <w:t>Городские</w:t>
            </w:r>
            <w:r>
              <w:rPr>
                <w:spacing w:val="-15"/>
                <w:sz w:val="24"/>
              </w:rPr>
              <w:t xml:space="preserve"> </w:t>
            </w:r>
            <w:r>
              <w:rPr>
                <w:sz w:val="24"/>
              </w:rPr>
              <w:t xml:space="preserve">соревнования </w:t>
            </w:r>
            <w:r>
              <w:rPr>
                <w:spacing w:val="-2"/>
                <w:sz w:val="24"/>
              </w:rPr>
              <w:t>постовых</w:t>
            </w:r>
          </w:p>
          <w:p w:rsidR="00336F6E" w:rsidRDefault="001D7343">
            <w:pPr>
              <w:pStyle w:val="TableParagraph"/>
              <w:spacing w:line="312" w:lineRule="exact"/>
              <w:ind w:left="110" w:right="17"/>
              <w:rPr>
                <w:sz w:val="24"/>
              </w:rPr>
            </w:pPr>
            <w:r>
              <w:rPr>
                <w:sz w:val="24"/>
              </w:rPr>
              <w:t>«В</w:t>
            </w:r>
            <w:r>
              <w:rPr>
                <w:spacing w:val="-15"/>
                <w:sz w:val="24"/>
              </w:rPr>
              <w:t xml:space="preserve"> </w:t>
            </w:r>
            <w:r>
              <w:rPr>
                <w:sz w:val="24"/>
              </w:rPr>
              <w:t>патриотизме</w:t>
            </w:r>
            <w:r>
              <w:rPr>
                <w:spacing w:val="-15"/>
                <w:sz w:val="24"/>
              </w:rPr>
              <w:t xml:space="preserve"> </w:t>
            </w:r>
            <w:r>
              <w:rPr>
                <w:sz w:val="24"/>
              </w:rPr>
              <w:t>молодёжи будущее России»</w:t>
            </w:r>
          </w:p>
        </w:tc>
        <w:tc>
          <w:tcPr>
            <w:tcW w:w="1428" w:type="dxa"/>
          </w:tcPr>
          <w:p w:rsidR="00336F6E" w:rsidRDefault="001D7343">
            <w:pPr>
              <w:pStyle w:val="TableParagraph"/>
              <w:spacing w:line="263" w:lineRule="exact"/>
              <w:ind w:left="113"/>
              <w:rPr>
                <w:sz w:val="24"/>
              </w:rPr>
            </w:pPr>
            <w:r>
              <w:rPr>
                <w:sz w:val="24"/>
              </w:rPr>
              <w:t xml:space="preserve">2 </w:t>
            </w:r>
            <w:r>
              <w:rPr>
                <w:spacing w:val="-2"/>
                <w:sz w:val="24"/>
              </w:rPr>
              <w:t>октября</w:t>
            </w:r>
          </w:p>
        </w:tc>
        <w:tc>
          <w:tcPr>
            <w:tcW w:w="1428" w:type="dxa"/>
          </w:tcPr>
          <w:p w:rsidR="00336F6E" w:rsidRDefault="001D7343">
            <w:pPr>
              <w:pStyle w:val="TableParagraph"/>
              <w:spacing w:line="263" w:lineRule="exact"/>
              <w:ind w:left="112"/>
              <w:rPr>
                <w:sz w:val="24"/>
              </w:rPr>
            </w:pPr>
            <w:r>
              <w:rPr>
                <w:sz w:val="24"/>
              </w:rPr>
              <w:t>5-7</w:t>
            </w:r>
            <w:r>
              <w:rPr>
                <w:spacing w:val="-1"/>
                <w:sz w:val="24"/>
              </w:rPr>
              <w:t xml:space="preserve"> </w:t>
            </w:r>
            <w:r>
              <w:rPr>
                <w:spacing w:val="-5"/>
                <w:sz w:val="24"/>
              </w:rPr>
              <w:t>кл.</w:t>
            </w:r>
          </w:p>
        </w:tc>
        <w:tc>
          <w:tcPr>
            <w:tcW w:w="5597" w:type="dxa"/>
          </w:tcPr>
          <w:p w:rsidR="00336F6E" w:rsidRDefault="001D7343">
            <w:pPr>
              <w:pStyle w:val="TableParagraph"/>
              <w:spacing w:line="263" w:lineRule="exact"/>
              <w:ind w:left="111"/>
              <w:rPr>
                <w:sz w:val="24"/>
              </w:rPr>
            </w:pPr>
            <w:r>
              <w:rPr>
                <w:sz w:val="24"/>
              </w:rPr>
              <w:t>Препод-ль</w:t>
            </w:r>
            <w:r>
              <w:rPr>
                <w:spacing w:val="-4"/>
                <w:sz w:val="24"/>
              </w:rPr>
              <w:t xml:space="preserve"> </w:t>
            </w:r>
            <w:r>
              <w:rPr>
                <w:spacing w:val="-5"/>
                <w:sz w:val="24"/>
              </w:rPr>
              <w:t>ОБЖ</w:t>
            </w:r>
          </w:p>
        </w:tc>
      </w:tr>
      <w:tr w:rsidR="00336F6E">
        <w:trPr>
          <w:trHeight w:val="1268"/>
        </w:trPr>
        <w:tc>
          <w:tcPr>
            <w:tcW w:w="1690" w:type="dxa"/>
            <w:vMerge w:val="restart"/>
          </w:tcPr>
          <w:p w:rsidR="00336F6E" w:rsidRDefault="001D7343">
            <w:pPr>
              <w:pStyle w:val="TableParagraph"/>
              <w:spacing w:line="276" w:lineRule="auto"/>
              <w:ind w:left="112" w:right="391"/>
              <w:rPr>
                <w:sz w:val="24"/>
              </w:rPr>
            </w:pPr>
            <w:r>
              <w:rPr>
                <w:spacing w:val="-2"/>
                <w:sz w:val="24"/>
              </w:rPr>
              <w:t xml:space="preserve">Духовно- нравственн </w:t>
            </w:r>
            <w:r>
              <w:rPr>
                <w:spacing w:val="-6"/>
                <w:sz w:val="24"/>
              </w:rPr>
              <w:t xml:space="preserve">ое </w:t>
            </w:r>
            <w:r>
              <w:rPr>
                <w:spacing w:val="-2"/>
                <w:sz w:val="24"/>
              </w:rPr>
              <w:t>воспитание</w:t>
            </w:r>
          </w:p>
        </w:tc>
        <w:tc>
          <w:tcPr>
            <w:tcW w:w="3629" w:type="dxa"/>
          </w:tcPr>
          <w:p w:rsidR="00336F6E" w:rsidRDefault="001D7343">
            <w:pPr>
              <w:pStyle w:val="TableParagraph"/>
              <w:spacing w:line="271" w:lineRule="auto"/>
              <w:ind w:left="110" w:right="1029"/>
              <w:rPr>
                <w:sz w:val="24"/>
              </w:rPr>
            </w:pPr>
            <w:r>
              <w:rPr>
                <w:sz w:val="24"/>
              </w:rPr>
              <w:t>Концерт ко Дню пожилого человека, поздравление</w:t>
            </w:r>
            <w:r>
              <w:rPr>
                <w:spacing w:val="-15"/>
                <w:sz w:val="24"/>
              </w:rPr>
              <w:t xml:space="preserve"> </w:t>
            </w:r>
            <w:r>
              <w:rPr>
                <w:sz w:val="24"/>
              </w:rPr>
              <w:t>ветеранов педагогического труда</w:t>
            </w:r>
          </w:p>
        </w:tc>
        <w:tc>
          <w:tcPr>
            <w:tcW w:w="1428" w:type="dxa"/>
          </w:tcPr>
          <w:p w:rsidR="00336F6E" w:rsidRDefault="001D7343">
            <w:pPr>
              <w:pStyle w:val="TableParagraph"/>
              <w:spacing w:line="262" w:lineRule="exact"/>
              <w:ind w:left="113"/>
              <w:rPr>
                <w:sz w:val="24"/>
              </w:rPr>
            </w:pPr>
            <w:r>
              <w:rPr>
                <w:sz w:val="24"/>
              </w:rPr>
              <w:t xml:space="preserve">1 </w:t>
            </w:r>
            <w:r>
              <w:rPr>
                <w:spacing w:val="-2"/>
                <w:sz w:val="24"/>
              </w:rPr>
              <w:t>октября</w:t>
            </w:r>
          </w:p>
        </w:tc>
        <w:tc>
          <w:tcPr>
            <w:tcW w:w="1428" w:type="dxa"/>
          </w:tcPr>
          <w:p w:rsidR="00336F6E" w:rsidRDefault="001D7343">
            <w:pPr>
              <w:pStyle w:val="TableParagraph"/>
              <w:spacing w:line="262" w:lineRule="exact"/>
              <w:ind w:left="112"/>
              <w:rPr>
                <w:sz w:val="24"/>
              </w:rPr>
            </w:pPr>
            <w:r>
              <w:rPr>
                <w:sz w:val="24"/>
              </w:rPr>
              <w:t>1-11</w:t>
            </w:r>
            <w:r>
              <w:rPr>
                <w:spacing w:val="-1"/>
                <w:sz w:val="24"/>
              </w:rPr>
              <w:t xml:space="preserve"> </w:t>
            </w:r>
            <w:r>
              <w:rPr>
                <w:spacing w:val="-5"/>
                <w:sz w:val="24"/>
              </w:rPr>
              <w:t>кл.</w:t>
            </w:r>
          </w:p>
        </w:tc>
        <w:tc>
          <w:tcPr>
            <w:tcW w:w="5597" w:type="dxa"/>
          </w:tcPr>
          <w:p w:rsidR="00336F6E" w:rsidRDefault="001D7343">
            <w:pPr>
              <w:pStyle w:val="TableParagraph"/>
              <w:spacing w:line="278" w:lineRule="auto"/>
              <w:ind w:left="111" w:right="1200"/>
              <w:rPr>
                <w:sz w:val="24"/>
              </w:rPr>
            </w:pPr>
            <w:r>
              <w:rPr>
                <w:sz w:val="24"/>
              </w:rPr>
              <w:t>Зам.директора</w:t>
            </w:r>
            <w:r>
              <w:rPr>
                <w:spacing w:val="-14"/>
                <w:sz w:val="24"/>
              </w:rPr>
              <w:t xml:space="preserve"> </w:t>
            </w:r>
            <w:r>
              <w:rPr>
                <w:sz w:val="24"/>
              </w:rPr>
              <w:t>по</w:t>
            </w:r>
            <w:r>
              <w:rPr>
                <w:spacing w:val="-14"/>
                <w:sz w:val="24"/>
              </w:rPr>
              <w:t xml:space="preserve"> </w:t>
            </w:r>
            <w:r>
              <w:rPr>
                <w:sz w:val="24"/>
              </w:rPr>
              <w:t>ВР</w:t>
            </w:r>
            <w:r>
              <w:rPr>
                <w:spacing w:val="-14"/>
                <w:sz w:val="24"/>
              </w:rPr>
              <w:t xml:space="preserve"> </w:t>
            </w:r>
            <w:r>
              <w:rPr>
                <w:sz w:val="24"/>
              </w:rPr>
              <w:t xml:space="preserve">Педагог- </w:t>
            </w:r>
            <w:r>
              <w:rPr>
                <w:spacing w:val="-2"/>
                <w:sz w:val="24"/>
              </w:rPr>
              <w:t>организатор</w:t>
            </w:r>
          </w:p>
        </w:tc>
      </w:tr>
      <w:tr w:rsidR="00336F6E">
        <w:trPr>
          <w:trHeight w:val="1269"/>
        </w:trPr>
        <w:tc>
          <w:tcPr>
            <w:tcW w:w="1690" w:type="dxa"/>
            <w:vMerge/>
            <w:tcBorders>
              <w:top w:val="nil"/>
            </w:tcBorders>
          </w:tcPr>
          <w:p w:rsidR="00336F6E" w:rsidRDefault="00336F6E">
            <w:pPr>
              <w:rPr>
                <w:sz w:val="2"/>
                <w:szCs w:val="2"/>
              </w:rPr>
            </w:pPr>
          </w:p>
        </w:tc>
        <w:tc>
          <w:tcPr>
            <w:tcW w:w="3629" w:type="dxa"/>
          </w:tcPr>
          <w:p w:rsidR="00336F6E" w:rsidRDefault="001D7343">
            <w:pPr>
              <w:pStyle w:val="TableParagraph"/>
              <w:spacing w:line="276" w:lineRule="auto"/>
              <w:ind w:left="110" w:right="17"/>
              <w:rPr>
                <w:sz w:val="24"/>
              </w:rPr>
            </w:pPr>
            <w:r>
              <w:rPr>
                <w:sz w:val="24"/>
              </w:rPr>
              <w:t>Праздничный</w:t>
            </w:r>
            <w:r>
              <w:rPr>
                <w:spacing w:val="-14"/>
                <w:sz w:val="24"/>
              </w:rPr>
              <w:t xml:space="preserve"> </w:t>
            </w:r>
            <w:r>
              <w:rPr>
                <w:sz w:val="24"/>
              </w:rPr>
              <w:t>концерт</w:t>
            </w:r>
            <w:r>
              <w:rPr>
                <w:spacing w:val="-14"/>
                <w:sz w:val="24"/>
              </w:rPr>
              <w:t xml:space="preserve"> </w:t>
            </w:r>
            <w:r>
              <w:rPr>
                <w:sz w:val="24"/>
              </w:rPr>
              <w:t>ко</w:t>
            </w:r>
            <w:r>
              <w:rPr>
                <w:spacing w:val="-12"/>
                <w:sz w:val="24"/>
              </w:rPr>
              <w:t xml:space="preserve"> </w:t>
            </w:r>
            <w:r>
              <w:rPr>
                <w:sz w:val="24"/>
              </w:rPr>
              <w:t xml:space="preserve">Дню </w:t>
            </w:r>
            <w:r>
              <w:rPr>
                <w:spacing w:val="-2"/>
                <w:sz w:val="24"/>
              </w:rPr>
              <w:t>учителя</w:t>
            </w:r>
          </w:p>
        </w:tc>
        <w:tc>
          <w:tcPr>
            <w:tcW w:w="1428" w:type="dxa"/>
          </w:tcPr>
          <w:p w:rsidR="00336F6E" w:rsidRDefault="001D7343">
            <w:pPr>
              <w:pStyle w:val="TableParagraph"/>
              <w:spacing w:line="263" w:lineRule="exact"/>
              <w:ind w:left="113"/>
              <w:rPr>
                <w:sz w:val="24"/>
              </w:rPr>
            </w:pPr>
            <w:r>
              <w:rPr>
                <w:sz w:val="24"/>
              </w:rPr>
              <w:t xml:space="preserve">5 </w:t>
            </w:r>
            <w:r>
              <w:rPr>
                <w:spacing w:val="-2"/>
                <w:sz w:val="24"/>
              </w:rPr>
              <w:t>октября</w:t>
            </w:r>
          </w:p>
        </w:tc>
        <w:tc>
          <w:tcPr>
            <w:tcW w:w="1428" w:type="dxa"/>
          </w:tcPr>
          <w:p w:rsidR="00336F6E" w:rsidRDefault="001D7343">
            <w:pPr>
              <w:pStyle w:val="TableParagraph"/>
              <w:spacing w:line="263" w:lineRule="exact"/>
              <w:ind w:left="112"/>
              <w:rPr>
                <w:sz w:val="24"/>
              </w:rPr>
            </w:pPr>
            <w:r>
              <w:rPr>
                <w:sz w:val="24"/>
              </w:rPr>
              <w:t>1-11</w:t>
            </w:r>
            <w:r>
              <w:rPr>
                <w:spacing w:val="-1"/>
                <w:sz w:val="24"/>
              </w:rPr>
              <w:t xml:space="preserve"> </w:t>
            </w:r>
            <w:r>
              <w:rPr>
                <w:spacing w:val="-5"/>
                <w:sz w:val="24"/>
              </w:rPr>
              <w:t>кл.</w:t>
            </w:r>
          </w:p>
        </w:tc>
        <w:tc>
          <w:tcPr>
            <w:tcW w:w="5597" w:type="dxa"/>
          </w:tcPr>
          <w:p w:rsidR="00336F6E" w:rsidRDefault="001D7343">
            <w:pPr>
              <w:pStyle w:val="TableParagraph"/>
              <w:spacing w:line="278" w:lineRule="auto"/>
              <w:ind w:left="111" w:right="1200"/>
              <w:rPr>
                <w:sz w:val="24"/>
              </w:rPr>
            </w:pPr>
            <w:r>
              <w:rPr>
                <w:sz w:val="24"/>
              </w:rPr>
              <w:t>Зам.директора</w:t>
            </w:r>
            <w:r>
              <w:rPr>
                <w:spacing w:val="-14"/>
                <w:sz w:val="24"/>
              </w:rPr>
              <w:t xml:space="preserve"> </w:t>
            </w:r>
            <w:r>
              <w:rPr>
                <w:sz w:val="24"/>
              </w:rPr>
              <w:t>по</w:t>
            </w:r>
            <w:r>
              <w:rPr>
                <w:spacing w:val="-14"/>
                <w:sz w:val="24"/>
              </w:rPr>
              <w:t xml:space="preserve"> </w:t>
            </w:r>
            <w:r>
              <w:rPr>
                <w:sz w:val="24"/>
              </w:rPr>
              <w:t>ВР</w:t>
            </w:r>
            <w:r>
              <w:rPr>
                <w:spacing w:val="-14"/>
                <w:sz w:val="24"/>
              </w:rPr>
              <w:t xml:space="preserve"> </w:t>
            </w:r>
            <w:r>
              <w:rPr>
                <w:sz w:val="24"/>
              </w:rPr>
              <w:t xml:space="preserve">Педагог- </w:t>
            </w:r>
            <w:r>
              <w:rPr>
                <w:spacing w:val="-2"/>
                <w:sz w:val="24"/>
              </w:rPr>
              <w:t>организатор</w:t>
            </w:r>
          </w:p>
        </w:tc>
      </w:tr>
      <w:tr w:rsidR="00336F6E">
        <w:trPr>
          <w:trHeight w:val="1123"/>
        </w:trPr>
        <w:tc>
          <w:tcPr>
            <w:tcW w:w="1690" w:type="dxa"/>
            <w:vMerge/>
            <w:tcBorders>
              <w:top w:val="nil"/>
            </w:tcBorders>
          </w:tcPr>
          <w:p w:rsidR="00336F6E" w:rsidRDefault="00336F6E">
            <w:pPr>
              <w:rPr>
                <w:sz w:val="2"/>
                <w:szCs w:val="2"/>
              </w:rPr>
            </w:pPr>
          </w:p>
        </w:tc>
        <w:tc>
          <w:tcPr>
            <w:tcW w:w="3629" w:type="dxa"/>
          </w:tcPr>
          <w:p w:rsidR="00336F6E" w:rsidRDefault="001D7343">
            <w:pPr>
              <w:pStyle w:val="TableParagraph"/>
              <w:spacing w:line="230" w:lineRule="auto"/>
              <w:ind w:left="110" w:right="1344"/>
              <w:rPr>
                <w:sz w:val="24"/>
              </w:rPr>
            </w:pPr>
            <w:r>
              <w:rPr>
                <w:sz w:val="24"/>
              </w:rPr>
              <w:t>Всероссийский</w:t>
            </w:r>
            <w:r>
              <w:rPr>
                <w:spacing w:val="-15"/>
                <w:sz w:val="24"/>
              </w:rPr>
              <w:t xml:space="preserve"> </w:t>
            </w:r>
            <w:r>
              <w:rPr>
                <w:sz w:val="24"/>
              </w:rPr>
              <w:t xml:space="preserve">урок, </w:t>
            </w:r>
            <w:r>
              <w:rPr>
                <w:spacing w:val="-2"/>
                <w:sz w:val="24"/>
              </w:rPr>
              <w:t>посвящённый</w:t>
            </w:r>
          </w:p>
          <w:p w:rsidR="00336F6E" w:rsidRDefault="001D7343">
            <w:pPr>
              <w:pStyle w:val="TableParagraph"/>
              <w:spacing w:before="25" w:line="274" w:lineRule="exact"/>
              <w:ind w:left="110" w:right="963"/>
              <w:rPr>
                <w:sz w:val="24"/>
              </w:rPr>
            </w:pPr>
            <w:r>
              <w:rPr>
                <w:sz w:val="24"/>
              </w:rPr>
              <w:t>жизни</w:t>
            </w:r>
            <w:r>
              <w:rPr>
                <w:spacing w:val="-11"/>
                <w:sz w:val="24"/>
              </w:rPr>
              <w:t xml:space="preserve"> </w:t>
            </w:r>
            <w:r>
              <w:rPr>
                <w:sz w:val="24"/>
              </w:rPr>
              <w:t>и</w:t>
            </w:r>
            <w:r>
              <w:rPr>
                <w:spacing w:val="-13"/>
                <w:sz w:val="24"/>
              </w:rPr>
              <w:t xml:space="preserve"> </w:t>
            </w:r>
            <w:r>
              <w:rPr>
                <w:sz w:val="24"/>
              </w:rPr>
              <w:t>творчеству</w:t>
            </w:r>
            <w:r>
              <w:rPr>
                <w:spacing w:val="-15"/>
                <w:sz w:val="24"/>
              </w:rPr>
              <w:t xml:space="preserve"> </w:t>
            </w:r>
            <w:r>
              <w:rPr>
                <w:sz w:val="24"/>
              </w:rPr>
              <w:t xml:space="preserve">И.С. </w:t>
            </w:r>
            <w:r>
              <w:rPr>
                <w:spacing w:val="-2"/>
                <w:sz w:val="24"/>
              </w:rPr>
              <w:t>Тургенева</w:t>
            </w:r>
          </w:p>
        </w:tc>
        <w:tc>
          <w:tcPr>
            <w:tcW w:w="1428" w:type="dxa"/>
          </w:tcPr>
          <w:p w:rsidR="00336F6E" w:rsidRDefault="001D7343">
            <w:pPr>
              <w:pStyle w:val="TableParagraph"/>
              <w:spacing w:line="263" w:lineRule="exact"/>
              <w:ind w:left="113"/>
              <w:rPr>
                <w:sz w:val="24"/>
              </w:rPr>
            </w:pPr>
            <w:r>
              <w:rPr>
                <w:spacing w:val="-2"/>
                <w:sz w:val="24"/>
              </w:rPr>
              <w:t>26-</w:t>
            </w:r>
            <w:r>
              <w:rPr>
                <w:spacing w:val="-7"/>
                <w:sz w:val="24"/>
              </w:rPr>
              <w:t>29</w:t>
            </w:r>
          </w:p>
          <w:p w:rsidR="00336F6E" w:rsidRDefault="001D7343">
            <w:pPr>
              <w:pStyle w:val="TableParagraph"/>
              <w:spacing w:before="36"/>
              <w:ind w:left="113"/>
              <w:rPr>
                <w:sz w:val="24"/>
              </w:rPr>
            </w:pPr>
            <w:r>
              <w:rPr>
                <w:spacing w:val="-2"/>
                <w:sz w:val="24"/>
              </w:rPr>
              <w:t>октября</w:t>
            </w:r>
          </w:p>
        </w:tc>
        <w:tc>
          <w:tcPr>
            <w:tcW w:w="1428" w:type="dxa"/>
          </w:tcPr>
          <w:p w:rsidR="00336F6E" w:rsidRDefault="001D7343">
            <w:pPr>
              <w:pStyle w:val="TableParagraph"/>
              <w:spacing w:line="263" w:lineRule="exact"/>
              <w:ind w:left="112"/>
              <w:rPr>
                <w:sz w:val="24"/>
              </w:rPr>
            </w:pPr>
            <w:r>
              <w:rPr>
                <w:sz w:val="24"/>
              </w:rPr>
              <w:t>5-11</w:t>
            </w:r>
            <w:r>
              <w:rPr>
                <w:spacing w:val="-1"/>
                <w:sz w:val="24"/>
              </w:rPr>
              <w:t xml:space="preserve"> </w:t>
            </w:r>
            <w:r>
              <w:rPr>
                <w:spacing w:val="-5"/>
                <w:sz w:val="24"/>
              </w:rPr>
              <w:t>кл.</w:t>
            </w:r>
          </w:p>
        </w:tc>
        <w:tc>
          <w:tcPr>
            <w:tcW w:w="5597" w:type="dxa"/>
          </w:tcPr>
          <w:p w:rsidR="00336F6E" w:rsidRDefault="001D7343">
            <w:pPr>
              <w:pStyle w:val="TableParagraph"/>
              <w:spacing w:line="263" w:lineRule="exact"/>
              <w:ind w:left="111"/>
              <w:rPr>
                <w:sz w:val="24"/>
              </w:rPr>
            </w:pPr>
            <w:r>
              <w:rPr>
                <w:sz w:val="24"/>
              </w:rPr>
              <w:t>Учителя</w:t>
            </w:r>
            <w:r>
              <w:rPr>
                <w:spacing w:val="-4"/>
                <w:sz w:val="24"/>
              </w:rPr>
              <w:t xml:space="preserve"> </w:t>
            </w:r>
            <w:r>
              <w:rPr>
                <w:spacing w:val="-2"/>
                <w:sz w:val="24"/>
              </w:rPr>
              <w:t>рус.яз.</w:t>
            </w:r>
          </w:p>
        </w:tc>
      </w:tr>
      <w:tr w:rsidR="00336F6E">
        <w:trPr>
          <w:trHeight w:val="635"/>
        </w:trPr>
        <w:tc>
          <w:tcPr>
            <w:tcW w:w="1690" w:type="dxa"/>
            <w:vMerge/>
            <w:tcBorders>
              <w:top w:val="nil"/>
            </w:tcBorders>
          </w:tcPr>
          <w:p w:rsidR="00336F6E" w:rsidRDefault="00336F6E">
            <w:pPr>
              <w:rPr>
                <w:sz w:val="2"/>
                <w:szCs w:val="2"/>
              </w:rPr>
            </w:pPr>
          </w:p>
        </w:tc>
        <w:tc>
          <w:tcPr>
            <w:tcW w:w="3629" w:type="dxa"/>
          </w:tcPr>
          <w:p w:rsidR="00336F6E" w:rsidRDefault="001D7343">
            <w:pPr>
              <w:pStyle w:val="TableParagraph"/>
              <w:spacing w:line="271" w:lineRule="auto"/>
              <w:ind w:left="110" w:right="17"/>
              <w:rPr>
                <w:sz w:val="24"/>
              </w:rPr>
            </w:pPr>
            <w:r>
              <w:rPr>
                <w:sz w:val="24"/>
              </w:rPr>
              <w:t>Городской</w:t>
            </w:r>
            <w:r>
              <w:rPr>
                <w:spacing w:val="-15"/>
                <w:sz w:val="24"/>
              </w:rPr>
              <w:t xml:space="preserve"> </w:t>
            </w:r>
            <w:r>
              <w:rPr>
                <w:sz w:val="24"/>
              </w:rPr>
              <w:t>конкурс</w:t>
            </w:r>
            <w:r>
              <w:rPr>
                <w:spacing w:val="-15"/>
                <w:sz w:val="24"/>
              </w:rPr>
              <w:t xml:space="preserve"> </w:t>
            </w:r>
            <w:r>
              <w:rPr>
                <w:sz w:val="24"/>
              </w:rPr>
              <w:t>«Поможем животным вместе»</w:t>
            </w:r>
          </w:p>
        </w:tc>
        <w:tc>
          <w:tcPr>
            <w:tcW w:w="1428" w:type="dxa"/>
          </w:tcPr>
          <w:p w:rsidR="00336F6E" w:rsidRDefault="001D7343">
            <w:pPr>
              <w:pStyle w:val="TableParagraph"/>
              <w:spacing w:line="271" w:lineRule="auto"/>
              <w:ind w:left="113" w:right="277"/>
              <w:rPr>
                <w:sz w:val="24"/>
              </w:rPr>
            </w:pPr>
            <w:r>
              <w:rPr>
                <w:sz w:val="24"/>
              </w:rPr>
              <w:t>В</w:t>
            </w:r>
            <w:r>
              <w:rPr>
                <w:spacing w:val="-15"/>
                <w:sz w:val="24"/>
              </w:rPr>
              <w:t xml:space="preserve"> </w:t>
            </w:r>
            <w:r>
              <w:rPr>
                <w:sz w:val="24"/>
              </w:rPr>
              <w:t xml:space="preserve">течение </w:t>
            </w:r>
            <w:r>
              <w:rPr>
                <w:spacing w:val="-2"/>
                <w:sz w:val="24"/>
              </w:rPr>
              <w:t>месяца</w:t>
            </w:r>
          </w:p>
        </w:tc>
        <w:tc>
          <w:tcPr>
            <w:tcW w:w="1428" w:type="dxa"/>
          </w:tcPr>
          <w:p w:rsidR="00336F6E" w:rsidRDefault="001D7343">
            <w:pPr>
              <w:pStyle w:val="TableParagraph"/>
              <w:spacing w:line="263" w:lineRule="exact"/>
              <w:ind w:left="112"/>
              <w:rPr>
                <w:sz w:val="24"/>
              </w:rPr>
            </w:pPr>
            <w:r>
              <w:rPr>
                <w:sz w:val="24"/>
              </w:rPr>
              <w:t>1-11</w:t>
            </w:r>
            <w:r>
              <w:rPr>
                <w:spacing w:val="-1"/>
                <w:sz w:val="24"/>
              </w:rPr>
              <w:t xml:space="preserve"> </w:t>
            </w:r>
            <w:r>
              <w:rPr>
                <w:spacing w:val="-5"/>
                <w:sz w:val="24"/>
              </w:rPr>
              <w:t>кл</w:t>
            </w:r>
          </w:p>
        </w:tc>
        <w:tc>
          <w:tcPr>
            <w:tcW w:w="5597" w:type="dxa"/>
          </w:tcPr>
          <w:p w:rsidR="00336F6E" w:rsidRDefault="001D7343">
            <w:pPr>
              <w:pStyle w:val="TableParagraph"/>
              <w:spacing w:line="263" w:lineRule="exact"/>
              <w:ind w:left="111"/>
              <w:rPr>
                <w:sz w:val="24"/>
              </w:rPr>
            </w:pPr>
            <w:r>
              <w:rPr>
                <w:spacing w:val="-2"/>
                <w:sz w:val="24"/>
              </w:rPr>
              <w:t>Уч.биологии</w:t>
            </w:r>
          </w:p>
        </w:tc>
      </w:tr>
      <w:tr w:rsidR="00336F6E">
        <w:trPr>
          <w:trHeight w:val="847"/>
        </w:trPr>
        <w:tc>
          <w:tcPr>
            <w:tcW w:w="1690" w:type="dxa"/>
          </w:tcPr>
          <w:p w:rsidR="00336F6E" w:rsidRDefault="001D7343">
            <w:pPr>
              <w:pStyle w:val="TableParagraph"/>
              <w:spacing w:line="276" w:lineRule="auto"/>
              <w:ind w:left="112" w:right="613"/>
              <w:rPr>
                <w:sz w:val="24"/>
              </w:rPr>
            </w:pPr>
            <w:r>
              <w:rPr>
                <w:spacing w:val="-2"/>
                <w:sz w:val="24"/>
              </w:rPr>
              <w:t xml:space="preserve">Творческ </w:t>
            </w:r>
            <w:r>
              <w:rPr>
                <w:spacing w:val="-6"/>
                <w:sz w:val="24"/>
              </w:rPr>
              <w:t>ое</w:t>
            </w:r>
          </w:p>
        </w:tc>
        <w:tc>
          <w:tcPr>
            <w:tcW w:w="3629" w:type="dxa"/>
          </w:tcPr>
          <w:p w:rsidR="00336F6E" w:rsidRDefault="001D7343">
            <w:pPr>
              <w:pStyle w:val="TableParagraph"/>
              <w:spacing w:line="230" w:lineRule="auto"/>
              <w:ind w:left="110" w:right="17"/>
              <w:rPr>
                <w:sz w:val="24"/>
              </w:rPr>
            </w:pPr>
            <w:r>
              <w:rPr>
                <w:sz w:val="24"/>
              </w:rPr>
              <w:t>Конкурс</w:t>
            </w:r>
            <w:r>
              <w:rPr>
                <w:spacing w:val="-14"/>
                <w:sz w:val="24"/>
              </w:rPr>
              <w:t xml:space="preserve"> </w:t>
            </w:r>
            <w:r>
              <w:rPr>
                <w:sz w:val="24"/>
              </w:rPr>
              <w:t>рисунков,</w:t>
            </w:r>
            <w:r>
              <w:rPr>
                <w:spacing w:val="-13"/>
                <w:sz w:val="24"/>
              </w:rPr>
              <w:t xml:space="preserve"> </w:t>
            </w:r>
            <w:r>
              <w:rPr>
                <w:sz w:val="24"/>
              </w:rPr>
              <w:t>плакатов</w:t>
            </w:r>
            <w:r>
              <w:rPr>
                <w:spacing w:val="-14"/>
                <w:sz w:val="24"/>
              </w:rPr>
              <w:t xml:space="preserve"> </w:t>
            </w:r>
            <w:r>
              <w:rPr>
                <w:sz w:val="24"/>
              </w:rPr>
              <w:t xml:space="preserve">ко </w:t>
            </w:r>
            <w:r>
              <w:rPr>
                <w:spacing w:val="-4"/>
                <w:sz w:val="24"/>
              </w:rPr>
              <w:t>Дню</w:t>
            </w:r>
          </w:p>
          <w:p w:rsidR="00336F6E" w:rsidRDefault="001D7343">
            <w:pPr>
              <w:pStyle w:val="TableParagraph"/>
              <w:spacing w:before="36" w:line="261" w:lineRule="exact"/>
              <w:ind w:left="110"/>
              <w:rPr>
                <w:sz w:val="24"/>
              </w:rPr>
            </w:pPr>
            <w:r>
              <w:rPr>
                <w:sz w:val="24"/>
              </w:rPr>
              <w:t>учителя</w:t>
            </w:r>
            <w:r>
              <w:rPr>
                <w:spacing w:val="-3"/>
                <w:sz w:val="24"/>
              </w:rPr>
              <w:t xml:space="preserve"> </w:t>
            </w:r>
            <w:r>
              <w:rPr>
                <w:sz w:val="24"/>
              </w:rPr>
              <w:t>«Спасибо</w:t>
            </w:r>
            <w:r>
              <w:rPr>
                <w:spacing w:val="-5"/>
                <w:sz w:val="24"/>
              </w:rPr>
              <w:t xml:space="preserve"> </w:t>
            </w:r>
            <w:r>
              <w:rPr>
                <w:spacing w:val="-4"/>
                <w:sz w:val="24"/>
              </w:rPr>
              <w:t>Вам,</w:t>
            </w:r>
          </w:p>
        </w:tc>
        <w:tc>
          <w:tcPr>
            <w:tcW w:w="1428" w:type="dxa"/>
          </w:tcPr>
          <w:p w:rsidR="00336F6E" w:rsidRDefault="001D7343">
            <w:pPr>
              <w:pStyle w:val="TableParagraph"/>
              <w:spacing w:line="263" w:lineRule="exact"/>
              <w:ind w:left="113"/>
              <w:rPr>
                <w:sz w:val="24"/>
              </w:rPr>
            </w:pPr>
            <w:r>
              <w:rPr>
                <w:sz w:val="24"/>
              </w:rPr>
              <w:t xml:space="preserve">5 </w:t>
            </w:r>
            <w:r>
              <w:rPr>
                <w:spacing w:val="-2"/>
                <w:sz w:val="24"/>
              </w:rPr>
              <w:t>октября</w:t>
            </w:r>
          </w:p>
        </w:tc>
        <w:tc>
          <w:tcPr>
            <w:tcW w:w="1428" w:type="dxa"/>
          </w:tcPr>
          <w:p w:rsidR="00336F6E" w:rsidRDefault="001D7343">
            <w:pPr>
              <w:pStyle w:val="TableParagraph"/>
              <w:spacing w:line="263" w:lineRule="exact"/>
              <w:ind w:left="112"/>
              <w:rPr>
                <w:sz w:val="24"/>
              </w:rPr>
            </w:pPr>
            <w:r>
              <w:rPr>
                <w:sz w:val="24"/>
              </w:rPr>
              <w:t>1-11</w:t>
            </w:r>
            <w:r>
              <w:rPr>
                <w:spacing w:val="-1"/>
                <w:sz w:val="24"/>
              </w:rPr>
              <w:t xml:space="preserve"> </w:t>
            </w:r>
            <w:r>
              <w:rPr>
                <w:spacing w:val="-5"/>
                <w:sz w:val="24"/>
              </w:rPr>
              <w:t>кл.</w:t>
            </w:r>
          </w:p>
        </w:tc>
        <w:tc>
          <w:tcPr>
            <w:tcW w:w="5597" w:type="dxa"/>
          </w:tcPr>
          <w:p w:rsidR="00336F6E" w:rsidRDefault="001D7343">
            <w:pPr>
              <w:pStyle w:val="TableParagraph"/>
              <w:spacing w:line="263" w:lineRule="exact"/>
              <w:ind w:left="171"/>
              <w:rPr>
                <w:sz w:val="24"/>
              </w:rPr>
            </w:pPr>
            <w:r>
              <w:rPr>
                <w:spacing w:val="-2"/>
                <w:sz w:val="24"/>
              </w:rPr>
              <w:t>Уч.ИЗО</w:t>
            </w:r>
          </w:p>
        </w:tc>
      </w:tr>
    </w:tbl>
    <w:p w:rsidR="00336F6E" w:rsidRDefault="00336F6E">
      <w:pPr>
        <w:pStyle w:val="TableParagraph"/>
        <w:spacing w:line="263" w:lineRule="exact"/>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0"/>
        <w:gridCol w:w="3629"/>
        <w:gridCol w:w="1428"/>
        <w:gridCol w:w="1428"/>
        <w:gridCol w:w="5597"/>
      </w:tblGrid>
      <w:tr w:rsidR="00336F6E">
        <w:trPr>
          <w:trHeight w:val="633"/>
        </w:trPr>
        <w:tc>
          <w:tcPr>
            <w:tcW w:w="1690" w:type="dxa"/>
            <w:vMerge w:val="restart"/>
          </w:tcPr>
          <w:p w:rsidR="00336F6E" w:rsidRDefault="001D7343">
            <w:pPr>
              <w:pStyle w:val="TableParagraph"/>
              <w:spacing w:line="276" w:lineRule="auto"/>
              <w:ind w:left="112" w:right="627"/>
              <w:rPr>
                <w:sz w:val="24"/>
              </w:rPr>
            </w:pPr>
            <w:r>
              <w:rPr>
                <w:spacing w:val="-2"/>
                <w:sz w:val="24"/>
              </w:rPr>
              <w:t xml:space="preserve">воспитан </w:t>
            </w:r>
            <w:r>
              <w:rPr>
                <w:spacing w:val="-6"/>
                <w:sz w:val="24"/>
              </w:rPr>
              <w:t>ие</w:t>
            </w:r>
          </w:p>
        </w:tc>
        <w:tc>
          <w:tcPr>
            <w:tcW w:w="3629" w:type="dxa"/>
          </w:tcPr>
          <w:p w:rsidR="00336F6E" w:rsidRDefault="001D7343">
            <w:pPr>
              <w:pStyle w:val="TableParagraph"/>
              <w:spacing w:line="268" w:lineRule="exact"/>
              <w:ind w:left="110"/>
              <w:rPr>
                <w:sz w:val="24"/>
              </w:rPr>
            </w:pPr>
            <w:r>
              <w:rPr>
                <w:spacing w:val="-2"/>
                <w:sz w:val="24"/>
              </w:rPr>
              <w:t>Учителя!»</w:t>
            </w:r>
          </w:p>
        </w:tc>
        <w:tc>
          <w:tcPr>
            <w:tcW w:w="1428" w:type="dxa"/>
          </w:tcPr>
          <w:p w:rsidR="00336F6E" w:rsidRDefault="00336F6E">
            <w:pPr>
              <w:pStyle w:val="TableParagraph"/>
            </w:pPr>
          </w:p>
        </w:tc>
        <w:tc>
          <w:tcPr>
            <w:tcW w:w="1428" w:type="dxa"/>
          </w:tcPr>
          <w:p w:rsidR="00336F6E" w:rsidRDefault="00336F6E">
            <w:pPr>
              <w:pStyle w:val="TableParagraph"/>
            </w:pPr>
          </w:p>
        </w:tc>
        <w:tc>
          <w:tcPr>
            <w:tcW w:w="5597" w:type="dxa"/>
          </w:tcPr>
          <w:p w:rsidR="00336F6E" w:rsidRDefault="00336F6E">
            <w:pPr>
              <w:pStyle w:val="TableParagraph"/>
            </w:pPr>
          </w:p>
        </w:tc>
      </w:tr>
      <w:tr w:rsidR="00336F6E">
        <w:trPr>
          <w:trHeight w:val="635"/>
        </w:trPr>
        <w:tc>
          <w:tcPr>
            <w:tcW w:w="1690" w:type="dxa"/>
            <w:vMerge/>
            <w:tcBorders>
              <w:top w:val="nil"/>
            </w:tcBorders>
          </w:tcPr>
          <w:p w:rsidR="00336F6E" w:rsidRDefault="00336F6E">
            <w:pPr>
              <w:rPr>
                <w:sz w:val="2"/>
                <w:szCs w:val="2"/>
              </w:rPr>
            </w:pPr>
          </w:p>
        </w:tc>
        <w:tc>
          <w:tcPr>
            <w:tcW w:w="3629" w:type="dxa"/>
          </w:tcPr>
          <w:p w:rsidR="00336F6E" w:rsidRDefault="001D7343">
            <w:pPr>
              <w:pStyle w:val="TableParagraph"/>
              <w:spacing w:line="263" w:lineRule="exact"/>
              <w:ind w:left="110"/>
              <w:rPr>
                <w:sz w:val="24"/>
              </w:rPr>
            </w:pPr>
            <w:r>
              <w:rPr>
                <w:sz w:val="24"/>
              </w:rPr>
              <w:t>Конкурс</w:t>
            </w:r>
            <w:r>
              <w:rPr>
                <w:spacing w:val="-4"/>
                <w:sz w:val="24"/>
              </w:rPr>
              <w:t xml:space="preserve"> </w:t>
            </w:r>
            <w:r>
              <w:rPr>
                <w:sz w:val="24"/>
              </w:rPr>
              <w:t>к</w:t>
            </w:r>
            <w:r>
              <w:rPr>
                <w:spacing w:val="-2"/>
                <w:sz w:val="24"/>
              </w:rPr>
              <w:t xml:space="preserve"> </w:t>
            </w:r>
            <w:r>
              <w:rPr>
                <w:sz w:val="24"/>
              </w:rPr>
              <w:t>Дню</w:t>
            </w:r>
            <w:r>
              <w:rPr>
                <w:spacing w:val="-2"/>
                <w:sz w:val="24"/>
              </w:rPr>
              <w:t xml:space="preserve"> Учителя</w:t>
            </w:r>
          </w:p>
          <w:p w:rsidR="00336F6E" w:rsidRDefault="001D7343">
            <w:pPr>
              <w:pStyle w:val="TableParagraph"/>
              <w:spacing w:before="38"/>
              <w:ind w:left="110"/>
              <w:rPr>
                <w:sz w:val="24"/>
              </w:rPr>
            </w:pPr>
            <w:r>
              <w:rPr>
                <w:spacing w:val="-2"/>
                <w:sz w:val="24"/>
              </w:rPr>
              <w:t>«Вкусняшка»</w:t>
            </w:r>
          </w:p>
        </w:tc>
        <w:tc>
          <w:tcPr>
            <w:tcW w:w="1428" w:type="dxa"/>
          </w:tcPr>
          <w:p w:rsidR="00336F6E" w:rsidRDefault="001D7343">
            <w:pPr>
              <w:pStyle w:val="TableParagraph"/>
              <w:spacing w:line="263" w:lineRule="exact"/>
              <w:ind w:left="113"/>
              <w:rPr>
                <w:sz w:val="24"/>
              </w:rPr>
            </w:pPr>
            <w:r>
              <w:rPr>
                <w:sz w:val="24"/>
              </w:rPr>
              <w:t xml:space="preserve">5 </w:t>
            </w:r>
            <w:r>
              <w:rPr>
                <w:spacing w:val="-2"/>
                <w:sz w:val="24"/>
              </w:rPr>
              <w:t>октября</w:t>
            </w:r>
          </w:p>
        </w:tc>
        <w:tc>
          <w:tcPr>
            <w:tcW w:w="1428" w:type="dxa"/>
          </w:tcPr>
          <w:p w:rsidR="00336F6E" w:rsidRDefault="001D7343">
            <w:pPr>
              <w:pStyle w:val="TableParagraph"/>
              <w:spacing w:line="263" w:lineRule="exact"/>
              <w:ind w:left="112"/>
              <w:rPr>
                <w:sz w:val="24"/>
              </w:rPr>
            </w:pPr>
            <w:r>
              <w:rPr>
                <w:sz w:val="24"/>
              </w:rPr>
              <w:t>1-11</w:t>
            </w:r>
            <w:r>
              <w:rPr>
                <w:spacing w:val="-1"/>
                <w:sz w:val="24"/>
              </w:rPr>
              <w:t xml:space="preserve"> </w:t>
            </w:r>
            <w:r>
              <w:rPr>
                <w:spacing w:val="-5"/>
                <w:sz w:val="24"/>
              </w:rPr>
              <w:t>кл.</w:t>
            </w:r>
          </w:p>
        </w:tc>
        <w:tc>
          <w:tcPr>
            <w:tcW w:w="5597" w:type="dxa"/>
          </w:tcPr>
          <w:p w:rsidR="00336F6E" w:rsidRDefault="001D7343">
            <w:pPr>
              <w:pStyle w:val="TableParagraph"/>
              <w:spacing w:line="263" w:lineRule="exact"/>
              <w:ind w:left="111"/>
              <w:rPr>
                <w:sz w:val="24"/>
              </w:rPr>
            </w:pPr>
            <w:r>
              <w:rPr>
                <w:sz w:val="24"/>
              </w:rPr>
              <w:t xml:space="preserve">Кл. </w:t>
            </w:r>
            <w:r>
              <w:rPr>
                <w:spacing w:val="-4"/>
                <w:sz w:val="24"/>
              </w:rPr>
              <w:t>рук.</w:t>
            </w:r>
          </w:p>
        </w:tc>
      </w:tr>
      <w:tr w:rsidR="00336F6E">
        <w:trPr>
          <w:trHeight w:val="952"/>
        </w:trPr>
        <w:tc>
          <w:tcPr>
            <w:tcW w:w="1690" w:type="dxa"/>
            <w:vMerge/>
            <w:tcBorders>
              <w:top w:val="nil"/>
            </w:tcBorders>
          </w:tcPr>
          <w:p w:rsidR="00336F6E" w:rsidRDefault="00336F6E">
            <w:pPr>
              <w:rPr>
                <w:sz w:val="2"/>
                <w:szCs w:val="2"/>
              </w:rPr>
            </w:pPr>
          </w:p>
        </w:tc>
        <w:tc>
          <w:tcPr>
            <w:tcW w:w="3629" w:type="dxa"/>
          </w:tcPr>
          <w:p w:rsidR="00336F6E" w:rsidRDefault="001D7343">
            <w:pPr>
              <w:pStyle w:val="TableParagraph"/>
              <w:spacing w:line="263" w:lineRule="exact"/>
              <w:ind w:left="110"/>
              <w:rPr>
                <w:sz w:val="24"/>
              </w:rPr>
            </w:pPr>
            <w:r>
              <w:rPr>
                <w:sz w:val="24"/>
              </w:rPr>
              <w:t>Литературный</w:t>
            </w:r>
            <w:r>
              <w:rPr>
                <w:spacing w:val="-7"/>
                <w:sz w:val="24"/>
              </w:rPr>
              <w:t xml:space="preserve"> </w:t>
            </w:r>
            <w:r>
              <w:rPr>
                <w:spacing w:val="-2"/>
                <w:sz w:val="24"/>
              </w:rPr>
              <w:t>конкурс</w:t>
            </w:r>
          </w:p>
          <w:p w:rsidR="00336F6E" w:rsidRDefault="001D7343">
            <w:pPr>
              <w:pStyle w:val="TableParagraph"/>
              <w:spacing w:before="38"/>
              <w:ind w:left="110"/>
              <w:rPr>
                <w:sz w:val="24"/>
              </w:rPr>
            </w:pPr>
            <w:r>
              <w:rPr>
                <w:spacing w:val="-2"/>
                <w:sz w:val="24"/>
              </w:rPr>
              <w:t>«Беспризорники»</w:t>
            </w:r>
          </w:p>
        </w:tc>
        <w:tc>
          <w:tcPr>
            <w:tcW w:w="1428" w:type="dxa"/>
          </w:tcPr>
          <w:p w:rsidR="00336F6E" w:rsidRDefault="001D7343">
            <w:pPr>
              <w:pStyle w:val="TableParagraph"/>
              <w:spacing w:line="270" w:lineRule="exact"/>
              <w:ind w:left="113"/>
              <w:rPr>
                <w:sz w:val="24"/>
              </w:rPr>
            </w:pPr>
            <w:r>
              <w:rPr>
                <w:spacing w:val="-10"/>
                <w:sz w:val="24"/>
              </w:rPr>
              <w:t>В</w:t>
            </w:r>
          </w:p>
          <w:p w:rsidR="00336F6E" w:rsidRDefault="001D7343">
            <w:pPr>
              <w:pStyle w:val="TableParagraph"/>
              <w:spacing w:before="9" w:line="320" w:lineRule="exact"/>
              <w:ind w:left="113" w:right="496"/>
              <w:rPr>
                <w:sz w:val="24"/>
              </w:rPr>
            </w:pPr>
            <w:r>
              <w:rPr>
                <w:spacing w:val="-2"/>
                <w:sz w:val="24"/>
              </w:rPr>
              <w:t>течение месяца</w:t>
            </w:r>
          </w:p>
        </w:tc>
        <w:tc>
          <w:tcPr>
            <w:tcW w:w="1428" w:type="dxa"/>
          </w:tcPr>
          <w:p w:rsidR="00336F6E" w:rsidRDefault="001D7343">
            <w:pPr>
              <w:pStyle w:val="TableParagraph"/>
              <w:spacing w:line="263" w:lineRule="exact"/>
              <w:ind w:left="112"/>
              <w:rPr>
                <w:sz w:val="24"/>
              </w:rPr>
            </w:pPr>
            <w:r>
              <w:rPr>
                <w:sz w:val="24"/>
              </w:rPr>
              <w:t>5-11</w:t>
            </w:r>
            <w:r>
              <w:rPr>
                <w:spacing w:val="-1"/>
                <w:sz w:val="24"/>
              </w:rPr>
              <w:t xml:space="preserve"> </w:t>
            </w:r>
            <w:r>
              <w:rPr>
                <w:spacing w:val="-5"/>
                <w:sz w:val="24"/>
              </w:rPr>
              <w:t>кл.</w:t>
            </w:r>
          </w:p>
        </w:tc>
        <w:tc>
          <w:tcPr>
            <w:tcW w:w="5597" w:type="dxa"/>
          </w:tcPr>
          <w:p w:rsidR="00336F6E" w:rsidRDefault="001D7343">
            <w:pPr>
              <w:pStyle w:val="TableParagraph"/>
              <w:spacing w:line="273" w:lineRule="auto"/>
              <w:ind w:left="111" w:right="3358"/>
              <w:rPr>
                <w:sz w:val="24"/>
              </w:rPr>
            </w:pPr>
            <w:r>
              <w:rPr>
                <w:sz w:val="24"/>
              </w:rPr>
              <w:t>Учителя</w:t>
            </w:r>
            <w:r>
              <w:rPr>
                <w:spacing w:val="-15"/>
                <w:sz w:val="24"/>
              </w:rPr>
              <w:t xml:space="preserve"> </w:t>
            </w:r>
            <w:r>
              <w:rPr>
                <w:sz w:val="24"/>
              </w:rPr>
              <w:t xml:space="preserve">литературы </w:t>
            </w:r>
            <w:r>
              <w:rPr>
                <w:spacing w:val="-2"/>
                <w:sz w:val="24"/>
              </w:rPr>
              <w:t>Уч.биологии</w:t>
            </w:r>
          </w:p>
        </w:tc>
      </w:tr>
    </w:tbl>
    <w:p w:rsidR="00336F6E" w:rsidRDefault="00336F6E">
      <w:pPr>
        <w:pStyle w:val="TableParagraph"/>
        <w:spacing w:line="273" w:lineRule="auto"/>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3"/>
        <w:gridCol w:w="3613"/>
        <w:gridCol w:w="1421"/>
        <w:gridCol w:w="1421"/>
        <w:gridCol w:w="5636"/>
      </w:tblGrid>
      <w:tr w:rsidR="00336F6E">
        <w:trPr>
          <w:trHeight w:val="952"/>
        </w:trPr>
        <w:tc>
          <w:tcPr>
            <w:tcW w:w="1683" w:type="dxa"/>
            <w:vMerge w:val="restart"/>
          </w:tcPr>
          <w:p w:rsidR="00336F6E" w:rsidRDefault="001D7343">
            <w:pPr>
              <w:pStyle w:val="TableParagraph"/>
              <w:spacing w:line="276" w:lineRule="auto"/>
              <w:ind w:left="112" w:right="214"/>
              <w:rPr>
                <w:sz w:val="24"/>
              </w:rPr>
            </w:pPr>
            <w:r>
              <w:rPr>
                <w:spacing w:val="-2"/>
                <w:sz w:val="24"/>
              </w:rPr>
              <w:t xml:space="preserve">Экологическ </w:t>
            </w:r>
            <w:r>
              <w:rPr>
                <w:spacing w:val="-6"/>
                <w:sz w:val="24"/>
              </w:rPr>
              <w:t xml:space="preserve">ое </w:t>
            </w:r>
            <w:r>
              <w:rPr>
                <w:spacing w:val="-2"/>
                <w:sz w:val="24"/>
              </w:rPr>
              <w:t xml:space="preserve">воспитание Краеведческ </w:t>
            </w:r>
            <w:r>
              <w:rPr>
                <w:spacing w:val="-6"/>
                <w:sz w:val="24"/>
              </w:rPr>
              <w:t xml:space="preserve">ое </w:t>
            </w:r>
            <w:r>
              <w:rPr>
                <w:spacing w:val="-2"/>
                <w:sz w:val="24"/>
              </w:rPr>
              <w:t>воспитание</w:t>
            </w:r>
          </w:p>
        </w:tc>
        <w:tc>
          <w:tcPr>
            <w:tcW w:w="3613" w:type="dxa"/>
          </w:tcPr>
          <w:p w:rsidR="00336F6E" w:rsidRDefault="001D7343">
            <w:pPr>
              <w:pStyle w:val="TableParagraph"/>
              <w:spacing w:line="276" w:lineRule="auto"/>
              <w:ind w:left="109"/>
              <w:rPr>
                <w:sz w:val="24"/>
              </w:rPr>
            </w:pPr>
            <w:r>
              <w:rPr>
                <w:sz w:val="24"/>
              </w:rPr>
              <w:t>Проведение</w:t>
            </w:r>
            <w:r>
              <w:rPr>
                <w:spacing w:val="-15"/>
                <w:sz w:val="24"/>
              </w:rPr>
              <w:t xml:space="preserve"> </w:t>
            </w:r>
            <w:r>
              <w:rPr>
                <w:sz w:val="24"/>
              </w:rPr>
              <w:t>операции</w:t>
            </w:r>
            <w:r>
              <w:rPr>
                <w:spacing w:val="-15"/>
                <w:sz w:val="24"/>
              </w:rPr>
              <w:t xml:space="preserve"> </w:t>
            </w:r>
            <w:r>
              <w:rPr>
                <w:sz w:val="24"/>
              </w:rPr>
              <w:t xml:space="preserve">«Трудовой </w:t>
            </w:r>
            <w:r>
              <w:rPr>
                <w:spacing w:val="-2"/>
                <w:sz w:val="24"/>
              </w:rPr>
              <w:t>десант»</w:t>
            </w:r>
          </w:p>
          <w:p w:rsidR="00336F6E" w:rsidRDefault="001D7343">
            <w:pPr>
              <w:pStyle w:val="TableParagraph"/>
              <w:ind w:left="109"/>
              <w:rPr>
                <w:sz w:val="24"/>
              </w:rPr>
            </w:pPr>
            <w:r>
              <w:rPr>
                <w:sz w:val="24"/>
              </w:rPr>
              <w:t>(уборка</w:t>
            </w:r>
            <w:r>
              <w:rPr>
                <w:spacing w:val="-4"/>
                <w:sz w:val="24"/>
              </w:rPr>
              <w:t xml:space="preserve"> </w:t>
            </w:r>
            <w:r>
              <w:rPr>
                <w:sz w:val="24"/>
              </w:rPr>
              <w:t>школьной</w:t>
            </w:r>
            <w:r>
              <w:rPr>
                <w:spacing w:val="-3"/>
                <w:sz w:val="24"/>
              </w:rPr>
              <w:t xml:space="preserve"> </w:t>
            </w:r>
            <w:r>
              <w:rPr>
                <w:spacing w:val="-2"/>
                <w:sz w:val="24"/>
              </w:rPr>
              <w:t>территории)</w:t>
            </w:r>
          </w:p>
        </w:tc>
        <w:tc>
          <w:tcPr>
            <w:tcW w:w="1421" w:type="dxa"/>
          </w:tcPr>
          <w:p w:rsidR="00336F6E" w:rsidRDefault="001D7343">
            <w:pPr>
              <w:pStyle w:val="TableParagraph"/>
              <w:spacing w:line="270" w:lineRule="exact"/>
              <w:ind w:left="111"/>
              <w:rPr>
                <w:sz w:val="24"/>
              </w:rPr>
            </w:pPr>
            <w:r>
              <w:rPr>
                <w:spacing w:val="-10"/>
                <w:sz w:val="24"/>
              </w:rPr>
              <w:t>В</w:t>
            </w:r>
          </w:p>
          <w:p w:rsidR="00336F6E" w:rsidRDefault="001D7343">
            <w:pPr>
              <w:pStyle w:val="TableParagraph"/>
              <w:spacing w:before="9" w:line="320" w:lineRule="exact"/>
              <w:ind w:left="111" w:right="491"/>
              <w:rPr>
                <w:sz w:val="24"/>
              </w:rPr>
            </w:pPr>
            <w:r>
              <w:rPr>
                <w:spacing w:val="-2"/>
                <w:sz w:val="24"/>
              </w:rPr>
              <w:t>течение месяца</w:t>
            </w:r>
          </w:p>
        </w:tc>
        <w:tc>
          <w:tcPr>
            <w:tcW w:w="1421" w:type="dxa"/>
          </w:tcPr>
          <w:p w:rsidR="00336F6E" w:rsidRDefault="001D7343">
            <w:pPr>
              <w:pStyle w:val="TableParagraph"/>
              <w:spacing w:line="265" w:lineRule="exact"/>
              <w:ind w:left="111"/>
              <w:rPr>
                <w:sz w:val="24"/>
              </w:rPr>
            </w:pPr>
            <w:r>
              <w:rPr>
                <w:sz w:val="24"/>
              </w:rPr>
              <w:t>5-11</w:t>
            </w:r>
            <w:r>
              <w:rPr>
                <w:spacing w:val="-1"/>
                <w:sz w:val="24"/>
              </w:rPr>
              <w:t xml:space="preserve"> </w:t>
            </w:r>
            <w:r>
              <w:rPr>
                <w:spacing w:val="-5"/>
                <w:sz w:val="24"/>
              </w:rPr>
              <w:t>кл.</w:t>
            </w:r>
          </w:p>
        </w:tc>
        <w:tc>
          <w:tcPr>
            <w:tcW w:w="5636" w:type="dxa"/>
          </w:tcPr>
          <w:p w:rsidR="00336F6E" w:rsidRDefault="001D7343">
            <w:pPr>
              <w:pStyle w:val="TableParagraph"/>
              <w:spacing w:line="265" w:lineRule="exact"/>
              <w:ind w:left="109"/>
              <w:rPr>
                <w:sz w:val="24"/>
              </w:rPr>
            </w:pPr>
            <w:r>
              <w:rPr>
                <w:sz w:val="24"/>
              </w:rPr>
              <w:t xml:space="preserve">Кл. </w:t>
            </w:r>
            <w:r>
              <w:rPr>
                <w:spacing w:val="-4"/>
                <w:sz w:val="24"/>
              </w:rPr>
              <w:t>рук.</w:t>
            </w:r>
          </w:p>
        </w:tc>
      </w:tr>
      <w:tr w:rsidR="00336F6E">
        <w:trPr>
          <w:trHeight w:val="952"/>
        </w:trPr>
        <w:tc>
          <w:tcPr>
            <w:tcW w:w="1683" w:type="dxa"/>
            <w:vMerge/>
            <w:tcBorders>
              <w:top w:val="nil"/>
            </w:tcBorders>
          </w:tcPr>
          <w:p w:rsidR="00336F6E" w:rsidRDefault="00336F6E">
            <w:pPr>
              <w:rPr>
                <w:sz w:val="2"/>
                <w:szCs w:val="2"/>
              </w:rPr>
            </w:pPr>
          </w:p>
        </w:tc>
        <w:tc>
          <w:tcPr>
            <w:tcW w:w="3613" w:type="dxa"/>
          </w:tcPr>
          <w:p w:rsidR="00336F6E" w:rsidRDefault="001D7343">
            <w:pPr>
              <w:pStyle w:val="TableParagraph"/>
              <w:spacing w:line="265" w:lineRule="exact"/>
              <w:ind w:left="109"/>
              <w:rPr>
                <w:sz w:val="24"/>
              </w:rPr>
            </w:pPr>
            <w:r>
              <w:rPr>
                <w:sz w:val="24"/>
              </w:rPr>
              <w:t>Фотоконкурс</w:t>
            </w:r>
            <w:r>
              <w:rPr>
                <w:spacing w:val="-3"/>
                <w:sz w:val="24"/>
              </w:rPr>
              <w:t xml:space="preserve"> </w:t>
            </w:r>
            <w:r>
              <w:rPr>
                <w:spacing w:val="-2"/>
                <w:sz w:val="24"/>
              </w:rPr>
              <w:t>«Беспризорники»</w:t>
            </w:r>
          </w:p>
        </w:tc>
        <w:tc>
          <w:tcPr>
            <w:tcW w:w="1421" w:type="dxa"/>
          </w:tcPr>
          <w:p w:rsidR="00336F6E" w:rsidRDefault="001D7343">
            <w:pPr>
              <w:pStyle w:val="TableParagraph"/>
              <w:spacing w:line="270" w:lineRule="exact"/>
              <w:ind w:left="111"/>
              <w:rPr>
                <w:sz w:val="24"/>
              </w:rPr>
            </w:pPr>
            <w:r>
              <w:rPr>
                <w:spacing w:val="-10"/>
                <w:sz w:val="24"/>
              </w:rPr>
              <w:t>В</w:t>
            </w:r>
          </w:p>
          <w:p w:rsidR="00336F6E" w:rsidRDefault="001D7343">
            <w:pPr>
              <w:pStyle w:val="TableParagraph"/>
              <w:spacing w:before="9" w:line="320" w:lineRule="exact"/>
              <w:ind w:left="111" w:right="491"/>
              <w:rPr>
                <w:sz w:val="24"/>
              </w:rPr>
            </w:pPr>
            <w:r>
              <w:rPr>
                <w:spacing w:val="-2"/>
                <w:sz w:val="24"/>
              </w:rPr>
              <w:t>течение месяца</w:t>
            </w:r>
          </w:p>
        </w:tc>
        <w:tc>
          <w:tcPr>
            <w:tcW w:w="1421" w:type="dxa"/>
          </w:tcPr>
          <w:p w:rsidR="00336F6E" w:rsidRDefault="001D7343">
            <w:pPr>
              <w:pStyle w:val="TableParagraph"/>
              <w:spacing w:line="265" w:lineRule="exact"/>
              <w:ind w:left="111"/>
              <w:rPr>
                <w:sz w:val="24"/>
              </w:rPr>
            </w:pPr>
            <w:r>
              <w:rPr>
                <w:sz w:val="24"/>
              </w:rPr>
              <w:t>1-11</w:t>
            </w:r>
            <w:r>
              <w:rPr>
                <w:spacing w:val="-1"/>
                <w:sz w:val="24"/>
              </w:rPr>
              <w:t xml:space="preserve"> </w:t>
            </w:r>
            <w:r>
              <w:rPr>
                <w:spacing w:val="-5"/>
                <w:sz w:val="24"/>
              </w:rPr>
              <w:t>кл.</w:t>
            </w:r>
          </w:p>
        </w:tc>
        <w:tc>
          <w:tcPr>
            <w:tcW w:w="5636" w:type="dxa"/>
          </w:tcPr>
          <w:p w:rsidR="00336F6E" w:rsidRDefault="001D7343">
            <w:pPr>
              <w:pStyle w:val="TableParagraph"/>
              <w:spacing w:line="276" w:lineRule="auto"/>
              <w:ind w:left="109" w:right="3230"/>
              <w:rPr>
                <w:sz w:val="24"/>
              </w:rPr>
            </w:pPr>
            <w:r>
              <w:rPr>
                <w:sz w:val="24"/>
              </w:rPr>
              <w:t>Уч.биологии</w:t>
            </w:r>
            <w:r>
              <w:rPr>
                <w:spacing w:val="-15"/>
                <w:sz w:val="24"/>
              </w:rPr>
              <w:t xml:space="preserve"> </w:t>
            </w:r>
            <w:r>
              <w:rPr>
                <w:sz w:val="24"/>
              </w:rPr>
              <w:t xml:space="preserve">Педагог- </w:t>
            </w:r>
            <w:r>
              <w:rPr>
                <w:spacing w:val="-2"/>
                <w:sz w:val="24"/>
              </w:rPr>
              <w:t>организатор</w:t>
            </w:r>
          </w:p>
        </w:tc>
      </w:tr>
      <w:tr w:rsidR="00336F6E">
        <w:trPr>
          <w:trHeight w:val="1468"/>
        </w:trPr>
        <w:tc>
          <w:tcPr>
            <w:tcW w:w="1683" w:type="dxa"/>
            <w:vMerge/>
            <w:tcBorders>
              <w:top w:val="nil"/>
            </w:tcBorders>
          </w:tcPr>
          <w:p w:rsidR="00336F6E" w:rsidRDefault="00336F6E">
            <w:pPr>
              <w:rPr>
                <w:sz w:val="2"/>
                <w:szCs w:val="2"/>
              </w:rPr>
            </w:pPr>
          </w:p>
        </w:tc>
        <w:tc>
          <w:tcPr>
            <w:tcW w:w="3613" w:type="dxa"/>
          </w:tcPr>
          <w:p w:rsidR="00336F6E" w:rsidRDefault="001D7343">
            <w:pPr>
              <w:pStyle w:val="TableParagraph"/>
              <w:spacing w:line="258" w:lineRule="exact"/>
              <w:ind w:left="109"/>
              <w:rPr>
                <w:sz w:val="24"/>
              </w:rPr>
            </w:pPr>
            <w:r>
              <w:rPr>
                <w:sz w:val="24"/>
              </w:rPr>
              <w:t>Благотворительная</w:t>
            </w:r>
            <w:r>
              <w:rPr>
                <w:spacing w:val="-12"/>
                <w:sz w:val="24"/>
              </w:rPr>
              <w:t xml:space="preserve"> </w:t>
            </w:r>
            <w:r>
              <w:rPr>
                <w:spacing w:val="-4"/>
                <w:sz w:val="24"/>
              </w:rPr>
              <w:t>акция</w:t>
            </w:r>
          </w:p>
          <w:p w:rsidR="00336F6E" w:rsidRDefault="001D7343">
            <w:pPr>
              <w:pStyle w:val="TableParagraph"/>
              <w:spacing w:line="270" w:lineRule="exact"/>
              <w:ind w:left="109"/>
              <w:rPr>
                <w:sz w:val="24"/>
              </w:rPr>
            </w:pPr>
            <w:r>
              <w:rPr>
                <w:spacing w:val="-2"/>
                <w:sz w:val="24"/>
              </w:rPr>
              <w:t>«Помоги</w:t>
            </w:r>
          </w:p>
          <w:p w:rsidR="00336F6E" w:rsidRDefault="001D7343">
            <w:pPr>
              <w:pStyle w:val="TableParagraph"/>
              <w:spacing w:before="38"/>
              <w:ind w:left="109"/>
              <w:rPr>
                <w:sz w:val="24"/>
              </w:rPr>
            </w:pPr>
            <w:r>
              <w:rPr>
                <w:sz w:val="24"/>
              </w:rPr>
              <w:t>бездомным</w:t>
            </w:r>
            <w:r>
              <w:rPr>
                <w:spacing w:val="-6"/>
                <w:sz w:val="24"/>
              </w:rPr>
              <w:t xml:space="preserve"> </w:t>
            </w:r>
            <w:r>
              <w:rPr>
                <w:spacing w:val="-2"/>
                <w:sz w:val="24"/>
              </w:rPr>
              <w:t>животным!»</w:t>
            </w:r>
          </w:p>
          <w:p w:rsidR="00336F6E" w:rsidRDefault="001D7343">
            <w:pPr>
              <w:pStyle w:val="TableParagraph"/>
              <w:spacing w:line="310" w:lineRule="atLeast"/>
              <w:ind w:left="109" w:right="1222"/>
              <w:rPr>
                <w:sz w:val="24"/>
              </w:rPr>
            </w:pPr>
            <w:r>
              <w:rPr>
                <w:sz w:val="24"/>
              </w:rPr>
              <w:t>(посещение</w:t>
            </w:r>
            <w:r>
              <w:rPr>
                <w:spacing w:val="-15"/>
                <w:sz w:val="24"/>
              </w:rPr>
              <w:t xml:space="preserve"> </w:t>
            </w:r>
            <w:r>
              <w:rPr>
                <w:sz w:val="24"/>
              </w:rPr>
              <w:t xml:space="preserve">собачьего </w:t>
            </w:r>
            <w:r>
              <w:rPr>
                <w:spacing w:val="-2"/>
                <w:sz w:val="24"/>
              </w:rPr>
              <w:t>питомника)</w:t>
            </w:r>
          </w:p>
        </w:tc>
        <w:tc>
          <w:tcPr>
            <w:tcW w:w="1421" w:type="dxa"/>
          </w:tcPr>
          <w:p w:rsidR="00336F6E" w:rsidRDefault="001D7343">
            <w:pPr>
              <w:pStyle w:val="TableParagraph"/>
              <w:spacing w:line="271" w:lineRule="exact"/>
              <w:ind w:left="111"/>
              <w:rPr>
                <w:sz w:val="24"/>
              </w:rPr>
            </w:pPr>
            <w:r>
              <w:rPr>
                <w:spacing w:val="-10"/>
                <w:sz w:val="24"/>
              </w:rPr>
              <w:t>В</w:t>
            </w:r>
          </w:p>
          <w:p w:rsidR="00336F6E" w:rsidRDefault="001D7343">
            <w:pPr>
              <w:pStyle w:val="TableParagraph"/>
              <w:spacing w:before="43" w:line="278" w:lineRule="auto"/>
              <w:ind w:left="111" w:right="491"/>
              <w:rPr>
                <w:sz w:val="24"/>
              </w:rPr>
            </w:pPr>
            <w:r>
              <w:rPr>
                <w:spacing w:val="-2"/>
                <w:sz w:val="24"/>
              </w:rPr>
              <w:t>течение месяца</w:t>
            </w:r>
          </w:p>
        </w:tc>
        <w:tc>
          <w:tcPr>
            <w:tcW w:w="1421" w:type="dxa"/>
          </w:tcPr>
          <w:p w:rsidR="00336F6E" w:rsidRDefault="001D7343">
            <w:pPr>
              <w:pStyle w:val="TableParagraph"/>
              <w:spacing w:line="264" w:lineRule="exact"/>
              <w:ind w:left="111"/>
              <w:rPr>
                <w:sz w:val="24"/>
              </w:rPr>
            </w:pPr>
            <w:r>
              <w:rPr>
                <w:sz w:val="24"/>
              </w:rPr>
              <w:t>5-11</w:t>
            </w:r>
            <w:r>
              <w:rPr>
                <w:spacing w:val="-1"/>
                <w:sz w:val="24"/>
              </w:rPr>
              <w:t xml:space="preserve"> </w:t>
            </w:r>
            <w:r>
              <w:rPr>
                <w:spacing w:val="-5"/>
                <w:sz w:val="24"/>
              </w:rPr>
              <w:t>кл</w:t>
            </w:r>
          </w:p>
        </w:tc>
        <w:tc>
          <w:tcPr>
            <w:tcW w:w="5636" w:type="dxa"/>
          </w:tcPr>
          <w:p w:rsidR="00336F6E" w:rsidRDefault="001D7343">
            <w:pPr>
              <w:pStyle w:val="TableParagraph"/>
              <w:spacing w:line="271" w:lineRule="auto"/>
              <w:ind w:left="109" w:right="3558"/>
              <w:rPr>
                <w:sz w:val="24"/>
              </w:rPr>
            </w:pPr>
            <w:r>
              <w:rPr>
                <w:spacing w:val="-2"/>
                <w:sz w:val="24"/>
              </w:rPr>
              <w:t>Уч.биологии Кл.рук</w:t>
            </w:r>
          </w:p>
        </w:tc>
      </w:tr>
      <w:tr w:rsidR="00336F6E">
        <w:trPr>
          <w:trHeight w:val="959"/>
        </w:trPr>
        <w:tc>
          <w:tcPr>
            <w:tcW w:w="1683" w:type="dxa"/>
            <w:vMerge/>
            <w:tcBorders>
              <w:top w:val="nil"/>
            </w:tcBorders>
          </w:tcPr>
          <w:p w:rsidR="00336F6E" w:rsidRDefault="00336F6E">
            <w:pPr>
              <w:rPr>
                <w:sz w:val="2"/>
                <w:szCs w:val="2"/>
              </w:rPr>
            </w:pPr>
          </w:p>
        </w:tc>
        <w:tc>
          <w:tcPr>
            <w:tcW w:w="3613" w:type="dxa"/>
          </w:tcPr>
          <w:p w:rsidR="00336F6E" w:rsidRDefault="001D7343">
            <w:pPr>
              <w:pStyle w:val="TableParagraph"/>
              <w:spacing w:line="270" w:lineRule="exact"/>
              <w:ind w:left="109"/>
              <w:rPr>
                <w:sz w:val="24"/>
              </w:rPr>
            </w:pPr>
            <w:r>
              <w:rPr>
                <w:sz w:val="24"/>
              </w:rPr>
              <w:t>Экологическая</w:t>
            </w:r>
            <w:r>
              <w:rPr>
                <w:spacing w:val="-9"/>
                <w:sz w:val="24"/>
              </w:rPr>
              <w:t xml:space="preserve"> </w:t>
            </w:r>
            <w:r>
              <w:rPr>
                <w:spacing w:val="-2"/>
                <w:sz w:val="24"/>
              </w:rPr>
              <w:t>акция</w:t>
            </w:r>
          </w:p>
          <w:p w:rsidR="00336F6E" w:rsidRDefault="001D7343">
            <w:pPr>
              <w:pStyle w:val="TableParagraph"/>
              <w:spacing w:before="43"/>
              <w:ind w:left="109"/>
              <w:rPr>
                <w:sz w:val="24"/>
              </w:rPr>
            </w:pPr>
            <w:r>
              <w:rPr>
                <w:sz w:val="24"/>
              </w:rPr>
              <w:t>«Батарейки,</w:t>
            </w:r>
            <w:r>
              <w:rPr>
                <w:spacing w:val="-5"/>
                <w:sz w:val="24"/>
              </w:rPr>
              <w:t xml:space="preserve"> </w:t>
            </w:r>
            <w:r>
              <w:rPr>
                <w:spacing w:val="-2"/>
                <w:sz w:val="24"/>
              </w:rPr>
              <w:t>сдавайтесь!»</w:t>
            </w:r>
          </w:p>
        </w:tc>
        <w:tc>
          <w:tcPr>
            <w:tcW w:w="1421" w:type="dxa"/>
          </w:tcPr>
          <w:p w:rsidR="00336F6E" w:rsidRDefault="001D7343">
            <w:pPr>
              <w:pStyle w:val="TableParagraph"/>
              <w:spacing w:line="270" w:lineRule="exact"/>
              <w:ind w:left="111"/>
              <w:rPr>
                <w:sz w:val="24"/>
              </w:rPr>
            </w:pPr>
            <w:r>
              <w:rPr>
                <w:spacing w:val="-10"/>
                <w:sz w:val="24"/>
              </w:rPr>
              <w:t>В</w:t>
            </w:r>
          </w:p>
          <w:p w:rsidR="00336F6E" w:rsidRDefault="001D7343">
            <w:pPr>
              <w:pStyle w:val="TableParagraph"/>
              <w:spacing w:before="9" w:line="322" w:lineRule="exact"/>
              <w:ind w:left="111" w:right="491"/>
              <w:rPr>
                <w:sz w:val="24"/>
              </w:rPr>
            </w:pPr>
            <w:r>
              <w:rPr>
                <w:spacing w:val="-2"/>
                <w:sz w:val="24"/>
              </w:rPr>
              <w:t>течение месяца</w:t>
            </w:r>
          </w:p>
        </w:tc>
        <w:tc>
          <w:tcPr>
            <w:tcW w:w="1421" w:type="dxa"/>
          </w:tcPr>
          <w:p w:rsidR="00336F6E" w:rsidRDefault="001D7343">
            <w:pPr>
              <w:pStyle w:val="TableParagraph"/>
              <w:spacing w:line="263" w:lineRule="exact"/>
              <w:ind w:left="111"/>
              <w:rPr>
                <w:sz w:val="24"/>
              </w:rPr>
            </w:pPr>
            <w:r>
              <w:rPr>
                <w:sz w:val="24"/>
              </w:rPr>
              <w:t>1-11</w:t>
            </w:r>
            <w:r>
              <w:rPr>
                <w:spacing w:val="-1"/>
                <w:sz w:val="24"/>
              </w:rPr>
              <w:t xml:space="preserve"> </w:t>
            </w:r>
            <w:r>
              <w:rPr>
                <w:spacing w:val="-5"/>
                <w:sz w:val="24"/>
              </w:rPr>
              <w:t>кл.</w:t>
            </w:r>
          </w:p>
        </w:tc>
        <w:tc>
          <w:tcPr>
            <w:tcW w:w="5636" w:type="dxa"/>
          </w:tcPr>
          <w:p w:rsidR="00336F6E" w:rsidRDefault="001D7343">
            <w:pPr>
              <w:pStyle w:val="TableParagraph"/>
              <w:spacing w:line="263" w:lineRule="exact"/>
              <w:ind w:left="109"/>
              <w:rPr>
                <w:sz w:val="24"/>
              </w:rPr>
            </w:pPr>
            <w:r>
              <w:rPr>
                <w:spacing w:val="-2"/>
                <w:sz w:val="24"/>
              </w:rPr>
              <w:t>Уч.биологии</w:t>
            </w:r>
          </w:p>
          <w:p w:rsidR="00336F6E" w:rsidRDefault="001D7343">
            <w:pPr>
              <w:pStyle w:val="TableParagraph"/>
              <w:spacing w:before="38"/>
              <w:ind w:left="109"/>
              <w:rPr>
                <w:sz w:val="24"/>
              </w:rPr>
            </w:pPr>
            <w:r>
              <w:rPr>
                <w:sz w:val="24"/>
              </w:rPr>
              <w:t>Педагог-</w:t>
            </w:r>
            <w:r>
              <w:rPr>
                <w:spacing w:val="-7"/>
                <w:sz w:val="24"/>
              </w:rPr>
              <w:t xml:space="preserve"> </w:t>
            </w:r>
            <w:r>
              <w:rPr>
                <w:spacing w:val="-2"/>
                <w:sz w:val="24"/>
              </w:rPr>
              <w:t>организатор</w:t>
            </w:r>
          </w:p>
        </w:tc>
      </w:tr>
      <w:tr w:rsidR="00336F6E">
        <w:trPr>
          <w:trHeight w:val="952"/>
        </w:trPr>
        <w:tc>
          <w:tcPr>
            <w:tcW w:w="1683" w:type="dxa"/>
            <w:vMerge/>
            <w:tcBorders>
              <w:top w:val="nil"/>
            </w:tcBorders>
          </w:tcPr>
          <w:p w:rsidR="00336F6E" w:rsidRDefault="00336F6E">
            <w:pPr>
              <w:rPr>
                <w:sz w:val="2"/>
                <w:szCs w:val="2"/>
              </w:rPr>
            </w:pPr>
          </w:p>
        </w:tc>
        <w:tc>
          <w:tcPr>
            <w:tcW w:w="3613" w:type="dxa"/>
          </w:tcPr>
          <w:p w:rsidR="00336F6E" w:rsidRDefault="001D7343">
            <w:pPr>
              <w:pStyle w:val="TableParagraph"/>
              <w:spacing w:line="270" w:lineRule="exact"/>
              <w:ind w:left="109"/>
              <w:rPr>
                <w:sz w:val="24"/>
              </w:rPr>
            </w:pPr>
            <w:r>
              <w:rPr>
                <w:sz w:val="24"/>
              </w:rPr>
              <w:t>Месячник</w:t>
            </w:r>
            <w:r>
              <w:rPr>
                <w:spacing w:val="-3"/>
                <w:sz w:val="24"/>
              </w:rPr>
              <w:t xml:space="preserve"> </w:t>
            </w:r>
            <w:r>
              <w:rPr>
                <w:spacing w:val="-2"/>
                <w:sz w:val="24"/>
              </w:rPr>
              <w:t>помощи</w:t>
            </w:r>
          </w:p>
          <w:p w:rsidR="00336F6E" w:rsidRDefault="001D7343">
            <w:pPr>
              <w:pStyle w:val="TableParagraph"/>
              <w:spacing w:before="7" w:line="310" w:lineRule="atLeast"/>
              <w:ind w:left="109" w:right="1196"/>
              <w:rPr>
                <w:sz w:val="24"/>
              </w:rPr>
            </w:pPr>
            <w:r>
              <w:rPr>
                <w:sz w:val="24"/>
              </w:rPr>
              <w:t>бездомным</w:t>
            </w:r>
            <w:r>
              <w:rPr>
                <w:spacing w:val="-15"/>
                <w:sz w:val="24"/>
              </w:rPr>
              <w:t xml:space="preserve"> </w:t>
            </w:r>
            <w:r>
              <w:rPr>
                <w:sz w:val="24"/>
              </w:rPr>
              <w:t>животным (сбор кормов)</w:t>
            </w:r>
          </w:p>
        </w:tc>
        <w:tc>
          <w:tcPr>
            <w:tcW w:w="1421" w:type="dxa"/>
          </w:tcPr>
          <w:p w:rsidR="00336F6E" w:rsidRDefault="001D7343">
            <w:pPr>
              <w:pStyle w:val="TableParagraph"/>
              <w:spacing w:line="270" w:lineRule="exact"/>
              <w:ind w:left="111"/>
              <w:rPr>
                <w:sz w:val="24"/>
              </w:rPr>
            </w:pPr>
            <w:r>
              <w:rPr>
                <w:spacing w:val="-10"/>
                <w:sz w:val="24"/>
              </w:rPr>
              <w:t>В</w:t>
            </w:r>
          </w:p>
          <w:p w:rsidR="00336F6E" w:rsidRDefault="001D7343">
            <w:pPr>
              <w:pStyle w:val="TableParagraph"/>
              <w:spacing w:before="7" w:line="310" w:lineRule="atLeast"/>
              <w:ind w:left="111" w:right="491"/>
              <w:rPr>
                <w:sz w:val="24"/>
              </w:rPr>
            </w:pPr>
            <w:r>
              <w:rPr>
                <w:spacing w:val="-2"/>
                <w:sz w:val="24"/>
              </w:rPr>
              <w:t>течение месяца</w:t>
            </w:r>
          </w:p>
        </w:tc>
        <w:tc>
          <w:tcPr>
            <w:tcW w:w="1421" w:type="dxa"/>
          </w:tcPr>
          <w:p w:rsidR="00336F6E" w:rsidRDefault="001D7343">
            <w:pPr>
              <w:pStyle w:val="TableParagraph"/>
              <w:spacing w:line="263" w:lineRule="exact"/>
              <w:ind w:left="111"/>
              <w:rPr>
                <w:sz w:val="24"/>
              </w:rPr>
            </w:pPr>
            <w:r>
              <w:rPr>
                <w:sz w:val="24"/>
              </w:rPr>
              <w:t>1-11</w:t>
            </w:r>
            <w:r>
              <w:rPr>
                <w:spacing w:val="-1"/>
                <w:sz w:val="24"/>
              </w:rPr>
              <w:t xml:space="preserve"> </w:t>
            </w:r>
            <w:r>
              <w:rPr>
                <w:spacing w:val="-5"/>
                <w:sz w:val="24"/>
              </w:rPr>
              <w:t>кл.</w:t>
            </w:r>
          </w:p>
        </w:tc>
        <w:tc>
          <w:tcPr>
            <w:tcW w:w="5636" w:type="dxa"/>
          </w:tcPr>
          <w:p w:rsidR="00336F6E" w:rsidRDefault="001D7343">
            <w:pPr>
              <w:pStyle w:val="TableParagraph"/>
              <w:spacing w:line="273" w:lineRule="auto"/>
              <w:ind w:left="109" w:right="3230"/>
              <w:rPr>
                <w:sz w:val="24"/>
              </w:rPr>
            </w:pPr>
            <w:r>
              <w:rPr>
                <w:sz w:val="24"/>
              </w:rPr>
              <w:t>Уч.биологии</w:t>
            </w:r>
            <w:r>
              <w:rPr>
                <w:spacing w:val="-15"/>
                <w:sz w:val="24"/>
              </w:rPr>
              <w:t xml:space="preserve"> </w:t>
            </w:r>
            <w:r>
              <w:rPr>
                <w:sz w:val="24"/>
              </w:rPr>
              <w:t xml:space="preserve">Педагог- </w:t>
            </w:r>
            <w:r>
              <w:rPr>
                <w:spacing w:val="-2"/>
                <w:sz w:val="24"/>
              </w:rPr>
              <w:t>организатор</w:t>
            </w:r>
          </w:p>
        </w:tc>
      </w:tr>
      <w:tr w:rsidR="00336F6E">
        <w:trPr>
          <w:trHeight w:val="846"/>
        </w:trPr>
        <w:tc>
          <w:tcPr>
            <w:tcW w:w="1683" w:type="dxa"/>
            <w:vMerge/>
            <w:tcBorders>
              <w:top w:val="nil"/>
            </w:tcBorders>
          </w:tcPr>
          <w:p w:rsidR="00336F6E" w:rsidRDefault="00336F6E">
            <w:pPr>
              <w:rPr>
                <w:sz w:val="2"/>
                <w:szCs w:val="2"/>
              </w:rPr>
            </w:pPr>
          </w:p>
        </w:tc>
        <w:tc>
          <w:tcPr>
            <w:tcW w:w="3613" w:type="dxa"/>
          </w:tcPr>
          <w:p w:rsidR="00336F6E" w:rsidRDefault="001D7343">
            <w:pPr>
              <w:pStyle w:val="TableParagraph"/>
              <w:spacing w:line="230" w:lineRule="auto"/>
              <w:ind w:left="109"/>
              <w:rPr>
                <w:sz w:val="24"/>
              </w:rPr>
            </w:pPr>
            <w:r>
              <w:rPr>
                <w:sz w:val="24"/>
              </w:rPr>
              <w:t>Выставка</w:t>
            </w:r>
            <w:r>
              <w:rPr>
                <w:spacing w:val="-15"/>
                <w:sz w:val="24"/>
              </w:rPr>
              <w:t xml:space="preserve"> </w:t>
            </w:r>
            <w:r>
              <w:rPr>
                <w:sz w:val="24"/>
              </w:rPr>
              <w:t>«Вторая</w:t>
            </w:r>
            <w:r>
              <w:rPr>
                <w:spacing w:val="-15"/>
                <w:sz w:val="24"/>
              </w:rPr>
              <w:t xml:space="preserve"> </w:t>
            </w:r>
            <w:r>
              <w:rPr>
                <w:sz w:val="24"/>
              </w:rPr>
              <w:t xml:space="preserve">жизнь </w:t>
            </w:r>
            <w:r>
              <w:rPr>
                <w:spacing w:val="-2"/>
                <w:sz w:val="24"/>
              </w:rPr>
              <w:t>ненужных</w:t>
            </w:r>
          </w:p>
          <w:p w:rsidR="00336F6E" w:rsidRDefault="001D7343">
            <w:pPr>
              <w:pStyle w:val="TableParagraph"/>
              <w:spacing w:before="35" w:line="261" w:lineRule="exact"/>
              <w:ind w:left="109"/>
              <w:rPr>
                <w:sz w:val="24"/>
              </w:rPr>
            </w:pPr>
            <w:r>
              <w:rPr>
                <w:spacing w:val="-2"/>
                <w:sz w:val="24"/>
              </w:rPr>
              <w:t>вещей»</w:t>
            </w:r>
          </w:p>
        </w:tc>
        <w:tc>
          <w:tcPr>
            <w:tcW w:w="1421" w:type="dxa"/>
          </w:tcPr>
          <w:p w:rsidR="00336F6E" w:rsidRDefault="001D7343">
            <w:pPr>
              <w:pStyle w:val="TableParagraph"/>
              <w:spacing w:line="263" w:lineRule="exact"/>
              <w:ind w:right="78"/>
              <w:jc w:val="center"/>
              <w:rPr>
                <w:sz w:val="24"/>
              </w:rPr>
            </w:pPr>
            <w:r>
              <w:rPr>
                <w:sz w:val="24"/>
              </w:rPr>
              <w:t xml:space="preserve">25 </w:t>
            </w:r>
            <w:r>
              <w:rPr>
                <w:spacing w:val="-2"/>
                <w:sz w:val="24"/>
              </w:rPr>
              <w:t>октября</w:t>
            </w:r>
          </w:p>
        </w:tc>
        <w:tc>
          <w:tcPr>
            <w:tcW w:w="1421" w:type="dxa"/>
          </w:tcPr>
          <w:p w:rsidR="00336F6E" w:rsidRDefault="001D7343">
            <w:pPr>
              <w:pStyle w:val="TableParagraph"/>
              <w:spacing w:line="263" w:lineRule="exact"/>
              <w:ind w:left="111"/>
              <w:rPr>
                <w:sz w:val="24"/>
              </w:rPr>
            </w:pPr>
            <w:r>
              <w:rPr>
                <w:sz w:val="24"/>
              </w:rPr>
              <w:t>1-11</w:t>
            </w:r>
            <w:r>
              <w:rPr>
                <w:spacing w:val="-1"/>
                <w:sz w:val="24"/>
              </w:rPr>
              <w:t xml:space="preserve"> </w:t>
            </w:r>
            <w:r>
              <w:rPr>
                <w:spacing w:val="-5"/>
                <w:sz w:val="24"/>
              </w:rPr>
              <w:t>кл.</w:t>
            </w:r>
          </w:p>
        </w:tc>
        <w:tc>
          <w:tcPr>
            <w:tcW w:w="5636" w:type="dxa"/>
          </w:tcPr>
          <w:p w:rsidR="00336F6E" w:rsidRDefault="001D7343">
            <w:pPr>
              <w:pStyle w:val="TableParagraph"/>
              <w:spacing w:line="263" w:lineRule="exact"/>
              <w:ind w:left="109"/>
              <w:rPr>
                <w:sz w:val="24"/>
              </w:rPr>
            </w:pPr>
            <w:r>
              <w:rPr>
                <w:spacing w:val="-2"/>
                <w:sz w:val="24"/>
              </w:rPr>
              <w:t>Уч.биологии</w:t>
            </w:r>
          </w:p>
        </w:tc>
      </w:tr>
      <w:tr w:rsidR="00336F6E">
        <w:trPr>
          <w:trHeight w:val="1543"/>
        </w:trPr>
        <w:tc>
          <w:tcPr>
            <w:tcW w:w="1683" w:type="dxa"/>
            <w:vMerge/>
            <w:tcBorders>
              <w:top w:val="nil"/>
            </w:tcBorders>
          </w:tcPr>
          <w:p w:rsidR="00336F6E" w:rsidRDefault="00336F6E">
            <w:pPr>
              <w:rPr>
                <w:sz w:val="2"/>
                <w:szCs w:val="2"/>
              </w:rPr>
            </w:pPr>
          </w:p>
        </w:tc>
        <w:tc>
          <w:tcPr>
            <w:tcW w:w="3613" w:type="dxa"/>
          </w:tcPr>
          <w:p w:rsidR="00336F6E" w:rsidRDefault="001D7343">
            <w:pPr>
              <w:pStyle w:val="TableParagraph"/>
              <w:spacing w:line="270" w:lineRule="exact"/>
              <w:ind w:left="109"/>
              <w:rPr>
                <w:sz w:val="24"/>
              </w:rPr>
            </w:pPr>
            <w:r>
              <w:rPr>
                <w:sz w:val="24"/>
              </w:rPr>
              <w:t>Всероссийский</w:t>
            </w:r>
            <w:r>
              <w:rPr>
                <w:spacing w:val="-4"/>
                <w:sz w:val="24"/>
              </w:rPr>
              <w:t xml:space="preserve"> урок</w:t>
            </w:r>
          </w:p>
          <w:p w:rsidR="00336F6E" w:rsidRDefault="001D7343">
            <w:pPr>
              <w:pStyle w:val="TableParagraph"/>
              <w:spacing w:before="41" w:line="276" w:lineRule="auto"/>
              <w:ind w:left="109" w:right="397"/>
              <w:rPr>
                <w:sz w:val="24"/>
              </w:rPr>
            </w:pPr>
            <w:r>
              <w:rPr>
                <w:sz w:val="24"/>
              </w:rPr>
              <w:t>«Экология и энергосбережение»</w:t>
            </w:r>
            <w:r>
              <w:rPr>
                <w:spacing w:val="-15"/>
                <w:sz w:val="24"/>
              </w:rPr>
              <w:t xml:space="preserve"> </w:t>
            </w:r>
            <w:r>
              <w:rPr>
                <w:sz w:val="24"/>
              </w:rPr>
              <w:t>в</w:t>
            </w:r>
            <w:r>
              <w:rPr>
                <w:spacing w:val="-15"/>
                <w:sz w:val="24"/>
              </w:rPr>
              <w:t xml:space="preserve"> </w:t>
            </w:r>
            <w:r>
              <w:rPr>
                <w:sz w:val="24"/>
              </w:rPr>
              <w:t>рамках Всероссийского фестиваля</w:t>
            </w:r>
          </w:p>
          <w:p w:rsidR="00336F6E" w:rsidRDefault="001D7343">
            <w:pPr>
              <w:pStyle w:val="TableParagraph"/>
              <w:spacing w:before="3" w:line="257" w:lineRule="exact"/>
              <w:ind w:left="109"/>
              <w:rPr>
                <w:sz w:val="24"/>
              </w:rPr>
            </w:pPr>
            <w:r>
              <w:rPr>
                <w:sz w:val="24"/>
              </w:rPr>
              <w:t>энергосбережения</w:t>
            </w:r>
            <w:r>
              <w:rPr>
                <w:spacing w:val="-6"/>
                <w:sz w:val="24"/>
              </w:rPr>
              <w:t xml:space="preserve"> </w:t>
            </w:r>
            <w:r>
              <w:rPr>
                <w:spacing w:val="-2"/>
                <w:sz w:val="24"/>
              </w:rPr>
              <w:t>#ВместеЯрче</w:t>
            </w:r>
          </w:p>
        </w:tc>
        <w:tc>
          <w:tcPr>
            <w:tcW w:w="1421" w:type="dxa"/>
          </w:tcPr>
          <w:p w:rsidR="00336F6E" w:rsidRDefault="001D7343">
            <w:pPr>
              <w:pStyle w:val="TableParagraph"/>
              <w:spacing w:line="263" w:lineRule="exact"/>
              <w:ind w:right="78"/>
              <w:jc w:val="center"/>
              <w:rPr>
                <w:sz w:val="24"/>
              </w:rPr>
            </w:pPr>
            <w:r>
              <w:rPr>
                <w:sz w:val="24"/>
              </w:rPr>
              <w:t xml:space="preserve">16 </w:t>
            </w:r>
            <w:r>
              <w:rPr>
                <w:spacing w:val="-2"/>
                <w:sz w:val="24"/>
              </w:rPr>
              <w:t>октября</w:t>
            </w:r>
          </w:p>
        </w:tc>
        <w:tc>
          <w:tcPr>
            <w:tcW w:w="1421" w:type="dxa"/>
          </w:tcPr>
          <w:p w:rsidR="00336F6E" w:rsidRDefault="001D7343">
            <w:pPr>
              <w:pStyle w:val="TableParagraph"/>
              <w:spacing w:line="263" w:lineRule="exact"/>
              <w:ind w:left="111"/>
              <w:rPr>
                <w:sz w:val="24"/>
              </w:rPr>
            </w:pPr>
            <w:r>
              <w:rPr>
                <w:sz w:val="24"/>
              </w:rPr>
              <w:t>1-11</w:t>
            </w:r>
            <w:r>
              <w:rPr>
                <w:spacing w:val="-1"/>
                <w:sz w:val="24"/>
              </w:rPr>
              <w:t xml:space="preserve"> </w:t>
            </w:r>
            <w:r>
              <w:rPr>
                <w:spacing w:val="-5"/>
                <w:sz w:val="24"/>
              </w:rPr>
              <w:t>кл</w:t>
            </w:r>
          </w:p>
        </w:tc>
        <w:tc>
          <w:tcPr>
            <w:tcW w:w="5636" w:type="dxa"/>
          </w:tcPr>
          <w:p w:rsidR="00336F6E" w:rsidRDefault="001D7343">
            <w:pPr>
              <w:pStyle w:val="TableParagraph"/>
              <w:spacing w:line="263" w:lineRule="exact"/>
              <w:ind w:left="109"/>
              <w:rPr>
                <w:sz w:val="24"/>
              </w:rPr>
            </w:pPr>
            <w:r>
              <w:rPr>
                <w:spacing w:val="-2"/>
                <w:sz w:val="24"/>
              </w:rPr>
              <w:t>Уч.биологии</w:t>
            </w:r>
          </w:p>
        </w:tc>
      </w:tr>
      <w:tr w:rsidR="00336F6E">
        <w:trPr>
          <w:trHeight w:val="846"/>
        </w:trPr>
        <w:tc>
          <w:tcPr>
            <w:tcW w:w="1683" w:type="dxa"/>
          </w:tcPr>
          <w:p w:rsidR="00336F6E" w:rsidRDefault="001D7343">
            <w:pPr>
              <w:pStyle w:val="TableParagraph"/>
              <w:spacing w:line="276" w:lineRule="auto"/>
              <w:ind w:left="112" w:right="1"/>
              <w:rPr>
                <w:sz w:val="24"/>
              </w:rPr>
            </w:pPr>
            <w:r>
              <w:rPr>
                <w:spacing w:val="-2"/>
                <w:sz w:val="24"/>
              </w:rPr>
              <w:t xml:space="preserve">Профессиона </w:t>
            </w:r>
            <w:r>
              <w:rPr>
                <w:sz w:val="24"/>
              </w:rPr>
              <w:t>ль ная</w:t>
            </w:r>
          </w:p>
        </w:tc>
        <w:tc>
          <w:tcPr>
            <w:tcW w:w="3613" w:type="dxa"/>
          </w:tcPr>
          <w:p w:rsidR="00336F6E" w:rsidRDefault="001D7343">
            <w:pPr>
              <w:pStyle w:val="TableParagraph"/>
              <w:spacing w:line="232" w:lineRule="auto"/>
              <w:ind w:left="109" w:right="1389"/>
              <w:rPr>
                <w:sz w:val="24"/>
              </w:rPr>
            </w:pPr>
            <w:r>
              <w:rPr>
                <w:sz w:val="24"/>
              </w:rPr>
              <w:t>Всероссийский</w:t>
            </w:r>
            <w:r>
              <w:rPr>
                <w:spacing w:val="-15"/>
                <w:sz w:val="24"/>
              </w:rPr>
              <w:t xml:space="preserve"> </w:t>
            </w:r>
            <w:r>
              <w:rPr>
                <w:sz w:val="24"/>
              </w:rPr>
              <w:t xml:space="preserve">урок </w:t>
            </w:r>
            <w:r>
              <w:rPr>
                <w:spacing w:val="-2"/>
                <w:sz w:val="24"/>
              </w:rPr>
              <w:t>безопасности</w:t>
            </w:r>
          </w:p>
          <w:p w:rsidR="00336F6E" w:rsidRDefault="001D7343">
            <w:pPr>
              <w:pStyle w:val="TableParagraph"/>
              <w:spacing w:before="30" w:line="261" w:lineRule="exact"/>
              <w:ind w:left="109"/>
              <w:rPr>
                <w:sz w:val="24"/>
              </w:rPr>
            </w:pPr>
            <w:r>
              <w:rPr>
                <w:sz w:val="24"/>
              </w:rPr>
              <w:t>школьников</w:t>
            </w:r>
            <w:r>
              <w:rPr>
                <w:spacing w:val="-4"/>
                <w:sz w:val="24"/>
              </w:rPr>
              <w:t xml:space="preserve"> </w:t>
            </w:r>
            <w:r>
              <w:rPr>
                <w:sz w:val="24"/>
              </w:rPr>
              <w:t>в</w:t>
            </w:r>
            <w:r>
              <w:rPr>
                <w:spacing w:val="-4"/>
                <w:sz w:val="24"/>
              </w:rPr>
              <w:t xml:space="preserve"> </w:t>
            </w:r>
            <w:r>
              <w:rPr>
                <w:sz w:val="24"/>
              </w:rPr>
              <w:t>сети</w:t>
            </w:r>
            <w:r>
              <w:rPr>
                <w:spacing w:val="-1"/>
                <w:sz w:val="24"/>
              </w:rPr>
              <w:t xml:space="preserve"> </w:t>
            </w:r>
            <w:r>
              <w:rPr>
                <w:spacing w:val="-2"/>
                <w:sz w:val="24"/>
              </w:rPr>
              <w:t>Интернет</w:t>
            </w:r>
          </w:p>
        </w:tc>
        <w:tc>
          <w:tcPr>
            <w:tcW w:w="1421" w:type="dxa"/>
          </w:tcPr>
          <w:p w:rsidR="00336F6E" w:rsidRDefault="001D7343">
            <w:pPr>
              <w:pStyle w:val="TableParagraph"/>
              <w:spacing w:line="263" w:lineRule="exact"/>
              <w:ind w:right="78"/>
              <w:jc w:val="center"/>
              <w:rPr>
                <w:sz w:val="24"/>
              </w:rPr>
            </w:pPr>
            <w:r>
              <w:rPr>
                <w:sz w:val="24"/>
              </w:rPr>
              <w:t xml:space="preserve">30 </w:t>
            </w:r>
            <w:r>
              <w:rPr>
                <w:spacing w:val="-2"/>
                <w:sz w:val="24"/>
              </w:rPr>
              <w:t>октября</w:t>
            </w:r>
          </w:p>
        </w:tc>
        <w:tc>
          <w:tcPr>
            <w:tcW w:w="1421" w:type="dxa"/>
          </w:tcPr>
          <w:p w:rsidR="00336F6E" w:rsidRDefault="001D7343">
            <w:pPr>
              <w:pStyle w:val="TableParagraph"/>
              <w:spacing w:line="263" w:lineRule="exact"/>
              <w:ind w:left="111"/>
              <w:rPr>
                <w:sz w:val="24"/>
              </w:rPr>
            </w:pPr>
            <w:r>
              <w:rPr>
                <w:sz w:val="24"/>
              </w:rPr>
              <w:t>2-11</w:t>
            </w:r>
            <w:r>
              <w:rPr>
                <w:spacing w:val="-1"/>
                <w:sz w:val="24"/>
              </w:rPr>
              <w:t xml:space="preserve"> </w:t>
            </w:r>
            <w:r>
              <w:rPr>
                <w:spacing w:val="-5"/>
                <w:sz w:val="24"/>
              </w:rPr>
              <w:t>кл.</w:t>
            </w:r>
          </w:p>
        </w:tc>
        <w:tc>
          <w:tcPr>
            <w:tcW w:w="5636" w:type="dxa"/>
          </w:tcPr>
          <w:p w:rsidR="00336F6E" w:rsidRDefault="001D7343">
            <w:pPr>
              <w:pStyle w:val="TableParagraph"/>
              <w:spacing w:line="273" w:lineRule="auto"/>
              <w:ind w:left="109" w:right="3558"/>
              <w:rPr>
                <w:sz w:val="24"/>
              </w:rPr>
            </w:pPr>
            <w:r>
              <w:rPr>
                <w:spacing w:val="-2"/>
                <w:sz w:val="24"/>
              </w:rPr>
              <w:t>Учителя информатики</w:t>
            </w:r>
          </w:p>
        </w:tc>
      </w:tr>
    </w:tbl>
    <w:p w:rsidR="00336F6E" w:rsidRDefault="00336F6E">
      <w:pPr>
        <w:pStyle w:val="TableParagraph"/>
        <w:spacing w:line="273" w:lineRule="auto"/>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3"/>
        <w:gridCol w:w="3613"/>
        <w:gridCol w:w="1421"/>
        <w:gridCol w:w="1421"/>
        <w:gridCol w:w="5636"/>
      </w:tblGrid>
      <w:tr w:rsidR="00336F6E">
        <w:trPr>
          <w:trHeight w:val="1861"/>
        </w:trPr>
        <w:tc>
          <w:tcPr>
            <w:tcW w:w="1683" w:type="dxa"/>
            <w:vMerge w:val="restart"/>
            <w:tcBorders>
              <w:top w:val="nil"/>
            </w:tcBorders>
          </w:tcPr>
          <w:p w:rsidR="00336F6E" w:rsidRDefault="001D7343">
            <w:pPr>
              <w:pStyle w:val="TableParagraph"/>
              <w:spacing w:line="270" w:lineRule="exact"/>
              <w:ind w:left="112"/>
              <w:rPr>
                <w:sz w:val="24"/>
              </w:rPr>
            </w:pPr>
            <w:r>
              <w:rPr>
                <w:spacing w:val="-2"/>
                <w:sz w:val="24"/>
              </w:rPr>
              <w:t>ориентация</w:t>
            </w:r>
          </w:p>
        </w:tc>
        <w:tc>
          <w:tcPr>
            <w:tcW w:w="3613" w:type="dxa"/>
          </w:tcPr>
          <w:p w:rsidR="00336F6E" w:rsidRDefault="001D7343">
            <w:pPr>
              <w:pStyle w:val="TableParagraph"/>
              <w:tabs>
                <w:tab w:val="left" w:pos="1944"/>
                <w:tab w:val="left" w:pos="2264"/>
                <w:tab w:val="left" w:pos="3096"/>
              </w:tabs>
              <w:spacing w:line="276" w:lineRule="auto"/>
              <w:ind w:left="109" w:right="397"/>
              <w:rPr>
                <w:sz w:val="24"/>
              </w:rPr>
            </w:pPr>
            <w:r>
              <w:rPr>
                <w:spacing w:val="-2"/>
                <w:sz w:val="24"/>
              </w:rPr>
              <w:t>Классный</w:t>
            </w:r>
            <w:r>
              <w:rPr>
                <w:sz w:val="24"/>
              </w:rPr>
              <w:tab/>
            </w:r>
            <w:r>
              <w:rPr>
                <w:spacing w:val="-4"/>
                <w:sz w:val="24"/>
              </w:rPr>
              <w:t>час</w:t>
            </w:r>
            <w:r>
              <w:rPr>
                <w:sz w:val="24"/>
              </w:rPr>
              <w:tab/>
            </w:r>
            <w:r>
              <w:rPr>
                <w:spacing w:val="-10"/>
                <w:sz w:val="24"/>
              </w:rPr>
              <w:t xml:space="preserve">с </w:t>
            </w:r>
            <w:r>
              <w:rPr>
                <w:spacing w:val="-2"/>
                <w:sz w:val="24"/>
              </w:rPr>
              <w:t>представителями Ярославского</w:t>
            </w:r>
            <w:r>
              <w:rPr>
                <w:sz w:val="24"/>
              </w:rPr>
              <w:tab/>
            </w:r>
            <w:r>
              <w:rPr>
                <w:sz w:val="24"/>
              </w:rPr>
              <w:tab/>
            </w:r>
            <w:r>
              <w:rPr>
                <w:spacing w:val="-2"/>
                <w:sz w:val="24"/>
              </w:rPr>
              <w:t>Высшего</w:t>
            </w:r>
          </w:p>
          <w:p w:rsidR="00336F6E" w:rsidRDefault="001D7343">
            <w:pPr>
              <w:pStyle w:val="TableParagraph"/>
              <w:tabs>
                <w:tab w:val="left" w:pos="2295"/>
              </w:tabs>
              <w:spacing w:line="276" w:lineRule="auto"/>
              <w:ind w:left="109" w:right="397"/>
              <w:rPr>
                <w:sz w:val="24"/>
              </w:rPr>
            </w:pPr>
            <w:r>
              <w:rPr>
                <w:spacing w:val="-2"/>
                <w:sz w:val="24"/>
              </w:rPr>
              <w:t>Военного</w:t>
            </w:r>
            <w:r>
              <w:rPr>
                <w:sz w:val="24"/>
              </w:rPr>
              <w:tab/>
            </w:r>
            <w:r>
              <w:rPr>
                <w:spacing w:val="-2"/>
                <w:sz w:val="24"/>
              </w:rPr>
              <w:t>училища Противовоздушной</w:t>
            </w:r>
          </w:p>
          <w:p w:rsidR="00336F6E" w:rsidRDefault="001D7343">
            <w:pPr>
              <w:pStyle w:val="TableParagraph"/>
              <w:spacing w:line="260" w:lineRule="exact"/>
              <w:ind w:left="109"/>
              <w:rPr>
                <w:sz w:val="24"/>
              </w:rPr>
            </w:pPr>
            <w:r>
              <w:rPr>
                <w:spacing w:val="-2"/>
                <w:sz w:val="24"/>
              </w:rPr>
              <w:t>Обороны</w:t>
            </w:r>
          </w:p>
        </w:tc>
        <w:tc>
          <w:tcPr>
            <w:tcW w:w="1421" w:type="dxa"/>
          </w:tcPr>
          <w:p w:rsidR="00336F6E" w:rsidRDefault="001D7343">
            <w:pPr>
              <w:pStyle w:val="TableParagraph"/>
              <w:spacing w:line="263" w:lineRule="exact"/>
              <w:ind w:right="78"/>
              <w:jc w:val="center"/>
              <w:rPr>
                <w:sz w:val="24"/>
              </w:rPr>
            </w:pPr>
            <w:r>
              <w:rPr>
                <w:sz w:val="24"/>
              </w:rPr>
              <w:t xml:space="preserve">11 </w:t>
            </w:r>
            <w:r>
              <w:rPr>
                <w:spacing w:val="-2"/>
                <w:sz w:val="24"/>
              </w:rPr>
              <w:t>октября</w:t>
            </w:r>
          </w:p>
        </w:tc>
        <w:tc>
          <w:tcPr>
            <w:tcW w:w="1421" w:type="dxa"/>
          </w:tcPr>
          <w:p w:rsidR="00336F6E" w:rsidRDefault="001D7343">
            <w:pPr>
              <w:pStyle w:val="TableParagraph"/>
              <w:spacing w:line="263" w:lineRule="exact"/>
              <w:ind w:left="111"/>
              <w:rPr>
                <w:sz w:val="24"/>
              </w:rPr>
            </w:pPr>
            <w:r>
              <w:rPr>
                <w:sz w:val="24"/>
              </w:rPr>
              <w:t>9-11</w:t>
            </w:r>
            <w:r>
              <w:rPr>
                <w:spacing w:val="-1"/>
                <w:sz w:val="24"/>
              </w:rPr>
              <w:t xml:space="preserve"> </w:t>
            </w:r>
            <w:r>
              <w:rPr>
                <w:spacing w:val="-5"/>
                <w:sz w:val="24"/>
              </w:rPr>
              <w:t>кл.</w:t>
            </w:r>
          </w:p>
        </w:tc>
        <w:tc>
          <w:tcPr>
            <w:tcW w:w="5636" w:type="dxa"/>
          </w:tcPr>
          <w:p w:rsidR="00336F6E" w:rsidRDefault="001D7343">
            <w:pPr>
              <w:pStyle w:val="TableParagraph"/>
              <w:spacing w:line="276" w:lineRule="auto"/>
              <w:ind w:left="109" w:right="3298"/>
              <w:rPr>
                <w:sz w:val="24"/>
              </w:rPr>
            </w:pPr>
            <w:r>
              <w:rPr>
                <w:sz w:val="24"/>
              </w:rPr>
              <w:t>Педагог-</w:t>
            </w:r>
            <w:r>
              <w:rPr>
                <w:spacing w:val="-15"/>
                <w:sz w:val="24"/>
              </w:rPr>
              <w:t xml:space="preserve"> </w:t>
            </w:r>
            <w:r>
              <w:rPr>
                <w:sz w:val="24"/>
              </w:rPr>
              <w:t>организатор Кл. рук.</w:t>
            </w:r>
          </w:p>
        </w:tc>
      </w:tr>
      <w:tr w:rsidR="00336F6E">
        <w:trPr>
          <w:trHeight w:val="945"/>
        </w:trPr>
        <w:tc>
          <w:tcPr>
            <w:tcW w:w="1683" w:type="dxa"/>
            <w:vMerge/>
            <w:tcBorders>
              <w:top w:val="nil"/>
            </w:tcBorders>
          </w:tcPr>
          <w:p w:rsidR="00336F6E" w:rsidRDefault="00336F6E">
            <w:pPr>
              <w:rPr>
                <w:sz w:val="2"/>
                <w:szCs w:val="2"/>
              </w:rPr>
            </w:pPr>
          </w:p>
        </w:tc>
        <w:tc>
          <w:tcPr>
            <w:tcW w:w="3613" w:type="dxa"/>
          </w:tcPr>
          <w:p w:rsidR="00336F6E" w:rsidRDefault="001D7343">
            <w:pPr>
              <w:pStyle w:val="TableParagraph"/>
              <w:spacing w:line="276" w:lineRule="auto"/>
              <w:ind w:left="109" w:right="429"/>
              <w:rPr>
                <w:sz w:val="24"/>
              </w:rPr>
            </w:pPr>
            <w:r>
              <w:rPr>
                <w:sz w:val="24"/>
              </w:rPr>
              <w:t>Встреча с молодыми предпринимателями</w:t>
            </w:r>
            <w:r>
              <w:rPr>
                <w:spacing w:val="-15"/>
                <w:sz w:val="24"/>
              </w:rPr>
              <w:t xml:space="preserve"> </w:t>
            </w:r>
            <w:r>
              <w:rPr>
                <w:sz w:val="24"/>
              </w:rPr>
              <w:t>(конкурс</w:t>
            </w:r>
          </w:p>
          <w:p w:rsidR="00336F6E" w:rsidRDefault="001D7343">
            <w:pPr>
              <w:pStyle w:val="TableParagraph"/>
              <w:spacing w:line="275" w:lineRule="exact"/>
              <w:ind w:left="109"/>
              <w:rPr>
                <w:sz w:val="24"/>
              </w:rPr>
            </w:pPr>
            <w:r>
              <w:rPr>
                <w:sz w:val="24"/>
              </w:rPr>
              <w:t>«Взлётная</w:t>
            </w:r>
            <w:r>
              <w:rPr>
                <w:spacing w:val="-5"/>
                <w:sz w:val="24"/>
              </w:rPr>
              <w:t xml:space="preserve"> </w:t>
            </w:r>
            <w:r>
              <w:rPr>
                <w:spacing w:val="-2"/>
                <w:sz w:val="24"/>
              </w:rPr>
              <w:t>полоса»)</w:t>
            </w:r>
          </w:p>
        </w:tc>
        <w:tc>
          <w:tcPr>
            <w:tcW w:w="1421" w:type="dxa"/>
          </w:tcPr>
          <w:p w:rsidR="00336F6E" w:rsidRDefault="001D7343">
            <w:pPr>
              <w:pStyle w:val="TableParagraph"/>
              <w:spacing w:line="268" w:lineRule="exact"/>
              <w:ind w:right="78"/>
              <w:jc w:val="center"/>
              <w:rPr>
                <w:sz w:val="24"/>
              </w:rPr>
            </w:pPr>
            <w:r>
              <w:rPr>
                <w:sz w:val="24"/>
              </w:rPr>
              <w:t xml:space="preserve">12 </w:t>
            </w:r>
            <w:r>
              <w:rPr>
                <w:spacing w:val="-2"/>
                <w:sz w:val="24"/>
              </w:rPr>
              <w:t>октября</w:t>
            </w:r>
          </w:p>
        </w:tc>
        <w:tc>
          <w:tcPr>
            <w:tcW w:w="1421" w:type="dxa"/>
          </w:tcPr>
          <w:p w:rsidR="00336F6E" w:rsidRDefault="001D7343">
            <w:pPr>
              <w:pStyle w:val="TableParagraph"/>
              <w:spacing w:line="268" w:lineRule="exact"/>
              <w:ind w:left="111"/>
              <w:rPr>
                <w:sz w:val="24"/>
              </w:rPr>
            </w:pPr>
            <w:r>
              <w:rPr>
                <w:sz w:val="24"/>
              </w:rPr>
              <w:t>10-11</w:t>
            </w:r>
            <w:r>
              <w:rPr>
                <w:spacing w:val="-1"/>
                <w:sz w:val="24"/>
              </w:rPr>
              <w:t xml:space="preserve"> </w:t>
            </w:r>
            <w:r>
              <w:rPr>
                <w:spacing w:val="-5"/>
                <w:sz w:val="24"/>
              </w:rPr>
              <w:t>кл</w:t>
            </w:r>
          </w:p>
        </w:tc>
        <w:tc>
          <w:tcPr>
            <w:tcW w:w="5636" w:type="dxa"/>
          </w:tcPr>
          <w:p w:rsidR="00336F6E" w:rsidRDefault="001D7343">
            <w:pPr>
              <w:pStyle w:val="TableParagraph"/>
              <w:spacing w:line="268" w:lineRule="exact"/>
              <w:ind w:left="109"/>
              <w:rPr>
                <w:sz w:val="24"/>
              </w:rPr>
            </w:pPr>
            <w:r>
              <w:rPr>
                <w:spacing w:val="-2"/>
                <w:sz w:val="24"/>
              </w:rPr>
              <w:t>Соц.педагог</w:t>
            </w:r>
          </w:p>
        </w:tc>
      </w:tr>
      <w:tr w:rsidR="00336F6E">
        <w:trPr>
          <w:trHeight w:val="1226"/>
        </w:trPr>
        <w:tc>
          <w:tcPr>
            <w:tcW w:w="1683" w:type="dxa"/>
          </w:tcPr>
          <w:p w:rsidR="00336F6E" w:rsidRDefault="001D7343">
            <w:pPr>
              <w:pStyle w:val="TableParagraph"/>
              <w:spacing w:line="276" w:lineRule="auto"/>
              <w:ind w:left="112" w:right="1"/>
              <w:rPr>
                <w:sz w:val="24"/>
              </w:rPr>
            </w:pPr>
            <w:r>
              <w:rPr>
                <w:spacing w:val="-2"/>
                <w:sz w:val="24"/>
              </w:rPr>
              <w:t xml:space="preserve">Спортивно- оздоровитель </w:t>
            </w:r>
            <w:r>
              <w:rPr>
                <w:spacing w:val="-6"/>
                <w:sz w:val="24"/>
              </w:rPr>
              <w:t>но</w:t>
            </w:r>
          </w:p>
          <w:p w:rsidR="00336F6E" w:rsidRDefault="001D7343">
            <w:pPr>
              <w:pStyle w:val="TableParagraph"/>
              <w:spacing w:line="259" w:lineRule="exact"/>
              <w:ind w:left="112"/>
              <w:rPr>
                <w:sz w:val="24"/>
              </w:rPr>
            </w:pPr>
            <w:r>
              <w:rPr>
                <w:sz w:val="24"/>
              </w:rPr>
              <w:t>е</w:t>
            </w:r>
            <w:r>
              <w:rPr>
                <w:spacing w:val="-1"/>
                <w:sz w:val="24"/>
              </w:rPr>
              <w:t xml:space="preserve"> </w:t>
            </w:r>
            <w:r>
              <w:rPr>
                <w:spacing w:val="-2"/>
                <w:sz w:val="24"/>
              </w:rPr>
              <w:t>воспитание</w:t>
            </w:r>
          </w:p>
        </w:tc>
        <w:tc>
          <w:tcPr>
            <w:tcW w:w="3613" w:type="dxa"/>
          </w:tcPr>
          <w:p w:rsidR="00336F6E" w:rsidRDefault="001D7343">
            <w:pPr>
              <w:pStyle w:val="TableParagraph"/>
              <w:spacing w:line="276" w:lineRule="auto"/>
              <w:ind w:left="109" w:right="729"/>
              <w:rPr>
                <w:sz w:val="24"/>
              </w:rPr>
            </w:pPr>
            <w:r>
              <w:rPr>
                <w:sz w:val="24"/>
              </w:rPr>
              <w:t>Праздник спорта (спортивные</w:t>
            </w:r>
            <w:r>
              <w:rPr>
                <w:spacing w:val="-15"/>
                <w:sz w:val="24"/>
              </w:rPr>
              <w:t xml:space="preserve"> </w:t>
            </w:r>
            <w:r>
              <w:rPr>
                <w:sz w:val="24"/>
              </w:rPr>
              <w:t>соревнования на Кубок Ивана</w:t>
            </w:r>
          </w:p>
          <w:p w:rsidR="00336F6E" w:rsidRDefault="001D7343">
            <w:pPr>
              <w:pStyle w:val="TableParagraph"/>
              <w:spacing w:line="259" w:lineRule="exact"/>
              <w:ind w:left="109"/>
              <w:rPr>
                <w:sz w:val="24"/>
              </w:rPr>
            </w:pPr>
            <w:r>
              <w:rPr>
                <w:spacing w:val="-2"/>
                <w:sz w:val="24"/>
              </w:rPr>
              <w:t>Ткаченко)</w:t>
            </w:r>
          </w:p>
        </w:tc>
        <w:tc>
          <w:tcPr>
            <w:tcW w:w="1421" w:type="dxa"/>
          </w:tcPr>
          <w:p w:rsidR="00336F6E" w:rsidRDefault="001D7343">
            <w:pPr>
              <w:pStyle w:val="TableParagraph"/>
              <w:spacing w:line="270" w:lineRule="exact"/>
              <w:ind w:left="111"/>
              <w:rPr>
                <w:sz w:val="24"/>
              </w:rPr>
            </w:pPr>
            <w:r>
              <w:rPr>
                <w:spacing w:val="-10"/>
                <w:sz w:val="24"/>
              </w:rPr>
              <w:t>В</w:t>
            </w:r>
          </w:p>
          <w:p w:rsidR="00336F6E" w:rsidRDefault="001D7343">
            <w:pPr>
              <w:pStyle w:val="TableParagraph"/>
              <w:spacing w:before="41" w:line="276" w:lineRule="auto"/>
              <w:ind w:left="111" w:right="491"/>
              <w:rPr>
                <w:sz w:val="24"/>
              </w:rPr>
            </w:pPr>
            <w:r>
              <w:rPr>
                <w:spacing w:val="-2"/>
                <w:sz w:val="24"/>
              </w:rPr>
              <w:t>течение месяца</w:t>
            </w:r>
          </w:p>
        </w:tc>
        <w:tc>
          <w:tcPr>
            <w:tcW w:w="1421" w:type="dxa"/>
          </w:tcPr>
          <w:p w:rsidR="00336F6E" w:rsidRDefault="001D7343">
            <w:pPr>
              <w:pStyle w:val="TableParagraph"/>
              <w:spacing w:line="265" w:lineRule="exact"/>
              <w:ind w:left="111"/>
              <w:rPr>
                <w:sz w:val="24"/>
              </w:rPr>
            </w:pPr>
            <w:r>
              <w:rPr>
                <w:sz w:val="24"/>
              </w:rPr>
              <w:t>1-11</w:t>
            </w:r>
            <w:r>
              <w:rPr>
                <w:spacing w:val="-1"/>
                <w:sz w:val="24"/>
              </w:rPr>
              <w:t xml:space="preserve"> </w:t>
            </w:r>
            <w:r>
              <w:rPr>
                <w:spacing w:val="-5"/>
                <w:sz w:val="24"/>
              </w:rPr>
              <w:t>кл.</w:t>
            </w:r>
          </w:p>
        </w:tc>
        <w:tc>
          <w:tcPr>
            <w:tcW w:w="5636" w:type="dxa"/>
          </w:tcPr>
          <w:p w:rsidR="00336F6E" w:rsidRDefault="001D7343">
            <w:pPr>
              <w:pStyle w:val="TableParagraph"/>
              <w:spacing w:line="276" w:lineRule="auto"/>
              <w:ind w:left="109" w:right="1641"/>
              <w:rPr>
                <w:sz w:val="24"/>
              </w:rPr>
            </w:pPr>
            <w:r>
              <w:rPr>
                <w:sz w:val="24"/>
              </w:rPr>
              <w:t>Препод-ль</w:t>
            </w:r>
            <w:r>
              <w:rPr>
                <w:spacing w:val="-15"/>
                <w:sz w:val="24"/>
              </w:rPr>
              <w:t xml:space="preserve"> </w:t>
            </w:r>
            <w:r>
              <w:rPr>
                <w:sz w:val="24"/>
              </w:rPr>
              <w:t>ОБЖ,</w:t>
            </w:r>
            <w:r>
              <w:rPr>
                <w:spacing w:val="-15"/>
                <w:sz w:val="24"/>
              </w:rPr>
              <w:t xml:space="preserve"> </w:t>
            </w:r>
            <w:r>
              <w:rPr>
                <w:sz w:val="24"/>
              </w:rPr>
              <w:t xml:space="preserve">учителя </w:t>
            </w:r>
            <w:r>
              <w:rPr>
                <w:spacing w:val="-2"/>
                <w:sz w:val="24"/>
              </w:rPr>
              <w:t>физкультуры</w:t>
            </w:r>
          </w:p>
        </w:tc>
      </w:tr>
    </w:tbl>
    <w:p w:rsidR="00336F6E" w:rsidRDefault="00336F6E">
      <w:pPr>
        <w:pStyle w:val="TableParagraph"/>
        <w:spacing w:line="276" w:lineRule="auto"/>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0"/>
        <w:gridCol w:w="3629"/>
        <w:gridCol w:w="1428"/>
        <w:gridCol w:w="1428"/>
        <w:gridCol w:w="5597"/>
      </w:tblGrid>
      <w:tr w:rsidR="00336F6E">
        <w:trPr>
          <w:trHeight w:val="1225"/>
        </w:trPr>
        <w:tc>
          <w:tcPr>
            <w:tcW w:w="1690" w:type="dxa"/>
            <w:vMerge w:val="restart"/>
          </w:tcPr>
          <w:p w:rsidR="00336F6E" w:rsidRDefault="00336F6E">
            <w:pPr>
              <w:pStyle w:val="TableParagraph"/>
            </w:pPr>
          </w:p>
        </w:tc>
        <w:tc>
          <w:tcPr>
            <w:tcW w:w="3629" w:type="dxa"/>
          </w:tcPr>
          <w:p w:rsidR="00336F6E" w:rsidRDefault="001D7343">
            <w:pPr>
              <w:pStyle w:val="TableParagraph"/>
              <w:spacing w:line="276" w:lineRule="auto"/>
              <w:ind w:left="110" w:right="142"/>
              <w:rPr>
                <w:sz w:val="24"/>
              </w:rPr>
            </w:pPr>
            <w:r>
              <w:rPr>
                <w:sz w:val="24"/>
              </w:rPr>
              <w:t>Классный час «Не пробуй – опасно!»</w:t>
            </w:r>
            <w:r>
              <w:rPr>
                <w:spacing w:val="-15"/>
                <w:sz w:val="24"/>
              </w:rPr>
              <w:t xml:space="preserve"> </w:t>
            </w:r>
            <w:r>
              <w:rPr>
                <w:sz w:val="24"/>
              </w:rPr>
              <w:t>(с</w:t>
            </w:r>
            <w:r>
              <w:rPr>
                <w:spacing w:val="-15"/>
                <w:sz w:val="24"/>
              </w:rPr>
              <w:t xml:space="preserve"> </w:t>
            </w:r>
            <w:r>
              <w:rPr>
                <w:sz w:val="24"/>
              </w:rPr>
              <w:t xml:space="preserve">представителями </w:t>
            </w:r>
            <w:r>
              <w:rPr>
                <w:spacing w:val="-4"/>
                <w:sz w:val="24"/>
              </w:rPr>
              <w:t>КЗЦ</w:t>
            </w:r>
          </w:p>
          <w:p w:rsidR="00336F6E" w:rsidRDefault="001D7343">
            <w:pPr>
              <w:pStyle w:val="TableParagraph"/>
              <w:spacing w:line="259" w:lineRule="exact"/>
              <w:ind w:left="110"/>
              <w:rPr>
                <w:sz w:val="24"/>
              </w:rPr>
            </w:pPr>
            <w:r>
              <w:rPr>
                <w:spacing w:val="-2"/>
                <w:sz w:val="24"/>
              </w:rPr>
              <w:t>«Миллениум»)</w:t>
            </w:r>
          </w:p>
        </w:tc>
        <w:tc>
          <w:tcPr>
            <w:tcW w:w="1428" w:type="dxa"/>
          </w:tcPr>
          <w:p w:rsidR="00336F6E" w:rsidRDefault="001D7343">
            <w:pPr>
              <w:pStyle w:val="TableParagraph"/>
              <w:spacing w:line="265" w:lineRule="exact"/>
              <w:ind w:left="113"/>
              <w:rPr>
                <w:sz w:val="24"/>
              </w:rPr>
            </w:pPr>
            <w:r>
              <w:rPr>
                <w:sz w:val="24"/>
              </w:rPr>
              <w:t xml:space="preserve">18 </w:t>
            </w:r>
            <w:r>
              <w:rPr>
                <w:spacing w:val="-2"/>
                <w:sz w:val="24"/>
              </w:rPr>
              <w:t>октября</w:t>
            </w:r>
          </w:p>
        </w:tc>
        <w:tc>
          <w:tcPr>
            <w:tcW w:w="1428" w:type="dxa"/>
          </w:tcPr>
          <w:p w:rsidR="00336F6E" w:rsidRDefault="001D7343">
            <w:pPr>
              <w:pStyle w:val="TableParagraph"/>
              <w:spacing w:line="265" w:lineRule="exact"/>
              <w:ind w:left="112"/>
              <w:rPr>
                <w:sz w:val="24"/>
              </w:rPr>
            </w:pPr>
            <w:r>
              <w:rPr>
                <w:sz w:val="24"/>
              </w:rPr>
              <w:t>7-11</w:t>
            </w:r>
            <w:r>
              <w:rPr>
                <w:spacing w:val="-1"/>
                <w:sz w:val="24"/>
              </w:rPr>
              <w:t xml:space="preserve"> </w:t>
            </w:r>
            <w:r>
              <w:rPr>
                <w:spacing w:val="-5"/>
                <w:sz w:val="24"/>
              </w:rPr>
              <w:t>кл.</w:t>
            </w:r>
          </w:p>
        </w:tc>
        <w:tc>
          <w:tcPr>
            <w:tcW w:w="5597" w:type="dxa"/>
          </w:tcPr>
          <w:p w:rsidR="00336F6E" w:rsidRDefault="001D7343">
            <w:pPr>
              <w:pStyle w:val="TableParagraph"/>
              <w:spacing w:line="276" w:lineRule="auto"/>
              <w:ind w:left="111" w:right="3257"/>
              <w:rPr>
                <w:sz w:val="24"/>
              </w:rPr>
            </w:pPr>
            <w:r>
              <w:rPr>
                <w:sz w:val="24"/>
              </w:rPr>
              <w:t>Педагог-</w:t>
            </w:r>
            <w:r>
              <w:rPr>
                <w:spacing w:val="-15"/>
                <w:sz w:val="24"/>
              </w:rPr>
              <w:t xml:space="preserve"> </w:t>
            </w:r>
            <w:r>
              <w:rPr>
                <w:sz w:val="24"/>
              </w:rPr>
              <w:t>организатор Кл. рук.</w:t>
            </w:r>
          </w:p>
        </w:tc>
      </w:tr>
      <w:tr w:rsidR="00336F6E">
        <w:trPr>
          <w:trHeight w:val="1228"/>
        </w:trPr>
        <w:tc>
          <w:tcPr>
            <w:tcW w:w="1690" w:type="dxa"/>
            <w:vMerge/>
            <w:tcBorders>
              <w:top w:val="nil"/>
            </w:tcBorders>
          </w:tcPr>
          <w:p w:rsidR="00336F6E" w:rsidRDefault="00336F6E">
            <w:pPr>
              <w:rPr>
                <w:sz w:val="2"/>
                <w:szCs w:val="2"/>
              </w:rPr>
            </w:pPr>
          </w:p>
        </w:tc>
        <w:tc>
          <w:tcPr>
            <w:tcW w:w="3629" w:type="dxa"/>
          </w:tcPr>
          <w:p w:rsidR="00336F6E" w:rsidRDefault="001D7343">
            <w:pPr>
              <w:pStyle w:val="TableParagraph"/>
              <w:spacing w:line="276" w:lineRule="auto"/>
              <w:ind w:left="110" w:right="963"/>
              <w:rPr>
                <w:sz w:val="24"/>
              </w:rPr>
            </w:pPr>
            <w:r>
              <w:rPr>
                <w:sz w:val="24"/>
              </w:rPr>
              <w:t>Областная</w:t>
            </w:r>
            <w:r>
              <w:rPr>
                <w:spacing w:val="-15"/>
                <w:sz w:val="24"/>
              </w:rPr>
              <w:t xml:space="preserve"> </w:t>
            </w:r>
            <w:r>
              <w:rPr>
                <w:sz w:val="24"/>
              </w:rPr>
              <w:t>акция</w:t>
            </w:r>
            <w:r>
              <w:rPr>
                <w:spacing w:val="-15"/>
                <w:sz w:val="24"/>
              </w:rPr>
              <w:t xml:space="preserve"> </w:t>
            </w:r>
            <w:r>
              <w:rPr>
                <w:sz w:val="24"/>
              </w:rPr>
              <w:t xml:space="preserve">«Наша жизнь в наших руках» </w:t>
            </w:r>
            <w:r>
              <w:rPr>
                <w:spacing w:val="-2"/>
                <w:sz w:val="24"/>
              </w:rPr>
              <w:t>(пропаганда</w:t>
            </w:r>
          </w:p>
          <w:p w:rsidR="00336F6E" w:rsidRDefault="001D7343">
            <w:pPr>
              <w:pStyle w:val="TableParagraph"/>
              <w:spacing w:line="260" w:lineRule="exact"/>
              <w:ind w:left="110"/>
              <w:rPr>
                <w:sz w:val="24"/>
              </w:rPr>
            </w:pPr>
            <w:r>
              <w:rPr>
                <w:sz w:val="24"/>
              </w:rPr>
              <w:t>здорового</w:t>
            </w:r>
            <w:r>
              <w:rPr>
                <w:spacing w:val="-1"/>
                <w:sz w:val="24"/>
              </w:rPr>
              <w:t xml:space="preserve"> </w:t>
            </w:r>
            <w:r>
              <w:rPr>
                <w:sz w:val="24"/>
              </w:rPr>
              <w:t>образа</w:t>
            </w:r>
            <w:r>
              <w:rPr>
                <w:spacing w:val="-1"/>
                <w:sz w:val="24"/>
              </w:rPr>
              <w:t xml:space="preserve"> </w:t>
            </w:r>
            <w:r>
              <w:rPr>
                <w:spacing w:val="-2"/>
                <w:sz w:val="24"/>
              </w:rPr>
              <w:t>жизни)</w:t>
            </w:r>
          </w:p>
        </w:tc>
        <w:tc>
          <w:tcPr>
            <w:tcW w:w="1428" w:type="dxa"/>
          </w:tcPr>
          <w:p w:rsidR="00336F6E" w:rsidRDefault="001D7343">
            <w:pPr>
              <w:pStyle w:val="TableParagraph"/>
              <w:spacing w:line="268" w:lineRule="exact"/>
              <w:ind w:left="113" w:right="-15"/>
              <w:rPr>
                <w:sz w:val="24"/>
              </w:rPr>
            </w:pPr>
            <w:r>
              <w:rPr>
                <w:sz w:val="24"/>
              </w:rPr>
              <w:t>1-19</w:t>
            </w:r>
            <w:r>
              <w:rPr>
                <w:spacing w:val="-1"/>
                <w:sz w:val="24"/>
              </w:rPr>
              <w:t xml:space="preserve"> </w:t>
            </w:r>
            <w:r>
              <w:rPr>
                <w:spacing w:val="-2"/>
                <w:sz w:val="24"/>
              </w:rPr>
              <w:t>октября</w:t>
            </w:r>
          </w:p>
        </w:tc>
        <w:tc>
          <w:tcPr>
            <w:tcW w:w="1428" w:type="dxa"/>
          </w:tcPr>
          <w:p w:rsidR="00336F6E" w:rsidRDefault="001D7343">
            <w:pPr>
              <w:pStyle w:val="TableParagraph"/>
              <w:spacing w:line="268" w:lineRule="exact"/>
              <w:ind w:left="112"/>
              <w:rPr>
                <w:sz w:val="24"/>
              </w:rPr>
            </w:pPr>
            <w:r>
              <w:rPr>
                <w:sz w:val="24"/>
              </w:rPr>
              <w:t>1-11</w:t>
            </w:r>
            <w:r>
              <w:rPr>
                <w:spacing w:val="-1"/>
                <w:sz w:val="24"/>
              </w:rPr>
              <w:t xml:space="preserve"> </w:t>
            </w:r>
            <w:r>
              <w:rPr>
                <w:spacing w:val="-5"/>
                <w:sz w:val="24"/>
              </w:rPr>
              <w:t>кл.</w:t>
            </w:r>
          </w:p>
        </w:tc>
        <w:tc>
          <w:tcPr>
            <w:tcW w:w="5597" w:type="dxa"/>
          </w:tcPr>
          <w:p w:rsidR="00336F6E" w:rsidRDefault="001D7343">
            <w:pPr>
              <w:pStyle w:val="TableParagraph"/>
              <w:spacing w:line="268" w:lineRule="exact"/>
              <w:ind w:left="111"/>
              <w:rPr>
                <w:sz w:val="24"/>
              </w:rPr>
            </w:pPr>
            <w:r>
              <w:rPr>
                <w:sz w:val="24"/>
              </w:rPr>
              <w:t xml:space="preserve">Кл. </w:t>
            </w:r>
            <w:r>
              <w:rPr>
                <w:spacing w:val="-4"/>
                <w:sz w:val="24"/>
              </w:rPr>
              <w:t>рук.</w:t>
            </w:r>
          </w:p>
        </w:tc>
      </w:tr>
      <w:tr w:rsidR="00336F6E">
        <w:trPr>
          <w:trHeight w:val="1228"/>
        </w:trPr>
        <w:tc>
          <w:tcPr>
            <w:tcW w:w="1690" w:type="dxa"/>
            <w:vMerge/>
            <w:tcBorders>
              <w:top w:val="nil"/>
            </w:tcBorders>
          </w:tcPr>
          <w:p w:rsidR="00336F6E" w:rsidRDefault="00336F6E">
            <w:pPr>
              <w:rPr>
                <w:sz w:val="2"/>
                <w:szCs w:val="2"/>
              </w:rPr>
            </w:pPr>
          </w:p>
        </w:tc>
        <w:tc>
          <w:tcPr>
            <w:tcW w:w="3629" w:type="dxa"/>
          </w:tcPr>
          <w:p w:rsidR="00336F6E" w:rsidRDefault="001D7343">
            <w:pPr>
              <w:pStyle w:val="TableParagraph"/>
              <w:spacing w:line="276" w:lineRule="auto"/>
              <w:ind w:left="110" w:right="17"/>
              <w:rPr>
                <w:sz w:val="24"/>
              </w:rPr>
            </w:pPr>
            <w:r>
              <w:rPr>
                <w:sz w:val="24"/>
              </w:rPr>
              <w:t>Классный</w:t>
            </w:r>
            <w:r>
              <w:rPr>
                <w:spacing w:val="-13"/>
                <w:sz w:val="24"/>
              </w:rPr>
              <w:t xml:space="preserve"> </w:t>
            </w:r>
            <w:r>
              <w:rPr>
                <w:sz w:val="24"/>
              </w:rPr>
              <w:t>час</w:t>
            </w:r>
            <w:r>
              <w:rPr>
                <w:spacing w:val="-14"/>
                <w:sz w:val="24"/>
              </w:rPr>
              <w:t xml:space="preserve"> </w:t>
            </w:r>
            <w:r>
              <w:rPr>
                <w:sz w:val="24"/>
              </w:rPr>
              <w:t>с</w:t>
            </w:r>
            <w:r>
              <w:rPr>
                <w:spacing w:val="-14"/>
                <w:sz w:val="24"/>
              </w:rPr>
              <w:t xml:space="preserve"> </w:t>
            </w:r>
            <w:r>
              <w:rPr>
                <w:sz w:val="24"/>
              </w:rPr>
              <w:t xml:space="preserve">представителями КДН и областной </w:t>
            </w:r>
            <w:r>
              <w:rPr>
                <w:spacing w:val="-2"/>
                <w:sz w:val="24"/>
              </w:rPr>
              <w:t>наркологической</w:t>
            </w:r>
          </w:p>
          <w:p w:rsidR="00336F6E" w:rsidRDefault="001D7343">
            <w:pPr>
              <w:pStyle w:val="TableParagraph"/>
              <w:spacing w:line="262" w:lineRule="exact"/>
              <w:ind w:left="110"/>
              <w:rPr>
                <w:sz w:val="24"/>
              </w:rPr>
            </w:pPr>
            <w:r>
              <w:rPr>
                <w:spacing w:val="-2"/>
                <w:sz w:val="24"/>
              </w:rPr>
              <w:t>больницы</w:t>
            </w:r>
          </w:p>
        </w:tc>
        <w:tc>
          <w:tcPr>
            <w:tcW w:w="1428" w:type="dxa"/>
          </w:tcPr>
          <w:p w:rsidR="00336F6E" w:rsidRDefault="001D7343">
            <w:pPr>
              <w:pStyle w:val="TableParagraph"/>
              <w:spacing w:line="263" w:lineRule="exact"/>
              <w:ind w:left="113"/>
              <w:rPr>
                <w:sz w:val="24"/>
              </w:rPr>
            </w:pPr>
            <w:r>
              <w:rPr>
                <w:sz w:val="24"/>
              </w:rPr>
              <w:t xml:space="preserve">18 </w:t>
            </w:r>
            <w:r>
              <w:rPr>
                <w:spacing w:val="-2"/>
                <w:sz w:val="24"/>
              </w:rPr>
              <w:t>октября</w:t>
            </w:r>
          </w:p>
        </w:tc>
        <w:tc>
          <w:tcPr>
            <w:tcW w:w="1428" w:type="dxa"/>
          </w:tcPr>
          <w:p w:rsidR="00336F6E" w:rsidRDefault="001D7343">
            <w:pPr>
              <w:pStyle w:val="TableParagraph"/>
              <w:spacing w:line="263" w:lineRule="exact"/>
              <w:ind w:left="112"/>
              <w:rPr>
                <w:sz w:val="24"/>
              </w:rPr>
            </w:pPr>
            <w:r>
              <w:rPr>
                <w:sz w:val="24"/>
              </w:rPr>
              <w:t xml:space="preserve">10 </w:t>
            </w:r>
            <w:r>
              <w:rPr>
                <w:spacing w:val="-5"/>
                <w:sz w:val="24"/>
              </w:rPr>
              <w:t>кл</w:t>
            </w:r>
          </w:p>
        </w:tc>
        <w:tc>
          <w:tcPr>
            <w:tcW w:w="5597" w:type="dxa"/>
          </w:tcPr>
          <w:p w:rsidR="00336F6E" w:rsidRDefault="001D7343">
            <w:pPr>
              <w:pStyle w:val="TableParagraph"/>
              <w:spacing w:line="270" w:lineRule="exact"/>
              <w:ind w:left="111"/>
              <w:rPr>
                <w:sz w:val="24"/>
              </w:rPr>
            </w:pPr>
            <w:r>
              <w:rPr>
                <w:sz w:val="24"/>
              </w:rPr>
              <w:t xml:space="preserve">Кл. </w:t>
            </w:r>
            <w:r>
              <w:rPr>
                <w:spacing w:val="-2"/>
                <w:sz w:val="24"/>
              </w:rPr>
              <w:t>руководитель</w:t>
            </w:r>
          </w:p>
        </w:tc>
      </w:tr>
      <w:tr w:rsidR="00336F6E">
        <w:trPr>
          <w:trHeight w:val="313"/>
        </w:trPr>
        <w:tc>
          <w:tcPr>
            <w:tcW w:w="1690" w:type="dxa"/>
            <w:vMerge/>
            <w:tcBorders>
              <w:top w:val="nil"/>
            </w:tcBorders>
          </w:tcPr>
          <w:p w:rsidR="00336F6E" w:rsidRDefault="00336F6E">
            <w:pPr>
              <w:rPr>
                <w:sz w:val="2"/>
                <w:szCs w:val="2"/>
              </w:rPr>
            </w:pPr>
          </w:p>
        </w:tc>
        <w:tc>
          <w:tcPr>
            <w:tcW w:w="3629" w:type="dxa"/>
          </w:tcPr>
          <w:p w:rsidR="00336F6E" w:rsidRDefault="001D7343">
            <w:pPr>
              <w:pStyle w:val="TableParagraph"/>
              <w:spacing w:line="263" w:lineRule="exact"/>
              <w:ind w:left="110"/>
              <w:rPr>
                <w:sz w:val="24"/>
              </w:rPr>
            </w:pPr>
            <w:r>
              <w:rPr>
                <w:sz w:val="24"/>
              </w:rPr>
              <w:t>Тренировочная</w:t>
            </w:r>
            <w:r>
              <w:rPr>
                <w:spacing w:val="-5"/>
                <w:sz w:val="24"/>
              </w:rPr>
              <w:t xml:space="preserve"> </w:t>
            </w:r>
            <w:r>
              <w:rPr>
                <w:spacing w:val="-2"/>
                <w:sz w:val="24"/>
              </w:rPr>
              <w:t>эвакуация</w:t>
            </w:r>
          </w:p>
        </w:tc>
        <w:tc>
          <w:tcPr>
            <w:tcW w:w="1428" w:type="dxa"/>
          </w:tcPr>
          <w:p w:rsidR="00336F6E" w:rsidRDefault="001D7343">
            <w:pPr>
              <w:pStyle w:val="TableParagraph"/>
              <w:spacing w:line="263" w:lineRule="exact"/>
              <w:ind w:left="113"/>
              <w:rPr>
                <w:sz w:val="24"/>
              </w:rPr>
            </w:pPr>
            <w:r>
              <w:rPr>
                <w:sz w:val="24"/>
              </w:rPr>
              <w:t xml:space="preserve">18 </w:t>
            </w:r>
            <w:r>
              <w:rPr>
                <w:spacing w:val="-2"/>
                <w:sz w:val="24"/>
              </w:rPr>
              <w:t>октября</w:t>
            </w:r>
          </w:p>
        </w:tc>
        <w:tc>
          <w:tcPr>
            <w:tcW w:w="1428" w:type="dxa"/>
          </w:tcPr>
          <w:p w:rsidR="00336F6E" w:rsidRDefault="001D7343">
            <w:pPr>
              <w:pStyle w:val="TableParagraph"/>
              <w:spacing w:line="263" w:lineRule="exact"/>
              <w:ind w:left="112"/>
              <w:rPr>
                <w:sz w:val="24"/>
              </w:rPr>
            </w:pPr>
            <w:r>
              <w:rPr>
                <w:sz w:val="24"/>
              </w:rPr>
              <w:t>1-11</w:t>
            </w:r>
            <w:r>
              <w:rPr>
                <w:spacing w:val="-1"/>
                <w:sz w:val="24"/>
              </w:rPr>
              <w:t xml:space="preserve"> </w:t>
            </w:r>
            <w:r>
              <w:rPr>
                <w:spacing w:val="-5"/>
                <w:sz w:val="24"/>
              </w:rPr>
              <w:t>кл.</w:t>
            </w:r>
          </w:p>
        </w:tc>
        <w:tc>
          <w:tcPr>
            <w:tcW w:w="5597" w:type="dxa"/>
          </w:tcPr>
          <w:p w:rsidR="00336F6E" w:rsidRDefault="001D7343">
            <w:pPr>
              <w:pStyle w:val="TableParagraph"/>
              <w:spacing w:line="263" w:lineRule="exact"/>
              <w:ind w:left="111"/>
              <w:rPr>
                <w:sz w:val="24"/>
              </w:rPr>
            </w:pPr>
            <w:r>
              <w:rPr>
                <w:sz w:val="24"/>
              </w:rPr>
              <w:t>Препод-ль</w:t>
            </w:r>
            <w:r>
              <w:rPr>
                <w:spacing w:val="-4"/>
                <w:sz w:val="24"/>
              </w:rPr>
              <w:t xml:space="preserve"> </w:t>
            </w:r>
            <w:r>
              <w:rPr>
                <w:spacing w:val="-5"/>
                <w:sz w:val="24"/>
              </w:rPr>
              <w:t>ОБЖ</w:t>
            </w:r>
          </w:p>
        </w:tc>
      </w:tr>
      <w:tr w:rsidR="00336F6E">
        <w:trPr>
          <w:trHeight w:val="1264"/>
        </w:trPr>
        <w:tc>
          <w:tcPr>
            <w:tcW w:w="1690" w:type="dxa"/>
            <w:vMerge w:val="restart"/>
          </w:tcPr>
          <w:p w:rsidR="00336F6E" w:rsidRDefault="001D7343">
            <w:pPr>
              <w:pStyle w:val="TableParagraph"/>
              <w:spacing w:line="276" w:lineRule="auto"/>
              <w:ind w:left="112"/>
              <w:rPr>
                <w:sz w:val="24"/>
              </w:rPr>
            </w:pPr>
            <w:r>
              <w:rPr>
                <w:spacing w:val="-2"/>
                <w:sz w:val="24"/>
              </w:rPr>
              <w:t xml:space="preserve">Самоуправле </w:t>
            </w:r>
            <w:r>
              <w:rPr>
                <w:sz w:val="24"/>
              </w:rPr>
              <w:t>ни е в школе</w:t>
            </w:r>
          </w:p>
        </w:tc>
        <w:tc>
          <w:tcPr>
            <w:tcW w:w="3629" w:type="dxa"/>
          </w:tcPr>
          <w:p w:rsidR="00336F6E" w:rsidRDefault="001D7343">
            <w:pPr>
              <w:pStyle w:val="TableParagraph"/>
              <w:spacing w:line="266" w:lineRule="exact"/>
              <w:ind w:left="110"/>
              <w:rPr>
                <w:sz w:val="24"/>
              </w:rPr>
            </w:pPr>
            <w:r>
              <w:rPr>
                <w:sz w:val="24"/>
              </w:rPr>
              <w:t>День</w:t>
            </w:r>
            <w:r>
              <w:rPr>
                <w:spacing w:val="-1"/>
                <w:sz w:val="24"/>
              </w:rPr>
              <w:t xml:space="preserve"> </w:t>
            </w:r>
            <w:r>
              <w:rPr>
                <w:spacing w:val="-2"/>
                <w:sz w:val="24"/>
              </w:rPr>
              <w:t>самоуправления</w:t>
            </w:r>
          </w:p>
        </w:tc>
        <w:tc>
          <w:tcPr>
            <w:tcW w:w="1428" w:type="dxa"/>
          </w:tcPr>
          <w:p w:rsidR="00336F6E" w:rsidRDefault="001D7343">
            <w:pPr>
              <w:pStyle w:val="TableParagraph"/>
              <w:spacing w:line="266" w:lineRule="exact"/>
              <w:ind w:left="113"/>
              <w:rPr>
                <w:sz w:val="24"/>
              </w:rPr>
            </w:pPr>
            <w:r>
              <w:rPr>
                <w:sz w:val="24"/>
              </w:rPr>
              <w:t xml:space="preserve">5 </w:t>
            </w:r>
            <w:r>
              <w:rPr>
                <w:spacing w:val="-2"/>
                <w:sz w:val="24"/>
              </w:rPr>
              <w:t>октября</w:t>
            </w:r>
          </w:p>
        </w:tc>
        <w:tc>
          <w:tcPr>
            <w:tcW w:w="1428" w:type="dxa"/>
          </w:tcPr>
          <w:p w:rsidR="00336F6E" w:rsidRDefault="001D7343">
            <w:pPr>
              <w:pStyle w:val="TableParagraph"/>
              <w:spacing w:line="266" w:lineRule="exact"/>
              <w:ind w:left="112"/>
              <w:rPr>
                <w:sz w:val="24"/>
              </w:rPr>
            </w:pPr>
            <w:r>
              <w:rPr>
                <w:sz w:val="24"/>
              </w:rPr>
              <w:t xml:space="preserve">11 </w:t>
            </w:r>
            <w:r>
              <w:rPr>
                <w:spacing w:val="-5"/>
                <w:sz w:val="24"/>
              </w:rPr>
              <w:t>кл.</w:t>
            </w:r>
          </w:p>
        </w:tc>
        <w:tc>
          <w:tcPr>
            <w:tcW w:w="5597" w:type="dxa"/>
          </w:tcPr>
          <w:p w:rsidR="00336F6E" w:rsidRDefault="001D7343">
            <w:pPr>
              <w:pStyle w:val="TableParagraph"/>
              <w:spacing w:line="271" w:lineRule="exact"/>
              <w:ind w:left="111"/>
              <w:rPr>
                <w:sz w:val="24"/>
              </w:rPr>
            </w:pPr>
            <w:r>
              <w:rPr>
                <w:sz w:val="24"/>
              </w:rPr>
              <w:t>Педагог-</w:t>
            </w:r>
            <w:r>
              <w:rPr>
                <w:spacing w:val="-7"/>
                <w:sz w:val="24"/>
              </w:rPr>
              <w:t xml:space="preserve"> </w:t>
            </w:r>
            <w:r>
              <w:rPr>
                <w:spacing w:val="-2"/>
                <w:sz w:val="24"/>
              </w:rPr>
              <w:t>организатор</w:t>
            </w:r>
          </w:p>
        </w:tc>
      </w:tr>
      <w:tr w:rsidR="00336F6E">
        <w:trPr>
          <w:trHeight w:val="959"/>
        </w:trPr>
        <w:tc>
          <w:tcPr>
            <w:tcW w:w="1690" w:type="dxa"/>
            <w:vMerge/>
            <w:tcBorders>
              <w:top w:val="nil"/>
            </w:tcBorders>
          </w:tcPr>
          <w:p w:rsidR="00336F6E" w:rsidRDefault="00336F6E">
            <w:pPr>
              <w:rPr>
                <w:sz w:val="2"/>
                <w:szCs w:val="2"/>
              </w:rPr>
            </w:pPr>
          </w:p>
        </w:tc>
        <w:tc>
          <w:tcPr>
            <w:tcW w:w="3629" w:type="dxa"/>
          </w:tcPr>
          <w:p w:rsidR="00336F6E" w:rsidRDefault="001D7343">
            <w:pPr>
              <w:pStyle w:val="TableParagraph"/>
              <w:spacing w:line="263" w:lineRule="exact"/>
              <w:ind w:left="110"/>
              <w:rPr>
                <w:sz w:val="24"/>
              </w:rPr>
            </w:pPr>
            <w:r>
              <w:rPr>
                <w:sz w:val="24"/>
              </w:rPr>
              <w:t>Заседание</w:t>
            </w:r>
            <w:r>
              <w:rPr>
                <w:spacing w:val="-4"/>
                <w:sz w:val="24"/>
              </w:rPr>
              <w:t xml:space="preserve"> </w:t>
            </w:r>
            <w:r>
              <w:rPr>
                <w:sz w:val="24"/>
              </w:rPr>
              <w:t>Совета</w:t>
            </w:r>
            <w:r>
              <w:rPr>
                <w:spacing w:val="-2"/>
                <w:sz w:val="24"/>
              </w:rPr>
              <w:t xml:space="preserve"> школы</w:t>
            </w:r>
          </w:p>
        </w:tc>
        <w:tc>
          <w:tcPr>
            <w:tcW w:w="1428" w:type="dxa"/>
          </w:tcPr>
          <w:p w:rsidR="00336F6E" w:rsidRDefault="001D7343">
            <w:pPr>
              <w:pStyle w:val="TableParagraph"/>
              <w:spacing w:line="270" w:lineRule="exact"/>
              <w:ind w:left="113"/>
              <w:rPr>
                <w:sz w:val="24"/>
              </w:rPr>
            </w:pPr>
            <w:r>
              <w:rPr>
                <w:spacing w:val="-10"/>
                <w:sz w:val="24"/>
              </w:rPr>
              <w:t>В</w:t>
            </w:r>
          </w:p>
          <w:p w:rsidR="00336F6E" w:rsidRDefault="001D7343">
            <w:pPr>
              <w:pStyle w:val="TableParagraph"/>
              <w:spacing w:before="9" w:line="322" w:lineRule="exact"/>
              <w:ind w:left="113" w:right="496"/>
              <w:rPr>
                <w:sz w:val="24"/>
              </w:rPr>
            </w:pPr>
            <w:r>
              <w:rPr>
                <w:spacing w:val="-2"/>
                <w:sz w:val="24"/>
              </w:rPr>
              <w:t>течение месяца</w:t>
            </w:r>
          </w:p>
        </w:tc>
        <w:tc>
          <w:tcPr>
            <w:tcW w:w="1428" w:type="dxa"/>
          </w:tcPr>
          <w:p w:rsidR="00336F6E" w:rsidRDefault="001D7343">
            <w:pPr>
              <w:pStyle w:val="TableParagraph"/>
              <w:spacing w:line="263" w:lineRule="exact"/>
              <w:ind w:left="112"/>
              <w:rPr>
                <w:sz w:val="24"/>
              </w:rPr>
            </w:pPr>
            <w:r>
              <w:rPr>
                <w:sz w:val="24"/>
              </w:rPr>
              <w:t>5-11</w:t>
            </w:r>
            <w:r>
              <w:rPr>
                <w:spacing w:val="-1"/>
                <w:sz w:val="24"/>
              </w:rPr>
              <w:t xml:space="preserve"> </w:t>
            </w:r>
            <w:r>
              <w:rPr>
                <w:spacing w:val="-5"/>
                <w:sz w:val="24"/>
              </w:rPr>
              <w:t>кл.</w:t>
            </w:r>
          </w:p>
        </w:tc>
        <w:tc>
          <w:tcPr>
            <w:tcW w:w="5597" w:type="dxa"/>
          </w:tcPr>
          <w:p w:rsidR="00336F6E" w:rsidRDefault="001D7343">
            <w:pPr>
              <w:pStyle w:val="TableParagraph"/>
              <w:spacing w:line="270" w:lineRule="exact"/>
              <w:ind w:left="111"/>
              <w:rPr>
                <w:sz w:val="24"/>
              </w:rPr>
            </w:pPr>
            <w:r>
              <w:rPr>
                <w:sz w:val="24"/>
              </w:rPr>
              <w:t>Педагог-</w:t>
            </w:r>
            <w:r>
              <w:rPr>
                <w:spacing w:val="-7"/>
                <w:sz w:val="24"/>
              </w:rPr>
              <w:t xml:space="preserve"> </w:t>
            </w:r>
            <w:r>
              <w:rPr>
                <w:spacing w:val="-2"/>
                <w:sz w:val="24"/>
              </w:rPr>
              <w:t>организатор</w:t>
            </w:r>
          </w:p>
        </w:tc>
      </w:tr>
      <w:tr w:rsidR="00336F6E">
        <w:trPr>
          <w:trHeight w:val="631"/>
        </w:trPr>
        <w:tc>
          <w:tcPr>
            <w:tcW w:w="1690" w:type="dxa"/>
            <w:vMerge/>
            <w:tcBorders>
              <w:top w:val="nil"/>
            </w:tcBorders>
          </w:tcPr>
          <w:p w:rsidR="00336F6E" w:rsidRDefault="00336F6E">
            <w:pPr>
              <w:rPr>
                <w:sz w:val="2"/>
                <w:szCs w:val="2"/>
              </w:rPr>
            </w:pPr>
          </w:p>
        </w:tc>
        <w:tc>
          <w:tcPr>
            <w:tcW w:w="3629" w:type="dxa"/>
          </w:tcPr>
          <w:p w:rsidR="00336F6E" w:rsidRDefault="001D7343">
            <w:pPr>
              <w:pStyle w:val="TableParagraph"/>
              <w:spacing w:line="261" w:lineRule="exact"/>
              <w:ind w:left="110"/>
              <w:rPr>
                <w:sz w:val="24"/>
              </w:rPr>
            </w:pPr>
            <w:r>
              <w:rPr>
                <w:sz w:val="24"/>
              </w:rPr>
              <w:t>Выпуск</w:t>
            </w:r>
            <w:r>
              <w:rPr>
                <w:spacing w:val="-2"/>
                <w:sz w:val="24"/>
              </w:rPr>
              <w:t xml:space="preserve"> </w:t>
            </w:r>
            <w:r>
              <w:rPr>
                <w:sz w:val="24"/>
              </w:rPr>
              <w:t>газеты</w:t>
            </w:r>
            <w:r>
              <w:rPr>
                <w:spacing w:val="2"/>
                <w:sz w:val="24"/>
              </w:rPr>
              <w:t xml:space="preserve"> </w:t>
            </w:r>
            <w:r>
              <w:rPr>
                <w:sz w:val="24"/>
              </w:rPr>
              <w:t>«</w:t>
            </w:r>
            <w:r>
              <w:rPr>
                <w:spacing w:val="-8"/>
                <w:sz w:val="24"/>
              </w:rPr>
              <w:t xml:space="preserve"> </w:t>
            </w:r>
            <w:r>
              <w:rPr>
                <w:sz w:val="24"/>
              </w:rPr>
              <w:t>НЕ</w:t>
            </w:r>
            <w:r>
              <w:rPr>
                <w:spacing w:val="-2"/>
                <w:sz w:val="24"/>
              </w:rPr>
              <w:t xml:space="preserve"> поСЛЕДний</w:t>
            </w:r>
          </w:p>
          <w:p w:rsidR="00336F6E" w:rsidRDefault="001D7343">
            <w:pPr>
              <w:pStyle w:val="TableParagraph"/>
              <w:spacing w:before="38"/>
              <w:ind w:left="110"/>
              <w:rPr>
                <w:sz w:val="24"/>
              </w:rPr>
            </w:pPr>
            <w:r>
              <w:rPr>
                <w:spacing w:val="-2"/>
                <w:sz w:val="24"/>
              </w:rPr>
              <w:t>звонок»</w:t>
            </w:r>
          </w:p>
        </w:tc>
        <w:tc>
          <w:tcPr>
            <w:tcW w:w="1428" w:type="dxa"/>
          </w:tcPr>
          <w:p w:rsidR="00336F6E" w:rsidRDefault="001D7343">
            <w:pPr>
              <w:pStyle w:val="TableParagraph"/>
              <w:spacing w:line="261" w:lineRule="exact"/>
              <w:ind w:left="113"/>
              <w:rPr>
                <w:sz w:val="24"/>
              </w:rPr>
            </w:pPr>
            <w:r>
              <w:rPr>
                <w:sz w:val="24"/>
              </w:rPr>
              <w:t>В</w:t>
            </w:r>
            <w:r>
              <w:rPr>
                <w:spacing w:val="-2"/>
                <w:sz w:val="24"/>
              </w:rPr>
              <w:t xml:space="preserve"> течение</w:t>
            </w:r>
          </w:p>
          <w:p w:rsidR="00336F6E" w:rsidRDefault="001D7343">
            <w:pPr>
              <w:pStyle w:val="TableParagraph"/>
              <w:spacing w:before="38"/>
              <w:ind w:left="113"/>
              <w:rPr>
                <w:sz w:val="24"/>
              </w:rPr>
            </w:pPr>
            <w:r>
              <w:rPr>
                <w:spacing w:val="-2"/>
                <w:sz w:val="24"/>
              </w:rPr>
              <w:t>месяца</w:t>
            </w:r>
          </w:p>
        </w:tc>
        <w:tc>
          <w:tcPr>
            <w:tcW w:w="1428" w:type="dxa"/>
          </w:tcPr>
          <w:p w:rsidR="00336F6E" w:rsidRDefault="001D7343">
            <w:pPr>
              <w:pStyle w:val="TableParagraph"/>
              <w:spacing w:line="261" w:lineRule="exact"/>
              <w:ind w:left="112"/>
              <w:rPr>
                <w:sz w:val="24"/>
              </w:rPr>
            </w:pPr>
            <w:r>
              <w:rPr>
                <w:sz w:val="24"/>
              </w:rPr>
              <w:t>1-11</w:t>
            </w:r>
            <w:r>
              <w:rPr>
                <w:spacing w:val="-1"/>
                <w:sz w:val="24"/>
              </w:rPr>
              <w:t xml:space="preserve"> </w:t>
            </w:r>
            <w:r>
              <w:rPr>
                <w:spacing w:val="-5"/>
                <w:sz w:val="24"/>
              </w:rPr>
              <w:t>кл</w:t>
            </w:r>
          </w:p>
        </w:tc>
        <w:tc>
          <w:tcPr>
            <w:tcW w:w="5597" w:type="dxa"/>
          </w:tcPr>
          <w:p w:rsidR="00336F6E" w:rsidRDefault="001D7343">
            <w:pPr>
              <w:pStyle w:val="TableParagraph"/>
              <w:spacing w:line="261" w:lineRule="exact"/>
              <w:ind w:left="111"/>
              <w:rPr>
                <w:sz w:val="24"/>
              </w:rPr>
            </w:pPr>
            <w:r>
              <w:rPr>
                <w:sz w:val="24"/>
              </w:rPr>
              <w:t>Совстар,</w:t>
            </w:r>
            <w:r>
              <w:rPr>
                <w:spacing w:val="-2"/>
                <w:sz w:val="24"/>
              </w:rPr>
              <w:t xml:space="preserve"> </w:t>
            </w:r>
            <w:r>
              <w:rPr>
                <w:sz w:val="24"/>
              </w:rPr>
              <w:t>5-6</w:t>
            </w:r>
            <w:r>
              <w:rPr>
                <w:spacing w:val="-2"/>
                <w:sz w:val="24"/>
              </w:rPr>
              <w:t xml:space="preserve"> </w:t>
            </w:r>
            <w:r>
              <w:rPr>
                <w:spacing w:val="-5"/>
                <w:sz w:val="24"/>
              </w:rPr>
              <w:t>кл.</w:t>
            </w:r>
          </w:p>
        </w:tc>
      </w:tr>
    </w:tbl>
    <w:p w:rsidR="00336F6E" w:rsidRDefault="00336F6E">
      <w:pPr>
        <w:pStyle w:val="TableParagraph"/>
        <w:spacing w:line="261" w:lineRule="exact"/>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3555"/>
        <w:gridCol w:w="1397"/>
        <w:gridCol w:w="1397"/>
        <w:gridCol w:w="5770"/>
      </w:tblGrid>
      <w:tr w:rsidR="00336F6E">
        <w:trPr>
          <w:trHeight w:val="630"/>
        </w:trPr>
        <w:tc>
          <w:tcPr>
            <w:tcW w:w="1654" w:type="dxa"/>
          </w:tcPr>
          <w:p w:rsidR="00336F6E" w:rsidRDefault="00336F6E">
            <w:pPr>
              <w:pStyle w:val="TableParagraph"/>
            </w:pPr>
          </w:p>
        </w:tc>
        <w:tc>
          <w:tcPr>
            <w:tcW w:w="3555" w:type="dxa"/>
          </w:tcPr>
          <w:p w:rsidR="00336F6E" w:rsidRDefault="001D7343">
            <w:pPr>
              <w:pStyle w:val="TableParagraph"/>
              <w:spacing w:line="265" w:lineRule="exact"/>
              <w:ind w:left="110"/>
              <w:rPr>
                <w:sz w:val="24"/>
              </w:rPr>
            </w:pPr>
            <w:r>
              <w:rPr>
                <w:sz w:val="24"/>
              </w:rPr>
              <w:t>Рейд</w:t>
            </w:r>
            <w:r>
              <w:rPr>
                <w:spacing w:val="-2"/>
                <w:sz w:val="24"/>
              </w:rPr>
              <w:t xml:space="preserve"> </w:t>
            </w:r>
            <w:r>
              <w:rPr>
                <w:sz w:val="24"/>
              </w:rPr>
              <w:t>по</w:t>
            </w:r>
            <w:r>
              <w:rPr>
                <w:spacing w:val="-4"/>
                <w:sz w:val="24"/>
              </w:rPr>
              <w:t xml:space="preserve"> </w:t>
            </w:r>
            <w:r>
              <w:rPr>
                <w:sz w:val="24"/>
              </w:rPr>
              <w:t>проверке</w:t>
            </w:r>
            <w:r>
              <w:rPr>
                <w:spacing w:val="-3"/>
                <w:sz w:val="24"/>
              </w:rPr>
              <w:t xml:space="preserve"> </w:t>
            </w:r>
            <w:r>
              <w:rPr>
                <w:sz w:val="24"/>
              </w:rPr>
              <w:t>внешнего</w:t>
            </w:r>
            <w:r>
              <w:rPr>
                <w:spacing w:val="1"/>
                <w:sz w:val="24"/>
              </w:rPr>
              <w:t xml:space="preserve"> </w:t>
            </w:r>
            <w:r>
              <w:rPr>
                <w:spacing w:val="-4"/>
                <w:sz w:val="24"/>
              </w:rPr>
              <w:t>вида</w:t>
            </w:r>
          </w:p>
        </w:tc>
        <w:tc>
          <w:tcPr>
            <w:tcW w:w="1397" w:type="dxa"/>
          </w:tcPr>
          <w:p w:rsidR="00336F6E" w:rsidRDefault="001D7343">
            <w:pPr>
              <w:pStyle w:val="TableParagraph"/>
              <w:spacing w:line="265" w:lineRule="exact"/>
              <w:ind w:left="110"/>
              <w:rPr>
                <w:sz w:val="24"/>
              </w:rPr>
            </w:pPr>
            <w:r>
              <w:rPr>
                <w:sz w:val="24"/>
              </w:rPr>
              <w:t>В</w:t>
            </w:r>
            <w:r>
              <w:rPr>
                <w:spacing w:val="-2"/>
                <w:sz w:val="24"/>
              </w:rPr>
              <w:t xml:space="preserve"> течение</w:t>
            </w:r>
          </w:p>
          <w:p w:rsidR="00336F6E" w:rsidRDefault="001D7343">
            <w:pPr>
              <w:pStyle w:val="TableParagraph"/>
              <w:spacing w:before="36"/>
              <w:ind w:left="110"/>
              <w:rPr>
                <w:sz w:val="24"/>
              </w:rPr>
            </w:pPr>
            <w:r>
              <w:rPr>
                <w:spacing w:val="-2"/>
                <w:sz w:val="24"/>
              </w:rPr>
              <w:t>месяца</w:t>
            </w:r>
          </w:p>
        </w:tc>
        <w:tc>
          <w:tcPr>
            <w:tcW w:w="1397" w:type="dxa"/>
          </w:tcPr>
          <w:p w:rsidR="00336F6E" w:rsidRDefault="001D7343">
            <w:pPr>
              <w:pStyle w:val="TableParagraph"/>
              <w:spacing w:line="265" w:lineRule="exact"/>
              <w:ind w:left="112"/>
              <w:rPr>
                <w:sz w:val="24"/>
              </w:rPr>
            </w:pPr>
            <w:r>
              <w:rPr>
                <w:spacing w:val="-2"/>
                <w:sz w:val="24"/>
              </w:rPr>
              <w:t>Дежурный</w:t>
            </w:r>
          </w:p>
          <w:p w:rsidR="00336F6E" w:rsidRDefault="001D7343">
            <w:pPr>
              <w:pStyle w:val="TableParagraph"/>
              <w:spacing w:before="36"/>
              <w:ind w:left="112"/>
              <w:rPr>
                <w:sz w:val="24"/>
              </w:rPr>
            </w:pPr>
            <w:r>
              <w:rPr>
                <w:spacing w:val="-2"/>
                <w:sz w:val="24"/>
              </w:rPr>
              <w:t>класс</w:t>
            </w:r>
          </w:p>
        </w:tc>
        <w:tc>
          <w:tcPr>
            <w:tcW w:w="5770" w:type="dxa"/>
          </w:tcPr>
          <w:p w:rsidR="00336F6E" w:rsidRDefault="001D7343">
            <w:pPr>
              <w:pStyle w:val="TableParagraph"/>
              <w:spacing w:line="265" w:lineRule="exact"/>
              <w:ind w:left="110"/>
              <w:rPr>
                <w:sz w:val="24"/>
              </w:rPr>
            </w:pPr>
            <w:r>
              <w:rPr>
                <w:spacing w:val="-2"/>
                <w:sz w:val="24"/>
              </w:rPr>
              <w:t>Совстар</w:t>
            </w:r>
          </w:p>
        </w:tc>
      </w:tr>
      <w:tr w:rsidR="00336F6E">
        <w:trPr>
          <w:trHeight w:val="1888"/>
        </w:trPr>
        <w:tc>
          <w:tcPr>
            <w:tcW w:w="13773" w:type="dxa"/>
            <w:gridSpan w:val="5"/>
          </w:tcPr>
          <w:p w:rsidR="00336F6E" w:rsidRDefault="001D7343">
            <w:pPr>
              <w:pStyle w:val="TableParagraph"/>
              <w:spacing w:line="268" w:lineRule="exact"/>
              <w:ind w:left="16"/>
              <w:jc w:val="center"/>
              <w:rPr>
                <w:b/>
                <w:sz w:val="24"/>
              </w:rPr>
            </w:pPr>
            <w:r>
              <w:rPr>
                <w:b/>
                <w:spacing w:val="-2"/>
                <w:sz w:val="24"/>
              </w:rPr>
              <w:t>Ноябрь</w:t>
            </w:r>
          </w:p>
          <w:p w:rsidR="00336F6E" w:rsidRDefault="00336F6E">
            <w:pPr>
              <w:pStyle w:val="TableParagraph"/>
              <w:spacing w:before="72"/>
              <w:rPr>
                <w:b/>
                <w:sz w:val="24"/>
              </w:rPr>
            </w:pPr>
          </w:p>
          <w:p w:rsidR="00336F6E" w:rsidRDefault="001D7343">
            <w:pPr>
              <w:pStyle w:val="TableParagraph"/>
              <w:ind w:left="112"/>
              <w:rPr>
                <w:sz w:val="24"/>
              </w:rPr>
            </w:pPr>
            <w:r>
              <w:rPr>
                <w:spacing w:val="-2"/>
                <w:sz w:val="24"/>
              </w:rPr>
              <w:t>Задачи:</w:t>
            </w:r>
          </w:p>
          <w:p w:rsidR="00336F6E" w:rsidRDefault="001D7343">
            <w:pPr>
              <w:pStyle w:val="TableParagraph"/>
              <w:spacing w:before="43"/>
              <w:ind w:left="112"/>
              <w:rPr>
                <w:sz w:val="24"/>
              </w:rPr>
            </w:pPr>
            <w:r>
              <w:rPr>
                <w:sz w:val="24"/>
              </w:rPr>
              <w:t>-воспитать</w:t>
            </w:r>
            <w:r>
              <w:rPr>
                <w:spacing w:val="-6"/>
                <w:sz w:val="24"/>
              </w:rPr>
              <w:t xml:space="preserve"> </w:t>
            </w:r>
            <w:r>
              <w:rPr>
                <w:sz w:val="24"/>
              </w:rPr>
              <w:t>нравственность</w:t>
            </w:r>
            <w:r>
              <w:rPr>
                <w:spacing w:val="-3"/>
                <w:sz w:val="24"/>
              </w:rPr>
              <w:t xml:space="preserve"> </w:t>
            </w:r>
            <w:r>
              <w:rPr>
                <w:sz w:val="24"/>
              </w:rPr>
              <w:t>и</w:t>
            </w:r>
            <w:r>
              <w:rPr>
                <w:spacing w:val="-5"/>
                <w:sz w:val="24"/>
              </w:rPr>
              <w:t xml:space="preserve"> </w:t>
            </w:r>
            <w:r>
              <w:rPr>
                <w:sz w:val="24"/>
              </w:rPr>
              <w:t>гражданственность</w:t>
            </w:r>
            <w:r>
              <w:rPr>
                <w:spacing w:val="-2"/>
                <w:sz w:val="24"/>
              </w:rPr>
              <w:t xml:space="preserve"> </w:t>
            </w:r>
            <w:r>
              <w:rPr>
                <w:sz w:val="24"/>
              </w:rPr>
              <w:t>у</w:t>
            </w:r>
            <w:r>
              <w:rPr>
                <w:spacing w:val="-5"/>
                <w:sz w:val="24"/>
              </w:rPr>
              <w:t xml:space="preserve"> </w:t>
            </w:r>
            <w:r>
              <w:rPr>
                <w:spacing w:val="-2"/>
                <w:sz w:val="24"/>
              </w:rPr>
              <w:t>учащихся;</w:t>
            </w:r>
          </w:p>
          <w:p w:rsidR="00336F6E" w:rsidRDefault="001D7343">
            <w:pPr>
              <w:pStyle w:val="TableParagraph"/>
              <w:spacing w:before="41"/>
              <w:ind w:left="112"/>
              <w:rPr>
                <w:sz w:val="24"/>
              </w:rPr>
            </w:pPr>
            <w:r>
              <w:rPr>
                <w:sz w:val="24"/>
              </w:rPr>
              <w:t>-профилактика</w:t>
            </w:r>
            <w:r>
              <w:rPr>
                <w:spacing w:val="-10"/>
                <w:sz w:val="24"/>
              </w:rPr>
              <w:t xml:space="preserve"> </w:t>
            </w:r>
            <w:r>
              <w:rPr>
                <w:sz w:val="24"/>
              </w:rPr>
              <w:t>правонарушений</w:t>
            </w:r>
            <w:r>
              <w:rPr>
                <w:spacing w:val="-7"/>
                <w:sz w:val="24"/>
              </w:rPr>
              <w:t xml:space="preserve"> </w:t>
            </w:r>
            <w:r>
              <w:rPr>
                <w:sz w:val="24"/>
              </w:rPr>
              <w:t>среди</w:t>
            </w:r>
            <w:r>
              <w:rPr>
                <w:spacing w:val="-5"/>
                <w:sz w:val="24"/>
              </w:rPr>
              <w:t xml:space="preserve"> </w:t>
            </w:r>
            <w:r>
              <w:rPr>
                <w:spacing w:val="-2"/>
                <w:sz w:val="24"/>
              </w:rPr>
              <w:t>несовершеннолетних;</w:t>
            </w:r>
          </w:p>
          <w:p w:rsidR="00336F6E" w:rsidRDefault="001D7343">
            <w:pPr>
              <w:pStyle w:val="TableParagraph"/>
              <w:spacing w:before="41"/>
              <w:ind w:left="112"/>
              <w:rPr>
                <w:sz w:val="24"/>
              </w:rPr>
            </w:pPr>
            <w:r>
              <w:rPr>
                <w:sz w:val="24"/>
              </w:rPr>
              <w:t>-укреплять</w:t>
            </w:r>
            <w:r>
              <w:rPr>
                <w:spacing w:val="-3"/>
                <w:sz w:val="24"/>
              </w:rPr>
              <w:t xml:space="preserve"> </w:t>
            </w:r>
            <w:r>
              <w:rPr>
                <w:sz w:val="24"/>
              </w:rPr>
              <w:t>взаимодействие</w:t>
            </w:r>
            <w:r>
              <w:rPr>
                <w:spacing w:val="-3"/>
                <w:sz w:val="24"/>
              </w:rPr>
              <w:t xml:space="preserve"> </w:t>
            </w:r>
            <w:r>
              <w:rPr>
                <w:sz w:val="24"/>
              </w:rPr>
              <w:t>школы</w:t>
            </w:r>
            <w:r>
              <w:rPr>
                <w:spacing w:val="-3"/>
                <w:sz w:val="24"/>
              </w:rPr>
              <w:t xml:space="preserve"> </w:t>
            </w:r>
            <w:r>
              <w:rPr>
                <w:sz w:val="24"/>
              </w:rPr>
              <w:t>и</w:t>
            </w:r>
            <w:r>
              <w:rPr>
                <w:spacing w:val="-2"/>
                <w:sz w:val="24"/>
              </w:rPr>
              <w:t xml:space="preserve"> семьи</w:t>
            </w:r>
          </w:p>
        </w:tc>
      </w:tr>
      <w:tr w:rsidR="00336F6E">
        <w:trPr>
          <w:trHeight w:val="2181"/>
        </w:trPr>
        <w:tc>
          <w:tcPr>
            <w:tcW w:w="1654" w:type="dxa"/>
          </w:tcPr>
          <w:p w:rsidR="00336F6E" w:rsidRDefault="001D7343">
            <w:pPr>
              <w:pStyle w:val="TableParagraph"/>
              <w:spacing w:line="276" w:lineRule="auto"/>
              <w:ind w:left="112" w:right="139"/>
              <w:rPr>
                <w:sz w:val="24"/>
              </w:rPr>
            </w:pPr>
            <w:r>
              <w:rPr>
                <w:spacing w:val="-2"/>
                <w:sz w:val="24"/>
              </w:rPr>
              <w:t xml:space="preserve">Гражданско- патриотическ </w:t>
            </w:r>
            <w:r>
              <w:rPr>
                <w:spacing w:val="-6"/>
                <w:sz w:val="24"/>
              </w:rPr>
              <w:t>ое</w:t>
            </w:r>
            <w:r>
              <w:rPr>
                <w:spacing w:val="40"/>
                <w:sz w:val="24"/>
              </w:rPr>
              <w:t xml:space="preserve"> </w:t>
            </w:r>
            <w:r>
              <w:rPr>
                <w:spacing w:val="-2"/>
                <w:sz w:val="24"/>
              </w:rPr>
              <w:t>воспитание Гражданско- правовое</w:t>
            </w:r>
          </w:p>
          <w:p w:rsidR="00336F6E" w:rsidRDefault="001D7343">
            <w:pPr>
              <w:pStyle w:val="TableParagraph"/>
              <w:spacing w:line="259" w:lineRule="exact"/>
              <w:ind w:left="112"/>
              <w:rPr>
                <w:sz w:val="24"/>
              </w:rPr>
            </w:pPr>
            <w:r>
              <w:rPr>
                <w:spacing w:val="-2"/>
                <w:sz w:val="24"/>
              </w:rPr>
              <w:t>воспитание</w:t>
            </w:r>
          </w:p>
        </w:tc>
        <w:tc>
          <w:tcPr>
            <w:tcW w:w="3555" w:type="dxa"/>
          </w:tcPr>
          <w:p w:rsidR="00336F6E" w:rsidRDefault="001D7343">
            <w:pPr>
              <w:pStyle w:val="TableParagraph"/>
              <w:spacing w:line="276" w:lineRule="auto"/>
              <w:ind w:left="110" w:right="65"/>
              <w:rPr>
                <w:sz w:val="24"/>
              </w:rPr>
            </w:pPr>
            <w:r>
              <w:rPr>
                <w:sz w:val="24"/>
              </w:rPr>
              <w:t>Классный</w:t>
            </w:r>
            <w:r>
              <w:rPr>
                <w:spacing w:val="-15"/>
                <w:sz w:val="24"/>
              </w:rPr>
              <w:t xml:space="preserve"> </w:t>
            </w:r>
            <w:r>
              <w:rPr>
                <w:sz w:val="24"/>
              </w:rPr>
              <w:t>час,</w:t>
            </w:r>
            <w:r>
              <w:rPr>
                <w:spacing w:val="-15"/>
                <w:sz w:val="24"/>
              </w:rPr>
              <w:t xml:space="preserve"> </w:t>
            </w:r>
            <w:r>
              <w:rPr>
                <w:sz w:val="24"/>
              </w:rPr>
              <w:t xml:space="preserve">посвящённый Дню народного единства (4 </w:t>
            </w:r>
            <w:r>
              <w:rPr>
                <w:spacing w:val="-2"/>
                <w:sz w:val="24"/>
              </w:rPr>
              <w:t>ноября)</w:t>
            </w:r>
          </w:p>
        </w:tc>
        <w:tc>
          <w:tcPr>
            <w:tcW w:w="1397" w:type="dxa"/>
          </w:tcPr>
          <w:p w:rsidR="00336F6E" w:rsidRDefault="001D7343">
            <w:pPr>
              <w:pStyle w:val="TableParagraph"/>
              <w:spacing w:line="265" w:lineRule="exact"/>
              <w:ind w:left="110"/>
              <w:rPr>
                <w:sz w:val="24"/>
              </w:rPr>
            </w:pPr>
            <w:r>
              <w:rPr>
                <w:sz w:val="24"/>
              </w:rPr>
              <w:t xml:space="preserve">2 </w:t>
            </w:r>
            <w:r>
              <w:rPr>
                <w:spacing w:val="-2"/>
                <w:sz w:val="24"/>
              </w:rPr>
              <w:t>ноября</w:t>
            </w:r>
          </w:p>
        </w:tc>
        <w:tc>
          <w:tcPr>
            <w:tcW w:w="1397" w:type="dxa"/>
          </w:tcPr>
          <w:p w:rsidR="00336F6E" w:rsidRDefault="001D7343">
            <w:pPr>
              <w:pStyle w:val="TableParagraph"/>
              <w:spacing w:line="265" w:lineRule="exact"/>
              <w:ind w:left="112"/>
              <w:rPr>
                <w:sz w:val="24"/>
              </w:rPr>
            </w:pPr>
            <w:r>
              <w:rPr>
                <w:spacing w:val="-2"/>
                <w:sz w:val="24"/>
              </w:rPr>
              <w:t>1-</w:t>
            </w:r>
            <w:r>
              <w:rPr>
                <w:spacing w:val="-5"/>
                <w:sz w:val="24"/>
              </w:rPr>
              <w:t>11</w:t>
            </w:r>
          </w:p>
        </w:tc>
        <w:tc>
          <w:tcPr>
            <w:tcW w:w="5770" w:type="dxa"/>
          </w:tcPr>
          <w:p w:rsidR="00336F6E" w:rsidRDefault="001D7343">
            <w:pPr>
              <w:pStyle w:val="TableParagraph"/>
              <w:spacing w:line="265" w:lineRule="exact"/>
              <w:ind w:left="110"/>
              <w:rPr>
                <w:sz w:val="24"/>
              </w:rPr>
            </w:pPr>
            <w:r>
              <w:rPr>
                <w:spacing w:val="-2"/>
                <w:sz w:val="24"/>
              </w:rPr>
              <w:t>Кл.рук.</w:t>
            </w:r>
          </w:p>
        </w:tc>
      </w:tr>
      <w:tr w:rsidR="00336F6E">
        <w:trPr>
          <w:trHeight w:val="942"/>
        </w:trPr>
        <w:tc>
          <w:tcPr>
            <w:tcW w:w="1654" w:type="dxa"/>
            <w:vMerge w:val="restart"/>
          </w:tcPr>
          <w:p w:rsidR="00336F6E" w:rsidRDefault="001D7343">
            <w:pPr>
              <w:pStyle w:val="TableParagraph"/>
              <w:spacing w:line="276" w:lineRule="auto"/>
              <w:ind w:left="112" w:right="201"/>
              <w:rPr>
                <w:sz w:val="24"/>
              </w:rPr>
            </w:pPr>
            <w:r>
              <w:rPr>
                <w:spacing w:val="-2"/>
                <w:sz w:val="24"/>
              </w:rPr>
              <w:t xml:space="preserve">Духовно- нравственн </w:t>
            </w:r>
            <w:r>
              <w:rPr>
                <w:spacing w:val="-6"/>
                <w:sz w:val="24"/>
              </w:rPr>
              <w:t xml:space="preserve">ое </w:t>
            </w:r>
            <w:r>
              <w:rPr>
                <w:spacing w:val="-2"/>
                <w:sz w:val="24"/>
              </w:rPr>
              <w:t>воспитание</w:t>
            </w:r>
          </w:p>
        </w:tc>
        <w:tc>
          <w:tcPr>
            <w:tcW w:w="3555" w:type="dxa"/>
          </w:tcPr>
          <w:p w:rsidR="00336F6E" w:rsidRDefault="001D7343">
            <w:pPr>
              <w:pStyle w:val="TableParagraph"/>
              <w:spacing w:line="278" w:lineRule="auto"/>
              <w:ind w:left="110"/>
              <w:rPr>
                <w:sz w:val="24"/>
              </w:rPr>
            </w:pPr>
            <w:r>
              <w:rPr>
                <w:sz w:val="24"/>
              </w:rPr>
              <w:t>Галерея</w:t>
            </w:r>
            <w:r>
              <w:rPr>
                <w:spacing w:val="-10"/>
                <w:sz w:val="24"/>
              </w:rPr>
              <w:t xml:space="preserve"> </w:t>
            </w:r>
            <w:r>
              <w:rPr>
                <w:sz w:val="24"/>
              </w:rPr>
              <w:t>рисунков</w:t>
            </w:r>
            <w:r>
              <w:rPr>
                <w:spacing w:val="-11"/>
                <w:sz w:val="24"/>
              </w:rPr>
              <w:t xml:space="preserve"> </w:t>
            </w:r>
            <w:r>
              <w:rPr>
                <w:sz w:val="24"/>
              </w:rPr>
              <w:t>ко</w:t>
            </w:r>
            <w:r>
              <w:rPr>
                <w:spacing w:val="-10"/>
                <w:sz w:val="24"/>
              </w:rPr>
              <w:t xml:space="preserve"> </w:t>
            </w:r>
            <w:r>
              <w:rPr>
                <w:sz w:val="24"/>
              </w:rPr>
              <w:t>дню</w:t>
            </w:r>
            <w:r>
              <w:rPr>
                <w:spacing w:val="-10"/>
                <w:sz w:val="24"/>
              </w:rPr>
              <w:t xml:space="preserve"> </w:t>
            </w:r>
            <w:r>
              <w:rPr>
                <w:sz w:val="24"/>
              </w:rPr>
              <w:t>матери (25.11.), праздники в классах</w:t>
            </w:r>
          </w:p>
        </w:tc>
        <w:tc>
          <w:tcPr>
            <w:tcW w:w="1397" w:type="dxa"/>
          </w:tcPr>
          <w:p w:rsidR="00336F6E" w:rsidRDefault="001D7343">
            <w:pPr>
              <w:pStyle w:val="TableParagraph"/>
              <w:spacing w:line="263" w:lineRule="exact"/>
              <w:ind w:left="110"/>
              <w:rPr>
                <w:sz w:val="24"/>
              </w:rPr>
            </w:pPr>
            <w:r>
              <w:rPr>
                <w:sz w:val="24"/>
              </w:rPr>
              <w:t xml:space="preserve">21 </w:t>
            </w:r>
            <w:r>
              <w:rPr>
                <w:spacing w:val="-2"/>
                <w:sz w:val="24"/>
              </w:rPr>
              <w:t>ноября</w:t>
            </w:r>
          </w:p>
        </w:tc>
        <w:tc>
          <w:tcPr>
            <w:tcW w:w="1397" w:type="dxa"/>
          </w:tcPr>
          <w:p w:rsidR="00336F6E" w:rsidRDefault="001D7343">
            <w:pPr>
              <w:pStyle w:val="TableParagraph"/>
              <w:spacing w:line="263" w:lineRule="exact"/>
              <w:ind w:left="112"/>
              <w:rPr>
                <w:sz w:val="24"/>
              </w:rPr>
            </w:pPr>
            <w:r>
              <w:rPr>
                <w:spacing w:val="-2"/>
                <w:sz w:val="24"/>
              </w:rPr>
              <w:t>1-</w:t>
            </w:r>
            <w:r>
              <w:rPr>
                <w:spacing w:val="-5"/>
                <w:sz w:val="24"/>
              </w:rPr>
              <w:t>11</w:t>
            </w:r>
          </w:p>
        </w:tc>
        <w:tc>
          <w:tcPr>
            <w:tcW w:w="5770" w:type="dxa"/>
          </w:tcPr>
          <w:p w:rsidR="00336F6E" w:rsidRDefault="001D7343">
            <w:pPr>
              <w:pStyle w:val="TableParagraph"/>
              <w:spacing w:line="263" w:lineRule="exact"/>
              <w:ind w:left="170"/>
              <w:rPr>
                <w:sz w:val="24"/>
              </w:rPr>
            </w:pPr>
            <w:r>
              <w:rPr>
                <w:spacing w:val="-2"/>
                <w:sz w:val="24"/>
              </w:rPr>
              <w:t>Уч.ИЗО</w:t>
            </w:r>
          </w:p>
        </w:tc>
      </w:tr>
      <w:tr w:rsidR="00336F6E">
        <w:trPr>
          <w:trHeight w:val="2181"/>
        </w:trPr>
        <w:tc>
          <w:tcPr>
            <w:tcW w:w="1654" w:type="dxa"/>
            <w:vMerge/>
            <w:tcBorders>
              <w:top w:val="nil"/>
            </w:tcBorders>
          </w:tcPr>
          <w:p w:rsidR="00336F6E" w:rsidRDefault="00336F6E">
            <w:pPr>
              <w:rPr>
                <w:sz w:val="2"/>
                <w:szCs w:val="2"/>
              </w:rPr>
            </w:pPr>
          </w:p>
        </w:tc>
        <w:tc>
          <w:tcPr>
            <w:tcW w:w="3555" w:type="dxa"/>
          </w:tcPr>
          <w:p w:rsidR="00336F6E" w:rsidRDefault="001D7343">
            <w:pPr>
              <w:pStyle w:val="TableParagraph"/>
              <w:spacing w:line="276" w:lineRule="auto"/>
              <w:ind w:left="110" w:right="614"/>
              <w:rPr>
                <w:sz w:val="24"/>
              </w:rPr>
            </w:pPr>
            <w:r>
              <w:rPr>
                <w:sz w:val="24"/>
              </w:rPr>
              <w:t>Кл.часы</w:t>
            </w:r>
            <w:r>
              <w:rPr>
                <w:spacing w:val="-15"/>
                <w:sz w:val="24"/>
              </w:rPr>
              <w:t xml:space="preserve"> </w:t>
            </w:r>
            <w:r>
              <w:rPr>
                <w:sz w:val="24"/>
              </w:rPr>
              <w:t>по</w:t>
            </w:r>
            <w:r>
              <w:rPr>
                <w:spacing w:val="-15"/>
                <w:sz w:val="24"/>
              </w:rPr>
              <w:t xml:space="preserve"> </w:t>
            </w:r>
            <w:r>
              <w:rPr>
                <w:sz w:val="24"/>
              </w:rPr>
              <w:t xml:space="preserve">профилактике </w:t>
            </w:r>
            <w:r>
              <w:rPr>
                <w:spacing w:val="-2"/>
                <w:sz w:val="24"/>
              </w:rPr>
              <w:t xml:space="preserve">правонарушений, воспитанию </w:t>
            </w:r>
            <w:r>
              <w:rPr>
                <w:sz w:val="24"/>
              </w:rPr>
              <w:t>нравственности и гражданственности уч-ся (Международный день</w:t>
            </w:r>
          </w:p>
          <w:p w:rsidR="00336F6E" w:rsidRDefault="001D7343">
            <w:pPr>
              <w:pStyle w:val="TableParagraph"/>
              <w:spacing w:line="261" w:lineRule="exact"/>
              <w:ind w:left="110"/>
              <w:rPr>
                <w:sz w:val="24"/>
              </w:rPr>
            </w:pPr>
            <w:r>
              <w:rPr>
                <w:sz w:val="24"/>
              </w:rPr>
              <w:t>толерантности –</w:t>
            </w:r>
            <w:r>
              <w:rPr>
                <w:spacing w:val="-1"/>
                <w:sz w:val="24"/>
              </w:rPr>
              <w:t xml:space="preserve"> </w:t>
            </w:r>
            <w:r>
              <w:rPr>
                <w:sz w:val="24"/>
              </w:rPr>
              <w:t>16</w:t>
            </w:r>
            <w:r>
              <w:rPr>
                <w:spacing w:val="-4"/>
                <w:sz w:val="24"/>
              </w:rPr>
              <w:t xml:space="preserve"> </w:t>
            </w:r>
            <w:r>
              <w:rPr>
                <w:spacing w:val="-2"/>
                <w:sz w:val="24"/>
              </w:rPr>
              <w:t>ноября)</w:t>
            </w:r>
          </w:p>
        </w:tc>
        <w:tc>
          <w:tcPr>
            <w:tcW w:w="1397" w:type="dxa"/>
          </w:tcPr>
          <w:p w:rsidR="00336F6E" w:rsidRDefault="001D7343">
            <w:pPr>
              <w:pStyle w:val="TableParagraph"/>
              <w:spacing w:line="265" w:lineRule="exact"/>
              <w:ind w:left="110"/>
              <w:rPr>
                <w:sz w:val="24"/>
              </w:rPr>
            </w:pPr>
            <w:r>
              <w:rPr>
                <w:spacing w:val="-2"/>
                <w:sz w:val="24"/>
              </w:rPr>
              <w:t>15.11.</w:t>
            </w:r>
          </w:p>
        </w:tc>
        <w:tc>
          <w:tcPr>
            <w:tcW w:w="1397" w:type="dxa"/>
          </w:tcPr>
          <w:p w:rsidR="00336F6E" w:rsidRDefault="001D7343">
            <w:pPr>
              <w:pStyle w:val="TableParagraph"/>
              <w:spacing w:line="265" w:lineRule="exact"/>
              <w:ind w:left="112"/>
              <w:rPr>
                <w:sz w:val="24"/>
              </w:rPr>
            </w:pPr>
            <w:r>
              <w:rPr>
                <w:sz w:val="24"/>
              </w:rPr>
              <w:t>1-11</w:t>
            </w:r>
            <w:r>
              <w:rPr>
                <w:spacing w:val="-1"/>
                <w:sz w:val="24"/>
              </w:rPr>
              <w:t xml:space="preserve"> </w:t>
            </w:r>
            <w:r>
              <w:rPr>
                <w:spacing w:val="-5"/>
                <w:sz w:val="24"/>
              </w:rPr>
              <w:t>кл.</w:t>
            </w:r>
          </w:p>
        </w:tc>
        <w:tc>
          <w:tcPr>
            <w:tcW w:w="5770" w:type="dxa"/>
          </w:tcPr>
          <w:p w:rsidR="00336F6E" w:rsidRDefault="001D7343">
            <w:pPr>
              <w:pStyle w:val="TableParagraph"/>
              <w:spacing w:line="265" w:lineRule="exact"/>
              <w:ind w:left="110"/>
              <w:rPr>
                <w:sz w:val="24"/>
              </w:rPr>
            </w:pPr>
            <w:r>
              <w:rPr>
                <w:spacing w:val="-2"/>
                <w:sz w:val="24"/>
              </w:rPr>
              <w:t>Кл.рук.</w:t>
            </w:r>
          </w:p>
        </w:tc>
      </w:tr>
      <w:tr w:rsidR="00336F6E">
        <w:trPr>
          <w:trHeight w:val="628"/>
        </w:trPr>
        <w:tc>
          <w:tcPr>
            <w:tcW w:w="1654" w:type="dxa"/>
            <w:vMerge/>
            <w:tcBorders>
              <w:top w:val="nil"/>
            </w:tcBorders>
          </w:tcPr>
          <w:p w:rsidR="00336F6E" w:rsidRDefault="00336F6E">
            <w:pPr>
              <w:rPr>
                <w:sz w:val="2"/>
                <w:szCs w:val="2"/>
              </w:rPr>
            </w:pPr>
          </w:p>
        </w:tc>
        <w:tc>
          <w:tcPr>
            <w:tcW w:w="3555" w:type="dxa"/>
          </w:tcPr>
          <w:p w:rsidR="00336F6E" w:rsidRDefault="001D7343">
            <w:pPr>
              <w:pStyle w:val="TableParagraph"/>
              <w:spacing w:line="263" w:lineRule="exact"/>
              <w:ind w:left="110"/>
              <w:rPr>
                <w:sz w:val="24"/>
              </w:rPr>
            </w:pPr>
            <w:r>
              <w:rPr>
                <w:sz w:val="24"/>
              </w:rPr>
              <w:t>Школьный</w:t>
            </w:r>
            <w:r>
              <w:rPr>
                <w:spacing w:val="-4"/>
                <w:sz w:val="24"/>
              </w:rPr>
              <w:t xml:space="preserve"> </w:t>
            </w:r>
            <w:r>
              <w:rPr>
                <w:sz w:val="24"/>
              </w:rPr>
              <w:t>квест,</w:t>
            </w:r>
            <w:r>
              <w:rPr>
                <w:spacing w:val="-3"/>
                <w:sz w:val="24"/>
              </w:rPr>
              <w:t xml:space="preserve"> </w:t>
            </w:r>
            <w:r>
              <w:rPr>
                <w:spacing w:val="-2"/>
                <w:sz w:val="24"/>
              </w:rPr>
              <w:t>посвящённый</w:t>
            </w:r>
          </w:p>
          <w:p w:rsidR="00336F6E" w:rsidRDefault="001D7343">
            <w:pPr>
              <w:pStyle w:val="TableParagraph"/>
              <w:spacing w:before="38"/>
              <w:ind w:left="110"/>
              <w:rPr>
                <w:sz w:val="24"/>
              </w:rPr>
            </w:pPr>
            <w:r>
              <w:rPr>
                <w:sz w:val="24"/>
              </w:rPr>
              <w:t>Дню</w:t>
            </w:r>
            <w:r>
              <w:rPr>
                <w:spacing w:val="-2"/>
                <w:sz w:val="24"/>
              </w:rPr>
              <w:t xml:space="preserve"> </w:t>
            </w:r>
            <w:r>
              <w:rPr>
                <w:sz w:val="24"/>
              </w:rPr>
              <w:t>народного</w:t>
            </w:r>
            <w:r>
              <w:rPr>
                <w:spacing w:val="-2"/>
                <w:sz w:val="24"/>
              </w:rPr>
              <w:t xml:space="preserve"> единства</w:t>
            </w:r>
          </w:p>
        </w:tc>
        <w:tc>
          <w:tcPr>
            <w:tcW w:w="1397" w:type="dxa"/>
          </w:tcPr>
          <w:p w:rsidR="00336F6E" w:rsidRDefault="001D7343">
            <w:pPr>
              <w:pStyle w:val="TableParagraph"/>
              <w:spacing w:line="263" w:lineRule="exact"/>
              <w:ind w:left="110"/>
              <w:rPr>
                <w:sz w:val="24"/>
              </w:rPr>
            </w:pPr>
            <w:r>
              <w:rPr>
                <w:sz w:val="24"/>
              </w:rPr>
              <w:t xml:space="preserve">4 </w:t>
            </w:r>
            <w:r>
              <w:rPr>
                <w:spacing w:val="-2"/>
                <w:sz w:val="24"/>
              </w:rPr>
              <w:t>октября</w:t>
            </w:r>
          </w:p>
        </w:tc>
        <w:tc>
          <w:tcPr>
            <w:tcW w:w="1397" w:type="dxa"/>
          </w:tcPr>
          <w:p w:rsidR="00336F6E" w:rsidRDefault="001D7343">
            <w:pPr>
              <w:pStyle w:val="TableParagraph"/>
              <w:spacing w:line="263" w:lineRule="exact"/>
              <w:ind w:left="112"/>
              <w:rPr>
                <w:sz w:val="24"/>
              </w:rPr>
            </w:pPr>
            <w:r>
              <w:rPr>
                <w:sz w:val="24"/>
              </w:rPr>
              <w:t>1-11</w:t>
            </w:r>
            <w:r>
              <w:rPr>
                <w:spacing w:val="-1"/>
                <w:sz w:val="24"/>
              </w:rPr>
              <w:t xml:space="preserve"> </w:t>
            </w:r>
            <w:r>
              <w:rPr>
                <w:spacing w:val="-5"/>
                <w:sz w:val="24"/>
              </w:rPr>
              <w:t>кл.</w:t>
            </w:r>
          </w:p>
        </w:tc>
        <w:tc>
          <w:tcPr>
            <w:tcW w:w="5770" w:type="dxa"/>
          </w:tcPr>
          <w:p w:rsidR="00336F6E" w:rsidRDefault="001D7343">
            <w:pPr>
              <w:pStyle w:val="TableParagraph"/>
              <w:spacing w:line="263" w:lineRule="exact"/>
              <w:ind w:left="110"/>
              <w:rPr>
                <w:sz w:val="24"/>
              </w:rPr>
            </w:pPr>
            <w:r>
              <w:rPr>
                <w:sz w:val="24"/>
              </w:rPr>
              <w:t>Препод-ль</w:t>
            </w:r>
            <w:r>
              <w:rPr>
                <w:spacing w:val="-4"/>
                <w:sz w:val="24"/>
              </w:rPr>
              <w:t xml:space="preserve"> </w:t>
            </w:r>
            <w:r>
              <w:rPr>
                <w:spacing w:val="-5"/>
                <w:sz w:val="24"/>
              </w:rPr>
              <w:t>ОБЖ</w:t>
            </w:r>
          </w:p>
        </w:tc>
      </w:tr>
    </w:tbl>
    <w:p w:rsidR="00336F6E" w:rsidRDefault="00336F6E">
      <w:pPr>
        <w:pStyle w:val="TableParagraph"/>
        <w:spacing w:line="263" w:lineRule="exact"/>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3555"/>
        <w:gridCol w:w="1397"/>
        <w:gridCol w:w="1397"/>
        <w:gridCol w:w="5770"/>
      </w:tblGrid>
      <w:tr w:rsidR="00336F6E">
        <w:trPr>
          <w:trHeight w:val="959"/>
        </w:trPr>
        <w:tc>
          <w:tcPr>
            <w:tcW w:w="1654" w:type="dxa"/>
            <w:vMerge w:val="restart"/>
            <w:tcBorders>
              <w:top w:val="nil"/>
            </w:tcBorders>
          </w:tcPr>
          <w:p w:rsidR="00336F6E" w:rsidRDefault="00336F6E">
            <w:pPr>
              <w:pStyle w:val="TableParagraph"/>
            </w:pPr>
          </w:p>
        </w:tc>
        <w:tc>
          <w:tcPr>
            <w:tcW w:w="3555" w:type="dxa"/>
          </w:tcPr>
          <w:p w:rsidR="00336F6E" w:rsidRDefault="001D7343">
            <w:pPr>
              <w:pStyle w:val="TableParagraph"/>
              <w:spacing w:line="278" w:lineRule="auto"/>
              <w:ind w:left="110"/>
              <w:rPr>
                <w:sz w:val="24"/>
              </w:rPr>
            </w:pPr>
            <w:r>
              <w:rPr>
                <w:sz w:val="24"/>
              </w:rPr>
              <w:t>Конкурс</w:t>
            </w:r>
            <w:r>
              <w:rPr>
                <w:spacing w:val="-14"/>
                <w:sz w:val="24"/>
              </w:rPr>
              <w:t xml:space="preserve"> </w:t>
            </w:r>
            <w:r>
              <w:rPr>
                <w:sz w:val="24"/>
              </w:rPr>
              <w:t>рисунков,</w:t>
            </w:r>
            <w:r>
              <w:rPr>
                <w:spacing w:val="-13"/>
                <w:sz w:val="24"/>
              </w:rPr>
              <w:t xml:space="preserve"> </w:t>
            </w:r>
            <w:r>
              <w:rPr>
                <w:sz w:val="24"/>
              </w:rPr>
              <w:t>плакатов</w:t>
            </w:r>
            <w:r>
              <w:rPr>
                <w:spacing w:val="-14"/>
                <w:sz w:val="24"/>
              </w:rPr>
              <w:t xml:space="preserve"> </w:t>
            </w:r>
            <w:r>
              <w:rPr>
                <w:sz w:val="24"/>
              </w:rPr>
              <w:t>ко Дню школы «Красота вокруг</w:t>
            </w:r>
          </w:p>
          <w:p w:rsidR="00336F6E" w:rsidRDefault="001D7343">
            <w:pPr>
              <w:pStyle w:val="TableParagraph"/>
              <w:ind w:left="110"/>
              <w:rPr>
                <w:sz w:val="24"/>
              </w:rPr>
            </w:pPr>
            <w:r>
              <w:rPr>
                <w:spacing w:val="-4"/>
                <w:sz w:val="24"/>
              </w:rPr>
              <w:t>нас»</w:t>
            </w:r>
          </w:p>
        </w:tc>
        <w:tc>
          <w:tcPr>
            <w:tcW w:w="1397" w:type="dxa"/>
          </w:tcPr>
          <w:p w:rsidR="00336F6E" w:rsidRDefault="001D7343">
            <w:pPr>
              <w:pStyle w:val="TableParagraph"/>
              <w:spacing w:line="263" w:lineRule="exact"/>
              <w:ind w:left="110"/>
              <w:rPr>
                <w:sz w:val="24"/>
              </w:rPr>
            </w:pPr>
            <w:r>
              <w:rPr>
                <w:sz w:val="24"/>
              </w:rPr>
              <w:t xml:space="preserve">1 </w:t>
            </w:r>
            <w:r>
              <w:rPr>
                <w:spacing w:val="-2"/>
                <w:sz w:val="24"/>
              </w:rPr>
              <w:t>ноября</w:t>
            </w:r>
          </w:p>
        </w:tc>
        <w:tc>
          <w:tcPr>
            <w:tcW w:w="1397" w:type="dxa"/>
          </w:tcPr>
          <w:p w:rsidR="00336F6E" w:rsidRDefault="001D7343">
            <w:pPr>
              <w:pStyle w:val="TableParagraph"/>
              <w:spacing w:line="263" w:lineRule="exact"/>
              <w:ind w:left="112"/>
              <w:rPr>
                <w:sz w:val="24"/>
              </w:rPr>
            </w:pPr>
            <w:r>
              <w:rPr>
                <w:sz w:val="24"/>
              </w:rPr>
              <w:t>1-11</w:t>
            </w:r>
            <w:r>
              <w:rPr>
                <w:spacing w:val="-1"/>
                <w:sz w:val="24"/>
              </w:rPr>
              <w:t xml:space="preserve"> </w:t>
            </w:r>
            <w:r>
              <w:rPr>
                <w:spacing w:val="-5"/>
                <w:sz w:val="24"/>
              </w:rPr>
              <w:t>кл.</w:t>
            </w:r>
          </w:p>
        </w:tc>
        <w:tc>
          <w:tcPr>
            <w:tcW w:w="5770" w:type="dxa"/>
          </w:tcPr>
          <w:p w:rsidR="00336F6E" w:rsidRDefault="001D7343">
            <w:pPr>
              <w:pStyle w:val="TableParagraph"/>
              <w:spacing w:line="263" w:lineRule="exact"/>
              <w:ind w:left="170"/>
              <w:rPr>
                <w:sz w:val="24"/>
              </w:rPr>
            </w:pPr>
            <w:r>
              <w:rPr>
                <w:spacing w:val="-2"/>
                <w:sz w:val="24"/>
              </w:rPr>
              <w:t>Уч.ИЗО</w:t>
            </w:r>
          </w:p>
          <w:p w:rsidR="00336F6E" w:rsidRDefault="001D7343">
            <w:pPr>
              <w:pStyle w:val="TableParagraph"/>
              <w:spacing w:before="38"/>
              <w:ind w:left="110"/>
              <w:rPr>
                <w:sz w:val="24"/>
              </w:rPr>
            </w:pPr>
            <w:r>
              <w:rPr>
                <w:sz w:val="24"/>
              </w:rPr>
              <w:t>Педагог-</w:t>
            </w:r>
            <w:r>
              <w:rPr>
                <w:spacing w:val="-7"/>
                <w:sz w:val="24"/>
              </w:rPr>
              <w:t xml:space="preserve"> </w:t>
            </w:r>
            <w:r>
              <w:rPr>
                <w:spacing w:val="-2"/>
                <w:sz w:val="24"/>
              </w:rPr>
              <w:t>организатор</w:t>
            </w:r>
          </w:p>
        </w:tc>
      </w:tr>
      <w:tr w:rsidR="00336F6E">
        <w:trPr>
          <w:trHeight w:val="628"/>
        </w:trPr>
        <w:tc>
          <w:tcPr>
            <w:tcW w:w="1654" w:type="dxa"/>
            <w:vMerge/>
            <w:tcBorders>
              <w:top w:val="nil"/>
            </w:tcBorders>
          </w:tcPr>
          <w:p w:rsidR="00336F6E" w:rsidRDefault="00336F6E">
            <w:pPr>
              <w:rPr>
                <w:sz w:val="2"/>
                <w:szCs w:val="2"/>
              </w:rPr>
            </w:pPr>
          </w:p>
        </w:tc>
        <w:tc>
          <w:tcPr>
            <w:tcW w:w="3555" w:type="dxa"/>
          </w:tcPr>
          <w:p w:rsidR="00336F6E" w:rsidRDefault="001D7343">
            <w:pPr>
              <w:pStyle w:val="TableParagraph"/>
              <w:spacing w:line="263" w:lineRule="exact"/>
              <w:ind w:left="110"/>
              <w:rPr>
                <w:sz w:val="24"/>
              </w:rPr>
            </w:pPr>
            <w:r>
              <w:rPr>
                <w:sz w:val="24"/>
              </w:rPr>
              <w:t>Лекция</w:t>
            </w:r>
            <w:r>
              <w:rPr>
                <w:spacing w:val="-4"/>
                <w:sz w:val="24"/>
              </w:rPr>
              <w:t xml:space="preserve"> </w:t>
            </w:r>
            <w:r>
              <w:rPr>
                <w:sz w:val="24"/>
              </w:rPr>
              <w:t>в</w:t>
            </w:r>
            <w:r>
              <w:rPr>
                <w:spacing w:val="-3"/>
                <w:sz w:val="24"/>
              </w:rPr>
              <w:t xml:space="preserve"> </w:t>
            </w:r>
            <w:r>
              <w:rPr>
                <w:sz w:val="24"/>
              </w:rPr>
              <w:t>филиале-библитеке</w:t>
            </w:r>
            <w:r>
              <w:rPr>
                <w:spacing w:val="-3"/>
                <w:sz w:val="24"/>
              </w:rPr>
              <w:t xml:space="preserve"> </w:t>
            </w:r>
            <w:r>
              <w:rPr>
                <w:spacing w:val="-5"/>
                <w:sz w:val="24"/>
              </w:rPr>
              <w:t>№8</w:t>
            </w:r>
          </w:p>
          <w:p w:rsidR="00336F6E" w:rsidRDefault="001D7343">
            <w:pPr>
              <w:pStyle w:val="TableParagraph"/>
              <w:spacing w:before="36"/>
              <w:ind w:left="110"/>
              <w:rPr>
                <w:sz w:val="24"/>
              </w:rPr>
            </w:pPr>
            <w:r>
              <w:rPr>
                <w:sz w:val="24"/>
              </w:rPr>
              <w:t>«Последние</w:t>
            </w:r>
            <w:r>
              <w:rPr>
                <w:spacing w:val="-3"/>
                <w:sz w:val="24"/>
              </w:rPr>
              <w:t xml:space="preserve"> </w:t>
            </w:r>
            <w:r>
              <w:rPr>
                <w:sz w:val="24"/>
              </w:rPr>
              <w:t>из</w:t>
            </w:r>
            <w:r>
              <w:rPr>
                <w:spacing w:val="-2"/>
                <w:sz w:val="24"/>
              </w:rPr>
              <w:t xml:space="preserve"> Мологи»</w:t>
            </w:r>
          </w:p>
        </w:tc>
        <w:tc>
          <w:tcPr>
            <w:tcW w:w="1397" w:type="dxa"/>
          </w:tcPr>
          <w:p w:rsidR="00336F6E" w:rsidRDefault="001D7343">
            <w:pPr>
              <w:pStyle w:val="TableParagraph"/>
              <w:spacing w:line="263" w:lineRule="exact"/>
              <w:ind w:left="110"/>
              <w:rPr>
                <w:sz w:val="24"/>
              </w:rPr>
            </w:pPr>
            <w:r>
              <w:rPr>
                <w:sz w:val="24"/>
              </w:rPr>
              <w:t xml:space="preserve">22 </w:t>
            </w:r>
            <w:r>
              <w:rPr>
                <w:spacing w:val="-2"/>
                <w:sz w:val="24"/>
              </w:rPr>
              <w:t>ноября</w:t>
            </w:r>
          </w:p>
        </w:tc>
        <w:tc>
          <w:tcPr>
            <w:tcW w:w="1397" w:type="dxa"/>
          </w:tcPr>
          <w:p w:rsidR="00336F6E" w:rsidRDefault="001D7343">
            <w:pPr>
              <w:pStyle w:val="TableParagraph"/>
              <w:spacing w:line="263" w:lineRule="exact"/>
              <w:ind w:left="112"/>
              <w:rPr>
                <w:sz w:val="24"/>
              </w:rPr>
            </w:pPr>
            <w:r>
              <w:rPr>
                <w:sz w:val="24"/>
              </w:rPr>
              <w:t xml:space="preserve">10 </w:t>
            </w:r>
            <w:r>
              <w:rPr>
                <w:spacing w:val="-5"/>
                <w:sz w:val="24"/>
              </w:rPr>
              <w:t>кл.</w:t>
            </w:r>
          </w:p>
        </w:tc>
        <w:tc>
          <w:tcPr>
            <w:tcW w:w="5770" w:type="dxa"/>
          </w:tcPr>
          <w:p w:rsidR="00336F6E" w:rsidRDefault="001D7343">
            <w:pPr>
              <w:pStyle w:val="TableParagraph"/>
              <w:spacing w:line="263" w:lineRule="exact"/>
              <w:ind w:left="110"/>
              <w:rPr>
                <w:sz w:val="24"/>
              </w:rPr>
            </w:pPr>
            <w:r>
              <w:rPr>
                <w:spacing w:val="-5"/>
                <w:sz w:val="24"/>
              </w:rPr>
              <w:t>Кл.</w:t>
            </w:r>
          </w:p>
          <w:p w:rsidR="00336F6E" w:rsidRDefault="001D7343">
            <w:pPr>
              <w:pStyle w:val="TableParagraph"/>
              <w:spacing w:before="36"/>
              <w:ind w:left="110"/>
              <w:rPr>
                <w:sz w:val="24"/>
              </w:rPr>
            </w:pPr>
            <w:r>
              <w:rPr>
                <w:spacing w:val="-2"/>
                <w:sz w:val="24"/>
              </w:rPr>
              <w:t>Руководитель</w:t>
            </w:r>
          </w:p>
        </w:tc>
      </w:tr>
    </w:tbl>
    <w:p w:rsidR="00336F6E" w:rsidRDefault="00336F6E">
      <w:pPr>
        <w:pStyle w:val="TableParagraph"/>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6"/>
        <w:gridCol w:w="3581"/>
        <w:gridCol w:w="1408"/>
        <w:gridCol w:w="1406"/>
        <w:gridCol w:w="5568"/>
      </w:tblGrid>
      <w:tr w:rsidR="00336F6E">
        <w:trPr>
          <w:trHeight w:val="633"/>
        </w:trPr>
        <w:tc>
          <w:tcPr>
            <w:tcW w:w="1666" w:type="dxa"/>
            <w:tcBorders>
              <w:bottom w:val="nil"/>
            </w:tcBorders>
          </w:tcPr>
          <w:p w:rsidR="00336F6E" w:rsidRDefault="001D7343">
            <w:pPr>
              <w:pStyle w:val="TableParagraph"/>
              <w:spacing w:line="270" w:lineRule="exact"/>
              <w:ind w:left="112"/>
              <w:rPr>
                <w:sz w:val="24"/>
              </w:rPr>
            </w:pPr>
            <w:r>
              <w:rPr>
                <w:spacing w:val="-2"/>
                <w:sz w:val="24"/>
              </w:rPr>
              <w:t>Творческ</w:t>
            </w:r>
          </w:p>
          <w:p w:rsidR="00336F6E" w:rsidRDefault="001D7343">
            <w:pPr>
              <w:pStyle w:val="TableParagraph"/>
              <w:spacing w:before="41"/>
              <w:ind w:left="112"/>
              <w:rPr>
                <w:sz w:val="24"/>
              </w:rPr>
            </w:pPr>
            <w:r>
              <w:rPr>
                <w:spacing w:val="-5"/>
                <w:sz w:val="24"/>
              </w:rPr>
              <w:t>ое</w:t>
            </w:r>
          </w:p>
        </w:tc>
        <w:tc>
          <w:tcPr>
            <w:tcW w:w="3581" w:type="dxa"/>
          </w:tcPr>
          <w:p w:rsidR="00336F6E" w:rsidRDefault="001D7343">
            <w:pPr>
              <w:pStyle w:val="TableParagraph"/>
              <w:spacing w:line="271" w:lineRule="auto"/>
              <w:ind w:left="110"/>
              <w:rPr>
                <w:sz w:val="24"/>
              </w:rPr>
            </w:pPr>
            <w:r>
              <w:rPr>
                <w:sz w:val="24"/>
              </w:rPr>
              <w:t>Классные</w:t>
            </w:r>
            <w:r>
              <w:rPr>
                <w:spacing w:val="-15"/>
                <w:sz w:val="24"/>
              </w:rPr>
              <w:t xml:space="preserve"> </w:t>
            </w:r>
            <w:r>
              <w:rPr>
                <w:sz w:val="24"/>
              </w:rPr>
              <w:t>огоньки</w:t>
            </w:r>
            <w:r>
              <w:rPr>
                <w:spacing w:val="-15"/>
                <w:sz w:val="24"/>
              </w:rPr>
              <w:t xml:space="preserve"> </w:t>
            </w:r>
            <w:r>
              <w:rPr>
                <w:sz w:val="24"/>
              </w:rPr>
              <w:t xml:space="preserve">«Осеннее </w:t>
            </w:r>
            <w:r>
              <w:rPr>
                <w:spacing w:val="-2"/>
                <w:sz w:val="24"/>
              </w:rPr>
              <w:t>очарование»</w:t>
            </w:r>
          </w:p>
        </w:tc>
        <w:tc>
          <w:tcPr>
            <w:tcW w:w="1408" w:type="dxa"/>
          </w:tcPr>
          <w:p w:rsidR="00336F6E" w:rsidRDefault="001D7343">
            <w:pPr>
              <w:pStyle w:val="TableParagraph"/>
              <w:spacing w:line="265" w:lineRule="exact"/>
              <w:ind w:left="112"/>
              <w:rPr>
                <w:sz w:val="24"/>
              </w:rPr>
            </w:pPr>
            <w:r>
              <w:rPr>
                <w:sz w:val="24"/>
              </w:rPr>
              <w:t xml:space="preserve">3 </w:t>
            </w:r>
            <w:r>
              <w:rPr>
                <w:spacing w:val="-2"/>
                <w:sz w:val="24"/>
              </w:rPr>
              <w:t>ноября</w:t>
            </w:r>
          </w:p>
        </w:tc>
        <w:tc>
          <w:tcPr>
            <w:tcW w:w="1406" w:type="dxa"/>
          </w:tcPr>
          <w:p w:rsidR="00336F6E" w:rsidRDefault="001D7343">
            <w:pPr>
              <w:pStyle w:val="TableParagraph"/>
              <w:spacing w:line="265" w:lineRule="exact"/>
              <w:ind w:left="111"/>
              <w:rPr>
                <w:sz w:val="24"/>
              </w:rPr>
            </w:pPr>
            <w:r>
              <w:rPr>
                <w:sz w:val="24"/>
              </w:rPr>
              <w:t>1-11</w:t>
            </w:r>
            <w:r>
              <w:rPr>
                <w:spacing w:val="-1"/>
                <w:sz w:val="24"/>
              </w:rPr>
              <w:t xml:space="preserve"> </w:t>
            </w:r>
            <w:r>
              <w:rPr>
                <w:spacing w:val="-5"/>
                <w:sz w:val="24"/>
              </w:rPr>
              <w:t>кл.</w:t>
            </w:r>
          </w:p>
        </w:tc>
        <w:tc>
          <w:tcPr>
            <w:tcW w:w="5568" w:type="dxa"/>
          </w:tcPr>
          <w:p w:rsidR="00336F6E" w:rsidRDefault="001D7343">
            <w:pPr>
              <w:pStyle w:val="TableParagraph"/>
              <w:spacing w:line="265" w:lineRule="exact"/>
              <w:ind w:left="112"/>
              <w:rPr>
                <w:sz w:val="24"/>
              </w:rPr>
            </w:pPr>
            <w:r>
              <w:rPr>
                <w:spacing w:val="-2"/>
                <w:sz w:val="24"/>
              </w:rPr>
              <w:t>Кл.рук.</w:t>
            </w:r>
          </w:p>
        </w:tc>
      </w:tr>
      <w:tr w:rsidR="00336F6E">
        <w:trPr>
          <w:trHeight w:val="630"/>
        </w:trPr>
        <w:tc>
          <w:tcPr>
            <w:tcW w:w="1666" w:type="dxa"/>
            <w:vMerge w:val="restart"/>
            <w:tcBorders>
              <w:top w:val="nil"/>
            </w:tcBorders>
          </w:tcPr>
          <w:p w:rsidR="00336F6E" w:rsidRDefault="001D7343">
            <w:pPr>
              <w:pStyle w:val="TableParagraph"/>
              <w:spacing w:line="276" w:lineRule="auto"/>
              <w:ind w:left="112" w:right="603"/>
              <w:rPr>
                <w:sz w:val="24"/>
              </w:rPr>
            </w:pPr>
            <w:r>
              <w:rPr>
                <w:spacing w:val="-2"/>
                <w:sz w:val="24"/>
              </w:rPr>
              <w:t xml:space="preserve">воспитан </w:t>
            </w:r>
            <w:r>
              <w:rPr>
                <w:spacing w:val="-6"/>
                <w:sz w:val="24"/>
              </w:rPr>
              <w:t>ие</w:t>
            </w:r>
          </w:p>
        </w:tc>
        <w:tc>
          <w:tcPr>
            <w:tcW w:w="3581" w:type="dxa"/>
          </w:tcPr>
          <w:p w:rsidR="00336F6E" w:rsidRDefault="001D7343">
            <w:pPr>
              <w:pStyle w:val="TableParagraph"/>
              <w:spacing w:line="263" w:lineRule="exact"/>
              <w:ind w:left="110"/>
              <w:rPr>
                <w:sz w:val="24"/>
              </w:rPr>
            </w:pPr>
            <w:r>
              <w:rPr>
                <w:sz w:val="24"/>
              </w:rPr>
              <w:t>Праздник</w:t>
            </w:r>
            <w:r>
              <w:rPr>
                <w:spacing w:val="-3"/>
                <w:sz w:val="24"/>
              </w:rPr>
              <w:t xml:space="preserve"> </w:t>
            </w:r>
            <w:r>
              <w:rPr>
                <w:sz w:val="24"/>
              </w:rPr>
              <w:t>в</w:t>
            </w:r>
            <w:r>
              <w:rPr>
                <w:spacing w:val="-3"/>
                <w:sz w:val="24"/>
              </w:rPr>
              <w:t xml:space="preserve"> </w:t>
            </w:r>
            <w:r>
              <w:rPr>
                <w:sz w:val="24"/>
              </w:rPr>
              <w:t>честь</w:t>
            </w:r>
            <w:r>
              <w:rPr>
                <w:spacing w:val="-1"/>
                <w:sz w:val="24"/>
              </w:rPr>
              <w:t xml:space="preserve"> </w:t>
            </w:r>
            <w:r>
              <w:rPr>
                <w:sz w:val="24"/>
              </w:rPr>
              <w:t>Дня</w:t>
            </w:r>
            <w:r>
              <w:rPr>
                <w:spacing w:val="-4"/>
                <w:sz w:val="24"/>
              </w:rPr>
              <w:t xml:space="preserve"> </w:t>
            </w:r>
            <w:r>
              <w:rPr>
                <w:spacing w:val="-2"/>
                <w:sz w:val="24"/>
              </w:rPr>
              <w:t>школы.</w:t>
            </w:r>
          </w:p>
        </w:tc>
        <w:tc>
          <w:tcPr>
            <w:tcW w:w="1408" w:type="dxa"/>
          </w:tcPr>
          <w:p w:rsidR="00336F6E" w:rsidRDefault="001D7343">
            <w:pPr>
              <w:pStyle w:val="TableParagraph"/>
              <w:spacing w:line="263" w:lineRule="exact"/>
              <w:ind w:left="112"/>
              <w:rPr>
                <w:sz w:val="24"/>
              </w:rPr>
            </w:pPr>
            <w:r>
              <w:rPr>
                <w:sz w:val="24"/>
              </w:rPr>
              <w:t xml:space="preserve">11 </w:t>
            </w:r>
            <w:r>
              <w:rPr>
                <w:spacing w:val="-2"/>
                <w:sz w:val="24"/>
              </w:rPr>
              <w:t>ноября</w:t>
            </w:r>
          </w:p>
        </w:tc>
        <w:tc>
          <w:tcPr>
            <w:tcW w:w="1406" w:type="dxa"/>
          </w:tcPr>
          <w:p w:rsidR="00336F6E" w:rsidRDefault="001D7343">
            <w:pPr>
              <w:pStyle w:val="TableParagraph"/>
              <w:spacing w:line="263" w:lineRule="exact"/>
              <w:ind w:left="111"/>
              <w:rPr>
                <w:sz w:val="24"/>
              </w:rPr>
            </w:pPr>
            <w:r>
              <w:rPr>
                <w:sz w:val="24"/>
              </w:rPr>
              <w:t>1-11</w:t>
            </w:r>
            <w:r>
              <w:rPr>
                <w:spacing w:val="-1"/>
                <w:sz w:val="24"/>
              </w:rPr>
              <w:t xml:space="preserve"> </w:t>
            </w:r>
            <w:r>
              <w:rPr>
                <w:spacing w:val="-5"/>
                <w:sz w:val="24"/>
              </w:rPr>
              <w:t>кл.</w:t>
            </w:r>
          </w:p>
        </w:tc>
        <w:tc>
          <w:tcPr>
            <w:tcW w:w="5568" w:type="dxa"/>
          </w:tcPr>
          <w:p w:rsidR="00336F6E" w:rsidRDefault="001D7343">
            <w:pPr>
              <w:pStyle w:val="TableParagraph"/>
              <w:spacing w:line="271" w:lineRule="auto"/>
              <w:ind w:left="112" w:right="3759"/>
              <w:rPr>
                <w:sz w:val="24"/>
              </w:rPr>
            </w:pPr>
            <w:r>
              <w:rPr>
                <w:spacing w:val="-2"/>
                <w:sz w:val="24"/>
              </w:rPr>
              <w:t xml:space="preserve">Зам.директора </w:t>
            </w:r>
            <w:r>
              <w:rPr>
                <w:sz w:val="24"/>
              </w:rPr>
              <w:t>по ВР</w:t>
            </w:r>
          </w:p>
        </w:tc>
      </w:tr>
      <w:tr w:rsidR="00336F6E">
        <w:trPr>
          <w:trHeight w:val="630"/>
        </w:trPr>
        <w:tc>
          <w:tcPr>
            <w:tcW w:w="1666" w:type="dxa"/>
            <w:vMerge/>
            <w:tcBorders>
              <w:top w:val="nil"/>
            </w:tcBorders>
          </w:tcPr>
          <w:p w:rsidR="00336F6E" w:rsidRDefault="00336F6E">
            <w:pPr>
              <w:rPr>
                <w:sz w:val="2"/>
                <w:szCs w:val="2"/>
              </w:rPr>
            </w:pPr>
          </w:p>
        </w:tc>
        <w:tc>
          <w:tcPr>
            <w:tcW w:w="3581" w:type="dxa"/>
          </w:tcPr>
          <w:p w:rsidR="00336F6E" w:rsidRDefault="001D7343">
            <w:pPr>
              <w:pStyle w:val="TableParagraph"/>
              <w:spacing w:line="263" w:lineRule="exact"/>
              <w:ind w:left="110"/>
              <w:rPr>
                <w:sz w:val="24"/>
              </w:rPr>
            </w:pPr>
            <w:r>
              <w:rPr>
                <w:sz w:val="24"/>
              </w:rPr>
              <w:t>Конкурс</w:t>
            </w:r>
            <w:r>
              <w:rPr>
                <w:spacing w:val="-6"/>
                <w:sz w:val="24"/>
              </w:rPr>
              <w:t xml:space="preserve"> </w:t>
            </w:r>
            <w:r>
              <w:rPr>
                <w:sz w:val="24"/>
              </w:rPr>
              <w:t>рисунков</w:t>
            </w:r>
            <w:r>
              <w:rPr>
                <w:spacing w:val="-5"/>
                <w:sz w:val="24"/>
              </w:rPr>
              <w:t xml:space="preserve"> </w:t>
            </w:r>
            <w:r>
              <w:rPr>
                <w:sz w:val="24"/>
              </w:rPr>
              <w:t>и</w:t>
            </w:r>
            <w:r>
              <w:rPr>
                <w:spacing w:val="-4"/>
                <w:sz w:val="24"/>
              </w:rPr>
              <w:t xml:space="preserve"> </w:t>
            </w:r>
            <w:r>
              <w:rPr>
                <w:sz w:val="24"/>
              </w:rPr>
              <w:t>плакатов</w:t>
            </w:r>
            <w:r>
              <w:rPr>
                <w:spacing w:val="-5"/>
                <w:sz w:val="24"/>
              </w:rPr>
              <w:t xml:space="preserve"> ко</w:t>
            </w:r>
          </w:p>
          <w:p w:rsidR="00336F6E" w:rsidRDefault="001D7343">
            <w:pPr>
              <w:pStyle w:val="TableParagraph"/>
              <w:spacing w:before="38"/>
              <w:ind w:left="110"/>
              <w:rPr>
                <w:sz w:val="24"/>
              </w:rPr>
            </w:pPr>
            <w:r>
              <w:rPr>
                <w:sz w:val="24"/>
              </w:rPr>
              <w:t>Дню</w:t>
            </w:r>
            <w:r>
              <w:rPr>
                <w:spacing w:val="-1"/>
                <w:sz w:val="24"/>
              </w:rPr>
              <w:t xml:space="preserve"> </w:t>
            </w:r>
            <w:r>
              <w:rPr>
                <w:spacing w:val="-2"/>
                <w:sz w:val="24"/>
              </w:rPr>
              <w:t>матери</w:t>
            </w:r>
          </w:p>
        </w:tc>
        <w:tc>
          <w:tcPr>
            <w:tcW w:w="1408" w:type="dxa"/>
          </w:tcPr>
          <w:p w:rsidR="00336F6E" w:rsidRDefault="001D7343">
            <w:pPr>
              <w:pStyle w:val="TableParagraph"/>
              <w:spacing w:line="263" w:lineRule="exact"/>
              <w:ind w:left="112"/>
              <w:rPr>
                <w:sz w:val="24"/>
              </w:rPr>
            </w:pPr>
            <w:r>
              <w:rPr>
                <w:sz w:val="24"/>
              </w:rPr>
              <w:t xml:space="preserve">24 </w:t>
            </w:r>
            <w:r>
              <w:rPr>
                <w:spacing w:val="-2"/>
                <w:sz w:val="24"/>
              </w:rPr>
              <w:t>ноября</w:t>
            </w:r>
          </w:p>
        </w:tc>
        <w:tc>
          <w:tcPr>
            <w:tcW w:w="1406" w:type="dxa"/>
          </w:tcPr>
          <w:p w:rsidR="00336F6E" w:rsidRDefault="001D7343">
            <w:pPr>
              <w:pStyle w:val="TableParagraph"/>
              <w:spacing w:line="263" w:lineRule="exact"/>
              <w:ind w:left="111"/>
              <w:rPr>
                <w:sz w:val="24"/>
              </w:rPr>
            </w:pPr>
            <w:r>
              <w:rPr>
                <w:sz w:val="24"/>
              </w:rPr>
              <w:t>1-11</w:t>
            </w:r>
            <w:r>
              <w:rPr>
                <w:spacing w:val="-1"/>
                <w:sz w:val="24"/>
              </w:rPr>
              <w:t xml:space="preserve"> </w:t>
            </w:r>
            <w:r>
              <w:rPr>
                <w:spacing w:val="-5"/>
                <w:sz w:val="24"/>
              </w:rPr>
              <w:t>кл.</w:t>
            </w:r>
          </w:p>
        </w:tc>
        <w:tc>
          <w:tcPr>
            <w:tcW w:w="5568" w:type="dxa"/>
          </w:tcPr>
          <w:p w:rsidR="00336F6E" w:rsidRDefault="001D7343">
            <w:pPr>
              <w:pStyle w:val="TableParagraph"/>
              <w:spacing w:line="263" w:lineRule="exact"/>
              <w:ind w:left="172"/>
              <w:rPr>
                <w:sz w:val="24"/>
              </w:rPr>
            </w:pPr>
            <w:r>
              <w:rPr>
                <w:spacing w:val="-2"/>
                <w:sz w:val="24"/>
              </w:rPr>
              <w:t>Уч.ИЗО</w:t>
            </w:r>
          </w:p>
        </w:tc>
      </w:tr>
      <w:tr w:rsidR="00336F6E">
        <w:trPr>
          <w:trHeight w:val="631"/>
        </w:trPr>
        <w:tc>
          <w:tcPr>
            <w:tcW w:w="1666" w:type="dxa"/>
            <w:vMerge/>
            <w:tcBorders>
              <w:top w:val="nil"/>
            </w:tcBorders>
          </w:tcPr>
          <w:p w:rsidR="00336F6E" w:rsidRDefault="00336F6E">
            <w:pPr>
              <w:rPr>
                <w:sz w:val="2"/>
                <w:szCs w:val="2"/>
              </w:rPr>
            </w:pPr>
          </w:p>
        </w:tc>
        <w:tc>
          <w:tcPr>
            <w:tcW w:w="3581" w:type="dxa"/>
          </w:tcPr>
          <w:p w:rsidR="00336F6E" w:rsidRDefault="001D7343">
            <w:pPr>
              <w:pStyle w:val="TableParagraph"/>
              <w:spacing w:line="232" w:lineRule="auto"/>
              <w:ind w:left="110"/>
              <w:rPr>
                <w:sz w:val="24"/>
              </w:rPr>
            </w:pPr>
            <w:r>
              <w:rPr>
                <w:sz w:val="24"/>
              </w:rPr>
              <w:t>Интеллектуальная</w:t>
            </w:r>
            <w:r>
              <w:rPr>
                <w:spacing w:val="-15"/>
                <w:sz w:val="24"/>
              </w:rPr>
              <w:t xml:space="preserve"> </w:t>
            </w:r>
            <w:r>
              <w:rPr>
                <w:sz w:val="24"/>
              </w:rPr>
              <w:t>игра</w:t>
            </w:r>
            <w:r>
              <w:rPr>
                <w:spacing w:val="-15"/>
                <w:sz w:val="24"/>
              </w:rPr>
              <w:t xml:space="preserve"> </w:t>
            </w:r>
            <w:r>
              <w:rPr>
                <w:sz w:val="24"/>
              </w:rPr>
              <w:t xml:space="preserve">«Big </w:t>
            </w:r>
            <w:r>
              <w:rPr>
                <w:spacing w:val="-2"/>
                <w:sz w:val="24"/>
              </w:rPr>
              <w:t>Brain»</w:t>
            </w:r>
          </w:p>
        </w:tc>
        <w:tc>
          <w:tcPr>
            <w:tcW w:w="1408" w:type="dxa"/>
          </w:tcPr>
          <w:p w:rsidR="00336F6E" w:rsidRDefault="001D7343">
            <w:pPr>
              <w:pStyle w:val="TableParagraph"/>
              <w:spacing w:line="266" w:lineRule="exact"/>
              <w:ind w:left="112"/>
              <w:rPr>
                <w:sz w:val="24"/>
              </w:rPr>
            </w:pPr>
            <w:r>
              <w:rPr>
                <w:sz w:val="24"/>
              </w:rPr>
              <w:t xml:space="preserve">20 </w:t>
            </w:r>
            <w:r>
              <w:rPr>
                <w:spacing w:val="-2"/>
                <w:sz w:val="24"/>
              </w:rPr>
              <w:t>ноября</w:t>
            </w:r>
          </w:p>
        </w:tc>
        <w:tc>
          <w:tcPr>
            <w:tcW w:w="1406" w:type="dxa"/>
          </w:tcPr>
          <w:p w:rsidR="00336F6E" w:rsidRDefault="001D7343">
            <w:pPr>
              <w:pStyle w:val="TableParagraph"/>
              <w:spacing w:line="266" w:lineRule="exact"/>
              <w:ind w:left="111"/>
              <w:rPr>
                <w:sz w:val="24"/>
              </w:rPr>
            </w:pPr>
            <w:r>
              <w:rPr>
                <w:sz w:val="24"/>
              </w:rPr>
              <w:t xml:space="preserve">10 </w:t>
            </w:r>
            <w:r>
              <w:rPr>
                <w:spacing w:val="-5"/>
                <w:sz w:val="24"/>
              </w:rPr>
              <w:t>кл.</w:t>
            </w:r>
          </w:p>
        </w:tc>
        <w:tc>
          <w:tcPr>
            <w:tcW w:w="5568" w:type="dxa"/>
          </w:tcPr>
          <w:p w:rsidR="00336F6E" w:rsidRDefault="001D7343">
            <w:pPr>
              <w:pStyle w:val="TableParagraph"/>
              <w:spacing w:line="266" w:lineRule="exact"/>
              <w:ind w:left="112"/>
              <w:rPr>
                <w:sz w:val="24"/>
              </w:rPr>
            </w:pPr>
            <w:r>
              <w:rPr>
                <w:spacing w:val="-5"/>
                <w:sz w:val="24"/>
              </w:rPr>
              <w:t>Кл.</w:t>
            </w:r>
          </w:p>
          <w:p w:rsidR="00336F6E" w:rsidRDefault="001D7343">
            <w:pPr>
              <w:pStyle w:val="TableParagraph"/>
              <w:spacing w:before="36"/>
              <w:ind w:left="112"/>
              <w:rPr>
                <w:sz w:val="24"/>
              </w:rPr>
            </w:pPr>
            <w:r>
              <w:rPr>
                <w:spacing w:val="-2"/>
                <w:sz w:val="24"/>
              </w:rPr>
              <w:t>руководитель</w:t>
            </w:r>
          </w:p>
        </w:tc>
      </w:tr>
      <w:tr w:rsidR="00336F6E">
        <w:trPr>
          <w:trHeight w:val="633"/>
        </w:trPr>
        <w:tc>
          <w:tcPr>
            <w:tcW w:w="1666" w:type="dxa"/>
            <w:vMerge/>
            <w:tcBorders>
              <w:top w:val="nil"/>
            </w:tcBorders>
          </w:tcPr>
          <w:p w:rsidR="00336F6E" w:rsidRDefault="00336F6E">
            <w:pPr>
              <w:rPr>
                <w:sz w:val="2"/>
                <w:szCs w:val="2"/>
              </w:rPr>
            </w:pPr>
          </w:p>
        </w:tc>
        <w:tc>
          <w:tcPr>
            <w:tcW w:w="3581" w:type="dxa"/>
          </w:tcPr>
          <w:p w:rsidR="00336F6E" w:rsidRDefault="001D7343">
            <w:pPr>
              <w:pStyle w:val="TableParagraph"/>
              <w:spacing w:line="263" w:lineRule="exact"/>
              <w:ind w:left="110"/>
              <w:rPr>
                <w:sz w:val="24"/>
              </w:rPr>
            </w:pPr>
            <w:r>
              <w:rPr>
                <w:sz w:val="24"/>
              </w:rPr>
              <w:t>Сбор</w:t>
            </w:r>
            <w:r>
              <w:rPr>
                <w:spacing w:val="-2"/>
                <w:sz w:val="24"/>
              </w:rPr>
              <w:t xml:space="preserve"> </w:t>
            </w:r>
            <w:r>
              <w:rPr>
                <w:sz w:val="24"/>
              </w:rPr>
              <w:t>батареек</w:t>
            </w:r>
            <w:r>
              <w:rPr>
                <w:spacing w:val="-1"/>
                <w:sz w:val="24"/>
              </w:rPr>
              <w:t xml:space="preserve"> </w:t>
            </w:r>
            <w:r>
              <w:rPr>
                <w:sz w:val="24"/>
              </w:rPr>
              <w:t>(в</w:t>
            </w:r>
            <w:r>
              <w:rPr>
                <w:spacing w:val="-3"/>
                <w:sz w:val="24"/>
              </w:rPr>
              <w:t xml:space="preserve"> </w:t>
            </w:r>
            <w:r>
              <w:rPr>
                <w:spacing w:val="-2"/>
                <w:sz w:val="24"/>
              </w:rPr>
              <w:t>классах)</w:t>
            </w:r>
          </w:p>
        </w:tc>
        <w:tc>
          <w:tcPr>
            <w:tcW w:w="1408" w:type="dxa"/>
          </w:tcPr>
          <w:p w:rsidR="00336F6E" w:rsidRDefault="001D7343">
            <w:pPr>
              <w:pStyle w:val="TableParagraph"/>
              <w:spacing w:line="263" w:lineRule="exact"/>
              <w:ind w:left="112"/>
              <w:rPr>
                <w:sz w:val="24"/>
              </w:rPr>
            </w:pPr>
            <w:r>
              <w:rPr>
                <w:sz w:val="24"/>
              </w:rPr>
              <w:t>В</w:t>
            </w:r>
            <w:r>
              <w:rPr>
                <w:spacing w:val="-2"/>
                <w:sz w:val="24"/>
              </w:rPr>
              <w:t xml:space="preserve"> течение</w:t>
            </w:r>
          </w:p>
          <w:p w:rsidR="00336F6E" w:rsidRDefault="001D7343">
            <w:pPr>
              <w:pStyle w:val="TableParagraph"/>
              <w:spacing w:before="38"/>
              <w:ind w:left="112"/>
              <w:rPr>
                <w:sz w:val="24"/>
              </w:rPr>
            </w:pPr>
            <w:r>
              <w:rPr>
                <w:spacing w:val="-2"/>
                <w:sz w:val="24"/>
              </w:rPr>
              <w:t>месяца</w:t>
            </w:r>
          </w:p>
        </w:tc>
        <w:tc>
          <w:tcPr>
            <w:tcW w:w="1406" w:type="dxa"/>
          </w:tcPr>
          <w:p w:rsidR="00336F6E" w:rsidRDefault="001D7343">
            <w:pPr>
              <w:pStyle w:val="TableParagraph"/>
              <w:spacing w:line="263" w:lineRule="exact"/>
              <w:ind w:left="111"/>
              <w:rPr>
                <w:sz w:val="24"/>
              </w:rPr>
            </w:pPr>
            <w:r>
              <w:rPr>
                <w:sz w:val="24"/>
              </w:rPr>
              <w:t>1-11</w:t>
            </w:r>
            <w:r>
              <w:rPr>
                <w:spacing w:val="-1"/>
                <w:sz w:val="24"/>
              </w:rPr>
              <w:t xml:space="preserve"> </w:t>
            </w:r>
            <w:r>
              <w:rPr>
                <w:spacing w:val="-5"/>
                <w:sz w:val="24"/>
              </w:rPr>
              <w:t>кл.</w:t>
            </w:r>
          </w:p>
        </w:tc>
        <w:tc>
          <w:tcPr>
            <w:tcW w:w="5568" w:type="dxa"/>
          </w:tcPr>
          <w:p w:rsidR="00336F6E" w:rsidRDefault="001D7343">
            <w:pPr>
              <w:pStyle w:val="TableParagraph"/>
              <w:spacing w:line="263" w:lineRule="exact"/>
              <w:ind w:left="112"/>
              <w:rPr>
                <w:sz w:val="24"/>
              </w:rPr>
            </w:pPr>
            <w:r>
              <w:rPr>
                <w:spacing w:val="-2"/>
                <w:sz w:val="24"/>
              </w:rPr>
              <w:t>Кл.рук.</w:t>
            </w:r>
          </w:p>
        </w:tc>
      </w:tr>
      <w:tr w:rsidR="00336F6E">
        <w:trPr>
          <w:trHeight w:val="313"/>
        </w:trPr>
        <w:tc>
          <w:tcPr>
            <w:tcW w:w="1666" w:type="dxa"/>
            <w:vMerge/>
            <w:tcBorders>
              <w:top w:val="nil"/>
            </w:tcBorders>
          </w:tcPr>
          <w:p w:rsidR="00336F6E" w:rsidRDefault="00336F6E">
            <w:pPr>
              <w:rPr>
                <w:sz w:val="2"/>
                <w:szCs w:val="2"/>
              </w:rPr>
            </w:pPr>
          </w:p>
        </w:tc>
        <w:tc>
          <w:tcPr>
            <w:tcW w:w="3581" w:type="dxa"/>
          </w:tcPr>
          <w:p w:rsidR="00336F6E" w:rsidRDefault="001D7343">
            <w:pPr>
              <w:pStyle w:val="TableParagraph"/>
              <w:spacing w:line="263" w:lineRule="exact"/>
              <w:ind w:left="110"/>
              <w:rPr>
                <w:sz w:val="24"/>
              </w:rPr>
            </w:pPr>
            <w:r>
              <w:rPr>
                <w:sz w:val="24"/>
              </w:rPr>
              <w:t xml:space="preserve">Сбор </w:t>
            </w:r>
            <w:r>
              <w:rPr>
                <w:spacing w:val="-2"/>
                <w:sz w:val="24"/>
              </w:rPr>
              <w:t>макулатуры</w:t>
            </w:r>
          </w:p>
        </w:tc>
        <w:tc>
          <w:tcPr>
            <w:tcW w:w="1408" w:type="dxa"/>
          </w:tcPr>
          <w:p w:rsidR="00336F6E" w:rsidRDefault="001D7343">
            <w:pPr>
              <w:pStyle w:val="TableParagraph"/>
              <w:spacing w:line="263" w:lineRule="exact"/>
              <w:ind w:left="112"/>
              <w:rPr>
                <w:sz w:val="24"/>
              </w:rPr>
            </w:pPr>
            <w:r>
              <w:rPr>
                <w:sz w:val="24"/>
              </w:rPr>
              <w:t xml:space="preserve">1 </w:t>
            </w:r>
            <w:r>
              <w:rPr>
                <w:spacing w:val="-2"/>
                <w:sz w:val="24"/>
              </w:rPr>
              <w:t>ноября</w:t>
            </w:r>
          </w:p>
        </w:tc>
        <w:tc>
          <w:tcPr>
            <w:tcW w:w="1406" w:type="dxa"/>
          </w:tcPr>
          <w:p w:rsidR="00336F6E" w:rsidRDefault="001D7343">
            <w:pPr>
              <w:pStyle w:val="TableParagraph"/>
              <w:spacing w:line="263" w:lineRule="exact"/>
              <w:ind w:left="111"/>
              <w:rPr>
                <w:sz w:val="24"/>
              </w:rPr>
            </w:pPr>
            <w:r>
              <w:rPr>
                <w:sz w:val="24"/>
              </w:rPr>
              <w:t>1-11</w:t>
            </w:r>
            <w:r>
              <w:rPr>
                <w:spacing w:val="-1"/>
                <w:sz w:val="24"/>
              </w:rPr>
              <w:t xml:space="preserve"> </w:t>
            </w:r>
            <w:r>
              <w:rPr>
                <w:spacing w:val="-5"/>
                <w:sz w:val="24"/>
              </w:rPr>
              <w:t>кл.</w:t>
            </w:r>
          </w:p>
        </w:tc>
        <w:tc>
          <w:tcPr>
            <w:tcW w:w="5568" w:type="dxa"/>
          </w:tcPr>
          <w:p w:rsidR="00336F6E" w:rsidRDefault="001D7343">
            <w:pPr>
              <w:pStyle w:val="TableParagraph"/>
              <w:spacing w:line="263" w:lineRule="exact"/>
              <w:ind w:left="112"/>
              <w:rPr>
                <w:sz w:val="24"/>
              </w:rPr>
            </w:pPr>
            <w:r>
              <w:rPr>
                <w:spacing w:val="-2"/>
                <w:sz w:val="24"/>
              </w:rPr>
              <w:t>Уч.биологии</w:t>
            </w:r>
          </w:p>
        </w:tc>
      </w:tr>
      <w:tr w:rsidR="00336F6E">
        <w:trPr>
          <w:trHeight w:val="1156"/>
        </w:trPr>
        <w:tc>
          <w:tcPr>
            <w:tcW w:w="1666" w:type="dxa"/>
            <w:vMerge/>
            <w:tcBorders>
              <w:top w:val="nil"/>
            </w:tcBorders>
          </w:tcPr>
          <w:p w:rsidR="00336F6E" w:rsidRDefault="00336F6E">
            <w:pPr>
              <w:rPr>
                <w:sz w:val="2"/>
                <w:szCs w:val="2"/>
              </w:rPr>
            </w:pPr>
          </w:p>
        </w:tc>
        <w:tc>
          <w:tcPr>
            <w:tcW w:w="3581" w:type="dxa"/>
          </w:tcPr>
          <w:p w:rsidR="00336F6E" w:rsidRDefault="001D7343">
            <w:pPr>
              <w:pStyle w:val="TableParagraph"/>
              <w:spacing w:line="232" w:lineRule="auto"/>
              <w:ind w:left="110" w:right="790"/>
              <w:rPr>
                <w:sz w:val="24"/>
              </w:rPr>
            </w:pPr>
            <w:r>
              <w:rPr>
                <w:sz w:val="24"/>
              </w:rPr>
              <w:t>Городской</w:t>
            </w:r>
            <w:r>
              <w:rPr>
                <w:spacing w:val="-15"/>
                <w:sz w:val="24"/>
              </w:rPr>
              <w:t xml:space="preserve"> </w:t>
            </w:r>
            <w:r>
              <w:rPr>
                <w:sz w:val="24"/>
              </w:rPr>
              <w:t xml:space="preserve">экологический </w:t>
            </w:r>
            <w:r>
              <w:rPr>
                <w:spacing w:val="-2"/>
                <w:sz w:val="24"/>
              </w:rPr>
              <w:t>конкурс</w:t>
            </w:r>
          </w:p>
          <w:p w:rsidR="00336F6E" w:rsidRDefault="001D7343">
            <w:pPr>
              <w:pStyle w:val="TableParagraph"/>
              <w:spacing w:line="312" w:lineRule="exact"/>
              <w:ind w:left="110" w:right="790"/>
              <w:rPr>
                <w:sz w:val="24"/>
              </w:rPr>
            </w:pPr>
            <w:r>
              <w:rPr>
                <w:sz w:val="24"/>
              </w:rPr>
              <w:t>«Собери</w:t>
            </w:r>
            <w:r>
              <w:rPr>
                <w:spacing w:val="-15"/>
                <w:sz w:val="24"/>
              </w:rPr>
              <w:t xml:space="preserve"> </w:t>
            </w:r>
            <w:r>
              <w:rPr>
                <w:sz w:val="24"/>
              </w:rPr>
              <w:t>макулатуру</w:t>
            </w:r>
            <w:r>
              <w:rPr>
                <w:spacing w:val="-15"/>
                <w:sz w:val="24"/>
              </w:rPr>
              <w:t xml:space="preserve"> </w:t>
            </w:r>
            <w:r>
              <w:rPr>
                <w:sz w:val="24"/>
              </w:rPr>
              <w:t>– спаси дерево»</w:t>
            </w:r>
          </w:p>
        </w:tc>
        <w:tc>
          <w:tcPr>
            <w:tcW w:w="1408" w:type="dxa"/>
          </w:tcPr>
          <w:p w:rsidR="00336F6E" w:rsidRDefault="001D7343">
            <w:pPr>
              <w:pStyle w:val="TableParagraph"/>
              <w:spacing w:line="270" w:lineRule="exact"/>
              <w:ind w:left="112"/>
              <w:rPr>
                <w:sz w:val="24"/>
              </w:rPr>
            </w:pPr>
            <w:r>
              <w:rPr>
                <w:spacing w:val="-10"/>
                <w:sz w:val="24"/>
              </w:rPr>
              <w:t>В</w:t>
            </w:r>
          </w:p>
          <w:p w:rsidR="00336F6E" w:rsidRDefault="001D7343">
            <w:pPr>
              <w:pStyle w:val="TableParagraph"/>
              <w:spacing w:before="41" w:line="278" w:lineRule="auto"/>
              <w:ind w:left="112" w:right="477"/>
              <w:rPr>
                <w:sz w:val="24"/>
              </w:rPr>
            </w:pPr>
            <w:r>
              <w:rPr>
                <w:spacing w:val="-2"/>
                <w:sz w:val="24"/>
              </w:rPr>
              <w:t>течение месяца</w:t>
            </w:r>
          </w:p>
        </w:tc>
        <w:tc>
          <w:tcPr>
            <w:tcW w:w="1406" w:type="dxa"/>
          </w:tcPr>
          <w:p w:rsidR="00336F6E" w:rsidRDefault="001D7343">
            <w:pPr>
              <w:pStyle w:val="TableParagraph"/>
              <w:spacing w:line="263" w:lineRule="exact"/>
              <w:ind w:left="111"/>
              <w:rPr>
                <w:sz w:val="24"/>
              </w:rPr>
            </w:pPr>
            <w:r>
              <w:rPr>
                <w:sz w:val="24"/>
              </w:rPr>
              <w:t>1-11</w:t>
            </w:r>
            <w:r>
              <w:rPr>
                <w:spacing w:val="-1"/>
                <w:sz w:val="24"/>
              </w:rPr>
              <w:t xml:space="preserve"> </w:t>
            </w:r>
            <w:r>
              <w:rPr>
                <w:spacing w:val="-5"/>
                <w:sz w:val="24"/>
              </w:rPr>
              <w:t>кл.</w:t>
            </w:r>
          </w:p>
        </w:tc>
        <w:tc>
          <w:tcPr>
            <w:tcW w:w="5568" w:type="dxa"/>
          </w:tcPr>
          <w:p w:rsidR="00336F6E" w:rsidRDefault="001D7343">
            <w:pPr>
              <w:pStyle w:val="TableParagraph"/>
              <w:spacing w:line="276" w:lineRule="auto"/>
              <w:ind w:left="112" w:right="4127"/>
              <w:rPr>
                <w:sz w:val="24"/>
              </w:rPr>
            </w:pPr>
            <w:r>
              <w:rPr>
                <w:spacing w:val="-2"/>
                <w:sz w:val="24"/>
              </w:rPr>
              <w:t>Уч.биологии Педагог- организатор</w:t>
            </w:r>
          </w:p>
        </w:tc>
      </w:tr>
      <w:tr w:rsidR="00336F6E">
        <w:trPr>
          <w:trHeight w:val="313"/>
        </w:trPr>
        <w:tc>
          <w:tcPr>
            <w:tcW w:w="1666" w:type="dxa"/>
            <w:vMerge w:val="restart"/>
          </w:tcPr>
          <w:p w:rsidR="00336F6E" w:rsidRDefault="001D7343">
            <w:pPr>
              <w:pStyle w:val="TableParagraph"/>
              <w:spacing w:line="276" w:lineRule="auto"/>
              <w:ind w:left="112"/>
              <w:rPr>
                <w:sz w:val="24"/>
              </w:rPr>
            </w:pPr>
            <w:r>
              <w:rPr>
                <w:spacing w:val="-2"/>
                <w:sz w:val="24"/>
              </w:rPr>
              <w:t xml:space="preserve">Профессиона </w:t>
            </w:r>
            <w:r>
              <w:rPr>
                <w:sz w:val="24"/>
              </w:rPr>
              <w:t xml:space="preserve">ль ная </w:t>
            </w:r>
            <w:r>
              <w:rPr>
                <w:spacing w:val="-2"/>
                <w:sz w:val="24"/>
              </w:rPr>
              <w:t>ориентация</w:t>
            </w:r>
          </w:p>
        </w:tc>
        <w:tc>
          <w:tcPr>
            <w:tcW w:w="3581" w:type="dxa"/>
          </w:tcPr>
          <w:p w:rsidR="00336F6E" w:rsidRDefault="001D7343">
            <w:pPr>
              <w:pStyle w:val="TableParagraph"/>
              <w:spacing w:line="263" w:lineRule="exact"/>
              <w:ind w:left="110"/>
              <w:rPr>
                <w:sz w:val="24"/>
              </w:rPr>
            </w:pPr>
            <w:r>
              <w:rPr>
                <w:sz w:val="24"/>
              </w:rPr>
              <w:t>Экскурсия</w:t>
            </w:r>
            <w:r>
              <w:rPr>
                <w:spacing w:val="-2"/>
                <w:sz w:val="24"/>
              </w:rPr>
              <w:t xml:space="preserve"> </w:t>
            </w:r>
            <w:r>
              <w:rPr>
                <w:sz w:val="24"/>
              </w:rPr>
              <w:t>на</w:t>
            </w:r>
            <w:r>
              <w:rPr>
                <w:spacing w:val="-3"/>
                <w:sz w:val="24"/>
              </w:rPr>
              <w:t xml:space="preserve"> </w:t>
            </w:r>
            <w:r>
              <w:rPr>
                <w:sz w:val="24"/>
              </w:rPr>
              <w:t>АО</w:t>
            </w:r>
            <w:r>
              <w:rPr>
                <w:spacing w:val="2"/>
                <w:sz w:val="24"/>
              </w:rPr>
              <w:t xml:space="preserve"> </w:t>
            </w:r>
            <w:r>
              <w:rPr>
                <w:spacing w:val="-2"/>
                <w:sz w:val="24"/>
              </w:rPr>
              <w:t>«Автодизель»</w:t>
            </w:r>
          </w:p>
        </w:tc>
        <w:tc>
          <w:tcPr>
            <w:tcW w:w="1408" w:type="dxa"/>
          </w:tcPr>
          <w:p w:rsidR="00336F6E" w:rsidRDefault="001D7343">
            <w:pPr>
              <w:pStyle w:val="TableParagraph"/>
              <w:spacing w:line="263" w:lineRule="exact"/>
              <w:ind w:left="112"/>
              <w:rPr>
                <w:sz w:val="24"/>
              </w:rPr>
            </w:pPr>
            <w:r>
              <w:rPr>
                <w:sz w:val="24"/>
              </w:rPr>
              <w:t xml:space="preserve">По </w:t>
            </w:r>
            <w:r>
              <w:rPr>
                <w:spacing w:val="-2"/>
                <w:sz w:val="24"/>
              </w:rPr>
              <w:t>плану</w:t>
            </w:r>
          </w:p>
        </w:tc>
        <w:tc>
          <w:tcPr>
            <w:tcW w:w="1406" w:type="dxa"/>
          </w:tcPr>
          <w:p w:rsidR="00336F6E" w:rsidRDefault="001D7343">
            <w:pPr>
              <w:pStyle w:val="TableParagraph"/>
              <w:spacing w:line="263" w:lineRule="exact"/>
              <w:ind w:left="111"/>
              <w:rPr>
                <w:sz w:val="24"/>
              </w:rPr>
            </w:pPr>
            <w:r>
              <w:rPr>
                <w:sz w:val="24"/>
              </w:rPr>
              <w:t>9-11</w:t>
            </w:r>
            <w:r>
              <w:rPr>
                <w:spacing w:val="-1"/>
                <w:sz w:val="24"/>
              </w:rPr>
              <w:t xml:space="preserve"> </w:t>
            </w:r>
            <w:r>
              <w:rPr>
                <w:spacing w:val="-5"/>
                <w:sz w:val="24"/>
              </w:rPr>
              <w:t>кл.</w:t>
            </w:r>
          </w:p>
        </w:tc>
        <w:tc>
          <w:tcPr>
            <w:tcW w:w="5568" w:type="dxa"/>
          </w:tcPr>
          <w:p w:rsidR="00336F6E" w:rsidRDefault="001D7343">
            <w:pPr>
              <w:pStyle w:val="TableParagraph"/>
              <w:spacing w:line="263" w:lineRule="exact"/>
              <w:ind w:left="112"/>
              <w:rPr>
                <w:sz w:val="24"/>
              </w:rPr>
            </w:pPr>
            <w:r>
              <w:rPr>
                <w:spacing w:val="-2"/>
                <w:sz w:val="24"/>
              </w:rPr>
              <w:t>Кл.рук.</w:t>
            </w:r>
          </w:p>
        </w:tc>
      </w:tr>
      <w:tr w:rsidR="00336F6E">
        <w:trPr>
          <w:trHeight w:val="313"/>
        </w:trPr>
        <w:tc>
          <w:tcPr>
            <w:tcW w:w="1666" w:type="dxa"/>
            <w:vMerge/>
            <w:tcBorders>
              <w:top w:val="nil"/>
            </w:tcBorders>
          </w:tcPr>
          <w:p w:rsidR="00336F6E" w:rsidRDefault="00336F6E">
            <w:pPr>
              <w:rPr>
                <w:sz w:val="2"/>
                <w:szCs w:val="2"/>
              </w:rPr>
            </w:pPr>
          </w:p>
        </w:tc>
        <w:tc>
          <w:tcPr>
            <w:tcW w:w="3581" w:type="dxa"/>
          </w:tcPr>
          <w:p w:rsidR="00336F6E" w:rsidRDefault="001D7343">
            <w:pPr>
              <w:pStyle w:val="TableParagraph"/>
              <w:spacing w:line="263" w:lineRule="exact"/>
              <w:ind w:left="110"/>
              <w:rPr>
                <w:sz w:val="24"/>
              </w:rPr>
            </w:pPr>
            <w:r>
              <w:rPr>
                <w:sz w:val="24"/>
              </w:rPr>
              <w:t>Неделя</w:t>
            </w:r>
            <w:r>
              <w:rPr>
                <w:spacing w:val="-3"/>
                <w:sz w:val="24"/>
              </w:rPr>
              <w:t xml:space="preserve"> </w:t>
            </w:r>
            <w:r>
              <w:rPr>
                <w:spacing w:val="-2"/>
                <w:sz w:val="24"/>
              </w:rPr>
              <w:t>сбережений</w:t>
            </w:r>
          </w:p>
        </w:tc>
        <w:tc>
          <w:tcPr>
            <w:tcW w:w="1408" w:type="dxa"/>
          </w:tcPr>
          <w:p w:rsidR="00336F6E" w:rsidRDefault="001D7343">
            <w:pPr>
              <w:pStyle w:val="TableParagraph"/>
              <w:spacing w:line="263" w:lineRule="exact"/>
              <w:ind w:left="112"/>
              <w:rPr>
                <w:sz w:val="24"/>
              </w:rPr>
            </w:pPr>
            <w:r>
              <w:rPr>
                <w:sz w:val="24"/>
              </w:rPr>
              <w:t xml:space="preserve">8 </w:t>
            </w:r>
            <w:r>
              <w:rPr>
                <w:spacing w:val="-2"/>
                <w:sz w:val="24"/>
              </w:rPr>
              <w:t>ноября</w:t>
            </w:r>
          </w:p>
        </w:tc>
        <w:tc>
          <w:tcPr>
            <w:tcW w:w="1406" w:type="dxa"/>
          </w:tcPr>
          <w:p w:rsidR="00336F6E" w:rsidRDefault="001D7343">
            <w:pPr>
              <w:pStyle w:val="TableParagraph"/>
              <w:spacing w:line="263" w:lineRule="exact"/>
              <w:ind w:left="111"/>
              <w:rPr>
                <w:sz w:val="24"/>
              </w:rPr>
            </w:pPr>
            <w:r>
              <w:rPr>
                <w:sz w:val="24"/>
              </w:rPr>
              <w:t xml:space="preserve">10,11 </w:t>
            </w:r>
            <w:r>
              <w:rPr>
                <w:spacing w:val="-5"/>
                <w:sz w:val="24"/>
              </w:rPr>
              <w:t>кл.</w:t>
            </w:r>
          </w:p>
        </w:tc>
        <w:tc>
          <w:tcPr>
            <w:tcW w:w="5568" w:type="dxa"/>
          </w:tcPr>
          <w:p w:rsidR="00336F6E" w:rsidRDefault="001D7343">
            <w:pPr>
              <w:pStyle w:val="TableParagraph"/>
              <w:spacing w:line="263" w:lineRule="exact"/>
              <w:ind w:left="112"/>
              <w:rPr>
                <w:sz w:val="24"/>
              </w:rPr>
            </w:pPr>
            <w:r>
              <w:rPr>
                <w:spacing w:val="-2"/>
                <w:sz w:val="24"/>
              </w:rPr>
              <w:t>Соц.педагог</w:t>
            </w:r>
          </w:p>
        </w:tc>
      </w:tr>
      <w:tr w:rsidR="00336F6E">
        <w:trPr>
          <w:trHeight w:val="959"/>
        </w:trPr>
        <w:tc>
          <w:tcPr>
            <w:tcW w:w="1666" w:type="dxa"/>
            <w:vMerge/>
            <w:tcBorders>
              <w:top w:val="nil"/>
            </w:tcBorders>
          </w:tcPr>
          <w:p w:rsidR="00336F6E" w:rsidRDefault="00336F6E">
            <w:pPr>
              <w:rPr>
                <w:sz w:val="2"/>
                <w:szCs w:val="2"/>
              </w:rPr>
            </w:pPr>
          </w:p>
        </w:tc>
        <w:tc>
          <w:tcPr>
            <w:tcW w:w="3581" w:type="dxa"/>
          </w:tcPr>
          <w:p w:rsidR="00336F6E" w:rsidRDefault="001D7343">
            <w:pPr>
              <w:pStyle w:val="TableParagraph"/>
              <w:spacing w:line="270" w:lineRule="exact"/>
              <w:ind w:left="110"/>
              <w:rPr>
                <w:sz w:val="24"/>
              </w:rPr>
            </w:pPr>
            <w:r>
              <w:rPr>
                <w:sz w:val="24"/>
              </w:rPr>
              <w:t>Совет</w:t>
            </w:r>
            <w:r>
              <w:rPr>
                <w:spacing w:val="-2"/>
                <w:sz w:val="24"/>
              </w:rPr>
              <w:t xml:space="preserve"> </w:t>
            </w:r>
            <w:r>
              <w:rPr>
                <w:spacing w:val="-5"/>
                <w:sz w:val="24"/>
              </w:rPr>
              <w:t>по</w:t>
            </w:r>
          </w:p>
          <w:p w:rsidR="00336F6E" w:rsidRDefault="001D7343">
            <w:pPr>
              <w:pStyle w:val="TableParagraph"/>
              <w:spacing w:line="320" w:lineRule="atLeast"/>
              <w:ind w:left="110" w:right="790"/>
              <w:rPr>
                <w:sz w:val="24"/>
              </w:rPr>
            </w:pPr>
            <w:r>
              <w:rPr>
                <w:spacing w:val="-2"/>
                <w:sz w:val="24"/>
              </w:rPr>
              <w:t>профилактике правонарушений</w:t>
            </w:r>
          </w:p>
        </w:tc>
        <w:tc>
          <w:tcPr>
            <w:tcW w:w="1408" w:type="dxa"/>
          </w:tcPr>
          <w:p w:rsidR="00336F6E" w:rsidRDefault="001D7343">
            <w:pPr>
              <w:pStyle w:val="TableParagraph"/>
              <w:spacing w:line="263" w:lineRule="exact"/>
              <w:ind w:left="112"/>
              <w:rPr>
                <w:sz w:val="24"/>
              </w:rPr>
            </w:pPr>
            <w:r>
              <w:rPr>
                <w:sz w:val="24"/>
              </w:rPr>
              <w:t xml:space="preserve">21 </w:t>
            </w:r>
            <w:r>
              <w:rPr>
                <w:spacing w:val="-2"/>
                <w:sz w:val="24"/>
              </w:rPr>
              <w:t>ноября</w:t>
            </w:r>
          </w:p>
        </w:tc>
        <w:tc>
          <w:tcPr>
            <w:tcW w:w="1406" w:type="dxa"/>
          </w:tcPr>
          <w:p w:rsidR="00336F6E" w:rsidRDefault="001D7343">
            <w:pPr>
              <w:pStyle w:val="TableParagraph"/>
              <w:spacing w:line="263" w:lineRule="exact"/>
              <w:ind w:left="111"/>
              <w:rPr>
                <w:sz w:val="24"/>
              </w:rPr>
            </w:pPr>
            <w:r>
              <w:rPr>
                <w:sz w:val="24"/>
              </w:rPr>
              <w:t>1-11</w:t>
            </w:r>
            <w:r>
              <w:rPr>
                <w:spacing w:val="-1"/>
                <w:sz w:val="24"/>
              </w:rPr>
              <w:t xml:space="preserve"> </w:t>
            </w:r>
            <w:r>
              <w:rPr>
                <w:spacing w:val="-5"/>
                <w:sz w:val="24"/>
              </w:rPr>
              <w:t>кл.</w:t>
            </w:r>
          </w:p>
        </w:tc>
        <w:tc>
          <w:tcPr>
            <w:tcW w:w="5568" w:type="dxa"/>
          </w:tcPr>
          <w:p w:rsidR="00336F6E" w:rsidRDefault="001D7343">
            <w:pPr>
              <w:pStyle w:val="TableParagraph"/>
              <w:spacing w:line="271" w:lineRule="auto"/>
              <w:ind w:left="112" w:right="2697"/>
              <w:rPr>
                <w:sz w:val="24"/>
              </w:rPr>
            </w:pPr>
            <w:r>
              <w:rPr>
                <w:spacing w:val="-2"/>
                <w:sz w:val="24"/>
              </w:rPr>
              <w:t xml:space="preserve">Соц.педагог, </w:t>
            </w:r>
            <w:r>
              <w:rPr>
                <w:sz w:val="24"/>
              </w:rPr>
              <w:t>Зам.директора</w:t>
            </w:r>
            <w:r>
              <w:rPr>
                <w:spacing w:val="-15"/>
                <w:sz w:val="24"/>
              </w:rPr>
              <w:t xml:space="preserve"> </w:t>
            </w:r>
            <w:r>
              <w:rPr>
                <w:sz w:val="24"/>
              </w:rPr>
              <w:t>по</w:t>
            </w:r>
            <w:r>
              <w:rPr>
                <w:spacing w:val="-15"/>
                <w:sz w:val="24"/>
              </w:rPr>
              <w:t xml:space="preserve"> </w:t>
            </w:r>
            <w:r>
              <w:rPr>
                <w:sz w:val="24"/>
              </w:rPr>
              <w:t>ВР</w:t>
            </w:r>
          </w:p>
        </w:tc>
      </w:tr>
      <w:tr w:rsidR="00336F6E">
        <w:trPr>
          <w:trHeight w:val="1262"/>
        </w:trPr>
        <w:tc>
          <w:tcPr>
            <w:tcW w:w="1666" w:type="dxa"/>
            <w:vMerge w:val="restart"/>
          </w:tcPr>
          <w:p w:rsidR="00336F6E" w:rsidRDefault="001D7343">
            <w:pPr>
              <w:pStyle w:val="TableParagraph"/>
              <w:spacing w:line="276" w:lineRule="auto"/>
              <w:ind w:left="112"/>
              <w:rPr>
                <w:sz w:val="24"/>
              </w:rPr>
            </w:pPr>
            <w:r>
              <w:rPr>
                <w:spacing w:val="-2"/>
                <w:sz w:val="24"/>
              </w:rPr>
              <w:t xml:space="preserve">Спортивно- оздоровитель </w:t>
            </w:r>
            <w:r>
              <w:rPr>
                <w:sz w:val="24"/>
              </w:rPr>
              <w:t xml:space="preserve">но е </w:t>
            </w:r>
            <w:r>
              <w:rPr>
                <w:spacing w:val="-2"/>
                <w:sz w:val="24"/>
              </w:rPr>
              <w:t>воспитание</w:t>
            </w:r>
          </w:p>
        </w:tc>
        <w:tc>
          <w:tcPr>
            <w:tcW w:w="3581" w:type="dxa"/>
          </w:tcPr>
          <w:p w:rsidR="00336F6E" w:rsidRDefault="001D7343">
            <w:pPr>
              <w:pStyle w:val="TableParagraph"/>
              <w:spacing w:line="276" w:lineRule="auto"/>
              <w:ind w:left="110" w:right="550"/>
              <w:rPr>
                <w:sz w:val="24"/>
              </w:rPr>
            </w:pPr>
            <w:r>
              <w:rPr>
                <w:sz w:val="24"/>
              </w:rPr>
              <w:t>Мероприятия,</w:t>
            </w:r>
            <w:r>
              <w:rPr>
                <w:spacing w:val="-15"/>
                <w:sz w:val="24"/>
              </w:rPr>
              <w:t xml:space="preserve"> </w:t>
            </w:r>
            <w:r>
              <w:rPr>
                <w:sz w:val="24"/>
              </w:rPr>
              <w:t>посвящённые Международному дню отказа от курения</w:t>
            </w:r>
          </w:p>
        </w:tc>
        <w:tc>
          <w:tcPr>
            <w:tcW w:w="1408" w:type="dxa"/>
          </w:tcPr>
          <w:p w:rsidR="00336F6E" w:rsidRDefault="001D7343">
            <w:pPr>
              <w:pStyle w:val="TableParagraph"/>
              <w:spacing w:line="264" w:lineRule="exact"/>
              <w:ind w:left="112"/>
              <w:rPr>
                <w:sz w:val="24"/>
              </w:rPr>
            </w:pPr>
            <w:r>
              <w:rPr>
                <w:sz w:val="24"/>
              </w:rPr>
              <w:t xml:space="preserve">16 </w:t>
            </w:r>
            <w:r>
              <w:rPr>
                <w:spacing w:val="-2"/>
                <w:sz w:val="24"/>
              </w:rPr>
              <w:t>ноября</w:t>
            </w:r>
          </w:p>
        </w:tc>
        <w:tc>
          <w:tcPr>
            <w:tcW w:w="1406" w:type="dxa"/>
          </w:tcPr>
          <w:p w:rsidR="00336F6E" w:rsidRDefault="001D7343">
            <w:pPr>
              <w:pStyle w:val="TableParagraph"/>
              <w:spacing w:line="264" w:lineRule="exact"/>
              <w:ind w:left="111"/>
              <w:rPr>
                <w:sz w:val="24"/>
              </w:rPr>
            </w:pPr>
            <w:r>
              <w:rPr>
                <w:sz w:val="24"/>
              </w:rPr>
              <w:t>5-11</w:t>
            </w:r>
            <w:r>
              <w:rPr>
                <w:spacing w:val="-1"/>
                <w:sz w:val="24"/>
              </w:rPr>
              <w:t xml:space="preserve"> </w:t>
            </w:r>
            <w:r>
              <w:rPr>
                <w:spacing w:val="-5"/>
                <w:sz w:val="24"/>
              </w:rPr>
              <w:t>кл.</w:t>
            </w:r>
          </w:p>
        </w:tc>
        <w:tc>
          <w:tcPr>
            <w:tcW w:w="5568" w:type="dxa"/>
          </w:tcPr>
          <w:p w:rsidR="00336F6E" w:rsidRDefault="001D7343">
            <w:pPr>
              <w:pStyle w:val="TableParagraph"/>
              <w:spacing w:line="264" w:lineRule="exact"/>
              <w:ind w:left="112"/>
              <w:rPr>
                <w:sz w:val="24"/>
              </w:rPr>
            </w:pPr>
            <w:r>
              <w:rPr>
                <w:sz w:val="24"/>
              </w:rPr>
              <w:t>Учителя</w:t>
            </w:r>
            <w:r>
              <w:rPr>
                <w:spacing w:val="-4"/>
                <w:sz w:val="24"/>
              </w:rPr>
              <w:t xml:space="preserve"> </w:t>
            </w:r>
            <w:r>
              <w:rPr>
                <w:sz w:val="24"/>
              </w:rPr>
              <w:t>физ-</w:t>
            </w:r>
            <w:r>
              <w:rPr>
                <w:spacing w:val="-5"/>
                <w:sz w:val="24"/>
              </w:rPr>
              <w:t>ры</w:t>
            </w:r>
          </w:p>
        </w:tc>
      </w:tr>
      <w:tr w:rsidR="00336F6E">
        <w:trPr>
          <w:trHeight w:val="1159"/>
        </w:trPr>
        <w:tc>
          <w:tcPr>
            <w:tcW w:w="1666" w:type="dxa"/>
            <w:vMerge/>
            <w:tcBorders>
              <w:top w:val="nil"/>
            </w:tcBorders>
          </w:tcPr>
          <w:p w:rsidR="00336F6E" w:rsidRDefault="00336F6E">
            <w:pPr>
              <w:rPr>
                <w:sz w:val="2"/>
                <w:szCs w:val="2"/>
              </w:rPr>
            </w:pPr>
          </w:p>
        </w:tc>
        <w:tc>
          <w:tcPr>
            <w:tcW w:w="3581" w:type="dxa"/>
          </w:tcPr>
          <w:p w:rsidR="00336F6E" w:rsidRDefault="001D7343">
            <w:pPr>
              <w:pStyle w:val="TableParagraph"/>
              <w:spacing w:line="232" w:lineRule="auto"/>
              <w:ind w:left="110" w:right="550"/>
              <w:rPr>
                <w:sz w:val="24"/>
              </w:rPr>
            </w:pPr>
            <w:r>
              <w:rPr>
                <w:sz w:val="24"/>
              </w:rPr>
              <w:t>Акция:</w:t>
            </w:r>
            <w:r>
              <w:rPr>
                <w:spacing w:val="-15"/>
                <w:sz w:val="24"/>
              </w:rPr>
              <w:t xml:space="preserve"> </w:t>
            </w:r>
            <w:r>
              <w:rPr>
                <w:sz w:val="24"/>
              </w:rPr>
              <w:t>письмо-сочинение</w:t>
            </w:r>
            <w:r>
              <w:rPr>
                <w:spacing w:val="-15"/>
                <w:sz w:val="24"/>
              </w:rPr>
              <w:t xml:space="preserve"> </w:t>
            </w:r>
            <w:r>
              <w:rPr>
                <w:sz w:val="24"/>
              </w:rPr>
              <w:t xml:space="preserve">в </w:t>
            </w:r>
            <w:r>
              <w:rPr>
                <w:spacing w:val="-2"/>
                <w:sz w:val="24"/>
              </w:rPr>
              <w:t>адрес</w:t>
            </w:r>
          </w:p>
          <w:p w:rsidR="00336F6E" w:rsidRDefault="001D7343">
            <w:pPr>
              <w:pStyle w:val="TableParagraph"/>
              <w:spacing w:line="310" w:lineRule="atLeast"/>
              <w:ind w:left="110" w:right="790"/>
              <w:rPr>
                <w:sz w:val="24"/>
              </w:rPr>
            </w:pPr>
            <w:r>
              <w:rPr>
                <w:sz w:val="24"/>
              </w:rPr>
              <w:t>детей, пострадавших в результате</w:t>
            </w:r>
            <w:r>
              <w:rPr>
                <w:spacing w:val="-13"/>
                <w:sz w:val="24"/>
              </w:rPr>
              <w:t xml:space="preserve"> </w:t>
            </w:r>
            <w:r>
              <w:rPr>
                <w:sz w:val="24"/>
              </w:rPr>
              <w:t>ДТП,</w:t>
            </w:r>
            <w:r>
              <w:rPr>
                <w:spacing w:val="-13"/>
                <w:sz w:val="24"/>
              </w:rPr>
              <w:t xml:space="preserve"> </w:t>
            </w:r>
            <w:r>
              <w:rPr>
                <w:sz w:val="24"/>
              </w:rPr>
              <w:t>в</w:t>
            </w:r>
            <w:r>
              <w:rPr>
                <w:spacing w:val="-13"/>
                <w:sz w:val="24"/>
              </w:rPr>
              <w:t xml:space="preserve"> </w:t>
            </w:r>
            <w:r>
              <w:rPr>
                <w:sz w:val="24"/>
              </w:rPr>
              <w:t>адрес</w:t>
            </w:r>
          </w:p>
        </w:tc>
        <w:tc>
          <w:tcPr>
            <w:tcW w:w="1408" w:type="dxa"/>
          </w:tcPr>
          <w:p w:rsidR="00336F6E" w:rsidRDefault="001D7343">
            <w:pPr>
              <w:pStyle w:val="TableParagraph"/>
              <w:spacing w:line="263" w:lineRule="exact"/>
              <w:ind w:left="112"/>
              <w:rPr>
                <w:sz w:val="24"/>
              </w:rPr>
            </w:pPr>
            <w:r>
              <w:rPr>
                <w:sz w:val="24"/>
              </w:rPr>
              <w:t xml:space="preserve">По </w:t>
            </w:r>
            <w:r>
              <w:rPr>
                <w:spacing w:val="-2"/>
                <w:sz w:val="24"/>
              </w:rPr>
              <w:t>плану</w:t>
            </w:r>
          </w:p>
        </w:tc>
        <w:tc>
          <w:tcPr>
            <w:tcW w:w="1406" w:type="dxa"/>
          </w:tcPr>
          <w:p w:rsidR="00336F6E" w:rsidRDefault="001D7343">
            <w:pPr>
              <w:pStyle w:val="TableParagraph"/>
              <w:spacing w:line="263" w:lineRule="exact"/>
              <w:ind w:left="111"/>
              <w:rPr>
                <w:sz w:val="24"/>
              </w:rPr>
            </w:pPr>
            <w:r>
              <w:rPr>
                <w:sz w:val="24"/>
              </w:rPr>
              <w:t>5-11</w:t>
            </w:r>
            <w:r>
              <w:rPr>
                <w:spacing w:val="-1"/>
                <w:sz w:val="24"/>
              </w:rPr>
              <w:t xml:space="preserve"> </w:t>
            </w:r>
            <w:r>
              <w:rPr>
                <w:spacing w:val="-5"/>
                <w:sz w:val="24"/>
              </w:rPr>
              <w:t>кл.</w:t>
            </w:r>
          </w:p>
        </w:tc>
        <w:tc>
          <w:tcPr>
            <w:tcW w:w="5568" w:type="dxa"/>
          </w:tcPr>
          <w:p w:rsidR="00336F6E" w:rsidRDefault="001D7343">
            <w:pPr>
              <w:pStyle w:val="TableParagraph"/>
              <w:spacing w:line="263" w:lineRule="exact"/>
              <w:ind w:left="112"/>
              <w:rPr>
                <w:sz w:val="24"/>
              </w:rPr>
            </w:pPr>
            <w:r>
              <w:rPr>
                <w:sz w:val="24"/>
              </w:rPr>
              <w:t>Учителя</w:t>
            </w:r>
            <w:r>
              <w:rPr>
                <w:spacing w:val="-4"/>
                <w:sz w:val="24"/>
              </w:rPr>
              <w:t xml:space="preserve"> </w:t>
            </w:r>
            <w:r>
              <w:rPr>
                <w:spacing w:val="-2"/>
                <w:sz w:val="24"/>
              </w:rPr>
              <w:t>рус.яз.</w:t>
            </w:r>
          </w:p>
        </w:tc>
      </w:tr>
    </w:tbl>
    <w:p w:rsidR="00336F6E" w:rsidRDefault="00336F6E">
      <w:pPr>
        <w:pStyle w:val="TableParagraph"/>
        <w:spacing w:line="263" w:lineRule="exact"/>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6"/>
        <w:gridCol w:w="3581"/>
        <w:gridCol w:w="1408"/>
        <w:gridCol w:w="1406"/>
        <w:gridCol w:w="5568"/>
      </w:tblGrid>
      <w:tr w:rsidR="00336F6E">
        <w:trPr>
          <w:trHeight w:val="947"/>
        </w:trPr>
        <w:tc>
          <w:tcPr>
            <w:tcW w:w="1666" w:type="dxa"/>
            <w:vMerge w:val="restart"/>
            <w:tcBorders>
              <w:top w:val="nil"/>
            </w:tcBorders>
          </w:tcPr>
          <w:p w:rsidR="00336F6E" w:rsidRDefault="00336F6E">
            <w:pPr>
              <w:pStyle w:val="TableParagraph"/>
            </w:pPr>
          </w:p>
        </w:tc>
        <w:tc>
          <w:tcPr>
            <w:tcW w:w="3581" w:type="dxa"/>
          </w:tcPr>
          <w:p w:rsidR="00336F6E" w:rsidRDefault="001D7343">
            <w:pPr>
              <w:pStyle w:val="TableParagraph"/>
              <w:spacing w:before="27"/>
              <w:ind w:left="110"/>
              <w:rPr>
                <w:sz w:val="24"/>
              </w:rPr>
            </w:pPr>
            <w:r>
              <w:rPr>
                <w:spacing w:val="-2"/>
                <w:sz w:val="24"/>
              </w:rPr>
              <w:t>водителей</w:t>
            </w:r>
          </w:p>
        </w:tc>
        <w:tc>
          <w:tcPr>
            <w:tcW w:w="1408" w:type="dxa"/>
          </w:tcPr>
          <w:p w:rsidR="00336F6E" w:rsidRDefault="00336F6E">
            <w:pPr>
              <w:pStyle w:val="TableParagraph"/>
            </w:pPr>
          </w:p>
        </w:tc>
        <w:tc>
          <w:tcPr>
            <w:tcW w:w="1406" w:type="dxa"/>
          </w:tcPr>
          <w:p w:rsidR="00336F6E" w:rsidRDefault="00336F6E">
            <w:pPr>
              <w:pStyle w:val="TableParagraph"/>
            </w:pPr>
          </w:p>
        </w:tc>
        <w:tc>
          <w:tcPr>
            <w:tcW w:w="5568" w:type="dxa"/>
          </w:tcPr>
          <w:p w:rsidR="00336F6E" w:rsidRDefault="00336F6E">
            <w:pPr>
              <w:pStyle w:val="TableParagraph"/>
            </w:pPr>
          </w:p>
        </w:tc>
      </w:tr>
      <w:tr w:rsidR="00336F6E">
        <w:trPr>
          <w:trHeight w:val="630"/>
        </w:trPr>
        <w:tc>
          <w:tcPr>
            <w:tcW w:w="1666" w:type="dxa"/>
            <w:vMerge/>
            <w:tcBorders>
              <w:top w:val="nil"/>
            </w:tcBorders>
          </w:tcPr>
          <w:p w:rsidR="00336F6E" w:rsidRDefault="00336F6E">
            <w:pPr>
              <w:rPr>
                <w:sz w:val="2"/>
                <w:szCs w:val="2"/>
              </w:rPr>
            </w:pPr>
          </w:p>
        </w:tc>
        <w:tc>
          <w:tcPr>
            <w:tcW w:w="3581" w:type="dxa"/>
          </w:tcPr>
          <w:p w:rsidR="00336F6E" w:rsidRDefault="001D7343">
            <w:pPr>
              <w:pStyle w:val="TableParagraph"/>
              <w:spacing w:line="271" w:lineRule="auto"/>
              <w:ind w:left="110" w:right="-15"/>
              <w:rPr>
                <w:sz w:val="24"/>
              </w:rPr>
            </w:pPr>
            <w:r>
              <w:rPr>
                <w:sz w:val="24"/>
              </w:rPr>
              <w:t>Общероссийская</w:t>
            </w:r>
            <w:r>
              <w:rPr>
                <w:spacing w:val="-14"/>
                <w:sz w:val="24"/>
              </w:rPr>
              <w:t xml:space="preserve"> </w:t>
            </w:r>
            <w:r>
              <w:rPr>
                <w:sz w:val="24"/>
              </w:rPr>
              <w:t>акция</w:t>
            </w:r>
            <w:r>
              <w:rPr>
                <w:spacing w:val="-14"/>
                <w:sz w:val="24"/>
              </w:rPr>
              <w:t xml:space="preserve"> </w:t>
            </w:r>
            <w:r>
              <w:rPr>
                <w:sz w:val="24"/>
              </w:rPr>
              <w:t>«Сообщи, где торгуют смертью»</w:t>
            </w:r>
          </w:p>
        </w:tc>
        <w:tc>
          <w:tcPr>
            <w:tcW w:w="1408" w:type="dxa"/>
          </w:tcPr>
          <w:p w:rsidR="00336F6E" w:rsidRDefault="001D7343">
            <w:pPr>
              <w:pStyle w:val="TableParagraph"/>
              <w:spacing w:line="257" w:lineRule="exact"/>
              <w:ind w:left="112"/>
              <w:rPr>
                <w:sz w:val="24"/>
              </w:rPr>
            </w:pPr>
            <w:r>
              <w:rPr>
                <w:spacing w:val="-2"/>
                <w:sz w:val="24"/>
              </w:rPr>
              <w:t>12-</w:t>
            </w:r>
            <w:r>
              <w:rPr>
                <w:spacing w:val="-7"/>
                <w:sz w:val="24"/>
              </w:rPr>
              <w:t>24</w:t>
            </w:r>
          </w:p>
          <w:p w:rsidR="00336F6E" w:rsidRDefault="001D7343">
            <w:pPr>
              <w:pStyle w:val="TableParagraph"/>
              <w:spacing w:line="270" w:lineRule="exact"/>
              <w:ind w:left="112"/>
              <w:rPr>
                <w:sz w:val="24"/>
              </w:rPr>
            </w:pPr>
            <w:r>
              <w:rPr>
                <w:spacing w:val="-2"/>
                <w:sz w:val="24"/>
              </w:rPr>
              <w:t>ноября</w:t>
            </w:r>
          </w:p>
        </w:tc>
        <w:tc>
          <w:tcPr>
            <w:tcW w:w="1406" w:type="dxa"/>
          </w:tcPr>
          <w:p w:rsidR="00336F6E" w:rsidRDefault="001D7343">
            <w:pPr>
              <w:pStyle w:val="TableParagraph"/>
              <w:spacing w:line="263" w:lineRule="exact"/>
              <w:ind w:left="111"/>
              <w:rPr>
                <w:sz w:val="24"/>
              </w:rPr>
            </w:pPr>
            <w:r>
              <w:rPr>
                <w:sz w:val="24"/>
              </w:rPr>
              <w:t>5-11</w:t>
            </w:r>
            <w:r>
              <w:rPr>
                <w:spacing w:val="-1"/>
                <w:sz w:val="24"/>
              </w:rPr>
              <w:t xml:space="preserve"> </w:t>
            </w:r>
            <w:r>
              <w:rPr>
                <w:spacing w:val="-5"/>
                <w:sz w:val="24"/>
              </w:rPr>
              <w:t>кл.</w:t>
            </w:r>
          </w:p>
        </w:tc>
        <w:tc>
          <w:tcPr>
            <w:tcW w:w="5568" w:type="dxa"/>
          </w:tcPr>
          <w:p w:rsidR="00336F6E" w:rsidRDefault="001D7343">
            <w:pPr>
              <w:pStyle w:val="TableParagraph"/>
              <w:spacing w:line="271" w:lineRule="auto"/>
              <w:ind w:left="112" w:right="3759"/>
              <w:rPr>
                <w:sz w:val="24"/>
              </w:rPr>
            </w:pPr>
            <w:r>
              <w:rPr>
                <w:spacing w:val="-4"/>
                <w:sz w:val="24"/>
              </w:rPr>
              <w:t xml:space="preserve">Кл. </w:t>
            </w:r>
            <w:r>
              <w:rPr>
                <w:spacing w:val="-2"/>
                <w:sz w:val="24"/>
              </w:rPr>
              <w:t>руководители</w:t>
            </w:r>
          </w:p>
        </w:tc>
      </w:tr>
    </w:tbl>
    <w:p w:rsidR="00336F6E" w:rsidRDefault="00336F6E">
      <w:pPr>
        <w:pStyle w:val="TableParagraph"/>
        <w:spacing w:line="271" w:lineRule="auto"/>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3588"/>
        <w:gridCol w:w="1408"/>
        <w:gridCol w:w="1411"/>
        <w:gridCol w:w="5554"/>
      </w:tblGrid>
      <w:tr w:rsidR="00336F6E">
        <w:trPr>
          <w:trHeight w:val="952"/>
        </w:trPr>
        <w:tc>
          <w:tcPr>
            <w:tcW w:w="1668" w:type="dxa"/>
          </w:tcPr>
          <w:p w:rsidR="00336F6E" w:rsidRDefault="00336F6E">
            <w:pPr>
              <w:pStyle w:val="TableParagraph"/>
            </w:pPr>
          </w:p>
        </w:tc>
        <w:tc>
          <w:tcPr>
            <w:tcW w:w="3588" w:type="dxa"/>
          </w:tcPr>
          <w:p w:rsidR="00336F6E" w:rsidRDefault="001D7343">
            <w:pPr>
              <w:pStyle w:val="TableParagraph"/>
              <w:spacing w:line="276" w:lineRule="auto"/>
              <w:ind w:left="110" w:right="367"/>
              <w:rPr>
                <w:sz w:val="24"/>
              </w:rPr>
            </w:pPr>
            <w:r>
              <w:rPr>
                <w:sz w:val="24"/>
              </w:rPr>
              <w:t>Месячник безопасности людей</w:t>
            </w:r>
            <w:r>
              <w:rPr>
                <w:spacing w:val="-13"/>
                <w:sz w:val="24"/>
              </w:rPr>
              <w:t xml:space="preserve"> </w:t>
            </w:r>
            <w:r>
              <w:rPr>
                <w:sz w:val="24"/>
              </w:rPr>
              <w:t>на</w:t>
            </w:r>
            <w:r>
              <w:rPr>
                <w:spacing w:val="-13"/>
                <w:sz w:val="24"/>
              </w:rPr>
              <w:t xml:space="preserve"> </w:t>
            </w:r>
            <w:r>
              <w:rPr>
                <w:sz w:val="24"/>
              </w:rPr>
              <w:t>водных</w:t>
            </w:r>
            <w:r>
              <w:rPr>
                <w:spacing w:val="-11"/>
                <w:sz w:val="24"/>
              </w:rPr>
              <w:t xml:space="preserve"> </w:t>
            </w:r>
            <w:r>
              <w:rPr>
                <w:sz w:val="24"/>
              </w:rPr>
              <w:t>объектах:</w:t>
            </w:r>
          </w:p>
          <w:p w:rsidR="00336F6E" w:rsidRDefault="001D7343">
            <w:pPr>
              <w:pStyle w:val="TableParagraph"/>
              <w:ind w:left="110"/>
              <w:rPr>
                <w:sz w:val="24"/>
              </w:rPr>
            </w:pPr>
            <w:r>
              <w:rPr>
                <w:sz w:val="24"/>
              </w:rPr>
              <w:t>Кл.часы</w:t>
            </w:r>
            <w:r>
              <w:rPr>
                <w:spacing w:val="-1"/>
                <w:sz w:val="24"/>
              </w:rPr>
              <w:t xml:space="preserve"> </w:t>
            </w:r>
            <w:r>
              <w:rPr>
                <w:sz w:val="24"/>
              </w:rPr>
              <w:t>«Внимание</w:t>
            </w:r>
            <w:r>
              <w:rPr>
                <w:spacing w:val="-5"/>
                <w:sz w:val="24"/>
              </w:rPr>
              <w:t xml:space="preserve"> </w:t>
            </w:r>
            <w:r>
              <w:rPr>
                <w:sz w:val="24"/>
              </w:rPr>
              <w:t>на</w:t>
            </w:r>
            <w:r>
              <w:rPr>
                <w:spacing w:val="-2"/>
                <w:sz w:val="24"/>
              </w:rPr>
              <w:t xml:space="preserve"> воде!»</w:t>
            </w:r>
          </w:p>
        </w:tc>
        <w:tc>
          <w:tcPr>
            <w:tcW w:w="1408" w:type="dxa"/>
          </w:tcPr>
          <w:p w:rsidR="00336F6E" w:rsidRDefault="001D7343">
            <w:pPr>
              <w:pStyle w:val="TableParagraph"/>
              <w:spacing w:line="270" w:lineRule="exact"/>
              <w:ind w:left="111"/>
              <w:rPr>
                <w:sz w:val="24"/>
              </w:rPr>
            </w:pPr>
            <w:r>
              <w:rPr>
                <w:spacing w:val="-10"/>
                <w:sz w:val="24"/>
              </w:rPr>
              <w:t>В</w:t>
            </w:r>
          </w:p>
          <w:p w:rsidR="00336F6E" w:rsidRDefault="001D7343">
            <w:pPr>
              <w:pStyle w:val="TableParagraph"/>
              <w:spacing w:before="9" w:line="320" w:lineRule="exact"/>
              <w:ind w:left="111" w:right="478"/>
              <w:rPr>
                <w:sz w:val="24"/>
              </w:rPr>
            </w:pPr>
            <w:r>
              <w:rPr>
                <w:spacing w:val="-2"/>
                <w:sz w:val="24"/>
              </w:rPr>
              <w:t>течение месяца</w:t>
            </w:r>
          </w:p>
        </w:tc>
        <w:tc>
          <w:tcPr>
            <w:tcW w:w="1411" w:type="dxa"/>
          </w:tcPr>
          <w:p w:rsidR="00336F6E" w:rsidRDefault="001D7343">
            <w:pPr>
              <w:pStyle w:val="TableParagraph"/>
              <w:spacing w:line="265" w:lineRule="exact"/>
              <w:ind w:left="114"/>
              <w:rPr>
                <w:sz w:val="24"/>
              </w:rPr>
            </w:pPr>
            <w:r>
              <w:rPr>
                <w:sz w:val="24"/>
              </w:rPr>
              <w:t>1-11</w:t>
            </w:r>
            <w:r>
              <w:rPr>
                <w:spacing w:val="-1"/>
                <w:sz w:val="24"/>
              </w:rPr>
              <w:t xml:space="preserve"> </w:t>
            </w:r>
            <w:r>
              <w:rPr>
                <w:spacing w:val="-5"/>
                <w:sz w:val="24"/>
              </w:rPr>
              <w:t>кл.</w:t>
            </w:r>
          </w:p>
        </w:tc>
        <w:tc>
          <w:tcPr>
            <w:tcW w:w="5554" w:type="dxa"/>
          </w:tcPr>
          <w:p w:rsidR="00336F6E" w:rsidRDefault="001D7343">
            <w:pPr>
              <w:pStyle w:val="TableParagraph"/>
              <w:spacing w:line="265" w:lineRule="exact"/>
              <w:ind w:left="110"/>
              <w:rPr>
                <w:sz w:val="24"/>
              </w:rPr>
            </w:pPr>
            <w:r>
              <w:rPr>
                <w:spacing w:val="-2"/>
                <w:sz w:val="24"/>
              </w:rPr>
              <w:t>Кл.рук.</w:t>
            </w:r>
          </w:p>
        </w:tc>
      </w:tr>
      <w:tr w:rsidR="00336F6E">
        <w:trPr>
          <w:trHeight w:val="952"/>
        </w:trPr>
        <w:tc>
          <w:tcPr>
            <w:tcW w:w="1668" w:type="dxa"/>
            <w:vMerge w:val="restart"/>
          </w:tcPr>
          <w:p w:rsidR="00336F6E" w:rsidRDefault="001D7343">
            <w:pPr>
              <w:pStyle w:val="TableParagraph"/>
              <w:spacing w:line="276" w:lineRule="auto"/>
              <w:ind w:left="112" w:right="153"/>
              <w:rPr>
                <w:sz w:val="24"/>
              </w:rPr>
            </w:pPr>
            <w:r>
              <w:rPr>
                <w:spacing w:val="-2"/>
                <w:sz w:val="24"/>
              </w:rPr>
              <w:t xml:space="preserve">Самоуправле </w:t>
            </w:r>
            <w:r>
              <w:rPr>
                <w:sz w:val="24"/>
              </w:rPr>
              <w:t>ни е</w:t>
            </w:r>
          </w:p>
        </w:tc>
        <w:tc>
          <w:tcPr>
            <w:tcW w:w="3588" w:type="dxa"/>
          </w:tcPr>
          <w:p w:rsidR="00336F6E" w:rsidRDefault="001D7343">
            <w:pPr>
              <w:pStyle w:val="TableParagraph"/>
              <w:spacing w:line="265" w:lineRule="exact"/>
              <w:ind w:left="110"/>
              <w:rPr>
                <w:sz w:val="24"/>
              </w:rPr>
            </w:pPr>
            <w:r>
              <w:rPr>
                <w:sz w:val="24"/>
              </w:rPr>
              <w:t>Заседания</w:t>
            </w:r>
            <w:r>
              <w:rPr>
                <w:spacing w:val="-3"/>
                <w:sz w:val="24"/>
              </w:rPr>
              <w:t xml:space="preserve"> </w:t>
            </w:r>
            <w:r>
              <w:rPr>
                <w:sz w:val="24"/>
              </w:rPr>
              <w:t>Совета</w:t>
            </w:r>
            <w:r>
              <w:rPr>
                <w:spacing w:val="-2"/>
                <w:sz w:val="24"/>
              </w:rPr>
              <w:t xml:space="preserve"> </w:t>
            </w:r>
            <w:r>
              <w:rPr>
                <w:spacing w:val="-4"/>
                <w:sz w:val="24"/>
              </w:rPr>
              <w:t>школы</w:t>
            </w:r>
          </w:p>
        </w:tc>
        <w:tc>
          <w:tcPr>
            <w:tcW w:w="1408" w:type="dxa"/>
          </w:tcPr>
          <w:p w:rsidR="00336F6E" w:rsidRDefault="001D7343">
            <w:pPr>
              <w:pStyle w:val="TableParagraph"/>
              <w:spacing w:line="270" w:lineRule="exact"/>
              <w:ind w:left="111"/>
              <w:rPr>
                <w:sz w:val="24"/>
              </w:rPr>
            </w:pPr>
            <w:r>
              <w:rPr>
                <w:spacing w:val="-10"/>
                <w:sz w:val="24"/>
              </w:rPr>
              <w:t>В</w:t>
            </w:r>
          </w:p>
          <w:p w:rsidR="00336F6E" w:rsidRDefault="001D7343">
            <w:pPr>
              <w:pStyle w:val="TableParagraph"/>
              <w:spacing w:before="9" w:line="320" w:lineRule="exact"/>
              <w:ind w:left="111" w:right="478"/>
              <w:rPr>
                <w:sz w:val="24"/>
              </w:rPr>
            </w:pPr>
            <w:r>
              <w:rPr>
                <w:spacing w:val="-2"/>
                <w:sz w:val="24"/>
              </w:rPr>
              <w:t>течение месяца</w:t>
            </w:r>
          </w:p>
        </w:tc>
        <w:tc>
          <w:tcPr>
            <w:tcW w:w="1411" w:type="dxa"/>
          </w:tcPr>
          <w:p w:rsidR="00336F6E" w:rsidRDefault="001D7343">
            <w:pPr>
              <w:pStyle w:val="TableParagraph"/>
              <w:spacing w:line="265" w:lineRule="exact"/>
              <w:ind w:left="114"/>
              <w:rPr>
                <w:sz w:val="24"/>
              </w:rPr>
            </w:pPr>
            <w:r>
              <w:rPr>
                <w:sz w:val="24"/>
              </w:rPr>
              <w:t>5-11</w:t>
            </w:r>
            <w:r>
              <w:rPr>
                <w:spacing w:val="-1"/>
                <w:sz w:val="24"/>
              </w:rPr>
              <w:t xml:space="preserve"> </w:t>
            </w:r>
            <w:r>
              <w:rPr>
                <w:spacing w:val="-5"/>
                <w:sz w:val="24"/>
              </w:rPr>
              <w:t>кл.</w:t>
            </w:r>
          </w:p>
        </w:tc>
        <w:tc>
          <w:tcPr>
            <w:tcW w:w="5554" w:type="dxa"/>
          </w:tcPr>
          <w:p w:rsidR="00336F6E" w:rsidRDefault="00336F6E">
            <w:pPr>
              <w:pStyle w:val="TableParagraph"/>
              <w:spacing w:before="25"/>
              <w:rPr>
                <w:b/>
                <w:sz w:val="24"/>
              </w:rPr>
            </w:pPr>
          </w:p>
          <w:p w:rsidR="00336F6E" w:rsidRDefault="001D7343">
            <w:pPr>
              <w:pStyle w:val="TableParagraph"/>
              <w:ind w:left="110"/>
              <w:rPr>
                <w:sz w:val="24"/>
              </w:rPr>
            </w:pPr>
            <w:r>
              <w:rPr>
                <w:sz w:val="24"/>
              </w:rPr>
              <w:t>Педагог-</w:t>
            </w:r>
            <w:r>
              <w:rPr>
                <w:spacing w:val="-7"/>
                <w:sz w:val="24"/>
              </w:rPr>
              <w:t xml:space="preserve"> </w:t>
            </w:r>
            <w:r>
              <w:rPr>
                <w:spacing w:val="-2"/>
                <w:sz w:val="24"/>
              </w:rPr>
              <w:t>организатор</w:t>
            </w:r>
          </w:p>
        </w:tc>
      </w:tr>
      <w:tr w:rsidR="00336F6E">
        <w:trPr>
          <w:trHeight w:val="628"/>
        </w:trPr>
        <w:tc>
          <w:tcPr>
            <w:tcW w:w="1668" w:type="dxa"/>
            <w:vMerge/>
            <w:tcBorders>
              <w:top w:val="nil"/>
            </w:tcBorders>
          </w:tcPr>
          <w:p w:rsidR="00336F6E" w:rsidRDefault="00336F6E">
            <w:pPr>
              <w:rPr>
                <w:sz w:val="2"/>
                <w:szCs w:val="2"/>
              </w:rPr>
            </w:pPr>
          </w:p>
        </w:tc>
        <w:tc>
          <w:tcPr>
            <w:tcW w:w="3588" w:type="dxa"/>
          </w:tcPr>
          <w:p w:rsidR="00336F6E" w:rsidRDefault="001D7343">
            <w:pPr>
              <w:pStyle w:val="TableParagraph"/>
              <w:spacing w:line="264" w:lineRule="exact"/>
              <w:ind w:left="110"/>
              <w:rPr>
                <w:sz w:val="24"/>
              </w:rPr>
            </w:pPr>
            <w:r>
              <w:rPr>
                <w:sz w:val="24"/>
              </w:rPr>
              <w:t>Общешкольное</w:t>
            </w:r>
            <w:r>
              <w:rPr>
                <w:spacing w:val="-5"/>
                <w:sz w:val="24"/>
              </w:rPr>
              <w:t xml:space="preserve"> </w:t>
            </w:r>
            <w:r>
              <w:rPr>
                <w:spacing w:val="-2"/>
                <w:sz w:val="24"/>
              </w:rPr>
              <w:t>родительское</w:t>
            </w:r>
          </w:p>
          <w:p w:rsidR="00336F6E" w:rsidRDefault="001D7343">
            <w:pPr>
              <w:pStyle w:val="TableParagraph"/>
              <w:spacing w:before="36"/>
              <w:ind w:left="110"/>
              <w:rPr>
                <w:sz w:val="24"/>
              </w:rPr>
            </w:pPr>
            <w:r>
              <w:rPr>
                <w:spacing w:val="-2"/>
                <w:sz w:val="24"/>
              </w:rPr>
              <w:t>собрание</w:t>
            </w:r>
          </w:p>
        </w:tc>
        <w:tc>
          <w:tcPr>
            <w:tcW w:w="1408" w:type="dxa"/>
          </w:tcPr>
          <w:p w:rsidR="00336F6E" w:rsidRDefault="001D7343">
            <w:pPr>
              <w:pStyle w:val="TableParagraph"/>
              <w:spacing w:line="264" w:lineRule="exact"/>
              <w:ind w:left="111"/>
              <w:rPr>
                <w:sz w:val="24"/>
              </w:rPr>
            </w:pPr>
            <w:r>
              <w:rPr>
                <w:sz w:val="24"/>
              </w:rPr>
              <w:t xml:space="preserve">22 </w:t>
            </w:r>
            <w:r>
              <w:rPr>
                <w:spacing w:val="-2"/>
                <w:sz w:val="24"/>
              </w:rPr>
              <w:t>ноября</w:t>
            </w:r>
          </w:p>
        </w:tc>
        <w:tc>
          <w:tcPr>
            <w:tcW w:w="1411" w:type="dxa"/>
          </w:tcPr>
          <w:p w:rsidR="00336F6E" w:rsidRDefault="001D7343">
            <w:pPr>
              <w:pStyle w:val="TableParagraph"/>
              <w:spacing w:line="264" w:lineRule="exact"/>
              <w:ind w:left="114"/>
              <w:rPr>
                <w:sz w:val="24"/>
              </w:rPr>
            </w:pPr>
            <w:r>
              <w:rPr>
                <w:sz w:val="24"/>
              </w:rPr>
              <w:t>1-11</w:t>
            </w:r>
            <w:r>
              <w:rPr>
                <w:spacing w:val="-1"/>
                <w:sz w:val="24"/>
              </w:rPr>
              <w:t xml:space="preserve"> </w:t>
            </w:r>
            <w:r>
              <w:rPr>
                <w:spacing w:val="-5"/>
                <w:sz w:val="24"/>
              </w:rPr>
              <w:t>кл.</w:t>
            </w:r>
          </w:p>
        </w:tc>
        <w:tc>
          <w:tcPr>
            <w:tcW w:w="5554" w:type="dxa"/>
          </w:tcPr>
          <w:p w:rsidR="00336F6E" w:rsidRDefault="001D7343">
            <w:pPr>
              <w:pStyle w:val="TableParagraph"/>
              <w:spacing w:line="230" w:lineRule="auto"/>
              <w:ind w:left="110" w:right="3058"/>
              <w:rPr>
                <w:sz w:val="24"/>
              </w:rPr>
            </w:pPr>
            <w:r>
              <w:rPr>
                <w:sz w:val="24"/>
              </w:rPr>
              <w:t>Директор школы Заместитель</w:t>
            </w:r>
            <w:r>
              <w:rPr>
                <w:spacing w:val="-15"/>
                <w:sz w:val="24"/>
              </w:rPr>
              <w:t xml:space="preserve"> </w:t>
            </w:r>
            <w:r>
              <w:rPr>
                <w:sz w:val="24"/>
              </w:rPr>
              <w:t>директора</w:t>
            </w:r>
          </w:p>
        </w:tc>
      </w:tr>
      <w:tr w:rsidR="00336F6E">
        <w:trPr>
          <w:trHeight w:val="952"/>
        </w:trPr>
        <w:tc>
          <w:tcPr>
            <w:tcW w:w="1668" w:type="dxa"/>
            <w:vMerge/>
            <w:tcBorders>
              <w:top w:val="nil"/>
            </w:tcBorders>
          </w:tcPr>
          <w:p w:rsidR="00336F6E" w:rsidRDefault="00336F6E">
            <w:pPr>
              <w:rPr>
                <w:sz w:val="2"/>
                <w:szCs w:val="2"/>
              </w:rPr>
            </w:pPr>
          </w:p>
        </w:tc>
        <w:tc>
          <w:tcPr>
            <w:tcW w:w="3588" w:type="dxa"/>
          </w:tcPr>
          <w:p w:rsidR="00336F6E" w:rsidRDefault="001D7343">
            <w:pPr>
              <w:pStyle w:val="TableParagraph"/>
              <w:spacing w:line="265" w:lineRule="exact"/>
              <w:ind w:left="110"/>
              <w:rPr>
                <w:sz w:val="24"/>
              </w:rPr>
            </w:pPr>
            <w:r>
              <w:rPr>
                <w:sz w:val="24"/>
              </w:rPr>
              <w:t>Рейд</w:t>
            </w:r>
            <w:r>
              <w:rPr>
                <w:spacing w:val="-2"/>
                <w:sz w:val="24"/>
              </w:rPr>
              <w:t xml:space="preserve"> </w:t>
            </w:r>
            <w:r>
              <w:rPr>
                <w:sz w:val="24"/>
              </w:rPr>
              <w:t>по</w:t>
            </w:r>
            <w:r>
              <w:rPr>
                <w:spacing w:val="-4"/>
                <w:sz w:val="24"/>
              </w:rPr>
              <w:t xml:space="preserve"> </w:t>
            </w:r>
            <w:r>
              <w:rPr>
                <w:sz w:val="24"/>
              </w:rPr>
              <w:t>проверке</w:t>
            </w:r>
            <w:r>
              <w:rPr>
                <w:spacing w:val="-3"/>
                <w:sz w:val="24"/>
              </w:rPr>
              <w:t xml:space="preserve"> </w:t>
            </w:r>
            <w:r>
              <w:rPr>
                <w:sz w:val="24"/>
              </w:rPr>
              <w:t>внешнего</w:t>
            </w:r>
            <w:r>
              <w:rPr>
                <w:spacing w:val="-1"/>
                <w:sz w:val="24"/>
              </w:rPr>
              <w:t xml:space="preserve"> </w:t>
            </w:r>
            <w:r>
              <w:rPr>
                <w:spacing w:val="-4"/>
                <w:sz w:val="24"/>
              </w:rPr>
              <w:t>вида</w:t>
            </w:r>
          </w:p>
        </w:tc>
        <w:tc>
          <w:tcPr>
            <w:tcW w:w="1408" w:type="dxa"/>
          </w:tcPr>
          <w:p w:rsidR="00336F6E" w:rsidRDefault="001D7343">
            <w:pPr>
              <w:pStyle w:val="TableParagraph"/>
              <w:spacing w:line="273" w:lineRule="exact"/>
              <w:ind w:left="111"/>
              <w:rPr>
                <w:sz w:val="24"/>
              </w:rPr>
            </w:pPr>
            <w:r>
              <w:rPr>
                <w:spacing w:val="-10"/>
                <w:sz w:val="24"/>
              </w:rPr>
              <w:t>В</w:t>
            </w:r>
          </w:p>
          <w:p w:rsidR="00336F6E" w:rsidRDefault="001D7343">
            <w:pPr>
              <w:pStyle w:val="TableParagraph"/>
              <w:spacing w:before="6" w:line="310" w:lineRule="atLeast"/>
              <w:ind w:left="111" w:right="478"/>
              <w:rPr>
                <w:sz w:val="24"/>
              </w:rPr>
            </w:pPr>
            <w:r>
              <w:rPr>
                <w:spacing w:val="-2"/>
                <w:sz w:val="24"/>
              </w:rPr>
              <w:t>течение месяца</w:t>
            </w:r>
          </w:p>
        </w:tc>
        <w:tc>
          <w:tcPr>
            <w:tcW w:w="1411" w:type="dxa"/>
          </w:tcPr>
          <w:p w:rsidR="00336F6E" w:rsidRDefault="001D7343">
            <w:pPr>
              <w:pStyle w:val="TableParagraph"/>
              <w:spacing w:line="276" w:lineRule="auto"/>
              <w:ind w:left="114" w:right="376"/>
              <w:rPr>
                <w:sz w:val="24"/>
              </w:rPr>
            </w:pPr>
            <w:r>
              <w:rPr>
                <w:spacing w:val="-2"/>
                <w:sz w:val="24"/>
              </w:rPr>
              <w:t xml:space="preserve">Дежурн </w:t>
            </w:r>
            <w:r>
              <w:rPr>
                <w:sz w:val="24"/>
              </w:rPr>
              <w:t>ый</w:t>
            </w:r>
            <w:r>
              <w:rPr>
                <w:spacing w:val="-15"/>
                <w:sz w:val="24"/>
              </w:rPr>
              <w:t xml:space="preserve"> </w:t>
            </w:r>
            <w:r>
              <w:rPr>
                <w:sz w:val="24"/>
              </w:rPr>
              <w:t>класс</w:t>
            </w:r>
          </w:p>
        </w:tc>
        <w:tc>
          <w:tcPr>
            <w:tcW w:w="5554" w:type="dxa"/>
          </w:tcPr>
          <w:p w:rsidR="00336F6E" w:rsidRDefault="00336F6E">
            <w:pPr>
              <w:pStyle w:val="TableParagraph"/>
              <w:spacing w:before="22"/>
              <w:rPr>
                <w:b/>
                <w:sz w:val="24"/>
              </w:rPr>
            </w:pPr>
          </w:p>
          <w:p w:rsidR="00336F6E" w:rsidRDefault="001D7343">
            <w:pPr>
              <w:pStyle w:val="TableParagraph"/>
              <w:spacing w:before="1"/>
              <w:ind w:left="110"/>
              <w:rPr>
                <w:sz w:val="24"/>
              </w:rPr>
            </w:pPr>
            <w:r>
              <w:rPr>
                <w:sz w:val="24"/>
              </w:rPr>
              <w:t>Педагог-</w:t>
            </w:r>
            <w:r>
              <w:rPr>
                <w:spacing w:val="-7"/>
                <w:sz w:val="24"/>
              </w:rPr>
              <w:t xml:space="preserve"> </w:t>
            </w:r>
            <w:r>
              <w:rPr>
                <w:spacing w:val="-2"/>
                <w:sz w:val="24"/>
              </w:rPr>
              <w:t>организатор</w:t>
            </w:r>
          </w:p>
        </w:tc>
      </w:tr>
      <w:tr w:rsidR="00336F6E">
        <w:trPr>
          <w:trHeight w:val="1574"/>
        </w:trPr>
        <w:tc>
          <w:tcPr>
            <w:tcW w:w="13629" w:type="dxa"/>
            <w:gridSpan w:val="5"/>
          </w:tcPr>
          <w:p w:rsidR="00336F6E" w:rsidRDefault="001D7343">
            <w:pPr>
              <w:pStyle w:val="TableParagraph"/>
              <w:spacing w:line="268" w:lineRule="exact"/>
              <w:ind w:left="18"/>
              <w:jc w:val="center"/>
              <w:rPr>
                <w:b/>
                <w:sz w:val="24"/>
              </w:rPr>
            </w:pPr>
            <w:r>
              <w:rPr>
                <w:b/>
                <w:spacing w:val="-2"/>
                <w:sz w:val="24"/>
              </w:rPr>
              <w:t>Декабрь</w:t>
            </w:r>
          </w:p>
          <w:p w:rsidR="00336F6E" w:rsidRDefault="00336F6E">
            <w:pPr>
              <w:pStyle w:val="TableParagraph"/>
              <w:spacing w:before="72"/>
              <w:rPr>
                <w:b/>
                <w:sz w:val="24"/>
              </w:rPr>
            </w:pPr>
          </w:p>
          <w:p w:rsidR="00336F6E" w:rsidRDefault="001D7343">
            <w:pPr>
              <w:pStyle w:val="TableParagraph"/>
              <w:ind w:left="112"/>
              <w:rPr>
                <w:sz w:val="24"/>
              </w:rPr>
            </w:pPr>
            <w:r>
              <w:rPr>
                <w:spacing w:val="-2"/>
                <w:sz w:val="24"/>
              </w:rPr>
              <w:t>Задачи:</w:t>
            </w:r>
          </w:p>
          <w:p w:rsidR="00336F6E" w:rsidRDefault="001D7343">
            <w:pPr>
              <w:pStyle w:val="TableParagraph"/>
              <w:spacing w:before="48"/>
              <w:ind w:left="112"/>
              <w:rPr>
                <w:sz w:val="24"/>
              </w:rPr>
            </w:pPr>
            <w:r>
              <w:rPr>
                <w:sz w:val="24"/>
              </w:rPr>
              <w:t>-раскрыть</w:t>
            </w:r>
            <w:r>
              <w:rPr>
                <w:spacing w:val="-8"/>
                <w:sz w:val="24"/>
              </w:rPr>
              <w:t xml:space="preserve"> </w:t>
            </w:r>
            <w:r>
              <w:rPr>
                <w:sz w:val="24"/>
              </w:rPr>
              <w:t>творческий</w:t>
            </w:r>
            <w:r>
              <w:rPr>
                <w:spacing w:val="-5"/>
                <w:sz w:val="24"/>
              </w:rPr>
              <w:t xml:space="preserve"> </w:t>
            </w:r>
            <w:r>
              <w:rPr>
                <w:sz w:val="24"/>
              </w:rPr>
              <w:t>потенциал,</w:t>
            </w:r>
            <w:r>
              <w:rPr>
                <w:spacing w:val="-6"/>
                <w:sz w:val="24"/>
              </w:rPr>
              <w:t xml:space="preserve"> </w:t>
            </w:r>
            <w:r>
              <w:rPr>
                <w:sz w:val="24"/>
              </w:rPr>
              <w:t>представление</w:t>
            </w:r>
            <w:r>
              <w:rPr>
                <w:spacing w:val="-6"/>
                <w:sz w:val="24"/>
              </w:rPr>
              <w:t xml:space="preserve"> </w:t>
            </w:r>
            <w:r>
              <w:rPr>
                <w:sz w:val="24"/>
              </w:rPr>
              <w:t>возможности</w:t>
            </w:r>
            <w:r>
              <w:rPr>
                <w:spacing w:val="-5"/>
                <w:sz w:val="24"/>
              </w:rPr>
              <w:t xml:space="preserve"> </w:t>
            </w:r>
            <w:r>
              <w:rPr>
                <w:sz w:val="24"/>
              </w:rPr>
              <w:t>самореализации</w:t>
            </w:r>
            <w:r>
              <w:rPr>
                <w:spacing w:val="-6"/>
                <w:sz w:val="24"/>
              </w:rPr>
              <w:t xml:space="preserve"> </w:t>
            </w:r>
            <w:r>
              <w:rPr>
                <w:sz w:val="24"/>
              </w:rPr>
              <w:t>через</w:t>
            </w:r>
            <w:r>
              <w:rPr>
                <w:spacing w:val="-5"/>
                <w:sz w:val="24"/>
              </w:rPr>
              <w:t xml:space="preserve"> </w:t>
            </w:r>
            <w:r>
              <w:rPr>
                <w:sz w:val="24"/>
              </w:rPr>
              <w:t>творческую</w:t>
            </w:r>
            <w:r>
              <w:rPr>
                <w:spacing w:val="-4"/>
                <w:sz w:val="24"/>
              </w:rPr>
              <w:t xml:space="preserve"> </w:t>
            </w:r>
            <w:r>
              <w:rPr>
                <w:sz w:val="24"/>
              </w:rPr>
              <w:t>деятельность</w:t>
            </w:r>
            <w:r>
              <w:rPr>
                <w:spacing w:val="-2"/>
                <w:sz w:val="24"/>
              </w:rPr>
              <w:t xml:space="preserve"> учащихся;</w:t>
            </w:r>
          </w:p>
        </w:tc>
      </w:tr>
      <w:tr w:rsidR="00336F6E">
        <w:trPr>
          <w:trHeight w:val="858"/>
        </w:trPr>
        <w:tc>
          <w:tcPr>
            <w:tcW w:w="1668" w:type="dxa"/>
            <w:vMerge w:val="restart"/>
          </w:tcPr>
          <w:p w:rsidR="00336F6E" w:rsidRDefault="001D7343">
            <w:pPr>
              <w:pStyle w:val="TableParagraph"/>
              <w:spacing w:line="276" w:lineRule="auto"/>
              <w:ind w:left="112" w:right="153"/>
              <w:rPr>
                <w:sz w:val="24"/>
              </w:rPr>
            </w:pPr>
            <w:r>
              <w:rPr>
                <w:spacing w:val="-2"/>
                <w:sz w:val="24"/>
              </w:rPr>
              <w:t xml:space="preserve">Гражданско- патриотическ </w:t>
            </w:r>
            <w:r>
              <w:rPr>
                <w:spacing w:val="-6"/>
                <w:sz w:val="24"/>
              </w:rPr>
              <w:t>ое</w:t>
            </w:r>
            <w:r>
              <w:rPr>
                <w:spacing w:val="40"/>
                <w:sz w:val="24"/>
              </w:rPr>
              <w:t xml:space="preserve"> </w:t>
            </w:r>
            <w:r>
              <w:rPr>
                <w:spacing w:val="-2"/>
                <w:sz w:val="24"/>
              </w:rPr>
              <w:t>воспитание Гражданско- правовое воспитание</w:t>
            </w:r>
          </w:p>
        </w:tc>
        <w:tc>
          <w:tcPr>
            <w:tcW w:w="3588" w:type="dxa"/>
          </w:tcPr>
          <w:p w:rsidR="00336F6E" w:rsidRDefault="001D7343">
            <w:pPr>
              <w:pStyle w:val="TableParagraph"/>
              <w:spacing w:line="263" w:lineRule="exact"/>
              <w:ind w:left="110"/>
              <w:rPr>
                <w:sz w:val="24"/>
              </w:rPr>
            </w:pPr>
            <w:r>
              <w:rPr>
                <w:sz w:val="24"/>
              </w:rPr>
              <w:t>Классный</w:t>
            </w:r>
            <w:r>
              <w:rPr>
                <w:spacing w:val="-4"/>
                <w:sz w:val="24"/>
              </w:rPr>
              <w:t xml:space="preserve"> </w:t>
            </w:r>
            <w:r>
              <w:rPr>
                <w:sz w:val="24"/>
              </w:rPr>
              <w:t>час,</w:t>
            </w:r>
            <w:r>
              <w:rPr>
                <w:spacing w:val="-3"/>
                <w:sz w:val="24"/>
              </w:rPr>
              <w:t xml:space="preserve"> </w:t>
            </w:r>
            <w:r>
              <w:rPr>
                <w:spacing w:val="-2"/>
                <w:sz w:val="24"/>
              </w:rPr>
              <w:t>посвящённый</w:t>
            </w:r>
          </w:p>
          <w:p w:rsidR="00336F6E" w:rsidRDefault="001D7343">
            <w:pPr>
              <w:pStyle w:val="TableParagraph"/>
              <w:spacing w:before="24" w:line="270" w:lineRule="atLeast"/>
              <w:ind w:left="110" w:right="367"/>
              <w:rPr>
                <w:sz w:val="24"/>
              </w:rPr>
            </w:pPr>
            <w:r>
              <w:rPr>
                <w:sz w:val="24"/>
              </w:rPr>
              <w:t>ДнюГероев</w:t>
            </w:r>
            <w:r>
              <w:rPr>
                <w:spacing w:val="-15"/>
                <w:sz w:val="24"/>
              </w:rPr>
              <w:t xml:space="preserve"> </w:t>
            </w:r>
            <w:r>
              <w:rPr>
                <w:sz w:val="24"/>
              </w:rPr>
              <w:t>Отечества</w:t>
            </w:r>
            <w:r>
              <w:rPr>
                <w:spacing w:val="-15"/>
                <w:sz w:val="24"/>
              </w:rPr>
              <w:t xml:space="preserve"> </w:t>
            </w:r>
            <w:r>
              <w:rPr>
                <w:sz w:val="24"/>
              </w:rPr>
              <w:t xml:space="preserve">(9 </w:t>
            </w:r>
            <w:r>
              <w:rPr>
                <w:spacing w:val="-2"/>
                <w:sz w:val="24"/>
              </w:rPr>
              <w:t>декабря)</w:t>
            </w:r>
          </w:p>
        </w:tc>
        <w:tc>
          <w:tcPr>
            <w:tcW w:w="1408" w:type="dxa"/>
          </w:tcPr>
          <w:p w:rsidR="00336F6E" w:rsidRDefault="001D7343">
            <w:pPr>
              <w:pStyle w:val="TableParagraph"/>
              <w:spacing w:line="263" w:lineRule="exact"/>
              <w:ind w:left="111"/>
              <w:rPr>
                <w:sz w:val="24"/>
              </w:rPr>
            </w:pPr>
            <w:r>
              <w:rPr>
                <w:sz w:val="24"/>
              </w:rPr>
              <w:t xml:space="preserve">6 </w:t>
            </w:r>
            <w:r>
              <w:rPr>
                <w:spacing w:val="-2"/>
                <w:sz w:val="24"/>
              </w:rPr>
              <w:t>декабря</w:t>
            </w:r>
          </w:p>
        </w:tc>
        <w:tc>
          <w:tcPr>
            <w:tcW w:w="1411" w:type="dxa"/>
          </w:tcPr>
          <w:p w:rsidR="00336F6E" w:rsidRDefault="001D7343">
            <w:pPr>
              <w:pStyle w:val="TableParagraph"/>
              <w:spacing w:line="263" w:lineRule="exact"/>
              <w:ind w:left="114"/>
              <w:rPr>
                <w:sz w:val="24"/>
              </w:rPr>
            </w:pPr>
            <w:r>
              <w:rPr>
                <w:sz w:val="24"/>
              </w:rPr>
              <w:t>1-11</w:t>
            </w:r>
            <w:r>
              <w:rPr>
                <w:spacing w:val="-1"/>
                <w:sz w:val="24"/>
              </w:rPr>
              <w:t xml:space="preserve"> </w:t>
            </w:r>
            <w:r>
              <w:rPr>
                <w:spacing w:val="-5"/>
                <w:sz w:val="24"/>
              </w:rPr>
              <w:t>кл.</w:t>
            </w:r>
          </w:p>
        </w:tc>
        <w:tc>
          <w:tcPr>
            <w:tcW w:w="5554" w:type="dxa"/>
          </w:tcPr>
          <w:p w:rsidR="00336F6E" w:rsidRDefault="001D7343">
            <w:pPr>
              <w:pStyle w:val="TableParagraph"/>
              <w:spacing w:line="271" w:lineRule="auto"/>
              <w:ind w:left="110" w:right="3058"/>
              <w:rPr>
                <w:sz w:val="24"/>
              </w:rPr>
            </w:pPr>
            <w:r>
              <w:rPr>
                <w:sz w:val="24"/>
              </w:rPr>
              <w:t>Кл.</w:t>
            </w:r>
            <w:r>
              <w:rPr>
                <w:spacing w:val="-15"/>
                <w:sz w:val="24"/>
              </w:rPr>
              <w:t xml:space="preserve"> </w:t>
            </w:r>
            <w:r>
              <w:rPr>
                <w:sz w:val="24"/>
              </w:rPr>
              <w:t>рук.,</w:t>
            </w:r>
            <w:r>
              <w:rPr>
                <w:spacing w:val="-15"/>
                <w:sz w:val="24"/>
              </w:rPr>
              <w:t xml:space="preserve"> </w:t>
            </w:r>
            <w:r>
              <w:rPr>
                <w:sz w:val="24"/>
              </w:rPr>
              <w:t xml:space="preserve">учителя </w:t>
            </w:r>
            <w:r>
              <w:rPr>
                <w:spacing w:val="-2"/>
                <w:sz w:val="24"/>
              </w:rPr>
              <w:t>истории</w:t>
            </w:r>
          </w:p>
        </w:tc>
      </w:tr>
      <w:tr w:rsidR="00336F6E">
        <w:trPr>
          <w:trHeight w:val="2751"/>
        </w:trPr>
        <w:tc>
          <w:tcPr>
            <w:tcW w:w="1668" w:type="dxa"/>
            <w:vMerge/>
            <w:tcBorders>
              <w:top w:val="nil"/>
            </w:tcBorders>
          </w:tcPr>
          <w:p w:rsidR="00336F6E" w:rsidRDefault="00336F6E">
            <w:pPr>
              <w:rPr>
                <w:sz w:val="2"/>
                <w:szCs w:val="2"/>
              </w:rPr>
            </w:pPr>
          </w:p>
        </w:tc>
        <w:tc>
          <w:tcPr>
            <w:tcW w:w="3588" w:type="dxa"/>
          </w:tcPr>
          <w:p w:rsidR="00336F6E" w:rsidRDefault="001D7343">
            <w:pPr>
              <w:pStyle w:val="TableParagraph"/>
              <w:spacing w:line="230" w:lineRule="auto"/>
              <w:ind w:left="110" w:right="367"/>
              <w:rPr>
                <w:sz w:val="24"/>
              </w:rPr>
            </w:pPr>
            <w:r>
              <w:rPr>
                <w:sz w:val="24"/>
              </w:rPr>
              <w:t>День</w:t>
            </w:r>
            <w:r>
              <w:rPr>
                <w:spacing w:val="-13"/>
                <w:sz w:val="24"/>
              </w:rPr>
              <w:t xml:space="preserve"> </w:t>
            </w:r>
            <w:r>
              <w:rPr>
                <w:sz w:val="24"/>
              </w:rPr>
              <w:t>Конституции</w:t>
            </w:r>
            <w:r>
              <w:rPr>
                <w:spacing w:val="-13"/>
                <w:sz w:val="24"/>
              </w:rPr>
              <w:t xml:space="preserve"> </w:t>
            </w:r>
            <w:r>
              <w:rPr>
                <w:sz w:val="24"/>
              </w:rPr>
              <w:t>РФ</w:t>
            </w:r>
            <w:r>
              <w:rPr>
                <w:spacing w:val="-13"/>
                <w:sz w:val="24"/>
              </w:rPr>
              <w:t xml:space="preserve"> </w:t>
            </w:r>
            <w:r>
              <w:rPr>
                <w:sz w:val="24"/>
              </w:rPr>
              <w:t xml:space="preserve">(12 </w:t>
            </w:r>
            <w:r>
              <w:rPr>
                <w:spacing w:val="-2"/>
                <w:sz w:val="24"/>
              </w:rPr>
              <w:t>декабря):</w:t>
            </w:r>
          </w:p>
          <w:p w:rsidR="00336F6E" w:rsidRDefault="001D7343">
            <w:pPr>
              <w:pStyle w:val="TableParagraph"/>
              <w:spacing w:before="36" w:line="276" w:lineRule="auto"/>
              <w:ind w:left="110" w:right="367"/>
              <w:rPr>
                <w:sz w:val="24"/>
              </w:rPr>
            </w:pPr>
            <w:r>
              <w:rPr>
                <w:sz w:val="24"/>
              </w:rPr>
              <w:t>-</w:t>
            </w:r>
            <w:r>
              <w:rPr>
                <w:spacing w:val="-10"/>
                <w:sz w:val="24"/>
              </w:rPr>
              <w:t xml:space="preserve"> </w:t>
            </w:r>
            <w:r>
              <w:rPr>
                <w:sz w:val="24"/>
              </w:rPr>
              <w:t>Выпуск</w:t>
            </w:r>
            <w:r>
              <w:rPr>
                <w:spacing w:val="-9"/>
                <w:sz w:val="24"/>
              </w:rPr>
              <w:t xml:space="preserve"> </w:t>
            </w:r>
            <w:r>
              <w:rPr>
                <w:sz w:val="24"/>
              </w:rPr>
              <w:t>газет</w:t>
            </w:r>
            <w:r>
              <w:rPr>
                <w:spacing w:val="-5"/>
                <w:sz w:val="24"/>
              </w:rPr>
              <w:t xml:space="preserve"> </w:t>
            </w:r>
            <w:r>
              <w:rPr>
                <w:sz w:val="24"/>
              </w:rPr>
              <w:t>«Твои</w:t>
            </w:r>
            <w:r>
              <w:rPr>
                <w:spacing w:val="-9"/>
                <w:sz w:val="24"/>
              </w:rPr>
              <w:t xml:space="preserve"> </w:t>
            </w:r>
            <w:r>
              <w:rPr>
                <w:sz w:val="24"/>
              </w:rPr>
              <w:t>права</w:t>
            </w:r>
            <w:r>
              <w:rPr>
                <w:spacing w:val="-11"/>
                <w:sz w:val="24"/>
              </w:rPr>
              <w:t xml:space="preserve"> </w:t>
            </w:r>
            <w:r>
              <w:rPr>
                <w:sz w:val="24"/>
              </w:rPr>
              <w:t xml:space="preserve">и обязанности, гражданин </w:t>
            </w:r>
            <w:r>
              <w:rPr>
                <w:spacing w:val="-2"/>
                <w:sz w:val="24"/>
              </w:rPr>
              <w:t>России»</w:t>
            </w:r>
          </w:p>
          <w:p w:rsidR="00336F6E" w:rsidRDefault="001D7343">
            <w:pPr>
              <w:pStyle w:val="TableParagraph"/>
              <w:spacing w:line="280" w:lineRule="auto"/>
              <w:ind w:left="110"/>
              <w:rPr>
                <w:sz w:val="24"/>
              </w:rPr>
            </w:pPr>
            <w:r>
              <w:rPr>
                <w:sz w:val="24"/>
              </w:rPr>
              <w:t>-конкурс</w:t>
            </w:r>
            <w:r>
              <w:rPr>
                <w:spacing w:val="-15"/>
                <w:sz w:val="24"/>
              </w:rPr>
              <w:t xml:space="preserve"> </w:t>
            </w:r>
            <w:r>
              <w:rPr>
                <w:sz w:val="24"/>
              </w:rPr>
              <w:t>рисунков</w:t>
            </w:r>
            <w:r>
              <w:rPr>
                <w:spacing w:val="-12"/>
                <w:sz w:val="24"/>
              </w:rPr>
              <w:t xml:space="preserve"> </w:t>
            </w:r>
            <w:r>
              <w:rPr>
                <w:sz w:val="24"/>
              </w:rPr>
              <w:t>«Я</w:t>
            </w:r>
            <w:r>
              <w:rPr>
                <w:spacing w:val="-15"/>
                <w:sz w:val="24"/>
              </w:rPr>
              <w:t xml:space="preserve"> </w:t>
            </w:r>
            <w:r>
              <w:rPr>
                <w:sz w:val="24"/>
              </w:rPr>
              <w:t xml:space="preserve">гражданин </w:t>
            </w:r>
            <w:r>
              <w:rPr>
                <w:spacing w:val="-2"/>
                <w:sz w:val="24"/>
              </w:rPr>
              <w:t>России»</w:t>
            </w:r>
          </w:p>
          <w:p w:rsidR="00336F6E" w:rsidRDefault="001D7343">
            <w:pPr>
              <w:pStyle w:val="TableParagraph"/>
              <w:spacing w:line="271" w:lineRule="exact"/>
              <w:ind w:left="110"/>
              <w:rPr>
                <w:sz w:val="24"/>
              </w:rPr>
            </w:pPr>
            <w:r>
              <w:rPr>
                <w:sz w:val="24"/>
              </w:rPr>
              <w:t>-конкурс</w:t>
            </w:r>
            <w:r>
              <w:rPr>
                <w:spacing w:val="-3"/>
                <w:sz w:val="24"/>
              </w:rPr>
              <w:t xml:space="preserve"> </w:t>
            </w:r>
            <w:r>
              <w:rPr>
                <w:sz w:val="24"/>
              </w:rPr>
              <w:t>на</w:t>
            </w:r>
            <w:r>
              <w:rPr>
                <w:spacing w:val="-3"/>
                <w:sz w:val="24"/>
              </w:rPr>
              <w:t xml:space="preserve"> </w:t>
            </w:r>
            <w:r>
              <w:rPr>
                <w:sz w:val="24"/>
              </w:rPr>
              <w:t>знание</w:t>
            </w:r>
            <w:r>
              <w:rPr>
                <w:spacing w:val="-3"/>
                <w:sz w:val="24"/>
              </w:rPr>
              <w:t xml:space="preserve"> </w:t>
            </w:r>
            <w:r>
              <w:rPr>
                <w:sz w:val="24"/>
              </w:rPr>
              <w:t>и</w:t>
            </w:r>
            <w:r>
              <w:rPr>
                <w:spacing w:val="-2"/>
                <w:sz w:val="24"/>
              </w:rPr>
              <w:t xml:space="preserve"> лучшее</w:t>
            </w:r>
          </w:p>
          <w:p w:rsidR="00336F6E" w:rsidRDefault="001D7343">
            <w:pPr>
              <w:pStyle w:val="TableParagraph"/>
              <w:spacing w:before="32" w:line="264" w:lineRule="exact"/>
              <w:ind w:left="110"/>
              <w:rPr>
                <w:sz w:val="24"/>
              </w:rPr>
            </w:pPr>
            <w:r>
              <w:rPr>
                <w:sz w:val="24"/>
              </w:rPr>
              <w:t>исполнение</w:t>
            </w:r>
            <w:r>
              <w:rPr>
                <w:spacing w:val="-4"/>
                <w:sz w:val="24"/>
              </w:rPr>
              <w:t xml:space="preserve"> </w:t>
            </w:r>
            <w:r>
              <w:rPr>
                <w:sz w:val="24"/>
              </w:rPr>
              <w:t>Гимна</w:t>
            </w:r>
            <w:r>
              <w:rPr>
                <w:spacing w:val="-4"/>
                <w:sz w:val="24"/>
              </w:rPr>
              <w:t xml:space="preserve"> </w:t>
            </w:r>
            <w:r>
              <w:rPr>
                <w:spacing w:val="-5"/>
                <w:sz w:val="24"/>
              </w:rPr>
              <w:t>РФ.</w:t>
            </w:r>
          </w:p>
        </w:tc>
        <w:tc>
          <w:tcPr>
            <w:tcW w:w="1408" w:type="dxa"/>
          </w:tcPr>
          <w:p w:rsidR="00336F6E" w:rsidRDefault="001D7343">
            <w:pPr>
              <w:pStyle w:val="TableParagraph"/>
              <w:spacing w:line="257" w:lineRule="exact"/>
              <w:ind w:left="111"/>
              <w:rPr>
                <w:sz w:val="24"/>
              </w:rPr>
            </w:pPr>
            <w:r>
              <w:rPr>
                <w:spacing w:val="-2"/>
                <w:sz w:val="24"/>
              </w:rPr>
              <w:t>6-</w:t>
            </w:r>
            <w:r>
              <w:rPr>
                <w:spacing w:val="-5"/>
                <w:sz w:val="24"/>
              </w:rPr>
              <w:t>13</w:t>
            </w:r>
          </w:p>
          <w:p w:rsidR="00336F6E" w:rsidRDefault="001D7343">
            <w:pPr>
              <w:pStyle w:val="TableParagraph"/>
              <w:spacing w:line="270" w:lineRule="exact"/>
              <w:ind w:left="111"/>
              <w:rPr>
                <w:sz w:val="24"/>
              </w:rPr>
            </w:pPr>
            <w:r>
              <w:rPr>
                <w:spacing w:val="-2"/>
                <w:sz w:val="24"/>
              </w:rPr>
              <w:t>декабря</w:t>
            </w:r>
          </w:p>
        </w:tc>
        <w:tc>
          <w:tcPr>
            <w:tcW w:w="1411" w:type="dxa"/>
          </w:tcPr>
          <w:p w:rsidR="00336F6E" w:rsidRDefault="001D7343">
            <w:pPr>
              <w:pStyle w:val="TableParagraph"/>
              <w:spacing w:line="263" w:lineRule="exact"/>
              <w:ind w:left="114"/>
              <w:rPr>
                <w:sz w:val="24"/>
              </w:rPr>
            </w:pPr>
            <w:r>
              <w:rPr>
                <w:sz w:val="24"/>
              </w:rPr>
              <w:t>1-11</w:t>
            </w:r>
            <w:r>
              <w:rPr>
                <w:spacing w:val="-1"/>
                <w:sz w:val="24"/>
              </w:rPr>
              <w:t xml:space="preserve"> </w:t>
            </w:r>
            <w:r>
              <w:rPr>
                <w:spacing w:val="-5"/>
                <w:sz w:val="24"/>
              </w:rPr>
              <w:t>кл.</w:t>
            </w:r>
          </w:p>
          <w:p w:rsidR="00336F6E" w:rsidRDefault="00336F6E">
            <w:pPr>
              <w:pStyle w:val="TableParagraph"/>
              <w:rPr>
                <w:b/>
                <w:sz w:val="24"/>
              </w:rPr>
            </w:pPr>
          </w:p>
          <w:p w:rsidR="00336F6E" w:rsidRDefault="00336F6E">
            <w:pPr>
              <w:pStyle w:val="TableParagraph"/>
              <w:rPr>
                <w:b/>
                <w:sz w:val="24"/>
              </w:rPr>
            </w:pPr>
          </w:p>
          <w:p w:rsidR="00336F6E" w:rsidRDefault="00336F6E">
            <w:pPr>
              <w:pStyle w:val="TableParagraph"/>
              <w:spacing w:before="159"/>
              <w:rPr>
                <w:b/>
                <w:sz w:val="24"/>
              </w:rPr>
            </w:pPr>
          </w:p>
          <w:p w:rsidR="00336F6E" w:rsidRDefault="001D7343">
            <w:pPr>
              <w:pStyle w:val="TableParagraph"/>
              <w:ind w:left="114"/>
              <w:rPr>
                <w:sz w:val="24"/>
              </w:rPr>
            </w:pPr>
            <w:r>
              <w:rPr>
                <w:sz w:val="24"/>
              </w:rPr>
              <w:t>5-11</w:t>
            </w:r>
            <w:r>
              <w:rPr>
                <w:spacing w:val="-1"/>
                <w:sz w:val="24"/>
              </w:rPr>
              <w:t xml:space="preserve"> </w:t>
            </w:r>
            <w:r>
              <w:rPr>
                <w:spacing w:val="-5"/>
                <w:sz w:val="24"/>
              </w:rPr>
              <w:t>кл.</w:t>
            </w:r>
          </w:p>
        </w:tc>
        <w:tc>
          <w:tcPr>
            <w:tcW w:w="5554" w:type="dxa"/>
          </w:tcPr>
          <w:p w:rsidR="00336F6E" w:rsidRDefault="001D7343">
            <w:pPr>
              <w:pStyle w:val="TableParagraph"/>
              <w:spacing w:line="276" w:lineRule="auto"/>
              <w:ind w:left="170" w:right="3158" w:hanging="60"/>
              <w:rPr>
                <w:sz w:val="24"/>
              </w:rPr>
            </w:pPr>
            <w:r>
              <w:rPr>
                <w:sz w:val="24"/>
              </w:rPr>
              <w:t>Зам.директора по ВР Педагог-</w:t>
            </w:r>
            <w:r>
              <w:rPr>
                <w:spacing w:val="-15"/>
                <w:sz w:val="24"/>
              </w:rPr>
              <w:t xml:space="preserve"> </w:t>
            </w:r>
            <w:r>
              <w:rPr>
                <w:sz w:val="24"/>
              </w:rPr>
              <w:t>организатор</w:t>
            </w:r>
          </w:p>
        </w:tc>
      </w:tr>
    </w:tbl>
    <w:p w:rsidR="00336F6E" w:rsidRDefault="00336F6E">
      <w:pPr>
        <w:pStyle w:val="TableParagraph"/>
        <w:spacing w:line="276" w:lineRule="auto"/>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3588"/>
        <w:gridCol w:w="1408"/>
        <w:gridCol w:w="1411"/>
        <w:gridCol w:w="5554"/>
      </w:tblGrid>
      <w:tr w:rsidR="00336F6E">
        <w:trPr>
          <w:trHeight w:val="1545"/>
        </w:trPr>
        <w:tc>
          <w:tcPr>
            <w:tcW w:w="1668" w:type="dxa"/>
            <w:vMerge w:val="restart"/>
            <w:tcBorders>
              <w:top w:val="nil"/>
            </w:tcBorders>
          </w:tcPr>
          <w:p w:rsidR="00336F6E" w:rsidRDefault="00336F6E">
            <w:pPr>
              <w:pStyle w:val="TableParagraph"/>
            </w:pPr>
          </w:p>
        </w:tc>
        <w:tc>
          <w:tcPr>
            <w:tcW w:w="3588" w:type="dxa"/>
          </w:tcPr>
          <w:p w:rsidR="00336F6E" w:rsidRDefault="001D7343">
            <w:pPr>
              <w:pStyle w:val="TableParagraph"/>
              <w:spacing w:line="276" w:lineRule="auto"/>
              <w:ind w:left="110" w:right="1536"/>
              <w:rPr>
                <w:sz w:val="24"/>
              </w:rPr>
            </w:pPr>
            <w:r>
              <w:rPr>
                <w:spacing w:val="-2"/>
                <w:sz w:val="24"/>
              </w:rPr>
              <w:t xml:space="preserve">Районные соревнования, </w:t>
            </w:r>
            <w:r>
              <w:rPr>
                <w:sz w:val="24"/>
              </w:rPr>
              <w:t>посвящённые</w:t>
            </w:r>
            <w:r>
              <w:rPr>
                <w:spacing w:val="-15"/>
                <w:sz w:val="24"/>
              </w:rPr>
              <w:t xml:space="preserve"> </w:t>
            </w:r>
            <w:r>
              <w:rPr>
                <w:sz w:val="24"/>
              </w:rPr>
              <w:t xml:space="preserve">Дню </w:t>
            </w:r>
            <w:r>
              <w:rPr>
                <w:spacing w:val="-2"/>
                <w:sz w:val="24"/>
              </w:rPr>
              <w:t>Героев</w:t>
            </w:r>
          </w:p>
          <w:p w:rsidR="00336F6E" w:rsidRDefault="001D7343">
            <w:pPr>
              <w:pStyle w:val="TableParagraph"/>
              <w:spacing w:line="261" w:lineRule="exact"/>
              <w:ind w:left="110"/>
              <w:rPr>
                <w:sz w:val="24"/>
              </w:rPr>
            </w:pPr>
            <w:r>
              <w:rPr>
                <w:spacing w:val="-2"/>
                <w:sz w:val="24"/>
              </w:rPr>
              <w:t>Отечества</w:t>
            </w:r>
          </w:p>
        </w:tc>
        <w:tc>
          <w:tcPr>
            <w:tcW w:w="1408" w:type="dxa"/>
          </w:tcPr>
          <w:p w:rsidR="00336F6E" w:rsidRDefault="001D7343">
            <w:pPr>
              <w:pStyle w:val="TableParagraph"/>
              <w:spacing w:line="265" w:lineRule="exact"/>
              <w:ind w:right="70"/>
              <w:jc w:val="center"/>
              <w:rPr>
                <w:sz w:val="24"/>
              </w:rPr>
            </w:pPr>
            <w:r>
              <w:rPr>
                <w:sz w:val="24"/>
              </w:rPr>
              <w:t>18</w:t>
            </w:r>
            <w:r>
              <w:rPr>
                <w:spacing w:val="-2"/>
                <w:sz w:val="24"/>
              </w:rPr>
              <w:t xml:space="preserve"> декабря</w:t>
            </w:r>
          </w:p>
        </w:tc>
        <w:tc>
          <w:tcPr>
            <w:tcW w:w="1411" w:type="dxa"/>
          </w:tcPr>
          <w:p w:rsidR="00336F6E" w:rsidRDefault="001D7343">
            <w:pPr>
              <w:pStyle w:val="TableParagraph"/>
              <w:spacing w:line="265" w:lineRule="exact"/>
              <w:ind w:left="114"/>
              <w:rPr>
                <w:sz w:val="24"/>
              </w:rPr>
            </w:pPr>
            <w:r>
              <w:rPr>
                <w:sz w:val="24"/>
              </w:rPr>
              <w:t xml:space="preserve">10 </w:t>
            </w:r>
            <w:r>
              <w:rPr>
                <w:spacing w:val="-5"/>
                <w:sz w:val="24"/>
              </w:rPr>
              <w:t>кл.</w:t>
            </w:r>
          </w:p>
        </w:tc>
        <w:tc>
          <w:tcPr>
            <w:tcW w:w="5554" w:type="dxa"/>
          </w:tcPr>
          <w:p w:rsidR="00336F6E" w:rsidRDefault="001D7343">
            <w:pPr>
              <w:pStyle w:val="TableParagraph"/>
              <w:spacing w:line="265" w:lineRule="exact"/>
              <w:ind w:left="110"/>
              <w:rPr>
                <w:sz w:val="24"/>
              </w:rPr>
            </w:pPr>
            <w:r>
              <w:rPr>
                <w:sz w:val="24"/>
              </w:rPr>
              <w:t>Преподаватель</w:t>
            </w:r>
            <w:r>
              <w:rPr>
                <w:spacing w:val="-9"/>
                <w:sz w:val="24"/>
              </w:rPr>
              <w:t xml:space="preserve"> </w:t>
            </w:r>
            <w:r>
              <w:rPr>
                <w:spacing w:val="-5"/>
                <w:sz w:val="24"/>
              </w:rPr>
              <w:t>ОБЖ</w:t>
            </w:r>
          </w:p>
        </w:tc>
      </w:tr>
      <w:tr w:rsidR="00336F6E">
        <w:trPr>
          <w:trHeight w:val="957"/>
        </w:trPr>
        <w:tc>
          <w:tcPr>
            <w:tcW w:w="1668" w:type="dxa"/>
            <w:vMerge/>
            <w:tcBorders>
              <w:top w:val="nil"/>
            </w:tcBorders>
          </w:tcPr>
          <w:p w:rsidR="00336F6E" w:rsidRDefault="00336F6E">
            <w:pPr>
              <w:rPr>
                <w:sz w:val="2"/>
                <w:szCs w:val="2"/>
              </w:rPr>
            </w:pPr>
          </w:p>
        </w:tc>
        <w:tc>
          <w:tcPr>
            <w:tcW w:w="3588" w:type="dxa"/>
          </w:tcPr>
          <w:p w:rsidR="00336F6E" w:rsidRDefault="001D7343">
            <w:pPr>
              <w:pStyle w:val="TableParagraph"/>
              <w:spacing w:line="270" w:lineRule="exact"/>
              <w:ind w:left="110"/>
              <w:rPr>
                <w:sz w:val="24"/>
              </w:rPr>
            </w:pPr>
            <w:r>
              <w:rPr>
                <w:sz w:val="24"/>
              </w:rPr>
              <w:t>Классный</w:t>
            </w:r>
            <w:r>
              <w:rPr>
                <w:spacing w:val="-4"/>
                <w:sz w:val="24"/>
              </w:rPr>
              <w:t xml:space="preserve"> </w:t>
            </w:r>
            <w:r>
              <w:rPr>
                <w:sz w:val="24"/>
              </w:rPr>
              <w:t>час</w:t>
            </w:r>
            <w:r>
              <w:rPr>
                <w:spacing w:val="-3"/>
                <w:sz w:val="24"/>
              </w:rPr>
              <w:t xml:space="preserve"> </w:t>
            </w:r>
            <w:r>
              <w:rPr>
                <w:spacing w:val="-10"/>
                <w:sz w:val="24"/>
              </w:rPr>
              <w:t>с</w:t>
            </w:r>
          </w:p>
          <w:p w:rsidR="00336F6E" w:rsidRDefault="001D7343">
            <w:pPr>
              <w:pStyle w:val="TableParagraph"/>
              <w:spacing w:line="320" w:lineRule="atLeast"/>
              <w:ind w:left="110" w:right="367"/>
              <w:rPr>
                <w:sz w:val="24"/>
              </w:rPr>
            </w:pPr>
            <w:r>
              <w:rPr>
                <w:sz w:val="24"/>
              </w:rPr>
              <w:t>Уполномоченным</w:t>
            </w:r>
            <w:r>
              <w:rPr>
                <w:spacing w:val="-15"/>
                <w:sz w:val="24"/>
              </w:rPr>
              <w:t xml:space="preserve"> </w:t>
            </w:r>
            <w:r>
              <w:rPr>
                <w:sz w:val="24"/>
              </w:rPr>
              <w:t>по</w:t>
            </w:r>
            <w:r>
              <w:rPr>
                <w:spacing w:val="-15"/>
                <w:sz w:val="24"/>
              </w:rPr>
              <w:t xml:space="preserve"> </w:t>
            </w:r>
            <w:r>
              <w:rPr>
                <w:sz w:val="24"/>
              </w:rPr>
              <w:t xml:space="preserve">правам </w:t>
            </w:r>
            <w:r>
              <w:rPr>
                <w:spacing w:val="-2"/>
                <w:sz w:val="24"/>
              </w:rPr>
              <w:t>человека</w:t>
            </w:r>
          </w:p>
        </w:tc>
        <w:tc>
          <w:tcPr>
            <w:tcW w:w="1408" w:type="dxa"/>
          </w:tcPr>
          <w:p w:rsidR="00336F6E" w:rsidRDefault="001D7343">
            <w:pPr>
              <w:pStyle w:val="TableParagraph"/>
              <w:spacing w:line="263" w:lineRule="exact"/>
              <w:ind w:right="70"/>
              <w:jc w:val="center"/>
              <w:rPr>
                <w:sz w:val="24"/>
              </w:rPr>
            </w:pPr>
            <w:r>
              <w:rPr>
                <w:sz w:val="24"/>
              </w:rPr>
              <w:t>20</w:t>
            </w:r>
            <w:r>
              <w:rPr>
                <w:spacing w:val="-2"/>
                <w:sz w:val="24"/>
              </w:rPr>
              <w:t xml:space="preserve"> декабря</w:t>
            </w:r>
          </w:p>
        </w:tc>
        <w:tc>
          <w:tcPr>
            <w:tcW w:w="1411" w:type="dxa"/>
          </w:tcPr>
          <w:p w:rsidR="00336F6E" w:rsidRDefault="001D7343">
            <w:pPr>
              <w:pStyle w:val="TableParagraph"/>
              <w:spacing w:line="263" w:lineRule="exact"/>
              <w:ind w:left="114"/>
              <w:rPr>
                <w:sz w:val="24"/>
              </w:rPr>
            </w:pPr>
            <w:r>
              <w:rPr>
                <w:sz w:val="24"/>
              </w:rPr>
              <w:t xml:space="preserve">10, 11 </w:t>
            </w:r>
            <w:r>
              <w:rPr>
                <w:spacing w:val="-5"/>
                <w:sz w:val="24"/>
              </w:rPr>
              <w:t>кл.</w:t>
            </w:r>
          </w:p>
        </w:tc>
        <w:tc>
          <w:tcPr>
            <w:tcW w:w="5554" w:type="dxa"/>
          </w:tcPr>
          <w:p w:rsidR="00336F6E" w:rsidRDefault="001D7343">
            <w:pPr>
              <w:pStyle w:val="TableParagraph"/>
              <w:spacing w:line="263" w:lineRule="exact"/>
              <w:ind w:left="110"/>
              <w:rPr>
                <w:sz w:val="24"/>
              </w:rPr>
            </w:pPr>
            <w:r>
              <w:rPr>
                <w:spacing w:val="-2"/>
                <w:sz w:val="24"/>
              </w:rPr>
              <w:t>Зам.директора</w:t>
            </w:r>
          </w:p>
          <w:p w:rsidR="00336F6E" w:rsidRDefault="001D7343">
            <w:pPr>
              <w:pStyle w:val="TableParagraph"/>
              <w:spacing w:before="36"/>
              <w:ind w:left="110"/>
              <w:rPr>
                <w:sz w:val="24"/>
              </w:rPr>
            </w:pPr>
            <w:r>
              <w:rPr>
                <w:sz w:val="24"/>
              </w:rPr>
              <w:t>по</w:t>
            </w:r>
            <w:r>
              <w:rPr>
                <w:spacing w:val="-1"/>
                <w:sz w:val="24"/>
              </w:rPr>
              <w:t xml:space="preserve"> </w:t>
            </w:r>
            <w:r>
              <w:rPr>
                <w:sz w:val="24"/>
              </w:rPr>
              <w:t>ВР,</w:t>
            </w:r>
            <w:r>
              <w:rPr>
                <w:spacing w:val="-1"/>
                <w:sz w:val="24"/>
              </w:rPr>
              <w:t xml:space="preserve"> </w:t>
            </w:r>
            <w:r>
              <w:rPr>
                <w:sz w:val="24"/>
              </w:rPr>
              <w:t xml:space="preserve">кл. </w:t>
            </w:r>
            <w:r>
              <w:rPr>
                <w:spacing w:val="-2"/>
                <w:sz w:val="24"/>
              </w:rPr>
              <w:t>руководители</w:t>
            </w:r>
          </w:p>
        </w:tc>
      </w:tr>
      <w:tr w:rsidR="00336F6E">
        <w:trPr>
          <w:trHeight w:val="1824"/>
        </w:trPr>
        <w:tc>
          <w:tcPr>
            <w:tcW w:w="1668" w:type="dxa"/>
            <w:vMerge/>
            <w:tcBorders>
              <w:top w:val="nil"/>
            </w:tcBorders>
          </w:tcPr>
          <w:p w:rsidR="00336F6E" w:rsidRDefault="00336F6E">
            <w:pPr>
              <w:rPr>
                <w:sz w:val="2"/>
                <w:szCs w:val="2"/>
              </w:rPr>
            </w:pPr>
          </w:p>
        </w:tc>
        <w:tc>
          <w:tcPr>
            <w:tcW w:w="3588" w:type="dxa"/>
          </w:tcPr>
          <w:p w:rsidR="00336F6E" w:rsidRDefault="001D7343">
            <w:pPr>
              <w:pStyle w:val="TableParagraph"/>
              <w:spacing w:line="273" w:lineRule="exact"/>
              <w:ind w:left="110"/>
              <w:rPr>
                <w:sz w:val="24"/>
              </w:rPr>
            </w:pPr>
            <w:r>
              <w:rPr>
                <w:sz w:val="24"/>
              </w:rPr>
              <w:t>Всероссийский</w:t>
            </w:r>
            <w:r>
              <w:rPr>
                <w:spacing w:val="-5"/>
                <w:sz w:val="24"/>
              </w:rPr>
              <w:t xml:space="preserve"> </w:t>
            </w:r>
            <w:r>
              <w:rPr>
                <w:sz w:val="24"/>
              </w:rPr>
              <w:t>единый</w:t>
            </w:r>
            <w:r>
              <w:rPr>
                <w:spacing w:val="-4"/>
                <w:sz w:val="24"/>
              </w:rPr>
              <w:t xml:space="preserve"> урок</w:t>
            </w:r>
          </w:p>
          <w:p w:rsidR="00336F6E" w:rsidRDefault="001D7343">
            <w:pPr>
              <w:pStyle w:val="TableParagraph"/>
              <w:spacing w:before="41" w:line="276" w:lineRule="auto"/>
              <w:ind w:left="110" w:right="367"/>
              <w:rPr>
                <w:sz w:val="24"/>
              </w:rPr>
            </w:pPr>
            <w:r>
              <w:rPr>
                <w:sz w:val="24"/>
              </w:rPr>
              <w:t xml:space="preserve">«Прва человека» </w:t>
            </w:r>
            <w:r>
              <w:rPr>
                <w:spacing w:val="-2"/>
                <w:sz w:val="24"/>
              </w:rPr>
              <w:t xml:space="preserve">(видеообращение </w:t>
            </w:r>
            <w:r>
              <w:rPr>
                <w:sz w:val="24"/>
              </w:rPr>
              <w:t>Уполномоченного по правам</w:t>
            </w:r>
          </w:p>
          <w:p w:rsidR="00336F6E" w:rsidRDefault="001D7343">
            <w:pPr>
              <w:pStyle w:val="TableParagraph"/>
              <w:spacing w:line="276" w:lineRule="exact"/>
              <w:ind w:left="110"/>
              <w:rPr>
                <w:sz w:val="24"/>
              </w:rPr>
            </w:pPr>
            <w:r>
              <w:rPr>
                <w:sz w:val="24"/>
              </w:rPr>
              <w:t>человека</w:t>
            </w:r>
            <w:r>
              <w:rPr>
                <w:spacing w:val="-10"/>
                <w:sz w:val="24"/>
              </w:rPr>
              <w:t xml:space="preserve"> </w:t>
            </w:r>
            <w:r>
              <w:rPr>
                <w:sz w:val="24"/>
              </w:rPr>
              <w:t>в</w:t>
            </w:r>
            <w:r>
              <w:rPr>
                <w:spacing w:val="-10"/>
                <w:sz w:val="24"/>
              </w:rPr>
              <w:t xml:space="preserve"> </w:t>
            </w:r>
            <w:r>
              <w:rPr>
                <w:sz w:val="24"/>
              </w:rPr>
              <w:t>ЯО</w:t>
            </w:r>
            <w:r>
              <w:rPr>
                <w:spacing w:val="-10"/>
                <w:sz w:val="24"/>
              </w:rPr>
              <w:t xml:space="preserve"> </w:t>
            </w:r>
            <w:r>
              <w:rPr>
                <w:sz w:val="24"/>
              </w:rPr>
              <w:t>к</w:t>
            </w:r>
            <w:r>
              <w:rPr>
                <w:spacing w:val="-10"/>
                <w:sz w:val="24"/>
              </w:rPr>
              <w:t xml:space="preserve"> </w:t>
            </w:r>
            <w:r>
              <w:rPr>
                <w:sz w:val="24"/>
              </w:rPr>
              <w:t xml:space="preserve">обучающимся </w:t>
            </w:r>
            <w:r>
              <w:rPr>
                <w:spacing w:val="-4"/>
                <w:sz w:val="24"/>
              </w:rPr>
              <w:t>ЯО)</w:t>
            </w:r>
          </w:p>
        </w:tc>
        <w:tc>
          <w:tcPr>
            <w:tcW w:w="1408" w:type="dxa"/>
          </w:tcPr>
          <w:p w:rsidR="00336F6E" w:rsidRDefault="001D7343">
            <w:pPr>
              <w:pStyle w:val="TableParagraph"/>
              <w:spacing w:line="265" w:lineRule="exact"/>
              <w:ind w:right="70"/>
              <w:jc w:val="center"/>
              <w:rPr>
                <w:sz w:val="24"/>
              </w:rPr>
            </w:pPr>
            <w:r>
              <w:rPr>
                <w:sz w:val="24"/>
              </w:rPr>
              <w:t>20</w:t>
            </w:r>
            <w:r>
              <w:rPr>
                <w:spacing w:val="-2"/>
                <w:sz w:val="24"/>
              </w:rPr>
              <w:t xml:space="preserve"> декабря</w:t>
            </w:r>
          </w:p>
        </w:tc>
        <w:tc>
          <w:tcPr>
            <w:tcW w:w="1411" w:type="dxa"/>
          </w:tcPr>
          <w:p w:rsidR="00336F6E" w:rsidRDefault="001D7343">
            <w:pPr>
              <w:pStyle w:val="TableParagraph"/>
              <w:spacing w:line="265" w:lineRule="exact"/>
              <w:ind w:left="114"/>
              <w:rPr>
                <w:sz w:val="24"/>
              </w:rPr>
            </w:pPr>
            <w:r>
              <w:rPr>
                <w:sz w:val="24"/>
              </w:rPr>
              <w:t>1-11</w:t>
            </w:r>
            <w:r>
              <w:rPr>
                <w:spacing w:val="-1"/>
                <w:sz w:val="24"/>
              </w:rPr>
              <w:t xml:space="preserve"> </w:t>
            </w:r>
            <w:r>
              <w:rPr>
                <w:spacing w:val="-5"/>
                <w:sz w:val="24"/>
              </w:rPr>
              <w:t>кл.</w:t>
            </w:r>
          </w:p>
        </w:tc>
        <w:tc>
          <w:tcPr>
            <w:tcW w:w="5554" w:type="dxa"/>
          </w:tcPr>
          <w:p w:rsidR="00336F6E" w:rsidRDefault="001D7343">
            <w:pPr>
              <w:pStyle w:val="TableParagraph"/>
              <w:spacing w:line="273" w:lineRule="exact"/>
              <w:ind w:left="110"/>
              <w:rPr>
                <w:sz w:val="24"/>
              </w:rPr>
            </w:pPr>
            <w:r>
              <w:rPr>
                <w:sz w:val="24"/>
              </w:rPr>
              <w:t xml:space="preserve">Кл. </w:t>
            </w:r>
            <w:r>
              <w:rPr>
                <w:spacing w:val="-2"/>
                <w:sz w:val="24"/>
              </w:rPr>
              <w:t>руководители</w:t>
            </w:r>
          </w:p>
        </w:tc>
      </w:tr>
      <w:tr w:rsidR="00336F6E">
        <w:trPr>
          <w:trHeight w:val="858"/>
        </w:trPr>
        <w:tc>
          <w:tcPr>
            <w:tcW w:w="1668" w:type="dxa"/>
            <w:vMerge/>
            <w:tcBorders>
              <w:top w:val="nil"/>
            </w:tcBorders>
          </w:tcPr>
          <w:p w:rsidR="00336F6E" w:rsidRDefault="00336F6E">
            <w:pPr>
              <w:rPr>
                <w:sz w:val="2"/>
                <w:szCs w:val="2"/>
              </w:rPr>
            </w:pPr>
          </w:p>
        </w:tc>
        <w:tc>
          <w:tcPr>
            <w:tcW w:w="3588" w:type="dxa"/>
          </w:tcPr>
          <w:p w:rsidR="00336F6E" w:rsidRDefault="001D7343">
            <w:pPr>
              <w:pStyle w:val="TableParagraph"/>
              <w:spacing w:line="263" w:lineRule="exact"/>
              <w:ind w:left="110"/>
              <w:rPr>
                <w:sz w:val="24"/>
              </w:rPr>
            </w:pPr>
            <w:r>
              <w:rPr>
                <w:sz w:val="24"/>
              </w:rPr>
              <w:t>Классные</w:t>
            </w:r>
            <w:r>
              <w:rPr>
                <w:spacing w:val="-4"/>
                <w:sz w:val="24"/>
              </w:rPr>
              <w:t xml:space="preserve"> </w:t>
            </w:r>
            <w:r>
              <w:rPr>
                <w:sz w:val="24"/>
              </w:rPr>
              <w:t>часы</w:t>
            </w:r>
            <w:r>
              <w:rPr>
                <w:spacing w:val="2"/>
                <w:sz w:val="24"/>
              </w:rPr>
              <w:t xml:space="preserve"> </w:t>
            </w:r>
            <w:r>
              <w:rPr>
                <w:spacing w:val="-2"/>
                <w:sz w:val="24"/>
              </w:rPr>
              <w:t>«Изучение</w:t>
            </w:r>
          </w:p>
          <w:p w:rsidR="00336F6E" w:rsidRDefault="001D7343">
            <w:pPr>
              <w:pStyle w:val="TableParagraph"/>
              <w:spacing w:before="24" w:line="270" w:lineRule="atLeast"/>
              <w:ind w:left="110" w:right="809"/>
              <w:rPr>
                <w:sz w:val="24"/>
              </w:rPr>
            </w:pPr>
            <w:r>
              <w:rPr>
                <w:sz w:val="24"/>
              </w:rPr>
              <w:t>Конвенции</w:t>
            </w:r>
            <w:r>
              <w:rPr>
                <w:spacing w:val="-13"/>
                <w:sz w:val="24"/>
              </w:rPr>
              <w:t xml:space="preserve"> </w:t>
            </w:r>
            <w:r>
              <w:rPr>
                <w:sz w:val="24"/>
              </w:rPr>
              <w:t>ООН</w:t>
            </w:r>
            <w:r>
              <w:rPr>
                <w:spacing w:val="-14"/>
                <w:sz w:val="24"/>
              </w:rPr>
              <w:t xml:space="preserve"> </w:t>
            </w:r>
            <w:r>
              <w:rPr>
                <w:sz w:val="24"/>
              </w:rPr>
              <w:t>о</w:t>
            </w:r>
            <w:r>
              <w:rPr>
                <w:spacing w:val="-13"/>
                <w:sz w:val="24"/>
              </w:rPr>
              <w:t xml:space="preserve"> </w:t>
            </w:r>
            <w:r>
              <w:rPr>
                <w:sz w:val="24"/>
              </w:rPr>
              <w:t xml:space="preserve">правах </w:t>
            </w:r>
            <w:r>
              <w:rPr>
                <w:spacing w:val="-2"/>
                <w:sz w:val="24"/>
              </w:rPr>
              <w:t>ребёнка»</w:t>
            </w:r>
          </w:p>
        </w:tc>
        <w:tc>
          <w:tcPr>
            <w:tcW w:w="1408" w:type="dxa"/>
          </w:tcPr>
          <w:p w:rsidR="00336F6E" w:rsidRDefault="001D7343">
            <w:pPr>
              <w:pStyle w:val="TableParagraph"/>
              <w:spacing w:line="263" w:lineRule="exact"/>
              <w:ind w:right="70"/>
              <w:jc w:val="center"/>
              <w:rPr>
                <w:sz w:val="24"/>
              </w:rPr>
            </w:pPr>
            <w:r>
              <w:rPr>
                <w:sz w:val="24"/>
              </w:rPr>
              <w:t>13</w:t>
            </w:r>
            <w:r>
              <w:rPr>
                <w:spacing w:val="-2"/>
                <w:sz w:val="24"/>
              </w:rPr>
              <w:t xml:space="preserve"> декабря</w:t>
            </w:r>
          </w:p>
        </w:tc>
        <w:tc>
          <w:tcPr>
            <w:tcW w:w="1411" w:type="dxa"/>
          </w:tcPr>
          <w:p w:rsidR="00336F6E" w:rsidRDefault="001D7343">
            <w:pPr>
              <w:pStyle w:val="TableParagraph"/>
              <w:spacing w:line="263" w:lineRule="exact"/>
              <w:ind w:left="114"/>
              <w:rPr>
                <w:sz w:val="24"/>
              </w:rPr>
            </w:pPr>
            <w:r>
              <w:rPr>
                <w:sz w:val="24"/>
              </w:rPr>
              <w:t>5-11</w:t>
            </w:r>
            <w:r>
              <w:rPr>
                <w:spacing w:val="-1"/>
                <w:sz w:val="24"/>
              </w:rPr>
              <w:t xml:space="preserve"> </w:t>
            </w:r>
            <w:r>
              <w:rPr>
                <w:spacing w:val="-5"/>
                <w:sz w:val="24"/>
              </w:rPr>
              <w:t>кл.</w:t>
            </w:r>
          </w:p>
        </w:tc>
        <w:tc>
          <w:tcPr>
            <w:tcW w:w="5554" w:type="dxa"/>
          </w:tcPr>
          <w:p w:rsidR="00336F6E" w:rsidRDefault="001D7343">
            <w:pPr>
              <w:pStyle w:val="TableParagraph"/>
              <w:spacing w:line="271" w:lineRule="auto"/>
              <w:ind w:left="110" w:right="3741"/>
              <w:rPr>
                <w:sz w:val="24"/>
              </w:rPr>
            </w:pPr>
            <w:r>
              <w:rPr>
                <w:sz w:val="24"/>
              </w:rPr>
              <w:t>Кл.рук.,</w:t>
            </w:r>
            <w:r>
              <w:rPr>
                <w:spacing w:val="-15"/>
                <w:sz w:val="24"/>
              </w:rPr>
              <w:t xml:space="preserve"> </w:t>
            </w:r>
            <w:r>
              <w:rPr>
                <w:sz w:val="24"/>
              </w:rPr>
              <w:t xml:space="preserve">учителя </w:t>
            </w:r>
            <w:r>
              <w:rPr>
                <w:spacing w:val="-2"/>
                <w:sz w:val="24"/>
              </w:rPr>
              <w:t>истории</w:t>
            </w:r>
          </w:p>
        </w:tc>
      </w:tr>
    </w:tbl>
    <w:p w:rsidR="00336F6E" w:rsidRDefault="00336F6E">
      <w:pPr>
        <w:pStyle w:val="TableParagraph"/>
        <w:spacing w:line="271" w:lineRule="auto"/>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2"/>
        <w:gridCol w:w="3548"/>
        <w:gridCol w:w="1397"/>
        <w:gridCol w:w="1395"/>
        <w:gridCol w:w="5499"/>
      </w:tblGrid>
      <w:tr w:rsidR="00336F6E">
        <w:trPr>
          <w:trHeight w:val="1225"/>
        </w:trPr>
        <w:tc>
          <w:tcPr>
            <w:tcW w:w="1652" w:type="dxa"/>
          </w:tcPr>
          <w:p w:rsidR="00336F6E" w:rsidRDefault="00336F6E">
            <w:pPr>
              <w:pStyle w:val="TableParagraph"/>
            </w:pPr>
          </w:p>
        </w:tc>
        <w:tc>
          <w:tcPr>
            <w:tcW w:w="3548" w:type="dxa"/>
          </w:tcPr>
          <w:p w:rsidR="00336F6E" w:rsidRDefault="001D7343">
            <w:pPr>
              <w:pStyle w:val="TableParagraph"/>
              <w:spacing w:line="276" w:lineRule="auto"/>
              <w:ind w:left="109"/>
              <w:rPr>
                <w:sz w:val="24"/>
              </w:rPr>
            </w:pPr>
            <w:r>
              <w:rPr>
                <w:sz w:val="24"/>
              </w:rPr>
              <w:t>Урок мужества. Встреча с полковником</w:t>
            </w:r>
            <w:r>
              <w:rPr>
                <w:spacing w:val="-15"/>
                <w:sz w:val="24"/>
              </w:rPr>
              <w:t xml:space="preserve"> </w:t>
            </w:r>
            <w:r>
              <w:rPr>
                <w:sz w:val="24"/>
              </w:rPr>
              <w:t>запаса,</w:t>
            </w:r>
            <w:r>
              <w:rPr>
                <w:spacing w:val="-15"/>
                <w:sz w:val="24"/>
              </w:rPr>
              <w:t xml:space="preserve"> </w:t>
            </w:r>
            <w:r>
              <w:rPr>
                <w:sz w:val="24"/>
              </w:rPr>
              <w:t xml:space="preserve">членом </w:t>
            </w:r>
            <w:r>
              <w:rPr>
                <w:spacing w:val="-2"/>
                <w:sz w:val="24"/>
              </w:rPr>
              <w:t>Совета</w:t>
            </w:r>
          </w:p>
          <w:p w:rsidR="00336F6E" w:rsidRDefault="001D7343">
            <w:pPr>
              <w:pStyle w:val="TableParagraph"/>
              <w:spacing w:line="259" w:lineRule="exact"/>
              <w:ind w:left="109"/>
              <w:rPr>
                <w:sz w:val="24"/>
              </w:rPr>
            </w:pPr>
            <w:r>
              <w:rPr>
                <w:sz w:val="24"/>
              </w:rPr>
              <w:t>ветеранов</w:t>
            </w:r>
            <w:r>
              <w:rPr>
                <w:spacing w:val="-4"/>
                <w:sz w:val="24"/>
              </w:rPr>
              <w:t xml:space="preserve"> </w:t>
            </w:r>
            <w:r>
              <w:rPr>
                <w:sz w:val="24"/>
              </w:rPr>
              <w:t>ФСБ</w:t>
            </w:r>
            <w:r>
              <w:rPr>
                <w:spacing w:val="-3"/>
                <w:sz w:val="24"/>
              </w:rPr>
              <w:t xml:space="preserve"> </w:t>
            </w:r>
            <w:r>
              <w:rPr>
                <w:sz w:val="24"/>
              </w:rPr>
              <w:t>по</w:t>
            </w:r>
            <w:r>
              <w:rPr>
                <w:spacing w:val="-2"/>
                <w:sz w:val="24"/>
              </w:rPr>
              <w:t xml:space="preserve"> </w:t>
            </w:r>
            <w:r>
              <w:rPr>
                <w:spacing w:val="-5"/>
                <w:sz w:val="24"/>
              </w:rPr>
              <w:t>ЯО</w:t>
            </w:r>
          </w:p>
        </w:tc>
        <w:tc>
          <w:tcPr>
            <w:tcW w:w="1397" w:type="dxa"/>
          </w:tcPr>
          <w:p w:rsidR="00336F6E" w:rsidRDefault="001D7343">
            <w:pPr>
              <w:pStyle w:val="TableParagraph"/>
              <w:spacing w:line="265" w:lineRule="exact"/>
              <w:ind w:left="112"/>
              <w:rPr>
                <w:sz w:val="24"/>
              </w:rPr>
            </w:pPr>
            <w:r>
              <w:rPr>
                <w:sz w:val="24"/>
              </w:rPr>
              <w:t>11</w:t>
            </w:r>
            <w:r>
              <w:rPr>
                <w:spacing w:val="-2"/>
                <w:sz w:val="24"/>
              </w:rPr>
              <w:t xml:space="preserve"> декабря</w:t>
            </w:r>
          </w:p>
        </w:tc>
        <w:tc>
          <w:tcPr>
            <w:tcW w:w="1395" w:type="dxa"/>
          </w:tcPr>
          <w:p w:rsidR="00336F6E" w:rsidRDefault="001D7343">
            <w:pPr>
              <w:pStyle w:val="TableParagraph"/>
              <w:spacing w:line="265" w:lineRule="exact"/>
              <w:ind w:left="109"/>
              <w:rPr>
                <w:sz w:val="24"/>
              </w:rPr>
            </w:pPr>
            <w:r>
              <w:rPr>
                <w:sz w:val="24"/>
              </w:rPr>
              <w:t xml:space="preserve">9,10 </w:t>
            </w:r>
            <w:r>
              <w:rPr>
                <w:spacing w:val="-5"/>
                <w:sz w:val="24"/>
              </w:rPr>
              <w:t>кл.</w:t>
            </w:r>
          </w:p>
        </w:tc>
        <w:tc>
          <w:tcPr>
            <w:tcW w:w="5499" w:type="dxa"/>
          </w:tcPr>
          <w:p w:rsidR="00336F6E" w:rsidRDefault="001D7343">
            <w:pPr>
              <w:pStyle w:val="TableParagraph"/>
              <w:spacing w:line="270" w:lineRule="exact"/>
              <w:ind w:left="109"/>
              <w:rPr>
                <w:sz w:val="24"/>
              </w:rPr>
            </w:pPr>
            <w:r>
              <w:rPr>
                <w:sz w:val="24"/>
              </w:rPr>
              <w:t xml:space="preserve">Кл. </w:t>
            </w:r>
            <w:r>
              <w:rPr>
                <w:spacing w:val="-2"/>
                <w:sz w:val="24"/>
              </w:rPr>
              <w:t>руководители</w:t>
            </w:r>
          </w:p>
        </w:tc>
      </w:tr>
      <w:tr w:rsidR="00336F6E">
        <w:trPr>
          <w:trHeight w:val="630"/>
        </w:trPr>
        <w:tc>
          <w:tcPr>
            <w:tcW w:w="1652" w:type="dxa"/>
            <w:tcBorders>
              <w:bottom w:val="nil"/>
            </w:tcBorders>
          </w:tcPr>
          <w:p w:rsidR="00336F6E" w:rsidRDefault="001D7343">
            <w:pPr>
              <w:pStyle w:val="TableParagraph"/>
              <w:spacing w:line="273" w:lineRule="exact"/>
              <w:ind w:left="112"/>
              <w:rPr>
                <w:sz w:val="24"/>
              </w:rPr>
            </w:pPr>
            <w:r>
              <w:rPr>
                <w:spacing w:val="-2"/>
                <w:sz w:val="24"/>
              </w:rPr>
              <w:t>Духовно-</w:t>
            </w:r>
          </w:p>
          <w:p w:rsidR="00336F6E" w:rsidRDefault="001D7343">
            <w:pPr>
              <w:pStyle w:val="TableParagraph"/>
              <w:spacing w:before="41"/>
              <w:ind w:left="112"/>
              <w:rPr>
                <w:sz w:val="24"/>
              </w:rPr>
            </w:pPr>
            <w:r>
              <w:rPr>
                <w:spacing w:val="-2"/>
                <w:sz w:val="24"/>
              </w:rPr>
              <w:t>нравственн</w:t>
            </w:r>
          </w:p>
        </w:tc>
        <w:tc>
          <w:tcPr>
            <w:tcW w:w="3548" w:type="dxa"/>
          </w:tcPr>
          <w:p w:rsidR="00336F6E" w:rsidRDefault="001D7343">
            <w:pPr>
              <w:pStyle w:val="TableParagraph"/>
              <w:spacing w:line="230" w:lineRule="auto"/>
              <w:ind w:left="109"/>
              <w:rPr>
                <w:sz w:val="24"/>
              </w:rPr>
            </w:pPr>
            <w:r>
              <w:rPr>
                <w:sz w:val="24"/>
              </w:rPr>
              <w:t>Классные</w:t>
            </w:r>
            <w:r>
              <w:rPr>
                <w:spacing w:val="-14"/>
                <w:sz w:val="24"/>
              </w:rPr>
              <w:t xml:space="preserve"> </w:t>
            </w:r>
            <w:r>
              <w:rPr>
                <w:sz w:val="24"/>
              </w:rPr>
              <w:t>часы</w:t>
            </w:r>
            <w:r>
              <w:rPr>
                <w:spacing w:val="-12"/>
                <w:sz w:val="24"/>
              </w:rPr>
              <w:t xml:space="preserve"> </w:t>
            </w:r>
            <w:r>
              <w:rPr>
                <w:sz w:val="24"/>
              </w:rPr>
              <w:t>к</w:t>
            </w:r>
            <w:r>
              <w:rPr>
                <w:spacing w:val="-12"/>
                <w:sz w:val="24"/>
              </w:rPr>
              <w:t xml:space="preserve"> </w:t>
            </w:r>
            <w:r>
              <w:rPr>
                <w:sz w:val="24"/>
              </w:rPr>
              <w:t>Всемирному дню борьбы со СПИДом.</w:t>
            </w:r>
          </w:p>
        </w:tc>
        <w:tc>
          <w:tcPr>
            <w:tcW w:w="1397" w:type="dxa"/>
          </w:tcPr>
          <w:p w:rsidR="00336F6E" w:rsidRDefault="001D7343">
            <w:pPr>
              <w:pStyle w:val="TableParagraph"/>
              <w:spacing w:line="265" w:lineRule="exact"/>
              <w:ind w:left="112"/>
              <w:rPr>
                <w:sz w:val="24"/>
              </w:rPr>
            </w:pPr>
            <w:r>
              <w:rPr>
                <w:spacing w:val="-4"/>
                <w:sz w:val="24"/>
              </w:rPr>
              <w:t>1.12</w:t>
            </w:r>
          </w:p>
        </w:tc>
        <w:tc>
          <w:tcPr>
            <w:tcW w:w="1395" w:type="dxa"/>
          </w:tcPr>
          <w:p w:rsidR="00336F6E" w:rsidRDefault="001D7343">
            <w:pPr>
              <w:pStyle w:val="TableParagraph"/>
              <w:spacing w:line="265" w:lineRule="exact"/>
              <w:ind w:left="109"/>
              <w:rPr>
                <w:sz w:val="24"/>
              </w:rPr>
            </w:pPr>
            <w:r>
              <w:rPr>
                <w:spacing w:val="-2"/>
                <w:sz w:val="24"/>
              </w:rPr>
              <w:t>5-</w:t>
            </w:r>
            <w:r>
              <w:rPr>
                <w:spacing w:val="-5"/>
                <w:sz w:val="24"/>
              </w:rPr>
              <w:t>11</w:t>
            </w:r>
          </w:p>
        </w:tc>
        <w:tc>
          <w:tcPr>
            <w:tcW w:w="5499" w:type="dxa"/>
          </w:tcPr>
          <w:p w:rsidR="00336F6E" w:rsidRDefault="001D7343">
            <w:pPr>
              <w:pStyle w:val="TableParagraph"/>
              <w:spacing w:line="265" w:lineRule="exact"/>
              <w:ind w:left="109"/>
              <w:rPr>
                <w:sz w:val="24"/>
              </w:rPr>
            </w:pPr>
            <w:r>
              <w:rPr>
                <w:sz w:val="24"/>
              </w:rPr>
              <w:t xml:space="preserve">Кл. </w:t>
            </w:r>
            <w:r>
              <w:rPr>
                <w:spacing w:val="-4"/>
                <w:sz w:val="24"/>
              </w:rPr>
              <w:t>рук.</w:t>
            </w:r>
          </w:p>
        </w:tc>
      </w:tr>
      <w:tr w:rsidR="00336F6E">
        <w:trPr>
          <w:trHeight w:val="289"/>
        </w:trPr>
        <w:tc>
          <w:tcPr>
            <w:tcW w:w="1652" w:type="dxa"/>
            <w:tcBorders>
              <w:top w:val="nil"/>
              <w:bottom w:val="nil"/>
            </w:tcBorders>
          </w:tcPr>
          <w:p w:rsidR="00336F6E" w:rsidRDefault="001D7343">
            <w:pPr>
              <w:pStyle w:val="TableParagraph"/>
              <w:spacing w:line="266" w:lineRule="exact"/>
              <w:ind w:left="112"/>
              <w:rPr>
                <w:sz w:val="24"/>
              </w:rPr>
            </w:pPr>
            <w:r>
              <w:rPr>
                <w:spacing w:val="-5"/>
                <w:sz w:val="24"/>
              </w:rPr>
              <w:t>ое</w:t>
            </w:r>
          </w:p>
        </w:tc>
        <w:tc>
          <w:tcPr>
            <w:tcW w:w="3548" w:type="dxa"/>
            <w:tcBorders>
              <w:bottom w:val="nil"/>
            </w:tcBorders>
          </w:tcPr>
          <w:p w:rsidR="00336F6E" w:rsidRDefault="001D7343">
            <w:pPr>
              <w:pStyle w:val="TableParagraph"/>
              <w:spacing w:line="264" w:lineRule="exact"/>
              <w:ind w:left="109" w:right="-15"/>
              <w:rPr>
                <w:sz w:val="24"/>
              </w:rPr>
            </w:pPr>
            <w:r>
              <w:rPr>
                <w:sz w:val="24"/>
              </w:rPr>
              <w:t>Классный</w:t>
            </w:r>
            <w:r>
              <w:rPr>
                <w:spacing w:val="-3"/>
                <w:sz w:val="24"/>
              </w:rPr>
              <w:t xml:space="preserve"> </w:t>
            </w:r>
            <w:r>
              <w:rPr>
                <w:sz w:val="24"/>
              </w:rPr>
              <w:t>час</w:t>
            </w:r>
            <w:r>
              <w:rPr>
                <w:spacing w:val="-2"/>
                <w:sz w:val="24"/>
              </w:rPr>
              <w:t xml:space="preserve"> </w:t>
            </w:r>
            <w:r>
              <w:rPr>
                <w:sz w:val="24"/>
              </w:rPr>
              <w:t>к</w:t>
            </w:r>
            <w:r>
              <w:rPr>
                <w:spacing w:val="-2"/>
                <w:sz w:val="24"/>
              </w:rPr>
              <w:t xml:space="preserve"> международному</w:t>
            </w:r>
          </w:p>
        </w:tc>
        <w:tc>
          <w:tcPr>
            <w:tcW w:w="1397" w:type="dxa"/>
            <w:tcBorders>
              <w:bottom w:val="nil"/>
            </w:tcBorders>
          </w:tcPr>
          <w:p w:rsidR="00336F6E" w:rsidRDefault="001D7343">
            <w:pPr>
              <w:pStyle w:val="TableParagraph"/>
              <w:spacing w:line="264" w:lineRule="exact"/>
              <w:ind w:left="112"/>
              <w:rPr>
                <w:sz w:val="24"/>
              </w:rPr>
            </w:pPr>
            <w:r>
              <w:rPr>
                <w:sz w:val="24"/>
              </w:rPr>
              <w:t xml:space="preserve">3 </w:t>
            </w:r>
            <w:r>
              <w:rPr>
                <w:spacing w:val="-2"/>
                <w:sz w:val="24"/>
              </w:rPr>
              <w:t>декабря</w:t>
            </w:r>
          </w:p>
        </w:tc>
        <w:tc>
          <w:tcPr>
            <w:tcW w:w="1395" w:type="dxa"/>
            <w:tcBorders>
              <w:bottom w:val="nil"/>
            </w:tcBorders>
          </w:tcPr>
          <w:p w:rsidR="00336F6E" w:rsidRDefault="001D7343">
            <w:pPr>
              <w:pStyle w:val="TableParagraph"/>
              <w:spacing w:line="264" w:lineRule="exact"/>
              <w:ind w:left="109"/>
              <w:rPr>
                <w:sz w:val="24"/>
              </w:rPr>
            </w:pPr>
            <w:r>
              <w:rPr>
                <w:spacing w:val="-2"/>
                <w:sz w:val="24"/>
              </w:rPr>
              <w:t>1-</w:t>
            </w:r>
            <w:r>
              <w:rPr>
                <w:spacing w:val="-5"/>
                <w:sz w:val="24"/>
              </w:rPr>
              <w:t>11</w:t>
            </w:r>
          </w:p>
        </w:tc>
        <w:tc>
          <w:tcPr>
            <w:tcW w:w="5499" w:type="dxa"/>
            <w:tcBorders>
              <w:bottom w:val="nil"/>
            </w:tcBorders>
          </w:tcPr>
          <w:p w:rsidR="00336F6E" w:rsidRDefault="001D7343">
            <w:pPr>
              <w:pStyle w:val="TableParagraph"/>
              <w:spacing w:line="264" w:lineRule="exact"/>
              <w:ind w:left="109"/>
              <w:rPr>
                <w:sz w:val="24"/>
              </w:rPr>
            </w:pPr>
            <w:r>
              <w:rPr>
                <w:spacing w:val="-2"/>
                <w:sz w:val="24"/>
              </w:rPr>
              <w:t>Кл.рук.</w:t>
            </w:r>
          </w:p>
        </w:tc>
      </w:tr>
      <w:tr w:rsidR="00336F6E">
        <w:trPr>
          <w:trHeight w:val="344"/>
        </w:trPr>
        <w:tc>
          <w:tcPr>
            <w:tcW w:w="1652" w:type="dxa"/>
            <w:tcBorders>
              <w:top w:val="nil"/>
              <w:bottom w:val="nil"/>
            </w:tcBorders>
          </w:tcPr>
          <w:p w:rsidR="00336F6E" w:rsidRDefault="001D7343">
            <w:pPr>
              <w:pStyle w:val="TableParagraph"/>
              <w:spacing w:before="17"/>
              <w:ind w:left="112"/>
              <w:rPr>
                <w:sz w:val="24"/>
              </w:rPr>
            </w:pPr>
            <w:r>
              <w:rPr>
                <w:spacing w:val="-2"/>
                <w:sz w:val="24"/>
              </w:rPr>
              <w:t>воспитание</w:t>
            </w:r>
          </w:p>
        </w:tc>
        <w:tc>
          <w:tcPr>
            <w:tcW w:w="3548" w:type="dxa"/>
            <w:tcBorders>
              <w:top w:val="nil"/>
            </w:tcBorders>
          </w:tcPr>
          <w:p w:rsidR="00336F6E" w:rsidRDefault="001D7343">
            <w:pPr>
              <w:pStyle w:val="TableParagraph"/>
              <w:spacing w:before="13"/>
              <w:ind w:left="109"/>
              <w:rPr>
                <w:sz w:val="24"/>
              </w:rPr>
            </w:pPr>
            <w:r>
              <w:rPr>
                <w:sz w:val="24"/>
              </w:rPr>
              <w:t>дню</w:t>
            </w:r>
            <w:r>
              <w:rPr>
                <w:spacing w:val="1"/>
                <w:sz w:val="24"/>
              </w:rPr>
              <w:t xml:space="preserve"> </w:t>
            </w:r>
            <w:r>
              <w:rPr>
                <w:spacing w:val="-2"/>
                <w:sz w:val="24"/>
              </w:rPr>
              <w:t>инвалидов.</w:t>
            </w:r>
          </w:p>
        </w:tc>
        <w:tc>
          <w:tcPr>
            <w:tcW w:w="1397" w:type="dxa"/>
            <w:tcBorders>
              <w:top w:val="nil"/>
            </w:tcBorders>
          </w:tcPr>
          <w:p w:rsidR="00336F6E" w:rsidRDefault="00336F6E">
            <w:pPr>
              <w:pStyle w:val="TableParagraph"/>
            </w:pPr>
          </w:p>
        </w:tc>
        <w:tc>
          <w:tcPr>
            <w:tcW w:w="1395" w:type="dxa"/>
            <w:tcBorders>
              <w:top w:val="nil"/>
            </w:tcBorders>
          </w:tcPr>
          <w:p w:rsidR="00336F6E" w:rsidRDefault="00336F6E">
            <w:pPr>
              <w:pStyle w:val="TableParagraph"/>
            </w:pPr>
          </w:p>
        </w:tc>
        <w:tc>
          <w:tcPr>
            <w:tcW w:w="5499" w:type="dxa"/>
            <w:tcBorders>
              <w:top w:val="nil"/>
            </w:tcBorders>
          </w:tcPr>
          <w:p w:rsidR="00336F6E" w:rsidRDefault="00336F6E">
            <w:pPr>
              <w:pStyle w:val="TableParagraph"/>
            </w:pPr>
          </w:p>
        </w:tc>
      </w:tr>
      <w:tr w:rsidR="00336F6E">
        <w:trPr>
          <w:trHeight w:val="295"/>
        </w:trPr>
        <w:tc>
          <w:tcPr>
            <w:tcW w:w="1652" w:type="dxa"/>
            <w:tcBorders>
              <w:top w:val="nil"/>
              <w:bottom w:val="nil"/>
            </w:tcBorders>
          </w:tcPr>
          <w:p w:rsidR="00336F6E" w:rsidRDefault="00336F6E">
            <w:pPr>
              <w:pStyle w:val="TableParagraph"/>
            </w:pPr>
          </w:p>
        </w:tc>
        <w:tc>
          <w:tcPr>
            <w:tcW w:w="3548" w:type="dxa"/>
            <w:tcBorders>
              <w:bottom w:val="nil"/>
            </w:tcBorders>
          </w:tcPr>
          <w:p w:rsidR="00336F6E" w:rsidRDefault="001D7343">
            <w:pPr>
              <w:pStyle w:val="TableParagraph"/>
              <w:spacing w:line="270" w:lineRule="exact"/>
              <w:ind w:left="109"/>
              <w:rPr>
                <w:sz w:val="24"/>
              </w:rPr>
            </w:pPr>
            <w:r>
              <w:rPr>
                <w:sz w:val="24"/>
              </w:rPr>
              <w:t>Акция</w:t>
            </w:r>
            <w:r>
              <w:rPr>
                <w:spacing w:val="-3"/>
                <w:sz w:val="24"/>
              </w:rPr>
              <w:t xml:space="preserve"> </w:t>
            </w:r>
            <w:r>
              <w:rPr>
                <w:sz w:val="24"/>
              </w:rPr>
              <w:t>Памяти</w:t>
            </w:r>
            <w:r>
              <w:rPr>
                <w:spacing w:val="-2"/>
                <w:sz w:val="24"/>
              </w:rPr>
              <w:t xml:space="preserve"> (возложение</w:t>
            </w:r>
          </w:p>
        </w:tc>
        <w:tc>
          <w:tcPr>
            <w:tcW w:w="1397" w:type="dxa"/>
            <w:tcBorders>
              <w:bottom w:val="nil"/>
            </w:tcBorders>
          </w:tcPr>
          <w:p w:rsidR="00336F6E" w:rsidRDefault="001D7343">
            <w:pPr>
              <w:pStyle w:val="TableParagraph"/>
              <w:spacing w:line="263" w:lineRule="exact"/>
              <w:ind w:left="112"/>
              <w:rPr>
                <w:sz w:val="24"/>
              </w:rPr>
            </w:pPr>
            <w:r>
              <w:rPr>
                <w:sz w:val="24"/>
              </w:rPr>
              <w:t xml:space="preserve">3 </w:t>
            </w:r>
            <w:r>
              <w:rPr>
                <w:spacing w:val="-2"/>
                <w:sz w:val="24"/>
              </w:rPr>
              <w:t>декабря</w:t>
            </w:r>
          </w:p>
        </w:tc>
        <w:tc>
          <w:tcPr>
            <w:tcW w:w="1395" w:type="dxa"/>
            <w:tcBorders>
              <w:bottom w:val="nil"/>
            </w:tcBorders>
          </w:tcPr>
          <w:p w:rsidR="00336F6E" w:rsidRDefault="001D7343">
            <w:pPr>
              <w:pStyle w:val="TableParagraph"/>
              <w:spacing w:line="263" w:lineRule="exact"/>
              <w:ind w:left="109"/>
              <w:rPr>
                <w:sz w:val="24"/>
              </w:rPr>
            </w:pPr>
            <w:r>
              <w:rPr>
                <w:sz w:val="24"/>
              </w:rPr>
              <w:t>9-11</w:t>
            </w:r>
            <w:r>
              <w:rPr>
                <w:spacing w:val="-1"/>
                <w:sz w:val="24"/>
              </w:rPr>
              <w:t xml:space="preserve"> </w:t>
            </w:r>
            <w:r>
              <w:rPr>
                <w:spacing w:val="-5"/>
                <w:sz w:val="24"/>
              </w:rPr>
              <w:t>кл.</w:t>
            </w:r>
          </w:p>
        </w:tc>
        <w:tc>
          <w:tcPr>
            <w:tcW w:w="5499" w:type="dxa"/>
            <w:tcBorders>
              <w:bottom w:val="nil"/>
            </w:tcBorders>
          </w:tcPr>
          <w:p w:rsidR="00336F6E" w:rsidRDefault="001D7343">
            <w:pPr>
              <w:pStyle w:val="TableParagraph"/>
              <w:spacing w:line="263" w:lineRule="exact"/>
              <w:ind w:left="109"/>
              <w:rPr>
                <w:sz w:val="24"/>
              </w:rPr>
            </w:pPr>
            <w:r>
              <w:rPr>
                <w:spacing w:val="-2"/>
                <w:sz w:val="24"/>
              </w:rPr>
              <w:t>Кл.рук.</w:t>
            </w:r>
          </w:p>
        </w:tc>
      </w:tr>
      <w:tr w:rsidR="00336F6E">
        <w:trPr>
          <w:trHeight w:val="316"/>
        </w:trPr>
        <w:tc>
          <w:tcPr>
            <w:tcW w:w="1652" w:type="dxa"/>
            <w:tcBorders>
              <w:top w:val="nil"/>
              <w:bottom w:val="nil"/>
            </w:tcBorders>
          </w:tcPr>
          <w:p w:rsidR="00336F6E" w:rsidRDefault="00336F6E">
            <w:pPr>
              <w:pStyle w:val="TableParagraph"/>
            </w:pPr>
          </w:p>
        </w:tc>
        <w:tc>
          <w:tcPr>
            <w:tcW w:w="3548" w:type="dxa"/>
            <w:tcBorders>
              <w:top w:val="nil"/>
              <w:bottom w:val="nil"/>
            </w:tcBorders>
          </w:tcPr>
          <w:p w:rsidR="00336F6E" w:rsidRDefault="001D7343">
            <w:pPr>
              <w:pStyle w:val="TableParagraph"/>
              <w:spacing w:before="15"/>
              <w:ind w:left="109"/>
              <w:rPr>
                <w:sz w:val="24"/>
              </w:rPr>
            </w:pPr>
            <w:r>
              <w:rPr>
                <w:sz w:val="24"/>
              </w:rPr>
              <w:t>цветов</w:t>
            </w:r>
            <w:r>
              <w:rPr>
                <w:spacing w:val="-4"/>
                <w:sz w:val="24"/>
              </w:rPr>
              <w:t xml:space="preserve"> </w:t>
            </w:r>
            <w:r>
              <w:rPr>
                <w:sz w:val="24"/>
              </w:rPr>
              <w:t>к</w:t>
            </w:r>
            <w:r>
              <w:rPr>
                <w:spacing w:val="-1"/>
                <w:sz w:val="24"/>
              </w:rPr>
              <w:t xml:space="preserve"> </w:t>
            </w:r>
            <w:r>
              <w:rPr>
                <w:sz w:val="24"/>
              </w:rPr>
              <w:t>могиле</w:t>
            </w:r>
            <w:r>
              <w:rPr>
                <w:spacing w:val="-3"/>
                <w:sz w:val="24"/>
              </w:rPr>
              <w:t xml:space="preserve"> </w:t>
            </w:r>
            <w:r>
              <w:rPr>
                <w:spacing w:val="-2"/>
                <w:sz w:val="24"/>
              </w:rPr>
              <w:t>неизвестного</w:t>
            </w:r>
          </w:p>
        </w:tc>
        <w:tc>
          <w:tcPr>
            <w:tcW w:w="1397" w:type="dxa"/>
            <w:tcBorders>
              <w:top w:val="nil"/>
              <w:bottom w:val="nil"/>
            </w:tcBorders>
          </w:tcPr>
          <w:p w:rsidR="00336F6E" w:rsidRDefault="00336F6E">
            <w:pPr>
              <w:pStyle w:val="TableParagraph"/>
            </w:pPr>
          </w:p>
        </w:tc>
        <w:tc>
          <w:tcPr>
            <w:tcW w:w="1395" w:type="dxa"/>
            <w:tcBorders>
              <w:top w:val="nil"/>
              <w:bottom w:val="nil"/>
            </w:tcBorders>
          </w:tcPr>
          <w:p w:rsidR="00336F6E" w:rsidRDefault="00336F6E">
            <w:pPr>
              <w:pStyle w:val="TableParagraph"/>
            </w:pPr>
          </w:p>
        </w:tc>
        <w:tc>
          <w:tcPr>
            <w:tcW w:w="5499" w:type="dxa"/>
            <w:tcBorders>
              <w:top w:val="nil"/>
              <w:bottom w:val="nil"/>
            </w:tcBorders>
          </w:tcPr>
          <w:p w:rsidR="00336F6E" w:rsidRDefault="00336F6E">
            <w:pPr>
              <w:pStyle w:val="TableParagraph"/>
            </w:pPr>
          </w:p>
        </w:tc>
      </w:tr>
      <w:tr w:rsidR="00336F6E">
        <w:trPr>
          <w:trHeight w:val="316"/>
        </w:trPr>
        <w:tc>
          <w:tcPr>
            <w:tcW w:w="1652" w:type="dxa"/>
            <w:tcBorders>
              <w:top w:val="nil"/>
              <w:bottom w:val="nil"/>
            </w:tcBorders>
          </w:tcPr>
          <w:p w:rsidR="00336F6E" w:rsidRDefault="00336F6E">
            <w:pPr>
              <w:pStyle w:val="TableParagraph"/>
            </w:pPr>
          </w:p>
        </w:tc>
        <w:tc>
          <w:tcPr>
            <w:tcW w:w="3548" w:type="dxa"/>
            <w:tcBorders>
              <w:top w:val="nil"/>
              <w:bottom w:val="nil"/>
            </w:tcBorders>
          </w:tcPr>
          <w:p w:rsidR="00336F6E" w:rsidRDefault="001D7343">
            <w:pPr>
              <w:pStyle w:val="TableParagraph"/>
              <w:spacing w:before="15"/>
              <w:ind w:left="109"/>
              <w:rPr>
                <w:sz w:val="24"/>
              </w:rPr>
            </w:pPr>
            <w:r>
              <w:rPr>
                <w:sz w:val="24"/>
              </w:rPr>
              <w:t>солдата)</w:t>
            </w:r>
            <w:r>
              <w:rPr>
                <w:spacing w:val="-2"/>
                <w:sz w:val="24"/>
              </w:rPr>
              <w:t xml:space="preserve"> </w:t>
            </w:r>
            <w:r>
              <w:rPr>
                <w:spacing w:val="-10"/>
                <w:sz w:val="24"/>
              </w:rPr>
              <w:t>в</w:t>
            </w:r>
          </w:p>
        </w:tc>
        <w:tc>
          <w:tcPr>
            <w:tcW w:w="1397" w:type="dxa"/>
            <w:tcBorders>
              <w:top w:val="nil"/>
              <w:bottom w:val="nil"/>
            </w:tcBorders>
          </w:tcPr>
          <w:p w:rsidR="00336F6E" w:rsidRDefault="00336F6E">
            <w:pPr>
              <w:pStyle w:val="TableParagraph"/>
            </w:pPr>
          </w:p>
        </w:tc>
        <w:tc>
          <w:tcPr>
            <w:tcW w:w="1395" w:type="dxa"/>
            <w:tcBorders>
              <w:top w:val="nil"/>
              <w:bottom w:val="nil"/>
            </w:tcBorders>
          </w:tcPr>
          <w:p w:rsidR="00336F6E" w:rsidRDefault="00336F6E">
            <w:pPr>
              <w:pStyle w:val="TableParagraph"/>
            </w:pPr>
          </w:p>
        </w:tc>
        <w:tc>
          <w:tcPr>
            <w:tcW w:w="5499" w:type="dxa"/>
            <w:tcBorders>
              <w:top w:val="nil"/>
              <w:bottom w:val="nil"/>
            </w:tcBorders>
          </w:tcPr>
          <w:p w:rsidR="00336F6E" w:rsidRDefault="00336F6E">
            <w:pPr>
              <w:pStyle w:val="TableParagraph"/>
            </w:pPr>
          </w:p>
        </w:tc>
      </w:tr>
      <w:tr w:rsidR="00336F6E">
        <w:trPr>
          <w:trHeight w:val="299"/>
        </w:trPr>
        <w:tc>
          <w:tcPr>
            <w:tcW w:w="1652" w:type="dxa"/>
            <w:tcBorders>
              <w:top w:val="nil"/>
              <w:bottom w:val="nil"/>
            </w:tcBorders>
          </w:tcPr>
          <w:p w:rsidR="00336F6E" w:rsidRDefault="00336F6E">
            <w:pPr>
              <w:pStyle w:val="TableParagraph"/>
            </w:pPr>
          </w:p>
        </w:tc>
        <w:tc>
          <w:tcPr>
            <w:tcW w:w="3548" w:type="dxa"/>
            <w:tcBorders>
              <w:top w:val="nil"/>
            </w:tcBorders>
          </w:tcPr>
          <w:p w:rsidR="00336F6E" w:rsidRDefault="001D7343">
            <w:pPr>
              <w:pStyle w:val="TableParagraph"/>
              <w:spacing w:before="15" w:line="264" w:lineRule="exact"/>
              <w:ind w:left="109"/>
              <w:rPr>
                <w:sz w:val="24"/>
              </w:rPr>
            </w:pPr>
            <w:r>
              <w:rPr>
                <w:sz w:val="24"/>
              </w:rPr>
              <w:t>День</w:t>
            </w:r>
            <w:r>
              <w:rPr>
                <w:spacing w:val="-4"/>
                <w:sz w:val="24"/>
              </w:rPr>
              <w:t xml:space="preserve"> </w:t>
            </w:r>
            <w:r>
              <w:rPr>
                <w:sz w:val="24"/>
              </w:rPr>
              <w:t>Неизвестного</w:t>
            </w:r>
            <w:r>
              <w:rPr>
                <w:spacing w:val="-3"/>
                <w:sz w:val="24"/>
              </w:rPr>
              <w:t xml:space="preserve"> </w:t>
            </w:r>
            <w:r>
              <w:rPr>
                <w:spacing w:val="-2"/>
                <w:sz w:val="24"/>
              </w:rPr>
              <w:t>Солдата</w:t>
            </w:r>
          </w:p>
        </w:tc>
        <w:tc>
          <w:tcPr>
            <w:tcW w:w="1397" w:type="dxa"/>
            <w:tcBorders>
              <w:top w:val="nil"/>
            </w:tcBorders>
          </w:tcPr>
          <w:p w:rsidR="00336F6E" w:rsidRDefault="00336F6E">
            <w:pPr>
              <w:pStyle w:val="TableParagraph"/>
            </w:pPr>
          </w:p>
        </w:tc>
        <w:tc>
          <w:tcPr>
            <w:tcW w:w="1395" w:type="dxa"/>
            <w:tcBorders>
              <w:top w:val="nil"/>
            </w:tcBorders>
          </w:tcPr>
          <w:p w:rsidR="00336F6E" w:rsidRDefault="00336F6E">
            <w:pPr>
              <w:pStyle w:val="TableParagraph"/>
            </w:pPr>
          </w:p>
        </w:tc>
        <w:tc>
          <w:tcPr>
            <w:tcW w:w="5499" w:type="dxa"/>
            <w:tcBorders>
              <w:top w:val="nil"/>
            </w:tcBorders>
          </w:tcPr>
          <w:p w:rsidR="00336F6E" w:rsidRDefault="00336F6E">
            <w:pPr>
              <w:pStyle w:val="TableParagraph"/>
            </w:pPr>
          </w:p>
        </w:tc>
      </w:tr>
      <w:tr w:rsidR="00336F6E">
        <w:trPr>
          <w:trHeight w:val="295"/>
        </w:trPr>
        <w:tc>
          <w:tcPr>
            <w:tcW w:w="1652" w:type="dxa"/>
            <w:tcBorders>
              <w:top w:val="nil"/>
              <w:bottom w:val="nil"/>
            </w:tcBorders>
          </w:tcPr>
          <w:p w:rsidR="00336F6E" w:rsidRDefault="00336F6E">
            <w:pPr>
              <w:pStyle w:val="TableParagraph"/>
            </w:pPr>
          </w:p>
        </w:tc>
        <w:tc>
          <w:tcPr>
            <w:tcW w:w="3548" w:type="dxa"/>
            <w:tcBorders>
              <w:bottom w:val="nil"/>
            </w:tcBorders>
          </w:tcPr>
          <w:p w:rsidR="00336F6E" w:rsidRDefault="001D7343">
            <w:pPr>
              <w:pStyle w:val="TableParagraph"/>
              <w:spacing w:line="270" w:lineRule="exact"/>
              <w:ind w:left="109"/>
              <w:rPr>
                <w:sz w:val="24"/>
              </w:rPr>
            </w:pPr>
            <w:r>
              <w:rPr>
                <w:sz w:val="24"/>
              </w:rPr>
              <w:t>Городской</w:t>
            </w:r>
            <w:r>
              <w:rPr>
                <w:spacing w:val="-3"/>
                <w:sz w:val="24"/>
              </w:rPr>
              <w:t xml:space="preserve"> </w:t>
            </w:r>
            <w:r>
              <w:rPr>
                <w:sz w:val="24"/>
              </w:rPr>
              <w:t>урок</w:t>
            </w:r>
            <w:r>
              <w:rPr>
                <w:spacing w:val="-6"/>
                <w:sz w:val="24"/>
              </w:rPr>
              <w:t xml:space="preserve"> </w:t>
            </w:r>
            <w:r>
              <w:rPr>
                <w:sz w:val="24"/>
              </w:rPr>
              <w:t>мужества</w:t>
            </w:r>
            <w:r>
              <w:rPr>
                <w:spacing w:val="-7"/>
                <w:sz w:val="24"/>
              </w:rPr>
              <w:t xml:space="preserve"> </w:t>
            </w:r>
            <w:r>
              <w:rPr>
                <w:spacing w:val="-5"/>
                <w:sz w:val="24"/>
              </w:rPr>
              <w:t>по</w:t>
            </w:r>
          </w:p>
        </w:tc>
        <w:tc>
          <w:tcPr>
            <w:tcW w:w="1397" w:type="dxa"/>
            <w:tcBorders>
              <w:bottom w:val="nil"/>
            </w:tcBorders>
          </w:tcPr>
          <w:p w:rsidR="00336F6E" w:rsidRDefault="001D7343">
            <w:pPr>
              <w:pStyle w:val="TableParagraph"/>
              <w:spacing w:line="263" w:lineRule="exact"/>
              <w:ind w:left="112"/>
              <w:rPr>
                <w:sz w:val="24"/>
              </w:rPr>
            </w:pPr>
            <w:r>
              <w:rPr>
                <w:sz w:val="24"/>
              </w:rPr>
              <w:t>11</w:t>
            </w:r>
            <w:r>
              <w:rPr>
                <w:spacing w:val="-2"/>
                <w:sz w:val="24"/>
              </w:rPr>
              <w:t xml:space="preserve"> декабря</w:t>
            </w:r>
          </w:p>
        </w:tc>
        <w:tc>
          <w:tcPr>
            <w:tcW w:w="1395" w:type="dxa"/>
            <w:tcBorders>
              <w:bottom w:val="nil"/>
            </w:tcBorders>
          </w:tcPr>
          <w:p w:rsidR="00336F6E" w:rsidRDefault="001D7343">
            <w:pPr>
              <w:pStyle w:val="TableParagraph"/>
              <w:spacing w:line="263" w:lineRule="exact"/>
              <w:ind w:left="109"/>
              <w:rPr>
                <w:sz w:val="24"/>
              </w:rPr>
            </w:pPr>
            <w:r>
              <w:rPr>
                <w:sz w:val="24"/>
              </w:rPr>
              <w:t>8-11</w:t>
            </w:r>
            <w:r>
              <w:rPr>
                <w:spacing w:val="-1"/>
                <w:sz w:val="24"/>
              </w:rPr>
              <w:t xml:space="preserve"> </w:t>
            </w:r>
            <w:r>
              <w:rPr>
                <w:spacing w:val="-5"/>
                <w:sz w:val="24"/>
              </w:rPr>
              <w:t>кл.</w:t>
            </w:r>
          </w:p>
        </w:tc>
        <w:tc>
          <w:tcPr>
            <w:tcW w:w="5499" w:type="dxa"/>
            <w:tcBorders>
              <w:bottom w:val="nil"/>
            </w:tcBorders>
          </w:tcPr>
          <w:p w:rsidR="00336F6E" w:rsidRDefault="001D7343">
            <w:pPr>
              <w:pStyle w:val="TableParagraph"/>
              <w:spacing w:line="270" w:lineRule="exact"/>
              <w:ind w:left="109"/>
              <w:rPr>
                <w:sz w:val="24"/>
              </w:rPr>
            </w:pPr>
            <w:r>
              <w:rPr>
                <w:sz w:val="24"/>
              </w:rPr>
              <w:t xml:space="preserve">Кл. </w:t>
            </w:r>
            <w:r>
              <w:rPr>
                <w:spacing w:val="-2"/>
                <w:sz w:val="24"/>
              </w:rPr>
              <w:t>руководители</w:t>
            </w:r>
          </w:p>
        </w:tc>
      </w:tr>
      <w:tr w:rsidR="00336F6E">
        <w:trPr>
          <w:trHeight w:val="317"/>
        </w:trPr>
        <w:tc>
          <w:tcPr>
            <w:tcW w:w="1652" w:type="dxa"/>
            <w:tcBorders>
              <w:top w:val="nil"/>
              <w:bottom w:val="nil"/>
            </w:tcBorders>
          </w:tcPr>
          <w:p w:rsidR="00336F6E" w:rsidRDefault="00336F6E">
            <w:pPr>
              <w:pStyle w:val="TableParagraph"/>
            </w:pPr>
          </w:p>
        </w:tc>
        <w:tc>
          <w:tcPr>
            <w:tcW w:w="3548" w:type="dxa"/>
            <w:tcBorders>
              <w:top w:val="nil"/>
              <w:bottom w:val="nil"/>
            </w:tcBorders>
          </w:tcPr>
          <w:p w:rsidR="00336F6E" w:rsidRDefault="001D7343">
            <w:pPr>
              <w:pStyle w:val="TableParagraph"/>
              <w:spacing w:before="15"/>
              <w:ind w:left="109"/>
              <w:rPr>
                <w:sz w:val="24"/>
              </w:rPr>
            </w:pPr>
            <w:r>
              <w:rPr>
                <w:sz w:val="24"/>
              </w:rPr>
              <w:t>итогам</w:t>
            </w:r>
            <w:r>
              <w:rPr>
                <w:spacing w:val="-3"/>
                <w:sz w:val="24"/>
              </w:rPr>
              <w:t xml:space="preserve"> </w:t>
            </w:r>
            <w:r>
              <w:rPr>
                <w:spacing w:val="-2"/>
                <w:sz w:val="24"/>
              </w:rPr>
              <w:t>поисково-</w:t>
            </w:r>
          </w:p>
        </w:tc>
        <w:tc>
          <w:tcPr>
            <w:tcW w:w="1397" w:type="dxa"/>
            <w:tcBorders>
              <w:top w:val="nil"/>
              <w:bottom w:val="nil"/>
            </w:tcBorders>
          </w:tcPr>
          <w:p w:rsidR="00336F6E" w:rsidRDefault="00336F6E">
            <w:pPr>
              <w:pStyle w:val="TableParagraph"/>
            </w:pPr>
          </w:p>
        </w:tc>
        <w:tc>
          <w:tcPr>
            <w:tcW w:w="1395" w:type="dxa"/>
            <w:tcBorders>
              <w:top w:val="nil"/>
              <w:bottom w:val="nil"/>
            </w:tcBorders>
          </w:tcPr>
          <w:p w:rsidR="00336F6E" w:rsidRDefault="00336F6E">
            <w:pPr>
              <w:pStyle w:val="TableParagraph"/>
            </w:pPr>
          </w:p>
        </w:tc>
        <w:tc>
          <w:tcPr>
            <w:tcW w:w="5499" w:type="dxa"/>
            <w:tcBorders>
              <w:top w:val="nil"/>
              <w:bottom w:val="nil"/>
            </w:tcBorders>
          </w:tcPr>
          <w:p w:rsidR="00336F6E" w:rsidRDefault="00336F6E">
            <w:pPr>
              <w:pStyle w:val="TableParagraph"/>
            </w:pPr>
          </w:p>
        </w:tc>
      </w:tr>
      <w:tr w:rsidR="00336F6E">
        <w:trPr>
          <w:trHeight w:val="316"/>
        </w:trPr>
        <w:tc>
          <w:tcPr>
            <w:tcW w:w="1652" w:type="dxa"/>
            <w:tcBorders>
              <w:top w:val="nil"/>
              <w:bottom w:val="nil"/>
            </w:tcBorders>
          </w:tcPr>
          <w:p w:rsidR="00336F6E" w:rsidRDefault="00336F6E">
            <w:pPr>
              <w:pStyle w:val="TableParagraph"/>
            </w:pPr>
          </w:p>
        </w:tc>
        <w:tc>
          <w:tcPr>
            <w:tcW w:w="3548" w:type="dxa"/>
            <w:tcBorders>
              <w:top w:val="nil"/>
              <w:bottom w:val="nil"/>
            </w:tcBorders>
          </w:tcPr>
          <w:p w:rsidR="00336F6E" w:rsidRDefault="001D7343">
            <w:pPr>
              <w:pStyle w:val="TableParagraph"/>
              <w:spacing w:before="15"/>
              <w:ind w:left="109"/>
              <w:rPr>
                <w:sz w:val="24"/>
              </w:rPr>
            </w:pPr>
            <w:r>
              <w:rPr>
                <w:sz w:val="24"/>
              </w:rPr>
              <w:t>исследовательского</w:t>
            </w:r>
            <w:r>
              <w:rPr>
                <w:spacing w:val="-9"/>
                <w:sz w:val="24"/>
              </w:rPr>
              <w:t xml:space="preserve"> </w:t>
            </w:r>
            <w:r>
              <w:rPr>
                <w:spacing w:val="-2"/>
                <w:sz w:val="24"/>
              </w:rPr>
              <w:t>проекта</w:t>
            </w:r>
          </w:p>
        </w:tc>
        <w:tc>
          <w:tcPr>
            <w:tcW w:w="1397" w:type="dxa"/>
            <w:tcBorders>
              <w:top w:val="nil"/>
              <w:bottom w:val="nil"/>
            </w:tcBorders>
          </w:tcPr>
          <w:p w:rsidR="00336F6E" w:rsidRDefault="00336F6E">
            <w:pPr>
              <w:pStyle w:val="TableParagraph"/>
            </w:pPr>
          </w:p>
        </w:tc>
        <w:tc>
          <w:tcPr>
            <w:tcW w:w="1395" w:type="dxa"/>
            <w:tcBorders>
              <w:top w:val="nil"/>
              <w:bottom w:val="nil"/>
            </w:tcBorders>
          </w:tcPr>
          <w:p w:rsidR="00336F6E" w:rsidRDefault="00336F6E">
            <w:pPr>
              <w:pStyle w:val="TableParagraph"/>
            </w:pPr>
          </w:p>
        </w:tc>
        <w:tc>
          <w:tcPr>
            <w:tcW w:w="5499" w:type="dxa"/>
            <w:tcBorders>
              <w:top w:val="nil"/>
              <w:bottom w:val="nil"/>
            </w:tcBorders>
          </w:tcPr>
          <w:p w:rsidR="00336F6E" w:rsidRDefault="00336F6E">
            <w:pPr>
              <w:pStyle w:val="TableParagraph"/>
            </w:pPr>
          </w:p>
        </w:tc>
      </w:tr>
      <w:tr w:rsidR="00336F6E">
        <w:trPr>
          <w:trHeight w:val="316"/>
        </w:trPr>
        <w:tc>
          <w:tcPr>
            <w:tcW w:w="1652" w:type="dxa"/>
            <w:tcBorders>
              <w:top w:val="nil"/>
              <w:bottom w:val="nil"/>
            </w:tcBorders>
          </w:tcPr>
          <w:p w:rsidR="00336F6E" w:rsidRDefault="00336F6E">
            <w:pPr>
              <w:pStyle w:val="TableParagraph"/>
            </w:pPr>
          </w:p>
        </w:tc>
        <w:tc>
          <w:tcPr>
            <w:tcW w:w="3548" w:type="dxa"/>
            <w:tcBorders>
              <w:top w:val="nil"/>
              <w:bottom w:val="nil"/>
            </w:tcBorders>
          </w:tcPr>
          <w:p w:rsidR="00336F6E" w:rsidRDefault="001D7343">
            <w:pPr>
              <w:pStyle w:val="TableParagraph"/>
              <w:spacing w:before="15"/>
              <w:ind w:left="109"/>
              <w:rPr>
                <w:sz w:val="24"/>
              </w:rPr>
            </w:pPr>
            <w:r>
              <w:rPr>
                <w:sz w:val="24"/>
              </w:rPr>
              <w:t>«Пока</w:t>
            </w:r>
            <w:r>
              <w:rPr>
                <w:spacing w:val="-2"/>
                <w:sz w:val="24"/>
              </w:rPr>
              <w:t xml:space="preserve"> </w:t>
            </w:r>
            <w:r>
              <w:rPr>
                <w:sz w:val="24"/>
              </w:rPr>
              <w:t>мы</w:t>
            </w:r>
            <w:r>
              <w:rPr>
                <w:spacing w:val="-1"/>
                <w:sz w:val="24"/>
              </w:rPr>
              <w:t xml:space="preserve"> </w:t>
            </w:r>
            <w:r>
              <w:rPr>
                <w:sz w:val="24"/>
              </w:rPr>
              <w:t>помним</w:t>
            </w:r>
            <w:r>
              <w:rPr>
                <w:spacing w:val="-1"/>
                <w:sz w:val="24"/>
              </w:rPr>
              <w:t xml:space="preserve"> </w:t>
            </w:r>
            <w:r>
              <w:rPr>
                <w:sz w:val="24"/>
              </w:rPr>
              <w:t>–</w:t>
            </w:r>
            <w:r>
              <w:rPr>
                <w:spacing w:val="-1"/>
                <w:sz w:val="24"/>
              </w:rPr>
              <w:t xml:space="preserve"> </w:t>
            </w:r>
            <w:r>
              <w:rPr>
                <w:spacing w:val="-5"/>
                <w:sz w:val="24"/>
              </w:rPr>
              <w:t>мы</w:t>
            </w:r>
          </w:p>
        </w:tc>
        <w:tc>
          <w:tcPr>
            <w:tcW w:w="1397" w:type="dxa"/>
            <w:tcBorders>
              <w:top w:val="nil"/>
              <w:bottom w:val="nil"/>
            </w:tcBorders>
          </w:tcPr>
          <w:p w:rsidR="00336F6E" w:rsidRDefault="00336F6E">
            <w:pPr>
              <w:pStyle w:val="TableParagraph"/>
            </w:pPr>
          </w:p>
        </w:tc>
        <w:tc>
          <w:tcPr>
            <w:tcW w:w="1395" w:type="dxa"/>
            <w:tcBorders>
              <w:top w:val="nil"/>
              <w:bottom w:val="nil"/>
            </w:tcBorders>
          </w:tcPr>
          <w:p w:rsidR="00336F6E" w:rsidRDefault="00336F6E">
            <w:pPr>
              <w:pStyle w:val="TableParagraph"/>
            </w:pPr>
          </w:p>
        </w:tc>
        <w:tc>
          <w:tcPr>
            <w:tcW w:w="5499" w:type="dxa"/>
            <w:tcBorders>
              <w:top w:val="nil"/>
              <w:bottom w:val="nil"/>
            </w:tcBorders>
          </w:tcPr>
          <w:p w:rsidR="00336F6E" w:rsidRDefault="00336F6E">
            <w:pPr>
              <w:pStyle w:val="TableParagraph"/>
            </w:pPr>
          </w:p>
        </w:tc>
      </w:tr>
      <w:tr w:rsidR="00336F6E">
        <w:trPr>
          <w:trHeight w:val="299"/>
        </w:trPr>
        <w:tc>
          <w:tcPr>
            <w:tcW w:w="1652" w:type="dxa"/>
            <w:tcBorders>
              <w:top w:val="nil"/>
              <w:bottom w:val="nil"/>
            </w:tcBorders>
          </w:tcPr>
          <w:p w:rsidR="00336F6E" w:rsidRDefault="00336F6E">
            <w:pPr>
              <w:pStyle w:val="TableParagraph"/>
            </w:pPr>
          </w:p>
        </w:tc>
        <w:tc>
          <w:tcPr>
            <w:tcW w:w="3548" w:type="dxa"/>
            <w:tcBorders>
              <w:top w:val="nil"/>
            </w:tcBorders>
          </w:tcPr>
          <w:p w:rsidR="00336F6E" w:rsidRDefault="001D7343">
            <w:pPr>
              <w:pStyle w:val="TableParagraph"/>
              <w:spacing w:before="15" w:line="264" w:lineRule="exact"/>
              <w:ind w:left="109"/>
              <w:rPr>
                <w:sz w:val="24"/>
              </w:rPr>
            </w:pPr>
            <w:r>
              <w:rPr>
                <w:spacing w:val="-2"/>
                <w:sz w:val="24"/>
              </w:rPr>
              <w:t>живём!»</w:t>
            </w:r>
          </w:p>
        </w:tc>
        <w:tc>
          <w:tcPr>
            <w:tcW w:w="1397" w:type="dxa"/>
            <w:tcBorders>
              <w:top w:val="nil"/>
            </w:tcBorders>
          </w:tcPr>
          <w:p w:rsidR="00336F6E" w:rsidRDefault="00336F6E">
            <w:pPr>
              <w:pStyle w:val="TableParagraph"/>
            </w:pPr>
          </w:p>
        </w:tc>
        <w:tc>
          <w:tcPr>
            <w:tcW w:w="1395" w:type="dxa"/>
            <w:tcBorders>
              <w:top w:val="nil"/>
            </w:tcBorders>
          </w:tcPr>
          <w:p w:rsidR="00336F6E" w:rsidRDefault="00336F6E">
            <w:pPr>
              <w:pStyle w:val="TableParagraph"/>
            </w:pPr>
          </w:p>
        </w:tc>
        <w:tc>
          <w:tcPr>
            <w:tcW w:w="5499" w:type="dxa"/>
            <w:tcBorders>
              <w:top w:val="nil"/>
            </w:tcBorders>
          </w:tcPr>
          <w:p w:rsidR="00336F6E" w:rsidRDefault="00336F6E">
            <w:pPr>
              <w:pStyle w:val="TableParagraph"/>
            </w:pPr>
          </w:p>
        </w:tc>
      </w:tr>
      <w:tr w:rsidR="00336F6E">
        <w:trPr>
          <w:trHeight w:val="286"/>
        </w:trPr>
        <w:tc>
          <w:tcPr>
            <w:tcW w:w="1652" w:type="dxa"/>
            <w:tcBorders>
              <w:top w:val="nil"/>
              <w:bottom w:val="nil"/>
            </w:tcBorders>
          </w:tcPr>
          <w:p w:rsidR="00336F6E" w:rsidRDefault="00336F6E">
            <w:pPr>
              <w:pStyle w:val="TableParagraph"/>
              <w:rPr>
                <w:sz w:val="20"/>
              </w:rPr>
            </w:pPr>
          </w:p>
        </w:tc>
        <w:tc>
          <w:tcPr>
            <w:tcW w:w="3548" w:type="dxa"/>
            <w:tcBorders>
              <w:bottom w:val="nil"/>
            </w:tcBorders>
          </w:tcPr>
          <w:p w:rsidR="00336F6E" w:rsidRDefault="001D7343">
            <w:pPr>
              <w:pStyle w:val="TableParagraph"/>
              <w:spacing w:line="263" w:lineRule="exact"/>
              <w:ind w:left="109"/>
              <w:rPr>
                <w:sz w:val="24"/>
              </w:rPr>
            </w:pPr>
            <w:r>
              <w:rPr>
                <w:sz w:val="24"/>
              </w:rPr>
              <w:t>Дискотека</w:t>
            </w:r>
            <w:r>
              <w:rPr>
                <w:spacing w:val="-7"/>
                <w:sz w:val="24"/>
              </w:rPr>
              <w:t xml:space="preserve"> </w:t>
            </w:r>
            <w:r>
              <w:rPr>
                <w:spacing w:val="-2"/>
                <w:sz w:val="24"/>
              </w:rPr>
              <w:t>«Новогоднее</w:t>
            </w:r>
          </w:p>
        </w:tc>
        <w:tc>
          <w:tcPr>
            <w:tcW w:w="1397" w:type="dxa"/>
            <w:tcBorders>
              <w:bottom w:val="nil"/>
            </w:tcBorders>
          </w:tcPr>
          <w:p w:rsidR="00336F6E" w:rsidRDefault="001D7343">
            <w:pPr>
              <w:pStyle w:val="TableParagraph"/>
              <w:spacing w:line="263" w:lineRule="exact"/>
              <w:ind w:left="112"/>
              <w:rPr>
                <w:sz w:val="24"/>
              </w:rPr>
            </w:pPr>
            <w:r>
              <w:rPr>
                <w:spacing w:val="-2"/>
                <w:sz w:val="24"/>
              </w:rPr>
              <w:t>25-</w:t>
            </w:r>
            <w:r>
              <w:rPr>
                <w:spacing w:val="-7"/>
                <w:sz w:val="24"/>
              </w:rPr>
              <w:t>28</w:t>
            </w:r>
          </w:p>
        </w:tc>
        <w:tc>
          <w:tcPr>
            <w:tcW w:w="1395" w:type="dxa"/>
            <w:tcBorders>
              <w:bottom w:val="nil"/>
            </w:tcBorders>
          </w:tcPr>
          <w:p w:rsidR="00336F6E" w:rsidRDefault="001D7343">
            <w:pPr>
              <w:pStyle w:val="TableParagraph"/>
              <w:spacing w:line="263" w:lineRule="exact"/>
              <w:ind w:left="109"/>
              <w:rPr>
                <w:sz w:val="24"/>
              </w:rPr>
            </w:pPr>
            <w:r>
              <w:rPr>
                <w:sz w:val="24"/>
              </w:rPr>
              <w:t>1-11</w:t>
            </w:r>
            <w:r>
              <w:rPr>
                <w:spacing w:val="-1"/>
                <w:sz w:val="24"/>
              </w:rPr>
              <w:t xml:space="preserve"> </w:t>
            </w:r>
            <w:r>
              <w:rPr>
                <w:spacing w:val="-5"/>
                <w:sz w:val="24"/>
              </w:rPr>
              <w:t>кл.</w:t>
            </w:r>
          </w:p>
        </w:tc>
        <w:tc>
          <w:tcPr>
            <w:tcW w:w="5499" w:type="dxa"/>
            <w:tcBorders>
              <w:bottom w:val="nil"/>
            </w:tcBorders>
          </w:tcPr>
          <w:p w:rsidR="00336F6E" w:rsidRDefault="001D7343">
            <w:pPr>
              <w:pStyle w:val="TableParagraph"/>
              <w:spacing w:line="263" w:lineRule="exact"/>
              <w:ind w:left="109"/>
              <w:rPr>
                <w:sz w:val="24"/>
              </w:rPr>
            </w:pPr>
            <w:r>
              <w:rPr>
                <w:sz w:val="24"/>
              </w:rPr>
              <w:t xml:space="preserve">Кл. </w:t>
            </w:r>
            <w:r>
              <w:rPr>
                <w:spacing w:val="-4"/>
                <w:sz w:val="24"/>
              </w:rPr>
              <w:t>рук.</w:t>
            </w:r>
          </w:p>
        </w:tc>
      </w:tr>
      <w:tr w:rsidR="00336F6E">
        <w:trPr>
          <w:trHeight w:val="344"/>
        </w:trPr>
        <w:tc>
          <w:tcPr>
            <w:tcW w:w="1652" w:type="dxa"/>
            <w:tcBorders>
              <w:top w:val="nil"/>
              <w:bottom w:val="nil"/>
            </w:tcBorders>
          </w:tcPr>
          <w:p w:rsidR="00336F6E" w:rsidRDefault="00336F6E">
            <w:pPr>
              <w:pStyle w:val="TableParagraph"/>
            </w:pPr>
          </w:p>
        </w:tc>
        <w:tc>
          <w:tcPr>
            <w:tcW w:w="3548" w:type="dxa"/>
            <w:tcBorders>
              <w:top w:val="nil"/>
            </w:tcBorders>
          </w:tcPr>
          <w:p w:rsidR="00336F6E" w:rsidRDefault="001D7343">
            <w:pPr>
              <w:pStyle w:val="TableParagraph"/>
              <w:spacing w:before="13"/>
              <w:ind w:left="109"/>
              <w:rPr>
                <w:sz w:val="24"/>
              </w:rPr>
            </w:pPr>
            <w:r>
              <w:rPr>
                <w:sz w:val="24"/>
              </w:rPr>
              <w:t>шоу»/классные</w:t>
            </w:r>
            <w:r>
              <w:rPr>
                <w:spacing w:val="-10"/>
                <w:sz w:val="24"/>
              </w:rPr>
              <w:t xml:space="preserve"> </w:t>
            </w:r>
            <w:r>
              <w:rPr>
                <w:spacing w:val="-2"/>
                <w:sz w:val="24"/>
              </w:rPr>
              <w:t>огоньки</w:t>
            </w:r>
          </w:p>
        </w:tc>
        <w:tc>
          <w:tcPr>
            <w:tcW w:w="1397" w:type="dxa"/>
            <w:tcBorders>
              <w:top w:val="nil"/>
            </w:tcBorders>
          </w:tcPr>
          <w:p w:rsidR="00336F6E" w:rsidRDefault="001D7343">
            <w:pPr>
              <w:pStyle w:val="TableParagraph"/>
              <w:spacing w:before="13"/>
              <w:ind w:left="112"/>
              <w:rPr>
                <w:sz w:val="24"/>
              </w:rPr>
            </w:pPr>
            <w:r>
              <w:rPr>
                <w:spacing w:val="-2"/>
                <w:sz w:val="24"/>
              </w:rPr>
              <w:t>декабря</w:t>
            </w:r>
          </w:p>
        </w:tc>
        <w:tc>
          <w:tcPr>
            <w:tcW w:w="1395" w:type="dxa"/>
            <w:tcBorders>
              <w:top w:val="nil"/>
            </w:tcBorders>
          </w:tcPr>
          <w:p w:rsidR="00336F6E" w:rsidRDefault="00336F6E">
            <w:pPr>
              <w:pStyle w:val="TableParagraph"/>
            </w:pPr>
          </w:p>
        </w:tc>
        <w:tc>
          <w:tcPr>
            <w:tcW w:w="5499" w:type="dxa"/>
            <w:tcBorders>
              <w:top w:val="nil"/>
            </w:tcBorders>
          </w:tcPr>
          <w:p w:rsidR="00336F6E" w:rsidRDefault="00336F6E">
            <w:pPr>
              <w:pStyle w:val="TableParagraph"/>
            </w:pPr>
          </w:p>
        </w:tc>
      </w:tr>
      <w:tr w:rsidR="00336F6E">
        <w:trPr>
          <w:trHeight w:val="287"/>
        </w:trPr>
        <w:tc>
          <w:tcPr>
            <w:tcW w:w="1652" w:type="dxa"/>
            <w:tcBorders>
              <w:top w:val="nil"/>
              <w:bottom w:val="nil"/>
            </w:tcBorders>
          </w:tcPr>
          <w:p w:rsidR="00336F6E" w:rsidRDefault="00336F6E">
            <w:pPr>
              <w:pStyle w:val="TableParagraph"/>
              <w:rPr>
                <w:sz w:val="20"/>
              </w:rPr>
            </w:pPr>
          </w:p>
        </w:tc>
        <w:tc>
          <w:tcPr>
            <w:tcW w:w="3548" w:type="dxa"/>
            <w:tcBorders>
              <w:bottom w:val="nil"/>
            </w:tcBorders>
          </w:tcPr>
          <w:p w:rsidR="00336F6E" w:rsidRDefault="001D7343">
            <w:pPr>
              <w:pStyle w:val="TableParagraph"/>
              <w:spacing w:line="263" w:lineRule="exact"/>
              <w:ind w:left="109"/>
              <w:rPr>
                <w:sz w:val="24"/>
              </w:rPr>
            </w:pPr>
            <w:r>
              <w:rPr>
                <w:sz w:val="24"/>
              </w:rPr>
              <w:t>Конкурс</w:t>
            </w:r>
            <w:r>
              <w:rPr>
                <w:spacing w:val="-2"/>
                <w:sz w:val="24"/>
              </w:rPr>
              <w:t xml:space="preserve"> </w:t>
            </w:r>
            <w:r>
              <w:rPr>
                <w:sz w:val="24"/>
              </w:rPr>
              <w:t>украшений</w:t>
            </w:r>
            <w:r>
              <w:rPr>
                <w:spacing w:val="-5"/>
                <w:sz w:val="24"/>
              </w:rPr>
              <w:t xml:space="preserve"> </w:t>
            </w:r>
            <w:r>
              <w:rPr>
                <w:sz w:val="24"/>
              </w:rPr>
              <w:t>рекреаций</w:t>
            </w:r>
            <w:r>
              <w:rPr>
                <w:spacing w:val="-6"/>
                <w:sz w:val="24"/>
              </w:rPr>
              <w:t xml:space="preserve"> </w:t>
            </w:r>
            <w:r>
              <w:rPr>
                <w:spacing w:val="-10"/>
                <w:sz w:val="24"/>
              </w:rPr>
              <w:t>и</w:t>
            </w:r>
          </w:p>
        </w:tc>
        <w:tc>
          <w:tcPr>
            <w:tcW w:w="1397" w:type="dxa"/>
            <w:tcBorders>
              <w:bottom w:val="nil"/>
            </w:tcBorders>
          </w:tcPr>
          <w:p w:rsidR="00336F6E" w:rsidRDefault="001D7343">
            <w:pPr>
              <w:pStyle w:val="TableParagraph"/>
              <w:spacing w:line="263" w:lineRule="exact"/>
              <w:ind w:left="112"/>
              <w:rPr>
                <w:sz w:val="24"/>
              </w:rPr>
            </w:pPr>
            <w:r>
              <w:rPr>
                <w:sz w:val="24"/>
              </w:rPr>
              <w:t xml:space="preserve">7 </w:t>
            </w:r>
            <w:r>
              <w:rPr>
                <w:spacing w:val="-2"/>
                <w:sz w:val="24"/>
              </w:rPr>
              <w:t>декабря</w:t>
            </w:r>
          </w:p>
        </w:tc>
        <w:tc>
          <w:tcPr>
            <w:tcW w:w="1395" w:type="dxa"/>
            <w:tcBorders>
              <w:bottom w:val="nil"/>
            </w:tcBorders>
          </w:tcPr>
          <w:p w:rsidR="00336F6E" w:rsidRDefault="001D7343">
            <w:pPr>
              <w:pStyle w:val="TableParagraph"/>
              <w:spacing w:line="263" w:lineRule="exact"/>
              <w:ind w:left="109"/>
              <w:rPr>
                <w:sz w:val="24"/>
              </w:rPr>
            </w:pPr>
            <w:r>
              <w:rPr>
                <w:sz w:val="24"/>
              </w:rPr>
              <w:t>1-11</w:t>
            </w:r>
            <w:r>
              <w:rPr>
                <w:spacing w:val="-1"/>
                <w:sz w:val="24"/>
              </w:rPr>
              <w:t xml:space="preserve"> </w:t>
            </w:r>
            <w:r>
              <w:rPr>
                <w:spacing w:val="-5"/>
                <w:sz w:val="24"/>
              </w:rPr>
              <w:t>кл.</w:t>
            </w:r>
          </w:p>
        </w:tc>
        <w:tc>
          <w:tcPr>
            <w:tcW w:w="5499" w:type="dxa"/>
            <w:tcBorders>
              <w:bottom w:val="nil"/>
            </w:tcBorders>
          </w:tcPr>
          <w:p w:rsidR="00336F6E" w:rsidRDefault="001D7343">
            <w:pPr>
              <w:pStyle w:val="TableParagraph"/>
              <w:spacing w:line="263" w:lineRule="exact"/>
              <w:ind w:left="109"/>
              <w:rPr>
                <w:sz w:val="24"/>
              </w:rPr>
            </w:pPr>
            <w:r>
              <w:rPr>
                <w:spacing w:val="-2"/>
                <w:sz w:val="24"/>
              </w:rPr>
              <w:t>Кл.рук.</w:t>
            </w:r>
          </w:p>
        </w:tc>
      </w:tr>
      <w:tr w:rsidR="00336F6E">
        <w:trPr>
          <w:trHeight w:val="343"/>
        </w:trPr>
        <w:tc>
          <w:tcPr>
            <w:tcW w:w="1652" w:type="dxa"/>
            <w:tcBorders>
              <w:top w:val="nil"/>
              <w:bottom w:val="nil"/>
            </w:tcBorders>
          </w:tcPr>
          <w:p w:rsidR="00336F6E" w:rsidRDefault="00336F6E">
            <w:pPr>
              <w:pStyle w:val="TableParagraph"/>
            </w:pPr>
          </w:p>
        </w:tc>
        <w:tc>
          <w:tcPr>
            <w:tcW w:w="3548" w:type="dxa"/>
            <w:tcBorders>
              <w:top w:val="nil"/>
            </w:tcBorders>
          </w:tcPr>
          <w:p w:rsidR="00336F6E" w:rsidRDefault="001D7343">
            <w:pPr>
              <w:pStyle w:val="TableParagraph"/>
              <w:spacing w:before="14"/>
              <w:ind w:left="109"/>
              <w:rPr>
                <w:sz w:val="24"/>
              </w:rPr>
            </w:pPr>
            <w:r>
              <w:rPr>
                <w:spacing w:val="-2"/>
                <w:sz w:val="24"/>
              </w:rPr>
              <w:t>кабинетов.</w:t>
            </w:r>
          </w:p>
        </w:tc>
        <w:tc>
          <w:tcPr>
            <w:tcW w:w="1397" w:type="dxa"/>
            <w:tcBorders>
              <w:top w:val="nil"/>
            </w:tcBorders>
          </w:tcPr>
          <w:p w:rsidR="00336F6E" w:rsidRDefault="00336F6E">
            <w:pPr>
              <w:pStyle w:val="TableParagraph"/>
            </w:pPr>
          </w:p>
        </w:tc>
        <w:tc>
          <w:tcPr>
            <w:tcW w:w="1395" w:type="dxa"/>
            <w:tcBorders>
              <w:top w:val="nil"/>
            </w:tcBorders>
          </w:tcPr>
          <w:p w:rsidR="00336F6E" w:rsidRDefault="00336F6E">
            <w:pPr>
              <w:pStyle w:val="TableParagraph"/>
            </w:pPr>
          </w:p>
        </w:tc>
        <w:tc>
          <w:tcPr>
            <w:tcW w:w="5499" w:type="dxa"/>
            <w:tcBorders>
              <w:top w:val="nil"/>
            </w:tcBorders>
          </w:tcPr>
          <w:p w:rsidR="00336F6E" w:rsidRDefault="00336F6E">
            <w:pPr>
              <w:pStyle w:val="TableParagraph"/>
            </w:pPr>
          </w:p>
        </w:tc>
      </w:tr>
      <w:tr w:rsidR="00336F6E">
        <w:trPr>
          <w:trHeight w:val="630"/>
        </w:trPr>
        <w:tc>
          <w:tcPr>
            <w:tcW w:w="1652" w:type="dxa"/>
            <w:tcBorders>
              <w:top w:val="nil"/>
              <w:bottom w:val="nil"/>
            </w:tcBorders>
          </w:tcPr>
          <w:p w:rsidR="00336F6E" w:rsidRDefault="00336F6E">
            <w:pPr>
              <w:pStyle w:val="TableParagraph"/>
            </w:pPr>
          </w:p>
        </w:tc>
        <w:tc>
          <w:tcPr>
            <w:tcW w:w="3548" w:type="dxa"/>
          </w:tcPr>
          <w:p w:rsidR="00336F6E" w:rsidRDefault="001D7343">
            <w:pPr>
              <w:pStyle w:val="TableParagraph"/>
              <w:spacing w:line="230" w:lineRule="auto"/>
              <w:ind w:left="109"/>
              <w:rPr>
                <w:sz w:val="24"/>
              </w:rPr>
            </w:pPr>
            <w:r>
              <w:rPr>
                <w:sz w:val="24"/>
              </w:rPr>
              <w:t>Путешествие</w:t>
            </w:r>
            <w:r>
              <w:rPr>
                <w:spacing w:val="-15"/>
                <w:sz w:val="24"/>
              </w:rPr>
              <w:t xml:space="preserve"> </w:t>
            </w:r>
            <w:r>
              <w:rPr>
                <w:sz w:val="24"/>
              </w:rPr>
              <w:t>в</w:t>
            </w:r>
            <w:r>
              <w:rPr>
                <w:spacing w:val="-15"/>
                <w:sz w:val="24"/>
              </w:rPr>
              <w:t xml:space="preserve"> </w:t>
            </w:r>
            <w:r>
              <w:rPr>
                <w:sz w:val="24"/>
              </w:rPr>
              <w:t xml:space="preserve">новогоднюю </w:t>
            </w:r>
            <w:r>
              <w:rPr>
                <w:spacing w:val="-2"/>
                <w:sz w:val="24"/>
              </w:rPr>
              <w:t>сказку.</w:t>
            </w:r>
          </w:p>
        </w:tc>
        <w:tc>
          <w:tcPr>
            <w:tcW w:w="1397" w:type="dxa"/>
          </w:tcPr>
          <w:p w:rsidR="00336F6E" w:rsidRDefault="001D7343">
            <w:pPr>
              <w:pStyle w:val="TableParagraph"/>
              <w:spacing w:line="263" w:lineRule="exact"/>
              <w:ind w:left="112"/>
              <w:rPr>
                <w:sz w:val="24"/>
              </w:rPr>
            </w:pPr>
            <w:r>
              <w:rPr>
                <w:spacing w:val="-2"/>
                <w:sz w:val="24"/>
              </w:rPr>
              <w:t>24-</w:t>
            </w:r>
            <w:r>
              <w:rPr>
                <w:spacing w:val="-7"/>
                <w:sz w:val="24"/>
              </w:rPr>
              <w:t>27</w:t>
            </w:r>
          </w:p>
          <w:p w:rsidR="00336F6E" w:rsidRDefault="001D7343">
            <w:pPr>
              <w:pStyle w:val="TableParagraph"/>
              <w:spacing w:before="36"/>
              <w:ind w:left="112"/>
              <w:rPr>
                <w:sz w:val="24"/>
              </w:rPr>
            </w:pPr>
            <w:r>
              <w:rPr>
                <w:spacing w:val="-2"/>
                <w:sz w:val="24"/>
              </w:rPr>
              <w:t>декабря</w:t>
            </w:r>
          </w:p>
        </w:tc>
        <w:tc>
          <w:tcPr>
            <w:tcW w:w="1395" w:type="dxa"/>
          </w:tcPr>
          <w:p w:rsidR="00336F6E" w:rsidRDefault="001D7343">
            <w:pPr>
              <w:pStyle w:val="TableParagraph"/>
              <w:spacing w:line="263" w:lineRule="exact"/>
              <w:ind w:left="109"/>
              <w:rPr>
                <w:sz w:val="24"/>
              </w:rPr>
            </w:pPr>
            <w:r>
              <w:rPr>
                <w:sz w:val="24"/>
              </w:rPr>
              <w:t>1-4</w:t>
            </w:r>
            <w:r>
              <w:rPr>
                <w:spacing w:val="-1"/>
                <w:sz w:val="24"/>
              </w:rPr>
              <w:t xml:space="preserve"> </w:t>
            </w:r>
            <w:r>
              <w:rPr>
                <w:spacing w:val="-5"/>
                <w:sz w:val="24"/>
              </w:rPr>
              <w:t>кл.</w:t>
            </w:r>
          </w:p>
        </w:tc>
        <w:tc>
          <w:tcPr>
            <w:tcW w:w="5499" w:type="dxa"/>
          </w:tcPr>
          <w:p w:rsidR="00336F6E" w:rsidRDefault="001D7343">
            <w:pPr>
              <w:pStyle w:val="TableParagraph"/>
              <w:spacing w:before="35"/>
              <w:ind w:left="109"/>
              <w:rPr>
                <w:sz w:val="24"/>
              </w:rPr>
            </w:pPr>
            <w:r>
              <w:rPr>
                <w:sz w:val="24"/>
              </w:rPr>
              <w:t xml:space="preserve">Кл. </w:t>
            </w:r>
            <w:r>
              <w:rPr>
                <w:spacing w:val="-5"/>
                <w:sz w:val="24"/>
              </w:rPr>
              <w:t>рук</w:t>
            </w:r>
          </w:p>
        </w:tc>
      </w:tr>
      <w:tr w:rsidR="00336F6E">
        <w:trPr>
          <w:trHeight w:val="296"/>
        </w:trPr>
        <w:tc>
          <w:tcPr>
            <w:tcW w:w="1652" w:type="dxa"/>
            <w:tcBorders>
              <w:top w:val="nil"/>
              <w:bottom w:val="nil"/>
            </w:tcBorders>
          </w:tcPr>
          <w:p w:rsidR="00336F6E" w:rsidRDefault="00336F6E">
            <w:pPr>
              <w:pStyle w:val="TableParagraph"/>
            </w:pPr>
          </w:p>
        </w:tc>
        <w:tc>
          <w:tcPr>
            <w:tcW w:w="3548" w:type="dxa"/>
            <w:tcBorders>
              <w:bottom w:val="nil"/>
            </w:tcBorders>
          </w:tcPr>
          <w:p w:rsidR="00336F6E" w:rsidRDefault="001D7343">
            <w:pPr>
              <w:pStyle w:val="TableParagraph"/>
              <w:spacing w:line="263" w:lineRule="exact"/>
              <w:ind w:left="109"/>
              <w:rPr>
                <w:sz w:val="24"/>
              </w:rPr>
            </w:pPr>
            <w:r>
              <w:rPr>
                <w:sz w:val="24"/>
              </w:rPr>
              <w:t>Совет</w:t>
            </w:r>
            <w:r>
              <w:rPr>
                <w:spacing w:val="-3"/>
                <w:sz w:val="24"/>
              </w:rPr>
              <w:t xml:space="preserve"> </w:t>
            </w:r>
            <w:r>
              <w:rPr>
                <w:sz w:val="24"/>
              </w:rPr>
              <w:t xml:space="preserve">по </w:t>
            </w:r>
            <w:r>
              <w:rPr>
                <w:spacing w:val="-2"/>
                <w:sz w:val="24"/>
              </w:rPr>
              <w:t>профилактике</w:t>
            </w:r>
          </w:p>
        </w:tc>
        <w:tc>
          <w:tcPr>
            <w:tcW w:w="1397" w:type="dxa"/>
            <w:tcBorders>
              <w:bottom w:val="nil"/>
            </w:tcBorders>
          </w:tcPr>
          <w:p w:rsidR="00336F6E" w:rsidRDefault="001D7343">
            <w:pPr>
              <w:pStyle w:val="TableParagraph"/>
              <w:spacing w:line="263" w:lineRule="exact"/>
              <w:ind w:left="112"/>
              <w:rPr>
                <w:sz w:val="24"/>
              </w:rPr>
            </w:pPr>
            <w:r>
              <w:rPr>
                <w:sz w:val="24"/>
              </w:rPr>
              <w:t xml:space="preserve">По </w:t>
            </w:r>
            <w:r>
              <w:rPr>
                <w:spacing w:val="-2"/>
                <w:sz w:val="24"/>
              </w:rPr>
              <w:t>плану</w:t>
            </w:r>
          </w:p>
        </w:tc>
        <w:tc>
          <w:tcPr>
            <w:tcW w:w="1395" w:type="dxa"/>
            <w:tcBorders>
              <w:bottom w:val="nil"/>
            </w:tcBorders>
          </w:tcPr>
          <w:p w:rsidR="00336F6E" w:rsidRDefault="001D7343">
            <w:pPr>
              <w:pStyle w:val="TableParagraph"/>
              <w:spacing w:line="263" w:lineRule="exact"/>
              <w:ind w:left="109"/>
              <w:rPr>
                <w:sz w:val="24"/>
              </w:rPr>
            </w:pPr>
            <w:r>
              <w:rPr>
                <w:sz w:val="24"/>
              </w:rPr>
              <w:t>1-11</w:t>
            </w:r>
            <w:r>
              <w:rPr>
                <w:spacing w:val="-1"/>
                <w:sz w:val="24"/>
              </w:rPr>
              <w:t xml:space="preserve"> </w:t>
            </w:r>
            <w:r>
              <w:rPr>
                <w:spacing w:val="-5"/>
                <w:sz w:val="24"/>
              </w:rPr>
              <w:t>кл.</w:t>
            </w:r>
          </w:p>
        </w:tc>
        <w:tc>
          <w:tcPr>
            <w:tcW w:w="5499" w:type="dxa"/>
            <w:tcBorders>
              <w:bottom w:val="nil"/>
            </w:tcBorders>
          </w:tcPr>
          <w:p w:rsidR="00336F6E" w:rsidRDefault="001D7343">
            <w:pPr>
              <w:pStyle w:val="TableParagraph"/>
              <w:spacing w:line="270" w:lineRule="exact"/>
              <w:ind w:left="109"/>
              <w:rPr>
                <w:sz w:val="24"/>
              </w:rPr>
            </w:pPr>
            <w:r>
              <w:rPr>
                <w:sz w:val="24"/>
              </w:rPr>
              <w:t>Зам.директора</w:t>
            </w:r>
            <w:r>
              <w:rPr>
                <w:spacing w:val="-3"/>
                <w:sz w:val="24"/>
              </w:rPr>
              <w:t xml:space="preserve"> </w:t>
            </w:r>
            <w:r>
              <w:rPr>
                <w:sz w:val="24"/>
              </w:rPr>
              <w:t>по</w:t>
            </w:r>
            <w:r>
              <w:rPr>
                <w:spacing w:val="-2"/>
                <w:sz w:val="24"/>
              </w:rPr>
              <w:t xml:space="preserve"> </w:t>
            </w:r>
            <w:r>
              <w:rPr>
                <w:spacing w:val="-5"/>
                <w:sz w:val="24"/>
              </w:rPr>
              <w:t>ВР</w:t>
            </w:r>
          </w:p>
        </w:tc>
      </w:tr>
      <w:tr w:rsidR="00336F6E">
        <w:trPr>
          <w:trHeight w:val="316"/>
        </w:trPr>
        <w:tc>
          <w:tcPr>
            <w:tcW w:w="1652" w:type="dxa"/>
            <w:tcBorders>
              <w:top w:val="nil"/>
              <w:bottom w:val="nil"/>
            </w:tcBorders>
          </w:tcPr>
          <w:p w:rsidR="00336F6E" w:rsidRDefault="00336F6E">
            <w:pPr>
              <w:pStyle w:val="TableParagraph"/>
            </w:pPr>
          </w:p>
        </w:tc>
        <w:tc>
          <w:tcPr>
            <w:tcW w:w="3548" w:type="dxa"/>
            <w:tcBorders>
              <w:top w:val="nil"/>
              <w:bottom w:val="nil"/>
            </w:tcBorders>
          </w:tcPr>
          <w:p w:rsidR="00336F6E" w:rsidRDefault="00336F6E">
            <w:pPr>
              <w:pStyle w:val="TableParagraph"/>
            </w:pPr>
          </w:p>
        </w:tc>
        <w:tc>
          <w:tcPr>
            <w:tcW w:w="1397" w:type="dxa"/>
            <w:tcBorders>
              <w:top w:val="nil"/>
              <w:bottom w:val="nil"/>
            </w:tcBorders>
          </w:tcPr>
          <w:p w:rsidR="00336F6E" w:rsidRDefault="00336F6E">
            <w:pPr>
              <w:pStyle w:val="TableParagraph"/>
            </w:pPr>
          </w:p>
        </w:tc>
        <w:tc>
          <w:tcPr>
            <w:tcW w:w="1395" w:type="dxa"/>
            <w:tcBorders>
              <w:top w:val="nil"/>
              <w:bottom w:val="nil"/>
            </w:tcBorders>
          </w:tcPr>
          <w:p w:rsidR="00336F6E" w:rsidRDefault="00336F6E">
            <w:pPr>
              <w:pStyle w:val="TableParagraph"/>
            </w:pPr>
          </w:p>
        </w:tc>
        <w:tc>
          <w:tcPr>
            <w:tcW w:w="5499" w:type="dxa"/>
            <w:tcBorders>
              <w:top w:val="nil"/>
              <w:bottom w:val="nil"/>
            </w:tcBorders>
          </w:tcPr>
          <w:p w:rsidR="00336F6E" w:rsidRDefault="001D7343">
            <w:pPr>
              <w:pStyle w:val="TableParagraph"/>
              <w:spacing w:before="16"/>
              <w:ind w:left="109"/>
              <w:rPr>
                <w:sz w:val="24"/>
              </w:rPr>
            </w:pPr>
            <w:r>
              <w:rPr>
                <w:spacing w:val="-2"/>
                <w:sz w:val="24"/>
              </w:rPr>
              <w:t>Соц.педагог</w:t>
            </w:r>
          </w:p>
        </w:tc>
      </w:tr>
      <w:tr w:rsidR="00336F6E">
        <w:trPr>
          <w:trHeight w:val="650"/>
        </w:trPr>
        <w:tc>
          <w:tcPr>
            <w:tcW w:w="1652" w:type="dxa"/>
            <w:tcBorders>
              <w:top w:val="nil"/>
            </w:tcBorders>
          </w:tcPr>
          <w:p w:rsidR="00336F6E" w:rsidRDefault="00336F6E">
            <w:pPr>
              <w:pStyle w:val="TableParagraph"/>
            </w:pPr>
          </w:p>
        </w:tc>
        <w:tc>
          <w:tcPr>
            <w:tcW w:w="3548" w:type="dxa"/>
            <w:tcBorders>
              <w:top w:val="nil"/>
            </w:tcBorders>
          </w:tcPr>
          <w:p w:rsidR="00336F6E" w:rsidRDefault="00336F6E">
            <w:pPr>
              <w:pStyle w:val="TableParagraph"/>
            </w:pPr>
          </w:p>
        </w:tc>
        <w:tc>
          <w:tcPr>
            <w:tcW w:w="1397" w:type="dxa"/>
            <w:tcBorders>
              <w:top w:val="nil"/>
            </w:tcBorders>
          </w:tcPr>
          <w:p w:rsidR="00336F6E" w:rsidRDefault="00336F6E">
            <w:pPr>
              <w:pStyle w:val="TableParagraph"/>
            </w:pPr>
          </w:p>
        </w:tc>
        <w:tc>
          <w:tcPr>
            <w:tcW w:w="1395" w:type="dxa"/>
            <w:tcBorders>
              <w:top w:val="nil"/>
            </w:tcBorders>
          </w:tcPr>
          <w:p w:rsidR="00336F6E" w:rsidRDefault="00336F6E">
            <w:pPr>
              <w:pStyle w:val="TableParagraph"/>
            </w:pPr>
          </w:p>
        </w:tc>
        <w:tc>
          <w:tcPr>
            <w:tcW w:w="5499" w:type="dxa"/>
            <w:tcBorders>
              <w:top w:val="nil"/>
            </w:tcBorders>
          </w:tcPr>
          <w:p w:rsidR="00336F6E" w:rsidRDefault="001D7343">
            <w:pPr>
              <w:pStyle w:val="TableParagraph"/>
              <w:spacing w:before="14"/>
              <w:ind w:left="109"/>
              <w:rPr>
                <w:sz w:val="24"/>
              </w:rPr>
            </w:pPr>
            <w:r>
              <w:rPr>
                <w:spacing w:val="-2"/>
                <w:sz w:val="24"/>
              </w:rPr>
              <w:t>Кл.рук.</w:t>
            </w:r>
          </w:p>
        </w:tc>
      </w:tr>
    </w:tbl>
    <w:p w:rsidR="00336F6E" w:rsidRDefault="00336F6E">
      <w:pPr>
        <w:pStyle w:val="TableParagraph"/>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2"/>
        <w:gridCol w:w="3548"/>
        <w:gridCol w:w="1397"/>
        <w:gridCol w:w="1395"/>
        <w:gridCol w:w="5499"/>
      </w:tblGrid>
      <w:tr w:rsidR="00336F6E">
        <w:trPr>
          <w:trHeight w:val="1861"/>
        </w:trPr>
        <w:tc>
          <w:tcPr>
            <w:tcW w:w="1652" w:type="dxa"/>
            <w:vMerge w:val="restart"/>
            <w:tcBorders>
              <w:top w:val="nil"/>
            </w:tcBorders>
          </w:tcPr>
          <w:p w:rsidR="00336F6E" w:rsidRDefault="00336F6E">
            <w:pPr>
              <w:pStyle w:val="TableParagraph"/>
            </w:pPr>
          </w:p>
        </w:tc>
        <w:tc>
          <w:tcPr>
            <w:tcW w:w="3548" w:type="dxa"/>
          </w:tcPr>
          <w:p w:rsidR="00336F6E" w:rsidRDefault="001D7343">
            <w:pPr>
              <w:pStyle w:val="TableParagraph"/>
              <w:spacing w:line="276" w:lineRule="auto"/>
              <w:ind w:left="109" w:right="355"/>
              <w:rPr>
                <w:sz w:val="24"/>
              </w:rPr>
            </w:pPr>
            <w:r>
              <w:rPr>
                <w:sz w:val="24"/>
              </w:rPr>
              <w:t>Уроки Доброты (документальный фильм о школе-интернате</w:t>
            </w:r>
            <w:r>
              <w:rPr>
                <w:spacing w:val="-13"/>
                <w:sz w:val="24"/>
              </w:rPr>
              <w:t xml:space="preserve"> </w:t>
            </w:r>
            <w:r>
              <w:rPr>
                <w:sz w:val="24"/>
              </w:rPr>
              <w:t>№1</w:t>
            </w:r>
            <w:r>
              <w:rPr>
                <w:spacing w:val="-13"/>
                <w:sz w:val="24"/>
              </w:rPr>
              <w:t xml:space="preserve"> </w:t>
            </w:r>
            <w:r>
              <w:rPr>
                <w:sz w:val="24"/>
              </w:rPr>
              <w:t>им.</w:t>
            </w:r>
            <w:r>
              <w:rPr>
                <w:spacing w:val="-13"/>
                <w:sz w:val="24"/>
              </w:rPr>
              <w:t xml:space="preserve"> </w:t>
            </w:r>
            <w:r>
              <w:rPr>
                <w:sz w:val="24"/>
              </w:rPr>
              <w:t>К.К. Грота Красногвардейского района Санкт-Петербурга-</w:t>
            </w:r>
          </w:p>
          <w:p w:rsidR="00336F6E" w:rsidRDefault="001D7343">
            <w:pPr>
              <w:pStyle w:val="TableParagraph"/>
              <w:spacing w:line="261" w:lineRule="exact"/>
              <w:ind w:left="109"/>
              <w:rPr>
                <w:sz w:val="24"/>
              </w:rPr>
            </w:pPr>
            <w:r>
              <w:rPr>
                <w:sz w:val="24"/>
              </w:rPr>
              <w:t>учреждение</w:t>
            </w:r>
            <w:r>
              <w:rPr>
                <w:spacing w:val="-3"/>
                <w:sz w:val="24"/>
              </w:rPr>
              <w:t xml:space="preserve"> </w:t>
            </w:r>
            <w:r>
              <w:rPr>
                <w:sz w:val="24"/>
              </w:rPr>
              <w:t>для</w:t>
            </w:r>
            <w:r>
              <w:rPr>
                <w:spacing w:val="-2"/>
                <w:sz w:val="24"/>
              </w:rPr>
              <w:t xml:space="preserve"> слепых)</w:t>
            </w:r>
          </w:p>
        </w:tc>
        <w:tc>
          <w:tcPr>
            <w:tcW w:w="1397" w:type="dxa"/>
          </w:tcPr>
          <w:p w:rsidR="00336F6E" w:rsidRDefault="001D7343">
            <w:pPr>
              <w:pStyle w:val="TableParagraph"/>
              <w:spacing w:line="263" w:lineRule="exact"/>
              <w:ind w:right="57"/>
              <w:jc w:val="center"/>
              <w:rPr>
                <w:sz w:val="24"/>
              </w:rPr>
            </w:pPr>
            <w:r>
              <w:rPr>
                <w:sz w:val="24"/>
              </w:rPr>
              <w:t>22</w:t>
            </w:r>
            <w:r>
              <w:rPr>
                <w:spacing w:val="-2"/>
                <w:sz w:val="24"/>
              </w:rPr>
              <w:t xml:space="preserve"> декабря</w:t>
            </w:r>
          </w:p>
        </w:tc>
        <w:tc>
          <w:tcPr>
            <w:tcW w:w="1395" w:type="dxa"/>
          </w:tcPr>
          <w:p w:rsidR="00336F6E" w:rsidRDefault="001D7343">
            <w:pPr>
              <w:pStyle w:val="TableParagraph"/>
              <w:spacing w:line="263" w:lineRule="exact"/>
              <w:ind w:left="109"/>
              <w:rPr>
                <w:sz w:val="24"/>
              </w:rPr>
            </w:pPr>
            <w:r>
              <w:rPr>
                <w:sz w:val="24"/>
              </w:rPr>
              <w:t>1-11</w:t>
            </w:r>
            <w:r>
              <w:rPr>
                <w:spacing w:val="-1"/>
                <w:sz w:val="24"/>
              </w:rPr>
              <w:t xml:space="preserve"> </w:t>
            </w:r>
            <w:r>
              <w:rPr>
                <w:spacing w:val="-5"/>
                <w:sz w:val="24"/>
              </w:rPr>
              <w:t>кл.</w:t>
            </w:r>
          </w:p>
        </w:tc>
        <w:tc>
          <w:tcPr>
            <w:tcW w:w="5499" w:type="dxa"/>
          </w:tcPr>
          <w:p w:rsidR="00336F6E" w:rsidRDefault="001D7343">
            <w:pPr>
              <w:pStyle w:val="TableParagraph"/>
              <w:spacing w:line="270" w:lineRule="exact"/>
              <w:ind w:left="109"/>
              <w:rPr>
                <w:sz w:val="24"/>
              </w:rPr>
            </w:pPr>
            <w:r>
              <w:rPr>
                <w:sz w:val="24"/>
              </w:rPr>
              <w:t xml:space="preserve">Кл. </w:t>
            </w:r>
            <w:r>
              <w:rPr>
                <w:spacing w:val="-2"/>
                <w:sz w:val="24"/>
              </w:rPr>
              <w:t>руководители</w:t>
            </w:r>
          </w:p>
        </w:tc>
      </w:tr>
      <w:tr w:rsidR="00336F6E">
        <w:trPr>
          <w:trHeight w:val="1228"/>
        </w:trPr>
        <w:tc>
          <w:tcPr>
            <w:tcW w:w="1652" w:type="dxa"/>
            <w:vMerge/>
            <w:tcBorders>
              <w:top w:val="nil"/>
            </w:tcBorders>
          </w:tcPr>
          <w:p w:rsidR="00336F6E" w:rsidRDefault="00336F6E">
            <w:pPr>
              <w:rPr>
                <w:sz w:val="2"/>
                <w:szCs w:val="2"/>
              </w:rPr>
            </w:pPr>
          </w:p>
        </w:tc>
        <w:tc>
          <w:tcPr>
            <w:tcW w:w="3548" w:type="dxa"/>
          </w:tcPr>
          <w:p w:rsidR="00336F6E" w:rsidRDefault="001D7343">
            <w:pPr>
              <w:pStyle w:val="TableParagraph"/>
              <w:spacing w:line="276" w:lineRule="auto"/>
              <w:ind w:left="109" w:right="355"/>
              <w:rPr>
                <w:sz w:val="24"/>
              </w:rPr>
            </w:pPr>
            <w:r>
              <w:rPr>
                <w:sz w:val="24"/>
              </w:rPr>
              <w:t>Всероссийский урок, посвящённый</w:t>
            </w:r>
            <w:r>
              <w:rPr>
                <w:spacing w:val="-15"/>
                <w:sz w:val="24"/>
              </w:rPr>
              <w:t xml:space="preserve"> </w:t>
            </w:r>
            <w:r>
              <w:rPr>
                <w:sz w:val="24"/>
              </w:rPr>
              <w:t>жизни</w:t>
            </w:r>
            <w:r>
              <w:rPr>
                <w:spacing w:val="-15"/>
                <w:sz w:val="24"/>
              </w:rPr>
              <w:t xml:space="preserve"> </w:t>
            </w:r>
            <w:r>
              <w:rPr>
                <w:sz w:val="24"/>
              </w:rPr>
              <w:t>и творчеству А.И.</w:t>
            </w:r>
          </w:p>
          <w:p w:rsidR="00336F6E" w:rsidRDefault="001D7343">
            <w:pPr>
              <w:pStyle w:val="TableParagraph"/>
              <w:spacing w:line="260" w:lineRule="exact"/>
              <w:ind w:left="109"/>
              <w:rPr>
                <w:sz w:val="24"/>
              </w:rPr>
            </w:pPr>
            <w:r>
              <w:rPr>
                <w:spacing w:val="-2"/>
                <w:sz w:val="24"/>
              </w:rPr>
              <w:t>Солженицына</w:t>
            </w:r>
          </w:p>
        </w:tc>
        <w:tc>
          <w:tcPr>
            <w:tcW w:w="1397" w:type="dxa"/>
          </w:tcPr>
          <w:p w:rsidR="00336F6E" w:rsidRDefault="001D7343">
            <w:pPr>
              <w:pStyle w:val="TableParagraph"/>
              <w:spacing w:line="268" w:lineRule="exact"/>
              <w:ind w:right="57"/>
              <w:jc w:val="center"/>
              <w:rPr>
                <w:sz w:val="24"/>
              </w:rPr>
            </w:pPr>
            <w:r>
              <w:rPr>
                <w:sz w:val="24"/>
              </w:rPr>
              <w:t>11</w:t>
            </w:r>
            <w:r>
              <w:rPr>
                <w:spacing w:val="-2"/>
                <w:sz w:val="24"/>
              </w:rPr>
              <w:t xml:space="preserve"> декабря</w:t>
            </w:r>
          </w:p>
        </w:tc>
        <w:tc>
          <w:tcPr>
            <w:tcW w:w="1395" w:type="dxa"/>
          </w:tcPr>
          <w:p w:rsidR="00336F6E" w:rsidRDefault="001D7343">
            <w:pPr>
              <w:pStyle w:val="TableParagraph"/>
              <w:spacing w:line="268" w:lineRule="exact"/>
              <w:ind w:left="109"/>
              <w:rPr>
                <w:sz w:val="24"/>
              </w:rPr>
            </w:pPr>
            <w:r>
              <w:rPr>
                <w:sz w:val="24"/>
              </w:rPr>
              <w:t>10-11</w:t>
            </w:r>
            <w:r>
              <w:rPr>
                <w:spacing w:val="-1"/>
                <w:sz w:val="24"/>
              </w:rPr>
              <w:t xml:space="preserve"> </w:t>
            </w:r>
            <w:r>
              <w:rPr>
                <w:spacing w:val="-5"/>
                <w:sz w:val="24"/>
              </w:rPr>
              <w:t>кл.</w:t>
            </w:r>
          </w:p>
        </w:tc>
        <w:tc>
          <w:tcPr>
            <w:tcW w:w="5499" w:type="dxa"/>
          </w:tcPr>
          <w:p w:rsidR="00336F6E" w:rsidRDefault="001D7343">
            <w:pPr>
              <w:pStyle w:val="TableParagraph"/>
              <w:spacing w:line="273" w:lineRule="exact"/>
              <w:ind w:left="109"/>
              <w:rPr>
                <w:sz w:val="24"/>
              </w:rPr>
            </w:pPr>
            <w:r>
              <w:rPr>
                <w:sz w:val="24"/>
              </w:rPr>
              <w:t>Учителя</w:t>
            </w:r>
            <w:r>
              <w:rPr>
                <w:spacing w:val="-2"/>
                <w:sz w:val="24"/>
              </w:rPr>
              <w:t xml:space="preserve"> литературы</w:t>
            </w:r>
          </w:p>
        </w:tc>
      </w:tr>
      <w:tr w:rsidR="00336F6E">
        <w:trPr>
          <w:trHeight w:val="630"/>
        </w:trPr>
        <w:tc>
          <w:tcPr>
            <w:tcW w:w="1652" w:type="dxa"/>
            <w:vMerge/>
            <w:tcBorders>
              <w:top w:val="nil"/>
            </w:tcBorders>
          </w:tcPr>
          <w:p w:rsidR="00336F6E" w:rsidRDefault="00336F6E">
            <w:pPr>
              <w:rPr>
                <w:sz w:val="2"/>
                <w:szCs w:val="2"/>
              </w:rPr>
            </w:pPr>
          </w:p>
        </w:tc>
        <w:tc>
          <w:tcPr>
            <w:tcW w:w="3548" w:type="dxa"/>
          </w:tcPr>
          <w:p w:rsidR="00336F6E" w:rsidRDefault="001D7343">
            <w:pPr>
              <w:pStyle w:val="TableParagraph"/>
              <w:spacing w:line="271" w:lineRule="auto"/>
              <w:ind w:left="109"/>
              <w:rPr>
                <w:sz w:val="24"/>
              </w:rPr>
            </w:pPr>
            <w:r>
              <w:rPr>
                <w:sz w:val="24"/>
              </w:rPr>
              <w:t>Городской</w:t>
            </w:r>
            <w:r>
              <w:rPr>
                <w:spacing w:val="-15"/>
                <w:sz w:val="24"/>
              </w:rPr>
              <w:t xml:space="preserve"> </w:t>
            </w:r>
            <w:r>
              <w:rPr>
                <w:sz w:val="24"/>
              </w:rPr>
              <w:t>конкурс</w:t>
            </w:r>
            <w:r>
              <w:rPr>
                <w:spacing w:val="-15"/>
                <w:sz w:val="24"/>
              </w:rPr>
              <w:t xml:space="preserve"> </w:t>
            </w:r>
            <w:r>
              <w:rPr>
                <w:sz w:val="24"/>
              </w:rPr>
              <w:t>ёлочных украшений «ЯрЁлка»</w:t>
            </w:r>
          </w:p>
        </w:tc>
        <w:tc>
          <w:tcPr>
            <w:tcW w:w="1397" w:type="dxa"/>
          </w:tcPr>
          <w:p w:rsidR="00336F6E" w:rsidRDefault="001D7343">
            <w:pPr>
              <w:pStyle w:val="TableParagraph"/>
              <w:spacing w:line="263" w:lineRule="exact"/>
              <w:ind w:right="177"/>
              <w:jc w:val="center"/>
              <w:rPr>
                <w:sz w:val="24"/>
              </w:rPr>
            </w:pPr>
            <w:r>
              <w:rPr>
                <w:sz w:val="24"/>
              </w:rPr>
              <w:t xml:space="preserve">1 </w:t>
            </w:r>
            <w:r>
              <w:rPr>
                <w:spacing w:val="-2"/>
                <w:sz w:val="24"/>
              </w:rPr>
              <w:t>декабря</w:t>
            </w:r>
          </w:p>
        </w:tc>
        <w:tc>
          <w:tcPr>
            <w:tcW w:w="1395" w:type="dxa"/>
          </w:tcPr>
          <w:p w:rsidR="00336F6E" w:rsidRDefault="001D7343">
            <w:pPr>
              <w:pStyle w:val="TableParagraph"/>
              <w:spacing w:line="263" w:lineRule="exact"/>
              <w:ind w:left="109"/>
              <w:rPr>
                <w:sz w:val="24"/>
              </w:rPr>
            </w:pPr>
            <w:r>
              <w:rPr>
                <w:sz w:val="24"/>
              </w:rPr>
              <w:t>1-11</w:t>
            </w:r>
            <w:r>
              <w:rPr>
                <w:spacing w:val="-1"/>
                <w:sz w:val="24"/>
              </w:rPr>
              <w:t xml:space="preserve"> </w:t>
            </w:r>
            <w:r>
              <w:rPr>
                <w:spacing w:val="-5"/>
                <w:sz w:val="24"/>
              </w:rPr>
              <w:t>кл.</w:t>
            </w:r>
          </w:p>
        </w:tc>
        <w:tc>
          <w:tcPr>
            <w:tcW w:w="5499" w:type="dxa"/>
          </w:tcPr>
          <w:p w:rsidR="00336F6E" w:rsidRDefault="001D7343">
            <w:pPr>
              <w:pStyle w:val="TableParagraph"/>
              <w:spacing w:line="271" w:lineRule="auto"/>
              <w:ind w:left="109" w:right="3284"/>
              <w:rPr>
                <w:sz w:val="24"/>
              </w:rPr>
            </w:pPr>
            <w:r>
              <w:rPr>
                <w:spacing w:val="-2"/>
                <w:sz w:val="24"/>
              </w:rPr>
              <w:t>Педагог- организатор</w:t>
            </w:r>
          </w:p>
        </w:tc>
      </w:tr>
    </w:tbl>
    <w:p w:rsidR="00336F6E" w:rsidRDefault="00336F6E">
      <w:pPr>
        <w:pStyle w:val="TableParagraph"/>
        <w:spacing w:line="271" w:lineRule="auto"/>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9"/>
        <w:gridCol w:w="3543"/>
        <w:gridCol w:w="1392"/>
        <w:gridCol w:w="1392"/>
        <w:gridCol w:w="5513"/>
      </w:tblGrid>
      <w:tr w:rsidR="00336F6E">
        <w:trPr>
          <w:trHeight w:val="625"/>
        </w:trPr>
        <w:tc>
          <w:tcPr>
            <w:tcW w:w="1649" w:type="dxa"/>
            <w:tcBorders>
              <w:top w:val="nil"/>
            </w:tcBorders>
          </w:tcPr>
          <w:p w:rsidR="00336F6E" w:rsidRDefault="00336F6E">
            <w:pPr>
              <w:pStyle w:val="TableParagraph"/>
            </w:pPr>
          </w:p>
        </w:tc>
        <w:tc>
          <w:tcPr>
            <w:tcW w:w="3543" w:type="dxa"/>
          </w:tcPr>
          <w:p w:rsidR="00336F6E" w:rsidRDefault="001D7343">
            <w:pPr>
              <w:pStyle w:val="TableParagraph"/>
              <w:spacing w:line="263" w:lineRule="exact"/>
              <w:ind w:left="110"/>
              <w:rPr>
                <w:sz w:val="24"/>
              </w:rPr>
            </w:pPr>
            <w:r>
              <w:rPr>
                <w:sz w:val="24"/>
              </w:rPr>
              <w:t>Новогодний</w:t>
            </w:r>
            <w:r>
              <w:rPr>
                <w:spacing w:val="-7"/>
                <w:sz w:val="24"/>
              </w:rPr>
              <w:t xml:space="preserve"> </w:t>
            </w:r>
            <w:r>
              <w:rPr>
                <w:sz w:val="24"/>
              </w:rPr>
              <w:t>праздник</w:t>
            </w:r>
            <w:r>
              <w:rPr>
                <w:spacing w:val="1"/>
                <w:sz w:val="24"/>
              </w:rPr>
              <w:t xml:space="preserve"> </w:t>
            </w:r>
            <w:r>
              <w:rPr>
                <w:spacing w:val="-2"/>
                <w:sz w:val="24"/>
              </w:rPr>
              <w:t>«Караоке-</w:t>
            </w:r>
          </w:p>
          <w:p w:rsidR="00336F6E" w:rsidRDefault="001D7343">
            <w:pPr>
              <w:pStyle w:val="TableParagraph"/>
              <w:spacing w:before="38"/>
              <w:ind w:left="110"/>
              <w:rPr>
                <w:sz w:val="24"/>
              </w:rPr>
            </w:pPr>
            <w:r>
              <w:rPr>
                <w:spacing w:val="-4"/>
                <w:sz w:val="24"/>
              </w:rPr>
              <w:t>шоу»</w:t>
            </w:r>
          </w:p>
        </w:tc>
        <w:tc>
          <w:tcPr>
            <w:tcW w:w="1392" w:type="dxa"/>
          </w:tcPr>
          <w:p w:rsidR="00336F6E" w:rsidRDefault="001D7343">
            <w:pPr>
              <w:pStyle w:val="TableParagraph"/>
              <w:spacing w:line="263" w:lineRule="exact"/>
              <w:ind w:left="112"/>
              <w:rPr>
                <w:sz w:val="24"/>
              </w:rPr>
            </w:pPr>
            <w:r>
              <w:rPr>
                <w:spacing w:val="-2"/>
                <w:sz w:val="24"/>
              </w:rPr>
              <w:t>26,27</w:t>
            </w:r>
          </w:p>
          <w:p w:rsidR="00336F6E" w:rsidRDefault="001D7343">
            <w:pPr>
              <w:pStyle w:val="TableParagraph"/>
              <w:spacing w:before="38"/>
              <w:ind w:left="112"/>
              <w:rPr>
                <w:sz w:val="24"/>
              </w:rPr>
            </w:pPr>
            <w:r>
              <w:rPr>
                <w:spacing w:val="-2"/>
                <w:sz w:val="24"/>
              </w:rPr>
              <w:t>декабря</w:t>
            </w:r>
          </w:p>
        </w:tc>
        <w:tc>
          <w:tcPr>
            <w:tcW w:w="1392" w:type="dxa"/>
          </w:tcPr>
          <w:p w:rsidR="00336F6E" w:rsidRDefault="001D7343">
            <w:pPr>
              <w:pStyle w:val="TableParagraph"/>
              <w:spacing w:line="263" w:lineRule="exact"/>
              <w:ind w:left="112"/>
              <w:rPr>
                <w:sz w:val="24"/>
              </w:rPr>
            </w:pPr>
            <w:r>
              <w:rPr>
                <w:sz w:val="24"/>
              </w:rPr>
              <w:t>5-11</w:t>
            </w:r>
            <w:r>
              <w:rPr>
                <w:spacing w:val="-1"/>
                <w:sz w:val="24"/>
              </w:rPr>
              <w:t xml:space="preserve"> </w:t>
            </w:r>
            <w:r>
              <w:rPr>
                <w:spacing w:val="-5"/>
                <w:sz w:val="24"/>
              </w:rPr>
              <w:t>кл</w:t>
            </w:r>
          </w:p>
        </w:tc>
        <w:tc>
          <w:tcPr>
            <w:tcW w:w="5513" w:type="dxa"/>
          </w:tcPr>
          <w:p w:rsidR="00336F6E" w:rsidRDefault="001D7343">
            <w:pPr>
              <w:pStyle w:val="TableParagraph"/>
              <w:spacing w:line="263" w:lineRule="exact"/>
              <w:ind w:left="110"/>
              <w:rPr>
                <w:sz w:val="24"/>
              </w:rPr>
            </w:pPr>
            <w:r>
              <w:rPr>
                <w:spacing w:val="-2"/>
                <w:sz w:val="24"/>
              </w:rPr>
              <w:t>Зам.директора</w:t>
            </w:r>
          </w:p>
          <w:p w:rsidR="00336F6E" w:rsidRDefault="001D7343">
            <w:pPr>
              <w:pStyle w:val="TableParagraph"/>
              <w:spacing w:before="38"/>
              <w:ind w:left="110"/>
              <w:rPr>
                <w:sz w:val="24"/>
              </w:rPr>
            </w:pPr>
            <w:r>
              <w:rPr>
                <w:sz w:val="24"/>
              </w:rPr>
              <w:t xml:space="preserve">по </w:t>
            </w:r>
            <w:r>
              <w:rPr>
                <w:spacing w:val="-5"/>
                <w:sz w:val="24"/>
              </w:rPr>
              <w:t>ВР</w:t>
            </w:r>
          </w:p>
        </w:tc>
      </w:tr>
      <w:tr w:rsidR="00336F6E">
        <w:trPr>
          <w:trHeight w:val="861"/>
        </w:trPr>
        <w:tc>
          <w:tcPr>
            <w:tcW w:w="1649" w:type="dxa"/>
            <w:vMerge w:val="restart"/>
          </w:tcPr>
          <w:p w:rsidR="00336F6E" w:rsidRDefault="001D7343">
            <w:pPr>
              <w:pStyle w:val="TableParagraph"/>
              <w:spacing w:line="278" w:lineRule="auto"/>
              <w:ind w:left="112" w:right="134"/>
              <w:rPr>
                <w:sz w:val="24"/>
              </w:rPr>
            </w:pPr>
            <w:r>
              <w:rPr>
                <w:spacing w:val="-2"/>
                <w:sz w:val="24"/>
              </w:rPr>
              <w:t xml:space="preserve">Профессиона </w:t>
            </w:r>
            <w:r>
              <w:rPr>
                <w:sz w:val="24"/>
              </w:rPr>
              <w:t xml:space="preserve">ль ная </w:t>
            </w:r>
            <w:r>
              <w:rPr>
                <w:spacing w:val="-2"/>
                <w:sz w:val="24"/>
              </w:rPr>
              <w:t>ориентация</w:t>
            </w:r>
          </w:p>
        </w:tc>
        <w:tc>
          <w:tcPr>
            <w:tcW w:w="3543" w:type="dxa"/>
          </w:tcPr>
          <w:p w:rsidR="00336F6E" w:rsidRDefault="001D7343">
            <w:pPr>
              <w:pStyle w:val="TableParagraph"/>
              <w:spacing w:line="265" w:lineRule="exact"/>
              <w:ind w:left="110"/>
              <w:rPr>
                <w:sz w:val="24"/>
              </w:rPr>
            </w:pPr>
            <w:r>
              <w:rPr>
                <w:sz w:val="24"/>
              </w:rPr>
              <w:t>Всероссийская</w:t>
            </w:r>
            <w:r>
              <w:rPr>
                <w:spacing w:val="-7"/>
                <w:sz w:val="24"/>
              </w:rPr>
              <w:t xml:space="preserve"> </w:t>
            </w:r>
            <w:r>
              <w:rPr>
                <w:sz w:val="24"/>
              </w:rPr>
              <w:t>акция «Час</w:t>
            </w:r>
            <w:r>
              <w:rPr>
                <w:spacing w:val="-15"/>
                <w:sz w:val="24"/>
              </w:rPr>
              <w:t xml:space="preserve"> </w:t>
            </w:r>
            <w:r>
              <w:rPr>
                <w:spacing w:val="-2"/>
                <w:sz w:val="24"/>
              </w:rPr>
              <w:t>кода».</w:t>
            </w:r>
          </w:p>
          <w:p w:rsidR="00336F6E" w:rsidRDefault="001D7343">
            <w:pPr>
              <w:pStyle w:val="TableParagraph"/>
              <w:spacing w:before="24" w:line="270" w:lineRule="atLeast"/>
              <w:ind w:left="110" w:right="1429"/>
              <w:rPr>
                <w:sz w:val="24"/>
              </w:rPr>
            </w:pPr>
            <w:r>
              <w:rPr>
                <w:sz w:val="24"/>
              </w:rPr>
              <w:t>Тематический</w:t>
            </w:r>
            <w:r>
              <w:rPr>
                <w:spacing w:val="-15"/>
                <w:sz w:val="24"/>
              </w:rPr>
              <w:t xml:space="preserve"> </w:t>
            </w:r>
            <w:r>
              <w:rPr>
                <w:sz w:val="24"/>
              </w:rPr>
              <w:t xml:space="preserve">урок </w:t>
            </w:r>
            <w:r>
              <w:rPr>
                <w:spacing w:val="-2"/>
                <w:sz w:val="24"/>
              </w:rPr>
              <w:t>информатики</w:t>
            </w:r>
          </w:p>
        </w:tc>
        <w:tc>
          <w:tcPr>
            <w:tcW w:w="1392" w:type="dxa"/>
          </w:tcPr>
          <w:p w:rsidR="00336F6E" w:rsidRDefault="001D7343">
            <w:pPr>
              <w:pStyle w:val="TableParagraph"/>
              <w:spacing w:line="265" w:lineRule="exact"/>
              <w:ind w:left="112"/>
              <w:rPr>
                <w:sz w:val="24"/>
              </w:rPr>
            </w:pPr>
            <w:r>
              <w:rPr>
                <w:sz w:val="24"/>
              </w:rPr>
              <w:t>3-9</w:t>
            </w:r>
            <w:r>
              <w:rPr>
                <w:spacing w:val="-1"/>
                <w:sz w:val="24"/>
              </w:rPr>
              <w:t xml:space="preserve"> </w:t>
            </w:r>
            <w:r>
              <w:rPr>
                <w:spacing w:val="-2"/>
                <w:sz w:val="24"/>
              </w:rPr>
              <w:t>декабря</w:t>
            </w:r>
          </w:p>
        </w:tc>
        <w:tc>
          <w:tcPr>
            <w:tcW w:w="1392" w:type="dxa"/>
          </w:tcPr>
          <w:p w:rsidR="00336F6E" w:rsidRDefault="001D7343">
            <w:pPr>
              <w:pStyle w:val="TableParagraph"/>
              <w:spacing w:line="265" w:lineRule="exact"/>
              <w:ind w:left="112"/>
              <w:rPr>
                <w:sz w:val="24"/>
              </w:rPr>
            </w:pPr>
            <w:r>
              <w:rPr>
                <w:sz w:val="24"/>
              </w:rPr>
              <w:t>2-11</w:t>
            </w:r>
            <w:r>
              <w:rPr>
                <w:spacing w:val="-1"/>
                <w:sz w:val="24"/>
              </w:rPr>
              <w:t xml:space="preserve"> </w:t>
            </w:r>
            <w:r>
              <w:rPr>
                <w:spacing w:val="-5"/>
                <w:sz w:val="24"/>
              </w:rPr>
              <w:t>кл.</w:t>
            </w:r>
          </w:p>
        </w:tc>
        <w:tc>
          <w:tcPr>
            <w:tcW w:w="5513" w:type="dxa"/>
          </w:tcPr>
          <w:p w:rsidR="00336F6E" w:rsidRDefault="001D7343">
            <w:pPr>
              <w:pStyle w:val="TableParagraph"/>
              <w:spacing w:line="271" w:lineRule="auto"/>
              <w:ind w:left="110" w:right="3689"/>
              <w:rPr>
                <w:sz w:val="24"/>
              </w:rPr>
            </w:pPr>
            <w:r>
              <w:rPr>
                <w:spacing w:val="-2"/>
                <w:sz w:val="24"/>
              </w:rPr>
              <w:t>Учителя информатики</w:t>
            </w:r>
          </w:p>
        </w:tc>
      </w:tr>
      <w:tr w:rsidR="00336F6E">
        <w:trPr>
          <w:trHeight w:val="1862"/>
        </w:trPr>
        <w:tc>
          <w:tcPr>
            <w:tcW w:w="1649" w:type="dxa"/>
            <w:vMerge/>
            <w:tcBorders>
              <w:top w:val="nil"/>
            </w:tcBorders>
          </w:tcPr>
          <w:p w:rsidR="00336F6E" w:rsidRDefault="00336F6E">
            <w:pPr>
              <w:rPr>
                <w:sz w:val="2"/>
                <w:szCs w:val="2"/>
              </w:rPr>
            </w:pPr>
          </w:p>
        </w:tc>
        <w:tc>
          <w:tcPr>
            <w:tcW w:w="3543" w:type="dxa"/>
          </w:tcPr>
          <w:p w:rsidR="00336F6E" w:rsidRDefault="001D7343">
            <w:pPr>
              <w:pStyle w:val="TableParagraph"/>
              <w:spacing w:line="276" w:lineRule="auto"/>
              <w:ind w:left="110" w:right="265"/>
              <w:rPr>
                <w:sz w:val="24"/>
              </w:rPr>
            </w:pPr>
            <w:r>
              <w:rPr>
                <w:sz w:val="24"/>
              </w:rPr>
              <w:t>Тематический урок информатики в рамках Всероссийского</w:t>
            </w:r>
            <w:r>
              <w:rPr>
                <w:spacing w:val="-15"/>
                <w:sz w:val="24"/>
              </w:rPr>
              <w:t xml:space="preserve"> </w:t>
            </w:r>
            <w:r>
              <w:rPr>
                <w:sz w:val="24"/>
              </w:rPr>
              <w:t>мероприятия</w:t>
            </w:r>
          </w:p>
          <w:p w:rsidR="00336F6E" w:rsidRDefault="001D7343">
            <w:pPr>
              <w:pStyle w:val="TableParagraph"/>
              <w:spacing w:line="276" w:lineRule="auto"/>
              <w:ind w:left="110" w:right="265"/>
              <w:rPr>
                <w:sz w:val="24"/>
              </w:rPr>
            </w:pPr>
            <w:r>
              <w:rPr>
                <w:sz w:val="24"/>
              </w:rPr>
              <w:t>«Урок</w:t>
            </w:r>
            <w:r>
              <w:rPr>
                <w:spacing w:val="-15"/>
                <w:sz w:val="24"/>
              </w:rPr>
              <w:t xml:space="preserve"> </w:t>
            </w:r>
            <w:r>
              <w:rPr>
                <w:sz w:val="24"/>
              </w:rPr>
              <w:t>цифры»,</w:t>
            </w:r>
            <w:r>
              <w:rPr>
                <w:spacing w:val="-15"/>
                <w:sz w:val="24"/>
              </w:rPr>
              <w:t xml:space="preserve"> </w:t>
            </w:r>
            <w:r>
              <w:rPr>
                <w:sz w:val="24"/>
              </w:rPr>
              <w:t>приуроченный к Дню информатики</w:t>
            </w:r>
          </w:p>
          <w:p w:rsidR="00336F6E" w:rsidRDefault="001D7343">
            <w:pPr>
              <w:pStyle w:val="TableParagraph"/>
              <w:spacing w:line="260" w:lineRule="exact"/>
              <w:ind w:left="110"/>
              <w:rPr>
                <w:sz w:val="24"/>
              </w:rPr>
            </w:pPr>
            <w:r>
              <w:rPr>
                <w:sz w:val="24"/>
              </w:rPr>
              <w:t>в</w:t>
            </w:r>
            <w:r>
              <w:rPr>
                <w:spacing w:val="-1"/>
                <w:sz w:val="24"/>
              </w:rPr>
              <w:t xml:space="preserve"> </w:t>
            </w:r>
            <w:r>
              <w:rPr>
                <w:spacing w:val="-2"/>
                <w:sz w:val="24"/>
              </w:rPr>
              <w:t>России</w:t>
            </w:r>
          </w:p>
        </w:tc>
        <w:tc>
          <w:tcPr>
            <w:tcW w:w="1392" w:type="dxa"/>
          </w:tcPr>
          <w:p w:rsidR="00336F6E" w:rsidRDefault="001D7343">
            <w:pPr>
              <w:pStyle w:val="TableParagraph"/>
              <w:spacing w:line="265" w:lineRule="exact"/>
              <w:ind w:left="112"/>
              <w:rPr>
                <w:sz w:val="24"/>
              </w:rPr>
            </w:pPr>
            <w:r>
              <w:rPr>
                <w:sz w:val="24"/>
              </w:rPr>
              <w:t xml:space="preserve">4 </w:t>
            </w:r>
            <w:r>
              <w:rPr>
                <w:spacing w:val="-2"/>
                <w:sz w:val="24"/>
              </w:rPr>
              <w:t>декабря</w:t>
            </w:r>
          </w:p>
        </w:tc>
        <w:tc>
          <w:tcPr>
            <w:tcW w:w="1392" w:type="dxa"/>
          </w:tcPr>
          <w:p w:rsidR="00336F6E" w:rsidRDefault="001D7343">
            <w:pPr>
              <w:pStyle w:val="TableParagraph"/>
              <w:spacing w:line="265" w:lineRule="exact"/>
              <w:ind w:left="112"/>
              <w:rPr>
                <w:sz w:val="24"/>
              </w:rPr>
            </w:pPr>
            <w:r>
              <w:rPr>
                <w:sz w:val="24"/>
              </w:rPr>
              <w:t>5-11</w:t>
            </w:r>
            <w:r>
              <w:rPr>
                <w:spacing w:val="-1"/>
                <w:sz w:val="24"/>
              </w:rPr>
              <w:t xml:space="preserve"> </w:t>
            </w:r>
            <w:r>
              <w:rPr>
                <w:spacing w:val="-5"/>
                <w:sz w:val="24"/>
              </w:rPr>
              <w:t>кл.</w:t>
            </w:r>
          </w:p>
        </w:tc>
        <w:tc>
          <w:tcPr>
            <w:tcW w:w="5513" w:type="dxa"/>
          </w:tcPr>
          <w:p w:rsidR="00336F6E" w:rsidRDefault="00336F6E">
            <w:pPr>
              <w:pStyle w:val="TableParagraph"/>
            </w:pPr>
          </w:p>
        </w:tc>
      </w:tr>
      <w:tr w:rsidR="00336F6E">
        <w:trPr>
          <w:trHeight w:val="1502"/>
        </w:trPr>
        <w:tc>
          <w:tcPr>
            <w:tcW w:w="1649" w:type="dxa"/>
            <w:vMerge w:val="restart"/>
          </w:tcPr>
          <w:p w:rsidR="00336F6E" w:rsidRDefault="001D7343">
            <w:pPr>
              <w:pStyle w:val="TableParagraph"/>
              <w:spacing w:line="276" w:lineRule="auto"/>
              <w:ind w:left="112" w:right="134"/>
              <w:rPr>
                <w:sz w:val="24"/>
              </w:rPr>
            </w:pPr>
            <w:r>
              <w:rPr>
                <w:spacing w:val="-2"/>
                <w:sz w:val="24"/>
              </w:rPr>
              <w:t xml:space="preserve">Спортивно- оздоровитель </w:t>
            </w:r>
            <w:r>
              <w:rPr>
                <w:sz w:val="24"/>
              </w:rPr>
              <w:t xml:space="preserve">но е </w:t>
            </w:r>
            <w:r>
              <w:rPr>
                <w:spacing w:val="-2"/>
                <w:sz w:val="24"/>
              </w:rPr>
              <w:t>воспитание</w:t>
            </w:r>
          </w:p>
        </w:tc>
        <w:tc>
          <w:tcPr>
            <w:tcW w:w="3543" w:type="dxa"/>
          </w:tcPr>
          <w:p w:rsidR="00336F6E" w:rsidRDefault="001D7343">
            <w:pPr>
              <w:pStyle w:val="TableParagraph"/>
              <w:spacing w:line="276" w:lineRule="auto"/>
              <w:ind w:left="110" w:right="791"/>
              <w:rPr>
                <w:sz w:val="24"/>
              </w:rPr>
            </w:pPr>
            <w:r>
              <w:rPr>
                <w:sz w:val="24"/>
              </w:rPr>
              <w:t>Проведение бесед и занятий по мерам безопасности</w:t>
            </w:r>
            <w:r>
              <w:rPr>
                <w:spacing w:val="-14"/>
                <w:sz w:val="24"/>
              </w:rPr>
              <w:t xml:space="preserve"> </w:t>
            </w:r>
            <w:r>
              <w:rPr>
                <w:sz w:val="24"/>
              </w:rPr>
              <w:t>на</w:t>
            </w:r>
            <w:r>
              <w:rPr>
                <w:spacing w:val="-12"/>
                <w:sz w:val="24"/>
              </w:rPr>
              <w:t xml:space="preserve"> </w:t>
            </w:r>
            <w:r>
              <w:rPr>
                <w:sz w:val="24"/>
              </w:rPr>
              <w:t>льду</w:t>
            </w:r>
            <w:r>
              <w:rPr>
                <w:spacing w:val="-15"/>
                <w:sz w:val="24"/>
              </w:rPr>
              <w:t xml:space="preserve"> </w:t>
            </w:r>
            <w:r>
              <w:rPr>
                <w:sz w:val="24"/>
              </w:rPr>
              <w:t>и</w:t>
            </w:r>
          </w:p>
          <w:p w:rsidR="00336F6E" w:rsidRDefault="001D7343">
            <w:pPr>
              <w:pStyle w:val="TableParagraph"/>
              <w:spacing w:line="270" w:lineRule="atLeast"/>
              <w:ind w:left="110" w:right="1543"/>
              <w:rPr>
                <w:sz w:val="24"/>
              </w:rPr>
            </w:pPr>
            <w:r>
              <w:rPr>
                <w:sz w:val="24"/>
              </w:rPr>
              <w:t>оказанию</w:t>
            </w:r>
            <w:r>
              <w:rPr>
                <w:spacing w:val="-15"/>
                <w:sz w:val="24"/>
              </w:rPr>
              <w:t xml:space="preserve"> </w:t>
            </w:r>
            <w:r>
              <w:rPr>
                <w:sz w:val="24"/>
              </w:rPr>
              <w:t xml:space="preserve">помощи </w:t>
            </w:r>
            <w:r>
              <w:rPr>
                <w:spacing w:val="-2"/>
                <w:sz w:val="24"/>
              </w:rPr>
              <w:t>пострадавшим</w:t>
            </w:r>
          </w:p>
        </w:tc>
        <w:tc>
          <w:tcPr>
            <w:tcW w:w="1392" w:type="dxa"/>
          </w:tcPr>
          <w:p w:rsidR="00336F6E" w:rsidRDefault="001D7343">
            <w:pPr>
              <w:pStyle w:val="TableParagraph"/>
              <w:spacing w:line="270" w:lineRule="exact"/>
              <w:ind w:left="112"/>
              <w:rPr>
                <w:sz w:val="24"/>
              </w:rPr>
            </w:pPr>
            <w:r>
              <w:rPr>
                <w:spacing w:val="-10"/>
                <w:sz w:val="24"/>
              </w:rPr>
              <w:t>В</w:t>
            </w:r>
          </w:p>
          <w:p w:rsidR="00336F6E" w:rsidRDefault="001D7343">
            <w:pPr>
              <w:pStyle w:val="TableParagraph"/>
              <w:spacing w:before="43" w:line="276" w:lineRule="auto"/>
              <w:ind w:left="112" w:right="461"/>
              <w:rPr>
                <w:sz w:val="24"/>
              </w:rPr>
            </w:pPr>
            <w:r>
              <w:rPr>
                <w:spacing w:val="-2"/>
                <w:sz w:val="24"/>
              </w:rPr>
              <w:t>течение месяца</w:t>
            </w:r>
          </w:p>
        </w:tc>
        <w:tc>
          <w:tcPr>
            <w:tcW w:w="1392" w:type="dxa"/>
          </w:tcPr>
          <w:p w:rsidR="00336F6E" w:rsidRDefault="001D7343">
            <w:pPr>
              <w:pStyle w:val="TableParagraph"/>
              <w:spacing w:line="263" w:lineRule="exact"/>
              <w:ind w:left="112"/>
              <w:rPr>
                <w:sz w:val="24"/>
              </w:rPr>
            </w:pPr>
            <w:r>
              <w:rPr>
                <w:sz w:val="24"/>
              </w:rPr>
              <w:t>1-11</w:t>
            </w:r>
            <w:r>
              <w:rPr>
                <w:spacing w:val="-1"/>
                <w:sz w:val="24"/>
              </w:rPr>
              <w:t xml:space="preserve"> </w:t>
            </w:r>
            <w:r>
              <w:rPr>
                <w:spacing w:val="-5"/>
                <w:sz w:val="24"/>
              </w:rPr>
              <w:t>кл.</w:t>
            </w:r>
          </w:p>
        </w:tc>
        <w:tc>
          <w:tcPr>
            <w:tcW w:w="5513" w:type="dxa"/>
          </w:tcPr>
          <w:p w:rsidR="00336F6E" w:rsidRDefault="001D7343">
            <w:pPr>
              <w:pStyle w:val="TableParagraph"/>
              <w:spacing w:line="270" w:lineRule="exact"/>
              <w:ind w:left="110"/>
              <w:rPr>
                <w:sz w:val="24"/>
              </w:rPr>
            </w:pPr>
            <w:r>
              <w:rPr>
                <w:sz w:val="24"/>
              </w:rPr>
              <w:t>Кл.рук.,</w:t>
            </w:r>
            <w:r>
              <w:rPr>
                <w:spacing w:val="-3"/>
                <w:sz w:val="24"/>
              </w:rPr>
              <w:t xml:space="preserve"> </w:t>
            </w:r>
            <w:r>
              <w:rPr>
                <w:sz w:val="24"/>
              </w:rPr>
              <w:t>учитель</w:t>
            </w:r>
            <w:r>
              <w:rPr>
                <w:spacing w:val="-7"/>
                <w:sz w:val="24"/>
              </w:rPr>
              <w:t xml:space="preserve"> </w:t>
            </w:r>
            <w:r>
              <w:rPr>
                <w:spacing w:val="-5"/>
                <w:sz w:val="24"/>
              </w:rPr>
              <w:t>ОБЖ</w:t>
            </w:r>
          </w:p>
        </w:tc>
      </w:tr>
      <w:tr w:rsidR="00336F6E">
        <w:trPr>
          <w:trHeight w:val="856"/>
        </w:trPr>
        <w:tc>
          <w:tcPr>
            <w:tcW w:w="1649" w:type="dxa"/>
            <w:vMerge/>
            <w:tcBorders>
              <w:top w:val="nil"/>
            </w:tcBorders>
          </w:tcPr>
          <w:p w:rsidR="00336F6E" w:rsidRDefault="00336F6E">
            <w:pPr>
              <w:rPr>
                <w:sz w:val="2"/>
                <w:szCs w:val="2"/>
              </w:rPr>
            </w:pPr>
          </w:p>
        </w:tc>
        <w:tc>
          <w:tcPr>
            <w:tcW w:w="3543" w:type="dxa"/>
          </w:tcPr>
          <w:p w:rsidR="00336F6E" w:rsidRDefault="001D7343">
            <w:pPr>
              <w:pStyle w:val="TableParagraph"/>
              <w:spacing w:line="261" w:lineRule="exact"/>
              <w:ind w:left="110"/>
              <w:rPr>
                <w:sz w:val="24"/>
              </w:rPr>
            </w:pPr>
            <w:r>
              <w:rPr>
                <w:sz w:val="24"/>
              </w:rPr>
              <w:t>Комплекс</w:t>
            </w:r>
            <w:r>
              <w:rPr>
                <w:spacing w:val="-3"/>
                <w:sz w:val="24"/>
              </w:rPr>
              <w:t xml:space="preserve"> </w:t>
            </w:r>
            <w:r>
              <w:rPr>
                <w:spacing w:val="-2"/>
                <w:sz w:val="24"/>
              </w:rPr>
              <w:t>профилактических</w:t>
            </w:r>
          </w:p>
          <w:p w:rsidR="00336F6E" w:rsidRDefault="001D7343">
            <w:pPr>
              <w:pStyle w:val="TableParagraph"/>
              <w:spacing w:before="28" w:line="274" w:lineRule="exact"/>
              <w:ind w:left="110" w:right="791"/>
              <w:rPr>
                <w:sz w:val="24"/>
              </w:rPr>
            </w:pPr>
            <w:r>
              <w:rPr>
                <w:sz w:val="24"/>
              </w:rPr>
              <w:t>мероприятий</w:t>
            </w:r>
            <w:r>
              <w:rPr>
                <w:spacing w:val="-15"/>
                <w:sz w:val="24"/>
              </w:rPr>
              <w:t xml:space="preserve"> </w:t>
            </w:r>
            <w:r>
              <w:rPr>
                <w:sz w:val="24"/>
              </w:rPr>
              <w:t xml:space="preserve">«Внимание, </w:t>
            </w:r>
            <w:r>
              <w:rPr>
                <w:spacing w:val="-2"/>
                <w:sz w:val="24"/>
              </w:rPr>
              <w:t>дети!»»</w:t>
            </w:r>
          </w:p>
        </w:tc>
        <w:tc>
          <w:tcPr>
            <w:tcW w:w="1392" w:type="dxa"/>
          </w:tcPr>
          <w:p w:rsidR="00336F6E" w:rsidRDefault="001D7343">
            <w:pPr>
              <w:pStyle w:val="TableParagraph"/>
              <w:spacing w:line="232" w:lineRule="auto"/>
              <w:ind w:left="112" w:right="160"/>
              <w:rPr>
                <w:sz w:val="24"/>
              </w:rPr>
            </w:pPr>
            <w:r>
              <w:rPr>
                <w:sz w:val="24"/>
              </w:rPr>
              <w:t>17</w:t>
            </w:r>
            <w:r>
              <w:rPr>
                <w:spacing w:val="-15"/>
                <w:sz w:val="24"/>
              </w:rPr>
              <w:t xml:space="preserve"> </w:t>
            </w:r>
            <w:r>
              <w:rPr>
                <w:sz w:val="24"/>
              </w:rPr>
              <w:t xml:space="preserve">декабря </w:t>
            </w:r>
            <w:r>
              <w:rPr>
                <w:spacing w:val="-10"/>
                <w:sz w:val="24"/>
              </w:rPr>
              <w:t>–</w:t>
            </w:r>
          </w:p>
          <w:p w:rsidR="00336F6E" w:rsidRDefault="001D7343">
            <w:pPr>
              <w:pStyle w:val="TableParagraph"/>
              <w:spacing w:before="28" w:line="273" w:lineRule="exact"/>
              <w:ind w:left="112"/>
              <w:rPr>
                <w:sz w:val="24"/>
              </w:rPr>
            </w:pPr>
            <w:r>
              <w:rPr>
                <w:sz w:val="24"/>
              </w:rPr>
              <w:t xml:space="preserve">11 </w:t>
            </w:r>
            <w:r>
              <w:rPr>
                <w:spacing w:val="-2"/>
                <w:sz w:val="24"/>
              </w:rPr>
              <w:t>января</w:t>
            </w:r>
          </w:p>
        </w:tc>
        <w:tc>
          <w:tcPr>
            <w:tcW w:w="1392" w:type="dxa"/>
          </w:tcPr>
          <w:p w:rsidR="00336F6E" w:rsidRDefault="001D7343">
            <w:pPr>
              <w:pStyle w:val="TableParagraph"/>
              <w:spacing w:line="261" w:lineRule="exact"/>
              <w:ind w:left="112"/>
              <w:rPr>
                <w:sz w:val="24"/>
              </w:rPr>
            </w:pPr>
            <w:r>
              <w:rPr>
                <w:sz w:val="24"/>
              </w:rPr>
              <w:t>1=-11</w:t>
            </w:r>
            <w:r>
              <w:rPr>
                <w:spacing w:val="-2"/>
                <w:sz w:val="24"/>
              </w:rPr>
              <w:t xml:space="preserve"> </w:t>
            </w:r>
            <w:r>
              <w:rPr>
                <w:spacing w:val="-5"/>
                <w:sz w:val="24"/>
              </w:rPr>
              <w:t>кл.</w:t>
            </w:r>
          </w:p>
        </w:tc>
        <w:tc>
          <w:tcPr>
            <w:tcW w:w="5513" w:type="dxa"/>
          </w:tcPr>
          <w:p w:rsidR="00336F6E" w:rsidRDefault="001D7343">
            <w:pPr>
              <w:pStyle w:val="TableParagraph"/>
              <w:spacing w:line="273" w:lineRule="auto"/>
              <w:ind w:left="110" w:right="3689"/>
              <w:rPr>
                <w:sz w:val="24"/>
              </w:rPr>
            </w:pPr>
            <w:r>
              <w:rPr>
                <w:spacing w:val="-4"/>
                <w:sz w:val="24"/>
              </w:rPr>
              <w:t xml:space="preserve">Кл. </w:t>
            </w:r>
            <w:r>
              <w:rPr>
                <w:spacing w:val="-2"/>
                <w:sz w:val="24"/>
              </w:rPr>
              <w:t>руководители</w:t>
            </w:r>
          </w:p>
        </w:tc>
      </w:tr>
      <w:tr w:rsidR="00336F6E">
        <w:trPr>
          <w:trHeight w:val="952"/>
        </w:trPr>
        <w:tc>
          <w:tcPr>
            <w:tcW w:w="1649" w:type="dxa"/>
            <w:vMerge/>
            <w:tcBorders>
              <w:top w:val="nil"/>
            </w:tcBorders>
          </w:tcPr>
          <w:p w:rsidR="00336F6E" w:rsidRDefault="00336F6E">
            <w:pPr>
              <w:rPr>
                <w:sz w:val="2"/>
                <w:szCs w:val="2"/>
              </w:rPr>
            </w:pPr>
          </w:p>
        </w:tc>
        <w:tc>
          <w:tcPr>
            <w:tcW w:w="3543" w:type="dxa"/>
          </w:tcPr>
          <w:p w:rsidR="00336F6E" w:rsidRDefault="001D7343">
            <w:pPr>
              <w:pStyle w:val="TableParagraph"/>
              <w:spacing w:line="276" w:lineRule="auto"/>
              <w:ind w:left="110"/>
              <w:rPr>
                <w:sz w:val="24"/>
              </w:rPr>
            </w:pPr>
            <w:r>
              <w:rPr>
                <w:sz w:val="24"/>
              </w:rPr>
              <w:t>Мероприятия,</w:t>
            </w:r>
            <w:r>
              <w:rPr>
                <w:spacing w:val="-15"/>
                <w:sz w:val="24"/>
              </w:rPr>
              <w:t xml:space="preserve"> </w:t>
            </w:r>
            <w:r>
              <w:rPr>
                <w:sz w:val="24"/>
              </w:rPr>
              <w:t>приуроченные</w:t>
            </w:r>
            <w:r>
              <w:rPr>
                <w:spacing w:val="-15"/>
                <w:sz w:val="24"/>
              </w:rPr>
              <w:t xml:space="preserve"> </w:t>
            </w:r>
            <w:r>
              <w:rPr>
                <w:sz w:val="24"/>
              </w:rPr>
              <w:t>к Всемирному Дню борьбы со</w:t>
            </w:r>
          </w:p>
          <w:p w:rsidR="00336F6E" w:rsidRDefault="001D7343">
            <w:pPr>
              <w:pStyle w:val="TableParagraph"/>
              <w:ind w:left="110"/>
              <w:rPr>
                <w:sz w:val="24"/>
              </w:rPr>
            </w:pPr>
            <w:r>
              <w:rPr>
                <w:spacing w:val="-2"/>
                <w:sz w:val="24"/>
              </w:rPr>
              <w:t>спидом</w:t>
            </w:r>
          </w:p>
        </w:tc>
        <w:tc>
          <w:tcPr>
            <w:tcW w:w="1392" w:type="dxa"/>
          </w:tcPr>
          <w:p w:rsidR="00336F6E" w:rsidRDefault="001D7343">
            <w:pPr>
              <w:pStyle w:val="TableParagraph"/>
              <w:spacing w:line="263" w:lineRule="exact"/>
              <w:ind w:left="112"/>
              <w:rPr>
                <w:sz w:val="24"/>
              </w:rPr>
            </w:pPr>
            <w:r>
              <w:rPr>
                <w:sz w:val="24"/>
              </w:rPr>
              <w:t xml:space="preserve">1 </w:t>
            </w:r>
            <w:r>
              <w:rPr>
                <w:spacing w:val="-2"/>
                <w:sz w:val="24"/>
              </w:rPr>
              <w:t>декабря</w:t>
            </w:r>
          </w:p>
        </w:tc>
        <w:tc>
          <w:tcPr>
            <w:tcW w:w="1392" w:type="dxa"/>
          </w:tcPr>
          <w:p w:rsidR="00336F6E" w:rsidRDefault="001D7343">
            <w:pPr>
              <w:pStyle w:val="TableParagraph"/>
              <w:spacing w:line="263" w:lineRule="exact"/>
              <w:ind w:left="112"/>
              <w:rPr>
                <w:sz w:val="24"/>
              </w:rPr>
            </w:pPr>
            <w:r>
              <w:rPr>
                <w:sz w:val="24"/>
              </w:rPr>
              <w:t>7-11</w:t>
            </w:r>
            <w:r>
              <w:rPr>
                <w:spacing w:val="-1"/>
                <w:sz w:val="24"/>
              </w:rPr>
              <w:t xml:space="preserve"> </w:t>
            </w:r>
            <w:r>
              <w:rPr>
                <w:spacing w:val="-5"/>
                <w:sz w:val="24"/>
              </w:rPr>
              <w:t>кл.</w:t>
            </w:r>
          </w:p>
        </w:tc>
        <w:tc>
          <w:tcPr>
            <w:tcW w:w="5513" w:type="dxa"/>
          </w:tcPr>
          <w:p w:rsidR="00336F6E" w:rsidRDefault="001D7343">
            <w:pPr>
              <w:pStyle w:val="TableParagraph"/>
              <w:spacing w:line="276" w:lineRule="auto"/>
              <w:ind w:left="110" w:right="3508"/>
              <w:rPr>
                <w:sz w:val="24"/>
              </w:rPr>
            </w:pPr>
            <w:r>
              <w:rPr>
                <w:sz w:val="24"/>
              </w:rPr>
              <w:t>Кл.</w:t>
            </w:r>
            <w:r>
              <w:rPr>
                <w:spacing w:val="-15"/>
                <w:sz w:val="24"/>
              </w:rPr>
              <w:t xml:space="preserve"> </w:t>
            </w:r>
            <w:r>
              <w:rPr>
                <w:sz w:val="24"/>
              </w:rPr>
              <w:t>руководители, врачи школы</w:t>
            </w:r>
          </w:p>
        </w:tc>
      </w:tr>
      <w:tr w:rsidR="00336F6E">
        <w:trPr>
          <w:trHeight w:val="623"/>
        </w:trPr>
        <w:tc>
          <w:tcPr>
            <w:tcW w:w="1649" w:type="dxa"/>
            <w:vMerge/>
            <w:tcBorders>
              <w:top w:val="nil"/>
            </w:tcBorders>
          </w:tcPr>
          <w:p w:rsidR="00336F6E" w:rsidRDefault="00336F6E">
            <w:pPr>
              <w:rPr>
                <w:sz w:val="2"/>
                <w:szCs w:val="2"/>
              </w:rPr>
            </w:pPr>
          </w:p>
        </w:tc>
        <w:tc>
          <w:tcPr>
            <w:tcW w:w="3543" w:type="dxa"/>
          </w:tcPr>
          <w:p w:rsidR="00336F6E" w:rsidRDefault="001D7343">
            <w:pPr>
              <w:pStyle w:val="TableParagraph"/>
              <w:spacing w:line="263" w:lineRule="exact"/>
              <w:ind w:left="110"/>
              <w:rPr>
                <w:sz w:val="24"/>
              </w:rPr>
            </w:pPr>
            <w:r>
              <w:rPr>
                <w:sz w:val="24"/>
              </w:rPr>
              <w:t>Единый</w:t>
            </w:r>
            <w:r>
              <w:rPr>
                <w:spacing w:val="-3"/>
                <w:sz w:val="24"/>
              </w:rPr>
              <w:t xml:space="preserve"> </w:t>
            </w:r>
            <w:r>
              <w:rPr>
                <w:sz w:val="24"/>
              </w:rPr>
              <w:t>день</w:t>
            </w:r>
            <w:r>
              <w:rPr>
                <w:spacing w:val="-2"/>
                <w:sz w:val="24"/>
              </w:rPr>
              <w:t xml:space="preserve"> безопасности</w:t>
            </w:r>
          </w:p>
          <w:p w:rsidR="00336F6E" w:rsidRDefault="001D7343">
            <w:pPr>
              <w:pStyle w:val="TableParagraph"/>
              <w:spacing w:before="36"/>
              <w:ind w:left="110"/>
              <w:rPr>
                <w:sz w:val="24"/>
              </w:rPr>
            </w:pPr>
            <w:r>
              <w:rPr>
                <w:sz w:val="24"/>
              </w:rPr>
              <w:t>дорожного</w:t>
            </w:r>
            <w:r>
              <w:rPr>
                <w:spacing w:val="-5"/>
                <w:sz w:val="24"/>
              </w:rPr>
              <w:t xml:space="preserve"> </w:t>
            </w:r>
            <w:r>
              <w:rPr>
                <w:spacing w:val="-2"/>
                <w:sz w:val="24"/>
              </w:rPr>
              <w:t>движения</w:t>
            </w:r>
          </w:p>
        </w:tc>
        <w:tc>
          <w:tcPr>
            <w:tcW w:w="1392" w:type="dxa"/>
          </w:tcPr>
          <w:p w:rsidR="00336F6E" w:rsidRDefault="001D7343">
            <w:pPr>
              <w:pStyle w:val="TableParagraph"/>
              <w:spacing w:line="263" w:lineRule="exact"/>
              <w:ind w:left="112"/>
              <w:rPr>
                <w:sz w:val="24"/>
              </w:rPr>
            </w:pPr>
            <w:r>
              <w:rPr>
                <w:sz w:val="24"/>
              </w:rPr>
              <w:t>20</w:t>
            </w:r>
            <w:r>
              <w:rPr>
                <w:spacing w:val="-2"/>
                <w:sz w:val="24"/>
              </w:rPr>
              <w:t xml:space="preserve"> декабря</w:t>
            </w:r>
          </w:p>
        </w:tc>
        <w:tc>
          <w:tcPr>
            <w:tcW w:w="1392" w:type="dxa"/>
          </w:tcPr>
          <w:p w:rsidR="00336F6E" w:rsidRDefault="001D7343">
            <w:pPr>
              <w:pStyle w:val="TableParagraph"/>
              <w:spacing w:line="263" w:lineRule="exact"/>
              <w:ind w:left="112"/>
              <w:rPr>
                <w:sz w:val="24"/>
              </w:rPr>
            </w:pPr>
            <w:r>
              <w:rPr>
                <w:sz w:val="24"/>
              </w:rPr>
              <w:t>1-11</w:t>
            </w:r>
            <w:r>
              <w:rPr>
                <w:spacing w:val="-1"/>
                <w:sz w:val="24"/>
              </w:rPr>
              <w:t xml:space="preserve"> </w:t>
            </w:r>
            <w:r>
              <w:rPr>
                <w:spacing w:val="-5"/>
                <w:sz w:val="24"/>
              </w:rPr>
              <w:t>кл.</w:t>
            </w:r>
          </w:p>
        </w:tc>
        <w:tc>
          <w:tcPr>
            <w:tcW w:w="5513" w:type="dxa"/>
          </w:tcPr>
          <w:p w:rsidR="00336F6E" w:rsidRDefault="001D7343">
            <w:pPr>
              <w:pStyle w:val="TableParagraph"/>
              <w:spacing w:line="263" w:lineRule="exact"/>
              <w:ind w:left="110"/>
              <w:rPr>
                <w:sz w:val="24"/>
              </w:rPr>
            </w:pPr>
            <w:r>
              <w:rPr>
                <w:spacing w:val="-5"/>
                <w:sz w:val="24"/>
              </w:rPr>
              <w:t>Кл.</w:t>
            </w:r>
          </w:p>
          <w:p w:rsidR="00336F6E" w:rsidRDefault="001D7343">
            <w:pPr>
              <w:pStyle w:val="TableParagraph"/>
              <w:spacing w:before="36"/>
              <w:ind w:left="110"/>
              <w:rPr>
                <w:sz w:val="24"/>
              </w:rPr>
            </w:pPr>
            <w:r>
              <w:rPr>
                <w:spacing w:val="-2"/>
                <w:sz w:val="24"/>
              </w:rPr>
              <w:t>руководители</w:t>
            </w:r>
          </w:p>
        </w:tc>
      </w:tr>
      <w:tr w:rsidR="00336F6E">
        <w:trPr>
          <w:trHeight w:val="628"/>
        </w:trPr>
        <w:tc>
          <w:tcPr>
            <w:tcW w:w="1649" w:type="dxa"/>
            <w:vMerge/>
            <w:tcBorders>
              <w:top w:val="nil"/>
            </w:tcBorders>
          </w:tcPr>
          <w:p w:rsidR="00336F6E" w:rsidRDefault="00336F6E">
            <w:pPr>
              <w:rPr>
                <w:sz w:val="2"/>
                <w:szCs w:val="2"/>
              </w:rPr>
            </w:pPr>
          </w:p>
        </w:tc>
        <w:tc>
          <w:tcPr>
            <w:tcW w:w="3543" w:type="dxa"/>
          </w:tcPr>
          <w:p w:rsidR="00336F6E" w:rsidRDefault="001D7343">
            <w:pPr>
              <w:pStyle w:val="TableParagraph"/>
              <w:spacing w:line="265" w:lineRule="exact"/>
              <w:ind w:left="110"/>
              <w:rPr>
                <w:sz w:val="24"/>
              </w:rPr>
            </w:pPr>
            <w:r>
              <w:rPr>
                <w:sz w:val="24"/>
              </w:rPr>
              <w:t>Классные</w:t>
            </w:r>
            <w:r>
              <w:rPr>
                <w:spacing w:val="-6"/>
                <w:sz w:val="24"/>
              </w:rPr>
              <w:t xml:space="preserve"> </w:t>
            </w:r>
            <w:r>
              <w:rPr>
                <w:sz w:val="24"/>
              </w:rPr>
              <w:t>часы</w:t>
            </w:r>
            <w:r>
              <w:rPr>
                <w:spacing w:val="-3"/>
                <w:sz w:val="24"/>
              </w:rPr>
              <w:t xml:space="preserve"> </w:t>
            </w:r>
            <w:r>
              <w:rPr>
                <w:sz w:val="24"/>
              </w:rPr>
              <w:t>(безопасность</w:t>
            </w:r>
            <w:r>
              <w:rPr>
                <w:spacing w:val="-2"/>
                <w:sz w:val="24"/>
              </w:rPr>
              <w:t xml:space="preserve"> </w:t>
            </w:r>
            <w:r>
              <w:rPr>
                <w:spacing w:val="-10"/>
                <w:sz w:val="24"/>
              </w:rPr>
              <w:t>в</w:t>
            </w:r>
          </w:p>
          <w:p w:rsidR="00336F6E" w:rsidRDefault="001D7343">
            <w:pPr>
              <w:pStyle w:val="TableParagraph"/>
              <w:spacing w:before="36"/>
              <w:ind w:left="110"/>
              <w:rPr>
                <w:sz w:val="24"/>
              </w:rPr>
            </w:pPr>
            <w:r>
              <w:rPr>
                <w:sz w:val="24"/>
              </w:rPr>
              <w:t>новогодние</w:t>
            </w:r>
            <w:r>
              <w:rPr>
                <w:spacing w:val="-7"/>
                <w:sz w:val="24"/>
              </w:rPr>
              <w:t xml:space="preserve"> </w:t>
            </w:r>
            <w:r>
              <w:rPr>
                <w:spacing w:val="-2"/>
                <w:sz w:val="24"/>
              </w:rPr>
              <w:t>праздники)</w:t>
            </w:r>
          </w:p>
        </w:tc>
        <w:tc>
          <w:tcPr>
            <w:tcW w:w="1392" w:type="dxa"/>
          </w:tcPr>
          <w:p w:rsidR="00336F6E" w:rsidRDefault="001D7343">
            <w:pPr>
              <w:pStyle w:val="TableParagraph"/>
              <w:spacing w:line="265" w:lineRule="exact"/>
              <w:ind w:left="112"/>
              <w:rPr>
                <w:sz w:val="24"/>
              </w:rPr>
            </w:pPr>
            <w:r>
              <w:rPr>
                <w:sz w:val="24"/>
              </w:rPr>
              <w:t>В</w:t>
            </w:r>
            <w:r>
              <w:rPr>
                <w:spacing w:val="-4"/>
                <w:sz w:val="24"/>
              </w:rPr>
              <w:t xml:space="preserve"> </w:t>
            </w:r>
            <w:r>
              <w:rPr>
                <w:spacing w:val="-2"/>
                <w:sz w:val="24"/>
              </w:rPr>
              <w:t>конце</w:t>
            </w:r>
          </w:p>
          <w:p w:rsidR="00336F6E" w:rsidRDefault="001D7343">
            <w:pPr>
              <w:pStyle w:val="TableParagraph"/>
              <w:spacing w:before="36"/>
              <w:ind w:left="112"/>
              <w:rPr>
                <w:sz w:val="24"/>
              </w:rPr>
            </w:pPr>
            <w:r>
              <w:rPr>
                <w:spacing w:val="-2"/>
                <w:sz w:val="24"/>
              </w:rPr>
              <w:t>месяца</w:t>
            </w:r>
          </w:p>
        </w:tc>
        <w:tc>
          <w:tcPr>
            <w:tcW w:w="1392" w:type="dxa"/>
          </w:tcPr>
          <w:p w:rsidR="00336F6E" w:rsidRDefault="001D7343">
            <w:pPr>
              <w:pStyle w:val="TableParagraph"/>
              <w:spacing w:line="265" w:lineRule="exact"/>
              <w:ind w:left="112"/>
              <w:rPr>
                <w:sz w:val="24"/>
              </w:rPr>
            </w:pPr>
            <w:r>
              <w:rPr>
                <w:sz w:val="24"/>
              </w:rPr>
              <w:t>1-11</w:t>
            </w:r>
            <w:r>
              <w:rPr>
                <w:spacing w:val="-1"/>
                <w:sz w:val="24"/>
              </w:rPr>
              <w:t xml:space="preserve"> </w:t>
            </w:r>
            <w:r>
              <w:rPr>
                <w:spacing w:val="-5"/>
                <w:sz w:val="24"/>
              </w:rPr>
              <w:t>кл.</w:t>
            </w:r>
          </w:p>
        </w:tc>
        <w:tc>
          <w:tcPr>
            <w:tcW w:w="5513" w:type="dxa"/>
          </w:tcPr>
          <w:p w:rsidR="00336F6E" w:rsidRDefault="001D7343">
            <w:pPr>
              <w:pStyle w:val="TableParagraph"/>
              <w:spacing w:line="265" w:lineRule="exact"/>
              <w:ind w:left="110"/>
              <w:rPr>
                <w:sz w:val="24"/>
              </w:rPr>
            </w:pPr>
            <w:r>
              <w:rPr>
                <w:spacing w:val="-5"/>
                <w:sz w:val="24"/>
              </w:rPr>
              <w:t>Кл.</w:t>
            </w:r>
          </w:p>
          <w:p w:rsidR="00336F6E" w:rsidRDefault="001D7343">
            <w:pPr>
              <w:pStyle w:val="TableParagraph"/>
              <w:spacing w:before="36"/>
              <w:ind w:left="110"/>
              <w:rPr>
                <w:sz w:val="24"/>
              </w:rPr>
            </w:pPr>
            <w:r>
              <w:rPr>
                <w:spacing w:val="-2"/>
                <w:sz w:val="24"/>
              </w:rPr>
              <w:t>руководители</w:t>
            </w:r>
          </w:p>
        </w:tc>
      </w:tr>
      <w:tr w:rsidR="00336F6E">
        <w:trPr>
          <w:trHeight w:val="625"/>
        </w:trPr>
        <w:tc>
          <w:tcPr>
            <w:tcW w:w="1649" w:type="dxa"/>
            <w:vMerge/>
            <w:tcBorders>
              <w:top w:val="nil"/>
            </w:tcBorders>
          </w:tcPr>
          <w:p w:rsidR="00336F6E" w:rsidRDefault="00336F6E">
            <w:pPr>
              <w:rPr>
                <w:sz w:val="2"/>
                <w:szCs w:val="2"/>
              </w:rPr>
            </w:pPr>
          </w:p>
        </w:tc>
        <w:tc>
          <w:tcPr>
            <w:tcW w:w="3543" w:type="dxa"/>
          </w:tcPr>
          <w:p w:rsidR="00336F6E" w:rsidRDefault="001D7343">
            <w:pPr>
              <w:pStyle w:val="TableParagraph"/>
              <w:spacing w:line="263" w:lineRule="exact"/>
              <w:ind w:left="110"/>
              <w:rPr>
                <w:sz w:val="24"/>
              </w:rPr>
            </w:pPr>
            <w:r>
              <w:rPr>
                <w:sz w:val="24"/>
              </w:rPr>
              <w:t>Беседы</w:t>
            </w:r>
            <w:r>
              <w:rPr>
                <w:spacing w:val="-2"/>
                <w:sz w:val="24"/>
              </w:rPr>
              <w:t xml:space="preserve"> </w:t>
            </w:r>
            <w:r>
              <w:rPr>
                <w:sz w:val="24"/>
              </w:rPr>
              <w:t>по</w:t>
            </w:r>
            <w:r>
              <w:rPr>
                <w:spacing w:val="-1"/>
                <w:sz w:val="24"/>
              </w:rPr>
              <w:t xml:space="preserve"> </w:t>
            </w:r>
            <w:r>
              <w:rPr>
                <w:sz w:val="24"/>
              </w:rPr>
              <w:t>ТБ</w:t>
            </w:r>
            <w:r>
              <w:rPr>
                <w:spacing w:val="-2"/>
                <w:sz w:val="24"/>
              </w:rPr>
              <w:t xml:space="preserve"> </w:t>
            </w:r>
            <w:r>
              <w:rPr>
                <w:sz w:val="24"/>
              </w:rPr>
              <w:t>на</w:t>
            </w:r>
            <w:r>
              <w:rPr>
                <w:spacing w:val="-2"/>
                <w:sz w:val="24"/>
              </w:rPr>
              <w:t xml:space="preserve"> новогодних</w:t>
            </w:r>
          </w:p>
          <w:p w:rsidR="00336F6E" w:rsidRDefault="001D7343">
            <w:pPr>
              <w:pStyle w:val="TableParagraph"/>
              <w:spacing w:before="36"/>
              <w:ind w:left="110"/>
              <w:rPr>
                <w:sz w:val="24"/>
              </w:rPr>
            </w:pPr>
            <w:r>
              <w:rPr>
                <w:sz w:val="24"/>
              </w:rPr>
              <w:t>праздниках</w:t>
            </w:r>
            <w:r>
              <w:rPr>
                <w:spacing w:val="-4"/>
                <w:sz w:val="24"/>
              </w:rPr>
              <w:t xml:space="preserve"> </w:t>
            </w:r>
            <w:r>
              <w:rPr>
                <w:sz w:val="24"/>
              </w:rPr>
              <w:t>(классные</w:t>
            </w:r>
            <w:r>
              <w:rPr>
                <w:spacing w:val="-6"/>
                <w:sz w:val="24"/>
              </w:rPr>
              <w:t xml:space="preserve"> </w:t>
            </w:r>
            <w:r>
              <w:rPr>
                <w:spacing w:val="-4"/>
                <w:sz w:val="24"/>
              </w:rPr>
              <w:t>часы)</w:t>
            </w:r>
          </w:p>
        </w:tc>
        <w:tc>
          <w:tcPr>
            <w:tcW w:w="1392" w:type="dxa"/>
          </w:tcPr>
          <w:p w:rsidR="00336F6E" w:rsidRDefault="001D7343">
            <w:pPr>
              <w:pStyle w:val="TableParagraph"/>
              <w:spacing w:line="263" w:lineRule="exact"/>
              <w:ind w:left="112"/>
              <w:rPr>
                <w:sz w:val="24"/>
              </w:rPr>
            </w:pPr>
            <w:r>
              <w:rPr>
                <w:sz w:val="24"/>
              </w:rPr>
              <w:t>28</w:t>
            </w:r>
            <w:r>
              <w:rPr>
                <w:spacing w:val="-2"/>
                <w:sz w:val="24"/>
              </w:rPr>
              <w:t xml:space="preserve"> декабря</w:t>
            </w:r>
          </w:p>
        </w:tc>
        <w:tc>
          <w:tcPr>
            <w:tcW w:w="1392" w:type="dxa"/>
          </w:tcPr>
          <w:p w:rsidR="00336F6E" w:rsidRDefault="001D7343">
            <w:pPr>
              <w:pStyle w:val="TableParagraph"/>
              <w:spacing w:line="263" w:lineRule="exact"/>
              <w:ind w:left="112"/>
              <w:rPr>
                <w:sz w:val="24"/>
              </w:rPr>
            </w:pPr>
            <w:r>
              <w:rPr>
                <w:sz w:val="24"/>
              </w:rPr>
              <w:t>1-11</w:t>
            </w:r>
            <w:r>
              <w:rPr>
                <w:spacing w:val="-1"/>
                <w:sz w:val="24"/>
              </w:rPr>
              <w:t xml:space="preserve"> </w:t>
            </w:r>
            <w:r>
              <w:rPr>
                <w:spacing w:val="-5"/>
                <w:sz w:val="24"/>
              </w:rPr>
              <w:t>кл.</w:t>
            </w:r>
          </w:p>
        </w:tc>
        <w:tc>
          <w:tcPr>
            <w:tcW w:w="5513" w:type="dxa"/>
          </w:tcPr>
          <w:p w:rsidR="00336F6E" w:rsidRDefault="001D7343">
            <w:pPr>
              <w:pStyle w:val="TableParagraph"/>
              <w:spacing w:line="263" w:lineRule="exact"/>
              <w:ind w:left="110"/>
              <w:rPr>
                <w:sz w:val="24"/>
              </w:rPr>
            </w:pPr>
            <w:r>
              <w:rPr>
                <w:spacing w:val="-2"/>
                <w:sz w:val="24"/>
              </w:rPr>
              <w:t>Кл.рук.</w:t>
            </w:r>
          </w:p>
        </w:tc>
      </w:tr>
    </w:tbl>
    <w:p w:rsidR="00336F6E" w:rsidRDefault="00336F6E">
      <w:pPr>
        <w:pStyle w:val="TableParagraph"/>
        <w:spacing w:line="263" w:lineRule="exact"/>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9"/>
        <w:gridCol w:w="3543"/>
        <w:gridCol w:w="1392"/>
        <w:gridCol w:w="1392"/>
        <w:gridCol w:w="5513"/>
      </w:tblGrid>
      <w:tr w:rsidR="00336F6E">
        <w:trPr>
          <w:trHeight w:val="1201"/>
        </w:trPr>
        <w:tc>
          <w:tcPr>
            <w:tcW w:w="1649" w:type="dxa"/>
            <w:tcBorders>
              <w:top w:val="nil"/>
            </w:tcBorders>
          </w:tcPr>
          <w:p w:rsidR="00336F6E" w:rsidRDefault="00336F6E">
            <w:pPr>
              <w:pStyle w:val="TableParagraph"/>
            </w:pPr>
          </w:p>
        </w:tc>
        <w:tc>
          <w:tcPr>
            <w:tcW w:w="3543" w:type="dxa"/>
          </w:tcPr>
          <w:p w:rsidR="00336F6E" w:rsidRDefault="001D7343">
            <w:pPr>
              <w:pStyle w:val="TableParagraph"/>
              <w:spacing w:line="265" w:lineRule="exact"/>
              <w:ind w:left="110"/>
              <w:rPr>
                <w:sz w:val="24"/>
              </w:rPr>
            </w:pPr>
            <w:r>
              <w:rPr>
                <w:sz w:val="24"/>
              </w:rPr>
              <w:t>Спортивные</w:t>
            </w:r>
            <w:r>
              <w:rPr>
                <w:spacing w:val="-5"/>
                <w:sz w:val="24"/>
              </w:rPr>
              <w:t xml:space="preserve"> </w:t>
            </w:r>
            <w:r>
              <w:rPr>
                <w:spacing w:val="-2"/>
                <w:sz w:val="24"/>
              </w:rPr>
              <w:t>соревнования</w:t>
            </w:r>
          </w:p>
          <w:p w:rsidR="00336F6E" w:rsidRDefault="001D7343">
            <w:pPr>
              <w:pStyle w:val="TableParagraph"/>
              <w:spacing w:before="33"/>
              <w:ind w:left="110"/>
              <w:rPr>
                <w:sz w:val="24"/>
              </w:rPr>
            </w:pPr>
            <w:r>
              <w:rPr>
                <w:sz w:val="24"/>
              </w:rPr>
              <w:t>«Здравствуй,</w:t>
            </w:r>
            <w:r>
              <w:rPr>
                <w:spacing w:val="-10"/>
                <w:sz w:val="24"/>
              </w:rPr>
              <w:t xml:space="preserve"> </w:t>
            </w:r>
            <w:r>
              <w:rPr>
                <w:spacing w:val="-2"/>
                <w:sz w:val="24"/>
              </w:rPr>
              <w:t>зимушка-</w:t>
            </w:r>
          </w:p>
          <w:p w:rsidR="00336F6E" w:rsidRDefault="001D7343">
            <w:pPr>
              <w:pStyle w:val="TableParagraph"/>
              <w:spacing w:line="310" w:lineRule="atLeast"/>
              <w:ind w:left="110" w:right="574"/>
              <w:rPr>
                <w:sz w:val="24"/>
              </w:rPr>
            </w:pPr>
            <w:r>
              <w:rPr>
                <w:sz w:val="24"/>
              </w:rPr>
              <w:t>зима!»</w:t>
            </w:r>
            <w:r>
              <w:rPr>
                <w:spacing w:val="-15"/>
                <w:sz w:val="24"/>
              </w:rPr>
              <w:t xml:space="preserve"> </w:t>
            </w:r>
            <w:r>
              <w:rPr>
                <w:sz w:val="24"/>
              </w:rPr>
              <w:t>(по</w:t>
            </w:r>
            <w:r>
              <w:rPr>
                <w:spacing w:val="-15"/>
                <w:sz w:val="24"/>
              </w:rPr>
              <w:t xml:space="preserve"> </w:t>
            </w:r>
            <w:r>
              <w:rPr>
                <w:sz w:val="24"/>
              </w:rPr>
              <w:t xml:space="preserve">отдельному </w:t>
            </w:r>
            <w:r>
              <w:rPr>
                <w:spacing w:val="-2"/>
                <w:sz w:val="24"/>
              </w:rPr>
              <w:t>плану)</w:t>
            </w:r>
          </w:p>
        </w:tc>
        <w:tc>
          <w:tcPr>
            <w:tcW w:w="1392" w:type="dxa"/>
          </w:tcPr>
          <w:p w:rsidR="00336F6E" w:rsidRDefault="001D7343">
            <w:pPr>
              <w:pStyle w:val="TableParagraph"/>
              <w:spacing w:line="270" w:lineRule="exact"/>
              <w:ind w:left="112"/>
              <w:rPr>
                <w:sz w:val="24"/>
              </w:rPr>
            </w:pPr>
            <w:r>
              <w:rPr>
                <w:spacing w:val="-10"/>
                <w:sz w:val="24"/>
              </w:rPr>
              <w:t>В</w:t>
            </w:r>
          </w:p>
          <w:p w:rsidR="00336F6E" w:rsidRDefault="001D7343">
            <w:pPr>
              <w:pStyle w:val="TableParagraph"/>
              <w:spacing w:before="41" w:line="278" w:lineRule="auto"/>
              <w:ind w:left="112" w:right="461"/>
              <w:rPr>
                <w:sz w:val="24"/>
              </w:rPr>
            </w:pPr>
            <w:r>
              <w:rPr>
                <w:spacing w:val="-2"/>
                <w:sz w:val="24"/>
              </w:rPr>
              <w:t>течение месяца</w:t>
            </w:r>
          </w:p>
        </w:tc>
        <w:tc>
          <w:tcPr>
            <w:tcW w:w="1392" w:type="dxa"/>
          </w:tcPr>
          <w:p w:rsidR="00336F6E" w:rsidRDefault="001D7343">
            <w:pPr>
              <w:pStyle w:val="TableParagraph"/>
              <w:spacing w:line="265" w:lineRule="exact"/>
              <w:ind w:left="112"/>
              <w:rPr>
                <w:sz w:val="24"/>
              </w:rPr>
            </w:pPr>
            <w:r>
              <w:rPr>
                <w:sz w:val="24"/>
              </w:rPr>
              <w:t>1-11</w:t>
            </w:r>
            <w:r>
              <w:rPr>
                <w:spacing w:val="-1"/>
                <w:sz w:val="24"/>
              </w:rPr>
              <w:t xml:space="preserve"> </w:t>
            </w:r>
            <w:r>
              <w:rPr>
                <w:spacing w:val="-5"/>
                <w:sz w:val="24"/>
              </w:rPr>
              <w:t>кл.</w:t>
            </w:r>
          </w:p>
        </w:tc>
        <w:tc>
          <w:tcPr>
            <w:tcW w:w="5513" w:type="dxa"/>
          </w:tcPr>
          <w:p w:rsidR="00336F6E" w:rsidRDefault="001D7343">
            <w:pPr>
              <w:pStyle w:val="TableParagraph"/>
              <w:spacing w:line="265" w:lineRule="exact"/>
              <w:ind w:left="110"/>
              <w:rPr>
                <w:sz w:val="24"/>
              </w:rPr>
            </w:pPr>
            <w:r>
              <w:rPr>
                <w:sz w:val="24"/>
              </w:rPr>
              <w:t>Учителя</w:t>
            </w:r>
            <w:r>
              <w:rPr>
                <w:spacing w:val="-4"/>
                <w:sz w:val="24"/>
              </w:rPr>
              <w:t xml:space="preserve"> </w:t>
            </w:r>
            <w:r>
              <w:rPr>
                <w:sz w:val="24"/>
              </w:rPr>
              <w:t>физ-</w:t>
            </w:r>
            <w:r>
              <w:rPr>
                <w:spacing w:val="-5"/>
                <w:sz w:val="24"/>
              </w:rPr>
              <w:t>ры</w:t>
            </w:r>
          </w:p>
        </w:tc>
      </w:tr>
      <w:tr w:rsidR="00336F6E">
        <w:trPr>
          <w:trHeight w:val="952"/>
        </w:trPr>
        <w:tc>
          <w:tcPr>
            <w:tcW w:w="1649" w:type="dxa"/>
          </w:tcPr>
          <w:p w:rsidR="00336F6E" w:rsidRDefault="001D7343">
            <w:pPr>
              <w:pStyle w:val="TableParagraph"/>
              <w:spacing w:line="276" w:lineRule="auto"/>
              <w:ind w:left="112" w:right="134"/>
              <w:rPr>
                <w:sz w:val="24"/>
              </w:rPr>
            </w:pPr>
            <w:r>
              <w:rPr>
                <w:spacing w:val="-2"/>
                <w:sz w:val="24"/>
              </w:rPr>
              <w:t xml:space="preserve">Самоуправле </w:t>
            </w:r>
            <w:r>
              <w:rPr>
                <w:sz w:val="24"/>
              </w:rPr>
              <w:t>ни е</w:t>
            </w:r>
          </w:p>
        </w:tc>
        <w:tc>
          <w:tcPr>
            <w:tcW w:w="3543" w:type="dxa"/>
          </w:tcPr>
          <w:p w:rsidR="00336F6E" w:rsidRDefault="001D7343">
            <w:pPr>
              <w:pStyle w:val="TableParagraph"/>
              <w:spacing w:line="268" w:lineRule="exact"/>
              <w:ind w:left="110"/>
              <w:rPr>
                <w:sz w:val="24"/>
              </w:rPr>
            </w:pPr>
            <w:r>
              <w:rPr>
                <w:sz w:val="24"/>
              </w:rPr>
              <w:t>Заседания</w:t>
            </w:r>
            <w:r>
              <w:rPr>
                <w:spacing w:val="-3"/>
                <w:sz w:val="24"/>
              </w:rPr>
              <w:t xml:space="preserve"> </w:t>
            </w:r>
            <w:r>
              <w:rPr>
                <w:sz w:val="24"/>
              </w:rPr>
              <w:t>Совета</w:t>
            </w:r>
            <w:r>
              <w:rPr>
                <w:spacing w:val="-2"/>
                <w:sz w:val="24"/>
              </w:rPr>
              <w:t xml:space="preserve"> </w:t>
            </w:r>
            <w:r>
              <w:rPr>
                <w:spacing w:val="-4"/>
                <w:sz w:val="24"/>
              </w:rPr>
              <w:t>школы</w:t>
            </w:r>
          </w:p>
        </w:tc>
        <w:tc>
          <w:tcPr>
            <w:tcW w:w="1392" w:type="dxa"/>
          </w:tcPr>
          <w:p w:rsidR="00336F6E" w:rsidRDefault="001D7343">
            <w:pPr>
              <w:pStyle w:val="TableParagraph"/>
              <w:spacing w:line="273" w:lineRule="exact"/>
              <w:ind w:left="112"/>
              <w:rPr>
                <w:sz w:val="24"/>
              </w:rPr>
            </w:pPr>
            <w:r>
              <w:rPr>
                <w:spacing w:val="-10"/>
                <w:sz w:val="24"/>
              </w:rPr>
              <w:t>В</w:t>
            </w:r>
          </w:p>
          <w:p w:rsidR="00336F6E" w:rsidRDefault="001D7343">
            <w:pPr>
              <w:pStyle w:val="TableParagraph"/>
              <w:spacing w:before="10" w:line="318" w:lineRule="exact"/>
              <w:ind w:left="112" w:right="461"/>
              <w:rPr>
                <w:sz w:val="24"/>
              </w:rPr>
            </w:pPr>
            <w:r>
              <w:rPr>
                <w:spacing w:val="-2"/>
                <w:sz w:val="24"/>
              </w:rPr>
              <w:t>течение месяца</w:t>
            </w:r>
          </w:p>
        </w:tc>
        <w:tc>
          <w:tcPr>
            <w:tcW w:w="1392" w:type="dxa"/>
          </w:tcPr>
          <w:p w:rsidR="00336F6E" w:rsidRDefault="001D7343">
            <w:pPr>
              <w:pStyle w:val="TableParagraph"/>
              <w:spacing w:line="268" w:lineRule="exact"/>
              <w:ind w:left="112"/>
              <w:rPr>
                <w:sz w:val="24"/>
              </w:rPr>
            </w:pPr>
            <w:r>
              <w:rPr>
                <w:sz w:val="24"/>
              </w:rPr>
              <w:t>5-11</w:t>
            </w:r>
            <w:r>
              <w:rPr>
                <w:spacing w:val="-1"/>
                <w:sz w:val="24"/>
              </w:rPr>
              <w:t xml:space="preserve"> </w:t>
            </w:r>
            <w:r>
              <w:rPr>
                <w:spacing w:val="-5"/>
                <w:sz w:val="24"/>
              </w:rPr>
              <w:t>кл.</w:t>
            </w:r>
          </w:p>
        </w:tc>
        <w:tc>
          <w:tcPr>
            <w:tcW w:w="5513" w:type="dxa"/>
          </w:tcPr>
          <w:p w:rsidR="00336F6E" w:rsidRDefault="00336F6E">
            <w:pPr>
              <w:pStyle w:val="TableParagraph"/>
              <w:spacing w:before="27"/>
              <w:rPr>
                <w:b/>
                <w:sz w:val="24"/>
              </w:rPr>
            </w:pPr>
          </w:p>
          <w:p w:rsidR="00336F6E" w:rsidRDefault="001D7343">
            <w:pPr>
              <w:pStyle w:val="TableParagraph"/>
              <w:ind w:left="110"/>
              <w:rPr>
                <w:sz w:val="24"/>
              </w:rPr>
            </w:pPr>
            <w:r>
              <w:rPr>
                <w:sz w:val="24"/>
              </w:rPr>
              <w:t>Педагог-</w:t>
            </w:r>
            <w:r>
              <w:rPr>
                <w:spacing w:val="-7"/>
                <w:sz w:val="24"/>
              </w:rPr>
              <w:t xml:space="preserve"> </w:t>
            </w:r>
            <w:r>
              <w:rPr>
                <w:spacing w:val="-2"/>
                <w:sz w:val="24"/>
              </w:rPr>
              <w:t>организатор</w:t>
            </w:r>
          </w:p>
        </w:tc>
      </w:tr>
    </w:tbl>
    <w:p w:rsidR="00336F6E" w:rsidRDefault="00336F6E">
      <w:pPr>
        <w:pStyle w:val="TableParagraph"/>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9"/>
        <w:gridCol w:w="3543"/>
        <w:gridCol w:w="1392"/>
        <w:gridCol w:w="1392"/>
        <w:gridCol w:w="5513"/>
      </w:tblGrid>
      <w:tr w:rsidR="00336F6E">
        <w:trPr>
          <w:trHeight w:val="628"/>
        </w:trPr>
        <w:tc>
          <w:tcPr>
            <w:tcW w:w="1649" w:type="dxa"/>
            <w:vMerge w:val="restart"/>
          </w:tcPr>
          <w:p w:rsidR="00336F6E" w:rsidRDefault="00336F6E">
            <w:pPr>
              <w:pStyle w:val="TableParagraph"/>
            </w:pPr>
          </w:p>
        </w:tc>
        <w:tc>
          <w:tcPr>
            <w:tcW w:w="3543" w:type="dxa"/>
          </w:tcPr>
          <w:p w:rsidR="00336F6E" w:rsidRDefault="001D7343">
            <w:pPr>
              <w:pStyle w:val="TableParagraph"/>
              <w:spacing w:line="265" w:lineRule="exact"/>
              <w:ind w:left="110"/>
              <w:rPr>
                <w:sz w:val="24"/>
              </w:rPr>
            </w:pPr>
            <w:r>
              <w:rPr>
                <w:sz w:val="24"/>
              </w:rPr>
              <w:t>Родительские</w:t>
            </w:r>
            <w:r>
              <w:rPr>
                <w:spacing w:val="-8"/>
                <w:sz w:val="24"/>
              </w:rPr>
              <w:t xml:space="preserve"> </w:t>
            </w:r>
            <w:r>
              <w:rPr>
                <w:sz w:val="24"/>
              </w:rPr>
              <w:t>собрания</w:t>
            </w:r>
            <w:r>
              <w:rPr>
                <w:spacing w:val="-5"/>
                <w:sz w:val="24"/>
              </w:rPr>
              <w:t xml:space="preserve"> </w:t>
            </w:r>
            <w:r>
              <w:rPr>
                <w:sz w:val="24"/>
              </w:rPr>
              <w:t>«Итоги</w:t>
            </w:r>
            <w:r>
              <w:rPr>
                <w:spacing w:val="-4"/>
                <w:sz w:val="24"/>
              </w:rPr>
              <w:t xml:space="preserve"> </w:t>
            </w:r>
            <w:r>
              <w:rPr>
                <w:spacing w:val="-10"/>
                <w:sz w:val="24"/>
              </w:rPr>
              <w:t>2</w:t>
            </w:r>
          </w:p>
          <w:p w:rsidR="00336F6E" w:rsidRDefault="001D7343">
            <w:pPr>
              <w:pStyle w:val="TableParagraph"/>
              <w:spacing w:before="36"/>
              <w:ind w:left="110"/>
              <w:rPr>
                <w:sz w:val="24"/>
              </w:rPr>
            </w:pPr>
            <w:r>
              <w:rPr>
                <w:spacing w:val="-2"/>
                <w:sz w:val="24"/>
              </w:rPr>
              <w:t>триместра»</w:t>
            </w:r>
          </w:p>
        </w:tc>
        <w:tc>
          <w:tcPr>
            <w:tcW w:w="1392" w:type="dxa"/>
          </w:tcPr>
          <w:p w:rsidR="00336F6E" w:rsidRDefault="001D7343">
            <w:pPr>
              <w:pStyle w:val="TableParagraph"/>
              <w:spacing w:line="265" w:lineRule="exact"/>
              <w:ind w:left="112"/>
              <w:rPr>
                <w:sz w:val="24"/>
              </w:rPr>
            </w:pPr>
            <w:r>
              <w:rPr>
                <w:sz w:val="24"/>
              </w:rPr>
              <w:t>В</w:t>
            </w:r>
            <w:r>
              <w:rPr>
                <w:spacing w:val="-2"/>
                <w:sz w:val="24"/>
              </w:rPr>
              <w:t xml:space="preserve"> течение</w:t>
            </w:r>
          </w:p>
          <w:p w:rsidR="00336F6E" w:rsidRDefault="001D7343">
            <w:pPr>
              <w:pStyle w:val="TableParagraph"/>
              <w:spacing w:before="36"/>
              <w:ind w:left="112"/>
              <w:rPr>
                <w:sz w:val="24"/>
              </w:rPr>
            </w:pPr>
            <w:r>
              <w:rPr>
                <w:spacing w:val="-2"/>
                <w:sz w:val="24"/>
              </w:rPr>
              <w:t>месяца</w:t>
            </w:r>
          </w:p>
        </w:tc>
        <w:tc>
          <w:tcPr>
            <w:tcW w:w="1392" w:type="dxa"/>
          </w:tcPr>
          <w:p w:rsidR="00336F6E" w:rsidRDefault="001D7343">
            <w:pPr>
              <w:pStyle w:val="TableParagraph"/>
              <w:spacing w:line="265" w:lineRule="exact"/>
              <w:ind w:left="112"/>
              <w:rPr>
                <w:sz w:val="24"/>
              </w:rPr>
            </w:pPr>
            <w:r>
              <w:rPr>
                <w:sz w:val="24"/>
              </w:rPr>
              <w:t>1-11</w:t>
            </w:r>
            <w:r>
              <w:rPr>
                <w:spacing w:val="-1"/>
                <w:sz w:val="24"/>
              </w:rPr>
              <w:t xml:space="preserve"> </w:t>
            </w:r>
            <w:r>
              <w:rPr>
                <w:spacing w:val="-5"/>
                <w:sz w:val="24"/>
              </w:rPr>
              <w:t>кл.</w:t>
            </w:r>
          </w:p>
        </w:tc>
        <w:tc>
          <w:tcPr>
            <w:tcW w:w="5513" w:type="dxa"/>
          </w:tcPr>
          <w:p w:rsidR="00336F6E" w:rsidRDefault="001D7343">
            <w:pPr>
              <w:pStyle w:val="TableParagraph"/>
              <w:spacing w:line="265" w:lineRule="exact"/>
              <w:ind w:left="110"/>
              <w:rPr>
                <w:sz w:val="24"/>
              </w:rPr>
            </w:pPr>
            <w:r>
              <w:rPr>
                <w:spacing w:val="-5"/>
                <w:sz w:val="24"/>
              </w:rPr>
              <w:t>Кл.</w:t>
            </w:r>
          </w:p>
          <w:p w:rsidR="00336F6E" w:rsidRDefault="001D7343">
            <w:pPr>
              <w:pStyle w:val="TableParagraph"/>
              <w:spacing w:before="36"/>
              <w:ind w:left="110"/>
              <w:rPr>
                <w:sz w:val="24"/>
              </w:rPr>
            </w:pPr>
            <w:r>
              <w:rPr>
                <w:spacing w:val="-2"/>
                <w:sz w:val="24"/>
              </w:rPr>
              <w:t>руководители</w:t>
            </w:r>
          </w:p>
        </w:tc>
      </w:tr>
      <w:tr w:rsidR="00336F6E">
        <w:trPr>
          <w:trHeight w:val="959"/>
        </w:trPr>
        <w:tc>
          <w:tcPr>
            <w:tcW w:w="1649" w:type="dxa"/>
            <w:vMerge/>
            <w:tcBorders>
              <w:top w:val="nil"/>
            </w:tcBorders>
          </w:tcPr>
          <w:p w:rsidR="00336F6E" w:rsidRDefault="00336F6E">
            <w:pPr>
              <w:rPr>
                <w:sz w:val="2"/>
                <w:szCs w:val="2"/>
              </w:rPr>
            </w:pPr>
          </w:p>
        </w:tc>
        <w:tc>
          <w:tcPr>
            <w:tcW w:w="3543" w:type="dxa"/>
          </w:tcPr>
          <w:p w:rsidR="00336F6E" w:rsidRDefault="001D7343">
            <w:pPr>
              <w:pStyle w:val="TableParagraph"/>
              <w:spacing w:line="263" w:lineRule="exact"/>
              <w:ind w:left="110"/>
              <w:rPr>
                <w:sz w:val="24"/>
              </w:rPr>
            </w:pPr>
            <w:r>
              <w:rPr>
                <w:sz w:val="24"/>
              </w:rPr>
              <w:t>Акция</w:t>
            </w:r>
            <w:r>
              <w:rPr>
                <w:spacing w:val="-5"/>
                <w:sz w:val="24"/>
              </w:rPr>
              <w:t xml:space="preserve"> </w:t>
            </w:r>
            <w:r>
              <w:rPr>
                <w:sz w:val="24"/>
              </w:rPr>
              <w:t>«Красная</w:t>
            </w:r>
            <w:r>
              <w:rPr>
                <w:spacing w:val="-5"/>
                <w:sz w:val="24"/>
              </w:rPr>
              <w:t xml:space="preserve"> </w:t>
            </w:r>
            <w:r>
              <w:rPr>
                <w:spacing w:val="-2"/>
                <w:sz w:val="24"/>
              </w:rPr>
              <w:t>ленточка»</w:t>
            </w:r>
          </w:p>
        </w:tc>
        <w:tc>
          <w:tcPr>
            <w:tcW w:w="1392" w:type="dxa"/>
          </w:tcPr>
          <w:p w:rsidR="00336F6E" w:rsidRDefault="001D7343">
            <w:pPr>
              <w:pStyle w:val="TableParagraph"/>
              <w:spacing w:line="270" w:lineRule="exact"/>
              <w:ind w:left="112"/>
              <w:rPr>
                <w:sz w:val="24"/>
              </w:rPr>
            </w:pPr>
            <w:r>
              <w:rPr>
                <w:spacing w:val="-10"/>
                <w:sz w:val="24"/>
              </w:rPr>
              <w:t>В</w:t>
            </w:r>
          </w:p>
          <w:p w:rsidR="00336F6E" w:rsidRDefault="001D7343">
            <w:pPr>
              <w:pStyle w:val="TableParagraph"/>
              <w:spacing w:before="1" w:line="320" w:lineRule="atLeast"/>
              <w:ind w:left="112" w:right="461"/>
              <w:rPr>
                <w:sz w:val="24"/>
              </w:rPr>
            </w:pPr>
            <w:r>
              <w:rPr>
                <w:spacing w:val="-2"/>
                <w:sz w:val="24"/>
              </w:rPr>
              <w:t>течение месяца</w:t>
            </w:r>
          </w:p>
        </w:tc>
        <w:tc>
          <w:tcPr>
            <w:tcW w:w="1392" w:type="dxa"/>
          </w:tcPr>
          <w:p w:rsidR="00336F6E" w:rsidRDefault="001D7343">
            <w:pPr>
              <w:pStyle w:val="TableParagraph"/>
              <w:spacing w:line="263" w:lineRule="exact"/>
              <w:ind w:left="112"/>
              <w:rPr>
                <w:sz w:val="24"/>
              </w:rPr>
            </w:pPr>
            <w:r>
              <w:rPr>
                <w:sz w:val="24"/>
              </w:rPr>
              <w:t>1-11</w:t>
            </w:r>
            <w:r>
              <w:rPr>
                <w:spacing w:val="-1"/>
                <w:sz w:val="24"/>
              </w:rPr>
              <w:t xml:space="preserve"> </w:t>
            </w:r>
            <w:r>
              <w:rPr>
                <w:spacing w:val="-5"/>
                <w:sz w:val="24"/>
              </w:rPr>
              <w:t>кл.</w:t>
            </w:r>
          </w:p>
        </w:tc>
        <w:tc>
          <w:tcPr>
            <w:tcW w:w="5513" w:type="dxa"/>
          </w:tcPr>
          <w:p w:rsidR="00336F6E" w:rsidRDefault="00336F6E">
            <w:pPr>
              <w:pStyle w:val="TableParagraph"/>
              <w:spacing w:before="25"/>
              <w:rPr>
                <w:b/>
                <w:sz w:val="24"/>
              </w:rPr>
            </w:pPr>
          </w:p>
          <w:p w:rsidR="00336F6E" w:rsidRDefault="001D7343">
            <w:pPr>
              <w:pStyle w:val="TableParagraph"/>
              <w:ind w:left="110"/>
              <w:rPr>
                <w:sz w:val="24"/>
              </w:rPr>
            </w:pPr>
            <w:r>
              <w:rPr>
                <w:sz w:val="24"/>
              </w:rPr>
              <w:t>Педагог-</w:t>
            </w:r>
            <w:r>
              <w:rPr>
                <w:spacing w:val="-7"/>
                <w:sz w:val="24"/>
              </w:rPr>
              <w:t xml:space="preserve"> </w:t>
            </w:r>
            <w:r>
              <w:rPr>
                <w:spacing w:val="-2"/>
                <w:sz w:val="24"/>
              </w:rPr>
              <w:t>организатор</w:t>
            </w:r>
          </w:p>
        </w:tc>
      </w:tr>
      <w:tr w:rsidR="00336F6E">
        <w:trPr>
          <w:trHeight w:val="629"/>
        </w:trPr>
        <w:tc>
          <w:tcPr>
            <w:tcW w:w="1649" w:type="dxa"/>
            <w:vMerge/>
            <w:tcBorders>
              <w:top w:val="nil"/>
            </w:tcBorders>
          </w:tcPr>
          <w:p w:rsidR="00336F6E" w:rsidRDefault="00336F6E">
            <w:pPr>
              <w:rPr>
                <w:sz w:val="2"/>
                <w:szCs w:val="2"/>
              </w:rPr>
            </w:pPr>
          </w:p>
        </w:tc>
        <w:tc>
          <w:tcPr>
            <w:tcW w:w="3543" w:type="dxa"/>
          </w:tcPr>
          <w:p w:rsidR="00336F6E" w:rsidRDefault="001D7343">
            <w:pPr>
              <w:pStyle w:val="TableParagraph"/>
              <w:spacing w:line="263" w:lineRule="exact"/>
              <w:ind w:left="110"/>
              <w:rPr>
                <w:sz w:val="24"/>
              </w:rPr>
            </w:pPr>
            <w:r>
              <w:rPr>
                <w:sz w:val="24"/>
              </w:rPr>
              <w:t>Выпуск</w:t>
            </w:r>
            <w:r>
              <w:rPr>
                <w:spacing w:val="-5"/>
                <w:sz w:val="24"/>
              </w:rPr>
              <w:t xml:space="preserve"> </w:t>
            </w:r>
            <w:r>
              <w:rPr>
                <w:sz w:val="24"/>
              </w:rPr>
              <w:t>газеты</w:t>
            </w:r>
            <w:r>
              <w:rPr>
                <w:spacing w:val="-1"/>
                <w:sz w:val="24"/>
              </w:rPr>
              <w:t xml:space="preserve"> </w:t>
            </w:r>
            <w:r>
              <w:rPr>
                <w:sz w:val="24"/>
              </w:rPr>
              <w:t>«НЕ</w:t>
            </w:r>
            <w:r>
              <w:rPr>
                <w:spacing w:val="-4"/>
                <w:sz w:val="24"/>
              </w:rPr>
              <w:t xml:space="preserve"> </w:t>
            </w:r>
            <w:r>
              <w:rPr>
                <w:spacing w:val="-2"/>
                <w:sz w:val="24"/>
              </w:rPr>
              <w:t>поСЛЕДний</w:t>
            </w:r>
          </w:p>
          <w:p w:rsidR="00336F6E" w:rsidRDefault="001D7343">
            <w:pPr>
              <w:pStyle w:val="TableParagraph"/>
              <w:spacing w:before="39"/>
              <w:ind w:left="110"/>
              <w:rPr>
                <w:sz w:val="24"/>
              </w:rPr>
            </w:pPr>
            <w:r>
              <w:rPr>
                <w:spacing w:val="-2"/>
                <w:sz w:val="24"/>
              </w:rPr>
              <w:t>звонок»</w:t>
            </w:r>
          </w:p>
        </w:tc>
        <w:tc>
          <w:tcPr>
            <w:tcW w:w="1392" w:type="dxa"/>
          </w:tcPr>
          <w:p w:rsidR="00336F6E" w:rsidRDefault="001D7343">
            <w:pPr>
              <w:pStyle w:val="TableParagraph"/>
              <w:spacing w:line="263" w:lineRule="exact"/>
              <w:ind w:left="112"/>
              <w:rPr>
                <w:sz w:val="24"/>
              </w:rPr>
            </w:pPr>
            <w:r>
              <w:rPr>
                <w:sz w:val="24"/>
              </w:rPr>
              <w:t>В</w:t>
            </w:r>
            <w:r>
              <w:rPr>
                <w:spacing w:val="-2"/>
                <w:sz w:val="24"/>
              </w:rPr>
              <w:t xml:space="preserve"> течение</w:t>
            </w:r>
          </w:p>
          <w:p w:rsidR="00336F6E" w:rsidRDefault="001D7343">
            <w:pPr>
              <w:pStyle w:val="TableParagraph"/>
              <w:spacing w:before="39"/>
              <w:ind w:left="112"/>
              <w:rPr>
                <w:sz w:val="24"/>
              </w:rPr>
            </w:pPr>
            <w:r>
              <w:rPr>
                <w:spacing w:val="-2"/>
                <w:sz w:val="24"/>
              </w:rPr>
              <w:t>месяца</w:t>
            </w:r>
          </w:p>
        </w:tc>
        <w:tc>
          <w:tcPr>
            <w:tcW w:w="1392" w:type="dxa"/>
          </w:tcPr>
          <w:p w:rsidR="00336F6E" w:rsidRDefault="001D7343">
            <w:pPr>
              <w:pStyle w:val="TableParagraph"/>
              <w:spacing w:line="263" w:lineRule="exact"/>
              <w:ind w:left="112"/>
              <w:rPr>
                <w:sz w:val="24"/>
              </w:rPr>
            </w:pPr>
            <w:r>
              <w:rPr>
                <w:sz w:val="24"/>
              </w:rPr>
              <w:t>1-11</w:t>
            </w:r>
            <w:r>
              <w:rPr>
                <w:spacing w:val="-1"/>
                <w:sz w:val="24"/>
              </w:rPr>
              <w:t xml:space="preserve"> </w:t>
            </w:r>
            <w:r>
              <w:rPr>
                <w:spacing w:val="-5"/>
                <w:sz w:val="24"/>
              </w:rPr>
              <w:t>кл.</w:t>
            </w:r>
          </w:p>
        </w:tc>
        <w:tc>
          <w:tcPr>
            <w:tcW w:w="5513" w:type="dxa"/>
          </w:tcPr>
          <w:p w:rsidR="00336F6E" w:rsidRDefault="001D7343">
            <w:pPr>
              <w:pStyle w:val="TableParagraph"/>
              <w:spacing w:line="263" w:lineRule="exact"/>
              <w:ind w:left="110"/>
              <w:rPr>
                <w:sz w:val="24"/>
              </w:rPr>
            </w:pPr>
            <w:r>
              <w:rPr>
                <w:sz w:val="24"/>
              </w:rPr>
              <w:t>5-6</w:t>
            </w:r>
            <w:r>
              <w:rPr>
                <w:spacing w:val="-1"/>
                <w:sz w:val="24"/>
              </w:rPr>
              <w:t xml:space="preserve"> </w:t>
            </w:r>
            <w:r>
              <w:rPr>
                <w:sz w:val="24"/>
              </w:rPr>
              <w:t xml:space="preserve">кл., </w:t>
            </w:r>
            <w:r>
              <w:rPr>
                <w:spacing w:val="-2"/>
                <w:sz w:val="24"/>
              </w:rPr>
              <w:t>Совстар</w:t>
            </w:r>
          </w:p>
        </w:tc>
      </w:tr>
      <w:tr w:rsidR="00336F6E">
        <w:trPr>
          <w:trHeight w:val="628"/>
        </w:trPr>
        <w:tc>
          <w:tcPr>
            <w:tcW w:w="1649" w:type="dxa"/>
            <w:vMerge/>
            <w:tcBorders>
              <w:top w:val="nil"/>
            </w:tcBorders>
          </w:tcPr>
          <w:p w:rsidR="00336F6E" w:rsidRDefault="00336F6E">
            <w:pPr>
              <w:rPr>
                <w:sz w:val="2"/>
                <w:szCs w:val="2"/>
              </w:rPr>
            </w:pPr>
          </w:p>
        </w:tc>
        <w:tc>
          <w:tcPr>
            <w:tcW w:w="3543" w:type="dxa"/>
          </w:tcPr>
          <w:p w:rsidR="00336F6E" w:rsidRDefault="001D7343">
            <w:pPr>
              <w:pStyle w:val="TableParagraph"/>
              <w:spacing w:line="263" w:lineRule="exact"/>
              <w:ind w:left="110"/>
              <w:rPr>
                <w:sz w:val="24"/>
              </w:rPr>
            </w:pPr>
            <w:r>
              <w:rPr>
                <w:sz w:val="24"/>
              </w:rPr>
              <w:t>Классные</w:t>
            </w:r>
            <w:r>
              <w:rPr>
                <w:spacing w:val="-6"/>
                <w:sz w:val="24"/>
              </w:rPr>
              <w:t xml:space="preserve"> </w:t>
            </w:r>
            <w:r>
              <w:rPr>
                <w:sz w:val="24"/>
              </w:rPr>
              <w:t>огоньки</w:t>
            </w:r>
            <w:r>
              <w:rPr>
                <w:spacing w:val="-2"/>
                <w:sz w:val="24"/>
              </w:rPr>
              <w:t xml:space="preserve"> </w:t>
            </w:r>
            <w:r>
              <w:rPr>
                <w:sz w:val="24"/>
              </w:rPr>
              <w:t>в</w:t>
            </w:r>
            <w:r>
              <w:rPr>
                <w:spacing w:val="-3"/>
                <w:sz w:val="24"/>
              </w:rPr>
              <w:t xml:space="preserve"> </w:t>
            </w:r>
            <w:r>
              <w:rPr>
                <w:sz w:val="24"/>
              </w:rPr>
              <w:t>конце</w:t>
            </w:r>
            <w:r>
              <w:rPr>
                <w:spacing w:val="-3"/>
                <w:sz w:val="24"/>
              </w:rPr>
              <w:t xml:space="preserve"> </w:t>
            </w:r>
            <w:r>
              <w:rPr>
                <w:spacing w:val="-10"/>
                <w:sz w:val="24"/>
              </w:rPr>
              <w:t>1</w:t>
            </w:r>
          </w:p>
          <w:p w:rsidR="00336F6E" w:rsidRDefault="001D7343">
            <w:pPr>
              <w:pStyle w:val="TableParagraph"/>
              <w:spacing w:before="38"/>
              <w:ind w:left="110"/>
              <w:rPr>
                <w:sz w:val="24"/>
              </w:rPr>
            </w:pPr>
            <w:r>
              <w:rPr>
                <w:spacing w:val="-2"/>
                <w:sz w:val="24"/>
              </w:rPr>
              <w:t>полугодия</w:t>
            </w:r>
          </w:p>
        </w:tc>
        <w:tc>
          <w:tcPr>
            <w:tcW w:w="1392" w:type="dxa"/>
          </w:tcPr>
          <w:p w:rsidR="00336F6E" w:rsidRDefault="001D7343">
            <w:pPr>
              <w:pStyle w:val="TableParagraph"/>
              <w:spacing w:line="263" w:lineRule="exact"/>
              <w:ind w:left="112"/>
              <w:rPr>
                <w:sz w:val="24"/>
              </w:rPr>
            </w:pPr>
            <w:r>
              <w:rPr>
                <w:sz w:val="24"/>
              </w:rPr>
              <w:t>В</w:t>
            </w:r>
            <w:r>
              <w:rPr>
                <w:spacing w:val="-4"/>
                <w:sz w:val="24"/>
              </w:rPr>
              <w:t xml:space="preserve"> </w:t>
            </w:r>
            <w:r>
              <w:rPr>
                <w:spacing w:val="-2"/>
                <w:sz w:val="24"/>
              </w:rPr>
              <w:t>конце</w:t>
            </w:r>
          </w:p>
          <w:p w:rsidR="00336F6E" w:rsidRDefault="001D7343">
            <w:pPr>
              <w:pStyle w:val="TableParagraph"/>
              <w:spacing w:before="38"/>
              <w:ind w:left="112"/>
              <w:rPr>
                <w:sz w:val="24"/>
              </w:rPr>
            </w:pPr>
            <w:r>
              <w:rPr>
                <w:spacing w:val="-2"/>
                <w:sz w:val="24"/>
              </w:rPr>
              <w:t>месяца</w:t>
            </w:r>
          </w:p>
        </w:tc>
        <w:tc>
          <w:tcPr>
            <w:tcW w:w="1392" w:type="dxa"/>
          </w:tcPr>
          <w:p w:rsidR="00336F6E" w:rsidRDefault="001D7343">
            <w:pPr>
              <w:pStyle w:val="TableParagraph"/>
              <w:spacing w:line="263" w:lineRule="exact"/>
              <w:ind w:left="112"/>
              <w:rPr>
                <w:sz w:val="24"/>
              </w:rPr>
            </w:pPr>
            <w:r>
              <w:rPr>
                <w:sz w:val="24"/>
              </w:rPr>
              <w:t>1-11</w:t>
            </w:r>
            <w:r>
              <w:rPr>
                <w:spacing w:val="-1"/>
                <w:sz w:val="24"/>
              </w:rPr>
              <w:t xml:space="preserve"> </w:t>
            </w:r>
            <w:r>
              <w:rPr>
                <w:spacing w:val="-5"/>
                <w:sz w:val="24"/>
              </w:rPr>
              <w:t>кл.</w:t>
            </w:r>
          </w:p>
        </w:tc>
        <w:tc>
          <w:tcPr>
            <w:tcW w:w="5513" w:type="dxa"/>
          </w:tcPr>
          <w:p w:rsidR="00336F6E" w:rsidRDefault="001D7343">
            <w:pPr>
              <w:pStyle w:val="TableParagraph"/>
              <w:spacing w:line="263" w:lineRule="exact"/>
              <w:ind w:left="110"/>
              <w:rPr>
                <w:sz w:val="24"/>
              </w:rPr>
            </w:pPr>
            <w:r>
              <w:rPr>
                <w:spacing w:val="-2"/>
                <w:sz w:val="24"/>
              </w:rPr>
              <w:t>Кл.руководители</w:t>
            </w:r>
          </w:p>
        </w:tc>
      </w:tr>
      <w:tr w:rsidR="00336F6E">
        <w:trPr>
          <w:trHeight w:val="957"/>
        </w:trPr>
        <w:tc>
          <w:tcPr>
            <w:tcW w:w="1649" w:type="dxa"/>
            <w:vMerge/>
            <w:tcBorders>
              <w:top w:val="nil"/>
            </w:tcBorders>
          </w:tcPr>
          <w:p w:rsidR="00336F6E" w:rsidRDefault="00336F6E">
            <w:pPr>
              <w:rPr>
                <w:sz w:val="2"/>
                <w:szCs w:val="2"/>
              </w:rPr>
            </w:pPr>
          </w:p>
        </w:tc>
        <w:tc>
          <w:tcPr>
            <w:tcW w:w="3543" w:type="dxa"/>
          </w:tcPr>
          <w:p w:rsidR="00336F6E" w:rsidRDefault="001D7343">
            <w:pPr>
              <w:pStyle w:val="TableParagraph"/>
              <w:spacing w:line="263" w:lineRule="exact"/>
              <w:ind w:left="110"/>
              <w:rPr>
                <w:sz w:val="24"/>
              </w:rPr>
            </w:pPr>
            <w:r>
              <w:rPr>
                <w:sz w:val="24"/>
              </w:rPr>
              <w:t>Рейд</w:t>
            </w:r>
            <w:r>
              <w:rPr>
                <w:spacing w:val="-2"/>
                <w:sz w:val="24"/>
              </w:rPr>
              <w:t xml:space="preserve"> </w:t>
            </w:r>
            <w:r>
              <w:rPr>
                <w:sz w:val="24"/>
              </w:rPr>
              <w:t>по</w:t>
            </w:r>
            <w:r>
              <w:rPr>
                <w:spacing w:val="-4"/>
                <w:sz w:val="24"/>
              </w:rPr>
              <w:t xml:space="preserve"> </w:t>
            </w:r>
            <w:r>
              <w:rPr>
                <w:sz w:val="24"/>
              </w:rPr>
              <w:t>проверке</w:t>
            </w:r>
            <w:r>
              <w:rPr>
                <w:spacing w:val="-3"/>
                <w:sz w:val="24"/>
              </w:rPr>
              <w:t xml:space="preserve"> </w:t>
            </w:r>
            <w:r>
              <w:rPr>
                <w:sz w:val="24"/>
              </w:rPr>
              <w:t>внешнего</w:t>
            </w:r>
            <w:r>
              <w:rPr>
                <w:spacing w:val="-1"/>
                <w:sz w:val="24"/>
              </w:rPr>
              <w:t xml:space="preserve"> </w:t>
            </w:r>
            <w:r>
              <w:rPr>
                <w:spacing w:val="-4"/>
                <w:sz w:val="24"/>
              </w:rPr>
              <w:t>вида</w:t>
            </w:r>
          </w:p>
        </w:tc>
        <w:tc>
          <w:tcPr>
            <w:tcW w:w="1392" w:type="dxa"/>
          </w:tcPr>
          <w:p w:rsidR="00336F6E" w:rsidRDefault="001D7343">
            <w:pPr>
              <w:pStyle w:val="TableParagraph"/>
              <w:spacing w:line="270" w:lineRule="exact"/>
              <w:ind w:left="112"/>
              <w:rPr>
                <w:sz w:val="24"/>
              </w:rPr>
            </w:pPr>
            <w:r>
              <w:rPr>
                <w:spacing w:val="-10"/>
                <w:sz w:val="24"/>
              </w:rPr>
              <w:t>В</w:t>
            </w:r>
          </w:p>
          <w:p w:rsidR="00336F6E" w:rsidRDefault="001D7343">
            <w:pPr>
              <w:pStyle w:val="TableParagraph"/>
              <w:spacing w:line="320" w:lineRule="atLeast"/>
              <w:ind w:left="112" w:right="461"/>
              <w:rPr>
                <w:sz w:val="24"/>
              </w:rPr>
            </w:pPr>
            <w:r>
              <w:rPr>
                <w:spacing w:val="-2"/>
                <w:sz w:val="24"/>
              </w:rPr>
              <w:t>течение месяца</w:t>
            </w:r>
          </w:p>
        </w:tc>
        <w:tc>
          <w:tcPr>
            <w:tcW w:w="1392" w:type="dxa"/>
          </w:tcPr>
          <w:p w:rsidR="00336F6E" w:rsidRDefault="001D7343">
            <w:pPr>
              <w:pStyle w:val="TableParagraph"/>
              <w:spacing w:line="278" w:lineRule="auto"/>
              <w:ind w:left="112" w:right="359"/>
              <w:rPr>
                <w:sz w:val="24"/>
              </w:rPr>
            </w:pPr>
            <w:r>
              <w:rPr>
                <w:spacing w:val="-2"/>
                <w:sz w:val="24"/>
              </w:rPr>
              <w:t xml:space="preserve">Дежурн </w:t>
            </w:r>
            <w:r>
              <w:rPr>
                <w:sz w:val="24"/>
              </w:rPr>
              <w:t>ый</w:t>
            </w:r>
            <w:r>
              <w:rPr>
                <w:spacing w:val="-15"/>
                <w:sz w:val="24"/>
              </w:rPr>
              <w:t xml:space="preserve"> </w:t>
            </w:r>
            <w:r>
              <w:rPr>
                <w:sz w:val="24"/>
              </w:rPr>
              <w:t>класс</w:t>
            </w:r>
          </w:p>
        </w:tc>
        <w:tc>
          <w:tcPr>
            <w:tcW w:w="5513" w:type="dxa"/>
          </w:tcPr>
          <w:p w:rsidR="00336F6E" w:rsidRDefault="00336F6E">
            <w:pPr>
              <w:pStyle w:val="TableParagraph"/>
              <w:spacing w:before="25"/>
              <w:rPr>
                <w:b/>
                <w:sz w:val="24"/>
              </w:rPr>
            </w:pPr>
          </w:p>
          <w:p w:rsidR="00336F6E" w:rsidRDefault="001D7343">
            <w:pPr>
              <w:pStyle w:val="TableParagraph"/>
              <w:ind w:left="110"/>
              <w:rPr>
                <w:sz w:val="24"/>
              </w:rPr>
            </w:pPr>
            <w:r>
              <w:rPr>
                <w:sz w:val="24"/>
              </w:rPr>
              <w:t>Педагог-</w:t>
            </w:r>
            <w:r>
              <w:rPr>
                <w:spacing w:val="-7"/>
                <w:sz w:val="24"/>
              </w:rPr>
              <w:t xml:space="preserve"> </w:t>
            </w:r>
            <w:r>
              <w:rPr>
                <w:spacing w:val="-2"/>
                <w:sz w:val="24"/>
              </w:rPr>
              <w:t>организатор</w:t>
            </w:r>
          </w:p>
        </w:tc>
      </w:tr>
      <w:tr w:rsidR="00336F6E">
        <w:trPr>
          <w:trHeight w:val="1574"/>
        </w:trPr>
        <w:tc>
          <w:tcPr>
            <w:tcW w:w="13489" w:type="dxa"/>
            <w:gridSpan w:val="5"/>
          </w:tcPr>
          <w:p w:rsidR="00336F6E" w:rsidRDefault="001D7343">
            <w:pPr>
              <w:pStyle w:val="TableParagraph"/>
              <w:spacing w:line="270" w:lineRule="exact"/>
              <w:ind w:left="17"/>
              <w:jc w:val="center"/>
              <w:rPr>
                <w:b/>
                <w:sz w:val="24"/>
              </w:rPr>
            </w:pPr>
            <w:r>
              <w:rPr>
                <w:b/>
                <w:spacing w:val="-2"/>
                <w:sz w:val="24"/>
              </w:rPr>
              <w:t>Январь</w:t>
            </w:r>
          </w:p>
          <w:p w:rsidR="00336F6E" w:rsidRDefault="00336F6E">
            <w:pPr>
              <w:pStyle w:val="TableParagraph"/>
              <w:spacing w:before="74"/>
              <w:rPr>
                <w:b/>
                <w:sz w:val="24"/>
              </w:rPr>
            </w:pPr>
          </w:p>
          <w:p w:rsidR="00336F6E" w:rsidRDefault="001D7343">
            <w:pPr>
              <w:pStyle w:val="TableParagraph"/>
              <w:spacing w:before="1"/>
              <w:ind w:left="112"/>
              <w:rPr>
                <w:sz w:val="24"/>
              </w:rPr>
            </w:pPr>
            <w:r>
              <w:rPr>
                <w:spacing w:val="-2"/>
                <w:sz w:val="24"/>
              </w:rPr>
              <w:t>Задачи:</w:t>
            </w:r>
          </w:p>
          <w:p w:rsidR="00336F6E" w:rsidRDefault="001D7343">
            <w:pPr>
              <w:pStyle w:val="TableParagraph"/>
              <w:spacing w:before="38"/>
              <w:ind w:left="112"/>
              <w:rPr>
                <w:sz w:val="24"/>
              </w:rPr>
            </w:pPr>
            <w:r>
              <w:rPr>
                <w:sz w:val="24"/>
              </w:rPr>
              <w:t>-воспитать</w:t>
            </w:r>
            <w:r>
              <w:rPr>
                <w:spacing w:val="-3"/>
                <w:sz w:val="24"/>
              </w:rPr>
              <w:t xml:space="preserve"> </w:t>
            </w:r>
            <w:r>
              <w:rPr>
                <w:sz w:val="24"/>
              </w:rPr>
              <w:t>любовь</w:t>
            </w:r>
            <w:r>
              <w:rPr>
                <w:spacing w:val="-5"/>
                <w:sz w:val="24"/>
              </w:rPr>
              <w:t xml:space="preserve"> </w:t>
            </w:r>
            <w:r>
              <w:rPr>
                <w:sz w:val="24"/>
              </w:rPr>
              <w:t>к</w:t>
            </w:r>
            <w:r>
              <w:rPr>
                <w:spacing w:val="-3"/>
                <w:sz w:val="24"/>
              </w:rPr>
              <w:t xml:space="preserve"> </w:t>
            </w:r>
            <w:r>
              <w:rPr>
                <w:sz w:val="24"/>
              </w:rPr>
              <w:t>вековым</w:t>
            </w:r>
            <w:r>
              <w:rPr>
                <w:spacing w:val="-4"/>
                <w:sz w:val="24"/>
              </w:rPr>
              <w:t xml:space="preserve"> </w:t>
            </w:r>
            <w:r>
              <w:rPr>
                <w:sz w:val="24"/>
              </w:rPr>
              <w:t>народным</w:t>
            </w:r>
            <w:r>
              <w:rPr>
                <w:spacing w:val="-5"/>
                <w:sz w:val="24"/>
              </w:rPr>
              <w:t xml:space="preserve"> </w:t>
            </w:r>
            <w:r>
              <w:rPr>
                <w:spacing w:val="-2"/>
                <w:sz w:val="24"/>
              </w:rPr>
              <w:t>праздникам;</w:t>
            </w:r>
          </w:p>
          <w:p w:rsidR="00336F6E" w:rsidRDefault="001D7343">
            <w:pPr>
              <w:pStyle w:val="TableParagraph"/>
              <w:spacing w:before="43"/>
              <w:ind w:left="112"/>
              <w:rPr>
                <w:sz w:val="24"/>
              </w:rPr>
            </w:pPr>
            <w:r>
              <w:rPr>
                <w:sz w:val="24"/>
              </w:rPr>
              <w:t>-воспитать</w:t>
            </w:r>
            <w:r>
              <w:rPr>
                <w:spacing w:val="-3"/>
                <w:sz w:val="24"/>
              </w:rPr>
              <w:t xml:space="preserve"> </w:t>
            </w:r>
            <w:r>
              <w:rPr>
                <w:sz w:val="24"/>
              </w:rPr>
              <w:t>умение</w:t>
            </w:r>
            <w:r>
              <w:rPr>
                <w:spacing w:val="-7"/>
                <w:sz w:val="24"/>
              </w:rPr>
              <w:t xml:space="preserve"> </w:t>
            </w:r>
            <w:r>
              <w:rPr>
                <w:sz w:val="24"/>
              </w:rPr>
              <w:t>выражать</w:t>
            </w:r>
            <w:r>
              <w:rPr>
                <w:spacing w:val="-4"/>
                <w:sz w:val="24"/>
              </w:rPr>
              <w:t xml:space="preserve"> </w:t>
            </w:r>
            <w:r>
              <w:rPr>
                <w:sz w:val="24"/>
              </w:rPr>
              <w:t>сочувствие</w:t>
            </w:r>
            <w:r>
              <w:rPr>
                <w:spacing w:val="-6"/>
                <w:sz w:val="24"/>
              </w:rPr>
              <w:t xml:space="preserve"> </w:t>
            </w:r>
            <w:r>
              <w:rPr>
                <w:spacing w:val="-2"/>
                <w:sz w:val="24"/>
              </w:rPr>
              <w:t>людям;</w:t>
            </w:r>
          </w:p>
        </w:tc>
      </w:tr>
      <w:tr w:rsidR="00336F6E">
        <w:trPr>
          <w:trHeight w:val="2181"/>
        </w:trPr>
        <w:tc>
          <w:tcPr>
            <w:tcW w:w="1649" w:type="dxa"/>
          </w:tcPr>
          <w:p w:rsidR="00336F6E" w:rsidRDefault="001D7343">
            <w:pPr>
              <w:pStyle w:val="TableParagraph"/>
              <w:spacing w:line="276" w:lineRule="auto"/>
              <w:ind w:left="112" w:right="134"/>
              <w:rPr>
                <w:sz w:val="24"/>
              </w:rPr>
            </w:pPr>
            <w:r>
              <w:rPr>
                <w:spacing w:val="-2"/>
                <w:sz w:val="24"/>
              </w:rPr>
              <w:t xml:space="preserve">Гражданско- патриотическ </w:t>
            </w:r>
            <w:r>
              <w:rPr>
                <w:spacing w:val="-6"/>
                <w:sz w:val="24"/>
              </w:rPr>
              <w:t>ое</w:t>
            </w:r>
            <w:r>
              <w:rPr>
                <w:spacing w:val="40"/>
                <w:sz w:val="24"/>
              </w:rPr>
              <w:t xml:space="preserve"> </w:t>
            </w:r>
            <w:r>
              <w:rPr>
                <w:spacing w:val="-2"/>
                <w:sz w:val="24"/>
              </w:rPr>
              <w:t>воспитание Гражданско- правовое</w:t>
            </w:r>
          </w:p>
          <w:p w:rsidR="00336F6E" w:rsidRDefault="001D7343">
            <w:pPr>
              <w:pStyle w:val="TableParagraph"/>
              <w:spacing w:line="259" w:lineRule="exact"/>
              <w:ind w:left="112"/>
              <w:rPr>
                <w:sz w:val="24"/>
              </w:rPr>
            </w:pPr>
            <w:r>
              <w:rPr>
                <w:spacing w:val="-2"/>
                <w:sz w:val="24"/>
              </w:rPr>
              <w:t>воспитание</w:t>
            </w:r>
          </w:p>
        </w:tc>
        <w:tc>
          <w:tcPr>
            <w:tcW w:w="3543" w:type="dxa"/>
          </w:tcPr>
          <w:p w:rsidR="00336F6E" w:rsidRDefault="001D7343">
            <w:pPr>
              <w:pStyle w:val="TableParagraph"/>
              <w:spacing w:line="276" w:lineRule="auto"/>
              <w:ind w:left="110"/>
              <w:rPr>
                <w:sz w:val="24"/>
              </w:rPr>
            </w:pPr>
            <w:r>
              <w:rPr>
                <w:sz w:val="24"/>
              </w:rPr>
              <w:t>Общешкольное мероприятие, посвящённое Дню полного освобождения советскими войсками</w:t>
            </w:r>
            <w:r>
              <w:rPr>
                <w:spacing w:val="-13"/>
                <w:sz w:val="24"/>
              </w:rPr>
              <w:t xml:space="preserve"> </w:t>
            </w:r>
            <w:r>
              <w:rPr>
                <w:sz w:val="24"/>
              </w:rPr>
              <w:t>города</w:t>
            </w:r>
            <w:r>
              <w:rPr>
                <w:spacing w:val="-14"/>
                <w:sz w:val="24"/>
              </w:rPr>
              <w:t xml:space="preserve"> </w:t>
            </w:r>
            <w:r>
              <w:rPr>
                <w:sz w:val="24"/>
              </w:rPr>
              <w:t>Ленинграда</w:t>
            </w:r>
            <w:r>
              <w:rPr>
                <w:spacing w:val="-14"/>
                <w:sz w:val="24"/>
              </w:rPr>
              <w:t xml:space="preserve"> </w:t>
            </w:r>
            <w:r>
              <w:rPr>
                <w:sz w:val="24"/>
              </w:rPr>
              <w:t>от блокады его немецко- фашистскими войсками.</w:t>
            </w:r>
          </w:p>
        </w:tc>
        <w:tc>
          <w:tcPr>
            <w:tcW w:w="1392" w:type="dxa"/>
          </w:tcPr>
          <w:p w:rsidR="00336F6E" w:rsidRDefault="001D7343">
            <w:pPr>
              <w:pStyle w:val="TableParagraph"/>
              <w:spacing w:line="265" w:lineRule="exact"/>
              <w:ind w:left="112"/>
              <w:rPr>
                <w:sz w:val="24"/>
              </w:rPr>
            </w:pPr>
            <w:r>
              <w:rPr>
                <w:sz w:val="24"/>
              </w:rPr>
              <w:t xml:space="preserve">27 </w:t>
            </w:r>
            <w:r>
              <w:rPr>
                <w:spacing w:val="-2"/>
                <w:sz w:val="24"/>
              </w:rPr>
              <w:t>января</w:t>
            </w:r>
          </w:p>
        </w:tc>
        <w:tc>
          <w:tcPr>
            <w:tcW w:w="1392" w:type="dxa"/>
          </w:tcPr>
          <w:p w:rsidR="00336F6E" w:rsidRDefault="001D7343">
            <w:pPr>
              <w:pStyle w:val="TableParagraph"/>
              <w:spacing w:line="265" w:lineRule="exact"/>
              <w:ind w:left="112"/>
              <w:rPr>
                <w:sz w:val="24"/>
              </w:rPr>
            </w:pPr>
            <w:r>
              <w:rPr>
                <w:sz w:val="24"/>
              </w:rPr>
              <w:t>4-11</w:t>
            </w:r>
            <w:r>
              <w:rPr>
                <w:spacing w:val="-1"/>
                <w:sz w:val="24"/>
              </w:rPr>
              <w:t xml:space="preserve"> </w:t>
            </w:r>
            <w:r>
              <w:rPr>
                <w:spacing w:val="-5"/>
                <w:sz w:val="24"/>
              </w:rPr>
              <w:t>кл.</w:t>
            </w:r>
          </w:p>
        </w:tc>
        <w:tc>
          <w:tcPr>
            <w:tcW w:w="5513" w:type="dxa"/>
          </w:tcPr>
          <w:p w:rsidR="00336F6E" w:rsidRDefault="001D7343">
            <w:pPr>
              <w:pStyle w:val="TableParagraph"/>
              <w:spacing w:line="535" w:lineRule="auto"/>
              <w:ind w:left="110" w:right="3246"/>
              <w:rPr>
                <w:sz w:val="24"/>
              </w:rPr>
            </w:pPr>
            <w:r>
              <w:rPr>
                <w:sz w:val="24"/>
              </w:rPr>
              <w:t>Зам.директора</w:t>
            </w:r>
            <w:r>
              <w:rPr>
                <w:spacing w:val="-15"/>
                <w:sz w:val="24"/>
              </w:rPr>
              <w:t xml:space="preserve"> </w:t>
            </w:r>
            <w:r>
              <w:rPr>
                <w:sz w:val="24"/>
              </w:rPr>
              <w:t>по</w:t>
            </w:r>
            <w:r>
              <w:rPr>
                <w:spacing w:val="-15"/>
                <w:sz w:val="24"/>
              </w:rPr>
              <w:t xml:space="preserve"> </w:t>
            </w:r>
            <w:r>
              <w:rPr>
                <w:sz w:val="24"/>
              </w:rPr>
              <w:t>ВР Препод-ль ОБЖ</w:t>
            </w:r>
          </w:p>
        </w:tc>
      </w:tr>
      <w:tr w:rsidR="00336F6E">
        <w:trPr>
          <w:trHeight w:val="628"/>
        </w:trPr>
        <w:tc>
          <w:tcPr>
            <w:tcW w:w="1649" w:type="dxa"/>
          </w:tcPr>
          <w:p w:rsidR="00336F6E" w:rsidRDefault="001D7343">
            <w:pPr>
              <w:pStyle w:val="TableParagraph"/>
              <w:spacing w:line="270" w:lineRule="exact"/>
              <w:ind w:left="112"/>
              <w:rPr>
                <w:sz w:val="24"/>
              </w:rPr>
            </w:pPr>
            <w:r>
              <w:rPr>
                <w:spacing w:val="-2"/>
                <w:sz w:val="24"/>
              </w:rPr>
              <w:t>Духовно-</w:t>
            </w:r>
          </w:p>
        </w:tc>
        <w:tc>
          <w:tcPr>
            <w:tcW w:w="3543" w:type="dxa"/>
          </w:tcPr>
          <w:p w:rsidR="00336F6E" w:rsidRDefault="001D7343">
            <w:pPr>
              <w:pStyle w:val="TableParagraph"/>
              <w:spacing w:line="263" w:lineRule="exact"/>
              <w:ind w:left="110"/>
              <w:rPr>
                <w:sz w:val="24"/>
              </w:rPr>
            </w:pPr>
            <w:r>
              <w:rPr>
                <w:sz w:val="24"/>
              </w:rPr>
              <w:t>Всероссийский</w:t>
            </w:r>
            <w:r>
              <w:rPr>
                <w:spacing w:val="-7"/>
                <w:sz w:val="24"/>
              </w:rPr>
              <w:t xml:space="preserve"> </w:t>
            </w:r>
            <w:r>
              <w:rPr>
                <w:sz w:val="24"/>
              </w:rPr>
              <w:t>конкурс</w:t>
            </w:r>
            <w:r>
              <w:rPr>
                <w:spacing w:val="-5"/>
                <w:sz w:val="24"/>
              </w:rPr>
              <w:t xml:space="preserve"> </w:t>
            </w:r>
            <w:r>
              <w:rPr>
                <w:spacing w:val="-2"/>
                <w:sz w:val="24"/>
              </w:rPr>
              <w:t>чтецов</w:t>
            </w:r>
          </w:p>
          <w:p w:rsidR="00336F6E" w:rsidRDefault="001D7343">
            <w:pPr>
              <w:pStyle w:val="TableParagraph"/>
              <w:spacing w:before="38"/>
              <w:ind w:left="110"/>
              <w:rPr>
                <w:sz w:val="24"/>
              </w:rPr>
            </w:pPr>
            <w:r>
              <w:rPr>
                <w:sz w:val="24"/>
              </w:rPr>
              <w:t>«Живая</w:t>
            </w:r>
            <w:r>
              <w:rPr>
                <w:spacing w:val="-5"/>
                <w:sz w:val="24"/>
              </w:rPr>
              <w:t xml:space="preserve"> </w:t>
            </w:r>
            <w:r>
              <w:rPr>
                <w:spacing w:val="-2"/>
                <w:sz w:val="24"/>
              </w:rPr>
              <w:t>классика»</w:t>
            </w:r>
          </w:p>
        </w:tc>
        <w:tc>
          <w:tcPr>
            <w:tcW w:w="1392" w:type="dxa"/>
          </w:tcPr>
          <w:p w:rsidR="00336F6E" w:rsidRDefault="001D7343">
            <w:pPr>
              <w:pStyle w:val="TableParagraph"/>
              <w:spacing w:line="263" w:lineRule="exact"/>
              <w:ind w:left="112"/>
              <w:rPr>
                <w:sz w:val="24"/>
              </w:rPr>
            </w:pPr>
            <w:r>
              <w:rPr>
                <w:sz w:val="24"/>
              </w:rPr>
              <w:t xml:space="preserve">По </w:t>
            </w:r>
            <w:r>
              <w:rPr>
                <w:spacing w:val="-2"/>
                <w:sz w:val="24"/>
              </w:rPr>
              <w:t>плану</w:t>
            </w:r>
          </w:p>
        </w:tc>
        <w:tc>
          <w:tcPr>
            <w:tcW w:w="1392" w:type="dxa"/>
          </w:tcPr>
          <w:p w:rsidR="00336F6E" w:rsidRDefault="001D7343">
            <w:pPr>
              <w:pStyle w:val="TableParagraph"/>
              <w:spacing w:line="263" w:lineRule="exact"/>
              <w:ind w:left="112"/>
              <w:rPr>
                <w:sz w:val="24"/>
              </w:rPr>
            </w:pPr>
            <w:r>
              <w:rPr>
                <w:sz w:val="24"/>
              </w:rPr>
              <w:t>1-11</w:t>
            </w:r>
            <w:r>
              <w:rPr>
                <w:spacing w:val="-1"/>
                <w:sz w:val="24"/>
              </w:rPr>
              <w:t xml:space="preserve"> </w:t>
            </w:r>
            <w:r>
              <w:rPr>
                <w:spacing w:val="-5"/>
                <w:sz w:val="24"/>
              </w:rPr>
              <w:t>кл.</w:t>
            </w:r>
          </w:p>
        </w:tc>
        <w:tc>
          <w:tcPr>
            <w:tcW w:w="5513" w:type="dxa"/>
          </w:tcPr>
          <w:p w:rsidR="00336F6E" w:rsidRDefault="001D7343">
            <w:pPr>
              <w:pStyle w:val="TableParagraph"/>
              <w:spacing w:line="263" w:lineRule="exact"/>
              <w:ind w:left="110"/>
              <w:rPr>
                <w:sz w:val="24"/>
              </w:rPr>
            </w:pPr>
            <w:r>
              <w:rPr>
                <w:spacing w:val="-2"/>
                <w:sz w:val="24"/>
              </w:rPr>
              <w:t>Учителя</w:t>
            </w:r>
          </w:p>
          <w:p w:rsidR="00336F6E" w:rsidRDefault="001D7343">
            <w:pPr>
              <w:pStyle w:val="TableParagraph"/>
              <w:spacing w:before="38"/>
              <w:ind w:left="110"/>
              <w:rPr>
                <w:sz w:val="24"/>
              </w:rPr>
            </w:pPr>
            <w:r>
              <w:rPr>
                <w:spacing w:val="-2"/>
                <w:sz w:val="24"/>
              </w:rPr>
              <w:t>литературы</w:t>
            </w:r>
          </w:p>
        </w:tc>
      </w:tr>
    </w:tbl>
    <w:p w:rsidR="00336F6E" w:rsidRDefault="00336F6E">
      <w:pPr>
        <w:pStyle w:val="TableParagraph"/>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9"/>
        <w:gridCol w:w="3543"/>
        <w:gridCol w:w="1392"/>
        <w:gridCol w:w="1392"/>
        <w:gridCol w:w="5513"/>
      </w:tblGrid>
      <w:tr w:rsidR="00336F6E">
        <w:trPr>
          <w:trHeight w:val="1465"/>
        </w:trPr>
        <w:tc>
          <w:tcPr>
            <w:tcW w:w="1649" w:type="dxa"/>
            <w:vMerge w:val="restart"/>
            <w:tcBorders>
              <w:top w:val="nil"/>
            </w:tcBorders>
          </w:tcPr>
          <w:p w:rsidR="00336F6E" w:rsidRDefault="001D7343">
            <w:pPr>
              <w:pStyle w:val="TableParagraph"/>
              <w:spacing w:line="276" w:lineRule="auto"/>
              <w:ind w:left="112" w:right="196"/>
              <w:rPr>
                <w:sz w:val="24"/>
              </w:rPr>
            </w:pPr>
            <w:r>
              <w:rPr>
                <w:spacing w:val="-2"/>
                <w:sz w:val="24"/>
              </w:rPr>
              <w:t xml:space="preserve">нравственн </w:t>
            </w:r>
            <w:r>
              <w:rPr>
                <w:spacing w:val="-6"/>
                <w:sz w:val="24"/>
              </w:rPr>
              <w:t xml:space="preserve">ое </w:t>
            </w:r>
            <w:r>
              <w:rPr>
                <w:spacing w:val="-2"/>
                <w:sz w:val="24"/>
              </w:rPr>
              <w:t>воспитание</w:t>
            </w:r>
          </w:p>
        </w:tc>
        <w:tc>
          <w:tcPr>
            <w:tcW w:w="3543" w:type="dxa"/>
          </w:tcPr>
          <w:p w:rsidR="00336F6E" w:rsidRDefault="001D7343">
            <w:pPr>
              <w:pStyle w:val="TableParagraph"/>
              <w:spacing w:line="232" w:lineRule="auto"/>
              <w:ind w:left="110" w:right="265"/>
              <w:rPr>
                <w:sz w:val="24"/>
              </w:rPr>
            </w:pPr>
            <w:r>
              <w:rPr>
                <w:sz w:val="24"/>
              </w:rPr>
              <w:t>Классный</w:t>
            </w:r>
            <w:r>
              <w:rPr>
                <w:spacing w:val="-15"/>
                <w:sz w:val="24"/>
              </w:rPr>
              <w:t xml:space="preserve"> </w:t>
            </w:r>
            <w:r>
              <w:rPr>
                <w:sz w:val="24"/>
              </w:rPr>
              <w:t>час,</w:t>
            </w:r>
            <w:r>
              <w:rPr>
                <w:spacing w:val="-15"/>
                <w:sz w:val="24"/>
              </w:rPr>
              <w:t xml:space="preserve"> </w:t>
            </w:r>
            <w:r>
              <w:rPr>
                <w:sz w:val="24"/>
              </w:rPr>
              <w:t xml:space="preserve">посвящённый </w:t>
            </w:r>
            <w:r>
              <w:rPr>
                <w:spacing w:val="-4"/>
                <w:sz w:val="24"/>
              </w:rPr>
              <w:t>Дню</w:t>
            </w:r>
          </w:p>
          <w:p w:rsidR="00336F6E" w:rsidRDefault="001D7343">
            <w:pPr>
              <w:pStyle w:val="TableParagraph"/>
              <w:spacing w:line="310" w:lineRule="atLeast"/>
              <w:ind w:left="110" w:right="265"/>
              <w:rPr>
                <w:sz w:val="24"/>
              </w:rPr>
            </w:pPr>
            <w:r>
              <w:rPr>
                <w:sz w:val="24"/>
              </w:rPr>
              <w:t>полного освобождения Ленинграда</w:t>
            </w:r>
            <w:r>
              <w:rPr>
                <w:spacing w:val="-15"/>
                <w:sz w:val="24"/>
              </w:rPr>
              <w:t xml:space="preserve"> </w:t>
            </w:r>
            <w:r>
              <w:rPr>
                <w:sz w:val="24"/>
              </w:rPr>
              <w:t>от</w:t>
            </w:r>
            <w:r>
              <w:rPr>
                <w:spacing w:val="-15"/>
                <w:sz w:val="24"/>
              </w:rPr>
              <w:t xml:space="preserve"> </w:t>
            </w:r>
            <w:r>
              <w:rPr>
                <w:sz w:val="24"/>
              </w:rPr>
              <w:t>фашистской блокады (1944 г.)</w:t>
            </w:r>
          </w:p>
        </w:tc>
        <w:tc>
          <w:tcPr>
            <w:tcW w:w="1392" w:type="dxa"/>
          </w:tcPr>
          <w:p w:rsidR="00336F6E" w:rsidRDefault="001D7343">
            <w:pPr>
              <w:pStyle w:val="TableParagraph"/>
              <w:spacing w:line="263" w:lineRule="exact"/>
              <w:ind w:left="112"/>
              <w:rPr>
                <w:sz w:val="24"/>
              </w:rPr>
            </w:pPr>
            <w:r>
              <w:rPr>
                <w:sz w:val="24"/>
              </w:rPr>
              <w:t xml:space="preserve">27 </w:t>
            </w:r>
            <w:r>
              <w:rPr>
                <w:spacing w:val="-2"/>
                <w:sz w:val="24"/>
              </w:rPr>
              <w:t>января</w:t>
            </w:r>
          </w:p>
        </w:tc>
        <w:tc>
          <w:tcPr>
            <w:tcW w:w="1392" w:type="dxa"/>
          </w:tcPr>
          <w:p w:rsidR="00336F6E" w:rsidRDefault="001D7343">
            <w:pPr>
              <w:pStyle w:val="TableParagraph"/>
              <w:spacing w:line="263" w:lineRule="exact"/>
              <w:ind w:left="112"/>
              <w:rPr>
                <w:sz w:val="24"/>
              </w:rPr>
            </w:pPr>
            <w:r>
              <w:rPr>
                <w:sz w:val="24"/>
              </w:rPr>
              <w:t>1-11</w:t>
            </w:r>
            <w:r>
              <w:rPr>
                <w:spacing w:val="-1"/>
                <w:sz w:val="24"/>
              </w:rPr>
              <w:t xml:space="preserve"> </w:t>
            </w:r>
            <w:r>
              <w:rPr>
                <w:spacing w:val="-5"/>
                <w:sz w:val="24"/>
              </w:rPr>
              <w:t>кл.</w:t>
            </w:r>
          </w:p>
        </w:tc>
        <w:tc>
          <w:tcPr>
            <w:tcW w:w="5513" w:type="dxa"/>
          </w:tcPr>
          <w:p w:rsidR="00336F6E" w:rsidRDefault="001D7343">
            <w:pPr>
              <w:pStyle w:val="TableParagraph"/>
              <w:spacing w:line="270" w:lineRule="exact"/>
              <w:ind w:left="110"/>
              <w:rPr>
                <w:sz w:val="24"/>
              </w:rPr>
            </w:pPr>
            <w:r>
              <w:rPr>
                <w:sz w:val="24"/>
              </w:rPr>
              <w:t>Кл.рук.,</w:t>
            </w:r>
            <w:r>
              <w:rPr>
                <w:spacing w:val="-2"/>
                <w:sz w:val="24"/>
              </w:rPr>
              <w:t xml:space="preserve"> </w:t>
            </w:r>
            <w:r>
              <w:rPr>
                <w:sz w:val="24"/>
              </w:rPr>
              <w:t>учителя</w:t>
            </w:r>
            <w:r>
              <w:rPr>
                <w:spacing w:val="-5"/>
                <w:sz w:val="24"/>
              </w:rPr>
              <w:t xml:space="preserve"> </w:t>
            </w:r>
            <w:r>
              <w:rPr>
                <w:spacing w:val="-2"/>
                <w:sz w:val="24"/>
              </w:rPr>
              <w:t>истории</w:t>
            </w:r>
          </w:p>
        </w:tc>
      </w:tr>
      <w:tr w:rsidR="00336F6E">
        <w:trPr>
          <w:trHeight w:val="1545"/>
        </w:trPr>
        <w:tc>
          <w:tcPr>
            <w:tcW w:w="1649" w:type="dxa"/>
            <w:vMerge/>
            <w:tcBorders>
              <w:top w:val="nil"/>
            </w:tcBorders>
          </w:tcPr>
          <w:p w:rsidR="00336F6E" w:rsidRDefault="00336F6E">
            <w:pPr>
              <w:rPr>
                <w:sz w:val="2"/>
                <w:szCs w:val="2"/>
              </w:rPr>
            </w:pPr>
          </w:p>
        </w:tc>
        <w:tc>
          <w:tcPr>
            <w:tcW w:w="3543" w:type="dxa"/>
          </w:tcPr>
          <w:p w:rsidR="00336F6E" w:rsidRDefault="001D7343">
            <w:pPr>
              <w:pStyle w:val="TableParagraph"/>
              <w:spacing w:line="276" w:lineRule="auto"/>
              <w:ind w:left="110" w:right="1082"/>
              <w:rPr>
                <w:sz w:val="24"/>
              </w:rPr>
            </w:pPr>
            <w:r>
              <w:rPr>
                <w:sz w:val="24"/>
              </w:rPr>
              <w:t xml:space="preserve">Классный час, </w:t>
            </w:r>
            <w:r>
              <w:rPr>
                <w:spacing w:val="-2"/>
                <w:sz w:val="24"/>
              </w:rPr>
              <w:t xml:space="preserve">посвящённый </w:t>
            </w:r>
            <w:r>
              <w:rPr>
                <w:sz w:val="24"/>
              </w:rPr>
              <w:t>Международному</w:t>
            </w:r>
            <w:r>
              <w:rPr>
                <w:spacing w:val="-15"/>
                <w:sz w:val="24"/>
              </w:rPr>
              <w:t xml:space="preserve"> </w:t>
            </w:r>
            <w:r>
              <w:rPr>
                <w:sz w:val="24"/>
              </w:rPr>
              <w:t xml:space="preserve">дню </w:t>
            </w:r>
            <w:r>
              <w:rPr>
                <w:spacing w:val="-2"/>
                <w:sz w:val="24"/>
              </w:rPr>
              <w:t>памяти</w:t>
            </w:r>
          </w:p>
          <w:p w:rsidR="00336F6E" w:rsidRDefault="001D7343">
            <w:pPr>
              <w:pStyle w:val="TableParagraph"/>
              <w:spacing w:line="259" w:lineRule="exact"/>
              <w:ind w:left="110"/>
              <w:rPr>
                <w:sz w:val="24"/>
              </w:rPr>
            </w:pPr>
            <w:r>
              <w:rPr>
                <w:sz w:val="24"/>
              </w:rPr>
              <w:t>жертв</w:t>
            </w:r>
            <w:r>
              <w:rPr>
                <w:spacing w:val="-5"/>
                <w:sz w:val="24"/>
              </w:rPr>
              <w:t xml:space="preserve"> </w:t>
            </w:r>
            <w:r>
              <w:rPr>
                <w:spacing w:val="-2"/>
                <w:sz w:val="24"/>
              </w:rPr>
              <w:t>Холокоста</w:t>
            </w:r>
          </w:p>
        </w:tc>
        <w:tc>
          <w:tcPr>
            <w:tcW w:w="1392" w:type="dxa"/>
          </w:tcPr>
          <w:p w:rsidR="00336F6E" w:rsidRDefault="001D7343">
            <w:pPr>
              <w:pStyle w:val="TableParagraph"/>
              <w:spacing w:line="265" w:lineRule="exact"/>
              <w:ind w:left="112"/>
              <w:rPr>
                <w:sz w:val="24"/>
              </w:rPr>
            </w:pPr>
            <w:r>
              <w:rPr>
                <w:sz w:val="24"/>
              </w:rPr>
              <w:t xml:space="preserve">27 </w:t>
            </w:r>
            <w:r>
              <w:rPr>
                <w:spacing w:val="-2"/>
                <w:sz w:val="24"/>
              </w:rPr>
              <w:t>января</w:t>
            </w:r>
          </w:p>
        </w:tc>
        <w:tc>
          <w:tcPr>
            <w:tcW w:w="1392" w:type="dxa"/>
          </w:tcPr>
          <w:p w:rsidR="00336F6E" w:rsidRDefault="001D7343">
            <w:pPr>
              <w:pStyle w:val="TableParagraph"/>
              <w:spacing w:line="265" w:lineRule="exact"/>
              <w:ind w:left="112"/>
              <w:rPr>
                <w:sz w:val="24"/>
              </w:rPr>
            </w:pPr>
            <w:r>
              <w:rPr>
                <w:sz w:val="24"/>
              </w:rPr>
              <w:t>1-11</w:t>
            </w:r>
            <w:r>
              <w:rPr>
                <w:spacing w:val="-1"/>
                <w:sz w:val="24"/>
              </w:rPr>
              <w:t xml:space="preserve"> </w:t>
            </w:r>
            <w:r>
              <w:rPr>
                <w:spacing w:val="-5"/>
                <w:sz w:val="24"/>
              </w:rPr>
              <w:t>кл.</w:t>
            </w:r>
          </w:p>
        </w:tc>
        <w:tc>
          <w:tcPr>
            <w:tcW w:w="5513" w:type="dxa"/>
          </w:tcPr>
          <w:p w:rsidR="00336F6E" w:rsidRDefault="001D7343">
            <w:pPr>
              <w:pStyle w:val="TableParagraph"/>
              <w:spacing w:line="273" w:lineRule="exact"/>
              <w:ind w:left="110"/>
              <w:rPr>
                <w:sz w:val="24"/>
              </w:rPr>
            </w:pPr>
            <w:r>
              <w:rPr>
                <w:sz w:val="24"/>
              </w:rPr>
              <w:t>Кл.рук.,</w:t>
            </w:r>
            <w:r>
              <w:rPr>
                <w:spacing w:val="-3"/>
                <w:sz w:val="24"/>
              </w:rPr>
              <w:t xml:space="preserve"> </w:t>
            </w:r>
            <w:r>
              <w:rPr>
                <w:sz w:val="24"/>
              </w:rPr>
              <w:t>учителя</w:t>
            </w:r>
            <w:r>
              <w:rPr>
                <w:spacing w:val="-5"/>
                <w:sz w:val="24"/>
              </w:rPr>
              <w:t xml:space="preserve"> </w:t>
            </w:r>
            <w:r>
              <w:rPr>
                <w:spacing w:val="-2"/>
                <w:sz w:val="24"/>
              </w:rPr>
              <w:t>истории</w:t>
            </w:r>
          </w:p>
        </w:tc>
      </w:tr>
      <w:tr w:rsidR="00336F6E">
        <w:trPr>
          <w:trHeight w:val="1862"/>
        </w:trPr>
        <w:tc>
          <w:tcPr>
            <w:tcW w:w="1649" w:type="dxa"/>
          </w:tcPr>
          <w:p w:rsidR="00336F6E" w:rsidRDefault="001D7343">
            <w:pPr>
              <w:pStyle w:val="TableParagraph"/>
              <w:spacing w:line="276" w:lineRule="auto"/>
              <w:ind w:left="112" w:right="196"/>
              <w:rPr>
                <w:sz w:val="24"/>
              </w:rPr>
            </w:pPr>
            <w:r>
              <w:rPr>
                <w:spacing w:val="-2"/>
                <w:sz w:val="24"/>
              </w:rPr>
              <w:t xml:space="preserve">Экологическ </w:t>
            </w:r>
            <w:r>
              <w:rPr>
                <w:spacing w:val="-6"/>
                <w:sz w:val="24"/>
              </w:rPr>
              <w:t xml:space="preserve">ое </w:t>
            </w:r>
            <w:r>
              <w:rPr>
                <w:spacing w:val="-2"/>
                <w:sz w:val="24"/>
              </w:rPr>
              <w:t xml:space="preserve">воспитание Краеведческ </w:t>
            </w:r>
            <w:r>
              <w:rPr>
                <w:spacing w:val="-6"/>
                <w:sz w:val="24"/>
              </w:rPr>
              <w:t>ое</w:t>
            </w:r>
          </w:p>
          <w:p w:rsidR="00336F6E" w:rsidRDefault="001D7343">
            <w:pPr>
              <w:pStyle w:val="TableParagraph"/>
              <w:spacing w:line="261" w:lineRule="exact"/>
              <w:ind w:left="112"/>
              <w:rPr>
                <w:sz w:val="24"/>
              </w:rPr>
            </w:pPr>
            <w:r>
              <w:rPr>
                <w:spacing w:val="-2"/>
                <w:sz w:val="24"/>
              </w:rPr>
              <w:t>воспитание</w:t>
            </w:r>
          </w:p>
        </w:tc>
        <w:tc>
          <w:tcPr>
            <w:tcW w:w="3543" w:type="dxa"/>
          </w:tcPr>
          <w:p w:rsidR="00336F6E" w:rsidRDefault="001D7343">
            <w:pPr>
              <w:pStyle w:val="TableParagraph"/>
              <w:spacing w:line="278" w:lineRule="auto"/>
              <w:ind w:left="110" w:right="265"/>
              <w:rPr>
                <w:sz w:val="24"/>
              </w:rPr>
            </w:pPr>
            <w:r>
              <w:rPr>
                <w:sz w:val="24"/>
              </w:rPr>
              <w:t>Экологическая акция «Ель - зоопарку»</w:t>
            </w:r>
            <w:r>
              <w:rPr>
                <w:spacing w:val="-14"/>
                <w:sz w:val="24"/>
              </w:rPr>
              <w:t xml:space="preserve"> </w:t>
            </w:r>
            <w:r>
              <w:rPr>
                <w:sz w:val="24"/>
              </w:rPr>
              <w:t>(</w:t>
            </w:r>
            <w:r>
              <w:rPr>
                <w:spacing w:val="-8"/>
                <w:sz w:val="24"/>
              </w:rPr>
              <w:t xml:space="preserve"> </w:t>
            </w:r>
            <w:r>
              <w:rPr>
                <w:sz w:val="24"/>
              </w:rPr>
              <w:t>сбор</w:t>
            </w:r>
            <w:r>
              <w:rPr>
                <w:spacing w:val="-8"/>
                <w:sz w:val="24"/>
              </w:rPr>
              <w:t xml:space="preserve"> </w:t>
            </w:r>
            <w:r>
              <w:rPr>
                <w:sz w:val="24"/>
              </w:rPr>
              <w:t>живых</w:t>
            </w:r>
            <w:r>
              <w:rPr>
                <w:spacing w:val="-7"/>
                <w:sz w:val="24"/>
              </w:rPr>
              <w:t xml:space="preserve"> </w:t>
            </w:r>
            <w:r>
              <w:rPr>
                <w:sz w:val="24"/>
              </w:rPr>
              <w:t>елей</w:t>
            </w:r>
          </w:p>
          <w:p w:rsidR="00336F6E" w:rsidRDefault="001D7343">
            <w:pPr>
              <w:pStyle w:val="TableParagraph"/>
              <w:spacing w:line="276" w:lineRule="auto"/>
              <w:ind w:left="110" w:right="265"/>
              <w:rPr>
                <w:sz w:val="24"/>
              </w:rPr>
            </w:pPr>
            <w:r>
              <w:rPr>
                <w:sz w:val="24"/>
              </w:rPr>
              <w:t>,</w:t>
            </w:r>
            <w:r>
              <w:rPr>
                <w:spacing w:val="-14"/>
                <w:sz w:val="24"/>
              </w:rPr>
              <w:t xml:space="preserve"> </w:t>
            </w:r>
            <w:r>
              <w:rPr>
                <w:sz w:val="24"/>
              </w:rPr>
              <w:t>оставшихся</w:t>
            </w:r>
            <w:r>
              <w:rPr>
                <w:spacing w:val="-14"/>
                <w:sz w:val="24"/>
              </w:rPr>
              <w:t xml:space="preserve"> </w:t>
            </w:r>
            <w:r>
              <w:rPr>
                <w:sz w:val="24"/>
              </w:rPr>
              <w:t>после</w:t>
            </w:r>
            <w:r>
              <w:rPr>
                <w:spacing w:val="-14"/>
                <w:sz w:val="24"/>
              </w:rPr>
              <w:t xml:space="preserve"> </w:t>
            </w:r>
            <w:r>
              <w:rPr>
                <w:sz w:val="24"/>
              </w:rPr>
              <w:t xml:space="preserve">встречи </w:t>
            </w:r>
            <w:r>
              <w:rPr>
                <w:spacing w:val="-2"/>
                <w:sz w:val="24"/>
              </w:rPr>
              <w:t>нового</w:t>
            </w:r>
          </w:p>
          <w:p w:rsidR="00336F6E" w:rsidRDefault="001D7343">
            <w:pPr>
              <w:pStyle w:val="TableParagraph"/>
              <w:spacing w:line="275" w:lineRule="exact"/>
              <w:ind w:left="110"/>
              <w:rPr>
                <w:sz w:val="24"/>
              </w:rPr>
            </w:pPr>
            <w:r>
              <w:rPr>
                <w:spacing w:val="-2"/>
                <w:sz w:val="24"/>
              </w:rPr>
              <w:t>года)</w:t>
            </w:r>
          </w:p>
        </w:tc>
        <w:tc>
          <w:tcPr>
            <w:tcW w:w="1392" w:type="dxa"/>
          </w:tcPr>
          <w:p w:rsidR="00336F6E" w:rsidRDefault="001D7343">
            <w:pPr>
              <w:pStyle w:val="TableParagraph"/>
              <w:spacing w:line="262" w:lineRule="exact"/>
              <w:ind w:left="112"/>
              <w:rPr>
                <w:sz w:val="24"/>
              </w:rPr>
            </w:pPr>
            <w:r>
              <w:rPr>
                <w:spacing w:val="-2"/>
                <w:sz w:val="24"/>
              </w:rPr>
              <w:t>14-</w:t>
            </w:r>
            <w:r>
              <w:rPr>
                <w:spacing w:val="-7"/>
                <w:sz w:val="24"/>
              </w:rPr>
              <w:t>18</w:t>
            </w:r>
          </w:p>
          <w:p w:rsidR="00336F6E" w:rsidRDefault="001D7343">
            <w:pPr>
              <w:pStyle w:val="TableParagraph"/>
              <w:spacing w:line="272" w:lineRule="exact"/>
              <w:ind w:left="112"/>
              <w:rPr>
                <w:sz w:val="24"/>
              </w:rPr>
            </w:pPr>
            <w:r>
              <w:rPr>
                <w:spacing w:val="-2"/>
                <w:sz w:val="24"/>
              </w:rPr>
              <w:t>января</w:t>
            </w:r>
          </w:p>
        </w:tc>
        <w:tc>
          <w:tcPr>
            <w:tcW w:w="1392" w:type="dxa"/>
          </w:tcPr>
          <w:p w:rsidR="00336F6E" w:rsidRDefault="001D7343">
            <w:pPr>
              <w:pStyle w:val="TableParagraph"/>
              <w:spacing w:line="265" w:lineRule="exact"/>
              <w:ind w:left="112"/>
              <w:rPr>
                <w:sz w:val="24"/>
              </w:rPr>
            </w:pPr>
            <w:r>
              <w:rPr>
                <w:sz w:val="24"/>
              </w:rPr>
              <w:t>1-11</w:t>
            </w:r>
            <w:r>
              <w:rPr>
                <w:spacing w:val="-1"/>
                <w:sz w:val="24"/>
              </w:rPr>
              <w:t xml:space="preserve"> </w:t>
            </w:r>
            <w:r>
              <w:rPr>
                <w:spacing w:val="-5"/>
                <w:sz w:val="24"/>
              </w:rPr>
              <w:t>кл</w:t>
            </w:r>
          </w:p>
        </w:tc>
        <w:tc>
          <w:tcPr>
            <w:tcW w:w="5513" w:type="dxa"/>
          </w:tcPr>
          <w:p w:rsidR="00336F6E" w:rsidRDefault="001D7343">
            <w:pPr>
              <w:pStyle w:val="TableParagraph"/>
              <w:spacing w:line="265" w:lineRule="exact"/>
              <w:ind w:left="110"/>
              <w:rPr>
                <w:sz w:val="24"/>
              </w:rPr>
            </w:pPr>
            <w:r>
              <w:rPr>
                <w:spacing w:val="-2"/>
                <w:sz w:val="24"/>
              </w:rPr>
              <w:t>Уч.биологии</w:t>
            </w:r>
          </w:p>
        </w:tc>
      </w:tr>
      <w:tr w:rsidR="00336F6E">
        <w:trPr>
          <w:trHeight w:val="626"/>
        </w:trPr>
        <w:tc>
          <w:tcPr>
            <w:tcW w:w="1649" w:type="dxa"/>
            <w:vMerge w:val="restart"/>
          </w:tcPr>
          <w:p w:rsidR="00336F6E" w:rsidRDefault="001D7343">
            <w:pPr>
              <w:pStyle w:val="TableParagraph"/>
              <w:spacing w:line="276" w:lineRule="auto"/>
              <w:ind w:left="112" w:right="134"/>
              <w:rPr>
                <w:sz w:val="24"/>
              </w:rPr>
            </w:pPr>
            <w:r>
              <w:rPr>
                <w:spacing w:val="-2"/>
                <w:sz w:val="24"/>
              </w:rPr>
              <w:t xml:space="preserve">Самоуправле </w:t>
            </w:r>
            <w:r>
              <w:rPr>
                <w:sz w:val="24"/>
              </w:rPr>
              <w:t>ни е</w:t>
            </w:r>
          </w:p>
        </w:tc>
        <w:tc>
          <w:tcPr>
            <w:tcW w:w="3543" w:type="dxa"/>
          </w:tcPr>
          <w:p w:rsidR="00336F6E" w:rsidRDefault="001D7343">
            <w:pPr>
              <w:pStyle w:val="TableParagraph"/>
              <w:spacing w:line="263" w:lineRule="exact"/>
              <w:ind w:left="110"/>
              <w:rPr>
                <w:sz w:val="24"/>
              </w:rPr>
            </w:pPr>
            <w:r>
              <w:rPr>
                <w:sz w:val="24"/>
              </w:rPr>
              <w:t>Заседание</w:t>
            </w:r>
            <w:r>
              <w:rPr>
                <w:spacing w:val="-4"/>
                <w:sz w:val="24"/>
              </w:rPr>
              <w:t xml:space="preserve"> </w:t>
            </w:r>
            <w:r>
              <w:rPr>
                <w:sz w:val="24"/>
              </w:rPr>
              <w:t>Совета</w:t>
            </w:r>
            <w:r>
              <w:rPr>
                <w:spacing w:val="-2"/>
                <w:sz w:val="24"/>
              </w:rPr>
              <w:t xml:space="preserve"> школы</w:t>
            </w:r>
          </w:p>
        </w:tc>
        <w:tc>
          <w:tcPr>
            <w:tcW w:w="1392" w:type="dxa"/>
          </w:tcPr>
          <w:p w:rsidR="00336F6E" w:rsidRDefault="001D7343">
            <w:pPr>
              <w:pStyle w:val="TableParagraph"/>
              <w:spacing w:line="263" w:lineRule="exact"/>
              <w:ind w:left="112"/>
              <w:rPr>
                <w:sz w:val="24"/>
              </w:rPr>
            </w:pPr>
            <w:r>
              <w:rPr>
                <w:sz w:val="24"/>
              </w:rPr>
              <w:t>В</w:t>
            </w:r>
            <w:r>
              <w:rPr>
                <w:spacing w:val="-2"/>
                <w:sz w:val="24"/>
              </w:rPr>
              <w:t xml:space="preserve"> течение</w:t>
            </w:r>
          </w:p>
          <w:p w:rsidR="00336F6E" w:rsidRDefault="001D7343">
            <w:pPr>
              <w:pStyle w:val="TableParagraph"/>
              <w:spacing w:before="38"/>
              <w:ind w:left="112"/>
              <w:rPr>
                <w:sz w:val="24"/>
              </w:rPr>
            </w:pPr>
            <w:r>
              <w:rPr>
                <w:spacing w:val="-2"/>
                <w:sz w:val="24"/>
              </w:rPr>
              <w:t>месяца.</w:t>
            </w:r>
          </w:p>
        </w:tc>
        <w:tc>
          <w:tcPr>
            <w:tcW w:w="1392" w:type="dxa"/>
          </w:tcPr>
          <w:p w:rsidR="00336F6E" w:rsidRDefault="001D7343">
            <w:pPr>
              <w:pStyle w:val="TableParagraph"/>
              <w:spacing w:line="263" w:lineRule="exact"/>
              <w:ind w:left="112"/>
              <w:rPr>
                <w:sz w:val="24"/>
              </w:rPr>
            </w:pPr>
            <w:r>
              <w:rPr>
                <w:sz w:val="24"/>
              </w:rPr>
              <w:t>5-11</w:t>
            </w:r>
            <w:r>
              <w:rPr>
                <w:spacing w:val="-1"/>
                <w:sz w:val="24"/>
              </w:rPr>
              <w:t xml:space="preserve"> </w:t>
            </w:r>
            <w:r>
              <w:rPr>
                <w:spacing w:val="-5"/>
                <w:sz w:val="24"/>
              </w:rPr>
              <w:t>кл.</w:t>
            </w:r>
          </w:p>
        </w:tc>
        <w:tc>
          <w:tcPr>
            <w:tcW w:w="5513" w:type="dxa"/>
          </w:tcPr>
          <w:p w:rsidR="00336F6E" w:rsidRDefault="00336F6E">
            <w:pPr>
              <w:pStyle w:val="TableParagraph"/>
            </w:pPr>
          </w:p>
        </w:tc>
      </w:tr>
      <w:tr w:rsidR="00336F6E">
        <w:trPr>
          <w:trHeight w:val="630"/>
        </w:trPr>
        <w:tc>
          <w:tcPr>
            <w:tcW w:w="1649" w:type="dxa"/>
            <w:vMerge/>
            <w:tcBorders>
              <w:top w:val="nil"/>
            </w:tcBorders>
          </w:tcPr>
          <w:p w:rsidR="00336F6E" w:rsidRDefault="00336F6E">
            <w:pPr>
              <w:rPr>
                <w:sz w:val="2"/>
                <w:szCs w:val="2"/>
              </w:rPr>
            </w:pPr>
          </w:p>
        </w:tc>
        <w:tc>
          <w:tcPr>
            <w:tcW w:w="3543" w:type="dxa"/>
          </w:tcPr>
          <w:p w:rsidR="00336F6E" w:rsidRDefault="001D7343">
            <w:pPr>
              <w:pStyle w:val="TableParagraph"/>
              <w:spacing w:line="265" w:lineRule="exact"/>
              <w:ind w:left="110"/>
              <w:rPr>
                <w:sz w:val="24"/>
              </w:rPr>
            </w:pPr>
            <w:r>
              <w:rPr>
                <w:sz w:val="24"/>
              </w:rPr>
              <w:t>Рейд</w:t>
            </w:r>
            <w:r>
              <w:rPr>
                <w:spacing w:val="-2"/>
                <w:sz w:val="24"/>
              </w:rPr>
              <w:t xml:space="preserve"> </w:t>
            </w:r>
            <w:r>
              <w:rPr>
                <w:sz w:val="24"/>
              </w:rPr>
              <w:t>по</w:t>
            </w:r>
            <w:r>
              <w:rPr>
                <w:spacing w:val="-4"/>
                <w:sz w:val="24"/>
              </w:rPr>
              <w:t xml:space="preserve"> </w:t>
            </w:r>
            <w:r>
              <w:rPr>
                <w:sz w:val="24"/>
              </w:rPr>
              <w:t>проверке</w:t>
            </w:r>
            <w:r>
              <w:rPr>
                <w:spacing w:val="-3"/>
                <w:sz w:val="24"/>
              </w:rPr>
              <w:t xml:space="preserve"> </w:t>
            </w:r>
            <w:r>
              <w:rPr>
                <w:sz w:val="24"/>
              </w:rPr>
              <w:t>внешнего</w:t>
            </w:r>
            <w:r>
              <w:rPr>
                <w:spacing w:val="-1"/>
                <w:sz w:val="24"/>
              </w:rPr>
              <w:t xml:space="preserve"> </w:t>
            </w:r>
            <w:r>
              <w:rPr>
                <w:spacing w:val="-4"/>
                <w:sz w:val="24"/>
              </w:rPr>
              <w:t>вида</w:t>
            </w:r>
          </w:p>
        </w:tc>
        <w:tc>
          <w:tcPr>
            <w:tcW w:w="1392" w:type="dxa"/>
          </w:tcPr>
          <w:p w:rsidR="00336F6E" w:rsidRDefault="001D7343">
            <w:pPr>
              <w:pStyle w:val="TableParagraph"/>
              <w:spacing w:line="268" w:lineRule="auto"/>
              <w:ind w:left="112" w:right="242"/>
              <w:rPr>
                <w:sz w:val="24"/>
              </w:rPr>
            </w:pPr>
            <w:r>
              <w:rPr>
                <w:sz w:val="24"/>
              </w:rPr>
              <w:t>В</w:t>
            </w:r>
            <w:r>
              <w:rPr>
                <w:spacing w:val="-15"/>
                <w:sz w:val="24"/>
              </w:rPr>
              <w:t xml:space="preserve"> </w:t>
            </w:r>
            <w:r>
              <w:rPr>
                <w:sz w:val="24"/>
              </w:rPr>
              <w:t xml:space="preserve">течение </w:t>
            </w:r>
            <w:r>
              <w:rPr>
                <w:spacing w:val="-2"/>
                <w:sz w:val="24"/>
              </w:rPr>
              <w:t>месяца.</w:t>
            </w:r>
          </w:p>
        </w:tc>
        <w:tc>
          <w:tcPr>
            <w:tcW w:w="1392" w:type="dxa"/>
          </w:tcPr>
          <w:p w:rsidR="00336F6E" w:rsidRDefault="001D7343">
            <w:pPr>
              <w:pStyle w:val="TableParagraph"/>
              <w:spacing w:line="268" w:lineRule="auto"/>
              <w:ind w:left="112" w:right="171"/>
              <w:rPr>
                <w:sz w:val="24"/>
              </w:rPr>
            </w:pPr>
            <w:r>
              <w:rPr>
                <w:spacing w:val="-2"/>
                <w:sz w:val="24"/>
              </w:rPr>
              <w:t>Дежурный класс</w:t>
            </w:r>
          </w:p>
        </w:tc>
        <w:tc>
          <w:tcPr>
            <w:tcW w:w="5513" w:type="dxa"/>
          </w:tcPr>
          <w:p w:rsidR="00336F6E" w:rsidRDefault="00336F6E">
            <w:pPr>
              <w:pStyle w:val="TableParagraph"/>
            </w:pPr>
          </w:p>
        </w:tc>
      </w:tr>
    </w:tbl>
    <w:p w:rsidR="00336F6E" w:rsidRDefault="00336F6E">
      <w:pPr>
        <w:pStyle w:val="TableParagraph"/>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8"/>
        <w:gridCol w:w="312"/>
        <w:gridCol w:w="3483"/>
        <w:gridCol w:w="1370"/>
        <w:gridCol w:w="1349"/>
        <w:gridCol w:w="5667"/>
      </w:tblGrid>
      <w:tr w:rsidR="00336F6E">
        <w:trPr>
          <w:trHeight w:val="633"/>
        </w:trPr>
        <w:tc>
          <w:tcPr>
            <w:tcW w:w="1620" w:type="dxa"/>
            <w:gridSpan w:val="2"/>
          </w:tcPr>
          <w:p w:rsidR="00336F6E" w:rsidRDefault="001D7343">
            <w:pPr>
              <w:pStyle w:val="TableParagraph"/>
              <w:spacing w:line="263" w:lineRule="exact"/>
              <w:ind w:left="112"/>
              <w:rPr>
                <w:sz w:val="24"/>
              </w:rPr>
            </w:pPr>
            <w:r>
              <w:rPr>
                <w:spacing w:val="-2"/>
                <w:sz w:val="24"/>
              </w:rPr>
              <w:t>Творческое</w:t>
            </w:r>
          </w:p>
          <w:p w:rsidR="00336F6E" w:rsidRDefault="001D7343">
            <w:pPr>
              <w:pStyle w:val="TableParagraph"/>
              <w:spacing w:before="38"/>
              <w:ind w:left="112"/>
              <w:rPr>
                <w:sz w:val="24"/>
              </w:rPr>
            </w:pPr>
            <w:r>
              <w:rPr>
                <w:spacing w:val="-2"/>
                <w:sz w:val="24"/>
              </w:rPr>
              <w:t>воспитание</w:t>
            </w:r>
          </w:p>
        </w:tc>
        <w:tc>
          <w:tcPr>
            <w:tcW w:w="3483" w:type="dxa"/>
          </w:tcPr>
          <w:p w:rsidR="00336F6E" w:rsidRDefault="001D7343">
            <w:pPr>
              <w:pStyle w:val="TableParagraph"/>
              <w:spacing w:line="263" w:lineRule="exact"/>
              <w:ind w:left="110"/>
              <w:rPr>
                <w:sz w:val="24"/>
              </w:rPr>
            </w:pPr>
            <w:r>
              <w:rPr>
                <w:sz w:val="24"/>
              </w:rPr>
              <w:t>Фотоконкурс</w:t>
            </w:r>
            <w:r>
              <w:rPr>
                <w:spacing w:val="-1"/>
                <w:sz w:val="24"/>
              </w:rPr>
              <w:t xml:space="preserve"> </w:t>
            </w:r>
            <w:r>
              <w:rPr>
                <w:sz w:val="24"/>
              </w:rPr>
              <w:t>«</w:t>
            </w:r>
            <w:r>
              <w:rPr>
                <w:spacing w:val="-8"/>
                <w:sz w:val="24"/>
              </w:rPr>
              <w:t xml:space="preserve"> </w:t>
            </w:r>
            <w:r>
              <w:rPr>
                <w:sz w:val="24"/>
              </w:rPr>
              <w:t>Зимушка</w:t>
            </w:r>
            <w:r>
              <w:rPr>
                <w:spacing w:val="-4"/>
                <w:sz w:val="24"/>
              </w:rPr>
              <w:t xml:space="preserve"> зима»</w:t>
            </w:r>
          </w:p>
        </w:tc>
        <w:tc>
          <w:tcPr>
            <w:tcW w:w="1370" w:type="dxa"/>
          </w:tcPr>
          <w:p w:rsidR="00336F6E" w:rsidRDefault="001D7343">
            <w:pPr>
              <w:pStyle w:val="TableParagraph"/>
              <w:spacing w:line="263" w:lineRule="exact"/>
              <w:ind w:left="113"/>
              <w:rPr>
                <w:sz w:val="24"/>
              </w:rPr>
            </w:pPr>
            <w:r>
              <w:rPr>
                <w:sz w:val="24"/>
              </w:rPr>
              <w:t>В</w:t>
            </w:r>
            <w:r>
              <w:rPr>
                <w:spacing w:val="-2"/>
                <w:sz w:val="24"/>
              </w:rPr>
              <w:t xml:space="preserve"> течение</w:t>
            </w:r>
          </w:p>
          <w:p w:rsidR="00336F6E" w:rsidRDefault="001D7343">
            <w:pPr>
              <w:pStyle w:val="TableParagraph"/>
              <w:spacing w:before="38"/>
              <w:ind w:left="113"/>
              <w:rPr>
                <w:sz w:val="24"/>
              </w:rPr>
            </w:pPr>
            <w:r>
              <w:rPr>
                <w:spacing w:val="-2"/>
                <w:sz w:val="24"/>
              </w:rPr>
              <w:t>месяца</w:t>
            </w:r>
          </w:p>
        </w:tc>
        <w:tc>
          <w:tcPr>
            <w:tcW w:w="1349" w:type="dxa"/>
          </w:tcPr>
          <w:p w:rsidR="00336F6E" w:rsidRDefault="001D7343">
            <w:pPr>
              <w:pStyle w:val="TableParagraph"/>
              <w:spacing w:line="263" w:lineRule="exact"/>
              <w:ind w:left="113"/>
              <w:rPr>
                <w:sz w:val="24"/>
              </w:rPr>
            </w:pPr>
            <w:r>
              <w:rPr>
                <w:sz w:val="24"/>
              </w:rPr>
              <w:t>1-11</w:t>
            </w:r>
            <w:r>
              <w:rPr>
                <w:spacing w:val="-1"/>
                <w:sz w:val="24"/>
              </w:rPr>
              <w:t xml:space="preserve"> </w:t>
            </w:r>
            <w:r>
              <w:rPr>
                <w:spacing w:val="-5"/>
                <w:sz w:val="24"/>
              </w:rPr>
              <w:t>кл.</w:t>
            </w:r>
          </w:p>
        </w:tc>
        <w:tc>
          <w:tcPr>
            <w:tcW w:w="5667" w:type="dxa"/>
          </w:tcPr>
          <w:p w:rsidR="00336F6E" w:rsidRDefault="001D7343">
            <w:pPr>
              <w:pStyle w:val="TableParagraph"/>
              <w:spacing w:line="263" w:lineRule="exact"/>
              <w:ind w:left="132"/>
              <w:rPr>
                <w:sz w:val="24"/>
              </w:rPr>
            </w:pPr>
            <w:r>
              <w:rPr>
                <w:spacing w:val="-2"/>
                <w:sz w:val="24"/>
              </w:rPr>
              <w:t>Педагог-</w:t>
            </w:r>
          </w:p>
          <w:p w:rsidR="00336F6E" w:rsidRDefault="001D7343">
            <w:pPr>
              <w:pStyle w:val="TableParagraph"/>
              <w:spacing w:before="38"/>
              <w:ind w:left="132"/>
              <w:rPr>
                <w:sz w:val="24"/>
              </w:rPr>
            </w:pPr>
            <w:r>
              <w:rPr>
                <w:spacing w:val="-2"/>
                <w:sz w:val="24"/>
              </w:rPr>
              <w:t>организатор</w:t>
            </w:r>
          </w:p>
        </w:tc>
      </w:tr>
      <w:tr w:rsidR="00336F6E">
        <w:trPr>
          <w:trHeight w:val="1269"/>
        </w:trPr>
        <w:tc>
          <w:tcPr>
            <w:tcW w:w="1620" w:type="dxa"/>
            <w:gridSpan w:val="2"/>
          </w:tcPr>
          <w:p w:rsidR="00336F6E" w:rsidRDefault="001D7343">
            <w:pPr>
              <w:pStyle w:val="TableParagraph"/>
              <w:spacing w:line="276" w:lineRule="auto"/>
              <w:ind w:left="112"/>
              <w:rPr>
                <w:sz w:val="24"/>
              </w:rPr>
            </w:pPr>
            <w:r>
              <w:rPr>
                <w:spacing w:val="-2"/>
                <w:sz w:val="24"/>
              </w:rPr>
              <w:t xml:space="preserve">Спортивно- оздоровитель </w:t>
            </w:r>
            <w:r>
              <w:rPr>
                <w:sz w:val="24"/>
              </w:rPr>
              <w:t>но е</w:t>
            </w:r>
          </w:p>
          <w:p w:rsidR="00336F6E" w:rsidRDefault="001D7343">
            <w:pPr>
              <w:pStyle w:val="TableParagraph"/>
              <w:ind w:left="112"/>
              <w:rPr>
                <w:sz w:val="24"/>
              </w:rPr>
            </w:pPr>
            <w:r>
              <w:rPr>
                <w:spacing w:val="-2"/>
                <w:sz w:val="24"/>
              </w:rPr>
              <w:t>воспитание</w:t>
            </w:r>
          </w:p>
        </w:tc>
        <w:tc>
          <w:tcPr>
            <w:tcW w:w="3483" w:type="dxa"/>
          </w:tcPr>
          <w:p w:rsidR="00336F6E" w:rsidRDefault="001D7343">
            <w:pPr>
              <w:pStyle w:val="TableParagraph"/>
              <w:spacing w:line="232" w:lineRule="auto"/>
              <w:ind w:left="110"/>
              <w:rPr>
                <w:sz w:val="24"/>
              </w:rPr>
            </w:pPr>
            <w:r>
              <w:rPr>
                <w:sz w:val="24"/>
              </w:rPr>
              <w:t>День</w:t>
            </w:r>
            <w:r>
              <w:rPr>
                <w:spacing w:val="-15"/>
                <w:sz w:val="24"/>
              </w:rPr>
              <w:t xml:space="preserve"> </w:t>
            </w:r>
            <w:r>
              <w:rPr>
                <w:sz w:val="24"/>
              </w:rPr>
              <w:t>полного</w:t>
            </w:r>
            <w:r>
              <w:rPr>
                <w:spacing w:val="-15"/>
                <w:sz w:val="24"/>
              </w:rPr>
              <w:t xml:space="preserve"> </w:t>
            </w:r>
            <w:r>
              <w:rPr>
                <w:sz w:val="24"/>
              </w:rPr>
              <w:t xml:space="preserve">освобождения Ленинграда от фашистской </w:t>
            </w:r>
            <w:r>
              <w:rPr>
                <w:spacing w:val="-2"/>
                <w:sz w:val="24"/>
              </w:rPr>
              <w:t>блокады</w:t>
            </w:r>
          </w:p>
        </w:tc>
        <w:tc>
          <w:tcPr>
            <w:tcW w:w="1370" w:type="dxa"/>
          </w:tcPr>
          <w:p w:rsidR="00336F6E" w:rsidRDefault="001D7343">
            <w:pPr>
              <w:pStyle w:val="TableParagraph"/>
              <w:spacing w:line="265" w:lineRule="exact"/>
              <w:ind w:left="113"/>
              <w:rPr>
                <w:sz w:val="24"/>
              </w:rPr>
            </w:pPr>
            <w:r>
              <w:rPr>
                <w:sz w:val="24"/>
              </w:rPr>
              <w:t xml:space="preserve">27 </w:t>
            </w:r>
            <w:r>
              <w:rPr>
                <w:spacing w:val="-2"/>
                <w:sz w:val="24"/>
              </w:rPr>
              <w:t>января</w:t>
            </w:r>
          </w:p>
        </w:tc>
        <w:tc>
          <w:tcPr>
            <w:tcW w:w="1349" w:type="dxa"/>
          </w:tcPr>
          <w:p w:rsidR="00336F6E" w:rsidRDefault="001D7343">
            <w:pPr>
              <w:pStyle w:val="TableParagraph"/>
              <w:spacing w:line="247" w:lineRule="exact"/>
              <w:ind w:left="5"/>
            </w:pPr>
            <w:r>
              <w:t>9-11</w:t>
            </w:r>
            <w:r>
              <w:rPr>
                <w:spacing w:val="-4"/>
              </w:rPr>
              <w:t xml:space="preserve"> </w:t>
            </w:r>
            <w:r>
              <w:rPr>
                <w:spacing w:val="-5"/>
              </w:rPr>
              <w:t>кл.</w:t>
            </w:r>
          </w:p>
        </w:tc>
        <w:tc>
          <w:tcPr>
            <w:tcW w:w="5667" w:type="dxa"/>
          </w:tcPr>
          <w:p w:rsidR="00336F6E" w:rsidRDefault="001D7343">
            <w:pPr>
              <w:pStyle w:val="TableParagraph"/>
              <w:spacing w:line="247" w:lineRule="exact"/>
              <w:ind w:left="5"/>
            </w:pPr>
            <w:r>
              <w:rPr>
                <w:spacing w:val="-2"/>
              </w:rPr>
              <w:t>Кл.рук.</w:t>
            </w:r>
          </w:p>
        </w:tc>
      </w:tr>
      <w:tr w:rsidR="00336F6E">
        <w:trPr>
          <w:trHeight w:val="952"/>
        </w:trPr>
        <w:tc>
          <w:tcPr>
            <w:tcW w:w="1620" w:type="dxa"/>
            <w:gridSpan w:val="2"/>
          </w:tcPr>
          <w:p w:rsidR="00336F6E" w:rsidRDefault="001D7343">
            <w:pPr>
              <w:pStyle w:val="TableParagraph"/>
              <w:spacing w:line="276" w:lineRule="auto"/>
              <w:ind w:left="112"/>
              <w:rPr>
                <w:sz w:val="24"/>
              </w:rPr>
            </w:pPr>
            <w:r>
              <w:rPr>
                <w:spacing w:val="-2"/>
                <w:sz w:val="24"/>
              </w:rPr>
              <w:t xml:space="preserve">Профессиона </w:t>
            </w:r>
            <w:r>
              <w:rPr>
                <w:sz w:val="24"/>
              </w:rPr>
              <w:t>ль ная</w:t>
            </w:r>
          </w:p>
          <w:p w:rsidR="00336F6E" w:rsidRDefault="001D7343">
            <w:pPr>
              <w:pStyle w:val="TableParagraph"/>
              <w:spacing w:line="275" w:lineRule="exact"/>
              <w:ind w:left="112"/>
              <w:rPr>
                <w:sz w:val="24"/>
              </w:rPr>
            </w:pPr>
            <w:r>
              <w:rPr>
                <w:spacing w:val="-2"/>
                <w:sz w:val="24"/>
              </w:rPr>
              <w:t>ориентация</w:t>
            </w:r>
          </w:p>
        </w:tc>
        <w:tc>
          <w:tcPr>
            <w:tcW w:w="3483" w:type="dxa"/>
          </w:tcPr>
          <w:p w:rsidR="00336F6E" w:rsidRDefault="001D7343">
            <w:pPr>
              <w:pStyle w:val="TableParagraph"/>
              <w:spacing w:line="266" w:lineRule="exact"/>
              <w:ind w:left="110"/>
              <w:rPr>
                <w:sz w:val="24"/>
              </w:rPr>
            </w:pPr>
            <w:r>
              <w:rPr>
                <w:sz w:val="24"/>
              </w:rPr>
              <w:t>Экскурсия</w:t>
            </w:r>
            <w:r>
              <w:rPr>
                <w:spacing w:val="-3"/>
                <w:sz w:val="24"/>
              </w:rPr>
              <w:t xml:space="preserve"> </w:t>
            </w:r>
            <w:r>
              <w:rPr>
                <w:sz w:val="24"/>
              </w:rPr>
              <w:t>на</w:t>
            </w:r>
            <w:r>
              <w:rPr>
                <w:spacing w:val="-3"/>
                <w:sz w:val="24"/>
              </w:rPr>
              <w:t xml:space="preserve"> </w:t>
            </w:r>
            <w:r>
              <w:rPr>
                <w:sz w:val="24"/>
              </w:rPr>
              <w:t>шинный</w:t>
            </w:r>
            <w:r>
              <w:rPr>
                <w:spacing w:val="-3"/>
                <w:sz w:val="24"/>
              </w:rPr>
              <w:t xml:space="preserve"> </w:t>
            </w:r>
            <w:r>
              <w:rPr>
                <w:spacing w:val="-2"/>
                <w:sz w:val="24"/>
              </w:rPr>
              <w:t>завод</w:t>
            </w:r>
          </w:p>
        </w:tc>
        <w:tc>
          <w:tcPr>
            <w:tcW w:w="1370" w:type="dxa"/>
          </w:tcPr>
          <w:p w:rsidR="00336F6E" w:rsidRDefault="001D7343">
            <w:pPr>
              <w:pStyle w:val="TableParagraph"/>
              <w:spacing w:line="271" w:lineRule="auto"/>
              <w:ind w:left="113" w:right="219"/>
              <w:rPr>
                <w:sz w:val="24"/>
              </w:rPr>
            </w:pPr>
            <w:r>
              <w:rPr>
                <w:sz w:val="24"/>
              </w:rPr>
              <w:t>В</w:t>
            </w:r>
            <w:r>
              <w:rPr>
                <w:spacing w:val="-15"/>
                <w:sz w:val="24"/>
              </w:rPr>
              <w:t xml:space="preserve"> </w:t>
            </w:r>
            <w:r>
              <w:rPr>
                <w:sz w:val="24"/>
              </w:rPr>
              <w:t xml:space="preserve">течение </w:t>
            </w:r>
            <w:r>
              <w:rPr>
                <w:spacing w:val="-2"/>
                <w:sz w:val="24"/>
              </w:rPr>
              <w:t>месяца</w:t>
            </w:r>
          </w:p>
        </w:tc>
        <w:tc>
          <w:tcPr>
            <w:tcW w:w="1349" w:type="dxa"/>
          </w:tcPr>
          <w:p w:rsidR="00336F6E" w:rsidRDefault="001D7343">
            <w:pPr>
              <w:pStyle w:val="TableParagraph"/>
              <w:spacing w:line="266" w:lineRule="exact"/>
              <w:ind w:left="113"/>
              <w:rPr>
                <w:sz w:val="24"/>
              </w:rPr>
            </w:pPr>
            <w:r>
              <w:rPr>
                <w:sz w:val="24"/>
              </w:rPr>
              <w:t>9-11</w:t>
            </w:r>
            <w:r>
              <w:rPr>
                <w:spacing w:val="-1"/>
                <w:sz w:val="24"/>
              </w:rPr>
              <w:t xml:space="preserve"> </w:t>
            </w:r>
            <w:r>
              <w:rPr>
                <w:spacing w:val="-5"/>
                <w:sz w:val="24"/>
              </w:rPr>
              <w:t>кл.</w:t>
            </w:r>
          </w:p>
        </w:tc>
        <w:tc>
          <w:tcPr>
            <w:tcW w:w="5667" w:type="dxa"/>
          </w:tcPr>
          <w:p w:rsidR="00336F6E" w:rsidRDefault="001D7343">
            <w:pPr>
              <w:pStyle w:val="TableParagraph"/>
              <w:spacing w:line="266" w:lineRule="exact"/>
              <w:ind w:left="132"/>
              <w:rPr>
                <w:sz w:val="24"/>
              </w:rPr>
            </w:pPr>
            <w:r>
              <w:rPr>
                <w:spacing w:val="-2"/>
                <w:sz w:val="24"/>
              </w:rPr>
              <w:t>Кл.рук.</w:t>
            </w:r>
          </w:p>
        </w:tc>
      </w:tr>
      <w:tr w:rsidR="00336F6E">
        <w:trPr>
          <w:trHeight w:val="635"/>
        </w:trPr>
        <w:tc>
          <w:tcPr>
            <w:tcW w:w="1620" w:type="dxa"/>
            <w:gridSpan w:val="2"/>
            <w:vMerge w:val="restart"/>
          </w:tcPr>
          <w:p w:rsidR="00336F6E" w:rsidRDefault="001D7343">
            <w:pPr>
              <w:pStyle w:val="TableParagraph"/>
              <w:spacing w:line="276" w:lineRule="auto"/>
              <w:ind w:left="112"/>
              <w:rPr>
                <w:sz w:val="24"/>
              </w:rPr>
            </w:pPr>
            <w:r>
              <w:rPr>
                <w:spacing w:val="-2"/>
                <w:sz w:val="24"/>
              </w:rPr>
              <w:t xml:space="preserve">Самоуправле </w:t>
            </w:r>
            <w:r>
              <w:rPr>
                <w:sz w:val="24"/>
              </w:rPr>
              <w:t>ни е</w:t>
            </w:r>
          </w:p>
        </w:tc>
        <w:tc>
          <w:tcPr>
            <w:tcW w:w="3483" w:type="dxa"/>
          </w:tcPr>
          <w:p w:rsidR="00336F6E" w:rsidRDefault="001D7343">
            <w:pPr>
              <w:pStyle w:val="TableParagraph"/>
              <w:spacing w:line="265" w:lineRule="exact"/>
              <w:ind w:left="110"/>
              <w:rPr>
                <w:sz w:val="24"/>
              </w:rPr>
            </w:pPr>
            <w:r>
              <w:rPr>
                <w:sz w:val="24"/>
              </w:rPr>
              <w:t>Заседание</w:t>
            </w:r>
            <w:r>
              <w:rPr>
                <w:spacing w:val="-4"/>
                <w:sz w:val="24"/>
              </w:rPr>
              <w:t xml:space="preserve"> </w:t>
            </w:r>
            <w:r>
              <w:rPr>
                <w:sz w:val="24"/>
              </w:rPr>
              <w:t>Совета</w:t>
            </w:r>
            <w:r>
              <w:rPr>
                <w:spacing w:val="-2"/>
                <w:sz w:val="24"/>
              </w:rPr>
              <w:t xml:space="preserve"> школы</w:t>
            </w:r>
          </w:p>
        </w:tc>
        <w:tc>
          <w:tcPr>
            <w:tcW w:w="1370" w:type="dxa"/>
          </w:tcPr>
          <w:p w:rsidR="00336F6E" w:rsidRDefault="001D7343">
            <w:pPr>
              <w:pStyle w:val="TableParagraph"/>
              <w:spacing w:line="271" w:lineRule="auto"/>
              <w:ind w:left="113" w:right="219"/>
              <w:rPr>
                <w:sz w:val="24"/>
              </w:rPr>
            </w:pPr>
            <w:r>
              <w:rPr>
                <w:sz w:val="24"/>
              </w:rPr>
              <w:t>В</w:t>
            </w:r>
            <w:r>
              <w:rPr>
                <w:spacing w:val="-15"/>
                <w:sz w:val="24"/>
              </w:rPr>
              <w:t xml:space="preserve"> </w:t>
            </w:r>
            <w:r>
              <w:rPr>
                <w:sz w:val="24"/>
              </w:rPr>
              <w:t xml:space="preserve">течение </w:t>
            </w:r>
            <w:r>
              <w:rPr>
                <w:spacing w:val="-2"/>
                <w:sz w:val="24"/>
              </w:rPr>
              <w:t>месяца.</w:t>
            </w:r>
          </w:p>
        </w:tc>
        <w:tc>
          <w:tcPr>
            <w:tcW w:w="1349" w:type="dxa"/>
          </w:tcPr>
          <w:p w:rsidR="00336F6E" w:rsidRDefault="001D7343">
            <w:pPr>
              <w:pStyle w:val="TableParagraph"/>
              <w:spacing w:line="265" w:lineRule="exact"/>
              <w:ind w:left="113"/>
              <w:rPr>
                <w:sz w:val="24"/>
              </w:rPr>
            </w:pPr>
            <w:r>
              <w:rPr>
                <w:sz w:val="24"/>
              </w:rPr>
              <w:t>5-11</w:t>
            </w:r>
            <w:r>
              <w:rPr>
                <w:spacing w:val="-1"/>
                <w:sz w:val="24"/>
              </w:rPr>
              <w:t xml:space="preserve"> </w:t>
            </w:r>
            <w:r>
              <w:rPr>
                <w:spacing w:val="-5"/>
                <w:sz w:val="24"/>
              </w:rPr>
              <w:t>кл.</w:t>
            </w:r>
          </w:p>
        </w:tc>
        <w:tc>
          <w:tcPr>
            <w:tcW w:w="5667" w:type="dxa"/>
          </w:tcPr>
          <w:p w:rsidR="00336F6E" w:rsidRDefault="001D7343">
            <w:pPr>
              <w:pStyle w:val="TableParagraph"/>
              <w:spacing w:line="270" w:lineRule="exact"/>
              <w:ind w:left="5"/>
              <w:rPr>
                <w:sz w:val="24"/>
              </w:rPr>
            </w:pPr>
            <w:r>
              <w:rPr>
                <w:sz w:val="24"/>
              </w:rPr>
              <w:t>Зам</w:t>
            </w:r>
            <w:r>
              <w:rPr>
                <w:spacing w:val="-4"/>
                <w:sz w:val="24"/>
              </w:rPr>
              <w:t xml:space="preserve"> </w:t>
            </w:r>
            <w:r>
              <w:rPr>
                <w:sz w:val="24"/>
              </w:rPr>
              <w:t>директора</w:t>
            </w:r>
            <w:r>
              <w:rPr>
                <w:spacing w:val="-1"/>
                <w:sz w:val="24"/>
              </w:rPr>
              <w:t xml:space="preserve"> </w:t>
            </w:r>
            <w:r>
              <w:rPr>
                <w:sz w:val="24"/>
              </w:rPr>
              <w:t>по</w:t>
            </w:r>
            <w:r>
              <w:rPr>
                <w:spacing w:val="-1"/>
                <w:sz w:val="24"/>
              </w:rPr>
              <w:t xml:space="preserve"> </w:t>
            </w:r>
            <w:r>
              <w:rPr>
                <w:spacing w:val="-5"/>
                <w:sz w:val="24"/>
              </w:rPr>
              <w:t>ВР</w:t>
            </w:r>
          </w:p>
        </w:tc>
      </w:tr>
      <w:tr w:rsidR="00336F6E">
        <w:trPr>
          <w:trHeight w:val="630"/>
        </w:trPr>
        <w:tc>
          <w:tcPr>
            <w:tcW w:w="1620" w:type="dxa"/>
            <w:gridSpan w:val="2"/>
            <w:vMerge/>
            <w:tcBorders>
              <w:top w:val="nil"/>
            </w:tcBorders>
          </w:tcPr>
          <w:p w:rsidR="00336F6E" w:rsidRDefault="00336F6E">
            <w:pPr>
              <w:rPr>
                <w:sz w:val="2"/>
                <w:szCs w:val="2"/>
              </w:rPr>
            </w:pPr>
          </w:p>
        </w:tc>
        <w:tc>
          <w:tcPr>
            <w:tcW w:w="3483" w:type="dxa"/>
          </w:tcPr>
          <w:p w:rsidR="00336F6E" w:rsidRDefault="001D7343">
            <w:pPr>
              <w:pStyle w:val="TableParagraph"/>
              <w:spacing w:line="271" w:lineRule="auto"/>
              <w:ind w:left="110"/>
              <w:rPr>
                <w:sz w:val="24"/>
              </w:rPr>
            </w:pPr>
            <w:r>
              <w:rPr>
                <w:sz w:val="24"/>
              </w:rPr>
              <w:t>Собрание</w:t>
            </w:r>
            <w:r>
              <w:rPr>
                <w:spacing w:val="-13"/>
                <w:sz w:val="24"/>
              </w:rPr>
              <w:t xml:space="preserve"> </w:t>
            </w:r>
            <w:r>
              <w:rPr>
                <w:sz w:val="24"/>
              </w:rPr>
              <w:t>по</w:t>
            </w:r>
            <w:r>
              <w:rPr>
                <w:spacing w:val="-15"/>
                <w:sz w:val="24"/>
              </w:rPr>
              <w:t xml:space="preserve"> </w:t>
            </w:r>
            <w:r>
              <w:rPr>
                <w:sz w:val="24"/>
              </w:rPr>
              <w:t>проекту</w:t>
            </w:r>
            <w:r>
              <w:rPr>
                <w:spacing w:val="-15"/>
                <w:sz w:val="24"/>
              </w:rPr>
              <w:t xml:space="preserve"> </w:t>
            </w:r>
            <w:r>
              <w:rPr>
                <w:sz w:val="24"/>
              </w:rPr>
              <w:t xml:space="preserve">«Решаем </w:t>
            </w:r>
            <w:r>
              <w:rPr>
                <w:spacing w:val="-2"/>
                <w:sz w:val="24"/>
              </w:rPr>
              <w:t>вместе»</w:t>
            </w:r>
          </w:p>
        </w:tc>
        <w:tc>
          <w:tcPr>
            <w:tcW w:w="1370" w:type="dxa"/>
          </w:tcPr>
          <w:p w:rsidR="00336F6E" w:rsidRDefault="001D7343">
            <w:pPr>
              <w:pStyle w:val="TableParagraph"/>
              <w:spacing w:line="263" w:lineRule="exact"/>
              <w:ind w:left="113"/>
              <w:rPr>
                <w:sz w:val="24"/>
              </w:rPr>
            </w:pPr>
            <w:r>
              <w:rPr>
                <w:sz w:val="24"/>
              </w:rPr>
              <w:t xml:space="preserve">21 </w:t>
            </w:r>
            <w:r>
              <w:rPr>
                <w:spacing w:val="-2"/>
                <w:sz w:val="24"/>
              </w:rPr>
              <w:t>января</w:t>
            </w:r>
          </w:p>
        </w:tc>
        <w:tc>
          <w:tcPr>
            <w:tcW w:w="1349" w:type="dxa"/>
          </w:tcPr>
          <w:p w:rsidR="00336F6E" w:rsidRDefault="001D7343">
            <w:pPr>
              <w:pStyle w:val="TableParagraph"/>
              <w:spacing w:line="263" w:lineRule="exact"/>
              <w:ind w:left="113"/>
              <w:rPr>
                <w:sz w:val="24"/>
              </w:rPr>
            </w:pPr>
            <w:r>
              <w:rPr>
                <w:sz w:val="24"/>
              </w:rPr>
              <w:t>1-11</w:t>
            </w:r>
            <w:r>
              <w:rPr>
                <w:spacing w:val="-1"/>
                <w:sz w:val="24"/>
              </w:rPr>
              <w:t xml:space="preserve"> </w:t>
            </w:r>
            <w:r>
              <w:rPr>
                <w:spacing w:val="-5"/>
                <w:sz w:val="24"/>
              </w:rPr>
              <w:t>кл.</w:t>
            </w:r>
          </w:p>
        </w:tc>
        <w:tc>
          <w:tcPr>
            <w:tcW w:w="5667" w:type="dxa"/>
          </w:tcPr>
          <w:p w:rsidR="00336F6E" w:rsidRDefault="001D7343">
            <w:pPr>
              <w:pStyle w:val="TableParagraph"/>
              <w:spacing w:line="263" w:lineRule="exact"/>
              <w:ind w:left="132"/>
              <w:rPr>
                <w:sz w:val="24"/>
              </w:rPr>
            </w:pPr>
            <w:r>
              <w:rPr>
                <w:sz w:val="24"/>
              </w:rPr>
              <w:t>Директор</w:t>
            </w:r>
            <w:r>
              <w:rPr>
                <w:spacing w:val="-2"/>
                <w:sz w:val="24"/>
              </w:rPr>
              <w:t xml:space="preserve"> школы</w:t>
            </w:r>
          </w:p>
        </w:tc>
      </w:tr>
      <w:tr w:rsidR="00336F6E">
        <w:trPr>
          <w:trHeight w:val="636"/>
        </w:trPr>
        <w:tc>
          <w:tcPr>
            <w:tcW w:w="1620" w:type="dxa"/>
            <w:gridSpan w:val="2"/>
            <w:vMerge/>
            <w:tcBorders>
              <w:top w:val="nil"/>
            </w:tcBorders>
          </w:tcPr>
          <w:p w:rsidR="00336F6E" w:rsidRDefault="00336F6E">
            <w:pPr>
              <w:rPr>
                <w:sz w:val="2"/>
                <w:szCs w:val="2"/>
              </w:rPr>
            </w:pPr>
          </w:p>
        </w:tc>
        <w:tc>
          <w:tcPr>
            <w:tcW w:w="3483" w:type="dxa"/>
          </w:tcPr>
          <w:p w:rsidR="00336F6E" w:rsidRDefault="001D7343">
            <w:pPr>
              <w:pStyle w:val="TableParagraph"/>
              <w:spacing w:line="232" w:lineRule="auto"/>
              <w:ind w:left="110" w:right="131"/>
              <w:rPr>
                <w:sz w:val="24"/>
              </w:rPr>
            </w:pPr>
            <w:r>
              <w:rPr>
                <w:sz w:val="24"/>
              </w:rPr>
              <w:t>Рейд</w:t>
            </w:r>
            <w:r>
              <w:rPr>
                <w:spacing w:val="-12"/>
                <w:sz w:val="24"/>
              </w:rPr>
              <w:t xml:space="preserve"> </w:t>
            </w:r>
            <w:r>
              <w:rPr>
                <w:sz w:val="24"/>
              </w:rPr>
              <w:t>по</w:t>
            </w:r>
            <w:r>
              <w:rPr>
                <w:spacing w:val="-15"/>
                <w:sz w:val="24"/>
              </w:rPr>
              <w:t xml:space="preserve"> </w:t>
            </w:r>
            <w:r>
              <w:rPr>
                <w:sz w:val="24"/>
              </w:rPr>
              <w:t>проверке</w:t>
            </w:r>
            <w:r>
              <w:rPr>
                <w:spacing w:val="-13"/>
                <w:sz w:val="24"/>
              </w:rPr>
              <w:t xml:space="preserve"> </w:t>
            </w:r>
            <w:r>
              <w:rPr>
                <w:sz w:val="24"/>
              </w:rPr>
              <w:t xml:space="preserve">внешнего </w:t>
            </w:r>
            <w:r>
              <w:rPr>
                <w:spacing w:val="-4"/>
                <w:sz w:val="24"/>
              </w:rPr>
              <w:t>вида</w:t>
            </w:r>
          </w:p>
        </w:tc>
        <w:tc>
          <w:tcPr>
            <w:tcW w:w="1370" w:type="dxa"/>
          </w:tcPr>
          <w:p w:rsidR="00336F6E" w:rsidRDefault="001D7343">
            <w:pPr>
              <w:pStyle w:val="TableParagraph"/>
              <w:spacing w:line="263" w:lineRule="exact"/>
              <w:ind w:left="113"/>
              <w:rPr>
                <w:sz w:val="24"/>
              </w:rPr>
            </w:pPr>
            <w:r>
              <w:rPr>
                <w:sz w:val="24"/>
              </w:rPr>
              <w:t>В</w:t>
            </w:r>
            <w:r>
              <w:rPr>
                <w:spacing w:val="-2"/>
                <w:sz w:val="24"/>
              </w:rPr>
              <w:t xml:space="preserve"> течение</w:t>
            </w:r>
          </w:p>
          <w:p w:rsidR="00336F6E" w:rsidRDefault="001D7343">
            <w:pPr>
              <w:pStyle w:val="TableParagraph"/>
              <w:spacing w:before="38"/>
              <w:ind w:left="113"/>
              <w:rPr>
                <w:sz w:val="24"/>
              </w:rPr>
            </w:pPr>
            <w:r>
              <w:rPr>
                <w:spacing w:val="-2"/>
                <w:sz w:val="24"/>
              </w:rPr>
              <w:t>месяца</w:t>
            </w:r>
          </w:p>
        </w:tc>
        <w:tc>
          <w:tcPr>
            <w:tcW w:w="1349" w:type="dxa"/>
          </w:tcPr>
          <w:p w:rsidR="00336F6E" w:rsidRDefault="001D7343">
            <w:pPr>
              <w:pStyle w:val="TableParagraph"/>
              <w:spacing w:line="263" w:lineRule="exact"/>
              <w:ind w:left="113"/>
              <w:rPr>
                <w:sz w:val="24"/>
              </w:rPr>
            </w:pPr>
            <w:r>
              <w:rPr>
                <w:spacing w:val="-2"/>
                <w:sz w:val="24"/>
              </w:rPr>
              <w:t>Дежурный</w:t>
            </w:r>
          </w:p>
          <w:p w:rsidR="00336F6E" w:rsidRDefault="001D7343">
            <w:pPr>
              <w:pStyle w:val="TableParagraph"/>
              <w:spacing w:before="38"/>
              <w:ind w:left="113"/>
              <w:rPr>
                <w:sz w:val="24"/>
              </w:rPr>
            </w:pPr>
            <w:r>
              <w:rPr>
                <w:spacing w:val="-2"/>
                <w:sz w:val="24"/>
              </w:rPr>
              <w:t>класс</w:t>
            </w:r>
          </w:p>
        </w:tc>
        <w:tc>
          <w:tcPr>
            <w:tcW w:w="5667" w:type="dxa"/>
          </w:tcPr>
          <w:p w:rsidR="00336F6E" w:rsidRDefault="001D7343">
            <w:pPr>
              <w:pStyle w:val="TableParagraph"/>
              <w:spacing w:line="268" w:lineRule="exact"/>
              <w:ind w:left="5"/>
              <w:rPr>
                <w:sz w:val="24"/>
              </w:rPr>
            </w:pPr>
            <w:r>
              <w:rPr>
                <w:sz w:val="24"/>
              </w:rPr>
              <w:t>Зам</w:t>
            </w:r>
            <w:r>
              <w:rPr>
                <w:spacing w:val="-4"/>
                <w:sz w:val="24"/>
              </w:rPr>
              <w:t xml:space="preserve"> </w:t>
            </w:r>
            <w:r>
              <w:rPr>
                <w:sz w:val="24"/>
              </w:rPr>
              <w:t>директора</w:t>
            </w:r>
            <w:r>
              <w:rPr>
                <w:spacing w:val="-1"/>
                <w:sz w:val="24"/>
              </w:rPr>
              <w:t xml:space="preserve"> </w:t>
            </w:r>
            <w:r>
              <w:rPr>
                <w:sz w:val="24"/>
              </w:rPr>
              <w:t>по</w:t>
            </w:r>
            <w:r>
              <w:rPr>
                <w:spacing w:val="-1"/>
                <w:sz w:val="24"/>
              </w:rPr>
              <w:t xml:space="preserve"> </w:t>
            </w:r>
            <w:r>
              <w:rPr>
                <w:spacing w:val="-5"/>
                <w:sz w:val="24"/>
              </w:rPr>
              <w:t>ВР</w:t>
            </w:r>
          </w:p>
        </w:tc>
      </w:tr>
      <w:tr w:rsidR="00336F6E">
        <w:trPr>
          <w:trHeight w:val="947"/>
        </w:trPr>
        <w:tc>
          <w:tcPr>
            <w:tcW w:w="13489" w:type="dxa"/>
            <w:gridSpan w:val="6"/>
          </w:tcPr>
          <w:p w:rsidR="00336F6E" w:rsidRDefault="001D7343">
            <w:pPr>
              <w:pStyle w:val="TableParagraph"/>
              <w:spacing w:line="268" w:lineRule="exact"/>
              <w:ind w:left="4983"/>
              <w:rPr>
                <w:b/>
                <w:sz w:val="24"/>
              </w:rPr>
            </w:pPr>
            <w:r>
              <w:rPr>
                <w:b/>
                <w:spacing w:val="-2"/>
                <w:sz w:val="24"/>
              </w:rPr>
              <w:t>Февраль</w:t>
            </w:r>
          </w:p>
          <w:p w:rsidR="00336F6E" w:rsidRDefault="001D7343">
            <w:pPr>
              <w:pStyle w:val="TableParagraph"/>
              <w:spacing w:before="29"/>
              <w:ind w:left="112"/>
              <w:rPr>
                <w:sz w:val="24"/>
              </w:rPr>
            </w:pPr>
            <w:r>
              <w:rPr>
                <w:sz w:val="24"/>
              </w:rPr>
              <w:t>-воспитать</w:t>
            </w:r>
            <w:r>
              <w:rPr>
                <w:spacing w:val="-5"/>
                <w:sz w:val="24"/>
              </w:rPr>
              <w:t xml:space="preserve"> </w:t>
            </w:r>
            <w:r>
              <w:rPr>
                <w:sz w:val="24"/>
              </w:rPr>
              <w:t>чувство</w:t>
            </w:r>
            <w:r>
              <w:rPr>
                <w:spacing w:val="-3"/>
                <w:sz w:val="24"/>
              </w:rPr>
              <w:t xml:space="preserve"> </w:t>
            </w:r>
            <w:r>
              <w:rPr>
                <w:sz w:val="24"/>
              </w:rPr>
              <w:t>патриотизма</w:t>
            </w:r>
            <w:r>
              <w:rPr>
                <w:spacing w:val="-4"/>
                <w:sz w:val="24"/>
              </w:rPr>
              <w:t xml:space="preserve"> </w:t>
            </w:r>
            <w:r>
              <w:rPr>
                <w:sz w:val="24"/>
              </w:rPr>
              <w:t>на</w:t>
            </w:r>
            <w:r>
              <w:rPr>
                <w:spacing w:val="-5"/>
                <w:sz w:val="24"/>
              </w:rPr>
              <w:t xml:space="preserve"> </w:t>
            </w:r>
            <w:r>
              <w:rPr>
                <w:sz w:val="24"/>
              </w:rPr>
              <w:t>примере</w:t>
            </w:r>
            <w:r>
              <w:rPr>
                <w:spacing w:val="-4"/>
                <w:sz w:val="24"/>
              </w:rPr>
              <w:t xml:space="preserve"> </w:t>
            </w:r>
            <w:r>
              <w:rPr>
                <w:sz w:val="24"/>
              </w:rPr>
              <w:t>героических</w:t>
            </w:r>
            <w:r>
              <w:rPr>
                <w:spacing w:val="-1"/>
                <w:sz w:val="24"/>
              </w:rPr>
              <w:t xml:space="preserve"> </w:t>
            </w:r>
            <w:r>
              <w:rPr>
                <w:sz w:val="24"/>
              </w:rPr>
              <w:t>событий,</w:t>
            </w:r>
            <w:r>
              <w:rPr>
                <w:spacing w:val="-3"/>
                <w:sz w:val="24"/>
              </w:rPr>
              <w:t xml:space="preserve"> </w:t>
            </w:r>
            <w:r>
              <w:rPr>
                <w:spacing w:val="-2"/>
                <w:sz w:val="24"/>
              </w:rPr>
              <w:t>личности;</w:t>
            </w:r>
          </w:p>
          <w:p w:rsidR="00336F6E" w:rsidRDefault="001D7343">
            <w:pPr>
              <w:pStyle w:val="TableParagraph"/>
              <w:spacing w:before="43"/>
              <w:ind w:left="112"/>
              <w:rPr>
                <w:sz w:val="24"/>
              </w:rPr>
            </w:pPr>
            <w:r>
              <w:rPr>
                <w:sz w:val="24"/>
              </w:rPr>
              <w:t>-привить</w:t>
            </w:r>
            <w:r>
              <w:rPr>
                <w:spacing w:val="-4"/>
                <w:sz w:val="24"/>
              </w:rPr>
              <w:t xml:space="preserve"> </w:t>
            </w:r>
            <w:r>
              <w:rPr>
                <w:sz w:val="24"/>
              </w:rPr>
              <w:t>гордости</w:t>
            </w:r>
            <w:r>
              <w:rPr>
                <w:spacing w:val="-6"/>
                <w:sz w:val="24"/>
              </w:rPr>
              <w:t xml:space="preserve"> </w:t>
            </w:r>
            <w:r>
              <w:rPr>
                <w:sz w:val="24"/>
              </w:rPr>
              <w:t>за</w:t>
            </w:r>
            <w:r>
              <w:rPr>
                <w:spacing w:val="-5"/>
                <w:sz w:val="24"/>
              </w:rPr>
              <w:t xml:space="preserve"> </w:t>
            </w:r>
            <w:r>
              <w:rPr>
                <w:sz w:val="24"/>
              </w:rPr>
              <w:t>малую</w:t>
            </w:r>
            <w:r>
              <w:rPr>
                <w:spacing w:val="-4"/>
                <w:sz w:val="24"/>
              </w:rPr>
              <w:t xml:space="preserve"> </w:t>
            </w:r>
            <w:r>
              <w:rPr>
                <w:sz w:val="24"/>
              </w:rPr>
              <w:t>Родину,</w:t>
            </w:r>
            <w:r>
              <w:rPr>
                <w:spacing w:val="-4"/>
                <w:sz w:val="24"/>
              </w:rPr>
              <w:t xml:space="preserve"> </w:t>
            </w:r>
            <w:r>
              <w:rPr>
                <w:sz w:val="24"/>
              </w:rPr>
              <w:t>людей,</w:t>
            </w:r>
            <w:r>
              <w:rPr>
                <w:spacing w:val="-3"/>
                <w:sz w:val="24"/>
              </w:rPr>
              <w:t xml:space="preserve"> </w:t>
            </w:r>
            <w:r>
              <w:rPr>
                <w:sz w:val="24"/>
              </w:rPr>
              <w:t>прославивших</w:t>
            </w:r>
            <w:r>
              <w:rPr>
                <w:spacing w:val="-2"/>
                <w:sz w:val="24"/>
              </w:rPr>
              <w:t xml:space="preserve"> </w:t>
            </w:r>
            <w:r>
              <w:rPr>
                <w:spacing w:val="-5"/>
                <w:sz w:val="24"/>
              </w:rPr>
              <w:t>её.</w:t>
            </w:r>
          </w:p>
        </w:tc>
      </w:tr>
      <w:tr w:rsidR="00336F6E">
        <w:trPr>
          <w:trHeight w:val="1226"/>
        </w:trPr>
        <w:tc>
          <w:tcPr>
            <w:tcW w:w="1308" w:type="dxa"/>
            <w:vMerge w:val="restart"/>
          </w:tcPr>
          <w:p w:rsidR="00336F6E" w:rsidRDefault="001D7343">
            <w:pPr>
              <w:pStyle w:val="TableParagraph"/>
              <w:spacing w:line="232" w:lineRule="auto"/>
              <w:ind w:left="112" w:right="72"/>
              <w:rPr>
                <w:sz w:val="24"/>
              </w:rPr>
            </w:pPr>
            <w:r>
              <w:rPr>
                <w:spacing w:val="-2"/>
                <w:sz w:val="24"/>
              </w:rPr>
              <w:t xml:space="preserve">Гражданск </w:t>
            </w:r>
            <w:r>
              <w:rPr>
                <w:spacing w:val="-10"/>
                <w:sz w:val="24"/>
              </w:rPr>
              <w:t>о</w:t>
            </w:r>
          </w:p>
          <w:p w:rsidR="00336F6E" w:rsidRDefault="001D7343">
            <w:pPr>
              <w:pStyle w:val="TableParagraph"/>
              <w:spacing w:before="33"/>
              <w:ind w:left="112"/>
              <w:rPr>
                <w:sz w:val="24"/>
              </w:rPr>
            </w:pPr>
            <w:r>
              <w:rPr>
                <w:spacing w:val="-10"/>
                <w:sz w:val="24"/>
              </w:rPr>
              <w:t>-</w:t>
            </w:r>
          </w:p>
          <w:p w:rsidR="00336F6E" w:rsidRDefault="001D7343">
            <w:pPr>
              <w:pStyle w:val="TableParagraph"/>
              <w:spacing w:before="38" w:line="276" w:lineRule="auto"/>
              <w:ind w:left="112" w:right="187"/>
              <w:rPr>
                <w:sz w:val="24"/>
              </w:rPr>
            </w:pPr>
            <w:r>
              <w:rPr>
                <w:spacing w:val="-2"/>
                <w:sz w:val="24"/>
              </w:rPr>
              <w:t xml:space="preserve">патриоти </w:t>
            </w:r>
            <w:r>
              <w:rPr>
                <w:sz w:val="24"/>
              </w:rPr>
              <w:t xml:space="preserve">че ское </w:t>
            </w:r>
            <w:r>
              <w:rPr>
                <w:spacing w:val="-2"/>
                <w:sz w:val="24"/>
              </w:rPr>
              <w:t xml:space="preserve">воспитан </w:t>
            </w:r>
            <w:r>
              <w:rPr>
                <w:spacing w:val="-6"/>
                <w:sz w:val="24"/>
              </w:rPr>
              <w:t xml:space="preserve">ие </w:t>
            </w:r>
            <w:r>
              <w:rPr>
                <w:spacing w:val="-2"/>
                <w:sz w:val="24"/>
              </w:rPr>
              <w:t xml:space="preserve">Гражданс </w:t>
            </w:r>
            <w:r>
              <w:rPr>
                <w:spacing w:val="-6"/>
                <w:sz w:val="24"/>
              </w:rPr>
              <w:t>ко</w:t>
            </w:r>
          </w:p>
        </w:tc>
        <w:tc>
          <w:tcPr>
            <w:tcW w:w="3795" w:type="dxa"/>
            <w:gridSpan w:val="2"/>
          </w:tcPr>
          <w:p w:rsidR="00336F6E" w:rsidRDefault="001D7343">
            <w:pPr>
              <w:pStyle w:val="TableParagraph"/>
              <w:spacing w:line="276" w:lineRule="auto"/>
              <w:ind w:left="113"/>
              <w:rPr>
                <w:sz w:val="24"/>
              </w:rPr>
            </w:pPr>
            <w:r>
              <w:rPr>
                <w:sz w:val="24"/>
              </w:rPr>
              <w:t>Классные часы, посвящённые памяти</w:t>
            </w:r>
            <w:r>
              <w:rPr>
                <w:spacing w:val="-13"/>
                <w:sz w:val="24"/>
              </w:rPr>
              <w:t xml:space="preserve"> </w:t>
            </w:r>
            <w:r>
              <w:rPr>
                <w:sz w:val="24"/>
              </w:rPr>
              <w:t>о</w:t>
            </w:r>
            <w:r>
              <w:rPr>
                <w:spacing w:val="-13"/>
                <w:sz w:val="24"/>
              </w:rPr>
              <w:t xml:space="preserve"> </w:t>
            </w:r>
            <w:r>
              <w:rPr>
                <w:sz w:val="24"/>
              </w:rPr>
              <w:t>россиянах,</w:t>
            </w:r>
            <w:r>
              <w:rPr>
                <w:spacing w:val="-15"/>
                <w:sz w:val="24"/>
              </w:rPr>
              <w:t xml:space="preserve"> </w:t>
            </w:r>
            <w:r>
              <w:rPr>
                <w:sz w:val="24"/>
              </w:rPr>
              <w:t xml:space="preserve">исполнявших </w:t>
            </w:r>
            <w:r>
              <w:rPr>
                <w:spacing w:val="-2"/>
                <w:sz w:val="24"/>
              </w:rPr>
              <w:t>служебный</w:t>
            </w:r>
          </w:p>
          <w:p w:rsidR="00336F6E" w:rsidRDefault="001D7343">
            <w:pPr>
              <w:pStyle w:val="TableParagraph"/>
              <w:spacing w:line="259" w:lineRule="exact"/>
              <w:ind w:left="113"/>
              <w:rPr>
                <w:sz w:val="24"/>
              </w:rPr>
            </w:pPr>
            <w:r>
              <w:rPr>
                <w:sz w:val="24"/>
              </w:rPr>
              <w:t>долг</w:t>
            </w:r>
            <w:r>
              <w:rPr>
                <w:spacing w:val="-3"/>
                <w:sz w:val="24"/>
              </w:rPr>
              <w:t xml:space="preserve"> </w:t>
            </w:r>
            <w:r>
              <w:rPr>
                <w:sz w:val="24"/>
              </w:rPr>
              <w:t>за</w:t>
            </w:r>
            <w:r>
              <w:rPr>
                <w:spacing w:val="-3"/>
                <w:sz w:val="24"/>
              </w:rPr>
              <w:t xml:space="preserve"> </w:t>
            </w:r>
            <w:r>
              <w:rPr>
                <w:sz w:val="24"/>
              </w:rPr>
              <w:t>пределами</w:t>
            </w:r>
            <w:r>
              <w:rPr>
                <w:spacing w:val="-2"/>
                <w:sz w:val="24"/>
              </w:rPr>
              <w:t xml:space="preserve"> Отечества.</w:t>
            </w:r>
          </w:p>
        </w:tc>
        <w:tc>
          <w:tcPr>
            <w:tcW w:w="1370" w:type="dxa"/>
          </w:tcPr>
          <w:p w:rsidR="00336F6E" w:rsidRDefault="001D7343">
            <w:pPr>
              <w:pStyle w:val="TableParagraph"/>
              <w:spacing w:line="265" w:lineRule="exact"/>
              <w:ind w:left="113"/>
              <w:rPr>
                <w:sz w:val="24"/>
              </w:rPr>
            </w:pPr>
            <w:r>
              <w:rPr>
                <w:sz w:val="24"/>
              </w:rPr>
              <w:t xml:space="preserve">14 </w:t>
            </w:r>
            <w:r>
              <w:rPr>
                <w:spacing w:val="-2"/>
                <w:sz w:val="24"/>
              </w:rPr>
              <w:t>февраля</w:t>
            </w:r>
          </w:p>
        </w:tc>
        <w:tc>
          <w:tcPr>
            <w:tcW w:w="1349" w:type="dxa"/>
          </w:tcPr>
          <w:p w:rsidR="00336F6E" w:rsidRDefault="001D7343">
            <w:pPr>
              <w:pStyle w:val="TableParagraph"/>
              <w:spacing w:line="265" w:lineRule="exact"/>
              <w:ind w:left="113"/>
              <w:rPr>
                <w:sz w:val="24"/>
              </w:rPr>
            </w:pPr>
            <w:r>
              <w:rPr>
                <w:sz w:val="24"/>
              </w:rPr>
              <w:t>1-11</w:t>
            </w:r>
            <w:r>
              <w:rPr>
                <w:spacing w:val="-1"/>
                <w:sz w:val="24"/>
              </w:rPr>
              <w:t xml:space="preserve"> </w:t>
            </w:r>
            <w:r>
              <w:rPr>
                <w:spacing w:val="-5"/>
                <w:sz w:val="24"/>
              </w:rPr>
              <w:t>кл.</w:t>
            </w:r>
          </w:p>
        </w:tc>
        <w:tc>
          <w:tcPr>
            <w:tcW w:w="5667" w:type="dxa"/>
          </w:tcPr>
          <w:p w:rsidR="00336F6E" w:rsidRDefault="001D7343">
            <w:pPr>
              <w:pStyle w:val="TableParagraph"/>
              <w:spacing w:line="265" w:lineRule="exact"/>
              <w:ind w:left="89"/>
              <w:rPr>
                <w:sz w:val="24"/>
              </w:rPr>
            </w:pPr>
            <w:r>
              <w:rPr>
                <w:spacing w:val="-2"/>
                <w:sz w:val="24"/>
              </w:rPr>
              <w:t>Кл.рук.</w:t>
            </w:r>
          </w:p>
        </w:tc>
      </w:tr>
      <w:tr w:rsidR="00336F6E">
        <w:trPr>
          <w:trHeight w:val="633"/>
        </w:trPr>
        <w:tc>
          <w:tcPr>
            <w:tcW w:w="1308" w:type="dxa"/>
            <w:vMerge/>
            <w:tcBorders>
              <w:top w:val="nil"/>
            </w:tcBorders>
          </w:tcPr>
          <w:p w:rsidR="00336F6E" w:rsidRDefault="00336F6E">
            <w:pPr>
              <w:rPr>
                <w:sz w:val="2"/>
                <w:szCs w:val="2"/>
              </w:rPr>
            </w:pPr>
          </w:p>
        </w:tc>
        <w:tc>
          <w:tcPr>
            <w:tcW w:w="3795" w:type="dxa"/>
            <w:gridSpan w:val="2"/>
          </w:tcPr>
          <w:p w:rsidR="00336F6E" w:rsidRDefault="001D7343">
            <w:pPr>
              <w:pStyle w:val="TableParagraph"/>
              <w:spacing w:line="263" w:lineRule="exact"/>
              <w:ind w:left="113"/>
              <w:rPr>
                <w:sz w:val="24"/>
              </w:rPr>
            </w:pPr>
            <w:r>
              <w:rPr>
                <w:sz w:val="24"/>
              </w:rPr>
              <w:t>Конкурс</w:t>
            </w:r>
            <w:r>
              <w:rPr>
                <w:spacing w:val="-3"/>
                <w:sz w:val="24"/>
              </w:rPr>
              <w:t xml:space="preserve"> </w:t>
            </w:r>
            <w:r>
              <w:rPr>
                <w:sz w:val="24"/>
              </w:rPr>
              <w:t>«А</w:t>
            </w:r>
            <w:r>
              <w:rPr>
                <w:spacing w:val="-4"/>
                <w:sz w:val="24"/>
              </w:rPr>
              <w:t xml:space="preserve"> </w:t>
            </w:r>
            <w:r>
              <w:rPr>
                <w:sz w:val="24"/>
              </w:rPr>
              <w:t>ну-ка,</w:t>
            </w:r>
            <w:r>
              <w:rPr>
                <w:spacing w:val="-4"/>
                <w:sz w:val="24"/>
              </w:rPr>
              <w:t xml:space="preserve"> </w:t>
            </w:r>
            <w:r>
              <w:rPr>
                <w:spacing w:val="-2"/>
                <w:sz w:val="24"/>
              </w:rPr>
              <w:t>парни!»</w:t>
            </w:r>
          </w:p>
        </w:tc>
        <w:tc>
          <w:tcPr>
            <w:tcW w:w="1370" w:type="dxa"/>
          </w:tcPr>
          <w:p w:rsidR="00336F6E" w:rsidRDefault="001D7343">
            <w:pPr>
              <w:pStyle w:val="TableParagraph"/>
              <w:spacing w:line="263" w:lineRule="exact"/>
              <w:ind w:left="113"/>
              <w:rPr>
                <w:sz w:val="24"/>
              </w:rPr>
            </w:pPr>
            <w:r>
              <w:rPr>
                <w:sz w:val="24"/>
              </w:rPr>
              <w:t xml:space="preserve">21 </w:t>
            </w:r>
            <w:r>
              <w:rPr>
                <w:spacing w:val="-2"/>
                <w:sz w:val="24"/>
              </w:rPr>
              <w:t>февраля</w:t>
            </w:r>
          </w:p>
        </w:tc>
        <w:tc>
          <w:tcPr>
            <w:tcW w:w="1349" w:type="dxa"/>
          </w:tcPr>
          <w:p w:rsidR="00336F6E" w:rsidRDefault="001D7343">
            <w:pPr>
              <w:pStyle w:val="TableParagraph"/>
              <w:spacing w:line="263" w:lineRule="exact"/>
              <w:ind w:left="113"/>
              <w:rPr>
                <w:sz w:val="24"/>
              </w:rPr>
            </w:pPr>
            <w:r>
              <w:rPr>
                <w:sz w:val="24"/>
              </w:rPr>
              <w:t>1-11</w:t>
            </w:r>
            <w:r>
              <w:rPr>
                <w:spacing w:val="-1"/>
                <w:sz w:val="24"/>
              </w:rPr>
              <w:t xml:space="preserve"> </w:t>
            </w:r>
            <w:r>
              <w:rPr>
                <w:spacing w:val="-5"/>
                <w:sz w:val="24"/>
              </w:rPr>
              <w:t>кл.</w:t>
            </w:r>
          </w:p>
        </w:tc>
        <w:tc>
          <w:tcPr>
            <w:tcW w:w="5667" w:type="dxa"/>
          </w:tcPr>
          <w:p w:rsidR="00336F6E" w:rsidRDefault="001D7343">
            <w:pPr>
              <w:pStyle w:val="TableParagraph"/>
              <w:spacing w:line="263" w:lineRule="exact"/>
              <w:ind w:left="89"/>
              <w:rPr>
                <w:sz w:val="24"/>
              </w:rPr>
            </w:pPr>
            <w:r>
              <w:rPr>
                <w:spacing w:val="-2"/>
                <w:sz w:val="24"/>
              </w:rPr>
              <w:t>Совстар</w:t>
            </w:r>
          </w:p>
          <w:p w:rsidR="00336F6E" w:rsidRDefault="001D7343">
            <w:pPr>
              <w:pStyle w:val="TableParagraph"/>
              <w:spacing w:before="38"/>
              <w:ind w:left="89"/>
              <w:rPr>
                <w:sz w:val="24"/>
              </w:rPr>
            </w:pPr>
            <w:r>
              <w:rPr>
                <w:sz w:val="24"/>
              </w:rPr>
              <w:t>Препод-ль</w:t>
            </w:r>
            <w:r>
              <w:rPr>
                <w:spacing w:val="-4"/>
                <w:sz w:val="24"/>
              </w:rPr>
              <w:t xml:space="preserve"> </w:t>
            </w:r>
            <w:r>
              <w:rPr>
                <w:spacing w:val="-5"/>
                <w:sz w:val="24"/>
              </w:rPr>
              <w:t>ОБЖ</w:t>
            </w:r>
          </w:p>
        </w:tc>
      </w:tr>
      <w:tr w:rsidR="00336F6E">
        <w:trPr>
          <w:trHeight w:val="952"/>
        </w:trPr>
        <w:tc>
          <w:tcPr>
            <w:tcW w:w="1308" w:type="dxa"/>
            <w:vMerge/>
            <w:tcBorders>
              <w:top w:val="nil"/>
            </w:tcBorders>
          </w:tcPr>
          <w:p w:rsidR="00336F6E" w:rsidRDefault="00336F6E">
            <w:pPr>
              <w:rPr>
                <w:sz w:val="2"/>
                <w:szCs w:val="2"/>
              </w:rPr>
            </w:pPr>
          </w:p>
        </w:tc>
        <w:tc>
          <w:tcPr>
            <w:tcW w:w="3795" w:type="dxa"/>
            <w:gridSpan w:val="2"/>
          </w:tcPr>
          <w:p w:rsidR="00336F6E" w:rsidRDefault="001D7343">
            <w:pPr>
              <w:pStyle w:val="TableParagraph"/>
              <w:spacing w:line="276" w:lineRule="auto"/>
              <w:ind w:left="113"/>
              <w:rPr>
                <w:sz w:val="24"/>
              </w:rPr>
            </w:pPr>
            <w:r>
              <w:rPr>
                <w:sz w:val="24"/>
              </w:rPr>
              <w:t>Смотр</w:t>
            </w:r>
            <w:r>
              <w:rPr>
                <w:spacing w:val="-11"/>
                <w:sz w:val="24"/>
              </w:rPr>
              <w:t xml:space="preserve"> </w:t>
            </w:r>
            <w:r>
              <w:rPr>
                <w:sz w:val="24"/>
              </w:rPr>
              <w:t>строя</w:t>
            </w:r>
            <w:r>
              <w:rPr>
                <w:spacing w:val="-11"/>
                <w:sz w:val="24"/>
              </w:rPr>
              <w:t xml:space="preserve"> </w:t>
            </w:r>
            <w:r>
              <w:rPr>
                <w:sz w:val="24"/>
              </w:rPr>
              <w:t>и</w:t>
            </w:r>
            <w:r>
              <w:rPr>
                <w:spacing w:val="-10"/>
                <w:sz w:val="24"/>
              </w:rPr>
              <w:t xml:space="preserve"> </w:t>
            </w:r>
            <w:r>
              <w:rPr>
                <w:sz w:val="24"/>
              </w:rPr>
              <w:t>песни</w:t>
            </w:r>
            <w:r>
              <w:rPr>
                <w:spacing w:val="-8"/>
                <w:sz w:val="24"/>
              </w:rPr>
              <w:t xml:space="preserve"> </w:t>
            </w:r>
            <w:r>
              <w:rPr>
                <w:sz w:val="24"/>
              </w:rPr>
              <w:t>«Солдатская смена» (школьный этап)</w:t>
            </w:r>
          </w:p>
        </w:tc>
        <w:tc>
          <w:tcPr>
            <w:tcW w:w="1370" w:type="dxa"/>
          </w:tcPr>
          <w:p w:rsidR="00336F6E" w:rsidRDefault="001D7343">
            <w:pPr>
              <w:pStyle w:val="TableParagraph"/>
              <w:spacing w:line="265" w:lineRule="exact"/>
              <w:ind w:left="113"/>
              <w:rPr>
                <w:sz w:val="24"/>
              </w:rPr>
            </w:pPr>
            <w:r>
              <w:rPr>
                <w:spacing w:val="-2"/>
                <w:sz w:val="24"/>
              </w:rPr>
              <w:t>19-</w:t>
            </w:r>
            <w:r>
              <w:rPr>
                <w:spacing w:val="-7"/>
                <w:sz w:val="24"/>
              </w:rPr>
              <w:t>22</w:t>
            </w:r>
          </w:p>
          <w:p w:rsidR="00336F6E" w:rsidRDefault="001D7343">
            <w:pPr>
              <w:pStyle w:val="TableParagraph"/>
              <w:spacing w:before="36"/>
              <w:ind w:left="113"/>
              <w:rPr>
                <w:sz w:val="24"/>
              </w:rPr>
            </w:pPr>
            <w:r>
              <w:rPr>
                <w:spacing w:val="-2"/>
                <w:sz w:val="24"/>
              </w:rPr>
              <w:t>февраля</w:t>
            </w:r>
          </w:p>
        </w:tc>
        <w:tc>
          <w:tcPr>
            <w:tcW w:w="1349" w:type="dxa"/>
          </w:tcPr>
          <w:p w:rsidR="00336F6E" w:rsidRDefault="001D7343">
            <w:pPr>
              <w:pStyle w:val="TableParagraph"/>
              <w:spacing w:line="265" w:lineRule="exact"/>
              <w:ind w:left="113"/>
              <w:rPr>
                <w:sz w:val="24"/>
              </w:rPr>
            </w:pPr>
            <w:r>
              <w:rPr>
                <w:sz w:val="24"/>
              </w:rPr>
              <w:t>1-11</w:t>
            </w:r>
            <w:r>
              <w:rPr>
                <w:spacing w:val="-1"/>
                <w:sz w:val="24"/>
              </w:rPr>
              <w:t xml:space="preserve"> </w:t>
            </w:r>
            <w:r>
              <w:rPr>
                <w:spacing w:val="-5"/>
                <w:sz w:val="24"/>
              </w:rPr>
              <w:t>кл.</w:t>
            </w:r>
          </w:p>
        </w:tc>
        <w:tc>
          <w:tcPr>
            <w:tcW w:w="5667" w:type="dxa"/>
          </w:tcPr>
          <w:p w:rsidR="00336F6E" w:rsidRDefault="001D7343">
            <w:pPr>
              <w:pStyle w:val="TableParagraph"/>
              <w:spacing w:line="273" w:lineRule="exact"/>
              <w:ind w:left="89"/>
              <w:rPr>
                <w:sz w:val="24"/>
              </w:rPr>
            </w:pPr>
            <w:r>
              <w:rPr>
                <w:sz w:val="24"/>
              </w:rPr>
              <w:t>Препод-ль</w:t>
            </w:r>
            <w:r>
              <w:rPr>
                <w:spacing w:val="-4"/>
                <w:sz w:val="24"/>
              </w:rPr>
              <w:t xml:space="preserve"> ОБЖ,</w:t>
            </w:r>
          </w:p>
          <w:p w:rsidR="00336F6E" w:rsidRDefault="001D7343">
            <w:pPr>
              <w:pStyle w:val="TableParagraph"/>
              <w:spacing w:before="6" w:line="310" w:lineRule="atLeast"/>
              <w:ind w:left="89" w:right="3902"/>
              <w:rPr>
                <w:sz w:val="24"/>
              </w:rPr>
            </w:pPr>
            <w:r>
              <w:rPr>
                <w:sz w:val="24"/>
              </w:rPr>
              <w:t>Учителя</w:t>
            </w:r>
            <w:r>
              <w:rPr>
                <w:spacing w:val="-15"/>
                <w:sz w:val="24"/>
              </w:rPr>
              <w:t xml:space="preserve"> </w:t>
            </w:r>
            <w:r>
              <w:rPr>
                <w:sz w:val="24"/>
              </w:rPr>
              <w:t xml:space="preserve">физ-ры </w:t>
            </w:r>
            <w:r>
              <w:rPr>
                <w:spacing w:val="-2"/>
                <w:sz w:val="24"/>
              </w:rPr>
              <w:t>Кл.рук.</w:t>
            </w:r>
          </w:p>
        </w:tc>
      </w:tr>
    </w:tbl>
    <w:p w:rsidR="00336F6E" w:rsidRDefault="00336F6E">
      <w:pPr>
        <w:pStyle w:val="TableParagraph"/>
        <w:spacing w:line="310" w:lineRule="atLeast"/>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8"/>
        <w:gridCol w:w="3795"/>
        <w:gridCol w:w="1370"/>
        <w:gridCol w:w="1349"/>
        <w:gridCol w:w="5667"/>
      </w:tblGrid>
      <w:tr w:rsidR="00336F6E">
        <w:trPr>
          <w:trHeight w:val="2220"/>
        </w:trPr>
        <w:tc>
          <w:tcPr>
            <w:tcW w:w="1308" w:type="dxa"/>
            <w:tcBorders>
              <w:top w:val="nil"/>
            </w:tcBorders>
          </w:tcPr>
          <w:p w:rsidR="00336F6E" w:rsidRDefault="001D7343">
            <w:pPr>
              <w:pStyle w:val="TableParagraph"/>
              <w:spacing w:line="276" w:lineRule="auto"/>
              <w:ind w:left="112" w:right="175"/>
              <w:rPr>
                <w:sz w:val="24"/>
              </w:rPr>
            </w:pPr>
            <w:r>
              <w:rPr>
                <w:spacing w:val="-2"/>
                <w:sz w:val="24"/>
              </w:rPr>
              <w:t xml:space="preserve">-правовое воспитан </w:t>
            </w:r>
            <w:r>
              <w:rPr>
                <w:spacing w:val="-6"/>
                <w:sz w:val="24"/>
              </w:rPr>
              <w:t>ие</w:t>
            </w:r>
          </w:p>
        </w:tc>
        <w:tc>
          <w:tcPr>
            <w:tcW w:w="3795" w:type="dxa"/>
          </w:tcPr>
          <w:p w:rsidR="00336F6E" w:rsidRDefault="001D7343">
            <w:pPr>
              <w:pStyle w:val="TableParagraph"/>
              <w:spacing w:line="263" w:lineRule="exact"/>
              <w:ind w:left="113"/>
              <w:rPr>
                <w:sz w:val="24"/>
              </w:rPr>
            </w:pPr>
            <w:r>
              <w:rPr>
                <w:sz w:val="24"/>
              </w:rPr>
              <w:t>Уроки</w:t>
            </w:r>
            <w:r>
              <w:rPr>
                <w:spacing w:val="1"/>
                <w:sz w:val="24"/>
              </w:rPr>
              <w:t xml:space="preserve"> </w:t>
            </w:r>
            <w:r>
              <w:rPr>
                <w:spacing w:val="-2"/>
                <w:sz w:val="24"/>
              </w:rPr>
              <w:t>мужества</w:t>
            </w:r>
          </w:p>
        </w:tc>
        <w:tc>
          <w:tcPr>
            <w:tcW w:w="1370" w:type="dxa"/>
          </w:tcPr>
          <w:p w:rsidR="00336F6E" w:rsidRDefault="001D7343">
            <w:pPr>
              <w:pStyle w:val="TableParagraph"/>
              <w:spacing w:line="263" w:lineRule="exact"/>
              <w:ind w:left="113"/>
              <w:rPr>
                <w:sz w:val="24"/>
              </w:rPr>
            </w:pPr>
            <w:r>
              <w:rPr>
                <w:sz w:val="24"/>
              </w:rPr>
              <w:t xml:space="preserve">28 </w:t>
            </w:r>
            <w:r>
              <w:rPr>
                <w:spacing w:val="-2"/>
                <w:sz w:val="24"/>
              </w:rPr>
              <w:t>февраля</w:t>
            </w:r>
          </w:p>
        </w:tc>
        <w:tc>
          <w:tcPr>
            <w:tcW w:w="1349" w:type="dxa"/>
          </w:tcPr>
          <w:p w:rsidR="00336F6E" w:rsidRDefault="001D7343">
            <w:pPr>
              <w:pStyle w:val="TableParagraph"/>
              <w:spacing w:line="263" w:lineRule="exact"/>
              <w:ind w:left="113"/>
              <w:rPr>
                <w:sz w:val="24"/>
              </w:rPr>
            </w:pPr>
            <w:r>
              <w:rPr>
                <w:sz w:val="24"/>
              </w:rPr>
              <w:t>7-11</w:t>
            </w:r>
            <w:r>
              <w:rPr>
                <w:spacing w:val="-1"/>
                <w:sz w:val="24"/>
              </w:rPr>
              <w:t xml:space="preserve"> </w:t>
            </w:r>
            <w:r>
              <w:rPr>
                <w:spacing w:val="-5"/>
                <w:sz w:val="24"/>
              </w:rPr>
              <w:t>кл.</w:t>
            </w:r>
          </w:p>
        </w:tc>
        <w:tc>
          <w:tcPr>
            <w:tcW w:w="5667" w:type="dxa"/>
          </w:tcPr>
          <w:p w:rsidR="00336F6E" w:rsidRDefault="001D7343">
            <w:pPr>
              <w:pStyle w:val="TableParagraph"/>
              <w:spacing w:line="276" w:lineRule="auto"/>
              <w:ind w:left="89" w:right="149"/>
              <w:rPr>
                <w:sz w:val="24"/>
              </w:rPr>
            </w:pPr>
            <w:r>
              <w:rPr>
                <w:sz w:val="24"/>
              </w:rPr>
              <w:t>Представители</w:t>
            </w:r>
            <w:r>
              <w:rPr>
                <w:spacing w:val="-11"/>
                <w:sz w:val="24"/>
              </w:rPr>
              <w:t xml:space="preserve"> </w:t>
            </w:r>
            <w:r>
              <w:rPr>
                <w:sz w:val="24"/>
              </w:rPr>
              <w:t>училища</w:t>
            </w:r>
            <w:r>
              <w:rPr>
                <w:spacing w:val="-15"/>
                <w:sz w:val="24"/>
              </w:rPr>
              <w:t xml:space="preserve"> </w:t>
            </w:r>
            <w:r>
              <w:rPr>
                <w:sz w:val="24"/>
              </w:rPr>
              <w:t>ракетно-</w:t>
            </w:r>
            <w:r>
              <w:rPr>
                <w:spacing w:val="-15"/>
                <w:sz w:val="24"/>
              </w:rPr>
              <w:t xml:space="preserve"> </w:t>
            </w:r>
            <w:r>
              <w:rPr>
                <w:sz w:val="24"/>
              </w:rPr>
              <w:t>космических войск, общество ветеранов,</w:t>
            </w:r>
          </w:p>
          <w:p w:rsidR="00336F6E" w:rsidRDefault="001D7343">
            <w:pPr>
              <w:pStyle w:val="TableParagraph"/>
              <w:ind w:left="89"/>
              <w:rPr>
                <w:sz w:val="24"/>
              </w:rPr>
            </w:pPr>
            <w:r>
              <w:rPr>
                <w:spacing w:val="-2"/>
                <w:sz w:val="24"/>
              </w:rPr>
              <w:t>Кл.рук.</w:t>
            </w:r>
          </w:p>
        </w:tc>
      </w:tr>
    </w:tbl>
    <w:p w:rsidR="00336F6E" w:rsidRDefault="00336F6E">
      <w:pPr>
        <w:pStyle w:val="TableParagraph"/>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3815"/>
        <w:gridCol w:w="1376"/>
        <w:gridCol w:w="1338"/>
        <w:gridCol w:w="5507"/>
      </w:tblGrid>
      <w:tr w:rsidR="00336F6E">
        <w:trPr>
          <w:trHeight w:val="952"/>
        </w:trPr>
        <w:tc>
          <w:tcPr>
            <w:tcW w:w="1316" w:type="dxa"/>
          </w:tcPr>
          <w:p w:rsidR="00336F6E" w:rsidRDefault="00336F6E">
            <w:pPr>
              <w:pStyle w:val="TableParagraph"/>
            </w:pPr>
          </w:p>
        </w:tc>
        <w:tc>
          <w:tcPr>
            <w:tcW w:w="3815" w:type="dxa"/>
          </w:tcPr>
          <w:p w:rsidR="00336F6E" w:rsidRDefault="001D7343">
            <w:pPr>
              <w:pStyle w:val="TableParagraph"/>
              <w:spacing w:line="276" w:lineRule="auto"/>
              <w:ind w:left="112"/>
              <w:rPr>
                <w:sz w:val="24"/>
              </w:rPr>
            </w:pPr>
            <w:r>
              <w:rPr>
                <w:sz w:val="24"/>
              </w:rPr>
              <w:t>Городское мероприятие, посвящённое</w:t>
            </w:r>
            <w:r>
              <w:rPr>
                <w:spacing w:val="-15"/>
                <w:sz w:val="24"/>
              </w:rPr>
              <w:t xml:space="preserve"> </w:t>
            </w:r>
            <w:r>
              <w:rPr>
                <w:sz w:val="24"/>
              </w:rPr>
              <w:t>выводу</w:t>
            </w:r>
            <w:r>
              <w:rPr>
                <w:spacing w:val="-15"/>
                <w:sz w:val="24"/>
              </w:rPr>
              <w:t xml:space="preserve"> </w:t>
            </w:r>
            <w:r>
              <w:rPr>
                <w:sz w:val="24"/>
              </w:rPr>
              <w:t>советских</w:t>
            </w:r>
          </w:p>
          <w:p w:rsidR="00336F6E" w:rsidRDefault="001D7343">
            <w:pPr>
              <w:pStyle w:val="TableParagraph"/>
              <w:ind w:left="112"/>
              <w:rPr>
                <w:sz w:val="24"/>
              </w:rPr>
            </w:pPr>
            <w:r>
              <w:rPr>
                <w:sz w:val="24"/>
              </w:rPr>
              <w:t>войск</w:t>
            </w:r>
            <w:r>
              <w:rPr>
                <w:spacing w:val="-2"/>
                <w:sz w:val="24"/>
              </w:rPr>
              <w:t xml:space="preserve"> </w:t>
            </w:r>
            <w:r>
              <w:rPr>
                <w:sz w:val="24"/>
              </w:rPr>
              <w:t xml:space="preserve">из </w:t>
            </w:r>
            <w:r>
              <w:rPr>
                <w:spacing w:val="-2"/>
                <w:sz w:val="24"/>
              </w:rPr>
              <w:t>Афганистана</w:t>
            </w:r>
          </w:p>
        </w:tc>
        <w:tc>
          <w:tcPr>
            <w:tcW w:w="1376" w:type="dxa"/>
          </w:tcPr>
          <w:p w:rsidR="00336F6E" w:rsidRDefault="001D7343">
            <w:pPr>
              <w:pStyle w:val="TableParagraph"/>
              <w:spacing w:line="265" w:lineRule="exact"/>
              <w:ind w:left="111"/>
              <w:rPr>
                <w:sz w:val="24"/>
              </w:rPr>
            </w:pPr>
            <w:r>
              <w:rPr>
                <w:sz w:val="24"/>
              </w:rPr>
              <w:t xml:space="preserve">11 </w:t>
            </w:r>
            <w:r>
              <w:rPr>
                <w:spacing w:val="-2"/>
                <w:sz w:val="24"/>
              </w:rPr>
              <w:t>февраля</w:t>
            </w:r>
          </w:p>
        </w:tc>
        <w:tc>
          <w:tcPr>
            <w:tcW w:w="1338" w:type="dxa"/>
          </w:tcPr>
          <w:p w:rsidR="00336F6E" w:rsidRDefault="001D7343">
            <w:pPr>
              <w:pStyle w:val="TableParagraph"/>
              <w:spacing w:line="265" w:lineRule="exact"/>
              <w:ind w:left="108"/>
              <w:rPr>
                <w:sz w:val="24"/>
              </w:rPr>
            </w:pPr>
            <w:r>
              <w:rPr>
                <w:sz w:val="24"/>
              </w:rPr>
              <w:t xml:space="preserve">9 </w:t>
            </w:r>
            <w:r>
              <w:rPr>
                <w:spacing w:val="-5"/>
                <w:sz w:val="24"/>
              </w:rPr>
              <w:t>кл.</w:t>
            </w:r>
          </w:p>
        </w:tc>
        <w:tc>
          <w:tcPr>
            <w:tcW w:w="5507" w:type="dxa"/>
          </w:tcPr>
          <w:p w:rsidR="00336F6E" w:rsidRDefault="001D7343">
            <w:pPr>
              <w:pStyle w:val="TableParagraph"/>
              <w:spacing w:line="265" w:lineRule="exact"/>
              <w:ind w:left="107"/>
              <w:rPr>
                <w:sz w:val="24"/>
              </w:rPr>
            </w:pPr>
            <w:r>
              <w:rPr>
                <w:sz w:val="24"/>
              </w:rPr>
              <w:t xml:space="preserve">Кл. </w:t>
            </w:r>
            <w:r>
              <w:rPr>
                <w:spacing w:val="-2"/>
                <w:sz w:val="24"/>
              </w:rPr>
              <w:t>руководитель</w:t>
            </w:r>
          </w:p>
        </w:tc>
      </w:tr>
      <w:tr w:rsidR="00336F6E">
        <w:trPr>
          <w:trHeight w:val="1586"/>
        </w:trPr>
        <w:tc>
          <w:tcPr>
            <w:tcW w:w="1316" w:type="dxa"/>
            <w:vMerge w:val="restart"/>
          </w:tcPr>
          <w:p w:rsidR="00336F6E" w:rsidRDefault="001D7343">
            <w:pPr>
              <w:pStyle w:val="TableParagraph"/>
              <w:spacing w:line="276" w:lineRule="auto"/>
              <w:ind w:left="112" w:right="224"/>
              <w:rPr>
                <w:sz w:val="24"/>
              </w:rPr>
            </w:pPr>
            <w:r>
              <w:rPr>
                <w:spacing w:val="-2"/>
                <w:sz w:val="24"/>
              </w:rPr>
              <w:t xml:space="preserve">Духовно- нравстве </w:t>
            </w:r>
            <w:r>
              <w:rPr>
                <w:sz w:val="24"/>
              </w:rPr>
              <w:t xml:space="preserve">нн ое </w:t>
            </w:r>
            <w:r>
              <w:rPr>
                <w:spacing w:val="-2"/>
                <w:sz w:val="24"/>
              </w:rPr>
              <w:t xml:space="preserve">воспитан </w:t>
            </w:r>
            <w:r>
              <w:rPr>
                <w:spacing w:val="-6"/>
                <w:sz w:val="24"/>
              </w:rPr>
              <w:t>ие</w:t>
            </w:r>
          </w:p>
        </w:tc>
        <w:tc>
          <w:tcPr>
            <w:tcW w:w="3815" w:type="dxa"/>
          </w:tcPr>
          <w:p w:rsidR="00336F6E" w:rsidRDefault="001D7343">
            <w:pPr>
              <w:pStyle w:val="TableParagraph"/>
              <w:spacing w:line="276" w:lineRule="auto"/>
              <w:ind w:left="112" w:right="576"/>
              <w:rPr>
                <w:sz w:val="24"/>
              </w:rPr>
            </w:pPr>
            <w:r>
              <w:rPr>
                <w:sz w:val="24"/>
              </w:rPr>
              <w:t>Классные</w:t>
            </w:r>
            <w:r>
              <w:rPr>
                <w:spacing w:val="-15"/>
                <w:sz w:val="24"/>
              </w:rPr>
              <w:t xml:space="preserve"> </w:t>
            </w:r>
            <w:r>
              <w:rPr>
                <w:sz w:val="24"/>
              </w:rPr>
              <w:t>часы,</w:t>
            </w:r>
            <w:r>
              <w:rPr>
                <w:spacing w:val="-15"/>
                <w:sz w:val="24"/>
              </w:rPr>
              <w:t xml:space="preserve"> </w:t>
            </w:r>
            <w:r>
              <w:rPr>
                <w:sz w:val="24"/>
              </w:rPr>
              <w:t>посвящённые Дню российской науки.</w:t>
            </w:r>
          </w:p>
          <w:p w:rsidR="00336F6E" w:rsidRDefault="001D7343">
            <w:pPr>
              <w:pStyle w:val="TableParagraph"/>
              <w:ind w:left="112"/>
              <w:rPr>
                <w:sz w:val="24"/>
              </w:rPr>
            </w:pPr>
            <w:r>
              <w:rPr>
                <w:sz w:val="24"/>
              </w:rPr>
              <w:t>185</w:t>
            </w:r>
            <w:r>
              <w:rPr>
                <w:spacing w:val="-1"/>
                <w:sz w:val="24"/>
              </w:rPr>
              <w:t xml:space="preserve"> </w:t>
            </w:r>
            <w:r>
              <w:rPr>
                <w:sz w:val="24"/>
              </w:rPr>
              <w:t>лет</w:t>
            </w:r>
            <w:r>
              <w:rPr>
                <w:spacing w:val="-1"/>
                <w:sz w:val="24"/>
              </w:rPr>
              <w:t xml:space="preserve"> </w:t>
            </w:r>
            <w:r>
              <w:rPr>
                <w:sz w:val="24"/>
              </w:rPr>
              <w:t>со</w:t>
            </w:r>
            <w:r>
              <w:rPr>
                <w:spacing w:val="-1"/>
                <w:sz w:val="24"/>
              </w:rPr>
              <w:t xml:space="preserve"> </w:t>
            </w:r>
            <w:r>
              <w:rPr>
                <w:sz w:val="24"/>
              </w:rPr>
              <w:t>дня</w:t>
            </w:r>
            <w:r>
              <w:rPr>
                <w:spacing w:val="-1"/>
                <w:sz w:val="24"/>
              </w:rPr>
              <w:t xml:space="preserve"> </w:t>
            </w:r>
            <w:r>
              <w:rPr>
                <w:sz w:val="24"/>
              </w:rPr>
              <w:t>рождения</w:t>
            </w:r>
            <w:r>
              <w:rPr>
                <w:spacing w:val="-1"/>
                <w:sz w:val="24"/>
              </w:rPr>
              <w:t xml:space="preserve"> </w:t>
            </w:r>
            <w:r>
              <w:rPr>
                <w:spacing w:val="-4"/>
                <w:sz w:val="24"/>
              </w:rPr>
              <w:t>Д.И.</w:t>
            </w:r>
          </w:p>
          <w:p w:rsidR="00336F6E" w:rsidRDefault="001D7343">
            <w:pPr>
              <w:pStyle w:val="TableParagraph"/>
              <w:spacing w:before="2" w:line="310" w:lineRule="atLeast"/>
              <w:ind w:left="112" w:right="576"/>
              <w:rPr>
                <w:sz w:val="24"/>
              </w:rPr>
            </w:pPr>
            <w:r>
              <w:rPr>
                <w:sz w:val="24"/>
              </w:rPr>
              <w:t>Менделеева</w:t>
            </w:r>
            <w:r>
              <w:rPr>
                <w:spacing w:val="-15"/>
                <w:sz w:val="24"/>
              </w:rPr>
              <w:t xml:space="preserve"> </w:t>
            </w:r>
            <w:r>
              <w:rPr>
                <w:sz w:val="24"/>
              </w:rPr>
              <w:t>(1834г.),</w:t>
            </w:r>
            <w:r>
              <w:rPr>
                <w:spacing w:val="-15"/>
                <w:sz w:val="24"/>
              </w:rPr>
              <w:t xml:space="preserve"> </w:t>
            </w:r>
            <w:r>
              <w:rPr>
                <w:sz w:val="24"/>
              </w:rPr>
              <w:t xml:space="preserve">русского </w:t>
            </w:r>
            <w:r>
              <w:rPr>
                <w:spacing w:val="-2"/>
                <w:sz w:val="24"/>
              </w:rPr>
              <w:t>учёного-химика</w:t>
            </w:r>
          </w:p>
        </w:tc>
        <w:tc>
          <w:tcPr>
            <w:tcW w:w="1376" w:type="dxa"/>
          </w:tcPr>
          <w:p w:rsidR="00336F6E" w:rsidRDefault="001D7343">
            <w:pPr>
              <w:pStyle w:val="TableParagraph"/>
              <w:spacing w:line="265" w:lineRule="exact"/>
              <w:ind w:left="111"/>
              <w:rPr>
                <w:sz w:val="24"/>
              </w:rPr>
            </w:pPr>
            <w:r>
              <w:rPr>
                <w:sz w:val="24"/>
              </w:rPr>
              <w:t xml:space="preserve">8 </w:t>
            </w:r>
            <w:r>
              <w:rPr>
                <w:spacing w:val="-2"/>
                <w:sz w:val="24"/>
              </w:rPr>
              <w:t>февраля</w:t>
            </w:r>
          </w:p>
        </w:tc>
        <w:tc>
          <w:tcPr>
            <w:tcW w:w="1338" w:type="dxa"/>
          </w:tcPr>
          <w:p w:rsidR="00336F6E" w:rsidRDefault="001D7343">
            <w:pPr>
              <w:pStyle w:val="TableParagraph"/>
              <w:spacing w:line="265" w:lineRule="exact"/>
              <w:ind w:left="108"/>
              <w:rPr>
                <w:sz w:val="24"/>
              </w:rPr>
            </w:pPr>
            <w:r>
              <w:rPr>
                <w:sz w:val="24"/>
              </w:rPr>
              <w:t>3-11</w:t>
            </w:r>
            <w:r>
              <w:rPr>
                <w:spacing w:val="-1"/>
                <w:sz w:val="24"/>
              </w:rPr>
              <w:t xml:space="preserve"> </w:t>
            </w:r>
            <w:r>
              <w:rPr>
                <w:spacing w:val="-5"/>
                <w:sz w:val="24"/>
              </w:rPr>
              <w:t>кл.</w:t>
            </w:r>
          </w:p>
          <w:p w:rsidR="00336F6E" w:rsidRDefault="001D7343">
            <w:pPr>
              <w:pStyle w:val="TableParagraph"/>
              <w:spacing w:before="36"/>
              <w:ind w:left="108"/>
              <w:rPr>
                <w:sz w:val="24"/>
              </w:rPr>
            </w:pPr>
            <w:r>
              <w:rPr>
                <w:sz w:val="24"/>
              </w:rPr>
              <w:t>7-11</w:t>
            </w:r>
            <w:r>
              <w:rPr>
                <w:spacing w:val="-1"/>
                <w:sz w:val="24"/>
              </w:rPr>
              <w:t xml:space="preserve"> </w:t>
            </w:r>
            <w:r>
              <w:rPr>
                <w:spacing w:val="-5"/>
                <w:sz w:val="24"/>
              </w:rPr>
              <w:t>кл.</w:t>
            </w:r>
          </w:p>
        </w:tc>
        <w:tc>
          <w:tcPr>
            <w:tcW w:w="5507" w:type="dxa"/>
          </w:tcPr>
          <w:p w:rsidR="00336F6E" w:rsidRDefault="001D7343">
            <w:pPr>
              <w:pStyle w:val="TableParagraph"/>
              <w:spacing w:line="265" w:lineRule="exact"/>
              <w:ind w:left="107"/>
              <w:rPr>
                <w:sz w:val="24"/>
              </w:rPr>
            </w:pPr>
            <w:r>
              <w:rPr>
                <w:spacing w:val="-2"/>
                <w:sz w:val="24"/>
              </w:rPr>
              <w:t>Кл.рук.</w:t>
            </w:r>
          </w:p>
        </w:tc>
      </w:tr>
      <w:tr w:rsidR="00336F6E">
        <w:trPr>
          <w:trHeight w:val="1228"/>
        </w:trPr>
        <w:tc>
          <w:tcPr>
            <w:tcW w:w="1316" w:type="dxa"/>
            <w:vMerge/>
            <w:tcBorders>
              <w:top w:val="nil"/>
            </w:tcBorders>
          </w:tcPr>
          <w:p w:rsidR="00336F6E" w:rsidRDefault="00336F6E">
            <w:pPr>
              <w:rPr>
                <w:sz w:val="2"/>
                <w:szCs w:val="2"/>
              </w:rPr>
            </w:pPr>
          </w:p>
        </w:tc>
        <w:tc>
          <w:tcPr>
            <w:tcW w:w="3815" w:type="dxa"/>
          </w:tcPr>
          <w:p w:rsidR="00336F6E" w:rsidRDefault="001D7343">
            <w:pPr>
              <w:pStyle w:val="TableParagraph"/>
              <w:spacing w:line="276" w:lineRule="auto"/>
              <w:ind w:left="112" w:right="365"/>
              <w:rPr>
                <w:sz w:val="24"/>
              </w:rPr>
            </w:pPr>
            <w:r>
              <w:rPr>
                <w:sz w:val="24"/>
              </w:rPr>
              <w:t>Городская встреча поколений (30лет</w:t>
            </w:r>
            <w:r>
              <w:rPr>
                <w:spacing w:val="-14"/>
                <w:sz w:val="24"/>
              </w:rPr>
              <w:t xml:space="preserve"> </w:t>
            </w:r>
            <w:r>
              <w:rPr>
                <w:sz w:val="24"/>
              </w:rPr>
              <w:t>вывода</w:t>
            </w:r>
            <w:r>
              <w:rPr>
                <w:spacing w:val="-13"/>
                <w:sz w:val="24"/>
              </w:rPr>
              <w:t xml:space="preserve"> </w:t>
            </w:r>
            <w:r>
              <w:rPr>
                <w:sz w:val="24"/>
              </w:rPr>
              <w:t>советских</w:t>
            </w:r>
            <w:r>
              <w:rPr>
                <w:spacing w:val="-12"/>
                <w:sz w:val="24"/>
              </w:rPr>
              <w:t xml:space="preserve"> </w:t>
            </w:r>
            <w:r>
              <w:rPr>
                <w:sz w:val="24"/>
              </w:rPr>
              <w:t xml:space="preserve">войск </w:t>
            </w:r>
            <w:r>
              <w:rPr>
                <w:spacing w:val="-6"/>
                <w:sz w:val="24"/>
              </w:rPr>
              <w:t>из</w:t>
            </w:r>
          </w:p>
          <w:p w:rsidR="00336F6E" w:rsidRDefault="001D7343">
            <w:pPr>
              <w:pStyle w:val="TableParagraph"/>
              <w:spacing w:line="262" w:lineRule="exact"/>
              <w:ind w:left="112"/>
              <w:rPr>
                <w:sz w:val="24"/>
              </w:rPr>
            </w:pPr>
            <w:r>
              <w:rPr>
                <w:spacing w:val="-2"/>
                <w:sz w:val="24"/>
              </w:rPr>
              <w:t>Афганистана)</w:t>
            </w:r>
          </w:p>
        </w:tc>
        <w:tc>
          <w:tcPr>
            <w:tcW w:w="1376" w:type="dxa"/>
          </w:tcPr>
          <w:p w:rsidR="00336F6E" w:rsidRDefault="001D7343">
            <w:pPr>
              <w:pStyle w:val="TableParagraph"/>
              <w:spacing w:line="263" w:lineRule="exact"/>
              <w:ind w:left="111"/>
              <w:rPr>
                <w:sz w:val="24"/>
              </w:rPr>
            </w:pPr>
            <w:r>
              <w:rPr>
                <w:sz w:val="24"/>
              </w:rPr>
              <w:t xml:space="preserve">27 </w:t>
            </w:r>
            <w:r>
              <w:rPr>
                <w:spacing w:val="-2"/>
                <w:sz w:val="24"/>
              </w:rPr>
              <w:t>февраля</w:t>
            </w:r>
          </w:p>
        </w:tc>
        <w:tc>
          <w:tcPr>
            <w:tcW w:w="1338" w:type="dxa"/>
          </w:tcPr>
          <w:p w:rsidR="00336F6E" w:rsidRDefault="001D7343">
            <w:pPr>
              <w:pStyle w:val="TableParagraph"/>
              <w:spacing w:line="263" w:lineRule="exact"/>
              <w:ind w:left="108"/>
              <w:rPr>
                <w:sz w:val="24"/>
              </w:rPr>
            </w:pPr>
            <w:r>
              <w:rPr>
                <w:sz w:val="24"/>
              </w:rPr>
              <w:t xml:space="preserve">10 </w:t>
            </w:r>
            <w:r>
              <w:rPr>
                <w:spacing w:val="-5"/>
                <w:sz w:val="24"/>
              </w:rPr>
              <w:t>кл.</w:t>
            </w:r>
          </w:p>
        </w:tc>
        <w:tc>
          <w:tcPr>
            <w:tcW w:w="5507" w:type="dxa"/>
          </w:tcPr>
          <w:p w:rsidR="00336F6E" w:rsidRDefault="001D7343">
            <w:pPr>
              <w:pStyle w:val="TableParagraph"/>
              <w:spacing w:line="263" w:lineRule="exact"/>
              <w:ind w:left="107"/>
              <w:rPr>
                <w:sz w:val="24"/>
              </w:rPr>
            </w:pPr>
            <w:r>
              <w:rPr>
                <w:sz w:val="24"/>
              </w:rPr>
              <w:t xml:space="preserve">Кл. </w:t>
            </w:r>
            <w:r>
              <w:rPr>
                <w:spacing w:val="-2"/>
                <w:sz w:val="24"/>
              </w:rPr>
              <w:t>руководитель</w:t>
            </w:r>
          </w:p>
        </w:tc>
      </w:tr>
      <w:tr w:rsidR="00336F6E">
        <w:trPr>
          <w:trHeight w:val="624"/>
        </w:trPr>
        <w:tc>
          <w:tcPr>
            <w:tcW w:w="1316" w:type="dxa"/>
            <w:vMerge/>
            <w:tcBorders>
              <w:top w:val="nil"/>
            </w:tcBorders>
          </w:tcPr>
          <w:p w:rsidR="00336F6E" w:rsidRDefault="00336F6E">
            <w:pPr>
              <w:rPr>
                <w:sz w:val="2"/>
                <w:szCs w:val="2"/>
              </w:rPr>
            </w:pPr>
          </w:p>
        </w:tc>
        <w:tc>
          <w:tcPr>
            <w:tcW w:w="3815" w:type="dxa"/>
          </w:tcPr>
          <w:p w:rsidR="00336F6E" w:rsidRDefault="001D7343">
            <w:pPr>
              <w:pStyle w:val="TableParagraph"/>
              <w:spacing w:line="263" w:lineRule="exact"/>
              <w:ind w:left="112"/>
              <w:rPr>
                <w:sz w:val="24"/>
              </w:rPr>
            </w:pPr>
            <w:r>
              <w:rPr>
                <w:sz w:val="24"/>
              </w:rPr>
              <w:t>Акция</w:t>
            </w:r>
            <w:r>
              <w:rPr>
                <w:spacing w:val="-3"/>
                <w:sz w:val="24"/>
              </w:rPr>
              <w:t xml:space="preserve"> </w:t>
            </w:r>
            <w:r>
              <w:rPr>
                <w:sz w:val="24"/>
              </w:rPr>
              <w:t>«Посылка</w:t>
            </w:r>
            <w:r>
              <w:rPr>
                <w:spacing w:val="-5"/>
                <w:sz w:val="24"/>
              </w:rPr>
              <w:t xml:space="preserve"> </w:t>
            </w:r>
            <w:r>
              <w:rPr>
                <w:spacing w:val="-2"/>
                <w:sz w:val="24"/>
              </w:rPr>
              <w:t>солдату»</w:t>
            </w:r>
          </w:p>
        </w:tc>
        <w:tc>
          <w:tcPr>
            <w:tcW w:w="1376" w:type="dxa"/>
          </w:tcPr>
          <w:p w:rsidR="00336F6E" w:rsidRDefault="001D7343">
            <w:pPr>
              <w:pStyle w:val="TableParagraph"/>
              <w:spacing w:line="263" w:lineRule="exact"/>
              <w:ind w:left="111"/>
              <w:rPr>
                <w:sz w:val="24"/>
              </w:rPr>
            </w:pPr>
            <w:r>
              <w:rPr>
                <w:spacing w:val="-2"/>
                <w:sz w:val="24"/>
              </w:rPr>
              <w:t>11-</w:t>
            </w:r>
            <w:r>
              <w:rPr>
                <w:spacing w:val="-7"/>
                <w:sz w:val="24"/>
              </w:rPr>
              <w:t>16</w:t>
            </w:r>
          </w:p>
          <w:p w:rsidR="00336F6E" w:rsidRDefault="001D7343">
            <w:pPr>
              <w:pStyle w:val="TableParagraph"/>
              <w:spacing w:before="39"/>
              <w:ind w:left="111"/>
              <w:rPr>
                <w:sz w:val="24"/>
              </w:rPr>
            </w:pPr>
            <w:r>
              <w:rPr>
                <w:spacing w:val="-2"/>
                <w:sz w:val="24"/>
              </w:rPr>
              <w:t>февраля</w:t>
            </w:r>
          </w:p>
        </w:tc>
        <w:tc>
          <w:tcPr>
            <w:tcW w:w="1338" w:type="dxa"/>
          </w:tcPr>
          <w:p w:rsidR="00336F6E" w:rsidRDefault="001D7343">
            <w:pPr>
              <w:pStyle w:val="TableParagraph"/>
              <w:spacing w:line="263" w:lineRule="exact"/>
              <w:ind w:left="108"/>
              <w:rPr>
                <w:sz w:val="24"/>
              </w:rPr>
            </w:pPr>
            <w:r>
              <w:rPr>
                <w:sz w:val="24"/>
              </w:rPr>
              <w:t>1-11</w:t>
            </w:r>
            <w:r>
              <w:rPr>
                <w:spacing w:val="-1"/>
                <w:sz w:val="24"/>
              </w:rPr>
              <w:t xml:space="preserve"> </w:t>
            </w:r>
            <w:r>
              <w:rPr>
                <w:spacing w:val="-5"/>
                <w:sz w:val="24"/>
              </w:rPr>
              <w:t>кл.</w:t>
            </w:r>
          </w:p>
        </w:tc>
        <w:tc>
          <w:tcPr>
            <w:tcW w:w="5507" w:type="dxa"/>
          </w:tcPr>
          <w:p w:rsidR="00336F6E" w:rsidRDefault="001D7343">
            <w:pPr>
              <w:pStyle w:val="TableParagraph"/>
              <w:spacing w:line="263" w:lineRule="exact"/>
              <w:ind w:left="107"/>
              <w:rPr>
                <w:sz w:val="24"/>
              </w:rPr>
            </w:pPr>
            <w:r>
              <w:rPr>
                <w:spacing w:val="-2"/>
                <w:sz w:val="24"/>
              </w:rPr>
              <w:t>Совстар</w:t>
            </w:r>
          </w:p>
        </w:tc>
      </w:tr>
      <w:tr w:rsidR="00336F6E">
        <w:trPr>
          <w:trHeight w:val="935"/>
        </w:trPr>
        <w:tc>
          <w:tcPr>
            <w:tcW w:w="1316" w:type="dxa"/>
            <w:vMerge/>
            <w:tcBorders>
              <w:top w:val="nil"/>
            </w:tcBorders>
          </w:tcPr>
          <w:p w:rsidR="00336F6E" w:rsidRDefault="00336F6E">
            <w:pPr>
              <w:rPr>
                <w:sz w:val="2"/>
                <w:szCs w:val="2"/>
              </w:rPr>
            </w:pPr>
          </w:p>
        </w:tc>
        <w:tc>
          <w:tcPr>
            <w:tcW w:w="3815" w:type="dxa"/>
          </w:tcPr>
          <w:p w:rsidR="00336F6E" w:rsidRDefault="001D7343">
            <w:pPr>
              <w:pStyle w:val="TableParagraph"/>
              <w:spacing w:line="265" w:lineRule="exact"/>
              <w:ind w:left="112"/>
              <w:rPr>
                <w:sz w:val="24"/>
              </w:rPr>
            </w:pPr>
            <w:r>
              <w:rPr>
                <w:sz w:val="24"/>
              </w:rPr>
              <w:t>Совет</w:t>
            </w:r>
            <w:r>
              <w:rPr>
                <w:spacing w:val="-3"/>
                <w:sz w:val="24"/>
              </w:rPr>
              <w:t xml:space="preserve"> </w:t>
            </w:r>
            <w:r>
              <w:rPr>
                <w:sz w:val="24"/>
              </w:rPr>
              <w:t xml:space="preserve">по </w:t>
            </w:r>
            <w:r>
              <w:rPr>
                <w:spacing w:val="-2"/>
                <w:sz w:val="24"/>
              </w:rPr>
              <w:t>профилактике</w:t>
            </w:r>
          </w:p>
        </w:tc>
        <w:tc>
          <w:tcPr>
            <w:tcW w:w="1376" w:type="dxa"/>
          </w:tcPr>
          <w:p w:rsidR="00336F6E" w:rsidRDefault="001D7343">
            <w:pPr>
              <w:pStyle w:val="TableParagraph"/>
              <w:spacing w:line="265" w:lineRule="exact"/>
              <w:ind w:left="111"/>
              <w:rPr>
                <w:sz w:val="24"/>
              </w:rPr>
            </w:pPr>
            <w:r>
              <w:rPr>
                <w:sz w:val="24"/>
              </w:rPr>
              <w:t xml:space="preserve">По </w:t>
            </w:r>
            <w:r>
              <w:rPr>
                <w:spacing w:val="-2"/>
                <w:sz w:val="24"/>
              </w:rPr>
              <w:t>плану</w:t>
            </w:r>
          </w:p>
        </w:tc>
        <w:tc>
          <w:tcPr>
            <w:tcW w:w="1338" w:type="dxa"/>
          </w:tcPr>
          <w:p w:rsidR="00336F6E" w:rsidRDefault="001D7343">
            <w:pPr>
              <w:pStyle w:val="TableParagraph"/>
              <w:spacing w:line="265" w:lineRule="exact"/>
              <w:ind w:left="108"/>
              <w:rPr>
                <w:sz w:val="24"/>
              </w:rPr>
            </w:pPr>
            <w:r>
              <w:rPr>
                <w:sz w:val="24"/>
              </w:rPr>
              <w:t>1-11</w:t>
            </w:r>
            <w:r>
              <w:rPr>
                <w:spacing w:val="-1"/>
                <w:sz w:val="24"/>
              </w:rPr>
              <w:t xml:space="preserve"> </w:t>
            </w:r>
            <w:r>
              <w:rPr>
                <w:spacing w:val="-5"/>
                <w:sz w:val="24"/>
              </w:rPr>
              <w:t>кл.</w:t>
            </w:r>
          </w:p>
        </w:tc>
        <w:tc>
          <w:tcPr>
            <w:tcW w:w="5507" w:type="dxa"/>
          </w:tcPr>
          <w:p w:rsidR="00336F6E" w:rsidRDefault="001D7343">
            <w:pPr>
              <w:pStyle w:val="TableParagraph"/>
              <w:spacing w:line="276" w:lineRule="auto"/>
              <w:ind w:left="107" w:right="2075"/>
              <w:rPr>
                <w:sz w:val="24"/>
              </w:rPr>
            </w:pPr>
            <w:r>
              <w:rPr>
                <w:sz w:val="24"/>
              </w:rPr>
              <w:t>Зам.директора</w:t>
            </w:r>
            <w:r>
              <w:rPr>
                <w:spacing w:val="-15"/>
                <w:sz w:val="24"/>
              </w:rPr>
              <w:t xml:space="preserve"> </w:t>
            </w:r>
            <w:r>
              <w:rPr>
                <w:sz w:val="24"/>
              </w:rPr>
              <w:t>по</w:t>
            </w:r>
            <w:r>
              <w:rPr>
                <w:spacing w:val="-15"/>
                <w:sz w:val="24"/>
              </w:rPr>
              <w:t xml:space="preserve"> </w:t>
            </w:r>
            <w:r>
              <w:rPr>
                <w:sz w:val="24"/>
              </w:rPr>
              <w:t xml:space="preserve">ВР </w:t>
            </w:r>
            <w:r>
              <w:rPr>
                <w:spacing w:val="-2"/>
                <w:sz w:val="24"/>
              </w:rPr>
              <w:t>Соц.педагог</w:t>
            </w:r>
          </w:p>
        </w:tc>
      </w:tr>
      <w:tr w:rsidR="00336F6E">
        <w:trPr>
          <w:trHeight w:val="1262"/>
        </w:trPr>
        <w:tc>
          <w:tcPr>
            <w:tcW w:w="1316" w:type="dxa"/>
            <w:vMerge w:val="restart"/>
          </w:tcPr>
          <w:p w:rsidR="00336F6E" w:rsidRDefault="001D7343">
            <w:pPr>
              <w:pStyle w:val="TableParagraph"/>
              <w:spacing w:line="276" w:lineRule="auto"/>
              <w:ind w:left="112" w:right="70"/>
              <w:rPr>
                <w:sz w:val="24"/>
              </w:rPr>
            </w:pPr>
            <w:r>
              <w:rPr>
                <w:spacing w:val="-2"/>
                <w:sz w:val="24"/>
              </w:rPr>
              <w:t xml:space="preserve">Экологич </w:t>
            </w:r>
            <w:r>
              <w:rPr>
                <w:sz w:val="24"/>
              </w:rPr>
              <w:t xml:space="preserve">ес кое </w:t>
            </w:r>
            <w:r>
              <w:rPr>
                <w:spacing w:val="-2"/>
                <w:sz w:val="24"/>
              </w:rPr>
              <w:t xml:space="preserve">воспитан </w:t>
            </w:r>
            <w:r>
              <w:rPr>
                <w:spacing w:val="-6"/>
                <w:sz w:val="24"/>
              </w:rPr>
              <w:t xml:space="preserve">ие </w:t>
            </w:r>
            <w:r>
              <w:rPr>
                <w:spacing w:val="-2"/>
                <w:sz w:val="24"/>
              </w:rPr>
              <w:t xml:space="preserve">Краеведч </w:t>
            </w:r>
            <w:r>
              <w:rPr>
                <w:sz w:val="24"/>
              </w:rPr>
              <w:t xml:space="preserve">ес кое </w:t>
            </w:r>
            <w:r>
              <w:rPr>
                <w:spacing w:val="-2"/>
                <w:sz w:val="24"/>
              </w:rPr>
              <w:t>воспитан</w:t>
            </w:r>
          </w:p>
          <w:p w:rsidR="00336F6E" w:rsidRDefault="001D7343">
            <w:pPr>
              <w:pStyle w:val="TableParagraph"/>
              <w:spacing w:line="275" w:lineRule="exact"/>
              <w:ind w:left="112"/>
              <w:rPr>
                <w:sz w:val="24"/>
              </w:rPr>
            </w:pPr>
            <w:r>
              <w:rPr>
                <w:spacing w:val="-5"/>
                <w:sz w:val="24"/>
              </w:rPr>
              <w:t>ие</w:t>
            </w:r>
          </w:p>
        </w:tc>
        <w:tc>
          <w:tcPr>
            <w:tcW w:w="3815" w:type="dxa"/>
          </w:tcPr>
          <w:p w:rsidR="00336F6E" w:rsidRDefault="001D7343">
            <w:pPr>
              <w:pStyle w:val="TableParagraph"/>
              <w:spacing w:line="271" w:lineRule="auto"/>
              <w:ind w:left="112"/>
              <w:rPr>
                <w:sz w:val="24"/>
              </w:rPr>
            </w:pPr>
            <w:r>
              <w:rPr>
                <w:sz w:val="24"/>
              </w:rPr>
              <w:t>Экологическая</w:t>
            </w:r>
            <w:r>
              <w:rPr>
                <w:spacing w:val="-15"/>
                <w:sz w:val="24"/>
              </w:rPr>
              <w:t xml:space="preserve"> </w:t>
            </w:r>
            <w:r>
              <w:rPr>
                <w:sz w:val="24"/>
              </w:rPr>
              <w:t>акция</w:t>
            </w:r>
            <w:r>
              <w:rPr>
                <w:spacing w:val="-15"/>
                <w:sz w:val="24"/>
              </w:rPr>
              <w:t xml:space="preserve"> </w:t>
            </w:r>
            <w:r>
              <w:rPr>
                <w:sz w:val="24"/>
              </w:rPr>
              <w:t xml:space="preserve">«Бумажный </w:t>
            </w:r>
            <w:r>
              <w:rPr>
                <w:spacing w:val="-4"/>
                <w:sz w:val="24"/>
              </w:rPr>
              <w:t>БУМ»</w:t>
            </w:r>
          </w:p>
        </w:tc>
        <w:tc>
          <w:tcPr>
            <w:tcW w:w="1376" w:type="dxa"/>
          </w:tcPr>
          <w:p w:rsidR="00336F6E" w:rsidRDefault="001D7343">
            <w:pPr>
              <w:pStyle w:val="TableParagraph"/>
              <w:spacing w:line="265" w:lineRule="exact"/>
              <w:ind w:left="111"/>
              <w:rPr>
                <w:sz w:val="24"/>
              </w:rPr>
            </w:pPr>
            <w:r>
              <w:rPr>
                <w:spacing w:val="-2"/>
                <w:sz w:val="24"/>
              </w:rPr>
              <w:t>25-</w:t>
            </w:r>
            <w:r>
              <w:rPr>
                <w:spacing w:val="-7"/>
                <w:sz w:val="24"/>
              </w:rPr>
              <w:t>28</w:t>
            </w:r>
          </w:p>
          <w:p w:rsidR="00336F6E" w:rsidRDefault="001D7343">
            <w:pPr>
              <w:pStyle w:val="TableParagraph"/>
              <w:spacing w:before="36"/>
              <w:ind w:left="111"/>
              <w:rPr>
                <w:sz w:val="24"/>
              </w:rPr>
            </w:pPr>
            <w:r>
              <w:rPr>
                <w:spacing w:val="-2"/>
                <w:sz w:val="24"/>
              </w:rPr>
              <w:t>февраля</w:t>
            </w:r>
          </w:p>
        </w:tc>
        <w:tc>
          <w:tcPr>
            <w:tcW w:w="1338" w:type="dxa"/>
          </w:tcPr>
          <w:p w:rsidR="00336F6E" w:rsidRDefault="001D7343">
            <w:pPr>
              <w:pStyle w:val="TableParagraph"/>
              <w:spacing w:line="265" w:lineRule="exact"/>
              <w:ind w:left="108"/>
              <w:rPr>
                <w:sz w:val="24"/>
              </w:rPr>
            </w:pPr>
            <w:r>
              <w:rPr>
                <w:sz w:val="24"/>
              </w:rPr>
              <w:t>1-11</w:t>
            </w:r>
            <w:r>
              <w:rPr>
                <w:spacing w:val="-1"/>
                <w:sz w:val="24"/>
              </w:rPr>
              <w:t xml:space="preserve"> </w:t>
            </w:r>
            <w:r>
              <w:rPr>
                <w:spacing w:val="-5"/>
                <w:sz w:val="24"/>
              </w:rPr>
              <w:t>кл.</w:t>
            </w:r>
          </w:p>
        </w:tc>
        <w:tc>
          <w:tcPr>
            <w:tcW w:w="5507" w:type="dxa"/>
          </w:tcPr>
          <w:p w:rsidR="00336F6E" w:rsidRDefault="001D7343">
            <w:pPr>
              <w:pStyle w:val="TableParagraph"/>
              <w:spacing w:line="265" w:lineRule="exact"/>
              <w:ind w:left="107"/>
              <w:rPr>
                <w:sz w:val="24"/>
              </w:rPr>
            </w:pPr>
            <w:r>
              <w:rPr>
                <w:spacing w:val="-2"/>
                <w:sz w:val="24"/>
              </w:rPr>
              <w:t>Кл.рук.</w:t>
            </w:r>
          </w:p>
        </w:tc>
      </w:tr>
      <w:tr w:rsidR="00336F6E">
        <w:trPr>
          <w:trHeight w:val="1269"/>
        </w:trPr>
        <w:tc>
          <w:tcPr>
            <w:tcW w:w="1316" w:type="dxa"/>
            <w:vMerge/>
            <w:tcBorders>
              <w:top w:val="nil"/>
            </w:tcBorders>
          </w:tcPr>
          <w:p w:rsidR="00336F6E" w:rsidRDefault="00336F6E">
            <w:pPr>
              <w:rPr>
                <w:sz w:val="2"/>
                <w:szCs w:val="2"/>
              </w:rPr>
            </w:pPr>
          </w:p>
        </w:tc>
        <w:tc>
          <w:tcPr>
            <w:tcW w:w="3815" w:type="dxa"/>
          </w:tcPr>
          <w:p w:rsidR="00336F6E" w:rsidRDefault="001D7343">
            <w:pPr>
              <w:pStyle w:val="TableParagraph"/>
              <w:spacing w:line="254" w:lineRule="auto"/>
              <w:ind w:left="112"/>
              <w:rPr>
                <w:sz w:val="24"/>
              </w:rPr>
            </w:pPr>
            <w:r>
              <w:rPr>
                <w:sz w:val="24"/>
              </w:rPr>
              <w:t>Экологическая</w:t>
            </w:r>
            <w:r>
              <w:rPr>
                <w:spacing w:val="-15"/>
                <w:sz w:val="24"/>
              </w:rPr>
              <w:t xml:space="preserve"> </w:t>
            </w:r>
            <w:r>
              <w:rPr>
                <w:sz w:val="24"/>
              </w:rPr>
              <w:t>акция</w:t>
            </w:r>
            <w:r>
              <w:rPr>
                <w:spacing w:val="-15"/>
                <w:sz w:val="24"/>
              </w:rPr>
              <w:t xml:space="preserve"> </w:t>
            </w:r>
            <w:r>
              <w:rPr>
                <w:sz w:val="24"/>
              </w:rPr>
              <w:t xml:space="preserve">«Поможем бездомным животным» (сбор </w:t>
            </w:r>
            <w:r>
              <w:rPr>
                <w:spacing w:val="-2"/>
                <w:sz w:val="24"/>
              </w:rPr>
              <w:t>кормов)</w:t>
            </w:r>
          </w:p>
        </w:tc>
        <w:tc>
          <w:tcPr>
            <w:tcW w:w="1376" w:type="dxa"/>
          </w:tcPr>
          <w:p w:rsidR="00336F6E" w:rsidRDefault="001D7343">
            <w:pPr>
              <w:pStyle w:val="TableParagraph"/>
              <w:spacing w:line="263" w:lineRule="exact"/>
              <w:ind w:left="111"/>
              <w:rPr>
                <w:sz w:val="24"/>
              </w:rPr>
            </w:pPr>
            <w:r>
              <w:rPr>
                <w:spacing w:val="-2"/>
                <w:sz w:val="24"/>
              </w:rPr>
              <w:t>25-</w:t>
            </w:r>
            <w:r>
              <w:rPr>
                <w:spacing w:val="-7"/>
                <w:sz w:val="24"/>
              </w:rPr>
              <w:t>28</w:t>
            </w:r>
          </w:p>
          <w:p w:rsidR="00336F6E" w:rsidRDefault="001D7343">
            <w:pPr>
              <w:pStyle w:val="TableParagraph"/>
              <w:spacing w:before="36"/>
              <w:ind w:left="111"/>
              <w:rPr>
                <w:sz w:val="24"/>
              </w:rPr>
            </w:pPr>
            <w:r>
              <w:rPr>
                <w:spacing w:val="-2"/>
                <w:sz w:val="24"/>
              </w:rPr>
              <w:t>февраля</w:t>
            </w:r>
          </w:p>
        </w:tc>
        <w:tc>
          <w:tcPr>
            <w:tcW w:w="1338" w:type="dxa"/>
          </w:tcPr>
          <w:p w:rsidR="00336F6E" w:rsidRDefault="001D7343">
            <w:pPr>
              <w:pStyle w:val="TableParagraph"/>
              <w:spacing w:line="263" w:lineRule="exact"/>
              <w:ind w:left="108"/>
              <w:rPr>
                <w:sz w:val="24"/>
              </w:rPr>
            </w:pPr>
            <w:r>
              <w:rPr>
                <w:sz w:val="24"/>
              </w:rPr>
              <w:t>1-11</w:t>
            </w:r>
            <w:r>
              <w:rPr>
                <w:spacing w:val="-1"/>
                <w:sz w:val="24"/>
              </w:rPr>
              <w:t xml:space="preserve"> </w:t>
            </w:r>
            <w:r>
              <w:rPr>
                <w:spacing w:val="-5"/>
                <w:sz w:val="24"/>
              </w:rPr>
              <w:t>кл.</w:t>
            </w:r>
          </w:p>
        </w:tc>
        <w:tc>
          <w:tcPr>
            <w:tcW w:w="5507" w:type="dxa"/>
          </w:tcPr>
          <w:p w:rsidR="00336F6E" w:rsidRDefault="001D7343">
            <w:pPr>
              <w:pStyle w:val="TableParagraph"/>
              <w:spacing w:line="263" w:lineRule="exact"/>
              <w:ind w:left="107"/>
              <w:rPr>
                <w:sz w:val="24"/>
              </w:rPr>
            </w:pPr>
            <w:r>
              <w:rPr>
                <w:spacing w:val="-2"/>
                <w:sz w:val="24"/>
              </w:rPr>
              <w:t>Кл.рук.</w:t>
            </w:r>
          </w:p>
        </w:tc>
      </w:tr>
      <w:tr w:rsidR="00336F6E">
        <w:trPr>
          <w:trHeight w:val="529"/>
        </w:trPr>
        <w:tc>
          <w:tcPr>
            <w:tcW w:w="1316" w:type="dxa"/>
          </w:tcPr>
          <w:p w:rsidR="00336F6E" w:rsidRDefault="001D7343">
            <w:pPr>
              <w:pStyle w:val="TableParagraph"/>
              <w:spacing w:line="270" w:lineRule="exact"/>
              <w:ind w:left="112"/>
              <w:rPr>
                <w:sz w:val="24"/>
              </w:rPr>
            </w:pPr>
            <w:r>
              <w:rPr>
                <w:spacing w:val="-2"/>
                <w:sz w:val="24"/>
              </w:rPr>
              <w:t>Спортивн</w:t>
            </w:r>
          </w:p>
        </w:tc>
        <w:tc>
          <w:tcPr>
            <w:tcW w:w="3815" w:type="dxa"/>
          </w:tcPr>
          <w:p w:rsidR="00336F6E" w:rsidRDefault="001D7343">
            <w:pPr>
              <w:pStyle w:val="TableParagraph"/>
              <w:spacing w:line="264" w:lineRule="exact"/>
              <w:ind w:left="112" w:right="576"/>
              <w:rPr>
                <w:sz w:val="24"/>
              </w:rPr>
            </w:pPr>
            <w:r>
              <w:rPr>
                <w:sz w:val="24"/>
              </w:rPr>
              <w:t>Районные</w:t>
            </w:r>
            <w:r>
              <w:rPr>
                <w:spacing w:val="-15"/>
                <w:sz w:val="24"/>
              </w:rPr>
              <w:t xml:space="preserve"> </w:t>
            </w:r>
            <w:r>
              <w:rPr>
                <w:sz w:val="24"/>
              </w:rPr>
              <w:t>соревнования</w:t>
            </w:r>
            <w:r>
              <w:rPr>
                <w:spacing w:val="-15"/>
                <w:sz w:val="24"/>
              </w:rPr>
              <w:t xml:space="preserve"> </w:t>
            </w:r>
            <w:r>
              <w:rPr>
                <w:sz w:val="24"/>
              </w:rPr>
              <w:t xml:space="preserve">по </w:t>
            </w:r>
            <w:r>
              <w:rPr>
                <w:spacing w:val="-2"/>
                <w:sz w:val="24"/>
              </w:rPr>
              <w:t>стрельбе.</w:t>
            </w:r>
          </w:p>
        </w:tc>
        <w:tc>
          <w:tcPr>
            <w:tcW w:w="1376" w:type="dxa"/>
          </w:tcPr>
          <w:p w:rsidR="00336F6E" w:rsidRDefault="001D7343">
            <w:pPr>
              <w:pStyle w:val="TableParagraph"/>
              <w:spacing w:line="263" w:lineRule="exact"/>
              <w:ind w:left="111"/>
              <w:rPr>
                <w:sz w:val="24"/>
              </w:rPr>
            </w:pPr>
            <w:r>
              <w:rPr>
                <w:sz w:val="24"/>
              </w:rPr>
              <w:t xml:space="preserve">По </w:t>
            </w:r>
            <w:r>
              <w:rPr>
                <w:spacing w:val="-2"/>
                <w:sz w:val="24"/>
              </w:rPr>
              <w:t>плану</w:t>
            </w:r>
          </w:p>
        </w:tc>
        <w:tc>
          <w:tcPr>
            <w:tcW w:w="1338" w:type="dxa"/>
          </w:tcPr>
          <w:p w:rsidR="00336F6E" w:rsidRDefault="001D7343">
            <w:pPr>
              <w:pStyle w:val="TableParagraph"/>
              <w:spacing w:line="263" w:lineRule="exact"/>
              <w:ind w:left="108"/>
              <w:rPr>
                <w:sz w:val="24"/>
              </w:rPr>
            </w:pPr>
            <w:r>
              <w:rPr>
                <w:sz w:val="24"/>
              </w:rPr>
              <w:t>10-11</w:t>
            </w:r>
            <w:r>
              <w:rPr>
                <w:spacing w:val="-1"/>
                <w:sz w:val="24"/>
              </w:rPr>
              <w:t xml:space="preserve"> </w:t>
            </w:r>
            <w:r>
              <w:rPr>
                <w:spacing w:val="-5"/>
                <w:sz w:val="24"/>
              </w:rPr>
              <w:t>кл.</w:t>
            </w:r>
          </w:p>
        </w:tc>
        <w:tc>
          <w:tcPr>
            <w:tcW w:w="5507" w:type="dxa"/>
          </w:tcPr>
          <w:p w:rsidR="00336F6E" w:rsidRDefault="001D7343">
            <w:pPr>
              <w:pStyle w:val="TableParagraph"/>
              <w:spacing w:line="263" w:lineRule="exact"/>
              <w:ind w:left="107"/>
              <w:rPr>
                <w:sz w:val="24"/>
              </w:rPr>
            </w:pPr>
            <w:r>
              <w:rPr>
                <w:sz w:val="24"/>
              </w:rPr>
              <w:t>Препод-ль</w:t>
            </w:r>
            <w:r>
              <w:rPr>
                <w:spacing w:val="-4"/>
                <w:sz w:val="24"/>
              </w:rPr>
              <w:t xml:space="preserve"> </w:t>
            </w:r>
            <w:r>
              <w:rPr>
                <w:spacing w:val="-5"/>
                <w:sz w:val="24"/>
              </w:rPr>
              <w:t>ОБЖ</w:t>
            </w:r>
          </w:p>
        </w:tc>
      </w:tr>
    </w:tbl>
    <w:p w:rsidR="00336F6E" w:rsidRDefault="00336F6E">
      <w:pPr>
        <w:pStyle w:val="TableParagraph"/>
        <w:spacing w:line="263" w:lineRule="exact"/>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3815"/>
        <w:gridCol w:w="1376"/>
        <w:gridCol w:w="1338"/>
        <w:gridCol w:w="5507"/>
      </w:tblGrid>
      <w:tr w:rsidR="00336F6E">
        <w:trPr>
          <w:trHeight w:val="1588"/>
        </w:trPr>
        <w:tc>
          <w:tcPr>
            <w:tcW w:w="1316" w:type="dxa"/>
            <w:tcBorders>
              <w:top w:val="nil"/>
            </w:tcBorders>
          </w:tcPr>
          <w:p w:rsidR="00336F6E" w:rsidRDefault="001D7343">
            <w:pPr>
              <w:pStyle w:val="TableParagraph"/>
              <w:spacing w:line="276" w:lineRule="auto"/>
              <w:ind w:left="112" w:right="70"/>
              <w:rPr>
                <w:sz w:val="24"/>
              </w:rPr>
            </w:pPr>
            <w:r>
              <w:rPr>
                <w:spacing w:val="-6"/>
                <w:sz w:val="24"/>
              </w:rPr>
              <w:t xml:space="preserve">о- </w:t>
            </w:r>
            <w:r>
              <w:rPr>
                <w:spacing w:val="-2"/>
                <w:sz w:val="24"/>
              </w:rPr>
              <w:t xml:space="preserve">оздоровит </w:t>
            </w:r>
            <w:r>
              <w:rPr>
                <w:sz w:val="24"/>
              </w:rPr>
              <w:t xml:space="preserve">ел ьное </w:t>
            </w:r>
            <w:r>
              <w:rPr>
                <w:spacing w:val="-2"/>
                <w:sz w:val="24"/>
              </w:rPr>
              <w:t>воспитани</w:t>
            </w:r>
          </w:p>
          <w:p w:rsidR="00336F6E" w:rsidRDefault="001D7343">
            <w:pPr>
              <w:pStyle w:val="TableParagraph"/>
              <w:ind w:left="112"/>
              <w:rPr>
                <w:sz w:val="24"/>
              </w:rPr>
            </w:pPr>
            <w:r>
              <w:rPr>
                <w:spacing w:val="-10"/>
                <w:sz w:val="24"/>
              </w:rPr>
              <w:t>е</w:t>
            </w:r>
          </w:p>
        </w:tc>
        <w:tc>
          <w:tcPr>
            <w:tcW w:w="3815" w:type="dxa"/>
          </w:tcPr>
          <w:p w:rsidR="00336F6E" w:rsidRDefault="001D7343">
            <w:pPr>
              <w:pStyle w:val="TableParagraph"/>
              <w:spacing w:line="273" w:lineRule="auto"/>
              <w:ind w:left="112"/>
              <w:rPr>
                <w:sz w:val="24"/>
              </w:rPr>
            </w:pPr>
            <w:r>
              <w:rPr>
                <w:sz w:val="24"/>
              </w:rPr>
              <w:t>Спортивный</w:t>
            </w:r>
            <w:r>
              <w:rPr>
                <w:spacing w:val="-12"/>
                <w:sz w:val="24"/>
              </w:rPr>
              <w:t xml:space="preserve"> </w:t>
            </w:r>
            <w:r>
              <w:rPr>
                <w:sz w:val="24"/>
              </w:rPr>
              <w:t>фестиваль</w:t>
            </w:r>
            <w:r>
              <w:rPr>
                <w:spacing w:val="-14"/>
                <w:sz w:val="24"/>
              </w:rPr>
              <w:t xml:space="preserve"> </w:t>
            </w:r>
            <w:r>
              <w:rPr>
                <w:sz w:val="24"/>
              </w:rPr>
              <w:t>ГТО</w:t>
            </w:r>
            <w:r>
              <w:rPr>
                <w:spacing w:val="-13"/>
                <w:sz w:val="24"/>
              </w:rPr>
              <w:t xml:space="preserve"> </w:t>
            </w:r>
            <w:r>
              <w:rPr>
                <w:sz w:val="24"/>
              </w:rPr>
              <w:t xml:space="preserve">для </w:t>
            </w:r>
            <w:r>
              <w:rPr>
                <w:spacing w:val="-2"/>
                <w:sz w:val="24"/>
              </w:rPr>
              <w:t>школьников</w:t>
            </w:r>
          </w:p>
        </w:tc>
        <w:tc>
          <w:tcPr>
            <w:tcW w:w="1376" w:type="dxa"/>
          </w:tcPr>
          <w:p w:rsidR="00336F6E" w:rsidRDefault="001D7343">
            <w:pPr>
              <w:pStyle w:val="TableParagraph"/>
              <w:spacing w:line="263" w:lineRule="exact"/>
              <w:ind w:left="111"/>
              <w:rPr>
                <w:sz w:val="24"/>
              </w:rPr>
            </w:pPr>
            <w:r>
              <w:rPr>
                <w:sz w:val="24"/>
              </w:rPr>
              <w:t xml:space="preserve">По </w:t>
            </w:r>
            <w:r>
              <w:rPr>
                <w:spacing w:val="-2"/>
                <w:sz w:val="24"/>
              </w:rPr>
              <w:t>плану</w:t>
            </w:r>
          </w:p>
        </w:tc>
        <w:tc>
          <w:tcPr>
            <w:tcW w:w="1338" w:type="dxa"/>
          </w:tcPr>
          <w:p w:rsidR="00336F6E" w:rsidRDefault="001D7343">
            <w:pPr>
              <w:pStyle w:val="TableParagraph"/>
              <w:spacing w:line="263" w:lineRule="exact"/>
              <w:ind w:left="108"/>
              <w:rPr>
                <w:sz w:val="24"/>
              </w:rPr>
            </w:pPr>
            <w:r>
              <w:rPr>
                <w:sz w:val="24"/>
              </w:rPr>
              <w:t>5-11</w:t>
            </w:r>
            <w:r>
              <w:rPr>
                <w:spacing w:val="-1"/>
                <w:sz w:val="24"/>
              </w:rPr>
              <w:t xml:space="preserve"> </w:t>
            </w:r>
            <w:r>
              <w:rPr>
                <w:spacing w:val="-5"/>
                <w:sz w:val="24"/>
              </w:rPr>
              <w:t>кл.</w:t>
            </w:r>
          </w:p>
        </w:tc>
        <w:tc>
          <w:tcPr>
            <w:tcW w:w="5507" w:type="dxa"/>
          </w:tcPr>
          <w:p w:rsidR="00336F6E" w:rsidRDefault="001D7343">
            <w:pPr>
              <w:pStyle w:val="TableParagraph"/>
              <w:spacing w:line="273" w:lineRule="auto"/>
              <w:ind w:left="107" w:right="2075"/>
              <w:rPr>
                <w:sz w:val="24"/>
              </w:rPr>
            </w:pPr>
            <w:r>
              <w:rPr>
                <w:sz w:val="24"/>
              </w:rPr>
              <w:t>Препод-ль</w:t>
            </w:r>
            <w:r>
              <w:rPr>
                <w:spacing w:val="-5"/>
                <w:sz w:val="24"/>
              </w:rPr>
              <w:t xml:space="preserve"> </w:t>
            </w:r>
            <w:r>
              <w:rPr>
                <w:sz w:val="24"/>
              </w:rPr>
              <w:t xml:space="preserve">ОБЖ </w:t>
            </w:r>
            <w:r>
              <w:rPr>
                <w:spacing w:val="-2"/>
                <w:sz w:val="24"/>
              </w:rPr>
              <w:t>Уч.физкультуры</w:t>
            </w:r>
          </w:p>
        </w:tc>
      </w:tr>
    </w:tbl>
    <w:p w:rsidR="00336F6E" w:rsidRDefault="00336F6E">
      <w:pPr>
        <w:pStyle w:val="TableParagraph"/>
        <w:spacing w:line="273" w:lineRule="auto"/>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3"/>
        <w:gridCol w:w="3831"/>
        <w:gridCol w:w="1382"/>
        <w:gridCol w:w="1344"/>
        <w:gridCol w:w="5467"/>
      </w:tblGrid>
      <w:tr w:rsidR="00336F6E">
        <w:trPr>
          <w:trHeight w:val="635"/>
        </w:trPr>
        <w:tc>
          <w:tcPr>
            <w:tcW w:w="1323" w:type="dxa"/>
            <w:vMerge w:val="restart"/>
            <w:tcBorders>
              <w:top w:val="nil"/>
            </w:tcBorders>
          </w:tcPr>
          <w:p w:rsidR="00336F6E" w:rsidRDefault="00336F6E">
            <w:pPr>
              <w:pStyle w:val="TableParagraph"/>
            </w:pPr>
          </w:p>
        </w:tc>
        <w:tc>
          <w:tcPr>
            <w:tcW w:w="3831" w:type="dxa"/>
          </w:tcPr>
          <w:p w:rsidR="00336F6E" w:rsidRDefault="001D7343">
            <w:pPr>
              <w:pStyle w:val="TableParagraph"/>
              <w:spacing w:line="265" w:lineRule="exact"/>
              <w:ind w:left="112"/>
              <w:rPr>
                <w:sz w:val="24"/>
              </w:rPr>
            </w:pPr>
            <w:r>
              <w:rPr>
                <w:sz w:val="24"/>
              </w:rPr>
              <w:t>Массовый</w:t>
            </w:r>
            <w:r>
              <w:rPr>
                <w:spacing w:val="-4"/>
                <w:sz w:val="24"/>
              </w:rPr>
              <w:t xml:space="preserve"> </w:t>
            </w:r>
            <w:r>
              <w:rPr>
                <w:sz w:val="24"/>
              </w:rPr>
              <w:t>выезд</w:t>
            </w:r>
            <w:r>
              <w:rPr>
                <w:spacing w:val="-1"/>
                <w:sz w:val="24"/>
              </w:rPr>
              <w:t xml:space="preserve"> </w:t>
            </w:r>
            <w:r>
              <w:rPr>
                <w:sz w:val="24"/>
              </w:rPr>
              <w:t>школы</w:t>
            </w:r>
            <w:r>
              <w:rPr>
                <w:spacing w:val="-1"/>
                <w:sz w:val="24"/>
              </w:rPr>
              <w:t xml:space="preserve"> </w:t>
            </w:r>
            <w:r>
              <w:rPr>
                <w:sz w:val="24"/>
              </w:rPr>
              <w:t>в</w:t>
            </w:r>
            <w:r>
              <w:rPr>
                <w:spacing w:val="-2"/>
                <w:sz w:val="24"/>
              </w:rPr>
              <w:t xml:space="preserve"> Белкино</w:t>
            </w:r>
          </w:p>
        </w:tc>
        <w:tc>
          <w:tcPr>
            <w:tcW w:w="1382" w:type="dxa"/>
          </w:tcPr>
          <w:p w:rsidR="00336F6E" w:rsidRDefault="001D7343">
            <w:pPr>
              <w:pStyle w:val="TableParagraph"/>
              <w:spacing w:line="265" w:lineRule="exact"/>
              <w:ind w:left="50" w:right="185"/>
              <w:jc w:val="center"/>
              <w:rPr>
                <w:sz w:val="24"/>
              </w:rPr>
            </w:pPr>
            <w:r>
              <w:rPr>
                <w:sz w:val="24"/>
              </w:rPr>
              <w:t xml:space="preserve">6 </w:t>
            </w:r>
            <w:r>
              <w:rPr>
                <w:spacing w:val="-2"/>
                <w:sz w:val="24"/>
              </w:rPr>
              <w:t>февраля</w:t>
            </w:r>
          </w:p>
        </w:tc>
        <w:tc>
          <w:tcPr>
            <w:tcW w:w="1344" w:type="dxa"/>
          </w:tcPr>
          <w:p w:rsidR="00336F6E" w:rsidRDefault="001D7343">
            <w:pPr>
              <w:pStyle w:val="TableParagraph"/>
              <w:spacing w:line="265" w:lineRule="exact"/>
              <w:ind w:left="110"/>
              <w:rPr>
                <w:sz w:val="24"/>
              </w:rPr>
            </w:pPr>
            <w:r>
              <w:rPr>
                <w:sz w:val="24"/>
              </w:rPr>
              <w:t>5-11</w:t>
            </w:r>
            <w:r>
              <w:rPr>
                <w:spacing w:val="-1"/>
                <w:sz w:val="24"/>
              </w:rPr>
              <w:t xml:space="preserve"> </w:t>
            </w:r>
            <w:r>
              <w:rPr>
                <w:spacing w:val="-5"/>
                <w:sz w:val="24"/>
              </w:rPr>
              <w:t>кл.</w:t>
            </w:r>
          </w:p>
        </w:tc>
        <w:tc>
          <w:tcPr>
            <w:tcW w:w="5467" w:type="dxa"/>
          </w:tcPr>
          <w:p w:rsidR="00336F6E" w:rsidRDefault="001D7343">
            <w:pPr>
              <w:pStyle w:val="TableParagraph"/>
              <w:spacing w:line="271" w:lineRule="auto"/>
              <w:ind w:left="110" w:right="3643"/>
              <w:rPr>
                <w:sz w:val="24"/>
              </w:rPr>
            </w:pPr>
            <w:r>
              <w:rPr>
                <w:spacing w:val="-4"/>
                <w:sz w:val="24"/>
              </w:rPr>
              <w:t xml:space="preserve">Кл. </w:t>
            </w:r>
            <w:r>
              <w:rPr>
                <w:spacing w:val="-2"/>
                <w:sz w:val="24"/>
              </w:rPr>
              <w:t>руководители</w:t>
            </w:r>
          </w:p>
        </w:tc>
      </w:tr>
      <w:tr w:rsidR="00336F6E">
        <w:trPr>
          <w:trHeight w:val="635"/>
        </w:trPr>
        <w:tc>
          <w:tcPr>
            <w:tcW w:w="1323" w:type="dxa"/>
            <w:vMerge/>
            <w:tcBorders>
              <w:top w:val="nil"/>
            </w:tcBorders>
          </w:tcPr>
          <w:p w:rsidR="00336F6E" w:rsidRDefault="00336F6E">
            <w:pPr>
              <w:rPr>
                <w:sz w:val="2"/>
                <w:szCs w:val="2"/>
              </w:rPr>
            </w:pPr>
          </w:p>
        </w:tc>
        <w:tc>
          <w:tcPr>
            <w:tcW w:w="3831" w:type="dxa"/>
          </w:tcPr>
          <w:p w:rsidR="00336F6E" w:rsidRDefault="001D7343">
            <w:pPr>
              <w:pStyle w:val="TableParagraph"/>
              <w:spacing w:line="263" w:lineRule="exact"/>
              <w:ind w:left="112"/>
              <w:rPr>
                <w:sz w:val="24"/>
              </w:rPr>
            </w:pPr>
            <w:r>
              <w:rPr>
                <w:sz w:val="24"/>
              </w:rPr>
              <w:t>Интеллектуальная</w:t>
            </w:r>
            <w:r>
              <w:rPr>
                <w:spacing w:val="-5"/>
                <w:sz w:val="24"/>
              </w:rPr>
              <w:t xml:space="preserve"> </w:t>
            </w:r>
            <w:r>
              <w:rPr>
                <w:sz w:val="24"/>
              </w:rPr>
              <w:t>игра</w:t>
            </w:r>
            <w:r>
              <w:rPr>
                <w:spacing w:val="-4"/>
                <w:sz w:val="24"/>
              </w:rPr>
              <w:t xml:space="preserve"> </w:t>
            </w:r>
            <w:r>
              <w:rPr>
                <w:spacing w:val="-2"/>
                <w:sz w:val="24"/>
              </w:rPr>
              <w:t>«Мужская</w:t>
            </w:r>
          </w:p>
          <w:p w:rsidR="00336F6E" w:rsidRDefault="001D7343">
            <w:pPr>
              <w:pStyle w:val="TableParagraph"/>
              <w:spacing w:before="38"/>
              <w:ind w:left="112"/>
              <w:rPr>
                <w:sz w:val="24"/>
              </w:rPr>
            </w:pPr>
            <w:r>
              <w:rPr>
                <w:spacing w:val="-2"/>
                <w:sz w:val="24"/>
              </w:rPr>
              <w:t>логика»</w:t>
            </w:r>
          </w:p>
        </w:tc>
        <w:tc>
          <w:tcPr>
            <w:tcW w:w="1382" w:type="dxa"/>
          </w:tcPr>
          <w:p w:rsidR="00336F6E" w:rsidRDefault="001D7343">
            <w:pPr>
              <w:pStyle w:val="TableParagraph"/>
              <w:spacing w:line="263" w:lineRule="exact"/>
              <w:ind w:right="15"/>
              <w:jc w:val="center"/>
              <w:rPr>
                <w:sz w:val="24"/>
              </w:rPr>
            </w:pPr>
            <w:r>
              <w:rPr>
                <w:sz w:val="24"/>
              </w:rPr>
              <w:t xml:space="preserve">22 </w:t>
            </w:r>
            <w:r>
              <w:rPr>
                <w:spacing w:val="-2"/>
                <w:sz w:val="24"/>
              </w:rPr>
              <w:t>февраля</w:t>
            </w:r>
          </w:p>
        </w:tc>
        <w:tc>
          <w:tcPr>
            <w:tcW w:w="1344" w:type="dxa"/>
          </w:tcPr>
          <w:p w:rsidR="00336F6E" w:rsidRDefault="001D7343">
            <w:pPr>
              <w:pStyle w:val="TableParagraph"/>
              <w:spacing w:line="263" w:lineRule="exact"/>
              <w:ind w:left="110"/>
              <w:rPr>
                <w:sz w:val="24"/>
              </w:rPr>
            </w:pPr>
            <w:r>
              <w:rPr>
                <w:sz w:val="24"/>
              </w:rPr>
              <w:t>5-11</w:t>
            </w:r>
            <w:r>
              <w:rPr>
                <w:spacing w:val="-1"/>
                <w:sz w:val="24"/>
              </w:rPr>
              <w:t xml:space="preserve"> </w:t>
            </w:r>
            <w:r>
              <w:rPr>
                <w:spacing w:val="-5"/>
                <w:sz w:val="24"/>
              </w:rPr>
              <w:t>кл</w:t>
            </w:r>
          </w:p>
        </w:tc>
        <w:tc>
          <w:tcPr>
            <w:tcW w:w="5467" w:type="dxa"/>
          </w:tcPr>
          <w:p w:rsidR="00336F6E" w:rsidRDefault="001D7343">
            <w:pPr>
              <w:pStyle w:val="TableParagraph"/>
              <w:spacing w:line="263" w:lineRule="exact"/>
              <w:ind w:left="110"/>
              <w:rPr>
                <w:sz w:val="24"/>
              </w:rPr>
            </w:pPr>
            <w:r>
              <w:rPr>
                <w:spacing w:val="-2"/>
                <w:sz w:val="24"/>
              </w:rPr>
              <w:t>Совстар</w:t>
            </w:r>
          </w:p>
        </w:tc>
      </w:tr>
      <w:tr w:rsidR="00336F6E">
        <w:trPr>
          <w:trHeight w:val="635"/>
        </w:trPr>
        <w:tc>
          <w:tcPr>
            <w:tcW w:w="1323" w:type="dxa"/>
            <w:vMerge/>
            <w:tcBorders>
              <w:top w:val="nil"/>
            </w:tcBorders>
          </w:tcPr>
          <w:p w:rsidR="00336F6E" w:rsidRDefault="00336F6E">
            <w:pPr>
              <w:rPr>
                <w:sz w:val="2"/>
                <w:szCs w:val="2"/>
              </w:rPr>
            </w:pPr>
          </w:p>
        </w:tc>
        <w:tc>
          <w:tcPr>
            <w:tcW w:w="3831" w:type="dxa"/>
          </w:tcPr>
          <w:p w:rsidR="00336F6E" w:rsidRDefault="001D7343">
            <w:pPr>
              <w:pStyle w:val="TableParagraph"/>
              <w:spacing w:line="271" w:lineRule="auto"/>
              <w:ind w:left="112"/>
              <w:rPr>
                <w:sz w:val="24"/>
              </w:rPr>
            </w:pPr>
            <w:r>
              <w:rPr>
                <w:sz w:val="24"/>
              </w:rPr>
              <w:t>Ярмарка</w:t>
            </w:r>
            <w:r>
              <w:rPr>
                <w:spacing w:val="-14"/>
                <w:sz w:val="24"/>
              </w:rPr>
              <w:t xml:space="preserve"> </w:t>
            </w:r>
            <w:r>
              <w:rPr>
                <w:sz w:val="24"/>
              </w:rPr>
              <w:t>-</w:t>
            </w:r>
            <w:r>
              <w:rPr>
                <w:spacing w:val="-14"/>
                <w:sz w:val="24"/>
              </w:rPr>
              <w:t xml:space="preserve"> </w:t>
            </w:r>
            <w:r>
              <w:rPr>
                <w:sz w:val="24"/>
              </w:rPr>
              <w:t>праздник</w:t>
            </w:r>
            <w:r>
              <w:rPr>
                <w:spacing w:val="-12"/>
                <w:sz w:val="24"/>
              </w:rPr>
              <w:t xml:space="preserve"> </w:t>
            </w:r>
            <w:r>
              <w:rPr>
                <w:sz w:val="24"/>
              </w:rPr>
              <w:t xml:space="preserve">«Широкая </w:t>
            </w:r>
            <w:r>
              <w:rPr>
                <w:spacing w:val="-2"/>
                <w:sz w:val="24"/>
              </w:rPr>
              <w:t>масленица»</w:t>
            </w:r>
          </w:p>
        </w:tc>
        <w:tc>
          <w:tcPr>
            <w:tcW w:w="1382" w:type="dxa"/>
          </w:tcPr>
          <w:p w:rsidR="00336F6E" w:rsidRDefault="001D7343">
            <w:pPr>
              <w:pStyle w:val="TableParagraph"/>
              <w:spacing w:line="265" w:lineRule="exact"/>
              <w:ind w:right="185"/>
              <w:jc w:val="center"/>
              <w:rPr>
                <w:sz w:val="24"/>
              </w:rPr>
            </w:pPr>
            <w:r>
              <w:rPr>
                <w:sz w:val="24"/>
              </w:rPr>
              <w:t xml:space="preserve">По </w:t>
            </w:r>
            <w:r>
              <w:rPr>
                <w:spacing w:val="-2"/>
                <w:sz w:val="24"/>
              </w:rPr>
              <w:t>плану</w:t>
            </w:r>
          </w:p>
        </w:tc>
        <w:tc>
          <w:tcPr>
            <w:tcW w:w="1344" w:type="dxa"/>
          </w:tcPr>
          <w:p w:rsidR="00336F6E" w:rsidRDefault="001D7343">
            <w:pPr>
              <w:pStyle w:val="TableParagraph"/>
              <w:spacing w:line="265" w:lineRule="exact"/>
              <w:ind w:left="110"/>
              <w:rPr>
                <w:sz w:val="24"/>
              </w:rPr>
            </w:pPr>
            <w:r>
              <w:rPr>
                <w:sz w:val="24"/>
              </w:rPr>
              <w:t>1-11</w:t>
            </w:r>
            <w:r>
              <w:rPr>
                <w:spacing w:val="-1"/>
                <w:sz w:val="24"/>
              </w:rPr>
              <w:t xml:space="preserve"> </w:t>
            </w:r>
            <w:r>
              <w:rPr>
                <w:spacing w:val="-5"/>
                <w:sz w:val="24"/>
              </w:rPr>
              <w:t>кл.</w:t>
            </w:r>
          </w:p>
        </w:tc>
        <w:tc>
          <w:tcPr>
            <w:tcW w:w="5467" w:type="dxa"/>
          </w:tcPr>
          <w:p w:rsidR="00336F6E" w:rsidRDefault="001D7343">
            <w:pPr>
              <w:pStyle w:val="TableParagraph"/>
              <w:spacing w:line="265" w:lineRule="exact"/>
              <w:ind w:left="110"/>
              <w:rPr>
                <w:sz w:val="24"/>
              </w:rPr>
            </w:pPr>
            <w:r>
              <w:rPr>
                <w:spacing w:val="-2"/>
                <w:sz w:val="24"/>
              </w:rPr>
              <w:t>Совстар</w:t>
            </w:r>
          </w:p>
        </w:tc>
      </w:tr>
      <w:tr w:rsidR="00336F6E">
        <w:trPr>
          <w:trHeight w:val="1601"/>
        </w:trPr>
        <w:tc>
          <w:tcPr>
            <w:tcW w:w="1323" w:type="dxa"/>
          </w:tcPr>
          <w:p w:rsidR="00336F6E" w:rsidRDefault="001D7343">
            <w:pPr>
              <w:pStyle w:val="TableParagraph"/>
              <w:spacing w:line="276" w:lineRule="auto"/>
              <w:ind w:left="112" w:right="125"/>
              <w:jc w:val="both"/>
              <w:rPr>
                <w:sz w:val="24"/>
              </w:rPr>
            </w:pPr>
            <w:r>
              <w:rPr>
                <w:spacing w:val="-2"/>
                <w:sz w:val="24"/>
              </w:rPr>
              <w:t xml:space="preserve">Професси </w:t>
            </w:r>
            <w:r>
              <w:rPr>
                <w:sz w:val="24"/>
              </w:rPr>
              <w:t xml:space="preserve">он альная </w:t>
            </w:r>
            <w:r>
              <w:rPr>
                <w:spacing w:val="-2"/>
                <w:sz w:val="24"/>
              </w:rPr>
              <w:t xml:space="preserve">ориентаци </w:t>
            </w:r>
            <w:r>
              <w:rPr>
                <w:spacing w:val="-10"/>
                <w:sz w:val="24"/>
              </w:rPr>
              <w:t>я</w:t>
            </w:r>
          </w:p>
        </w:tc>
        <w:tc>
          <w:tcPr>
            <w:tcW w:w="3831" w:type="dxa"/>
          </w:tcPr>
          <w:p w:rsidR="00336F6E" w:rsidRDefault="001D7343">
            <w:pPr>
              <w:pStyle w:val="TableParagraph"/>
              <w:spacing w:line="276" w:lineRule="auto"/>
              <w:ind w:left="112" w:right="670"/>
              <w:rPr>
                <w:sz w:val="24"/>
              </w:rPr>
            </w:pPr>
            <w:r>
              <w:rPr>
                <w:sz w:val="24"/>
              </w:rPr>
              <w:t>Неделя безопасного поведения</w:t>
            </w:r>
            <w:r>
              <w:rPr>
                <w:spacing w:val="-15"/>
                <w:sz w:val="24"/>
              </w:rPr>
              <w:t xml:space="preserve"> </w:t>
            </w:r>
            <w:r>
              <w:rPr>
                <w:sz w:val="24"/>
              </w:rPr>
              <w:t>в</w:t>
            </w:r>
            <w:r>
              <w:rPr>
                <w:spacing w:val="-15"/>
                <w:sz w:val="24"/>
              </w:rPr>
              <w:t xml:space="preserve"> </w:t>
            </w:r>
            <w:r>
              <w:rPr>
                <w:sz w:val="24"/>
              </w:rPr>
              <w:t>Интернет</w:t>
            </w:r>
          </w:p>
        </w:tc>
        <w:tc>
          <w:tcPr>
            <w:tcW w:w="1382" w:type="dxa"/>
          </w:tcPr>
          <w:p w:rsidR="00336F6E" w:rsidRDefault="001D7343">
            <w:pPr>
              <w:pStyle w:val="TableParagraph"/>
              <w:spacing w:line="271" w:lineRule="exact"/>
              <w:ind w:left="112"/>
              <w:rPr>
                <w:sz w:val="24"/>
              </w:rPr>
            </w:pPr>
            <w:r>
              <w:rPr>
                <w:spacing w:val="-10"/>
                <w:sz w:val="24"/>
              </w:rPr>
              <w:t>В</w:t>
            </w:r>
          </w:p>
          <w:p w:rsidR="00336F6E" w:rsidRDefault="001D7343">
            <w:pPr>
              <w:pStyle w:val="TableParagraph"/>
              <w:spacing w:before="41" w:line="276" w:lineRule="auto"/>
              <w:ind w:left="112" w:right="451"/>
              <w:rPr>
                <w:sz w:val="24"/>
              </w:rPr>
            </w:pPr>
            <w:r>
              <w:rPr>
                <w:spacing w:val="-2"/>
                <w:sz w:val="24"/>
              </w:rPr>
              <w:t>течение месяца</w:t>
            </w:r>
          </w:p>
        </w:tc>
        <w:tc>
          <w:tcPr>
            <w:tcW w:w="1344" w:type="dxa"/>
          </w:tcPr>
          <w:p w:rsidR="00336F6E" w:rsidRDefault="001D7343">
            <w:pPr>
              <w:pStyle w:val="TableParagraph"/>
              <w:spacing w:line="264" w:lineRule="exact"/>
              <w:ind w:left="110"/>
              <w:rPr>
                <w:sz w:val="24"/>
              </w:rPr>
            </w:pPr>
            <w:r>
              <w:rPr>
                <w:sz w:val="24"/>
              </w:rPr>
              <w:t>5-11</w:t>
            </w:r>
            <w:r>
              <w:rPr>
                <w:spacing w:val="-1"/>
                <w:sz w:val="24"/>
              </w:rPr>
              <w:t xml:space="preserve"> </w:t>
            </w:r>
            <w:r>
              <w:rPr>
                <w:spacing w:val="-5"/>
                <w:sz w:val="24"/>
              </w:rPr>
              <w:t>кл.</w:t>
            </w:r>
          </w:p>
        </w:tc>
        <w:tc>
          <w:tcPr>
            <w:tcW w:w="5467" w:type="dxa"/>
          </w:tcPr>
          <w:p w:rsidR="00336F6E" w:rsidRDefault="001D7343">
            <w:pPr>
              <w:pStyle w:val="TableParagraph"/>
              <w:spacing w:line="276" w:lineRule="auto"/>
              <w:ind w:left="110" w:right="1274"/>
              <w:rPr>
                <w:sz w:val="24"/>
              </w:rPr>
            </w:pPr>
            <w:r>
              <w:rPr>
                <w:sz w:val="24"/>
              </w:rPr>
              <w:t>Учителя</w:t>
            </w:r>
            <w:r>
              <w:rPr>
                <w:spacing w:val="-15"/>
                <w:sz w:val="24"/>
              </w:rPr>
              <w:t xml:space="preserve"> </w:t>
            </w:r>
            <w:r>
              <w:rPr>
                <w:sz w:val="24"/>
              </w:rPr>
              <w:t>информатики,</w:t>
            </w:r>
            <w:r>
              <w:rPr>
                <w:spacing w:val="-15"/>
                <w:sz w:val="24"/>
              </w:rPr>
              <w:t xml:space="preserve"> </w:t>
            </w:r>
            <w:r>
              <w:rPr>
                <w:sz w:val="24"/>
              </w:rPr>
              <w:t xml:space="preserve">кл. </w:t>
            </w:r>
            <w:r>
              <w:rPr>
                <w:spacing w:val="-2"/>
                <w:sz w:val="24"/>
              </w:rPr>
              <w:t>руководители</w:t>
            </w:r>
          </w:p>
        </w:tc>
      </w:tr>
      <w:tr w:rsidR="00336F6E">
        <w:trPr>
          <w:trHeight w:val="635"/>
        </w:trPr>
        <w:tc>
          <w:tcPr>
            <w:tcW w:w="1323" w:type="dxa"/>
            <w:vMerge w:val="restart"/>
          </w:tcPr>
          <w:p w:rsidR="00336F6E" w:rsidRDefault="001D7343">
            <w:pPr>
              <w:pStyle w:val="TableParagraph"/>
              <w:spacing w:line="276" w:lineRule="auto"/>
              <w:ind w:left="112" w:right="183"/>
              <w:rPr>
                <w:sz w:val="24"/>
              </w:rPr>
            </w:pPr>
            <w:r>
              <w:rPr>
                <w:spacing w:val="-2"/>
                <w:sz w:val="24"/>
              </w:rPr>
              <w:t xml:space="preserve">Самоупра </w:t>
            </w:r>
            <w:r>
              <w:rPr>
                <w:sz w:val="24"/>
              </w:rPr>
              <w:t>вл ение</w:t>
            </w:r>
          </w:p>
        </w:tc>
        <w:tc>
          <w:tcPr>
            <w:tcW w:w="3831" w:type="dxa"/>
          </w:tcPr>
          <w:p w:rsidR="00336F6E" w:rsidRDefault="001D7343">
            <w:pPr>
              <w:pStyle w:val="TableParagraph"/>
              <w:spacing w:line="265" w:lineRule="exact"/>
              <w:ind w:left="112"/>
              <w:rPr>
                <w:sz w:val="24"/>
              </w:rPr>
            </w:pPr>
            <w:r>
              <w:rPr>
                <w:sz w:val="24"/>
              </w:rPr>
              <w:t>Заседание</w:t>
            </w:r>
            <w:r>
              <w:rPr>
                <w:spacing w:val="-4"/>
                <w:sz w:val="24"/>
              </w:rPr>
              <w:t xml:space="preserve"> </w:t>
            </w:r>
            <w:r>
              <w:rPr>
                <w:sz w:val="24"/>
              </w:rPr>
              <w:t>Совета</w:t>
            </w:r>
            <w:r>
              <w:rPr>
                <w:spacing w:val="-2"/>
                <w:sz w:val="24"/>
              </w:rPr>
              <w:t xml:space="preserve"> школы</w:t>
            </w:r>
          </w:p>
        </w:tc>
        <w:tc>
          <w:tcPr>
            <w:tcW w:w="1382" w:type="dxa"/>
          </w:tcPr>
          <w:p w:rsidR="00336F6E" w:rsidRDefault="001D7343">
            <w:pPr>
              <w:pStyle w:val="TableParagraph"/>
              <w:spacing w:line="271" w:lineRule="auto"/>
              <w:ind w:left="112" w:right="232"/>
              <w:rPr>
                <w:sz w:val="24"/>
              </w:rPr>
            </w:pPr>
            <w:r>
              <w:rPr>
                <w:sz w:val="24"/>
              </w:rPr>
              <w:t>В</w:t>
            </w:r>
            <w:r>
              <w:rPr>
                <w:spacing w:val="-15"/>
                <w:sz w:val="24"/>
              </w:rPr>
              <w:t xml:space="preserve"> </w:t>
            </w:r>
            <w:r>
              <w:rPr>
                <w:sz w:val="24"/>
              </w:rPr>
              <w:t xml:space="preserve">течение </w:t>
            </w:r>
            <w:r>
              <w:rPr>
                <w:spacing w:val="-2"/>
                <w:sz w:val="24"/>
              </w:rPr>
              <w:t>месяца.</w:t>
            </w:r>
          </w:p>
        </w:tc>
        <w:tc>
          <w:tcPr>
            <w:tcW w:w="1344" w:type="dxa"/>
          </w:tcPr>
          <w:p w:rsidR="00336F6E" w:rsidRDefault="001D7343">
            <w:pPr>
              <w:pStyle w:val="TableParagraph"/>
              <w:spacing w:line="265" w:lineRule="exact"/>
              <w:ind w:left="110"/>
              <w:rPr>
                <w:sz w:val="24"/>
              </w:rPr>
            </w:pPr>
            <w:r>
              <w:rPr>
                <w:sz w:val="24"/>
              </w:rPr>
              <w:t>5-11</w:t>
            </w:r>
            <w:r>
              <w:rPr>
                <w:spacing w:val="-1"/>
                <w:sz w:val="24"/>
              </w:rPr>
              <w:t xml:space="preserve"> </w:t>
            </w:r>
            <w:r>
              <w:rPr>
                <w:spacing w:val="-5"/>
                <w:sz w:val="24"/>
              </w:rPr>
              <w:t>кл.</w:t>
            </w:r>
          </w:p>
        </w:tc>
        <w:tc>
          <w:tcPr>
            <w:tcW w:w="5467" w:type="dxa"/>
          </w:tcPr>
          <w:p w:rsidR="00336F6E" w:rsidRDefault="001D7343">
            <w:pPr>
              <w:pStyle w:val="TableParagraph"/>
              <w:spacing w:line="268" w:lineRule="exact"/>
              <w:ind w:left="5"/>
              <w:rPr>
                <w:sz w:val="24"/>
              </w:rPr>
            </w:pPr>
            <w:r>
              <w:rPr>
                <w:sz w:val="24"/>
              </w:rPr>
              <w:t>Зам</w:t>
            </w:r>
            <w:r>
              <w:rPr>
                <w:spacing w:val="-4"/>
                <w:sz w:val="24"/>
              </w:rPr>
              <w:t xml:space="preserve"> </w:t>
            </w:r>
            <w:r>
              <w:rPr>
                <w:sz w:val="24"/>
              </w:rPr>
              <w:t>директора</w:t>
            </w:r>
            <w:r>
              <w:rPr>
                <w:spacing w:val="-1"/>
                <w:sz w:val="24"/>
              </w:rPr>
              <w:t xml:space="preserve"> </w:t>
            </w:r>
            <w:r>
              <w:rPr>
                <w:sz w:val="24"/>
              </w:rPr>
              <w:t>по</w:t>
            </w:r>
            <w:r>
              <w:rPr>
                <w:spacing w:val="-1"/>
                <w:sz w:val="24"/>
              </w:rPr>
              <w:t xml:space="preserve"> </w:t>
            </w:r>
            <w:r>
              <w:rPr>
                <w:spacing w:val="-5"/>
                <w:sz w:val="24"/>
              </w:rPr>
              <w:t>ВР</w:t>
            </w:r>
          </w:p>
        </w:tc>
      </w:tr>
      <w:tr w:rsidR="00336F6E">
        <w:trPr>
          <w:trHeight w:val="530"/>
        </w:trPr>
        <w:tc>
          <w:tcPr>
            <w:tcW w:w="1323" w:type="dxa"/>
            <w:vMerge/>
            <w:tcBorders>
              <w:top w:val="nil"/>
            </w:tcBorders>
          </w:tcPr>
          <w:p w:rsidR="00336F6E" w:rsidRDefault="00336F6E">
            <w:pPr>
              <w:rPr>
                <w:sz w:val="2"/>
                <w:szCs w:val="2"/>
              </w:rPr>
            </w:pPr>
          </w:p>
        </w:tc>
        <w:tc>
          <w:tcPr>
            <w:tcW w:w="3831" w:type="dxa"/>
          </w:tcPr>
          <w:p w:rsidR="00336F6E" w:rsidRDefault="001D7343">
            <w:pPr>
              <w:pStyle w:val="TableParagraph"/>
              <w:spacing w:line="264" w:lineRule="exact"/>
              <w:ind w:left="112" w:right="670"/>
              <w:rPr>
                <w:sz w:val="24"/>
              </w:rPr>
            </w:pPr>
            <w:r>
              <w:rPr>
                <w:sz w:val="24"/>
              </w:rPr>
              <w:t>Общешкольное</w:t>
            </w:r>
            <w:r>
              <w:rPr>
                <w:spacing w:val="-15"/>
                <w:sz w:val="24"/>
              </w:rPr>
              <w:t xml:space="preserve"> </w:t>
            </w:r>
            <w:r>
              <w:rPr>
                <w:sz w:val="24"/>
              </w:rPr>
              <w:t xml:space="preserve">родительское </w:t>
            </w:r>
            <w:r>
              <w:rPr>
                <w:spacing w:val="-2"/>
                <w:sz w:val="24"/>
              </w:rPr>
              <w:t>собрание</w:t>
            </w:r>
          </w:p>
        </w:tc>
        <w:tc>
          <w:tcPr>
            <w:tcW w:w="1382" w:type="dxa"/>
          </w:tcPr>
          <w:p w:rsidR="00336F6E" w:rsidRDefault="001D7343">
            <w:pPr>
              <w:pStyle w:val="TableParagraph"/>
              <w:spacing w:line="263" w:lineRule="exact"/>
              <w:ind w:right="15"/>
              <w:jc w:val="center"/>
              <w:rPr>
                <w:sz w:val="24"/>
              </w:rPr>
            </w:pPr>
            <w:r>
              <w:rPr>
                <w:sz w:val="24"/>
              </w:rPr>
              <w:t xml:space="preserve">27 </w:t>
            </w:r>
            <w:r>
              <w:rPr>
                <w:spacing w:val="-2"/>
                <w:sz w:val="24"/>
              </w:rPr>
              <w:t>февраля</w:t>
            </w:r>
          </w:p>
        </w:tc>
        <w:tc>
          <w:tcPr>
            <w:tcW w:w="1344" w:type="dxa"/>
          </w:tcPr>
          <w:p w:rsidR="00336F6E" w:rsidRDefault="001D7343">
            <w:pPr>
              <w:pStyle w:val="TableParagraph"/>
              <w:spacing w:line="263" w:lineRule="exact"/>
              <w:ind w:left="110"/>
              <w:rPr>
                <w:sz w:val="24"/>
              </w:rPr>
            </w:pPr>
            <w:r>
              <w:rPr>
                <w:sz w:val="24"/>
              </w:rPr>
              <w:t>1-11</w:t>
            </w:r>
            <w:r>
              <w:rPr>
                <w:spacing w:val="-1"/>
                <w:sz w:val="24"/>
              </w:rPr>
              <w:t xml:space="preserve"> </w:t>
            </w:r>
            <w:r>
              <w:rPr>
                <w:spacing w:val="-5"/>
                <w:sz w:val="24"/>
              </w:rPr>
              <w:t>кл</w:t>
            </w:r>
          </w:p>
        </w:tc>
        <w:tc>
          <w:tcPr>
            <w:tcW w:w="5467" w:type="dxa"/>
          </w:tcPr>
          <w:p w:rsidR="00336F6E" w:rsidRDefault="001D7343">
            <w:pPr>
              <w:pStyle w:val="TableParagraph"/>
              <w:spacing w:line="263" w:lineRule="exact"/>
              <w:ind w:left="110"/>
              <w:rPr>
                <w:sz w:val="24"/>
              </w:rPr>
            </w:pPr>
            <w:r>
              <w:rPr>
                <w:sz w:val="24"/>
              </w:rPr>
              <w:t>Директор</w:t>
            </w:r>
            <w:r>
              <w:rPr>
                <w:spacing w:val="-2"/>
                <w:sz w:val="24"/>
              </w:rPr>
              <w:t xml:space="preserve"> школы</w:t>
            </w:r>
          </w:p>
        </w:tc>
      </w:tr>
      <w:tr w:rsidR="00336F6E">
        <w:trPr>
          <w:trHeight w:val="846"/>
        </w:trPr>
        <w:tc>
          <w:tcPr>
            <w:tcW w:w="1323" w:type="dxa"/>
            <w:vMerge/>
            <w:tcBorders>
              <w:top w:val="nil"/>
            </w:tcBorders>
          </w:tcPr>
          <w:p w:rsidR="00336F6E" w:rsidRDefault="00336F6E">
            <w:pPr>
              <w:rPr>
                <w:sz w:val="2"/>
                <w:szCs w:val="2"/>
              </w:rPr>
            </w:pPr>
          </w:p>
        </w:tc>
        <w:tc>
          <w:tcPr>
            <w:tcW w:w="3831" w:type="dxa"/>
          </w:tcPr>
          <w:p w:rsidR="00336F6E" w:rsidRDefault="001D7343">
            <w:pPr>
              <w:pStyle w:val="TableParagraph"/>
              <w:spacing w:line="230" w:lineRule="auto"/>
              <w:ind w:left="112" w:right="122"/>
              <w:rPr>
                <w:sz w:val="24"/>
              </w:rPr>
            </w:pPr>
            <w:r>
              <w:rPr>
                <w:sz w:val="24"/>
              </w:rPr>
              <w:t>Работа</w:t>
            </w:r>
            <w:r>
              <w:rPr>
                <w:spacing w:val="-11"/>
                <w:sz w:val="24"/>
              </w:rPr>
              <w:t xml:space="preserve"> </w:t>
            </w:r>
            <w:r>
              <w:rPr>
                <w:sz w:val="24"/>
              </w:rPr>
              <w:t>школьной</w:t>
            </w:r>
            <w:r>
              <w:rPr>
                <w:spacing w:val="-10"/>
                <w:sz w:val="24"/>
              </w:rPr>
              <w:t xml:space="preserve"> </w:t>
            </w:r>
            <w:r>
              <w:rPr>
                <w:sz w:val="24"/>
              </w:rPr>
              <w:t>почты</w:t>
            </w:r>
            <w:r>
              <w:rPr>
                <w:spacing w:val="-10"/>
                <w:sz w:val="24"/>
              </w:rPr>
              <w:t xml:space="preserve"> </w:t>
            </w:r>
            <w:r>
              <w:rPr>
                <w:sz w:val="24"/>
              </w:rPr>
              <w:t>в</w:t>
            </w:r>
            <w:r>
              <w:rPr>
                <w:spacing w:val="-11"/>
                <w:sz w:val="24"/>
              </w:rPr>
              <w:t xml:space="preserve"> </w:t>
            </w:r>
            <w:r>
              <w:rPr>
                <w:sz w:val="24"/>
              </w:rPr>
              <w:t xml:space="preserve">День </w:t>
            </w:r>
            <w:r>
              <w:rPr>
                <w:spacing w:val="-4"/>
                <w:sz w:val="24"/>
              </w:rPr>
              <w:t>всех</w:t>
            </w:r>
          </w:p>
          <w:p w:rsidR="00336F6E" w:rsidRDefault="001D7343">
            <w:pPr>
              <w:pStyle w:val="TableParagraph"/>
              <w:spacing w:before="35" w:line="261" w:lineRule="exact"/>
              <w:ind w:left="112"/>
              <w:rPr>
                <w:sz w:val="24"/>
              </w:rPr>
            </w:pPr>
            <w:r>
              <w:rPr>
                <w:sz w:val="24"/>
              </w:rPr>
              <w:t>влюблённых</w:t>
            </w:r>
            <w:r>
              <w:rPr>
                <w:spacing w:val="-7"/>
                <w:sz w:val="24"/>
              </w:rPr>
              <w:t xml:space="preserve"> </w:t>
            </w:r>
            <w:r>
              <w:rPr>
                <w:sz w:val="24"/>
              </w:rPr>
              <w:t>«Love-</w:t>
            </w:r>
            <w:r>
              <w:rPr>
                <w:spacing w:val="-2"/>
                <w:sz w:val="24"/>
              </w:rPr>
              <w:t>mail»</w:t>
            </w:r>
          </w:p>
        </w:tc>
        <w:tc>
          <w:tcPr>
            <w:tcW w:w="1382" w:type="dxa"/>
          </w:tcPr>
          <w:p w:rsidR="00336F6E" w:rsidRDefault="001D7343">
            <w:pPr>
              <w:pStyle w:val="TableParagraph"/>
              <w:spacing w:line="263" w:lineRule="exact"/>
              <w:ind w:right="15"/>
              <w:jc w:val="center"/>
              <w:rPr>
                <w:sz w:val="24"/>
              </w:rPr>
            </w:pPr>
            <w:r>
              <w:rPr>
                <w:sz w:val="24"/>
              </w:rPr>
              <w:t xml:space="preserve">14 </w:t>
            </w:r>
            <w:r>
              <w:rPr>
                <w:spacing w:val="-2"/>
                <w:sz w:val="24"/>
              </w:rPr>
              <w:t>февраля</w:t>
            </w:r>
          </w:p>
        </w:tc>
        <w:tc>
          <w:tcPr>
            <w:tcW w:w="1344" w:type="dxa"/>
          </w:tcPr>
          <w:p w:rsidR="00336F6E" w:rsidRDefault="001D7343">
            <w:pPr>
              <w:pStyle w:val="TableParagraph"/>
              <w:spacing w:line="263" w:lineRule="exact"/>
              <w:ind w:left="110"/>
              <w:rPr>
                <w:sz w:val="24"/>
              </w:rPr>
            </w:pPr>
            <w:r>
              <w:rPr>
                <w:sz w:val="24"/>
              </w:rPr>
              <w:t>5-11</w:t>
            </w:r>
            <w:r>
              <w:rPr>
                <w:spacing w:val="-1"/>
                <w:sz w:val="24"/>
              </w:rPr>
              <w:t xml:space="preserve"> </w:t>
            </w:r>
            <w:r>
              <w:rPr>
                <w:spacing w:val="-5"/>
                <w:sz w:val="24"/>
              </w:rPr>
              <w:t>кл.</w:t>
            </w:r>
          </w:p>
        </w:tc>
        <w:tc>
          <w:tcPr>
            <w:tcW w:w="5467" w:type="dxa"/>
          </w:tcPr>
          <w:p w:rsidR="00336F6E" w:rsidRDefault="001D7343">
            <w:pPr>
              <w:pStyle w:val="TableParagraph"/>
              <w:spacing w:line="263" w:lineRule="exact"/>
              <w:ind w:left="110"/>
              <w:rPr>
                <w:sz w:val="24"/>
              </w:rPr>
            </w:pPr>
            <w:r>
              <w:rPr>
                <w:spacing w:val="-2"/>
                <w:sz w:val="24"/>
              </w:rPr>
              <w:t>Совстар.</w:t>
            </w:r>
          </w:p>
        </w:tc>
      </w:tr>
      <w:tr w:rsidR="00336F6E">
        <w:trPr>
          <w:trHeight w:val="635"/>
        </w:trPr>
        <w:tc>
          <w:tcPr>
            <w:tcW w:w="1323" w:type="dxa"/>
            <w:vMerge/>
            <w:tcBorders>
              <w:top w:val="nil"/>
            </w:tcBorders>
          </w:tcPr>
          <w:p w:rsidR="00336F6E" w:rsidRDefault="00336F6E">
            <w:pPr>
              <w:rPr>
                <w:sz w:val="2"/>
                <w:szCs w:val="2"/>
              </w:rPr>
            </w:pPr>
          </w:p>
        </w:tc>
        <w:tc>
          <w:tcPr>
            <w:tcW w:w="3831" w:type="dxa"/>
          </w:tcPr>
          <w:p w:rsidR="00336F6E" w:rsidRDefault="001D7343">
            <w:pPr>
              <w:pStyle w:val="TableParagraph"/>
              <w:spacing w:line="263" w:lineRule="exact"/>
              <w:ind w:left="112"/>
              <w:rPr>
                <w:sz w:val="24"/>
              </w:rPr>
            </w:pPr>
            <w:r>
              <w:rPr>
                <w:sz w:val="24"/>
              </w:rPr>
              <w:t>Рейд</w:t>
            </w:r>
            <w:r>
              <w:rPr>
                <w:spacing w:val="-2"/>
                <w:sz w:val="24"/>
              </w:rPr>
              <w:t xml:space="preserve"> </w:t>
            </w:r>
            <w:r>
              <w:rPr>
                <w:sz w:val="24"/>
              </w:rPr>
              <w:t>по</w:t>
            </w:r>
            <w:r>
              <w:rPr>
                <w:spacing w:val="-4"/>
                <w:sz w:val="24"/>
              </w:rPr>
              <w:t xml:space="preserve"> </w:t>
            </w:r>
            <w:r>
              <w:rPr>
                <w:sz w:val="24"/>
              </w:rPr>
              <w:t>проверке</w:t>
            </w:r>
            <w:r>
              <w:rPr>
                <w:spacing w:val="-3"/>
                <w:sz w:val="24"/>
              </w:rPr>
              <w:t xml:space="preserve"> </w:t>
            </w:r>
            <w:r>
              <w:rPr>
                <w:sz w:val="24"/>
              </w:rPr>
              <w:t>внешнего</w:t>
            </w:r>
            <w:r>
              <w:rPr>
                <w:spacing w:val="-1"/>
                <w:sz w:val="24"/>
              </w:rPr>
              <w:t xml:space="preserve"> </w:t>
            </w:r>
            <w:r>
              <w:rPr>
                <w:spacing w:val="-4"/>
                <w:sz w:val="24"/>
              </w:rPr>
              <w:t>вида</w:t>
            </w:r>
          </w:p>
        </w:tc>
        <w:tc>
          <w:tcPr>
            <w:tcW w:w="1382" w:type="dxa"/>
          </w:tcPr>
          <w:p w:rsidR="00336F6E" w:rsidRDefault="001D7343">
            <w:pPr>
              <w:pStyle w:val="TableParagraph"/>
              <w:spacing w:line="271" w:lineRule="auto"/>
              <w:ind w:left="112" w:right="232"/>
              <w:rPr>
                <w:sz w:val="24"/>
              </w:rPr>
            </w:pPr>
            <w:r>
              <w:rPr>
                <w:sz w:val="24"/>
              </w:rPr>
              <w:t>В</w:t>
            </w:r>
            <w:r>
              <w:rPr>
                <w:spacing w:val="-15"/>
                <w:sz w:val="24"/>
              </w:rPr>
              <w:t xml:space="preserve"> </w:t>
            </w:r>
            <w:r>
              <w:rPr>
                <w:sz w:val="24"/>
              </w:rPr>
              <w:t xml:space="preserve">течение </w:t>
            </w:r>
            <w:r>
              <w:rPr>
                <w:spacing w:val="-2"/>
                <w:sz w:val="24"/>
              </w:rPr>
              <w:t>месяца.</w:t>
            </w:r>
          </w:p>
        </w:tc>
        <w:tc>
          <w:tcPr>
            <w:tcW w:w="1344" w:type="dxa"/>
          </w:tcPr>
          <w:p w:rsidR="00336F6E" w:rsidRDefault="001D7343">
            <w:pPr>
              <w:pStyle w:val="TableParagraph"/>
              <w:spacing w:line="271" w:lineRule="auto"/>
              <w:ind w:left="110" w:right="125"/>
              <w:rPr>
                <w:sz w:val="24"/>
              </w:rPr>
            </w:pPr>
            <w:r>
              <w:rPr>
                <w:spacing w:val="-2"/>
                <w:sz w:val="24"/>
              </w:rPr>
              <w:t>Дежурный класс</w:t>
            </w:r>
          </w:p>
        </w:tc>
        <w:tc>
          <w:tcPr>
            <w:tcW w:w="5467" w:type="dxa"/>
          </w:tcPr>
          <w:p w:rsidR="00336F6E" w:rsidRDefault="001D7343">
            <w:pPr>
              <w:pStyle w:val="TableParagraph"/>
              <w:spacing w:line="268" w:lineRule="exact"/>
              <w:ind w:left="5"/>
              <w:rPr>
                <w:sz w:val="24"/>
              </w:rPr>
            </w:pPr>
            <w:r>
              <w:rPr>
                <w:sz w:val="24"/>
              </w:rPr>
              <w:t>Зам</w:t>
            </w:r>
            <w:r>
              <w:rPr>
                <w:spacing w:val="-4"/>
                <w:sz w:val="24"/>
              </w:rPr>
              <w:t xml:space="preserve"> </w:t>
            </w:r>
            <w:r>
              <w:rPr>
                <w:sz w:val="24"/>
              </w:rPr>
              <w:t>директора</w:t>
            </w:r>
            <w:r>
              <w:rPr>
                <w:spacing w:val="-1"/>
                <w:sz w:val="24"/>
              </w:rPr>
              <w:t xml:space="preserve"> </w:t>
            </w:r>
            <w:r>
              <w:rPr>
                <w:sz w:val="24"/>
              </w:rPr>
              <w:t>по</w:t>
            </w:r>
            <w:r>
              <w:rPr>
                <w:spacing w:val="-1"/>
                <w:sz w:val="24"/>
              </w:rPr>
              <w:t xml:space="preserve"> </w:t>
            </w:r>
            <w:r>
              <w:rPr>
                <w:spacing w:val="-5"/>
                <w:sz w:val="24"/>
              </w:rPr>
              <w:t>ВР</w:t>
            </w:r>
          </w:p>
        </w:tc>
      </w:tr>
      <w:tr w:rsidR="00336F6E">
        <w:trPr>
          <w:trHeight w:val="1591"/>
        </w:trPr>
        <w:tc>
          <w:tcPr>
            <w:tcW w:w="13347" w:type="dxa"/>
            <w:gridSpan w:val="5"/>
          </w:tcPr>
          <w:p w:rsidR="00336F6E" w:rsidRDefault="001D7343">
            <w:pPr>
              <w:pStyle w:val="TableParagraph"/>
              <w:spacing w:line="270" w:lineRule="exact"/>
              <w:ind w:left="5163"/>
              <w:rPr>
                <w:b/>
                <w:sz w:val="24"/>
              </w:rPr>
            </w:pPr>
            <w:r>
              <w:rPr>
                <w:b/>
                <w:spacing w:val="-4"/>
                <w:sz w:val="24"/>
              </w:rPr>
              <w:t>Март</w:t>
            </w:r>
          </w:p>
          <w:p w:rsidR="00336F6E" w:rsidRDefault="001D7343">
            <w:pPr>
              <w:pStyle w:val="TableParagraph"/>
              <w:spacing w:before="29"/>
              <w:ind w:left="112"/>
              <w:rPr>
                <w:sz w:val="24"/>
              </w:rPr>
            </w:pPr>
            <w:r>
              <w:rPr>
                <w:spacing w:val="-2"/>
                <w:sz w:val="24"/>
              </w:rPr>
              <w:t>Задачи:</w:t>
            </w:r>
          </w:p>
          <w:p w:rsidR="00336F6E" w:rsidRDefault="001D7343">
            <w:pPr>
              <w:pStyle w:val="TableParagraph"/>
              <w:spacing w:before="43"/>
              <w:ind w:left="112"/>
              <w:rPr>
                <w:sz w:val="24"/>
              </w:rPr>
            </w:pPr>
            <w:r>
              <w:rPr>
                <w:sz w:val="24"/>
              </w:rPr>
              <w:t>-повысить</w:t>
            </w:r>
            <w:r>
              <w:rPr>
                <w:spacing w:val="-3"/>
                <w:sz w:val="24"/>
              </w:rPr>
              <w:t xml:space="preserve"> </w:t>
            </w:r>
            <w:r>
              <w:rPr>
                <w:sz w:val="24"/>
              </w:rPr>
              <w:t>уровень</w:t>
            </w:r>
            <w:r>
              <w:rPr>
                <w:spacing w:val="-5"/>
                <w:sz w:val="24"/>
              </w:rPr>
              <w:t xml:space="preserve"> </w:t>
            </w:r>
            <w:r>
              <w:rPr>
                <w:sz w:val="24"/>
              </w:rPr>
              <w:t>воспитанности</w:t>
            </w:r>
            <w:r>
              <w:rPr>
                <w:spacing w:val="-7"/>
                <w:sz w:val="24"/>
              </w:rPr>
              <w:t xml:space="preserve"> </w:t>
            </w:r>
            <w:r>
              <w:rPr>
                <w:sz w:val="24"/>
              </w:rPr>
              <w:t>и</w:t>
            </w:r>
            <w:r>
              <w:rPr>
                <w:spacing w:val="-5"/>
                <w:sz w:val="24"/>
              </w:rPr>
              <w:t xml:space="preserve"> </w:t>
            </w:r>
            <w:r>
              <w:rPr>
                <w:sz w:val="24"/>
              </w:rPr>
              <w:t>культуры</w:t>
            </w:r>
            <w:r>
              <w:rPr>
                <w:spacing w:val="-2"/>
                <w:sz w:val="24"/>
              </w:rPr>
              <w:t xml:space="preserve"> учащихся;</w:t>
            </w:r>
          </w:p>
          <w:p w:rsidR="00336F6E" w:rsidRDefault="001D7343">
            <w:pPr>
              <w:pStyle w:val="TableParagraph"/>
              <w:spacing w:before="39"/>
              <w:ind w:left="112"/>
              <w:rPr>
                <w:sz w:val="24"/>
              </w:rPr>
            </w:pPr>
            <w:r>
              <w:rPr>
                <w:sz w:val="24"/>
              </w:rPr>
              <w:t>-воспитать</w:t>
            </w:r>
            <w:r>
              <w:rPr>
                <w:spacing w:val="-5"/>
                <w:sz w:val="24"/>
              </w:rPr>
              <w:t xml:space="preserve"> </w:t>
            </w:r>
            <w:r>
              <w:rPr>
                <w:sz w:val="24"/>
              </w:rPr>
              <w:t>чувство</w:t>
            </w:r>
            <w:r>
              <w:rPr>
                <w:spacing w:val="-1"/>
                <w:sz w:val="24"/>
              </w:rPr>
              <w:t xml:space="preserve"> </w:t>
            </w:r>
            <w:r>
              <w:rPr>
                <w:sz w:val="24"/>
              </w:rPr>
              <w:t>уважения</w:t>
            </w:r>
            <w:r>
              <w:rPr>
                <w:spacing w:val="-5"/>
                <w:sz w:val="24"/>
              </w:rPr>
              <w:t xml:space="preserve"> </w:t>
            </w:r>
            <w:r>
              <w:rPr>
                <w:sz w:val="24"/>
              </w:rPr>
              <w:t>к</w:t>
            </w:r>
            <w:r>
              <w:rPr>
                <w:spacing w:val="-5"/>
                <w:sz w:val="24"/>
              </w:rPr>
              <w:t xml:space="preserve"> </w:t>
            </w:r>
            <w:r>
              <w:rPr>
                <w:sz w:val="24"/>
              </w:rPr>
              <w:t>женщине-</w:t>
            </w:r>
            <w:r>
              <w:rPr>
                <w:spacing w:val="-2"/>
                <w:sz w:val="24"/>
              </w:rPr>
              <w:t>матери;</w:t>
            </w:r>
          </w:p>
          <w:p w:rsidR="00336F6E" w:rsidRDefault="001D7343">
            <w:pPr>
              <w:pStyle w:val="TableParagraph"/>
              <w:spacing w:before="45"/>
              <w:ind w:left="112"/>
              <w:rPr>
                <w:sz w:val="24"/>
              </w:rPr>
            </w:pPr>
            <w:r>
              <w:rPr>
                <w:sz w:val="24"/>
              </w:rPr>
              <w:t>-способствовать</w:t>
            </w:r>
            <w:r>
              <w:rPr>
                <w:spacing w:val="-6"/>
                <w:sz w:val="24"/>
              </w:rPr>
              <w:t xml:space="preserve"> </w:t>
            </w:r>
            <w:r>
              <w:rPr>
                <w:sz w:val="24"/>
              </w:rPr>
              <w:t>развитию</w:t>
            </w:r>
            <w:r>
              <w:rPr>
                <w:spacing w:val="-5"/>
                <w:sz w:val="24"/>
              </w:rPr>
              <w:t xml:space="preserve"> </w:t>
            </w:r>
            <w:r>
              <w:rPr>
                <w:sz w:val="24"/>
              </w:rPr>
              <w:t>способностей</w:t>
            </w:r>
            <w:r>
              <w:rPr>
                <w:spacing w:val="-6"/>
                <w:sz w:val="24"/>
              </w:rPr>
              <w:t xml:space="preserve"> </w:t>
            </w:r>
            <w:r>
              <w:rPr>
                <w:sz w:val="24"/>
              </w:rPr>
              <w:t>и</w:t>
            </w:r>
            <w:r>
              <w:rPr>
                <w:spacing w:val="-1"/>
                <w:sz w:val="24"/>
              </w:rPr>
              <w:t xml:space="preserve"> </w:t>
            </w:r>
            <w:r>
              <w:rPr>
                <w:sz w:val="24"/>
              </w:rPr>
              <w:t xml:space="preserve">интересов </w:t>
            </w:r>
            <w:r>
              <w:rPr>
                <w:spacing w:val="-2"/>
                <w:sz w:val="24"/>
              </w:rPr>
              <w:t>учащихся</w:t>
            </w:r>
          </w:p>
        </w:tc>
      </w:tr>
    </w:tbl>
    <w:p w:rsidR="00336F6E" w:rsidRDefault="00336F6E">
      <w:pPr>
        <w:pStyle w:val="TableParagraph"/>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6"/>
        <w:gridCol w:w="3581"/>
        <w:gridCol w:w="1408"/>
        <w:gridCol w:w="1406"/>
        <w:gridCol w:w="5285"/>
      </w:tblGrid>
      <w:tr w:rsidR="00336F6E">
        <w:trPr>
          <w:trHeight w:val="1545"/>
        </w:trPr>
        <w:tc>
          <w:tcPr>
            <w:tcW w:w="1666" w:type="dxa"/>
            <w:vMerge w:val="restart"/>
          </w:tcPr>
          <w:p w:rsidR="00336F6E" w:rsidRDefault="001D7343">
            <w:pPr>
              <w:pStyle w:val="TableParagraph"/>
              <w:spacing w:line="276" w:lineRule="auto"/>
              <w:ind w:left="112" w:right="151"/>
              <w:rPr>
                <w:sz w:val="24"/>
              </w:rPr>
            </w:pPr>
            <w:r>
              <w:rPr>
                <w:spacing w:val="-2"/>
                <w:sz w:val="24"/>
              </w:rPr>
              <w:t xml:space="preserve">Гражданско- патриотическ </w:t>
            </w:r>
            <w:r>
              <w:rPr>
                <w:spacing w:val="-6"/>
                <w:sz w:val="24"/>
              </w:rPr>
              <w:t>ое</w:t>
            </w:r>
            <w:r>
              <w:rPr>
                <w:spacing w:val="40"/>
                <w:sz w:val="24"/>
              </w:rPr>
              <w:t xml:space="preserve"> </w:t>
            </w:r>
            <w:r>
              <w:rPr>
                <w:spacing w:val="-2"/>
                <w:sz w:val="24"/>
              </w:rPr>
              <w:t>воспитание Гражданско- правовое воспитание</w:t>
            </w:r>
          </w:p>
        </w:tc>
        <w:tc>
          <w:tcPr>
            <w:tcW w:w="3581" w:type="dxa"/>
          </w:tcPr>
          <w:p w:rsidR="00336F6E" w:rsidRDefault="001D7343">
            <w:pPr>
              <w:pStyle w:val="TableParagraph"/>
              <w:spacing w:line="276" w:lineRule="auto"/>
              <w:ind w:left="110" w:right="1120"/>
              <w:rPr>
                <w:sz w:val="24"/>
              </w:rPr>
            </w:pPr>
            <w:r>
              <w:rPr>
                <w:sz w:val="24"/>
              </w:rPr>
              <w:t xml:space="preserve">Классные часы, </w:t>
            </w:r>
            <w:r>
              <w:rPr>
                <w:spacing w:val="-2"/>
                <w:sz w:val="24"/>
              </w:rPr>
              <w:t xml:space="preserve">посвящённые </w:t>
            </w:r>
            <w:r>
              <w:rPr>
                <w:sz w:val="24"/>
              </w:rPr>
              <w:t>Международному</w:t>
            </w:r>
            <w:r>
              <w:rPr>
                <w:spacing w:val="-15"/>
                <w:sz w:val="24"/>
              </w:rPr>
              <w:t xml:space="preserve"> </w:t>
            </w:r>
            <w:r>
              <w:rPr>
                <w:sz w:val="24"/>
              </w:rPr>
              <w:t>дню борьбы с</w:t>
            </w:r>
          </w:p>
          <w:p w:rsidR="00336F6E" w:rsidRDefault="001D7343">
            <w:pPr>
              <w:pStyle w:val="TableParagraph"/>
              <w:spacing w:line="261" w:lineRule="exact"/>
              <w:ind w:left="110"/>
              <w:rPr>
                <w:sz w:val="24"/>
              </w:rPr>
            </w:pPr>
            <w:r>
              <w:rPr>
                <w:sz w:val="24"/>
              </w:rPr>
              <w:t>наркоманией</w:t>
            </w:r>
            <w:r>
              <w:rPr>
                <w:spacing w:val="-3"/>
                <w:sz w:val="24"/>
              </w:rPr>
              <w:t xml:space="preserve"> </w:t>
            </w:r>
            <w:r>
              <w:rPr>
                <w:sz w:val="24"/>
              </w:rPr>
              <w:t>и</w:t>
            </w:r>
            <w:r>
              <w:rPr>
                <w:spacing w:val="-3"/>
                <w:sz w:val="24"/>
              </w:rPr>
              <w:t xml:space="preserve"> </w:t>
            </w:r>
            <w:r>
              <w:rPr>
                <w:spacing w:val="-2"/>
                <w:sz w:val="24"/>
              </w:rPr>
              <w:t>наркобизнесом</w:t>
            </w:r>
          </w:p>
        </w:tc>
        <w:tc>
          <w:tcPr>
            <w:tcW w:w="1408" w:type="dxa"/>
          </w:tcPr>
          <w:p w:rsidR="00336F6E" w:rsidRDefault="001D7343">
            <w:pPr>
              <w:pStyle w:val="TableParagraph"/>
              <w:spacing w:line="265" w:lineRule="exact"/>
              <w:ind w:left="112"/>
              <w:rPr>
                <w:sz w:val="24"/>
              </w:rPr>
            </w:pPr>
            <w:r>
              <w:rPr>
                <w:sz w:val="24"/>
              </w:rPr>
              <w:t xml:space="preserve">1 </w:t>
            </w:r>
            <w:r>
              <w:rPr>
                <w:spacing w:val="-2"/>
                <w:sz w:val="24"/>
              </w:rPr>
              <w:t>марта</w:t>
            </w:r>
          </w:p>
        </w:tc>
        <w:tc>
          <w:tcPr>
            <w:tcW w:w="1406" w:type="dxa"/>
          </w:tcPr>
          <w:p w:rsidR="00336F6E" w:rsidRDefault="001D7343">
            <w:pPr>
              <w:pStyle w:val="TableParagraph"/>
              <w:spacing w:line="265" w:lineRule="exact"/>
              <w:ind w:left="111"/>
              <w:rPr>
                <w:sz w:val="24"/>
              </w:rPr>
            </w:pPr>
            <w:r>
              <w:rPr>
                <w:sz w:val="24"/>
              </w:rPr>
              <w:t>7-11</w:t>
            </w:r>
            <w:r>
              <w:rPr>
                <w:spacing w:val="-1"/>
                <w:sz w:val="24"/>
              </w:rPr>
              <w:t xml:space="preserve"> </w:t>
            </w:r>
            <w:r>
              <w:rPr>
                <w:spacing w:val="-5"/>
                <w:sz w:val="24"/>
              </w:rPr>
              <w:t>кл</w:t>
            </w:r>
          </w:p>
        </w:tc>
        <w:tc>
          <w:tcPr>
            <w:tcW w:w="5285" w:type="dxa"/>
          </w:tcPr>
          <w:p w:rsidR="00336F6E" w:rsidRDefault="001D7343">
            <w:pPr>
              <w:pStyle w:val="TableParagraph"/>
              <w:spacing w:line="265" w:lineRule="exact"/>
              <w:ind w:left="112"/>
              <w:rPr>
                <w:sz w:val="24"/>
              </w:rPr>
            </w:pPr>
            <w:r>
              <w:rPr>
                <w:spacing w:val="-2"/>
                <w:sz w:val="24"/>
              </w:rPr>
              <w:t>Кл.рук.</w:t>
            </w:r>
          </w:p>
        </w:tc>
      </w:tr>
      <w:tr w:rsidR="00336F6E">
        <w:trPr>
          <w:trHeight w:val="950"/>
        </w:trPr>
        <w:tc>
          <w:tcPr>
            <w:tcW w:w="1666" w:type="dxa"/>
            <w:vMerge/>
            <w:tcBorders>
              <w:top w:val="nil"/>
            </w:tcBorders>
          </w:tcPr>
          <w:p w:rsidR="00336F6E" w:rsidRDefault="00336F6E">
            <w:pPr>
              <w:rPr>
                <w:sz w:val="2"/>
                <w:szCs w:val="2"/>
              </w:rPr>
            </w:pPr>
          </w:p>
        </w:tc>
        <w:tc>
          <w:tcPr>
            <w:tcW w:w="3581" w:type="dxa"/>
          </w:tcPr>
          <w:p w:rsidR="00336F6E" w:rsidRDefault="001D7343">
            <w:pPr>
              <w:pStyle w:val="TableParagraph"/>
              <w:spacing w:line="270" w:lineRule="exact"/>
              <w:ind w:left="110"/>
              <w:rPr>
                <w:sz w:val="24"/>
              </w:rPr>
            </w:pPr>
            <w:r>
              <w:rPr>
                <w:sz w:val="24"/>
              </w:rPr>
              <w:t>Классные</w:t>
            </w:r>
            <w:r>
              <w:rPr>
                <w:spacing w:val="-4"/>
                <w:sz w:val="24"/>
              </w:rPr>
              <w:t xml:space="preserve"> </w:t>
            </w:r>
            <w:r>
              <w:rPr>
                <w:sz w:val="24"/>
              </w:rPr>
              <w:t>часы,</w:t>
            </w:r>
            <w:r>
              <w:rPr>
                <w:spacing w:val="-2"/>
                <w:sz w:val="24"/>
              </w:rPr>
              <w:t xml:space="preserve"> посвящённые</w:t>
            </w:r>
          </w:p>
          <w:p w:rsidR="00336F6E" w:rsidRDefault="001D7343">
            <w:pPr>
              <w:pStyle w:val="TableParagraph"/>
              <w:spacing w:before="7" w:line="310" w:lineRule="atLeast"/>
              <w:ind w:left="110"/>
              <w:rPr>
                <w:sz w:val="24"/>
              </w:rPr>
            </w:pPr>
            <w:r>
              <w:rPr>
                <w:sz w:val="24"/>
              </w:rPr>
              <w:t>воссоединению</w:t>
            </w:r>
            <w:r>
              <w:rPr>
                <w:spacing w:val="-14"/>
                <w:sz w:val="24"/>
              </w:rPr>
              <w:t xml:space="preserve"> </w:t>
            </w:r>
            <w:r>
              <w:rPr>
                <w:sz w:val="24"/>
              </w:rPr>
              <w:t>Крыма</w:t>
            </w:r>
            <w:r>
              <w:rPr>
                <w:spacing w:val="-14"/>
                <w:sz w:val="24"/>
              </w:rPr>
              <w:t xml:space="preserve"> </w:t>
            </w:r>
            <w:r>
              <w:rPr>
                <w:sz w:val="24"/>
              </w:rPr>
              <w:t>с</w:t>
            </w:r>
            <w:r>
              <w:rPr>
                <w:spacing w:val="-14"/>
                <w:sz w:val="24"/>
              </w:rPr>
              <w:t xml:space="preserve"> </w:t>
            </w:r>
            <w:r>
              <w:rPr>
                <w:sz w:val="24"/>
              </w:rPr>
              <w:t xml:space="preserve">Россией </w:t>
            </w:r>
            <w:r>
              <w:rPr>
                <w:spacing w:val="-2"/>
                <w:sz w:val="24"/>
              </w:rPr>
              <w:t>(18.03.)</w:t>
            </w:r>
          </w:p>
        </w:tc>
        <w:tc>
          <w:tcPr>
            <w:tcW w:w="1408" w:type="dxa"/>
          </w:tcPr>
          <w:p w:rsidR="00336F6E" w:rsidRDefault="001D7343">
            <w:pPr>
              <w:pStyle w:val="TableParagraph"/>
              <w:spacing w:line="265" w:lineRule="exact"/>
              <w:ind w:left="112"/>
              <w:rPr>
                <w:sz w:val="24"/>
              </w:rPr>
            </w:pPr>
            <w:r>
              <w:rPr>
                <w:sz w:val="24"/>
              </w:rPr>
              <w:t xml:space="preserve">14 </w:t>
            </w:r>
            <w:r>
              <w:rPr>
                <w:spacing w:val="-2"/>
                <w:sz w:val="24"/>
              </w:rPr>
              <w:t>марта</w:t>
            </w:r>
          </w:p>
        </w:tc>
        <w:tc>
          <w:tcPr>
            <w:tcW w:w="1406" w:type="dxa"/>
          </w:tcPr>
          <w:p w:rsidR="00336F6E" w:rsidRDefault="001D7343">
            <w:pPr>
              <w:pStyle w:val="TableParagraph"/>
              <w:spacing w:line="265" w:lineRule="exact"/>
              <w:ind w:left="111"/>
              <w:rPr>
                <w:sz w:val="24"/>
              </w:rPr>
            </w:pPr>
            <w:r>
              <w:rPr>
                <w:sz w:val="24"/>
              </w:rPr>
              <w:t>7-11</w:t>
            </w:r>
            <w:r>
              <w:rPr>
                <w:spacing w:val="-1"/>
                <w:sz w:val="24"/>
              </w:rPr>
              <w:t xml:space="preserve"> </w:t>
            </w:r>
            <w:r>
              <w:rPr>
                <w:spacing w:val="-5"/>
                <w:sz w:val="24"/>
              </w:rPr>
              <w:t>кл.</w:t>
            </w:r>
          </w:p>
        </w:tc>
        <w:tc>
          <w:tcPr>
            <w:tcW w:w="5285" w:type="dxa"/>
          </w:tcPr>
          <w:p w:rsidR="00336F6E" w:rsidRDefault="001D7343">
            <w:pPr>
              <w:pStyle w:val="TableParagraph"/>
              <w:spacing w:line="265" w:lineRule="exact"/>
              <w:ind w:left="112"/>
              <w:rPr>
                <w:sz w:val="24"/>
              </w:rPr>
            </w:pPr>
            <w:r>
              <w:rPr>
                <w:spacing w:val="-2"/>
                <w:sz w:val="24"/>
              </w:rPr>
              <w:t>Кл.рук.</w:t>
            </w:r>
          </w:p>
        </w:tc>
      </w:tr>
      <w:tr w:rsidR="00336F6E">
        <w:trPr>
          <w:trHeight w:val="1903"/>
        </w:trPr>
        <w:tc>
          <w:tcPr>
            <w:tcW w:w="1666" w:type="dxa"/>
            <w:vMerge/>
            <w:tcBorders>
              <w:top w:val="nil"/>
            </w:tcBorders>
          </w:tcPr>
          <w:p w:rsidR="00336F6E" w:rsidRDefault="00336F6E">
            <w:pPr>
              <w:rPr>
                <w:sz w:val="2"/>
                <w:szCs w:val="2"/>
              </w:rPr>
            </w:pPr>
          </w:p>
        </w:tc>
        <w:tc>
          <w:tcPr>
            <w:tcW w:w="3581" w:type="dxa"/>
          </w:tcPr>
          <w:p w:rsidR="00336F6E" w:rsidRDefault="001D7343">
            <w:pPr>
              <w:pStyle w:val="TableParagraph"/>
              <w:spacing w:line="276" w:lineRule="auto"/>
              <w:ind w:left="110" w:right="508"/>
              <w:rPr>
                <w:sz w:val="24"/>
              </w:rPr>
            </w:pPr>
            <w:r>
              <w:rPr>
                <w:sz w:val="24"/>
              </w:rPr>
              <w:t>Декада по профилактике правонарушений и формированию навыков ответственного,</w:t>
            </w:r>
            <w:r>
              <w:rPr>
                <w:spacing w:val="-15"/>
                <w:sz w:val="24"/>
              </w:rPr>
              <w:t xml:space="preserve"> </w:t>
            </w:r>
            <w:r>
              <w:rPr>
                <w:sz w:val="24"/>
              </w:rPr>
              <w:t xml:space="preserve">безопасного </w:t>
            </w:r>
            <w:r>
              <w:rPr>
                <w:spacing w:val="-2"/>
                <w:sz w:val="24"/>
              </w:rPr>
              <w:t>поведения</w:t>
            </w:r>
          </w:p>
          <w:p w:rsidR="00336F6E" w:rsidRDefault="001D7343">
            <w:pPr>
              <w:pStyle w:val="TableParagraph"/>
              <w:ind w:left="110"/>
              <w:rPr>
                <w:sz w:val="24"/>
              </w:rPr>
            </w:pPr>
            <w:r>
              <w:rPr>
                <w:spacing w:val="-2"/>
                <w:sz w:val="24"/>
              </w:rPr>
              <w:t>несовершеннолетних.</w:t>
            </w:r>
          </w:p>
        </w:tc>
        <w:tc>
          <w:tcPr>
            <w:tcW w:w="1408" w:type="dxa"/>
          </w:tcPr>
          <w:p w:rsidR="00336F6E" w:rsidRDefault="001D7343">
            <w:pPr>
              <w:pStyle w:val="TableParagraph"/>
              <w:spacing w:line="270" w:lineRule="exact"/>
              <w:ind w:left="112"/>
              <w:rPr>
                <w:sz w:val="24"/>
              </w:rPr>
            </w:pPr>
            <w:r>
              <w:rPr>
                <w:spacing w:val="-10"/>
                <w:sz w:val="24"/>
              </w:rPr>
              <w:t>4</w:t>
            </w:r>
          </w:p>
          <w:p w:rsidR="00336F6E" w:rsidRDefault="001D7343">
            <w:pPr>
              <w:pStyle w:val="TableParagraph"/>
              <w:spacing w:before="41" w:line="276" w:lineRule="auto"/>
              <w:ind w:left="112" w:right="252"/>
              <w:rPr>
                <w:sz w:val="24"/>
              </w:rPr>
            </w:pPr>
            <w:r>
              <w:rPr>
                <w:spacing w:val="-2"/>
                <w:sz w:val="24"/>
              </w:rPr>
              <w:t xml:space="preserve">февраля-4 </w:t>
            </w:r>
            <w:r>
              <w:rPr>
                <w:spacing w:val="-4"/>
                <w:sz w:val="24"/>
              </w:rPr>
              <w:t>марта</w:t>
            </w:r>
          </w:p>
        </w:tc>
        <w:tc>
          <w:tcPr>
            <w:tcW w:w="1406" w:type="dxa"/>
          </w:tcPr>
          <w:p w:rsidR="00336F6E" w:rsidRDefault="001D7343">
            <w:pPr>
              <w:pStyle w:val="TableParagraph"/>
              <w:spacing w:line="263" w:lineRule="exact"/>
              <w:ind w:left="111"/>
              <w:rPr>
                <w:sz w:val="24"/>
              </w:rPr>
            </w:pPr>
            <w:r>
              <w:rPr>
                <w:sz w:val="24"/>
              </w:rPr>
              <w:t>1-11</w:t>
            </w:r>
            <w:r>
              <w:rPr>
                <w:spacing w:val="-1"/>
                <w:sz w:val="24"/>
              </w:rPr>
              <w:t xml:space="preserve"> </w:t>
            </w:r>
            <w:r>
              <w:rPr>
                <w:spacing w:val="-5"/>
                <w:sz w:val="24"/>
              </w:rPr>
              <w:t>кл.</w:t>
            </w:r>
          </w:p>
        </w:tc>
        <w:tc>
          <w:tcPr>
            <w:tcW w:w="5285" w:type="dxa"/>
          </w:tcPr>
          <w:p w:rsidR="00336F6E" w:rsidRDefault="001D7343">
            <w:pPr>
              <w:pStyle w:val="TableParagraph"/>
              <w:spacing w:line="270" w:lineRule="exact"/>
              <w:ind w:left="112"/>
              <w:rPr>
                <w:sz w:val="24"/>
              </w:rPr>
            </w:pPr>
            <w:r>
              <w:rPr>
                <w:sz w:val="24"/>
              </w:rPr>
              <w:t xml:space="preserve">Кл. </w:t>
            </w:r>
            <w:r>
              <w:rPr>
                <w:spacing w:val="-2"/>
                <w:sz w:val="24"/>
              </w:rPr>
              <w:t>руководители</w:t>
            </w:r>
          </w:p>
        </w:tc>
      </w:tr>
      <w:tr w:rsidR="00336F6E">
        <w:trPr>
          <w:trHeight w:val="1204"/>
        </w:trPr>
        <w:tc>
          <w:tcPr>
            <w:tcW w:w="1666" w:type="dxa"/>
            <w:vMerge w:val="restart"/>
          </w:tcPr>
          <w:p w:rsidR="00336F6E" w:rsidRDefault="001D7343">
            <w:pPr>
              <w:pStyle w:val="TableParagraph"/>
              <w:spacing w:line="276" w:lineRule="auto"/>
              <w:ind w:left="112" w:right="367"/>
              <w:rPr>
                <w:sz w:val="24"/>
              </w:rPr>
            </w:pPr>
            <w:r>
              <w:rPr>
                <w:spacing w:val="-2"/>
                <w:sz w:val="24"/>
              </w:rPr>
              <w:t xml:space="preserve">Духовно- нравственн </w:t>
            </w:r>
            <w:r>
              <w:rPr>
                <w:spacing w:val="-6"/>
                <w:sz w:val="24"/>
              </w:rPr>
              <w:t xml:space="preserve">ое </w:t>
            </w:r>
            <w:r>
              <w:rPr>
                <w:spacing w:val="-2"/>
                <w:sz w:val="24"/>
              </w:rPr>
              <w:t>воспитание</w:t>
            </w:r>
          </w:p>
        </w:tc>
        <w:tc>
          <w:tcPr>
            <w:tcW w:w="3581" w:type="dxa"/>
          </w:tcPr>
          <w:p w:rsidR="00336F6E" w:rsidRDefault="001D7343">
            <w:pPr>
              <w:pStyle w:val="TableParagraph"/>
              <w:spacing w:line="271" w:lineRule="auto"/>
              <w:ind w:left="110" w:right="534"/>
              <w:rPr>
                <w:sz w:val="24"/>
              </w:rPr>
            </w:pPr>
            <w:r>
              <w:rPr>
                <w:sz w:val="24"/>
              </w:rPr>
              <w:t xml:space="preserve">Концерт для учителей, </w:t>
            </w:r>
            <w:r>
              <w:rPr>
                <w:spacing w:val="-2"/>
                <w:sz w:val="24"/>
              </w:rPr>
              <w:t xml:space="preserve">посвящённый </w:t>
            </w:r>
            <w:r>
              <w:rPr>
                <w:sz w:val="24"/>
              </w:rPr>
              <w:t>Международному</w:t>
            </w:r>
            <w:r>
              <w:rPr>
                <w:spacing w:val="-15"/>
                <w:sz w:val="24"/>
              </w:rPr>
              <w:t xml:space="preserve"> </w:t>
            </w:r>
            <w:r>
              <w:rPr>
                <w:sz w:val="24"/>
              </w:rPr>
              <w:t>женскому</w:t>
            </w:r>
          </w:p>
          <w:p w:rsidR="00336F6E" w:rsidRDefault="001D7343">
            <w:pPr>
              <w:pStyle w:val="TableParagraph"/>
              <w:spacing w:line="261" w:lineRule="exact"/>
              <w:ind w:left="110"/>
              <w:rPr>
                <w:sz w:val="24"/>
              </w:rPr>
            </w:pPr>
            <w:r>
              <w:rPr>
                <w:spacing w:val="-5"/>
                <w:sz w:val="24"/>
              </w:rPr>
              <w:t>дню</w:t>
            </w:r>
          </w:p>
        </w:tc>
        <w:tc>
          <w:tcPr>
            <w:tcW w:w="1408" w:type="dxa"/>
          </w:tcPr>
          <w:p w:rsidR="00336F6E" w:rsidRDefault="001D7343">
            <w:pPr>
              <w:pStyle w:val="TableParagraph"/>
              <w:spacing w:line="263" w:lineRule="exact"/>
              <w:ind w:left="112"/>
              <w:rPr>
                <w:sz w:val="24"/>
              </w:rPr>
            </w:pPr>
            <w:r>
              <w:rPr>
                <w:sz w:val="24"/>
              </w:rPr>
              <w:t xml:space="preserve">7 </w:t>
            </w:r>
            <w:r>
              <w:rPr>
                <w:spacing w:val="-2"/>
                <w:sz w:val="24"/>
              </w:rPr>
              <w:t>марта</w:t>
            </w:r>
          </w:p>
        </w:tc>
        <w:tc>
          <w:tcPr>
            <w:tcW w:w="1406" w:type="dxa"/>
          </w:tcPr>
          <w:p w:rsidR="00336F6E" w:rsidRDefault="001D7343">
            <w:pPr>
              <w:pStyle w:val="TableParagraph"/>
              <w:spacing w:line="263" w:lineRule="exact"/>
              <w:ind w:left="111"/>
              <w:rPr>
                <w:sz w:val="24"/>
              </w:rPr>
            </w:pPr>
            <w:r>
              <w:rPr>
                <w:sz w:val="24"/>
              </w:rPr>
              <w:t>1-11</w:t>
            </w:r>
            <w:r>
              <w:rPr>
                <w:spacing w:val="-1"/>
                <w:sz w:val="24"/>
              </w:rPr>
              <w:t xml:space="preserve"> </w:t>
            </w:r>
            <w:r>
              <w:rPr>
                <w:spacing w:val="-5"/>
                <w:sz w:val="24"/>
              </w:rPr>
              <w:t>кл.</w:t>
            </w:r>
          </w:p>
        </w:tc>
        <w:tc>
          <w:tcPr>
            <w:tcW w:w="5285" w:type="dxa"/>
          </w:tcPr>
          <w:p w:rsidR="00336F6E" w:rsidRDefault="001D7343">
            <w:pPr>
              <w:pStyle w:val="TableParagraph"/>
              <w:spacing w:line="270" w:lineRule="exact"/>
              <w:ind w:left="112"/>
              <w:rPr>
                <w:sz w:val="24"/>
              </w:rPr>
            </w:pPr>
            <w:r>
              <w:rPr>
                <w:sz w:val="24"/>
              </w:rPr>
              <w:t>Зам.директора</w:t>
            </w:r>
            <w:r>
              <w:rPr>
                <w:spacing w:val="-3"/>
                <w:sz w:val="24"/>
              </w:rPr>
              <w:t xml:space="preserve"> </w:t>
            </w:r>
            <w:r>
              <w:rPr>
                <w:sz w:val="24"/>
              </w:rPr>
              <w:t>по</w:t>
            </w:r>
            <w:r>
              <w:rPr>
                <w:spacing w:val="-2"/>
                <w:sz w:val="24"/>
              </w:rPr>
              <w:t xml:space="preserve"> </w:t>
            </w:r>
            <w:r>
              <w:rPr>
                <w:spacing w:val="-5"/>
                <w:sz w:val="24"/>
              </w:rPr>
              <w:t>ВР</w:t>
            </w:r>
          </w:p>
        </w:tc>
      </w:tr>
      <w:tr w:rsidR="00336F6E">
        <w:trPr>
          <w:trHeight w:val="633"/>
        </w:trPr>
        <w:tc>
          <w:tcPr>
            <w:tcW w:w="1666" w:type="dxa"/>
            <w:vMerge/>
            <w:tcBorders>
              <w:top w:val="nil"/>
            </w:tcBorders>
          </w:tcPr>
          <w:p w:rsidR="00336F6E" w:rsidRDefault="00336F6E">
            <w:pPr>
              <w:rPr>
                <w:sz w:val="2"/>
                <w:szCs w:val="2"/>
              </w:rPr>
            </w:pPr>
          </w:p>
        </w:tc>
        <w:tc>
          <w:tcPr>
            <w:tcW w:w="3581" w:type="dxa"/>
          </w:tcPr>
          <w:p w:rsidR="00336F6E" w:rsidRDefault="001D7343">
            <w:pPr>
              <w:pStyle w:val="TableParagraph"/>
              <w:spacing w:line="232" w:lineRule="auto"/>
              <w:ind w:left="110"/>
              <w:rPr>
                <w:sz w:val="24"/>
              </w:rPr>
            </w:pPr>
            <w:r>
              <w:rPr>
                <w:sz w:val="24"/>
              </w:rPr>
              <w:t>Творческие</w:t>
            </w:r>
            <w:r>
              <w:rPr>
                <w:spacing w:val="-14"/>
                <w:sz w:val="24"/>
              </w:rPr>
              <w:t xml:space="preserve"> </w:t>
            </w:r>
            <w:r>
              <w:rPr>
                <w:sz w:val="24"/>
              </w:rPr>
              <w:t>конкурсы</w:t>
            </w:r>
            <w:r>
              <w:rPr>
                <w:spacing w:val="-13"/>
                <w:sz w:val="24"/>
              </w:rPr>
              <w:t xml:space="preserve"> </w:t>
            </w:r>
            <w:r>
              <w:rPr>
                <w:sz w:val="24"/>
              </w:rPr>
              <w:t>и</w:t>
            </w:r>
            <w:r>
              <w:rPr>
                <w:spacing w:val="-11"/>
                <w:sz w:val="24"/>
              </w:rPr>
              <w:t xml:space="preserve"> </w:t>
            </w:r>
            <w:r>
              <w:rPr>
                <w:sz w:val="24"/>
              </w:rPr>
              <w:t>концерт для мам, посвященный 8 Марта</w:t>
            </w:r>
          </w:p>
        </w:tc>
        <w:tc>
          <w:tcPr>
            <w:tcW w:w="1408" w:type="dxa"/>
          </w:tcPr>
          <w:p w:rsidR="00336F6E" w:rsidRDefault="001D7343">
            <w:pPr>
              <w:pStyle w:val="TableParagraph"/>
              <w:spacing w:line="263" w:lineRule="exact"/>
              <w:ind w:left="112"/>
              <w:rPr>
                <w:sz w:val="24"/>
              </w:rPr>
            </w:pPr>
            <w:r>
              <w:rPr>
                <w:sz w:val="24"/>
              </w:rPr>
              <w:t xml:space="preserve">6 </w:t>
            </w:r>
            <w:r>
              <w:rPr>
                <w:spacing w:val="-2"/>
                <w:sz w:val="24"/>
              </w:rPr>
              <w:t>марта</w:t>
            </w:r>
          </w:p>
        </w:tc>
        <w:tc>
          <w:tcPr>
            <w:tcW w:w="1406" w:type="dxa"/>
          </w:tcPr>
          <w:p w:rsidR="00336F6E" w:rsidRDefault="001D7343">
            <w:pPr>
              <w:pStyle w:val="TableParagraph"/>
              <w:spacing w:line="263" w:lineRule="exact"/>
              <w:ind w:left="111"/>
              <w:rPr>
                <w:sz w:val="24"/>
              </w:rPr>
            </w:pPr>
            <w:r>
              <w:rPr>
                <w:sz w:val="24"/>
              </w:rPr>
              <w:t>1-11</w:t>
            </w:r>
            <w:r>
              <w:rPr>
                <w:spacing w:val="-1"/>
                <w:sz w:val="24"/>
              </w:rPr>
              <w:t xml:space="preserve"> </w:t>
            </w:r>
            <w:r>
              <w:rPr>
                <w:spacing w:val="-5"/>
                <w:sz w:val="24"/>
              </w:rPr>
              <w:t>кл.</w:t>
            </w:r>
          </w:p>
        </w:tc>
        <w:tc>
          <w:tcPr>
            <w:tcW w:w="5285" w:type="dxa"/>
          </w:tcPr>
          <w:p w:rsidR="00336F6E" w:rsidRDefault="001D7343">
            <w:pPr>
              <w:pStyle w:val="TableParagraph"/>
              <w:spacing w:line="263" w:lineRule="exact"/>
              <w:ind w:left="112"/>
              <w:rPr>
                <w:sz w:val="24"/>
              </w:rPr>
            </w:pPr>
            <w:r>
              <w:rPr>
                <w:spacing w:val="-2"/>
                <w:sz w:val="24"/>
              </w:rPr>
              <w:t>Совстар</w:t>
            </w:r>
          </w:p>
        </w:tc>
      </w:tr>
      <w:tr w:rsidR="00336F6E">
        <w:trPr>
          <w:trHeight w:val="1269"/>
        </w:trPr>
        <w:tc>
          <w:tcPr>
            <w:tcW w:w="1666" w:type="dxa"/>
            <w:vMerge/>
            <w:tcBorders>
              <w:top w:val="nil"/>
            </w:tcBorders>
          </w:tcPr>
          <w:p w:rsidR="00336F6E" w:rsidRDefault="00336F6E">
            <w:pPr>
              <w:rPr>
                <w:sz w:val="2"/>
                <w:szCs w:val="2"/>
              </w:rPr>
            </w:pPr>
          </w:p>
        </w:tc>
        <w:tc>
          <w:tcPr>
            <w:tcW w:w="3581" w:type="dxa"/>
          </w:tcPr>
          <w:p w:rsidR="00336F6E" w:rsidRDefault="001D7343">
            <w:pPr>
              <w:pStyle w:val="TableParagraph"/>
              <w:spacing w:line="276" w:lineRule="auto"/>
              <w:ind w:left="110" w:right="550"/>
              <w:rPr>
                <w:sz w:val="24"/>
              </w:rPr>
            </w:pPr>
            <w:r>
              <w:rPr>
                <w:sz w:val="24"/>
              </w:rPr>
              <w:t>Всероссийская неделя детской</w:t>
            </w:r>
            <w:r>
              <w:rPr>
                <w:spacing w:val="-12"/>
                <w:sz w:val="24"/>
              </w:rPr>
              <w:t xml:space="preserve"> </w:t>
            </w:r>
            <w:r>
              <w:rPr>
                <w:sz w:val="24"/>
              </w:rPr>
              <w:t>и</w:t>
            </w:r>
            <w:r>
              <w:rPr>
                <w:spacing w:val="-13"/>
                <w:sz w:val="24"/>
              </w:rPr>
              <w:t xml:space="preserve"> </w:t>
            </w:r>
            <w:r>
              <w:rPr>
                <w:sz w:val="24"/>
              </w:rPr>
              <w:t>юношеской</w:t>
            </w:r>
            <w:r>
              <w:rPr>
                <w:spacing w:val="-13"/>
                <w:sz w:val="24"/>
              </w:rPr>
              <w:t xml:space="preserve"> </w:t>
            </w:r>
            <w:r>
              <w:rPr>
                <w:sz w:val="24"/>
              </w:rPr>
              <w:t>книги</w:t>
            </w:r>
          </w:p>
        </w:tc>
        <w:tc>
          <w:tcPr>
            <w:tcW w:w="1408" w:type="dxa"/>
          </w:tcPr>
          <w:p w:rsidR="00336F6E" w:rsidRDefault="001D7343">
            <w:pPr>
              <w:pStyle w:val="TableParagraph"/>
              <w:spacing w:line="266" w:lineRule="exact"/>
              <w:ind w:left="112"/>
              <w:rPr>
                <w:sz w:val="24"/>
              </w:rPr>
            </w:pPr>
            <w:r>
              <w:rPr>
                <w:sz w:val="24"/>
              </w:rPr>
              <w:t>25-30</w:t>
            </w:r>
            <w:r>
              <w:rPr>
                <w:spacing w:val="-1"/>
                <w:sz w:val="24"/>
              </w:rPr>
              <w:t xml:space="preserve"> </w:t>
            </w:r>
            <w:r>
              <w:rPr>
                <w:spacing w:val="-2"/>
                <w:sz w:val="24"/>
              </w:rPr>
              <w:t>марта</w:t>
            </w:r>
          </w:p>
        </w:tc>
        <w:tc>
          <w:tcPr>
            <w:tcW w:w="1406" w:type="dxa"/>
          </w:tcPr>
          <w:p w:rsidR="00336F6E" w:rsidRDefault="001D7343">
            <w:pPr>
              <w:pStyle w:val="TableParagraph"/>
              <w:spacing w:line="266" w:lineRule="exact"/>
              <w:ind w:left="111"/>
              <w:rPr>
                <w:sz w:val="24"/>
              </w:rPr>
            </w:pPr>
            <w:r>
              <w:rPr>
                <w:sz w:val="24"/>
              </w:rPr>
              <w:t>1-11</w:t>
            </w:r>
            <w:r>
              <w:rPr>
                <w:spacing w:val="-1"/>
                <w:sz w:val="24"/>
              </w:rPr>
              <w:t xml:space="preserve"> </w:t>
            </w:r>
            <w:r>
              <w:rPr>
                <w:spacing w:val="-5"/>
                <w:sz w:val="24"/>
              </w:rPr>
              <w:t>кл.</w:t>
            </w:r>
          </w:p>
        </w:tc>
        <w:tc>
          <w:tcPr>
            <w:tcW w:w="5285" w:type="dxa"/>
          </w:tcPr>
          <w:p w:rsidR="00336F6E" w:rsidRDefault="001D7343">
            <w:pPr>
              <w:pStyle w:val="TableParagraph"/>
              <w:spacing w:line="266" w:lineRule="exact"/>
              <w:ind w:left="112"/>
              <w:rPr>
                <w:sz w:val="24"/>
              </w:rPr>
            </w:pPr>
            <w:r>
              <w:rPr>
                <w:spacing w:val="-2"/>
                <w:sz w:val="24"/>
              </w:rPr>
              <w:t>Зав.библиотекой</w:t>
            </w:r>
          </w:p>
          <w:p w:rsidR="00336F6E" w:rsidRDefault="001D7343">
            <w:pPr>
              <w:pStyle w:val="TableParagraph"/>
              <w:spacing w:before="36"/>
              <w:ind w:left="112"/>
              <w:rPr>
                <w:sz w:val="24"/>
              </w:rPr>
            </w:pPr>
            <w:r>
              <w:rPr>
                <w:spacing w:val="-10"/>
                <w:sz w:val="24"/>
              </w:rPr>
              <w:t>.</w:t>
            </w:r>
          </w:p>
          <w:p w:rsidR="00336F6E" w:rsidRDefault="001D7343">
            <w:pPr>
              <w:pStyle w:val="TableParagraph"/>
              <w:spacing w:before="45"/>
              <w:ind w:left="112"/>
              <w:rPr>
                <w:sz w:val="24"/>
              </w:rPr>
            </w:pPr>
            <w:r>
              <w:rPr>
                <w:sz w:val="24"/>
              </w:rPr>
              <w:t>Учителя</w:t>
            </w:r>
            <w:r>
              <w:rPr>
                <w:spacing w:val="-2"/>
                <w:sz w:val="24"/>
              </w:rPr>
              <w:t xml:space="preserve"> литературы</w:t>
            </w:r>
          </w:p>
        </w:tc>
      </w:tr>
      <w:tr w:rsidR="00336F6E">
        <w:trPr>
          <w:trHeight w:val="630"/>
        </w:trPr>
        <w:tc>
          <w:tcPr>
            <w:tcW w:w="1666" w:type="dxa"/>
            <w:vMerge w:val="restart"/>
          </w:tcPr>
          <w:p w:rsidR="00336F6E" w:rsidRDefault="001D7343">
            <w:pPr>
              <w:pStyle w:val="TableParagraph"/>
              <w:spacing w:line="276" w:lineRule="auto"/>
              <w:ind w:left="112" w:right="197"/>
              <w:rPr>
                <w:sz w:val="24"/>
              </w:rPr>
            </w:pPr>
            <w:r>
              <w:rPr>
                <w:spacing w:val="-2"/>
                <w:sz w:val="24"/>
              </w:rPr>
              <w:t xml:space="preserve">Экологическ </w:t>
            </w:r>
            <w:r>
              <w:rPr>
                <w:spacing w:val="-6"/>
                <w:sz w:val="24"/>
              </w:rPr>
              <w:t xml:space="preserve">ое </w:t>
            </w:r>
            <w:r>
              <w:rPr>
                <w:spacing w:val="-2"/>
                <w:sz w:val="24"/>
              </w:rPr>
              <w:t>воспитание</w:t>
            </w:r>
          </w:p>
          <w:p w:rsidR="00336F6E" w:rsidRDefault="001D7343">
            <w:pPr>
              <w:pStyle w:val="TableParagraph"/>
              <w:spacing w:line="275" w:lineRule="exact"/>
              <w:ind w:left="112"/>
              <w:rPr>
                <w:sz w:val="24"/>
              </w:rPr>
            </w:pPr>
            <w:r>
              <w:rPr>
                <w:spacing w:val="-2"/>
                <w:sz w:val="24"/>
              </w:rPr>
              <w:t>Краеведческ</w:t>
            </w:r>
          </w:p>
        </w:tc>
        <w:tc>
          <w:tcPr>
            <w:tcW w:w="3581" w:type="dxa"/>
          </w:tcPr>
          <w:p w:rsidR="00336F6E" w:rsidRDefault="001D7343">
            <w:pPr>
              <w:pStyle w:val="TableParagraph"/>
              <w:spacing w:line="271" w:lineRule="auto"/>
              <w:ind w:left="110"/>
              <w:rPr>
                <w:sz w:val="24"/>
              </w:rPr>
            </w:pPr>
            <w:r>
              <w:rPr>
                <w:sz w:val="24"/>
              </w:rPr>
              <w:t>Конкурс</w:t>
            </w:r>
            <w:r>
              <w:rPr>
                <w:spacing w:val="-11"/>
                <w:sz w:val="24"/>
              </w:rPr>
              <w:t xml:space="preserve"> </w:t>
            </w:r>
            <w:r>
              <w:rPr>
                <w:sz w:val="24"/>
              </w:rPr>
              <w:t>«Лучший</w:t>
            </w:r>
            <w:r>
              <w:rPr>
                <w:spacing w:val="-14"/>
                <w:sz w:val="24"/>
              </w:rPr>
              <w:t xml:space="preserve"> </w:t>
            </w:r>
            <w:r>
              <w:rPr>
                <w:sz w:val="24"/>
              </w:rPr>
              <w:t>птичий</w:t>
            </w:r>
            <w:r>
              <w:rPr>
                <w:spacing w:val="-14"/>
                <w:sz w:val="24"/>
              </w:rPr>
              <w:t xml:space="preserve"> </w:t>
            </w:r>
            <w:r>
              <w:rPr>
                <w:sz w:val="24"/>
              </w:rPr>
              <w:t xml:space="preserve">дом» </w:t>
            </w:r>
            <w:r>
              <w:rPr>
                <w:spacing w:val="-2"/>
                <w:sz w:val="24"/>
              </w:rPr>
              <w:t>(скворечники)</w:t>
            </w:r>
          </w:p>
        </w:tc>
        <w:tc>
          <w:tcPr>
            <w:tcW w:w="1408" w:type="dxa"/>
          </w:tcPr>
          <w:p w:rsidR="00336F6E" w:rsidRDefault="001D7343">
            <w:pPr>
              <w:pStyle w:val="TableParagraph"/>
              <w:spacing w:line="263" w:lineRule="exact"/>
              <w:ind w:left="112"/>
              <w:rPr>
                <w:sz w:val="24"/>
              </w:rPr>
            </w:pPr>
            <w:r>
              <w:rPr>
                <w:sz w:val="24"/>
              </w:rPr>
              <w:t xml:space="preserve">По </w:t>
            </w:r>
            <w:r>
              <w:rPr>
                <w:spacing w:val="-2"/>
                <w:sz w:val="24"/>
              </w:rPr>
              <w:t>плану</w:t>
            </w:r>
          </w:p>
        </w:tc>
        <w:tc>
          <w:tcPr>
            <w:tcW w:w="1406" w:type="dxa"/>
          </w:tcPr>
          <w:p w:rsidR="00336F6E" w:rsidRDefault="001D7343">
            <w:pPr>
              <w:pStyle w:val="TableParagraph"/>
              <w:spacing w:line="263" w:lineRule="exact"/>
              <w:ind w:left="111"/>
              <w:rPr>
                <w:sz w:val="24"/>
              </w:rPr>
            </w:pPr>
            <w:r>
              <w:rPr>
                <w:sz w:val="24"/>
              </w:rPr>
              <w:t>1-11</w:t>
            </w:r>
            <w:r>
              <w:rPr>
                <w:spacing w:val="-1"/>
                <w:sz w:val="24"/>
              </w:rPr>
              <w:t xml:space="preserve"> </w:t>
            </w:r>
            <w:r>
              <w:rPr>
                <w:spacing w:val="-5"/>
                <w:sz w:val="24"/>
              </w:rPr>
              <w:t>кл.</w:t>
            </w:r>
          </w:p>
        </w:tc>
        <w:tc>
          <w:tcPr>
            <w:tcW w:w="5285" w:type="dxa"/>
          </w:tcPr>
          <w:p w:rsidR="00336F6E" w:rsidRDefault="001D7343">
            <w:pPr>
              <w:pStyle w:val="TableParagraph"/>
              <w:spacing w:line="263" w:lineRule="exact"/>
              <w:ind w:left="112"/>
              <w:rPr>
                <w:sz w:val="24"/>
              </w:rPr>
            </w:pPr>
            <w:r>
              <w:rPr>
                <w:spacing w:val="-2"/>
                <w:sz w:val="24"/>
              </w:rPr>
              <w:t>Уч.биологии</w:t>
            </w:r>
          </w:p>
        </w:tc>
      </w:tr>
      <w:tr w:rsidR="00336F6E">
        <w:trPr>
          <w:trHeight w:val="635"/>
        </w:trPr>
        <w:tc>
          <w:tcPr>
            <w:tcW w:w="1666" w:type="dxa"/>
            <w:vMerge/>
            <w:tcBorders>
              <w:top w:val="nil"/>
            </w:tcBorders>
          </w:tcPr>
          <w:p w:rsidR="00336F6E" w:rsidRDefault="00336F6E">
            <w:pPr>
              <w:rPr>
                <w:sz w:val="2"/>
                <w:szCs w:val="2"/>
              </w:rPr>
            </w:pPr>
          </w:p>
        </w:tc>
        <w:tc>
          <w:tcPr>
            <w:tcW w:w="3581" w:type="dxa"/>
          </w:tcPr>
          <w:p w:rsidR="00336F6E" w:rsidRDefault="001D7343">
            <w:pPr>
              <w:pStyle w:val="TableParagraph"/>
              <w:spacing w:line="263" w:lineRule="exact"/>
              <w:ind w:left="110"/>
              <w:rPr>
                <w:sz w:val="24"/>
              </w:rPr>
            </w:pPr>
            <w:r>
              <w:rPr>
                <w:sz w:val="24"/>
              </w:rPr>
              <w:t>Экологическая</w:t>
            </w:r>
            <w:r>
              <w:rPr>
                <w:spacing w:val="-4"/>
                <w:sz w:val="24"/>
              </w:rPr>
              <w:t xml:space="preserve"> </w:t>
            </w:r>
            <w:r>
              <w:rPr>
                <w:sz w:val="24"/>
              </w:rPr>
              <w:t>акция</w:t>
            </w:r>
            <w:r>
              <w:rPr>
                <w:spacing w:val="-2"/>
                <w:sz w:val="24"/>
              </w:rPr>
              <w:t xml:space="preserve"> «Птичье</w:t>
            </w:r>
          </w:p>
          <w:p w:rsidR="00336F6E" w:rsidRDefault="001D7343">
            <w:pPr>
              <w:pStyle w:val="TableParagraph"/>
              <w:spacing w:before="39"/>
              <w:ind w:left="110"/>
              <w:rPr>
                <w:sz w:val="24"/>
              </w:rPr>
            </w:pPr>
            <w:r>
              <w:rPr>
                <w:spacing w:val="-2"/>
                <w:sz w:val="24"/>
              </w:rPr>
              <w:t>новоселье»</w:t>
            </w:r>
          </w:p>
        </w:tc>
        <w:tc>
          <w:tcPr>
            <w:tcW w:w="1408" w:type="dxa"/>
          </w:tcPr>
          <w:p w:rsidR="00336F6E" w:rsidRDefault="001D7343">
            <w:pPr>
              <w:pStyle w:val="TableParagraph"/>
              <w:spacing w:line="263" w:lineRule="exact"/>
              <w:ind w:left="112"/>
              <w:rPr>
                <w:sz w:val="24"/>
              </w:rPr>
            </w:pPr>
            <w:r>
              <w:rPr>
                <w:sz w:val="24"/>
              </w:rPr>
              <w:t xml:space="preserve">По </w:t>
            </w:r>
            <w:r>
              <w:rPr>
                <w:spacing w:val="-2"/>
                <w:sz w:val="24"/>
              </w:rPr>
              <w:t>плану</w:t>
            </w:r>
          </w:p>
        </w:tc>
        <w:tc>
          <w:tcPr>
            <w:tcW w:w="1406" w:type="dxa"/>
          </w:tcPr>
          <w:p w:rsidR="00336F6E" w:rsidRDefault="001D7343">
            <w:pPr>
              <w:pStyle w:val="TableParagraph"/>
              <w:spacing w:line="263" w:lineRule="exact"/>
              <w:ind w:left="111"/>
              <w:rPr>
                <w:sz w:val="24"/>
              </w:rPr>
            </w:pPr>
            <w:r>
              <w:rPr>
                <w:sz w:val="24"/>
              </w:rPr>
              <w:t>8-11</w:t>
            </w:r>
            <w:r>
              <w:rPr>
                <w:spacing w:val="-1"/>
                <w:sz w:val="24"/>
              </w:rPr>
              <w:t xml:space="preserve"> </w:t>
            </w:r>
            <w:r>
              <w:rPr>
                <w:spacing w:val="-5"/>
                <w:sz w:val="24"/>
              </w:rPr>
              <w:t>кл.</w:t>
            </w:r>
          </w:p>
        </w:tc>
        <w:tc>
          <w:tcPr>
            <w:tcW w:w="5285" w:type="dxa"/>
          </w:tcPr>
          <w:p w:rsidR="00336F6E" w:rsidRDefault="001D7343">
            <w:pPr>
              <w:pStyle w:val="TableParagraph"/>
              <w:spacing w:line="263" w:lineRule="exact"/>
              <w:ind w:left="112"/>
              <w:rPr>
                <w:sz w:val="24"/>
              </w:rPr>
            </w:pPr>
            <w:r>
              <w:rPr>
                <w:spacing w:val="-2"/>
                <w:sz w:val="24"/>
              </w:rPr>
              <w:t>Уч.биологии</w:t>
            </w:r>
          </w:p>
        </w:tc>
      </w:tr>
    </w:tbl>
    <w:p w:rsidR="00336F6E" w:rsidRDefault="00336F6E">
      <w:pPr>
        <w:pStyle w:val="TableParagraph"/>
        <w:spacing w:line="263" w:lineRule="exact"/>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6"/>
        <w:gridCol w:w="3581"/>
        <w:gridCol w:w="1408"/>
        <w:gridCol w:w="1406"/>
        <w:gridCol w:w="5285"/>
      </w:tblGrid>
      <w:tr w:rsidR="00336F6E">
        <w:trPr>
          <w:trHeight w:val="635"/>
        </w:trPr>
        <w:tc>
          <w:tcPr>
            <w:tcW w:w="1666" w:type="dxa"/>
            <w:tcBorders>
              <w:top w:val="nil"/>
            </w:tcBorders>
          </w:tcPr>
          <w:p w:rsidR="00336F6E" w:rsidRDefault="001D7343">
            <w:pPr>
              <w:pStyle w:val="TableParagraph"/>
              <w:spacing w:line="270" w:lineRule="exact"/>
              <w:ind w:left="112"/>
              <w:rPr>
                <w:sz w:val="24"/>
              </w:rPr>
            </w:pPr>
            <w:r>
              <w:rPr>
                <w:spacing w:val="-5"/>
                <w:sz w:val="24"/>
              </w:rPr>
              <w:t>ое</w:t>
            </w:r>
          </w:p>
          <w:p w:rsidR="00336F6E" w:rsidRDefault="001D7343">
            <w:pPr>
              <w:pStyle w:val="TableParagraph"/>
              <w:spacing w:before="41"/>
              <w:ind w:left="112"/>
              <w:rPr>
                <w:sz w:val="24"/>
              </w:rPr>
            </w:pPr>
            <w:r>
              <w:rPr>
                <w:spacing w:val="-2"/>
                <w:sz w:val="24"/>
              </w:rPr>
              <w:t>воспитание</w:t>
            </w:r>
          </w:p>
        </w:tc>
        <w:tc>
          <w:tcPr>
            <w:tcW w:w="3581" w:type="dxa"/>
          </w:tcPr>
          <w:p w:rsidR="00336F6E" w:rsidRDefault="00336F6E">
            <w:pPr>
              <w:pStyle w:val="TableParagraph"/>
            </w:pPr>
          </w:p>
        </w:tc>
        <w:tc>
          <w:tcPr>
            <w:tcW w:w="1408" w:type="dxa"/>
          </w:tcPr>
          <w:p w:rsidR="00336F6E" w:rsidRDefault="00336F6E">
            <w:pPr>
              <w:pStyle w:val="TableParagraph"/>
            </w:pPr>
          </w:p>
        </w:tc>
        <w:tc>
          <w:tcPr>
            <w:tcW w:w="1406" w:type="dxa"/>
          </w:tcPr>
          <w:p w:rsidR="00336F6E" w:rsidRDefault="00336F6E">
            <w:pPr>
              <w:pStyle w:val="TableParagraph"/>
            </w:pPr>
          </w:p>
        </w:tc>
        <w:tc>
          <w:tcPr>
            <w:tcW w:w="5285" w:type="dxa"/>
          </w:tcPr>
          <w:p w:rsidR="00336F6E" w:rsidRDefault="00336F6E">
            <w:pPr>
              <w:pStyle w:val="TableParagraph"/>
            </w:pPr>
          </w:p>
        </w:tc>
      </w:tr>
      <w:tr w:rsidR="00336F6E">
        <w:trPr>
          <w:trHeight w:val="313"/>
        </w:trPr>
        <w:tc>
          <w:tcPr>
            <w:tcW w:w="1666" w:type="dxa"/>
            <w:vMerge w:val="restart"/>
          </w:tcPr>
          <w:p w:rsidR="00336F6E" w:rsidRDefault="001D7343">
            <w:pPr>
              <w:pStyle w:val="TableParagraph"/>
              <w:spacing w:line="276" w:lineRule="auto"/>
              <w:ind w:left="112" w:right="589"/>
              <w:rPr>
                <w:sz w:val="24"/>
              </w:rPr>
            </w:pPr>
            <w:r>
              <w:rPr>
                <w:spacing w:val="-2"/>
                <w:sz w:val="24"/>
              </w:rPr>
              <w:t xml:space="preserve">Творческ </w:t>
            </w:r>
            <w:r>
              <w:rPr>
                <w:spacing w:val="-6"/>
                <w:sz w:val="24"/>
              </w:rPr>
              <w:t xml:space="preserve">ое </w:t>
            </w:r>
            <w:r>
              <w:rPr>
                <w:spacing w:val="-2"/>
                <w:sz w:val="24"/>
              </w:rPr>
              <w:t xml:space="preserve">воспитан </w:t>
            </w:r>
            <w:r>
              <w:rPr>
                <w:spacing w:val="-6"/>
                <w:sz w:val="24"/>
              </w:rPr>
              <w:t>ие</w:t>
            </w:r>
          </w:p>
        </w:tc>
        <w:tc>
          <w:tcPr>
            <w:tcW w:w="3581" w:type="dxa"/>
          </w:tcPr>
          <w:p w:rsidR="00336F6E" w:rsidRDefault="001D7343">
            <w:pPr>
              <w:pStyle w:val="TableParagraph"/>
              <w:spacing w:line="263" w:lineRule="exact"/>
              <w:ind w:left="110"/>
              <w:rPr>
                <w:sz w:val="24"/>
              </w:rPr>
            </w:pPr>
            <w:r>
              <w:rPr>
                <w:sz w:val="24"/>
              </w:rPr>
              <w:t>Праздничные</w:t>
            </w:r>
            <w:r>
              <w:rPr>
                <w:spacing w:val="-5"/>
                <w:sz w:val="24"/>
              </w:rPr>
              <w:t xml:space="preserve"> </w:t>
            </w:r>
            <w:r>
              <w:rPr>
                <w:sz w:val="24"/>
              </w:rPr>
              <w:t>огоньки</w:t>
            </w:r>
            <w:r>
              <w:rPr>
                <w:spacing w:val="-3"/>
                <w:sz w:val="24"/>
              </w:rPr>
              <w:t xml:space="preserve"> </w:t>
            </w:r>
            <w:r>
              <w:rPr>
                <w:sz w:val="24"/>
              </w:rPr>
              <w:t>в</w:t>
            </w:r>
            <w:r>
              <w:rPr>
                <w:spacing w:val="-5"/>
                <w:sz w:val="24"/>
              </w:rPr>
              <w:t xml:space="preserve"> </w:t>
            </w:r>
            <w:r>
              <w:rPr>
                <w:spacing w:val="-2"/>
                <w:sz w:val="24"/>
              </w:rPr>
              <w:t>классах</w:t>
            </w:r>
          </w:p>
        </w:tc>
        <w:tc>
          <w:tcPr>
            <w:tcW w:w="1408" w:type="dxa"/>
          </w:tcPr>
          <w:p w:rsidR="00336F6E" w:rsidRDefault="001D7343">
            <w:pPr>
              <w:pStyle w:val="TableParagraph"/>
              <w:spacing w:line="263" w:lineRule="exact"/>
              <w:ind w:left="112"/>
              <w:rPr>
                <w:sz w:val="24"/>
              </w:rPr>
            </w:pPr>
            <w:r>
              <w:rPr>
                <w:sz w:val="24"/>
              </w:rPr>
              <w:t>5-7</w:t>
            </w:r>
            <w:r>
              <w:rPr>
                <w:spacing w:val="-1"/>
                <w:sz w:val="24"/>
              </w:rPr>
              <w:t xml:space="preserve"> </w:t>
            </w:r>
            <w:r>
              <w:rPr>
                <w:spacing w:val="-2"/>
                <w:sz w:val="24"/>
              </w:rPr>
              <w:t>марта</w:t>
            </w:r>
          </w:p>
        </w:tc>
        <w:tc>
          <w:tcPr>
            <w:tcW w:w="1406" w:type="dxa"/>
          </w:tcPr>
          <w:p w:rsidR="00336F6E" w:rsidRDefault="001D7343">
            <w:pPr>
              <w:pStyle w:val="TableParagraph"/>
              <w:spacing w:line="263" w:lineRule="exact"/>
              <w:ind w:left="111"/>
              <w:rPr>
                <w:sz w:val="24"/>
              </w:rPr>
            </w:pPr>
            <w:r>
              <w:rPr>
                <w:sz w:val="24"/>
              </w:rPr>
              <w:t>10-11</w:t>
            </w:r>
            <w:r>
              <w:rPr>
                <w:spacing w:val="-1"/>
                <w:sz w:val="24"/>
              </w:rPr>
              <w:t xml:space="preserve"> </w:t>
            </w:r>
            <w:r>
              <w:rPr>
                <w:spacing w:val="-5"/>
                <w:sz w:val="24"/>
              </w:rPr>
              <w:t>кл.</w:t>
            </w:r>
          </w:p>
        </w:tc>
        <w:tc>
          <w:tcPr>
            <w:tcW w:w="5285" w:type="dxa"/>
          </w:tcPr>
          <w:p w:rsidR="00336F6E" w:rsidRDefault="001D7343">
            <w:pPr>
              <w:pStyle w:val="TableParagraph"/>
              <w:spacing w:line="263" w:lineRule="exact"/>
              <w:ind w:left="112"/>
              <w:rPr>
                <w:sz w:val="24"/>
              </w:rPr>
            </w:pPr>
            <w:r>
              <w:rPr>
                <w:spacing w:val="-2"/>
                <w:sz w:val="24"/>
              </w:rPr>
              <w:t>Кл.рук.</w:t>
            </w:r>
          </w:p>
        </w:tc>
      </w:tr>
      <w:tr w:rsidR="00336F6E">
        <w:trPr>
          <w:trHeight w:val="846"/>
        </w:trPr>
        <w:tc>
          <w:tcPr>
            <w:tcW w:w="1666" w:type="dxa"/>
            <w:vMerge/>
            <w:tcBorders>
              <w:top w:val="nil"/>
            </w:tcBorders>
          </w:tcPr>
          <w:p w:rsidR="00336F6E" w:rsidRDefault="00336F6E">
            <w:pPr>
              <w:rPr>
                <w:sz w:val="2"/>
                <w:szCs w:val="2"/>
              </w:rPr>
            </w:pPr>
          </w:p>
        </w:tc>
        <w:tc>
          <w:tcPr>
            <w:tcW w:w="3581" w:type="dxa"/>
          </w:tcPr>
          <w:p w:rsidR="00336F6E" w:rsidRDefault="001D7343">
            <w:pPr>
              <w:pStyle w:val="TableParagraph"/>
              <w:spacing w:line="232" w:lineRule="auto"/>
              <w:ind w:left="110"/>
              <w:rPr>
                <w:sz w:val="24"/>
              </w:rPr>
            </w:pPr>
            <w:r>
              <w:rPr>
                <w:sz w:val="24"/>
              </w:rPr>
              <w:t>Выставка</w:t>
            </w:r>
            <w:r>
              <w:rPr>
                <w:spacing w:val="-15"/>
                <w:sz w:val="24"/>
              </w:rPr>
              <w:t xml:space="preserve"> </w:t>
            </w:r>
            <w:r>
              <w:rPr>
                <w:sz w:val="24"/>
              </w:rPr>
              <w:t>рисунков</w:t>
            </w:r>
            <w:r>
              <w:rPr>
                <w:spacing w:val="-15"/>
                <w:sz w:val="24"/>
              </w:rPr>
              <w:t xml:space="preserve"> </w:t>
            </w:r>
            <w:r>
              <w:rPr>
                <w:sz w:val="24"/>
              </w:rPr>
              <w:t xml:space="preserve">«Моя </w:t>
            </w:r>
            <w:r>
              <w:rPr>
                <w:spacing w:val="-2"/>
                <w:sz w:val="24"/>
              </w:rPr>
              <w:t>любимая</w:t>
            </w:r>
          </w:p>
          <w:p w:rsidR="00336F6E" w:rsidRDefault="001D7343">
            <w:pPr>
              <w:pStyle w:val="TableParagraph"/>
              <w:spacing w:before="30" w:line="261" w:lineRule="exact"/>
              <w:ind w:left="110"/>
              <w:rPr>
                <w:sz w:val="24"/>
              </w:rPr>
            </w:pPr>
            <w:r>
              <w:rPr>
                <w:sz w:val="24"/>
              </w:rPr>
              <w:t>мамочка»;</w:t>
            </w:r>
            <w:r>
              <w:rPr>
                <w:spacing w:val="-1"/>
                <w:sz w:val="24"/>
              </w:rPr>
              <w:t xml:space="preserve"> </w:t>
            </w:r>
            <w:r>
              <w:rPr>
                <w:sz w:val="24"/>
              </w:rPr>
              <w:t>«Мамина</w:t>
            </w:r>
            <w:r>
              <w:rPr>
                <w:spacing w:val="-8"/>
                <w:sz w:val="24"/>
              </w:rPr>
              <w:t xml:space="preserve"> </w:t>
            </w:r>
            <w:r>
              <w:rPr>
                <w:spacing w:val="-4"/>
                <w:sz w:val="24"/>
              </w:rPr>
              <w:t>мама»</w:t>
            </w:r>
          </w:p>
        </w:tc>
        <w:tc>
          <w:tcPr>
            <w:tcW w:w="1408" w:type="dxa"/>
          </w:tcPr>
          <w:p w:rsidR="00336F6E" w:rsidRDefault="001D7343">
            <w:pPr>
              <w:pStyle w:val="TableParagraph"/>
              <w:spacing w:line="263" w:lineRule="exact"/>
              <w:ind w:left="112"/>
              <w:rPr>
                <w:sz w:val="24"/>
              </w:rPr>
            </w:pPr>
            <w:r>
              <w:rPr>
                <w:sz w:val="24"/>
              </w:rPr>
              <w:t xml:space="preserve">4 </w:t>
            </w:r>
            <w:r>
              <w:rPr>
                <w:spacing w:val="-2"/>
                <w:sz w:val="24"/>
              </w:rPr>
              <w:t>марта</w:t>
            </w:r>
          </w:p>
        </w:tc>
        <w:tc>
          <w:tcPr>
            <w:tcW w:w="1406" w:type="dxa"/>
          </w:tcPr>
          <w:p w:rsidR="00336F6E" w:rsidRDefault="001D7343">
            <w:pPr>
              <w:pStyle w:val="TableParagraph"/>
              <w:spacing w:line="263" w:lineRule="exact"/>
              <w:ind w:left="111"/>
              <w:rPr>
                <w:sz w:val="24"/>
              </w:rPr>
            </w:pPr>
            <w:r>
              <w:rPr>
                <w:sz w:val="24"/>
              </w:rPr>
              <w:t>1-11</w:t>
            </w:r>
            <w:r>
              <w:rPr>
                <w:spacing w:val="-1"/>
                <w:sz w:val="24"/>
              </w:rPr>
              <w:t xml:space="preserve"> </w:t>
            </w:r>
            <w:r>
              <w:rPr>
                <w:spacing w:val="-5"/>
                <w:sz w:val="24"/>
              </w:rPr>
              <w:t>кл.</w:t>
            </w:r>
          </w:p>
        </w:tc>
        <w:tc>
          <w:tcPr>
            <w:tcW w:w="5285" w:type="dxa"/>
          </w:tcPr>
          <w:p w:rsidR="00336F6E" w:rsidRDefault="001D7343">
            <w:pPr>
              <w:pStyle w:val="TableParagraph"/>
              <w:spacing w:line="263" w:lineRule="exact"/>
              <w:ind w:left="172"/>
              <w:rPr>
                <w:sz w:val="24"/>
              </w:rPr>
            </w:pPr>
            <w:r>
              <w:rPr>
                <w:spacing w:val="-2"/>
                <w:sz w:val="24"/>
              </w:rPr>
              <w:t>Уч.ИЗО</w:t>
            </w:r>
          </w:p>
        </w:tc>
      </w:tr>
      <w:tr w:rsidR="00336F6E">
        <w:trPr>
          <w:trHeight w:val="633"/>
        </w:trPr>
        <w:tc>
          <w:tcPr>
            <w:tcW w:w="1666" w:type="dxa"/>
            <w:vMerge/>
            <w:tcBorders>
              <w:top w:val="nil"/>
            </w:tcBorders>
          </w:tcPr>
          <w:p w:rsidR="00336F6E" w:rsidRDefault="00336F6E">
            <w:pPr>
              <w:rPr>
                <w:sz w:val="2"/>
                <w:szCs w:val="2"/>
              </w:rPr>
            </w:pPr>
          </w:p>
        </w:tc>
        <w:tc>
          <w:tcPr>
            <w:tcW w:w="3581" w:type="dxa"/>
          </w:tcPr>
          <w:p w:rsidR="00336F6E" w:rsidRDefault="001D7343">
            <w:pPr>
              <w:pStyle w:val="TableParagraph"/>
              <w:spacing w:line="264" w:lineRule="exact"/>
              <w:ind w:left="110"/>
              <w:rPr>
                <w:sz w:val="24"/>
              </w:rPr>
            </w:pPr>
            <w:r>
              <w:rPr>
                <w:sz w:val="24"/>
              </w:rPr>
              <w:t>Конкурс</w:t>
            </w:r>
            <w:r>
              <w:rPr>
                <w:spacing w:val="-2"/>
                <w:sz w:val="24"/>
              </w:rPr>
              <w:t xml:space="preserve"> </w:t>
            </w:r>
            <w:r>
              <w:rPr>
                <w:sz w:val="24"/>
              </w:rPr>
              <w:t>«А,</w:t>
            </w:r>
            <w:r>
              <w:rPr>
                <w:spacing w:val="-5"/>
                <w:sz w:val="24"/>
              </w:rPr>
              <w:t xml:space="preserve"> </w:t>
            </w:r>
            <w:r>
              <w:rPr>
                <w:sz w:val="24"/>
              </w:rPr>
              <w:t>ну-ка,</w:t>
            </w:r>
            <w:r>
              <w:rPr>
                <w:spacing w:val="-4"/>
                <w:sz w:val="24"/>
              </w:rPr>
              <w:t xml:space="preserve"> </w:t>
            </w:r>
            <w:r>
              <w:rPr>
                <w:spacing w:val="-2"/>
                <w:sz w:val="24"/>
              </w:rPr>
              <w:t>девочки!»</w:t>
            </w:r>
          </w:p>
        </w:tc>
        <w:tc>
          <w:tcPr>
            <w:tcW w:w="1408" w:type="dxa"/>
          </w:tcPr>
          <w:p w:rsidR="00336F6E" w:rsidRDefault="001D7343">
            <w:pPr>
              <w:pStyle w:val="TableParagraph"/>
              <w:spacing w:line="264" w:lineRule="exact"/>
              <w:ind w:left="112"/>
              <w:rPr>
                <w:sz w:val="24"/>
              </w:rPr>
            </w:pPr>
            <w:r>
              <w:rPr>
                <w:sz w:val="24"/>
              </w:rPr>
              <w:t xml:space="preserve">6 </w:t>
            </w:r>
            <w:r>
              <w:rPr>
                <w:spacing w:val="-2"/>
                <w:sz w:val="24"/>
              </w:rPr>
              <w:t>марта</w:t>
            </w:r>
          </w:p>
        </w:tc>
        <w:tc>
          <w:tcPr>
            <w:tcW w:w="1406" w:type="dxa"/>
          </w:tcPr>
          <w:p w:rsidR="00336F6E" w:rsidRDefault="001D7343">
            <w:pPr>
              <w:pStyle w:val="TableParagraph"/>
              <w:spacing w:line="264" w:lineRule="exact"/>
              <w:ind w:left="111"/>
              <w:rPr>
                <w:sz w:val="24"/>
              </w:rPr>
            </w:pPr>
            <w:r>
              <w:rPr>
                <w:sz w:val="24"/>
              </w:rPr>
              <w:t>1-11</w:t>
            </w:r>
            <w:r>
              <w:rPr>
                <w:spacing w:val="-1"/>
                <w:sz w:val="24"/>
              </w:rPr>
              <w:t xml:space="preserve"> </w:t>
            </w:r>
            <w:r>
              <w:rPr>
                <w:spacing w:val="-5"/>
                <w:sz w:val="24"/>
              </w:rPr>
              <w:t>кл.</w:t>
            </w:r>
          </w:p>
        </w:tc>
        <w:tc>
          <w:tcPr>
            <w:tcW w:w="5285" w:type="dxa"/>
          </w:tcPr>
          <w:p w:rsidR="00336F6E" w:rsidRDefault="001D7343">
            <w:pPr>
              <w:pStyle w:val="TableParagraph"/>
              <w:spacing w:line="264" w:lineRule="exact"/>
              <w:ind w:left="112"/>
              <w:rPr>
                <w:sz w:val="24"/>
              </w:rPr>
            </w:pPr>
            <w:r>
              <w:rPr>
                <w:spacing w:val="-2"/>
                <w:sz w:val="24"/>
              </w:rPr>
              <w:t>Совстар</w:t>
            </w:r>
          </w:p>
          <w:p w:rsidR="00336F6E" w:rsidRDefault="001D7343">
            <w:pPr>
              <w:pStyle w:val="TableParagraph"/>
              <w:spacing w:before="38"/>
              <w:ind w:left="112"/>
              <w:rPr>
                <w:sz w:val="24"/>
              </w:rPr>
            </w:pPr>
            <w:r>
              <w:rPr>
                <w:spacing w:val="-2"/>
                <w:sz w:val="24"/>
              </w:rPr>
              <w:t>Кл.рук.</w:t>
            </w:r>
          </w:p>
        </w:tc>
      </w:tr>
      <w:tr w:rsidR="00336F6E">
        <w:trPr>
          <w:trHeight w:val="633"/>
        </w:trPr>
        <w:tc>
          <w:tcPr>
            <w:tcW w:w="1666" w:type="dxa"/>
            <w:vMerge/>
            <w:tcBorders>
              <w:top w:val="nil"/>
            </w:tcBorders>
          </w:tcPr>
          <w:p w:rsidR="00336F6E" w:rsidRDefault="00336F6E">
            <w:pPr>
              <w:rPr>
                <w:sz w:val="2"/>
                <w:szCs w:val="2"/>
              </w:rPr>
            </w:pPr>
          </w:p>
        </w:tc>
        <w:tc>
          <w:tcPr>
            <w:tcW w:w="3581" w:type="dxa"/>
          </w:tcPr>
          <w:p w:rsidR="00336F6E" w:rsidRDefault="001D7343">
            <w:pPr>
              <w:pStyle w:val="TableParagraph"/>
              <w:spacing w:line="271" w:lineRule="auto"/>
              <w:ind w:left="110" w:right="-15"/>
              <w:rPr>
                <w:sz w:val="24"/>
              </w:rPr>
            </w:pPr>
            <w:r>
              <w:rPr>
                <w:sz w:val="24"/>
              </w:rPr>
              <w:t>Интеллектуальная</w:t>
            </w:r>
            <w:r>
              <w:rPr>
                <w:spacing w:val="-15"/>
                <w:sz w:val="24"/>
              </w:rPr>
              <w:t xml:space="preserve"> </w:t>
            </w:r>
            <w:r>
              <w:rPr>
                <w:sz w:val="24"/>
              </w:rPr>
              <w:t>игра</w:t>
            </w:r>
            <w:r>
              <w:rPr>
                <w:spacing w:val="-15"/>
                <w:sz w:val="24"/>
              </w:rPr>
              <w:t xml:space="preserve"> </w:t>
            </w:r>
            <w:r>
              <w:rPr>
                <w:sz w:val="24"/>
              </w:rPr>
              <w:t xml:space="preserve">«Женская </w:t>
            </w:r>
            <w:r>
              <w:rPr>
                <w:spacing w:val="-2"/>
                <w:sz w:val="24"/>
              </w:rPr>
              <w:t>логика»</w:t>
            </w:r>
          </w:p>
        </w:tc>
        <w:tc>
          <w:tcPr>
            <w:tcW w:w="1408" w:type="dxa"/>
          </w:tcPr>
          <w:p w:rsidR="00336F6E" w:rsidRDefault="001D7343">
            <w:pPr>
              <w:pStyle w:val="TableParagraph"/>
              <w:spacing w:line="263" w:lineRule="exact"/>
              <w:ind w:left="112"/>
              <w:rPr>
                <w:sz w:val="24"/>
              </w:rPr>
            </w:pPr>
            <w:r>
              <w:rPr>
                <w:sz w:val="24"/>
              </w:rPr>
              <w:t xml:space="preserve">6,7 </w:t>
            </w:r>
            <w:r>
              <w:rPr>
                <w:spacing w:val="-2"/>
                <w:sz w:val="24"/>
              </w:rPr>
              <w:t>марта</w:t>
            </w:r>
          </w:p>
        </w:tc>
        <w:tc>
          <w:tcPr>
            <w:tcW w:w="1406" w:type="dxa"/>
          </w:tcPr>
          <w:p w:rsidR="00336F6E" w:rsidRDefault="001D7343">
            <w:pPr>
              <w:pStyle w:val="TableParagraph"/>
              <w:spacing w:line="263" w:lineRule="exact"/>
              <w:ind w:left="111"/>
              <w:rPr>
                <w:sz w:val="24"/>
              </w:rPr>
            </w:pPr>
            <w:r>
              <w:rPr>
                <w:sz w:val="24"/>
              </w:rPr>
              <w:t>5-11</w:t>
            </w:r>
            <w:r>
              <w:rPr>
                <w:spacing w:val="-1"/>
                <w:sz w:val="24"/>
              </w:rPr>
              <w:t xml:space="preserve"> </w:t>
            </w:r>
            <w:r>
              <w:rPr>
                <w:spacing w:val="-5"/>
                <w:sz w:val="24"/>
              </w:rPr>
              <w:t>кл.</w:t>
            </w:r>
          </w:p>
        </w:tc>
        <w:tc>
          <w:tcPr>
            <w:tcW w:w="5285" w:type="dxa"/>
          </w:tcPr>
          <w:p w:rsidR="00336F6E" w:rsidRDefault="001D7343">
            <w:pPr>
              <w:pStyle w:val="TableParagraph"/>
              <w:spacing w:line="263" w:lineRule="exact"/>
              <w:ind w:left="112"/>
              <w:rPr>
                <w:sz w:val="24"/>
              </w:rPr>
            </w:pPr>
            <w:r>
              <w:rPr>
                <w:spacing w:val="-2"/>
                <w:sz w:val="24"/>
              </w:rPr>
              <w:t>Совстар</w:t>
            </w:r>
          </w:p>
        </w:tc>
      </w:tr>
      <w:tr w:rsidR="00336F6E">
        <w:trPr>
          <w:trHeight w:val="1276"/>
        </w:trPr>
        <w:tc>
          <w:tcPr>
            <w:tcW w:w="1666" w:type="dxa"/>
          </w:tcPr>
          <w:p w:rsidR="00336F6E" w:rsidRDefault="001D7343">
            <w:pPr>
              <w:pStyle w:val="TableParagraph"/>
              <w:spacing w:line="276" w:lineRule="auto"/>
              <w:ind w:left="112"/>
              <w:rPr>
                <w:sz w:val="24"/>
              </w:rPr>
            </w:pPr>
            <w:r>
              <w:rPr>
                <w:spacing w:val="-2"/>
                <w:sz w:val="24"/>
              </w:rPr>
              <w:t xml:space="preserve">Спортивно- оздоровитель </w:t>
            </w:r>
            <w:r>
              <w:rPr>
                <w:sz w:val="24"/>
              </w:rPr>
              <w:t>но е</w:t>
            </w:r>
          </w:p>
          <w:p w:rsidR="00336F6E" w:rsidRDefault="001D7343">
            <w:pPr>
              <w:pStyle w:val="TableParagraph"/>
              <w:ind w:left="112"/>
              <w:rPr>
                <w:sz w:val="24"/>
              </w:rPr>
            </w:pPr>
            <w:r>
              <w:rPr>
                <w:spacing w:val="-2"/>
                <w:sz w:val="24"/>
              </w:rPr>
              <w:t>воспитание</w:t>
            </w:r>
          </w:p>
        </w:tc>
        <w:tc>
          <w:tcPr>
            <w:tcW w:w="3581" w:type="dxa"/>
          </w:tcPr>
          <w:p w:rsidR="00336F6E" w:rsidRDefault="001D7343">
            <w:pPr>
              <w:pStyle w:val="TableParagraph"/>
              <w:spacing w:line="230" w:lineRule="auto"/>
              <w:ind w:left="110" w:right="790"/>
              <w:rPr>
                <w:sz w:val="24"/>
              </w:rPr>
            </w:pPr>
            <w:r>
              <w:rPr>
                <w:sz w:val="24"/>
              </w:rPr>
              <w:t>Классный</w:t>
            </w:r>
            <w:r>
              <w:rPr>
                <w:spacing w:val="-15"/>
                <w:sz w:val="24"/>
              </w:rPr>
              <w:t xml:space="preserve"> </w:t>
            </w:r>
            <w:r>
              <w:rPr>
                <w:sz w:val="24"/>
              </w:rPr>
              <w:t>час</w:t>
            </w:r>
            <w:r>
              <w:rPr>
                <w:spacing w:val="-15"/>
                <w:sz w:val="24"/>
              </w:rPr>
              <w:t xml:space="preserve"> </w:t>
            </w:r>
            <w:r>
              <w:rPr>
                <w:sz w:val="24"/>
              </w:rPr>
              <w:t xml:space="preserve">«Правила </w:t>
            </w:r>
            <w:r>
              <w:rPr>
                <w:spacing w:val="-2"/>
                <w:sz w:val="24"/>
              </w:rPr>
              <w:t>пожарной</w:t>
            </w:r>
          </w:p>
          <w:p w:rsidR="00336F6E" w:rsidRDefault="001D7343">
            <w:pPr>
              <w:pStyle w:val="TableParagraph"/>
              <w:spacing w:before="33"/>
              <w:ind w:left="110"/>
              <w:rPr>
                <w:sz w:val="24"/>
              </w:rPr>
            </w:pPr>
            <w:r>
              <w:rPr>
                <w:spacing w:val="-2"/>
                <w:sz w:val="24"/>
              </w:rPr>
              <w:t>безопасности»</w:t>
            </w:r>
          </w:p>
        </w:tc>
        <w:tc>
          <w:tcPr>
            <w:tcW w:w="1408" w:type="dxa"/>
          </w:tcPr>
          <w:p w:rsidR="00336F6E" w:rsidRDefault="001D7343">
            <w:pPr>
              <w:pStyle w:val="TableParagraph"/>
              <w:spacing w:line="261" w:lineRule="exact"/>
              <w:ind w:left="112"/>
              <w:rPr>
                <w:sz w:val="24"/>
              </w:rPr>
            </w:pPr>
            <w:r>
              <w:rPr>
                <w:sz w:val="24"/>
              </w:rPr>
              <w:t xml:space="preserve">28 </w:t>
            </w:r>
            <w:r>
              <w:rPr>
                <w:spacing w:val="-2"/>
                <w:sz w:val="24"/>
              </w:rPr>
              <w:t>марта</w:t>
            </w:r>
          </w:p>
        </w:tc>
        <w:tc>
          <w:tcPr>
            <w:tcW w:w="1406" w:type="dxa"/>
          </w:tcPr>
          <w:p w:rsidR="00336F6E" w:rsidRDefault="001D7343">
            <w:pPr>
              <w:pStyle w:val="TableParagraph"/>
              <w:spacing w:line="261" w:lineRule="exact"/>
              <w:ind w:left="111"/>
              <w:rPr>
                <w:sz w:val="24"/>
              </w:rPr>
            </w:pPr>
            <w:r>
              <w:rPr>
                <w:sz w:val="24"/>
              </w:rPr>
              <w:t>1-11</w:t>
            </w:r>
            <w:r>
              <w:rPr>
                <w:spacing w:val="-1"/>
                <w:sz w:val="24"/>
              </w:rPr>
              <w:t xml:space="preserve"> </w:t>
            </w:r>
            <w:r>
              <w:rPr>
                <w:spacing w:val="-5"/>
                <w:sz w:val="24"/>
              </w:rPr>
              <w:t>кл.</w:t>
            </w:r>
          </w:p>
        </w:tc>
        <w:tc>
          <w:tcPr>
            <w:tcW w:w="5285" w:type="dxa"/>
          </w:tcPr>
          <w:p w:rsidR="00336F6E" w:rsidRDefault="001D7343">
            <w:pPr>
              <w:pStyle w:val="TableParagraph"/>
              <w:spacing w:line="261" w:lineRule="exact"/>
              <w:ind w:left="112"/>
              <w:rPr>
                <w:sz w:val="24"/>
              </w:rPr>
            </w:pPr>
            <w:r>
              <w:rPr>
                <w:spacing w:val="-2"/>
                <w:sz w:val="24"/>
              </w:rPr>
              <w:t>Кл.рук.</w:t>
            </w:r>
          </w:p>
        </w:tc>
      </w:tr>
    </w:tbl>
    <w:p w:rsidR="00336F6E" w:rsidRDefault="00336F6E">
      <w:pPr>
        <w:pStyle w:val="TableParagraph"/>
        <w:spacing w:line="261" w:lineRule="exact"/>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8"/>
        <w:gridCol w:w="3603"/>
        <w:gridCol w:w="1416"/>
        <w:gridCol w:w="1416"/>
        <w:gridCol w:w="5235"/>
      </w:tblGrid>
      <w:tr w:rsidR="00336F6E">
        <w:trPr>
          <w:trHeight w:val="625"/>
        </w:trPr>
        <w:tc>
          <w:tcPr>
            <w:tcW w:w="1678" w:type="dxa"/>
            <w:tcBorders>
              <w:top w:val="nil"/>
            </w:tcBorders>
          </w:tcPr>
          <w:p w:rsidR="00336F6E" w:rsidRDefault="00336F6E">
            <w:pPr>
              <w:pStyle w:val="TableParagraph"/>
            </w:pPr>
          </w:p>
        </w:tc>
        <w:tc>
          <w:tcPr>
            <w:tcW w:w="3603" w:type="dxa"/>
          </w:tcPr>
          <w:p w:rsidR="00336F6E" w:rsidRDefault="001D7343">
            <w:pPr>
              <w:pStyle w:val="TableParagraph"/>
              <w:spacing w:line="232" w:lineRule="auto"/>
              <w:ind w:left="110"/>
              <w:rPr>
                <w:sz w:val="24"/>
              </w:rPr>
            </w:pPr>
            <w:r>
              <w:rPr>
                <w:sz w:val="24"/>
              </w:rPr>
              <w:t>Классный</w:t>
            </w:r>
            <w:r>
              <w:rPr>
                <w:spacing w:val="-15"/>
                <w:sz w:val="24"/>
              </w:rPr>
              <w:t xml:space="preserve"> </w:t>
            </w:r>
            <w:r>
              <w:rPr>
                <w:sz w:val="24"/>
              </w:rPr>
              <w:t>час</w:t>
            </w:r>
            <w:r>
              <w:rPr>
                <w:spacing w:val="-12"/>
                <w:sz w:val="24"/>
              </w:rPr>
              <w:t xml:space="preserve"> </w:t>
            </w:r>
            <w:r>
              <w:rPr>
                <w:sz w:val="24"/>
              </w:rPr>
              <w:t>«Как</w:t>
            </w:r>
            <w:r>
              <w:rPr>
                <w:spacing w:val="-15"/>
                <w:sz w:val="24"/>
              </w:rPr>
              <w:t xml:space="preserve"> </w:t>
            </w:r>
            <w:r>
              <w:rPr>
                <w:sz w:val="24"/>
              </w:rPr>
              <w:t>опасен весенний лёд!»</w:t>
            </w:r>
          </w:p>
        </w:tc>
        <w:tc>
          <w:tcPr>
            <w:tcW w:w="1416" w:type="dxa"/>
          </w:tcPr>
          <w:p w:rsidR="00336F6E" w:rsidRDefault="001D7343">
            <w:pPr>
              <w:pStyle w:val="TableParagraph"/>
              <w:spacing w:line="265" w:lineRule="exact"/>
              <w:ind w:left="110"/>
              <w:rPr>
                <w:sz w:val="24"/>
              </w:rPr>
            </w:pPr>
            <w:r>
              <w:rPr>
                <w:sz w:val="24"/>
              </w:rPr>
              <w:t xml:space="preserve">21 </w:t>
            </w:r>
            <w:r>
              <w:rPr>
                <w:spacing w:val="-2"/>
                <w:sz w:val="24"/>
              </w:rPr>
              <w:t>марта</w:t>
            </w:r>
          </w:p>
        </w:tc>
        <w:tc>
          <w:tcPr>
            <w:tcW w:w="1416" w:type="dxa"/>
          </w:tcPr>
          <w:p w:rsidR="00336F6E" w:rsidRDefault="001D7343">
            <w:pPr>
              <w:pStyle w:val="TableParagraph"/>
              <w:spacing w:line="265" w:lineRule="exact"/>
              <w:ind w:left="110"/>
              <w:rPr>
                <w:sz w:val="24"/>
              </w:rPr>
            </w:pPr>
            <w:r>
              <w:rPr>
                <w:sz w:val="24"/>
              </w:rPr>
              <w:t>1-11</w:t>
            </w:r>
            <w:r>
              <w:rPr>
                <w:spacing w:val="-1"/>
                <w:sz w:val="24"/>
              </w:rPr>
              <w:t xml:space="preserve"> </w:t>
            </w:r>
            <w:r>
              <w:rPr>
                <w:spacing w:val="-5"/>
                <w:sz w:val="24"/>
              </w:rPr>
              <w:t>кл.</w:t>
            </w:r>
          </w:p>
        </w:tc>
        <w:tc>
          <w:tcPr>
            <w:tcW w:w="5235" w:type="dxa"/>
          </w:tcPr>
          <w:p w:rsidR="00336F6E" w:rsidRDefault="001D7343">
            <w:pPr>
              <w:pStyle w:val="TableParagraph"/>
              <w:spacing w:line="265" w:lineRule="exact"/>
              <w:ind w:left="110"/>
              <w:rPr>
                <w:sz w:val="24"/>
              </w:rPr>
            </w:pPr>
            <w:r>
              <w:rPr>
                <w:spacing w:val="-2"/>
                <w:sz w:val="24"/>
              </w:rPr>
              <w:t>Кл.рук.</w:t>
            </w:r>
          </w:p>
        </w:tc>
      </w:tr>
      <w:tr w:rsidR="00336F6E">
        <w:trPr>
          <w:trHeight w:val="952"/>
        </w:trPr>
        <w:tc>
          <w:tcPr>
            <w:tcW w:w="1678" w:type="dxa"/>
          </w:tcPr>
          <w:p w:rsidR="00336F6E" w:rsidRDefault="001D7343">
            <w:pPr>
              <w:pStyle w:val="TableParagraph"/>
              <w:spacing w:line="276" w:lineRule="auto"/>
              <w:ind w:left="112"/>
              <w:rPr>
                <w:sz w:val="24"/>
              </w:rPr>
            </w:pPr>
            <w:r>
              <w:rPr>
                <w:spacing w:val="-2"/>
                <w:sz w:val="24"/>
              </w:rPr>
              <w:t xml:space="preserve">Профессиона </w:t>
            </w:r>
            <w:r>
              <w:rPr>
                <w:sz w:val="24"/>
              </w:rPr>
              <w:t>ль ная</w:t>
            </w:r>
          </w:p>
          <w:p w:rsidR="00336F6E" w:rsidRDefault="001D7343">
            <w:pPr>
              <w:pStyle w:val="TableParagraph"/>
              <w:spacing w:line="275" w:lineRule="exact"/>
              <w:ind w:left="112"/>
              <w:rPr>
                <w:sz w:val="24"/>
              </w:rPr>
            </w:pPr>
            <w:r>
              <w:rPr>
                <w:spacing w:val="-2"/>
                <w:sz w:val="24"/>
              </w:rPr>
              <w:t>ориентация</w:t>
            </w:r>
          </w:p>
        </w:tc>
        <w:tc>
          <w:tcPr>
            <w:tcW w:w="3603" w:type="dxa"/>
          </w:tcPr>
          <w:p w:rsidR="00336F6E" w:rsidRDefault="001D7343">
            <w:pPr>
              <w:pStyle w:val="TableParagraph"/>
              <w:spacing w:line="271" w:lineRule="auto"/>
              <w:ind w:left="110"/>
              <w:rPr>
                <w:sz w:val="24"/>
              </w:rPr>
            </w:pPr>
            <w:r>
              <w:rPr>
                <w:sz w:val="24"/>
              </w:rPr>
              <w:t>Знакомство</w:t>
            </w:r>
            <w:r>
              <w:rPr>
                <w:spacing w:val="-13"/>
                <w:sz w:val="24"/>
              </w:rPr>
              <w:t xml:space="preserve"> </w:t>
            </w:r>
            <w:r>
              <w:rPr>
                <w:sz w:val="24"/>
              </w:rPr>
              <w:t>с</w:t>
            </w:r>
            <w:r>
              <w:rPr>
                <w:spacing w:val="-14"/>
                <w:sz w:val="24"/>
              </w:rPr>
              <w:t xml:space="preserve"> </w:t>
            </w:r>
            <w:r>
              <w:rPr>
                <w:sz w:val="24"/>
              </w:rPr>
              <w:t>ПТУ,</w:t>
            </w:r>
            <w:r>
              <w:rPr>
                <w:spacing w:val="-13"/>
                <w:sz w:val="24"/>
              </w:rPr>
              <w:t xml:space="preserve"> </w:t>
            </w:r>
            <w:r>
              <w:rPr>
                <w:sz w:val="24"/>
              </w:rPr>
              <w:t>техникумами, колледжами Ярославля</w:t>
            </w:r>
          </w:p>
        </w:tc>
        <w:tc>
          <w:tcPr>
            <w:tcW w:w="1416" w:type="dxa"/>
          </w:tcPr>
          <w:p w:rsidR="00336F6E" w:rsidRDefault="001D7343">
            <w:pPr>
              <w:pStyle w:val="TableParagraph"/>
              <w:spacing w:line="265" w:lineRule="exact"/>
              <w:ind w:left="110"/>
              <w:rPr>
                <w:sz w:val="24"/>
              </w:rPr>
            </w:pPr>
            <w:r>
              <w:rPr>
                <w:sz w:val="24"/>
              </w:rPr>
              <w:t xml:space="preserve">По </w:t>
            </w:r>
            <w:r>
              <w:rPr>
                <w:spacing w:val="-2"/>
                <w:sz w:val="24"/>
              </w:rPr>
              <w:t>плану</w:t>
            </w:r>
          </w:p>
        </w:tc>
        <w:tc>
          <w:tcPr>
            <w:tcW w:w="1416" w:type="dxa"/>
          </w:tcPr>
          <w:p w:rsidR="00336F6E" w:rsidRDefault="001D7343">
            <w:pPr>
              <w:pStyle w:val="TableParagraph"/>
              <w:spacing w:line="265" w:lineRule="exact"/>
              <w:ind w:left="110"/>
              <w:rPr>
                <w:sz w:val="24"/>
              </w:rPr>
            </w:pPr>
            <w:r>
              <w:rPr>
                <w:sz w:val="24"/>
              </w:rPr>
              <w:t>8-11</w:t>
            </w:r>
            <w:r>
              <w:rPr>
                <w:spacing w:val="-1"/>
                <w:sz w:val="24"/>
              </w:rPr>
              <w:t xml:space="preserve"> </w:t>
            </w:r>
            <w:r>
              <w:rPr>
                <w:spacing w:val="-5"/>
                <w:sz w:val="24"/>
              </w:rPr>
              <w:t>кл</w:t>
            </w:r>
          </w:p>
        </w:tc>
        <w:tc>
          <w:tcPr>
            <w:tcW w:w="5235" w:type="dxa"/>
          </w:tcPr>
          <w:p w:rsidR="00336F6E" w:rsidRDefault="001D7343">
            <w:pPr>
              <w:pStyle w:val="TableParagraph"/>
              <w:spacing w:line="265" w:lineRule="exact"/>
              <w:ind w:left="110"/>
              <w:rPr>
                <w:sz w:val="24"/>
              </w:rPr>
            </w:pPr>
            <w:r>
              <w:rPr>
                <w:spacing w:val="-2"/>
                <w:sz w:val="24"/>
              </w:rPr>
              <w:t>Кл.рук.</w:t>
            </w:r>
          </w:p>
        </w:tc>
      </w:tr>
      <w:tr w:rsidR="00336F6E">
        <w:trPr>
          <w:trHeight w:val="628"/>
        </w:trPr>
        <w:tc>
          <w:tcPr>
            <w:tcW w:w="1678" w:type="dxa"/>
            <w:vMerge w:val="restart"/>
          </w:tcPr>
          <w:p w:rsidR="00336F6E" w:rsidRDefault="001D7343">
            <w:pPr>
              <w:pStyle w:val="TableParagraph"/>
              <w:spacing w:line="280" w:lineRule="auto"/>
              <w:ind w:left="112"/>
              <w:rPr>
                <w:sz w:val="24"/>
              </w:rPr>
            </w:pPr>
            <w:r>
              <w:rPr>
                <w:spacing w:val="-2"/>
                <w:sz w:val="24"/>
              </w:rPr>
              <w:t xml:space="preserve">Самоуправле </w:t>
            </w:r>
            <w:r>
              <w:rPr>
                <w:sz w:val="24"/>
              </w:rPr>
              <w:t>ни е</w:t>
            </w:r>
          </w:p>
        </w:tc>
        <w:tc>
          <w:tcPr>
            <w:tcW w:w="3603" w:type="dxa"/>
          </w:tcPr>
          <w:p w:rsidR="00336F6E" w:rsidRDefault="001D7343">
            <w:pPr>
              <w:pStyle w:val="TableParagraph"/>
              <w:spacing w:line="263" w:lineRule="exact"/>
              <w:ind w:left="110"/>
              <w:rPr>
                <w:sz w:val="24"/>
              </w:rPr>
            </w:pPr>
            <w:r>
              <w:rPr>
                <w:sz w:val="24"/>
              </w:rPr>
              <w:t>Заседание</w:t>
            </w:r>
            <w:r>
              <w:rPr>
                <w:spacing w:val="-4"/>
                <w:sz w:val="24"/>
              </w:rPr>
              <w:t xml:space="preserve"> </w:t>
            </w:r>
            <w:r>
              <w:rPr>
                <w:sz w:val="24"/>
              </w:rPr>
              <w:t>Совета</w:t>
            </w:r>
            <w:r>
              <w:rPr>
                <w:spacing w:val="-2"/>
                <w:sz w:val="24"/>
              </w:rPr>
              <w:t xml:space="preserve"> школы</w:t>
            </w:r>
          </w:p>
        </w:tc>
        <w:tc>
          <w:tcPr>
            <w:tcW w:w="1416" w:type="dxa"/>
          </w:tcPr>
          <w:p w:rsidR="00336F6E" w:rsidRDefault="001D7343">
            <w:pPr>
              <w:pStyle w:val="TableParagraph"/>
              <w:spacing w:line="263" w:lineRule="exact"/>
              <w:ind w:left="110"/>
              <w:rPr>
                <w:sz w:val="24"/>
              </w:rPr>
            </w:pPr>
            <w:r>
              <w:rPr>
                <w:sz w:val="24"/>
              </w:rPr>
              <w:t>В</w:t>
            </w:r>
            <w:r>
              <w:rPr>
                <w:spacing w:val="-2"/>
                <w:sz w:val="24"/>
              </w:rPr>
              <w:t xml:space="preserve"> течение</w:t>
            </w:r>
          </w:p>
          <w:p w:rsidR="00336F6E" w:rsidRDefault="001D7343">
            <w:pPr>
              <w:pStyle w:val="TableParagraph"/>
              <w:spacing w:before="39"/>
              <w:ind w:left="110"/>
              <w:rPr>
                <w:sz w:val="24"/>
              </w:rPr>
            </w:pPr>
            <w:r>
              <w:rPr>
                <w:spacing w:val="-2"/>
                <w:sz w:val="24"/>
              </w:rPr>
              <w:t>месяца.</w:t>
            </w:r>
          </w:p>
        </w:tc>
        <w:tc>
          <w:tcPr>
            <w:tcW w:w="1416" w:type="dxa"/>
          </w:tcPr>
          <w:p w:rsidR="00336F6E" w:rsidRDefault="001D7343">
            <w:pPr>
              <w:pStyle w:val="TableParagraph"/>
              <w:spacing w:line="263" w:lineRule="exact"/>
              <w:ind w:left="110"/>
              <w:rPr>
                <w:sz w:val="24"/>
              </w:rPr>
            </w:pPr>
            <w:r>
              <w:rPr>
                <w:sz w:val="24"/>
              </w:rPr>
              <w:t>5-11</w:t>
            </w:r>
            <w:r>
              <w:rPr>
                <w:spacing w:val="-1"/>
                <w:sz w:val="24"/>
              </w:rPr>
              <w:t xml:space="preserve"> </w:t>
            </w:r>
            <w:r>
              <w:rPr>
                <w:spacing w:val="-5"/>
                <w:sz w:val="24"/>
              </w:rPr>
              <w:t>кл.</w:t>
            </w:r>
          </w:p>
        </w:tc>
        <w:tc>
          <w:tcPr>
            <w:tcW w:w="5235" w:type="dxa"/>
          </w:tcPr>
          <w:p w:rsidR="00336F6E" w:rsidRDefault="00336F6E">
            <w:pPr>
              <w:pStyle w:val="TableParagraph"/>
            </w:pPr>
          </w:p>
        </w:tc>
      </w:tr>
      <w:tr w:rsidR="00336F6E">
        <w:trPr>
          <w:trHeight w:val="626"/>
        </w:trPr>
        <w:tc>
          <w:tcPr>
            <w:tcW w:w="1678" w:type="dxa"/>
            <w:vMerge/>
            <w:tcBorders>
              <w:top w:val="nil"/>
            </w:tcBorders>
          </w:tcPr>
          <w:p w:rsidR="00336F6E" w:rsidRDefault="00336F6E">
            <w:pPr>
              <w:rPr>
                <w:sz w:val="2"/>
                <w:szCs w:val="2"/>
              </w:rPr>
            </w:pPr>
          </w:p>
        </w:tc>
        <w:tc>
          <w:tcPr>
            <w:tcW w:w="3603" w:type="dxa"/>
          </w:tcPr>
          <w:p w:rsidR="00336F6E" w:rsidRDefault="001D7343">
            <w:pPr>
              <w:pStyle w:val="TableParagraph"/>
              <w:spacing w:line="263" w:lineRule="exact"/>
              <w:ind w:left="110"/>
              <w:rPr>
                <w:sz w:val="24"/>
              </w:rPr>
            </w:pPr>
            <w:r>
              <w:rPr>
                <w:sz w:val="24"/>
              </w:rPr>
              <w:t>Рейд</w:t>
            </w:r>
            <w:r>
              <w:rPr>
                <w:spacing w:val="-2"/>
                <w:sz w:val="24"/>
              </w:rPr>
              <w:t xml:space="preserve"> </w:t>
            </w:r>
            <w:r>
              <w:rPr>
                <w:sz w:val="24"/>
              </w:rPr>
              <w:t>по</w:t>
            </w:r>
            <w:r>
              <w:rPr>
                <w:spacing w:val="-4"/>
                <w:sz w:val="24"/>
              </w:rPr>
              <w:t xml:space="preserve"> </w:t>
            </w:r>
            <w:r>
              <w:rPr>
                <w:sz w:val="24"/>
              </w:rPr>
              <w:t>проверке</w:t>
            </w:r>
            <w:r>
              <w:rPr>
                <w:spacing w:val="-3"/>
                <w:sz w:val="24"/>
              </w:rPr>
              <w:t xml:space="preserve"> </w:t>
            </w:r>
            <w:r>
              <w:rPr>
                <w:sz w:val="24"/>
              </w:rPr>
              <w:t>внешнего</w:t>
            </w:r>
            <w:r>
              <w:rPr>
                <w:spacing w:val="-1"/>
                <w:sz w:val="24"/>
              </w:rPr>
              <w:t xml:space="preserve"> </w:t>
            </w:r>
            <w:r>
              <w:rPr>
                <w:spacing w:val="-4"/>
                <w:sz w:val="24"/>
              </w:rPr>
              <w:t>вида</w:t>
            </w:r>
          </w:p>
        </w:tc>
        <w:tc>
          <w:tcPr>
            <w:tcW w:w="1416" w:type="dxa"/>
          </w:tcPr>
          <w:p w:rsidR="00336F6E" w:rsidRDefault="001D7343">
            <w:pPr>
              <w:pStyle w:val="TableParagraph"/>
              <w:spacing w:line="263" w:lineRule="exact"/>
              <w:ind w:left="110"/>
              <w:rPr>
                <w:sz w:val="24"/>
              </w:rPr>
            </w:pPr>
            <w:r>
              <w:rPr>
                <w:sz w:val="24"/>
              </w:rPr>
              <w:t>В</w:t>
            </w:r>
            <w:r>
              <w:rPr>
                <w:spacing w:val="-2"/>
                <w:sz w:val="24"/>
              </w:rPr>
              <w:t xml:space="preserve"> течение</w:t>
            </w:r>
          </w:p>
          <w:p w:rsidR="00336F6E" w:rsidRDefault="001D7343">
            <w:pPr>
              <w:pStyle w:val="TableParagraph"/>
              <w:spacing w:before="36"/>
              <w:ind w:left="110"/>
              <w:rPr>
                <w:sz w:val="24"/>
              </w:rPr>
            </w:pPr>
            <w:r>
              <w:rPr>
                <w:spacing w:val="-2"/>
                <w:sz w:val="24"/>
              </w:rPr>
              <w:t>месяца.</w:t>
            </w:r>
          </w:p>
        </w:tc>
        <w:tc>
          <w:tcPr>
            <w:tcW w:w="1416" w:type="dxa"/>
          </w:tcPr>
          <w:p w:rsidR="00336F6E" w:rsidRDefault="001D7343">
            <w:pPr>
              <w:pStyle w:val="TableParagraph"/>
              <w:spacing w:line="263" w:lineRule="exact"/>
              <w:ind w:left="110"/>
              <w:rPr>
                <w:sz w:val="24"/>
              </w:rPr>
            </w:pPr>
            <w:r>
              <w:rPr>
                <w:spacing w:val="-2"/>
                <w:sz w:val="24"/>
              </w:rPr>
              <w:t>Дежурный</w:t>
            </w:r>
          </w:p>
          <w:p w:rsidR="00336F6E" w:rsidRDefault="001D7343">
            <w:pPr>
              <w:pStyle w:val="TableParagraph"/>
              <w:spacing w:before="36"/>
              <w:ind w:left="110"/>
              <w:rPr>
                <w:sz w:val="24"/>
              </w:rPr>
            </w:pPr>
            <w:r>
              <w:rPr>
                <w:spacing w:val="-2"/>
                <w:sz w:val="24"/>
              </w:rPr>
              <w:t>класс</w:t>
            </w:r>
          </w:p>
        </w:tc>
        <w:tc>
          <w:tcPr>
            <w:tcW w:w="5235" w:type="dxa"/>
          </w:tcPr>
          <w:p w:rsidR="00336F6E" w:rsidRDefault="00336F6E">
            <w:pPr>
              <w:pStyle w:val="TableParagraph"/>
            </w:pPr>
          </w:p>
        </w:tc>
      </w:tr>
      <w:tr w:rsidR="00336F6E">
        <w:trPr>
          <w:trHeight w:val="1569"/>
        </w:trPr>
        <w:tc>
          <w:tcPr>
            <w:tcW w:w="13348" w:type="dxa"/>
            <w:gridSpan w:val="5"/>
          </w:tcPr>
          <w:p w:rsidR="00336F6E" w:rsidRDefault="001D7343">
            <w:pPr>
              <w:pStyle w:val="TableParagraph"/>
              <w:spacing w:line="268" w:lineRule="exact"/>
              <w:ind w:left="5055"/>
              <w:rPr>
                <w:b/>
                <w:sz w:val="24"/>
              </w:rPr>
            </w:pPr>
            <w:r>
              <w:rPr>
                <w:b/>
                <w:spacing w:val="-2"/>
                <w:sz w:val="24"/>
              </w:rPr>
              <w:t>Апрель</w:t>
            </w:r>
          </w:p>
          <w:p w:rsidR="00336F6E" w:rsidRDefault="001D7343">
            <w:pPr>
              <w:pStyle w:val="TableParagraph"/>
              <w:spacing w:before="31"/>
              <w:ind w:left="112"/>
              <w:rPr>
                <w:sz w:val="24"/>
              </w:rPr>
            </w:pPr>
            <w:r>
              <w:rPr>
                <w:spacing w:val="-2"/>
                <w:sz w:val="24"/>
              </w:rPr>
              <w:t>Задачи:</w:t>
            </w:r>
          </w:p>
          <w:p w:rsidR="00336F6E" w:rsidRDefault="001D7343">
            <w:pPr>
              <w:pStyle w:val="TableParagraph"/>
              <w:spacing w:before="43"/>
              <w:ind w:left="112"/>
              <w:rPr>
                <w:sz w:val="24"/>
              </w:rPr>
            </w:pPr>
            <w:r>
              <w:rPr>
                <w:sz w:val="24"/>
              </w:rPr>
              <w:t>-совершенствовать</w:t>
            </w:r>
            <w:r>
              <w:rPr>
                <w:spacing w:val="-1"/>
                <w:sz w:val="24"/>
              </w:rPr>
              <w:t xml:space="preserve"> </w:t>
            </w:r>
            <w:r>
              <w:rPr>
                <w:sz w:val="24"/>
              </w:rPr>
              <w:t>работу</w:t>
            </w:r>
            <w:r>
              <w:rPr>
                <w:spacing w:val="-6"/>
                <w:sz w:val="24"/>
              </w:rPr>
              <w:t xml:space="preserve"> </w:t>
            </w:r>
            <w:r>
              <w:rPr>
                <w:sz w:val="24"/>
              </w:rPr>
              <w:t>по</w:t>
            </w:r>
            <w:r>
              <w:rPr>
                <w:spacing w:val="-3"/>
                <w:sz w:val="24"/>
              </w:rPr>
              <w:t xml:space="preserve"> </w:t>
            </w:r>
            <w:r>
              <w:rPr>
                <w:sz w:val="24"/>
              </w:rPr>
              <w:t>экологическому</w:t>
            </w:r>
            <w:r>
              <w:rPr>
                <w:spacing w:val="-4"/>
                <w:sz w:val="24"/>
              </w:rPr>
              <w:t xml:space="preserve"> </w:t>
            </w:r>
            <w:r>
              <w:rPr>
                <w:spacing w:val="-2"/>
                <w:sz w:val="24"/>
              </w:rPr>
              <w:t>воспитанию;</w:t>
            </w:r>
          </w:p>
          <w:p w:rsidR="00336F6E" w:rsidRDefault="001D7343">
            <w:pPr>
              <w:pStyle w:val="TableParagraph"/>
              <w:spacing w:before="41"/>
              <w:ind w:left="112"/>
              <w:rPr>
                <w:sz w:val="24"/>
              </w:rPr>
            </w:pPr>
            <w:r>
              <w:rPr>
                <w:sz w:val="24"/>
              </w:rPr>
              <w:t>-содействовать</w:t>
            </w:r>
            <w:r>
              <w:rPr>
                <w:spacing w:val="-4"/>
                <w:sz w:val="24"/>
              </w:rPr>
              <w:t xml:space="preserve"> </w:t>
            </w:r>
            <w:r>
              <w:rPr>
                <w:sz w:val="24"/>
              </w:rPr>
              <w:t>и</w:t>
            </w:r>
            <w:r>
              <w:rPr>
                <w:spacing w:val="-4"/>
                <w:sz w:val="24"/>
              </w:rPr>
              <w:t xml:space="preserve"> </w:t>
            </w:r>
            <w:r>
              <w:rPr>
                <w:sz w:val="24"/>
              </w:rPr>
              <w:t>оказывать</w:t>
            </w:r>
            <w:r>
              <w:rPr>
                <w:spacing w:val="-4"/>
                <w:sz w:val="24"/>
              </w:rPr>
              <w:t xml:space="preserve"> </w:t>
            </w:r>
            <w:r>
              <w:rPr>
                <w:sz w:val="24"/>
              </w:rPr>
              <w:t>всестороннюю</w:t>
            </w:r>
            <w:r>
              <w:rPr>
                <w:spacing w:val="-4"/>
                <w:sz w:val="24"/>
              </w:rPr>
              <w:t xml:space="preserve"> </w:t>
            </w:r>
            <w:r>
              <w:rPr>
                <w:sz w:val="24"/>
              </w:rPr>
              <w:t>помощь</w:t>
            </w:r>
            <w:r>
              <w:rPr>
                <w:spacing w:val="-5"/>
                <w:sz w:val="24"/>
              </w:rPr>
              <w:t xml:space="preserve"> </w:t>
            </w:r>
            <w:r>
              <w:rPr>
                <w:sz w:val="24"/>
              </w:rPr>
              <w:t>в</w:t>
            </w:r>
            <w:r>
              <w:rPr>
                <w:spacing w:val="-5"/>
                <w:sz w:val="24"/>
              </w:rPr>
              <w:t xml:space="preserve"> </w:t>
            </w:r>
            <w:r>
              <w:rPr>
                <w:sz w:val="24"/>
              </w:rPr>
              <w:t>обретении</w:t>
            </w:r>
            <w:r>
              <w:rPr>
                <w:spacing w:val="-4"/>
                <w:sz w:val="24"/>
              </w:rPr>
              <w:t xml:space="preserve"> </w:t>
            </w:r>
            <w:r>
              <w:rPr>
                <w:sz w:val="24"/>
              </w:rPr>
              <w:t>культуры</w:t>
            </w:r>
            <w:r>
              <w:rPr>
                <w:spacing w:val="-5"/>
                <w:sz w:val="24"/>
              </w:rPr>
              <w:t xml:space="preserve"> </w:t>
            </w:r>
            <w:r>
              <w:rPr>
                <w:sz w:val="24"/>
              </w:rPr>
              <w:t>общения,</w:t>
            </w:r>
            <w:r>
              <w:rPr>
                <w:spacing w:val="-4"/>
                <w:sz w:val="24"/>
              </w:rPr>
              <w:t xml:space="preserve"> </w:t>
            </w:r>
            <w:r>
              <w:rPr>
                <w:sz w:val="24"/>
              </w:rPr>
              <w:t>культуры</w:t>
            </w:r>
            <w:r>
              <w:rPr>
                <w:spacing w:val="-4"/>
                <w:sz w:val="24"/>
              </w:rPr>
              <w:t xml:space="preserve"> </w:t>
            </w:r>
            <w:r>
              <w:rPr>
                <w:spacing w:val="-2"/>
                <w:sz w:val="24"/>
              </w:rPr>
              <w:t>поведения</w:t>
            </w:r>
          </w:p>
        </w:tc>
      </w:tr>
      <w:tr w:rsidR="00336F6E">
        <w:trPr>
          <w:trHeight w:val="1228"/>
        </w:trPr>
        <w:tc>
          <w:tcPr>
            <w:tcW w:w="1678" w:type="dxa"/>
            <w:vMerge w:val="restart"/>
          </w:tcPr>
          <w:p w:rsidR="00336F6E" w:rsidRDefault="001D7343">
            <w:pPr>
              <w:pStyle w:val="TableParagraph"/>
              <w:spacing w:line="276" w:lineRule="auto"/>
              <w:ind w:left="112" w:right="163"/>
              <w:rPr>
                <w:sz w:val="24"/>
              </w:rPr>
            </w:pPr>
            <w:r>
              <w:rPr>
                <w:spacing w:val="-2"/>
                <w:sz w:val="24"/>
              </w:rPr>
              <w:t xml:space="preserve">Гражданско- патриотическ </w:t>
            </w:r>
            <w:r>
              <w:rPr>
                <w:spacing w:val="-6"/>
                <w:sz w:val="24"/>
              </w:rPr>
              <w:t>ое</w:t>
            </w:r>
            <w:r>
              <w:rPr>
                <w:spacing w:val="40"/>
                <w:sz w:val="24"/>
              </w:rPr>
              <w:t xml:space="preserve"> </w:t>
            </w:r>
            <w:r>
              <w:rPr>
                <w:spacing w:val="-2"/>
                <w:sz w:val="24"/>
              </w:rPr>
              <w:t>воспитание Гражданско- правовое воспитание</w:t>
            </w:r>
          </w:p>
        </w:tc>
        <w:tc>
          <w:tcPr>
            <w:tcW w:w="3603" w:type="dxa"/>
          </w:tcPr>
          <w:p w:rsidR="00336F6E" w:rsidRDefault="001D7343">
            <w:pPr>
              <w:pStyle w:val="TableParagraph"/>
              <w:spacing w:line="276" w:lineRule="auto"/>
              <w:ind w:left="110"/>
              <w:rPr>
                <w:sz w:val="24"/>
              </w:rPr>
            </w:pPr>
            <w:r>
              <w:rPr>
                <w:sz w:val="24"/>
              </w:rPr>
              <w:t>Классные</w:t>
            </w:r>
            <w:r>
              <w:rPr>
                <w:spacing w:val="-15"/>
                <w:sz w:val="24"/>
              </w:rPr>
              <w:t xml:space="preserve"> </w:t>
            </w:r>
            <w:r>
              <w:rPr>
                <w:sz w:val="24"/>
              </w:rPr>
              <w:t>часы,</w:t>
            </w:r>
            <w:r>
              <w:rPr>
                <w:spacing w:val="-15"/>
                <w:sz w:val="24"/>
              </w:rPr>
              <w:t xml:space="preserve"> </w:t>
            </w:r>
            <w:r>
              <w:rPr>
                <w:sz w:val="24"/>
              </w:rPr>
              <w:t>посвящённые Дню космонавтики.</w:t>
            </w:r>
          </w:p>
          <w:p w:rsidR="00336F6E" w:rsidRDefault="001D7343">
            <w:pPr>
              <w:pStyle w:val="TableParagraph"/>
              <w:ind w:left="110"/>
              <w:rPr>
                <w:sz w:val="24"/>
              </w:rPr>
            </w:pPr>
            <w:r>
              <w:rPr>
                <w:sz w:val="24"/>
              </w:rPr>
              <w:t>Гагаринский</w:t>
            </w:r>
            <w:r>
              <w:rPr>
                <w:spacing w:val="-3"/>
                <w:sz w:val="24"/>
              </w:rPr>
              <w:t xml:space="preserve"> </w:t>
            </w:r>
            <w:r>
              <w:rPr>
                <w:spacing w:val="-4"/>
                <w:sz w:val="24"/>
              </w:rPr>
              <w:t>урок</w:t>
            </w:r>
          </w:p>
          <w:p w:rsidR="00336F6E" w:rsidRDefault="001D7343">
            <w:pPr>
              <w:pStyle w:val="TableParagraph"/>
              <w:spacing w:before="36" w:line="261" w:lineRule="exact"/>
              <w:ind w:left="110"/>
              <w:rPr>
                <w:sz w:val="24"/>
              </w:rPr>
            </w:pPr>
            <w:r>
              <w:rPr>
                <w:sz w:val="24"/>
              </w:rPr>
              <w:t>«Космос</w:t>
            </w:r>
            <w:r>
              <w:rPr>
                <w:spacing w:val="-2"/>
                <w:sz w:val="24"/>
              </w:rPr>
              <w:t xml:space="preserve"> </w:t>
            </w:r>
            <w:r>
              <w:rPr>
                <w:sz w:val="24"/>
              </w:rPr>
              <w:t>–</w:t>
            </w:r>
            <w:r>
              <w:rPr>
                <w:spacing w:val="-1"/>
                <w:sz w:val="24"/>
              </w:rPr>
              <w:t xml:space="preserve"> </w:t>
            </w:r>
            <w:r>
              <w:rPr>
                <w:sz w:val="24"/>
              </w:rPr>
              <w:t>это</w:t>
            </w:r>
            <w:r>
              <w:rPr>
                <w:spacing w:val="-1"/>
                <w:sz w:val="24"/>
              </w:rPr>
              <w:t xml:space="preserve"> </w:t>
            </w:r>
            <w:r>
              <w:rPr>
                <w:spacing w:val="-5"/>
                <w:sz w:val="24"/>
              </w:rPr>
              <w:t>мы»</w:t>
            </w:r>
          </w:p>
        </w:tc>
        <w:tc>
          <w:tcPr>
            <w:tcW w:w="1416" w:type="dxa"/>
          </w:tcPr>
          <w:p w:rsidR="00336F6E" w:rsidRDefault="001D7343">
            <w:pPr>
              <w:pStyle w:val="TableParagraph"/>
              <w:spacing w:line="263" w:lineRule="exact"/>
              <w:ind w:left="110"/>
              <w:rPr>
                <w:sz w:val="24"/>
              </w:rPr>
            </w:pPr>
            <w:r>
              <w:rPr>
                <w:sz w:val="24"/>
              </w:rPr>
              <w:t xml:space="preserve">11 </w:t>
            </w:r>
            <w:r>
              <w:rPr>
                <w:spacing w:val="-2"/>
                <w:sz w:val="24"/>
              </w:rPr>
              <w:t>апреля</w:t>
            </w:r>
          </w:p>
        </w:tc>
        <w:tc>
          <w:tcPr>
            <w:tcW w:w="1416" w:type="dxa"/>
          </w:tcPr>
          <w:p w:rsidR="00336F6E" w:rsidRDefault="001D7343">
            <w:pPr>
              <w:pStyle w:val="TableParagraph"/>
              <w:spacing w:line="263" w:lineRule="exact"/>
              <w:ind w:left="110"/>
              <w:rPr>
                <w:sz w:val="24"/>
              </w:rPr>
            </w:pPr>
            <w:r>
              <w:rPr>
                <w:sz w:val="24"/>
              </w:rPr>
              <w:t>1-11</w:t>
            </w:r>
            <w:r>
              <w:rPr>
                <w:spacing w:val="1"/>
                <w:sz w:val="24"/>
              </w:rPr>
              <w:t xml:space="preserve"> </w:t>
            </w:r>
            <w:r>
              <w:rPr>
                <w:spacing w:val="-4"/>
                <w:sz w:val="24"/>
              </w:rPr>
              <w:t>урок</w:t>
            </w:r>
          </w:p>
        </w:tc>
        <w:tc>
          <w:tcPr>
            <w:tcW w:w="5235" w:type="dxa"/>
          </w:tcPr>
          <w:p w:rsidR="00336F6E" w:rsidRDefault="001D7343">
            <w:pPr>
              <w:pStyle w:val="TableParagraph"/>
              <w:spacing w:line="263" w:lineRule="exact"/>
              <w:ind w:left="110"/>
              <w:rPr>
                <w:sz w:val="24"/>
              </w:rPr>
            </w:pPr>
            <w:r>
              <w:rPr>
                <w:spacing w:val="-2"/>
                <w:sz w:val="24"/>
              </w:rPr>
              <w:t>Кл.рук.</w:t>
            </w:r>
          </w:p>
        </w:tc>
      </w:tr>
      <w:tr w:rsidR="00336F6E">
        <w:trPr>
          <w:trHeight w:val="849"/>
        </w:trPr>
        <w:tc>
          <w:tcPr>
            <w:tcW w:w="1678" w:type="dxa"/>
            <w:vMerge/>
            <w:tcBorders>
              <w:top w:val="nil"/>
            </w:tcBorders>
          </w:tcPr>
          <w:p w:rsidR="00336F6E" w:rsidRDefault="00336F6E">
            <w:pPr>
              <w:rPr>
                <w:sz w:val="2"/>
                <w:szCs w:val="2"/>
              </w:rPr>
            </w:pPr>
          </w:p>
        </w:tc>
        <w:tc>
          <w:tcPr>
            <w:tcW w:w="3603" w:type="dxa"/>
          </w:tcPr>
          <w:p w:rsidR="00336F6E" w:rsidRDefault="001D7343">
            <w:pPr>
              <w:pStyle w:val="TableParagraph"/>
              <w:spacing w:line="232" w:lineRule="auto"/>
              <w:ind w:left="110" w:right="266"/>
              <w:rPr>
                <w:sz w:val="24"/>
              </w:rPr>
            </w:pPr>
            <w:r>
              <w:rPr>
                <w:sz w:val="24"/>
              </w:rPr>
              <w:t>Городской</w:t>
            </w:r>
            <w:r>
              <w:rPr>
                <w:spacing w:val="-13"/>
                <w:sz w:val="24"/>
              </w:rPr>
              <w:t xml:space="preserve"> </w:t>
            </w:r>
            <w:r>
              <w:rPr>
                <w:sz w:val="24"/>
              </w:rPr>
              <w:t>конкурс</w:t>
            </w:r>
            <w:r>
              <w:rPr>
                <w:spacing w:val="-13"/>
                <w:sz w:val="24"/>
              </w:rPr>
              <w:t xml:space="preserve"> </w:t>
            </w:r>
            <w:r>
              <w:rPr>
                <w:sz w:val="24"/>
              </w:rPr>
              <w:t>смотра</w:t>
            </w:r>
            <w:r>
              <w:rPr>
                <w:spacing w:val="-14"/>
                <w:sz w:val="24"/>
              </w:rPr>
              <w:t xml:space="preserve"> </w:t>
            </w:r>
            <w:r>
              <w:rPr>
                <w:sz w:val="24"/>
              </w:rPr>
              <w:t xml:space="preserve">и </w:t>
            </w:r>
            <w:r>
              <w:rPr>
                <w:spacing w:val="-4"/>
                <w:sz w:val="24"/>
              </w:rPr>
              <w:t>песни</w:t>
            </w:r>
          </w:p>
          <w:p w:rsidR="00336F6E" w:rsidRDefault="001D7343">
            <w:pPr>
              <w:pStyle w:val="TableParagraph"/>
              <w:spacing w:before="33" w:line="261" w:lineRule="exact"/>
              <w:ind w:left="110"/>
              <w:rPr>
                <w:sz w:val="24"/>
              </w:rPr>
            </w:pPr>
            <w:r>
              <w:rPr>
                <w:sz w:val="24"/>
              </w:rPr>
              <w:t>«Салют,</w:t>
            </w:r>
            <w:r>
              <w:rPr>
                <w:spacing w:val="-5"/>
                <w:sz w:val="24"/>
              </w:rPr>
              <w:t xml:space="preserve"> </w:t>
            </w:r>
            <w:r>
              <w:rPr>
                <w:spacing w:val="-2"/>
                <w:sz w:val="24"/>
              </w:rPr>
              <w:t>Победа»</w:t>
            </w:r>
          </w:p>
        </w:tc>
        <w:tc>
          <w:tcPr>
            <w:tcW w:w="1416" w:type="dxa"/>
          </w:tcPr>
          <w:p w:rsidR="00336F6E" w:rsidRDefault="001D7343">
            <w:pPr>
              <w:pStyle w:val="TableParagraph"/>
              <w:spacing w:line="265" w:lineRule="exact"/>
              <w:ind w:left="110"/>
              <w:rPr>
                <w:sz w:val="24"/>
              </w:rPr>
            </w:pPr>
            <w:r>
              <w:rPr>
                <w:sz w:val="24"/>
              </w:rPr>
              <w:t xml:space="preserve">По </w:t>
            </w:r>
            <w:r>
              <w:rPr>
                <w:spacing w:val="-2"/>
                <w:sz w:val="24"/>
              </w:rPr>
              <w:t>плану.</w:t>
            </w:r>
          </w:p>
        </w:tc>
        <w:tc>
          <w:tcPr>
            <w:tcW w:w="1416" w:type="dxa"/>
          </w:tcPr>
          <w:p w:rsidR="00336F6E" w:rsidRDefault="001D7343">
            <w:pPr>
              <w:pStyle w:val="TableParagraph"/>
              <w:spacing w:line="265" w:lineRule="exact"/>
              <w:ind w:left="110"/>
              <w:rPr>
                <w:sz w:val="24"/>
              </w:rPr>
            </w:pPr>
            <w:r>
              <w:rPr>
                <w:sz w:val="24"/>
              </w:rPr>
              <w:t>5-7,</w:t>
            </w:r>
            <w:r>
              <w:rPr>
                <w:spacing w:val="-3"/>
                <w:sz w:val="24"/>
              </w:rPr>
              <w:t xml:space="preserve"> </w:t>
            </w:r>
            <w:r>
              <w:rPr>
                <w:sz w:val="24"/>
              </w:rPr>
              <w:t>8-11</w:t>
            </w:r>
            <w:r>
              <w:rPr>
                <w:spacing w:val="-1"/>
                <w:sz w:val="24"/>
              </w:rPr>
              <w:t xml:space="preserve"> </w:t>
            </w:r>
            <w:r>
              <w:rPr>
                <w:spacing w:val="-5"/>
                <w:sz w:val="24"/>
              </w:rPr>
              <w:t>кл.</w:t>
            </w:r>
          </w:p>
        </w:tc>
        <w:tc>
          <w:tcPr>
            <w:tcW w:w="5235" w:type="dxa"/>
          </w:tcPr>
          <w:p w:rsidR="00336F6E" w:rsidRDefault="001D7343">
            <w:pPr>
              <w:pStyle w:val="TableParagraph"/>
              <w:spacing w:line="265" w:lineRule="exact"/>
              <w:ind w:left="110"/>
              <w:rPr>
                <w:sz w:val="24"/>
              </w:rPr>
            </w:pPr>
            <w:r>
              <w:rPr>
                <w:sz w:val="24"/>
              </w:rPr>
              <w:t>Препод-ль</w:t>
            </w:r>
            <w:r>
              <w:rPr>
                <w:spacing w:val="-4"/>
                <w:sz w:val="24"/>
              </w:rPr>
              <w:t xml:space="preserve"> </w:t>
            </w:r>
            <w:r>
              <w:rPr>
                <w:spacing w:val="-5"/>
                <w:sz w:val="24"/>
              </w:rPr>
              <w:t>ОБЖ</w:t>
            </w:r>
          </w:p>
        </w:tc>
      </w:tr>
      <w:tr w:rsidR="00336F6E">
        <w:trPr>
          <w:trHeight w:val="316"/>
        </w:trPr>
        <w:tc>
          <w:tcPr>
            <w:tcW w:w="1678" w:type="dxa"/>
            <w:vMerge/>
            <w:tcBorders>
              <w:top w:val="nil"/>
            </w:tcBorders>
          </w:tcPr>
          <w:p w:rsidR="00336F6E" w:rsidRDefault="00336F6E">
            <w:pPr>
              <w:rPr>
                <w:sz w:val="2"/>
                <w:szCs w:val="2"/>
              </w:rPr>
            </w:pPr>
          </w:p>
        </w:tc>
        <w:tc>
          <w:tcPr>
            <w:tcW w:w="3603" w:type="dxa"/>
          </w:tcPr>
          <w:p w:rsidR="00336F6E" w:rsidRDefault="001D7343">
            <w:pPr>
              <w:pStyle w:val="TableParagraph"/>
              <w:spacing w:line="263" w:lineRule="exact"/>
              <w:ind w:left="110"/>
              <w:rPr>
                <w:sz w:val="24"/>
              </w:rPr>
            </w:pPr>
            <w:r>
              <w:rPr>
                <w:sz w:val="24"/>
              </w:rPr>
              <w:t>Открытие</w:t>
            </w:r>
            <w:r>
              <w:rPr>
                <w:spacing w:val="-2"/>
                <w:sz w:val="24"/>
              </w:rPr>
              <w:t xml:space="preserve"> </w:t>
            </w:r>
            <w:r>
              <w:rPr>
                <w:sz w:val="24"/>
              </w:rPr>
              <w:t>Поста</w:t>
            </w:r>
            <w:r>
              <w:rPr>
                <w:spacing w:val="-2"/>
                <w:sz w:val="24"/>
              </w:rPr>
              <w:t xml:space="preserve"> </w:t>
            </w:r>
            <w:r>
              <w:rPr>
                <w:sz w:val="24"/>
              </w:rPr>
              <w:t>№</w:t>
            </w:r>
            <w:r>
              <w:rPr>
                <w:spacing w:val="-2"/>
                <w:sz w:val="24"/>
              </w:rPr>
              <w:t xml:space="preserve"> </w:t>
            </w:r>
            <w:r>
              <w:rPr>
                <w:spacing w:val="-10"/>
                <w:sz w:val="24"/>
              </w:rPr>
              <w:t>1</w:t>
            </w:r>
          </w:p>
        </w:tc>
        <w:tc>
          <w:tcPr>
            <w:tcW w:w="1416" w:type="dxa"/>
          </w:tcPr>
          <w:p w:rsidR="00336F6E" w:rsidRDefault="001D7343">
            <w:pPr>
              <w:pStyle w:val="TableParagraph"/>
              <w:spacing w:line="263" w:lineRule="exact"/>
              <w:ind w:left="110"/>
              <w:rPr>
                <w:sz w:val="24"/>
              </w:rPr>
            </w:pPr>
            <w:r>
              <w:rPr>
                <w:sz w:val="24"/>
              </w:rPr>
              <w:t xml:space="preserve">8 </w:t>
            </w:r>
            <w:r>
              <w:rPr>
                <w:spacing w:val="-2"/>
                <w:sz w:val="24"/>
              </w:rPr>
              <w:t>апреля</w:t>
            </w:r>
          </w:p>
        </w:tc>
        <w:tc>
          <w:tcPr>
            <w:tcW w:w="1416" w:type="dxa"/>
          </w:tcPr>
          <w:p w:rsidR="00336F6E" w:rsidRDefault="001D7343">
            <w:pPr>
              <w:pStyle w:val="TableParagraph"/>
              <w:spacing w:line="263" w:lineRule="exact"/>
              <w:ind w:left="110"/>
              <w:rPr>
                <w:sz w:val="24"/>
              </w:rPr>
            </w:pPr>
            <w:r>
              <w:rPr>
                <w:sz w:val="24"/>
              </w:rPr>
              <w:t>5-11</w:t>
            </w:r>
            <w:r>
              <w:rPr>
                <w:spacing w:val="-1"/>
                <w:sz w:val="24"/>
              </w:rPr>
              <w:t xml:space="preserve"> </w:t>
            </w:r>
            <w:r>
              <w:rPr>
                <w:spacing w:val="-5"/>
                <w:sz w:val="24"/>
              </w:rPr>
              <w:t>кл.</w:t>
            </w:r>
          </w:p>
        </w:tc>
        <w:tc>
          <w:tcPr>
            <w:tcW w:w="5235" w:type="dxa"/>
          </w:tcPr>
          <w:p w:rsidR="00336F6E" w:rsidRDefault="001D7343">
            <w:pPr>
              <w:pStyle w:val="TableParagraph"/>
              <w:spacing w:line="263" w:lineRule="exact"/>
              <w:ind w:left="110"/>
              <w:rPr>
                <w:sz w:val="24"/>
              </w:rPr>
            </w:pPr>
            <w:r>
              <w:rPr>
                <w:sz w:val="24"/>
              </w:rPr>
              <w:t>Препод-ль</w:t>
            </w:r>
            <w:r>
              <w:rPr>
                <w:spacing w:val="-4"/>
                <w:sz w:val="24"/>
              </w:rPr>
              <w:t xml:space="preserve"> </w:t>
            </w:r>
            <w:r>
              <w:rPr>
                <w:spacing w:val="-5"/>
                <w:sz w:val="24"/>
              </w:rPr>
              <w:t>ОБЖ</w:t>
            </w:r>
          </w:p>
        </w:tc>
      </w:tr>
    </w:tbl>
    <w:p w:rsidR="00336F6E" w:rsidRDefault="00336F6E">
      <w:pPr>
        <w:pStyle w:val="TableParagraph"/>
        <w:spacing w:line="263" w:lineRule="exact"/>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8"/>
        <w:gridCol w:w="3603"/>
        <w:gridCol w:w="1416"/>
        <w:gridCol w:w="1416"/>
        <w:gridCol w:w="5235"/>
      </w:tblGrid>
      <w:tr w:rsidR="00336F6E">
        <w:trPr>
          <w:trHeight w:val="2508"/>
        </w:trPr>
        <w:tc>
          <w:tcPr>
            <w:tcW w:w="1678" w:type="dxa"/>
            <w:tcBorders>
              <w:top w:val="nil"/>
            </w:tcBorders>
          </w:tcPr>
          <w:p w:rsidR="00336F6E" w:rsidRDefault="00336F6E">
            <w:pPr>
              <w:pStyle w:val="TableParagraph"/>
            </w:pPr>
          </w:p>
        </w:tc>
        <w:tc>
          <w:tcPr>
            <w:tcW w:w="3603" w:type="dxa"/>
          </w:tcPr>
          <w:p w:rsidR="00336F6E" w:rsidRDefault="001D7343">
            <w:pPr>
              <w:pStyle w:val="TableParagraph"/>
              <w:spacing w:line="276" w:lineRule="auto"/>
              <w:ind w:left="110" w:right="266"/>
              <w:rPr>
                <w:sz w:val="24"/>
              </w:rPr>
            </w:pPr>
            <w:r>
              <w:rPr>
                <w:sz w:val="24"/>
              </w:rPr>
              <w:t>Смотр</w:t>
            </w:r>
            <w:r>
              <w:rPr>
                <w:spacing w:val="-13"/>
                <w:sz w:val="24"/>
              </w:rPr>
              <w:t xml:space="preserve"> </w:t>
            </w:r>
            <w:r>
              <w:rPr>
                <w:sz w:val="24"/>
              </w:rPr>
              <w:t>строя</w:t>
            </w:r>
            <w:r>
              <w:rPr>
                <w:spacing w:val="-13"/>
                <w:sz w:val="24"/>
              </w:rPr>
              <w:t xml:space="preserve"> </w:t>
            </w:r>
            <w:r>
              <w:rPr>
                <w:sz w:val="24"/>
              </w:rPr>
              <w:t>и</w:t>
            </w:r>
            <w:r>
              <w:rPr>
                <w:spacing w:val="-12"/>
                <w:sz w:val="24"/>
              </w:rPr>
              <w:t xml:space="preserve"> </w:t>
            </w:r>
            <w:r>
              <w:rPr>
                <w:sz w:val="24"/>
              </w:rPr>
              <w:t>песни (школьный этап)</w:t>
            </w:r>
          </w:p>
        </w:tc>
        <w:tc>
          <w:tcPr>
            <w:tcW w:w="1416" w:type="dxa"/>
          </w:tcPr>
          <w:p w:rsidR="00336F6E" w:rsidRDefault="001D7343">
            <w:pPr>
              <w:pStyle w:val="TableParagraph"/>
              <w:spacing w:line="263" w:lineRule="exact"/>
              <w:ind w:left="110"/>
              <w:rPr>
                <w:sz w:val="24"/>
              </w:rPr>
            </w:pPr>
            <w:r>
              <w:rPr>
                <w:sz w:val="24"/>
              </w:rPr>
              <w:t xml:space="preserve">11,12 </w:t>
            </w:r>
            <w:r>
              <w:rPr>
                <w:spacing w:val="-2"/>
                <w:sz w:val="24"/>
              </w:rPr>
              <w:t>апреля</w:t>
            </w:r>
          </w:p>
        </w:tc>
        <w:tc>
          <w:tcPr>
            <w:tcW w:w="1416" w:type="dxa"/>
          </w:tcPr>
          <w:p w:rsidR="00336F6E" w:rsidRDefault="001D7343">
            <w:pPr>
              <w:pStyle w:val="TableParagraph"/>
              <w:spacing w:line="263" w:lineRule="exact"/>
              <w:ind w:left="110"/>
              <w:rPr>
                <w:sz w:val="24"/>
              </w:rPr>
            </w:pPr>
            <w:r>
              <w:rPr>
                <w:sz w:val="24"/>
              </w:rPr>
              <w:t>5-11</w:t>
            </w:r>
            <w:r>
              <w:rPr>
                <w:spacing w:val="-1"/>
                <w:sz w:val="24"/>
              </w:rPr>
              <w:t xml:space="preserve"> </w:t>
            </w:r>
            <w:r>
              <w:rPr>
                <w:spacing w:val="-5"/>
                <w:sz w:val="24"/>
              </w:rPr>
              <w:t>кл.</w:t>
            </w:r>
          </w:p>
        </w:tc>
        <w:tc>
          <w:tcPr>
            <w:tcW w:w="5235" w:type="dxa"/>
          </w:tcPr>
          <w:p w:rsidR="00336F6E" w:rsidRDefault="001D7343">
            <w:pPr>
              <w:pStyle w:val="TableParagraph"/>
              <w:spacing w:line="276" w:lineRule="auto"/>
              <w:ind w:left="110"/>
              <w:rPr>
                <w:sz w:val="24"/>
              </w:rPr>
            </w:pPr>
            <w:r>
              <w:rPr>
                <w:sz w:val="24"/>
              </w:rPr>
              <w:t>Препод-ль</w:t>
            </w:r>
            <w:r>
              <w:rPr>
                <w:spacing w:val="-11"/>
                <w:sz w:val="24"/>
              </w:rPr>
              <w:t xml:space="preserve"> </w:t>
            </w:r>
            <w:r>
              <w:rPr>
                <w:sz w:val="24"/>
              </w:rPr>
              <w:t>ОБЖ,</w:t>
            </w:r>
            <w:r>
              <w:rPr>
                <w:spacing w:val="-9"/>
                <w:sz w:val="24"/>
              </w:rPr>
              <w:t xml:space="preserve"> </w:t>
            </w:r>
            <w:r>
              <w:rPr>
                <w:sz w:val="24"/>
              </w:rPr>
              <w:t>учителя</w:t>
            </w:r>
            <w:r>
              <w:rPr>
                <w:spacing w:val="-11"/>
                <w:sz w:val="24"/>
              </w:rPr>
              <w:t xml:space="preserve"> </w:t>
            </w:r>
            <w:r>
              <w:rPr>
                <w:sz w:val="24"/>
              </w:rPr>
              <w:t>физической</w:t>
            </w:r>
            <w:r>
              <w:rPr>
                <w:spacing w:val="-11"/>
                <w:sz w:val="24"/>
              </w:rPr>
              <w:t xml:space="preserve"> </w:t>
            </w:r>
            <w:r>
              <w:rPr>
                <w:sz w:val="24"/>
              </w:rPr>
              <w:t>культуры, кл. руководители</w:t>
            </w:r>
          </w:p>
        </w:tc>
      </w:tr>
      <w:tr w:rsidR="00336F6E">
        <w:trPr>
          <w:trHeight w:val="1545"/>
        </w:trPr>
        <w:tc>
          <w:tcPr>
            <w:tcW w:w="1678" w:type="dxa"/>
          </w:tcPr>
          <w:p w:rsidR="00336F6E" w:rsidRDefault="001D7343">
            <w:pPr>
              <w:pStyle w:val="TableParagraph"/>
              <w:spacing w:line="276" w:lineRule="auto"/>
              <w:ind w:left="112" w:right="225"/>
              <w:rPr>
                <w:sz w:val="24"/>
              </w:rPr>
            </w:pPr>
            <w:r>
              <w:rPr>
                <w:spacing w:val="-2"/>
                <w:sz w:val="24"/>
              </w:rPr>
              <w:t xml:space="preserve">Духовно- нравственн </w:t>
            </w:r>
            <w:r>
              <w:rPr>
                <w:spacing w:val="-6"/>
                <w:sz w:val="24"/>
              </w:rPr>
              <w:t xml:space="preserve">ое </w:t>
            </w:r>
            <w:r>
              <w:rPr>
                <w:spacing w:val="-2"/>
                <w:sz w:val="24"/>
              </w:rPr>
              <w:t>воспитание</w:t>
            </w:r>
          </w:p>
        </w:tc>
        <w:tc>
          <w:tcPr>
            <w:tcW w:w="3603" w:type="dxa"/>
          </w:tcPr>
          <w:p w:rsidR="00336F6E" w:rsidRDefault="001D7343">
            <w:pPr>
              <w:pStyle w:val="TableParagraph"/>
              <w:spacing w:line="276" w:lineRule="auto"/>
              <w:ind w:left="110" w:right="578"/>
              <w:rPr>
                <w:sz w:val="24"/>
              </w:rPr>
            </w:pPr>
            <w:r>
              <w:rPr>
                <w:spacing w:val="-2"/>
                <w:sz w:val="24"/>
              </w:rPr>
              <w:t xml:space="preserve">Патриотический, литературно- </w:t>
            </w:r>
            <w:r>
              <w:rPr>
                <w:sz w:val="24"/>
              </w:rPr>
              <w:t>художественный</w:t>
            </w:r>
            <w:r>
              <w:rPr>
                <w:spacing w:val="-15"/>
                <w:sz w:val="24"/>
              </w:rPr>
              <w:t xml:space="preserve"> </w:t>
            </w:r>
            <w:r>
              <w:rPr>
                <w:sz w:val="24"/>
              </w:rPr>
              <w:t>фестиваль, посвящённый блокады</w:t>
            </w:r>
          </w:p>
          <w:p w:rsidR="00336F6E" w:rsidRDefault="001D7343">
            <w:pPr>
              <w:pStyle w:val="TableParagraph"/>
              <w:spacing w:line="262" w:lineRule="exact"/>
              <w:ind w:left="110"/>
              <w:rPr>
                <w:sz w:val="24"/>
              </w:rPr>
            </w:pPr>
            <w:r>
              <w:rPr>
                <w:sz w:val="24"/>
              </w:rPr>
              <w:t>Ленинграда</w:t>
            </w:r>
            <w:r>
              <w:rPr>
                <w:spacing w:val="-6"/>
                <w:sz w:val="24"/>
              </w:rPr>
              <w:t xml:space="preserve"> </w:t>
            </w:r>
            <w:r>
              <w:rPr>
                <w:sz w:val="24"/>
              </w:rPr>
              <w:t>«Память</w:t>
            </w:r>
            <w:r>
              <w:rPr>
                <w:spacing w:val="-6"/>
                <w:sz w:val="24"/>
              </w:rPr>
              <w:t xml:space="preserve"> </w:t>
            </w:r>
            <w:r>
              <w:rPr>
                <w:spacing w:val="-4"/>
                <w:sz w:val="24"/>
              </w:rPr>
              <w:t>жива»</w:t>
            </w:r>
          </w:p>
        </w:tc>
        <w:tc>
          <w:tcPr>
            <w:tcW w:w="1416" w:type="dxa"/>
          </w:tcPr>
          <w:p w:rsidR="00336F6E" w:rsidRDefault="001D7343">
            <w:pPr>
              <w:pStyle w:val="TableParagraph"/>
              <w:spacing w:line="263" w:lineRule="exact"/>
              <w:ind w:left="110"/>
              <w:rPr>
                <w:sz w:val="24"/>
              </w:rPr>
            </w:pPr>
            <w:r>
              <w:rPr>
                <w:sz w:val="24"/>
              </w:rPr>
              <w:t xml:space="preserve">9 </w:t>
            </w:r>
            <w:r>
              <w:rPr>
                <w:spacing w:val="-2"/>
                <w:sz w:val="24"/>
              </w:rPr>
              <w:t>апреля</w:t>
            </w:r>
          </w:p>
        </w:tc>
        <w:tc>
          <w:tcPr>
            <w:tcW w:w="1416" w:type="dxa"/>
          </w:tcPr>
          <w:p w:rsidR="00336F6E" w:rsidRDefault="001D7343">
            <w:pPr>
              <w:pStyle w:val="TableParagraph"/>
              <w:spacing w:line="263" w:lineRule="exact"/>
              <w:ind w:left="110"/>
              <w:rPr>
                <w:sz w:val="24"/>
              </w:rPr>
            </w:pPr>
            <w:r>
              <w:rPr>
                <w:sz w:val="24"/>
              </w:rPr>
              <w:t>10-11</w:t>
            </w:r>
            <w:r>
              <w:rPr>
                <w:spacing w:val="-1"/>
                <w:sz w:val="24"/>
              </w:rPr>
              <w:t xml:space="preserve"> </w:t>
            </w:r>
            <w:r>
              <w:rPr>
                <w:spacing w:val="-5"/>
                <w:sz w:val="24"/>
              </w:rPr>
              <w:t>кл.</w:t>
            </w:r>
          </w:p>
        </w:tc>
        <w:tc>
          <w:tcPr>
            <w:tcW w:w="5235" w:type="dxa"/>
          </w:tcPr>
          <w:p w:rsidR="00336F6E" w:rsidRDefault="001D7343">
            <w:pPr>
              <w:pStyle w:val="TableParagraph"/>
              <w:spacing w:line="270" w:lineRule="exact"/>
              <w:ind w:left="110"/>
              <w:rPr>
                <w:sz w:val="24"/>
              </w:rPr>
            </w:pPr>
            <w:r>
              <w:rPr>
                <w:sz w:val="24"/>
              </w:rPr>
              <w:t>Зам.директора</w:t>
            </w:r>
            <w:r>
              <w:rPr>
                <w:spacing w:val="-3"/>
                <w:sz w:val="24"/>
              </w:rPr>
              <w:t xml:space="preserve"> </w:t>
            </w:r>
            <w:r>
              <w:rPr>
                <w:sz w:val="24"/>
              </w:rPr>
              <w:t>по</w:t>
            </w:r>
            <w:r>
              <w:rPr>
                <w:spacing w:val="-2"/>
                <w:sz w:val="24"/>
              </w:rPr>
              <w:t xml:space="preserve"> </w:t>
            </w:r>
            <w:r>
              <w:rPr>
                <w:spacing w:val="-5"/>
                <w:sz w:val="24"/>
              </w:rPr>
              <w:t>ВР</w:t>
            </w:r>
          </w:p>
        </w:tc>
      </w:tr>
      <w:tr w:rsidR="00336F6E">
        <w:trPr>
          <w:trHeight w:val="628"/>
        </w:trPr>
        <w:tc>
          <w:tcPr>
            <w:tcW w:w="1678" w:type="dxa"/>
            <w:vMerge w:val="restart"/>
          </w:tcPr>
          <w:p w:rsidR="00336F6E" w:rsidRDefault="001D7343">
            <w:pPr>
              <w:pStyle w:val="TableParagraph"/>
              <w:spacing w:line="276" w:lineRule="auto"/>
              <w:ind w:left="112" w:right="225"/>
              <w:rPr>
                <w:sz w:val="24"/>
              </w:rPr>
            </w:pPr>
            <w:r>
              <w:rPr>
                <w:spacing w:val="-2"/>
                <w:sz w:val="24"/>
              </w:rPr>
              <w:t xml:space="preserve">Экологическ </w:t>
            </w:r>
            <w:r>
              <w:rPr>
                <w:spacing w:val="-6"/>
                <w:sz w:val="24"/>
              </w:rPr>
              <w:t xml:space="preserve">ое </w:t>
            </w:r>
            <w:r>
              <w:rPr>
                <w:spacing w:val="-2"/>
                <w:sz w:val="24"/>
              </w:rPr>
              <w:t xml:space="preserve">воспитание Краеведческ </w:t>
            </w:r>
            <w:r>
              <w:rPr>
                <w:spacing w:val="-6"/>
                <w:sz w:val="24"/>
              </w:rPr>
              <w:t>ое</w:t>
            </w:r>
          </w:p>
          <w:p w:rsidR="00336F6E" w:rsidRDefault="001D7343">
            <w:pPr>
              <w:pStyle w:val="TableParagraph"/>
              <w:ind w:left="112"/>
              <w:rPr>
                <w:sz w:val="24"/>
              </w:rPr>
            </w:pPr>
            <w:r>
              <w:rPr>
                <w:spacing w:val="-2"/>
                <w:sz w:val="24"/>
              </w:rPr>
              <w:t>воспитание</w:t>
            </w:r>
          </w:p>
        </w:tc>
        <w:tc>
          <w:tcPr>
            <w:tcW w:w="3603" w:type="dxa"/>
          </w:tcPr>
          <w:p w:rsidR="00336F6E" w:rsidRDefault="001D7343">
            <w:pPr>
              <w:pStyle w:val="TableParagraph"/>
              <w:spacing w:line="266" w:lineRule="exact"/>
              <w:ind w:left="110"/>
              <w:rPr>
                <w:sz w:val="24"/>
              </w:rPr>
            </w:pPr>
            <w:r>
              <w:rPr>
                <w:sz w:val="24"/>
              </w:rPr>
              <w:t>Участие</w:t>
            </w:r>
            <w:r>
              <w:rPr>
                <w:spacing w:val="-3"/>
                <w:sz w:val="24"/>
              </w:rPr>
              <w:t xml:space="preserve"> </w:t>
            </w:r>
            <w:r>
              <w:rPr>
                <w:sz w:val="24"/>
              </w:rPr>
              <w:t>во</w:t>
            </w:r>
            <w:r>
              <w:rPr>
                <w:spacing w:val="-1"/>
                <w:sz w:val="24"/>
              </w:rPr>
              <w:t xml:space="preserve"> </w:t>
            </w:r>
            <w:r>
              <w:rPr>
                <w:spacing w:val="-2"/>
                <w:sz w:val="24"/>
              </w:rPr>
              <w:t>Всероссийском</w:t>
            </w:r>
          </w:p>
          <w:p w:rsidR="00336F6E" w:rsidRDefault="001D7343">
            <w:pPr>
              <w:pStyle w:val="TableParagraph"/>
              <w:spacing w:before="38"/>
              <w:ind w:left="110"/>
              <w:rPr>
                <w:sz w:val="24"/>
              </w:rPr>
            </w:pPr>
            <w:r>
              <w:rPr>
                <w:sz w:val="24"/>
              </w:rPr>
              <w:t>экологическом</w:t>
            </w:r>
            <w:r>
              <w:rPr>
                <w:spacing w:val="-6"/>
                <w:sz w:val="24"/>
              </w:rPr>
              <w:t xml:space="preserve"> </w:t>
            </w:r>
            <w:r>
              <w:rPr>
                <w:spacing w:val="-2"/>
                <w:sz w:val="24"/>
              </w:rPr>
              <w:t>диктанте</w:t>
            </w:r>
          </w:p>
        </w:tc>
        <w:tc>
          <w:tcPr>
            <w:tcW w:w="1416" w:type="dxa"/>
          </w:tcPr>
          <w:p w:rsidR="00336F6E" w:rsidRDefault="001D7343">
            <w:pPr>
              <w:pStyle w:val="TableParagraph"/>
              <w:spacing w:line="266" w:lineRule="exact"/>
              <w:ind w:left="110"/>
              <w:rPr>
                <w:sz w:val="24"/>
              </w:rPr>
            </w:pPr>
            <w:r>
              <w:rPr>
                <w:sz w:val="24"/>
              </w:rPr>
              <w:t xml:space="preserve">По </w:t>
            </w:r>
            <w:r>
              <w:rPr>
                <w:spacing w:val="-2"/>
                <w:sz w:val="24"/>
              </w:rPr>
              <w:t>плану</w:t>
            </w:r>
          </w:p>
        </w:tc>
        <w:tc>
          <w:tcPr>
            <w:tcW w:w="1416" w:type="dxa"/>
          </w:tcPr>
          <w:p w:rsidR="00336F6E" w:rsidRDefault="001D7343">
            <w:pPr>
              <w:pStyle w:val="TableParagraph"/>
              <w:spacing w:line="266" w:lineRule="exact"/>
              <w:ind w:left="110"/>
              <w:rPr>
                <w:sz w:val="24"/>
              </w:rPr>
            </w:pPr>
            <w:r>
              <w:rPr>
                <w:sz w:val="24"/>
              </w:rPr>
              <w:t>6-11</w:t>
            </w:r>
            <w:r>
              <w:rPr>
                <w:spacing w:val="-1"/>
                <w:sz w:val="24"/>
              </w:rPr>
              <w:t xml:space="preserve"> </w:t>
            </w:r>
            <w:r>
              <w:rPr>
                <w:spacing w:val="-5"/>
                <w:sz w:val="24"/>
              </w:rPr>
              <w:t>кл.</w:t>
            </w:r>
          </w:p>
        </w:tc>
        <w:tc>
          <w:tcPr>
            <w:tcW w:w="5235" w:type="dxa"/>
          </w:tcPr>
          <w:p w:rsidR="00336F6E" w:rsidRDefault="001D7343">
            <w:pPr>
              <w:pStyle w:val="TableParagraph"/>
              <w:spacing w:line="266" w:lineRule="exact"/>
              <w:ind w:left="110"/>
              <w:rPr>
                <w:sz w:val="24"/>
              </w:rPr>
            </w:pPr>
            <w:r>
              <w:rPr>
                <w:spacing w:val="-2"/>
                <w:sz w:val="24"/>
              </w:rPr>
              <w:t>Уч.биологии</w:t>
            </w:r>
          </w:p>
        </w:tc>
      </w:tr>
      <w:tr w:rsidR="00336F6E">
        <w:trPr>
          <w:trHeight w:val="1266"/>
        </w:trPr>
        <w:tc>
          <w:tcPr>
            <w:tcW w:w="1678" w:type="dxa"/>
            <w:vMerge/>
            <w:tcBorders>
              <w:top w:val="nil"/>
            </w:tcBorders>
          </w:tcPr>
          <w:p w:rsidR="00336F6E" w:rsidRDefault="00336F6E">
            <w:pPr>
              <w:rPr>
                <w:sz w:val="2"/>
                <w:szCs w:val="2"/>
              </w:rPr>
            </w:pPr>
          </w:p>
        </w:tc>
        <w:tc>
          <w:tcPr>
            <w:tcW w:w="3603" w:type="dxa"/>
          </w:tcPr>
          <w:p w:rsidR="00336F6E" w:rsidRDefault="001D7343">
            <w:pPr>
              <w:pStyle w:val="TableParagraph"/>
              <w:spacing w:line="261" w:lineRule="exact"/>
              <w:ind w:left="110"/>
              <w:rPr>
                <w:sz w:val="24"/>
              </w:rPr>
            </w:pPr>
            <w:r>
              <w:rPr>
                <w:sz w:val="24"/>
              </w:rPr>
              <w:t>Городская</w:t>
            </w:r>
            <w:r>
              <w:rPr>
                <w:spacing w:val="-3"/>
                <w:sz w:val="24"/>
              </w:rPr>
              <w:t xml:space="preserve"> </w:t>
            </w:r>
            <w:r>
              <w:rPr>
                <w:sz w:val="24"/>
              </w:rPr>
              <w:t>акция</w:t>
            </w:r>
            <w:r>
              <w:rPr>
                <w:spacing w:val="-2"/>
                <w:sz w:val="24"/>
              </w:rPr>
              <w:t xml:space="preserve"> </w:t>
            </w:r>
            <w:r>
              <w:rPr>
                <w:sz w:val="24"/>
              </w:rPr>
              <w:t>«Растем</w:t>
            </w:r>
            <w:r>
              <w:rPr>
                <w:spacing w:val="-3"/>
                <w:sz w:val="24"/>
              </w:rPr>
              <w:t xml:space="preserve"> </w:t>
            </w:r>
            <w:r>
              <w:rPr>
                <w:spacing w:val="-2"/>
                <w:sz w:val="24"/>
              </w:rPr>
              <w:t>вместе»</w:t>
            </w:r>
          </w:p>
          <w:p w:rsidR="00336F6E" w:rsidRDefault="001D7343">
            <w:pPr>
              <w:pStyle w:val="TableParagraph"/>
              <w:spacing w:before="38"/>
              <w:ind w:left="110"/>
              <w:rPr>
                <w:sz w:val="24"/>
              </w:rPr>
            </w:pPr>
            <w:r>
              <w:rPr>
                <w:sz w:val="24"/>
              </w:rPr>
              <w:t>по</w:t>
            </w:r>
            <w:r>
              <w:rPr>
                <w:spacing w:val="-3"/>
                <w:sz w:val="24"/>
              </w:rPr>
              <w:t xml:space="preserve"> </w:t>
            </w:r>
            <w:r>
              <w:rPr>
                <w:sz w:val="24"/>
              </w:rPr>
              <w:t>посадке</w:t>
            </w:r>
            <w:r>
              <w:rPr>
                <w:spacing w:val="-1"/>
                <w:sz w:val="24"/>
              </w:rPr>
              <w:t xml:space="preserve"> </w:t>
            </w:r>
            <w:r>
              <w:rPr>
                <w:spacing w:val="-2"/>
                <w:sz w:val="24"/>
              </w:rPr>
              <w:t>деревьев</w:t>
            </w:r>
          </w:p>
        </w:tc>
        <w:tc>
          <w:tcPr>
            <w:tcW w:w="1416" w:type="dxa"/>
          </w:tcPr>
          <w:p w:rsidR="00336F6E" w:rsidRDefault="001D7343">
            <w:pPr>
              <w:pStyle w:val="TableParagraph"/>
              <w:spacing w:line="261" w:lineRule="exact"/>
              <w:ind w:left="110"/>
              <w:rPr>
                <w:sz w:val="24"/>
              </w:rPr>
            </w:pPr>
            <w:r>
              <w:rPr>
                <w:sz w:val="24"/>
              </w:rPr>
              <w:t>В</w:t>
            </w:r>
            <w:r>
              <w:rPr>
                <w:spacing w:val="-2"/>
                <w:sz w:val="24"/>
              </w:rPr>
              <w:t xml:space="preserve"> течение</w:t>
            </w:r>
          </w:p>
          <w:p w:rsidR="00336F6E" w:rsidRDefault="001D7343">
            <w:pPr>
              <w:pStyle w:val="TableParagraph"/>
              <w:spacing w:before="38"/>
              <w:ind w:left="110"/>
              <w:rPr>
                <w:sz w:val="24"/>
              </w:rPr>
            </w:pPr>
            <w:r>
              <w:rPr>
                <w:spacing w:val="-2"/>
                <w:sz w:val="24"/>
              </w:rPr>
              <w:t>месяца</w:t>
            </w:r>
          </w:p>
        </w:tc>
        <w:tc>
          <w:tcPr>
            <w:tcW w:w="1416" w:type="dxa"/>
          </w:tcPr>
          <w:p w:rsidR="00336F6E" w:rsidRDefault="001D7343">
            <w:pPr>
              <w:pStyle w:val="TableParagraph"/>
              <w:spacing w:line="261" w:lineRule="exact"/>
              <w:ind w:left="110"/>
              <w:rPr>
                <w:sz w:val="24"/>
              </w:rPr>
            </w:pPr>
            <w:r>
              <w:rPr>
                <w:sz w:val="24"/>
              </w:rPr>
              <w:t>1-11</w:t>
            </w:r>
            <w:r>
              <w:rPr>
                <w:spacing w:val="-1"/>
                <w:sz w:val="24"/>
              </w:rPr>
              <w:t xml:space="preserve"> </w:t>
            </w:r>
            <w:r>
              <w:rPr>
                <w:spacing w:val="-5"/>
                <w:sz w:val="24"/>
              </w:rPr>
              <w:t>кл.</w:t>
            </w:r>
          </w:p>
        </w:tc>
        <w:tc>
          <w:tcPr>
            <w:tcW w:w="5235" w:type="dxa"/>
          </w:tcPr>
          <w:p w:rsidR="00336F6E" w:rsidRDefault="001D7343">
            <w:pPr>
              <w:pStyle w:val="TableParagraph"/>
              <w:spacing w:before="35"/>
              <w:ind w:left="110"/>
              <w:rPr>
                <w:sz w:val="24"/>
              </w:rPr>
            </w:pPr>
            <w:r>
              <w:rPr>
                <w:spacing w:val="-2"/>
                <w:sz w:val="24"/>
              </w:rPr>
              <w:t>Уч.биологии</w:t>
            </w:r>
          </w:p>
        </w:tc>
      </w:tr>
    </w:tbl>
    <w:p w:rsidR="00336F6E" w:rsidRDefault="00336F6E">
      <w:pPr>
        <w:pStyle w:val="TableParagraph"/>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3559"/>
        <w:gridCol w:w="1398"/>
        <w:gridCol w:w="1398"/>
        <w:gridCol w:w="5332"/>
      </w:tblGrid>
      <w:tr w:rsidR="00336F6E">
        <w:trPr>
          <w:trHeight w:val="290"/>
        </w:trPr>
        <w:tc>
          <w:tcPr>
            <w:tcW w:w="1656" w:type="dxa"/>
            <w:vMerge w:val="restart"/>
          </w:tcPr>
          <w:p w:rsidR="00336F6E" w:rsidRDefault="00336F6E">
            <w:pPr>
              <w:pStyle w:val="TableParagraph"/>
            </w:pPr>
          </w:p>
        </w:tc>
        <w:tc>
          <w:tcPr>
            <w:tcW w:w="3559" w:type="dxa"/>
            <w:tcBorders>
              <w:bottom w:val="nil"/>
            </w:tcBorders>
          </w:tcPr>
          <w:p w:rsidR="00336F6E" w:rsidRDefault="001D7343">
            <w:pPr>
              <w:pStyle w:val="TableParagraph"/>
              <w:spacing w:line="270" w:lineRule="exact"/>
              <w:ind w:left="110"/>
              <w:rPr>
                <w:sz w:val="24"/>
              </w:rPr>
            </w:pPr>
            <w:r>
              <w:rPr>
                <w:sz w:val="24"/>
              </w:rPr>
              <w:t>«Ярсубботник»</w:t>
            </w:r>
            <w:r>
              <w:rPr>
                <w:spacing w:val="-8"/>
                <w:sz w:val="24"/>
              </w:rPr>
              <w:t xml:space="preserve"> </w:t>
            </w:r>
            <w:r>
              <w:rPr>
                <w:spacing w:val="-2"/>
                <w:sz w:val="24"/>
              </w:rPr>
              <w:t>(убока</w:t>
            </w:r>
          </w:p>
        </w:tc>
        <w:tc>
          <w:tcPr>
            <w:tcW w:w="1398" w:type="dxa"/>
            <w:tcBorders>
              <w:bottom w:val="nil"/>
            </w:tcBorders>
          </w:tcPr>
          <w:p w:rsidR="00336F6E" w:rsidRDefault="001D7343">
            <w:pPr>
              <w:pStyle w:val="TableParagraph"/>
              <w:spacing w:line="270" w:lineRule="exact"/>
              <w:ind w:left="113"/>
              <w:rPr>
                <w:sz w:val="24"/>
              </w:rPr>
            </w:pPr>
            <w:r>
              <w:rPr>
                <w:spacing w:val="-2"/>
                <w:sz w:val="24"/>
              </w:rPr>
              <w:t>Четвёрт</w:t>
            </w:r>
          </w:p>
        </w:tc>
        <w:tc>
          <w:tcPr>
            <w:tcW w:w="1398" w:type="dxa"/>
            <w:tcBorders>
              <w:bottom w:val="nil"/>
            </w:tcBorders>
          </w:tcPr>
          <w:p w:rsidR="00336F6E" w:rsidRDefault="001D7343">
            <w:pPr>
              <w:pStyle w:val="TableParagraph"/>
              <w:spacing w:line="265" w:lineRule="exact"/>
              <w:ind w:left="115"/>
              <w:rPr>
                <w:sz w:val="24"/>
              </w:rPr>
            </w:pPr>
            <w:r>
              <w:rPr>
                <w:sz w:val="24"/>
              </w:rPr>
              <w:t>5-11</w:t>
            </w:r>
            <w:r>
              <w:rPr>
                <w:spacing w:val="-1"/>
                <w:sz w:val="24"/>
              </w:rPr>
              <w:t xml:space="preserve"> </w:t>
            </w:r>
            <w:r>
              <w:rPr>
                <w:spacing w:val="-5"/>
                <w:sz w:val="24"/>
              </w:rPr>
              <w:t>кл.</w:t>
            </w:r>
          </w:p>
        </w:tc>
        <w:tc>
          <w:tcPr>
            <w:tcW w:w="5332" w:type="dxa"/>
            <w:tcBorders>
              <w:bottom w:val="nil"/>
            </w:tcBorders>
          </w:tcPr>
          <w:p w:rsidR="00336F6E" w:rsidRDefault="001D7343">
            <w:pPr>
              <w:pStyle w:val="TableParagraph"/>
              <w:spacing w:line="265" w:lineRule="exact"/>
              <w:ind w:left="114"/>
              <w:rPr>
                <w:sz w:val="24"/>
              </w:rPr>
            </w:pPr>
            <w:r>
              <w:rPr>
                <w:spacing w:val="-2"/>
                <w:sz w:val="24"/>
              </w:rPr>
              <w:t>Кл.рук.</w:t>
            </w:r>
          </w:p>
        </w:tc>
      </w:tr>
      <w:tr w:rsidR="00336F6E">
        <w:trPr>
          <w:trHeight w:val="308"/>
        </w:trPr>
        <w:tc>
          <w:tcPr>
            <w:tcW w:w="1656" w:type="dxa"/>
            <w:vMerge/>
            <w:tcBorders>
              <w:top w:val="nil"/>
            </w:tcBorders>
          </w:tcPr>
          <w:p w:rsidR="00336F6E" w:rsidRDefault="00336F6E">
            <w:pPr>
              <w:rPr>
                <w:sz w:val="2"/>
                <w:szCs w:val="2"/>
              </w:rPr>
            </w:pPr>
          </w:p>
        </w:tc>
        <w:tc>
          <w:tcPr>
            <w:tcW w:w="3559" w:type="dxa"/>
            <w:tcBorders>
              <w:top w:val="nil"/>
              <w:bottom w:val="nil"/>
            </w:tcBorders>
          </w:tcPr>
          <w:p w:rsidR="00336F6E" w:rsidRDefault="001D7343">
            <w:pPr>
              <w:pStyle w:val="TableParagraph"/>
              <w:spacing w:before="10"/>
              <w:ind w:left="110"/>
              <w:rPr>
                <w:sz w:val="24"/>
              </w:rPr>
            </w:pPr>
            <w:r>
              <w:rPr>
                <w:sz w:val="24"/>
              </w:rPr>
              <w:t>территории</w:t>
            </w:r>
            <w:r>
              <w:rPr>
                <w:spacing w:val="-9"/>
                <w:sz w:val="24"/>
              </w:rPr>
              <w:t xml:space="preserve"> </w:t>
            </w:r>
            <w:r>
              <w:rPr>
                <w:spacing w:val="-2"/>
                <w:sz w:val="24"/>
              </w:rPr>
              <w:t>школы)</w:t>
            </w:r>
          </w:p>
        </w:tc>
        <w:tc>
          <w:tcPr>
            <w:tcW w:w="1398" w:type="dxa"/>
            <w:tcBorders>
              <w:top w:val="nil"/>
              <w:bottom w:val="nil"/>
            </w:tcBorders>
          </w:tcPr>
          <w:p w:rsidR="00336F6E" w:rsidRDefault="001D7343">
            <w:pPr>
              <w:pStyle w:val="TableParagraph"/>
              <w:spacing w:before="10"/>
              <w:ind w:left="113"/>
              <w:rPr>
                <w:sz w:val="24"/>
              </w:rPr>
            </w:pPr>
            <w:r>
              <w:rPr>
                <w:spacing w:val="-5"/>
                <w:sz w:val="24"/>
              </w:rPr>
              <w:t>ая</w:t>
            </w:r>
          </w:p>
        </w:tc>
        <w:tc>
          <w:tcPr>
            <w:tcW w:w="1398" w:type="dxa"/>
            <w:tcBorders>
              <w:top w:val="nil"/>
              <w:bottom w:val="nil"/>
            </w:tcBorders>
          </w:tcPr>
          <w:p w:rsidR="00336F6E" w:rsidRDefault="00336F6E">
            <w:pPr>
              <w:pStyle w:val="TableParagraph"/>
            </w:pPr>
          </w:p>
        </w:tc>
        <w:tc>
          <w:tcPr>
            <w:tcW w:w="5332" w:type="dxa"/>
            <w:tcBorders>
              <w:top w:val="nil"/>
              <w:bottom w:val="nil"/>
            </w:tcBorders>
          </w:tcPr>
          <w:p w:rsidR="00336F6E" w:rsidRDefault="00336F6E">
            <w:pPr>
              <w:pStyle w:val="TableParagraph"/>
            </w:pPr>
          </w:p>
        </w:tc>
      </w:tr>
      <w:tr w:rsidR="00336F6E">
        <w:trPr>
          <w:trHeight w:val="308"/>
        </w:trPr>
        <w:tc>
          <w:tcPr>
            <w:tcW w:w="1656" w:type="dxa"/>
            <w:vMerge/>
            <w:tcBorders>
              <w:top w:val="nil"/>
            </w:tcBorders>
          </w:tcPr>
          <w:p w:rsidR="00336F6E" w:rsidRDefault="00336F6E">
            <w:pPr>
              <w:rPr>
                <w:sz w:val="2"/>
                <w:szCs w:val="2"/>
              </w:rPr>
            </w:pPr>
          </w:p>
        </w:tc>
        <w:tc>
          <w:tcPr>
            <w:tcW w:w="3559" w:type="dxa"/>
            <w:tcBorders>
              <w:top w:val="nil"/>
              <w:bottom w:val="nil"/>
            </w:tcBorders>
          </w:tcPr>
          <w:p w:rsidR="00336F6E" w:rsidRDefault="00336F6E">
            <w:pPr>
              <w:pStyle w:val="TableParagraph"/>
            </w:pPr>
          </w:p>
        </w:tc>
        <w:tc>
          <w:tcPr>
            <w:tcW w:w="1398" w:type="dxa"/>
            <w:tcBorders>
              <w:top w:val="nil"/>
              <w:bottom w:val="nil"/>
            </w:tcBorders>
          </w:tcPr>
          <w:p w:rsidR="00336F6E" w:rsidRDefault="001D7343">
            <w:pPr>
              <w:pStyle w:val="TableParagraph"/>
              <w:spacing w:before="11"/>
              <w:ind w:left="113"/>
              <w:rPr>
                <w:sz w:val="24"/>
              </w:rPr>
            </w:pPr>
            <w:r>
              <w:rPr>
                <w:spacing w:val="-2"/>
                <w:sz w:val="24"/>
              </w:rPr>
              <w:t>неделя</w:t>
            </w:r>
          </w:p>
        </w:tc>
        <w:tc>
          <w:tcPr>
            <w:tcW w:w="1398" w:type="dxa"/>
            <w:tcBorders>
              <w:top w:val="nil"/>
              <w:bottom w:val="nil"/>
            </w:tcBorders>
          </w:tcPr>
          <w:p w:rsidR="00336F6E" w:rsidRDefault="00336F6E">
            <w:pPr>
              <w:pStyle w:val="TableParagraph"/>
            </w:pPr>
          </w:p>
        </w:tc>
        <w:tc>
          <w:tcPr>
            <w:tcW w:w="5332" w:type="dxa"/>
            <w:tcBorders>
              <w:top w:val="nil"/>
              <w:bottom w:val="nil"/>
            </w:tcBorders>
          </w:tcPr>
          <w:p w:rsidR="00336F6E" w:rsidRDefault="00336F6E">
            <w:pPr>
              <w:pStyle w:val="TableParagraph"/>
            </w:pPr>
          </w:p>
        </w:tc>
      </w:tr>
      <w:tr w:rsidR="00336F6E">
        <w:trPr>
          <w:trHeight w:val="289"/>
        </w:trPr>
        <w:tc>
          <w:tcPr>
            <w:tcW w:w="1656" w:type="dxa"/>
            <w:vMerge/>
            <w:tcBorders>
              <w:top w:val="nil"/>
            </w:tcBorders>
          </w:tcPr>
          <w:p w:rsidR="00336F6E" w:rsidRDefault="00336F6E">
            <w:pPr>
              <w:rPr>
                <w:sz w:val="2"/>
                <w:szCs w:val="2"/>
              </w:rPr>
            </w:pPr>
          </w:p>
        </w:tc>
        <w:tc>
          <w:tcPr>
            <w:tcW w:w="3559" w:type="dxa"/>
            <w:tcBorders>
              <w:top w:val="nil"/>
            </w:tcBorders>
          </w:tcPr>
          <w:p w:rsidR="00336F6E" w:rsidRDefault="00336F6E">
            <w:pPr>
              <w:pStyle w:val="TableParagraph"/>
              <w:rPr>
                <w:sz w:val="20"/>
              </w:rPr>
            </w:pPr>
          </w:p>
        </w:tc>
        <w:tc>
          <w:tcPr>
            <w:tcW w:w="1398" w:type="dxa"/>
            <w:tcBorders>
              <w:top w:val="nil"/>
            </w:tcBorders>
          </w:tcPr>
          <w:p w:rsidR="00336F6E" w:rsidRDefault="001D7343">
            <w:pPr>
              <w:pStyle w:val="TableParagraph"/>
              <w:spacing w:before="10" w:line="259" w:lineRule="exact"/>
              <w:ind w:left="113"/>
              <w:rPr>
                <w:sz w:val="24"/>
              </w:rPr>
            </w:pPr>
            <w:r>
              <w:rPr>
                <w:spacing w:val="-2"/>
                <w:sz w:val="24"/>
              </w:rPr>
              <w:t>месяца</w:t>
            </w:r>
          </w:p>
        </w:tc>
        <w:tc>
          <w:tcPr>
            <w:tcW w:w="1398" w:type="dxa"/>
            <w:tcBorders>
              <w:top w:val="nil"/>
            </w:tcBorders>
          </w:tcPr>
          <w:p w:rsidR="00336F6E" w:rsidRDefault="00336F6E">
            <w:pPr>
              <w:pStyle w:val="TableParagraph"/>
              <w:rPr>
                <w:sz w:val="20"/>
              </w:rPr>
            </w:pPr>
          </w:p>
        </w:tc>
        <w:tc>
          <w:tcPr>
            <w:tcW w:w="5332" w:type="dxa"/>
            <w:tcBorders>
              <w:top w:val="nil"/>
            </w:tcBorders>
          </w:tcPr>
          <w:p w:rsidR="00336F6E" w:rsidRDefault="00336F6E">
            <w:pPr>
              <w:pStyle w:val="TableParagraph"/>
              <w:rPr>
                <w:sz w:val="20"/>
              </w:rPr>
            </w:pPr>
          </w:p>
        </w:tc>
      </w:tr>
      <w:tr w:rsidR="00336F6E">
        <w:trPr>
          <w:trHeight w:val="1228"/>
        </w:trPr>
        <w:tc>
          <w:tcPr>
            <w:tcW w:w="1656" w:type="dxa"/>
            <w:vMerge w:val="restart"/>
          </w:tcPr>
          <w:p w:rsidR="00336F6E" w:rsidRDefault="001D7343">
            <w:pPr>
              <w:pStyle w:val="TableParagraph"/>
              <w:spacing w:line="276" w:lineRule="auto"/>
              <w:ind w:left="112"/>
              <w:rPr>
                <w:sz w:val="24"/>
              </w:rPr>
            </w:pPr>
            <w:r>
              <w:rPr>
                <w:spacing w:val="-2"/>
                <w:sz w:val="24"/>
              </w:rPr>
              <w:t xml:space="preserve">Спортивно- оздоровитель </w:t>
            </w:r>
            <w:r>
              <w:rPr>
                <w:sz w:val="24"/>
              </w:rPr>
              <w:t xml:space="preserve">но е </w:t>
            </w:r>
            <w:r>
              <w:rPr>
                <w:spacing w:val="-2"/>
                <w:sz w:val="24"/>
              </w:rPr>
              <w:t>воспитание</w:t>
            </w:r>
          </w:p>
        </w:tc>
        <w:tc>
          <w:tcPr>
            <w:tcW w:w="3559" w:type="dxa"/>
          </w:tcPr>
          <w:p w:rsidR="00336F6E" w:rsidRDefault="001D7343">
            <w:pPr>
              <w:pStyle w:val="TableParagraph"/>
              <w:spacing w:line="276" w:lineRule="auto"/>
              <w:ind w:left="110"/>
              <w:rPr>
                <w:sz w:val="24"/>
              </w:rPr>
            </w:pPr>
            <w:r>
              <w:rPr>
                <w:sz w:val="24"/>
              </w:rPr>
              <w:t>Классные</w:t>
            </w:r>
            <w:r>
              <w:rPr>
                <w:spacing w:val="-15"/>
                <w:sz w:val="24"/>
              </w:rPr>
              <w:t xml:space="preserve"> </w:t>
            </w:r>
            <w:r>
              <w:rPr>
                <w:sz w:val="24"/>
              </w:rPr>
              <w:t>часы,</w:t>
            </w:r>
            <w:r>
              <w:rPr>
                <w:spacing w:val="-15"/>
                <w:sz w:val="24"/>
              </w:rPr>
              <w:t xml:space="preserve"> </w:t>
            </w:r>
            <w:r>
              <w:rPr>
                <w:sz w:val="24"/>
              </w:rPr>
              <w:t>посвящённые Дню пожарной охраны.</w:t>
            </w:r>
          </w:p>
          <w:p w:rsidR="00336F6E" w:rsidRDefault="001D7343">
            <w:pPr>
              <w:pStyle w:val="TableParagraph"/>
              <w:spacing w:line="275" w:lineRule="exact"/>
              <w:ind w:left="110"/>
              <w:rPr>
                <w:sz w:val="24"/>
              </w:rPr>
            </w:pPr>
            <w:r>
              <w:rPr>
                <w:spacing w:val="-2"/>
                <w:sz w:val="24"/>
              </w:rPr>
              <w:t>Тематический</w:t>
            </w:r>
          </w:p>
          <w:p w:rsidR="00336F6E" w:rsidRDefault="001D7343">
            <w:pPr>
              <w:pStyle w:val="TableParagraph"/>
              <w:spacing w:before="37" w:line="261" w:lineRule="exact"/>
              <w:ind w:left="110"/>
              <w:rPr>
                <w:sz w:val="24"/>
              </w:rPr>
            </w:pPr>
            <w:r>
              <w:rPr>
                <w:sz w:val="24"/>
              </w:rPr>
              <w:t>урок</w:t>
            </w:r>
            <w:r>
              <w:rPr>
                <w:spacing w:val="-5"/>
                <w:sz w:val="24"/>
              </w:rPr>
              <w:t xml:space="preserve"> </w:t>
            </w:r>
            <w:r>
              <w:rPr>
                <w:spacing w:val="-4"/>
                <w:sz w:val="24"/>
              </w:rPr>
              <w:t>ОБЖ.</w:t>
            </w:r>
          </w:p>
        </w:tc>
        <w:tc>
          <w:tcPr>
            <w:tcW w:w="1398" w:type="dxa"/>
          </w:tcPr>
          <w:p w:rsidR="00336F6E" w:rsidRDefault="001D7343">
            <w:pPr>
              <w:pStyle w:val="TableParagraph"/>
              <w:spacing w:line="268" w:lineRule="exact"/>
              <w:ind w:left="113"/>
              <w:rPr>
                <w:sz w:val="24"/>
              </w:rPr>
            </w:pPr>
            <w:r>
              <w:rPr>
                <w:sz w:val="24"/>
              </w:rPr>
              <w:t xml:space="preserve">25 </w:t>
            </w:r>
            <w:r>
              <w:rPr>
                <w:spacing w:val="-2"/>
                <w:sz w:val="24"/>
              </w:rPr>
              <w:t>апреля</w:t>
            </w:r>
          </w:p>
        </w:tc>
        <w:tc>
          <w:tcPr>
            <w:tcW w:w="1398" w:type="dxa"/>
          </w:tcPr>
          <w:p w:rsidR="00336F6E" w:rsidRDefault="001D7343">
            <w:pPr>
              <w:pStyle w:val="TableParagraph"/>
              <w:spacing w:line="268" w:lineRule="exact"/>
              <w:ind w:left="115"/>
              <w:rPr>
                <w:sz w:val="24"/>
              </w:rPr>
            </w:pPr>
            <w:r>
              <w:rPr>
                <w:sz w:val="24"/>
              </w:rPr>
              <w:t>1-11</w:t>
            </w:r>
            <w:r>
              <w:rPr>
                <w:spacing w:val="-1"/>
                <w:sz w:val="24"/>
              </w:rPr>
              <w:t xml:space="preserve"> </w:t>
            </w:r>
            <w:r>
              <w:rPr>
                <w:spacing w:val="-5"/>
                <w:sz w:val="24"/>
              </w:rPr>
              <w:t>кл.</w:t>
            </w:r>
          </w:p>
        </w:tc>
        <w:tc>
          <w:tcPr>
            <w:tcW w:w="5332" w:type="dxa"/>
          </w:tcPr>
          <w:p w:rsidR="00336F6E" w:rsidRDefault="001D7343">
            <w:pPr>
              <w:pStyle w:val="TableParagraph"/>
              <w:spacing w:line="268" w:lineRule="exact"/>
              <w:ind w:left="114"/>
              <w:rPr>
                <w:sz w:val="24"/>
              </w:rPr>
            </w:pPr>
            <w:r>
              <w:rPr>
                <w:spacing w:val="-2"/>
                <w:sz w:val="24"/>
              </w:rPr>
              <w:t>Кл.рук.</w:t>
            </w:r>
          </w:p>
          <w:p w:rsidR="00336F6E" w:rsidRDefault="001D7343">
            <w:pPr>
              <w:pStyle w:val="TableParagraph"/>
              <w:spacing w:before="36"/>
              <w:ind w:left="114"/>
              <w:rPr>
                <w:sz w:val="24"/>
              </w:rPr>
            </w:pPr>
            <w:r>
              <w:rPr>
                <w:sz w:val="24"/>
              </w:rPr>
              <w:t>Препод-ль</w:t>
            </w:r>
            <w:r>
              <w:rPr>
                <w:spacing w:val="-4"/>
                <w:sz w:val="24"/>
              </w:rPr>
              <w:t xml:space="preserve"> </w:t>
            </w:r>
            <w:r>
              <w:rPr>
                <w:spacing w:val="-5"/>
                <w:sz w:val="24"/>
              </w:rPr>
              <w:t>ОБЖ</w:t>
            </w:r>
          </w:p>
        </w:tc>
      </w:tr>
      <w:tr w:rsidR="00336F6E">
        <w:trPr>
          <w:trHeight w:val="630"/>
        </w:trPr>
        <w:tc>
          <w:tcPr>
            <w:tcW w:w="1656" w:type="dxa"/>
            <w:vMerge/>
            <w:tcBorders>
              <w:top w:val="nil"/>
            </w:tcBorders>
          </w:tcPr>
          <w:p w:rsidR="00336F6E" w:rsidRDefault="00336F6E">
            <w:pPr>
              <w:rPr>
                <w:sz w:val="2"/>
                <w:szCs w:val="2"/>
              </w:rPr>
            </w:pPr>
          </w:p>
        </w:tc>
        <w:tc>
          <w:tcPr>
            <w:tcW w:w="3559" w:type="dxa"/>
          </w:tcPr>
          <w:p w:rsidR="00336F6E" w:rsidRDefault="001D7343">
            <w:pPr>
              <w:pStyle w:val="TableParagraph"/>
              <w:spacing w:line="263" w:lineRule="exact"/>
              <w:ind w:left="110"/>
              <w:rPr>
                <w:sz w:val="24"/>
              </w:rPr>
            </w:pPr>
            <w:r>
              <w:rPr>
                <w:sz w:val="24"/>
              </w:rPr>
              <w:t>Кл.</w:t>
            </w:r>
            <w:r>
              <w:rPr>
                <w:spacing w:val="-4"/>
                <w:sz w:val="24"/>
              </w:rPr>
              <w:t xml:space="preserve"> </w:t>
            </w:r>
            <w:r>
              <w:rPr>
                <w:sz w:val="24"/>
              </w:rPr>
              <w:t>час «Улица</w:t>
            </w:r>
            <w:r>
              <w:rPr>
                <w:spacing w:val="-4"/>
                <w:sz w:val="24"/>
              </w:rPr>
              <w:t xml:space="preserve"> полна</w:t>
            </w:r>
          </w:p>
          <w:p w:rsidR="00336F6E" w:rsidRDefault="001D7343">
            <w:pPr>
              <w:pStyle w:val="TableParagraph"/>
              <w:spacing w:before="38"/>
              <w:ind w:left="110"/>
              <w:rPr>
                <w:sz w:val="24"/>
              </w:rPr>
            </w:pPr>
            <w:r>
              <w:rPr>
                <w:spacing w:val="-2"/>
                <w:sz w:val="24"/>
              </w:rPr>
              <w:t>неожиданностей»</w:t>
            </w:r>
          </w:p>
        </w:tc>
        <w:tc>
          <w:tcPr>
            <w:tcW w:w="1398" w:type="dxa"/>
          </w:tcPr>
          <w:p w:rsidR="00336F6E" w:rsidRDefault="001D7343">
            <w:pPr>
              <w:pStyle w:val="TableParagraph"/>
              <w:spacing w:line="263" w:lineRule="exact"/>
              <w:ind w:left="113"/>
              <w:rPr>
                <w:sz w:val="24"/>
              </w:rPr>
            </w:pPr>
            <w:r>
              <w:rPr>
                <w:sz w:val="24"/>
              </w:rPr>
              <w:t xml:space="preserve">18 </w:t>
            </w:r>
            <w:r>
              <w:rPr>
                <w:spacing w:val="-2"/>
                <w:sz w:val="24"/>
              </w:rPr>
              <w:t>апреля</w:t>
            </w:r>
          </w:p>
        </w:tc>
        <w:tc>
          <w:tcPr>
            <w:tcW w:w="1398" w:type="dxa"/>
          </w:tcPr>
          <w:p w:rsidR="00336F6E" w:rsidRDefault="001D7343">
            <w:pPr>
              <w:pStyle w:val="TableParagraph"/>
              <w:spacing w:line="263" w:lineRule="exact"/>
              <w:ind w:left="115"/>
              <w:rPr>
                <w:sz w:val="24"/>
              </w:rPr>
            </w:pPr>
            <w:r>
              <w:rPr>
                <w:sz w:val="24"/>
              </w:rPr>
              <w:t>1-11</w:t>
            </w:r>
            <w:r>
              <w:rPr>
                <w:spacing w:val="-1"/>
                <w:sz w:val="24"/>
              </w:rPr>
              <w:t xml:space="preserve"> </w:t>
            </w:r>
            <w:r>
              <w:rPr>
                <w:spacing w:val="-5"/>
                <w:sz w:val="24"/>
              </w:rPr>
              <w:t>кл.</w:t>
            </w:r>
          </w:p>
        </w:tc>
        <w:tc>
          <w:tcPr>
            <w:tcW w:w="5332" w:type="dxa"/>
          </w:tcPr>
          <w:p w:rsidR="00336F6E" w:rsidRDefault="001D7343">
            <w:pPr>
              <w:pStyle w:val="TableParagraph"/>
              <w:spacing w:line="263" w:lineRule="exact"/>
              <w:ind w:left="114"/>
              <w:rPr>
                <w:sz w:val="24"/>
              </w:rPr>
            </w:pPr>
            <w:r>
              <w:rPr>
                <w:spacing w:val="-2"/>
                <w:sz w:val="24"/>
              </w:rPr>
              <w:t>Кл.рук.</w:t>
            </w:r>
          </w:p>
        </w:tc>
      </w:tr>
      <w:tr w:rsidR="00336F6E">
        <w:trPr>
          <w:trHeight w:val="2498"/>
        </w:trPr>
        <w:tc>
          <w:tcPr>
            <w:tcW w:w="1656" w:type="dxa"/>
            <w:vMerge/>
            <w:tcBorders>
              <w:top w:val="nil"/>
            </w:tcBorders>
          </w:tcPr>
          <w:p w:rsidR="00336F6E" w:rsidRDefault="00336F6E">
            <w:pPr>
              <w:rPr>
                <w:sz w:val="2"/>
                <w:szCs w:val="2"/>
              </w:rPr>
            </w:pPr>
          </w:p>
        </w:tc>
        <w:tc>
          <w:tcPr>
            <w:tcW w:w="3559" w:type="dxa"/>
          </w:tcPr>
          <w:p w:rsidR="00336F6E" w:rsidRDefault="001D7343">
            <w:pPr>
              <w:pStyle w:val="TableParagraph"/>
              <w:spacing w:line="276" w:lineRule="auto"/>
              <w:ind w:left="110" w:right="582"/>
              <w:rPr>
                <w:sz w:val="24"/>
              </w:rPr>
            </w:pPr>
            <w:r>
              <w:rPr>
                <w:spacing w:val="-2"/>
                <w:sz w:val="24"/>
              </w:rPr>
              <w:t xml:space="preserve">Социально- психологическое </w:t>
            </w:r>
            <w:r>
              <w:rPr>
                <w:sz w:val="24"/>
              </w:rPr>
              <w:t>тестирование</w:t>
            </w:r>
            <w:r>
              <w:rPr>
                <w:spacing w:val="-15"/>
                <w:sz w:val="24"/>
              </w:rPr>
              <w:t xml:space="preserve"> </w:t>
            </w:r>
            <w:r>
              <w:rPr>
                <w:sz w:val="24"/>
              </w:rPr>
              <w:t>обучающихся для</w:t>
            </w:r>
            <w:r>
              <w:rPr>
                <w:spacing w:val="-8"/>
                <w:sz w:val="24"/>
              </w:rPr>
              <w:t xml:space="preserve"> </w:t>
            </w:r>
            <w:r>
              <w:rPr>
                <w:sz w:val="24"/>
              </w:rPr>
              <w:t>выявления</w:t>
            </w:r>
            <w:r>
              <w:rPr>
                <w:spacing w:val="-8"/>
                <w:sz w:val="24"/>
              </w:rPr>
              <w:t xml:space="preserve"> </w:t>
            </w:r>
            <w:r>
              <w:rPr>
                <w:sz w:val="24"/>
              </w:rPr>
              <w:t xml:space="preserve">незаконного </w:t>
            </w:r>
            <w:r>
              <w:rPr>
                <w:spacing w:val="-2"/>
                <w:sz w:val="24"/>
              </w:rPr>
              <w:t>(немедицинского) потребления</w:t>
            </w:r>
            <w:r>
              <w:rPr>
                <w:spacing w:val="80"/>
                <w:sz w:val="24"/>
              </w:rPr>
              <w:t xml:space="preserve"> </w:t>
            </w:r>
            <w:r>
              <w:rPr>
                <w:sz w:val="24"/>
              </w:rPr>
              <w:t>наркотических средств и</w:t>
            </w:r>
          </w:p>
          <w:p w:rsidR="00336F6E" w:rsidRDefault="001D7343">
            <w:pPr>
              <w:pStyle w:val="TableParagraph"/>
              <w:spacing w:line="263" w:lineRule="exact"/>
              <w:ind w:left="110"/>
              <w:rPr>
                <w:sz w:val="24"/>
              </w:rPr>
            </w:pPr>
            <w:r>
              <w:rPr>
                <w:sz w:val="24"/>
              </w:rPr>
              <w:t>психотропных</w:t>
            </w:r>
            <w:r>
              <w:rPr>
                <w:spacing w:val="-4"/>
                <w:sz w:val="24"/>
              </w:rPr>
              <w:t xml:space="preserve"> </w:t>
            </w:r>
            <w:r>
              <w:rPr>
                <w:spacing w:val="-2"/>
                <w:sz w:val="24"/>
              </w:rPr>
              <w:t>веществ</w:t>
            </w:r>
          </w:p>
        </w:tc>
        <w:tc>
          <w:tcPr>
            <w:tcW w:w="1398" w:type="dxa"/>
          </w:tcPr>
          <w:p w:rsidR="00336F6E" w:rsidRDefault="001D7343">
            <w:pPr>
              <w:pStyle w:val="TableParagraph"/>
              <w:spacing w:line="270" w:lineRule="exact"/>
              <w:ind w:left="113"/>
              <w:rPr>
                <w:sz w:val="24"/>
              </w:rPr>
            </w:pPr>
            <w:r>
              <w:rPr>
                <w:spacing w:val="-10"/>
                <w:sz w:val="24"/>
              </w:rPr>
              <w:t>В</w:t>
            </w:r>
          </w:p>
          <w:p w:rsidR="00336F6E" w:rsidRDefault="001D7343">
            <w:pPr>
              <w:pStyle w:val="TableParagraph"/>
              <w:spacing w:before="41" w:line="278" w:lineRule="auto"/>
              <w:ind w:left="113" w:right="466"/>
              <w:rPr>
                <w:sz w:val="24"/>
              </w:rPr>
            </w:pPr>
            <w:r>
              <w:rPr>
                <w:spacing w:val="-2"/>
                <w:sz w:val="24"/>
              </w:rPr>
              <w:t>течение месяца</w:t>
            </w:r>
          </w:p>
        </w:tc>
        <w:tc>
          <w:tcPr>
            <w:tcW w:w="1398" w:type="dxa"/>
          </w:tcPr>
          <w:p w:rsidR="00336F6E" w:rsidRDefault="001D7343">
            <w:pPr>
              <w:pStyle w:val="TableParagraph"/>
              <w:spacing w:line="263" w:lineRule="exact"/>
              <w:ind w:left="115"/>
              <w:rPr>
                <w:sz w:val="24"/>
              </w:rPr>
            </w:pPr>
            <w:r>
              <w:rPr>
                <w:sz w:val="24"/>
              </w:rPr>
              <w:t>6-11</w:t>
            </w:r>
            <w:r>
              <w:rPr>
                <w:spacing w:val="-1"/>
                <w:sz w:val="24"/>
              </w:rPr>
              <w:t xml:space="preserve"> </w:t>
            </w:r>
            <w:r>
              <w:rPr>
                <w:spacing w:val="-5"/>
                <w:sz w:val="24"/>
              </w:rPr>
              <w:t>кл.</w:t>
            </w:r>
          </w:p>
        </w:tc>
        <w:tc>
          <w:tcPr>
            <w:tcW w:w="5332" w:type="dxa"/>
          </w:tcPr>
          <w:p w:rsidR="00336F6E" w:rsidRDefault="001D7343">
            <w:pPr>
              <w:pStyle w:val="TableParagraph"/>
              <w:spacing w:line="270" w:lineRule="exact"/>
              <w:ind w:left="114"/>
              <w:rPr>
                <w:sz w:val="24"/>
              </w:rPr>
            </w:pPr>
            <w:r>
              <w:rPr>
                <w:sz w:val="24"/>
              </w:rPr>
              <w:t>Соц.педагог</w:t>
            </w:r>
            <w:r>
              <w:rPr>
                <w:spacing w:val="-7"/>
                <w:sz w:val="24"/>
              </w:rPr>
              <w:t xml:space="preserve"> </w:t>
            </w:r>
            <w:r>
              <w:rPr>
                <w:spacing w:val="-2"/>
                <w:sz w:val="24"/>
              </w:rPr>
              <w:t>Кл.рук.</w:t>
            </w:r>
          </w:p>
        </w:tc>
      </w:tr>
      <w:tr w:rsidR="00336F6E">
        <w:trPr>
          <w:trHeight w:val="276"/>
        </w:trPr>
        <w:tc>
          <w:tcPr>
            <w:tcW w:w="1656" w:type="dxa"/>
            <w:vMerge w:val="restart"/>
          </w:tcPr>
          <w:p w:rsidR="00336F6E" w:rsidRDefault="00336F6E">
            <w:pPr>
              <w:pStyle w:val="TableParagraph"/>
            </w:pPr>
          </w:p>
        </w:tc>
        <w:tc>
          <w:tcPr>
            <w:tcW w:w="3559" w:type="dxa"/>
            <w:tcBorders>
              <w:bottom w:val="nil"/>
            </w:tcBorders>
          </w:tcPr>
          <w:p w:rsidR="00336F6E" w:rsidRDefault="001D7343">
            <w:pPr>
              <w:pStyle w:val="TableParagraph"/>
              <w:spacing w:line="247" w:lineRule="exact"/>
              <w:ind w:left="110"/>
            </w:pPr>
            <w:r>
              <w:rPr>
                <w:color w:val="212121"/>
              </w:rPr>
              <w:t>День</w:t>
            </w:r>
            <w:r>
              <w:rPr>
                <w:color w:val="212121"/>
                <w:spacing w:val="-2"/>
              </w:rPr>
              <w:t xml:space="preserve"> </w:t>
            </w:r>
            <w:r>
              <w:rPr>
                <w:color w:val="212121"/>
              </w:rPr>
              <w:t>памяти</w:t>
            </w:r>
            <w:r>
              <w:rPr>
                <w:color w:val="212121"/>
                <w:spacing w:val="-2"/>
              </w:rPr>
              <w:t xml:space="preserve"> </w:t>
            </w:r>
            <w:r>
              <w:rPr>
                <w:color w:val="212121"/>
              </w:rPr>
              <w:t>о</w:t>
            </w:r>
            <w:r>
              <w:rPr>
                <w:color w:val="212121"/>
                <w:spacing w:val="-4"/>
              </w:rPr>
              <w:t xml:space="preserve"> </w:t>
            </w:r>
            <w:r>
              <w:rPr>
                <w:color w:val="212121"/>
                <w:spacing w:val="-2"/>
              </w:rPr>
              <w:t>геноциде</w:t>
            </w:r>
          </w:p>
        </w:tc>
        <w:tc>
          <w:tcPr>
            <w:tcW w:w="1398" w:type="dxa"/>
            <w:tcBorders>
              <w:bottom w:val="nil"/>
            </w:tcBorders>
          </w:tcPr>
          <w:p w:rsidR="00336F6E" w:rsidRDefault="001D7343">
            <w:pPr>
              <w:pStyle w:val="TableParagraph"/>
              <w:spacing w:line="256" w:lineRule="exact"/>
              <w:ind w:left="113"/>
              <w:rPr>
                <w:sz w:val="24"/>
              </w:rPr>
            </w:pPr>
            <w:r>
              <w:rPr>
                <w:spacing w:val="-5"/>
                <w:sz w:val="24"/>
              </w:rPr>
              <w:t>19</w:t>
            </w:r>
          </w:p>
        </w:tc>
        <w:tc>
          <w:tcPr>
            <w:tcW w:w="1398" w:type="dxa"/>
            <w:tcBorders>
              <w:bottom w:val="nil"/>
            </w:tcBorders>
          </w:tcPr>
          <w:p w:rsidR="00336F6E" w:rsidRDefault="001D7343">
            <w:pPr>
              <w:pStyle w:val="TableParagraph"/>
              <w:spacing w:line="256" w:lineRule="exact"/>
              <w:ind w:left="115"/>
              <w:rPr>
                <w:sz w:val="24"/>
              </w:rPr>
            </w:pPr>
            <w:r>
              <w:rPr>
                <w:sz w:val="24"/>
              </w:rPr>
              <w:t>1-11</w:t>
            </w:r>
            <w:r>
              <w:rPr>
                <w:spacing w:val="-1"/>
                <w:sz w:val="24"/>
              </w:rPr>
              <w:t xml:space="preserve"> </w:t>
            </w:r>
            <w:r>
              <w:rPr>
                <w:spacing w:val="-5"/>
                <w:sz w:val="24"/>
              </w:rPr>
              <w:t>кл.</w:t>
            </w:r>
          </w:p>
        </w:tc>
        <w:tc>
          <w:tcPr>
            <w:tcW w:w="5332" w:type="dxa"/>
            <w:tcBorders>
              <w:bottom w:val="nil"/>
            </w:tcBorders>
          </w:tcPr>
          <w:p w:rsidR="00336F6E" w:rsidRDefault="001D7343">
            <w:pPr>
              <w:pStyle w:val="TableParagraph"/>
              <w:spacing w:line="256" w:lineRule="exact"/>
              <w:ind w:left="114"/>
              <w:rPr>
                <w:sz w:val="24"/>
              </w:rPr>
            </w:pPr>
            <w:r>
              <w:rPr>
                <w:spacing w:val="-2"/>
                <w:sz w:val="24"/>
              </w:rPr>
              <w:t>Кл.рук.</w:t>
            </w:r>
          </w:p>
        </w:tc>
      </w:tr>
      <w:tr w:rsidR="00336F6E">
        <w:trPr>
          <w:trHeight w:val="560"/>
        </w:trPr>
        <w:tc>
          <w:tcPr>
            <w:tcW w:w="1656" w:type="dxa"/>
            <w:vMerge/>
            <w:tcBorders>
              <w:top w:val="nil"/>
            </w:tcBorders>
          </w:tcPr>
          <w:p w:rsidR="00336F6E" w:rsidRDefault="00336F6E">
            <w:pPr>
              <w:rPr>
                <w:sz w:val="2"/>
                <w:szCs w:val="2"/>
              </w:rPr>
            </w:pPr>
          </w:p>
        </w:tc>
        <w:tc>
          <w:tcPr>
            <w:tcW w:w="3559" w:type="dxa"/>
            <w:tcBorders>
              <w:top w:val="nil"/>
              <w:bottom w:val="nil"/>
            </w:tcBorders>
          </w:tcPr>
          <w:p w:rsidR="00336F6E" w:rsidRDefault="001D7343">
            <w:pPr>
              <w:pStyle w:val="TableParagraph"/>
              <w:spacing w:line="251" w:lineRule="exact"/>
              <w:ind w:left="110"/>
            </w:pPr>
            <w:r>
              <w:rPr>
                <w:color w:val="212121"/>
              </w:rPr>
              <w:t>советского</w:t>
            </w:r>
            <w:r>
              <w:rPr>
                <w:color w:val="212121"/>
                <w:spacing w:val="-4"/>
              </w:rPr>
              <w:t xml:space="preserve"> </w:t>
            </w:r>
            <w:r>
              <w:rPr>
                <w:color w:val="212121"/>
              </w:rPr>
              <w:t>народа</w:t>
            </w:r>
            <w:r>
              <w:rPr>
                <w:color w:val="212121"/>
                <w:spacing w:val="-3"/>
              </w:rPr>
              <w:t xml:space="preserve"> </w:t>
            </w:r>
            <w:r>
              <w:rPr>
                <w:color w:val="212121"/>
                <w:spacing w:val="-2"/>
              </w:rPr>
              <w:t>нацистами</w:t>
            </w:r>
          </w:p>
          <w:p w:rsidR="00336F6E" w:rsidRDefault="001D7343">
            <w:pPr>
              <w:pStyle w:val="TableParagraph"/>
              <w:spacing w:before="37" w:line="253" w:lineRule="exact"/>
              <w:ind w:left="110"/>
            </w:pPr>
            <w:r>
              <w:rPr>
                <w:color w:val="212121"/>
              </w:rPr>
              <w:t>и</w:t>
            </w:r>
            <w:r>
              <w:rPr>
                <w:color w:val="212121"/>
                <w:spacing w:val="-4"/>
              </w:rPr>
              <w:t xml:space="preserve"> </w:t>
            </w:r>
            <w:r>
              <w:rPr>
                <w:color w:val="212121"/>
              </w:rPr>
              <w:t>их</w:t>
            </w:r>
            <w:r>
              <w:rPr>
                <w:color w:val="212121"/>
                <w:spacing w:val="-3"/>
              </w:rPr>
              <w:t xml:space="preserve"> </w:t>
            </w:r>
            <w:r>
              <w:rPr>
                <w:color w:val="212121"/>
              </w:rPr>
              <w:t>пособниками</w:t>
            </w:r>
            <w:r>
              <w:rPr>
                <w:color w:val="212121"/>
                <w:spacing w:val="-4"/>
              </w:rPr>
              <w:t xml:space="preserve"> </w:t>
            </w:r>
            <w:r>
              <w:rPr>
                <w:color w:val="212121"/>
              </w:rPr>
              <w:t>в</w:t>
            </w:r>
            <w:r>
              <w:rPr>
                <w:color w:val="212121"/>
                <w:spacing w:val="-4"/>
              </w:rPr>
              <w:t xml:space="preserve"> годы</w:t>
            </w:r>
          </w:p>
        </w:tc>
        <w:tc>
          <w:tcPr>
            <w:tcW w:w="1398" w:type="dxa"/>
            <w:tcBorders>
              <w:top w:val="nil"/>
              <w:bottom w:val="nil"/>
            </w:tcBorders>
          </w:tcPr>
          <w:p w:rsidR="00336F6E" w:rsidRDefault="001D7343">
            <w:pPr>
              <w:pStyle w:val="TableParagraph"/>
              <w:spacing w:before="24"/>
              <w:ind w:left="113"/>
              <w:rPr>
                <w:sz w:val="24"/>
              </w:rPr>
            </w:pPr>
            <w:r>
              <w:rPr>
                <w:spacing w:val="-2"/>
                <w:sz w:val="24"/>
              </w:rPr>
              <w:t>апреля</w:t>
            </w:r>
          </w:p>
        </w:tc>
        <w:tc>
          <w:tcPr>
            <w:tcW w:w="1398" w:type="dxa"/>
            <w:tcBorders>
              <w:top w:val="nil"/>
              <w:bottom w:val="nil"/>
            </w:tcBorders>
          </w:tcPr>
          <w:p w:rsidR="00336F6E" w:rsidRDefault="00336F6E">
            <w:pPr>
              <w:pStyle w:val="TableParagraph"/>
            </w:pPr>
          </w:p>
        </w:tc>
        <w:tc>
          <w:tcPr>
            <w:tcW w:w="5332" w:type="dxa"/>
            <w:tcBorders>
              <w:top w:val="nil"/>
              <w:bottom w:val="nil"/>
            </w:tcBorders>
          </w:tcPr>
          <w:p w:rsidR="00336F6E" w:rsidRDefault="00336F6E">
            <w:pPr>
              <w:pStyle w:val="TableParagraph"/>
            </w:pPr>
          </w:p>
        </w:tc>
      </w:tr>
      <w:tr w:rsidR="00336F6E">
        <w:trPr>
          <w:trHeight w:val="281"/>
        </w:trPr>
        <w:tc>
          <w:tcPr>
            <w:tcW w:w="1656" w:type="dxa"/>
            <w:vMerge/>
            <w:tcBorders>
              <w:top w:val="nil"/>
            </w:tcBorders>
          </w:tcPr>
          <w:p w:rsidR="00336F6E" w:rsidRDefault="00336F6E">
            <w:pPr>
              <w:rPr>
                <w:sz w:val="2"/>
                <w:szCs w:val="2"/>
              </w:rPr>
            </w:pPr>
          </w:p>
        </w:tc>
        <w:tc>
          <w:tcPr>
            <w:tcW w:w="3559" w:type="dxa"/>
            <w:tcBorders>
              <w:top w:val="nil"/>
              <w:bottom w:val="nil"/>
            </w:tcBorders>
          </w:tcPr>
          <w:p w:rsidR="00336F6E" w:rsidRDefault="001D7343">
            <w:pPr>
              <w:pStyle w:val="TableParagraph"/>
              <w:spacing w:before="11" w:line="251" w:lineRule="exact"/>
              <w:ind w:left="110"/>
            </w:pPr>
            <w:r>
              <w:rPr>
                <w:color w:val="212121"/>
              </w:rPr>
              <w:t>Великой</w:t>
            </w:r>
            <w:r>
              <w:rPr>
                <w:color w:val="212121"/>
                <w:spacing w:val="-2"/>
              </w:rPr>
              <w:t xml:space="preserve"> Отечественной</w:t>
            </w:r>
          </w:p>
        </w:tc>
        <w:tc>
          <w:tcPr>
            <w:tcW w:w="1398" w:type="dxa"/>
            <w:tcBorders>
              <w:top w:val="nil"/>
              <w:bottom w:val="nil"/>
            </w:tcBorders>
          </w:tcPr>
          <w:p w:rsidR="00336F6E" w:rsidRDefault="00336F6E">
            <w:pPr>
              <w:pStyle w:val="TableParagraph"/>
              <w:rPr>
                <w:sz w:val="20"/>
              </w:rPr>
            </w:pPr>
          </w:p>
        </w:tc>
        <w:tc>
          <w:tcPr>
            <w:tcW w:w="1398" w:type="dxa"/>
            <w:tcBorders>
              <w:top w:val="nil"/>
              <w:bottom w:val="nil"/>
            </w:tcBorders>
          </w:tcPr>
          <w:p w:rsidR="00336F6E" w:rsidRDefault="00336F6E">
            <w:pPr>
              <w:pStyle w:val="TableParagraph"/>
              <w:rPr>
                <w:sz w:val="20"/>
              </w:rPr>
            </w:pPr>
          </w:p>
        </w:tc>
        <w:tc>
          <w:tcPr>
            <w:tcW w:w="5332" w:type="dxa"/>
            <w:tcBorders>
              <w:top w:val="nil"/>
              <w:bottom w:val="nil"/>
            </w:tcBorders>
          </w:tcPr>
          <w:p w:rsidR="00336F6E" w:rsidRDefault="00336F6E">
            <w:pPr>
              <w:pStyle w:val="TableParagraph"/>
              <w:rPr>
                <w:sz w:val="20"/>
              </w:rPr>
            </w:pPr>
          </w:p>
        </w:tc>
      </w:tr>
      <w:tr w:rsidR="00336F6E">
        <w:trPr>
          <w:trHeight w:val="305"/>
        </w:trPr>
        <w:tc>
          <w:tcPr>
            <w:tcW w:w="1656" w:type="dxa"/>
            <w:vMerge/>
            <w:tcBorders>
              <w:top w:val="nil"/>
            </w:tcBorders>
          </w:tcPr>
          <w:p w:rsidR="00336F6E" w:rsidRDefault="00336F6E">
            <w:pPr>
              <w:rPr>
                <w:sz w:val="2"/>
                <w:szCs w:val="2"/>
              </w:rPr>
            </w:pPr>
          </w:p>
        </w:tc>
        <w:tc>
          <w:tcPr>
            <w:tcW w:w="3559" w:type="dxa"/>
            <w:tcBorders>
              <w:top w:val="nil"/>
            </w:tcBorders>
          </w:tcPr>
          <w:p w:rsidR="00336F6E" w:rsidRDefault="001D7343">
            <w:pPr>
              <w:pStyle w:val="TableParagraph"/>
              <w:spacing w:before="9"/>
              <w:ind w:left="110"/>
            </w:pPr>
            <w:r>
              <w:rPr>
                <w:color w:val="212121"/>
                <w:spacing w:val="-2"/>
              </w:rPr>
              <w:t>войны.</w:t>
            </w:r>
          </w:p>
        </w:tc>
        <w:tc>
          <w:tcPr>
            <w:tcW w:w="1398" w:type="dxa"/>
            <w:tcBorders>
              <w:top w:val="nil"/>
            </w:tcBorders>
          </w:tcPr>
          <w:p w:rsidR="00336F6E" w:rsidRDefault="00336F6E">
            <w:pPr>
              <w:pStyle w:val="TableParagraph"/>
            </w:pPr>
          </w:p>
        </w:tc>
        <w:tc>
          <w:tcPr>
            <w:tcW w:w="1398" w:type="dxa"/>
            <w:tcBorders>
              <w:top w:val="nil"/>
            </w:tcBorders>
          </w:tcPr>
          <w:p w:rsidR="00336F6E" w:rsidRDefault="00336F6E">
            <w:pPr>
              <w:pStyle w:val="TableParagraph"/>
            </w:pPr>
          </w:p>
        </w:tc>
        <w:tc>
          <w:tcPr>
            <w:tcW w:w="5332" w:type="dxa"/>
            <w:tcBorders>
              <w:top w:val="nil"/>
            </w:tcBorders>
          </w:tcPr>
          <w:p w:rsidR="00336F6E" w:rsidRDefault="00336F6E">
            <w:pPr>
              <w:pStyle w:val="TableParagraph"/>
            </w:pPr>
          </w:p>
        </w:tc>
      </w:tr>
      <w:tr w:rsidR="00336F6E">
        <w:trPr>
          <w:trHeight w:val="628"/>
        </w:trPr>
        <w:tc>
          <w:tcPr>
            <w:tcW w:w="1656" w:type="dxa"/>
            <w:vMerge w:val="restart"/>
          </w:tcPr>
          <w:p w:rsidR="00336F6E" w:rsidRDefault="001D7343">
            <w:pPr>
              <w:pStyle w:val="TableParagraph"/>
              <w:spacing w:line="278" w:lineRule="auto"/>
              <w:ind w:left="112"/>
              <w:rPr>
                <w:sz w:val="24"/>
              </w:rPr>
            </w:pPr>
            <w:r>
              <w:rPr>
                <w:spacing w:val="-2"/>
                <w:sz w:val="24"/>
              </w:rPr>
              <w:t xml:space="preserve">Самоуправле </w:t>
            </w:r>
            <w:r>
              <w:rPr>
                <w:sz w:val="24"/>
              </w:rPr>
              <w:t>ни е</w:t>
            </w:r>
          </w:p>
        </w:tc>
        <w:tc>
          <w:tcPr>
            <w:tcW w:w="3559" w:type="dxa"/>
          </w:tcPr>
          <w:p w:rsidR="00336F6E" w:rsidRDefault="001D7343">
            <w:pPr>
              <w:pStyle w:val="TableParagraph"/>
              <w:spacing w:line="263" w:lineRule="exact"/>
              <w:ind w:left="110"/>
              <w:rPr>
                <w:sz w:val="24"/>
              </w:rPr>
            </w:pPr>
            <w:r>
              <w:rPr>
                <w:sz w:val="24"/>
              </w:rPr>
              <w:t>Заседание</w:t>
            </w:r>
            <w:r>
              <w:rPr>
                <w:spacing w:val="-4"/>
                <w:sz w:val="24"/>
              </w:rPr>
              <w:t xml:space="preserve"> </w:t>
            </w:r>
            <w:r>
              <w:rPr>
                <w:sz w:val="24"/>
              </w:rPr>
              <w:t>Совета</w:t>
            </w:r>
            <w:r>
              <w:rPr>
                <w:spacing w:val="-2"/>
                <w:sz w:val="24"/>
              </w:rPr>
              <w:t xml:space="preserve"> школы</w:t>
            </w:r>
          </w:p>
        </w:tc>
        <w:tc>
          <w:tcPr>
            <w:tcW w:w="1398" w:type="dxa"/>
          </w:tcPr>
          <w:p w:rsidR="00336F6E" w:rsidRDefault="001D7343">
            <w:pPr>
              <w:pStyle w:val="TableParagraph"/>
              <w:spacing w:line="263" w:lineRule="exact"/>
              <w:ind w:left="113"/>
              <w:rPr>
                <w:sz w:val="24"/>
              </w:rPr>
            </w:pPr>
            <w:r>
              <w:rPr>
                <w:sz w:val="24"/>
              </w:rPr>
              <w:t>В</w:t>
            </w:r>
            <w:r>
              <w:rPr>
                <w:spacing w:val="-2"/>
                <w:sz w:val="24"/>
              </w:rPr>
              <w:t xml:space="preserve"> течение</w:t>
            </w:r>
          </w:p>
          <w:p w:rsidR="00336F6E" w:rsidRDefault="001D7343">
            <w:pPr>
              <w:pStyle w:val="TableParagraph"/>
              <w:spacing w:before="38"/>
              <w:ind w:left="113"/>
              <w:rPr>
                <w:sz w:val="24"/>
              </w:rPr>
            </w:pPr>
            <w:r>
              <w:rPr>
                <w:spacing w:val="-2"/>
                <w:sz w:val="24"/>
              </w:rPr>
              <w:t>месяца.</w:t>
            </w:r>
          </w:p>
        </w:tc>
        <w:tc>
          <w:tcPr>
            <w:tcW w:w="1398" w:type="dxa"/>
          </w:tcPr>
          <w:p w:rsidR="00336F6E" w:rsidRDefault="001D7343">
            <w:pPr>
              <w:pStyle w:val="TableParagraph"/>
              <w:spacing w:line="263" w:lineRule="exact"/>
              <w:ind w:left="115"/>
              <w:rPr>
                <w:sz w:val="24"/>
              </w:rPr>
            </w:pPr>
            <w:r>
              <w:rPr>
                <w:sz w:val="24"/>
              </w:rPr>
              <w:t>5-11</w:t>
            </w:r>
            <w:r>
              <w:rPr>
                <w:spacing w:val="-1"/>
                <w:sz w:val="24"/>
              </w:rPr>
              <w:t xml:space="preserve"> </w:t>
            </w:r>
            <w:r>
              <w:rPr>
                <w:spacing w:val="-5"/>
                <w:sz w:val="24"/>
              </w:rPr>
              <w:t>кл.</w:t>
            </w:r>
          </w:p>
        </w:tc>
        <w:tc>
          <w:tcPr>
            <w:tcW w:w="5332" w:type="dxa"/>
            <w:vMerge w:val="restart"/>
          </w:tcPr>
          <w:p w:rsidR="00336F6E" w:rsidRDefault="001D7343">
            <w:pPr>
              <w:pStyle w:val="TableParagraph"/>
              <w:spacing w:line="268" w:lineRule="exact"/>
              <w:ind w:left="8"/>
              <w:rPr>
                <w:sz w:val="24"/>
              </w:rPr>
            </w:pPr>
            <w:r>
              <w:rPr>
                <w:sz w:val="24"/>
              </w:rPr>
              <w:t>Зам.директора</w:t>
            </w:r>
            <w:r>
              <w:rPr>
                <w:spacing w:val="-3"/>
                <w:sz w:val="24"/>
              </w:rPr>
              <w:t xml:space="preserve"> </w:t>
            </w:r>
            <w:r>
              <w:rPr>
                <w:sz w:val="24"/>
              </w:rPr>
              <w:t>по</w:t>
            </w:r>
            <w:r>
              <w:rPr>
                <w:spacing w:val="-2"/>
                <w:sz w:val="24"/>
              </w:rPr>
              <w:t xml:space="preserve"> </w:t>
            </w:r>
            <w:r>
              <w:rPr>
                <w:spacing w:val="-5"/>
                <w:sz w:val="24"/>
              </w:rPr>
              <w:t>ВР</w:t>
            </w:r>
          </w:p>
        </w:tc>
      </w:tr>
      <w:tr w:rsidR="00336F6E">
        <w:trPr>
          <w:trHeight w:val="316"/>
        </w:trPr>
        <w:tc>
          <w:tcPr>
            <w:tcW w:w="1656" w:type="dxa"/>
            <w:vMerge/>
            <w:tcBorders>
              <w:top w:val="nil"/>
            </w:tcBorders>
          </w:tcPr>
          <w:p w:rsidR="00336F6E" w:rsidRDefault="00336F6E">
            <w:pPr>
              <w:rPr>
                <w:sz w:val="2"/>
                <w:szCs w:val="2"/>
              </w:rPr>
            </w:pPr>
          </w:p>
        </w:tc>
        <w:tc>
          <w:tcPr>
            <w:tcW w:w="3559" w:type="dxa"/>
          </w:tcPr>
          <w:p w:rsidR="00336F6E" w:rsidRDefault="001D7343">
            <w:pPr>
              <w:pStyle w:val="TableParagraph"/>
              <w:spacing w:line="265" w:lineRule="exact"/>
              <w:ind w:left="110"/>
              <w:rPr>
                <w:sz w:val="24"/>
              </w:rPr>
            </w:pPr>
            <w:r>
              <w:rPr>
                <w:sz w:val="24"/>
              </w:rPr>
              <w:t>Первый</w:t>
            </w:r>
            <w:r>
              <w:rPr>
                <w:spacing w:val="-4"/>
                <w:sz w:val="24"/>
              </w:rPr>
              <w:t xml:space="preserve"> </w:t>
            </w:r>
            <w:r>
              <w:rPr>
                <w:sz w:val="24"/>
              </w:rPr>
              <w:t>городской</w:t>
            </w:r>
            <w:r>
              <w:rPr>
                <w:spacing w:val="-3"/>
                <w:sz w:val="24"/>
              </w:rPr>
              <w:t xml:space="preserve"> </w:t>
            </w:r>
            <w:r>
              <w:rPr>
                <w:sz w:val="24"/>
              </w:rPr>
              <w:t>форум</w:t>
            </w:r>
            <w:r>
              <w:rPr>
                <w:spacing w:val="-2"/>
                <w:sz w:val="24"/>
              </w:rPr>
              <w:t xml:space="preserve"> </w:t>
            </w:r>
            <w:r>
              <w:rPr>
                <w:spacing w:val="-5"/>
                <w:sz w:val="24"/>
              </w:rPr>
              <w:t>РДШ</w:t>
            </w:r>
          </w:p>
        </w:tc>
        <w:tc>
          <w:tcPr>
            <w:tcW w:w="1398" w:type="dxa"/>
          </w:tcPr>
          <w:p w:rsidR="00336F6E" w:rsidRDefault="001D7343">
            <w:pPr>
              <w:pStyle w:val="TableParagraph"/>
              <w:spacing w:line="265" w:lineRule="exact"/>
              <w:ind w:left="113"/>
              <w:rPr>
                <w:sz w:val="24"/>
              </w:rPr>
            </w:pPr>
            <w:r>
              <w:rPr>
                <w:sz w:val="24"/>
              </w:rPr>
              <w:t xml:space="preserve">8 </w:t>
            </w:r>
            <w:r>
              <w:rPr>
                <w:spacing w:val="-2"/>
                <w:sz w:val="24"/>
              </w:rPr>
              <w:t>апреля</w:t>
            </w:r>
          </w:p>
        </w:tc>
        <w:tc>
          <w:tcPr>
            <w:tcW w:w="1398" w:type="dxa"/>
          </w:tcPr>
          <w:p w:rsidR="00336F6E" w:rsidRDefault="001D7343">
            <w:pPr>
              <w:pStyle w:val="TableParagraph"/>
              <w:spacing w:line="265" w:lineRule="exact"/>
              <w:ind w:left="115"/>
              <w:rPr>
                <w:sz w:val="24"/>
              </w:rPr>
            </w:pPr>
            <w:r>
              <w:rPr>
                <w:sz w:val="24"/>
              </w:rPr>
              <w:t>8-11</w:t>
            </w:r>
            <w:r>
              <w:rPr>
                <w:spacing w:val="-1"/>
                <w:sz w:val="24"/>
              </w:rPr>
              <w:t xml:space="preserve"> </w:t>
            </w:r>
            <w:r>
              <w:rPr>
                <w:spacing w:val="-5"/>
                <w:sz w:val="24"/>
              </w:rPr>
              <w:t>кл.</w:t>
            </w:r>
          </w:p>
        </w:tc>
        <w:tc>
          <w:tcPr>
            <w:tcW w:w="5332" w:type="dxa"/>
            <w:vMerge/>
            <w:tcBorders>
              <w:top w:val="nil"/>
            </w:tcBorders>
          </w:tcPr>
          <w:p w:rsidR="00336F6E" w:rsidRDefault="00336F6E">
            <w:pPr>
              <w:rPr>
                <w:sz w:val="2"/>
                <w:szCs w:val="2"/>
              </w:rPr>
            </w:pPr>
          </w:p>
        </w:tc>
      </w:tr>
      <w:tr w:rsidR="00336F6E">
        <w:trPr>
          <w:trHeight w:val="630"/>
        </w:trPr>
        <w:tc>
          <w:tcPr>
            <w:tcW w:w="1656" w:type="dxa"/>
            <w:vMerge/>
            <w:tcBorders>
              <w:top w:val="nil"/>
            </w:tcBorders>
          </w:tcPr>
          <w:p w:rsidR="00336F6E" w:rsidRDefault="00336F6E">
            <w:pPr>
              <w:rPr>
                <w:sz w:val="2"/>
                <w:szCs w:val="2"/>
              </w:rPr>
            </w:pPr>
          </w:p>
        </w:tc>
        <w:tc>
          <w:tcPr>
            <w:tcW w:w="3559" w:type="dxa"/>
          </w:tcPr>
          <w:p w:rsidR="00336F6E" w:rsidRDefault="001D7343">
            <w:pPr>
              <w:pStyle w:val="TableParagraph"/>
              <w:spacing w:line="263" w:lineRule="exact"/>
              <w:ind w:left="110"/>
              <w:rPr>
                <w:sz w:val="24"/>
              </w:rPr>
            </w:pPr>
            <w:r>
              <w:rPr>
                <w:sz w:val="24"/>
              </w:rPr>
              <w:t>Рейд</w:t>
            </w:r>
            <w:r>
              <w:rPr>
                <w:spacing w:val="-2"/>
                <w:sz w:val="24"/>
              </w:rPr>
              <w:t xml:space="preserve"> </w:t>
            </w:r>
            <w:r>
              <w:rPr>
                <w:sz w:val="24"/>
              </w:rPr>
              <w:t>по</w:t>
            </w:r>
            <w:r>
              <w:rPr>
                <w:spacing w:val="-4"/>
                <w:sz w:val="24"/>
              </w:rPr>
              <w:t xml:space="preserve"> </w:t>
            </w:r>
            <w:r>
              <w:rPr>
                <w:sz w:val="24"/>
              </w:rPr>
              <w:t>проверке</w:t>
            </w:r>
            <w:r>
              <w:rPr>
                <w:spacing w:val="-3"/>
                <w:sz w:val="24"/>
              </w:rPr>
              <w:t xml:space="preserve"> </w:t>
            </w:r>
            <w:r>
              <w:rPr>
                <w:sz w:val="24"/>
              </w:rPr>
              <w:t>внешнего</w:t>
            </w:r>
            <w:r>
              <w:rPr>
                <w:spacing w:val="-1"/>
                <w:sz w:val="24"/>
              </w:rPr>
              <w:t xml:space="preserve"> </w:t>
            </w:r>
            <w:r>
              <w:rPr>
                <w:spacing w:val="-4"/>
                <w:sz w:val="24"/>
              </w:rPr>
              <w:t>вида</w:t>
            </w:r>
          </w:p>
        </w:tc>
        <w:tc>
          <w:tcPr>
            <w:tcW w:w="1398" w:type="dxa"/>
          </w:tcPr>
          <w:p w:rsidR="00336F6E" w:rsidRDefault="001D7343">
            <w:pPr>
              <w:pStyle w:val="TableParagraph"/>
              <w:spacing w:line="263" w:lineRule="exact"/>
              <w:ind w:left="113"/>
              <w:rPr>
                <w:sz w:val="24"/>
              </w:rPr>
            </w:pPr>
            <w:r>
              <w:rPr>
                <w:sz w:val="24"/>
              </w:rPr>
              <w:t>В</w:t>
            </w:r>
            <w:r>
              <w:rPr>
                <w:spacing w:val="-2"/>
                <w:sz w:val="24"/>
              </w:rPr>
              <w:t xml:space="preserve"> течение</w:t>
            </w:r>
          </w:p>
          <w:p w:rsidR="00336F6E" w:rsidRDefault="001D7343">
            <w:pPr>
              <w:pStyle w:val="TableParagraph"/>
              <w:spacing w:before="38"/>
              <w:ind w:left="113"/>
              <w:rPr>
                <w:sz w:val="24"/>
              </w:rPr>
            </w:pPr>
            <w:r>
              <w:rPr>
                <w:spacing w:val="-2"/>
                <w:sz w:val="24"/>
              </w:rPr>
              <w:t>месяца.</w:t>
            </w:r>
          </w:p>
        </w:tc>
        <w:tc>
          <w:tcPr>
            <w:tcW w:w="1398" w:type="dxa"/>
          </w:tcPr>
          <w:p w:rsidR="00336F6E" w:rsidRDefault="001D7343">
            <w:pPr>
              <w:pStyle w:val="TableParagraph"/>
              <w:spacing w:line="263" w:lineRule="exact"/>
              <w:ind w:left="115"/>
              <w:rPr>
                <w:sz w:val="24"/>
              </w:rPr>
            </w:pPr>
            <w:r>
              <w:rPr>
                <w:spacing w:val="-2"/>
                <w:sz w:val="24"/>
              </w:rPr>
              <w:t>Дежурный</w:t>
            </w:r>
          </w:p>
          <w:p w:rsidR="00336F6E" w:rsidRDefault="001D7343">
            <w:pPr>
              <w:pStyle w:val="TableParagraph"/>
              <w:spacing w:before="38"/>
              <w:ind w:left="115"/>
              <w:rPr>
                <w:sz w:val="24"/>
              </w:rPr>
            </w:pPr>
            <w:r>
              <w:rPr>
                <w:spacing w:val="-2"/>
                <w:sz w:val="24"/>
              </w:rPr>
              <w:t>класс</w:t>
            </w:r>
          </w:p>
        </w:tc>
        <w:tc>
          <w:tcPr>
            <w:tcW w:w="5332" w:type="dxa"/>
            <w:vMerge/>
            <w:tcBorders>
              <w:top w:val="nil"/>
            </w:tcBorders>
          </w:tcPr>
          <w:p w:rsidR="00336F6E" w:rsidRDefault="00336F6E">
            <w:pPr>
              <w:rPr>
                <w:sz w:val="2"/>
                <w:szCs w:val="2"/>
              </w:rPr>
            </w:pPr>
          </w:p>
        </w:tc>
      </w:tr>
    </w:tbl>
    <w:p w:rsidR="00336F6E" w:rsidRDefault="00336F6E">
      <w:pPr>
        <w:rPr>
          <w:sz w:val="2"/>
          <w:szCs w:val="2"/>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3559"/>
        <w:gridCol w:w="1398"/>
        <w:gridCol w:w="1398"/>
        <w:gridCol w:w="5332"/>
      </w:tblGrid>
      <w:tr w:rsidR="00336F6E">
        <w:trPr>
          <w:trHeight w:val="1576"/>
        </w:trPr>
        <w:tc>
          <w:tcPr>
            <w:tcW w:w="13343" w:type="dxa"/>
            <w:gridSpan w:val="5"/>
          </w:tcPr>
          <w:p w:rsidR="00336F6E" w:rsidRDefault="001D7343">
            <w:pPr>
              <w:pStyle w:val="TableParagraph"/>
              <w:spacing w:line="268" w:lineRule="exact"/>
              <w:ind w:left="16"/>
              <w:jc w:val="center"/>
              <w:rPr>
                <w:b/>
                <w:sz w:val="24"/>
              </w:rPr>
            </w:pPr>
            <w:r>
              <w:rPr>
                <w:b/>
                <w:spacing w:val="-5"/>
                <w:sz w:val="24"/>
              </w:rPr>
              <w:t>Май</w:t>
            </w:r>
          </w:p>
          <w:p w:rsidR="00336F6E" w:rsidRDefault="001D7343">
            <w:pPr>
              <w:pStyle w:val="TableParagraph"/>
              <w:spacing w:before="29"/>
              <w:ind w:left="112"/>
              <w:rPr>
                <w:sz w:val="24"/>
              </w:rPr>
            </w:pPr>
            <w:r>
              <w:rPr>
                <w:spacing w:val="-2"/>
                <w:sz w:val="24"/>
              </w:rPr>
              <w:t>Задачи:</w:t>
            </w:r>
          </w:p>
          <w:p w:rsidR="00336F6E" w:rsidRDefault="001D7343">
            <w:pPr>
              <w:pStyle w:val="TableParagraph"/>
              <w:spacing w:before="45"/>
              <w:ind w:left="112"/>
              <w:rPr>
                <w:sz w:val="24"/>
              </w:rPr>
            </w:pPr>
            <w:r>
              <w:rPr>
                <w:sz w:val="24"/>
              </w:rPr>
              <w:t>-формировать</w:t>
            </w:r>
            <w:r>
              <w:rPr>
                <w:spacing w:val="-5"/>
                <w:sz w:val="24"/>
              </w:rPr>
              <w:t xml:space="preserve"> </w:t>
            </w:r>
            <w:r>
              <w:rPr>
                <w:sz w:val="24"/>
              </w:rPr>
              <w:t>атмосферу</w:t>
            </w:r>
            <w:r>
              <w:rPr>
                <w:spacing w:val="-8"/>
                <w:sz w:val="24"/>
              </w:rPr>
              <w:t xml:space="preserve"> </w:t>
            </w:r>
            <w:r>
              <w:rPr>
                <w:sz w:val="24"/>
              </w:rPr>
              <w:t>взаимопонимания,</w:t>
            </w:r>
            <w:r>
              <w:rPr>
                <w:spacing w:val="-3"/>
                <w:sz w:val="24"/>
              </w:rPr>
              <w:t xml:space="preserve"> </w:t>
            </w:r>
            <w:r>
              <w:rPr>
                <w:sz w:val="24"/>
              </w:rPr>
              <w:t>добра,</w:t>
            </w:r>
            <w:r>
              <w:rPr>
                <w:spacing w:val="-4"/>
                <w:sz w:val="24"/>
              </w:rPr>
              <w:t xml:space="preserve"> </w:t>
            </w:r>
            <w:r>
              <w:rPr>
                <w:sz w:val="24"/>
              </w:rPr>
              <w:t>чувства</w:t>
            </w:r>
            <w:r>
              <w:rPr>
                <w:spacing w:val="-4"/>
                <w:sz w:val="24"/>
              </w:rPr>
              <w:t xml:space="preserve"> </w:t>
            </w:r>
            <w:r>
              <w:rPr>
                <w:sz w:val="24"/>
              </w:rPr>
              <w:t>патриотизма</w:t>
            </w:r>
            <w:r>
              <w:rPr>
                <w:spacing w:val="-3"/>
                <w:sz w:val="24"/>
              </w:rPr>
              <w:t xml:space="preserve"> </w:t>
            </w:r>
            <w:r>
              <w:rPr>
                <w:sz w:val="24"/>
              </w:rPr>
              <w:t>у</w:t>
            </w:r>
            <w:r>
              <w:rPr>
                <w:spacing w:val="-4"/>
                <w:sz w:val="24"/>
              </w:rPr>
              <w:t xml:space="preserve"> </w:t>
            </w:r>
            <w:r>
              <w:rPr>
                <w:sz w:val="24"/>
              </w:rPr>
              <w:t>учащихся</w:t>
            </w:r>
            <w:r>
              <w:rPr>
                <w:spacing w:val="-3"/>
                <w:sz w:val="24"/>
              </w:rPr>
              <w:t xml:space="preserve"> </w:t>
            </w:r>
            <w:r>
              <w:rPr>
                <w:spacing w:val="-2"/>
                <w:sz w:val="24"/>
              </w:rPr>
              <w:t>школы;</w:t>
            </w:r>
          </w:p>
          <w:p w:rsidR="00336F6E" w:rsidRDefault="001D7343">
            <w:pPr>
              <w:pStyle w:val="TableParagraph"/>
              <w:spacing w:before="41"/>
              <w:ind w:left="112"/>
              <w:rPr>
                <w:sz w:val="24"/>
              </w:rPr>
            </w:pPr>
            <w:r>
              <w:rPr>
                <w:sz w:val="24"/>
              </w:rPr>
              <w:t>-воспитать</w:t>
            </w:r>
            <w:r>
              <w:rPr>
                <w:spacing w:val="-5"/>
                <w:sz w:val="24"/>
              </w:rPr>
              <w:t xml:space="preserve"> </w:t>
            </w:r>
            <w:r>
              <w:rPr>
                <w:sz w:val="24"/>
              </w:rPr>
              <w:t>гордость</w:t>
            </w:r>
            <w:r>
              <w:rPr>
                <w:spacing w:val="-6"/>
                <w:sz w:val="24"/>
              </w:rPr>
              <w:t xml:space="preserve"> </w:t>
            </w:r>
            <w:r>
              <w:rPr>
                <w:sz w:val="24"/>
              </w:rPr>
              <w:t>за</w:t>
            </w:r>
            <w:r>
              <w:rPr>
                <w:spacing w:val="-4"/>
                <w:sz w:val="24"/>
              </w:rPr>
              <w:t xml:space="preserve"> </w:t>
            </w:r>
            <w:r>
              <w:rPr>
                <w:sz w:val="24"/>
              </w:rPr>
              <w:t>мужество,</w:t>
            </w:r>
            <w:r>
              <w:rPr>
                <w:spacing w:val="-4"/>
                <w:sz w:val="24"/>
              </w:rPr>
              <w:t xml:space="preserve"> </w:t>
            </w:r>
            <w:r>
              <w:rPr>
                <w:sz w:val="24"/>
              </w:rPr>
              <w:t>героизм</w:t>
            </w:r>
            <w:r>
              <w:rPr>
                <w:spacing w:val="-5"/>
                <w:sz w:val="24"/>
              </w:rPr>
              <w:t xml:space="preserve"> </w:t>
            </w:r>
            <w:r>
              <w:rPr>
                <w:sz w:val="24"/>
              </w:rPr>
              <w:t>Российского</w:t>
            </w:r>
            <w:r>
              <w:rPr>
                <w:spacing w:val="-3"/>
                <w:sz w:val="24"/>
              </w:rPr>
              <w:t xml:space="preserve"> </w:t>
            </w:r>
            <w:r>
              <w:rPr>
                <w:spacing w:val="-2"/>
                <w:sz w:val="24"/>
              </w:rPr>
              <w:t>народа;</w:t>
            </w:r>
          </w:p>
          <w:p w:rsidR="00336F6E" w:rsidRDefault="001D7343">
            <w:pPr>
              <w:pStyle w:val="TableParagraph"/>
              <w:spacing w:before="41"/>
              <w:ind w:left="112"/>
              <w:rPr>
                <w:sz w:val="24"/>
              </w:rPr>
            </w:pPr>
            <w:r>
              <w:rPr>
                <w:sz w:val="24"/>
              </w:rPr>
              <w:t>-оказать</w:t>
            </w:r>
            <w:r>
              <w:rPr>
                <w:spacing w:val="-3"/>
                <w:sz w:val="24"/>
              </w:rPr>
              <w:t xml:space="preserve"> </w:t>
            </w:r>
            <w:r>
              <w:rPr>
                <w:sz w:val="24"/>
              </w:rPr>
              <w:t>помощь</w:t>
            </w:r>
            <w:r>
              <w:rPr>
                <w:spacing w:val="-3"/>
                <w:sz w:val="24"/>
              </w:rPr>
              <w:t xml:space="preserve"> </w:t>
            </w:r>
            <w:r>
              <w:rPr>
                <w:sz w:val="24"/>
              </w:rPr>
              <w:t>в</w:t>
            </w:r>
            <w:r>
              <w:rPr>
                <w:spacing w:val="-4"/>
                <w:sz w:val="24"/>
              </w:rPr>
              <w:t xml:space="preserve"> </w:t>
            </w:r>
            <w:r>
              <w:rPr>
                <w:sz w:val="24"/>
              </w:rPr>
              <w:t>организации</w:t>
            </w:r>
            <w:r>
              <w:rPr>
                <w:spacing w:val="-1"/>
                <w:sz w:val="24"/>
              </w:rPr>
              <w:t xml:space="preserve"> </w:t>
            </w:r>
            <w:r>
              <w:rPr>
                <w:sz w:val="24"/>
              </w:rPr>
              <w:t>летнего</w:t>
            </w:r>
            <w:r>
              <w:rPr>
                <w:spacing w:val="-3"/>
                <w:sz w:val="24"/>
              </w:rPr>
              <w:t xml:space="preserve"> </w:t>
            </w:r>
            <w:r>
              <w:rPr>
                <w:sz w:val="24"/>
              </w:rPr>
              <w:t>отдыха</w:t>
            </w:r>
            <w:r>
              <w:rPr>
                <w:spacing w:val="-2"/>
                <w:sz w:val="24"/>
              </w:rPr>
              <w:t xml:space="preserve"> учащихся.</w:t>
            </w:r>
          </w:p>
        </w:tc>
      </w:tr>
      <w:tr w:rsidR="00336F6E">
        <w:trPr>
          <w:trHeight w:val="849"/>
        </w:trPr>
        <w:tc>
          <w:tcPr>
            <w:tcW w:w="1656" w:type="dxa"/>
          </w:tcPr>
          <w:p w:rsidR="00336F6E" w:rsidRDefault="00336F6E">
            <w:pPr>
              <w:pStyle w:val="TableParagraph"/>
            </w:pPr>
          </w:p>
        </w:tc>
        <w:tc>
          <w:tcPr>
            <w:tcW w:w="3559" w:type="dxa"/>
          </w:tcPr>
          <w:p w:rsidR="00336F6E" w:rsidRDefault="001D7343">
            <w:pPr>
              <w:pStyle w:val="TableParagraph"/>
              <w:spacing w:line="230" w:lineRule="auto"/>
              <w:ind w:left="110" w:right="1378"/>
              <w:rPr>
                <w:sz w:val="24"/>
              </w:rPr>
            </w:pPr>
            <w:r>
              <w:rPr>
                <w:sz w:val="24"/>
              </w:rPr>
              <w:t>Организация</w:t>
            </w:r>
            <w:r>
              <w:rPr>
                <w:spacing w:val="-15"/>
                <w:sz w:val="24"/>
              </w:rPr>
              <w:t xml:space="preserve"> </w:t>
            </w:r>
            <w:r>
              <w:rPr>
                <w:sz w:val="24"/>
              </w:rPr>
              <w:t>встреч обучающихся с</w:t>
            </w:r>
          </w:p>
          <w:p w:rsidR="00336F6E" w:rsidRDefault="001D7343">
            <w:pPr>
              <w:pStyle w:val="TableParagraph"/>
              <w:spacing w:before="36" w:line="264" w:lineRule="exact"/>
              <w:ind w:left="110"/>
              <w:rPr>
                <w:sz w:val="24"/>
              </w:rPr>
            </w:pPr>
            <w:r>
              <w:rPr>
                <w:sz w:val="24"/>
              </w:rPr>
              <w:t>бывшими</w:t>
            </w:r>
            <w:r>
              <w:rPr>
                <w:spacing w:val="-6"/>
                <w:sz w:val="24"/>
              </w:rPr>
              <w:t xml:space="preserve"> </w:t>
            </w:r>
            <w:r>
              <w:rPr>
                <w:spacing w:val="-2"/>
                <w:sz w:val="24"/>
              </w:rPr>
              <w:t>военными.</w:t>
            </w:r>
          </w:p>
        </w:tc>
        <w:tc>
          <w:tcPr>
            <w:tcW w:w="1398" w:type="dxa"/>
          </w:tcPr>
          <w:p w:rsidR="00336F6E" w:rsidRDefault="001D7343">
            <w:pPr>
              <w:pStyle w:val="TableParagraph"/>
              <w:spacing w:line="263" w:lineRule="exact"/>
              <w:ind w:left="113"/>
              <w:rPr>
                <w:sz w:val="24"/>
              </w:rPr>
            </w:pPr>
            <w:r>
              <w:rPr>
                <w:sz w:val="24"/>
              </w:rPr>
              <w:t>6-8</w:t>
            </w:r>
            <w:r>
              <w:rPr>
                <w:spacing w:val="-1"/>
                <w:sz w:val="24"/>
              </w:rPr>
              <w:t xml:space="preserve"> </w:t>
            </w:r>
            <w:r>
              <w:rPr>
                <w:spacing w:val="-5"/>
                <w:sz w:val="24"/>
              </w:rPr>
              <w:t>мая</w:t>
            </w:r>
          </w:p>
        </w:tc>
        <w:tc>
          <w:tcPr>
            <w:tcW w:w="1398" w:type="dxa"/>
          </w:tcPr>
          <w:p w:rsidR="00336F6E" w:rsidRDefault="001D7343">
            <w:pPr>
              <w:pStyle w:val="TableParagraph"/>
              <w:spacing w:line="263" w:lineRule="exact"/>
              <w:ind w:left="115"/>
              <w:rPr>
                <w:sz w:val="24"/>
              </w:rPr>
            </w:pPr>
            <w:r>
              <w:rPr>
                <w:sz w:val="24"/>
              </w:rPr>
              <w:t>1-11</w:t>
            </w:r>
            <w:r>
              <w:rPr>
                <w:spacing w:val="-1"/>
                <w:sz w:val="24"/>
              </w:rPr>
              <w:t xml:space="preserve"> </w:t>
            </w:r>
            <w:r>
              <w:rPr>
                <w:spacing w:val="-5"/>
                <w:sz w:val="24"/>
              </w:rPr>
              <w:t>кл.</w:t>
            </w:r>
          </w:p>
        </w:tc>
        <w:tc>
          <w:tcPr>
            <w:tcW w:w="5332" w:type="dxa"/>
          </w:tcPr>
          <w:p w:rsidR="00336F6E" w:rsidRDefault="001D7343">
            <w:pPr>
              <w:pStyle w:val="TableParagraph"/>
              <w:spacing w:line="271" w:lineRule="auto"/>
              <w:ind w:left="114" w:right="3521"/>
              <w:rPr>
                <w:sz w:val="24"/>
              </w:rPr>
            </w:pPr>
            <w:r>
              <w:rPr>
                <w:spacing w:val="-2"/>
                <w:sz w:val="24"/>
              </w:rPr>
              <w:t xml:space="preserve">Зам.директора </w:t>
            </w:r>
            <w:r>
              <w:rPr>
                <w:sz w:val="24"/>
              </w:rPr>
              <w:t>по ВР</w:t>
            </w:r>
          </w:p>
        </w:tc>
      </w:tr>
    </w:tbl>
    <w:p w:rsidR="00336F6E" w:rsidRDefault="00336F6E">
      <w:pPr>
        <w:pStyle w:val="TableParagraph"/>
        <w:spacing w:line="271" w:lineRule="auto"/>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3"/>
        <w:gridCol w:w="3490"/>
        <w:gridCol w:w="1370"/>
        <w:gridCol w:w="1373"/>
        <w:gridCol w:w="5492"/>
      </w:tblGrid>
      <w:tr w:rsidR="00336F6E">
        <w:trPr>
          <w:trHeight w:val="1225"/>
        </w:trPr>
        <w:tc>
          <w:tcPr>
            <w:tcW w:w="1623" w:type="dxa"/>
            <w:vMerge w:val="restart"/>
          </w:tcPr>
          <w:p w:rsidR="00336F6E" w:rsidRDefault="001D7343">
            <w:pPr>
              <w:pStyle w:val="TableParagraph"/>
              <w:spacing w:line="276" w:lineRule="auto"/>
              <w:ind w:left="112" w:right="108"/>
              <w:rPr>
                <w:sz w:val="24"/>
              </w:rPr>
            </w:pPr>
            <w:r>
              <w:rPr>
                <w:spacing w:val="-2"/>
                <w:sz w:val="24"/>
              </w:rPr>
              <w:t xml:space="preserve">Гражданско- патриотическ </w:t>
            </w:r>
            <w:r>
              <w:rPr>
                <w:spacing w:val="-6"/>
                <w:sz w:val="24"/>
              </w:rPr>
              <w:t>ое</w:t>
            </w:r>
            <w:r>
              <w:rPr>
                <w:spacing w:val="40"/>
                <w:sz w:val="24"/>
              </w:rPr>
              <w:t xml:space="preserve"> </w:t>
            </w:r>
            <w:r>
              <w:rPr>
                <w:spacing w:val="-2"/>
                <w:sz w:val="24"/>
              </w:rPr>
              <w:t>воспитание Гражданско- правовое</w:t>
            </w:r>
          </w:p>
          <w:p w:rsidR="00336F6E" w:rsidRDefault="001D7343">
            <w:pPr>
              <w:pStyle w:val="TableParagraph"/>
              <w:spacing w:line="271" w:lineRule="exact"/>
              <w:ind w:left="112"/>
              <w:rPr>
                <w:sz w:val="24"/>
              </w:rPr>
            </w:pPr>
            <w:r>
              <w:rPr>
                <w:spacing w:val="-2"/>
                <w:sz w:val="24"/>
              </w:rPr>
              <w:t>воспитание</w:t>
            </w:r>
          </w:p>
        </w:tc>
        <w:tc>
          <w:tcPr>
            <w:tcW w:w="3490" w:type="dxa"/>
          </w:tcPr>
          <w:p w:rsidR="00336F6E" w:rsidRDefault="001D7343">
            <w:pPr>
              <w:pStyle w:val="TableParagraph"/>
              <w:spacing w:line="276" w:lineRule="auto"/>
              <w:ind w:left="109" w:right="1067"/>
              <w:rPr>
                <w:sz w:val="24"/>
              </w:rPr>
            </w:pPr>
            <w:r>
              <w:rPr>
                <w:spacing w:val="-2"/>
                <w:sz w:val="24"/>
              </w:rPr>
              <w:t xml:space="preserve">Фестиваль </w:t>
            </w:r>
            <w:r>
              <w:rPr>
                <w:sz w:val="24"/>
              </w:rPr>
              <w:t>патриотической</w:t>
            </w:r>
            <w:r>
              <w:rPr>
                <w:spacing w:val="-15"/>
                <w:sz w:val="24"/>
              </w:rPr>
              <w:t xml:space="preserve"> </w:t>
            </w:r>
            <w:r>
              <w:rPr>
                <w:sz w:val="24"/>
              </w:rPr>
              <w:t>песни</w:t>
            </w:r>
          </w:p>
          <w:p w:rsidR="00336F6E" w:rsidRDefault="001D7343">
            <w:pPr>
              <w:pStyle w:val="TableParagraph"/>
              <w:ind w:left="109"/>
              <w:rPr>
                <w:sz w:val="24"/>
              </w:rPr>
            </w:pPr>
            <w:r>
              <w:rPr>
                <w:sz w:val="24"/>
              </w:rPr>
              <w:t>«Этих дней</w:t>
            </w:r>
            <w:r>
              <w:rPr>
                <w:spacing w:val="-3"/>
                <w:sz w:val="24"/>
              </w:rPr>
              <w:t xml:space="preserve"> </w:t>
            </w:r>
            <w:r>
              <w:rPr>
                <w:sz w:val="24"/>
              </w:rPr>
              <w:t>не</w:t>
            </w:r>
            <w:r>
              <w:rPr>
                <w:spacing w:val="-1"/>
                <w:sz w:val="24"/>
              </w:rPr>
              <w:t xml:space="preserve"> </w:t>
            </w:r>
            <w:r>
              <w:rPr>
                <w:spacing w:val="-2"/>
                <w:sz w:val="24"/>
              </w:rPr>
              <w:t>смолкнет</w:t>
            </w:r>
          </w:p>
          <w:p w:rsidR="00336F6E" w:rsidRDefault="001D7343">
            <w:pPr>
              <w:pStyle w:val="TableParagraph"/>
              <w:spacing w:before="36" w:line="259" w:lineRule="exact"/>
              <w:ind w:left="109"/>
              <w:rPr>
                <w:sz w:val="24"/>
              </w:rPr>
            </w:pPr>
            <w:r>
              <w:rPr>
                <w:spacing w:val="-2"/>
                <w:sz w:val="24"/>
              </w:rPr>
              <w:t>слава!»</w:t>
            </w:r>
          </w:p>
        </w:tc>
        <w:tc>
          <w:tcPr>
            <w:tcW w:w="1370" w:type="dxa"/>
          </w:tcPr>
          <w:p w:rsidR="00336F6E" w:rsidRDefault="001D7343">
            <w:pPr>
              <w:pStyle w:val="TableParagraph"/>
              <w:spacing w:line="265" w:lineRule="exact"/>
              <w:ind w:left="110"/>
              <w:rPr>
                <w:sz w:val="24"/>
              </w:rPr>
            </w:pPr>
            <w:r>
              <w:rPr>
                <w:sz w:val="24"/>
              </w:rPr>
              <w:t>1-11</w:t>
            </w:r>
            <w:r>
              <w:rPr>
                <w:spacing w:val="-1"/>
                <w:sz w:val="24"/>
              </w:rPr>
              <w:t xml:space="preserve"> </w:t>
            </w:r>
            <w:r>
              <w:rPr>
                <w:spacing w:val="-5"/>
                <w:sz w:val="24"/>
              </w:rPr>
              <w:t>кл.</w:t>
            </w:r>
          </w:p>
        </w:tc>
        <w:tc>
          <w:tcPr>
            <w:tcW w:w="1373" w:type="dxa"/>
          </w:tcPr>
          <w:p w:rsidR="00336F6E" w:rsidRDefault="001D7343">
            <w:pPr>
              <w:pStyle w:val="TableParagraph"/>
              <w:spacing w:line="265" w:lineRule="exact"/>
              <w:ind w:left="112"/>
              <w:rPr>
                <w:sz w:val="24"/>
              </w:rPr>
            </w:pPr>
            <w:r>
              <w:rPr>
                <w:sz w:val="24"/>
              </w:rPr>
              <w:t>1-11</w:t>
            </w:r>
            <w:r>
              <w:rPr>
                <w:spacing w:val="-1"/>
                <w:sz w:val="24"/>
              </w:rPr>
              <w:t xml:space="preserve"> </w:t>
            </w:r>
            <w:r>
              <w:rPr>
                <w:spacing w:val="-5"/>
                <w:sz w:val="24"/>
              </w:rPr>
              <w:t>кл.</w:t>
            </w:r>
          </w:p>
        </w:tc>
        <w:tc>
          <w:tcPr>
            <w:tcW w:w="5492" w:type="dxa"/>
          </w:tcPr>
          <w:p w:rsidR="00336F6E" w:rsidRDefault="001D7343">
            <w:pPr>
              <w:pStyle w:val="TableParagraph"/>
              <w:spacing w:line="270" w:lineRule="exact"/>
              <w:ind w:left="108"/>
              <w:rPr>
                <w:sz w:val="24"/>
              </w:rPr>
            </w:pPr>
            <w:r>
              <w:rPr>
                <w:sz w:val="24"/>
              </w:rPr>
              <w:t>Зам.директора</w:t>
            </w:r>
            <w:r>
              <w:rPr>
                <w:spacing w:val="-3"/>
                <w:sz w:val="24"/>
              </w:rPr>
              <w:t xml:space="preserve"> </w:t>
            </w:r>
            <w:r>
              <w:rPr>
                <w:sz w:val="24"/>
              </w:rPr>
              <w:t>по</w:t>
            </w:r>
            <w:r>
              <w:rPr>
                <w:spacing w:val="-2"/>
                <w:sz w:val="24"/>
              </w:rPr>
              <w:t xml:space="preserve"> </w:t>
            </w:r>
            <w:r>
              <w:rPr>
                <w:spacing w:val="-5"/>
                <w:sz w:val="24"/>
              </w:rPr>
              <w:t>ВР</w:t>
            </w:r>
          </w:p>
        </w:tc>
      </w:tr>
      <w:tr w:rsidR="00336F6E">
        <w:trPr>
          <w:trHeight w:val="952"/>
        </w:trPr>
        <w:tc>
          <w:tcPr>
            <w:tcW w:w="1623" w:type="dxa"/>
            <w:vMerge/>
            <w:tcBorders>
              <w:top w:val="nil"/>
            </w:tcBorders>
          </w:tcPr>
          <w:p w:rsidR="00336F6E" w:rsidRDefault="00336F6E">
            <w:pPr>
              <w:rPr>
                <w:sz w:val="2"/>
                <w:szCs w:val="2"/>
              </w:rPr>
            </w:pPr>
          </w:p>
        </w:tc>
        <w:tc>
          <w:tcPr>
            <w:tcW w:w="3490" w:type="dxa"/>
          </w:tcPr>
          <w:p w:rsidR="00336F6E" w:rsidRDefault="001D7343">
            <w:pPr>
              <w:pStyle w:val="TableParagraph"/>
              <w:spacing w:line="276" w:lineRule="auto"/>
              <w:ind w:left="109" w:right="1067"/>
              <w:rPr>
                <w:sz w:val="24"/>
              </w:rPr>
            </w:pPr>
            <w:r>
              <w:rPr>
                <w:sz w:val="24"/>
              </w:rPr>
              <w:t>Участие в Параде Победы</w:t>
            </w:r>
            <w:r>
              <w:rPr>
                <w:spacing w:val="-15"/>
                <w:sz w:val="24"/>
              </w:rPr>
              <w:t xml:space="preserve"> </w:t>
            </w:r>
            <w:r>
              <w:rPr>
                <w:sz w:val="24"/>
              </w:rPr>
              <w:t>на</w:t>
            </w:r>
            <w:r>
              <w:rPr>
                <w:spacing w:val="-15"/>
                <w:sz w:val="24"/>
              </w:rPr>
              <w:t xml:space="preserve"> </w:t>
            </w:r>
            <w:r>
              <w:rPr>
                <w:sz w:val="24"/>
              </w:rPr>
              <w:t>Советской</w:t>
            </w:r>
          </w:p>
          <w:p w:rsidR="00336F6E" w:rsidRDefault="001D7343">
            <w:pPr>
              <w:pStyle w:val="TableParagraph"/>
              <w:spacing w:line="275" w:lineRule="exact"/>
              <w:ind w:left="109"/>
              <w:rPr>
                <w:sz w:val="24"/>
              </w:rPr>
            </w:pPr>
            <w:r>
              <w:rPr>
                <w:spacing w:val="-2"/>
                <w:sz w:val="24"/>
              </w:rPr>
              <w:t>площади</w:t>
            </w:r>
          </w:p>
        </w:tc>
        <w:tc>
          <w:tcPr>
            <w:tcW w:w="1370" w:type="dxa"/>
          </w:tcPr>
          <w:p w:rsidR="00336F6E" w:rsidRDefault="001D7343">
            <w:pPr>
              <w:pStyle w:val="TableParagraph"/>
              <w:spacing w:line="268" w:lineRule="exact"/>
              <w:ind w:left="110"/>
              <w:rPr>
                <w:sz w:val="24"/>
              </w:rPr>
            </w:pPr>
            <w:r>
              <w:rPr>
                <w:sz w:val="24"/>
              </w:rPr>
              <w:t xml:space="preserve">9 </w:t>
            </w:r>
            <w:r>
              <w:rPr>
                <w:spacing w:val="-5"/>
                <w:sz w:val="24"/>
              </w:rPr>
              <w:t>мая</w:t>
            </w:r>
          </w:p>
        </w:tc>
        <w:tc>
          <w:tcPr>
            <w:tcW w:w="1373" w:type="dxa"/>
          </w:tcPr>
          <w:p w:rsidR="00336F6E" w:rsidRDefault="001D7343">
            <w:pPr>
              <w:pStyle w:val="TableParagraph"/>
              <w:spacing w:line="268" w:lineRule="exact"/>
              <w:ind w:left="112"/>
              <w:rPr>
                <w:sz w:val="24"/>
              </w:rPr>
            </w:pPr>
            <w:r>
              <w:rPr>
                <w:sz w:val="24"/>
              </w:rPr>
              <w:t>5-11</w:t>
            </w:r>
            <w:r>
              <w:rPr>
                <w:spacing w:val="-1"/>
                <w:sz w:val="24"/>
              </w:rPr>
              <w:t xml:space="preserve"> </w:t>
            </w:r>
            <w:r>
              <w:rPr>
                <w:spacing w:val="-5"/>
                <w:sz w:val="24"/>
              </w:rPr>
              <w:t>кл.</w:t>
            </w:r>
          </w:p>
        </w:tc>
        <w:tc>
          <w:tcPr>
            <w:tcW w:w="5492" w:type="dxa"/>
          </w:tcPr>
          <w:p w:rsidR="00336F6E" w:rsidRDefault="001D7343">
            <w:pPr>
              <w:pStyle w:val="TableParagraph"/>
              <w:spacing w:line="268" w:lineRule="exact"/>
              <w:ind w:left="108"/>
              <w:rPr>
                <w:sz w:val="24"/>
              </w:rPr>
            </w:pPr>
            <w:r>
              <w:rPr>
                <w:sz w:val="24"/>
              </w:rPr>
              <w:t>Препод-ль</w:t>
            </w:r>
            <w:r>
              <w:rPr>
                <w:spacing w:val="-4"/>
                <w:sz w:val="24"/>
              </w:rPr>
              <w:t xml:space="preserve"> </w:t>
            </w:r>
            <w:r>
              <w:rPr>
                <w:spacing w:val="-5"/>
                <w:sz w:val="24"/>
              </w:rPr>
              <w:t>ОБЖ</w:t>
            </w:r>
          </w:p>
        </w:tc>
      </w:tr>
      <w:tr w:rsidR="00336F6E">
        <w:trPr>
          <w:trHeight w:val="298"/>
        </w:trPr>
        <w:tc>
          <w:tcPr>
            <w:tcW w:w="1623" w:type="dxa"/>
            <w:tcBorders>
              <w:bottom w:val="nil"/>
            </w:tcBorders>
          </w:tcPr>
          <w:p w:rsidR="00336F6E" w:rsidRDefault="001D7343">
            <w:pPr>
              <w:pStyle w:val="TableParagraph"/>
              <w:spacing w:line="273" w:lineRule="exact"/>
              <w:ind w:left="112"/>
              <w:rPr>
                <w:sz w:val="24"/>
              </w:rPr>
            </w:pPr>
            <w:r>
              <w:rPr>
                <w:spacing w:val="-2"/>
                <w:sz w:val="24"/>
              </w:rPr>
              <w:t>Духовно-</w:t>
            </w:r>
          </w:p>
        </w:tc>
        <w:tc>
          <w:tcPr>
            <w:tcW w:w="3490" w:type="dxa"/>
            <w:tcBorders>
              <w:bottom w:val="nil"/>
            </w:tcBorders>
          </w:tcPr>
          <w:p w:rsidR="00336F6E" w:rsidRDefault="001D7343">
            <w:pPr>
              <w:pStyle w:val="TableParagraph"/>
              <w:spacing w:line="265" w:lineRule="exact"/>
              <w:ind w:left="109"/>
              <w:rPr>
                <w:sz w:val="24"/>
              </w:rPr>
            </w:pPr>
            <w:r>
              <w:rPr>
                <w:sz w:val="24"/>
              </w:rPr>
              <w:t>Праздник</w:t>
            </w:r>
            <w:r>
              <w:rPr>
                <w:spacing w:val="-3"/>
                <w:sz w:val="24"/>
              </w:rPr>
              <w:t xml:space="preserve"> </w:t>
            </w:r>
            <w:r>
              <w:rPr>
                <w:sz w:val="24"/>
              </w:rPr>
              <w:t>Последнего</w:t>
            </w:r>
            <w:r>
              <w:rPr>
                <w:spacing w:val="-3"/>
                <w:sz w:val="24"/>
              </w:rPr>
              <w:t xml:space="preserve"> </w:t>
            </w:r>
            <w:r>
              <w:rPr>
                <w:spacing w:val="-2"/>
                <w:sz w:val="24"/>
              </w:rPr>
              <w:t>звонка</w:t>
            </w:r>
          </w:p>
        </w:tc>
        <w:tc>
          <w:tcPr>
            <w:tcW w:w="1370" w:type="dxa"/>
            <w:tcBorders>
              <w:bottom w:val="nil"/>
            </w:tcBorders>
          </w:tcPr>
          <w:p w:rsidR="00336F6E" w:rsidRDefault="001D7343">
            <w:pPr>
              <w:pStyle w:val="TableParagraph"/>
              <w:spacing w:line="265" w:lineRule="exact"/>
              <w:ind w:left="110"/>
              <w:rPr>
                <w:sz w:val="24"/>
              </w:rPr>
            </w:pPr>
            <w:r>
              <w:rPr>
                <w:sz w:val="24"/>
              </w:rPr>
              <w:t xml:space="preserve">25 </w:t>
            </w:r>
            <w:r>
              <w:rPr>
                <w:spacing w:val="-5"/>
                <w:sz w:val="24"/>
              </w:rPr>
              <w:t>мая</w:t>
            </w:r>
          </w:p>
        </w:tc>
        <w:tc>
          <w:tcPr>
            <w:tcW w:w="1373" w:type="dxa"/>
            <w:tcBorders>
              <w:bottom w:val="nil"/>
            </w:tcBorders>
          </w:tcPr>
          <w:p w:rsidR="00336F6E" w:rsidRDefault="001D7343">
            <w:pPr>
              <w:pStyle w:val="TableParagraph"/>
              <w:spacing w:line="265" w:lineRule="exact"/>
              <w:ind w:left="112"/>
              <w:rPr>
                <w:sz w:val="24"/>
              </w:rPr>
            </w:pPr>
            <w:r>
              <w:rPr>
                <w:sz w:val="24"/>
              </w:rPr>
              <w:t xml:space="preserve">9, 11 </w:t>
            </w:r>
            <w:r>
              <w:rPr>
                <w:spacing w:val="-5"/>
                <w:sz w:val="24"/>
              </w:rPr>
              <w:t>кл.</w:t>
            </w:r>
          </w:p>
        </w:tc>
        <w:tc>
          <w:tcPr>
            <w:tcW w:w="5492" w:type="dxa"/>
            <w:tcBorders>
              <w:bottom w:val="nil"/>
            </w:tcBorders>
          </w:tcPr>
          <w:p w:rsidR="00336F6E" w:rsidRDefault="001D7343">
            <w:pPr>
              <w:pStyle w:val="TableParagraph"/>
              <w:spacing w:line="273" w:lineRule="exact"/>
              <w:ind w:left="108"/>
              <w:rPr>
                <w:sz w:val="24"/>
              </w:rPr>
            </w:pPr>
            <w:r>
              <w:rPr>
                <w:sz w:val="24"/>
              </w:rPr>
              <w:t>Зам.директора</w:t>
            </w:r>
            <w:r>
              <w:rPr>
                <w:spacing w:val="-3"/>
                <w:sz w:val="24"/>
              </w:rPr>
              <w:t xml:space="preserve"> </w:t>
            </w:r>
            <w:r>
              <w:rPr>
                <w:sz w:val="24"/>
              </w:rPr>
              <w:t>по</w:t>
            </w:r>
            <w:r>
              <w:rPr>
                <w:spacing w:val="-2"/>
                <w:sz w:val="24"/>
              </w:rPr>
              <w:t xml:space="preserve"> </w:t>
            </w:r>
            <w:r>
              <w:rPr>
                <w:spacing w:val="-5"/>
                <w:sz w:val="24"/>
              </w:rPr>
              <w:t>ВР</w:t>
            </w:r>
          </w:p>
        </w:tc>
      </w:tr>
      <w:tr w:rsidR="00336F6E">
        <w:trPr>
          <w:trHeight w:val="317"/>
        </w:trPr>
        <w:tc>
          <w:tcPr>
            <w:tcW w:w="1623" w:type="dxa"/>
            <w:tcBorders>
              <w:top w:val="nil"/>
              <w:bottom w:val="nil"/>
            </w:tcBorders>
          </w:tcPr>
          <w:p w:rsidR="00336F6E" w:rsidRDefault="001D7343">
            <w:pPr>
              <w:pStyle w:val="TableParagraph"/>
              <w:spacing w:before="15"/>
              <w:ind w:left="112"/>
              <w:rPr>
                <w:sz w:val="24"/>
              </w:rPr>
            </w:pPr>
            <w:r>
              <w:rPr>
                <w:spacing w:val="-2"/>
                <w:sz w:val="24"/>
              </w:rPr>
              <w:t>нравственн</w:t>
            </w:r>
          </w:p>
        </w:tc>
        <w:tc>
          <w:tcPr>
            <w:tcW w:w="3490" w:type="dxa"/>
            <w:tcBorders>
              <w:top w:val="nil"/>
              <w:bottom w:val="nil"/>
            </w:tcBorders>
          </w:tcPr>
          <w:p w:rsidR="00336F6E" w:rsidRDefault="00336F6E">
            <w:pPr>
              <w:pStyle w:val="TableParagraph"/>
            </w:pPr>
          </w:p>
        </w:tc>
        <w:tc>
          <w:tcPr>
            <w:tcW w:w="1370" w:type="dxa"/>
            <w:tcBorders>
              <w:top w:val="nil"/>
              <w:bottom w:val="nil"/>
            </w:tcBorders>
          </w:tcPr>
          <w:p w:rsidR="00336F6E" w:rsidRDefault="00336F6E">
            <w:pPr>
              <w:pStyle w:val="TableParagraph"/>
            </w:pPr>
          </w:p>
        </w:tc>
        <w:tc>
          <w:tcPr>
            <w:tcW w:w="1373" w:type="dxa"/>
            <w:tcBorders>
              <w:top w:val="nil"/>
              <w:bottom w:val="nil"/>
            </w:tcBorders>
          </w:tcPr>
          <w:p w:rsidR="00336F6E" w:rsidRDefault="00336F6E">
            <w:pPr>
              <w:pStyle w:val="TableParagraph"/>
            </w:pPr>
          </w:p>
        </w:tc>
        <w:tc>
          <w:tcPr>
            <w:tcW w:w="5492" w:type="dxa"/>
            <w:tcBorders>
              <w:top w:val="nil"/>
              <w:bottom w:val="nil"/>
            </w:tcBorders>
          </w:tcPr>
          <w:p w:rsidR="00336F6E" w:rsidRDefault="001D7343">
            <w:pPr>
              <w:pStyle w:val="TableParagraph"/>
              <w:spacing w:before="17"/>
              <w:ind w:left="108"/>
              <w:rPr>
                <w:sz w:val="24"/>
              </w:rPr>
            </w:pPr>
            <w:r>
              <w:rPr>
                <w:spacing w:val="-2"/>
                <w:sz w:val="24"/>
              </w:rPr>
              <w:t>Кл.рук.</w:t>
            </w:r>
          </w:p>
        </w:tc>
      </w:tr>
      <w:tr w:rsidR="00336F6E">
        <w:trPr>
          <w:trHeight w:val="317"/>
        </w:trPr>
        <w:tc>
          <w:tcPr>
            <w:tcW w:w="1623" w:type="dxa"/>
            <w:tcBorders>
              <w:top w:val="nil"/>
              <w:bottom w:val="nil"/>
            </w:tcBorders>
          </w:tcPr>
          <w:p w:rsidR="00336F6E" w:rsidRDefault="001D7343">
            <w:pPr>
              <w:pStyle w:val="TableParagraph"/>
              <w:spacing w:before="14"/>
              <w:ind w:left="112"/>
              <w:rPr>
                <w:sz w:val="24"/>
              </w:rPr>
            </w:pPr>
            <w:r>
              <w:rPr>
                <w:spacing w:val="-5"/>
                <w:sz w:val="24"/>
              </w:rPr>
              <w:t>ое</w:t>
            </w:r>
          </w:p>
        </w:tc>
        <w:tc>
          <w:tcPr>
            <w:tcW w:w="3490" w:type="dxa"/>
            <w:tcBorders>
              <w:top w:val="nil"/>
            </w:tcBorders>
          </w:tcPr>
          <w:p w:rsidR="00336F6E" w:rsidRDefault="00336F6E">
            <w:pPr>
              <w:pStyle w:val="TableParagraph"/>
            </w:pPr>
          </w:p>
        </w:tc>
        <w:tc>
          <w:tcPr>
            <w:tcW w:w="1370" w:type="dxa"/>
            <w:tcBorders>
              <w:top w:val="nil"/>
            </w:tcBorders>
          </w:tcPr>
          <w:p w:rsidR="00336F6E" w:rsidRDefault="00336F6E">
            <w:pPr>
              <w:pStyle w:val="TableParagraph"/>
            </w:pPr>
          </w:p>
        </w:tc>
        <w:tc>
          <w:tcPr>
            <w:tcW w:w="1373" w:type="dxa"/>
            <w:tcBorders>
              <w:top w:val="nil"/>
            </w:tcBorders>
          </w:tcPr>
          <w:p w:rsidR="00336F6E" w:rsidRDefault="00336F6E">
            <w:pPr>
              <w:pStyle w:val="TableParagraph"/>
            </w:pPr>
          </w:p>
        </w:tc>
        <w:tc>
          <w:tcPr>
            <w:tcW w:w="5492" w:type="dxa"/>
            <w:tcBorders>
              <w:top w:val="nil"/>
            </w:tcBorders>
          </w:tcPr>
          <w:p w:rsidR="00336F6E" w:rsidRDefault="00336F6E">
            <w:pPr>
              <w:pStyle w:val="TableParagraph"/>
            </w:pPr>
          </w:p>
        </w:tc>
      </w:tr>
      <w:tr w:rsidR="00336F6E">
        <w:trPr>
          <w:trHeight w:val="301"/>
        </w:trPr>
        <w:tc>
          <w:tcPr>
            <w:tcW w:w="1623" w:type="dxa"/>
            <w:tcBorders>
              <w:top w:val="nil"/>
              <w:bottom w:val="nil"/>
            </w:tcBorders>
          </w:tcPr>
          <w:p w:rsidR="00336F6E" w:rsidRDefault="001D7343">
            <w:pPr>
              <w:pStyle w:val="TableParagraph"/>
              <w:spacing w:before="3"/>
              <w:ind w:left="112"/>
              <w:rPr>
                <w:sz w:val="24"/>
              </w:rPr>
            </w:pPr>
            <w:r>
              <w:rPr>
                <w:spacing w:val="-2"/>
                <w:sz w:val="24"/>
              </w:rPr>
              <w:t>воспитание</w:t>
            </w:r>
          </w:p>
        </w:tc>
        <w:tc>
          <w:tcPr>
            <w:tcW w:w="3490" w:type="dxa"/>
            <w:tcBorders>
              <w:bottom w:val="nil"/>
            </w:tcBorders>
          </w:tcPr>
          <w:p w:rsidR="00336F6E" w:rsidRDefault="001D7343">
            <w:pPr>
              <w:pStyle w:val="TableParagraph"/>
              <w:spacing w:line="270" w:lineRule="exact"/>
              <w:ind w:left="109"/>
              <w:rPr>
                <w:sz w:val="24"/>
              </w:rPr>
            </w:pPr>
            <w:r>
              <w:rPr>
                <w:sz w:val="24"/>
              </w:rPr>
              <w:t>Тематические</w:t>
            </w:r>
            <w:r>
              <w:rPr>
                <w:spacing w:val="-5"/>
                <w:sz w:val="24"/>
              </w:rPr>
              <w:t xml:space="preserve"> </w:t>
            </w:r>
            <w:r>
              <w:rPr>
                <w:sz w:val="24"/>
              </w:rPr>
              <w:t>классные</w:t>
            </w:r>
            <w:r>
              <w:rPr>
                <w:spacing w:val="-4"/>
                <w:sz w:val="24"/>
              </w:rPr>
              <w:t xml:space="preserve"> </w:t>
            </w:r>
            <w:r>
              <w:rPr>
                <w:spacing w:val="-2"/>
                <w:sz w:val="24"/>
              </w:rPr>
              <w:t>часы,</w:t>
            </w:r>
          </w:p>
        </w:tc>
        <w:tc>
          <w:tcPr>
            <w:tcW w:w="1370" w:type="dxa"/>
            <w:tcBorders>
              <w:bottom w:val="nil"/>
            </w:tcBorders>
          </w:tcPr>
          <w:p w:rsidR="00336F6E" w:rsidRDefault="001D7343">
            <w:pPr>
              <w:pStyle w:val="TableParagraph"/>
              <w:spacing w:line="263" w:lineRule="exact"/>
              <w:ind w:left="110"/>
              <w:rPr>
                <w:sz w:val="24"/>
              </w:rPr>
            </w:pPr>
            <w:r>
              <w:rPr>
                <w:sz w:val="24"/>
              </w:rPr>
              <w:t xml:space="preserve">8 </w:t>
            </w:r>
            <w:r>
              <w:rPr>
                <w:spacing w:val="-5"/>
                <w:sz w:val="24"/>
              </w:rPr>
              <w:t>мая</w:t>
            </w:r>
          </w:p>
        </w:tc>
        <w:tc>
          <w:tcPr>
            <w:tcW w:w="1373" w:type="dxa"/>
            <w:tcBorders>
              <w:bottom w:val="nil"/>
            </w:tcBorders>
          </w:tcPr>
          <w:p w:rsidR="00336F6E" w:rsidRDefault="001D7343">
            <w:pPr>
              <w:pStyle w:val="TableParagraph"/>
              <w:spacing w:line="263" w:lineRule="exact"/>
              <w:ind w:left="112"/>
              <w:rPr>
                <w:sz w:val="24"/>
              </w:rPr>
            </w:pPr>
            <w:r>
              <w:rPr>
                <w:sz w:val="24"/>
              </w:rPr>
              <w:t>1-11</w:t>
            </w:r>
            <w:r>
              <w:rPr>
                <w:spacing w:val="-1"/>
                <w:sz w:val="24"/>
              </w:rPr>
              <w:t xml:space="preserve"> </w:t>
            </w:r>
            <w:r>
              <w:rPr>
                <w:spacing w:val="-5"/>
                <w:sz w:val="24"/>
              </w:rPr>
              <w:t>кл.</w:t>
            </w:r>
          </w:p>
        </w:tc>
        <w:tc>
          <w:tcPr>
            <w:tcW w:w="5492" w:type="dxa"/>
            <w:tcBorders>
              <w:bottom w:val="nil"/>
            </w:tcBorders>
          </w:tcPr>
          <w:p w:rsidR="00336F6E" w:rsidRDefault="001D7343">
            <w:pPr>
              <w:pStyle w:val="TableParagraph"/>
              <w:spacing w:line="263" w:lineRule="exact"/>
              <w:ind w:left="108"/>
              <w:rPr>
                <w:sz w:val="24"/>
              </w:rPr>
            </w:pPr>
            <w:r>
              <w:rPr>
                <w:spacing w:val="-2"/>
                <w:sz w:val="24"/>
              </w:rPr>
              <w:t>Кл.рук.</w:t>
            </w:r>
          </w:p>
        </w:tc>
      </w:tr>
      <w:tr w:rsidR="00336F6E">
        <w:trPr>
          <w:trHeight w:val="313"/>
        </w:trPr>
        <w:tc>
          <w:tcPr>
            <w:tcW w:w="1623" w:type="dxa"/>
            <w:tcBorders>
              <w:top w:val="nil"/>
              <w:bottom w:val="nil"/>
            </w:tcBorders>
          </w:tcPr>
          <w:p w:rsidR="00336F6E" w:rsidRDefault="00336F6E">
            <w:pPr>
              <w:pStyle w:val="TableParagraph"/>
            </w:pPr>
          </w:p>
        </w:tc>
        <w:tc>
          <w:tcPr>
            <w:tcW w:w="3490" w:type="dxa"/>
            <w:tcBorders>
              <w:top w:val="nil"/>
              <w:bottom w:val="nil"/>
            </w:tcBorders>
          </w:tcPr>
          <w:p w:rsidR="00336F6E" w:rsidRDefault="001D7343">
            <w:pPr>
              <w:pStyle w:val="TableParagraph"/>
              <w:spacing w:before="11"/>
              <w:ind w:left="109"/>
              <w:rPr>
                <w:sz w:val="24"/>
              </w:rPr>
            </w:pPr>
            <w:r>
              <w:rPr>
                <w:sz w:val="24"/>
              </w:rPr>
              <w:t>посвященные</w:t>
            </w:r>
            <w:r>
              <w:rPr>
                <w:spacing w:val="56"/>
                <w:sz w:val="24"/>
              </w:rPr>
              <w:t xml:space="preserve"> </w:t>
            </w:r>
            <w:r>
              <w:rPr>
                <w:spacing w:val="-2"/>
                <w:sz w:val="24"/>
              </w:rPr>
              <w:t>годовщине</w:t>
            </w:r>
          </w:p>
        </w:tc>
        <w:tc>
          <w:tcPr>
            <w:tcW w:w="1370" w:type="dxa"/>
            <w:tcBorders>
              <w:top w:val="nil"/>
              <w:bottom w:val="nil"/>
            </w:tcBorders>
          </w:tcPr>
          <w:p w:rsidR="00336F6E" w:rsidRDefault="00336F6E">
            <w:pPr>
              <w:pStyle w:val="TableParagraph"/>
            </w:pPr>
          </w:p>
        </w:tc>
        <w:tc>
          <w:tcPr>
            <w:tcW w:w="1373" w:type="dxa"/>
            <w:tcBorders>
              <w:top w:val="nil"/>
              <w:bottom w:val="nil"/>
            </w:tcBorders>
          </w:tcPr>
          <w:p w:rsidR="00336F6E" w:rsidRDefault="00336F6E">
            <w:pPr>
              <w:pStyle w:val="TableParagraph"/>
            </w:pPr>
          </w:p>
        </w:tc>
        <w:tc>
          <w:tcPr>
            <w:tcW w:w="5492" w:type="dxa"/>
            <w:tcBorders>
              <w:top w:val="nil"/>
              <w:bottom w:val="nil"/>
            </w:tcBorders>
          </w:tcPr>
          <w:p w:rsidR="00336F6E" w:rsidRDefault="00336F6E">
            <w:pPr>
              <w:pStyle w:val="TableParagraph"/>
            </w:pPr>
          </w:p>
        </w:tc>
      </w:tr>
      <w:tr w:rsidR="00336F6E">
        <w:trPr>
          <w:trHeight w:val="337"/>
        </w:trPr>
        <w:tc>
          <w:tcPr>
            <w:tcW w:w="1623" w:type="dxa"/>
            <w:tcBorders>
              <w:top w:val="nil"/>
              <w:bottom w:val="nil"/>
            </w:tcBorders>
          </w:tcPr>
          <w:p w:rsidR="00336F6E" w:rsidRDefault="00336F6E">
            <w:pPr>
              <w:pStyle w:val="TableParagraph"/>
            </w:pPr>
          </w:p>
        </w:tc>
        <w:tc>
          <w:tcPr>
            <w:tcW w:w="3490" w:type="dxa"/>
            <w:tcBorders>
              <w:top w:val="nil"/>
            </w:tcBorders>
          </w:tcPr>
          <w:p w:rsidR="00336F6E" w:rsidRDefault="001D7343">
            <w:pPr>
              <w:pStyle w:val="TableParagraph"/>
              <w:spacing w:before="15"/>
              <w:ind w:left="109"/>
              <w:rPr>
                <w:sz w:val="24"/>
              </w:rPr>
            </w:pPr>
            <w:r>
              <w:rPr>
                <w:sz w:val="24"/>
              </w:rPr>
              <w:t>Победы</w:t>
            </w:r>
            <w:r>
              <w:rPr>
                <w:spacing w:val="-2"/>
                <w:sz w:val="24"/>
              </w:rPr>
              <w:t xml:space="preserve"> </w:t>
            </w:r>
            <w:r>
              <w:rPr>
                <w:sz w:val="24"/>
              </w:rPr>
              <w:t xml:space="preserve">в </w:t>
            </w:r>
            <w:r>
              <w:rPr>
                <w:spacing w:val="-4"/>
                <w:sz w:val="24"/>
              </w:rPr>
              <w:t>ВОВ.</w:t>
            </w:r>
          </w:p>
        </w:tc>
        <w:tc>
          <w:tcPr>
            <w:tcW w:w="1370" w:type="dxa"/>
            <w:tcBorders>
              <w:top w:val="nil"/>
            </w:tcBorders>
          </w:tcPr>
          <w:p w:rsidR="00336F6E" w:rsidRDefault="00336F6E">
            <w:pPr>
              <w:pStyle w:val="TableParagraph"/>
            </w:pPr>
          </w:p>
        </w:tc>
        <w:tc>
          <w:tcPr>
            <w:tcW w:w="1373" w:type="dxa"/>
            <w:tcBorders>
              <w:top w:val="nil"/>
            </w:tcBorders>
          </w:tcPr>
          <w:p w:rsidR="00336F6E" w:rsidRDefault="00336F6E">
            <w:pPr>
              <w:pStyle w:val="TableParagraph"/>
            </w:pPr>
          </w:p>
        </w:tc>
        <w:tc>
          <w:tcPr>
            <w:tcW w:w="5492" w:type="dxa"/>
            <w:tcBorders>
              <w:top w:val="nil"/>
            </w:tcBorders>
          </w:tcPr>
          <w:p w:rsidR="00336F6E" w:rsidRDefault="00336F6E">
            <w:pPr>
              <w:pStyle w:val="TableParagraph"/>
            </w:pPr>
          </w:p>
        </w:tc>
      </w:tr>
      <w:tr w:rsidR="00336F6E">
        <w:trPr>
          <w:trHeight w:val="309"/>
        </w:trPr>
        <w:tc>
          <w:tcPr>
            <w:tcW w:w="1623" w:type="dxa"/>
            <w:tcBorders>
              <w:top w:val="nil"/>
              <w:bottom w:val="nil"/>
            </w:tcBorders>
          </w:tcPr>
          <w:p w:rsidR="00336F6E" w:rsidRDefault="00336F6E">
            <w:pPr>
              <w:pStyle w:val="TableParagraph"/>
            </w:pPr>
          </w:p>
        </w:tc>
        <w:tc>
          <w:tcPr>
            <w:tcW w:w="3490" w:type="dxa"/>
          </w:tcPr>
          <w:p w:rsidR="00336F6E" w:rsidRDefault="001D7343">
            <w:pPr>
              <w:pStyle w:val="TableParagraph"/>
              <w:spacing w:line="263" w:lineRule="exact"/>
              <w:ind w:left="109"/>
              <w:rPr>
                <w:sz w:val="24"/>
              </w:rPr>
            </w:pPr>
            <w:r>
              <w:rPr>
                <w:sz w:val="24"/>
              </w:rPr>
              <w:t>Акция</w:t>
            </w:r>
            <w:r>
              <w:rPr>
                <w:spacing w:val="-4"/>
                <w:sz w:val="24"/>
              </w:rPr>
              <w:t xml:space="preserve"> </w:t>
            </w:r>
            <w:r>
              <w:rPr>
                <w:sz w:val="24"/>
              </w:rPr>
              <w:t>«Ветеран</w:t>
            </w:r>
            <w:r>
              <w:rPr>
                <w:spacing w:val="-4"/>
                <w:sz w:val="24"/>
              </w:rPr>
              <w:t xml:space="preserve"> </w:t>
            </w:r>
            <w:r>
              <w:rPr>
                <w:sz w:val="24"/>
              </w:rPr>
              <w:t>живёт</w:t>
            </w:r>
            <w:r>
              <w:rPr>
                <w:spacing w:val="-3"/>
                <w:sz w:val="24"/>
              </w:rPr>
              <w:t xml:space="preserve"> </w:t>
            </w:r>
            <w:r>
              <w:rPr>
                <w:spacing w:val="-2"/>
                <w:sz w:val="24"/>
              </w:rPr>
              <w:t>рядом»</w:t>
            </w:r>
          </w:p>
        </w:tc>
        <w:tc>
          <w:tcPr>
            <w:tcW w:w="1370" w:type="dxa"/>
          </w:tcPr>
          <w:p w:rsidR="00336F6E" w:rsidRDefault="001D7343">
            <w:pPr>
              <w:pStyle w:val="TableParagraph"/>
              <w:spacing w:line="263" w:lineRule="exact"/>
              <w:ind w:left="110"/>
              <w:rPr>
                <w:sz w:val="24"/>
              </w:rPr>
            </w:pPr>
            <w:r>
              <w:rPr>
                <w:sz w:val="24"/>
              </w:rPr>
              <w:t>1-11</w:t>
            </w:r>
            <w:r>
              <w:rPr>
                <w:spacing w:val="-1"/>
                <w:sz w:val="24"/>
              </w:rPr>
              <w:t xml:space="preserve"> </w:t>
            </w:r>
            <w:r>
              <w:rPr>
                <w:spacing w:val="-5"/>
                <w:sz w:val="24"/>
              </w:rPr>
              <w:t>мая</w:t>
            </w:r>
          </w:p>
        </w:tc>
        <w:tc>
          <w:tcPr>
            <w:tcW w:w="1373" w:type="dxa"/>
          </w:tcPr>
          <w:p w:rsidR="00336F6E" w:rsidRDefault="001D7343">
            <w:pPr>
              <w:pStyle w:val="TableParagraph"/>
              <w:spacing w:line="263" w:lineRule="exact"/>
              <w:ind w:left="112"/>
              <w:rPr>
                <w:sz w:val="24"/>
              </w:rPr>
            </w:pPr>
            <w:r>
              <w:rPr>
                <w:sz w:val="24"/>
              </w:rPr>
              <w:t>5-11</w:t>
            </w:r>
            <w:r>
              <w:rPr>
                <w:spacing w:val="-1"/>
                <w:sz w:val="24"/>
              </w:rPr>
              <w:t xml:space="preserve"> </w:t>
            </w:r>
            <w:r>
              <w:rPr>
                <w:spacing w:val="-5"/>
                <w:sz w:val="24"/>
              </w:rPr>
              <w:t>кл.</w:t>
            </w:r>
          </w:p>
        </w:tc>
        <w:tc>
          <w:tcPr>
            <w:tcW w:w="5492" w:type="dxa"/>
          </w:tcPr>
          <w:p w:rsidR="00336F6E" w:rsidRDefault="001D7343">
            <w:pPr>
              <w:pStyle w:val="TableParagraph"/>
              <w:spacing w:line="263" w:lineRule="exact"/>
              <w:ind w:left="108"/>
              <w:rPr>
                <w:sz w:val="24"/>
              </w:rPr>
            </w:pPr>
            <w:r>
              <w:rPr>
                <w:spacing w:val="-2"/>
                <w:sz w:val="24"/>
              </w:rPr>
              <w:t>Кл.рук.</w:t>
            </w:r>
          </w:p>
        </w:tc>
      </w:tr>
      <w:tr w:rsidR="00336F6E">
        <w:trPr>
          <w:trHeight w:val="311"/>
        </w:trPr>
        <w:tc>
          <w:tcPr>
            <w:tcW w:w="1623" w:type="dxa"/>
            <w:tcBorders>
              <w:top w:val="nil"/>
              <w:bottom w:val="nil"/>
            </w:tcBorders>
          </w:tcPr>
          <w:p w:rsidR="00336F6E" w:rsidRDefault="00336F6E">
            <w:pPr>
              <w:pStyle w:val="TableParagraph"/>
            </w:pPr>
          </w:p>
        </w:tc>
        <w:tc>
          <w:tcPr>
            <w:tcW w:w="3490" w:type="dxa"/>
          </w:tcPr>
          <w:p w:rsidR="00336F6E" w:rsidRDefault="001D7343">
            <w:pPr>
              <w:pStyle w:val="TableParagraph"/>
              <w:spacing w:line="263" w:lineRule="exact"/>
              <w:ind w:left="109"/>
              <w:rPr>
                <w:sz w:val="24"/>
              </w:rPr>
            </w:pPr>
            <w:r>
              <w:rPr>
                <w:sz w:val="24"/>
              </w:rPr>
              <w:t>Акция</w:t>
            </w:r>
            <w:r>
              <w:rPr>
                <w:spacing w:val="-5"/>
                <w:sz w:val="24"/>
              </w:rPr>
              <w:t xml:space="preserve"> </w:t>
            </w:r>
            <w:r>
              <w:rPr>
                <w:sz w:val="24"/>
              </w:rPr>
              <w:t>«Бессмертный</w:t>
            </w:r>
            <w:r>
              <w:rPr>
                <w:spacing w:val="-6"/>
                <w:sz w:val="24"/>
              </w:rPr>
              <w:t xml:space="preserve"> </w:t>
            </w:r>
            <w:r>
              <w:rPr>
                <w:spacing w:val="-2"/>
                <w:sz w:val="24"/>
              </w:rPr>
              <w:t>полк»</w:t>
            </w:r>
          </w:p>
        </w:tc>
        <w:tc>
          <w:tcPr>
            <w:tcW w:w="1370" w:type="dxa"/>
          </w:tcPr>
          <w:p w:rsidR="00336F6E" w:rsidRDefault="001D7343">
            <w:pPr>
              <w:pStyle w:val="TableParagraph"/>
              <w:spacing w:line="263" w:lineRule="exact"/>
              <w:ind w:left="110"/>
              <w:rPr>
                <w:sz w:val="24"/>
              </w:rPr>
            </w:pPr>
            <w:r>
              <w:rPr>
                <w:sz w:val="24"/>
              </w:rPr>
              <w:t xml:space="preserve">9 </w:t>
            </w:r>
            <w:r>
              <w:rPr>
                <w:spacing w:val="-4"/>
                <w:sz w:val="24"/>
              </w:rPr>
              <w:t>мая.</w:t>
            </w:r>
          </w:p>
        </w:tc>
        <w:tc>
          <w:tcPr>
            <w:tcW w:w="1373" w:type="dxa"/>
          </w:tcPr>
          <w:p w:rsidR="00336F6E" w:rsidRDefault="001D7343">
            <w:pPr>
              <w:pStyle w:val="TableParagraph"/>
              <w:spacing w:line="263" w:lineRule="exact"/>
              <w:ind w:left="112"/>
              <w:rPr>
                <w:sz w:val="24"/>
              </w:rPr>
            </w:pPr>
            <w:r>
              <w:rPr>
                <w:sz w:val="24"/>
              </w:rPr>
              <w:t>1-11</w:t>
            </w:r>
            <w:r>
              <w:rPr>
                <w:spacing w:val="-1"/>
                <w:sz w:val="24"/>
              </w:rPr>
              <w:t xml:space="preserve"> </w:t>
            </w:r>
            <w:r>
              <w:rPr>
                <w:spacing w:val="-5"/>
                <w:sz w:val="24"/>
              </w:rPr>
              <w:t>кл.</w:t>
            </w:r>
          </w:p>
        </w:tc>
        <w:tc>
          <w:tcPr>
            <w:tcW w:w="5492" w:type="dxa"/>
          </w:tcPr>
          <w:p w:rsidR="00336F6E" w:rsidRDefault="001D7343">
            <w:pPr>
              <w:pStyle w:val="TableParagraph"/>
              <w:spacing w:line="263" w:lineRule="exact"/>
              <w:ind w:left="108"/>
              <w:rPr>
                <w:sz w:val="24"/>
              </w:rPr>
            </w:pPr>
            <w:r>
              <w:rPr>
                <w:spacing w:val="-2"/>
                <w:sz w:val="24"/>
              </w:rPr>
              <w:t>Кл.рук.</w:t>
            </w:r>
          </w:p>
        </w:tc>
      </w:tr>
      <w:tr w:rsidR="00336F6E">
        <w:trPr>
          <w:trHeight w:val="286"/>
        </w:trPr>
        <w:tc>
          <w:tcPr>
            <w:tcW w:w="1623" w:type="dxa"/>
            <w:tcBorders>
              <w:top w:val="nil"/>
              <w:bottom w:val="nil"/>
            </w:tcBorders>
          </w:tcPr>
          <w:p w:rsidR="00336F6E" w:rsidRDefault="00336F6E">
            <w:pPr>
              <w:pStyle w:val="TableParagraph"/>
              <w:rPr>
                <w:sz w:val="20"/>
              </w:rPr>
            </w:pPr>
          </w:p>
        </w:tc>
        <w:tc>
          <w:tcPr>
            <w:tcW w:w="3490" w:type="dxa"/>
            <w:tcBorders>
              <w:bottom w:val="nil"/>
            </w:tcBorders>
          </w:tcPr>
          <w:p w:rsidR="00336F6E" w:rsidRDefault="001D7343">
            <w:pPr>
              <w:pStyle w:val="TableParagraph"/>
              <w:spacing w:line="263" w:lineRule="exact"/>
              <w:ind w:left="109"/>
              <w:rPr>
                <w:sz w:val="24"/>
              </w:rPr>
            </w:pPr>
            <w:r>
              <w:rPr>
                <w:sz w:val="24"/>
              </w:rPr>
              <w:t>Всероссийская</w:t>
            </w:r>
            <w:r>
              <w:rPr>
                <w:spacing w:val="-4"/>
                <w:sz w:val="24"/>
              </w:rPr>
              <w:t xml:space="preserve"> </w:t>
            </w:r>
            <w:r>
              <w:rPr>
                <w:sz w:val="24"/>
              </w:rPr>
              <w:t>акция</w:t>
            </w:r>
            <w:r>
              <w:rPr>
                <w:spacing w:val="1"/>
                <w:sz w:val="24"/>
              </w:rPr>
              <w:t xml:space="preserve"> </w:t>
            </w:r>
            <w:r>
              <w:rPr>
                <w:spacing w:val="-2"/>
                <w:sz w:val="24"/>
              </w:rPr>
              <w:t>«Красная</w:t>
            </w:r>
          </w:p>
        </w:tc>
        <w:tc>
          <w:tcPr>
            <w:tcW w:w="1370" w:type="dxa"/>
            <w:tcBorders>
              <w:bottom w:val="nil"/>
            </w:tcBorders>
          </w:tcPr>
          <w:p w:rsidR="00336F6E" w:rsidRDefault="001D7343">
            <w:pPr>
              <w:pStyle w:val="TableParagraph"/>
              <w:spacing w:line="263" w:lineRule="exact"/>
              <w:ind w:left="110"/>
              <w:rPr>
                <w:sz w:val="24"/>
              </w:rPr>
            </w:pPr>
            <w:r>
              <w:rPr>
                <w:sz w:val="24"/>
              </w:rPr>
              <w:t>В</w:t>
            </w:r>
            <w:r>
              <w:rPr>
                <w:spacing w:val="-2"/>
                <w:sz w:val="24"/>
              </w:rPr>
              <w:t xml:space="preserve"> течение</w:t>
            </w:r>
          </w:p>
        </w:tc>
        <w:tc>
          <w:tcPr>
            <w:tcW w:w="1373" w:type="dxa"/>
            <w:tcBorders>
              <w:bottom w:val="nil"/>
            </w:tcBorders>
          </w:tcPr>
          <w:p w:rsidR="00336F6E" w:rsidRDefault="001D7343">
            <w:pPr>
              <w:pStyle w:val="TableParagraph"/>
              <w:spacing w:line="263" w:lineRule="exact"/>
              <w:ind w:left="112"/>
              <w:rPr>
                <w:sz w:val="24"/>
              </w:rPr>
            </w:pPr>
            <w:r>
              <w:rPr>
                <w:sz w:val="24"/>
              </w:rPr>
              <w:t>1-11</w:t>
            </w:r>
            <w:r>
              <w:rPr>
                <w:spacing w:val="-1"/>
                <w:sz w:val="24"/>
              </w:rPr>
              <w:t xml:space="preserve"> </w:t>
            </w:r>
            <w:r>
              <w:rPr>
                <w:spacing w:val="-5"/>
                <w:sz w:val="24"/>
              </w:rPr>
              <w:t>кл.</w:t>
            </w:r>
          </w:p>
        </w:tc>
        <w:tc>
          <w:tcPr>
            <w:tcW w:w="5492" w:type="dxa"/>
            <w:tcBorders>
              <w:bottom w:val="nil"/>
            </w:tcBorders>
          </w:tcPr>
          <w:p w:rsidR="00336F6E" w:rsidRDefault="001D7343">
            <w:pPr>
              <w:pStyle w:val="TableParagraph"/>
              <w:spacing w:line="263" w:lineRule="exact"/>
              <w:ind w:left="108"/>
              <w:rPr>
                <w:sz w:val="24"/>
              </w:rPr>
            </w:pPr>
            <w:r>
              <w:rPr>
                <w:spacing w:val="-2"/>
                <w:sz w:val="24"/>
              </w:rPr>
              <w:t>Кл.рук.</w:t>
            </w:r>
          </w:p>
        </w:tc>
      </w:tr>
      <w:tr w:rsidR="00336F6E">
        <w:trPr>
          <w:trHeight w:val="332"/>
        </w:trPr>
        <w:tc>
          <w:tcPr>
            <w:tcW w:w="1623" w:type="dxa"/>
            <w:tcBorders>
              <w:top w:val="nil"/>
              <w:bottom w:val="nil"/>
            </w:tcBorders>
          </w:tcPr>
          <w:p w:rsidR="00336F6E" w:rsidRDefault="00336F6E">
            <w:pPr>
              <w:pStyle w:val="TableParagraph"/>
            </w:pPr>
          </w:p>
        </w:tc>
        <w:tc>
          <w:tcPr>
            <w:tcW w:w="3490" w:type="dxa"/>
            <w:tcBorders>
              <w:top w:val="nil"/>
            </w:tcBorders>
          </w:tcPr>
          <w:p w:rsidR="00336F6E" w:rsidRDefault="001D7343">
            <w:pPr>
              <w:pStyle w:val="TableParagraph"/>
              <w:spacing w:before="13"/>
              <w:ind w:left="109"/>
              <w:rPr>
                <w:sz w:val="24"/>
              </w:rPr>
            </w:pPr>
            <w:r>
              <w:rPr>
                <w:spacing w:val="-2"/>
                <w:sz w:val="24"/>
              </w:rPr>
              <w:t>гвоздика»</w:t>
            </w:r>
          </w:p>
        </w:tc>
        <w:tc>
          <w:tcPr>
            <w:tcW w:w="1370" w:type="dxa"/>
            <w:tcBorders>
              <w:top w:val="nil"/>
            </w:tcBorders>
          </w:tcPr>
          <w:p w:rsidR="00336F6E" w:rsidRDefault="001D7343">
            <w:pPr>
              <w:pStyle w:val="TableParagraph"/>
              <w:spacing w:before="13"/>
              <w:ind w:left="110"/>
              <w:rPr>
                <w:sz w:val="24"/>
              </w:rPr>
            </w:pPr>
            <w:r>
              <w:rPr>
                <w:spacing w:val="-2"/>
                <w:sz w:val="24"/>
              </w:rPr>
              <w:t>месяца</w:t>
            </w:r>
          </w:p>
        </w:tc>
        <w:tc>
          <w:tcPr>
            <w:tcW w:w="1373" w:type="dxa"/>
            <w:tcBorders>
              <w:top w:val="nil"/>
            </w:tcBorders>
          </w:tcPr>
          <w:p w:rsidR="00336F6E" w:rsidRDefault="00336F6E">
            <w:pPr>
              <w:pStyle w:val="TableParagraph"/>
            </w:pPr>
          </w:p>
        </w:tc>
        <w:tc>
          <w:tcPr>
            <w:tcW w:w="5492" w:type="dxa"/>
            <w:tcBorders>
              <w:top w:val="nil"/>
            </w:tcBorders>
          </w:tcPr>
          <w:p w:rsidR="00336F6E" w:rsidRDefault="00336F6E">
            <w:pPr>
              <w:pStyle w:val="TableParagraph"/>
            </w:pPr>
          </w:p>
        </w:tc>
      </w:tr>
      <w:tr w:rsidR="00336F6E">
        <w:trPr>
          <w:trHeight w:val="287"/>
        </w:trPr>
        <w:tc>
          <w:tcPr>
            <w:tcW w:w="1623" w:type="dxa"/>
            <w:tcBorders>
              <w:top w:val="nil"/>
              <w:bottom w:val="nil"/>
            </w:tcBorders>
          </w:tcPr>
          <w:p w:rsidR="00336F6E" w:rsidRDefault="00336F6E">
            <w:pPr>
              <w:pStyle w:val="TableParagraph"/>
              <w:rPr>
                <w:sz w:val="20"/>
              </w:rPr>
            </w:pPr>
          </w:p>
        </w:tc>
        <w:tc>
          <w:tcPr>
            <w:tcW w:w="3490" w:type="dxa"/>
            <w:tcBorders>
              <w:bottom w:val="nil"/>
            </w:tcBorders>
          </w:tcPr>
          <w:p w:rsidR="00336F6E" w:rsidRDefault="001D7343">
            <w:pPr>
              <w:pStyle w:val="TableParagraph"/>
              <w:spacing w:line="263" w:lineRule="exact"/>
              <w:ind w:left="109"/>
              <w:rPr>
                <w:sz w:val="24"/>
              </w:rPr>
            </w:pPr>
            <w:r>
              <w:rPr>
                <w:sz w:val="24"/>
              </w:rPr>
              <w:t>Совет</w:t>
            </w:r>
            <w:r>
              <w:rPr>
                <w:spacing w:val="-3"/>
                <w:sz w:val="24"/>
              </w:rPr>
              <w:t xml:space="preserve"> </w:t>
            </w:r>
            <w:r>
              <w:rPr>
                <w:sz w:val="24"/>
              </w:rPr>
              <w:t xml:space="preserve">по </w:t>
            </w:r>
            <w:r>
              <w:rPr>
                <w:spacing w:val="-2"/>
                <w:sz w:val="24"/>
              </w:rPr>
              <w:t>профилактике</w:t>
            </w:r>
          </w:p>
        </w:tc>
        <w:tc>
          <w:tcPr>
            <w:tcW w:w="1370" w:type="dxa"/>
            <w:tcBorders>
              <w:bottom w:val="nil"/>
            </w:tcBorders>
          </w:tcPr>
          <w:p w:rsidR="00336F6E" w:rsidRDefault="001D7343">
            <w:pPr>
              <w:pStyle w:val="TableParagraph"/>
              <w:spacing w:line="263" w:lineRule="exact"/>
              <w:ind w:left="110"/>
              <w:rPr>
                <w:sz w:val="24"/>
              </w:rPr>
            </w:pPr>
            <w:r>
              <w:rPr>
                <w:sz w:val="24"/>
              </w:rPr>
              <w:t xml:space="preserve">По </w:t>
            </w:r>
            <w:r>
              <w:rPr>
                <w:spacing w:val="-2"/>
                <w:sz w:val="24"/>
              </w:rPr>
              <w:t>плану</w:t>
            </w:r>
          </w:p>
        </w:tc>
        <w:tc>
          <w:tcPr>
            <w:tcW w:w="1373" w:type="dxa"/>
            <w:tcBorders>
              <w:bottom w:val="nil"/>
            </w:tcBorders>
          </w:tcPr>
          <w:p w:rsidR="00336F6E" w:rsidRDefault="001D7343">
            <w:pPr>
              <w:pStyle w:val="TableParagraph"/>
              <w:spacing w:line="263" w:lineRule="exact"/>
              <w:ind w:left="112"/>
              <w:rPr>
                <w:sz w:val="24"/>
              </w:rPr>
            </w:pPr>
            <w:r>
              <w:rPr>
                <w:sz w:val="24"/>
              </w:rPr>
              <w:t>1-11</w:t>
            </w:r>
            <w:r>
              <w:rPr>
                <w:spacing w:val="-1"/>
                <w:sz w:val="24"/>
              </w:rPr>
              <w:t xml:space="preserve"> </w:t>
            </w:r>
            <w:r>
              <w:rPr>
                <w:spacing w:val="-5"/>
                <w:sz w:val="24"/>
              </w:rPr>
              <w:t>кл.</w:t>
            </w:r>
          </w:p>
        </w:tc>
        <w:tc>
          <w:tcPr>
            <w:tcW w:w="5492" w:type="dxa"/>
            <w:tcBorders>
              <w:bottom w:val="nil"/>
            </w:tcBorders>
          </w:tcPr>
          <w:p w:rsidR="00336F6E" w:rsidRDefault="001D7343">
            <w:pPr>
              <w:pStyle w:val="TableParagraph"/>
              <w:spacing w:line="263" w:lineRule="exact"/>
              <w:ind w:left="108"/>
              <w:rPr>
                <w:sz w:val="24"/>
              </w:rPr>
            </w:pPr>
            <w:r>
              <w:rPr>
                <w:spacing w:val="-2"/>
                <w:sz w:val="24"/>
              </w:rPr>
              <w:t>Зам.директора</w:t>
            </w:r>
          </w:p>
        </w:tc>
      </w:tr>
      <w:tr w:rsidR="00336F6E">
        <w:trPr>
          <w:trHeight w:val="645"/>
        </w:trPr>
        <w:tc>
          <w:tcPr>
            <w:tcW w:w="1623" w:type="dxa"/>
            <w:tcBorders>
              <w:top w:val="nil"/>
            </w:tcBorders>
          </w:tcPr>
          <w:p w:rsidR="00336F6E" w:rsidRDefault="00336F6E">
            <w:pPr>
              <w:pStyle w:val="TableParagraph"/>
            </w:pPr>
          </w:p>
        </w:tc>
        <w:tc>
          <w:tcPr>
            <w:tcW w:w="3490" w:type="dxa"/>
            <w:tcBorders>
              <w:top w:val="nil"/>
            </w:tcBorders>
          </w:tcPr>
          <w:p w:rsidR="00336F6E" w:rsidRDefault="00336F6E">
            <w:pPr>
              <w:pStyle w:val="TableParagraph"/>
            </w:pPr>
          </w:p>
        </w:tc>
        <w:tc>
          <w:tcPr>
            <w:tcW w:w="1370" w:type="dxa"/>
            <w:tcBorders>
              <w:top w:val="nil"/>
            </w:tcBorders>
          </w:tcPr>
          <w:p w:rsidR="00336F6E" w:rsidRDefault="00336F6E">
            <w:pPr>
              <w:pStyle w:val="TableParagraph"/>
            </w:pPr>
          </w:p>
        </w:tc>
        <w:tc>
          <w:tcPr>
            <w:tcW w:w="1373" w:type="dxa"/>
            <w:tcBorders>
              <w:top w:val="nil"/>
            </w:tcBorders>
          </w:tcPr>
          <w:p w:rsidR="00336F6E" w:rsidRDefault="00336F6E">
            <w:pPr>
              <w:pStyle w:val="TableParagraph"/>
            </w:pPr>
          </w:p>
        </w:tc>
        <w:tc>
          <w:tcPr>
            <w:tcW w:w="5492" w:type="dxa"/>
            <w:tcBorders>
              <w:top w:val="nil"/>
            </w:tcBorders>
          </w:tcPr>
          <w:p w:rsidR="00336F6E" w:rsidRDefault="001D7343">
            <w:pPr>
              <w:pStyle w:val="TableParagraph"/>
              <w:spacing w:before="14"/>
              <w:ind w:left="108"/>
              <w:rPr>
                <w:sz w:val="24"/>
              </w:rPr>
            </w:pPr>
            <w:r>
              <w:rPr>
                <w:sz w:val="24"/>
              </w:rPr>
              <w:t>по</w:t>
            </w:r>
            <w:r>
              <w:rPr>
                <w:spacing w:val="-1"/>
                <w:sz w:val="24"/>
              </w:rPr>
              <w:t xml:space="preserve"> </w:t>
            </w:r>
            <w:r>
              <w:rPr>
                <w:sz w:val="24"/>
              </w:rPr>
              <w:t>ВР</w:t>
            </w:r>
            <w:r>
              <w:rPr>
                <w:spacing w:val="-1"/>
                <w:sz w:val="24"/>
              </w:rPr>
              <w:t xml:space="preserve"> </w:t>
            </w:r>
            <w:r>
              <w:rPr>
                <w:spacing w:val="-2"/>
                <w:sz w:val="24"/>
              </w:rPr>
              <w:t>Соц.педагог</w:t>
            </w:r>
          </w:p>
        </w:tc>
      </w:tr>
      <w:tr w:rsidR="00336F6E">
        <w:trPr>
          <w:trHeight w:val="583"/>
        </w:trPr>
        <w:tc>
          <w:tcPr>
            <w:tcW w:w="1623" w:type="dxa"/>
            <w:tcBorders>
              <w:bottom w:val="nil"/>
            </w:tcBorders>
          </w:tcPr>
          <w:p w:rsidR="00336F6E" w:rsidRDefault="001D7343">
            <w:pPr>
              <w:pStyle w:val="TableParagraph"/>
              <w:spacing w:line="271" w:lineRule="exact"/>
              <w:ind w:left="112"/>
              <w:rPr>
                <w:sz w:val="24"/>
              </w:rPr>
            </w:pPr>
            <w:r>
              <w:rPr>
                <w:spacing w:val="-2"/>
                <w:sz w:val="24"/>
              </w:rPr>
              <w:t>Экологическ</w:t>
            </w:r>
          </w:p>
          <w:p w:rsidR="00336F6E" w:rsidRDefault="001D7343">
            <w:pPr>
              <w:pStyle w:val="TableParagraph"/>
              <w:spacing w:before="43" w:line="249" w:lineRule="exact"/>
              <w:ind w:left="112"/>
              <w:rPr>
                <w:sz w:val="24"/>
              </w:rPr>
            </w:pPr>
            <w:r>
              <w:rPr>
                <w:spacing w:val="-5"/>
                <w:sz w:val="24"/>
              </w:rPr>
              <w:t>ое</w:t>
            </w:r>
          </w:p>
        </w:tc>
        <w:tc>
          <w:tcPr>
            <w:tcW w:w="3490" w:type="dxa"/>
            <w:tcBorders>
              <w:bottom w:val="nil"/>
            </w:tcBorders>
          </w:tcPr>
          <w:p w:rsidR="00336F6E" w:rsidRDefault="001D7343">
            <w:pPr>
              <w:pStyle w:val="TableParagraph"/>
              <w:spacing w:line="232" w:lineRule="auto"/>
              <w:ind w:left="109"/>
              <w:rPr>
                <w:sz w:val="24"/>
              </w:rPr>
            </w:pPr>
            <w:r>
              <w:rPr>
                <w:sz w:val="24"/>
              </w:rPr>
              <w:t>Классные</w:t>
            </w:r>
            <w:r>
              <w:rPr>
                <w:spacing w:val="-15"/>
                <w:sz w:val="24"/>
              </w:rPr>
              <w:t xml:space="preserve"> </w:t>
            </w:r>
            <w:r>
              <w:rPr>
                <w:sz w:val="24"/>
              </w:rPr>
              <w:t>часы,</w:t>
            </w:r>
            <w:r>
              <w:rPr>
                <w:spacing w:val="-15"/>
                <w:sz w:val="24"/>
              </w:rPr>
              <w:t xml:space="preserve"> </w:t>
            </w:r>
            <w:r>
              <w:rPr>
                <w:sz w:val="24"/>
              </w:rPr>
              <w:t xml:space="preserve">посвящённые </w:t>
            </w:r>
            <w:r>
              <w:rPr>
                <w:spacing w:val="-4"/>
                <w:sz w:val="24"/>
              </w:rPr>
              <w:t>Дню</w:t>
            </w:r>
          </w:p>
        </w:tc>
        <w:tc>
          <w:tcPr>
            <w:tcW w:w="1370" w:type="dxa"/>
            <w:tcBorders>
              <w:bottom w:val="nil"/>
            </w:tcBorders>
          </w:tcPr>
          <w:p w:rsidR="00336F6E" w:rsidRDefault="001D7343">
            <w:pPr>
              <w:pStyle w:val="TableParagraph"/>
              <w:spacing w:line="264" w:lineRule="exact"/>
              <w:ind w:left="110"/>
              <w:rPr>
                <w:sz w:val="24"/>
              </w:rPr>
            </w:pPr>
            <w:r>
              <w:rPr>
                <w:sz w:val="24"/>
              </w:rPr>
              <w:t xml:space="preserve">24 </w:t>
            </w:r>
            <w:r>
              <w:rPr>
                <w:spacing w:val="-5"/>
                <w:sz w:val="24"/>
              </w:rPr>
              <w:t>мая</w:t>
            </w:r>
          </w:p>
        </w:tc>
        <w:tc>
          <w:tcPr>
            <w:tcW w:w="1373" w:type="dxa"/>
            <w:tcBorders>
              <w:bottom w:val="nil"/>
            </w:tcBorders>
          </w:tcPr>
          <w:p w:rsidR="00336F6E" w:rsidRDefault="001D7343">
            <w:pPr>
              <w:pStyle w:val="TableParagraph"/>
              <w:spacing w:line="264" w:lineRule="exact"/>
              <w:ind w:left="112"/>
              <w:rPr>
                <w:sz w:val="24"/>
              </w:rPr>
            </w:pPr>
            <w:r>
              <w:rPr>
                <w:sz w:val="24"/>
              </w:rPr>
              <w:t>1-11</w:t>
            </w:r>
            <w:r>
              <w:rPr>
                <w:spacing w:val="-1"/>
                <w:sz w:val="24"/>
              </w:rPr>
              <w:t xml:space="preserve"> </w:t>
            </w:r>
            <w:r>
              <w:rPr>
                <w:spacing w:val="-5"/>
                <w:sz w:val="24"/>
              </w:rPr>
              <w:t>кл.</w:t>
            </w:r>
          </w:p>
        </w:tc>
        <w:tc>
          <w:tcPr>
            <w:tcW w:w="5492" w:type="dxa"/>
            <w:tcBorders>
              <w:bottom w:val="nil"/>
            </w:tcBorders>
          </w:tcPr>
          <w:p w:rsidR="00336F6E" w:rsidRDefault="001D7343">
            <w:pPr>
              <w:pStyle w:val="TableParagraph"/>
              <w:spacing w:line="271" w:lineRule="exact"/>
              <w:ind w:left="108"/>
              <w:rPr>
                <w:sz w:val="24"/>
              </w:rPr>
            </w:pPr>
            <w:r>
              <w:rPr>
                <w:sz w:val="24"/>
              </w:rPr>
              <w:t>Кл.рук.,</w:t>
            </w:r>
            <w:r>
              <w:rPr>
                <w:spacing w:val="-3"/>
                <w:sz w:val="24"/>
              </w:rPr>
              <w:t xml:space="preserve"> </w:t>
            </w:r>
            <w:r>
              <w:rPr>
                <w:sz w:val="24"/>
              </w:rPr>
              <w:t>учителя</w:t>
            </w:r>
            <w:r>
              <w:rPr>
                <w:spacing w:val="-5"/>
                <w:sz w:val="24"/>
              </w:rPr>
              <w:t xml:space="preserve"> </w:t>
            </w:r>
            <w:r>
              <w:rPr>
                <w:spacing w:val="-2"/>
                <w:sz w:val="24"/>
              </w:rPr>
              <w:t>истории</w:t>
            </w:r>
          </w:p>
        </w:tc>
      </w:tr>
      <w:tr w:rsidR="00336F6E">
        <w:trPr>
          <w:trHeight w:val="885"/>
        </w:trPr>
        <w:tc>
          <w:tcPr>
            <w:tcW w:w="1623" w:type="dxa"/>
            <w:vMerge w:val="restart"/>
            <w:tcBorders>
              <w:top w:val="nil"/>
            </w:tcBorders>
          </w:tcPr>
          <w:p w:rsidR="00336F6E" w:rsidRDefault="001D7343">
            <w:pPr>
              <w:pStyle w:val="TableParagraph"/>
              <w:spacing w:before="47" w:line="276" w:lineRule="auto"/>
              <w:ind w:left="112" w:right="154"/>
              <w:rPr>
                <w:sz w:val="24"/>
              </w:rPr>
            </w:pPr>
            <w:r>
              <w:rPr>
                <w:spacing w:val="-2"/>
                <w:sz w:val="24"/>
              </w:rPr>
              <w:t xml:space="preserve">воспитание Краеведческ </w:t>
            </w:r>
            <w:r>
              <w:rPr>
                <w:spacing w:val="-6"/>
                <w:sz w:val="24"/>
              </w:rPr>
              <w:t xml:space="preserve">ое </w:t>
            </w:r>
            <w:r>
              <w:rPr>
                <w:spacing w:val="-2"/>
                <w:sz w:val="24"/>
              </w:rPr>
              <w:t>воспитание</w:t>
            </w:r>
          </w:p>
        </w:tc>
        <w:tc>
          <w:tcPr>
            <w:tcW w:w="3490" w:type="dxa"/>
            <w:tcBorders>
              <w:top w:val="nil"/>
            </w:tcBorders>
          </w:tcPr>
          <w:p w:rsidR="00336F6E" w:rsidRDefault="001D7343">
            <w:pPr>
              <w:pStyle w:val="TableParagraph"/>
              <w:spacing w:line="259" w:lineRule="exact"/>
              <w:ind w:left="109"/>
              <w:rPr>
                <w:sz w:val="24"/>
              </w:rPr>
            </w:pPr>
            <w:r>
              <w:rPr>
                <w:spacing w:val="-2"/>
                <w:sz w:val="24"/>
              </w:rPr>
              <w:t>славянской</w:t>
            </w:r>
          </w:p>
          <w:p w:rsidR="00336F6E" w:rsidRDefault="001D7343">
            <w:pPr>
              <w:pStyle w:val="TableParagraph"/>
              <w:spacing w:line="310" w:lineRule="atLeast"/>
              <w:ind w:left="109" w:right="1729"/>
              <w:rPr>
                <w:sz w:val="24"/>
              </w:rPr>
            </w:pPr>
            <w:r>
              <w:rPr>
                <w:sz w:val="24"/>
              </w:rPr>
              <w:t>письменности</w:t>
            </w:r>
            <w:r>
              <w:rPr>
                <w:spacing w:val="-15"/>
                <w:sz w:val="24"/>
              </w:rPr>
              <w:t xml:space="preserve"> </w:t>
            </w:r>
            <w:r>
              <w:rPr>
                <w:sz w:val="24"/>
              </w:rPr>
              <w:t xml:space="preserve">и </w:t>
            </w:r>
            <w:r>
              <w:rPr>
                <w:spacing w:val="-2"/>
                <w:sz w:val="24"/>
              </w:rPr>
              <w:t>культуры.</w:t>
            </w:r>
          </w:p>
        </w:tc>
        <w:tc>
          <w:tcPr>
            <w:tcW w:w="1370" w:type="dxa"/>
            <w:tcBorders>
              <w:top w:val="nil"/>
            </w:tcBorders>
          </w:tcPr>
          <w:p w:rsidR="00336F6E" w:rsidRDefault="00336F6E">
            <w:pPr>
              <w:pStyle w:val="TableParagraph"/>
            </w:pPr>
          </w:p>
        </w:tc>
        <w:tc>
          <w:tcPr>
            <w:tcW w:w="1373" w:type="dxa"/>
            <w:tcBorders>
              <w:top w:val="nil"/>
            </w:tcBorders>
          </w:tcPr>
          <w:p w:rsidR="00336F6E" w:rsidRDefault="00336F6E">
            <w:pPr>
              <w:pStyle w:val="TableParagraph"/>
            </w:pPr>
          </w:p>
        </w:tc>
        <w:tc>
          <w:tcPr>
            <w:tcW w:w="5492" w:type="dxa"/>
            <w:tcBorders>
              <w:top w:val="nil"/>
            </w:tcBorders>
          </w:tcPr>
          <w:p w:rsidR="00336F6E" w:rsidRDefault="00336F6E">
            <w:pPr>
              <w:pStyle w:val="TableParagraph"/>
            </w:pPr>
          </w:p>
        </w:tc>
      </w:tr>
      <w:tr w:rsidR="00336F6E">
        <w:trPr>
          <w:trHeight w:val="849"/>
        </w:trPr>
        <w:tc>
          <w:tcPr>
            <w:tcW w:w="1623" w:type="dxa"/>
            <w:vMerge/>
            <w:tcBorders>
              <w:top w:val="nil"/>
            </w:tcBorders>
          </w:tcPr>
          <w:p w:rsidR="00336F6E" w:rsidRDefault="00336F6E">
            <w:pPr>
              <w:rPr>
                <w:sz w:val="2"/>
                <w:szCs w:val="2"/>
              </w:rPr>
            </w:pPr>
          </w:p>
        </w:tc>
        <w:tc>
          <w:tcPr>
            <w:tcW w:w="3490" w:type="dxa"/>
          </w:tcPr>
          <w:p w:rsidR="00336F6E" w:rsidRDefault="001D7343">
            <w:pPr>
              <w:pStyle w:val="TableParagraph"/>
              <w:spacing w:line="259" w:lineRule="exact"/>
              <w:ind w:left="109"/>
              <w:rPr>
                <w:sz w:val="24"/>
              </w:rPr>
            </w:pPr>
            <w:r>
              <w:rPr>
                <w:sz w:val="24"/>
              </w:rPr>
              <w:t>Экологическая</w:t>
            </w:r>
            <w:r>
              <w:rPr>
                <w:spacing w:val="-9"/>
                <w:sz w:val="24"/>
              </w:rPr>
              <w:t xml:space="preserve"> </w:t>
            </w:r>
            <w:r>
              <w:rPr>
                <w:spacing w:val="-2"/>
                <w:sz w:val="24"/>
              </w:rPr>
              <w:t>акция</w:t>
            </w:r>
          </w:p>
          <w:p w:rsidR="00336F6E" w:rsidRDefault="001D7343">
            <w:pPr>
              <w:pStyle w:val="TableParagraph"/>
              <w:spacing w:line="270" w:lineRule="exact"/>
              <w:ind w:left="109"/>
              <w:rPr>
                <w:sz w:val="24"/>
              </w:rPr>
            </w:pPr>
            <w:r>
              <w:rPr>
                <w:spacing w:val="-2"/>
                <w:sz w:val="24"/>
              </w:rPr>
              <w:t>«Бумажный</w:t>
            </w:r>
          </w:p>
          <w:p w:rsidR="00336F6E" w:rsidRDefault="001D7343">
            <w:pPr>
              <w:pStyle w:val="TableParagraph"/>
              <w:spacing w:before="36" w:line="264" w:lineRule="exact"/>
              <w:ind w:left="109"/>
              <w:rPr>
                <w:sz w:val="24"/>
              </w:rPr>
            </w:pPr>
            <w:r>
              <w:rPr>
                <w:spacing w:val="-4"/>
                <w:sz w:val="24"/>
              </w:rPr>
              <w:t>БУМ»</w:t>
            </w:r>
          </w:p>
        </w:tc>
        <w:tc>
          <w:tcPr>
            <w:tcW w:w="1370" w:type="dxa"/>
          </w:tcPr>
          <w:p w:rsidR="00336F6E" w:rsidRDefault="001D7343">
            <w:pPr>
              <w:pStyle w:val="TableParagraph"/>
              <w:spacing w:line="271" w:lineRule="auto"/>
              <w:ind w:left="110" w:right="222"/>
              <w:rPr>
                <w:sz w:val="24"/>
              </w:rPr>
            </w:pPr>
            <w:r>
              <w:rPr>
                <w:sz w:val="24"/>
              </w:rPr>
              <w:t>В</w:t>
            </w:r>
            <w:r>
              <w:rPr>
                <w:spacing w:val="-15"/>
                <w:sz w:val="24"/>
              </w:rPr>
              <w:t xml:space="preserve"> </w:t>
            </w:r>
            <w:r>
              <w:rPr>
                <w:sz w:val="24"/>
              </w:rPr>
              <w:t xml:space="preserve">течение </w:t>
            </w:r>
            <w:r>
              <w:rPr>
                <w:spacing w:val="-2"/>
                <w:sz w:val="24"/>
              </w:rPr>
              <w:t>месяца</w:t>
            </w:r>
          </w:p>
        </w:tc>
        <w:tc>
          <w:tcPr>
            <w:tcW w:w="1373" w:type="dxa"/>
          </w:tcPr>
          <w:p w:rsidR="00336F6E" w:rsidRDefault="001D7343">
            <w:pPr>
              <w:pStyle w:val="TableParagraph"/>
              <w:spacing w:line="265" w:lineRule="exact"/>
              <w:ind w:left="112"/>
              <w:rPr>
                <w:sz w:val="24"/>
              </w:rPr>
            </w:pPr>
            <w:r>
              <w:rPr>
                <w:sz w:val="24"/>
              </w:rPr>
              <w:t>1-11</w:t>
            </w:r>
            <w:r>
              <w:rPr>
                <w:spacing w:val="-1"/>
                <w:sz w:val="24"/>
              </w:rPr>
              <w:t xml:space="preserve"> </w:t>
            </w:r>
            <w:r>
              <w:rPr>
                <w:spacing w:val="-5"/>
                <w:sz w:val="24"/>
              </w:rPr>
              <w:t>кл.</w:t>
            </w:r>
          </w:p>
        </w:tc>
        <w:tc>
          <w:tcPr>
            <w:tcW w:w="5492" w:type="dxa"/>
          </w:tcPr>
          <w:p w:rsidR="00336F6E" w:rsidRDefault="001D7343">
            <w:pPr>
              <w:pStyle w:val="TableParagraph"/>
              <w:spacing w:line="265" w:lineRule="exact"/>
              <w:ind w:left="108"/>
              <w:rPr>
                <w:sz w:val="24"/>
              </w:rPr>
            </w:pPr>
            <w:r>
              <w:rPr>
                <w:spacing w:val="-2"/>
                <w:sz w:val="24"/>
              </w:rPr>
              <w:t>Уч.биологии</w:t>
            </w:r>
          </w:p>
        </w:tc>
      </w:tr>
    </w:tbl>
    <w:p w:rsidR="00336F6E" w:rsidRDefault="00336F6E">
      <w:pPr>
        <w:pStyle w:val="TableParagraph"/>
        <w:spacing w:line="265" w:lineRule="exact"/>
        <w:rPr>
          <w:sz w:val="24"/>
        </w:rPr>
        <w:sectPr w:rsidR="00336F6E">
          <w:pgSz w:w="16850" w:h="11920" w:orient="landscape"/>
          <w:pgMar w:top="1340" w:right="992" w:bottom="1160" w:left="850" w:header="0" w:footer="962" w:gutter="0"/>
          <w:cols w:space="720"/>
        </w:sectPr>
      </w:pPr>
    </w:p>
    <w:p w:rsidR="00336F6E" w:rsidRDefault="00336F6E">
      <w:pPr>
        <w:pStyle w:val="a3"/>
        <w:spacing w:before="8"/>
        <w:ind w:left="0"/>
        <w:jc w:val="left"/>
        <w:rPr>
          <w:b/>
          <w:sz w:val="7"/>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3"/>
        <w:gridCol w:w="3490"/>
        <w:gridCol w:w="1370"/>
        <w:gridCol w:w="1373"/>
        <w:gridCol w:w="5492"/>
      </w:tblGrid>
      <w:tr w:rsidR="00336F6E">
        <w:trPr>
          <w:trHeight w:val="621"/>
        </w:trPr>
        <w:tc>
          <w:tcPr>
            <w:tcW w:w="1623" w:type="dxa"/>
            <w:tcBorders>
              <w:top w:val="nil"/>
            </w:tcBorders>
          </w:tcPr>
          <w:p w:rsidR="00336F6E" w:rsidRDefault="00336F6E">
            <w:pPr>
              <w:pStyle w:val="TableParagraph"/>
            </w:pPr>
          </w:p>
        </w:tc>
        <w:tc>
          <w:tcPr>
            <w:tcW w:w="3490" w:type="dxa"/>
          </w:tcPr>
          <w:p w:rsidR="00336F6E" w:rsidRDefault="001D7343">
            <w:pPr>
              <w:pStyle w:val="TableParagraph"/>
              <w:spacing w:line="263" w:lineRule="exact"/>
              <w:ind w:left="109"/>
              <w:rPr>
                <w:sz w:val="24"/>
              </w:rPr>
            </w:pPr>
            <w:r>
              <w:rPr>
                <w:sz w:val="24"/>
              </w:rPr>
              <w:t>Фотоконкурс</w:t>
            </w:r>
            <w:r>
              <w:rPr>
                <w:spacing w:val="-5"/>
                <w:sz w:val="24"/>
              </w:rPr>
              <w:t xml:space="preserve"> </w:t>
            </w:r>
            <w:r>
              <w:rPr>
                <w:sz w:val="24"/>
              </w:rPr>
              <w:t>«Цветущий</w:t>
            </w:r>
            <w:r>
              <w:rPr>
                <w:spacing w:val="-6"/>
                <w:sz w:val="24"/>
              </w:rPr>
              <w:t xml:space="preserve"> </w:t>
            </w:r>
            <w:r>
              <w:rPr>
                <w:spacing w:val="-4"/>
                <w:sz w:val="24"/>
              </w:rPr>
              <w:t>май»</w:t>
            </w:r>
          </w:p>
        </w:tc>
        <w:tc>
          <w:tcPr>
            <w:tcW w:w="1370" w:type="dxa"/>
          </w:tcPr>
          <w:p w:rsidR="00336F6E" w:rsidRDefault="001D7343">
            <w:pPr>
              <w:pStyle w:val="TableParagraph"/>
              <w:spacing w:line="263" w:lineRule="exact"/>
              <w:ind w:left="110"/>
              <w:rPr>
                <w:sz w:val="24"/>
              </w:rPr>
            </w:pPr>
            <w:r>
              <w:rPr>
                <w:sz w:val="24"/>
              </w:rPr>
              <w:t>В</w:t>
            </w:r>
            <w:r>
              <w:rPr>
                <w:spacing w:val="-2"/>
                <w:sz w:val="24"/>
              </w:rPr>
              <w:t xml:space="preserve"> течение</w:t>
            </w:r>
          </w:p>
          <w:p w:rsidR="00336F6E" w:rsidRDefault="001D7343">
            <w:pPr>
              <w:pStyle w:val="TableParagraph"/>
              <w:spacing w:before="38"/>
              <w:ind w:left="110"/>
              <w:rPr>
                <w:sz w:val="24"/>
              </w:rPr>
            </w:pPr>
            <w:r>
              <w:rPr>
                <w:spacing w:val="-2"/>
                <w:sz w:val="24"/>
              </w:rPr>
              <w:t>месяца</w:t>
            </w:r>
          </w:p>
        </w:tc>
        <w:tc>
          <w:tcPr>
            <w:tcW w:w="1373" w:type="dxa"/>
          </w:tcPr>
          <w:p w:rsidR="00336F6E" w:rsidRDefault="001D7343">
            <w:pPr>
              <w:pStyle w:val="TableParagraph"/>
              <w:spacing w:line="263" w:lineRule="exact"/>
              <w:ind w:left="112"/>
              <w:rPr>
                <w:sz w:val="24"/>
              </w:rPr>
            </w:pPr>
            <w:r>
              <w:rPr>
                <w:sz w:val="24"/>
              </w:rPr>
              <w:t>1-8</w:t>
            </w:r>
            <w:r>
              <w:rPr>
                <w:spacing w:val="-1"/>
                <w:sz w:val="24"/>
              </w:rPr>
              <w:t xml:space="preserve"> </w:t>
            </w:r>
            <w:r>
              <w:rPr>
                <w:spacing w:val="-5"/>
                <w:sz w:val="24"/>
              </w:rPr>
              <w:t>кл.</w:t>
            </w:r>
          </w:p>
        </w:tc>
        <w:tc>
          <w:tcPr>
            <w:tcW w:w="5492" w:type="dxa"/>
          </w:tcPr>
          <w:p w:rsidR="00336F6E" w:rsidRDefault="001D7343">
            <w:pPr>
              <w:pStyle w:val="TableParagraph"/>
              <w:spacing w:line="263" w:lineRule="exact"/>
              <w:ind w:left="108"/>
              <w:rPr>
                <w:sz w:val="24"/>
              </w:rPr>
            </w:pPr>
            <w:r>
              <w:rPr>
                <w:sz w:val="24"/>
              </w:rPr>
              <w:t>Учитель</w:t>
            </w:r>
            <w:r>
              <w:rPr>
                <w:spacing w:val="-5"/>
                <w:sz w:val="24"/>
              </w:rPr>
              <w:t xml:space="preserve"> ИЗО</w:t>
            </w:r>
          </w:p>
        </w:tc>
      </w:tr>
      <w:tr w:rsidR="00336F6E">
        <w:trPr>
          <w:trHeight w:val="295"/>
        </w:trPr>
        <w:tc>
          <w:tcPr>
            <w:tcW w:w="1623" w:type="dxa"/>
            <w:tcBorders>
              <w:bottom w:val="nil"/>
            </w:tcBorders>
          </w:tcPr>
          <w:p w:rsidR="00336F6E" w:rsidRDefault="001D7343">
            <w:pPr>
              <w:pStyle w:val="TableParagraph"/>
              <w:spacing w:line="270" w:lineRule="exact"/>
              <w:ind w:left="112"/>
              <w:rPr>
                <w:sz w:val="24"/>
              </w:rPr>
            </w:pPr>
            <w:r>
              <w:rPr>
                <w:spacing w:val="-2"/>
                <w:sz w:val="24"/>
              </w:rPr>
              <w:t>Творческ</w:t>
            </w:r>
          </w:p>
        </w:tc>
        <w:tc>
          <w:tcPr>
            <w:tcW w:w="3490" w:type="dxa"/>
            <w:tcBorders>
              <w:bottom w:val="nil"/>
            </w:tcBorders>
          </w:tcPr>
          <w:p w:rsidR="00336F6E" w:rsidRDefault="001D7343">
            <w:pPr>
              <w:pStyle w:val="TableParagraph"/>
              <w:spacing w:line="270" w:lineRule="exact"/>
              <w:ind w:left="109"/>
              <w:rPr>
                <w:sz w:val="24"/>
              </w:rPr>
            </w:pPr>
            <w:r>
              <w:rPr>
                <w:sz w:val="24"/>
              </w:rPr>
              <w:t>Концерт,</w:t>
            </w:r>
            <w:r>
              <w:rPr>
                <w:spacing w:val="-4"/>
                <w:sz w:val="24"/>
              </w:rPr>
              <w:t xml:space="preserve"> </w:t>
            </w:r>
            <w:r>
              <w:rPr>
                <w:spacing w:val="-2"/>
                <w:sz w:val="24"/>
              </w:rPr>
              <w:t>посвящённый</w:t>
            </w:r>
          </w:p>
        </w:tc>
        <w:tc>
          <w:tcPr>
            <w:tcW w:w="1370" w:type="dxa"/>
            <w:tcBorders>
              <w:bottom w:val="nil"/>
            </w:tcBorders>
          </w:tcPr>
          <w:p w:rsidR="00336F6E" w:rsidRDefault="001D7343">
            <w:pPr>
              <w:pStyle w:val="TableParagraph"/>
              <w:spacing w:line="265" w:lineRule="exact"/>
              <w:ind w:left="110"/>
              <w:rPr>
                <w:sz w:val="24"/>
              </w:rPr>
            </w:pPr>
            <w:r>
              <w:rPr>
                <w:sz w:val="24"/>
              </w:rPr>
              <w:t xml:space="preserve">8 </w:t>
            </w:r>
            <w:r>
              <w:rPr>
                <w:spacing w:val="-5"/>
                <w:sz w:val="24"/>
              </w:rPr>
              <w:t>мая</w:t>
            </w:r>
          </w:p>
        </w:tc>
        <w:tc>
          <w:tcPr>
            <w:tcW w:w="1373" w:type="dxa"/>
            <w:tcBorders>
              <w:bottom w:val="nil"/>
            </w:tcBorders>
          </w:tcPr>
          <w:p w:rsidR="00336F6E" w:rsidRDefault="001D7343">
            <w:pPr>
              <w:pStyle w:val="TableParagraph"/>
              <w:spacing w:line="265" w:lineRule="exact"/>
              <w:ind w:left="112"/>
              <w:rPr>
                <w:sz w:val="24"/>
              </w:rPr>
            </w:pPr>
            <w:r>
              <w:rPr>
                <w:sz w:val="24"/>
              </w:rPr>
              <w:t>1-11</w:t>
            </w:r>
            <w:r>
              <w:rPr>
                <w:spacing w:val="-1"/>
                <w:sz w:val="24"/>
              </w:rPr>
              <w:t xml:space="preserve"> </w:t>
            </w:r>
            <w:r>
              <w:rPr>
                <w:spacing w:val="-5"/>
                <w:sz w:val="24"/>
              </w:rPr>
              <w:t>кл.</w:t>
            </w:r>
          </w:p>
        </w:tc>
        <w:tc>
          <w:tcPr>
            <w:tcW w:w="5492" w:type="dxa"/>
            <w:tcBorders>
              <w:bottom w:val="nil"/>
            </w:tcBorders>
          </w:tcPr>
          <w:p w:rsidR="00336F6E" w:rsidRDefault="001D7343">
            <w:pPr>
              <w:pStyle w:val="TableParagraph"/>
              <w:spacing w:line="270" w:lineRule="exact"/>
              <w:ind w:left="108"/>
              <w:rPr>
                <w:sz w:val="24"/>
              </w:rPr>
            </w:pPr>
            <w:r>
              <w:rPr>
                <w:sz w:val="24"/>
              </w:rPr>
              <w:t>Зам.директора</w:t>
            </w:r>
            <w:r>
              <w:rPr>
                <w:spacing w:val="-10"/>
                <w:sz w:val="24"/>
              </w:rPr>
              <w:t xml:space="preserve"> </w:t>
            </w:r>
            <w:r>
              <w:rPr>
                <w:sz w:val="24"/>
              </w:rPr>
              <w:t>по</w:t>
            </w:r>
            <w:r>
              <w:rPr>
                <w:spacing w:val="-10"/>
                <w:sz w:val="24"/>
              </w:rPr>
              <w:t xml:space="preserve"> </w:t>
            </w:r>
            <w:r>
              <w:rPr>
                <w:sz w:val="24"/>
              </w:rPr>
              <w:t>ВР</w:t>
            </w:r>
            <w:r>
              <w:rPr>
                <w:spacing w:val="-3"/>
                <w:sz w:val="24"/>
              </w:rPr>
              <w:t xml:space="preserve"> </w:t>
            </w:r>
            <w:r>
              <w:rPr>
                <w:sz w:val="24"/>
              </w:rPr>
              <w:t>Препод-</w:t>
            </w:r>
            <w:r>
              <w:rPr>
                <w:spacing w:val="-5"/>
                <w:sz w:val="24"/>
              </w:rPr>
              <w:t>ль</w:t>
            </w:r>
          </w:p>
        </w:tc>
      </w:tr>
      <w:tr w:rsidR="00336F6E">
        <w:trPr>
          <w:trHeight w:val="316"/>
        </w:trPr>
        <w:tc>
          <w:tcPr>
            <w:tcW w:w="1623" w:type="dxa"/>
            <w:tcBorders>
              <w:top w:val="nil"/>
              <w:bottom w:val="nil"/>
            </w:tcBorders>
          </w:tcPr>
          <w:p w:rsidR="00336F6E" w:rsidRDefault="001D7343">
            <w:pPr>
              <w:pStyle w:val="TableParagraph"/>
              <w:spacing w:before="15"/>
              <w:ind w:left="112"/>
              <w:rPr>
                <w:sz w:val="24"/>
              </w:rPr>
            </w:pPr>
            <w:r>
              <w:rPr>
                <w:spacing w:val="-5"/>
                <w:sz w:val="24"/>
              </w:rPr>
              <w:t>ое</w:t>
            </w:r>
          </w:p>
        </w:tc>
        <w:tc>
          <w:tcPr>
            <w:tcW w:w="3490" w:type="dxa"/>
            <w:tcBorders>
              <w:top w:val="nil"/>
              <w:bottom w:val="nil"/>
            </w:tcBorders>
          </w:tcPr>
          <w:p w:rsidR="00336F6E" w:rsidRDefault="001D7343">
            <w:pPr>
              <w:pStyle w:val="TableParagraph"/>
              <w:spacing w:before="15"/>
              <w:ind w:left="109"/>
              <w:rPr>
                <w:sz w:val="24"/>
              </w:rPr>
            </w:pPr>
            <w:r>
              <w:rPr>
                <w:sz w:val="24"/>
              </w:rPr>
              <w:t>Дню</w:t>
            </w:r>
            <w:r>
              <w:rPr>
                <w:spacing w:val="-1"/>
                <w:sz w:val="24"/>
              </w:rPr>
              <w:t xml:space="preserve"> </w:t>
            </w:r>
            <w:r>
              <w:rPr>
                <w:spacing w:val="-2"/>
                <w:sz w:val="24"/>
              </w:rPr>
              <w:t>Победы</w:t>
            </w:r>
          </w:p>
        </w:tc>
        <w:tc>
          <w:tcPr>
            <w:tcW w:w="1370" w:type="dxa"/>
            <w:tcBorders>
              <w:top w:val="nil"/>
              <w:bottom w:val="nil"/>
            </w:tcBorders>
          </w:tcPr>
          <w:p w:rsidR="00336F6E" w:rsidRDefault="00336F6E">
            <w:pPr>
              <w:pStyle w:val="TableParagraph"/>
            </w:pPr>
          </w:p>
        </w:tc>
        <w:tc>
          <w:tcPr>
            <w:tcW w:w="1373" w:type="dxa"/>
            <w:tcBorders>
              <w:top w:val="nil"/>
              <w:bottom w:val="nil"/>
            </w:tcBorders>
          </w:tcPr>
          <w:p w:rsidR="00336F6E" w:rsidRDefault="00336F6E">
            <w:pPr>
              <w:pStyle w:val="TableParagraph"/>
            </w:pPr>
          </w:p>
        </w:tc>
        <w:tc>
          <w:tcPr>
            <w:tcW w:w="5492" w:type="dxa"/>
            <w:tcBorders>
              <w:top w:val="nil"/>
              <w:bottom w:val="nil"/>
            </w:tcBorders>
          </w:tcPr>
          <w:p w:rsidR="00336F6E" w:rsidRDefault="001D7343">
            <w:pPr>
              <w:pStyle w:val="TableParagraph"/>
              <w:spacing w:before="15"/>
              <w:ind w:left="108"/>
              <w:rPr>
                <w:sz w:val="24"/>
              </w:rPr>
            </w:pPr>
            <w:r>
              <w:rPr>
                <w:spacing w:val="-5"/>
                <w:sz w:val="24"/>
              </w:rPr>
              <w:t>ОБЖ</w:t>
            </w:r>
          </w:p>
        </w:tc>
      </w:tr>
      <w:tr w:rsidR="00336F6E">
        <w:trPr>
          <w:trHeight w:val="318"/>
        </w:trPr>
        <w:tc>
          <w:tcPr>
            <w:tcW w:w="1623" w:type="dxa"/>
            <w:tcBorders>
              <w:top w:val="nil"/>
              <w:bottom w:val="nil"/>
            </w:tcBorders>
          </w:tcPr>
          <w:p w:rsidR="00336F6E" w:rsidRDefault="001D7343">
            <w:pPr>
              <w:pStyle w:val="TableParagraph"/>
              <w:spacing w:before="15"/>
              <w:ind w:left="112"/>
              <w:rPr>
                <w:sz w:val="24"/>
              </w:rPr>
            </w:pPr>
            <w:r>
              <w:rPr>
                <w:spacing w:val="-2"/>
                <w:sz w:val="24"/>
              </w:rPr>
              <w:t>воспитан</w:t>
            </w:r>
          </w:p>
        </w:tc>
        <w:tc>
          <w:tcPr>
            <w:tcW w:w="3490" w:type="dxa"/>
            <w:tcBorders>
              <w:top w:val="nil"/>
            </w:tcBorders>
          </w:tcPr>
          <w:p w:rsidR="00336F6E" w:rsidRDefault="00336F6E">
            <w:pPr>
              <w:pStyle w:val="TableParagraph"/>
            </w:pPr>
          </w:p>
        </w:tc>
        <w:tc>
          <w:tcPr>
            <w:tcW w:w="1370" w:type="dxa"/>
            <w:tcBorders>
              <w:top w:val="nil"/>
            </w:tcBorders>
          </w:tcPr>
          <w:p w:rsidR="00336F6E" w:rsidRDefault="00336F6E">
            <w:pPr>
              <w:pStyle w:val="TableParagraph"/>
            </w:pPr>
          </w:p>
        </w:tc>
        <w:tc>
          <w:tcPr>
            <w:tcW w:w="1373" w:type="dxa"/>
            <w:tcBorders>
              <w:top w:val="nil"/>
            </w:tcBorders>
          </w:tcPr>
          <w:p w:rsidR="00336F6E" w:rsidRDefault="00336F6E">
            <w:pPr>
              <w:pStyle w:val="TableParagraph"/>
            </w:pPr>
          </w:p>
        </w:tc>
        <w:tc>
          <w:tcPr>
            <w:tcW w:w="5492" w:type="dxa"/>
            <w:tcBorders>
              <w:top w:val="nil"/>
            </w:tcBorders>
          </w:tcPr>
          <w:p w:rsidR="00336F6E" w:rsidRDefault="00336F6E">
            <w:pPr>
              <w:pStyle w:val="TableParagraph"/>
            </w:pPr>
          </w:p>
        </w:tc>
      </w:tr>
      <w:tr w:rsidR="00336F6E">
        <w:trPr>
          <w:trHeight w:val="577"/>
        </w:trPr>
        <w:tc>
          <w:tcPr>
            <w:tcW w:w="1623" w:type="dxa"/>
            <w:tcBorders>
              <w:top w:val="nil"/>
              <w:bottom w:val="nil"/>
            </w:tcBorders>
          </w:tcPr>
          <w:p w:rsidR="00336F6E" w:rsidRDefault="001D7343">
            <w:pPr>
              <w:pStyle w:val="TableParagraph"/>
              <w:spacing w:before="3"/>
              <w:ind w:left="112"/>
              <w:rPr>
                <w:sz w:val="24"/>
              </w:rPr>
            </w:pPr>
            <w:r>
              <w:rPr>
                <w:spacing w:val="-5"/>
                <w:sz w:val="24"/>
              </w:rPr>
              <w:t>ие</w:t>
            </w:r>
          </w:p>
        </w:tc>
        <w:tc>
          <w:tcPr>
            <w:tcW w:w="3490" w:type="dxa"/>
            <w:tcBorders>
              <w:bottom w:val="nil"/>
            </w:tcBorders>
          </w:tcPr>
          <w:p w:rsidR="00336F6E" w:rsidRDefault="001D7343">
            <w:pPr>
              <w:pStyle w:val="TableParagraph"/>
              <w:spacing w:line="230" w:lineRule="auto"/>
              <w:ind w:left="109" w:right="1421"/>
              <w:rPr>
                <w:sz w:val="24"/>
              </w:rPr>
            </w:pPr>
            <w:r>
              <w:rPr>
                <w:sz w:val="24"/>
              </w:rPr>
              <w:t>Конкурс</w:t>
            </w:r>
            <w:r>
              <w:rPr>
                <w:spacing w:val="-15"/>
                <w:sz w:val="24"/>
              </w:rPr>
              <w:t xml:space="preserve"> </w:t>
            </w:r>
            <w:r>
              <w:rPr>
                <w:sz w:val="24"/>
              </w:rPr>
              <w:t xml:space="preserve">рисунков, </w:t>
            </w:r>
            <w:r>
              <w:rPr>
                <w:spacing w:val="-2"/>
                <w:sz w:val="24"/>
              </w:rPr>
              <w:t>посвященный</w:t>
            </w:r>
          </w:p>
        </w:tc>
        <w:tc>
          <w:tcPr>
            <w:tcW w:w="1370" w:type="dxa"/>
            <w:tcBorders>
              <w:bottom w:val="nil"/>
            </w:tcBorders>
          </w:tcPr>
          <w:p w:rsidR="00336F6E" w:rsidRDefault="001D7343">
            <w:pPr>
              <w:pStyle w:val="TableParagraph"/>
              <w:spacing w:line="265" w:lineRule="exact"/>
              <w:ind w:left="110"/>
              <w:rPr>
                <w:sz w:val="24"/>
              </w:rPr>
            </w:pPr>
            <w:r>
              <w:rPr>
                <w:sz w:val="24"/>
              </w:rPr>
              <w:t xml:space="preserve">6 </w:t>
            </w:r>
            <w:r>
              <w:rPr>
                <w:spacing w:val="-5"/>
                <w:sz w:val="24"/>
              </w:rPr>
              <w:t>мая</w:t>
            </w:r>
          </w:p>
        </w:tc>
        <w:tc>
          <w:tcPr>
            <w:tcW w:w="1373" w:type="dxa"/>
            <w:tcBorders>
              <w:bottom w:val="nil"/>
            </w:tcBorders>
          </w:tcPr>
          <w:p w:rsidR="00336F6E" w:rsidRDefault="001D7343">
            <w:pPr>
              <w:pStyle w:val="TableParagraph"/>
              <w:spacing w:line="265" w:lineRule="exact"/>
              <w:ind w:left="112"/>
              <w:rPr>
                <w:sz w:val="24"/>
              </w:rPr>
            </w:pPr>
            <w:r>
              <w:rPr>
                <w:sz w:val="24"/>
              </w:rPr>
              <w:t>1-11</w:t>
            </w:r>
            <w:r>
              <w:rPr>
                <w:spacing w:val="-1"/>
                <w:sz w:val="24"/>
              </w:rPr>
              <w:t xml:space="preserve"> </w:t>
            </w:r>
            <w:r>
              <w:rPr>
                <w:spacing w:val="-5"/>
                <w:sz w:val="24"/>
              </w:rPr>
              <w:t>кл.</w:t>
            </w:r>
          </w:p>
        </w:tc>
        <w:tc>
          <w:tcPr>
            <w:tcW w:w="5492" w:type="dxa"/>
            <w:tcBorders>
              <w:bottom w:val="nil"/>
            </w:tcBorders>
          </w:tcPr>
          <w:p w:rsidR="00336F6E" w:rsidRDefault="001D7343">
            <w:pPr>
              <w:pStyle w:val="TableParagraph"/>
              <w:spacing w:line="265" w:lineRule="exact"/>
              <w:ind w:left="168"/>
              <w:rPr>
                <w:sz w:val="24"/>
              </w:rPr>
            </w:pPr>
            <w:r>
              <w:rPr>
                <w:spacing w:val="-2"/>
                <w:sz w:val="24"/>
              </w:rPr>
              <w:t>Уч.ИЗО</w:t>
            </w:r>
          </w:p>
          <w:p w:rsidR="00336F6E" w:rsidRDefault="001D7343">
            <w:pPr>
              <w:pStyle w:val="TableParagraph"/>
              <w:spacing w:before="36" w:line="255" w:lineRule="exact"/>
              <w:ind w:left="108"/>
              <w:rPr>
                <w:sz w:val="24"/>
              </w:rPr>
            </w:pPr>
            <w:r>
              <w:rPr>
                <w:spacing w:val="-2"/>
                <w:sz w:val="24"/>
              </w:rPr>
              <w:t>Кл.рук.</w:t>
            </w:r>
          </w:p>
        </w:tc>
      </w:tr>
      <w:tr w:rsidR="00336F6E">
        <w:trPr>
          <w:trHeight w:val="272"/>
        </w:trPr>
        <w:tc>
          <w:tcPr>
            <w:tcW w:w="1623" w:type="dxa"/>
            <w:tcBorders>
              <w:top w:val="nil"/>
            </w:tcBorders>
          </w:tcPr>
          <w:p w:rsidR="00336F6E" w:rsidRDefault="00336F6E">
            <w:pPr>
              <w:pStyle w:val="TableParagraph"/>
              <w:rPr>
                <w:sz w:val="20"/>
              </w:rPr>
            </w:pPr>
          </w:p>
        </w:tc>
        <w:tc>
          <w:tcPr>
            <w:tcW w:w="3490" w:type="dxa"/>
            <w:tcBorders>
              <w:top w:val="nil"/>
            </w:tcBorders>
          </w:tcPr>
          <w:p w:rsidR="00336F6E" w:rsidRDefault="001D7343">
            <w:pPr>
              <w:pStyle w:val="TableParagraph"/>
              <w:spacing w:line="253" w:lineRule="exact"/>
              <w:ind w:left="109"/>
              <w:rPr>
                <w:sz w:val="24"/>
              </w:rPr>
            </w:pPr>
            <w:r>
              <w:rPr>
                <w:sz w:val="24"/>
              </w:rPr>
              <w:t>Дню</w:t>
            </w:r>
            <w:r>
              <w:rPr>
                <w:spacing w:val="-1"/>
                <w:sz w:val="24"/>
              </w:rPr>
              <w:t xml:space="preserve"> </w:t>
            </w:r>
            <w:r>
              <w:rPr>
                <w:spacing w:val="-2"/>
                <w:sz w:val="24"/>
              </w:rPr>
              <w:t>Победы.</w:t>
            </w:r>
          </w:p>
        </w:tc>
        <w:tc>
          <w:tcPr>
            <w:tcW w:w="1370" w:type="dxa"/>
            <w:tcBorders>
              <w:top w:val="nil"/>
            </w:tcBorders>
          </w:tcPr>
          <w:p w:rsidR="00336F6E" w:rsidRDefault="00336F6E">
            <w:pPr>
              <w:pStyle w:val="TableParagraph"/>
              <w:rPr>
                <w:sz w:val="20"/>
              </w:rPr>
            </w:pPr>
          </w:p>
        </w:tc>
        <w:tc>
          <w:tcPr>
            <w:tcW w:w="1373" w:type="dxa"/>
            <w:tcBorders>
              <w:top w:val="nil"/>
            </w:tcBorders>
          </w:tcPr>
          <w:p w:rsidR="00336F6E" w:rsidRDefault="00336F6E">
            <w:pPr>
              <w:pStyle w:val="TableParagraph"/>
              <w:rPr>
                <w:sz w:val="20"/>
              </w:rPr>
            </w:pPr>
          </w:p>
        </w:tc>
        <w:tc>
          <w:tcPr>
            <w:tcW w:w="5492" w:type="dxa"/>
            <w:tcBorders>
              <w:top w:val="nil"/>
            </w:tcBorders>
          </w:tcPr>
          <w:p w:rsidR="00336F6E" w:rsidRDefault="00336F6E">
            <w:pPr>
              <w:pStyle w:val="TableParagraph"/>
              <w:rPr>
                <w:sz w:val="20"/>
              </w:rPr>
            </w:pPr>
          </w:p>
        </w:tc>
      </w:tr>
      <w:tr w:rsidR="00336F6E">
        <w:trPr>
          <w:trHeight w:val="296"/>
        </w:trPr>
        <w:tc>
          <w:tcPr>
            <w:tcW w:w="1623" w:type="dxa"/>
            <w:tcBorders>
              <w:bottom w:val="nil"/>
            </w:tcBorders>
          </w:tcPr>
          <w:p w:rsidR="00336F6E" w:rsidRDefault="001D7343">
            <w:pPr>
              <w:pStyle w:val="TableParagraph"/>
              <w:spacing w:line="270" w:lineRule="exact"/>
              <w:ind w:left="112"/>
              <w:rPr>
                <w:sz w:val="24"/>
              </w:rPr>
            </w:pPr>
            <w:r>
              <w:rPr>
                <w:spacing w:val="-2"/>
                <w:sz w:val="24"/>
              </w:rPr>
              <w:t>Профессиона</w:t>
            </w:r>
          </w:p>
        </w:tc>
        <w:tc>
          <w:tcPr>
            <w:tcW w:w="3490" w:type="dxa"/>
            <w:tcBorders>
              <w:bottom w:val="nil"/>
            </w:tcBorders>
          </w:tcPr>
          <w:p w:rsidR="00336F6E" w:rsidRDefault="001D7343">
            <w:pPr>
              <w:pStyle w:val="TableParagraph"/>
              <w:spacing w:line="270" w:lineRule="exact"/>
              <w:ind w:left="109"/>
              <w:rPr>
                <w:sz w:val="24"/>
              </w:rPr>
            </w:pPr>
            <w:r>
              <w:rPr>
                <w:sz w:val="24"/>
              </w:rPr>
              <w:t>Ярмарка</w:t>
            </w:r>
            <w:r>
              <w:rPr>
                <w:spacing w:val="-3"/>
                <w:sz w:val="24"/>
              </w:rPr>
              <w:t xml:space="preserve"> </w:t>
            </w:r>
            <w:r>
              <w:rPr>
                <w:spacing w:val="-2"/>
                <w:sz w:val="24"/>
              </w:rPr>
              <w:t>профессий</w:t>
            </w:r>
          </w:p>
        </w:tc>
        <w:tc>
          <w:tcPr>
            <w:tcW w:w="1370" w:type="dxa"/>
            <w:tcBorders>
              <w:bottom w:val="nil"/>
            </w:tcBorders>
          </w:tcPr>
          <w:p w:rsidR="00336F6E" w:rsidRDefault="001D7343">
            <w:pPr>
              <w:pStyle w:val="TableParagraph"/>
              <w:spacing w:line="263" w:lineRule="exact"/>
              <w:ind w:left="110"/>
              <w:rPr>
                <w:sz w:val="24"/>
              </w:rPr>
            </w:pPr>
            <w:r>
              <w:rPr>
                <w:sz w:val="24"/>
              </w:rPr>
              <w:t xml:space="preserve">По </w:t>
            </w:r>
            <w:r>
              <w:rPr>
                <w:spacing w:val="-2"/>
                <w:sz w:val="24"/>
              </w:rPr>
              <w:t>плану</w:t>
            </w:r>
          </w:p>
        </w:tc>
        <w:tc>
          <w:tcPr>
            <w:tcW w:w="1373" w:type="dxa"/>
            <w:tcBorders>
              <w:bottom w:val="nil"/>
            </w:tcBorders>
          </w:tcPr>
          <w:p w:rsidR="00336F6E" w:rsidRDefault="001D7343">
            <w:pPr>
              <w:pStyle w:val="TableParagraph"/>
              <w:spacing w:line="263" w:lineRule="exact"/>
              <w:ind w:left="112"/>
              <w:rPr>
                <w:sz w:val="24"/>
              </w:rPr>
            </w:pPr>
            <w:r>
              <w:rPr>
                <w:sz w:val="24"/>
              </w:rPr>
              <w:t>8-11</w:t>
            </w:r>
            <w:r>
              <w:rPr>
                <w:spacing w:val="-1"/>
                <w:sz w:val="24"/>
              </w:rPr>
              <w:t xml:space="preserve"> </w:t>
            </w:r>
            <w:r>
              <w:rPr>
                <w:spacing w:val="-5"/>
                <w:sz w:val="24"/>
              </w:rPr>
              <w:t>кл.</w:t>
            </w:r>
          </w:p>
        </w:tc>
        <w:tc>
          <w:tcPr>
            <w:tcW w:w="5492" w:type="dxa"/>
            <w:tcBorders>
              <w:bottom w:val="nil"/>
            </w:tcBorders>
          </w:tcPr>
          <w:p w:rsidR="00336F6E" w:rsidRDefault="001D7343">
            <w:pPr>
              <w:pStyle w:val="TableParagraph"/>
              <w:spacing w:line="263" w:lineRule="exact"/>
              <w:ind w:left="108"/>
              <w:rPr>
                <w:sz w:val="24"/>
              </w:rPr>
            </w:pPr>
            <w:r>
              <w:rPr>
                <w:spacing w:val="-2"/>
                <w:sz w:val="24"/>
              </w:rPr>
              <w:t>Кл.рук.</w:t>
            </w:r>
          </w:p>
        </w:tc>
      </w:tr>
      <w:tr w:rsidR="00336F6E">
        <w:trPr>
          <w:trHeight w:val="318"/>
        </w:trPr>
        <w:tc>
          <w:tcPr>
            <w:tcW w:w="1623" w:type="dxa"/>
            <w:tcBorders>
              <w:top w:val="nil"/>
              <w:bottom w:val="nil"/>
            </w:tcBorders>
          </w:tcPr>
          <w:p w:rsidR="00336F6E" w:rsidRDefault="001D7343">
            <w:pPr>
              <w:pStyle w:val="TableParagraph"/>
              <w:spacing w:before="16"/>
              <w:ind w:left="112"/>
              <w:rPr>
                <w:sz w:val="24"/>
              </w:rPr>
            </w:pPr>
            <w:r>
              <w:rPr>
                <w:sz w:val="24"/>
              </w:rPr>
              <w:t>ль</w:t>
            </w:r>
            <w:r>
              <w:rPr>
                <w:spacing w:val="-1"/>
                <w:sz w:val="24"/>
              </w:rPr>
              <w:t xml:space="preserve"> </w:t>
            </w:r>
            <w:r>
              <w:rPr>
                <w:spacing w:val="-5"/>
                <w:sz w:val="24"/>
              </w:rPr>
              <w:t>ная</w:t>
            </w:r>
          </w:p>
        </w:tc>
        <w:tc>
          <w:tcPr>
            <w:tcW w:w="3490" w:type="dxa"/>
            <w:tcBorders>
              <w:top w:val="nil"/>
              <w:bottom w:val="nil"/>
            </w:tcBorders>
          </w:tcPr>
          <w:p w:rsidR="00336F6E" w:rsidRDefault="001D7343">
            <w:pPr>
              <w:pStyle w:val="TableParagraph"/>
              <w:spacing w:before="16"/>
              <w:ind w:left="109"/>
              <w:rPr>
                <w:sz w:val="24"/>
              </w:rPr>
            </w:pPr>
            <w:r>
              <w:rPr>
                <w:sz w:val="24"/>
              </w:rPr>
              <w:t>«Горизонты</w:t>
            </w:r>
            <w:r>
              <w:rPr>
                <w:spacing w:val="-6"/>
                <w:sz w:val="24"/>
              </w:rPr>
              <w:t xml:space="preserve"> </w:t>
            </w:r>
            <w:r>
              <w:rPr>
                <w:spacing w:val="-2"/>
                <w:sz w:val="24"/>
              </w:rPr>
              <w:t>образования»</w:t>
            </w:r>
          </w:p>
        </w:tc>
        <w:tc>
          <w:tcPr>
            <w:tcW w:w="1370" w:type="dxa"/>
            <w:tcBorders>
              <w:top w:val="nil"/>
              <w:bottom w:val="nil"/>
            </w:tcBorders>
          </w:tcPr>
          <w:p w:rsidR="00336F6E" w:rsidRDefault="00336F6E">
            <w:pPr>
              <w:pStyle w:val="TableParagraph"/>
            </w:pPr>
          </w:p>
        </w:tc>
        <w:tc>
          <w:tcPr>
            <w:tcW w:w="1373" w:type="dxa"/>
            <w:tcBorders>
              <w:top w:val="nil"/>
              <w:bottom w:val="nil"/>
            </w:tcBorders>
          </w:tcPr>
          <w:p w:rsidR="00336F6E" w:rsidRDefault="00336F6E">
            <w:pPr>
              <w:pStyle w:val="TableParagraph"/>
            </w:pPr>
          </w:p>
        </w:tc>
        <w:tc>
          <w:tcPr>
            <w:tcW w:w="5492" w:type="dxa"/>
            <w:tcBorders>
              <w:top w:val="nil"/>
              <w:bottom w:val="nil"/>
            </w:tcBorders>
          </w:tcPr>
          <w:p w:rsidR="00336F6E" w:rsidRDefault="00336F6E">
            <w:pPr>
              <w:pStyle w:val="TableParagraph"/>
            </w:pPr>
          </w:p>
        </w:tc>
      </w:tr>
      <w:tr w:rsidR="00336F6E">
        <w:trPr>
          <w:trHeight w:val="315"/>
        </w:trPr>
        <w:tc>
          <w:tcPr>
            <w:tcW w:w="1623" w:type="dxa"/>
            <w:tcBorders>
              <w:top w:val="nil"/>
              <w:bottom w:val="nil"/>
            </w:tcBorders>
          </w:tcPr>
          <w:p w:rsidR="00336F6E" w:rsidRDefault="001D7343">
            <w:pPr>
              <w:pStyle w:val="TableParagraph"/>
              <w:spacing w:before="15"/>
              <w:ind w:left="112"/>
              <w:rPr>
                <w:sz w:val="24"/>
              </w:rPr>
            </w:pPr>
            <w:r>
              <w:rPr>
                <w:spacing w:val="-2"/>
                <w:sz w:val="24"/>
              </w:rPr>
              <w:t>ориентация</w:t>
            </w:r>
          </w:p>
        </w:tc>
        <w:tc>
          <w:tcPr>
            <w:tcW w:w="3490" w:type="dxa"/>
            <w:tcBorders>
              <w:top w:val="nil"/>
              <w:bottom w:val="nil"/>
            </w:tcBorders>
          </w:tcPr>
          <w:p w:rsidR="00336F6E" w:rsidRDefault="001D7343">
            <w:pPr>
              <w:pStyle w:val="TableParagraph"/>
              <w:spacing w:before="15"/>
              <w:ind w:left="109"/>
              <w:rPr>
                <w:sz w:val="24"/>
              </w:rPr>
            </w:pPr>
            <w:r>
              <w:rPr>
                <w:sz w:val="24"/>
              </w:rPr>
              <w:t>семинар</w:t>
            </w:r>
            <w:r>
              <w:rPr>
                <w:spacing w:val="-2"/>
                <w:sz w:val="24"/>
              </w:rPr>
              <w:t xml:space="preserve"> </w:t>
            </w:r>
            <w:r>
              <w:rPr>
                <w:spacing w:val="-4"/>
                <w:sz w:val="24"/>
              </w:rPr>
              <w:t>«Как</w:t>
            </w:r>
          </w:p>
        </w:tc>
        <w:tc>
          <w:tcPr>
            <w:tcW w:w="1370" w:type="dxa"/>
            <w:tcBorders>
              <w:top w:val="nil"/>
              <w:bottom w:val="nil"/>
            </w:tcBorders>
          </w:tcPr>
          <w:p w:rsidR="00336F6E" w:rsidRDefault="00336F6E">
            <w:pPr>
              <w:pStyle w:val="TableParagraph"/>
            </w:pPr>
          </w:p>
        </w:tc>
        <w:tc>
          <w:tcPr>
            <w:tcW w:w="1373" w:type="dxa"/>
            <w:tcBorders>
              <w:top w:val="nil"/>
              <w:bottom w:val="nil"/>
            </w:tcBorders>
          </w:tcPr>
          <w:p w:rsidR="00336F6E" w:rsidRDefault="00336F6E">
            <w:pPr>
              <w:pStyle w:val="TableParagraph"/>
            </w:pPr>
          </w:p>
        </w:tc>
        <w:tc>
          <w:tcPr>
            <w:tcW w:w="5492" w:type="dxa"/>
            <w:tcBorders>
              <w:top w:val="nil"/>
              <w:bottom w:val="nil"/>
            </w:tcBorders>
          </w:tcPr>
          <w:p w:rsidR="00336F6E" w:rsidRDefault="00336F6E">
            <w:pPr>
              <w:pStyle w:val="TableParagraph"/>
            </w:pPr>
          </w:p>
        </w:tc>
      </w:tr>
      <w:tr w:rsidR="00336F6E">
        <w:trPr>
          <w:trHeight w:val="297"/>
        </w:trPr>
        <w:tc>
          <w:tcPr>
            <w:tcW w:w="1623" w:type="dxa"/>
            <w:tcBorders>
              <w:top w:val="nil"/>
            </w:tcBorders>
          </w:tcPr>
          <w:p w:rsidR="00336F6E" w:rsidRDefault="00336F6E">
            <w:pPr>
              <w:pStyle w:val="TableParagraph"/>
            </w:pPr>
          </w:p>
        </w:tc>
        <w:tc>
          <w:tcPr>
            <w:tcW w:w="3490" w:type="dxa"/>
            <w:tcBorders>
              <w:top w:val="nil"/>
            </w:tcBorders>
          </w:tcPr>
          <w:p w:rsidR="00336F6E" w:rsidRDefault="001D7343">
            <w:pPr>
              <w:pStyle w:val="TableParagraph"/>
              <w:spacing w:before="14" w:line="264" w:lineRule="exact"/>
              <w:ind w:left="109"/>
              <w:rPr>
                <w:sz w:val="24"/>
              </w:rPr>
            </w:pPr>
            <w:r>
              <w:rPr>
                <w:sz w:val="24"/>
              </w:rPr>
              <w:t>выбрать</w:t>
            </w:r>
            <w:r>
              <w:rPr>
                <w:spacing w:val="-2"/>
                <w:sz w:val="24"/>
              </w:rPr>
              <w:t xml:space="preserve"> профессию»</w:t>
            </w:r>
          </w:p>
        </w:tc>
        <w:tc>
          <w:tcPr>
            <w:tcW w:w="1370" w:type="dxa"/>
            <w:tcBorders>
              <w:top w:val="nil"/>
            </w:tcBorders>
          </w:tcPr>
          <w:p w:rsidR="00336F6E" w:rsidRDefault="00336F6E">
            <w:pPr>
              <w:pStyle w:val="TableParagraph"/>
            </w:pPr>
          </w:p>
        </w:tc>
        <w:tc>
          <w:tcPr>
            <w:tcW w:w="1373" w:type="dxa"/>
            <w:tcBorders>
              <w:top w:val="nil"/>
            </w:tcBorders>
          </w:tcPr>
          <w:p w:rsidR="00336F6E" w:rsidRDefault="00336F6E">
            <w:pPr>
              <w:pStyle w:val="TableParagraph"/>
            </w:pPr>
          </w:p>
        </w:tc>
        <w:tc>
          <w:tcPr>
            <w:tcW w:w="5492" w:type="dxa"/>
            <w:tcBorders>
              <w:top w:val="nil"/>
            </w:tcBorders>
          </w:tcPr>
          <w:p w:rsidR="00336F6E" w:rsidRDefault="00336F6E">
            <w:pPr>
              <w:pStyle w:val="TableParagraph"/>
            </w:pPr>
          </w:p>
        </w:tc>
      </w:tr>
      <w:tr w:rsidR="00336F6E">
        <w:trPr>
          <w:trHeight w:val="582"/>
        </w:trPr>
        <w:tc>
          <w:tcPr>
            <w:tcW w:w="1623" w:type="dxa"/>
            <w:tcBorders>
              <w:bottom w:val="nil"/>
            </w:tcBorders>
          </w:tcPr>
          <w:p w:rsidR="00336F6E" w:rsidRDefault="001D7343">
            <w:pPr>
              <w:pStyle w:val="TableParagraph"/>
              <w:spacing w:line="270" w:lineRule="exact"/>
              <w:ind w:left="112"/>
              <w:rPr>
                <w:sz w:val="24"/>
              </w:rPr>
            </w:pPr>
            <w:r>
              <w:rPr>
                <w:spacing w:val="-2"/>
                <w:sz w:val="24"/>
              </w:rPr>
              <w:t>Спортивно-</w:t>
            </w:r>
          </w:p>
          <w:p w:rsidR="00336F6E" w:rsidRDefault="001D7343">
            <w:pPr>
              <w:pStyle w:val="TableParagraph"/>
              <w:spacing w:before="43" w:line="249" w:lineRule="exact"/>
              <w:ind w:left="112"/>
              <w:rPr>
                <w:sz w:val="24"/>
              </w:rPr>
            </w:pPr>
            <w:r>
              <w:rPr>
                <w:spacing w:val="-2"/>
                <w:sz w:val="24"/>
              </w:rPr>
              <w:t>оздоровитель</w:t>
            </w:r>
          </w:p>
        </w:tc>
        <w:tc>
          <w:tcPr>
            <w:tcW w:w="3490" w:type="dxa"/>
            <w:tcBorders>
              <w:bottom w:val="nil"/>
            </w:tcBorders>
          </w:tcPr>
          <w:p w:rsidR="00336F6E" w:rsidRDefault="001D7343">
            <w:pPr>
              <w:pStyle w:val="TableParagraph"/>
              <w:spacing w:line="232" w:lineRule="auto"/>
              <w:ind w:left="109"/>
              <w:rPr>
                <w:sz w:val="24"/>
              </w:rPr>
            </w:pPr>
            <w:r>
              <w:rPr>
                <w:sz w:val="24"/>
              </w:rPr>
              <w:t>Учебная</w:t>
            </w:r>
            <w:r>
              <w:rPr>
                <w:spacing w:val="-15"/>
                <w:sz w:val="24"/>
              </w:rPr>
              <w:t xml:space="preserve"> </w:t>
            </w:r>
            <w:r>
              <w:rPr>
                <w:sz w:val="24"/>
              </w:rPr>
              <w:t>тренировка</w:t>
            </w:r>
            <w:r>
              <w:rPr>
                <w:spacing w:val="-15"/>
                <w:sz w:val="24"/>
              </w:rPr>
              <w:t xml:space="preserve"> </w:t>
            </w:r>
            <w:r>
              <w:rPr>
                <w:sz w:val="24"/>
              </w:rPr>
              <w:t xml:space="preserve">по </w:t>
            </w:r>
            <w:r>
              <w:rPr>
                <w:spacing w:val="-2"/>
                <w:sz w:val="24"/>
              </w:rPr>
              <w:t>эвакуации</w:t>
            </w:r>
          </w:p>
        </w:tc>
        <w:tc>
          <w:tcPr>
            <w:tcW w:w="1370" w:type="dxa"/>
            <w:tcBorders>
              <w:bottom w:val="nil"/>
            </w:tcBorders>
          </w:tcPr>
          <w:p w:rsidR="00336F6E" w:rsidRDefault="001D7343">
            <w:pPr>
              <w:pStyle w:val="TableParagraph"/>
              <w:spacing w:line="263" w:lineRule="exact"/>
              <w:ind w:left="110"/>
              <w:rPr>
                <w:sz w:val="24"/>
              </w:rPr>
            </w:pPr>
            <w:r>
              <w:rPr>
                <w:sz w:val="24"/>
              </w:rPr>
              <w:t xml:space="preserve">По </w:t>
            </w:r>
            <w:r>
              <w:rPr>
                <w:spacing w:val="-2"/>
                <w:sz w:val="24"/>
              </w:rPr>
              <w:t>плану</w:t>
            </w:r>
          </w:p>
        </w:tc>
        <w:tc>
          <w:tcPr>
            <w:tcW w:w="1373" w:type="dxa"/>
            <w:tcBorders>
              <w:bottom w:val="nil"/>
            </w:tcBorders>
          </w:tcPr>
          <w:p w:rsidR="00336F6E" w:rsidRDefault="001D7343">
            <w:pPr>
              <w:pStyle w:val="TableParagraph"/>
              <w:spacing w:line="263" w:lineRule="exact"/>
              <w:ind w:left="112"/>
              <w:rPr>
                <w:sz w:val="24"/>
              </w:rPr>
            </w:pPr>
            <w:r>
              <w:rPr>
                <w:sz w:val="24"/>
              </w:rPr>
              <w:t>1-11</w:t>
            </w:r>
            <w:r>
              <w:rPr>
                <w:spacing w:val="-1"/>
                <w:sz w:val="24"/>
              </w:rPr>
              <w:t xml:space="preserve"> </w:t>
            </w:r>
            <w:r>
              <w:rPr>
                <w:spacing w:val="-5"/>
                <w:sz w:val="24"/>
              </w:rPr>
              <w:t>кл.</w:t>
            </w:r>
          </w:p>
        </w:tc>
        <w:tc>
          <w:tcPr>
            <w:tcW w:w="5492" w:type="dxa"/>
            <w:tcBorders>
              <w:bottom w:val="nil"/>
            </w:tcBorders>
          </w:tcPr>
          <w:p w:rsidR="00336F6E" w:rsidRDefault="001D7343">
            <w:pPr>
              <w:pStyle w:val="TableParagraph"/>
              <w:spacing w:line="263" w:lineRule="exact"/>
              <w:ind w:left="108"/>
              <w:rPr>
                <w:sz w:val="24"/>
              </w:rPr>
            </w:pPr>
            <w:r>
              <w:rPr>
                <w:sz w:val="24"/>
              </w:rPr>
              <w:t>Препод-ль</w:t>
            </w:r>
            <w:r>
              <w:rPr>
                <w:spacing w:val="-4"/>
                <w:sz w:val="24"/>
              </w:rPr>
              <w:t xml:space="preserve"> </w:t>
            </w:r>
            <w:r>
              <w:rPr>
                <w:spacing w:val="-5"/>
                <w:sz w:val="24"/>
              </w:rPr>
              <w:t>ОБЖ</w:t>
            </w:r>
          </w:p>
        </w:tc>
      </w:tr>
      <w:tr w:rsidR="00336F6E">
        <w:trPr>
          <w:trHeight w:val="264"/>
        </w:trPr>
        <w:tc>
          <w:tcPr>
            <w:tcW w:w="1623" w:type="dxa"/>
            <w:vMerge w:val="restart"/>
            <w:tcBorders>
              <w:top w:val="nil"/>
              <w:bottom w:val="nil"/>
            </w:tcBorders>
          </w:tcPr>
          <w:p w:rsidR="00336F6E" w:rsidRDefault="001D7343">
            <w:pPr>
              <w:pStyle w:val="TableParagraph"/>
              <w:spacing w:before="47" w:line="276" w:lineRule="auto"/>
              <w:ind w:left="112" w:right="108"/>
              <w:rPr>
                <w:sz w:val="24"/>
              </w:rPr>
            </w:pPr>
            <w:r>
              <w:rPr>
                <w:sz w:val="24"/>
              </w:rPr>
              <w:t xml:space="preserve">но е </w:t>
            </w:r>
            <w:r>
              <w:rPr>
                <w:spacing w:val="-2"/>
                <w:sz w:val="24"/>
              </w:rPr>
              <w:t>воспитание</w:t>
            </w:r>
          </w:p>
        </w:tc>
        <w:tc>
          <w:tcPr>
            <w:tcW w:w="3490" w:type="dxa"/>
            <w:tcBorders>
              <w:top w:val="nil"/>
            </w:tcBorders>
          </w:tcPr>
          <w:p w:rsidR="00336F6E" w:rsidRDefault="001D7343">
            <w:pPr>
              <w:pStyle w:val="TableParagraph"/>
              <w:spacing w:line="244" w:lineRule="exact"/>
              <w:ind w:left="109"/>
              <w:rPr>
                <w:sz w:val="24"/>
              </w:rPr>
            </w:pPr>
            <w:r>
              <w:rPr>
                <w:spacing w:val="-2"/>
                <w:sz w:val="24"/>
              </w:rPr>
              <w:t>учащихся</w:t>
            </w:r>
          </w:p>
        </w:tc>
        <w:tc>
          <w:tcPr>
            <w:tcW w:w="1370" w:type="dxa"/>
            <w:tcBorders>
              <w:top w:val="nil"/>
            </w:tcBorders>
          </w:tcPr>
          <w:p w:rsidR="00336F6E" w:rsidRDefault="00336F6E">
            <w:pPr>
              <w:pStyle w:val="TableParagraph"/>
              <w:rPr>
                <w:sz w:val="18"/>
              </w:rPr>
            </w:pPr>
          </w:p>
        </w:tc>
        <w:tc>
          <w:tcPr>
            <w:tcW w:w="1373" w:type="dxa"/>
            <w:tcBorders>
              <w:top w:val="nil"/>
            </w:tcBorders>
          </w:tcPr>
          <w:p w:rsidR="00336F6E" w:rsidRDefault="00336F6E">
            <w:pPr>
              <w:pStyle w:val="TableParagraph"/>
              <w:rPr>
                <w:sz w:val="18"/>
              </w:rPr>
            </w:pPr>
          </w:p>
        </w:tc>
        <w:tc>
          <w:tcPr>
            <w:tcW w:w="5492" w:type="dxa"/>
            <w:tcBorders>
              <w:top w:val="nil"/>
            </w:tcBorders>
          </w:tcPr>
          <w:p w:rsidR="00336F6E" w:rsidRDefault="00336F6E">
            <w:pPr>
              <w:pStyle w:val="TableParagraph"/>
              <w:rPr>
                <w:sz w:val="18"/>
              </w:rPr>
            </w:pPr>
          </w:p>
        </w:tc>
      </w:tr>
      <w:tr w:rsidR="00336F6E">
        <w:trPr>
          <w:trHeight w:val="557"/>
        </w:trPr>
        <w:tc>
          <w:tcPr>
            <w:tcW w:w="1623" w:type="dxa"/>
            <w:vMerge/>
            <w:tcBorders>
              <w:top w:val="nil"/>
              <w:bottom w:val="nil"/>
            </w:tcBorders>
          </w:tcPr>
          <w:p w:rsidR="00336F6E" w:rsidRDefault="00336F6E">
            <w:pPr>
              <w:rPr>
                <w:sz w:val="2"/>
                <w:szCs w:val="2"/>
              </w:rPr>
            </w:pPr>
          </w:p>
        </w:tc>
        <w:tc>
          <w:tcPr>
            <w:tcW w:w="3490" w:type="dxa"/>
            <w:tcBorders>
              <w:bottom w:val="nil"/>
            </w:tcBorders>
          </w:tcPr>
          <w:p w:rsidR="00336F6E" w:rsidRDefault="001D7343">
            <w:pPr>
              <w:pStyle w:val="TableParagraph"/>
              <w:spacing w:line="232" w:lineRule="auto"/>
              <w:ind w:left="109"/>
              <w:rPr>
                <w:sz w:val="24"/>
              </w:rPr>
            </w:pPr>
            <w:r>
              <w:rPr>
                <w:sz w:val="24"/>
              </w:rPr>
              <w:t>Кл.</w:t>
            </w:r>
            <w:r>
              <w:rPr>
                <w:spacing w:val="-14"/>
                <w:sz w:val="24"/>
              </w:rPr>
              <w:t xml:space="preserve"> </w:t>
            </w:r>
            <w:r>
              <w:rPr>
                <w:sz w:val="24"/>
              </w:rPr>
              <w:t>час</w:t>
            </w:r>
            <w:r>
              <w:rPr>
                <w:spacing w:val="-12"/>
                <w:sz w:val="24"/>
              </w:rPr>
              <w:t xml:space="preserve"> </w:t>
            </w:r>
            <w:r>
              <w:rPr>
                <w:sz w:val="24"/>
              </w:rPr>
              <w:t>«Знайте</w:t>
            </w:r>
            <w:r>
              <w:rPr>
                <w:spacing w:val="-14"/>
                <w:sz w:val="24"/>
              </w:rPr>
              <w:t xml:space="preserve"> </w:t>
            </w:r>
            <w:r>
              <w:rPr>
                <w:sz w:val="24"/>
              </w:rPr>
              <w:t xml:space="preserve">правила </w:t>
            </w:r>
            <w:r>
              <w:rPr>
                <w:spacing w:val="-2"/>
                <w:sz w:val="24"/>
              </w:rPr>
              <w:t>движения</w:t>
            </w:r>
          </w:p>
        </w:tc>
        <w:tc>
          <w:tcPr>
            <w:tcW w:w="1370" w:type="dxa"/>
            <w:tcBorders>
              <w:bottom w:val="nil"/>
            </w:tcBorders>
          </w:tcPr>
          <w:p w:rsidR="00336F6E" w:rsidRDefault="001D7343">
            <w:pPr>
              <w:pStyle w:val="TableParagraph"/>
              <w:spacing w:line="265" w:lineRule="exact"/>
              <w:ind w:left="110"/>
              <w:rPr>
                <w:sz w:val="24"/>
              </w:rPr>
            </w:pPr>
            <w:r>
              <w:rPr>
                <w:sz w:val="24"/>
              </w:rPr>
              <w:t xml:space="preserve">16 </w:t>
            </w:r>
            <w:r>
              <w:rPr>
                <w:spacing w:val="-5"/>
                <w:sz w:val="24"/>
              </w:rPr>
              <w:t>мая</w:t>
            </w:r>
          </w:p>
        </w:tc>
        <w:tc>
          <w:tcPr>
            <w:tcW w:w="1373" w:type="dxa"/>
            <w:tcBorders>
              <w:bottom w:val="nil"/>
            </w:tcBorders>
          </w:tcPr>
          <w:p w:rsidR="00336F6E" w:rsidRDefault="001D7343">
            <w:pPr>
              <w:pStyle w:val="TableParagraph"/>
              <w:spacing w:line="265" w:lineRule="exact"/>
              <w:ind w:left="112"/>
              <w:rPr>
                <w:sz w:val="24"/>
              </w:rPr>
            </w:pPr>
            <w:r>
              <w:rPr>
                <w:sz w:val="24"/>
              </w:rPr>
              <w:t>1-11</w:t>
            </w:r>
            <w:r>
              <w:rPr>
                <w:spacing w:val="-1"/>
                <w:sz w:val="24"/>
              </w:rPr>
              <w:t xml:space="preserve"> </w:t>
            </w:r>
            <w:r>
              <w:rPr>
                <w:spacing w:val="-5"/>
                <w:sz w:val="24"/>
              </w:rPr>
              <w:t>кл.</w:t>
            </w:r>
          </w:p>
        </w:tc>
        <w:tc>
          <w:tcPr>
            <w:tcW w:w="5492" w:type="dxa"/>
            <w:tcBorders>
              <w:bottom w:val="nil"/>
            </w:tcBorders>
          </w:tcPr>
          <w:p w:rsidR="00336F6E" w:rsidRDefault="001D7343">
            <w:pPr>
              <w:pStyle w:val="TableParagraph"/>
              <w:spacing w:line="265" w:lineRule="exact"/>
              <w:ind w:left="108"/>
              <w:rPr>
                <w:sz w:val="24"/>
              </w:rPr>
            </w:pPr>
            <w:r>
              <w:rPr>
                <w:spacing w:val="-2"/>
                <w:sz w:val="24"/>
              </w:rPr>
              <w:t>Кл.рук</w:t>
            </w:r>
          </w:p>
        </w:tc>
      </w:tr>
      <w:tr w:rsidR="00336F6E">
        <w:trPr>
          <w:trHeight w:val="294"/>
        </w:trPr>
        <w:tc>
          <w:tcPr>
            <w:tcW w:w="1623" w:type="dxa"/>
            <w:tcBorders>
              <w:top w:val="nil"/>
              <w:bottom w:val="nil"/>
            </w:tcBorders>
          </w:tcPr>
          <w:p w:rsidR="00336F6E" w:rsidRDefault="00336F6E">
            <w:pPr>
              <w:pStyle w:val="TableParagraph"/>
            </w:pPr>
          </w:p>
        </w:tc>
        <w:tc>
          <w:tcPr>
            <w:tcW w:w="3490" w:type="dxa"/>
            <w:tcBorders>
              <w:top w:val="nil"/>
            </w:tcBorders>
          </w:tcPr>
          <w:p w:rsidR="00336F6E" w:rsidRDefault="001D7343">
            <w:pPr>
              <w:pStyle w:val="TableParagraph"/>
              <w:spacing w:before="13" w:line="261" w:lineRule="exact"/>
              <w:ind w:left="109"/>
              <w:rPr>
                <w:sz w:val="24"/>
              </w:rPr>
            </w:pPr>
            <w:r>
              <w:rPr>
                <w:sz w:val="24"/>
              </w:rPr>
              <w:t>как</w:t>
            </w:r>
            <w:r>
              <w:rPr>
                <w:spacing w:val="-2"/>
                <w:sz w:val="24"/>
              </w:rPr>
              <w:t xml:space="preserve"> </w:t>
            </w:r>
            <w:r>
              <w:rPr>
                <w:sz w:val="24"/>
              </w:rPr>
              <w:t>таблицу</w:t>
            </w:r>
            <w:r>
              <w:rPr>
                <w:spacing w:val="-4"/>
                <w:sz w:val="24"/>
              </w:rPr>
              <w:t xml:space="preserve"> </w:t>
            </w:r>
            <w:r>
              <w:rPr>
                <w:spacing w:val="-2"/>
                <w:sz w:val="24"/>
              </w:rPr>
              <w:t>умножения»</w:t>
            </w:r>
          </w:p>
        </w:tc>
        <w:tc>
          <w:tcPr>
            <w:tcW w:w="1370" w:type="dxa"/>
            <w:tcBorders>
              <w:top w:val="nil"/>
            </w:tcBorders>
          </w:tcPr>
          <w:p w:rsidR="00336F6E" w:rsidRDefault="00336F6E">
            <w:pPr>
              <w:pStyle w:val="TableParagraph"/>
            </w:pPr>
          </w:p>
        </w:tc>
        <w:tc>
          <w:tcPr>
            <w:tcW w:w="1373" w:type="dxa"/>
            <w:tcBorders>
              <w:top w:val="nil"/>
            </w:tcBorders>
          </w:tcPr>
          <w:p w:rsidR="00336F6E" w:rsidRDefault="00336F6E">
            <w:pPr>
              <w:pStyle w:val="TableParagraph"/>
            </w:pPr>
          </w:p>
        </w:tc>
        <w:tc>
          <w:tcPr>
            <w:tcW w:w="5492" w:type="dxa"/>
            <w:tcBorders>
              <w:top w:val="nil"/>
            </w:tcBorders>
          </w:tcPr>
          <w:p w:rsidR="00336F6E" w:rsidRDefault="00336F6E">
            <w:pPr>
              <w:pStyle w:val="TableParagraph"/>
            </w:pPr>
          </w:p>
        </w:tc>
      </w:tr>
      <w:tr w:rsidR="00336F6E">
        <w:trPr>
          <w:trHeight w:val="287"/>
        </w:trPr>
        <w:tc>
          <w:tcPr>
            <w:tcW w:w="1623" w:type="dxa"/>
            <w:tcBorders>
              <w:top w:val="nil"/>
              <w:bottom w:val="nil"/>
            </w:tcBorders>
          </w:tcPr>
          <w:p w:rsidR="00336F6E" w:rsidRDefault="00336F6E">
            <w:pPr>
              <w:pStyle w:val="TableParagraph"/>
              <w:rPr>
                <w:sz w:val="20"/>
              </w:rPr>
            </w:pPr>
          </w:p>
        </w:tc>
        <w:tc>
          <w:tcPr>
            <w:tcW w:w="3490" w:type="dxa"/>
            <w:tcBorders>
              <w:bottom w:val="nil"/>
            </w:tcBorders>
          </w:tcPr>
          <w:p w:rsidR="00336F6E" w:rsidRDefault="001D7343">
            <w:pPr>
              <w:pStyle w:val="TableParagraph"/>
              <w:spacing w:line="263" w:lineRule="exact"/>
              <w:ind w:left="109"/>
              <w:rPr>
                <w:sz w:val="24"/>
              </w:rPr>
            </w:pPr>
            <w:r>
              <w:rPr>
                <w:sz w:val="24"/>
              </w:rPr>
              <w:t>Беседы</w:t>
            </w:r>
            <w:r>
              <w:rPr>
                <w:spacing w:val="-5"/>
                <w:sz w:val="24"/>
              </w:rPr>
              <w:t xml:space="preserve"> </w:t>
            </w:r>
            <w:r>
              <w:rPr>
                <w:sz w:val="24"/>
              </w:rPr>
              <w:t>по</w:t>
            </w:r>
            <w:r>
              <w:rPr>
                <w:spacing w:val="-2"/>
                <w:sz w:val="24"/>
              </w:rPr>
              <w:t xml:space="preserve"> </w:t>
            </w:r>
            <w:r>
              <w:rPr>
                <w:sz w:val="24"/>
              </w:rPr>
              <w:t>обеспечению</w:t>
            </w:r>
            <w:r>
              <w:rPr>
                <w:spacing w:val="-2"/>
                <w:sz w:val="24"/>
              </w:rPr>
              <w:t xml:space="preserve"> </w:t>
            </w:r>
            <w:r>
              <w:rPr>
                <w:sz w:val="24"/>
              </w:rPr>
              <w:t>ТБ</w:t>
            </w:r>
            <w:r>
              <w:rPr>
                <w:spacing w:val="-4"/>
                <w:sz w:val="24"/>
              </w:rPr>
              <w:t xml:space="preserve"> </w:t>
            </w:r>
            <w:r>
              <w:rPr>
                <w:spacing w:val="-5"/>
                <w:sz w:val="24"/>
              </w:rPr>
              <w:t>на</w:t>
            </w:r>
          </w:p>
        </w:tc>
        <w:tc>
          <w:tcPr>
            <w:tcW w:w="1370" w:type="dxa"/>
            <w:tcBorders>
              <w:bottom w:val="nil"/>
            </w:tcBorders>
          </w:tcPr>
          <w:p w:rsidR="00336F6E" w:rsidRDefault="001D7343">
            <w:pPr>
              <w:pStyle w:val="TableParagraph"/>
              <w:spacing w:line="263" w:lineRule="exact"/>
              <w:ind w:left="110"/>
              <w:rPr>
                <w:sz w:val="24"/>
              </w:rPr>
            </w:pPr>
            <w:r>
              <w:rPr>
                <w:sz w:val="24"/>
              </w:rPr>
              <w:t xml:space="preserve">23 </w:t>
            </w:r>
            <w:r>
              <w:rPr>
                <w:spacing w:val="-5"/>
                <w:sz w:val="24"/>
              </w:rPr>
              <w:t>мая</w:t>
            </w:r>
          </w:p>
        </w:tc>
        <w:tc>
          <w:tcPr>
            <w:tcW w:w="1373" w:type="dxa"/>
            <w:tcBorders>
              <w:bottom w:val="nil"/>
            </w:tcBorders>
          </w:tcPr>
          <w:p w:rsidR="00336F6E" w:rsidRDefault="001D7343">
            <w:pPr>
              <w:pStyle w:val="TableParagraph"/>
              <w:spacing w:line="263" w:lineRule="exact"/>
              <w:ind w:left="112"/>
              <w:rPr>
                <w:sz w:val="24"/>
              </w:rPr>
            </w:pPr>
            <w:r>
              <w:rPr>
                <w:sz w:val="24"/>
              </w:rPr>
              <w:t>1-11</w:t>
            </w:r>
            <w:r>
              <w:rPr>
                <w:spacing w:val="-1"/>
                <w:sz w:val="24"/>
              </w:rPr>
              <w:t xml:space="preserve"> </w:t>
            </w:r>
            <w:r>
              <w:rPr>
                <w:spacing w:val="-5"/>
                <w:sz w:val="24"/>
              </w:rPr>
              <w:t>кл</w:t>
            </w:r>
          </w:p>
        </w:tc>
        <w:tc>
          <w:tcPr>
            <w:tcW w:w="5492" w:type="dxa"/>
            <w:tcBorders>
              <w:bottom w:val="nil"/>
            </w:tcBorders>
          </w:tcPr>
          <w:p w:rsidR="00336F6E" w:rsidRDefault="001D7343">
            <w:pPr>
              <w:pStyle w:val="TableParagraph"/>
              <w:spacing w:line="263" w:lineRule="exact"/>
              <w:ind w:left="108"/>
              <w:rPr>
                <w:sz w:val="24"/>
              </w:rPr>
            </w:pPr>
            <w:r>
              <w:rPr>
                <w:spacing w:val="-2"/>
                <w:sz w:val="24"/>
              </w:rPr>
              <w:t>Кл.рук.</w:t>
            </w:r>
          </w:p>
        </w:tc>
      </w:tr>
      <w:tr w:rsidR="00336F6E">
        <w:trPr>
          <w:trHeight w:val="333"/>
        </w:trPr>
        <w:tc>
          <w:tcPr>
            <w:tcW w:w="1623" w:type="dxa"/>
            <w:tcBorders>
              <w:top w:val="nil"/>
            </w:tcBorders>
          </w:tcPr>
          <w:p w:rsidR="00336F6E" w:rsidRDefault="00336F6E">
            <w:pPr>
              <w:pStyle w:val="TableParagraph"/>
            </w:pPr>
          </w:p>
        </w:tc>
        <w:tc>
          <w:tcPr>
            <w:tcW w:w="3490" w:type="dxa"/>
            <w:tcBorders>
              <w:top w:val="nil"/>
            </w:tcBorders>
          </w:tcPr>
          <w:p w:rsidR="00336F6E" w:rsidRDefault="001D7343">
            <w:pPr>
              <w:pStyle w:val="TableParagraph"/>
              <w:spacing w:before="14"/>
              <w:ind w:left="109"/>
              <w:rPr>
                <w:sz w:val="24"/>
              </w:rPr>
            </w:pPr>
            <w:r>
              <w:rPr>
                <w:sz w:val="24"/>
              </w:rPr>
              <w:t>водных</w:t>
            </w:r>
            <w:r>
              <w:rPr>
                <w:spacing w:val="-6"/>
                <w:sz w:val="24"/>
              </w:rPr>
              <w:t xml:space="preserve"> </w:t>
            </w:r>
            <w:r>
              <w:rPr>
                <w:sz w:val="24"/>
              </w:rPr>
              <w:t>объектах</w:t>
            </w:r>
            <w:r>
              <w:rPr>
                <w:spacing w:val="-2"/>
                <w:sz w:val="24"/>
              </w:rPr>
              <w:t xml:space="preserve"> летом.</w:t>
            </w:r>
          </w:p>
        </w:tc>
        <w:tc>
          <w:tcPr>
            <w:tcW w:w="1370" w:type="dxa"/>
            <w:tcBorders>
              <w:top w:val="nil"/>
            </w:tcBorders>
          </w:tcPr>
          <w:p w:rsidR="00336F6E" w:rsidRDefault="00336F6E">
            <w:pPr>
              <w:pStyle w:val="TableParagraph"/>
            </w:pPr>
          </w:p>
        </w:tc>
        <w:tc>
          <w:tcPr>
            <w:tcW w:w="1373" w:type="dxa"/>
            <w:tcBorders>
              <w:top w:val="nil"/>
            </w:tcBorders>
          </w:tcPr>
          <w:p w:rsidR="00336F6E" w:rsidRDefault="00336F6E">
            <w:pPr>
              <w:pStyle w:val="TableParagraph"/>
            </w:pPr>
          </w:p>
        </w:tc>
        <w:tc>
          <w:tcPr>
            <w:tcW w:w="5492" w:type="dxa"/>
            <w:tcBorders>
              <w:top w:val="nil"/>
            </w:tcBorders>
          </w:tcPr>
          <w:p w:rsidR="00336F6E" w:rsidRDefault="00336F6E">
            <w:pPr>
              <w:pStyle w:val="TableParagraph"/>
            </w:pPr>
          </w:p>
        </w:tc>
      </w:tr>
      <w:tr w:rsidR="00336F6E">
        <w:trPr>
          <w:trHeight w:val="621"/>
        </w:trPr>
        <w:tc>
          <w:tcPr>
            <w:tcW w:w="1623" w:type="dxa"/>
            <w:vMerge w:val="restart"/>
          </w:tcPr>
          <w:p w:rsidR="00336F6E" w:rsidRDefault="001D7343">
            <w:pPr>
              <w:pStyle w:val="TableParagraph"/>
              <w:spacing w:line="276" w:lineRule="auto"/>
              <w:ind w:left="112" w:right="108"/>
              <w:rPr>
                <w:sz w:val="24"/>
              </w:rPr>
            </w:pPr>
            <w:r>
              <w:rPr>
                <w:spacing w:val="-2"/>
                <w:sz w:val="24"/>
              </w:rPr>
              <w:t xml:space="preserve">Самоуправле </w:t>
            </w:r>
            <w:r>
              <w:rPr>
                <w:sz w:val="24"/>
              </w:rPr>
              <w:t>ни е</w:t>
            </w:r>
          </w:p>
        </w:tc>
        <w:tc>
          <w:tcPr>
            <w:tcW w:w="3490" w:type="dxa"/>
          </w:tcPr>
          <w:p w:rsidR="00336F6E" w:rsidRDefault="001D7343">
            <w:pPr>
              <w:pStyle w:val="TableParagraph"/>
              <w:spacing w:line="265" w:lineRule="exact"/>
              <w:ind w:left="109"/>
              <w:rPr>
                <w:sz w:val="24"/>
              </w:rPr>
            </w:pPr>
            <w:r>
              <w:rPr>
                <w:sz w:val="24"/>
              </w:rPr>
              <w:t>Заседание</w:t>
            </w:r>
            <w:r>
              <w:rPr>
                <w:spacing w:val="-4"/>
                <w:sz w:val="24"/>
              </w:rPr>
              <w:t xml:space="preserve"> </w:t>
            </w:r>
            <w:r>
              <w:rPr>
                <w:sz w:val="24"/>
              </w:rPr>
              <w:t>Совета</w:t>
            </w:r>
            <w:r>
              <w:rPr>
                <w:spacing w:val="-2"/>
                <w:sz w:val="24"/>
              </w:rPr>
              <w:t xml:space="preserve"> школы</w:t>
            </w:r>
          </w:p>
        </w:tc>
        <w:tc>
          <w:tcPr>
            <w:tcW w:w="1370" w:type="dxa"/>
          </w:tcPr>
          <w:p w:rsidR="00336F6E" w:rsidRDefault="001D7343">
            <w:pPr>
              <w:pStyle w:val="TableParagraph"/>
              <w:spacing w:line="265" w:lineRule="exact"/>
              <w:ind w:left="110"/>
              <w:rPr>
                <w:sz w:val="24"/>
              </w:rPr>
            </w:pPr>
            <w:r>
              <w:rPr>
                <w:sz w:val="24"/>
              </w:rPr>
              <w:t>В</w:t>
            </w:r>
            <w:r>
              <w:rPr>
                <w:spacing w:val="-2"/>
                <w:sz w:val="24"/>
              </w:rPr>
              <w:t xml:space="preserve"> течение</w:t>
            </w:r>
          </w:p>
          <w:p w:rsidR="00336F6E" w:rsidRDefault="001D7343">
            <w:pPr>
              <w:pStyle w:val="TableParagraph"/>
              <w:spacing w:before="36"/>
              <w:ind w:left="110"/>
              <w:rPr>
                <w:sz w:val="24"/>
              </w:rPr>
            </w:pPr>
            <w:r>
              <w:rPr>
                <w:spacing w:val="-2"/>
                <w:sz w:val="24"/>
              </w:rPr>
              <w:t>месяца.</w:t>
            </w:r>
          </w:p>
        </w:tc>
        <w:tc>
          <w:tcPr>
            <w:tcW w:w="1373" w:type="dxa"/>
          </w:tcPr>
          <w:p w:rsidR="00336F6E" w:rsidRDefault="001D7343">
            <w:pPr>
              <w:pStyle w:val="TableParagraph"/>
              <w:spacing w:line="265" w:lineRule="exact"/>
              <w:ind w:left="112"/>
              <w:rPr>
                <w:sz w:val="24"/>
              </w:rPr>
            </w:pPr>
            <w:r>
              <w:rPr>
                <w:sz w:val="24"/>
              </w:rPr>
              <w:t>5-11</w:t>
            </w:r>
            <w:r>
              <w:rPr>
                <w:spacing w:val="-1"/>
                <w:sz w:val="24"/>
              </w:rPr>
              <w:t xml:space="preserve"> </w:t>
            </w:r>
            <w:r>
              <w:rPr>
                <w:spacing w:val="-5"/>
                <w:sz w:val="24"/>
              </w:rPr>
              <w:t>кл.</w:t>
            </w:r>
          </w:p>
        </w:tc>
        <w:tc>
          <w:tcPr>
            <w:tcW w:w="5492" w:type="dxa"/>
          </w:tcPr>
          <w:p w:rsidR="00336F6E" w:rsidRDefault="001D7343">
            <w:pPr>
              <w:pStyle w:val="TableParagraph"/>
              <w:spacing w:line="270" w:lineRule="exact"/>
              <w:ind w:left="2"/>
              <w:rPr>
                <w:sz w:val="24"/>
              </w:rPr>
            </w:pPr>
            <w:r>
              <w:rPr>
                <w:sz w:val="24"/>
              </w:rPr>
              <w:t>Зам</w:t>
            </w:r>
            <w:r>
              <w:rPr>
                <w:spacing w:val="-4"/>
                <w:sz w:val="24"/>
              </w:rPr>
              <w:t xml:space="preserve"> </w:t>
            </w:r>
            <w:r>
              <w:rPr>
                <w:sz w:val="24"/>
              </w:rPr>
              <w:t>директора</w:t>
            </w:r>
            <w:r>
              <w:rPr>
                <w:spacing w:val="-1"/>
                <w:sz w:val="24"/>
              </w:rPr>
              <w:t xml:space="preserve"> </w:t>
            </w:r>
            <w:r>
              <w:rPr>
                <w:sz w:val="24"/>
              </w:rPr>
              <w:t>по</w:t>
            </w:r>
            <w:r>
              <w:rPr>
                <w:spacing w:val="-1"/>
                <w:sz w:val="24"/>
              </w:rPr>
              <w:t xml:space="preserve"> </w:t>
            </w:r>
            <w:r>
              <w:rPr>
                <w:spacing w:val="-5"/>
                <w:sz w:val="24"/>
              </w:rPr>
              <w:t>ВР</w:t>
            </w:r>
          </w:p>
        </w:tc>
      </w:tr>
      <w:tr w:rsidR="00336F6E">
        <w:trPr>
          <w:trHeight w:val="621"/>
        </w:trPr>
        <w:tc>
          <w:tcPr>
            <w:tcW w:w="1623" w:type="dxa"/>
            <w:vMerge/>
            <w:tcBorders>
              <w:top w:val="nil"/>
            </w:tcBorders>
          </w:tcPr>
          <w:p w:rsidR="00336F6E" w:rsidRDefault="00336F6E">
            <w:pPr>
              <w:rPr>
                <w:sz w:val="2"/>
                <w:szCs w:val="2"/>
              </w:rPr>
            </w:pPr>
          </w:p>
        </w:tc>
        <w:tc>
          <w:tcPr>
            <w:tcW w:w="3490" w:type="dxa"/>
          </w:tcPr>
          <w:p w:rsidR="00336F6E" w:rsidRDefault="001D7343">
            <w:pPr>
              <w:pStyle w:val="TableParagraph"/>
              <w:spacing w:line="265" w:lineRule="exact"/>
              <w:ind w:left="109"/>
              <w:rPr>
                <w:sz w:val="24"/>
              </w:rPr>
            </w:pPr>
            <w:r>
              <w:rPr>
                <w:sz w:val="24"/>
              </w:rPr>
              <w:t>Рейд</w:t>
            </w:r>
            <w:r>
              <w:rPr>
                <w:spacing w:val="-2"/>
                <w:sz w:val="24"/>
              </w:rPr>
              <w:t xml:space="preserve"> </w:t>
            </w:r>
            <w:r>
              <w:rPr>
                <w:sz w:val="24"/>
              </w:rPr>
              <w:t>по</w:t>
            </w:r>
            <w:r>
              <w:rPr>
                <w:spacing w:val="-4"/>
                <w:sz w:val="24"/>
              </w:rPr>
              <w:t xml:space="preserve"> </w:t>
            </w:r>
            <w:r>
              <w:rPr>
                <w:sz w:val="24"/>
              </w:rPr>
              <w:t>проверке</w:t>
            </w:r>
            <w:r>
              <w:rPr>
                <w:spacing w:val="-3"/>
                <w:sz w:val="24"/>
              </w:rPr>
              <w:t xml:space="preserve"> </w:t>
            </w:r>
            <w:r>
              <w:rPr>
                <w:sz w:val="24"/>
              </w:rPr>
              <w:t>внешнего</w:t>
            </w:r>
            <w:r>
              <w:rPr>
                <w:spacing w:val="-1"/>
                <w:sz w:val="24"/>
              </w:rPr>
              <w:t xml:space="preserve"> </w:t>
            </w:r>
            <w:r>
              <w:rPr>
                <w:spacing w:val="-4"/>
                <w:sz w:val="24"/>
              </w:rPr>
              <w:t>вида</w:t>
            </w:r>
          </w:p>
        </w:tc>
        <w:tc>
          <w:tcPr>
            <w:tcW w:w="1370" w:type="dxa"/>
          </w:tcPr>
          <w:p w:rsidR="00336F6E" w:rsidRDefault="001D7343">
            <w:pPr>
              <w:pStyle w:val="TableParagraph"/>
              <w:spacing w:line="265" w:lineRule="exact"/>
              <w:ind w:left="110"/>
              <w:rPr>
                <w:sz w:val="24"/>
              </w:rPr>
            </w:pPr>
            <w:r>
              <w:rPr>
                <w:sz w:val="24"/>
              </w:rPr>
              <w:t>В</w:t>
            </w:r>
            <w:r>
              <w:rPr>
                <w:spacing w:val="-2"/>
                <w:sz w:val="24"/>
              </w:rPr>
              <w:t xml:space="preserve"> течение</w:t>
            </w:r>
          </w:p>
          <w:p w:rsidR="00336F6E" w:rsidRDefault="001D7343">
            <w:pPr>
              <w:pStyle w:val="TableParagraph"/>
              <w:spacing w:before="36"/>
              <w:ind w:left="110"/>
              <w:rPr>
                <w:sz w:val="24"/>
              </w:rPr>
            </w:pPr>
            <w:r>
              <w:rPr>
                <w:spacing w:val="-2"/>
                <w:sz w:val="24"/>
              </w:rPr>
              <w:t>месяца.</w:t>
            </w:r>
          </w:p>
        </w:tc>
        <w:tc>
          <w:tcPr>
            <w:tcW w:w="1373" w:type="dxa"/>
          </w:tcPr>
          <w:p w:rsidR="00336F6E" w:rsidRDefault="001D7343">
            <w:pPr>
              <w:pStyle w:val="TableParagraph"/>
              <w:spacing w:line="265" w:lineRule="exact"/>
              <w:ind w:left="112"/>
              <w:rPr>
                <w:sz w:val="24"/>
              </w:rPr>
            </w:pPr>
            <w:r>
              <w:rPr>
                <w:spacing w:val="-2"/>
                <w:sz w:val="24"/>
              </w:rPr>
              <w:t>Дежурный</w:t>
            </w:r>
          </w:p>
          <w:p w:rsidR="00336F6E" w:rsidRDefault="001D7343">
            <w:pPr>
              <w:pStyle w:val="TableParagraph"/>
              <w:spacing w:before="36"/>
              <w:ind w:left="112"/>
              <w:rPr>
                <w:sz w:val="24"/>
              </w:rPr>
            </w:pPr>
            <w:r>
              <w:rPr>
                <w:spacing w:val="-2"/>
                <w:sz w:val="24"/>
              </w:rPr>
              <w:t>класс</w:t>
            </w:r>
          </w:p>
        </w:tc>
        <w:tc>
          <w:tcPr>
            <w:tcW w:w="5492" w:type="dxa"/>
          </w:tcPr>
          <w:p w:rsidR="00336F6E" w:rsidRDefault="001D7343">
            <w:pPr>
              <w:pStyle w:val="TableParagraph"/>
              <w:spacing w:line="268" w:lineRule="exact"/>
              <w:ind w:left="2"/>
              <w:rPr>
                <w:sz w:val="24"/>
              </w:rPr>
            </w:pPr>
            <w:r>
              <w:rPr>
                <w:sz w:val="24"/>
              </w:rPr>
              <w:t>Зам</w:t>
            </w:r>
            <w:r>
              <w:rPr>
                <w:spacing w:val="-4"/>
                <w:sz w:val="24"/>
              </w:rPr>
              <w:t xml:space="preserve"> </w:t>
            </w:r>
            <w:r>
              <w:rPr>
                <w:sz w:val="24"/>
              </w:rPr>
              <w:t>директора</w:t>
            </w:r>
            <w:r>
              <w:rPr>
                <w:spacing w:val="-1"/>
                <w:sz w:val="24"/>
              </w:rPr>
              <w:t xml:space="preserve"> </w:t>
            </w:r>
            <w:r>
              <w:rPr>
                <w:sz w:val="24"/>
              </w:rPr>
              <w:t>по</w:t>
            </w:r>
            <w:r>
              <w:rPr>
                <w:spacing w:val="-1"/>
                <w:sz w:val="24"/>
              </w:rPr>
              <w:t xml:space="preserve"> </w:t>
            </w:r>
            <w:r>
              <w:rPr>
                <w:spacing w:val="-5"/>
                <w:sz w:val="24"/>
              </w:rPr>
              <w:t>ВР</w:t>
            </w:r>
          </w:p>
        </w:tc>
      </w:tr>
    </w:tbl>
    <w:p w:rsidR="00336F6E" w:rsidRDefault="00336F6E">
      <w:pPr>
        <w:pStyle w:val="TableParagraph"/>
        <w:spacing w:line="268" w:lineRule="exact"/>
        <w:rPr>
          <w:sz w:val="24"/>
        </w:rPr>
        <w:sectPr w:rsidR="00336F6E">
          <w:pgSz w:w="16850" w:h="11920" w:orient="landscape"/>
          <w:pgMar w:top="1340" w:right="992" w:bottom="1160" w:left="850" w:header="0" w:footer="962" w:gutter="0"/>
          <w:cols w:space="720"/>
        </w:sectPr>
      </w:pPr>
    </w:p>
    <w:p w:rsidR="00336F6E" w:rsidRDefault="00336F6E">
      <w:pPr>
        <w:pStyle w:val="a3"/>
        <w:spacing w:before="4"/>
        <w:ind w:left="0"/>
        <w:jc w:val="left"/>
        <w:rPr>
          <w:b/>
          <w:sz w:val="17"/>
        </w:rPr>
      </w:pPr>
    </w:p>
    <w:p w:rsidR="00336F6E" w:rsidRDefault="00336F6E">
      <w:pPr>
        <w:pStyle w:val="a3"/>
        <w:jc w:val="left"/>
        <w:rPr>
          <w:b/>
          <w:sz w:val="17"/>
        </w:rPr>
        <w:sectPr w:rsidR="00336F6E">
          <w:footerReference w:type="default" r:id="rId97"/>
          <w:pgSz w:w="11920" w:h="16850"/>
          <w:pgMar w:top="1940" w:right="1700" w:bottom="1160" w:left="1700" w:header="0" w:footer="963" w:gutter="0"/>
          <w:cols w:space="720"/>
        </w:sectPr>
      </w:pPr>
    </w:p>
    <w:p w:rsidR="00336F6E" w:rsidRDefault="00336F6E">
      <w:pPr>
        <w:pStyle w:val="a3"/>
        <w:spacing w:before="4"/>
        <w:ind w:left="0"/>
        <w:jc w:val="left"/>
        <w:rPr>
          <w:b/>
          <w:sz w:val="17"/>
        </w:rPr>
      </w:pPr>
    </w:p>
    <w:p w:rsidR="00336F6E" w:rsidRDefault="00336F6E">
      <w:pPr>
        <w:pStyle w:val="a3"/>
        <w:jc w:val="left"/>
        <w:rPr>
          <w:b/>
          <w:sz w:val="17"/>
        </w:rPr>
        <w:sectPr w:rsidR="00336F6E">
          <w:footerReference w:type="default" r:id="rId98"/>
          <w:pgSz w:w="16850" w:h="11920" w:orient="landscape"/>
          <w:pgMar w:top="1340" w:right="2409" w:bottom="1160" w:left="2409" w:header="0" w:footer="962" w:gutter="0"/>
          <w:cols w:space="720"/>
        </w:sectPr>
      </w:pPr>
    </w:p>
    <w:p w:rsidR="00336F6E" w:rsidRDefault="00336F6E">
      <w:pPr>
        <w:pStyle w:val="a3"/>
        <w:spacing w:before="4"/>
        <w:ind w:left="0"/>
        <w:jc w:val="left"/>
        <w:rPr>
          <w:b/>
          <w:sz w:val="17"/>
        </w:rPr>
      </w:pPr>
    </w:p>
    <w:p w:rsidR="00336F6E" w:rsidRDefault="00336F6E">
      <w:pPr>
        <w:pStyle w:val="a3"/>
        <w:jc w:val="left"/>
        <w:rPr>
          <w:b/>
          <w:sz w:val="17"/>
        </w:rPr>
        <w:sectPr w:rsidR="00336F6E">
          <w:footerReference w:type="default" r:id="rId99"/>
          <w:pgSz w:w="11920" w:h="16850"/>
          <w:pgMar w:top="1940" w:right="1700" w:bottom="1140" w:left="992" w:header="0" w:footer="958" w:gutter="0"/>
          <w:pgNumType w:start="1128"/>
          <w:cols w:space="720"/>
        </w:sectPr>
      </w:pPr>
    </w:p>
    <w:p w:rsidR="00336F6E" w:rsidRDefault="00336F6E">
      <w:pPr>
        <w:pStyle w:val="a3"/>
        <w:spacing w:before="4"/>
        <w:ind w:left="0"/>
        <w:jc w:val="left"/>
        <w:rPr>
          <w:b/>
          <w:sz w:val="17"/>
        </w:rPr>
      </w:pPr>
    </w:p>
    <w:p w:rsidR="00336F6E" w:rsidRDefault="00336F6E">
      <w:pPr>
        <w:pStyle w:val="a3"/>
        <w:jc w:val="left"/>
        <w:rPr>
          <w:b/>
          <w:sz w:val="17"/>
        </w:rPr>
        <w:sectPr w:rsidR="00336F6E">
          <w:pgSz w:w="11920" w:h="16850"/>
          <w:pgMar w:top="1940" w:right="1700" w:bottom="1160" w:left="992" w:header="0" w:footer="958" w:gutter="0"/>
          <w:cols w:space="720"/>
        </w:sectPr>
      </w:pPr>
    </w:p>
    <w:p w:rsidR="00336F6E" w:rsidRDefault="00336F6E">
      <w:pPr>
        <w:pStyle w:val="a3"/>
        <w:spacing w:before="4"/>
        <w:ind w:left="0"/>
        <w:jc w:val="left"/>
        <w:rPr>
          <w:b/>
          <w:sz w:val="17"/>
        </w:rPr>
      </w:pPr>
    </w:p>
    <w:p w:rsidR="00336F6E" w:rsidRDefault="00336F6E">
      <w:pPr>
        <w:pStyle w:val="a3"/>
        <w:jc w:val="left"/>
        <w:rPr>
          <w:b/>
          <w:sz w:val="17"/>
        </w:rPr>
        <w:sectPr w:rsidR="00336F6E">
          <w:pgSz w:w="11920" w:h="16850"/>
          <w:pgMar w:top="1940" w:right="1700" w:bottom="1160" w:left="992" w:header="0" w:footer="958" w:gutter="0"/>
          <w:cols w:space="720"/>
        </w:sectPr>
      </w:pPr>
    </w:p>
    <w:p w:rsidR="00336F6E" w:rsidRDefault="00336F6E">
      <w:pPr>
        <w:pStyle w:val="a3"/>
        <w:spacing w:before="4"/>
        <w:ind w:left="0"/>
        <w:jc w:val="left"/>
        <w:rPr>
          <w:b/>
          <w:sz w:val="17"/>
        </w:rPr>
      </w:pPr>
    </w:p>
    <w:p w:rsidR="00336F6E" w:rsidRDefault="00336F6E">
      <w:pPr>
        <w:pStyle w:val="a3"/>
        <w:jc w:val="left"/>
        <w:rPr>
          <w:b/>
          <w:sz w:val="17"/>
        </w:rPr>
        <w:sectPr w:rsidR="00336F6E">
          <w:pgSz w:w="11920" w:h="16850"/>
          <w:pgMar w:top="1940" w:right="1700" w:bottom="1160" w:left="992" w:header="0" w:footer="958" w:gutter="0"/>
          <w:cols w:space="720"/>
        </w:sectPr>
      </w:pPr>
    </w:p>
    <w:p w:rsidR="00336F6E" w:rsidRDefault="00336F6E">
      <w:pPr>
        <w:pStyle w:val="a3"/>
        <w:spacing w:before="4"/>
        <w:ind w:left="0"/>
        <w:jc w:val="left"/>
        <w:rPr>
          <w:b/>
          <w:sz w:val="17"/>
        </w:rPr>
      </w:pPr>
    </w:p>
    <w:p w:rsidR="00336F6E" w:rsidRDefault="00336F6E">
      <w:pPr>
        <w:pStyle w:val="a3"/>
        <w:jc w:val="left"/>
        <w:rPr>
          <w:b/>
          <w:sz w:val="17"/>
        </w:rPr>
        <w:sectPr w:rsidR="00336F6E">
          <w:pgSz w:w="11920" w:h="16850"/>
          <w:pgMar w:top="1940" w:right="1700" w:bottom="1160" w:left="992" w:header="0" w:footer="958" w:gutter="0"/>
          <w:cols w:space="720"/>
        </w:sectPr>
      </w:pPr>
    </w:p>
    <w:p w:rsidR="00336F6E" w:rsidRDefault="00336F6E">
      <w:pPr>
        <w:pStyle w:val="a3"/>
        <w:spacing w:before="4"/>
        <w:ind w:left="0"/>
        <w:jc w:val="left"/>
        <w:rPr>
          <w:b/>
          <w:sz w:val="17"/>
        </w:rPr>
      </w:pPr>
    </w:p>
    <w:p w:rsidR="00336F6E" w:rsidRDefault="00336F6E">
      <w:pPr>
        <w:pStyle w:val="a3"/>
        <w:jc w:val="left"/>
        <w:rPr>
          <w:b/>
          <w:sz w:val="17"/>
        </w:rPr>
        <w:sectPr w:rsidR="00336F6E">
          <w:pgSz w:w="11920" w:h="16850"/>
          <w:pgMar w:top="1940" w:right="1700" w:bottom="1160" w:left="992" w:header="0" w:footer="958" w:gutter="0"/>
          <w:cols w:space="720"/>
        </w:sectPr>
      </w:pPr>
    </w:p>
    <w:p w:rsidR="00336F6E" w:rsidRDefault="00336F6E">
      <w:pPr>
        <w:pStyle w:val="a3"/>
        <w:spacing w:before="4"/>
        <w:ind w:left="0"/>
        <w:jc w:val="left"/>
        <w:rPr>
          <w:b/>
          <w:sz w:val="17"/>
        </w:rPr>
      </w:pPr>
    </w:p>
    <w:p w:rsidR="00336F6E" w:rsidRDefault="00336F6E">
      <w:pPr>
        <w:pStyle w:val="a3"/>
        <w:jc w:val="left"/>
        <w:rPr>
          <w:b/>
          <w:sz w:val="17"/>
        </w:rPr>
        <w:sectPr w:rsidR="00336F6E">
          <w:pgSz w:w="11920" w:h="16850"/>
          <w:pgMar w:top="1940" w:right="1700" w:bottom="1160" w:left="992" w:header="0" w:footer="958" w:gutter="0"/>
          <w:cols w:space="720"/>
        </w:sectPr>
      </w:pPr>
    </w:p>
    <w:p w:rsidR="00336F6E" w:rsidRDefault="00336F6E">
      <w:pPr>
        <w:pStyle w:val="a3"/>
        <w:spacing w:before="4"/>
        <w:ind w:left="0"/>
        <w:jc w:val="left"/>
        <w:rPr>
          <w:b/>
          <w:sz w:val="17"/>
        </w:rPr>
      </w:pPr>
    </w:p>
    <w:p w:rsidR="00336F6E" w:rsidRDefault="00336F6E">
      <w:pPr>
        <w:pStyle w:val="a3"/>
        <w:jc w:val="left"/>
        <w:rPr>
          <w:b/>
          <w:sz w:val="17"/>
        </w:rPr>
        <w:sectPr w:rsidR="00336F6E">
          <w:pgSz w:w="11920" w:h="16850"/>
          <w:pgMar w:top="1940" w:right="1700" w:bottom="1160" w:left="992" w:header="0" w:footer="958" w:gutter="0"/>
          <w:cols w:space="720"/>
        </w:sectPr>
      </w:pPr>
    </w:p>
    <w:p w:rsidR="00336F6E" w:rsidRDefault="00336F6E">
      <w:pPr>
        <w:pStyle w:val="a3"/>
        <w:spacing w:before="4"/>
        <w:ind w:left="0"/>
        <w:jc w:val="left"/>
        <w:rPr>
          <w:b/>
          <w:sz w:val="17"/>
        </w:rPr>
      </w:pPr>
    </w:p>
    <w:p w:rsidR="00336F6E" w:rsidRDefault="00336F6E">
      <w:pPr>
        <w:pStyle w:val="a3"/>
        <w:jc w:val="left"/>
        <w:rPr>
          <w:b/>
          <w:sz w:val="17"/>
        </w:rPr>
        <w:sectPr w:rsidR="00336F6E">
          <w:pgSz w:w="11920" w:h="16850"/>
          <w:pgMar w:top="1940" w:right="1700" w:bottom="1140" w:left="992" w:header="0" w:footer="958" w:gutter="0"/>
          <w:cols w:space="720"/>
        </w:sectPr>
      </w:pPr>
    </w:p>
    <w:p w:rsidR="00336F6E" w:rsidRDefault="00336F6E">
      <w:pPr>
        <w:pStyle w:val="a3"/>
        <w:spacing w:before="4"/>
        <w:ind w:left="0"/>
        <w:jc w:val="left"/>
        <w:rPr>
          <w:b/>
          <w:sz w:val="17"/>
        </w:rPr>
      </w:pPr>
    </w:p>
    <w:p w:rsidR="00336F6E" w:rsidRDefault="00336F6E">
      <w:pPr>
        <w:pStyle w:val="a3"/>
        <w:jc w:val="left"/>
        <w:rPr>
          <w:b/>
          <w:sz w:val="17"/>
        </w:rPr>
        <w:sectPr w:rsidR="00336F6E">
          <w:pgSz w:w="11920" w:h="16850"/>
          <w:pgMar w:top="1940" w:right="1700" w:bottom="1160" w:left="992" w:header="0" w:footer="958" w:gutter="0"/>
          <w:cols w:space="720"/>
        </w:sectPr>
      </w:pPr>
    </w:p>
    <w:p w:rsidR="00336F6E" w:rsidRDefault="00336F6E">
      <w:pPr>
        <w:pStyle w:val="a3"/>
        <w:spacing w:before="4"/>
        <w:ind w:left="0"/>
        <w:jc w:val="left"/>
        <w:rPr>
          <w:b/>
          <w:sz w:val="17"/>
        </w:rPr>
      </w:pPr>
    </w:p>
    <w:p w:rsidR="00336F6E" w:rsidRDefault="00336F6E">
      <w:pPr>
        <w:pStyle w:val="a3"/>
        <w:jc w:val="left"/>
        <w:rPr>
          <w:b/>
          <w:sz w:val="17"/>
        </w:rPr>
        <w:sectPr w:rsidR="00336F6E">
          <w:pgSz w:w="11920" w:h="16850"/>
          <w:pgMar w:top="1940" w:right="1700" w:bottom="1160" w:left="992" w:header="0" w:footer="958" w:gutter="0"/>
          <w:cols w:space="720"/>
        </w:sectPr>
      </w:pPr>
    </w:p>
    <w:p w:rsidR="00336F6E" w:rsidRDefault="00336F6E">
      <w:pPr>
        <w:pStyle w:val="a3"/>
        <w:spacing w:before="4"/>
        <w:ind w:left="0"/>
        <w:jc w:val="left"/>
        <w:rPr>
          <w:b/>
          <w:sz w:val="17"/>
        </w:rPr>
      </w:pPr>
    </w:p>
    <w:p w:rsidR="00336F6E" w:rsidRDefault="00336F6E">
      <w:pPr>
        <w:pStyle w:val="a3"/>
        <w:jc w:val="left"/>
        <w:rPr>
          <w:b/>
          <w:sz w:val="17"/>
        </w:rPr>
        <w:sectPr w:rsidR="00336F6E">
          <w:pgSz w:w="11920" w:h="16850"/>
          <w:pgMar w:top="1940" w:right="1700" w:bottom="1140" w:left="992" w:header="0" w:footer="958" w:gutter="0"/>
          <w:cols w:space="720"/>
        </w:sectPr>
      </w:pPr>
    </w:p>
    <w:p w:rsidR="00336F6E" w:rsidRDefault="00336F6E">
      <w:pPr>
        <w:pStyle w:val="a3"/>
        <w:spacing w:before="4"/>
        <w:ind w:left="0"/>
        <w:jc w:val="left"/>
        <w:rPr>
          <w:b/>
          <w:sz w:val="17"/>
        </w:rPr>
      </w:pPr>
    </w:p>
    <w:p w:rsidR="00336F6E" w:rsidRDefault="00336F6E">
      <w:pPr>
        <w:pStyle w:val="a3"/>
        <w:jc w:val="left"/>
        <w:rPr>
          <w:b/>
          <w:sz w:val="17"/>
        </w:rPr>
        <w:sectPr w:rsidR="00336F6E">
          <w:footerReference w:type="default" r:id="rId100"/>
          <w:pgSz w:w="11920" w:h="16850"/>
          <w:pgMar w:top="1940" w:right="1700" w:bottom="1220" w:left="992" w:header="0" w:footer="1034" w:gutter="0"/>
          <w:cols w:space="720"/>
        </w:sectPr>
      </w:pPr>
    </w:p>
    <w:p w:rsidR="00336F6E" w:rsidRDefault="00336F6E">
      <w:pPr>
        <w:pStyle w:val="a3"/>
        <w:spacing w:before="4"/>
        <w:ind w:left="0"/>
        <w:jc w:val="left"/>
        <w:rPr>
          <w:b/>
          <w:sz w:val="17"/>
        </w:rPr>
      </w:pPr>
    </w:p>
    <w:p w:rsidR="00336F6E" w:rsidRDefault="00336F6E">
      <w:pPr>
        <w:pStyle w:val="a3"/>
        <w:jc w:val="left"/>
        <w:rPr>
          <w:b/>
          <w:sz w:val="17"/>
        </w:rPr>
        <w:sectPr w:rsidR="00336F6E">
          <w:pgSz w:w="11920" w:h="16850"/>
          <w:pgMar w:top="1940" w:right="1700" w:bottom="1220" w:left="992" w:header="0" w:footer="1034" w:gutter="0"/>
          <w:cols w:space="720"/>
        </w:sectPr>
      </w:pPr>
    </w:p>
    <w:p w:rsidR="00336F6E" w:rsidRDefault="001D7343">
      <w:pPr>
        <w:spacing w:before="73"/>
        <w:ind w:left="87"/>
        <w:rPr>
          <w:sz w:val="24"/>
        </w:rPr>
      </w:pPr>
      <w:r>
        <w:rPr>
          <w:color w:val="FF0000"/>
          <w:spacing w:val="-10"/>
          <w:sz w:val="24"/>
        </w:rPr>
        <w:lastRenderedPageBreak/>
        <w:t>.</w:t>
      </w:r>
    </w:p>
    <w:p w:rsidR="00336F6E" w:rsidRDefault="00336F6E">
      <w:pPr>
        <w:rPr>
          <w:sz w:val="24"/>
        </w:rPr>
        <w:sectPr w:rsidR="00336F6E">
          <w:pgSz w:w="11920" w:h="16850"/>
          <w:pgMar w:top="1360" w:right="1700" w:bottom="1220" w:left="992" w:header="0" w:footer="1034" w:gutter="0"/>
          <w:cols w:space="720"/>
        </w:sectPr>
      </w:pPr>
    </w:p>
    <w:p w:rsidR="00336F6E" w:rsidRDefault="00336F6E">
      <w:pPr>
        <w:pStyle w:val="a3"/>
        <w:spacing w:before="4"/>
        <w:ind w:left="0"/>
        <w:jc w:val="left"/>
        <w:rPr>
          <w:sz w:val="17"/>
        </w:rPr>
      </w:pPr>
    </w:p>
    <w:p w:rsidR="00336F6E" w:rsidRDefault="00336F6E">
      <w:pPr>
        <w:pStyle w:val="a3"/>
        <w:jc w:val="left"/>
        <w:rPr>
          <w:sz w:val="17"/>
        </w:rPr>
        <w:sectPr w:rsidR="00336F6E">
          <w:pgSz w:w="11920" w:h="16850"/>
          <w:pgMar w:top="1940" w:right="1700" w:bottom="1220" w:left="992" w:header="0" w:footer="1034" w:gutter="0"/>
          <w:cols w:space="720"/>
        </w:sectPr>
      </w:pPr>
    </w:p>
    <w:p w:rsidR="00336F6E" w:rsidRDefault="00336F6E">
      <w:pPr>
        <w:pStyle w:val="a3"/>
        <w:spacing w:before="4"/>
        <w:ind w:left="0"/>
        <w:jc w:val="left"/>
        <w:rPr>
          <w:sz w:val="17"/>
        </w:rPr>
      </w:pPr>
    </w:p>
    <w:p w:rsidR="00336F6E" w:rsidRDefault="00336F6E">
      <w:pPr>
        <w:pStyle w:val="a3"/>
        <w:jc w:val="left"/>
        <w:rPr>
          <w:sz w:val="17"/>
        </w:rPr>
        <w:sectPr w:rsidR="00336F6E">
          <w:pgSz w:w="11920" w:h="16850"/>
          <w:pgMar w:top="1940" w:right="1700" w:bottom="1220" w:left="992" w:header="0" w:footer="1034" w:gutter="0"/>
          <w:cols w:space="720"/>
        </w:sectPr>
      </w:pPr>
    </w:p>
    <w:p w:rsidR="00336F6E" w:rsidRDefault="00336F6E">
      <w:pPr>
        <w:pStyle w:val="a3"/>
        <w:spacing w:before="4"/>
        <w:ind w:left="0"/>
        <w:jc w:val="left"/>
        <w:rPr>
          <w:sz w:val="17"/>
        </w:rPr>
      </w:pPr>
    </w:p>
    <w:p w:rsidR="00336F6E" w:rsidRDefault="00336F6E">
      <w:pPr>
        <w:pStyle w:val="a3"/>
        <w:jc w:val="left"/>
        <w:rPr>
          <w:sz w:val="17"/>
        </w:rPr>
        <w:sectPr w:rsidR="00336F6E">
          <w:pgSz w:w="11920" w:h="16850"/>
          <w:pgMar w:top="1940" w:right="1700" w:bottom="1220" w:left="992" w:header="0" w:footer="1034" w:gutter="0"/>
          <w:cols w:space="720"/>
        </w:sectPr>
      </w:pPr>
    </w:p>
    <w:p w:rsidR="00336F6E" w:rsidRDefault="00336F6E">
      <w:pPr>
        <w:pStyle w:val="a3"/>
        <w:spacing w:before="4"/>
        <w:ind w:left="0"/>
        <w:jc w:val="left"/>
        <w:rPr>
          <w:sz w:val="17"/>
        </w:rPr>
      </w:pPr>
    </w:p>
    <w:p w:rsidR="00336F6E" w:rsidRDefault="00336F6E">
      <w:pPr>
        <w:pStyle w:val="a3"/>
        <w:jc w:val="left"/>
        <w:rPr>
          <w:sz w:val="17"/>
        </w:rPr>
        <w:sectPr w:rsidR="00336F6E">
          <w:pgSz w:w="11920" w:h="16850"/>
          <w:pgMar w:top="1940" w:right="1700" w:bottom="1220" w:left="992" w:header="0" w:footer="1034" w:gutter="0"/>
          <w:cols w:space="720"/>
        </w:sectPr>
      </w:pPr>
    </w:p>
    <w:p w:rsidR="00336F6E" w:rsidRDefault="00336F6E">
      <w:pPr>
        <w:pStyle w:val="a3"/>
        <w:spacing w:before="4"/>
        <w:ind w:left="0"/>
        <w:jc w:val="left"/>
        <w:rPr>
          <w:sz w:val="17"/>
        </w:rPr>
      </w:pPr>
    </w:p>
    <w:p w:rsidR="00336F6E" w:rsidRDefault="00336F6E">
      <w:pPr>
        <w:pStyle w:val="a3"/>
        <w:jc w:val="left"/>
        <w:rPr>
          <w:sz w:val="17"/>
        </w:rPr>
        <w:sectPr w:rsidR="00336F6E">
          <w:pgSz w:w="11920" w:h="16850"/>
          <w:pgMar w:top="1940" w:right="1700" w:bottom="1220" w:left="992" w:header="0" w:footer="1034" w:gutter="0"/>
          <w:cols w:space="720"/>
        </w:sectPr>
      </w:pPr>
    </w:p>
    <w:p w:rsidR="00336F6E" w:rsidRDefault="00336F6E">
      <w:pPr>
        <w:pStyle w:val="a3"/>
        <w:spacing w:before="4"/>
        <w:ind w:left="0"/>
        <w:jc w:val="left"/>
        <w:rPr>
          <w:sz w:val="17"/>
        </w:rPr>
      </w:pPr>
    </w:p>
    <w:p w:rsidR="00336F6E" w:rsidRDefault="00336F6E">
      <w:pPr>
        <w:pStyle w:val="a3"/>
        <w:jc w:val="left"/>
        <w:rPr>
          <w:sz w:val="17"/>
        </w:rPr>
        <w:sectPr w:rsidR="00336F6E">
          <w:pgSz w:w="11920" w:h="16850"/>
          <w:pgMar w:top="1940" w:right="1700" w:bottom="1220" w:left="992" w:header="0" w:footer="1034" w:gutter="0"/>
          <w:cols w:space="720"/>
        </w:sectPr>
      </w:pPr>
    </w:p>
    <w:p w:rsidR="00336F6E" w:rsidRDefault="00336F6E">
      <w:pPr>
        <w:pStyle w:val="a3"/>
        <w:spacing w:before="4"/>
        <w:ind w:left="0"/>
        <w:jc w:val="left"/>
        <w:rPr>
          <w:sz w:val="17"/>
        </w:rPr>
      </w:pPr>
    </w:p>
    <w:p w:rsidR="00336F6E" w:rsidRDefault="00336F6E">
      <w:pPr>
        <w:pStyle w:val="a3"/>
        <w:jc w:val="left"/>
        <w:rPr>
          <w:sz w:val="17"/>
        </w:rPr>
        <w:sectPr w:rsidR="00336F6E">
          <w:pgSz w:w="11920" w:h="16850"/>
          <w:pgMar w:top="1940" w:right="1700" w:bottom="1220" w:left="992" w:header="0" w:footer="1034" w:gutter="0"/>
          <w:cols w:space="720"/>
        </w:sectPr>
      </w:pPr>
    </w:p>
    <w:p w:rsidR="00336F6E" w:rsidRDefault="00336F6E">
      <w:pPr>
        <w:pStyle w:val="a3"/>
        <w:spacing w:before="4"/>
        <w:ind w:left="0"/>
        <w:jc w:val="left"/>
        <w:rPr>
          <w:sz w:val="17"/>
        </w:rPr>
      </w:pPr>
    </w:p>
    <w:p w:rsidR="00336F6E" w:rsidRDefault="00336F6E">
      <w:pPr>
        <w:pStyle w:val="a3"/>
        <w:jc w:val="left"/>
        <w:rPr>
          <w:sz w:val="17"/>
        </w:rPr>
        <w:sectPr w:rsidR="00336F6E">
          <w:footerReference w:type="default" r:id="rId101"/>
          <w:pgSz w:w="11920" w:h="16850"/>
          <w:pgMar w:top="1940" w:right="1700" w:bottom="1220" w:left="992" w:header="0" w:footer="1034" w:gutter="0"/>
          <w:cols w:space="720"/>
        </w:sectPr>
      </w:pPr>
    </w:p>
    <w:p w:rsidR="00336F6E" w:rsidRDefault="00336F6E">
      <w:pPr>
        <w:pStyle w:val="a3"/>
        <w:spacing w:before="4"/>
        <w:ind w:left="0"/>
        <w:jc w:val="left"/>
        <w:rPr>
          <w:sz w:val="17"/>
        </w:rPr>
      </w:pPr>
    </w:p>
    <w:p w:rsidR="00336F6E" w:rsidRDefault="00336F6E">
      <w:pPr>
        <w:pStyle w:val="a3"/>
        <w:jc w:val="left"/>
        <w:rPr>
          <w:sz w:val="17"/>
        </w:rPr>
        <w:sectPr w:rsidR="00336F6E">
          <w:pgSz w:w="11920" w:h="16850"/>
          <w:pgMar w:top="1940" w:right="1700" w:bottom="1220" w:left="992" w:header="0" w:footer="1034" w:gutter="0"/>
          <w:cols w:space="720"/>
        </w:sectPr>
      </w:pPr>
    </w:p>
    <w:p w:rsidR="00336F6E" w:rsidRDefault="00336F6E">
      <w:pPr>
        <w:pStyle w:val="a3"/>
        <w:spacing w:before="4"/>
        <w:ind w:left="0"/>
        <w:jc w:val="left"/>
        <w:rPr>
          <w:sz w:val="17"/>
        </w:rPr>
      </w:pPr>
    </w:p>
    <w:p w:rsidR="00336F6E" w:rsidRDefault="00336F6E">
      <w:pPr>
        <w:pStyle w:val="a3"/>
        <w:jc w:val="left"/>
        <w:rPr>
          <w:sz w:val="17"/>
        </w:rPr>
        <w:sectPr w:rsidR="00336F6E">
          <w:pgSz w:w="11920" w:h="16850"/>
          <w:pgMar w:top="1940" w:right="1700" w:bottom="1220" w:left="992" w:header="0" w:footer="1034" w:gutter="0"/>
          <w:cols w:space="720"/>
        </w:sectPr>
      </w:pPr>
    </w:p>
    <w:p w:rsidR="00336F6E" w:rsidRDefault="00336F6E">
      <w:pPr>
        <w:pStyle w:val="a3"/>
        <w:spacing w:before="4"/>
        <w:ind w:left="0"/>
        <w:jc w:val="left"/>
        <w:rPr>
          <w:sz w:val="17"/>
        </w:rPr>
      </w:pPr>
    </w:p>
    <w:p w:rsidR="00336F6E" w:rsidRDefault="00336F6E">
      <w:pPr>
        <w:pStyle w:val="a3"/>
        <w:jc w:val="left"/>
        <w:rPr>
          <w:sz w:val="17"/>
        </w:rPr>
        <w:sectPr w:rsidR="00336F6E">
          <w:pgSz w:w="11920" w:h="16850"/>
          <w:pgMar w:top="1940" w:right="1700" w:bottom="1220" w:left="992" w:header="0" w:footer="1034" w:gutter="0"/>
          <w:cols w:space="720"/>
        </w:sectPr>
      </w:pPr>
    </w:p>
    <w:p w:rsidR="00336F6E" w:rsidRDefault="00336F6E">
      <w:pPr>
        <w:pStyle w:val="a3"/>
        <w:spacing w:before="4"/>
        <w:ind w:left="0"/>
        <w:jc w:val="left"/>
        <w:rPr>
          <w:sz w:val="17"/>
        </w:rPr>
      </w:pPr>
    </w:p>
    <w:p w:rsidR="00336F6E" w:rsidRDefault="00336F6E">
      <w:pPr>
        <w:pStyle w:val="a3"/>
        <w:jc w:val="left"/>
        <w:rPr>
          <w:sz w:val="17"/>
        </w:rPr>
        <w:sectPr w:rsidR="00336F6E">
          <w:pgSz w:w="11920" w:h="16850"/>
          <w:pgMar w:top="1940" w:right="1700" w:bottom="1220" w:left="992" w:header="0" w:footer="1034" w:gutter="0"/>
          <w:cols w:space="720"/>
        </w:sectPr>
      </w:pPr>
    </w:p>
    <w:p w:rsidR="00336F6E" w:rsidRDefault="00336F6E">
      <w:pPr>
        <w:pStyle w:val="a3"/>
        <w:spacing w:before="4"/>
        <w:ind w:left="0"/>
        <w:jc w:val="left"/>
        <w:rPr>
          <w:sz w:val="17"/>
        </w:rPr>
      </w:pPr>
    </w:p>
    <w:p w:rsidR="00336F6E" w:rsidRDefault="00336F6E">
      <w:pPr>
        <w:pStyle w:val="a3"/>
        <w:jc w:val="left"/>
        <w:rPr>
          <w:sz w:val="17"/>
        </w:rPr>
        <w:sectPr w:rsidR="00336F6E">
          <w:pgSz w:w="11920" w:h="16850"/>
          <w:pgMar w:top="1940" w:right="1700" w:bottom="1220" w:left="992" w:header="0" w:footer="1034" w:gutter="0"/>
          <w:cols w:space="720"/>
        </w:sectPr>
      </w:pPr>
    </w:p>
    <w:p w:rsidR="00336F6E" w:rsidRDefault="00336F6E">
      <w:pPr>
        <w:pStyle w:val="a3"/>
        <w:spacing w:before="4"/>
        <w:ind w:left="0"/>
        <w:jc w:val="left"/>
        <w:rPr>
          <w:sz w:val="17"/>
        </w:rPr>
      </w:pPr>
    </w:p>
    <w:p w:rsidR="00336F6E" w:rsidRDefault="00336F6E">
      <w:pPr>
        <w:pStyle w:val="a3"/>
        <w:jc w:val="left"/>
        <w:rPr>
          <w:sz w:val="17"/>
        </w:rPr>
        <w:sectPr w:rsidR="00336F6E">
          <w:pgSz w:w="11920" w:h="16850"/>
          <w:pgMar w:top="1940" w:right="1700" w:bottom="1220" w:left="992" w:header="0" w:footer="1034" w:gutter="0"/>
          <w:cols w:space="720"/>
        </w:sectPr>
      </w:pPr>
    </w:p>
    <w:p w:rsidR="00336F6E" w:rsidRDefault="00336F6E">
      <w:pPr>
        <w:pStyle w:val="a3"/>
        <w:spacing w:before="4"/>
        <w:ind w:left="0"/>
        <w:jc w:val="left"/>
        <w:rPr>
          <w:sz w:val="17"/>
        </w:rPr>
      </w:pPr>
    </w:p>
    <w:p w:rsidR="00336F6E" w:rsidRDefault="00336F6E">
      <w:pPr>
        <w:pStyle w:val="a3"/>
        <w:jc w:val="left"/>
        <w:rPr>
          <w:sz w:val="17"/>
        </w:rPr>
        <w:sectPr w:rsidR="00336F6E">
          <w:pgSz w:w="11920" w:h="16850"/>
          <w:pgMar w:top="1940" w:right="1700" w:bottom="1220" w:left="992" w:header="0" w:footer="1034" w:gutter="0"/>
          <w:cols w:space="720"/>
        </w:sectPr>
      </w:pPr>
    </w:p>
    <w:p w:rsidR="00336F6E" w:rsidRDefault="00336F6E">
      <w:pPr>
        <w:pStyle w:val="a3"/>
        <w:spacing w:before="4"/>
        <w:ind w:left="0"/>
        <w:jc w:val="left"/>
        <w:rPr>
          <w:sz w:val="17"/>
        </w:rPr>
      </w:pPr>
    </w:p>
    <w:p w:rsidR="00336F6E" w:rsidRDefault="00336F6E">
      <w:pPr>
        <w:pStyle w:val="a3"/>
        <w:jc w:val="left"/>
        <w:rPr>
          <w:sz w:val="17"/>
        </w:rPr>
        <w:sectPr w:rsidR="00336F6E">
          <w:footerReference w:type="default" r:id="rId102"/>
          <w:pgSz w:w="11920" w:h="16850"/>
          <w:pgMar w:top="1940" w:right="1700" w:bottom="280" w:left="992" w:header="0" w:footer="0" w:gutter="0"/>
          <w:cols w:space="720"/>
        </w:sectPr>
      </w:pPr>
    </w:p>
    <w:p w:rsidR="00336F6E" w:rsidRDefault="00336F6E">
      <w:pPr>
        <w:pStyle w:val="a3"/>
        <w:spacing w:before="4"/>
        <w:ind w:left="0"/>
        <w:jc w:val="left"/>
        <w:rPr>
          <w:sz w:val="17"/>
        </w:rPr>
      </w:pPr>
    </w:p>
    <w:p w:rsidR="00336F6E" w:rsidRDefault="00336F6E">
      <w:pPr>
        <w:pStyle w:val="a3"/>
        <w:jc w:val="left"/>
        <w:rPr>
          <w:sz w:val="17"/>
        </w:rPr>
        <w:sectPr w:rsidR="00336F6E">
          <w:footerReference w:type="default" r:id="rId103"/>
          <w:pgSz w:w="11920" w:h="16850"/>
          <w:pgMar w:top="1940" w:right="1700" w:bottom="1220" w:left="992" w:header="0" w:footer="1024" w:gutter="0"/>
          <w:pgNumType w:start="223"/>
          <w:cols w:space="720"/>
        </w:sectPr>
      </w:pPr>
    </w:p>
    <w:p w:rsidR="00336F6E" w:rsidRDefault="00336F6E">
      <w:pPr>
        <w:pStyle w:val="a3"/>
        <w:spacing w:before="4"/>
        <w:ind w:left="0"/>
        <w:jc w:val="left"/>
        <w:rPr>
          <w:sz w:val="17"/>
        </w:rPr>
      </w:pPr>
    </w:p>
    <w:p w:rsidR="00336F6E" w:rsidRDefault="00336F6E">
      <w:pPr>
        <w:pStyle w:val="a3"/>
        <w:jc w:val="left"/>
        <w:rPr>
          <w:sz w:val="17"/>
        </w:rPr>
        <w:sectPr w:rsidR="00336F6E">
          <w:pgSz w:w="11920" w:h="16850"/>
          <w:pgMar w:top="1940" w:right="1700" w:bottom="1220" w:left="992" w:header="0" w:footer="1024" w:gutter="0"/>
          <w:cols w:space="720"/>
        </w:sectPr>
      </w:pPr>
    </w:p>
    <w:p w:rsidR="00336F6E" w:rsidRDefault="00336F6E">
      <w:pPr>
        <w:pStyle w:val="a3"/>
        <w:spacing w:before="4"/>
        <w:ind w:left="0"/>
        <w:jc w:val="left"/>
        <w:rPr>
          <w:sz w:val="17"/>
        </w:rPr>
      </w:pPr>
    </w:p>
    <w:p w:rsidR="00336F6E" w:rsidRDefault="00336F6E">
      <w:pPr>
        <w:pStyle w:val="a3"/>
        <w:jc w:val="left"/>
        <w:rPr>
          <w:sz w:val="17"/>
        </w:rPr>
        <w:sectPr w:rsidR="00336F6E">
          <w:pgSz w:w="11920" w:h="16850"/>
          <w:pgMar w:top="1940" w:right="1700" w:bottom="1220" w:left="992" w:header="0" w:footer="1024" w:gutter="0"/>
          <w:cols w:space="720"/>
        </w:sectPr>
      </w:pPr>
    </w:p>
    <w:p w:rsidR="00336F6E" w:rsidRDefault="00336F6E">
      <w:pPr>
        <w:pStyle w:val="a3"/>
        <w:spacing w:before="4"/>
        <w:ind w:left="0"/>
        <w:jc w:val="left"/>
        <w:rPr>
          <w:sz w:val="17"/>
        </w:rPr>
      </w:pPr>
    </w:p>
    <w:p w:rsidR="00336F6E" w:rsidRDefault="00336F6E">
      <w:pPr>
        <w:pStyle w:val="a3"/>
        <w:jc w:val="left"/>
        <w:rPr>
          <w:sz w:val="17"/>
        </w:rPr>
        <w:sectPr w:rsidR="00336F6E">
          <w:pgSz w:w="11920" w:h="16850"/>
          <w:pgMar w:top="1940" w:right="1700" w:bottom="1220" w:left="992" w:header="0" w:footer="1024" w:gutter="0"/>
          <w:cols w:space="720"/>
        </w:sectPr>
      </w:pPr>
    </w:p>
    <w:p w:rsidR="00336F6E" w:rsidRDefault="00336F6E">
      <w:pPr>
        <w:pStyle w:val="a3"/>
        <w:spacing w:before="4"/>
        <w:ind w:left="0"/>
        <w:jc w:val="left"/>
        <w:rPr>
          <w:sz w:val="17"/>
        </w:rPr>
      </w:pPr>
    </w:p>
    <w:p w:rsidR="00336F6E" w:rsidRDefault="00336F6E">
      <w:pPr>
        <w:pStyle w:val="a3"/>
        <w:jc w:val="left"/>
        <w:rPr>
          <w:sz w:val="17"/>
        </w:rPr>
        <w:sectPr w:rsidR="00336F6E">
          <w:footerReference w:type="default" r:id="rId104"/>
          <w:pgSz w:w="11920" w:h="16850"/>
          <w:pgMar w:top="1940" w:right="1700" w:bottom="280" w:left="992" w:header="0" w:footer="0" w:gutter="0"/>
          <w:cols w:space="720"/>
        </w:sectPr>
      </w:pPr>
    </w:p>
    <w:p w:rsidR="00336F6E" w:rsidRDefault="00336F6E">
      <w:pPr>
        <w:pStyle w:val="a3"/>
        <w:spacing w:before="4"/>
        <w:ind w:left="0"/>
        <w:jc w:val="left"/>
        <w:rPr>
          <w:sz w:val="17"/>
        </w:rPr>
      </w:pPr>
    </w:p>
    <w:p w:rsidR="00336F6E" w:rsidRDefault="00336F6E">
      <w:pPr>
        <w:pStyle w:val="a3"/>
        <w:jc w:val="left"/>
        <w:rPr>
          <w:sz w:val="17"/>
        </w:rPr>
        <w:sectPr w:rsidR="00336F6E">
          <w:footerReference w:type="default" r:id="rId105"/>
          <w:pgSz w:w="11920" w:h="16850"/>
          <w:pgMar w:top="1940" w:right="1700" w:bottom="280" w:left="992" w:header="0" w:footer="0" w:gutter="0"/>
          <w:cols w:space="720"/>
        </w:sectPr>
      </w:pPr>
    </w:p>
    <w:p w:rsidR="00336F6E" w:rsidRDefault="00336F6E">
      <w:pPr>
        <w:pStyle w:val="a3"/>
        <w:spacing w:before="4"/>
        <w:ind w:left="0"/>
        <w:jc w:val="left"/>
        <w:rPr>
          <w:sz w:val="17"/>
        </w:rPr>
      </w:pPr>
    </w:p>
    <w:p w:rsidR="00336F6E" w:rsidRDefault="00336F6E">
      <w:pPr>
        <w:pStyle w:val="a3"/>
        <w:jc w:val="left"/>
        <w:rPr>
          <w:sz w:val="17"/>
        </w:rPr>
        <w:sectPr w:rsidR="00336F6E">
          <w:footerReference w:type="default" r:id="rId106"/>
          <w:pgSz w:w="11920" w:h="16850"/>
          <w:pgMar w:top="1940" w:right="1700" w:bottom="280" w:left="992" w:header="0" w:footer="0" w:gutter="0"/>
          <w:cols w:space="720"/>
        </w:sectPr>
      </w:pPr>
    </w:p>
    <w:p w:rsidR="00336F6E" w:rsidRDefault="00336F6E">
      <w:pPr>
        <w:pStyle w:val="a3"/>
        <w:spacing w:before="4"/>
        <w:ind w:left="0"/>
        <w:jc w:val="left"/>
        <w:rPr>
          <w:sz w:val="17"/>
        </w:rPr>
      </w:pPr>
    </w:p>
    <w:p w:rsidR="00336F6E" w:rsidRDefault="00336F6E">
      <w:pPr>
        <w:pStyle w:val="a3"/>
        <w:jc w:val="left"/>
        <w:rPr>
          <w:sz w:val="17"/>
        </w:rPr>
        <w:sectPr w:rsidR="00336F6E">
          <w:footerReference w:type="default" r:id="rId107"/>
          <w:pgSz w:w="11920" w:h="16850"/>
          <w:pgMar w:top="1940" w:right="1700" w:bottom="280" w:left="992" w:header="0" w:footer="0" w:gutter="0"/>
          <w:cols w:space="720"/>
        </w:sectPr>
      </w:pPr>
    </w:p>
    <w:p w:rsidR="00336F6E" w:rsidRDefault="00336F6E">
      <w:pPr>
        <w:pStyle w:val="a3"/>
        <w:spacing w:before="4"/>
        <w:ind w:left="0"/>
        <w:jc w:val="left"/>
        <w:rPr>
          <w:sz w:val="17"/>
        </w:rPr>
      </w:pPr>
    </w:p>
    <w:p w:rsidR="00336F6E" w:rsidRDefault="00336F6E">
      <w:pPr>
        <w:pStyle w:val="a3"/>
        <w:jc w:val="left"/>
        <w:rPr>
          <w:sz w:val="17"/>
        </w:rPr>
        <w:sectPr w:rsidR="00336F6E">
          <w:footerReference w:type="default" r:id="rId108"/>
          <w:pgSz w:w="11920" w:h="16850"/>
          <w:pgMar w:top="1940" w:right="1700" w:bottom="280" w:left="992" w:header="0" w:footer="0" w:gutter="0"/>
          <w:cols w:space="720"/>
        </w:sectPr>
      </w:pPr>
    </w:p>
    <w:p w:rsidR="00336F6E" w:rsidRDefault="00336F6E">
      <w:pPr>
        <w:pStyle w:val="a3"/>
        <w:spacing w:before="4"/>
        <w:ind w:left="0"/>
        <w:jc w:val="left"/>
        <w:rPr>
          <w:sz w:val="17"/>
        </w:rPr>
      </w:pPr>
    </w:p>
    <w:p w:rsidR="00336F6E" w:rsidRDefault="00336F6E">
      <w:pPr>
        <w:pStyle w:val="a3"/>
        <w:jc w:val="left"/>
        <w:rPr>
          <w:sz w:val="17"/>
        </w:rPr>
        <w:sectPr w:rsidR="00336F6E">
          <w:footerReference w:type="default" r:id="rId109"/>
          <w:pgSz w:w="11920" w:h="16850"/>
          <w:pgMar w:top="1940" w:right="1700" w:bottom="280" w:left="992" w:header="0" w:footer="0" w:gutter="0"/>
          <w:cols w:space="720"/>
        </w:sectPr>
      </w:pPr>
    </w:p>
    <w:p w:rsidR="00336F6E" w:rsidRDefault="00336F6E">
      <w:pPr>
        <w:pStyle w:val="a3"/>
        <w:spacing w:before="4"/>
        <w:ind w:left="0"/>
        <w:jc w:val="left"/>
        <w:rPr>
          <w:sz w:val="17"/>
        </w:rPr>
      </w:pPr>
    </w:p>
    <w:p w:rsidR="00336F6E" w:rsidRDefault="00336F6E">
      <w:pPr>
        <w:pStyle w:val="a3"/>
        <w:jc w:val="left"/>
        <w:rPr>
          <w:sz w:val="17"/>
        </w:rPr>
        <w:sectPr w:rsidR="00336F6E">
          <w:footerReference w:type="default" r:id="rId110"/>
          <w:pgSz w:w="11920" w:h="16850"/>
          <w:pgMar w:top="1940" w:right="1700" w:bottom="1220" w:left="992" w:header="0" w:footer="1024" w:gutter="0"/>
          <w:pgNumType w:start="240"/>
          <w:cols w:space="720"/>
        </w:sectPr>
      </w:pPr>
    </w:p>
    <w:p w:rsidR="00336F6E" w:rsidRDefault="00336F6E">
      <w:pPr>
        <w:pStyle w:val="a3"/>
        <w:spacing w:before="4"/>
        <w:ind w:left="0"/>
        <w:jc w:val="left"/>
        <w:rPr>
          <w:sz w:val="17"/>
        </w:rPr>
      </w:pPr>
    </w:p>
    <w:p w:rsidR="00336F6E" w:rsidRDefault="00336F6E">
      <w:pPr>
        <w:pStyle w:val="a3"/>
        <w:jc w:val="left"/>
        <w:rPr>
          <w:sz w:val="17"/>
        </w:rPr>
        <w:sectPr w:rsidR="00336F6E">
          <w:pgSz w:w="11920" w:h="16850"/>
          <w:pgMar w:top="1940" w:right="1700" w:bottom="1220" w:left="992" w:header="0" w:footer="1024" w:gutter="0"/>
          <w:cols w:space="720"/>
        </w:sectPr>
      </w:pPr>
    </w:p>
    <w:p w:rsidR="00336F6E" w:rsidRDefault="00336F6E">
      <w:pPr>
        <w:pStyle w:val="a3"/>
        <w:spacing w:before="4"/>
        <w:ind w:left="0"/>
        <w:jc w:val="left"/>
        <w:rPr>
          <w:sz w:val="17"/>
        </w:rPr>
      </w:pPr>
    </w:p>
    <w:p w:rsidR="00336F6E" w:rsidRDefault="00336F6E">
      <w:pPr>
        <w:pStyle w:val="a3"/>
        <w:jc w:val="left"/>
        <w:rPr>
          <w:sz w:val="17"/>
        </w:rPr>
        <w:sectPr w:rsidR="00336F6E">
          <w:pgSz w:w="11920" w:h="16850"/>
          <w:pgMar w:top="1940" w:right="1700" w:bottom="1220" w:left="992" w:header="0" w:footer="1024" w:gutter="0"/>
          <w:cols w:space="720"/>
        </w:sectPr>
      </w:pPr>
    </w:p>
    <w:p w:rsidR="00336F6E" w:rsidRDefault="00336F6E">
      <w:pPr>
        <w:pStyle w:val="a3"/>
        <w:spacing w:before="4"/>
        <w:ind w:left="0"/>
        <w:jc w:val="left"/>
        <w:rPr>
          <w:sz w:val="17"/>
        </w:rPr>
      </w:pPr>
    </w:p>
    <w:p w:rsidR="00336F6E" w:rsidRDefault="00336F6E">
      <w:pPr>
        <w:pStyle w:val="a3"/>
        <w:jc w:val="left"/>
        <w:rPr>
          <w:sz w:val="17"/>
        </w:rPr>
        <w:sectPr w:rsidR="00336F6E">
          <w:pgSz w:w="11920" w:h="16850"/>
          <w:pgMar w:top="1940" w:right="1700" w:bottom="1220" w:left="992" w:header="0" w:footer="1024" w:gutter="0"/>
          <w:cols w:space="720"/>
        </w:sectPr>
      </w:pPr>
    </w:p>
    <w:p w:rsidR="00336F6E" w:rsidRDefault="00336F6E">
      <w:pPr>
        <w:pStyle w:val="a3"/>
        <w:spacing w:before="4"/>
        <w:ind w:left="0"/>
        <w:jc w:val="left"/>
        <w:rPr>
          <w:sz w:val="17"/>
        </w:rPr>
      </w:pPr>
    </w:p>
    <w:p w:rsidR="00336F6E" w:rsidRDefault="00336F6E">
      <w:pPr>
        <w:pStyle w:val="a3"/>
        <w:jc w:val="left"/>
        <w:rPr>
          <w:sz w:val="17"/>
        </w:rPr>
        <w:sectPr w:rsidR="00336F6E">
          <w:pgSz w:w="11920" w:h="16850"/>
          <w:pgMar w:top="1940" w:right="1700" w:bottom="1220" w:left="992" w:header="0" w:footer="1024" w:gutter="0"/>
          <w:cols w:space="720"/>
        </w:sectPr>
      </w:pPr>
    </w:p>
    <w:p w:rsidR="00336F6E" w:rsidRDefault="00336F6E">
      <w:pPr>
        <w:pStyle w:val="a3"/>
        <w:spacing w:before="4"/>
        <w:ind w:left="0"/>
        <w:jc w:val="left"/>
        <w:rPr>
          <w:sz w:val="17"/>
        </w:rPr>
      </w:pPr>
    </w:p>
    <w:p w:rsidR="00336F6E" w:rsidRDefault="00336F6E">
      <w:pPr>
        <w:pStyle w:val="a3"/>
        <w:jc w:val="left"/>
        <w:rPr>
          <w:sz w:val="17"/>
        </w:rPr>
        <w:sectPr w:rsidR="00336F6E">
          <w:footerReference w:type="default" r:id="rId111"/>
          <w:pgSz w:w="16850" w:h="11920" w:orient="landscape"/>
          <w:pgMar w:top="1340" w:right="2409" w:bottom="280" w:left="2409" w:header="0" w:footer="0" w:gutter="0"/>
          <w:cols w:space="720"/>
        </w:sectPr>
      </w:pPr>
    </w:p>
    <w:p w:rsidR="00336F6E" w:rsidRDefault="00336F6E">
      <w:pPr>
        <w:pStyle w:val="a3"/>
        <w:spacing w:before="4"/>
        <w:ind w:left="0"/>
        <w:jc w:val="left"/>
        <w:rPr>
          <w:sz w:val="17"/>
        </w:rPr>
      </w:pPr>
    </w:p>
    <w:sectPr w:rsidR="00336F6E">
      <w:footerReference w:type="default" r:id="rId112"/>
      <w:pgSz w:w="16850" w:h="11920" w:orient="landscape"/>
      <w:pgMar w:top="1340" w:right="2409" w:bottom="280" w:left="2409"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5BE" w:rsidRDefault="00D335BE">
      <w:r>
        <w:separator/>
      </w:r>
    </w:p>
  </w:endnote>
  <w:endnote w:type="continuationSeparator" w:id="0">
    <w:p w:rsidR="00D335BE" w:rsidRDefault="00D33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0"/>
      </w:rPr>
    </w:pPr>
    <w:r>
      <w:rPr>
        <w:noProof/>
        <w:sz w:val="20"/>
        <w:lang w:eastAsia="ru-RU"/>
      </w:rPr>
      <mc:AlternateContent>
        <mc:Choice Requires="wps">
          <w:drawing>
            <wp:anchor distT="0" distB="0" distL="0" distR="0" simplePos="0" relativeHeight="467190272" behindDoc="1" locked="0" layoutInCell="1" allowOverlap="1">
              <wp:simplePos x="0" y="0"/>
              <wp:positionH relativeFrom="page">
                <wp:posOffset>6799580</wp:posOffset>
              </wp:positionH>
              <wp:positionV relativeFrom="page">
                <wp:posOffset>9902165</wp:posOffset>
              </wp:positionV>
              <wp:extent cx="203835" cy="18224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82245"/>
                      </a:xfrm>
                      <a:prstGeom prst="rect">
                        <a:avLst/>
                      </a:prstGeom>
                    </wps:spPr>
                    <wps:txbx>
                      <w:txbxContent>
                        <w:p w:rsidR="008754A6" w:rsidRDefault="008754A6">
                          <w:pPr>
                            <w:spacing w:before="13"/>
                            <w:ind w:left="20"/>
                          </w:pPr>
                          <w:r>
                            <w:rPr>
                              <w:spacing w:val="-5"/>
                            </w:rPr>
                            <w:fldChar w:fldCharType="begin"/>
                          </w:r>
                          <w:r>
                            <w:rPr>
                              <w:spacing w:val="-5"/>
                            </w:rPr>
                            <w:instrText xml:space="preserve"> PAGE </w:instrText>
                          </w:r>
                          <w:r>
                            <w:rPr>
                              <w:spacing w:val="-5"/>
                            </w:rPr>
                            <w:fldChar w:fldCharType="separate"/>
                          </w:r>
                          <w:r w:rsidR="000E1918">
                            <w:rPr>
                              <w:noProof/>
                              <w:spacing w:val="-5"/>
                            </w:rPr>
                            <w:t>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7" type="#_x0000_t202" style="position:absolute;margin-left:535.4pt;margin-top:779.7pt;width:16.05pt;height:14.35pt;z-index:-3612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" filled="f" stroked="f">
              <v:path arrowok="t"/>
              <v:textbox inset="0,0,0,0">
                <w:txbxContent>
                  <w:p w:rsidR="008754A6" w:rsidRDefault="008754A6">
                    <w:pPr>
                      <w:spacing w:before="13"/>
                      <w:ind w:left="20"/>
                    </w:pPr>
                    <w:r>
                      <w:rPr>
                        <w:spacing w:val="-5"/>
                      </w:rPr>
                      <w:fldChar w:fldCharType="begin"/>
                    </w:r>
                    <w:r>
                      <w:rPr>
                        <w:spacing w:val="-5"/>
                      </w:rPr>
                      <w:instrText xml:space="preserve"> PAGE </w:instrText>
                    </w:r>
                    <w:r>
                      <w:rPr>
                        <w:spacing w:val="-5"/>
                      </w:rPr>
                      <w:fldChar w:fldCharType="separate"/>
                    </w:r>
                    <w:r w:rsidR="000E1918">
                      <w:rPr>
                        <w:noProof/>
                        <w:spacing w:val="-5"/>
                      </w:rPr>
                      <w:t>9</w:t>
                    </w:r>
                    <w:r>
                      <w:rPr>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0"/>
      </w:rPr>
    </w:pPr>
    <w:r>
      <w:rPr>
        <w:noProof/>
        <w:sz w:val="20"/>
        <w:lang w:eastAsia="ru-RU"/>
      </w:rPr>
      <mc:AlternateContent>
        <mc:Choice Requires="wps">
          <w:drawing>
            <wp:anchor distT="0" distB="0" distL="0" distR="0" simplePos="0" relativeHeight="467207168" behindDoc="1" locked="0" layoutInCell="1" allowOverlap="1" wp14:anchorId="4C951755" wp14:editId="0EACF4A5">
              <wp:simplePos x="0" y="0"/>
              <wp:positionH relativeFrom="page">
                <wp:posOffset>3647821</wp:posOffset>
              </wp:positionH>
              <wp:positionV relativeFrom="page">
                <wp:posOffset>9910902</wp:posOffset>
              </wp:positionV>
              <wp:extent cx="281305" cy="152400"/>
              <wp:effectExtent l="0" t="0" r="0" b="0"/>
              <wp:wrapNone/>
              <wp:docPr id="5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8754A6" w:rsidRDefault="008754A6">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0E1918">
                            <w:rPr>
                              <w:rFonts w:ascii="Calibri"/>
                              <w:noProof/>
                              <w:spacing w:val="-5"/>
                              <w:sz w:val="20"/>
                            </w:rPr>
                            <w:t>211</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29" type="#_x0000_t202" style="position:absolute;margin-left:287.25pt;margin-top:780.4pt;width:22.15pt;height:12pt;z-index:-3610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" filled="f" stroked="f">
              <v:path arrowok="t"/>
              <v:textbox inset="0,0,0,0">
                <w:txbxContent>
                  <w:p w:rsidR="008754A6" w:rsidRDefault="008754A6">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0E1918">
                      <w:rPr>
                        <w:rFonts w:ascii="Calibri"/>
                        <w:noProof/>
                        <w:spacing w:val="-5"/>
                        <w:sz w:val="20"/>
                      </w:rPr>
                      <w:t>211</w:t>
                    </w:r>
                    <w:r>
                      <w:rPr>
                        <w:rFonts w:ascii="Calibri"/>
                        <w:spacing w:val="-5"/>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0"/>
      </w:rPr>
    </w:pPr>
    <w:r>
      <w:rPr>
        <w:noProof/>
        <w:sz w:val="20"/>
        <w:lang w:eastAsia="ru-RU"/>
      </w:rPr>
      <mc:AlternateContent>
        <mc:Choice Requires="wps">
          <w:drawing>
            <wp:anchor distT="0" distB="0" distL="0" distR="0" simplePos="0" relativeHeight="251661824" behindDoc="1" locked="0" layoutInCell="1" allowOverlap="1" wp14:anchorId="51D7202E" wp14:editId="44FA6CF0">
              <wp:simplePos x="0" y="0"/>
              <wp:positionH relativeFrom="page">
                <wp:posOffset>3647821</wp:posOffset>
              </wp:positionH>
              <wp:positionV relativeFrom="page">
                <wp:posOffset>9910902</wp:posOffset>
              </wp:positionV>
              <wp:extent cx="281305" cy="1524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8754A6" w:rsidRDefault="008754A6">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0E1918">
                            <w:rPr>
                              <w:rFonts w:ascii="Calibri"/>
                              <w:noProof/>
                              <w:spacing w:val="-5"/>
                              <w:sz w:val="20"/>
                            </w:rPr>
                            <w:t>212</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30" type="#_x0000_t202" style="position:absolute;margin-left:287.25pt;margin-top:780.4pt;width:22.15pt;height:12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" filled="f" stroked="f">
              <v:path arrowok="t"/>
              <v:textbox inset="0,0,0,0">
                <w:txbxContent>
                  <w:p w:rsidR="008754A6" w:rsidRDefault="008754A6">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0E1918">
                      <w:rPr>
                        <w:rFonts w:ascii="Calibri"/>
                        <w:noProof/>
                        <w:spacing w:val="-5"/>
                        <w:sz w:val="20"/>
                      </w:rPr>
                      <w:t>212</w:t>
                    </w:r>
                    <w:r>
                      <w:rPr>
                        <w:rFonts w:ascii="Calibri"/>
                        <w:spacing w:val="-5"/>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0"/>
      </w:rPr>
    </w:pPr>
    <w:r>
      <w:rPr>
        <w:noProof/>
        <w:sz w:val="20"/>
        <w:lang w:eastAsia="ru-RU"/>
      </w:rPr>
      <mc:AlternateContent>
        <mc:Choice Requires="wps">
          <w:drawing>
            <wp:anchor distT="0" distB="0" distL="0" distR="0" simplePos="0" relativeHeight="467205120" behindDoc="1" locked="0" layoutInCell="1" allowOverlap="1" wp14:anchorId="05A36D83" wp14:editId="69ACF57B">
              <wp:simplePos x="0" y="0"/>
              <wp:positionH relativeFrom="page">
                <wp:posOffset>3647821</wp:posOffset>
              </wp:positionH>
              <wp:positionV relativeFrom="page">
                <wp:posOffset>9910902</wp:posOffset>
              </wp:positionV>
              <wp:extent cx="281305" cy="152400"/>
              <wp:effectExtent l="0" t="0" r="0" b="0"/>
              <wp:wrapNone/>
              <wp:docPr id="50"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8754A6" w:rsidRDefault="008754A6">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0E1918">
                            <w:rPr>
                              <w:rFonts w:ascii="Calibri"/>
                              <w:noProof/>
                              <w:spacing w:val="-5"/>
                              <w:sz w:val="20"/>
                            </w:rPr>
                            <w:t>213</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31" type="#_x0000_t202" style="position:absolute;margin-left:287.25pt;margin-top:780.4pt;width:22.15pt;height:12pt;z-index:-3611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" filled="f" stroked="f">
              <v:path arrowok="t"/>
              <v:textbox inset="0,0,0,0">
                <w:txbxContent>
                  <w:p w:rsidR="008754A6" w:rsidRDefault="008754A6">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0E1918">
                      <w:rPr>
                        <w:rFonts w:ascii="Calibri"/>
                        <w:noProof/>
                        <w:spacing w:val="-5"/>
                        <w:sz w:val="20"/>
                      </w:rPr>
                      <w:t>213</w:t>
                    </w:r>
                    <w:r>
                      <w:rPr>
                        <w:rFonts w:ascii="Calibri"/>
                        <w:spacing w:val="-5"/>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0"/>
      </w:rPr>
    </w:pPr>
    <w:r>
      <w:rPr>
        <w:noProof/>
        <w:sz w:val="20"/>
        <w:lang w:eastAsia="ru-RU"/>
      </w:rPr>
      <mc:AlternateContent>
        <mc:Choice Requires="wps">
          <w:drawing>
            <wp:anchor distT="0" distB="0" distL="0" distR="0" simplePos="0" relativeHeight="251657728" behindDoc="1" locked="0" layoutInCell="1" allowOverlap="1" wp14:anchorId="312A8554" wp14:editId="4749C3C1">
              <wp:simplePos x="0" y="0"/>
              <wp:positionH relativeFrom="page">
                <wp:posOffset>6774180</wp:posOffset>
              </wp:positionH>
              <wp:positionV relativeFrom="page">
                <wp:posOffset>9903690</wp:posOffset>
              </wp:positionV>
              <wp:extent cx="299720" cy="180975"/>
              <wp:effectExtent l="0" t="0" r="0" b="0"/>
              <wp:wrapNone/>
              <wp:docPr id="4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8754A6" w:rsidRDefault="008754A6">
                          <w:pPr>
                            <w:spacing w:before="11"/>
                            <w:ind w:left="60"/>
                          </w:pPr>
                          <w:r>
                            <w:rPr>
                              <w:spacing w:val="-5"/>
                            </w:rPr>
                            <w:fldChar w:fldCharType="begin"/>
                          </w:r>
                          <w:r>
                            <w:rPr>
                              <w:spacing w:val="-5"/>
                            </w:rPr>
                            <w:instrText xml:space="preserve"> PAGE </w:instrText>
                          </w:r>
                          <w:r>
                            <w:rPr>
                              <w:spacing w:val="-5"/>
                            </w:rPr>
                            <w:fldChar w:fldCharType="separate"/>
                          </w:r>
                          <w:r w:rsidR="000E1918">
                            <w:rPr>
                              <w:noProof/>
                              <w:spacing w:val="-5"/>
                            </w:rPr>
                            <w:t>232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32" type="#_x0000_t202" style="position:absolute;margin-left:533.4pt;margin-top:779.8pt;width:23.6pt;height:14.2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" filled="f" stroked="f">
              <v:path arrowok="t"/>
              <v:textbox inset="0,0,0,0">
                <w:txbxContent>
                  <w:p w:rsidR="008754A6" w:rsidRDefault="008754A6">
                    <w:pPr>
                      <w:spacing w:before="11"/>
                      <w:ind w:left="60"/>
                    </w:pPr>
                    <w:r>
                      <w:rPr>
                        <w:spacing w:val="-5"/>
                      </w:rPr>
                      <w:fldChar w:fldCharType="begin"/>
                    </w:r>
                    <w:r>
                      <w:rPr>
                        <w:spacing w:val="-5"/>
                      </w:rPr>
                      <w:instrText xml:space="preserve"> PAGE </w:instrText>
                    </w:r>
                    <w:r>
                      <w:rPr>
                        <w:spacing w:val="-5"/>
                      </w:rPr>
                      <w:fldChar w:fldCharType="separate"/>
                    </w:r>
                    <w:r w:rsidR="000E1918">
                      <w:rPr>
                        <w:noProof/>
                        <w:spacing w:val="-5"/>
                      </w:rPr>
                      <w:t>232</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0"/>
      </w:rPr>
    </w:pPr>
    <w:r>
      <w:rPr>
        <w:noProof/>
        <w:sz w:val="20"/>
        <w:lang w:eastAsia="ru-RU"/>
      </w:rPr>
      <mc:AlternateContent>
        <mc:Choice Requires="wps">
          <w:drawing>
            <wp:anchor distT="0" distB="0" distL="0" distR="0" simplePos="0" relativeHeight="251655680" behindDoc="1" locked="0" layoutInCell="1" allowOverlap="1">
              <wp:simplePos x="0" y="0"/>
              <wp:positionH relativeFrom="page">
                <wp:posOffset>6774180</wp:posOffset>
              </wp:positionH>
              <wp:positionV relativeFrom="page">
                <wp:posOffset>9903690</wp:posOffset>
              </wp:positionV>
              <wp:extent cx="299720" cy="18097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8754A6" w:rsidRDefault="008754A6">
                          <w:pPr>
                            <w:spacing w:before="11"/>
                            <w:ind w:left="60"/>
                          </w:pPr>
                          <w:r>
                            <w:rPr>
                              <w:spacing w:val="-5"/>
                            </w:rPr>
                            <w:fldChar w:fldCharType="begin"/>
                          </w:r>
                          <w:r>
                            <w:rPr>
                              <w:spacing w:val="-5"/>
                            </w:rPr>
                            <w:instrText xml:space="preserve"> PAGE </w:instrText>
                          </w:r>
                          <w:r>
                            <w:rPr>
                              <w:spacing w:val="-5"/>
                            </w:rPr>
                            <w:fldChar w:fldCharType="separate"/>
                          </w:r>
                          <w:r w:rsidR="000E1918">
                            <w:rPr>
                              <w:noProof/>
                              <w:spacing w:val="-5"/>
                            </w:rPr>
                            <w:t>234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33" type="#_x0000_t202" style="position:absolute;margin-left:533.4pt;margin-top:779.8pt;width:23.6pt;height:14.2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" filled="f" stroked="f">
              <v:path arrowok="t"/>
              <v:textbox inset="0,0,0,0">
                <w:txbxContent>
                  <w:p w:rsidR="008754A6" w:rsidRDefault="008754A6">
                    <w:pPr>
                      <w:spacing w:before="11"/>
                      <w:ind w:left="60"/>
                    </w:pPr>
                    <w:r>
                      <w:rPr>
                        <w:spacing w:val="-5"/>
                      </w:rPr>
                      <w:fldChar w:fldCharType="begin"/>
                    </w:r>
                    <w:r>
                      <w:rPr>
                        <w:spacing w:val="-5"/>
                      </w:rPr>
                      <w:instrText xml:space="preserve"> PAGE </w:instrText>
                    </w:r>
                    <w:r>
                      <w:rPr>
                        <w:spacing w:val="-5"/>
                      </w:rPr>
                      <w:fldChar w:fldCharType="separate"/>
                    </w:r>
                    <w:r w:rsidR="000E1918">
                      <w:rPr>
                        <w:noProof/>
                        <w:spacing w:val="-5"/>
                      </w:rPr>
                      <w:t>234</w:t>
                    </w:r>
                    <w:r>
                      <w:rPr>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0"/>
      </w:rPr>
    </w:pPr>
    <w:r>
      <w:rPr>
        <w:noProof/>
        <w:sz w:val="20"/>
        <w:lang w:eastAsia="ru-RU"/>
      </w:rPr>
      <mc:AlternateContent>
        <mc:Choice Requires="wps">
          <w:drawing>
            <wp:anchor distT="0" distB="0" distL="0" distR="0" simplePos="0" relativeHeight="251663872" behindDoc="1" locked="0" layoutInCell="1" allowOverlap="1">
              <wp:simplePos x="0" y="0"/>
              <wp:positionH relativeFrom="page">
                <wp:posOffset>5212715</wp:posOffset>
              </wp:positionH>
              <wp:positionV relativeFrom="page">
                <wp:posOffset>6779386</wp:posOffset>
              </wp:positionV>
              <wp:extent cx="281305" cy="1524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8754A6" w:rsidRDefault="008754A6">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0E1918">
                            <w:rPr>
                              <w:rFonts w:ascii="Calibri"/>
                              <w:noProof/>
                              <w:spacing w:val="-5"/>
                              <w:sz w:val="20"/>
                            </w:rPr>
                            <w:t>238</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34" type="#_x0000_t202" style="position:absolute;margin-left:410.45pt;margin-top:533.8pt;width:22.15pt;height:12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" filled="f" stroked="f">
              <v:path arrowok="t"/>
              <v:textbox inset="0,0,0,0">
                <w:txbxContent>
                  <w:p w:rsidR="008754A6" w:rsidRDefault="008754A6">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0E1918">
                      <w:rPr>
                        <w:rFonts w:ascii="Calibri"/>
                        <w:noProof/>
                        <w:spacing w:val="-5"/>
                        <w:sz w:val="20"/>
                      </w:rPr>
                      <w:t>238</w:t>
                    </w:r>
                    <w:r>
                      <w:rPr>
                        <w:rFonts w:ascii="Calibri"/>
                        <w:spacing w:val="-5"/>
                        <w:sz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0"/>
      </w:rPr>
    </w:pPr>
    <w:r>
      <w:rPr>
        <w:noProof/>
        <w:sz w:val="20"/>
        <w:lang w:eastAsia="ru-RU"/>
      </w:rPr>
      <mc:AlternateContent>
        <mc:Choice Requires="wps">
          <w:drawing>
            <wp:anchor distT="0" distB="0" distL="0" distR="0" simplePos="0" relativeHeight="467192832" behindDoc="1" locked="0" layoutInCell="1" allowOverlap="1">
              <wp:simplePos x="0" y="0"/>
              <wp:positionH relativeFrom="page">
                <wp:posOffset>3647821</wp:posOffset>
              </wp:positionH>
              <wp:positionV relativeFrom="page">
                <wp:posOffset>9942906</wp:posOffset>
              </wp:positionV>
              <wp:extent cx="281305" cy="1524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8754A6" w:rsidRDefault="008754A6">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0E1918">
                            <w:rPr>
                              <w:rFonts w:ascii="Calibri"/>
                              <w:noProof/>
                              <w:spacing w:val="-5"/>
                              <w:sz w:val="20"/>
                            </w:rPr>
                            <w:t>277</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35" type="#_x0000_t202" style="position:absolute;margin-left:287.25pt;margin-top:782.9pt;width:22.15pt;height:12pt;z-index:-3612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" filled="f" stroked="f">
              <v:path arrowok="t"/>
              <v:textbox inset="0,0,0,0">
                <w:txbxContent>
                  <w:p w:rsidR="008754A6" w:rsidRDefault="008754A6">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0E1918">
                      <w:rPr>
                        <w:rFonts w:ascii="Calibri"/>
                        <w:noProof/>
                        <w:spacing w:val="-5"/>
                        <w:sz w:val="20"/>
                      </w:rPr>
                      <w:t>277</w:t>
                    </w:r>
                    <w:r>
                      <w:rPr>
                        <w:rFonts w:ascii="Calibri"/>
                        <w:spacing w:val="-5"/>
                        <w:sz w:val="20"/>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0"/>
      </w:rPr>
    </w:pPr>
    <w:r>
      <w:rPr>
        <w:noProof/>
        <w:sz w:val="20"/>
        <w:lang w:eastAsia="ru-RU"/>
      </w:rPr>
      <mc:AlternateContent>
        <mc:Choice Requires="wps">
          <w:drawing>
            <wp:anchor distT="0" distB="0" distL="0" distR="0" simplePos="0" relativeHeight="467193344" behindDoc="1" locked="0" layoutInCell="1" allowOverlap="1">
              <wp:simplePos x="0" y="0"/>
              <wp:positionH relativeFrom="page">
                <wp:posOffset>5212715</wp:posOffset>
              </wp:positionH>
              <wp:positionV relativeFrom="page">
                <wp:posOffset>6812915</wp:posOffset>
              </wp:positionV>
              <wp:extent cx="281305" cy="1524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8754A6" w:rsidRDefault="008754A6">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0E1918">
                            <w:rPr>
                              <w:rFonts w:ascii="Calibri"/>
                              <w:noProof/>
                              <w:spacing w:val="-5"/>
                              <w:sz w:val="20"/>
                            </w:rPr>
                            <w:t>321</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036" type="#_x0000_t202" style="position:absolute;margin-left:410.45pt;margin-top:536.45pt;width:22.15pt;height:12pt;z-index:-3612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" filled="f" stroked="f">
              <v:path arrowok="t"/>
              <v:textbox inset="0,0,0,0">
                <w:txbxContent>
                  <w:p w:rsidR="008754A6" w:rsidRDefault="008754A6">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0E1918">
                      <w:rPr>
                        <w:rFonts w:ascii="Calibri"/>
                        <w:noProof/>
                        <w:spacing w:val="-5"/>
                        <w:sz w:val="20"/>
                      </w:rPr>
                      <w:t>321</w:t>
                    </w:r>
                    <w:r>
                      <w:rPr>
                        <w:rFonts w:ascii="Calibri"/>
                        <w:spacing w:val="-5"/>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0"/>
      </w:rPr>
    </w:pPr>
    <w:r>
      <w:rPr>
        <w:noProof/>
        <w:sz w:val="20"/>
        <w:lang w:eastAsia="ru-RU"/>
      </w:rPr>
      <mc:AlternateContent>
        <mc:Choice Requires="wps">
          <w:drawing>
            <wp:anchor distT="0" distB="0" distL="0" distR="0" simplePos="0" relativeHeight="467193856" behindDoc="1" locked="0" layoutInCell="1" allowOverlap="1">
              <wp:simplePos x="0" y="0"/>
              <wp:positionH relativeFrom="page">
                <wp:posOffset>3647821</wp:posOffset>
              </wp:positionH>
              <wp:positionV relativeFrom="page">
                <wp:posOffset>9942906</wp:posOffset>
              </wp:positionV>
              <wp:extent cx="281305" cy="1524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8754A6" w:rsidRDefault="008754A6">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0E1918">
                            <w:rPr>
                              <w:rFonts w:ascii="Calibri"/>
                              <w:noProof/>
                              <w:spacing w:val="-5"/>
                              <w:sz w:val="20"/>
                            </w:rPr>
                            <w:t>342</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37" type="#_x0000_t202" style="position:absolute;margin-left:287.25pt;margin-top:782.9pt;width:22.15pt;height:12pt;z-index:-3612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" filled="f" stroked="f">
              <v:path arrowok="t"/>
              <v:textbox inset="0,0,0,0">
                <w:txbxContent>
                  <w:p w:rsidR="008754A6" w:rsidRDefault="008754A6">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0E1918">
                      <w:rPr>
                        <w:rFonts w:ascii="Calibri"/>
                        <w:noProof/>
                        <w:spacing w:val="-5"/>
                        <w:sz w:val="20"/>
                      </w:rPr>
                      <w:t>342</w:t>
                    </w:r>
                    <w:r>
                      <w:rPr>
                        <w:rFonts w:ascii="Calibri"/>
                        <w:spacing w:val="-5"/>
                        <w:sz w:val="20"/>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0"/>
      </w:rPr>
    </w:pPr>
    <w:r>
      <w:rPr>
        <w:noProof/>
        <w:sz w:val="20"/>
        <w:lang w:eastAsia="ru-RU"/>
      </w:rPr>
      <mc:AlternateContent>
        <mc:Choice Requires="wps">
          <w:drawing>
            <wp:anchor distT="0" distB="0" distL="0" distR="0" simplePos="0" relativeHeight="467194368" behindDoc="1" locked="0" layoutInCell="1" allowOverlap="1">
              <wp:simplePos x="0" y="0"/>
              <wp:positionH relativeFrom="page">
                <wp:posOffset>1122984</wp:posOffset>
              </wp:positionH>
              <wp:positionV relativeFrom="page">
                <wp:posOffset>9168975</wp:posOffset>
              </wp:positionV>
              <wp:extent cx="1285875" cy="19431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194310"/>
                      </a:xfrm>
                      <a:prstGeom prst="rect">
                        <a:avLst/>
                      </a:prstGeom>
                    </wps:spPr>
                    <wps:txbx>
                      <w:txbxContent>
                        <w:p w:rsidR="008754A6" w:rsidRDefault="008754A6">
                          <w:pPr>
                            <w:pStyle w:val="a3"/>
                            <w:tabs>
                              <w:tab w:val="left" w:pos="1019"/>
                            </w:tabs>
                            <w:spacing w:before="10"/>
                            <w:ind w:left="20"/>
                            <w:jc w:val="left"/>
                          </w:pPr>
                          <w:r>
                            <w:rPr>
                              <w:spacing w:val="-2"/>
                            </w:rPr>
                            <w:t>умение</w:t>
                          </w:r>
                          <w:r>
                            <w:tab/>
                          </w:r>
                          <w:r>
                            <w:rPr>
                              <w:spacing w:val="-2"/>
                            </w:rPr>
                            <w:t>создавать</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038" type="#_x0000_t202" style="position:absolute;margin-left:88.4pt;margin-top:721.95pt;width:101.25pt;height:15.3pt;z-index:-3612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" filled="f" stroked="f">
              <v:path arrowok="t"/>
              <v:textbox inset="0,0,0,0">
                <w:txbxContent>
                  <w:p w:rsidR="008754A6" w:rsidRDefault="008754A6">
                    <w:pPr>
                      <w:pStyle w:val="a3"/>
                      <w:tabs>
                        <w:tab w:val="left" w:pos="1019"/>
                      </w:tabs>
                      <w:spacing w:before="10"/>
                      <w:ind w:left="20"/>
                      <w:jc w:val="left"/>
                    </w:pPr>
                    <w:r>
                      <w:rPr>
                        <w:spacing w:val="-2"/>
                      </w:rPr>
                      <w:t>умение</w:t>
                    </w:r>
                    <w:r>
                      <w:tab/>
                    </w:r>
                    <w:r>
                      <w:rPr>
                        <w:spacing w:val="-2"/>
                      </w:rPr>
                      <w:t>создавать</w:t>
                    </w:r>
                  </w:p>
                </w:txbxContent>
              </v:textbox>
              <w10:wrap anchorx="page" anchory="page"/>
            </v:shape>
          </w:pict>
        </mc:Fallback>
      </mc:AlternateContent>
    </w:r>
    <w:r>
      <w:rPr>
        <w:noProof/>
        <w:sz w:val="20"/>
        <w:lang w:eastAsia="ru-RU"/>
      </w:rPr>
      <mc:AlternateContent>
        <mc:Choice Requires="wps">
          <w:drawing>
            <wp:anchor distT="0" distB="0" distL="0" distR="0" simplePos="0" relativeHeight="467194880" behindDoc="1" locked="0" layoutInCell="1" allowOverlap="1">
              <wp:simplePos x="0" y="0"/>
              <wp:positionH relativeFrom="page">
                <wp:posOffset>2549735</wp:posOffset>
              </wp:positionH>
              <wp:positionV relativeFrom="page">
                <wp:posOffset>9168975</wp:posOffset>
              </wp:positionV>
              <wp:extent cx="854075" cy="19431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075" cy="194310"/>
                      </a:xfrm>
                      <a:prstGeom prst="rect">
                        <a:avLst/>
                      </a:prstGeom>
                    </wps:spPr>
                    <wps:txbx>
                      <w:txbxContent>
                        <w:p w:rsidR="008754A6" w:rsidRDefault="008754A6">
                          <w:pPr>
                            <w:pStyle w:val="a3"/>
                            <w:spacing w:before="10"/>
                            <w:ind w:left="20"/>
                            <w:jc w:val="left"/>
                          </w:pPr>
                          <w:r>
                            <w:rPr>
                              <w:spacing w:val="-2"/>
                            </w:rPr>
                            <w:t>собственные</w:t>
                          </w:r>
                        </w:p>
                      </w:txbxContent>
                    </wps:txbx>
                    <wps:bodyPr wrap="square" lIns="0" tIns="0" rIns="0" bIns="0" rtlCol="0">
                      <a:noAutofit/>
                    </wps:bodyPr>
                  </wps:wsp>
                </a:graphicData>
              </a:graphic>
            </wp:anchor>
          </w:drawing>
        </mc:Choice>
        <mc:Fallback>
          <w:pict>
            <v:shape id="Textbox 29" o:spid="_x0000_s1039" type="#_x0000_t202" style="position:absolute;margin-left:200.75pt;margin-top:721.95pt;width:67.25pt;height:15.3pt;z-index:-3612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" filled="f" stroked="f">
              <v:path arrowok="t"/>
              <v:textbox inset="0,0,0,0">
                <w:txbxContent>
                  <w:p w:rsidR="008754A6" w:rsidRDefault="008754A6">
                    <w:pPr>
                      <w:pStyle w:val="a3"/>
                      <w:spacing w:before="10"/>
                      <w:ind w:left="20"/>
                      <w:jc w:val="left"/>
                    </w:pPr>
                    <w:r>
                      <w:rPr>
                        <w:spacing w:val="-2"/>
                      </w:rPr>
                      <w:t>собственные</w:t>
                    </w:r>
                  </w:p>
                </w:txbxContent>
              </v:textbox>
              <w10:wrap anchorx="page" anchory="page"/>
            </v:shape>
          </w:pict>
        </mc:Fallback>
      </mc:AlternateContent>
    </w:r>
    <w:r>
      <w:rPr>
        <w:noProof/>
        <w:sz w:val="20"/>
        <w:lang w:eastAsia="ru-RU"/>
      </w:rPr>
      <mc:AlternateContent>
        <mc:Choice Requires="wps">
          <w:drawing>
            <wp:anchor distT="0" distB="0" distL="0" distR="0" simplePos="0" relativeHeight="467195392" behindDoc="1" locked="0" layoutInCell="1" allowOverlap="1">
              <wp:simplePos x="0" y="0"/>
              <wp:positionH relativeFrom="page">
                <wp:posOffset>3543018</wp:posOffset>
              </wp:positionH>
              <wp:positionV relativeFrom="page">
                <wp:posOffset>9168975</wp:posOffset>
              </wp:positionV>
              <wp:extent cx="822960" cy="19431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960" cy="194310"/>
                      </a:xfrm>
                      <a:prstGeom prst="rect">
                        <a:avLst/>
                      </a:prstGeom>
                    </wps:spPr>
                    <wps:txbx>
                      <w:txbxContent>
                        <w:p w:rsidR="008754A6" w:rsidRDefault="008754A6">
                          <w:pPr>
                            <w:pStyle w:val="a3"/>
                            <w:spacing w:before="10"/>
                            <w:ind w:left="20"/>
                            <w:jc w:val="left"/>
                          </w:pPr>
                          <w:r>
                            <w:rPr>
                              <w:spacing w:val="-2"/>
                            </w:rPr>
                            <w:t>письменные</w:t>
                          </w:r>
                        </w:p>
                      </w:txbxContent>
                    </wps:txbx>
                    <wps:bodyPr wrap="square" lIns="0" tIns="0" rIns="0" bIns="0" rtlCol="0">
                      <a:noAutofit/>
                    </wps:bodyPr>
                  </wps:wsp>
                </a:graphicData>
              </a:graphic>
            </wp:anchor>
          </w:drawing>
        </mc:Choice>
        <mc:Fallback>
          <w:pict>
            <v:shape id="Textbox 30" o:spid="_x0000_s1040" type="#_x0000_t202" style="position:absolute;margin-left:279pt;margin-top:721.95pt;width:64.8pt;height:15.3pt;z-index:-3612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" filled="f" stroked="f">
              <v:path arrowok="t"/>
              <v:textbox inset="0,0,0,0">
                <w:txbxContent>
                  <w:p w:rsidR="008754A6" w:rsidRDefault="008754A6">
                    <w:pPr>
                      <w:pStyle w:val="a3"/>
                      <w:spacing w:before="10"/>
                      <w:ind w:left="20"/>
                      <w:jc w:val="left"/>
                    </w:pPr>
                    <w:r>
                      <w:rPr>
                        <w:spacing w:val="-2"/>
                      </w:rPr>
                      <w:t>письменные</w:t>
                    </w:r>
                  </w:p>
                </w:txbxContent>
              </v:textbox>
              <w10:wrap anchorx="page" anchory="page"/>
            </v:shape>
          </w:pict>
        </mc:Fallback>
      </mc:AlternateContent>
    </w:r>
    <w:r>
      <w:rPr>
        <w:noProof/>
        <w:sz w:val="20"/>
        <w:lang w:eastAsia="ru-RU"/>
      </w:rPr>
      <mc:AlternateContent>
        <mc:Choice Requires="wps">
          <w:drawing>
            <wp:anchor distT="0" distB="0" distL="0" distR="0" simplePos="0" relativeHeight="467195904" behindDoc="1" locked="0" layoutInCell="1" allowOverlap="1">
              <wp:simplePos x="0" y="0"/>
              <wp:positionH relativeFrom="page">
                <wp:posOffset>4505428</wp:posOffset>
              </wp:positionH>
              <wp:positionV relativeFrom="page">
                <wp:posOffset>9168975</wp:posOffset>
              </wp:positionV>
              <wp:extent cx="107314" cy="19431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194310"/>
                      </a:xfrm>
                      <a:prstGeom prst="rect">
                        <a:avLst/>
                      </a:prstGeom>
                    </wps:spPr>
                    <wps:txbx>
                      <w:txbxContent>
                        <w:p w:rsidR="008754A6" w:rsidRDefault="008754A6">
                          <w:pPr>
                            <w:pStyle w:val="a3"/>
                            <w:spacing w:before="10"/>
                            <w:ind w:left="20"/>
                            <w:jc w:val="left"/>
                          </w:pPr>
                          <w:r>
                            <w:rPr>
                              <w:spacing w:val="-10"/>
                            </w:rPr>
                            <w:t>и</w:t>
                          </w:r>
                        </w:p>
                      </w:txbxContent>
                    </wps:txbx>
                    <wps:bodyPr wrap="square" lIns="0" tIns="0" rIns="0" bIns="0" rtlCol="0">
                      <a:noAutofit/>
                    </wps:bodyPr>
                  </wps:wsp>
                </a:graphicData>
              </a:graphic>
            </wp:anchor>
          </w:drawing>
        </mc:Choice>
        <mc:Fallback>
          <w:pict>
            <v:shape id="Textbox 31" o:spid="_x0000_s1041" type="#_x0000_t202" style="position:absolute;margin-left:354.75pt;margin-top:721.95pt;width:8.45pt;height:15.3pt;z-index:-3612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" filled="f" stroked="f">
              <v:path arrowok="t"/>
              <v:textbox inset="0,0,0,0">
                <w:txbxContent>
                  <w:p w:rsidR="008754A6" w:rsidRDefault="008754A6">
                    <w:pPr>
                      <w:pStyle w:val="a3"/>
                      <w:spacing w:before="10"/>
                      <w:ind w:left="20"/>
                      <w:jc w:val="left"/>
                    </w:pPr>
                    <w:r>
                      <w:rPr>
                        <w:spacing w:val="-10"/>
                      </w:rPr>
                      <w:t>и</w:t>
                    </w:r>
                  </w:p>
                </w:txbxContent>
              </v:textbox>
              <w10:wrap anchorx="page" anchory="page"/>
            </v:shape>
          </w:pict>
        </mc:Fallback>
      </mc:AlternateContent>
    </w:r>
    <w:r>
      <w:rPr>
        <w:noProof/>
        <w:sz w:val="20"/>
        <w:lang w:eastAsia="ru-RU"/>
      </w:rPr>
      <mc:AlternateContent>
        <mc:Choice Requires="wps">
          <w:drawing>
            <wp:anchor distT="0" distB="0" distL="0" distR="0" simplePos="0" relativeHeight="467196416" behindDoc="1" locked="0" layoutInCell="1" allowOverlap="1">
              <wp:simplePos x="0" y="0"/>
              <wp:positionH relativeFrom="page">
                <wp:posOffset>4755059</wp:posOffset>
              </wp:positionH>
              <wp:positionV relativeFrom="page">
                <wp:posOffset>9168975</wp:posOffset>
              </wp:positionV>
              <wp:extent cx="485140" cy="1943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 cy="194310"/>
                      </a:xfrm>
                      <a:prstGeom prst="rect">
                        <a:avLst/>
                      </a:prstGeom>
                    </wps:spPr>
                    <wps:txbx>
                      <w:txbxContent>
                        <w:p w:rsidR="008754A6" w:rsidRDefault="008754A6">
                          <w:pPr>
                            <w:pStyle w:val="a3"/>
                            <w:spacing w:before="10"/>
                            <w:ind w:left="20"/>
                            <w:jc w:val="left"/>
                          </w:pPr>
                          <w:r>
                            <w:rPr>
                              <w:spacing w:val="-2"/>
                            </w:rPr>
                            <w:t>устные</w:t>
                          </w:r>
                        </w:p>
                      </w:txbxContent>
                    </wps:txbx>
                    <wps:bodyPr wrap="square" lIns="0" tIns="0" rIns="0" bIns="0" rtlCol="0">
                      <a:noAutofit/>
                    </wps:bodyPr>
                  </wps:wsp>
                </a:graphicData>
              </a:graphic>
            </wp:anchor>
          </w:drawing>
        </mc:Choice>
        <mc:Fallback>
          <w:pict>
            <v:shape id="Textbox 32" o:spid="_x0000_s1042" type="#_x0000_t202" style="position:absolute;margin-left:374.4pt;margin-top:721.95pt;width:38.2pt;height:15.3pt;z-index:-3612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" filled="f" stroked="f">
              <v:path arrowok="t"/>
              <v:textbox inset="0,0,0,0">
                <w:txbxContent>
                  <w:p w:rsidR="008754A6" w:rsidRDefault="008754A6">
                    <w:pPr>
                      <w:pStyle w:val="a3"/>
                      <w:spacing w:before="10"/>
                      <w:ind w:left="20"/>
                      <w:jc w:val="left"/>
                    </w:pPr>
                    <w:r>
                      <w:rPr>
                        <w:spacing w:val="-2"/>
                      </w:rPr>
                      <w:t>устные</w:t>
                    </w:r>
                  </w:p>
                </w:txbxContent>
              </v:textbox>
              <w10:wrap anchorx="page" anchory="page"/>
            </v:shape>
          </w:pict>
        </mc:Fallback>
      </mc:AlternateContent>
    </w:r>
    <w:r>
      <w:rPr>
        <w:noProof/>
        <w:sz w:val="20"/>
        <w:lang w:eastAsia="ru-RU"/>
      </w:rPr>
      <mc:AlternateContent>
        <mc:Choice Requires="wps">
          <w:drawing>
            <wp:anchor distT="0" distB="0" distL="0" distR="0" simplePos="0" relativeHeight="467196928" behindDoc="1" locked="0" layoutInCell="1" allowOverlap="1">
              <wp:simplePos x="0" y="0"/>
              <wp:positionH relativeFrom="page">
                <wp:posOffset>5379577</wp:posOffset>
              </wp:positionH>
              <wp:positionV relativeFrom="page">
                <wp:posOffset>9168975</wp:posOffset>
              </wp:positionV>
              <wp:extent cx="781050" cy="1943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194310"/>
                      </a:xfrm>
                      <a:prstGeom prst="rect">
                        <a:avLst/>
                      </a:prstGeom>
                    </wps:spPr>
                    <wps:txbx>
                      <w:txbxContent>
                        <w:p w:rsidR="008754A6" w:rsidRDefault="008754A6">
                          <w:pPr>
                            <w:pStyle w:val="a3"/>
                            <w:spacing w:before="10"/>
                            <w:ind w:left="20"/>
                            <w:jc w:val="left"/>
                          </w:pPr>
                          <w:r>
                            <w:rPr>
                              <w:spacing w:val="-2"/>
                            </w:rPr>
                            <w:t>сообщения,</w:t>
                          </w:r>
                        </w:p>
                      </w:txbxContent>
                    </wps:txbx>
                    <wps:bodyPr wrap="square" lIns="0" tIns="0" rIns="0" bIns="0" rtlCol="0">
                      <a:noAutofit/>
                    </wps:bodyPr>
                  </wps:wsp>
                </a:graphicData>
              </a:graphic>
            </wp:anchor>
          </w:drawing>
        </mc:Choice>
        <mc:Fallback>
          <w:pict>
            <v:shape id="Textbox 33" o:spid="_x0000_s1043" type="#_x0000_t202" style="position:absolute;margin-left:423.6pt;margin-top:721.95pt;width:61.5pt;height:15.3pt;z-index:-3611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" filled="f" stroked="f">
              <v:path arrowok="t"/>
              <v:textbox inset="0,0,0,0">
                <w:txbxContent>
                  <w:p w:rsidR="008754A6" w:rsidRDefault="008754A6">
                    <w:pPr>
                      <w:pStyle w:val="a3"/>
                      <w:spacing w:before="10"/>
                      <w:ind w:left="20"/>
                      <w:jc w:val="left"/>
                    </w:pPr>
                    <w:r>
                      <w:rPr>
                        <w:spacing w:val="-2"/>
                      </w:rPr>
                      <w:t>сообщения,</w:t>
                    </w:r>
                  </w:p>
                </w:txbxContent>
              </v:textbox>
              <w10:wrap anchorx="page" anchory="page"/>
            </v:shape>
          </w:pict>
        </mc:Fallback>
      </mc:AlternateContent>
    </w:r>
    <w:r>
      <w:rPr>
        <w:noProof/>
        <w:sz w:val="20"/>
        <w:lang w:eastAsia="ru-RU"/>
      </w:rPr>
      <mc:AlternateContent>
        <mc:Choice Requires="wps">
          <w:drawing>
            <wp:anchor distT="0" distB="0" distL="0" distR="0" simplePos="0" relativeHeight="467197440" behindDoc="1" locked="0" layoutInCell="1" allowOverlap="1">
              <wp:simplePos x="0" y="0"/>
              <wp:positionH relativeFrom="page">
                <wp:posOffset>6301071</wp:posOffset>
              </wp:positionH>
              <wp:positionV relativeFrom="page">
                <wp:posOffset>9168975</wp:posOffset>
              </wp:positionV>
              <wp:extent cx="588010" cy="1943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010" cy="194310"/>
                      </a:xfrm>
                      <a:prstGeom prst="rect">
                        <a:avLst/>
                      </a:prstGeom>
                    </wps:spPr>
                    <wps:txbx>
                      <w:txbxContent>
                        <w:p w:rsidR="008754A6" w:rsidRDefault="008754A6">
                          <w:pPr>
                            <w:pStyle w:val="a3"/>
                            <w:spacing w:before="10"/>
                            <w:ind w:left="20"/>
                            <w:jc w:val="left"/>
                          </w:pPr>
                          <w:r>
                            <w:rPr>
                              <w:spacing w:val="-2"/>
                            </w:rPr>
                            <w:t>обобщая</w:t>
                          </w:r>
                        </w:p>
                      </w:txbxContent>
                    </wps:txbx>
                    <wps:bodyPr wrap="square" lIns="0" tIns="0" rIns="0" bIns="0" rtlCol="0">
                      <a:noAutofit/>
                    </wps:bodyPr>
                  </wps:wsp>
                </a:graphicData>
              </a:graphic>
            </wp:anchor>
          </w:drawing>
        </mc:Choice>
        <mc:Fallback>
          <w:pict>
            <v:shape id="Textbox 34" o:spid="_x0000_s1044" type="#_x0000_t202" style="position:absolute;margin-left:496.15pt;margin-top:721.95pt;width:46.3pt;height:15.3pt;z-index:-3611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" filled="f" stroked="f">
              <v:path arrowok="t"/>
              <v:textbox inset="0,0,0,0">
                <w:txbxContent>
                  <w:p w:rsidR="008754A6" w:rsidRDefault="008754A6">
                    <w:pPr>
                      <w:pStyle w:val="a3"/>
                      <w:spacing w:before="10"/>
                      <w:ind w:left="20"/>
                      <w:jc w:val="left"/>
                    </w:pPr>
                    <w:r>
                      <w:rPr>
                        <w:spacing w:val="-2"/>
                      </w:rPr>
                      <w:t>обобщая</w:t>
                    </w:r>
                  </w:p>
                </w:txbxContent>
              </v:textbox>
              <w10:wrap anchorx="page" anchory="page"/>
            </v:shape>
          </w:pict>
        </mc:Fallback>
      </mc:AlternateContent>
    </w:r>
    <w:r>
      <w:rPr>
        <w:noProof/>
        <w:sz w:val="20"/>
        <w:lang w:eastAsia="ru-RU"/>
      </w:rPr>
      <mc:AlternateContent>
        <mc:Choice Requires="wps">
          <w:drawing>
            <wp:anchor distT="0" distB="0" distL="0" distR="0" simplePos="0" relativeHeight="467197952" behindDoc="1" locked="0" layoutInCell="1" allowOverlap="1">
              <wp:simplePos x="0" y="0"/>
              <wp:positionH relativeFrom="page">
                <wp:posOffset>673100</wp:posOffset>
              </wp:positionH>
              <wp:positionV relativeFrom="page">
                <wp:posOffset>9370093</wp:posOffset>
              </wp:positionV>
              <wp:extent cx="6210300" cy="39560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395605"/>
                      </a:xfrm>
                      <a:prstGeom prst="rect">
                        <a:avLst/>
                      </a:prstGeom>
                    </wps:spPr>
                    <wps:txbx>
                      <w:txbxContent>
                        <w:p w:rsidR="008754A6" w:rsidRDefault="008754A6">
                          <w:pPr>
                            <w:pStyle w:val="a3"/>
                            <w:spacing w:line="276" w:lineRule="auto"/>
                            <w:ind w:left="20" w:right="18"/>
                            <w:jc w:val="left"/>
                          </w:pPr>
                          <w:r>
                            <w:t>биологическую информацию из нескольких источников, грамотно использовать понятийный аппарат биологии.</w:t>
                          </w:r>
                        </w:p>
                      </w:txbxContent>
                    </wps:txbx>
                    <wps:bodyPr wrap="square" lIns="0" tIns="0" rIns="0" bIns="0" rtlCol="0">
                      <a:noAutofit/>
                    </wps:bodyPr>
                  </wps:wsp>
                </a:graphicData>
              </a:graphic>
            </wp:anchor>
          </w:drawing>
        </mc:Choice>
        <mc:Fallback>
          <w:pict>
            <v:shape id="Textbox 35" o:spid="_x0000_s1045" type="#_x0000_t202" style="position:absolute;margin-left:53pt;margin-top:737.8pt;width:489pt;height:31.15pt;z-index:-3611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" filled="f" stroked="f">
              <v:path arrowok="t"/>
              <v:textbox inset="0,0,0,0">
                <w:txbxContent>
                  <w:p w:rsidR="008754A6" w:rsidRDefault="008754A6">
                    <w:pPr>
                      <w:pStyle w:val="a3"/>
                      <w:spacing w:line="276" w:lineRule="auto"/>
                      <w:ind w:left="20" w:right="18"/>
                      <w:jc w:val="left"/>
                    </w:pPr>
                    <w:r>
                      <w:t>биологическую информацию из нескольких источников, грамотно использовать понятийный аппарат биологии.</w:t>
                    </w:r>
                  </w:p>
                </w:txbxContent>
              </v:textbox>
              <w10:wrap anchorx="page" anchory="page"/>
            </v:shape>
          </w:pict>
        </mc:Fallback>
      </mc:AlternateContent>
    </w:r>
    <w:r>
      <w:rPr>
        <w:noProof/>
        <w:sz w:val="20"/>
        <w:lang w:eastAsia="ru-RU"/>
      </w:rPr>
      <mc:AlternateContent>
        <mc:Choice Requires="wps">
          <w:drawing>
            <wp:anchor distT="0" distB="0" distL="0" distR="0" simplePos="0" relativeHeight="467198464" behindDoc="1" locked="0" layoutInCell="1" allowOverlap="1">
              <wp:simplePos x="0" y="0"/>
              <wp:positionH relativeFrom="page">
                <wp:posOffset>3647821</wp:posOffset>
              </wp:positionH>
              <wp:positionV relativeFrom="page">
                <wp:posOffset>9942906</wp:posOffset>
              </wp:positionV>
              <wp:extent cx="281305" cy="1524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8754A6" w:rsidRDefault="008754A6">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0E1918">
                            <w:rPr>
                              <w:rFonts w:ascii="Calibri"/>
                              <w:noProof/>
                              <w:spacing w:val="-5"/>
                              <w:sz w:val="20"/>
                            </w:rPr>
                            <w:t>644</w:t>
                          </w:r>
                          <w:r>
                            <w:rPr>
                              <w:rFonts w:ascii="Calibri"/>
                              <w:spacing w:val="-5"/>
                              <w:sz w:val="20"/>
                            </w:rPr>
                            <w:fldChar w:fldCharType="end"/>
                          </w:r>
                        </w:p>
                      </w:txbxContent>
                    </wps:txbx>
                    <wps:bodyPr wrap="square" lIns="0" tIns="0" rIns="0" bIns="0" rtlCol="0">
                      <a:noAutofit/>
                    </wps:bodyPr>
                  </wps:wsp>
                </a:graphicData>
              </a:graphic>
            </wp:anchor>
          </w:drawing>
        </mc:Choice>
        <mc:Fallback>
          <w:pict>
            <v:shape id="Textbox 36" o:spid="_x0000_s1046" type="#_x0000_t202" style="position:absolute;margin-left:287.25pt;margin-top:782.9pt;width:22.15pt;height:12pt;z-index:-3611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" filled="f" stroked="f">
              <v:path arrowok="t"/>
              <v:textbox inset="0,0,0,0">
                <w:txbxContent>
                  <w:p w:rsidR="008754A6" w:rsidRDefault="008754A6">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0E1918">
                      <w:rPr>
                        <w:rFonts w:ascii="Calibri"/>
                        <w:noProof/>
                        <w:spacing w:val="-5"/>
                        <w:sz w:val="20"/>
                      </w:rPr>
                      <w:t>644</w:t>
                    </w:r>
                    <w:r>
                      <w:rPr>
                        <w:rFonts w:ascii="Calibri"/>
                        <w:spacing w:val="-5"/>
                        <w:sz w:val="20"/>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0"/>
      </w:rPr>
    </w:pPr>
    <w:r>
      <w:rPr>
        <w:noProof/>
        <w:sz w:val="20"/>
        <w:lang w:eastAsia="ru-RU"/>
      </w:rPr>
      <mc:AlternateContent>
        <mc:Choice Requires="wps">
          <w:drawing>
            <wp:anchor distT="0" distB="0" distL="0" distR="0" simplePos="0" relativeHeight="467198976" behindDoc="1" locked="0" layoutInCell="1" allowOverlap="1">
              <wp:simplePos x="0" y="0"/>
              <wp:positionH relativeFrom="page">
                <wp:posOffset>3641216</wp:posOffset>
              </wp:positionH>
              <wp:positionV relativeFrom="page">
                <wp:posOffset>9942906</wp:posOffset>
              </wp:positionV>
              <wp:extent cx="281940" cy="1524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152400"/>
                      </a:xfrm>
                      <a:prstGeom prst="rect">
                        <a:avLst/>
                      </a:prstGeom>
                    </wps:spPr>
                    <wps:txbx>
                      <w:txbxContent>
                        <w:p w:rsidR="008754A6" w:rsidRDefault="008754A6">
                          <w:pPr>
                            <w:spacing w:line="223" w:lineRule="exact"/>
                            <w:ind w:left="20"/>
                            <w:rPr>
                              <w:rFonts w:ascii="Calibri"/>
                              <w:sz w:val="20"/>
                            </w:rPr>
                          </w:pPr>
                          <w:r>
                            <w:rPr>
                              <w:rFonts w:ascii="Calibri"/>
                              <w:spacing w:val="-4"/>
                              <w:sz w:val="20"/>
                            </w:rPr>
                            <w:fldChar w:fldCharType="begin"/>
                          </w:r>
                          <w:r>
                            <w:rPr>
                              <w:rFonts w:ascii="Calibri"/>
                              <w:spacing w:val="-4"/>
                              <w:sz w:val="20"/>
                            </w:rPr>
                            <w:instrText xml:space="preserve"> PAGE </w:instrText>
                          </w:r>
                          <w:r>
                            <w:rPr>
                              <w:rFonts w:ascii="Calibri"/>
                              <w:spacing w:val="-4"/>
                              <w:sz w:val="20"/>
                            </w:rPr>
                            <w:fldChar w:fldCharType="separate"/>
                          </w:r>
                          <w:r w:rsidR="000E1918">
                            <w:rPr>
                              <w:rFonts w:ascii="Calibri"/>
                              <w:noProof/>
                              <w:spacing w:val="-4"/>
                              <w:sz w:val="20"/>
                            </w:rPr>
                            <w:t>660</w:t>
                          </w:r>
                          <w:r>
                            <w:rPr>
                              <w:rFonts w:ascii="Calibri"/>
                              <w:spacing w:val="-4"/>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47" type="#_x0000_t202" style="position:absolute;margin-left:286.7pt;margin-top:782.9pt;width:22.2pt;height:12pt;z-index:-3611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" filled="f" stroked="f">
              <v:path arrowok="t"/>
              <v:textbox inset="0,0,0,0">
                <w:txbxContent>
                  <w:p w:rsidR="008754A6" w:rsidRDefault="008754A6">
                    <w:pPr>
                      <w:spacing w:line="223" w:lineRule="exact"/>
                      <w:ind w:left="20"/>
                      <w:rPr>
                        <w:rFonts w:ascii="Calibri"/>
                        <w:sz w:val="20"/>
                      </w:rPr>
                    </w:pPr>
                    <w:r>
                      <w:rPr>
                        <w:rFonts w:ascii="Calibri"/>
                        <w:spacing w:val="-4"/>
                        <w:sz w:val="20"/>
                      </w:rPr>
                      <w:fldChar w:fldCharType="begin"/>
                    </w:r>
                    <w:r>
                      <w:rPr>
                        <w:rFonts w:ascii="Calibri"/>
                        <w:spacing w:val="-4"/>
                        <w:sz w:val="20"/>
                      </w:rPr>
                      <w:instrText xml:space="preserve"> PAGE </w:instrText>
                    </w:r>
                    <w:r>
                      <w:rPr>
                        <w:rFonts w:ascii="Calibri"/>
                        <w:spacing w:val="-4"/>
                        <w:sz w:val="20"/>
                      </w:rPr>
                      <w:fldChar w:fldCharType="separate"/>
                    </w:r>
                    <w:r w:rsidR="000E1918">
                      <w:rPr>
                        <w:rFonts w:ascii="Calibri"/>
                        <w:noProof/>
                        <w:spacing w:val="-4"/>
                        <w:sz w:val="20"/>
                      </w:rPr>
                      <w:t>660</w:t>
                    </w:r>
                    <w:r>
                      <w:rPr>
                        <w:rFonts w:ascii="Calibri"/>
                        <w:spacing w:val="-4"/>
                        <w:sz w:val="20"/>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0"/>
      </w:rPr>
    </w:pPr>
    <w:r>
      <w:rPr>
        <w:noProof/>
        <w:sz w:val="20"/>
        <w:lang w:eastAsia="ru-RU"/>
      </w:rPr>
      <mc:AlternateContent>
        <mc:Choice Requires="wps">
          <w:drawing>
            <wp:anchor distT="0" distB="0" distL="0" distR="0" simplePos="0" relativeHeight="467199488" behindDoc="1" locked="0" layoutInCell="1" allowOverlap="1">
              <wp:simplePos x="0" y="0"/>
              <wp:positionH relativeFrom="page">
                <wp:posOffset>5180710</wp:posOffset>
              </wp:positionH>
              <wp:positionV relativeFrom="page">
                <wp:posOffset>6812915</wp:posOffset>
              </wp:positionV>
              <wp:extent cx="345440" cy="15240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52400"/>
                      </a:xfrm>
                      <a:prstGeom prst="rect">
                        <a:avLst/>
                      </a:prstGeom>
                    </wps:spPr>
                    <wps:txbx>
                      <w:txbxContent>
                        <w:p w:rsidR="008754A6" w:rsidRDefault="008754A6">
                          <w:pPr>
                            <w:spacing w:line="223" w:lineRule="exact"/>
                            <w:ind w:left="60"/>
                            <w:rPr>
                              <w:rFonts w:ascii="Calibri"/>
                              <w:sz w:val="20"/>
                            </w:rPr>
                          </w:pPr>
                          <w:r>
                            <w:rPr>
                              <w:rFonts w:ascii="Calibri"/>
                              <w:spacing w:val="-4"/>
                              <w:sz w:val="20"/>
                            </w:rPr>
                            <w:fldChar w:fldCharType="begin"/>
                          </w:r>
                          <w:r>
                            <w:rPr>
                              <w:rFonts w:ascii="Calibri"/>
                              <w:spacing w:val="-4"/>
                              <w:sz w:val="20"/>
                            </w:rPr>
                            <w:instrText xml:space="preserve"> PAGE </w:instrText>
                          </w:r>
                          <w:r>
                            <w:rPr>
                              <w:rFonts w:ascii="Calibri"/>
                              <w:spacing w:val="-4"/>
                              <w:sz w:val="20"/>
                            </w:rPr>
                            <w:fldChar w:fldCharType="separate"/>
                          </w:r>
                          <w:r w:rsidR="000E1918">
                            <w:rPr>
                              <w:rFonts w:ascii="Calibri"/>
                              <w:noProof/>
                              <w:spacing w:val="-4"/>
                              <w:sz w:val="20"/>
                            </w:rPr>
                            <w:t>1095</w:t>
                          </w:r>
                          <w:r>
                            <w:rPr>
                              <w:rFonts w:ascii="Calibri"/>
                              <w:spacing w:val="-4"/>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 o:spid="_x0000_s1048" type="#_x0000_t202" style="position:absolute;margin-left:407.95pt;margin-top:536.45pt;width:27.2pt;height:12pt;z-index:-3611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" filled="f" stroked="f">
              <v:path arrowok="t"/>
              <v:textbox inset="0,0,0,0">
                <w:txbxContent>
                  <w:p w:rsidR="008754A6" w:rsidRDefault="008754A6">
                    <w:pPr>
                      <w:spacing w:line="223" w:lineRule="exact"/>
                      <w:ind w:left="60"/>
                      <w:rPr>
                        <w:rFonts w:ascii="Calibri"/>
                        <w:sz w:val="20"/>
                      </w:rPr>
                    </w:pPr>
                    <w:r>
                      <w:rPr>
                        <w:rFonts w:ascii="Calibri"/>
                        <w:spacing w:val="-4"/>
                        <w:sz w:val="20"/>
                      </w:rPr>
                      <w:fldChar w:fldCharType="begin"/>
                    </w:r>
                    <w:r>
                      <w:rPr>
                        <w:rFonts w:ascii="Calibri"/>
                        <w:spacing w:val="-4"/>
                        <w:sz w:val="20"/>
                      </w:rPr>
                      <w:instrText xml:space="preserve"> PAGE </w:instrText>
                    </w:r>
                    <w:r>
                      <w:rPr>
                        <w:rFonts w:ascii="Calibri"/>
                        <w:spacing w:val="-4"/>
                        <w:sz w:val="20"/>
                      </w:rPr>
                      <w:fldChar w:fldCharType="separate"/>
                    </w:r>
                    <w:r w:rsidR="000E1918">
                      <w:rPr>
                        <w:rFonts w:ascii="Calibri"/>
                        <w:noProof/>
                        <w:spacing w:val="-4"/>
                        <w:sz w:val="20"/>
                      </w:rPr>
                      <w:t>1095</w:t>
                    </w:r>
                    <w:r>
                      <w:rPr>
                        <w:rFonts w:ascii="Calibri"/>
                        <w:spacing w:val="-4"/>
                        <w:sz w:val="20"/>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0"/>
      </w:rPr>
    </w:pPr>
    <w:r>
      <w:rPr>
        <w:noProof/>
        <w:sz w:val="20"/>
        <w:lang w:eastAsia="ru-RU"/>
      </w:rPr>
      <mc:AlternateContent>
        <mc:Choice Requires="wps">
          <w:drawing>
            <wp:anchor distT="0" distB="0" distL="0" distR="0" simplePos="0" relativeHeight="467200000" behindDoc="1" locked="0" layoutInCell="1" allowOverlap="1">
              <wp:simplePos x="0" y="0"/>
              <wp:positionH relativeFrom="page">
                <wp:posOffset>3641216</wp:posOffset>
              </wp:positionH>
              <wp:positionV relativeFrom="page">
                <wp:posOffset>9942906</wp:posOffset>
              </wp:positionV>
              <wp:extent cx="281940" cy="15240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152400"/>
                      </a:xfrm>
                      <a:prstGeom prst="rect">
                        <a:avLst/>
                      </a:prstGeom>
                    </wps:spPr>
                    <wps:txbx>
                      <w:txbxContent>
                        <w:p w:rsidR="008754A6" w:rsidRDefault="008754A6">
                          <w:pPr>
                            <w:spacing w:line="223" w:lineRule="exact"/>
                            <w:ind w:left="20"/>
                            <w:rPr>
                              <w:rFonts w:ascii="Calibri"/>
                              <w:sz w:val="20"/>
                            </w:rPr>
                          </w:pPr>
                          <w:r>
                            <w:rPr>
                              <w:rFonts w:ascii="Calibri"/>
                              <w:spacing w:val="-4"/>
                              <w:sz w:val="20"/>
                            </w:rPr>
                            <w:t>1126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 o:spid="_x0000_s1049" type="#_x0000_t202" style="position:absolute;margin-left:286.7pt;margin-top:782.9pt;width:22.2pt;height:12pt;z-index:-3611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" filled="f" stroked="f">
              <v:path arrowok="t"/>
              <v:textbox inset="0,0,0,0">
                <w:txbxContent>
                  <w:p w:rsidR="008754A6" w:rsidRDefault="008754A6">
                    <w:pPr>
                      <w:spacing w:line="223" w:lineRule="exact"/>
                      <w:ind w:left="20"/>
                      <w:rPr>
                        <w:rFonts w:ascii="Calibri"/>
                        <w:sz w:val="20"/>
                      </w:rPr>
                    </w:pPr>
                    <w:r>
                      <w:rPr>
                        <w:rFonts w:ascii="Calibri"/>
                        <w:spacing w:val="-4"/>
                        <w:sz w:val="20"/>
                      </w:rPr>
                      <w:t>1126</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0"/>
      </w:rPr>
    </w:pPr>
    <w:r>
      <w:rPr>
        <w:noProof/>
        <w:sz w:val="20"/>
        <w:lang w:eastAsia="ru-RU"/>
      </w:rPr>
      <mc:AlternateContent>
        <mc:Choice Requires="wps">
          <w:drawing>
            <wp:anchor distT="0" distB="0" distL="0" distR="0" simplePos="0" relativeHeight="467200512" behindDoc="1" locked="0" layoutInCell="1" allowOverlap="1">
              <wp:simplePos x="0" y="0"/>
              <wp:positionH relativeFrom="page">
                <wp:posOffset>5206110</wp:posOffset>
              </wp:positionH>
              <wp:positionV relativeFrom="page">
                <wp:posOffset>6812915</wp:posOffset>
              </wp:positionV>
              <wp:extent cx="281940" cy="15240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152400"/>
                      </a:xfrm>
                      <a:prstGeom prst="rect">
                        <a:avLst/>
                      </a:prstGeom>
                    </wps:spPr>
                    <wps:txbx>
                      <w:txbxContent>
                        <w:p w:rsidR="008754A6" w:rsidRDefault="008754A6">
                          <w:pPr>
                            <w:spacing w:line="223" w:lineRule="exact"/>
                            <w:ind w:left="20"/>
                            <w:rPr>
                              <w:rFonts w:ascii="Calibri"/>
                              <w:sz w:val="20"/>
                            </w:rPr>
                          </w:pPr>
                          <w:r>
                            <w:rPr>
                              <w:rFonts w:ascii="Calibri"/>
                              <w:spacing w:val="-4"/>
                              <w:sz w:val="20"/>
                            </w:rPr>
                            <w:t>1127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 o:spid="_x0000_s1050" type="#_x0000_t202" style="position:absolute;margin-left:409.95pt;margin-top:536.45pt;width:22.2pt;height:12pt;z-index:-3611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" filled="f" stroked="f">
              <v:path arrowok="t"/>
              <v:textbox inset="0,0,0,0">
                <w:txbxContent>
                  <w:p w:rsidR="008754A6" w:rsidRDefault="008754A6">
                    <w:pPr>
                      <w:spacing w:line="223" w:lineRule="exact"/>
                      <w:ind w:left="20"/>
                      <w:rPr>
                        <w:rFonts w:ascii="Calibri"/>
                        <w:sz w:val="20"/>
                      </w:rPr>
                    </w:pPr>
                    <w:r>
                      <w:rPr>
                        <w:rFonts w:ascii="Calibri"/>
                        <w:spacing w:val="-4"/>
                        <w:sz w:val="20"/>
                      </w:rPr>
                      <w:t>1127</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0"/>
      </w:rPr>
    </w:pPr>
    <w:r>
      <w:rPr>
        <w:noProof/>
        <w:sz w:val="20"/>
        <w:lang w:eastAsia="ru-RU"/>
      </w:rPr>
      <mc:AlternateContent>
        <mc:Choice Requires="wps">
          <w:drawing>
            <wp:anchor distT="0" distB="0" distL="0" distR="0" simplePos="0" relativeHeight="467201024" behindDoc="1" locked="0" layoutInCell="1" allowOverlap="1">
              <wp:simplePos x="0" y="0"/>
              <wp:positionH relativeFrom="page">
                <wp:posOffset>3615816</wp:posOffset>
              </wp:positionH>
              <wp:positionV relativeFrom="page">
                <wp:posOffset>9942906</wp:posOffset>
              </wp:positionV>
              <wp:extent cx="345440" cy="15494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154940"/>
                      </a:xfrm>
                      <a:prstGeom prst="rect">
                        <a:avLst/>
                      </a:prstGeom>
                    </wps:spPr>
                    <wps:txbx>
                      <w:txbxContent>
                        <w:p w:rsidR="008754A6" w:rsidRDefault="008754A6">
                          <w:pPr>
                            <w:spacing w:line="228" w:lineRule="exact"/>
                            <w:ind w:left="60"/>
                            <w:rPr>
                              <w:rFonts w:ascii="Calibri"/>
                              <w:sz w:val="20"/>
                            </w:rPr>
                          </w:pPr>
                          <w:r>
                            <w:rPr>
                              <w:rFonts w:ascii="Calibri"/>
                              <w:spacing w:val="-4"/>
                              <w:sz w:val="20"/>
                            </w:rPr>
                            <w:fldChar w:fldCharType="begin"/>
                          </w:r>
                          <w:r>
                            <w:rPr>
                              <w:rFonts w:ascii="Calibri"/>
                              <w:spacing w:val="-4"/>
                              <w:sz w:val="20"/>
                            </w:rPr>
                            <w:instrText xml:space="preserve"> PAGE </w:instrText>
                          </w:r>
                          <w:r>
                            <w:rPr>
                              <w:rFonts w:ascii="Calibri"/>
                              <w:spacing w:val="-4"/>
                              <w:sz w:val="20"/>
                            </w:rPr>
                            <w:fldChar w:fldCharType="separate"/>
                          </w:r>
                          <w:r w:rsidR="000E1918">
                            <w:rPr>
                              <w:rFonts w:ascii="Calibri"/>
                              <w:noProof/>
                              <w:spacing w:val="-4"/>
                              <w:sz w:val="20"/>
                            </w:rPr>
                            <w:t>1139</w:t>
                          </w:r>
                          <w:r>
                            <w:rPr>
                              <w:rFonts w:ascii="Calibri"/>
                              <w:spacing w:val="-4"/>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 o:spid="_x0000_s1051" type="#_x0000_t202" style="position:absolute;margin-left:284.7pt;margin-top:782.9pt;width:27.2pt;height:12.2pt;z-index:-3611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" filled="f" stroked="f">
              <v:path arrowok="t"/>
              <v:textbox inset="0,0,0,0">
                <w:txbxContent>
                  <w:p w:rsidR="008754A6" w:rsidRDefault="008754A6">
                    <w:pPr>
                      <w:spacing w:line="228" w:lineRule="exact"/>
                      <w:ind w:left="60"/>
                      <w:rPr>
                        <w:rFonts w:ascii="Calibri"/>
                        <w:sz w:val="20"/>
                      </w:rPr>
                    </w:pPr>
                    <w:r>
                      <w:rPr>
                        <w:rFonts w:ascii="Calibri"/>
                        <w:spacing w:val="-4"/>
                        <w:sz w:val="20"/>
                      </w:rPr>
                      <w:fldChar w:fldCharType="begin"/>
                    </w:r>
                    <w:r>
                      <w:rPr>
                        <w:rFonts w:ascii="Calibri"/>
                        <w:spacing w:val="-4"/>
                        <w:sz w:val="20"/>
                      </w:rPr>
                      <w:instrText xml:space="preserve"> PAGE </w:instrText>
                    </w:r>
                    <w:r>
                      <w:rPr>
                        <w:rFonts w:ascii="Calibri"/>
                        <w:spacing w:val="-4"/>
                        <w:sz w:val="20"/>
                      </w:rPr>
                      <w:fldChar w:fldCharType="separate"/>
                    </w:r>
                    <w:r w:rsidR="000E1918">
                      <w:rPr>
                        <w:rFonts w:ascii="Calibri"/>
                        <w:noProof/>
                        <w:spacing w:val="-4"/>
                        <w:sz w:val="20"/>
                      </w:rPr>
                      <w:t>1139</w:t>
                    </w:r>
                    <w:r>
                      <w:rPr>
                        <w:rFonts w:ascii="Calibri"/>
                        <w:spacing w:val="-4"/>
                        <w:sz w:val="20"/>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0"/>
      </w:rPr>
    </w:pPr>
    <w:r>
      <w:rPr>
        <w:noProof/>
        <w:sz w:val="20"/>
        <w:lang w:eastAsia="ru-RU"/>
      </w:rPr>
      <mc:AlternateContent>
        <mc:Choice Requires="wps">
          <w:drawing>
            <wp:anchor distT="0" distB="0" distL="0" distR="0" simplePos="0" relativeHeight="467201536" behindDoc="1" locked="0" layoutInCell="1" allowOverlap="1">
              <wp:simplePos x="0" y="0"/>
              <wp:positionH relativeFrom="page">
                <wp:posOffset>6799580</wp:posOffset>
              </wp:positionH>
              <wp:positionV relativeFrom="page">
                <wp:posOffset>9897593</wp:posOffset>
              </wp:positionV>
              <wp:extent cx="236220" cy="18097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0975"/>
                      </a:xfrm>
                      <a:prstGeom prst="rect">
                        <a:avLst/>
                      </a:prstGeom>
                    </wps:spPr>
                    <wps:txbx>
                      <w:txbxContent>
                        <w:p w:rsidR="008754A6" w:rsidRDefault="008754A6">
                          <w:pPr>
                            <w:spacing w:before="11"/>
                            <w:ind w:left="20"/>
                          </w:pPr>
                          <w:r>
                            <w:rPr>
                              <w:spacing w:val="-5"/>
                            </w:rPr>
                            <w:t>114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052" type="#_x0000_t202" style="position:absolute;margin-left:535.4pt;margin-top:779.35pt;width:18.6pt;height:14.25pt;z-index:-3611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" filled="f" stroked="f">
              <v:path arrowok="t"/>
              <v:textbox inset="0,0,0,0">
                <w:txbxContent>
                  <w:p w:rsidR="008754A6" w:rsidRDefault="008754A6">
                    <w:pPr>
                      <w:spacing w:before="11"/>
                      <w:ind w:left="20"/>
                    </w:pPr>
                    <w:r>
                      <w:rPr>
                        <w:spacing w:val="-5"/>
                      </w:rPr>
                      <w:t>114</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0"/>
      </w:rPr>
    </w:pPr>
    <w:r>
      <w:rPr>
        <w:noProof/>
        <w:sz w:val="20"/>
        <w:lang w:eastAsia="ru-RU"/>
      </w:rPr>
      <mc:AlternateContent>
        <mc:Choice Requires="wps">
          <w:drawing>
            <wp:anchor distT="0" distB="0" distL="0" distR="0" simplePos="0" relativeHeight="467202048" behindDoc="1" locked="0" layoutInCell="1" allowOverlap="1">
              <wp:simplePos x="0" y="0"/>
              <wp:positionH relativeFrom="page">
                <wp:posOffset>6799580</wp:posOffset>
              </wp:positionH>
              <wp:positionV relativeFrom="page">
                <wp:posOffset>9897593</wp:posOffset>
              </wp:positionV>
              <wp:extent cx="236220" cy="18097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0975"/>
                      </a:xfrm>
                      <a:prstGeom prst="rect">
                        <a:avLst/>
                      </a:prstGeom>
                    </wps:spPr>
                    <wps:txbx>
                      <w:txbxContent>
                        <w:p w:rsidR="008754A6" w:rsidRDefault="008754A6">
                          <w:pPr>
                            <w:spacing w:before="11"/>
                            <w:ind w:left="20"/>
                          </w:pPr>
                          <w:r>
                            <w:rPr>
                              <w:spacing w:val="-5"/>
                            </w:rPr>
                            <w:t>115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 o:spid="_x0000_s1053" type="#_x0000_t202" style="position:absolute;margin-left:535.4pt;margin-top:779.35pt;width:18.6pt;height:14.25pt;z-index:-3611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" filled="f" stroked="f">
              <v:path arrowok="t"/>
              <v:textbox inset="0,0,0,0">
                <w:txbxContent>
                  <w:p w:rsidR="008754A6" w:rsidRDefault="008754A6">
                    <w:pPr>
                      <w:spacing w:before="11"/>
                      <w:ind w:left="20"/>
                    </w:pPr>
                    <w:r>
                      <w:rPr>
                        <w:spacing w:val="-5"/>
                      </w:rPr>
                      <w:t>115</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0"/>
      </w:rPr>
    </w:pPr>
    <w:r>
      <w:rPr>
        <w:noProof/>
        <w:sz w:val="20"/>
        <w:lang w:eastAsia="ru-RU"/>
      </w:rPr>
      <mc:AlternateContent>
        <mc:Choice Requires="wps">
          <w:drawing>
            <wp:anchor distT="0" distB="0" distL="0" distR="0" simplePos="0" relativeHeight="467202560" behindDoc="1" locked="0" layoutInCell="1" allowOverlap="1">
              <wp:simplePos x="0" y="0"/>
              <wp:positionH relativeFrom="page">
                <wp:posOffset>6774180</wp:posOffset>
              </wp:positionH>
              <wp:positionV relativeFrom="page">
                <wp:posOffset>9903690</wp:posOffset>
              </wp:positionV>
              <wp:extent cx="299720" cy="18097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8754A6" w:rsidRDefault="008754A6">
                          <w:pPr>
                            <w:spacing w:before="11"/>
                            <w:ind w:left="60"/>
                          </w:pPr>
                          <w:r>
                            <w:rPr>
                              <w:spacing w:val="-5"/>
                            </w:rPr>
                            <w:fldChar w:fldCharType="begin"/>
                          </w:r>
                          <w:r>
                            <w:rPr>
                              <w:spacing w:val="-5"/>
                            </w:rPr>
                            <w:instrText xml:space="preserve"> PAGE </w:instrText>
                          </w:r>
                          <w:r>
                            <w:rPr>
                              <w:spacing w:val="-5"/>
                            </w:rPr>
                            <w:fldChar w:fldCharType="separate"/>
                          </w:r>
                          <w:r w:rsidR="000E1918">
                            <w:rPr>
                              <w:noProof/>
                              <w:spacing w:val="-5"/>
                            </w:rPr>
                            <w:t>226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 o:spid="_x0000_s1054" type="#_x0000_t202" style="position:absolute;margin-left:533.4pt;margin-top:779.8pt;width:23.6pt;height:14.25pt;z-index:-3611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" filled="f" stroked="f">
              <v:path arrowok="t"/>
              <v:textbox inset="0,0,0,0">
                <w:txbxContent>
                  <w:p w:rsidR="008754A6" w:rsidRDefault="008754A6">
                    <w:pPr>
                      <w:spacing w:before="11"/>
                      <w:ind w:left="60"/>
                    </w:pPr>
                    <w:r>
                      <w:rPr>
                        <w:spacing w:val="-5"/>
                      </w:rPr>
                      <w:fldChar w:fldCharType="begin"/>
                    </w:r>
                    <w:r>
                      <w:rPr>
                        <w:spacing w:val="-5"/>
                      </w:rPr>
                      <w:instrText xml:space="preserve"> PAGE </w:instrText>
                    </w:r>
                    <w:r>
                      <w:rPr>
                        <w:spacing w:val="-5"/>
                      </w:rPr>
                      <w:fldChar w:fldCharType="separate"/>
                    </w:r>
                    <w:r w:rsidR="000E1918">
                      <w:rPr>
                        <w:noProof/>
                        <w:spacing w:val="-5"/>
                      </w:rPr>
                      <w:t>226</w:t>
                    </w:r>
                    <w:r>
                      <w:rPr>
                        <w:spacing w:val="-5"/>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0"/>
      </w:rPr>
    </w:pPr>
    <w:r>
      <w:rPr>
        <w:noProof/>
        <w:sz w:val="20"/>
        <w:lang w:eastAsia="ru-RU"/>
      </w:rPr>
      <mc:AlternateContent>
        <mc:Choice Requires="wps">
          <w:drawing>
            <wp:anchor distT="0" distB="0" distL="0" distR="0" simplePos="0" relativeHeight="467203072" behindDoc="1" locked="0" layoutInCell="1" allowOverlap="1">
              <wp:simplePos x="0" y="0"/>
              <wp:positionH relativeFrom="page">
                <wp:posOffset>6774180</wp:posOffset>
              </wp:positionH>
              <wp:positionV relativeFrom="page">
                <wp:posOffset>9903690</wp:posOffset>
              </wp:positionV>
              <wp:extent cx="299720" cy="18097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8754A6" w:rsidRDefault="008754A6">
                          <w:pPr>
                            <w:spacing w:before="11"/>
                            <w:ind w:left="60"/>
                          </w:pPr>
                          <w:r>
                            <w:rPr>
                              <w:spacing w:val="-5"/>
                            </w:rPr>
                            <w:fldChar w:fldCharType="begin"/>
                          </w:r>
                          <w:r>
                            <w:rPr>
                              <w:spacing w:val="-5"/>
                            </w:rPr>
                            <w:instrText xml:space="preserve"> PAGE </w:instrText>
                          </w:r>
                          <w:r>
                            <w:rPr>
                              <w:spacing w:val="-5"/>
                            </w:rPr>
                            <w:fldChar w:fldCharType="separate"/>
                          </w:r>
                          <w:r w:rsidR="000E1918">
                            <w:rPr>
                              <w:noProof/>
                              <w:spacing w:val="-5"/>
                            </w:rPr>
                            <w:t>244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 o:spid="_x0000_s1055" type="#_x0000_t202" style="position:absolute;margin-left:533.4pt;margin-top:779.8pt;width:23.6pt;height:14.25pt;z-index:-3611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" filled="f" stroked="f">
              <v:path arrowok="t"/>
              <v:textbox inset="0,0,0,0">
                <w:txbxContent>
                  <w:p w:rsidR="008754A6" w:rsidRDefault="008754A6">
                    <w:pPr>
                      <w:spacing w:before="11"/>
                      <w:ind w:left="60"/>
                    </w:pPr>
                    <w:r>
                      <w:rPr>
                        <w:spacing w:val="-5"/>
                      </w:rPr>
                      <w:fldChar w:fldCharType="begin"/>
                    </w:r>
                    <w:r>
                      <w:rPr>
                        <w:spacing w:val="-5"/>
                      </w:rPr>
                      <w:instrText xml:space="preserve"> PAGE </w:instrText>
                    </w:r>
                    <w:r>
                      <w:rPr>
                        <w:spacing w:val="-5"/>
                      </w:rPr>
                      <w:fldChar w:fldCharType="separate"/>
                    </w:r>
                    <w:r w:rsidR="000E1918">
                      <w:rPr>
                        <w:noProof/>
                        <w:spacing w:val="-5"/>
                      </w:rPr>
                      <w:t>244</w:t>
                    </w:r>
                    <w:r>
                      <w:rPr>
                        <w:spacing w:val="-5"/>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6" w:rsidRDefault="008754A6">
    <w:pPr>
      <w:pStyle w:val="a3"/>
      <w:spacing w:line="14" w:lineRule="auto"/>
      <w:ind w:left="0"/>
      <w:jc w:val="left"/>
      <w:rPr>
        <w:sz w:val="20"/>
      </w:rPr>
    </w:pPr>
    <w:r>
      <w:rPr>
        <w:noProof/>
        <w:sz w:val="20"/>
        <w:lang w:eastAsia="ru-RU"/>
      </w:rPr>
      <mc:AlternateContent>
        <mc:Choice Requires="wps">
          <w:drawing>
            <wp:anchor distT="0" distB="0" distL="0" distR="0" simplePos="0" relativeHeight="467190784" behindDoc="1" locked="0" layoutInCell="1" allowOverlap="1">
              <wp:simplePos x="0" y="0"/>
              <wp:positionH relativeFrom="page">
                <wp:posOffset>6774180</wp:posOffset>
              </wp:positionH>
              <wp:positionV relativeFrom="page">
                <wp:posOffset>9903690</wp:posOffset>
              </wp:positionV>
              <wp:extent cx="261620" cy="18097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 cy="180975"/>
                      </a:xfrm>
                      <a:prstGeom prst="rect">
                        <a:avLst/>
                      </a:prstGeom>
                    </wps:spPr>
                    <wps:txbx>
                      <w:txbxContent>
                        <w:p w:rsidR="008754A6" w:rsidRDefault="008754A6">
                          <w:pPr>
                            <w:spacing w:before="11"/>
                            <w:ind w:left="60"/>
                          </w:pPr>
                          <w:r>
                            <w:rPr>
                              <w:spacing w:val="-5"/>
                            </w:rPr>
                            <w:fldChar w:fldCharType="begin"/>
                          </w:r>
                          <w:r>
                            <w:rPr>
                              <w:spacing w:val="-5"/>
                            </w:rPr>
                            <w:instrText xml:space="preserve"> PAGE </w:instrText>
                          </w:r>
                          <w:r>
                            <w:rPr>
                              <w:spacing w:val="-5"/>
                            </w:rPr>
                            <w:fldChar w:fldCharType="separate"/>
                          </w:r>
                          <w:r w:rsidR="000E1918">
                            <w:rPr>
                              <w:noProof/>
                              <w:spacing w:val="-5"/>
                            </w:rPr>
                            <w:t>188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28" type="#_x0000_t202" style="position:absolute;margin-left:533.4pt;margin-top:779.8pt;width:20.6pt;height:14.25pt;z-index:-3612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" filled="f" stroked="f">
              <v:path arrowok="t"/>
              <v:textbox inset="0,0,0,0">
                <w:txbxContent>
                  <w:p w:rsidR="008754A6" w:rsidRDefault="008754A6">
                    <w:pPr>
                      <w:spacing w:before="11"/>
                      <w:ind w:left="60"/>
                    </w:pPr>
                    <w:r>
                      <w:rPr>
                        <w:spacing w:val="-5"/>
                      </w:rPr>
                      <w:fldChar w:fldCharType="begin"/>
                    </w:r>
                    <w:r>
                      <w:rPr>
                        <w:spacing w:val="-5"/>
                      </w:rPr>
                      <w:instrText xml:space="preserve"> PAGE </w:instrText>
                    </w:r>
                    <w:r>
                      <w:rPr>
                        <w:spacing w:val="-5"/>
                      </w:rPr>
                      <w:fldChar w:fldCharType="separate"/>
                    </w:r>
                    <w:r w:rsidR="000E1918">
                      <w:rPr>
                        <w:noProof/>
                        <w:spacing w:val="-5"/>
                      </w:rPr>
                      <w:t>188</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5BE" w:rsidRDefault="00D335BE">
      <w:r>
        <w:separator/>
      </w:r>
    </w:p>
  </w:footnote>
  <w:footnote w:type="continuationSeparator" w:id="0">
    <w:p w:rsidR="00D335BE" w:rsidRDefault="00D335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0A60"/>
    <w:multiLevelType w:val="hybridMultilevel"/>
    <w:tmpl w:val="8A5C75AA"/>
    <w:lvl w:ilvl="0" w:tplc="8CBC78FE">
      <w:start w:val="1"/>
      <w:numFmt w:val="decimal"/>
      <w:lvlText w:val="%1)"/>
      <w:lvlJc w:val="left"/>
      <w:pPr>
        <w:ind w:left="119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B929D44">
      <w:numFmt w:val="bullet"/>
      <w:lvlText w:val="•"/>
      <w:lvlJc w:val="left"/>
      <w:pPr>
        <w:ind w:left="2101" w:hanging="260"/>
      </w:pPr>
      <w:rPr>
        <w:rFonts w:hint="default"/>
        <w:lang w:val="ru-RU" w:eastAsia="en-US" w:bidi="ar-SA"/>
      </w:rPr>
    </w:lvl>
    <w:lvl w:ilvl="2" w:tplc="C1D816EC">
      <w:numFmt w:val="bullet"/>
      <w:lvlText w:val="•"/>
      <w:lvlJc w:val="left"/>
      <w:pPr>
        <w:ind w:left="3002" w:hanging="260"/>
      </w:pPr>
      <w:rPr>
        <w:rFonts w:hint="default"/>
        <w:lang w:val="ru-RU" w:eastAsia="en-US" w:bidi="ar-SA"/>
      </w:rPr>
    </w:lvl>
    <w:lvl w:ilvl="3" w:tplc="CDC0CF32">
      <w:numFmt w:val="bullet"/>
      <w:lvlText w:val="•"/>
      <w:lvlJc w:val="left"/>
      <w:pPr>
        <w:ind w:left="3903" w:hanging="260"/>
      </w:pPr>
      <w:rPr>
        <w:rFonts w:hint="default"/>
        <w:lang w:val="ru-RU" w:eastAsia="en-US" w:bidi="ar-SA"/>
      </w:rPr>
    </w:lvl>
    <w:lvl w:ilvl="4" w:tplc="71264962">
      <w:numFmt w:val="bullet"/>
      <w:lvlText w:val="•"/>
      <w:lvlJc w:val="left"/>
      <w:pPr>
        <w:ind w:left="4804" w:hanging="260"/>
      </w:pPr>
      <w:rPr>
        <w:rFonts w:hint="default"/>
        <w:lang w:val="ru-RU" w:eastAsia="en-US" w:bidi="ar-SA"/>
      </w:rPr>
    </w:lvl>
    <w:lvl w:ilvl="5" w:tplc="CA4C4A58">
      <w:numFmt w:val="bullet"/>
      <w:lvlText w:val="•"/>
      <w:lvlJc w:val="left"/>
      <w:pPr>
        <w:ind w:left="5705" w:hanging="260"/>
      </w:pPr>
      <w:rPr>
        <w:rFonts w:hint="default"/>
        <w:lang w:val="ru-RU" w:eastAsia="en-US" w:bidi="ar-SA"/>
      </w:rPr>
    </w:lvl>
    <w:lvl w:ilvl="6" w:tplc="90326BA2">
      <w:numFmt w:val="bullet"/>
      <w:lvlText w:val="•"/>
      <w:lvlJc w:val="left"/>
      <w:pPr>
        <w:ind w:left="6606" w:hanging="260"/>
      </w:pPr>
      <w:rPr>
        <w:rFonts w:hint="default"/>
        <w:lang w:val="ru-RU" w:eastAsia="en-US" w:bidi="ar-SA"/>
      </w:rPr>
    </w:lvl>
    <w:lvl w:ilvl="7" w:tplc="AA7CFC8C">
      <w:numFmt w:val="bullet"/>
      <w:lvlText w:val="•"/>
      <w:lvlJc w:val="left"/>
      <w:pPr>
        <w:ind w:left="7507" w:hanging="260"/>
      </w:pPr>
      <w:rPr>
        <w:rFonts w:hint="default"/>
        <w:lang w:val="ru-RU" w:eastAsia="en-US" w:bidi="ar-SA"/>
      </w:rPr>
    </w:lvl>
    <w:lvl w:ilvl="8" w:tplc="1EEC9BBC">
      <w:numFmt w:val="bullet"/>
      <w:lvlText w:val="•"/>
      <w:lvlJc w:val="left"/>
      <w:pPr>
        <w:ind w:left="8408" w:hanging="260"/>
      </w:pPr>
      <w:rPr>
        <w:rFonts w:hint="default"/>
        <w:lang w:val="ru-RU" w:eastAsia="en-US" w:bidi="ar-SA"/>
      </w:rPr>
    </w:lvl>
  </w:abstractNum>
  <w:abstractNum w:abstractNumId="1">
    <w:nsid w:val="00F44302"/>
    <w:multiLevelType w:val="hybridMultilevel"/>
    <w:tmpl w:val="EB12B594"/>
    <w:lvl w:ilvl="0" w:tplc="9C527FDC">
      <w:start w:val="1"/>
      <w:numFmt w:val="decimal"/>
      <w:lvlText w:val="%1)"/>
      <w:lvlJc w:val="left"/>
      <w:pPr>
        <w:ind w:left="119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AFA3D1E">
      <w:numFmt w:val="bullet"/>
      <w:lvlText w:val="•"/>
      <w:lvlJc w:val="left"/>
      <w:pPr>
        <w:ind w:left="2101" w:hanging="260"/>
      </w:pPr>
      <w:rPr>
        <w:rFonts w:hint="default"/>
        <w:lang w:val="ru-RU" w:eastAsia="en-US" w:bidi="ar-SA"/>
      </w:rPr>
    </w:lvl>
    <w:lvl w:ilvl="2" w:tplc="26EEE2FA">
      <w:numFmt w:val="bullet"/>
      <w:lvlText w:val="•"/>
      <w:lvlJc w:val="left"/>
      <w:pPr>
        <w:ind w:left="3002" w:hanging="260"/>
      </w:pPr>
      <w:rPr>
        <w:rFonts w:hint="default"/>
        <w:lang w:val="ru-RU" w:eastAsia="en-US" w:bidi="ar-SA"/>
      </w:rPr>
    </w:lvl>
    <w:lvl w:ilvl="3" w:tplc="2828D752">
      <w:numFmt w:val="bullet"/>
      <w:lvlText w:val="•"/>
      <w:lvlJc w:val="left"/>
      <w:pPr>
        <w:ind w:left="3903" w:hanging="260"/>
      </w:pPr>
      <w:rPr>
        <w:rFonts w:hint="default"/>
        <w:lang w:val="ru-RU" w:eastAsia="en-US" w:bidi="ar-SA"/>
      </w:rPr>
    </w:lvl>
    <w:lvl w:ilvl="4" w:tplc="E98643B4">
      <w:numFmt w:val="bullet"/>
      <w:lvlText w:val="•"/>
      <w:lvlJc w:val="left"/>
      <w:pPr>
        <w:ind w:left="4804" w:hanging="260"/>
      </w:pPr>
      <w:rPr>
        <w:rFonts w:hint="default"/>
        <w:lang w:val="ru-RU" w:eastAsia="en-US" w:bidi="ar-SA"/>
      </w:rPr>
    </w:lvl>
    <w:lvl w:ilvl="5" w:tplc="A98E3D6A">
      <w:numFmt w:val="bullet"/>
      <w:lvlText w:val="•"/>
      <w:lvlJc w:val="left"/>
      <w:pPr>
        <w:ind w:left="5705" w:hanging="260"/>
      </w:pPr>
      <w:rPr>
        <w:rFonts w:hint="default"/>
        <w:lang w:val="ru-RU" w:eastAsia="en-US" w:bidi="ar-SA"/>
      </w:rPr>
    </w:lvl>
    <w:lvl w:ilvl="6" w:tplc="7F5A3E88">
      <w:numFmt w:val="bullet"/>
      <w:lvlText w:val="•"/>
      <w:lvlJc w:val="left"/>
      <w:pPr>
        <w:ind w:left="6606" w:hanging="260"/>
      </w:pPr>
      <w:rPr>
        <w:rFonts w:hint="default"/>
        <w:lang w:val="ru-RU" w:eastAsia="en-US" w:bidi="ar-SA"/>
      </w:rPr>
    </w:lvl>
    <w:lvl w:ilvl="7" w:tplc="6798BEDA">
      <w:numFmt w:val="bullet"/>
      <w:lvlText w:val="•"/>
      <w:lvlJc w:val="left"/>
      <w:pPr>
        <w:ind w:left="7507" w:hanging="260"/>
      </w:pPr>
      <w:rPr>
        <w:rFonts w:hint="default"/>
        <w:lang w:val="ru-RU" w:eastAsia="en-US" w:bidi="ar-SA"/>
      </w:rPr>
    </w:lvl>
    <w:lvl w:ilvl="8" w:tplc="380EBDF8">
      <w:numFmt w:val="bullet"/>
      <w:lvlText w:val="•"/>
      <w:lvlJc w:val="left"/>
      <w:pPr>
        <w:ind w:left="8408" w:hanging="260"/>
      </w:pPr>
      <w:rPr>
        <w:rFonts w:hint="default"/>
        <w:lang w:val="ru-RU" w:eastAsia="en-US" w:bidi="ar-SA"/>
      </w:rPr>
    </w:lvl>
  </w:abstractNum>
  <w:abstractNum w:abstractNumId="2">
    <w:nsid w:val="027E44C3"/>
    <w:multiLevelType w:val="hybridMultilevel"/>
    <w:tmpl w:val="66A2AC26"/>
    <w:lvl w:ilvl="0" w:tplc="C8DC2978">
      <w:start w:val="1"/>
      <w:numFmt w:val="decimal"/>
      <w:lvlText w:val="%1."/>
      <w:lvlJc w:val="left"/>
      <w:pPr>
        <w:ind w:left="117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0D46600">
      <w:numFmt w:val="bullet"/>
      <w:lvlText w:val="•"/>
      <w:lvlJc w:val="left"/>
      <w:pPr>
        <w:ind w:left="2083" w:hanging="240"/>
      </w:pPr>
      <w:rPr>
        <w:rFonts w:hint="default"/>
        <w:lang w:val="ru-RU" w:eastAsia="en-US" w:bidi="ar-SA"/>
      </w:rPr>
    </w:lvl>
    <w:lvl w:ilvl="2" w:tplc="A27C1852">
      <w:numFmt w:val="bullet"/>
      <w:lvlText w:val="•"/>
      <w:lvlJc w:val="left"/>
      <w:pPr>
        <w:ind w:left="2986" w:hanging="240"/>
      </w:pPr>
      <w:rPr>
        <w:rFonts w:hint="default"/>
        <w:lang w:val="ru-RU" w:eastAsia="en-US" w:bidi="ar-SA"/>
      </w:rPr>
    </w:lvl>
    <w:lvl w:ilvl="3" w:tplc="7CBE167E">
      <w:numFmt w:val="bullet"/>
      <w:lvlText w:val="•"/>
      <w:lvlJc w:val="left"/>
      <w:pPr>
        <w:ind w:left="3889" w:hanging="240"/>
      </w:pPr>
      <w:rPr>
        <w:rFonts w:hint="default"/>
        <w:lang w:val="ru-RU" w:eastAsia="en-US" w:bidi="ar-SA"/>
      </w:rPr>
    </w:lvl>
    <w:lvl w:ilvl="4" w:tplc="4E52EF08">
      <w:numFmt w:val="bullet"/>
      <w:lvlText w:val="•"/>
      <w:lvlJc w:val="left"/>
      <w:pPr>
        <w:ind w:left="4792" w:hanging="240"/>
      </w:pPr>
      <w:rPr>
        <w:rFonts w:hint="default"/>
        <w:lang w:val="ru-RU" w:eastAsia="en-US" w:bidi="ar-SA"/>
      </w:rPr>
    </w:lvl>
    <w:lvl w:ilvl="5" w:tplc="CA64005C">
      <w:numFmt w:val="bullet"/>
      <w:lvlText w:val="•"/>
      <w:lvlJc w:val="left"/>
      <w:pPr>
        <w:ind w:left="5695" w:hanging="240"/>
      </w:pPr>
      <w:rPr>
        <w:rFonts w:hint="default"/>
        <w:lang w:val="ru-RU" w:eastAsia="en-US" w:bidi="ar-SA"/>
      </w:rPr>
    </w:lvl>
    <w:lvl w:ilvl="6" w:tplc="3C8892B2">
      <w:numFmt w:val="bullet"/>
      <w:lvlText w:val="•"/>
      <w:lvlJc w:val="left"/>
      <w:pPr>
        <w:ind w:left="6598" w:hanging="240"/>
      </w:pPr>
      <w:rPr>
        <w:rFonts w:hint="default"/>
        <w:lang w:val="ru-RU" w:eastAsia="en-US" w:bidi="ar-SA"/>
      </w:rPr>
    </w:lvl>
    <w:lvl w:ilvl="7" w:tplc="30301BDE">
      <w:numFmt w:val="bullet"/>
      <w:lvlText w:val="•"/>
      <w:lvlJc w:val="left"/>
      <w:pPr>
        <w:ind w:left="7501" w:hanging="240"/>
      </w:pPr>
      <w:rPr>
        <w:rFonts w:hint="default"/>
        <w:lang w:val="ru-RU" w:eastAsia="en-US" w:bidi="ar-SA"/>
      </w:rPr>
    </w:lvl>
    <w:lvl w:ilvl="8" w:tplc="5248E652">
      <w:numFmt w:val="bullet"/>
      <w:lvlText w:val="•"/>
      <w:lvlJc w:val="left"/>
      <w:pPr>
        <w:ind w:left="8404" w:hanging="240"/>
      </w:pPr>
      <w:rPr>
        <w:rFonts w:hint="default"/>
        <w:lang w:val="ru-RU" w:eastAsia="en-US" w:bidi="ar-SA"/>
      </w:rPr>
    </w:lvl>
  </w:abstractNum>
  <w:abstractNum w:abstractNumId="3">
    <w:nsid w:val="02AC367E"/>
    <w:multiLevelType w:val="hybridMultilevel"/>
    <w:tmpl w:val="84A2E36E"/>
    <w:lvl w:ilvl="0" w:tplc="AAB2E314">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AB20640">
      <w:numFmt w:val="bullet"/>
      <w:lvlText w:val="•"/>
      <w:lvlJc w:val="left"/>
      <w:pPr>
        <w:ind w:left="712" w:hanging="140"/>
      </w:pPr>
      <w:rPr>
        <w:rFonts w:hint="default"/>
        <w:lang w:val="ru-RU" w:eastAsia="en-US" w:bidi="ar-SA"/>
      </w:rPr>
    </w:lvl>
    <w:lvl w:ilvl="2" w:tplc="1458CA44">
      <w:numFmt w:val="bullet"/>
      <w:lvlText w:val="•"/>
      <w:lvlJc w:val="left"/>
      <w:pPr>
        <w:ind w:left="1325" w:hanging="140"/>
      </w:pPr>
      <w:rPr>
        <w:rFonts w:hint="default"/>
        <w:lang w:val="ru-RU" w:eastAsia="en-US" w:bidi="ar-SA"/>
      </w:rPr>
    </w:lvl>
    <w:lvl w:ilvl="3" w:tplc="36781F04">
      <w:numFmt w:val="bullet"/>
      <w:lvlText w:val="•"/>
      <w:lvlJc w:val="left"/>
      <w:pPr>
        <w:ind w:left="1938" w:hanging="140"/>
      </w:pPr>
      <w:rPr>
        <w:rFonts w:hint="default"/>
        <w:lang w:val="ru-RU" w:eastAsia="en-US" w:bidi="ar-SA"/>
      </w:rPr>
    </w:lvl>
    <w:lvl w:ilvl="4" w:tplc="62EEB5F6">
      <w:numFmt w:val="bullet"/>
      <w:lvlText w:val="•"/>
      <w:lvlJc w:val="left"/>
      <w:pPr>
        <w:ind w:left="2551" w:hanging="140"/>
      </w:pPr>
      <w:rPr>
        <w:rFonts w:hint="default"/>
        <w:lang w:val="ru-RU" w:eastAsia="en-US" w:bidi="ar-SA"/>
      </w:rPr>
    </w:lvl>
    <w:lvl w:ilvl="5" w:tplc="1696B8CC">
      <w:numFmt w:val="bullet"/>
      <w:lvlText w:val="•"/>
      <w:lvlJc w:val="left"/>
      <w:pPr>
        <w:ind w:left="3164" w:hanging="140"/>
      </w:pPr>
      <w:rPr>
        <w:rFonts w:hint="default"/>
        <w:lang w:val="ru-RU" w:eastAsia="en-US" w:bidi="ar-SA"/>
      </w:rPr>
    </w:lvl>
    <w:lvl w:ilvl="6" w:tplc="1F8CC83A">
      <w:numFmt w:val="bullet"/>
      <w:lvlText w:val="•"/>
      <w:lvlJc w:val="left"/>
      <w:pPr>
        <w:ind w:left="3777" w:hanging="140"/>
      </w:pPr>
      <w:rPr>
        <w:rFonts w:hint="default"/>
        <w:lang w:val="ru-RU" w:eastAsia="en-US" w:bidi="ar-SA"/>
      </w:rPr>
    </w:lvl>
    <w:lvl w:ilvl="7" w:tplc="CFF6855C">
      <w:numFmt w:val="bullet"/>
      <w:lvlText w:val="•"/>
      <w:lvlJc w:val="left"/>
      <w:pPr>
        <w:ind w:left="4390" w:hanging="140"/>
      </w:pPr>
      <w:rPr>
        <w:rFonts w:hint="default"/>
        <w:lang w:val="ru-RU" w:eastAsia="en-US" w:bidi="ar-SA"/>
      </w:rPr>
    </w:lvl>
    <w:lvl w:ilvl="8" w:tplc="BB74CFBE">
      <w:numFmt w:val="bullet"/>
      <w:lvlText w:val="•"/>
      <w:lvlJc w:val="left"/>
      <w:pPr>
        <w:ind w:left="5003" w:hanging="140"/>
      </w:pPr>
      <w:rPr>
        <w:rFonts w:hint="default"/>
        <w:lang w:val="ru-RU" w:eastAsia="en-US" w:bidi="ar-SA"/>
      </w:rPr>
    </w:lvl>
  </w:abstractNum>
  <w:abstractNum w:abstractNumId="4">
    <w:nsid w:val="02E42359"/>
    <w:multiLevelType w:val="hybridMultilevel"/>
    <w:tmpl w:val="ADA07B42"/>
    <w:lvl w:ilvl="0" w:tplc="F5BCCB64">
      <w:numFmt w:val="bullet"/>
      <w:lvlText w:val=""/>
      <w:lvlJc w:val="left"/>
      <w:pPr>
        <w:ind w:left="570" w:hanging="360"/>
      </w:pPr>
      <w:rPr>
        <w:rFonts w:ascii="Symbol" w:eastAsia="Symbol" w:hAnsi="Symbol" w:cs="Symbol" w:hint="default"/>
        <w:b w:val="0"/>
        <w:bCs w:val="0"/>
        <w:i w:val="0"/>
        <w:iCs w:val="0"/>
        <w:spacing w:val="0"/>
        <w:w w:val="100"/>
        <w:sz w:val="24"/>
        <w:szCs w:val="24"/>
        <w:lang w:val="ru-RU" w:eastAsia="en-US" w:bidi="ar-SA"/>
      </w:rPr>
    </w:lvl>
    <w:lvl w:ilvl="1" w:tplc="3CF0118C">
      <w:numFmt w:val="bullet"/>
      <w:lvlText w:val="•"/>
      <w:lvlJc w:val="left"/>
      <w:pPr>
        <w:ind w:left="982" w:hanging="360"/>
      </w:pPr>
      <w:rPr>
        <w:rFonts w:hint="default"/>
        <w:lang w:val="ru-RU" w:eastAsia="en-US" w:bidi="ar-SA"/>
      </w:rPr>
    </w:lvl>
    <w:lvl w:ilvl="2" w:tplc="76B2E482">
      <w:numFmt w:val="bullet"/>
      <w:lvlText w:val="•"/>
      <w:lvlJc w:val="left"/>
      <w:pPr>
        <w:ind w:left="1385" w:hanging="360"/>
      </w:pPr>
      <w:rPr>
        <w:rFonts w:hint="default"/>
        <w:lang w:val="ru-RU" w:eastAsia="en-US" w:bidi="ar-SA"/>
      </w:rPr>
    </w:lvl>
    <w:lvl w:ilvl="3" w:tplc="D674DB48">
      <w:numFmt w:val="bullet"/>
      <w:lvlText w:val="•"/>
      <w:lvlJc w:val="left"/>
      <w:pPr>
        <w:ind w:left="1787" w:hanging="360"/>
      </w:pPr>
      <w:rPr>
        <w:rFonts w:hint="default"/>
        <w:lang w:val="ru-RU" w:eastAsia="en-US" w:bidi="ar-SA"/>
      </w:rPr>
    </w:lvl>
    <w:lvl w:ilvl="4" w:tplc="F9803968">
      <w:numFmt w:val="bullet"/>
      <w:lvlText w:val="•"/>
      <w:lvlJc w:val="left"/>
      <w:pPr>
        <w:ind w:left="2190" w:hanging="360"/>
      </w:pPr>
      <w:rPr>
        <w:rFonts w:hint="default"/>
        <w:lang w:val="ru-RU" w:eastAsia="en-US" w:bidi="ar-SA"/>
      </w:rPr>
    </w:lvl>
    <w:lvl w:ilvl="5" w:tplc="D8EA4588">
      <w:numFmt w:val="bullet"/>
      <w:lvlText w:val="•"/>
      <w:lvlJc w:val="left"/>
      <w:pPr>
        <w:ind w:left="2593" w:hanging="360"/>
      </w:pPr>
      <w:rPr>
        <w:rFonts w:hint="default"/>
        <w:lang w:val="ru-RU" w:eastAsia="en-US" w:bidi="ar-SA"/>
      </w:rPr>
    </w:lvl>
    <w:lvl w:ilvl="6" w:tplc="D48463B6">
      <w:numFmt w:val="bullet"/>
      <w:lvlText w:val="•"/>
      <w:lvlJc w:val="left"/>
      <w:pPr>
        <w:ind w:left="2995" w:hanging="360"/>
      </w:pPr>
      <w:rPr>
        <w:rFonts w:hint="default"/>
        <w:lang w:val="ru-RU" w:eastAsia="en-US" w:bidi="ar-SA"/>
      </w:rPr>
    </w:lvl>
    <w:lvl w:ilvl="7" w:tplc="B7105200">
      <w:numFmt w:val="bullet"/>
      <w:lvlText w:val="•"/>
      <w:lvlJc w:val="left"/>
      <w:pPr>
        <w:ind w:left="3398" w:hanging="360"/>
      </w:pPr>
      <w:rPr>
        <w:rFonts w:hint="default"/>
        <w:lang w:val="ru-RU" w:eastAsia="en-US" w:bidi="ar-SA"/>
      </w:rPr>
    </w:lvl>
    <w:lvl w:ilvl="8" w:tplc="25B85BA0">
      <w:numFmt w:val="bullet"/>
      <w:lvlText w:val="•"/>
      <w:lvlJc w:val="left"/>
      <w:pPr>
        <w:ind w:left="3800" w:hanging="360"/>
      </w:pPr>
      <w:rPr>
        <w:rFonts w:hint="default"/>
        <w:lang w:val="ru-RU" w:eastAsia="en-US" w:bidi="ar-SA"/>
      </w:rPr>
    </w:lvl>
  </w:abstractNum>
  <w:abstractNum w:abstractNumId="5">
    <w:nsid w:val="02E671FD"/>
    <w:multiLevelType w:val="hybridMultilevel"/>
    <w:tmpl w:val="95709578"/>
    <w:lvl w:ilvl="0" w:tplc="B030BE80">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8BC4CF0">
      <w:numFmt w:val="bullet"/>
      <w:lvlText w:val="•"/>
      <w:lvlJc w:val="left"/>
      <w:pPr>
        <w:ind w:left="1237" w:hanging="240"/>
      </w:pPr>
      <w:rPr>
        <w:rFonts w:hint="default"/>
        <w:lang w:val="ru-RU" w:eastAsia="en-US" w:bidi="ar-SA"/>
      </w:rPr>
    </w:lvl>
    <w:lvl w:ilvl="2" w:tplc="F3E09B74">
      <w:numFmt w:val="bullet"/>
      <w:lvlText w:val="•"/>
      <w:lvlJc w:val="left"/>
      <w:pPr>
        <w:ind w:left="2234" w:hanging="240"/>
      </w:pPr>
      <w:rPr>
        <w:rFonts w:hint="default"/>
        <w:lang w:val="ru-RU" w:eastAsia="en-US" w:bidi="ar-SA"/>
      </w:rPr>
    </w:lvl>
    <w:lvl w:ilvl="3" w:tplc="5D76D3D4">
      <w:numFmt w:val="bullet"/>
      <w:lvlText w:val="•"/>
      <w:lvlJc w:val="left"/>
      <w:pPr>
        <w:ind w:left="3231" w:hanging="240"/>
      </w:pPr>
      <w:rPr>
        <w:rFonts w:hint="default"/>
        <w:lang w:val="ru-RU" w:eastAsia="en-US" w:bidi="ar-SA"/>
      </w:rPr>
    </w:lvl>
    <w:lvl w:ilvl="4" w:tplc="EED4D7D2">
      <w:numFmt w:val="bullet"/>
      <w:lvlText w:val="•"/>
      <w:lvlJc w:val="left"/>
      <w:pPr>
        <w:ind w:left="4228" w:hanging="240"/>
      </w:pPr>
      <w:rPr>
        <w:rFonts w:hint="default"/>
        <w:lang w:val="ru-RU" w:eastAsia="en-US" w:bidi="ar-SA"/>
      </w:rPr>
    </w:lvl>
    <w:lvl w:ilvl="5" w:tplc="3CCE0402">
      <w:numFmt w:val="bullet"/>
      <w:lvlText w:val="•"/>
      <w:lvlJc w:val="left"/>
      <w:pPr>
        <w:ind w:left="5225" w:hanging="240"/>
      </w:pPr>
      <w:rPr>
        <w:rFonts w:hint="default"/>
        <w:lang w:val="ru-RU" w:eastAsia="en-US" w:bidi="ar-SA"/>
      </w:rPr>
    </w:lvl>
    <w:lvl w:ilvl="6" w:tplc="05D29510">
      <w:numFmt w:val="bullet"/>
      <w:lvlText w:val="•"/>
      <w:lvlJc w:val="left"/>
      <w:pPr>
        <w:ind w:left="6222" w:hanging="240"/>
      </w:pPr>
      <w:rPr>
        <w:rFonts w:hint="default"/>
        <w:lang w:val="ru-RU" w:eastAsia="en-US" w:bidi="ar-SA"/>
      </w:rPr>
    </w:lvl>
    <w:lvl w:ilvl="7" w:tplc="34FE6ADA">
      <w:numFmt w:val="bullet"/>
      <w:lvlText w:val="•"/>
      <w:lvlJc w:val="left"/>
      <w:pPr>
        <w:ind w:left="7219" w:hanging="240"/>
      </w:pPr>
      <w:rPr>
        <w:rFonts w:hint="default"/>
        <w:lang w:val="ru-RU" w:eastAsia="en-US" w:bidi="ar-SA"/>
      </w:rPr>
    </w:lvl>
    <w:lvl w:ilvl="8" w:tplc="84A4EB94">
      <w:numFmt w:val="bullet"/>
      <w:lvlText w:val="•"/>
      <w:lvlJc w:val="left"/>
      <w:pPr>
        <w:ind w:left="8216" w:hanging="240"/>
      </w:pPr>
      <w:rPr>
        <w:rFonts w:hint="default"/>
        <w:lang w:val="ru-RU" w:eastAsia="en-US" w:bidi="ar-SA"/>
      </w:rPr>
    </w:lvl>
  </w:abstractNum>
  <w:abstractNum w:abstractNumId="6">
    <w:nsid w:val="03406D27"/>
    <w:multiLevelType w:val="hybridMultilevel"/>
    <w:tmpl w:val="72D0104E"/>
    <w:lvl w:ilvl="0" w:tplc="00DC3538">
      <w:start w:val="1"/>
      <w:numFmt w:val="decimal"/>
      <w:lvlText w:val="%1)"/>
      <w:lvlJc w:val="left"/>
      <w:pPr>
        <w:ind w:left="119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7BE1408">
      <w:numFmt w:val="bullet"/>
      <w:lvlText w:val="•"/>
      <w:lvlJc w:val="left"/>
      <w:pPr>
        <w:ind w:left="2101" w:hanging="260"/>
      </w:pPr>
      <w:rPr>
        <w:rFonts w:hint="default"/>
        <w:lang w:val="ru-RU" w:eastAsia="en-US" w:bidi="ar-SA"/>
      </w:rPr>
    </w:lvl>
    <w:lvl w:ilvl="2" w:tplc="CC72D234">
      <w:numFmt w:val="bullet"/>
      <w:lvlText w:val="•"/>
      <w:lvlJc w:val="left"/>
      <w:pPr>
        <w:ind w:left="3002" w:hanging="260"/>
      </w:pPr>
      <w:rPr>
        <w:rFonts w:hint="default"/>
        <w:lang w:val="ru-RU" w:eastAsia="en-US" w:bidi="ar-SA"/>
      </w:rPr>
    </w:lvl>
    <w:lvl w:ilvl="3" w:tplc="D0DE687C">
      <w:numFmt w:val="bullet"/>
      <w:lvlText w:val="•"/>
      <w:lvlJc w:val="left"/>
      <w:pPr>
        <w:ind w:left="3903" w:hanging="260"/>
      </w:pPr>
      <w:rPr>
        <w:rFonts w:hint="default"/>
        <w:lang w:val="ru-RU" w:eastAsia="en-US" w:bidi="ar-SA"/>
      </w:rPr>
    </w:lvl>
    <w:lvl w:ilvl="4" w:tplc="B778FD8C">
      <w:numFmt w:val="bullet"/>
      <w:lvlText w:val="•"/>
      <w:lvlJc w:val="left"/>
      <w:pPr>
        <w:ind w:left="4804" w:hanging="260"/>
      </w:pPr>
      <w:rPr>
        <w:rFonts w:hint="default"/>
        <w:lang w:val="ru-RU" w:eastAsia="en-US" w:bidi="ar-SA"/>
      </w:rPr>
    </w:lvl>
    <w:lvl w:ilvl="5" w:tplc="67F6CDAE">
      <w:numFmt w:val="bullet"/>
      <w:lvlText w:val="•"/>
      <w:lvlJc w:val="left"/>
      <w:pPr>
        <w:ind w:left="5705" w:hanging="260"/>
      </w:pPr>
      <w:rPr>
        <w:rFonts w:hint="default"/>
        <w:lang w:val="ru-RU" w:eastAsia="en-US" w:bidi="ar-SA"/>
      </w:rPr>
    </w:lvl>
    <w:lvl w:ilvl="6" w:tplc="3E886688">
      <w:numFmt w:val="bullet"/>
      <w:lvlText w:val="•"/>
      <w:lvlJc w:val="left"/>
      <w:pPr>
        <w:ind w:left="6606" w:hanging="260"/>
      </w:pPr>
      <w:rPr>
        <w:rFonts w:hint="default"/>
        <w:lang w:val="ru-RU" w:eastAsia="en-US" w:bidi="ar-SA"/>
      </w:rPr>
    </w:lvl>
    <w:lvl w:ilvl="7" w:tplc="06E83EE8">
      <w:numFmt w:val="bullet"/>
      <w:lvlText w:val="•"/>
      <w:lvlJc w:val="left"/>
      <w:pPr>
        <w:ind w:left="7507" w:hanging="260"/>
      </w:pPr>
      <w:rPr>
        <w:rFonts w:hint="default"/>
        <w:lang w:val="ru-RU" w:eastAsia="en-US" w:bidi="ar-SA"/>
      </w:rPr>
    </w:lvl>
    <w:lvl w:ilvl="8" w:tplc="A68CDBC4">
      <w:numFmt w:val="bullet"/>
      <w:lvlText w:val="•"/>
      <w:lvlJc w:val="left"/>
      <w:pPr>
        <w:ind w:left="8408" w:hanging="260"/>
      </w:pPr>
      <w:rPr>
        <w:rFonts w:hint="default"/>
        <w:lang w:val="ru-RU" w:eastAsia="en-US" w:bidi="ar-SA"/>
      </w:rPr>
    </w:lvl>
  </w:abstractNum>
  <w:abstractNum w:abstractNumId="7">
    <w:nsid w:val="039B0B39"/>
    <w:multiLevelType w:val="hybridMultilevel"/>
    <w:tmpl w:val="52F87B9A"/>
    <w:lvl w:ilvl="0" w:tplc="2EEA4C1C">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2188E3A">
      <w:numFmt w:val="bullet"/>
      <w:lvlText w:val="•"/>
      <w:lvlJc w:val="left"/>
      <w:pPr>
        <w:ind w:left="1237" w:hanging="240"/>
      </w:pPr>
      <w:rPr>
        <w:rFonts w:hint="default"/>
        <w:lang w:val="ru-RU" w:eastAsia="en-US" w:bidi="ar-SA"/>
      </w:rPr>
    </w:lvl>
    <w:lvl w:ilvl="2" w:tplc="D6D09516">
      <w:numFmt w:val="bullet"/>
      <w:lvlText w:val="•"/>
      <w:lvlJc w:val="left"/>
      <w:pPr>
        <w:ind w:left="2234" w:hanging="240"/>
      </w:pPr>
      <w:rPr>
        <w:rFonts w:hint="default"/>
        <w:lang w:val="ru-RU" w:eastAsia="en-US" w:bidi="ar-SA"/>
      </w:rPr>
    </w:lvl>
    <w:lvl w:ilvl="3" w:tplc="182A879A">
      <w:numFmt w:val="bullet"/>
      <w:lvlText w:val="•"/>
      <w:lvlJc w:val="left"/>
      <w:pPr>
        <w:ind w:left="3231" w:hanging="240"/>
      </w:pPr>
      <w:rPr>
        <w:rFonts w:hint="default"/>
        <w:lang w:val="ru-RU" w:eastAsia="en-US" w:bidi="ar-SA"/>
      </w:rPr>
    </w:lvl>
    <w:lvl w:ilvl="4" w:tplc="A6963CC4">
      <w:numFmt w:val="bullet"/>
      <w:lvlText w:val="•"/>
      <w:lvlJc w:val="left"/>
      <w:pPr>
        <w:ind w:left="4228" w:hanging="240"/>
      </w:pPr>
      <w:rPr>
        <w:rFonts w:hint="default"/>
        <w:lang w:val="ru-RU" w:eastAsia="en-US" w:bidi="ar-SA"/>
      </w:rPr>
    </w:lvl>
    <w:lvl w:ilvl="5" w:tplc="AE1AA14A">
      <w:numFmt w:val="bullet"/>
      <w:lvlText w:val="•"/>
      <w:lvlJc w:val="left"/>
      <w:pPr>
        <w:ind w:left="5225" w:hanging="240"/>
      </w:pPr>
      <w:rPr>
        <w:rFonts w:hint="default"/>
        <w:lang w:val="ru-RU" w:eastAsia="en-US" w:bidi="ar-SA"/>
      </w:rPr>
    </w:lvl>
    <w:lvl w:ilvl="6" w:tplc="196244EC">
      <w:numFmt w:val="bullet"/>
      <w:lvlText w:val="•"/>
      <w:lvlJc w:val="left"/>
      <w:pPr>
        <w:ind w:left="6222" w:hanging="240"/>
      </w:pPr>
      <w:rPr>
        <w:rFonts w:hint="default"/>
        <w:lang w:val="ru-RU" w:eastAsia="en-US" w:bidi="ar-SA"/>
      </w:rPr>
    </w:lvl>
    <w:lvl w:ilvl="7" w:tplc="A046105C">
      <w:numFmt w:val="bullet"/>
      <w:lvlText w:val="•"/>
      <w:lvlJc w:val="left"/>
      <w:pPr>
        <w:ind w:left="7219" w:hanging="240"/>
      </w:pPr>
      <w:rPr>
        <w:rFonts w:hint="default"/>
        <w:lang w:val="ru-RU" w:eastAsia="en-US" w:bidi="ar-SA"/>
      </w:rPr>
    </w:lvl>
    <w:lvl w:ilvl="8" w:tplc="E0F832F2">
      <w:numFmt w:val="bullet"/>
      <w:lvlText w:val="•"/>
      <w:lvlJc w:val="left"/>
      <w:pPr>
        <w:ind w:left="8216" w:hanging="240"/>
      </w:pPr>
      <w:rPr>
        <w:rFonts w:hint="default"/>
        <w:lang w:val="ru-RU" w:eastAsia="en-US" w:bidi="ar-SA"/>
      </w:rPr>
    </w:lvl>
  </w:abstractNum>
  <w:abstractNum w:abstractNumId="8">
    <w:nsid w:val="03A32E12"/>
    <w:multiLevelType w:val="hybridMultilevel"/>
    <w:tmpl w:val="2EB05B86"/>
    <w:lvl w:ilvl="0" w:tplc="8288F9A8">
      <w:start w:val="1"/>
      <w:numFmt w:val="decimal"/>
      <w:lvlText w:val="%1)"/>
      <w:lvlJc w:val="left"/>
      <w:pPr>
        <w:ind w:left="489" w:hanging="260"/>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3B5487AC">
      <w:numFmt w:val="bullet"/>
      <w:lvlText w:val="•"/>
      <w:lvlJc w:val="left"/>
      <w:pPr>
        <w:ind w:left="1453" w:hanging="260"/>
      </w:pPr>
      <w:rPr>
        <w:rFonts w:hint="default"/>
        <w:lang w:val="ru-RU" w:eastAsia="en-US" w:bidi="ar-SA"/>
      </w:rPr>
    </w:lvl>
    <w:lvl w:ilvl="2" w:tplc="5948B220">
      <w:numFmt w:val="bullet"/>
      <w:lvlText w:val="•"/>
      <w:lvlJc w:val="left"/>
      <w:pPr>
        <w:ind w:left="2426" w:hanging="260"/>
      </w:pPr>
      <w:rPr>
        <w:rFonts w:hint="default"/>
        <w:lang w:val="ru-RU" w:eastAsia="en-US" w:bidi="ar-SA"/>
      </w:rPr>
    </w:lvl>
    <w:lvl w:ilvl="3" w:tplc="1854D25C">
      <w:numFmt w:val="bullet"/>
      <w:lvlText w:val="•"/>
      <w:lvlJc w:val="left"/>
      <w:pPr>
        <w:ind w:left="3399" w:hanging="260"/>
      </w:pPr>
      <w:rPr>
        <w:rFonts w:hint="default"/>
        <w:lang w:val="ru-RU" w:eastAsia="en-US" w:bidi="ar-SA"/>
      </w:rPr>
    </w:lvl>
    <w:lvl w:ilvl="4" w:tplc="A3E61A64">
      <w:numFmt w:val="bullet"/>
      <w:lvlText w:val="•"/>
      <w:lvlJc w:val="left"/>
      <w:pPr>
        <w:ind w:left="4372" w:hanging="260"/>
      </w:pPr>
      <w:rPr>
        <w:rFonts w:hint="default"/>
        <w:lang w:val="ru-RU" w:eastAsia="en-US" w:bidi="ar-SA"/>
      </w:rPr>
    </w:lvl>
    <w:lvl w:ilvl="5" w:tplc="B4F0E556">
      <w:numFmt w:val="bullet"/>
      <w:lvlText w:val="•"/>
      <w:lvlJc w:val="left"/>
      <w:pPr>
        <w:ind w:left="5345" w:hanging="260"/>
      </w:pPr>
      <w:rPr>
        <w:rFonts w:hint="default"/>
        <w:lang w:val="ru-RU" w:eastAsia="en-US" w:bidi="ar-SA"/>
      </w:rPr>
    </w:lvl>
    <w:lvl w:ilvl="6" w:tplc="C2B427E4">
      <w:numFmt w:val="bullet"/>
      <w:lvlText w:val="•"/>
      <w:lvlJc w:val="left"/>
      <w:pPr>
        <w:ind w:left="6318" w:hanging="260"/>
      </w:pPr>
      <w:rPr>
        <w:rFonts w:hint="default"/>
        <w:lang w:val="ru-RU" w:eastAsia="en-US" w:bidi="ar-SA"/>
      </w:rPr>
    </w:lvl>
    <w:lvl w:ilvl="7" w:tplc="C27C926C">
      <w:numFmt w:val="bullet"/>
      <w:lvlText w:val="•"/>
      <w:lvlJc w:val="left"/>
      <w:pPr>
        <w:ind w:left="7291" w:hanging="260"/>
      </w:pPr>
      <w:rPr>
        <w:rFonts w:hint="default"/>
        <w:lang w:val="ru-RU" w:eastAsia="en-US" w:bidi="ar-SA"/>
      </w:rPr>
    </w:lvl>
    <w:lvl w:ilvl="8" w:tplc="D8C0F418">
      <w:numFmt w:val="bullet"/>
      <w:lvlText w:val="•"/>
      <w:lvlJc w:val="left"/>
      <w:pPr>
        <w:ind w:left="8264" w:hanging="260"/>
      </w:pPr>
      <w:rPr>
        <w:rFonts w:hint="default"/>
        <w:lang w:val="ru-RU" w:eastAsia="en-US" w:bidi="ar-SA"/>
      </w:rPr>
    </w:lvl>
  </w:abstractNum>
  <w:abstractNum w:abstractNumId="9">
    <w:nsid w:val="03B0222D"/>
    <w:multiLevelType w:val="hybridMultilevel"/>
    <w:tmpl w:val="8F8C577A"/>
    <w:lvl w:ilvl="0" w:tplc="55D2F26C">
      <w:start w:val="1"/>
      <w:numFmt w:val="decimal"/>
      <w:lvlText w:val="%1."/>
      <w:lvlJc w:val="left"/>
      <w:pPr>
        <w:ind w:left="230" w:hanging="2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95429FC">
      <w:numFmt w:val="bullet"/>
      <w:lvlText w:val="•"/>
      <w:lvlJc w:val="left"/>
      <w:pPr>
        <w:ind w:left="1237" w:hanging="288"/>
      </w:pPr>
      <w:rPr>
        <w:rFonts w:hint="default"/>
        <w:lang w:val="ru-RU" w:eastAsia="en-US" w:bidi="ar-SA"/>
      </w:rPr>
    </w:lvl>
    <w:lvl w:ilvl="2" w:tplc="1E9A783E">
      <w:numFmt w:val="bullet"/>
      <w:lvlText w:val="•"/>
      <w:lvlJc w:val="left"/>
      <w:pPr>
        <w:ind w:left="2234" w:hanging="288"/>
      </w:pPr>
      <w:rPr>
        <w:rFonts w:hint="default"/>
        <w:lang w:val="ru-RU" w:eastAsia="en-US" w:bidi="ar-SA"/>
      </w:rPr>
    </w:lvl>
    <w:lvl w:ilvl="3" w:tplc="6E3EC46A">
      <w:numFmt w:val="bullet"/>
      <w:lvlText w:val="•"/>
      <w:lvlJc w:val="left"/>
      <w:pPr>
        <w:ind w:left="3231" w:hanging="288"/>
      </w:pPr>
      <w:rPr>
        <w:rFonts w:hint="default"/>
        <w:lang w:val="ru-RU" w:eastAsia="en-US" w:bidi="ar-SA"/>
      </w:rPr>
    </w:lvl>
    <w:lvl w:ilvl="4" w:tplc="C3EA79AE">
      <w:numFmt w:val="bullet"/>
      <w:lvlText w:val="•"/>
      <w:lvlJc w:val="left"/>
      <w:pPr>
        <w:ind w:left="4228" w:hanging="288"/>
      </w:pPr>
      <w:rPr>
        <w:rFonts w:hint="default"/>
        <w:lang w:val="ru-RU" w:eastAsia="en-US" w:bidi="ar-SA"/>
      </w:rPr>
    </w:lvl>
    <w:lvl w:ilvl="5" w:tplc="64EE892C">
      <w:numFmt w:val="bullet"/>
      <w:lvlText w:val="•"/>
      <w:lvlJc w:val="left"/>
      <w:pPr>
        <w:ind w:left="5225" w:hanging="288"/>
      </w:pPr>
      <w:rPr>
        <w:rFonts w:hint="default"/>
        <w:lang w:val="ru-RU" w:eastAsia="en-US" w:bidi="ar-SA"/>
      </w:rPr>
    </w:lvl>
    <w:lvl w:ilvl="6" w:tplc="055C1E3A">
      <w:numFmt w:val="bullet"/>
      <w:lvlText w:val="•"/>
      <w:lvlJc w:val="left"/>
      <w:pPr>
        <w:ind w:left="6222" w:hanging="288"/>
      </w:pPr>
      <w:rPr>
        <w:rFonts w:hint="default"/>
        <w:lang w:val="ru-RU" w:eastAsia="en-US" w:bidi="ar-SA"/>
      </w:rPr>
    </w:lvl>
    <w:lvl w:ilvl="7" w:tplc="0EDEC180">
      <w:numFmt w:val="bullet"/>
      <w:lvlText w:val="•"/>
      <w:lvlJc w:val="left"/>
      <w:pPr>
        <w:ind w:left="7219" w:hanging="288"/>
      </w:pPr>
      <w:rPr>
        <w:rFonts w:hint="default"/>
        <w:lang w:val="ru-RU" w:eastAsia="en-US" w:bidi="ar-SA"/>
      </w:rPr>
    </w:lvl>
    <w:lvl w:ilvl="8" w:tplc="FB4C2BA2">
      <w:numFmt w:val="bullet"/>
      <w:lvlText w:val="•"/>
      <w:lvlJc w:val="left"/>
      <w:pPr>
        <w:ind w:left="8216" w:hanging="288"/>
      </w:pPr>
      <w:rPr>
        <w:rFonts w:hint="default"/>
        <w:lang w:val="ru-RU" w:eastAsia="en-US" w:bidi="ar-SA"/>
      </w:rPr>
    </w:lvl>
  </w:abstractNum>
  <w:abstractNum w:abstractNumId="10">
    <w:nsid w:val="04962B44"/>
    <w:multiLevelType w:val="hybridMultilevel"/>
    <w:tmpl w:val="071C0E78"/>
    <w:lvl w:ilvl="0" w:tplc="53B851F6">
      <w:numFmt w:val="bullet"/>
      <w:lvlText w:val="-"/>
      <w:lvlJc w:val="left"/>
      <w:pPr>
        <w:ind w:left="230"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1" w:tplc="9B6644AA">
      <w:numFmt w:val="bullet"/>
      <w:lvlText w:val="•"/>
      <w:lvlJc w:val="left"/>
      <w:pPr>
        <w:ind w:left="1237" w:hanging="721"/>
      </w:pPr>
      <w:rPr>
        <w:rFonts w:hint="default"/>
        <w:lang w:val="ru-RU" w:eastAsia="en-US" w:bidi="ar-SA"/>
      </w:rPr>
    </w:lvl>
    <w:lvl w:ilvl="2" w:tplc="85B27542">
      <w:numFmt w:val="bullet"/>
      <w:lvlText w:val="•"/>
      <w:lvlJc w:val="left"/>
      <w:pPr>
        <w:ind w:left="2234" w:hanging="721"/>
      </w:pPr>
      <w:rPr>
        <w:rFonts w:hint="default"/>
        <w:lang w:val="ru-RU" w:eastAsia="en-US" w:bidi="ar-SA"/>
      </w:rPr>
    </w:lvl>
    <w:lvl w:ilvl="3" w:tplc="C966CB46">
      <w:numFmt w:val="bullet"/>
      <w:lvlText w:val="•"/>
      <w:lvlJc w:val="left"/>
      <w:pPr>
        <w:ind w:left="3231" w:hanging="721"/>
      </w:pPr>
      <w:rPr>
        <w:rFonts w:hint="default"/>
        <w:lang w:val="ru-RU" w:eastAsia="en-US" w:bidi="ar-SA"/>
      </w:rPr>
    </w:lvl>
    <w:lvl w:ilvl="4" w:tplc="C5E6951E">
      <w:numFmt w:val="bullet"/>
      <w:lvlText w:val="•"/>
      <w:lvlJc w:val="left"/>
      <w:pPr>
        <w:ind w:left="4228" w:hanging="721"/>
      </w:pPr>
      <w:rPr>
        <w:rFonts w:hint="default"/>
        <w:lang w:val="ru-RU" w:eastAsia="en-US" w:bidi="ar-SA"/>
      </w:rPr>
    </w:lvl>
    <w:lvl w:ilvl="5" w:tplc="150CC83C">
      <w:numFmt w:val="bullet"/>
      <w:lvlText w:val="•"/>
      <w:lvlJc w:val="left"/>
      <w:pPr>
        <w:ind w:left="5225" w:hanging="721"/>
      </w:pPr>
      <w:rPr>
        <w:rFonts w:hint="default"/>
        <w:lang w:val="ru-RU" w:eastAsia="en-US" w:bidi="ar-SA"/>
      </w:rPr>
    </w:lvl>
    <w:lvl w:ilvl="6" w:tplc="28E0625E">
      <w:numFmt w:val="bullet"/>
      <w:lvlText w:val="•"/>
      <w:lvlJc w:val="left"/>
      <w:pPr>
        <w:ind w:left="6222" w:hanging="721"/>
      </w:pPr>
      <w:rPr>
        <w:rFonts w:hint="default"/>
        <w:lang w:val="ru-RU" w:eastAsia="en-US" w:bidi="ar-SA"/>
      </w:rPr>
    </w:lvl>
    <w:lvl w:ilvl="7" w:tplc="1C6A5C98">
      <w:numFmt w:val="bullet"/>
      <w:lvlText w:val="•"/>
      <w:lvlJc w:val="left"/>
      <w:pPr>
        <w:ind w:left="7219" w:hanging="721"/>
      </w:pPr>
      <w:rPr>
        <w:rFonts w:hint="default"/>
        <w:lang w:val="ru-RU" w:eastAsia="en-US" w:bidi="ar-SA"/>
      </w:rPr>
    </w:lvl>
    <w:lvl w:ilvl="8" w:tplc="C908F67C">
      <w:numFmt w:val="bullet"/>
      <w:lvlText w:val="•"/>
      <w:lvlJc w:val="left"/>
      <w:pPr>
        <w:ind w:left="8216" w:hanging="721"/>
      </w:pPr>
      <w:rPr>
        <w:rFonts w:hint="default"/>
        <w:lang w:val="ru-RU" w:eastAsia="en-US" w:bidi="ar-SA"/>
      </w:rPr>
    </w:lvl>
  </w:abstractNum>
  <w:abstractNum w:abstractNumId="11">
    <w:nsid w:val="05234927"/>
    <w:multiLevelType w:val="hybridMultilevel"/>
    <w:tmpl w:val="21DA0366"/>
    <w:lvl w:ilvl="0" w:tplc="E18C5A84">
      <w:start w:val="1"/>
      <w:numFmt w:val="decimal"/>
      <w:lvlText w:val="%1."/>
      <w:lvlJc w:val="left"/>
      <w:pPr>
        <w:ind w:left="117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B6CACA2">
      <w:numFmt w:val="bullet"/>
      <w:lvlText w:val="•"/>
      <w:lvlJc w:val="left"/>
      <w:pPr>
        <w:ind w:left="2083" w:hanging="240"/>
      </w:pPr>
      <w:rPr>
        <w:rFonts w:hint="default"/>
        <w:lang w:val="ru-RU" w:eastAsia="en-US" w:bidi="ar-SA"/>
      </w:rPr>
    </w:lvl>
    <w:lvl w:ilvl="2" w:tplc="3048B3F4">
      <w:numFmt w:val="bullet"/>
      <w:lvlText w:val="•"/>
      <w:lvlJc w:val="left"/>
      <w:pPr>
        <w:ind w:left="2986" w:hanging="240"/>
      </w:pPr>
      <w:rPr>
        <w:rFonts w:hint="default"/>
        <w:lang w:val="ru-RU" w:eastAsia="en-US" w:bidi="ar-SA"/>
      </w:rPr>
    </w:lvl>
    <w:lvl w:ilvl="3" w:tplc="47CE18E8">
      <w:numFmt w:val="bullet"/>
      <w:lvlText w:val="•"/>
      <w:lvlJc w:val="left"/>
      <w:pPr>
        <w:ind w:left="3889" w:hanging="240"/>
      </w:pPr>
      <w:rPr>
        <w:rFonts w:hint="default"/>
        <w:lang w:val="ru-RU" w:eastAsia="en-US" w:bidi="ar-SA"/>
      </w:rPr>
    </w:lvl>
    <w:lvl w:ilvl="4" w:tplc="BC64BC2A">
      <w:numFmt w:val="bullet"/>
      <w:lvlText w:val="•"/>
      <w:lvlJc w:val="left"/>
      <w:pPr>
        <w:ind w:left="4792" w:hanging="240"/>
      </w:pPr>
      <w:rPr>
        <w:rFonts w:hint="default"/>
        <w:lang w:val="ru-RU" w:eastAsia="en-US" w:bidi="ar-SA"/>
      </w:rPr>
    </w:lvl>
    <w:lvl w:ilvl="5" w:tplc="519E9932">
      <w:numFmt w:val="bullet"/>
      <w:lvlText w:val="•"/>
      <w:lvlJc w:val="left"/>
      <w:pPr>
        <w:ind w:left="5695" w:hanging="240"/>
      </w:pPr>
      <w:rPr>
        <w:rFonts w:hint="default"/>
        <w:lang w:val="ru-RU" w:eastAsia="en-US" w:bidi="ar-SA"/>
      </w:rPr>
    </w:lvl>
    <w:lvl w:ilvl="6" w:tplc="8AB0E858">
      <w:numFmt w:val="bullet"/>
      <w:lvlText w:val="•"/>
      <w:lvlJc w:val="left"/>
      <w:pPr>
        <w:ind w:left="6598" w:hanging="240"/>
      </w:pPr>
      <w:rPr>
        <w:rFonts w:hint="default"/>
        <w:lang w:val="ru-RU" w:eastAsia="en-US" w:bidi="ar-SA"/>
      </w:rPr>
    </w:lvl>
    <w:lvl w:ilvl="7" w:tplc="FDF42B64">
      <w:numFmt w:val="bullet"/>
      <w:lvlText w:val="•"/>
      <w:lvlJc w:val="left"/>
      <w:pPr>
        <w:ind w:left="7501" w:hanging="240"/>
      </w:pPr>
      <w:rPr>
        <w:rFonts w:hint="default"/>
        <w:lang w:val="ru-RU" w:eastAsia="en-US" w:bidi="ar-SA"/>
      </w:rPr>
    </w:lvl>
    <w:lvl w:ilvl="8" w:tplc="E6DE5988">
      <w:numFmt w:val="bullet"/>
      <w:lvlText w:val="•"/>
      <w:lvlJc w:val="left"/>
      <w:pPr>
        <w:ind w:left="8404" w:hanging="240"/>
      </w:pPr>
      <w:rPr>
        <w:rFonts w:hint="default"/>
        <w:lang w:val="ru-RU" w:eastAsia="en-US" w:bidi="ar-SA"/>
      </w:rPr>
    </w:lvl>
  </w:abstractNum>
  <w:abstractNum w:abstractNumId="12">
    <w:nsid w:val="0548505C"/>
    <w:multiLevelType w:val="hybridMultilevel"/>
    <w:tmpl w:val="559EF4CA"/>
    <w:lvl w:ilvl="0" w:tplc="96E68F58">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EA470B2">
      <w:numFmt w:val="bullet"/>
      <w:lvlText w:val="•"/>
      <w:lvlJc w:val="left"/>
      <w:pPr>
        <w:ind w:left="1237" w:hanging="240"/>
      </w:pPr>
      <w:rPr>
        <w:rFonts w:hint="default"/>
        <w:lang w:val="ru-RU" w:eastAsia="en-US" w:bidi="ar-SA"/>
      </w:rPr>
    </w:lvl>
    <w:lvl w:ilvl="2" w:tplc="F57C5E9A">
      <w:numFmt w:val="bullet"/>
      <w:lvlText w:val="•"/>
      <w:lvlJc w:val="left"/>
      <w:pPr>
        <w:ind w:left="2234" w:hanging="240"/>
      </w:pPr>
      <w:rPr>
        <w:rFonts w:hint="default"/>
        <w:lang w:val="ru-RU" w:eastAsia="en-US" w:bidi="ar-SA"/>
      </w:rPr>
    </w:lvl>
    <w:lvl w:ilvl="3" w:tplc="97AAE7F6">
      <w:numFmt w:val="bullet"/>
      <w:lvlText w:val="•"/>
      <w:lvlJc w:val="left"/>
      <w:pPr>
        <w:ind w:left="3231" w:hanging="240"/>
      </w:pPr>
      <w:rPr>
        <w:rFonts w:hint="default"/>
        <w:lang w:val="ru-RU" w:eastAsia="en-US" w:bidi="ar-SA"/>
      </w:rPr>
    </w:lvl>
    <w:lvl w:ilvl="4" w:tplc="7140FE5E">
      <w:numFmt w:val="bullet"/>
      <w:lvlText w:val="•"/>
      <w:lvlJc w:val="left"/>
      <w:pPr>
        <w:ind w:left="4228" w:hanging="240"/>
      </w:pPr>
      <w:rPr>
        <w:rFonts w:hint="default"/>
        <w:lang w:val="ru-RU" w:eastAsia="en-US" w:bidi="ar-SA"/>
      </w:rPr>
    </w:lvl>
    <w:lvl w:ilvl="5" w:tplc="16F2A164">
      <w:numFmt w:val="bullet"/>
      <w:lvlText w:val="•"/>
      <w:lvlJc w:val="left"/>
      <w:pPr>
        <w:ind w:left="5225" w:hanging="240"/>
      </w:pPr>
      <w:rPr>
        <w:rFonts w:hint="default"/>
        <w:lang w:val="ru-RU" w:eastAsia="en-US" w:bidi="ar-SA"/>
      </w:rPr>
    </w:lvl>
    <w:lvl w:ilvl="6" w:tplc="FE2ED196">
      <w:numFmt w:val="bullet"/>
      <w:lvlText w:val="•"/>
      <w:lvlJc w:val="left"/>
      <w:pPr>
        <w:ind w:left="6222" w:hanging="240"/>
      </w:pPr>
      <w:rPr>
        <w:rFonts w:hint="default"/>
        <w:lang w:val="ru-RU" w:eastAsia="en-US" w:bidi="ar-SA"/>
      </w:rPr>
    </w:lvl>
    <w:lvl w:ilvl="7" w:tplc="F73410C2">
      <w:numFmt w:val="bullet"/>
      <w:lvlText w:val="•"/>
      <w:lvlJc w:val="left"/>
      <w:pPr>
        <w:ind w:left="7219" w:hanging="240"/>
      </w:pPr>
      <w:rPr>
        <w:rFonts w:hint="default"/>
        <w:lang w:val="ru-RU" w:eastAsia="en-US" w:bidi="ar-SA"/>
      </w:rPr>
    </w:lvl>
    <w:lvl w:ilvl="8" w:tplc="2ECEEC94">
      <w:numFmt w:val="bullet"/>
      <w:lvlText w:val="•"/>
      <w:lvlJc w:val="left"/>
      <w:pPr>
        <w:ind w:left="8216" w:hanging="240"/>
      </w:pPr>
      <w:rPr>
        <w:rFonts w:hint="default"/>
        <w:lang w:val="ru-RU" w:eastAsia="en-US" w:bidi="ar-SA"/>
      </w:rPr>
    </w:lvl>
  </w:abstractNum>
  <w:abstractNum w:abstractNumId="13">
    <w:nsid w:val="059558A1"/>
    <w:multiLevelType w:val="hybridMultilevel"/>
    <w:tmpl w:val="E536E032"/>
    <w:lvl w:ilvl="0" w:tplc="7BE0D958">
      <w:start w:val="1"/>
      <w:numFmt w:val="decimal"/>
      <w:lvlText w:val="%1)"/>
      <w:lvlJc w:val="left"/>
      <w:pPr>
        <w:ind w:left="230"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6F4A94C">
      <w:numFmt w:val="bullet"/>
      <w:lvlText w:val="•"/>
      <w:lvlJc w:val="left"/>
      <w:pPr>
        <w:ind w:left="1237" w:hanging="300"/>
      </w:pPr>
      <w:rPr>
        <w:rFonts w:hint="default"/>
        <w:lang w:val="ru-RU" w:eastAsia="en-US" w:bidi="ar-SA"/>
      </w:rPr>
    </w:lvl>
    <w:lvl w:ilvl="2" w:tplc="356A888A">
      <w:numFmt w:val="bullet"/>
      <w:lvlText w:val="•"/>
      <w:lvlJc w:val="left"/>
      <w:pPr>
        <w:ind w:left="2234" w:hanging="300"/>
      </w:pPr>
      <w:rPr>
        <w:rFonts w:hint="default"/>
        <w:lang w:val="ru-RU" w:eastAsia="en-US" w:bidi="ar-SA"/>
      </w:rPr>
    </w:lvl>
    <w:lvl w:ilvl="3" w:tplc="86C242B6">
      <w:numFmt w:val="bullet"/>
      <w:lvlText w:val="•"/>
      <w:lvlJc w:val="left"/>
      <w:pPr>
        <w:ind w:left="3231" w:hanging="300"/>
      </w:pPr>
      <w:rPr>
        <w:rFonts w:hint="default"/>
        <w:lang w:val="ru-RU" w:eastAsia="en-US" w:bidi="ar-SA"/>
      </w:rPr>
    </w:lvl>
    <w:lvl w:ilvl="4" w:tplc="B6FC5770">
      <w:numFmt w:val="bullet"/>
      <w:lvlText w:val="•"/>
      <w:lvlJc w:val="left"/>
      <w:pPr>
        <w:ind w:left="4228" w:hanging="300"/>
      </w:pPr>
      <w:rPr>
        <w:rFonts w:hint="default"/>
        <w:lang w:val="ru-RU" w:eastAsia="en-US" w:bidi="ar-SA"/>
      </w:rPr>
    </w:lvl>
    <w:lvl w:ilvl="5" w:tplc="D7489FCC">
      <w:numFmt w:val="bullet"/>
      <w:lvlText w:val="•"/>
      <w:lvlJc w:val="left"/>
      <w:pPr>
        <w:ind w:left="5225" w:hanging="300"/>
      </w:pPr>
      <w:rPr>
        <w:rFonts w:hint="default"/>
        <w:lang w:val="ru-RU" w:eastAsia="en-US" w:bidi="ar-SA"/>
      </w:rPr>
    </w:lvl>
    <w:lvl w:ilvl="6" w:tplc="E70C3CFE">
      <w:numFmt w:val="bullet"/>
      <w:lvlText w:val="•"/>
      <w:lvlJc w:val="left"/>
      <w:pPr>
        <w:ind w:left="6222" w:hanging="300"/>
      </w:pPr>
      <w:rPr>
        <w:rFonts w:hint="default"/>
        <w:lang w:val="ru-RU" w:eastAsia="en-US" w:bidi="ar-SA"/>
      </w:rPr>
    </w:lvl>
    <w:lvl w:ilvl="7" w:tplc="257689E2">
      <w:numFmt w:val="bullet"/>
      <w:lvlText w:val="•"/>
      <w:lvlJc w:val="left"/>
      <w:pPr>
        <w:ind w:left="7219" w:hanging="300"/>
      </w:pPr>
      <w:rPr>
        <w:rFonts w:hint="default"/>
        <w:lang w:val="ru-RU" w:eastAsia="en-US" w:bidi="ar-SA"/>
      </w:rPr>
    </w:lvl>
    <w:lvl w:ilvl="8" w:tplc="19868A20">
      <w:numFmt w:val="bullet"/>
      <w:lvlText w:val="•"/>
      <w:lvlJc w:val="left"/>
      <w:pPr>
        <w:ind w:left="8216" w:hanging="300"/>
      </w:pPr>
      <w:rPr>
        <w:rFonts w:hint="default"/>
        <w:lang w:val="ru-RU" w:eastAsia="en-US" w:bidi="ar-SA"/>
      </w:rPr>
    </w:lvl>
  </w:abstractNum>
  <w:abstractNum w:abstractNumId="14">
    <w:nsid w:val="05A23741"/>
    <w:multiLevelType w:val="hybridMultilevel"/>
    <w:tmpl w:val="1270D13E"/>
    <w:lvl w:ilvl="0" w:tplc="F0F8DF06">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192493E">
      <w:numFmt w:val="bullet"/>
      <w:lvlText w:val="•"/>
      <w:lvlJc w:val="left"/>
      <w:pPr>
        <w:ind w:left="1237" w:hanging="240"/>
      </w:pPr>
      <w:rPr>
        <w:rFonts w:hint="default"/>
        <w:lang w:val="ru-RU" w:eastAsia="en-US" w:bidi="ar-SA"/>
      </w:rPr>
    </w:lvl>
    <w:lvl w:ilvl="2" w:tplc="284666FC">
      <w:numFmt w:val="bullet"/>
      <w:lvlText w:val="•"/>
      <w:lvlJc w:val="left"/>
      <w:pPr>
        <w:ind w:left="2234" w:hanging="240"/>
      </w:pPr>
      <w:rPr>
        <w:rFonts w:hint="default"/>
        <w:lang w:val="ru-RU" w:eastAsia="en-US" w:bidi="ar-SA"/>
      </w:rPr>
    </w:lvl>
    <w:lvl w:ilvl="3" w:tplc="2BCA45BE">
      <w:numFmt w:val="bullet"/>
      <w:lvlText w:val="•"/>
      <w:lvlJc w:val="left"/>
      <w:pPr>
        <w:ind w:left="3231" w:hanging="240"/>
      </w:pPr>
      <w:rPr>
        <w:rFonts w:hint="default"/>
        <w:lang w:val="ru-RU" w:eastAsia="en-US" w:bidi="ar-SA"/>
      </w:rPr>
    </w:lvl>
    <w:lvl w:ilvl="4" w:tplc="EB1C2BC0">
      <w:numFmt w:val="bullet"/>
      <w:lvlText w:val="•"/>
      <w:lvlJc w:val="left"/>
      <w:pPr>
        <w:ind w:left="4228" w:hanging="240"/>
      </w:pPr>
      <w:rPr>
        <w:rFonts w:hint="default"/>
        <w:lang w:val="ru-RU" w:eastAsia="en-US" w:bidi="ar-SA"/>
      </w:rPr>
    </w:lvl>
    <w:lvl w:ilvl="5" w:tplc="EB801218">
      <w:numFmt w:val="bullet"/>
      <w:lvlText w:val="•"/>
      <w:lvlJc w:val="left"/>
      <w:pPr>
        <w:ind w:left="5225" w:hanging="240"/>
      </w:pPr>
      <w:rPr>
        <w:rFonts w:hint="default"/>
        <w:lang w:val="ru-RU" w:eastAsia="en-US" w:bidi="ar-SA"/>
      </w:rPr>
    </w:lvl>
    <w:lvl w:ilvl="6" w:tplc="6422D4F4">
      <w:numFmt w:val="bullet"/>
      <w:lvlText w:val="•"/>
      <w:lvlJc w:val="left"/>
      <w:pPr>
        <w:ind w:left="6222" w:hanging="240"/>
      </w:pPr>
      <w:rPr>
        <w:rFonts w:hint="default"/>
        <w:lang w:val="ru-RU" w:eastAsia="en-US" w:bidi="ar-SA"/>
      </w:rPr>
    </w:lvl>
    <w:lvl w:ilvl="7" w:tplc="4FE20CF0">
      <w:numFmt w:val="bullet"/>
      <w:lvlText w:val="•"/>
      <w:lvlJc w:val="left"/>
      <w:pPr>
        <w:ind w:left="7219" w:hanging="240"/>
      </w:pPr>
      <w:rPr>
        <w:rFonts w:hint="default"/>
        <w:lang w:val="ru-RU" w:eastAsia="en-US" w:bidi="ar-SA"/>
      </w:rPr>
    </w:lvl>
    <w:lvl w:ilvl="8" w:tplc="CCF0CE24">
      <w:numFmt w:val="bullet"/>
      <w:lvlText w:val="•"/>
      <w:lvlJc w:val="left"/>
      <w:pPr>
        <w:ind w:left="8216" w:hanging="240"/>
      </w:pPr>
      <w:rPr>
        <w:rFonts w:hint="default"/>
        <w:lang w:val="ru-RU" w:eastAsia="en-US" w:bidi="ar-SA"/>
      </w:rPr>
    </w:lvl>
  </w:abstractNum>
  <w:abstractNum w:abstractNumId="15">
    <w:nsid w:val="06186B53"/>
    <w:multiLevelType w:val="hybridMultilevel"/>
    <w:tmpl w:val="152C9EC0"/>
    <w:lvl w:ilvl="0" w:tplc="A80076AA">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E0491C8">
      <w:numFmt w:val="bullet"/>
      <w:lvlText w:val="•"/>
      <w:lvlJc w:val="left"/>
      <w:pPr>
        <w:ind w:left="1237" w:hanging="240"/>
      </w:pPr>
      <w:rPr>
        <w:rFonts w:hint="default"/>
        <w:lang w:val="ru-RU" w:eastAsia="en-US" w:bidi="ar-SA"/>
      </w:rPr>
    </w:lvl>
    <w:lvl w:ilvl="2" w:tplc="13340146">
      <w:numFmt w:val="bullet"/>
      <w:lvlText w:val="•"/>
      <w:lvlJc w:val="left"/>
      <w:pPr>
        <w:ind w:left="2234" w:hanging="240"/>
      </w:pPr>
      <w:rPr>
        <w:rFonts w:hint="default"/>
        <w:lang w:val="ru-RU" w:eastAsia="en-US" w:bidi="ar-SA"/>
      </w:rPr>
    </w:lvl>
    <w:lvl w:ilvl="3" w:tplc="42CE4B3C">
      <w:numFmt w:val="bullet"/>
      <w:lvlText w:val="•"/>
      <w:lvlJc w:val="left"/>
      <w:pPr>
        <w:ind w:left="3231" w:hanging="240"/>
      </w:pPr>
      <w:rPr>
        <w:rFonts w:hint="default"/>
        <w:lang w:val="ru-RU" w:eastAsia="en-US" w:bidi="ar-SA"/>
      </w:rPr>
    </w:lvl>
    <w:lvl w:ilvl="4" w:tplc="D0FC0ADE">
      <w:numFmt w:val="bullet"/>
      <w:lvlText w:val="•"/>
      <w:lvlJc w:val="left"/>
      <w:pPr>
        <w:ind w:left="4228" w:hanging="240"/>
      </w:pPr>
      <w:rPr>
        <w:rFonts w:hint="default"/>
        <w:lang w:val="ru-RU" w:eastAsia="en-US" w:bidi="ar-SA"/>
      </w:rPr>
    </w:lvl>
    <w:lvl w:ilvl="5" w:tplc="3822B774">
      <w:numFmt w:val="bullet"/>
      <w:lvlText w:val="•"/>
      <w:lvlJc w:val="left"/>
      <w:pPr>
        <w:ind w:left="5225" w:hanging="240"/>
      </w:pPr>
      <w:rPr>
        <w:rFonts w:hint="default"/>
        <w:lang w:val="ru-RU" w:eastAsia="en-US" w:bidi="ar-SA"/>
      </w:rPr>
    </w:lvl>
    <w:lvl w:ilvl="6" w:tplc="72823E28">
      <w:numFmt w:val="bullet"/>
      <w:lvlText w:val="•"/>
      <w:lvlJc w:val="left"/>
      <w:pPr>
        <w:ind w:left="6222" w:hanging="240"/>
      </w:pPr>
      <w:rPr>
        <w:rFonts w:hint="default"/>
        <w:lang w:val="ru-RU" w:eastAsia="en-US" w:bidi="ar-SA"/>
      </w:rPr>
    </w:lvl>
    <w:lvl w:ilvl="7" w:tplc="DAA8DA94">
      <w:numFmt w:val="bullet"/>
      <w:lvlText w:val="•"/>
      <w:lvlJc w:val="left"/>
      <w:pPr>
        <w:ind w:left="7219" w:hanging="240"/>
      </w:pPr>
      <w:rPr>
        <w:rFonts w:hint="default"/>
        <w:lang w:val="ru-RU" w:eastAsia="en-US" w:bidi="ar-SA"/>
      </w:rPr>
    </w:lvl>
    <w:lvl w:ilvl="8" w:tplc="FB30F378">
      <w:numFmt w:val="bullet"/>
      <w:lvlText w:val="•"/>
      <w:lvlJc w:val="left"/>
      <w:pPr>
        <w:ind w:left="8216" w:hanging="240"/>
      </w:pPr>
      <w:rPr>
        <w:rFonts w:hint="default"/>
        <w:lang w:val="ru-RU" w:eastAsia="en-US" w:bidi="ar-SA"/>
      </w:rPr>
    </w:lvl>
  </w:abstractNum>
  <w:abstractNum w:abstractNumId="16">
    <w:nsid w:val="062733AB"/>
    <w:multiLevelType w:val="hybridMultilevel"/>
    <w:tmpl w:val="A94E9A7C"/>
    <w:lvl w:ilvl="0" w:tplc="289C4148">
      <w:start w:val="1"/>
      <w:numFmt w:val="decimal"/>
      <w:lvlText w:val="%1."/>
      <w:lvlJc w:val="left"/>
      <w:pPr>
        <w:ind w:left="117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8665226">
      <w:numFmt w:val="bullet"/>
      <w:lvlText w:val="•"/>
      <w:lvlJc w:val="left"/>
      <w:pPr>
        <w:ind w:left="2083" w:hanging="240"/>
      </w:pPr>
      <w:rPr>
        <w:rFonts w:hint="default"/>
        <w:lang w:val="ru-RU" w:eastAsia="en-US" w:bidi="ar-SA"/>
      </w:rPr>
    </w:lvl>
    <w:lvl w:ilvl="2" w:tplc="DAAA4D86">
      <w:numFmt w:val="bullet"/>
      <w:lvlText w:val="•"/>
      <w:lvlJc w:val="left"/>
      <w:pPr>
        <w:ind w:left="2986" w:hanging="240"/>
      </w:pPr>
      <w:rPr>
        <w:rFonts w:hint="default"/>
        <w:lang w:val="ru-RU" w:eastAsia="en-US" w:bidi="ar-SA"/>
      </w:rPr>
    </w:lvl>
    <w:lvl w:ilvl="3" w:tplc="9DCABFB8">
      <w:numFmt w:val="bullet"/>
      <w:lvlText w:val="•"/>
      <w:lvlJc w:val="left"/>
      <w:pPr>
        <w:ind w:left="3889" w:hanging="240"/>
      </w:pPr>
      <w:rPr>
        <w:rFonts w:hint="default"/>
        <w:lang w:val="ru-RU" w:eastAsia="en-US" w:bidi="ar-SA"/>
      </w:rPr>
    </w:lvl>
    <w:lvl w:ilvl="4" w:tplc="7F6E174A">
      <w:numFmt w:val="bullet"/>
      <w:lvlText w:val="•"/>
      <w:lvlJc w:val="left"/>
      <w:pPr>
        <w:ind w:left="4792" w:hanging="240"/>
      </w:pPr>
      <w:rPr>
        <w:rFonts w:hint="default"/>
        <w:lang w:val="ru-RU" w:eastAsia="en-US" w:bidi="ar-SA"/>
      </w:rPr>
    </w:lvl>
    <w:lvl w:ilvl="5" w:tplc="EC0880AA">
      <w:numFmt w:val="bullet"/>
      <w:lvlText w:val="•"/>
      <w:lvlJc w:val="left"/>
      <w:pPr>
        <w:ind w:left="5695" w:hanging="240"/>
      </w:pPr>
      <w:rPr>
        <w:rFonts w:hint="default"/>
        <w:lang w:val="ru-RU" w:eastAsia="en-US" w:bidi="ar-SA"/>
      </w:rPr>
    </w:lvl>
    <w:lvl w:ilvl="6" w:tplc="6052C168">
      <w:numFmt w:val="bullet"/>
      <w:lvlText w:val="•"/>
      <w:lvlJc w:val="left"/>
      <w:pPr>
        <w:ind w:left="6598" w:hanging="240"/>
      </w:pPr>
      <w:rPr>
        <w:rFonts w:hint="default"/>
        <w:lang w:val="ru-RU" w:eastAsia="en-US" w:bidi="ar-SA"/>
      </w:rPr>
    </w:lvl>
    <w:lvl w:ilvl="7" w:tplc="3AFC3356">
      <w:numFmt w:val="bullet"/>
      <w:lvlText w:val="•"/>
      <w:lvlJc w:val="left"/>
      <w:pPr>
        <w:ind w:left="7501" w:hanging="240"/>
      </w:pPr>
      <w:rPr>
        <w:rFonts w:hint="default"/>
        <w:lang w:val="ru-RU" w:eastAsia="en-US" w:bidi="ar-SA"/>
      </w:rPr>
    </w:lvl>
    <w:lvl w:ilvl="8" w:tplc="EBEC514E">
      <w:numFmt w:val="bullet"/>
      <w:lvlText w:val="•"/>
      <w:lvlJc w:val="left"/>
      <w:pPr>
        <w:ind w:left="8404" w:hanging="240"/>
      </w:pPr>
      <w:rPr>
        <w:rFonts w:hint="default"/>
        <w:lang w:val="ru-RU" w:eastAsia="en-US" w:bidi="ar-SA"/>
      </w:rPr>
    </w:lvl>
  </w:abstractNum>
  <w:abstractNum w:abstractNumId="17">
    <w:nsid w:val="06C2629E"/>
    <w:multiLevelType w:val="hybridMultilevel"/>
    <w:tmpl w:val="27D2E930"/>
    <w:lvl w:ilvl="0" w:tplc="98E86B5A">
      <w:start w:val="1"/>
      <w:numFmt w:val="decimal"/>
      <w:lvlText w:val="%1)"/>
      <w:lvlJc w:val="left"/>
      <w:pPr>
        <w:ind w:left="230" w:hanging="35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190CA88">
      <w:numFmt w:val="bullet"/>
      <w:lvlText w:val="•"/>
      <w:lvlJc w:val="left"/>
      <w:pPr>
        <w:ind w:left="1237" w:hanging="351"/>
      </w:pPr>
      <w:rPr>
        <w:rFonts w:hint="default"/>
        <w:lang w:val="ru-RU" w:eastAsia="en-US" w:bidi="ar-SA"/>
      </w:rPr>
    </w:lvl>
    <w:lvl w:ilvl="2" w:tplc="64BA8924">
      <w:numFmt w:val="bullet"/>
      <w:lvlText w:val="•"/>
      <w:lvlJc w:val="left"/>
      <w:pPr>
        <w:ind w:left="2234" w:hanging="351"/>
      </w:pPr>
      <w:rPr>
        <w:rFonts w:hint="default"/>
        <w:lang w:val="ru-RU" w:eastAsia="en-US" w:bidi="ar-SA"/>
      </w:rPr>
    </w:lvl>
    <w:lvl w:ilvl="3" w:tplc="8DD6D930">
      <w:numFmt w:val="bullet"/>
      <w:lvlText w:val="•"/>
      <w:lvlJc w:val="left"/>
      <w:pPr>
        <w:ind w:left="3231" w:hanging="351"/>
      </w:pPr>
      <w:rPr>
        <w:rFonts w:hint="default"/>
        <w:lang w:val="ru-RU" w:eastAsia="en-US" w:bidi="ar-SA"/>
      </w:rPr>
    </w:lvl>
    <w:lvl w:ilvl="4" w:tplc="8242A990">
      <w:numFmt w:val="bullet"/>
      <w:lvlText w:val="•"/>
      <w:lvlJc w:val="left"/>
      <w:pPr>
        <w:ind w:left="4228" w:hanging="351"/>
      </w:pPr>
      <w:rPr>
        <w:rFonts w:hint="default"/>
        <w:lang w:val="ru-RU" w:eastAsia="en-US" w:bidi="ar-SA"/>
      </w:rPr>
    </w:lvl>
    <w:lvl w:ilvl="5" w:tplc="AE988C64">
      <w:numFmt w:val="bullet"/>
      <w:lvlText w:val="•"/>
      <w:lvlJc w:val="left"/>
      <w:pPr>
        <w:ind w:left="5225" w:hanging="351"/>
      </w:pPr>
      <w:rPr>
        <w:rFonts w:hint="default"/>
        <w:lang w:val="ru-RU" w:eastAsia="en-US" w:bidi="ar-SA"/>
      </w:rPr>
    </w:lvl>
    <w:lvl w:ilvl="6" w:tplc="5BA2C996">
      <w:numFmt w:val="bullet"/>
      <w:lvlText w:val="•"/>
      <w:lvlJc w:val="left"/>
      <w:pPr>
        <w:ind w:left="6222" w:hanging="351"/>
      </w:pPr>
      <w:rPr>
        <w:rFonts w:hint="default"/>
        <w:lang w:val="ru-RU" w:eastAsia="en-US" w:bidi="ar-SA"/>
      </w:rPr>
    </w:lvl>
    <w:lvl w:ilvl="7" w:tplc="2DB49E44">
      <w:numFmt w:val="bullet"/>
      <w:lvlText w:val="•"/>
      <w:lvlJc w:val="left"/>
      <w:pPr>
        <w:ind w:left="7219" w:hanging="351"/>
      </w:pPr>
      <w:rPr>
        <w:rFonts w:hint="default"/>
        <w:lang w:val="ru-RU" w:eastAsia="en-US" w:bidi="ar-SA"/>
      </w:rPr>
    </w:lvl>
    <w:lvl w:ilvl="8" w:tplc="1D0CD502">
      <w:numFmt w:val="bullet"/>
      <w:lvlText w:val="•"/>
      <w:lvlJc w:val="left"/>
      <w:pPr>
        <w:ind w:left="8216" w:hanging="351"/>
      </w:pPr>
      <w:rPr>
        <w:rFonts w:hint="default"/>
        <w:lang w:val="ru-RU" w:eastAsia="en-US" w:bidi="ar-SA"/>
      </w:rPr>
    </w:lvl>
  </w:abstractNum>
  <w:abstractNum w:abstractNumId="18">
    <w:nsid w:val="06FF1B51"/>
    <w:multiLevelType w:val="hybridMultilevel"/>
    <w:tmpl w:val="37588824"/>
    <w:lvl w:ilvl="0" w:tplc="309677F4">
      <w:start w:val="1"/>
      <w:numFmt w:val="decimal"/>
      <w:lvlText w:val="%1."/>
      <w:lvlJc w:val="left"/>
      <w:pPr>
        <w:ind w:left="230" w:hanging="30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15CA574">
      <w:numFmt w:val="bullet"/>
      <w:lvlText w:val="•"/>
      <w:lvlJc w:val="left"/>
      <w:pPr>
        <w:ind w:left="1237" w:hanging="303"/>
      </w:pPr>
      <w:rPr>
        <w:rFonts w:hint="default"/>
        <w:lang w:val="ru-RU" w:eastAsia="en-US" w:bidi="ar-SA"/>
      </w:rPr>
    </w:lvl>
    <w:lvl w:ilvl="2" w:tplc="EFF2D150">
      <w:numFmt w:val="bullet"/>
      <w:lvlText w:val="•"/>
      <w:lvlJc w:val="left"/>
      <w:pPr>
        <w:ind w:left="2234" w:hanging="303"/>
      </w:pPr>
      <w:rPr>
        <w:rFonts w:hint="default"/>
        <w:lang w:val="ru-RU" w:eastAsia="en-US" w:bidi="ar-SA"/>
      </w:rPr>
    </w:lvl>
    <w:lvl w:ilvl="3" w:tplc="72CEDEC8">
      <w:numFmt w:val="bullet"/>
      <w:lvlText w:val="•"/>
      <w:lvlJc w:val="left"/>
      <w:pPr>
        <w:ind w:left="3231" w:hanging="303"/>
      </w:pPr>
      <w:rPr>
        <w:rFonts w:hint="default"/>
        <w:lang w:val="ru-RU" w:eastAsia="en-US" w:bidi="ar-SA"/>
      </w:rPr>
    </w:lvl>
    <w:lvl w:ilvl="4" w:tplc="18246366">
      <w:numFmt w:val="bullet"/>
      <w:lvlText w:val="•"/>
      <w:lvlJc w:val="left"/>
      <w:pPr>
        <w:ind w:left="4228" w:hanging="303"/>
      </w:pPr>
      <w:rPr>
        <w:rFonts w:hint="default"/>
        <w:lang w:val="ru-RU" w:eastAsia="en-US" w:bidi="ar-SA"/>
      </w:rPr>
    </w:lvl>
    <w:lvl w:ilvl="5" w:tplc="D902C8D0">
      <w:numFmt w:val="bullet"/>
      <w:lvlText w:val="•"/>
      <w:lvlJc w:val="left"/>
      <w:pPr>
        <w:ind w:left="5225" w:hanging="303"/>
      </w:pPr>
      <w:rPr>
        <w:rFonts w:hint="default"/>
        <w:lang w:val="ru-RU" w:eastAsia="en-US" w:bidi="ar-SA"/>
      </w:rPr>
    </w:lvl>
    <w:lvl w:ilvl="6" w:tplc="50D0A4EE">
      <w:numFmt w:val="bullet"/>
      <w:lvlText w:val="•"/>
      <w:lvlJc w:val="left"/>
      <w:pPr>
        <w:ind w:left="6222" w:hanging="303"/>
      </w:pPr>
      <w:rPr>
        <w:rFonts w:hint="default"/>
        <w:lang w:val="ru-RU" w:eastAsia="en-US" w:bidi="ar-SA"/>
      </w:rPr>
    </w:lvl>
    <w:lvl w:ilvl="7" w:tplc="D9D68E40">
      <w:numFmt w:val="bullet"/>
      <w:lvlText w:val="•"/>
      <w:lvlJc w:val="left"/>
      <w:pPr>
        <w:ind w:left="7219" w:hanging="303"/>
      </w:pPr>
      <w:rPr>
        <w:rFonts w:hint="default"/>
        <w:lang w:val="ru-RU" w:eastAsia="en-US" w:bidi="ar-SA"/>
      </w:rPr>
    </w:lvl>
    <w:lvl w:ilvl="8" w:tplc="C20CBA90">
      <w:numFmt w:val="bullet"/>
      <w:lvlText w:val="•"/>
      <w:lvlJc w:val="left"/>
      <w:pPr>
        <w:ind w:left="8216" w:hanging="303"/>
      </w:pPr>
      <w:rPr>
        <w:rFonts w:hint="default"/>
        <w:lang w:val="ru-RU" w:eastAsia="en-US" w:bidi="ar-SA"/>
      </w:rPr>
    </w:lvl>
  </w:abstractNum>
  <w:abstractNum w:abstractNumId="19">
    <w:nsid w:val="07475455"/>
    <w:multiLevelType w:val="hybridMultilevel"/>
    <w:tmpl w:val="3676B06A"/>
    <w:lvl w:ilvl="0" w:tplc="5BF4FBF4">
      <w:start w:val="1"/>
      <w:numFmt w:val="decimal"/>
      <w:lvlText w:val="%1)"/>
      <w:lvlJc w:val="left"/>
      <w:pPr>
        <w:ind w:left="230" w:hanging="317"/>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8286E2F6">
      <w:numFmt w:val="bullet"/>
      <w:lvlText w:val="-"/>
      <w:lvlJc w:val="left"/>
      <w:pPr>
        <w:ind w:left="230"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2" w:tplc="B83C4E76">
      <w:numFmt w:val="bullet"/>
      <w:lvlText w:val="-"/>
      <w:lvlJc w:val="left"/>
      <w:pPr>
        <w:ind w:left="230"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3" w:tplc="7D12832C">
      <w:numFmt w:val="bullet"/>
      <w:lvlText w:val=""/>
      <w:lvlJc w:val="left"/>
      <w:pPr>
        <w:ind w:left="1593" w:hanging="420"/>
      </w:pPr>
      <w:rPr>
        <w:rFonts w:ascii="Symbol" w:eastAsia="Symbol" w:hAnsi="Symbol" w:cs="Symbol" w:hint="default"/>
        <w:b w:val="0"/>
        <w:bCs w:val="0"/>
        <w:i w:val="0"/>
        <w:iCs w:val="0"/>
        <w:spacing w:val="0"/>
        <w:w w:val="100"/>
        <w:sz w:val="24"/>
        <w:szCs w:val="24"/>
        <w:lang w:val="ru-RU" w:eastAsia="en-US" w:bidi="ar-SA"/>
      </w:rPr>
    </w:lvl>
    <w:lvl w:ilvl="4" w:tplc="D668D6D8">
      <w:numFmt w:val="bullet"/>
      <w:lvlText w:val="•"/>
      <w:lvlJc w:val="left"/>
      <w:pPr>
        <w:ind w:left="4470" w:hanging="420"/>
      </w:pPr>
      <w:rPr>
        <w:rFonts w:hint="default"/>
        <w:lang w:val="ru-RU" w:eastAsia="en-US" w:bidi="ar-SA"/>
      </w:rPr>
    </w:lvl>
    <w:lvl w:ilvl="5" w:tplc="D48EEDCA">
      <w:numFmt w:val="bullet"/>
      <w:lvlText w:val="•"/>
      <w:lvlJc w:val="left"/>
      <w:pPr>
        <w:ind w:left="5427" w:hanging="420"/>
      </w:pPr>
      <w:rPr>
        <w:rFonts w:hint="default"/>
        <w:lang w:val="ru-RU" w:eastAsia="en-US" w:bidi="ar-SA"/>
      </w:rPr>
    </w:lvl>
    <w:lvl w:ilvl="6" w:tplc="E6A87106">
      <w:numFmt w:val="bullet"/>
      <w:lvlText w:val="•"/>
      <w:lvlJc w:val="left"/>
      <w:pPr>
        <w:ind w:left="6384" w:hanging="420"/>
      </w:pPr>
      <w:rPr>
        <w:rFonts w:hint="default"/>
        <w:lang w:val="ru-RU" w:eastAsia="en-US" w:bidi="ar-SA"/>
      </w:rPr>
    </w:lvl>
    <w:lvl w:ilvl="7" w:tplc="69EE34C8">
      <w:numFmt w:val="bullet"/>
      <w:lvlText w:val="•"/>
      <w:lvlJc w:val="left"/>
      <w:pPr>
        <w:ind w:left="7340" w:hanging="420"/>
      </w:pPr>
      <w:rPr>
        <w:rFonts w:hint="default"/>
        <w:lang w:val="ru-RU" w:eastAsia="en-US" w:bidi="ar-SA"/>
      </w:rPr>
    </w:lvl>
    <w:lvl w:ilvl="8" w:tplc="34761A96">
      <w:numFmt w:val="bullet"/>
      <w:lvlText w:val="•"/>
      <w:lvlJc w:val="left"/>
      <w:pPr>
        <w:ind w:left="8297" w:hanging="420"/>
      </w:pPr>
      <w:rPr>
        <w:rFonts w:hint="default"/>
        <w:lang w:val="ru-RU" w:eastAsia="en-US" w:bidi="ar-SA"/>
      </w:rPr>
    </w:lvl>
  </w:abstractNum>
  <w:abstractNum w:abstractNumId="20">
    <w:nsid w:val="074C1597"/>
    <w:multiLevelType w:val="hybridMultilevel"/>
    <w:tmpl w:val="F9CE1884"/>
    <w:lvl w:ilvl="0" w:tplc="F1B8C79C">
      <w:start w:val="1"/>
      <w:numFmt w:val="decimal"/>
      <w:lvlText w:val="%1."/>
      <w:lvlJc w:val="left"/>
      <w:pPr>
        <w:ind w:left="117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8706C80">
      <w:numFmt w:val="bullet"/>
      <w:lvlText w:val="•"/>
      <w:lvlJc w:val="left"/>
      <w:pPr>
        <w:ind w:left="2083" w:hanging="240"/>
      </w:pPr>
      <w:rPr>
        <w:rFonts w:hint="default"/>
        <w:lang w:val="ru-RU" w:eastAsia="en-US" w:bidi="ar-SA"/>
      </w:rPr>
    </w:lvl>
    <w:lvl w:ilvl="2" w:tplc="D31A3A48">
      <w:numFmt w:val="bullet"/>
      <w:lvlText w:val="•"/>
      <w:lvlJc w:val="left"/>
      <w:pPr>
        <w:ind w:left="2986" w:hanging="240"/>
      </w:pPr>
      <w:rPr>
        <w:rFonts w:hint="default"/>
        <w:lang w:val="ru-RU" w:eastAsia="en-US" w:bidi="ar-SA"/>
      </w:rPr>
    </w:lvl>
    <w:lvl w:ilvl="3" w:tplc="525C11C2">
      <w:numFmt w:val="bullet"/>
      <w:lvlText w:val="•"/>
      <w:lvlJc w:val="left"/>
      <w:pPr>
        <w:ind w:left="3889" w:hanging="240"/>
      </w:pPr>
      <w:rPr>
        <w:rFonts w:hint="default"/>
        <w:lang w:val="ru-RU" w:eastAsia="en-US" w:bidi="ar-SA"/>
      </w:rPr>
    </w:lvl>
    <w:lvl w:ilvl="4" w:tplc="AAFE53D4">
      <w:numFmt w:val="bullet"/>
      <w:lvlText w:val="•"/>
      <w:lvlJc w:val="left"/>
      <w:pPr>
        <w:ind w:left="4792" w:hanging="240"/>
      </w:pPr>
      <w:rPr>
        <w:rFonts w:hint="default"/>
        <w:lang w:val="ru-RU" w:eastAsia="en-US" w:bidi="ar-SA"/>
      </w:rPr>
    </w:lvl>
    <w:lvl w:ilvl="5" w:tplc="4B323862">
      <w:numFmt w:val="bullet"/>
      <w:lvlText w:val="•"/>
      <w:lvlJc w:val="left"/>
      <w:pPr>
        <w:ind w:left="5695" w:hanging="240"/>
      </w:pPr>
      <w:rPr>
        <w:rFonts w:hint="default"/>
        <w:lang w:val="ru-RU" w:eastAsia="en-US" w:bidi="ar-SA"/>
      </w:rPr>
    </w:lvl>
    <w:lvl w:ilvl="6" w:tplc="79204504">
      <w:numFmt w:val="bullet"/>
      <w:lvlText w:val="•"/>
      <w:lvlJc w:val="left"/>
      <w:pPr>
        <w:ind w:left="6598" w:hanging="240"/>
      </w:pPr>
      <w:rPr>
        <w:rFonts w:hint="default"/>
        <w:lang w:val="ru-RU" w:eastAsia="en-US" w:bidi="ar-SA"/>
      </w:rPr>
    </w:lvl>
    <w:lvl w:ilvl="7" w:tplc="14D2216C">
      <w:numFmt w:val="bullet"/>
      <w:lvlText w:val="•"/>
      <w:lvlJc w:val="left"/>
      <w:pPr>
        <w:ind w:left="7501" w:hanging="240"/>
      </w:pPr>
      <w:rPr>
        <w:rFonts w:hint="default"/>
        <w:lang w:val="ru-RU" w:eastAsia="en-US" w:bidi="ar-SA"/>
      </w:rPr>
    </w:lvl>
    <w:lvl w:ilvl="8" w:tplc="6D8C1634">
      <w:numFmt w:val="bullet"/>
      <w:lvlText w:val="•"/>
      <w:lvlJc w:val="left"/>
      <w:pPr>
        <w:ind w:left="8404" w:hanging="240"/>
      </w:pPr>
      <w:rPr>
        <w:rFonts w:hint="default"/>
        <w:lang w:val="ru-RU" w:eastAsia="en-US" w:bidi="ar-SA"/>
      </w:rPr>
    </w:lvl>
  </w:abstractNum>
  <w:abstractNum w:abstractNumId="21">
    <w:nsid w:val="07841104"/>
    <w:multiLevelType w:val="hybridMultilevel"/>
    <w:tmpl w:val="18109562"/>
    <w:lvl w:ilvl="0" w:tplc="5B66D0A6">
      <w:start w:val="1"/>
      <w:numFmt w:val="decimal"/>
      <w:lvlText w:val="%1)"/>
      <w:lvlJc w:val="left"/>
      <w:pPr>
        <w:ind w:left="119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486D5C0">
      <w:numFmt w:val="bullet"/>
      <w:lvlText w:val="•"/>
      <w:lvlJc w:val="left"/>
      <w:pPr>
        <w:ind w:left="2101" w:hanging="260"/>
      </w:pPr>
      <w:rPr>
        <w:rFonts w:hint="default"/>
        <w:lang w:val="ru-RU" w:eastAsia="en-US" w:bidi="ar-SA"/>
      </w:rPr>
    </w:lvl>
    <w:lvl w:ilvl="2" w:tplc="C8AC0556">
      <w:numFmt w:val="bullet"/>
      <w:lvlText w:val="•"/>
      <w:lvlJc w:val="left"/>
      <w:pPr>
        <w:ind w:left="3002" w:hanging="260"/>
      </w:pPr>
      <w:rPr>
        <w:rFonts w:hint="default"/>
        <w:lang w:val="ru-RU" w:eastAsia="en-US" w:bidi="ar-SA"/>
      </w:rPr>
    </w:lvl>
    <w:lvl w:ilvl="3" w:tplc="F8EE5CF4">
      <w:numFmt w:val="bullet"/>
      <w:lvlText w:val="•"/>
      <w:lvlJc w:val="left"/>
      <w:pPr>
        <w:ind w:left="3903" w:hanging="260"/>
      </w:pPr>
      <w:rPr>
        <w:rFonts w:hint="default"/>
        <w:lang w:val="ru-RU" w:eastAsia="en-US" w:bidi="ar-SA"/>
      </w:rPr>
    </w:lvl>
    <w:lvl w:ilvl="4" w:tplc="962EDFD8">
      <w:numFmt w:val="bullet"/>
      <w:lvlText w:val="•"/>
      <w:lvlJc w:val="left"/>
      <w:pPr>
        <w:ind w:left="4804" w:hanging="260"/>
      </w:pPr>
      <w:rPr>
        <w:rFonts w:hint="default"/>
        <w:lang w:val="ru-RU" w:eastAsia="en-US" w:bidi="ar-SA"/>
      </w:rPr>
    </w:lvl>
    <w:lvl w:ilvl="5" w:tplc="FB08E4CA">
      <w:numFmt w:val="bullet"/>
      <w:lvlText w:val="•"/>
      <w:lvlJc w:val="left"/>
      <w:pPr>
        <w:ind w:left="5705" w:hanging="260"/>
      </w:pPr>
      <w:rPr>
        <w:rFonts w:hint="default"/>
        <w:lang w:val="ru-RU" w:eastAsia="en-US" w:bidi="ar-SA"/>
      </w:rPr>
    </w:lvl>
    <w:lvl w:ilvl="6" w:tplc="D4EC0D2A">
      <w:numFmt w:val="bullet"/>
      <w:lvlText w:val="•"/>
      <w:lvlJc w:val="left"/>
      <w:pPr>
        <w:ind w:left="6606" w:hanging="260"/>
      </w:pPr>
      <w:rPr>
        <w:rFonts w:hint="default"/>
        <w:lang w:val="ru-RU" w:eastAsia="en-US" w:bidi="ar-SA"/>
      </w:rPr>
    </w:lvl>
    <w:lvl w:ilvl="7" w:tplc="5EB492AC">
      <w:numFmt w:val="bullet"/>
      <w:lvlText w:val="•"/>
      <w:lvlJc w:val="left"/>
      <w:pPr>
        <w:ind w:left="7507" w:hanging="260"/>
      </w:pPr>
      <w:rPr>
        <w:rFonts w:hint="default"/>
        <w:lang w:val="ru-RU" w:eastAsia="en-US" w:bidi="ar-SA"/>
      </w:rPr>
    </w:lvl>
    <w:lvl w:ilvl="8" w:tplc="7C0ECA7E">
      <w:numFmt w:val="bullet"/>
      <w:lvlText w:val="•"/>
      <w:lvlJc w:val="left"/>
      <w:pPr>
        <w:ind w:left="8408" w:hanging="260"/>
      </w:pPr>
      <w:rPr>
        <w:rFonts w:hint="default"/>
        <w:lang w:val="ru-RU" w:eastAsia="en-US" w:bidi="ar-SA"/>
      </w:rPr>
    </w:lvl>
  </w:abstractNum>
  <w:abstractNum w:abstractNumId="22">
    <w:nsid w:val="07A753BA"/>
    <w:multiLevelType w:val="hybridMultilevel"/>
    <w:tmpl w:val="ACBAEDC6"/>
    <w:lvl w:ilvl="0" w:tplc="70304EAA">
      <w:start w:val="1"/>
      <w:numFmt w:val="decimal"/>
      <w:lvlText w:val="%1."/>
      <w:lvlJc w:val="left"/>
      <w:pPr>
        <w:ind w:left="117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A1E045E">
      <w:numFmt w:val="bullet"/>
      <w:lvlText w:val="•"/>
      <w:lvlJc w:val="left"/>
      <w:pPr>
        <w:ind w:left="2083" w:hanging="240"/>
      </w:pPr>
      <w:rPr>
        <w:rFonts w:hint="default"/>
        <w:lang w:val="ru-RU" w:eastAsia="en-US" w:bidi="ar-SA"/>
      </w:rPr>
    </w:lvl>
    <w:lvl w:ilvl="2" w:tplc="EDBA87CC">
      <w:numFmt w:val="bullet"/>
      <w:lvlText w:val="•"/>
      <w:lvlJc w:val="left"/>
      <w:pPr>
        <w:ind w:left="2986" w:hanging="240"/>
      </w:pPr>
      <w:rPr>
        <w:rFonts w:hint="default"/>
        <w:lang w:val="ru-RU" w:eastAsia="en-US" w:bidi="ar-SA"/>
      </w:rPr>
    </w:lvl>
    <w:lvl w:ilvl="3" w:tplc="1D2EC148">
      <w:numFmt w:val="bullet"/>
      <w:lvlText w:val="•"/>
      <w:lvlJc w:val="left"/>
      <w:pPr>
        <w:ind w:left="3889" w:hanging="240"/>
      </w:pPr>
      <w:rPr>
        <w:rFonts w:hint="default"/>
        <w:lang w:val="ru-RU" w:eastAsia="en-US" w:bidi="ar-SA"/>
      </w:rPr>
    </w:lvl>
    <w:lvl w:ilvl="4" w:tplc="6826F104">
      <w:numFmt w:val="bullet"/>
      <w:lvlText w:val="•"/>
      <w:lvlJc w:val="left"/>
      <w:pPr>
        <w:ind w:left="4792" w:hanging="240"/>
      </w:pPr>
      <w:rPr>
        <w:rFonts w:hint="default"/>
        <w:lang w:val="ru-RU" w:eastAsia="en-US" w:bidi="ar-SA"/>
      </w:rPr>
    </w:lvl>
    <w:lvl w:ilvl="5" w:tplc="BCFC9BD8">
      <w:numFmt w:val="bullet"/>
      <w:lvlText w:val="•"/>
      <w:lvlJc w:val="left"/>
      <w:pPr>
        <w:ind w:left="5695" w:hanging="240"/>
      </w:pPr>
      <w:rPr>
        <w:rFonts w:hint="default"/>
        <w:lang w:val="ru-RU" w:eastAsia="en-US" w:bidi="ar-SA"/>
      </w:rPr>
    </w:lvl>
    <w:lvl w:ilvl="6" w:tplc="2D8493E4">
      <w:numFmt w:val="bullet"/>
      <w:lvlText w:val="•"/>
      <w:lvlJc w:val="left"/>
      <w:pPr>
        <w:ind w:left="6598" w:hanging="240"/>
      </w:pPr>
      <w:rPr>
        <w:rFonts w:hint="default"/>
        <w:lang w:val="ru-RU" w:eastAsia="en-US" w:bidi="ar-SA"/>
      </w:rPr>
    </w:lvl>
    <w:lvl w:ilvl="7" w:tplc="1A4A06AE">
      <w:numFmt w:val="bullet"/>
      <w:lvlText w:val="•"/>
      <w:lvlJc w:val="left"/>
      <w:pPr>
        <w:ind w:left="7501" w:hanging="240"/>
      </w:pPr>
      <w:rPr>
        <w:rFonts w:hint="default"/>
        <w:lang w:val="ru-RU" w:eastAsia="en-US" w:bidi="ar-SA"/>
      </w:rPr>
    </w:lvl>
    <w:lvl w:ilvl="8" w:tplc="ABA8E034">
      <w:numFmt w:val="bullet"/>
      <w:lvlText w:val="•"/>
      <w:lvlJc w:val="left"/>
      <w:pPr>
        <w:ind w:left="8404" w:hanging="240"/>
      </w:pPr>
      <w:rPr>
        <w:rFonts w:hint="default"/>
        <w:lang w:val="ru-RU" w:eastAsia="en-US" w:bidi="ar-SA"/>
      </w:rPr>
    </w:lvl>
  </w:abstractNum>
  <w:abstractNum w:abstractNumId="23">
    <w:nsid w:val="07D34C0A"/>
    <w:multiLevelType w:val="hybridMultilevel"/>
    <w:tmpl w:val="DEB42D42"/>
    <w:lvl w:ilvl="0" w:tplc="AC92CBC8">
      <w:numFmt w:val="bullet"/>
      <w:lvlText w:val="-"/>
      <w:lvlJc w:val="left"/>
      <w:pPr>
        <w:ind w:left="24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FFE1268">
      <w:numFmt w:val="bullet"/>
      <w:lvlText w:val="•"/>
      <w:lvlJc w:val="left"/>
      <w:pPr>
        <w:ind w:left="838" w:hanging="140"/>
      </w:pPr>
      <w:rPr>
        <w:rFonts w:hint="default"/>
        <w:lang w:val="ru-RU" w:eastAsia="en-US" w:bidi="ar-SA"/>
      </w:rPr>
    </w:lvl>
    <w:lvl w:ilvl="2" w:tplc="A0046002">
      <w:numFmt w:val="bullet"/>
      <w:lvlText w:val="•"/>
      <w:lvlJc w:val="left"/>
      <w:pPr>
        <w:ind w:left="1437" w:hanging="140"/>
      </w:pPr>
      <w:rPr>
        <w:rFonts w:hint="default"/>
        <w:lang w:val="ru-RU" w:eastAsia="en-US" w:bidi="ar-SA"/>
      </w:rPr>
    </w:lvl>
    <w:lvl w:ilvl="3" w:tplc="CB6EC9E8">
      <w:numFmt w:val="bullet"/>
      <w:lvlText w:val="•"/>
      <w:lvlJc w:val="left"/>
      <w:pPr>
        <w:ind w:left="2036" w:hanging="140"/>
      </w:pPr>
      <w:rPr>
        <w:rFonts w:hint="default"/>
        <w:lang w:val="ru-RU" w:eastAsia="en-US" w:bidi="ar-SA"/>
      </w:rPr>
    </w:lvl>
    <w:lvl w:ilvl="4" w:tplc="6044968E">
      <w:numFmt w:val="bullet"/>
      <w:lvlText w:val="•"/>
      <w:lvlJc w:val="left"/>
      <w:pPr>
        <w:ind w:left="2635" w:hanging="140"/>
      </w:pPr>
      <w:rPr>
        <w:rFonts w:hint="default"/>
        <w:lang w:val="ru-RU" w:eastAsia="en-US" w:bidi="ar-SA"/>
      </w:rPr>
    </w:lvl>
    <w:lvl w:ilvl="5" w:tplc="6ED412AE">
      <w:numFmt w:val="bullet"/>
      <w:lvlText w:val="•"/>
      <w:lvlJc w:val="left"/>
      <w:pPr>
        <w:ind w:left="3234" w:hanging="140"/>
      </w:pPr>
      <w:rPr>
        <w:rFonts w:hint="default"/>
        <w:lang w:val="ru-RU" w:eastAsia="en-US" w:bidi="ar-SA"/>
      </w:rPr>
    </w:lvl>
    <w:lvl w:ilvl="6" w:tplc="04522E28">
      <w:numFmt w:val="bullet"/>
      <w:lvlText w:val="•"/>
      <w:lvlJc w:val="left"/>
      <w:pPr>
        <w:ind w:left="3833" w:hanging="140"/>
      </w:pPr>
      <w:rPr>
        <w:rFonts w:hint="default"/>
        <w:lang w:val="ru-RU" w:eastAsia="en-US" w:bidi="ar-SA"/>
      </w:rPr>
    </w:lvl>
    <w:lvl w:ilvl="7" w:tplc="080E5242">
      <w:numFmt w:val="bullet"/>
      <w:lvlText w:val="•"/>
      <w:lvlJc w:val="left"/>
      <w:pPr>
        <w:ind w:left="4432" w:hanging="140"/>
      </w:pPr>
      <w:rPr>
        <w:rFonts w:hint="default"/>
        <w:lang w:val="ru-RU" w:eastAsia="en-US" w:bidi="ar-SA"/>
      </w:rPr>
    </w:lvl>
    <w:lvl w:ilvl="8" w:tplc="30709A9E">
      <w:numFmt w:val="bullet"/>
      <w:lvlText w:val="•"/>
      <w:lvlJc w:val="left"/>
      <w:pPr>
        <w:ind w:left="5031" w:hanging="140"/>
      </w:pPr>
      <w:rPr>
        <w:rFonts w:hint="default"/>
        <w:lang w:val="ru-RU" w:eastAsia="en-US" w:bidi="ar-SA"/>
      </w:rPr>
    </w:lvl>
  </w:abstractNum>
  <w:abstractNum w:abstractNumId="24">
    <w:nsid w:val="083218E8"/>
    <w:multiLevelType w:val="hybridMultilevel"/>
    <w:tmpl w:val="4D08A684"/>
    <w:lvl w:ilvl="0" w:tplc="B5C24B54">
      <w:numFmt w:val="bullet"/>
      <w:lvlText w:val=""/>
      <w:lvlJc w:val="left"/>
      <w:pPr>
        <w:ind w:left="472" w:hanging="360"/>
      </w:pPr>
      <w:rPr>
        <w:rFonts w:ascii="Symbol" w:eastAsia="Symbol" w:hAnsi="Symbol" w:cs="Symbol" w:hint="default"/>
        <w:b w:val="0"/>
        <w:bCs w:val="0"/>
        <w:i w:val="0"/>
        <w:iCs w:val="0"/>
        <w:spacing w:val="0"/>
        <w:w w:val="100"/>
        <w:sz w:val="24"/>
        <w:szCs w:val="24"/>
        <w:lang w:val="ru-RU" w:eastAsia="en-US" w:bidi="ar-SA"/>
      </w:rPr>
    </w:lvl>
    <w:lvl w:ilvl="1" w:tplc="2B9EAC08">
      <w:numFmt w:val="bullet"/>
      <w:lvlText w:val="•"/>
      <w:lvlJc w:val="left"/>
      <w:pPr>
        <w:ind w:left="762" w:hanging="360"/>
      </w:pPr>
      <w:rPr>
        <w:rFonts w:hint="default"/>
        <w:lang w:val="ru-RU" w:eastAsia="en-US" w:bidi="ar-SA"/>
      </w:rPr>
    </w:lvl>
    <w:lvl w:ilvl="2" w:tplc="1EAE4648">
      <w:numFmt w:val="bullet"/>
      <w:lvlText w:val="•"/>
      <w:lvlJc w:val="left"/>
      <w:pPr>
        <w:ind w:left="1044" w:hanging="360"/>
      </w:pPr>
      <w:rPr>
        <w:rFonts w:hint="default"/>
        <w:lang w:val="ru-RU" w:eastAsia="en-US" w:bidi="ar-SA"/>
      </w:rPr>
    </w:lvl>
    <w:lvl w:ilvl="3" w:tplc="852C5C28">
      <w:numFmt w:val="bullet"/>
      <w:lvlText w:val="•"/>
      <w:lvlJc w:val="left"/>
      <w:pPr>
        <w:ind w:left="1326" w:hanging="360"/>
      </w:pPr>
      <w:rPr>
        <w:rFonts w:hint="default"/>
        <w:lang w:val="ru-RU" w:eastAsia="en-US" w:bidi="ar-SA"/>
      </w:rPr>
    </w:lvl>
    <w:lvl w:ilvl="4" w:tplc="F872CF74">
      <w:numFmt w:val="bullet"/>
      <w:lvlText w:val="•"/>
      <w:lvlJc w:val="left"/>
      <w:pPr>
        <w:ind w:left="1608" w:hanging="360"/>
      </w:pPr>
      <w:rPr>
        <w:rFonts w:hint="default"/>
        <w:lang w:val="ru-RU" w:eastAsia="en-US" w:bidi="ar-SA"/>
      </w:rPr>
    </w:lvl>
    <w:lvl w:ilvl="5" w:tplc="17C2B04C">
      <w:numFmt w:val="bullet"/>
      <w:lvlText w:val="•"/>
      <w:lvlJc w:val="left"/>
      <w:pPr>
        <w:ind w:left="1890" w:hanging="360"/>
      </w:pPr>
      <w:rPr>
        <w:rFonts w:hint="default"/>
        <w:lang w:val="ru-RU" w:eastAsia="en-US" w:bidi="ar-SA"/>
      </w:rPr>
    </w:lvl>
    <w:lvl w:ilvl="6" w:tplc="F74CBC72">
      <w:numFmt w:val="bullet"/>
      <w:lvlText w:val="•"/>
      <w:lvlJc w:val="left"/>
      <w:pPr>
        <w:ind w:left="2172" w:hanging="360"/>
      </w:pPr>
      <w:rPr>
        <w:rFonts w:hint="default"/>
        <w:lang w:val="ru-RU" w:eastAsia="en-US" w:bidi="ar-SA"/>
      </w:rPr>
    </w:lvl>
    <w:lvl w:ilvl="7" w:tplc="E3B05A68">
      <w:numFmt w:val="bullet"/>
      <w:lvlText w:val="•"/>
      <w:lvlJc w:val="left"/>
      <w:pPr>
        <w:ind w:left="2454" w:hanging="360"/>
      </w:pPr>
      <w:rPr>
        <w:rFonts w:hint="default"/>
        <w:lang w:val="ru-RU" w:eastAsia="en-US" w:bidi="ar-SA"/>
      </w:rPr>
    </w:lvl>
    <w:lvl w:ilvl="8" w:tplc="9DF41B56">
      <w:numFmt w:val="bullet"/>
      <w:lvlText w:val="•"/>
      <w:lvlJc w:val="left"/>
      <w:pPr>
        <w:ind w:left="2736" w:hanging="360"/>
      </w:pPr>
      <w:rPr>
        <w:rFonts w:hint="default"/>
        <w:lang w:val="ru-RU" w:eastAsia="en-US" w:bidi="ar-SA"/>
      </w:rPr>
    </w:lvl>
  </w:abstractNum>
  <w:abstractNum w:abstractNumId="25">
    <w:nsid w:val="088751F4"/>
    <w:multiLevelType w:val="hybridMultilevel"/>
    <w:tmpl w:val="91027CA8"/>
    <w:lvl w:ilvl="0" w:tplc="AE904CFA">
      <w:numFmt w:val="bullet"/>
      <w:lvlText w:val="-"/>
      <w:lvlJc w:val="left"/>
      <w:pPr>
        <w:ind w:left="230"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1" w:tplc="685639B8">
      <w:numFmt w:val="bullet"/>
      <w:lvlText w:val="•"/>
      <w:lvlJc w:val="left"/>
      <w:pPr>
        <w:ind w:left="1237" w:hanging="380"/>
      </w:pPr>
      <w:rPr>
        <w:rFonts w:hint="default"/>
        <w:lang w:val="ru-RU" w:eastAsia="en-US" w:bidi="ar-SA"/>
      </w:rPr>
    </w:lvl>
    <w:lvl w:ilvl="2" w:tplc="CC64A5D0">
      <w:numFmt w:val="bullet"/>
      <w:lvlText w:val="•"/>
      <w:lvlJc w:val="left"/>
      <w:pPr>
        <w:ind w:left="2234" w:hanging="380"/>
      </w:pPr>
      <w:rPr>
        <w:rFonts w:hint="default"/>
        <w:lang w:val="ru-RU" w:eastAsia="en-US" w:bidi="ar-SA"/>
      </w:rPr>
    </w:lvl>
    <w:lvl w:ilvl="3" w:tplc="B6A0C978">
      <w:numFmt w:val="bullet"/>
      <w:lvlText w:val="•"/>
      <w:lvlJc w:val="left"/>
      <w:pPr>
        <w:ind w:left="3231" w:hanging="380"/>
      </w:pPr>
      <w:rPr>
        <w:rFonts w:hint="default"/>
        <w:lang w:val="ru-RU" w:eastAsia="en-US" w:bidi="ar-SA"/>
      </w:rPr>
    </w:lvl>
    <w:lvl w:ilvl="4" w:tplc="7850095A">
      <w:numFmt w:val="bullet"/>
      <w:lvlText w:val="•"/>
      <w:lvlJc w:val="left"/>
      <w:pPr>
        <w:ind w:left="4228" w:hanging="380"/>
      </w:pPr>
      <w:rPr>
        <w:rFonts w:hint="default"/>
        <w:lang w:val="ru-RU" w:eastAsia="en-US" w:bidi="ar-SA"/>
      </w:rPr>
    </w:lvl>
    <w:lvl w:ilvl="5" w:tplc="1AA48134">
      <w:numFmt w:val="bullet"/>
      <w:lvlText w:val="•"/>
      <w:lvlJc w:val="left"/>
      <w:pPr>
        <w:ind w:left="5225" w:hanging="380"/>
      </w:pPr>
      <w:rPr>
        <w:rFonts w:hint="default"/>
        <w:lang w:val="ru-RU" w:eastAsia="en-US" w:bidi="ar-SA"/>
      </w:rPr>
    </w:lvl>
    <w:lvl w:ilvl="6" w:tplc="165C2102">
      <w:numFmt w:val="bullet"/>
      <w:lvlText w:val="•"/>
      <w:lvlJc w:val="left"/>
      <w:pPr>
        <w:ind w:left="6222" w:hanging="380"/>
      </w:pPr>
      <w:rPr>
        <w:rFonts w:hint="default"/>
        <w:lang w:val="ru-RU" w:eastAsia="en-US" w:bidi="ar-SA"/>
      </w:rPr>
    </w:lvl>
    <w:lvl w:ilvl="7" w:tplc="8A0EDD82">
      <w:numFmt w:val="bullet"/>
      <w:lvlText w:val="•"/>
      <w:lvlJc w:val="left"/>
      <w:pPr>
        <w:ind w:left="7219" w:hanging="380"/>
      </w:pPr>
      <w:rPr>
        <w:rFonts w:hint="default"/>
        <w:lang w:val="ru-RU" w:eastAsia="en-US" w:bidi="ar-SA"/>
      </w:rPr>
    </w:lvl>
    <w:lvl w:ilvl="8" w:tplc="44FC0E2E">
      <w:numFmt w:val="bullet"/>
      <w:lvlText w:val="•"/>
      <w:lvlJc w:val="left"/>
      <w:pPr>
        <w:ind w:left="8216" w:hanging="380"/>
      </w:pPr>
      <w:rPr>
        <w:rFonts w:hint="default"/>
        <w:lang w:val="ru-RU" w:eastAsia="en-US" w:bidi="ar-SA"/>
      </w:rPr>
    </w:lvl>
  </w:abstractNum>
  <w:abstractNum w:abstractNumId="26">
    <w:nsid w:val="08903152"/>
    <w:multiLevelType w:val="hybridMultilevel"/>
    <w:tmpl w:val="8460EDE4"/>
    <w:lvl w:ilvl="0" w:tplc="0B180764">
      <w:start w:val="1"/>
      <w:numFmt w:val="decimal"/>
      <w:lvlText w:val="%1."/>
      <w:lvlJc w:val="left"/>
      <w:pPr>
        <w:ind w:left="230"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50626AE">
      <w:numFmt w:val="bullet"/>
      <w:lvlText w:val="•"/>
      <w:lvlJc w:val="left"/>
      <w:pPr>
        <w:ind w:left="1237" w:hanging="245"/>
      </w:pPr>
      <w:rPr>
        <w:rFonts w:hint="default"/>
        <w:lang w:val="ru-RU" w:eastAsia="en-US" w:bidi="ar-SA"/>
      </w:rPr>
    </w:lvl>
    <w:lvl w:ilvl="2" w:tplc="57B64AD8">
      <w:numFmt w:val="bullet"/>
      <w:lvlText w:val="•"/>
      <w:lvlJc w:val="left"/>
      <w:pPr>
        <w:ind w:left="2234" w:hanging="245"/>
      </w:pPr>
      <w:rPr>
        <w:rFonts w:hint="default"/>
        <w:lang w:val="ru-RU" w:eastAsia="en-US" w:bidi="ar-SA"/>
      </w:rPr>
    </w:lvl>
    <w:lvl w:ilvl="3" w:tplc="98DEFCB6">
      <w:numFmt w:val="bullet"/>
      <w:lvlText w:val="•"/>
      <w:lvlJc w:val="left"/>
      <w:pPr>
        <w:ind w:left="3231" w:hanging="245"/>
      </w:pPr>
      <w:rPr>
        <w:rFonts w:hint="default"/>
        <w:lang w:val="ru-RU" w:eastAsia="en-US" w:bidi="ar-SA"/>
      </w:rPr>
    </w:lvl>
    <w:lvl w:ilvl="4" w:tplc="9E280D1C">
      <w:numFmt w:val="bullet"/>
      <w:lvlText w:val="•"/>
      <w:lvlJc w:val="left"/>
      <w:pPr>
        <w:ind w:left="4228" w:hanging="245"/>
      </w:pPr>
      <w:rPr>
        <w:rFonts w:hint="default"/>
        <w:lang w:val="ru-RU" w:eastAsia="en-US" w:bidi="ar-SA"/>
      </w:rPr>
    </w:lvl>
    <w:lvl w:ilvl="5" w:tplc="501CA274">
      <w:numFmt w:val="bullet"/>
      <w:lvlText w:val="•"/>
      <w:lvlJc w:val="left"/>
      <w:pPr>
        <w:ind w:left="5225" w:hanging="245"/>
      </w:pPr>
      <w:rPr>
        <w:rFonts w:hint="default"/>
        <w:lang w:val="ru-RU" w:eastAsia="en-US" w:bidi="ar-SA"/>
      </w:rPr>
    </w:lvl>
    <w:lvl w:ilvl="6" w:tplc="BAE445C4">
      <w:numFmt w:val="bullet"/>
      <w:lvlText w:val="•"/>
      <w:lvlJc w:val="left"/>
      <w:pPr>
        <w:ind w:left="6222" w:hanging="245"/>
      </w:pPr>
      <w:rPr>
        <w:rFonts w:hint="default"/>
        <w:lang w:val="ru-RU" w:eastAsia="en-US" w:bidi="ar-SA"/>
      </w:rPr>
    </w:lvl>
    <w:lvl w:ilvl="7" w:tplc="FA38DF44">
      <w:numFmt w:val="bullet"/>
      <w:lvlText w:val="•"/>
      <w:lvlJc w:val="left"/>
      <w:pPr>
        <w:ind w:left="7219" w:hanging="245"/>
      </w:pPr>
      <w:rPr>
        <w:rFonts w:hint="default"/>
        <w:lang w:val="ru-RU" w:eastAsia="en-US" w:bidi="ar-SA"/>
      </w:rPr>
    </w:lvl>
    <w:lvl w:ilvl="8" w:tplc="C8DC5DEE">
      <w:numFmt w:val="bullet"/>
      <w:lvlText w:val="•"/>
      <w:lvlJc w:val="left"/>
      <w:pPr>
        <w:ind w:left="8216" w:hanging="245"/>
      </w:pPr>
      <w:rPr>
        <w:rFonts w:hint="default"/>
        <w:lang w:val="ru-RU" w:eastAsia="en-US" w:bidi="ar-SA"/>
      </w:rPr>
    </w:lvl>
  </w:abstractNum>
  <w:abstractNum w:abstractNumId="27">
    <w:nsid w:val="08A840AC"/>
    <w:multiLevelType w:val="hybridMultilevel"/>
    <w:tmpl w:val="732A9D08"/>
    <w:lvl w:ilvl="0" w:tplc="E39C74F4">
      <w:numFmt w:val="bullet"/>
      <w:lvlText w:val="-"/>
      <w:lvlJc w:val="left"/>
      <w:pPr>
        <w:ind w:left="112" w:hanging="185"/>
      </w:pPr>
      <w:rPr>
        <w:rFonts w:ascii="Times New Roman" w:eastAsia="Times New Roman" w:hAnsi="Times New Roman" w:cs="Times New Roman" w:hint="default"/>
        <w:b w:val="0"/>
        <w:bCs w:val="0"/>
        <w:i w:val="0"/>
        <w:iCs w:val="0"/>
        <w:spacing w:val="0"/>
        <w:w w:val="97"/>
        <w:sz w:val="24"/>
        <w:szCs w:val="24"/>
        <w:lang w:val="ru-RU" w:eastAsia="en-US" w:bidi="ar-SA"/>
      </w:rPr>
    </w:lvl>
    <w:lvl w:ilvl="1" w:tplc="51D6D740">
      <w:numFmt w:val="bullet"/>
      <w:lvlText w:val="•"/>
      <w:lvlJc w:val="left"/>
      <w:pPr>
        <w:ind w:left="684" w:hanging="185"/>
      </w:pPr>
      <w:rPr>
        <w:rFonts w:hint="default"/>
        <w:lang w:val="ru-RU" w:eastAsia="en-US" w:bidi="ar-SA"/>
      </w:rPr>
    </w:lvl>
    <w:lvl w:ilvl="2" w:tplc="3D1821DE">
      <w:numFmt w:val="bullet"/>
      <w:lvlText w:val="•"/>
      <w:lvlJc w:val="left"/>
      <w:pPr>
        <w:ind w:left="1249" w:hanging="185"/>
      </w:pPr>
      <w:rPr>
        <w:rFonts w:hint="default"/>
        <w:lang w:val="ru-RU" w:eastAsia="en-US" w:bidi="ar-SA"/>
      </w:rPr>
    </w:lvl>
    <w:lvl w:ilvl="3" w:tplc="C7FEF156">
      <w:numFmt w:val="bullet"/>
      <w:lvlText w:val="•"/>
      <w:lvlJc w:val="left"/>
      <w:pPr>
        <w:ind w:left="1814" w:hanging="185"/>
      </w:pPr>
      <w:rPr>
        <w:rFonts w:hint="default"/>
        <w:lang w:val="ru-RU" w:eastAsia="en-US" w:bidi="ar-SA"/>
      </w:rPr>
    </w:lvl>
    <w:lvl w:ilvl="4" w:tplc="FD1E250A">
      <w:numFmt w:val="bullet"/>
      <w:lvlText w:val="•"/>
      <w:lvlJc w:val="left"/>
      <w:pPr>
        <w:ind w:left="2379" w:hanging="185"/>
      </w:pPr>
      <w:rPr>
        <w:rFonts w:hint="default"/>
        <w:lang w:val="ru-RU" w:eastAsia="en-US" w:bidi="ar-SA"/>
      </w:rPr>
    </w:lvl>
    <w:lvl w:ilvl="5" w:tplc="78DE5A96">
      <w:numFmt w:val="bullet"/>
      <w:lvlText w:val="•"/>
      <w:lvlJc w:val="left"/>
      <w:pPr>
        <w:ind w:left="2944" w:hanging="185"/>
      </w:pPr>
      <w:rPr>
        <w:rFonts w:hint="default"/>
        <w:lang w:val="ru-RU" w:eastAsia="en-US" w:bidi="ar-SA"/>
      </w:rPr>
    </w:lvl>
    <w:lvl w:ilvl="6" w:tplc="B798DBF2">
      <w:numFmt w:val="bullet"/>
      <w:lvlText w:val="•"/>
      <w:lvlJc w:val="left"/>
      <w:pPr>
        <w:ind w:left="3508" w:hanging="185"/>
      </w:pPr>
      <w:rPr>
        <w:rFonts w:hint="default"/>
        <w:lang w:val="ru-RU" w:eastAsia="en-US" w:bidi="ar-SA"/>
      </w:rPr>
    </w:lvl>
    <w:lvl w:ilvl="7" w:tplc="928814BC">
      <w:numFmt w:val="bullet"/>
      <w:lvlText w:val="•"/>
      <w:lvlJc w:val="left"/>
      <w:pPr>
        <w:ind w:left="4073" w:hanging="185"/>
      </w:pPr>
      <w:rPr>
        <w:rFonts w:hint="default"/>
        <w:lang w:val="ru-RU" w:eastAsia="en-US" w:bidi="ar-SA"/>
      </w:rPr>
    </w:lvl>
    <w:lvl w:ilvl="8" w:tplc="F70E846E">
      <w:numFmt w:val="bullet"/>
      <w:lvlText w:val="•"/>
      <w:lvlJc w:val="left"/>
      <w:pPr>
        <w:ind w:left="4638" w:hanging="185"/>
      </w:pPr>
      <w:rPr>
        <w:rFonts w:hint="default"/>
        <w:lang w:val="ru-RU" w:eastAsia="en-US" w:bidi="ar-SA"/>
      </w:rPr>
    </w:lvl>
  </w:abstractNum>
  <w:abstractNum w:abstractNumId="28">
    <w:nsid w:val="09A062A4"/>
    <w:multiLevelType w:val="hybridMultilevel"/>
    <w:tmpl w:val="D7CC6CD8"/>
    <w:lvl w:ilvl="0" w:tplc="27426F8A">
      <w:start w:val="1"/>
      <w:numFmt w:val="decimal"/>
      <w:lvlText w:val="%1."/>
      <w:lvlJc w:val="left"/>
      <w:pPr>
        <w:ind w:left="117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82A2E2E">
      <w:numFmt w:val="bullet"/>
      <w:lvlText w:val="•"/>
      <w:lvlJc w:val="left"/>
      <w:pPr>
        <w:ind w:left="2083" w:hanging="240"/>
      </w:pPr>
      <w:rPr>
        <w:rFonts w:hint="default"/>
        <w:lang w:val="ru-RU" w:eastAsia="en-US" w:bidi="ar-SA"/>
      </w:rPr>
    </w:lvl>
    <w:lvl w:ilvl="2" w:tplc="FBD833B6">
      <w:numFmt w:val="bullet"/>
      <w:lvlText w:val="•"/>
      <w:lvlJc w:val="left"/>
      <w:pPr>
        <w:ind w:left="2986" w:hanging="240"/>
      </w:pPr>
      <w:rPr>
        <w:rFonts w:hint="default"/>
        <w:lang w:val="ru-RU" w:eastAsia="en-US" w:bidi="ar-SA"/>
      </w:rPr>
    </w:lvl>
    <w:lvl w:ilvl="3" w:tplc="54607AFA">
      <w:numFmt w:val="bullet"/>
      <w:lvlText w:val="•"/>
      <w:lvlJc w:val="left"/>
      <w:pPr>
        <w:ind w:left="3889" w:hanging="240"/>
      </w:pPr>
      <w:rPr>
        <w:rFonts w:hint="default"/>
        <w:lang w:val="ru-RU" w:eastAsia="en-US" w:bidi="ar-SA"/>
      </w:rPr>
    </w:lvl>
    <w:lvl w:ilvl="4" w:tplc="672A49BC">
      <w:numFmt w:val="bullet"/>
      <w:lvlText w:val="•"/>
      <w:lvlJc w:val="left"/>
      <w:pPr>
        <w:ind w:left="4792" w:hanging="240"/>
      </w:pPr>
      <w:rPr>
        <w:rFonts w:hint="default"/>
        <w:lang w:val="ru-RU" w:eastAsia="en-US" w:bidi="ar-SA"/>
      </w:rPr>
    </w:lvl>
    <w:lvl w:ilvl="5" w:tplc="254A0AAA">
      <w:numFmt w:val="bullet"/>
      <w:lvlText w:val="•"/>
      <w:lvlJc w:val="left"/>
      <w:pPr>
        <w:ind w:left="5695" w:hanging="240"/>
      </w:pPr>
      <w:rPr>
        <w:rFonts w:hint="default"/>
        <w:lang w:val="ru-RU" w:eastAsia="en-US" w:bidi="ar-SA"/>
      </w:rPr>
    </w:lvl>
    <w:lvl w:ilvl="6" w:tplc="7C483D50">
      <w:numFmt w:val="bullet"/>
      <w:lvlText w:val="•"/>
      <w:lvlJc w:val="left"/>
      <w:pPr>
        <w:ind w:left="6598" w:hanging="240"/>
      </w:pPr>
      <w:rPr>
        <w:rFonts w:hint="default"/>
        <w:lang w:val="ru-RU" w:eastAsia="en-US" w:bidi="ar-SA"/>
      </w:rPr>
    </w:lvl>
    <w:lvl w:ilvl="7" w:tplc="B0E861D2">
      <w:numFmt w:val="bullet"/>
      <w:lvlText w:val="•"/>
      <w:lvlJc w:val="left"/>
      <w:pPr>
        <w:ind w:left="7501" w:hanging="240"/>
      </w:pPr>
      <w:rPr>
        <w:rFonts w:hint="default"/>
        <w:lang w:val="ru-RU" w:eastAsia="en-US" w:bidi="ar-SA"/>
      </w:rPr>
    </w:lvl>
    <w:lvl w:ilvl="8" w:tplc="15F4A258">
      <w:numFmt w:val="bullet"/>
      <w:lvlText w:val="•"/>
      <w:lvlJc w:val="left"/>
      <w:pPr>
        <w:ind w:left="8404" w:hanging="240"/>
      </w:pPr>
      <w:rPr>
        <w:rFonts w:hint="default"/>
        <w:lang w:val="ru-RU" w:eastAsia="en-US" w:bidi="ar-SA"/>
      </w:rPr>
    </w:lvl>
  </w:abstractNum>
  <w:abstractNum w:abstractNumId="29">
    <w:nsid w:val="0A8825E1"/>
    <w:multiLevelType w:val="hybridMultilevel"/>
    <w:tmpl w:val="C576C8CA"/>
    <w:lvl w:ilvl="0" w:tplc="716A525E">
      <w:start w:val="1"/>
      <w:numFmt w:val="decimal"/>
      <w:lvlText w:val="%1)"/>
      <w:lvlJc w:val="left"/>
      <w:pPr>
        <w:ind w:left="230" w:hanging="3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710B568">
      <w:numFmt w:val="bullet"/>
      <w:lvlText w:val="•"/>
      <w:lvlJc w:val="left"/>
      <w:pPr>
        <w:ind w:left="1237" w:hanging="367"/>
      </w:pPr>
      <w:rPr>
        <w:rFonts w:hint="default"/>
        <w:lang w:val="ru-RU" w:eastAsia="en-US" w:bidi="ar-SA"/>
      </w:rPr>
    </w:lvl>
    <w:lvl w:ilvl="2" w:tplc="E2EADD36">
      <w:numFmt w:val="bullet"/>
      <w:lvlText w:val="•"/>
      <w:lvlJc w:val="left"/>
      <w:pPr>
        <w:ind w:left="2234" w:hanging="367"/>
      </w:pPr>
      <w:rPr>
        <w:rFonts w:hint="default"/>
        <w:lang w:val="ru-RU" w:eastAsia="en-US" w:bidi="ar-SA"/>
      </w:rPr>
    </w:lvl>
    <w:lvl w:ilvl="3" w:tplc="F95837D0">
      <w:numFmt w:val="bullet"/>
      <w:lvlText w:val="•"/>
      <w:lvlJc w:val="left"/>
      <w:pPr>
        <w:ind w:left="3231" w:hanging="367"/>
      </w:pPr>
      <w:rPr>
        <w:rFonts w:hint="default"/>
        <w:lang w:val="ru-RU" w:eastAsia="en-US" w:bidi="ar-SA"/>
      </w:rPr>
    </w:lvl>
    <w:lvl w:ilvl="4" w:tplc="749870AC">
      <w:numFmt w:val="bullet"/>
      <w:lvlText w:val="•"/>
      <w:lvlJc w:val="left"/>
      <w:pPr>
        <w:ind w:left="4228" w:hanging="367"/>
      </w:pPr>
      <w:rPr>
        <w:rFonts w:hint="default"/>
        <w:lang w:val="ru-RU" w:eastAsia="en-US" w:bidi="ar-SA"/>
      </w:rPr>
    </w:lvl>
    <w:lvl w:ilvl="5" w:tplc="EE1A0ABA">
      <w:numFmt w:val="bullet"/>
      <w:lvlText w:val="•"/>
      <w:lvlJc w:val="left"/>
      <w:pPr>
        <w:ind w:left="5225" w:hanging="367"/>
      </w:pPr>
      <w:rPr>
        <w:rFonts w:hint="default"/>
        <w:lang w:val="ru-RU" w:eastAsia="en-US" w:bidi="ar-SA"/>
      </w:rPr>
    </w:lvl>
    <w:lvl w:ilvl="6" w:tplc="C6402E34">
      <w:numFmt w:val="bullet"/>
      <w:lvlText w:val="•"/>
      <w:lvlJc w:val="left"/>
      <w:pPr>
        <w:ind w:left="6222" w:hanging="367"/>
      </w:pPr>
      <w:rPr>
        <w:rFonts w:hint="default"/>
        <w:lang w:val="ru-RU" w:eastAsia="en-US" w:bidi="ar-SA"/>
      </w:rPr>
    </w:lvl>
    <w:lvl w:ilvl="7" w:tplc="CFB00858">
      <w:numFmt w:val="bullet"/>
      <w:lvlText w:val="•"/>
      <w:lvlJc w:val="left"/>
      <w:pPr>
        <w:ind w:left="7219" w:hanging="367"/>
      </w:pPr>
      <w:rPr>
        <w:rFonts w:hint="default"/>
        <w:lang w:val="ru-RU" w:eastAsia="en-US" w:bidi="ar-SA"/>
      </w:rPr>
    </w:lvl>
    <w:lvl w:ilvl="8" w:tplc="53404B22">
      <w:numFmt w:val="bullet"/>
      <w:lvlText w:val="•"/>
      <w:lvlJc w:val="left"/>
      <w:pPr>
        <w:ind w:left="8216" w:hanging="367"/>
      </w:pPr>
      <w:rPr>
        <w:rFonts w:hint="default"/>
        <w:lang w:val="ru-RU" w:eastAsia="en-US" w:bidi="ar-SA"/>
      </w:rPr>
    </w:lvl>
  </w:abstractNum>
  <w:abstractNum w:abstractNumId="30">
    <w:nsid w:val="0AD546AE"/>
    <w:multiLevelType w:val="hybridMultilevel"/>
    <w:tmpl w:val="8E5601CA"/>
    <w:lvl w:ilvl="0" w:tplc="02BAF4CC">
      <w:start w:val="1"/>
      <w:numFmt w:val="decimal"/>
      <w:lvlText w:val="%1."/>
      <w:lvlJc w:val="left"/>
      <w:pPr>
        <w:ind w:left="712" w:hanging="360"/>
        <w:jc w:val="left"/>
      </w:pPr>
      <w:rPr>
        <w:rFonts w:ascii="Times New Roman" w:eastAsia="Times New Roman" w:hAnsi="Times New Roman" w:cs="Times New Roman" w:hint="default"/>
        <w:b w:val="0"/>
        <w:bCs w:val="0"/>
        <w:i w:val="0"/>
        <w:iCs w:val="0"/>
        <w:spacing w:val="-12"/>
        <w:w w:val="100"/>
        <w:sz w:val="24"/>
        <w:szCs w:val="24"/>
        <w:lang w:val="ru-RU" w:eastAsia="en-US" w:bidi="ar-SA"/>
      </w:rPr>
    </w:lvl>
    <w:lvl w:ilvl="1" w:tplc="C7F49168">
      <w:start w:val="1"/>
      <w:numFmt w:val="decimal"/>
      <w:lvlText w:val="%2)"/>
      <w:lvlJc w:val="left"/>
      <w:pPr>
        <w:ind w:left="210" w:hanging="456"/>
        <w:jc w:val="right"/>
      </w:pPr>
      <w:rPr>
        <w:rFonts w:ascii="Times New Roman" w:eastAsia="Times New Roman" w:hAnsi="Times New Roman" w:cs="Times New Roman" w:hint="default"/>
        <w:b w:val="0"/>
        <w:bCs w:val="0"/>
        <w:i w:val="0"/>
        <w:iCs w:val="0"/>
        <w:spacing w:val="0"/>
        <w:w w:val="89"/>
        <w:sz w:val="24"/>
        <w:szCs w:val="24"/>
        <w:lang w:val="ru-RU" w:eastAsia="en-US" w:bidi="ar-SA"/>
      </w:rPr>
    </w:lvl>
    <w:lvl w:ilvl="2" w:tplc="D6EE123A">
      <w:numFmt w:val="bullet"/>
      <w:lvlText w:val="-"/>
      <w:lvlJc w:val="left"/>
      <w:pPr>
        <w:ind w:left="210" w:hanging="233"/>
      </w:pPr>
      <w:rPr>
        <w:rFonts w:ascii="Times New Roman" w:eastAsia="Times New Roman" w:hAnsi="Times New Roman" w:cs="Times New Roman" w:hint="default"/>
        <w:spacing w:val="0"/>
        <w:w w:val="100"/>
        <w:lang w:val="ru-RU" w:eastAsia="en-US" w:bidi="ar-SA"/>
      </w:rPr>
    </w:lvl>
    <w:lvl w:ilvl="3" w:tplc="9F867DC4">
      <w:numFmt w:val="bullet"/>
      <w:lvlText w:val="•"/>
      <w:lvlJc w:val="left"/>
      <w:pPr>
        <w:ind w:left="2829" w:hanging="233"/>
      </w:pPr>
      <w:rPr>
        <w:rFonts w:hint="default"/>
        <w:lang w:val="ru-RU" w:eastAsia="en-US" w:bidi="ar-SA"/>
      </w:rPr>
    </w:lvl>
    <w:lvl w:ilvl="4" w:tplc="25B2884C">
      <w:numFmt w:val="bullet"/>
      <w:lvlText w:val="•"/>
      <w:lvlJc w:val="left"/>
      <w:pPr>
        <w:ind w:left="3883" w:hanging="233"/>
      </w:pPr>
      <w:rPr>
        <w:rFonts w:hint="default"/>
        <w:lang w:val="ru-RU" w:eastAsia="en-US" w:bidi="ar-SA"/>
      </w:rPr>
    </w:lvl>
    <w:lvl w:ilvl="5" w:tplc="71ECD07A">
      <w:numFmt w:val="bullet"/>
      <w:lvlText w:val="•"/>
      <w:lvlJc w:val="left"/>
      <w:pPr>
        <w:ind w:left="4938" w:hanging="233"/>
      </w:pPr>
      <w:rPr>
        <w:rFonts w:hint="default"/>
        <w:lang w:val="ru-RU" w:eastAsia="en-US" w:bidi="ar-SA"/>
      </w:rPr>
    </w:lvl>
    <w:lvl w:ilvl="6" w:tplc="73B696D2">
      <w:numFmt w:val="bullet"/>
      <w:lvlText w:val="•"/>
      <w:lvlJc w:val="left"/>
      <w:pPr>
        <w:ind w:left="5992" w:hanging="233"/>
      </w:pPr>
      <w:rPr>
        <w:rFonts w:hint="default"/>
        <w:lang w:val="ru-RU" w:eastAsia="en-US" w:bidi="ar-SA"/>
      </w:rPr>
    </w:lvl>
    <w:lvl w:ilvl="7" w:tplc="88AA7A86">
      <w:numFmt w:val="bullet"/>
      <w:lvlText w:val="•"/>
      <w:lvlJc w:val="left"/>
      <w:pPr>
        <w:ind w:left="7047" w:hanging="233"/>
      </w:pPr>
      <w:rPr>
        <w:rFonts w:hint="default"/>
        <w:lang w:val="ru-RU" w:eastAsia="en-US" w:bidi="ar-SA"/>
      </w:rPr>
    </w:lvl>
    <w:lvl w:ilvl="8" w:tplc="0926762E">
      <w:numFmt w:val="bullet"/>
      <w:lvlText w:val="•"/>
      <w:lvlJc w:val="left"/>
      <w:pPr>
        <w:ind w:left="8102" w:hanging="233"/>
      </w:pPr>
      <w:rPr>
        <w:rFonts w:hint="default"/>
        <w:lang w:val="ru-RU" w:eastAsia="en-US" w:bidi="ar-SA"/>
      </w:rPr>
    </w:lvl>
  </w:abstractNum>
  <w:abstractNum w:abstractNumId="31">
    <w:nsid w:val="0C3C0324"/>
    <w:multiLevelType w:val="hybridMultilevel"/>
    <w:tmpl w:val="49A6DB0E"/>
    <w:lvl w:ilvl="0" w:tplc="61DCBC18">
      <w:start w:val="9"/>
      <w:numFmt w:val="decimal"/>
      <w:lvlText w:val="%1."/>
      <w:lvlJc w:val="left"/>
      <w:pPr>
        <w:ind w:left="409"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04ED2C2">
      <w:numFmt w:val="bullet"/>
      <w:lvlText w:val="–"/>
      <w:lvlJc w:val="left"/>
      <w:pPr>
        <w:ind w:left="10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2" w:tplc="1BE8F876">
      <w:numFmt w:val="bullet"/>
      <w:lvlText w:val="•"/>
      <w:lvlJc w:val="left"/>
      <w:pPr>
        <w:ind w:left="921" w:hanging="240"/>
      </w:pPr>
      <w:rPr>
        <w:rFonts w:hint="default"/>
        <w:lang w:val="ru-RU" w:eastAsia="en-US" w:bidi="ar-SA"/>
      </w:rPr>
    </w:lvl>
    <w:lvl w:ilvl="3" w:tplc="53E4D938">
      <w:numFmt w:val="bullet"/>
      <w:lvlText w:val="•"/>
      <w:lvlJc w:val="left"/>
      <w:pPr>
        <w:ind w:left="1443" w:hanging="240"/>
      </w:pPr>
      <w:rPr>
        <w:rFonts w:hint="default"/>
        <w:lang w:val="ru-RU" w:eastAsia="en-US" w:bidi="ar-SA"/>
      </w:rPr>
    </w:lvl>
    <w:lvl w:ilvl="4" w:tplc="CE344A0E">
      <w:numFmt w:val="bullet"/>
      <w:lvlText w:val="•"/>
      <w:lvlJc w:val="left"/>
      <w:pPr>
        <w:ind w:left="1965" w:hanging="240"/>
      </w:pPr>
      <w:rPr>
        <w:rFonts w:hint="default"/>
        <w:lang w:val="ru-RU" w:eastAsia="en-US" w:bidi="ar-SA"/>
      </w:rPr>
    </w:lvl>
    <w:lvl w:ilvl="5" w:tplc="81F4E3F2">
      <w:numFmt w:val="bullet"/>
      <w:lvlText w:val="•"/>
      <w:lvlJc w:val="left"/>
      <w:pPr>
        <w:ind w:left="2487" w:hanging="240"/>
      </w:pPr>
      <w:rPr>
        <w:rFonts w:hint="default"/>
        <w:lang w:val="ru-RU" w:eastAsia="en-US" w:bidi="ar-SA"/>
      </w:rPr>
    </w:lvl>
    <w:lvl w:ilvl="6" w:tplc="3A3211FE">
      <w:numFmt w:val="bullet"/>
      <w:lvlText w:val="•"/>
      <w:lvlJc w:val="left"/>
      <w:pPr>
        <w:ind w:left="3008" w:hanging="240"/>
      </w:pPr>
      <w:rPr>
        <w:rFonts w:hint="default"/>
        <w:lang w:val="ru-RU" w:eastAsia="en-US" w:bidi="ar-SA"/>
      </w:rPr>
    </w:lvl>
    <w:lvl w:ilvl="7" w:tplc="91002622">
      <w:numFmt w:val="bullet"/>
      <w:lvlText w:val="•"/>
      <w:lvlJc w:val="left"/>
      <w:pPr>
        <w:ind w:left="3530" w:hanging="240"/>
      </w:pPr>
      <w:rPr>
        <w:rFonts w:hint="default"/>
        <w:lang w:val="ru-RU" w:eastAsia="en-US" w:bidi="ar-SA"/>
      </w:rPr>
    </w:lvl>
    <w:lvl w:ilvl="8" w:tplc="566CF180">
      <w:numFmt w:val="bullet"/>
      <w:lvlText w:val="•"/>
      <w:lvlJc w:val="left"/>
      <w:pPr>
        <w:ind w:left="4052" w:hanging="240"/>
      </w:pPr>
      <w:rPr>
        <w:rFonts w:hint="default"/>
        <w:lang w:val="ru-RU" w:eastAsia="en-US" w:bidi="ar-SA"/>
      </w:rPr>
    </w:lvl>
  </w:abstractNum>
  <w:abstractNum w:abstractNumId="32">
    <w:nsid w:val="0C78039D"/>
    <w:multiLevelType w:val="hybridMultilevel"/>
    <w:tmpl w:val="C02CEEB4"/>
    <w:lvl w:ilvl="0" w:tplc="0D388E8A">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9A8AE18">
      <w:numFmt w:val="bullet"/>
      <w:lvlText w:val="•"/>
      <w:lvlJc w:val="left"/>
      <w:pPr>
        <w:ind w:left="1237" w:hanging="240"/>
      </w:pPr>
      <w:rPr>
        <w:rFonts w:hint="default"/>
        <w:lang w:val="ru-RU" w:eastAsia="en-US" w:bidi="ar-SA"/>
      </w:rPr>
    </w:lvl>
    <w:lvl w:ilvl="2" w:tplc="40765C10">
      <w:numFmt w:val="bullet"/>
      <w:lvlText w:val="•"/>
      <w:lvlJc w:val="left"/>
      <w:pPr>
        <w:ind w:left="2234" w:hanging="240"/>
      </w:pPr>
      <w:rPr>
        <w:rFonts w:hint="default"/>
        <w:lang w:val="ru-RU" w:eastAsia="en-US" w:bidi="ar-SA"/>
      </w:rPr>
    </w:lvl>
    <w:lvl w:ilvl="3" w:tplc="4B0EC85E">
      <w:numFmt w:val="bullet"/>
      <w:lvlText w:val="•"/>
      <w:lvlJc w:val="left"/>
      <w:pPr>
        <w:ind w:left="3231" w:hanging="240"/>
      </w:pPr>
      <w:rPr>
        <w:rFonts w:hint="default"/>
        <w:lang w:val="ru-RU" w:eastAsia="en-US" w:bidi="ar-SA"/>
      </w:rPr>
    </w:lvl>
    <w:lvl w:ilvl="4" w:tplc="6F044812">
      <w:numFmt w:val="bullet"/>
      <w:lvlText w:val="•"/>
      <w:lvlJc w:val="left"/>
      <w:pPr>
        <w:ind w:left="4228" w:hanging="240"/>
      </w:pPr>
      <w:rPr>
        <w:rFonts w:hint="default"/>
        <w:lang w:val="ru-RU" w:eastAsia="en-US" w:bidi="ar-SA"/>
      </w:rPr>
    </w:lvl>
    <w:lvl w:ilvl="5" w:tplc="4886BF96">
      <w:numFmt w:val="bullet"/>
      <w:lvlText w:val="•"/>
      <w:lvlJc w:val="left"/>
      <w:pPr>
        <w:ind w:left="5225" w:hanging="240"/>
      </w:pPr>
      <w:rPr>
        <w:rFonts w:hint="default"/>
        <w:lang w:val="ru-RU" w:eastAsia="en-US" w:bidi="ar-SA"/>
      </w:rPr>
    </w:lvl>
    <w:lvl w:ilvl="6" w:tplc="5414E1D0">
      <w:numFmt w:val="bullet"/>
      <w:lvlText w:val="•"/>
      <w:lvlJc w:val="left"/>
      <w:pPr>
        <w:ind w:left="6222" w:hanging="240"/>
      </w:pPr>
      <w:rPr>
        <w:rFonts w:hint="default"/>
        <w:lang w:val="ru-RU" w:eastAsia="en-US" w:bidi="ar-SA"/>
      </w:rPr>
    </w:lvl>
    <w:lvl w:ilvl="7" w:tplc="721AB61C">
      <w:numFmt w:val="bullet"/>
      <w:lvlText w:val="•"/>
      <w:lvlJc w:val="left"/>
      <w:pPr>
        <w:ind w:left="7219" w:hanging="240"/>
      </w:pPr>
      <w:rPr>
        <w:rFonts w:hint="default"/>
        <w:lang w:val="ru-RU" w:eastAsia="en-US" w:bidi="ar-SA"/>
      </w:rPr>
    </w:lvl>
    <w:lvl w:ilvl="8" w:tplc="F0F46424">
      <w:numFmt w:val="bullet"/>
      <w:lvlText w:val="•"/>
      <w:lvlJc w:val="left"/>
      <w:pPr>
        <w:ind w:left="8216" w:hanging="240"/>
      </w:pPr>
      <w:rPr>
        <w:rFonts w:hint="default"/>
        <w:lang w:val="ru-RU" w:eastAsia="en-US" w:bidi="ar-SA"/>
      </w:rPr>
    </w:lvl>
  </w:abstractNum>
  <w:abstractNum w:abstractNumId="33">
    <w:nsid w:val="0CB53986"/>
    <w:multiLevelType w:val="hybridMultilevel"/>
    <w:tmpl w:val="01D22438"/>
    <w:lvl w:ilvl="0" w:tplc="D2D0F50C">
      <w:start w:val="1"/>
      <w:numFmt w:val="decimal"/>
      <w:lvlText w:val="%1."/>
      <w:lvlJc w:val="left"/>
      <w:pPr>
        <w:ind w:left="230" w:hanging="29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014961E">
      <w:numFmt w:val="bullet"/>
      <w:lvlText w:val="•"/>
      <w:lvlJc w:val="left"/>
      <w:pPr>
        <w:ind w:left="1237" w:hanging="293"/>
      </w:pPr>
      <w:rPr>
        <w:rFonts w:hint="default"/>
        <w:lang w:val="ru-RU" w:eastAsia="en-US" w:bidi="ar-SA"/>
      </w:rPr>
    </w:lvl>
    <w:lvl w:ilvl="2" w:tplc="73121224">
      <w:numFmt w:val="bullet"/>
      <w:lvlText w:val="•"/>
      <w:lvlJc w:val="left"/>
      <w:pPr>
        <w:ind w:left="2234" w:hanging="293"/>
      </w:pPr>
      <w:rPr>
        <w:rFonts w:hint="default"/>
        <w:lang w:val="ru-RU" w:eastAsia="en-US" w:bidi="ar-SA"/>
      </w:rPr>
    </w:lvl>
    <w:lvl w:ilvl="3" w:tplc="2F7E66DA">
      <w:numFmt w:val="bullet"/>
      <w:lvlText w:val="•"/>
      <w:lvlJc w:val="left"/>
      <w:pPr>
        <w:ind w:left="3231" w:hanging="293"/>
      </w:pPr>
      <w:rPr>
        <w:rFonts w:hint="default"/>
        <w:lang w:val="ru-RU" w:eastAsia="en-US" w:bidi="ar-SA"/>
      </w:rPr>
    </w:lvl>
    <w:lvl w:ilvl="4" w:tplc="54EE8038">
      <w:numFmt w:val="bullet"/>
      <w:lvlText w:val="•"/>
      <w:lvlJc w:val="left"/>
      <w:pPr>
        <w:ind w:left="4228" w:hanging="293"/>
      </w:pPr>
      <w:rPr>
        <w:rFonts w:hint="default"/>
        <w:lang w:val="ru-RU" w:eastAsia="en-US" w:bidi="ar-SA"/>
      </w:rPr>
    </w:lvl>
    <w:lvl w:ilvl="5" w:tplc="4BBE262A">
      <w:numFmt w:val="bullet"/>
      <w:lvlText w:val="•"/>
      <w:lvlJc w:val="left"/>
      <w:pPr>
        <w:ind w:left="5225" w:hanging="293"/>
      </w:pPr>
      <w:rPr>
        <w:rFonts w:hint="default"/>
        <w:lang w:val="ru-RU" w:eastAsia="en-US" w:bidi="ar-SA"/>
      </w:rPr>
    </w:lvl>
    <w:lvl w:ilvl="6" w:tplc="5E74F49E">
      <w:numFmt w:val="bullet"/>
      <w:lvlText w:val="•"/>
      <w:lvlJc w:val="left"/>
      <w:pPr>
        <w:ind w:left="6222" w:hanging="293"/>
      </w:pPr>
      <w:rPr>
        <w:rFonts w:hint="default"/>
        <w:lang w:val="ru-RU" w:eastAsia="en-US" w:bidi="ar-SA"/>
      </w:rPr>
    </w:lvl>
    <w:lvl w:ilvl="7" w:tplc="F2425364">
      <w:numFmt w:val="bullet"/>
      <w:lvlText w:val="•"/>
      <w:lvlJc w:val="left"/>
      <w:pPr>
        <w:ind w:left="7219" w:hanging="293"/>
      </w:pPr>
      <w:rPr>
        <w:rFonts w:hint="default"/>
        <w:lang w:val="ru-RU" w:eastAsia="en-US" w:bidi="ar-SA"/>
      </w:rPr>
    </w:lvl>
    <w:lvl w:ilvl="8" w:tplc="7E12FA28">
      <w:numFmt w:val="bullet"/>
      <w:lvlText w:val="•"/>
      <w:lvlJc w:val="left"/>
      <w:pPr>
        <w:ind w:left="8216" w:hanging="293"/>
      </w:pPr>
      <w:rPr>
        <w:rFonts w:hint="default"/>
        <w:lang w:val="ru-RU" w:eastAsia="en-US" w:bidi="ar-SA"/>
      </w:rPr>
    </w:lvl>
  </w:abstractNum>
  <w:abstractNum w:abstractNumId="34">
    <w:nsid w:val="0CC7714E"/>
    <w:multiLevelType w:val="hybridMultilevel"/>
    <w:tmpl w:val="FACE5B30"/>
    <w:lvl w:ilvl="0" w:tplc="A3EE5388">
      <w:start w:val="1"/>
      <w:numFmt w:val="decimal"/>
      <w:lvlText w:val="%1)"/>
      <w:lvlJc w:val="left"/>
      <w:pPr>
        <w:ind w:left="489" w:hanging="260"/>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F6944714">
      <w:numFmt w:val="bullet"/>
      <w:lvlText w:val="•"/>
      <w:lvlJc w:val="left"/>
      <w:pPr>
        <w:ind w:left="1453" w:hanging="260"/>
      </w:pPr>
      <w:rPr>
        <w:rFonts w:hint="default"/>
        <w:lang w:val="ru-RU" w:eastAsia="en-US" w:bidi="ar-SA"/>
      </w:rPr>
    </w:lvl>
    <w:lvl w:ilvl="2" w:tplc="1EE23BD0">
      <w:numFmt w:val="bullet"/>
      <w:lvlText w:val="•"/>
      <w:lvlJc w:val="left"/>
      <w:pPr>
        <w:ind w:left="2426" w:hanging="260"/>
      </w:pPr>
      <w:rPr>
        <w:rFonts w:hint="default"/>
        <w:lang w:val="ru-RU" w:eastAsia="en-US" w:bidi="ar-SA"/>
      </w:rPr>
    </w:lvl>
    <w:lvl w:ilvl="3" w:tplc="EF48511A">
      <w:numFmt w:val="bullet"/>
      <w:lvlText w:val="•"/>
      <w:lvlJc w:val="left"/>
      <w:pPr>
        <w:ind w:left="3399" w:hanging="260"/>
      </w:pPr>
      <w:rPr>
        <w:rFonts w:hint="default"/>
        <w:lang w:val="ru-RU" w:eastAsia="en-US" w:bidi="ar-SA"/>
      </w:rPr>
    </w:lvl>
    <w:lvl w:ilvl="4" w:tplc="A3E04E4C">
      <w:numFmt w:val="bullet"/>
      <w:lvlText w:val="•"/>
      <w:lvlJc w:val="left"/>
      <w:pPr>
        <w:ind w:left="4372" w:hanging="260"/>
      </w:pPr>
      <w:rPr>
        <w:rFonts w:hint="default"/>
        <w:lang w:val="ru-RU" w:eastAsia="en-US" w:bidi="ar-SA"/>
      </w:rPr>
    </w:lvl>
    <w:lvl w:ilvl="5" w:tplc="2BFA900A">
      <w:numFmt w:val="bullet"/>
      <w:lvlText w:val="•"/>
      <w:lvlJc w:val="left"/>
      <w:pPr>
        <w:ind w:left="5345" w:hanging="260"/>
      </w:pPr>
      <w:rPr>
        <w:rFonts w:hint="default"/>
        <w:lang w:val="ru-RU" w:eastAsia="en-US" w:bidi="ar-SA"/>
      </w:rPr>
    </w:lvl>
    <w:lvl w:ilvl="6" w:tplc="52A61E1E">
      <w:numFmt w:val="bullet"/>
      <w:lvlText w:val="•"/>
      <w:lvlJc w:val="left"/>
      <w:pPr>
        <w:ind w:left="6318" w:hanging="260"/>
      </w:pPr>
      <w:rPr>
        <w:rFonts w:hint="default"/>
        <w:lang w:val="ru-RU" w:eastAsia="en-US" w:bidi="ar-SA"/>
      </w:rPr>
    </w:lvl>
    <w:lvl w:ilvl="7" w:tplc="D86C3ADC">
      <w:numFmt w:val="bullet"/>
      <w:lvlText w:val="•"/>
      <w:lvlJc w:val="left"/>
      <w:pPr>
        <w:ind w:left="7291" w:hanging="260"/>
      </w:pPr>
      <w:rPr>
        <w:rFonts w:hint="default"/>
        <w:lang w:val="ru-RU" w:eastAsia="en-US" w:bidi="ar-SA"/>
      </w:rPr>
    </w:lvl>
    <w:lvl w:ilvl="8" w:tplc="6522605A">
      <w:numFmt w:val="bullet"/>
      <w:lvlText w:val="•"/>
      <w:lvlJc w:val="left"/>
      <w:pPr>
        <w:ind w:left="8264" w:hanging="260"/>
      </w:pPr>
      <w:rPr>
        <w:rFonts w:hint="default"/>
        <w:lang w:val="ru-RU" w:eastAsia="en-US" w:bidi="ar-SA"/>
      </w:rPr>
    </w:lvl>
  </w:abstractNum>
  <w:abstractNum w:abstractNumId="35">
    <w:nsid w:val="0D065053"/>
    <w:multiLevelType w:val="hybridMultilevel"/>
    <w:tmpl w:val="7B46C8E0"/>
    <w:lvl w:ilvl="0" w:tplc="ABD6B0FA">
      <w:numFmt w:val="bullet"/>
      <w:lvlText w:val="-"/>
      <w:lvlJc w:val="left"/>
      <w:pPr>
        <w:ind w:left="114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8C80A3C">
      <w:numFmt w:val="bullet"/>
      <w:lvlText w:val="-"/>
      <w:lvlJc w:val="left"/>
      <w:pPr>
        <w:ind w:left="1233" w:hanging="195"/>
      </w:pPr>
      <w:rPr>
        <w:rFonts w:ascii="Times New Roman" w:eastAsia="Times New Roman" w:hAnsi="Times New Roman" w:cs="Times New Roman" w:hint="default"/>
        <w:spacing w:val="0"/>
        <w:w w:val="100"/>
        <w:lang w:val="ru-RU" w:eastAsia="en-US" w:bidi="ar-SA"/>
      </w:rPr>
    </w:lvl>
    <w:lvl w:ilvl="2" w:tplc="F66AEC3A">
      <w:numFmt w:val="bullet"/>
      <w:lvlText w:val="•"/>
      <w:lvlJc w:val="left"/>
      <w:pPr>
        <w:ind w:left="2236" w:hanging="195"/>
      </w:pPr>
      <w:rPr>
        <w:rFonts w:hint="default"/>
        <w:lang w:val="ru-RU" w:eastAsia="en-US" w:bidi="ar-SA"/>
      </w:rPr>
    </w:lvl>
    <w:lvl w:ilvl="3" w:tplc="1FCAFDC4">
      <w:numFmt w:val="bullet"/>
      <w:lvlText w:val="•"/>
      <w:lvlJc w:val="left"/>
      <w:pPr>
        <w:ind w:left="3233" w:hanging="195"/>
      </w:pPr>
      <w:rPr>
        <w:rFonts w:hint="default"/>
        <w:lang w:val="ru-RU" w:eastAsia="en-US" w:bidi="ar-SA"/>
      </w:rPr>
    </w:lvl>
    <w:lvl w:ilvl="4" w:tplc="0B54E8A4">
      <w:numFmt w:val="bullet"/>
      <w:lvlText w:val="•"/>
      <w:lvlJc w:val="left"/>
      <w:pPr>
        <w:ind w:left="4230" w:hanging="195"/>
      </w:pPr>
      <w:rPr>
        <w:rFonts w:hint="default"/>
        <w:lang w:val="ru-RU" w:eastAsia="en-US" w:bidi="ar-SA"/>
      </w:rPr>
    </w:lvl>
    <w:lvl w:ilvl="5" w:tplc="69729BEC">
      <w:numFmt w:val="bullet"/>
      <w:lvlText w:val="•"/>
      <w:lvlJc w:val="left"/>
      <w:pPr>
        <w:ind w:left="5227" w:hanging="195"/>
      </w:pPr>
      <w:rPr>
        <w:rFonts w:hint="default"/>
        <w:lang w:val="ru-RU" w:eastAsia="en-US" w:bidi="ar-SA"/>
      </w:rPr>
    </w:lvl>
    <w:lvl w:ilvl="6" w:tplc="5094C1AA">
      <w:numFmt w:val="bullet"/>
      <w:lvlText w:val="•"/>
      <w:lvlJc w:val="left"/>
      <w:pPr>
        <w:ind w:left="6224" w:hanging="195"/>
      </w:pPr>
      <w:rPr>
        <w:rFonts w:hint="default"/>
        <w:lang w:val="ru-RU" w:eastAsia="en-US" w:bidi="ar-SA"/>
      </w:rPr>
    </w:lvl>
    <w:lvl w:ilvl="7" w:tplc="145200CC">
      <w:numFmt w:val="bullet"/>
      <w:lvlText w:val="•"/>
      <w:lvlJc w:val="left"/>
      <w:pPr>
        <w:ind w:left="7220" w:hanging="195"/>
      </w:pPr>
      <w:rPr>
        <w:rFonts w:hint="default"/>
        <w:lang w:val="ru-RU" w:eastAsia="en-US" w:bidi="ar-SA"/>
      </w:rPr>
    </w:lvl>
    <w:lvl w:ilvl="8" w:tplc="E9DAD2BE">
      <w:numFmt w:val="bullet"/>
      <w:lvlText w:val="•"/>
      <w:lvlJc w:val="left"/>
      <w:pPr>
        <w:ind w:left="8217" w:hanging="195"/>
      </w:pPr>
      <w:rPr>
        <w:rFonts w:hint="default"/>
        <w:lang w:val="ru-RU" w:eastAsia="en-US" w:bidi="ar-SA"/>
      </w:rPr>
    </w:lvl>
  </w:abstractNum>
  <w:abstractNum w:abstractNumId="36">
    <w:nsid w:val="0D285A7D"/>
    <w:multiLevelType w:val="hybridMultilevel"/>
    <w:tmpl w:val="79C850FA"/>
    <w:lvl w:ilvl="0" w:tplc="EFA8C8B4">
      <w:start w:val="1"/>
      <w:numFmt w:val="decimal"/>
      <w:lvlText w:val="%1)"/>
      <w:lvlJc w:val="left"/>
      <w:pPr>
        <w:ind w:left="230" w:hanging="2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6F07AE6">
      <w:numFmt w:val="bullet"/>
      <w:lvlText w:val="•"/>
      <w:lvlJc w:val="left"/>
      <w:pPr>
        <w:ind w:left="1237" w:hanging="291"/>
      </w:pPr>
      <w:rPr>
        <w:rFonts w:hint="default"/>
        <w:lang w:val="ru-RU" w:eastAsia="en-US" w:bidi="ar-SA"/>
      </w:rPr>
    </w:lvl>
    <w:lvl w:ilvl="2" w:tplc="3A44B46A">
      <w:numFmt w:val="bullet"/>
      <w:lvlText w:val="•"/>
      <w:lvlJc w:val="left"/>
      <w:pPr>
        <w:ind w:left="2234" w:hanging="291"/>
      </w:pPr>
      <w:rPr>
        <w:rFonts w:hint="default"/>
        <w:lang w:val="ru-RU" w:eastAsia="en-US" w:bidi="ar-SA"/>
      </w:rPr>
    </w:lvl>
    <w:lvl w:ilvl="3" w:tplc="E48EA2A4">
      <w:numFmt w:val="bullet"/>
      <w:lvlText w:val="•"/>
      <w:lvlJc w:val="left"/>
      <w:pPr>
        <w:ind w:left="3231" w:hanging="291"/>
      </w:pPr>
      <w:rPr>
        <w:rFonts w:hint="default"/>
        <w:lang w:val="ru-RU" w:eastAsia="en-US" w:bidi="ar-SA"/>
      </w:rPr>
    </w:lvl>
    <w:lvl w:ilvl="4" w:tplc="D7627878">
      <w:numFmt w:val="bullet"/>
      <w:lvlText w:val="•"/>
      <w:lvlJc w:val="left"/>
      <w:pPr>
        <w:ind w:left="4228" w:hanging="291"/>
      </w:pPr>
      <w:rPr>
        <w:rFonts w:hint="default"/>
        <w:lang w:val="ru-RU" w:eastAsia="en-US" w:bidi="ar-SA"/>
      </w:rPr>
    </w:lvl>
    <w:lvl w:ilvl="5" w:tplc="2C04F352">
      <w:numFmt w:val="bullet"/>
      <w:lvlText w:val="•"/>
      <w:lvlJc w:val="left"/>
      <w:pPr>
        <w:ind w:left="5225" w:hanging="291"/>
      </w:pPr>
      <w:rPr>
        <w:rFonts w:hint="default"/>
        <w:lang w:val="ru-RU" w:eastAsia="en-US" w:bidi="ar-SA"/>
      </w:rPr>
    </w:lvl>
    <w:lvl w:ilvl="6" w:tplc="3F1ECF02">
      <w:numFmt w:val="bullet"/>
      <w:lvlText w:val="•"/>
      <w:lvlJc w:val="left"/>
      <w:pPr>
        <w:ind w:left="6222" w:hanging="291"/>
      </w:pPr>
      <w:rPr>
        <w:rFonts w:hint="default"/>
        <w:lang w:val="ru-RU" w:eastAsia="en-US" w:bidi="ar-SA"/>
      </w:rPr>
    </w:lvl>
    <w:lvl w:ilvl="7" w:tplc="18500AF4">
      <w:numFmt w:val="bullet"/>
      <w:lvlText w:val="•"/>
      <w:lvlJc w:val="left"/>
      <w:pPr>
        <w:ind w:left="7219" w:hanging="291"/>
      </w:pPr>
      <w:rPr>
        <w:rFonts w:hint="default"/>
        <w:lang w:val="ru-RU" w:eastAsia="en-US" w:bidi="ar-SA"/>
      </w:rPr>
    </w:lvl>
    <w:lvl w:ilvl="8" w:tplc="85908602">
      <w:numFmt w:val="bullet"/>
      <w:lvlText w:val="•"/>
      <w:lvlJc w:val="left"/>
      <w:pPr>
        <w:ind w:left="8216" w:hanging="291"/>
      </w:pPr>
      <w:rPr>
        <w:rFonts w:hint="default"/>
        <w:lang w:val="ru-RU" w:eastAsia="en-US" w:bidi="ar-SA"/>
      </w:rPr>
    </w:lvl>
  </w:abstractNum>
  <w:abstractNum w:abstractNumId="37">
    <w:nsid w:val="0D5C3C05"/>
    <w:multiLevelType w:val="hybridMultilevel"/>
    <w:tmpl w:val="86FE3116"/>
    <w:lvl w:ilvl="0" w:tplc="8CA6408A">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6728EC4">
      <w:numFmt w:val="bullet"/>
      <w:lvlText w:val="•"/>
      <w:lvlJc w:val="left"/>
      <w:pPr>
        <w:ind w:left="1237" w:hanging="240"/>
      </w:pPr>
      <w:rPr>
        <w:rFonts w:hint="default"/>
        <w:lang w:val="ru-RU" w:eastAsia="en-US" w:bidi="ar-SA"/>
      </w:rPr>
    </w:lvl>
    <w:lvl w:ilvl="2" w:tplc="9CD04178">
      <w:numFmt w:val="bullet"/>
      <w:lvlText w:val="•"/>
      <w:lvlJc w:val="left"/>
      <w:pPr>
        <w:ind w:left="2234" w:hanging="240"/>
      </w:pPr>
      <w:rPr>
        <w:rFonts w:hint="default"/>
        <w:lang w:val="ru-RU" w:eastAsia="en-US" w:bidi="ar-SA"/>
      </w:rPr>
    </w:lvl>
    <w:lvl w:ilvl="3" w:tplc="220C7C22">
      <w:numFmt w:val="bullet"/>
      <w:lvlText w:val="•"/>
      <w:lvlJc w:val="left"/>
      <w:pPr>
        <w:ind w:left="3231" w:hanging="240"/>
      </w:pPr>
      <w:rPr>
        <w:rFonts w:hint="default"/>
        <w:lang w:val="ru-RU" w:eastAsia="en-US" w:bidi="ar-SA"/>
      </w:rPr>
    </w:lvl>
    <w:lvl w:ilvl="4" w:tplc="8AE27684">
      <w:numFmt w:val="bullet"/>
      <w:lvlText w:val="•"/>
      <w:lvlJc w:val="left"/>
      <w:pPr>
        <w:ind w:left="4228" w:hanging="240"/>
      </w:pPr>
      <w:rPr>
        <w:rFonts w:hint="default"/>
        <w:lang w:val="ru-RU" w:eastAsia="en-US" w:bidi="ar-SA"/>
      </w:rPr>
    </w:lvl>
    <w:lvl w:ilvl="5" w:tplc="1CF68CE4">
      <w:numFmt w:val="bullet"/>
      <w:lvlText w:val="•"/>
      <w:lvlJc w:val="left"/>
      <w:pPr>
        <w:ind w:left="5225" w:hanging="240"/>
      </w:pPr>
      <w:rPr>
        <w:rFonts w:hint="default"/>
        <w:lang w:val="ru-RU" w:eastAsia="en-US" w:bidi="ar-SA"/>
      </w:rPr>
    </w:lvl>
    <w:lvl w:ilvl="6" w:tplc="973A0C6E">
      <w:numFmt w:val="bullet"/>
      <w:lvlText w:val="•"/>
      <w:lvlJc w:val="left"/>
      <w:pPr>
        <w:ind w:left="6222" w:hanging="240"/>
      </w:pPr>
      <w:rPr>
        <w:rFonts w:hint="default"/>
        <w:lang w:val="ru-RU" w:eastAsia="en-US" w:bidi="ar-SA"/>
      </w:rPr>
    </w:lvl>
    <w:lvl w:ilvl="7" w:tplc="35741D9C">
      <w:numFmt w:val="bullet"/>
      <w:lvlText w:val="•"/>
      <w:lvlJc w:val="left"/>
      <w:pPr>
        <w:ind w:left="7219" w:hanging="240"/>
      </w:pPr>
      <w:rPr>
        <w:rFonts w:hint="default"/>
        <w:lang w:val="ru-RU" w:eastAsia="en-US" w:bidi="ar-SA"/>
      </w:rPr>
    </w:lvl>
    <w:lvl w:ilvl="8" w:tplc="6B10D996">
      <w:numFmt w:val="bullet"/>
      <w:lvlText w:val="•"/>
      <w:lvlJc w:val="left"/>
      <w:pPr>
        <w:ind w:left="8216" w:hanging="240"/>
      </w:pPr>
      <w:rPr>
        <w:rFonts w:hint="default"/>
        <w:lang w:val="ru-RU" w:eastAsia="en-US" w:bidi="ar-SA"/>
      </w:rPr>
    </w:lvl>
  </w:abstractNum>
  <w:abstractNum w:abstractNumId="38">
    <w:nsid w:val="0E3A0566"/>
    <w:multiLevelType w:val="hybridMultilevel"/>
    <w:tmpl w:val="756E8172"/>
    <w:lvl w:ilvl="0" w:tplc="54441844">
      <w:numFmt w:val="bullet"/>
      <w:lvlText w:val=""/>
      <w:lvlJc w:val="left"/>
      <w:pPr>
        <w:ind w:left="472" w:hanging="360"/>
      </w:pPr>
      <w:rPr>
        <w:rFonts w:ascii="Symbol" w:eastAsia="Symbol" w:hAnsi="Symbol" w:cs="Symbol" w:hint="default"/>
        <w:b w:val="0"/>
        <w:bCs w:val="0"/>
        <w:i w:val="0"/>
        <w:iCs w:val="0"/>
        <w:spacing w:val="0"/>
        <w:w w:val="100"/>
        <w:sz w:val="24"/>
        <w:szCs w:val="24"/>
        <w:lang w:val="ru-RU" w:eastAsia="en-US" w:bidi="ar-SA"/>
      </w:rPr>
    </w:lvl>
    <w:lvl w:ilvl="1" w:tplc="6CC66462">
      <w:numFmt w:val="bullet"/>
      <w:lvlText w:val="•"/>
      <w:lvlJc w:val="left"/>
      <w:pPr>
        <w:ind w:left="762" w:hanging="360"/>
      </w:pPr>
      <w:rPr>
        <w:rFonts w:hint="default"/>
        <w:lang w:val="ru-RU" w:eastAsia="en-US" w:bidi="ar-SA"/>
      </w:rPr>
    </w:lvl>
    <w:lvl w:ilvl="2" w:tplc="A1083886">
      <w:numFmt w:val="bullet"/>
      <w:lvlText w:val="•"/>
      <w:lvlJc w:val="left"/>
      <w:pPr>
        <w:ind w:left="1044" w:hanging="360"/>
      </w:pPr>
      <w:rPr>
        <w:rFonts w:hint="default"/>
        <w:lang w:val="ru-RU" w:eastAsia="en-US" w:bidi="ar-SA"/>
      </w:rPr>
    </w:lvl>
    <w:lvl w:ilvl="3" w:tplc="B5620ECA">
      <w:numFmt w:val="bullet"/>
      <w:lvlText w:val="•"/>
      <w:lvlJc w:val="left"/>
      <w:pPr>
        <w:ind w:left="1326" w:hanging="360"/>
      </w:pPr>
      <w:rPr>
        <w:rFonts w:hint="default"/>
        <w:lang w:val="ru-RU" w:eastAsia="en-US" w:bidi="ar-SA"/>
      </w:rPr>
    </w:lvl>
    <w:lvl w:ilvl="4" w:tplc="D88E6530">
      <w:numFmt w:val="bullet"/>
      <w:lvlText w:val="•"/>
      <w:lvlJc w:val="left"/>
      <w:pPr>
        <w:ind w:left="1608" w:hanging="360"/>
      </w:pPr>
      <w:rPr>
        <w:rFonts w:hint="default"/>
        <w:lang w:val="ru-RU" w:eastAsia="en-US" w:bidi="ar-SA"/>
      </w:rPr>
    </w:lvl>
    <w:lvl w:ilvl="5" w:tplc="502C0AB8">
      <w:numFmt w:val="bullet"/>
      <w:lvlText w:val="•"/>
      <w:lvlJc w:val="left"/>
      <w:pPr>
        <w:ind w:left="1890" w:hanging="360"/>
      </w:pPr>
      <w:rPr>
        <w:rFonts w:hint="default"/>
        <w:lang w:val="ru-RU" w:eastAsia="en-US" w:bidi="ar-SA"/>
      </w:rPr>
    </w:lvl>
    <w:lvl w:ilvl="6" w:tplc="81AABC12">
      <w:numFmt w:val="bullet"/>
      <w:lvlText w:val="•"/>
      <w:lvlJc w:val="left"/>
      <w:pPr>
        <w:ind w:left="2172" w:hanging="360"/>
      </w:pPr>
      <w:rPr>
        <w:rFonts w:hint="default"/>
        <w:lang w:val="ru-RU" w:eastAsia="en-US" w:bidi="ar-SA"/>
      </w:rPr>
    </w:lvl>
    <w:lvl w:ilvl="7" w:tplc="AFDE82D2">
      <w:numFmt w:val="bullet"/>
      <w:lvlText w:val="•"/>
      <w:lvlJc w:val="left"/>
      <w:pPr>
        <w:ind w:left="2454" w:hanging="360"/>
      </w:pPr>
      <w:rPr>
        <w:rFonts w:hint="default"/>
        <w:lang w:val="ru-RU" w:eastAsia="en-US" w:bidi="ar-SA"/>
      </w:rPr>
    </w:lvl>
    <w:lvl w:ilvl="8" w:tplc="29FE62C8">
      <w:numFmt w:val="bullet"/>
      <w:lvlText w:val="•"/>
      <w:lvlJc w:val="left"/>
      <w:pPr>
        <w:ind w:left="2736" w:hanging="360"/>
      </w:pPr>
      <w:rPr>
        <w:rFonts w:hint="default"/>
        <w:lang w:val="ru-RU" w:eastAsia="en-US" w:bidi="ar-SA"/>
      </w:rPr>
    </w:lvl>
  </w:abstractNum>
  <w:abstractNum w:abstractNumId="39">
    <w:nsid w:val="0E4E67B2"/>
    <w:multiLevelType w:val="hybridMultilevel"/>
    <w:tmpl w:val="EA02E67A"/>
    <w:lvl w:ilvl="0" w:tplc="8176F306">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CAA2944">
      <w:numFmt w:val="bullet"/>
      <w:lvlText w:val="•"/>
      <w:lvlJc w:val="left"/>
      <w:pPr>
        <w:ind w:left="1237" w:hanging="240"/>
      </w:pPr>
      <w:rPr>
        <w:rFonts w:hint="default"/>
        <w:lang w:val="ru-RU" w:eastAsia="en-US" w:bidi="ar-SA"/>
      </w:rPr>
    </w:lvl>
    <w:lvl w:ilvl="2" w:tplc="807485D2">
      <w:numFmt w:val="bullet"/>
      <w:lvlText w:val="•"/>
      <w:lvlJc w:val="left"/>
      <w:pPr>
        <w:ind w:left="2234" w:hanging="240"/>
      </w:pPr>
      <w:rPr>
        <w:rFonts w:hint="default"/>
        <w:lang w:val="ru-RU" w:eastAsia="en-US" w:bidi="ar-SA"/>
      </w:rPr>
    </w:lvl>
    <w:lvl w:ilvl="3" w:tplc="626098AE">
      <w:numFmt w:val="bullet"/>
      <w:lvlText w:val="•"/>
      <w:lvlJc w:val="left"/>
      <w:pPr>
        <w:ind w:left="3231" w:hanging="240"/>
      </w:pPr>
      <w:rPr>
        <w:rFonts w:hint="default"/>
        <w:lang w:val="ru-RU" w:eastAsia="en-US" w:bidi="ar-SA"/>
      </w:rPr>
    </w:lvl>
    <w:lvl w:ilvl="4" w:tplc="E80CD422">
      <w:numFmt w:val="bullet"/>
      <w:lvlText w:val="•"/>
      <w:lvlJc w:val="left"/>
      <w:pPr>
        <w:ind w:left="4228" w:hanging="240"/>
      </w:pPr>
      <w:rPr>
        <w:rFonts w:hint="default"/>
        <w:lang w:val="ru-RU" w:eastAsia="en-US" w:bidi="ar-SA"/>
      </w:rPr>
    </w:lvl>
    <w:lvl w:ilvl="5" w:tplc="DCB815DC">
      <w:numFmt w:val="bullet"/>
      <w:lvlText w:val="•"/>
      <w:lvlJc w:val="left"/>
      <w:pPr>
        <w:ind w:left="5225" w:hanging="240"/>
      </w:pPr>
      <w:rPr>
        <w:rFonts w:hint="default"/>
        <w:lang w:val="ru-RU" w:eastAsia="en-US" w:bidi="ar-SA"/>
      </w:rPr>
    </w:lvl>
    <w:lvl w:ilvl="6" w:tplc="F6BAC9CC">
      <w:numFmt w:val="bullet"/>
      <w:lvlText w:val="•"/>
      <w:lvlJc w:val="left"/>
      <w:pPr>
        <w:ind w:left="6222" w:hanging="240"/>
      </w:pPr>
      <w:rPr>
        <w:rFonts w:hint="default"/>
        <w:lang w:val="ru-RU" w:eastAsia="en-US" w:bidi="ar-SA"/>
      </w:rPr>
    </w:lvl>
    <w:lvl w:ilvl="7" w:tplc="4D1C86C6">
      <w:numFmt w:val="bullet"/>
      <w:lvlText w:val="•"/>
      <w:lvlJc w:val="left"/>
      <w:pPr>
        <w:ind w:left="7219" w:hanging="240"/>
      </w:pPr>
      <w:rPr>
        <w:rFonts w:hint="default"/>
        <w:lang w:val="ru-RU" w:eastAsia="en-US" w:bidi="ar-SA"/>
      </w:rPr>
    </w:lvl>
    <w:lvl w:ilvl="8" w:tplc="031828B6">
      <w:numFmt w:val="bullet"/>
      <w:lvlText w:val="•"/>
      <w:lvlJc w:val="left"/>
      <w:pPr>
        <w:ind w:left="8216" w:hanging="240"/>
      </w:pPr>
      <w:rPr>
        <w:rFonts w:hint="default"/>
        <w:lang w:val="ru-RU" w:eastAsia="en-US" w:bidi="ar-SA"/>
      </w:rPr>
    </w:lvl>
  </w:abstractNum>
  <w:abstractNum w:abstractNumId="40">
    <w:nsid w:val="0EA459BF"/>
    <w:multiLevelType w:val="hybridMultilevel"/>
    <w:tmpl w:val="92D0E094"/>
    <w:lvl w:ilvl="0" w:tplc="17486BDC">
      <w:start w:val="1"/>
      <w:numFmt w:val="decimal"/>
      <w:lvlText w:val="%1)"/>
      <w:lvlJc w:val="left"/>
      <w:pPr>
        <w:ind w:left="489" w:hanging="260"/>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796A554C">
      <w:numFmt w:val="bullet"/>
      <w:lvlText w:val="•"/>
      <w:lvlJc w:val="left"/>
      <w:pPr>
        <w:ind w:left="1453" w:hanging="260"/>
      </w:pPr>
      <w:rPr>
        <w:rFonts w:hint="default"/>
        <w:lang w:val="ru-RU" w:eastAsia="en-US" w:bidi="ar-SA"/>
      </w:rPr>
    </w:lvl>
    <w:lvl w:ilvl="2" w:tplc="ADD085DC">
      <w:numFmt w:val="bullet"/>
      <w:lvlText w:val="•"/>
      <w:lvlJc w:val="left"/>
      <w:pPr>
        <w:ind w:left="2426" w:hanging="260"/>
      </w:pPr>
      <w:rPr>
        <w:rFonts w:hint="default"/>
        <w:lang w:val="ru-RU" w:eastAsia="en-US" w:bidi="ar-SA"/>
      </w:rPr>
    </w:lvl>
    <w:lvl w:ilvl="3" w:tplc="D068AE84">
      <w:numFmt w:val="bullet"/>
      <w:lvlText w:val="•"/>
      <w:lvlJc w:val="left"/>
      <w:pPr>
        <w:ind w:left="3399" w:hanging="260"/>
      </w:pPr>
      <w:rPr>
        <w:rFonts w:hint="default"/>
        <w:lang w:val="ru-RU" w:eastAsia="en-US" w:bidi="ar-SA"/>
      </w:rPr>
    </w:lvl>
    <w:lvl w:ilvl="4" w:tplc="68A890F0">
      <w:numFmt w:val="bullet"/>
      <w:lvlText w:val="•"/>
      <w:lvlJc w:val="left"/>
      <w:pPr>
        <w:ind w:left="4372" w:hanging="260"/>
      </w:pPr>
      <w:rPr>
        <w:rFonts w:hint="default"/>
        <w:lang w:val="ru-RU" w:eastAsia="en-US" w:bidi="ar-SA"/>
      </w:rPr>
    </w:lvl>
    <w:lvl w:ilvl="5" w:tplc="A91C019A">
      <w:numFmt w:val="bullet"/>
      <w:lvlText w:val="•"/>
      <w:lvlJc w:val="left"/>
      <w:pPr>
        <w:ind w:left="5345" w:hanging="260"/>
      </w:pPr>
      <w:rPr>
        <w:rFonts w:hint="default"/>
        <w:lang w:val="ru-RU" w:eastAsia="en-US" w:bidi="ar-SA"/>
      </w:rPr>
    </w:lvl>
    <w:lvl w:ilvl="6" w:tplc="C9CAE92A">
      <w:numFmt w:val="bullet"/>
      <w:lvlText w:val="•"/>
      <w:lvlJc w:val="left"/>
      <w:pPr>
        <w:ind w:left="6318" w:hanging="260"/>
      </w:pPr>
      <w:rPr>
        <w:rFonts w:hint="default"/>
        <w:lang w:val="ru-RU" w:eastAsia="en-US" w:bidi="ar-SA"/>
      </w:rPr>
    </w:lvl>
    <w:lvl w:ilvl="7" w:tplc="A38A799E">
      <w:numFmt w:val="bullet"/>
      <w:lvlText w:val="•"/>
      <w:lvlJc w:val="left"/>
      <w:pPr>
        <w:ind w:left="7291" w:hanging="260"/>
      </w:pPr>
      <w:rPr>
        <w:rFonts w:hint="default"/>
        <w:lang w:val="ru-RU" w:eastAsia="en-US" w:bidi="ar-SA"/>
      </w:rPr>
    </w:lvl>
    <w:lvl w:ilvl="8" w:tplc="415E0FF2">
      <w:numFmt w:val="bullet"/>
      <w:lvlText w:val="•"/>
      <w:lvlJc w:val="left"/>
      <w:pPr>
        <w:ind w:left="8264" w:hanging="260"/>
      </w:pPr>
      <w:rPr>
        <w:rFonts w:hint="default"/>
        <w:lang w:val="ru-RU" w:eastAsia="en-US" w:bidi="ar-SA"/>
      </w:rPr>
    </w:lvl>
  </w:abstractNum>
  <w:abstractNum w:abstractNumId="41">
    <w:nsid w:val="0ED07A05"/>
    <w:multiLevelType w:val="hybridMultilevel"/>
    <w:tmpl w:val="EC761F1E"/>
    <w:lvl w:ilvl="0" w:tplc="2698D840">
      <w:numFmt w:val="bullet"/>
      <w:lvlText w:val="-"/>
      <w:lvlJc w:val="left"/>
      <w:pPr>
        <w:ind w:left="112" w:hanging="332"/>
      </w:pPr>
      <w:rPr>
        <w:rFonts w:ascii="Times New Roman" w:eastAsia="Times New Roman" w:hAnsi="Times New Roman" w:cs="Times New Roman" w:hint="default"/>
        <w:b w:val="0"/>
        <w:bCs w:val="0"/>
        <w:i w:val="0"/>
        <w:iCs w:val="0"/>
        <w:spacing w:val="0"/>
        <w:w w:val="97"/>
        <w:sz w:val="24"/>
        <w:szCs w:val="24"/>
        <w:lang w:val="ru-RU" w:eastAsia="en-US" w:bidi="ar-SA"/>
      </w:rPr>
    </w:lvl>
    <w:lvl w:ilvl="1" w:tplc="A4282EE2">
      <w:numFmt w:val="bullet"/>
      <w:lvlText w:val="•"/>
      <w:lvlJc w:val="left"/>
      <w:pPr>
        <w:ind w:left="684" w:hanging="332"/>
      </w:pPr>
      <w:rPr>
        <w:rFonts w:hint="default"/>
        <w:lang w:val="ru-RU" w:eastAsia="en-US" w:bidi="ar-SA"/>
      </w:rPr>
    </w:lvl>
    <w:lvl w:ilvl="2" w:tplc="0C2AF48C">
      <w:numFmt w:val="bullet"/>
      <w:lvlText w:val="•"/>
      <w:lvlJc w:val="left"/>
      <w:pPr>
        <w:ind w:left="1249" w:hanging="332"/>
      </w:pPr>
      <w:rPr>
        <w:rFonts w:hint="default"/>
        <w:lang w:val="ru-RU" w:eastAsia="en-US" w:bidi="ar-SA"/>
      </w:rPr>
    </w:lvl>
    <w:lvl w:ilvl="3" w:tplc="2C3EAE20">
      <w:numFmt w:val="bullet"/>
      <w:lvlText w:val="•"/>
      <w:lvlJc w:val="left"/>
      <w:pPr>
        <w:ind w:left="1814" w:hanging="332"/>
      </w:pPr>
      <w:rPr>
        <w:rFonts w:hint="default"/>
        <w:lang w:val="ru-RU" w:eastAsia="en-US" w:bidi="ar-SA"/>
      </w:rPr>
    </w:lvl>
    <w:lvl w:ilvl="4" w:tplc="88A0029A">
      <w:numFmt w:val="bullet"/>
      <w:lvlText w:val="•"/>
      <w:lvlJc w:val="left"/>
      <w:pPr>
        <w:ind w:left="2379" w:hanging="332"/>
      </w:pPr>
      <w:rPr>
        <w:rFonts w:hint="default"/>
        <w:lang w:val="ru-RU" w:eastAsia="en-US" w:bidi="ar-SA"/>
      </w:rPr>
    </w:lvl>
    <w:lvl w:ilvl="5" w:tplc="36F0F6B0">
      <w:numFmt w:val="bullet"/>
      <w:lvlText w:val="•"/>
      <w:lvlJc w:val="left"/>
      <w:pPr>
        <w:ind w:left="2944" w:hanging="332"/>
      </w:pPr>
      <w:rPr>
        <w:rFonts w:hint="default"/>
        <w:lang w:val="ru-RU" w:eastAsia="en-US" w:bidi="ar-SA"/>
      </w:rPr>
    </w:lvl>
    <w:lvl w:ilvl="6" w:tplc="5DC22E64">
      <w:numFmt w:val="bullet"/>
      <w:lvlText w:val="•"/>
      <w:lvlJc w:val="left"/>
      <w:pPr>
        <w:ind w:left="3508" w:hanging="332"/>
      </w:pPr>
      <w:rPr>
        <w:rFonts w:hint="default"/>
        <w:lang w:val="ru-RU" w:eastAsia="en-US" w:bidi="ar-SA"/>
      </w:rPr>
    </w:lvl>
    <w:lvl w:ilvl="7" w:tplc="20B6729A">
      <w:numFmt w:val="bullet"/>
      <w:lvlText w:val="•"/>
      <w:lvlJc w:val="left"/>
      <w:pPr>
        <w:ind w:left="4073" w:hanging="332"/>
      </w:pPr>
      <w:rPr>
        <w:rFonts w:hint="default"/>
        <w:lang w:val="ru-RU" w:eastAsia="en-US" w:bidi="ar-SA"/>
      </w:rPr>
    </w:lvl>
    <w:lvl w:ilvl="8" w:tplc="D86E9A62">
      <w:numFmt w:val="bullet"/>
      <w:lvlText w:val="•"/>
      <w:lvlJc w:val="left"/>
      <w:pPr>
        <w:ind w:left="4638" w:hanging="332"/>
      </w:pPr>
      <w:rPr>
        <w:rFonts w:hint="default"/>
        <w:lang w:val="ru-RU" w:eastAsia="en-US" w:bidi="ar-SA"/>
      </w:rPr>
    </w:lvl>
  </w:abstractNum>
  <w:abstractNum w:abstractNumId="42">
    <w:nsid w:val="0F1E3757"/>
    <w:multiLevelType w:val="hybridMultilevel"/>
    <w:tmpl w:val="7840A516"/>
    <w:lvl w:ilvl="0" w:tplc="ACA4B0F6">
      <w:numFmt w:val="bullet"/>
      <w:lvlText w:val=""/>
      <w:lvlJc w:val="left"/>
      <w:pPr>
        <w:ind w:left="570" w:hanging="360"/>
      </w:pPr>
      <w:rPr>
        <w:rFonts w:ascii="Symbol" w:eastAsia="Symbol" w:hAnsi="Symbol" w:cs="Symbol" w:hint="default"/>
        <w:b w:val="0"/>
        <w:bCs w:val="0"/>
        <w:i w:val="0"/>
        <w:iCs w:val="0"/>
        <w:spacing w:val="0"/>
        <w:w w:val="100"/>
        <w:sz w:val="24"/>
        <w:szCs w:val="24"/>
        <w:lang w:val="ru-RU" w:eastAsia="en-US" w:bidi="ar-SA"/>
      </w:rPr>
    </w:lvl>
    <w:lvl w:ilvl="1" w:tplc="47F88792">
      <w:numFmt w:val="bullet"/>
      <w:lvlText w:val="•"/>
      <w:lvlJc w:val="left"/>
      <w:pPr>
        <w:ind w:left="982" w:hanging="360"/>
      </w:pPr>
      <w:rPr>
        <w:rFonts w:hint="default"/>
        <w:lang w:val="ru-RU" w:eastAsia="en-US" w:bidi="ar-SA"/>
      </w:rPr>
    </w:lvl>
    <w:lvl w:ilvl="2" w:tplc="790C302C">
      <w:numFmt w:val="bullet"/>
      <w:lvlText w:val="•"/>
      <w:lvlJc w:val="left"/>
      <w:pPr>
        <w:ind w:left="1385" w:hanging="360"/>
      </w:pPr>
      <w:rPr>
        <w:rFonts w:hint="default"/>
        <w:lang w:val="ru-RU" w:eastAsia="en-US" w:bidi="ar-SA"/>
      </w:rPr>
    </w:lvl>
    <w:lvl w:ilvl="3" w:tplc="50821D44">
      <w:numFmt w:val="bullet"/>
      <w:lvlText w:val="•"/>
      <w:lvlJc w:val="left"/>
      <w:pPr>
        <w:ind w:left="1787" w:hanging="360"/>
      </w:pPr>
      <w:rPr>
        <w:rFonts w:hint="default"/>
        <w:lang w:val="ru-RU" w:eastAsia="en-US" w:bidi="ar-SA"/>
      </w:rPr>
    </w:lvl>
    <w:lvl w:ilvl="4" w:tplc="04BAA6C4">
      <w:numFmt w:val="bullet"/>
      <w:lvlText w:val="•"/>
      <w:lvlJc w:val="left"/>
      <w:pPr>
        <w:ind w:left="2190" w:hanging="360"/>
      </w:pPr>
      <w:rPr>
        <w:rFonts w:hint="default"/>
        <w:lang w:val="ru-RU" w:eastAsia="en-US" w:bidi="ar-SA"/>
      </w:rPr>
    </w:lvl>
    <w:lvl w:ilvl="5" w:tplc="39107D30">
      <w:numFmt w:val="bullet"/>
      <w:lvlText w:val="•"/>
      <w:lvlJc w:val="left"/>
      <w:pPr>
        <w:ind w:left="2593" w:hanging="360"/>
      </w:pPr>
      <w:rPr>
        <w:rFonts w:hint="default"/>
        <w:lang w:val="ru-RU" w:eastAsia="en-US" w:bidi="ar-SA"/>
      </w:rPr>
    </w:lvl>
    <w:lvl w:ilvl="6" w:tplc="FD1EFF62">
      <w:numFmt w:val="bullet"/>
      <w:lvlText w:val="•"/>
      <w:lvlJc w:val="left"/>
      <w:pPr>
        <w:ind w:left="2995" w:hanging="360"/>
      </w:pPr>
      <w:rPr>
        <w:rFonts w:hint="default"/>
        <w:lang w:val="ru-RU" w:eastAsia="en-US" w:bidi="ar-SA"/>
      </w:rPr>
    </w:lvl>
    <w:lvl w:ilvl="7" w:tplc="19EA7DE0">
      <w:numFmt w:val="bullet"/>
      <w:lvlText w:val="•"/>
      <w:lvlJc w:val="left"/>
      <w:pPr>
        <w:ind w:left="3398" w:hanging="360"/>
      </w:pPr>
      <w:rPr>
        <w:rFonts w:hint="default"/>
        <w:lang w:val="ru-RU" w:eastAsia="en-US" w:bidi="ar-SA"/>
      </w:rPr>
    </w:lvl>
    <w:lvl w:ilvl="8" w:tplc="929006A2">
      <w:numFmt w:val="bullet"/>
      <w:lvlText w:val="•"/>
      <w:lvlJc w:val="left"/>
      <w:pPr>
        <w:ind w:left="3800" w:hanging="360"/>
      </w:pPr>
      <w:rPr>
        <w:rFonts w:hint="default"/>
        <w:lang w:val="ru-RU" w:eastAsia="en-US" w:bidi="ar-SA"/>
      </w:rPr>
    </w:lvl>
  </w:abstractNum>
  <w:abstractNum w:abstractNumId="43">
    <w:nsid w:val="0F7D70A3"/>
    <w:multiLevelType w:val="hybridMultilevel"/>
    <w:tmpl w:val="EC866BC6"/>
    <w:lvl w:ilvl="0" w:tplc="1CB23D88">
      <w:numFmt w:val="bullet"/>
      <w:lvlText w:val=""/>
      <w:lvlJc w:val="left"/>
      <w:pPr>
        <w:ind w:left="472" w:hanging="360"/>
      </w:pPr>
      <w:rPr>
        <w:rFonts w:ascii="Symbol" w:eastAsia="Symbol" w:hAnsi="Symbol" w:cs="Symbol" w:hint="default"/>
        <w:b w:val="0"/>
        <w:bCs w:val="0"/>
        <w:i w:val="0"/>
        <w:iCs w:val="0"/>
        <w:spacing w:val="0"/>
        <w:w w:val="100"/>
        <w:sz w:val="24"/>
        <w:szCs w:val="24"/>
        <w:lang w:val="ru-RU" w:eastAsia="en-US" w:bidi="ar-SA"/>
      </w:rPr>
    </w:lvl>
    <w:lvl w:ilvl="1" w:tplc="09FC53E6">
      <w:numFmt w:val="bullet"/>
      <w:lvlText w:val="•"/>
      <w:lvlJc w:val="left"/>
      <w:pPr>
        <w:ind w:left="762" w:hanging="360"/>
      </w:pPr>
      <w:rPr>
        <w:rFonts w:hint="default"/>
        <w:lang w:val="ru-RU" w:eastAsia="en-US" w:bidi="ar-SA"/>
      </w:rPr>
    </w:lvl>
    <w:lvl w:ilvl="2" w:tplc="F3406826">
      <w:numFmt w:val="bullet"/>
      <w:lvlText w:val="•"/>
      <w:lvlJc w:val="left"/>
      <w:pPr>
        <w:ind w:left="1044" w:hanging="360"/>
      </w:pPr>
      <w:rPr>
        <w:rFonts w:hint="default"/>
        <w:lang w:val="ru-RU" w:eastAsia="en-US" w:bidi="ar-SA"/>
      </w:rPr>
    </w:lvl>
    <w:lvl w:ilvl="3" w:tplc="E7EA7B32">
      <w:numFmt w:val="bullet"/>
      <w:lvlText w:val="•"/>
      <w:lvlJc w:val="left"/>
      <w:pPr>
        <w:ind w:left="1326" w:hanging="360"/>
      </w:pPr>
      <w:rPr>
        <w:rFonts w:hint="default"/>
        <w:lang w:val="ru-RU" w:eastAsia="en-US" w:bidi="ar-SA"/>
      </w:rPr>
    </w:lvl>
    <w:lvl w:ilvl="4" w:tplc="A14662F4">
      <w:numFmt w:val="bullet"/>
      <w:lvlText w:val="•"/>
      <w:lvlJc w:val="left"/>
      <w:pPr>
        <w:ind w:left="1608" w:hanging="360"/>
      </w:pPr>
      <w:rPr>
        <w:rFonts w:hint="default"/>
        <w:lang w:val="ru-RU" w:eastAsia="en-US" w:bidi="ar-SA"/>
      </w:rPr>
    </w:lvl>
    <w:lvl w:ilvl="5" w:tplc="C0EA7A3A">
      <w:numFmt w:val="bullet"/>
      <w:lvlText w:val="•"/>
      <w:lvlJc w:val="left"/>
      <w:pPr>
        <w:ind w:left="1890" w:hanging="360"/>
      </w:pPr>
      <w:rPr>
        <w:rFonts w:hint="default"/>
        <w:lang w:val="ru-RU" w:eastAsia="en-US" w:bidi="ar-SA"/>
      </w:rPr>
    </w:lvl>
    <w:lvl w:ilvl="6" w:tplc="744E6018">
      <w:numFmt w:val="bullet"/>
      <w:lvlText w:val="•"/>
      <w:lvlJc w:val="left"/>
      <w:pPr>
        <w:ind w:left="2172" w:hanging="360"/>
      </w:pPr>
      <w:rPr>
        <w:rFonts w:hint="default"/>
        <w:lang w:val="ru-RU" w:eastAsia="en-US" w:bidi="ar-SA"/>
      </w:rPr>
    </w:lvl>
    <w:lvl w:ilvl="7" w:tplc="054E0298">
      <w:numFmt w:val="bullet"/>
      <w:lvlText w:val="•"/>
      <w:lvlJc w:val="left"/>
      <w:pPr>
        <w:ind w:left="2454" w:hanging="360"/>
      </w:pPr>
      <w:rPr>
        <w:rFonts w:hint="default"/>
        <w:lang w:val="ru-RU" w:eastAsia="en-US" w:bidi="ar-SA"/>
      </w:rPr>
    </w:lvl>
    <w:lvl w:ilvl="8" w:tplc="D64E2812">
      <w:numFmt w:val="bullet"/>
      <w:lvlText w:val="•"/>
      <w:lvlJc w:val="left"/>
      <w:pPr>
        <w:ind w:left="2736" w:hanging="360"/>
      </w:pPr>
      <w:rPr>
        <w:rFonts w:hint="default"/>
        <w:lang w:val="ru-RU" w:eastAsia="en-US" w:bidi="ar-SA"/>
      </w:rPr>
    </w:lvl>
  </w:abstractNum>
  <w:abstractNum w:abstractNumId="44">
    <w:nsid w:val="10012D42"/>
    <w:multiLevelType w:val="hybridMultilevel"/>
    <w:tmpl w:val="FDEE56D2"/>
    <w:lvl w:ilvl="0" w:tplc="23280182">
      <w:numFmt w:val="bullet"/>
      <w:lvlText w:val=""/>
      <w:lvlJc w:val="left"/>
      <w:pPr>
        <w:ind w:left="472" w:hanging="360"/>
      </w:pPr>
      <w:rPr>
        <w:rFonts w:ascii="Symbol" w:eastAsia="Symbol" w:hAnsi="Symbol" w:cs="Symbol" w:hint="default"/>
        <w:b w:val="0"/>
        <w:bCs w:val="0"/>
        <w:i w:val="0"/>
        <w:iCs w:val="0"/>
        <w:spacing w:val="0"/>
        <w:w w:val="100"/>
        <w:sz w:val="24"/>
        <w:szCs w:val="24"/>
        <w:lang w:val="ru-RU" w:eastAsia="en-US" w:bidi="ar-SA"/>
      </w:rPr>
    </w:lvl>
    <w:lvl w:ilvl="1" w:tplc="2C865BA0">
      <w:numFmt w:val="bullet"/>
      <w:lvlText w:val="•"/>
      <w:lvlJc w:val="left"/>
      <w:pPr>
        <w:ind w:left="762" w:hanging="360"/>
      </w:pPr>
      <w:rPr>
        <w:rFonts w:hint="default"/>
        <w:lang w:val="ru-RU" w:eastAsia="en-US" w:bidi="ar-SA"/>
      </w:rPr>
    </w:lvl>
    <w:lvl w:ilvl="2" w:tplc="5F9A0E2C">
      <w:numFmt w:val="bullet"/>
      <w:lvlText w:val="•"/>
      <w:lvlJc w:val="left"/>
      <w:pPr>
        <w:ind w:left="1044" w:hanging="360"/>
      </w:pPr>
      <w:rPr>
        <w:rFonts w:hint="default"/>
        <w:lang w:val="ru-RU" w:eastAsia="en-US" w:bidi="ar-SA"/>
      </w:rPr>
    </w:lvl>
    <w:lvl w:ilvl="3" w:tplc="2BDE5640">
      <w:numFmt w:val="bullet"/>
      <w:lvlText w:val="•"/>
      <w:lvlJc w:val="left"/>
      <w:pPr>
        <w:ind w:left="1326" w:hanging="360"/>
      </w:pPr>
      <w:rPr>
        <w:rFonts w:hint="default"/>
        <w:lang w:val="ru-RU" w:eastAsia="en-US" w:bidi="ar-SA"/>
      </w:rPr>
    </w:lvl>
    <w:lvl w:ilvl="4" w:tplc="27B0FECC">
      <w:numFmt w:val="bullet"/>
      <w:lvlText w:val="•"/>
      <w:lvlJc w:val="left"/>
      <w:pPr>
        <w:ind w:left="1608" w:hanging="360"/>
      </w:pPr>
      <w:rPr>
        <w:rFonts w:hint="default"/>
        <w:lang w:val="ru-RU" w:eastAsia="en-US" w:bidi="ar-SA"/>
      </w:rPr>
    </w:lvl>
    <w:lvl w:ilvl="5" w:tplc="9C3628BE">
      <w:numFmt w:val="bullet"/>
      <w:lvlText w:val="•"/>
      <w:lvlJc w:val="left"/>
      <w:pPr>
        <w:ind w:left="1890" w:hanging="360"/>
      </w:pPr>
      <w:rPr>
        <w:rFonts w:hint="default"/>
        <w:lang w:val="ru-RU" w:eastAsia="en-US" w:bidi="ar-SA"/>
      </w:rPr>
    </w:lvl>
    <w:lvl w:ilvl="6" w:tplc="7E3E931E">
      <w:numFmt w:val="bullet"/>
      <w:lvlText w:val="•"/>
      <w:lvlJc w:val="left"/>
      <w:pPr>
        <w:ind w:left="2172" w:hanging="360"/>
      </w:pPr>
      <w:rPr>
        <w:rFonts w:hint="default"/>
        <w:lang w:val="ru-RU" w:eastAsia="en-US" w:bidi="ar-SA"/>
      </w:rPr>
    </w:lvl>
    <w:lvl w:ilvl="7" w:tplc="91807174">
      <w:numFmt w:val="bullet"/>
      <w:lvlText w:val="•"/>
      <w:lvlJc w:val="left"/>
      <w:pPr>
        <w:ind w:left="2454" w:hanging="360"/>
      </w:pPr>
      <w:rPr>
        <w:rFonts w:hint="default"/>
        <w:lang w:val="ru-RU" w:eastAsia="en-US" w:bidi="ar-SA"/>
      </w:rPr>
    </w:lvl>
    <w:lvl w:ilvl="8" w:tplc="D430E3FE">
      <w:numFmt w:val="bullet"/>
      <w:lvlText w:val="•"/>
      <w:lvlJc w:val="left"/>
      <w:pPr>
        <w:ind w:left="2736" w:hanging="360"/>
      </w:pPr>
      <w:rPr>
        <w:rFonts w:hint="default"/>
        <w:lang w:val="ru-RU" w:eastAsia="en-US" w:bidi="ar-SA"/>
      </w:rPr>
    </w:lvl>
  </w:abstractNum>
  <w:abstractNum w:abstractNumId="45">
    <w:nsid w:val="104B3B48"/>
    <w:multiLevelType w:val="hybridMultilevel"/>
    <w:tmpl w:val="178CC774"/>
    <w:lvl w:ilvl="0" w:tplc="5F387354">
      <w:numFmt w:val="bullet"/>
      <w:lvlText w:val="-"/>
      <w:lvlJc w:val="left"/>
      <w:pPr>
        <w:ind w:left="950"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1" w:tplc="F2728AE8">
      <w:numFmt w:val="bullet"/>
      <w:lvlText w:val="•"/>
      <w:lvlJc w:val="left"/>
      <w:pPr>
        <w:ind w:left="1885" w:hanging="380"/>
      </w:pPr>
      <w:rPr>
        <w:rFonts w:hint="default"/>
        <w:lang w:val="ru-RU" w:eastAsia="en-US" w:bidi="ar-SA"/>
      </w:rPr>
    </w:lvl>
    <w:lvl w:ilvl="2" w:tplc="50FE80A2">
      <w:numFmt w:val="bullet"/>
      <w:lvlText w:val="•"/>
      <w:lvlJc w:val="left"/>
      <w:pPr>
        <w:ind w:left="2810" w:hanging="380"/>
      </w:pPr>
      <w:rPr>
        <w:rFonts w:hint="default"/>
        <w:lang w:val="ru-RU" w:eastAsia="en-US" w:bidi="ar-SA"/>
      </w:rPr>
    </w:lvl>
    <w:lvl w:ilvl="3" w:tplc="27E4E154">
      <w:numFmt w:val="bullet"/>
      <w:lvlText w:val="•"/>
      <w:lvlJc w:val="left"/>
      <w:pPr>
        <w:ind w:left="3735" w:hanging="380"/>
      </w:pPr>
      <w:rPr>
        <w:rFonts w:hint="default"/>
        <w:lang w:val="ru-RU" w:eastAsia="en-US" w:bidi="ar-SA"/>
      </w:rPr>
    </w:lvl>
    <w:lvl w:ilvl="4" w:tplc="DFA6621C">
      <w:numFmt w:val="bullet"/>
      <w:lvlText w:val="•"/>
      <w:lvlJc w:val="left"/>
      <w:pPr>
        <w:ind w:left="4660" w:hanging="380"/>
      </w:pPr>
      <w:rPr>
        <w:rFonts w:hint="default"/>
        <w:lang w:val="ru-RU" w:eastAsia="en-US" w:bidi="ar-SA"/>
      </w:rPr>
    </w:lvl>
    <w:lvl w:ilvl="5" w:tplc="2DCAE954">
      <w:numFmt w:val="bullet"/>
      <w:lvlText w:val="•"/>
      <w:lvlJc w:val="left"/>
      <w:pPr>
        <w:ind w:left="5585" w:hanging="380"/>
      </w:pPr>
      <w:rPr>
        <w:rFonts w:hint="default"/>
        <w:lang w:val="ru-RU" w:eastAsia="en-US" w:bidi="ar-SA"/>
      </w:rPr>
    </w:lvl>
    <w:lvl w:ilvl="6" w:tplc="EC5AF6AE">
      <w:numFmt w:val="bullet"/>
      <w:lvlText w:val="•"/>
      <w:lvlJc w:val="left"/>
      <w:pPr>
        <w:ind w:left="6510" w:hanging="380"/>
      </w:pPr>
      <w:rPr>
        <w:rFonts w:hint="default"/>
        <w:lang w:val="ru-RU" w:eastAsia="en-US" w:bidi="ar-SA"/>
      </w:rPr>
    </w:lvl>
    <w:lvl w:ilvl="7" w:tplc="01103AB4">
      <w:numFmt w:val="bullet"/>
      <w:lvlText w:val="•"/>
      <w:lvlJc w:val="left"/>
      <w:pPr>
        <w:ind w:left="7435" w:hanging="380"/>
      </w:pPr>
      <w:rPr>
        <w:rFonts w:hint="default"/>
        <w:lang w:val="ru-RU" w:eastAsia="en-US" w:bidi="ar-SA"/>
      </w:rPr>
    </w:lvl>
    <w:lvl w:ilvl="8" w:tplc="86748F80">
      <w:numFmt w:val="bullet"/>
      <w:lvlText w:val="•"/>
      <w:lvlJc w:val="left"/>
      <w:pPr>
        <w:ind w:left="8360" w:hanging="380"/>
      </w:pPr>
      <w:rPr>
        <w:rFonts w:hint="default"/>
        <w:lang w:val="ru-RU" w:eastAsia="en-US" w:bidi="ar-SA"/>
      </w:rPr>
    </w:lvl>
  </w:abstractNum>
  <w:abstractNum w:abstractNumId="46">
    <w:nsid w:val="10DE47C2"/>
    <w:multiLevelType w:val="hybridMultilevel"/>
    <w:tmpl w:val="6082B3E2"/>
    <w:lvl w:ilvl="0" w:tplc="744AC01C">
      <w:start w:val="1"/>
      <w:numFmt w:val="decimal"/>
      <w:lvlText w:val="%1."/>
      <w:lvlJc w:val="left"/>
      <w:pPr>
        <w:ind w:left="230" w:hanging="3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6388C34">
      <w:numFmt w:val="bullet"/>
      <w:lvlText w:val="•"/>
      <w:lvlJc w:val="left"/>
      <w:pPr>
        <w:ind w:left="1237" w:hanging="341"/>
      </w:pPr>
      <w:rPr>
        <w:rFonts w:hint="default"/>
        <w:lang w:val="ru-RU" w:eastAsia="en-US" w:bidi="ar-SA"/>
      </w:rPr>
    </w:lvl>
    <w:lvl w:ilvl="2" w:tplc="260048FA">
      <w:numFmt w:val="bullet"/>
      <w:lvlText w:val="•"/>
      <w:lvlJc w:val="left"/>
      <w:pPr>
        <w:ind w:left="2234" w:hanging="341"/>
      </w:pPr>
      <w:rPr>
        <w:rFonts w:hint="default"/>
        <w:lang w:val="ru-RU" w:eastAsia="en-US" w:bidi="ar-SA"/>
      </w:rPr>
    </w:lvl>
    <w:lvl w:ilvl="3" w:tplc="35C07AFC">
      <w:numFmt w:val="bullet"/>
      <w:lvlText w:val="•"/>
      <w:lvlJc w:val="left"/>
      <w:pPr>
        <w:ind w:left="3231" w:hanging="341"/>
      </w:pPr>
      <w:rPr>
        <w:rFonts w:hint="default"/>
        <w:lang w:val="ru-RU" w:eastAsia="en-US" w:bidi="ar-SA"/>
      </w:rPr>
    </w:lvl>
    <w:lvl w:ilvl="4" w:tplc="79FE99B2">
      <w:numFmt w:val="bullet"/>
      <w:lvlText w:val="•"/>
      <w:lvlJc w:val="left"/>
      <w:pPr>
        <w:ind w:left="4228" w:hanging="341"/>
      </w:pPr>
      <w:rPr>
        <w:rFonts w:hint="default"/>
        <w:lang w:val="ru-RU" w:eastAsia="en-US" w:bidi="ar-SA"/>
      </w:rPr>
    </w:lvl>
    <w:lvl w:ilvl="5" w:tplc="C562D0DC">
      <w:numFmt w:val="bullet"/>
      <w:lvlText w:val="•"/>
      <w:lvlJc w:val="left"/>
      <w:pPr>
        <w:ind w:left="5225" w:hanging="341"/>
      </w:pPr>
      <w:rPr>
        <w:rFonts w:hint="default"/>
        <w:lang w:val="ru-RU" w:eastAsia="en-US" w:bidi="ar-SA"/>
      </w:rPr>
    </w:lvl>
    <w:lvl w:ilvl="6" w:tplc="40265D94">
      <w:numFmt w:val="bullet"/>
      <w:lvlText w:val="•"/>
      <w:lvlJc w:val="left"/>
      <w:pPr>
        <w:ind w:left="6222" w:hanging="341"/>
      </w:pPr>
      <w:rPr>
        <w:rFonts w:hint="default"/>
        <w:lang w:val="ru-RU" w:eastAsia="en-US" w:bidi="ar-SA"/>
      </w:rPr>
    </w:lvl>
    <w:lvl w:ilvl="7" w:tplc="6E42741C">
      <w:numFmt w:val="bullet"/>
      <w:lvlText w:val="•"/>
      <w:lvlJc w:val="left"/>
      <w:pPr>
        <w:ind w:left="7219" w:hanging="341"/>
      </w:pPr>
      <w:rPr>
        <w:rFonts w:hint="default"/>
        <w:lang w:val="ru-RU" w:eastAsia="en-US" w:bidi="ar-SA"/>
      </w:rPr>
    </w:lvl>
    <w:lvl w:ilvl="8" w:tplc="E50224CE">
      <w:numFmt w:val="bullet"/>
      <w:lvlText w:val="•"/>
      <w:lvlJc w:val="left"/>
      <w:pPr>
        <w:ind w:left="8216" w:hanging="341"/>
      </w:pPr>
      <w:rPr>
        <w:rFonts w:hint="default"/>
        <w:lang w:val="ru-RU" w:eastAsia="en-US" w:bidi="ar-SA"/>
      </w:rPr>
    </w:lvl>
  </w:abstractNum>
  <w:abstractNum w:abstractNumId="47">
    <w:nsid w:val="116B5D78"/>
    <w:multiLevelType w:val="hybridMultilevel"/>
    <w:tmpl w:val="2C0AE7F6"/>
    <w:lvl w:ilvl="0" w:tplc="8C7293B8">
      <w:numFmt w:val="bullet"/>
      <w:lvlText w:val="—"/>
      <w:lvlJc w:val="left"/>
      <w:pPr>
        <w:ind w:left="230" w:hanging="306"/>
      </w:pPr>
      <w:rPr>
        <w:rFonts w:ascii="Times New Roman" w:eastAsia="Times New Roman" w:hAnsi="Times New Roman" w:cs="Times New Roman" w:hint="default"/>
        <w:b w:val="0"/>
        <w:bCs w:val="0"/>
        <w:i/>
        <w:iCs/>
        <w:spacing w:val="0"/>
        <w:w w:val="100"/>
        <w:sz w:val="24"/>
        <w:szCs w:val="24"/>
        <w:lang w:val="ru-RU" w:eastAsia="en-US" w:bidi="ar-SA"/>
      </w:rPr>
    </w:lvl>
    <w:lvl w:ilvl="1" w:tplc="763AFE72">
      <w:start w:val="1"/>
      <w:numFmt w:val="decimal"/>
      <w:lvlText w:val="%2."/>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0FC0BBAC">
      <w:numFmt w:val="bullet"/>
      <w:lvlText w:val="•"/>
      <w:lvlJc w:val="left"/>
      <w:pPr>
        <w:ind w:left="2234" w:hanging="240"/>
      </w:pPr>
      <w:rPr>
        <w:rFonts w:hint="default"/>
        <w:lang w:val="ru-RU" w:eastAsia="en-US" w:bidi="ar-SA"/>
      </w:rPr>
    </w:lvl>
    <w:lvl w:ilvl="3" w:tplc="554CA2D2">
      <w:numFmt w:val="bullet"/>
      <w:lvlText w:val="•"/>
      <w:lvlJc w:val="left"/>
      <w:pPr>
        <w:ind w:left="3231" w:hanging="240"/>
      </w:pPr>
      <w:rPr>
        <w:rFonts w:hint="default"/>
        <w:lang w:val="ru-RU" w:eastAsia="en-US" w:bidi="ar-SA"/>
      </w:rPr>
    </w:lvl>
    <w:lvl w:ilvl="4" w:tplc="CCE2A808">
      <w:numFmt w:val="bullet"/>
      <w:lvlText w:val="•"/>
      <w:lvlJc w:val="left"/>
      <w:pPr>
        <w:ind w:left="4228" w:hanging="240"/>
      </w:pPr>
      <w:rPr>
        <w:rFonts w:hint="default"/>
        <w:lang w:val="ru-RU" w:eastAsia="en-US" w:bidi="ar-SA"/>
      </w:rPr>
    </w:lvl>
    <w:lvl w:ilvl="5" w:tplc="E368A0B8">
      <w:numFmt w:val="bullet"/>
      <w:lvlText w:val="•"/>
      <w:lvlJc w:val="left"/>
      <w:pPr>
        <w:ind w:left="5225" w:hanging="240"/>
      </w:pPr>
      <w:rPr>
        <w:rFonts w:hint="default"/>
        <w:lang w:val="ru-RU" w:eastAsia="en-US" w:bidi="ar-SA"/>
      </w:rPr>
    </w:lvl>
    <w:lvl w:ilvl="6" w:tplc="2C4482F2">
      <w:numFmt w:val="bullet"/>
      <w:lvlText w:val="•"/>
      <w:lvlJc w:val="left"/>
      <w:pPr>
        <w:ind w:left="6222" w:hanging="240"/>
      </w:pPr>
      <w:rPr>
        <w:rFonts w:hint="default"/>
        <w:lang w:val="ru-RU" w:eastAsia="en-US" w:bidi="ar-SA"/>
      </w:rPr>
    </w:lvl>
    <w:lvl w:ilvl="7" w:tplc="ECA4D008">
      <w:numFmt w:val="bullet"/>
      <w:lvlText w:val="•"/>
      <w:lvlJc w:val="left"/>
      <w:pPr>
        <w:ind w:left="7219" w:hanging="240"/>
      </w:pPr>
      <w:rPr>
        <w:rFonts w:hint="default"/>
        <w:lang w:val="ru-RU" w:eastAsia="en-US" w:bidi="ar-SA"/>
      </w:rPr>
    </w:lvl>
    <w:lvl w:ilvl="8" w:tplc="666A71C6">
      <w:numFmt w:val="bullet"/>
      <w:lvlText w:val="•"/>
      <w:lvlJc w:val="left"/>
      <w:pPr>
        <w:ind w:left="8216" w:hanging="240"/>
      </w:pPr>
      <w:rPr>
        <w:rFonts w:hint="default"/>
        <w:lang w:val="ru-RU" w:eastAsia="en-US" w:bidi="ar-SA"/>
      </w:rPr>
    </w:lvl>
  </w:abstractNum>
  <w:abstractNum w:abstractNumId="48">
    <w:nsid w:val="11D8505F"/>
    <w:multiLevelType w:val="hybridMultilevel"/>
    <w:tmpl w:val="0E762ADC"/>
    <w:lvl w:ilvl="0" w:tplc="84763CD6">
      <w:numFmt w:val="bullet"/>
      <w:lvlText w:val=""/>
      <w:lvlJc w:val="left"/>
      <w:pPr>
        <w:ind w:left="570" w:hanging="360"/>
      </w:pPr>
      <w:rPr>
        <w:rFonts w:ascii="Symbol" w:eastAsia="Symbol" w:hAnsi="Symbol" w:cs="Symbol" w:hint="default"/>
        <w:b w:val="0"/>
        <w:bCs w:val="0"/>
        <w:i w:val="0"/>
        <w:iCs w:val="0"/>
        <w:spacing w:val="0"/>
        <w:w w:val="100"/>
        <w:sz w:val="24"/>
        <w:szCs w:val="24"/>
        <w:lang w:val="ru-RU" w:eastAsia="en-US" w:bidi="ar-SA"/>
      </w:rPr>
    </w:lvl>
    <w:lvl w:ilvl="1" w:tplc="29E6DCF4">
      <w:numFmt w:val="bullet"/>
      <w:lvlText w:val="•"/>
      <w:lvlJc w:val="left"/>
      <w:pPr>
        <w:ind w:left="982" w:hanging="360"/>
      </w:pPr>
      <w:rPr>
        <w:rFonts w:hint="default"/>
        <w:lang w:val="ru-RU" w:eastAsia="en-US" w:bidi="ar-SA"/>
      </w:rPr>
    </w:lvl>
    <w:lvl w:ilvl="2" w:tplc="18E8B9FC">
      <w:numFmt w:val="bullet"/>
      <w:lvlText w:val="•"/>
      <w:lvlJc w:val="left"/>
      <w:pPr>
        <w:ind w:left="1385" w:hanging="360"/>
      </w:pPr>
      <w:rPr>
        <w:rFonts w:hint="default"/>
        <w:lang w:val="ru-RU" w:eastAsia="en-US" w:bidi="ar-SA"/>
      </w:rPr>
    </w:lvl>
    <w:lvl w:ilvl="3" w:tplc="8CC00614">
      <w:numFmt w:val="bullet"/>
      <w:lvlText w:val="•"/>
      <w:lvlJc w:val="left"/>
      <w:pPr>
        <w:ind w:left="1787" w:hanging="360"/>
      </w:pPr>
      <w:rPr>
        <w:rFonts w:hint="default"/>
        <w:lang w:val="ru-RU" w:eastAsia="en-US" w:bidi="ar-SA"/>
      </w:rPr>
    </w:lvl>
    <w:lvl w:ilvl="4" w:tplc="69D6B9C8">
      <w:numFmt w:val="bullet"/>
      <w:lvlText w:val="•"/>
      <w:lvlJc w:val="left"/>
      <w:pPr>
        <w:ind w:left="2190" w:hanging="360"/>
      </w:pPr>
      <w:rPr>
        <w:rFonts w:hint="default"/>
        <w:lang w:val="ru-RU" w:eastAsia="en-US" w:bidi="ar-SA"/>
      </w:rPr>
    </w:lvl>
    <w:lvl w:ilvl="5" w:tplc="E1063BB2">
      <w:numFmt w:val="bullet"/>
      <w:lvlText w:val="•"/>
      <w:lvlJc w:val="left"/>
      <w:pPr>
        <w:ind w:left="2593" w:hanging="360"/>
      </w:pPr>
      <w:rPr>
        <w:rFonts w:hint="default"/>
        <w:lang w:val="ru-RU" w:eastAsia="en-US" w:bidi="ar-SA"/>
      </w:rPr>
    </w:lvl>
    <w:lvl w:ilvl="6" w:tplc="A18C1400">
      <w:numFmt w:val="bullet"/>
      <w:lvlText w:val="•"/>
      <w:lvlJc w:val="left"/>
      <w:pPr>
        <w:ind w:left="2995" w:hanging="360"/>
      </w:pPr>
      <w:rPr>
        <w:rFonts w:hint="default"/>
        <w:lang w:val="ru-RU" w:eastAsia="en-US" w:bidi="ar-SA"/>
      </w:rPr>
    </w:lvl>
    <w:lvl w:ilvl="7" w:tplc="9CDE852E">
      <w:numFmt w:val="bullet"/>
      <w:lvlText w:val="•"/>
      <w:lvlJc w:val="left"/>
      <w:pPr>
        <w:ind w:left="3398" w:hanging="360"/>
      </w:pPr>
      <w:rPr>
        <w:rFonts w:hint="default"/>
        <w:lang w:val="ru-RU" w:eastAsia="en-US" w:bidi="ar-SA"/>
      </w:rPr>
    </w:lvl>
    <w:lvl w:ilvl="8" w:tplc="96BADA04">
      <w:numFmt w:val="bullet"/>
      <w:lvlText w:val="•"/>
      <w:lvlJc w:val="left"/>
      <w:pPr>
        <w:ind w:left="3800" w:hanging="360"/>
      </w:pPr>
      <w:rPr>
        <w:rFonts w:hint="default"/>
        <w:lang w:val="ru-RU" w:eastAsia="en-US" w:bidi="ar-SA"/>
      </w:rPr>
    </w:lvl>
  </w:abstractNum>
  <w:abstractNum w:abstractNumId="49">
    <w:nsid w:val="11E64D45"/>
    <w:multiLevelType w:val="hybridMultilevel"/>
    <w:tmpl w:val="406CC746"/>
    <w:lvl w:ilvl="0" w:tplc="714CE4A6">
      <w:numFmt w:val="bullet"/>
      <w:lvlText w:val="—"/>
      <w:lvlJc w:val="left"/>
      <w:pPr>
        <w:ind w:left="112"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5B6EF158">
      <w:numFmt w:val="bullet"/>
      <w:lvlText w:val="•"/>
      <w:lvlJc w:val="left"/>
      <w:pPr>
        <w:ind w:left="461" w:hanging="300"/>
      </w:pPr>
      <w:rPr>
        <w:rFonts w:hint="default"/>
        <w:lang w:val="ru-RU" w:eastAsia="en-US" w:bidi="ar-SA"/>
      </w:rPr>
    </w:lvl>
    <w:lvl w:ilvl="2" w:tplc="60946A18">
      <w:numFmt w:val="bullet"/>
      <w:lvlText w:val="•"/>
      <w:lvlJc w:val="left"/>
      <w:pPr>
        <w:ind w:left="803" w:hanging="300"/>
      </w:pPr>
      <w:rPr>
        <w:rFonts w:hint="default"/>
        <w:lang w:val="ru-RU" w:eastAsia="en-US" w:bidi="ar-SA"/>
      </w:rPr>
    </w:lvl>
    <w:lvl w:ilvl="3" w:tplc="A55E8380">
      <w:numFmt w:val="bullet"/>
      <w:lvlText w:val="•"/>
      <w:lvlJc w:val="left"/>
      <w:pPr>
        <w:ind w:left="1144" w:hanging="300"/>
      </w:pPr>
      <w:rPr>
        <w:rFonts w:hint="default"/>
        <w:lang w:val="ru-RU" w:eastAsia="en-US" w:bidi="ar-SA"/>
      </w:rPr>
    </w:lvl>
    <w:lvl w:ilvl="4" w:tplc="69C665BC">
      <w:numFmt w:val="bullet"/>
      <w:lvlText w:val="•"/>
      <w:lvlJc w:val="left"/>
      <w:pPr>
        <w:ind w:left="1486" w:hanging="300"/>
      </w:pPr>
      <w:rPr>
        <w:rFonts w:hint="default"/>
        <w:lang w:val="ru-RU" w:eastAsia="en-US" w:bidi="ar-SA"/>
      </w:rPr>
    </w:lvl>
    <w:lvl w:ilvl="5" w:tplc="7C9CDAD6">
      <w:numFmt w:val="bullet"/>
      <w:lvlText w:val="•"/>
      <w:lvlJc w:val="left"/>
      <w:pPr>
        <w:ind w:left="1828" w:hanging="300"/>
      </w:pPr>
      <w:rPr>
        <w:rFonts w:hint="default"/>
        <w:lang w:val="ru-RU" w:eastAsia="en-US" w:bidi="ar-SA"/>
      </w:rPr>
    </w:lvl>
    <w:lvl w:ilvl="6" w:tplc="C66218A4">
      <w:numFmt w:val="bullet"/>
      <w:lvlText w:val="•"/>
      <w:lvlJc w:val="left"/>
      <w:pPr>
        <w:ind w:left="2169" w:hanging="300"/>
      </w:pPr>
      <w:rPr>
        <w:rFonts w:hint="default"/>
        <w:lang w:val="ru-RU" w:eastAsia="en-US" w:bidi="ar-SA"/>
      </w:rPr>
    </w:lvl>
    <w:lvl w:ilvl="7" w:tplc="C3B80EC4">
      <w:numFmt w:val="bullet"/>
      <w:lvlText w:val="•"/>
      <w:lvlJc w:val="left"/>
      <w:pPr>
        <w:ind w:left="2511" w:hanging="300"/>
      </w:pPr>
      <w:rPr>
        <w:rFonts w:hint="default"/>
        <w:lang w:val="ru-RU" w:eastAsia="en-US" w:bidi="ar-SA"/>
      </w:rPr>
    </w:lvl>
    <w:lvl w:ilvl="8" w:tplc="CA7C7390">
      <w:numFmt w:val="bullet"/>
      <w:lvlText w:val="•"/>
      <w:lvlJc w:val="left"/>
      <w:pPr>
        <w:ind w:left="2852" w:hanging="300"/>
      </w:pPr>
      <w:rPr>
        <w:rFonts w:hint="default"/>
        <w:lang w:val="ru-RU" w:eastAsia="en-US" w:bidi="ar-SA"/>
      </w:rPr>
    </w:lvl>
  </w:abstractNum>
  <w:abstractNum w:abstractNumId="50">
    <w:nsid w:val="12B14331"/>
    <w:multiLevelType w:val="hybridMultilevel"/>
    <w:tmpl w:val="C7DAADF6"/>
    <w:lvl w:ilvl="0" w:tplc="505E976A">
      <w:numFmt w:val="bullet"/>
      <w:lvlText w:val="-"/>
      <w:lvlJc w:val="left"/>
      <w:pPr>
        <w:ind w:left="230" w:hanging="150"/>
      </w:pPr>
      <w:rPr>
        <w:rFonts w:ascii="Times New Roman" w:eastAsia="Times New Roman" w:hAnsi="Times New Roman" w:cs="Times New Roman" w:hint="default"/>
        <w:b w:val="0"/>
        <w:bCs w:val="0"/>
        <w:i w:val="0"/>
        <w:iCs w:val="0"/>
        <w:spacing w:val="0"/>
        <w:w w:val="100"/>
        <w:sz w:val="24"/>
        <w:szCs w:val="24"/>
        <w:lang w:val="ru-RU" w:eastAsia="en-US" w:bidi="ar-SA"/>
      </w:rPr>
    </w:lvl>
    <w:lvl w:ilvl="1" w:tplc="5B8A318E">
      <w:numFmt w:val="bullet"/>
      <w:lvlText w:val="-"/>
      <w:lvlJc w:val="left"/>
      <w:pPr>
        <w:ind w:left="230"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2" w:tplc="6AEC58D0">
      <w:numFmt w:val="bullet"/>
      <w:lvlText w:val="•"/>
      <w:lvlJc w:val="left"/>
      <w:pPr>
        <w:ind w:left="2234" w:hanging="380"/>
      </w:pPr>
      <w:rPr>
        <w:rFonts w:hint="default"/>
        <w:lang w:val="ru-RU" w:eastAsia="en-US" w:bidi="ar-SA"/>
      </w:rPr>
    </w:lvl>
    <w:lvl w:ilvl="3" w:tplc="81E6C42E">
      <w:numFmt w:val="bullet"/>
      <w:lvlText w:val="•"/>
      <w:lvlJc w:val="left"/>
      <w:pPr>
        <w:ind w:left="3231" w:hanging="380"/>
      </w:pPr>
      <w:rPr>
        <w:rFonts w:hint="default"/>
        <w:lang w:val="ru-RU" w:eastAsia="en-US" w:bidi="ar-SA"/>
      </w:rPr>
    </w:lvl>
    <w:lvl w:ilvl="4" w:tplc="A0BCD05E">
      <w:numFmt w:val="bullet"/>
      <w:lvlText w:val="•"/>
      <w:lvlJc w:val="left"/>
      <w:pPr>
        <w:ind w:left="4228" w:hanging="380"/>
      </w:pPr>
      <w:rPr>
        <w:rFonts w:hint="default"/>
        <w:lang w:val="ru-RU" w:eastAsia="en-US" w:bidi="ar-SA"/>
      </w:rPr>
    </w:lvl>
    <w:lvl w:ilvl="5" w:tplc="4B406712">
      <w:numFmt w:val="bullet"/>
      <w:lvlText w:val="•"/>
      <w:lvlJc w:val="left"/>
      <w:pPr>
        <w:ind w:left="5225" w:hanging="380"/>
      </w:pPr>
      <w:rPr>
        <w:rFonts w:hint="default"/>
        <w:lang w:val="ru-RU" w:eastAsia="en-US" w:bidi="ar-SA"/>
      </w:rPr>
    </w:lvl>
    <w:lvl w:ilvl="6" w:tplc="8D9AE6E0">
      <w:numFmt w:val="bullet"/>
      <w:lvlText w:val="•"/>
      <w:lvlJc w:val="left"/>
      <w:pPr>
        <w:ind w:left="6222" w:hanging="380"/>
      </w:pPr>
      <w:rPr>
        <w:rFonts w:hint="default"/>
        <w:lang w:val="ru-RU" w:eastAsia="en-US" w:bidi="ar-SA"/>
      </w:rPr>
    </w:lvl>
    <w:lvl w:ilvl="7" w:tplc="A88C83D4">
      <w:numFmt w:val="bullet"/>
      <w:lvlText w:val="•"/>
      <w:lvlJc w:val="left"/>
      <w:pPr>
        <w:ind w:left="7219" w:hanging="380"/>
      </w:pPr>
      <w:rPr>
        <w:rFonts w:hint="default"/>
        <w:lang w:val="ru-RU" w:eastAsia="en-US" w:bidi="ar-SA"/>
      </w:rPr>
    </w:lvl>
    <w:lvl w:ilvl="8" w:tplc="E25C6D7E">
      <w:numFmt w:val="bullet"/>
      <w:lvlText w:val="•"/>
      <w:lvlJc w:val="left"/>
      <w:pPr>
        <w:ind w:left="8216" w:hanging="380"/>
      </w:pPr>
      <w:rPr>
        <w:rFonts w:hint="default"/>
        <w:lang w:val="ru-RU" w:eastAsia="en-US" w:bidi="ar-SA"/>
      </w:rPr>
    </w:lvl>
  </w:abstractNum>
  <w:abstractNum w:abstractNumId="51">
    <w:nsid w:val="12BC72A4"/>
    <w:multiLevelType w:val="hybridMultilevel"/>
    <w:tmpl w:val="B47C8F40"/>
    <w:lvl w:ilvl="0" w:tplc="FC62FB52">
      <w:numFmt w:val="bullet"/>
      <w:lvlText w:val="-"/>
      <w:lvlJc w:val="left"/>
      <w:pPr>
        <w:ind w:left="23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92E0F84">
      <w:numFmt w:val="bullet"/>
      <w:lvlText w:val="•"/>
      <w:lvlJc w:val="left"/>
      <w:pPr>
        <w:ind w:left="1237" w:hanging="140"/>
      </w:pPr>
      <w:rPr>
        <w:rFonts w:hint="default"/>
        <w:lang w:val="ru-RU" w:eastAsia="en-US" w:bidi="ar-SA"/>
      </w:rPr>
    </w:lvl>
    <w:lvl w:ilvl="2" w:tplc="97CE4F1A">
      <w:numFmt w:val="bullet"/>
      <w:lvlText w:val="•"/>
      <w:lvlJc w:val="left"/>
      <w:pPr>
        <w:ind w:left="2234" w:hanging="140"/>
      </w:pPr>
      <w:rPr>
        <w:rFonts w:hint="default"/>
        <w:lang w:val="ru-RU" w:eastAsia="en-US" w:bidi="ar-SA"/>
      </w:rPr>
    </w:lvl>
    <w:lvl w:ilvl="3" w:tplc="14623880">
      <w:numFmt w:val="bullet"/>
      <w:lvlText w:val="•"/>
      <w:lvlJc w:val="left"/>
      <w:pPr>
        <w:ind w:left="3231" w:hanging="140"/>
      </w:pPr>
      <w:rPr>
        <w:rFonts w:hint="default"/>
        <w:lang w:val="ru-RU" w:eastAsia="en-US" w:bidi="ar-SA"/>
      </w:rPr>
    </w:lvl>
    <w:lvl w:ilvl="4" w:tplc="F4D07D94">
      <w:numFmt w:val="bullet"/>
      <w:lvlText w:val="•"/>
      <w:lvlJc w:val="left"/>
      <w:pPr>
        <w:ind w:left="4228" w:hanging="140"/>
      </w:pPr>
      <w:rPr>
        <w:rFonts w:hint="default"/>
        <w:lang w:val="ru-RU" w:eastAsia="en-US" w:bidi="ar-SA"/>
      </w:rPr>
    </w:lvl>
    <w:lvl w:ilvl="5" w:tplc="2D104CE8">
      <w:numFmt w:val="bullet"/>
      <w:lvlText w:val="•"/>
      <w:lvlJc w:val="left"/>
      <w:pPr>
        <w:ind w:left="5225" w:hanging="140"/>
      </w:pPr>
      <w:rPr>
        <w:rFonts w:hint="default"/>
        <w:lang w:val="ru-RU" w:eastAsia="en-US" w:bidi="ar-SA"/>
      </w:rPr>
    </w:lvl>
    <w:lvl w:ilvl="6" w:tplc="DF7E778A">
      <w:numFmt w:val="bullet"/>
      <w:lvlText w:val="•"/>
      <w:lvlJc w:val="left"/>
      <w:pPr>
        <w:ind w:left="6222" w:hanging="140"/>
      </w:pPr>
      <w:rPr>
        <w:rFonts w:hint="default"/>
        <w:lang w:val="ru-RU" w:eastAsia="en-US" w:bidi="ar-SA"/>
      </w:rPr>
    </w:lvl>
    <w:lvl w:ilvl="7" w:tplc="655CF404">
      <w:numFmt w:val="bullet"/>
      <w:lvlText w:val="•"/>
      <w:lvlJc w:val="left"/>
      <w:pPr>
        <w:ind w:left="7219" w:hanging="140"/>
      </w:pPr>
      <w:rPr>
        <w:rFonts w:hint="default"/>
        <w:lang w:val="ru-RU" w:eastAsia="en-US" w:bidi="ar-SA"/>
      </w:rPr>
    </w:lvl>
    <w:lvl w:ilvl="8" w:tplc="EB444604">
      <w:numFmt w:val="bullet"/>
      <w:lvlText w:val="•"/>
      <w:lvlJc w:val="left"/>
      <w:pPr>
        <w:ind w:left="8216" w:hanging="140"/>
      </w:pPr>
      <w:rPr>
        <w:rFonts w:hint="default"/>
        <w:lang w:val="ru-RU" w:eastAsia="en-US" w:bidi="ar-SA"/>
      </w:rPr>
    </w:lvl>
  </w:abstractNum>
  <w:abstractNum w:abstractNumId="52">
    <w:nsid w:val="132F1A4D"/>
    <w:multiLevelType w:val="hybridMultilevel"/>
    <w:tmpl w:val="5B70723E"/>
    <w:lvl w:ilvl="0" w:tplc="5980E18E">
      <w:numFmt w:val="bullet"/>
      <w:lvlText w:val="—"/>
      <w:lvlJc w:val="left"/>
      <w:pPr>
        <w:ind w:left="112"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9B9E679C">
      <w:numFmt w:val="bullet"/>
      <w:lvlText w:val="•"/>
      <w:lvlJc w:val="left"/>
      <w:pPr>
        <w:ind w:left="461" w:hanging="300"/>
      </w:pPr>
      <w:rPr>
        <w:rFonts w:hint="default"/>
        <w:lang w:val="ru-RU" w:eastAsia="en-US" w:bidi="ar-SA"/>
      </w:rPr>
    </w:lvl>
    <w:lvl w:ilvl="2" w:tplc="315284AA">
      <w:numFmt w:val="bullet"/>
      <w:lvlText w:val="•"/>
      <w:lvlJc w:val="left"/>
      <w:pPr>
        <w:ind w:left="803" w:hanging="300"/>
      </w:pPr>
      <w:rPr>
        <w:rFonts w:hint="default"/>
        <w:lang w:val="ru-RU" w:eastAsia="en-US" w:bidi="ar-SA"/>
      </w:rPr>
    </w:lvl>
    <w:lvl w:ilvl="3" w:tplc="F6604D5C">
      <w:numFmt w:val="bullet"/>
      <w:lvlText w:val="•"/>
      <w:lvlJc w:val="left"/>
      <w:pPr>
        <w:ind w:left="1144" w:hanging="300"/>
      </w:pPr>
      <w:rPr>
        <w:rFonts w:hint="default"/>
        <w:lang w:val="ru-RU" w:eastAsia="en-US" w:bidi="ar-SA"/>
      </w:rPr>
    </w:lvl>
    <w:lvl w:ilvl="4" w:tplc="252EA12A">
      <w:numFmt w:val="bullet"/>
      <w:lvlText w:val="•"/>
      <w:lvlJc w:val="left"/>
      <w:pPr>
        <w:ind w:left="1486" w:hanging="300"/>
      </w:pPr>
      <w:rPr>
        <w:rFonts w:hint="default"/>
        <w:lang w:val="ru-RU" w:eastAsia="en-US" w:bidi="ar-SA"/>
      </w:rPr>
    </w:lvl>
    <w:lvl w:ilvl="5" w:tplc="3F0C3CB8">
      <w:numFmt w:val="bullet"/>
      <w:lvlText w:val="•"/>
      <w:lvlJc w:val="left"/>
      <w:pPr>
        <w:ind w:left="1828" w:hanging="300"/>
      </w:pPr>
      <w:rPr>
        <w:rFonts w:hint="default"/>
        <w:lang w:val="ru-RU" w:eastAsia="en-US" w:bidi="ar-SA"/>
      </w:rPr>
    </w:lvl>
    <w:lvl w:ilvl="6" w:tplc="C778FFD6">
      <w:numFmt w:val="bullet"/>
      <w:lvlText w:val="•"/>
      <w:lvlJc w:val="left"/>
      <w:pPr>
        <w:ind w:left="2169" w:hanging="300"/>
      </w:pPr>
      <w:rPr>
        <w:rFonts w:hint="default"/>
        <w:lang w:val="ru-RU" w:eastAsia="en-US" w:bidi="ar-SA"/>
      </w:rPr>
    </w:lvl>
    <w:lvl w:ilvl="7" w:tplc="6980C95E">
      <w:numFmt w:val="bullet"/>
      <w:lvlText w:val="•"/>
      <w:lvlJc w:val="left"/>
      <w:pPr>
        <w:ind w:left="2511" w:hanging="300"/>
      </w:pPr>
      <w:rPr>
        <w:rFonts w:hint="default"/>
        <w:lang w:val="ru-RU" w:eastAsia="en-US" w:bidi="ar-SA"/>
      </w:rPr>
    </w:lvl>
    <w:lvl w:ilvl="8" w:tplc="A510F896">
      <w:numFmt w:val="bullet"/>
      <w:lvlText w:val="•"/>
      <w:lvlJc w:val="left"/>
      <w:pPr>
        <w:ind w:left="2852" w:hanging="300"/>
      </w:pPr>
      <w:rPr>
        <w:rFonts w:hint="default"/>
        <w:lang w:val="ru-RU" w:eastAsia="en-US" w:bidi="ar-SA"/>
      </w:rPr>
    </w:lvl>
  </w:abstractNum>
  <w:abstractNum w:abstractNumId="53">
    <w:nsid w:val="13EE41E6"/>
    <w:multiLevelType w:val="hybridMultilevel"/>
    <w:tmpl w:val="9BEC29A0"/>
    <w:lvl w:ilvl="0" w:tplc="36A843AA">
      <w:start w:val="1"/>
      <w:numFmt w:val="decimal"/>
      <w:lvlText w:val="%1."/>
      <w:lvlJc w:val="left"/>
      <w:pPr>
        <w:ind w:left="230" w:hanging="2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9F02548">
      <w:numFmt w:val="bullet"/>
      <w:lvlText w:val="•"/>
      <w:lvlJc w:val="left"/>
      <w:pPr>
        <w:ind w:left="1237" w:hanging="298"/>
      </w:pPr>
      <w:rPr>
        <w:rFonts w:hint="default"/>
        <w:lang w:val="ru-RU" w:eastAsia="en-US" w:bidi="ar-SA"/>
      </w:rPr>
    </w:lvl>
    <w:lvl w:ilvl="2" w:tplc="C4FEF3EE">
      <w:numFmt w:val="bullet"/>
      <w:lvlText w:val="•"/>
      <w:lvlJc w:val="left"/>
      <w:pPr>
        <w:ind w:left="2234" w:hanging="298"/>
      </w:pPr>
      <w:rPr>
        <w:rFonts w:hint="default"/>
        <w:lang w:val="ru-RU" w:eastAsia="en-US" w:bidi="ar-SA"/>
      </w:rPr>
    </w:lvl>
    <w:lvl w:ilvl="3" w:tplc="7702E922">
      <w:numFmt w:val="bullet"/>
      <w:lvlText w:val="•"/>
      <w:lvlJc w:val="left"/>
      <w:pPr>
        <w:ind w:left="3231" w:hanging="298"/>
      </w:pPr>
      <w:rPr>
        <w:rFonts w:hint="default"/>
        <w:lang w:val="ru-RU" w:eastAsia="en-US" w:bidi="ar-SA"/>
      </w:rPr>
    </w:lvl>
    <w:lvl w:ilvl="4" w:tplc="4936F86E">
      <w:numFmt w:val="bullet"/>
      <w:lvlText w:val="•"/>
      <w:lvlJc w:val="left"/>
      <w:pPr>
        <w:ind w:left="4228" w:hanging="298"/>
      </w:pPr>
      <w:rPr>
        <w:rFonts w:hint="default"/>
        <w:lang w:val="ru-RU" w:eastAsia="en-US" w:bidi="ar-SA"/>
      </w:rPr>
    </w:lvl>
    <w:lvl w:ilvl="5" w:tplc="217AB642">
      <w:numFmt w:val="bullet"/>
      <w:lvlText w:val="•"/>
      <w:lvlJc w:val="left"/>
      <w:pPr>
        <w:ind w:left="5225" w:hanging="298"/>
      </w:pPr>
      <w:rPr>
        <w:rFonts w:hint="default"/>
        <w:lang w:val="ru-RU" w:eastAsia="en-US" w:bidi="ar-SA"/>
      </w:rPr>
    </w:lvl>
    <w:lvl w:ilvl="6" w:tplc="98381D94">
      <w:numFmt w:val="bullet"/>
      <w:lvlText w:val="•"/>
      <w:lvlJc w:val="left"/>
      <w:pPr>
        <w:ind w:left="6222" w:hanging="298"/>
      </w:pPr>
      <w:rPr>
        <w:rFonts w:hint="default"/>
        <w:lang w:val="ru-RU" w:eastAsia="en-US" w:bidi="ar-SA"/>
      </w:rPr>
    </w:lvl>
    <w:lvl w:ilvl="7" w:tplc="0F56C14E">
      <w:numFmt w:val="bullet"/>
      <w:lvlText w:val="•"/>
      <w:lvlJc w:val="left"/>
      <w:pPr>
        <w:ind w:left="7219" w:hanging="298"/>
      </w:pPr>
      <w:rPr>
        <w:rFonts w:hint="default"/>
        <w:lang w:val="ru-RU" w:eastAsia="en-US" w:bidi="ar-SA"/>
      </w:rPr>
    </w:lvl>
    <w:lvl w:ilvl="8" w:tplc="863E6056">
      <w:numFmt w:val="bullet"/>
      <w:lvlText w:val="•"/>
      <w:lvlJc w:val="left"/>
      <w:pPr>
        <w:ind w:left="8216" w:hanging="298"/>
      </w:pPr>
      <w:rPr>
        <w:rFonts w:hint="default"/>
        <w:lang w:val="ru-RU" w:eastAsia="en-US" w:bidi="ar-SA"/>
      </w:rPr>
    </w:lvl>
  </w:abstractNum>
  <w:abstractNum w:abstractNumId="54">
    <w:nsid w:val="14635673"/>
    <w:multiLevelType w:val="hybridMultilevel"/>
    <w:tmpl w:val="76D2B91E"/>
    <w:lvl w:ilvl="0" w:tplc="3C8AE49E">
      <w:start w:val="1"/>
      <w:numFmt w:val="decimal"/>
      <w:lvlText w:val="%1)"/>
      <w:lvlJc w:val="left"/>
      <w:pPr>
        <w:ind w:left="230" w:hanging="262"/>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112C383A">
      <w:numFmt w:val="bullet"/>
      <w:lvlText w:val="•"/>
      <w:lvlJc w:val="left"/>
      <w:pPr>
        <w:ind w:left="1237" w:hanging="262"/>
      </w:pPr>
      <w:rPr>
        <w:rFonts w:hint="default"/>
        <w:lang w:val="ru-RU" w:eastAsia="en-US" w:bidi="ar-SA"/>
      </w:rPr>
    </w:lvl>
    <w:lvl w:ilvl="2" w:tplc="835A91E2">
      <w:numFmt w:val="bullet"/>
      <w:lvlText w:val="•"/>
      <w:lvlJc w:val="left"/>
      <w:pPr>
        <w:ind w:left="2234" w:hanging="262"/>
      </w:pPr>
      <w:rPr>
        <w:rFonts w:hint="default"/>
        <w:lang w:val="ru-RU" w:eastAsia="en-US" w:bidi="ar-SA"/>
      </w:rPr>
    </w:lvl>
    <w:lvl w:ilvl="3" w:tplc="2928545C">
      <w:numFmt w:val="bullet"/>
      <w:lvlText w:val="•"/>
      <w:lvlJc w:val="left"/>
      <w:pPr>
        <w:ind w:left="3231" w:hanging="262"/>
      </w:pPr>
      <w:rPr>
        <w:rFonts w:hint="default"/>
        <w:lang w:val="ru-RU" w:eastAsia="en-US" w:bidi="ar-SA"/>
      </w:rPr>
    </w:lvl>
    <w:lvl w:ilvl="4" w:tplc="D5D6186A">
      <w:numFmt w:val="bullet"/>
      <w:lvlText w:val="•"/>
      <w:lvlJc w:val="left"/>
      <w:pPr>
        <w:ind w:left="4228" w:hanging="262"/>
      </w:pPr>
      <w:rPr>
        <w:rFonts w:hint="default"/>
        <w:lang w:val="ru-RU" w:eastAsia="en-US" w:bidi="ar-SA"/>
      </w:rPr>
    </w:lvl>
    <w:lvl w:ilvl="5" w:tplc="01D0D6FE">
      <w:numFmt w:val="bullet"/>
      <w:lvlText w:val="•"/>
      <w:lvlJc w:val="left"/>
      <w:pPr>
        <w:ind w:left="5225" w:hanging="262"/>
      </w:pPr>
      <w:rPr>
        <w:rFonts w:hint="default"/>
        <w:lang w:val="ru-RU" w:eastAsia="en-US" w:bidi="ar-SA"/>
      </w:rPr>
    </w:lvl>
    <w:lvl w:ilvl="6" w:tplc="50DC8C1A">
      <w:numFmt w:val="bullet"/>
      <w:lvlText w:val="•"/>
      <w:lvlJc w:val="left"/>
      <w:pPr>
        <w:ind w:left="6222" w:hanging="262"/>
      </w:pPr>
      <w:rPr>
        <w:rFonts w:hint="default"/>
        <w:lang w:val="ru-RU" w:eastAsia="en-US" w:bidi="ar-SA"/>
      </w:rPr>
    </w:lvl>
    <w:lvl w:ilvl="7" w:tplc="6388CEAC">
      <w:numFmt w:val="bullet"/>
      <w:lvlText w:val="•"/>
      <w:lvlJc w:val="left"/>
      <w:pPr>
        <w:ind w:left="7219" w:hanging="262"/>
      </w:pPr>
      <w:rPr>
        <w:rFonts w:hint="default"/>
        <w:lang w:val="ru-RU" w:eastAsia="en-US" w:bidi="ar-SA"/>
      </w:rPr>
    </w:lvl>
    <w:lvl w:ilvl="8" w:tplc="392A6C80">
      <w:numFmt w:val="bullet"/>
      <w:lvlText w:val="•"/>
      <w:lvlJc w:val="left"/>
      <w:pPr>
        <w:ind w:left="8216" w:hanging="262"/>
      </w:pPr>
      <w:rPr>
        <w:rFonts w:hint="default"/>
        <w:lang w:val="ru-RU" w:eastAsia="en-US" w:bidi="ar-SA"/>
      </w:rPr>
    </w:lvl>
  </w:abstractNum>
  <w:abstractNum w:abstractNumId="55">
    <w:nsid w:val="153A0246"/>
    <w:multiLevelType w:val="hybridMultilevel"/>
    <w:tmpl w:val="D6F03600"/>
    <w:lvl w:ilvl="0" w:tplc="29A6284A">
      <w:numFmt w:val="bullet"/>
      <w:lvlText w:val="-"/>
      <w:lvlJc w:val="left"/>
      <w:pPr>
        <w:ind w:left="112"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0B06628E">
      <w:numFmt w:val="bullet"/>
      <w:lvlText w:val="•"/>
      <w:lvlJc w:val="left"/>
      <w:pPr>
        <w:ind w:left="684" w:hanging="140"/>
      </w:pPr>
      <w:rPr>
        <w:rFonts w:hint="default"/>
        <w:lang w:val="ru-RU" w:eastAsia="en-US" w:bidi="ar-SA"/>
      </w:rPr>
    </w:lvl>
    <w:lvl w:ilvl="2" w:tplc="550C3804">
      <w:numFmt w:val="bullet"/>
      <w:lvlText w:val="•"/>
      <w:lvlJc w:val="left"/>
      <w:pPr>
        <w:ind w:left="1249" w:hanging="140"/>
      </w:pPr>
      <w:rPr>
        <w:rFonts w:hint="default"/>
        <w:lang w:val="ru-RU" w:eastAsia="en-US" w:bidi="ar-SA"/>
      </w:rPr>
    </w:lvl>
    <w:lvl w:ilvl="3" w:tplc="73C4C208">
      <w:numFmt w:val="bullet"/>
      <w:lvlText w:val="•"/>
      <w:lvlJc w:val="left"/>
      <w:pPr>
        <w:ind w:left="1814" w:hanging="140"/>
      </w:pPr>
      <w:rPr>
        <w:rFonts w:hint="default"/>
        <w:lang w:val="ru-RU" w:eastAsia="en-US" w:bidi="ar-SA"/>
      </w:rPr>
    </w:lvl>
    <w:lvl w:ilvl="4" w:tplc="4224DB32">
      <w:numFmt w:val="bullet"/>
      <w:lvlText w:val="•"/>
      <w:lvlJc w:val="left"/>
      <w:pPr>
        <w:ind w:left="2379" w:hanging="140"/>
      </w:pPr>
      <w:rPr>
        <w:rFonts w:hint="default"/>
        <w:lang w:val="ru-RU" w:eastAsia="en-US" w:bidi="ar-SA"/>
      </w:rPr>
    </w:lvl>
    <w:lvl w:ilvl="5" w:tplc="AA46D94C">
      <w:numFmt w:val="bullet"/>
      <w:lvlText w:val="•"/>
      <w:lvlJc w:val="left"/>
      <w:pPr>
        <w:ind w:left="2944" w:hanging="140"/>
      </w:pPr>
      <w:rPr>
        <w:rFonts w:hint="default"/>
        <w:lang w:val="ru-RU" w:eastAsia="en-US" w:bidi="ar-SA"/>
      </w:rPr>
    </w:lvl>
    <w:lvl w:ilvl="6" w:tplc="EB0609AC">
      <w:numFmt w:val="bullet"/>
      <w:lvlText w:val="•"/>
      <w:lvlJc w:val="left"/>
      <w:pPr>
        <w:ind w:left="3508" w:hanging="140"/>
      </w:pPr>
      <w:rPr>
        <w:rFonts w:hint="default"/>
        <w:lang w:val="ru-RU" w:eastAsia="en-US" w:bidi="ar-SA"/>
      </w:rPr>
    </w:lvl>
    <w:lvl w:ilvl="7" w:tplc="8E20032E">
      <w:numFmt w:val="bullet"/>
      <w:lvlText w:val="•"/>
      <w:lvlJc w:val="left"/>
      <w:pPr>
        <w:ind w:left="4073" w:hanging="140"/>
      </w:pPr>
      <w:rPr>
        <w:rFonts w:hint="default"/>
        <w:lang w:val="ru-RU" w:eastAsia="en-US" w:bidi="ar-SA"/>
      </w:rPr>
    </w:lvl>
    <w:lvl w:ilvl="8" w:tplc="615695F4">
      <w:numFmt w:val="bullet"/>
      <w:lvlText w:val="•"/>
      <w:lvlJc w:val="left"/>
      <w:pPr>
        <w:ind w:left="4638" w:hanging="140"/>
      </w:pPr>
      <w:rPr>
        <w:rFonts w:hint="default"/>
        <w:lang w:val="ru-RU" w:eastAsia="en-US" w:bidi="ar-SA"/>
      </w:rPr>
    </w:lvl>
  </w:abstractNum>
  <w:abstractNum w:abstractNumId="56">
    <w:nsid w:val="16531F2F"/>
    <w:multiLevelType w:val="hybridMultilevel"/>
    <w:tmpl w:val="223A6888"/>
    <w:lvl w:ilvl="0" w:tplc="963AD3D4">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F02B684">
      <w:numFmt w:val="bullet"/>
      <w:lvlText w:val="•"/>
      <w:lvlJc w:val="left"/>
      <w:pPr>
        <w:ind w:left="1237" w:hanging="240"/>
      </w:pPr>
      <w:rPr>
        <w:rFonts w:hint="default"/>
        <w:lang w:val="ru-RU" w:eastAsia="en-US" w:bidi="ar-SA"/>
      </w:rPr>
    </w:lvl>
    <w:lvl w:ilvl="2" w:tplc="9DD8E2AA">
      <w:numFmt w:val="bullet"/>
      <w:lvlText w:val="•"/>
      <w:lvlJc w:val="left"/>
      <w:pPr>
        <w:ind w:left="2234" w:hanging="240"/>
      </w:pPr>
      <w:rPr>
        <w:rFonts w:hint="default"/>
        <w:lang w:val="ru-RU" w:eastAsia="en-US" w:bidi="ar-SA"/>
      </w:rPr>
    </w:lvl>
    <w:lvl w:ilvl="3" w:tplc="1E1ECC14">
      <w:numFmt w:val="bullet"/>
      <w:lvlText w:val="•"/>
      <w:lvlJc w:val="left"/>
      <w:pPr>
        <w:ind w:left="3231" w:hanging="240"/>
      </w:pPr>
      <w:rPr>
        <w:rFonts w:hint="default"/>
        <w:lang w:val="ru-RU" w:eastAsia="en-US" w:bidi="ar-SA"/>
      </w:rPr>
    </w:lvl>
    <w:lvl w:ilvl="4" w:tplc="BCBCE78A">
      <w:numFmt w:val="bullet"/>
      <w:lvlText w:val="•"/>
      <w:lvlJc w:val="left"/>
      <w:pPr>
        <w:ind w:left="4228" w:hanging="240"/>
      </w:pPr>
      <w:rPr>
        <w:rFonts w:hint="default"/>
        <w:lang w:val="ru-RU" w:eastAsia="en-US" w:bidi="ar-SA"/>
      </w:rPr>
    </w:lvl>
    <w:lvl w:ilvl="5" w:tplc="5D108AB4">
      <w:numFmt w:val="bullet"/>
      <w:lvlText w:val="•"/>
      <w:lvlJc w:val="left"/>
      <w:pPr>
        <w:ind w:left="5225" w:hanging="240"/>
      </w:pPr>
      <w:rPr>
        <w:rFonts w:hint="default"/>
        <w:lang w:val="ru-RU" w:eastAsia="en-US" w:bidi="ar-SA"/>
      </w:rPr>
    </w:lvl>
    <w:lvl w:ilvl="6" w:tplc="84D6A0FC">
      <w:numFmt w:val="bullet"/>
      <w:lvlText w:val="•"/>
      <w:lvlJc w:val="left"/>
      <w:pPr>
        <w:ind w:left="6222" w:hanging="240"/>
      </w:pPr>
      <w:rPr>
        <w:rFonts w:hint="default"/>
        <w:lang w:val="ru-RU" w:eastAsia="en-US" w:bidi="ar-SA"/>
      </w:rPr>
    </w:lvl>
    <w:lvl w:ilvl="7" w:tplc="7758EF4A">
      <w:numFmt w:val="bullet"/>
      <w:lvlText w:val="•"/>
      <w:lvlJc w:val="left"/>
      <w:pPr>
        <w:ind w:left="7219" w:hanging="240"/>
      </w:pPr>
      <w:rPr>
        <w:rFonts w:hint="default"/>
        <w:lang w:val="ru-RU" w:eastAsia="en-US" w:bidi="ar-SA"/>
      </w:rPr>
    </w:lvl>
    <w:lvl w:ilvl="8" w:tplc="AF2A4C1E">
      <w:numFmt w:val="bullet"/>
      <w:lvlText w:val="•"/>
      <w:lvlJc w:val="left"/>
      <w:pPr>
        <w:ind w:left="8216" w:hanging="240"/>
      </w:pPr>
      <w:rPr>
        <w:rFonts w:hint="default"/>
        <w:lang w:val="ru-RU" w:eastAsia="en-US" w:bidi="ar-SA"/>
      </w:rPr>
    </w:lvl>
  </w:abstractNum>
  <w:abstractNum w:abstractNumId="57">
    <w:nsid w:val="174617FD"/>
    <w:multiLevelType w:val="hybridMultilevel"/>
    <w:tmpl w:val="DB60723C"/>
    <w:lvl w:ilvl="0" w:tplc="EE0CCCCA">
      <w:start w:val="1"/>
      <w:numFmt w:val="decimal"/>
      <w:lvlText w:val="%1)"/>
      <w:lvlJc w:val="left"/>
      <w:pPr>
        <w:ind w:left="230" w:hanging="3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C30D57E">
      <w:numFmt w:val="bullet"/>
      <w:lvlText w:val="•"/>
      <w:lvlJc w:val="left"/>
      <w:pPr>
        <w:ind w:left="1237" w:hanging="384"/>
      </w:pPr>
      <w:rPr>
        <w:rFonts w:hint="default"/>
        <w:lang w:val="ru-RU" w:eastAsia="en-US" w:bidi="ar-SA"/>
      </w:rPr>
    </w:lvl>
    <w:lvl w:ilvl="2" w:tplc="BBD20736">
      <w:numFmt w:val="bullet"/>
      <w:lvlText w:val="•"/>
      <w:lvlJc w:val="left"/>
      <w:pPr>
        <w:ind w:left="2234" w:hanging="384"/>
      </w:pPr>
      <w:rPr>
        <w:rFonts w:hint="default"/>
        <w:lang w:val="ru-RU" w:eastAsia="en-US" w:bidi="ar-SA"/>
      </w:rPr>
    </w:lvl>
    <w:lvl w:ilvl="3" w:tplc="F9967D30">
      <w:numFmt w:val="bullet"/>
      <w:lvlText w:val="•"/>
      <w:lvlJc w:val="left"/>
      <w:pPr>
        <w:ind w:left="3231" w:hanging="384"/>
      </w:pPr>
      <w:rPr>
        <w:rFonts w:hint="default"/>
        <w:lang w:val="ru-RU" w:eastAsia="en-US" w:bidi="ar-SA"/>
      </w:rPr>
    </w:lvl>
    <w:lvl w:ilvl="4" w:tplc="3A682A66">
      <w:numFmt w:val="bullet"/>
      <w:lvlText w:val="•"/>
      <w:lvlJc w:val="left"/>
      <w:pPr>
        <w:ind w:left="4228" w:hanging="384"/>
      </w:pPr>
      <w:rPr>
        <w:rFonts w:hint="default"/>
        <w:lang w:val="ru-RU" w:eastAsia="en-US" w:bidi="ar-SA"/>
      </w:rPr>
    </w:lvl>
    <w:lvl w:ilvl="5" w:tplc="E210309E">
      <w:numFmt w:val="bullet"/>
      <w:lvlText w:val="•"/>
      <w:lvlJc w:val="left"/>
      <w:pPr>
        <w:ind w:left="5225" w:hanging="384"/>
      </w:pPr>
      <w:rPr>
        <w:rFonts w:hint="default"/>
        <w:lang w:val="ru-RU" w:eastAsia="en-US" w:bidi="ar-SA"/>
      </w:rPr>
    </w:lvl>
    <w:lvl w:ilvl="6" w:tplc="63A2A53C">
      <w:numFmt w:val="bullet"/>
      <w:lvlText w:val="•"/>
      <w:lvlJc w:val="left"/>
      <w:pPr>
        <w:ind w:left="6222" w:hanging="384"/>
      </w:pPr>
      <w:rPr>
        <w:rFonts w:hint="default"/>
        <w:lang w:val="ru-RU" w:eastAsia="en-US" w:bidi="ar-SA"/>
      </w:rPr>
    </w:lvl>
    <w:lvl w:ilvl="7" w:tplc="8A7423B6">
      <w:numFmt w:val="bullet"/>
      <w:lvlText w:val="•"/>
      <w:lvlJc w:val="left"/>
      <w:pPr>
        <w:ind w:left="7219" w:hanging="384"/>
      </w:pPr>
      <w:rPr>
        <w:rFonts w:hint="default"/>
        <w:lang w:val="ru-RU" w:eastAsia="en-US" w:bidi="ar-SA"/>
      </w:rPr>
    </w:lvl>
    <w:lvl w:ilvl="8" w:tplc="6ED6744E">
      <w:numFmt w:val="bullet"/>
      <w:lvlText w:val="•"/>
      <w:lvlJc w:val="left"/>
      <w:pPr>
        <w:ind w:left="8216" w:hanging="384"/>
      </w:pPr>
      <w:rPr>
        <w:rFonts w:hint="default"/>
        <w:lang w:val="ru-RU" w:eastAsia="en-US" w:bidi="ar-SA"/>
      </w:rPr>
    </w:lvl>
  </w:abstractNum>
  <w:abstractNum w:abstractNumId="58">
    <w:nsid w:val="176D5D89"/>
    <w:multiLevelType w:val="hybridMultilevel"/>
    <w:tmpl w:val="1B4A5FC2"/>
    <w:lvl w:ilvl="0" w:tplc="140ED43E">
      <w:start w:val="1"/>
      <w:numFmt w:val="decimal"/>
      <w:lvlText w:val="%1)"/>
      <w:lvlJc w:val="left"/>
      <w:pPr>
        <w:ind w:left="119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84EAA90">
      <w:numFmt w:val="bullet"/>
      <w:lvlText w:val="•"/>
      <w:lvlJc w:val="left"/>
      <w:pPr>
        <w:ind w:left="2101" w:hanging="260"/>
      </w:pPr>
      <w:rPr>
        <w:rFonts w:hint="default"/>
        <w:lang w:val="ru-RU" w:eastAsia="en-US" w:bidi="ar-SA"/>
      </w:rPr>
    </w:lvl>
    <w:lvl w:ilvl="2" w:tplc="009A5F34">
      <w:numFmt w:val="bullet"/>
      <w:lvlText w:val="•"/>
      <w:lvlJc w:val="left"/>
      <w:pPr>
        <w:ind w:left="3002" w:hanging="260"/>
      </w:pPr>
      <w:rPr>
        <w:rFonts w:hint="default"/>
        <w:lang w:val="ru-RU" w:eastAsia="en-US" w:bidi="ar-SA"/>
      </w:rPr>
    </w:lvl>
    <w:lvl w:ilvl="3" w:tplc="B4AA9240">
      <w:numFmt w:val="bullet"/>
      <w:lvlText w:val="•"/>
      <w:lvlJc w:val="left"/>
      <w:pPr>
        <w:ind w:left="3903" w:hanging="260"/>
      </w:pPr>
      <w:rPr>
        <w:rFonts w:hint="default"/>
        <w:lang w:val="ru-RU" w:eastAsia="en-US" w:bidi="ar-SA"/>
      </w:rPr>
    </w:lvl>
    <w:lvl w:ilvl="4" w:tplc="2DA8DA5E">
      <w:numFmt w:val="bullet"/>
      <w:lvlText w:val="•"/>
      <w:lvlJc w:val="left"/>
      <w:pPr>
        <w:ind w:left="4804" w:hanging="260"/>
      </w:pPr>
      <w:rPr>
        <w:rFonts w:hint="default"/>
        <w:lang w:val="ru-RU" w:eastAsia="en-US" w:bidi="ar-SA"/>
      </w:rPr>
    </w:lvl>
    <w:lvl w:ilvl="5" w:tplc="C068E3EC">
      <w:numFmt w:val="bullet"/>
      <w:lvlText w:val="•"/>
      <w:lvlJc w:val="left"/>
      <w:pPr>
        <w:ind w:left="5705" w:hanging="260"/>
      </w:pPr>
      <w:rPr>
        <w:rFonts w:hint="default"/>
        <w:lang w:val="ru-RU" w:eastAsia="en-US" w:bidi="ar-SA"/>
      </w:rPr>
    </w:lvl>
    <w:lvl w:ilvl="6" w:tplc="89BEAEF2">
      <w:numFmt w:val="bullet"/>
      <w:lvlText w:val="•"/>
      <w:lvlJc w:val="left"/>
      <w:pPr>
        <w:ind w:left="6606" w:hanging="260"/>
      </w:pPr>
      <w:rPr>
        <w:rFonts w:hint="default"/>
        <w:lang w:val="ru-RU" w:eastAsia="en-US" w:bidi="ar-SA"/>
      </w:rPr>
    </w:lvl>
    <w:lvl w:ilvl="7" w:tplc="042691B8">
      <w:numFmt w:val="bullet"/>
      <w:lvlText w:val="•"/>
      <w:lvlJc w:val="left"/>
      <w:pPr>
        <w:ind w:left="7507" w:hanging="260"/>
      </w:pPr>
      <w:rPr>
        <w:rFonts w:hint="default"/>
        <w:lang w:val="ru-RU" w:eastAsia="en-US" w:bidi="ar-SA"/>
      </w:rPr>
    </w:lvl>
    <w:lvl w:ilvl="8" w:tplc="B210ADD6">
      <w:numFmt w:val="bullet"/>
      <w:lvlText w:val="•"/>
      <w:lvlJc w:val="left"/>
      <w:pPr>
        <w:ind w:left="8408" w:hanging="260"/>
      </w:pPr>
      <w:rPr>
        <w:rFonts w:hint="default"/>
        <w:lang w:val="ru-RU" w:eastAsia="en-US" w:bidi="ar-SA"/>
      </w:rPr>
    </w:lvl>
  </w:abstractNum>
  <w:abstractNum w:abstractNumId="59">
    <w:nsid w:val="18023396"/>
    <w:multiLevelType w:val="hybridMultilevel"/>
    <w:tmpl w:val="7C368FD8"/>
    <w:lvl w:ilvl="0" w:tplc="CC1CE432">
      <w:start w:val="1"/>
      <w:numFmt w:val="decimal"/>
      <w:lvlText w:val="%1)"/>
      <w:lvlJc w:val="left"/>
      <w:pPr>
        <w:ind w:left="230" w:hanging="3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BD851B8">
      <w:numFmt w:val="bullet"/>
      <w:lvlText w:val="•"/>
      <w:lvlJc w:val="left"/>
      <w:pPr>
        <w:ind w:left="1237" w:hanging="365"/>
      </w:pPr>
      <w:rPr>
        <w:rFonts w:hint="default"/>
        <w:lang w:val="ru-RU" w:eastAsia="en-US" w:bidi="ar-SA"/>
      </w:rPr>
    </w:lvl>
    <w:lvl w:ilvl="2" w:tplc="6C543C08">
      <w:numFmt w:val="bullet"/>
      <w:lvlText w:val="•"/>
      <w:lvlJc w:val="left"/>
      <w:pPr>
        <w:ind w:left="2234" w:hanging="365"/>
      </w:pPr>
      <w:rPr>
        <w:rFonts w:hint="default"/>
        <w:lang w:val="ru-RU" w:eastAsia="en-US" w:bidi="ar-SA"/>
      </w:rPr>
    </w:lvl>
    <w:lvl w:ilvl="3" w:tplc="5F6AFC2A">
      <w:numFmt w:val="bullet"/>
      <w:lvlText w:val="•"/>
      <w:lvlJc w:val="left"/>
      <w:pPr>
        <w:ind w:left="3231" w:hanging="365"/>
      </w:pPr>
      <w:rPr>
        <w:rFonts w:hint="default"/>
        <w:lang w:val="ru-RU" w:eastAsia="en-US" w:bidi="ar-SA"/>
      </w:rPr>
    </w:lvl>
    <w:lvl w:ilvl="4" w:tplc="6C58F0B2">
      <w:numFmt w:val="bullet"/>
      <w:lvlText w:val="•"/>
      <w:lvlJc w:val="left"/>
      <w:pPr>
        <w:ind w:left="4228" w:hanging="365"/>
      </w:pPr>
      <w:rPr>
        <w:rFonts w:hint="default"/>
        <w:lang w:val="ru-RU" w:eastAsia="en-US" w:bidi="ar-SA"/>
      </w:rPr>
    </w:lvl>
    <w:lvl w:ilvl="5" w:tplc="817C17CA">
      <w:numFmt w:val="bullet"/>
      <w:lvlText w:val="•"/>
      <w:lvlJc w:val="left"/>
      <w:pPr>
        <w:ind w:left="5225" w:hanging="365"/>
      </w:pPr>
      <w:rPr>
        <w:rFonts w:hint="default"/>
        <w:lang w:val="ru-RU" w:eastAsia="en-US" w:bidi="ar-SA"/>
      </w:rPr>
    </w:lvl>
    <w:lvl w:ilvl="6" w:tplc="09F2E3FE">
      <w:numFmt w:val="bullet"/>
      <w:lvlText w:val="•"/>
      <w:lvlJc w:val="left"/>
      <w:pPr>
        <w:ind w:left="6222" w:hanging="365"/>
      </w:pPr>
      <w:rPr>
        <w:rFonts w:hint="default"/>
        <w:lang w:val="ru-RU" w:eastAsia="en-US" w:bidi="ar-SA"/>
      </w:rPr>
    </w:lvl>
    <w:lvl w:ilvl="7" w:tplc="4588DB72">
      <w:numFmt w:val="bullet"/>
      <w:lvlText w:val="•"/>
      <w:lvlJc w:val="left"/>
      <w:pPr>
        <w:ind w:left="7219" w:hanging="365"/>
      </w:pPr>
      <w:rPr>
        <w:rFonts w:hint="default"/>
        <w:lang w:val="ru-RU" w:eastAsia="en-US" w:bidi="ar-SA"/>
      </w:rPr>
    </w:lvl>
    <w:lvl w:ilvl="8" w:tplc="5C967872">
      <w:numFmt w:val="bullet"/>
      <w:lvlText w:val="•"/>
      <w:lvlJc w:val="left"/>
      <w:pPr>
        <w:ind w:left="8216" w:hanging="365"/>
      </w:pPr>
      <w:rPr>
        <w:rFonts w:hint="default"/>
        <w:lang w:val="ru-RU" w:eastAsia="en-US" w:bidi="ar-SA"/>
      </w:rPr>
    </w:lvl>
  </w:abstractNum>
  <w:abstractNum w:abstractNumId="60">
    <w:nsid w:val="18B622C1"/>
    <w:multiLevelType w:val="hybridMultilevel"/>
    <w:tmpl w:val="FF24A02A"/>
    <w:lvl w:ilvl="0" w:tplc="EEEA47F4">
      <w:numFmt w:val="bullet"/>
      <w:lvlText w:val="—"/>
      <w:lvlJc w:val="left"/>
      <w:pPr>
        <w:ind w:left="112"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E10E8448">
      <w:numFmt w:val="bullet"/>
      <w:lvlText w:val="•"/>
      <w:lvlJc w:val="left"/>
      <w:pPr>
        <w:ind w:left="461" w:hanging="300"/>
      </w:pPr>
      <w:rPr>
        <w:rFonts w:hint="default"/>
        <w:lang w:val="ru-RU" w:eastAsia="en-US" w:bidi="ar-SA"/>
      </w:rPr>
    </w:lvl>
    <w:lvl w:ilvl="2" w:tplc="22D0CA52">
      <w:numFmt w:val="bullet"/>
      <w:lvlText w:val="•"/>
      <w:lvlJc w:val="left"/>
      <w:pPr>
        <w:ind w:left="803" w:hanging="300"/>
      </w:pPr>
      <w:rPr>
        <w:rFonts w:hint="default"/>
        <w:lang w:val="ru-RU" w:eastAsia="en-US" w:bidi="ar-SA"/>
      </w:rPr>
    </w:lvl>
    <w:lvl w:ilvl="3" w:tplc="5ADE7D3C">
      <w:numFmt w:val="bullet"/>
      <w:lvlText w:val="•"/>
      <w:lvlJc w:val="left"/>
      <w:pPr>
        <w:ind w:left="1144" w:hanging="300"/>
      </w:pPr>
      <w:rPr>
        <w:rFonts w:hint="default"/>
        <w:lang w:val="ru-RU" w:eastAsia="en-US" w:bidi="ar-SA"/>
      </w:rPr>
    </w:lvl>
    <w:lvl w:ilvl="4" w:tplc="EABE26B8">
      <w:numFmt w:val="bullet"/>
      <w:lvlText w:val="•"/>
      <w:lvlJc w:val="left"/>
      <w:pPr>
        <w:ind w:left="1486" w:hanging="300"/>
      </w:pPr>
      <w:rPr>
        <w:rFonts w:hint="default"/>
        <w:lang w:val="ru-RU" w:eastAsia="en-US" w:bidi="ar-SA"/>
      </w:rPr>
    </w:lvl>
    <w:lvl w:ilvl="5" w:tplc="EF2C19B2">
      <w:numFmt w:val="bullet"/>
      <w:lvlText w:val="•"/>
      <w:lvlJc w:val="left"/>
      <w:pPr>
        <w:ind w:left="1828" w:hanging="300"/>
      </w:pPr>
      <w:rPr>
        <w:rFonts w:hint="default"/>
        <w:lang w:val="ru-RU" w:eastAsia="en-US" w:bidi="ar-SA"/>
      </w:rPr>
    </w:lvl>
    <w:lvl w:ilvl="6" w:tplc="301E4F94">
      <w:numFmt w:val="bullet"/>
      <w:lvlText w:val="•"/>
      <w:lvlJc w:val="left"/>
      <w:pPr>
        <w:ind w:left="2169" w:hanging="300"/>
      </w:pPr>
      <w:rPr>
        <w:rFonts w:hint="default"/>
        <w:lang w:val="ru-RU" w:eastAsia="en-US" w:bidi="ar-SA"/>
      </w:rPr>
    </w:lvl>
    <w:lvl w:ilvl="7" w:tplc="677A22F6">
      <w:numFmt w:val="bullet"/>
      <w:lvlText w:val="•"/>
      <w:lvlJc w:val="left"/>
      <w:pPr>
        <w:ind w:left="2511" w:hanging="300"/>
      </w:pPr>
      <w:rPr>
        <w:rFonts w:hint="default"/>
        <w:lang w:val="ru-RU" w:eastAsia="en-US" w:bidi="ar-SA"/>
      </w:rPr>
    </w:lvl>
    <w:lvl w:ilvl="8" w:tplc="808E2BF2">
      <w:numFmt w:val="bullet"/>
      <w:lvlText w:val="•"/>
      <w:lvlJc w:val="left"/>
      <w:pPr>
        <w:ind w:left="2852" w:hanging="300"/>
      </w:pPr>
      <w:rPr>
        <w:rFonts w:hint="default"/>
        <w:lang w:val="ru-RU" w:eastAsia="en-US" w:bidi="ar-SA"/>
      </w:rPr>
    </w:lvl>
  </w:abstractNum>
  <w:abstractNum w:abstractNumId="61">
    <w:nsid w:val="18F23082"/>
    <w:multiLevelType w:val="hybridMultilevel"/>
    <w:tmpl w:val="2E1AF40C"/>
    <w:lvl w:ilvl="0" w:tplc="12D85C46">
      <w:start w:val="1"/>
      <w:numFmt w:val="decimal"/>
      <w:lvlText w:val="%1)"/>
      <w:lvlJc w:val="left"/>
      <w:pPr>
        <w:ind w:left="489" w:hanging="260"/>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7ED065AE">
      <w:numFmt w:val="bullet"/>
      <w:lvlText w:val="•"/>
      <w:lvlJc w:val="left"/>
      <w:pPr>
        <w:ind w:left="1453" w:hanging="260"/>
      </w:pPr>
      <w:rPr>
        <w:rFonts w:hint="default"/>
        <w:lang w:val="ru-RU" w:eastAsia="en-US" w:bidi="ar-SA"/>
      </w:rPr>
    </w:lvl>
    <w:lvl w:ilvl="2" w:tplc="3BD02BD8">
      <w:numFmt w:val="bullet"/>
      <w:lvlText w:val="•"/>
      <w:lvlJc w:val="left"/>
      <w:pPr>
        <w:ind w:left="2426" w:hanging="260"/>
      </w:pPr>
      <w:rPr>
        <w:rFonts w:hint="default"/>
        <w:lang w:val="ru-RU" w:eastAsia="en-US" w:bidi="ar-SA"/>
      </w:rPr>
    </w:lvl>
    <w:lvl w:ilvl="3" w:tplc="557A8672">
      <w:numFmt w:val="bullet"/>
      <w:lvlText w:val="•"/>
      <w:lvlJc w:val="left"/>
      <w:pPr>
        <w:ind w:left="3399" w:hanging="260"/>
      </w:pPr>
      <w:rPr>
        <w:rFonts w:hint="default"/>
        <w:lang w:val="ru-RU" w:eastAsia="en-US" w:bidi="ar-SA"/>
      </w:rPr>
    </w:lvl>
    <w:lvl w:ilvl="4" w:tplc="5C80F9FC">
      <w:numFmt w:val="bullet"/>
      <w:lvlText w:val="•"/>
      <w:lvlJc w:val="left"/>
      <w:pPr>
        <w:ind w:left="4372" w:hanging="260"/>
      </w:pPr>
      <w:rPr>
        <w:rFonts w:hint="default"/>
        <w:lang w:val="ru-RU" w:eastAsia="en-US" w:bidi="ar-SA"/>
      </w:rPr>
    </w:lvl>
    <w:lvl w:ilvl="5" w:tplc="DD968160">
      <w:numFmt w:val="bullet"/>
      <w:lvlText w:val="•"/>
      <w:lvlJc w:val="left"/>
      <w:pPr>
        <w:ind w:left="5345" w:hanging="260"/>
      </w:pPr>
      <w:rPr>
        <w:rFonts w:hint="default"/>
        <w:lang w:val="ru-RU" w:eastAsia="en-US" w:bidi="ar-SA"/>
      </w:rPr>
    </w:lvl>
    <w:lvl w:ilvl="6" w:tplc="D9B0E396">
      <w:numFmt w:val="bullet"/>
      <w:lvlText w:val="•"/>
      <w:lvlJc w:val="left"/>
      <w:pPr>
        <w:ind w:left="6318" w:hanging="260"/>
      </w:pPr>
      <w:rPr>
        <w:rFonts w:hint="default"/>
        <w:lang w:val="ru-RU" w:eastAsia="en-US" w:bidi="ar-SA"/>
      </w:rPr>
    </w:lvl>
    <w:lvl w:ilvl="7" w:tplc="9C6A118A">
      <w:numFmt w:val="bullet"/>
      <w:lvlText w:val="•"/>
      <w:lvlJc w:val="left"/>
      <w:pPr>
        <w:ind w:left="7291" w:hanging="260"/>
      </w:pPr>
      <w:rPr>
        <w:rFonts w:hint="default"/>
        <w:lang w:val="ru-RU" w:eastAsia="en-US" w:bidi="ar-SA"/>
      </w:rPr>
    </w:lvl>
    <w:lvl w:ilvl="8" w:tplc="16F619C4">
      <w:numFmt w:val="bullet"/>
      <w:lvlText w:val="•"/>
      <w:lvlJc w:val="left"/>
      <w:pPr>
        <w:ind w:left="8264" w:hanging="260"/>
      </w:pPr>
      <w:rPr>
        <w:rFonts w:hint="default"/>
        <w:lang w:val="ru-RU" w:eastAsia="en-US" w:bidi="ar-SA"/>
      </w:rPr>
    </w:lvl>
  </w:abstractNum>
  <w:abstractNum w:abstractNumId="62">
    <w:nsid w:val="18FD6955"/>
    <w:multiLevelType w:val="hybridMultilevel"/>
    <w:tmpl w:val="7B48DEDC"/>
    <w:lvl w:ilvl="0" w:tplc="604CD722">
      <w:start w:val="1"/>
      <w:numFmt w:val="decimal"/>
      <w:lvlText w:val="%1)"/>
      <w:lvlJc w:val="left"/>
      <w:pPr>
        <w:ind w:left="230" w:hanging="31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0EEFC14">
      <w:numFmt w:val="bullet"/>
      <w:lvlText w:val="•"/>
      <w:lvlJc w:val="left"/>
      <w:pPr>
        <w:ind w:left="1237" w:hanging="315"/>
      </w:pPr>
      <w:rPr>
        <w:rFonts w:hint="default"/>
        <w:lang w:val="ru-RU" w:eastAsia="en-US" w:bidi="ar-SA"/>
      </w:rPr>
    </w:lvl>
    <w:lvl w:ilvl="2" w:tplc="1E341DDE">
      <w:numFmt w:val="bullet"/>
      <w:lvlText w:val="•"/>
      <w:lvlJc w:val="left"/>
      <w:pPr>
        <w:ind w:left="2234" w:hanging="315"/>
      </w:pPr>
      <w:rPr>
        <w:rFonts w:hint="default"/>
        <w:lang w:val="ru-RU" w:eastAsia="en-US" w:bidi="ar-SA"/>
      </w:rPr>
    </w:lvl>
    <w:lvl w:ilvl="3" w:tplc="2A3C9134">
      <w:numFmt w:val="bullet"/>
      <w:lvlText w:val="•"/>
      <w:lvlJc w:val="left"/>
      <w:pPr>
        <w:ind w:left="3231" w:hanging="315"/>
      </w:pPr>
      <w:rPr>
        <w:rFonts w:hint="default"/>
        <w:lang w:val="ru-RU" w:eastAsia="en-US" w:bidi="ar-SA"/>
      </w:rPr>
    </w:lvl>
    <w:lvl w:ilvl="4" w:tplc="17242792">
      <w:numFmt w:val="bullet"/>
      <w:lvlText w:val="•"/>
      <w:lvlJc w:val="left"/>
      <w:pPr>
        <w:ind w:left="4228" w:hanging="315"/>
      </w:pPr>
      <w:rPr>
        <w:rFonts w:hint="default"/>
        <w:lang w:val="ru-RU" w:eastAsia="en-US" w:bidi="ar-SA"/>
      </w:rPr>
    </w:lvl>
    <w:lvl w:ilvl="5" w:tplc="7848F0AA">
      <w:numFmt w:val="bullet"/>
      <w:lvlText w:val="•"/>
      <w:lvlJc w:val="left"/>
      <w:pPr>
        <w:ind w:left="5225" w:hanging="315"/>
      </w:pPr>
      <w:rPr>
        <w:rFonts w:hint="default"/>
        <w:lang w:val="ru-RU" w:eastAsia="en-US" w:bidi="ar-SA"/>
      </w:rPr>
    </w:lvl>
    <w:lvl w:ilvl="6" w:tplc="5AB8B368">
      <w:numFmt w:val="bullet"/>
      <w:lvlText w:val="•"/>
      <w:lvlJc w:val="left"/>
      <w:pPr>
        <w:ind w:left="6222" w:hanging="315"/>
      </w:pPr>
      <w:rPr>
        <w:rFonts w:hint="default"/>
        <w:lang w:val="ru-RU" w:eastAsia="en-US" w:bidi="ar-SA"/>
      </w:rPr>
    </w:lvl>
    <w:lvl w:ilvl="7" w:tplc="301E5E54">
      <w:numFmt w:val="bullet"/>
      <w:lvlText w:val="•"/>
      <w:lvlJc w:val="left"/>
      <w:pPr>
        <w:ind w:left="7219" w:hanging="315"/>
      </w:pPr>
      <w:rPr>
        <w:rFonts w:hint="default"/>
        <w:lang w:val="ru-RU" w:eastAsia="en-US" w:bidi="ar-SA"/>
      </w:rPr>
    </w:lvl>
    <w:lvl w:ilvl="8" w:tplc="3934D650">
      <w:numFmt w:val="bullet"/>
      <w:lvlText w:val="•"/>
      <w:lvlJc w:val="left"/>
      <w:pPr>
        <w:ind w:left="8216" w:hanging="315"/>
      </w:pPr>
      <w:rPr>
        <w:rFonts w:hint="default"/>
        <w:lang w:val="ru-RU" w:eastAsia="en-US" w:bidi="ar-SA"/>
      </w:rPr>
    </w:lvl>
  </w:abstractNum>
  <w:abstractNum w:abstractNumId="63">
    <w:nsid w:val="198D64F1"/>
    <w:multiLevelType w:val="hybridMultilevel"/>
    <w:tmpl w:val="5A304104"/>
    <w:lvl w:ilvl="0" w:tplc="8152B848">
      <w:start w:val="1"/>
      <w:numFmt w:val="decimal"/>
      <w:lvlText w:val="%1)"/>
      <w:lvlJc w:val="left"/>
      <w:pPr>
        <w:ind w:left="119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3EEBB68">
      <w:numFmt w:val="bullet"/>
      <w:lvlText w:val="•"/>
      <w:lvlJc w:val="left"/>
      <w:pPr>
        <w:ind w:left="2101" w:hanging="260"/>
      </w:pPr>
      <w:rPr>
        <w:rFonts w:hint="default"/>
        <w:lang w:val="ru-RU" w:eastAsia="en-US" w:bidi="ar-SA"/>
      </w:rPr>
    </w:lvl>
    <w:lvl w:ilvl="2" w:tplc="3C9808E0">
      <w:numFmt w:val="bullet"/>
      <w:lvlText w:val="•"/>
      <w:lvlJc w:val="left"/>
      <w:pPr>
        <w:ind w:left="3002" w:hanging="260"/>
      </w:pPr>
      <w:rPr>
        <w:rFonts w:hint="default"/>
        <w:lang w:val="ru-RU" w:eastAsia="en-US" w:bidi="ar-SA"/>
      </w:rPr>
    </w:lvl>
    <w:lvl w:ilvl="3" w:tplc="B7C0D346">
      <w:numFmt w:val="bullet"/>
      <w:lvlText w:val="•"/>
      <w:lvlJc w:val="left"/>
      <w:pPr>
        <w:ind w:left="3903" w:hanging="260"/>
      </w:pPr>
      <w:rPr>
        <w:rFonts w:hint="default"/>
        <w:lang w:val="ru-RU" w:eastAsia="en-US" w:bidi="ar-SA"/>
      </w:rPr>
    </w:lvl>
    <w:lvl w:ilvl="4" w:tplc="AD5C1024">
      <w:numFmt w:val="bullet"/>
      <w:lvlText w:val="•"/>
      <w:lvlJc w:val="left"/>
      <w:pPr>
        <w:ind w:left="4804" w:hanging="260"/>
      </w:pPr>
      <w:rPr>
        <w:rFonts w:hint="default"/>
        <w:lang w:val="ru-RU" w:eastAsia="en-US" w:bidi="ar-SA"/>
      </w:rPr>
    </w:lvl>
    <w:lvl w:ilvl="5" w:tplc="90569C74">
      <w:numFmt w:val="bullet"/>
      <w:lvlText w:val="•"/>
      <w:lvlJc w:val="left"/>
      <w:pPr>
        <w:ind w:left="5705" w:hanging="260"/>
      </w:pPr>
      <w:rPr>
        <w:rFonts w:hint="default"/>
        <w:lang w:val="ru-RU" w:eastAsia="en-US" w:bidi="ar-SA"/>
      </w:rPr>
    </w:lvl>
    <w:lvl w:ilvl="6" w:tplc="B7A4BC02">
      <w:numFmt w:val="bullet"/>
      <w:lvlText w:val="•"/>
      <w:lvlJc w:val="left"/>
      <w:pPr>
        <w:ind w:left="6606" w:hanging="260"/>
      </w:pPr>
      <w:rPr>
        <w:rFonts w:hint="default"/>
        <w:lang w:val="ru-RU" w:eastAsia="en-US" w:bidi="ar-SA"/>
      </w:rPr>
    </w:lvl>
    <w:lvl w:ilvl="7" w:tplc="12140BE4">
      <w:numFmt w:val="bullet"/>
      <w:lvlText w:val="•"/>
      <w:lvlJc w:val="left"/>
      <w:pPr>
        <w:ind w:left="7507" w:hanging="260"/>
      </w:pPr>
      <w:rPr>
        <w:rFonts w:hint="default"/>
        <w:lang w:val="ru-RU" w:eastAsia="en-US" w:bidi="ar-SA"/>
      </w:rPr>
    </w:lvl>
    <w:lvl w:ilvl="8" w:tplc="A4DE7D0E">
      <w:numFmt w:val="bullet"/>
      <w:lvlText w:val="•"/>
      <w:lvlJc w:val="left"/>
      <w:pPr>
        <w:ind w:left="8408" w:hanging="260"/>
      </w:pPr>
      <w:rPr>
        <w:rFonts w:hint="default"/>
        <w:lang w:val="ru-RU" w:eastAsia="en-US" w:bidi="ar-SA"/>
      </w:rPr>
    </w:lvl>
  </w:abstractNum>
  <w:abstractNum w:abstractNumId="64">
    <w:nsid w:val="19CF57E0"/>
    <w:multiLevelType w:val="hybridMultilevel"/>
    <w:tmpl w:val="0316DE2E"/>
    <w:lvl w:ilvl="0" w:tplc="09B850C6">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B86BE62">
      <w:numFmt w:val="bullet"/>
      <w:lvlText w:val="•"/>
      <w:lvlJc w:val="left"/>
      <w:pPr>
        <w:ind w:left="1237" w:hanging="240"/>
      </w:pPr>
      <w:rPr>
        <w:rFonts w:hint="default"/>
        <w:lang w:val="ru-RU" w:eastAsia="en-US" w:bidi="ar-SA"/>
      </w:rPr>
    </w:lvl>
    <w:lvl w:ilvl="2" w:tplc="3A94AC7C">
      <w:numFmt w:val="bullet"/>
      <w:lvlText w:val="•"/>
      <w:lvlJc w:val="left"/>
      <w:pPr>
        <w:ind w:left="2234" w:hanging="240"/>
      </w:pPr>
      <w:rPr>
        <w:rFonts w:hint="default"/>
        <w:lang w:val="ru-RU" w:eastAsia="en-US" w:bidi="ar-SA"/>
      </w:rPr>
    </w:lvl>
    <w:lvl w:ilvl="3" w:tplc="AF82BDAE">
      <w:numFmt w:val="bullet"/>
      <w:lvlText w:val="•"/>
      <w:lvlJc w:val="left"/>
      <w:pPr>
        <w:ind w:left="3231" w:hanging="240"/>
      </w:pPr>
      <w:rPr>
        <w:rFonts w:hint="default"/>
        <w:lang w:val="ru-RU" w:eastAsia="en-US" w:bidi="ar-SA"/>
      </w:rPr>
    </w:lvl>
    <w:lvl w:ilvl="4" w:tplc="5EAC5F30">
      <w:numFmt w:val="bullet"/>
      <w:lvlText w:val="•"/>
      <w:lvlJc w:val="left"/>
      <w:pPr>
        <w:ind w:left="4228" w:hanging="240"/>
      </w:pPr>
      <w:rPr>
        <w:rFonts w:hint="default"/>
        <w:lang w:val="ru-RU" w:eastAsia="en-US" w:bidi="ar-SA"/>
      </w:rPr>
    </w:lvl>
    <w:lvl w:ilvl="5" w:tplc="2968F624">
      <w:numFmt w:val="bullet"/>
      <w:lvlText w:val="•"/>
      <w:lvlJc w:val="left"/>
      <w:pPr>
        <w:ind w:left="5225" w:hanging="240"/>
      </w:pPr>
      <w:rPr>
        <w:rFonts w:hint="default"/>
        <w:lang w:val="ru-RU" w:eastAsia="en-US" w:bidi="ar-SA"/>
      </w:rPr>
    </w:lvl>
    <w:lvl w:ilvl="6" w:tplc="86C01B5C">
      <w:numFmt w:val="bullet"/>
      <w:lvlText w:val="•"/>
      <w:lvlJc w:val="left"/>
      <w:pPr>
        <w:ind w:left="6222" w:hanging="240"/>
      </w:pPr>
      <w:rPr>
        <w:rFonts w:hint="default"/>
        <w:lang w:val="ru-RU" w:eastAsia="en-US" w:bidi="ar-SA"/>
      </w:rPr>
    </w:lvl>
    <w:lvl w:ilvl="7" w:tplc="15664902">
      <w:numFmt w:val="bullet"/>
      <w:lvlText w:val="•"/>
      <w:lvlJc w:val="left"/>
      <w:pPr>
        <w:ind w:left="7219" w:hanging="240"/>
      </w:pPr>
      <w:rPr>
        <w:rFonts w:hint="default"/>
        <w:lang w:val="ru-RU" w:eastAsia="en-US" w:bidi="ar-SA"/>
      </w:rPr>
    </w:lvl>
    <w:lvl w:ilvl="8" w:tplc="350A2602">
      <w:numFmt w:val="bullet"/>
      <w:lvlText w:val="•"/>
      <w:lvlJc w:val="left"/>
      <w:pPr>
        <w:ind w:left="8216" w:hanging="240"/>
      </w:pPr>
      <w:rPr>
        <w:rFonts w:hint="default"/>
        <w:lang w:val="ru-RU" w:eastAsia="en-US" w:bidi="ar-SA"/>
      </w:rPr>
    </w:lvl>
  </w:abstractNum>
  <w:abstractNum w:abstractNumId="65">
    <w:nsid w:val="19EA53B4"/>
    <w:multiLevelType w:val="hybridMultilevel"/>
    <w:tmpl w:val="B052C8EE"/>
    <w:lvl w:ilvl="0" w:tplc="FDE61782">
      <w:numFmt w:val="bullet"/>
      <w:lvlText w:val=""/>
      <w:lvlJc w:val="left"/>
      <w:pPr>
        <w:ind w:left="832" w:hanging="363"/>
      </w:pPr>
      <w:rPr>
        <w:rFonts w:ascii="Symbol" w:eastAsia="Symbol" w:hAnsi="Symbol" w:cs="Symbol" w:hint="default"/>
        <w:b w:val="0"/>
        <w:bCs w:val="0"/>
        <w:i w:val="0"/>
        <w:iCs w:val="0"/>
        <w:spacing w:val="0"/>
        <w:w w:val="100"/>
        <w:sz w:val="24"/>
        <w:szCs w:val="24"/>
        <w:lang w:val="ru-RU" w:eastAsia="en-US" w:bidi="ar-SA"/>
      </w:rPr>
    </w:lvl>
    <w:lvl w:ilvl="1" w:tplc="5852ACAE">
      <w:numFmt w:val="bullet"/>
      <w:lvlText w:val="•"/>
      <w:lvlJc w:val="left"/>
      <w:pPr>
        <w:ind w:left="1332" w:hanging="363"/>
      </w:pPr>
      <w:rPr>
        <w:rFonts w:hint="default"/>
        <w:lang w:val="ru-RU" w:eastAsia="en-US" w:bidi="ar-SA"/>
      </w:rPr>
    </w:lvl>
    <w:lvl w:ilvl="2" w:tplc="1EFCECB4">
      <w:numFmt w:val="bullet"/>
      <w:lvlText w:val="•"/>
      <w:lvlJc w:val="left"/>
      <w:pPr>
        <w:ind w:left="1825" w:hanging="363"/>
      </w:pPr>
      <w:rPr>
        <w:rFonts w:hint="default"/>
        <w:lang w:val="ru-RU" w:eastAsia="en-US" w:bidi="ar-SA"/>
      </w:rPr>
    </w:lvl>
    <w:lvl w:ilvl="3" w:tplc="65D87364">
      <w:numFmt w:val="bullet"/>
      <w:lvlText w:val="•"/>
      <w:lvlJc w:val="left"/>
      <w:pPr>
        <w:ind w:left="2318" w:hanging="363"/>
      </w:pPr>
      <w:rPr>
        <w:rFonts w:hint="default"/>
        <w:lang w:val="ru-RU" w:eastAsia="en-US" w:bidi="ar-SA"/>
      </w:rPr>
    </w:lvl>
    <w:lvl w:ilvl="4" w:tplc="347AA17A">
      <w:numFmt w:val="bullet"/>
      <w:lvlText w:val="•"/>
      <w:lvlJc w:val="left"/>
      <w:pPr>
        <w:ind w:left="2811" w:hanging="363"/>
      </w:pPr>
      <w:rPr>
        <w:rFonts w:hint="default"/>
        <w:lang w:val="ru-RU" w:eastAsia="en-US" w:bidi="ar-SA"/>
      </w:rPr>
    </w:lvl>
    <w:lvl w:ilvl="5" w:tplc="5B100736">
      <w:numFmt w:val="bullet"/>
      <w:lvlText w:val="•"/>
      <w:lvlJc w:val="left"/>
      <w:pPr>
        <w:ind w:left="3304" w:hanging="363"/>
      </w:pPr>
      <w:rPr>
        <w:rFonts w:hint="default"/>
        <w:lang w:val="ru-RU" w:eastAsia="en-US" w:bidi="ar-SA"/>
      </w:rPr>
    </w:lvl>
    <w:lvl w:ilvl="6" w:tplc="1452DFC4">
      <w:numFmt w:val="bullet"/>
      <w:lvlText w:val="•"/>
      <w:lvlJc w:val="left"/>
      <w:pPr>
        <w:ind w:left="3796" w:hanging="363"/>
      </w:pPr>
      <w:rPr>
        <w:rFonts w:hint="default"/>
        <w:lang w:val="ru-RU" w:eastAsia="en-US" w:bidi="ar-SA"/>
      </w:rPr>
    </w:lvl>
    <w:lvl w:ilvl="7" w:tplc="E470366E">
      <w:numFmt w:val="bullet"/>
      <w:lvlText w:val="•"/>
      <w:lvlJc w:val="left"/>
      <w:pPr>
        <w:ind w:left="4289" w:hanging="363"/>
      </w:pPr>
      <w:rPr>
        <w:rFonts w:hint="default"/>
        <w:lang w:val="ru-RU" w:eastAsia="en-US" w:bidi="ar-SA"/>
      </w:rPr>
    </w:lvl>
    <w:lvl w:ilvl="8" w:tplc="96CA53D6">
      <w:numFmt w:val="bullet"/>
      <w:lvlText w:val="•"/>
      <w:lvlJc w:val="left"/>
      <w:pPr>
        <w:ind w:left="4782" w:hanging="363"/>
      </w:pPr>
      <w:rPr>
        <w:rFonts w:hint="default"/>
        <w:lang w:val="ru-RU" w:eastAsia="en-US" w:bidi="ar-SA"/>
      </w:rPr>
    </w:lvl>
  </w:abstractNum>
  <w:abstractNum w:abstractNumId="66">
    <w:nsid w:val="1A1674A1"/>
    <w:multiLevelType w:val="hybridMultilevel"/>
    <w:tmpl w:val="098A6934"/>
    <w:lvl w:ilvl="0" w:tplc="5CAC89D0">
      <w:numFmt w:val="bullet"/>
      <w:lvlText w:val="–"/>
      <w:lvlJc w:val="left"/>
      <w:pPr>
        <w:ind w:left="210"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6022746A">
      <w:numFmt w:val="bullet"/>
      <w:lvlText w:val="•"/>
      <w:lvlJc w:val="left"/>
      <w:pPr>
        <w:ind w:left="1219" w:hanging="183"/>
      </w:pPr>
      <w:rPr>
        <w:rFonts w:hint="default"/>
        <w:lang w:val="ru-RU" w:eastAsia="en-US" w:bidi="ar-SA"/>
      </w:rPr>
    </w:lvl>
    <w:lvl w:ilvl="2" w:tplc="6264F0DA">
      <w:numFmt w:val="bullet"/>
      <w:lvlText w:val="•"/>
      <w:lvlJc w:val="left"/>
      <w:pPr>
        <w:ind w:left="2218" w:hanging="183"/>
      </w:pPr>
      <w:rPr>
        <w:rFonts w:hint="default"/>
        <w:lang w:val="ru-RU" w:eastAsia="en-US" w:bidi="ar-SA"/>
      </w:rPr>
    </w:lvl>
    <w:lvl w:ilvl="3" w:tplc="84C296BC">
      <w:numFmt w:val="bullet"/>
      <w:lvlText w:val="•"/>
      <w:lvlJc w:val="left"/>
      <w:pPr>
        <w:ind w:left="3217" w:hanging="183"/>
      </w:pPr>
      <w:rPr>
        <w:rFonts w:hint="default"/>
        <w:lang w:val="ru-RU" w:eastAsia="en-US" w:bidi="ar-SA"/>
      </w:rPr>
    </w:lvl>
    <w:lvl w:ilvl="4" w:tplc="518CCA92">
      <w:numFmt w:val="bullet"/>
      <w:lvlText w:val="•"/>
      <w:lvlJc w:val="left"/>
      <w:pPr>
        <w:ind w:left="4216" w:hanging="183"/>
      </w:pPr>
      <w:rPr>
        <w:rFonts w:hint="default"/>
        <w:lang w:val="ru-RU" w:eastAsia="en-US" w:bidi="ar-SA"/>
      </w:rPr>
    </w:lvl>
    <w:lvl w:ilvl="5" w:tplc="D0E8FA04">
      <w:numFmt w:val="bullet"/>
      <w:lvlText w:val="•"/>
      <w:lvlJc w:val="left"/>
      <w:pPr>
        <w:ind w:left="5215" w:hanging="183"/>
      </w:pPr>
      <w:rPr>
        <w:rFonts w:hint="default"/>
        <w:lang w:val="ru-RU" w:eastAsia="en-US" w:bidi="ar-SA"/>
      </w:rPr>
    </w:lvl>
    <w:lvl w:ilvl="6" w:tplc="F966851E">
      <w:numFmt w:val="bullet"/>
      <w:lvlText w:val="•"/>
      <w:lvlJc w:val="left"/>
      <w:pPr>
        <w:ind w:left="6214" w:hanging="183"/>
      </w:pPr>
      <w:rPr>
        <w:rFonts w:hint="default"/>
        <w:lang w:val="ru-RU" w:eastAsia="en-US" w:bidi="ar-SA"/>
      </w:rPr>
    </w:lvl>
    <w:lvl w:ilvl="7" w:tplc="49FA6AC2">
      <w:numFmt w:val="bullet"/>
      <w:lvlText w:val="•"/>
      <w:lvlJc w:val="left"/>
      <w:pPr>
        <w:ind w:left="7213" w:hanging="183"/>
      </w:pPr>
      <w:rPr>
        <w:rFonts w:hint="default"/>
        <w:lang w:val="ru-RU" w:eastAsia="en-US" w:bidi="ar-SA"/>
      </w:rPr>
    </w:lvl>
    <w:lvl w:ilvl="8" w:tplc="ED047642">
      <w:numFmt w:val="bullet"/>
      <w:lvlText w:val="•"/>
      <w:lvlJc w:val="left"/>
      <w:pPr>
        <w:ind w:left="8212" w:hanging="183"/>
      </w:pPr>
      <w:rPr>
        <w:rFonts w:hint="default"/>
        <w:lang w:val="ru-RU" w:eastAsia="en-US" w:bidi="ar-SA"/>
      </w:rPr>
    </w:lvl>
  </w:abstractNum>
  <w:abstractNum w:abstractNumId="67">
    <w:nsid w:val="1A317050"/>
    <w:multiLevelType w:val="hybridMultilevel"/>
    <w:tmpl w:val="F5B4A450"/>
    <w:lvl w:ilvl="0" w:tplc="0E74B820">
      <w:start w:val="1"/>
      <w:numFmt w:val="decimal"/>
      <w:lvlText w:val="%1)"/>
      <w:lvlJc w:val="left"/>
      <w:pPr>
        <w:ind w:left="119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4806084">
      <w:numFmt w:val="bullet"/>
      <w:lvlText w:val="•"/>
      <w:lvlJc w:val="left"/>
      <w:pPr>
        <w:ind w:left="2101" w:hanging="260"/>
      </w:pPr>
      <w:rPr>
        <w:rFonts w:hint="default"/>
        <w:lang w:val="ru-RU" w:eastAsia="en-US" w:bidi="ar-SA"/>
      </w:rPr>
    </w:lvl>
    <w:lvl w:ilvl="2" w:tplc="29A4D63E">
      <w:numFmt w:val="bullet"/>
      <w:lvlText w:val="•"/>
      <w:lvlJc w:val="left"/>
      <w:pPr>
        <w:ind w:left="3002" w:hanging="260"/>
      </w:pPr>
      <w:rPr>
        <w:rFonts w:hint="default"/>
        <w:lang w:val="ru-RU" w:eastAsia="en-US" w:bidi="ar-SA"/>
      </w:rPr>
    </w:lvl>
    <w:lvl w:ilvl="3" w:tplc="C26E6BEE">
      <w:numFmt w:val="bullet"/>
      <w:lvlText w:val="•"/>
      <w:lvlJc w:val="left"/>
      <w:pPr>
        <w:ind w:left="3903" w:hanging="260"/>
      </w:pPr>
      <w:rPr>
        <w:rFonts w:hint="default"/>
        <w:lang w:val="ru-RU" w:eastAsia="en-US" w:bidi="ar-SA"/>
      </w:rPr>
    </w:lvl>
    <w:lvl w:ilvl="4" w:tplc="F224089E">
      <w:numFmt w:val="bullet"/>
      <w:lvlText w:val="•"/>
      <w:lvlJc w:val="left"/>
      <w:pPr>
        <w:ind w:left="4804" w:hanging="260"/>
      </w:pPr>
      <w:rPr>
        <w:rFonts w:hint="default"/>
        <w:lang w:val="ru-RU" w:eastAsia="en-US" w:bidi="ar-SA"/>
      </w:rPr>
    </w:lvl>
    <w:lvl w:ilvl="5" w:tplc="ED0C9EE4">
      <w:numFmt w:val="bullet"/>
      <w:lvlText w:val="•"/>
      <w:lvlJc w:val="left"/>
      <w:pPr>
        <w:ind w:left="5705" w:hanging="260"/>
      </w:pPr>
      <w:rPr>
        <w:rFonts w:hint="default"/>
        <w:lang w:val="ru-RU" w:eastAsia="en-US" w:bidi="ar-SA"/>
      </w:rPr>
    </w:lvl>
    <w:lvl w:ilvl="6" w:tplc="FF1C5C3C">
      <w:numFmt w:val="bullet"/>
      <w:lvlText w:val="•"/>
      <w:lvlJc w:val="left"/>
      <w:pPr>
        <w:ind w:left="6606" w:hanging="260"/>
      </w:pPr>
      <w:rPr>
        <w:rFonts w:hint="default"/>
        <w:lang w:val="ru-RU" w:eastAsia="en-US" w:bidi="ar-SA"/>
      </w:rPr>
    </w:lvl>
    <w:lvl w:ilvl="7" w:tplc="F8D24C88">
      <w:numFmt w:val="bullet"/>
      <w:lvlText w:val="•"/>
      <w:lvlJc w:val="left"/>
      <w:pPr>
        <w:ind w:left="7507" w:hanging="260"/>
      </w:pPr>
      <w:rPr>
        <w:rFonts w:hint="default"/>
        <w:lang w:val="ru-RU" w:eastAsia="en-US" w:bidi="ar-SA"/>
      </w:rPr>
    </w:lvl>
    <w:lvl w:ilvl="8" w:tplc="72269DD4">
      <w:numFmt w:val="bullet"/>
      <w:lvlText w:val="•"/>
      <w:lvlJc w:val="left"/>
      <w:pPr>
        <w:ind w:left="8408" w:hanging="260"/>
      </w:pPr>
      <w:rPr>
        <w:rFonts w:hint="default"/>
        <w:lang w:val="ru-RU" w:eastAsia="en-US" w:bidi="ar-SA"/>
      </w:rPr>
    </w:lvl>
  </w:abstractNum>
  <w:abstractNum w:abstractNumId="68">
    <w:nsid w:val="1A3F0981"/>
    <w:multiLevelType w:val="hybridMultilevel"/>
    <w:tmpl w:val="777AF39E"/>
    <w:lvl w:ilvl="0" w:tplc="899CC7E0">
      <w:start w:val="1"/>
      <w:numFmt w:val="decimal"/>
      <w:lvlText w:val="%1)"/>
      <w:lvlJc w:val="left"/>
      <w:pPr>
        <w:ind w:left="119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89E2370">
      <w:numFmt w:val="bullet"/>
      <w:lvlText w:val="•"/>
      <w:lvlJc w:val="left"/>
      <w:pPr>
        <w:ind w:left="2101" w:hanging="260"/>
      </w:pPr>
      <w:rPr>
        <w:rFonts w:hint="default"/>
        <w:lang w:val="ru-RU" w:eastAsia="en-US" w:bidi="ar-SA"/>
      </w:rPr>
    </w:lvl>
    <w:lvl w:ilvl="2" w:tplc="0CC0A018">
      <w:numFmt w:val="bullet"/>
      <w:lvlText w:val="•"/>
      <w:lvlJc w:val="left"/>
      <w:pPr>
        <w:ind w:left="3002" w:hanging="260"/>
      </w:pPr>
      <w:rPr>
        <w:rFonts w:hint="default"/>
        <w:lang w:val="ru-RU" w:eastAsia="en-US" w:bidi="ar-SA"/>
      </w:rPr>
    </w:lvl>
    <w:lvl w:ilvl="3" w:tplc="2CDEBEBC">
      <w:numFmt w:val="bullet"/>
      <w:lvlText w:val="•"/>
      <w:lvlJc w:val="left"/>
      <w:pPr>
        <w:ind w:left="3903" w:hanging="260"/>
      </w:pPr>
      <w:rPr>
        <w:rFonts w:hint="default"/>
        <w:lang w:val="ru-RU" w:eastAsia="en-US" w:bidi="ar-SA"/>
      </w:rPr>
    </w:lvl>
    <w:lvl w:ilvl="4" w:tplc="A2FC0B32">
      <w:numFmt w:val="bullet"/>
      <w:lvlText w:val="•"/>
      <w:lvlJc w:val="left"/>
      <w:pPr>
        <w:ind w:left="4804" w:hanging="260"/>
      </w:pPr>
      <w:rPr>
        <w:rFonts w:hint="default"/>
        <w:lang w:val="ru-RU" w:eastAsia="en-US" w:bidi="ar-SA"/>
      </w:rPr>
    </w:lvl>
    <w:lvl w:ilvl="5" w:tplc="D992596A">
      <w:numFmt w:val="bullet"/>
      <w:lvlText w:val="•"/>
      <w:lvlJc w:val="left"/>
      <w:pPr>
        <w:ind w:left="5705" w:hanging="260"/>
      </w:pPr>
      <w:rPr>
        <w:rFonts w:hint="default"/>
        <w:lang w:val="ru-RU" w:eastAsia="en-US" w:bidi="ar-SA"/>
      </w:rPr>
    </w:lvl>
    <w:lvl w:ilvl="6" w:tplc="A532FAE2">
      <w:numFmt w:val="bullet"/>
      <w:lvlText w:val="•"/>
      <w:lvlJc w:val="left"/>
      <w:pPr>
        <w:ind w:left="6606" w:hanging="260"/>
      </w:pPr>
      <w:rPr>
        <w:rFonts w:hint="default"/>
        <w:lang w:val="ru-RU" w:eastAsia="en-US" w:bidi="ar-SA"/>
      </w:rPr>
    </w:lvl>
    <w:lvl w:ilvl="7" w:tplc="7E1A4C08">
      <w:numFmt w:val="bullet"/>
      <w:lvlText w:val="•"/>
      <w:lvlJc w:val="left"/>
      <w:pPr>
        <w:ind w:left="7507" w:hanging="260"/>
      </w:pPr>
      <w:rPr>
        <w:rFonts w:hint="default"/>
        <w:lang w:val="ru-RU" w:eastAsia="en-US" w:bidi="ar-SA"/>
      </w:rPr>
    </w:lvl>
    <w:lvl w:ilvl="8" w:tplc="605AF20E">
      <w:numFmt w:val="bullet"/>
      <w:lvlText w:val="•"/>
      <w:lvlJc w:val="left"/>
      <w:pPr>
        <w:ind w:left="8408" w:hanging="260"/>
      </w:pPr>
      <w:rPr>
        <w:rFonts w:hint="default"/>
        <w:lang w:val="ru-RU" w:eastAsia="en-US" w:bidi="ar-SA"/>
      </w:rPr>
    </w:lvl>
  </w:abstractNum>
  <w:abstractNum w:abstractNumId="69">
    <w:nsid w:val="1A501279"/>
    <w:multiLevelType w:val="hybridMultilevel"/>
    <w:tmpl w:val="D3AAC37C"/>
    <w:lvl w:ilvl="0" w:tplc="18C0D6D4">
      <w:numFmt w:val="bullet"/>
      <w:lvlText w:val="-"/>
      <w:lvlJc w:val="left"/>
      <w:pPr>
        <w:ind w:left="230" w:hanging="248"/>
      </w:pPr>
      <w:rPr>
        <w:rFonts w:ascii="Times New Roman" w:eastAsia="Times New Roman" w:hAnsi="Times New Roman" w:cs="Times New Roman" w:hint="default"/>
        <w:b w:val="0"/>
        <w:bCs w:val="0"/>
        <w:i w:val="0"/>
        <w:iCs w:val="0"/>
        <w:spacing w:val="0"/>
        <w:w w:val="100"/>
        <w:sz w:val="24"/>
        <w:szCs w:val="24"/>
        <w:lang w:val="ru-RU" w:eastAsia="en-US" w:bidi="ar-SA"/>
      </w:rPr>
    </w:lvl>
    <w:lvl w:ilvl="1" w:tplc="FB8E1346">
      <w:numFmt w:val="bullet"/>
      <w:lvlText w:val="•"/>
      <w:lvlJc w:val="left"/>
      <w:pPr>
        <w:ind w:left="1237" w:hanging="248"/>
      </w:pPr>
      <w:rPr>
        <w:rFonts w:hint="default"/>
        <w:lang w:val="ru-RU" w:eastAsia="en-US" w:bidi="ar-SA"/>
      </w:rPr>
    </w:lvl>
    <w:lvl w:ilvl="2" w:tplc="C5FC04B6">
      <w:numFmt w:val="bullet"/>
      <w:lvlText w:val="•"/>
      <w:lvlJc w:val="left"/>
      <w:pPr>
        <w:ind w:left="2234" w:hanging="248"/>
      </w:pPr>
      <w:rPr>
        <w:rFonts w:hint="default"/>
        <w:lang w:val="ru-RU" w:eastAsia="en-US" w:bidi="ar-SA"/>
      </w:rPr>
    </w:lvl>
    <w:lvl w:ilvl="3" w:tplc="0D745B2A">
      <w:numFmt w:val="bullet"/>
      <w:lvlText w:val="•"/>
      <w:lvlJc w:val="left"/>
      <w:pPr>
        <w:ind w:left="3231" w:hanging="248"/>
      </w:pPr>
      <w:rPr>
        <w:rFonts w:hint="default"/>
        <w:lang w:val="ru-RU" w:eastAsia="en-US" w:bidi="ar-SA"/>
      </w:rPr>
    </w:lvl>
    <w:lvl w:ilvl="4" w:tplc="DA66F60C">
      <w:numFmt w:val="bullet"/>
      <w:lvlText w:val="•"/>
      <w:lvlJc w:val="left"/>
      <w:pPr>
        <w:ind w:left="4228" w:hanging="248"/>
      </w:pPr>
      <w:rPr>
        <w:rFonts w:hint="default"/>
        <w:lang w:val="ru-RU" w:eastAsia="en-US" w:bidi="ar-SA"/>
      </w:rPr>
    </w:lvl>
    <w:lvl w:ilvl="5" w:tplc="B2A056EC">
      <w:numFmt w:val="bullet"/>
      <w:lvlText w:val="•"/>
      <w:lvlJc w:val="left"/>
      <w:pPr>
        <w:ind w:left="5225" w:hanging="248"/>
      </w:pPr>
      <w:rPr>
        <w:rFonts w:hint="default"/>
        <w:lang w:val="ru-RU" w:eastAsia="en-US" w:bidi="ar-SA"/>
      </w:rPr>
    </w:lvl>
    <w:lvl w:ilvl="6" w:tplc="F95CF038">
      <w:numFmt w:val="bullet"/>
      <w:lvlText w:val="•"/>
      <w:lvlJc w:val="left"/>
      <w:pPr>
        <w:ind w:left="6222" w:hanging="248"/>
      </w:pPr>
      <w:rPr>
        <w:rFonts w:hint="default"/>
        <w:lang w:val="ru-RU" w:eastAsia="en-US" w:bidi="ar-SA"/>
      </w:rPr>
    </w:lvl>
    <w:lvl w:ilvl="7" w:tplc="224869DC">
      <w:numFmt w:val="bullet"/>
      <w:lvlText w:val="•"/>
      <w:lvlJc w:val="left"/>
      <w:pPr>
        <w:ind w:left="7219" w:hanging="248"/>
      </w:pPr>
      <w:rPr>
        <w:rFonts w:hint="default"/>
        <w:lang w:val="ru-RU" w:eastAsia="en-US" w:bidi="ar-SA"/>
      </w:rPr>
    </w:lvl>
    <w:lvl w:ilvl="8" w:tplc="84A40556">
      <w:numFmt w:val="bullet"/>
      <w:lvlText w:val="•"/>
      <w:lvlJc w:val="left"/>
      <w:pPr>
        <w:ind w:left="8216" w:hanging="248"/>
      </w:pPr>
      <w:rPr>
        <w:rFonts w:hint="default"/>
        <w:lang w:val="ru-RU" w:eastAsia="en-US" w:bidi="ar-SA"/>
      </w:rPr>
    </w:lvl>
  </w:abstractNum>
  <w:abstractNum w:abstractNumId="70">
    <w:nsid w:val="1A613ACF"/>
    <w:multiLevelType w:val="hybridMultilevel"/>
    <w:tmpl w:val="9F0AB93A"/>
    <w:lvl w:ilvl="0" w:tplc="7E4CA7C0">
      <w:numFmt w:val="bullet"/>
      <w:lvlText w:val="—"/>
      <w:lvlJc w:val="left"/>
      <w:pPr>
        <w:ind w:left="112"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0610EBE8">
      <w:numFmt w:val="bullet"/>
      <w:lvlText w:val="•"/>
      <w:lvlJc w:val="left"/>
      <w:pPr>
        <w:ind w:left="461" w:hanging="300"/>
      </w:pPr>
      <w:rPr>
        <w:rFonts w:hint="default"/>
        <w:lang w:val="ru-RU" w:eastAsia="en-US" w:bidi="ar-SA"/>
      </w:rPr>
    </w:lvl>
    <w:lvl w:ilvl="2" w:tplc="D7706DE8">
      <w:numFmt w:val="bullet"/>
      <w:lvlText w:val="•"/>
      <w:lvlJc w:val="left"/>
      <w:pPr>
        <w:ind w:left="803" w:hanging="300"/>
      </w:pPr>
      <w:rPr>
        <w:rFonts w:hint="default"/>
        <w:lang w:val="ru-RU" w:eastAsia="en-US" w:bidi="ar-SA"/>
      </w:rPr>
    </w:lvl>
    <w:lvl w:ilvl="3" w:tplc="E9C25754">
      <w:numFmt w:val="bullet"/>
      <w:lvlText w:val="•"/>
      <w:lvlJc w:val="left"/>
      <w:pPr>
        <w:ind w:left="1144" w:hanging="300"/>
      </w:pPr>
      <w:rPr>
        <w:rFonts w:hint="default"/>
        <w:lang w:val="ru-RU" w:eastAsia="en-US" w:bidi="ar-SA"/>
      </w:rPr>
    </w:lvl>
    <w:lvl w:ilvl="4" w:tplc="97ECC19E">
      <w:numFmt w:val="bullet"/>
      <w:lvlText w:val="•"/>
      <w:lvlJc w:val="left"/>
      <w:pPr>
        <w:ind w:left="1486" w:hanging="300"/>
      </w:pPr>
      <w:rPr>
        <w:rFonts w:hint="default"/>
        <w:lang w:val="ru-RU" w:eastAsia="en-US" w:bidi="ar-SA"/>
      </w:rPr>
    </w:lvl>
    <w:lvl w:ilvl="5" w:tplc="6D8E47A6">
      <w:numFmt w:val="bullet"/>
      <w:lvlText w:val="•"/>
      <w:lvlJc w:val="left"/>
      <w:pPr>
        <w:ind w:left="1828" w:hanging="300"/>
      </w:pPr>
      <w:rPr>
        <w:rFonts w:hint="default"/>
        <w:lang w:val="ru-RU" w:eastAsia="en-US" w:bidi="ar-SA"/>
      </w:rPr>
    </w:lvl>
    <w:lvl w:ilvl="6" w:tplc="0EE25C3C">
      <w:numFmt w:val="bullet"/>
      <w:lvlText w:val="•"/>
      <w:lvlJc w:val="left"/>
      <w:pPr>
        <w:ind w:left="2169" w:hanging="300"/>
      </w:pPr>
      <w:rPr>
        <w:rFonts w:hint="default"/>
        <w:lang w:val="ru-RU" w:eastAsia="en-US" w:bidi="ar-SA"/>
      </w:rPr>
    </w:lvl>
    <w:lvl w:ilvl="7" w:tplc="C3D8C430">
      <w:numFmt w:val="bullet"/>
      <w:lvlText w:val="•"/>
      <w:lvlJc w:val="left"/>
      <w:pPr>
        <w:ind w:left="2511" w:hanging="300"/>
      </w:pPr>
      <w:rPr>
        <w:rFonts w:hint="default"/>
        <w:lang w:val="ru-RU" w:eastAsia="en-US" w:bidi="ar-SA"/>
      </w:rPr>
    </w:lvl>
    <w:lvl w:ilvl="8" w:tplc="ED3A5B1A">
      <w:numFmt w:val="bullet"/>
      <w:lvlText w:val="•"/>
      <w:lvlJc w:val="left"/>
      <w:pPr>
        <w:ind w:left="2852" w:hanging="300"/>
      </w:pPr>
      <w:rPr>
        <w:rFonts w:hint="default"/>
        <w:lang w:val="ru-RU" w:eastAsia="en-US" w:bidi="ar-SA"/>
      </w:rPr>
    </w:lvl>
  </w:abstractNum>
  <w:abstractNum w:abstractNumId="71">
    <w:nsid w:val="1AB82DAD"/>
    <w:multiLevelType w:val="hybridMultilevel"/>
    <w:tmpl w:val="19C0299E"/>
    <w:lvl w:ilvl="0" w:tplc="E9225152">
      <w:start w:val="1"/>
      <w:numFmt w:val="decimal"/>
      <w:lvlText w:val="%1)"/>
      <w:lvlJc w:val="left"/>
      <w:pPr>
        <w:ind w:left="119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B1A488E">
      <w:numFmt w:val="bullet"/>
      <w:lvlText w:val="•"/>
      <w:lvlJc w:val="left"/>
      <w:pPr>
        <w:ind w:left="2101" w:hanging="260"/>
      </w:pPr>
      <w:rPr>
        <w:rFonts w:hint="default"/>
        <w:lang w:val="ru-RU" w:eastAsia="en-US" w:bidi="ar-SA"/>
      </w:rPr>
    </w:lvl>
    <w:lvl w:ilvl="2" w:tplc="FE34D5B0">
      <w:numFmt w:val="bullet"/>
      <w:lvlText w:val="•"/>
      <w:lvlJc w:val="left"/>
      <w:pPr>
        <w:ind w:left="3002" w:hanging="260"/>
      </w:pPr>
      <w:rPr>
        <w:rFonts w:hint="default"/>
        <w:lang w:val="ru-RU" w:eastAsia="en-US" w:bidi="ar-SA"/>
      </w:rPr>
    </w:lvl>
    <w:lvl w:ilvl="3" w:tplc="73C49FA0">
      <w:numFmt w:val="bullet"/>
      <w:lvlText w:val="•"/>
      <w:lvlJc w:val="left"/>
      <w:pPr>
        <w:ind w:left="3903" w:hanging="260"/>
      </w:pPr>
      <w:rPr>
        <w:rFonts w:hint="default"/>
        <w:lang w:val="ru-RU" w:eastAsia="en-US" w:bidi="ar-SA"/>
      </w:rPr>
    </w:lvl>
    <w:lvl w:ilvl="4" w:tplc="4658149E">
      <w:numFmt w:val="bullet"/>
      <w:lvlText w:val="•"/>
      <w:lvlJc w:val="left"/>
      <w:pPr>
        <w:ind w:left="4804" w:hanging="260"/>
      </w:pPr>
      <w:rPr>
        <w:rFonts w:hint="default"/>
        <w:lang w:val="ru-RU" w:eastAsia="en-US" w:bidi="ar-SA"/>
      </w:rPr>
    </w:lvl>
    <w:lvl w:ilvl="5" w:tplc="6E3424F2">
      <w:numFmt w:val="bullet"/>
      <w:lvlText w:val="•"/>
      <w:lvlJc w:val="left"/>
      <w:pPr>
        <w:ind w:left="5705" w:hanging="260"/>
      </w:pPr>
      <w:rPr>
        <w:rFonts w:hint="default"/>
        <w:lang w:val="ru-RU" w:eastAsia="en-US" w:bidi="ar-SA"/>
      </w:rPr>
    </w:lvl>
    <w:lvl w:ilvl="6" w:tplc="C370510A">
      <w:numFmt w:val="bullet"/>
      <w:lvlText w:val="•"/>
      <w:lvlJc w:val="left"/>
      <w:pPr>
        <w:ind w:left="6606" w:hanging="260"/>
      </w:pPr>
      <w:rPr>
        <w:rFonts w:hint="default"/>
        <w:lang w:val="ru-RU" w:eastAsia="en-US" w:bidi="ar-SA"/>
      </w:rPr>
    </w:lvl>
    <w:lvl w:ilvl="7" w:tplc="517A127C">
      <w:numFmt w:val="bullet"/>
      <w:lvlText w:val="•"/>
      <w:lvlJc w:val="left"/>
      <w:pPr>
        <w:ind w:left="7507" w:hanging="260"/>
      </w:pPr>
      <w:rPr>
        <w:rFonts w:hint="default"/>
        <w:lang w:val="ru-RU" w:eastAsia="en-US" w:bidi="ar-SA"/>
      </w:rPr>
    </w:lvl>
    <w:lvl w:ilvl="8" w:tplc="A04282B2">
      <w:numFmt w:val="bullet"/>
      <w:lvlText w:val="•"/>
      <w:lvlJc w:val="left"/>
      <w:pPr>
        <w:ind w:left="8408" w:hanging="260"/>
      </w:pPr>
      <w:rPr>
        <w:rFonts w:hint="default"/>
        <w:lang w:val="ru-RU" w:eastAsia="en-US" w:bidi="ar-SA"/>
      </w:rPr>
    </w:lvl>
  </w:abstractNum>
  <w:abstractNum w:abstractNumId="72">
    <w:nsid w:val="1AD64A19"/>
    <w:multiLevelType w:val="hybridMultilevel"/>
    <w:tmpl w:val="EE2E09BC"/>
    <w:lvl w:ilvl="0" w:tplc="ACCA5A2A">
      <w:start w:val="1"/>
      <w:numFmt w:val="decimal"/>
      <w:lvlText w:val="%1)"/>
      <w:lvlJc w:val="left"/>
      <w:pPr>
        <w:ind w:left="230" w:hanging="329"/>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69881A48">
      <w:numFmt w:val="bullet"/>
      <w:lvlText w:val="•"/>
      <w:lvlJc w:val="left"/>
      <w:pPr>
        <w:ind w:left="1237" w:hanging="329"/>
      </w:pPr>
      <w:rPr>
        <w:rFonts w:hint="default"/>
        <w:lang w:val="ru-RU" w:eastAsia="en-US" w:bidi="ar-SA"/>
      </w:rPr>
    </w:lvl>
    <w:lvl w:ilvl="2" w:tplc="94EA71A2">
      <w:numFmt w:val="bullet"/>
      <w:lvlText w:val="•"/>
      <w:lvlJc w:val="left"/>
      <w:pPr>
        <w:ind w:left="2234" w:hanging="329"/>
      </w:pPr>
      <w:rPr>
        <w:rFonts w:hint="default"/>
        <w:lang w:val="ru-RU" w:eastAsia="en-US" w:bidi="ar-SA"/>
      </w:rPr>
    </w:lvl>
    <w:lvl w:ilvl="3" w:tplc="B37AC41C">
      <w:numFmt w:val="bullet"/>
      <w:lvlText w:val="•"/>
      <w:lvlJc w:val="left"/>
      <w:pPr>
        <w:ind w:left="3231" w:hanging="329"/>
      </w:pPr>
      <w:rPr>
        <w:rFonts w:hint="default"/>
        <w:lang w:val="ru-RU" w:eastAsia="en-US" w:bidi="ar-SA"/>
      </w:rPr>
    </w:lvl>
    <w:lvl w:ilvl="4" w:tplc="EBDC04C8">
      <w:numFmt w:val="bullet"/>
      <w:lvlText w:val="•"/>
      <w:lvlJc w:val="left"/>
      <w:pPr>
        <w:ind w:left="4228" w:hanging="329"/>
      </w:pPr>
      <w:rPr>
        <w:rFonts w:hint="default"/>
        <w:lang w:val="ru-RU" w:eastAsia="en-US" w:bidi="ar-SA"/>
      </w:rPr>
    </w:lvl>
    <w:lvl w:ilvl="5" w:tplc="C5A007E6">
      <w:numFmt w:val="bullet"/>
      <w:lvlText w:val="•"/>
      <w:lvlJc w:val="left"/>
      <w:pPr>
        <w:ind w:left="5225" w:hanging="329"/>
      </w:pPr>
      <w:rPr>
        <w:rFonts w:hint="default"/>
        <w:lang w:val="ru-RU" w:eastAsia="en-US" w:bidi="ar-SA"/>
      </w:rPr>
    </w:lvl>
    <w:lvl w:ilvl="6" w:tplc="7E261A22">
      <w:numFmt w:val="bullet"/>
      <w:lvlText w:val="•"/>
      <w:lvlJc w:val="left"/>
      <w:pPr>
        <w:ind w:left="6222" w:hanging="329"/>
      </w:pPr>
      <w:rPr>
        <w:rFonts w:hint="default"/>
        <w:lang w:val="ru-RU" w:eastAsia="en-US" w:bidi="ar-SA"/>
      </w:rPr>
    </w:lvl>
    <w:lvl w:ilvl="7" w:tplc="FFBA29EE">
      <w:numFmt w:val="bullet"/>
      <w:lvlText w:val="•"/>
      <w:lvlJc w:val="left"/>
      <w:pPr>
        <w:ind w:left="7219" w:hanging="329"/>
      </w:pPr>
      <w:rPr>
        <w:rFonts w:hint="default"/>
        <w:lang w:val="ru-RU" w:eastAsia="en-US" w:bidi="ar-SA"/>
      </w:rPr>
    </w:lvl>
    <w:lvl w:ilvl="8" w:tplc="E0B64F28">
      <w:numFmt w:val="bullet"/>
      <w:lvlText w:val="•"/>
      <w:lvlJc w:val="left"/>
      <w:pPr>
        <w:ind w:left="8216" w:hanging="329"/>
      </w:pPr>
      <w:rPr>
        <w:rFonts w:hint="default"/>
        <w:lang w:val="ru-RU" w:eastAsia="en-US" w:bidi="ar-SA"/>
      </w:rPr>
    </w:lvl>
  </w:abstractNum>
  <w:abstractNum w:abstractNumId="73">
    <w:nsid w:val="1B095F46"/>
    <w:multiLevelType w:val="hybridMultilevel"/>
    <w:tmpl w:val="7B0E533A"/>
    <w:lvl w:ilvl="0" w:tplc="4B84786A">
      <w:start w:val="1"/>
      <w:numFmt w:val="decimal"/>
      <w:lvlText w:val="%1)"/>
      <w:lvlJc w:val="left"/>
      <w:pPr>
        <w:ind w:left="828"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B0879B4">
      <w:numFmt w:val="bullet"/>
      <w:lvlText w:val="•"/>
      <w:lvlJc w:val="left"/>
      <w:pPr>
        <w:ind w:left="1235" w:hanging="720"/>
      </w:pPr>
      <w:rPr>
        <w:rFonts w:hint="default"/>
        <w:lang w:val="ru-RU" w:eastAsia="en-US" w:bidi="ar-SA"/>
      </w:rPr>
    </w:lvl>
    <w:lvl w:ilvl="2" w:tplc="7158989C">
      <w:numFmt w:val="bullet"/>
      <w:lvlText w:val="•"/>
      <w:lvlJc w:val="left"/>
      <w:pPr>
        <w:ind w:left="1651" w:hanging="720"/>
      </w:pPr>
      <w:rPr>
        <w:rFonts w:hint="default"/>
        <w:lang w:val="ru-RU" w:eastAsia="en-US" w:bidi="ar-SA"/>
      </w:rPr>
    </w:lvl>
    <w:lvl w:ilvl="3" w:tplc="30C66544">
      <w:numFmt w:val="bullet"/>
      <w:lvlText w:val="•"/>
      <w:lvlJc w:val="left"/>
      <w:pPr>
        <w:ind w:left="2067" w:hanging="720"/>
      </w:pPr>
      <w:rPr>
        <w:rFonts w:hint="default"/>
        <w:lang w:val="ru-RU" w:eastAsia="en-US" w:bidi="ar-SA"/>
      </w:rPr>
    </w:lvl>
    <w:lvl w:ilvl="4" w:tplc="718C9986">
      <w:numFmt w:val="bullet"/>
      <w:lvlText w:val="•"/>
      <w:lvlJc w:val="left"/>
      <w:pPr>
        <w:ind w:left="2483" w:hanging="720"/>
      </w:pPr>
      <w:rPr>
        <w:rFonts w:hint="default"/>
        <w:lang w:val="ru-RU" w:eastAsia="en-US" w:bidi="ar-SA"/>
      </w:rPr>
    </w:lvl>
    <w:lvl w:ilvl="5" w:tplc="132CDEA2">
      <w:numFmt w:val="bullet"/>
      <w:lvlText w:val="•"/>
      <w:lvlJc w:val="left"/>
      <w:pPr>
        <w:ind w:left="2899" w:hanging="720"/>
      </w:pPr>
      <w:rPr>
        <w:rFonts w:hint="default"/>
        <w:lang w:val="ru-RU" w:eastAsia="en-US" w:bidi="ar-SA"/>
      </w:rPr>
    </w:lvl>
    <w:lvl w:ilvl="6" w:tplc="92A65A7C">
      <w:numFmt w:val="bullet"/>
      <w:lvlText w:val="•"/>
      <w:lvlJc w:val="left"/>
      <w:pPr>
        <w:ind w:left="3314" w:hanging="720"/>
      </w:pPr>
      <w:rPr>
        <w:rFonts w:hint="default"/>
        <w:lang w:val="ru-RU" w:eastAsia="en-US" w:bidi="ar-SA"/>
      </w:rPr>
    </w:lvl>
    <w:lvl w:ilvl="7" w:tplc="C06A2932">
      <w:numFmt w:val="bullet"/>
      <w:lvlText w:val="•"/>
      <w:lvlJc w:val="left"/>
      <w:pPr>
        <w:ind w:left="3730" w:hanging="720"/>
      </w:pPr>
      <w:rPr>
        <w:rFonts w:hint="default"/>
        <w:lang w:val="ru-RU" w:eastAsia="en-US" w:bidi="ar-SA"/>
      </w:rPr>
    </w:lvl>
    <w:lvl w:ilvl="8" w:tplc="C7B2AE62">
      <w:numFmt w:val="bullet"/>
      <w:lvlText w:val="•"/>
      <w:lvlJc w:val="left"/>
      <w:pPr>
        <w:ind w:left="4146" w:hanging="720"/>
      </w:pPr>
      <w:rPr>
        <w:rFonts w:hint="default"/>
        <w:lang w:val="ru-RU" w:eastAsia="en-US" w:bidi="ar-SA"/>
      </w:rPr>
    </w:lvl>
  </w:abstractNum>
  <w:abstractNum w:abstractNumId="74">
    <w:nsid w:val="1C3559B7"/>
    <w:multiLevelType w:val="hybridMultilevel"/>
    <w:tmpl w:val="086C580C"/>
    <w:lvl w:ilvl="0" w:tplc="4DCE52DA">
      <w:start w:val="1"/>
      <w:numFmt w:val="decimal"/>
      <w:lvlText w:val="%1."/>
      <w:lvlJc w:val="left"/>
      <w:pPr>
        <w:ind w:left="117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CB0253A">
      <w:numFmt w:val="bullet"/>
      <w:lvlText w:val="•"/>
      <w:lvlJc w:val="left"/>
      <w:pPr>
        <w:ind w:left="2083" w:hanging="240"/>
      </w:pPr>
      <w:rPr>
        <w:rFonts w:hint="default"/>
        <w:lang w:val="ru-RU" w:eastAsia="en-US" w:bidi="ar-SA"/>
      </w:rPr>
    </w:lvl>
    <w:lvl w:ilvl="2" w:tplc="AAECA4DA">
      <w:numFmt w:val="bullet"/>
      <w:lvlText w:val="•"/>
      <w:lvlJc w:val="left"/>
      <w:pPr>
        <w:ind w:left="2986" w:hanging="240"/>
      </w:pPr>
      <w:rPr>
        <w:rFonts w:hint="default"/>
        <w:lang w:val="ru-RU" w:eastAsia="en-US" w:bidi="ar-SA"/>
      </w:rPr>
    </w:lvl>
    <w:lvl w:ilvl="3" w:tplc="AC5E3436">
      <w:numFmt w:val="bullet"/>
      <w:lvlText w:val="•"/>
      <w:lvlJc w:val="left"/>
      <w:pPr>
        <w:ind w:left="3889" w:hanging="240"/>
      </w:pPr>
      <w:rPr>
        <w:rFonts w:hint="default"/>
        <w:lang w:val="ru-RU" w:eastAsia="en-US" w:bidi="ar-SA"/>
      </w:rPr>
    </w:lvl>
    <w:lvl w:ilvl="4" w:tplc="7FD45D84">
      <w:numFmt w:val="bullet"/>
      <w:lvlText w:val="•"/>
      <w:lvlJc w:val="left"/>
      <w:pPr>
        <w:ind w:left="4792" w:hanging="240"/>
      </w:pPr>
      <w:rPr>
        <w:rFonts w:hint="default"/>
        <w:lang w:val="ru-RU" w:eastAsia="en-US" w:bidi="ar-SA"/>
      </w:rPr>
    </w:lvl>
    <w:lvl w:ilvl="5" w:tplc="053A05D4">
      <w:numFmt w:val="bullet"/>
      <w:lvlText w:val="•"/>
      <w:lvlJc w:val="left"/>
      <w:pPr>
        <w:ind w:left="5695" w:hanging="240"/>
      </w:pPr>
      <w:rPr>
        <w:rFonts w:hint="default"/>
        <w:lang w:val="ru-RU" w:eastAsia="en-US" w:bidi="ar-SA"/>
      </w:rPr>
    </w:lvl>
    <w:lvl w:ilvl="6" w:tplc="E0D62E58">
      <w:numFmt w:val="bullet"/>
      <w:lvlText w:val="•"/>
      <w:lvlJc w:val="left"/>
      <w:pPr>
        <w:ind w:left="6598" w:hanging="240"/>
      </w:pPr>
      <w:rPr>
        <w:rFonts w:hint="default"/>
        <w:lang w:val="ru-RU" w:eastAsia="en-US" w:bidi="ar-SA"/>
      </w:rPr>
    </w:lvl>
    <w:lvl w:ilvl="7" w:tplc="65E8CB02">
      <w:numFmt w:val="bullet"/>
      <w:lvlText w:val="•"/>
      <w:lvlJc w:val="left"/>
      <w:pPr>
        <w:ind w:left="7501" w:hanging="240"/>
      </w:pPr>
      <w:rPr>
        <w:rFonts w:hint="default"/>
        <w:lang w:val="ru-RU" w:eastAsia="en-US" w:bidi="ar-SA"/>
      </w:rPr>
    </w:lvl>
    <w:lvl w:ilvl="8" w:tplc="B6682634">
      <w:numFmt w:val="bullet"/>
      <w:lvlText w:val="•"/>
      <w:lvlJc w:val="left"/>
      <w:pPr>
        <w:ind w:left="8404" w:hanging="240"/>
      </w:pPr>
      <w:rPr>
        <w:rFonts w:hint="default"/>
        <w:lang w:val="ru-RU" w:eastAsia="en-US" w:bidi="ar-SA"/>
      </w:rPr>
    </w:lvl>
  </w:abstractNum>
  <w:abstractNum w:abstractNumId="75">
    <w:nsid w:val="1C703062"/>
    <w:multiLevelType w:val="hybridMultilevel"/>
    <w:tmpl w:val="DBB671BA"/>
    <w:lvl w:ilvl="0" w:tplc="4AC6064C">
      <w:numFmt w:val="bullet"/>
      <w:lvlText w:val="-"/>
      <w:lvlJc w:val="left"/>
      <w:pPr>
        <w:ind w:left="251"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0804C2FA">
      <w:numFmt w:val="bullet"/>
      <w:lvlText w:val="•"/>
      <w:lvlJc w:val="left"/>
      <w:pPr>
        <w:ind w:left="810" w:hanging="140"/>
      </w:pPr>
      <w:rPr>
        <w:rFonts w:hint="default"/>
        <w:lang w:val="ru-RU" w:eastAsia="en-US" w:bidi="ar-SA"/>
      </w:rPr>
    </w:lvl>
    <w:lvl w:ilvl="2" w:tplc="A872A0E6">
      <w:numFmt w:val="bullet"/>
      <w:lvlText w:val="•"/>
      <w:lvlJc w:val="left"/>
      <w:pPr>
        <w:ind w:left="1361" w:hanging="140"/>
      </w:pPr>
      <w:rPr>
        <w:rFonts w:hint="default"/>
        <w:lang w:val="ru-RU" w:eastAsia="en-US" w:bidi="ar-SA"/>
      </w:rPr>
    </w:lvl>
    <w:lvl w:ilvl="3" w:tplc="4942E02E">
      <w:numFmt w:val="bullet"/>
      <w:lvlText w:val="•"/>
      <w:lvlJc w:val="left"/>
      <w:pPr>
        <w:ind w:left="1912" w:hanging="140"/>
      </w:pPr>
      <w:rPr>
        <w:rFonts w:hint="default"/>
        <w:lang w:val="ru-RU" w:eastAsia="en-US" w:bidi="ar-SA"/>
      </w:rPr>
    </w:lvl>
    <w:lvl w:ilvl="4" w:tplc="05027CE0">
      <w:numFmt w:val="bullet"/>
      <w:lvlText w:val="•"/>
      <w:lvlJc w:val="left"/>
      <w:pPr>
        <w:ind w:left="2463" w:hanging="140"/>
      </w:pPr>
      <w:rPr>
        <w:rFonts w:hint="default"/>
        <w:lang w:val="ru-RU" w:eastAsia="en-US" w:bidi="ar-SA"/>
      </w:rPr>
    </w:lvl>
    <w:lvl w:ilvl="5" w:tplc="1B140DC8">
      <w:numFmt w:val="bullet"/>
      <w:lvlText w:val="•"/>
      <w:lvlJc w:val="left"/>
      <w:pPr>
        <w:ind w:left="3014" w:hanging="140"/>
      </w:pPr>
      <w:rPr>
        <w:rFonts w:hint="default"/>
        <w:lang w:val="ru-RU" w:eastAsia="en-US" w:bidi="ar-SA"/>
      </w:rPr>
    </w:lvl>
    <w:lvl w:ilvl="6" w:tplc="2A686730">
      <w:numFmt w:val="bullet"/>
      <w:lvlText w:val="•"/>
      <w:lvlJc w:val="left"/>
      <w:pPr>
        <w:ind w:left="3564" w:hanging="140"/>
      </w:pPr>
      <w:rPr>
        <w:rFonts w:hint="default"/>
        <w:lang w:val="ru-RU" w:eastAsia="en-US" w:bidi="ar-SA"/>
      </w:rPr>
    </w:lvl>
    <w:lvl w:ilvl="7" w:tplc="29D4007A">
      <w:numFmt w:val="bullet"/>
      <w:lvlText w:val="•"/>
      <w:lvlJc w:val="left"/>
      <w:pPr>
        <w:ind w:left="4115" w:hanging="140"/>
      </w:pPr>
      <w:rPr>
        <w:rFonts w:hint="default"/>
        <w:lang w:val="ru-RU" w:eastAsia="en-US" w:bidi="ar-SA"/>
      </w:rPr>
    </w:lvl>
    <w:lvl w:ilvl="8" w:tplc="8544F232">
      <w:numFmt w:val="bullet"/>
      <w:lvlText w:val="•"/>
      <w:lvlJc w:val="left"/>
      <w:pPr>
        <w:ind w:left="4666" w:hanging="140"/>
      </w:pPr>
      <w:rPr>
        <w:rFonts w:hint="default"/>
        <w:lang w:val="ru-RU" w:eastAsia="en-US" w:bidi="ar-SA"/>
      </w:rPr>
    </w:lvl>
  </w:abstractNum>
  <w:abstractNum w:abstractNumId="76">
    <w:nsid w:val="1CA47C87"/>
    <w:multiLevelType w:val="hybridMultilevel"/>
    <w:tmpl w:val="19844376"/>
    <w:lvl w:ilvl="0" w:tplc="5EBE39E6">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AE062B2">
      <w:numFmt w:val="bullet"/>
      <w:lvlText w:val="•"/>
      <w:lvlJc w:val="left"/>
      <w:pPr>
        <w:ind w:left="1237" w:hanging="240"/>
      </w:pPr>
      <w:rPr>
        <w:rFonts w:hint="default"/>
        <w:lang w:val="ru-RU" w:eastAsia="en-US" w:bidi="ar-SA"/>
      </w:rPr>
    </w:lvl>
    <w:lvl w:ilvl="2" w:tplc="A386CBA4">
      <w:numFmt w:val="bullet"/>
      <w:lvlText w:val="•"/>
      <w:lvlJc w:val="left"/>
      <w:pPr>
        <w:ind w:left="2234" w:hanging="240"/>
      </w:pPr>
      <w:rPr>
        <w:rFonts w:hint="default"/>
        <w:lang w:val="ru-RU" w:eastAsia="en-US" w:bidi="ar-SA"/>
      </w:rPr>
    </w:lvl>
    <w:lvl w:ilvl="3" w:tplc="E1F03A78">
      <w:numFmt w:val="bullet"/>
      <w:lvlText w:val="•"/>
      <w:lvlJc w:val="left"/>
      <w:pPr>
        <w:ind w:left="3231" w:hanging="240"/>
      </w:pPr>
      <w:rPr>
        <w:rFonts w:hint="default"/>
        <w:lang w:val="ru-RU" w:eastAsia="en-US" w:bidi="ar-SA"/>
      </w:rPr>
    </w:lvl>
    <w:lvl w:ilvl="4" w:tplc="8BA0F0D2">
      <w:numFmt w:val="bullet"/>
      <w:lvlText w:val="•"/>
      <w:lvlJc w:val="left"/>
      <w:pPr>
        <w:ind w:left="4228" w:hanging="240"/>
      </w:pPr>
      <w:rPr>
        <w:rFonts w:hint="default"/>
        <w:lang w:val="ru-RU" w:eastAsia="en-US" w:bidi="ar-SA"/>
      </w:rPr>
    </w:lvl>
    <w:lvl w:ilvl="5" w:tplc="367CB9A6">
      <w:numFmt w:val="bullet"/>
      <w:lvlText w:val="•"/>
      <w:lvlJc w:val="left"/>
      <w:pPr>
        <w:ind w:left="5225" w:hanging="240"/>
      </w:pPr>
      <w:rPr>
        <w:rFonts w:hint="default"/>
        <w:lang w:val="ru-RU" w:eastAsia="en-US" w:bidi="ar-SA"/>
      </w:rPr>
    </w:lvl>
    <w:lvl w:ilvl="6" w:tplc="BCDE0C28">
      <w:numFmt w:val="bullet"/>
      <w:lvlText w:val="•"/>
      <w:lvlJc w:val="left"/>
      <w:pPr>
        <w:ind w:left="6222" w:hanging="240"/>
      </w:pPr>
      <w:rPr>
        <w:rFonts w:hint="default"/>
        <w:lang w:val="ru-RU" w:eastAsia="en-US" w:bidi="ar-SA"/>
      </w:rPr>
    </w:lvl>
    <w:lvl w:ilvl="7" w:tplc="BA8E6A02">
      <w:numFmt w:val="bullet"/>
      <w:lvlText w:val="•"/>
      <w:lvlJc w:val="left"/>
      <w:pPr>
        <w:ind w:left="7219" w:hanging="240"/>
      </w:pPr>
      <w:rPr>
        <w:rFonts w:hint="default"/>
        <w:lang w:val="ru-RU" w:eastAsia="en-US" w:bidi="ar-SA"/>
      </w:rPr>
    </w:lvl>
    <w:lvl w:ilvl="8" w:tplc="3F867F24">
      <w:numFmt w:val="bullet"/>
      <w:lvlText w:val="•"/>
      <w:lvlJc w:val="left"/>
      <w:pPr>
        <w:ind w:left="8216" w:hanging="240"/>
      </w:pPr>
      <w:rPr>
        <w:rFonts w:hint="default"/>
        <w:lang w:val="ru-RU" w:eastAsia="en-US" w:bidi="ar-SA"/>
      </w:rPr>
    </w:lvl>
  </w:abstractNum>
  <w:abstractNum w:abstractNumId="77">
    <w:nsid w:val="1E5F49AD"/>
    <w:multiLevelType w:val="hybridMultilevel"/>
    <w:tmpl w:val="80B05826"/>
    <w:lvl w:ilvl="0" w:tplc="1AC67D8C">
      <w:numFmt w:val="bullet"/>
      <w:lvlText w:val="—"/>
      <w:lvlJc w:val="left"/>
      <w:pPr>
        <w:ind w:left="112"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EAD45B70">
      <w:numFmt w:val="bullet"/>
      <w:lvlText w:val="•"/>
      <w:lvlJc w:val="left"/>
      <w:pPr>
        <w:ind w:left="461" w:hanging="300"/>
      </w:pPr>
      <w:rPr>
        <w:rFonts w:hint="default"/>
        <w:lang w:val="ru-RU" w:eastAsia="en-US" w:bidi="ar-SA"/>
      </w:rPr>
    </w:lvl>
    <w:lvl w:ilvl="2" w:tplc="6AE2CC1C">
      <w:numFmt w:val="bullet"/>
      <w:lvlText w:val="•"/>
      <w:lvlJc w:val="left"/>
      <w:pPr>
        <w:ind w:left="803" w:hanging="300"/>
      </w:pPr>
      <w:rPr>
        <w:rFonts w:hint="default"/>
        <w:lang w:val="ru-RU" w:eastAsia="en-US" w:bidi="ar-SA"/>
      </w:rPr>
    </w:lvl>
    <w:lvl w:ilvl="3" w:tplc="F2BCB6AA">
      <w:numFmt w:val="bullet"/>
      <w:lvlText w:val="•"/>
      <w:lvlJc w:val="left"/>
      <w:pPr>
        <w:ind w:left="1144" w:hanging="300"/>
      </w:pPr>
      <w:rPr>
        <w:rFonts w:hint="default"/>
        <w:lang w:val="ru-RU" w:eastAsia="en-US" w:bidi="ar-SA"/>
      </w:rPr>
    </w:lvl>
    <w:lvl w:ilvl="4" w:tplc="242066F6">
      <w:numFmt w:val="bullet"/>
      <w:lvlText w:val="•"/>
      <w:lvlJc w:val="left"/>
      <w:pPr>
        <w:ind w:left="1486" w:hanging="300"/>
      </w:pPr>
      <w:rPr>
        <w:rFonts w:hint="default"/>
        <w:lang w:val="ru-RU" w:eastAsia="en-US" w:bidi="ar-SA"/>
      </w:rPr>
    </w:lvl>
    <w:lvl w:ilvl="5" w:tplc="624C9D96">
      <w:numFmt w:val="bullet"/>
      <w:lvlText w:val="•"/>
      <w:lvlJc w:val="left"/>
      <w:pPr>
        <w:ind w:left="1828" w:hanging="300"/>
      </w:pPr>
      <w:rPr>
        <w:rFonts w:hint="default"/>
        <w:lang w:val="ru-RU" w:eastAsia="en-US" w:bidi="ar-SA"/>
      </w:rPr>
    </w:lvl>
    <w:lvl w:ilvl="6" w:tplc="13808730">
      <w:numFmt w:val="bullet"/>
      <w:lvlText w:val="•"/>
      <w:lvlJc w:val="left"/>
      <w:pPr>
        <w:ind w:left="2169" w:hanging="300"/>
      </w:pPr>
      <w:rPr>
        <w:rFonts w:hint="default"/>
        <w:lang w:val="ru-RU" w:eastAsia="en-US" w:bidi="ar-SA"/>
      </w:rPr>
    </w:lvl>
    <w:lvl w:ilvl="7" w:tplc="E702DD2C">
      <w:numFmt w:val="bullet"/>
      <w:lvlText w:val="•"/>
      <w:lvlJc w:val="left"/>
      <w:pPr>
        <w:ind w:left="2511" w:hanging="300"/>
      </w:pPr>
      <w:rPr>
        <w:rFonts w:hint="default"/>
        <w:lang w:val="ru-RU" w:eastAsia="en-US" w:bidi="ar-SA"/>
      </w:rPr>
    </w:lvl>
    <w:lvl w:ilvl="8" w:tplc="9B06C250">
      <w:numFmt w:val="bullet"/>
      <w:lvlText w:val="•"/>
      <w:lvlJc w:val="left"/>
      <w:pPr>
        <w:ind w:left="2852" w:hanging="300"/>
      </w:pPr>
      <w:rPr>
        <w:rFonts w:hint="default"/>
        <w:lang w:val="ru-RU" w:eastAsia="en-US" w:bidi="ar-SA"/>
      </w:rPr>
    </w:lvl>
  </w:abstractNum>
  <w:abstractNum w:abstractNumId="78">
    <w:nsid w:val="1E670EBD"/>
    <w:multiLevelType w:val="hybridMultilevel"/>
    <w:tmpl w:val="3C3ADE4C"/>
    <w:lvl w:ilvl="0" w:tplc="BD8C2000">
      <w:numFmt w:val="bullet"/>
      <w:lvlText w:val="-"/>
      <w:lvlJc w:val="left"/>
      <w:pPr>
        <w:ind w:left="950"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1" w:tplc="E3FCBD8C">
      <w:numFmt w:val="bullet"/>
      <w:lvlText w:val="•"/>
      <w:lvlJc w:val="left"/>
      <w:pPr>
        <w:ind w:left="1885" w:hanging="380"/>
      </w:pPr>
      <w:rPr>
        <w:rFonts w:hint="default"/>
        <w:lang w:val="ru-RU" w:eastAsia="en-US" w:bidi="ar-SA"/>
      </w:rPr>
    </w:lvl>
    <w:lvl w:ilvl="2" w:tplc="59A20CF6">
      <w:numFmt w:val="bullet"/>
      <w:lvlText w:val="•"/>
      <w:lvlJc w:val="left"/>
      <w:pPr>
        <w:ind w:left="2810" w:hanging="380"/>
      </w:pPr>
      <w:rPr>
        <w:rFonts w:hint="default"/>
        <w:lang w:val="ru-RU" w:eastAsia="en-US" w:bidi="ar-SA"/>
      </w:rPr>
    </w:lvl>
    <w:lvl w:ilvl="3" w:tplc="9B301B2A">
      <w:numFmt w:val="bullet"/>
      <w:lvlText w:val="•"/>
      <w:lvlJc w:val="left"/>
      <w:pPr>
        <w:ind w:left="3735" w:hanging="380"/>
      </w:pPr>
      <w:rPr>
        <w:rFonts w:hint="default"/>
        <w:lang w:val="ru-RU" w:eastAsia="en-US" w:bidi="ar-SA"/>
      </w:rPr>
    </w:lvl>
    <w:lvl w:ilvl="4" w:tplc="97A88FC6">
      <w:numFmt w:val="bullet"/>
      <w:lvlText w:val="•"/>
      <w:lvlJc w:val="left"/>
      <w:pPr>
        <w:ind w:left="4660" w:hanging="380"/>
      </w:pPr>
      <w:rPr>
        <w:rFonts w:hint="default"/>
        <w:lang w:val="ru-RU" w:eastAsia="en-US" w:bidi="ar-SA"/>
      </w:rPr>
    </w:lvl>
    <w:lvl w:ilvl="5" w:tplc="3C107C8C">
      <w:numFmt w:val="bullet"/>
      <w:lvlText w:val="•"/>
      <w:lvlJc w:val="left"/>
      <w:pPr>
        <w:ind w:left="5585" w:hanging="380"/>
      </w:pPr>
      <w:rPr>
        <w:rFonts w:hint="default"/>
        <w:lang w:val="ru-RU" w:eastAsia="en-US" w:bidi="ar-SA"/>
      </w:rPr>
    </w:lvl>
    <w:lvl w:ilvl="6" w:tplc="ADEA73FA">
      <w:numFmt w:val="bullet"/>
      <w:lvlText w:val="•"/>
      <w:lvlJc w:val="left"/>
      <w:pPr>
        <w:ind w:left="6510" w:hanging="380"/>
      </w:pPr>
      <w:rPr>
        <w:rFonts w:hint="default"/>
        <w:lang w:val="ru-RU" w:eastAsia="en-US" w:bidi="ar-SA"/>
      </w:rPr>
    </w:lvl>
    <w:lvl w:ilvl="7" w:tplc="B0367CC4">
      <w:numFmt w:val="bullet"/>
      <w:lvlText w:val="•"/>
      <w:lvlJc w:val="left"/>
      <w:pPr>
        <w:ind w:left="7435" w:hanging="380"/>
      </w:pPr>
      <w:rPr>
        <w:rFonts w:hint="default"/>
        <w:lang w:val="ru-RU" w:eastAsia="en-US" w:bidi="ar-SA"/>
      </w:rPr>
    </w:lvl>
    <w:lvl w:ilvl="8" w:tplc="E9502B76">
      <w:numFmt w:val="bullet"/>
      <w:lvlText w:val="•"/>
      <w:lvlJc w:val="left"/>
      <w:pPr>
        <w:ind w:left="8360" w:hanging="380"/>
      </w:pPr>
      <w:rPr>
        <w:rFonts w:hint="default"/>
        <w:lang w:val="ru-RU" w:eastAsia="en-US" w:bidi="ar-SA"/>
      </w:rPr>
    </w:lvl>
  </w:abstractNum>
  <w:abstractNum w:abstractNumId="79">
    <w:nsid w:val="1EAE27CA"/>
    <w:multiLevelType w:val="hybridMultilevel"/>
    <w:tmpl w:val="56161B64"/>
    <w:lvl w:ilvl="0" w:tplc="35986176">
      <w:numFmt w:val="bullet"/>
      <w:lvlText w:val="-"/>
      <w:lvlJc w:val="left"/>
      <w:pPr>
        <w:ind w:left="230"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1" w:tplc="6CE2A878">
      <w:numFmt w:val="bullet"/>
      <w:lvlText w:val="•"/>
      <w:lvlJc w:val="left"/>
      <w:pPr>
        <w:ind w:left="1237" w:hanging="380"/>
      </w:pPr>
      <w:rPr>
        <w:rFonts w:hint="default"/>
        <w:lang w:val="ru-RU" w:eastAsia="en-US" w:bidi="ar-SA"/>
      </w:rPr>
    </w:lvl>
    <w:lvl w:ilvl="2" w:tplc="A7A28F1A">
      <w:numFmt w:val="bullet"/>
      <w:lvlText w:val="•"/>
      <w:lvlJc w:val="left"/>
      <w:pPr>
        <w:ind w:left="2234" w:hanging="380"/>
      </w:pPr>
      <w:rPr>
        <w:rFonts w:hint="default"/>
        <w:lang w:val="ru-RU" w:eastAsia="en-US" w:bidi="ar-SA"/>
      </w:rPr>
    </w:lvl>
    <w:lvl w:ilvl="3" w:tplc="6B7A806A">
      <w:numFmt w:val="bullet"/>
      <w:lvlText w:val="•"/>
      <w:lvlJc w:val="left"/>
      <w:pPr>
        <w:ind w:left="3231" w:hanging="380"/>
      </w:pPr>
      <w:rPr>
        <w:rFonts w:hint="default"/>
        <w:lang w:val="ru-RU" w:eastAsia="en-US" w:bidi="ar-SA"/>
      </w:rPr>
    </w:lvl>
    <w:lvl w:ilvl="4" w:tplc="E446E1E0">
      <w:numFmt w:val="bullet"/>
      <w:lvlText w:val="•"/>
      <w:lvlJc w:val="left"/>
      <w:pPr>
        <w:ind w:left="4228" w:hanging="380"/>
      </w:pPr>
      <w:rPr>
        <w:rFonts w:hint="default"/>
        <w:lang w:val="ru-RU" w:eastAsia="en-US" w:bidi="ar-SA"/>
      </w:rPr>
    </w:lvl>
    <w:lvl w:ilvl="5" w:tplc="CCA6986A">
      <w:numFmt w:val="bullet"/>
      <w:lvlText w:val="•"/>
      <w:lvlJc w:val="left"/>
      <w:pPr>
        <w:ind w:left="5225" w:hanging="380"/>
      </w:pPr>
      <w:rPr>
        <w:rFonts w:hint="default"/>
        <w:lang w:val="ru-RU" w:eastAsia="en-US" w:bidi="ar-SA"/>
      </w:rPr>
    </w:lvl>
    <w:lvl w:ilvl="6" w:tplc="8FCCEAD0">
      <w:numFmt w:val="bullet"/>
      <w:lvlText w:val="•"/>
      <w:lvlJc w:val="left"/>
      <w:pPr>
        <w:ind w:left="6222" w:hanging="380"/>
      </w:pPr>
      <w:rPr>
        <w:rFonts w:hint="default"/>
        <w:lang w:val="ru-RU" w:eastAsia="en-US" w:bidi="ar-SA"/>
      </w:rPr>
    </w:lvl>
    <w:lvl w:ilvl="7" w:tplc="B582AE56">
      <w:numFmt w:val="bullet"/>
      <w:lvlText w:val="•"/>
      <w:lvlJc w:val="left"/>
      <w:pPr>
        <w:ind w:left="7219" w:hanging="380"/>
      </w:pPr>
      <w:rPr>
        <w:rFonts w:hint="default"/>
        <w:lang w:val="ru-RU" w:eastAsia="en-US" w:bidi="ar-SA"/>
      </w:rPr>
    </w:lvl>
    <w:lvl w:ilvl="8" w:tplc="9170E5C8">
      <w:numFmt w:val="bullet"/>
      <w:lvlText w:val="•"/>
      <w:lvlJc w:val="left"/>
      <w:pPr>
        <w:ind w:left="8216" w:hanging="380"/>
      </w:pPr>
      <w:rPr>
        <w:rFonts w:hint="default"/>
        <w:lang w:val="ru-RU" w:eastAsia="en-US" w:bidi="ar-SA"/>
      </w:rPr>
    </w:lvl>
  </w:abstractNum>
  <w:abstractNum w:abstractNumId="80">
    <w:nsid w:val="1F537718"/>
    <w:multiLevelType w:val="hybridMultilevel"/>
    <w:tmpl w:val="3DA2D486"/>
    <w:lvl w:ilvl="0" w:tplc="DAA2135A">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B5422A4">
      <w:numFmt w:val="bullet"/>
      <w:lvlText w:val="•"/>
      <w:lvlJc w:val="left"/>
      <w:pPr>
        <w:ind w:left="1237" w:hanging="240"/>
      </w:pPr>
      <w:rPr>
        <w:rFonts w:hint="default"/>
        <w:lang w:val="ru-RU" w:eastAsia="en-US" w:bidi="ar-SA"/>
      </w:rPr>
    </w:lvl>
    <w:lvl w:ilvl="2" w:tplc="76041BAC">
      <w:numFmt w:val="bullet"/>
      <w:lvlText w:val="•"/>
      <w:lvlJc w:val="left"/>
      <w:pPr>
        <w:ind w:left="2234" w:hanging="240"/>
      </w:pPr>
      <w:rPr>
        <w:rFonts w:hint="default"/>
        <w:lang w:val="ru-RU" w:eastAsia="en-US" w:bidi="ar-SA"/>
      </w:rPr>
    </w:lvl>
    <w:lvl w:ilvl="3" w:tplc="E80CA606">
      <w:numFmt w:val="bullet"/>
      <w:lvlText w:val="•"/>
      <w:lvlJc w:val="left"/>
      <w:pPr>
        <w:ind w:left="3231" w:hanging="240"/>
      </w:pPr>
      <w:rPr>
        <w:rFonts w:hint="default"/>
        <w:lang w:val="ru-RU" w:eastAsia="en-US" w:bidi="ar-SA"/>
      </w:rPr>
    </w:lvl>
    <w:lvl w:ilvl="4" w:tplc="B7280382">
      <w:numFmt w:val="bullet"/>
      <w:lvlText w:val="•"/>
      <w:lvlJc w:val="left"/>
      <w:pPr>
        <w:ind w:left="4228" w:hanging="240"/>
      </w:pPr>
      <w:rPr>
        <w:rFonts w:hint="default"/>
        <w:lang w:val="ru-RU" w:eastAsia="en-US" w:bidi="ar-SA"/>
      </w:rPr>
    </w:lvl>
    <w:lvl w:ilvl="5" w:tplc="0FD6D530">
      <w:numFmt w:val="bullet"/>
      <w:lvlText w:val="•"/>
      <w:lvlJc w:val="left"/>
      <w:pPr>
        <w:ind w:left="5225" w:hanging="240"/>
      </w:pPr>
      <w:rPr>
        <w:rFonts w:hint="default"/>
        <w:lang w:val="ru-RU" w:eastAsia="en-US" w:bidi="ar-SA"/>
      </w:rPr>
    </w:lvl>
    <w:lvl w:ilvl="6" w:tplc="4DA4117C">
      <w:numFmt w:val="bullet"/>
      <w:lvlText w:val="•"/>
      <w:lvlJc w:val="left"/>
      <w:pPr>
        <w:ind w:left="6222" w:hanging="240"/>
      </w:pPr>
      <w:rPr>
        <w:rFonts w:hint="default"/>
        <w:lang w:val="ru-RU" w:eastAsia="en-US" w:bidi="ar-SA"/>
      </w:rPr>
    </w:lvl>
    <w:lvl w:ilvl="7" w:tplc="37506D9E">
      <w:numFmt w:val="bullet"/>
      <w:lvlText w:val="•"/>
      <w:lvlJc w:val="left"/>
      <w:pPr>
        <w:ind w:left="7219" w:hanging="240"/>
      </w:pPr>
      <w:rPr>
        <w:rFonts w:hint="default"/>
        <w:lang w:val="ru-RU" w:eastAsia="en-US" w:bidi="ar-SA"/>
      </w:rPr>
    </w:lvl>
    <w:lvl w:ilvl="8" w:tplc="C0A4D9EA">
      <w:numFmt w:val="bullet"/>
      <w:lvlText w:val="•"/>
      <w:lvlJc w:val="left"/>
      <w:pPr>
        <w:ind w:left="8216" w:hanging="240"/>
      </w:pPr>
      <w:rPr>
        <w:rFonts w:hint="default"/>
        <w:lang w:val="ru-RU" w:eastAsia="en-US" w:bidi="ar-SA"/>
      </w:rPr>
    </w:lvl>
  </w:abstractNum>
  <w:abstractNum w:abstractNumId="81">
    <w:nsid w:val="1F9E3029"/>
    <w:multiLevelType w:val="hybridMultilevel"/>
    <w:tmpl w:val="8F82D53E"/>
    <w:lvl w:ilvl="0" w:tplc="3D600296">
      <w:start w:val="1"/>
      <w:numFmt w:val="decimal"/>
      <w:lvlText w:val="%1)"/>
      <w:lvlJc w:val="left"/>
      <w:pPr>
        <w:ind w:left="489" w:hanging="260"/>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8CC28D24">
      <w:numFmt w:val="bullet"/>
      <w:lvlText w:val="•"/>
      <w:lvlJc w:val="left"/>
      <w:pPr>
        <w:ind w:left="1453" w:hanging="260"/>
      </w:pPr>
      <w:rPr>
        <w:rFonts w:hint="default"/>
        <w:lang w:val="ru-RU" w:eastAsia="en-US" w:bidi="ar-SA"/>
      </w:rPr>
    </w:lvl>
    <w:lvl w:ilvl="2" w:tplc="02D60C56">
      <w:numFmt w:val="bullet"/>
      <w:lvlText w:val="•"/>
      <w:lvlJc w:val="left"/>
      <w:pPr>
        <w:ind w:left="2426" w:hanging="260"/>
      </w:pPr>
      <w:rPr>
        <w:rFonts w:hint="default"/>
        <w:lang w:val="ru-RU" w:eastAsia="en-US" w:bidi="ar-SA"/>
      </w:rPr>
    </w:lvl>
    <w:lvl w:ilvl="3" w:tplc="9A60E2AA">
      <w:numFmt w:val="bullet"/>
      <w:lvlText w:val="•"/>
      <w:lvlJc w:val="left"/>
      <w:pPr>
        <w:ind w:left="3399" w:hanging="260"/>
      </w:pPr>
      <w:rPr>
        <w:rFonts w:hint="default"/>
        <w:lang w:val="ru-RU" w:eastAsia="en-US" w:bidi="ar-SA"/>
      </w:rPr>
    </w:lvl>
    <w:lvl w:ilvl="4" w:tplc="14125CF6">
      <w:numFmt w:val="bullet"/>
      <w:lvlText w:val="•"/>
      <w:lvlJc w:val="left"/>
      <w:pPr>
        <w:ind w:left="4372" w:hanging="260"/>
      </w:pPr>
      <w:rPr>
        <w:rFonts w:hint="default"/>
        <w:lang w:val="ru-RU" w:eastAsia="en-US" w:bidi="ar-SA"/>
      </w:rPr>
    </w:lvl>
    <w:lvl w:ilvl="5" w:tplc="BC94F948">
      <w:numFmt w:val="bullet"/>
      <w:lvlText w:val="•"/>
      <w:lvlJc w:val="left"/>
      <w:pPr>
        <w:ind w:left="5345" w:hanging="260"/>
      </w:pPr>
      <w:rPr>
        <w:rFonts w:hint="default"/>
        <w:lang w:val="ru-RU" w:eastAsia="en-US" w:bidi="ar-SA"/>
      </w:rPr>
    </w:lvl>
    <w:lvl w:ilvl="6" w:tplc="0340305A">
      <w:numFmt w:val="bullet"/>
      <w:lvlText w:val="•"/>
      <w:lvlJc w:val="left"/>
      <w:pPr>
        <w:ind w:left="6318" w:hanging="260"/>
      </w:pPr>
      <w:rPr>
        <w:rFonts w:hint="default"/>
        <w:lang w:val="ru-RU" w:eastAsia="en-US" w:bidi="ar-SA"/>
      </w:rPr>
    </w:lvl>
    <w:lvl w:ilvl="7" w:tplc="3AD460B8">
      <w:numFmt w:val="bullet"/>
      <w:lvlText w:val="•"/>
      <w:lvlJc w:val="left"/>
      <w:pPr>
        <w:ind w:left="7291" w:hanging="260"/>
      </w:pPr>
      <w:rPr>
        <w:rFonts w:hint="default"/>
        <w:lang w:val="ru-RU" w:eastAsia="en-US" w:bidi="ar-SA"/>
      </w:rPr>
    </w:lvl>
    <w:lvl w:ilvl="8" w:tplc="E1C0073A">
      <w:numFmt w:val="bullet"/>
      <w:lvlText w:val="•"/>
      <w:lvlJc w:val="left"/>
      <w:pPr>
        <w:ind w:left="8264" w:hanging="260"/>
      </w:pPr>
      <w:rPr>
        <w:rFonts w:hint="default"/>
        <w:lang w:val="ru-RU" w:eastAsia="en-US" w:bidi="ar-SA"/>
      </w:rPr>
    </w:lvl>
  </w:abstractNum>
  <w:abstractNum w:abstractNumId="82">
    <w:nsid w:val="20E93889"/>
    <w:multiLevelType w:val="hybridMultilevel"/>
    <w:tmpl w:val="41BEA64C"/>
    <w:lvl w:ilvl="0" w:tplc="376A5744">
      <w:numFmt w:val="bullet"/>
      <w:lvlText w:val="-"/>
      <w:lvlJc w:val="left"/>
      <w:pPr>
        <w:ind w:left="210" w:hanging="288"/>
      </w:pPr>
      <w:rPr>
        <w:rFonts w:ascii="Times New Roman" w:eastAsia="Times New Roman" w:hAnsi="Times New Roman" w:cs="Times New Roman" w:hint="default"/>
        <w:spacing w:val="0"/>
        <w:w w:val="100"/>
        <w:lang w:val="ru-RU" w:eastAsia="en-US" w:bidi="ar-SA"/>
      </w:rPr>
    </w:lvl>
    <w:lvl w:ilvl="1" w:tplc="30BABA70">
      <w:numFmt w:val="bullet"/>
      <w:lvlText w:val="-"/>
      <w:lvlJc w:val="left"/>
      <w:pPr>
        <w:ind w:left="210"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2" w:tplc="DB6C6C20">
      <w:numFmt w:val="bullet"/>
      <w:lvlText w:val="•"/>
      <w:lvlJc w:val="left"/>
      <w:pPr>
        <w:ind w:left="2218" w:hanging="243"/>
      </w:pPr>
      <w:rPr>
        <w:rFonts w:hint="default"/>
        <w:lang w:val="ru-RU" w:eastAsia="en-US" w:bidi="ar-SA"/>
      </w:rPr>
    </w:lvl>
    <w:lvl w:ilvl="3" w:tplc="92DEBF2C">
      <w:numFmt w:val="bullet"/>
      <w:lvlText w:val="•"/>
      <w:lvlJc w:val="left"/>
      <w:pPr>
        <w:ind w:left="3217" w:hanging="243"/>
      </w:pPr>
      <w:rPr>
        <w:rFonts w:hint="default"/>
        <w:lang w:val="ru-RU" w:eastAsia="en-US" w:bidi="ar-SA"/>
      </w:rPr>
    </w:lvl>
    <w:lvl w:ilvl="4" w:tplc="AFC83FF0">
      <w:numFmt w:val="bullet"/>
      <w:lvlText w:val="•"/>
      <w:lvlJc w:val="left"/>
      <w:pPr>
        <w:ind w:left="4216" w:hanging="243"/>
      </w:pPr>
      <w:rPr>
        <w:rFonts w:hint="default"/>
        <w:lang w:val="ru-RU" w:eastAsia="en-US" w:bidi="ar-SA"/>
      </w:rPr>
    </w:lvl>
    <w:lvl w:ilvl="5" w:tplc="27F0B0EE">
      <w:numFmt w:val="bullet"/>
      <w:lvlText w:val="•"/>
      <w:lvlJc w:val="left"/>
      <w:pPr>
        <w:ind w:left="5215" w:hanging="243"/>
      </w:pPr>
      <w:rPr>
        <w:rFonts w:hint="default"/>
        <w:lang w:val="ru-RU" w:eastAsia="en-US" w:bidi="ar-SA"/>
      </w:rPr>
    </w:lvl>
    <w:lvl w:ilvl="6" w:tplc="0C7A0090">
      <w:numFmt w:val="bullet"/>
      <w:lvlText w:val="•"/>
      <w:lvlJc w:val="left"/>
      <w:pPr>
        <w:ind w:left="6214" w:hanging="243"/>
      </w:pPr>
      <w:rPr>
        <w:rFonts w:hint="default"/>
        <w:lang w:val="ru-RU" w:eastAsia="en-US" w:bidi="ar-SA"/>
      </w:rPr>
    </w:lvl>
    <w:lvl w:ilvl="7" w:tplc="F830EADA">
      <w:numFmt w:val="bullet"/>
      <w:lvlText w:val="•"/>
      <w:lvlJc w:val="left"/>
      <w:pPr>
        <w:ind w:left="7213" w:hanging="243"/>
      </w:pPr>
      <w:rPr>
        <w:rFonts w:hint="default"/>
        <w:lang w:val="ru-RU" w:eastAsia="en-US" w:bidi="ar-SA"/>
      </w:rPr>
    </w:lvl>
    <w:lvl w:ilvl="8" w:tplc="709EE75E">
      <w:numFmt w:val="bullet"/>
      <w:lvlText w:val="•"/>
      <w:lvlJc w:val="left"/>
      <w:pPr>
        <w:ind w:left="8212" w:hanging="243"/>
      </w:pPr>
      <w:rPr>
        <w:rFonts w:hint="default"/>
        <w:lang w:val="ru-RU" w:eastAsia="en-US" w:bidi="ar-SA"/>
      </w:rPr>
    </w:lvl>
  </w:abstractNum>
  <w:abstractNum w:abstractNumId="83">
    <w:nsid w:val="21142D10"/>
    <w:multiLevelType w:val="hybridMultilevel"/>
    <w:tmpl w:val="F0A8DFF0"/>
    <w:lvl w:ilvl="0" w:tplc="97AAE34E">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D98EFB6">
      <w:numFmt w:val="bullet"/>
      <w:lvlText w:val="•"/>
      <w:lvlJc w:val="left"/>
      <w:pPr>
        <w:ind w:left="1237" w:hanging="240"/>
      </w:pPr>
      <w:rPr>
        <w:rFonts w:hint="default"/>
        <w:lang w:val="ru-RU" w:eastAsia="en-US" w:bidi="ar-SA"/>
      </w:rPr>
    </w:lvl>
    <w:lvl w:ilvl="2" w:tplc="C522291E">
      <w:numFmt w:val="bullet"/>
      <w:lvlText w:val="•"/>
      <w:lvlJc w:val="left"/>
      <w:pPr>
        <w:ind w:left="2234" w:hanging="240"/>
      </w:pPr>
      <w:rPr>
        <w:rFonts w:hint="default"/>
        <w:lang w:val="ru-RU" w:eastAsia="en-US" w:bidi="ar-SA"/>
      </w:rPr>
    </w:lvl>
    <w:lvl w:ilvl="3" w:tplc="F0FCAF9A">
      <w:numFmt w:val="bullet"/>
      <w:lvlText w:val="•"/>
      <w:lvlJc w:val="left"/>
      <w:pPr>
        <w:ind w:left="3231" w:hanging="240"/>
      </w:pPr>
      <w:rPr>
        <w:rFonts w:hint="default"/>
        <w:lang w:val="ru-RU" w:eastAsia="en-US" w:bidi="ar-SA"/>
      </w:rPr>
    </w:lvl>
    <w:lvl w:ilvl="4" w:tplc="4F8E4D30">
      <w:numFmt w:val="bullet"/>
      <w:lvlText w:val="•"/>
      <w:lvlJc w:val="left"/>
      <w:pPr>
        <w:ind w:left="4228" w:hanging="240"/>
      </w:pPr>
      <w:rPr>
        <w:rFonts w:hint="default"/>
        <w:lang w:val="ru-RU" w:eastAsia="en-US" w:bidi="ar-SA"/>
      </w:rPr>
    </w:lvl>
    <w:lvl w:ilvl="5" w:tplc="9E8CF018">
      <w:numFmt w:val="bullet"/>
      <w:lvlText w:val="•"/>
      <w:lvlJc w:val="left"/>
      <w:pPr>
        <w:ind w:left="5225" w:hanging="240"/>
      </w:pPr>
      <w:rPr>
        <w:rFonts w:hint="default"/>
        <w:lang w:val="ru-RU" w:eastAsia="en-US" w:bidi="ar-SA"/>
      </w:rPr>
    </w:lvl>
    <w:lvl w:ilvl="6" w:tplc="8F448870">
      <w:numFmt w:val="bullet"/>
      <w:lvlText w:val="•"/>
      <w:lvlJc w:val="left"/>
      <w:pPr>
        <w:ind w:left="6222" w:hanging="240"/>
      </w:pPr>
      <w:rPr>
        <w:rFonts w:hint="default"/>
        <w:lang w:val="ru-RU" w:eastAsia="en-US" w:bidi="ar-SA"/>
      </w:rPr>
    </w:lvl>
    <w:lvl w:ilvl="7" w:tplc="AACE3FC8">
      <w:numFmt w:val="bullet"/>
      <w:lvlText w:val="•"/>
      <w:lvlJc w:val="left"/>
      <w:pPr>
        <w:ind w:left="7219" w:hanging="240"/>
      </w:pPr>
      <w:rPr>
        <w:rFonts w:hint="default"/>
        <w:lang w:val="ru-RU" w:eastAsia="en-US" w:bidi="ar-SA"/>
      </w:rPr>
    </w:lvl>
    <w:lvl w:ilvl="8" w:tplc="67386BB8">
      <w:numFmt w:val="bullet"/>
      <w:lvlText w:val="•"/>
      <w:lvlJc w:val="left"/>
      <w:pPr>
        <w:ind w:left="8216" w:hanging="240"/>
      </w:pPr>
      <w:rPr>
        <w:rFonts w:hint="default"/>
        <w:lang w:val="ru-RU" w:eastAsia="en-US" w:bidi="ar-SA"/>
      </w:rPr>
    </w:lvl>
  </w:abstractNum>
  <w:abstractNum w:abstractNumId="84">
    <w:nsid w:val="2134112B"/>
    <w:multiLevelType w:val="hybridMultilevel"/>
    <w:tmpl w:val="951250A4"/>
    <w:lvl w:ilvl="0" w:tplc="27D8D370">
      <w:numFmt w:val="bullet"/>
      <w:lvlText w:val="—"/>
      <w:lvlJc w:val="left"/>
      <w:pPr>
        <w:ind w:left="112"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159EC8DC">
      <w:numFmt w:val="bullet"/>
      <w:lvlText w:val="•"/>
      <w:lvlJc w:val="left"/>
      <w:pPr>
        <w:ind w:left="461" w:hanging="300"/>
      </w:pPr>
      <w:rPr>
        <w:rFonts w:hint="default"/>
        <w:lang w:val="ru-RU" w:eastAsia="en-US" w:bidi="ar-SA"/>
      </w:rPr>
    </w:lvl>
    <w:lvl w:ilvl="2" w:tplc="13A28BAE">
      <w:numFmt w:val="bullet"/>
      <w:lvlText w:val="•"/>
      <w:lvlJc w:val="left"/>
      <w:pPr>
        <w:ind w:left="803" w:hanging="300"/>
      </w:pPr>
      <w:rPr>
        <w:rFonts w:hint="default"/>
        <w:lang w:val="ru-RU" w:eastAsia="en-US" w:bidi="ar-SA"/>
      </w:rPr>
    </w:lvl>
    <w:lvl w:ilvl="3" w:tplc="0CFA4C96">
      <w:numFmt w:val="bullet"/>
      <w:lvlText w:val="•"/>
      <w:lvlJc w:val="left"/>
      <w:pPr>
        <w:ind w:left="1144" w:hanging="300"/>
      </w:pPr>
      <w:rPr>
        <w:rFonts w:hint="default"/>
        <w:lang w:val="ru-RU" w:eastAsia="en-US" w:bidi="ar-SA"/>
      </w:rPr>
    </w:lvl>
    <w:lvl w:ilvl="4" w:tplc="6E90208E">
      <w:numFmt w:val="bullet"/>
      <w:lvlText w:val="•"/>
      <w:lvlJc w:val="left"/>
      <w:pPr>
        <w:ind w:left="1486" w:hanging="300"/>
      </w:pPr>
      <w:rPr>
        <w:rFonts w:hint="default"/>
        <w:lang w:val="ru-RU" w:eastAsia="en-US" w:bidi="ar-SA"/>
      </w:rPr>
    </w:lvl>
    <w:lvl w:ilvl="5" w:tplc="5330F31A">
      <w:numFmt w:val="bullet"/>
      <w:lvlText w:val="•"/>
      <w:lvlJc w:val="left"/>
      <w:pPr>
        <w:ind w:left="1828" w:hanging="300"/>
      </w:pPr>
      <w:rPr>
        <w:rFonts w:hint="default"/>
        <w:lang w:val="ru-RU" w:eastAsia="en-US" w:bidi="ar-SA"/>
      </w:rPr>
    </w:lvl>
    <w:lvl w:ilvl="6" w:tplc="CADA905E">
      <w:numFmt w:val="bullet"/>
      <w:lvlText w:val="•"/>
      <w:lvlJc w:val="left"/>
      <w:pPr>
        <w:ind w:left="2169" w:hanging="300"/>
      </w:pPr>
      <w:rPr>
        <w:rFonts w:hint="default"/>
        <w:lang w:val="ru-RU" w:eastAsia="en-US" w:bidi="ar-SA"/>
      </w:rPr>
    </w:lvl>
    <w:lvl w:ilvl="7" w:tplc="0E9A8DD0">
      <w:numFmt w:val="bullet"/>
      <w:lvlText w:val="•"/>
      <w:lvlJc w:val="left"/>
      <w:pPr>
        <w:ind w:left="2511" w:hanging="300"/>
      </w:pPr>
      <w:rPr>
        <w:rFonts w:hint="default"/>
        <w:lang w:val="ru-RU" w:eastAsia="en-US" w:bidi="ar-SA"/>
      </w:rPr>
    </w:lvl>
    <w:lvl w:ilvl="8" w:tplc="FF867138">
      <w:numFmt w:val="bullet"/>
      <w:lvlText w:val="•"/>
      <w:lvlJc w:val="left"/>
      <w:pPr>
        <w:ind w:left="2852" w:hanging="300"/>
      </w:pPr>
      <w:rPr>
        <w:rFonts w:hint="default"/>
        <w:lang w:val="ru-RU" w:eastAsia="en-US" w:bidi="ar-SA"/>
      </w:rPr>
    </w:lvl>
  </w:abstractNum>
  <w:abstractNum w:abstractNumId="85">
    <w:nsid w:val="21684A30"/>
    <w:multiLevelType w:val="hybridMultilevel"/>
    <w:tmpl w:val="9E4A0AB6"/>
    <w:lvl w:ilvl="0" w:tplc="669A80F2">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15848C2">
      <w:numFmt w:val="bullet"/>
      <w:lvlText w:val="•"/>
      <w:lvlJc w:val="left"/>
      <w:pPr>
        <w:ind w:left="1237" w:hanging="240"/>
      </w:pPr>
      <w:rPr>
        <w:rFonts w:hint="default"/>
        <w:lang w:val="ru-RU" w:eastAsia="en-US" w:bidi="ar-SA"/>
      </w:rPr>
    </w:lvl>
    <w:lvl w:ilvl="2" w:tplc="AA32D29A">
      <w:numFmt w:val="bullet"/>
      <w:lvlText w:val="•"/>
      <w:lvlJc w:val="left"/>
      <w:pPr>
        <w:ind w:left="2234" w:hanging="240"/>
      </w:pPr>
      <w:rPr>
        <w:rFonts w:hint="default"/>
        <w:lang w:val="ru-RU" w:eastAsia="en-US" w:bidi="ar-SA"/>
      </w:rPr>
    </w:lvl>
    <w:lvl w:ilvl="3" w:tplc="EFBC8300">
      <w:numFmt w:val="bullet"/>
      <w:lvlText w:val="•"/>
      <w:lvlJc w:val="left"/>
      <w:pPr>
        <w:ind w:left="3231" w:hanging="240"/>
      </w:pPr>
      <w:rPr>
        <w:rFonts w:hint="default"/>
        <w:lang w:val="ru-RU" w:eastAsia="en-US" w:bidi="ar-SA"/>
      </w:rPr>
    </w:lvl>
    <w:lvl w:ilvl="4" w:tplc="2A020E9A">
      <w:numFmt w:val="bullet"/>
      <w:lvlText w:val="•"/>
      <w:lvlJc w:val="left"/>
      <w:pPr>
        <w:ind w:left="4228" w:hanging="240"/>
      </w:pPr>
      <w:rPr>
        <w:rFonts w:hint="default"/>
        <w:lang w:val="ru-RU" w:eastAsia="en-US" w:bidi="ar-SA"/>
      </w:rPr>
    </w:lvl>
    <w:lvl w:ilvl="5" w:tplc="9336EF40">
      <w:numFmt w:val="bullet"/>
      <w:lvlText w:val="•"/>
      <w:lvlJc w:val="left"/>
      <w:pPr>
        <w:ind w:left="5225" w:hanging="240"/>
      </w:pPr>
      <w:rPr>
        <w:rFonts w:hint="default"/>
        <w:lang w:val="ru-RU" w:eastAsia="en-US" w:bidi="ar-SA"/>
      </w:rPr>
    </w:lvl>
    <w:lvl w:ilvl="6" w:tplc="26D080AE">
      <w:numFmt w:val="bullet"/>
      <w:lvlText w:val="•"/>
      <w:lvlJc w:val="left"/>
      <w:pPr>
        <w:ind w:left="6222" w:hanging="240"/>
      </w:pPr>
      <w:rPr>
        <w:rFonts w:hint="default"/>
        <w:lang w:val="ru-RU" w:eastAsia="en-US" w:bidi="ar-SA"/>
      </w:rPr>
    </w:lvl>
    <w:lvl w:ilvl="7" w:tplc="376A521A">
      <w:numFmt w:val="bullet"/>
      <w:lvlText w:val="•"/>
      <w:lvlJc w:val="left"/>
      <w:pPr>
        <w:ind w:left="7219" w:hanging="240"/>
      </w:pPr>
      <w:rPr>
        <w:rFonts w:hint="default"/>
        <w:lang w:val="ru-RU" w:eastAsia="en-US" w:bidi="ar-SA"/>
      </w:rPr>
    </w:lvl>
    <w:lvl w:ilvl="8" w:tplc="15E2CB5E">
      <w:numFmt w:val="bullet"/>
      <w:lvlText w:val="•"/>
      <w:lvlJc w:val="left"/>
      <w:pPr>
        <w:ind w:left="8216" w:hanging="240"/>
      </w:pPr>
      <w:rPr>
        <w:rFonts w:hint="default"/>
        <w:lang w:val="ru-RU" w:eastAsia="en-US" w:bidi="ar-SA"/>
      </w:rPr>
    </w:lvl>
  </w:abstractNum>
  <w:abstractNum w:abstractNumId="86">
    <w:nsid w:val="2192123B"/>
    <w:multiLevelType w:val="hybridMultilevel"/>
    <w:tmpl w:val="0BA61A26"/>
    <w:lvl w:ilvl="0" w:tplc="6584EC3A">
      <w:start w:val="1"/>
      <w:numFmt w:val="decimal"/>
      <w:lvlText w:val="%1."/>
      <w:lvlJc w:val="left"/>
      <w:pPr>
        <w:ind w:left="1204" w:hanging="2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256C67C">
      <w:numFmt w:val="bullet"/>
      <w:lvlText w:val="•"/>
      <w:lvlJc w:val="left"/>
      <w:pPr>
        <w:ind w:left="2101" w:hanging="267"/>
      </w:pPr>
      <w:rPr>
        <w:rFonts w:hint="default"/>
        <w:lang w:val="ru-RU" w:eastAsia="en-US" w:bidi="ar-SA"/>
      </w:rPr>
    </w:lvl>
    <w:lvl w:ilvl="2" w:tplc="3CDE9BB6">
      <w:numFmt w:val="bullet"/>
      <w:lvlText w:val="•"/>
      <w:lvlJc w:val="left"/>
      <w:pPr>
        <w:ind w:left="3002" w:hanging="267"/>
      </w:pPr>
      <w:rPr>
        <w:rFonts w:hint="default"/>
        <w:lang w:val="ru-RU" w:eastAsia="en-US" w:bidi="ar-SA"/>
      </w:rPr>
    </w:lvl>
    <w:lvl w:ilvl="3" w:tplc="41C81836">
      <w:numFmt w:val="bullet"/>
      <w:lvlText w:val="•"/>
      <w:lvlJc w:val="left"/>
      <w:pPr>
        <w:ind w:left="3903" w:hanging="267"/>
      </w:pPr>
      <w:rPr>
        <w:rFonts w:hint="default"/>
        <w:lang w:val="ru-RU" w:eastAsia="en-US" w:bidi="ar-SA"/>
      </w:rPr>
    </w:lvl>
    <w:lvl w:ilvl="4" w:tplc="57445CF4">
      <w:numFmt w:val="bullet"/>
      <w:lvlText w:val="•"/>
      <w:lvlJc w:val="left"/>
      <w:pPr>
        <w:ind w:left="4804" w:hanging="267"/>
      </w:pPr>
      <w:rPr>
        <w:rFonts w:hint="default"/>
        <w:lang w:val="ru-RU" w:eastAsia="en-US" w:bidi="ar-SA"/>
      </w:rPr>
    </w:lvl>
    <w:lvl w:ilvl="5" w:tplc="9280BCF2">
      <w:numFmt w:val="bullet"/>
      <w:lvlText w:val="•"/>
      <w:lvlJc w:val="left"/>
      <w:pPr>
        <w:ind w:left="5705" w:hanging="267"/>
      </w:pPr>
      <w:rPr>
        <w:rFonts w:hint="default"/>
        <w:lang w:val="ru-RU" w:eastAsia="en-US" w:bidi="ar-SA"/>
      </w:rPr>
    </w:lvl>
    <w:lvl w:ilvl="6" w:tplc="487E84A8">
      <w:numFmt w:val="bullet"/>
      <w:lvlText w:val="•"/>
      <w:lvlJc w:val="left"/>
      <w:pPr>
        <w:ind w:left="6606" w:hanging="267"/>
      </w:pPr>
      <w:rPr>
        <w:rFonts w:hint="default"/>
        <w:lang w:val="ru-RU" w:eastAsia="en-US" w:bidi="ar-SA"/>
      </w:rPr>
    </w:lvl>
    <w:lvl w:ilvl="7" w:tplc="BE24E4E6">
      <w:numFmt w:val="bullet"/>
      <w:lvlText w:val="•"/>
      <w:lvlJc w:val="left"/>
      <w:pPr>
        <w:ind w:left="7507" w:hanging="267"/>
      </w:pPr>
      <w:rPr>
        <w:rFonts w:hint="default"/>
        <w:lang w:val="ru-RU" w:eastAsia="en-US" w:bidi="ar-SA"/>
      </w:rPr>
    </w:lvl>
    <w:lvl w:ilvl="8" w:tplc="05503BB0">
      <w:numFmt w:val="bullet"/>
      <w:lvlText w:val="•"/>
      <w:lvlJc w:val="left"/>
      <w:pPr>
        <w:ind w:left="8408" w:hanging="267"/>
      </w:pPr>
      <w:rPr>
        <w:rFonts w:hint="default"/>
        <w:lang w:val="ru-RU" w:eastAsia="en-US" w:bidi="ar-SA"/>
      </w:rPr>
    </w:lvl>
  </w:abstractNum>
  <w:abstractNum w:abstractNumId="87">
    <w:nsid w:val="21E04F49"/>
    <w:multiLevelType w:val="hybridMultilevel"/>
    <w:tmpl w:val="DF345EEA"/>
    <w:lvl w:ilvl="0" w:tplc="C35AF648">
      <w:numFmt w:val="bullet"/>
      <w:lvlText w:val="-"/>
      <w:lvlJc w:val="left"/>
      <w:pPr>
        <w:ind w:left="230"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1" w:tplc="F0C8E698">
      <w:numFmt w:val="bullet"/>
      <w:lvlText w:val="•"/>
      <w:lvlJc w:val="left"/>
      <w:pPr>
        <w:ind w:left="1715" w:hanging="152"/>
      </w:pPr>
      <w:rPr>
        <w:rFonts w:hint="default"/>
        <w:lang w:val="ru-RU" w:eastAsia="en-US" w:bidi="ar-SA"/>
      </w:rPr>
    </w:lvl>
    <w:lvl w:ilvl="2" w:tplc="EC60DF00">
      <w:numFmt w:val="bullet"/>
      <w:lvlText w:val="•"/>
      <w:lvlJc w:val="left"/>
      <w:pPr>
        <w:ind w:left="3191" w:hanging="152"/>
      </w:pPr>
      <w:rPr>
        <w:rFonts w:hint="default"/>
        <w:lang w:val="ru-RU" w:eastAsia="en-US" w:bidi="ar-SA"/>
      </w:rPr>
    </w:lvl>
    <w:lvl w:ilvl="3" w:tplc="9692C342">
      <w:numFmt w:val="bullet"/>
      <w:lvlText w:val="•"/>
      <w:lvlJc w:val="left"/>
      <w:pPr>
        <w:ind w:left="4667" w:hanging="152"/>
      </w:pPr>
      <w:rPr>
        <w:rFonts w:hint="default"/>
        <w:lang w:val="ru-RU" w:eastAsia="en-US" w:bidi="ar-SA"/>
      </w:rPr>
    </w:lvl>
    <w:lvl w:ilvl="4" w:tplc="65829784">
      <w:numFmt w:val="bullet"/>
      <w:lvlText w:val="•"/>
      <w:lvlJc w:val="left"/>
      <w:pPr>
        <w:ind w:left="6143" w:hanging="152"/>
      </w:pPr>
      <w:rPr>
        <w:rFonts w:hint="default"/>
        <w:lang w:val="ru-RU" w:eastAsia="en-US" w:bidi="ar-SA"/>
      </w:rPr>
    </w:lvl>
    <w:lvl w:ilvl="5" w:tplc="15222406">
      <w:numFmt w:val="bullet"/>
      <w:lvlText w:val="•"/>
      <w:lvlJc w:val="left"/>
      <w:pPr>
        <w:ind w:left="7619" w:hanging="152"/>
      </w:pPr>
      <w:rPr>
        <w:rFonts w:hint="default"/>
        <w:lang w:val="ru-RU" w:eastAsia="en-US" w:bidi="ar-SA"/>
      </w:rPr>
    </w:lvl>
    <w:lvl w:ilvl="6" w:tplc="3BE2C6A8">
      <w:numFmt w:val="bullet"/>
      <w:lvlText w:val="•"/>
      <w:lvlJc w:val="left"/>
      <w:pPr>
        <w:ind w:left="9095" w:hanging="152"/>
      </w:pPr>
      <w:rPr>
        <w:rFonts w:hint="default"/>
        <w:lang w:val="ru-RU" w:eastAsia="en-US" w:bidi="ar-SA"/>
      </w:rPr>
    </w:lvl>
    <w:lvl w:ilvl="7" w:tplc="BA062218">
      <w:numFmt w:val="bullet"/>
      <w:lvlText w:val="•"/>
      <w:lvlJc w:val="left"/>
      <w:pPr>
        <w:ind w:left="10571" w:hanging="152"/>
      </w:pPr>
      <w:rPr>
        <w:rFonts w:hint="default"/>
        <w:lang w:val="ru-RU" w:eastAsia="en-US" w:bidi="ar-SA"/>
      </w:rPr>
    </w:lvl>
    <w:lvl w:ilvl="8" w:tplc="6F5A5BD6">
      <w:numFmt w:val="bullet"/>
      <w:lvlText w:val="•"/>
      <w:lvlJc w:val="left"/>
      <w:pPr>
        <w:ind w:left="12047" w:hanging="152"/>
      </w:pPr>
      <w:rPr>
        <w:rFonts w:hint="default"/>
        <w:lang w:val="ru-RU" w:eastAsia="en-US" w:bidi="ar-SA"/>
      </w:rPr>
    </w:lvl>
  </w:abstractNum>
  <w:abstractNum w:abstractNumId="88">
    <w:nsid w:val="21ED496B"/>
    <w:multiLevelType w:val="hybridMultilevel"/>
    <w:tmpl w:val="8384E66C"/>
    <w:lvl w:ilvl="0" w:tplc="4BE066BE">
      <w:numFmt w:val="bullet"/>
      <w:lvlText w:val=""/>
      <w:lvlJc w:val="left"/>
      <w:pPr>
        <w:ind w:left="928" w:hanging="360"/>
      </w:pPr>
      <w:rPr>
        <w:rFonts w:ascii="Symbol" w:eastAsia="Symbol" w:hAnsi="Symbol" w:cs="Symbol" w:hint="default"/>
        <w:b w:val="0"/>
        <w:bCs w:val="0"/>
        <w:i w:val="0"/>
        <w:iCs w:val="0"/>
        <w:spacing w:val="0"/>
        <w:w w:val="100"/>
        <w:sz w:val="24"/>
        <w:szCs w:val="24"/>
        <w:lang w:val="ru-RU" w:eastAsia="en-US" w:bidi="ar-SA"/>
      </w:rPr>
    </w:lvl>
    <w:lvl w:ilvl="1" w:tplc="F6188282">
      <w:numFmt w:val="bullet"/>
      <w:lvlText w:val="•"/>
      <w:lvlJc w:val="left"/>
      <w:pPr>
        <w:ind w:left="1849" w:hanging="360"/>
      </w:pPr>
      <w:rPr>
        <w:rFonts w:hint="default"/>
        <w:lang w:val="ru-RU" w:eastAsia="en-US" w:bidi="ar-SA"/>
      </w:rPr>
    </w:lvl>
    <w:lvl w:ilvl="2" w:tplc="2CB8F8C2">
      <w:numFmt w:val="bullet"/>
      <w:lvlText w:val="•"/>
      <w:lvlJc w:val="left"/>
      <w:pPr>
        <w:ind w:left="2778" w:hanging="360"/>
      </w:pPr>
      <w:rPr>
        <w:rFonts w:hint="default"/>
        <w:lang w:val="ru-RU" w:eastAsia="en-US" w:bidi="ar-SA"/>
      </w:rPr>
    </w:lvl>
    <w:lvl w:ilvl="3" w:tplc="DC94BB10">
      <w:numFmt w:val="bullet"/>
      <w:lvlText w:val="•"/>
      <w:lvlJc w:val="left"/>
      <w:pPr>
        <w:ind w:left="3707" w:hanging="360"/>
      </w:pPr>
      <w:rPr>
        <w:rFonts w:hint="default"/>
        <w:lang w:val="ru-RU" w:eastAsia="en-US" w:bidi="ar-SA"/>
      </w:rPr>
    </w:lvl>
    <w:lvl w:ilvl="4" w:tplc="0DA498F8">
      <w:numFmt w:val="bullet"/>
      <w:lvlText w:val="•"/>
      <w:lvlJc w:val="left"/>
      <w:pPr>
        <w:ind w:left="4636" w:hanging="360"/>
      </w:pPr>
      <w:rPr>
        <w:rFonts w:hint="default"/>
        <w:lang w:val="ru-RU" w:eastAsia="en-US" w:bidi="ar-SA"/>
      </w:rPr>
    </w:lvl>
    <w:lvl w:ilvl="5" w:tplc="0DB42826">
      <w:numFmt w:val="bullet"/>
      <w:lvlText w:val="•"/>
      <w:lvlJc w:val="left"/>
      <w:pPr>
        <w:ind w:left="5565" w:hanging="360"/>
      </w:pPr>
      <w:rPr>
        <w:rFonts w:hint="default"/>
        <w:lang w:val="ru-RU" w:eastAsia="en-US" w:bidi="ar-SA"/>
      </w:rPr>
    </w:lvl>
    <w:lvl w:ilvl="6" w:tplc="A850793C">
      <w:numFmt w:val="bullet"/>
      <w:lvlText w:val="•"/>
      <w:lvlJc w:val="left"/>
      <w:pPr>
        <w:ind w:left="6494" w:hanging="360"/>
      </w:pPr>
      <w:rPr>
        <w:rFonts w:hint="default"/>
        <w:lang w:val="ru-RU" w:eastAsia="en-US" w:bidi="ar-SA"/>
      </w:rPr>
    </w:lvl>
    <w:lvl w:ilvl="7" w:tplc="519433D2">
      <w:numFmt w:val="bullet"/>
      <w:lvlText w:val="•"/>
      <w:lvlJc w:val="left"/>
      <w:pPr>
        <w:ind w:left="7423" w:hanging="360"/>
      </w:pPr>
      <w:rPr>
        <w:rFonts w:hint="default"/>
        <w:lang w:val="ru-RU" w:eastAsia="en-US" w:bidi="ar-SA"/>
      </w:rPr>
    </w:lvl>
    <w:lvl w:ilvl="8" w:tplc="78D62DA0">
      <w:numFmt w:val="bullet"/>
      <w:lvlText w:val="•"/>
      <w:lvlJc w:val="left"/>
      <w:pPr>
        <w:ind w:left="8352" w:hanging="360"/>
      </w:pPr>
      <w:rPr>
        <w:rFonts w:hint="default"/>
        <w:lang w:val="ru-RU" w:eastAsia="en-US" w:bidi="ar-SA"/>
      </w:rPr>
    </w:lvl>
  </w:abstractNum>
  <w:abstractNum w:abstractNumId="89">
    <w:nsid w:val="2219534C"/>
    <w:multiLevelType w:val="hybridMultilevel"/>
    <w:tmpl w:val="C0841CDC"/>
    <w:lvl w:ilvl="0" w:tplc="8FAC5F08">
      <w:numFmt w:val="bullet"/>
      <w:lvlText w:val="—"/>
      <w:lvlJc w:val="left"/>
      <w:pPr>
        <w:ind w:left="112"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51580D60">
      <w:numFmt w:val="bullet"/>
      <w:lvlText w:val="•"/>
      <w:lvlJc w:val="left"/>
      <w:pPr>
        <w:ind w:left="461" w:hanging="300"/>
      </w:pPr>
      <w:rPr>
        <w:rFonts w:hint="default"/>
        <w:lang w:val="ru-RU" w:eastAsia="en-US" w:bidi="ar-SA"/>
      </w:rPr>
    </w:lvl>
    <w:lvl w:ilvl="2" w:tplc="8EA82A98">
      <w:numFmt w:val="bullet"/>
      <w:lvlText w:val="•"/>
      <w:lvlJc w:val="left"/>
      <w:pPr>
        <w:ind w:left="803" w:hanging="300"/>
      </w:pPr>
      <w:rPr>
        <w:rFonts w:hint="default"/>
        <w:lang w:val="ru-RU" w:eastAsia="en-US" w:bidi="ar-SA"/>
      </w:rPr>
    </w:lvl>
    <w:lvl w:ilvl="3" w:tplc="7E308776">
      <w:numFmt w:val="bullet"/>
      <w:lvlText w:val="•"/>
      <w:lvlJc w:val="left"/>
      <w:pPr>
        <w:ind w:left="1144" w:hanging="300"/>
      </w:pPr>
      <w:rPr>
        <w:rFonts w:hint="default"/>
        <w:lang w:val="ru-RU" w:eastAsia="en-US" w:bidi="ar-SA"/>
      </w:rPr>
    </w:lvl>
    <w:lvl w:ilvl="4" w:tplc="59E2B7C4">
      <w:numFmt w:val="bullet"/>
      <w:lvlText w:val="•"/>
      <w:lvlJc w:val="left"/>
      <w:pPr>
        <w:ind w:left="1486" w:hanging="300"/>
      </w:pPr>
      <w:rPr>
        <w:rFonts w:hint="default"/>
        <w:lang w:val="ru-RU" w:eastAsia="en-US" w:bidi="ar-SA"/>
      </w:rPr>
    </w:lvl>
    <w:lvl w:ilvl="5" w:tplc="68AE4C10">
      <w:numFmt w:val="bullet"/>
      <w:lvlText w:val="•"/>
      <w:lvlJc w:val="left"/>
      <w:pPr>
        <w:ind w:left="1828" w:hanging="300"/>
      </w:pPr>
      <w:rPr>
        <w:rFonts w:hint="default"/>
        <w:lang w:val="ru-RU" w:eastAsia="en-US" w:bidi="ar-SA"/>
      </w:rPr>
    </w:lvl>
    <w:lvl w:ilvl="6" w:tplc="94843892">
      <w:numFmt w:val="bullet"/>
      <w:lvlText w:val="•"/>
      <w:lvlJc w:val="left"/>
      <w:pPr>
        <w:ind w:left="2169" w:hanging="300"/>
      </w:pPr>
      <w:rPr>
        <w:rFonts w:hint="default"/>
        <w:lang w:val="ru-RU" w:eastAsia="en-US" w:bidi="ar-SA"/>
      </w:rPr>
    </w:lvl>
    <w:lvl w:ilvl="7" w:tplc="B04A8D68">
      <w:numFmt w:val="bullet"/>
      <w:lvlText w:val="•"/>
      <w:lvlJc w:val="left"/>
      <w:pPr>
        <w:ind w:left="2511" w:hanging="300"/>
      </w:pPr>
      <w:rPr>
        <w:rFonts w:hint="default"/>
        <w:lang w:val="ru-RU" w:eastAsia="en-US" w:bidi="ar-SA"/>
      </w:rPr>
    </w:lvl>
    <w:lvl w:ilvl="8" w:tplc="3332956A">
      <w:numFmt w:val="bullet"/>
      <w:lvlText w:val="•"/>
      <w:lvlJc w:val="left"/>
      <w:pPr>
        <w:ind w:left="2852" w:hanging="300"/>
      </w:pPr>
      <w:rPr>
        <w:rFonts w:hint="default"/>
        <w:lang w:val="ru-RU" w:eastAsia="en-US" w:bidi="ar-SA"/>
      </w:rPr>
    </w:lvl>
  </w:abstractNum>
  <w:abstractNum w:abstractNumId="90">
    <w:nsid w:val="22624943"/>
    <w:multiLevelType w:val="hybridMultilevel"/>
    <w:tmpl w:val="B094C872"/>
    <w:lvl w:ilvl="0" w:tplc="4D4CE292">
      <w:start w:val="1"/>
      <w:numFmt w:val="decimal"/>
      <w:lvlText w:val="%1)"/>
      <w:lvlJc w:val="left"/>
      <w:pPr>
        <w:ind w:left="489" w:hanging="260"/>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81EE176C">
      <w:numFmt w:val="bullet"/>
      <w:lvlText w:val="•"/>
      <w:lvlJc w:val="left"/>
      <w:pPr>
        <w:ind w:left="1453" w:hanging="260"/>
      </w:pPr>
      <w:rPr>
        <w:rFonts w:hint="default"/>
        <w:lang w:val="ru-RU" w:eastAsia="en-US" w:bidi="ar-SA"/>
      </w:rPr>
    </w:lvl>
    <w:lvl w:ilvl="2" w:tplc="CFA2F2BC">
      <w:numFmt w:val="bullet"/>
      <w:lvlText w:val="•"/>
      <w:lvlJc w:val="left"/>
      <w:pPr>
        <w:ind w:left="2426" w:hanging="260"/>
      </w:pPr>
      <w:rPr>
        <w:rFonts w:hint="default"/>
        <w:lang w:val="ru-RU" w:eastAsia="en-US" w:bidi="ar-SA"/>
      </w:rPr>
    </w:lvl>
    <w:lvl w:ilvl="3" w:tplc="AB44F2CA">
      <w:numFmt w:val="bullet"/>
      <w:lvlText w:val="•"/>
      <w:lvlJc w:val="left"/>
      <w:pPr>
        <w:ind w:left="3399" w:hanging="260"/>
      </w:pPr>
      <w:rPr>
        <w:rFonts w:hint="default"/>
        <w:lang w:val="ru-RU" w:eastAsia="en-US" w:bidi="ar-SA"/>
      </w:rPr>
    </w:lvl>
    <w:lvl w:ilvl="4" w:tplc="EDA69BF6">
      <w:numFmt w:val="bullet"/>
      <w:lvlText w:val="•"/>
      <w:lvlJc w:val="left"/>
      <w:pPr>
        <w:ind w:left="4372" w:hanging="260"/>
      </w:pPr>
      <w:rPr>
        <w:rFonts w:hint="default"/>
        <w:lang w:val="ru-RU" w:eastAsia="en-US" w:bidi="ar-SA"/>
      </w:rPr>
    </w:lvl>
    <w:lvl w:ilvl="5" w:tplc="A95A7C92">
      <w:numFmt w:val="bullet"/>
      <w:lvlText w:val="•"/>
      <w:lvlJc w:val="left"/>
      <w:pPr>
        <w:ind w:left="5345" w:hanging="260"/>
      </w:pPr>
      <w:rPr>
        <w:rFonts w:hint="default"/>
        <w:lang w:val="ru-RU" w:eastAsia="en-US" w:bidi="ar-SA"/>
      </w:rPr>
    </w:lvl>
    <w:lvl w:ilvl="6" w:tplc="6772E398">
      <w:numFmt w:val="bullet"/>
      <w:lvlText w:val="•"/>
      <w:lvlJc w:val="left"/>
      <w:pPr>
        <w:ind w:left="6318" w:hanging="260"/>
      </w:pPr>
      <w:rPr>
        <w:rFonts w:hint="default"/>
        <w:lang w:val="ru-RU" w:eastAsia="en-US" w:bidi="ar-SA"/>
      </w:rPr>
    </w:lvl>
    <w:lvl w:ilvl="7" w:tplc="E53814B8">
      <w:numFmt w:val="bullet"/>
      <w:lvlText w:val="•"/>
      <w:lvlJc w:val="left"/>
      <w:pPr>
        <w:ind w:left="7291" w:hanging="260"/>
      </w:pPr>
      <w:rPr>
        <w:rFonts w:hint="default"/>
        <w:lang w:val="ru-RU" w:eastAsia="en-US" w:bidi="ar-SA"/>
      </w:rPr>
    </w:lvl>
    <w:lvl w:ilvl="8" w:tplc="3B78EA10">
      <w:numFmt w:val="bullet"/>
      <w:lvlText w:val="•"/>
      <w:lvlJc w:val="left"/>
      <w:pPr>
        <w:ind w:left="8264" w:hanging="260"/>
      </w:pPr>
      <w:rPr>
        <w:rFonts w:hint="default"/>
        <w:lang w:val="ru-RU" w:eastAsia="en-US" w:bidi="ar-SA"/>
      </w:rPr>
    </w:lvl>
  </w:abstractNum>
  <w:abstractNum w:abstractNumId="91">
    <w:nsid w:val="229C6965"/>
    <w:multiLevelType w:val="hybridMultilevel"/>
    <w:tmpl w:val="074EBFAA"/>
    <w:lvl w:ilvl="0" w:tplc="5D146242">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050BDD0">
      <w:numFmt w:val="bullet"/>
      <w:lvlText w:val="•"/>
      <w:lvlJc w:val="left"/>
      <w:pPr>
        <w:ind w:left="1237" w:hanging="240"/>
      </w:pPr>
      <w:rPr>
        <w:rFonts w:hint="default"/>
        <w:lang w:val="ru-RU" w:eastAsia="en-US" w:bidi="ar-SA"/>
      </w:rPr>
    </w:lvl>
    <w:lvl w:ilvl="2" w:tplc="6C741C54">
      <w:numFmt w:val="bullet"/>
      <w:lvlText w:val="•"/>
      <w:lvlJc w:val="left"/>
      <w:pPr>
        <w:ind w:left="2234" w:hanging="240"/>
      </w:pPr>
      <w:rPr>
        <w:rFonts w:hint="default"/>
        <w:lang w:val="ru-RU" w:eastAsia="en-US" w:bidi="ar-SA"/>
      </w:rPr>
    </w:lvl>
    <w:lvl w:ilvl="3" w:tplc="1BBE9FCA">
      <w:numFmt w:val="bullet"/>
      <w:lvlText w:val="•"/>
      <w:lvlJc w:val="left"/>
      <w:pPr>
        <w:ind w:left="3231" w:hanging="240"/>
      </w:pPr>
      <w:rPr>
        <w:rFonts w:hint="default"/>
        <w:lang w:val="ru-RU" w:eastAsia="en-US" w:bidi="ar-SA"/>
      </w:rPr>
    </w:lvl>
    <w:lvl w:ilvl="4" w:tplc="A0B84616">
      <w:numFmt w:val="bullet"/>
      <w:lvlText w:val="•"/>
      <w:lvlJc w:val="left"/>
      <w:pPr>
        <w:ind w:left="4228" w:hanging="240"/>
      </w:pPr>
      <w:rPr>
        <w:rFonts w:hint="default"/>
        <w:lang w:val="ru-RU" w:eastAsia="en-US" w:bidi="ar-SA"/>
      </w:rPr>
    </w:lvl>
    <w:lvl w:ilvl="5" w:tplc="44ACC538">
      <w:numFmt w:val="bullet"/>
      <w:lvlText w:val="•"/>
      <w:lvlJc w:val="left"/>
      <w:pPr>
        <w:ind w:left="5225" w:hanging="240"/>
      </w:pPr>
      <w:rPr>
        <w:rFonts w:hint="default"/>
        <w:lang w:val="ru-RU" w:eastAsia="en-US" w:bidi="ar-SA"/>
      </w:rPr>
    </w:lvl>
    <w:lvl w:ilvl="6" w:tplc="A04E66BE">
      <w:numFmt w:val="bullet"/>
      <w:lvlText w:val="•"/>
      <w:lvlJc w:val="left"/>
      <w:pPr>
        <w:ind w:left="6222" w:hanging="240"/>
      </w:pPr>
      <w:rPr>
        <w:rFonts w:hint="default"/>
        <w:lang w:val="ru-RU" w:eastAsia="en-US" w:bidi="ar-SA"/>
      </w:rPr>
    </w:lvl>
    <w:lvl w:ilvl="7" w:tplc="F74E07D6">
      <w:numFmt w:val="bullet"/>
      <w:lvlText w:val="•"/>
      <w:lvlJc w:val="left"/>
      <w:pPr>
        <w:ind w:left="7219" w:hanging="240"/>
      </w:pPr>
      <w:rPr>
        <w:rFonts w:hint="default"/>
        <w:lang w:val="ru-RU" w:eastAsia="en-US" w:bidi="ar-SA"/>
      </w:rPr>
    </w:lvl>
    <w:lvl w:ilvl="8" w:tplc="EB8E5482">
      <w:numFmt w:val="bullet"/>
      <w:lvlText w:val="•"/>
      <w:lvlJc w:val="left"/>
      <w:pPr>
        <w:ind w:left="8216" w:hanging="240"/>
      </w:pPr>
      <w:rPr>
        <w:rFonts w:hint="default"/>
        <w:lang w:val="ru-RU" w:eastAsia="en-US" w:bidi="ar-SA"/>
      </w:rPr>
    </w:lvl>
  </w:abstractNum>
  <w:abstractNum w:abstractNumId="92">
    <w:nsid w:val="235D5065"/>
    <w:multiLevelType w:val="hybridMultilevel"/>
    <w:tmpl w:val="F3EAEB3C"/>
    <w:lvl w:ilvl="0" w:tplc="04348DF4">
      <w:numFmt w:val="bullet"/>
      <w:lvlText w:val=""/>
      <w:lvlJc w:val="left"/>
      <w:pPr>
        <w:ind w:left="472" w:hanging="360"/>
      </w:pPr>
      <w:rPr>
        <w:rFonts w:ascii="Symbol" w:eastAsia="Symbol" w:hAnsi="Symbol" w:cs="Symbol" w:hint="default"/>
        <w:b w:val="0"/>
        <w:bCs w:val="0"/>
        <w:i w:val="0"/>
        <w:iCs w:val="0"/>
        <w:spacing w:val="0"/>
        <w:w w:val="100"/>
        <w:sz w:val="24"/>
        <w:szCs w:val="24"/>
        <w:lang w:val="ru-RU" w:eastAsia="en-US" w:bidi="ar-SA"/>
      </w:rPr>
    </w:lvl>
    <w:lvl w:ilvl="1" w:tplc="47F872C4">
      <w:numFmt w:val="bullet"/>
      <w:lvlText w:val="•"/>
      <w:lvlJc w:val="left"/>
      <w:pPr>
        <w:ind w:left="762" w:hanging="360"/>
      </w:pPr>
      <w:rPr>
        <w:rFonts w:hint="default"/>
        <w:lang w:val="ru-RU" w:eastAsia="en-US" w:bidi="ar-SA"/>
      </w:rPr>
    </w:lvl>
    <w:lvl w:ilvl="2" w:tplc="6A02644A">
      <w:numFmt w:val="bullet"/>
      <w:lvlText w:val="•"/>
      <w:lvlJc w:val="left"/>
      <w:pPr>
        <w:ind w:left="1044" w:hanging="360"/>
      </w:pPr>
      <w:rPr>
        <w:rFonts w:hint="default"/>
        <w:lang w:val="ru-RU" w:eastAsia="en-US" w:bidi="ar-SA"/>
      </w:rPr>
    </w:lvl>
    <w:lvl w:ilvl="3" w:tplc="DFFE8D2A">
      <w:numFmt w:val="bullet"/>
      <w:lvlText w:val="•"/>
      <w:lvlJc w:val="left"/>
      <w:pPr>
        <w:ind w:left="1326" w:hanging="360"/>
      </w:pPr>
      <w:rPr>
        <w:rFonts w:hint="default"/>
        <w:lang w:val="ru-RU" w:eastAsia="en-US" w:bidi="ar-SA"/>
      </w:rPr>
    </w:lvl>
    <w:lvl w:ilvl="4" w:tplc="EEF4A3CA">
      <w:numFmt w:val="bullet"/>
      <w:lvlText w:val="•"/>
      <w:lvlJc w:val="left"/>
      <w:pPr>
        <w:ind w:left="1608" w:hanging="360"/>
      </w:pPr>
      <w:rPr>
        <w:rFonts w:hint="default"/>
        <w:lang w:val="ru-RU" w:eastAsia="en-US" w:bidi="ar-SA"/>
      </w:rPr>
    </w:lvl>
    <w:lvl w:ilvl="5" w:tplc="1D72F758">
      <w:numFmt w:val="bullet"/>
      <w:lvlText w:val="•"/>
      <w:lvlJc w:val="left"/>
      <w:pPr>
        <w:ind w:left="1890" w:hanging="360"/>
      </w:pPr>
      <w:rPr>
        <w:rFonts w:hint="default"/>
        <w:lang w:val="ru-RU" w:eastAsia="en-US" w:bidi="ar-SA"/>
      </w:rPr>
    </w:lvl>
    <w:lvl w:ilvl="6" w:tplc="7F3C876A">
      <w:numFmt w:val="bullet"/>
      <w:lvlText w:val="•"/>
      <w:lvlJc w:val="left"/>
      <w:pPr>
        <w:ind w:left="2172" w:hanging="360"/>
      </w:pPr>
      <w:rPr>
        <w:rFonts w:hint="default"/>
        <w:lang w:val="ru-RU" w:eastAsia="en-US" w:bidi="ar-SA"/>
      </w:rPr>
    </w:lvl>
    <w:lvl w:ilvl="7" w:tplc="64D49920">
      <w:numFmt w:val="bullet"/>
      <w:lvlText w:val="•"/>
      <w:lvlJc w:val="left"/>
      <w:pPr>
        <w:ind w:left="2454" w:hanging="360"/>
      </w:pPr>
      <w:rPr>
        <w:rFonts w:hint="default"/>
        <w:lang w:val="ru-RU" w:eastAsia="en-US" w:bidi="ar-SA"/>
      </w:rPr>
    </w:lvl>
    <w:lvl w:ilvl="8" w:tplc="F3DCCE52">
      <w:numFmt w:val="bullet"/>
      <w:lvlText w:val="•"/>
      <w:lvlJc w:val="left"/>
      <w:pPr>
        <w:ind w:left="2736" w:hanging="360"/>
      </w:pPr>
      <w:rPr>
        <w:rFonts w:hint="default"/>
        <w:lang w:val="ru-RU" w:eastAsia="en-US" w:bidi="ar-SA"/>
      </w:rPr>
    </w:lvl>
  </w:abstractNum>
  <w:abstractNum w:abstractNumId="93">
    <w:nsid w:val="23791116"/>
    <w:multiLevelType w:val="multilevel"/>
    <w:tmpl w:val="C42079FE"/>
    <w:lvl w:ilvl="0">
      <w:start w:val="3"/>
      <w:numFmt w:val="decimal"/>
      <w:lvlText w:val="%1"/>
      <w:lvlJc w:val="left"/>
      <w:pPr>
        <w:ind w:left="2838" w:hanging="361"/>
        <w:jc w:val="left"/>
      </w:pPr>
      <w:rPr>
        <w:rFonts w:hint="default"/>
        <w:lang w:val="ru-RU" w:eastAsia="en-US" w:bidi="ar-SA"/>
      </w:rPr>
    </w:lvl>
    <w:lvl w:ilvl="1">
      <w:start w:val="4"/>
      <w:numFmt w:val="decimal"/>
      <w:lvlText w:val="%1.%2."/>
      <w:lvlJc w:val="left"/>
      <w:pPr>
        <w:ind w:left="2838" w:hanging="361"/>
        <w:jc w:val="right"/>
      </w:pPr>
      <w:rPr>
        <w:rFonts w:ascii="Times New Roman" w:eastAsia="Times New Roman" w:hAnsi="Times New Roman" w:cs="Times New Roman" w:hint="default"/>
        <w:b/>
        <w:bCs/>
        <w:i w:val="0"/>
        <w:iCs w:val="0"/>
        <w:spacing w:val="0"/>
        <w:w w:val="100"/>
        <w:sz w:val="22"/>
        <w:szCs w:val="22"/>
        <w:lang w:val="ru-RU" w:eastAsia="en-US" w:bidi="ar-SA"/>
      </w:rPr>
    </w:lvl>
    <w:lvl w:ilvl="2">
      <w:numFmt w:val="bullet"/>
      <w:lvlText w:val="•"/>
      <w:lvlJc w:val="left"/>
      <w:pPr>
        <w:ind w:left="4314" w:hanging="361"/>
      </w:pPr>
      <w:rPr>
        <w:rFonts w:hint="default"/>
        <w:lang w:val="ru-RU" w:eastAsia="en-US" w:bidi="ar-SA"/>
      </w:rPr>
    </w:lvl>
    <w:lvl w:ilvl="3">
      <w:numFmt w:val="bullet"/>
      <w:lvlText w:val="•"/>
      <w:lvlJc w:val="left"/>
      <w:pPr>
        <w:ind w:left="5051" w:hanging="361"/>
      </w:pPr>
      <w:rPr>
        <w:rFonts w:hint="default"/>
        <w:lang w:val="ru-RU" w:eastAsia="en-US" w:bidi="ar-SA"/>
      </w:rPr>
    </w:lvl>
    <w:lvl w:ilvl="4">
      <w:numFmt w:val="bullet"/>
      <w:lvlText w:val="•"/>
      <w:lvlJc w:val="left"/>
      <w:pPr>
        <w:ind w:left="5788" w:hanging="361"/>
      </w:pPr>
      <w:rPr>
        <w:rFonts w:hint="default"/>
        <w:lang w:val="ru-RU" w:eastAsia="en-US" w:bidi="ar-SA"/>
      </w:rPr>
    </w:lvl>
    <w:lvl w:ilvl="5">
      <w:numFmt w:val="bullet"/>
      <w:lvlText w:val="•"/>
      <w:lvlJc w:val="left"/>
      <w:pPr>
        <w:ind w:left="6525" w:hanging="361"/>
      </w:pPr>
      <w:rPr>
        <w:rFonts w:hint="default"/>
        <w:lang w:val="ru-RU" w:eastAsia="en-US" w:bidi="ar-SA"/>
      </w:rPr>
    </w:lvl>
    <w:lvl w:ilvl="6">
      <w:numFmt w:val="bullet"/>
      <w:lvlText w:val="•"/>
      <w:lvlJc w:val="left"/>
      <w:pPr>
        <w:ind w:left="7262" w:hanging="361"/>
      </w:pPr>
      <w:rPr>
        <w:rFonts w:hint="default"/>
        <w:lang w:val="ru-RU" w:eastAsia="en-US" w:bidi="ar-SA"/>
      </w:rPr>
    </w:lvl>
    <w:lvl w:ilvl="7">
      <w:numFmt w:val="bullet"/>
      <w:lvlText w:val="•"/>
      <w:lvlJc w:val="left"/>
      <w:pPr>
        <w:ind w:left="7999" w:hanging="361"/>
      </w:pPr>
      <w:rPr>
        <w:rFonts w:hint="default"/>
        <w:lang w:val="ru-RU" w:eastAsia="en-US" w:bidi="ar-SA"/>
      </w:rPr>
    </w:lvl>
    <w:lvl w:ilvl="8">
      <w:numFmt w:val="bullet"/>
      <w:lvlText w:val="•"/>
      <w:lvlJc w:val="left"/>
      <w:pPr>
        <w:ind w:left="8736" w:hanging="361"/>
      </w:pPr>
      <w:rPr>
        <w:rFonts w:hint="default"/>
        <w:lang w:val="ru-RU" w:eastAsia="en-US" w:bidi="ar-SA"/>
      </w:rPr>
    </w:lvl>
  </w:abstractNum>
  <w:abstractNum w:abstractNumId="94">
    <w:nsid w:val="239A7969"/>
    <w:multiLevelType w:val="hybridMultilevel"/>
    <w:tmpl w:val="014E6480"/>
    <w:lvl w:ilvl="0" w:tplc="03A654B8">
      <w:start w:val="1"/>
      <w:numFmt w:val="decimal"/>
      <w:lvlText w:val="%1)"/>
      <w:lvlJc w:val="left"/>
      <w:pPr>
        <w:ind w:left="1198" w:hanging="260"/>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7256B358">
      <w:numFmt w:val="bullet"/>
      <w:lvlText w:val="•"/>
      <w:lvlJc w:val="left"/>
      <w:pPr>
        <w:ind w:left="2101" w:hanging="260"/>
      </w:pPr>
      <w:rPr>
        <w:rFonts w:hint="default"/>
        <w:lang w:val="ru-RU" w:eastAsia="en-US" w:bidi="ar-SA"/>
      </w:rPr>
    </w:lvl>
    <w:lvl w:ilvl="2" w:tplc="DC0EB132">
      <w:numFmt w:val="bullet"/>
      <w:lvlText w:val="•"/>
      <w:lvlJc w:val="left"/>
      <w:pPr>
        <w:ind w:left="3002" w:hanging="260"/>
      </w:pPr>
      <w:rPr>
        <w:rFonts w:hint="default"/>
        <w:lang w:val="ru-RU" w:eastAsia="en-US" w:bidi="ar-SA"/>
      </w:rPr>
    </w:lvl>
    <w:lvl w:ilvl="3" w:tplc="41FE0990">
      <w:numFmt w:val="bullet"/>
      <w:lvlText w:val="•"/>
      <w:lvlJc w:val="left"/>
      <w:pPr>
        <w:ind w:left="3903" w:hanging="260"/>
      </w:pPr>
      <w:rPr>
        <w:rFonts w:hint="default"/>
        <w:lang w:val="ru-RU" w:eastAsia="en-US" w:bidi="ar-SA"/>
      </w:rPr>
    </w:lvl>
    <w:lvl w:ilvl="4" w:tplc="531E2C86">
      <w:numFmt w:val="bullet"/>
      <w:lvlText w:val="•"/>
      <w:lvlJc w:val="left"/>
      <w:pPr>
        <w:ind w:left="4804" w:hanging="260"/>
      </w:pPr>
      <w:rPr>
        <w:rFonts w:hint="default"/>
        <w:lang w:val="ru-RU" w:eastAsia="en-US" w:bidi="ar-SA"/>
      </w:rPr>
    </w:lvl>
    <w:lvl w:ilvl="5" w:tplc="9952786A">
      <w:numFmt w:val="bullet"/>
      <w:lvlText w:val="•"/>
      <w:lvlJc w:val="left"/>
      <w:pPr>
        <w:ind w:left="5705" w:hanging="260"/>
      </w:pPr>
      <w:rPr>
        <w:rFonts w:hint="default"/>
        <w:lang w:val="ru-RU" w:eastAsia="en-US" w:bidi="ar-SA"/>
      </w:rPr>
    </w:lvl>
    <w:lvl w:ilvl="6" w:tplc="E8E05D8E">
      <w:numFmt w:val="bullet"/>
      <w:lvlText w:val="•"/>
      <w:lvlJc w:val="left"/>
      <w:pPr>
        <w:ind w:left="6606" w:hanging="260"/>
      </w:pPr>
      <w:rPr>
        <w:rFonts w:hint="default"/>
        <w:lang w:val="ru-RU" w:eastAsia="en-US" w:bidi="ar-SA"/>
      </w:rPr>
    </w:lvl>
    <w:lvl w:ilvl="7" w:tplc="6C22DADE">
      <w:numFmt w:val="bullet"/>
      <w:lvlText w:val="•"/>
      <w:lvlJc w:val="left"/>
      <w:pPr>
        <w:ind w:left="7507" w:hanging="260"/>
      </w:pPr>
      <w:rPr>
        <w:rFonts w:hint="default"/>
        <w:lang w:val="ru-RU" w:eastAsia="en-US" w:bidi="ar-SA"/>
      </w:rPr>
    </w:lvl>
    <w:lvl w:ilvl="8" w:tplc="01C6714E">
      <w:numFmt w:val="bullet"/>
      <w:lvlText w:val="•"/>
      <w:lvlJc w:val="left"/>
      <w:pPr>
        <w:ind w:left="8408" w:hanging="260"/>
      </w:pPr>
      <w:rPr>
        <w:rFonts w:hint="default"/>
        <w:lang w:val="ru-RU" w:eastAsia="en-US" w:bidi="ar-SA"/>
      </w:rPr>
    </w:lvl>
  </w:abstractNum>
  <w:abstractNum w:abstractNumId="95">
    <w:nsid w:val="23E9552D"/>
    <w:multiLevelType w:val="hybridMultilevel"/>
    <w:tmpl w:val="E918FE98"/>
    <w:lvl w:ilvl="0" w:tplc="95C41860">
      <w:numFmt w:val="bullet"/>
      <w:lvlText w:val="-"/>
      <w:lvlJc w:val="left"/>
      <w:pPr>
        <w:ind w:left="112"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75ACE688">
      <w:numFmt w:val="bullet"/>
      <w:lvlText w:val="•"/>
      <w:lvlJc w:val="left"/>
      <w:pPr>
        <w:ind w:left="684" w:hanging="140"/>
      </w:pPr>
      <w:rPr>
        <w:rFonts w:hint="default"/>
        <w:lang w:val="ru-RU" w:eastAsia="en-US" w:bidi="ar-SA"/>
      </w:rPr>
    </w:lvl>
    <w:lvl w:ilvl="2" w:tplc="B580652A">
      <w:numFmt w:val="bullet"/>
      <w:lvlText w:val="•"/>
      <w:lvlJc w:val="left"/>
      <w:pPr>
        <w:ind w:left="1249" w:hanging="140"/>
      </w:pPr>
      <w:rPr>
        <w:rFonts w:hint="default"/>
        <w:lang w:val="ru-RU" w:eastAsia="en-US" w:bidi="ar-SA"/>
      </w:rPr>
    </w:lvl>
    <w:lvl w:ilvl="3" w:tplc="6AFE1FE6">
      <w:numFmt w:val="bullet"/>
      <w:lvlText w:val="•"/>
      <w:lvlJc w:val="left"/>
      <w:pPr>
        <w:ind w:left="1814" w:hanging="140"/>
      </w:pPr>
      <w:rPr>
        <w:rFonts w:hint="default"/>
        <w:lang w:val="ru-RU" w:eastAsia="en-US" w:bidi="ar-SA"/>
      </w:rPr>
    </w:lvl>
    <w:lvl w:ilvl="4" w:tplc="3F96CE06">
      <w:numFmt w:val="bullet"/>
      <w:lvlText w:val="•"/>
      <w:lvlJc w:val="left"/>
      <w:pPr>
        <w:ind w:left="2379" w:hanging="140"/>
      </w:pPr>
      <w:rPr>
        <w:rFonts w:hint="default"/>
        <w:lang w:val="ru-RU" w:eastAsia="en-US" w:bidi="ar-SA"/>
      </w:rPr>
    </w:lvl>
    <w:lvl w:ilvl="5" w:tplc="60F61278">
      <w:numFmt w:val="bullet"/>
      <w:lvlText w:val="•"/>
      <w:lvlJc w:val="left"/>
      <w:pPr>
        <w:ind w:left="2944" w:hanging="140"/>
      </w:pPr>
      <w:rPr>
        <w:rFonts w:hint="default"/>
        <w:lang w:val="ru-RU" w:eastAsia="en-US" w:bidi="ar-SA"/>
      </w:rPr>
    </w:lvl>
    <w:lvl w:ilvl="6" w:tplc="D7AEAFCA">
      <w:numFmt w:val="bullet"/>
      <w:lvlText w:val="•"/>
      <w:lvlJc w:val="left"/>
      <w:pPr>
        <w:ind w:left="3508" w:hanging="140"/>
      </w:pPr>
      <w:rPr>
        <w:rFonts w:hint="default"/>
        <w:lang w:val="ru-RU" w:eastAsia="en-US" w:bidi="ar-SA"/>
      </w:rPr>
    </w:lvl>
    <w:lvl w:ilvl="7" w:tplc="49EA13E0">
      <w:numFmt w:val="bullet"/>
      <w:lvlText w:val="•"/>
      <w:lvlJc w:val="left"/>
      <w:pPr>
        <w:ind w:left="4073" w:hanging="140"/>
      </w:pPr>
      <w:rPr>
        <w:rFonts w:hint="default"/>
        <w:lang w:val="ru-RU" w:eastAsia="en-US" w:bidi="ar-SA"/>
      </w:rPr>
    </w:lvl>
    <w:lvl w:ilvl="8" w:tplc="C97A010A">
      <w:numFmt w:val="bullet"/>
      <w:lvlText w:val="•"/>
      <w:lvlJc w:val="left"/>
      <w:pPr>
        <w:ind w:left="4638" w:hanging="140"/>
      </w:pPr>
      <w:rPr>
        <w:rFonts w:hint="default"/>
        <w:lang w:val="ru-RU" w:eastAsia="en-US" w:bidi="ar-SA"/>
      </w:rPr>
    </w:lvl>
  </w:abstractNum>
  <w:abstractNum w:abstractNumId="96">
    <w:nsid w:val="243B2279"/>
    <w:multiLevelType w:val="hybridMultilevel"/>
    <w:tmpl w:val="79DA0832"/>
    <w:lvl w:ilvl="0" w:tplc="B95216DE">
      <w:start w:val="1"/>
      <w:numFmt w:val="decimal"/>
      <w:lvlText w:val="%1)"/>
      <w:lvlJc w:val="left"/>
      <w:pPr>
        <w:ind w:left="489" w:hanging="260"/>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9050ECAE">
      <w:numFmt w:val="bullet"/>
      <w:lvlText w:val="•"/>
      <w:lvlJc w:val="left"/>
      <w:pPr>
        <w:ind w:left="1453" w:hanging="260"/>
      </w:pPr>
      <w:rPr>
        <w:rFonts w:hint="default"/>
        <w:lang w:val="ru-RU" w:eastAsia="en-US" w:bidi="ar-SA"/>
      </w:rPr>
    </w:lvl>
    <w:lvl w:ilvl="2" w:tplc="66263A50">
      <w:numFmt w:val="bullet"/>
      <w:lvlText w:val="•"/>
      <w:lvlJc w:val="left"/>
      <w:pPr>
        <w:ind w:left="2426" w:hanging="260"/>
      </w:pPr>
      <w:rPr>
        <w:rFonts w:hint="default"/>
        <w:lang w:val="ru-RU" w:eastAsia="en-US" w:bidi="ar-SA"/>
      </w:rPr>
    </w:lvl>
    <w:lvl w:ilvl="3" w:tplc="7DB4E732">
      <w:numFmt w:val="bullet"/>
      <w:lvlText w:val="•"/>
      <w:lvlJc w:val="left"/>
      <w:pPr>
        <w:ind w:left="3399" w:hanging="260"/>
      </w:pPr>
      <w:rPr>
        <w:rFonts w:hint="default"/>
        <w:lang w:val="ru-RU" w:eastAsia="en-US" w:bidi="ar-SA"/>
      </w:rPr>
    </w:lvl>
    <w:lvl w:ilvl="4" w:tplc="E750963E">
      <w:numFmt w:val="bullet"/>
      <w:lvlText w:val="•"/>
      <w:lvlJc w:val="left"/>
      <w:pPr>
        <w:ind w:left="4372" w:hanging="260"/>
      </w:pPr>
      <w:rPr>
        <w:rFonts w:hint="default"/>
        <w:lang w:val="ru-RU" w:eastAsia="en-US" w:bidi="ar-SA"/>
      </w:rPr>
    </w:lvl>
    <w:lvl w:ilvl="5" w:tplc="3116966E">
      <w:numFmt w:val="bullet"/>
      <w:lvlText w:val="•"/>
      <w:lvlJc w:val="left"/>
      <w:pPr>
        <w:ind w:left="5345" w:hanging="260"/>
      </w:pPr>
      <w:rPr>
        <w:rFonts w:hint="default"/>
        <w:lang w:val="ru-RU" w:eastAsia="en-US" w:bidi="ar-SA"/>
      </w:rPr>
    </w:lvl>
    <w:lvl w:ilvl="6" w:tplc="941EE638">
      <w:numFmt w:val="bullet"/>
      <w:lvlText w:val="•"/>
      <w:lvlJc w:val="left"/>
      <w:pPr>
        <w:ind w:left="6318" w:hanging="260"/>
      </w:pPr>
      <w:rPr>
        <w:rFonts w:hint="default"/>
        <w:lang w:val="ru-RU" w:eastAsia="en-US" w:bidi="ar-SA"/>
      </w:rPr>
    </w:lvl>
    <w:lvl w:ilvl="7" w:tplc="A1F25DD2">
      <w:numFmt w:val="bullet"/>
      <w:lvlText w:val="•"/>
      <w:lvlJc w:val="left"/>
      <w:pPr>
        <w:ind w:left="7291" w:hanging="260"/>
      </w:pPr>
      <w:rPr>
        <w:rFonts w:hint="default"/>
        <w:lang w:val="ru-RU" w:eastAsia="en-US" w:bidi="ar-SA"/>
      </w:rPr>
    </w:lvl>
    <w:lvl w:ilvl="8" w:tplc="A70E2D74">
      <w:numFmt w:val="bullet"/>
      <w:lvlText w:val="•"/>
      <w:lvlJc w:val="left"/>
      <w:pPr>
        <w:ind w:left="8264" w:hanging="260"/>
      </w:pPr>
      <w:rPr>
        <w:rFonts w:hint="default"/>
        <w:lang w:val="ru-RU" w:eastAsia="en-US" w:bidi="ar-SA"/>
      </w:rPr>
    </w:lvl>
  </w:abstractNum>
  <w:abstractNum w:abstractNumId="97">
    <w:nsid w:val="24934653"/>
    <w:multiLevelType w:val="hybridMultilevel"/>
    <w:tmpl w:val="1F3CB13A"/>
    <w:lvl w:ilvl="0" w:tplc="AA46D942">
      <w:start w:val="1"/>
      <w:numFmt w:val="decimal"/>
      <w:lvlText w:val="%1)"/>
      <w:lvlJc w:val="left"/>
      <w:pPr>
        <w:ind w:left="230"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ED6C476">
      <w:numFmt w:val="bullet"/>
      <w:lvlText w:val="•"/>
      <w:lvlJc w:val="left"/>
      <w:pPr>
        <w:ind w:left="1237" w:hanging="262"/>
      </w:pPr>
      <w:rPr>
        <w:rFonts w:hint="default"/>
        <w:lang w:val="ru-RU" w:eastAsia="en-US" w:bidi="ar-SA"/>
      </w:rPr>
    </w:lvl>
    <w:lvl w:ilvl="2" w:tplc="9CE6AA36">
      <w:numFmt w:val="bullet"/>
      <w:lvlText w:val="•"/>
      <w:lvlJc w:val="left"/>
      <w:pPr>
        <w:ind w:left="2234" w:hanging="262"/>
      </w:pPr>
      <w:rPr>
        <w:rFonts w:hint="default"/>
        <w:lang w:val="ru-RU" w:eastAsia="en-US" w:bidi="ar-SA"/>
      </w:rPr>
    </w:lvl>
    <w:lvl w:ilvl="3" w:tplc="8612E07E">
      <w:numFmt w:val="bullet"/>
      <w:lvlText w:val="•"/>
      <w:lvlJc w:val="left"/>
      <w:pPr>
        <w:ind w:left="3231" w:hanging="262"/>
      </w:pPr>
      <w:rPr>
        <w:rFonts w:hint="default"/>
        <w:lang w:val="ru-RU" w:eastAsia="en-US" w:bidi="ar-SA"/>
      </w:rPr>
    </w:lvl>
    <w:lvl w:ilvl="4" w:tplc="D5BAD042">
      <w:numFmt w:val="bullet"/>
      <w:lvlText w:val="•"/>
      <w:lvlJc w:val="left"/>
      <w:pPr>
        <w:ind w:left="4228" w:hanging="262"/>
      </w:pPr>
      <w:rPr>
        <w:rFonts w:hint="default"/>
        <w:lang w:val="ru-RU" w:eastAsia="en-US" w:bidi="ar-SA"/>
      </w:rPr>
    </w:lvl>
    <w:lvl w:ilvl="5" w:tplc="10FCE16A">
      <w:numFmt w:val="bullet"/>
      <w:lvlText w:val="•"/>
      <w:lvlJc w:val="left"/>
      <w:pPr>
        <w:ind w:left="5225" w:hanging="262"/>
      </w:pPr>
      <w:rPr>
        <w:rFonts w:hint="default"/>
        <w:lang w:val="ru-RU" w:eastAsia="en-US" w:bidi="ar-SA"/>
      </w:rPr>
    </w:lvl>
    <w:lvl w:ilvl="6" w:tplc="5D3A0CF2">
      <w:numFmt w:val="bullet"/>
      <w:lvlText w:val="•"/>
      <w:lvlJc w:val="left"/>
      <w:pPr>
        <w:ind w:left="6222" w:hanging="262"/>
      </w:pPr>
      <w:rPr>
        <w:rFonts w:hint="default"/>
        <w:lang w:val="ru-RU" w:eastAsia="en-US" w:bidi="ar-SA"/>
      </w:rPr>
    </w:lvl>
    <w:lvl w:ilvl="7" w:tplc="E7265BB0">
      <w:numFmt w:val="bullet"/>
      <w:lvlText w:val="•"/>
      <w:lvlJc w:val="left"/>
      <w:pPr>
        <w:ind w:left="7219" w:hanging="262"/>
      </w:pPr>
      <w:rPr>
        <w:rFonts w:hint="default"/>
        <w:lang w:val="ru-RU" w:eastAsia="en-US" w:bidi="ar-SA"/>
      </w:rPr>
    </w:lvl>
    <w:lvl w:ilvl="8" w:tplc="E2A67D36">
      <w:numFmt w:val="bullet"/>
      <w:lvlText w:val="•"/>
      <w:lvlJc w:val="left"/>
      <w:pPr>
        <w:ind w:left="8216" w:hanging="262"/>
      </w:pPr>
      <w:rPr>
        <w:rFonts w:hint="default"/>
        <w:lang w:val="ru-RU" w:eastAsia="en-US" w:bidi="ar-SA"/>
      </w:rPr>
    </w:lvl>
  </w:abstractNum>
  <w:abstractNum w:abstractNumId="98">
    <w:nsid w:val="251C5100"/>
    <w:multiLevelType w:val="hybridMultilevel"/>
    <w:tmpl w:val="7D1E6EA0"/>
    <w:lvl w:ilvl="0" w:tplc="56FA240A">
      <w:start w:val="1"/>
      <w:numFmt w:val="decimal"/>
      <w:lvlText w:val="%1."/>
      <w:lvlJc w:val="left"/>
      <w:pPr>
        <w:ind w:left="117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C4E5456">
      <w:numFmt w:val="bullet"/>
      <w:lvlText w:val="•"/>
      <w:lvlJc w:val="left"/>
      <w:pPr>
        <w:ind w:left="2083" w:hanging="240"/>
      </w:pPr>
      <w:rPr>
        <w:rFonts w:hint="default"/>
        <w:lang w:val="ru-RU" w:eastAsia="en-US" w:bidi="ar-SA"/>
      </w:rPr>
    </w:lvl>
    <w:lvl w:ilvl="2" w:tplc="E074435E">
      <w:numFmt w:val="bullet"/>
      <w:lvlText w:val="•"/>
      <w:lvlJc w:val="left"/>
      <w:pPr>
        <w:ind w:left="2986" w:hanging="240"/>
      </w:pPr>
      <w:rPr>
        <w:rFonts w:hint="default"/>
        <w:lang w:val="ru-RU" w:eastAsia="en-US" w:bidi="ar-SA"/>
      </w:rPr>
    </w:lvl>
    <w:lvl w:ilvl="3" w:tplc="F9667128">
      <w:numFmt w:val="bullet"/>
      <w:lvlText w:val="•"/>
      <w:lvlJc w:val="left"/>
      <w:pPr>
        <w:ind w:left="3889" w:hanging="240"/>
      </w:pPr>
      <w:rPr>
        <w:rFonts w:hint="default"/>
        <w:lang w:val="ru-RU" w:eastAsia="en-US" w:bidi="ar-SA"/>
      </w:rPr>
    </w:lvl>
    <w:lvl w:ilvl="4" w:tplc="A190A00A">
      <w:numFmt w:val="bullet"/>
      <w:lvlText w:val="•"/>
      <w:lvlJc w:val="left"/>
      <w:pPr>
        <w:ind w:left="4792" w:hanging="240"/>
      </w:pPr>
      <w:rPr>
        <w:rFonts w:hint="default"/>
        <w:lang w:val="ru-RU" w:eastAsia="en-US" w:bidi="ar-SA"/>
      </w:rPr>
    </w:lvl>
    <w:lvl w:ilvl="5" w:tplc="5236775C">
      <w:numFmt w:val="bullet"/>
      <w:lvlText w:val="•"/>
      <w:lvlJc w:val="left"/>
      <w:pPr>
        <w:ind w:left="5695" w:hanging="240"/>
      </w:pPr>
      <w:rPr>
        <w:rFonts w:hint="default"/>
        <w:lang w:val="ru-RU" w:eastAsia="en-US" w:bidi="ar-SA"/>
      </w:rPr>
    </w:lvl>
    <w:lvl w:ilvl="6" w:tplc="A8100E78">
      <w:numFmt w:val="bullet"/>
      <w:lvlText w:val="•"/>
      <w:lvlJc w:val="left"/>
      <w:pPr>
        <w:ind w:left="6598" w:hanging="240"/>
      </w:pPr>
      <w:rPr>
        <w:rFonts w:hint="default"/>
        <w:lang w:val="ru-RU" w:eastAsia="en-US" w:bidi="ar-SA"/>
      </w:rPr>
    </w:lvl>
    <w:lvl w:ilvl="7" w:tplc="9722578A">
      <w:numFmt w:val="bullet"/>
      <w:lvlText w:val="•"/>
      <w:lvlJc w:val="left"/>
      <w:pPr>
        <w:ind w:left="7501" w:hanging="240"/>
      </w:pPr>
      <w:rPr>
        <w:rFonts w:hint="default"/>
        <w:lang w:val="ru-RU" w:eastAsia="en-US" w:bidi="ar-SA"/>
      </w:rPr>
    </w:lvl>
    <w:lvl w:ilvl="8" w:tplc="9E5C96B8">
      <w:numFmt w:val="bullet"/>
      <w:lvlText w:val="•"/>
      <w:lvlJc w:val="left"/>
      <w:pPr>
        <w:ind w:left="8404" w:hanging="240"/>
      </w:pPr>
      <w:rPr>
        <w:rFonts w:hint="default"/>
        <w:lang w:val="ru-RU" w:eastAsia="en-US" w:bidi="ar-SA"/>
      </w:rPr>
    </w:lvl>
  </w:abstractNum>
  <w:abstractNum w:abstractNumId="99">
    <w:nsid w:val="259504FC"/>
    <w:multiLevelType w:val="hybridMultilevel"/>
    <w:tmpl w:val="DAA8181C"/>
    <w:lvl w:ilvl="0" w:tplc="414C7E52">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D1AD300">
      <w:numFmt w:val="bullet"/>
      <w:lvlText w:val="•"/>
      <w:lvlJc w:val="left"/>
      <w:pPr>
        <w:ind w:left="1237" w:hanging="240"/>
      </w:pPr>
      <w:rPr>
        <w:rFonts w:hint="default"/>
        <w:lang w:val="ru-RU" w:eastAsia="en-US" w:bidi="ar-SA"/>
      </w:rPr>
    </w:lvl>
    <w:lvl w:ilvl="2" w:tplc="4F56F0A2">
      <w:numFmt w:val="bullet"/>
      <w:lvlText w:val="•"/>
      <w:lvlJc w:val="left"/>
      <w:pPr>
        <w:ind w:left="2234" w:hanging="240"/>
      </w:pPr>
      <w:rPr>
        <w:rFonts w:hint="default"/>
        <w:lang w:val="ru-RU" w:eastAsia="en-US" w:bidi="ar-SA"/>
      </w:rPr>
    </w:lvl>
    <w:lvl w:ilvl="3" w:tplc="1024A55A">
      <w:numFmt w:val="bullet"/>
      <w:lvlText w:val="•"/>
      <w:lvlJc w:val="left"/>
      <w:pPr>
        <w:ind w:left="3231" w:hanging="240"/>
      </w:pPr>
      <w:rPr>
        <w:rFonts w:hint="default"/>
        <w:lang w:val="ru-RU" w:eastAsia="en-US" w:bidi="ar-SA"/>
      </w:rPr>
    </w:lvl>
    <w:lvl w:ilvl="4" w:tplc="E28A7FE6">
      <w:numFmt w:val="bullet"/>
      <w:lvlText w:val="•"/>
      <w:lvlJc w:val="left"/>
      <w:pPr>
        <w:ind w:left="4228" w:hanging="240"/>
      </w:pPr>
      <w:rPr>
        <w:rFonts w:hint="default"/>
        <w:lang w:val="ru-RU" w:eastAsia="en-US" w:bidi="ar-SA"/>
      </w:rPr>
    </w:lvl>
    <w:lvl w:ilvl="5" w:tplc="253E0DB6">
      <w:numFmt w:val="bullet"/>
      <w:lvlText w:val="•"/>
      <w:lvlJc w:val="left"/>
      <w:pPr>
        <w:ind w:left="5225" w:hanging="240"/>
      </w:pPr>
      <w:rPr>
        <w:rFonts w:hint="default"/>
        <w:lang w:val="ru-RU" w:eastAsia="en-US" w:bidi="ar-SA"/>
      </w:rPr>
    </w:lvl>
    <w:lvl w:ilvl="6" w:tplc="3F2CDC1A">
      <w:numFmt w:val="bullet"/>
      <w:lvlText w:val="•"/>
      <w:lvlJc w:val="left"/>
      <w:pPr>
        <w:ind w:left="6222" w:hanging="240"/>
      </w:pPr>
      <w:rPr>
        <w:rFonts w:hint="default"/>
        <w:lang w:val="ru-RU" w:eastAsia="en-US" w:bidi="ar-SA"/>
      </w:rPr>
    </w:lvl>
    <w:lvl w:ilvl="7" w:tplc="52829F7C">
      <w:numFmt w:val="bullet"/>
      <w:lvlText w:val="•"/>
      <w:lvlJc w:val="left"/>
      <w:pPr>
        <w:ind w:left="7219" w:hanging="240"/>
      </w:pPr>
      <w:rPr>
        <w:rFonts w:hint="default"/>
        <w:lang w:val="ru-RU" w:eastAsia="en-US" w:bidi="ar-SA"/>
      </w:rPr>
    </w:lvl>
    <w:lvl w:ilvl="8" w:tplc="D13EEFD2">
      <w:numFmt w:val="bullet"/>
      <w:lvlText w:val="•"/>
      <w:lvlJc w:val="left"/>
      <w:pPr>
        <w:ind w:left="8216" w:hanging="240"/>
      </w:pPr>
      <w:rPr>
        <w:rFonts w:hint="default"/>
        <w:lang w:val="ru-RU" w:eastAsia="en-US" w:bidi="ar-SA"/>
      </w:rPr>
    </w:lvl>
  </w:abstractNum>
  <w:abstractNum w:abstractNumId="100">
    <w:nsid w:val="25AA15ED"/>
    <w:multiLevelType w:val="hybridMultilevel"/>
    <w:tmpl w:val="958CA2BE"/>
    <w:lvl w:ilvl="0" w:tplc="02FA76A8">
      <w:start w:val="1"/>
      <w:numFmt w:val="decimal"/>
      <w:lvlText w:val="%1."/>
      <w:lvlJc w:val="left"/>
      <w:pPr>
        <w:ind w:left="1178"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9A1CC06E">
      <w:numFmt w:val="bullet"/>
      <w:lvlText w:val="•"/>
      <w:lvlJc w:val="left"/>
      <w:pPr>
        <w:ind w:left="2083" w:hanging="240"/>
      </w:pPr>
      <w:rPr>
        <w:rFonts w:hint="default"/>
        <w:lang w:val="ru-RU" w:eastAsia="en-US" w:bidi="ar-SA"/>
      </w:rPr>
    </w:lvl>
    <w:lvl w:ilvl="2" w:tplc="BEB0FDCA">
      <w:numFmt w:val="bullet"/>
      <w:lvlText w:val="•"/>
      <w:lvlJc w:val="left"/>
      <w:pPr>
        <w:ind w:left="2986" w:hanging="240"/>
      </w:pPr>
      <w:rPr>
        <w:rFonts w:hint="default"/>
        <w:lang w:val="ru-RU" w:eastAsia="en-US" w:bidi="ar-SA"/>
      </w:rPr>
    </w:lvl>
    <w:lvl w:ilvl="3" w:tplc="FC2017AC">
      <w:numFmt w:val="bullet"/>
      <w:lvlText w:val="•"/>
      <w:lvlJc w:val="left"/>
      <w:pPr>
        <w:ind w:left="3889" w:hanging="240"/>
      </w:pPr>
      <w:rPr>
        <w:rFonts w:hint="default"/>
        <w:lang w:val="ru-RU" w:eastAsia="en-US" w:bidi="ar-SA"/>
      </w:rPr>
    </w:lvl>
    <w:lvl w:ilvl="4" w:tplc="9626CA20">
      <w:numFmt w:val="bullet"/>
      <w:lvlText w:val="•"/>
      <w:lvlJc w:val="left"/>
      <w:pPr>
        <w:ind w:left="4792" w:hanging="240"/>
      </w:pPr>
      <w:rPr>
        <w:rFonts w:hint="default"/>
        <w:lang w:val="ru-RU" w:eastAsia="en-US" w:bidi="ar-SA"/>
      </w:rPr>
    </w:lvl>
    <w:lvl w:ilvl="5" w:tplc="B72ED29C">
      <w:numFmt w:val="bullet"/>
      <w:lvlText w:val="•"/>
      <w:lvlJc w:val="left"/>
      <w:pPr>
        <w:ind w:left="5695" w:hanging="240"/>
      </w:pPr>
      <w:rPr>
        <w:rFonts w:hint="default"/>
        <w:lang w:val="ru-RU" w:eastAsia="en-US" w:bidi="ar-SA"/>
      </w:rPr>
    </w:lvl>
    <w:lvl w:ilvl="6" w:tplc="4D307BA6">
      <w:numFmt w:val="bullet"/>
      <w:lvlText w:val="•"/>
      <w:lvlJc w:val="left"/>
      <w:pPr>
        <w:ind w:left="6598" w:hanging="240"/>
      </w:pPr>
      <w:rPr>
        <w:rFonts w:hint="default"/>
        <w:lang w:val="ru-RU" w:eastAsia="en-US" w:bidi="ar-SA"/>
      </w:rPr>
    </w:lvl>
    <w:lvl w:ilvl="7" w:tplc="2E329E2E">
      <w:numFmt w:val="bullet"/>
      <w:lvlText w:val="•"/>
      <w:lvlJc w:val="left"/>
      <w:pPr>
        <w:ind w:left="7501" w:hanging="240"/>
      </w:pPr>
      <w:rPr>
        <w:rFonts w:hint="default"/>
        <w:lang w:val="ru-RU" w:eastAsia="en-US" w:bidi="ar-SA"/>
      </w:rPr>
    </w:lvl>
    <w:lvl w:ilvl="8" w:tplc="EDBA9250">
      <w:numFmt w:val="bullet"/>
      <w:lvlText w:val="•"/>
      <w:lvlJc w:val="left"/>
      <w:pPr>
        <w:ind w:left="8404" w:hanging="240"/>
      </w:pPr>
      <w:rPr>
        <w:rFonts w:hint="default"/>
        <w:lang w:val="ru-RU" w:eastAsia="en-US" w:bidi="ar-SA"/>
      </w:rPr>
    </w:lvl>
  </w:abstractNum>
  <w:abstractNum w:abstractNumId="101">
    <w:nsid w:val="25B70B4D"/>
    <w:multiLevelType w:val="hybridMultilevel"/>
    <w:tmpl w:val="5950AA10"/>
    <w:lvl w:ilvl="0" w:tplc="B62E7E82">
      <w:start w:val="1"/>
      <w:numFmt w:val="decimal"/>
      <w:lvlText w:val="%1."/>
      <w:lvlJc w:val="left"/>
      <w:pPr>
        <w:ind w:left="230" w:hanging="3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736B3A4">
      <w:numFmt w:val="bullet"/>
      <w:lvlText w:val="-"/>
      <w:lvlJc w:val="left"/>
      <w:pPr>
        <w:ind w:left="230"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2" w:tplc="203AA61C">
      <w:numFmt w:val="bullet"/>
      <w:lvlText w:val="•"/>
      <w:lvlJc w:val="left"/>
      <w:pPr>
        <w:ind w:left="2234" w:hanging="380"/>
      </w:pPr>
      <w:rPr>
        <w:rFonts w:hint="default"/>
        <w:lang w:val="ru-RU" w:eastAsia="en-US" w:bidi="ar-SA"/>
      </w:rPr>
    </w:lvl>
    <w:lvl w:ilvl="3" w:tplc="F6223B20">
      <w:numFmt w:val="bullet"/>
      <w:lvlText w:val="•"/>
      <w:lvlJc w:val="left"/>
      <w:pPr>
        <w:ind w:left="3231" w:hanging="380"/>
      </w:pPr>
      <w:rPr>
        <w:rFonts w:hint="default"/>
        <w:lang w:val="ru-RU" w:eastAsia="en-US" w:bidi="ar-SA"/>
      </w:rPr>
    </w:lvl>
    <w:lvl w:ilvl="4" w:tplc="B3486FE8">
      <w:numFmt w:val="bullet"/>
      <w:lvlText w:val="•"/>
      <w:lvlJc w:val="left"/>
      <w:pPr>
        <w:ind w:left="4228" w:hanging="380"/>
      </w:pPr>
      <w:rPr>
        <w:rFonts w:hint="default"/>
        <w:lang w:val="ru-RU" w:eastAsia="en-US" w:bidi="ar-SA"/>
      </w:rPr>
    </w:lvl>
    <w:lvl w:ilvl="5" w:tplc="9A72A102">
      <w:numFmt w:val="bullet"/>
      <w:lvlText w:val="•"/>
      <w:lvlJc w:val="left"/>
      <w:pPr>
        <w:ind w:left="5225" w:hanging="380"/>
      </w:pPr>
      <w:rPr>
        <w:rFonts w:hint="default"/>
        <w:lang w:val="ru-RU" w:eastAsia="en-US" w:bidi="ar-SA"/>
      </w:rPr>
    </w:lvl>
    <w:lvl w:ilvl="6" w:tplc="6BC24EAA">
      <w:numFmt w:val="bullet"/>
      <w:lvlText w:val="•"/>
      <w:lvlJc w:val="left"/>
      <w:pPr>
        <w:ind w:left="6222" w:hanging="380"/>
      </w:pPr>
      <w:rPr>
        <w:rFonts w:hint="default"/>
        <w:lang w:val="ru-RU" w:eastAsia="en-US" w:bidi="ar-SA"/>
      </w:rPr>
    </w:lvl>
    <w:lvl w:ilvl="7" w:tplc="5AE0D34A">
      <w:numFmt w:val="bullet"/>
      <w:lvlText w:val="•"/>
      <w:lvlJc w:val="left"/>
      <w:pPr>
        <w:ind w:left="7219" w:hanging="380"/>
      </w:pPr>
      <w:rPr>
        <w:rFonts w:hint="default"/>
        <w:lang w:val="ru-RU" w:eastAsia="en-US" w:bidi="ar-SA"/>
      </w:rPr>
    </w:lvl>
    <w:lvl w:ilvl="8" w:tplc="45683258">
      <w:numFmt w:val="bullet"/>
      <w:lvlText w:val="•"/>
      <w:lvlJc w:val="left"/>
      <w:pPr>
        <w:ind w:left="8216" w:hanging="380"/>
      </w:pPr>
      <w:rPr>
        <w:rFonts w:hint="default"/>
        <w:lang w:val="ru-RU" w:eastAsia="en-US" w:bidi="ar-SA"/>
      </w:rPr>
    </w:lvl>
  </w:abstractNum>
  <w:abstractNum w:abstractNumId="102">
    <w:nsid w:val="25C77FCB"/>
    <w:multiLevelType w:val="hybridMultilevel"/>
    <w:tmpl w:val="D048155C"/>
    <w:lvl w:ilvl="0" w:tplc="C5A020D0">
      <w:numFmt w:val="bullet"/>
      <w:lvlText w:val=""/>
      <w:lvlJc w:val="left"/>
      <w:pPr>
        <w:ind w:left="570" w:hanging="360"/>
      </w:pPr>
      <w:rPr>
        <w:rFonts w:ascii="Symbol" w:eastAsia="Symbol" w:hAnsi="Symbol" w:cs="Symbol" w:hint="default"/>
        <w:b w:val="0"/>
        <w:bCs w:val="0"/>
        <w:i w:val="0"/>
        <w:iCs w:val="0"/>
        <w:spacing w:val="0"/>
        <w:w w:val="100"/>
        <w:sz w:val="24"/>
        <w:szCs w:val="24"/>
        <w:lang w:val="ru-RU" w:eastAsia="en-US" w:bidi="ar-SA"/>
      </w:rPr>
    </w:lvl>
    <w:lvl w:ilvl="1" w:tplc="2E9A508A">
      <w:numFmt w:val="bullet"/>
      <w:lvlText w:val="•"/>
      <w:lvlJc w:val="left"/>
      <w:pPr>
        <w:ind w:left="982" w:hanging="360"/>
      </w:pPr>
      <w:rPr>
        <w:rFonts w:hint="default"/>
        <w:lang w:val="ru-RU" w:eastAsia="en-US" w:bidi="ar-SA"/>
      </w:rPr>
    </w:lvl>
    <w:lvl w:ilvl="2" w:tplc="1AC09952">
      <w:numFmt w:val="bullet"/>
      <w:lvlText w:val="•"/>
      <w:lvlJc w:val="left"/>
      <w:pPr>
        <w:ind w:left="1385" w:hanging="360"/>
      </w:pPr>
      <w:rPr>
        <w:rFonts w:hint="default"/>
        <w:lang w:val="ru-RU" w:eastAsia="en-US" w:bidi="ar-SA"/>
      </w:rPr>
    </w:lvl>
    <w:lvl w:ilvl="3" w:tplc="565466E4">
      <w:numFmt w:val="bullet"/>
      <w:lvlText w:val="•"/>
      <w:lvlJc w:val="left"/>
      <w:pPr>
        <w:ind w:left="1787" w:hanging="360"/>
      </w:pPr>
      <w:rPr>
        <w:rFonts w:hint="default"/>
        <w:lang w:val="ru-RU" w:eastAsia="en-US" w:bidi="ar-SA"/>
      </w:rPr>
    </w:lvl>
    <w:lvl w:ilvl="4" w:tplc="A692A8AE">
      <w:numFmt w:val="bullet"/>
      <w:lvlText w:val="•"/>
      <w:lvlJc w:val="left"/>
      <w:pPr>
        <w:ind w:left="2190" w:hanging="360"/>
      </w:pPr>
      <w:rPr>
        <w:rFonts w:hint="default"/>
        <w:lang w:val="ru-RU" w:eastAsia="en-US" w:bidi="ar-SA"/>
      </w:rPr>
    </w:lvl>
    <w:lvl w:ilvl="5" w:tplc="BF00DF5A">
      <w:numFmt w:val="bullet"/>
      <w:lvlText w:val="•"/>
      <w:lvlJc w:val="left"/>
      <w:pPr>
        <w:ind w:left="2593" w:hanging="360"/>
      </w:pPr>
      <w:rPr>
        <w:rFonts w:hint="default"/>
        <w:lang w:val="ru-RU" w:eastAsia="en-US" w:bidi="ar-SA"/>
      </w:rPr>
    </w:lvl>
    <w:lvl w:ilvl="6" w:tplc="36EE9630">
      <w:numFmt w:val="bullet"/>
      <w:lvlText w:val="•"/>
      <w:lvlJc w:val="left"/>
      <w:pPr>
        <w:ind w:left="2995" w:hanging="360"/>
      </w:pPr>
      <w:rPr>
        <w:rFonts w:hint="default"/>
        <w:lang w:val="ru-RU" w:eastAsia="en-US" w:bidi="ar-SA"/>
      </w:rPr>
    </w:lvl>
    <w:lvl w:ilvl="7" w:tplc="570E425C">
      <w:numFmt w:val="bullet"/>
      <w:lvlText w:val="•"/>
      <w:lvlJc w:val="left"/>
      <w:pPr>
        <w:ind w:left="3398" w:hanging="360"/>
      </w:pPr>
      <w:rPr>
        <w:rFonts w:hint="default"/>
        <w:lang w:val="ru-RU" w:eastAsia="en-US" w:bidi="ar-SA"/>
      </w:rPr>
    </w:lvl>
    <w:lvl w:ilvl="8" w:tplc="497EC1C0">
      <w:numFmt w:val="bullet"/>
      <w:lvlText w:val="•"/>
      <w:lvlJc w:val="left"/>
      <w:pPr>
        <w:ind w:left="3800" w:hanging="360"/>
      </w:pPr>
      <w:rPr>
        <w:rFonts w:hint="default"/>
        <w:lang w:val="ru-RU" w:eastAsia="en-US" w:bidi="ar-SA"/>
      </w:rPr>
    </w:lvl>
  </w:abstractNum>
  <w:abstractNum w:abstractNumId="103">
    <w:nsid w:val="26096908"/>
    <w:multiLevelType w:val="hybridMultilevel"/>
    <w:tmpl w:val="3D8475F6"/>
    <w:lvl w:ilvl="0" w:tplc="D7C413BE">
      <w:start w:val="1"/>
      <w:numFmt w:val="decimal"/>
      <w:lvlText w:val="%1)"/>
      <w:lvlJc w:val="left"/>
      <w:pPr>
        <w:ind w:left="119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4ECF774">
      <w:numFmt w:val="bullet"/>
      <w:lvlText w:val="•"/>
      <w:lvlJc w:val="left"/>
      <w:pPr>
        <w:ind w:left="2101" w:hanging="260"/>
      </w:pPr>
      <w:rPr>
        <w:rFonts w:hint="default"/>
        <w:lang w:val="ru-RU" w:eastAsia="en-US" w:bidi="ar-SA"/>
      </w:rPr>
    </w:lvl>
    <w:lvl w:ilvl="2" w:tplc="9F7038E2">
      <w:numFmt w:val="bullet"/>
      <w:lvlText w:val="•"/>
      <w:lvlJc w:val="left"/>
      <w:pPr>
        <w:ind w:left="3002" w:hanging="260"/>
      </w:pPr>
      <w:rPr>
        <w:rFonts w:hint="default"/>
        <w:lang w:val="ru-RU" w:eastAsia="en-US" w:bidi="ar-SA"/>
      </w:rPr>
    </w:lvl>
    <w:lvl w:ilvl="3" w:tplc="A9B4ED3A">
      <w:numFmt w:val="bullet"/>
      <w:lvlText w:val="•"/>
      <w:lvlJc w:val="left"/>
      <w:pPr>
        <w:ind w:left="3903" w:hanging="260"/>
      </w:pPr>
      <w:rPr>
        <w:rFonts w:hint="default"/>
        <w:lang w:val="ru-RU" w:eastAsia="en-US" w:bidi="ar-SA"/>
      </w:rPr>
    </w:lvl>
    <w:lvl w:ilvl="4" w:tplc="5CBCEF0E">
      <w:numFmt w:val="bullet"/>
      <w:lvlText w:val="•"/>
      <w:lvlJc w:val="left"/>
      <w:pPr>
        <w:ind w:left="4804" w:hanging="260"/>
      </w:pPr>
      <w:rPr>
        <w:rFonts w:hint="default"/>
        <w:lang w:val="ru-RU" w:eastAsia="en-US" w:bidi="ar-SA"/>
      </w:rPr>
    </w:lvl>
    <w:lvl w:ilvl="5" w:tplc="A1945A96">
      <w:numFmt w:val="bullet"/>
      <w:lvlText w:val="•"/>
      <w:lvlJc w:val="left"/>
      <w:pPr>
        <w:ind w:left="5705" w:hanging="260"/>
      </w:pPr>
      <w:rPr>
        <w:rFonts w:hint="default"/>
        <w:lang w:val="ru-RU" w:eastAsia="en-US" w:bidi="ar-SA"/>
      </w:rPr>
    </w:lvl>
    <w:lvl w:ilvl="6" w:tplc="A9384D78">
      <w:numFmt w:val="bullet"/>
      <w:lvlText w:val="•"/>
      <w:lvlJc w:val="left"/>
      <w:pPr>
        <w:ind w:left="6606" w:hanging="260"/>
      </w:pPr>
      <w:rPr>
        <w:rFonts w:hint="default"/>
        <w:lang w:val="ru-RU" w:eastAsia="en-US" w:bidi="ar-SA"/>
      </w:rPr>
    </w:lvl>
    <w:lvl w:ilvl="7" w:tplc="4FE6AE30">
      <w:numFmt w:val="bullet"/>
      <w:lvlText w:val="•"/>
      <w:lvlJc w:val="left"/>
      <w:pPr>
        <w:ind w:left="7507" w:hanging="260"/>
      </w:pPr>
      <w:rPr>
        <w:rFonts w:hint="default"/>
        <w:lang w:val="ru-RU" w:eastAsia="en-US" w:bidi="ar-SA"/>
      </w:rPr>
    </w:lvl>
    <w:lvl w:ilvl="8" w:tplc="EE641CC4">
      <w:numFmt w:val="bullet"/>
      <w:lvlText w:val="•"/>
      <w:lvlJc w:val="left"/>
      <w:pPr>
        <w:ind w:left="8408" w:hanging="260"/>
      </w:pPr>
      <w:rPr>
        <w:rFonts w:hint="default"/>
        <w:lang w:val="ru-RU" w:eastAsia="en-US" w:bidi="ar-SA"/>
      </w:rPr>
    </w:lvl>
  </w:abstractNum>
  <w:abstractNum w:abstractNumId="104">
    <w:nsid w:val="26C16D6A"/>
    <w:multiLevelType w:val="hybridMultilevel"/>
    <w:tmpl w:val="B1E4FC56"/>
    <w:lvl w:ilvl="0" w:tplc="F692F74A">
      <w:start w:val="1"/>
      <w:numFmt w:val="decimal"/>
      <w:lvlText w:val="%1)"/>
      <w:lvlJc w:val="left"/>
      <w:pPr>
        <w:ind w:left="119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F3CF3D6">
      <w:numFmt w:val="bullet"/>
      <w:lvlText w:val="•"/>
      <w:lvlJc w:val="left"/>
      <w:pPr>
        <w:ind w:left="2101" w:hanging="260"/>
      </w:pPr>
      <w:rPr>
        <w:rFonts w:hint="default"/>
        <w:lang w:val="ru-RU" w:eastAsia="en-US" w:bidi="ar-SA"/>
      </w:rPr>
    </w:lvl>
    <w:lvl w:ilvl="2" w:tplc="F49C8C18">
      <w:numFmt w:val="bullet"/>
      <w:lvlText w:val="•"/>
      <w:lvlJc w:val="left"/>
      <w:pPr>
        <w:ind w:left="3002" w:hanging="260"/>
      </w:pPr>
      <w:rPr>
        <w:rFonts w:hint="default"/>
        <w:lang w:val="ru-RU" w:eastAsia="en-US" w:bidi="ar-SA"/>
      </w:rPr>
    </w:lvl>
    <w:lvl w:ilvl="3" w:tplc="FEBE8246">
      <w:numFmt w:val="bullet"/>
      <w:lvlText w:val="•"/>
      <w:lvlJc w:val="left"/>
      <w:pPr>
        <w:ind w:left="3903" w:hanging="260"/>
      </w:pPr>
      <w:rPr>
        <w:rFonts w:hint="default"/>
        <w:lang w:val="ru-RU" w:eastAsia="en-US" w:bidi="ar-SA"/>
      </w:rPr>
    </w:lvl>
    <w:lvl w:ilvl="4" w:tplc="50F2D27A">
      <w:numFmt w:val="bullet"/>
      <w:lvlText w:val="•"/>
      <w:lvlJc w:val="left"/>
      <w:pPr>
        <w:ind w:left="4804" w:hanging="260"/>
      </w:pPr>
      <w:rPr>
        <w:rFonts w:hint="default"/>
        <w:lang w:val="ru-RU" w:eastAsia="en-US" w:bidi="ar-SA"/>
      </w:rPr>
    </w:lvl>
    <w:lvl w:ilvl="5" w:tplc="4A40E5DE">
      <w:numFmt w:val="bullet"/>
      <w:lvlText w:val="•"/>
      <w:lvlJc w:val="left"/>
      <w:pPr>
        <w:ind w:left="5705" w:hanging="260"/>
      </w:pPr>
      <w:rPr>
        <w:rFonts w:hint="default"/>
        <w:lang w:val="ru-RU" w:eastAsia="en-US" w:bidi="ar-SA"/>
      </w:rPr>
    </w:lvl>
    <w:lvl w:ilvl="6" w:tplc="22600BD4">
      <w:numFmt w:val="bullet"/>
      <w:lvlText w:val="•"/>
      <w:lvlJc w:val="left"/>
      <w:pPr>
        <w:ind w:left="6606" w:hanging="260"/>
      </w:pPr>
      <w:rPr>
        <w:rFonts w:hint="default"/>
        <w:lang w:val="ru-RU" w:eastAsia="en-US" w:bidi="ar-SA"/>
      </w:rPr>
    </w:lvl>
    <w:lvl w:ilvl="7" w:tplc="49FEEBF8">
      <w:numFmt w:val="bullet"/>
      <w:lvlText w:val="•"/>
      <w:lvlJc w:val="left"/>
      <w:pPr>
        <w:ind w:left="7507" w:hanging="260"/>
      </w:pPr>
      <w:rPr>
        <w:rFonts w:hint="default"/>
        <w:lang w:val="ru-RU" w:eastAsia="en-US" w:bidi="ar-SA"/>
      </w:rPr>
    </w:lvl>
    <w:lvl w:ilvl="8" w:tplc="066CD8FE">
      <w:numFmt w:val="bullet"/>
      <w:lvlText w:val="•"/>
      <w:lvlJc w:val="left"/>
      <w:pPr>
        <w:ind w:left="8408" w:hanging="260"/>
      </w:pPr>
      <w:rPr>
        <w:rFonts w:hint="default"/>
        <w:lang w:val="ru-RU" w:eastAsia="en-US" w:bidi="ar-SA"/>
      </w:rPr>
    </w:lvl>
  </w:abstractNum>
  <w:abstractNum w:abstractNumId="105">
    <w:nsid w:val="26F1309B"/>
    <w:multiLevelType w:val="hybridMultilevel"/>
    <w:tmpl w:val="DCA8B9EA"/>
    <w:lvl w:ilvl="0" w:tplc="BD12F15C">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0E65744">
      <w:numFmt w:val="bullet"/>
      <w:lvlText w:val="•"/>
      <w:lvlJc w:val="left"/>
      <w:pPr>
        <w:ind w:left="1237" w:hanging="240"/>
      </w:pPr>
      <w:rPr>
        <w:rFonts w:hint="default"/>
        <w:lang w:val="ru-RU" w:eastAsia="en-US" w:bidi="ar-SA"/>
      </w:rPr>
    </w:lvl>
    <w:lvl w:ilvl="2" w:tplc="2B34CD26">
      <w:numFmt w:val="bullet"/>
      <w:lvlText w:val="•"/>
      <w:lvlJc w:val="left"/>
      <w:pPr>
        <w:ind w:left="2234" w:hanging="240"/>
      </w:pPr>
      <w:rPr>
        <w:rFonts w:hint="default"/>
        <w:lang w:val="ru-RU" w:eastAsia="en-US" w:bidi="ar-SA"/>
      </w:rPr>
    </w:lvl>
    <w:lvl w:ilvl="3" w:tplc="EAD20744">
      <w:numFmt w:val="bullet"/>
      <w:lvlText w:val="•"/>
      <w:lvlJc w:val="left"/>
      <w:pPr>
        <w:ind w:left="3231" w:hanging="240"/>
      </w:pPr>
      <w:rPr>
        <w:rFonts w:hint="default"/>
        <w:lang w:val="ru-RU" w:eastAsia="en-US" w:bidi="ar-SA"/>
      </w:rPr>
    </w:lvl>
    <w:lvl w:ilvl="4" w:tplc="24AEAC04">
      <w:numFmt w:val="bullet"/>
      <w:lvlText w:val="•"/>
      <w:lvlJc w:val="left"/>
      <w:pPr>
        <w:ind w:left="4228" w:hanging="240"/>
      </w:pPr>
      <w:rPr>
        <w:rFonts w:hint="default"/>
        <w:lang w:val="ru-RU" w:eastAsia="en-US" w:bidi="ar-SA"/>
      </w:rPr>
    </w:lvl>
    <w:lvl w:ilvl="5" w:tplc="CAF6D122">
      <w:numFmt w:val="bullet"/>
      <w:lvlText w:val="•"/>
      <w:lvlJc w:val="left"/>
      <w:pPr>
        <w:ind w:left="5225" w:hanging="240"/>
      </w:pPr>
      <w:rPr>
        <w:rFonts w:hint="default"/>
        <w:lang w:val="ru-RU" w:eastAsia="en-US" w:bidi="ar-SA"/>
      </w:rPr>
    </w:lvl>
    <w:lvl w:ilvl="6" w:tplc="9CD0694E">
      <w:numFmt w:val="bullet"/>
      <w:lvlText w:val="•"/>
      <w:lvlJc w:val="left"/>
      <w:pPr>
        <w:ind w:left="6222" w:hanging="240"/>
      </w:pPr>
      <w:rPr>
        <w:rFonts w:hint="default"/>
        <w:lang w:val="ru-RU" w:eastAsia="en-US" w:bidi="ar-SA"/>
      </w:rPr>
    </w:lvl>
    <w:lvl w:ilvl="7" w:tplc="6750FDBE">
      <w:numFmt w:val="bullet"/>
      <w:lvlText w:val="•"/>
      <w:lvlJc w:val="left"/>
      <w:pPr>
        <w:ind w:left="7219" w:hanging="240"/>
      </w:pPr>
      <w:rPr>
        <w:rFonts w:hint="default"/>
        <w:lang w:val="ru-RU" w:eastAsia="en-US" w:bidi="ar-SA"/>
      </w:rPr>
    </w:lvl>
    <w:lvl w:ilvl="8" w:tplc="0BCCF218">
      <w:numFmt w:val="bullet"/>
      <w:lvlText w:val="•"/>
      <w:lvlJc w:val="left"/>
      <w:pPr>
        <w:ind w:left="8216" w:hanging="240"/>
      </w:pPr>
      <w:rPr>
        <w:rFonts w:hint="default"/>
        <w:lang w:val="ru-RU" w:eastAsia="en-US" w:bidi="ar-SA"/>
      </w:rPr>
    </w:lvl>
  </w:abstractNum>
  <w:abstractNum w:abstractNumId="106">
    <w:nsid w:val="270D65D1"/>
    <w:multiLevelType w:val="hybridMultilevel"/>
    <w:tmpl w:val="A35C9352"/>
    <w:lvl w:ilvl="0" w:tplc="20863CCA">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2608822">
      <w:numFmt w:val="bullet"/>
      <w:lvlText w:val="•"/>
      <w:lvlJc w:val="left"/>
      <w:pPr>
        <w:ind w:left="1237" w:hanging="240"/>
      </w:pPr>
      <w:rPr>
        <w:rFonts w:hint="default"/>
        <w:lang w:val="ru-RU" w:eastAsia="en-US" w:bidi="ar-SA"/>
      </w:rPr>
    </w:lvl>
    <w:lvl w:ilvl="2" w:tplc="F5740A24">
      <w:numFmt w:val="bullet"/>
      <w:lvlText w:val="•"/>
      <w:lvlJc w:val="left"/>
      <w:pPr>
        <w:ind w:left="2234" w:hanging="240"/>
      </w:pPr>
      <w:rPr>
        <w:rFonts w:hint="default"/>
        <w:lang w:val="ru-RU" w:eastAsia="en-US" w:bidi="ar-SA"/>
      </w:rPr>
    </w:lvl>
    <w:lvl w:ilvl="3" w:tplc="5BA087B0">
      <w:numFmt w:val="bullet"/>
      <w:lvlText w:val="•"/>
      <w:lvlJc w:val="left"/>
      <w:pPr>
        <w:ind w:left="3231" w:hanging="240"/>
      </w:pPr>
      <w:rPr>
        <w:rFonts w:hint="default"/>
        <w:lang w:val="ru-RU" w:eastAsia="en-US" w:bidi="ar-SA"/>
      </w:rPr>
    </w:lvl>
    <w:lvl w:ilvl="4" w:tplc="03289284">
      <w:numFmt w:val="bullet"/>
      <w:lvlText w:val="•"/>
      <w:lvlJc w:val="left"/>
      <w:pPr>
        <w:ind w:left="4228" w:hanging="240"/>
      </w:pPr>
      <w:rPr>
        <w:rFonts w:hint="default"/>
        <w:lang w:val="ru-RU" w:eastAsia="en-US" w:bidi="ar-SA"/>
      </w:rPr>
    </w:lvl>
    <w:lvl w:ilvl="5" w:tplc="7A9898A2">
      <w:numFmt w:val="bullet"/>
      <w:lvlText w:val="•"/>
      <w:lvlJc w:val="left"/>
      <w:pPr>
        <w:ind w:left="5225" w:hanging="240"/>
      </w:pPr>
      <w:rPr>
        <w:rFonts w:hint="default"/>
        <w:lang w:val="ru-RU" w:eastAsia="en-US" w:bidi="ar-SA"/>
      </w:rPr>
    </w:lvl>
    <w:lvl w:ilvl="6" w:tplc="1054B4F4">
      <w:numFmt w:val="bullet"/>
      <w:lvlText w:val="•"/>
      <w:lvlJc w:val="left"/>
      <w:pPr>
        <w:ind w:left="6222" w:hanging="240"/>
      </w:pPr>
      <w:rPr>
        <w:rFonts w:hint="default"/>
        <w:lang w:val="ru-RU" w:eastAsia="en-US" w:bidi="ar-SA"/>
      </w:rPr>
    </w:lvl>
    <w:lvl w:ilvl="7" w:tplc="738E7E2E">
      <w:numFmt w:val="bullet"/>
      <w:lvlText w:val="•"/>
      <w:lvlJc w:val="left"/>
      <w:pPr>
        <w:ind w:left="7219" w:hanging="240"/>
      </w:pPr>
      <w:rPr>
        <w:rFonts w:hint="default"/>
        <w:lang w:val="ru-RU" w:eastAsia="en-US" w:bidi="ar-SA"/>
      </w:rPr>
    </w:lvl>
    <w:lvl w:ilvl="8" w:tplc="2740193E">
      <w:numFmt w:val="bullet"/>
      <w:lvlText w:val="•"/>
      <w:lvlJc w:val="left"/>
      <w:pPr>
        <w:ind w:left="8216" w:hanging="240"/>
      </w:pPr>
      <w:rPr>
        <w:rFonts w:hint="default"/>
        <w:lang w:val="ru-RU" w:eastAsia="en-US" w:bidi="ar-SA"/>
      </w:rPr>
    </w:lvl>
  </w:abstractNum>
  <w:abstractNum w:abstractNumId="107">
    <w:nsid w:val="270E03A8"/>
    <w:multiLevelType w:val="hybridMultilevel"/>
    <w:tmpl w:val="DD302A1C"/>
    <w:lvl w:ilvl="0" w:tplc="D66EC8CA">
      <w:start w:val="1"/>
      <w:numFmt w:val="decimal"/>
      <w:lvlText w:val="%1)"/>
      <w:lvlJc w:val="left"/>
      <w:pPr>
        <w:ind w:left="230" w:hanging="31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9BAE04C">
      <w:numFmt w:val="bullet"/>
      <w:lvlText w:val="•"/>
      <w:lvlJc w:val="left"/>
      <w:pPr>
        <w:ind w:left="1237" w:hanging="319"/>
      </w:pPr>
      <w:rPr>
        <w:rFonts w:hint="default"/>
        <w:lang w:val="ru-RU" w:eastAsia="en-US" w:bidi="ar-SA"/>
      </w:rPr>
    </w:lvl>
    <w:lvl w:ilvl="2" w:tplc="6A48A698">
      <w:numFmt w:val="bullet"/>
      <w:lvlText w:val="•"/>
      <w:lvlJc w:val="left"/>
      <w:pPr>
        <w:ind w:left="2234" w:hanging="319"/>
      </w:pPr>
      <w:rPr>
        <w:rFonts w:hint="default"/>
        <w:lang w:val="ru-RU" w:eastAsia="en-US" w:bidi="ar-SA"/>
      </w:rPr>
    </w:lvl>
    <w:lvl w:ilvl="3" w:tplc="7F6CDBB0">
      <w:numFmt w:val="bullet"/>
      <w:lvlText w:val="•"/>
      <w:lvlJc w:val="left"/>
      <w:pPr>
        <w:ind w:left="3231" w:hanging="319"/>
      </w:pPr>
      <w:rPr>
        <w:rFonts w:hint="default"/>
        <w:lang w:val="ru-RU" w:eastAsia="en-US" w:bidi="ar-SA"/>
      </w:rPr>
    </w:lvl>
    <w:lvl w:ilvl="4" w:tplc="6DEA4618">
      <w:numFmt w:val="bullet"/>
      <w:lvlText w:val="•"/>
      <w:lvlJc w:val="left"/>
      <w:pPr>
        <w:ind w:left="4228" w:hanging="319"/>
      </w:pPr>
      <w:rPr>
        <w:rFonts w:hint="default"/>
        <w:lang w:val="ru-RU" w:eastAsia="en-US" w:bidi="ar-SA"/>
      </w:rPr>
    </w:lvl>
    <w:lvl w:ilvl="5" w:tplc="7EC866C4">
      <w:numFmt w:val="bullet"/>
      <w:lvlText w:val="•"/>
      <w:lvlJc w:val="left"/>
      <w:pPr>
        <w:ind w:left="5225" w:hanging="319"/>
      </w:pPr>
      <w:rPr>
        <w:rFonts w:hint="default"/>
        <w:lang w:val="ru-RU" w:eastAsia="en-US" w:bidi="ar-SA"/>
      </w:rPr>
    </w:lvl>
    <w:lvl w:ilvl="6" w:tplc="D0EC8E3C">
      <w:numFmt w:val="bullet"/>
      <w:lvlText w:val="•"/>
      <w:lvlJc w:val="left"/>
      <w:pPr>
        <w:ind w:left="6222" w:hanging="319"/>
      </w:pPr>
      <w:rPr>
        <w:rFonts w:hint="default"/>
        <w:lang w:val="ru-RU" w:eastAsia="en-US" w:bidi="ar-SA"/>
      </w:rPr>
    </w:lvl>
    <w:lvl w:ilvl="7" w:tplc="173485B2">
      <w:numFmt w:val="bullet"/>
      <w:lvlText w:val="•"/>
      <w:lvlJc w:val="left"/>
      <w:pPr>
        <w:ind w:left="7219" w:hanging="319"/>
      </w:pPr>
      <w:rPr>
        <w:rFonts w:hint="default"/>
        <w:lang w:val="ru-RU" w:eastAsia="en-US" w:bidi="ar-SA"/>
      </w:rPr>
    </w:lvl>
    <w:lvl w:ilvl="8" w:tplc="5FF496E6">
      <w:numFmt w:val="bullet"/>
      <w:lvlText w:val="•"/>
      <w:lvlJc w:val="left"/>
      <w:pPr>
        <w:ind w:left="8216" w:hanging="319"/>
      </w:pPr>
      <w:rPr>
        <w:rFonts w:hint="default"/>
        <w:lang w:val="ru-RU" w:eastAsia="en-US" w:bidi="ar-SA"/>
      </w:rPr>
    </w:lvl>
  </w:abstractNum>
  <w:abstractNum w:abstractNumId="108">
    <w:nsid w:val="277E4BB8"/>
    <w:multiLevelType w:val="hybridMultilevel"/>
    <w:tmpl w:val="45320A5E"/>
    <w:lvl w:ilvl="0" w:tplc="F3FA74D4">
      <w:start w:val="1"/>
      <w:numFmt w:val="decimal"/>
      <w:lvlText w:val="%1."/>
      <w:lvlJc w:val="left"/>
      <w:pPr>
        <w:ind w:left="117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37EECCA">
      <w:numFmt w:val="bullet"/>
      <w:lvlText w:val="•"/>
      <w:lvlJc w:val="left"/>
      <w:pPr>
        <w:ind w:left="2083" w:hanging="240"/>
      </w:pPr>
      <w:rPr>
        <w:rFonts w:hint="default"/>
        <w:lang w:val="ru-RU" w:eastAsia="en-US" w:bidi="ar-SA"/>
      </w:rPr>
    </w:lvl>
    <w:lvl w:ilvl="2" w:tplc="8E5610DC">
      <w:numFmt w:val="bullet"/>
      <w:lvlText w:val="•"/>
      <w:lvlJc w:val="left"/>
      <w:pPr>
        <w:ind w:left="2986" w:hanging="240"/>
      </w:pPr>
      <w:rPr>
        <w:rFonts w:hint="default"/>
        <w:lang w:val="ru-RU" w:eastAsia="en-US" w:bidi="ar-SA"/>
      </w:rPr>
    </w:lvl>
    <w:lvl w:ilvl="3" w:tplc="39D2BB28">
      <w:numFmt w:val="bullet"/>
      <w:lvlText w:val="•"/>
      <w:lvlJc w:val="left"/>
      <w:pPr>
        <w:ind w:left="3889" w:hanging="240"/>
      </w:pPr>
      <w:rPr>
        <w:rFonts w:hint="default"/>
        <w:lang w:val="ru-RU" w:eastAsia="en-US" w:bidi="ar-SA"/>
      </w:rPr>
    </w:lvl>
    <w:lvl w:ilvl="4" w:tplc="832A6F3A">
      <w:numFmt w:val="bullet"/>
      <w:lvlText w:val="•"/>
      <w:lvlJc w:val="left"/>
      <w:pPr>
        <w:ind w:left="4792" w:hanging="240"/>
      </w:pPr>
      <w:rPr>
        <w:rFonts w:hint="default"/>
        <w:lang w:val="ru-RU" w:eastAsia="en-US" w:bidi="ar-SA"/>
      </w:rPr>
    </w:lvl>
    <w:lvl w:ilvl="5" w:tplc="9EE42738">
      <w:numFmt w:val="bullet"/>
      <w:lvlText w:val="•"/>
      <w:lvlJc w:val="left"/>
      <w:pPr>
        <w:ind w:left="5695" w:hanging="240"/>
      </w:pPr>
      <w:rPr>
        <w:rFonts w:hint="default"/>
        <w:lang w:val="ru-RU" w:eastAsia="en-US" w:bidi="ar-SA"/>
      </w:rPr>
    </w:lvl>
    <w:lvl w:ilvl="6" w:tplc="0210714C">
      <w:numFmt w:val="bullet"/>
      <w:lvlText w:val="•"/>
      <w:lvlJc w:val="left"/>
      <w:pPr>
        <w:ind w:left="6598" w:hanging="240"/>
      </w:pPr>
      <w:rPr>
        <w:rFonts w:hint="default"/>
        <w:lang w:val="ru-RU" w:eastAsia="en-US" w:bidi="ar-SA"/>
      </w:rPr>
    </w:lvl>
    <w:lvl w:ilvl="7" w:tplc="D696EEE0">
      <w:numFmt w:val="bullet"/>
      <w:lvlText w:val="•"/>
      <w:lvlJc w:val="left"/>
      <w:pPr>
        <w:ind w:left="7501" w:hanging="240"/>
      </w:pPr>
      <w:rPr>
        <w:rFonts w:hint="default"/>
        <w:lang w:val="ru-RU" w:eastAsia="en-US" w:bidi="ar-SA"/>
      </w:rPr>
    </w:lvl>
    <w:lvl w:ilvl="8" w:tplc="9D2E6FE6">
      <w:numFmt w:val="bullet"/>
      <w:lvlText w:val="•"/>
      <w:lvlJc w:val="left"/>
      <w:pPr>
        <w:ind w:left="8404" w:hanging="240"/>
      </w:pPr>
      <w:rPr>
        <w:rFonts w:hint="default"/>
        <w:lang w:val="ru-RU" w:eastAsia="en-US" w:bidi="ar-SA"/>
      </w:rPr>
    </w:lvl>
  </w:abstractNum>
  <w:abstractNum w:abstractNumId="109">
    <w:nsid w:val="287558E8"/>
    <w:multiLevelType w:val="hybridMultilevel"/>
    <w:tmpl w:val="EA8A4314"/>
    <w:lvl w:ilvl="0" w:tplc="CF322AE2">
      <w:numFmt w:val="bullet"/>
      <w:lvlText w:val="—"/>
      <w:lvlJc w:val="left"/>
      <w:pPr>
        <w:ind w:left="112"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9D60F9FC">
      <w:numFmt w:val="bullet"/>
      <w:lvlText w:val="•"/>
      <w:lvlJc w:val="left"/>
      <w:pPr>
        <w:ind w:left="461" w:hanging="300"/>
      </w:pPr>
      <w:rPr>
        <w:rFonts w:hint="default"/>
        <w:lang w:val="ru-RU" w:eastAsia="en-US" w:bidi="ar-SA"/>
      </w:rPr>
    </w:lvl>
    <w:lvl w:ilvl="2" w:tplc="E6C21F5A">
      <w:numFmt w:val="bullet"/>
      <w:lvlText w:val="•"/>
      <w:lvlJc w:val="left"/>
      <w:pPr>
        <w:ind w:left="803" w:hanging="300"/>
      </w:pPr>
      <w:rPr>
        <w:rFonts w:hint="default"/>
        <w:lang w:val="ru-RU" w:eastAsia="en-US" w:bidi="ar-SA"/>
      </w:rPr>
    </w:lvl>
    <w:lvl w:ilvl="3" w:tplc="445AC2D2">
      <w:numFmt w:val="bullet"/>
      <w:lvlText w:val="•"/>
      <w:lvlJc w:val="left"/>
      <w:pPr>
        <w:ind w:left="1144" w:hanging="300"/>
      </w:pPr>
      <w:rPr>
        <w:rFonts w:hint="default"/>
        <w:lang w:val="ru-RU" w:eastAsia="en-US" w:bidi="ar-SA"/>
      </w:rPr>
    </w:lvl>
    <w:lvl w:ilvl="4" w:tplc="815C3B76">
      <w:numFmt w:val="bullet"/>
      <w:lvlText w:val="•"/>
      <w:lvlJc w:val="left"/>
      <w:pPr>
        <w:ind w:left="1486" w:hanging="300"/>
      </w:pPr>
      <w:rPr>
        <w:rFonts w:hint="default"/>
        <w:lang w:val="ru-RU" w:eastAsia="en-US" w:bidi="ar-SA"/>
      </w:rPr>
    </w:lvl>
    <w:lvl w:ilvl="5" w:tplc="A7C6F154">
      <w:numFmt w:val="bullet"/>
      <w:lvlText w:val="•"/>
      <w:lvlJc w:val="left"/>
      <w:pPr>
        <w:ind w:left="1828" w:hanging="300"/>
      </w:pPr>
      <w:rPr>
        <w:rFonts w:hint="default"/>
        <w:lang w:val="ru-RU" w:eastAsia="en-US" w:bidi="ar-SA"/>
      </w:rPr>
    </w:lvl>
    <w:lvl w:ilvl="6" w:tplc="D4BA712A">
      <w:numFmt w:val="bullet"/>
      <w:lvlText w:val="•"/>
      <w:lvlJc w:val="left"/>
      <w:pPr>
        <w:ind w:left="2169" w:hanging="300"/>
      </w:pPr>
      <w:rPr>
        <w:rFonts w:hint="default"/>
        <w:lang w:val="ru-RU" w:eastAsia="en-US" w:bidi="ar-SA"/>
      </w:rPr>
    </w:lvl>
    <w:lvl w:ilvl="7" w:tplc="E766D87C">
      <w:numFmt w:val="bullet"/>
      <w:lvlText w:val="•"/>
      <w:lvlJc w:val="left"/>
      <w:pPr>
        <w:ind w:left="2511" w:hanging="300"/>
      </w:pPr>
      <w:rPr>
        <w:rFonts w:hint="default"/>
        <w:lang w:val="ru-RU" w:eastAsia="en-US" w:bidi="ar-SA"/>
      </w:rPr>
    </w:lvl>
    <w:lvl w:ilvl="8" w:tplc="D018A6AC">
      <w:numFmt w:val="bullet"/>
      <w:lvlText w:val="•"/>
      <w:lvlJc w:val="left"/>
      <w:pPr>
        <w:ind w:left="2852" w:hanging="300"/>
      </w:pPr>
      <w:rPr>
        <w:rFonts w:hint="default"/>
        <w:lang w:val="ru-RU" w:eastAsia="en-US" w:bidi="ar-SA"/>
      </w:rPr>
    </w:lvl>
  </w:abstractNum>
  <w:abstractNum w:abstractNumId="110">
    <w:nsid w:val="28B60E54"/>
    <w:multiLevelType w:val="hybridMultilevel"/>
    <w:tmpl w:val="99A6ED36"/>
    <w:lvl w:ilvl="0" w:tplc="AF0ABFD2">
      <w:start w:val="1"/>
      <w:numFmt w:val="decimal"/>
      <w:lvlText w:val="%1)"/>
      <w:lvlJc w:val="left"/>
      <w:pPr>
        <w:ind w:left="119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94601E6">
      <w:numFmt w:val="bullet"/>
      <w:lvlText w:val="•"/>
      <w:lvlJc w:val="left"/>
      <w:pPr>
        <w:ind w:left="2101" w:hanging="260"/>
      </w:pPr>
      <w:rPr>
        <w:rFonts w:hint="default"/>
        <w:lang w:val="ru-RU" w:eastAsia="en-US" w:bidi="ar-SA"/>
      </w:rPr>
    </w:lvl>
    <w:lvl w:ilvl="2" w:tplc="4AC85F66">
      <w:numFmt w:val="bullet"/>
      <w:lvlText w:val="•"/>
      <w:lvlJc w:val="left"/>
      <w:pPr>
        <w:ind w:left="3002" w:hanging="260"/>
      </w:pPr>
      <w:rPr>
        <w:rFonts w:hint="default"/>
        <w:lang w:val="ru-RU" w:eastAsia="en-US" w:bidi="ar-SA"/>
      </w:rPr>
    </w:lvl>
    <w:lvl w:ilvl="3" w:tplc="28745434">
      <w:numFmt w:val="bullet"/>
      <w:lvlText w:val="•"/>
      <w:lvlJc w:val="left"/>
      <w:pPr>
        <w:ind w:left="3903" w:hanging="260"/>
      </w:pPr>
      <w:rPr>
        <w:rFonts w:hint="default"/>
        <w:lang w:val="ru-RU" w:eastAsia="en-US" w:bidi="ar-SA"/>
      </w:rPr>
    </w:lvl>
    <w:lvl w:ilvl="4" w:tplc="E8E65BEA">
      <w:numFmt w:val="bullet"/>
      <w:lvlText w:val="•"/>
      <w:lvlJc w:val="left"/>
      <w:pPr>
        <w:ind w:left="4804" w:hanging="260"/>
      </w:pPr>
      <w:rPr>
        <w:rFonts w:hint="default"/>
        <w:lang w:val="ru-RU" w:eastAsia="en-US" w:bidi="ar-SA"/>
      </w:rPr>
    </w:lvl>
    <w:lvl w:ilvl="5" w:tplc="B3D8D636">
      <w:numFmt w:val="bullet"/>
      <w:lvlText w:val="•"/>
      <w:lvlJc w:val="left"/>
      <w:pPr>
        <w:ind w:left="5705" w:hanging="260"/>
      </w:pPr>
      <w:rPr>
        <w:rFonts w:hint="default"/>
        <w:lang w:val="ru-RU" w:eastAsia="en-US" w:bidi="ar-SA"/>
      </w:rPr>
    </w:lvl>
    <w:lvl w:ilvl="6" w:tplc="6F965D62">
      <w:numFmt w:val="bullet"/>
      <w:lvlText w:val="•"/>
      <w:lvlJc w:val="left"/>
      <w:pPr>
        <w:ind w:left="6606" w:hanging="260"/>
      </w:pPr>
      <w:rPr>
        <w:rFonts w:hint="default"/>
        <w:lang w:val="ru-RU" w:eastAsia="en-US" w:bidi="ar-SA"/>
      </w:rPr>
    </w:lvl>
    <w:lvl w:ilvl="7" w:tplc="D0D8A954">
      <w:numFmt w:val="bullet"/>
      <w:lvlText w:val="•"/>
      <w:lvlJc w:val="left"/>
      <w:pPr>
        <w:ind w:left="7507" w:hanging="260"/>
      </w:pPr>
      <w:rPr>
        <w:rFonts w:hint="default"/>
        <w:lang w:val="ru-RU" w:eastAsia="en-US" w:bidi="ar-SA"/>
      </w:rPr>
    </w:lvl>
    <w:lvl w:ilvl="8" w:tplc="9D287F3E">
      <w:numFmt w:val="bullet"/>
      <w:lvlText w:val="•"/>
      <w:lvlJc w:val="left"/>
      <w:pPr>
        <w:ind w:left="8408" w:hanging="260"/>
      </w:pPr>
      <w:rPr>
        <w:rFonts w:hint="default"/>
        <w:lang w:val="ru-RU" w:eastAsia="en-US" w:bidi="ar-SA"/>
      </w:rPr>
    </w:lvl>
  </w:abstractNum>
  <w:abstractNum w:abstractNumId="111">
    <w:nsid w:val="28C3095B"/>
    <w:multiLevelType w:val="hybridMultilevel"/>
    <w:tmpl w:val="357E7A9E"/>
    <w:lvl w:ilvl="0" w:tplc="93F000D0">
      <w:start w:val="2"/>
      <w:numFmt w:val="decimal"/>
      <w:lvlText w:val="%1)."/>
      <w:lvlJc w:val="left"/>
      <w:pPr>
        <w:ind w:left="571" w:hanging="3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55817AC">
      <w:start w:val="1"/>
      <w:numFmt w:val="decimal"/>
      <w:lvlText w:val="%2."/>
      <w:lvlJc w:val="left"/>
      <w:pPr>
        <w:ind w:left="230" w:hanging="3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8CD44D32">
      <w:numFmt w:val="bullet"/>
      <w:lvlText w:val="•"/>
      <w:lvlJc w:val="left"/>
      <w:pPr>
        <w:ind w:left="1650" w:hanging="380"/>
      </w:pPr>
      <w:rPr>
        <w:rFonts w:hint="default"/>
        <w:lang w:val="ru-RU" w:eastAsia="en-US" w:bidi="ar-SA"/>
      </w:rPr>
    </w:lvl>
    <w:lvl w:ilvl="3" w:tplc="F41C5ED0">
      <w:numFmt w:val="bullet"/>
      <w:lvlText w:val="•"/>
      <w:lvlJc w:val="left"/>
      <w:pPr>
        <w:ind w:left="2720" w:hanging="380"/>
      </w:pPr>
      <w:rPr>
        <w:rFonts w:hint="default"/>
        <w:lang w:val="ru-RU" w:eastAsia="en-US" w:bidi="ar-SA"/>
      </w:rPr>
    </w:lvl>
    <w:lvl w:ilvl="4" w:tplc="C574A2A6">
      <w:numFmt w:val="bullet"/>
      <w:lvlText w:val="•"/>
      <w:lvlJc w:val="left"/>
      <w:pPr>
        <w:ind w:left="3790" w:hanging="380"/>
      </w:pPr>
      <w:rPr>
        <w:rFonts w:hint="default"/>
        <w:lang w:val="ru-RU" w:eastAsia="en-US" w:bidi="ar-SA"/>
      </w:rPr>
    </w:lvl>
    <w:lvl w:ilvl="5" w:tplc="3BF4618E">
      <w:numFmt w:val="bullet"/>
      <w:lvlText w:val="•"/>
      <w:lvlJc w:val="left"/>
      <w:pPr>
        <w:ind w:left="4860" w:hanging="380"/>
      </w:pPr>
      <w:rPr>
        <w:rFonts w:hint="default"/>
        <w:lang w:val="ru-RU" w:eastAsia="en-US" w:bidi="ar-SA"/>
      </w:rPr>
    </w:lvl>
    <w:lvl w:ilvl="6" w:tplc="0798CB86">
      <w:numFmt w:val="bullet"/>
      <w:lvlText w:val="•"/>
      <w:lvlJc w:val="left"/>
      <w:pPr>
        <w:ind w:left="5930" w:hanging="380"/>
      </w:pPr>
      <w:rPr>
        <w:rFonts w:hint="default"/>
        <w:lang w:val="ru-RU" w:eastAsia="en-US" w:bidi="ar-SA"/>
      </w:rPr>
    </w:lvl>
    <w:lvl w:ilvl="7" w:tplc="4F10A87C">
      <w:numFmt w:val="bullet"/>
      <w:lvlText w:val="•"/>
      <w:lvlJc w:val="left"/>
      <w:pPr>
        <w:ind w:left="7000" w:hanging="380"/>
      </w:pPr>
      <w:rPr>
        <w:rFonts w:hint="default"/>
        <w:lang w:val="ru-RU" w:eastAsia="en-US" w:bidi="ar-SA"/>
      </w:rPr>
    </w:lvl>
    <w:lvl w:ilvl="8" w:tplc="0A7EF012">
      <w:numFmt w:val="bullet"/>
      <w:lvlText w:val="•"/>
      <w:lvlJc w:val="left"/>
      <w:pPr>
        <w:ind w:left="8070" w:hanging="380"/>
      </w:pPr>
      <w:rPr>
        <w:rFonts w:hint="default"/>
        <w:lang w:val="ru-RU" w:eastAsia="en-US" w:bidi="ar-SA"/>
      </w:rPr>
    </w:lvl>
  </w:abstractNum>
  <w:abstractNum w:abstractNumId="112">
    <w:nsid w:val="29851694"/>
    <w:multiLevelType w:val="hybridMultilevel"/>
    <w:tmpl w:val="A62A1592"/>
    <w:lvl w:ilvl="0" w:tplc="CDDAD562">
      <w:start w:val="1"/>
      <w:numFmt w:val="decimal"/>
      <w:lvlText w:val="%1."/>
      <w:lvlJc w:val="left"/>
      <w:pPr>
        <w:ind w:left="230"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DE4D006">
      <w:numFmt w:val="bullet"/>
      <w:lvlText w:val="•"/>
      <w:lvlJc w:val="left"/>
      <w:pPr>
        <w:ind w:left="1237" w:hanging="262"/>
      </w:pPr>
      <w:rPr>
        <w:rFonts w:hint="default"/>
        <w:lang w:val="ru-RU" w:eastAsia="en-US" w:bidi="ar-SA"/>
      </w:rPr>
    </w:lvl>
    <w:lvl w:ilvl="2" w:tplc="1F7AF968">
      <w:numFmt w:val="bullet"/>
      <w:lvlText w:val="•"/>
      <w:lvlJc w:val="left"/>
      <w:pPr>
        <w:ind w:left="2234" w:hanging="262"/>
      </w:pPr>
      <w:rPr>
        <w:rFonts w:hint="default"/>
        <w:lang w:val="ru-RU" w:eastAsia="en-US" w:bidi="ar-SA"/>
      </w:rPr>
    </w:lvl>
    <w:lvl w:ilvl="3" w:tplc="C1905962">
      <w:numFmt w:val="bullet"/>
      <w:lvlText w:val="•"/>
      <w:lvlJc w:val="left"/>
      <w:pPr>
        <w:ind w:left="3231" w:hanging="262"/>
      </w:pPr>
      <w:rPr>
        <w:rFonts w:hint="default"/>
        <w:lang w:val="ru-RU" w:eastAsia="en-US" w:bidi="ar-SA"/>
      </w:rPr>
    </w:lvl>
    <w:lvl w:ilvl="4" w:tplc="8BA6DFFC">
      <w:numFmt w:val="bullet"/>
      <w:lvlText w:val="•"/>
      <w:lvlJc w:val="left"/>
      <w:pPr>
        <w:ind w:left="4228" w:hanging="262"/>
      </w:pPr>
      <w:rPr>
        <w:rFonts w:hint="default"/>
        <w:lang w:val="ru-RU" w:eastAsia="en-US" w:bidi="ar-SA"/>
      </w:rPr>
    </w:lvl>
    <w:lvl w:ilvl="5" w:tplc="71740F6A">
      <w:numFmt w:val="bullet"/>
      <w:lvlText w:val="•"/>
      <w:lvlJc w:val="left"/>
      <w:pPr>
        <w:ind w:left="5225" w:hanging="262"/>
      </w:pPr>
      <w:rPr>
        <w:rFonts w:hint="default"/>
        <w:lang w:val="ru-RU" w:eastAsia="en-US" w:bidi="ar-SA"/>
      </w:rPr>
    </w:lvl>
    <w:lvl w:ilvl="6" w:tplc="9E48D2EA">
      <w:numFmt w:val="bullet"/>
      <w:lvlText w:val="•"/>
      <w:lvlJc w:val="left"/>
      <w:pPr>
        <w:ind w:left="6222" w:hanging="262"/>
      </w:pPr>
      <w:rPr>
        <w:rFonts w:hint="default"/>
        <w:lang w:val="ru-RU" w:eastAsia="en-US" w:bidi="ar-SA"/>
      </w:rPr>
    </w:lvl>
    <w:lvl w:ilvl="7" w:tplc="EA741D6E">
      <w:numFmt w:val="bullet"/>
      <w:lvlText w:val="•"/>
      <w:lvlJc w:val="left"/>
      <w:pPr>
        <w:ind w:left="7219" w:hanging="262"/>
      </w:pPr>
      <w:rPr>
        <w:rFonts w:hint="default"/>
        <w:lang w:val="ru-RU" w:eastAsia="en-US" w:bidi="ar-SA"/>
      </w:rPr>
    </w:lvl>
    <w:lvl w:ilvl="8" w:tplc="8BF0EFD4">
      <w:numFmt w:val="bullet"/>
      <w:lvlText w:val="•"/>
      <w:lvlJc w:val="left"/>
      <w:pPr>
        <w:ind w:left="8216" w:hanging="262"/>
      </w:pPr>
      <w:rPr>
        <w:rFonts w:hint="default"/>
        <w:lang w:val="ru-RU" w:eastAsia="en-US" w:bidi="ar-SA"/>
      </w:rPr>
    </w:lvl>
  </w:abstractNum>
  <w:abstractNum w:abstractNumId="113">
    <w:nsid w:val="29A30A4E"/>
    <w:multiLevelType w:val="hybridMultilevel"/>
    <w:tmpl w:val="06486E4E"/>
    <w:lvl w:ilvl="0" w:tplc="278EB90E">
      <w:start w:val="1"/>
      <w:numFmt w:val="decimal"/>
      <w:lvlText w:val="%1)"/>
      <w:lvlJc w:val="left"/>
      <w:pPr>
        <w:ind w:left="119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85ED0BA">
      <w:numFmt w:val="bullet"/>
      <w:lvlText w:val="•"/>
      <w:lvlJc w:val="left"/>
      <w:pPr>
        <w:ind w:left="2101" w:hanging="260"/>
      </w:pPr>
      <w:rPr>
        <w:rFonts w:hint="default"/>
        <w:lang w:val="ru-RU" w:eastAsia="en-US" w:bidi="ar-SA"/>
      </w:rPr>
    </w:lvl>
    <w:lvl w:ilvl="2" w:tplc="10C84292">
      <w:numFmt w:val="bullet"/>
      <w:lvlText w:val="•"/>
      <w:lvlJc w:val="left"/>
      <w:pPr>
        <w:ind w:left="3002" w:hanging="260"/>
      </w:pPr>
      <w:rPr>
        <w:rFonts w:hint="default"/>
        <w:lang w:val="ru-RU" w:eastAsia="en-US" w:bidi="ar-SA"/>
      </w:rPr>
    </w:lvl>
    <w:lvl w:ilvl="3" w:tplc="46324156">
      <w:numFmt w:val="bullet"/>
      <w:lvlText w:val="•"/>
      <w:lvlJc w:val="left"/>
      <w:pPr>
        <w:ind w:left="3903" w:hanging="260"/>
      </w:pPr>
      <w:rPr>
        <w:rFonts w:hint="default"/>
        <w:lang w:val="ru-RU" w:eastAsia="en-US" w:bidi="ar-SA"/>
      </w:rPr>
    </w:lvl>
    <w:lvl w:ilvl="4" w:tplc="D74E4B50">
      <w:numFmt w:val="bullet"/>
      <w:lvlText w:val="•"/>
      <w:lvlJc w:val="left"/>
      <w:pPr>
        <w:ind w:left="4804" w:hanging="260"/>
      </w:pPr>
      <w:rPr>
        <w:rFonts w:hint="default"/>
        <w:lang w:val="ru-RU" w:eastAsia="en-US" w:bidi="ar-SA"/>
      </w:rPr>
    </w:lvl>
    <w:lvl w:ilvl="5" w:tplc="96BC25C0">
      <w:numFmt w:val="bullet"/>
      <w:lvlText w:val="•"/>
      <w:lvlJc w:val="left"/>
      <w:pPr>
        <w:ind w:left="5705" w:hanging="260"/>
      </w:pPr>
      <w:rPr>
        <w:rFonts w:hint="default"/>
        <w:lang w:val="ru-RU" w:eastAsia="en-US" w:bidi="ar-SA"/>
      </w:rPr>
    </w:lvl>
    <w:lvl w:ilvl="6" w:tplc="A0242864">
      <w:numFmt w:val="bullet"/>
      <w:lvlText w:val="•"/>
      <w:lvlJc w:val="left"/>
      <w:pPr>
        <w:ind w:left="6606" w:hanging="260"/>
      </w:pPr>
      <w:rPr>
        <w:rFonts w:hint="default"/>
        <w:lang w:val="ru-RU" w:eastAsia="en-US" w:bidi="ar-SA"/>
      </w:rPr>
    </w:lvl>
    <w:lvl w:ilvl="7" w:tplc="F3B85D78">
      <w:numFmt w:val="bullet"/>
      <w:lvlText w:val="•"/>
      <w:lvlJc w:val="left"/>
      <w:pPr>
        <w:ind w:left="7507" w:hanging="260"/>
      </w:pPr>
      <w:rPr>
        <w:rFonts w:hint="default"/>
        <w:lang w:val="ru-RU" w:eastAsia="en-US" w:bidi="ar-SA"/>
      </w:rPr>
    </w:lvl>
    <w:lvl w:ilvl="8" w:tplc="2C32DC3E">
      <w:numFmt w:val="bullet"/>
      <w:lvlText w:val="•"/>
      <w:lvlJc w:val="left"/>
      <w:pPr>
        <w:ind w:left="8408" w:hanging="260"/>
      </w:pPr>
      <w:rPr>
        <w:rFonts w:hint="default"/>
        <w:lang w:val="ru-RU" w:eastAsia="en-US" w:bidi="ar-SA"/>
      </w:rPr>
    </w:lvl>
  </w:abstractNum>
  <w:abstractNum w:abstractNumId="114">
    <w:nsid w:val="29CD4EFA"/>
    <w:multiLevelType w:val="hybridMultilevel"/>
    <w:tmpl w:val="2124C8F0"/>
    <w:lvl w:ilvl="0" w:tplc="3E721948">
      <w:numFmt w:val="bullet"/>
      <w:lvlText w:val=""/>
      <w:lvlJc w:val="left"/>
      <w:pPr>
        <w:ind w:left="928" w:hanging="360"/>
      </w:pPr>
      <w:rPr>
        <w:rFonts w:ascii="Symbol" w:eastAsia="Symbol" w:hAnsi="Symbol" w:cs="Symbol" w:hint="default"/>
        <w:b w:val="0"/>
        <w:bCs w:val="0"/>
        <w:i w:val="0"/>
        <w:iCs w:val="0"/>
        <w:spacing w:val="0"/>
        <w:w w:val="100"/>
        <w:sz w:val="24"/>
        <w:szCs w:val="24"/>
        <w:lang w:val="ru-RU" w:eastAsia="en-US" w:bidi="ar-SA"/>
      </w:rPr>
    </w:lvl>
    <w:lvl w:ilvl="1" w:tplc="5694CA2C">
      <w:numFmt w:val="bullet"/>
      <w:lvlText w:val="•"/>
      <w:lvlJc w:val="left"/>
      <w:pPr>
        <w:ind w:left="1849" w:hanging="360"/>
      </w:pPr>
      <w:rPr>
        <w:rFonts w:hint="default"/>
        <w:lang w:val="ru-RU" w:eastAsia="en-US" w:bidi="ar-SA"/>
      </w:rPr>
    </w:lvl>
    <w:lvl w:ilvl="2" w:tplc="8904FA62">
      <w:numFmt w:val="bullet"/>
      <w:lvlText w:val="•"/>
      <w:lvlJc w:val="left"/>
      <w:pPr>
        <w:ind w:left="2778" w:hanging="360"/>
      </w:pPr>
      <w:rPr>
        <w:rFonts w:hint="default"/>
        <w:lang w:val="ru-RU" w:eastAsia="en-US" w:bidi="ar-SA"/>
      </w:rPr>
    </w:lvl>
    <w:lvl w:ilvl="3" w:tplc="2FF2E5FE">
      <w:numFmt w:val="bullet"/>
      <w:lvlText w:val="•"/>
      <w:lvlJc w:val="left"/>
      <w:pPr>
        <w:ind w:left="3707" w:hanging="360"/>
      </w:pPr>
      <w:rPr>
        <w:rFonts w:hint="default"/>
        <w:lang w:val="ru-RU" w:eastAsia="en-US" w:bidi="ar-SA"/>
      </w:rPr>
    </w:lvl>
    <w:lvl w:ilvl="4" w:tplc="02D04AE0">
      <w:numFmt w:val="bullet"/>
      <w:lvlText w:val="•"/>
      <w:lvlJc w:val="left"/>
      <w:pPr>
        <w:ind w:left="4636" w:hanging="360"/>
      </w:pPr>
      <w:rPr>
        <w:rFonts w:hint="default"/>
        <w:lang w:val="ru-RU" w:eastAsia="en-US" w:bidi="ar-SA"/>
      </w:rPr>
    </w:lvl>
    <w:lvl w:ilvl="5" w:tplc="FEC69B6E">
      <w:numFmt w:val="bullet"/>
      <w:lvlText w:val="•"/>
      <w:lvlJc w:val="left"/>
      <w:pPr>
        <w:ind w:left="5565" w:hanging="360"/>
      </w:pPr>
      <w:rPr>
        <w:rFonts w:hint="default"/>
        <w:lang w:val="ru-RU" w:eastAsia="en-US" w:bidi="ar-SA"/>
      </w:rPr>
    </w:lvl>
    <w:lvl w:ilvl="6" w:tplc="627CA316">
      <w:numFmt w:val="bullet"/>
      <w:lvlText w:val="•"/>
      <w:lvlJc w:val="left"/>
      <w:pPr>
        <w:ind w:left="6494" w:hanging="360"/>
      </w:pPr>
      <w:rPr>
        <w:rFonts w:hint="default"/>
        <w:lang w:val="ru-RU" w:eastAsia="en-US" w:bidi="ar-SA"/>
      </w:rPr>
    </w:lvl>
    <w:lvl w:ilvl="7" w:tplc="F710E8E4">
      <w:numFmt w:val="bullet"/>
      <w:lvlText w:val="•"/>
      <w:lvlJc w:val="left"/>
      <w:pPr>
        <w:ind w:left="7423" w:hanging="360"/>
      </w:pPr>
      <w:rPr>
        <w:rFonts w:hint="default"/>
        <w:lang w:val="ru-RU" w:eastAsia="en-US" w:bidi="ar-SA"/>
      </w:rPr>
    </w:lvl>
    <w:lvl w:ilvl="8" w:tplc="079C3F64">
      <w:numFmt w:val="bullet"/>
      <w:lvlText w:val="•"/>
      <w:lvlJc w:val="left"/>
      <w:pPr>
        <w:ind w:left="8352" w:hanging="360"/>
      </w:pPr>
      <w:rPr>
        <w:rFonts w:hint="default"/>
        <w:lang w:val="ru-RU" w:eastAsia="en-US" w:bidi="ar-SA"/>
      </w:rPr>
    </w:lvl>
  </w:abstractNum>
  <w:abstractNum w:abstractNumId="115">
    <w:nsid w:val="29DE6A9F"/>
    <w:multiLevelType w:val="hybridMultilevel"/>
    <w:tmpl w:val="24706136"/>
    <w:lvl w:ilvl="0" w:tplc="E1EA893A">
      <w:start w:val="1"/>
      <w:numFmt w:val="decimal"/>
      <w:lvlText w:val="%1."/>
      <w:lvlJc w:val="left"/>
      <w:pPr>
        <w:ind w:left="117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1E4B2BC">
      <w:numFmt w:val="bullet"/>
      <w:lvlText w:val="•"/>
      <w:lvlJc w:val="left"/>
      <w:pPr>
        <w:ind w:left="2083" w:hanging="240"/>
      </w:pPr>
      <w:rPr>
        <w:rFonts w:hint="default"/>
        <w:lang w:val="ru-RU" w:eastAsia="en-US" w:bidi="ar-SA"/>
      </w:rPr>
    </w:lvl>
    <w:lvl w:ilvl="2" w:tplc="520858C4">
      <w:numFmt w:val="bullet"/>
      <w:lvlText w:val="•"/>
      <w:lvlJc w:val="left"/>
      <w:pPr>
        <w:ind w:left="2986" w:hanging="240"/>
      </w:pPr>
      <w:rPr>
        <w:rFonts w:hint="default"/>
        <w:lang w:val="ru-RU" w:eastAsia="en-US" w:bidi="ar-SA"/>
      </w:rPr>
    </w:lvl>
    <w:lvl w:ilvl="3" w:tplc="EAAC7D52">
      <w:numFmt w:val="bullet"/>
      <w:lvlText w:val="•"/>
      <w:lvlJc w:val="left"/>
      <w:pPr>
        <w:ind w:left="3889" w:hanging="240"/>
      </w:pPr>
      <w:rPr>
        <w:rFonts w:hint="default"/>
        <w:lang w:val="ru-RU" w:eastAsia="en-US" w:bidi="ar-SA"/>
      </w:rPr>
    </w:lvl>
    <w:lvl w:ilvl="4" w:tplc="53AA0FAA">
      <w:numFmt w:val="bullet"/>
      <w:lvlText w:val="•"/>
      <w:lvlJc w:val="left"/>
      <w:pPr>
        <w:ind w:left="4792" w:hanging="240"/>
      </w:pPr>
      <w:rPr>
        <w:rFonts w:hint="default"/>
        <w:lang w:val="ru-RU" w:eastAsia="en-US" w:bidi="ar-SA"/>
      </w:rPr>
    </w:lvl>
    <w:lvl w:ilvl="5" w:tplc="55423F84">
      <w:numFmt w:val="bullet"/>
      <w:lvlText w:val="•"/>
      <w:lvlJc w:val="left"/>
      <w:pPr>
        <w:ind w:left="5695" w:hanging="240"/>
      </w:pPr>
      <w:rPr>
        <w:rFonts w:hint="default"/>
        <w:lang w:val="ru-RU" w:eastAsia="en-US" w:bidi="ar-SA"/>
      </w:rPr>
    </w:lvl>
    <w:lvl w:ilvl="6" w:tplc="2836E29E">
      <w:numFmt w:val="bullet"/>
      <w:lvlText w:val="•"/>
      <w:lvlJc w:val="left"/>
      <w:pPr>
        <w:ind w:left="6598" w:hanging="240"/>
      </w:pPr>
      <w:rPr>
        <w:rFonts w:hint="default"/>
        <w:lang w:val="ru-RU" w:eastAsia="en-US" w:bidi="ar-SA"/>
      </w:rPr>
    </w:lvl>
    <w:lvl w:ilvl="7" w:tplc="46F0E582">
      <w:numFmt w:val="bullet"/>
      <w:lvlText w:val="•"/>
      <w:lvlJc w:val="left"/>
      <w:pPr>
        <w:ind w:left="7501" w:hanging="240"/>
      </w:pPr>
      <w:rPr>
        <w:rFonts w:hint="default"/>
        <w:lang w:val="ru-RU" w:eastAsia="en-US" w:bidi="ar-SA"/>
      </w:rPr>
    </w:lvl>
    <w:lvl w:ilvl="8" w:tplc="48F0833E">
      <w:numFmt w:val="bullet"/>
      <w:lvlText w:val="•"/>
      <w:lvlJc w:val="left"/>
      <w:pPr>
        <w:ind w:left="8404" w:hanging="240"/>
      </w:pPr>
      <w:rPr>
        <w:rFonts w:hint="default"/>
        <w:lang w:val="ru-RU" w:eastAsia="en-US" w:bidi="ar-SA"/>
      </w:rPr>
    </w:lvl>
  </w:abstractNum>
  <w:abstractNum w:abstractNumId="116">
    <w:nsid w:val="2A1E0E98"/>
    <w:multiLevelType w:val="hybridMultilevel"/>
    <w:tmpl w:val="032E4800"/>
    <w:lvl w:ilvl="0" w:tplc="8F1CAC7C">
      <w:numFmt w:val="bullet"/>
      <w:lvlText w:val="-"/>
      <w:lvlJc w:val="left"/>
      <w:pPr>
        <w:ind w:left="230"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1" w:tplc="A04E6BF2">
      <w:numFmt w:val="bullet"/>
      <w:lvlText w:val="•"/>
      <w:lvlJc w:val="left"/>
      <w:pPr>
        <w:ind w:left="1237" w:hanging="164"/>
      </w:pPr>
      <w:rPr>
        <w:rFonts w:hint="default"/>
        <w:lang w:val="ru-RU" w:eastAsia="en-US" w:bidi="ar-SA"/>
      </w:rPr>
    </w:lvl>
    <w:lvl w:ilvl="2" w:tplc="B0EA72D2">
      <w:numFmt w:val="bullet"/>
      <w:lvlText w:val="•"/>
      <w:lvlJc w:val="left"/>
      <w:pPr>
        <w:ind w:left="2234" w:hanging="164"/>
      </w:pPr>
      <w:rPr>
        <w:rFonts w:hint="default"/>
        <w:lang w:val="ru-RU" w:eastAsia="en-US" w:bidi="ar-SA"/>
      </w:rPr>
    </w:lvl>
    <w:lvl w:ilvl="3" w:tplc="4FBAE26E">
      <w:numFmt w:val="bullet"/>
      <w:lvlText w:val="•"/>
      <w:lvlJc w:val="left"/>
      <w:pPr>
        <w:ind w:left="3231" w:hanging="164"/>
      </w:pPr>
      <w:rPr>
        <w:rFonts w:hint="default"/>
        <w:lang w:val="ru-RU" w:eastAsia="en-US" w:bidi="ar-SA"/>
      </w:rPr>
    </w:lvl>
    <w:lvl w:ilvl="4" w:tplc="26DC1F9A">
      <w:numFmt w:val="bullet"/>
      <w:lvlText w:val="•"/>
      <w:lvlJc w:val="left"/>
      <w:pPr>
        <w:ind w:left="4228" w:hanging="164"/>
      </w:pPr>
      <w:rPr>
        <w:rFonts w:hint="default"/>
        <w:lang w:val="ru-RU" w:eastAsia="en-US" w:bidi="ar-SA"/>
      </w:rPr>
    </w:lvl>
    <w:lvl w:ilvl="5" w:tplc="AD4EF57A">
      <w:numFmt w:val="bullet"/>
      <w:lvlText w:val="•"/>
      <w:lvlJc w:val="left"/>
      <w:pPr>
        <w:ind w:left="5225" w:hanging="164"/>
      </w:pPr>
      <w:rPr>
        <w:rFonts w:hint="default"/>
        <w:lang w:val="ru-RU" w:eastAsia="en-US" w:bidi="ar-SA"/>
      </w:rPr>
    </w:lvl>
    <w:lvl w:ilvl="6" w:tplc="E9DC3398">
      <w:numFmt w:val="bullet"/>
      <w:lvlText w:val="•"/>
      <w:lvlJc w:val="left"/>
      <w:pPr>
        <w:ind w:left="6222" w:hanging="164"/>
      </w:pPr>
      <w:rPr>
        <w:rFonts w:hint="default"/>
        <w:lang w:val="ru-RU" w:eastAsia="en-US" w:bidi="ar-SA"/>
      </w:rPr>
    </w:lvl>
    <w:lvl w:ilvl="7" w:tplc="C5ECA04A">
      <w:numFmt w:val="bullet"/>
      <w:lvlText w:val="•"/>
      <w:lvlJc w:val="left"/>
      <w:pPr>
        <w:ind w:left="7219" w:hanging="164"/>
      </w:pPr>
      <w:rPr>
        <w:rFonts w:hint="default"/>
        <w:lang w:val="ru-RU" w:eastAsia="en-US" w:bidi="ar-SA"/>
      </w:rPr>
    </w:lvl>
    <w:lvl w:ilvl="8" w:tplc="9F143FF0">
      <w:numFmt w:val="bullet"/>
      <w:lvlText w:val="•"/>
      <w:lvlJc w:val="left"/>
      <w:pPr>
        <w:ind w:left="8216" w:hanging="164"/>
      </w:pPr>
      <w:rPr>
        <w:rFonts w:hint="default"/>
        <w:lang w:val="ru-RU" w:eastAsia="en-US" w:bidi="ar-SA"/>
      </w:rPr>
    </w:lvl>
  </w:abstractNum>
  <w:abstractNum w:abstractNumId="117">
    <w:nsid w:val="2AC742C1"/>
    <w:multiLevelType w:val="hybridMultilevel"/>
    <w:tmpl w:val="501A7004"/>
    <w:lvl w:ilvl="0" w:tplc="C5AE59D6">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0161742">
      <w:numFmt w:val="bullet"/>
      <w:lvlText w:val="•"/>
      <w:lvlJc w:val="left"/>
      <w:pPr>
        <w:ind w:left="1237" w:hanging="240"/>
      </w:pPr>
      <w:rPr>
        <w:rFonts w:hint="default"/>
        <w:lang w:val="ru-RU" w:eastAsia="en-US" w:bidi="ar-SA"/>
      </w:rPr>
    </w:lvl>
    <w:lvl w:ilvl="2" w:tplc="9A0E7098">
      <w:numFmt w:val="bullet"/>
      <w:lvlText w:val="•"/>
      <w:lvlJc w:val="left"/>
      <w:pPr>
        <w:ind w:left="2234" w:hanging="240"/>
      </w:pPr>
      <w:rPr>
        <w:rFonts w:hint="default"/>
        <w:lang w:val="ru-RU" w:eastAsia="en-US" w:bidi="ar-SA"/>
      </w:rPr>
    </w:lvl>
    <w:lvl w:ilvl="3" w:tplc="DFFE96BA">
      <w:numFmt w:val="bullet"/>
      <w:lvlText w:val="•"/>
      <w:lvlJc w:val="left"/>
      <w:pPr>
        <w:ind w:left="3231" w:hanging="240"/>
      </w:pPr>
      <w:rPr>
        <w:rFonts w:hint="default"/>
        <w:lang w:val="ru-RU" w:eastAsia="en-US" w:bidi="ar-SA"/>
      </w:rPr>
    </w:lvl>
    <w:lvl w:ilvl="4" w:tplc="E5882D90">
      <w:numFmt w:val="bullet"/>
      <w:lvlText w:val="•"/>
      <w:lvlJc w:val="left"/>
      <w:pPr>
        <w:ind w:left="4228" w:hanging="240"/>
      </w:pPr>
      <w:rPr>
        <w:rFonts w:hint="default"/>
        <w:lang w:val="ru-RU" w:eastAsia="en-US" w:bidi="ar-SA"/>
      </w:rPr>
    </w:lvl>
    <w:lvl w:ilvl="5" w:tplc="6570D66E">
      <w:numFmt w:val="bullet"/>
      <w:lvlText w:val="•"/>
      <w:lvlJc w:val="left"/>
      <w:pPr>
        <w:ind w:left="5225" w:hanging="240"/>
      </w:pPr>
      <w:rPr>
        <w:rFonts w:hint="default"/>
        <w:lang w:val="ru-RU" w:eastAsia="en-US" w:bidi="ar-SA"/>
      </w:rPr>
    </w:lvl>
    <w:lvl w:ilvl="6" w:tplc="D82C9C3C">
      <w:numFmt w:val="bullet"/>
      <w:lvlText w:val="•"/>
      <w:lvlJc w:val="left"/>
      <w:pPr>
        <w:ind w:left="6222" w:hanging="240"/>
      </w:pPr>
      <w:rPr>
        <w:rFonts w:hint="default"/>
        <w:lang w:val="ru-RU" w:eastAsia="en-US" w:bidi="ar-SA"/>
      </w:rPr>
    </w:lvl>
    <w:lvl w:ilvl="7" w:tplc="1E28609C">
      <w:numFmt w:val="bullet"/>
      <w:lvlText w:val="•"/>
      <w:lvlJc w:val="left"/>
      <w:pPr>
        <w:ind w:left="7219" w:hanging="240"/>
      </w:pPr>
      <w:rPr>
        <w:rFonts w:hint="default"/>
        <w:lang w:val="ru-RU" w:eastAsia="en-US" w:bidi="ar-SA"/>
      </w:rPr>
    </w:lvl>
    <w:lvl w:ilvl="8" w:tplc="DCF4FB8E">
      <w:numFmt w:val="bullet"/>
      <w:lvlText w:val="•"/>
      <w:lvlJc w:val="left"/>
      <w:pPr>
        <w:ind w:left="8216" w:hanging="240"/>
      </w:pPr>
      <w:rPr>
        <w:rFonts w:hint="default"/>
        <w:lang w:val="ru-RU" w:eastAsia="en-US" w:bidi="ar-SA"/>
      </w:rPr>
    </w:lvl>
  </w:abstractNum>
  <w:abstractNum w:abstractNumId="118">
    <w:nsid w:val="2B092390"/>
    <w:multiLevelType w:val="hybridMultilevel"/>
    <w:tmpl w:val="2244171C"/>
    <w:lvl w:ilvl="0" w:tplc="0FE2BC74">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858BC3E">
      <w:numFmt w:val="bullet"/>
      <w:lvlText w:val="•"/>
      <w:lvlJc w:val="left"/>
      <w:pPr>
        <w:ind w:left="1237" w:hanging="240"/>
      </w:pPr>
      <w:rPr>
        <w:rFonts w:hint="default"/>
        <w:lang w:val="ru-RU" w:eastAsia="en-US" w:bidi="ar-SA"/>
      </w:rPr>
    </w:lvl>
    <w:lvl w:ilvl="2" w:tplc="248EAEA4">
      <w:numFmt w:val="bullet"/>
      <w:lvlText w:val="•"/>
      <w:lvlJc w:val="left"/>
      <w:pPr>
        <w:ind w:left="2234" w:hanging="240"/>
      </w:pPr>
      <w:rPr>
        <w:rFonts w:hint="default"/>
        <w:lang w:val="ru-RU" w:eastAsia="en-US" w:bidi="ar-SA"/>
      </w:rPr>
    </w:lvl>
    <w:lvl w:ilvl="3" w:tplc="69DEDDEA">
      <w:numFmt w:val="bullet"/>
      <w:lvlText w:val="•"/>
      <w:lvlJc w:val="left"/>
      <w:pPr>
        <w:ind w:left="3231" w:hanging="240"/>
      </w:pPr>
      <w:rPr>
        <w:rFonts w:hint="default"/>
        <w:lang w:val="ru-RU" w:eastAsia="en-US" w:bidi="ar-SA"/>
      </w:rPr>
    </w:lvl>
    <w:lvl w:ilvl="4" w:tplc="154A274E">
      <w:numFmt w:val="bullet"/>
      <w:lvlText w:val="•"/>
      <w:lvlJc w:val="left"/>
      <w:pPr>
        <w:ind w:left="4228" w:hanging="240"/>
      </w:pPr>
      <w:rPr>
        <w:rFonts w:hint="default"/>
        <w:lang w:val="ru-RU" w:eastAsia="en-US" w:bidi="ar-SA"/>
      </w:rPr>
    </w:lvl>
    <w:lvl w:ilvl="5" w:tplc="2708E0AC">
      <w:numFmt w:val="bullet"/>
      <w:lvlText w:val="•"/>
      <w:lvlJc w:val="left"/>
      <w:pPr>
        <w:ind w:left="5225" w:hanging="240"/>
      </w:pPr>
      <w:rPr>
        <w:rFonts w:hint="default"/>
        <w:lang w:val="ru-RU" w:eastAsia="en-US" w:bidi="ar-SA"/>
      </w:rPr>
    </w:lvl>
    <w:lvl w:ilvl="6" w:tplc="C5142BA4">
      <w:numFmt w:val="bullet"/>
      <w:lvlText w:val="•"/>
      <w:lvlJc w:val="left"/>
      <w:pPr>
        <w:ind w:left="6222" w:hanging="240"/>
      </w:pPr>
      <w:rPr>
        <w:rFonts w:hint="default"/>
        <w:lang w:val="ru-RU" w:eastAsia="en-US" w:bidi="ar-SA"/>
      </w:rPr>
    </w:lvl>
    <w:lvl w:ilvl="7" w:tplc="B71AD1B8">
      <w:numFmt w:val="bullet"/>
      <w:lvlText w:val="•"/>
      <w:lvlJc w:val="left"/>
      <w:pPr>
        <w:ind w:left="7219" w:hanging="240"/>
      </w:pPr>
      <w:rPr>
        <w:rFonts w:hint="default"/>
        <w:lang w:val="ru-RU" w:eastAsia="en-US" w:bidi="ar-SA"/>
      </w:rPr>
    </w:lvl>
    <w:lvl w:ilvl="8" w:tplc="1EB8C74A">
      <w:numFmt w:val="bullet"/>
      <w:lvlText w:val="•"/>
      <w:lvlJc w:val="left"/>
      <w:pPr>
        <w:ind w:left="8216" w:hanging="240"/>
      </w:pPr>
      <w:rPr>
        <w:rFonts w:hint="default"/>
        <w:lang w:val="ru-RU" w:eastAsia="en-US" w:bidi="ar-SA"/>
      </w:rPr>
    </w:lvl>
  </w:abstractNum>
  <w:abstractNum w:abstractNumId="119">
    <w:nsid w:val="2B127E42"/>
    <w:multiLevelType w:val="hybridMultilevel"/>
    <w:tmpl w:val="E3EC80EE"/>
    <w:lvl w:ilvl="0" w:tplc="8D3EF04E">
      <w:start w:val="1"/>
      <w:numFmt w:val="decimal"/>
      <w:lvlText w:val="%1)"/>
      <w:lvlJc w:val="left"/>
      <w:pPr>
        <w:ind w:left="119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DA6CB2">
      <w:numFmt w:val="bullet"/>
      <w:lvlText w:val="•"/>
      <w:lvlJc w:val="left"/>
      <w:pPr>
        <w:ind w:left="2101" w:hanging="260"/>
      </w:pPr>
      <w:rPr>
        <w:rFonts w:hint="default"/>
        <w:lang w:val="ru-RU" w:eastAsia="en-US" w:bidi="ar-SA"/>
      </w:rPr>
    </w:lvl>
    <w:lvl w:ilvl="2" w:tplc="5E488424">
      <w:numFmt w:val="bullet"/>
      <w:lvlText w:val="•"/>
      <w:lvlJc w:val="left"/>
      <w:pPr>
        <w:ind w:left="3002" w:hanging="260"/>
      </w:pPr>
      <w:rPr>
        <w:rFonts w:hint="default"/>
        <w:lang w:val="ru-RU" w:eastAsia="en-US" w:bidi="ar-SA"/>
      </w:rPr>
    </w:lvl>
    <w:lvl w:ilvl="3" w:tplc="CB507672">
      <w:numFmt w:val="bullet"/>
      <w:lvlText w:val="•"/>
      <w:lvlJc w:val="left"/>
      <w:pPr>
        <w:ind w:left="3903" w:hanging="260"/>
      </w:pPr>
      <w:rPr>
        <w:rFonts w:hint="default"/>
        <w:lang w:val="ru-RU" w:eastAsia="en-US" w:bidi="ar-SA"/>
      </w:rPr>
    </w:lvl>
    <w:lvl w:ilvl="4" w:tplc="783C0874">
      <w:numFmt w:val="bullet"/>
      <w:lvlText w:val="•"/>
      <w:lvlJc w:val="left"/>
      <w:pPr>
        <w:ind w:left="4804" w:hanging="260"/>
      </w:pPr>
      <w:rPr>
        <w:rFonts w:hint="default"/>
        <w:lang w:val="ru-RU" w:eastAsia="en-US" w:bidi="ar-SA"/>
      </w:rPr>
    </w:lvl>
    <w:lvl w:ilvl="5" w:tplc="932C94C4">
      <w:numFmt w:val="bullet"/>
      <w:lvlText w:val="•"/>
      <w:lvlJc w:val="left"/>
      <w:pPr>
        <w:ind w:left="5705" w:hanging="260"/>
      </w:pPr>
      <w:rPr>
        <w:rFonts w:hint="default"/>
        <w:lang w:val="ru-RU" w:eastAsia="en-US" w:bidi="ar-SA"/>
      </w:rPr>
    </w:lvl>
    <w:lvl w:ilvl="6" w:tplc="B91AAC14">
      <w:numFmt w:val="bullet"/>
      <w:lvlText w:val="•"/>
      <w:lvlJc w:val="left"/>
      <w:pPr>
        <w:ind w:left="6606" w:hanging="260"/>
      </w:pPr>
      <w:rPr>
        <w:rFonts w:hint="default"/>
        <w:lang w:val="ru-RU" w:eastAsia="en-US" w:bidi="ar-SA"/>
      </w:rPr>
    </w:lvl>
    <w:lvl w:ilvl="7" w:tplc="FFEE104A">
      <w:numFmt w:val="bullet"/>
      <w:lvlText w:val="•"/>
      <w:lvlJc w:val="left"/>
      <w:pPr>
        <w:ind w:left="7507" w:hanging="260"/>
      </w:pPr>
      <w:rPr>
        <w:rFonts w:hint="default"/>
        <w:lang w:val="ru-RU" w:eastAsia="en-US" w:bidi="ar-SA"/>
      </w:rPr>
    </w:lvl>
    <w:lvl w:ilvl="8" w:tplc="2D58DD18">
      <w:numFmt w:val="bullet"/>
      <w:lvlText w:val="•"/>
      <w:lvlJc w:val="left"/>
      <w:pPr>
        <w:ind w:left="8408" w:hanging="260"/>
      </w:pPr>
      <w:rPr>
        <w:rFonts w:hint="default"/>
        <w:lang w:val="ru-RU" w:eastAsia="en-US" w:bidi="ar-SA"/>
      </w:rPr>
    </w:lvl>
  </w:abstractNum>
  <w:abstractNum w:abstractNumId="120">
    <w:nsid w:val="2B435571"/>
    <w:multiLevelType w:val="hybridMultilevel"/>
    <w:tmpl w:val="22D46220"/>
    <w:lvl w:ilvl="0" w:tplc="CC4AEE52">
      <w:start w:val="1"/>
      <w:numFmt w:val="decimal"/>
      <w:lvlText w:val="%1)"/>
      <w:lvlJc w:val="left"/>
      <w:pPr>
        <w:ind w:left="230" w:hanging="262"/>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653C4852">
      <w:numFmt w:val="bullet"/>
      <w:lvlText w:val="•"/>
      <w:lvlJc w:val="left"/>
      <w:pPr>
        <w:ind w:left="1237" w:hanging="262"/>
      </w:pPr>
      <w:rPr>
        <w:rFonts w:hint="default"/>
        <w:lang w:val="ru-RU" w:eastAsia="en-US" w:bidi="ar-SA"/>
      </w:rPr>
    </w:lvl>
    <w:lvl w:ilvl="2" w:tplc="EA52FCC8">
      <w:numFmt w:val="bullet"/>
      <w:lvlText w:val="•"/>
      <w:lvlJc w:val="left"/>
      <w:pPr>
        <w:ind w:left="2234" w:hanging="262"/>
      </w:pPr>
      <w:rPr>
        <w:rFonts w:hint="default"/>
        <w:lang w:val="ru-RU" w:eastAsia="en-US" w:bidi="ar-SA"/>
      </w:rPr>
    </w:lvl>
    <w:lvl w:ilvl="3" w:tplc="478AEBD2">
      <w:numFmt w:val="bullet"/>
      <w:lvlText w:val="•"/>
      <w:lvlJc w:val="left"/>
      <w:pPr>
        <w:ind w:left="3231" w:hanging="262"/>
      </w:pPr>
      <w:rPr>
        <w:rFonts w:hint="default"/>
        <w:lang w:val="ru-RU" w:eastAsia="en-US" w:bidi="ar-SA"/>
      </w:rPr>
    </w:lvl>
    <w:lvl w:ilvl="4" w:tplc="856ABBA0">
      <w:numFmt w:val="bullet"/>
      <w:lvlText w:val="•"/>
      <w:lvlJc w:val="left"/>
      <w:pPr>
        <w:ind w:left="4228" w:hanging="262"/>
      </w:pPr>
      <w:rPr>
        <w:rFonts w:hint="default"/>
        <w:lang w:val="ru-RU" w:eastAsia="en-US" w:bidi="ar-SA"/>
      </w:rPr>
    </w:lvl>
    <w:lvl w:ilvl="5" w:tplc="7980ACB2">
      <w:numFmt w:val="bullet"/>
      <w:lvlText w:val="•"/>
      <w:lvlJc w:val="left"/>
      <w:pPr>
        <w:ind w:left="5225" w:hanging="262"/>
      </w:pPr>
      <w:rPr>
        <w:rFonts w:hint="default"/>
        <w:lang w:val="ru-RU" w:eastAsia="en-US" w:bidi="ar-SA"/>
      </w:rPr>
    </w:lvl>
    <w:lvl w:ilvl="6" w:tplc="D146F4F8">
      <w:numFmt w:val="bullet"/>
      <w:lvlText w:val="•"/>
      <w:lvlJc w:val="left"/>
      <w:pPr>
        <w:ind w:left="6222" w:hanging="262"/>
      </w:pPr>
      <w:rPr>
        <w:rFonts w:hint="default"/>
        <w:lang w:val="ru-RU" w:eastAsia="en-US" w:bidi="ar-SA"/>
      </w:rPr>
    </w:lvl>
    <w:lvl w:ilvl="7" w:tplc="5E5667D2">
      <w:numFmt w:val="bullet"/>
      <w:lvlText w:val="•"/>
      <w:lvlJc w:val="left"/>
      <w:pPr>
        <w:ind w:left="7219" w:hanging="262"/>
      </w:pPr>
      <w:rPr>
        <w:rFonts w:hint="default"/>
        <w:lang w:val="ru-RU" w:eastAsia="en-US" w:bidi="ar-SA"/>
      </w:rPr>
    </w:lvl>
    <w:lvl w:ilvl="8" w:tplc="7CA66EFC">
      <w:numFmt w:val="bullet"/>
      <w:lvlText w:val="•"/>
      <w:lvlJc w:val="left"/>
      <w:pPr>
        <w:ind w:left="8216" w:hanging="262"/>
      </w:pPr>
      <w:rPr>
        <w:rFonts w:hint="default"/>
        <w:lang w:val="ru-RU" w:eastAsia="en-US" w:bidi="ar-SA"/>
      </w:rPr>
    </w:lvl>
  </w:abstractNum>
  <w:abstractNum w:abstractNumId="121">
    <w:nsid w:val="2B8D0AA0"/>
    <w:multiLevelType w:val="hybridMultilevel"/>
    <w:tmpl w:val="7F1A929C"/>
    <w:lvl w:ilvl="0" w:tplc="D58A85C4">
      <w:numFmt w:val="bullet"/>
      <w:lvlText w:val="-"/>
      <w:lvlJc w:val="left"/>
      <w:pPr>
        <w:ind w:left="251"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35FED214">
      <w:numFmt w:val="bullet"/>
      <w:lvlText w:val="•"/>
      <w:lvlJc w:val="left"/>
      <w:pPr>
        <w:ind w:left="810" w:hanging="140"/>
      </w:pPr>
      <w:rPr>
        <w:rFonts w:hint="default"/>
        <w:lang w:val="ru-RU" w:eastAsia="en-US" w:bidi="ar-SA"/>
      </w:rPr>
    </w:lvl>
    <w:lvl w:ilvl="2" w:tplc="07EE7ACC">
      <w:numFmt w:val="bullet"/>
      <w:lvlText w:val="•"/>
      <w:lvlJc w:val="left"/>
      <w:pPr>
        <w:ind w:left="1361" w:hanging="140"/>
      </w:pPr>
      <w:rPr>
        <w:rFonts w:hint="default"/>
        <w:lang w:val="ru-RU" w:eastAsia="en-US" w:bidi="ar-SA"/>
      </w:rPr>
    </w:lvl>
    <w:lvl w:ilvl="3" w:tplc="49EC76B4">
      <w:numFmt w:val="bullet"/>
      <w:lvlText w:val="•"/>
      <w:lvlJc w:val="left"/>
      <w:pPr>
        <w:ind w:left="1912" w:hanging="140"/>
      </w:pPr>
      <w:rPr>
        <w:rFonts w:hint="default"/>
        <w:lang w:val="ru-RU" w:eastAsia="en-US" w:bidi="ar-SA"/>
      </w:rPr>
    </w:lvl>
    <w:lvl w:ilvl="4" w:tplc="74E4B146">
      <w:numFmt w:val="bullet"/>
      <w:lvlText w:val="•"/>
      <w:lvlJc w:val="left"/>
      <w:pPr>
        <w:ind w:left="2463" w:hanging="140"/>
      </w:pPr>
      <w:rPr>
        <w:rFonts w:hint="default"/>
        <w:lang w:val="ru-RU" w:eastAsia="en-US" w:bidi="ar-SA"/>
      </w:rPr>
    </w:lvl>
    <w:lvl w:ilvl="5" w:tplc="65968546">
      <w:numFmt w:val="bullet"/>
      <w:lvlText w:val="•"/>
      <w:lvlJc w:val="left"/>
      <w:pPr>
        <w:ind w:left="3014" w:hanging="140"/>
      </w:pPr>
      <w:rPr>
        <w:rFonts w:hint="default"/>
        <w:lang w:val="ru-RU" w:eastAsia="en-US" w:bidi="ar-SA"/>
      </w:rPr>
    </w:lvl>
    <w:lvl w:ilvl="6" w:tplc="55E817BA">
      <w:numFmt w:val="bullet"/>
      <w:lvlText w:val="•"/>
      <w:lvlJc w:val="left"/>
      <w:pPr>
        <w:ind w:left="3564" w:hanging="140"/>
      </w:pPr>
      <w:rPr>
        <w:rFonts w:hint="default"/>
        <w:lang w:val="ru-RU" w:eastAsia="en-US" w:bidi="ar-SA"/>
      </w:rPr>
    </w:lvl>
    <w:lvl w:ilvl="7" w:tplc="C04E21D8">
      <w:numFmt w:val="bullet"/>
      <w:lvlText w:val="•"/>
      <w:lvlJc w:val="left"/>
      <w:pPr>
        <w:ind w:left="4115" w:hanging="140"/>
      </w:pPr>
      <w:rPr>
        <w:rFonts w:hint="default"/>
        <w:lang w:val="ru-RU" w:eastAsia="en-US" w:bidi="ar-SA"/>
      </w:rPr>
    </w:lvl>
    <w:lvl w:ilvl="8" w:tplc="A6024086">
      <w:numFmt w:val="bullet"/>
      <w:lvlText w:val="•"/>
      <w:lvlJc w:val="left"/>
      <w:pPr>
        <w:ind w:left="4666" w:hanging="140"/>
      </w:pPr>
      <w:rPr>
        <w:rFonts w:hint="default"/>
        <w:lang w:val="ru-RU" w:eastAsia="en-US" w:bidi="ar-SA"/>
      </w:rPr>
    </w:lvl>
  </w:abstractNum>
  <w:abstractNum w:abstractNumId="122">
    <w:nsid w:val="2C3820E6"/>
    <w:multiLevelType w:val="hybridMultilevel"/>
    <w:tmpl w:val="8904E348"/>
    <w:lvl w:ilvl="0" w:tplc="FBFEC3C8">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75A82A0">
      <w:numFmt w:val="bullet"/>
      <w:lvlText w:val="•"/>
      <w:lvlJc w:val="left"/>
      <w:pPr>
        <w:ind w:left="1237" w:hanging="240"/>
      </w:pPr>
      <w:rPr>
        <w:rFonts w:hint="default"/>
        <w:lang w:val="ru-RU" w:eastAsia="en-US" w:bidi="ar-SA"/>
      </w:rPr>
    </w:lvl>
    <w:lvl w:ilvl="2" w:tplc="9A80C77C">
      <w:numFmt w:val="bullet"/>
      <w:lvlText w:val="•"/>
      <w:lvlJc w:val="left"/>
      <w:pPr>
        <w:ind w:left="2234" w:hanging="240"/>
      </w:pPr>
      <w:rPr>
        <w:rFonts w:hint="default"/>
        <w:lang w:val="ru-RU" w:eastAsia="en-US" w:bidi="ar-SA"/>
      </w:rPr>
    </w:lvl>
    <w:lvl w:ilvl="3" w:tplc="816C9BF6">
      <w:numFmt w:val="bullet"/>
      <w:lvlText w:val="•"/>
      <w:lvlJc w:val="left"/>
      <w:pPr>
        <w:ind w:left="3231" w:hanging="240"/>
      </w:pPr>
      <w:rPr>
        <w:rFonts w:hint="default"/>
        <w:lang w:val="ru-RU" w:eastAsia="en-US" w:bidi="ar-SA"/>
      </w:rPr>
    </w:lvl>
    <w:lvl w:ilvl="4" w:tplc="ABBA7F34">
      <w:numFmt w:val="bullet"/>
      <w:lvlText w:val="•"/>
      <w:lvlJc w:val="left"/>
      <w:pPr>
        <w:ind w:left="4228" w:hanging="240"/>
      </w:pPr>
      <w:rPr>
        <w:rFonts w:hint="default"/>
        <w:lang w:val="ru-RU" w:eastAsia="en-US" w:bidi="ar-SA"/>
      </w:rPr>
    </w:lvl>
    <w:lvl w:ilvl="5" w:tplc="72DCF57C">
      <w:numFmt w:val="bullet"/>
      <w:lvlText w:val="•"/>
      <w:lvlJc w:val="left"/>
      <w:pPr>
        <w:ind w:left="5225" w:hanging="240"/>
      </w:pPr>
      <w:rPr>
        <w:rFonts w:hint="default"/>
        <w:lang w:val="ru-RU" w:eastAsia="en-US" w:bidi="ar-SA"/>
      </w:rPr>
    </w:lvl>
    <w:lvl w:ilvl="6" w:tplc="1F962F58">
      <w:numFmt w:val="bullet"/>
      <w:lvlText w:val="•"/>
      <w:lvlJc w:val="left"/>
      <w:pPr>
        <w:ind w:left="6222" w:hanging="240"/>
      </w:pPr>
      <w:rPr>
        <w:rFonts w:hint="default"/>
        <w:lang w:val="ru-RU" w:eastAsia="en-US" w:bidi="ar-SA"/>
      </w:rPr>
    </w:lvl>
    <w:lvl w:ilvl="7" w:tplc="BD447C78">
      <w:numFmt w:val="bullet"/>
      <w:lvlText w:val="•"/>
      <w:lvlJc w:val="left"/>
      <w:pPr>
        <w:ind w:left="7219" w:hanging="240"/>
      </w:pPr>
      <w:rPr>
        <w:rFonts w:hint="default"/>
        <w:lang w:val="ru-RU" w:eastAsia="en-US" w:bidi="ar-SA"/>
      </w:rPr>
    </w:lvl>
    <w:lvl w:ilvl="8" w:tplc="A3BE2EE0">
      <w:numFmt w:val="bullet"/>
      <w:lvlText w:val="•"/>
      <w:lvlJc w:val="left"/>
      <w:pPr>
        <w:ind w:left="8216" w:hanging="240"/>
      </w:pPr>
      <w:rPr>
        <w:rFonts w:hint="default"/>
        <w:lang w:val="ru-RU" w:eastAsia="en-US" w:bidi="ar-SA"/>
      </w:rPr>
    </w:lvl>
  </w:abstractNum>
  <w:abstractNum w:abstractNumId="123">
    <w:nsid w:val="2C5A3C9D"/>
    <w:multiLevelType w:val="hybridMultilevel"/>
    <w:tmpl w:val="0D92EDF2"/>
    <w:lvl w:ilvl="0" w:tplc="FA7E659C">
      <w:start w:val="1"/>
      <w:numFmt w:val="decimal"/>
      <w:lvlText w:val="%1."/>
      <w:lvlJc w:val="left"/>
      <w:pPr>
        <w:ind w:left="230" w:hanging="47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968F542">
      <w:numFmt w:val="bullet"/>
      <w:lvlText w:val="•"/>
      <w:lvlJc w:val="left"/>
      <w:pPr>
        <w:ind w:left="1237" w:hanging="471"/>
      </w:pPr>
      <w:rPr>
        <w:rFonts w:hint="default"/>
        <w:lang w:val="ru-RU" w:eastAsia="en-US" w:bidi="ar-SA"/>
      </w:rPr>
    </w:lvl>
    <w:lvl w:ilvl="2" w:tplc="7616B5DA">
      <w:numFmt w:val="bullet"/>
      <w:lvlText w:val="•"/>
      <w:lvlJc w:val="left"/>
      <w:pPr>
        <w:ind w:left="2234" w:hanging="471"/>
      </w:pPr>
      <w:rPr>
        <w:rFonts w:hint="default"/>
        <w:lang w:val="ru-RU" w:eastAsia="en-US" w:bidi="ar-SA"/>
      </w:rPr>
    </w:lvl>
    <w:lvl w:ilvl="3" w:tplc="0724408C">
      <w:numFmt w:val="bullet"/>
      <w:lvlText w:val="•"/>
      <w:lvlJc w:val="left"/>
      <w:pPr>
        <w:ind w:left="3231" w:hanging="471"/>
      </w:pPr>
      <w:rPr>
        <w:rFonts w:hint="default"/>
        <w:lang w:val="ru-RU" w:eastAsia="en-US" w:bidi="ar-SA"/>
      </w:rPr>
    </w:lvl>
    <w:lvl w:ilvl="4" w:tplc="AA46C918">
      <w:numFmt w:val="bullet"/>
      <w:lvlText w:val="•"/>
      <w:lvlJc w:val="left"/>
      <w:pPr>
        <w:ind w:left="4228" w:hanging="471"/>
      </w:pPr>
      <w:rPr>
        <w:rFonts w:hint="default"/>
        <w:lang w:val="ru-RU" w:eastAsia="en-US" w:bidi="ar-SA"/>
      </w:rPr>
    </w:lvl>
    <w:lvl w:ilvl="5" w:tplc="438CB642">
      <w:numFmt w:val="bullet"/>
      <w:lvlText w:val="•"/>
      <w:lvlJc w:val="left"/>
      <w:pPr>
        <w:ind w:left="5225" w:hanging="471"/>
      </w:pPr>
      <w:rPr>
        <w:rFonts w:hint="default"/>
        <w:lang w:val="ru-RU" w:eastAsia="en-US" w:bidi="ar-SA"/>
      </w:rPr>
    </w:lvl>
    <w:lvl w:ilvl="6" w:tplc="AA2CF3A8">
      <w:numFmt w:val="bullet"/>
      <w:lvlText w:val="•"/>
      <w:lvlJc w:val="left"/>
      <w:pPr>
        <w:ind w:left="6222" w:hanging="471"/>
      </w:pPr>
      <w:rPr>
        <w:rFonts w:hint="default"/>
        <w:lang w:val="ru-RU" w:eastAsia="en-US" w:bidi="ar-SA"/>
      </w:rPr>
    </w:lvl>
    <w:lvl w:ilvl="7" w:tplc="FBA0BCC2">
      <w:numFmt w:val="bullet"/>
      <w:lvlText w:val="•"/>
      <w:lvlJc w:val="left"/>
      <w:pPr>
        <w:ind w:left="7219" w:hanging="471"/>
      </w:pPr>
      <w:rPr>
        <w:rFonts w:hint="default"/>
        <w:lang w:val="ru-RU" w:eastAsia="en-US" w:bidi="ar-SA"/>
      </w:rPr>
    </w:lvl>
    <w:lvl w:ilvl="8" w:tplc="09B24394">
      <w:numFmt w:val="bullet"/>
      <w:lvlText w:val="•"/>
      <w:lvlJc w:val="left"/>
      <w:pPr>
        <w:ind w:left="8216" w:hanging="471"/>
      </w:pPr>
      <w:rPr>
        <w:rFonts w:hint="default"/>
        <w:lang w:val="ru-RU" w:eastAsia="en-US" w:bidi="ar-SA"/>
      </w:rPr>
    </w:lvl>
  </w:abstractNum>
  <w:abstractNum w:abstractNumId="124">
    <w:nsid w:val="2C5C0EE3"/>
    <w:multiLevelType w:val="hybridMultilevel"/>
    <w:tmpl w:val="7D4AFD00"/>
    <w:lvl w:ilvl="0" w:tplc="6AFCE3DA">
      <w:numFmt w:val="bullet"/>
      <w:lvlText w:val="•"/>
      <w:lvlJc w:val="left"/>
      <w:pPr>
        <w:ind w:left="210"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A8F07FF2">
      <w:numFmt w:val="bullet"/>
      <w:lvlText w:val="•"/>
      <w:lvlJc w:val="left"/>
      <w:pPr>
        <w:ind w:left="1219" w:hanging="147"/>
      </w:pPr>
      <w:rPr>
        <w:rFonts w:hint="default"/>
        <w:lang w:val="ru-RU" w:eastAsia="en-US" w:bidi="ar-SA"/>
      </w:rPr>
    </w:lvl>
    <w:lvl w:ilvl="2" w:tplc="0374E4B8">
      <w:numFmt w:val="bullet"/>
      <w:lvlText w:val="•"/>
      <w:lvlJc w:val="left"/>
      <w:pPr>
        <w:ind w:left="2218" w:hanging="147"/>
      </w:pPr>
      <w:rPr>
        <w:rFonts w:hint="default"/>
        <w:lang w:val="ru-RU" w:eastAsia="en-US" w:bidi="ar-SA"/>
      </w:rPr>
    </w:lvl>
    <w:lvl w:ilvl="3" w:tplc="25D26046">
      <w:numFmt w:val="bullet"/>
      <w:lvlText w:val="•"/>
      <w:lvlJc w:val="left"/>
      <w:pPr>
        <w:ind w:left="3217" w:hanging="147"/>
      </w:pPr>
      <w:rPr>
        <w:rFonts w:hint="default"/>
        <w:lang w:val="ru-RU" w:eastAsia="en-US" w:bidi="ar-SA"/>
      </w:rPr>
    </w:lvl>
    <w:lvl w:ilvl="4" w:tplc="EE1652F8">
      <w:numFmt w:val="bullet"/>
      <w:lvlText w:val="•"/>
      <w:lvlJc w:val="left"/>
      <w:pPr>
        <w:ind w:left="4216" w:hanging="147"/>
      </w:pPr>
      <w:rPr>
        <w:rFonts w:hint="default"/>
        <w:lang w:val="ru-RU" w:eastAsia="en-US" w:bidi="ar-SA"/>
      </w:rPr>
    </w:lvl>
    <w:lvl w:ilvl="5" w:tplc="84DC4BEA">
      <w:numFmt w:val="bullet"/>
      <w:lvlText w:val="•"/>
      <w:lvlJc w:val="left"/>
      <w:pPr>
        <w:ind w:left="5215" w:hanging="147"/>
      </w:pPr>
      <w:rPr>
        <w:rFonts w:hint="default"/>
        <w:lang w:val="ru-RU" w:eastAsia="en-US" w:bidi="ar-SA"/>
      </w:rPr>
    </w:lvl>
    <w:lvl w:ilvl="6" w:tplc="BF3E503A">
      <w:numFmt w:val="bullet"/>
      <w:lvlText w:val="•"/>
      <w:lvlJc w:val="left"/>
      <w:pPr>
        <w:ind w:left="6214" w:hanging="147"/>
      </w:pPr>
      <w:rPr>
        <w:rFonts w:hint="default"/>
        <w:lang w:val="ru-RU" w:eastAsia="en-US" w:bidi="ar-SA"/>
      </w:rPr>
    </w:lvl>
    <w:lvl w:ilvl="7" w:tplc="4148C45C">
      <w:numFmt w:val="bullet"/>
      <w:lvlText w:val="•"/>
      <w:lvlJc w:val="left"/>
      <w:pPr>
        <w:ind w:left="7213" w:hanging="147"/>
      </w:pPr>
      <w:rPr>
        <w:rFonts w:hint="default"/>
        <w:lang w:val="ru-RU" w:eastAsia="en-US" w:bidi="ar-SA"/>
      </w:rPr>
    </w:lvl>
    <w:lvl w:ilvl="8" w:tplc="B54A7E26">
      <w:numFmt w:val="bullet"/>
      <w:lvlText w:val="•"/>
      <w:lvlJc w:val="left"/>
      <w:pPr>
        <w:ind w:left="8212" w:hanging="147"/>
      </w:pPr>
      <w:rPr>
        <w:rFonts w:hint="default"/>
        <w:lang w:val="ru-RU" w:eastAsia="en-US" w:bidi="ar-SA"/>
      </w:rPr>
    </w:lvl>
  </w:abstractNum>
  <w:abstractNum w:abstractNumId="125">
    <w:nsid w:val="2CD826AD"/>
    <w:multiLevelType w:val="hybridMultilevel"/>
    <w:tmpl w:val="FA5C4814"/>
    <w:lvl w:ilvl="0" w:tplc="B0C042C8">
      <w:start w:val="1"/>
      <w:numFmt w:val="decimal"/>
      <w:lvlText w:val="%1."/>
      <w:lvlJc w:val="left"/>
      <w:pPr>
        <w:ind w:left="230" w:hanging="3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78028C2">
      <w:numFmt w:val="bullet"/>
      <w:lvlText w:val="-"/>
      <w:lvlJc w:val="left"/>
      <w:pPr>
        <w:ind w:left="230"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2" w:tplc="E820B642">
      <w:numFmt w:val="bullet"/>
      <w:lvlText w:val="•"/>
      <w:lvlJc w:val="left"/>
      <w:pPr>
        <w:ind w:left="2234" w:hanging="380"/>
      </w:pPr>
      <w:rPr>
        <w:rFonts w:hint="default"/>
        <w:lang w:val="ru-RU" w:eastAsia="en-US" w:bidi="ar-SA"/>
      </w:rPr>
    </w:lvl>
    <w:lvl w:ilvl="3" w:tplc="8670F590">
      <w:numFmt w:val="bullet"/>
      <w:lvlText w:val="•"/>
      <w:lvlJc w:val="left"/>
      <w:pPr>
        <w:ind w:left="3231" w:hanging="380"/>
      </w:pPr>
      <w:rPr>
        <w:rFonts w:hint="default"/>
        <w:lang w:val="ru-RU" w:eastAsia="en-US" w:bidi="ar-SA"/>
      </w:rPr>
    </w:lvl>
    <w:lvl w:ilvl="4" w:tplc="511ADBB4">
      <w:numFmt w:val="bullet"/>
      <w:lvlText w:val="•"/>
      <w:lvlJc w:val="left"/>
      <w:pPr>
        <w:ind w:left="4228" w:hanging="380"/>
      </w:pPr>
      <w:rPr>
        <w:rFonts w:hint="default"/>
        <w:lang w:val="ru-RU" w:eastAsia="en-US" w:bidi="ar-SA"/>
      </w:rPr>
    </w:lvl>
    <w:lvl w:ilvl="5" w:tplc="458ECE62">
      <w:numFmt w:val="bullet"/>
      <w:lvlText w:val="•"/>
      <w:lvlJc w:val="left"/>
      <w:pPr>
        <w:ind w:left="5225" w:hanging="380"/>
      </w:pPr>
      <w:rPr>
        <w:rFonts w:hint="default"/>
        <w:lang w:val="ru-RU" w:eastAsia="en-US" w:bidi="ar-SA"/>
      </w:rPr>
    </w:lvl>
    <w:lvl w:ilvl="6" w:tplc="3274E10E">
      <w:numFmt w:val="bullet"/>
      <w:lvlText w:val="•"/>
      <w:lvlJc w:val="left"/>
      <w:pPr>
        <w:ind w:left="6222" w:hanging="380"/>
      </w:pPr>
      <w:rPr>
        <w:rFonts w:hint="default"/>
        <w:lang w:val="ru-RU" w:eastAsia="en-US" w:bidi="ar-SA"/>
      </w:rPr>
    </w:lvl>
    <w:lvl w:ilvl="7" w:tplc="52725EEA">
      <w:numFmt w:val="bullet"/>
      <w:lvlText w:val="•"/>
      <w:lvlJc w:val="left"/>
      <w:pPr>
        <w:ind w:left="7219" w:hanging="380"/>
      </w:pPr>
      <w:rPr>
        <w:rFonts w:hint="default"/>
        <w:lang w:val="ru-RU" w:eastAsia="en-US" w:bidi="ar-SA"/>
      </w:rPr>
    </w:lvl>
    <w:lvl w:ilvl="8" w:tplc="B6D0DDEE">
      <w:numFmt w:val="bullet"/>
      <w:lvlText w:val="•"/>
      <w:lvlJc w:val="left"/>
      <w:pPr>
        <w:ind w:left="8216" w:hanging="380"/>
      </w:pPr>
      <w:rPr>
        <w:rFonts w:hint="default"/>
        <w:lang w:val="ru-RU" w:eastAsia="en-US" w:bidi="ar-SA"/>
      </w:rPr>
    </w:lvl>
  </w:abstractNum>
  <w:abstractNum w:abstractNumId="126">
    <w:nsid w:val="2CE17438"/>
    <w:multiLevelType w:val="hybridMultilevel"/>
    <w:tmpl w:val="D870DE4A"/>
    <w:lvl w:ilvl="0" w:tplc="73D2AD4E">
      <w:numFmt w:val="bullet"/>
      <w:lvlText w:val="-"/>
      <w:lvlJc w:val="left"/>
      <w:pPr>
        <w:ind w:left="7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FF09740">
      <w:numFmt w:val="bullet"/>
      <w:lvlText w:val=""/>
      <w:lvlJc w:val="left"/>
      <w:pPr>
        <w:ind w:left="1291" w:hanging="360"/>
      </w:pPr>
      <w:rPr>
        <w:rFonts w:ascii="Symbol" w:eastAsia="Symbol" w:hAnsi="Symbol" w:cs="Symbol" w:hint="default"/>
        <w:b w:val="0"/>
        <w:bCs w:val="0"/>
        <w:i w:val="0"/>
        <w:iCs w:val="0"/>
        <w:spacing w:val="0"/>
        <w:w w:val="100"/>
        <w:sz w:val="24"/>
        <w:szCs w:val="24"/>
        <w:lang w:val="ru-RU" w:eastAsia="en-US" w:bidi="ar-SA"/>
      </w:rPr>
    </w:lvl>
    <w:lvl w:ilvl="2" w:tplc="F126F51E">
      <w:numFmt w:val="bullet"/>
      <w:lvlText w:val="•"/>
      <w:lvlJc w:val="left"/>
      <w:pPr>
        <w:ind w:left="2290" w:hanging="360"/>
      </w:pPr>
      <w:rPr>
        <w:rFonts w:hint="default"/>
        <w:lang w:val="ru-RU" w:eastAsia="en-US" w:bidi="ar-SA"/>
      </w:rPr>
    </w:lvl>
    <w:lvl w:ilvl="3" w:tplc="182480EC">
      <w:numFmt w:val="bullet"/>
      <w:lvlText w:val="•"/>
      <w:lvlJc w:val="left"/>
      <w:pPr>
        <w:ind w:left="3280" w:hanging="360"/>
      </w:pPr>
      <w:rPr>
        <w:rFonts w:hint="default"/>
        <w:lang w:val="ru-RU" w:eastAsia="en-US" w:bidi="ar-SA"/>
      </w:rPr>
    </w:lvl>
    <w:lvl w:ilvl="4" w:tplc="443E4D46">
      <w:numFmt w:val="bullet"/>
      <w:lvlText w:val="•"/>
      <w:lvlJc w:val="left"/>
      <w:pPr>
        <w:ind w:left="4270" w:hanging="360"/>
      </w:pPr>
      <w:rPr>
        <w:rFonts w:hint="default"/>
        <w:lang w:val="ru-RU" w:eastAsia="en-US" w:bidi="ar-SA"/>
      </w:rPr>
    </w:lvl>
    <w:lvl w:ilvl="5" w:tplc="F2D21FE6">
      <w:numFmt w:val="bullet"/>
      <w:lvlText w:val="•"/>
      <w:lvlJc w:val="left"/>
      <w:pPr>
        <w:ind w:left="5260" w:hanging="360"/>
      </w:pPr>
      <w:rPr>
        <w:rFonts w:hint="default"/>
        <w:lang w:val="ru-RU" w:eastAsia="en-US" w:bidi="ar-SA"/>
      </w:rPr>
    </w:lvl>
    <w:lvl w:ilvl="6" w:tplc="23422464">
      <w:numFmt w:val="bullet"/>
      <w:lvlText w:val="•"/>
      <w:lvlJc w:val="left"/>
      <w:pPr>
        <w:ind w:left="6250" w:hanging="360"/>
      </w:pPr>
      <w:rPr>
        <w:rFonts w:hint="default"/>
        <w:lang w:val="ru-RU" w:eastAsia="en-US" w:bidi="ar-SA"/>
      </w:rPr>
    </w:lvl>
    <w:lvl w:ilvl="7" w:tplc="909C37B6">
      <w:numFmt w:val="bullet"/>
      <w:lvlText w:val="•"/>
      <w:lvlJc w:val="left"/>
      <w:pPr>
        <w:ind w:left="7240" w:hanging="360"/>
      </w:pPr>
      <w:rPr>
        <w:rFonts w:hint="default"/>
        <w:lang w:val="ru-RU" w:eastAsia="en-US" w:bidi="ar-SA"/>
      </w:rPr>
    </w:lvl>
    <w:lvl w:ilvl="8" w:tplc="AE30E5A0">
      <w:numFmt w:val="bullet"/>
      <w:lvlText w:val="•"/>
      <w:lvlJc w:val="left"/>
      <w:pPr>
        <w:ind w:left="8230" w:hanging="360"/>
      </w:pPr>
      <w:rPr>
        <w:rFonts w:hint="default"/>
        <w:lang w:val="ru-RU" w:eastAsia="en-US" w:bidi="ar-SA"/>
      </w:rPr>
    </w:lvl>
  </w:abstractNum>
  <w:abstractNum w:abstractNumId="127">
    <w:nsid w:val="2D1538D8"/>
    <w:multiLevelType w:val="hybridMultilevel"/>
    <w:tmpl w:val="E59E6AC2"/>
    <w:lvl w:ilvl="0" w:tplc="33521D56">
      <w:start w:val="1"/>
      <w:numFmt w:val="decimal"/>
      <w:lvlText w:val="%1)"/>
      <w:lvlJc w:val="left"/>
      <w:pPr>
        <w:ind w:left="1029" w:hanging="260"/>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EA5A07EA">
      <w:numFmt w:val="bullet"/>
      <w:lvlText w:val="•"/>
      <w:lvlJc w:val="left"/>
      <w:pPr>
        <w:ind w:left="1939" w:hanging="260"/>
      </w:pPr>
      <w:rPr>
        <w:rFonts w:hint="default"/>
        <w:lang w:val="ru-RU" w:eastAsia="en-US" w:bidi="ar-SA"/>
      </w:rPr>
    </w:lvl>
    <w:lvl w:ilvl="2" w:tplc="E4D8B1A8">
      <w:numFmt w:val="bullet"/>
      <w:lvlText w:val="•"/>
      <w:lvlJc w:val="left"/>
      <w:pPr>
        <w:ind w:left="2858" w:hanging="260"/>
      </w:pPr>
      <w:rPr>
        <w:rFonts w:hint="default"/>
        <w:lang w:val="ru-RU" w:eastAsia="en-US" w:bidi="ar-SA"/>
      </w:rPr>
    </w:lvl>
    <w:lvl w:ilvl="3" w:tplc="25A8F376">
      <w:numFmt w:val="bullet"/>
      <w:lvlText w:val="•"/>
      <w:lvlJc w:val="left"/>
      <w:pPr>
        <w:ind w:left="3777" w:hanging="260"/>
      </w:pPr>
      <w:rPr>
        <w:rFonts w:hint="default"/>
        <w:lang w:val="ru-RU" w:eastAsia="en-US" w:bidi="ar-SA"/>
      </w:rPr>
    </w:lvl>
    <w:lvl w:ilvl="4" w:tplc="B3066CD0">
      <w:numFmt w:val="bullet"/>
      <w:lvlText w:val="•"/>
      <w:lvlJc w:val="left"/>
      <w:pPr>
        <w:ind w:left="4696" w:hanging="260"/>
      </w:pPr>
      <w:rPr>
        <w:rFonts w:hint="default"/>
        <w:lang w:val="ru-RU" w:eastAsia="en-US" w:bidi="ar-SA"/>
      </w:rPr>
    </w:lvl>
    <w:lvl w:ilvl="5" w:tplc="BE7E6EEA">
      <w:numFmt w:val="bullet"/>
      <w:lvlText w:val="•"/>
      <w:lvlJc w:val="left"/>
      <w:pPr>
        <w:ind w:left="5615" w:hanging="260"/>
      </w:pPr>
      <w:rPr>
        <w:rFonts w:hint="default"/>
        <w:lang w:val="ru-RU" w:eastAsia="en-US" w:bidi="ar-SA"/>
      </w:rPr>
    </w:lvl>
    <w:lvl w:ilvl="6" w:tplc="8C506224">
      <w:numFmt w:val="bullet"/>
      <w:lvlText w:val="•"/>
      <w:lvlJc w:val="left"/>
      <w:pPr>
        <w:ind w:left="6534" w:hanging="260"/>
      </w:pPr>
      <w:rPr>
        <w:rFonts w:hint="default"/>
        <w:lang w:val="ru-RU" w:eastAsia="en-US" w:bidi="ar-SA"/>
      </w:rPr>
    </w:lvl>
    <w:lvl w:ilvl="7" w:tplc="93968648">
      <w:numFmt w:val="bullet"/>
      <w:lvlText w:val="•"/>
      <w:lvlJc w:val="left"/>
      <w:pPr>
        <w:ind w:left="7453" w:hanging="260"/>
      </w:pPr>
      <w:rPr>
        <w:rFonts w:hint="default"/>
        <w:lang w:val="ru-RU" w:eastAsia="en-US" w:bidi="ar-SA"/>
      </w:rPr>
    </w:lvl>
    <w:lvl w:ilvl="8" w:tplc="DA045FAA">
      <w:numFmt w:val="bullet"/>
      <w:lvlText w:val="•"/>
      <w:lvlJc w:val="left"/>
      <w:pPr>
        <w:ind w:left="8372" w:hanging="260"/>
      </w:pPr>
      <w:rPr>
        <w:rFonts w:hint="default"/>
        <w:lang w:val="ru-RU" w:eastAsia="en-US" w:bidi="ar-SA"/>
      </w:rPr>
    </w:lvl>
  </w:abstractNum>
  <w:abstractNum w:abstractNumId="128">
    <w:nsid w:val="2D682CBB"/>
    <w:multiLevelType w:val="hybridMultilevel"/>
    <w:tmpl w:val="6B889978"/>
    <w:lvl w:ilvl="0" w:tplc="FF3C37B4">
      <w:numFmt w:val="bullet"/>
      <w:lvlText w:val="-"/>
      <w:lvlJc w:val="left"/>
      <w:pPr>
        <w:ind w:left="23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67C2274">
      <w:numFmt w:val="bullet"/>
      <w:lvlText w:val="•"/>
      <w:lvlJc w:val="left"/>
      <w:pPr>
        <w:ind w:left="1237" w:hanging="140"/>
      </w:pPr>
      <w:rPr>
        <w:rFonts w:hint="default"/>
        <w:lang w:val="ru-RU" w:eastAsia="en-US" w:bidi="ar-SA"/>
      </w:rPr>
    </w:lvl>
    <w:lvl w:ilvl="2" w:tplc="42784BD8">
      <w:numFmt w:val="bullet"/>
      <w:lvlText w:val="•"/>
      <w:lvlJc w:val="left"/>
      <w:pPr>
        <w:ind w:left="2234" w:hanging="140"/>
      </w:pPr>
      <w:rPr>
        <w:rFonts w:hint="default"/>
        <w:lang w:val="ru-RU" w:eastAsia="en-US" w:bidi="ar-SA"/>
      </w:rPr>
    </w:lvl>
    <w:lvl w:ilvl="3" w:tplc="F1C4AF4A">
      <w:numFmt w:val="bullet"/>
      <w:lvlText w:val="•"/>
      <w:lvlJc w:val="left"/>
      <w:pPr>
        <w:ind w:left="3231" w:hanging="140"/>
      </w:pPr>
      <w:rPr>
        <w:rFonts w:hint="default"/>
        <w:lang w:val="ru-RU" w:eastAsia="en-US" w:bidi="ar-SA"/>
      </w:rPr>
    </w:lvl>
    <w:lvl w:ilvl="4" w:tplc="2A5A2EA4">
      <w:numFmt w:val="bullet"/>
      <w:lvlText w:val="•"/>
      <w:lvlJc w:val="left"/>
      <w:pPr>
        <w:ind w:left="4228" w:hanging="140"/>
      </w:pPr>
      <w:rPr>
        <w:rFonts w:hint="default"/>
        <w:lang w:val="ru-RU" w:eastAsia="en-US" w:bidi="ar-SA"/>
      </w:rPr>
    </w:lvl>
    <w:lvl w:ilvl="5" w:tplc="AACE2388">
      <w:numFmt w:val="bullet"/>
      <w:lvlText w:val="•"/>
      <w:lvlJc w:val="left"/>
      <w:pPr>
        <w:ind w:left="5225" w:hanging="140"/>
      </w:pPr>
      <w:rPr>
        <w:rFonts w:hint="default"/>
        <w:lang w:val="ru-RU" w:eastAsia="en-US" w:bidi="ar-SA"/>
      </w:rPr>
    </w:lvl>
    <w:lvl w:ilvl="6" w:tplc="59AEF10A">
      <w:numFmt w:val="bullet"/>
      <w:lvlText w:val="•"/>
      <w:lvlJc w:val="left"/>
      <w:pPr>
        <w:ind w:left="6222" w:hanging="140"/>
      </w:pPr>
      <w:rPr>
        <w:rFonts w:hint="default"/>
        <w:lang w:val="ru-RU" w:eastAsia="en-US" w:bidi="ar-SA"/>
      </w:rPr>
    </w:lvl>
    <w:lvl w:ilvl="7" w:tplc="9578B75C">
      <w:numFmt w:val="bullet"/>
      <w:lvlText w:val="•"/>
      <w:lvlJc w:val="left"/>
      <w:pPr>
        <w:ind w:left="7219" w:hanging="140"/>
      </w:pPr>
      <w:rPr>
        <w:rFonts w:hint="default"/>
        <w:lang w:val="ru-RU" w:eastAsia="en-US" w:bidi="ar-SA"/>
      </w:rPr>
    </w:lvl>
    <w:lvl w:ilvl="8" w:tplc="DEE0EC7C">
      <w:numFmt w:val="bullet"/>
      <w:lvlText w:val="•"/>
      <w:lvlJc w:val="left"/>
      <w:pPr>
        <w:ind w:left="8216" w:hanging="140"/>
      </w:pPr>
      <w:rPr>
        <w:rFonts w:hint="default"/>
        <w:lang w:val="ru-RU" w:eastAsia="en-US" w:bidi="ar-SA"/>
      </w:rPr>
    </w:lvl>
  </w:abstractNum>
  <w:abstractNum w:abstractNumId="129">
    <w:nsid w:val="2DB70517"/>
    <w:multiLevelType w:val="hybridMultilevel"/>
    <w:tmpl w:val="036A50F0"/>
    <w:lvl w:ilvl="0" w:tplc="7090CFD2">
      <w:start w:val="1"/>
      <w:numFmt w:val="decimal"/>
      <w:lvlText w:val="%1."/>
      <w:lvlJc w:val="left"/>
      <w:pPr>
        <w:ind w:left="230" w:hanging="3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0900CC0">
      <w:numFmt w:val="bullet"/>
      <w:lvlText w:val="•"/>
      <w:lvlJc w:val="left"/>
      <w:pPr>
        <w:ind w:left="1237" w:hanging="380"/>
      </w:pPr>
      <w:rPr>
        <w:rFonts w:hint="default"/>
        <w:lang w:val="ru-RU" w:eastAsia="en-US" w:bidi="ar-SA"/>
      </w:rPr>
    </w:lvl>
    <w:lvl w:ilvl="2" w:tplc="968887CE">
      <w:numFmt w:val="bullet"/>
      <w:lvlText w:val="•"/>
      <w:lvlJc w:val="left"/>
      <w:pPr>
        <w:ind w:left="2234" w:hanging="380"/>
      </w:pPr>
      <w:rPr>
        <w:rFonts w:hint="default"/>
        <w:lang w:val="ru-RU" w:eastAsia="en-US" w:bidi="ar-SA"/>
      </w:rPr>
    </w:lvl>
    <w:lvl w:ilvl="3" w:tplc="89E69C4A">
      <w:numFmt w:val="bullet"/>
      <w:lvlText w:val="•"/>
      <w:lvlJc w:val="left"/>
      <w:pPr>
        <w:ind w:left="3231" w:hanging="380"/>
      </w:pPr>
      <w:rPr>
        <w:rFonts w:hint="default"/>
        <w:lang w:val="ru-RU" w:eastAsia="en-US" w:bidi="ar-SA"/>
      </w:rPr>
    </w:lvl>
    <w:lvl w:ilvl="4" w:tplc="32A8CF36">
      <w:numFmt w:val="bullet"/>
      <w:lvlText w:val="•"/>
      <w:lvlJc w:val="left"/>
      <w:pPr>
        <w:ind w:left="4228" w:hanging="380"/>
      </w:pPr>
      <w:rPr>
        <w:rFonts w:hint="default"/>
        <w:lang w:val="ru-RU" w:eastAsia="en-US" w:bidi="ar-SA"/>
      </w:rPr>
    </w:lvl>
    <w:lvl w:ilvl="5" w:tplc="E6AA88BE">
      <w:numFmt w:val="bullet"/>
      <w:lvlText w:val="•"/>
      <w:lvlJc w:val="left"/>
      <w:pPr>
        <w:ind w:left="5225" w:hanging="380"/>
      </w:pPr>
      <w:rPr>
        <w:rFonts w:hint="default"/>
        <w:lang w:val="ru-RU" w:eastAsia="en-US" w:bidi="ar-SA"/>
      </w:rPr>
    </w:lvl>
    <w:lvl w:ilvl="6" w:tplc="4A2CE3D0">
      <w:numFmt w:val="bullet"/>
      <w:lvlText w:val="•"/>
      <w:lvlJc w:val="left"/>
      <w:pPr>
        <w:ind w:left="6222" w:hanging="380"/>
      </w:pPr>
      <w:rPr>
        <w:rFonts w:hint="default"/>
        <w:lang w:val="ru-RU" w:eastAsia="en-US" w:bidi="ar-SA"/>
      </w:rPr>
    </w:lvl>
    <w:lvl w:ilvl="7" w:tplc="626C64E6">
      <w:numFmt w:val="bullet"/>
      <w:lvlText w:val="•"/>
      <w:lvlJc w:val="left"/>
      <w:pPr>
        <w:ind w:left="7219" w:hanging="380"/>
      </w:pPr>
      <w:rPr>
        <w:rFonts w:hint="default"/>
        <w:lang w:val="ru-RU" w:eastAsia="en-US" w:bidi="ar-SA"/>
      </w:rPr>
    </w:lvl>
    <w:lvl w:ilvl="8" w:tplc="2FEA9DDA">
      <w:numFmt w:val="bullet"/>
      <w:lvlText w:val="•"/>
      <w:lvlJc w:val="left"/>
      <w:pPr>
        <w:ind w:left="8216" w:hanging="380"/>
      </w:pPr>
      <w:rPr>
        <w:rFonts w:hint="default"/>
        <w:lang w:val="ru-RU" w:eastAsia="en-US" w:bidi="ar-SA"/>
      </w:rPr>
    </w:lvl>
  </w:abstractNum>
  <w:abstractNum w:abstractNumId="130">
    <w:nsid w:val="2DC47F34"/>
    <w:multiLevelType w:val="hybridMultilevel"/>
    <w:tmpl w:val="6E0A148E"/>
    <w:lvl w:ilvl="0" w:tplc="1172A992">
      <w:numFmt w:val="bullet"/>
      <w:lvlText w:val=""/>
      <w:lvlJc w:val="left"/>
      <w:pPr>
        <w:ind w:left="950" w:hanging="360"/>
      </w:pPr>
      <w:rPr>
        <w:rFonts w:ascii="Wingdings" w:eastAsia="Wingdings" w:hAnsi="Wingdings" w:cs="Wingdings" w:hint="default"/>
        <w:b w:val="0"/>
        <w:bCs w:val="0"/>
        <w:i w:val="0"/>
        <w:iCs w:val="0"/>
        <w:spacing w:val="0"/>
        <w:w w:val="100"/>
        <w:sz w:val="24"/>
        <w:szCs w:val="24"/>
        <w:lang w:val="ru-RU" w:eastAsia="en-US" w:bidi="ar-SA"/>
      </w:rPr>
    </w:lvl>
    <w:lvl w:ilvl="1" w:tplc="C4DE3156">
      <w:numFmt w:val="bullet"/>
      <w:lvlText w:val="•"/>
      <w:lvlJc w:val="left"/>
      <w:pPr>
        <w:ind w:left="1885" w:hanging="360"/>
      </w:pPr>
      <w:rPr>
        <w:rFonts w:hint="default"/>
        <w:lang w:val="ru-RU" w:eastAsia="en-US" w:bidi="ar-SA"/>
      </w:rPr>
    </w:lvl>
    <w:lvl w:ilvl="2" w:tplc="FA46DDF6">
      <w:numFmt w:val="bullet"/>
      <w:lvlText w:val="•"/>
      <w:lvlJc w:val="left"/>
      <w:pPr>
        <w:ind w:left="2810" w:hanging="360"/>
      </w:pPr>
      <w:rPr>
        <w:rFonts w:hint="default"/>
        <w:lang w:val="ru-RU" w:eastAsia="en-US" w:bidi="ar-SA"/>
      </w:rPr>
    </w:lvl>
    <w:lvl w:ilvl="3" w:tplc="BB2AF226">
      <w:numFmt w:val="bullet"/>
      <w:lvlText w:val="•"/>
      <w:lvlJc w:val="left"/>
      <w:pPr>
        <w:ind w:left="3735" w:hanging="360"/>
      </w:pPr>
      <w:rPr>
        <w:rFonts w:hint="default"/>
        <w:lang w:val="ru-RU" w:eastAsia="en-US" w:bidi="ar-SA"/>
      </w:rPr>
    </w:lvl>
    <w:lvl w:ilvl="4" w:tplc="2A74F9BE">
      <w:numFmt w:val="bullet"/>
      <w:lvlText w:val="•"/>
      <w:lvlJc w:val="left"/>
      <w:pPr>
        <w:ind w:left="4660" w:hanging="360"/>
      </w:pPr>
      <w:rPr>
        <w:rFonts w:hint="default"/>
        <w:lang w:val="ru-RU" w:eastAsia="en-US" w:bidi="ar-SA"/>
      </w:rPr>
    </w:lvl>
    <w:lvl w:ilvl="5" w:tplc="B1EACA94">
      <w:numFmt w:val="bullet"/>
      <w:lvlText w:val="•"/>
      <w:lvlJc w:val="left"/>
      <w:pPr>
        <w:ind w:left="5585" w:hanging="360"/>
      </w:pPr>
      <w:rPr>
        <w:rFonts w:hint="default"/>
        <w:lang w:val="ru-RU" w:eastAsia="en-US" w:bidi="ar-SA"/>
      </w:rPr>
    </w:lvl>
    <w:lvl w:ilvl="6" w:tplc="331E6392">
      <w:numFmt w:val="bullet"/>
      <w:lvlText w:val="•"/>
      <w:lvlJc w:val="left"/>
      <w:pPr>
        <w:ind w:left="6510" w:hanging="360"/>
      </w:pPr>
      <w:rPr>
        <w:rFonts w:hint="default"/>
        <w:lang w:val="ru-RU" w:eastAsia="en-US" w:bidi="ar-SA"/>
      </w:rPr>
    </w:lvl>
    <w:lvl w:ilvl="7" w:tplc="5D18B812">
      <w:numFmt w:val="bullet"/>
      <w:lvlText w:val="•"/>
      <w:lvlJc w:val="left"/>
      <w:pPr>
        <w:ind w:left="7435" w:hanging="360"/>
      </w:pPr>
      <w:rPr>
        <w:rFonts w:hint="default"/>
        <w:lang w:val="ru-RU" w:eastAsia="en-US" w:bidi="ar-SA"/>
      </w:rPr>
    </w:lvl>
    <w:lvl w:ilvl="8" w:tplc="287C95BE">
      <w:numFmt w:val="bullet"/>
      <w:lvlText w:val="•"/>
      <w:lvlJc w:val="left"/>
      <w:pPr>
        <w:ind w:left="8360" w:hanging="360"/>
      </w:pPr>
      <w:rPr>
        <w:rFonts w:hint="default"/>
        <w:lang w:val="ru-RU" w:eastAsia="en-US" w:bidi="ar-SA"/>
      </w:rPr>
    </w:lvl>
  </w:abstractNum>
  <w:abstractNum w:abstractNumId="131">
    <w:nsid w:val="2DE569E8"/>
    <w:multiLevelType w:val="multilevel"/>
    <w:tmpl w:val="184A333A"/>
    <w:lvl w:ilvl="0">
      <w:start w:val="3"/>
      <w:numFmt w:val="decimal"/>
      <w:lvlText w:val="%1"/>
      <w:lvlJc w:val="left"/>
      <w:pPr>
        <w:ind w:left="1444" w:hanging="912"/>
        <w:jc w:val="left"/>
      </w:pPr>
      <w:rPr>
        <w:rFonts w:hint="default"/>
        <w:lang w:val="ru-RU" w:eastAsia="en-US" w:bidi="ar-SA"/>
      </w:rPr>
    </w:lvl>
    <w:lvl w:ilvl="1">
      <w:start w:val="3"/>
      <w:numFmt w:val="decimal"/>
      <w:lvlText w:val="%1.%2"/>
      <w:lvlJc w:val="left"/>
      <w:pPr>
        <w:ind w:left="1444" w:hanging="912"/>
        <w:jc w:val="left"/>
      </w:pPr>
      <w:rPr>
        <w:rFonts w:hint="default"/>
        <w:lang w:val="ru-RU" w:eastAsia="en-US" w:bidi="ar-SA"/>
      </w:rPr>
    </w:lvl>
    <w:lvl w:ilvl="2">
      <w:start w:val="2"/>
      <w:numFmt w:val="decimal"/>
      <w:lvlText w:val="%1.%2.%3"/>
      <w:lvlJc w:val="left"/>
      <w:pPr>
        <w:ind w:left="1444" w:hanging="912"/>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928" w:hanging="363"/>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363" w:hanging="363"/>
      </w:pPr>
      <w:rPr>
        <w:rFonts w:hint="default"/>
        <w:lang w:val="ru-RU" w:eastAsia="en-US" w:bidi="ar-SA"/>
      </w:rPr>
    </w:lvl>
    <w:lvl w:ilvl="5">
      <w:numFmt w:val="bullet"/>
      <w:lvlText w:val="•"/>
      <w:lvlJc w:val="left"/>
      <w:pPr>
        <w:ind w:left="5338" w:hanging="363"/>
      </w:pPr>
      <w:rPr>
        <w:rFonts w:hint="default"/>
        <w:lang w:val="ru-RU" w:eastAsia="en-US" w:bidi="ar-SA"/>
      </w:rPr>
    </w:lvl>
    <w:lvl w:ilvl="6">
      <w:numFmt w:val="bullet"/>
      <w:lvlText w:val="•"/>
      <w:lvlJc w:val="left"/>
      <w:pPr>
        <w:ind w:left="6312" w:hanging="363"/>
      </w:pPr>
      <w:rPr>
        <w:rFonts w:hint="default"/>
        <w:lang w:val="ru-RU" w:eastAsia="en-US" w:bidi="ar-SA"/>
      </w:rPr>
    </w:lvl>
    <w:lvl w:ilvl="7">
      <w:numFmt w:val="bullet"/>
      <w:lvlText w:val="•"/>
      <w:lvlJc w:val="left"/>
      <w:pPr>
        <w:ind w:left="7287" w:hanging="363"/>
      </w:pPr>
      <w:rPr>
        <w:rFonts w:hint="default"/>
        <w:lang w:val="ru-RU" w:eastAsia="en-US" w:bidi="ar-SA"/>
      </w:rPr>
    </w:lvl>
    <w:lvl w:ilvl="8">
      <w:numFmt w:val="bullet"/>
      <w:lvlText w:val="•"/>
      <w:lvlJc w:val="left"/>
      <w:pPr>
        <w:ind w:left="8262" w:hanging="363"/>
      </w:pPr>
      <w:rPr>
        <w:rFonts w:hint="default"/>
        <w:lang w:val="ru-RU" w:eastAsia="en-US" w:bidi="ar-SA"/>
      </w:rPr>
    </w:lvl>
  </w:abstractNum>
  <w:abstractNum w:abstractNumId="132">
    <w:nsid w:val="2E930224"/>
    <w:multiLevelType w:val="hybridMultilevel"/>
    <w:tmpl w:val="A6EE7D44"/>
    <w:lvl w:ilvl="0" w:tplc="F8FA22E0">
      <w:start w:val="1"/>
      <w:numFmt w:val="decimal"/>
      <w:lvlText w:val="%1."/>
      <w:lvlJc w:val="left"/>
      <w:pPr>
        <w:ind w:left="117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E8C0E60">
      <w:numFmt w:val="bullet"/>
      <w:lvlText w:val="•"/>
      <w:lvlJc w:val="left"/>
      <w:pPr>
        <w:ind w:left="2083" w:hanging="240"/>
      </w:pPr>
      <w:rPr>
        <w:rFonts w:hint="default"/>
        <w:lang w:val="ru-RU" w:eastAsia="en-US" w:bidi="ar-SA"/>
      </w:rPr>
    </w:lvl>
    <w:lvl w:ilvl="2" w:tplc="E60AAA58">
      <w:numFmt w:val="bullet"/>
      <w:lvlText w:val="•"/>
      <w:lvlJc w:val="left"/>
      <w:pPr>
        <w:ind w:left="2986" w:hanging="240"/>
      </w:pPr>
      <w:rPr>
        <w:rFonts w:hint="default"/>
        <w:lang w:val="ru-RU" w:eastAsia="en-US" w:bidi="ar-SA"/>
      </w:rPr>
    </w:lvl>
    <w:lvl w:ilvl="3" w:tplc="60CE40D0">
      <w:numFmt w:val="bullet"/>
      <w:lvlText w:val="•"/>
      <w:lvlJc w:val="left"/>
      <w:pPr>
        <w:ind w:left="3889" w:hanging="240"/>
      </w:pPr>
      <w:rPr>
        <w:rFonts w:hint="default"/>
        <w:lang w:val="ru-RU" w:eastAsia="en-US" w:bidi="ar-SA"/>
      </w:rPr>
    </w:lvl>
    <w:lvl w:ilvl="4" w:tplc="D982DBDE">
      <w:numFmt w:val="bullet"/>
      <w:lvlText w:val="•"/>
      <w:lvlJc w:val="left"/>
      <w:pPr>
        <w:ind w:left="4792" w:hanging="240"/>
      </w:pPr>
      <w:rPr>
        <w:rFonts w:hint="default"/>
        <w:lang w:val="ru-RU" w:eastAsia="en-US" w:bidi="ar-SA"/>
      </w:rPr>
    </w:lvl>
    <w:lvl w:ilvl="5" w:tplc="584E4202">
      <w:numFmt w:val="bullet"/>
      <w:lvlText w:val="•"/>
      <w:lvlJc w:val="left"/>
      <w:pPr>
        <w:ind w:left="5695" w:hanging="240"/>
      </w:pPr>
      <w:rPr>
        <w:rFonts w:hint="default"/>
        <w:lang w:val="ru-RU" w:eastAsia="en-US" w:bidi="ar-SA"/>
      </w:rPr>
    </w:lvl>
    <w:lvl w:ilvl="6" w:tplc="C8CCC41A">
      <w:numFmt w:val="bullet"/>
      <w:lvlText w:val="•"/>
      <w:lvlJc w:val="left"/>
      <w:pPr>
        <w:ind w:left="6598" w:hanging="240"/>
      </w:pPr>
      <w:rPr>
        <w:rFonts w:hint="default"/>
        <w:lang w:val="ru-RU" w:eastAsia="en-US" w:bidi="ar-SA"/>
      </w:rPr>
    </w:lvl>
    <w:lvl w:ilvl="7" w:tplc="8AC8B3EA">
      <w:numFmt w:val="bullet"/>
      <w:lvlText w:val="•"/>
      <w:lvlJc w:val="left"/>
      <w:pPr>
        <w:ind w:left="7501" w:hanging="240"/>
      </w:pPr>
      <w:rPr>
        <w:rFonts w:hint="default"/>
        <w:lang w:val="ru-RU" w:eastAsia="en-US" w:bidi="ar-SA"/>
      </w:rPr>
    </w:lvl>
    <w:lvl w:ilvl="8" w:tplc="AED25F7E">
      <w:numFmt w:val="bullet"/>
      <w:lvlText w:val="•"/>
      <w:lvlJc w:val="left"/>
      <w:pPr>
        <w:ind w:left="8404" w:hanging="240"/>
      </w:pPr>
      <w:rPr>
        <w:rFonts w:hint="default"/>
        <w:lang w:val="ru-RU" w:eastAsia="en-US" w:bidi="ar-SA"/>
      </w:rPr>
    </w:lvl>
  </w:abstractNum>
  <w:abstractNum w:abstractNumId="133">
    <w:nsid w:val="2F7E2FF4"/>
    <w:multiLevelType w:val="hybridMultilevel"/>
    <w:tmpl w:val="E278B746"/>
    <w:lvl w:ilvl="0" w:tplc="7E4478B0">
      <w:start w:val="1"/>
      <w:numFmt w:val="decimal"/>
      <w:lvlText w:val="%1)"/>
      <w:lvlJc w:val="left"/>
      <w:pPr>
        <w:ind w:left="230" w:hanging="331"/>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9940C0FA">
      <w:numFmt w:val="bullet"/>
      <w:lvlText w:val="•"/>
      <w:lvlJc w:val="left"/>
      <w:pPr>
        <w:ind w:left="1237" w:hanging="331"/>
      </w:pPr>
      <w:rPr>
        <w:rFonts w:hint="default"/>
        <w:lang w:val="ru-RU" w:eastAsia="en-US" w:bidi="ar-SA"/>
      </w:rPr>
    </w:lvl>
    <w:lvl w:ilvl="2" w:tplc="D85A8FBE">
      <w:numFmt w:val="bullet"/>
      <w:lvlText w:val="•"/>
      <w:lvlJc w:val="left"/>
      <w:pPr>
        <w:ind w:left="2234" w:hanging="331"/>
      </w:pPr>
      <w:rPr>
        <w:rFonts w:hint="default"/>
        <w:lang w:val="ru-RU" w:eastAsia="en-US" w:bidi="ar-SA"/>
      </w:rPr>
    </w:lvl>
    <w:lvl w:ilvl="3" w:tplc="D65288FA">
      <w:numFmt w:val="bullet"/>
      <w:lvlText w:val="•"/>
      <w:lvlJc w:val="left"/>
      <w:pPr>
        <w:ind w:left="3231" w:hanging="331"/>
      </w:pPr>
      <w:rPr>
        <w:rFonts w:hint="default"/>
        <w:lang w:val="ru-RU" w:eastAsia="en-US" w:bidi="ar-SA"/>
      </w:rPr>
    </w:lvl>
    <w:lvl w:ilvl="4" w:tplc="3F0AD244">
      <w:numFmt w:val="bullet"/>
      <w:lvlText w:val="•"/>
      <w:lvlJc w:val="left"/>
      <w:pPr>
        <w:ind w:left="4228" w:hanging="331"/>
      </w:pPr>
      <w:rPr>
        <w:rFonts w:hint="default"/>
        <w:lang w:val="ru-RU" w:eastAsia="en-US" w:bidi="ar-SA"/>
      </w:rPr>
    </w:lvl>
    <w:lvl w:ilvl="5" w:tplc="FBD01C5C">
      <w:numFmt w:val="bullet"/>
      <w:lvlText w:val="•"/>
      <w:lvlJc w:val="left"/>
      <w:pPr>
        <w:ind w:left="5225" w:hanging="331"/>
      </w:pPr>
      <w:rPr>
        <w:rFonts w:hint="default"/>
        <w:lang w:val="ru-RU" w:eastAsia="en-US" w:bidi="ar-SA"/>
      </w:rPr>
    </w:lvl>
    <w:lvl w:ilvl="6" w:tplc="4D38F014">
      <w:numFmt w:val="bullet"/>
      <w:lvlText w:val="•"/>
      <w:lvlJc w:val="left"/>
      <w:pPr>
        <w:ind w:left="6222" w:hanging="331"/>
      </w:pPr>
      <w:rPr>
        <w:rFonts w:hint="default"/>
        <w:lang w:val="ru-RU" w:eastAsia="en-US" w:bidi="ar-SA"/>
      </w:rPr>
    </w:lvl>
    <w:lvl w:ilvl="7" w:tplc="C9F40CD8">
      <w:numFmt w:val="bullet"/>
      <w:lvlText w:val="•"/>
      <w:lvlJc w:val="left"/>
      <w:pPr>
        <w:ind w:left="7219" w:hanging="331"/>
      </w:pPr>
      <w:rPr>
        <w:rFonts w:hint="default"/>
        <w:lang w:val="ru-RU" w:eastAsia="en-US" w:bidi="ar-SA"/>
      </w:rPr>
    </w:lvl>
    <w:lvl w:ilvl="8" w:tplc="26F4DB5A">
      <w:numFmt w:val="bullet"/>
      <w:lvlText w:val="•"/>
      <w:lvlJc w:val="left"/>
      <w:pPr>
        <w:ind w:left="8216" w:hanging="331"/>
      </w:pPr>
      <w:rPr>
        <w:rFonts w:hint="default"/>
        <w:lang w:val="ru-RU" w:eastAsia="en-US" w:bidi="ar-SA"/>
      </w:rPr>
    </w:lvl>
  </w:abstractNum>
  <w:abstractNum w:abstractNumId="134">
    <w:nsid w:val="2FE6536D"/>
    <w:multiLevelType w:val="hybridMultilevel"/>
    <w:tmpl w:val="A1909D20"/>
    <w:lvl w:ilvl="0" w:tplc="4FF02632">
      <w:start w:val="1"/>
      <w:numFmt w:val="decimal"/>
      <w:lvlText w:val="%1)"/>
      <w:lvlJc w:val="left"/>
      <w:pPr>
        <w:ind w:left="230" w:hanging="298"/>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C160280E">
      <w:numFmt w:val="bullet"/>
      <w:lvlText w:val="•"/>
      <w:lvlJc w:val="left"/>
      <w:pPr>
        <w:ind w:left="1237" w:hanging="298"/>
      </w:pPr>
      <w:rPr>
        <w:rFonts w:hint="default"/>
        <w:lang w:val="ru-RU" w:eastAsia="en-US" w:bidi="ar-SA"/>
      </w:rPr>
    </w:lvl>
    <w:lvl w:ilvl="2" w:tplc="03CAD5AC">
      <w:numFmt w:val="bullet"/>
      <w:lvlText w:val="•"/>
      <w:lvlJc w:val="left"/>
      <w:pPr>
        <w:ind w:left="2234" w:hanging="298"/>
      </w:pPr>
      <w:rPr>
        <w:rFonts w:hint="default"/>
        <w:lang w:val="ru-RU" w:eastAsia="en-US" w:bidi="ar-SA"/>
      </w:rPr>
    </w:lvl>
    <w:lvl w:ilvl="3" w:tplc="BEF2C236">
      <w:numFmt w:val="bullet"/>
      <w:lvlText w:val="•"/>
      <w:lvlJc w:val="left"/>
      <w:pPr>
        <w:ind w:left="3231" w:hanging="298"/>
      </w:pPr>
      <w:rPr>
        <w:rFonts w:hint="default"/>
        <w:lang w:val="ru-RU" w:eastAsia="en-US" w:bidi="ar-SA"/>
      </w:rPr>
    </w:lvl>
    <w:lvl w:ilvl="4" w:tplc="39A8605A">
      <w:numFmt w:val="bullet"/>
      <w:lvlText w:val="•"/>
      <w:lvlJc w:val="left"/>
      <w:pPr>
        <w:ind w:left="4228" w:hanging="298"/>
      </w:pPr>
      <w:rPr>
        <w:rFonts w:hint="default"/>
        <w:lang w:val="ru-RU" w:eastAsia="en-US" w:bidi="ar-SA"/>
      </w:rPr>
    </w:lvl>
    <w:lvl w:ilvl="5" w:tplc="DB7C9D6C">
      <w:numFmt w:val="bullet"/>
      <w:lvlText w:val="•"/>
      <w:lvlJc w:val="left"/>
      <w:pPr>
        <w:ind w:left="5225" w:hanging="298"/>
      </w:pPr>
      <w:rPr>
        <w:rFonts w:hint="default"/>
        <w:lang w:val="ru-RU" w:eastAsia="en-US" w:bidi="ar-SA"/>
      </w:rPr>
    </w:lvl>
    <w:lvl w:ilvl="6" w:tplc="BFF6C1BE">
      <w:numFmt w:val="bullet"/>
      <w:lvlText w:val="•"/>
      <w:lvlJc w:val="left"/>
      <w:pPr>
        <w:ind w:left="6222" w:hanging="298"/>
      </w:pPr>
      <w:rPr>
        <w:rFonts w:hint="default"/>
        <w:lang w:val="ru-RU" w:eastAsia="en-US" w:bidi="ar-SA"/>
      </w:rPr>
    </w:lvl>
    <w:lvl w:ilvl="7" w:tplc="16925636">
      <w:numFmt w:val="bullet"/>
      <w:lvlText w:val="•"/>
      <w:lvlJc w:val="left"/>
      <w:pPr>
        <w:ind w:left="7219" w:hanging="298"/>
      </w:pPr>
      <w:rPr>
        <w:rFonts w:hint="default"/>
        <w:lang w:val="ru-RU" w:eastAsia="en-US" w:bidi="ar-SA"/>
      </w:rPr>
    </w:lvl>
    <w:lvl w:ilvl="8" w:tplc="E32481E4">
      <w:numFmt w:val="bullet"/>
      <w:lvlText w:val="•"/>
      <w:lvlJc w:val="left"/>
      <w:pPr>
        <w:ind w:left="8216" w:hanging="298"/>
      </w:pPr>
      <w:rPr>
        <w:rFonts w:hint="default"/>
        <w:lang w:val="ru-RU" w:eastAsia="en-US" w:bidi="ar-SA"/>
      </w:rPr>
    </w:lvl>
  </w:abstractNum>
  <w:abstractNum w:abstractNumId="135">
    <w:nsid w:val="30572FD6"/>
    <w:multiLevelType w:val="hybridMultilevel"/>
    <w:tmpl w:val="B456ECA2"/>
    <w:lvl w:ilvl="0" w:tplc="9DC0419E">
      <w:start w:val="1"/>
      <w:numFmt w:val="decimal"/>
      <w:lvlText w:val="%1)"/>
      <w:lvlJc w:val="left"/>
      <w:pPr>
        <w:ind w:left="119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9C23DB4">
      <w:numFmt w:val="bullet"/>
      <w:lvlText w:val="•"/>
      <w:lvlJc w:val="left"/>
      <w:pPr>
        <w:ind w:left="2101" w:hanging="260"/>
      </w:pPr>
      <w:rPr>
        <w:rFonts w:hint="default"/>
        <w:lang w:val="ru-RU" w:eastAsia="en-US" w:bidi="ar-SA"/>
      </w:rPr>
    </w:lvl>
    <w:lvl w:ilvl="2" w:tplc="A008DDF0">
      <w:numFmt w:val="bullet"/>
      <w:lvlText w:val="•"/>
      <w:lvlJc w:val="left"/>
      <w:pPr>
        <w:ind w:left="3002" w:hanging="260"/>
      </w:pPr>
      <w:rPr>
        <w:rFonts w:hint="default"/>
        <w:lang w:val="ru-RU" w:eastAsia="en-US" w:bidi="ar-SA"/>
      </w:rPr>
    </w:lvl>
    <w:lvl w:ilvl="3" w:tplc="CD9A0488">
      <w:numFmt w:val="bullet"/>
      <w:lvlText w:val="•"/>
      <w:lvlJc w:val="left"/>
      <w:pPr>
        <w:ind w:left="3903" w:hanging="260"/>
      </w:pPr>
      <w:rPr>
        <w:rFonts w:hint="default"/>
        <w:lang w:val="ru-RU" w:eastAsia="en-US" w:bidi="ar-SA"/>
      </w:rPr>
    </w:lvl>
    <w:lvl w:ilvl="4" w:tplc="3510FA78">
      <w:numFmt w:val="bullet"/>
      <w:lvlText w:val="•"/>
      <w:lvlJc w:val="left"/>
      <w:pPr>
        <w:ind w:left="4804" w:hanging="260"/>
      </w:pPr>
      <w:rPr>
        <w:rFonts w:hint="default"/>
        <w:lang w:val="ru-RU" w:eastAsia="en-US" w:bidi="ar-SA"/>
      </w:rPr>
    </w:lvl>
    <w:lvl w:ilvl="5" w:tplc="50B4A1B0">
      <w:numFmt w:val="bullet"/>
      <w:lvlText w:val="•"/>
      <w:lvlJc w:val="left"/>
      <w:pPr>
        <w:ind w:left="5705" w:hanging="260"/>
      </w:pPr>
      <w:rPr>
        <w:rFonts w:hint="default"/>
        <w:lang w:val="ru-RU" w:eastAsia="en-US" w:bidi="ar-SA"/>
      </w:rPr>
    </w:lvl>
    <w:lvl w:ilvl="6" w:tplc="7456818A">
      <w:numFmt w:val="bullet"/>
      <w:lvlText w:val="•"/>
      <w:lvlJc w:val="left"/>
      <w:pPr>
        <w:ind w:left="6606" w:hanging="260"/>
      </w:pPr>
      <w:rPr>
        <w:rFonts w:hint="default"/>
        <w:lang w:val="ru-RU" w:eastAsia="en-US" w:bidi="ar-SA"/>
      </w:rPr>
    </w:lvl>
    <w:lvl w:ilvl="7" w:tplc="F3B63762">
      <w:numFmt w:val="bullet"/>
      <w:lvlText w:val="•"/>
      <w:lvlJc w:val="left"/>
      <w:pPr>
        <w:ind w:left="7507" w:hanging="260"/>
      </w:pPr>
      <w:rPr>
        <w:rFonts w:hint="default"/>
        <w:lang w:val="ru-RU" w:eastAsia="en-US" w:bidi="ar-SA"/>
      </w:rPr>
    </w:lvl>
    <w:lvl w:ilvl="8" w:tplc="F17E1120">
      <w:numFmt w:val="bullet"/>
      <w:lvlText w:val="•"/>
      <w:lvlJc w:val="left"/>
      <w:pPr>
        <w:ind w:left="8408" w:hanging="260"/>
      </w:pPr>
      <w:rPr>
        <w:rFonts w:hint="default"/>
        <w:lang w:val="ru-RU" w:eastAsia="en-US" w:bidi="ar-SA"/>
      </w:rPr>
    </w:lvl>
  </w:abstractNum>
  <w:abstractNum w:abstractNumId="136">
    <w:nsid w:val="31401969"/>
    <w:multiLevelType w:val="hybridMultilevel"/>
    <w:tmpl w:val="EC921E6A"/>
    <w:lvl w:ilvl="0" w:tplc="0BEE03EA">
      <w:start w:val="1"/>
      <w:numFmt w:val="decimal"/>
      <w:lvlText w:val="%1)"/>
      <w:lvlJc w:val="left"/>
      <w:pPr>
        <w:ind w:left="230"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8C0771E">
      <w:numFmt w:val="bullet"/>
      <w:lvlText w:val="•"/>
      <w:lvlJc w:val="left"/>
      <w:pPr>
        <w:ind w:left="1237" w:hanging="300"/>
      </w:pPr>
      <w:rPr>
        <w:rFonts w:hint="default"/>
        <w:lang w:val="ru-RU" w:eastAsia="en-US" w:bidi="ar-SA"/>
      </w:rPr>
    </w:lvl>
    <w:lvl w:ilvl="2" w:tplc="1ED8AF6C">
      <w:numFmt w:val="bullet"/>
      <w:lvlText w:val="•"/>
      <w:lvlJc w:val="left"/>
      <w:pPr>
        <w:ind w:left="2234" w:hanging="300"/>
      </w:pPr>
      <w:rPr>
        <w:rFonts w:hint="default"/>
        <w:lang w:val="ru-RU" w:eastAsia="en-US" w:bidi="ar-SA"/>
      </w:rPr>
    </w:lvl>
    <w:lvl w:ilvl="3" w:tplc="69F2E7CC">
      <w:numFmt w:val="bullet"/>
      <w:lvlText w:val="•"/>
      <w:lvlJc w:val="left"/>
      <w:pPr>
        <w:ind w:left="3231" w:hanging="300"/>
      </w:pPr>
      <w:rPr>
        <w:rFonts w:hint="default"/>
        <w:lang w:val="ru-RU" w:eastAsia="en-US" w:bidi="ar-SA"/>
      </w:rPr>
    </w:lvl>
    <w:lvl w:ilvl="4" w:tplc="20A83EDA">
      <w:numFmt w:val="bullet"/>
      <w:lvlText w:val="•"/>
      <w:lvlJc w:val="left"/>
      <w:pPr>
        <w:ind w:left="4228" w:hanging="300"/>
      </w:pPr>
      <w:rPr>
        <w:rFonts w:hint="default"/>
        <w:lang w:val="ru-RU" w:eastAsia="en-US" w:bidi="ar-SA"/>
      </w:rPr>
    </w:lvl>
    <w:lvl w:ilvl="5" w:tplc="8806C6E6">
      <w:numFmt w:val="bullet"/>
      <w:lvlText w:val="•"/>
      <w:lvlJc w:val="left"/>
      <w:pPr>
        <w:ind w:left="5225" w:hanging="300"/>
      </w:pPr>
      <w:rPr>
        <w:rFonts w:hint="default"/>
        <w:lang w:val="ru-RU" w:eastAsia="en-US" w:bidi="ar-SA"/>
      </w:rPr>
    </w:lvl>
    <w:lvl w:ilvl="6" w:tplc="EBCEE6D6">
      <w:numFmt w:val="bullet"/>
      <w:lvlText w:val="•"/>
      <w:lvlJc w:val="left"/>
      <w:pPr>
        <w:ind w:left="6222" w:hanging="300"/>
      </w:pPr>
      <w:rPr>
        <w:rFonts w:hint="default"/>
        <w:lang w:val="ru-RU" w:eastAsia="en-US" w:bidi="ar-SA"/>
      </w:rPr>
    </w:lvl>
    <w:lvl w:ilvl="7" w:tplc="1C346BAE">
      <w:numFmt w:val="bullet"/>
      <w:lvlText w:val="•"/>
      <w:lvlJc w:val="left"/>
      <w:pPr>
        <w:ind w:left="7219" w:hanging="300"/>
      </w:pPr>
      <w:rPr>
        <w:rFonts w:hint="default"/>
        <w:lang w:val="ru-RU" w:eastAsia="en-US" w:bidi="ar-SA"/>
      </w:rPr>
    </w:lvl>
    <w:lvl w:ilvl="8" w:tplc="92E01118">
      <w:numFmt w:val="bullet"/>
      <w:lvlText w:val="•"/>
      <w:lvlJc w:val="left"/>
      <w:pPr>
        <w:ind w:left="8216" w:hanging="300"/>
      </w:pPr>
      <w:rPr>
        <w:rFonts w:hint="default"/>
        <w:lang w:val="ru-RU" w:eastAsia="en-US" w:bidi="ar-SA"/>
      </w:rPr>
    </w:lvl>
  </w:abstractNum>
  <w:abstractNum w:abstractNumId="137">
    <w:nsid w:val="31750871"/>
    <w:multiLevelType w:val="hybridMultilevel"/>
    <w:tmpl w:val="25D4A980"/>
    <w:lvl w:ilvl="0" w:tplc="1FA0927C">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FF6977E">
      <w:numFmt w:val="bullet"/>
      <w:lvlText w:val="•"/>
      <w:lvlJc w:val="left"/>
      <w:pPr>
        <w:ind w:left="1237" w:hanging="240"/>
      </w:pPr>
      <w:rPr>
        <w:rFonts w:hint="default"/>
        <w:lang w:val="ru-RU" w:eastAsia="en-US" w:bidi="ar-SA"/>
      </w:rPr>
    </w:lvl>
    <w:lvl w:ilvl="2" w:tplc="2DDEE338">
      <w:numFmt w:val="bullet"/>
      <w:lvlText w:val="•"/>
      <w:lvlJc w:val="left"/>
      <w:pPr>
        <w:ind w:left="2234" w:hanging="240"/>
      </w:pPr>
      <w:rPr>
        <w:rFonts w:hint="default"/>
        <w:lang w:val="ru-RU" w:eastAsia="en-US" w:bidi="ar-SA"/>
      </w:rPr>
    </w:lvl>
    <w:lvl w:ilvl="3" w:tplc="998C2270">
      <w:numFmt w:val="bullet"/>
      <w:lvlText w:val="•"/>
      <w:lvlJc w:val="left"/>
      <w:pPr>
        <w:ind w:left="3231" w:hanging="240"/>
      </w:pPr>
      <w:rPr>
        <w:rFonts w:hint="default"/>
        <w:lang w:val="ru-RU" w:eastAsia="en-US" w:bidi="ar-SA"/>
      </w:rPr>
    </w:lvl>
    <w:lvl w:ilvl="4" w:tplc="698A730E">
      <w:numFmt w:val="bullet"/>
      <w:lvlText w:val="•"/>
      <w:lvlJc w:val="left"/>
      <w:pPr>
        <w:ind w:left="4228" w:hanging="240"/>
      </w:pPr>
      <w:rPr>
        <w:rFonts w:hint="default"/>
        <w:lang w:val="ru-RU" w:eastAsia="en-US" w:bidi="ar-SA"/>
      </w:rPr>
    </w:lvl>
    <w:lvl w:ilvl="5" w:tplc="688891AC">
      <w:numFmt w:val="bullet"/>
      <w:lvlText w:val="•"/>
      <w:lvlJc w:val="left"/>
      <w:pPr>
        <w:ind w:left="5225" w:hanging="240"/>
      </w:pPr>
      <w:rPr>
        <w:rFonts w:hint="default"/>
        <w:lang w:val="ru-RU" w:eastAsia="en-US" w:bidi="ar-SA"/>
      </w:rPr>
    </w:lvl>
    <w:lvl w:ilvl="6" w:tplc="D90C31EC">
      <w:numFmt w:val="bullet"/>
      <w:lvlText w:val="•"/>
      <w:lvlJc w:val="left"/>
      <w:pPr>
        <w:ind w:left="6222" w:hanging="240"/>
      </w:pPr>
      <w:rPr>
        <w:rFonts w:hint="default"/>
        <w:lang w:val="ru-RU" w:eastAsia="en-US" w:bidi="ar-SA"/>
      </w:rPr>
    </w:lvl>
    <w:lvl w:ilvl="7" w:tplc="AFF282AC">
      <w:numFmt w:val="bullet"/>
      <w:lvlText w:val="•"/>
      <w:lvlJc w:val="left"/>
      <w:pPr>
        <w:ind w:left="7219" w:hanging="240"/>
      </w:pPr>
      <w:rPr>
        <w:rFonts w:hint="default"/>
        <w:lang w:val="ru-RU" w:eastAsia="en-US" w:bidi="ar-SA"/>
      </w:rPr>
    </w:lvl>
    <w:lvl w:ilvl="8" w:tplc="862CEBEE">
      <w:numFmt w:val="bullet"/>
      <w:lvlText w:val="•"/>
      <w:lvlJc w:val="left"/>
      <w:pPr>
        <w:ind w:left="8216" w:hanging="240"/>
      </w:pPr>
      <w:rPr>
        <w:rFonts w:hint="default"/>
        <w:lang w:val="ru-RU" w:eastAsia="en-US" w:bidi="ar-SA"/>
      </w:rPr>
    </w:lvl>
  </w:abstractNum>
  <w:abstractNum w:abstractNumId="138">
    <w:nsid w:val="3195690C"/>
    <w:multiLevelType w:val="hybridMultilevel"/>
    <w:tmpl w:val="5E9C13E6"/>
    <w:lvl w:ilvl="0" w:tplc="AE7C6940">
      <w:numFmt w:val="bullet"/>
      <w:lvlText w:val="–"/>
      <w:lvlJc w:val="left"/>
      <w:pPr>
        <w:ind w:left="933" w:hanging="363"/>
      </w:pPr>
      <w:rPr>
        <w:rFonts w:ascii="Times New Roman" w:eastAsia="Times New Roman" w:hAnsi="Times New Roman" w:cs="Times New Roman" w:hint="default"/>
        <w:b w:val="0"/>
        <w:bCs w:val="0"/>
        <w:i w:val="0"/>
        <w:iCs w:val="0"/>
        <w:spacing w:val="0"/>
        <w:w w:val="95"/>
        <w:sz w:val="24"/>
        <w:szCs w:val="24"/>
        <w:lang w:val="ru-RU" w:eastAsia="en-US" w:bidi="ar-SA"/>
      </w:rPr>
    </w:lvl>
    <w:lvl w:ilvl="1" w:tplc="35E61B36">
      <w:numFmt w:val="bullet"/>
      <w:lvlText w:val="•"/>
      <w:lvlJc w:val="left"/>
      <w:pPr>
        <w:ind w:left="1867" w:hanging="363"/>
      </w:pPr>
      <w:rPr>
        <w:rFonts w:hint="default"/>
        <w:lang w:val="ru-RU" w:eastAsia="en-US" w:bidi="ar-SA"/>
      </w:rPr>
    </w:lvl>
    <w:lvl w:ilvl="2" w:tplc="289C749E">
      <w:numFmt w:val="bullet"/>
      <w:lvlText w:val="•"/>
      <w:lvlJc w:val="left"/>
      <w:pPr>
        <w:ind w:left="2794" w:hanging="363"/>
      </w:pPr>
      <w:rPr>
        <w:rFonts w:hint="default"/>
        <w:lang w:val="ru-RU" w:eastAsia="en-US" w:bidi="ar-SA"/>
      </w:rPr>
    </w:lvl>
    <w:lvl w:ilvl="3" w:tplc="51AC964A">
      <w:numFmt w:val="bullet"/>
      <w:lvlText w:val="•"/>
      <w:lvlJc w:val="left"/>
      <w:pPr>
        <w:ind w:left="3721" w:hanging="363"/>
      </w:pPr>
      <w:rPr>
        <w:rFonts w:hint="default"/>
        <w:lang w:val="ru-RU" w:eastAsia="en-US" w:bidi="ar-SA"/>
      </w:rPr>
    </w:lvl>
    <w:lvl w:ilvl="4" w:tplc="184A201C">
      <w:numFmt w:val="bullet"/>
      <w:lvlText w:val="•"/>
      <w:lvlJc w:val="left"/>
      <w:pPr>
        <w:ind w:left="4648" w:hanging="363"/>
      </w:pPr>
      <w:rPr>
        <w:rFonts w:hint="default"/>
        <w:lang w:val="ru-RU" w:eastAsia="en-US" w:bidi="ar-SA"/>
      </w:rPr>
    </w:lvl>
    <w:lvl w:ilvl="5" w:tplc="57361366">
      <w:numFmt w:val="bullet"/>
      <w:lvlText w:val="•"/>
      <w:lvlJc w:val="left"/>
      <w:pPr>
        <w:ind w:left="5575" w:hanging="363"/>
      </w:pPr>
      <w:rPr>
        <w:rFonts w:hint="default"/>
        <w:lang w:val="ru-RU" w:eastAsia="en-US" w:bidi="ar-SA"/>
      </w:rPr>
    </w:lvl>
    <w:lvl w:ilvl="6" w:tplc="9B8CED3A">
      <w:numFmt w:val="bullet"/>
      <w:lvlText w:val="•"/>
      <w:lvlJc w:val="left"/>
      <w:pPr>
        <w:ind w:left="6502" w:hanging="363"/>
      </w:pPr>
      <w:rPr>
        <w:rFonts w:hint="default"/>
        <w:lang w:val="ru-RU" w:eastAsia="en-US" w:bidi="ar-SA"/>
      </w:rPr>
    </w:lvl>
    <w:lvl w:ilvl="7" w:tplc="49443E20">
      <w:numFmt w:val="bullet"/>
      <w:lvlText w:val="•"/>
      <w:lvlJc w:val="left"/>
      <w:pPr>
        <w:ind w:left="7429" w:hanging="363"/>
      </w:pPr>
      <w:rPr>
        <w:rFonts w:hint="default"/>
        <w:lang w:val="ru-RU" w:eastAsia="en-US" w:bidi="ar-SA"/>
      </w:rPr>
    </w:lvl>
    <w:lvl w:ilvl="8" w:tplc="A282C0DA">
      <w:numFmt w:val="bullet"/>
      <w:lvlText w:val="•"/>
      <w:lvlJc w:val="left"/>
      <w:pPr>
        <w:ind w:left="8356" w:hanging="363"/>
      </w:pPr>
      <w:rPr>
        <w:rFonts w:hint="default"/>
        <w:lang w:val="ru-RU" w:eastAsia="en-US" w:bidi="ar-SA"/>
      </w:rPr>
    </w:lvl>
  </w:abstractNum>
  <w:abstractNum w:abstractNumId="139">
    <w:nsid w:val="32035CAC"/>
    <w:multiLevelType w:val="hybridMultilevel"/>
    <w:tmpl w:val="DE087670"/>
    <w:lvl w:ilvl="0" w:tplc="356A8CD0">
      <w:start w:val="1"/>
      <w:numFmt w:val="decimal"/>
      <w:lvlText w:val="%1)"/>
      <w:lvlJc w:val="left"/>
      <w:pPr>
        <w:ind w:left="230" w:hanging="44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8BE7F8C">
      <w:numFmt w:val="bullet"/>
      <w:lvlText w:val="•"/>
      <w:lvlJc w:val="left"/>
      <w:pPr>
        <w:ind w:left="1237" w:hanging="442"/>
      </w:pPr>
      <w:rPr>
        <w:rFonts w:hint="default"/>
        <w:lang w:val="ru-RU" w:eastAsia="en-US" w:bidi="ar-SA"/>
      </w:rPr>
    </w:lvl>
    <w:lvl w:ilvl="2" w:tplc="A9A6C224">
      <w:numFmt w:val="bullet"/>
      <w:lvlText w:val="•"/>
      <w:lvlJc w:val="left"/>
      <w:pPr>
        <w:ind w:left="2234" w:hanging="442"/>
      </w:pPr>
      <w:rPr>
        <w:rFonts w:hint="default"/>
        <w:lang w:val="ru-RU" w:eastAsia="en-US" w:bidi="ar-SA"/>
      </w:rPr>
    </w:lvl>
    <w:lvl w:ilvl="3" w:tplc="52EE05A2">
      <w:numFmt w:val="bullet"/>
      <w:lvlText w:val="•"/>
      <w:lvlJc w:val="left"/>
      <w:pPr>
        <w:ind w:left="3231" w:hanging="442"/>
      </w:pPr>
      <w:rPr>
        <w:rFonts w:hint="default"/>
        <w:lang w:val="ru-RU" w:eastAsia="en-US" w:bidi="ar-SA"/>
      </w:rPr>
    </w:lvl>
    <w:lvl w:ilvl="4" w:tplc="77EE4AD4">
      <w:numFmt w:val="bullet"/>
      <w:lvlText w:val="•"/>
      <w:lvlJc w:val="left"/>
      <w:pPr>
        <w:ind w:left="4228" w:hanging="442"/>
      </w:pPr>
      <w:rPr>
        <w:rFonts w:hint="default"/>
        <w:lang w:val="ru-RU" w:eastAsia="en-US" w:bidi="ar-SA"/>
      </w:rPr>
    </w:lvl>
    <w:lvl w:ilvl="5" w:tplc="18B41E64">
      <w:numFmt w:val="bullet"/>
      <w:lvlText w:val="•"/>
      <w:lvlJc w:val="left"/>
      <w:pPr>
        <w:ind w:left="5225" w:hanging="442"/>
      </w:pPr>
      <w:rPr>
        <w:rFonts w:hint="default"/>
        <w:lang w:val="ru-RU" w:eastAsia="en-US" w:bidi="ar-SA"/>
      </w:rPr>
    </w:lvl>
    <w:lvl w:ilvl="6" w:tplc="456EEBD4">
      <w:numFmt w:val="bullet"/>
      <w:lvlText w:val="•"/>
      <w:lvlJc w:val="left"/>
      <w:pPr>
        <w:ind w:left="6222" w:hanging="442"/>
      </w:pPr>
      <w:rPr>
        <w:rFonts w:hint="default"/>
        <w:lang w:val="ru-RU" w:eastAsia="en-US" w:bidi="ar-SA"/>
      </w:rPr>
    </w:lvl>
    <w:lvl w:ilvl="7" w:tplc="AD90DC56">
      <w:numFmt w:val="bullet"/>
      <w:lvlText w:val="•"/>
      <w:lvlJc w:val="left"/>
      <w:pPr>
        <w:ind w:left="7219" w:hanging="442"/>
      </w:pPr>
      <w:rPr>
        <w:rFonts w:hint="default"/>
        <w:lang w:val="ru-RU" w:eastAsia="en-US" w:bidi="ar-SA"/>
      </w:rPr>
    </w:lvl>
    <w:lvl w:ilvl="8" w:tplc="935EF1DA">
      <w:numFmt w:val="bullet"/>
      <w:lvlText w:val="•"/>
      <w:lvlJc w:val="left"/>
      <w:pPr>
        <w:ind w:left="8216" w:hanging="442"/>
      </w:pPr>
      <w:rPr>
        <w:rFonts w:hint="default"/>
        <w:lang w:val="ru-RU" w:eastAsia="en-US" w:bidi="ar-SA"/>
      </w:rPr>
    </w:lvl>
  </w:abstractNum>
  <w:abstractNum w:abstractNumId="140">
    <w:nsid w:val="327D3596"/>
    <w:multiLevelType w:val="hybridMultilevel"/>
    <w:tmpl w:val="D66A5E88"/>
    <w:lvl w:ilvl="0" w:tplc="FA1A746C">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9EC8434">
      <w:numFmt w:val="bullet"/>
      <w:lvlText w:val="•"/>
      <w:lvlJc w:val="left"/>
      <w:pPr>
        <w:ind w:left="1237" w:hanging="240"/>
      </w:pPr>
      <w:rPr>
        <w:rFonts w:hint="default"/>
        <w:lang w:val="ru-RU" w:eastAsia="en-US" w:bidi="ar-SA"/>
      </w:rPr>
    </w:lvl>
    <w:lvl w:ilvl="2" w:tplc="6340174E">
      <w:numFmt w:val="bullet"/>
      <w:lvlText w:val="•"/>
      <w:lvlJc w:val="left"/>
      <w:pPr>
        <w:ind w:left="2234" w:hanging="240"/>
      </w:pPr>
      <w:rPr>
        <w:rFonts w:hint="default"/>
        <w:lang w:val="ru-RU" w:eastAsia="en-US" w:bidi="ar-SA"/>
      </w:rPr>
    </w:lvl>
    <w:lvl w:ilvl="3" w:tplc="5686BA46">
      <w:numFmt w:val="bullet"/>
      <w:lvlText w:val="•"/>
      <w:lvlJc w:val="left"/>
      <w:pPr>
        <w:ind w:left="3231" w:hanging="240"/>
      </w:pPr>
      <w:rPr>
        <w:rFonts w:hint="default"/>
        <w:lang w:val="ru-RU" w:eastAsia="en-US" w:bidi="ar-SA"/>
      </w:rPr>
    </w:lvl>
    <w:lvl w:ilvl="4" w:tplc="A858C146">
      <w:numFmt w:val="bullet"/>
      <w:lvlText w:val="•"/>
      <w:lvlJc w:val="left"/>
      <w:pPr>
        <w:ind w:left="4228" w:hanging="240"/>
      </w:pPr>
      <w:rPr>
        <w:rFonts w:hint="default"/>
        <w:lang w:val="ru-RU" w:eastAsia="en-US" w:bidi="ar-SA"/>
      </w:rPr>
    </w:lvl>
    <w:lvl w:ilvl="5" w:tplc="38465C62">
      <w:numFmt w:val="bullet"/>
      <w:lvlText w:val="•"/>
      <w:lvlJc w:val="left"/>
      <w:pPr>
        <w:ind w:left="5225" w:hanging="240"/>
      </w:pPr>
      <w:rPr>
        <w:rFonts w:hint="default"/>
        <w:lang w:val="ru-RU" w:eastAsia="en-US" w:bidi="ar-SA"/>
      </w:rPr>
    </w:lvl>
    <w:lvl w:ilvl="6" w:tplc="A26C8046">
      <w:numFmt w:val="bullet"/>
      <w:lvlText w:val="•"/>
      <w:lvlJc w:val="left"/>
      <w:pPr>
        <w:ind w:left="6222" w:hanging="240"/>
      </w:pPr>
      <w:rPr>
        <w:rFonts w:hint="default"/>
        <w:lang w:val="ru-RU" w:eastAsia="en-US" w:bidi="ar-SA"/>
      </w:rPr>
    </w:lvl>
    <w:lvl w:ilvl="7" w:tplc="66CE7830">
      <w:numFmt w:val="bullet"/>
      <w:lvlText w:val="•"/>
      <w:lvlJc w:val="left"/>
      <w:pPr>
        <w:ind w:left="7219" w:hanging="240"/>
      </w:pPr>
      <w:rPr>
        <w:rFonts w:hint="default"/>
        <w:lang w:val="ru-RU" w:eastAsia="en-US" w:bidi="ar-SA"/>
      </w:rPr>
    </w:lvl>
    <w:lvl w:ilvl="8" w:tplc="5E7EA0E8">
      <w:numFmt w:val="bullet"/>
      <w:lvlText w:val="•"/>
      <w:lvlJc w:val="left"/>
      <w:pPr>
        <w:ind w:left="8216" w:hanging="240"/>
      </w:pPr>
      <w:rPr>
        <w:rFonts w:hint="default"/>
        <w:lang w:val="ru-RU" w:eastAsia="en-US" w:bidi="ar-SA"/>
      </w:rPr>
    </w:lvl>
  </w:abstractNum>
  <w:abstractNum w:abstractNumId="141">
    <w:nsid w:val="336B420E"/>
    <w:multiLevelType w:val="hybridMultilevel"/>
    <w:tmpl w:val="CD0250CA"/>
    <w:lvl w:ilvl="0" w:tplc="DF08EB4C">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530834A">
      <w:numFmt w:val="bullet"/>
      <w:lvlText w:val="•"/>
      <w:lvlJc w:val="left"/>
      <w:pPr>
        <w:ind w:left="1237" w:hanging="240"/>
      </w:pPr>
      <w:rPr>
        <w:rFonts w:hint="default"/>
        <w:lang w:val="ru-RU" w:eastAsia="en-US" w:bidi="ar-SA"/>
      </w:rPr>
    </w:lvl>
    <w:lvl w:ilvl="2" w:tplc="188871B8">
      <w:numFmt w:val="bullet"/>
      <w:lvlText w:val="•"/>
      <w:lvlJc w:val="left"/>
      <w:pPr>
        <w:ind w:left="2234" w:hanging="240"/>
      </w:pPr>
      <w:rPr>
        <w:rFonts w:hint="default"/>
        <w:lang w:val="ru-RU" w:eastAsia="en-US" w:bidi="ar-SA"/>
      </w:rPr>
    </w:lvl>
    <w:lvl w:ilvl="3" w:tplc="1CD09808">
      <w:numFmt w:val="bullet"/>
      <w:lvlText w:val="•"/>
      <w:lvlJc w:val="left"/>
      <w:pPr>
        <w:ind w:left="3231" w:hanging="240"/>
      </w:pPr>
      <w:rPr>
        <w:rFonts w:hint="default"/>
        <w:lang w:val="ru-RU" w:eastAsia="en-US" w:bidi="ar-SA"/>
      </w:rPr>
    </w:lvl>
    <w:lvl w:ilvl="4" w:tplc="DAA0A8DE">
      <w:numFmt w:val="bullet"/>
      <w:lvlText w:val="•"/>
      <w:lvlJc w:val="left"/>
      <w:pPr>
        <w:ind w:left="4228" w:hanging="240"/>
      </w:pPr>
      <w:rPr>
        <w:rFonts w:hint="default"/>
        <w:lang w:val="ru-RU" w:eastAsia="en-US" w:bidi="ar-SA"/>
      </w:rPr>
    </w:lvl>
    <w:lvl w:ilvl="5" w:tplc="F0B2813E">
      <w:numFmt w:val="bullet"/>
      <w:lvlText w:val="•"/>
      <w:lvlJc w:val="left"/>
      <w:pPr>
        <w:ind w:left="5225" w:hanging="240"/>
      </w:pPr>
      <w:rPr>
        <w:rFonts w:hint="default"/>
        <w:lang w:val="ru-RU" w:eastAsia="en-US" w:bidi="ar-SA"/>
      </w:rPr>
    </w:lvl>
    <w:lvl w:ilvl="6" w:tplc="CC824F42">
      <w:numFmt w:val="bullet"/>
      <w:lvlText w:val="•"/>
      <w:lvlJc w:val="left"/>
      <w:pPr>
        <w:ind w:left="6222" w:hanging="240"/>
      </w:pPr>
      <w:rPr>
        <w:rFonts w:hint="default"/>
        <w:lang w:val="ru-RU" w:eastAsia="en-US" w:bidi="ar-SA"/>
      </w:rPr>
    </w:lvl>
    <w:lvl w:ilvl="7" w:tplc="FE0EEA2E">
      <w:numFmt w:val="bullet"/>
      <w:lvlText w:val="•"/>
      <w:lvlJc w:val="left"/>
      <w:pPr>
        <w:ind w:left="7219" w:hanging="240"/>
      </w:pPr>
      <w:rPr>
        <w:rFonts w:hint="default"/>
        <w:lang w:val="ru-RU" w:eastAsia="en-US" w:bidi="ar-SA"/>
      </w:rPr>
    </w:lvl>
    <w:lvl w:ilvl="8" w:tplc="77D0DCEC">
      <w:numFmt w:val="bullet"/>
      <w:lvlText w:val="•"/>
      <w:lvlJc w:val="left"/>
      <w:pPr>
        <w:ind w:left="8216" w:hanging="240"/>
      </w:pPr>
      <w:rPr>
        <w:rFonts w:hint="default"/>
        <w:lang w:val="ru-RU" w:eastAsia="en-US" w:bidi="ar-SA"/>
      </w:rPr>
    </w:lvl>
  </w:abstractNum>
  <w:abstractNum w:abstractNumId="142">
    <w:nsid w:val="3373041C"/>
    <w:multiLevelType w:val="hybridMultilevel"/>
    <w:tmpl w:val="A4F6E750"/>
    <w:lvl w:ilvl="0" w:tplc="72E09AD6">
      <w:start w:val="1"/>
      <w:numFmt w:val="decimal"/>
      <w:lvlText w:val="%1."/>
      <w:lvlJc w:val="left"/>
      <w:pPr>
        <w:ind w:left="230" w:hanging="25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552DDFE">
      <w:numFmt w:val="bullet"/>
      <w:lvlText w:val="•"/>
      <w:lvlJc w:val="left"/>
      <w:pPr>
        <w:ind w:left="1237" w:hanging="258"/>
      </w:pPr>
      <w:rPr>
        <w:rFonts w:hint="default"/>
        <w:lang w:val="ru-RU" w:eastAsia="en-US" w:bidi="ar-SA"/>
      </w:rPr>
    </w:lvl>
    <w:lvl w:ilvl="2" w:tplc="F07C7A02">
      <w:numFmt w:val="bullet"/>
      <w:lvlText w:val="•"/>
      <w:lvlJc w:val="left"/>
      <w:pPr>
        <w:ind w:left="2234" w:hanging="258"/>
      </w:pPr>
      <w:rPr>
        <w:rFonts w:hint="default"/>
        <w:lang w:val="ru-RU" w:eastAsia="en-US" w:bidi="ar-SA"/>
      </w:rPr>
    </w:lvl>
    <w:lvl w:ilvl="3" w:tplc="227C5756">
      <w:numFmt w:val="bullet"/>
      <w:lvlText w:val="•"/>
      <w:lvlJc w:val="left"/>
      <w:pPr>
        <w:ind w:left="3231" w:hanging="258"/>
      </w:pPr>
      <w:rPr>
        <w:rFonts w:hint="default"/>
        <w:lang w:val="ru-RU" w:eastAsia="en-US" w:bidi="ar-SA"/>
      </w:rPr>
    </w:lvl>
    <w:lvl w:ilvl="4" w:tplc="07FEFC80">
      <w:numFmt w:val="bullet"/>
      <w:lvlText w:val="•"/>
      <w:lvlJc w:val="left"/>
      <w:pPr>
        <w:ind w:left="4228" w:hanging="258"/>
      </w:pPr>
      <w:rPr>
        <w:rFonts w:hint="default"/>
        <w:lang w:val="ru-RU" w:eastAsia="en-US" w:bidi="ar-SA"/>
      </w:rPr>
    </w:lvl>
    <w:lvl w:ilvl="5" w:tplc="49A80DC0">
      <w:numFmt w:val="bullet"/>
      <w:lvlText w:val="•"/>
      <w:lvlJc w:val="left"/>
      <w:pPr>
        <w:ind w:left="5225" w:hanging="258"/>
      </w:pPr>
      <w:rPr>
        <w:rFonts w:hint="default"/>
        <w:lang w:val="ru-RU" w:eastAsia="en-US" w:bidi="ar-SA"/>
      </w:rPr>
    </w:lvl>
    <w:lvl w:ilvl="6" w:tplc="E66C7FBE">
      <w:numFmt w:val="bullet"/>
      <w:lvlText w:val="•"/>
      <w:lvlJc w:val="left"/>
      <w:pPr>
        <w:ind w:left="6222" w:hanging="258"/>
      </w:pPr>
      <w:rPr>
        <w:rFonts w:hint="default"/>
        <w:lang w:val="ru-RU" w:eastAsia="en-US" w:bidi="ar-SA"/>
      </w:rPr>
    </w:lvl>
    <w:lvl w:ilvl="7" w:tplc="0326327E">
      <w:numFmt w:val="bullet"/>
      <w:lvlText w:val="•"/>
      <w:lvlJc w:val="left"/>
      <w:pPr>
        <w:ind w:left="7219" w:hanging="258"/>
      </w:pPr>
      <w:rPr>
        <w:rFonts w:hint="default"/>
        <w:lang w:val="ru-RU" w:eastAsia="en-US" w:bidi="ar-SA"/>
      </w:rPr>
    </w:lvl>
    <w:lvl w:ilvl="8" w:tplc="94DC3512">
      <w:numFmt w:val="bullet"/>
      <w:lvlText w:val="•"/>
      <w:lvlJc w:val="left"/>
      <w:pPr>
        <w:ind w:left="8216" w:hanging="258"/>
      </w:pPr>
      <w:rPr>
        <w:rFonts w:hint="default"/>
        <w:lang w:val="ru-RU" w:eastAsia="en-US" w:bidi="ar-SA"/>
      </w:rPr>
    </w:lvl>
  </w:abstractNum>
  <w:abstractNum w:abstractNumId="143">
    <w:nsid w:val="33882F42"/>
    <w:multiLevelType w:val="hybridMultilevel"/>
    <w:tmpl w:val="7A744960"/>
    <w:lvl w:ilvl="0" w:tplc="495CDFF4">
      <w:numFmt w:val="bullet"/>
      <w:lvlText w:val=""/>
      <w:lvlJc w:val="left"/>
      <w:pPr>
        <w:ind w:left="570" w:hanging="360"/>
      </w:pPr>
      <w:rPr>
        <w:rFonts w:ascii="Symbol" w:eastAsia="Symbol" w:hAnsi="Symbol" w:cs="Symbol" w:hint="default"/>
        <w:b w:val="0"/>
        <w:bCs w:val="0"/>
        <w:i w:val="0"/>
        <w:iCs w:val="0"/>
        <w:spacing w:val="0"/>
        <w:w w:val="100"/>
        <w:sz w:val="24"/>
        <w:szCs w:val="24"/>
        <w:lang w:val="ru-RU" w:eastAsia="en-US" w:bidi="ar-SA"/>
      </w:rPr>
    </w:lvl>
    <w:lvl w:ilvl="1" w:tplc="4E628CB2">
      <w:numFmt w:val="bullet"/>
      <w:lvlText w:val="•"/>
      <w:lvlJc w:val="left"/>
      <w:pPr>
        <w:ind w:left="982" w:hanging="360"/>
      </w:pPr>
      <w:rPr>
        <w:rFonts w:hint="default"/>
        <w:lang w:val="ru-RU" w:eastAsia="en-US" w:bidi="ar-SA"/>
      </w:rPr>
    </w:lvl>
    <w:lvl w:ilvl="2" w:tplc="1C289014">
      <w:numFmt w:val="bullet"/>
      <w:lvlText w:val="•"/>
      <w:lvlJc w:val="left"/>
      <w:pPr>
        <w:ind w:left="1385" w:hanging="360"/>
      </w:pPr>
      <w:rPr>
        <w:rFonts w:hint="default"/>
        <w:lang w:val="ru-RU" w:eastAsia="en-US" w:bidi="ar-SA"/>
      </w:rPr>
    </w:lvl>
    <w:lvl w:ilvl="3" w:tplc="DB7A56C6">
      <w:numFmt w:val="bullet"/>
      <w:lvlText w:val="•"/>
      <w:lvlJc w:val="left"/>
      <w:pPr>
        <w:ind w:left="1787" w:hanging="360"/>
      </w:pPr>
      <w:rPr>
        <w:rFonts w:hint="default"/>
        <w:lang w:val="ru-RU" w:eastAsia="en-US" w:bidi="ar-SA"/>
      </w:rPr>
    </w:lvl>
    <w:lvl w:ilvl="4" w:tplc="66680C84">
      <w:numFmt w:val="bullet"/>
      <w:lvlText w:val="•"/>
      <w:lvlJc w:val="left"/>
      <w:pPr>
        <w:ind w:left="2190" w:hanging="360"/>
      </w:pPr>
      <w:rPr>
        <w:rFonts w:hint="default"/>
        <w:lang w:val="ru-RU" w:eastAsia="en-US" w:bidi="ar-SA"/>
      </w:rPr>
    </w:lvl>
    <w:lvl w:ilvl="5" w:tplc="6A026122">
      <w:numFmt w:val="bullet"/>
      <w:lvlText w:val="•"/>
      <w:lvlJc w:val="left"/>
      <w:pPr>
        <w:ind w:left="2593" w:hanging="360"/>
      </w:pPr>
      <w:rPr>
        <w:rFonts w:hint="default"/>
        <w:lang w:val="ru-RU" w:eastAsia="en-US" w:bidi="ar-SA"/>
      </w:rPr>
    </w:lvl>
    <w:lvl w:ilvl="6" w:tplc="EF7ACC66">
      <w:numFmt w:val="bullet"/>
      <w:lvlText w:val="•"/>
      <w:lvlJc w:val="left"/>
      <w:pPr>
        <w:ind w:left="2995" w:hanging="360"/>
      </w:pPr>
      <w:rPr>
        <w:rFonts w:hint="default"/>
        <w:lang w:val="ru-RU" w:eastAsia="en-US" w:bidi="ar-SA"/>
      </w:rPr>
    </w:lvl>
    <w:lvl w:ilvl="7" w:tplc="E25EEC0C">
      <w:numFmt w:val="bullet"/>
      <w:lvlText w:val="•"/>
      <w:lvlJc w:val="left"/>
      <w:pPr>
        <w:ind w:left="3398" w:hanging="360"/>
      </w:pPr>
      <w:rPr>
        <w:rFonts w:hint="default"/>
        <w:lang w:val="ru-RU" w:eastAsia="en-US" w:bidi="ar-SA"/>
      </w:rPr>
    </w:lvl>
    <w:lvl w:ilvl="8" w:tplc="3D7ACCA6">
      <w:numFmt w:val="bullet"/>
      <w:lvlText w:val="•"/>
      <w:lvlJc w:val="left"/>
      <w:pPr>
        <w:ind w:left="3800" w:hanging="360"/>
      </w:pPr>
      <w:rPr>
        <w:rFonts w:hint="default"/>
        <w:lang w:val="ru-RU" w:eastAsia="en-US" w:bidi="ar-SA"/>
      </w:rPr>
    </w:lvl>
  </w:abstractNum>
  <w:abstractNum w:abstractNumId="144">
    <w:nsid w:val="340978F8"/>
    <w:multiLevelType w:val="hybridMultilevel"/>
    <w:tmpl w:val="130892F4"/>
    <w:lvl w:ilvl="0" w:tplc="0C4C4010">
      <w:start w:val="1"/>
      <w:numFmt w:val="decimal"/>
      <w:lvlText w:val="%1)"/>
      <w:lvlJc w:val="left"/>
      <w:pPr>
        <w:ind w:left="119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CB0DEA0">
      <w:numFmt w:val="bullet"/>
      <w:lvlText w:val="•"/>
      <w:lvlJc w:val="left"/>
      <w:pPr>
        <w:ind w:left="2101" w:hanging="260"/>
      </w:pPr>
      <w:rPr>
        <w:rFonts w:hint="default"/>
        <w:lang w:val="ru-RU" w:eastAsia="en-US" w:bidi="ar-SA"/>
      </w:rPr>
    </w:lvl>
    <w:lvl w:ilvl="2" w:tplc="1F10F554">
      <w:numFmt w:val="bullet"/>
      <w:lvlText w:val="•"/>
      <w:lvlJc w:val="left"/>
      <w:pPr>
        <w:ind w:left="3002" w:hanging="260"/>
      </w:pPr>
      <w:rPr>
        <w:rFonts w:hint="default"/>
        <w:lang w:val="ru-RU" w:eastAsia="en-US" w:bidi="ar-SA"/>
      </w:rPr>
    </w:lvl>
    <w:lvl w:ilvl="3" w:tplc="42EE2E6E">
      <w:numFmt w:val="bullet"/>
      <w:lvlText w:val="•"/>
      <w:lvlJc w:val="left"/>
      <w:pPr>
        <w:ind w:left="3903" w:hanging="260"/>
      </w:pPr>
      <w:rPr>
        <w:rFonts w:hint="default"/>
        <w:lang w:val="ru-RU" w:eastAsia="en-US" w:bidi="ar-SA"/>
      </w:rPr>
    </w:lvl>
    <w:lvl w:ilvl="4" w:tplc="A5E6F7CC">
      <w:numFmt w:val="bullet"/>
      <w:lvlText w:val="•"/>
      <w:lvlJc w:val="left"/>
      <w:pPr>
        <w:ind w:left="4804" w:hanging="260"/>
      </w:pPr>
      <w:rPr>
        <w:rFonts w:hint="default"/>
        <w:lang w:val="ru-RU" w:eastAsia="en-US" w:bidi="ar-SA"/>
      </w:rPr>
    </w:lvl>
    <w:lvl w:ilvl="5" w:tplc="F4B6A2DC">
      <w:numFmt w:val="bullet"/>
      <w:lvlText w:val="•"/>
      <w:lvlJc w:val="left"/>
      <w:pPr>
        <w:ind w:left="5705" w:hanging="260"/>
      </w:pPr>
      <w:rPr>
        <w:rFonts w:hint="default"/>
        <w:lang w:val="ru-RU" w:eastAsia="en-US" w:bidi="ar-SA"/>
      </w:rPr>
    </w:lvl>
    <w:lvl w:ilvl="6" w:tplc="6AE8DFBA">
      <w:numFmt w:val="bullet"/>
      <w:lvlText w:val="•"/>
      <w:lvlJc w:val="left"/>
      <w:pPr>
        <w:ind w:left="6606" w:hanging="260"/>
      </w:pPr>
      <w:rPr>
        <w:rFonts w:hint="default"/>
        <w:lang w:val="ru-RU" w:eastAsia="en-US" w:bidi="ar-SA"/>
      </w:rPr>
    </w:lvl>
    <w:lvl w:ilvl="7" w:tplc="61F469FE">
      <w:numFmt w:val="bullet"/>
      <w:lvlText w:val="•"/>
      <w:lvlJc w:val="left"/>
      <w:pPr>
        <w:ind w:left="7507" w:hanging="260"/>
      </w:pPr>
      <w:rPr>
        <w:rFonts w:hint="default"/>
        <w:lang w:val="ru-RU" w:eastAsia="en-US" w:bidi="ar-SA"/>
      </w:rPr>
    </w:lvl>
    <w:lvl w:ilvl="8" w:tplc="A322E7C8">
      <w:numFmt w:val="bullet"/>
      <w:lvlText w:val="•"/>
      <w:lvlJc w:val="left"/>
      <w:pPr>
        <w:ind w:left="8408" w:hanging="260"/>
      </w:pPr>
      <w:rPr>
        <w:rFonts w:hint="default"/>
        <w:lang w:val="ru-RU" w:eastAsia="en-US" w:bidi="ar-SA"/>
      </w:rPr>
    </w:lvl>
  </w:abstractNum>
  <w:abstractNum w:abstractNumId="145">
    <w:nsid w:val="34235476"/>
    <w:multiLevelType w:val="hybridMultilevel"/>
    <w:tmpl w:val="E91EA426"/>
    <w:lvl w:ilvl="0" w:tplc="ADB45112">
      <w:start w:val="1"/>
      <w:numFmt w:val="decimal"/>
      <w:lvlText w:val="%1)"/>
      <w:lvlJc w:val="left"/>
      <w:pPr>
        <w:ind w:left="119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AEC2B16">
      <w:numFmt w:val="bullet"/>
      <w:lvlText w:val="•"/>
      <w:lvlJc w:val="left"/>
      <w:pPr>
        <w:ind w:left="2101" w:hanging="260"/>
      </w:pPr>
      <w:rPr>
        <w:rFonts w:hint="default"/>
        <w:lang w:val="ru-RU" w:eastAsia="en-US" w:bidi="ar-SA"/>
      </w:rPr>
    </w:lvl>
    <w:lvl w:ilvl="2" w:tplc="3C5AD72E">
      <w:numFmt w:val="bullet"/>
      <w:lvlText w:val="•"/>
      <w:lvlJc w:val="left"/>
      <w:pPr>
        <w:ind w:left="3002" w:hanging="260"/>
      </w:pPr>
      <w:rPr>
        <w:rFonts w:hint="default"/>
        <w:lang w:val="ru-RU" w:eastAsia="en-US" w:bidi="ar-SA"/>
      </w:rPr>
    </w:lvl>
    <w:lvl w:ilvl="3" w:tplc="8C447172">
      <w:numFmt w:val="bullet"/>
      <w:lvlText w:val="•"/>
      <w:lvlJc w:val="left"/>
      <w:pPr>
        <w:ind w:left="3903" w:hanging="260"/>
      </w:pPr>
      <w:rPr>
        <w:rFonts w:hint="default"/>
        <w:lang w:val="ru-RU" w:eastAsia="en-US" w:bidi="ar-SA"/>
      </w:rPr>
    </w:lvl>
    <w:lvl w:ilvl="4" w:tplc="A15E3EC6">
      <w:numFmt w:val="bullet"/>
      <w:lvlText w:val="•"/>
      <w:lvlJc w:val="left"/>
      <w:pPr>
        <w:ind w:left="4804" w:hanging="260"/>
      </w:pPr>
      <w:rPr>
        <w:rFonts w:hint="default"/>
        <w:lang w:val="ru-RU" w:eastAsia="en-US" w:bidi="ar-SA"/>
      </w:rPr>
    </w:lvl>
    <w:lvl w:ilvl="5" w:tplc="899CB896">
      <w:numFmt w:val="bullet"/>
      <w:lvlText w:val="•"/>
      <w:lvlJc w:val="left"/>
      <w:pPr>
        <w:ind w:left="5705" w:hanging="260"/>
      </w:pPr>
      <w:rPr>
        <w:rFonts w:hint="default"/>
        <w:lang w:val="ru-RU" w:eastAsia="en-US" w:bidi="ar-SA"/>
      </w:rPr>
    </w:lvl>
    <w:lvl w:ilvl="6" w:tplc="EE027F9E">
      <w:numFmt w:val="bullet"/>
      <w:lvlText w:val="•"/>
      <w:lvlJc w:val="left"/>
      <w:pPr>
        <w:ind w:left="6606" w:hanging="260"/>
      </w:pPr>
      <w:rPr>
        <w:rFonts w:hint="default"/>
        <w:lang w:val="ru-RU" w:eastAsia="en-US" w:bidi="ar-SA"/>
      </w:rPr>
    </w:lvl>
    <w:lvl w:ilvl="7" w:tplc="6B0881E2">
      <w:numFmt w:val="bullet"/>
      <w:lvlText w:val="•"/>
      <w:lvlJc w:val="left"/>
      <w:pPr>
        <w:ind w:left="7507" w:hanging="260"/>
      </w:pPr>
      <w:rPr>
        <w:rFonts w:hint="default"/>
        <w:lang w:val="ru-RU" w:eastAsia="en-US" w:bidi="ar-SA"/>
      </w:rPr>
    </w:lvl>
    <w:lvl w:ilvl="8" w:tplc="27262DD6">
      <w:numFmt w:val="bullet"/>
      <w:lvlText w:val="•"/>
      <w:lvlJc w:val="left"/>
      <w:pPr>
        <w:ind w:left="8408" w:hanging="260"/>
      </w:pPr>
      <w:rPr>
        <w:rFonts w:hint="default"/>
        <w:lang w:val="ru-RU" w:eastAsia="en-US" w:bidi="ar-SA"/>
      </w:rPr>
    </w:lvl>
  </w:abstractNum>
  <w:abstractNum w:abstractNumId="146">
    <w:nsid w:val="350238D1"/>
    <w:multiLevelType w:val="hybridMultilevel"/>
    <w:tmpl w:val="EE62D1FA"/>
    <w:lvl w:ilvl="0" w:tplc="0F7A3E28">
      <w:start w:val="1"/>
      <w:numFmt w:val="decimal"/>
      <w:lvlText w:val="%1."/>
      <w:lvlJc w:val="left"/>
      <w:pPr>
        <w:ind w:left="230" w:hanging="3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AB206E8">
      <w:numFmt w:val="bullet"/>
      <w:lvlText w:val="•"/>
      <w:lvlJc w:val="left"/>
      <w:pPr>
        <w:ind w:left="1237" w:hanging="380"/>
      </w:pPr>
      <w:rPr>
        <w:rFonts w:hint="default"/>
        <w:lang w:val="ru-RU" w:eastAsia="en-US" w:bidi="ar-SA"/>
      </w:rPr>
    </w:lvl>
    <w:lvl w:ilvl="2" w:tplc="437ECFC6">
      <w:numFmt w:val="bullet"/>
      <w:lvlText w:val="•"/>
      <w:lvlJc w:val="left"/>
      <w:pPr>
        <w:ind w:left="2234" w:hanging="380"/>
      </w:pPr>
      <w:rPr>
        <w:rFonts w:hint="default"/>
        <w:lang w:val="ru-RU" w:eastAsia="en-US" w:bidi="ar-SA"/>
      </w:rPr>
    </w:lvl>
    <w:lvl w:ilvl="3" w:tplc="99B089AE">
      <w:numFmt w:val="bullet"/>
      <w:lvlText w:val="•"/>
      <w:lvlJc w:val="left"/>
      <w:pPr>
        <w:ind w:left="3231" w:hanging="380"/>
      </w:pPr>
      <w:rPr>
        <w:rFonts w:hint="default"/>
        <w:lang w:val="ru-RU" w:eastAsia="en-US" w:bidi="ar-SA"/>
      </w:rPr>
    </w:lvl>
    <w:lvl w:ilvl="4" w:tplc="749A92D4">
      <w:numFmt w:val="bullet"/>
      <w:lvlText w:val="•"/>
      <w:lvlJc w:val="left"/>
      <w:pPr>
        <w:ind w:left="4228" w:hanging="380"/>
      </w:pPr>
      <w:rPr>
        <w:rFonts w:hint="default"/>
        <w:lang w:val="ru-RU" w:eastAsia="en-US" w:bidi="ar-SA"/>
      </w:rPr>
    </w:lvl>
    <w:lvl w:ilvl="5" w:tplc="6B0C2B06">
      <w:numFmt w:val="bullet"/>
      <w:lvlText w:val="•"/>
      <w:lvlJc w:val="left"/>
      <w:pPr>
        <w:ind w:left="5225" w:hanging="380"/>
      </w:pPr>
      <w:rPr>
        <w:rFonts w:hint="default"/>
        <w:lang w:val="ru-RU" w:eastAsia="en-US" w:bidi="ar-SA"/>
      </w:rPr>
    </w:lvl>
    <w:lvl w:ilvl="6" w:tplc="ECEA94D2">
      <w:numFmt w:val="bullet"/>
      <w:lvlText w:val="•"/>
      <w:lvlJc w:val="left"/>
      <w:pPr>
        <w:ind w:left="6222" w:hanging="380"/>
      </w:pPr>
      <w:rPr>
        <w:rFonts w:hint="default"/>
        <w:lang w:val="ru-RU" w:eastAsia="en-US" w:bidi="ar-SA"/>
      </w:rPr>
    </w:lvl>
    <w:lvl w:ilvl="7" w:tplc="9F669D3C">
      <w:numFmt w:val="bullet"/>
      <w:lvlText w:val="•"/>
      <w:lvlJc w:val="left"/>
      <w:pPr>
        <w:ind w:left="7219" w:hanging="380"/>
      </w:pPr>
      <w:rPr>
        <w:rFonts w:hint="default"/>
        <w:lang w:val="ru-RU" w:eastAsia="en-US" w:bidi="ar-SA"/>
      </w:rPr>
    </w:lvl>
    <w:lvl w:ilvl="8" w:tplc="91AA90D6">
      <w:numFmt w:val="bullet"/>
      <w:lvlText w:val="•"/>
      <w:lvlJc w:val="left"/>
      <w:pPr>
        <w:ind w:left="8216" w:hanging="380"/>
      </w:pPr>
      <w:rPr>
        <w:rFonts w:hint="default"/>
        <w:lang w:val="ru-RU" w:eastAsia="en-US" w:bidi="ar-SA"/>
      </w:rPr>
    </w:lvl>
  </w:abstractNum>
  <w:abstractNum w:abstractNumId="147">
    <w:nsid w:val="352620F6"/>
    <w:multiLevelType w:val="hybridMultilevel"/>
    <w:tmpl w:val="7CCE8F14"/>
    <w:lvl w:ilvl="0" w:tplc="796EE6E8">
      <w:start w:val="1"/>
      <w:numFmt w:val="decimal"/>
      <w:lvlText w:val="%1)"/>
      <w:lvlJc w:val="left"/>
      <w:pPr>
        <w:ind w:left="230" w:hanging="3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B64B346">
      <w:numFmt w:val="bullet"/>
      <w:lvlText w:val="•"/>
      <w:lvlJc w:val="left"/>
      <w:pPr>
        <w:ind w:left="1237" w:hanging="380"/>
      </w:pPr>
      <w:rPr>
        <w:rFonts w:hint="default"/>
        <w:lang w:val="ru-RU" w:eastAsia="en-US" w:bidi="ar-SA"/>
      </w:rPr>
    </w:lvl>
    <w:lvl w:ilvl="2" w:tplc="258CAFAC">
      <w:numFmt w:val="bullet"/>
      <w:lvlText w:val="•"/>
      <w:lvlJc w:val="left"/>
      <w:pPr>
        <w:ind w:left="2234" w:hanging="380"/>
      </w:pPr>
      <w:rPr>
        <w:rFonts w:hint="default"/>
        <w:lang w:val="ru-RU" w:eastAsia="en-US" w:bidi="ar-SA"/>
      </w:rPr>
    </w:lvl>
    <w:lvl w:ilvl="3" w:tplc="0BE811E2">
      <w:numFmt w:val="bullet"/>
      <w:lvlText w:val="•"/>
      <w:lvlJc w:val="left"/>
      <w:pPr>
        <w:ind w:left="3231" w:hanging="380"/>
      </w:pPr>
      <w:rPr>
        <w:rFonts w:hint="default"/>
        <w:lang w:val="ru-RU" w:eastAsia="en-US" w:bidi="ar-SA"/>
      </w:rPr>
    </w:lvl>
    <w:lvl w:ilvl="4" w:tplc="919CB398">
      <w:numFmt w:val="bullet"/>
      <w:lvlText w:val="•"/>
      <w:lvlJc w:val="left"/>
      <w:pPr>
        <w:ind w:left="4228" w:hanging="380"/>
      </w:pPr>
      <w:rPr>
        <w:rFonts w:hint="default"/>
        <w:lang w:val="ru-RU" w:eastAsia="en-US" w:bidi="ar-SA"/>
      </w:rPr>
    </w:lvl>
    <w:lvl w:ilvl="5" w:tplc="832C9BCE">
      <w:numFmt w:val="bullet"/>
      <w:lvlText w:val="•"/>
      <w:lvlJc w:val="left"/>
      <w:pPr>
        <w:ind w:left="5225" w:hanging="380"/>
      </w:pPr>
      <w:rPr>
        <w:rFonts w:hint="default"/>
        <w:lang w:val="ru-RU" w:eastAsia="en-US" w:bidi="ar-SA"/>
      </w:rPr>
    </w:lvl>
    <w:lvl w:ilvl="6" w:tplc="957C5F60">
      <w:numFmt w:val="bullet"/>
      <w:lvlText w:val="•"/>
      <w:lvlJc w:val="left"/>
      <w:pPr>
        <w:ind w:left="6222" w:hanging="380"/>
      </w:pPr>
      <w:rPr>
        <w:rFonts w:hint="default"/>
        <w:lang w:val="ru-RU" w:eastAsia="en-US" w:bidi="ar-SA"/>
      </w:rPr>
    </w:lvl>
    <w:lvl w:ilvl="7" w:tplc="5628D088">
      <w:numFmt w:val="bullet"/>
      <w:lvlText w:val="•"/>
      <w:lvlJc w:val="left"/>
      <w:pPr>
        <w:ind w:left="7219" w:hanging="380"/>
      </w:pPr>
      <w:rPr>
        <w:rFonts w:hint="default"/>
        <w:lang w:val="ru-RU" w:eastAsia="en-US" w:bidi="ar-SA"/>
      </w:rPr>
    </w:lvl>
    <w:lvl w:ilvl="8" w:tplc="AEC8C15A">
      <w:numFmt w:val="bullet"/>
      <w:lvlText w:val="•"/>
      <w:lvlJc w:val="left"/>
      <w:pPr>
        <w:ind w:left="8216" w:hanging="380"/>
      </w:pPr>
      <w:rPr>
        <w:rFonts w:hint="default"/>
        <w:lang w:val="ru-RU" w:eastAsia="en-US" w:bidi="ar-SA"/>
      </w:rPr>
    </w:lvl>
  </w:abstractNum>
  <w:abstractNum w:abstractNumId="148">
    <w:nsid w:val="366A4C44"/>
    <w:multiLevelType w:val="hybridMultilevel"/>
    <w:tmpl w:val="1706C93E"/>
    <w:lvl w:ilvl="0" w:tplc="DC88F5E0">
      <w:start w:val="1"/>
      <w:numFmt w:val="decimal"/>
      <w:lvlText w:val="%1)"/>
      <w:lvlJc w:val="left"/>
      <w:pPr>
        <w:ind w:left="119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D8C19BE">
      <w:numFmt w:val="bullet"/>
      <w:lvlText w:val="•"/>
      <w:lvlJc w:val="left"/>
      <w:pPr>
        <w:ind w:left="2101" w:hanging="260"/>
      </w:pPr>
      <w:rPr>
        <w:rFonts w:hint="default"/>
        <w:lang w:val="ru-RU" w:eastAsia="en-US" w:bidi="ar-SA"/>
      </w:rPr>
    </w:lvl>
    <w:lvl w:ilvl="2" w:tplc="F8683754">
      <w:numFmt w:val="bullet"/>
      <w:lvlText w:val="•"/>
      <w:lvlJc w:val="left"/>
      <w:pPr>
        <w:ind w:left="3002" w:hanging="260"/>
      </w:pPr>
      <w:rPr>
        <w:rFonts w:hint="default"/>
        <w:lang w:val="ru-RU" w:eastAsia="en-US" w:bidi="ar-SA"/>
      </w:rPr>
    </w:lvl>
    <w:lvl w:ilvl="3" w:tplc="145672EC">
      <w:numFmt w:val="bullet"/>
      <w:lvlText w:val="•"/>
      <w:lvlJc w:val="left"/>
      <w:pPr>
        <w:ind w:left="3903" w:hanging="260"/>
      </w:pPr>
      <w:rPr>
        <w:rFonts w:hint="default"/>
        <w:lang w:val="ru-RU" w:eastAsia="en-US" w:bidi="ar-SA"/>
      </w:rPr>
    </w:lvl>
    <w:lvl w:ilvl="4" w:tplc="527CB2A6">
      <w:numFmt w:val="bullet"/>
      <w:lvlText w:val="•"/>
      <w:lvlJc w:val="left"/>
      <w:pPr>
        <w:ind w:left="4804" w:hanging="260"/>
      </w:pPr>
      <w:rPr>
        <w:rFonts w:hint="default"/>
        <w:lang w:val="ru-RU" w:eastAsia="en-US" w:bidi="ar-SA"/>
      </w:rPr>
    </w:lvl>
    <w:lvl w:ilvl="5" w:tplc="FD00936E">
      <w:numFmt w:val="bullet"/>
      <w:lvlText w:val="•"/>
      <w:lvlJc w:val="left"/>
      <w:pPr>
        <w:ind w:left="5705" w:hanging="260"/>
      </w:pPr>
      <w:rPr>
        <w:rFonts w:hint="default"/>
        <w:lang w:val="ru-RU" w:eastAsia="en-US" w:bidi="ar-SA"/>
      </w:rPr>
    </w:lvl>
    <w:lvl w:ilvl="6" w:tplc="601EFA30">
      <w:numFmt w:val="bullet"/>
      <w:lvlText w:val="•"/>
      <w:lvlJc w:val="left"/>
      <w:pPr>
        <w:ind w:left="6606" w:hanging="260"/>
      </w:pPr>
      <w:rPr>
        <w:rFonts w:hint="default"/>
        <w:lang w:val="ru-RU" w:eastAsia="en-US" w:bidi="ar-SA"/>
      </w:rPr>
    </w:lvl>
    <w:lvl w:ilvl="7" w:tplc="CBFE6D16">
      <w:numFmt w:val="bullet"/>
      <w:lvlText w:val="•"/>
      <w:lvlJc w:val="left"/>
      <w:pPr>
        <w:ind w:left="7507" w:hanging="260"/>
      </w:pPr>
      <w:rPr>
        <w:rFonts w:hint="default"/>
        <w:lang w:val="ru-RU" w:eastAsia="en-US" w:bidi="ar-SA"/>
      </w:rPr>
    </w:lvl>
    <w:lvl w:ilvl="8" w:tplc="697C3DC0">
      <w:numFmt w:val="bullet"/>
      <w:lvlText w:val="•"/>
      <w:lvlJc w:val="left"/>
      <w:pPr>
        <w:ind w:left="8408" w:hanging="260"/>
      </w:pPr>
      <w:rPr>
        <w:rFonts w:hint="default"/>
        <w:lang w:val="ru-RU" w:eastAsia="en-US" w:bidi="ar-SA"/>
      </w:rPr>
    </w:lvl>
  </w:abstractNum>
  <w:abstractNum w:abstractNumId="149">
    <w:nsid w:val="36AF0D13"/>
    <w:multiLevelType w:val="hybridMultilevel"/>
    <w:tmpl w:val="80EC6226"/>
    <w:lvl w:ilvl="0" w:tplc="C388E24E">
      <w:numFmt w:val="bullet"/>
      <w:lvlText w:val=""/>
      <w:lvlJc w:val="left"/>
      <w:pPr>
        <w:ind w:left="107" w:hanging="721"/>
      </w:pPr>
      <w:rPr>
        <w:rFonts w:ascii="Symbol" w:eastAsia="Symbol" w:hAnsi="Symbol" w:cs="Symbol" w:hint="default"/>
        <w:b w:val="0"/>
        <w:bCs w:val="0"/>
        <w:i w:val="0"/>
        <w:iCs w:val="0"/>
        <w:spacing w:val="0"/>
        <w:w w:val="100"/>
        <w:sz w:val="22"/>
        <w:szCs w:val="22"/>
        <w:lang w:val="ru-RU" w:eastAsia="en-US" w:bidi="ar-SA"/>
      </w:rPr>
    </w:lvl>
    <w:lvl w:ilvl="1" w:tplc="4EDCB596">
      <w:numFmt w:val="bullet"/>
      <w:lvlText w:val="•"/>
      <w:lvlJc w:val="left"/>
      <w:pPr>
        <w:ind w:left="645" w:hanging="721"/>
      </w:pPr>
      <w:rPr>
        <w:rFonts w:hint="default"/>
        <w:lang w:val="ru-RU" w:eastAsia="en-US" w:bidi="ar-SA"/>
      </w:rPr>
    </w:lvl>
    <w:lvl w:ilvl="2" w:tplc="C4A20002">
      <w:numFmt w:val="bullet"/>
      <w:lvlText w:val="•"/>
      <w:lvlJc w:val="left"/>
      <w:pPr>
        <w:ind w:left="1191" w:hanging="721"/>
      </w:pPr>
      <w:rPr>
        <w:rFonts w:hint="default"/>
        <w:lang w:val="ru-RU" w:eastAsia="en-US" w:bidi="ar-SA"/>
      </w:rPr>
    </w:lvl>
    <w:lvl w:ilvl="3" w:tplc="C46E5C3C">
      <w:numFmt w:val="bullet"/>
      <w:lvlText w:val="•"/>
      <w:lvlJc w:val="left"/>
      <w:pPr>
        <w:ind w:left="1737" w:hanging="721"/>
      </w:pPr>
      <w:rPr>
        <w:rFonts w:hint="default"/>
        <w:lang w:val="ru-RU" w:eastAsia="en-US" w:bidi="ar-SA"/>
      </w:rPr>
    </w:lvl>
    <w:lvl w:ilvl="4" w:tplc="F7DEBE86">
      <w:numFmt w:val="bullet"/>
      <w:lvlText w:val="•"/>
      <w:lvlJc w:val="left"/>
      <w:pPr>
        <w:ind w:left="2283" w:hanging="721"/>
      </w:pPr>
      <w:rPr>
        <w:rFonts w:hint="default"/>
        <w:lang w:val="ru-RU" w:eastAsia="en-US" w:bidi="ar-SA"/>
      </w:rPr>
    </w:lvl>
    <w:lvl w:ilvl="5" w:tplc="905C8D86">
      <w:numFmt w:val="bullet"/>
      <w:lvlText w:val="•"/>
      <w:lvlJc w:val="left"/>
      <w:pPr>
        <w:ind w:left="2829" w:hanging="721"/>
      </w:pPr>
      <w:rPr>
        <w:rFonts w:hint="default"/>
        <w:lang w:val="ru-RU" w:eastAsia="en-US" w:bidi="ar-SA"/>
      </w:rPr>
    </w:lvl>
    <w:lvl w:ilvl="6" w:tplc="AF5E3FCC">
      <w:numFmt w:val="bullet"/>
      <w:lvlText w:val="•"/>
      <w:lvlJc w:val="left"/>
      <w:pPr>
        <w:ind w:left="3375" w:hanging="721"/>
      </w:pPr>
      <w:rPr>
        <w:rFonts w:hint="default"/>
        <w:lang w:val="ru-RU" w:eastAsia="en-US" w:bidi="ar-SA"/>
      </w:rPr>
    </w:lvl>
    <w:lvl w:ilvl="7" w:tplc="C710347C">
      <w:numFmt w:val="bullet"/>
      <w:lvlText w:val="•"/>
      <w:lvlJc w:val="left"/>
      <w:pPr>
        <w:ind w:left="3921" w:hanging="721"/>
      </w:pPr>
      <w:rPr>
        <w:rFonts w:hint="default"/>
        <w:lang w:val="ru-RU" w:eastAsia="en-US" w:bidi="ar-SA"/>
      </w:rPr>
    </w:lvl>
    <w:lvl w:ilvl="8" w:tplc="E46CB686">
      <w:numFmt w:val="bullet"/>
      <w:lvlText w:val="•"/>
      <w:lvlJc w:val="left"/>
      <w:pPr>
        <w:ind w:left="4467" w:hanging="721"/>
      </w:pPr>
      <w:rPr>
        <w:rFonts w:hint="default"/>
        <w:lang w:val="ru-RU" w:eastAsia="en-US" w:bidi="ar-SA"/>
      </w:rPr>
    </w:lvl>
  </w:abstractNum>
  <w:abstractNum w:abstractNumId="150">
    <w:nsid w:val="372B1A89"/>
    <w:multiLevelType w:val="hybridMultilevel"/>
    <w:tmpl w:val="6F78A808"/>
    <w:lvl w:ilvl="0" w:tplc="AA4A8D5C">
      <w:start w:val="1"/>
      <w:numFmt w:val="decimal"/>
      <w:lvlText w:val="%1)"/>
      <w:lvlJc w:val="left"/>
      <w:pPr>
        <w:ind w:left="230" w:hanging="2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3B61338">
      <w:start w:val="1"/>
      <w:numFmt w:val="decimal"/>
      <w:lvlText w:val="%2)"/>
      <w:lvlJc w:val="left"/>
      <w:pPr>
        <w:ind w:left="230" w:hanging="331"/>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2" w:tplc="8EAE1B82">
      <w:numFmt w:val="bullet"/>
      <w:lvlText w:val="•"/>
      <w:lvlJc w:val="left"/>
      <w:pPr>
        <w:ind w:left="2234" w:hanging="331"/>
      </w:pPr>
      <w:rPr>
        <w:rFonts w:hint="default"/>
        <w:lang w:val="ru-RU" w:eastAsia="en-US" w:bidi="ar-SA"/>
      </w:rPr>
    </w:lvl>
    <w:lvl w:ilvl="3" w:tplc="AA563190">
      <w:numFmt w:val="bullet"/>
      <w:lvlText w:val="•"/>
      <w:lvlJc w:val="left"/>
      <w:pPr>
        <w:ind w:left="3231" w:hanging="331"/>
      </w:pPr>
      <w:rPr>
        <w:rFonts w:hint="default"/>
        <w:lang w:val="ru-RU" w:eastAsia="en-US" w:bidi="ar-SA"/>
      </w:rPr>
    </w:lvl>
    <w:lvl w:ilvl="4" w:tplc="DA44E768">
      <w:numFmt w:val="bullet"/>
      <w:lvlText w:val="•"/>
      <w:lvlJc w:val="left"/>
      <w:pPr>
        <w:ind w:left="4228" w:hanging="331"/>
      </w:pPr>
      <w:rPr>
        <w:rFonts w:hint="default"/>
        <w:lang w:val="ru-RU" w:eastAsia="en-US" w:bidi="ar-SA"/>
      </w:rPr>
    </w:lvl>
    <w:lvl w:ilvl="5" w:tplc="0D6645D0">
      <w:numFmt w:val="bullet"/>
      <w:lvlText w:val="•"/>
      <w:lvlJc w:val="left"/>
      <w:pPr>
        <w:ind w:left="5225" w:hanging="331"/>
      </w:pPr>
      <w:rPr>
        <w:rFonts w:hint="default"/>
        <w:lang w:val="ru-RU" w:eastAsia="en-US" w:bidi="ar-SA"/>
      </w:rPr>
    </w:lvl>
    <w:lvl w:ilvl="6" w:tplc="B676402E">
      <w:numFmt w:val="bullet"/>
      <w:lvlText w:val="•"/>
      <w:lvlJc w:val="left"/>
      <w:pPr>
        <w:ind w:left="6222" w:hanging="331"/>
      </w:pPr>
      <w:rPr>
        <w:rFonts w:hint="default"/>
        <w:lang w:val="ru-RU" w:eastAsia="en-US" w:bidi="ar-SA"/>
      </w:rPr>
    </w:lvl>
    <w:lvl w:ilvl="7" w:tplc="7B4CA570">
      <w:numFmt w:val="bullet"/>
      <w:lvlText w:val="•"/>
      <w:lvlJc w:val="left"/>
      <w:pPr>
        <w:ind w:left="7219" w:hanging="331"/>
      </w:pPr>
      <w:rPr>
        <w:rFonts w:hint="default"/>
        <w:lang w:val="ru-RU" w:eastAsia="en-US" w:bidi="ar-SA"/>
      </w:rPr>
    </w:lvl>
    <w:lvl w:ilvl="8" w:tplc="39B2B386">
      <w:numFmt w:val="bullet"/>
      <w:lvlText w:val="•"/>
      <w:lvlJc w:val="left"/>
      <w:pPr>
        <w:ind w:left="8216" w:hanging="331"/>
      </w:pPr>
      <w:rPr>
        <w:rFonts w:hint="default"/>
        <w:lang w:val="ru-RU" w:eastAsia="en-US" w:bidi="ar-SA"/>
      </w:rPr>
    </w:lvl>
  </w:abstractNum>
  <w:abstractNum w:abstractNumId="151">
    <w:nsid w:val="383765AF"/>
    <w:multiLevelType w:val="hybridMultilevel"/>
    <w:tmpl w:val="8E560396"/>
    <w:lvl w:ilvl="0" w:tplc="ED5C76F0">
      <w:start w:val="1"/>
      <w:numFmt w:val="decimal"/>
      <w:lvlText w:val="%1)"/>
      <w:lvlJc w:val="left"/>
      <w:pPr>
        <w:ind w:left="119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A1EAC24">
      <w:numFmt w:val="bullet"/>
      <w:lvlText w:val="•"/>
      <w:lvlJc w:val="left"/>
      <w:pPr>
        <w:ind w:left="2101" w:hanging="260"/>
      </w:pPr>
      <w:rPr>
        <w:rFonts w:hint="default"/>
        <w:lang w:val="ru-RU" w:eastAsia="en-US" w:bidi="ar-SA"/>
      </w:rPr>
    </w:lvl>
    <w:lvl w:ilvl="2" w:tplc="6506014E">
      <w:numFmt w:val="bullet"/>
      <w:lvlText w:val="•"/>
      <w:lvlJc w:val="left"/>
      <w:pPr>
        <w:ind w:left="3002" w:hanging="260"/>
      </w:pPr>
      <w:rPr>
        <w:rFonts w:hint="default"/>
        <w:lang w:val="ru-RU" w:eastAsia="en-US" w:bidi="ar-SA"/>
      </w:rPr>
    </w:lvl>
    <w:lvl w:ilvl="3" w:tplc="73668028">
      <w:numFmt w:val="bullet"/>
      <w:lvlText w:val="•"/>
      <w:lvlJc w:val="left"/>
      <w:pPr>
        <w:ind w:left="3903" w:hanging="260"/>
      </w:pPr>
      <w:rPr>
        <w:rFonts w:hint="default"/>
        <w:lang w:val="ru-RU" w:eastAsia="en-US" w:bidi="ar-SA"/>
      </w:rPr>
    </w:lvl>
    <w:lvl w:ilvl="4" w:tplc="0E9CBD98">
      <w:numFmt w:val="bullet"/>
      <w:lvlText w:val="•"/>
      <w:lvlJc w:val="left"/>
      <w:pPr>
        <w:ind w:left="4804" w:hanging="260"/>
      </w:pPr>
      <w:rPr>
        <w:rFonts w:hint="default"/>
        <w:lang w:val="ru-RU" w:eastAsia="en-US" w:bidi="ar-SA"/>
      </w:rPr>
    </w:lvl>
    <w:lvl w:ilvl="5" w:tplc="0BB0CFB0">
      <w:numFmt w:val="bullet"/>
      <w:lvlText w:val="•"/>
      <w:lvlJc w:val="left"/>
      <w:pPr>
        <w:ind w:left="5705" w:hanging="260"/>
      </w:pPr>
      <w:rPr>
        <w:rFonts w:hint="default"/>
        <w:lang w:val="ru-RU" w:eastAsia="en-US" w:bidi="ar-SA"/>
      </w:rPr>
    </w:lvl>
    <w:lvl w:ilvl="6" w:tplc="4606D754">
      <w:numFmt w:val="bullet"/>
      <w:lvlText w:val="•"/>
      <w:lvlJc w:val="left"/>
      <w:pPr>
        <w:ind w:left="6606" w:hanging="260"/>
      </w:pPr>
      <w:rPr>
        <w:rFonts w:hint="default"/>
        <w:lang w:val="ru-RU" w:eastAsia="en-US" w:bidi="ar-SA"/>
      </w:rPr>
    </w:lvl>
    <w:lvl w:ilvl="7" w:tplc="49EE964E">
      <w:numFmt w:val="bullet"/>
      <w:lvlText w:val="•"/>
      <w:lvlJc w:val="left"/>
      <w:pPr>
        <w:ind w:left="7507" w:hanging="260"/>
      </w:pPr>
      <w:rPr>
        <w:rFonts w:hint="default"/>
        <w:lang w:val="ru-RU" w:eastAsia="en-US" w:bidi="ar-SA"/>
      </w:rPr>
    </w:lvl>
    <w:lvl w:ilvl="8" w:tplc="C1C8C0FE">
      <w:numFmt w:val="bullet"/>
      <w:lvlText w:val="•"/>
      <w:lvlJc w:val="left"/>
      <w:pPr>
        <w:ind w:left="8408" w:hanging="260"/>
      </w:pPr>
      <w:rPr>
        <w:rFonts w:hint="default"/>
        <w:lang w:val="ru-RU" w:eastAsia="en-US" w:bidi="ar-SA"/>
      </w:rPr>
    </w:lvl>
  </w:abstractNum>
  <w:abstractNum w:abstractNumId="152">
    <w:nsid w:val="38AE280B"/>
    <w:multiLevelType w:val="hybridMultilevel"/>
    <w:tmpl w:val="CE8ECE0E"/>
    <w:lvl w:ilvl="0" w:tplc="AC00F0A8">
      <w:start w:val="1"/>
      <w:numFmt w:val="decimal"/>
      <w:lvlText w:val="%1)"/>
      <w:lvlJc w:val="left"/>
      <w:pPr>
        <w:ind w:left="950" w:hanging="7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A76913E">
      <w:numFmt w:val="bullet"/>
      <w:lvlText w:val="•"/>
      <w:lvlJc w:val="left"/>
      <w:pPr>
        <w:ind w:left="1885" w:hanging="721"/>
      </w:pPr>
      <w:rPr>
        <w:rFonts w:hint="default"/>
        <w:lang w:val="ru-RU" w:eastAsia="en-US" w:bidi="ar-SA"/>
      </w:rPr>
    </w:lvl>
    <w:lvl w:ilvl="2" w:tplc="99586E96">
      <w:numFmt w:val="bullet"/>
      <w:lvlText w:val="•"/>
      <w:lvlJc w:val="left"/>
      <w:pPr>
        <w:ind w:left="2810" w:hanging="721"/>
      </w:pPr>
      <w:rPr>
        <w:rFonts w:hint="default"/>
        <w:lang w:val="ru-RU" w:eastAsia="en-US" w:bidi="ar-SA"/>
      </w:rPr>
    </w:lvl>
    <w:lvl w:ilvl="3" w:tplc="D5D4E118">
      <w:numFmt w:val="bullet"/>
      <w:lvlText w:val="•"/>
      <w:lvlJc w:val="left"/>
      <w:pPr>
        <w:ind w:left="3735" w:hanging="721"/>
      </w:pPr>
      <w:rPr>
        <w:rFonts w:hint="default"/>
        <w:lang w:val="ru-RU" w:eastAsia="en-US" w:bidi="ar-SA"/>
      </w:rPr>
    </w:lvl>
    <w:lvl w:ilvl="4" w:tplc="08C6D474">
      <w:numFmt w:val="bullet"/>
      <w:lvlText w:val="•"/>
      <w:lvlJc w:val="left"/>
      <w:pPr>
        <w:ind w:left="4660" w:hanging="721"/>
      </w:pPr>
      <w:rPr>
        <w:rFonts w:hint="default"/>
        <w:lang w:val="ru-RU" w:eastAsia="en-US" w:bidi="ar-SA"/>
      </w:rPr>
    </w:lvl>
    <w:lvl w:ilvl="5" w:tplc="2710EE34">
      <w:numFmt w:val="bullet"/>
      <w:lvlText w:val="•"/>
      <w:lvlJc w:val="left"/>
      <w:pPr>
        <w:ind w:left="5585" w:hanging="721"/>
      </w:pPr>
      <w:rPr>
        <w:rFonts w:hint="default"/>
        <w:lang w:val="ru-RU" w:eastAsia="en-US" w:bidi="ar-SA"/>
      </w:rPr>
    </w:lvl>
    <w:lvl w:ilvl="6" w:tplc="F50C4FEC">
      <w:numFmt w:val="bullet"/>
      <w:lvlText w:val="•"/>
      <w:lvlJc w:val="left"/>
      <w:pPr>
        <w:ind w:left="6510" w:hanging="721"/>
      </w:pPr>
      <w:rPr>
        <w:rFonts w:hint="default"/>
        <w:lang w:val="ru-RU" w:eastAsia="en-US" w:bidi="ar-SA"/>
      </w:rPr>
    </w:lvl>
    <w:lvl w:ilvl="7" w:tplc="86C48530">
      <w:numFmt w:val="bullet"/>
      <w:lvlText w:val="•"/>
      <w:lvlJc w:val="left"/>
      <w:pPr>
        <w:ind w:left="7435" w:hanging="721"/>
      </w:pPr>
      <w:rPr>
        <w:rFonts w:hint="default"/>
        <w:lang w:val="ru-RU" w:eastAsia="en-US" w:bidi="ar-SA"/>
      </w:rPr>
    </w:lvl>
    <w:lvl w:ilvl="8" w:tplc="F6C2F4CC">
      <w:numFmt w:val="bullet"/>
      <w:lvlText w:val="•"/>
      <w:lvlJc w:val="left"/>
      <w:pPr>
        <w:ind w:left="8360" w:hanging="721"/>
      </w:pPr>
      <w:rPr>
        <w:rFonts w:hint="default"/>
        <w:lang w:val="ru-RU" w:eastAsia="en-US" w:bidi="ar-SA"/>
      </w:rPr>
    </w:lvl>
  </w:abstractNum>
  <w:abstractNum w:abstractNumId="153">
    <w:nsid w:val="39581300"/>
    <w:multiLevelType w:val="hybridMultilevel"/>
    <w:tmpl w:val="5AEEB308"/>
    <w:lvl w:ilvl="0" w:tplc="F0269414">
      <w:start w:val="1"/>
      <w:numFmt w:val="decimal"/>
      <w:lvlText w:val="%1."/>
      <w:lvlJc w:val="left"/>
      <w:pPr>
        <w:ind w:left="950" w:hanging="3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CA831B0">
      <w:numFmt w:val="bullet"/>
      <w:lvlText w:val="•"/>
      <w:lvlJc w:val="left"/>
      <w:pPr>
        <w:ind w:left="1885" w:hanging="380"/>
      </w:pPr>
      <w:rPr>
        <w:rFonts w:hint="default"/>
        <w:lang w:val="ru-RU" w:eastAsia="en-US" w:bidi="ar-SA"/>
      </w:rPr>
    </w:lvl>
    <w:lvl w:ilvl="2" w:tplc="9A5EB618">
      <w:numFmt w:val="bullet"/>
      <w:lvlText w:val="•"/>
      <w:lvlJc w:val="left"/>
      <w:pPr>
        <w:ind w:left="2810" w:hanging="380"/>
      </w:pPr>
      <w:rPr>
        <w:rFonts w:hint="default"/>
        <w:lang w:val="ru-RU" w:eastAsia="en-US" w:bidi="ar-SA"/>
      </w:rPr>
    </w:lvl>
    <w:lvl w:ilvl="3" w:tplc="466C2FB4">
      <w:numFmt w:val="bullet"/>
      <w:lvlText w:val="•"/>
      <w:lvlJc w:val="left"/>
      <w:pPr>
        <w:ind w:left="3735" w:hanging="380"/>
      </w:pPr>
      <w:rPr>
        <w:rFonts w:hint="default"/>
        <w:lang w:val="ru-RU" w:eastAsia="en-US" w:bidi="ar-SA"/>
      </w:rPr>
    </w:lvl>
    <w:lvl w:ilvl="4" w:tplc="701C79A0">
      <w:numFmt w:val="bullet"/>
      <w:lvlText w:val="•"/>
      <w:lvlJc w:val="left"/>
      <w:pPr>
        <w:ind w:left="4660" w:hanging="380"/>
      </w:pPr>
      <w:rPr>
        <w:rFonts w:hint="default"/>
        <w:lang w:val="ru-RU" w:eastAsia="en-US" w:bidi="ar-SA"/>
      </w:rPr>
    </w:lvl>
    <w:lvl w:ilvl="5" w:tplc="5232BF5C">
      <w:numFmt w:val="bullet"/>
      <w:lvlText w:val="•"/>
      <w:lvlJc w:val="left"/>
      <w:pPr>
        <w:ind w:left="5585" w:hanging="380"/>
      </w:pPr>
      <w:rPr>
        <w:rFonts w:hint="default"/>
        <w:lang w:val="ru-RU" w:eastAsia="en-US" w:bidi="ar-SA"/>
      </w:rPr>
    </w:lvl>
    <w:lvl w:ilvl="6" w:tplc="C7BE4460">
      <w:numFmt w:val="bullet"/>
      <w:lvlText w:val="•"/>
      <w:lvlJc w:val="left"/>
      <w:pPr>
        <w:ind w:left="6510" w:hanging="380"/>
      </w:pPr>
      <w:rPr>
        <w:rFonts w:hint="default"/>
        <w:lang w:val="ru-RU" w:eastAsia="en-US" w:bidi="ar-SA"/>
      </w:rPr>
    </w:lvl>
    <w:lvl w:ilvl="7" w:tplc="827665F0">
      <w:numFmt w:val="bullet"/>
      <w:lvlText w:val="•"/>
      <w:lvlJc w:val="left"/>
      <w:pPr>
        <w:ind w:left="7435" w:hanging="380"/>
      </w:pPr>
      <w:rPr>
        <w:rFonts w:hint="default"/>
        <w:lang w:val="ru-RU" w:eastAsia="en-US" w:bidi="ar-SA"/>
      </w:rPr>
    </w:lvl>
    <w:lvl w:ilvl="8" w:tplc="460A4736">
      <w:numFmt w:val="bullet"/>
      <w:lvlText w:val="•"/>
      <w:lvlJc w:val="left"/>
      <w:pPr>
        <w:ind w:left="8360" w:hanging="380"/>
      </w:pPr>
      <w:rPr>
        <w:rFonts w:hint="default"/>
        <w:lang w:val="ru-RU" w:eastAsia="en-US" w:bidi="ar-SA"/>
      </w:rPr>
    </w:lvl>
  </w:abstractNum>
  <w:abstractNum w:abstractNumId="154">
    <w:nsid w:val="39900372"/>
    <w:multiLevelType w:val="hybridMultilevel"/>
    <w:tmpl w:val="C03061D8"/>
    <w:lvl w:ilvl="0" w:tplc="F9E68A6A">
      <w:start w:val="1"/>
      <w:numFmt w:val="decimal"/>
      <w:lvlText w:val="%1."/>
      <w:lvlJc w:val="left"/>
      <w:pPr>
        <w:ind w:left="117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C60DB00">
      <w:numFmt w:val="bullet"/>
      <w:lvlText w:val="•"/>
      <w:lvlJc w:val="left"/>
      <w:pPr>
        <w:ind w:left="2083" w:hanging="240"/>
      </w:pPr>
      <w:rPr>
        <w:rFonts w:hint="default"/>
        <w:lang w:val="ru-RU" w:eastAsia="en-US" w:bidi="ar-SA"/>
      </w:rPr>
    </w:lvl>
    <w:lvl w:ilvl="2" w:tplc="15B64F36">
      <w:numFmt w:val="bullet"/>
      <w:lvlText w:val="•"/>
      <w:lvlJc w:val="left"/>
      <w:pPr>
        <w:ind w:left="2986" w:hanging="240"/>
      </w:pPr>
      <w:rPr>
        <w:rFonts w:hint="default"/>
        <w:lang w:val="ru-RU" w:eastAsia="en-US" w:bidi="ar-SA"/>
      </w:rPr>
    </w:lvl>
    <w:lvl w:ilvl="3" w:tplc="20DAA756">
      <w:numFmt w:val="bullet"/>
      <w:lvlText w:val="•"/>
      <w:lvlJc w:val="left"/>
      <w:pPr>
        <w:ind w:left="3889" w:hanging="240"/>
      </w:pPr>
      <w:rPr>
        <w:rFonts w:hint="default"/>
        <w:lang w:val="ru-RU" w:eastAsia="en-US" w:bidi="ar-SA"/>
      </w:rPr>
    </w:lvl>
    <w:lvl w:ilvl="4" w:tplc="401CF1B8">
      <w:numFmt w:val="bullet"/>
      <w:lvlText w:val="•"/>
      <w:lvlJc w:val="left"/>
      <w:pPr>
        <w:ind w:left="4792" w:hanging="240"/>
      </w:pPr>
      <w:rPr>
        <w:rFonts w:hint="default"/>
        <w:lang w:val="ru-RU" w:eastAsia="en-US" w:bidi="ar-SA"/>
      </w:rPr>
    </w:lvl>
    <w:lvl w:ilvl="5" w:tplc="BEE01416">
      <w:numFmt w:val="bullet"/>
      <w:lvlText w:val="•"/>
      <w:lvlJc w:val="left"/>
      <w:pPr>
        <w:ind w:left="5695" w:hanging="240"/>
      </w:pPr>
      <w:rPr>
        <w:rFonts w:hint="default"/>
        <w:lang w:val="ru-RU" w:eastAsia="en-US" w:bidi="ar-SA"/>
      </w:rPr>
    </w:lvl>
    <w:lvl w:ilvl="6" w:tplc="F0C4409A">
      <w:numFmt w:val="bullet"/>
      <w:lvlText w:val="•"/>
      <w:lvlJc w:val="left"/>
      <w:pPr>
        <w:ind w:left="6598" w:hanging="240"/>
      </w:pPr>
      <w:rPr>
        <w:rFonts w:hint="default"/>
        <w:lang w:val="ru-RU" w:eastAsia="en-US" w:bidi="ar-SA"/>
      </w:rPr>
    </w:lvl>
    <w:lvl w:ilvl="7" w:tplc="B65EC6EA">
      <w:numFmt w:val="bullet"/>
      <w:lvlText w:val="•"/>
      <w:lvlJc w:val="left"/>
      <w:pPr>
        <w:ind w:left="7501" w:hanging="240"/>
      </w:pPr>
      <w:rPr>
        <w:rFonts w:hint="default"/>
        <w:lang w:val="ru-RU" w:eastAsia="en-US" w:bidi="ar-SA"/>
      </w:rPr>
    </w:lvl>
    <w:lvl w:ilvl="8" w:tplc="B80C2816">
      <w:numFmt w:val="bullet"/>
      <w:lvlText w:val="•"/>
      <w:lvlJc w:val="left"/>
      <w:pPr>
        <w:ind w:left="8404" w:hanging="240"/>
      </w:pPr>
      <w:rPr>
        <w:rFonts w:hint="default"/>
        <w:lang w:val="ru-RU" w:eastAsia="en-US" w:bidi="ar-SA"/>
      </w:rPr>
    </w:lvl>
  </w:abstractNum>
  <w:abstractNum w:abstractNumId="155">
    <w:nsid w:val="39FE7E70"/>
    <w:multiLevelType w:val="hybridMultilevel"/>
    <w:tmpl w:val="E2489344"/>
    <w:lvl w:ilvl="0" w:tplc="3AF07644">
      <w:numFmt w:val="bullet"/>
      <w:lvlText w:val=""/>
      <w:lvlJc w:val="left"/>
      <w:pPr>
        <w:ind w:left="570" w:hanging="360"/>
      </w:pPr>
      <w:rPr>
        <w:rFonts w:ascii="Symbol" w:eastAsia="Symbol" w:hAnsi="Symbol" w:cs="Symbol" w:hint="default"/>
        <w:b w:val="0"/>
        <w:bCs w:val="0"/>
        <w:i w:val="0"/>
        <w:iCs w:val="0"/>
        <w:spacing w:val="0"/>
        <w:w w:val="100"/>
        <w:sz w:val="24"/>
        <w:szCs w:val="24"/>
        <w:lang w:val="ru-RU" w:eastAsia="en-US" w:bidi="ar-SA"/>
      </w:rPr>
    </w:lvl>
    <w:lvl w:ilvl="1" w:tplc="8D7E8C38">
      <w:numFmt w:val="bullet"/>
      <w:lvlText w:val="•"/>
      <w:lvlJc w:val="left"/>
      <w:pPr>
        <w:ind w:left="982" w:hanging="360"/>
      </w:pPr>
      <w:rPr>
        <w:rFonts w:hint="default"/>
        <w:lang w:val="ru-RU" w:eastAsia="en-US" w:bidi="ar-SA"/>
      </w:rPr>
    </w:lvl>
    <w:lvl w:ilvl="2" w:tplc="DF58B34C">
      <w:numFmt w:val="bullet"/>
      <w:lvlText w:val="•"/>
      <w:lvlJc w:val="left"/>
      <w:pPr>
        <w:ind w:left="1385" w:hanging="360"/>
      </w:pPr>
      <w:rPr>
        <w:rFonts w:hint="default"/>
        <w:lang w:val="ru-RU" w:eastAsia="en-US" w:bidi="ar-SA"/>
      </w:rPr>
    </w:lvl>
    <w:lvl w:ilvl="3" w:tplc="1416E97E">
      <w:numFmt w:val="bullet"/>
      <w:lvlText w:val="•"/>
      <w:lvlJc w:val="left"/>
      <w:pPr>
        <w:ind w:left="1787" w:hanging="360"/>
      </w:pPr>
      <w:rPr>
        <w:rFonts w:hint="default"/>
        <w:lang w:val="ru-RU" w:eastAsia="en-US" w:bidi="ar-SA"/>
      </w:rPr>
    </w:lvl>
    <w:lvl w:ilvl="4" w:tplc="21F63538">
      <w:numFmt w:val="bullet"/>
      <w:lvlText w:val="•"/>
      <w:lvlJc w:val="left"/>
      <w:pPr>
        <w:ind w:left="2190" w:hanging="360"/>
      </w:pPr>
      <w:rPr>
        <w:rFonts w:hint="default"/>
        <w:lang w:val="ru-RU" w:eastAsia="en-US" w:bidi="ar-SA"/>
      </w:rPr>
    </w:lvl>
    <w:lvl w:ilvl="5" w:tplc="1F30BE40">
      <w:numFmt w:val="bullet"/>
      <w:lvlText w:val="•"/>
      <w:lvlJc w:val="left"/>
      <w:pPr>
        <w:ind w:left="2593" w:hanging="360"/>
      </w:pPr>
      <w:rPr>
        <w:rFonts w:hint="default"/>
        <w:lang w:val="ru-RU" w:eastAsia="en-US" w:bidi="ar-SA"/>
      </w:rPr>
    </w:lvl>
    <w:lvl w:ilvl="6" w:tplc="1B6418EA">
      <w:numFmt w:val="bullet"/>
      <w:lvlText w:val="•"/>
      <w:lvlJc w:val="left"/>
      <w:pPr>
        <w:ind w:left="2995" w:hanging="360"/>
      </w:pPr>
      <w:rPr>
        <w:rFonts w:hint="default"/>
        <w:lang w:val="ru-RU" w:eastAsia="en-US" w:bidi="ar-SA"/>
      </w:rPr>
    </w:lvl>
    <w:lvl w:ilvl="7" w:tplc="16A4ED62">
      <w:numFmt w:val="bullet"/>
      <w:lvlText w:val="•"/>
      <w:lvlJc w:val="left"/>
      <w:pPr>
        <w:ind w:left="3398" w:hanging="360"/>
      </w:pPr>
      <w:rPr>
        <w:rFonts w:hint="default"/>
        <w:lang w:val="ru-RU" w:eastAsia="en-US" w:bidi="ar-SA"/>
      </w:rPr>
    </w:lvl>
    <w:lvl w:ilvl="8" w:tplc="6D4EC9F4">
      <w:numFmt w:val="bullet"/>
      <w:lvlText w:val="•"/>
      <w:lvlJc w:val="left"/>
      <w:pPr>
        <w:ind w:left="3800" w:hanging="360"/>
      </w:pPr>
      <w:rPr>
        <w:rFonts w:hint="default"/>
        <w:lang w:val="ru-RU" w:eastAsia="en-US" w:bidi="ar-SA"/>
      </w:rPr>
    </w:lvl>
  </w:abstractNum>
  <w:abstractNum w:abstractNumId="156">
    <w:nsid w:val="3A256617"/>
    <w:multiLevelType w:val="hybridMultilevel"/>
    <w:tmpl w:val="81786628"/>
    <w:lvl w:ilvl="0" w:tplc="6204ADC6">
      <w:numFmt w:val="bullet"/>
      <w:lvlText w:val="–"/>
      <w:lvlJc w:val="left"/>
      <w:pPr>
        <w:ind w:left="792" w:hanging="360"/>
      </w:pPr>
      <w:rPr>
        <w:rFonts w:ascii="Times New Roman" w:eastAsia="Times New Roman" w:hAnsi="Times New Roman" w:cs="Times New Roman" w:hint="default"/>
        <w:b w:val="0"/>
        <w:bCs w:val="0"/>
        <w:i w:val="0"/>
        <w:iCs w:val="0"/>
        <w:spacing w:val="0"/>
        <w:w w:val="95"/>
        <w:sz w:val="24"/>
        <w:szCs w:val="24"/>
        <w:lang w:val="ru-RU" w:eastAsia="en-US" w:bidi="ar-SA"/>
      </w:rPr>
    </w:lvl>
    <w:lvl w:ilvl="1" w:tplc="FE88735A">
      <w:numFmt w:val="bullet"/>
      <w:lvlText w:val="•"/>
      <w:lvlJc w:val="left"/>
      <w:pPr>
        <w:ind w:left="1741" w:hanging="360"/>
      </w:pPr>
      <w:rPr>
        <w:rFonts w:hint="default"/>
        <w:lang w:val="ru-RU" w:eastAsia="en-US" w:bidi="ar-SA"/>
      </w:rPr>
    </w:lvl>
    <w:lvl w:ilvl="2" w:tplc="A17EEB8E">
      <w:numFmt w:val="bullet"/>
      <w:lvlText w:val="•"/>
      <w:lvlJc w:val="left"/>
      <w:pPr>
        <w:ind w:left="2682" w:hanging="360"/>
      </w:pPr>
      <w:rPr>
        <w:rFonts w:hint="default"/>
        <w:lang w:val="ru-RU" w:eastAsia="en-US" w:bidi="ar-SA"/>
      </w:rPr>
    </w:lvl>
    <w:lvl w:ilvl="3" w:tplc="469C264C">
      <w:numFmt w:val="bullet"/>
      <w:lvlText w:val="•"/>
      <w:lvlJc w:val="left"/>
      <w:pPr>
        <w:ind w:left="3623" w:hanging="360"/>
      </w:pPr>
      <w:rPr>
        <w:rFonts w:hint="default"/>
        <w:lang w:val="ru-RU" w:eastAsia="en-US" w:bidi="ar-SA"/>
      </w:rPr>
    </w:lvl>
    <w:lvl w:ilvl="4" w:tplc="B95EE370">
      <w:numFmt w:val="bullet"/>
      <w:lvlText w:val="•"/>
      <w:lvlJc w:val="left"/>
      <w:pPr>
        <w:ind w:left="4564" w:hanging="360"/>
      </w:pPr>
      <w:rPr>
        <w:rFonts w:hint="default"/>
        <w:lang w:val="ru-RU" w:eastAsia="en-US" w:bidi="ar-SA"/>
      </w:rPr>
    </w:lvl>
    <w:lvl w:ilvl="5" w:tplc="F65AA370">
      <w:numFmt w:val="bullet"/>
      <w:lvlText w:val="•"/>
      <w:lvlJc w:val="left"/>
      <w:pPr>
        <w:ind w:left="5505" w:hanging="360"/>
      </w:pPr>
      <w:rPr>
        <w:rFonts w:hint="default"/>
        <w:lang w:val="ru-RU" w:eastAsia="en-US" w:bidi="ar-SA"/>
      </w:rPr>
    </w:lvl>
    <w:lvl w:ilvl="6" w:tplc="A5D8DE94">
      <w:numFmt w:val="bullet"/>
      <w:lvlText w:val="•"/>
      <w:lvlJc w:val="left"/>
      <w:pPr>
        <w:ind w:left="6446" w:hanging="360"/>
      </w:pPr>
      <w:rPr>
        <w:rFonts w:hint="default"/>
        <w:lang w:val="ru-RU" w:eastAsia="en-US" w:bidi="ar-SA"/>
      </w:rPr>
    </w:lvl>
    <w:lvl w:ilvl="7" w:tplc="62D6060A">
      <w:numFmt w:val="bullet"/>
      <w:lvlText w:val="•"/>
      <w:lvlJc w:val="left"/>
      <w:pPr>
        <w:ind w:left="7387" w:hanging="360"/>
      </w:pPr>
      <w:rPr>
        <w:rFonts w:hint="default"/>
        <w:lang w:val="ru-RU" w:eastAsia="en-US" w:bidi="ar-SA"/>
      </w:rPr>
    </w:lvl>
    <w:lvl w:ilvl="8" w:tplc="03841D9E">
      <w:numFmt w:val="bullet"/>
      <w:lvlText w:val="•"/>
      <w:lvlJc w:val="left"/>
      <w:pPr>
        <w:ind w:left="8328" w:hanging="360"/>
      </w:pPr>
      <w:rPr>
        <w:rFonts w:hint="default"/>
        <w:lang w:val="ru-RU" w:eastAsia="en-US" w:bidi="ar-SA"/>
      </w:rPr>
    </w:lvl>
  </w:abstractNum>
  <w:abstractNum w:abstractNumId="157">
    <w:nsid w:val="3A9D46EE"/>
    <w:multiLevelType w:val="hybridMultilevel"/>
    <w:tmpl w:val="A9EE8180"/>
    <w:lvl w:ilvl="0" w:tplc="82160510">
      <w:start w:val="1"/>
      <w:numFmt w:val="decimal"/>
      <w:lvlText w:val="%1."/>
      <w:lvlJc w:val="left"/>
      <w:pPr>
        <w:ind w:left="93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83A7B72">
      <w:numFmt w:val="bullet"/>
      <w:lvlText w:val="•"/>
      <w:lvlJc w:val="left"/>
      <w:pPr>
        <w:ind w:left="1867" w:hanging="240"/>
      </w:pPr>
      <w:rPr>
        <w:rFonts w:hint="default"/>
        <w:lang w:val="ru-RU" w:eastAsia="en-US" w:bidi="ar-SA"/>
      </w:rPr>
    </w:lvl>
    <w:lvl w:ilvl="2" w:tplc="4A16A32C">
      <w:numFmt w:val="bullet"/>
      <w:lvlText w:val="•"/>
      <w:lvlJc w:val="left"/>
      <w:pPr>
        <w:ind w:left="2794" w:hanging="240"/>
      </w:pPr>
      <w:rPr>
        <w:rFonts w:hint="default"/>
        <w:lang w:val="ru-RU" w:eastAsia="en-US" w:bidi="ar-SA"/>
      </w:rPr>
    </w:lvl>
    <w:lvl w:ilvl="3" w:tplc="42F6367E">
      <w:numFmt w:val="bullet"/>
      <w:lvlText w:val="•"/>
      <w:lvlJc w:val="left"/>
      <w:pPr>
        <w:ind w:left="3721" w:hanging="240"/>
      </w:pPr>
      <w:rPr>
        <w:rFonts w:hint="default"/>
        <w:lang w:val="ru-RU" w:eastAsia="en-US" w:bidi="ar-SA"/>
      </w:rPr>
    </w:lvl>
    <w:lvl w:ilvl="4" w:tplc="D704572C">
      <w:numFmt w:val="bullet"/>
      <w:lvlText w:val="•"/>
      <w:lvlJc w:val="left"/>
      <w:pPr>
        <w:ind w:left="4648" w:hanging="240"/>
      </w:pPr>
      <w:rPr>
        <w:rFonts w:hint="default"/>
        <w:lang w:val="ru-RU" w:eastAsia="en-US" w:bidi="ar-SA"/>
      </w:rPr>
    </w:lvl>
    <w:lvl w:ilvl="5" w:tplc="AC00061A">
      <w:numFmt w:val="bullet"/>
      <w:lvlText w:val="•"/>
      <w:lvlJc w:val="left"/>
      <w:pPr>
        <w:ind w:left="5575" w:hanging="240"/>
      </w:pPr>
      <w:rPr>
        <w:rFonts w:hint="default"/>
        <w:lang w:val="ru-RU" w:eastAsia="en-US" w:bidi="ar-SA"/>
      </w:rPr>
    </w:lvl>
    <w:lvl w:ilvl="6" w:tplc="7586331C">
      <w:numFmt w:val="bullet"/>
      <w:lvlText w:val="•"/>
      <w:lvlJc w:val="left"/>
      <w:pPr>
        <w:ind w:left="6502" w:hanging="240"/>
      </w:pPr>
      <w:rPr>
        <w:rFonts w:hint="default"/>
        <w:lang w:val="ru-RU" w:eastAsia="en-US" w:bidi="ar-SA"/>
      </w:rPr>
    </w:lvl>
    <w:lvl w:ilvl="7" w:tplc="0ECAACB0">
      <w:numFmt w:val="bullet"/>
      <w:lvlText w:val="•"/>
      <w:lvlJc w:val="left"/>
      <w:pPr>
        <w:ind w:left="7429" w:hanging="240"/>
      </w:pPr>
      <w:rPr>
        <w:rFonts w:hint="default"/>
        <w:lang w:val="ru-RU" w:eastAsia="en-US" w:bidi="ar-SA"/>
      </w:rPr>
    </w:lvl>
    <w:lvl w:ilvl="8" w:tplc="8218763E">
      <w:numFmt w:val="bullet"/>
      <w:lvlText w:val="•"/>
      <w:lvlJc w:val="left"/>
      <w:pPr>
        <w:ind w:left="8356" w:hanging="240"/>
      </w:pPr>
      <w:rPr>
        <w:rFonts w:hint="default"/>
        <w:lang w:val="ru-RU" w:eastAsia="en-US" w:bidi="ar-SA"/>
      </w:rPr>
    </w:lvl>
  </w:abstractNum>
  <w:abstractNum w:abstractNumId="158">
    <w:nsid w:val="3AD11A87"/>
    <w:multiLevelType w:val="hybridMultilevel"/>
    <w:tmpl w:val="B372A8CA"/>
    <w:lvl w:ilvl="0" w:tplc="008C3B2E">
      <w:numFmt w:val="bullet"/>
      <w:lvlText w:val="—"/>
      <w:lvlJc w:val="left"/>
      <w:pPr>
        <w:ind w:left="112"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C542F1EE">
      <w:numFmt w:val="bullet"/>
      <w:lvlText w:val="•"/>
      <w:lvlJc w:val="left"/>
      <w:pPr>
        <w:ind w:left="398" w:hanging="300"/>
      </w:pPr>
      <w:rPr>
        <w:rFonts w:hint="default"/>
        <w:lang w:val="ru-RU" w:eastAsia="en-US" w:bidi="ar-SA"/>
      </w:rPr>
    </w:lvl>
    <w:lvl w:ilvl="2" w:tplc="FB9E7B44">
      <w:numFmt w:val="bullet"/>
      <w:lvlText w:val="•"/>
      <w:lvlJc w:val="left"/>
      <w:pPr>
        <w:ind w:left="677" w:hanging="300"/>
      </w:pPr>
      <w:rPr>
        <w:rFonts w:hint="default"/>
        <w:lang w:val="ru-RU" w:eastAsia="en-US" w:bidi="ar-SA"/>
      </w:rPr>
    </w:lvl>
    <w:lvl w:ilvl="3" w:tplc="6ADE2AF6">
      <w:numFmt w:val="bullet"/>
      <w:lvlText w:val="•"/>
      <w:lvlJc w:val="left"/>
      <w:pPr>
        <w:ind w:left="956" w:hanging="300"/>
      </w:pPr>
      <w:rPr>
        <w:rFonts w:hint="default"/>
        <w:lang w:val="ru-RU" w:eastAsia="en-US" w:bidi="ar-SA"/>
      </w:rPr>
    </w:lvl>
    <w:lvl w:ilvl="4" w:tplc="9D4ABE4E">
      <w:numFmt w:val="bullet"/>
      <w:lvlText w:val="•"/>
      <w:lvlJc w:val="left"/>
      <w:pPr>
        <w:ind w:left="1235" w:hanging="300"/>
      </w:pPr>
      <w:rPr>
        <w:rFonts w:hint="default"/>
        <w:lang w:val="ru-RU" w:eastAsia="en-US" w:bidi="ar-SA"/>
      </w:rPr>
    </w:lvl>
    <w:lvl w:ilvl="5" w:tplc="34A2B90A">
      <w:numFmt w:val="bullet"/>
      <w:lvlText w:val="•"/>
      <w:lvlJc w:val="left"/>
      <w:pPr>
        <w:ind w:left="1514" w:hanging="300"/>
      </w:pPr>
      <w:rPr>
        <w:rFonts w:hint="default"/>
        <w:lang w:val="ru-RU" w:eastAsia="en-US" w:bidi="ar-SA"/>
      </w:rPr>
    </w:lvl>
    <w:lvl w:ilvl="6" w:tplc="47726774">
      <w:numFmt w:val="bullet"/>
      <w:lvlText w:val="•"/>
      <w:lvlJc w:val="left"/>
      <w:pPr>
        <w:ind w:left="1793" w:hanging="300"/>
      </w:pPr>
      <w:rPr>
        <w:rFonts w:hint="default"/>
        <w:lang w:val="ru-RU" w:eastAsia="en-US" w:bidi="ar-SA"/>
      </w:rPr>
    </w:lvl>
    <w:lvl w:ilvl="7" w:tplc="358A7564">
      <w:numFmt w:val="bullet"/>
      <w:lvlText w:val="•"/>
      <w:lvlJc w:val="left"/>
      <w:pPr>
        <w:ind w:left="2072" w:hanging="300"/>
      </w:pPr>
      <w:rPr>
        <w:rFonts w:hint="default"/>
        <w:lang w:val="ru-RU" w:eastAsia="en-US" w:bidi="ar-SA"/>
      </w:rPr>
    </w:lvl>
    <w:lvl w:ilvl="8" w:tplc="F4C6D708">
      <w:numFmt w:val="bullet"/>
      <w:lvlText w:val="•"/>
      <w:lvlJc w:val="left"/>
      <w:pPr>
        <w:ind w:left="2351" w:hanging="300"/>
      </w:pPr>
      <w:rPr>
        <w:rFonts w:hint="default"/>
        <w:lang w:val="ru-RU" w:eastAsia="en-US" w:bidi="ar-SA"/>
      </w:rPr>
    </w:lvl>
  </w:abstractNum>
  <w:abstractNum w:abstractNumId="159">
    <w:nsid w:val="3AD66ABE"/>
    <w:multiLevelType w:val="hybridMultilevel"/>
    <w:tmpl w:val="97A622FC"/>
    <w:lvl w:ilvl="0" w:tplc="7DFEF208">
      <w:start w:val="1"/>
      <w:numFmt w:val="decimal"/>
      <w:lvlText w:val="%1)"/>
      <w:lvlJc w:val="left"/>
      <w:pPr>
        <w:ind w:left="230" w:hanging="3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6DA1880">
      <w:numFmt w:val="bullet"/>
      <w:lvlText w:val="•"/>
      <w:lvlJc w:val="left"/>
      <w:pPr>
        <w:ind w:left="1237" w:hanging="343"/>
      </w:pPr>
      <w:rPr>
        <w:rFonts w:hint="default"/>
        <w:lang w:val="ru-RU" w:eastAsia="en-US" w:bidi="ar-SA"/>
      </w:rPr>
    </w:lvl>
    <w:lvl w:ilvl="2" w:tplc="2EFCF17C">
      <w:numFmt w:val="bullet"/>
      <w:lvlText w:val="•"/>
      <w:lvlJc w:val="left"/>
      <w:pPr>
        <w:ind w:left="2234" w:hanging="343"/>
      </w:pPr>
      <w:rPr>
        <w:rFonts w:hint="default"/>
        <w:lang w:val="ru-RU" w:eastAsia="en-US" w:bidi="ar-SA"/>
      </w:rPr>
    </w:lvl>
    <w:lvl w:ilvl="3" w:tplc="ADAA03BA">
      <w:numFmt w:val="bullet"/>
      <w:lvlText w:val="•"/>
      <w:lvlJc w:val="left"/>
      <w:pPr>
        <w:ind w:left="3231" w:hanging="343"/>
      </w:pPr>
      <w:rPr>
        <w:rFonts w:hint="default"/>
        <w:lang w:val="ru-RU" w:eastAsia="en-US" w:bidi="ar-SA"/>
      </w:rPr>
    </w:lvl>
    <w:lvl w:ilvl="4" w:tplc="34AE89B2">
      <w:numFmt w:val="bullet"/>
      <w:lvlText w:val="•"/>
      <w:lvlJc w:val="left"/>
      <w:pPr>
        <w:ind w:left="4228" w:hanging="343"/>
      </w:pPr>
      <w:rPr>
        <w:rFonts w:hint="default"/>
        <w:lang w:val="ru-RU" w:eastAsia="en-US" w:bidi="ar-SA"/>
      </w:rPr>
    </w:lvl>
    <w:lvl w:ilvl="5" w:tplc="1BF26B1E">
      <w:numFmt w:val="bullet"/>
      <w:lvlText w:val="•"/>
      <w:lvlJc w:val="left"/>
      <w:pPr>
        <w:ind w:left="5225" w:hanging="343"/>
      </w:pPr>
      <w:rPr>
        <w:rFonts w:hint="default"/>
        <w:lang w:val="ru-RU" w:eastAsia="en-US" w:bidi="ar-SA"/>
      </w:rPr>
    </w:lvl>
    <w:lvl w:ilvl="6" w:tplc="E6083DD0">
      <w:numFmt w:val="bullet"/>
      <w:lvlText w:val="•"/>
      <w:lvlJc w:val="left"/>
      <w:pPr>
        <w:ind w:left="6222" w:hanging="343"/>
      </w:pPr>
      <w:rPr>
        <w:rFonts w:hint="default"/>
        <w:lang w:val="ru-RU" w:eastAsia="en-US" w:bidi="ar-SA"/>
      </w:rPr>
    </w:lvl>
    <w:lvl w:ilvl="7" w:tplc="A3267E24">
      <w:numFmt w:val="bullet"/>
      <w:lvlText w:val="•"/>
      <w:lvlJc w:val="left"/>
      <w:pPr>
        <w:ind w:left="7219" w:hanging="343"/>
      </w:pPr>
      <w:rPr>
        <w:rFonts w:hint="default"/>
        <w:lang w:val="ru-RU" w:eastAsia="en-US" w:bidi="ar-SA"/>
      </w:rPr>
    </w:lvl>
    <w:lvl w:ilvl="8" w:tplc="BD528B40">
      <w:numFmt w:val="bullet"/>
      <w:lvlText w:val="•"/>
      <w:lvlJc w:val="left"/>
      <w:pPr>
        <w:ind w:left="8216" w:hanging="343"/>
      </w:pPr>
      <w:rPr>
        <w:rFonts w:hint="default"/>
        <w:lang w:val="ru-RU" w:eastAsia="en-US" w:bidi="ar-SA"/>
      </w:rPr>
    </w:lvl>
  </w:abstractNum>
  <w:abstractNum w:abstractNumId="160">
    <w:nsid w:val="3ADC5022"/>
    <w:multiLevelType w:val="hybridMultilevel"/>
    <w:tmpl w:val="E090A2F6"/>
    <w:lvl w:ilvl="0" w:tplc="3F3C5D2C">
      <w:start w:val="1"/>
      <w:numFmt w:val="decimal"/>
      <w:lvlText w:val="%1)"/>
      <w:lvlJc w:val="left"/>
      <w:pPr>
        <w:ind w:left="489" w:hanging="260"/>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BE983E7C">
      <w:numFmt w:val="bullet"/>
      <w:lvlText w:val="•"/>
      <w:lvlJc w:val="left"/>
      <w:pPr>
        <w:ind w:left="1453" w:hanging="260"/>
      </w:pPr>
      <w:rPr>
        <w:rFonts w:hint="default"/>
        <w:lang w:val="ru-RU" w:eastAsia="en-US" w:bidi="ar-SA"/>
      </w:rPr>
    </w:lvl>
    <w:lvl w:ilvl="2" w:tplc="71A426CC">
      <w:numFmt w:val="bullet"/>
      <w:lvlText w:val="•"/>
      <w:lvlJc w:val="left"/>
      <w:pPr>
        <w:ind w:left="2426" w:hanging="260"/>
      </w:pPr>
      <w:rPr>
        <w:rFonts w:hint="default"/>
        <w:lang w:val="ru-RU" w:eastAsia="en-US" w:bidi="ar-SA"/>
      </w:rPr>
    </w:lvl>
    <w:lvl w:ilvl="3" w:tplc="C7C4435A">
      <w:numFmt w:val="bullet"/>
      <w:lvlText w:val="•"/>
      <w:lvlJc w:val="left"/>
      <w:pPr>
        <w:ind w:left="3399" w:hanging="260"/>
      </w:pPr>
      <w:rPr>
        <w:rFonts w:hint="default"/>
        <w:lang w:val="ru-RU" w:eastAsia="en-US" w:bidi="ar-SA"/>
      </w:rPr>
    </w:lvl>
    <w:lvl w:ilvl="4" w:tplc="2836F340">
      <w:numFmt w:val="bullet"/>
      <w:lvlText w:val="•"/>
      <w:lvlJc w:val="left"/>
      <w:pPr>
        <w:ind w:left="4372" w:hanging="260"/>
      </w:pPr>
      <w:rPr>
        <w:rFonts w:hint="default"/>
        <w:lang w:val="ru-RU" w:eastAsia="en-US" w:bidi="ar-SA"/>
      </w:rPr>
    </w:lvl>
    <w:lvl w:ilvl="5" w:tplc="7FA69E0A">
      <w:numFmt w:val="bullet"/>
      <w:lvlText w:val="•"/>
      <w:lvlJc w:val="left"/>
      <w:pPr>
        <w:ind w:left="5345" w:hanging="260"/>
      </w:pPr>
      <w:rPr>
        <w:rFonts w:hint="default"/>
        <w:lang w:val="ru-RU" w:eastAsia="en-US" w:bidi="ar-SA"/>
      </w:rPr>
    </w:lvl>
    <w:lvl w:ilvl="6" w:tplc="6AB8ADEE">
      <w:numFmt w:val="bullet"/>
      <w:lvlText w:val="•"/>
      <w:lvlJc w:val="left"/>
      <w:pPr>
        <w:ind w:left="6318" w:hanging="260"/>
      </w:pPr>
      <w:rPr>
        <w:rFonts w:hint="default"/>
        <w:lang w:val="ru-RU" w:eastAsia="en-US" w:bidi="ar-SA"/>
      </w:rPr>
    </w:lvl>
    <w:lvl w:ilvl="7" w:tplc="15804D40">
      <w:numFmt w:val="bullet"/>
      <w:lvlText w:val="•"/>
      <w:lvlJc w:val="left"/>
      <w:pPr>
        <w:ind w:left="7291" w:hanging="260"/>
      </w:pPr>
      <w:rPr>
        <w:rFonts w:hint="default"/>
        <w:lang w:val="ru-RU" w:eastAsia="en-US" w:bidi="ar-SA"/>
      </w:rPr>
    </w:lvl>
    <w:lvl w:ilvl="8" w:tplc="0892270C">
      <w:numFmt w:val="bullet"/>
      <w:lvlText w:val="•"/>
      <w:lvlJc w:val="left"/>
      <w:pPr>
        <w:ind w:left="8264" w:hanging="260"/>
      </w:pPr>
      <w:rPr>
        <w:rFonts w:hint="default"/>
        <w:lang w:val="ru-RU" w:eastAsia="en-US" w:bidi="ar-SA"/>
      </w:rPr>
    </w:lvl>
  </w:abstractNum>
  <w:abstractNum w:abstractNumId="161">
    <w:nsid w:val="3B0D2A27"/>
    <w:multiLevelType w:val="hybridMultilevel"/>
    <w:tmpl w:val="A2CE4B8C"/>
    <w:lvl w:ilvl="0" w:tplc="B10A3876">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8C6BC28">
      <w:numFmt w:val="bullet"/>
      <w:lvlText w:val="•"/>
      <w:lvlJc w:val="left"/>
      <w:pPr>
        <w:ind w:left="1237" w:hanging="240"/>
      </w:pPr>
      <w:rPr>
        <w:rFonts w:hint="default"/>
        <w:lang w:val="ru-RU" w:eastAsia="en-US" w:bidi="ar-SA"/>
      </w:rPr>
    </w:lvl>
    <w:lvl w:ilvl="2" w:tplc="FA72931E">
      <w:numFmt w:val="bullet"/>
      <w:lvlText w:val="•"/>
      <w:lvlJc w:val="left"/>
      <w:pPr>
        <w:ind w:left="2234" w:hanging="240"/>
      </w:pPr>
      <w:rPr>
        <w:rFonts w:hint="default"/>
        <w:lang w:val="ru-RU" w:eastAsia="en-US" w:bidi="ar-SA"/>
      </w:rPr>
    </w:lvl>
    <w:lvl w:ilvl="3" w:tplc="5F00DB80">
      <w:numFmt w:val="bullet"/>
      <w:lvlText w:val="•"/>
      <w:lvlJc w:val="left"/>
      <w:pPr>
        <w:ind w:left="3231" w:hanging="240"/>
      </w:pPr>
      <w:rPr>
        <w:rFonts w:hint="default"/>
        <w:lang w:val="ru-RU" w:eastAsia="en-US" w:bidi="ar-SA"/>
      </w:rPr>
    </w:lvl>
    <w:lvl w:ilvl="4" w:tplc="3CBAF790">
      <w:numFmt w:val="bullet"/>
      <w:lvlText w:val="•"/>
      <w:lvlJc w:val="left"/>
      <w:pPr>
        <w:ind w:left="4228" w:hanging="240"/>
      </w:pPr>
      <w:rPr>
        <w:rFonts w:hint="default"/>
        <w:lang w:val="ru-RU" w:eastAsia="en-US" w:bidi="ar-SA"/>
      </w:rPr>
    </w:lvl>
    <w:lvl w:ilvl="5" w:tplc="0FD841DE">
      <w:numFmt w:val="bullet"/>
      <w:lvlText w:val="•"/>
      <w:lvlJc w:val="left"/>
      <w:pPr>
        <w:ind w:left="5225" w:hanging="240"/>
      </w:pPr>
      <w:rPr>
        <w:rFonts w:hint="default"/>
        <w:lang w:val="ru-RU" w:eastAsia="en-US" w:bidi="ar-SA"/>
      </w:rPr>
    </w:lvl>
    <w:lvl w:ilvl="6" w:tplc="3F5616D4">
      <w:numFmt w:val="bullet"/>
      <w:lvlText w:val="•"/>
      <w:lvlJc w:val="left"/>
      <w:pPr>
        <w:ind w:left="6222" w:hanging="240"/>
      </w:pPr>
      <w:rPr>
        <w:rFonts w:hint="default"/>
        <w:lang w:val="ru-RU" w:eastAsia="en-US" w:bidi="ar-SA"/>
      </w:rPr>
    </w:lvl>
    <w:lvl w:ilvl="7" w:tplc="47A85256">
      <w:numFmt w:val="bullet"/>
      <w:lvlText w:val="•"/>
      <w:lvlJc w:val="left"/>
      <w:pPr>
        <w:ind w:left="7219" w:hanging="240"/>
      </w:pPr>
      <w:rPr>
        <w:rFonts w:hint="default"/>
        <w:lang w:val="ru-RU" w:eastAsia="en-US" w:bidi="ar-SA"/>
      </w:rPr>
    </w:lvl>
    <w:lvl w:ilvl="8" w:tplc="1C4E3E1A">
      <w:numFmt w:val="bullet"/>
      <w:lvlText w:val="•"/>
      <w:lvlJc w:val="left"/>
      <w:pPr>
        <w:ind w:left="8216" w:hanging="240"/>
      </w:pPr>
      <w:rPr>
        <w:rFonts w:hint="default"/>
        <w:lang w:val="ru-RU" w:eastAsia="en-US" w:bidi="ar-SA"/>
      </w:rPr>
    </w:lvl>
  </w:abstractNum>
  <w:abstractNum w:abstractNumId="162">
    <w:nsid w:val="3BA55D88"/>
    <w:multiLevelType w:val="hybridMultilevel"/>
    <w:tmpl w:val="0B16A17A"/>
    <w:lvl w:ilvl="0" w:tplc="4E4AC930">
      <w:start w:val="1"/>
      <w:numFmt w:val="decimal"/>
      <w:lvlText w:val="%1."/>
      <w:lvlJc w:val="left"/>
      <w:pPr>
        <w:ind w:left="117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27C13B4">
      <w:numFmt w:val="bullet"/>
      <w:lvlText w:val="•"/>
      <w:lvlJc w:val="left"/>
      <w:pPr>
        <w:ind w:left="2083" w:hanging="240"/>
      </w:pPr>
      <w:rPr>
        <w:rFonts w:hint="default"/>
        <w:lang w:val="ru-RU" w:eastAsia="en-US" w:bidi="ar-SA"/>
      </w:rPr>
    </w:lvl>
    <w:lvl w:ilvl="2" w:tplc="49F843D8">
      <w:numFmt w:val="bullet"/>
      <w:lvlText w:val="•"/>
      <w:lvlJc w:val="left"/>
      <w:pPr>
        <w:ind w:left="2986" w:hanging="240"/>
      </w:pPr>
      <w:rPr>
        <w:rFonts w:hint="default"/>
        <w:lang w:val="ru-RU" w:eastAsia="en-US" w:bidi="ar-SA"/>
      </w:rPr>
    </w:lvl>
    <w:lvl w:ilvl="3" w:tplc="30A8E658">
      <w:numFmt w:val="bullet"/>
      <w:lvlText w:val="•"/>
      <w:lvlJc w:val="left"/>
      <w:pPr>
        <w:ind w:left="3889" w:hanging="240"/>
      </w:pPr>
      <w:rPr>
        <w:rFonts w:hint="default"/>
        <w:lang w:val="ru-RU" w:eastAsia="en-US" w:bidi="ar-SA"/>
      </w:rPr>
    </w:lvl>
    <w:lvl w:ilvl="4" w:tplc="3D4298EA">
      <w:numFmt w:val="bullet"/>
      <w:lvlText w:val="•"/>
      <w:lvlJc w:val="left"/>
      <w:pPr>
        <w:ind w:left="4792" w:hanging="240"/>
      </w:pPr>
      <w:rPr>
        <w:rFonts w:hint="default"/>
        <w:lang w:val="ru-RU" w:eastAsia="en-US" w:bidi="ar-SA"/>
      </w:rPr>
    </w:lvl>
    <w:lvl w:ilvl="5" w:tplc="D046A574">
      <w:numFmt w:val="bullet"/>
      <w:lvlText w:val="•"/>
      <w:lvlJc w:val="left"/>
      <w:pPr>
        <w:ind w:left="5695" w:hanging="240"/>
      </w:pPr>
      <w:rPr>
        <w:rFonts w:hint="default"/>
        <w:lang w:val="ru-RU" w:eastAsia="en-US" w:bidi="ar-SA"/>
      </w:rPr>
    </w:lvl>
    <w:lvl w:ilvl="6" w:tplc="BC9C5C22">
      <w:numFmt w:val="bullet"/>
      <w:lvlText w:val="•"/>
      <w:lvlJc w:val="left"/>
      <w:pPr>
        <w:ind w:left="6598" w:hanging="240"/>
      </w:pPr>
      <w:rPr>
        <w:rFonts w:hint="default"/>
        <w:lang w:val="ru-RU" w:eastAsia="en-US" w:bidi="ar-SA"/>
      </w:rPr>
    </w:lvl>
    <w:lvl w:ilvl="7" w:tplc="FAC851A6">
      <w:numFmt w:val="bullet"/>
      <w:lvlText w:val="•"/>
      <w:lvlJc w:val="left"/>
      <w:pPr>
        <w:ind w:left="7501" w:hanging="240"/>
      </w:pPr>
      <w:rPr>
        <w:rFonts w:hint="default"/>
        <w:lang w:val="ru-RU" w:eastAsia="en-US" w:bidi="ar-SA"/>
      </w:rPr>
    </w:lvl>
    <w:lvl w:ilvl="8" w:tplc="D5B294D0">
      <w:numFmt w:val="bullet"/>
      <w:lvlText w:val="•"/>
      <w:lvlJc w:val="left"/>
      <w:pPr>
        <w:ind w:left="8404" w:hanging="240"/>
      </w:pPr>
      <w:rPr>
        <w:rFonts w:hint="default"/>
        <w:lang w:val="ru-RU" w:eastAsia="en-US" w:bidi="ar-SA"/>
      </w:rPr>
    </w:lvl>
  </w:abstractNum>
  <w:abstractNum w:abstractNumId="163">
    <w:nsid w:val="3BF9051E"/>
    <w:multiLevelType w:val="hybridMultilevel"/>
    <w:tmpl w:val="0A78F240"/>
    <w:lvl w:ilvl="0" w:tplc="00760972">
      <w:start w:val="1"/>
      <w:numFmt w:val="decimal"/>
      <w:lvlText w:val="%1)"/>
      <w:lvlJc w:val="left"/>
      <w:pPr>
        <w:ind w:left="489" w:hanging="260"/>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D7BABDBA">
      <w:numFmt w:val="bullet"/>
      <w:lvlText w:val="•"/>
      <w:lvlJc w:val="left"/>
      <w:pPr>
        <w:ind w:left="1453" w:hanging="260"/>
      </w:pPr>
      <w:rPr>
        <w:rFonts w:hint="default"/>
        <w:lang w:val="ru-RU" w:eastAsia="en-US" w:bidi="ar-SA"/>
      </w:rPr>
    </w:lvl>
    <w:lvl w:ilvl="2" w:tplc="18B40A42">
      <w:numFmt w:val="bullet"/>
      <w:lvlText w:val="•"/>
      <w:lvlJc w:val="left"/>
      <w:pPr>
        <w:ind w:left="2426" w:hanging="260"/>
      </w:pPr>
      <w:rPr>
        <w:rFonts w:hint="default"/>
        <w:lang w:val="ru-RU" w:eastAsia="en-US" w:bidi="ar-SA"/>
      </w:rPr>
    </w:lvl>
    <w:lvl w:ilvl="3" w:tplc="DF6AA2EA">
      <w:numFmt w:val="bullet"/>
      <w:lvlText w:val="•"/>
      <w:lvlJc w:val="left"/>
      <w:pPr>
        <w:ind w:left="3399" w:hanging="260"/>
      </w:pPr>
      <w:rPr>
        <w:rFonts w:hint="default"/>
        <w:lang w:val="ru-RU" w:eastAsia="en-US" w:bidi="ar-SA"/>
      </w:rPr>
    </w:lvl>
    <w:lvl w:ilvl="4" w:tplc="5262CBD0">
      <w:numFmt w:val="bullet"/>
      <w:lvlText w:val="•"/>
      <w:lvlJc w:val="left"/>
      <w:pPr>
        <w:ind w:left="4372" w:hanging="260"/>
      </w:pPr>
      <w:rPr>
        <w:rFonts w:hint="default"/>
        <w:lang w:val="ru-RU" w:eastAsia="en-US" w:bidi="ar-SA"/>
      </w:rPr>
    </w:lvl>
    <w:lvl w:ilvl="5" w:tplc="9D8EC3D6">
      <w:numFmt w:val="bullet"/>
      <w:lvlText w:val="•"/>
      <w:lvlJc w:val="left"/>
      <w:pPr>
        <w:ind w:left="5345" w:hanging="260"/>
      </w:pPr>
      <w:rPr>
        <w:rFonts w:hint="default"/>
        <w:lang w:val="ru-RU" w:eastAsia="en-US" w:bidi="ar-SA"/>
      </w:rPr>
    </w:lvl>
    <w:lvl w:ilvl="6" w:tplc="A342A8D2">
      <w:numFmt w:val="bullet"/>
      <w:lvlText w:val="•"/>
      <w:lvlJc w:val="left"/>
      <w:pPr>
        <w:ind w:left="6318" w:hanging="260"/>
      </w:pPr>
      <w:rPr>
        <w:rFonts w:hint="default"/>
        <w:lang w:val="ru-RU" w:eastAsia="en-US" w:bidi="ar-SA"/>
      </w:rPr>
    </w:lvl>
    <w:lvl w:ilvl="7" w:tplc="EF7E4E98">
      <w:numFmt w:val="bullet"/>
      <w:lvlText w:val="•"/>
      <w:lvlJc w:val="left"/>
      <w:pPr>
        <w:ind w:left="7291" w:hanging="260"/>
      </w:pPr>
      <w:rPr>
        <w:rFonts w:hint="default"/>
        <w:lang w:val="ru-RU" w:eastAsia="en-US" w:bidi="ar-SA"/>
      </w:rPr>
    </w:lvl>
    <w:lvl w:ilvl="8" w:tplc="9236A20A">
      <w:numFmt w:val="bullet"/>
      <w:lvlText w:val="•"/>
      <w:lvlJc w:val="left"/>
      <w:pPr>
        <w:ind w:left="8264" w:hanging="260"/>
      </w:pPr>
      <w:rPr>
        <w:rFonts w:hint="default"/>
        <w:lang w:val="ru-RU" w:eastAsia="en-US" w:bidi="ar-SA"/>
      </w:rPr>
    </w:lvl>
  </w:abstractNum>
  <w:abstractNum w:abstractNumId="164">
    <w:nsid w:val="3C08504C"/>
    <w:multiLevelType w:val="hybridMultilevel"/>
    <w:tmpl w:val="787828F0"/>
    <w:lvl w:ilvl="0" w:tplc="FAF05A5C">
      <w:start w:val="1"/>
      <w:numFmt w:val="decimal"/>
      <w:lvlText w:val="%1)"/>
      <w:lvlJc w:val="left"/>
      <w:pPr>
        <w:ind w:left="119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68624FE">
      <w:numFmt w:val="bullet"/>
      <w:lvlText w:val="•"/>
      <w:lvlJc w:val="left"/>
      <w:pPr>
        <w:ind w:left="2101" w:hanging="260"/>
      </w:pPr>
      <w:rPr>
        <w:rFonts w:hint="default"/>
        <w:lang w:val="ru-RU" w:eastAsia="en-US" w:bidi="ar-SA"/>
      </w:rPr>
    </w:lvl>
    <w:lvl w:ilvl="2" w:tplc="939E8CF6">
      <w:numFmt w:val="bullet"/>
      <w:lvlText w:val="•"/>
      <w:lvlJc w:val="left"/>
      <w:pPr>
        <w:ind w:left="3002" w:hanging="260"/>
      </w:pPr>
      <w:rPr>
        <w:rFonts w:hint="default"/>
        <w:lang w:val="ru-RU" w:eastAsia="en-US" w:bidi="ar-SA"/>
      </w:rPr>
    </w:lvl>
    <w:lvl w:ilvl="3" w:tplc="4F5E288E">
      <w:numFmt w:val="bullet"/>
      <w:lvlText w:val="•"/>
      <w:lvlJc w:val="left"/>
      <w:pPr>
        <w:ind w:left="3903" w:hanging="260"/>
      </w:pPr>
      <w:rPr>
        <w:rFonts w:hint="default"/>
        <w:lang w:val="ru-RU" w:eastAsia="en-US" w:bidi="ar-SA"/>
      </w:rPr>
    </w:lvl>
    <w:lvl w:ilvl="4" w:tplc="1FDC9C1E">
      <w:numFmt w:val="bullet"/>
      <w:lvlText w:val="•"/>
      <w:lvlJc w:val="left"/>
      <w:pPr>
        <w:ind w:left="4804" w:hanging="260"/>
      </w:pPr>
      <w:rPr>
        <w:rFonts w:hint="default"/>
        <w:lang w:val="ru-RU" w:eastAsia="en-US" w:bidi="ar-SA"/>
      </w:rPr>
    </w:lvl>
    <w:lvl w:ilvl="5" w:tplc="D89A0B7A">
      <w:numFmt w:val="bullet"/>
      <w:lvlText w:val="•"/>
      <w:lvlJc w:val="left"/>
      <w:pPr>
        <w:ind w:left="5705" w:hanging="260"/>
      </w:pPr>
      <w:rPr>
        <w:rFonts w:hint="default"/>
        <w:lang w:val="ru-RU" w:eastAsia="en-US" w:bidi="ar-SA"/>
      </w:rPr>
    </w:lvl>
    <w:lvl w:ilvl="6" w:tplc="9FD68454">
      <w:numFmt w:val="bullet"/>
      <w:lvlText w:val="•"/>
      <w:lvlJc w:val="left"/>
      <w:pPr>
        <w:ind w:left="6606" w:hanging="260"/>
      </w:pPr>
      <w:rPr>
        <w:rFonts w:hint="default"/>
        <w:lang w:val="ru-RU" w:eastAsia="en-US" w:bidi="ar-SA"/>
      </w:rPr>
    </w:lvl>
    <w:lvl w:ilvl="7" w:tplc="29C28572">
      <w:numFmt w:val="bullet"/>
      <w:lvlText w:val="•"/>
      <w:lvlJc w:val="left"/>
      <w:pPr>
        <w:ind w:left="7507" w:hanging="260"/>
      </w:pPr>
      <w:rPr>
        <w:rFonts w:hint="default"/>
        <w:lang w:val="ru-RU" w:eastAsia="en-US" w:bidi="ar-SA"/>
      </w:rPr>
    </w:lvl>
    <w:lvl w:ilvl="8" w:tplc="0B146C78">
      <w:numFmt w:val="bullet"/>
      <w:lvlText w:val="•"/>
      <w:lvlJc w:val="left"/>
      <w:pPr>
        <w:ind w:left="8408" w:hanging="260"/>
      </w:pPr>
      <w:rPr>
        <w:rFonts w:hint="default"/>
        <w:lang w:val="ru-RU" w:eastAsia="en-US" w:bidi="ar-SA"/>
      </w:rPr>
    </w:lvl>
  </w:abstractNum>
  <w:abstractNum w:abstractNumId="165">
    <w:nsid w:val="3C0D01A6"/>
    <w:multiLevelType w:val="hybridMultilevel"/>
    <w:tmpl w:val="B8DC6D26"/>
    <w:lvl w:ilvl="0" w:tplc="D3BEB864">
      <w:start w:val="1"/>
      <w:numFmt w:val="decimal"/>
      <w:lvlText w:val="%1."/>
      <w:lvlJc w:val="left"/>
      <w:pPr>
        <w:ind w:left="117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E1455B8">
      <w:numFmt w:val="bullet"/>
      <w:lvlText w:val="•"/>
      <w:lvlJc w:val="left"/>
      <w:pPr>
        <w:ind w:left="2083" w:hanging="240"/>
      </w:pPr>
      <w:rPr>
        <w:rFonts w:hint="default"/>
        <w:lang w:val="ru-RU" w:eastAsia="en-US" w:bidi="ar-SA"/>
      </w:rPr>
    </w:lvl>
    <w:lvl w:ilvl="2" w:tplc="F3F499EC">
      <w:numFmt w:val="bullet"/>
      <w:lvlText w:val="•"/>
      <w:lvlJc w:val="left"/>
      <w:pPr>
        <w:ind w:left="2986" w:hanging="240"/>
      </w:pPr>
      <w:rPr>
        <w:rFonts w:hint="default"/>
        <w:lang w:val="ru-RU" w:eastAsia="en-US" w:bidi="ar-SA"/>
      </w:rPr>
    </w:lvl>
    <w:lvl w:ilvl="3" w:tplc="874034D0">
      <w:numFmt w:val="bullet"/>
      <w:lvlText w:val="•"/>
      <w:lvlJc w:val="left"/>
      <w:pPr>
        <w:ind w:left="3889" w:hanging="240"/>
      </w:pPr>
      <w:rPr>
        <w:rFonts w:hint="default"/>
        <w:lang w:val="ru-RU" w:eastAsia="en-US" w:bidi="ar-SA"/>
      </w:rPr>
    </w:lvl>
    <w:lvl w:ilvl="4" w:tplc="75F4810A">
      <w:numFmt w:val="bullet"/>
      <w:lvlText w:val="•"/>
      <w:lvlJc w:val="left"/>
      <w:pPr>
        <w:ind w:left="4792" w:hanging="240"/>
      </w:pPr>
      <w:rPr>
        <w:rFonts w:hint="default"/>
        <w:lang w:val="ru-RU" w:eastAsia="en-US" w:bidi="ar-SA"/>
      </w:rPr>
    </w:lvl>
    <w:lvl w:ilvl="5" w:tplc="01BAAF60">
      <w:numFmt w:val="bullet"/>
      <w:lvlText w:val="•"/>
      <w:lvlJc w:val="left"/>
      <w:pPr>
        <w:ind w:left="5695" w:hanging="240"/>
      </w:pPr>
      <w:rPr>
        <w:rFonts w:hint="default"/>
        <w:lang w:val="ru-RU" w:eastAsia="en-US" w:bidi="ar-SA"/>
      </w:rPr>
    </w:lvl>
    <w:lvl w:ilvl="6" w:tplc="8E4EDF92">
      <w:numFmt w:val="bullet"/>
      <w:lvlText w:val="•"/>
      <w:lvlJc w:val="left"/>
      <w:pPr>
        <w:ind w:left="6598" w:hanging="240"/>
      </w:pPr>
      <w:rPr>
        <w:rFonts w:hint="default"/>
        <w:lang w:val="ru-RU" w:eastAsia="en-US" w:bidi="ar-SA"/>
      </w:rPr>
    </w:lvl>
    <w:lvl w:ilvl="7" w:tplc="6ABAEF8A">
      <w:numFmt w:val="bullet"/>
      <w:lvlText w:val="•"/>
      <w:lvlJc w:val="left"/>
      <w:pPr>
        <w:ind w:left="7501" w:hanging="240"/>
      </w:pPr>
      <w:rPr>
        <w:rFonts w:hint="default"/>
        <w:lang w:val="ru-RU" w:eastAsia="en-US" w:bidi="ar-SA"/>
      </w:rPr>
    </w:lvl>
    <w:lvl w:ilvl="8" w:tplc="0D2A59D8">
      <w:numFmt w:val="bullet"/>
      <w:lvlText w:val="•"/>
      <w:lvlJc w:val="left"/>
      <w:pPr>
        <w:ind w:left="8404" w:hanging="240"/>
      </w:pPr>
      <w:rPr>
        <w:rFonts w:hint="default"/>
        <w:lang w:val="ru-RU" w:eastAsia="en-US" w:bidi="ar-SA"/>
      </w:rPr>
    </w:lvl>
  </w:abstractNum>
  <w:abstractNum w:abstractNumId="166">
    <w:nsid w:val="3C2474F3"/>
    <w:multiLevelType w:val="hybridMultilevel"/>
    <w:tmpl w:val="AC62DA02"/>
    <w:lvl w:ilvl="0" w:tplc="2F9E1CC4">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D78172E">
      <w:numFmt w:val="bullet"/>
      <w:lvlText w:val="•"/>
      <w:lvlJc w:val="left"/>
      <w:pPr>
        <w:ind w:left="1237" w:hanging="240"/>
      </w:pPr>
      <w:rPr>
        <w:rFonts w:hint="default"/>
        <w:lang w:val="ru-RU" w:eastAsia="en-US" w:bidi="ar-SA"/>
      </w:rPr>
    </w:lvl>
    <w:lvl w:ilvl="2" w:tplc="963C2218">
      <w:numFmt w:val="bullet"/>
      <w:lvlText w:val="•"/>
      <w:lvlJc w:val="left"/>
      <w:pPr>
        <w:ind w:left="2234" w:hanging="240"/>
      </w:pPr>
      <w:rPr>
        <w:rFonts w:hint="default"/>
        <w:lang w:val="ru-RU" w:eastAsia="en-US" w:bidi="ar-SA"/>
      </w:rPr>
    </w:lvl>
    <w:lvl w:ilvl="3" w:tplc="55924B90">
      <w:numFmt w:val="bullet"/>
      <w:lvlText w:val="•"/>
      <w:lvlJc w:val="left"/>
      <w:pPr>
        <w:ind w:left="3231" w:hanging="240"/>
      </w:pPr>
      <w:rPr>
        <w:rFonts w:hint="default"/>
        <w:lang w:val="ru-RU" w:eastAsia="en-US" w:bidi="ar-SA"/>
      </w:rPr>
    </w:lvl>
    <w:lvl w:ilvl="4" w:tplc="25082B9A">
      <w:numFmt w:val="bullet"/>
      <w:lvlText w:val="•"/>
      <w:lvlJc w:val="left"/>
      <w:pPr>
        <w:ind w:left="4228" w:hanging="240"/>
      </w:pPr>
      <w:rPr>
        <w:rFonts w:hint="default"/>
        <w:lang w:val="ru-RU" w:eastAsia="en-US" w:bidi="ar-SA"/>
      </w:rPr>
    </w:lvl>
    <w:lvl w:ilvl="5" w:tplc="FCE6C932">
      <w:numFmt w:val="bullet"/>
      <w:lvlText w:val="•"/>
      <w:lvlJc w:val="left"/>
      <w:pPr>
        <w:ind w:left="5225" w:hanging="240"/>
      </w:pPr>
      <w:rPr>
        <w:rFonts w:hint="default"/>
        <w:lang w:val="ru-RU" w:eastAsia="en-US" w:bidi="ar-SA"/>
      </w:rPr>
    </w:lvl>
    <w:lvl w:ilvl="6" w:tplc="1986850C">
      <w:numFmt w:val="bullet"/>
      <w:lvlText w:val="•"/>
      <w:lvlJc w:val="left"/>
      <w:pPr>
        <w:ind w:left="6222" w:hanging="240"/>
      </w:pPr>
      <w:rPr>
        <w:rFonts w:hint="default"/>
        <w:lang w:val="ru-RU" w:eastAsia="en-US" w:bidi="ar-SA"/>
      </w:rPr>
    </w:lvl>
    <w:lvl w:ilvl="7" w:tplc="A2F4D696">
      <w:numFmt w:val="bullet"/>
      <w:lvlText w:val="•"/>
      <w:lvlJc w:val="left"/>
      <w:pPr>
        <w:ind w:left="7219" w:hanging="240"/>
      </w:pPr>
      <w:rPr>
        <w:rFonts w:hint="default"/>
        <w:lang w:val="ru-RU" w:eastAsia="en-US" w:bidi="ar-SA"/>
      </w:rPr>
    </w:lvl>
    <w:lvl w:ilvl="8" w:tplc="D9EE167E">
      <w:numFmt w:val="bullet"/>
      <w:lvlText w:val="•"/>
      <w:lvlJc w:val="left"/>
      <w:pPr>
        <w:ind w:left="8216" w:hanging="240"/>
      </w:pPr>
      <w:rPr>
        <w:rFonts w:hint="default"/>
        <w:lang w:val="ru-RU" w:eastAsia="en-US" w:bidi="ar-SA"/>
      </w:rPr>
    </w:lvl>
  </w:abstractNum>
  <w:abstractNum w:abstractNumId="167">
    <w:nsid w:val="3CA82EC4"/>
    <w:multiLevelType w:val="hybridMultilevel"/>
    <w:tmpl w:val="92484B04"/>
    <w:lvl w:ilvl="0" w:tplc="3BCEDF96">
      <w:start w:val="1"/>
      <w:numFmt w:val="decimal"/>
      <w:lvlText w:val="%1)"/>
      <w:lvlJc w:val="left"/>
      <w:pPr>
        <w:ind w:left="119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6EE1ED6">
      <w:numFmt w:val="bullet"/>
      <w:lvlText w:val="•"/>
      <w:lvlJc w:val="left"/>
      <w:pPr>
        <w:ind w:left="2101" w:hanging="260"/>
      </w:pPr>
      <w:rPr>
        <w:rFonts w:hint="default"/>
        <w:lang w:val="ru-RU" w:eastAsia="en-US" w:bidi="ar-SA"/>
      </w:rPr>
    </w:lvl>
    <w:lvl w:ilvl="2" w:tplc="453EBEBE">
      <w:numFmt w:val="bullet"/>
      <w:lvlText w:val="•"/>
      <w:lvlJc w:val="left"/>
      <w:pPr>
        <w:ind w:left="3002" w:hanging="260"/>
      </w:pPr>
      <w:rPr>
        <w:rFonts w:hint="default"/>
        <w:lang w:val="ru-RU" w:eastAsia="en-US" w:bidi="ar-SA"/>
      </w:rPr>
    </w:lvl>
    <w:lvl w:ilvl="3" w:tplc="312A8406">
      <w:numFmt w:val="bullet"/>
      <w:lvlText w:val="•"/>
      <w:lvlJc w:val="left"/>
      <w:pPr>
        <w:ind w:left="3903" w:hanging="260"/>
      </w:pPr>
      <w:rPr>
        <w:rFonts w:hint="default"/>
        <w:lang w:val="ru-RU" w:eastAsia="en-US" w:bidi="ar-SA"/>
      </w:rPr>
    </w:lvl>
    <w:lvl w:ilvl="4" w:tplc="558E80A4">
      <w:numFmt w:val="bullet"/>
      <w:lvlText w:val="•"/>
      <w:lvlJc w:val="left"/>
      <w:pPr>
        <w:ind w:left="4804" w:hanging="260"/>
      </w:pPr>
      <w:rPr>
        <w:rFonts w:hint="default"/>
        <w:lang w:val="ru-RU" w:eastAsia="en-US" w:bidi="ar-SA"/>
      </w:rPr>
    </w:lvl>
    <w:lvl w:ilvl="5" w:tplc="AF36392E">
      <w:numFmt w:val="bullet"/>
      <w:lvlText w:val="•"/>
      <w:lvlJc w:val="left"/>
      <w:pPr>
        <w:ind w:left="5705" w:hanging="260"/>
      </w:pPr>
      <w:rPr>
        <w:rFonts w:hint="default"/>
        <w:lang w:val="ru-RU" w:eastAsia="en-US" w:bidi="ar-SA"/>
      </w:rPr>
    </w:lvl>
    <w:lvl w:ilvl="6" w:tplc="2CD8CFDC">
      <w:numFmt w:val="bullet"/>
      <w:lvlText w:val="•"/>
      <w:lvlJc w:val="left"/>
      <w:pPr>
        <w:ind w:left="6606" w:hanging="260"/>
      </w:pPr>
      <w:rPr>
        <w:rFonts w:hint="default"/>
        <w:lang w:val="ru-RU" w:eastAsia="en-US" w:bidi="ar-SA"/>
      </w:rPr>
    </w:lvl>
    <w:lvl w:ilvl="7" w:tplc="CD54B020">
      <w:numFmt w:val="bullet"/>
      <w:lvlText w:val="•"/>
      <w:lvlJc w:val="left"/>
      <w:pPr>
        <w:ind w:left="7507" w:hanging="260"/>
      </w:pPr>
      <w:rPr>
        <w:rFonts w:hint="default"/>
        <w:lang w:val="ru-RU" w:eastAsia="en-US" w:bidi="ar-SA"/>
      </w:rPr>
    </w:lvl>
    <w:lvl w:ilvl="8" w:tplc="3460BFAA">
      <w:numFmt w:val="bullet"/>
      <w:lvlText w:val="•"/>
      <w:lvlJc w:val="left"/>
      <w:pPr>
        <w:ind w:left="8408" w:hanging="260"/>
      </w:pPr>
      <w:rPr>
        <w:rFonts w:hint="default"/>
        <w:lang w:val="ru-RU" w:eastAsia="en-US" w:bidi="ar-SA"/>
      </w:rPr>
    </w:lvl>
  </w:abstractNum>
  <w:abstractNum w:abstractNumId="168">
    <w:nsid w:val="3D0D6D2D"/>
    <w:multiLevelType w:val="hybridMultilevel"/>
    <w:tmpl w:val="5D54F2CA"/>
    <w:lvl w:ilvl="0" w:tplc="EAAA1D02">
      <w:start w:val="1"/>
      <w:numFmt w:val="decimal"/>
      <w:lvlText w:val="%1)"/>
      <w:lvlJc w:val="left"/>
      <w:pPr>
        <w:ind w:left="230" w:hanging="2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81E1516">
      <w:numFmt w:val="bullet"/>
      <w:lvlText w:val="•"/>
      <w:lvlJc w:val="left"/>
      <w:pPr>
        <w:ind w:left="1237" w:hanging="291"/>
      </w:pPr>
      <w:rPr>
        <w:rFonts w:hint="default"/>
        <w:lang w:val="ru-RU" w:eastAsia="en-US" w:bidi="ar-SA"/>
      </w:rPr>
    </w:lvl>
    <w:lvl w:ilvl="2" w:tplc="63F0662A">
      <w:numFmt w:val="bullet"/>
      <w:lvlText w:val="•"/>
      <w:lvlJc w:val="left"/>
      <w:pPr>
        <w:ind w:left="2234" w:hanging="291"/>
      </w:pPr>
      <w:rPr>
        <w:rFonts w:hint="default"/>
        <w:lang w:val="ru-RU" w:eastAsia="en-US" w:bidi="ar-SA"/>
      </w:rPr>
    </w:lvl>
    <w:lvl w:ilvl="3" w:tplc="E542BB4E">
      <w:numFmt w:val="bullet"/>
      <w:lvlText w:val="•"/>
      <w:lvlJc w:val="left"/>
      <w:pPr>
        <w:ind w:left="3231" w:hanging="291"/>
      </w:pPr>
      <w:rPr>
        <w:rFonts w:hint="default"/>
        <w:lang w:val="ru-RU" w:eastAsia="en-US" w:bidi="ar-SA"/>
      </w:rPr>
    </w:lvl>
    <w:lvl w:ilvl="4" w:tplc="36D8627A">
      <w:numFmt w:val="bullet"/>
      <w:lvlText w:val="•"/>
      <w:lvlJc w:val="left"/>
      <w:pPr>
        <w:ind w:left="4228" w:hanging="291"/>
      </w:pPr>
      <w:rPr>
        <w:rFonts w:hint="default"/>
        <w:lang w:val="ru-RU" w:eastAsia="en-US" w:bidi="ar-SA"/>
      </w:rPr>
    </w:lvl>
    <w:lvl w:ilvl="5" w:tplc="57C0E452">
      <w:numFmt w:val="bullet"/>
      <w:lvlText w:val="•"/>
      <w:lvlJc w:val="left"/>
      <w:pPr>
        <w:ind w:left="5225" w:hanging="291"/>
      </w:pPr>
      <w:rPr>
        <w:rFonts w:hint="default"/>
        <w:lang w:val="ru-RU" w:eastAsia="en-US" w:bidi="ar-SA"/>
      </w:rPr>
    </w:lvl>
    <w:lvl w:ilvl="6" w:tplc="D676F5E4">
      <w:numFmt w:val="bullet"/>
      <w:lvlText w:val="•"/>
      <w:lvlJc w:val="left"/>
      <w:pPr>
        <w:ind w:left="6222" w:hanging="291"/>
      </w:pPr>
      <w:rPr>
        <w:rFonts w:hint="default"/>
        <w:lang w:val="ru-RU" w:eastAsia="en-US" w:bidi="ar-SA"/>
      </w:rPr>
    </w:lvl>
    <w:lvl w:ilvl="7" w:tplc="E36C27F6">
      <w:numFmt w:val="bullet"/>
      <w:lvlText w:val="•"/>
      <w:lvlJc w:val="left"/>
      <w:pPr>
        <w:ind w:left="7219" w:hanging="291"/>
      </w:pPr>
      <w:rPr>
        <w:rFonts w:hint="default"/>
        <w:lang w:val="ru-RU" w:eastAsia="en-US" w:bidi="ar-SA"/>
      </w:rPr>
    </w:lvl>
    <w:lvl w:ilvl="8" w:tplc="8E363E98">
      <w:numFmt w:val="bullet"/>
      <w:lvlText w:val="•"/>
      <w:lvlJc w:val="left"/>
      <w:pPr>
        <w:ind w:left="8216" w:hanging="291"/>
      </w:pPr>
      <w:rPr>
        <w:rFonts w:hint="default"/>
        <w:lang w:val="ru-RU" w:eastAsia="en-US" w:bidi="ar-SA"/>
      </w:rPr>
    </w:lvl>
  </w:abstractNum>
  <w:abstractNum w:abstractNumId="169">
    <w:nsid w:val="3D5354A2"/>
    <w:multiLevelType w:val="hybridMultilevel"/>
    <w:tmpl w:val="14AA1B0A"/>
    <w:lvl w:ilvl="0" w:tplc="A91AEE1A">
      <w:start w:val="1"/>
      <w:numFmt w:val="decimal"/>
      <w:lvlText w:val="%1)"/>
      <w:lvlJc w:val="left"/>
      <w:pPr>
        <w:ind w:left="230" w:hanging="33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8F6D99A">
      <w:numFmt w:val="bullet"/>
      <w:lvlText w:val="•"/>
      <w:lvlJc w:val="left"/>
      <w:pPr>
        <w:ind w:left="1237" w:hanging="334"/>
      </w:pPr>
      <w:rPr>
        <w:rFonts w:hint="default"/>
        <w:lang w:val="ru-RU" w:eastAsia="en-US" w:bidi="ar-SA"/>
      </w:rPr>
    </w:lvl>
    <w:lvl w:ilvl="2" w:tplc="9196941C">
      <w:numFmt w:val="bullet"/>
      <w:lvlText w:val="•"/>
      <w:lvlJc w:val="left"/>
      <w:pPr>
        <w:ind w:left="2234" w:hanging="334"/>
      </w:pPr>
      <w:rPr>
        <w:rFonts w:hint="default"/>
        <w:lang w:val="ru-RU" w:eastAsia="en-US" w:bidi="ar-SA"/>
      </w:rPr>
    </w:lvl>
    <w:lvl w:ilvl="3" w:tplc="87ECEFD4">
      <w:numFmt w:val="bullet"/>
      <w:lvlText w:val="•"/>
      <w:lvlJc w:val="left"/>
      <w:pPr>
        <w:ind w:left="3231" w:hanging="334"/>
      </w:pPr>
      <w:rPr>
        <w:rFonts w:hint="default"/>
        <w:lang w:val="ru-RU" w:eastAsia="en-US" w:bidi="ar-SA"/>
      </w:rPr>
    </w:lvl>
    <w:lvl w:ilvl="4" w:tplc="2F2610E6">
      <w:numFmt w:val="bullet"/>
      <w:lvlText w:val="•"/>
      <w:lvlJc w:val="left"/>
      <w:pPr>
        <w:ind w:left="4228" w:hanging="334"/>
      </w:pPr>
      <w:rPr>
        <w:rFonts w:hint="default"/>
        <w:lang w:val="ru-RU" w:eastAsia="en-US" w:bidi="ar-SA"/>
      </w:rPr>
    </w:lvl>
    <w:lvl w:ilvl="5" w:tplc="87BA5718">
      <w:numFmt w:val="bullet"/>
      <w:lvlText w:val="•"/>
      <w:lvlJc w:val="left"/>
      <w:pPr>
        <w:ind w:left="5225" w:hanging="334"/>
      </w:pPr>
      <w:rPr>
        <w:rFonts w:hint="default"/>
        <w:lang w:val="ru-RU" w:eastAsia="en-US" w:bidi="ar-SA"/>
      </w:rPr>
    </w:lvl>
    <w:lvl w:ilvl="6" w:tplc="C64E2112">
      <w:numFmt w:val="bullet"/>
      <w:lvlText w:val="•"/>
      <w:lvlJc w:val="left"/>
      <w:pPr>
        <w:ind w:left="6222" w:hanging="334"/>
      </w:pPr>
      <w:rPr>
        <w:rFonts w:hint="default"/>
        <w:lang w:val="ru-RU" w:eastAsia="en-US" w:bidi="ar-SA"/>
      </w:rPr>
    </w:lvl>
    <w:lvl w:ilvl="7" w:tplc="2D183880">
      <w:numFmt w:val="bullet"/>
      <w:lvlText w:val="•"/>
      <w:lvlJc w:val="left"/>
      <w:pPr>
        <w:ind w:left="7219" w:hanging="334"/>
      </w:pPr>
      <w:rPr>
        <w:rFonts w:hint="default"/>
        <w:lang w:val="ru-RU" w:eastAsia="en-US" w:bidi="ar-SA"/>
      </w:rPr>
    </w:lvl>
    <w:lvl w:ilvl="8" w:tplc="DC02C788">
      <w:numFmt w:val="bullet"/>
      <w:lvlText w:val="•"/>
      <w:lvlJc w:val="left"/>
      <w:pPr>
        <w:ind w:left="8216" w:hanging="334"/>
      </w:pPr>
      <w:rPr>
        <w:rFonts w:hint="default"/>
        <w:lang w:val="ru-RU" w:eastAsia="en-US" w:bidi="ar-SA"/>
      </w:rPr>
    </w:lvl>
  </w:abstractNum>
  <w:abstractNum w:abstractNumId="170">
    <w:nsid w:val="3DF109D9"/>
    <w:multiLevelType w:val="hybridMultilevel"/>
    <w:tmpl w:val="ED6CF1DC"/>
    <w:lvl w:ilvl="0" w:tplc="20663EF6">
      <w:numFmt w:val="bullet"/>
      <w:lvlText w:val="—"/>
      <w:lvlJc w:val="left"/>
      <w:pPr>
        <w:ind w:left="112"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DD28F58C">
      <w:numFmt w:val="bullet"/>
      <w:lvlText w:val="•"/>
      <w:lvlJc w:val="left"/>
      <w:pPr>
        <w:ind w:left="461" w:hanging="300"/>
      </w:pPr>
      <w:rPr>
        <w:rFonts w:hint="default"/>
        <w:lang w:val="ru-RU" w:eastAsia="en-US" w:bidi="ar-SA"/>
      </w:rPr>
    </w:lvl>
    <w:lvl w:ilvl="2" w:tplc="A6523CA0">
      <w:numFmt w:val="bullet"/>
      <w:lvlText w:val="•"/>
      <w:lvlJc w:val="left"/>
      <w:pPr>
        <w:ind w:left="803" w:hanging="300"/>
      </w:pPr>
      <w:rPr>
        <w:rFonts w:hint="default"/>
        <w:lang w:val="ru-RU" w:eastAsia="en-US" w:bidi="ar-SA"/>
      </w:rPr>
    </w:lvl>
    <w:lvl w:ilvl="3" w:tplc="1AC08DF6">
      <w:numFmt w:val="bullet"/>
      <w:lvlText w:val="•"/>
      <w:lvlJc w:val="left"/>
      <w:pPr>
        <w:ind w:left="1144" w:hanging="300"/>
      </w:pPr>
      <w:rPr>
        <w:rFonts w:hint="default"/>
        <w:lang w:val="ru-RU" w:eastAsia="en-US" w:bidi="ar-SA"/>
      </w:rPr>
    </w:lvl>
    <w:lvl w:ilvl="4" w:tplc="89FAB612">
      <w:numFmt w:val="bullet"/>
      <w:lvlText w:val="•"/>
      <w:lvlJc w:val="left"/>
      <w:pPr>
        <w:ind w:left="1486" w:hanging="300"/>
      </w:pPr>
      <w:rPr>
        <w:rFonts w:hint="default"/>
        <w:lang w:val="ru-RU" w:eastAsia="en-US" w:bidi="ar-SA"/>
      </w:rPr>
    </w:lvl>
    <w:lvl w:ilvl="5" w:tplc="7564DAE2">
      <w:numFmt w:val="bullet"/>
      <w:lvlText w:val="•"/>
      <w:lvlJc w:val="left"/>
      <w:pPr>
        <w:ind w:left="1828" w:hanging="300"/>
      </w:pPr>
      <w:rPr>
        <w:rFonts w:hint="default"/>
        <w:lang w:val="ru-RU" w:eastAsia="en-US" w:bidi="ar-SA"/>
      </w:rPr>
    </w:lvl>
    <w:lvl w:ilvl="6" w:tplc="8A88F6D4">
      <w:numFmt w:val="bullet"/>
      <w:lvlText w:val="•"/>
      <w:lvlJc w:val="left"/>
      <w:pPr>
        <w:ind w:left="2169" w:hanging="300"/>
      </w:pPr>
      <w:rPr>
        <w:rFonts w:hint="default"/>
        <w:lang w:val="ru-RU" w:eastAsia="en-US" w:bidi="ar-SA"/>
      </w:rPr>
    </w:lvl>
    <w:lvl w:ilvl="7" w:tplc="BD24B934">
      <w:numFmt w:val="bullet"/>
      <w:lvlText w:val="•"/>
      <w:lvlJc w:val="left"/>
      <w:pPr>
        <w:ind w:left="2511" w:hanging="300"/>
      </w:pPr>
      <w:rPr>
        <w:rFonts w:hint="default"/>
        <w:lang w:val="ru-RU" w:eastAsia="en-US" w:bidi="ar-SA"/>
      </w:rPr>
    </w:lvl>
    <w:lvl w:ilvl="8" w:tplc="911EA570">
      <w:numFmt w:val="bullet"/>
      <w:lvlText w:val="•"/>
      <w:lvlJc w:val="left"/>
      <w:pPr>
        <w:ind w:left="2852" w:hanging="300"/>
      </w:pPr>
      <w:rPr>
        <w:rFonts w:hint="default"/>
        <w:lang w:val="ru-RU" w:eastAsia="en-US" w:bidi="ar-SA"/>
      </w:rPr>
    </w:lvl>
  </w:abstractNum>
  <w:abstractNum w:abstractNumId="171">
    <w:nsid w:val="3E1C6BEC"/>
    <w:multiLevelType w:val="hybridMultilevel"/>
    <w:tmpl w:val="F07A0948"/>
    <w:lvl w:ilvl="0" w:tplc="4EE06FA8">
      <w:start w:val="1"/>
      <w:numFmt w:val="decimal"/>
      <w:lvlText w:val="%1."/>
      <w:lvlJc w:val="left"/>
      <w:pPr>
        <w:ind w:left="230" w:hanging="3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1643DAE">
      <w:numFmt w:val="bullet"/>
      <w:lvlText w:val="•"/>
      <w:lvlJc w:val="left"/>
      <w:pPr>
        <w:ind w:left="1237" w:hanging="380"/>
      </w:pPr>
      <w:rPr>
        <w:rFonts w:hint="default"/>
        <w:lang w:val="ru-RU" w:eastAsia="en-US" w:bidi="ar-SA"/>
      </w:rPr>
    </w:lvl>
    <w:lvl w:ilvl="2" w:tplc="86C019C6">
      <w:numFmt w:val="bullet"/>
      <w:lvlText w:val="•"/>
      <w:lvlJc w:val="left"/>
      <w:pPr>
        <w:ind w:left="2234" w:hanging="380"/>
      </w:pPr>
      <w:rPr>
        <w:rFonts w:hint="default"/>
        <w:lang w:val="ru-RU" w:eastAsia="en-US" w:bidi="ar-SA"/>
      </w:rPr>
    </w:lvl>
    <w:lvl w:ilvl="3" w:tplc="3B688E90">
      <w:numFmt w:val="bullet"/>
      <w:lvlText w:val="•"/>
      <w:lvlJc w:val="left"/>
      <w:pPr>
        <w:ind w:left="3231" w:hanging="380"/>
      </w:pPr>
      <w:rPr>
        <w:rFonts w:hint="default"/>
        <w:lang w:val="ru-RU" w:eastAsia="en-US" w:bidi="ar-SA"/>
      </w:rPr>
    </w:lvl>
    <w:lvl w:ilvl="4" w:tplc="8C18ED82">
      <w:numFmt w:val="bullet"/>
      <w:lvlText w:val="•"/>
      <w:lvlJc w:val="left"/>
      <w:pPr>
        <w:ind w:left="4228" w:hanging="380"/>
      </w:pPr>
      <w:rPr>
        <w:rFonts w:hint="default"/>
        <w:lang w:val="ru-RU" w:eastAsia="en-US" w:bidi="ar-SA"/>
      </w:rPr>
    </w:lvl>
    <w:lvl w:ilvl="5" w:tplc="42FC3ACE">
      <w:numFmt w:val="bullet"/>
      <w:lvlText w:val="•"/>
      <w:lvlJc w:val="left"/>
      <w:pPr>
        <w:ind w:left="5225" w:hanging="380"/>
      </w:pPr>
      <w:rPr>
        <w:rFonts w:hint="default"/>
        <w:lang w:val="ru-RU" w:eastAsia="en-US" w:bidi="ar-SA"/>
      </w:rPr>
    </w:lvl>
    <w:lvl w:ilvl="6" w:tplc="72F0FA14">
      <w:numFmt w:val="bullet"/>
      <w:lvlText w:val="•"/>
      <w:lvlJc w:val="left"/>
      <w:pPr>
        <w:ind w:left="6222" w:hanging="380"/>
      </w:pPr>
      <w:rPr>
        <w:rFonts w:hint="default"/>
        <w:lang w:val="ru-RU" w:eastAsia="en-US" w:bidi="ar-SA"/>
      </w:rPr>
    </w:lvl>
    <w:lvl w:ilvl="7" w:tplc="69CC21FA">
      <w:numFmt w:val="bullet"/>
      <w:lvlText w:val="•"/>
      <w:lvlJc w:val="left"/>
      <w:pPr>
        <w:ind w:left="7219" w:hanging="380"/>
      </w:pPr>
      <w:rPr>
        <w:rFonts w:hint="default"/>
        <w:lang w:val="ru-RU" w:eastAsia="en-US" w:bidi="ar-SA"/>
      </w:rPr>
    </w:lvl>
    <w:lvl w:ilvl="8" w:tplc="E26A7CFE">
      <w:numFmt w:val="bullet"/>
      <w:lvlText w:val="•"/>
      <w:lvlJc w:val="left"/>
      <w:pPr>
        <w:ind w:left="8216" w:hanging="380"/>
      </w:pPr>
      <w:rPr>
        <w:rFonts w:hint="default"/>
        <w:lang w:val="ru-RU" w:eastAsia="en-US" w:bidi="ar-SA"/>
      </w:rPr>
    </w:lvl>
  </w:abstractNum>
  <w:abstractNum w:abstractNumId="172">
    <w:nsid w:val="3E243AE1"/>
    <w:multiLevelType w:val="hybridMultilevel"/>
    <w:tmpl w:val="1DD85738"/>
    <w:lvl w:ilvl="0" w:tplc="6D7CA5F2">
      <w:numFmt w:val="bullet"/>
      <w:lvlText w:val="-"/>
      <w:lvlJc w:val="left"/>
      <w:pPr>
        <w:ind w:left="7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0249512">
      <w:numFmt w:val="bullet"/>
      <w:lvlText w:val="•"/>
      <w:lvlJc w:val="left"/>
      <w:pPr>
        <w:ind w:left="1669" w:hanging="140"/>
      </w:pPr>
      <w:rPr>
        <w:rFonts w:hint="default"/>
        <w:lang w:val="ru-RU" w:eastAsia="en-US" w:bidi="ar-SA"/>
      </w:rPr>
    </w:lvl>
    <w:lvl w:ilvl="2" w:tplc="78ACE8F0">
      <w:numFmt w:val="bullet"/>
      <w:lvlText w:val="•"/>
      <w:lvlJc w:val="left"/>
      <w:pPr>
        <w:ind w:left="2618" w:hanging="140"/>
      </w:pPr>
      <w:rPr>
        <w:rFonts w:hint="default"/>
        <w:lang w:val="ru-RU" w:eastAsia="en-US" w:bidi="ar-SA"/>
      </w:rPr>
    </w:lvl>
    <w:lvl w:ilvl="3" w:tplc="CB32BEBE">
      <w:numFmt w:val="bullet"/>
      <w:lvlText w:val="•"/>
      <w:lvlJc w:val="left"/>
      <w:pPr>
        <w:ind w:left="3567" w:hanging="140"/>
      </w:pPr>
      <w:rPr>
        <w:rFonts w:hint="default"/>
        <w:lang w:val="ru-RU" w:eastAsia="en-US" w:bidi="ar-SA"/>
      </w:rPr>
    </w:lvl>
    <w:lvl w:ilvl="4" w:tplc="F7EA89DC">
      <w:numFmt w:val="bullet"/>
      <w:lvlText w:val="•"/>
      <w:lvlJc w:val="left"/>
      <w:pPr>
        <w:ind w:left="4516" w:hanging="140"/>
      </w:pPr>
      <w:rPr>
        <w:rFonts w:hint="default"/>
        <w:lang w:val="ru-RU" w:eastAsia="en-US" w:bidi="ar-SA"/>
      </w:rPr>
    </w:lvl>
    <w:lvl w:ilvl="5" w:tplc="4B4057D2">
      <w:numFmt w:val="bullet"/>
      <w:lvlText w:val="•"/>
      <w:lvlJc w:val="left"/>
      <w:pPr>
        <w:ind w:left="5465" w:hanging="140"/>
      </w:pPr>
      <w:rPr>
        <w:rFonts w:hint="default"/>
        <w:lang w:val="ru-RU" w:eastAsia="en-US" w:bidi="ar-SA"/>
      </w:rPr>
    </w:lvl>
    <w:lvl w:ilvl="6" w:tplc="961AF190">
      <w:numFmt w:val="bullet"/>
      <w:lvlText w:val="•"/>
      <w:lvlJc w:val="left"/>
      <w:pPr>
        <w:ind w:left="6414" w:hanging="140"/>
      </w:pPr>
      <w:rPr>
        <w:rFonts w:hint="default"/>
        <w:lang w:val="ru-RU" w:eastAsia="en-US" w:bidi="ar-SA"/>
      </w:rPr>
    </w:lvl>
    <w:lvl w:ilvl="7" w:tplc="D0FE1E76">
      <w:numFmt w:val="bullet"/>
      <w:lvlText w:val="•"/>
      <w:lvlJc w:val="left"/>
      <w:pPr>
        <w:ind w:left="7363" w:hanging="140"/>
      </w:pPr>
      <w:rPr>
        <w:rFonts w:hint="default"/>
        <w:lang w:val="ru-RU" w:eastAsia="en-US" w:bidi="ar-SA"/>
      </w:rPr>
    </w:lvl>
    <w:lvl w:ilvl="8" w:tplc="E22AEE60">
      <w:numFmt w:val="bullet"/>
      <w:lvlText w:val="•"/>
      <w:lvlJc w:val="left"/>
      <w:pPr>
        <w:ind w:left="8312" w:hanging="140"/>
      </w:pPr>
      <w:rPr>
        <w:rFonts w:hint="default"/>
        <w:lang w:val="ru-RU" w:eastAsia="en-US" w:bidi="ar-SA"/>
      </w:rPr>
    </w:lvl>
  </w:abstractNum>
  <w:abstractNum w:abstractNumId="173">
    <w:nsid w:val="3E865368"/>
    <w:multiLevelType w:val="hybridMultilevel"/>
    <w:tmpl w:val="E2BE1230"/>
    <w:lvl w:ilvl="0" w:tplc="1122C9A8">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5B87B3A">
      <w:numFmt w:val="bullet"/>
      <w:lvlText w:val="•"/>
      <w:lvlJc w:val="left"/>
      <w:pPr>
        <w:ind w:left="1237" w:hanging="240"/>
      </w:pPr>
      <w:rPr>
        <w:rFonts w:hint="default"/>
        <w:lang w:val="ru-RU" w:eastAsia="en-US" w:bidi="ar-SA"/>
      </w:rPr>
    </w:lvl>
    <w:lvl w:ilvl="2" w:tplc="BC604E50">
      <w:numFmt w:val="bullet"/>
      <w:lvlText w:val="•"/>
      <w:lvlJc w:val="left"/>
      <w:pPr>
        <w:ind w:left="2234" w:hanging="240"/>
      </w:pPr>
      <w:rPr>
        <w:rFonts w:hint="default"/>
        <w:lang w:val="ru-RU" w:eastAsia="en-US" w:bidi="ar-SA"/>
      </w:rPr>
    </w:lvl>
    <w:lvl w:ilvl="3" w:tplc="DF8CB65A">
      <w:numFmt w:val="bullet"/>
      <w:lvlText w:val="•"/>
      <w:lvlJc w:val="left"/>
      <w:pPr>
        <w:ind w:left="3231" w:hanging="240"/>
      </w:pPr>
      <w:rPr>
        <w:rFonts w:hint="default"/>
        <w:lang w:val="ru-RU" w:eastAsia="en-US" w:bidi="ar-SA"/>
      </w:rPr>
    </w:lvl>
    <w:lvl w:ilvl="4" w:tplc="25241DB8">
      <w:numFmt w:val="bullet"/>
      <w:lvlText w:val="•"/>
      <w:lvlJc w:val="left"/>
      <w:pPr>
        <w:ind w:left="4228" w:hanging="240"/>
      </w:pPr>
      <w:rPr>
        <w:rFonts w:hint="default"/>
        <w:lang w:val="ru-RU" w:eastAsia="en-US" w:bidi="ar-SA"/>
      </w:rPr>
    </w:lvl>
    <w:lvl w:ilvl="5" w:tplc="94E6DAEA">
      <w:numFmt w:val="bullet"/>
      <w:lvlText w:val="•"/>
      <w:lvlJc w:val="left"/>
      <w:pPr>
        <w:ind w:left="5225" w:hanging="240"/>
      </w:pPr>
      <w:rPr>
        <w:rFonts w:hint="default"/>
        <w:lang w:val="ru-RU" w:eastAsia="en-US" w:bidi="ar-SA"/>
      </w:rPr>
    </w:lvl>
    <w:lvl w:ilvl="6" w:tplc="FCAE30D8">
      <w:numFmt w:val="bullet"/>
      <w:lvlText w:val="•"/>
      <w:lvlJc w:val="left"/>
      <w:pPr>
        <w:ind w:left="6222" w:hanging="240"/>
      </w:pPr>
      <w:rPr>
        <w:rFonts w:hint="default"/>
        <w:lang w:val="ru-RU" w:eastAsia="en-US" w:bidi="ar-SA"/>
      </w:rPr>
    </w:lvl>
    <w:lvl w:ilvl="7" w:tplc="566CCA82">
      <w:numFmt w:val="bullet"/>
      <w:lvlText w:val="•"/>
      <w:lvlJc w:val="left"/>
      <w:pPr>
        <w:ind w:left="7219" w:hanging="240"/>
      </w:pPr>
      <w:rPr>
        <w:rFonts w:hint="default"/>
        <w:lang w:val="ru-RU" w:eastAsia="en-US" w:bidi="ar-SA"/>
      </w:rPr>
    </w:lvl>
    <w:lvl w:ilvl="8" w:tplc="84C4B326">
      <w:numFmt w:val="bullet"/>
      <w:lvlText w:val="•"/>
      <w:lvlJc w:val="left"/>
      <w:pPr>
        <w:ind w:left="8216" w:hanging="240"/>
      </w:pPr>
      <w:rPr>
        <w:rFonts w:hint="default"/>
        <w:lang w:val="ru-RU" w:eastAsia="en-US" w:bidi="ar-SA"/>
      </w:rPr>
    </w:lvl>
  </w:abstractNum>
  <w:abstractNum w:abstractNumId="174">
    <w:nsid w:val="3EAD462C"/>
    <w:multiLevelType w:val="hybridMultilevel"/>
    <w:tmpl w:val="8102C9F4"/>
    <w:lvl w:ilvl="0" w:tplc="470AAA74">
      <w:start w:val="1"/>
      <w:numFmt w:val="decimal"/>
      <w:lvlText w:val="%1)"/>
      <w:lvlJc w:val="left"/>
      <w:pPr>
        <w:ind w:left="119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5067E86">
      <w:numFmt w:val="bullet"/>
      <w:lvlText w:val="•"/>
      <w:lvlJc w:val="left"/>
      <w:pPr>
        <w:ind w:left="2101" w:hanging="260"/>
      </w:pPr>
      <w:rPr>
        <w:rFonts w:hint="default"/>
        <w:lang w:val="ru-RU" w:eastAsia="en-US" w:bidi="ar-SA"/>
      </w:rPr>
    </w:lvl>
    <w:lvl w:ilvl="2" w:tplc="712ACA68">
      <w:numFmt w:val="bullet"/>
      <w:lvlText w:val="•"/>
      <w:lvlJc w:val="left"/>
      <w:pPr>
        <w:ind w:left="3002" w:hanging="260"/>
      </w:pPr>
      <w:rPr>
        <w:rFonts w:hint="default"/>
        <w:lang w:val="ru-RU" w:eastAsia="en-US" w:bidi="ar-SA"/>
      </w:rPr>
    </w:lvl>
    <w:lvl w:ilvl="3" w:tplc="73865874">
      <w:numFmt w:val="bullet"/>
      <w:lvlText w:val="•"/>
      <w:lvlJc w:val="left"/>
      <w:pPr>
        <w:ind w:left="3903" w:hanging="260"/>
      </w:pPr>
      <w:rPr>
        <w:rFonts w:hint="default"/>
        <w:lang w:val="ru-RU" w:eastAsia="en-US" w:bidi="ar-SA"/>
      </w:rPr>
    </w:lvl>
    <w:lvl w:ilvl="4" w:tplc="B6A8CF62">
      <w:numFmt w:val="bullet"/>
      <w:lvlText w:val="•"/>
      <w:lvlJc w:val="left"/>
      <w:pPr>
        <w:ind w:left="4804" w:hanging="260"/>
      </w:pPr>
      <w:rPr>
        <w:rFonts w:hint="default"/>
        <w:lang w:val="ru-RU" w:eastAsia="en-US" w:bidi="ar-SA"/>
      </w:rPr>
    </w:lvl>
    <w:lvl w:ilvl="5" w:tplc="5C7C7BBA">
      <w:numFmt w:val="bullet"/>
      <w:lvlText w:val="•"/>
      <w:lvlJc w:val="left"/>
      <w:pPr>
        <w:ind w:left="5705" w:hanging="260"/>
      </w:pPr>
      <w:rPr>
        <w:rFonts w:hint="default"/>
        <w:lang w:val="ru-RU" w:eastAsia="en-US" w:bidi="ar-SA"/>
      </w:rPr>
    </w:lvl>
    <w:lvl w:ilvl="6" w:tplc="04B6175E">
      <w:numFmt w:val="bullet"/>
      <w:lvlText w:val="•"/>
      <w:lvlJc w:val="left"/>
      <w:pPr>
        <w:ind w:left="6606" w:hanging="260"/>
      </w:pPr>
      <w:rPr>
        <w:rFonts w:hint="default"/>
        <w:lang w:val="ru-RU" w:eastAsia="en-US" w:bidi="ar-SA"/>
      </w:rPr>
    </w:lvl>
    <w:lvl w:ilvl="7" w:tplc="F3D865D4">
      <w:numFmt w:val="bullet"/>
      <w:lvlText w:val="•"/>
      <w:lvlJc w:val="left"/>
      <w:pPr>
        <w:ind w:left="7507" w:hanging="260"/>
      </w:pPr>
      <w:rPr>
        <w:rFonts w:hint="default"/>
        <w:lang w:val="ru-RU" w:eastAsia="en-US" w:bidi="ar-SA"/>
      </w:rPr>
    </w:lvl>
    <w:lvl w:ilvl="8" w:tplc="F3CA583E">
      <w:numFmt w:val="bullet"/>
      <w:lvlText w:val="•"/>
      <w:lvlJc w:val="left"/>
      <w:pPr>
        <w:ind w:left="8408" w:hanging="260"/>
      </w:pPr>
      <w:rPr>
        <w:rFonts w:hint="default"/>
        <w:lang w:val="ru-RU" w:eastAsia="en-US" w:bidi="ar-SA"/>
      </w:rPr>
    </w:lvl>
  </w:abstractNum>
  <w:abstractNum w:abstractNumId="175">
    <w:nsid w:val="3EC376F1"/>
    <w:multiLevelType w:val="hybridMultilevel"/>
    <w:tmpl w:val="92067C04"/>
    <w:lvl w:ilvl="0" w:tplc="425E7E0C">
      <w:start w:val="1"/>
      <w:numFmt w:val="decimal"/>
      <w:lvlText w:val="%1)"/>
      <w:lvlJc w:val="left"/>
      <w:pPr>
        <w:ind w:left="119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2A8ACFE">
      <w:numFmt w:val="bullet"/>
      <w:lvlText w:val="•"/>
      <w:lvlJc w:val="left"/>
      <w:pPr>
        <w:ind w:left="2101" w:hanging="260"/>
      </w:pPr>
      <w:rPr>
        <w:rFonts w:hint="default"/>
        <w:lang w:val="ru-RU" w:eastAsia="en-US" w:bidi="ar-SA"/>
      </w:rPr>
    </w:lvl>
    <w:lvl w:ilvl="2" w:tplc="2764958C">
      <w:numFmt w:val="bullet"/>
      <w:lvlText w:val="•"/>
      <w:lvlJc w:val="left"/>
      <w:pPr>
        <w:ind w:left="3002" w:hanging="260"/>
      </w:pPr>
      <w:rPr>
        <w:rFonts w:hint="default"/>
        <w:lang w:val="ru-RU" w:eastAsia="en-US" w:bidi="ar-SA"/>
      </w:rPr>
    </w:lvl>
    <w:lvl w:ilvl="3" w:tplc="93A0E8A4">
      <w:numFmt w:val="bullet"/>
      <w:lvlText w:val="•"/>
      <w:lvlJc w:val="left"/>
      <w:pPr>
        <w:ind w:left="3903" w:hanging="260"/>
      </w:pPr>
      <w:rPr>
        <w:rFonts w:hint="default"/>
        <w:lang w:val="ru-RU" w:eastAsia="en-US" w:bidi="ar-SA"/>
      </w:rPr>
    </w:lvl>
    <w:lvl w:ilvl="4" w:tplc="6B1C6DEC">
      <w:numFmt w:val="bullet"/>
      <w:lvlText w:val="•"/>
      <w:lvlJc w:val="left"/>
      <w:pPr>
        <w:ind w:left="4804" w:hanging="260"/>
      </w:pPr>
      <w:rPr>
        <w:rFonts w:hint="default"/>
        <w:lang w:val="ru-RU" w:eastAsia="en-US" w:bidi="ar-SA"/>
      </w:rPr>
    </w:lvl>
    <w:lvl w:ilvl="5" w:tplc="98486DB8">
      <w:numFmt w:val="bullet"/>
      <w:lvlText w:val="•"/>
      <w:lvlJc w:val="left"/>
      <w:pPr>
        <w:ind w:left="5705" w:hanging="260"/>
      </w:pPr>
      <w:rPr>
        <w:rFonts w:hint="default"/>
        <w:lang w:val="ru-RU" w:eastAsia="en-US" w:bidi="ar-SA"/>
      </w:rPr>
    </w:lvl>
    <w:lvl w:ilvl="6" w:tplc="CF00AFF4">
      <w:numFmt w:val="bullet"/>
      <w:lvlText w:val="•"/>
      <w:lvlJc w:val="left"/>
      <w:pPr>
        <w:ind w:left="6606" w:hanging="260"/>
      </w:pPr>
      <w:rPr>
        <w:rFonts w:hint="default"/>
        <w:lang w:val="ru-RU" w:eastAsia="en-US" w:bidi="ar-SA"/>
      </w:rPr>
    </w:lvl>
    <w:lvl w:ilvl="7" w:tplc="B7BE72C0">
      <w:numFmt w:val="bullet"/>
      <w:lvlText w:val="•"/>
      <w:lvlJc w:val="left"/>
      <w:pPr>
        <w:ind w:left="7507" w:hanging="260"/>
      </w:pPr>
      <w:rPr>
        <w:rFonts w:hint="default"/>
        <w:lang w:val="ru-RU" w:eastAsia="en-US" w:bidi="ar-SA"/>
      </w:rPr>
    </w:lvl>
    <w:lvl w:ilvl="8" w:tplc="AD122DAC">
      <w:numFmt w:val="bullet"/>
      <w:lvlText w:val="•"/>
      <w:lvlJc w:val="left"/>
      <w:pPr>
        <w:ind w:left="8408" w:hanging="260"/>
      </w:pPr>
      <w:rPr>
        <w:rFonts w:hint="default"/>
        <w:lang w:val="ru-RU" w:eastAsia="en-US" w:bidi="ar-SA"/>
      </w:rPr>
    </w:lvl>
  </w:abstractNum>
  <w:abstractNum w:abstractNumId="176">
    <w:nsid w:val="3F2B09A4"/>
    <w:multiLevelType w:val="hybridMultilevel"/>
    <w:tmpl w:val="04023DBA"/>
    <w:lvl w:ilvl="0" w:tplc="80467516">
      <w:start w:val="1"/>
      <w:numFmt w:val="decimal"/>
      <w:lvlText w:val="%1)"/>
      <w:lvlJc w:val="left"/>
      <w:pPr>
        <w:ind w:left="119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6764394">
      <w:numFmt w:val="bullet"/>
      <w:lvlText w:val="•"/>
      <w:lvlJc w:val="left"/>
      <w:pPr>
        <w:ind w:left="2101" w:hanging="260"/>
      </w:pPr>
      <w:rPr>
        <w:rFonts w:hint="default"/>
        <w:lang w:val="ru-RU" w:eastAsia="en-US" w:bidi="ar-SA"/>
      </w:rPr>
    </w:lvl>
    <w:lvl w:ilvl="2" w:tplc="06D2F60C">
      <w:numFmt w:val="bullet"/>
      <w:lvlText w:val="•"/>
      <w:lvlJc w:val="left"/>
      <w:pPr>
        <w:ind w:left="3002" w:hanging="260"/>
      </w:pPr>
      <w:rPr>
        <w:rFonts w:hint="default"/>
        <w:lang w:val="ru-RU" w:eastAsia="en-US" w:bidi="ar-SA"/>
      </w:rPr>
    </w:lvl>
    <w:lvl w:ilvl="3" w:tplc="E954DA5A">
      <w:numFmt w:val="bullet"/>
      <w:lvlText w:val="•"/>
      <w:lvlJc w:val="left"/>
      <w:pPr>
        <w:ind w:left="3903" w:hanging="260"/>
      </w:pPr>
      <w:rPr>
        <w:rFonts w:hint="default"/>
        <w:lang w:val="ru-RU" w:eastAsia="en-US" w:bidi="ar-SA"/>
      </w:rPr>
    </w:lvl>
    <w:lvl w:ilvl="4" w:tplc="3E965548">
      <w:numFmt w:val="bullet"/>
      <w:lvlText w:val="•"/>
      <w:lvlJc w:val="left"/>
      <w:pPr>
        <w:ind w:left="4804" w:hanging="260"/>
      </w:pPr>
      <w:rPr>
        <w:rFonts w:hint="default"/>
        <w:lang w:val="ru-RU" w:eastAsia="en-US" w:bidi="ar-SA"/>
      </w:rPr>
    </w:lvl>
    <w:lvl w:ilvl="5" w:tplc="327887E8">
      <w:numFmt w:val="bullet"/>
      <w:lvlText w:val="•"/>
      <w:lvlJc w:val="left"/>
      <w:pPr>
        <w:ind w:left="5705" w:hanging="260"/>
      </w:pPr>
      <w:rPr>
        <w:rFonts w:hint="default"/>
        <w:lang w:val="ru-RU" w:eastAsia="en-US" w:bidi="ar-SA"/>
      </w:rPr>
    </w:lvl>
    <w:lvl w:ilvl="6" w:tplc="53C88AD2">
      <w:numFmt w:val="bullet"/>
      <w:lvlText w:val="•"/>
      <w:lvlJc w:val="left"/>
      <w:pPr>
        <w:ind w:left="6606" w:hanging="260"/>
      </w:pPr>
      <w:rPr>
        <w:rFonts w:hint="default"/>
        <w:lang w:val="ru-RU" w:eastAsia="en-US" w:bidi="ar-SA"/>
      </w:rPr>
    </w:lvl>
    <w:lvl w:ilvl="7" w:tplc="17D2599E">
      <w:numFmt w:val="bullet"/>
      <w:lvlText w:val="•"/>
      <w:lvlJc w:val="left"/>
      <w:pPr>
        <w:ind w:left="7507" w:hanging="260"/>
      </w:pPr>
      <w:rPr>
        <w:rFonts w:hint="default"/>
        <w:lang w:val="ru-RU" w:eastAsia="en-US" w:bidi="ar-SA"/>
      </w:rPr>
    </w:lvl>
    <w:lvl w:ilvl="8" w:tplc="6AF82D80">
      <w:numFmt w:val="bullet"/>
      <w:lvlText w:val="•"/>
      <w:lvlJc w:val="left"/>
      <w:pPr>
        <w:ind w:left="8408" w:hanging="260"/>
      </w:pPr>
      <w:rPr>
        <w:rFonts w:hint="default"/>
        <w:lang w:val="ru-RU" w:eastAsia="en-US" w:bidi="ar-SA"/>
      </w:rPr>
    </w:lvl>
  </w:abstractNum>
  <w:abstractNum w:abstractNumId="177">
    <w:nsid w:val="3F9C06F7"/>
    <w:multiLevelType w:val="hybridMultilevel"/>
    <w:tmpl w:val="B99E86D0"/>
    <w:lvl w:ilvl="0" w:tplc="490242D2">
      <w:numFmt w:val="bullet"/>
      <w:lvlText w:val=""/>
      <w:lvlJc w:val="left"/>
      <w:pPr>
        <w:ind w:left="570" w:hanging="360"/>
      </w:pPr>
      <w:rPr>
        <w:rFonts w:ascii="Symbol" w:eastAsia="Symbol" w:hAnsi="Symbol" w:cs="Symbol" w:hint="default"/>
        <w:b w:val="0"/>
        <w:bCs w:val="0"/>
        <w:i w:val="0"/>
        <w:iCs w:val="0"/>
        <w:spacing w:val="0"/>
        <w:w w:val="100"/>
        <w:sz w:val="24"/>
        <w:szCs w:val="24"/>
        <w:lang w:val="ru-RU" w:eastAsia="en-US" w:bidi="ar-SA"/>
      </w:rPr>
    </w:lvl>
    <w:lvl w:ilvl="1" w:tplc="D6CE5F2C">
      <w:numFmt w:val="bullet"/>
      <w:lvlText w:val="•"/>
      <w:lvlJc w:val="left"/>
      <w:pPr>
        <w:ind w:left="982" w:hanging="360"/>
      </w:pPr>
      <w:rPr>
        <w:rFonts w:hint="default"/>
        <w:lang w:val="ru-RU" w:eastAsia="en-US" w:bidi="ar-SA"/>
      </w:rPr>
    </w:lvl>
    <w:lvl w:ilvl="2" w:tplc="ACC20C4E">
      <w:numFmt w:val="bullet"/>
      <w:lvlText w:val="•"/>
      <w:lvlJc w:val="left"/>
      <w:pPr>
        <w:ind w:left="1385" w:hanging="360"/>
      </w:pPr>
      <w:rPr>
        <w:rFonts w:hint="default"/>
        <w:lang w:val="ru-RU" w:eastAsia="en-US" w:bidi="ar-SA"/>
      </w:rPr>
    </w:lvl>
    <w:lvl w:ilvl="3" w:tplc="75DABFC0">
      <w:numFmt w:val="bullet"/>
      <w:lvlText w:val="•"/>
      <w:lvlJc w:val="left"/>
      <w:pPr>
        <w:ind w:left="1787" w:hanging="360"/>
      </w:pPr>
      <w:rPr>
        <w:rFonts w:hint="default"/>
        <w:lang w:val="ru-RU" w:eastAsia="en-US" w:bidi="ar-SA"/>
      </w:rPr>
    </w:lvl>
    <w:lvl w:ilvl="4" w:tplc="AA702E9A">
      <w:numFmt w:val="bullet"/>
      <w:lvlText w:val="•"/>
      <w:lvlJc w:val="left"/>
      <w:pPr>
        <w:ind w:left="2190" w:hanging="360"/>
      </w:pPr>
      <w:rPr>
        <w:rFonts w:hint="default"/>
        <w:lang w:val="ru-RU" w:eastAsia="en-US" w:bidi="ar-SA"/>
      </w:rPr>
    </w:lvl>
    <w:lvl w:ilvl="5" w:tplc="5756E8D0">
      <w:numFmt w:val="bullet"/>
      <w:lvlText w:val="•"/>
      <w:lvlJc w:val="left"/>
      <w:pPr>
        <w:ind w:left="2593" w:hanging="360"/>
      </w:pPr>
      <w:rPr>
        <w:rFonts w:hint="default"/>
        <w:lang w:val="ru-RU" w:eastAsia="en-US" w:bidi="ar-SA"/>
      </w:rPr>
    </w:lvl>
    <w:lvl w:ilvl="6" w:tplc="273C7BF0">
      <w:numFmt w:val="bullet"/>
      <w:lvlText w:val="•"/>
      <w:lvlJc w:val="left"/>
      <w:pPr>
        <w:ind w:left="2995" w:hanging="360"/>
      </w:pPr>
      <w:rPr>
        <w:rFonts w:hint="default"/>
        <w:lang w:val="ru-RU" w:eastAsia="en-US" w:bidi="ar-SA"/>
      </w:rPr>
    </w:lvl>
    <w:lvl w:ilvl="7" w:tplc="058041F8">
      <w:numFmt w:val="bullet"/>
      <w:lvlText w:val="•"/>
      <w:lvlJc w:val="left"/>
      <w:pPr>
        <w:ind w:left="3398" w:hanging="360"/>
      </w:pPr>
      <w:rPr>
        <w:rFonts w:hint="default"/>
        <w:lang w:val="ru-RU" w:eastAsia="en-US" w:bidi="ar-SA"/>
      </w:rPr>
    </w:lvl>
    <w:lvl w:ilvl="8" w:tplc="16D8BBA0">
      <w:numFmt w:val="bullet"/>
      <w:lvlText w:val="•"/>
      <w:lvlJc w:val="left"/>
      <w:pPr>
        <w:ind w:left="3800" w:hanging="360"/>
      </w:pPr>
      <w:rPr>
        <w:rFonts w:hint="default"/>
        <w:lang w:val="ru-RU" w:eastAsia="en-US" w:bidi="ar-SA"/>
      </w:rPr>
    </w:lvl>
  </w:abstractNum>
  <w:abstractNum w:abstractNumId="178">
    <w:nsid w:val="40070D06"/>
    <w:multiLevelType w:val="hybridMultilevel"/>
    <w:tmpl w:val="89C4BBD6"/>
    <w:lvl w:ilvl="0" w:tplc="A0AC7EE8">
      <w:numFmt w:val="bullet"/>
      <w:lvlText w:val="-"/>
      <w:lvlJc w:val="left"/>
      <w:pPr>
        <w:ind w:left="230"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1" w:tplc="EBFEFA32">
      <w:numFmt w:val="bullet"/>
      <w:lvlText w:val="•"/>
      <w:lvlJc w:val="left"/>
      <w:pPr>
        <w:ind w:left="1237" w:hanging="380"/>
      </w:pPr>
      <w:rPr>
        <w:rFonts w:hint="default"/>
        <w:lang w:val="ru-RU" w:eastAsia="en-US" w:bidi="ar-SA"/>
      </w:rPr>
    </w:lvl>
    <w:lvl w:ilvl="2" w:tplc="F5685B4E">
      <w:numFmt w:val="bullet"/>
      <w:lvlText w:val="•"/>
      <w:lvlJc w:val="left"/>
      <w:pPr>
        <w:ind w:left="2234" w:hanging="380"/>
      </w:pPr>
      <w:rPr>
        <w:rFonts w:hint="default"/>
        <w:lang w:val="ru-RU" w:eastAsia="en-US" w:bidi="ar-SA"/>
      </w:rPr>
    </w:lvl>
    <w:lvl w:ilvl="3" w:tplc="141E2188">
      <w:numFmt w:val="bullet"/>
      <w:lvlText w:val="•"/>
      <w:lvlJc w:val="left"/>
      <w:pPr>
        <w:ind w:left="3231" w:hanging="380"/>
      </w:pPr>
      <w:rPr>
        <w:rFonts w:hint="default"/>
        <w:lang w:val="ru-RU" w:eastAsia="en-US" w:bidi="ar-SA"/>
      </w:rPr>
    </w:lvl>
    <w:lvl w:ilvl="4" w:tplc="CB8A1914">
      <w:numFmt w:val="bullet"/>
      <w:lvlText w:val="•"/>
      <w:lvlJc w:val="left"/>
      <w:pPr>
        <w:ind w:left="4228" w:hanging="380"/>
      </w:pPr>
      <w:rPr>
        <w:rFonts w:hint="default"/>
        <w:lang w:val="ru-RU" w:eastAsia="en-US" w:bidi="ar-SA"/>
      </w:rPr>
    </w:lvl>
    <w:lvl w:ilvl="5" w:tplc="87CE550E">
      <w:numFmt w:val="bullet"/>
      <w:lvlText w:val="•"/>
      <w:lvlJc w:val="left"/>
      <w:pPr>
        <w:ind w:left="5225" w:hanging="380"/>
      </w:pPr>
      <w:rPr>
        <w:rFonts w:hint="default"/>
        <w:lang w:val="ru-RU" w:eastAsia="en-US" w:bidi="ar-SA"/>
      </w:rPr>
    </w:lvl>
    <w:lvl w:ilvl="6" w:tplc="652EF270">
      <w:numFmt w:val="bullet"/>
      <w:lvlText w:val="•"/>
      <w:lvlJc w:val="left"/>
      <w:pPr>
        <w:ind w:left="6222" w:hanging="380"/>
      </w:pPr>
      <w:rPr>
        <w:rFonts w:hint="default"/>
        <w:lang w:val="ru-RU" w:eastAsia="en-US" w:bidi="ar-SA"/>
      </w:rPr>
    </w:lvl>
    <w:lvl w:ilvl="7" w:tplc="610EAF98">
      <w:numFmt w:val="bullet"/>
      <w:lvlText w:val="•"/>
      <w:lvlJc w:val="left"/>
      <w:pPr>
        <w:ind w:left="7219" w:hanging="380"/>
      </w:pPr>
      <w:rPr>
        <w:rFonts w:hint="default"/>
        <w:lang w:val="ru-RU" w:eastAsia="en-US" w:bidi="ar-SA"/>
      </w:rPr>
    </w:lvl>
    <w:lvl w:ilvl="8" w:tplc="D11E10CE">
      <w:numFmt w:val="bullet"/>
      <w:lvlText w:val="•"/>
      <w:lvlJc w:val="left"/>
      <w:pPr>
        <w:ind w:left="8216" w:hanging="380"/>
      </w:pPr>
      <w:rPr>
        <w:rFonts w:hint="default"/>
        <w:lang w:val="ru-RU" w:eastAsia="en-US" w:bidi="ar-SA"/>
      </w:rPr>
    </w:lvl>
  </w:abstractNum>
  <w:abstractNum w:abstractNumId="179">
    <w:nsid w:val="408E58C0"/>
    <w:multiLevelType w:val="hybridMultilevel"/>
    <w:tmpl w:val="06E4B3D6"/>
    <w:lvl w:ilvl="0" w:tplc="85D47452">
      <w:start w:val="1"/>
      <w:numFmt w:val="decimal"/>
      <w:lvlText w:val="%1)"/>
      <w:lvlJc w:val="left"/>
      <w:pPr>
        <w:ind w:left="119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C6CDFA0">
      <w:numFmt w:val="bullet"/>
      <w:lvlText w:val="•"/>
      <w:lvlJc w:val="left"/>
      <w:pPr>
        <w:ind w:left="2101" w:hanging="260"/>
      </w:pPr>
      <w:rPr>
        <w:rFonts w:hint="default"/>
        <w:lang w:val="ru-RU" w:eastAsia="en-US" w:bidi="ar-SA"/>
      </w:rPr>
    </w:lvl>
    <w:lvl w:ilvl="2" w:tplc="8BAE086A">
      <w:numFmt w:val="bullet"/>
      <w:lvlText w:val="•"/>
      <w:lvlJc w:val="left"/>
      <w:pPr>
        <w:ind w:left="3002" w:hanging="260"/>
      </w:pPr>
      <w:rPr>
        <w:rFonts w:hint="default"/>
        <w:lang w:val="ru-RU" w:eastAsia="en-US" w:bidi="ar-SA"/>
      </w:rPr>
    </w:lvl>
    <w:lvl w:ilvl="3" w:tplc="19B0BEC2">
      <w:numFmt w:val="bullet"/>
      <w:lvlText w:val="•"/>
      <w:lvlJc w:val="left"/>
      <w:pPr>
        <w:ind w:left="3903" w:hanging="260"/>
      </w:pPr>
      <w:rPr>
        <w:rFonts w:hint="default"/>
        <w:lang w:val="ru-RU" w:eastAsia="en-US" w:bidi="ar-SA"/>
      </w:rPr>
    </w:lvl>
    <w:lvl w:ilvl="4" w:tplc="B614CFD2">
      <w:numFmt w:val="bullet"/>
      <w:lvlText w:val="•"/>
      <w:lvlJc w:val="left"/>
      <w:pPr>
        <w:ind w:left="4804" w:hanging="260"/>
      </w:pPr>
      <w:rPr>
        <w:rFonts w:hint="default"/>
        <w:lang w:val="ru-RU" w:eastAsia="en-US" w:bidi="ar-SA"/>
      </w:rPr>
    </w:lvl>
    <w:lvl w:ilvl="5" w:tplc="3D9E540E">
      <w:numFmt w:val="bullet"/>
      <w:lvlText w:val="•"/>
      <w:lvlJc w:val="left"/>
      <w:pPr>
        <w:ind w:left="5705" w:hanging="260"/>
      </w:pPr>
      <w:rPr>
        <w:rFonts w:hint="default"/>
        <w:lang w:val="ru-RU" w:eastAsia="en-US" w:bidi="ar-SA"/>
      </w:rPr>
    </w:lvl>
    <w:lvl w:ilvl="6" w:tplc="0CFEAF84">
      <w:numFmt w:val="bullet"/>
      <w:lvlText w:val="•"/>
      <w:lvlJc w:val="left"/>
      <w:pPr>
        <w:ind w:left="6606" w:hanging="260"/>
      </w:pPr>
      <w:rPr>
        <w:rFonts w:hint="default"/>
        <w:lang w:val="ru-RU" w:eastAsia="en-US" w:bidi="ar-SA"/>
      </w:rPr>
    </w:lvl>
    <w:lvl w:ilvl="7" w:tplc="082E40DE">
      <w:numFmt w:val="bullet"/>
      <w:lvlText w:val="•"/>
      <w:lvlJc w:val="left"/>
      <w:pPr>
        <w:ind w:left="7507" w:hanging="260"/>
      </w:pPr>
      <w:rPr>
        <w:rFonts w:hint="default"/>
        <w:lang w:val="ru-RU" w:eastAsia="en-US" w:bidi="ar-SA"/>
      </w:rPr>
    </w:lvl>
    <w:lvl w:ilvl="8" w:tplc="FD204D9A">
      <w:numFmt w:val="bullet"/>
      <w:lvlText w:val="•"/>
      <w:lvlJc w:val="left"/>
      <w:pPr>
        <w:ind w:left="8408" w:hanging="260"/>
      </w:pPr>
      <w:rPr>
        <w:rFonts w:hint="default"/>
        <w:lang w:val="ru-RU" w:eastAsia="en-US" w:bidi="ar-SA"/>
      </w:rPr>
    </w:lvl>
  </w:abstractNum>
  <w:abstractNum w:abstractNumId="180">
    <w:nsid w:val="40FC33B4"/>
    <w:multiLevelType w:val="hybridMultilevel"/>
    <w:tmpl w:val="853A888C"/>
    <w:lvl w:ilvl="0" w:tplc="DDE66B6E">
      <w:numFmt w:val="bullet"/>
      <w:lvlText w:val=""/>
      <w:lvlJc w:val="left"/>
      <w:pPr>
        <w:ind w:left="1067" w:hanging="360"/>
      </w:pPr>
      <w:rPr>
        <w:rFonts w:ascii="Symbol" w:eastAsia="Symbol" w:hAnsi="Symbol" w:cs="Symbol" w:hint="default"/>
        <w:b w:val="0"/>
        <w:bCs w:val="0"/>
        <w:i w:val="0"/>
        <w:iCs w:val="0"/>
        <w:spacing w:val="0"/>
        <w:w w:val="100"/>
        <w:sz w:val="24"/>
        <w:szCs w:val="24"/>
        <w:lang w:val="ru-RU" w:eastAsia="en-US" w:bidi="ar-SA"/>
      </w:rPr>
    </w:lvl>
    <w:lvl w:ilvl="1" w:tplc="D844699C">
      <w:numFmt w:val="bullet"/>
      <w:lvlText w:val="•"/>
      <w:lvlJc w:val="left"/>
      <w:pPr>
        <w:ind w:left="1414" w:hanging="360"/>
      </w:pPr>
      <w:rPr>
        <w:rFonts w:hint="default"/>
        <w:lang w:val="ru-RU" w:eastAsia="en-US" w:bidi="ar-SA"/>
      </w:rPr>
    </w:lvl>
    <w:lvl w:ilvl="2" w:tplc="E3968DE2">
      <w:numFmt w:val="bullet"/>
      <w:lvlText w:val="•"/>
      <w:lvlJc w:val="left"/>
      <w:pPr>
        <w:ind w:left="1769" w:hanging="360"/>
      </w:pPr>
      <w:rPr>
        <w:rFonts w:hint="default"/>
        <w:lang w:val="ru-RU" w:eastAsia="en-US" w:bidi="ar-SA"/>
      </w:rPr>
    </w:lvl>
    <w:lvl w:ilvl="3" w:tplc="A4A0291E">
      <w:numFmt w:val="bullet"/>
      <w:lvlText w:val="•"/>
      <w:lvlJc w:val="left"/>
      <w:pPr>
        <w:ind w:left="2123" w:hanging="360"/>
      </w:pPr>
      <w:rPr>
        <w:rFonts w:hint="default"/>
        <w:lang w:val="ru-RU" w:eastAsia="en-US" w:bidi="ar-SA"/>
      </w:rPr>
    </w:lvl>
    <w:lvl w:ilvl="4" w:tplc="BCF45B78">
      <w:numFmt w:val="bullet"/>
      <w:lvlText w:val="•"/>
      <w:lvlJc w:val="left"/>
      <w:pPr>
        <w:ind w:left="2478" w:hanging="360"/>
      </w:pPr>
      <w:rPr>
        <w:rFonts w:hint="default"/>
        <w:lang w:val="ru-RU" w:eastAsia="en-US" w:bidi="ar-SA"/>
      </w:rPr>
    </w:lvl>
    <w:lvl w:ilvl="5" w:tplc="708C109A">
      <w:numFmt w:val="bullet"/>
      <w:lvlText w:val="•"/>
      <w:lvlJc w:val="left"/>
      <w:pPr>
        <w:ind w:left="2833" w:hanging="360"/>
      </w:pPr>
      <w:rPr>
        <w:rFonts w:hint="default"/>
        <w:lang w:val="ru-RU" w:eastAsia="en-US" w:bidi="ar-SA"/>
      </w:rPr>
    </w:lvl>
    <w:lvl w:ilvl="6" w:tplc="3294DFAE">
      <w:numFmt w:val="bullet"/>
      <w:lvlText w:val="•"/>
      <w:lvlJc w:val="left"/>
      <w:pPr>
        <w:ind w:left="3187" w:hanging="360"/>
      </w:pPr>
      <w:rPr>
        <w:rFonts w:hint="default"/>
        <w:lang w:val="ru-RU" w:eastAsia="en-US" w:bidi="ar-SA"/>
      </w:rPr>
    </w:lvl>
    <w:lvl w:ilvl="7" w:tplc="B77CB5B0">
      <w:numFmt w:val="bullet"/>
      <w:lvlText w:val="•"/>
      <w:lvlJc w:val="left"/>
      <w:pPr>
        <w:ind w:left="3542" w:hanging="360"/>
      </w:pPr>
      <w:rPr>
        <w:rFonts w:hint="default"/>
        <w:lang w:val="ru-RU" w:eastAsia="en-US" w:bidi="ar-SA"/>
      </w:rPr>
    </w:lvl>
    <w:lvl w:ilvl="8" w:tplc="9C18EFC0">
      <w:numFmt w:val="bullet"/>
      <w:lvlText w:val="•"/>
      <w:lvlJc w:val="left"/>
      <w:pPr>
        <w:ind w:left="3896" w:hanging="360"/>
      </w:pPr>
      <w:rPr>
        <w:rFonts w:hint="default"/>
        <w:lang w:val="ru-RU" w:eastAsia="en-US" w:bidi="ar-SA"/>
      </w:rPr>
    </w:lvl>
  </w:abstractNum>
  <w:abstractNum w:abstractNumId="181">
    <w:nsid w:val="420F77BA"/>
    <w:multiLevelType w:val="hybridMultilevel"/>
    <w:tmpl w:val="F13AD9AA"/>
    <w:lvl w:ilvl="0" w:tplc="C8C0FE6C">
      <w:numFmt w:val="bullet"/>
      <w:lvlText w:val="•"/>
      <w:lvlJc w:val="left"/>
      <w:pPr>
        <w:ind w:left="950"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1" w:tplc="2BF0064C">
      <w:numFmt w:val="bullet"/>
      <w:lvlText w:val=""/>
      <w:lvlJc w:val="left"/>
      <w:pPr>
        <w:ind w:left="768" w:hanging="360"/>
      </w:pPr>
      <w:rPr>
        <w:rFonts w:ascii="Symbol" w:eastAsia="Symbol" w:hAnsi="Symbol" w:cs="Symbol" w:hint="default"/>
        <w:b w:val="0"/>
        <w:bCs w:val="0"/>
        <w:i w:val="0"/>
        <w:iCs w:val="0"/>
        <w:spacing w:val="0"/>
        <w:w w:val="100"/>
        <w:sz w:val="24"/>
        <w:szCs w:val="24"/>
        <w:lang w:val="ru-RU" w:eastAsia="en-US" w:bidi="ar-SA"/>
      </w:rPr>
    </w:lvl>
    <w:lvl w:ilvl="2" w:tplc="06F8C1F0">
      <w:numFmt w:val="bullet"/>
      <w:lvlText w:val="•"/>
      <w:lvlJc w:val="left"/>
      <w:pPr>
        <w:ind w:left="50" w:hanging="773"/>
      </w:pPr>
      <w:rPr>
        <w:rFonts w:ascii="Times New Roman" w:eastAsia="Times New Roman" w:hAnsi="Times New Roman" w:cs="Times New Roman" w:hint="default"/>
        <w:b w:val="0"/>
        <w:bCs w:val="0"/>
        <w:i w:val="0"/>
        <w:iCs w:val="0"/>
        <w:spacing w:val="0"/>
        <w:w w:val="100"/>
        <w:sz w:val="24"/>
        <w:szCs w:val="24"/>
        <w:lang w:val="ru-RU" w:eastAsia="en-US" w:bidi="ar-SA"/>
      </w:rPr>
    </w:lvl>
    <w:lvl w:ilvl="3" w:tplc="CBEA6782">
      <w:numFmt w:val="bullet"/>
      <w:lvlText w:val="•"/>
      <w:lvlJc w:val="left"/>
      <w:pPr>
        <w:ind w:left="2081" w:hanging="773"/>
      </w:pPr>
      <w:rPr>
        <w:rFonts w:hint="default"/>
        <w:lang w:val="ru-RU" w:eastAsia="en-US" w:bidi="ar-SA"/>
      </w:rPr>
    </w:lvl>
    <w:lvl w:ilvl="4" w:tplc="83BC66F2">
      <w:numFmt w:val="bullet"/>
      <w:lvlText w:val="•"/>
      <w:lvlJc w:val="left"/>
      <w:pPr>
        <w:ind w:left="3202" w:hanging="773"/>
      </w:pPr>
      <w:rPr>
        <w:rFonts w:hint="default"/>
        <w:lang w:val="ru-RU" w:eastAsia="en-US" w:bidi="ar-SA"/>
      </w:rPr>
    </w:lvl>
    <w:lvl w:ilvl="5" w:tplc="DE46D76C">
      <w:numFmt w:val="bullet"/>
      <w:lvlText w:val="•"/>
      <w:lvlJc w:val="left"/>
      <w:pPr>
        <w:ind w:left="4323" w:hanging="773"/>
      </w:pPr>
      <w:rPr>
        <w:rFonts w:hint="default"/>
        <w:lang w:val="ru-RU" w:eastAsia="en-US" w:bidi="ar-SA"/>
      </w:rPr>
    </w:lvl>
    <w:lvl w:ilvl="6" w:tplc="D226B50A">
      <w:numFmt w:val="bullet"/>
      <w:lvlText w:val="•"/>
      <w:lvlJc w:val="left"/>
      <w:pPr>
        <w:ind w:left="5444" w:hanging="773"/>
      </w:pPr>
      <w:rPr>
        <w:rFonts w:hint="default"/>
        <w:lang w:val="ru-RU" w:eastAsia="en-US" w:bidi="ar-SA"/>
      </w:rPr>
    </w:lvl>
    <w:lvl w:ilvl="7" w:tplc="ECE4731C">
      <w:numFmt w:val="bullet"/>
      <w:lvlText w:val="•"/>
      <w:lvlJc w:val="left"/>
      <w:pPr>
        <w:ind w:left="6565" w:hanging="773"/>
      </w:pPr>
      <w:rPr>
        <w:rFonts w:hint="default"/>
        <w:lang w:val="ru-RU" w:eastAsia="en-US" w:bidi="ar-SA"/>
      </w:rPr>
    </w:lvl>
    <w:lvl w:ilvl="8" w:tplc="96864276">
      <w:numFmt w:val="bullet"/>
      <w:lvlText w:val="•"/>
      <w:lvlJc w:val="left"/>
      <w:pPr>
        <w:ind w:left="7686" w:hanging="773"/>
      </w:pPr>
      <w:rPr>
        <w:rFonts w:hint="default"/>
        <w:lang w:val="ru-RU" w:eastAsia="en-US" w:bidi="ar-SA"/>
      </w:rPr>
    </w:lvl>
  </w:abstractNum>
  <w:abstractNum w:abstractNumId="182">
    <w:nsid w:val="421F4EB3"/>
    <w:multiLevelType w:val="hybridMultilevel"/>
    <w:tmpl w:val="D632C98A"/>
    <w:lvl w:ilvl="0" w:tplc="60B44F50">
      <w:start w:val="1"/>
      <w:numFmt w:val="decimal"/>
      <w:lvlText w:val="%1)"/>
      <w:lvlJc w:val="left"/>
      <w:pPr>
        <w:ind w:left="230" w:hanging="35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03875FC">
      <w:numFmt w:val="bullet"/>
      <w:lvlText w:val="•"/>
      <w:lvlJc w:val="left"/>
      <w:pPr>
        <w:ind w:left="1237" w:hanging="353"/>
      </w:pPr>
      <w:rPr>
        <w:rFonts w:hint="default"/>
        <w:lang w:val="ru-RU" w:eastAsia="en-US" w:bidi="ar-SA"/>
      </w:rPr>
    </w:lvl>
    <w:lvl w:ilvl="2" w:tplc="ACAE3C60">
      <w:numFmt w:val="bullet"/>
      <w:lvlText w:val="•"/>
      <w:lvlJc w:val="left"/>
      <w:pPr>
        <w:ind w:left="2234" w:hanging="353"/>
      </w:pPr>
      <w:rPr>
        <w:rFonts w:hint="default"/>
        <w:lang w:val="ru-RU" w:eastAsia="en-US" w:bidi="ar-SA"/>
      </w:rPr>
    </w:lvl>
    <w:lvl w:ilvl="3" w:tplc="97A4EBFA">
      <w:numFmt w:val="bullet"/>
      <w:lvlText w:val="•"/>
      <w:lvlJc w:val="left"/>
      <w:pPr>
        <w:ind w:left="3231" w:hanging="353"/>
      </w:pPr>
      <w:rPr>
        <w:rFonts w:hint="default"/>
        <w:lang w:val="ru-RU" w:eastAsia="en-US" w:bidi="ar-SA"/>
      </w:rPr>
    </w:lvl>
    <w:lvl w:ilvl="4" w:tplc="8CC00A38">
      <w:numFmt w:val="bullet"/>
      <w:lvlText w:val="•"/>
      <w:lvlJc w:val="left"/>
      <w:pPr>
        <w:ind w:left="4228" w:hanging="353"/>
      </w:pPr>
      <w:rPr>
        <w:rFonts w:hint="default"/>
        <w:lang w:val="ru-RU" w:eastAsia="en-US" w:bidi="ar-SA"/>
      </w:rPr>
    </w:lvl>
    <w:lvl w:ilvl="5" w:tplc="54CA2B78">
      <w:numFmt w:val="bullet"/>
      <w:lvlText w:val="•"/>
      <w:lvlJc w:val="left"/>
      <w:pPr>
        <w:ind w:left="5225" w:hanging="353"/>
      </w:pPr>
      <w:rPr>
        <w:rFonts w:hint="default"/>
        <w:lang w:val="ru-RU" w:eastAsia="en-US" w:bidi="ar-SA"/>
      </w:rPr>
    </w:lvl>
    <w:lvl w:ilvl="6" w:tplc="2104DC12">
      <w:numFmt w:val="bullet"/>
      <w:lvlText w:val="•"/>
      <w:lvlJc w:val="left"/>
      <w:pPr>
        <w:ind w:left="6222" w:hanging="353"/>
      </w:pPr>
      <w:rPr>
        <w:rFonts w:hint="default"/>
        <w:lang w:val="ru-RU" w:eastAsia="en-US" w:bidi="ar-SA"/>
      </w:rPr>
    </w:lvl>
    <w:lvl w:ilvl="7" w:tplc="5598FBDE">
      <w:numFmt w:val="bullet"/>
      <w:lvlText w:val="•"/>
      <w:lvlJc w:val="left"/>
      <w:pPr>
        <w:ind w:left="7219" w:hanging="353"/>
      </w:pPr>
      <w:rPr>
        <w:rFonts w:hint="default"/>
        <w:lang w:val="ru-RU" w:eastAsia="en-US" w:bidi="ar-SA"/>
      </w:rPr>
    </w:lvl>
    <w:lvl w:ilvl="8" w:tplc="33745CAE">
      <w:numFmt w:val="bullet"/>
      <w:lvlText w:val="•"/>
      <w:lvlJc w:val="left"/>
      <w:pPr>
        <w:ind w:left="8216" w:hanging="353"/>
      </w:pPr>
      <w:rPr>
        <w:rFonts w:hint="default"/>
        <w:lang w:val="ru-RU" w:eastAsia="en-US" w:bidi="ar-SA"/>
      </w:rPr>
    </w:lvl>
  </w:abstractNum>
  <w:abstractNum w:abstractNumId="183">
    <w:nsid w:val="42D35A11"/>
    <w:multiLevelType w:val="hybridMultilevel"/>
    <w:tmpl w:val="1A98B3FC"/>
    <w:lvl w:ilvl="0" w:tplc="646C03CA">
      <w:numFmt w:val="bullet"/>
      <w:lvlText w:val="—"/>
      <w:lvlJc w:val="left"/>
      <w:pPr>
        <w:ind w:left="112"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CC2686B8">
      <w:numFmt w:val="bullet"/>
      <w:lvlText w:val="•"/>
      <w:lvlJc w:val="left"/>
      <w:pPr>
        <w:ind w:left="461" w:hanging="300"/>
      </w:pPr>
      <w:rPr>
        <w:rFonts w:hint="default"/>
        <w:lang w:val="ru-RU" w:eastAsia="en-US" w:bidi="ar-SA"/>
      </w:rPr>
    </w:lvl>
    <w:lvl w:ilvl="2" w:tplc="DE68CCC4">
      <w:numFmt w:val="bullet"/>
      <w:lvlText w:val="•"/>
      <w:lvlJc w:val="left"/>
      <w:pPr>
        <w:ind w:left="803" w:hanging="300"/>
      </w:pPr>
      <w:rPr>
        <w:rFonts w:hint="default"/>
        <w:lang w:val="ru-RU" w:eastAsia="en-US" w:bidi="ar-SA"/>
      </w:rPr>
    </w:lvl>
    <w:lvl w:ilvl="3" w:tplc="F18ADDC0">
      <w:numFmt w:val="bullet"/>
      <w:lvlText w:val="•"/>
      <w:lvlJc w:val="left"/>
      <w:pPr>
        <w:ind w:left="1144" w:hanging="300"/>
      </w:pPr>
      <w:rPr>
        <w:rFonts w:hint="default"/>
        <w:lang w:val="ru-RU" w:eastAsia="en-US" w:bidi="ar-SA"/>
      </w:rPr>
    </w:lvl>
    <w:lvl w:ilvl="4" w:tplc="A7AC02DE">
      <w:numFmt w:val="bullet"/>
      <w:lvlText w:val="•"/>
      <w:lvlJc w:val="left"/>
      <w:pPr>
        <w:ind w:left="1486" w:hanging="300"/>
      </w:pPr>
      <w:rPr>
        <w:rFonts w:hint="default"/>
        <w:lang w:val="ru-RU" w:eastAsia="en-US" w:bidi="ar-SA"/>
      </w:rPr>
    </w:lvl>
    <w:lvl w:ilvl="5" w:tplc="56E290C6">
      <w:numFmt w:val="bullet"/>
      <w:lvlText w:val="•"/>
      <w:lvlJc w:val="left"/>
      <w:pPr>
        <w:ind w:left="1828" w:hanging="300"/>
      </w:pPr>
      <w:rPr>
        <w:rFonts w:hint="default"/>
        <w:lang w:val="ru-RU" w:eastAsia="en-US" w:bidi="ar-SA"/>
      </w:rPr>
    </w:lvl>
    <w:lvl w:ilvl="6" w:tplc="A1C8F098">
      <w:numFmt w:val="bullet"/>
      <w:lvlText w:val="•"/>
      <w:lvlJc w:val="left"/>
      <w:pPr>
        <w:ind w:left="2169" w:hanging="300"/>
      </w:pPr>
      <w:rPr>
        <w:rFonts w:hint="default"/>
        <w:lang w:val="ru-RU" w:eastAsia="en-US" w:bidi="ar-SA"/>
      </w:rPr>
    </w:lvl>
    <w:lvl w:ilvl="7" w:tplc="A93002C0">
      <w:numFmt w:val="bullet"/>
      <w:lvlText w:val="•"/>
      <w:lvlJc w:val="left"/>
      <w:pPr>
        <w:ind w:left="2511" w:hanging="300"/>
      </w:pPr>
      <w:rPr>
        <w:rFonts w:hint="default"/>
        <w:lang w:val="ru-RU" w:eastAsia="en-US" w:bidi="ar-SA"/>
      </w:rPr>
    </w:lvl>
    <w:lvl w:ilvl="8" w:tplc="DB46A948">
      <w:numFmt w:val="bullet"/>
      <w:lvlText w:val="•"/>
      <w:lvlJc w:val="left"/>
      <w:pPr>
        <w:ind w:left="2852" w:hanging="300"/>
      </w:pPr>
      <w:rPr>
        <w:rFonts w:hint="default"/>
        <w:lang w:val="ru-RU" w:eastAsia="en-US" w:bidi="ar-SA"/>
      </w:rPr>
    </w:lvl>
  </w:abstractNum>
  <w:abstractNum w:abstractNumId="184">
    <w:nsid w:val="43607620"/>
    <w:multiLevelType w:val="hybridMultilevel"/>
    <w:tmpl w:val="06486370"/>
    <w:lvl w:ilvl="0" w:tplc="57A61600">
      <w:numFmt w:val="bullet"/>
      <w:lvlText w:val="•"/>
      <w:lvlJc w:val="left"/>
      <w:pPr>
        <w:ind w:left="95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09EB7F2">
      <w:numFmt w:val="bullet"/>
      <w:lvlText w:val="•"/>
      <w:lvlJc w:val="left"/>
      <w:pPr>
        <w:ind w:left="1885" w:hanging="360"/>
      </w:pPr>
      <w:rPr>
        <w:rFonts w:hint="default"/>
        <w:lang w:val="ru-RU" w:eastAsia="en-US" w:bidi="ar-SA"/>
      </w:rPr>
    </w:lvl>
    <w:lvl w:ilvl="2" w:tplc="6D14F4FE">
      <w:numFmt w:val="bullet"/>
      <w:lvlText w:val="•"/>
      <w:lvlJc w:val="left"/>
      <w:pPr>
        <w:ind w:left="2810" w:hanging="360"/>
      </w:pPr>
      <w:rPr>
        <w:rFonts w:hint="default"/>
        <w:lang w:val="ru-RU" w:eastAsia="en-US" w:bidi="ar-SA"/>
      </w:rPr>
    </w:lvl>
    <w:lvl w:ilvl="3" w:tplc="68CA95D0">
      <w:numFmt w:val="bullet"/>
      <w:lvlText w:val="•"/>
      <w:lvlJc w:val="left"/>
      <w:pPr>
        <w:ind w:left="3735" w:hanging="360"/>
      </w:pPr>
      <w:rPr>
        <w:rFonts w:hint="default"/>
        <w:lang w:val="ru-RU" w:eastAsia="en-US" w:bidi="ar-SA"/>
      </w:rPr>
    </w:lvl>
    <w:lvl w:ilvl="4" w:tplc="DD407908">
      <w:numFmt w:val="bullet"/>
      <w:lvlText w:val="•"/>
      <w:lvlJc w:val="left"/>
      <w:pPr>
        <w:ind w:left="4660" w:hanging="360"/>
      </w:pPr>
      <w:rPr>
        <w:rFonts w:hint="default"/>
        <w:lang w:val="ru-RU" w:eastAsia="en-US" w:bidi="ar-SA"/>
      </w:rPr>
    </w:lvl>
    <w:lvl w:ilvl="5" w:tplc="C5BE9EB0">
      <w:numFmt w:val="bullet"/>
      <w:lvlText w:val="•"/>
      <w:lvlJc w:val="left"/>
      <w:pPr>
        <w:ind w:left="5585" w:hanging="360"/>
      </w:pPr>
      <w:rPr>
        <w:rFonts w:hint="default"/>
        <w:lang w:val="ru-RU" w:eastAsia="en-US" w:bidi="ar-SA"/>
      </w:rPr>
    </w:lvl>
    <w:lvl w:ilvl="6" w:tplc="599C46BA">
      <w:numFmt w:val="bullet"/>
      <w:lvlText w:val="•"/>
      <w:lvlJc w:val="left"/>
      <w:pPr>
        <w:ind w:left="6510" w:hanging="360"/>
      </w:pPr>
      <w:rPr>
        <w:rFonts w:hint="default"/>
        <w:lang w:val="ru-RU" w:eastAsia="en-US" w:bidi="ar-SA"/>
      </w:rPr>
    </w:lvl>
    <w:lvl w:ilvl="7" w:tplc="AF76E85E">
      <w:numFmt w:val="bullet"/>
      <w:lvlText w:val="•"/>
      <w:lvlJc w:val="left"/>
      <w:pPr>
        <w:ind w:left="7435" w:hanging="360"/>
      </w:pPr>
      <w:rPr>
        <w:rFonts w:hint="default"/>
        <w:lang w:val="ru-RU" w:eastAsia="en-US" w:bidi="ar-SA"/>
      </w:rPr>
    </w:lvl>
    <w:lvl w:ilvl="8" w:tplc="24846646">
      <w:numFmt w:val="bullet"/>
      <w:lvlText w:val="•"/>
      <w:lvlJc w:val="left"/>
      <w:pPr>
        <w:ind w:left="8360" w:hanging="360"/>
      </w:pPr>
      <w:rPr>
        <w:rFonts w:hint="default"/>
        <w:lang w:val="ru-RU" w:eastAsia="en-US" w:bidi="ar-SA"/>
      </w:rPr>
    </w:lvl>
  </w:abstractNum>
  <w:abstractNum w:abstractNumId="185">
    <w:nsid w:val="436130B7"/>
    <w:multiLevelType w:val="hybridMultilevel"/>
    <w:tmpl w:val="48AE8716"/>
    <w:lvl w:ilvl="0" w:tplc="FEAE08CE">
      <w:start w:val="1"/>
      <w:numFmt w:val="decimal"/>
      <w:lvlText w:val="%1)"/>
      <w:lvlJc w:val="left"/>
      <w:pPr>
        <w:ind w:left="230" w:hanging="33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D927ECE">
      <w:numFmt w:val="bullet"/>
      <w:lvlText w:val="•"/>
      <w:lvlJc w:val="left"/>
      <w:pPr>
        <w:ind w:left="1237" w:hanging="336"/>
      </w:pPr>
      <w:rPr>
        <w:rFonts w:hint="default"/>
        <w:lang w:val="ru-RU" w:eastAsia="en-US" w:bidi="ar-SA"/>
      </w:rPr>
    </w:lvl>
    <w:lvl w:ilvl="2" w:tplc="4B1A828C">
      <w:numFmt w:val="bullet"/>
      <w:lvlText w:val="•"/>
      <w:lvlJc w:val="left"/>
      <w:pPr>
        <w:ind w:left="2234" w:hanging="336"/>
      </w:pPr>
      <w:rPr>
        <w:rFonts w:hint="default"/>
        <w:lang w:val="ru-RU" w:eastAsia="en-US" w:bidi="ar-SA"/>
      </w:rPr>
    </w:lvl>
    <w:lvl w:ilvl="3" w:tplc="AC082C34">
      <w:numFmt w:val="bullet"/>
      <w:lvlText w:val="•"/>
      <w:lvlJc w:val="left"/>
      <w:pPr>
        <w:ind w:left="3231" w:hanging="336"/>
      </w:pPr>
      <w:rPr>
        <w:rFonts w:hint="default"/>
        <w:lang w:val="ru-RU" w:eastAsia="en-US" w:bidi="ar-SA"/>
      </w:rPr>
    </w:lvl>
    <w:lvl w:ilvl="4" w:tplc="0C0CA3CC">
      <w:numFmt w:val="bullet"/>
      <w:lvlText w:val="•"/>
      <w:lvlJc w:val="left"/>
      <w:pPr>
        <w:ind w:left="4228" w:hanging="336"/>
      </w:pPr>
      <w:rPr>
        <w:rFonts w:hint="default"/>
        <w:lang w:val="ru-RU" w:eastAsia="en-US" w:bidi="ar-SA"/>
      </w:rPr>
    </w:lvl>
    <w:lvl w:ilvl="5" w:tplc="3D5C45C6">
      <w:numFmt w:val="bullet"/>
      <w:lvlText w:val="•"/>
      <w:lvlJc w:val="left"/>
      <w:pPr>
        <w:ind w:left="5225" w:hanging="336"/>
      </w:pPr>
      <w:rPr>
        <w:rFonts w:hint="default"/>
        <w:lang w:val="ru-RU" w:eastAsia="en-US" w:bidi="ar-SA"/>
      </w:rPr>
    </w:lvl>
    <w:lvl w:ilvl="6" w:tplc="4C2EE54A">
      <w:numFmt w:val="bullet"/>
      <w:lvlText w:val="•"/>
      <w:lvlJc w:val="left"/>
      <w:pPr>
        <w:ind w:left="6222" w:hanging="336"/>
      </w:pPr>
      <w:rPr>
        <w:rFonts w:hint="default"/>
        <w:lang w:val="ru-RU" w:eastAsia="en-US" w:bidi="ar-SA"/>
      </w:rPr>
    </w:lvl>
    <w:lvl w:ilvl="7" w:tplc="EFE23258">
      <w:numFmt w:val="bullet"/>
      <w:lvlText w:val="•"/>
      <w:lvlJc w:val="left"/>
      <w:pPr>
        <w:ind w:left="7219" w:hanging="336"/>
      </w:pPr>
      <w:rPr>
        <w:rFonts w:hint="default"/>
        <w:lang w:val="ru-RU" w:eastAsia="en-US" w:bidi="ar-SA"/>
      </w:rPr>
    </w:lvl>
    <w:lvl w:ilvl="8" w:tplc="C0F057FC">
      <w:numFmt w:val="bullet"/>
      <w:lvlText w:val="•"/>
      <w:lvlJc w:val="left"/>
      <w:pPr>
        <w:ind w:left="8216" w:hanging="336"/>
      </w:pPr>
      <w:rPr>
        <w:rFonts w:hint="default"/>
        <w:lang w:val="ru-RU" w:eastAsia="en-US" w:bidi="ar-SA"/>
      </w:rPr>
    </w:lvl>
  </w:abstractNum>
  <w:abstractNum w:abstractNumId="186">
    <w:nsid w:val="43A02160"/>
    <w:multiLevelType w:val="hybridMultilevel"/>
    <w:tmpl w:val="4DA40A3C"/>
    <w:lvl w:ilvl="0" w:tplc="0EF6417C">
      <w:start w:val="1"/>
      <w:numFmt w:val="decimal"/>
      <w:lvlText w:val="%1)"/>
      <w:lvlJc w:val="left"/>
      <w:pPr>
        <w:ind w:left="119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D66C8F4">
      <w:numFmt w:val="bullet"/>
      <w:lvlText w:val="•"/>
      <w:lvlJc w:val="left"/>
      <w:pPr>
        <w:ind w:left="2101" w:hanging="260"/>
      </w:pPr>
      <w:rPr>
        <w:rFonts w:hint="default"/>
        <w:lang w:val="ru-RU" w:eastAsia="en-US" w:bidi="ar-SA"/>
      </w:rPr>
    </w:lvl>
    <w:lvl w:ilvl="2" w:tplc="C358BCBE">
      <w:numFmt w:val="bullet"/>
      <w:lvlText w:val="•"/>
      <w:lvlJc w:val="left"/>
      <w:pPr>
        <w:ind w:left="3002" w:hanging="260"/>
      </w:pPr>
      <w:rPr>
        <w:rFonts w:hint="default"/>
        <w:lang w:val="ru-RU" w:eastAsia="en-US" w:bidi="ar-SA"/>
      </w:rPr>
    </w:lvl>
    <w:lvl w:ilvl="3" w:tplc="430C787C">
      <w:numFmt w:val="bullet"/>
      <w:lvlText w:val="•"/>
      <w:lvlJc w:val="left"/>
      <w:pPr>
        <w:ind w:left="3903" w:hanging="260"/>
      </w:pPr>
      <w:rPr>
        <w:rFonts w:hint="default"/>
        <w:lang w:val="ru-RU" w:eastAsia="en-US" w:bidi="ar-SA"/>
      </w:rPr>
    </w:lvl>
    <w:lvl w:ilvl="4" w:tplc="BB868C0C">
      <w:numFmt w:val="bullet"/>
      <w:lvlText w:val="•"/>
      <w:lvlJc w:val="left"/>
      <w:pPr>
        <w:ind w:left="4804" w:hanging="260"/>
      </w:pPr>
      <w:rPr>
        <w:rFonts w:hint="default"/>
        <w:lang w:val="ru-RU" w:eastAsia="en-US" w:bidi="ar-SA"/>
      </w:rPr>
    </w:lvl>
    <w:lvl w:ilvl="5" w:tplc="1C149102">
      <w:numFmt w:val="bullet"/>
      <w:lvlText w:val="•"/>
      <w:lvlJc w:val="left"/>
      <w:pPr>
        <w:ind w:left="5705" w:hanging="260"/>
      </w:pPr>
      <w:rPr>
        <w:rFonts w:hint="default"/>
        <w:lang w:val="ru-RU" w:eastAsia="en-US" w:bidi="ar-SA"/>
      </w:rPr>
    </w:lvl>
    <w:lvl w:ilvl="6" w:tplc="724413D8">
      <w:numFmt w:val="bullet"/>
      <w:lvlText w:val="•"/>
      <w:lvlJc w:val="left"/>
      <w:pPr>
        <w:ind w:left="6606" w:hanging="260"/>
      </w:pPr>
      <w:rPr>
        <w:rFonts w:hint="default"/>
        <w:lang w:val="ru-RU" w:eastAsia="en-US" w:bidi="ar-SA"/>
      </w:rPr>
    </w:lvl>
    <w:lvl w:ilvl="7" w:tplc="8E06035C">
      <w:numFmt w:val="bullet"/>
      <w:lvlText w:val="•"/>
      <w:lvlJc w:val="left"/>
      <w:pPr>
        <w:ind w:left="7507" w:hanging="260"/>
      </w:pPr>
      <w:rPr>
        <w:rFonts w:hint="default"/>
        <w:lang w:val="ru-RU" w:eastAsia="en-US" w:bidi="ar-SA"/>
      </w:rPr>
    </w:lvl>
    <w:lvl w:ilvl="8" w:tplc="4F2467DC">
      <w:numFmt w:val="bullet"/>
      <w:lvlText w:val="•"/>
      <w:lvlJc w:val="left"/>
      <w:pPr>
        <w:ind w:left="8408" w:hanging="260"/>
      </w:pPr>
      <w:rPr>
        <w:rFonts w:hint="default"/>
        <w:lang w:val="ru-RU" w:eastAsia="en-US" w:bidi="ar-SA"/>
      </w:rPr>
    </w:lvl>
  </w:abstractNum>
  <w:abstractNum w:abstractNumId="187">
    <w:nsid w:val="43A97FB0"/>
    <w:multiLevelType w:val="hybridMultilevel"/>
    <w:tmpl w:val="B43043DC"/>
    <w:lvl w:ilvl="0" w:tplc="C96485C0">
      <w:start w:val="1"/>
      <w:numFmt w:val="decimal"/>
      <w:lvlText w:val="%1."/>
      <w:lvlJc w:val="left"/>
      <w:pPr>
        <w:ind w:left="950" w:hanging="3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FE2F65E">
      <w:numFmt w:val="bullet"/>
      <w:lvlText w:val="•"/>
      <w:lvlJc w:val="left"/>
      <w:pPr>
        <w:ind w:left="1885" w:hanging="380"/>
      </w:pPr>
      <w:rPr>
        <w:rFonts w:hint="default"/>
        <w:lang w:val="ru-RU" w:eastAsia="en-US" w:bidi="ar-SA"/>
      </w:rPr>
    </w:lvl>
    <w:lvl w:ilvl="2" w:tplc="1C94DEE8">
      <w:numFmt w:val="bullet"/>
      <w:lvlText w:val="•"/>
      <w:lvlJc w:val="left"/>
      <w:pPr>
        <w:ind w:left="2810" w:hanging="380"/>
      </w:pPr>
      <w:rPr>
        <w:rFonts w:hint="default"/>
        <w:lang w:val="ru-RU" w:eastAsia="en-US" w:bidi="ar-SA"/>
      </w:rPr>
    </w:lvl>
    <w:lvl w:ilvl="3" w:tplc="263E84DC">
      <w:numFmt w:val="bullet"/>
      <w:lvlText w:val="•"/>
      <w:lvlJc w:val="left"/>
      <w:pPr>
        <w:ind w:left="3735" w:hanging="380"/>
      </w:pPr>
      <w:rPr>
        <w:rFonts w:hint="default"/>
        <w:lang w:val="ru-RU" w:eastAsia="en-US" w:bidi="ar-SA"/>
      </w:rPr>
    </w:lvl>
    <w:lvl w:ilvl="4" w:tplc="60841F12">
      <w:numFmt w:val="bullet"/>
      <w:lvlText w:val="•"/>
      <w:lvlJc w:val="left"/>
      <w:pPr>
        <w:ind w:left="4660" w:hanging="380"/>
      </w:pPr>
      <w:rPr>
        <w:rFonts w:hint="default"/>
        <w:lang w:val="ru-RU" w:eastAsia="en-US" w:bidi="ar-SA"/>
      </w:rPr>
    </w:lvl>
    <w:lvl w:ilvl="5" w:tplc="7B52957C">
      <w:numFmt w:val="bullet"/>
      <w:lvlText w:val="•"/>
      <w:lvlJc w:val="left"/>
      <w:pPr>
        <w:ind w:left="5585" w:hanging="380"/>
      </w:pPr>
      <w:rPr>
        <w:rFonts w:hint="default"/>
        <w:lang w:val="ru-RU" w:eastAsia="en-US" w:bidi="ar-SA"/>
      </w:rPr>
    </w:lvl>
    <w:lvl w:ilvl="6" w:tplc="25F8FABE">
      <w:numFmt w:val="bullet"/>
      <w:lvlText w:val="•"/>
      <w:lvlJc w:val="left"/>
      <w:pPr>
        <w:ind w:left="6510" w:hanging="380"/>
      </w:pPr>
      <w:rPr>
        <w:rFonts w:hint="default"/>
        <w:lang w:val="ru-RU" w:eastAsia="en-US" w:bidi="ar-SA"/>
      </w:rPr>
    </w:lvl>
    <w:lvl w:ilvl="7" w:tplc="DE1695AE">
      <w:numFmt w:val="bullet"/>
      <w:lvlText w:val="•"/>
      <w:lvlJc w:val="left"/>
      <w:pPr>
        <w:ind w:left="7435" w:hanging="380"/>
      </w:pPr>
      <w:rPr>
        <w:rFonts w:hint="default"/>
        <w:lang w:val="ru-RU" w:eastAsia="en-US" w:bidi="ar-SA"/>
      </w:rPr>
    </w:lvl>
    <w:lvl w:ilvl="8" w:tplc="AFB076FE">
      <w:numFmt w:val="bullet"/>
      <w:lvlText w:val="•"/>
      <w:lvlJc w:val="left"/>
      <w:pPr>
        <w:ind w:left="8360" w:hanging="380"/>
      </w:pPr>
      <w:rPr>
        <w:rFonts w:hint="default"/>
        <w:lang w:val="ru-RU" w:eastAsia="en-US" w:bidi="ar-SA"/>
      </w:rPr>
    </w:lvl>
  </w:abstractNum>
  <w:abstractNum w:abstractNumId="188">
    <w:nsid w:val="43CB7FF8"/>
    <w:multiLevelType w:val="hybridMultilevel"/>
    <w:tmpl w:val="4B5EB848"/>
    <w:lvl w:ilvl="0" w:tplc="566CD440">
      <w:start w:val="1"/>
      <w:numFmt w:val="decimal"/>
      <w:lvlText w:val="%1)"/>
      <w:lvlJc w:val="left"/>
      <w:pPr>
        <w:ind w:left="119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76C69E0">
      <w:numFmt w:val="bullet"/>
      <w:lvlText w:val="•"/>
      <w:lvlJc w:val="left"/>
      <w:pPr>
        <w:ind w:left="2101" w:hanging="260"/>
      </w:pPr>
      <w:rPr>
        <w:rFonts w:hint="default"/>
        <w:lang w:val="ru-RU" w:eastAsia="en-US" w:bidi="ar-SA"/>
      </w:rPr>
    </w:lvl>
    <w:lvl w:ilvl="2" w:tplc="4A8C3C7A">
      <w:numFmt w:val="bullet"/>
      <w:lvlText w:val="•"/>
      <w:lvlJc w:val="left"/>
      <w:pPr>
        <w:ind w:left="3002" w:hanging="260"/>
      </w:pPr>
      <w:rPr>
        <w:rFonts w:hint="default"/>
        <w:lang w:val="ru-RU" w:eastAsia="en-US" w:bidi="ar-SA"/>
      </w:rPr>
    </w:lvl>
    <w:lvl w:ilvl="3" w:tplc="78028616">
      <w:numFmt w:val="bullet"/>
      <w:lvlText w:val="•"/>
      <w:lvlJc w:val="left"/>
      <w:pPr>
        <w:ind w:left="3903" w:hanging="260"/>
      </w:pPr>
      <w:rPr>
        <w:rFonts w:hint="default"/>
        <w:lang w:val="ru-RU" w:eastAsia="en-US" w:bidi="ar-SA"/>
      </w:rPr>
    </w:lvl>
    <w:lvl w:ilvl="4" w:tplc="9AE6144C">
      <w:numFmt w:val="bullet"/>
      <w:lvlText w:val="•"/>
      <w:lvlJc w:val="left"/>
      <w:pPr>
        <w:ind w:left="4804" w:hanging="260"/>
      </w:pPr>
      <w:rPr>
        <w:rFonts w:hint="default"/>
        <w:lang w:val="ru-RU" w:eastAsia="en-US" w:bidi="ar-SA"/>
      </w:rPr>
    </w:lvl>
    <w:lvl w:ilvl="5" w:tplc="2CE00E0A">
      <w:numFmt w:val="bullet"/>
      <w:lvlText w:val="•"/>
      <w:lvlJc w:val="left"/>
      <w:pPr>
        <w:ind w:left="5705" w:hanging="260"/>
      </w:pPr>
      <w:rPr>
        <w:rFonts w:hint="default"/>
        <w:lang w:val="ru-RU" w:eastAsia="en-US" w:bidi="ar-SA"/>
      </w:rPr>
    </w:lvl>
    <w:lvl w:ilvl="6" w:tplc="E2BE24DE">
      <w:numFmt w:val="bullet"/>
      <w:lvlText w:val="•"/>
      <w:lvlJc w:val="left"/>
      <w:pPr>
        <w:ind w:left="6606" w:hanging="260"/>
      </w:pPr>
      <w:rPr>
        <w:rFonts w:hint="default"/>
        <w:lang w:val="ru-RU" w:eastAsia="en-US" w:bidi="ar-SA"/>
      </w:rPr>
    </w:lvl>
    <w:lvl w:ilvl="7" w:tplc="E4808AC4">
      <w:numFmt w:val="bullet"/>
      <w:lvlText w:val="•"/>
      <w:lvlJc w:val="left"/>
      <w:pPr>
        <w:ind w:left="7507" w:hanging="260"/>
      </w:pPr>
      <w:rPr>
        <w:rFonts w:hint="default"/>
        <w:lang w:val="ru-RU" w:eastAsia="en-US" w:bidi="ar-SA"/>
      </w:rPr>
    </w:lvl>
    <w:lvl w:ilvl="8" w:tplc="299A5EE8">
      <w:numFmt w:val="bullet"/>
      <w:lvlText w:val="•"/>
      <w:lvlJc w:val="left"/>
      <w:pPr>
        <w:ind w:left="8408" w:hanging="260"/>
      </w:pPr>
      <w:rPr>
        <w:rFonts w:hint="default"/>
        <w:lang w:val="ru-RU" w:eastAsia="en-US" w:bidi="ar-SA"/>
      </w:rPr>
    </w:lvl>
  </w:abstractNum>
  <w:abstractNum w:abstractNumId="189">
    <w:nsid w:val="43DF0FB5"/>
    <w:multiLevelType w:val="hybridMultilevel"/>
    <w:tmpl w:val="8BFA81E0"/>
    <w:lvl w:ilvl="0" w:tplc="079C638A">
      <w:start w:val="1"/>
      <w:numFmt w:val="decimal"/>
      <w:lvlText w:val="%1)"/>
      <w:lvlJc w:val="left"/>
      <w:pPr>
        <w:ind w:left="119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652A3D2">
      <w:numFmt w:val="bullet"/>
      <w:lvlText w:val="•"/>
      <w:lvlJc w:val="left"/>
      <w:pPr>
        <w:ind w:left="2101" w:hanging="260"/>
      </w:pPr>
      <w:rPr>
        <w:rFonts w:hint="default"/>
        <w:lang w:val="ru-RU" w:eastAsia="en-US" w:bidi="ar-SA"/>
      </w:rPr>
    </w:lvl>
    <w:lvl w:ilvl="2" w:tplc="29945A9E">
      <w:numFmt w:val="bullet"/>
      <w:lvlText w:val="•"/>
      <w:lvlJc w:val="left"/>
      <w:pPr>
        <w:ind w:left="3002" w:hanging="260"/>
      </w:pPr>
      <w:rPr>
        <w:rFonts w:hint="default"/>
        <w:lang w:val="ru-RU" w:eastAsia="en-US" w:bidi="ar-SA"/>
      </w:rPr>
    </w:lvl>
    <w:lvl w:ilvl="3" w:tplc="F39403DE">
      <w:numFmt w:val="bullet"/>
      <w:lvlText w:val="•"/>
      <w:lvlJc w:val="left"/>
      <w:pPr>
        <w:ind w:left="3903" w:hanging="260"/>
      </w:pPr>
      <w:rPr>
        <w:rFonts w:hint="default"/>
        <w:lang w:val="ru-RU" w:eastAsia="en-US" w:bidi="ar-SA"/>
      </w:rPr>
    </w:lvl>
    <w:lvl w:ilvl="4" w:tplc="B25C06C8">
      <w:numFmt w:val="bullet"/>
      <w:lvlText w:val="•"/>
      <w:lvlJc w:val="left"/>
      <w:pPr>
        <w:ind w:left="4804" w:hanging="260"/>
      </w:pPr>
      <w:rPr>
        <w:rFonts w:hint="default"/>
        <w:lang w:val="ru-RU" w:eastAsia="en-US" w:bidi="ar-SA"/>
      </w:rPr>
    </w:lvl>
    <w:lvl w:ilvl="5" w:tplc="6CE8708E">
      <w:numFmt w:val="bullet"/>
      <w:lvlText w:val="•"/>
      <w:lvlJc w:val="left"/>
      <w:pPr>
        <w:ind w:left="5705" w:hanging="260"/>
      </w:pPr>
      <w:rPr>
        <w:rFonts w:hint="default"/>
        <w:lang w:val="ru-RU" w:eastAsia="en-US" w:bidi="ar-SA"/>
      </w:rPr>
    </w:lvl>
    <w:lvl w:ilvl="6" w:tplc="7E0025EA">
      <w:numFmt w:val="bullet"/>
      <w:lvlText w:val="•"/>
      <w:lvlJc w:val="left"/>
      <w:pPr>
        <w:ind w:left="6606" w:hanging="260"/>
      </w:pPr>
      <w:rPr>
        <w:rFonts w:hint="default"/>
        <w:lang w:val="ru-RU" w:eastAsia="en-US" w:bidi="ar-SA"/>
      </w:rPr>
    </w:lvl>
    <w:lvl w:ilvl="7" w:tplc="E37A5DC6">
      <w:numFmt w:val="bullet"/>
      <w:lvlText w:val="•"/>
      <w:lvlJc w:val="left"/>
      <w:pPr>
        <w:ind w:left="7507" w:hanging="260"/>
      </w:pPr>
      <w:rPr>
        <w:rFonts w:hint="default"/>
        <w:lang w:val="ru-RU" w:eastAsia="en-US" w:bidi="ar-SA"/>
      </w:rPr>
    </w:lvl>
    <w:lvl w:ilvl="8" w:tplc="0284E060">
      <w:numFmt w:val="bullet"/>
      <w:lvlText w:val="•"/>
      <w:lvlJc w:val="left"/>
      <w:pPr>
        <w:ind w:left="8408" w:hanging="260"/>
      </w:pPr>
      <w:rPr>
        <w:rFonts w:hint="default"/>
        <w:lang w:val="ru-RU" w:eastAsia="en-US" w:bidi="ar-SA"/>
      </w:rPr>
    </w:lvl>
  </w:abstractNum>
  <w:abstractNum w:abstractNumId="190">
    <w:nsid w:val="44164575"/>
    <w:multiLevelType w:val="hybridMultilevel"/>
    <w:tmpl w:val="BBD67B7A"/>
    <w:lvl w:ilvl="0" w:tplc="84120670">
      <w:start w:val="1"/>
      <w:numFmt w:val="decimal"/>
      <w:lvlText w:val="%1)"/>
      <w:lvlJc w:val="left"/>
      <w:pPr>
        <w:ind w:left="230" w:hanging="331"/>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2F5C5DB4">
      <w:numFmt w:val="bullet"/>
      <w:lvlText w:val="•"/>
      <w:lvlJc w:val="left"/>
      <w:pPr>
        <w:ind w:left="1237" w:hanging="331"/>
      </w:pPr>
      <w:rPr>
        <w:rFonts w:hint="default"/>
        <w:lang w:val="ru-RU" w:eastAsia="en-US" w:bidi="ar-SA"/>
      </w:rPr>
    </w:lvl>
    <w:lvl w:ilvl="2" w:tplc="541AD090">
      <w:numFmt w:val="bullet"/>
      <w:lvlText w:val="•"/>
      <w:lvlJc w:val="left"/>
      <w:pPr>
        <w:ind w:left="2234" w:hanging="331"/>
      </w:pPr>
      <w:rPr>
        <w:rFonts w:hint="default"/>
        <w:lang w:val="ru-RU" w:eastAsia="en-US" w:bidi="ar-SA"/>
      </w:rPr>
    </w:lvl>
    <w:lvl w:ilvl="3" w:tplc="A64AF228">
      <w:numFmt w:val="bullet"/>
      <w:lvlText w:val="•"/>
      <w:lvlJc w:val="left"/>
      <w:pPr>
        <w:ind w:left="3231" w:hanging="331"/>
      </w:pPr>
      <w:rPr>
        <w:rFonts w:hint="default"/>
        <w:lang w:val="ru-RU" w:eastAsia="en-US" w:bidi="ar-SA"/>
      </w:rPr>
    </w:lvl>
    <w:lvl w:ilvl="4" w:tplc="6E0E9562">
      <w:numFmt w:val="bullet"/>
      <w:lvlText w:val="•"/>
      <w:lvlJc w:val="left"/>
      <w:pPr>
        <w:ind w:left="4228" w:hanging="331"/>
      </w:pPr>
      <w:rPr>
        <w:rFonts w:hint="default"/>
        <w:lang w:val="ru-RU" w:eastAsia="en-US" w:bidi="ar-SA"/>
      </w:rPr>
    </w:lvl>
    <w:lvl w:ilvl="5" w:tplc="6D8E39C2">
      <w:numFmt w:val="bullet"/>
      <w:lvlText w:val="•"/>
      <w:lvlJc w:val="left"/>
      <w:pPr>
        <w:ind w:left="5225" w:hanging="331"/>
      </w:pPr>
      <w:rPr>
        <w:rFonts w:hint="default"/>
        <w:lang w:val="ru-RU" w:eastAsia="en-US" w:bidi="ar-SA"/>
      </w:rPr>
    </w:lvl>
    <w:lvl w:ilvl="6" w:tplc="5B36974A">
      <w:numFmt w:val="bullet"/>
      <w:lvlText w:val="•"/>
      <w:lvlJc w:val="left"/>
      <w:pPr>
        <w:ind w:left="6222" w:hanging="331"/>
      </w:pPr>
      <w:rPr>
        <w:rFonts w:hint="default"/>
        <w:lang w:val="ru-RU" w:eastAsia="en-US" w:bidi="ar-SA"/>
      </w:rPr>
    </w:lvl>
    <w:lvl w:ilvl="7" w:tplc="7DA0DE38">
      <w:numFmt w:val="bullet"/>
      <w:lvlText w:val="•"/>
      <w:lvlJc w:val="left"/>
      <w:pPr>
        <w:ind w:left="7219" w:hanging="331"/>
      </w:pPr>
      <w:rPr>
        <w:rFonts w:hint="default"/>
        <w:lang w:val="ru-RU" w:eastAsia="en-US" w:bidi="ar-SA"/>
      </w:rPr>
    </w:lvl>
    <w:lvl w:ilvl="8" w:tplc="A61AA7CA">
      <w:numFmt w:val="bullet"/>
      <w:lvlText w:val="•"/>
      <w:lvlJc w:val="left"/>
      <w:pPr>
        <w:ind w:left="8216" w:hanging="331"/>
      </w:pPr>
      <w:rPr>
        <w:rFonts w:hint="default"/>
        <w:lang w:val="ru-RU" w:eastAsia="en-US" w:bidi="ar-SA"/>
      </w:rPr>
    </w:lvl>
  </w:abstractNum>
  <w:abstractNum w:abstractNumId="191">
    <w:nsid w:val="44430F79"/>
    <w:multiLevelType w:val="hybridMultilevel"/>
    <w:tmpl w:val="9A1A52AA"/>
    <w:lvl w:ilvl="0" w:tplc="BF800DD8">
      <w:start w:val="1"/>
      <w:numFmt w:val="decimal"/>
      <w:lvlText w:val="%1)"/>
      <w:lvlJc w:val="left"/>
      <w:pPr>
        <w:ind w:left="230" w:hanging="2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17E1DF0">
      <w:numFmt w:val="bullet"/>
      <w:lvlText w:val="•"/>
      <w:lvlJc w:val="left"/>
      <w:pPr>
        <w:ind w:left="1237" w:hanging="274"/>
      </w:pPr>
      <w:rPr>
        <w:rFonts w:hint="default"/>
        <w:lang w:val="ru-RU" w:eastAsia="en-US" w:bidi="ar-SA"/>
      </w:rPr>
    </w:lvl>
    <w:lvl w:ilvl="2" w:tplc="FDB4AAFE">
      <w:numFmt w:val="bullet"/>
      <w:lvlText w:val="•"/>
      <w:lvlJc w:val="left"/>
      <w:pPr>
        <w:ind w:left="2234" w:hanging="274"/>
      </w:pPr>
      <w:rPr>
        <w:rFonts w:hint="default"/>
        <w:lang w:val="ru-RU" w:eastAsia="en-US" w:bidi="ar-SA"/>
      </w:rPr>
    </w:lvl>
    <w:lvl w:ilvl="3" w:tplc="4B0A5492">
      <w:numFmt w:val="bullet"/>
      <w:lvlText w:val="•"/>
      <w:lvlJc w:val="left"/>
      <w:pPr>
        <w:ind w:left="3231" w:hanging="274"/>
      </w:pPr>
      <w:rPr>
        <w:rFonts w:hint="default"/>
        <w:lang w:val="ru-RU" w:eastAsia="en-US" w:bidi="ar-SA"/>
      </w:rPr>
    </w:lvl>
    <w:lvl w:ilvl="4" w:tplc="EAD6A2DE">
      <w:numFmt w:val="bullet"/>
      <w:lvlText w:val="•"/>
      <w:lvlJc w:val="left"/>
      <w:pPr>
        <w:ind w:left="4228" w:hanging="274"/>
      </w:pPr>
      <w:rPr>
        <w:rFonts w:hint="default"/>
        <w:lang w:val="ru-RU" w:eastAsia="en-US" w:bidi="ar-SA"/>
      </w:rPr>
    </w:lvl>
    <w:lvl w:ilvl="5" w:tplc="A014A7F6">
      <w:numFmt w:val="bullet"/>
      <w:lvlText w:val="•"/>
      <w:lvlJc w:val="left"/>
      <w:pPr>
        <w:ind w:left="5225" w:hanging="274"/>
      </w:pPr>
      <w:rPr>
        <w:rFonts w:hint="default"/>
        <w:lang w:val="ru-RU" w:eastAsia="en-US" w:bidi="ar-SA"/>
      </w:rPr>
    </w:lvl>
    <w:lvl w:ilvl="6" w:tplc="F4C60FA2">
      <w:numFmt w:val="bullet"/>
      <w:lvlText w:val="•"/>
      <w:lvlJc w:val="left"/>
      <w:pPr>
        <w:ind w:left="6222" w:hanging="274"/>
      </w:pPr>
      <w:rPr>
        <w:rFonts w:hint="default"/>
        <w:lang w:val="ru-RU" w:eastAsia="en-US" w:bidi="ar-SA"/>
      </w:rPr>
    </w:lvl>
    <w:lvl w:ilvl="7" w:tplc="3300E54C">
      <w:numFmt w:val="bullet"/>
      <w:lvlText w:val="•"/>
      <w:lvlJc w:val="left"/>
      <w:pPr>
        <w:ind w:left="7219" w:hanging="274"/>
      </w:pPr>
      <w:rPr>
        <w:rFonts w:hint="default"/>
        <w:lang w:val="ru-RU" w:eastAsia="en-US" w:bidi="ar-SA"/>
      </w:rPr>
    </w:lvl>
    <w:lvl w:ilvl="8" w:tplc="4E6A9734">
      <w:numFmt w:val="bullet"/>
      <w:lvlText w:val="•"/>
      <w:lvlJc w:val="left"/>
      <w:pPr>
        <w:ind w:left="8216" w:hanging="274"/>
      </w:pPr>
      <w:rPr>
        <w:rFonts w:hint="default"/>
        <w:lang w:val="ru-RU" w:eastAsia="en-US" w:bidi="ar-SA"/>
      </w:rPr>
    </w:lvl>
  </w:abstractNum>
  <w:abstractNum w:abstractNumId="192">
    <w:nsid w:val="4490126E"/>
    <w:multiLevelType w:val="hybridMultilevel"/>
    <w:tmpl w:val="6A827B04"/>
    <w:lvl w:ilvl="0" w:tplc="DFC88D40">
      <w:numFmt w:val="bullet"/>
      <w:lvlText w:val="—"/>
      <w:lvlJc w:val="left"/>
      <w:pPr>
        <w:ind w:left="112"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3998DEC0">
      <w:numFmt w:val="bullet"/>
      <w:lvlText w:val="•"/>
      <w:lvlJc w:val="left"/>
      <w:pPr>
        <w:ind w:left="461" w:hanging="300"/>
      </w:pPr>
      <w:rPr>
        <w:rFonts w:hint="default"/>
        <w:lang w:val="ru-RU" w:eastAsia="en-US" w:bidi="ar-SA"/>
      </w:rPr>
    </w:lvl>
    <w:lvl w:ilvl="2" w:tplc="1988D77A">
      <w:numFmt w:val="bullet"/>
      <w:lvlText w:val="•"/>
      <w:lvlJc w:val="left"/>
      <w:pPr>
        <w:ind w:left="803" w:hanging="300"/>
      </w:pPr>
      <w:rPr>
        <w:rFonts w:hint="default"/>
        <w:lang w:val="ru-RU" w:eastAsia="en-US" w:bidi="ar-SA"/>
      </w:rPr>
    </w:lvl>
    <w:lvl w:ilvl="3" w:tplc="16065A62">
      <w:numFmt w:val="bullet"/>
      <w:lvlText w:val="•"/>
      <w:lvlJc w:val="left"/>
      <w:pPr>
        <w:ind w:left="1144" w:hanging="300"/>
      </w:pPr>
      <w:rPr>
        <w:rFonts w:hint="default"/>
        <w:lang w:val="ru-RU" w:eastAsia="en-US" w:bidi="ar-SA"/>
      </w:rPr>
    </w:lvl>
    <w:lvl w:ilvl="4" w:tplc="DC847216">
      <w:numFmt w:val="bullet"/>
      <w:lvlText w:val="•"/>
      <w:lvlJc w:val="left"/>
      <w:pPr>
        <w:ind w:left="1486" w:hanging="300"/>
      </w:pPr>
      <w:rPr>
        <w:rFonts w:hint="default"/>
        <w:lang w:val="ru-RU" w:eastAsia="en-US" w:bidi="ar-SA"/>
      </w:rPr>
    </w:lvl>
    <w:lvl w:ilvl="5" w:tplc="4152631E">
      <w:numFmt w:val="bullet"/>
      <w:lvlText w:val="•"/>
      <w:lvlJc w:val="left"/>
      <w:pPr>
        <w:ind w:left="1828" w:hanging="300"/>
      </w:pPr>
      <w:rPr>
        <w:rFonts w:hint="default"/>
        <w:lang w:val="ru-RU" w:eastAsia="en-US" w:bidi="ar-SA"/>
      </w:rPr>
    </w:lvl>
    <w:lvl w:ilvl="6" w:tplc="F10CFFAA">
      <w:numFmt w:val="bullet"/>
      <w:lvlText w:val="•"/>
      <w:lvlJc w:val="left"/>
      <w:pPr>
        <w:ind w:left="2169" w:hanging="300"/>
      </w:pPr>
      <w:rPr>
        <w:rFonts w:hint="default"/>
        <w:lang w:val="ru-RU" w:eastAsia="en-US" w:bidi="ar-SA"/>
      </w:rPr>
    </w:lvl>
    <w:lvl w:ilvl="7" w:tplc="B226D31E">
      <w:numFmt w:val="bullet"/>
      <w:lvlText w:val="•"/>
      <w:lvlJc w:val="left"/>
      <w:pPr>
        <w:ind w:left="2511" w:hanging="300"/>
      </w:pPr>
      <w:rPr>
        <w:rFonts w:hint="default"/>
        <w:lang w:val="ru-RU" w:eastAsia="en-US" w:bidi="ar-SA"/>
      </w:rPr>
    </w:lvl>
    <w:lvl w:ilvl="8" w:tplc="B69E5CE6">
      <w:numFmt w:val="bullet"/>
      <w:lvlText w:val="•"/>
      <w:lvlJc w:val="left"/>
      <w:pPr>
        <w:ind w:left="2852" w:hanging="300"/>
      </w:pPr>
      <w:rPr>
        <w:rFonts w:hint="default"/>
        <w:lang w:val="ru-RU" w:eastAsia="en-US" w:bidi="ar-SA"/>
      </w:rPr>
    </w:lvl>
  </w:abstractNum>
  <w:abstractNum w:abstractNumId="193">
    <w:nsid w:val="44EA7DF4"/>
    <w:multiLevelType w:val="hybridMultilevel"/>
    <w:tmpl w:val="BA40A736"/>
    <w:lvl w:ilvl="0" w:tplc="74A456CC">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3C819FA">
      <w:numFmt w:val="bullet"/>
      <w:lvlText w:val="•"/>
      <w:lvlJc w:val="left"/>
      <w:pPr>
        <w:ind w:left="1237" w:hanging="240"/>
      </w:pPr>
      <w:rPr>
        <w:rFonts w:hint="default"/>
        <w:lang w:val="ru-RU" w:eastAsia="en-US" w:bidi="ar-SA"/>
      </w:rPr>
    </w:lvl>
    <w:lvl w:ilvl="2" w:tplc="CF06C388">
      <w:numFmt w:val="bullet"/>
      <w:lvlText w:val="•"/>
      <w:lvlJc w:val="left"/>
      <w:pPr>
        <w:ind w:left="2234" w:hanging="240"/>
      </w:pPr>
      <w:rPr>
        <w:rFonts w:hint="default"/>
        <w:lang w:val="ru-RU" w:eastAsia="en-US" w:bidi="ar-SA"/>
      </w:rPr>
    </w:lvl>
    <w:lvl w:ilvl="3" w:tplc="B1E883B4">
      <w:numFmt w:val="bullet"/>
      <w:lvlText w:val="•"/>
      <w:lvlJc w:val="left"/>
      <w:pPr>
        <w:ind w:left="3231" w:hanging="240"/>
      </w:pPr>
      <w:rPr>
        <w:rFonts w:hint="default"/>
        <w:lang w:val="ru-RU" w:eastAsia="en-US" w:bidi="ar-SA"/>
      </w:rPr>
    </w:lvl>
    <w:lvl w:ilvl="4" w:tplc="240897C2">
      <w:numFmt w:val="bullet"/>
      <w:lvlText w:val="•"/>
      <w:lvlJc w:val="left"/>
      <w:pPr>
        <w:ind w:left="4228" w:hanging="240"/>
      </w:pPr>
      <w:rPr>
        <w:rFonts w:hint="default"/>
        <w:lang w:val="ru-RU" w:eastAsia="en-US" w:bidi="ar-SA"/>
      </w:rPr>
    </w:lvl>
    <w:lvl w:ilvl="5" w:tplc="9A08B27A">
      <w:numFmt w:val="bullet"/>
      <w:lvlText w:val="•"/>
      <w:lvlJc w:val="left"/>
      <w:pPr>
        <w:ind w:left="5225" w:hanging="240"/>
      </w:pPr>
      <w:rPr>
        <w:rFonts w:hint="default"/>
        <w:lang w:val="ru-RU" w:eastAsia="en-US" w:bidi="ar-SA"/>
      </w:rPr>
    </w:lvl>
    <w:lvl w:ilvl="6" w:tplc="605C2192">
      <w:numFmt w:val="bullet"/>
      <w:lvlText w:val="•"/>
      <w:lvlJc w:val="left"/>
      <w:pPr>
        <w:ind w:left="6222" w:hanging="240"/>
      </w:pPr>
      <w:rPr>
        <w:rFonts w:hint="default"/>
        <w:lang w:val="ru-RU" w:eastAsia="en-US" w:bidi="ar-SA"/>
      </w:rPr>
    </w:lvl>
    <w:lvl w:ilvl="7" w:tplc="30F47BCE">
      <w:numFmt w:val="bullet"/>
      <w:lvlText w:val="•"/>
      <w:lvlJc w:val="left"/>
      <w:pPr>
        <w:ind w:left="7219" w:hanging="240"/>
      </w:pPr>
      <w:rPr>
        <w:rFonts w:hint="default"/>
        <w:lang w:val="ru-RU" w:eastAsia="en-US" w:bidi="ar-SA"/>
      </w:rPr>
    </w:lvl>
    <w:lvl w:ilvl="8" w:tplc="FAAA0E7C">
      <w:numFmt w:val="bullet"/>
      <w:lvlText w:val="•"/>
      <w:lvlJc w:val="left"/>
      <w:pPr>
        <w:ind w:left="8216" w:hanging="240"/>
      </w:pPr>
      <w:rPr>
        <w:rFonts w:hint="default"/>
        <w:lang w:val="ru-RU" w:eastAsia="en-US" w:bidi="ar-SA"/>
      </w:rPr>
    </w:lvl>
  </w:abstractNum>
  <w:abstractNum w:abstractNumId="194">
    <w:nsid w:val="458D7379"/>
    <w:multiLevelType w:val="hybridMultilevel"/>
    <w:tmpl w:val="71EA8B86"/>
    <w:lvl w:ilvl="0" w:tplc="201C3CE8">
      <w:start w:val="1"/>
      <w:numFmt w:val="decimal"/>
      <w:lvlText w:val="%1)"/>
      <w:lvlJc w:val="left"/>
      <w:pPr>
        <w:ind w:left="119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DD25B82">
      <w:numFmt w:val="bullet"/>
      <w:lvlText w:val="•"/>
      <w:lvlJc w:val="left"/>
      <w:pPr>
        <w:ind w:left="2101" w:hanging="260"/>
      </w:pPr>
      <w:rPr>
        <w:rFonts w:hint="default"/>
        <w:lang w:val="ru-RU" w:eastAsia="en-US" w:bidi="ar-SA"/>
      </w:rPr>
    </w:lvl>
    <w:lvl w:ilvl="2" w:tplc="203293AC">
      <w:numFmt w:val="bullet"/>
      <w:lvlText w:val="•"/>
      <w:lvlJc w:val="left"/>
      <w:pPr>
        <w:ind w:left="3002" w:hanging="260"/>
      </w:pPr>
      <w:rPr>
        <w:rFonts w:hint="default"/>
        <w:lang w:val="ru-RU" w:eastAsia="en-US" w:bidi="ar-SA"/>
      </w:rPr>
    </w:lvl>
    <w:lvl w:ilvl="3" w:tplc="B024CB70">
      <w:numFmt w:val="bullet"/>
      <w:lvlText w:val="•"/>
      <w:lvlJc w:val="left"/>
      <w:pPr>
        <w:ind w:left="3903" w:hanging="260"/>
      </w:pPr>
      <w:rPr>
        <w:rFonts w:hint="default"/>
        <w:lang w:val="ru-RU" w:eastAsia="en-US" w:bidi="ar-SA"/>
      </w:rPr>
    </w:lvl>
    <w:lvl w:ilvl="4" w:tplc="285CC348">
      <w:numFmt w:val="bullet"/>
      <w:lvlText w:val="•"/>
      <w:lvlJc w:val="left"/>
      <w:pPr>
        <w:ind w:left="4804" w:hanging="260"/>
      </w:pPr>
      <w:rPr>
        <w:rFonts w:hint="default"/>
        <w:lang w:val="ru-RU" w:eastAsia="en-US" w:bidi="ar-SA"/>
      </w:rPr>
    </w:lvl>
    <w:lvl w:ilvl="5" w:tplc="21669D48">
      <w:numFmt w:val="bullet"/>
      <w:lvlText w:val="•"/>
      <w:lvlJc w:val="left"/>
      <w:pPr>
        <w:ind w:left="5705" w:hanging="260"/>
      </w:pPr>
      <w:rPr>
        <w:rFonts w:hint="default"/>
        <w:lang w:val="ru-RU" w:eastAsia="en-US" w:bidi="ar-SA"/>
      </w:rPr>
    </w:lvl>
    <w:lvl w:ilvl="6" w:tplc="4FFE53A0">
      <w:numFmt w:val="bullet"/>
      <w:lvlText w:val="•"/>
      <w:lvlJc w:val="left"/>
      <w:pPr>
        <w:ind w:left="6606" w:hanging="260"/>
      </w:pPr>
      <w:rPr>
        <w:rFonts w:hint="default"/>
        <w:lang w:val="ru-RU" w:eastAsia="en-US" w:bidi="ar-SA"/>
      </w:rPr>
    </w:lvl>
    <w:lvl w:ilvl="7" w:tplc="9DE03FC2">
      <w:numFmt w:val="bullet"/>
      <w:lvlText w:val="•"/>
      <w:lvlJc w:val="left"/>
      <w:pPr>
        <w:ind w:left="7507" w:hanging="260"/>
      </w:pPr>
      <w:rPr>
        <w:rFonts w:hint="default"/>
        <w:lang w:val="ru-RU" w:eastAsia="en-US" w:bidi="ar-SA"/>
      </w:rPr>
    </w:lvl>
    <w:lvl w:ilvl="8" w:tplc="86644958">
      <w:numFmt w:val="bullet"/>
      <w:lvlText w:val="•"/>
      <w:lvlJc w:val="left"/>
      <w:pPr>
        <w:ind w:left="8408" w:hanging="260"/>
      </w:pPr>
      <w:rPr>
        <w:rFonts w:hint="default"/>
        <w:lang w:val="ru-RU" w:eastAsia="en-US" w:bidi="ar-SA"/>
      </w:rPr>
    </w:lvl>
  </w:abstractNum>
  <w:abstractNum w:abstractNumId="195">
    <w:nsid w:val="45963BBB"/>
    <w:multiLevelType w:val="hybridMultilevel"/>
    <w:tmpl w:val="6F38462A"/>
    <w:lvl w:ilvl="0" w:tplc="0BCA9CA8">
      <w:numFmt w:val="bullet"/>
      <w:lvlText w:val="•"/>
      <w:lvlJc w:val="left"/>
      <w:pPr>
        <w:ind w:left="230"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1" w:tplc="57CA6ADC">
      <w:numFmt w:val="bullet"/>
      <w:lvlText w:val="•"/>
      <w:lvlJc w:val="left"/>
      <w:pPr>
        <w:ind w:left="1237" w:hanging="380"/>
      </w:pPr>
      <w:rPr>
        <w:rFonts w:hint="default"/>
        <w:lang w:val="ru-RU" w:eastAsia="en-US" w:bidi="ar-SA"/>
      </w:rPr>
    </w:lvl>
    <w:lvl w:ilvl="2" w:tplc="E65CDB78">
      <w:numFmt w:val="bullet"/>
      <w:lvlText w:val="•"/>
      <w:lvlJc w:val="left"/>
      <w:pPr>
        <w:ind w:left="2234" w:hanging="380"/>
      </w:pPr>
      <w:rPr>
        <w:rFonts w:hint="default"/>
        <w:lang w:val="ru-RU" w:eastAsia="en-US" w:bidi="ar-SA"/>
      </w:rPr>
    </w:lvl>
    <w:lvl w:ilvl="3" w:tplc="122A3D42">
      <w:numFmt w:val="bullet"/>
      <w:lvlText w:val="•"/>
      <w:lvlJc w:val="left"/>
      <w:pPr>
        <w:ind w:left="3231" w:hanging="380"/>
      </w:pPr>
      <w:rPr>
        <w:rFonts w:hint="default"/>
        <w:lang w:val="ru-RU" w:eastAsia="en-US" w:bidi="ar-SA"/>
      </w:rPr>
    </w:lvl>
    <w:lvl w:ilvl="4" w:tplc="8154E57A">
      <w:numFmt w:val="bullet"/>
      <w:lvlText w:val="•"/>
      <w:lvlJc w:val="left"/>
      <w:pPr>
        <w:ind w:left="4228" w:hanging="380"/>
      </w:pPr>
      <w:rPr>
        <w:rFonts w:hint="default"/>
        <w:lang w:val="ru-RU" w:eastAsia="en-US" w:bidi="ar-SA"/>
      </w:rPr>
    </w:lvl>
    <w:lvl w:ilvl="5" w:tplc="2ED037F6">
      <w:numFmt w:val="bullet"/>
      <w:lvlText w:val="•"/>
      <w:lvlJc w:val="left"/>
      <w:pPr>
        <w:ind w:left="5225" w:hanging="380"/>
      </w:pPr>
      <w:rPr>
        <w:rFonts w:hint="default"/>
        <w:lang w:val="ru-RU" w:eastAsia="en-US" w:bidi="ar-SA"/>
      </w:rPr>
    </w:lvl>
    <w:lvl w:ilvl="6" w:tplc="42C29C7A">
      <w:numFmt w:val="bullet"/>
      <w:lvlText w:val="•"/>
      <w:lvlJc w:val="left"/>
      <w:pPr>
        <w:ind w:left="6222" w:hanging="380"/>
      </w:pPr>
      <w:rPr>
        <w:rFonts w:hint="default"/>
        <w:lang w:val="ru-RU" w:eastAsia="en-US" w:bidi="ar-SA"/>
      </w:rPr>
    </w:lvl>
    <w:lvl w:ilvl="7" w:tplc="810416F0">
      <w:numFmt w:val="bullet"/>
      <w:lvlText w:val="•"/>
      <w:lvlJc w:val="left"/>
      <w:pPr>
        <w:ind w:left="7219" w:hanging="380"/>
      </w:pPr>
      <w:rPr>
        <w:rFonts w:hint="default"/>
        <w:lang w:val="ru-RU" w:eastAsia="en-US" w:bidi="ar-SA"/>
      </w:rPr>
    </w:lvl>
    <w:lvl w:ilvl="8" w:tplc="5E1E2EB6">
      <w:numFmt w:val="bullet"/>
      <w:lvlText w:val="•"/>
      <w:lvlJc w:val="left"/>
      <w:pPr>
        <w:ind w:left="8216" w:hanging="380"/>
      </w:pPr>
      <w:rPr>
        <w:rFonts w:hint="default"/>
        <w:lang w:val="ru-RU" w:eastAsia="en-US" w:bidi="ar-SA"/>
      </w:rPr>
    </w:lvl>
  </w:abstractNum>
  <w:abstractNum w:abstractNumId="196">
    <w:nsid w:val="46671951"/>
    <w:multiLevelType w:val="hybridMultilevel"/>
    <w:tmpl w:val="BA7EE59A"/>
    <w:lvl w:ilvl="0" w:tplc="FBEAFACC">
      <w:numFmt w:val="bullet"/>
      <w:lvlText w:val="-"/>
      <w:lvlJc w:val="left"/>
      <w:pPr>
        <w:ind w:left="230"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1" w:tplc="F70C1B12">
      <w:numFmt w:val="bullet"/>
      <w:lvlText w:val="•"/>
      <w:lvlJc w:val="left"/>
      <w:pPr>
        <w:ind w:left="1237" w:hanging="164"/>
      </w:pPr>
      <w:rPr>
        <w:rFonts w:hint="default"/>
        <w:lang w:val="ru-RU" w:eastAsia="en-US" w:bidi="ar-SA"/>
      </w:rPr>
    </w:lvl>
    <w:lvl w:ilvl="2" w:tplc="04BC2358">
      <w:numFmt w:val="bullet"/>
      <w:lvlText w:val="•"/>
      <w:lvlJc w:val="left"/>
      <w:pPr>
        <w:ind w:left="2234" w:hanging="164"/>
      </w:pPr>
      <w:rPr>
        <w:rFonts w:hint="default"/>
        <w:lang w:val="ru-RU" w:eastAsia="en-US" w:bidi="ar-SA"/>
      </w:rPr>
    </w:lvl>
    <w:lvl w:ilvl="3" w:tplc="31063302">
      <w:numFmt w:val="bullet"/>
      <w:lvlText w:val="•"/>
      <w:lvlJc w:val="left"/>
      <w:pPr>
        <w:ind w:left="3231" w:hanging="164"/>
      </w:pPr>
      <w:rPr>
        <w:rFonts w:hint="default"/>
        <w:lang w:val="ru-RU" w:eastAsia="en-US" w:bidi="ar-SA"/>
      </w:rPr>
    </w:lvl>
    <w:lvl w:ilvl="4" w:tplc="5E600B2A">
      <w:numFmt w:val="bullet"/>
      <w:lvlText w:val="•"/>
      <w:lvlJc w:val="left"/>
      <w:pPr>
        <w:ind w:left="4228" w:hanging="164"/>
      </w:pPr>
      <w:rPr>
        <w:rFonts w:hint="default"/>
        <w:lang w:val="ru-RU" w:eastAsia="en-US" w:bidi="ar-SA"/>
      </w:rPr>
    </w:lvl>
    <w:lvl w:ilvl="5" w:tplc="9792602C">
      <w:numFmt w:val="bullet"/>
      <w:lvlText w:val="•"/>
      <w:lvlJc w:val="left"/>
      <w:pPr>
        <w:ind w:left="5225" w:hanging="164"/>
      </w:pPr>
      <w:rPr>
        <w:rFonts w:hint="default"/>
        <w:lang w:val="ru-RU" w:eastAsia="en-US" w:bidi="ar-SA"/>
      </w:rPr>
    </w:lvl>
    <w:lvl w:ilvl="6" w:tplc="00FAEC9A">
      <w:numFmt w:val="bullet"/>
      <w:lvlText w:val="•"/>
      <w:lvlJc w:val="left"/>
      <w:pPr>
        <w:ind w:left="6222" w:hanging="164"/>
      </w:pPr>
      <w:rPr>
        <w:rFonts w:hint="default"/>
        <w:lang w:val="ru-RU" w:eastAsia="en-US" w:bidi="ar-SA"/>
      </w:rPr>
    </w:lvl>
    <w:lvl w:ilvl="7" w:tplc="5260B422">
      <w:numFmt w:val="bullet"/>
      <w:lvlText w:val="•"/>
      <w:lvlJc w:val="left"/>
      <w:pPr>
        <w:ind w:left="7219" w:hanging="164"/>
      </w:pPr>
      <w:rPr>
        <w:rFonts w:hint="default"/>
        <w:lang w:val="ru-RU" w:eastAsia="en-US" w:bidi="ar-SA"/>
      </w:rPr>
    </w:lvl>
    <w:lvl w:ilvl="8" w:tplc="110C36CA">
      <w:numFmt w:val="bullet"/>
      <w:lvlText w:val="•"/>
      <w:lvlJc w:val="left"/>
      <w:pPr>
        <w:ind w:left="8216" w:hanging="164"/>
      </w:pPr>
      <w:rPr>
        <w:rFonts w:hint="default"/>
        <w:lang w:val="ru-RU" w:eastAsia="en-US" w:bidi="ar-SA"/>
      </w:rPr>
    </w:lvl>
  </w:abstractNum>
  <w:abstractNum w:abstractNumId="197">
    <w:nsid w:val="471C50B2"/>
    <w:multiLevelType w:val="hybridMultilevel"/>
    <w:tmpl w:val="0D2CA6E6"/>
    <w:lvl w:ilvl="0" w:tplc="694E6CB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AE084E4">
      <w:numFmt w:val="bullet"/>
      <w:lvlText w:val="•"/>
      <w:lvlJc w:val="left"/>
      <w:pPr>
        <w:ind w:left="712" w:hanging="140"/>
      </w:pPr>
      <w:rPr>
        <w:rFonts w:hint="default"/>
        <w:lang w:val="ru-RU" w:eastAsia="en-US" w:bidi="ar-SA"/>
      </w:rPr>
    </w:lvl>
    <w:lvl w:ilvl="2" w:tplc="8BC817D4">
      <w:numFmt w:val="bullet"/>
      <w:lvlText w:val="•"/>
      <w:lvlJc w:val="left"/>
      <w:pPr>
        <w:ind w:left="1325" w:hanging="140"/>
      </w:pPr>
      <w:rPr>
        <w:rFonts w:hint="default"/>
        <w:lang w:val="ru-RU" w:eastAsia="en-US" w:bidi="ar-SA"/>
      </w:rPr>
    </w:lvl>
    <w:lvl w:ilvl="3" w:tplc="A3E0305C">
      <w:numFmt w:val="bullet"/>
      <w:lvlText w:val="•"/>
      <w:lvlJc w:val="left"/>
      <w:pPr>
        <w:ind w:left="1938" w:hanging="140"/>
      </w:pPr>
      <w:rPr>
        <w:rFonts w:hint="default"/>
        <w:lang w:val="ru-RU" w:eastAsia="en-US" w:bidi="ar-SA"/>
      </w:rPr>
    </w:lvl>
    <w:lvl w:ilvl="4" w:tplc="8EEC6750">
      <w:numFmt w:val="bullet"/>
      <w:lvlText w:val="•"/>
      <w:lvlJc w:val="left"/>
      <w:pPr>
        <w:ind w:left="2551" w:hanging="140"/>
      </w:pPr>
      <w:rPr>
        <w:rFonts w:hint="default"/>
        <w:lang w:val="ru-RU" w:eastAsia="en-US" w:bidi="ar-SA"/>
      </w:rPr>
    </w:lvl>
    <w:lvl w:ilvl="5" w:tplc="E766C8C2">
      <w:numFmt w:val="bullet"/>
      <w:lvlText w:val="•"/>
      <w:lvlJc w:val="left"/>
      <w:pPr>
        <w:ind w:left="3164" w:hanging="140"/>
      </w:pPr>
      <w:rPr>
        <w:rFonts w:hint="default"/>
        <w:lang w:val="ru-RU" w:eastAsia="en-US" w:bidi="ar-SA"/>
      </w:rPr>
    </w:lvl>
    <w:lvl w:ilvl="6" w:tplc="50D21DF0">
      <w:numFmt w:val="bullet"/>
      <w:lvlText w:val="•"/>
      <w:lvlJc w:val="left"/>
      <w:pPr>
        <w:ind w:left="3777" w:hanging="140"/>
      </w:pPr>
      <w:rPr>
        <w:rFonts w:hint="default"/>
        <w:lang w:val="ru-RU" w:eastAsia="en-US" w:bidi="ar-SA"/>
      </w:rPr>
    </w:lvl>
    <w:lvl w:ilvl="7" w:tplc="FD683878">
      <w:numFmt w:val="bullet"/>
      <w:lvlText w:val="•"/>
      <w:lvlJc w:val="left"/>
      <w:pPr>
        <w:ind w:left="4390" w:hanging="140"/>
      </w:pPr>
      <w:rPr>
        <w:rFonts w:hint="default"/>
        <w:lang w:val="ru-RU" w:eastAsia="en-US" w:bidi="ar-SA"/>
      </w:rPr>
    </w:lvl>
    <w:lvl w:ilvl="8" w:tplc="BCE4F1BE">
      <w:numFmt w:val="bullet"/>
      <w:lvlText w:val="•"/>
      <w:lvlJc w:val="left"/>
      <w:pPr>
        <w:ind w:left="5003" w:hanging="140"/>
      </w:pPr>
      <w:rPr>
        <w:rFonts w:hint="default"/>
        <w:lang w:val="ru-RU" w:eastAsia="en-US" w:bidi="ar-SA"/>
      </w:rPr>
    </w:lvl>
  </w:abstractNum>
  <w:abstractNum w:abstractNumId="198">
    <w:nsid w:val="472800DD"/>
    <w:multiLevelType w:val="hybridMultilevel"/>
    <w:tmpl w:val="9740F1E8"/>
    <w:lvl w:ilvl="0" w:tplc="EECC9B10">
      <w:start w:val="1"/>
      <w:numFmt w:val="decimal"/>
      <w:lvlText w:val="%1)"/>
      <w:lvlJc w:val="left"/>
      <w:pPr>
        <w:ind w:left="432" w:hanging="426"/>
        <w:jc w:val="right"/>
      </w:pPr>
      <w:rPr>
        <w:rFonts w:ascii="Times New Roman" w:eastAsia="Times New Roman" w:hAnsi="Times New Roman" w:cs="Times New Roman" w:hint="default"/>
        <w:b w:val="0"/>
        <w:bCs w:val="0"/>
        <w:i w:val="0"/>
        <w:iCs w:val="0"/>
        <w:spacing w:val="-14"/>
        <w:w w:val="97"/>
        <w:sz w:val="24"/>
        <w:szCs w:val="24"/>
        <w:lang w:val="ru-RU" w:eastAsia="en-US" w:bidi="ar-SA"/>
      </w:rPr>
    </w:lvl>
    <w:lvl w:ilvl="1" w:tplc="1CC07774">
      <w:numFmt w:val="bullet"/>
      <w:lvlText w:val="•"/>
      <w:lvlJc w:val="left"/>
      <w:pPr>
        <w:ind w:left="1417" w:hanging="426"/>
      </w:pPr>
      <w:rPr>
        <w:rFonts w:hint="default"/>
        <w:lang w:val="ru-RU" w:eastAsia="en-US" w:bidi="ar-SA"/>
      </w:rPr>
    </w:lvl>
    <w:lvl w:ilvl="2" w:tplc="2F262194">
      <w:numFmt w:val="bullet"/>
      <w:lvlText w:val="•"/>
      <w:lvlJc w:val="left"/>
      <w:pPr>
        <w:ind w:left="2394" w:hanging="426"/>
      </w:pPr>
      <w:rPr>
        <w:rFonts w:hint="default"/>
        <w:lang w:val="ru-RU" w:eastAsia="en-US" w:bidi="ar-SA"/>
      </w:rPr>
    </w:lvl>
    <w:lvl w:ilvl="3" w:tplc="7E529DFE">
      <w:numFmt w:val="bullet"/>
      <w:lvlText w:val="•"/>
      <w:lvlJc w:val="left"/>
      <w:pPr>
        <w:ind w:left="3371" w:hanging="426"/>
      </w:pPr>
      <w:rPr>
        <w:rFonts w:hint="default"/>
        <w:lang w:val="ru-RU" w:eastAsia="en-US" w:bidi="ar-SA"/>
      </w:rPr>
    </w:lvl>
    <w:lvl w:ilvl="4" w:tplc="7F987502">
      <w:numFmt w:val="bullet"/>
      <w:lvlText w:val="•"/>
      <w:lvlJc w:val="left"/>
      <w:pPr>
        <w:ind w:left="4348" w:hanging="426"/>
      </w:pPr>
      <w:rPr>
        <w:rFonts w:hint="default"/>
        <w:lang w:val="ru-RU" w:eastAsia="en-US" w:bidi="ar-SA"/>
      </w:rPr>
    </w:lvl>
    <w:lvl w:ilvl="5" w:tplc="32FA2E38">
      <w:numFmt w:val="bullet"/>
      <w:lvlText w:val="•"/>
      <w:lvlJc w:val="left"/>
      <w:pPr>
        <w:ind w:left="5325" w:hanging="426"/>
      </w:pPr>
      <w:rPr>
        <w:rFonts w:hint="default"/>
        <w:lang w:val="ru-RU" w:eastAsia="en-US" w:bidi="ar-SA"/>
      </w:rPr>
    </w:lvl>
    <w:lvl w:ilvl="6" w:tplc="8B4EBD0C">
      <w:numFmt w:val="bullet"/>
      <w:lvlText w:val="•"/>
      <w:lvlJc w:val="left"/>
      <w:pPr>
        <w:ind w:left="6302" w:hanging="426"/>
      </w:pPr>
      <w:rPr>
        <w:rFonts w:hint="default"/>
        <w:lang w:val="ru-RU" w:eastAsia="en-US" w:bidi="ar-SA"/>
      </w:rPr>
    </w:lvl>
    <w:lvl w:ilvl="7" w:tplc="0AD638EC">
      <w:numFmt w:val="bullet"/>
      <w:lvlText w:val="•"/>
      <w:lvlJc w:val="left"/>
      <w:pPr>
        <w:ind w:left="7279" w:hanging="426"/>
      </w:pPr>
      <w:rPr>
        <w:rFonts w:hint="default"/>
        <w:lang w:val="ru-RU" w:eastAsia="en-US" w:bidi="ar-SA"/>
      </w:rPr>
    </w:lvl>
    <w:lvl w:ilvl="8" w:tplc="2F96D21A">
      <w:numFmt w:val="bullet"/>
      <w:lvlText w:val="•"/>
      <w:lvlJc w:val="left"/>
      <w:pPr>
        <w:ind w:left="8256" w:hanging="426"/>
      </w:pPr>
      <w:rPr>
        <w:rFonts w:hint="default"/>
        <w:lang w:val="ru-RU" w:eastAsia="en-US" w:bidi="ar-SA"/>
      </w:rPr>
    </w:lvl>
  </w:abstractNum>
  <w:abstractNum w:abstractNumId="199">
    <w:nsid w:val="475E18A6"/>
    <w:multiLevelType w:val="hybridMultilevel"/>
    <w:tmpl w:val="941A2D26"/>
    <w:lvl w:ilvl="0" w:tplc="50F891F2">
      <w:numFmt w:val="bullet"/>
      <w:lvlText w:val="–"/>
      <w:lvlJc w:val="left"/>
      <w:pPr>
        <w:ind w:left="792" w:hanging="360"/>
      </w:pPr>
      <w:rPr>
        <w:rFonts w:ascii="Times New Roman" w:eastAsia="Times New Roman" w:hAnsi="Times New Roman" w:cs="Times New Roman" w:hint="default"/>
        <w:b w:val="0"/>
        <w:bCs w:val="0"/>
        <w:i w:val="0"/>
        <w:iCs w:val="0"/>
        <w:spacing w:val="0"/>
        <w:w w:val="95"/>
        <w:sz w:val="24"/>
        <w:szCs w:val="24"/>
        <w:lang w:val="ru-RU" w:eastAsia="en-US" w:bidi="ar-SA"/>
      </w:rPr>
    </w:lvl>
    <w:lvl w:ilvl="1" w:tplc="8D36E7B0">
      <w:numFmt w:val="bullet"/>
      <w:lvlText w:val="•"/>
      <w:lvlJc w:val="left"/>
      <w:pPr>
        <w:ind w:left="1741" w:hanging="360"/>
      </w:pPr>
      <w:rPr>
        <w:rFonts w:hint="default"/>
        <w:lang w:val="ru-RU" w:eastAsia="en-US" w:bidi="ar-SA"/>
      </w:rPr>
    </w:lvl>
    <w:lvl w:ilvl="2" w:tplc="F8D6EED6">
      <w:numFmt w:val="bullet"/>
      <w:lvlText w:val="•"/>
      <w:lvlJc w:val="left"/>
      <w:pPr>
        <w:ind w:left="2682" w:hanging="360"/>
      </w:pPr>
      <w:rPr>
        <w:rFonts w:hint="default"/>
        <w:lang w:val="ru-RU" w:eastAsia="en-US" w:bidi="ar-SA"/>
      </w:rPr>
    </w:lvl>
    <w:lvl w:ilvl="3" w:tplc="395256E4">
      <w:numFmt w:val="bullet"/>
      <w:lvlText w:val="•"/>
      <w:lvlJc w:val="left"/>
      <w:pPr>
        <w:ind w:left="3623" w:hanging="360"/>
      </w:pPr>
      <w:rPr>
        <w:rFonts w:hint="default"/>
        <w:lang w:val="ru-RU" w:eastAsia="en-US" w:bidi="ar-SA"/>
      </w:rPr>
    </w:lvl>
    <w:lvl w:ilvl="4" w:tplc="C4B04EE4">
      <w:numFmt w:val="bullet"/>
      <w:lvlText w:val="•"/>
      <w:lvlJc w:val="left"/>
      <w:pPr>
        <w:ind w:left="4564" w:hanging="360"/>
      </w:pPr>
      <w:rPr>
        <w:rFonts w:hint="default"/>
        <w:lang w:val="ru-RU" w:eastAsia="en-US" w:bidi="ar-SA"/>
      </w:rPr>
    </w:lvl>
    <w:lvl w:ilvl="5" w:tplc="04B61B64">
      <w:numFmt w:val="bullet"/>
      <w:lvlText w:val="•"/>
      <w:lvlJc w:val="left"/>
      <w:pPr>
        <w:ind w:left="5505" w:hanging="360"/>
      </w:pPr>
      <w:rPr>
        <w:rFonts w:hint="default"/>
        <w:lang w:val="ru-RU" w:eastAsia="en-US" w:bidi="ar-SA"/>
      </w:rPr>
    </w:lvl>
    <w:lvl w:ilvl="6" w:tplc="28583224">
      <w:numFmt w:val="bullet"/>
      <w:lvlText w:val="•"/>
      <w:lvlJc w:val="left"/>
      <w:pPr>
        <w:ind w:left="6446" w:hanging="360"/>
      </w:pPr>
      <w:rPr>
        <w:rFonts w:hint="default"/>
        <w:lang w:val="ru-RU" w:eastAsia="en-US" w:bidi="ar-SA"/>
      </w:rPr>
    </w:lvl>
    <w:lvl w:ilvl="7" w:tplc="F442243A">
      <w:numFmt w:val="bullet"/>
      <w:lvlText w:val="•"/>
      <w:lvlJc w:val="left"/>
      <w:pPr>
        <w:ind w:left="7387" w:hanging="360"/>
      </w:pPr>
      <w:rPr>
        <w:rFonts w:hint="default"/>
        <w:lang w:val="ru-RU" w:eastAsia="en-US" w:bidi="ar-SA"/>
      </w:rPr>
    </w:lvl>
    <w:lvl w:ilvl="8" w:tplc="455E9176">
      <w:numFmt w:val="bullet"/>
      <w:lvlText w:val="•"/>
      <w:lvlJc w:val="left"/>
      <w:pPr>
        <w:ind w:left="8328" w:hanging="360"/>
      </w:pPr>
      <w:rPr>
        <w:rFonts w:hint="default"/>
        <w:lang w:val="ru-RU" w:eastAsia="en-US" w:bidi="ar-SA"/>
      </w:rPr>
    </w:lvl>
  </w:abstractNum>
  <w:abstractNum w:abstractNumId="200">
    <w:nsid w:val="478D3F1F"/>
    <w:multiLevelType w:val="hybridMultilevel"/>
    <w:tmpl w:val="70B0AE7C"/>
    <w:lvl w:ilvl="0" w:tplc="6AF84DAA">
      <w:start w:val="1"/>
      <w:numFmt w:val="decimal"/>
      <w:lvlText w:val="%1."/>
      <w:lvlJc w:val="left"/>
      <w:pPr>
        <w:ind w:left="950" w:hanging="721"/>
        <w:jc w:val="right"/>
      </w:pPr>
      <w:rPr>
        <w:rFonts w:ascii="Times New Roman" w:eastAsia="Times New Roman" w:hAnsi="Times New Roman" w:cs="Times New Roman" w:hint="default"/>
        <w:b w:val="0"/>
        <w:bCs w:val="0"/>
        <w:i w:val="0"/>
        <w:iCs w:val="0"/>
        <w:spacing w:val="0"/>
        <w:w w:val="93"/>
        <w:sz w:val="24"/>
        <w:szCs w:val="24"/>
        <w:lang w:val="ru-RU" w:eastAsia="en-US" w:bidi="ar-SA"/>
      </w:rPr>
    </w:lvl>
    <w:lvl w:ilvl="1" w:tplc="05F855C4">
      <w:numFmt w:val="bullet"/>
      <w:lvlText w:val="•"/>
      <w:lvlJc w:val="left"/>
      <w:pPr>
        <w:ind w:left="1885" w:hanging="721"/>
      </w:pPr>
      <w:rPr>
        <w:rFonts w:hint="default"/>
        <w:lang w:val="ru-RU" w:eastAsia="en-US" w:bidi="ar-SA"/>
      </w:rPr>
    </w:lvl>
    <w:lvl w:ilvl="2" w:tplc="B010F992">
      <w:numFmt w:val="bullet"/>
      <w:lvlText w:val="•"/>
      <w:lvlJc w:val="left"/>
      <w:pPr>
        <w:ind w:left="2810" w:hanging="721"/>
      </w:pPr>
      <w:rPr>
        <w:rFonts w:hint="default"/>
        <w:lang w:val="ru-RU" w:eastAsia="en-US" w:bidi="ar-SA"/>
      </w:rPr>
    </w:lvl>
    <w:lvl w:ilvl="3" w:tplc="DECCE5BC">
      <w:numFmt w:val="bullet"/>
      <w:lvlText w:val="•"/>
      <w:lvlJc w:val="left"/>
      <w:pPr>
        <w:ind w:left="3735" w:hanging="721"/>
      </w:pPr>
      <w:rPr>
        <w:rFonts w:hint="default"/>
        <w:lang w:val="ru-RU" w:eastAsia="en-US" w:bidi="ar-SA"/>
      </w:rPr>
    </w:lvl>
    <w:lvl w:ilvl="4" w:tplc="24B0EAA8">
      <w:numFmt w:val="bullet"/>
      <w:lvlText w:val="•"/>
      <w:lvlJc w:val="left"/>
      <w:pPr>
        <w:ind w:left="4660" w:hanging="721"/>
      </w:pPr>
      <w:rPr>
        <w:rFonts w:hint="default"/>
        <w:lang w:val="ru-RU" w:eastAsia="en-US" w:bidi="ar-SA"/>
      </w:rPr>
    </w:lvl>
    <w:lvl w:ilvl="5" w:tplc="F11A08F8">
      <w:numFmt w:val="bullet"/>
      <w:lvlText w:val="•"/>
      <w:lvlJc w:val="left"/>
      <w:pPr>
        <w:ind w:left="5585" w:hanging="721"/>
      </w:pPr>
      <w:rPr>
        <w:rFonts w:hint="default"/>
        <w:lang w:val="ru-RU" w:eastAsia="en-US" w:bidi="ar-SA"/>
      </w:rPr>
    </w:lvl>
    <w:lvl w:ilvl="6" w:tplc="79148C80">
      <w:numFmt w:val="bullet"/>
      <w:lvlText w:val="•"/>
      <w:lvlJc w:val="left"/>
      <w:pPr>
        <w:ind w:left="6510" w:hanging="721"/>
      </w:pPr>
      <w:rPr>
        <w:rFonts w:hint="default"/>
        <w:lang w:val="ru-RU" w:eastAsia="en-US" w:bidi="ar-SA"/>
      </w:rPr>
    </w:lvl>
    <w:lvl w:ilvl="7" w:tplc="A85C61C8">
      <w:numFmt w:val="bullet"/>
      <w:lvlText w:val="•"/>
      <w:lvlJc w:val="left"/>
      <w:pPr>
        <w:ind w:left="7435" w:hanging="721"/>
      </w:pPr>
      <w:rPr>
        <w:rFonts w:hint="default"/>
        <w:lang w:val="ru-RU" w:eastAsia="en-US" w:bidi="ar-SA"/>
      </w:rPr>
    </w:lvl>
    <w:lvl w:ilvl="8" w:tplc="AFEC9C40">
      <w:numFmt w:val="bullet"/>
      <w:lvlText w:val="•"/>
      <w:lvlJc w:val="left"/>
      <w:pPr>
        <w:ind w:left="8360" w:hanging="721"/>
      </w:pPr>
      <w:rPr>
        <w:rFonts w:hint="default"/>
        <w:lang w:val="ru-RU" w:eastAsia="en-US" w:bidi="ar-SA"/>
      </w:rPr>
    </w:lvl>
  </w:abstractNum>
  <w:abstractNum w:abstractNumId="201">
    <w:nsid w:val="48B621F3"/>
    <w:multiLevelType w:val="hybridMultilevel"/>
    <w:tmpl w:val="4314EBD2"/>
    <w:lvl w:ilvl="0" w:tplc="64B03204">
      <w:numFmt w:val="bullet"/>
      <w:lvlText w:val="-"/>
      <w:lvlJc w:val="left"/>
      <w:pPr>
        <w:ind w:left="112" w:hanging="399"/>
      </w:pPr>
      <w:rPr>
        <w:rFonts w:ascii="Times New Roman" w:eastAsia="Times New Roman" w:hAnsi="Times New Roman" w:cs="Times New Roman" w:hint="default"/>
        <w:b w:val="0"/>
        <w:bCs w:val="0"/>
        <w:i w:val="0"/>
        <w:iCs w:val="0"/>
        <w:spacing w:val="0"/>
        <w:w w:val="97"/>
        <w:sz w:val="24"/>
        <w:szCs w:val="24"/>
        <w:lang w:val="ru-RU" w:eastAsia="en-US" w:bidi="ar-SA"/>
      </w:rPr>
    </w:lvl>
    <w:lvl w:ilvl="1" w:tplc="3A94A076">
      <w:numFmt w:val="bullet"/>
      <w:lvlText w:val="•"/>
      <w:lvlJc w:val="left"/>
      <w:pPr>
        <w:ind w:left="684" w:hanging="399"/>
      </w:pPr>
      <w:rPr>
        <w:rFonts w:hint="default"/>
        <w:lang w:val="ru-RU" w:eastAsia="en-US" w:bidi="ar-SA"/>
      </w:rPr>
    </w:lvl>
    <w:lvl w:ilvl="2" w:tplc="43EC29C2">
      <w:numFmt w:val="bullet"/>
      <w:lvlText w:val="•"/>
      <w:lvlJc w:val="left"/>
      <w:pPr>
        <w:ind w:left="1249" w:hanging="399"/>
      </w:pPr>
      <w:rPr>
        <w:rFonts w:hint="default"/>
        <w:lang w:val="ru-RU" w:eastAsia="en-US" w:bidi="ar-SA"/>
      </w:rPr>
    </w:lvl>
    <w:lvl w:ilvl="3" w:tplc="5418A5AE">
      <w:numFmt w:val="bullet"/>
      <w:lvlText w:val="•"/>
      <w:lvlJc w:val="left"/>
      <w:pPr>
        <w:ind w:left="1814" w:hanging="399"/>
      </w:pPr>
      <w:rPr>
        <w:rFonts w:hint="default"/>
        <w:lang w:val="ru-RU" w:eastAsia="en-US" w:bidi="ar-SA"/>
      </w:rPr>
    </w:lvl>
    <w:lvl w:ilvl="4" w:tplc="71507756">
      <w:numFmt w:val="bullet"/>
      <w:lvlText w:val="•"/>
      <w:lvlJc w:val="left"/>
      <w:pPr>
        <w:ind w:left="2379" w:hanging="399"/>
      </w:pPr>
      <w:rPr>
        <w:rFonts w:hint="default"/>
        <w:lang w:val="ru-RU" w:eastAsia="en-US" w:bidi="ar-SA"/>
      </w:rPr>
    </w:lvl>
    <w:lvl w:ilvl="5" w:tplc="B3707874">
      <w:numFmt w:val="bullet"/>
      <w:lvlText w:val="•"/>
      <w:lvlJc w:val="left"/>
      <w:pPr>
        <w:ind w:left="2944" w:hanging="399"/>
      </w:pPr>
      <w:rPr>
        <w:rFonts w:hint="default"/>
        <w:lang w:val="ru-RU" w:eastAsia="en-US" w:bidi="ar-SA"/>
      </w:rPr>
    </w:lvl>
    <w:lvl w:ilvl="6" w:tplc="70F24E62">
      <w:numFmt w:val="bullet"/>
      <w:lvlText w:val="•"/>
      <w:lvlJc w:val="left"/>
      <w:pPr>
        <w:ind w:left="3508" w:hanging="399"/>
      </w:pPr>
      <w:rPr>
        <w:rFonts w:hint="default"/>
        <w:lang w:val="ru-RU" w:eastAsia="en-US" w:bidi="ar-SA"/>
      </w:rPr>
    </w:lvl>
    <w:lvl w:ilvl="7" w:tplc="60423618">
      <w:numFmt w:val="bullet"/>
      <w:lvlText w:val="•"/>
      <w:lvlJc w:val="left"/>
      <w:pPr>
        <w:ind w:left="4073" w:hanging="399"/>
      </w:pPr>
      <w:rPr>
        <w:rFonts w:hint="default"/>
        <w:lang w:val="ru-RU" w:eastAsia="en-US" w:bidi="ar-SA"/>
      </w:rPr>
    </w:lvl>
    <w:lvl w:ilvl="8" w:tplc="8FC62040">
      <w:numFmt w:val="bullet"/>
      <w:lvlText w:val="•"/>
      <w:lvlJc w:val="left"/>
      <w:pPr>
        <w:ind w:left="4638" w:hanging="399"/>
      </w:pPr>
      <w:rPr>
        <w:rFonts w:hint="default"/>
        <w:lang w:val="ru-RU" w:eastAsia="en-US" w:bidi="ar-SA"/>
      </w:rPr>
    </w:lvl>
  </w:abstractNum>
  <w:abstractNum w:abstractNumId="202">
    <w:nsid w:val="48ED76CF"/>
    <w:multiLevelType w:val="hybridMultilevel"/>
    <w:tmpl w:val="65C49CAE"/>
    <w:lvl w:ilvl="0" w:tplc="40CAF9A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482ED42">
      <w:numFmt w:val="bullet"/>
      <w:lvlText w:val="•"/>
      <w:lvlJc w:val="left"/>
      <w:pPr>
        <w:ind w:left="712" w:hanging="140"/>
      </w:pPr>
      <w:rPr>
        <w:rFonts w:hint="default"/>
        <w:lang w:val="ru-RU" w:eastAsia="en-US" w:bidi="ar-SA"/>
      </w:rPr>
    </w:lvl>
    <w:lvl w:ilvl="2" w:tplc="B9FEFAE8">
      <w:numFmt w:val="bullet"/>
      <w:lvlText w:val="•"/>
      <w:lvlJc w:val="left"/>
      <w:pPr>
        <w:ind w:left="1325" w:hanging="140"/>
      </w:pPr>
      <w:rPr>
        <w:rFonts w:hint="default"/>
        <w:lang w:val="ru-RU" w:eastAsia="en-US" w:bidi="ar-SA"/>
      </w:rPr>
    </w:lvl>
    <w:lvl w:ilvl="3" w:tplc="1B7CCEC2">
      <w:numFmt w:val="bullet"/>
      <w:lvlText w:val="•"/>
      <w:lvlJc w:val="left"/>
      <w:pPr>
        <w:ind w:left="1938" w:hanging="140"/>
      </w:pPr>
      <w:rPr>
        <w:rFonts w:hint="default"/>
        <w:lang w:val="ru-RU" w:eastAsia="en-US" w:bidi="ar-SA"/>
      </w:rPr>
    </w:lvl>
    <w:lvl w:ilvl="4" w:tplc="865274FA">
      <w:numFmt w:val="bullet"/>
      <w:lvlText w:val="•"/>
      <w:lvlJc w:val="left"/>
      <w:pPr>
        <w:ind w:left="2551" w:hanging="140"/>
      </w:pPr>
      <w:rPr>
        <w:rFonts w:hint="default"/>
        <w:lang w:val="ru-RU" w:eastAsia="en-US" w:bidi="ar-SA"/>
      </w:rPr>
    </w:lvl>
    <w:lvl w:ilvl="5" w:tplc="028C312A">
      <w:numFmt w:val="bullet"/>
      <w:lvlText w:val="•"/>
      <w:lvlJc w:val="left"/>
      <w:pPr>
        <w:ind w:left="3164" w:hanging="140"/>
      </w:pPr>
      <w:rPr>
        <w:rFonts w:hint="default"/>
        <w:lang w:val="ru-RU" w:eastAsia="en-US" w:bidi="ar-SA"/>
      </w:rPr>
    </w:lvl>
    <w:lvl w:ilvl="6" w:tplc="6BFE7DC6">
      <w:numFmt w:val="bullet"/>
      <w:lvlText w:val="•"/>
      <w:lvlJc w:val="left"/>
      <w:pPr>
        <w:ind w:left="3777" w:hanging="140"/>
      </w:pPr>
      <w:rPr>
        <w:rFonts w:hint="default"/>
        <w:lang w:val="ru-RU" w:eastAsia="en-US" w:bidi="ar-SA"/>
      </w:rPr>
    </w:lvl>
    <w:lvl w:ilvl="7" w:tplc="7898E310">
      <w:numFmt w:val="bullet"/>
      <w:lvlText w:val="•"/>
      <w:lvlJc w:val="left"/>
      <w:pPr>
        <w:ind w:left="4390" w:hanging="140"/>
      </w:pPr>
      <w:rPr>
        <w:rFonts w:hint="default"/>
        <w:lang w:val="ru-RU" w:eastAsia="en-US" w:bidi="ar-SA"/>
      </w:rPr>
    </w:lvl>
    <w:lvl w:ilvl="8" w:tplc="97F400EC">
      <w:numFmt w:val="bullet"/>
      <w:lvlText w:val="•"/>
      <w:lvlJc w:val="left"/>
      <w:pPr>
        <w:ind w:left="5003" w:hanging="140"/>
      </w:pPr>
      <w:rPr>
        <w:rFonts w:hint="default"/>
        <w:lang w:val="ru-RU" w:eastAsia="en-US" w:bidi="ar-SA"/>
      </w:rPr>
    </w:lvl>
  </w:abstractNum>
  <w:abstractNum w:abstractNumId="203">
    <w:nsid w:val="49160AAC"/>
    <w:multiLevelType w:val="hybridMultilevel"/>
    <w:tmpl w:val="1EF289F0"/>
    <w:lvl w:ilvl="0" w:tplc="2464703A">
      <w:numFmt w:val="bullet"/>
      <w:lvlText w:val=""/>
      <w:lvlJc w:val="left"/>
      <w:pPr>
        <w:ind w:left="472" w:hanging="360"/>
      </w:pPr>
      <w:rPr>
        <w:rFonts w:ascii="Symbol" w:eastAsia="Symbol" w:hAnsi="Symbol" w:cs="Symbol" w:hint="default"/>
        <w:b w:val="0"/>
        <w:bCs w:val="0"/>
        <w:i w:val="0"/>
        <w:iCs w:val="0"/>
        <w:spacing w:val="0"/>
        <w:w w:val="100"/>
        <w:sz w:val="24"/>
        <w:szCs w:val="24"/>
        <w:lang w:val="ru-RU" w:eastAsia="en-US" w:bidi="ar-SA"/>
      </w:rPr>
    </w:lvl>
    <w:lvl w:ilvl="1" w:tplc="F64209C0">
      <w:numFmt w:val="bullet"/>
      <w:lvlText w:val="•"/>
      <w:lvlJc w:val="left"/>
      <w:pPr>
        <w:ind w:left="762" w:hanging="360"/>
      </w:pPr>
      <w:rPr>
        <w:rFonts w:hint="default"/>
        <w:lang w:val="ru-RU" w:eastAsia="en-US" w:bidi="ar-SA"/>
      </w:rPr>
    </w:lvl>
    <w:lvl w:ilvl="2" w:tplc="5D60C6AE">
      <w:numFmt w:val="bullet"/>
      <w:lvlText w:val="•"/>
      <w:lvlJc w:val="left"/>
      <w:pPr>
        <w:ind w:left="1044" w:hanging="360"/>
      </w:pPr>
      <w:rPr>
        <w:rFonts w:hint="default"/>
        <w:lang w:val="ru-RU" w:eastAsia="en-US" w:bidi="ar-SA"/>
      </w:rPr>
    </w:lvl>
    <w:lvl w:ilvl="3" w:tplc="A980305C">
      <w:numFmt w:val="bullet"/>
      <w:lvlText w:val="•"/>
      <w:lvlJc w:val="left"/>
      <w:pPr>
        <w:ind w:left="1326" w:hanging="360"/>
      </w:pPr>
      <w:rPr>
        <w:rFonts w:hint="default"/>
        <w:lang w:val="ru-RU" w:eastAsia="en-US" w:bidi="ar-SA"/>
      </w:rPr>
    </w:lvl>
    <w:lvl w:ilvl="4" w:tplc="A1AAA71A">
      <w:numFmt w:val="bullet"/>
      <w:lvlText w:val="•"/>
      <w:lvlJc w:val="left"/>
      <w:pPr>
        <w:ind w:left="1608" w:hanging="360"/>
      </w:pPr>
      <w:rPr>
        <w:rFonts w:hint="default"/>
        <w:lang w:val="ru-RU" w:eastAsia="en-US" w:bidi="ar-SA"/>
      </w:rPr>
    </w:lvl>
    <w:lvl w:ilvl="5" w:tplc="FA52D256">
      <w:numFmt w:val="bullet"/>
      <w:lvlText w:val="•"/>
      <w:lvlJc w:val="left"/>
      <w:pPr>
        <w:ind w:left="1890" w:hanging="360"/>
      </w:pPr>
      <w:rPr>
        <w:rFonts w:hint="default"/>
        <w:lang w:val="ru-RU" w:eastAsia="en-US" w:bidi="ar-SA"/>
      </w:rPr>
    </w:lvl>
    <w:lvl w:ilvl="6" w:tplc="DA6E54DE">
      <w:numFmt w:val="bullet"/>
      <w:lvlText w:val="•"/>
      <w:lvlJc w:val="left"/>
      <w:pPr>
        <w:ind w:left="2172" w:hanging="360"/>
      </w:pPr>
      <w:rPr>
        <w:rFonts w:hint="default"/>
        <w:lang w:val="ru-RU" w:eastAsia="en-US" w:bidi="ar-SA"/>
      </w:rPr>
    </w:lvl>
    <w:lvl w:ilvl="7" w:tplc="5D0049A8">
      <w:numFmt w:val="bullet"/>
      <w:lvlText w:val="•"/>
      <w:lvlJc w:val="left"/>
      <w:pPr>
        <w:ind w:left="2454" w:hanging="360"/>
      </w:pPr>
      <w:rPr>
        <w:rFonts w:hint="default"/>
        <w:lang w:val="ru-RU" w:eastAsia="en-US" w:bidi="ar-SA"/>
      </w:rPr>
    </w:lvl>
    <w:lvl w:ilvl="8" w:tplc="10A83EDE">
      <w:numFmt w:val="bullet"/>
      <w:lvlText w:val="•"/>
      <w:lvlJc w:val="left"/>
      <w:pPr>
        <w:ind w:left="2736" w:hanging="360"/>
      </w:pPr>
      <w:rPr>
        <w:rFonts w:hint="default"/>
        <w:lang w:val="ru-RU" w:eastAsia="en-US" w:bidi="ar-SA"/>
      </w:rPr>
    </w:lvl>
  </w:abstractNum>
  <w:abstractNum w:abstractNumId="204">
    <w:nsid w:val="495B593B"/>
    <w:multiLevelType w:val="hybridMultilevel"/>
    <w:tmpl w:val="F2D8EC3C"/>
    <w:lvl w:ilvl="0" w:tplc="64A235EC">
      <w:numFmt w:val="bullet"/>
      <w:lvlText w:val=""/>
      <w:lvlJc w:val="left"/>
      <w:pPr>
        <w:ind w:left="472" w:hanging="360"/>
      </w:pPr>
      <w:rPr>
        <w:rFonts w:ascii="Symbol" w:eastAsia="Symbol" w:hAnsi="Symbol" w:cs="Symbol" w:hint="default"/>
        <w:b w:val="0"/>
        <w:bCs w:val="0"/>
        <w:i w:val="0"/>
        <w:iCs w:val="0"/>
        <w:spacing w:val="0"/>
        <w:w w:val="100"/>
        <w:sz w:val="24"/>
        <w:szCs w:val="24"/>
        <w:lang w:val="ru-RU" w:eastAsia="en-US" w:bidi="ar-SA"/>
      </w:rPr>
    </w:lvl>
    <w:lvl w:ilvl="1" w:tplc="FCB42AEC">
      <w:numFmt w:val="bullet"/>
      <w:lvlText w:val="•"/>
      <w:lvlJc w:val="left"/>
      <w:pPr>
        <w:ind w:left="762" w:hanging="360"/>
      </w:pPr>
      <w:rPr>
        <w:rFonts w:hint="default"/>
        <w:lang w:val="ru-RU" w:eastAsia="en-US" w:bidi="ar-SA"/>
      </w:rPr>
    </w:lvl>
    <w:lvl w:ilvl="2" w:tplc="FA6EDDB6">
      <w:numFmt w:val="bullet"/>
      <w:lvlText w:val="•"/>
      <w:lvlJc w:val="left"/>
      <w:pPr>
        <w:ind w:left="1044" w:hanging="360"/>
      </w:pPr>
      <w:rPr>
        <w:rFonts w:hint="default"/>
        <w:lang w:val="ru-RU" w:eastAsia="en-US" w:bidi="ar-SA"/>
      </w:rPr>
    </w:lvl>
    <w:lvl w:ilvl="3" w:tplc="4E14E0BC">
      <w:numFmt w:val="bullet"/>
      <w:lvlText w:val="•"/>
      <w:lvlJc w:val="left"/>
      <w:pPr>
        <w:ind w:left="1326" w:hanging="360"/>
      </w:pPr>
      <w:rPr>
        <w:rFonts w:hint="default"/>
        <w:lang w:val="ru-RU" w:eastAsia="en-US" w:bidi="ar-SA"/>
      </w:rPr>
    </w:lvl>
    <w:lvl w:ilvl="4" w:tplc="1EFABF5E">
      <w:numFmt w:val="bullet"/>
      <w:lvlText w:val="•"/>
      <w:lvlJc w:val="left"/>
      <w:pPr>
        <w:ind w:left="1608" w:hanging="360"/>
      </w:pPr>
      <w:rPr>
        <w:rFonts w:hint="default"/>
        <w:lang w:val="ru-RU" w:eastAsia="en-US" w:bidi="ar-SA"/>
      </w:rPr>
    </w:lvl>
    <w:lvl w:ilvl="5" w:tplc="0ADAC5A4">
      <w:numFmt w:val="bullet"/>
      <w:lvlText w:val="•"/>
      <w:lvlJc w:val="left"/>
      <w:pPr>
        <w:ind w:left="1890" w:hanging="360"/>
      </w:pPr>
      <w:rPr>
        <w:rFonts w:hint="default"/>
        <w:lang w:val="ru-RU" w:eastAsia="en-US" w:bidi="ar-SA"/>
      </w:rPr>
    </w:lvl>
    <w:lvl w:ilvl="6" w:tplc="A394ED00">
      <w:numFmt w:val="bullet"/>
      <w:lvlText w:val="•"/>
      <w:lvlJc w:val="left"/>
      <w:pPr>
        <w:ind w:left="2172" w:hanging="360"/>
      </w:pPr>
      <w:rPr>
        <w:rFonts w:hint="default"/>
        <w:lang w:val="ru-RU" w:eastAsia="en-US" w:bidi="ar-SA"/>
      </w:rPr>
    </w:lvl>
    <w:lvl w:ilvl="7" w:tplc="B8CE2DDA">
      <w:numFmt w:val="bullet"/>
      <w:lvlText w:val="•"/>
      <w:lvlJc w:val="left"/>
      <w:pPr>
        <w:ind w:left="2454" w:hanging="360"/>
      </w:pPr>
      <w:rPr>
        <w:rFonts w:hint="default"/>
        <w:lang w:val="ru-RU" w:eastAsia="en-US" w:bidi="ar-SA"/>
      </w:rPr>
    </w:lvl>
    <w:lvl w:ilvl="8" w:tplc="8BBAE04E">
      <w:numFmt w:val="bullet"/>
      <w:lvlText w:val="•"/>
      <w:lvlJc w:val="left"/>
      <w:pPr>
        <w:ind w:left="2736" w:hanging="360"/>
      </w:pPr>
      <w:rPr>
        <w:rFonts w:hint="default"/>
        <w:lang w:val="ru-RU" w:eastAsia="en-US" w:bidi="ar-SA"/>
      </w:rPr>
    </w:lvl>
  </w:abstractNum>
  <w:abstractNum w:abstractNumId="205">
    <w:nsid w:val="497E2F25"/>
    <w:multiLevelType w:val="hybridMultilevel"/>
    <w:tmpl w:val="A57E53FA"/>
    <w:lvl w:ilvl="0" w:tplc="F9688FA2">
      <w:start w:val="1"/>
      <w:numFmt w:val="decimal"/>
      <w:lvlText w:val="%1."/>
      <w:lvlJc w:val="left"/>
      <w:pPr>
        <w:ind w:left="230" w:hanging="3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AA4563A">
      <w:numFmt w:val="bullet"/>
      <w:lvlText w:val="•"/>
      <w:lvlJc w:val="left"/>
      <w:pPr>
        <w:ind w:left="950"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2" w:tplc="68FABC10">
      <w:numFmt w:val="bullet"/>
      <w:lvlText w:val="•"/>
      <w:lvlJc w:val="left"/>
      <w:pPr>
        <w:ind w:left="1987" w:hanging="380"/>
      </w:pPr>
      <w:rPr>
        <w:rFonts w:hint="default"/>
        <w:lang w:val="ru-RU" w:eastAsia="en-US" w:bidi="ar-SA"/>
      </w:rPr>
    </w:lvl>
    <w:lvl w:ilvl="3" w:tplc="3C3C20B4">
      <w:numFmt w:val="bullet"/>
      <w:lvlText w:val="•"/>
      <w:lvlJc w:val="left"/>
      <w:pPr>
        <w:ind w:left="3015" w:hanging="380"/>
      </w:pPr>
      <w:rPr>
        <w:rFonts w:hint="default"/>
        <w:lang w:val="ru-RU" w:eastAsia="en-US" w:bidi="ar-SA"/>
      </w:rPr>
    </w:lvl>
    <w:lvl w:ilvl="4" w:tplc="18F028E6">
      <w:numFmt w:val="bullet"/>
      <w:lvlText w:val="•"/>
      <w:lvlJc w:val="left"/>
      <w:pPr>
        <w:ind w:left="4043" w:hanging="380"/>
      </w:pPr>
      <w:rPr>
        <w:rFonts w:hint="default"/>
        <w:lang w:val="ru-RU" w:eastAsia="en-US" w:bidi="ar-SA"/>
      </w:rPr>
    </w:lvl>
    <w:lvl w:ilvl="5" w:tplc="5CC6A1FC">
      <w:numFmt w:val="bullet"/>
      <w:lvlText w:val="•"/>
      <w:lvlJc w:val="left"/>
      <w:pPr>
        <w:ind w:left="5071" w:hanging="380"/>
      </w:pPr>
      <w:rPr>
        <w:rFonts w:hint="default"/>
        <w:lang w:val="ru-RU" w:eastAsia="en-US" w:bidi="ar-SA"/>
      </w:rPr>
    </w:lvl>
    <w:lvl w:ilvl="6" w:tplc="BCE4156A">
      <w:numFmt w:val="bullet"/>
      <w:lvlText w:val="•"/>
      <w:lvlJc w:val="left"/>
      <w:pPr>
        <w:ind w:left="6099" w:hanging="380"/>
      </w:pPr>
      <w:rPr>
        <w:rFonts w:hint="default"/>
        <w:lang w:val="ru-RU" w:eastAsia="en-US" w:bidi="ar-SA"/>
      </w:rPr>
    </w:lvl>
    <w:lvl w:ilvl="7" w:tplc="F9EEBB8E">
      <w:numFmt w:val="bullet"/>
      <w:lvlText w:val="•"/>
      <w:lvlJc w:val="left"/>
      <w:pPr>
        <w:ind w:left="7127" w:hanging="380"/>
      </w:pPr>
      <w:rPr>
        <w:rFonts w:hint="default"/>
        <w:lang w:val="ru-RU" w:eastAsia="en-US" w:bidi="ar-SA"/>
      </w:rPr>
    </w:lvl>
    <w:lvl w:ilvl="8" w:tplc="B57CFDC8">
      <w:numFmt w:val="bullet"/>
      <w:lvlText w:val="•"/>
      <w:lvlJc w:val="left"/>
      <w:pPr>
        <w:ind w:left="8155" w:hanging="380"/>
      </w:pPr>
      <w:rPr>
        <w:rFonts w:hint="default"/>
        <w:lang w:val="ru-RU" w:eastAsia="en-US" w:bidi="ar-SA"/>
      </w:rPr>
    </w:lvl>
  </w:abstractNum>
  <w:abstractNum w:abstractNumId="206">
    <w:nsid w:val="498B2D97"/>
    <w:multiLevelType w:val="multilevel"/>
    <w:tmpl w:val="978EB9C6"/>
    <w:lvl w:ilvl="0">
      <w:start w:val="3"/>
      <w:numFmt w:val="decimal"/>
      <w:lvlText w:val="%1"/>
      <w:lvlJc w:val="left"/>
      <w:pPr>
        <w:ind w:left="1206" w:hanging="600"/>
        <w:jc w:val="left"/>
      </w:pPr>
      <w:rPr>
        <w:rFonts w:hint="default"/>
        <w:lang w:val="ru-RU" w:eastAsia="en-US" w:bidi="ar-SA"/>
      </w:rPr>
    </w:lvl>
    <w:lvl w:ilvl="1">
      <w:start w:val="3"/>
      <w:numFmt w:val="decimal"/>
      <w:lvlText w:val="%1.%2"/>
      <w:lvlJc w:val="left"/>
      <w:pPr>
        <w:ind w:left="1206" w:hanging="600"/>
        <w:jc w:val="left"/>
      </w:pPr>
      <w:rPr>
        <w:rFonts w:hint="default"/>
        <w:lang w:val="ru-RU" w:eastAsia="en-US" w:bidi="ar-SA"/>
      </w:rPr>
    </w:lvl>
    <w:lvl w:ilvl="2">
      <w:start w:val="3"/>
      <w:numFmt w:val="decimal"/>
      <w:lvlText w:val="%1.%2.%3."/>
      <w:lvlJc w:val="left"/>
      <w:pPr>
        <w:ind w:left="1206" w:hanging="600"/>
        <w:jc w:val="right"/>
      </w:pPr>
      <w:rPr>
        <w:rFonts w:ascii="Times New Roman" w:eastAsia="Times New Roman" w:hAnsi="Times New Roman" w:cs="Times New Roman" w:hint="default"/>
        <w:b/>
        <w:bCs/>
        <w:i w:val="0"/>
        <w:iCs w:val="0"/>
        <w:spacing w:val="-3"/>
        <w:w w:val="99"/>
        <w:sz w:val="24"/>
        <w:szCs w:val="24"/>
        <w:lang w:val="ru-RU" w:eastAsia="en-US" w:bidi="ar-SA"/>
      </w:rPr>
    </w:lvl>
    <w:lvl w:ilvl="3">
      <w:numFmt w:val="bullet"/>
      <w:lvlText w:val=""/>
      <w:lvlJc w:val="left"/>
      <w:pPr>
        <w:ind w:left="928" w:hanging="36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203" w:hanging="360"/>
      </w:pPr>
      <w:rPr>
        <w:rFonts w:hint="default"/>
        <w:lang w:val="ru-RU" w:eastAsia="en-US" w:bidi="ar-SA"/>
      </w:rPr>
    </w:lvl>
    <w:lvl w:ilvl="5">
      <w:numFmt w:val="bullet"/>
      <w:lvlText w:val="•"/>
      <w:lvlJc w:val="left"/>
      <w:pPr>
        <w:ind w:left="5204" w:hanging="360"/>
      </w:pPr>
      <w:rPr>
        <w:rFonts w:hint="default"/>
        <w:lang w:val="ru-RU" w:eastAsia="en-US" w:bidi="ar-SA"/>
      </w:rPr>
    </w:lvl>
    <w:lvl w:ilvl="6">
      <w:numFmt w:val="bullet"/>
      <w:lvlText w:val="•"/>
      <w:lvlJc w:val="left"/>
      <w:pPr>
        <w:ind w:left="6206" w:hanging="360"/>
      </w:pPr>
      <w:rPr>
        <w:rFonts w:hint="default"/>
        <w:lang w:val="ru-RU" w:eastAsia="en-US" w:bidi="ar-SA"/>
      </w:rPr>
    </w:lvl>
    <w:lvl w:ilvl="7">
      <w:numFmt w:val="bullet"/>
      <w:lvlText w:val="•"/>
      <w:lvlJc w:val="left"/>
      <w:pPr>
        <w:ind w:left="7207" w:hanging="360"/>
      </w:pPr>
      <w:rPr>
        <w:rFonts w:hint="default"/>
        <w:lang w:val="ru-RU" w:eastAsia="en-US" w:bidi="ar-SA"/>
      </w:rPr>
    </w:lvl>
    <w:lvl w:ilvl="8">
      <w:numFmt w:val="bullet"/>
      <w:lvlText w:val="•"/>
      <w:lvlJc w:val="left"/>
      <w:pPr>
        <w:ind w:left="8208" w:hanging="360"/>
      </w:pPr>
      <w:rPr>
        <w:rFonts w:hint="default"/>
        <w:lang w:val="ru-RU" w:eastAsia="en-US" w:bidi="ar-SA"/>
      </w:rPr>
    </w:lvl>
  </w:abstractNum>
  <w:abstractNum w:abstractNumId="207">
    <w:nsid w:val="4A3B6C8E"/>
    <w:multiLevelType w:val="hybridMultilevel"/>
    <w:tmpl w:val="953CB8B2"/>
    <w:lvl w:ilvl="0" w:tplc="1B8C2BCE">
      <w:numFmt w:val="bullet"/>
      <w:lvlText w:val="—"/>
      <w:lvlJc w:val="left"/>
      <w:pPr>
        <w:ind w:left="112"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E39EA78E">
      <w:numFmt w:val="bullet"/>
      <w:lvlText w:val="•"/>
      <w:lvlJc w:val="left"/>
      <w:pPr>
        <w:ind w:left="461" w:hanging="300"/>
      </w:pPr>
      <w:rPr>
        <w:rFonts w:hint="default"/>
        <w:lang w:val="ru-RU" w:eastAsia="en-US" w:bidi="ar-SA"/>
      </w:rPr>
    </w:lvl>
    <w:lvl w:ilvl="2" w:tplc="9C2495BE">
      <w:numFmt w:val="bullet"/>
      <w:lvlText w:val="•"/>
      <w:lvlJc w:val="left"/>
      <w:pPr>
        <w:ind w:left="803" w:hanging="300"/>
      </w:pPr>
      <w:rPr>
        <w:rFonts w:hint="default"/>
        <w:lang w:val="ru-RU" w:eastAsia="en-US" w:bidi="ar-SA"/>
      </w:rPr>
    </w:lvl>
    <w:lvl w:ilvl="3" w:tplc="237E08AE">
      <w:numFmt w:val="bullet"/>
      <w:lvlText w:val="•"/>
      <w:lvlJc w:val="left"/>
      <w:pPr>
        <w:ind w:left="1144" w:hanging="300"/>
      </w:pPr>
      <w:rPr>
        <w:rFonts w:hint="default"/>
        <w:lang w:val="ru-RU" w:eastAsia="en-US" w:bidi="ar-SA"/>
      </w:rPr>
    </w:lvl>
    <w:lvl w:ilvl="4" w:tplc="7B747B74">
      <w:numFmt w:val="bullet"/>
      <w:lvlText w:val="•"/>
      <w:lvlJc w:val="left"/>
      <w:pPr>
        <w:ind w:left="1486" w:hanging="300"/>
      </w:pPr>
      <w:rPr>
        <w:rFonts w:hint="default"/>
        <w:lang w:val="ru-RU" w:eastAsia="en-US" w:bidi="ar-SA"/>
      </w:rPr>
    </w:lvl>
    <w:lvl w:ilvl="5" w:tplc="A694ECAA">
      <w:numFmt w:val="bullet"/>
      <w:lvlText w:val="•"/>
      <w:lvlJc w:val="left"/>
      <w:pPr>
        <w:ind w:left="1828" w:hanging="300"/>
      </w:pPr>
      <w:rPr>
        <w:rFonts w:hint="default"/>
        <w:lang w:val="ru-RU" w:eastAsia="en-US" w:bidi="ar-SA"/>
      </w:rPr>
    </w:lvl>
    <w:lvl w:ilvl="6" w:tplc="C964ADCC">
      <w:numFmt w:val="bullet"/>
      <w:lvlText w:val="•"/>
      <w:lvlJc w:val="left"/>
      <w:pPr>
        <w:ind w:left="2169" w:hanging="300"/>
      </w:pPr>
      <w:rPr>
        <w:rFonts w:hint="default"/>
        <w:lang w:val="ru-RU" w:eastAsia="en-US" w:bidi="ar-SA"/>
      </w:rPr>
    </w:lvl>
    <w:lvl w:ilvl="7" w:tplc="07964F24">
      <w:numFmt w:val="bullet"/>
      <w:lvlText w:val="•"/>
      <w:lvlJc w:val="left"/>
      <w:pPr>
        <w:ind w:left="2511" w:hanging="300"/>
      </w:pPr>
      <w:rPr>
        <w:rFonts w:hint="default"/>
        <w:lang w:val="ru-RU" w:eastAsia="en-US" w:bidi="ar-SA"/>
      </w:rPr>
    </w:lvl>
    <w:lvl w:ilvl="8" w:tplc="8FCE5088">
      <w:numFmt w:val="bullet"/>
      <w:lvlText w:val="•"/>
      <w:lvlJc w:val="left"/>
      <w:pPr>
        <w:ind w:left="2852" w:hanging="300"/>
      </w:pPr>
      <w:rPr>
        <w:rFonts w:hint="default"/>
        <w:lang w:val="ru-RU" w:eastAsia="en-US" w:bidi="ar-SA"/>
      </w:rPr>
    </w:lvl>
  </w:abstractNum>
  <w:abstractNum w:abstractNumId="208">
    <w:nsid w:val="4A5563D9"/>
    <w:multiLevelType w:val="hybridMultilevel"/>
    <w:tmpl w:val="96E202C6"/>
    <w:lvl w:ilvl="0" w:tplc="DA707B00">
      <w:numFmt w:val="bullet"/>
      <w:lvlText w:val="-"/>
      <w:lvlJc w:val="left"/>
      <w:pPr>
        <w:ind w:left="230"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1" w:tplc="53C8BA86">
      <w:numFmt w:val="bullet"/>
      <w:lvlText w:val="•"/>
      <w:lvlJc w:val="left"/>
      <w:pPr>
        <w:ind w:left="1237" w:hanging="380"/>
      </w:pPr>
      <w:rPr>
        <w:rFonts w:hint="default"/>
        <w:lang w:val="ru-RU" w:eastAsia="en-US" w:bidi="ar-SA"/>
      </w:rPr>
    </w:lvl>
    <w:lvl w:ilvl="2" w:tplc="49BE8C46">
      <w:numFmt w:val="bullet"/>
      <w:lvlText w:val="•"/>
      <w:lvlJc w:val="left"/>
      <w:pPr>
        <w:ind w:left="2234" w:hanging="380"/>
      </w:pPr>
      <w:rPr>
        <w:rFonts w:hint="default"/>
        <w:lang w:val="ru-RU" w:eastAsia="en-US" w:bidi="ar-SA"/>
      </w:rPr>
    </w:lvl>
    <w:lvl w:ilvl="3" w:tplc="E9867A80">
      <w:numFmt w:val="bullet"/>
      <w:lvlText w:val="•"/>
      <w:lvlJc w:val="left"/>
      <w:pPr>
        <w:ind w:left="3231" w:hanging="380"/>
      </w:pPr>
      <w:rPr>
        <w:rFonts w:hint="default"/>
        <w:lang w:val="ru-RU" w:eastAsia="en-US" w:bidi="ar-SA"/>
      </w:rPr>
    </w:lvl>
    <w:lvl w:ilvl="4" w:tplc="DD20B22A">
      <w:numFmt w:val="bullet"/>
      <w:lvlText w:val="•"/>
      <w:lvlJc w:val="left"/>
      <w:pPr>
        <w:ind w:left="4228" w:hanging="380"/>
      </w:pPr>
      <w:rPr>
        <w:rFonts w:hint="default"/>
        <w:lang w:val="ru-RU" w:eastAsia="en-US" w:bidi="ar-SA"/>
      </w:rPr>
    </w:lvl>
    <w:lvl w:ilvl="5" w:tplc="70A279D4">
      <w:numFmt w:val="bullet"/>
      <w:lvlText w:val="•"/>
      <w:lvlJc w:val="left"/>
      <w:pPr>
        <w:ind w:left="5225" w:hanging="380"/>
      </w:pPr>
      <w:rPr>
        <w:rFonts w:hint="default"/>
        <w:lang w:val="ru-RU" w:eastAsia="en-US" w:bidi="ar-SA"/>
      </w:rPr>
    </w:lvl>
    <w:lvl w:ilvl="6" w:tplc="152C9DE8">
      <w:numFmt w:val="bullet"/>
      <w:lvlText w:val="•"/>
      <w:lvlJc w:val="left"/>
      <w:pPr>
        <w:ind w:left="6222" w:hanging="380"/>
      </w:pPr>
      <w:rPr>
        <w:rFonts w:hint="default"/>
        <w:lang w:val="ru-RU" w:eastAsia="en-US" w:bidi="ar-SA"/>
      </w:rPr>
    </w:lvl>
    <w:lvl w:ilvl="7" w:tplc="497C781C">
      <w:numFmt w:val="bullet"/>
      <w:lvlText w:val="•"/>
      <w:lvlJc w:val="left"/>
      <w:pPr>
        <w:ind w:left="7219" w:hanging="380"/>
      </w:pPr>
      <w:rPr>
        <w:rFonts w:hint="default"/>
        <w:lang w:val="ru-RU" w:eastAsia="en-US" w:bidi="ar-SA"/>
      </w:rPr>
    </w:lvl>
    <w:lvl w:ilvl="8" w:tplc="4216B8CA">
      <w:numFmt w:val="bullet"/>
      <w:lvlText w:val="•"/>
      <w:lvlJc w:val="left"/>
      <w:pPr>
        <w:ind w:left="8216" w:hanging="380"/>
      </w:pPr>
      <w:rPr>
        <w:rFonts w:hint="default"/>
        <w:lang w:val="ru-RU" w:eastAsia="en-US" w:bidi="ar-SA"/>
      </w:rPr>
    </w:lvl>
  </w:abstractNum>
  <w:abstractNum w:abstractNumId="209">
    <w:nsid w:val="4B0718C6"/>
    <w:multiLevelType w:val="hybridMultilevel"/>
    <w:tmpl w:val="11542324"/>
    <w:lvl w:ilvl="0" w:tplc="A3989D20">
      <w:numFmt w:val="bullet"/>
      <w:lvlText w:val=""/>
      <w:lvlJc w:val="left"/>
      <w:pPr>
        <w:ind w:left="107" w:hanging="721"/>
      </w:pPr>
      <w:rPr>
        <w:rFonts w:ascii="Symbol" w:eastAsia="Symbol" w:hAnsi="Symbol" w:cs="Symbol" w:hint="default"/>
        <w:b w:val="0"/>
        <w:bCs w:val="0"/>
        <w:i w:val="0"/>
        <w:iCs w:val="0"/>
        <w:spacing w:val="0"/>
        <w:w w:val="100"/>
        <w:sz w:val="22"/>
        <w:szCs w:val="22"/>
        <w:lang w:val="ru-RU" w:eastAsia="en-US" w:bidi="ar-SA"/>
      </w:rPr>
    </w:lvl>
    <w:lvl w:ilvl="1" w:tplc="80548566">
      <w:numFmt w:val="bullet"/>
      <w:lvlText w:val="•"/>
      <w:lvlJc w:val="left"/>
      <w:pPr>
        <w:ind w:left="645" w:hanging="721"/>
      </w:pPr>
      <w:rPr>
        <w:rFonts w:hint="default"/>
        <w:lang w:val="ru-RU" w:eastAsia="en-US" w:bidi="ar-SA"/>
      </w:rPr>
    </w:lvl>
    <w:lvl w:ilvl="2" w:tplc="FA9278F4">
      <w:numFmt w:val="bullet"/>
      <w:lvlText w:val="•"/>
      <w:lvlJc w:val="left"/>
      <w:pPr>
        <w:ind w:left="1191" w:hanging="721"/>
      </w:pPr>
      <w:rPr>
        <w:rFonts w:hint="default"/>
        <w:lang w:val="ru-RU" w:eastAsia="en-US" w:bidi="ar-SA"/>
      </w:rPr>
    </w:lvl>
    <w:lvl w:ilvl="3" w:tplc="C450EA12">
      <w:numFmt w:val="bullet"/>
      <w:lvlText w:val="•"/>
      <w:lvlJc w:val="left"/>
      <w:pPr>
        <w:ind w:left="1737" w:hanging="721"/>
      </w:pPr>
      <w:rPr>
        <w:rFonts w:hint="default"/>
        <w:lang w:val="ru-RU" w:eastAsia="en-US" w:bidi="ar-SA"/>
      </w:rPr>
    </w:lvl>
    <w:lvl w:ilvl="4" w:tplc="379496D4">
      <w:numFmt w:val="bullet"/>
      <w:lvlText w:val="•"/>
      <w:lvlJc w:val="left"/>
      <w:pPr>
        <w:ind w:left="2283" w:hanging="721"/>
      </w:pPr>
      <w:rPr>
        <w:rFonts w:hint="default"/>
        <w:lang w:val="ru-RU" w:eastAsia="en-US" w:bidi="ar-SA"/>
      </w:rPr>
    </w:lvl>
    <w:lvl w:ilvl="5" w:tplc="EC5E5256">
      <w:numFmt w:val="bullet"/>
      <w:lvlText w:val="•"/>
      <w:lvlJc w:val="left"/>
      <w:pPr>
        <w:ind w:left="2829" w:hanging="721"/>
      </w:pPr>
      <w:rPr>
        <w:rFonts w:hint="default"/>
        <w:lang w:val="ru-RU" w:eastAsia="en-US" w:bidi="ar-SA"/>
      </w:rPr>
    </w:lvl>
    <w:lvl w:ilvl="6" w:tplc="2B5488C8">
      <w:numFmt w:val="bullet"/>
      <w:lvlText w:val="•"/>
      <w:lvlJc w:val="left"/>
      <w:pPr>
        <w:ind w:left="3375" w:hanging="721"/>
      </w:pPr>
      <w:rPr>
        <w:rFonts w:hint="default"/>
        <w:lang w:val="ru-RU" w:eastAsia="en-US" w:bidi="ar-SA"/>
      </w:rPr>
    </w:lvl>
    <w:lvl w:ilvl="7" w:tplc="EDE4F786">
      <w:numFmt w:val="bullet"/>
      <w:lvlText w:val="•"/>
      <w:lvlJc w:val="left"/>
      <w:pPr>
        <w:ind w:left="3921" w:hanging="721"/>
      </w:pPr>
      <w:rPr>
        <w:rFonts w:hint="default"/>
        <w:lang w:val="ru-RU" w:eastAsia="en-US" w:bidi="ar-SA"/>
      </w:rPr>
    </w:lvl>
    <w:lvl w:ilvl="8" w:tplc="5366D754">
      <w:numFmt w:val="bullet"/>
      <w:lvlText w:val="•"/>
      <w:lvlJc w:val="left"/>
      <w:pPr>
        <w:ind w:left="4467" w:hanging="721"/>
      </w:pPr>
      <w:rPr>
        <w:rFonts w:hint="default"/>
        <w:lang w:val="ru-RU" w:eastAsia="en-US" w:bidi="ar-SA"/>
      </w:rPr>
    </w:lvl>
  </w:abstractNum>
  <w:abstractNum w:abstractNumId="210">
    <w:nsid w:val="4B32089E"/>
    <w:multiLevelType w:val="hybridMultilevel"/>
    <w:tmpl w:val="B08A2B8E"/>
    <w:lvl w:ilvl="0" w:tplc="713EE4C6">
      <w:numFmt w:val="bullet"/>
      <w:lvlText w:val="•"/>
      <w:lvlJc w:val="left"/>
      <w:pPr>
        <w:ind w:left="230"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1" w:tplc="127A3CA0">
      <w:numFmt w:val="bullet"/>
      <w:lvlText w:val=""/>
      <w:lvlJc w:val="left"/>
      <w:pPr>
        <w:ind w:left="1291" w:hanging="360"/>
      </w:pPr>
      <w:rPr>
        <w:rFonts w:ascii="Wingdings" w:eastAsia="Wingdings" w:hAnsi="Wingdings" w:cs="Wingdings" w:hint="default"/>
        <w:b w:val="0"/>
        <w:bCs w:val="0"/>
        <w:i w:val="0"/>
        <w:iCs w:val="0"/>
        <w:spacing w:val="0"/>
        <w:w w:val="100"/>
        <w:sz w:val="24"/>
        <w:szCs w:val="24"/>
        <w:lang w:val="ru-RU" w:eastAsia="en-US" w:bidi="ar-SA"/>
      </w:rPr>
    </w:lvl>
    <w:lvl w:ilvl="2" w:tplc="21868E98">
      <w:numFmt w:val="bullet"/>
      <w:lvlText w:val="•"/>
      <w:lvlJc w:val="left"/>
      <w:pPr>
        <w:ind w:left="2290" w:hanging="360"/>
      </w:pPr>
      <w:rPr>
        <w:rFonts w:hint="default"/>
        <w:lang w:val="ru-RU" w:eastAsia="en-US" w:bidi="ar-SA"/>
      </w:rPr>
    </w:lvl>
    <w:lvl w:ilvl="3" w:tplc="DF8225AA">
      <w:numFmt w:val="bullet"/>
      <w:lvlText w:val="•"/>
      <w:lvlJc w:val="left"/>
      <w:pPr>
        <w:ind w:left="3280" w:hanging="360"/>
      </w:pPr>
      <w:rPr>
        <w:rFonts w:hint="default"/>
        <w:lang w:val="ru-RU" w:eastAsia="en-US" w:bidi="ar-SA"/>
      </w:rPr>
    </w:lvl>
    <w:lvl w:ilvl="4" w:tplc="5CD84D42">
      <w:numFmt w:val="bullet"/>
      <w:lvlText w:val="•"/>
      <w:lvlJc w:val="left"/>
      <w:pPr>
        <w:ind w:left="4270" w:hanging="360"/>
      </w:pPr>
      <w:rPr>
        <w:rFonts w:hint="default"/>
        <w:lang w:val="ru-RU" w:eastAsia="en-US" w:bidi="ar-SA"/>
      </w:rPr>
    </w:lvl>
    <w:lvl w:ilvl="5" w:tplc="5BA0647E">
      <w:numFmt w:val="bullet"/>
      <w:lvlText w:val="•"/>
      <w:lvlJc w:val="left"/>
      <w:pPr>
        <w:ind w:left="5260" w:hanging="360"/>
      </w:pPr>
      <w:rPr>
        <w:rFonts w:hint="default"/>
        <w:lang w:val="ru-RU" w:eastAsia="en-US" w:bidi="ar-SA"/>
      </w:rPr>
    </w:lvl>
    <w:lvl w:ilvl="6" w:tplc="C68C7B0C">
      <w:numFmt w:val="bullet"/>
      <w:lvlText w:val="•"/>
      <w:lvlJc w:val="left"/>
      <w:pPr>
        <w:ind w:left="6250" w:hanging="360"/>
      </w:pPr>
      <w:rPr>
        <w:rFonts w:hint="default"/>
        <w:lang w:val="ru-RU" w:eastAsia="en-US" w:bidi="ar-SA"/>
      </w:rPr>
    </w:lvl>
    <w:lvl w:ilvl="7" w:tplc="1C122A56">
      <w:numFmt w:val="bullet"/>
      <w:lvlText w:val="•"/>
      <w:lvlJc w:val="left"/>
      <w:pPr>
        <w:ind w:left="7240" w:hanging="360"/>
      </w:pPr>
      <w:rPr>
        <w:rFonts w:hint="default"/>
        <w:lang w:val="ru-RU" w:eastAsia="en-US" w:bidi="ar-SA"/>
      </w:rPr>
    </w:lvl>
    <w:lvl w:ilvl="8" w:tplc="907A3DEE">
      <w:numFmt w:val="bullet"/>
      <w:lvlText w:val="•"/>
      <w:lvlJc w:val="left"/>
      <w:pPr>
        <w:ind w:left="8230" w:hanging="360"/>
      </w:pPr>
      <w:rPr>
        <w:rFonts w:hint="default"/>
        <w:lang w:val="ru-RU" w:eastAsia="en-US" w:bidi="ar-SA"/>
      </w:rPr>
    </w:lvl>
  </w:abstractNum>
  <w:abstractNum w:abstractNumId="211">
    <w:nsid w:val="4B6B7AC3"/>
    <w:multiLevelType w:val="hybridMultilevel"/>
    <w:tmpl w:val="DD04896C"/>
    <w:lvl w:ilvl="0" w:tplc="695450E0">
      <w:start w:val="1"/>
      <w:numFmt w:val="decimal"/>
      <w:lvlText w:val="%1)"/>
      <w:lvlJc w:val="left"/>
      <w:pPr>
        <w:ind w:left="230" w:hanging="3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28615E2">
      <w:numFmt w:val="bullet"/>
      <w:lvlText w:val="-"/>
      <w:lvlJc w:val="left"/>
      <w:pPr>
        <w:ind w:left="230"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2" w:tplc="F48A15B4">
      <w:numFmt w:val="bullet"/>
      <w:lvlText w:val="•"/>
      <w:lvlJc w:val="left"/>
      <w:pPr>
        <w:ind w:left="2234" w:hanging="380"/>
      </w:pPr>
      <w:rPr>
        <w:rFonts w:hint="default"/>
        <w:lang w:val="ru-RU" w:eastAsia="en-US" w:bidi="ar-SA"/>
      </w:rPr>
    </w:lvl>
    <w:lvl w:ilvl="3" w:tplc="E676B99E">
      <w:numFmt w:val="bullet"/>
      <w:lvlText w:val="•"/>
      <w:lvlJc w:val="left"/>
      <w:pPr>
        <w:ind w:left="3231" w:hanging="380"/>
      </w:pPr>
      <w:rPr>
        <w:rFonts w:hint="default"/>
        <w:lang w:val="ru-RU" w:eastAsia="en-US" w:bidi="ar-SA"/>
      </w:rPr>
    </w:lvl>
    <w:lvl w:ilvl="4" w:tplc="8D768BCC">
      <w:numFmt w:val="bullet"/>
      <w:lvlText w:val="•"/>
      <w:lvlJc w:val="left"/>
      <w:pPr>
        <w:ind w:left="4228" w:hanging="380"/>
      </w:pPr>
      <w:rPr>
        <w:rFonts w:hint="default"/>
        <w:lang w:val="ru-RU" w:eastAsia="en-US" w:bidi="ar-SA"/>
      </w:rPr>
    </w:lvl>
    <w:lvl w:ilvl="5" w:tplc="81FE8CBA">
      <w:numFmt w:val="bullet"/>
      <w:lvlText w:val="•"/>
      <w:lvlJc w:val="left"/>
      <w:pPr>
        <w:ind w:left="5225" w:hanging="380"/>
      </w:pPr>
      <w:rPr>
        <w:rFonts w:hint="default"/>
        <w:lang w:val="ru-RU" w:eastAsia="en-US" w:bidi="ar-SA"/>
      </w:rPr>
    </w:lvl>
    <w:lvl w:ilvl="6" w:tplc="46603010">
      <w:numFmt w:val="bullet"/>
      <w:lvlText w:val="•"/>
      <w:lvlJc w:val="left"/>
      <w:pPr>
        <w:ind w:left="6222" w:hanging="380"/>
      </w:pPr>
      <w:rPr>
        <w:rFonts w:hint="default"/>
        <w:lang w:val="ru-RU" w:eastAsia="en-US" w:bidi="ar-SA"/>
      </w:rPr>
    </w:lvl>
    <w:lvl w:ilvl="7" w:tplc="2E3C0CEA">
      <w:numFmt w:val="bullet"/>
      <w:lvlText w:val="•"/>
      <w:lvlJc w:val="left"/>
      <w:pPr>
        <w:ind w:left="7219" w:hanging="380"/>
      </w:pPr>
      <w:rPr>
        <w:rFonts w:hint="default"/>
        <w:lang w:val="ru-RU" w:eastAsia="en-US" w:bidi="ar-SA"/>
      </w:rPr>
    </w:lvl>
    <w:lvl w:ilvl="8" w:tplc="B8681E74">
      <w:numFmt w:val="bullet"/>
      <w:lvlText w:val="•"/>
      <w:lvlJc w:val="left"/>
      <w:pPr>
        <w:ind w:left="8216" w:hanging="380"/>
      </w:pPr>
      <w:rPr>
        <w:rFonts w:hint="default"/>
        <w:lang w:val="ru-RU" w:eastAsia="en-US" w:bidi="ar-SA"/>
      </w:rPr>
    </w:lvl>
  </w:abstractNum>
  <w:abstractNum w:abstractNumId="212">
    <w:nsid w:val="4BC457E4"/>
    <w:multiLevelType w:val="hybridMultilevel"/>
    <w:tmpl w:val="42E245F6"/>
    <w:lvl w:ilvl="0" w:tplc="5CB2821E">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2FC629DA">
      <w:numFmt w:val="bullet"/>
      <w:lvlText w:val="•"/>
      <w:lvlJc w:val="left"/>
      <w:pPr>
        <w:ind w:left="1043" w:hanging="360"/>
      </w:pPr>
      <w:rPr>
        <w:rFonts w:hint="default"/>
        <w:lang w:val="ru-RU" w:eastAsia="en-US" w:bidi="ar-SA"/>
      </w:rPr>
    </w:lvl>
    <w:lvl w:ilvl="2" w:tplc="DF06AD5E">
      <w:numFmt w:val="bullet"/>
      <w:lvlText w:val="•"/>
      <w:lvlJc w:val="left"/>
      <w:pPr>
        <w:ind w:left="1627" w:hanging="360"/>
      </w:pPr>
      <w:rPr>
        <w:rFonts w:hint="default"/>
        <w:lang w:val="ru-RU" w:eastAsia="en-US" w:bidi="ar-SA"/>
      </w:rPr>
    </w:lvl>
    <w:lvl w:ilvl="3" w:tplc="99921160">
      <w:numFmt w:val="bullet"/>
      <w:lvlText w:val="•"/>
      <w:lvlJc w:val="left"/>
      <w:pPr>
        <w:ind w:left="2211" w:hanging="360"/>
      </w:pPr>
      <w:rPr>
        <w:rFonts w:hint="default"/>
        <w:lang w:val="ru-RU" w:eastAsia="en-US" w:bidi="ar-SA"/>
      </w:rPr>
    </w:lvl>
    <w:lvl w:ilvl="4" w:tplc="EBA830D2">
      <w:numFmt w:val="bullet"/>
      <w:lvlText w:val="•"/>
      <w:lvlJc w:val="left"/>
      <w:pPr>
        <w:ind w:left="2795" w:hanging="360"/>
      </w:pPr>
      <w:rPr>
        <w:rFonts w:hint="default"/>
        <w:lang w:val="ru-RU" w:eastAsia="en-US" w:bidi="ar-SA"/>
      </w:rPr>
    </w:lvl>
    <w:lvl w:ilvl="5" w:tplc="633C7A7C">
      <w:numFmt w:val="bullet"/>
      <w:lvlText w:val="•"/>
      <w:lvlJc w:val="left"/>
      <w:pPr>
        <w:ind w:left="3379" w:hanging="360"/>
      </w:pPr>
      <w:rPr>
        <w:rFonts w:hint="default"/>
        <w:lang w:val="ru-RU" w:eastAsia="en-US" w:bidi="ar-SA"/>
      </w:rPr>
    </w:lvl>
    <w:lvl w:ilvl="6" w:tplc="84D8E3EC">
      <w:numFmt w:val="bullet"/>
      <w:lvlText w:val="•"/>
      <w:lvlJc w:val="left"/>
      <w:pPr>
        <w:ind w:left="3963" w:hanging="360"/>
      </w:pPr>
      <w:rPr>
        <w:rFonts w:hint="default"/>
        <w:lang w:val="ru-RU" w:eastAsia="en-US" w:bidi="ar-SA"/>
      </w:rPr>
    </w:lvl>
    <w:lvl w:ilvl="7" w:tplc="64BE4854">
      <w:numFmt w:val="bullet"/>
      <w:lvlText w:val="•"/>
      <w:lvlJc w:val="left"/>
      <w:pPr>
        <w:ind w:left="4547" w:hanging="360"/>
      </w:pPr>
      <w:rPr>
        <w:rFonts w:hint="default"/>
        <w:lang w:val="ru-RU" w:eastAsia="en-US" w:bidi="ar-SA"/>
      </w:rPr>
    </w:lvl>
    <w:lvl w:ilvl="8" w:tplc="322AC71C">
      <w:numFmt w:val="bullet"/>
      <w:lvlText w:val="•"/>
      <w:lvlJc w:val="left"/>
      <w:pPr>
        <w:ind w:left="5131" w:hanging="360"/>
      </w:pPr>
      <w:rPr>
        <w:rFonts w:hint="default"/>
        <w:lang w:val="ru-RU" w:eastAsia="en-US" w:bidi="ar-SA"/>
      </w:rPr>
    </w:lvl>
  </w:abstractNum>
  <w:abstractNum w:abstractNumId="213">
    <w:nsid w:val="4BD02C3D"/>
    <w:multiLevelType w:val="hybridMultilevel"/>
    <w:tmpl w:val="9BC457D6"/>
    <w:lvl w:ilvl="0" w:tplc="43381BB8">
      <w:start w:val="1"/>
      <w:numFmt w:val="decimal"/>
      <w:lvlText w:val="%1)"/>
      <w:lvlJc w:val="left"/>
      <w:pPr>
        <w:ind w:left="119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73C85F6">
      <w:numFmt w:val="bullet"/>
      <w:lvlText w:val="•"/>
      <w:lvlJc w:val="left"/>
      <w:pPr>
        <w:ind w:left="2101" w:hanging="260"/>
      </w:pPr>
      <w:rPr>
        <w:rFonts w:hint="default"/>
        <w:lang w:val="ru-RU" w:eastAsia="en-US" w:bidi="ar-SA"/>
      </w:rPr>
    </w:lvl>
    <w:lvl w:ilvl="2" w:tplc="BE10E664">
      <w:numFmt w:val="bullet"/>
      <w:lvlText w:val="•"/>
      <w:lvlJc w:val="left"/>
      <w:pPr>
        <w:ind w:left="3002" w:hanging="260"/>
      </w:pPr>
      <w:rPr>
        <w:rFonts w:hint="default"/>
        <w:lang w:val="ru-RU" w:eastAsia="en-US" w:bidi="ar-SA"/>
      </w:rPr>
    </w:lvl>
    <w:lvl w:ilvl="3" w:tplc="4EF810E6">
      <w:numFmt w:val="bullet"/>
      <w:lvlText w:val="•"/>
      <w:lvlJc w:val="left"/>
      <w:pPr>
        <w:ind w:left="3903" w:hanging="260"/>
      </w:pPr>
      <w:rPr>
        <w:rFonts w:hint="default"/>
        <w:lang w:val="ru-RU" w:eastAsia="en-US" w:bidi="ar-SA"/>
      </w:rPr>
    </w:lvl>
    <w:lvl w:ilvl="4" w:tplc="CD4A4D72">
      <w:numFmt w:val="bullet"/>
      <w:lvlText w:val="•"/>
      <w:lvlJc w:val="left"/>
      <w:pPr>
        <w:ind w:left="4804" w:hanging="260"/>
      </w:pPr>
      <w:rPr>
        <w:rFonts w:hint="default"/>
        <w:lang w:val="ru-RU" w:eastAsia="en-US" w:bidi="ar-SA"/>
      </w:rPr>
    </w:lvl>
    <w:lvl w:ilvl="5" w:tplc="8748379C">
      <w:numFmt w:val="bullet"/>
      <w:lvlText w:val="•"/>
      <w:lvlJc w:val="left"/>
      <w:pPr>
        <w:ind w:left="5705" w:hanging="260"/>
      </w:pPr>
      <w:rPr>
        <w:rFonts w:hint="default"/>
        <w:lang w:val="ru-RU" w:eastAsia="en-US" w:bidi="ar-SA"/>
      </w:rPr>
    </w:lvl>
    <w:lvl w:ilvl="6" w:tplc="AF3E4B34">
      <w:numFmt w:val="bullet"/>
      <w:lvlText w:val="•"/>
      <w:lvlJc w:val="left"/>
      <w:pPr>
        <w:ind w:left="6606" w:hanging="260"/>
      </w:pPr>
      <w:rPr>
        <w:rFonts w:hint="default"/>
        <w:lang w:val="ru-RU" w:eastAsia="en-US" w:bidi="ar-SA"/>
      </w:rPr>
    </w:lvl>
    <w:lvl w:ilvl="7" w:tplc="7C146A10">
      <w:numFmt w:val="bullet"/>
      <w:lvlText w:val="•"/>
      <w:lvlJc w:val="left"/>
      <w:pPr>
        <w:ind w:left="7507" w:hanging="260"/>
      </w:pPr>
      <w:rPr>
        <w:rFonts w:hint="default"/>
        <w:lang w:val="ru-RU" w:eastAsia="en-US" w:bidi="ar-SA"/>
      </w:rPr>
    </w:lvl>
    <w:lvl w:ilvl="8" w:tplc="5308B32A">
      <w:numFmt w:val="bullet"/>
      <w:lvlText w:val="•"/>
      <w:lvlJc w:val="left"/>
      <w:pPr>
        <w:ind w:left="8408" w:hanging="260"/>
      </w:pPr>
      <w:rPr>
        <w:rFonts w:hint="default"/>
        <w:lang w:val="ru-RU" w:eastAsia="en-US" w:bidi="ar-SA"/>
      </w:rPr>
    </w:lvl>
  </w:abstractNum>
  <w:abstractNum w:abstractNumId="214">
    <w:nsid w:val="4C1925D9"/>
    <w:multiLevelType w:val="hybridMultilevel"/>
    <w:tmpl w:val="3B26745E"/>
    <w:lvl w:ilvl="0" w:tplc="A5482FE6">
      <w:start w:val="1"/>
      <w:numFmt w:val="decimal"/>
      <w:lvlText w:val="%1)"/>
      <w:lvlJc w:val="left"/>
      <w:pPr>
        <w:ind w:left="230" w:hanging="430"/>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DF242616">
      <w:numFmt w:val="bullet"/>
      <w:lvlText w:val="•"/>
      <w:lvlJc w:val="left"/>
      <w:pPr>
        <w:ind w:left="1237" w:hanging="430"/>
      </w:pPr>
      <w:rPr>
        <w:rFonts w:hint="default"/>
        <w:lang w:val="ru-RU" w:eastAsia="en-US" w:bidi="ar-SA"/>
      </w:rPr>
    </w:lvl>
    <w:lvl w:ilvl="2" w:tplc="8778690C">
      <w:numFmt w:val="bullet"/>
      <w:lvlText w:val="•"/>
      <w:lvlJc w:val="left"/>
      <w:pPr>
        <w:ind w:left="2234" w:hanging="430"/>
      </w:pPr>
      <w:rPr>
        <w:rFonts w:hint="default"/>
        <w:lang w:val="ru-RU" w:eastAsia="en-US" w:bidi="ar-SA"/>
      </w:rPr>
    </w:lvl>
    <w:lvl w:ilvl="3" w:tplc="8824569C">
      <w:numFmt w:val="bullet"/>
      <w:lvlText w:val="•"/>
      <w:lvlJc w:val="left"/>
      <w:pPr>
        <w:ind w:left="3231" w:hanging="430"/>
      </w:pPr>
      <w:rPr>
        <w:rFonts w:hint="default"/>
        <w:lang w:val="ru-RU" w:eastAsia="en-US" w:bidi="ar-SA"/>
      </w:rPr>
    </w:lvl>
    <w:lvl w:ilvl="4" w:tplc="11B0D36A">
      <w:numFmt w:val="bullet"/>
      <w:lvlText w:val="•"/>
      <w:lvlJc w:val="left"/>
      <w:pPr>
        <w:ind w:left="4228" w:hanging="430"/>
      </w:pPr>
      <w:rPr>
        <w:rFonts w:hint="default"/>
        <w:lang w:val="ru-RU" w:eastAsia="en-US" w:bidi="ar-SA"/>
      </w:rPr>
    </w:lvl>
    <w:lvl w:ilvl="5" w:tplc="3EE08250">
      <w:numFmt w:val="bullet"/>
      <w:lvlText w:val="•"/>
      <w:lvlJc w:val="left"/>
      <w:pPr>
        <w:ind w:left="5225" w:hanging="430"/>
      </w:pPr>
      <w:rPr>
        <w:rFonts w:hint="default"/>
        <w:lang w:val="ru-RU" w:eastAsia="en-US" w:bidi="ar-SA"/>
      </w:rPr>
    </w:lvl>
    <w:lvl w:ilvl="6" w:tplc="A3AC7532">
      <w:numFmt w:val="bullet"/>
      <w:lvlText w:val="•"/>
      <w:lvlJc w:val="left"/>
      <w:pPr>
        <w:ind w:left="6222" w:hanging="430"/>
      </w:pPr>
      <w:rPr>
        <w:rFonts w:hint="default"/>
        <w:lang w:val="ru-RU" w:eastAsia="en-US" w:bidi="ar-SA"/>
      </w:rPr>
    </w:lvl>
    <w:lvl w:ilvl="7" w:tplc="9E2CA4CC">
      <w:numFmt w:val="bullet"/>
      <w:lvlText w:val="•"/>
      <w:lvlJc w:val="left"/>
      <w:pPr>
        <w:ind w:left="7219" w:hanging="430"/>
      </w:pPr>
      <w:rPr>
        <w:rFonts w:hint="default"/>
        <w:lang w:val="ru-RU" w:eastAsia="en-US" w:bidi="ar-SA"/>
      </w:rPr>
    </w:lvl>
    <w:lvl w:ilvl="8" w:tplc="8F02E20A">
      <w:numFmt w:val="bullet"/>
      <w:lvlText w:val="•"/>
      <w:lvlJc w:val="left"/>
      <w:pPr>
        <w:ind w:left="8216" w:hanging="430"/>
      </w:pPr>
      <w:rPr>
        <w:rFonts w:hint="default"/>
        <w:lang w:val="ru-RU" w:eastAsia="en-US" w:bidi="ar-SA"/>
      </w:rPr>
    </w:lvl>
  </w:abstractNum>
  <w:abstractNum w:abstractNumId="215">
    <w:nsid w:val="4CB6246E"/>
    <w:multiLevelType w:val="hybridMultilevel"/>
    <w:tmpl w:val="88327C8E"/>
    <w:lvl w:ilvl="0" w:tplc="FB34AFDE">
      <w:start w:val="1"/>
      <w:numFmt w:val="decimal"/>
      <w:lvlText w:val="%1)"/>
      <w:lvlJc w:val="left"/>
      <w:pPr>
        <w:ind w:left="119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5EA3498">
      <w:numFmt w:val="bullet"/>
      <w:lvlText w:val="•"/>
      <w:lvlJc w:val="left"/>
      <w:pPr>
        <w:ind w:left="2101" w:hanging="260"/>
      </w:pPr>
      <w:rPr>
        <w:rFonts w:hint="default"/>
        <w:lang w:val="ru-RU" w:eastAsia="en-US" w:bidi="ar-SA"/>
      </w:rPr>
    </w:lvl>
    <w:lvl w:ilvl="2" w:tplc="392A51AC">
      <w:numFmt w:val="bullet"/>
      <w:lvlText w:val="•"/>
      <w:lvlJc w:val="left"/>
      <w:pPr>
        <w:ind w:left="3002" w:hanging="260"/>
      </w:pPr>
      <w:rPr>
        <w:rFonts w:hint="default"/>
        <w:lang w:val="ru-RU" w:eastAsia="en-US" w:bidi="ar-SA"/>
      </w:rPr>
    </w:lvl>
    <w:lvl w:ilvl="3" w:tplc="88D012FC">
      <w:numFmt w:val="bullet"/>
      <w:lvlText w:val="•"/>
      <w:lvlJc w:val="left"/>
      <w:pPr>
        <w:ind w:left="3903" w:hanging="260"/>
      </w:pPr>
      <w:rPr>
        <w:rFonts w:hint="default"/>
        <w:lang w:val="ru-RU" w:eastAsia="en-US" w:bidi="ar-SA"/>
      </w:rPr>
    </w:lvl>
    <w:lvl w:ilvl="4" w:tplc="A31C0414">
      <w:numFmt w:val="bullet"/>
      <w:lvlText w:val="•"/>
      <w:lvlJc w:val="left"/>
      <w:pPr>
        <w:ind w:left="4804" w:hanging="260"/>
      </w:pPr>
      <w:rPr>
        <w:rFonts w:hint="default"/>
        <w:lang w:val="ru-RU" w:eastAsia="en-US" w:bidi="ar-SA"/>
      </w:rPr>
    </w:lvl>
    <w:lvl w:ilvl="5" w:tplc="E3D29132">
      <w:numFmt w:val="bullet"/>
      <w:lvlText w:val="•"/>
      <w:lvlJc w:val="left"/>
      <w:pPr>
        <w:ind w:left="5705" w:hanging="260"/>
      </w:pPr>
      <w:rPr>
        <w:rFonts w:hint="default"/>
        <w:lang w:val="ru-RU" w:eastAsia="en-US" w:bidi="ar-SA"/>
      </w:rPr>
    </w:lvl>
    <w:lvl w:ilvl="6" w:tplc="B11ACA2C">
      <w:numFmt w:val="bullet"/>
      <w:lvlText w:val="•"/>
      <w:lvlJc w:val="left"/>
      <w:pPr>
        <w:ind w:left="6606" w:hanging="260"/>
      </w:pPr>
      <w:rPr>
        <w:rFonts w:hint="default"/>
        <w:lang w:val="ru-RU" w:eastAsia="en-US" w:bidi="ar-SA"/>
      </w:rPr>
    </w:lvl>
    <w:lvl w:ilvl="7" w:tplc="A0E6007C">
      <w:numFmt w:val="bullet"/>
      <w:lvlText w:val="•"/>
      <w:lvlJc w:val="left"/>
      <w:pPr>
        <w:ind w:left="7507" w:hanging="260"/>
      </w:pPr>
      <w:rPr>
        <w:rFonts w:hint="default"/>
        <w:lang w:val="ru-RU" w:eastAsia="en-US" w:bidi="ar-SA"/>
      </w:rPr>
    </w:lvl>
    <w:lvl w:ilvl="8" w:tplc="0C22B9D4">
      <w:numFmt w:val="bullet"/>
      <w:lvlText w:val="•"/>
      <w:lvlJc w:val="left"/>
      <w:pPr>
        <w:ind w:left="8408" w:hanging="260"/>
      </w:pPr>
      <w:rPr>
        <w:rFonts w:hint="default"/>
        <w:lang w:val="ru-RU" w:eastAsia="en-US" w:bidi="ar-SA"/>
      </w:rPr>
    </w:lvl>
  </w:abstractNum>
  <w:abstractNum w:abstractNumId="216">
    <w:nsid w:val="4CF05DF4"/>
    <w:multiLevelType w:val="hybridMultilevel"/>
    <w:tmpl w:val="5D203264"/>
    <w:lvl w:ilvl="0" w:tplc="B56EE66C">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77FA57B4">
      <w:numFmt w:val="bullet"/>
      <w:lvlText w:val="•"/>
      <w:lvlJc w:val="left"/>
      <w:pPr>
        <w:ind w:left="1043" w:hanging="360"/>
      </w:pPr>
      <w:rPr>
        <w:rFonts w:hint="default"/>
        <w:lang w:val="ru-RU" w:eastAsia="en-US" w:bidi="ar-SA"/>
      </w:rPr>
    </w:lvl>
    <w:lvl w:ilvl="2" w:tplc="22B84FFC">
      <w:numFmt w:val="bullet"/>
      <w:lvlText w:val="•"/>
      <w:lvlJc w:val="left"/>
      <w:pPr>
        <w:ind w:left="1627" w:hanging="360"/>
      </w:pPr>
      <w:rPr>
        <w:rFonts w:hint="default"/>
        <w:lang w:val="ru-RU" w:eastAsia="en-US" w:bidi="ar-SA"/>
      </w:rPr>
    </w:lvl>
    <w:lvl w:ilvl="3" w:tplc="FDECFD10">
      <w:numFmt w:val="bullet"/>
      <w:lvlText w:val="•"/>
      <w:lvlJc w:val="left"/>
      <w:pPr>
        <w:ind w:left="2211" w:hanging="360"/>
      </w:pPr>
      <w:rPr>
        <w:rFonts w:hint="default"/>
        <w:lang w:val="ru-RU" w:eastAsia="en-US" w:bidi="ar-SA"/>
      </w:rPr>
    </w:lvl>
    <w:lvl w:ilvl="4" w:tplc="D74E4E0A">
      <w:numFmt w:val="bullet"/>
      <w:lvlText w:val="•"/>
      <w:lvlJc w:val="left"/>
      <w:pPr>
        <w:ind w:left="2795" w:hanging="360"/>
      </w:pPr>
      <w:rPr>
        <w:rFonts w:hint="default"/>
        <w:lang w:val="ru-RU" w:eastAsia="en-US" w:bidi="ar-SA"/>
      </w:rPr>
    </w:lvl>
    <w:lvl w:ilvl="5" w:tplc="5BC611E8">
      <w:numFmt w:val="bullet"/>
      <w:lvlText w:val="•"/>
      <w:lvlJc w:val="left"/>
      <w:pPr>
        <w:ind w:left="3379" w:hanging="360"/>
      </w:pPr>
      <w:rPr>
        <w:rFonts w:hint="default"/>
        <w:lang w:val="ru-RU" w:eastAsia="en-US" w:bidi="ar-SA"/>
      </w:rPr>
    </w:lvl>
    <w:lvl w:ilvl="6" w:tplc="51ACA6D2">
      <w:numFmt w:val="bullet"/>
      <w:lvlText w:val="•"/>
      <w:lvlJc w:val="left"/>
      <w:pPr>
        <w:ind w:left="3963" w:hanging="360"/>
      </w:pPr>
      <w:rPr>
        <w:rFonts w:hint="default"/>
        <w:lang w:val="ru-RU" w:eastAsia="en-US" w:bidi="ar-SA"/>
      </w:rPr>
    </w:lvl>
    <w:lvl w:ilvl="7" w:tplc="2FFEA43A">
      <w:numFmt w:val="bullet"/>
      <w:lvlText w:val="•"/>
      <w:lvlJc w:val="left"/>
      <w:pPr>
        <w:ind w:left="4547" w:hanging="360"/>
      </w:pPr>
      <w:rPr>
        <w:rFonts w:hint="default"/>
        <w:lang w:val="ru-RU" w:eastAsia="en-US" w:bidi="ar-SA"/>
      </w:rPr>
    </w:lvl>
    <w:lvl w:ilvl="8" w:tplc="B32AE5BA">
      <w:numFmt w:val="bullet"/>
      <w:lvlText w:val="•"/>
      <w:lvlJc w:val="left"/>
      <w:pPr>
        <w:ind w:left="5131" w:hanging="360"/>
      </w:pPr>
      <w:rPr>
        <w:rFonts w:hint="default"/>
        <w:lang w:val="ru-RU" w:eastAsia="en-US" w:bidi="ar-SA"/>
      </w:rPr>
    </w:lvl>
  </w:abstractNum>
  <w:abstractNum w:abstractNumId="217">
    <w:nsid w:val="4D3D6A05"/>
    <w:multiLevelType w:val="hybridMultilevel"/>
    <w:tmpl w:val="32AC7174"/>
    <w:lvl w:ilvl="0" w:tplc="1058820C">
      <w:start w:val="1"/>
      <w:numFmt w:val="decimal"/>
      <w:lvlText w:val="%1)"/>
      <w:lvlJc w:val="left"/>
      <w:pPr>
        <w:ind w:left="119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E5AA4FE">
      <w:numFmt w:val="bullet"/>
      <w:lvlText w:val="•"/>
      <w:lvlJc w:val="left"/>
      <w:pPr>
        <w:ind w:left="2101" w:hanging="260"/>
      </w:pPr>
      <w:rPr>
        <w:rFonts w:hint="default"/>
        <w:lang w:val="ru-RU" w:eastAsia="en-US" w:bidi="ar-SA"/>
      </w:rPr>
    </w:lvl>
    <w:lvl w:ilvl="2" w:tplc="23304662">
      <w:numFmt w:val="bullet"/>
      <w:lvlText w:val="•"/>
      <w:lvlJc w:val="left"/>
      <w:pPr>
        <w:ind w:left="3002" w:hanging="260"/>
      </w:pPr>
      <w:rPr>
        <w:rFonts w:hint="default"/>
        <w:lang w:val="ru-RU" w:eastAsia="en-US" w:bidi="ar-SA"/>
      </w:rPr>
    </w:lvl>
    <w:lvl w:ilvl="3" w:tplc="7F0ED6CA">
      <w:numFmt w:val="bullet"/>
      <w:lvlText w:val="•"/>
      <w:lvlJc w:val="left"/>
      <w:pPr>
        <w:ind w:left="3903" w:hanging="260"/>
      </w:pPr>
      <w:rPr>
        <w:rFonts w:hint="default"/>
        <w:lang w:val="ru-RU" w:eastAsia="en-US" w:bidi="ar-SA"/>
      </w:rPr>
    </w:lvl>
    <w:lvl w:ilvl="4" w:tplc="BA1C4CF2">
      <w:numFmt w:val="bullet"/>
      <w:lvlText w:val="•"/>
      <w:lvlJc w:val="left"/>
      <w:pPr>
        <w:ind w:left="4804" w:hanging="260"/>
      </w:pPr>
      <w:rPr>
        <w:rFonts w:hint="default"/>
        <w:lang w:val="ru-RU" w:eastAsia="en-US" w:bidi="ar-SA"/>
      </w:rPr>
    </w:lvl>
    <w:lvl w:ilvl="5" w:tplc="436A9E56">
      <w:numFmt w:val="bullet"/>
      <w:lvlText w:val="•"/>
      <w:lvlJc w:val="left"/>
      <w:pPr>
        <w:ind w:left="5705" w:hanging="260"/>
      </w:pPr>
      <w:rPr>
        <w:rFonts w:hint="default"/>
        <w:lang w:val="ru-RU" w:eastAsia="en-US" w:bidi="ar-SA"/>
      </w:rPr>
    </w:lvl>
    <w:lvl w:ilvl="6" w:tplc="C6868BE8">
      <w:numFmt w:val="bullet"/>
      <w:lvlText w:val="•"/>
      <w:lvlJc w:val="left"/>
      <w:pPr>
        <w:ind w:left="6606" w:hanging="260"/>
      </w:pPr>
      <w:rPr>
        <w:rFonts w:hint="default"/>
        <w:lang w:val="ru-RU" w:eastAsia="en-US" w:bidi="ar-SA"/>
      </w:rPr>
    </w:lvl>
    <w:lvl w:ilvl="7" w:tplc="CBD07A4A">
      <w:numFmt w:val="bullet"/>
      <w:lvlText w:val="•"/>
      <w:lvlJc w:val="left"/>
      <w:pPr>
        <w:ind w:left="7507" w:hanging="260"/>
      </w:pPr>
      <w:rPr>
        <w:rFonts w:hint="default"/>
        <w:lang w:val="ru-RU" w:eastAsia="en-US" w:bidi="ar-SA"/>
      </w:rPr>
    </w:lvl>
    <w:lvl w:ilvl="8" w:tplc="FE7ED850">
      <w:numFmt w:val="bullet"/>
      <w:lvlText w:val="•"/>
      <w:lvlJc w:val="left"/>
      <w:pPr>
        <w:ind w:left="8408" w:hanging="260"/>
      </w:pPr>
      <w:rPr>
        <w:rFonts w:hint="default"/>
        <w:lang w:val="ru-RU" w:eastAsia="en-US" w:bidi="ar-SA"/>
      </w:rPr>
    </w:lvl>
  </w:abstractNum>
  <w:abstractNum w:abstractNumId="218">
    <w:nsid w:val="4D3D725D"/>
    <w:multiLevelType w:val="hybridMultilevel"/>
    <w:tmpl w:val="486CA758"/>
    <w:lvl w:ilvl="0" w:tplc="8690A8D8">
      <w:start w:val="1"/>
      <w:numFmt w:val="decimal"/>
      <w:lvlText w:val="%1)"/>
      <w:lvlJc w:val="left"/>
      <w:pPr>
        <w:ind w:left="230" w:hanging="45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8564D92">
      <w:start w:val="1"/>
      <w:numFmt w:val="decimal"/>
      <w:lvlText w:val="%2)"/>
      <w:lvlJc w:val="left"/>
      <w:pPr>
        <w:ind w:left="230" w:hanging="283"/>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2" w:tplc="2E583A88">
      <w:numFmt w:val="bullet"/>
      <w:lvlText w:val="•"/>
      <w:lvlJc w:val="left"/>
      <w:pPr>
        <w:ind w:left="2234" w:hanging="283"/>
      </w:pPr>
      <w:rPr>
        <w:rFonts w:hint="default"/>
        <w:lang w:val="ru-RU" w:eastAsia="en-US" w:bidi="ar-SA"/>
      </w:rPr>
    </w:lvl>
    <w:lvl w:ilvl="3" w:tplc="EB12A62A">
      <w:numFmt w:val="bullet"/>
      <w:lvlText w:val="•"/>
      <w:lvlJc w:val="left"/>
      <w:pPr>
        <w:ind w:left="3231" w:hanging="283"/>
      </w:pPr>
      <w:rPr>
        <w:rFonts w:hint="default"/>
        <w:lang w:val="ru-RU" w:eastAsia="en-US" w:bidi="ar-SA"/>
      </w:rPr>
    </w:lvl>
    <w:lvl w:ilvl="4" w:tplc="33C21F26">
      <w:numFmt w:val="bullet"/>
      <w:lvlText w:val="•"/>
      <w:lvlJc w:val="left"/>
      <w:pPr>
        <w:ind w:left="4228" w:hanging="283"/>
      </w:pPr>
      <w:rPr>
        <w:rFonts w:hint="default"/>
        <w:lang w:val="ru-RU" w:eastAsia="en-US" w:bidi="ar-SA"/>
      </w:rPr>
    </w:lvl>
    <w:lvl w:ilvl="5" w:tplc="7BFE4DB4">
      <w:numFmt w:val="bullet"/>
      <w:lvlText w:val="•"/>
      <w:lvlJc w:val="left"/>
      <w:pPr>
        <w:ind w:left="5225" w:hanging="283"/>
      </w:pPr>
      <w:rPr>
        <w:rFonts w:hint="default"/>
        <w:lang w:val="ru-RU" w:eastAsia="en-US" w:bidi="ar-SA"/>
      </w:rPr>
    </w:lvl>
    <w:lvl w:ilvl="6" w:tplc="89F4C0DA">
      <w:numFmt w:val="bullet"/>
      <w:lvlText w:val="•"/>
      <w:lvlJc w:val="left"/>
      <w:pPr>
        <w:ind w:left="6222" w:hanging="283"/>
      </w:pPr>
      <w:rPr>
        <w:rFonts w:hint="default"/>
        <w:lang w:val="ru-RU" w:eastAsia="en-US" w:bidi="ar-SA"/>
      </w:rPr>
    </w:lvl>
    <w:lvl w:ilvl="7" w:tplc="F7B6A894">
      <w:numFmt w:val="bullet"/>
      <w:lvlText w:val="•"/>
      <w:lvlJc w:val="left"/>
      <w:pPr>
        <w:ind w:left="7219" w:hanging="283"/>
      </w:pPr>
      <w:rPr>
        <w:rFonts w:hint="default"/>
        <w:lang w:val="ru-RU" w:eastAsia="en-US" w:bidi="ar-SA"/>
      </w:rPr>
    </w:lvl>
    <w:lvl w:ilvl="8" w:tplc="BE9ABE1A">
      <w:numFmt w:val="bullet"/>
      <w:lvlText w:val="•"/>
      <w:lvlJc w:val="left"/>
      <w:pPr>
        <w:ind w:left="8216" w:hanging="283"/>
      </w:pPr>
      <w:rPr>
        <w:rFonts w:hint="default"/>
        <w:lang w:val="ru-RU" w:eastAsia="en-US" w:bidi="ar-SA"/>
      </w:rPr>
    </w:lvl>
  </w:abstractNum>
  <w:abstractNum w:abstractNumId="219">
    <w:nsid w:val="4DE226A2"/>
    <w:multiLevelType w:val="hybridMultilevel"/>
    <w:tmpl w:val="7E96BD6C"/>
    <w:lvl w:ilvl="0" w:tplc="58FACFE4">
      <w:start w:val="1"/>
      <w:numFmt w:val="decimal"/>
      <w:lvlText w:val="%1."/>
      <w:lvlJc w:val="left"/>
      <w:pPr>
        <w:ind w:left="117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F987882">
      <w:numFmt w:val="bullet"/>
      <w:lvlText w:val="•"/>
      <w:lvlJc w:val="left"/>
      <w:pPr>
        <w:ind w:left="2083" w:hanging="240"/>
      </w:pPr>
      <w:rPr>
        <w:rFonts w:hint="default"/>
        <w:lang w:val="ru-RU" w:eastAsia="en-US" w:bidi="ar-SA"/>
      </w:rPr>
    </w:lvl>
    <w:lvl w:ilvl="2" w:tplc="718200C0">
      <w:numFmt w:val="bullet"/>
      <w:lvlText w:val="•"/>
      <w:lvlJc w:val="left"/>
      <w:pPr>
        <w:ind w:left="2986" w:hanging="240"/>
      </w:pPr>
      <w:rPr>
        <w:rFonts w:hint="default"/>
        <w:lang w:val="ru-RU" w:eastAsia="en-US" w:bidi="ar-SA"/>
      </w:rPr>
    </w:lvl>
    <w:lvl w:ilvl="3" w:tplc="44B64820">
      <w:numFmt w:val="bullet"/>
      <w:lvlText w:val="•"/>
      <w:lvlJc w:val="left"/>
      <w:pPr>
        <w:ind w:left="3889" w:hanging="240"/>
      </w:pPr>
      <w:rPr>
        <w:rFonts w:hint="default"/>
        <w:lang w:val="ru-RU" w:eastAsia="en-US" w:bidi="ar-SA"/>
      </w:rPr>
    </w:lvl>
    <w:lvl w:ilvl="4" w:tplc="6874BD3C">
      <w:numFmt w:val="bullet"/>
      <w:lvlText w:val="•"/>
      <w:lvlJc w:val="left"/>
      <w:pPr>
        <w:ind w:left="4792" w:hanging="240"/>
      </w:pPr>
      <w:rPr>
        <w:rFonts w:hint="default"/>
        <w:lang w:val="ru-RU" w:eastAsia="en-US" w:bidi="ar-SA"/>
      </w:rPr>
    </w:lvl>
    <w:lvl w:ilvl="5" w:tplc="59E877EC">
      <w:numFmt w:val="bullet"/>
      <w:lvlText w:val="•"/>
      <w:lvlJc w:val="left"/>
      <w:pPr>
        <w:ind w:left="5695" w:hanging="240"/>
      </w:pPr>
      <w:rPr>
        <w:rFonts w:hint="default"/>
        <w:lang w:val="ru-RU" w:eastAsia="en-US" w:bidi="ar-SA"/>
      </w:rPr>
    </w:lvl>
    <w:lvl w:ilvl="6" w:tplc="15C80F36">
      <w:numFmt w:val="bullet"/>
      <w:lvlText w:val="•"/>
      <w:lvlJc w:val="left"/>
      <w:pPr>
        <w:ind w:left="6598" w:hanging="240"/>
      </w:pPr>
      <w:rPr>
        <w:rFonts w:hint="default"/>
        <w:lang w:val="ru-RU" w:eastAsia="en-US" w:bidi="ar-SA"/>
      </w:rPr>
    </w:lvl>
    <w:lvl w:ilvl="7" w:tplc="1108E46C">
      <w:numFmt w:val="bullet"/>
      <w:lvlText w:val="•"/>
      <w:lvlJc w:val="left"/>
      <w:pPr>
        <w:ind w:left="7501" w:hanging="240"/>
      </w:pPr>
      <w:rPr>
        <w:rFonts w:hint="default"/>
        <w:lang w:val="ru-RU" w:eastAsia="en-US" w:bidi="ar-SA"/>
      </w:rPr>
    </w:lvl>
    <w:lvl w:ilvl="8" w:tplc="85707CBC">
      <w:numFmt w:val="bullet"/>
      <w:lvlText w:val="•"/>
      <w:lvlJc w:val="left"/>
      <w:pPr>
        <w:ind w:left="8404" w:hanging="240"/>
      </w:pPr>
      <w:rPr>
        <w:rFonts w:hint="default"/>
        <w:lang w:val="ru-RU" w:eastAsia="en-US" w:bidi="ar-SA"/>
      </w:rPr>
    </w:lvl>
  </w:abstractNum>
  <w:abstractNum w:abstractNumId="220">
    <w:nsid w:val="4E36230C"/>
    <w:multiLevelType w:val="hybridMultilevel"/>
    <w:tmpl w:val="55D8A7B4"/>
    <w:lvl w:ilvl="0" w:tplc="26FCD576">
      <w:start w:val="1"/>
      <w:numFmt w:val="decimal"/>
      <w:lvlText w:val="%1."/>
      <w:lvlJc w:val="left"/>
      <w:pPr>
        <w:ind w:left="950" w:hanging="3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8EA30E2">
      <w:numFmt w:val="bullet"/>
      <w:lvlText w:val="•"/>
      <w:lvlJc w:val="left"/>
      <w:pPr>
        <w:ind w:left="1885" w:hanging="380"/>
      </w:pPr>
      <w:rPr>
        <w:rFonts w:hint="default"/>
        <w:lang w:val="ru-RU" w:eastAsia="en-US" w:bidi="ar-SA"/>
      </w:rPr>
    </w:lvl>
    <w:lvl w:ilvl="2" w:tplc="D8A492E6">
      <w:numFmt w:val="bullet"/>
      <w:lvlText w:val="•"/>
      <w:lvlJc w:val="left"/>
      <w:pPr>
        <w:ind w:left="2810" w:hanging="380"/>
      </w:pPr>
      <w:rPr>
        <w:rFonts w:hint="default"/>
        <w:lang w:val="ru-RU" w:eastAsia="en-US" w:bidi="ar-SA"/>
      </w:rPr>
    </w:lvl>
    <w:lvl w:ilvl="3" w:tplc="1F7A144C">
      <w:numFmt w:val="bullet"/>
      <w:lvlText w:val="•"/>
      <w:lvlJc w:val="left"/>
      <w:pPr>
        <w:ind w:left="3735" w:hanging="380"/>
      </w:pPr>
      <w:rPr>
        <w:rFonts w:hint="default"/>
        <w:lang w:val="ru-RU" w:eastAsia="en-US" w:bidi="ar-SA"/>
      </w:rPr>
    </w:lvl>
    <w:lvl w:ilvl="4" w:tplc="1700AB3E">
      <w:numFmt w:val="bullet"/>
      <w:lvlText w:val="•"/>
      <w:lvlJc w:val="left"/>
      <w:pPr>
        <w:ind w:left="4660" w:hanging="380"/>
      </w:pPr>
      <w:rPr>
        <w:rFonts w:hint="default"/>
        <w:lang w:val="ru-RU" w:eastAsia="en-US" w:bidi="ar-SA"/>
      </w:rPr>
    </w:lvl>
    <w:lvl w:ilvl="5" w:tplc="DD14D882">
      <w:numFmt w:val="bullet"/>
      <w:lvlText w:val="•"/>
      <w:lvlJc w:val="left"/>
      <w:pPr>
        <w:ind w:left="5585" w:hanging="380"/>
      </w:pPr>
      <w:rPr>
        <w:rFonts w:hint="default"/>
        <w:lang w:val="ru-RU" w:eastAsia="en-US" w:bidi="ar-SA"/>
      </w:rPr>
    </w:lvl>
    <w:lvl w:ilvl="6" w:tplc="8200B9AE">
      <w:numFmt w:val="bullet"/>
      <w:lvlText w:val="•"/>
      <w:lvlJc w:val="left"/>
      <w:pPr>
        <w:ind w:left="6510" w:hanging="380"/>
      </w:pPr>
      <w:rPr>
        <w:rFonts w:hint="default"/>
        <w:lang w:val="ru-RU" w:eastAsia="en-US" w:bidi="ar-SA"/>
      </w:rPr>
    </w:lvl>
    <w:lvl w:ilvl="7" w:tplc="C4348AA8">
      <w:numFmt w:val="bullet"/>
      <w:lvlText w:val="•"/>
      <w:lvlJc w:val="left"/>
      <w:pPr>
        <w:ind w:left="7435" w:hanging="380"/>
      </w:pPr>
      <w:rPr>
        <w:rFonts w:hint="default"/>
        <w:lang w:val="ru-RU" w:eastAsia="en-US" w:bidi="ar-SA"/>
      </w:rPr>
    </w:lvl>
    <w:lvl w:ilvl="8" w:tplc="D63098AC">
      <w:numFmt w:val="bullet"/>
      <w:lvlText w:val="•"/>
      <w:lvlJc w:val="left"/>
      <w:pPr>
        <w:ind w:left="8360" w:hanging="380"/>
      </w:pPr>
      <w:rPr>
        <w:rFonts w:hint="default"/>
        <w:lang w:val="ru-RU" w:eastAsia="en-US" w:bidi="ar-SA"/>
      </w:rPr>
    </w:lvl>
  </w:abstractNum>
  <w:abstractNum w:abstractNumId="221">
    <w:nsid w:val="4E5266D2"/>
    <w:multiLevelType w:val="hybridMultilevel"/>
    <w:tmpl w:val="B0621BCC"/>
    <w:lvl w:ilvl="0" w:tplc="E2C09EAC">
      <w:start w:val="1"/>
      <w:numFmt w:val="decimal"/>
      <w:lvlText w:val="%1."/>
      <w:lvlJc w:val="left"/>
      <w:pPr>
        <w:ind w:left="230" w:hanging="3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02AABD0">
      <w:numFmt w:val="bullet"/>
      <w:lvlText w:val="-"/>
      <w:lvlJc w:val="left"/>
      <w:pPr>
        <w:ind w:left="230"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2" w:tplc="C6CE7702">
      <w:numFmt w:val="bullet"/>
      <w:lvlText w:val="•"/>
      <w:lvlJc w:val="left"/>
      <w:pPr>
        <w:ind w:left="2234" w:hanging="380"/>
      </w:pPr>
      <w:rPr>
        <w:rFonts w:hint="default"/>
        <w:lang w:val="ru-RU" w:eastAsia="en-US" w:bidi="ar-SA"/>
      </w:rPr>
    </w:lvl>
    <w:lvl w:ilvl="3" w:tplc="E564E88E">
      <w:numFmt w:val="bullet"/>
      <w:lvlText w:val="•"/>
      <w:lvlJc w:val="left"/>
      <w:pPr>
        <w:ind w:left="3231" w:hanging="380"/>
      </w:pPr>
      <w:rPr>
        <w:rFonts w:hint="default"/>
        <w:lang w:val="ru-RU" w:eastAsia="en-US" w:bidi="ar-SA"/>
      </w:rPr>
    </w:lvl>
    <w:lvl w:ilvl="4" w:tplc="3338730A">
      <w:numFmt w:val="bullet"/>
      <w:lvlText w:val="•"/>
      <w:lvlJc w:val="left"/>
      <w:pPr>
        <w:ind w:left="4228" w:hanging="380"/>
      </w:pPr>
      <w:rPr>
        <w:rFonts w:hint="default"/>
        <w:lang w:val="ru-RU" w:eastAsia="en-US" w:bidi="ar-SA"/>
      </w:rPr>
    </w:lvl>
    <w:lvl w:ilvl="5" w:tplc="E23E1054">
      <w:numFmt w:val="bullet"/>
      <w:lvlText w:val="•"/>
      <w:lvlJc w:val="left"/>
      <w:pPr>
        <w:ind w:left="5225" w:hanging="380"/>
      </w:pPr>
      <w:rPr>
        <w:rFonts w:hint="default"/>
        <w:lang w:val="ru-RU" w:eastAsia="en-US" w:bidi="ar-SA"/>
      </w:rPr>
    </w:lvl>
    <w:lvl w:ilvl="6" w:tplc="AE7A3062">
      <w:numFmt w:val="bullet"/>
      <w:lvlText w:val="•"/>
      <w:lvlJc w:val="left"/>
      <w:pPr>
        <w:ind w:left="6222" w:hanging="380"/>
      </w:pPr>
      <w:rPr>
        <w:rFonts w:hint="default"/>
        <w:lang w:val="ru-RU" w:eastAsia="en-US" w:bidi="ar-SA"/>
      </w:rPr>
    </w:lvl>
    <w:lvl w:ilvl="7" w:tplc="9E8015FA">
      <w:numFmt w:val="bullet"/>
      <w:lvlText w:val="•"/>
      <w:lvlJc w:val="left"/>
      <w:pPr>
        <w:ind w:left="7219" w:hanging="380"/>
      </w:pPr>
      <w:rPr>
        <w:rFonts w:hint="default"/>
        <w:lang w:val="ru-RU" w:eastAsia="en-US" w:bidi="ar-SA"/>
      </w:rPr>
    </w:lvl>
    <w:lvl w:ilvl="8" w:tplc="7B6692CE">
      <w:numFmt w:val="bullet"/>
      <w:lvlText w:val="•"/>
      <w:lvlJc w:val="left"/>
      <w:pPr>
        <w:ind w:left="8216" w:hanging="380"/>
      </w:pPr>
      <w:rPr>
        <w:rFonts w:hint="default"/>
        <w:lang w:val="ru-RU" w:eastAsia="en-US" w:bidi="ar-SA"/>
      </w:rPr>
    </w:lvl>
  </w:abstractNum>
  <w:abstractNum w:abstractNumId="222">
    <w:nsid w:val="4EA30871"/>
    <w:multiLevelType w:val="hybridMultilevel"/>
    <w:tmpl w:val="247C2370"/>
    <w:lvl w:ilvl="0" w:tplc="CFA6BB04">
      <w:numFmt w:val="bullet"/>
      <w:lvlText w:val="-"/>
      <w:lvlJc w:val="left"/>
      <w:pPr>
        <w:ind w:left="24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2985D4C">
      <w:numFmt w:val="bullet"/>
      <w:lvlText w:val="•"/>
      <w:lvlJc w:val="left"/>
      <w:pPr>
        <w:ind w:left="838" w:hanging="140"/>
      </w:pPr>
      <w:rPr>
        <w:rFonts w:hint="default"/>
        <w:lang w:val="ru-RU" w:eastAsia="en-US" w:bidi="ar-SA"/>
      </w:rPr>
    </w:lvl>
    <w:lvl w:ilvl="2" w:tplc="847AB1D4">
      <w:numFmt w:val="bullet"/>
      <w:lvlText w:val="•"/>
      <w:lvlJc w:val="left"/>
      <w:pPr>
        <w:ind w:left="1437" w:hanging="140"/>
      </w:pPr>
      <w:rPr>
        <w:rFonts w:hint="default"/>
        <w:lang w:val="ru-RU" w:eastAsia="en-US" w:bidi="ar-SA"/>
      </w:rPr>
    </w:lvl>
    <w:lvl w:ilvl="3" w:tplc="B62C659C">
      <w:numFmt w:val="bullet"/>
      <w:lvlText w:val="•"/>
      <w:lvlJc w:val="left"/>
      <w:pPr>
        <w:ind w:left="2036" w:hanging="140"/>
      </w:pPr>
      <w:rPr>
        <w:rFonts w:hint="default"/>
        <w:lang w:val="ru-RU" w:eastAsia="en-US" w:bidi="ar-SA"/>
      </w:rPr>
    </w:lvl>
    <w:lvl w:ilvl="4" w:tplc="70AABCBE">
      <w:numFmt w:val="bullet"/>
      <w:lvlText w:val="•"/>
      <w:lvlJc w:val="left"/>
      <w:pPr>
        <w:ind w:left="2635" w:hanging="140"/>
      </w:pPr>
      <w:rPr>
        <w:rFonts w:hint="default"/>
        <w:lang w:val="ru-RU" w:eastAsia="en-US" w:bidi="ar-SA"/>
      </w:rPr>
    </w:lvl>
    <w:lvl w:ilvl="5" w:tplc="546AB910">
      <w:numFmt w:val="bullet"/>
      <w:lvlText w:val="•"/>
      <w:lvlJc w:val="left"/>
      <w:pPr>
        <w:ind w:left="3234" w:hanging="140"/>
      </w:pPr>
      <w:rPr>
        <w:rFonts w:hint="default"/>
        <w:lang w:val="ru-RU" w:eastAsia="en-US" w:bidi="ar-SA"/>
      </w:rPr>
    </w:lvl>
    <w:lvl w:ilvl="6" w:tplc="0FFE05A0">
      <w:numFmt w:val="bullet"/>
      <w:lvlText w:val="•"/>
      <w:lvlJc w:val="left"/>
      <w:pPr>
        <w:ind w:left="3833" w:hanging="140"/>
      </w:pPr>
      <w:rPr>
        <w:rFonts w:hint="default"/>
        <w:lang w:val="ru-RU" w:eastAsia="en-US" w:bidi="ar-SA"/>
      </w:rPr>
    </w:lvl>
    <w:lvl w:ilvl="7" w:tplc="117284B0">
      <w:numFmt w:val="bullet"/>
      <w:lvlText w:val="•"/>
      <w:lvlJc w:val="left"/>
      <w:pPr>
        <w:ind w:left="4432" w:hanging="140"/>
      </w:pPr>
      <w:rPr>
        <w:rFonts w:hint="default"/>
        <w:lang w:val="ru-RU" w:eastAsia="en-US" w:bidi="ar-SA"/>
      </w:rPr>
    </w:lvl>
    <w:lvl w:ilvl="8" w:tplc="D0D2A89C">
      <w:numFmt w:val="bullet"/>
      <w:lvlText w:val="•"/>
      <w:lvlJc w:val="left"/>
      <w:pPr>
        <w:ind w:left="5031" w:hanging="140"/>
      </w:pPr>
      <w:rPr>
        <w:rFonts w:hint="default"/>
        <w:lang w:val="ru-RU" w:eastAsia="en-US" w:bidi="ar-SA"/>
      </w:rPr>
    </w:lvl>
  </w:abstractNum>
  <w:abstractNum w:abstractNumId="223">
    <w:nsid w:val="4F0E027D"/>
    <w:multiLevelType w:val="hybridMultilevel"/>
    <w:tmpl w:val="384C11C4"/>
    <w:lvl w:ilvl="0" w:tplc="C91CD04A">
      <w:numFmt w:val="bullet"/>
      <w:lvlText w:val=""/>
      <w:lvlJc w:val="left"/>
      <w:pPr>
        <w:ind w:left="472" w:hanging="360"/>
      </w:pPr>
      <w:rPr>
        <w:rFonts w:ascii="Symbol" w:eastAsia="Symbol" w:hAnsi="Symbol" w:cs="Symbol" w:hint="default"/>
        <w:b w:val="0"/>
        <w:bCs w:val="0"/>
        <w:i w:val="0"/>
        <w:iCs w:val="0"/>
        <w:spacing w:val="0"/>
        <w:w w:val="100"/>
        <w:sz w:val="24"/>
        <w:szCs w:val="24"/>
        <w:lang w:val="ru-RU" w:eastAsia="en-US" w:bidi="ar-SA"/>
      </w:rPr>
    </w:lvl>
    <w:lvl w:ilvl="1" w:tplc="66925554">
      <w:numFmt w:val="bullet"/>
      <w:lvlText w:val="•"/>
      <w:lvlJc w:val="left"/>
      <w:pPr>
        <w:ind w:left="762" w:hanging="360"/>
      </w:pPr>
      <w:rPr>
        <w:rFonts w:hint="default"/>
        <w:lang w:val="ru-RU" w:eastAsia="en-US" w:bidi="ar-SA"/>
      </w:rPr>
    </w:lvl>
    <w:lvl w:ilvl="2" w:tplc="D5EAEC8C">
      <w:numFmt w:val="bullet"/>
      <w:lvlText w:val="•"/>
      <w:lvlJc w:val="left"/>
      <w:pPr>
        <w:ind w:left="1044" w:hanging="360"/>
      </w:pPr>
      <w:rPr>
        <w:rFonts w:hint="default"/>
        <w:lang w:val="ru-RU" w:eastAsia="en-US" w:bidi="ar-SA"/>
      </w:rPr>
    </w:lvl>
    <w:lvl w:ilvl="3" w:tplc="6ABADFC2">
      <w:numFmt w:val="bullet"/>
      <w:lvlText w:val="•"/>
      <w:lvlJc w:val="left"/>
      <w:pPr>
        <w:ind w:left="1326" w:hanging="360"/>
      </w:pPr>
      <w:rPr>
        <w:rFonts w:hint="default"/>
        <w:lang w:val="ru-RU" w:eastAsia="en-US" w:bidi="ar-SA"/>
      </w:rPr>
    </w:lvl>
    <w:lvl w:ilvl="4" w:tplc="92122D94">
      <w:numFmt w:val="bullet"/>
      <w:lvlText w:val="•"/>
      <w:lvlJc w:val="left"/>
      <w:pPr>
        <w:ind w:left="1608" w:hanging="360"/>
      </w:pPr>
      <w:rPr>
        <w:rFonts w:hint="default"/>
        <w:lang w:val="ru-RU" w:eastAsia="en-US" w:bidi="ar-SA"/>
      </w:rPr>
    </w:lvl>
    <w:lvl w:ilvl="5" w:tplc="F6EC5D18">
      <w:numFmt w:val="bullet"/>
      <w:lvlText w:val="•"/>
      <w:lvlJc w:val="left"/>
      <w:pPr>
        <w:ind w:left="1890" w:hanging="360"/>
      </w:pPr>
      <w:rPr>
        <w:rFonts w:hint="default"/>
        <w:lang w:val="ru-RU" w:eastAsia="en-US" w:bidi="ar-SA"/>
      </w:rPr>
    </w:lvl>
    <w:lvl w:ilvl="6" w:tplc="E0FCCED4">
      <w:numFmt w:val="bullet"/>
      <w:lvlText w:val="•"/>
      <w:lvlJc w:val="left"/>
      <w:pPr>
        <w:ind w:left="2172" w:hanging="360"/>
      </w:pPr>
      <w:rPr>
        <w:rFonts w:hint="default"/>
        <w:lang w:val="ru-RU" w:eastAsia="en-US" w:bidi="ar-SA"/>
      </w:rPr>
    </w:lvl>
    <w:lvl w:ilvl="7" w:tplc="335CD8EA">
      <w:numFmt w:val="bullet"/>
      <w:lvlText w:val="•"/>
      <w:lvlJc w:val="left"/>
      <w:pPr>
        <w:ind w:left="2454" w:hanging="360"/>
      </w:pPr>
      <w:rPr>
        <w:rFonts w:hint="default"/>
        <w:lang w:val="ru-RU" w:eastAsia="en-US" w:bidi="ar-SA"/>
      </w:rPr>
    </w:lvl>
    <w:lvl w:ilvl="8" w:tplc="2814E604">
      <w:numFmt w:val="bullet"/>
      <w:lvlText w:val="•"/>
      <w:lvlJc w:val="left"/>
      <w:pPr>
        <w:ind w:left="2736" w:hanging="360"/>
      </w:pPr>
      <w:rPr>
        <w:rFonts w:hint="default"/>
        <w:lang w:val="ru-RU" w:eastAsia="en-US" w:bidi="ar-SA"/>
      </w:rPr>
    </w:lvl>
  </w:abstractNum>
  <w:abstractNum w:abstractNumId="224">
    <w:nsid w:val="50B15485"/>
    <w:multiLevelType w:val="hybridMultilevel"/>
    <w:tmpl w:val="6F628B00"/>
    <w:lvl w:ilvl="0" w:tplc="ECE46796">
      <w:start w:val="1"/>
      <w:numFmt w:val="decimal"/>
      <w:lvlText w:val="%1)"/>
      <w:lvlJc w:val="left"/>
      <w:pPr>
        <w:ind w:left="230" w:hanging="331"/>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40186966">
      <w:numFmt w:val="bullet"/>
      <w:lvlText w:val="•"/>
      <w:lvlJc w:val="left"/>
      <w:pPr>
        <w:ind w:left="1237" w:hanging="331"/>
      </w:pPr>
      <w:rPr>
        <w:rFonts w:hint="default"/>
        <w:lang w:val="ru-RU" w:eastAsia="en-US" w:bidi="ar-SA"/>
      </w:rPr>
    </w:lvl>
    <w:lvl w:ilvl="2" w:tplc="02247676">
      <w:numFmt w:val="bullet"/>
      <w:lvlText w:val="•"/>
      <w:lvlJc w:val="left"/>
      <w:pPr>
        <w:ind w:left="2234" w:hanging="331"/>
      </w:pPr>
      <w:rPr>
        <w:rFonts w:hint="default"/>
        <w:lang w:val="ru-RU" w:eastAsia="en-US" w:bidi="ar-SA"/>
      </w:rPr>
    </w:lvl>
    <w:lvl w:ilvl="3" w:tplc="2DA43D64">
      <w:numFmt w:val="bullet"/>
      <w:lvlText w:val="•"/>
      <w:lvlJc w:val="left"/>
      <w:pPr>
        <w:ind w:left="3231" w:hanging="331"/>
      </w:pPr>
      <w:rPr>
        <w:rFonts w:hint="default"/>
        <w:lang w:val="ru-RU" w:eastAsia="en-US" w:bidi="ar-SA"/>
      </w:rPr>
    </w:lvl>
    <w:lvl w:ilvl="4" w:tplc="73B8FA74">
      <w:numFmt w:val="bullet"/>
      <w:lvlText w:val="•"/>
      <w:lvlJc w:val="left"/>
      <w:pPr>
        <w:ind w:left="4228" w:hanging="331"/>
      </w:pPr>
      <w:rPr>
        <w:rFonts w:hint="default"/>
        <w:lang w:val="ru-RU" w:eastAsia="en-US" w:bidi="ar-SA"/>
      </w:rPr>
    </w:lvl>
    <w:lvl w:ilvl="5" w:tplc="C804D826">
      <w:numFmt w:val="bullet"/>
      <w:lvlText w:val="•"/>
      <w:lvlJc w:val="left"/>
      <w:pPr>
        <w:ind w:left="5225" w:hanging="331"/>
      </w:pPr>
      <w:rPr>
        <w:rFonts w:hint="default"/>
        <w:lang w:val="ru-RU" w:eastAsia="en-US" w:bidi="ar-SA"/>
      </w:rPr>
    </w:lvl>
    <w:lvl w:ilvl="6" w:tplc="BB6E0876">
      <w:numFmt w:val="bullet"/>
      <w:lvlText w:val="•"/>
      <w:lvlJc w:val="left"/>
      <w:pPr>
        <w:ind w:left="6222" w:hanging="331"/>
      </w:pPr>
      <w:rPr>
        <w:rFonts w:hint="default"/>
        <w:lang w:val="ru-RU" w:eastAsia="en-US" w:bidi="ar-SA"/>
      </w:rPr>
    </w:lvl>
    <w:lvl w:ilvl="7" w:tplc="1044876C">
      <w:numFmt w:val="bullet"/>
      <w:lvlText w:val="•"/>
      <w:lvlJc w:val="left"/>
      <w:pPr>
        <w:ind w:left="7219" w:hanging="331"/>
      </w:pPr>
      <w:rPr>
        <w:rFonts w:hint="default"/>
        <w:lang w:val="ru-RU" w:eastAsia="en-US" w:bidi="ar-SA"/>
      </w:rPr>
    </w:lvl>
    <w:lvl w:ilvl="8" w:tplc="CC707A52">
      <w:numFmt w:val="bullet"/>
      <w:lvlText w:val="•"/>
      <w:lvlJc w:val="left"/>
      <w:pPr>
        <w:ind w:left="8216" w:hanging="331"/>
      </w:pPr>
      <w:rPr>
        <w:rFonts w:hint="default"/>
        <w:lang w:val="ru-RU" w:eastAsia="en-US" w:bidi="ar-SA"/>
      </w:rPr>
    </w:lvl>
  </w:abstractNum>
  <w:abstractNum w:abstractNumId="225">
    <w:nsid w:val="50E651E8"/>
    <w:multiLevelType w:val="hybridMultilevel"/>
    <w:tmpl w:val="0C2EA1EC"/>
    <w:lvl w:ilvl="0" w:tplc="503A1F0A">
      <w:start w:val="1"/>
      <w:numFmt w:val="decimal"/>
      <w:lvlText w:val="%1)"/>
      <w:lvlJc w:val="left"/>
      <w:pPr>
        <w:ind w:left="119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E54BD34">
      <w:numFmt w:val="bullet"/>
      <w:lvlText w:val="•"/>
      <w:lvlJc w:val="left"/>
      <w:pPr>
        <w:ind w:left="2101" w:hanging="260"/>
      </w:pPr>
      <w:rPr>
        <w:rFonts w:hint="default"/>
        <w:lang w:val="ru-RU" w:eastAsia="en-US" w:bidi="ar-SA"/>
      </w:rPr>
    </w:lvl>
    <w:lvl w:ilvl="2" w:tplc="0114D020">
      <w:numFmt w:val="bullet"/>
      <w:lvlText w:val="•"/>
      <w:lvlJc w:val="left"/>
      <w:pPr>
        <w:ind w:left="3002" w:hanging="260"/>
      </w:pPr>
      <w:rPr>
        <w:rFonts w:hint="default"/>
        <w:lang w:val="ru-RU" w:eastAsia="en-US" w:bidi="ar-SA"/>
      </w:rPr>
    </w:lvl>
    <w:lvl w:ilvl="3" w:tplc="08ECA710">
      <w:numFmt w:val="bullet"/>
      <w:lvlText w:val="•"/>
      <w:lvlJc w:val="left"/>
      <w:pPr>
        <w:ind w:left="3903" w:hanging="260"/>
      </w:pPr>
      <w:rPr>
        <w:rFonts w:hint="default"/>
        <w:lang w:val="ru-RU" w:eastAsia="en-US" w:bidi="ar-SA"/>
      </w:rPr>
    </w:lvl>
    <w:lvl w:ilvl="4" w:tplc="8DD833FE">
      <w:numFmt w:val="bullet"/>
      <w:lvlText w:val="•"/>
      <w:lvlJc w:val="left"/>
      <w:pPr>
        <w:ind w:left="4804" w:hanging="260"/>
      </w:pPr>
      <w:rPr>
        <w:rFonts w:hint="default"/>
        <w:lang w:val="ru-RU" w:eastAsia="en-US" w:bidi="ar-SA"/>
      </w:rPr>
    </w:lvl>
    <w:lvl w:ilvl="5" w:tplc="104C8166">
      <w:numFmt w:val="bullet"/>
      <w:lvlText w:val="•"/>
      <w:lvlJc w:val="left"/>
      <w:pPr>
        <w:ind w:left="5705" w:hanging="260"/>
      </w:pPr>
      <w:rPr>
        <w:rFonts w:hint="default"/>
        <w:lang w:val="ru-RU" w:eastAsia="en-US" w:bidi="ar-SA"/>
      </w:rPr>
    </w:lvl>
    <w:lvl w:ilvl="6" w:tplc="9BC2CE5E">
      <w:numFmt w:val="bullet"/>
      <w:lvlText w:val="•"/>
      <w:lvlJc w:val="left"/>
      <w:pPr>
        <w:ind w:left="6606" w:hanging="260"/>
      </w:pPr>
      <w:rPr>
        <w:rFonts w:hint="default"/>
        <w:lang w:val="ru-RU" w:eastAsia="en-US" w:bidi="ar-SA"/>
      </w:rPr>
    </w:lvl>
    <w:lvl w:ilvl="7" w:tplc="8FC04E50">
      <w:numFmt w:val="bullet"/>
      <w:lvlText w:val="•"/>
      <w:lvlJc w:val="left"/>
      <w:pPr>
        <w:ind w:left="7507" w:hanging="260"/>
      </w:pPr>
      <w:rPr>
        <w:rFonts w:hint="default"/>
        <w:lang w:val="ru-RU" w:eastAsia="en-US" w:bidi="ar-SA"/>
      </w:rPr>
    </w:lvl>
    <w:lvl w:ilvl="8" w:tplc="D8F248CE">
      <w:numFmt w:val="bullet"/>
      <w:lvlText w:val="•"/>
      <w:lvlJc w:val="left"/>
      <w:pPr>
        <w:ind w:left="8408" w:hanging="260"/>
      </w:pPr>
      <w:rPr>
        <w:rFonts w:hint="default"/>
        <w:lang w:val="ru-RU" w:eastAsia="en-US" w:bidi="ar-SA"/>
      </w:rPr>
    </w:lvl>
  </w:abstractNum>
  <w:abstractNum w:abstractNumId="226">
    <w:nsid w:val="511D14EC"/>
    <w:multiLevelType w:val="hybridMultilevel"/>
    <w:tmpl w:val="BFB8A0E6"/>
    <w:lvl w:ilvl="0" w:tplc="08BA118E">
      <w:start w:val="1"/>
      <w:numFmt w:val="decimal"/>
      <w:lvlText w:val="%1)"/>
      <w:lvlJc w:val="left"/>
      <w:pPr>
        <w:ind w:left="1223" w:hanging="2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7560AE2">
      <w:numFmt w:val="bullet"/>
      <w:lvlText w:val="•"/>
      <w:lvlJc w:val="left"/>
      <w:pPr>
        <w:ind w:left="2119" w:hanging="286"/>
      </w:pPr>
      <w:rPr>
        <w:rFonts w:hint="default"/>
        <w:lang w:val="ru-RU" w:eastAsia="en-US" w:bidi="ar-SA"/>
      </w:rPr>
    </w:lvl>
    <w:lvl w:ilvl="2" w:tplc="E124DE0A">
      <w:numFmt w:val="bullet"/>
      <w:lvlText w:val="•"/>
      <w:lvlJc w:val="left"/>
      <w:pPr>
        <w:ind w:left="3018" w:hanging="286"/>
      </w:pPr>
      <w:rPr>
        <w:rFonts w:hint="default"/>
        <w:lang w:val="ru-RU" w:eastAsia="en-US" w:bidi="ar-SA"/>
      </w:rPr>
    </w:lvl>
    <w:lvl w:ilvl="3" w:tplc="BE069AF4">
      <w:numFmt w:val="bullet"/>
      <w:lvlText w:val="•"/>
      <w:lvlJc w:val="left"/>
      <w:pPr>
        <w:ind w:left="3917" w:hanging="286"/>
      </w:pPr>
      <w:rPr>
        <w:rFonts w:hint="default"/>
        <w:lang w:val="ru-RU" w:eastAsia="en-US" w:bidi="ar-SA"/>
      </w:rPr>
    </w:lvl>
    <w:lvl w:ilvl="4" w:tplc="EAB605A0">
      <w:numFmt w:val="bullet"/>
      <w:lvlText w:val="•"/>
      <w:lvlJc w:val="left"/>
      <w:pPr>
        <w:ind w:left="4816" w:hanging="286"/>
      </w:pPr>
      <w:rPr>
        <w:rFonts w:hint="default"/>
        <w:lang w:val="ru-RU" w:eastAsia="en-US" w:bidi="ar-SA"/>
      </w:rPr>
    </w:lvl>
    <w:lvl w:ilvl="5" w:tplc="38E65EA4">
      <w:numFmt w:val="bullet"/>
      <w:lvlText w:val="•"/>
      <w:lvlJc w:val="left"/>
      <w:pPr>
        <w:ind w:left="5715" w:hanging="286"/>
      </w:pPr>
      <w:rPr>
        <w:rFonts w:hint="default"/>
        <w:lang w:val="ru-RU" w:eastAsia="en-US" w:bidi="ar-SA"/>
      </w:rPr>
    </w:lvl>
    <w:lvl w:ilvl="6" w:tplc="0FC8DCBC">
      <w:numFmt w:val="bullet"/>
      <w:lvlText w:val="•"/>
      <w:lvlJc w:val="left"/>
      <w:pPr>
        <w:ind w:left="6614" w:hanging="286"/>
      </w:pPr>
      <w:rPr>
        <w:rFonts w:hint="default"/>
        <w:lang w:val="ru-RU" w:eastAsia="en-US" w:bidi="ar-SA"/>
      </w:rPr>
    </w:lvl>
    <w:lvl w:ilvl="7" w:tplc="D832B08C">
      <w:numFmt w:val="bullet"/>
      <w:lvlText w:val="•"/>
      <w:lvlJc w:val="left"/>
      <w:pPr>
        <w:ind w:left="7513" w:hanging="286"/>
      </w:pPr>
      <w:rPr>
        <w:rFonts w:hint="default"/>
        <w:lang w:val="ru-RU" w:eastAsia="en-US" w:bidi="ar-SA"/>
      </w:rPr>
    </w:lvl>
    <w:lvl w:ilvl="8" w:tplc="66845872">
      <w:numFmt w:val="bullet"/>
      <w:lvlText w:val="•"/>
      <w:lvlJc w:val="left"/>
      <w:pPr>
        <w:ind w:left="8412" w:hanging="286"/>
      </w:pPr>
      <w:rPr>
        <w:rFonts w:hint="default"/>
        <w:lang w:val="ru-RU" w:eastAsia="en-US" w:bidi="ar-SA"/>
      </w:rPr>
    </w:lvl>
  </w:abstractNum>
  <w:abstractNum w:abstractNumId="227">
    <w:nsid w:val="513E0D70"/>
    <w:multiLevelType w:val="hybridMultilevel"/>
    <w:tmpl w:val="8D800CC8"/>
    <w:lvl w:ilvl="0" w:tplc="A9FEE680">
      <w:numFmt w:val="bullet"/>
      <w:lvlText w:val="-"/>
      <w:lvlJc w:val="left"/>
      <w:pPr>
        <w:ind w:left="251"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82B4CC58">
      <w:numFmt w:val="bullet"/>
      <w:lvlText w:val="•"/>
      <w:lvlJc w:val="left"/>
      <w:pPr>
        <w:ind w:left="810" w:hanging="140"/>
      </w:pPr>
      <w:rPr>
        <w:rFonts w:hint="default"/>
        <w:lang w:val="ru-RU" w:eastAsia="en-US" w:bidi="ar-SA"/>
      </w:rPr>
    </w:lvl>
    <w:lvl w:ilvl="2" w:tplc="E44CD7EA">
      <w:numFmt w:val="bullet"/>
      <w:lvlText w:val="•"/>
      <w:lvlJc w:val="left"/>
      <w:pPr>
        <w:ind w:left="1361" w:hanging="140"/>
      </w:pPr>
      <w:rPr>
        <w:rFonts w:hint="default"/>
        <w:lang w:val="ru-RU" w:eastAsia="en-US" w:bidi="ar-SA"/>
      </w:rPr>
    </w:lvl>
    <w:lvl w:ilvl="3" w:tplc="A7E23AF4">
      <w:numFmt w:val="bullet"/>
      <w:lvlText w:val="•"/>
      <w:lvlJc w:val="left"/>
      <w:pPr>
        <w:ind w:left="1912" w:hanging="140"/>
      </w:pPr>
      <w:rPr>
        <w:rFonts w:hint="default"/>
        <w:lang w:val="ru-RU" w:eastAsia="en-US" w:bidi="ar-SA"/>
      </w:rPr>
    </w:lvl>
    <w:lvl w:ilvl="4" w:tplc="35F67AD4">
      <w:numFmt w:val="bullet"/>
      <w:lvlText w:val="•"/>
      <w:lvlJc w:val="left"/>
      <w:pPr>
        <w:ind w:left="2463" w:hanging="140"/>
      </w:pPr>
      <w:rPr>
        <w:rFonts w:hint="default"/>
        <w:lang w:val="ru-RU" w:eastAsia="en-US" w:bidi="ar-SA"/>
      </w:rPr>
    </w:lvl>
    <w:lvl w:ilvl="5" w:tplc="7738FE00">
      <w:numFmt w:val="bullet"/>
      <w:lvlText w:val="•"/>
      <w:lvlJc w:val="left"/>
      <w:pPr>
        <w:ind w:left="3014" w:hanging="140"/>
      </w:pPr>
      <w:rPr>
        <w:rFonts w:hint="default"/>
        <w:lang w:val="ru-RU" w:eastAsia="en-US" w:bidi="ar-SA"/>
      </w:rPr>
    </w:lvl>
    <w:lvl w:ilvl="6" w:tplc="EA50BACA">
      <w:numFmt w:val="bullet"/>
      <w:lvlText w:val="•"/>
      <w:lvlJc w:val="left"/>
      <w:pPr>
        <w:ind w:left="3564" w:hanging="140"/>
      </w:pPr>
      <w:rPr>
        <w:rFonts w:hint="default"/>
        <w:lang w:val="ru-RU" w:eastAsia="en-US" w:bidi="ar-SA"/>
      </w:rPr>
    </w:lvl>
    <w:lvl w:ilvl="7" w:tplc="4FEA2F6A">
      <w:numFmt w:val="bullet"/>
      <w:lvlText w:val="•"/>
      <w:lvlJc w:val="left"/>
      <w:pPr>
        <w:ind w:left="4115" w:hanging="140"/>
      </w:pPr>
      <w:rPr>
        <w:rFonts w:hint="default"/>
        <w:lang w:val="ru-RU" w:eastAsia="en-US" w:bidi="ar-SA"/>
      </w:rPr>
    </w:lvl>
    <w:lvl w:ilvl="8" w:tplc="671ACE26">
      <w:numFmt w:val="bullet"/>
      <w:lvlText w:val="•"/>
      <w:lvlJc w:val="left"/>
      <w:pPr>
        <w:ind w:left="4666" w:hanging="140"/>
      </w:pPr>
      <w:rPr>
        <w:rFonts w:hint="default"/>
        <w:lang w:val="ru-RU" w:eastAsia="en-US" w:bidi="ar-SA"/>
      </w:rPr>
    </w:lvl>
  </w:abstractNum>
  <w:abstractNum w:abstractNumId="228">
    <w:nsid w:val="51432C6E"/>
    <w:multiLevelType w:val="hybridMultilevel"/>
    <w:tmpl w:val="55202B1A"/>
    <w:lvl w:ilvl="0" w:tplc="041C261A">
      <w:numFmt w:val="bullet"/>
      <w:lvlText w:val=""/>
      <w:lvlJc w:val="left"/>
      <w:pPr>
        <w:ind w:left="570" w:hanging="360"/>
      </w:pPr>
      <w:rPr>
        <w:rFonts w:ascii="Symbol" w:eastAsia="Symbol" w:hAnsi="Symbol" w:cs="Symbol" w:hint="default"/>
        <w:b w:val="0"/>
        <w:bCs w:val="0"/>
        <w:i w:val="0"/>
        <w:iCs w:val="0"/>
        <w:spacing w:val="0"/>
        <w:w w:val="100"/>
        <w:sz w:val="24"/>
        <w:szCs w:val="24"/>
        <w:lang w:val="ru-RU" w:eastAsia="en-US" w:bidi="ar-SA"/>
      </w:rPr>
    </w:lvl>
    <w:lvl w:ilvl="1" w:tplc="218ECCEE">
      <w:numFmt w:val="bullet"/>
      <w:lvlText w:val="•"/>
      <w:lvlJc w:val="left"/>
      <w:pPr>
        <w:ind w:left="982" w:hanging="360"/>
      </w:pPr>
      <w:rPr>
        <w:rFonts w:hint="default"/>
        <w:lang w:val="ru-RU" w:eastAsia="en-US" w:bidi="ar-SA"/>
      </w:rPr>
    </w:lvl>
    <w:lvl w:ilvl="2" w:tplc="7E60A33E">
      <w:numFmt w:val="bullet"/>
      <w:lvlText w:val="•"/>
      <w:lvlJc w:val="left"/>
      <w:pPr>
        <w:ind w:left="1385" w:hanging="360"/>
      </w:pPr>
      <w:rPr>
        <w:rFonts w:hint="default"/>
        <w:lang w:val="ru-RU" w:eastAsia="en-US" w:bidi="ar-SA"/>
      </w:rPr>
    </w:lvl>
    <w:lvl w:ilvl="3" w:tplc="1C6CE596">
      <w:numFmt w:val="bullet"/>
      <w:lvlText w:val="•"/>
      <w:lvlJc w:val="left"/>
      <w:pPr>
        <w:ind w:left="1787" w:hanging="360"/>
      </w:pPr>
      <w:rPr>
        <w:rFonts w:hint="default"/>
        <w:lang w:val="ru-RU" w:eastAsia="en-US" w:bidi="ar-SA"/>
      </w:rPr>
    </w:lvl>
    <w:lvl w:ilvl="4" w:tplc="32380AB0">
      <w:numFmt w:val="bullet"/>
      <w:lvlText w:val="•"/>
      <w:lvlJc w:val="left"/>
      <w:pPr>
        <w:ind w:left="2190" w:hanging="360"/>
      </w:pPr>
      <w:rPr>
        <w:rFonts w:hint="default"/>
        <w:lang w:val="ru-RU" w:eastAsia="en-US" w:bidi="ar-SA"/>
      </w:rPr>
    </w:lvl>
    <w:lvl w:ilvl="5" w:tplc="68D416D8">
      <w:numFmt w:val="bullet"/>
      <w:lvlText w:val="•"/>
      <w:lvlJc w:val="left"/>
      <w:pPr>
        <w:ind w:left="2593" w:hanging="360"/>
      </w:pPr>
      <w:rPr>
        <w:rFonts w:hint="default"/>
        <w:lang w:val="ru-RU" w:eastAsia="en-US" w:bidi="ar-SA"/>
      </w:rPr>
    </w:lvl>
    <w:lvl w:ilvl="6" w:tplc="B9F8E0BC">
      <w:numFmt w:val="bullet"/>
      <w:lvlText w:val="•"/>
      <w:lvlJc w:val="left"/>
      <w:pPr>
        <w:ind w:left="2995" w:hanging="360"/>
      </w:pPr>
      <w:rPr>
        <w:rFonts w:hint="default"/>
        <w:lang w:val="ru-RU" w:eastAsia="en-US" w:bidi="ar-SA"/>
      </w:rPr>
    </w:lvl>
    <w:lvl w:ilvl="7" w:tplc="16564386">
      <w:numFmt w:val="bullet"/>
      <w:lvlText w:val="•"/>
      <w:lvlJc w:val="left"/>
      <w:pPr>
        <w:ind w:left="3398" w:hanging="360"/>
      </w:pPr>
      <w:rPr>
        <w:rFonts w:hint="default"/>
        <w:lang w:val="ru-RU" w:eastAsia="en-US" w:bidi="ar-SA"/>
      </w:rPr>
    </w:lvl>
    <w:lvl w:ilvl="8" w:tplc="D3B66EDE">
      <w:numFmt w:val="bullet"/>
      <w:lvlText w:val="•"/>
      <w:lvlJc w:val="left"/>
      <w:pPr>
        <w:ind w:left="3800" w:hanging="360"/>
      </w:pPr>
      <w:rPr>
        <w:rFonts w:hint="default"/>
        <w:lang w:val="ru-RU" w:eastAsia="en-US" w:bidi="ar-SA"/>
      </w:rPr>
    </w:lvl>
  </w:abstractNum>
  <w:abstractNum w:abstractNumId="229">
    <w:nsid w:val="52344C22"/>
    <w:multiLevelType w:val="hybridMultilevel"/>
    <w:tmpl w:val="005AE572"/>
    <w:lvl w:ilvl="0" w:tplc="CEAA0376">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5C6F198">
      <w:numFmt w:val="bullet"/>
      <w:lvlText w:val="•"/>
      <w:lvlJc w:val="left"/>
      <w:pPr>
        <w:ind w:left="1237" w:hanging="240"/>
      </w:pPr>
      <w:rPr>
        <w:rFonts w:hint="default"/>
        <w:lang w:val="ru-RU" w:eastAsia="en-US" w:bidi="ar-SA"/>
      </w:rPr>
    </w:lvl>
    <w:lvl w:ilvl="2" w:tplc="D3AE52A8">
      <w:numFmt w:val="bullet"/>
      <w:lvlText w:val="•"/>
      <w:lvlJc w:val="left"/>
      <w:pPr>
        <w:ind w:left="2234" w:hanging="240"/>
      </w:pPr>
      <w:rPr>
        <w:rFonts w:hint="default"/>
        <w:lang w:val="ru-RU" w:eastAsia="en-US" w:bidi="ar-SA"/>
      </w:rPr>
    </w:lvl>
    <w:lvl w:ilvl="3" w:tplc="49E8B036">
      <w:numFmt w:val="bullet"/>
      <w:lvlText w:val="•"/>
      <w:lvlJc w:val="left"/>
      <w:pPr>
        <w:ind w:left="3231" w:hanging="240"/>
      </w:pPr>
      <w:rPr>
        <w:rFonts w:hint="default"/>
        <w:lang w:val="ru-RU" w:eastAsia="en-US" w:bidi="ar-SA"/>
      </w:rPr>
    </w:lvl>
    <w:lvl w:ilvl="4" w:tplc="7AFC996C">
      <w:numFmt w:val="bullet"/>
      <w:lvlText w:val="•"/>
      <w:lvlJc w:val="left"/>
      <w:pPr>
        <w:ind w:left="4228" w:hanging="240"/>
      </w:pPr>
      <w:rPr>
        <w:rFonts w:hint="default"/>
        <w:lang w:val="ru-RU" w:eastAsia="en-US" w:bidi="ar-SA"/>
      </w:rPr>
    </w:lvl>
    <w:lvl w:ilvl="5" w:tplc="6C1A92A2">
      <w:numFmt w:val="bullet"/>
      <w:lvlText w:val="•"/>
      <w:lvlJc w:val="left"/>
      <w:pPr>
        <w:ind w:left="5225" w:hanging="240"/>
      </w:pPr>
      <w:rPr>
        <w:rFonts w:hint="default"/>
        <w:lang w:val="ru-RU" w:eastAsia="en-US" w:bidi="ar-SA"/>
      </w:rPr>
    </w:lvl>
    <w:lvl w:ilvl="6" w:tplc="D0F83C8A">
      <w:numFmt w:val="bullet"/>
      <w:lvlText w:val="•"/>
      <w:lvlJc w:val="left"/>
      <w:pPr>
        <w:ind w:left="6222" w:hanging="240"/>
      </w:pPr>
      <w:rPr>
        <w:rFonts w:hint="default"/>
        <w:lang w:val="ru-RU" w:eastAsia="en-US" w:bidi="ar-SA"/>
      </w:rPr>
    </w:lvl>
    <w:lvl w:ilvl="7" w:tplc="0B96E00A">
      <w:numFmt w:val="bullet"/>
      <w:lvlText w:val="•"/>
      <w:lvlJc w:val="left"/>
      <w:pPr>
        <w:ind w:left="7219" w:hanging="240"/>
      </w:pPr>
      <w:rPr>
        <w:rFonts w:hint="default"/>
        <w:lang w:val="ru-RU" w:eastAsia="en-US" w:bidi="ar-SA"/>
      </w:rPr>
    </w:lvl>
    <w:lvl w:ilvl="8" w:tplc="8F4E37E0">
      <w:numFmt w:val="bullet"/>
      <w:lvlText w:val="•"/>
      <w:lvlJc w:val="left"/>
      <w:pPr>
        <w:ind w:left="8216" w:hanging="240"/>
      </w:pPr>
      <w:rPr>
        <w:rFonts w:hint="default"/>
        <w:lang w:val="ru-RU" w:eastAsia="en-US" w:bidi="ar-SA"/>
      </w:rPr>
    </w:lvl>
  </w:abstractNum>
  <w:abstractNum w:abstractNumId="230">
    <w:nsid w:val="52BE1835"/>
    <w:multiLevelType w:val="hybridMultilevel"/>
    <w:tmpl w:val="C9FA2562"/>
    <w:lvl w:ilvl="0" w:tplc="7286F812">
      <w:start w:val="1"/>
      <w:numFmt w:val="decimal"/>
      <w:lvlText w:val="%1."/>
      <w:lvlJc w:val="left"/>
      <w:pPr>
        <w:ind w:left="117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6A8934A">
      <w:numFmt w:val="bullet"/>
      <w:lvlText w:val="•"/>
      <w:lvlJc w:val="left"/>
      <w:pPr>
        <w:ind w:left="2083" w:hanging="240"/>
      </w:pPr>
      <w:rPr>
        <w:rFonts w:hint="default"/>
        <w:lang w:val="ru-RU" w:eastAsia="en-US" w:bidi="ar-SA"/>
      </w:rPr>
    </w:lvl>
    <w:lvl w:ilvl="2" w:tplc="0460338E">
      <w:numFmt w:val="bullet"/>
      <w:lvlText w:val="•"/>
      <w:lvlJc w:val="left"/>
      <w:pPr>
        <w:ind w:left="2986" w:hanging="240"/>
      </w:pPr>
      <w:rPr>
        <w:rFonts w:hint="default"/>
        <w:lang w:val="ru-RU" w:eastAsia="en-US" w:bidi="ar-SA"/>
      </w:rPr>
    </w:lvl>
    <w:lvl w:ilvl="3" w:tplc="34E0FD18">
      <w:numFmt w:val="bullet"/>
      <w:lvlText w:val="•"/>
      <w:lvlJc w:val="left"/>
      <w:pPr>
        <w:ind w:left="3889" w:hanging="240"/>
      </w:pPr>
      <w:rPr>
        <w:rFonts w:hint="default"/>
        <w:lang w:val="ru-RU" w:eastAsia="en-US" w:bidi="ar-SA"/>
      </w:rPr>
    </w:lvl>
    <w:lvl w:ilvl="4" w:tplc="08920E5A">
      <w:numFmt w:val="bullet"/>
      <w:lvlText w:val="•"/>
      <w:lvlJc w:val="left"/>
      <w:pPr>
        <w:ind w:left="4792" w:hanging="240"/>
      </w:pPr>
      <w:rPr>
        <w:rFonts w:hint="default"/>
        <w:lang w:val="ru-RU" w:eastAsia="en-US" w:bidi="ar-SA"/>
      </w:rPr>
    </w:lvl>
    <w:lvl w:ilvl="5" w:tplc="E634D6FA">
      <w:numFmt w:val="bullet"/>
      <w:lvlText w:val="•"/>
      <w:lvlJc w:val="left"/>
      <w:pPr>
        <w:ind w:left="5695" w:hanging="240"/>
      </w:pPr>
      <w:rPr>
        <w:rFonts w:hint="default"/>
        <w:lang w:val="ru-RU" w:eastAsia="en-US" w:bidi="ar-SA"/>
      </w:rPr>
    </w:lvl>
    <w:lvl w:ilvl="6" w:tplc="DBDABD26">
      <w:numFmt w:val="bullet"/>
      <w:lvlText w:val="•"/>
      <w:lvlJc w:val="left"/>
      <w:pPr>
        <w:ind w:left="6598" w:hanging="240"/>
      </w:pPr>
      <w:rPr>
        <w:rFonts w:hint="default"/>
        <w:lang w:val="ru-RU" w:eastAsia="en-US" w:bidi="ar-SA"/>
      </w:rPr>
    </w:lvl>
    <w:lvl w:ilvl="7" w:tplc="FA264A1A">
      <w:numFmt w:val="bullet"/>
      <w:lvlText w:val="•"/>
      <w:lvlJc w:val="left"/>
      <w:pPr>
        <w:ind w:left="7501" w:hanging="240"/>
      </w:pPr>
      <w:rPr>
        <w:rFonts w:hint="default"/>
        <w:lang w:val="ru-RU" w:eastAsia="en-US" w:bidi="ar-SA"/>
      </w:rPr>
    </w:lvl>
    <w:lvl w:ilvl="8" w:tplc="5C605DE4">
      <w:numFmt w:val="bullet"/>
      <w:lvlText w:val="•"/>
      <w:lvlJc w:val="left"/>
      <w:pPr>
        <w:ind w:left="8404" w:hanging="240"/>
      </w:pPr>
      <w:rPr>
        <w:rFonts w:hint="default"/>
        <w:lang w:val="ru-RU" w:eastAsia="en-US" w:bidi="ar-SA"/>
      </w:rPr>
    </w:lvl>
  </w:abstractNum>
  <w:abstractNum w:abstractNumId="231">
    <w:nsid w:val="52DE5A87"/>
    <w:multiLevelType w:val="hybridMultilevel"/>
    <w:tmpl w:val="5A862312"/>
    <w:lvl w:ilvl="0" w:tplc="EEBC239E">
      <w:start w:val="1"/>
      <w:numFmt w:val="decimal"/>
      <w:lvlText w:val="%1."/>
      <w:lvlJc w:val="left"/>
      <w:pPr>
        <w:ind w:left="950" w:hanging="380"/>
        <w:jc w:val="right"/>
      </w:pPr>
      <w:rPr>
        <w:rFonts w:hint="default"/>
        <w:spacing w:val="0"/>
        <w:w w:val="88"/>
        <w:lang w:val="ru-RU" w:eastAsia="en-US" w:bidi="ar-SA"/>
      </w:rPr>
    </w:lvl>
    <w:lvl w:ilvl="1" w:tplc="D956535A">
      <w:numFmt w:val="bullet"/>
      <w:lvlText w:val="-"/>
      <w:lvlJc w:val="left"/>
      <w:pPr>
        <w:ind w:left="950"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2" w:tplc="0C740400">
      <w:numFmt w:val="bullet"/>
      <w:lvlText w:val="•"/>
      <w:lvlJc w:val="left"/>
      <w:pPr>
        <w:ind w:left="2810" w:hanging="380"/>
      </w:pPr>
      <w:rPr>
        <w:rFonts w:hint="default"/>
        <w:lang w:val="ru-RU" w:eastAsia="en-US" w:bidi="ar-SA"/>
      </w:rPr>
    </w:lvl>
    <w:lvl w:ilvl="3" w:tplc="EF809EB6">
      <w:numFmt w:val="bullet"/>
      <w:lvlText w:val="•"/>
      <w:lvlJc w:val="left"/>
      <w:pPr>
        <w:ind w:left="3735" w:hanging="380"/>
      </w:pPr>
      <w:rPr>
        <w:rFonts w:hint="default"/>
        <w:lang w:val="ru-RU" w:eastAsia="en-US" w:bidi="ar-SA"/>
      </w:rPr>
    </w:lvl>
    <w:lvl w:ilvl="4" w:tplc="310032A2">
      <w:numFmt w:val="bullet"/>
      <w:lvlText w:val="•"/>
      <w:lvlJc w:val="left"/>
      <w:pPr>
        <w:ind w:left="4660" w:hanging="380"/>
      </w:pPr>
      <w:rPr>
        <w:rFonts w:hint="default"/>
        <w:lang w:val="ru-RU" w:eastAsia="en-US" w:bidi="ar-SA"/>
      </w:rPr>
    </w:lvl>
    <w:lvl w:ilvl="5" w:tplc="D580245C">
      <w:numFmt w:val="bullet"/>
      <w:lvlText w:val="•"/>
      <w:lvlJc w:val="left"/>
      <w:pPr>
        <w:ind w:left="5585" w:hanging="380"/>
      </w:pPr>
      <w:rPr>
        <w:rFonts w:hint="default"/>
        <w:lang w:val="ru-RU" w:eastAsia="en-US" w:bidi="ar-SA"/>
      </w:rPr>
    </w:lvl>
    <w:lvl w:ilvl="6" w:tplc="4D24E824">
      <w:numFmt w:val="bullet"/>
      <w:lvlText w:val="•"/>
      <w:lvlJc w:val="left"/>
      <w:pPr>
        <w:ind w:left="6510" w:hanging="380"/>
      </w:pPr>
      <w:rPr>
        <w:rFonts w:hint="default"/>
        <w:lang w:val="ru-RU" w:eastAsia="en-US" w:bidi="ar-SA"/>
      </w:rPr>
    </w:lvl>
    <w:lvl w:ilvl="7" w:tplc="308E255A">
      <w:numFmt w:val="bullet"/>
      <w:lvlText w:val="•"/>
      <w:lvlJc w:val="left"/>
      <w:pPr>
        <w:ind w:left="7435" w:hanging="380"/>
      </w:pPr>
      <w:rPr>
        <w:rFonts w:hint="default"/>
        <w:lang w:val="ru-RU" w:eastAsia="en-US" w:bidi="ar-SA"/>
      </w:rPr>
    </w:lvl>
    <w:lvl w:ilvl="8" w:tplc="3EE6832C">
      <w:numFmt w:val="bullet"/>
      <w:lvlText w:val="•"/>
      <w:lvlJc w:val="left"/>
      <w:pPr>
        <w:ind w:left="8360" w:hanging="380"/>
      </w:pPr>
      <w:rPr>
        <w:rFonts w:hint="default"/>
        <w:lang w:val="ru-RU" w:eastAsia="en-US" w:bidi="ar-SA"/>
      </w:rPr>
    </w:lvl>
  </w:abstractNum>
  <w:abstractNum w:abstractNumId="232">
    <w:nsid w:val="530D6FA7"/>
    <w:multiLevelType w:val="hybridMultilevel"/>
    <w:tmpl w:val="67D0FA1E"/>
    <w:lvl w:ilvl="0" w:tplc="E80C9DFE">
      <w:numFmt w:val="bullet"/>
      <w:lvlText w:val="—"/>
      <w:lvlJc w:val="left"/>
      <w:pPr>
        <w:ind w:left="112"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C5EEECA0">
      <w:numFmt w:val="bullet"/>
      <w:lvlText w:val="•"/>
      <w:lvlJc w:val="left"/>
      <w:pPr>
        <w:ind w:left="461" w:hanging="300"/>
      </w:pPr>
      <w:rPr>
        <w:rFonts w:hint="default"/>
        <w:lang w:val="ru-RU" w:eastAsia="en-US" w:bidi="ar-SA"/>
      </w:rPr>
    </w:lvl>
    <w:lvl w:ilvl="2" w:tplc="54FCA43C">
      <w:numFmt w:val="bullet"/>
      <w:lvlText w:val="•"/>
      <w:lvlJc w:val="left"/>
      <w:pPr>
        <w:ind w:left="803" w:hanging="300"/>
      </w:pPr>
      <w:rPr>
        <w:rFonts w:hint="default"/>
        <w:lang w:val="ru-RU" w:eastAsia="en-US" w:bidi="ar-SA"/>
      </w:rPr>
    </w:lvl>
    <w:lvl w:ilvl="3" w:tplc="1E1ED32E">
      <w:numFmt w:val="bullet"/>
      <w:lvlText w:val="•"/>
      <w:lvlJc w:val="left"/>
      <w:pPr>
        <w:ind w:left="1144" w:hanging="300"/>
      </w:pPr>
      <w:rPr>
        <w:rFonts w:hint="default"/>
        <w:lang w:val="ru-RU" w:eastAsia="en-US" w:bidi="ar-SA"/>
      </w:rPr>
    </w:lvl>
    <w:lvl w:ilvl="4" w:tplc="3F9A5EF8">
      <w:numFmt w:val="bullet"/>
      <w:lvlText w:val="•"/>
      <w:lvlJc w:val="left"/>
      <w:pPr>
        <w:ind w:left="1486" w:hanging="300"/>
      </w:pPr>
      <w:rPr>
        <w:rFonts w:hint="default"/>
        <w:lang w:val="ru-RU" w:eastAsia="en-US" w:bidi="ar-SA"/>
      </w:rPr>
    </w:lvl>
    <w:lvl w:ilvl="5" w:tplc="EED875DC">
      <w:numFmt w:val="bullet"/>
      <w:lvlText w:val="•"/>
      <w:lvlJc w:val="left"/>
      <w:pPr>
        <w:ind w:left="1828" w:hanging="300"/>
      </w:pPr>
      <w:rPr>
        <w:rFonts w:hint="default"/>
        <w:lang w:val="ru-RU" w:eastAsia="en-US" w:bidi="ar-SA"/>
      </w:rPr>
    </w:lvl>
    <w:lvl w:ilvl="6" w:tplc="17E614F2">
      <w:numFmt w:val="bullet"/>
      <w:lvlText w:val="•"/>
      <w:lvlJc w:val="left"/>
      <w:pPr>
        <w:ind w:left="2169" w:hanging="300"/>
      </w:pPr>
      <w:rPr>
        <w:rFonts w:hint="default"/>
        <w:lang w:val="ru-RU" w:eastAsia="en-US" w:bidi="ar-SA"/>
      </w:rPr>
    </w:lvl>
    <w:lvl w:ilvl="7" w:tplc="10807900">
      <w:numFmt w:val="bullet"/>
      <w:lvlText w:val="•"/>
      <w:lvlJc w:val="left"/>
      <w:pPr>
        <w:ind w:left="2511" w:hanging="300"/>
      </w:pPr>
      <w:rPr>
        <w:rFonts w:hint="default"/>
        <w:lang w:val="ru-RU" w:eastAsia="en-US" w:bidi="ar-SA"/>
      </w:rPr>
    </w:lvl>
    <w:lvl w:ilvl="8" w:tplc="8C30A0BA">
      <w:numFmt w:val="bullet"/>
      <w:lvlText w:val="•"/>
      <w:lvlJc w:val="left"/>
      <w:pPr>
        <w:ind w:left="2852" w:hanging="300"/>
      </w:pPr>
      <w:rPr>
        <w:rFonts w:hint="default"/>
        <w:lang w:val="ru-RU" w:eastAsia="en-US" w:bidi="ar-SA"/>
      </w:rPr>
    </w:lvl>
  </w:abstractNum>
  <w:abstractNum w:abstractNumId="233">
    <w:nsid w:val="532A2B4A"/>
    <w:multiLevelType w:val="hybridMultilevel"/>
    <w:tmpl w:val="E186614A"/>
    <w:lvl w:ilvl="0" w:tplc="C876EB46">
      <w:start w:val="1"/>
      <w:numFmt w:val="decimal"/>
      <w:lvlText w:val="%1."/>
      <w:lvlJc w:val="left"/>
      <w:pPr>
        <w:ind w:left="117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BEE56EA">
      <w:numFmt w:val="bullet"/>
      <w:lvlText w:val="•"/>
      <w:lvlJc w:val="left"/>
      <w:pPr>
        <w:ind w:left="2083" w:hanging="240"/>
      </w:pPr>
      <w:rPr>
        <w:rFonts w:hint="default"/>
        <w:lang w:val="ru-RU" w:eastAsia="en-US" w:bidi="ar-SA"/>
      </w:rPr>
    </w:lvl>
    <w:lvl w:ilvl="2" w:tplc="B03C6CD4">
      <w:numFmt w:val="bullet"/>
      <w:lvlText w:val="•"/>
      <w:lvlJc w:val="left"/>
      <w:pPr>
        <w:ind w:left="2986" w:hanging="240"/>
      </w:pPr>
      <w:rPr>
        <w:rFonts w:hint="default"/>
        <w:lang w:val="ru-RU" w:eastAsia="en-US" w:bidi="ar-SA"/>
      </w:rPr>
    </w:lvl>
    <w:lvl w:ilvl="3" w:tplc="6562C902">
      <w:numFmt w:val="bullet"/>
      <w:lvlText w:val="•"/>
      <w:lvlJc w:val="left"/>
      <w:pPr>
        <w:ind w:left="3889" w:hanging="240"/>
      </w:pPr>
      <w:rPr>
        <w:rFonts w:hint="default"/>
        <w:lang w:val="ru-RU" w:eastAsia="en-US" w:bidi="ar-SA"/>
      </w:rPr>
    </w:lvl>
    <w:lvl w:ilvl="4" w:tplc="D57453FA">
      <w:numFmt w:val="bullet"/>
      <w:lvlText w:val="•"/>
      <w:lvlJc w:val="left"/>
      <w:pPr>
        <w:ind w:left="4792" w:hanging="240"/>
      </w:pPr>
      <w:rPr>
        <w:rFonts w:hint="default"/>
        <w:lang w:val="ru-RU" w:eastAsia="en-US" w:bidi="ar-SA"/>
      </w:rPr>
    </w:lvl>
    <w:lvl w:ilvl="5" w:tplc="0A2EDE00">
      <w:numFmt w:val="bullet"/>
      <w:lvlText w:val="•"/>
      <w:lvlJc w:val="left"/>
      <w:pPr>
        <w:ind w:left="5695" w:hanging="240"/>
      </w:pPr>
      <w:rPr>
        <w:rFonts w:hint="default"/>
        <w:lang w:val="ru-RU" w:eastAsia="en-US" w:bidi="ar-SA"/>
      </w:rPr>
    </w:lvl>
    <w:lvl w:ilvl="6" w:tplc="3872F0CA">
      <w:numFmt w:val="bullet"/>
      <w:lvlText w:val="•"/>
      <w:lvlJc w:val="left"/>
      <w:pPr>
        <w:ind w:left="6598" w:hanging="240"/>
      </w:pPr>
      <w:rPr>
        <w:rFonts w:hint="default"/>
        <w:lang w:val="ru-RU" w:eastAsia="en-US" w:bidi="ar-SA"/>
      </w:rPr>
    </w:lvl>
    <w:lvl w:ilvl="7" w:tplc="309E90BC">
      <w:numFmt w:val="bullet"/>
      <w:lvlText w:val="•"/>
      <w:lvlJc w:val="left"/>
      <w:pPr>
        <w:ind w:left="7501" w:hanging="240"/>
      </w:pPr>
      <w:rPr>
        <w:rFonts w:hint="default"/>
        <w:lang w:val="ru-RU" w:eastAsia="en-US" w:bidi="ar-SA"/>
      </w:rPr>
    </w:lvl>
    <w:lvl w:ilvl="8" w:tplc="0C849262">
      <w:numFmt w:val="bullet"/>
      <w:lvlText w:val="•"/>
      <w:lvlJc w:val="left"/>
      <w:pPr>
        <w:ind w:left="8404" w:hanging="240"/>
      </w:pPr>
      <w:rPr>
        <w:rFonts w:hint="default"/>
        <w:lang w:val="ru-RU" w:eastAsia="en-US" w:bidi="ar-SA"/>
      </w:rPr>
    </w:lvl>
  </w:abstractNum>
  <w:abstractNum w:abstractNumId="234">
    <w:nsid w:val="53371DF8"/>
    <w:multiLevelType w:val="hybridMultilevel"/>
    <w:tmpl w:val="F830D72C"/>
    <w:lvl w:ilvl="0" w:tplc="5CD01254">
      <w:start w:val="1"/>
      <w:numFmt w:val="decimal"/>
      <w:lvlText w:val="%1)"/>
      <w:lvlJc w:val="left"/>
      <w:pPr>
        <w:ind w:left="230" w:hanging="283"/>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754A2634">
      <w:numFmt w:val="bullet"/>
      <w:lvlText w:val="•"/>
      <w:lvlJc w:val="left"/>
      <w:pPr>
        <w:ind w:left="1237" w:hanging="283"/>
      </w:pPr>
      <w:rPr>
        <w:rFonts w:hint="default"/>
        <w:lang w:val="ru-RU" w:eastAsia="en-US" w:bidi="ar-SA"/>
      </w:rPr>
    </w:lvl>
    <w:lvl w:ilvl="2" w:tplc="1B609E18">
      <w:numFmt w:val="bullet"/>
      <w:lvlText w:val="•"/>
      <w:lvlJc w:val="left"/>
      <w:pPr>
        <w:ind w:left="2234" w:hanging="283"/>
      </w:pPr>
      <w:rPr>
        <w:rFonts w:hint="default"/>
        <w:lang w:val="ru-RU" w:eastAsia="en-US" w:bidi="ar-SA"/>
      </w:rPr>
    </w:lvl>
    <w:lvl w:ilvl="3" w:tplc="6B9CBBA4">
      <w:numFmt w:val="bullet"/>
      <w:lvlText w:val="•"/>
      <w:lvlJc w:val="left"/>
      <w:pPr>
        <w:ind w:left="3231" w:hanging="283"/>
      </w:pPr>
      <w:rPr>
        <w:rFonts w:hint="default"/>
        <w:lang w:val="ru-RU" w:eastAsia="en-US" w:bidi="ar-SA"/>
      </w:rPr>
    </w:lvl>
    <w:lvl w:ilvl="4" w:tplc="F30EE0DE">
      <w:numFmt w:val="bullet"/>
      <w:lvlText w:val="•"/>
      <w:lvlJc w:val="left"/>
      <w:pPr>
        <w:ind w:left="4228" w:hanging="283"/>
      </w:pPr>
      <w:rPr>
        <w:rFonts w:hint="default"/>
        <w:lang w:val="ru-RU" w:eastAsia="en-US" w:bidi="ar-SA"/>
      </w:rPr>
    </w:lvl>
    <w:lvl w:ilvl="5" w:tplc="349238C4">
      <w:numFmt w:val="bullet"/>
      <w:lvlText w:val="•"/>
      <w:lvlJc w:val="left"/>
      <w:pPr>
        <w:ind w:left="5225" w:hanging="283"/>
      </w:pPr>
      <w:rPr>
        <w:rFonts w:hint="default"/>
        <w:lang w:val="ru-RU" w:eastAsia="en-US" w:bidi="ar-SA"/>
      </w:rPr>
    </w:lvl>
    <w:lvl w:ilvl="6" w:tplc="36DA96DE">
      <w:numFmt w:val="bullet"/>
      <w:lvlText w:val="•"/>
      <w:lvlJc w:val="left"/>
      <w:pPr>
        <w:ind w:left="6222" w:hanging="283"/>
      </w:pPr>
      <w:rPr>
        <w:rFonts w:hint="default"/>
        <w:lang w:val="ru-RU" w:eastAsia="en-US" w:bidi="ar-SA"/>
      </w:rPr>
    </w:lvl>
    <w:lvl w:ilvl="7" w:tplc="53DCA09E">
      <w:numFmt w:val="bullet"/>
      <w:lvlText w:val="•"/>
      <w:lvlJc w:val="left"/>
      <w:pPr>
        <w:ind w:left="7219" w:hanging="283"/>
      </w:pPr>
      <w:rPr>
        <w:rFonts w:hint="default"/>
        <w:lang w:val="ru-RU" w:eastAsia="en-US" w:bidi="ar-SA"/>
      </w:rPr>
    </w:lvl>
    <w:lvl w:ilvl="8" w:tplc="3B7EDCFC">
      <w:numFmt w:val="bullet"/>
      <w:lvlText w:val="•"/>
      <w:lvlJc w:val="left"/>
      <w:pPr>
        <w:ind w:left="8216" w:hanging="283"/>
      </w:pPr>
      <w:rPr>
        <w:rFonts w:hint="default"/>
        <w:lang w:val="ru-RU" w:eastAsia="en-US" w:bidi="ar-SA"/>
      </w:rPr>
    </w:lvl>
  </w:abstractNum>
  <w:abstractNum w:abstractNumId="235">
    <w:nsid w:val="5339003E"/>
    <w:multiLevelType w:val="hybridMultilevel"/>
    <w:tmpl w:val="10A047B2"/>
    <w:lvl w:ilvl="0" w:tplc="EF423CE8">
      <w:numFmt w:val="bullet"/>
      <w:lvlText w:val=""/>
      <w:lvlJc w:val="left"/>
      <w:pPr>
        <w:ind w:left="570" w:hanging="360"/>
      </w:pPr>
      <w:rPr>
        <w:rFonts w:ascii="Symbol" w:eastAsia="Symbol" w:hAnsi="Symbol" w:cs="Symbol" w:hint="default"/>
        <w:b w:val="0"/>
        <w:bCs w:val="0"/>
        <w:i w:val="0"/>
        <w:iCs w:val="0"/>
        <w:spacing w:val="0"/>
        <w:w w:val="100"/>
        <w:sz w:val="24"/>
        <w:szCs w:val="24"/>
        <w:lang w:val="ru-RU" w:eastAsia="en-US" w:bidi="ar-SA"/>
      </w:rPr>
    </w:lvl>
    <w:lvl w:ilvl="1" w:tplc="DE761430">
      <w:numFmt w:val="bullet"/>
      <w:lvlText w:val="•"/>
      <w:lvlJc w:val="left"/>
      <w:pPr>
        <w:ind w:left="726" w:hanging="360"/>
      </w:pPr>
      <w:rPr>
        <w:rFonts w:hint="default"/>
        <w:lang w:val="ru-RU" w:eastAsia="en-US" w:bidi="ar-SA"/>
      </w:rPr>
    </w:lvl>
    <w:lvl w:ilvl="2" w:tplc="BF5CE1E2">
      <w:numFmt w:val="bullet"/>
      <w:lvlText w:val="•"/>
      <w:lvlJc w:val="left"/>
      <w:pPr>
        <w:ind w:left="872" w:hanging="360"/>
      </w:pPr>
      <w:rPr>
        <w:rFonts w:hint="default"/>
        <w:lang w:val="ru-RU" w:eastAsia="en-US" w:bidi="ar-SA"/>
      </w:rPr>
    </w:lvl>
    <w:lvl w:ilvl="3" w:tplc="16120DFE">
      <w:numFmt w:val="bullet"/>
      <w:lvlText w:val="•"/>
      <w:lvlJc w:val="left"/>
      <w:pPr>
        <w:ind w:left="1018" w:hanging="360"/>
      </w:pPr>
      <w:rPr>
        <w:rFonts w:hint="default"/>
        <w:lang w:val="ru-RU" w:eastAsia="en-US" w:bidi="ar-SA"/>
      </w:rPr>
    </w:lvl>
    <w:lvl w:ilvl="4" w:tplc="3EFCAD2C">
      <w:numFmt w:val="bullet"/>
      <w:lvlText w:val="•"/>
      <w:lvlJc w:val="left"/>
      <w:pPr>
        <w:ind w:left="1165" w:hanging="360"/>
      </w:pPr>
      <w:rPr>
        <w:rFonts w:hint="default"/>
        <w:lang w:val="ru-RU" w:eastAsia="en-US" w:bidi="ar-SA"/>
      </w:rPr>
    </w:lvl>
    <w:lvl w:ilvl="5" w:tplc="133EA562">
      <w:numFmt w:val="bullet"/>
      <w:lvlText w:val="•"/>
      <w:lvlJc w:val="left"/>
      <w:pPr>
        <w:ind w:left="1311" w:hanging="360"/>
      </w:pPr>
      <w:rPr>
        <w:rFonts w:hint="default"/>
        <w:lang w:val="ru-RU" w:eastAsia="en-US" w:bidi="ar-SA"/>
      </w:rPr>
    </w:lvl>
    <w:lvl w:ilvl="6" w:tplc="306AA398">
      <w:numFmt w:val="bullet"/>
      <w:lvlText w:val="•"/>
      <w:lvlJc w:val="left"/>
      <w:pPr>
        <w:ind w:left="1457" w:hanging="360"/>
      </w:pPr>
      <w:rPr>
        <w:rFonts w:hint="default"/>
        <w:lang w:val="ru-RU" w:eastAsia="en-US" w:bidi="ar-SA"/>
      </w:rPr>
    </w:lvl>
    <w:lvl w:ilvl="7" w:tplc="6FE40ED4">
      <w:numFmt w:val="bullet"/>
      <w:lvlText w:val="•"/>
      <w:lvlJc w:val="left"/>
      <w:pPr>
        <w:ind w:left="1604" w:hanging="360"/>
      </w:pPr>
      <w:rPr>
        <w:rFonts w:hint="default"/>
        <w:lang w:val="ru-RU" w:eastAsia="en-US" w:bidi="ar-SA"/>
      </w:rPr>
    </w:lvl>
    <w:lvl w:ilvl="8" w:tplc="5C327DBC">
      <w:numFmt w:val="bullet"/>
      <w:lvlText w:val="•"/>
      <w:lvlJc w:val="left"/>
      <w:pPr>
        <w:ind w:left="1750" w:hanging="360"/>
      </w:pPr>
      <w:rPr>
        <w:rFonts w:hint="default"/>
        <w:lang w:val="ru-RU" w:eastAsia="en-US" w:bidi="ar-SA"/>
      </w:rPr>
    </w:lvl>
  </w:abstractNum>
  <w:abstractNum w:abstractNumId="236">
    <w:nsid w:val="53D26CBB"/>
    <w:multiLevelType w:val="hybridMultilevel"/>
    <w:tmpl w:val="407C4478"/>
    <w:lvl w:ilvl="0" w:tplc="467A2A6A">
      <w:start w:val="1"/>
      <w:numFmt w:val="decimal"/>
      <w:lvlText w:val="%1."/>
      <w:lvlJc w:val="left"/>
      <w:pPr>
        <w:ind w:left="812" w:hanging="181"/>
        <w:jc w:val="right"/>
      </w:pPr>
      <w:rPr>
        <w:rFonts w:hint="default"/>
        <w:spacing w:val="0"/>
        <w:w w:val="88"/>
        <w:lang w:val="ru-RU" w:eastAsia="en-US" w:bidi="ar-SA"/>
      </w:rPr>
    </w:lvl>
    <w:lvl w:ilvl="1" w:tplc="6AF83FF0">
      <w:numFmt w:val="bullet"/>
      <w:lvlText w:val=""/>
      <w:lvlJc w:val="left"/>
      <w:pPr>
        <w:ind w:left="1291" w:hanging="360"/>
      </w:pPr>
      <w:rPr>
        <w:rFonts w:ascii="Symbol" w:eastAsia="Symbol" w:hAnsi="Symbol" w:cs="Symbol" w:hint="default"/>
        <w:b w:val="0"/>
        <w:bCs w:val="0"/>
        <w:i w:val="0"/>
        <w:iCs w:val="0"/>
        <w:spacing w:val="0"/>
        <w:w w:val="100"/>
        <w:sz w:val="24"/>
        <w:szCs w:val="24"/>
        <w:lang w:val="ru-RU" w:eastAsia="en-US" w:bidi="ar-SA"/>
      </w:rPr>
    </w:lvl>
    <w:lvl w:ilvl="2" w:tplc="41C22196">
      <w:numFmt w:val="bullet"/>
      <w:lvlText w:val="•"/>
      <w:lvlJc w:val="left"/>
      <w:pPr>
        <w:ind w:left="2290" w:hanging="360"/>
      </w:pPr>
      <w:rPr>
        <w:rFonts w:hint="default"/>
        <w:lang w:val="ru-RU" w:eastAsia="en-US" w:bidi="ar-SA"/>
      </w:rPr>
    </w:lvl>
    <w:lvl w:ilvl="3" w:tplc="CB2CCC8E">
      <w:numFmt w:val="bullet"/>
      <w:lvlText w:val="•"/>
      <w:lvlJc w:val="left"/>
      <w:pPr>
        <w:ind w:left="3280" w:hanging="360"/>
      </w:pPr>
      <w:rPr>
        <w:rFonts w:hint="default"/>
        <w:lang w:val="ru-RU" w:eastAsia="en-US" w:bidi="ar-SA"/>
      </w:rPr>
    </w:lvl>
    <w:lvl w:ilvl="4" w:tplc="084C8C58">
      <w:numFmt w:val="bullet"/>
      <w:lvlText w:val="•"/>
      <w:lvlJc w:val="left"/>
      <w:pPr>
        <w:ind w:left="4270" w:hanging="360"/>
      </w:pPr>
      <w:rPr>
        <w:rFonts w:hint="default"/>
        <w:lang w:val="ru-RU" w:eastAsia="en-US" w:bidi="ar-SA"/>
      </w:rPr>
    </w:lvl>
    <w:lvl w:ilvl="5" w:tplc="AA2A8B96">
      <w:numFmt w:val="bullet"/>
      <w:lvlText w:val="•"/>
      <w:lvlJc w:val="left"/>
      <w:pPr>
        <w:ind w:left="5260" w:hanging="360"/>
      </w:pPr>
      <w:rPr>
        <w:rFonts w:hint="default"/>
        <w:lang w:val="ru-RU" w:eastAsia="en-US" w:bidi="ar-SA"/>
      </w:rPr>
    </w:lvl>
    <w:lvl w:ilvl="6" w:tplc="8BC2249E">
      <w:numFmt w:val="bullet"/>
      <w:lvlText w:val="•"/>
      <w:lvlJc w:val="left"/>
      <w:pPr>
        <w:ind w:left="6250" w:hanging="360"/>
      </w:pPr>
      <w:rPr>
        <w:rFonts w:hint="default"/>
        <w:lang w:val="ru-RU" w:eastAsia="en-US" w:bidi="ar-SA"/>
      </w:rPr>
    </w:lvl>
    <w:lvl w:ilvl="7" w:tplc="4A34393A">
      <w:numFmt w:val="bullet"/>
      <w:lvlText w:val="•"/>
      <w:lvlJc w:val="left"/>
      <w:pPr>
        <w:ind w:left="7240" w:hanging="360"/>
      </w:pPr>
      <w:rPr>
        <w:rFonts w:hint="default"/>
        <w:lang w:val="ru-RU" w:eastAsia="en-US" w:bidi="ar-SA"/>
      </w:rPr>
    </w:lvl>
    <w:lvl w:ilvl="8" w:tplc="F54606C8">
      <w:numFmt w:val="bullet"/>
      <w:lvlText w:val="•"/>
      <w:lvlJc w:val="left"/>
      <w:pPr>
        <w:ind w:left="8230" w:hanging="360"/>
      </w:pPr>
      <w:rPr>
        <w:rFonts w:hint="default"/>
        <w:lang w:val="ru-RU" w:eastAsia="en-US" w:bidi="ar-SA"/>
      </w:rPr>
    </w:lvl>
  </w:abstractNum>
  <w:abstractNum w:abstractNumId="237">
    <w:nsid w:val="5433633E"/>
    <w:multiLevelType w:val="hybridMultilevel"/>
    <w:tmpl w:val="0804FE2C"/>
    <w:lvl w:ilvl="0" w:tplc="988824CC">
      <w:numFmt w:val="bullet"/>
      <w:lvlText w:val=""/>
      <w:lvlJc w:val="left"/>
      <w:pPr>
        <w:ind w:left="472" w:hanging="360"/>
      </w:pPr>
      <w:rPr>
        <w:rFonts w:ascii="Symbol" w:eastAsia="Symbol" w:hAnsi="Symbol" w:cs="Symbol" w:hint="default"/>
        <w:b w:val="0"/>
        <w:bCs w:val="0"/>
        <w:i w:val="0"/>
        <w:iCs w:val="0"/>
        <w:spacing w:val="0"/>
        <w:w w:val="100"/>
        <w:sz w:val="24"/>
        <w:szCs w:val="24"/>
        <w:lang w:val="ru-RU" w:eastAsia="en-US" w:bidi="ar-SA"/>
      </w:rPr>
    </w:lvl>
    <w:lvl w:ilvl="1" w:tplc="F0F8D974">
      <w:numFmt w:val="bullet"/>
      <w:lvlText w:val="•"/>
      <w:lvlJc w:val="left"/>
      <w:pPr>
        <w:ind w:left="762" w:hanging="360"/>
      </w:pPr>
      <w:rPr>
        <w:rFonts w:hint="default"/>
        <w:lang w:val="ru-RU" w:eastAsia="en-US" w:bidi="ar-SA"/>
      </w:rPr>
    </w:lvl>
    <w:lvl w:ilvl="2" w:tplc="C32E5360">
      <w:numFmt w:val="bullet"/>
      <w:lvlText w:val="•"/>
      <w:lvlJc w:val="left"/>
      <w:pPr>
        <w:ind w:left="1044" w:hanging="360"/>
      </w:pPr>
      <w:rPr>
        <w:rFonts w:hint="default"/>
        <w:lang w:val="ru-RU" w:eastAsia="en-US" w:bidi="ar-SA"/>
      </w:rPr>
    </w:lvl>
    <w:lvl w:ilvl="3" w:tplc="1D907BEC">
      <w:numFmt w:val="bullet"/>
      <w:lvlText w:val="•"/>
      <w:lvlJc w:val="left"/>
      <w:pPr>
        <w:ind w:left="1326" w:hanging="360"/>
      </w:pPr>
      <w:rPr>
        <w:rFonts w:hint="default"/>
        <w:lang w:val="ru-RU" w:eastAsia="en-US" w:bidi="ar-SA"/>
      </w:rPr>
    </w:lvl>
    <w:lvl w:ilvl="4" w:tplc="863E6CD2">
      <w:numFmt w:val="bullet"/>
      <w:lvlText w:val="•"/>
      <w:lvlJc w:val="left"/>
      <w:pPr>
        <w:ind w:left="1608" w:hanging="360"/>
      </w:pPr>
      <w:rPr>
        <w:rFonts w:hint="default"/>
        <w:lang w:val="ru-RU" w:eastAsia="en-US" w:bidi="ar-SA"/>
      </w:rPr>
    </w:lvl>
    <w:lvl w:ilvl="5" w:tplc="335A8C18">
      <w:numFmt w:val="bullet"/>
      <w:lvlText w:val="•"/>
      <w:lvlJc w:val="left"/>
      <w:pPr>
        <w:ind w:left="1890" w:hanging="360"/>
      </w:pPr>
      <w:rPr>
        <w:rFonts w:hint="default"/>
        <w:lang w:val="ru-RU" w:eastAsia="en-US" w:bidi="ar-SA"/>
      </w:rPr>
    </w:lvl>
    <w:lvl w:ilvl="6" w:tplc="FC9CA072">
      <w:numFmt w:val="bullet"/>
      <w:lvlText w:val="•"/>
      <w:lvlJc w:val="left"/>
      <w:pPr>
        <w:ind w:left="2172" w:hanging="360"/>
      </w:pPr>
      <w:rPr>
        <w:rFonts w:hint="default"/>
        <w:lang w:val="ru-RU" w:eastAsia="en-US" w:bidi="ar-SA"/>
      </w:rPr>
    </w:lvl>
    <w:lvl w:ilvl="7" w:tplc="DBF6ED1A">
      <w:numFmt w:val="bullet"/>
      <w:lvlText w:val="•"/>
      <w:lvlJc w:val="left"/>
      <w:pPr>
        <w:ind w:left="2454" w:hanging="360"/>
      </w:pPr>
      <w:rPr>
        <w:rFonts w:hint="default"/>
        <w:lang w:val="ru-RU" w:eastAsia="en-US" w:bidi="ar-SA"/>
      </w:rPr>
    </w:lvl>
    <w:lvl w:ilvl="8" w:tplc="A280918A">
      <w:numFmt w:val="bullet"/>
      <w:lvlText w:val="•"/>
      <w:lvlJc w:val="left"/>
      <w:pPr>
        <w:ind w:left="2736" w:hanging="360"/>
      </w:pPr>
      <w:rPr>
        <w:rFonts w:hint="default"/>
        <w:lang w:val="ru-RU" w:eastAsia="en-US" w:bidi="ar-SA"/>
      </w:rPr>
    </w:lvl>
  </w:abstractNum>
  <w:abstractNum w:abstractNumId="238">
    <w:nsid w:val="546B5162"/>
    <w:multiLevelType w:val="hybridMultilevel"/>
    <w:tmpl w:val="E318BC40"/>
    <w:lvl w:ilvl="0" w:tplc="5A5607D0">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33828078">
      <w:numFmt w:val="bullet"/>
      <w:lvlText w:val="•"/>
      <w:lvlJc w:val="left"/>
      <w:pPr>
        <w:ind w:left="1043" w:hanging="360"/>
      </w:pPr>
      <w:rPr>
        <w:rFonts w:hint="default"/>
        <w:lang w:val="ru-RU" w:eastAsia="en-US" w:bidi="ar-SA"/>
      </w:rPr>
    </w:lvl>
    <w:lvl w:ilvl="2" w:tplc="F7D8A194">
      <w:numFmt w:val="bullet"/>
      <w:lvlText w:val="•"/>
      <w:lvlJc w:val="left"/>
      <w:pPr>
        <w:ind w:left="1627" w:hanging="360"/>
      </w:pPr>
      <w:rPr>
        <w:rFonts w:hint="default"/>
        <w:lang w:val="ru-RU" w:eastAsia="en-US" w:bidi="ar-SA"/>
      </w:rPr>
    </w:lvl>
    <w:lvl w:ilvl="3" w:tplc="31E2128A">
      <w:numFmt w:val="bullet"/>
      <w:lvlText w:val="•"/>
      <w:lvlJc w:val="left"/>
      <w:pPr>
        <w:ind w:left="2211" w:hanging="360"/>
      </w:pPr>
      <w:rPr>
        <w:rFonts w:hint="default"/>
        <w:lang w:val="ru-RU" w:eastAsia="en-US" w:bidi="ar-SA"/>
      </w:rPr>
    </w:lvl>
    <w:lvl w:ilvl="4" w:tplc="8F567296">
      <w:numFmt w:val="bullet"/>
      <w:lvlText w:val="•"/>
      <w:lvlJc w:val="left"/>
      <w:pPr>
        <w:ind w:left="2795" w:hanging="360"/>
      </w:pPr>
      <w:rPr>
        <w:rFonts w:hint="default"/>
        <w:lang w:val="ru-RU" w:eastAsia="en-US" w:bidi="ar-SA"/>
      </w:rPr>
    </w:lvl>
    <w:lvl w:ilvl="5" w:tplc="428A03B6">
      <w:numFmt w:val="bullet"/>
      <w:lvlText w:val="•"/>
      <w:lvlJc w:val="left"/>
      <w:pPr>
        <w:ind w:left="3379" w:hanging="360"/>
      </w:pPr>
      <w:rPr>
        <w:rFonts w:hint="default"/>
        <w:lang w:val="ru-RU" w:eastAsia="en-US" w:bidi="ar-SA"/>
      </w:rPr>
    </w:lvl>
    <w:lvl w:ilvl="6" w:tplc="CD3046E4">
      <w:numFmt w:val="bullet"/>
      <w:lvlText w:val="•"/>
      <w:lvlJc w:val="left"/>
      <w:pPr>
        <w:ind w:left="3963" w:hanging="360"/>
      </w:pPr>
      <w:rPr>
        <w:rFonts w:hint="default"/>
        <w:lang w:val="ru-RU" w:eastAsia="en-US" w:bidi="ar-SA"/>
      </w:rPr>
    </w:lvl>
    <w:lvl w:ilvl="7" w:tplc="29145698">
      <w:numFmt w:val="bullet"/>
      <w:lvlText w:val="•"/>
      <w:lvlJc w:val="left"/>
      <w:pPr>
        <w:ind w:left="4547" w:hanging="360"/>
      </w:pPr>
      <w:rPr>
        <w:rFonts w:hint="default"/>
        <w:lang w:val="ru-RU" w:eastAsia="en-US" w:bidi="ar-SA"/>
      </w:rPr>
    </w:lvl>
    <w:lvl w:ilvl="8" w:tplc="91783CD2">
      <w:numFmt w:val="bullet"/>
      <w:lvlText w:val="•"/>
      <w:lvlJc w:val="left"/>
      <w:pPr>
        <w:ind w:left="5131" w:hanging="360"/>
      </w:pPr>
      <w:rPr>
        <w:rFonts w:hint="default"/>
        <w:lang w:val="ru-RU" w:eastAsia="en-US" w:bidi="ar-SA"/>
      </w:rPr>
    </w:lvl>
  </w:abstractNum>
  <w:abstractNum w:abstractNumId="239">
    <w:nsid w:val="5615294D"/>
    <w:multiLevelType w:val="hybridMultilevel"/>
    <w:tmpl w:val="3FE81080"/>
    <w:lvl w:ilvl="0" w:tplc="45E0319C">
      <w:numFmt w:val="bullet"/>
      <w:lvlText w:val="–"/>
      <w:lvlJc w:val="left"/>
      <w:pPr>
        <w:ind w:left="950" w:hanging="732"/>
      </w:pPr>
      <w:rPr>
        <w:rFonts w:ascii="Times New Roman" w:eastAsia="Times New Roman" w:hAnsi="Times New Roman" w:cs="Times New Roman" w:hint="default"/>
        <w:b w:val="0"/>
        <w:bCs w:val="0"/>
        <w:i w:val="0"/>
        <w:iCs w:val="0"/>
        <w:spacing w:val="0"/>
        <w:w w:val="100"/>
        <w:sz w:val="24"/>
        <w:szCs w:val="24"/>
        <w:lang w:val="ru-RU" w:eastAsia="en-US" w:bidi="ar-SA"/>
      </w:rPr>
    </w:lvl>
    <w:lvl w:ilvl="1" w:tplc="9818748A">
      <w:numFmt w:val="bullet"/>
      <w:lvlText w:val="•"/>
      <w:lvlJc w:val="left"/>
      <w:pPr>
        <w:ind w:left="1885" w:hanging="732"/>
      </w:pPr>
      <w:rPr>
        <w:rFonts w:hint="default"/>
        <w:lang w:val="ru-RU" w:eastAsia="en-US" w:bidi="ar-SA"/>
      </w:rPr>
    </w:lvl>
    <w:lvl w:ilvl="2" w:tplc="60C2918A">
      <w:numFmt w:val="bullet"/>
      <w:lvlText w:val="•"/>
      <w:lvlJc w:val="left"/>
      <w:pPr>
        <w:ind w:left="2810" w:hanging="732"/>
      </w:pPr>
      <w:rPr>
        <w:rFonts w:hint="default"/>
        <w:lang w:val="ru-RU" w:eastAsia="en-US" w:bidi="ar-SA"/>
      </w:rPr>
    </w:lvl>
    <w:lvl w:ilvl="3" w:tplc="CAACA75C">
      <w:numFmt w:val="bullet"/>
      <w:lvlText w:val="•"/>
      <w:lvlJc w:val="left"/>
      <w:pPr>
        <w:ind w:left="3735" w:hanging="732"/>
      </w:pPr>
      <w:rPr>
        <w:rFonts w:hint="default"/>
        <w:lang w:val="ru-RU" w:eastAsia="en-US" w:bidi="ar-SA"/>
      </w:rPr>
    </w:lvl>
    <w:lvl w:ilvl="4" w:tplc="F4062E9A">
      <w:numFmt w:val="bullet"/>
      <w:lvlText w:val="•"/>
      <w:lvlJc w:val="left"/>
      <w:pPr>
        <w:ind w:left="4660" w:hanging="732"/>
      </w:pPr>
      <w:rPr>
        <w:rFonts w:hint="default"/>
        <w:lang w:val="ru-RU" w:eastAsia="en-US" w:bidi="ar-SA"/>
      </w:rPr>
    </w:lvl>
    <w:lvl w:ilvl="5" w:tplc="10B665C6">
      <w:numFmt w:val="bullet"/>
      <w:lvlText w:val="•"/>
      <w:lvlJc w:val="left"/>
      <w:pPr>
        <w:ind w:left="5585" w:hanging="732"/>
      </w:pPr>
      <w:rPr>
        <w:rFonts w:hint="default"/>
        <w:lang w:val="ru-RU" w:eastAsia="en-US" w:bidi="ar-SA"/>
      </w:rPr>
    </w:lvl>
    <w:lvl w:ilvl="6" w:tplc="B89CEE40">
      <w:numFmt w:val="bullet"/>
      <w:lvlText w:val="•"/>
      <w:lvlJc w:val="left"/>
      <w:pPr>
        <w:ind w:left="6510" w:hanging="732"/>
      </w:pPr>
      <w:rPr>
        <w:rFonts w:hint="default"/>
        <w:lang w:val="ru-RU" w:eastAsia="en-US" w:bidi="ar-SA"/>
      </w:rPr>
    </w:lvl>
    <w:lvl w:ilvl="7" w:tplc="B32C4102">
      <w:numFmt w:val="bullet"/>
      <w:lvlText w:val="•"/>
      <w:lvlJc w:val="left"/>
      <w:pPr>
        <w:ind w:left="7435" w:hanging="732"/>
      </w:pPr>
      <w:rPr>
        <w:rFonts w:hint="default"/>
        <w:lang w:val="ru-RU" w:eastAsia="en-US" w:bidi="ar-SA"/>
      </w:rPr>
    </w:lvl>
    <w:lvl w:ilvl="8" w:tplc="474A5756">
      <w:numFmt w:val="bullet"/>
      <w:lvlText w:val="•"/>
      <w:lvlJc w:val="left"/>
      <w:pPr>
        <w:ind w:left="8360" w:hanging="732"/>
      </w:pPr>
      <w:rPr>
        <w:rFonts w:hint="default"/>
        <w:lang w:val="ru-RU" w:eastAsia="en-US" w:bidi="ar-SA"/>
      </w:rPr>
    </w:lvl>
  </w:abstractNum>
  <w:abstractNum w:abstractNumId="240">
    <w:nsid w:val="5626470C"/>
    <w:multiLevelType w:val="hybridMultilevel"/>
    <w:tmpl w:val="D5800FBA"/>
    <w:lvl w:ilvl="0" w:tplc="9EE8C968">
      <w:start w:val="1"/>
      <w:numFmt w:val="decimal"/>
      <w:lvlText w:val="%1."/>
      <w:lvlJc w:val="left"/>
      <w:pPr>
        <w:ind w:left="117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C60A820">
      <w:numFmt w:val="bullet"/>
      <w:lvlText w:val="•"/>
      <w:lvlJc w:val="left"/>
      <w:pPr>
        <w:ind w:left="2083" w:hanging="240"/>
      </w:pPr>
      <w:rPr>
        <w:rFonts w:hint="default"/>
        <w:lang w:val="ru-RU" w:eastAsia="en-US" w:bidi="ar-SA"/>
      </w:rPr>
    </w:lvl>
    <w:lvl w:ilvl="2" w:tplc="50C286A2">
      <w:numFmt w:val="bullet"/>
      <w:lvlText w:val="•"/>
      <w:lvlJc w:val="left"/>
      <w:pPr>
        <w:ind w:left="2986" w:hanging="240"/>
      </w:pPr>
      <w:rPr>
        <w:rFonts w:hint="default"/>
        <w:lang w:val="ru-RU" w:eastAsia="en-US" w:bidi="ar-SA"/>
      </w:rPr>
    </w:lvl>
    <w:lvl w:ilvl="3" w:tplc="9A5E93B8">
      <w:numFmt w:val="bullet"/>
      <w:lvlText w:val="•"/>
      <w:lvlJc w:val="left"/>
      <w:pPr>
        <w:ind w:left="3889" w:hanging="240"/>
      </w:pPr>
      <w:rPr>
        <w:rFonts w:hint="default"/>
        <w:lang w:val="ru-RU" w:eastAsia="en-US" w:bidi="ar-SA"/>
      </w:rPr>
    </w:lvl>
    <w:lvl w:ilvl="4" w:tplc="6180D056">
      <w:numFmt w:val="bullet"/>
      <w:lvlText w:val="•"/>
      <w:lvlJc w:val="left"/>
      <w:pPr>
        <w:ind w:left="4792" w:hanging="240"/>
      </w:pPr>
      <w:rPr>
        <w:rFonts w:hint="default"/>
        <w:lang w:val="ru-RU" w:eastAsia="en-US" w:bidi="ar-SA"/>
      </w:rPr>
    </w:lvl>
    <w:lvl w:ilvl="5" w:tplc="2B9ED160">
      <w:numFmt w:val="bullet"/>
      <w:lvlText w:val="•"/>
      <w:lvlJc w:val="left"/>
      <w:pPr>
        <w:ind w:left="5695" w:hanging="240"/>
      </w:pPr>
      <w:rPr>
        <w:rFonts w:hint="default"/>
        <w:lang w:val="ru-RU" w:eastAsia="en-US" w:bidi="ar-SA"/>
      </w:rPr>
    </w:lvl>
    <w:lvl w:ilvl="6" w:tplc="0B94AC68">
      <w:numFmt w:val="bullet"/>
      <w:lvlText w:val="•"/>
      <w:lvlJc w:val="left"/>
      <w:pPr>
        <w:ind w:left="6598" w:hanging="240"/>
      </w:pPr>
      <w:rPr>
        <w:rFonts w:hint="default"/>
        <w:lang w:val="ru-RU" w:eastAsia="en-US" w:bidi="ar-SA"/>
      </w:rPr>
    </w:lvl>
    <w:lvl w:ilvl="7" w:tplc="AE7EAE94">
      <w:numFmt w:val="bullet"/>
      <w:lvlText w:val="•"/>
      <w:lvlJc w:val="left"/>
      <w:pPr>
        <w:ind w:left="7501" w:hanging="240"/>
      </w:pPr>
      <w:rPr>
        <w:rFonts w:hint="default"/>
        <w:lang w:val="ru-RU" w:eastAsia="en-US" w:bidi="ar-SA"/>
      </w:rPr>
    </w:lvl>
    <w:lvl w:ilvl="8" w:tplc="13D67B7C">
      <w:numFmt w:val="bullet"/>
      <w:lvlText w:val="•"/>
      <w:lvlJc w:val="left"/>
      <w:pPr>
        <w:ind w:left="8404" w:hanging="240"/>
      </w:pPr>
      <w:rPr>
        <w:rFonts w:hint="default"/>
        <w:lang w:val="ru-RU" w:eastAsia="en-US" w:bidi="ar-SA"/>
      </w:rPr>
    </w:lvl>
  </w:abstractNum>
  <w:abstractNum w:abstractNumId="241">
    <w:nsid w:val="56B53241"/>
    <w:multiLevelType w:val="hybridMultilevel"/>
    <w:tmpl w:val="5016EF86"/>
    <w:lvl w:ilvl="0" w:tplc="978421A8">
      <w:numFmt w:val="bullet"/>
      <w:lvlText w:val="—"/>
      <w:lvlJc w:val="left"/>
      <w:pPr>
        <w:ind w:left="112"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7E7AA4C0">
      <w:numFmt w:val="bullet"/>
      <w:lvlText w:val="•"/>
      <w:lvlJc w:val="left"/>
      <w:pPr>
        <w:ind w:left="461" w:hanging="300"/>
      </w:pPr>
      <w:rPr>
        <w:rFonts w:hint="default"/>
        <w:lang w:val="ru-RU" w:eastAsia="en-US" w:bidi="ar-SA"/>
      </w:rPr>
    </w:lvl>
    <w:lvl w:ilvl="2" w:tplc="F3F6D454">
      <w:numFmt w:val="bullet"/>
      <w:lvlText w:val="•"/>
      <w:lvlJc w:val="left"/>
      <w:pPr>
        <w:ind w:left="803" w:hanging="300"/>
      </w:pPr>
      <w:rPr>
        <w:rFonts w:hint="default"/>
        <w:lang w:val="ru-RU" w:eastAsia="en-US" w:bidi="ar-SA"/>
      </w:rPr>
    </w:lvl>
    <w:lvl w:ilvl="3" w:tplc="379CC91A">
      <w:numFmt w:val="bullet"/>
      <w:lvlText w:val="•"/>
      <w:lvlJc w:val="left"/>
      <w:pPr>
        <w:ind w:left="1144" w:hanging="300"/>
      </w:pPr>
      <w:rPr>
        <w:rFonts w:hint="default"/>
        <w:lang w:val="ru-RU" w:eastAsia="en-US" w:bidi="ar-SA"/>
      </w:rPr>
    </w:lvl>
    <w:lvl w:ilvl="4" w:tplc="99223230">
      <w:numFmt w:val="bullet"/>
      <w:lvlText w:val="•"/>
      <w:lvlJc w:val="left"/>
      <w:pPr>
        <w:ind w:left="1486" w:hanging="300"/>
      </w:pPr>
      <w:rPr>
        <w:rFonts w:hint="default"/>
        <w:lang w:val="ru-RU" w:eastAsia="en-US" w:bidi="ar-SA"/>
      </w:rPr>
    </w:lvl>
    <w:lvl w:ilvl="5" w:tplc="D30CF110">
      <w:numFmt w:val="bullet"/>
      <w:lvlText w:val="•"/>
      <w:lvlJc w:val="left"/>
      <w:pPr>
        <w:ind w:left="1828" w:hanging="300"/>
      </w:pPr>
      <w:rPr>
        <w:rFonts w:hint="default"/>
        <w:lang w:val="ru-RU" w:eastAsia="en-US" w:bidi="ar-SA"/>
      </w:rPr>
    </w:lvl>
    <w:lvl w:ilvl="6" w:tplc="78085DE8">
      <w:numFmt w:val="bullet"/>
      <w:lvlText w:val="•"/>
      <w:lvlJc w:val="left"/>
      <w:pPr>
        <w:ind w:left="2169" w:hanging="300"/>
      </w:pPr>
      <w:rPr>
        <w:rFonts w:hint="default"/>
        <w:lang w:val="ru-RU" w:eastAsia="en-US" w:bidi="ar-SA"/>
      </w:rPr>
    </w:lvl>
    <w:lvl w:ilvl="7" w:tplc="F2D8F07A">
      <w:numFmt w:val="bullet"/>
      <w:lvlText w:val="•"/>
      <w:lvlJc w:val="left"/>
      <w:pPr>
        <w:ind w:left="2511" w:hanging="300"/>
      </w:pPr>
      <w:rPr>
        <w:rFonts w:hint="default"/>
        <w:lang w:val="ru-RU" w:eastAsia="en-US" w:bidi="ar-SA"/>
      </w:rPr>
    </w:lvl>
    <w:lvl w:ilvl="8" w:tplc="FB6E4A16">
      <w:numFmt w:val="bullet"/>
      <w:lvlText w:val="•"/>
      <w:lvlJc w:val="left"/>
      <w:pPr>
        <w:ind w:left="2852" w:hanging="300"/>
      </w:pPr>
      <w:rPr>
        <w:rFonts w:hint="default"/>
        <w:lang w:val="ru-RU" w:eastAsia="en-US" w:bidi="ar-SA"/>
      </w:rPr>
    </w:lvl>
  </w:abstractNum>
  <w:abstractNum w:abstractNumId="242">
    <w:nsid w:val="56BA7424"/>
    <w:multiLevelType w:val="hybridMultilevel"/>
    <w:tmpl w:val="AAF4CDEE"/>
    <w:lvl w:ilvl="0" w:tplc="DAAEDE8E">
      <w:start w:val="1"/>
      <w:numFmt w:val="decimal"/>
      <w:lvlText w:val="%1."/>
      <w:lvlJc w:val="left"/>
      <w:pPr>
        <w:ind w:left="752" w:hanging="181"/>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954646CA">
      <w:numFmt w:val="bullet"/>
      <w:lvlText w:val="•"/>
      <w:lvlJc w:val="left"/>
      <w:pPr>
        <w:ind w:left="1705" w:hanging="181"/>
      </w:pPr>
      <w:rPr>
        <w:rFonts w:hint="default"/>
        <w:lang w:val="ru-RU" w:eastAsia="en-US" w:bidi="ar-SA"/>
      </w:rPr>
    </w:lvl>
    <w:lvl w:ilvl="2" w:tplc="39CCC04E">
      <w:numFmt w:val="bullet"/>
      <w:lvlText w:val="•"/>
      <w:lvlJc w:val="left"/>
      <w:pPr>
        <w:ind w:left="2650" w:hanging="181"/>
      </w:pPr>
      <w:rPr>
        <w:rFonts w:hint="default"/>
        <w:lang w:val="ru-RU" w:eastAsia="en-US" w:bidi="ar-SA"/>
      </w:rPr>
    </w:lvl>
    <w:lvl w:ilvl="3" w:tplc="06146C14">
      <w:numFmt w:val="bullet"/>
      <w:lvlText w:val="•"/>
      <w:lvlJc w:val="left"/>
      <w:pPr>
        <w:ind w:left="3595" w:hanging="181"/>
      </w:pPr>
      <w:rPr>
        <w:rFonts w:hint="default"/>
        <w:lang w:val="ru-RU" w:eastAsia="en-US" w:bidi="ar-SA"/>
      </w:rPr>
    </w:lvl>
    <w:lvl w:ilvl="4" w:tplc="B6F66FCC">
      <w:numFmt w:val="bullet"/>
      <w:lvlText w:val="•"/>
      <w:lvlJc w:val="left"/>
      <w:pPr>
        <w:ind w:left="4540" w:hanging="181"/>
      </w:pPr>
      <w:rPr>
        <w:rFonts w:hint="default"/>
        <w:lang w:val="ru-RU" w:eastAsia="en-US" w:bidi="ar-SA"/>
      </w:rPr>
    </w:lvl>
    <w:lvl w:ilvl="5" w:tplc="68A4B872">
      <w:numFmt w:val="bullet"/>
      <w:lvlText w:val="•"/>
      <w:lvlJc w:val="left"/>
      <w:pPr>
        <w:ind w:left="5485" w:hanging="181"/>
      </w:pPr>
      <w:rPr>
        <w:rFonts w:hint="default"/>
        <w:lang w:val="ru-RU" w:eastAsia="en-US" w:bidi="ar-SA"/>
      </w:rPr>
    </w:lvl>
    <w:lvl w:ilvl="6" w:tplc="7BD4D918">
      <w:numFmt w:val="bullet"/>
      <w:lvlText w:val="•"/>
      <w:lvlJc w:val="left"/>
      <w:pPr>
        <w:ind w:left="6430" w:hanging="181"/>
      </w:pPr>
      <w:rPr>
        <w:rFonts w:hint="default"/>
        <w:lang w:val="ru-RU" w:eastAsia="en-US" w:bidi="ar-SA"/>
      </w:rPr>
    </w:lvl>
    <w:lvl w:ilvl="7" w:tplc="0F9A025A">
      <w:numFmt w:val="bullet"/>
      <w:lvlText w:val="•"/>
      <w:lvlJc w:val="left"/>
      <w:pPr>
        <w:ind w:left="7375" w:hanging="181"/>
      </w:pPr>
      <w:rPr>
        <w:rFonts w:hint="default"/>
        <w:lang w:val="ru-RU" w:eastAsia="en-US" w:bidi="ar-SA"/>
      </w:rPr>
    </w:lvl>
    <w:lvl w:ilvl="8" w:tplc="910E5B86">
      <w:numFmt w:val="bullet"/>
      <w:lvlText w:val="•"/>
      <w:lvlJc w:val="left"/>
      <w:pPr>
        <w:ind w:left="8320" w:hanging="181"/>
      </w:pPr>
      <w:rPr>
        <w:rFonts w:hint="default"/>
        <w:lang w:val="ru-RU" w:eastAsia="en-US" w:bidi="ar-SA"/>
      </w:rPr>
    </w:lvl>
  </w:abstractNum>
  <w:abstractNum w:abstractNumId="243">
    <w:nsid w:val="57297B9C"/>
    <w:multiLevelType w:val="hybridMultilevel"/>
    <w:tmpl w:val="BCD23EA0"/>
    <w:lvl w:ilvl="0" w:tplc="12E8B8EA">
      <w:numFmt w:val="bullet"/>
      <w:lvlText w:val="—"/>
      <w:lvlJc w:val="left"/>
      <w:pPr>
        <w:ind w:left="112"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97D42706">
      <w:numFmt w:val="bullet"/>
      <w:lvlText w:val="•"/>
      <w:lvlJc w:val="left"/>
      <w:pPr>
        <w:ind w:left="461" w:hanging="300"/>
      </w:pPr>
      <w:rPr>
        <w:rFonts w:hint="default"/>
        <w:lang w:val="ru-RU" w:eastAsia="en-US" w:bidi="ar-SA"/>
      </w:rPr>
    </w:lvl>
    <w:lvl w:ilvl="2" w:tplc="9AC27A0E">
      <w:numFmt w:val="bullet"/>
      <w:lvlText w:val="•"/>
      <w:lvlJc w:val="left"/>
      <w:pPr>
        <w:ind w:left="803" w:hanging="300"/>
      </w:pPr>
      <w:rPr>
        <w:rFonts w:hint="default"/>
        <w:lang w:val="ru-RU" w:eastAsia="en-US" w:bidi="ar-SA"/>
      </w:rPr>
    </w:lvl>
    <w:lvl w:ilvl="3" w:tplc="F1BA0966">
      <w:numFmt w:val="bullet"/>
      <w:lvlText w:val="•"/>
      <w:lvlJc w:val="left"/>
      <w:pPr>
        <w:ind w:left="1144" w:hanging="300"/>
      </w:pPr>
      <w:rPr>
        <w:rFonts w:hint="default"/>
        <w:lang w:val="ru-RU" w:eastAsia="en-US" w:bidi="ar-SA"/>
      </w:rPr>
    </w:lvl>
    <w:lvl w:ilvl="4" w:tplc="08867CA2">
      <w:numFmt w:val="bullet"/>
      <w:lvlText w:val="•"/>
      <w:lvlJc w:val="left"/>
      <w:pPr>
        <w:ind w:left="1486" w:hanging="300"/>
      </w:pPr>
      <w:rPr>
        <w:rFonts w:hint="default"/>
        <w:lang w:val="ru-RU" w:eastAsia="en-US" w:bidi="ar-SA"/>
      </w:rPr>
    </w:lvl>
    <w:lvl w:ilvl="5" w:tplc="EA1AA164">
      <w:numFmt w:val="bullet"/>
      <w:lvlText w:val="•"/>
      <w:lvlJc w:val="left"/>
      <w:pPr>
        <w:ind w:left="1828" w:hanging="300"/>
      </w:pPr>
      <w:rPr>
        <w:rFonts w:hint="default"/>
        <w:lang w:val="ru-RU" w:eastAsia="en-US" w:bidi="ar-SA"/>
      </w:rPr>
    </w:lvl>
    <w:lvl w:ilvl="6" w:tplc="0748BA68">
      <w:numFmt w:val="bullet"/>
      <w:lvlText w:val="•"/>
      <w:lvlJc w:val="left"/>
      <w:pPr>
        <w:ind w:left="2169" w:hanging="300"/>
      </w:pPr>
      <w:rPr>
        <w:rFonts w:hint="default"/>
        <w:lang w:val="ru-RU" w:eastAsia="en-US" w:bidi="ar-SA"/>
      </w:rPr>
    </w:lvl>
    <w:lvl w:ilvl="7" w:tplc="9642C52C">
      <w:numFmt w:val="bullet"/>
      <w:lvlText w:val="•"/>
      <w:lvlJc w:val="left"/>
      <w:pPr>
        <w:ind w:left="2511" w:hanging="300"/>
      </w:pPr>
      <w:rPr>
        <w:rFonts w:hint="default"/>
        <w:lang w:val="ru-RU" w:eastAsia="en-US" w:bidi="ar-SA"/>
      </w:rPr>
    </w:lvl>
    <w:lvl w:ilvl="8" w:tplc="D73A8F58">
      <w:numFmt w:val="bullet"/>
      <w:lvlText w:val="•"/>
      <w:lvlJc w:val="left"/>
      <w:pPr>
        <w:ind w:left="2852" w:hanging="300"/>
      </w:pPr>
      <w:rPr>
        <w:rFonts w:hint="default"/>
        <w:lang w:val="ru-RU" w:eastAsia="en-US" w:bidi="ar-SA"/>
      </w:rPr>
    </w:lvl>
  </w:abstractNum>
  <w:abstractNum w:abstractNumId="244">
    <w:nsid w:val="582C4C97"/>
    <w:multiLevelType w:val="hybridMultilevel"/>
    <w:tmpl w:val="1304E328"/>
    <w:lvl w:ilvl="0" w:tplc="FBDE115E">
      <w:start w:val="1"/>
      <w:numFmt w:val="decimal"/>
      <w:lvlText w:val="%1)"/>
      <w:lvlJc w:val="left"/>
      <w:pPr>
        <w:ind w:left="119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7707692">
      <w:numFmt w:val="bullet"/>
      <w:lvlText w:val="•"/>
      <w:lvlJc w:val="left"/>
      <w:pPr>
        <w:ind w:left="2101" w:hanging="260"/>
      </w:pPr>
      <w:rPr>
        <w:rFonts w:hint="default"/>
        <w:lang w:val="ru-RU" w:eastAsia="en-US" w:bidi="ar-SA"/>
      </w:rPr>
    </w:lvl>
    <w:lvl w:ilvl="2" w:tplc="55AACED0">
      <w:numFmt w:val="bullet"/>
      <w:lvlText w:val="•"/>
      <w:lvlJc w:val="left"/>
      <w:pPr>
        <w:ind w:left="3002" w:hanging="260"/>
      </w:pPr>
      <w:rPr>
        <w:rFonts w:hint="default"/>
        <w:lang w:val="ru-RU" w:eastAsia="en-US" w:bidi="ar-SA"/>
      </w:rPr>
    </w:lvl>
    <w:lvl w:ilvl="3" w:tplc="C1847A7A">
      <w:numFmt w:val="bullet"/>
      <w:lvlText w:val="•"/>
      <w:lvlJc w:val="left"/>
      <w:pPr>
        <w:ind w:left="3903" w:hanging="260"/>
      </w:pPr>
      <w:rPr>
        <w:rFonts w:hint="default"/>
        <w:lang w:val="ru-RU" w:eastAsia="en-US" w:bidi="ar-SA"/>
      </w:rPr>
    </w:lvl>
    <w:lvl w:ilvl="4" w:tplc="3288F90C">
      <w:numFmt w:val="bullet"/>
      <w:lvlText w:val="•"/>
      <w:lvlJc w:val="left"/>
      <w:pPr>
        <w:ind w:left="4804" w:hanging="260"/>
      </w:pPr>
      <w:rPr>
        <w:rFonts w:hint="default"/>
        <w:lang w:val="ru-RU" w:eastAsia="en-US" w:bidi="ar-SA"/>
      </w:rPr>
    </w:lvl>
    <w:lvl w:ilvl="5" w:tplc="C91A7124">
      <w:numFmt w:val="bullet"/>
      <w:lvlText w:val="•"/>
      <w:lvlJc w:val="left"/>
      <w:pPr>
        <w:ind w:left="5705" w:hanging="260"/>
      </w:pPr>
      <w:rPr>
        <w:rFonts w:hint="default"/>
        <w:lang w:val="ru-RU" w:eastAsia="en-US" w:bidi="ar-SA"/>
      </w:rPr>
    </w:lvl>
    <w:lvl w:ilvl="6" w:tplc="D9F88B80">
      <w:numFmt w:val="bullet"/>
      <w:lvlText w:val="•"/>
      <w:lvlJc w:val="left"/>
      <w:pPr>
        <w:ind w:left="6606" w:hanging="260"/>
      </w:pPr>
      <w:rPr>
        <w:rFonts w:hint="default"/>
        <w:lang w:val="ru-RU" w:eastAsia="en-US" w:bidi="ar-SA"/>
      </w:rPr>
    </w:lvl>
    <w:lvl w:ilvl="7" w:tplc="58D67222">
      <w:numFmt w:val="bullet"/>
      <w:lvlText w:val="•"/>
      <w:lvlJc w:val="left"/>
      <w:pPr>
        <w:ind w:left="7507" w:hanging="260"/>
      </w:pPr>
      <w:rPr>
        <w:rFonts w:hint="default"/>
        <w:lang w:val="ru-RU" w:eastAsia="en-US" w:bidi="ar-SA"/>
      </w:rPr>
    </w:lvl>
    <w:lvl w:ilvl="8" w:tplc="275EB19E">
      <w:numFmt w:val="bullet"/>
      <w:lvlText w:val="•"/>
      <w:lvlJc w:val="left"/>
      <w:pPr>
        <w:ind w:left="8408" w:hanging="260"/>
      </w:pPr>
      <w:rPr>
        <w:rFonts w:hint="default"/>
        <w:lang w:val="ru-RU" w:eastAsia="en-US" w:bidi="ar-SA"/>
      </w:rPr>
    </w:lvl>
  </w:abstractNum>
  <w:abstractNum w:abstractNumId="245">
    <w:nsid w:val="58905F9D"/>
    <w:multiLevelType w:val="hybridMultilevel"/>
    <w:tmpl w:val="A5F64E88"/>
    <w:lvl w:ilvl="0" w:tplc="1BC0FBB6">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C2C42C0">
      <w:numFmt w:val="bullet"/>
      <w:lvlText w:val="•"/>
      <w:lvlJc w:val="left"/>
      <w:pPr>
        <w:ind w:left="1237" w:hanging="240"/>
      </w:pPr>
      <w:rPr>
        <w:rFonts w:hint="default"/>
        <w:lang w:val="ru-RU" w:eastAsia="en-US" w:bidi="ar-SA"/>
      </w:rPr>
    </w:lvl>
    <w:lvl w:ilvl="2" w:tplc="1588588E">
      <w:numFmt w:val="bullet"/>
      <w:lvlText w:val="•"/>
      <w:lvlJc w:val="left"/>
      <w:pPr>
        <w:ind w:left="2234" w:hanging="240"/>
      </w:pPr>
      <w:rPr>
        <w:rFonts w:hint="default"/>
        <w:lang w:val="ru-RU" w:eastAsia="en-US" w:bidi="ar-SA"/>
      </w:rPr>
    </w:lvl>
    <w:lvl w:ilvl="3" w:tplc="A42A77E6">
      <w:numFmt w:val="bullet"/>
      <w:lvlText w:val="•"/>
      <w:lvlJc w:val="left"/>
      <w:pPr>
        <w:ind w:left="3231" w:hanging="240"/>
      </w:pPr>
      <w:rPr>
        <w:rFonts w:hint="default"/>
        <w:lang w:val="ru-RU" w:eastAsia="en-US" w:bidi="ar-SA"/>
      </w:rPr>
    </w:lvl>
    <w:lvl w:ilvl="4" w:tplc="27F2DB7E">
      <w:numFmt w:val="bullet"/>
      <w:lvlText w:val="•"/>
      <w:lvlJc w:val="left"/>
      <w:pPr>
        <w:ind w:left="4228" w:hanging="240"/>
      </w:pPr>
      <w:rPr>
        <w:rFonts w:hint="default"/>
        <w:lang w:val="ru-RU" w:eastAsia="en-US" w:bidi="ar-SA"/>
      </w:rPr>
    </w:lvl>
    <w:lvl w:ilvl="5" w:tplc="04CC59B8">
      <w:numFmt w:val="bullet"/>
      <w:lvlText w:val="•"/>
      <w:lvlJc w:val="left"/>
      <w:pPr>
        <w:ind w:left="5225" w:hanging="240"/>
      </w:pPr>
      <w:rPr>
        <w:rFonts w:hint="default"/>
        <w:lang w:val="ru-RU" w:eastAsia="en-US" w:bidi="ar-SA"/>
      </w:rPr>
    </w:lvl>
    <w:lvl w:ilvl="6" w:tplc="63A070F4">
      <w:numFmt w:val="bullet"/>
      <w:lvlText w:val="•"/>
      <w:lvlJc w:val="left"/>
      <w:pPr>
        <w:ind w:left="6222" w:hanging="240"/>
      </w:pPr>
      <w:rPr>
        <w:rFonts w:hint="default"/>
        <w:lang w:val="ru-RU" w:eastAsia="en-US" w:bidi="ar-SA"/>
      </w:rPr>
    </w:lvl>
    <w:lvl w:ilvl="7" w:tplc="9E662882">
      <w:numFmt w:val="bullet"/>
      <w:lvlText w:val="•"/>
      <w:lvlJc w:val="left"/>
      <w:pPr>
        <w:ind w:left="7219" w:hanging="240"/>
      </w:pPr>
      <w:rPr>
        <w:rFonts w:hint="default"/>
        <w:lang w:val="ru-RU" w:eastAsia="en-US" w:bidi="ar-SA"/>
      </w:rPr>
    </w:lvl>
    <w:lvl w:ilvl="8" w:tplc="5B80CCDA">
      <w:numFmt w:val="bullet"/>
      <w:lvlText w:val="•"/>
      <w:lvlJc w:val="left"/>
      <w:pPr>
        <w:ind w:left="8216" w:hanging="240"/>
      </w:pPr>
      <w:rPr>
        <w:rFonts w:hint="default"/>
        <w:lang w:val="ru-RU" w:eastAsia="en-US" w:bidi="ar-SA"/>
      </w:rPr>
    </w:lvl>
  </w:abstractNum>
  <w:abstractNum w:abstractNumId="246">
    <w:nsid w:val="58C964DD"/>
    <w:multiLevelType w:val="hybridMultilevel"/>
    <w:tmpl w:val="A216B81C"/>
    <w:lvl w:ilvl="0" w:tplc="9F7A9D5A">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0CA3C00">
      <w:numFmt w:val="bullet"/>
      <w:lvlText w:val="•"/>
      <w:lvlJc w:val="left"/>
      <w:pPr>
        <w:ind w:left="1237" w:hanging="240"/>
      </w:pPr>
      <w:rPr>
        <w:rFonts w:hint="default"/>
        <w:lang w:val="ru-RU" w:eastAsia="en-US" w:bidi="ar-SA"/>
      </w:rPr>
    </w:lvl>
    <w:lvl w:ilvl="2" w:tplc="404AC6BC">
      <w:numFmt w:val="bullet"/>
      <w:lvlText w:val="•"/>
      <w:lvlJc w:val="left"/>
      <w:pPr>
        <w:ind w:left="2234" w:hanging="240"/>
      </w:pPr>
      <w:rPr>
        <w:rFonts w:hint="default"/>
        <w:lang w:val="ru-RU" w:eastAsia="en-US" w:bidi="ar-SA"/>
      </w:rPr>
    </w:lvl>
    <w:lvl w:ilvl="3" w:tplc="94C0F12A">
      <w:numFmt w:val="bullet"/>
      <w:lvlText w:val="•"/>
      <w:lvlJc w:val="left"/>
      <w:pPr>
        <w:ind w:left="3231" w:hanging="240"/>
      </w:pPr>
      <w:rPr>
        <w:rFonts w:hint="default"/>
        <w:lang w:val="ru-RU" w:eastAsia="en-US" w:bidi="ar-SA"/>
      </w:rPr>
    </w:lvl>
    <w:lvl w:ilvl="4" w:tplc="5CA49524">
      <w:numFmt w:val="bullet"/>
      <w:lvlText w:val="•"/>
      <w:lvlJc w:val="left"/>
      <w:pPr>
        <w:ind w:left="4228" w:hanging="240"/>
      </w:pPr>
      <w:rPr>
        <w:rFonts w:hint="default"/>
        <w:lang w:val="ru-RU" w:eastAsia="en-US" w:bidi="ar-SA"/>
      </w:rPr>
    </w:lvl>
    <w:lvl w:ilvl="5" w:tplc="0854D822">
      <w:numFmt w:val="bullet"/>
      <w:lvlText w:val="•"/>
      <w:lvlJc w:val="left"/>
      <w:pPr>
        <w:ind w:left="5225" w:hanging="240"/>
      </w:pPr>
      <w:rPr>
        <w:rFonts w:hint="default"/>
        <w:lang w:val="ru-RU" w:eastAsia="en-US" w:bidi="ar-SA"/>
      </w:rPr>
    </w:lvl>
    <w:lvl w:ilvl="6" w:tplc="45FE86DE">
      <w:numFmt w:val="bullet"/>
      <w:lvlText w:val="•"/>
      <w:lvlJc w:val="left"/>
      <w:pPr>
        <w:ind w:left="6222" w:hanging="240"/>
      </w:pPr>
      <w:rPr>
        <w:rFonts w:hint="default"/>
        <w:lang w:val="ru-RU" w:eastAsia="en-US" w:bidi="ar-SA"/>
      </w:rPr>
    </w:lvl>
    <w:lvl w:ilvl="7" w:tplc="52A2616E">
      <w:numFmt w:val="bullet"/>
      <w:lvlText w:val="•"/>
      <w:lvlJc w:val="left"/>
      <w:pPr>
        <w:ind w:left="7219" w:hanging="240"/>
      </w:pPr>
      <w:rPr>
        <w:rFonts w:hint="default"/>
        <w:lang w:val="ru-RU" w:eastAsia="en-US" w:bidi="ar-SA"/>
      </w:rPr>
    </w:lvl>
    <w:lvl w:ilvl="8" w:tplc="1BA87BE4">
      <w:numFmt w:val="bullet"/>
      <w:lvlText w:val="•"/>
      <w:lvlJc w:val="left"/>
      <w:pPr>
        <w:ind w:left="8216" w:hanging="240"/>
      </w:pPr>
      <w:rPr>
        <w:rFonts w:hint="default"/>
        <w:lang w:val="ru-RU" w:eastAsia="en-US" w:bidi="ar-SA"/>
      </w:rPr>
    </w:lvl>
  </w:abstractNum>
  <w:abstractNum w:abstractNumId="247">
    <w:nsid w:val="5A286FA0"/>
    <w:multiLevelType w:val="hybridMultilevel"/>
    <w:tmpl w:val="48AC8632"/>
    <w:lvl w:ilvl="0" w:tplc="9154B0BE">
      <w:numFmt w:val="bullet"/>
      <w:lvlText w:val=""/>
      <w:lvlJc w:val="left"/>
      <w:pPr>
        <w:ind w:left="107" w:hanging="721"/>
      </w:pPr>
      <w:rPr>
        <w:rFonts w:ascii="Symbol" w:eastAsia="Symbol" w:hAnsi="Symbol" w:cs="Symbol" w:hint="default"/>
        <w:b w:val="0"/>
        <w:bCs w:val="0"/>
        <w:i w:val="0"/>
        <w:iCs w:val="0"/>
        <w:spacing w:val="0"/>
        <w:w w:val="100"/>
        <w:sz w:val="22"/>
        <w:szCs w:val="22"/>
        <w:lang w:val="ru-RU" w:eastAsia="en-US" w:bidi="ar-SA"/>
      </w:rPr>
    </w:lvl>
    <w:lvl w:ilvl="1" w:tplc="06D8CE96">
      <w:numFmt w:val="bullet"/>
      <w:lvlText w:val="•"/>
      <w:lvlJc w:val="left"/>
      <w:pPr>
        <w:ind w:left="645" w:hanging="721"/>
      </w:pPr>
      <w:rPr>
        <w:rFonts w:hint="default"/>
        <w:lang w:val="ru-RU" w:eastAsia="en-US" w:bidi="ar-SA"/>
      </w:rPr>
    </w:lvl>
    <w:lvl w:ilvl="2" w:tplc="DF1834DE">
      <w:numFmt w:val="bullet"/>
      <w:lvlText w:val="•"/>
      <w:lvlJc w:val="left"/>
      <w:pPr>
        <w:ind w:left="1191" w:hanging="721"/>
      </w:pPr>
      <w:rPr>
        <w:rFonts w:hint="default"/>
        <w:lang w:val="ru-RU" w:eastAsia="en-US" w:bidi="ar-SA"/>
      </w:rPr>
    </w:lvl>
    <w:lvl w:ilvl="3" w:tplc="B9A21D5C">
      <w:numFmt w:val="bullet"/>
      <w:lvlText w:val="•"/>
      <w:lvlJc w:val="left"/>
      <w:pPr>
        <w:ind w:left="1737" w:hanging="721"/>
      </w:pPr>
      <w:rPr>
        <w:rFonts w:hint="default"/>
        <w:lang w:val="ru-RU" w:eastAsia="en-US" w:bidi="ar-SA"/>
      </w:rPr>
    </w:lvl>
    <w:lvl w:ilvl="4" w:tplc="9756615A">
      <w:numFmt w:val="bullet"/>
      <w:lvlText w:val="•"/>
      <w:lvlJc w:val="left"/>
      <w:pPr>
        <w:ind w:left="2283" w:hanging="721"/>
      </w:pPr>
      <w:rPr>
        <w:rFonts w:hint="default"/>
        <w:lang w:val="ru-RU" w:eastAsia="en-US" w:bidi="ar-SA"/>
      </w:rPr>
    </w:lvl>
    <w:lvl w:ilvl="5" w:tplc="36A4BAA4">
      <w:numFmt w:val="bullet"/>
      <w:lvlText w:val="•"/>
      <w:lvlJc w:val="left"/>
      <w:pPr>
        <w:ind w:left="2829" w:hanging="721"/>
      </w:pPr>
      <w:rPr>
        <w:rFonts w:hint="default"/>
        <w:lang w:val="ru-RU" w:eastAsia="en-US" w:bidi="ar-SA"/>
      </w:rPr>
    </w:lvl>
    <w:lvl w:ilvl="6" w:tplc="C8B0AC9C">
      <w:numFmt w:val="bullet"/>
      <w:lvlText w:val="•"/>
      <w:lvlJc w:val="left"/>
      <w:pPr>
        <w:ind w:left="3375" w:hanging="721"/>
      </w:pPr>
      <w:rPr>
        <w:rFonts w:hint="default"/>
        <w:lang w:val="ru-RU" w:eastAsia="en-US" w:bidi="ar-SA"/>
      </w:rPr>
    </w:lvl>
    <w:lvl w:ilvl="7" w:tplc="644E920C">
      <w:numFmt w:val="bullet"/>
      <w:lvlText w:val="•"/>
      <w:lvlJc w:val="left"/>
      <w:pPr>
        <w:ind w:left="3921" w:hanging="721"/>
      </w:pPr>
      <w:rPr>
        <w:rFonts w:hint="default"/>
        <w:lang w:val="ru-RU" w:eastAsia="en-US" w:bidi="ar-SA"/>
      </w:rPr>
    </w:lvl>
    <w:lvl w:ilvl="8" w:tplc="3EB4CC34">
      <w:numFmt w:val="bullet"/>
      <w:lvlText w:val="•"/>
      <w:lvlJc w:val="left"/>
      <w:pPr>
        <w:ind w:left="4467" w:hanging="721"/>
      </w:pPr>
      <w:rPr>
        <w:rFonts w:hint="default"/>
        <w:lang w:val="ru-RU" w:eastAsia="en-US" w:bidi="ar-SA"/>
      </w:rPr>
    </w:lvl>
  </w:abstractNum>
  <w:abstractNum w:abstractNumId="248">
    <w:nsid w:val="5A3741DB"/>
    <w:multiLevelType w:val="hybridMultilevel"/>
    <w:tmpl w:val="553657B0"/>
    <w:lvl w:ilvl="0" w:tplc="5DD2C306">
      <w:numFmt w:val="bullet"/>
      <w:lvlText w:val="—"/>
      <w:lvlJc w:val="left"/>
      <w:pPr>
        <w:ind w:left="112"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706C4A0C">
      <w:numFmt w:val="bullet"/>
      <w:lvlText w:val="•"/>
      <w:lvlJc w:val="left"/>
      <w:pPr>
        <w:ind w:left="461" w:hanging="300"/>
      </w:pPr>
      <w:rPr>
        <w:rFonts w:hint="default"/>
        <w:lang w:val="ru-RU" w:eastAsia="en-US" w:bidi="ar-SA"/>
      </w:rPr>
    </w:lvl>
    <w:lvl w:ilvl="2" w:tplc="FC2A969C">
      <w:numFmt w:val="bullet"/>
      <w:lvlText w:val="•"/>
      <w:lvlJc w:val="left"/>
      <w:pPr>
        <w:ind w:left="803" w:hanging="300"/>
      </w:pPr>
      <w:rPr>
        <w:rFonts w:hint="default"/>
        <w:lang w:val="ru-RU" w:eastAsia="en-US" w:bidi="ar-SA"/>
      </w:rPr>
    </w:lvl>
    <w:lvl w:ilvl="3" w:tplc="865888DE">
      <w:numFmt w:val="bullet"/>
      <w:lvlText w:val="•"/>
      <w:lvlJc w:val="left"/>
      <w:pPr>
        <w:ind w:left="1144" w:hanging="300"/>
      </w:pPr>
      <w:rPr>
        <w:rFonts w:hint="default"/>
        <w:lang w:val="ru-RU" w:eastAsia="en-US" w:bidi="ar-SA"/>
      </w:rPr>
    </w:lvl>
    <w:lvl w:ilvl="4" w:tplc="5156A2BC">
      <w:numFmt w:val="bullet"/>
      <w:lvlText w:val="•"/>
      <w:lvlJc w:val="left"/>
      <w:pPr>
        <w:ind w:left="1486" w:hanging="300"/>
      </w:pPr>
      <w:rPr>
        <w:rFonts w:hint="default"/>
        <w:lang w:val="ru-RU" w:eastAsia="en-US" w:bidi="ar-SA"/>
      </w:rPr>
    </w:lvl>
    <w:lvl w:ilvl="5" w:tplc="B044BF78">
      <w:numFmt w:val="bullet"/>
      <w:lvlText w:val="•"/>
      <w:lvlJc w:val="left"/>
      <w:pPr>
        <w:ind w:left="1828" w:hanging="300"/>
      </w:pPr>
      <w:rPr>
        <w:rFonts w:hint="default"/>
        <w:lang w:val="ru-RU" w:eastAsia="en-US" w:bidi="ar-SA"/>
      </w:rPr>
    </w:lvl>
    <w:lvl w:ilvl="6" w:tplc="CFE6537A">
      <w:numFmt w:val="bullet"/>
      <w:lvlText w:val="•"/>
      <w:lvlJc w:val="left"/>
      <w:pPr>
        <w:ind w:left="2169" w:hanging="300"/>
      </w:pPr>
      <w:rPr>
        <w:rFonts w:hint="default"/>
        <w:lang w:val="ru-RU" w:eastAsia="en-US" w:bidi="ar-SA"/>
      </w:rPr>
    </w:lvl>
    <w:lvl w:ilvl="7" w:tplc="ED543F26">
      <w:numFmt w:val="bullet"/>
      <w:lvlText w:val="•"/>
      <w:lvlJc w:val="left"/>
      <w:pPr>
        <w:ind w:left="2511" w:hanging="300"/>
      </w:pPr>
      <w:rPr>
        <w:rFonts w:hint="default"/>
        <w:lang w:val="ru-RU" w:eastAsia="en-US" w:bidi="ar-SA"/>
      </w:rPr>
    </w:lvl>
    <w:lvl w:ilvl="8" w:tplc="075A4ECE">
      <w:numFmt w:val="bullet"/>
      <w:lvlText w:val="•"/>
      <w:lvlJc w:val="left"/>
      <w:pPr>
        <w:ind w:left="2852" w:hanging="300"/>
      </w:pPr>
      <w:rPr>
        <w:rFonts w:hint="default"/>
        <w:lang w:val="ru-RU" w:eastAsia="en-US" w:bidi="ar-SA"/>
      </w:rPr>
    </w:lvl>
  </w:abstractNum>
  <w:abstractNum w:abstractNumId="249">
    <w:nsid w:val="5A471D1B"/>
    <w:multiLevelType w:val="hybridMultilevel"/>
    <w:tmpl w:val="817E22EA"/>
    <w:lvl w:ilvl="0" w:tplc="D8AC0066">
      <w:start w:val="1"/>
      <w:numFmt w:val="decimal"/>
      <w:lvlText w:val="%1)"/>
      <w:lvlJc w:val="left"/>
      <w:pPr>
        <w:ind w:left="489" w:hanging="260"/>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AA6C5F28">
      <w:numFmt w:val="bullet"/>
      <w:lvlText w:val="•"/>
      <w:lvlJc w:val="left"/>
      <w:pPr>
        <w:ind w:left="1453" w:hanging="260"/>
      </w:pPr>
      <w:rPr>
        <w:rFonts w:hint="default"/>
        <w:lang w:val="ru-RU" w:eastAsia="en-US" w:bidi="ar-SA"/>
      </w:rPr>
    </w:lvl>
    <w:lvl w:ilvl="2" w:tplc="F49E08D0">
      <w:numFmt w:val="bullet"/>
      <w:lvlText w:val="•"/>
      <w:lvlJc w:val="left"/>
      <w:pPr>
        <w:ind w:left="2426" w:hanging="260"/>
      </w:pPr>
      <w:rPr>
        <w:rFonts w:hint="default"/>
        <w:lang w:val="ru-RU" w:eastAsia="en-US" w:bidi="ar-SA"/>
      </w:rPr>
    </w:lvl>
    <w:lvl w:ilvl="3" w:tplc="6352AF5C">
      <w:numFmt w:val="bullet"/>
      <w:lvlText w:val="•"/>
      <w:lvlJc w:val="left"/>
      <w:pPr>
        <w:ind w:left="3399" w:hanging="260"/>
      </w:pPr>
      <w:rPr>
        <w:rFonts w:hint="default"/>
        <w:lang w:val="ru-RU" w:eastAsia="en-US" w:bidi="ar-SA"/>
      </w:rPr>
    </w:lvl>
    <w:lvl w:ilvl="4" w:tplc="12F0D284">
      <w:numFmt w:val="bullet"/>
      <w:lvlText w:val="•"/>
      <w:lvlJc w:val="left"/>
      <w:pPr>
        <w:ind w:left="4372" w:hanging="260"/>
      </w:pPr>
      <w:rPr>
        <w:rFonts w:hint="default"/>
        <w:lang w:val="ru-RU" w:eastAsia="en-US" w:bidi="ar-SA"/>
      </w:rPr>
    </w:lvl>
    <w:lvl w:ilvl="5" w:tplc="99C6EE62">
      <w:numFmt w:val="bullet"/>
      <w:lvlText w:val="•"/>
      <w:lvlJc w:val="left"/>
      <w:pPr>
        <w:ind w:left="5345" w:hanging="260"/>
      </w:pPr>
      <w:rPr>
        <w:rFonts w:hint="default"/>
        <w:lang w:val="ru-RU" w:eastAsia="en-US" w:bidi="ar-SA"/>
      </w:rPr>
    </w:lvl>
    <w:lvl w:ilvl="6" w:tplc="A9B650A6">
      <w:numFmt w:val="bullet"/>
      <w:lvlText w:val="•"/>
      <w:lvlJc w:val="left"/>
      <w:pPr>
        <w:ind w:left="6318" w:hanging="260"/>
      </w:pPr>
      <w:rPr>
        <w:rFonts w:hint="default"/>
        <w:lang w:val="ru-RU" w:eastAsia="en-US" w:bidi="ar-SA"/>
      </w:rPr>
    </w:lvl>
    <w:lvl w:ilvl="7" w:tplc="634240DA">
      <w:numFmt w:val="bullet"/>
      <w:lvlText w:val="•"/>
      <w:lvlJc w:val="left"/>
      <w:pPr>
        <w:ind w:left="7291" w:hanging="260"/>
      </w:pPr>
      <w:rPr>
        <w:rFonts w:hint="default"/>
        <w:lang w:val="ru-RU" w:eastAsia="en-US" w:bidi="ar-SA"/>
      </w:rPr>
    </w:lvl>
    <w:lvl w:ilvl="8" w:tplc="520E6A18">
      <w:numFmt w:val="bullet"/>
      <w:lvlText w:val="•"/>
      <w:lvlJc w:val="left"/>
      <w:pPr>
        <w:ind w:left="8264" w:hanging="260"/>
      </w:pPr>
      <w:rPr>
        <w:rFonts w:hint="default"/>
        <w:lang w:val="ru-RU" w:eastAsia="en-US" w:bidi="ar-SA"/>
      </w:rPr>
    </w:lvl>
  </w:abstractNum>
  <w:abstractNum w:abstractNumId="250">
    <w:nsid w:val="5A4E31D5"/>
    <w:multiLevelType w:val="hybridMultilevel"/>
    <w:tmpl w:val="E8D01FE2"/>
    <w:lvl w:ilvl="0" w:tplc="987C3D50">
      <w:numFmt w:val="bullet"/>
      <w:lvlText w:val="•"/>
      <w:lvlJc w:val="left"/>
      <w:pPr>
        <w:ind w:left="230"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1" w:tplc="79E4A540">
      <w:numFmt w:val="bullet"/>
      <w:lvlText w:val="•"/>
      <w:lvlJc w:val="left"/>
      <w:pPr>
        <w:ind w:left="1237" w:hanging="721"/>
      </w:pPr>
      <w:rPr>
        <w:rFonts w:hint="default"/>
        <w:lang w:val="ru-RU" w:eastAsia="en-US" w:bidi="ar-SA"/>
      </w:rPr>
    </w:lvl>
    <w:lvl w:ilvl="2" w:tplc="F176D648">
      <w:numFmt w:val="bullet"/>
      <w:lvlText w:val="•"/>
      <w:lvlJc w:val="left"/>
      <w:pPr>
        <w:ind w:left="2234" w:hanging="721"/>
      </w:pPr>
      <w:rPr>
        <w:rFonts w:hint="default"/>
        <w:lang w:val="ru-RU" w:eastAsia="en-US" w:bidi="ar-SA"/>
      </w:rPr>
    </w:lvl>
    <w:lvl w:ilvl="3" w:tplc="02E8FA84">
      <w:numFmt w:val="bullet"/>
      <w:lvlText w:val="•"/>
      <w:lvlJc w:val="left"/>
      <w:pPr>
        <w:ind w:left="3231" w:hanging="721"/>
      </w:pPr>
      <w:rPr>
        <w:rFonts w:hint="default"/>
        <w:lang w:val="ru-RU" w:eastAsia="en-US" w:bidi="ar-SA"/>
      </w:rPr>
    </w:lvl>
    <w:lvl w:ilvl="4" w:tplc="2D3CA098">
      <w:numFmt w:val="bullet"/>
      <w:lvlText w:val="•"/>
      <w:lvlJc w:val="left"/>
      <w:pPr>
        <w:ind w:left="4228" w:hanging="721"/>
      </w:pPr>
      <w:rPr>
        <w:rFonts w:hint="default"/>
        <w:lang w:val="ru-RU" w:eastAsia="en-US" w:bidi="ar-SA"/>
      </w:rPr>
    </w:lvl>
    <w:lvl w:ilvl="5" w:tplc="61E06B00">
      <w:numFmt w:val="bullet"/>
      <w:lvlText w:val="•"/>
      <w:lvlJc w:val="left"/>
      <w:pPr>
        <w:ind w:left="5225" w:hanging="721"/>
      </w:pPr>
      <w:rPr>
        <w:rFonts w:hint="default"/>
        <w:lang w:val="ru-RU" w:eastAsia="en-US" w:bidi="ar-SA"/>
      </w:rPr>
    </w:lvl>
    <w:lvl w:ilvl="6" w:tplc="5434E190">
      <w:numFmt w:val="bullet"/>
      <w:lvlText w:val="•"/>
      <w:lvlJc w:val="left"/>
      <w:pPr>
        <w:ind w:left="6222" w:hanging="721"/>
      </w:pPr>
      <w:rPr>
        <w:rFonts w:hint="default"/>
        <w:lang w:val="ru-RU" w:eastAsia="en-US" w:bidi="ar-SA"/>
      </w:rPr>
    </w:lvl>
    <w:lvl w:ilvl="7" w:tplc="FDA43016">
      <w:numFmt w:val="bullet"/>
      <w:lvlText w:val="•"/>
      <w:lvlJc w:val="left"/>
      <w:pPr>
        <w:ind w:left="7219" w:hanging="721"/>
      </w:pPr>
      <w:rPr>
        <w:rFonts w:hint="default"/>
        <w:lang w:val="ru-RU" w:eastAsia="en-US" w:bidi="ar-SA"/>
      </w:rPr>
    </w:lvl>
    <w:lvl w:ilvl="8" w:tplc="39748CFE">
      <w:numFmt w:val="bullet"/>
      <w:lvlText w:val="•"/>
      <w:lvlJc w:val="left"/>
      <w:pPr>
        <w:ind w:left="8216" w:hanging="721"/>
      </w:pPr>
      <w:rPr>
        <w:rFonts w:hint="default"/>
        <w:lang w:val="ru-RU" w:eastAsia="en-US" w:bidi="ar-SA"/>
      </w:rPr>
    </w:lvl>
  </w:abstractNum>
  <w:abstractNum w:abstractNumId="251">
    <w:nsid w:val="5A5E1E0F"/>
    <w:multiLevelType w:val="hybridMultilevel"/>
    <w:tmpl w:val="AD8A053A"/>
    <w:lvl w:ilvl="0" w:tplc="F8EAD0FE">
      <w:start w:val="1"/>
      <w:numFmt w:val="decimal"/>
      <w:lvlText w:val="%1)"/>
      <w:lvlJc w:val="left"/>
      <w:pPr>
        <w:ind w:left="119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490F192">
      <w:numFmt w:val="bullet"/>
      <w:lvlText w:val="•"/>
      <w:lvlJc w:val="left"/>
      <w:pPr>
        <w:ind w:left="2101" w:hanging="260"/>
      </w:pPr>
      <w:rPr>
        <w:rFonts w:hint="default"/>
        <w:lang w:val="ru-RU" w:eastAsia="en-US" w:bidi="ar-SA"/>
      </w:rPr>
    </w:lvl>
    <w:lvl w:ilvl="2" w:tplc="043CB4F8">
      <w:numFmt w:val="bullet"/>
      <w:lvlText w:val="•"/>
      <w:lvlJc w:val="left"/>
      <w:pPr>
        <w:ind w:left="3002" w:hanging="260"/>
      </w:pPr>
      <w:rPr>
        <w:rFonts w:hint="default"/>
        <w:lang w:val="ru-RU" w:eastAsia="en-US" w:bidi="ar-SA"/>
      </w:rPr>
    </w:lvl>
    <w:lvl w:ilvl="3" w:tplc="16CCD2D4">
      <w:numFmt w:val="bullet"/>
      <w:lvlText w:val="•"/>
      <w:lvlJc w:val="left"/>
      <w:pPr>
        <w:ind w:left="3903" w:hanging="260"/>
      </w:pPr>
      <w:rPr>
        <w:rFonts w:hint="default"/>
        <w:lang w:val="ru-RU" w:eastAsia="en-US" w:bidi="ar-SA"/>
      </w:rPr>
    </w:lvl>
    <w:lvl w:ilvl="4" w:tplc="9926AC16">
      <w:numFmt w:val="bullet"/>
      <w:lvlText w:val="•"/>
      <w:lvlJc w:val="left"/>
      <w:pPr>
        <w:ind w:left="4804" w:hanging="260"/>
      </w:pPr>
      <w:rPr>
        <w:rFonts w:hint="default"/>
        <w:lang w:val="ru-RU" w:eastAsia="en-US" w:bidi="ar-SA"/>
      </w:rPr>
    </w:lvl>
    <w:lvl w:ilvl="5" w:tplc="5DAADCC0">
      <w:numFmt w:val="bullet"/>
      <w:lvlText w:val="•"/>
      <w:lvlJc w:val="left"/>
      <w:pPr>
        <w:ind w:left="5705" w:hanging="260"/>
      </w:pPr>
      <w:rPr>
        <w:rFonts w:hint="default"/>
        <w:lang w:val="ru-RU" w:eastAsia="en-US" w:bidi="ar-SA"/>
      </w:rPr>
    </w:lvl>
    <w:lvl w:ilvl="6" w:tplc="5C12B828">
      <w:numFmt w:val="bullet"/>
      <w:lvlText w:val="•"/>
      <w:lvlJc w:val="left"/>
      <w:pPr>
        <w:ind w:left="6606" w:hanging="260"/>
      </w:pPr>
      <w:rPr>
        <w:rFonts w:hint="default"/>
        <w:lang w:val="ru-RU" w:eastAsia="en-US" w:bidi="ar-SA"/>
      </w:rPr>
    </w:lvl>
    <w:lvl w:ilvl="7" w:tplc="7D42C45A">
      <w:numFmt w:val="bullet"/>
      <w:lvlText w:val="•"/>
      <w:lvlJc w:val="left"/>
      <w:pPr>
        <w:ind w:left="7507" w:hanging="260"/>
      </w:pPr>
      <w:rPr>
        <w:rFonts w:hint="default"/>
        <w:lang w:val="ru-RU" w:eastAsia="en-US" w:bidi="ar-SA"/>
      </w:rPr>
    </w:lvl>
    <w:lvl w:ilvl="8" w:tplc="4C222EE8">
      <w:numFmt w:val="bullet"/>
      <w:lvlText w:val="•"/>
      <w:lvlJc w:val="left"/>
      <w:pPr>
        <w:ind w:left="8408" w:hanging="260"/>
      </w:pPr>
      <w:rPr>
        <w:rFonts w:hint="default"/>
        <w:lang w:val="ru-RU" w:eastAsia="en-US" w:bidi="ar-SA"/>
      </w:rPr>
    </w:lvl>
  </w:abstractNum>
  <w:abstractNum w:abstractNumId="252">
    <w:nsid w:val="5ACB72C7"/>
    <w:multiLevelType w:val="hybridMultilevel"/>
    <w:tmpl w:val="2248ABE0"/>
    <w:lvl w:ilvl="0" w:tplc="5F5A7C6C">
      <w:start w:val="1"/>
      <w:numFmt w:val="decimal"/>
      <w:lvlText w:val="%1."/>
      <w:lvlJc w:val="left"/>
      <w:pPr>
        <w:ind w:left="117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B7EAD34">
      <w:numFmt w:val="bullet"/>
      <w:lvlText w:val="•"/>
      <w:lvlJc w:val="left"/>
      <w:pPr>
        <w:ind w:left="2083" w:hanging="240"/>
      </w:pPr>
      <w:rPr>
        <w:rFonts w:hint="default"/>
        <w:lang w:val="ru-RU" w:eastAsia="en-US" w:bidi="ar-SA"/>
      </w:rPr>
    </w:lvl>
    <w:lvl w:ilvl="2" w:tplc="4814951A">
      <w:numFmt w:val="bullet"/>
      <w:lvlText w:val="•"/>
      <w:lvlJc w:val="left"/>
      <w:pPr>
        <w:ind w:left="2986" w:hanging="240"/>
      </w:pPr>
      <w:rPr>
        <w:rFonts w:hint="default"/>
        <w:lang w:val="ru-RU" w:eastAsia="en-US" w:bidi="ar-SA"/>
      </w:rPr>
    </w:lvl>
    <w:lvl w:ilvl="3" w:tplc="88083D7E">
      <w:numFmt w:val="bullet"/>
      <w:lvlText w:val="•"/>
      <w:lvlJc w:val="left"/>
      <w:pPr>
        <w:ind w:left="3889" w:hanging="240"/>
      </w:pPr>
      <w:rPr>
        <w:rFonts w:hint="default"/>
        <w:lang w:val="ru-RU" w:eastAsia="en-US" w:bidi="ar-SA"/>
      </w:rPr>
    </w:lvl>
    <w:lvl w:ilvl="4" w:tplc="8C1A5768">
      <w:numFmt w:val="bullet"/>
      <w:lvlText w:val="•"/>
      <w:lvlJc w:val="left"/>
      <w:pPr>
        <w:ind w:left="4792" w:hanging="240"/>
      </w:pPr>
      <w:rPr>
        <w:rFonts w:hint="default"/>
        <w:lang w:val="ru-RU" w:eastAsia="en-US" w:bidi="ar-SA"/>
      </w:rPr>
    </w:lvl>
    <w:lvl w:ilvl="5" w:tplc="B17C75E6">
      <w:numFmt w:val="bullet"/>
      <w:lvlText w:val="•"/>
      <w:lvlJc w:val="left"/>
      <w:pPr>
        <w:ind w:left="5695" w:hanging="240"/>
      </w:pPr>
      <w:rPr>
        <w:rFonts w:hint="default"/>
        <w:lang w:val="ru-RU" w:eastAsia="en-US" w:bidi="ar-SA"/>
      </w:rPr>
    </w:lvl>
    <w:lvl w:ilvl="6" w:tplc="6FD4AA66">
      <w:numFmt w:val="bullet"/>
      <w:lvlText w:val="•"/>
      <w:lvlJc w:val="left"/>
      <w:pPr>
        <w:ind w:left="6598" w:hanging="240"/>
      </w:pPr>
      <w:rPr>
        <w:rFonts w:hint="default"/>
        <w:lang w:val="ru-RU" w:eastAsia="en-US" w:bidi="ar-SA"/>
      </w:rPr>
    </w:lvl>
    <w:lvl w:ilvl="7" w:tplc="86E228D2">
      <w:numFmt w:val="bullet"/>
      <w:lvlText w:val="•"/>
      <w:lvlJc w:val="left"/>
      <w:pPr>
        <w:ind w:left="7501" w:hanging="240"/>
      </w:pPr>
      <w:rPr>
        <w:rFonts w:hint="default"/>
        <w:lang w:val="ru-RU" w:eastAsia="en-US" w:bidi="ar-SA"/>
      </w:rPr>
    </w:lvl>
    <w:lvl w:ilvl="8" w:tplc="4386E46E">
      <w:numFmt w:val="bullet"/>
      <w:lvlText w:val="•"/>
      <w:lvlJc w:val="left"/>
      <w:pPr>
        <w:ind w:left="8404" w:hanging="240"/>
      </w:pPr>
      <w:rPr>
        <w:rFonts w:hint="default"/>
        <w:lang w:val="ru-RU" w:eastAsia="en-US" w:bidi="ar-SA"/>
      </w:rPr>
    </w:lvl>
  </w:abstractNum>
  <w:abstractNum w:abstractNumId="253">
    <w:nsid w:val="5ADC7BE9"/>
    <w:multiLevelType w:val="hybridMultilevel"/>
    <w:tmpl w:val="C4D6CB0E"/>
    <w:lvl w:ilvl="0" w:tplc="5F34A480">
      <w:start w:val="1"/>
      <w:numFmt w:val="decimal"/>
      <w:lvlText w:val="%1)"/>
      <w:lvlJc w:val="left"/>
      <w:pPr>
        <w:ind w:left="489" w:hanging="260"/>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66B218A2">
      <w:numFmt w:val="bullet"/>
      <w:lvlText w:val="•"/>
      <w:lvlJc w:val="left"/>
      <w:pPr>
        <w:ind w:left="1453" w:hanging="260"/>
      </w:pPr>
      <w:rPr>
        <w:rFonts w:hint="default"/>
        <w:lang w:val="ru-RU" w:eastAsia="en-US" w:bidi="ar-SA"/>
      </w:rPr>
    </w:lvl>
    <w:lvl w:ilvl="2" w:tplc="774E8A3C">
      <w:numFmt w:val="bullet"/>
      <w:lvlText w:val="•"/>
      <w:lvlJc w:val="left"/>
      <w:pPr>
        <w:ind w:left="2426" w:hanging="260"/>
      </w:pPr>
      <w:rPr>
        <w:rFonts w:hint="default"/>
        <w:lang w:val="ru-RU" w:eastAsia="en-US" w:bidi="ar-SA"/>
      </w:rPr>
    </w:lvl>
    <w:lvl w:ilvl="3" w:tplc="A2C612E6">
      <w:numFmt w:val="bullet"/>
      <w:lvlText w:val="•"/>
      <w:lvlJc w:val="left"/>
      <w:pPr>
        <w:ind w:left="3399" w:hanging="260"/>
      </w:pPr>
      <w:rPr>
        <w:rFonts w:hint="default"/>
        <w:lang w:val="ru-RU" w:eastAsia="en-US" w:bidi="ar-SA"/>
      </w:rPr>
    </w:lvl>
    <w:lvl w:ilvl="4" w:tplc="4A0E4C94">
      <w:numFmt w:val="bullet"/>
      <w:lvlText w:val="•"/>
      <w:lvlJc w:val="left"/>
      <w:pPr>
        <w:ind w:left="4372" w:hanging="260"/>
      </w:pPr>
      <w:rPr>
        <w:rFonts w:hint="default"/>
        <w:lang w:val="ru-RU" w:eastAsia="en-US" w:bidi="ar-SA"/>
      </w:rPr>
    </w:lvl>
    <w:lvl w:ilvl="5" w:tplc="1EC26E20">
      <w:numFmt w:val="bullet"/>
      <w:lvlText w:val="•"/>
      <w:lvlJc w:val="left"/>
      <w:pPr>
        <w:ind w:left="5345" w:hanging="260"/>
      </w:pPr>
      <w:rPr>
        <w:rFonts w:hint="default"/>
        <w:lang w:val="ru-RU" w:eastAsia="en-US" w:bidi="ar-SA"/>
      </w:rPr>
    </w:lvl>
    <w:lvl w:ilvl="6" w:tplc="1C008C5C">
      <w:numFmt w:val="bullet"/>
      <w:lvlText w:val="•"/>
      <w:lvlJc w:val="left"/>
      <w:pPr>
        <w:ind w:left="6318" w:hanging="260"/>
      </w:pPr>
      <w:rPr>
        <w:rFonts w:hint="default"/>
        <w:lang w:val="ru-RU" w:eastAsia="en-US" w:bidi="ar-SA"/>
      </w:rPr>
    </w:lvl>
    <w:lvl w:ilvl="7" w:tplc="4DE6EA40">
      <w:numFmt w:val="bullet"/>
      <w:lvlText w:val="•"/>
      <w:lvlJc w:val="left"/>
      <w:pPr>
        <w:ind w:left="7291" w:hanging="260"/>
      </w:pPr>
      <w:rPr>
        <w:rFonts w:hint="default"/>
        <w:lang w:val="ru-RU" w:eastAsia="en-US" w:bidi="ar-SA"/>
      </w:rPr>
    </w:lvl>
    <w:lvl w:ilvl="8" w:tplc="60CA841E">
      <w:numFmt w:val="bullet"/>
      <w:lvlText w:val="•"/>
      <w:lvlJc w:val="left"/>
      <w:pPr>
        <w:ind w:left="8264" w:hanging="260"/>
      </w:pPr>
      <w:rPr>
        <w:rFonts w:hint="default"/>
        <w:lang w:val="ru-RU" w:eastAsia="en-US" w:bidi="ar-SA"/>
      </w:rPr>
    </w:lvl>
  </w:abstractNum>
  <w:abstractNum w:abstractNumId="254">
    <w:nsid w:val="5C015554"/>
    <w:multiLevelType w:val="hybridMultilevel"/>
    <w:tmpl w:val="842042E2"/>
    <w:lvl w:ilvl="0" w:tplc="5156B9F6">
      <w:numFmt w:val="bullet"/>
      <w:lvlText w:val="-"/>
      <w:lvlJc w:val="left"/>
      <w:pPr>
        <w:ind w:left="112" w:hanging="188"/>
      </w:pPr>
      <w:rPr>
        <w:rFonts w:ascii="Times New Roman" w:eastAsia="Times New Roman" w:hAnsi="Times New Roman" w:cs="Times New Roman" w:hint="default"/>
        <w:b w:val="0"/>
        <w:bCs w:val="0"/>
        <w:i w:val="0"/>
        <w:iCs w:val="0"/>
        <w:spacing w:val="0"/>
        <w:w w:val="97"/>
        <w:sz w:val="24"/>
        <w:szCs w:val="24"/>
        <w:lang w:val="ru-RU" w:eastAsia="en-US" w:bidi="ar-SA"/>
      </w:rPr>
    </w:lvl>
    <w:lvl w:ilvl="1" w:tplc="9CC4A638">
      <w:numFmt w:val="bullet"/>
      <w:lvlText w:val="•"/>
      <w:lvlJc w:val="left"/>
      <w:pPr>
        <w:ind w:left="684" w:hanging="188"/>
      </w:pPr>
      <w:rPr>
        <w:rFonts w:hint="default"/>
        <w:lang w:val="ru-RU" w:eastAsia="en-US" w:bidi="ar-SA"/>
      </w:rPr>
    </w:lvl>
    <w:lvl w:ilvl="2" w:tplc="205006EA">
      <w:numFmt w:val="bullet"/>
      <w:lvlText w:val="•"/>
      <w:lvlJc w:val="left"/>
      <w:pPr>
        <w:ind w:left="1249" w:hanging="188"/>
      </w:pPr>
      <w:rPr>
        <w:rFonts w:hint="default"/>
        <w:lang w:val="ru-RU" w:eastAsia="en-US" w:bidi="ar-SA"/>
      </w:rPr>
    </w:lvl>
    <w:lvl w:ilvl="3" w:tplc="9A0437AA">
      <w:numFmt w:val="bullet"/>
      <w:lvlText w:val="•"/>
      <w:lvlJc w:val="left"/>
      <w:pPr>
        <w:ind w:left="1814" w:hanging="188"/>
      </w:pPr>
      <w:rPr>
        <w:rFonts w:hint="default"/>
        <w:lang w:val="ru-RU" w:eastAsia="en-US" w:bidi="ar-SA"/>
      </w:rPr>
    </w:lvl>
    <w:lvl w:ilvl="4" w:tplc="E2C8A93C">
      <w:numFmt w:val="bullet"/>
      <w:lvlText w:val="•"/>
      <w:lvlJc w:val="left"/>
      <w:pPr>
        <w:ind w:left="2379" w:hanging="188"/>
      </w:pPr>
      <w:rPr>
        <w:rFonts w:hint="default"/>
        <w:lang w:val="ru-RU" w:eastAsia="en-US" w:bidi="ar-SA"/>
      </w:rPr>
    </w:lvl>
    <w:lvl w:ilvl="5" w:tplc="DD68620A">
      <w:numFmt w:val="bullet"/>
      <w:lvlText w:val="•"/>
      <w:lvlJc w:val="left"/>
      <w:pPr>
        <w:ind w:left="2944" w:hanging="188"/>
      </w:pPr>
      <w:rPr>
        <w:rFonts w:hint="default"/>
        <w:lang w:val="ru-RU" w:eastAsia="en-US" w:bidi="ar-SA"/>
      </w:rPr>
    </w:lvl>
    <w:lvl w:ilvl="6" w:tplc="B9269E4C">
      <w:numFmt w:val="bullet"/>
      <w:lvlText w:val="•"/>
      <w:lvlJc w:val="left"/>
      <w:pPr>
        <w:ind w:left="3508" w:hanging="188"/>
      </w:pPr>
      <w:rPr>
        <w:rFonts w:hint="default"/>
        <w:lang w:val="ru-RU" w:eastAsia="en-US" w:bidi="ar-SA"/>
      </w:rPr>
    </w:lvl>
    <w:lvl w:ilvl="7" w:tplc="67127854">
      <w:numFmt w:val="bullet"/>
      <w:lvlText w:val="•"/>
      <w:lvlJc w:val="left"/>
      <w:pPr>
        <w:ind w:left="4073" w:hanging="188"/>
      </w:pPr>
      <w:rPr>
        <w:rFonts w:hint="default"/>
        <w:lang w:val="ru-RU" w:eastAsia="en-US" w:bidi="ar-SA"/>
      </w:rPr>
    </w:lvl>
    <w:lvl w:ilvl="8" w:tplc="BA7E0C3A">
      <w:numFmt w:val="bullet"/>
      <w:lvlText w:val="•"/>
      <w:lvlJc w:val="left"/>
      <w:pPr>
        <w:ind w:left="4638" w:hanging="188"/>
      </w:pPr>
      <w:rPr>
        <w:rFonts w:hint="default"/>
        <w:lang w:val="ru-RU" w:eastAsia="en-US" w:bidi="ar-SA"/>
      </w:rPr>
    </w:lvl>
  </w:abstractNum>
  <w:abstractNum w:abstractNumId="255">
    <w:nsid w:val="5C056F46"/>
    <w:multiLevelType w:val="multilevel"/>
    <w:tmpl w:val="739817B2"/>
    <w:lvl w:ilvl="0">
      <w:start w:val="2"/>
      <w:numFmt w:val="decimal"/>
      <w:lvlText w:val="%1"/>
      <w:lvlJc w:val="left"/>
      <w:pPr>
        <w:ind w:left="230" w:hanging="581"/>
        <w:jc w:val="left"/>
      </w:pPr>
      <w:rPr>
        <w:rFonts w:hint="default"/>
        <w:lang w:val="ru-RU" w:eastAsia="en-US" w:bidi="ar-SA"/>
      </w:rPr>
    </w:lvl>
    <w:lvl w:ilvl="1">
      <w:start w:val="1"/>
      <w:numFmt w:val="decimal"/>
      <w:lvlText w:val="%1.%2."/>
      <w:lvlJc w:val="left"/>
      <w:pPr>
        <w:ind w:left="230" w:hanging="581"/>
        <w:jc w:val="right"/>
      </w:pPr>
      <w:rPr>
        <w:rFonts w:ascii="Times New Roman" w:eastAsia="Times New Roman" w:hAnsi="Times New Roman" w:cs="Times New Roman" w:hint="default"/>
        <w:b/>
        <w:bCs/>
        <w:i w:val="0"/>
        <w:iCs w:val="0"/>
        <w:spacing w:val="0"/>
        <w:w w:val="97"/>
        <w:sz w:val="24"/>
        <w:szCs w:val="24"/>
        <w:lang w:val="ru-RU" w:eastAsia="en-US" w:bidi="ar-SA"/>
      </w:rPr>
    </w:lvl>
    <w:lvl w:ilvl="2">
      <w:start w:val="1"/>
      <w:numFmt w:val="decimal"/>
      <w:lvlText w:val="%1.%2.%3."/>
      <w:lvlJc w:val="left"/>
      <w:pPr>
        <w:ind w:left="230" w:hanging="773"/>
        <w:jc w:val="right"/>
      </w:pPr>
      <w:rPr>
        <w:rFonts w:hint="default"/>
        <w:spacing w:val="0"/>
        <w:w w:val="100"/>
        <w:lang w:val="ru-RU" w:eastAsia="en-US" w:bidi="ar-SA"/>
      </w:rPr>
    </w:lvl>
    <w:lvl w:ilvl="3">
      <w:numFmt w:val="bullet"/>
      <w:lvlText w:val="•"/>
      <w:lvlJc w:val="left"/>
      <w:pPr>
        <w:ind w:left="230"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228" w:hanging="380"/>
      </w:pPr>
      <w:rPr>
        <w:rFonts w:hint="default"/>
        <w:lang w:val="ru-RU" w:eastAsia="en-US" w:bidi="ar-SA"/>
      </w:rPr>
    </w:lvl>
    <w:lvl w:ilvl="5">
      <w:numFmt w:val="bullet"/>
      <w:lvlText w:val="•"/>
      <w:lvlJc w:val="left"/>
      <w:pPr>
        <w:ind w:left="5225" w:hanging="380"/>
      </w:pPr>
      <w:rPr>
        <w:rFonts w:hint="default"/>
        <w:lang w:val="ru-RU" w:eastAsia="en-US" w:bidi="ar-SA"/>
      </w:rPr>
    </w:lvl>
    <w:lvl w:ilvl="6">
      <w:numFmt w:val="bullet"/>
      <w:lvlText w:val="•"/>
      <w:lvlJc w:val="left"/>
      <w:pPr>
        <w:ind w:left="6222" w:hanging="380"/>
      </w:pPr>
      <w:rPr>
        <w:rFonts w:hint="default"/>
        <w:lang w:val="ru-RU" w:eastAsia="en-US" w:bidi="ar-SA"/>
      </w:rPr>
    </w:lvl>
    <w:lvl w:ilvl="7">
      <w:numFmt w:val="bullet"/>
      <w:lvlText w:val="•"/>
      <w:lvlJc w:val="left"/>
      <w:pPr>
        <w:ind w:left="7219" w:hanging="380"/>
      </w:pPr>
      <w:rPr>
        <w:rFonts w:hint="default"/>
        <w:lang w:val="ru-RU" w:eastAsia="en-US" w:bidi="ar-SA"/>
      </w:rPr>
    </w:lvl>
    <w:lvl w:ilvl="8">
      <w:numFmt w:val="bullet"/>
      <w:lvlText w:val="•"/>
      <w:lvlJc w:val="left"/>
      <w:pPr>
        <w:ind w:left="8216" w:hanging="380"/>
      </w:pPr>
      <w:rPr>
        <w:rFonts w:hint="default"/>
        <w:lang w:val="ru-RU" w:eastAsia="en-US" w:bidi="ar-SA"/>
      </w:rPr>
    </w:lvl>
  </w:abstractNum>
  <w:abstractNum w:abstractNumId="256">
    <w:nsid w:val="5C752E27"/>
    <w:multiLevelType w:val="hybridMultilevel"/>
    <w:tmpl w:val="7A80DC36"/>
    <w:lvl w:ilvl="0" w:tplc="857EC638">
      <w:numFmt w:val="bullet"/>
      <w:lvlText w:val="-"/>
      <w:lvlJc w:val="left"/>
      <w:pPr>
        <w:ind w:left="112"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D20A8726">
      <w:numFmt w:val="bullet"/>
      <w:lvlText w:val="•"/>
      <w:lvlJc w:val="left"/>
      <w:pPr>
        <w:ind w:left="684" w:hanging="140"/>
      </w:pPr>
      <w:rPr>
        <w:rFonts w:hint="default"/>
        <w:lang w:val="ru-RU" w:eastAsia="en-US" w:bidi="ar-SA"/>
      </w:rPr>
    </w:lvl>
    <w:lvl w:ilvl="2" w:tplc="57D84F70">
      <w:numFmt w:val="bullet"/>
      <w:lvlText w:val="•"/>
      <w:lvlJc w:val="left"/>
      <w:pPr>
        <w:ind w:left="1249" w:hanging="140"/>
      </w:pPr>
      <w:rPr>
        <w:rFonts w:hint="default"/>
        <w:lang w:val="ru-RU" w:eastAsia="en-US" w:bidi="ar-SA"/>
      </w:rPr>
    </w:lvl>
    <w:lvl w:ilvl="3" w:tplc="D15AF1B6">
      <w:numFmt w:val="bullet"/>
      <w:lvlText w:val="•"/>
      <w:lvlJc w:val="left"/>
      <w:pPr>
        <w:ind w:left="1814" w:hanging="140"/>
      </w:pPr>
      <w:rPr>
        <w:rFonts w:hint="default"/>
        <w:lang w:val="ru-RU" w:eastAsia="en-US" w:bidi="ar-SA"/>
      </w:rPr>
    </w:lvl>
    <w:lvl w:ilvl="4" w:tplc="98FA5D36">
      <w:numFmt w:val="bullet"/>
      <w:lvlText w:val="•"/>
      <w:lvlJc w:val="left"/>
      <w:pPr>
        <w:ind w:left="2379" w:hanging="140"/>
      </w:pPr>
      <w:rPr>
        <w:rFonts w:hint="default"/>
        <w:lang w:val="ru-RU" w:eastAsia="en-US" w:bidi="ar-SA"/>
      </w:rPr>
    </w:lvl>
    <w:lvl w:ilvl="5" w:tplc="4FA4D762">
      <w:numFmt w:val="bullet"/>
      <w:lvlText w:val="•"/>
      <w:lvlJc w:val="left"/>
      <w:pPr>
        <w:ind w:left="2944" w:hanging="140"/>
      </w:pPr>
      <w:rPr>
        <w:rFonts w:hint="default"/>
        <w:lang w:val="ru-RU" w:eastAsia="en-US" w:bidi="ar-SA"/>
      </w:rPr>
    </w:lvl>
    <w:lvl w:ilvl="6" w:tplc="7B1A0836">
      <w:numFmt w:val="bullet"/>
      <w:lvlText w:val="•"/>
      <w:lvlJc w:val="left"/>
      <w:pPr>
        <w:ind w:left="3508" w:hanging="140"/>
      </w:pPr>
      <w:rPr>
        <w:rFonts w:hint="default"/>
        <w:lang w:val="ru-RU" w:eastAsia="en-US" w:bidi="ar-SA"/>
      </w:rPr>
    </w:lvl>
    <w:lvl w:ilvl="7" w:tplc="56DCBF5A">
      <w:numFmt w:val="bullet"/>
      <w:lvlText w:val="•"/>
      <w:lvlJc w:val="left"/>
      <w:pPr>
        <w:ind w:left="4073" w:hanging="140"/>
      </w:pPr>
      <w:rPr>
        <w:rFonts w:hint="default"/>
        <w:lang w:val="ru-RU" w:eastAsia="en-US" w:bidi="ar-SA"/>
      </w:rPr>
    </w:lvl>
    <w:lvl w:ilvl="8" w:tplc="712C41FA">
      <w:numFmt w:val="bullet"/>
      <w:lvlText w:val="•"/>
      <w:lvlJc w:val="left"/>
      <w:pPr>
        <w:ind w:left="4638" w:hanging="140"/>
      </w:pPr>
      <w:rPr>
        <w:rFonts w:hint="default"/>
        <w:lang w:val="ru-RU" w:eastAsia="en-US" w:bidi="ar-SA"/>
      </w:rPr>
    </w:lvl>
  </w:abstractNum>
  <w:abstractNum w:abstractNumId="257">
    <w:nsid w:val="5CA61D4A"/>
    <w:multiLevelType w:val="hybridMultilevel"/>
    <w:tmpl w:val="CA04B052"/>
    <w:lvl w:ilvl="0" w:tplc="DE66A1F6">
      <w:numFmt w:val="bullet"/>
      <w:lvlText w:val=""/>
      <w:lvlJc w:val="left"/>
      <w:pPr>
        <w:ind w:left="467" w:hanging="360"/>
      </w:pPr>
      <w:rPr>
        <w:rFonts w:ascii="Symbol" w:eastAsia="Symbol" w:hAnsi="Symbol" w:cs="Symbol" w:hint="default"/>
        <w:b w:val="0"/>
        <w:bCs w:val="0"/>
        <w:i w:val="0"/>
        <w:iCs w:val="0"/>
        <w:spacing w:val="0"/>
        <w:w w:val="100"/>
        <w:sz w:val="24"/>
        <w:szCs w:val="24"/>
        <w:lang w:val="ru-RU" w:eastAsia="en-US" w:bidi="ar-SA"/>
      </w:rPr>
    </w:lvl>
    <w:lvl w:ilvl="1" w:tplc="C834E8FA">
      <w:numFmt w:val="bullet"/>
      <w:lvlText w:val="•"/>
      <w:lvlJc w:val="left"/>
      <w:pPr>
        <w:ind w:left="1043" w:hanging="360"/>
      </w:pPr>
      <w:rPr>
        <w:rFonts w:hint="default"/>
        <w:lang w:val="ru-RU" w:eastAsia="en-US" w:bidi="ar-SA"/>
      </w:rPr>
    </w:lvl>
    <w:lvl w:ilvl="2" w:tplc="7540AA5C">
      <w:numFmt w:val="bullet"/>
      <w:lvlText w:val="•"/>
      <w:lvlJc w:val="left"/>
      <w:pPr>
        <w:ind w:left="1627" w:hanging="360"/>
      </w:pPr>
      <w:rPr>
        <w:rFonts w:hint="default"/>
        <w:lang w:val="ru-RU" w:eastAsia="en-US" w:bidi="ar-SA"/>
      </w:rPr>
    </w:lvl>
    <w:lvl w:ilvl="3" w:tplc="024C5C10">
      <w:numFmt w:val="bullet"/>
      <w:lvlText w:val="•"/>
      <w:lvlJc w:val="left"/>
      <w:pPr>
        <w:ind w:left="2211" w:hanging="360"/>
      </w:pPr>
      <w:rPr>
        <w:rFonts w:hint="default"/>
        <w:lang w:val="ru-RU" w:eastAsia="en-US" w:bidi="ar-SA"/>
      </w:rPr>
    </w:lvl>
    <w:lvl w:ilvl="4" w:tplc="47087584">
      <w:numFmt w:val="bullet"/>
      <w:lvlText w:val="•"/>
      <w:lvlJc w:val="left"/>
      <w:pPr>
        <w:ind w:left="2795" w:hanging="360"/>
      </w:pPr>
      <w:rPr>
        <w:rFonts w:hint="default"/>
        <w:lang w:val="ru-RU" w:eastAsia="en-US" w:bidi="ar-SA"/>
      </w:rPr>
    </w:lvl>
    <w:lvl w:ilvl="5" w:tplc="DE66AFFC">
      <w:numFmt w:val="bullet"/>
      <w:lvlText w:val="•"/>
      <w:lvlJc w:val="left"/>
      <w:pPr>
        <w:ind w:left="3379" w:hanging="360"/>
      </w:pPr>
      <w:rPr>
        <w:rFonts w:hint="default"/>
        <w:lang w:val="ru-RU" w:eastAsia="en-US" w:bidi="ar-SA"/>
      </w:rPr>
    </w:lvl>
    <w:lvl w:ilvl="6" w:tplc="09B83364">
      <w:numFmt w:val="bullet"/>
      <w:lvlText w:val="•"/>
      <w:lvlJc w:val="left"/>
      <w:pPr>
        <w:ind w:left="3963" w:hanging="360"/>
      </w:pPr>
      <w:rPr>
        <w:rFonts w:hint="default"/>
        <w:lang w:val="ru-RU" w:eastAsia="en-US" w:bidi="ar-SA"/>
      </w:rPr>
    </w:lvl>
    <w:lvl w:ilvl="7" w:tplc="F7AC358E">
      <w:numFmt w:val="bullet"/>
      <w:lvlText w:val="•"/>
      <w:lvlJc w:val="left"/>
      <w:pPr>
        <w:ind w:left="4547" w:hanging="360"/>
      </w:pPr>
      <w:rPr>
        <w:rFonts w:hint="default"/>
        <w:lang w:val="ru-RU" w:eastAsia="en-US" w:bidi="ar-SA"/>
      </w:rPr>
    </w:lvl>
    <w:lvl w:ilvl="8" w:tplc="0D46A7B6">
      <w:numFmt w:val="bullet"/>
      <w:lvlText w:val="•"/>
      <w:lvlJc w:val="left"/>
      <w:pPr>
        <w:ind w:left="5131" w:hanging="360"/>
      </w:pPr>
      <w:rPr>
        <w:rFonts w:hint="default"/>
        <w:lang w:val="ru-RU" w:eastAsia="en-US" w:bidi="ar-SA"/>
      </w:rPr>
    </w:lvl>
  </w:abstractNum>
  <w:abstractNum w:abstractNumId="258">
    <w:nsid w:val="5CCD7E37"/>
    <w:multiLevelType w:val="hybridMultilevel"/>
    <w:tmpl w:val="C61CD70A"/>
    <w:lvl w:ilvl="0" w:tplc="1C3A2AF0">
      <w:numFmt w:val="bullet"/>
      <w:lvlText w:val="—"/>
      <w:lvlJc w:val="left"/>
      <w:pPr>
        <w:ind w:left="112"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A1F49018">
      <w:numFmt w:val="bullet"/>
      <w:lvlText w:val="•"/>
      <w:lvlJc w:val="left"/>
      <w:pPr>
        <w:ind w:left="461" w:hanging="303"/>
      </w:pPr>
      <w:rPr>
        <w:rFonts w:hint="default"/>
        <w:lang w:val="ru-RU" w:eastAsia="en-US" w:bidi="ar-SA"/>
      </w:rPr>
    </w:lvl>
    <w:lvl w:ilvl="2" w:tplc="8D5689EC">
      <w:numFmt w:val="bullet"/>
      <w:lvlText w:val="•"/>
      <w:lvlJc w:val="left"/>
      <w:pPr>
        <w:ind w:left="803" w:hanging="303"/>
      </w:pPr>
      <w:rPr>
        <w:rFonts w:hint="default"/>
        <w:lang w:val="ru-RU" w:eastAsia="en-US" w:bidi="ar-SA"/>
      </w:rPr>
    </w:lvl>
    <w:lvl w:ilvl="3" w:tplc="96CEDEBC">
      <w:numFmt w:val="bullet"/>
      <w:lvlText w:val="•"/>
      <w:lvlJc w:val="left"/>
      <w:pPr>
        <w:ind w:left="1144" w:hanging="303"/>
      </w:pPr>
      <w:rPr>
        <w:rFonts w:hint="default"/>
        <w:lang w:val="ru-RU" w:eastAsia="en-US" w:bidi="ar-SA"/>
      </w:rPr>
    </w:lvl>
    <w:lvl w:ilvl="4" w:tplc="76B448F0">
      <w:numFmt w:val="bullet"/>
      <w:lvlText w:val="•"/>
      <w:lvlJc w:val="left"/>
      <w:pPr>
        <w:ind w:left="1486" w:hanging="303"/>
      </w:pPr>
      <w:rPr>
        <w:rFonts w:hint="default"/>
        <w:lang w:val="ru-RU" w:eastAsia="en-US" w:bidi="ar-SA"/>
      </w:rPr>
    </w:lvl>
    <w:lvl w:ilvl="5" w:tplc="94669724">
      <w:numFmt w:val="bullet"/>
      <w:lvlText w:val="•"/>
      <w:lvlJc w:val="left"/>
      <w:pPr>
        <w:ind w:left="1828" w:hanging="303"/>
      </w:pPr>
      <w:rPr>
        <w:rFonts w:hint="default"/>
        <w:lang w:val="ru-RU" w:eastAsia="en-US" w:bidi="ar-SA"/>
      </w:rPr>
    </w:lvl>
    <w:lvl w:ilvl="6" w:tplc="B05A1DE4">
      <w:numFmt w:val="bullet"/>
      <w:lvlText w:val="•"/>
      <w:lvlJc w:val="left"/>
      <w:pPr>
        <w:ind w:left="2169" w:hanging="303"/>
      </w:pPr>
      <w:rPr>
        <w:rFonts w:hint="default"/>
        <w:lang w:val="ru-RU" w:eastAsia="en-US" w:bidi="ar-SA"/>
      </w:rPr>
    </w:lvl>
    <w:lvl w:ilvl="7" w:tplc="0D0A9838">
      <w:numFmt w:val="bullet"/>
      <w:lvlText w:val="•"/>
      <w:lvlJc w:val="left"/>
      <w:pPr>
        <w:ind w:left="2511" w:hanging="303"/>
      </w:pPr>
      <w:rPr>
        <w:rFonts w:hint="default"/>
        <w:lang w:val="ru-RU" w:eastAsia="en-US" w:bidi="ar-SA"/>
      </w:rPr>
    </w:lvl>
    <w:lvl w:ilvl="8" w:tplc="2D186450">
      <w:numFmt w:val="bullet"/>
      <w:lvlText w:val="•"/>
      <w:lvlJc w:val="left"/>
      <w:pPr>
        <w:ind w:left="2852" w:hanging="303"/>
      </w:pPr>
      <w:rPr>
        <w:rFonts w:hint="default"/>
        <w:lang w:val="ru-RU" w:eastAsia="en-US" w:bidi="ar-SA"/>
      </w:rPr>
    </w:lvl>
  </w:abstractNum>
  <w:abstractNum w:abstractNumId="259">
    <w:nsid w:val="5D5D7761"/>
    <w:multiLevelType w:val="hybridMultilevel"/>
    <w:tmpl w:val="33F6AEDC"/>
    <w:lvl w:ilvl="0" w:tplc="C9A679AE">
      <w:start w:val="1"/>
      <w:numFmt w:val="decimal"/>
      <w:lvlText w:val="%1."/>
      <w:lvlJc w:val="left"/>
      <w:pPr>
        <w:ind w:left="230" w:hanging="29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43C2582">
      <w:numFmt w:val="bullet"/>
      <w:lvlText w:val="•"/>
      <w:lvlJc w:val="left"/>
      <w:pPr>
        <w:ind w:left="1237" w:hanging="293"/>
      </w:pPr>
      <w:rPr>
        <w:rFonts w:hint="default"/>
        <w:lang w:val="ru-RU" w:eastAsia="en-US" w:bidi="ar-SA"/>
      </w:rPr>
    </w:lvl>
    <w:lvl w:ilvl="2" w:tplc="32D8154E">
      <w:numFmt w:val="bullet"/>
      <w:lvlText w:val="•"/>
      <w:lvlJc w:val="left"/>
      <w:pPr>
        <w:ind w:left="2234" w:hanging="293"/>
      </w:pPr>
      <w:rPr>
        <w:rFonts w:hint="default"/>
        <w:lang w:val="ru-RU" w:eastAsia="en-US" w:bidi="ar-SA"/>
      </w:rPr>
    </w:lvl>
    <w:lvl w:ilvl="3" w:tplc="C378698A">
      <w:numFmt w:val="bullet"/>
      <w:lvlText w:val="•"/>
      <w:lvlJc w:val="left"/>
      <w:pPr>
        <w:ind w:left="3231" w:hanging="293"/>
      </w:pPr>
      <w:rPr>
        <w:rFonts w:hint="default"/>
        <w:lang w:val="ru-RU" w:eastAsia="en-US" w:bidi="ar-SA"/>
      </w:rPr>
    </w:lvl>
    <w:lvl w:ilvl="4" w:tplc="3074583A">
      <w:numFmt w:val="bullet"/>
      <w:lvlText w:val="•"/>
      <w:lvlJc w:val="left"/>
      <w:pPr>
        <w:ind w:left="4228" w:hanging="293"/>
      </w:pPr>
      <w:rPr>
        <w:rFonts w:hint="default"/>
        <w:lang w:val="ru-RU" w:eastAsia="en-US" w:bidi="ar-SA"/>
      </w:rPr>
    </w:lvl>
    <w:lvl w:ilvl="5" w:tplc="1444B87C">
      <w:numFmt w:val="bullet"/>
      <w:lvlText w:val="•"/>
      <w:lvlJc w:val="left"/>
      <w:pPr>
        <w:ind w:left="5225" w:hanging="293"/>
      </w:pPr>
      <w:rPr>
        <w:rFonts w:hint="default"/>
        <w:lang w:val="ru-RU" w:eastAsia="en-US" w:bidi="ar-SA"/>
      </w:rPr>
    </w:lvl>
    <w:lvl w:ilvl="6" w:tplc="1B46CADA">
      <w:numFmt w:val="bullet"/>
      <w:lvlText w:val="•"/>
      <w:lvlJc w:val="left"/>
      <w:pPr>
        <w:ind w:left="6222" w:hanging="293"/>
      </w:pPr>
      <w:rPr>
        <w:rFonts w:hint="default"/>
        <w:lang w:val="ru-RU" w:eastAsia="en-US" w:bidi="ar-SA"/>
      </w:rPr>
    </w:lvl>
    <w:lvl w:ilvl="7" w:tplc="8CB478A4">
      <w:numFmt w:val="bullet"/>
      <w:lvlText w:val="•"/>
      <w:lvlJc w:val="left"/>
      <w:pPr>
        <w:ind w:left="7219" w:hanging="293"/>
      </w:pPr>
      <w:rPr>
        <w:rFonts w:hint="default"/>
        <w:lang w:val="ru-RU" w:eastAsia="en-US" w:bidi="ar-SA"/>
      </w:rPr>
    </w:lvl>
    <w:lvl w:ilvl="8" w:tplc="C7BE5522">
      <w:numFmt w:val="bullet"/>
      <w:lvlText w:val="•"/>
      <w:lvlJc w:val="left"/>
      <w:pPr>
        <w:ind w:left="8216" w:hanging="293"/>
      </w:pPr>
      <w:rPr>
        <w:rFonts w:hint="default"/>
        <w:lang w:val="ru-RU" w:eastAsia="en-US" w:bidi="ar-SA"/>
      </w:rPr>
    </w:lvl>
  </w:abstractNum>
  <w:abstractNum w:abstractNumId="260">
    <w:nsid w:val="5E663CCD"/>
    <w:multiLevelType w:val="hybridMultilevel"/>
    <w:tmpl w:val="6F2C72A2"/>
    <w:lvl w:ilvl="0" w:tplc="22323B9C">
      <w:numFmt w:val="bullet"/>
      <w:lvlText w:val="—"/>
      <w:lvlJc w:val="left"/>
      <w:pPr>
        <w:ind w:left="230" w:hanging="318"/>
      </w:pPr>
      <w:rPr>
        <w:rFonts w:ascii="Times New Roman" w:eastAsia="Times New Roman" w:hAnsi="Times New Roman" w:cs="Times New Roman" w:hint="default"/>
        <w:b w:val="0"/>
        <w:bCs w:val="0"/>
        <w:i/>
        <w:iCs/>
        <w:spacing w:val="0"/>
        <w:w w:val="100"/>
        <w:sz w:val="24"/>
        <w:szCs w:val="24"/>
        <w:lang w:val="ru-RU" w:eastAsia="en-US" w:bidi="ar-SA"/>
      </w:rPr>
    </w:lvl>
    <w:lvl w:ilvl="1" w:tplc="1898DCA4">
      <w:start w:val="1"/>
      <w:numFmt w:val="decimal"/>
      <w:lvlText w:val="%2."/>
      <w:lvlJc w:val="left"/>
      <w:pPr>
        <w:ind w:left="117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236C65F4">
      <w:numFmt w:val="bullet"/>
      <w:lvlText w:val="•"/>
      <w:lvlJc w:val="left"/>
      <w:pPr>
        <w:ind w:left="2183" w:hanging="240"/>
      </w:pPr>
      <w:rPr>
        <w:rFonts w:hint="default"/>
        <w:lang w:val="ru-RU" w:eastAsia="en-US" w:bidi="ar-SA"/>
      </w:rPr>
    </w:lvl>
    <w:lvl w:ilvl="3" w:tplc="D9981420">
      <w:numFmt w:val="bullet"/>
      <w:lvlText w:val="•"/>
      <w:lvlJc w:val="left"/>
      <w:pPr>
        <w:ind w:left="3186" w:hanging="240"/>
      </w:pPr>
      <w:rPr>
        <w:rFonts w:hint="default"/>
        <w:lang w:val="ru-RU" w:eastAsia="en-US" w:bidi="ar-SA"/>
      </w:rPr>
    </w:lvl>
    <w:lvl w:ilvl="4" w:tplc="527A7024">
      <w:numFmt w:val="bullet"/>
      <w:lvlText w:val="•"/>
      <w:lvlJc w:val="left"/>
      <w:pPr>
        <w:ind w:left="4190" w:hanging="240"/>
      </w:pPr>
      <w:rPr>
        <w:rFonts w:hint="default"/>
        <w:lang w:val="ru-RU" w:eastAsia="en-US" w:bidi="ar-SA"/>
      </w:rPr>
    </w:lvl>
    <w:lvl w:ilvl="5" w:tplc="7CA8B54C">
      <w:numFmt w:val="bullet"/>
      <w:lvlText w:val="•"/>
      <w:lvlJc w:val="left"/>
      <w:pPr>
        <w:ind w:left="5193" w:hanging="240"/>
      </w:pPr>
      <w:rPr>
        <w:rFonts w:hint="default"/>
        <w:lang w:val="ru-RU" w:eastAsia="en-US" w:bidi="ar-SA"/>
      </w:rPr>
    </w:lvl>
    <w:lvl w:ilvl="6" w:tplc="988CC3B2">
      <w:numFmt w:val="bullet"/>
      <w:lvlText w:val="•"/>
      <w:lvlJc w:val="left"/>
      <w:pPr>
        <w:ind w:left="6197" w:hanging="240"/>
      </w:pPr>
      <w:rPr>
        <w:rFonts w:hint="default"/>
        <w:lang w:val="ru-RU" w:eastAsia="en-US" w:bidi="ar-SA"/>
      </w:rPr>
    </w:lvl>
    <w:lvl w:ilvl="7" w:tplc="321CE46E">
      <w:numFmt w:val="bullet"/>
      <w:lvlText w:val="•"/>
      <w:lvlJc w:val="left"/>
      <w:pPr>
        <w:ind w:left="7200" w:hanging="240"/>
      </w:pPr>
      <w:rPr>
        <w:rFonts w:hint="default"/>
        <w:lang w:val="ru-RU" w:eastAsia="en-US" w:bidi="ar-SA"/>
      </w:rPr>
    </w:lvl>
    <w:lvl w:ilvl="8" w:tplc="FBA6941C">
      <w:numFmt w:val="bullet"/>
      <w:lvlText w:val="•"/>
      <w:lvlJc w:val="left"/>
      <w:pPr>
        <w:ind w:left="8204" w:hanging="240"/>
      </w:pPr>
      <w:rPr>
        <w:rFonts w:hint="default"/>
        <w:lang w:val="ru-RU" w:eastAsia="en-US" w:bidi="ar-SA"/>
      </w:rPr>
    </w:lvl>
  </w:abstractNum>
  <w:abstractNum w:abstractNumId="261">
    <w:nsid w:val="5E90058C"/>
    <w:multiLevelType w:val="hybridMultilevel"/>
    <w:tmpl w:val="D9B24092"/>
    <w:lvl w:ilvl="0" w:tplc="9266C2C0">
      <w:numFmt w:val="bullet"/>
      <w:lvlText w:val=""/>
      <w:lvlJc w:val="left"/>
      <w:pPr>
        <w:ind w:left="570" w:hanging="360"/>
      </w:pPr>
      <w:rPr>
        <w:rFonts w:ascii="Symbol" w:eastAsia="Symbol" w:hAnsi="Symbol" w:cs="Symbol" w:hint="default"/>
        <w:b w:val="0"/>
        <w:bCs w:val="0"/>
        <w:i w:val="0"/>
        <w:iCs w:val="0"/>
        <w:spacing w:val="0"/>
        <w:w w:val="100"/>
        <w:sz w:val="24"/>
        <w:szCs w:val="24"/>
        <w:lang w:val="ru-RU" w:eastAsia="en-US" w:bidi="ar-SA"/>
      </w:rPr>
    </w:lvl>
    <w:lvl w:ilvl="1" w:tplc="CD82AEEC">
      <w:numFmt w:val="bullet"/>
      <w:lvlText w:val="•"/>
      <w:lvlJc w:val="left"/>
      <w:pPr>
        <w:ind w:left="982" w:hanging="360"/>
      </w:pPr>
      <w:rPr>
        <w:rFonts w:hint="default"/>
        <w:lang w:val="ru-RU" w:eastAsia="en-US" w:bidi="ar-SA"/>
      </w:rPr>
    </w:lvl>
    <w:lvl w:ilvl="2" w:tplc="26DC399A">
      <w:numFmt w:val="bullet"/>
      <w:lvlText w:val="•"/>
      <w:lvlJc w:val="left"/>
      <w:pPr>
        <w:ind w:left="1385" w:hanging="360"/>
      </w:pPr>
      <w:rPr>
        <w:rFonts w:hint="default"/>
        <w:lang w:val="ru-RU" w:eastAsia="en-US" w:bidi="ar-SA"/>
      </w:rPr>
    </w:lvl>
    <w:lvl w:ilvl="3" w:tplc="3C8641BA">
      <w:numFmt w:val="bullet"/>
      <w:lvlText w:val="•"/>
      <w:lvlJc w:val="left"/>
      <w:pPr>
        <w:ind w:left="1787" w:hanging="360"/>
      </w:pPr>
      <w:rPr>
        <w:rFonts w:hint="default"/>
        <w:lang w:val="ru-RU" w:eastAsia="en-US" w:bidi="ar-SA"/>
      </w:rPr>
    </w:lvl>
    <w:lvl w:ilvl="4" w:tplc="DC10E89A">
      <w:numFmt w:val="bullet"/>
      <w:lvlText w:val="•"/>
      <w:lvlJc w:val="left"/>
      <w:pPr>
        <w:ind w:left="2190" w:hanging="360"/>
      </w:pPr>
      <w:rPr>
        <w:rFonts w:hint="default"/>
        <w:lang w:val="ru-RU" w:eastAsia="en-US" w:bidi="ar-SA"/>
      </w:rPr>
    </w:lvl>
    <w:lvl w:ilvl="5" w:tplc="0DE802B6">
      <w:numFmt w:val="bullet"/>
      <w:lvlText w:val="•"/>
      <w:lvlJc w:val="left"/>
      <w:pPr>
        <w:ind w:left="2593" w:hanging="360"/>
      </w:pPr>
      <w:rPr>
        <w:rFonts w:hint="default"/>
        <w:lang w:val="ru-RU" w:eastAsia="en-US" w:bidi="ar-SA"/>
      </w:rPr>
    </w:lvl>
    <w:lvl w:ilvl="6" w:tplc="7B2CBADA">
      <w:numFmt w:val="bullet"/>
      <w:lvlText w:val="•"/>
      <w:lvlJc w:val="left"/>
      <w:pPr>
        <w:ind w:left="2995" w:hanging="360"/>
      </w:pPr>
      <w:rPr>
        <w:rFonts w:hint="default"/>
        <w:lang w:val="ru-RU" w:eastAsia="en-US" w:bidi="ar-SA"/>
      </w:rPr>
    </w:lvl>
    <w:lvl w:ilvl="7" w:tplc="F6C2050A">
      <w:numFmt w:val="bullet"/>
      <w:lvlText w:val="•"/>
      <w:lvlJc w:val="left"/>
      <w:pPr>
        <w:ind w:left="3398" w:hanging="360"/>
      </w:pPr>
      <w:rPr>
        <w:rFonts w:hint="default"/>
        <w:lang w:val="ru-RU" w:eastAsia="en-US" w:bidi="ar-SA"/>
      </w:rPr>
    </w:lvl>
    <w:lvl w:ilvl="8" w:tplc="CCE63510">
      <w:numFmt w:val="bullet"/>
      <w:lvlText w:val="•"/>
      <w:lvlJc w:val="left"/>
      <w:pPr>
        <w:ind w:left="3800" w:hanging="360"/>
      </w:pPr>
      <w:rPr>
        <w:rFonts w:hint="default"/>
        <w:lang w:val="ru-RU" w:eastAsia="en-US" w:bidi="ar-SA"/>
      </w:rPr>
    </w:lvl>
  </w:abstractNum>
  <w:abstractNum w:abstractNumId="262">
    <w:nsid w:val="5EA4745A"/>
    <w:multiLevelType w:val="hybridMultilevel"/>
    <w:tmpl w:val="F46A2F46"/>
    <w:lvl w:ilvl="0" w:tplc="EC6A3A76">
      <w:start w:val="1"/>
      <w:numFmt w:val="decimal"/>
      <w:lvlText w:val="%1."/>
      <w:lvlJc w:val="left"/>
      <w:pPr>
        <w:ind w:left="93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B0E27D4">
      <w:numFmt w:val="bullet"/>
      <w:lvlText w:val="•"/>
      <w:lvlJc w:val="left"/>
      <w:pPr>
        <w:ind w:left="1867" w:hanging="240"/>
      </w:pPr>
      <w:rPr>
        <w:rFonts w:hint="default"/>
        <w:lang w:val="ru-RU" w:eastAsia="en-US" w:bidi="ar-SA"/>
      </w:rPr>
    </w:lvl>
    <w:lvl w:ilvl="2" w:tplc="74A41B30">
      <w:numFmt w:val="bullet"/>
      <w:lvlText w:val="•"/>
      <w:lvlJc w:val="left"/>
      <w:pPr>
        <w:ind w:left="2794" w:hanging="240"/>
      </w:pPr>
      <w:rPr>
        <w:rFonts w:hint="default"/>
        <w:lang w:val="ru-RU" w:eastAsia="en-US" w:bidi="ar-SA"/>
      </w:rPr>
    </w:lvl>
    <w:lvl w:ilvl="3" w:tplc="522CBA1A">
      <w:numFmt w:val="bullet"/>
      <w:lvlText w:val="•"/>
      <w:lvlJc w:val="left"/>
      <w:pPr>
        <w:ind w:left="3721" w:hanging="240"/>
      </w:pPr>
      <w:rPr>
        <w:rFonts w:hint="default"/>
        <w:lang w:val="ru-RU" w:eastAsia="en-US" w:bidi="ar-SA"/>
      </w:rPr>
    </w:lvl>
    <w:lvl w:ilvl="4" w:tplc="20CA27E6">
      <w:numFmt w:val="bullet"/>
      <w:lvlText w:val="•"/>
      <w:lvlJc w:val="left"/>
      <w:pPr>
        <w:ind w:left="4648" w:hanging="240"/>
      </w:pPr>
      <w:rPr>
        <w:rFonts w:hint="default"/>
        <w:lang w:val="ru-RU" w:eastAsia="en-US" w:bidi="ar-SA"/>
      </w:rPr>
    </w:lvl>
    <w:lvl w:ilvl="5" w:tplc="F962B28A">
      <w:numFmt w:val="bullet"/>
      <w:lvlText w:val="•"/>
      <w:lvlJc w:val="left"/>
      <w:pPr>
        <w:ind w:left="5575" w:hanging="240"/>
      </w:pPr>
      <w:rPr>
        <w:rFonts w:hint="default"/>
        <w:lang w:val="ru-RU" w:eastAsia="en-US" w:bidi="ar-SA"/>
      </w:rPr>
    </w:lvl>
    <w:lvl w:ilvl="6" w:tplc="FCE45716">
      <w:numFmt w:val="bullet"/>
      <w:lvlText w:val="•"/>
      <w:lvlJc w:val="left"/>
      <w:pPr>
        <w:ind w:left="6502" w:hanging="240"/>
      </w:pPr>
      <w:rPr>
        <w:rFonts w:hint="default"/>
        <w:lang w:val="ru-RU" w:eastAsia="en-US" w:bidi="ar-SA"/>
      </w:rPr>
    </w:lvl>
    <w:lvl w:ilvl="7" w:tplc="54E07E0C">
      <w:numFmt w:val="bullet"/>
      <w:lvlText w:val="•"/>
      <w:lvlJc w:val="left"/>
      <w:pPr>
        <w:ind w:left="7429" w:hanging="240"/>
      </w:pPr>
      <w:rPr>
        <w:rFonts w:hint="default"/>
        <w:lang w:val="ru-RU" w:eastAsia="en-US" w:bidi="ar-SA"/>
      </w:rPr>
    </w:lvl>
    <w:lvl w:ilvl="8" w:tplc="0B1A3702">
      <w:numFmt w:val="bullet"/>
      <w:lvlText w:val="•"/>
      <w:lvlJc w:val="left"/>
      <w:pPr>
        <w:ind w:left="8356" w:hanging="240"/>
      </w:pPr>
      <w:rPr>
        <w:rFonts w:hint="default"/>
        <w:lang w:val="ru-RU" w:eastAsia="en-US" w:bidi="ar-SA"/>
      </w:rPr>
    </w:lvl>
  </w:abstractNum>
  <w:abstractNum w:abstractNumId="263">
    <w:nsid w:val="5EC1561E"/>
    <w:multiLevelType w:val="hybridMultilevel"/>
    <w:tmpl w:val="141CE79E"/>
    <w:lvl w:ilvl="0" w:tplc="33107E38">
      <w:start w:val="1"/>
      <w:numFmt w:val="decimal"/>
      <w:lvlText w:val="%1)"/>
      <w:lvlJc w:val="left"/>
      <w:pPr>
        <w:ind w:left="489" w:hanging="260"/>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940E4C4E">
      <w:numFmt w:val="bullet"/>
      <w:lvlText w:val="•"/>
      <w:lvlJc w:val="left"/>
      <w:pPr>
        <w:ind w:left="1453" w:hanging="260"/>
      </w:pPr>
      <w:rPr>
        <w:rFonts w:hint="default"/>
        <w:lang w:val="ru-RU" w:eastAsia="en-US" w:bidi="ar-SA"/>
      </w:rPr>
    </w:lvl>
    <w:lvl w:ilvl="2" w:tplc="D14A7A36">
      <w:numFmt w:val="bullet"/>
      <w:lvlText w:val="•"/>
      <w:lvlJc w:val="left"/>
      <w:pPr>
        <w:ind w:left="2426" w:hanging="260"/>
      </w:pPr>
      <w:rPr>
        <w:rFonts w:hint="default"/>
        <w:lang w:val="ru-RU" w:eastAsia="en-US" w:bidi="ar-SA"/>
      </w:rPr>
    </w:lvl>
    <w:lvl w:ilvl="3" w:tplc="F1F87B80">
      <w:numFmt w:val="bullet"/>
      <w:lvlText w:val="•"/>
      <w:lvlJc w:val="left"/>
      <w:pPr>
        <w:ind w:left="3399" w:hanging="260"/>
      </w:pPr>
      <w:rPr>
        <w:rFonts w:hint="default"/>
        <w:lang w:val="ru-RU" w:eastAsia="en-US" w:bidi="ar-SA"/>
      </w:rPr>
    </w:lvl>
    <w:lvl w:ilvl="4" w:tplc="741A744C">
      <w:numFmt w:val="bullet"/>
      <w:lvlText w:val="•"/>
      <w:lvlJc w:val="left"/>
      <w:pPr>
        <w:ind w:left="4372" w:hanging="260"/>
      </w:pPr>
      <w:rPr>
        <w:rFonts w:hint="default"/>
        <w:lang w:val="ru-RU" w:eastAsia="en-US" w:bidi="ar-SA"/>
      </w:rPr>
    </w:lvl>
    <w:lvl w:ilvl="5" w:tplc="F2069750">
      <w:numFmt w:val="bullet"/>
      <w:lvlText w:val="•"/>
      <w:lvlJc w:val="left"/>
      <w:pPr>
        <w:ind w:left="5345" w:hanging="260"/>
      </w:pPr>
      <w:rPr>
        <w:rFonts w:hint="default"/>
        <w:lang w:val="ru-RU" w:eastAsia="en-US" w:bidi="ar-SA"/>
      </w:rPr>
    </w:lvl>
    <w:lvl w:ilvl="6" w:tplc="87CE4FE2">
      <w:numFmt w:val="bullet"/>
      <w:lvlText w:val="•"/>
      <w:lvlJc w:val="left"/>
      <w:pPr>
        <w:ind w:left="6318" w:hanging="260"/>
      </w:pPr>
      <w:rPr>
        <w:rFonts w:hint="default"/>
        <w:lang w:val="ru-RU" w:eastAsia="en-US" w:bidi="ar-SA"/>
      </w:rPr>
    </w:lvl>
    <w:lvl w:ilvl="7" w:tplc="0398368A">
      <w:numFmt w:val="bullet"/>
      <w:lvlText w:val="•"/>
      <w:lvlJc w:val="left"/>
      <w:pPr>
        <w:ind w:left="7291" w:hanging="260"/>
      </w:pPr>
      <w:rPr>
        <w:rFonts w:hint="default"/>
        <w:lang w:val="ru-RU" w:eastAsia="en-US" w:bidi="ar-SA"/>
      </w:rPr>
    </w:lvl>
    <w:lvl w:ilvl="8" w:tplc="B40A670E">
      <w:numFmt w:val="bullet"/>
      <w:lvlText w:val="•"/>
      <w:lvlJc w:val="left"/>
      <w:pPr>
        <w:ind w:left="8264" w:hanging="260"/>
      </w:pPr>
      <w:rPr>
        <w:rFonts w:hint="default"/>
        <w:lang w:val="ru-RU" w:eastAsia="en-US" w:bidi="ar-SA"/>
      </w:rPr>
    </w:lvl>
  </w:abstractNum>
  <w:abstractNum w:abstractNumId="264">
    <w:nsid w:val="5F0A4B9F"/>
    <w:multiLevelType w:val="hybridMultilevel"/>
    <w:tmpl w:val="9FA27022"/>
    <w:lvl w:ilvl="0" w:tplc="2D9E567C">
      <w:numFmt w:val="bullet"/>
      <w:lvlText w:val="-"/>
      <w:lvlJc w:val="left"/>
      <w:pPr>
        <w:ind w:left="23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8065A60">
      <w:numFmt w:val="bullet"/>
      <w:lvlText w:val="•"/>
      <w:lvlJc w:val="left"/>
      <w:pPr>
        <w:ind w:left="1237" w:hanging="140"/>
      </w:pPr>
      <w:rPr>
        <w:rFonts w:hint="default"/>
        <w:lang w:val="ru-RU" w:eastAsia="en-US" w:bidi="ar-SA"/>
      </w:rPr>
    </w:lvl>
    <w:lvl w:ilvl="2" w:tplc="7F2E7D00">
      <w:numFmt w:val="bullet"/>
      <w:lvlText w:val="•"/>
      <w:lvlJc w:val="left"/>
      <w:pPr>
        <w:ind w:left="2234" w:hanging="140"/>
      </w:pPr>
      <w:rPr>
        <w:rFonts w:hint="default"/>
        <w:lang w:val="ru-RU" w:eastAsia="en-US" w:bidi="ar-SA"/>
      </w:rPr>
    </w:lvl>
    <w:lvl w:ilvl="3" w:tplc="FC5AD1B2">
      <w:numFmt w:val="bullet"/>
      <w:lvlText w:val="•"/>
      <w:lvlJc w:val="left"/>
      <w:pPr>
        <w:ind w:left="3231" w:hanging="140"/>
      </w:pPr>
      <w:rPr>
        <w:rFonts w:hint="default"/>
        <w:lang w:val="ru-RU" w:eastAsia="en-US" w:bidi="ar-SA"/>
      </w:rPr>
    </w:lvl>
    <w:lvl w:ilvl="4" w:tplc="526C6B7A">
      <w:numFmt w:val="bullet"/>
      <w:lvlText w:val="•"/>
      <w:lvlJc w:val="left"/>
      <w:pPr>
        <w:ind w:left="4228" w:hanging="140"/>
      </w:pPr>
      <w:rPr>
        <w:rFonts w:hint="default"/>
        <w:lang w:val="ru-RU" w:eastAsia="en-US" w:bidi="ar-SA"/>
      </w:rPr>
    </w:lvl>
    <w:lvl w:ilvl="5" w:tplc="BA92F084">
      <w:numFmt w:val="bullet"/>
      <w:lvlText w:val="•"/>
      <w:lvlJc w:val="left"/>
      <w:pPr>
        <w:ind w:left="5225" w:hanging="140"/>
      </w:pPr>
      <w:rPr>
        <w:rFonts w:hint="default"/>
        <w:lang w:val="ru-RU" w:eastAsia="en-US" w:bidi="ar-SA"/>
      </w:rPr>
    </w:lvl>
    <w:lvl w:ilvl="6" w:tplc="8B441B56">
      <w:numFmt w:val="bullet"/>
      <w:lvlText w:val="•"/>
      <w:lvlJc w:val="left"/>
      <w:pPr>
        <w:ind w:left="6222" w:hanging="140"/>
      </w:pPr>
      <w:rPr>
        <w:rFonts w:hint="default"/>
        <w:lang w:val="ru-RU" w:eastAsia="en-US" w:bidi="ar-SA"/>
      </w:rPr>
    </w:lvl>
    <w:lvl w:ilvl="7" w:tplc="133664F0">
      <w:numFmt w:val="bullet"/>
      <w:lvlText w:val="•"/>
      <w:lvlJc w:val="left"/>
      <w:pPr>
        <w:ind w:left="7219" w:hanging="140"/>
      </w:pPr>
      <w:rPr>
        <w:rFonts w:hint="default"/>
        <w:lang w:val="ru-RU" w:eastAsia="en-US" w:bidi="ar-SA"/>
      </w:rPr>
    </w:lvl>
    <w:lvl w:ilvl="8" w:tplc="D6F62548">
      <w:numFmt w:val="bullet"/>
      <w:lvlText w:val="•"/>
      <w:lvlJc w:val="left"/>
      <w:pPr>
        <w:ind w:left="8216" w:hanging="140"/>
      </w:pPr>
      <w:rPr>
        <w:rFonts w:hint="default"/>
        <w:lang w:val="ru-RU" w:eastAsia="en-US" w:bidi="ar-SA"/>
      </w:rPr>
    </w:lvl>
  </w:abstractNum>
  <w:abstractNum w:abstractNumId="265">
    <w:nsid w:val="5F38393B"/>
    <w:multiLevelType w:val="hybridMultilevel"/>
    <w:tmpl w:val="A81816EE"/>
    <w:lvl w:ilvl="0" w:tplc="FC8E9D04">
      <w:numFmt w:val="bullet"/>
      <w:lvlText w:val=""/>
      <w:lvlJc w:val="left"/>
      <w:pPr>
        <w:ind w:left="472" w:hanging="360"/>
      </w:pPr>
      <w:rPr>
        <w:rFonts w:ascii="Symbol" w:eastAsia="Symbol" w:hAnsi="Symbol" w:cs="Symbol" w:hint="default"/>
        <w:b w:val="0"/>
        <w:bCs w:val="0"/>
        <w:i w:val="0"/>
        <w:iCs w:val="0"/>
        <w:spacing w:val="0"/>
        <w:w w:val="100"/>
        <w:sz w:val="24"/>
        <w:szCs w:val="24"/>
        <w:lang w:val="ru-RU" w:eastAsia="en-US" w:bidi="ar-SA"/>
      </w:rPr>
    </w:lvl>
    <w:lvl w:ilvl="1" w:tplc="3E663EE0">
      <w:numFmt w:val="bullet"/>
      <w:lvlText w:val="•"/>
      <w:lvlJc w:val="left"/>
      <w:pPr>
        <w:ind w:left="762" w:hanging="360"/>
      </w:pPr>
      <w:rPr>
        <w:rFonts w:hint="default"/>
        <w:lang w:val="ru-RU" w:eastAsia="en-US" w:bidi="ar-SA"/>
      </w:rPr>
    </w:lvl>
    <w:lvl w:ilvl="2" w:tplc="9962AACA">
      <w:numFmt w:val="bullet"/>
      <w:lvlText w:val="•"/>
      <w:lvlJc w:val="left"/>
      <w:pPr>
        <w:ind w:left="1044" w:hanging="360"/>
      </w:pPr>
      <w:rPr>
        <w:rFonts w:hint="default"/>
        <w:lang w:val="ru-RU" w:eastAsia="en-US" w:bidi="ar-SA"/>
      </w:rPr>
    </w:lvl>
    <w:lvl w:ilvl="3" w:tplc="9E301EF4">
      <w:numFmt w:val="bullet"/>
      <w:lvlText w:val="•"/>
      <w:lvlJc w:val="left"/>
      <w:pPr>
        <w:ind w:left="1326" w:hanging="360"/>
      </w:pPr>
      <w:rPr>
        <w:rFonts w:hint="default"/>
        <w:lang w:val="ru-RU" w:eastAsia="en-US" w:bidi="ar-SA"/>
      </w:rPr>
    </w:lvl>
    <w:lvl w:ilvl="4" w:tplc="DF78BAE6">
      <w:numFmt w:val="bullet"/>
      <w:lvlText w:val="•"/>
      <w:lvlJc w:val="left"/>
      <w:pPr>
        <w:ind w:left="1608" w:hanging="360"/>
      </w:pPr>
      <w:rPr>
        <w:rFonts w:hint="default"/>
        <w:lang w:val="ru-RU" w:eastAsia="en-US" w:bidi="ar-SA"/>
      </w:rPr>
    </w:lvl>
    <w:lvl w:ilvl="5" w:tplc="C28C02E8">
      <w:numFmt w:val="bullet"/>
      <w:lvlText w:val="•"/>
      <w:lvlJc w:val="left"/>
      <w:pPr>
        <w:ind w:left="1890" w:hanging="360"/>
      </w:pPr>
      <w:rPr>
        <w:rFonts w:hint="default"/>
        <w:lang w:val="ru-RU" w:eastAsia="en-US" w:bidi="ar-SA"/>
      </w:rPr>
    </w:lvl>
    <w:lvl w:ilvl="6" w:tplc="F26E2720">
      <w:numFmt w:val="bullet"/>
      <w:lvlText w:val="•"/>
      <w:lvlJc w:val="left"/>
      <w:pPr>
        <w:ind w:left="2172" w:hanging="360"/>
      </w:pPr>
      <w:rPr>
        <w:rFonts w:hint="default"/>
        <w:lang w:val="ru-RU" w:eastAsia="en-US" w:bidi="ar-SA"/>
      </w:rPr>
    </w:lvl>
    <w:lvl w:ilvl="7" w:tplc="7036614E">
      <w:numFmt w:val="bullet"/>
      <w:lvlText w:val="•"/>
      <w:lvlJc w:val="left"/>
      <w:pPr>
        <w:ind w:left="2454" w:hanging="360"/>
      </w:pPr>
      <w:rPr>
        <w:rFonts w:hint="default"/>
        <w:lang w:val="ru-RU" w:eastAsia="en-US" w:bidi="ar-SA"/>
      </w:rPr>
    </w:lvl>
    <w:lvl w:ilvl="8" w:tplc="6E3C79E8">
      <w:numFmt w:val="bullet"/>
      <w:lvlText w:val="•"/>
      <w:lvlJc w:val="left"/>
      <w:pPr>
        <w:ind w:left="2736" w:hanging="360"/>
      </w:pPr>
      <w:rPr>
        <w:rFonts w:hint="default"/>
        <w:lang w:val="ru-RU" w:eastAsia="en-US" w:bidi="ar-SA"/>
      </w:rPr>
    </w:lvl>
  </w:abstractNum>
  <w:abstractNum w:abstractNumId="266">
    <w:nsid w:val="5FB3187D"/>
    <w:multiLevelType w:val="hybridMultilevel"/>
    <w:tmpl w:val="73AA9AE4"/>
    <w:lvl w:ilvl="0" w:tplc="CBD8D814">
      <w:start w:val="1"/>
      <w:numFmt w:val="decimal"/>
      <w:lvlText w:val="%1)"/>
      <w:lvlJc w:val="left"/>
      <w:pPr>
        <w:ind w:left="119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C229970">
      <w:numFmt w:val="bullet"/>
      <w:lvlText w:val="•"/>
      <w:lvlJc w:val="left"/>
      <w:pPr>
        <w:ind w:left="2101" w:hanging="260"/>
      </w:pPr>
      <w:rPr>
        <w:rFonts w:hint="default"/>
        <w:lang w:val="ru-RU" w:eastAsia="en-US" w:bidi="ar-SA"/>
      </w:rPr>
    </w:lvl>
    <w:lvl w:ilvl="2" w:tplc="D3F262C0">
      <w:numFmt w:val="bullet"/>
      <w:lvlText w:val="•"/>
      <w:lvlJc w:val="left"/>
      <w:pPr>
        <w:ind w:left="3002" w:hanging="260"/>
      </w:pPr>
      <w:rPr>
        <w:rFonts w:hint="default"/>
        <w:lang w:val="ru-RU" w:eastAsia="en-US" w:bidi="ar-SA"/>
      </w:rPr>
    </w:lvl>
    <w:lvl w:ilvl="3" w:tplc="0024E3D6">
      <w:numFmt w:val="bullet"/>
      <w:lvlText w:val="•"/>
      <w:lvlJc w:val="left"/>
      <w:pPr>
        <w:ind w:left="3903" w:hanging="260"/>
      </w:pPr>
      <w:rPr>
        <w:rFonts w:hint="default"/>
        <w:lang w:val="ru-RU" w:eastAsia="en-US" w:bidi="ar-SA"/>
      </w:rPr>
    </w:lvl>
    <w:lvl w:ilvl="4" w:tplc="4044EF4A">
      <w:numFmt w:val="bullet"/>
      <w:lvlText w:val="•"/>
      <w:lvlJc w:val="left"/>
      <w:pPr>
        <w:ind w:left="4804" w:hanging="260"/>
      </w:pPr>
      <w:rPr>
        <w:rFonts w:hint="default"/>
        <w:lang w:val="ru-RU" w:eastAsia="en-US" w:bidi="ar-SA"/>
      </w:rPr>
    </w:lvl>
    <w:lvl w:ilvl="5" w:tplc="ABCEA1DC">
      <w:numFmt w:val="bullet"/>
      <w:lvlText w:val="•"/>
      <w:lvlJc w:val="left"/>
      <w:pPr>
        <w:ind w:left="5705" w:hanging="260"/>
      </w:pPr>
      <w:rPr>
        <w:rFonts w:hint="default"/>
        <w:lang w:val="ru-RU" w:eastAsia="en-US" w:bidi="ar-SA"/>
      </w:rPr>
    </w:lvl>
    <w:lvl w:ilvl="6" w:tplc="14A6A5C8">
      <w:numFmt w:val="bullet"/>
      <w:lvlText w:val="•"/>
      <w:lvlJc w:val="left"/>
      <w:pPr>
        <w:ind w:left="6606" w:hanging="260"/>
      </w:pPr>
      <w:rPr>
        <w:rFonts w:hint="default"/>
        <w:lang w:val="ru-RU" w:eastAsia="en-US" w:bidi="ar-SA"/>
      </w:rPr>
    </w:lvl>
    <w:lvl w:ilvl="7" w:tplc="9964FEF4">
      <w:numFmt w:val="bullet"/>
      <w:lvlText w:val="•"/>
      <w:lvlJc w:val="left"/>
      <w:pPr>
        <w:ind w:left="7507" w:hanging="260"/>
      </w:pPr>
      <w:rPr>
        <w:rFonts w:hint="default"/>
        <w:lang w:val="ru-RU" w:eastAsia="en-US" w:bidi="ar-SA"/>
      </w:rPr>
    </w:lvl>
    <w:lvl w:ilvl="8" w:tplc="6A28F8D0">
      <w:numFmt w:val="bullet"/>
      <w:lvlText w:val="•"/>
      <w:lvlJc w:val="left"/>
      <w:pPr>
        <w:ind w:left="8408" w:hanging="260"/>
      </w:pPr>
      <w:rPr>
        <w:rFonts w:hint="default"/>
        <w:lang w:val="ru-RU" w:eastAsia="en-US" w:bidi="ar-SA"/>
      </w:rPr>
    </w:lvl>
  </w:abstractNum>
  <w:abstractNum w:abstractNumId="267">
    <w:nsid w:val="60031ECE"/>
    <w:multiLevelType w:val="hybridMultilevel"/>
    <w:tmpl w:val="009EF32E"/>
    <w:lvl w:ilvl="0" w:tplc="DE642434">
      <w:start w:val="1"/>
      <w:numFmt w:val="decimal"/>
      <w:lvlText w:val="%1)"/>
      <w:lvlJc w:val="left"/>
      <w:pPr>
        <w:ind w:left="119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AC47794">
      <w:numFmt w:val="bullet"/>
      <w:lvlText w:val="•"/>
      <w:lvlJc w:val="left"/>
      <w:pPr>
        <w:ind w:left="2101" w:hanging="260"/>
      </w:pPr>
      <w:rPr>
        <w:rFonts w:hint="default"/>
        <w:lang w:val="ru-RU" w:eastAsia="en-US" w:bidi="ar-SA"/>
      </w:rPr>
    </w:lvl>
    <w:lvl w:ilvl="2" w:tplc="FE56B78E">
      <w:numFmt w:val="bullet"/>
      <w:lvlText w:val="•"/>
      <w:lvlJc w:val="left"/>
      <w:pPr>
        <w:ind w:left="3002" w:hanging="260"/>
      </w:pPr>
      <w:rPr>
        <w:rFonts w:hint="default"/>
        <w:lang w:val="ru-RU" w:eastAsia="en-US" w:bidi="ar-SA"/>
      </w:rPr>
    </w:lvl>
    <w:lvl w:ilvl="3" w:tplc="55F2B54A">
      <w:numFmt w:val="bullet"/>
      <w:lvlText w:val="•"/>
      <w:lvlJc w:val="left"/>
      <w:pPr>
        <w:ind w:left="3903" w:hanging="260"/>
      </w:pPr>
      <w:rPr>
        <w:rFonts w:hint="default"/>
        <w:lang w:val="ru-RU" w:eastAsia="en-US" w:bidi="ar-SA"/>
      </w:rPr>
    </w:lvl>
    <w:lvl w:ilvl="4" w:tplc="778A6AFC">
      <w:numFmt w:val="bullet"/>
      <w:lvlText w:val="•"/>
      <w:lvlJc w:val="left"/>
      <w:pPr>
        <w:ind w:left="4804" w:hanging="260"/>
      </w:pPr>
      <w:rPr>
        <w:rFonts w:hint="default"/>
        <w:lang w:val="ru-RU" w:eastAsia="en-US" w:bidi="ar-SA"/>
      </w:rPr>
    </w:lvl>
    <w:lvl w:ilvl="5" w:tplc="B41C3CD2">
      <w:numFmt w:val="bullet"/>
      <w:lvlText w:val="•"/>
      <w:lvlJc w:val="left"/>
      <w:pPr>
        <w:ind w:left="5705" w:hanging="260"/>
      </w:pPr>
      <w:rPr>
        <w:rFonts w:hint="default"/>
        <w:lang w:val="ru-RU" w:eastAsia="en-US" w:bidi="ar-SA"/>
      </w:rPr>
    </w:lvl>
    <w:lvl w:ilvl="6" w:tplc="B8BE0572">
      <w:numFmt w:val="bullet"/>
      <w:lvlText w:val="•"/>
      <w:lvlJc w:val="left"/>
      <w:pPr>
        <w:ind w:left="6606" w:hanging="260"/>
      </w:pPr>
      <w:rPr>
        <w:rFonts w:hint="default"/>
        <w:lang w:val="ru-RU" w:eastAsia="en-US" w:bidi="ar-SA"/>
      </w:rPr>
    </w:lvl>
    <w:lvl w:ilvl="7" w:tplc="5DEC7B62">
      <w:numFmt w:val="bullet"/>
      <w:lvlText w:val="•"/>
      <w:lvlJc w:val="left"/>
      <w:pPr>
        <w:ind w:left="7507" w:hanging="260"/>
      </w:pPr>
      <w:rPr>
        <w:rFonts w:hint="default"/>
        <w:lang w:val="ru-RU" w:eastAsia="en-US" w:bidi="ar-SA"/>
      </w:rPr>
    </w:lvl>
    <w:lvl w:ilvl="8" w:tplc="D932E11E">
      <w:numFmt w:val="bullet"/>
      <w:lvlText w:val="•"/>
      <w:lvlJc w:val="left"/>
      <w:pPr>
        <w:ind w:left="8408" w:hanging="260"/>
      </w:pPr>
      <w:rPr>
        <w:rFonts w:hint="default"/>
        <w:lang w:val="ru-RU" w:eastAsia="en-US" w:bidi="ar-SA"/>
      </w:rPr>
    </w:lvl>
  </w:abstractNum>
  <w:abstractNum w:abstractNumId="268">
    <w:nsid w:val="60FE4DE0"/>
    <w:multiLevelType w:val="hybridMultilevel"/>
    <w:tmpl w:val="A2760A84"/>
    <w:lvl w:ilvl="0" w:tplc="E166BA34">
      <w:numFmt w:val="bullet"/>
      <w:lvlText w:val="-"/>
      <w:lvlJc w:val="left"/>
      <w:pPr>
        <w:ind w:left="7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A188BBA">
      <w:numFmt w:val="bullet"/>
      <w:lvlText w:val="•"/>
      <w:lvlJc w:val="left"/>
      <w:pPr>
        <w:ind w:left="1669" w:hanging="140"/>
      </w:pPr>
      <w:rPr>
        <w:rFonts w:hint="default"/>
        <w:lang w:val="ru-RU" w:eastAsia="en-US" w:bidi="ar-SA"/>
      </w:rPr>
    </w:lvl>
    <w:lvl w:ilvl="2" w:tplc="CB0E6936">
      <w:numFmt w:val="bullet"/>
      <w:lvlText w:val="•"/>
      <w:lvlJc w:val="left"/>
      <w:pPr>
        <w:ind w:left="2618" w:hanging="140"/>
      </w:pPr>
      <w:rPr>
        <w:rFonts w:hint="default"/>
        <w:lang w:val="ru-RU" w:eastAsia="en-US" w:bidi="ar-SA"/>
      </w:rPr>
    </w:lvl>
    <w:lvl w:ilvl="3" w:tplc="CBD8997E">
      <w:numFmt w:val="bullet"/>
      <w:lvlText w:val="•"/>
      <w:lvlJc w:val="left"/>
      <w:pPr>
        <w:ind w:left="3567" w:hanging="140"/>
      </w:pPr>
      <w:rPr>
        <w:rFonts w:hint="default"/>
        <w:lang w:val="ru-RU" w:eastAsia="en-US" w:bidi="ar-SA"/>
      </w:rPr>
    </w:lvl>
    <w:lvl w:ilvl="4" w:tplc="F0CAFC2E">
      <w:numFmt w:val="bullet"/>
      <w:lvlText w:val="•"/>
      <w:lvlJc w:val="left"/>
      <w:pPr>
        <w:ind w:left="4516" w:hanging="140"/>
      </w:pPr>
      <w:rPr>
        <w:rFonts w:hint="default"/>
        <w:lang w:val="ru-RU" w:eastAsia="en-US" w:bidi="ar-SA"/>
      </w:rPr>
    </w:lvl>
    <w:lvl w:ilvl="5" w:tplc="179AD684">
      <w:numFmt w:val="bullet"/>
      <w:lvlText w:val="•"/>
      <w:lvlJc w:val="left"/>
      <w:pPr>
        <w:ind w:left="5465" w:hanging="140"/>
      </w:pPr>
      <w:rPr>
        <w:rFonts w:hint="default"/>
        <w:lang w:val="ru-RU" w:eastAsia="en-US" w:bidi="ar-SA"/>
      </w:rPr>
    </w:lvl>
    <w:lvl w:ilvl="6" w:tplc="46989136">
      <w:numFmt w:val="bullet"/>
      <w:lvlText w:val="•"/>
      <w:lvlJc w:val="left"/>
      <w:pPr>
        <w:ind w:left="6414" w:hanging="140"/>
      </w:pPr>
      <w:rPr>
        <w:rFonts w:hint="default"/>
        <w:lang w:val="ru-RU" w:eastAsia="en-US" w:bidi="ar-SA"/>
      </w:rPr>
    </w:lvl>
    <w:lvl w:ilvl="7" w:tplc="5F4C5802">
      <w:numFmt w:val="bullet"/>
      <w:lvlText w:val="•"/>
      <w:lvlJc w:val="left"/>
      <w:pPr>
        <w:ind w:left="7363" w:hanging="140"/>
      </w:pPr>
      <w:rPr>
        <w:rFonts w:hint="default"/>
        <w:lang w:val="ru-RU" w:eastAsia="en-US" w:bidi="ar-SA"/>
      </w:rPr>
    </w:lvl>
    <w:lvl w:ilvl="8" w:tplc="C2F48888">
      <w:numFmt w:val="bullet"/>
      <w:lvlText w:val="•"/>
      <w:lvlJc w:val="left"/>
      <w:pPr>
        <w:ind w:left="8312" w:hanging="140"/>
      </w:pPr>
      <w:rPr>
        <w:rFonts w:hint="default"/>
        <w:lang w:val="ru-RU" w:eastAsia="en-US" w:bidi="ar-SA"/>
      </w:rPr>
    </w:lvl>
  </w:abstractNum>
  <w:abstractNum w:abstractNumId="269">
    <w:nsid w:val="61A965C5"/>
    <w:multiLevelType w:val="hybridMultilevel"/>
    <w:tmpl w:val="E7228FB4"/>
    <w:lvl w:ilvl="0" w:tplc="72D4D3CE">
      <w:start w:val="1"/>
      <w:numFmt w:val="decimal"/>
      <w:lvlText w:val="%1)"/>
      <w:lvlJc w:val="left"/>
      <w:pPr>
        <w:ind w:left="230" w:hanging="2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8FE375E">
      <w:numFmt w:val="bullet"/>
      <w:lvlText w:val="•"/>
      <w:lvlJc w:val="left"/>
      <w:pPr>
        <w:ind w:left="1237" w:hanging="291"/>
      </w:pPr>
      <w:rPr>
        <w:rFonts w:hint="default"/>
        <w:lang w:val="ru-RU" w:eastAsia="en-US" w:bidi="ar-SA"/>
      </w:rPr>
    </w:lvl>
    <w:lvl w:ilvl="2" w:tplc="5A782A3E">
      <w:numFmt w:val="bullet"/>
      <w:lvlText w:val="•"/>
      <w:lvlJc w:val="left"/>
      <w:pPr>
        <w:ind w:left="2234" w:hanging="291"/>
      </w:pPr>
      <w:rPr>
        <w:rFonts w:hint="default"/>
        <w:lang w:val="ru-RU" w:eastAsia="en-US" w:bidi="ar-SA"/>
      </w:rPr>
    </w:lvl>
    <w:lvl w:ilvl="3" w:tplc="154685B2">
      <w:numFmt w:val="bullet"/>
      <w:lvlText w:val="•"/>
      <w:lvlJc w:val="left"/>
      <w:pPr>
        <w:ind w:left="3231" w:hanging="291"/>
      </w:pPr>
      <w:rPr>
        <w:rFonts w:hint="default"/>
        <w:lang w:val="ru-RU" w:eastAsia="en-US" w:bidi="ar-SA"/>
      </w:rPr>
    </w:lvl>
    <w:lvl w:ilvl="4" w:tplc="7CD4396C">
      <w:numFmt w:val="bullet"/>
      <w:lvlText w:val="•"/>
      <w:lvlJc w:val="left"/>
      <w:pPr>
        <w:ind w:left="4228" w:hanging="291"/>
      </w:pPr>
      <w:rPr>
        <w:rFonts w:hint="default"/>
        <w:lang w:val="ru-RU" w:eastAsia="en-US" w:bidi="ar-SA"/>
      </w:rPr>
    </w:lvl>
    <w:lvl w:ilvl="5" w:tplc="3E9EC874">
      <w:numFmt w:val="bullet"/>
      <w:lvlText w:val="•"/>
      <w:lvlJc w:val="left"/>
      <w:pPr>
        <w:ind w:left="5225" w:hanging="291"/>
      </w:pPr>
      <w:rPr>
        <w:rFonts w:hint="default"/>
        <w:lang w:val="ru-RU" w:eastAsia="en-US" w:bidi="ar-SA"/>
      </w:rPr>
    </w:lvl>
    <w:lvl w:ilvl="6" w:tplc="9CA6F530">
      <w:numFmt w:val="bullet"/>
      <w:lvlText w:val="•"/>
      <w:lvlJc w:val="left"/>
      <w:pPr>
        <w:ind w:left="6222" w:hanging="291"/>
      </w:pPr>
      <w:rPr>
        <w:rFonts w:hint="default"/>
        <w:lang w:val="ru-RU" w:eastAsia="en-US" w:bidi="ar-SA"/>
      </w:rPr>
    </w:lvl>
    <w:lvl w:ilvl="7" w:tplc="D3C6CAB2">
      <w:numFmt w:val="bullet"/>
      <w:lvlText w:val="•"/>
      <w:lvlJc w:val="left"/>
      <w:pPr>
        <w:ind w:left="7219" w:hanging="291"/>
      </w:pPr>
      <w:rPr>
        <w:rFonts w:hint="default"/>
        <w:lang w:val="ru-RU" w:eastAsia="en-US" w:bidi="ar-SA"/>
      </w:rPr>
    </w:lvl>
    <w:lvl w:ilvl="8" w:tplc="87D46EB8">
      <w:numFmt w:val="bullet"/>
      <w:lvlText w:val="•"/>
      <w:lvlJc w:val="left"/>
      <w:pPr>
        <w:ind w:left="8216" w:hanging="291"/>
      </w:pPr>
      <w:rPr>
        <w:rFonts w:hint="default"/>
        <w:lang w:val="ru-RU" w:eastAsia="en-US" w:bidi="ar-SA"/>
      </w:rPr>
    </w:lvl>
  </w:abstractNum>
  <w:abstractNum w:abstractNumId="270">
    <w:nsid w:val="62547C4F"/>
    <w:multiLevelType w:val="hybridMultilevel"/>
    <w:tmpl w:val="8E32815E"/>
    <w:lvl w:ilvl="0" w:tplc="6B307B0E">
      <w:start w:val="1"/>
      <w:numFmt w:val="upperRoman"/>
      <w:lvlText w:val="%1."/>
      <w:lvlJc w:val="left"/>
      <w:pPr>
        <w:ind w:left="1221" w:hanging="425"/>
        <w:jc w:val="right"/>
      </w:pPr>
      <w:rPr>
        <w:rFonts w:hint="default"/>
        <w:spacing w:val="0"/>
        <w:w w:val="97"/>
        <w:lang w:val="ru-RU" w:eastAsia="en-US" w:bidi="ar-SA"/>
      </w:rPr>
    </w:lvl>
    <w:lvl w:ilvl="1" w:tplc="308274F8">
      <w:numFmt w:val="bullet"/>
      <w:lvlText w:val="•"/>
      <w:lvlJc w:val="left"/>
      <w:pPr>
        <w:ind w:left="2119" w:hanging="425"/>
      </w:pPr>
      <w:rPr>
        <w:rFonts w:hint="default"/>
        <w:lang w:val="ru-RU" w:eastAsia="en-US" w:bidi="ar-SA"/>
      </w:rPr>
    </w:lvl>
    <w:lvl w:ilvl="2" w:tplc="CEA4E732">
      <w:numFmt w:val="bullet"/>
      <w:lvlText w:val="•"/>
      <w:lvlJc w:val="left"/>
      <w:pPr>
        <w:ind w:left="3018" w:hanging="425"/>
      </w:pPr>
      <w:rPr>
        <w:rFonts w:hint="default"/>
        <w:lang w:val="ru-RU" w:eastAsia="en-US" w:bidi="ar-SA"/>
      </w:rPr>
    </w:lvl>
    <w:lvl w:ilvl="3" w:tplc="F5288F5A">
      <w:numFmt w:val="bullet"/>
      <w:lvlText w:val="•"/>
      <w:lvlJc w:val="left"/>
      <w:pPr>
        <w:ind w:left="3917" w:hanging="425"/>
      </w:pPr>
      <w:rPr>
        <w:rFonts w:hint="default"/>
        <w:lang w:val="ru-RU" w:eastAsia="en-US" w:bidi="ar-SA"/>
      </w:rPr>
    </w:lvl>
    <w:lvl w:ilvl="4" w:tplc="E9121564">
      <w:numFmt w:val="bullet"/>
      <w:lvlText w:val="•"/>
      <w:lvlJc w:val="left"/>
      <w:pPr>
        <w:ind w:left="4816" w:hanging="425"/>
      </w:pPr>
      <w:rPr>
        <w:rFonts w:hint="default"/>
        <w:lang w:val="ru-RU" w:eastAsia="en-US" w:bidi="ar-SA"/>
      </w:rPr>
    </w:lvl>
    <w:lvl w:ilvl="5" w:tplc="FACE7D24">
      <w:numFmt w:val="bullet"/>
      <w:lvlText w:val="•"/>
      <w:lvlJc w:val="left"/>
      <w:pPr>
        <w:ind w:left="5715" w:hanging="425"/>
      </w:pPr>
      <w:rPr>
        <w:rFonts w:hint="default"/>
        <w:lang w:val="ru-RU" w:eastAsia="en-US" w:bidi="ar-SA"/>
      </w:rPr>
    </w:lvl>
    <w:lvl w:ilvl="6" w:tplc="6194F930">
      <w:numFmt w:val="bullet"/>
      <w:lvlText w:val="•"/>
      <w:lvlJc w:val="left"/>
      <w:pPr>
        <w:ind w:left="6614" w:hanging="425"/>
      </w:pPr>
      <w:rPr>
        <w:rFonts w:hint="default"/>
        <w:lang w:val="ru-RU" w:eastAsia="en-US" w:bidi="ar-SA"/>
      </w:rPr>
    </w:lvl>
    <w:lvl w:ilvl="7" w:tplc="6A9C7222">
      <w:numFmt w:val="bullet"/>
      <w:lvlText w:val="•"/>
      <w:lvlJc w:val="left"/>
      <w:pPr>
        <w:ind w:left="7513" w:hanging="425"/>
      </w:pPr>
      <w:rPr>
        <w:rFonts w:hint="default"/>
        <w:lang w:val="ru-RU" w:eastAsia="en-US" w:bidi="ar-SA"/>
      </w:rPr>
    </w:lvl>
    <w:lvl w:ilvl="8" w:tplc="E8A22C1A">
      <w:numFmt w:val="bullet"/>
      <w:lvlText w:val="•"/>
      <w:lvlJc w:val="left"/>
      <w:pPr>
        <w:ind w:left="8412" w:hanging="425"/>
      </w:pPr>
      <w:rPr>
        <w:rFonts w:hint="default"/>
        <w:lang w:val="ru-RU" w:eastAsia="en-US" w:bidi="ar-SA"/>
      </w:rPr>
    </w:lvl>
  </w:abstractNum>
  <w:abstractNum w:abstractNumId="271">
    <w:nsid w:val="635453C7"/>
    <w:multiLevelType w:val="hybridMultilevel"/>
    <w:tmpl w:val="87263828"/>
    <w:lvl w:ilvl="0" w:tplc="B67C61E2">
      <w:numFmt w:val="bullet"/>
      <w:lvlText w:val=""/>
      <w:lvlJc w:val="left"/>
      <w:pPr>
        <w:ind w:left="832" w:hanging="363"/>
      </w:pPr>
      <w:rPr>
        <w:rFonts w:ascii="Symbol" w:eastAsia="Symbol" w:hAnsi="Symbol" w:cs="Symbol" w:hint="default"/>
        <w:b w:val="0"/>
        <w:bCs w:val="0"/>
        <w:i w:val="0"/>
        <w:iCs w:val="0"/>
        <w:spacing w:val="0"/>
        <w:w w:val="100"/>
        <w:sz w:val="24"/>
        <w:szCs w:val="24"/>
        <w:lang w:val="ru-RU" w:eastAsia="en-US" w:bidi="ar-SA"/>
      </w:rPr>
    </w:lvl>
    <w:lvl w:ilvl="1" w:tplc="9D2403EA">
      <w:numFmt w:val="bullet"/>
      <w:lvlText w:val="•"/>
      <w:lvlJc w:val="left"/>
      <w:pPr>
        <w:ind w:left="1332" w:hanging="363"/>
      </w:pPr>
      <w:rPr>
        <w:rFonts w:hint="default"/>
        <w:lang w:val="ru-RU" w:eastAsia="en-US" w:bidi="ar-SA"/>
      </w:rPr>
    </w:lvl>
    <w:lvl w:ilvl="2" w:tplc="9A4E4E5A">
      <w:numFmt w:val="bullet"/>
      <w:lvlText w:val="•"/>
      <w:lvlJc w:val="left"/>
      <w:pPr>
        <w:ind w:left="1825" w:hanging="363"/>
      </w:pPr>
      <w:rPr>
        <w:rFonts w:hint="default"/>
        <w:lang w:val="ru-RU" w:eastAsia="en-US" w:bidi="ar-SA"/>
      </w:rPr>
    </w:lvl>
    <w:lvl w:ilvl="3" w:tplc="4F18D24A">
      <w:numFmt w:val="bullet"/>
      <w:lvlText w:val="•"/>
      <w:lvlJc w:val="left"/>
      <w:pPr>
        <w:ind w:left="2318" w:hanging="363"/>
      </w:pPr>
      <w:rPr>
        <w:rFonts w:hint="default"/>
        <w:lang w:val="ru-RU" w:eastAsia="en-US" w:bidi="ar-SA"/>
      </w:rPr>
    </w:lvl>
    <w:lvl w:ilvl="4" w:tplc="040EF59E">
      <w:numFmt w:val="bullet"/>
      <w:lvlText w:val="•"/>
      <w:lvlJc w:val="left"/>
      <w:pPr>
        <w:ind w:left="2811" w:hanging="363"/>
      </w:pPr>
      <w:rPr>
        <w:rFonts w:hint="default"/>
        <w:lang w:val="ru-RU" w:eastAsia="en-US" w:bidi="ar-SA"/>
      </w:rPr>
    </w:lvl>
    <w:lvl w:ilvl="5" w:tplc="696CEFD2">
      <w:numFmt w:val="bullet"/>
      <w:lvlText w:val="•"/>
      <w:lvlJc w:val="left"/>
      <w:pPr>
        <w:ind w:left="3304" w:hanging="363"/>
      </w:pPr>
      <w:rPr>
        <w:rFonts w:hint="default"/>
        <w:lang w:val="ru-RU" w:eastAsia="en-US" w:bidi="ar-SA"/>
      </w:rPr>
    </w:lvl>
    <w:lvl w:ilvl="6" w:tplc="CB16B624">
      <w:numFmt w:val="bullet"/>
      <w:lvlText w:val="•"/>
      <w:lvlJc w:val="left"/>
      <w:pPr>
        <w:ind w:left="3796" w:hanging="363"/>
      </w:pPr>
      <w:rPr>
        <w:rFonts w:hint="default"/>
        <w:lang w:val="ru-RU" w:eastAsia="en-US" w:bidi="ar-SA"/>
      </w:rPr>
    </w:lvl>
    <w:lvl w:ilvl="7" w:tplc="2F64992E">
      <w:numFmt w:val="bullet"/>
      <w:lvlText w:val="•"/>
      <w:lvlJc w:val="left"/>
      <w:pPr>
        <w:ind w:left="4289" w:hanging="363"/>
      </w:pPr>
      <w:rPr>
        <w:rFonts w:hint="default"/>
        <w:lang w:val="ru-RU" w:eastAsia="en-US" w:bidi="ar-SA"/>
      </w:rPr>
    </w:lvl>
    <w:lvl w:ilvl="8" w:tplc="14FA10F0">
      <w:numFmt w:val="bullet"/>
      <w:lvlText w:val="•"/>
      <w:lvlJc w:val="left"/>
      <w:pPr>
        <w:ind w:left="4782" w:hanging="363"/>
      </w:pPr>
      <w:rPr>
        <w:rFonts w:hint="default"/>
        <w:lang w:val="ru-RU" w:eastAsia="en-US" w:bidi="ar-SA"/>
      </w:rPr>
    </w:lvl>
  </w:abstractNum>
  <w:abstractNum w:abstractNumId="272">
    <w:nsid w:val="63AA4BC6"/>
    <w:multiLevelType w:val="hybridMultilevel"/>
    <w:tmpl w:val="4E46224C"/>
    <w:lvl w:ilvl="0" w:tplc="0B4CD63C">
      <w:numFmt w:val="bullet"/>
      <w:lvlText w:val="—"/>
      <w:lvlJc w:val="left"/>
      <w:pPr>
        <w:ind w:left="112"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743A7230">
      <w:numFmt w:val="bullet"/>
      <w:lvlText w:val="•"/>
      <w:lvlJc w:val="left"/>
      <w:pPr>
        <w:ind w:left="461" w:hanging="300"/>
      </w:pPr>
      <w:rPr>
        <w:rFonts w:hint="default"/>
        <w:lang w:val="ru-RU" w:eastAsia="en-US" w:bidi="ar-SA"/>
      </w:rPr>
    </w:lvl>
    <w:lvl w:ilvl="2" w:tplc="30CED14E">
      <w:numFmt w:val="bullet"/>
      <w:lvlText w:val="•"/>
      <w:lvlJc w:val="left"/>
      <w:pPr>
        <w:ind w:left="803" w:hanging="300"/>
      </w:pPr>
      <w:rPr>
        <w:rFonts w:hint="default"/>
        <w:lang w:val="ru-RU" w:eastAsia="en-US" w:bidi="ar-SA"/>
      </w:rPr>
    </w:lvl>
    <w:lvl w:ilvl="3" w:tplc="32069D08">
      <w:numFmt w:val="bullet"/>
      <w:lvlText w:val="•"/>
      <w:lvlJc w:val="left"/>
      <w:pPr>
        <w:ind w:left="1144" w:hanging="300"/>
      </w:pPr>
      <w:rPr>
        <w:rFonts w:hint="default"/>
        <w:lang w:val="ru-RU" w:eastAsia="en-US" w:bidi="ar-SA"/>
      </w:rPr>
    </w:lvl>
    <w:lvl w:ilvl="4" w:tplc="B7E455D0">
      <w:numFmt w:val="bullet"/>
      <w:lvlText w:val="•"/>
      <w:lvlJc w:val="left"/>
      <w:pPr>
        <w:ind w:left="1486" w:hanging="300"/>
      </w:pPr>
      <w:rPr>
        <w:rFonts w:hint="default"/>
        <w:lang w:val="ru-RU" w:eastAsia="en-US" w:bidi="ar-SA"/>
      </w:rPr>
    </w:lvl>
    <w:lvl w:ilvl="5" w:tplc="668EEF9A">
      <w:numFmt w:val="bullet"/>
      <w:lvlText w:val="•"/>
      <w:lvlJc w:val="left"/>
      <w:pPr>
        <w:ind w:left="1828" w:hanging="300"/>
      </w:pPr>
      <w:rPr>
        <w:rFonts w:hint="default"/>
        <w:lang w:val="ru-RU" w:eastAsia="en-US" w:bidi="ar-SA"/>
      </w:rPr>
    </w:lvl>
    <w:lvl w:ilvl="6" w:tplc="917A6428">
      <w:numFmt w:val="bullet"/>
      <w:lvlText w:val="•"/>
      <w:lvlJc w:val="left"/>
      <w:pPr>
        <w:ind w:left="2169" w:hanging="300"/>
      </w:pPr>
      <w:rPr>
        <w:rFonts w:hint="default"/>
        <w:lang w:val="ru-RU" w:eastAsia="en-US" w:bidi="ar-SA"/>
      </w:rPr>
    </w:lvl>
    <w:lvl w:ilvl="7" w:tplc="D1CE8B28">
      <w:numFmt w:val="bullet"/>
      <w:lvlText w:val="•"/>
      <w:lvlJc w:val="left"/>
      <w:pPr>
        <w:ind w:left="2511" w:hanging="300"/>
      </w:pPr>
      <w:rPr>
        <w:rFonts w:hint="default"/>
        <w:lang w:val="ru-RU" w:eastAsia="en-US" w:bidi="ar-SA"/>
      </w:rPr>
    </w:lvl>
    <w:lvl w:ilvl="8" w:tplc="25161400">
      <w:numFmt w:val="bullet"/>
      <w:lvlText w:val="•"/>
      <w:lvlJc w:val="left"/>
      <w:pPr>
        <w:ind w:left="2852" w:hanging="300"/>
      </w:pPr>
      <w:rPr>
        <w:rFonts w:hint="default"/>
        <w:lang w:val="ru-RU" w:eastAsia="en-US" w:bidi="ar-SA"/>
      </w:rPr>
    </w:lvl>
  </w:abstractNum>
  <w:abstractNum w:abstractNumId="273">
    <w:nsid w:val="63E812A5"/>
    <w:multiLevelType w:val="hybridMultilevel"/>
    <w:tmpl w:val="D5FCDD76"/>
    <w:lvl w:ilvl="0" w:tplc="7D905A50">
      <w:start w:val="1"/>
      <w:numFmt w:val="decimal"/>
      <w:lvlText w:val="%1)"/>
      <w:lvlJc w:val="left"/>
      <w:pPr>
        <w:ind w:left="48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F300F3A">
      <w:numFmt w:val="bullet"/>
      <w:lvlText w:val="•"/>
      <w:lvlJc w:val="left"/>
      <w:pPr>
        <w:ind w:left="1453" w:hanging="260"/>
      </w:pPr>
      <w:rPr>
        <w:rFonts w:hint="default"/>
        <w:lang w:val="ru-RU" w:eastAsia="en-US" w:bidi="ar-SA"/>
      </w:rPr>
    </w:lvl>
    <w:lvl w:ilvl="2" w:tplc="8DDCA748">
      <w:numFmt w:val="bullet"/>
      <w:lvlText w:val="•"/>
      <w:lvlJc w:val="left"/>
      <w:pPr>
        <w:ind w:left="2426" w:hanging="260"/>
      </w:pPr>
      <w:rPr>
        <w:rFonts w:hint="default"/>
        <w:lang w:val="ru-RU" w:eastAsia="en-US" w:bidi="ar-SA"/>
      </w:rPr>
    </w:lvl>
    <w:lvl w:ilvl="3" w:tplc="00343220">
      <w:numFmt w:val="bullet"/>
      <w:lvlText w:val="•"/>
      <w:lvlJc w:val="left"/>
      <w:pPr>
        <w:ind w:left="3399" w:hanging="260"/>
      </w:pPr>
      <w:rPr>
        <w:rFonts w:hint="default"/>
        <w:lang w:val="ru-RU" w:eastAsia="en-US" w:bidi="ar-SA"/>
      </w:rPr>
    </w:lvl>
    <w:lvl w:ilvl="4" w:tplc="5C7A228C">
      <w:numFmt w:val="bullet"/>
      <w:lvlText w:val="•"/>
      <w:lvlJc w:val="left"/>
      <w:pPr>
        <w:ind w:left="4372" w:hanging="260"/>
      </w:pPr>
      <w:rPr>
        <w:rFonts w:hint="default"/>
        <w:lang w:val="ru-RU" w:eastAsia="en-US" w:bidi="ar-SA"/>
      </w:rPr>
    </w:lvl>
    <w:lvl w:ilvl="5" w:tplc="C9E88018">
      <w:numFmt w:val="bullet"/>
      <w:lvlText w:val="•"/>
      <w:lvlJc w:val="left"/>
      <w:pPr>
        <w:ind w:left="5345" w:hanging="260"/>
      </w:pPr>
      <w:rPr>
        <w:rFonts w:hint="default"/>
        <w:lang w:val="ru-RU" w:eastAsia="en-US" w:bidi="ar-SA"/>
      </w:rPr>
    </w:lvl>
    <w:lvl w:ilvl="6" w:tplc="7EA0274A">
      <w:numFmt w:val="bullet"/>
      <w:lvlText w:val="•"/>
      <w:lvlJc w:val="left"/>
      <w:pPr>
        <w:ind w:left="6318" w:hanging="260"/>
      </w:pPr>
      <w:rPr>
        <w:rFonts w:hint="default"/>
        <w:lang w:val="ru-RU" w:eastAsia="en-US" w:bidi="ar-SA"/>
      </w:rPr>
    </w:lvl>
    <w:lvl w:ilvl="7" w:tplc="CFBA966A">
      <w:numFmt w:val="bullet"/>
      <w:lvlText w:val="•"/>
      <w:lvlJc w:val="left"/>
      <w:pPr>
        <w:ind w:left="7291" w:hanging="260"/>
      </w:pPr>
      <w:rPr>
        <w:rFonts w:hint="default"/>
        <w:lang w:val="ru-RU" w:eastAsia="en-US" w:bidi="ar-SA"/>
      </w:rPr>
    </w:lvl>
    <w:lvl w:ilvl="8" w:tplc="E04C42A6">
      <w:numFmt w:val="bullet"/>
      <w:lvlText w:val="•"/>
      <w:lvlJc w:val="left"/>
      <w:pPr>
        <w:ind w:left="8264" w:hanging="260"/>
      </w:pPr>
      <w:rPr>
        <w:rFonts w:hint="default"/>
        <w:lang w:val="ru-RU" w:eastAsia="en-US" w:bidi="ar-SA"/>
      </w:rPr>
    </w:lvl>
  </w:abstractNum>
  <w:abstractNum w:abstractNumId="274">
    <w:nsid w:val="64183F01"/>
    <w:multiLevelType w:val="hybridMultilevel"/>
    <w:tmpl w:val="AA98FFBC"/>
    <w:lvl w:ilvl="0" w:tplc="868AC248">
      <w:start w:val="1"/>
      <w:numFmt w:val="decimal"/>
      <w:lvlText w:val="%1)"/>
      <w:lvlJc w:val="left"/>
      <w:pPr>
        <w:ind w:left="119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6A62DA4">
      <w:numFmt w:val="bullet"/>
      <w:lvlText w:val="•"/>
      <w:lvlJc w:val="left"/>
      <w:pPr>
        <w:ind w:left="2101" w:hanging="260"/>
      </w:pPr>
      <w:rPr>
        <w:rFonts w:hint="default"/>
        <w:lang w:val="ru-RU" w:eastAsia="en-US" w:bidi="ar-SA"/>
      </w:rPr>
    </w:lvl>
    <w:lvl w:ilvl="2" w:tplc="77D219AC">
      <w:numFmt w:val="bullet"/>
      <w:lvlText w:val="•"/>
      <w:lvlJc w:val="left"/>
      <w:pPr>
        <w:ind w:left="3002" w:hanging="260"/>
      </w:pPr>
      <w:rPr>
        <w:rFonts w:hint="default"/>
        <w:lang w:val="ru-RU" w:eastAsia="en-US" w:bidi="ar-SA"/>
      </w:rPr>
    </w:lvl>
    <w:lvl w:ilvl="3" w:tplc="2EB8B338">
      <w:numFmt w:val="bullet"/>
      <w:lvlText w:val="•"/>
      <w:lvlJc w:val="left"/>
      <w:pPr>
        <w:ind w:left="3903" w:hanging="260"/>
      </w:pPr>
      <w:rPr>
        <w:rFonts w:hint="default"/>
        <w:lang w:val="ru-RU" w:eastAsia="en-US" w:bidi="ar-SA"/>
      </w:rPr>
    </w:lvl>
    <w:lvl w:ilvl="4" w:tplc="D72C2DB6">
      <w:numFmt w:val="bullet"/>
      <w:lvlText w:val="•"/>
      <w:lvlJc w:val="left"/>
      <w:pPr>
        <w:ind w:left="4804" w:hanging="260"/>
      </w:pPr>
      <w:rPr>
        <w:rFonts w:hint="default"/>
        <w:lang w:val="ru-RU" w:eastAsia="en-US" w:bidi="ar-SA"/>
      </w:rPr>
    </w:lvl>
    <w:lvl w:ilvl="5" w:tplc="0708053A">
      <w:numFmt w:val="bullet"/>
      <w:lvlText w:val="•"/>
      <w:lvlJc w:val="left"/>
      <w:pPr>
        <w:ind w:left="5705" w:hanging="260"/>
      </w:pPr>
      <w:rPr>
        <w:rFonts w:hint="default"/>
        <w:lang w:val="ru-RU" w:eastAsia="en-US" w:bidi="ar-SA"/>
      </w:rPr>
    </w:lvl>
    <w:lvl w:ilvl="6" w:tplc="CD98F5D4">
      <w:numFmt w:val="bullet"/>
      <w:lvlText w:val="•"/>
      <w:lvlJc w:val="left"/>
      <w:pPr>
        <w:ind w:left="6606" w:hanging="260"/>
      </w:pPr>
      <w:rPr>
        <w:rFonts w:hint="default"/>
        <w:lang w:val="ru-RU" w:eastAsia="en-US" w:bidi="ar-SA"/>
      </w:rPr>
    </w:lvl>
    <w:lvl w:ilvl="7" w:tplc="8760EECE">
      <w:numFmt w:val="bullet"/>
      <w:lvlText w:val="•"/>
      <w:lvlJc w:val="left"/>
      <w:pPr>
        <w:ind w:left="7507" w:hanging="260"/>
      </w:pPr>
      <w:rPr>
        <w:rFonts w:hint="default"/>
        <w:lang w:val="ru-RU" w:eastAsia="en-US" w:bidi="ar-SA"/>
      </w:rPr>
    </w:lvl>
    <w:lvl w:ilvl="8" w:tplc="E61E8E10">
      <w:numFmt w:val="bullet"/>
      <w:lvlText w:val="•"/>
      <w:lvlJc w:val="left"/>
      <w:pPr>
        <w:ind w:left="8408" w:hanging="260"/>
      </w:pPr>
      <w:rPr>
        <w:rFonts w:hint="default"/>
        <w:lang w:val="ru-RU" w:eastAsia="en-US" w:bidi="ar-SA"/>
      </w:rPr>
    </w:lvl>
  </w:abstractNum>
  <w:abstractNum w:abstractNumId="275">
    <w:nsid w:val="645D0BC5"/>
    <w:multiLevelType w:val="hybridMultilevel"/>
    <w:tmpl w:val="6106912C"/>
    <w:lvl w:ilvl="0" w:tplc="CBB0DD84">
      <w:start w:val="1"/>
      <w:numFmt w:val="decimal"/>
      <w:lvlText w:val="%1)"/>
      <w:lvlJc w:val="left"/>
      <w:pPr>
        <w:ind w:left="489" w:hanging="260"/>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D2FA6E10">
      <w:numFmt w:val="bullet"/>
      <w:lvlText w:val="•"/>
      <w:lvlJc w:val="left"/>
      <w:pPr>
        <w:ind w:left="1453" w:hanging="260"/>
      </w:pPr>
      <w:rPr>
        <w:rFonts w:hint="default"/>
        <w:lang w:val="ru-RU" w:eastAsia="en-US" w:bidi="ar-SA"/>
      </w:rPr>
    </w:lvl>
    <w:lvl w:ilvl="2" w:tplc="B6E63364">
      <w:numFmt w:val="bullet"/>
      <w:lvlText w:val="•"/>
      <w:lvlJc w:val="left"/>
      <w:pPr>
        <w:ind w:left="2426" w:hanging="260"/>
      </w:pPr>
      <w:rPr>
        <w:rFonts w:hint="default"/>
        <w:lang w:val="ru-RU" w:eastAsia="en-US" w:bidi="ar-SA"/>
      </w:rPr>
    </w:lvl>
    <w:lvl w:ilvl="3" w:tplc="09660162">
      <w:numFmt w:val="bullet"/>
      <w:lvlText w:val="•"/>
      <w:lvlJc w:val="left"/>
      <w:pPr>
        <w:ind w:left="3399" w:hanging="260"/>
      </w:pPr>
      <w:rPr>
        <w:rFonts w:hint="default"/>
        <w:lang w:val="ru-RU" w:eastAsia="en-US" w:bidi="ar-SA"/>
      </w:rPr>
    </w:lvl>
    <w:lvl w:ilvl="4" w:tplc="5B705538">
      <w:numFmt w:val="bullet"/>
      <w:lvlText w:val="•"/>
      <w:lvlJc w:val="left"/>
      <w:pPr>
        <w:ind w:left="4372" w:hanging="260"/>
      </w:pPr>
      <w:rPr>
        <w:rFonts w:hint="default"/>
        <w:lang w:val="ru-RU" w:eastAsia="en-US" w:bidi="ar-SA"/>
      </w:rPr>
    </w:lvl>
    <w:lvl w:ilvl="5" w:tplc="ABC2B7CC">
      <w:numFmt w:val="bullet"/>
      <w:lvlText w:val="•"/>
      <w:lvlJc w:val="left"/>
      <w:pPr>
        <w:ind w:left="5345" w:hanging="260"/>
      </w:pPr>
      <w:rPr>
        <w:rFonts w:hint="default"/>
        <w:lang w:val="ru-RU" w:eastAsia="en-US" w:bidi="ar-SA"/>
      </w:rPr>
    </w:lvl>
    <w:lvl w:ilvl="6" w:tplc="B1BAE2BC">
      <w:numFmt w:val="bullet"/>
      <w:lvlText w:val="•"/>
      <w:lvlJc w:val="left"/>
      <w:pPr>
        <w:ind w:left="6318" w:hanging="260"/>
      </w:pPr>
      <w:rPr>
        <w:rFonts w:hint="default"/>
        <w:lang w:val="ru-RU" w:eastAsia="en-US" w:bidi="ar-SA"/>
      </w:rPr>
    </w:lvl>
    <w:lvl w:ilvl="7" w:tplc="FD10E136">
      <w:numFmt w:val="bullet"/>
      <w:lvlText w:val="•"/>
      <w:lvlJc w:val="left"/>
      <w:pPr>
        <w:ind w:left="7291" w:hanging="260"/>
      </w:pPr>
      <w:rPr>
        <w:rFonts w:hint="default"/>
        <w:lang w:val="ru-RU" w:eastAsia="en-US" w:bidi="ar-SA"/>
      </w:rPr>
    </w:lvl>
    <w:lvl w:ilvl="8" w:tplc="909AF58A">
      <w:numFmt w:val="bullet"/>
      <w:lvlText w:val="•"/>
      <w:lvlJc w:val="left"/>
      <w:pPr>
        <w:ind w:left="8264" w:hanging="260"/>
      </w:pPr>
      <w:rPr>
        <w:rFonts w:hint="default"/>
        <w:lang w:val="ru-RU" w:eastAsia="en-US" w:bidi="ar-SA"/>
      </w:rPr>
    </w:lvl>
  </w:abstractNum>
  <w:abstractNum w:abstractNumId="276">
    <w:nsid w:val="649915D7"/>
    <w:multiLevelType w:val="hybridMultilevel"/>
    <w:tmpl w:val="2A742AAE"/>
    <w:lvl w:ilvl="0" w:tplc="C6EA98C8">
      <w:start w:val="1"/>
      <w:numFmt w:val="decimal"/>
      <w:lvlText w:val="%1."/>
      <w:lvlJc w:val="left"/>
      <w:pPr>
        <w:ind w:left="117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07AD370">
      <w:numFmt w:val="bullet"/>
      <w:lvlText w:val="•"/>
      <w:lvlJc w:val="left"/>
      <w:pPr>
        <w:ind w:left="2083" w:hanging="240"/>
      </w:pPr>
      <w:rPr>
        <w:rFonts w:hint="default"/>
        <w:lang w:val="ru-RU" w:eastAsia="en-US" w:bidi="ar-SA"/>
      </w:rPr>
    </w:lvl>
    <w:lvl w:ilvl="2" w:tplc="1A2694AC">
      <w:numFmt w:val="bullet"/>
      <w:lvlText w:val="•"/>
      <w:lvlJc w:val="left"/>
      <w:pPr>
        <w:ind w:left="2986" w:hanging="240"/>
      </w:pPr>
      <w:rPr>
        <w:rFonts w:hint="default"/>
        <w:lang w:val="ru-RU" w:eastAsia="en-US" w:bidi="ar-SA"/>
      </w:rPr>
    </w:lvl>
    <w:lvl w:ilvl="3" w:tplc="FF3AF4F2">
      <w:numFmt w:val="bullet"/>
      <w:lvlText w:val="•"/>
      <w:lvlJc w:val="left"/>
      <w:pPr>
        <w:ind w:left="3889" w:hanging="240"/>
      </w:pPr>
      <w:rPr>
        <w:rFonts w:hint="default"/>
        <w:lang w:val="ru-RU" w:eastAsia="en-US" w:bidi="ar-SA"/>
      </w:rPr>
    </w:lvl>
    <w:lvl w:ilvl="4" w:tplc="8BC0BB64">
      <w:numFmt w:val="bullet"/>
      <w:lvlText w:val="•"/>
      <w:lvlJc w:val="left"/>
      <w:pPr>
        <w:ind w:left="4792" w:hanging="240"/>
      </w:pPr>
      <w:rPr>
        <w:rFonts w:hint="default"/>
        <w:lang w:val="ru-RU" w:eastAsia="en-US" w:bidi="ar-SA"/>
      </w:rPr>
    </w:lvl>
    <w:lvl w:ilvl="5" w:tplc="612EB646">
      <w:numFmt w:val="bullet"/>
      <w:lvlText w:val="•"/>
      <w:lvlJc w:val="left"/>
      <w:pPr>
        <w:ind w:left="5695" w:hanging="240"/>
      </w:pPr>
      <w:rPr>
        <w:rFonts w:hint="default"/>
        <w:lang w:val="ru-RU" w:eastAsia="en-US" w:bidi="ar-SA"/>
      </w:rPr>
    </w:lvl>
    <w:lvl w:ilvl="6" w:tplc="43EC0054">
      <w:numFmt w:val="bullet"/>
      <w:lvlText w:val="•"/>
      <w:lvlJc w:val="left"/>
      <w:pPr>
        <w:ind w:left="6598" w:hanging="240"/>
      </w:pPr>
      <w:rPr>
        <w:rFonts w:hint="default"/>
        <w:lang w:val="ru-RU" w:eastAsia="en-US" w:bidi="ar-SA"/>
      </w:rPr>
    </w:lvl>
    <w:lvl w:ilvl="7" w:tplc="17DE0BFC">
      <w:numFmt w:val="bullet"/>
      <w:lvlText w:val="•"/>
      <w:lvlJc w:val="left"/>
      <w:pPr>
        <w:ind w:left="7501" w:hanging="240"/>
      </w:pPr>
      <w:rPr>
        <w:rFonts w:hint="default"/>
        <w:lang w:val="ru-RU" w:eastAsia="en-US" w:bidi="ar-SA"/>
      </w:rPr>
    </w:lvl>
    <w:lvl w:ilvl="8" w:tplc="0A5EFA96">
      <w:numFmt w:val="bullet"/>
      <w:lvlText w:val="•"/>
      <w:lvlJc w:val="left"/>
      <w:pPr>
        <w:ind w:left="8404" w:hanging="240"/>
      </w:pPr>
      <w:rPr>
        <w:rFonts w:hint="default"/>
        <w:lang w:val="ru-RU" w:eastAsia="en-US" w:bidi="ar-SA"/>
      </w:rPr>
    </w:lvl>
  </w:abstractNum>
  <w:abstractNum w:abstractNumId="277">
    <w:nsid w:val="64DC1B92"/>
    <w:multiLevelType w:val="hybridMultilevel"/>
    <w:tmpl w:val="E6FE35A6"/>
    <w:lvl w:ilvl="0" w:tplc="72909EA0">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C5405AE">
      <w:numFmt w:val="bullet"/>
      <w:lvlText w:val="•"/>
      <w:lvlJc w:val="left"/>
      <w:pPr>
        <w:ind w:left="1237" w:hanging="240"/>
      </w:pPr>
      <w:rPr>
        <w:rFonts w:hint="default"/>
        <w:lang w:val="ru-RU" w:eastAsia="en-US" w:bidi="ar-SA"/>
      </w:rPr>
    </w:lvl>
    <w:lvl w:ilvl="2" w:tplc="4274E7FA">
      <w:numFmt w:val="bullet"/>
      <w:lvlText w:val="•"/>
      <w:lvlJc w:val="left"/>
      <w:pPr>
        <w:ind w:left="2234" w:hanging="240"/>
      </w:pPr>
      <w:rPr>
        <w:rFonts w:hint="default"/>
        <w:lang w:val="ru-RU" w:eastAsia="en-US" w:bidi="ar-SA"/>
      </w:rPr>
    </w:lvl>
    <w:lvl w:ilvl="3" w:tplc="E63041D4">
      <w:numFmt w:val="bullet"/>
      <w:lvlText w:val="•"/>
      <w:lvlJc w:val="left"/>
      <w:pPr>
        <w:ind w:left="3231" w:hanging="240"/>
      </w:pPr>
      <w:rPr>
        <w:rFonts w:hint="default"/>
        <w:lang w:val="ru-RU" w:eastAsia="en-US" w:bidi="ar-SA"/>
      </w:rPr>
    </w:lvl>
    <w:lvl w:ilvl="4" w:tplc="D1B21A74">
      <w:numFmt w:val="bullet"/>
      <w:lvlText w:val="•"/>
      <w:lvlJc w:val="left"/>
      <w:pPr>
        <w:ind w:left="4228" w:hanging="240"/>
      </w:pPr>
      <w:rPr>
        <w:rFonts w:hint="default"/>
        <w:lang w:val="ru-RU" w:eastAsia="en-US" w:bidi="ar-SA"/>
      </w:rPr>
    </w:lvl>
    <w:lvl w:ilvl="5" w:tplc="4B3CAD3E">
      <w:numFmt w:val="bullet"/>
      <w:lvlText w:val="•"/>
      <w:lvlJc w:val="left"/>
      <w:pPr>
        <w:ind w:left="5225" w:hanging="240"/>
      </w:pPr>
      <w:rPr>
        <w:rFonts w:hint="default"/>
        <w:lang w:val="ru-RU" w:eastAsia="en-US" w:bidi="ar-SA"/>
      </w:rPr>
    </w:lvl>
    <w:lvl w:ilvl="6" w:tplc="A5FAED7C">
      <w:numFmt w:val="bullet"/>
      <w:lvlText w:val="•"/>
      <w:lvlJc w:val="left"/>
      <w:pPr>
        <w:ind w:left="6222" w:hanging="240"/>
      </w:pPr>
      <w:rPr>
        <w:rFonts w:hint="default"/>
        <w:lang w:val="ru-RU" w:eastAsia="en-US" w:bidi="ar-SA"/>
      </w:rPr>
    </w:lvl>
    <w:lvl w:ilvl="7" w:tplc="645212AA">
      <w:numFmt w:val="bullet"/>
      <w:lvlText w:val="•"/>
      <w:lvlJc w:val="left"/>
      <w:pPr>
        <w:ind w:left="7219" w:hanging="240"/>
      </w:pPr>
      <w:rPr>
        <w:rFonts w:hint="default"/>
        <w:lang w:val="ru-RU" w:eastAsia="en-US" w:bidi="ar-SA"/>
      </w:rPr>
    </w:lvl>
    <w:lvl w:ilvl="8" w:tplc="4EB62092">
      <w:numFmt w:val="bullet"/>
      <w:lvlText w:val="•"/>
      <w:lvlJc w:val="left"/>
      <w:pPr>
        <w:ind w:left="8216" w:hanging="240"/>
      </w:pPr>
      <w:rPr>
        <w:rFonts w:hint="default"/>
        <w:lang w:val="ru-RU" w:eastAsia="en-US" w:bidi="ar-SA"/>
      </w:rPr>
    </w:lvl>
  </w:abstractNum>
  <w:abstractNum w:abstractNumId="278">
    <w:nsid w:val="64ED1357"/>
    <w:multiLevelType w:val="hybridMultilevel"/>
    <w:tmpl w:val="24844C9E"/>
    <w:lvl w:ilvl="0" w:tplc="C1BA8DBC">
      <w:start w:val="1"/>
      <w:numFmt w:val="decimal"/>
      <w:lvlText w:val="%1."/>
      <w:lvlJc w:val="left"/>
      <w:pPr>
        <w:ind w:left="1199"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2769D9C">
      <w:numFmt w:val="bullet"/>
      <w:lvlText w:val="•"/>
      <w:lvlJc w:val="left"/>
      <w:pPr>
        <w:ind w:left="2101" w:hanging="262"/>
      </w:pPr>
      <w:rPr>
        <w:rFonts w:hint="default"/>
        <w:lang w:val="ru-RU" w:eastAsia="en-US" w:bidi="ar-SA"/>
      </w:rPr>
    </w:lvl>
    <w:lvl w:ilvl="2" w:tplc="0ACA4E76">
      <w:numFmt w:val="bullet"/>
      <w:lvlText w:val="•"/>
      <w:lvlJc w:val="left"/>
      <w:pPr>
        <w:ind w:left="3002" w:hanging="262"/>
      </w:pPr>
      <w:rPr>
        <w:rFonts w:hint="default"/>
        <w:lang w:val="ru-RU" w:eastAsia="en-US" w:bidi="ar-SA"/>
      </w:rPr>
    </w:lvl>
    <w:lvl w:ilvl="3" w:tplc="67407020">
      <w:numFmt w:val="bullet"/>
      <w:lvlText w:val="•"/>
      <w:lvlJc w:val="left"/>
      <w:pPr>
        <w:ind w:left="3903" w:hanging="262"/>
      </w:pPr>
      <w:rPr>
        <w:rFonts w:hint="default"/>
        <w:lang w:val="ru-RU" w:eastAsia="en-US" w:bidi="ar-SA"/>
      </w:rPr>
    </w:lvl>
    <w:lvl w:ilvl="4" w:tplc="F80C7C4C">
      <w:numFmt w:val="bullet"/>
      <w:lvlText w:val="•"/>
      <w:lvlJc w:val="left"/>
      <w:pPr>
        <w:ind w:left="4804" w:hanging="262"/>
      </w:pPr>
      <w:rPr>
        <w:rFonts w:hint="default"/>
        <w:lang w:val="ru-RU" w:eastAsia="en-US" w:bidi="ar-SA"/>
      </w:rPr>
    </w:lvl>
    <w:lvl w:ilvl="5" w:tplc="F0BE3828">
      <w:numFmt w:val="bullet"/>
      <w:lvlText w:val="•"/>
      <w:lvlJc w:val="left"/>
      <w:pPr>
        <w:ind w:left="5705" w:hanging="262"/>
      </w:pPr>
      <w:rPr>
        <w:rFonts w:hint="default"/>
        <w:lang w:val="ru-RU" w:eastAsia="en-US" w:bidi="ar-SA"/>
      </w:rPr>
    </w:lvl>
    <w:lvl w:ilvl="6" w:tplc="E4ECF2A8">
      <w:numFmt w:val="bullet"/>
      <w:lvlText w:val="•"/>
      <w:lvlJc w:val="left"/>
      <w:pPr>
        <w:ind w:left="6606" w:hanging="262"/>
      </w:pPr>
      <w:rPr>
        <w:rFonts w:hint="default"/>
        <w:lang w:val="ru-RU" w:eastAsia="en-US" w:bidi="ar-SA"/>
      </w:rPr>
    </w:lvl>
    <w:lvl w:ilvl="7" w:tplc="C180C766">
      <w:numFmt w:val="bullet"/>
      <w:lvlText w:val="•"/>
      <w:lvlJc w:val="left"/>
      <w:pPr>
        <w:ind w:left="7507" w:hanging="262"/>
      </w:pPr>
      <w:rPr>
        <w:rFonts w:hint="default"/>
        <w:lang w:val="ru-RU" w:eastAsia="en-US" w:bidi="ar-SA"/>
      </w:rPr>
    </w:lvl>
    <w:lvl w:ilvl="8" w:tplc="312A8828">
      <w:numFmt w:val="bullet"/>
      <w:lvlText w:val="•"/>
      <w:lvlJc w:val="left"/>
      <w:pPr>
        <w:ind w:left="8408" w:hanging="262"/>
      </w:pPr>
      <w:rPr>
        <w:rFonts w:hint="default"/>
        <w:lang w:val="ru-RU" w:eastAsia="en-US" w:bidi="ar-SA"/>
      </w:rPr>
    </w:lvl>
  </w:abstractNum>
  <w:abstractNum w:abstractNumId="279">
    <w:nsid w:val="650B22BD"/>
    <w:multiLevelType w:val="hybridMultilevel"/>
    <w:tmpl w:val="B2A28042"/>
    <w:lvl w:ilvl="0" w:tplc="C3BA5BCA">
      <w:numFmt w:val="bullet"/>
      <w:lvlText w:val=""/>
      <w:lvlJc w:val="left"/>
      <w:pPr>
        <w:ind w:left="712" w:hanging="363"/>
      </w:pPr>
      <w:rPr>
        <w:rFonts w:ascii="Symbol" w:eastAsia="Symbol" w:hAnsi="Symbol" w:cs="Symbol" w:hint="default"/>
        <w:b w:val="0"/>
        <w:bCs w:val="0"/>
        <w:i w:val="0"/>
        <w:iCs w:val="0"/>
        <w:spacing w:val="0"/>
        <w:w w:val="100"/>
        <w:sz w:val="24"/>
        <w:szCs w:val="24"/>
        <w:lang w:val="ru-RU" w:eastAsia="en-US" w:bidi="ar-SA"/>
      </w:rPr>
    </w:lvl>
    <w:lvl w:ilvl="1" w:tplc="B7246E8A">
      <w:numFmt w:val="bullet"/>
      <w:lvlText w:val="•"/>
      <w:lvlJc w:val="left"/>
      <w:pPr>
        <w:ind w:left="1669" w:hanging="363"/>
      </w:pPr>
      <w:rPr>
        <w:rFonts w:hint="default"/>
        <w:lang w:val="ru-RU" w:eastAsia="en-US" w:bidi="ar-SA"/>
      </w:rPr>
    </w:lvl>
    <w:lvl w:ilvl="2" w:tplc="40B82994">
      <w:numFmt w:val="bullet"/>
      <w:lvlText w:val="•"/>
      <w:lvlJc w:val="left"/>
      <w:pPr>
        <w:ind w:left="2618" w:hanging="363"/>
      </w:pPr>
      <w:rPr>
        <w:rFonts w:hint="default"/>
        <w:lang w:val="ru-RU" w:eastAsia="en-US" w:bidi="ar-SA"/>
      </w:rPr>
    </w:lvl>
    <w:lvl w:ilvl="3" w:tplc="70EC988C">
      <w:numFmt w:val="bullet"/>
      <w:lvlText w:val="•"/>
      <w:lvlJc w:val="left"/>
      <w:pPr>
        <w:ind w:left="3567" w:hanging="363"/>
      </w:pPr>
      <w:rPr>
        <w:rFonts w:hint="default"/>
        <w:lang w:val="ru-RU" w:eastAsia="en-US" w:bidi="ar-SA"/>
      </w:rPr>
    </w:lvl>
    <w:lvl w:ilvl="4" w:tplc="DE4489FC">
      <w:numFmt w:val="bullet"/>
      <w:lvlText w:val="•"/>
      <w:lvlJc w:val="left"/>
      <w:pPr>
        <w:ind w:left="4516" w:hanging="363"/>
      </w:pPr>
      <w:rPr>
        <w:rFonts w:hint="default"/>
        <w:lang w:val="ru-RU" w:eastAsia="en-US" w:bidi="ar-SA"/>
      </w:rPr>
    </w:lvl>
    <w:lvl w:ilvl="5" w:tplc="F66E6538">
      <w:numFmt w:val="bullet"/>
      <w:lvlText w:val="•"/>
      <w:lvlJc w:val="left"/>
      <w:pPr>
        <w:ind w:left="5465" w:hanging="363"/>
      </w:pPr>
      <w:rPr>
        <w:rFonts w:hint="default"/>
        <w:lang w:val="ru-RU" w:eastAsia="en-US" w:bidi="ar-SA"/>
      </w:rPr>
    </w:lvl>
    <w:lvl w:ilvl="6" w:tplc="78C0FCF8">
      <w:numFmt w:val="bullet"/>
      <w:lvlText w:val="•"/>
      <w:lvlJc w:val="left"/>
      <w:pPr>
        <w:ind w:left="6414" w:hanging="363"/>
      </w:pPr>
      <w:rPr>
        <w:rFonts w:hint="default"/>
        <w:lang w:val="ru-RU" w:eastAsia="en-US" w:bidi="ar-SA"/>
      </w:rPr>
    </w:lvl>
    <w:lvl w:ilvl="7" w:tplc="485A1FAA">
      <w:numFmt w:val="bullet"/>
      <w:lvlText w:val="•"/>
      <w:lvlJc w:val="left"/>
      <w:pPr>
        <w:ind w:left="7363" w:hanging="363"/>
      </w:pPr>
      <w:rPr>
        <w:rFonts w:hint="default"/>
        <w:lang w:val="ru-RU" w:eastAsia="en-US" w:bidi="ar-SA"/>
      </w:rPr>
    </w:lvl>
    <w:lvl w:ilvl="8" w:tplc="3D845012">
      <w:numFmt w:val="bullet"/>
      <w:lvlText w:val="•"/>
      <w:lvlJc w:val="left"/>
      <w:pPr>
        <w:ind w:left="8312" w:hanging="363"/>
      </w:pPr>
      <w:rPr>
        <w:rFonts w:hint="default"/>
        <w:lang w:val="ru-RU" w:eastAsia="en-US" w:bidi="ar-SA"/>
      </w:rPr>
    </w:lvl>
  </w:abstractNum>
  <w:abstractNum w:abstractNumId="280">
    <w:nsid w:val="65901999"/>
    <w:multiLevelType w:val="hybridMultilevel"/>
    <w:tmpl w:val="859ACD76"/>
    <w:lvl w:ilvl="0" w:tplc="BE7E84F4">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7385442">
      <w:numFmt w:val="bullet"/>
      <w:lvlText w:val="•"/>
      <w:lvlJc w:val="left"/>
      <w:pPr>
        <w:ind w:left="1237" w:hanging="240"/>
      </w:pPr>
      <w:rPr>
        <w:rFonts w:hint="default"/>
        <w:lang w:val="ru-RU" w:eastAsia="en-US" w:bidi="ar-SA"/>
      </w:rPr>
    </w:lvl>
    <w:lvl w:ilvl="2" w:tplc="E4645C22">
      <w:numFmt w:val="bullet"/>
      <w:lvlText w:val="•"/>
      <w:lvlJc w:val="left"/>
      <w:pPr>
        <w:ind w:left="2234" w:hanging="240"/>
      </w:pPr>
      <w:rPr>
        <w:rFonts w:hint="default"/>
        <w:lang w:val="ru-RU" w:eastAsia="en-US" w:bidi="ar-SA"/>
      </w:rPr>
    </w:lvl>
    <w:lvl w:ilvl="3" w:tplc="E8A230CA">
      <w:numFmt w:val="bullet"/>
      <w:lvlText w:val="•"/>
      <w:lvlJc w:val="left"/>
      <w:pPr>
        <w:ind w:left="3231" w:hanging="240"/>
      </w:pPr>
      <w:rPr>
        <w:rFonts w:hint="default"/>
        <w:lang w:val="ru-RU" w:eastAsia="en-US" w:bidi="ar-SA"/>
      </w:rPr>
    </w:lvl>
    <w:lvl w:ilvl="4" w:tplc="04B4B742">
      <w:numFmt w:val="bullet"/>
      <w:lvlText w:val="•"/>
      <w:lvlJc w:val="left"/>
      <w:pPr>
        <w:ind w:left="4228" w:hanging="240"/>
      </w:pPr>
      <w:rPr>
        <w:rFonts w:hint="default"/>
        <w:lang w:val="ru-RU" w:eastAsia="en-US" w:bidi="ar-SA"/>
      </w:rPr>
    </w:lvl>
    <w:lvl w:ilvl="5" w:tplc="14100EF4">
      <w:numFmt w:val="bullet"/>
      <w:lvlText w:val="•"/>
      <w:lvlJc w:val="left"/>
      <w:pPr>
        <w:ind w:left="5225" w:hanging="240"/>
      </w:pPr>
      <w:rPr>
        <w:rFonts w:hint="default"/>
        <w:lang w:val="ru-RU" w:eastAsia="en-US" w:bidi="ar-SA"/>
      </w:rPr>
    </w:lvl>
    <w:lvl w:ilvl="6" w:tplc="E1DA0080">
      <w:numFmt w:val="bullet"/>
      <w:lvlText w:val="•"/>
      <w:lvlJc w:val="left"/>
      <w:pPr>
        <w:ind w:left="6222" w:hanging="240"/>
      </w:pPr>
      <w:rPr>
        <w:rFonts w:hint="default"/>
        <w:lang w:val="ru-RU" w:eastAsia="en-US" w:bidi="ar-SA"/>
      </w:rPr>
    </w:lvl>
    <w:lvl w:ilvl="7" w:tplc="76122364">
      <w:numFmt w:val="bullet"/>
      <w:lvlText w:val="•"/>
      <w:lvlJc w:val="left"/>
      <w:pPr>
        <w:ind w:left="7219" w:hanging="240"/>
      </w:pPr>
      <w:rPr>
        <w:rFonts w:hint="default"/>
        <w:lang w:val="ru-RU" w:eastAsia="en-US" w:bidi="ar-SA"/>
      </w:rPr>
    </w:lvl>
    <w:lvl w:ilvl="8" w:tplc="0C04650E">
      <w:numFmt w:val="bullet"/>
      <w:lvlText w:val="•"/>
      <w:lvlJc w:val="left"/>
      <w:pPr>
        <w:ind w:left="8216" w:hanging="240"/>
      </w:pPr>
      <w:rPr>
        <w:rFonts w:hint="default"/>
        <w:lang w:val="ru-RU" w:eastAsia="en-US" w:bidi="ar-SA"/>
      </w:rPr>
    </w:lvl>
  </w:abstractNum>
  <w:abstractNum w:abstractNumId="281">
    <w:nsid w:val="666616CF"/>
    <w:multiLevelType w:val="hybridMultilevel"/>
    <w:tmpl w:val="7D0EE4F4"/>
    <w:lvl w:ilvl="0" w:tplc="1DA80632">
      <w:start w:val="1"/>
      <w:numFmt w:val="decimal"/>
      <w:lvlText w:val="%1)"/>
      <w:lvlJc w:val="left"/>
      <w:pPr>
        <w:ind w:left="230" w:hanging="2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73A1304">
      <w:numFmt w:val="bullet"/>
      <w:lvlText w:val="•"/>
      <w:lvlJc w:val="left"/>
      <w:pPr>
        <w:ind w:left="1237" w:hanging="267"/>
      </w:pPr>
      <w:rPr>
        <w:rFonts w:hint="default"/>
        <w:lang w:val="ru-RU" w:eastAsia="en-US" w:bidi="ar-SA"/>
      </w:rPr>
    </w:lvl>
    <w:lvl w:ilvl="2" w:tplc="BE86B072">
      <w:numFmt w:val="bullet"/>
      <w:lvlText w:val="•"/>
      <w:lvlJc w:val="left"/>
      <w:pPr>
        <w:ind w:left="2234" w:hanging="267"/>
      </w:pPr>
      <w:rPr>
        <w:rFonts w:hint="default"/>
        <w:lang w:val="ru-RU" w:eastAsia="en-US" w:bidi="ar-SA"/>
      </w:rPr>
    </w:lvl>
    <w:lvl w:ilvl="3" w:tplc="973C3DD8">
      <w:numFmt w:val="bullet"/>
      <w:lvlText w:val="•"/>
      <w:lvlJc w:val="left"/>
      <w:pPr>
        <w:ind w:left="3231" w:hanging="267"/>
      </w:pPr>
      <w:rPr>
        <w:rFonts w:hint="default"/>
        <w:lang w:val="ru-RU" w:eastAsia="en-US" w:bidi="ar-SA"/>
      </w:rPr>
    </w:lvl>
    <w:lvl w:ilvl="4" w:tplc="DA1607C0">
      <w:numFmt w:val="bullet"/>
      <w:lvlText w:val="•"/>
      <w:lvlJc w:val="left"/>
      <w:pPr>
        <w:ind w:left="4228" w:hanging="267"/>
      </w:pPr>
      <w:rPr>
        <w:rFonts w:hint="default"/>
        <w:lang w:val="ru-RU" w:eastAsia="en-US" w:bidi="ar-SA"/>
      </w:rPr>
    </w:lvl>
    <w:lvl w:ilvl="5" w:tplc="B4BAC63A">
      <w:numFmt w:val="bullet"/>
      <w:lvlText w:val="•"/>
      <w:lvlJc w:val="left"/>
      <w:pPr>
        <w:ind w:left="5225" w:hanging="267"/>
      </w:pPr>
      <w:rPr>
        <w:rFonts w:hint="default"/>
        <w:lang w:val="ru-RU" w:eastAsia="en-US" w:bidi="ar-SA"/>
      </w:rPr>
    </w:lvl>
    <w:lvl w:ilvl="6" w:tplc="3C72352C">
      <w:numFmt w:val="bullet"/>
      <w:lvlText w:val="•"/>
      <w:lvlJc w:val="left"/>
      <w:pPr>
        <w:ind w:left="6222" w:hanging="267"/>
      </w:pPr>
      <w:rPr>
        <w:rFonts w:hint="default"/>
        <w:lang w:val="ru-RU" w:eastAsia="en-US" w:bidi="ar-SA"/>
      </w:rPr>
    </w:lvl>
    <w:lvl w:ilvl="7" w:tplc="2350F604">
      <w:numFmt w:val="bullet"/>
      <w:lvlText w:val="•"/>
      <w:lvlJc w:val="left"/>
      <w:pPr>
        <w:ind w:left="7219" w:hanging="267"/>
      </w:pPr>
      <w:rPr>
        <w:rFonts w:hint="default"/>
        <w:lang w:val="ru-RU" w:eastAsia="en-US" w:bidi="ar-SA"/>
      </w:rPr>
    </w:lvl>
    <w:lvl w:ilvl="8" w:tplc="B35E97BC">
      <w:numFmt w:val="bullet"/>
      <w:lvlText w:val="•"/>
      <w:lvlJc w:val="left"/>
      <w:pPr>
        <w:ind w:left="8216" w:hanging="267"/>
      </w:pPr>
      <w:rPr>
        <w:rFonts w:hint="default"/>
        <w:lang w:val="ru-RU" w:eastAsia="en-US" w:bidi="ar-SA"/>
      </w:rPr>
    </w:lvl>
  </w:abstractNum>
  <w:abstractNum w:abstractNumId="282">
    <w:nsid w:val="66B567EF"/>
    <w:multiLevelType w:val="hybridMultilevel"/>
    <w:tmpl w:val="12188A98"/>
    <w:lvl w:ilvl="0" w:tplc="7A2C59D8">
      <w:numFmt w:val="bullet"/>
      <w:lvlText w:val="—"/>
      <w:lvlJc w:val="left"/>
      <w:pPr>
        <w:ind w:left="112"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29EE1C60">
      <w:numFmt w:val="bullet"/>
      <w:lvlText w:val="•"/>
      <w:lvlJc w:val="left"/>
      <w:pPr>
        <w:ind w:left="461" w:hanging="300"/>
      </w:pPr>
      <w:rPr>
        <w:rFonts w:hint="default"/>
        <w:lang w:val="ru-RU" w:eastAsia="en-US" w:bidi="ar-SA"/>
      </w:rPr>
    </w:lvl>
    <w:lvl w:ilvl="2" w:tplc="013CDD68">
      <w:numFmt w:val="bullet"/>
      <w:lvlText w:val="•"/>
      <w:lvlJc w:val="left"/>
      <w:pPr>
        <w:ind w:left="803" w:hanging="300"/>
      </w:pPr>
      <w:rPr>
        <w:rFonts w:hint="default"/>
        <w:lang w:val="ru-RU" w:eastAsia="en-US" w:bidi="ar-SA"/>
      </w:rPr>
    </w:lvl>
    <w:lvl w:ilvl="3" w:tplc="5B100038">
      <w:numFmt w:val="bullet"/>
      <w:lvlText w:val="•"/>
      <w:lvlJc w:val="left"/>
      <w:pPr>
        <w:ind w:left="1144" w:hanging="300"/>
      </w:pPr>
      <w:rPr>
        <w:rFonts w:hint="default"/>
        <w:lang w:val="ru-RU" w:eastAsia="en-US" w:bidi="ar-SA"/>
      </w:rPr>
    </w:lvl>
    <w:lvl w:ilvl="4" w:tplc="C0A6186C">
      <w:numFmt w:val="bullet"/>
      <w:lvlText w:val="•"/>
      <w:lvlJc w:val="left"/>
      <w:pPr>
        <w:ind w:left="1486" w:hanging="300"/>
      </w:pPr>
      <w:rPr>
        <w:rFonts w:hint="default"/>
        <w:lang w:val="ru-RU" w:eastAsia="en-US" w:bidi="ar-SA"/>
      </w:rPr>
    </w:lvl>
    <w:lvl w:ilvl="5" w:tplc="61486218">
      <w:numFmt w:val="bullet"/>
      <w:lvlText w:val="•"/>
      <w:lvlJc w:val="left"/>
      <w:pPr>
        <w:ind w:left="1828" w:hanging="300"/>
      </w:pPr>
      <w:rPr>
        <w:rFonts w:hint="default"/>
        <w:lang w:val="ru-RU" w:eastAsia="en-US" w:bidi="ar-SA"/>
      </w:rPr>
    </w:lvl>
    <w:lvl w:ilvl="6" w:tplc="89A60618">
      <w:numFmt w:val="bullet"/>
      <w:lvlText w:val="•"/>
      <w:lvlJc w:val="left"/>
      <w:pPr>
        <w:ind w:left="2169" w:hanging="300"/>
      </w:pPr>
      <w:rPr>
        <w:rFonts w:hint="default"/>
        <w:lang w:val="ru-RU" w:eastAsia="en-US" w:bidi="ar-SA"/>
      </w:rPr>
    </w:lvl>
    <w:lvl w:ilvl="7" w:tplc="1B24979E">
      <w:numFmt w:val="bullet"/>
      <w:lvlText w:val="•"/>
      <w:lvlJc w:val="left"/>
      <w:pPr>
        <w:ind w:left="2511" w:hanging="300"/>
      </w:pPr>
      <w:rPr>
        <w:rFonts w:hint="default"/>
        <w:lang w:val="ru-RU" w:eastAsia="en-US" w:bidi="ar-SA"/>
      </w:rPr>
    </w:lvl>
    <w:lvl w:ilvl="8" w:tplc="1506ECA6">
      <w:numFmt w:val="bullet"/>
      <w:lvlText w:val="•"/>
      <w:lvlJc w:val="left"/>
      <w:pPr>
        <w:ind w:left="2852" w:hanging="300"/>
      </w:pPr>
      <w:rPr>
        <w:rFonts w:hint="default"/>
        <w:lang w:val="ru-RU" w:eastAsia="en-US" w:bidi="ar-SA"/>
      </w:rPr>
    </w:lvl>
  </w:abstractNum>
  <w:abstractNum w:abstractNumId="283">
    <w:nsid w:val="6711505C"/>
    <w:multiLevelType w:val="hybridMultilevel"/>
    <w:tmpl w:val="446C35FE"/>
    <w:lvl w:ilvl="0" w:tplc="A7225552">
      <w:numFmt w:val="bullet"/>
      <w:lvlText w:val="•"/>
      <w:lvlJc w:val="left"/>
      <w:pPr>
        <w:ind w:left="230" w:hanging="721"/>
      </w:pPr>
      <w:rPr>
        <w:rFonts w:ascii="Times New Roman" w:eastAsia="Times New Roman" w:hAnsi="Times New Roman" w:cs="Times New Roman" w:hint="default"/>
        <w:b w:val="0"/>
        <w:bCs w:val="0"/>
        <w:i w:val="0"/>
        <w:iCs w:val="0"/>
        <w:spacing w:val="0"/>
        <w:w w:val="100"/>
        <w:sz w:val="24"/>
        <w:szCs w:val="24"/>
        <w:lang w:val="ru-RU" w:eastAsia="en-US" w:bidi="ar-SA"/>
      </w:rPr>
    </w:lvl>
    <w:lvl w:ilvl="1" w:tplc="C0CCF978">
      <w:numFmt w:val="bullet"/>
      <w:lvlText w:val="•"/>
      <w:lvlJc w:val="left"/>
      <w:pPr>
        <w:ind w:left="1237" w:hanging="721"/>
      </w:pPr>
      <w:rPr>
        <w:rFonts w:hint="default"/>
        <w:lang w:val="ru-RU" w:eastAsia="en-US" w:bidi="ar-SA"/>
      </w:rPr>
    </w:lvl>
    <w:lvl w:ilvl="2" w:tplc="0FEACCA8">
      <w:numFmt w:val="bullet"/>
      <w:lvlText w:val="•"/>
      <w:lvlJc w:val="left"/>
      <w:pPr>
        <w:ind w:left="2234" w:hanging="721"/>
      </w:pPr>
      <w:rPr>
        <w:rFonts w:hint="default"/>
        <w:lang w:val="ru-RU" w:eastAsia="en-US" w:bidi="ar-SA"/>
      </w:rPr>
    </w:lvl>
    <w:lvl w:ilvl="3" w:tplc="C18A5616">
      <w:numFmt w:val="bullet"/>
      <w:lvlText w:val="•"/>
      <w:lvlJc w:val="left"/>
      <w:pPr>
        <w:ind w:left="3231" w:hanging="721"/>
      </w:pPr>
      <w:rPr>
        <w:rFonts w:hint="default"/>
        <w:lang w:val="ru-RU" w:eastAsia="en-US" w:bidi="ar-SA"/>
      </w:rPr>
    </w:lvl>
    <w:lvl w:ilvl="4" w:tplc="02C0CF06">
      <w:numFmt w:val="bullet"/>
      <w:lvlText w:val="•"/>
      <w:lvlJc w:val="left"/>
      <w:pPr>
        <w:ind w:left="4228" w:hanging="721"/>
      </w:pPr>
      <w:rPr>
        <w:rFonts w:hint="default"/>
        <w:lang w:val="ru-RU" w:eastAsia="en-US" w:bidi="ar-SA"/>
      </w:rPr>
    </w:lvl>
    <w:lvl w:ilvl="5" w:tplc="D3F4DE9E">
      <w:numFmt w:val="bullet"/>
      <w:lvlText w:val="•"/>
      <w:lvlJc w:val="left"/>
      <w:pPr>
        <w:ind w:left="5225" w:hanging="721"/>
      </w:pPr>
      <w:rPr>
        <w:rFonts w:hint="default"/>
        <w:lang w:val="ru-RU" w:eastAsia="en-US" w:bidi="ar-SA"/>
      </w:rPr>
    </w:lvl>
    <w:lvl w:ilvl="6" w:tplc="CDD8822E">
      <w:numFmt w:val="bullet"/>
      <w:lvlText w:val="•"/>
      <w:lvlJc w:val="left"/>
      <w:pPr>
        <w:ind w:left="6222" w:hanging="721"/>
      </w:pPr>
      <w:rPr>
        <w:rFonts w:hint="default"/>
        <w:lang w:val="ru-RU" w:eastAsia="en-US" w:bidi="ar-SA"/>
      </w:rPr>
    </w:lvl>
    <w:lvl w:ilvl="7" w:tplc="8D080CCC">
      <w:numFmt w:val="bullet"/>
      <w:lvlText w:val="•"/>
      <w:lvlJc w:val="left"/>
      <w:pPr>
        <w:ind w:left="7219" w:hanging="721"/>
      </w:pPr>
      <w:rPr>
        <w:rFonts w:hint="default"/>
        <w:lang w:val="ru-RU" w:eastAsia="en-US" w:bidi="ar-SA"/>
      </w:rPr>
    </w:lvl>
    <w:lvl w:ilvl="8" w:tplc="635E6E5E">
      <w:numFmt w:val="bullet"/>
      <w:lvlText w:val="•"/>
      <w:lvlJc w:val="left"/>
      <w:pPr>
        <w:ind w:left="8216" w:hanging="721"/>
      </w:pPr>
      <w:rPr>
        <w:rFonts w:hint="default"/>
        <w:lang w:val="ru-RU" w:eastAsia="en-US" w:bidi="ar-SA"/>
      </w:rPr>
    </w:lvl>
  </w:abstractNum>
  <w:abstractNum w:abstractNumId="284">
    <w:nsid w:val="676F56A8"/>
    <w:multiLevelType w:val="hybridMultilevel"/>
    <w:tmpl w:val="88CA1A7A"/>
    <w:lvl w:ilvl="0" w:tplc="10E80BAC">
      <w:start w:val="1"/>
      <w:numFmt w:val="decimal"/>
      <w:lvlText w:val="%1)"/>
      <w:lvlJc w:val="left"/>
      <w:pPr>
        <w:ind w:left="119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4F20306">
      <w:numFmt w:val="bullet"/>
      <w:lvlText w:val="•"/>
      <w:lvlJc w:val="left"/>
      <w:pPr>
        <w:ind w:left="2101" w:hanging="260"/>
      </w:pPr>
      <w:rPr>
        <w:rFonts w:hint="default"/>
        <w:lang w:val="ru-RU" w:eastAsia="en-US" w:bidi="ar-SA"/>
      </w:rPr>
    </w:lvl>
    <w:lvl w:ilvl="2" w:tplc="3B50C5E0">
      <w:numFmt w:val="bullet"/>
      <w:lvlText w:val="•"/>
      <w:lvlJc w:val="left"/>
      <w:pPr>
        <w:ind w:left="3002" w:hanging="260"/>
      </w:pPr>
      <w:rPr>
        <w:rFonts w:hint="default"/>
        <w:lang w:val="ru-RU" w:eastAsia="en-US" w:bidi="ar-SA"/>
      </w:rPr>
    </w:lvl>
    <w:lvl w:ilvl="3" w:tplc="9A8C7AF0">
      <w:numFmt w:val="bullet"/>
      <w:lvlText w:val="•"/>
      <w:lvlJc w:val="left"/>
      <w:pPr>
        <w:ind w:left="3903" w:hanging="260"/>
      </w:pPr>
      <w:rPr>
        <w:rFonts w:hint="default"/>
        <w:lang w:val="ru-RU" w:eastAsia="en-US" w:bidi="ar-SA"/>
      </w:rPr>
    </w:lvl>
    <w:lvl w:ilvl="4" w:tplc="E53605E0">
      <w:numFmt w:val="bullet"/>
      <w:lvlText w:val="•"/>
      <w:lvlJc w:val="left"/>
      <w:pPr>
        <w:ind w:left="4804" w:hanging="260"/>
      </w:pPr>
      <w:rPr>
        <w:rFonts w:hint="default"/>
        <w:lang w:val="ru-RU" w:eastAsia="en-US" w:bidi="ar-SA"/>
      </w:rPr>
    </w:lvl>
    <w:lvl w:ilvl="5" w:tplc="AAB2F9E2">
      <w:numFmt w:val="bullet"/>
      <w:lvlText w:val="•"/>
      <w:lvlJc w:val="left"/>
      <w:pPr>
        <w:ind w:left="5705" w:hanging="260"/>
      </w:pPr>
      <w:rPr>
        <w:rFonts w:hint="default"/>
        <w:lang w:val="ru-RU" w:eastAsia="en-US" w:bidi="ar-SA"/>
      </w:rPr>
    </w:lvl>
    <w:lvl w:ilvl="6" w:tplc="E37EE18A">
      <w:numFmt w:val="bullet"/>
      <w:lvlText w:val="•"/>
      <w:lvlJc w:val="left"/>
      <w:pPr>
        <w:ind w:left="6606" w:hanging="260"/>
      </w:pPr>
      <w:rPr>
        <w:rFonts w:hint="default"/>
        <w:lang w:val="ru-RU" w:eastAsia="en-US" w:bidi="ar-SA"/>
      </w:rPr>
    </w:lvl>
    <w:lvl w:ilvl="7" w:tplc="04FEE95C">
      <w:numFmt w:val="bullet"/>
      <w:lvlText w:val="•"/>
      <w:lvlJc w:val="left"/>
      <w:pPr>
        <w:ind w:left="7507" w:hanging="260"/>
      </w:pPr>
      <w:rPr>
        <w:rFonts w:hint="default"/>
        <w:lang w:val="ru-RU" w:eastAsia="en-US" w:bidi="ar-SA"/>
      </w:rPr>
    </w:lvl>
    <w:lvl w:ilvl="8" w:tplc="304C233C">
      <w:numFmt w:val="bullet"/>
      <w:lvlText w:val="•"/>
      <w:lvlJc w:val="left"/>
      <w:pPr>
        <w:ind w:left="8408" w:hanging="260"/>
      </w:pPr>
      <w:rPr>
        <w:rFonts w:hint="default"/>
        <w:lang w:val="ru-RU" w:eastAsia="en-US" w:bidi="ar-SA"/>
      </w:rPr>
    </w:lvl>
  </w:abstractNum>
  <w:abstractNum w:abstractNumId="285">
    <w:nsid w:val="67CC5422"/>
    <w:multiLevelType w:val="hybridMultilevel"/>
    <w:tmpl w:val="BC603482"/>
    <w:lvl w:ilvl="0" w:tplc="DB9C9AB8">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554BCB0">
      <w:numFmt w:val="bullet"/>
      <w:lvlText w:val="•"/>
      <w:lvlJc w:val="left"/>
      <w:pPr>
        <w:ind w:left="1237" w:hanging="240"/>
      </w:pPr>
      <w:rPr>
        <w:rFonts w:hint="default"/>
        <w:lang w:val="ru-RU" w:eastAsia="en-US" w:bidi="ar-SA"/>
      </w:rPr>
    </w:lvl>
    <w:lvl w:ilvl="2" w:tplc="1EF8982A">
      <w:numFmt w:val="bullet"/>
      <w:lvlText w:val="•"/>
      <w:lvlJc w:val="left"/>
      <w:pPr>
        <w:ind w:left="2234" w:hanging="240"/>
      </w:pPr>
      <w:rPr>
        <w:rFonts w:hint="default"/>
        <w:lang w:val="ru-RU" w:eastAsia="en-US" w:bidi="ar-SA"/>
      </w:rPr>
    </w:lvl>
    <w:lvl w:ilvl="3" w:tplc="2B0237F4">
      <w:numFmt w:val="bullet"/>
      <w:lvlText w:val="•"/>
      <w:lvlJc w:val="left"/>
      <w:pPr>
        <w:ind w:left="3231" w:hanging="240"/>
      </w:pPr>
      <w:rPr>
        <w:rFonts w:hint="default"/>
        <w:lang w:val="ru-RU" w:eastAsia="en-US" w:bidi="ar-SA"/>
      </w:rPr>
    </w:lvl>
    <w:lvl w:ilvl="4" w:tplc="ECCABDC8">
      <w:numFmt w:val="bullet"/>
      <w:lvlText w:val="•"/>
      <w:lvlJc w:val="left"/>
      <w:pPr>
        <w:ind w:left="4228" w:hanging="240"/>
      </w:pPr>
      <w:rPr>
        <w:rFonts w:hint="default"/>
        <w:lang w:val="ru-RU" w:eastAsia="en-US" w:bidi="ar-SA"/>
      </w:rPr>
    </w:lvl>
    <w:lvl w:ilvl="5" w:tplc="53149DE4">
      <w:numFmt w:val="bullet"/>
      <w:lvlText w:val="•"/>
      <w:lvlJc w:val="left"/>
      <w:pPr>
        <w:ind w:left="5225" w:hanging="240"/>
      </w:pPr>
      <w:rPr>
        <w:rFonts w:hint="default"/>
        <w:lang w:val="ru-RU" w:eastAsia="en-US" w:bidi="ar-SA"/>
      </w:rPr>
    </w:lvl>
    <w:lvl w:ilvl="6" w:tplc="CDDE459A">
      <w:numFmt w:val="bullet"/>
      <w:lvlText w:val="•"/>
      <w:lvlJc w:val="left"/>
      <w:pPr>
        <w:ind w:left="6222" w:hanging="240"/>
      </w:pPr>
      <w:rPr>
        <w:rFonts w:hint="default"/>
        <w:lang w:val="ru-RU" w:eastAsia="en-US" w:bidi="ar-SA"/>
      </w:rPr>
    </w:lvl>
    <w:lvl w:ilvl="7" w:tplc="884405DC">
      <w:numFmt w:val="bullet"/>
      <w:lvlText w:val="•"/>
      <w:lvlJc w:val="left"/>
      <w:pPr>
        <w:ind w:left="7219" w:hanging="240"/>
      </w:pPr>
      <w:rPr>
        <w:rFonts w:hint="default"/>
        <w:lang w:val="ru-RU" w:eastAsia="en-US" w:bidi="ar-SA"/>
      </w:rPr>
    </w:lvl>
    <w:lvl w:ilvl="8" w:tplc="3D6EEDDA">
      <w:numFmt w:val="bullet"/>
      <w:lvlText w:val="•"/>
      <w:lvlJc w:val="left"/>
      <w:pPr>
        <w:ind w:left="8216" w:hanging="240"/>
      </w:pPr>
      <w:rPr>
        <w:rFonts w:hint="default"/>
        <w:lang w:val="ru-RU" w:eastAsia="en-US" w:bidi="ar-SA"/>
      </w:rPr>
    </w:lvl>
  </w:abstractNum>
  <w:abstractNum w:abstractNumId="286">
    <w:nsid w:val="694B39DA"/>
    <w:multiLevelType w:val="hybridMultilevel"/>
    <w:tmpl w:val="444EB5E6"/>
    <w:lvl w:ilvl="0" w:tplc="C1A20CD8">
      <w:start w:val="7"/>
      <w:numFmt w:val="decimal"/>
      <w:lvlText w:val="%1)"/>
      <w:lvlJc w:val="left"/>
      <w:pPr>
        <w:ind w:left="230" w:hanging="3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BE8A736">
      <w:start w:val="1"/>
      <w:numFmt w:val="decimal"/>
      <w:lvlText w:val="%2)"/>
      <w:lvlJc w:val="left"/>
      <w:pPr>
        <w:ind w:left="950" w:hanging="3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41886076">
      <w:numFmt w:val="bullet"/>
      <w:lvlText w:val="-"/>
      <w:lvlJc w:val="left"/>
      <w:pPr>
        <w:ind w:left="230"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3" w:tplc="F2D2E59E">
      <w:numFmt w:val="bullet"/>
      <w:lvlText w:val="•"/>
      <w:lvlJc w:val="left"/>
      <w:pPr>
        <w:ind w:left="3015" w:hanging="380"/>
      </w:pPr>
      <w:rPr>
        <w:rFonts w:hint="default"/>
        <w:lang w:val="ru-RU" w:eastAsia="en-US" w:bidi="ar-SA"/>
      </w:rPr>
    </w:lvl>
    <w:lvl w:ilvl="4" w:tplc="61E886A8">
      <w:numFmt w:val="bullet"/>
      <w:lvlText w:val="•"/>
      <w:lvlJc w:val="left"/>
      <w:pPr>
        <w:ind w:left="4043" w:hanging="380"/>
      </w:pPr>
      <w:rPr>
        <w:rFonts w:hint="default"/>
        <w:lang w:val="ru-RU" w:eastAsia="en-US" w:bidi="ar-SA"/>
      </w:rPr>
    </w:lvl>
    <w:lvl w:ilvl="5" w:tplc="6AC0C49A">
      <w:numFmt w:val="bullet"/>
      <w:lvlText w:val="•"/>
      <w:lvlJc w:val="left"/>
      <w:pPr>
        <w:ind w:left="5071" w:hanging="380"/>
      </w:pPr>
      <w:rPr>
        <w:rFonts w:hint="default"/>
        <w:lang w:val="ru-RU" w:eastAsia="en-US" w:bidi="ar-SA"/>
      </w:rPr>
    </w:lvl>
    <w:lvl w:ilvl="6" w:tplc="049AF574">
      <w:numFmt w:val="bullet"/>
      <w:lvlText w:val="•"/>
      <w:lvlJc w:val="left"/>
      <w:pPr>
        <w:ind w:left="6099" w:hanging="380"/>
      </w:pPr>
      <w:rPr>
        <w:rFonts w:hint="default"/>
        <w:lang w:val="ru-RU" w:eastAsia="en-US" w:bidi="ar-SA"/>
      </w:rPr>
    </w:lvl>
    <w:lvl w:ilvl="7" w:tplc="2CD8DFDC">
      <w:numFmt w:val="bullet"/>
      <w:lvlText w:val="•"/>
      <w:lvlJc w:val="left"/>
      <w:pPr>
        <w:ind w:left="7127" w:hanging="380"/>
      </w:pPr>
      <w:rPr>
        <w:rFonts w:hint="default"/>
        <w:lang w:val="ru-RU" w:eastAsia="en-US" w:bidi="ar-SA"/>
      </w:rPr>
    </w:lvl>
    <w:lvl w:ilvl="8" w:tplc="BC3E215C">
      <w:numFmt w:val="bullet"/>
      <w:lvlText w:val="•"/>
      <w:lvlJc w:val="left"/>
      <w:pPr>
        <w:ind w:left="8155" w:hanging="380"/>
      </w:pPr>
      <w:rPr>
        <w:rFonts w:hint="default"/>
        <w:lang w:val="ru-RU" w:eastAsia="en-US" w:bidi="ar-SA"/>
      </w:rPr>
    </w:lvl>
  </w:abstractNum>
  <w:abstractNum w:abstractNumId="287">
    <w:nsid w:val="69CE54EA"/>
    <w:multiLevelType w:val="hybridMultilevel"/>
    <w:tmpl w:val="97005EBC"/>
    <w:lvl w:ilvl="0" w:tplc="C1E06924">
      <w:numFmt w:val="bullet"/>
      <w:lvlText w:val=""/>
      <w:lvlJc w:val="left"/>
      <w:pPr>
        <w:ind w:left="768" w:hanging="360"/>
      </w:pPr>
      <w:rPr>
        <w:rFonts w:ascii="Symbol" w:eastAsia="Symbol" w:hAnsi="Symbol" w:cs="Symbol" w:hint="default"/>
        <w:b w:val="0"/>
        <w:bCs w:val="0"/>
        <w:i w:val="0"/>
        <w:iCs w:val="0"/>
        <w:spacing w:val="0"/>
        <w:w w:val="100"/>
        <w:sz w:val="24"/>
        <w:szCs w:val="24"/>
        <w:lang w:val="ru-RU" w:eastAsia="en-US" w:bidi="ar-SA"/>
      </w:rPr>
    </w:lvl>
    <w:lvl w:ilvl="1" w:tplc="1E9CB552">
      <w:numFmt w:val="bullet"/>
      <w:lvlText w:val="•"/>
      <w:lvlJc w:val="left"/>
      <w:pPr>
        <w:ind w:left="1719" w:hanging="360"/>
      </w:pPr>
      <w:rPr>
        <w:rFonts w:hint="default"/>
        <w:lang w:val="ru-RU" w:eastAsia="en-US" w:bidi="ar-SA"/>
      </w:rPr>
    </w:lvl>
    <w:lvl w:ilvl="2" w:tplc="794E1244">
      <w:numFmt w:val="bullet"/>
      <w:lvlText w:val="•"/>
      <w:lvlJc w:val="left"/>
      <w:pPr>
        <w:ind w:left="2678" w:hanging="360"/>
      </w:pPr>
      <w:rPr>
        <w:rFonts w:hint="default"/>
        <w:lang w:val="ru-RU" w:eastAsia="en-US" w:bidi="ar-SA"/>
      </w:rPr>
    </w:lvl>
    <w:lvl w:ilvl="3" w:tplc="017AE160">
      <w:numFmt w:val="bullet"/>
      <w:lvlText w:val="•"/>
      <w:lvlJc w:val="left"/>
      <w:pPr>
        <w:ind w:left="3637" w:hanging="360"/>
      </w:pPr>
      <w:rPr>
        <w:rFonts w:hint="default"/>
        <w:lang w:val="ru-RU" w:eastAsia="en-US" w:bidi="ar-SA"/>
      </w:rPr>
    </w:lvl>
    <w:lvl w:ilvl="4" w:tplc="B268BEC4">
      <w:numFmt w:val="bullet"/>
      <w:lvlText w:val="•"/>
      <w:lvlJc w:val="left"/>
      <w:pPr>
        <w:ind w:left="4597" w:hanging="360"/>
      </w:pPr>
      <w:rPr>
        <w:rFonts w:hint="default"/>
        <w:lang w:val="ru-RU" w:eastAsia="en-US" w:bidi="ar-SA"/>
      </w:rPr>
    </w:lvl>
    <w:lvl w:ilvl="5" w:tplc="0FC41652">
      <w:numFmt w:val="bullet"/>
      <w:lvlText w:val="•"/>
      <w:lvlJc w:val="left"/>
      <w:pPr>
        <w:ind w:left="5556" w:hanging="360"/>
      </w:pPr>
      <w:rPr>
        <w:rFonts w:hint="default"/>
        <w:lang w:val="ru-RU" w:eastAsia="en-US" w:bidi="ar-SA"/>
      </w:rPr>
    </w:lvl>
    <w:lvl w:ilvl="6" w:tplc="A50AF704">
      <w:numFmt w:val="bullet"/>
      <w:lvlText w:val="•"/>
      <w:lvlJc w:val="left"/>
      <w:pPr>
        <w:ind w:left="6515" w:hanging="360"/>
      </w:pPr>
      <w:rPr>
        <w:rFonts w:hint="default"/>
        <w:lang w:val="ru-RU" w:eastAsia="en-US" w:bidi="ar-SA"/>
      </w:rPr>
    </w:lvl>
    <w:lvl w:ilvl="7" w:tplc="E8164B0A">
      <w:numFmt w:val="bullet"/>
      <w:lvlText w:val="•"/>
      <w:lvlJc w:val="left"/>
      <w:pPr>
        <w:ind w:left="7475" w:hanging="360"/>
      </w:pPr>
      <w:rPr>
        <w:rFonts w:hint="default"/>
        <w:lang w:val="ru-RU" w:eastAsia="en-US" w:bidi="ar-SA"/>
      </w:rPr>
    </w:lvl>
    <w:lvl w:ilvl="8" w:tplc="5276F7FE">
      <w:numFmt w:val="bullet"/>
      <w:lvlText w:val="•"/>
      <w:lvlJc w:val="left"/>
      <w:pPr>
        <w:ind w:left="8434" w:hanging="360"/>
      </w:pPr>
      <w:rPr>
        <w:rFonts w:hint="default"/>
        <w:lang w:val="ru-RU" w:eastAsia="en-US" w:bidi="ar-SA"/>
      </w:rPr>
    </w:lvl>
  </w:abstractNum>
  <w:abstractNum w:abstractNumId="288">
    <w:nsid w:val="6AD54D1D"/>
    <w:multiLevelType w:val="hybridMultilevel"/>
    <w:tmpl w:val="0A9C81B2"/>
    <w:lvl w:ilvl="0" w:tplc="292CFA26">
      <w:start w:val="1"/>
      <w:numFmt w:val="decimal"/>
      <w:lvlText w:val="%1)"/>
      <w:lvlJc w:val="left"/>
      <w:pPr>
        <w:ind w:left="119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102F2F4">
      <w:numFmt w:val="bullet"/>
      <w:lvlText w:val="•"/>
      <w:lvlJc w:val="left"/>
      <w:pPr>
        <w:ind w:left="2101" w:hanging="260"/>
      </w:pPr>
      <w:rPr>
        <w:rFonts w:hint="default"/>
        <w:lang w:val="ru-RU" w:eastAsia="en-US" w:bidi="ar-SA"/>
      </w:rPr>
    </w:lvl>
    <w:lvl w:ilvl="2" w:tplc="FC04DB7E">
      <w:numFmt w:val="bullet"/>
      <w:lvlText w:val="•"/>
      <w:lvlJc w:val="left"/>
      <w:pPr>
        <w:ind w:left="3002" w:hanging="260"/>
      </w:pPr>
      <w:rPr>
        <w:rFonts w:hint="default"/>
        <w:lang w:val="ru-RU" w:eastAsia="en-US" w:bidi="ar-SA"/>
      </w:rPr>
    </w:lvl>
    <w:lvl w:ilvl="3" w:tplc="EB92CFC6">
      <w:numFmt w:val="bullet"/>
      <w:lvlText w:val="•"/>
      <w:lvlJc w:val="left"/>
      <w:pPr>
        <w:ind w:left="3903" w:hanging="260"/>
      </w:pPr>
      <w:rPr>
        <w:rFonts w:hint="default"/>
        <w:lang w:val="ru-RU" w:eastAsia="en-US" w:bidi="ar-SA"/>
      </w:rPr>
    </w:lvl>
    <w:lvl w:ilvl="4" w:tplc="81F62F40">
      <w:numFmt w:val="bullet"/>
      <w:lvlText w:val="•"/>
      <w:lvlJc w:val="left"/>
      <w:pPr>
        <w:ind w:left="4804" w:hanging="260"/>
      </w:pPr>
      <w:rPr>
        <w:rFonts w:hint="default"/>
        <w:lang w:val="ru-RU" w:eastAsia="en-US" w:bidi="ar-SA"/>
      </w:rPr>
    </w:lvl>
    <w:lvl w:ilvl="5" w:tplc="38685668">
      <w:numFmt w:val="bullet"/>
      <w:lvlText w:val="•"/>
      <w:lvlJc w:val="left"/>
      <w:pPr>
        <w:ind w:left="5705" w:hanging="260"/>
      </w:pPr>
      <w:rPr>
        <w:rFonts w:hint="default"/>
        <w:lang w:val="ru-RU" w:eastAsia="en-US" w:bidi="ar-SA"/>
      </w:rPr>
    </w:lvl>
    <w:lvl w:ilvl="6" w:tplc="5922D8A4">
      <w:numFmt w:val="bullet"/>
      <w:lvlText w:val="•"/>
      <w:lvlJc w:val="left"/>
      <w:pPr>
        <w:ind w:left="6606" w:hanging="260"/>
      </w:pPr>
      <w:rPr>
        <w:rFonts w:hint="default"/>
        <w:lang w:val="ru-RU" w:eastAsia="en-US" w:bidi="ar-SA"/>
      </w:rPr>
    </w:lvl>
    <w:lvl w:ilvl="7" w:tplc="883E3B0C">
      <w:numFmt w:val="bullet"/>
      <w:lvlText w:val="•"/>
      <w:lvlJc w:val="left"/>
      <w:pPr>
        <w:ind w:left="7507" w:hanging="260"/>
      </w:pPr>
      <w:rPr>
        <w:rFonts w:hint="default"/>
        <w:lang w:val="ru-RU" w:eastAsia="en-US" w:bidi="ar-SA"/>
      </w:rPr>
    </w:lvl>
    <w:lvl w:ilvl="8" w:tplc="89F4DD26">
      <w:numFmt w:val="bullet"/>
      <w:lvlText w:val="•"/>
      <w:lvlJc w:val="left"/>
      <w:pPr>
        <w:ind w:left="8408" w:hanging="260"/>
      </w:pPr>
      <w:rPr>
        <w:rFonts w:hint="default"/>
        <w:lang w:val="ru-RU" w:eastAsia="en-US" w:bidi="ar-SA"/>
      </w:rPr>
    </w:lvl>
  </w:abstractNum>
  <w:abstractNum w:abstractNumId="289">
    <w:nsid w:val="6ADD7163"/>
    <w:multiLevelType w:val="hybridMultilevel"/>
    <w:tmpl w:val="5914D128"/>
    <w:lvl w:ilvl="0" w:tplc="67F0D4B6">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E8AAA9A">
      <w:numFmt w:val="bullet"/>
      <w:lvlText w:val="•"/>
      <w:lvlJc w:val="left"/>
      <w:pPr>
        <w:ind w:left="1237" w:hanging="240"/>
      </w:pPr>
      <w:rPr>
        <w:rFonts w:hint="default"/>
        <w:lang w:val="ru-RU" w:eastAsia="en-US" w:bidi="ar-SA"/>
      </w:rPr>
    </w:lvl>
    <w:lvl w:ilvl="2" w:tplc="7DBAB66C">
      <w:numFmt w:val="bullet"/>
      <w:lvlText w:val="•"/>
      <w:lvlJc w:val="left"/>
      <w:pPr>
        <w:ind w:left="2234" w:hanging="240"/>
      </w:pPr>
      <w:rPr>
        <w:rFonts w:hint="default"/>
        <w:lang w:val="ru-RU" w:eastAsia="en-US" w:bidi="ar-SA"/>
      </w:rPr>
    </w:lvl>
    <w:lvl w:ilvl="3" w:tplc="EECC93F6">
      <w:numFmt w:val="bullet"/>
      <w:lvlText w:val="•"/>
      <w:lvlJc w:val="left"/>
      <w:pPr>
        <w:ind w:left="3231" w:hanging="240"/>
      </w:pPr>
      <w:rPr>
        <w:rFonts w:hint="default"/>
        <w:lang w:val="ru-RU" w:eastAsia="en-US" w:bidi="ar-SA"/>
      </w:rPr>
    </w:lvl>
    <w:lvl w:ilvl="4" w:tplc="E36E7D9A">
      <w:numFmt w:val="bullet"/>
      <w:lvlText w:val="•"/>
      <w:lvlJc w:val="left"/>
      <w:pPr>
        <w:ind w:left="4228" w:hanging="240"/>
      </w:pPr>
      <w:rPr>
        <w:rFonts w:hint="default"/>
        <w:lang w:val="ru-RU" w:eastAsia="en-US" w:bidi="ar-SA"/>
      </w:rPr>
    </w:lvl>
    <w:lvl w:ilvl="5" w:tplc="235CC722">
      <w:numFmt w:val="bullet"/>
      <w:lvlText w:val="•"/>
      <w:lvlJc w:val="left"/>
      <w:pPr>
        <w:ind w:left="5225" w:hanging="240"/>
      </w:pPr>
      <w:rPr>
        <w:rFonts w:hint="default"/>
        <w:lang w:val="ru-RU" w:eastAsia="en-US" w:bidi="ar-SA"/>
      </w:rPr>
    </w:lvl>
    <w:lvl w:ilvl="6" w:tplc="FF841246">
      <w:numFmt w:val="bullet"/>
      <w:lvlText w:val="•"/>
      <w:lvlJc w:val="left"/>
      <w:pPr>
        <w:ind w:left="6222" w:hanging="240"/>
      </w:pPr>
      <w:rPr>
        <w:rFonts w:hint="default"/>
        <w:lang w:val="ru-RU" w:eastAsia="en-US" w:bidi="ar-SA"/>
      </w:rPr>
    </w:lvl>
    <w:lvl w:ilvl="7" w:tplc="5D38BBBA">
      <w:numFmt w:val="bullet"/>
      <w:lvlText w:val="•"/>
      <w:lvlJc w:val="left"/>
      <w:pPr>
        <w:ind w:left="7219" w:hanging="240"/>
      </w:pPr>
      <w:rPr>
        <w:rFonts w:hint="default"/>
        <w:lang w:val="ru-RU" w:eastAsia="en-US" w:bidi="ar-SA"/>
      </w:rPr>
    </w:lvl>
    <w:lvl w:ilvl="8" w:tplc="76F65E62">
      <w:numFmt w:val="bullet"/>
      <w:lvlText w:val="•"/>
      <w:lvlJc w:val="left"/>
      <w:pPr>
        <w:ind w:left="8216" w:hanging="240"/>
      </w:pPr>
      <w:rPr>
        <w:rFonts w:hint="default"/>
        <w:lang w:val="ru-RU" w:eastAsia="en-US" w:bidi="ar-SA"/>
      </w:rPr>
    </w:lvl>
  </w:abstractNum>
  <w:abstractNum w:abstractNumId="290">
    <w:nsid w:val="6B346B7C"/>
    <w:multiLevelType w:val="hybridMultilevel"/>
    <w:tmpl w:val="83C24D7A"/>
    <w:lvl w:ilvl="0" w:tplc="D39CADFE">
      <w:start w:val="1"/>
      <w:numFmt w:val="decimal"/>
      <w:lvlText w:val="%1)"/>
      <w:lvlJc w:val="left"/>
      <w:pPr>
        <w:ind w:left="1030" w:hanging="260"/>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900A5C8C">
      <w:numFmt w:val="bullet"/>
      <w:lvlText w:val="•"/>
      <w:lvlJc w:val="left"/>
      <w:pPr>
        <w:ind w:left="1957" w:hanging="260"/>
      </w:pPr>
      <w:rPr>
        <w:rFonts w:hint="default"/>
        <w:lang w:val="ru-RU" w:eastAsia="en-US" w:bidi="ar-SA"/>
      </w:rPr>
    </w:lvl>
    <w:lvl w:ilvl="2" w:tplc="E654DD36">
      <w:numFmt w:val="bullet"/>
      <w:lvlText w:val="•"/>
      <w:lvlJc w:val="left"/>
      <w:pPr>
        <w:ind w:left="2874" w:hanging="260"/>
      </w:pPr>
      <w:rPr>
        <w:rFonts w:hint="default"/>
        <w:lang w:val="ru-RU" w:eastAsia="en-US" w:bidi="ar-SA"/>
      </w:rPr>
    </w:lvl>
    <w:lvl w:ilvl="3" w:tplc="081C5600">
      <w:numFmt w:val="bullet"/>
      <w:lvlText w:val="•"/>
      <w:lvlJc w:val="left"/>
      <w:pPr>
        <w:ind w:left="3791" w:hanging="260"/>
      </w:pPr>
      <w:rPr>
        <w:rFonts w:hint="default"/>
        <w:lang w:val="ru-RU" w:eastAsia="en-US" w:bidi="ar-SA"/>
      </w:rPr>
    </w:lvl>
    <w:lvl w:ilvl="4" w:tplc="A510E1D2">
      <w:numFmt w:val="bullet"/>
      <w:lvlText w:val="•"/>
      <w:lvlJc w:val="left"/>
      <w:pPr>
        <w:ind w:left="4708" w:hanging="260"/>
      </w:pPr>
      <w:rPr>
        <w:rFonts w:hint="default"/>
        <w:lang w:val="ru-RU" w:eastAsia="en-US" w:bidi="ar-SA"/>
      </w:rPr>
    </w:lvl>
    <w:lvl w:ilvl="5" w:tplc="CC72A5D6">
      <w:numFmt w:val="bullet"/>
      <w:lvlText w:val="•"/>
      <w:lvlJc w:val="left"/>
      <w:pPr>
        <w:ind w:left="5625" w:hanging="260"/>
      </w:pPr>
      <w:rPr>
        <w:rFonts w:hint="default"/>
        <w:lang w:val="ru-RU" w:eastAsia="en-US" w:bidi="ar-SA"/>
      </w:rPr>
    </w:lvl>
    <w:lvl w:ilvl="6" w:tplc="9C50345C">
      <w:numFmt w:val="bullet"/>
      <w:lvlText w:val="•"/>
      <w:lvlJc w:val="left"/>
      <w:pPr>
        <w:ind w:left="6542" w:hanging="260"/>
      </w:pPr>
      <w:rPr>
        <w:rFonts w:hint="default"/>
        <w:lang w:val="ru-RU" w:eastAsia="en-US" w:bidi="ar-SA"/>
      </w:rPr>
    </w:lvl>
    <w:lvl w:ilvl="7" w:tplc="2C52B524">
      <w:numFmt w:val="bullet"/>
      <w:lvlText w:val="•"/>
      <w:lvlJc w:val="left"/>
      <w:pPr>
        <w:ind w:left="7459" w:hanging="260"/>
      </w:pPr>
      <w:rPr>
        <w:rFonts w:hint="default"/>
        <w:lang w:val="ru-RU" w:eastAsia="en-US" w:bidi="ar-SA"/>
      </w:rPr>
    </w:lvl>
    <w:lvl w:ilvl="8" w:tplc="9F589CC6">
      <w:numFmt w:val="bullet"/>
      <w:lvlText w:val="•"/>
      <w:lvlJc w:val="left"/>
      <w:pPr>
        <w:ind w:left="8376" w:hanging="260"/>
      </w:pPr>
      <w:rPr>
        <w:rFonts w:hint="default"/>
        <w:lang w:val="ru-RU" w:eastAsia="en-US" w:bidi="ar-SA"/>
      </w:rPr>
    </w:lvl>
  </w:abstractNum>
  <w:abstractNum w:abstractNumId="291">
    <w:nsid w:val="6B7119FB"/>
    <w:multiLevelType w:val="hybridMultilevel"/>
    <w:tmpl w:val="DF6499D0"/>
    <w:lvl w:ilvl="0" w:tplc="4CE42220">
      <w:start w:val="1"/>
      <w:numFmt w:val="decimal"/>
      <w:lvlText w:val="%1."/>
      <w:lvlJc w:val="left"/>
      <w:pPr>
        <w:ind w:left="950" w:hanging="7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5D0A7A0">
      <w:numFmt w:val="bullet"/>
      <w:lvlText w:val="•"/>
      <w:lvlJc w:val="left"/>
      <w:pPr>
        <w:ind w:left="1885" w:hanging="721"/>
      </w:pPr>
      <w:rPr>
        <w:rFonts w:hint="default"/>
        <w:lang w:val="ru-RU" w:eastAsia="en-US" w:bidi="ar-SA"/>
      </w:rPr>
    </w:lvl>
    <w:lvl w:ilvl="2" w:tplc="1B84E754">
      <w:numFmt w:val="bullet"/>
      <w:lvlText w:val="•"/>
      <w:lvlJc w:val="left"/>
      <w:pPr>
        <w:ind w:left="2810" w:hanging="721"/>
      </w:pPr>
      <w:rPr>
        <w:rFonts w:hint="default"/>
        <w:lang w:val="ru-RU" w:eastAsia="en-US" w:bidi="ar-SA"/>
      </w:rPr>
    </w:lvl>
    <w:lvl w:ilvl="3" w:tplc="1BD413DC">
      <w:numFmt w:val="bullet"/>
      <w:lvlText w:val="•"/>
      <w:lvlJc w:val="left"/>
      <w:pPr>
        <w:ind w:left="3735" w:hanging="721"/>
      </w:pPr>
      <w:rPr>
        <w:rFonts w:hint="default"/>
        <w:lang w:val="ru-RU" w:eastAsia="en-US" w:bidi="ar-SA"/>
      </w:rPr>
    </w:lvl>
    <w:lvl w:ilvl="4" w:tplc="572CC586">
      <w:numFmt w:val="bullet"/>
      <w:lvlText w:val="•"/>
      <w:lvlJc w:val="left"/>
      <w:pPr>
        <w:ind w:left="4660" w:hanging="721"/>
      </w:pPr>
      <w:rPr>
        <w:rFonts w:hint="default"/>
        <w:lang w:val="ru-RU" w:eastAsia="en-US" w:bidi="ar-SA"/>
      </w:rPr>
    </w:lvl>
    <w:lvl w:ilvl="5" w:tplc="214A75EA">
      <w:numFmt w:val="bullet"/>
      <w:lvlText w:val="•"/>
      <w:lvlJc w:val="left"/>
      <w:pPr>
        <w:ind w:left="5585" w:hanging="721"/>
      </w:pPr>
      <w:rPr>
        <w:rFonts w:hint="default"/>
        <w:lang w:val="ru-RU" w:eastAsia="en-US" w:bidi="ar-SA"/>
      </w:rPr>
    </w:lvl>
    <w:lvl w:ilvl="6" w:tplc="F3C6A474">
      <w:numFmt w:val="bullet"/>
      <w:lvlText w:val="•"/>
      <w:lvlJc w:val="left"/>
      <w:pPr>
        <w:ind w:left="6510" w:hanging="721"/>
      </w:pPr>
      <w:rPr>
        <w:rFonts w:hint="default"/>
        <w:lang w:val="ru-RU" w:eastAsia="en-US" w:bidi="ar-SA"/>
      </w:rPr>
    </w:lvl>
    <w:lvl w:ilvl="7" w:tplc="826E577C">
      <w:numFmt w:val="bullet"/>
      <w:lvlText w:val="•"/>
      <w:lvlJc w:val="left"/>
      <w:pPr>
        <w:ind w:left="7435" w:hanging="721"/>
      </w:pPr>
      <w:rPr>
        <w:rFonts w:hint="default"/>
        <w:lang w:val="ru-RU" w:eastAsia="en-US" w:bidi="ar-SA"/>
      </w:rPr>
    </w:lvl>
    <w:lvl w:ilvl="8" w:tplc="8DBABAFA">
      <w:numFmt w:val="bullet"/>
      <w:lvlText w:val="•"/>
      <w:lvlJc w:val="left"/>
      <w:pPr>
        <w:ind w:left="8360" w:hanging="721"/>
      </w:pPr>
      <w:rPr>
        <w:rFonts w:hint="default"/>
        <w:lang w:val="ru-RU" w:eastAsia="en-US" w:bidi="ar-SA"/>
      </w:rPr>
    </w:lvl>
  </w:abstractNum>
  <w:abstractNum w:abstractNumId="292">
    <w:nsid w:val="6BE452C1"/>
    <w:multiLevelType w:val="hybridMultilevel"/>
    <w:tmpl w:val="E36C5D9A"/>
    <w:lvl w:ilvl="0" w:tplc="7004E578">
      <w:numFmt w:val="bullet"/>
      <w:lvlText w:val="•"/>
      <w:lvlJc w:val="left"/>
      <w:pPr>
        <w:ind w:left="230"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1" w:tplc="AD90EBE2">
      <w:numFmt w:val="bullet"/>
      <w:lvlText w:val="•"/>
      <w:lvlJc w:val="left"/>
      <w:pPr>
        <w:ind w:left="1237" w:hanging="380"/>
      </w:pPr>
      <w:rPr>
        <w:rFonts w:hint="default"/>
        <w:lang w:val="ru-RU" w:eastAsia="en-US" w:bidi="ar-SA"/>
      </w:rPr>
    </w:lvl>
    <w:lvl w:ilvl="2" w:tplc="E7CAAC1C">
      <w:numFmt w:val="bullet"/>
      <w:lvlText w:val="•"/>
      <w:lvlJc w:val="left"/>
      <w:pPr>
        <w:ind w:left="2234" w:hanging="380"/>
      </w:pPr>
      <w:rPr>
        <w:rFonts w:hint="default"/>
        <w:lang w:val="ru-RU" w:eastAsia="en-US" w:bidi="ar-SA"/>
      </w:rPr>
    </w:lvl>
    <w:lvl w:ilvl="3" w:tplc="28D03676">
      <w:numFmt w:val="bullet"/>
      <w:lvlText w:val="•"/>
      <w:lvlJc w:val="left"/>
      <w:pPr>
        <w:ind w:left="3231" w:hanging="380"/>
      </w:pPr>
      <w:rPr>
        <w:rFonts w:hint="default"/>
        <w:lang w:val="ru-RU" w:eastAsia="en-US" w:bidi="ar-SA"/>
      </w:rPr>
    </w:lvl>
    <w:lvl w:ilvl="4" w:tplc="947CCD44">
      <w:numFmt w:val="bullet"/>
      <w:lvlText w:val="•"/>
      <w:lvlJc w:val="left"/>
      <w:pPr>
        <w:ind w:left="4228" w:hanging="380"/>
      </w:pPr>
      <w:rPr>
        <w:rFonts w:hint="default"/>
        <w:lang w:val="ru-RU" w:eastAsia="en-US" w:bidi="ar-SA"/>
      </w:rPr>
    </w:lvl>
    <w:lvl w:ilvl="5" w:tplc="68A8796C">
      <w:numFmt w:val="bullet"/>
      <w:lvlText w:val="•"/>
      <w:lvlJc w:val="left"/>
      <w:pPr>
        <w:ind w:left="5225" w:hanging="380"/>
      </w:pPr>
      <w:rPr>
        <w:rFonts w:hint="default"/>
        <w:lang w:val="ru-RU" w:eastAsia="en-US" w:bidi="ar-SA"/>
      </w:rPr>
    </w:lvl>
    <w:lvl w:ilvl="6" w:tplc="87BA6EBE">
      <w:numFmt w:val="bullet"/>
      <w:lvlText w:val="•"/>
      <w:lvlJc w:val="left"/>
      <w:pPr>
        <w:ind w:left="6222" w:hanging="380"/>
      </w:pPr>
      <w:rPr>
        <w:rFonts w:hint="default"/>
        <w:lang w:val="ru-RU" w:eastAsia="en-US" w:bidi="ar-SA"/>
      </w:rPr>
    </w:lvl>
    <w:lvl w:ilvl="7" w:tplc="D124DE98">
      <w:numFmt w:val="bullet"/>
      <w:lvlText w:val="•"/>
      <w:lvlJc w:val="left"/>
      <w:pPr>
        <w:ind w:left="7219" w:hanging="380"/>
      </w:pPr>
      <w:rPr>
        <w:rFonts w:hint="default"/>
        <w:lang w:val="ru-RU" w:eastAsia="en-US" w:bidi="ar-SA"/>
      </w:rPr>
    </w:lvl>
    <w:lvl w:ilvl="8" w:tplc="E93AD398">
      <w:numFmt w:val="bullet"/>
      <w:lvlText w:val="•"/>
      <w:lvlJc w:val="left"/>
      <w:pPr>
        <w:ind w:left="8216" w:hanging="380"/>
      </w:pPr>
      <w:rPr>
        <w:rFonts w:hint="default"/>
        <w:lang w:val="ru-RU" w:eastAsia="en-US" w:bidi="ar-SA"/>
      </w:rPr>
    </w:lvl>
  </w:abstractNum>
  <w:abstractNum w:abstractNumId="293">
    <w:nsid w:val="6C693CE2"/>
    <w:multiLevelType w:val="hybridMultilevel"/>
    <w:tmpl w:val="E766B2CC"/>
    <w:lvl w:ilvl="0" w:tplc="AD2AC278">
      <w:start w:val="1"/>
      <w:numFmt w:val="decimal"/>
      <w:lvlText w:val="%1)"/>
      <w:lvlJc w:val="left"/>
      <w:pPr>
        <w:ind w:left="230" w:hanging="35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7E05776">
      <w:numFmt w:val="bullet"/>
      <w:lvlText w:val="•"/>
      <w:lvlJc w:val="left"/>
      <w:pPr>
        <w:ind w:left="1237" w:hanging="353"/>
      </w:pPr>
      <w:rPr>
        <w:rFonts w:hint="default"/>
        <w:lang w:val="ru-RU" w:eastAsia="en-US" w:bidi="ar-SA"/>
      </w:rPr>
    </w:lvl>
    <w:lvl w:ilvl="2" w:tplc="BE64A28C">
      <w:numFmt w:val="bullet"/>
      <w:lvlText w:val="•"/>
      <w:lvlJc w:val="left"/>
      <w:pPr>
        <w:ind w:left="2234" w:hanging="353"/>
      </w:pPr>
      <w:rPr>
        <w:rFonts w:hint="default"/>
        <w:lang w:val="ru-RU" w:eastAsia="en-US" w:bidi="ar-SA"/>
      </w:rPr>
    </w:lvl>
    <w:lvl w:ilvl="3" w:tplc="7FCC57C6">
      <w:numFmt w:val="bullet"/>
      <w:lvlText w:val="•"/>
      <w:lvlJc w:val="left"/>
      <w:pPr>
        <w:ind w:left="3231" w:hanging="353"/>
      </w:pPr>
      <w:rPr>
        <w:rFonts w:hint="default"/>
        <w:lang w:val="ru-RU" w:eastAsia="en-US" w:bidi="ar-SA"/>
      </w:rPr>
    </w:lvl>
    <w:lvl w:ilvl="4" w:tplc="AFB67BE8">
      <w:numFmt w:val="bullet"/>
      <w:lvlText w:val="•"/>
      <w:lvlJc w:val="left"/>
      <w:pPr>
        <w:ind w:left="4228" w:hanging="353"/>
      </w:pPr>
      <w:rPr>
        <w:rFonts w:hint="default"/>
        <w:lang w:val="ru-RU" w:eastAsia="en-US" w:bidi="ar-SA"/>
      </w:rPr>
    </w:lvl>
    <w:lvl w:ilvl="5" w:tplc="008C68FA">
      <w:numFmt w:val="bullet"/>
      <w:lvlText w:val="•"/>
      <w:lvlJc w:val="left"/>
      <w:pPr>
        <w:ind w:left="5225" w:hanging="353"/>
      </w:pPr>
      <w:rPr>
        <w:rFonts w:hint="default"/>
        <w:lang w:val="ru-RU" w:eastAsia="en-US" w:bidi="ar-SA"/>
      </w:rPr>
    </w:lvl>
    <w:lvl w:ilvl="6" w:tplc="A88C8114">
      <w:numFmt w:val="bullet"/>
      <w:lvlText w:val="•"/>
      <w:lvlJc w:val="left"/>
      <w:pPr>
        <w:ind w:left="6222" w:hanging="353"/>
      </w:pPr>
      <w:rPr>
        <w:rFonts w:hint="default"/>
        <w:lang w:val="ru-RU" w:eastAsia="en-US" w:bidi="ar-SA"/>
      </w:rPr>
    </w:lvl>
    <w:lvl w:ilvl="7" w:tplc="45BEE04A">
      <w:numFmt w:val="bullet"/>
      <w:lvlText w:val="•"/>
      <w:lvlJc w:val="left"/>
      <w:pPr>
        <w:ind w:left="7219" w:hanging="353"/>
      </w:pPr>
      <w:rPr>
        <w:rFonts w:hint="default"/>
        <w:lang w:val="ru-RU" w:eastAsia="en-US" w:bidi="ar-SA"/>
      </w:rPr>
    </w:lvl>
    <w:lvl w:ilvl="8" w:tplc="1F9AB262">
      <w:numFmt w:val="bullet"/>
      <w:lvlText w:val="•"/>
      <w:lvlJc w:val="left"/>
      <w:pPr>
        <w:ind w:left="8216" w:hanging="353"/>
      </w:pPr>
      <w:rPr>
        <w:rFonts w:hint="default"/>
        <w:lang w:val="ru-RU" w:eastAsia="en-US" w:bidi="ar-SA"/>
      </w:rPr>
    </w:lvl>
  </w:abstractNum>
  <w:abstractNum w:abstractNumId="294">
    <w:nsid w:val="6CC34DDE"/>
    <w:multiLevelType w:val="hybridMultilevel"/>
    <w:tmpl w:val="10B2B8B8"/>
    <w:lvl w:ilvl="0" w:tplc="16F034E2">
      <w:start w:val="1"/>
      <w:numFmt w:val="decimal"/>
      <w:lvlText w:val="%1)"/>
      <w:lvlJc w:val="left"/>
      <w:pPr>
        <w:ind w:left="119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378B1E0">
      <w:numFmt w:val="bullet"/>
      <w:lvlText w:val="•"/>
      <w:lvlJc w:val="left"/>
      <w:pPr>
        <w:ind w:left="2101" w:hanging="260"/>
      </w:pPr>
      <w:rPr>
        <w:rFonts w:hint="default"/>
        <w:lang w:val="ru-RU" w:eastAsia="en-US" w:bidi="ar-SA"/>
      </w:rPr>
    </w:lvl>
    <w:lvl w:ilvl="2" w:tplc="5044BC54">
      <w:numFmt w:val="bullet"/>
      <w:lvlText w:val="•"/>
      <w:lvlJc w:val="left"/>
      <w:pPr>
        <w:ind w:left="3002" w:hanging="260"/>
      </w:pPr>
      <w:rPr>
        <w:rFonts w:hint="default"/>
        <w:lang w:val="ru-RU" w:eastAsia="en-US" w:bidi="ar-SA"/>
      </w:rPr>
    </w:lvl>
    <w:lvl w:ilvl="3" w:tplc="65D8882C">
      <w:numFmt w:val="bullet"/>
      <w:lvlText w:val="•"/>
      <w:lvlJc w:val="left"/>
      <w:pPr>
        <w:ind w:left="3903" w:hanging="260"/>
      </w:pPr>
      <w:rPr>
        <w:rFonts w:hint="default"/>
        <w:lang w:val="ru-RU" w:eastAsia="en-US" w:bidi="ar-SA"/>
      </w:rPr>
    </w:lvl>
    <w:lvl w:ilvl="4" w:tplc="A18C1DFE">
      <w:numFmt w:val="bullet"/>
      <w:lvlText w:val="•"/>
      <w:lvlJc w:val="left"/>
      <w:pPr>
        <w:ind w:left="4804" w:hanging="260"/>
      </w:pPr>
      <w:rPr>
        <w:rFonts w:hint="default"/>
        <w:lang w:val="ru-RU" w:eastAsia="en-US" w:bidi="ar-SA"/>
      </w:rPr>
    </w:lvl>
    <w:lvl w:ilvl="5" w:tplc="F7CE20E8">
      <w:numFmt w:val="bullet"/>
      <w:lvlText w:val="•"/>
      <w:lvlJc w:val="left"/>
      <w:pPr>
        <w:ind w:left="5705" w:hanging="260"/>
      </w:pPr>
      <w:rPr>
        <w:rFonts w:hint="default"/>
        <w:lang w:val="ru-RU" w:eastAsia="en-US" w:bidi="ar-SA"/>
      </w:rPr>
    </w:lvl>
    <w:lvl w:ilvl="6" w:tplc="E84A0994">
      <w:numFmt w:val="bullet"/>
      <w:lvlText w:val="•"/>
      <w:lvlJc w:val="left"/>
      <w:pPr>
        <w:ind w:left="6606" w:hanging="260"/>
      </w:pPr>
      <w:rPr>
        <w:rFonts w:hint="default"/>
        <w:lang w:val="ru-RU" w:eastAsia="en-US" w:bidi="ar-SA"/>
      </w:rPr>
    </w:lvl>
    <w:lvl w:ilvl="7" w:tplc="C4D80A28">
      <w:numFmt w:val="bullet"/>
      <w:lvlText w:val="•"/>
      <w:lvlJc w:val="left"/>
      <w:pPr>
        <w:ind w:left="7507" w:hanging="260"/>
      </w:pPr>
      <w:rPr>
        <w:rFonts w:hint="default"/>
        <w:lang w:val="ru-RU" w:eastAsia="en-US" w:bidi="ar-SA"/>
      </w:rPr>
    </w:lvl>
    <w:lvl w:ilvl="8" w:tplc="17B4B42C">
      <w:numFmt w:val="bullet"/>
      <w:lvlText w:val="•"/>
      <w:lvlJc w:val="left"/>
      <w:pPr>
        <w:ind w:left="8408" w:hanging="260"/>
      </w:pPr>
      <w:rPr>
        <w:rFonts w:hint="default"/>
        <w:lang w:val="ru-RU" w:eastAsia="en-US" w:bidi="ar-SA"/>
      </w:rPr>
    </w:lvl>
  </w:abstractNum>
  <w:abstractNum w:abstractNumId="295">
    <w:nsid w:val="6E4227F5"/>
    <w:multiLevelType w:val="hybridMultilevel"/>
    <w:tmpl w:val="47F86B3A"/>
    <w:lvl w:ilvl="0" w:tplc="0B74B796">
      <w:start w:val="1"/>
      <w:numFmt w:val="decimal"/>
      <w:lvlText w:val="%1."/>
      <w:lvlJc w:val="left"/>
      <w:pPr>
        <w:ind w:left="93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F5616EC">
      <w:numFmt w:val="bullet"/>
      <w:lvlText w:val="•"/>
      <w:lvlJc w:val="left"/>
      <w:pPr>
        <w:ind w:left="1867" w:hanging="240"/>
      </w:pPr>
      <w:rPr>
        <w:rFonts w:hint="default"/>
        <w:lang w:val="ru-RU" w:eastAsia="en-US" w:bidi="ar-SA"/>
      </w:rPr>
    </w:lvl>
    <w:lvl w:ilvl="2" w:tplc="9F38A450">
      <w:numFmt w:val="bullet"/>
      <w:lvlText w:val="•"/>
      <w:lvlJc w:val="left"/>
      <w:pPr>
        <w:ind w:left="2794" w:hanging="240"/>
      </w:pPr>
      <w:rPr>
        <w:rFonts w:hint="default"/>
        <w:lang w:val="ru-RU" w:eastAsia="en-US" w:bidi="ar-SA"/>
      </w:rPr>
    </w:lvl>
    <w:lvl w:ilvl="3" w:tplc="44DE8778">
      <w:numFmt w:val="bullet"/>
      <w:lvlText w:val="•"/>
      <w:lvlJc w:val="left"/>
      <w:pPr>
        <w:ind w:left="3721" w:hanging="240"/>
      </w:pPr>
      <w:rPr>
        <w:rFonts w:hint="default"/>
        <w:lang w:val="ru-RU" w:eastAsia="en-US" w:bidi="ar-SA"/>
      </w:rPr>
    </w:lvl>
    <w:lvl w:ilvl="4" w:tplc="A47005F6">
      <w:numFmt w:val="bullet"/>
      <w:lvlText w:val="•"/>
      <w:lvlJc w:val="left"/>
      <w:pPr>
        <w:ind w:left="4648" w:hanging="240"/>
      </w:pPr>
      <w:rPr>
        <w:rFonts w:hint="default"/>
        <w:lang w:val="ru-RU" w:eastAsia="en-US" w:bidi="ar-SA"/>
      </w:rPr>
    </w:lvl>
    <w:lvl w:ilvl="5" w:tplc="F9F4CC14">
      <w:numFmt w:val="bullet"/>
      <w:lvlText w:val="•"/>
      <w:lvlJc w:val="left"/>
      <w:pPr>
        <w:ind w:left="5575" w:hanging="240"/>
      </w:pPr>
      <w:rPr>
        <w:rFonts w:hint="default"/>
        <w:lang w:val="ru-RU" w:eastAsia="en-US" w:bidi="ar-SA"/>
      </w:rPr>
    </w:lvl>
    <w:lvl w:ilvl="6" w:tplc="BB22BEBC">
      <w:numFmt w:val="bullet"/>
      <w:lvlText w:val="•"/>
      <w:lvlJc w:val="left"/>
      <w:pPr>
        <w:ind w:left="6502" w:hanging="240"/>
      </w:pPr>
      <w:rPr>
        <w:rFonts w:hint="default"/>
        <w:lang w:val="ru-RU" w:eastAsia="en-US" w:bidi="ar-SA"/>
      </w:rPr>
    </w:lvl>
    <w:lvl w:ilvl="7" w:tplc="AFBC711A">
      <w:numFmt w:val="bullet"/>
      <w:lvlText w:val="•"/>
      <w:lvlJc w:val="left"/>
      <w:pPr>
        <w:ind w:left="7429" w:hanging="240"/>
      </w:pPr>
      <w:rPr>
        <w:rFonts w:hint="default"/>
        <w:lang w:val="ru-RU" w:eastAsia="en-US" w:bidi="ar-SA"/>
      </w:rPr>
    </w:lvl>
    <w:lvl w:ilvl="8" w:tplc="89BA3246">
      <w:numFmt w:val="bullet"/>
      <w:lvlText w:val="•"/>
      <w:lvlJc w:val="left"/>
      <w:pPr>
        <w:ind w:left="8356" w:hanging="240"/>
      </w:pPr>
      <w:rPr>
        <w:rFonts w:hint="default"/>
        <w:lang w:val="ru-RU" w:eastAsia="en-US" w:bidi="ar-SA"/>
      </w:rPr>
    </w:lvl>
  </w:abstractNum>
  <w:abstractNum w:abstractNumId="296">
    <w:nsid w:val="6EE775E3"/>
    <w:multiLevelType w:val="hybridMultilevel"/>
    <w:tmpl w:val="C3146BB2"/>
    <w:lvl w:ilvl="0" w:tplc="125EE5F4">
      <w:start w:val="1"/>
      <w:numFmt w:val="decimal"/>
      <w:lvlText w:val="%1."/>
      <w:lvlJc w:val="left"/>
      <w:pPr>
        <w:ind w:left="117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1202D1C">
      <w:numFmt w:val="bullet"/>
      <w:lvlText w:val="•"/>
      <w:lvlJc w:val="left"/>
      <w:pPr>
        <w:ind w:left="2083" w:hanging="240"/>
      </w:pPr>
      <w:rPr>
        <w:rFonts w:hint="default"/>
        <w:lang w:val="ru-RU" w:eastAsia="en-US" w:bidi="ar-SA"/>
      </w:rPr>
    </w:lvl>
    <w:lvl w:ilvl="2" w:tplc="EF10C8CC">
      <w:numFmt w:val="bullet"/>
      <w:lvlText w:val="•"/>
      <w:lvlJc w:val="left"/>
      <w:pPr>
        <w:ind w:left="2986" w:hanging="240"/>
      </w:pPr>
      <w:rPr>
        <w:rFonts w:hint="default"/>
        <w:lang w:val="ru-RU" w:eastAsia="en-US" w:bidi="ar-SA"/>
      </w:rPr>
    </w:lvl>
    <w:lvl w:ilvl="3" w:tplc="EF58A68C">
      <w:numFmt w:val="bullet"/>
      <w:lvlText w:val="•"/>
      <w:lvlJc w:val="left"/>
      <w:pPr>
        <w:ind w:left="3889" w:hanging="240"/>
      </w:pPr>
      <w:rPr>
        <w:rFonts w:hint="default"/>
        <w:lang w:val="ru-RU" w:eastAsia="en-US" w:bidi="ar-SA"/>
      </w:rPr>
    </w:lvl>
    <w:lvl w:ilvl="4" w:tplc="BAAAA378">
      <w:numFmt w:val="bullet"/>
      <w:lvlText w:val="•"/>
      <w:lvlJc w:val="left"/>
      <w:pPr>
        <w:ind w:left="4792" w:hanging="240"/>
      </w:pPr>
      <w:rPr>
        <w:rFonts w:hint="default"/>
        <w:lang w:val="ru-RU" w:eastAsia="en-US" w:bidi="ar-SA"/>
      </w:rPr>
    </w:lvl>
    <w:lvl w:ilvl="5" w:tplc="AABA578C">
      <w:numFmt w:val="bullet"/>
      <w:lvlText w:val="•"/>
      <w:lvlJc w:val="left"/>
      <w:pPr>
        <w:ind w:left="5695" w:hanging="240"/>
      </w:pPr>
      <w:rPr>
        <w:rFonts w:hint="default"/>
        <w:lang w:val="ru-RU" w:eastAsia="en-US" w:bidi="ar-SA"/>
      </w:rPr>
    </w:lvl>
    <w:lvl w:ilvl="6" w:tplc="0EFEA08A">
      <w:numFmt w:val="bullet"/>
      <w:lvlText w:val="•"/>
      <w:lvlJc w:val="left"/>
      <w:pPr>
        <w:ind w:left="6598" w:hanging="240"/>
      </w:pPr>
      <w:rPr>
        <w:rFonts w:hint="default"/>
        <w:lang w:val="ru-RU" w:eastAsia="en-US" w:bidi="ar-SA"/>
      </w:rPr>
    </w:lvl>
    <w:lvl w:ilvl="7" w:tplc="53FC77B0">
      <w:numFmt w:val="bullet"/>
      <w:lvlText w:val="•"/>
      <w:lvlJc w:val="left"/>
      <w:pPr>
        <w:ind w:left="7501" w:hanging="240"/>
      </w:pPr>
      <w:rPr>
        <w:rFonts w:hint="default"/>
        <w:lang w:val="ru-RU" w:eastAsia="en-US" w:bidi="ar-SA"/>
      </w:rPr>
    </w:lvl>
    <w:lvl w:ilvl="8" w:tplc="3FDC6BA0">
      <w:numFmt w:val="bullet"/>
      <w:lvlText w:val="•"/>
      <w:lvlJc w:val="left"/>
      <w:pPr>
        <w:ind w:left="8404" w:hanging="240"/>
      </w:pPr>
      <w:rPr>
        <w:rFonts w:hint="default"/>
        <w:lang w:val="ru-RU" w:eastAsia="en-US" w:bidi="ar-SA"/>
      </w:rPr>
    </w:lvl>
  </w:abstractNum>
  <w:abstractNum w:abstractNumId="297">
    <w:nsid w:val="6F2D665B"/>
    <w:multiLevelType w:val="hybridMultilevel"/>
    <w:tmpl w:val="D638C1FE"/>
    <w:lvl w:ilvl="0" w:tplc="AF4A5974">
      <w:start w:val="1"/>
      <w:numFmt w:val="decimal"/>
      <w:lvlText w:val="%1)"/>
      <w:lvlJc w:val="left"/>
      <w:pPr>
        <w:ind w:left="489" w:hanging="260"/>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0AB0756E">
      <w:numFmt w:val="bullet"/>
      <w:lvlText w:val="•"/>
      <w:lvlJc w:val="left"/>
      <w:pPr>
        <w:ind w:left="1453" w:hanging="260"/>
      </w:pPr>
      <w:rPr>
        <w:rFonts w:hint="default"/>
        <w:lang w:val="ru-RU" w:eastAsia="en-US" w:bidi="ar-SA"/>
      </w:rPr>
    </w:lvl>
    <w:lvl w:ilvl="2" w:tplc="692E84CC">
      <w:numFmt w:val="bullet"/>
      <w:lvlText w:val="•"/>
      <w:lvlJc w:val="left"/>
      <w:pPr>
        <w:ind w:left="2426" w:hanging="260"/>
      </w:pPr>
      <w:rPr>
        <w:rFonts w:hint="default"/>
        <w:lang w:val="ru-RU" w:eastAsia="en-US" w:bidi="ar-SA"/>
      </w:rPr>
    </w:lvl>
    <w:lvl w:ilvl="3" w:tplc="E9946348">
      <w:numFmt w:val="bullet"/>
      <w:lvlText w:val="•"/>
      <w:lvlJc w:val="left"/>
      <w:pPr>
        <w:ind w:left="3399" w:hanging="260"/>
      </w:pPr>
      <w:rPr>
        <w:rFonts w:hint="default"/>
        <w:lang w:val="ru-RU" w:eastAsia="en-US" w:bidi="ar-SA"/>
      </w:rPr>
    </w:lvl>
    <w:lvl w:ilvl="4" w:tplc="41FCD8DA">
      <w:numFmt w:val="bullet"/>
      <w:lvlText w:val="•"/>
      <w:lvlJc w:val="left"/>
      <w:pPr>
        <w:ind w:left="4372" w:hanging="260"/>
      </w:pPr>
      <w:rPr>
        <w:rFonts w:hint="default"/>
        <w:lang w:val="ru-RU" w:eastAsia="en-US" w:bidi="ar-SA"/>
      </w:rPr>
    </w:lvl>
    <w:lvl w:ilvl="5" w:tplc="A4586A7A">
      <w:numFmt w:val="bullet"/>
      <w:lvlText w:val="•"/>
      <w:lvlJc w:val="left"/>
      <w:pPr>
        <w:ind w:left="5345" w:hanging="260"/>
      </w:pPr>
      <w:rPr>
        <w:rFonts w:hint="default"/>
        <w:lang w:val="ru-RU" w:eastAsia="en-US" w:bidi="ar-SA"/>
      </w:rPr>
    </w:lvl>
    <w:lvl w:ilvl="6" w:tplc="4744638E">
      <w:numFmt w:val="bullet"/>
      <w:lvlText w:val="•"/>
      <w:lvlJc w:val="left"/>
      <w:pPr>
        <w:ind w:left="6318" w:hanging="260"/>
      </w:pPr>
      <w:rPr>
        <w:rFonts w:hint="default"/>
        <w:lang w:val="ru-RU" w:eastAsia="en-US" w:bidi="ar-SA"/>
      </w:rPr>
    </w:lvl>
    <w:lvl w:ilvl="7" w:tplc="C4B4E3F4">
      <w:numFmt w:val="bullet"/>
      <w:lvlText w:val="•"/>
      <w:lvlJc w:val="left"/>
      <w:pPr>
        <w:ind w:left="7291" w:hanging="260"/>
      </w:pPr>
      <w:rPr>
        <w:rFonts w:hint="default"/>
        <w:lang w:val="ru-RU" w:eastAsia="en-US" w:bidi="ar-SA"/>
      </w:rPr>
    </w:lvl>
    <w:lvl w:ilvl="8" w:tplc="C076E892">
      <w:numFmt w:val="bullet"/>
      <w:lvlText w:val="•"/>
      <w:lvlJc w:val="left"/>
      <w:pPr>
        <w:ind w:left="8264" w:hanging="260"/>
      </w:pPr>
      <w:rPr>
        <w:rFonts w:hint="default"/>
        <w:lang w:val="ru-RU" w:eastAsia="en-US" w:bidi="ar-SA"/>
      </w:rPr>
    </w:lvl>
  </w:abstractNum>
  <w:abstractNum w:abstractNumId="298">
    <w:nsid w:val="702B7BFD"/>
    <w:multiLevelType w:val="multilevel"/>
    <w:tmpl w:val="5276DB18"/>
    <w:lvl w:ilvl="0">
      <w:start w:val="1"/>
      <w:numFmt w:val="decimal"/>
      <w:lvlText w:val="%1"/>
      <w:lvlJc w:val="left"/>
      <w:pPr>
        <w:ind w:left="3922" w:hanging="454"/>
        <w:jc w:val="left"/>
      </w:pPr>
      <w:rPr>
        <w:rFonts w:hint="default"/>
        <w:lang w:val="ru-RU" w:eastAsia="en-US" w:bidi="ar-SA"/>
      </w:rPr>
    </w:lvl>
    <w:lvl w:ilvl="1">
      <w:start w:val="1"/>
      <w:numFmt w:val="decimal"/>
      <w:lvlText w:val="%1.%2."/>
      <w:lvlJc w:val="left"/>
      <w:pPr>
        <w:ind w:left="3922" w:hanging="454"/>
        <w:jc w:val="right"/>
      </w:pPr>
      <w:rPr>
        <w:rFonts w:hint="default"/>
        <w:spacing w:val="0"/>
        <w:w w:val="99"/>
        <w:lang w:val="ru-RU" w:eastAsia="en-US" w:bidi="ar-SA"/>
      </w:rPr>
    </w:lvl>
    <w:lvl w:ilvl="2">
      <w:start w:val="1"/>
      <w:numFmt w:val="decimal"/>
      <w:lvlText w:val="%1.%2.%3"/>
      <w:lvlJc w:val="left"/>
      <w:pPr>
        <w:ind w:left="4373" w:hanging="540"/>
        <w:jc w:val="left"/>
      </w:pPr>
      <w:rPr>
        <w:rFonts w:ascii="Times New Roman" w:eastAsia="Times New Roman" w:hAnsi="Times New Roman" w:cs="Times New Roman" w:hint="default"/>
        <w:b/>
        <w:bCs/>
        <w:i w:val="0"/>
        <w:iCs w:val="0"/>
        <w:spacing w:val="-8"/>
        <w:w w:val="100"/>
        <w:sz w:val="24"/>
        <w:szCs w:val="24"/>
        <w:lang w:val="ru-RU" w:eastAsia="en-US" w:bidi="ar-SA"/>
      </w:rPr>
    </w:lvl>
    <w:lvl w:ilvl="3">
      <w:start w:val="3"/>
      <w:numFmt w:val="decimal"/>
      <w:lvlText w:val="%4)"/>
      <w:lvlJc w:val="left"/>
      <w:pPr>
        <w:ind w:left="5211"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617" w:hanging="298"/>
      </w:pPr>
      <w:rPr>
        <w:rFonts w:ascii="Times New Roman" w:eastAsia="Times New Roman" w:hAnsi="Times New Roman" w:cs="Times New Roman" w:hint="default"/>
        <w:b/>
        <w:bCs/>
        <w:i/>
        <w:iCs/>
        <w:spacing w:val="0"/>
        <w:w w:val="100"/>
        <w:sz w:val="24"/>
        <w:szCs w:val="24"/>
        <w:lang w:val="ru-RU" w:eastAsia="en-US" w:bidi="ar-SA"/>
      </w:rPr>
    </w:lvl>
    <w:lvl w:ilvl="5">
      <w:numFmt w:val="bullet"/>
      <w:lvlText w:val="•"/>
      <w:lvlJc w:val="left"/>
      <w:pPr>
        <w:ind w:left="6931" w:hanging="298"/>
      </w:pPr>
      <w:rPr>
        <w:rFonts w:hint="default"/>
        <w:lang w:val="ru-RU" w:eastAsia="en-US" w:bidi="ar-SA"/>
      </w:rPr>
    </w:lvl>
    <w:lvl w:ilvl="6">
      <w:numFmt w:val="bullet"/>
      <w:lvlText w:val="•"/>
      <w:lvlJc w:val="left"/>
      <w:pPr>
        <w:ind w:left="7587" w:hanging="298"/>
      </w:pPr>
      <w:rPr>
        <w:rFonts w:hint="default"/>
        <w:lang w:val="ru-RU" w:eastAsia="en-US" w:bidi="ar-SA"/>
      </w:rPr>
    </w:lvl>
    <w:lvl w:ilvl="7">
      <w:numFmt w:val="bullet"/>
      <w:lvlText w:val="•"/>
      <w:lvlJc w:val="left"/>
      <w:pPr>
        <w:ind w:left="8243" w:hanging="298"/>
      </w:pPr>
      <w:rPr>
        <w:rFonts w:hint="default"/>
        <w:lang w:val="ru-RU" w:eastAsia="en-US" w:bidi="ar-SA"/>
      </w:rPr>
    </w:lvl>
    <w:lvl w:ilvl="8">
      <w:numFmt w:val="bullet"/>
      <w:lvlText w:val="•"/>
      <w:lvlJc w:val="left"/>
      <w:pPr>
        <w:ind w:left="8899" w:hanging="298"/>
      </w:pPr>
      <w:rPr>
        <w:rFonts w:hint="default"/>
        <w:lang w:val="ru-RU" w:eastAsia="en-US" w:bidi="ar-SA"/>
      </w:rPr>
    </w:lvl>
  </w:abstractNum>
  <w:abstractNum w:abstractNumId="299">
    <w:nsid w:val="707918C7"/>
    <w:multiLevelType w:val="hybridMultilevel"/>
    <w:tmpl w:val="80FA6F3A"/>
    <w:lvl w:ilvl="0" w:tplc="818083A6">
      <w:start w:val="1"/>
      <w:numFmt w:val="decimal"/>
      <w:lvlText w:val="%1)"/>
      <w:lvlJc w:val="left"/>
      <w:pPr>
        <w:ind w:left="119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05ACB7C">
      <w:numFmt w:val="bullet"/>
      <w:lvlText w:val="•"/>
      <w:lvlJc w:val="left"/>
      <w:pPr>
        <w:ind w:left="2101" w:hanging="260"/>
      </w:pPr>
      <w:rPr>
        <w:rFonts w:hint="default"/>
        <w:lang w:val="ru-RU" w:eastAsia="en-US" w:bidi="ar-SA"/>
      </w:rPr>
    </w:lvl>
    <w:lvl w:ilvl="2" w:tplc="FCFCE516">
      <w:numFmt w:val="bullet"/>
      <w:lvlText w:val="•"/>
      <w:lvlJc w:val="left"/>
      <w:pPr>
        <w:ind w:left="3002" w:hanging="260"/>
      </w:pPr>
      <w:rPr>
        <w:rFonts w:hint="default"/>
        <w:lang w:val="ru-RU" w:eastAsia="en-US" w:bidi="ar-SA"/>
      </w:rPr>
    </w:lvl>
    <w:lvl w:ilvl="3" w:tplc="0478D77C">
      <w:numFmt w:val="bullet"/>
      <w:lvlText w:val="•"/>
      <w:lvlJc w:val="left"/>
      <w:pPr>
        <w:ind w:left="3903" w:hanging="260"/>
      </w:pPr>
      <w:rPr>
        <w:rFonts w:hint="default"/>
        <w:lang w:val="ru-RU" w:eastAsia="en-US" w:bidi="ar-SA"/>
      </w:rPr>
    </w:lvl>
    <w:lvl w:ilvl="4" w:tplc="34D8CAFC">
      <w:numFmt w:val="bullet"/>
      <w:lvlText w:val="•"/>
      <w:lvlJc w:val="left"/>
      <w:pPr>
        <w:ind w:left="4804" w:hanging="260"/>
      </w:pPr>
      <w:rPr>
        <w:rFonts w:hint="default"/>
        <w:lang w:val="ru-RU" w:eastAsia="en-US" w:bidi="ar-SA"/>
      </w:rPr>
    </w:lvl>
    <w:lvl w:ilvl="5" w:tplc="D07E2B0A">
      <w:numFmt w:val="bullet"/>
      <w:lvlText w:val="•"/>
      <w:lvlJc w:val="left"/>
      <w:pPr>
        <w:ind w:left="5705" w:hanging="260"/>
      </w:pPr>
      <w:rPr>
        <w:rFonts w:hint="default"/>
        <w:lang w:val="ru-RU" w:eastAsia="en-US" w:bidi="ar-SA"/>
      </w:rPr>
    </w:lvl>
    <w:lvl w:ilvl="6" w:tplc="7F068654">
      <w:numFmt w:val="bullet"/>
      <w:lvlText w:val="•"/>
      <w:lvlJc w:val="left"/>
      <w:pPr>
        <w:ind w:left="6606" w:hanging="260"/>
      </w:pPr>
      <w:rPr>
        <w:rFonts w:hint="default"/>
        <w:lang w:val="ru-RU" w:eastAsia="en-US" w:bidi="ar-SA"/>
      </w:rPr>
    </w:lvl>
    <w:lvl w:ilvl="7" w:tplc="BA0E1986">
      <w:numFmt w:val="bullet"/>
      <w:lvlText w:val="•"/>
      <w:lvlJc w:val="left"/>
      <w:pPr>
        <w:ind w:left="7507" w:hanging="260"/>
      </w:pPr>
      <w:rPr>
        <w:rFonts w:hint="default"/>
        <w:lang w:val="ru-RU" w:eastAsia="en-US" w:bidi="ar-SA"/>
      </w:rPr>
    </w:lvl>
    <w:lvl w:ilvl="8" w:tplc="90C4272E">
      <w:numFmt w:val="bullet"/>
      <w:lvlText w:val="•"/>
      <w:lvlJc w:val="left"/>
      <w:pPr>
        <w:ind w:left="8408" w:hanging="260"/>
      </w:pPr>
      <w:rPr>
        <w:rFonts w:hint="default"/>
        <w:lang w:val="ru-RU" w:eastAsia="en-US" w:bidi="ar-SA"/>
      </w:rPr>
    </w:lvl>
  </w:abstractNum>
  <w:abstractNum w:abstractNumId="300">
    <w:nsid w:val="707D3455"/>
    <w:multiLevelType w:val="hybridMultilevel"/>
    <w:tmpl w:val="9AE60FCE"/>
    <w:lvl w:ilvl="0" w:tplc="AE5EDF1C">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63C3826">
      <w:numFmt w:val="bullet"/>
      <w:lvlText w:val="•"/>
      <w:lvlJc w:val="left"/>
      <w:pPr>
        <w:ind w:left="1237" w:hanging="240"/>
      </w:pPr>
      <w:rPr>
        <w:rFonts w:hint="default"/>
        <w:lang w:val="ru-RU" w:eastAsia="en-US" w:bidi="ar-SA"/>
      </w:rPr>
    </w:lvl>
    <w:lvl w:ilvl="2" w:tplc="673E16D4">
      <w:numFmt w:val="bullet"/>
      <w:lvlText w:val="•"/>
      <w:lvlJc w:val="left"/>
      <w:pPr>
        <w:ind w:left="2234" w:hanging="240"/>
      </w:pPr>
      <w:rPr>
        <w:rFonts w:hint="default"/>
        <w:lang w:val="ru-RU" w:eastAsia="en-US" w:bidi="ar-SA"/>
      </w:rPr>
    </w:lvl>
    <w:lvl w:ilvl="3" w:tplc="0CA475CE">
      <w:numFmt w:val="bullet"/>
      <w:lvlText w:val="•"/>
      <w:lvlJc w:val="left"/>
      <w:pPr>
        <w:ind w:left="3231" w:hanging="240"/>
      </w:pPr>
      <w:rPr>
        <w:rFonts w:hint="default"/>
        <w:lang w:val="ru-RU" w:eastAsia="en-US" w:bidi="ar-SA"/>
      </w:rPr>
    </w:lvl>
    <w:lvl w:ilvl="4" w:tplc="F982BB26">
      <w:numFmt w:val="bullet"/>
      <w:lvlText w:val="•"/>
      <w:lvlJc w:val="left"/>
      <w:pPr>
        <w:ind w:left="4228" w:hanging="240"/>
      </w:pPr>
      <w:rPr>
        <w:rFonts w:hint="default"/>
        <w:lang w:val="ru-RU" w:eastAsia="en-US" w:bidi="ar-SA"/>
      </w:rPr>
    </w:lvl>
    <w:lvl w:ilvl="5" w:tplc="2026B664">
      <w:numFmt w:val="bullet"/>
      <w:lvlText w:val="•"/>
      <w:lvlJc w:val="left"/>
      <w:pPr>
        <w:ind w:left="5225" w:hanging="240"/>
      </w:pPr>
      <w:rPr>
        <w:rFonts w:hint="default"/>
        <w:lang w:val="ru-RU" w:eastAsia="en-US" w:bidi="ar-SA"/>
      </w:rPr>
    </w:lvl>
    <w:lvl w:ilvl="6" w:tplc="B8D67D34">
      <w:numFmt w:val="bullet"/>
      <w:lvlText w:val="•"/>
      <w:lvlJc w:val="left"/>
      <w:pPr>
        <w:ind w:left="6222" w:hanging="240"/>
      </w:pPr>
      <w:rPr>
        <w:rFonts w:hint="default"/>
        <w:lang w:val="ru-RU" w:eastAsia="en-US" w:bidi="ar-SA"/>
      </w:rPr>
    </w:lvl>
    <w:lvl w:ilvl="7" w:tplc="BB66E22E">
      <w:numFmt w:val="bullet"/>
      <w:lvlText w:val="•"/>
      <w:lvlJc w:val="left"/>
      <w:pPr>
        <w:ind w:left="7219" w:hanging="240"/>
      </w:pPr>
      <w:rPr>
        <w:rFonts w:hint="default"/>
        <w:lang w:val="ru-RU" w:eastAsia="en-US" w:bidi="ar-SA"/>
      </w:rPr>
    </w:lvl>
    <w:lvl w:ilvl="8" w:tplc="B1FA535A">
      <w:numFmt w:val="bullet"/>
      <w:lvlText w:val="•"/>
      <w:lvlJc w:val="left"/>
      <w:pPr>
        <w:ind w:left="8216" w:hanging="240"/>
      </w:pPr>
      <w:rPr>
        <w:rFonts w:hint="default"/>
        <w:lang w:val="ru-RU" w:eastAsia="en-US" w:bidi="ar-SA"/>
      </w:rPr>
    </w:lvl>
  </w:abstractNum>
  <w:abstractNum w:abstractNumId="301">
    <w:nsid w:val="70CA3AB9"/>
    <w:multiLevelType w:val="hybridMultilevel"/>
    <w:tmpl w:val="388E26CE"/>
    <w:lvl w:ilvl="0" w:tplc="2F900422">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9C88EA4">
      <w:numFmt w:val="bullet"/>
      <w:lvlText w:val="•"/>
      <w:lvlJc w:val="left"/>
      <w:pPr>
        <w:ind w:left="1237" w:hanging="240"/>
      </w:pPr>
      <w:rPr>
        <w:rFonts w:hint="default"/>
        <w:lang w:val="ru-RU" w:eastAsia="en-US" w:bidi="ar-SA"/>
      </w:rPr>
    </w:lvl>
    <w:lvl w:ilvl="2" w:tplc="B97ECC04">
      <w:numFmt w:val="bullet"/>
      <w:lvlText w:val="•"/>
      <w:lvlJc w:val="left"/>
      <w:pPr>
        <w:ind w:left="2234" w:hanging="240"/>
      </w:pPr>
      <w:rPr>
        <w:rFonts w:hint="default"/>
        <w:lang w:val="ru-RU" w:eastAsia="en-US" w:bidi="ar-SA"/>
      </w:rPr>
    </w:lvl>
    <w:lvl w:ilvl="3" w:tplc="499C73F0">
      <w:numFmt w:val="bullet"/>
      <w:lvlText w:val="•"/>
      <w:lvlJc w:val="left"/>
      <w:pPr>
        <w:ind w:left="3231" w:hanging="240"/>
      </w:pPr>
      <w:rPr>
        <w:rFonts w:hint="default"/>
        <w:lang w:val="ru-RU" w:eastAsia="en-US" w:bidi="ar-SA"/>
      </w:rPr>
    </w:lvl>
    <w:lvl w:ilvl="4" w:tplc="1A6A95F6">
      <w:numFmt w:val="bullet"/>
      <w:lvlText w:val="•"/>
      <w:lvlJc w:val="left"/>
      <w:pPr>
        <w:ind w:left="4228" w:hanging="240"/>
      </w:pPr>
      <w:rPr>
        <w:rFonts w:hint="default"/>
        <w:lang w:val="ru-RU" w:eastAsia="en-US" w:bidi="ar-SA"/>
      </w:rPr>
    </w:lvl>
    <w:lvl w:ilvl="5" w:tplc="9DF8D22A">
      <w:numFmt w:val="bullet"/>
      <w:lvlText w:val="•"/>
      <w:lvlJc w:val="left"/>
      <w:pPr>
        <w:ind w:left="5225" w:hanging="240"/>
      </w:pPr>
      <w:rPr>
        <w:rFonts w:hint="default"/>
        <w:lang w:val="ru-RU" w:eastAsia="en-US" w:bidi="ar-SA"/>
      </w:rPr>
    </w:lvl>
    <w:lvl w:ilvl="6" w:tplc="1AD0283C">
      <w:numFmt w:val="bullet"/>
      <w:lvlText w:val="•"/>
      <w:lvlJc w:val="left"/>
      <w:pPr>
        <w:ind w:left="6222" w:hanging="240"/>
      </w:pPr>
      <w:rPr>
        <w:rFonts w:hint="default"/>
        <w:lang w:val="ru-RU" w:eastAsia="en-US" w:bidi="ar-SA"/>
      </w:rPr>
    </w:lvl>
    <w:lvl w:ilvl="7" w:tplc="F29832BE">
      <w:numFmt w:val="bullet"/>
      <w:lvlText w:val="•"/>
      <w:lvlJc w:val="left"/>
      <w:pPr>
        <w:ind w:left="7219" w:hanging="240"/>
      </w:pPr>
      <w:rPr>
        <w:rFonts w:hint="default"/>
        <w:lang w:val="ru-RU" w:eastAsia="en-US" w:bidi="ar-SA"/>
      </w:rPr>
    </w:lvl>
    <w:lvl w:ilvl="8" w:tplc="F3D01C0A">
      <w:numFmt w:val="bullet"/>
      <w:lvlText w:val="•"/>
      <w:lvlJc w:val="left"/>
      <w:pPr>
        <w:ind w:left="8216" w:hanging="240"/>
      </w:pPr>
      <w:rPr>
        <w:rFonts w:hint="default"/>
        <w:lang w:val="ru-RU" w:eastAsia="en-US" w:bidi="ar-SA"/>
      </w:rPr>
    </w:lvl>
  </w:abstractNum>
  <w:abstractNum w:abstractNumId="302">
    <w:nsid w:val="715D3C71"/>
    <w:multiLevelType w:val="hybridMultilevel"/>
    <w:tmpl w:val="1A6AADAC"/>
    <w:lvl w:ilvl="0" w:tplc="0BEA5930">
      <w:numFmt w:val="bullet"/>
      <w:lvlText w:val="-"/>
      <w:lvlJc w:val="left"/>
      <w:pPr>
        <w:ind w:left="112" w:hanging="372"/>
      </w:pPr>
      <w:rPr>
        <w:rFonts w:ascii="Times New Roman" w:eastAsia="Times New Roman" w:hAnsi="Times New Roman" w:cs="Times New Roman" w:hint="default"/>
        <w:b w:val="0"/>
        <w:bCs w:val="0"/>
        <w:i w:val="0"/>
        <w:iCs w:val="0"/>
        <w:spacing w:val="0"/>
        <w:w w:val="97"/>
        <w:sz w:val="24"/>
        <w:szCs w:val="24"/>
        <w:lang w:val="ru-RU" w:eastAsia="en-US" w:bidi="ar-SA"/>
      </w:rPr>
    </w:lvl>
    <w:lvl w:ilvl="1" w:tplc="FEAEE52E">
      <w:numFmt w:val="bullet"/>
      <w:lvlText w:val="•"/>
      <w:lvlJc w:val="left"/>
      <w:pPr>
        <w:ind w:left="684" w:hanging="372"/>
      </w:pPr>
      <w:rPr>
        <w:rFonts w:hint="default"/>
        <w:lang w:val="ru-RU" w:eastAsia="en-US" w:bidi="ar-SA"/>
      </w:rPr>
    </w:lvl>
    <w:lvl w:ilvl="2" w:tplc="B7944A3E">
      <w:numFmt w:val="bullet"/>
      <w:lvlText w:val="•"/>
      <w:lvlJc w:val="left"/>
      <w:pPr>
        <w:ind w:left="1249" w:hanging="372"/>
      </w:pPr>
      <w:rPr>
        <w:rFonts w:hint="default"/>
        <w:lang w:val="ru-RU" w:eastAsia="en-US" w:bidi="ar-SA"/>
      </w:rPr>
    </w:lvl>
    <w:lvl w:ilvl="3" w:tplc="7B0AB038">
      <w:numFmt w:val="bullet"/>
      <w:lvlText w:val="•"/>
      <w:lvlJc w:val="left"/>
      <w:pPr>
        <w:ind w:left="1814" w:hanging="372"/>
      </w:pPr>
      <w:rPr>
        <w:rFonts w:hint="default"/>
        <w:lang w:val="ru-RU" w:eastAsia="en-US" w:bidi="ar-SA"/>
      </w:rPr>
    </w:lvl>
    <w:lvl w:ilvl="4" w:tplc="C826FBEA">
      <w:numFmt w:val="bullet"/>
      <w:lvlText w:val="•"/>
      <w:lvlJc w:val="left"/>
      <w:pPr>
        <w:ind w:left="2379" w:hanging="372"/>
      </w:pPr>
      <w:rPr>
        <w:rFonts w:hint="default"/>
        <w:lang w:val="ru-RU" w:eastAsia="en-US" w:bidi="ar-SA"/>
      </w:rPr>
    </w:lvl>
    <w:lvl w:ilvl="5" w:tplc="F476F33A">
      <w:numFmt w:val="bullet"/>
      <w:lvlText w:val="•"/>
      <w:lvlJc w:val="left"/>
      <w:pPr>
        <w:ind w:left="2944" w:hanging="372"/>
      </w:pPr>
      <w:rPr>
        <w:rFonts w:hint="default"/>
        <w:lang w:val="ru-RU" w:eastAsia="en-US" w:bidi="ar-SA"/>
      </w:rPr>
    </w:lvl>
    <w:lvl w:ilvl="6" w:tplc="BA3C21F6">
      <w:numFmt w:val="bullet"/>
      <w:lvlText w:val="•"/>
      <w:lvlJc w:val="left"/>
      <w:pPr>
        <w:ind w:left="3508" w:hanging="372"/>
      </w:pPr>
      <w:rPr>
        <w:rFonts w:hint="default"/>
        <w:lang w:val="ru-RU" w:eastAsia="en-US" w:bidi="ar-SA"/>
      </w:rPr>
    </w:lvl>
    <w:lvl w:ilvl="7" w:tplc="2F02D2F8">
      <w:numFmt w:val="bullet"/>
      <w:lvlText w:val="•"/>
      <w:lvlJc w:val="left"/>
      <w:pPr>
        <w:ind w:left="4073" w:hanging="372"/>
      </w:pPr>
      <w:rPr>
        <w:rFonts w:hint="default"/>
        <w:lang w:val="ru-RU" w:eastAsia="en-US" w:bidi="ar-SA"/>
      </w:rPr>
    </w:lvl>
    <w:lvl w:ilvl="8" w:tplc="F2D2EBFC">
      <w:numFmt w:val="bullet"/>
      <w:lvlText w:val="•"/>
      <w:lvlJc w:val="left"/>
      <w:pPr>
        <w:ind w:left="4638" w:hanging="372"/>
      </w:pPr>
      <w:rPr>
        <w:rFonts w:hint="default"/>
        <w:lang w:val="ru-RU" w:eastAsia="en-US" w:bidi="ar-SA"/>
      </w:rPr>
    </w:lvl>
  </w:abstractNum>
  <w:abstractNum w:abstractNumId="303">
    <w:nsid w:val="71AC28E9"/>
    <w:multiLevelType w:val="hybridMultilevel"/>
    <w:tmpl w:val="713CACE8"/>
    <w:lvl w:ilvl="0" w:tplc="E55A4BD8">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8C0A172">
      <w:numFmt w:val="bullet"/>
      <w:lvlText w:val="•"/>
      <w:lvlJc w:val="left"/>
      <w:pPr>
        <w:ind w:left="1237" w:hanging="240"/>
      </w:pPr>
      <w:rPr>
        <w:rFonts w:hint="default"/>
        <w:lang w:val="ru-RU" w:eastAsia="en-US" w:bidi="ar-SA"/>
      </w:rPr>
    </w:lvl>
    <w:lvl w:ilvl="2" w:tplc="3522D11C">
      <w:numFmt w:val="bullet"/>
      <w:lvlText w:val="•"/>
      <w:lvlJc w:val="left"/>
      <w:pPr>
        <w:ind w:left="2234" w:hanging="240"/>
      </w:pPr>
      <w:rPr>
        <w:rFonts w:hint="default"/>
        <w:lang w:val="ru-RU" w:eastAsia="en-US" w:bidi="ar-SA"/>
      </w:rPr>
    </w:lvl>
    <w:lvl w:ilvl="3" w:tplc="AB6AAD64">
      <w:numFmt w:val="bullet"/>
      <w:lvlText w:val="•"/>
      <w:lvlJc w:val="left"/>
      <w:pPr>
        <w:ind w:left="3231" w:hanging="240"/>
      </w:pPr>
      <w:rPr>
        <w:rFonts w:hint="default"/>
        <w:lang w:val="ru-RU" w:eastAsia="en-US" w:bidi="ar-SA"/>
      </w:rPr>
    </w:lvl>
    <w:lvl w:ilvl="4" w:tplc="75FA7988">
      <w:numFmt w:val="bullet"/>
      <w:lvlText w:val="•"/>
      <w:lvlJc w:val="left"/>
      <w:pPr>
        <w:ind w:left="4228" w:hanging="240"/>
      </w:pPr>
      <w:rPr>
        <w:rFonts w:hint="default"/>
        <w:lang w:val="ru-RU" w:eastAsia="en-US" w:bidi="ar-SA"/>
      </w:rPr>
    </w:lvl>
    <w:lvl w:ilvl="5" w:tplc="C8F05760">
      <w:numFmt w:val="bullet"/>
      <w:lvlText w:val="•"/>
      <w:lvlJc w:val="left"/>
      <w:pPr>
        <w:ind w:left="5225" w:hanging="240"/>
      </w:pPr>
      <w:rPr>
        <w:rFonts w:hint="default"/>
        <w:lang w:val="ru-RU" w:eastAsia="en-US" w:bidi="ar-SA"/>
      </w:rPr>
    </w:lvl>
    <w:lvl w:ilvl="6" w:tplc="76285B98">
      <w:numFmt w:val="bullet"/>
      <w:lvlText w:val="•"/>
      <w:lvlJc w:val="left"/>
      <w:pPr>
        <w:ind w:left="6222" w:hanging="240"/>
      </w:pPr>
      <w:rPr>
        <w:rFonts w:hint="default"/>
        <w:lang w:val="ru-RU" w:eastAsia="en-US" w:bidi="ar-SA"/>
      </w:rPr>
    </w:lvl>
    <w:lvl w:ilvl="7" w:tplc="37AE7968">
      <w:numFmt w:val="bullet"/>
      <w:lvlText w:val="•"/>
      <w:lvlJc w:val="left"/>
      <w:pPr>
        <w:ind w:left="7219" w:hanging="240"/>
      </w:pPr>
      <w:rPr>
        <w:rFonts w:hint="default"/>
        <w:lang w:val="ru-RU" w:eastAsia="en-US" w:bidi="ar-SA"/>
      </w:rPr>
    </w:lvl>
    <w:lvl w:ilvl="8" w:tplc="2BDCDDAE">
      <w:numFmt w:val="bullet"/>
      <w:lvlText w:val="•"/>
      <w:lvlJc w:val="left"/>
      <w:pPr>
        <w:ind w:left="8216" w:hanging="240"/>
      </w:pPr>
      <w:rPr>
        <w:rFonts w:hint="default"/>
        <w:lang w:val="ru-RU" w:eastAsia="en-US" w:bidi="ar-SA"/>
      </w:rPr>
    </w:lvl>
  </w:abstractNum>
  <w:abstractNum w:abstractNumId="304">
    <w:nsid w:val="722F55A8"/>
    <w:multiLevelType w:val="hybridMultilevel"/>
    <w:tmpl w:val="BF3E2256"/>
    <w:lvl w:ilvl="0" w:tplc="8E9EA472">
      <w:numFmt w:val="bullet"/>
      <w:lvlText w:val=""/>
      <w:lvlJc w:val="left"/>
      <w:pPr>
        <w:ind w:left="832" w:hanging="363"/>
      </w:pPr>
      <w:rPr>
        <w:rFonts w:ascii="Symbol" w:eastAsia="Symbol" w:hAnsi="Symbol" w:cs="Symbol" w:hint="default"/>
        <w:b w:val="0"/>
        <w:bCs w:val="0"/>
        <w:i w:val="0"/>
        <w:iCs w:val="0"/>
        <w:spacing w:val="0"/>
        <w:w w:val="100"/>
        <w:sz w:val="24"/>
        <w:szCs w:val="24"/>
        <w:lang w:val="ru-RU" w:eastAsia="en-US" w:bidi="ar-SA"/>
      </w:rPr>
    </w:lvl>
    <w:lvl w:ilvl="1" w:tplc="4E86FC66">
      <w:numFmt w:val="bullet"/>
      <w:lvlText w:val="•"/>
      <w:lvlJc w:val="left"/>
      <w:pPr>
        <w:ind w:left="1332" w:hanging="363"/>
      </w:pPr>
      <w:rPr>
        <w:rFonts w:hint="default"/>
        <w:lang w:val="ru-RU" w:eastAsia="en-US" w:bidi="ar-SA"/>
      </w:rPr>
    </w:lvl>
    <w:lvl w:ilvl="2" w:tplc="9BB62A42">
      <w:numFmt w:val="bullet"/>
      <w:lvlText w:val="•"/>
      <w:lvlJc w:val="left"/>
      <w:pPr>
        <w:ind w:left="1825" w:hanging="363"/>
      </w:pPr>
      <w:rPr>
        <w:rFonts w:hint="default"/>
        <w:lang w:val="ru-RU" w:eastAsia="en-US" w:bidi="ar-SA"/>
      </w:rPr>
    </w:lvl>
    <w:lvl w:ilvl="3" w:tplc="B30EB030">
      <w:numFmt w:val="bullet"/>
      <w:lvlText w:val="•"/>
      <w:lvlJc w:val="left"/>
      <w:pPr>
        <w:ind w:left="2318" w:hanging="363"/>
      </w:pPr>
      <w:rPr>
        <w:rFonts w:hint="default"/>
        <w:lang w:val="ru-RU" w:eastAsia="en-US" w:bidi="ar-SA"/>
      </w:rPr>
    </w:lvl>
    <w:lvl w:ilvl="4" w:tplc="A0FA3F98">
      <w:numFmt w:val="bullet"/>
      <w:lvlText w:val="•"/>
      <w:lvlJc w:val="left"/>
      <w:pPr>
        <w:ind w:left="2811" w:hanging="363"/>
      </w:pPr>
      <w:rPr>
        <w:rFonts w:hint="default"/>
        <w:lang w:val="ru-RU" w:eastAsia="en-US" w:bidi="ar-SA"/>
      </w:rPr>
    </w:lvl>
    <w:lvl w:ilvl="5" w:tplc="F780A0A4">
      <w:numFmt w:val="bullet"/>
      <w:lvlText w:val="•"/>
      <w:lvlJc w:val="left"/>
      <w:pPr>
        <w:ind w:left="3304" w:hanging="363"/>
      </w:pPr>
      <w:rPr>
        <w:rFonts w:hint="default"/>
        <w:lang w:val="ru-RU" w:eastAsia="en-US" w:bidi="ar-SA"/>
      </w:rPr>
    </w:lvl>
    <w:lvl w:ilvl="6" w:tplc="3AC2A92C">
      <w:numFmt w:val="bullet"/>
      <w:lvlText w:val="•"/>
      <w:lvlJc w:val="left"/>
      <w:pPr>
        <w:ind w:left="3796" w:hanging="363"/>
      </w:pPr>
      <w:rPr>
        <w:rFonts w:hint="default"/>
        <w:lang w:val="ru-RU" w:eastAsia="en-US" w:bidi="ar-SA"/>
      </w:rPr>
    </w:lvl>
    <w:lvl w:ilvl="7" w:tplc="A380F75A">
      <w:numFmt w:val="bullet"/>
      <w:lvlText w:val="•"/>
      <w:lvlJc w:val="left"/>
      <w:pPr>
        <w:ind w:left="4289" w:hanging="363"/>
      </w:pPr>
      <w:rPr>
        <w:rFonts w:hint="default"/>
        <w:lang w:val="ru-RU" w:eastAsia="en-US" w:bidi="ar-SA"/>
      </w:rPr>
    </w:lvl>
    <w:lvl w:ilvl="8" w:tplc="03900A0E">
      <w:numFmt w:val="bullet"/>
      <w:lvlText w:val="•"/>
      <w:lvlJc w:val="left"/>
      <w:pPr>
        <w:ind w:left="4782" w:hanging="363"/>
      </w:pPr>
      <w:rPr>
        <w:rFonts w:hint="default"/>
        <w:lang w:val="ru-RU" w:eastAsia="en-US" w:bidi="ar-SA"/>
      </w:rPr>
    </w:lvl>
  </w:abstractNum>
  <w:abstractNum w:abstractNumId="305">
    <w:nsid w:val="72417C66"/>
    <w:multiLevelType w:val="hybridMultilevel"/>
    <w:tmpl w:val="40602E6C"/>
    <w:lvl w:ilvl="0" w:tplc="3B246534">
      <w:numFmt w:val="bullet"/>
      <w:lvlText w:val="—"/>
      <w:lvlJc w:val="left"/>
      <w:pPr>
        <w:ind w:left="112"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0B3C48AC">
      <w:numFmt w:val="bullet"/>
      <w:lvlText w:val="•"/>
      <w:lvlJc w:val="left"/>
      <w:pPr>
        <w:ind w:left="461" w:hanging="303"/>
      </w:pPr>
      <w:rPr>
        <w:rFonts w:hint="default"/>
        <w:lang w:val="ru-RU" w:eastAsia="en-US" w:bidi="ar-SA"/>
      </w:rPr>
    </w:lvl>
    <w:lvl w:ilvl="2" w:tplc="6DBC2AD6">
      <w:numFmt w:val="bullet"/>
      <w:lvlText w:val="•"/>
      <w:lvlJc w:val="left"/>
      <w:pPr>
        <w:ind w:left="803" w:hanging="303"/>
      </w:pPr>
      <w:rPr>
        <w:rFonts w:hint="default"/>
        <w:lang w:val="ru-RU" w:eastAsia="en-US" w:bidi="ar-SA"/>
      </w:rPr>
    </w:lvl>
    <w:lvl w:ilvl="3" w:tplc="BDBEA122">
      <w:numFmt w:val="bullet"/>
      <w:lvlText w:val="•"/>
      <w:lvlJc w:val="left"/>
      <w:pPr>
        <w:ind w:left="1144" w:hanging="303"/>
      </w:pPr>
      <w:rPr>
        <w:rFonts w:hint="default"/>
        <w:lang w:val="ru-RU" w:eastAsia="en-US" w:bidi="ar-SA"/>
      </w:rPr>
    </w:lvl>
    <w:lvl w:ilvl="4" w:tplc="43047308">
      <w:numFmt w:val="bullet"/>
      <w:lvlText w:val="•"/>
      <w:lvlJc w:val="left"/>
      <w:pPr>
        <w:ind w:left="1486" w:hanging="303"/>
      </w:pPr>
      <w:rPr>
        <w:rFonts w:hint="default"/>
        <w:lang w:val="ru-RU" w:eastAsia="en-US" w:bidi="ar-SA"/>
      </w:rPr>
    </w:lvl>
    <w:lvl w:ilvl="5" w:tplc="9A448ED6">
      <w:numFmt w:val="bullet"/>
      <w:lvlText w:val="•"/>
      <w:lvlJc w:val="left"/>
      <w:pPr>
        <w:ind w:left="1828" w:hanging="303"/>
      </w:pPr>
      <w:rPr>
        <w:rFonts w:hint="default"/>
        <w:lang w:val="ru-RU" w:eastAsia="en-US" w:bidi="ar-SA"/>
      </w:rPr>
    </w:lvl>
    <w:lvl w:ilvl="6" w:tplc="2B54AF98">
      <w:numFmt w:val="bullet"/>
      <w:lvlText w:val="•"/>
      <w:lvlJc w:val="left"/>
      <w:pPr>
        <w:ind w:left="2169" w:hanging="303"/>
      </w:pPr>
      <w:rPr>
        <w:rFonts w:hint="default"/>
        <w:lang w:val="ru-RU" w:eastAsia="en-US" w:bidi="ar-SA"/>
      </w:rPr>
    </w:lvl>
    <w:lvl w:ilvl="7" w:tplc="F30EF692">
      <w:numFmt w:val="bullet"/>
      <w:lvlText w:val="•"/>
      <w:lvlJc w:val="left"/>
      <w:pPr>
        <w:ind w:left="2511" w:hanging="303"/>
      </w:pPr>
      <w:rPr>
        <w:rFonts w:hint="default"/>
        <w:lang w:val="ru-RU" w:eastAsia="en-US" w:bidi="ar-SA"/>
      </w:rPr>
    </w:lvl>
    <w:lvl w:ilvl="8" w:tplc="F6D86CA2">
      <w:numFmt w:val="bullet"/>
      <w:lvlText w:val="•"/>
      <w:lvlJc w:val="left"/>
      <w:pPr>
        <w:ind w:left="2852" w:hanging="303"/>
      </w:pPr>
      <w:rPr>
        <w:rFonts w:hint="default"/>
        <w:lang w:val="ru-RU" w:eastAsia="en-US" w:bidi="ar-SA"/>
      </w:rPr>
    </w:lvl>
  </w:abstractNum>
  <w:abstractNum w:abstractNumId="306">
    <w:nsid w:val="72B72856"/>
    <w:multiLevelType w:val="hybridMultilevel"/>
    <w:tmpl w:val="70F004E2"/>
    <w:lvl w:ilvl="0" w:tplc="A028BC8E">
      <w:start w:val="1"/>
      <w:numFmt w:val="decimal"/>
      <w:lvlText w:val="%1."/>
      <w:lvlJc w:val="left"/>
      <w:pPr>
        <w:ind w:left="230" w:hanging="4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FDE0694">
      <w:numFmt w:val="bullet"/>
      <w:lvlText w:val="•"/>
      <w:lvlJc w:val="left"/>
      <w:pPr>
        <w:ind w:left="1237" w:hanging="411"/>
      </w:pPr>
      <w:rPr>
        <w:rFonts w:hint="default"/>
        <w:lang w:val="ru-RU" w:eastAsia="en-US" w:bidi="ar-SA"/>
      </w:rPr>
    </w:lvl>
    <w:lvl w:ilvl="2" w:tplc="C35C24DC">
      <w:numFmt w:val="bullet"/>
      <w:lvlText w:val="•"/>
      <w:lvlJc w:val="left"/>
      <w:pPr>
        <w:ind w:left="2234" w:hanging="411"/>
      </w:pPr>
      <w:rPr>
        <w:rFonts w:hint="default"/>
        <w:lang w:val="ru-RU" w:eastAsia="en-US" w:bidi="ar-SA"/>
      </w:rPr>
    </w:lvl>
    <w:lvl w:ilvl="3" w:tplc="6BDA1CDE">
      <w:numFmt w:val="bullet"/>
      <w:lvlText w:val="•"/>
      <w:lvlJc w:val="left"/>
      <w:pPr>
        <w:ind w:left="3231" w:hanging="411"/>
      </w:pPr>
      <w:rPr>
        <w:rFonts w:hint="default"/>
        <w:lang w:val="ru-RU" w:eastAsia="en-US" w:bidi="ar-SA"/>
      </w:rPr>
    </w:lvl>
    <w:lvl w:ilvl="4" w:tplc="E43A4436">
      <w:numFmt w:val="bullet"/>
      <w:lvlText w:val="•"/>
      <w:lvlJc w:val="left"/>
      <w:pPr>
        <w:ind w:left="4228" w:hanging="411"/>
      </w:pPr>
      <w:rPr>
        <w:rFonts w:hint="default"/>
        <w:lang w:val="ru-RU" w:eastAsia="en-US" w:bidi="ar-SA"/>
      </w:rPr>
    </w:lvl>
    <w:lvl w:ilvl="5" w:tplc="3558C53C">
      <w:numFmt w:val="bullet"/>
      <w:lvlText w:val="•"/>
      <w:lvlJc w:val="left"/>
      <w:pPr>
        <w:ind w:left="5225" w:hanging="411"/>
      </w:pPr>
      <w:rPr>
        <w:rFonts w:hint="default"/>
        <w:lang w:val="ru-RU" w:eastAsia="en-US" w:bidi="ar-SA"/>
      </w:rPr>
    </w:lvl>
    <w:lvl w:ilvl="6" w:tplc="160074F6">
      <w:numFmt w:val="bullet"/>
      <w:lvlText w:val="•"/>
      <w:lvlJc w:val="left"/>
      <w:pPr>
        <w:ind w:left="6222" w:hanging="411"/>
      </w:pPr>
      <w:rPr>
        <w:rFonts w:hint="default"/>
        <w:lang w:val="ru-RU" w:eastAsia="en-US" w:bidi="ar-SA"/>
      </w:rPr>
    </w:lvl>
    <w:lvl w:ilvl="7" w:tplc="7866559C">
      <w:numFmt w:val="bullet"/>
      <w:lvlText w:val="•"/>
      <w:lvlJc w:val="left"/>
      <w:pPr>
        <w:ind w:left="7219" w:hanging="411"/>
      </w:pPr>
      <w:rPr>
        <w:rFonts w:hint="default"/>
        <w:lang w:val="ru-RU" w:eastAsia="en-US" w:bidi="ar-SA"/>
      </w:rPr>
    </w:lvl>
    <w:lvl w:ilvl="8" w:tplc="9B2090DC">
      <w:numFmt w:val="bullet"/>
      <w:lvlText w:val="•"/>
      <w:lvlJc w:val="left"/>
      <w:pPr>
        <w:ind w:left="8216" w:hanging="411"/>
      </w:pPr>
      <w:rPr>
        <w:rFonts w:hint="default"/>
        <w:lang w:val="ru-RU" w:eastAsia="en-US" w:bidi="ar-SA"/>
      </w:rPr>
    </w:lvl>
  </w:abstractNum>
  <w:abstractNum w:abstractNumId="307">
    <w:nsid w:val="73554CAF"/>
    <w:multiLevelType w:val="hybridMultilevel"/>
    <w:tmpl w:val="1AB023E6"/>
    <w:lvl w:ilvl="0" w:tplc="AEF45648">
      <w:numFmt w:val="bullet"/>
      <w:lvlText w:val="—"/>
      <w:lvlJc w:val="left"/>
      <w:pPr>
        <w:ind w:left="112"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6ED42BA4">
      <w:numFmt w:val="bullet"/>
      <w:lvlText w:val="•"/>
      <w:lvlJc w:val="left"/>
      <w:pPr>
        <w:ind w:left="461" w:hanging="300"/>
      </w:pPr>
      <w:rPr>
        <w:rFonts w:hint="default"/>
        <w:lang w:val="ru-RU" w:eastAsia="en-US" w:bidi="ar-SA"/>
      </w:rPr>
    </w:lvl>
    <w:lvl w:ilvl="2" w:tplc="A4C6E5A6">
      <w:numFmt w:val="bullet"/>
      <w:lvlText w:val="•"/>
      <w:lvlJc w:val="left"/>
      <w:pPr>
        <w:ind w:left="803" w:hanging="300"/>
      </w:pPr>
      <w:rPr>
        <w:rFonts w:hint="default"/>
        <w:lang w:val="ru-RU" w:eastAsia="en-US" w:bidi="ar-SA"/>
      </w:rPr>
    </w:lvl>
    <w:lvl w:ilvl="3" w:tplc="BA2A689A">
      <w:numFmt w:val="bullet"/>
      <w:lvlText w:val="•"/>
      <w:lvlJc w:val="left"/>
      <w:pPr>
        <w:ind w:left="1144" w:hanging="300"/>
      </w:pPr>
      <w:rPr>
        <w:rFonts w:hint="default"/>
        <w:lang w:val="ru-RU" w:eastAsia="en-US" w:bidi="ar-SA"/>
      </w:rPr>
    </w:lvl>
    <w:lvl w:ilvl="4" w:tplc="62A0EDEA">
      <w:numFmt w:val="bullet"/>
      <w:lvlText w:val="•"/>
      <w:lvlJc w:val="left"/>
      <w:pPr>
        <w:ind w:left="1486" w:hanging="300"/>
      </w:pPr>
      <w:rPr>
        <w:rFonts w:hint="default"/>
        <w:lang w:val="ru-RU" w:eastAsia="en-US" w:bidi="ar-SA"/>
      </w:rPr>
    </w:lvl>
    <w:lvl w:ilvl="5" w:tplc="D4A8D21A">
      <w:numFmt w:val="bullet"/>
      <w:lvlText w:val="•"/>
      <w:lvlJc w:val="left"/>
      <w:pPr>
        <w:ind w:left="1828" w:hanging="300"/>
      </w:pPr>
      <w:rPr>
        <w:rFonts w:hint="default"/>
        <w:lang w:val="ru-RU" w:eastAsia="en-US" w:bidi="ar-SA"/>
      </w:rPr>
    </w:lvl>
    <w:lvl w:ilvl="6" w:tplc="C052C598">
      <w:numFmt w:val="bullet"/>
      <w:lvlText w:val="•"/>
      <w:lvlJc w:val="left"/>
      <w:pPr>
        <w:ind w:left="2169" w:hanging="300"/>
      </w:pPr>
      <w:rPr>
        <w:rFonts w:hint="default"/>
        <w:lang w:val="ru-RU" w:eastAsia="en-US" w:bidi="ar-SA"/>
      </w:rPr>
    </w:lvl>
    <w:lvl w:ilvl="7" w:tplc="F8FC9A28">
      <w:numFmt w:val="bullet"/>
      <w:lvlText w:val="•"/>
      <w:lvlJc w:val="left"/>
      <w:pPr>
        <w:ind w:left="2511" w:hanging="300"/>
      </w:pPr>
      <w:rPr>
        <w:rFonts w:hint="default"/>
        <w:lang w:val="ru-RU" w:eastAsia="en-US" w:bidi="ar-SA"/>
      </w:rPr>
    </w:lvl>
    <w:lvl w:ilvl="8" w:tplc="92426744">
      <w:numFmt w:val="bullet"/>
      <w:lvlText w:val="•"/>
      <w:lvlJc w:val="left"/>
      <w:pPr>
        <w:ind w:left="2852" w:hanging="300"/>
      </w:pPr>
      <w:rPr>
        <w:rFonts w:hint="default"/>
        <w:lang w:val="ru-RU" w:eastAsia="en-US" w:bidi="ar-SA"/>
      </w:rPr>
    </w:lvl>
  </w:abstractNum>
  <w:abstractNum w:abstractNumId="308">
    <w:nsid w:val="735721BD"/>
    <w:multiLevelType w:val="hybridMultilevel"/>
    <w:tmpl w:val="F1A295D4"/>
    <w:lvl w:ilvl="0" w:tplc="4DC4C03A">
      <w:start w:val="1"/>
      <w:numFmt w:val="decimal"/>
      <w:lvlText w:val="%1)"/>
      <w:lvlJc w:val="left"/>
      <w:pPr>
        <w:ind w:left="119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A1ADC68">
      <w:numFmt w:val="bullet"/>
      <w:lvlText w:val="•"/>
      <w:lvlJc w:val="left"/>
      <w:pPr>
        <w:ind w:left="2101" w:hanging="260"/>
      </w:pPr>
      <w:rPr>
        <w:rFonts w:hint="default"/>
        <w:lang w:val="ru-RU" w:eastAsia="en-US" w:bidi="ar-SA"/>
      </w:rPr>
    </w:lvl>
    <w:lvl w:ilvl="2" w:tplc="FC26D560">
      <w:numFmt w:val="bullet"/>
      <w:lvlText w:val="•"/>
      <w:lvlJc w:val="left"/>
      <w:pPr>
        <w:ind w:left="3002" w:hanging="260"/>
      </w:pPr>
      <w:rPr>
        <w:rFonts w:hint="default"/>
        <w:lang w:val="ru-RU" w:eastAsia="en-US" w:bidi="ar-SA"/>
      </w:rPr>
    </w:lvl>
    <w:lvl w:ilvl="3" w:tplc="7A5A3B16">
      <w:numFmt w:val="bullet"/>
      <w:lvlText w:val="•"/>
      <w:lvlJc w:val="left"/>
      <w:pPr>
        <w:ind w:left="3903" w:hanging="260"/>
      </w:pPr>
      <w:rPr>
        <w:rFonts w:hint="default"/>
        <w:lang w:val="ru-RU" w:eastAsia="en-US" w:bidi="ar-SA"/>
      </w:rPr>
    </w:lvl>
    <w:lvl w:ilvl="4" w:tplc="3144753A">
      <w:numFmt w:val="bullet"/>
      <w:lvlText w:val="•"/>
      <w:lvlJc w:val="left"/>
      <w:pPr>
        <w:ind w:left="4804" w:hanging="260"/>
      </w:pPr>
      <w:rPr>
        <w:rFonts w:hint="default"/>
        <w:lang w:val="ru-RU" w:eastAsia="en-US" w:bidi="ar-SA"/>
      </w:rPr>
    </w:lvl>
    <w:lvl w:ilvl="5" w:tplc="938E59D6">
      <w:numFmt w:val="bullet"/>
      <w:lvlText w:val="•"/>
      <w:lvlJc w:val="left"/>
      <w:pPr>
        <w:ind w:left="5705" w:hanging="260"/>
      </w:pPr>
      <w:rPr>
        <w:rFonts w:hint="default"/>
        <w:lang w:val="ru-RU" w:eastAsia="en-US" w:bidi="ar-SA"/>
      </w:rPr>
    </w:lvl>
    <w:lvl w:ilvl="6" w:tplc="EB829052">
      <w:numFmt w:val="bullet"/>
      <w:lvlText w:val="•"/>
      <w:lvlJc w:val="left"/>
      <w:pPr>
        <w:ind w:left="6606" w:hanging="260"/>
      </w:pPr>
      <w:rPr>
        <w:rFonts w:hint="default"/>
        <w:lang w:val="ru-RU" w:eastAsia="en-US" w:bidi="ar-SA"/>
      </w:rPr>
    </w:lvl>
    <w:lvl w:ilvl="7" w:tplc="17C09B20">
      <w:numFmt w:val="bullet"/>
      <w:lvlText w:val="•"/>
      <w:lvlJc w:val="left"/>
      <w:pPr>
        <w:ind w:left="7507" w:hanging="260"/>
      </w:pPr>
      <w:rPr>
        <w:rFonts w:hint="default"/>
        <w:lang w:val="ru-RU" w:eastAsia="en-US" w:bidi="ar-SA"/>
      </w:rPr>
    </w:lvl>
    <w:lvl w:ilvl="8" w:tplc="B9FA4D1A">
      <w:numFmt w:val="bullet"/>
      <w:lvlText w:val="•"/>
      <w:lvlJc w:val="left"/>
      <w:pPr>
        <w:ind w:left="8408" w:hanging="260"/>
      </w:pPr>
      <w:rPr>
        <w:rFonts w:hint="default"/>
        <w:lang w:val="ru-RU" w:eastAsia="en-US" w:bidi="ar-SA"/>
      </w:rPr>
    </w:lvl>
  </w:abstractNum>
  <w:abstractNum w:abstractNumId="309">
    <w:nsid w:val="73E97E52"/>
    <w:multiLevelType w:val="hybridMultilevel"/>
    <w:tmpl w:val="EC8E9D68"/>
    <w:lvl w:ilvl="0" w:tplc="1DA248E0">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080187C">
      <w:numFmt w:val="bullet"/>
      <w:lvlText w:val="•"/>
      <w:lvlJc w:val="left"/>
      <w:pPr>
        <w:ind w:left="1237" w:hanging="240"/>
      </w:pPr>
      <w:rPr>
        <w:rFonts w:hint="default"/>
        <w:lang w:val="ru-RU" w:eastAsia="en-US" w:bidi="ar-SA"/>
      </w:rPr>
    </w:lvl>
    <w:lvl w:ilvl="2" w:tplc="99C6B5FE">
      <w:numFmt w:val="bullet"/>
      <w:lvlText w:val="•"/>
      <w:lvlJc w:val="left"/>
      <w:pPr>
        <w:ind w:left="2234" w:hanging="240"/>
      </w:pPr>
      <w:rPr>
        <w:rFonts w:hint="default"/>
        <w:lang w:val="ru-RU" w:eastAsia="en-US" w:bidi="ar-SA"/>
      </w:rPr>
    </w:lvl>
    <w:lvl w:ilvl="3" w:tplc="64824644">
      <w:numFmt w:val="bullet"/>
      <w:lvlText w:val="•"/>
      <w:lvlJc w:val="left"/>
      <w:pPr>
        <w:ind w:left="3231" w:hanging="240"/>
      </w:pPr>
      <w:rPr>
        <w:rFonts w:hint="default"/>
        <w:lang w:val="ru-RU" w:eastAsia="en-US" w:bidi="ar-SA"/>
      </w:rPr>
    </w:lvl>
    <w:lvl w:ilvl="4" w:tplc="1316982C">
      <w:numFmt w:val="bullet"/>
      <w:lvlText w:val="•"/>
      <w:lvlJc w:val="left"/>
      <w:pPr>
        <w:ind w:left="4228" w:hanging="240"/>
      </w:pPr>
      <w:rPr>
        <w:rFonts w:hint="default"/>
        <w:lang w:val="ru-RU" w:eastAsia="en-US" w:bidi="ar-SA"/>
      </w:rPr>
    </w:lvl>
    <w:lvl w:ilvl="5" w:tplc="4C98D6FE">
      <w:numFmt w:val="bullet"/>
      <w:lvlText w:val="•"/>
      <w:lvlJc w:val="left"/>
      <w:pPr>
        <w:ind w:left="5225" w:hanging="240"/>
      </w:pPr>
      <w:rPr>
        <w:rFonts w:hint="default"/>
        <w:lang w:val="ru-RU" w:eastAsia="en-US" w:bidi="ar-SA"/>
      </w:rPr>
    </w:lvl>
    <w:lvl w:ilvl="6" w:tplc="46F20D18">
      <w:numFmt w:val="bullet"/>
      <w:lvlText w:val="•"/>
      <w:lvlJc w:val="left"/>
      <w:pPr>
        <w:ind w:left="6222" w:hanging="240"/>
      </w:pPr>
      <w:rPr>
        <w:rFonts w:hint="default"/>
        <w:lang w:val="ru-RU" w:eastAsia="en-US" w:bidi="ar-SA"/>
      </w:rPr>
    </w:lvl>
    <w:lvl w:ilvl="7" w:tplc="8D6A97AA">
      <w:numFmt w:val="bullet"/>
      <w:lvlText w:val="•"/>
      <w:lvlJc w:val="left"/>
      <w:pPr>
        <w:ind w:left="7219" w:hanging="240"/>
      </w:pPr>
      <w:rPr>
        <w:rFonts w:hint="default"/>
        <w:lang w:val="ru-RU" w:eastAsia="en-US" w:bidi="ar-SA"/>
      </w:rPr>
    </w:lvl>
    <w:lvl w:ilvl="8" w:tplc="CC02E3A8">
      <w:numFmt w:val="bullet"/>
      <w:lvlText w:val="•"/>
      <w:lvlJc w:val="left"/>
      <w:pPr>
        <w:ind w:left="8216" w:hanging="240"/>
      </w:pPr>
      <w:rPr>
        <w:rFonts w:hint="default"/>
        <w:lang w:val="ru-RU" w:eastAsia="en-US" w:bidi="ar-SA"/>
      </w:rPr>
    </w:lvl>
  </w:abstractNum>
  <w:abstractNum w:abstractNumId="310">
    <w:nsid w:val="74791E4B"/>
    <w:multiLevelType w:val="hybridMultilevel"/>
    <w:tmpl w:val="A2AA05D8"/>
    <w:lvl w:ilvl="0" w:tplc="8FA668F6">
      <w:numFmt w:val="bullet"/>
      <w:lvlText w:val="—"/>
      <w:lvlJc w:val="left"/>
      <w:pPr>
        <w:ind w:left="112"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0206DB02">
      <w:numFmt w:val="bullet"/>
      <w:lvlText w:val="•"/>
      <w:lvlJc w:val="left"/>
      <w:pPr>
        <w:ind w:left="461" w:hanging="300"/>
      </w:pPr>
      <w:rPr>
        <w:rFonts w:hint="default"/>
        <w:lang w:val="ru-RU" w:eastAsia="en-US" w:bidi="ar-SA"/>
      </w:rPr>
    </w:lvl>
    <w:lvl w:ilvl="2" w:tplc="78FA8376">
      <w:numFmt w:val="bullet"/>
      <w:lvlText w:val="•"/>
      <w:lvlJc w:val="left"/>
      <w:pPr>
        <w:ind w:left="803" w:hanging="300"/>
      </w:pPr>
      <w:rPr>
        <w:rFonts w:hint="default"/>
        <w:lang w:val="ru-RU" w:eastAsia="en-US" w:bidi="ar-SA"/>
      </w:rPr>
    </w:lvl>
    <w:lvl w:ilvl="3" w:tplc="E07445B6">
      <w:numFmt w:val="bullet"/>
      <w:lvlText w:val="•"/>
      <w:lvlJc w:val="left"/>
      <w:pPr>
        <w:ind w:left="1144" w:hanging="300"/>
      </w:pPr>
      <w:rPr>
        <w:rFonts w:hint="default"/>
        <w:lang w:val="ru-RU" w:eastAsia="en-US" w:bidi="ar-SA"/>
      </w:rPr>
    </w:lvl>
    <w:lvl w:ilvl="4" w:tplc="D96C81A0">
      <w:numFmt w:val="bullet"/>
      <w:lvlText w:val="•"/>
      <w:lvlJc w:val="left"/>
      <w:pPr>
        <w:ind w:left="1486" w:hanging="300"/>
      </w:pPr>
      <w:rPr>
        <w:rFonts w:hint="default"/>
        <w:lang w:val="ru-RU" w:eastAsia="en-US" w:bidi="ar-SA"/>
      </w:rPr>
    </w:lvl>
    <w:lvl w:ilvl="5" w:tplc="6582B282">
      <w:numFmt w:val="bullet"/>
      <w:lvlText w:val="•"/>
      <w:lvlJc w:val="left"/>
      <w:pPr>
        <w:ind w:left="1828" w:hanging="300"/>
      </w:pPr>
      <w:rPr>
        <w:rFonts w:hint="default"/>
        <w:lang w:val="ru-RU" w:eastAsia="en-US" w:bidi="ar-SA"/>
      </w:rPr>
    </w:lvl>
    <w:lvl w:ilvl="6" w:tplc="ACCCB872">
      <w:numFmt w:val="bullet"/>
      <w:lvlText w:val="•"/>
      <w:lvlJc w:val="left"/>
      <w:pPr>
        <w:ind w:left="2169" w:hanging="300"/>
      </w:pPr>
      <w:rPr>
        <w:rFonts w:hint="default"/>
        <w:lang w:val="ru-RU" w:eastAsia="en-US" w:bidi="ar-SA"/>
      </w:rPr>
    </w:lvl>
    <w:lvl w:ilvl="7" w:tplc="7584BB42">
      <w:numFmt w:val="bullet"/>
      <w:lvlText w:val="•"/>
      <w:lvlJc w:val="left"/>
      <w:pPr>
        <w:ind w:left="2511" w:hanging="300"/>
      </w:pPr>
      <w:rPr>
        <w:rFonts w:hint="default"/>
        <w:lang w:val="ru-RU" w:eastAsia="en-US" w:bidi="ar-SA"/>
      </w:rPr>
    </w:lvl>
    <w:lvl w:ilvl="8" w:tplc="8C6222AE">
      <w:numFmt w:val="bullet"/>
      <w:lvlText w:val="•"/>
      <w:lvlJc w:val="left"/>
      <w:pPr>
        <w:ind w:left="2852" w:hanging="300"/>
      </w:pPr>
      <w:rPr>
        <w:rFonts w:hint="default"/>
        <w:lang w:val="ru-RU" w:eastAsia="en-US" w:bidi="ar-SA"/>
      </w:rPr>
    </w:lvl>
  </w:abstractNum>
  <w:abstractNum w:abstractNumId="311">
    <w:nsid w:val="74F9453E"/>
    <w:multiLevelType w:val="hybridMultilevel"/>
    <w:tmpl w:val="62664404"/>
    <w:lvl w:ilvl="0" w:tplc="A314C9D4">
      <w:start w:val="1"/>
      <w:numFmt w:val="decimal"/>
      <w:lvlText w:val="%1)"/>
      <w:lvlJc w:val="left"/>
      <w:pPr>
        <w:ind w:left="230" w:hanging="37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6928A9A4">
      <w:numFmt w:val="bullet"/>
      <w:lvlText w:val="•"/>
      <w:lvlJc w:val="left"/>
      <w:pPr>
        <w:ind w:left="1237" w:hanging="379"/>
      </w:pPr>
      <w:rPr>
        <w:rFonts w:hint="default"/>
        <w:lang w:val="ru-RU" w:eastAsia="en-US" w:bidi="ar-SA"/>
      </w:rPr>
    </w:lvl>
    <w:lvl w:ilvl="2" w:tplc="6C823498">
      <w:numFmt w:val="bullet"/>
      <w:lvlText w:val="•"/>
      <w:lvlJc w:val="left"/>
      <w:pPr>
        <w:ind w:left="2234" w:hanging="379"/>
      </w:pPr>
      <w:rPr>
        <w:rFonts w:hint="default"/>
        <w:lang w:val="ru-RU" w:eastAsia="en-US" w:bidi="ar-SA"/>
      </w:rPr>
    </w:lvl>
    <w:lvl w:ilvl="3" w:tplc="F32C662A">
      <w:numFmt w:val="bullet"/>
      <w:lvlText w:val="•"/>
      <w:lvlJc w:val="left"/>
      <w:pPr>
        <w:ind w:left="3231" w:hanging="379"/>
      </w:pPr>
      <w:rPr>
        <w:rFonts w:hint="default"/>
        <w:lang w:val="ru-RU" w:eastAsia="en-US" w:bidi="ar-SA"/>
      </w:rPr>
    </w:lvl>
    <w:lvl w:ilvl="4" w:tplc="F9F4D22E">
      <w:numFmt w:val="bullet"/>
      <w:lvlText w:val="•"/>
      <w:lvlJc w:val="left"/>
      <w:pPr>
        <w:ind w:left="4228" w:hanging="379"/>
      </w:pPr>
      <w:rPr>
        <w:rFonts w:hint="default"/>
        <w:lang w:val="ru-RU" w:eastAsia="en-US" w:bidi="ar-SA"/>
      </w:rPr>
    </w:lvl>
    <w:lvl w:ilvl="5" w:tplc="EAF2EBA6">
      <w:numFmt w:val="bullet"/>
      <w:lvlText w:val="•"/>
      <w:lvlJc w:val="left"/>
      <w:pPr>
        <w:ind w:left="5225" w:hanging="379"/>
      </w:pPr>
      <w:rPr>
        <w:rFonts w:hint="default"/>
        <w:lang w:val="ru-RU" w:eastAsia="en-US" w:bidi="ar-SA"/>
      </w:rPr>
    </w:lvl>
    <w:lvl w:ilvl="6" w:tplc="C13233F4">
      <w:numFmt w:val="bullet"/>
      <w:lvlText w:val="•"/>
      <w:lvlJc w:val="left"/>
      <w:pPr>
        <w:ind w:left="6222" w:hanging="379"/>
      </w:pPr>
      <w:rPr>
        <w:rFonts w:hint="default"/>
        <w:lang w:val="ru-RU" w:eastAsia="en-US" w:bidi="ar-SA"/>
      </w:rPr>
    </w:lvl>
    <w:lvl w:ilvl="7" w:tplc="750E3FDA">
      <w:numFmt w:val="bullet"/>
      <w:lvlText w:val="•"/>
      <w:lvlJc w:val="left"/>
      <w:pPr>
        <w:ind w:left="7219" w:hanging="379"/>
      </w:pPr>
      <w:rPr>
        <w:rFonts w:hint="default"/>
        <w:lang w:val="ru-RU" w:eastAsia="en-US" w:bidi="ar-SA"/>
      </w:rPr>
    </w:lvl>
    <w:lvl w:ilvl="8" w:tplc="125A5FC4">
      <w:numFmt w:val="bullet"/>
      <w:lvlText w:val="•"/>
      <w:lvlJc w:val="left"/>
      <w:pPr>
        <w:ind w:left="8216" w:hanging="379"/>
      </w:pPr>
      <w:rPr>
        <w:rFonts w:hint="default"/>
        <w:lang w:val="ru-RU" w:eastAsia="en-US" w:bidi="ar-SA"/>
      </w:rPr>
    </w:lvl>
  </w:abstractNum>
  <w:abstractNum w:abstractNumId="312">
    <w:nsid w:val="75132738"/>
    <w:multiLevelType w:val="hybridMultilevel"/>
    <w:tmpl w:val="873A51B8"/>
    <w:lvl w:ilvl="0" w:tplc="578610BA">
      <w:start w:val="1"/>
      <w:numFmt w:val="decimal"/>
      <w:lvlText w:val="%1)"/>
      <w:lvlJc w:val="left"/>
      <w:pPr>
        <w:ind w:left="489" w:hanging="260"/>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EAF41B0A">
      <w:numFmt w:val="bullet"/>
      <w:lvlText w:val="•"/>
      <w:lvlJc w:val="left"/>
      <w:pPr>
        <w:ind w:left="1453" w:hanging="260"/>
      </w:pPr>
      <w:rPr>
        <w:rFonts w:hint="default"/>
        <w:lang w:val="ru-RU" w:eastAsia="en-US" w:bidi="ar-SA"/>
      </w:rPr>
    </w:lvl>
    <w:lvl w:ilvl="2" w:tplc="AA38BD24">
      <w:numFmt w:val="bullet"/>
      <w:lvlText w:val="•"/>
      <w:lvlJc w:val="left"/>
      <w:pPr>
        <w:ind w:left="2426" w:hanging="260"/>
      </w:pPr>
      <w:rPr>
        <w:rFonts w:hint="default"/>
        <w:lang w:val="ru-RU" w:eastAsia="en-US" w:bidi="ar-SA"/>
      </w:rPr>
    </w:lvl>
    <w:lvl w:ilvl="3" w:tplc="997EE0A0">
      <w:numFmt w:val="bullet"/>
      <w:lvlText w:val="•"/>
      <w:lvlJc w:val="left"/>
      <w:pPr>
        <w:ind w:left="3399" w:hanging="260"/>
      </w:pPr>
      <w:rPr>
        <w:rFonts w:hint="default"/>
        <w:lang w:val="ru-RU" w:eastAsia="en-US" w:bidi="ar-SA"/>
      </w:rPr>
    </w:lvl>
    <w:lvl w:ilvl="4" w:tplc="F63C1452">
      <w:numFmt w:val="bullet"/>
      <w:lvlText w:val="•"/>
      <w:lvlJc w:val="left"/>
      <w:pPr>
        <w:ind w:left="4372" w:hanging="260"/>
      </w:pPr>
      <w:rPr>
        <w:rFonts w:hint="default"/>
        <w:lang w:val="ru-RU" w:eastAsia="en-US" w:bidi="ar-SA"/>
      </w:rPr>
    </w:lvl>
    <w:lvl w:ilvl="5" w:tplc="05BE9C32">
      <w:numFmt w:val="bullet"/>
      <w:lvlText w:val="•"/>
      <w:lvlJc w:val="left"/>
      <w:pPr>
        <w:ind w:left="5345" w:hanging="260"/>
      </w:pPr>
      <w:rPr>
        <w:rFonts w:hint="default"/>
        <w:lang w:val="ru-RU" w:eastAsia="en-US" w:bidi="ar-SA"/>
      </w:rPr>
    </w:lvl>
    <w:lvl w:ilvl="6" w:tplc="B21A309E">
      <w:numFmt w:val="bullet"/>
      <w:lvlText w:val="•"/>
      <w:lvlJc w:val="left"/>
      <w:pPr>
        <w:ind w:left="6318" w:hanging="260"/>
      </w:pPr>
      <w:rPr>
        <w:rFonts w:hint="default"/>
        <w:lang w:val="ru-RU" w:eastAsia="en-US" w:bidi="ar-SA"/>
      </w:rPr>
    </w:lvl>
    <w:lvl w:ilvl="7" w:tplc="8C82DEFE">
      <w:numFmt w:val="bullet"/>
      <w:lvlText w:val="•"/>
      <w:lvlJc w:val="left"/>
      <w:pPr>
        <w:ind w:left="7291" w:hanging="260"/>
      </w:pPr>
      <w:rPr>
        <w:rFonts w:hint="default"/>
        <w:lang w:val="ru-RU" w:eastAsia="en-US" w:bidi="ar-SA"/>
      </w:rPr>
    </w:lvl>
    <w:lvl w:ilvl="8" w:tplc="511876BE">
      <w:numFmt w:val="bullet"/>
      <w:lvlText w:val="•"/>
      <w:lvlJc w:val="left"/>
      <w:pPr>
        <w:ind w:left="8264" w:hanging="260"/>
      </w:pPr>
      <w:rPr>
        <w:rFonts w:hint="default"/>
        <w:lang w:val="ru-RU" w:eastAsia="en-US" w:bidi="ar-SA"/>
      </w:rPr>
    </w:lvl>
  </w:abstractNum>
  <w:abstractNum w:abstractNumId="313">
    <w:nsid w:val="75AB0104"/>
    <w:multiLevelType w:val="hybridMultilevel"/>
    <w:tmpl w:val="44889B80"/>
    <w:lvl w:ilvl="0" w:tplc="2BD888DC">
      <w:start w:val="1"/>
      <w:numFmt w:val="decimal"/>
      <w:lvlText w:val="%1)"/>
      <w:lvlJc w:val="left"/>
      <w:pPr>
        <w:ind w:left="230" w:hanging="3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FE4BB04">
      <w:numFmt w:val="bullet"/>
      <w:lvlText w:val="•"/>
      <w:lvlJc w:val="left"/>
      <w:pPr>
        <w:ind w:left="1237" w:hanging="312"/>
      </w:pPr>
      <w:rPr>
        <w:rFonts w:hint="default"/>
        <w:lang w:val="ru-RU" w:eastAsia="en-US" w:bidi="ar-SA"/>
      </w:rPr>
    </w:lvl>
    <w:lvl w:ilvl="2" w:tplc="2782EC40">
      <w:numFmt w:val="bullet"/>
      <w:lvlText w:val="•"/>
      <w:lvlJc w:val="left"/>
      <w:pPr>
        <w:ind w:left="2234" w:hanging="312"/>
      </w:pPr>
      <w:rPr>
        <w:rFonts w:hint="default"/>
        <w:lang w:val="ru-RU" w:eastAsia="en-US" w:bidi="ar-SA"/>
      </w:rPr>
    </w:lvl>
    <w:lvl w:ilvl="3" w:tplc="0E5888EE">
      <w:numFmt w:val="bullet"/>
      <w:lvlText w:val="•"/>
      <w:lvlJc w:val="left"/>
      <w:pPr>
        <w:ind w:left="3231" w:hanging="312"/>
      </w:pPr>
      <w:rPr>
        <w:rFonts w:hint="default"/>
        <w:lang w:val="ru-RU" w:eastAsia="en-US" w:bidi="ar-SA"/>
      </w:rPr>
    </w:lvl>
    <w:lvl w:ilvl="4" w:tplc="91DE5F68">
      <w:numFmt w:val="bullet"/>
      <w:lvlText w:val="•"/>
      <w:lvlJc w:val="left"/>
      <w:pPr>
        <w:ind w:left="4228" w:hanging="312"/>
      </w:pPr>
      <w:rPr>
        <w:rFonts w:hint="default"/>
        <w:lang w:val="ru-RU" w:eastAsia="en-US" w:bidi="ar-SA"/>
      </w:rPr>
    </w:lvl>
    <w:lvl w:ilvl="5" w:tplc="8640BE9A">
      <w:numFmt w:val="bullet"/>
      <w:lvlText w:val="•"/>
      <w:lvlJc w:val="left"/>
      <w:pPr>
        <w:ind w:left="5225" w:hanging="312"/>
      </w:pPr>
      <w:rPr>
        <w:rFonts w:hint="default"/>
        <w:lang w:val="ru-RU" w:eastAsia="en-US" w:bidi="ar-SA"/>
      </w:rPr>
    </w:lvl>
    <w:lvl w:ilvl="6" w:tplc="A4225D78">
      <w:numFmt w:val="bullet"/>
      <w:lvlText w:val="•"/>
      <w:lvlJc w:val="left"/>
      <w:pPr>
        <w:ind w:left="6222" w:hanging="312"/>
      </w:pPr>
      <w:rPr>
        <w:rFonts w:hint="default"/>
        <w:lang w:val="ru-RU" w:eastAsia="en-US" w:bidi="ar-SA"/>
      </w:rPr>
    </w:lvl>
    <w:lvl w:ilvl="7" w:tplc="3A98416C">
      <w:numFmt w:val="bullet"/>
      <w:lvlText w:val="•"/>
      <w:lvlJc w:val="left"/>
      <w:pPr>
        <w:ind w:left="7219" w:hanging="312"/>
      </w:pPr>
      <w:rPr>
        <w:rFonts w:hint="default"/>
        <w:lang w:val="ru-RU" w:eastAsia="en-US" w:bidi="ar-SA"/>
      </w:rPr>
    </w:lvl>
    <w:lvl w:ilvl="8" w:tplc="5E041B56">
      <w:numFmt w:val="bullet"/>
      <w:lvlText w:val="•"/>
      <w:lvlJc w:val="left"/>
      <w:pPr>
        <w:ind w:left="8216" w:hanging="312"/>
      </w:pPr>
      <w:rPr>
        <w:rFonts w:hint="default"/>
        <w:lang w:val="ru-RU" w:eastAsia="en-US" w:bidi="ar-SA"/>
      </w:rPr>
    </w:lvl>
  </w:abstractNum>
  <w:abstractNum w:abstractNumId="314">
    <w:nsid w:val="75B97C48"/>
    <w:multiLevelType w:val="hybridMultilevel"/>
    <w:tmpl w:val="3844F776"/>
    <w:lvl w:ilvl="0" w:tplc="1CB6D936">
      <w:start w:val="1"/>
      <w:numFmt w:val="decimal"/>
      <w:lvlText w:val="%1)"/>
      <w:lvlJc w:val="left"/>
      <w:pPr>
        <w:ind w:left="1198"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692E7E0A">
      <w:numFmt w:val="bullet"/>
      <w:lvlText w:val="•"/>
      <w:lvlJc w:val="left"/>
      <w:pPr>
        <w:ind w:left="2101" w:hanging="260"/>
      </w:pPr>
      <w:rPr>
        <w:rFonts w:hint="default"/>
        <w:lang w:val="ru-RU" w:eastAsia="en-US" w:bidi="ar-SA"/>
      </w:rPr>
    </w:lvl>
    <w:lvl w:ilvl="2" w:tplc="A8C05434">
      <w:numFmt w:val="bullet"/>
      <w:lvlText w:val="•"/>
      <w:lvlJc w:val="left"/>
      <w:pPr>
        <w:ind w:left="3002" w:hanging="260"/>
      </w:pPr>
      <w:rPr>
        <w:rFonts w:hint="default"/>
        <w:lang w:val="ru-RU" w:eastAsia="en-US" w:bidi="ar-SA"/>
      </w:rPr>
    </w:lvl>
    <w:lvl w:ilvl="3" w:tplc="E48439C8">
      <w:numFmt w:val="bullet"/>
      <w:lvlText w:val="•"/>
      <w:lvlJc w:val="left"/>
      <w:pPr>
        <w:ind w:left="3903" w:hanging="260"/>
      </w:pPr>
      <w:rPr>
        <w:rFonts w:hint="default"/>
        <w:lang w:val="ru-RU" w:eastAsia="en-US" w:bidi="ar-SA"/>
      </w:rPr>
    </w:lvl>
    <w:lvl w:ilvl="4" w:tplc="298C3C94">
      <w:numFmt w:val="bullet"/>
      <w:lvlText w:val="•"/>
      <w:lvlJc w:val="left"/>
      <w:pPr>
        <w:ind w:left="4804" w:hanging="260"/>
      </w:pPr>
      <w:rPr>
        <w:rFonts w:hint="default"/>
        <w:lang w:val="ru-RU" w:eastAsia="en-US" w:bidi="ar-SA"/>
      </w:rPr>
    </w:lvl>
    <w:lvl w:ilvl="5" w:tplc="50B23826">
      <w:numFmt w:val="bullet"/>
      <w:lvlText w:val="•"/>
      <w:lvlJc w:val="left"/>
      <w:pPr>
        <w:ind w:left="5705" w:hanging="260"/>
      </w:pPr>
      <w:rPr>
        <w:rFonts w:hint="default"/>
        <w:lang w:val="ru-RU" w:eastAsia="en-US" w:bidi="ar-SA"/>
      </w:rPr>
    </w:lvl>
    <w:lvl w:ilvl="6" w:tplc="99A27DBC">
      <w:numFmt w:val="bullet"/>
      <w:lvlText w:val="•"/>
      <w:lvlJc w:val="left"/>
      <w:pPr>
        <w:ind w:left="6606" w:hanging="260"/>
      </w:pPr>
      <w:rPr>
        <w:rFonts w:hint="default"/>
        <w:lang w:val="ru-RU" w:eastAsia="en-US" w:bidi="ar-SA"/>
      </w:rPr>
    </w:lvl>
    <w:lvl w:ilvl="7" w:tplc="FBE081C8">
      <w:numFmt w:val="bullet"/>
      <w:lvlText w:val="•"/>
      <w:lvlJc w:val="left"/>
      <w:pPr>
        <w:ind w:left="7507" w:hanging="260"/>
      </w:pPr>
      <w:rPr>
        <w:rFonts w:hint="default"/>
        <w:lang w:val="ru-RU" w:eastAsia="en-US" w:bidi="ar-SA"/>
      </w:rPr>
    </w:lvl>
    <w:lvl w:ilvl="8" w:tplc="52F61060">
      <w:numFmt w:val="bullet"/>
      <w:lvlText w:val="•"/>
      <w:lvlJc w:val="left"/>
      <w:pPr>
        <w:ind w:left="8408" w:hanging="260"/>
      </w:pPr>
      <w:rPr>
        <w:rFonts w:hint="default"/>
        <w:lang w:val="ru-RU" w:eastAsia="en-US" w:bidi="ar-SA"/>
      </w:rPr>
    </w:lvl>
  </w:abstractNum>
  <w:abstractNum w:abstractNumId="315">
    <w:nsid w:val="75BA2EF5"/>
    <w:multiLevelType w:val="hybridMultilevel"/>
    <w:tmpl w:val="2D0CA2EE"/>
    <w:lvl w:ilvl="0" w:tplc="276007DC">
      <w:start w:val="1"/>
      <w:numFmt w:val="decimal"/>
      <w:lvlText w:val="%1)"/>
      <w:lvlJc w:val="left"/>
      <w:pPr>
        <w:ind w:left="119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CA62AE0">
      <w:numFmt w:val="bullet"/>
      <w:lvlText w:val="•"/>
      <w:lvlJc w:val="left"/>
      <w:pPr>
        <w:ind w:left="2101" w:hanging="260"/>
      </w:pPr>
      <w:rPr>
        <w:rFonts w:hint="default"/>
        <w:lang w:val="ru-RU" w:eastAsia="en-US" w:bidi="ar-SA"/>
      </w:rPr>
    </w:lvl>
    <w:lvl w:ilvl="2" w:tplc="1C52DD42">
      <w:numFmt w:val="bullet"/>
      <w:lvlText w:val="•"/>
      <w:lvlJc w:val="left"/>
      <w:pPr>
        <w:ind w:left="3002" w:hanging="260"/>
      </w:pPr>
      <w:rPr>
        <w:rFonts w:hint="default"/>
        <w:lang w:val="ru-RU" w:eastAsia="en-US" w:bidi="ar-SA"/>
      </w:rPr>
    </w:lvl>
    <w:lvl w:ilvl="3" w:tplc="A83CB7FE">
      <w:numFmt w:val="bullet"/>
      <w:lvlText w:val="•"/>
      <w:lvlJc w:val="left"/>
      <w:pPr>
        <w:ind w:left="3903" w:hanging="260"/>
      </w:pPr>
      <w:rPr>
        <w:rFonts w:hint="default"/>
        <w:lang w:val="ru-RU" w:eastAsia="en-US" w:bidi="ar-SA"/>
      </w:rPr>
    </w:lvl>
    <w:lvl w:ilvl="4" w:tplc="39200054">
      <w:numFmt w:val="bullet"/>
      <w:lvlText w:val="•"/>
      <w:lvlJc w:val="left"/>
      <w:pPr>
        <w:ind w:left="4804" w:hanging="260"/>
      </w:pPr>
      <w:rPr>
        <w:rFonts w:hint="default"/>
        <w:lang w:val="ru-RU" w:eastAsia="en-US" w:bidi="ar-SA"/>
      </w:rPr>
    </w:lvl>
    <w:lvl w:ilvl="5" w:tplc="E1C83B24">
      <w:numFmt w:val="bullet"/>
      <w:lvlText w:val="•"/>
      <w:lvlJc w:val="left"/>
      <w:pPr>
        <w:ind w:left="5705" w:hanging="260"/>
      </w:pPr>
      <w:rPr>
        <w:rFonts w:hint="default"/>
        <w:lang w:val="ru-RU" w:eastAsia="en-US" w:bidi="ar-SA"/>
      </w:rPr>
    </w:lvl>
    <w:lvl w:ilvl="6" w:tplc="68980EBE">
      <w:numFmt w:val="bullet"/>
      <w:lvlText w:val="•"/>
      <w:lvlJc w:val="left"/>
      <w:pPr>
        <w:ind w:left="6606" w:hanging="260"/>
      </w:pPr>
      <w:rPr>
        <w:rFonts w:hint="default"/>
        <w:lang w:val="ru-RU" w:eastAsia="en-US" w:bidi="ar-SA"/>
      </w:rPr>
    </w:lvl>
    <w:lvl w:ilvl="7" w:tplc="C98ECE2E">
      <w:numFmt w:val="bullet"/>
      <w:lvlText w:val="•"/>
      <w:lvlJc w:val="left"/>
      <w:pPr>
        <w:ind w:left="7507" w:hanging="260"/>
      </w:pPr>
      <w:rPr>
        <w:rFonts w:hint="default"/>
        <w:lang w:val="ru-RU" w:eastAsia="en-US" w:bidi="ar-SA"/>
      </w:rPr>
    </w:lvl>
    <w:lvl w:ilvl="8" w:tplc="78FE485E">
      <w:numFmt w:val="bullet"/>
      <w:lvlText w:val="•"/>
      <w:lvlJc w:val="left"/>
      <w:pPr>
        <w:ind w:left="8408" w:hanging="260"/>
      </w:pPr>
      <w:rPr>
        <w:rFonts w:hint="default"/>
        <w:lang w:val="ru-RU" w:eastAsia="en-US" w:bidi="ar-SA"/>
      </w:rPr>
    </w:lvl>
  </w:abstractNum>
  <w:abstractNum w:abstractNumId="316">
    <w:nsid w:val="75EC28F4"/>
    <w:multiLevelType w:val="multilevel"/>
    <w:tmpl w:val="C42079FE"/>
    <w:lvl w:ilvl="0">
      <w:start w:val="3"/>
      <w:numFmt w:val="decimal"/>
      <w:lvlText w:val="%1"/>
      <w:lvlJc w:val="left"/>
      <w:pPr>
        <w:ind w:left="2838" w:hanging="361"/>
        <w:jc w:val="left"/>
      </w:pPr>
      <w:rPr>
        <w:rFonts w:hint="default"/>
        <w:lang w:val="ru-RU" w:eastAsia="en-US" w:bidi="ar-SA"/>
      </w:rPr>
    </w:lvl>
    <w:lvl w:ilvl="1">
      <w:start w:val="4"/>
      <w:numFmt w:val="decimal"/>
      <w:lvlText w:val="%1.%2."/>
      <w:lvlJc w:val="left"/>
      <w:pPr>
        <w:ind w:left="2838" w:hanging="361"/>
        <w:jc w:val="right"/>
      </w:pPr>
      <w:rPr>
        <w:rFonts w:ascii="Times New Roman" w:eastAsia="Times New Roman" w:hAnsi="Times New Roman" w:cs="Times New Roman" w:hint="default"/>
        <w:b/>
        <w:bCs/>
        <w:i w:val="0"/>
        <w:iCs w:val="0"/>
        <w:spacing w:val="0"/>
        <w:w w:val="100"/>
        <w:sz w:val="22"/>
        <w:szCs w:val="22"/>
        <w:lang w:val="ru-RU" w:eastAsia="en-US" w:bidi="ar-SA"/>
      </w:rPr>
    </w:lvl>
    <w:lvl w:ilvl="2">
      <w:numFmt w:val="bullet"/>
      <w:lvlText w:val="•"/>
      <w:lvlJc w:val="left"/>
      <w:pPr>
        <w:ind w:left="4314" w:hanging="361"/>
      </w:pPr>
      <w:rPr>
        <w:rFonts w:hint="default"/>
        <w:lang w:val="ru-RU" w:eastAsia="en-US" w:bidi="ar-SA"/>
      </w:rPr>
    </w:lvl>
    <w:lvl w:ilvl="3">
      <w:numFmt w:val="bullet"/>
      <w:lvlText w:val="•"/>
      <w:lvlJc w:val="left"/>
      <w:pPr>
        <w:ind w:left="5051" w:hanging="361"/>
      </w:pPr>
      <w:rPr>
        <w:rFonts w:hint="default"/>
        <w:lang w:val="ru-RU" w:eastAsia="en-US" w:bidi="ar-SA"/>
      </w:rPr>
    </w:lvl>
    <w:lvl w:ilvl="4">
      <w:numFmt w:val="bullet"/>
      <w:lvlText w:val="•"/>
      <w:lvlJc w:val="left"/>
      <w:pPr>
        <w:ind w:left="5788" w:hanging="361"/>
      </w:pPr>
      <w:rPr>
        <w:rFonts w:hint="default"/>
        <w:lang w:val="ru-RU" w:eastAsia="en-US" w:bidi="ar-SA"/>
      </w:rPr>
    </w:lvl>
    <w:lvl w:ilvl="5">
      <w:numFmt w:val="bullet"/>
      <w:lvlText w:val="•"/>
      <w:lvlJc w:val="left"/>
      <w:pPr>
        <w:ind w:left="6525" w:hanging="361"/>
      </w:pPr>
      <w:rPr>
        <w:rFonts w:hint="default"/>
        <w:lang w:val="ru-RU" w:eastAsia="en-US" w:bidi="ar-SA"/>
      </w:rPr>
    </w:lvl>
    <w:lvl w:ilvl="6">
      <w:numFmt w:val="bullet"/>
      <w:lvlText w:val="•"/>
      <w:lvlJc w:val="left"/>
      <w:pPr>
        <w:ind w:left="7262" w:hanging="361"/>
      </w:pPr>
      <w:rPr>
        <w:rFonts w:hint="default"/>
        <w:lang w:val="ru-RU" w:eastAsia="en-US" w:bidi="ar-SA"/>
      </w:rPr>
    </w:lvl>
    <w:lvl w:ilvl="7">
      <w:numFmt w:val="bullet"/>
      <w:lvlText w:val="•"/>
      <w:lvlJc w:val="left"/>
      <w:pPr>
        <w:ind w:left="7999" w:hanging="361"/>
      </w:pPr>
      <w:rPr>
        <w:rFonts w:hint="default"/>
        <w:lang w:val="ru-RU" w:eastAsia="en-US" w:bidi="ar-SA"/>
      </w:rPr>
    </w:lvl>
    <w:lvl w:ilvl="8">
      <w:numFmt w:val="bullet"/>
      <w:lvlText w:val="•"/>
      <w:lvlJc w:val="left"/>
      <w:pPr>
        <w:ind w:left="8736" w:hanging="361"/>
      </w:pPr>
      <w:rPr>
        <w:rFonts w:hint="default"/>
        <w:lang w:val="ru-RU" w:eastAsia="en-US" w:bidi="ar-SA"/>
      </w:rPr>
    </w:lvl>
  </w:abstractNum>
  <w:abstractNum w:abstractNumId="317">
    <w:nsid w:val="76695A0C"/>
    <w:multiLevelType w:val="hybridMultilevel"/>
    <w:tmpl w:val="7F02FAEE"/>
    <w:lvl w:ilvl="0" w:tplc="28DC0752">
      <w:start w:val="1"/>
      <w:numFmt w:val="decimal"/>
      <w:lvlText w:val="%1)"/>
      <w:lvlJc w:val="left"/>
      <w:pPr>
        <w:ind w:left="119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F16E7B4">
      <w:numFmt w:val="bullet"/>
      <w:lvlText w:val="•"/>
      <w:lvlJc w:val="left"/>
      <w:pPr>
        <w:ind w:left="2101" w:hanging="260"/>
      </w:pPr>
      <w:rPr>
        <w:rFonts w:hint="default"/>
        <w:lang w:val="ru-RU" w:eastAsia="en-US" w:bidi="ar-SA"/>
      </w:rPr>
    </w:lvl>
    <w:lvl w:ilvl="2" w:tplc="A19C6D12">
      <w:numFmt w:val="bullet"/>
      <w:lvlText w:val="•"/>
      <w:lvlJc w:val="left"/>
      <w:pPr>
        <w:ind w:left="3002" w:hanging="260"/>
      </w:pPr>
      <w:rPr>
        <w:rFonts w:hint="default"/>
        <w:lang w:val="ru-RU" w:eastAsia="en-US" w:bidi="ar-SA"/>
      </w:rPr>
    </w:lvl>
    <w:lvl w:ilvl="3" w:tplc="C5EA4762">
      <w:numFmt w:val="bullet"/>
      <w:lvlText w:val="•"/>
      <w:lvlJc w:val="left"/>
      <w:pPr>
        <w:ind w:left="3903" w:hanging="260"/>
      </w:pPr>
      <w:rPr>
        <w:rFonts w:hint="default"/>
        <w:lang w:val="ru-RU" w:eastAsia="en-US" w:bidi="ar-SA"/>
      </w:rPr>
    </w:lvl>
    <w:lvl w:ilvl="4" w:tplc="EB20BC92">
      <w:numFmt w:val="bullet"/>
      <w:lvlText w:val="•"/>
      <w:lvlJc w:val="left"/>
      <w:pPr>
        <w:ind w:left="4804" w:hanging="260"/>
      </w:pPr>
      <w:rPr>
        <w:rFonts w:hint="default"/>
        <w:lang w:val="ru-RU" w:eastAsia="en-US" w:bidi="ar-SA"/>
      </w:rPr>
    </w:lvl>
    <w:lvl w:ilvl="5" w:tplc="D0BEA66E">
      <w:numFmt w:val="bullet"/>
      <w:lvlText w:val="•"/>
      <w:lvlJc w:val="left"/>
      <w:pPr>
        <w:ind w:left="5705" w:hanging="260"/>
      </w:pPr>
      <w:rPr>
        <w:rFonts w:hint="default"/>
        <w:lang w:val="ru-RU" w:eastAsia="en-US" w:bidi="ar-SA"/>
      </w:rPr>
    </w:lvl>
    <w:lvl w:ilvl="6" w:tplc="3D7C1C0C">
      <w:numFmt w:val="bullet"/>
      <w:lvlText w:val="•"/>
      <w:lvlJc w:val="left"/>
      <w:pPr>
        <w:ind w:left="6606" w:hanging="260"/>
      </w:pPr>
      <w:rPr>
        <w:rFonts w:hint="default"/>
        <w:lang w:val="ru-RU" w:eastAsia="en-US" w:bidi="ar-SA"/>
      </w:rPr>
    </w:lvl>
    <w:lvl w:ilvl="7" w:tplc="3D0C51F0">
      <w:numFmt w:val="bullet"/>
      <w:lvlText w:val="•"/>
      <w:lvlJc w:val="left"/>
      <w:pPr>
        <w:ind w:left="7507" w:hanging="260"/>
      </w:pPr>
      <w:rPr>
        <w:rFonts w:hint="default"/>
        <w:lang w:val="ru-RU" w:eastAsia="en-US" w:bidi="ar-SA"/>
      </w:rPr>
    </w:lvl>
    <w:lvl w:ilvl="8" w:tplc="FF1693D2">
      <w:numFmt w:val="bullet"/>
      <w:lvlText w:val="•"/>
      <w:lvlJc w:val="left"/>
      <w:pPr>
        <w:ind w:left="8408" w:hanging="260"/>
      </w:pPr>
      <w:rPr>
        <w:rFonts w:hint="default"/>
        <w:lang w:val="ru-RU" w:eastAsia="en-US" w:bidi="ar-SA"/>
      </w:rPr>
    </w:lvl>
  </w:abstractNum>
  <w:abstractNum w:abstractNumId="318">
    <w:nsid w:val="76945B73"/>
    <w:multiLevelType w:val="hybridMultilevel"/>
    <w:tmpl w:val="21B22242"/>
    <w:lvl w:ilvl="0" w:tplc="98F20F04">
      <w:start w:val="1"/>
      <w:numFmt w:val="decimal"/>
      <w:lvlText w:val="%1."/>
      <w:lvlJc w:val="left"/>
      <w:pPr>
        <w:ind w:left="23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3046AB0">
      <w:numFmt w:val="bullet"/>
      <w:lvlText w:val="•"/>
      <w:lvlJc w:val="left"/>
      <w:pPr>
        <w:ind w:left="1237" w:hanging="240"/>
      </w:pPr>
      <w:rPr>
        <w:rFonts w:hint="default"/>
        <w:lang w:val="ru-RU" w:eastAsia="en-US" w:bidi="ar-SA"/>
      </w:rPr>
    </w:lvl>
    <w:lvl w:ilvl="2" w:tplc="4B00B086">
      <w:numFmt w:val="bullet"/>
      <w:lvlText w:val="•"/>
      <w:lvlJc w:val="left"/>
      <w:pPr>
        <w:ind w:left="2234" w:hanging="240"/>
      </w:pPr>
      <w:rPr>
        <w:rFonts w:hint="default"/>
        <w:lang w:val="ru-RU" w:eastAsia="en-US" w:bidi="ar-SA"/>
      </w:rPr>
    </w:lvl>
    <w:lvl w:ilvl="3" w:tplc="B62EAF10">
      <w:numFmt w:val="bullet"/>
      <w:lvlText w:val="•"/>
      <w:lvlJc w:val="left"/>
      <w:pPr>
        <w:ind w:left="3231" w:hanging="240"/>
      </w:pPr>
      <w:rPr>
        <w:rFonts w:hint="default"/>
        <w:lang w:val="ru-RU" w:eastAsia="en-US" w:bidi="ar-SA"/>
      </w:rPr>
    </w:lvl>
    <w:lvl w:ilvl="4" w:tplc="AA2ABA46">
      <w:numFmt w:val="bullet"/>
      <w:lvlText w:val="•"/>
      <w:lvlJc w:val="left"/>
      <w:pPr>
        <w:ind w:left="4228" w:hanging="240"/>
      </w:pPr>
      <w:rPr>
        <w:rFonts w:hint="default"/>
        <w:lang w:val="ru-RU" w:eastAsia="en-US" w:bidi="ar-SA"/>
      </w:rPr>
    </w:lvl>
    <w:lvl w:ilvl="5" w:tplc="9CA62E10">
      <w:numFmt w:val="bullet"/>
      <w:lvlText w:val="•"/>
      <w:lvlJc w:val="left"/>
      <w:pPr>
        <w:ind w:left="5225" w:hanging="240"/>
      </w:pPr>
      <w:rPr>
        <w:rFonts w:hint="default"/>
        <w:lang w:val="ru-RU" w:eastAsia="en-US" w:bidi="ar-SA"/>
      </w:rPr>
    </w:lvl>
    <w:lvl w:ilvl="6" w:tplc="94724B06">
      <w:numFmt w:val="bullet"/>
      <w:lvlText w:val="•"/>
      <w:lvlJc w:val="left"/>
      <w:pPr>
        <w:ind w:left="6222" w:hanging="240"/>
      </w:pPr>
      <w:rPr>
        <w:rFonts w:hint="default"/>
        <w:lang w:val="ru-RU" w:eastAsia="en-US" w:bidi="ar-SA"/>
      </w:rPr>
    </w:lvl>
    <w:lvl w:ilvl="7" w:tplc="90D4A190">
      <w:numFmt w:val="bullet"/>
      <w:lvlText w:val="•"/>
      <w:lvlJc w:val="left"/>
      <w:pPr>
        <w:ind w:left="7219" w:hanging="240"/>
      </w:pPr>
      <w:rPr>
        <w:rFonts w:hint="default"/>
        <w:lang w:val="ru-RU" w:eastAsia="en-US" w:bidi="ar-SA"/>
      </w:rPr>
    </w:lvl>
    <w:lvl w:ilvl="8" w:tplc="B65C8562">
      <w:numFmt w:val="bullet"/>
      <w:lvlText w:val="•"/>
      <w:lvlJc w:val="left"/>
      <w:pPr>
        <w:ind w:left="8216" w:hanging="240"/>
      </w:pPr>
      <w:rPr>
        <w:rFonts w:hint="default"/>
        <w:lang w:val="ru-RU" w:eastAsia="en-US" w:bidi="ar-SA"/>
      </w:rPr>
    </w:lvl>
  </w:abstractNum>
  <w:abstractNum w:abstractNumId="319">
    <w:nsid w:val="76D63087"/>
    <w:multiLevelType w:val="hybridMultilevel"/>
    <w:tmpl w:val="F1B67992"/>
    <w:lvl w:ilvl="0" w:tplc="34840B8E">
      <w:start w:val="1"/>
      <w:numFmt w:val="decimal"/>
      <w:lvlText w:val="%1."/>
      <w:lvlJc w:val="left"/>
      <w:pPr>
        <w:ind w:left="117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EC0D2A0">
      <w:numFmt w:val="bullet"/>
      <w:lvlText w:val="•"/>
      <w:lvlJc w:val="left"/>
      <w:pPr>
        <w:ind w:left="2083" w:hanging="240"/>
      </w:pPr>
      <w:rPr>
        <w:rFonts w:hint="default"/>
        <w:lang w:val="ru-RU" w:eastAsia="en-US" w:bidi="ar-SA"/>
      </w:rPr>
    </w:lvl>
    <w:lvl w:ilvl="2" w:tplc="BF9C7C2C">
      <w:numFmt w:val="bullet"/>
      <w:lvlText w:val="•"/>
      <w:lvlJc w:val="left"/>
      <w:pPr>
        <w:ind w:left="2986" w:hanging="240"/>
      </w:pPr>
      <w:rPr>
        <w:rFonts w:hint="default"/>
        <w:lang w:val="ru-RU" w:eastAsia="en-US" w:bidi="ar-SA"/>
      </w:rPr>
    </w:lvl>
    <w:lvl w:ilvl="3" w:tplc="2FA07AE6">
      <w:numFmt w:val="bullet"/>
      <w:lvlText w:val="•"/>
      <w:lvlJc w:val="left"/>
      <w:pPr>
        <w:ind w:left="3889" w:hanging="240"/>
      </w:pPr>
      <w:rPr>
        <w:rFonts w:hint="default"/>
        <w:lang w:val="ru-RU" w:eastAsia="en-US" w:bidi="ar-SA"/>
      </w:rPr>
    </w:lvl>
    <w:lvl w:ilvl="4" w:tplc="5AC6BA0A">
      <w:numFmt w:val="bullet"/>
      <w:lvlText w:val="•"/>
      <w:lvlJc w:val="left"/>
      <w:pPr>
        <w:ind w:left="4792" w:hanging="240"/>
      </w:pPr>
      <w:rPr>
        <w:rFonts w:hint="default"/>
        <w:lang w:val="ru-RU" w:eastAsia="en-US" w:bidi="ar-SA"/>
      </w:rPr>
    </w:lvl>
    <w:lvl w:ilvl="5" w:tplc="927C28B2">
      <w:numFmt w:val="bullet"/>
      <w:lvlText w:val="•"/>
      <w:lvlJc w:val="left"/>
      <w:pPr>
        <w:ind w:left="5695" w:hanging="240"/>
      </w:pPr>
      <w:rPr>
        <w:rFonts w:hint="default"/>
        <w:lang w:val="ru-RU" w:eastAsia="en-US" w:bidi="ar-SA"/>
      </w:rPr>
    </w:lvl>
    <w:lvl w:ilvl="6" w:tplc="9D684C26">
      <w:numFmt w:val="bullet"/>
      <w:lvlText w:val="•"/>
      <w:lvlJc w:val="left"/>
      <w:pPr>
        <w:ind w:left="6598" w:hanging="240"/>
      </w:pPr>
      <w:rPr>
        <w:rFonts w:hint="default"/>
        <w:lang w:val="ru-RU" w:eastAsia="en-US" w:bidi="ar-SA"/>
      </w:rPr>
    </w:lvl>
    <w:lvl w:ilvl="7" w:tplc="D2C8E59C">
      <w:numFmt w:val="bullet"/>
      <w:lvlText w:val="•"/>
      <w:lvlJc w:val="left"/>
      <w:pPr>
        <w:ind w:left="7501" w:hanging="240"/>
      </w:pPr>
      <w:rPr>
        <w:rFonts w:hint="default"/>
        <w:lang w:val="ru-RU" w:eastAsia="en-US" w:bidi="ar-SA"/>
      </w:rPr>
    </w:lvl>
    <w:lvl w:ilvl="8" w:tplc="28DA9084">
      <w:numFmt w:val="bullet"/>
      <w:lvlText w:val="•"/>
      <w:lvlJc w:val="left"/>
      <w:pPr>
        <w:ind w:left="8404" w:hanging="240"/>
      </w:pPr>
      <w:rPr>
        <w:rFonts w:hint="default"/>
        <w:lang w:val="ru-RU" w:eastAsia="en-US" w:bidi="ar-SA"/>
      </w:rPr>
    </w:lvl>
  </w:abstractNum>
  <w:abstractNum w:abstractNumId="320">
    <w:nsid w:val="77664D75"/>
    <w:multiLevelType w:val="hybridMultilevel"/>
    <w:tmpl w:val="A62C7BEC"/>
    <w:lvl w:ilvl="0" w:tplc="812628C0">
      <w:start w:val="1"/>
      <w:numFmt w:val="decimal"/>
      <w:lvlText w:val="%1)"/>
      <w:lvlJc w:val="left"/>
      <w:pPr>
        <w:ind w:left="83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360E9D8">
      <w:numFmt w:val="bullet"/>
      <w:lvlText w:val="•"/>
      <w:lvlJc w:val="left"/>
      <w:pPr>
        <w:ind w:left="1777" w:hanging="260"/>
      </w:pPr>
      <w:rPr>
        <w:rFonts w:hint="default"/>
        <w:lang w:val="ru-RU" w:eastAsia="en-US" w:bidi="ar-SA"/>
      </w:rPr>
    </w:lvl>
    <w:lvl w:ilvl="2" w:tplc="B0BCC5F2">
      <w:numFmt w:val="bullet"/>
      <w:lvlText w:val="•"/>
      <w:lvlJc w:val="left"/>
      <w:pPr>
        <w:ind w:left="2714" w:hanging="260"/>
      </w:pPr>
      <w:rPr>
        <w:rFonts w:hint="default"/>
        <w:lang w:val="ru-RU" w:eastAsia="en-US" w:bidi="ar-SA"/>
      </w:rPr>
    </w:lvl>
    <w:lvl w:ilvl="3" w:tplc="509E1FB8">
      <w:numFmt w:val="bullet"/>
      <w:lvlText w:val="•"/>
      <w:lvlJc w:val="left"/>
      <w:pPr>
        <w:ind w:left="3651" w:hanging="260"/>
      </w:pPr>
      <w:rPr>
        <w:rFonts w:hint="default"/>
        <w:lang w:val="ru-RU" w:eastAsia="en-US" w:bidi="ar-SA"/>
      </w:rPr>
    </w:lvl>
    <w:lvl w:ilvl="4" w:tplc="26DC2BE2">
      <w:numFmt w:val="bullet"/>
      <w:lvlText w:val="•"/>
      <w:lvlJc w:val="left"/>
      <w:pPr>
        <w:ind w:left="4588" w:hanging="260"/>
      </w:pPr>
      <w:rPr>
        <w:rFonts w:hint="default"/>
        <w:lang w:val="ru-RU" w:eastAsia="en-US" w:bidi="ar-SA"/>
      </w:rPr>
    </w:lvl>
    <w:lvl w:ilvl="5" w:tplc="F4F85F2E">
      <w:numFmt w:val="bullet"/>
      <w:lvlText w:val="•"/>
      <w:lvlJc w:val="left"/>
      <w:pPr>
        <w:ind w:left="5525" w:hanging="260"/>
      </w:pPr>
      <w:rPr>
        <w:rFonts w:hint="default"/>
        <w:lang w:val="ru-RU" w:eastAsia="en-US" w:bidi="ar-SA"/>
      </w:rPr>
    </w:lvl>
    <w:lvl w:ilvl="6" w:tplc="FEA82EDA">
      <w:numFmt w:val="bullet"/>
      <w:lvlText w:val="•"/>
      <w:lvlJc w:val="left"/>
      <w:pPr>
        <w:ind w:left="6462" w:hanging="260"/>
      </w:pPr>
      <w:rPr>
        <w:rFonts w:hint="default"/>
        <w:lang w:val="ru-RU" w:eastAsia="en-US" w:bidi="ar-SA"/>
      </w:rPr>
    </w:lvl>
    <w:lvl w:ilvl="7" w:tplc="DDA0DAA4">
      <w:numFmt w:val="bullet"/>
      <w:lvlText w:val="•"/>
      <w:lvlJc w:val="left"/>
      <w:pPr>
        <w:ind w:left="7399" w:hanging="260"/>
      </w:pPr>
      <w:rPr>
        <w:rFonts w:hint="default"/>
        <w:lang w:val="ru-RU" w:eastAsia="en-US" w:bidi="ar-SA"/>
      </w:rPr>
    </w:lvl>
    <w:lvl w:ilvl="8" w:tplc="6FA451F0">
      <w:numFmt w:val="bullet"/>
      <w:lvlText w:val="•"/>
      <w:lvlJc w:val="left"/>
      <w:pPr>
        <w:ind w:left="8336" w:hanging="260"/>
      </w:pPr>
      <w:rPr>
        <w:rFonts w:hint="default"/>
        <w:lang w:val="ru-RU" w:eastAsia="en-US" w:bidi="ar-SA"/>
      </w:rPr>
    </w:lvl>
  </w:abstractNum>
  <w:abstractNum w:abstractNumId="321">
    <w:nsid w:val="77735931"/>
    <w:multiLevelType w:val="hybridMultilevel"/>
    <w:tmpl w:val="D8802110"/>
    <w:lvl w:ilvl="0" w:tplc="ABF8C538">
      <w:numFmt w:val="bullet"/>
      <w:lvlText w:val="—"/>
      <w:lvlJc w:val="left"/>
      <w:pPr>
        <w:ind w:left="112"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6B809FB8">
      <w:numFmt w:val="bullet"/>
      <w:lvlText w:val="•"/>
      <w:lvlJc w:val="left"/>
      <w:pPr>
        <w:ind w:left="461" w:hanging="300"/>
      </w:pPr>
      <w:rPr>
        <w:rFonts w:hint="default"/>
        <w:lang w:val="ru-RU" w:eastAsia="en-US" w:bidi="ar-SA"/>
      </w:rPr>
    </w:lvl>
    <w:lvl w:ilvl="2" w:tplc="F3E2EFF0">
      <w:numFmt w:val="bullet"/>
      <w:lvlText w:val="•"/>
      <w:lvlJc w:val="left"/>
      <w:pPr>
        <w:ind w:left="803" w:hanging="300"/>
      </w:pPr>
      <w:rPr>
        <w:rFonts w:hint="default"/>
        <w:lang w:val="ru-RU" w:eastAsia="en-US" w:bidi="ar-SA"/>
      </w:rPr>
    </w:lvl>
    <w:lvl w:ilvl="3" w:tplc="7CF8B3E8">
      <w:numFmt w:val="bullet"/>
      <w:lvlText w:val="•"/>
      <w:lvlJc w:val="left"/>
      <w:pPr>
        <w:ind w:left="1144" w:hanging="300"/>
      </w:pPr>
      <w:rPr>
        <w:rFonts w:hint="default"/>
        <w:lang w:val="ru-RU" w:eastAsia="en-US" w:bidi="ar-SA"/>
      </w:rPr>
    </w:lvl>
    <w:lvl w:ilvl="4" w:tplc="683A19AC">
      <w:numFmt w:val="bullet"/>
      <w:lvlText w:val="•"/>
      <w:lvlJc w:val="left"/>
      <w:pPr>
        <w:ind w:left="1486" w:hanging="300"/>
      </w:pPr>
      <w:rPr>
        <w:rFonts w:hint="default"/>
        <w:lang w:val="ru-RU" w:eastAsia="en-US" w:bidi="ar-SA"/>
      </w:rPr>
    </w:lvl>
    <w:lvl w:ilvl="5" w:tplc="520057FC">
      <w:numFmt w:val="bullet"/>
      <w:lvlText w:val="•"/>
      <w:lvlJc w:val="left"/>
      <w:pPr>
        <w:ind w:left="1828" w:hanging="300"/>
      </w:pPr>
      <w:rPr>
        <w:rFonts w:hint="default"/>
        <w:lang w:val="ru-RU" w:eastAsia="en-US" w:bidi="ar-SA"/>
      </w:rPr>
    </w:lvl>
    <w:lvl w:ilvl="6" w:tplc="EF203CC4">
      <w:numFmt w:val="bullet"/>
      <w:lvlText w:val="•"/>
      <w:lvlJc w:val="left"/>
      <w:pPr>
        <w:ind w:left="2169" w:hanging="300"/>
      </w:pPr>
      <w:rPr>
        <w:rFonts w:hint="default"/>
        <w:lang w:val="ru-RU" w:eastAsia="en-US" w:bidi="ar-SA"/>
      </w:rPr>
    </w:lvl>
    <w:lvl w:ilvl="7" w:tplc="92D6852E">
      <w:numFmt w:val="bullet"/>
      <w:lvlText w:val="•"/>
      <w:lvlJc w:val="left"/>
      <w:pPr>
        <w:ind w:left="2511" w:hanging="300"/>
      </w:pPr>
      <w:rPr>
        <w:rFonts w:hint="default"/>
        <w:lang w:val="ru-RU" w:eastAsia="en-US" w:bidi="ar-SA"/>
      </w:rPr>
    </w:lvl>
    <w:lvl w:ilvl="8" w:tplc="D708D55E">
      <w:numFmt w:val="bullet"/>
      <w:lvlText w:val="•"/>
      <w:lvlJc w:val="left"/>
      <w:pPr>
        <w:ind w:left="2852" w:hanging="300"/>
      </w:pPr>
      <w:rPr>
        <w:rFonts w:hint="default"/>
        <w:lang w:val="ru-RU" w:eastAsia="en-US" w:bidi="ar-SA"/>
      </w:rPr>
    </w:lvl>
  </w:abstractNum>
  <w:abstractNum w:abstractNumId="322">
    <w:nsid w:val="77D14D08"/>
    <w:multiLevelType w:val="hybridMultilevel"/>
    <w:tmpl w:val="FC18CB74"/>
    <w:lvl w:ilvl="0" w:tplc="C01ED16A">
      <w:start w:val="1"/>
      <w:numFmt w:val="decimal"/>
      <w:lvlText w:val="%1."/>
      <w:lvlJc w:val="left"/>
      <w:pPr>
        <w:ind w:left="230" w:hanging="3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7407154">
      <w:numFmt w:val="bullet"/>
      <w:lvlText w:val="•"/>
      <w:lvlJc w:val="left"/>
      <w:pPr>
        <w:ind w:left="1237" w:hanging="380"/>
      </w:pPr>
      <w:rPr>
        <w:rFonts w:hint="default"/>
        <w:lang w:val="ru-RU" w:eastAsia="en-US" w:bidi="ar-SA"/>
      </w:rPr>
    </w:lvl>
    <w:lvl w:ilvl="2" w:tplc="2D5C9F1C">
      <w:numFmt w:val="bullet"/>
      <w:lvlText w:val="•"/>
      <w:lvlJc w:val="left"/>
      <w:pPr>
        <w:ind w:left="2234" w:hanging="380"/>
      </w:pPr>
      <w:rPr>
        <w:rFonts w:hint="default"/>
        <w:lang w:val="ru-RU" w:eastAsia="en-US" w:bidi="ar-SA"/>
      </w:rPr>
    </w:lvl>
    <w:lvl w:ilvl="3" w:tplc="7E3660C6">
      <w:numFmt w:val="bullet"/>
      <w:lvlText w:val="•"/>
      <w:lvlJc w:val="left"/>
      <w:pPr>
        <w:ind w:left="3231" w:hanging="380"/>
      </w:pPr>
      <w:rPr>
        <w:rFonts w:hint="default"/>
        <w:lang w:val="ru-RU" w:eastAsia="en-US" w:bidi="ar-SA"/>
      </w:rPr>
    </w:lvl>
    <w:lvl w:ilvl="4" w:tplc="E58E30DC">
      <w:numFmt w:val="bullet"/>
      <w:lvlText w:val="•"/>
      <w:lvlJc w:val="left"/>
      <w:pPr>
        <w:ind w:left="4228" w:hanging="380"/>
      </w:pPr>
      <w:rPr>
        <w:rFonts w:hint="default"/>
        <w:lang w:val="ru-RU" w:eastAsia="en-US" w:bidi="ar-SA"/>
      </w:rPr>
    </w:lvl>
    <w:lvl w:ilvl="5" w:tplc="F12A74B4">
      <w:numFmt w:val="bullet"/>
      <w:lvlText w:val="•"/>
      <w:lvlJc w:val="left"/>
      <w:pPr>
        <w:ind w:left="5225" w:hanging="380"/>
      </w:pPr>
      <w:rPr>
        <w:rFonts w:hint="default"/>
        <w:lang w:val="ru-RU" w:eastAsia="en-US" w:bidi="ar-SA"/>
      </w:rPr>
    </w:lvl>
    <w:lvl w:ilvl="6" w:tplc="B4CA5366">
      <w:numFmt w:val="bullet"/>
      <w:lvlText w:val="•"/>
      <w:lvlJc w:val="left"/>
      <w:pPr>
        <w:ind w:left="6222" w:hanging="380"/>
      </w:pPr>
      <w:rPr>
        <w:rFonts w:hint="default"/>
        <w:lang w:val="ru-RU" w:eastAsia="en-US" w:bidi="ar-SA"/>
      </w:rPr>
    </w:lvl>
    <w:lvl w:ilvl="7" w:tplc="EFC4DA90">
      <w:numFmt w:val="bullet"/>
      <w:lvlText w:val="•"/>
      <w:lvlJc w:val="left"/>
      <w:pPr>
        <w:ind w:left="7219" w:hanging="380"/>
      </w:pPr>
      <w:rPr>
        <w:rFonts w:hint="default"/>
        <w:lang w:val="ru-RU" w:eastAsia="en-US" w:bidi="ar-SA"/>
      </w:rPr>
    </w:lvl>
    <w:lvl w:ilvl="8" w:tplc="466ADE30">
      <w:numFmt w:val="bullet"/>
      <w:lvlText w:val="•"/>
      <w:lvlJc w:val="left"/>
      <w:pPr>
        <w:ind w:left="8216" w:hanging="380"/>
      </w:pPr>
      <w:rPr>
        <w:rFonts w:hint="default"/>
        <w:lang w:val="ru-RU" w:eastAsia="en-US" w:bidi="ar-SA"/>
      </w:rPr>
    </w:lvl>
  </w:abstractNum>
  <w:abstractNum w:abstractNumId="323">
    <w:nsid w:val="77D57AC0"/>
    <w:multiLevelType w:val="hybridMultilevel"/>
    <w:tmpl w:val="B238A512"/>
    <w:lvl w:ilvl="0" w:tplc="2E4A30E6">
      <w:start w:val="1"/>
      <w:numFmt w:val="decimal"/>
      <w:lvlText w:val="%1."/>
      <w:lvlJc w:val="left"/>
      <w:pPr>
        <w:ind w:left="117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DE0A446">
      <w:numFmt w:val="bullet"/>
      <w:lvlText w:val="•"/>
      <w:lvlJc w:val="left"/>
      <w:pPr>
        <w:ind w:left="2083" w:hanging="240"/>
      </w:pPr>
      <w:rPr>
        <w:rFonts w:hint="default"/>
        <w:lang w:val="ru-RU" w:eastAsia="en-US" w:bidi="ar-SA"/>
      </w:rPr>
    </w:lvl>
    <w:lvl w:ilvl="2" w:tplc="8FDA37EA">
      <w:numFmt w:val="bullet"/>
      <w:lvlText w:val="•"/>
      <w:lvlJc w:val="left"/>
      <w:pPr>
        <w:ind w:left="2986" w:hanging="240"/>
      </w:pPr>
      <w:rPr>
        <w:rFonts w:hint="default"/>
        <w:lang w:val="ru-RU" w:eastAsia="en-US" w:bidi="ar-SA"/>
      </w:rPr>
    </w:lvl>
    <w:lvl w:ilvl="3" w:tplc="8B9EB282">
      <w:numFmt w:val="bullet"/>
      <w:lvlText w:val="•"/>
      <w:lvlJc w:val="left"/>
      <w:pPr>
        <w:ind w:left="3889" w:hanging="240"/>
      </w:pPr>
      <w:rPr>
        <w:rFonts w:hint="default"/>
        <w:lang w:val="ru-RU" w:eastAsia="en-US" w:bidi="ar-SA"/>
      </w:rPr>
    </w:lvl>
    <w:lvl w:ilvl="4" w:tplc="988CCE0A">
      <w:numFmt w:val="bullet"/>
      <w:lvlText w:val="•"/>
      <w:lvlJc w:val="left"/>
      <w:pPr>
        <w:ind w:left="4792" w:hanging="240"/>
      </w:pPr>
      <w:rPr>
        <w:rFonts w:hint="default"/>
        <w:lang w:val="ru-RU" w:eastAsia="en-US" w:bidi="ar-SA"/>
      </w:rPr>
    </w:lvl>
    <w:lvl w:ilvl="5" w:tplc="DD688F7C">
      <w:numFmt w:val="bullet"/>
      <w:lvlText w:val="•"/>
      <w:lvlJc w:val="left"/>
      <w:pPr>
        <w:ind w:left="5695" w:hanging="240"/>
      </w:pPr>
      <w:rPr>
        <w:rFonts w:hint="default"/>
        <w:lang w:val="ru-RU" w:eastAsia="en-US" w:bidi="ar-SA"/>
      </w:rPr>
    </w:lvl>
    <w:lvl w:ilvl="6" w:tplc="F1E81978">
      <w:numFmt w:val="bullet"/>
      <w:lvlText w:val="•"/>
      <w:lvlJc w:val="left"/>
      <w:pPr>
        <w:ind w:left="6598" w:hanging="240"/>
      </w:pPr>
      <w:rPr>
        <w:rFonts w:hint="default"/>
        <w:lang w:val="ru-RU" w:eastAsia="en-US" w:bidi="ar-SA"/>
      </w:rPr>
    </w:lvl>
    <w:lvl w:ilvl="7" w:tplc="754EA512">
      <w:numFmt w:val="bullet"/>
      <w:lvlText w:val="•"/>
      <w:lvlJc w:val="left"/>
      <w:pPr>
        <w:ind w:left="7501" w:hanging="240"/>
      </w:pPr>
      <w:rPr>
        <w:rFonts w:hint="default"/>
        <w:lang w:val="ru-RU" w:eastAsia="en-US" w:bidi="ar-SA"/>
      </w:rPr>
    </w:lvl>
    <w:lvl w:ilvl="8" w:tplc="47FABB54">
      <w:numFmt w:val="bullet"/>
      <w:lvlText w:val="•"/>
      <w:lvlJc w:val="left"/>
      <w:pPr>
        <w:ind w:left="8404" w:hanging="240"/>
      </w:pPr>
      <w:rPr>
        <w:rFonts w:hint="default"/>
        <w:lang w:val="ru-RU" w:eastAsia="en-US" w:bidi="ar-SA"/>
      </w:rPr>
    </w:lvl>
  </w:abstractNum>
  <w:abstractNum w:abstractNumId="324">
    <w:nsid w:val="782D3092"/>
    <w:multiLevelType w:val="hybridMultilevel"/>
    <w:tmpl w:val="FF9A4792"/>
    <w:lvl w:ilvl="0" w:tplc="2B56CA42">
      <w:start w:val="1"/>
      <w:numFmt w:val="decimal"/>
      <w:lvlText w:val="%1)"/>
      <w:lvlJc w:val="left"/>
      <w:pPr>
        <w:ind w:left="119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E0698F6">
      <w:numFmt w:val="bullet"/>
      <w:lvlText w:val="•"/>
      <w:lvlJc w:val="left"/>
      <w:pPr>
        <w:ind w:left="2101" w:hanging="260"/>
      </w:pPr>
      <w:rPr>
        <w:rFonts w:hint="default"/>
        <w:lang w:val="ru-RU" w:eastAsia="en-US" w:bidi="ar-SA"/>
      </w:rPr>
    </w:lvl>
    <w:lvl w:ilvl="2" w:tplc="9D4AA6B6">
      <w:numFmt w:val="bullet"/>
      <w:lvlText w:val="•"/>
      <w:lvlJc w:val="left"/>
      <w:pPr>
        <w:ind w:left="3002" w:hanging="260"/>
      </w:pPr>
      <w:rPr>
        <w:rFonts w:hint="default"/>
        <w:lang w:val="ru-RU" w:eastAsia="en-US" w:bidi="ar-SA"/>
      </w:rPr>
    </w:lvl>
    <w:lvl w:ilvl="3" w:tplc="394A50F8">
      <w:numFmt w:val="bullet"/>
      <w:lvlText w:val="•"/>
      <w:lvlJc w:val="left"/>
      <w:pPr>
        <w:ind w:left="3903" w:hanging="260"/>
      </w:pPr>
      <w:rPr>
        <w:rFonts w:hint="default"/>
        <w:lang w:val="ru-RU" w:eastAsia="en-US" w:bidi="ar-SA"/>
      </w:rPr>
    </w:lvl>
    <w:lvl w:ilvl="4" w:tplc="C56423FC">
      <w:numFmt w:val="bullet"/>
      <w:lvlText w:val="•"/>
      <w:lvlJc w:val="left"/>
      <w:pPr>
        <w:ind w:left="4804" w:hanging="260"/>
      </w:pPr>
      <w:rPr>
        <w:rFonts w:hint="default"/>
        <w:lang w:val="ru-RU" w:eastAsia="en-US" w:bidi="ar-SA"/>
      </w:rPr>
    </w:lvl>
    <w:lvl w:ilvl="5" w:tplc="FA6EF748">
      <w:numFmt w:val="bullet"/>
      <w:lvlText w:val="•"/>
      <w:lvlJc w:val="left"/>
      <w:pPr>
        <w:ind w:left="5705" w:hanging="260"/>
      </w:pPr>
      <w:rPr>
        <w:rFonts w:hint="default"/>
        <w:lang w:val="ru-RU" w:eastAsia="en-US" w:bidi="ar-SA"/>
      </w:rPr>
    </w:lvl>
    <w:lvl w:ilvl="6" w:tplc="05C2597A">
      <w:numFmt w:val="bullet"/>
      <w:lvlText w:val="•"/>
      <w:lvlJc w:val="left"/>
      <w:pPr>
        <w:ind w:left="6606" w:hanging="260"/>
      </w:pPr>
      <w:rPr>
        <w:rFonts w:hint="default"/>
        <w:lang w:val="ru-RU" w:eastAsia="en-US" w:bidi="ar-SA"/>
      </w:rPr>
    </w:lvl>
    <w:lvl w:ilvl="7" w:tplc="269C7DC4">
      <w:numFmt w:val="bullet"/>
      <w:lvlText w:val="•"/>
      <w:lvlJc w:val="left"/>
      <w:pPr>
        <w:ind w:left="7507" w:hanging="260"/>
      </w:pPr>
      <w:rPr>
        <w:rFonts w:hint="default"/>
        <w:lang w:val="ru-RU" w:eastAsia="en-US" w:bidi="ar-SA"/>
      </w:rPr>
    </w:lvl>
    <w:lvl w:ilvl="8" w:tplc="40D8FD60">
      <w:numFmt w:val="bullet"/>
      <w:lvlText w:val="•"/>
      <w:lvlJc w:val="left"/>
      <w:pPr>
        <w:ind w:left="8408" w:hanging="260"/>
      </w:pPr>
      <w:rPr>
        <w:rFonts w:hint="default"/>
        <w:lang w:val="ru-RU" w:eastAsia="en-US" w:bidi="ar-SA"/>
      </w:rPr>
    </w:lvl>
  </w:abstractNum>
  <w:abstractNum w:abstractNumId="325">
    <w:nsid w:val="78397CE9"/>
    <w:multiLevelType w:val="multilevel"/>
    <w:tmpl w:val="784A315A"/>
    <w:lvl w:ilvl="0">
      <w:start w:val="1"/>
      <w:numFmt w:val="decimal"/>
      <w:lvlText w:val="%1"/>
      <w:lvlJc w:val="left"/>
      <w:pPr>
        <w:ind w:left="1516" w:hanging="720"/>
        <w:jc w:val="left"/>
      </w:pPr>
      <w:rPr>
        <w:rFonts w:hint="default"/>
        <w:lang w:val="ru-RU" w:eastAsia="en-US" w:bidi="ar-SA"/>
      </w:rPr>
    </w:lvl>
    <w:lvl w:ilvl="1">
      <w:start w:val="3"/>
      <w:numFmt w:val="decimal"/>
      <w:lvlText w:val="%1.%2"/>
      <w:lvlJc w:val="left"/>
      <w:pPr>
        <w:ind w:left="1516" w:hanging="720"/>
        <w:jc w:val="left"/>
      </w:pPr>
      <w:rPr>
        <w:rFonts w:hint="default"/>
        <w:lang w:val="ru-RU" w:eastAsia="en-US" w:bidi="ar-SA"/>
      </w:rPr>
    </w:lvl>
    <w:lvl w:ilvl="2">
      <w:start w:val="1"/>
      <w:numFmt w:val="decimal"/>
      <w:lvlText w:val="%1.%2.%3."/>
      <w:lvlJc w:val="left"/>
      <w:pPr>
        <w:ind w:left="1516" w:hanging="72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127" w:hanging="720"/>
      </w:pPr>
      <w:rPr>
        <w:rFonts w:hint="default"/>
        <w:lang w:val="ru-RU" w:eastAsia="en-US" w:bidi="ar-SA"/>
      </w:rPr>
    </w:lvl>
    <w:lvl w:ilvl="4">
      <w:numFmt w:val="bullet"/>
      <w:lvlText w:val="•"/>
      <w:lvlJc w:val="left"/>
      <w:pPr>
        <w:ind w:left="4996" w:hanging="720"/>
      </w:pPr>
      <w:rPr>
        <w:rFonts w:hint="default"/>
        <w:lang w:val="ru-RU" w:eastAsia="en-US" w:bidi="ar-SA"/>
      </w:rPr>
    </w:lvl>
    <w:lvl w:ilvl="5">
      <w:numFmt w:val="bullet"/>
      <w:lvlText w:val="•"/>
      <w:lvlJc w:val="left"/>
      <w:pPr>
        <w:ind w:left="5865" w:hanging="720"/>
      </w:pPr>
      <w:rPr>
        <w:rFonts w:hint="default"/>
        <w:lang w:val="ru-RU" w:eastAsia="en-US" w:bidi="ar-SA"/>
      </w:rPr>
    </w:lvl>
    <w:lvl w:ilvl="6">
      <w:numFmt w:val="bullet"/>
      <w:lvlText w:val="•"/>
      <w:lvlJc w:val="left"/>
      <w:pPr>
        <w:ind w:left="6734" w:hanging="720"/>
      </w:pPr>
      <w:rPr>
        <w:rFonts w:hint="default"/>
        <w:lang w:val="ru-RU" w:eastAsia="en-US" w:bidi="ar-SA"/>
      </w:rPr>
    </w:lvl>
    <w:lvl w:ilvl="7">
      <w:numFmt w:val="bullet"/>
      <w:lvlText w:val="•"/>
      <w:lvlJc w:val="left"/>
      <w:pPr>
        <w:ind w:left="7603" w:hanging="720"/>
      </w:pPr>
      <w:rPr>
        <w:rFonts w:hint="default"/>
        <w:lang w:val="ru-RU" w:eastAsia="en-US" w:bidi="ar-SA"/>
      </w:rPr>
    </w:lvl>
    <w:lvl w:ilvl="8">
      <w:numFmt w:val="bullet"/>
      <w:lvlText w:val="•"/>
      <w:lvlJc w:val="left"/>
      <w:pPr>
        <w:ind w:left="8472" w:hanging="720"/>
      </w:pPr>
      <w:rPr>
        <w:rFonts w:hint="default"/>
        <w:lang w:val="ru-RU" w:eastAsia="en-US" w:bidi="ar-SA"/>
      </w:rPr>
    </w:lvl>
  </w:abstractNum>
  <w:abstractNum w:abstractNumId="326">
    <w:nsid w:val="79091825"/>
    <w:multiLevelType w:val="hybridMultilevel"/>
    <w:tmpl w:val="D4401152"/>
    <w:lvl w:ilvl="0" w:tplc="F2AE7D96">
      <w:start w:val="1"/>
      <w:numFmt w:val="decimal"/>
      <w:lvlText w:val="%1."/>
      <w:lvlJc w:val="left"/>
      <w:pPr>
        <w:ind w:left="230" w:hanging="3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F6A09E">
      <w:numFmt w:val="bullet"/>
      <w:lvlText w:val="-"/>
      <w:lvlJc w:val="left"/>
      <w:pPr>
        <w:ind w:left="230"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2" w:tplc="70EEEC14">
      <w:numFmt w:val="bullet"/>
      <w:lvlText w:val="•"/>
      <w:lvlJc w:val="left"/>
      <w:pPr>
        <w:ind w:left="2234" w:hanging="188"/>
      </w:pPr>
      <w:rPr>
        <w:rFonts w:hint="default"/>
        <w:lang w:val="ru-RU" w:eastAsia="en-US" w:bidi="ar-SA"/>
      </w:rPr>
    </w:lvl>
    <w:lvl w:ilvl="3" w:tplc="5428DBA4">
      <w:numFmt w:val="bullet"/>
      <w:lvlText w:val="•"/>
      <w:lvlJc w:val="left"/>
      <w:pPr>
        <w:ind w:left="3231" w:hanging="188"/>
      </w:pPr>
      <w:rPr>
        <w:rFonts w:hint="default"/>
        <w:lang w:val="ru-RU" w:eastAsia="en-US" w:bidi="ar-SA"/>
      </w:rPr>
    </w:lvl>
    <w:lvl w:ilvl="4" w:tplc="AE325DA6">
      <w:numFmt w:val="bullet"/>
      <w:lvlText w:val="•"/>
      <w:lvlJc w:val="left"/>
      <w:pPr>
        <w:ind w:left="4228" w:hanging="188"/>
      </w:pPr>
      <w:rPr>
        <w:rFonts w:hint="default"/>
        <w:lang w:val="ru-RU" w:eastAsia="en-US" w:bidi="ar-SA"/>
      </w:rPr>
    </w:lvl>
    <w:lvl w:ilvl="5" w:tplc="244E1460">
      <w:numFmt w:val="bullet"/>
      <w:lvlText w:val="•"/>
      <w:lvlJc w:val="left"/>
      <w:pPr>
        <w:ind w:left="5225" w:hanging="188"/>
      </w:pPr>
      <w:rPr>
        <w:rFonts w:hint="default"/>
        <w:lang w:val="ru-RU" w:eastAsia="en-US" w:bidi="ar-SA"/>
      </w:rPr>
    </w:lvl>
    <w:lvl w:ilvl="6" w:tplc="0B227558">
      <w:numFmt w:val="bullet"/>
      <w:lvlText w:val="•"/>
      <w:lvlJc w:val="left"/>
      <w:pPr>
        <w:ind w:left="6222" w:hanging="188"/>
      </w:pPr>
      <w:rPr>
        <w:rFonts w:hint="default"/>
        <w:lang w:val="ru-RU" w:eastAsia="en-US" w:bidi="ar-SA"/>
      </w:rPr>
    </w:lvl>
    <w:lvl w:ilvl="7" w:tplc="533E0750">
      <w:numFmt w:val="bullet"/>
      <w:lvlText w:val="•"/>
      <w:lvlJc w:val="left"/>
      <w:pPr>
        <w:ind w:left="7219" w:hanging="188"/>
      </w:pPr>
      <w:rPr>
        <w:rFonts w:hint="default"/>
        <w:lang w:val="ru-RU" w:eastAsia="en-US" w:bidi="ar-SA"/>
      </w:rPr>
    </w:lvl>
    <w:lvl w:ilvl="8" w:tplc="075CC230">
      <w:numFmt w:val="bullet"/>
      <w:lvlText w:val="•"/>
      <w:lvlJc w:val="left"/>
      <w:pPr>
        <w:ind w:left="8216" w:hanging="188"/>
      </w:pPr>
      <w:rPr>
        <w:rFonts w:hint="default"/>
        <w:lang w:val="ru-RU" w:eastAsia="en-US" w:bidi="ar-SA"/>
      </w:rPr>
    </w:lvl>
  </w:abstractNum>
  <w:abstractNum w:abstractNumId="327">
    <w:nsid w:val="79406EF8"/>
    <w:multiLevelType w:val="multilevel"/>
    <w:tmpl w:val="A11EA5C2"/>
    <w:lvl w:ilvl="0">
      <w:start w:val="1"/>
      <w:numFmt w:val="decimal"/>
      <w:lvlText w:val="%1"/>
      <w:lvlJc w:val="left"/>
      <w:pPr>
        <w:ind w:left="825" w:hanging="596"/>
        <w:jc w:val="left"/>
      </w:pPr>
      <w:rPr>
        <w:rFonts w:hint="default"/>
        <w:lang w:val="ru-RU" w:eastAsia="en-US" w:bidi="ar-SA"/>
      </w:rPr>
    </w:lvl>
    <w:lvl w:ilvl="1">
      <w:start w:val="1"/>
      <w:numFmt w:val="decimal"/>
      <w:lvlText w:val="%1.%2"/>
      <w:lvlJc w:val="left"/>
      <w:pPr>
        <w:ind w:left="825" w:hanging="596"/>
        <w:jc w:val="left"/>
      </w:pPr>
      <w:rPr>
        <w:rFonts w:hint="default"/>
        <w:lang w:val="ru-RU" w:eastAsia="en-US" w:bidi="ar-SA"/>
      </w:rPr>
    </w:lvl>
    <w:lvl w:ilvl="2">
      <w:start w:val="2"/>
      <w:numFmt w:val="decimal"/>
      <w:lvlText w:val="%1.%2.%3."/>
      <w:lvlJc w:val="left"/>
      <w:pPr>
        <w:ind w:left="825" w:hanging="596"/>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30" w:hanging="176"/>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950" w:hanging="176"/>
      </w:pPr>
      <w:rPr>
        <w:rFonts w:hint="default"/>
        <w:lang w:val="ru-RU" w:eastAsia="en-US" w:bidi="ar-SA"/>
      </w:rPr>
    </w:lvl>
    <w:lvl w:ilvl="5">
      <w:numFmt w:val="bullet"/>
      <w:lvlText w:val="•"/>
      <w:lvlJc w:val="left"/>
      <w:pPr>
        <w:ind w:left="4993" w:hanging="176"/>
      </w:pPr>
      <w:rPr>
        <w:rFonts w:hint="default"/>
        <w:lang w:val="ru-RU" w:eastAsia="en-US" w:bidi="ar-SA"/>
      </w:rPr>
    </w:lvl>
    <w:lvl w:ilvl="6">
      <w:numFmt w:val="bullet"/>
      <w:lvlText w:val="•"/>
      <w:lvlJc w:val="left"/>
      <w:pPr>
        <w:ind w:left="6037" w:hanging="176"/>
      </w:pPr>
      <w:rPr>
        <w:rFonts w:hint="default"/>
        <w:lang w:val="ru-RU" w:eastAsia="en-US" w:bidi="ar-SA"/>
      </w:rPr>
    </w:lvl>
    <w:lvl w:ilvl="7">
      <w:numFmt w:val="bullet"/>
      <w:lvlText w:val="•"/>
      <w:lvlJc w:val="left"/>
      <w:pPr>
        <w:ind w:left="7080" w:hanging="176"/>
      </w:pPr>
      <w:rPr>
        <w:rFonts w:hint="default"/>
        <w:lang w:val="ru-RU" w:eastAsia="en-US" w:bidi="ar-SA"/>
      </w:rPr>
    </w:lvl>
    <w:lvl w:ilvl="8">
      <w:numFmt w:val="bullet"/>
      <w:lvlText w:val="•"/>
      <w:lvlJc w:val="left"/>
      <w:pPr>
        <w:ind w:left="8124" w:hanging="176"/>
      </w:pPr>
      <w:rPr>
        <w:rFonts w:hint="default"/>
        <w:lang w:val="ru-RU" w:eastAsia="en-US" w:bidi="ar-SA"/>
      </w:rPr>
    </w:lvl>
  </w:abstractNum>
  <w:abstractNum w:abstractNumId="328">
    <w:nsid w:val="79AA4AAD"/>
    <w:multiLevelType w:val="hybridMultilevel"/>
    <w:tmpl w:val="07A8F35E"/>
    <w:lvl w:ilvl="0" w:tplc="F9E696A2">
      <w:start w:val="1"/>
      <w:numFmt w:val="decimal"/>
      <w:lvlText w:val="%1)"/>
      <w:lvlJc w:val="left"/>
      <w:pPr>
        <w:ind w:left="119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0208746">
      <w:numFmt w:val="bullet"/>
      <w:lvlText w:val="•"/>
      <w:lvlJc w:val="left"/>
      <w:pPr>
        <w:ind w:left="2101" w:hanging="260"/>
      </w:pPr>
      <w:rPr>
        <w:rFonts w:hint="default"/>
        <w:lang w:val="ru-RU" w:eastAsia="en-US" w:bidi="ar-SA"/>
      </w:rPr>
    </w:lvl>
    <w:lvl w:ilvl="2" w:tplc="FEA494CE">
      <w:numFmt w:val="bullet"/>
      <w:lvlText w:val="•"/>
      <w:lvlJc w:val="left"/>
      <w:pPr>
        <w:ind w:left="3002" w:hanging="260"/>
      </w:pPr>
      <w:rPr>
        <w:rFonts w:hint="default"/>
        <w:lang w:val="ru-RU" w:eastAsia="en-US" w:bidi="ar-SA"/>
      </w:rPr>
    </w:lvl>
    <w:lvl w:ilvl="3" w:tplc="070246BC">
      <w:numFmt w:val="bullet"/>
      <w:lvlText w:val="•"/>
      <w:lvlJc w:val="left"/>
      <w:pPr>
        <w:ind w:left="3903" w:hanging="260"/>
      </w:pPr>
      <w:rPr>
        <w:rFonts w:hint="default"/>
        <w:lang w:val="ru-RU" w:eastAsia="en-US" w:bidi="ar-SA"/>
      </w:rPr>
    </w:lvl>
    <w:lvl w:ilvl="4" w:tplc="27B84A24">
      <w:numFmt w:val="bullet"/>
      <w:lvlText w:val="•"/>
      <w:lvlJc w:val="left"/>
      <w:pPr>
        <w:ind w:left="4804" w:hanging="260"/>
      </w:pPr>
      <w:rPr>
        <w:rFonts w:hint="default"/>
        <w:lang w:val="ru-RU" w:eastAsia="en-US" w:bidi="ar-SA"/>
      </w:rPr>
    </w:lvl>
    <w:lvl w:ilvl="5" w:tplc="C7E8B0D0">
      <w:numFmt w:val="bullet"/>
      <w:lvlText w:val="•"/>
      <w:lvlJc w:val="left"/>
      <w:pPr>
        <w:ind w:left="5705" w:hanging="260"/>
      </w:pPr>
      <w:rPr>
        <w:rFonts w:hint="default"/>
        <w:lang w:val="ru-RU" w:eastAsia="en-US" w:bidi="ar-SA"/>
      </w:rPr>
    </w:lvl>
    <w:lvl w:ilvl="6" w:tplc="C8A4B6B4">
      <w:numFmt w:val="bullet"/>
      <w:lvlText w:val="•"/>
      <w:lvlJc w:val="left"/>
      <w:pPr>
        <w:ind w:left="6606" w:hanging="260"/>
      </w:pPr>
      <w:rPr>
        <w:rFonts w:hint="default"/>
        <w:lang w:val="ru-RU" w:eastAsia="en-US" w:bidi="ar-SA"/>
      </w:rPr>
    </w:lvl>
    <w:lvl w:ilvl="7" w:tplc="A3FA4D4E">
      <w:numFmt w:val="bullet"/>
      <w:lvlText w:val="•"/>
      <w:lvlJc w:val="left"/>
      <w:pPr>
        <w:ind w:left="7507" w:hanging="260"/>
      </w:pPr>
      <w:rPr>
        <w:rFonts w:hint="default"/>
        <w:lang w:val="ru-RU" w:eastAsia="en-US" w:bidi="ar-SA"/>
      </w:rPr>
    </w:lvl>
    <w:lvl w:ilvl="8" w:tplc="03CE4FE8">
      <w:numFmt w:val="bullet"/>
      <w:lvlText w:val="•"/>
      <w:lvlJc w:val="left"/>
      <w:pPr>
        <w:ind w:left="8408" w:hanging="260"/>
      </w:pPr>
      <w:rPr>
        <w:rFonts w:hint="default"/>
        <w:lang w:val="ru-RU" w:eastAsia="en-US" w:bidi="ar-SA"/>
      </w:rPr>
    </w:lvl>
  </w:abstractNum>
  <w:abstractNum w:abstractNumId="329">
    <w:nsid w:val="7A723C0E"/>
    <w:multiLevelType w:val="hybridMultilevel"/>
    <w:tmpl w:val="534888CE"/>
    <w:lvl w:ilvl="0" w:tplc="B4082AAC">
      <w:start w:val="1"/>
      <w:numFmt w:val="decimal"/>
      <w:lvlText w:val="%1)"/>
      <w:lvlJc w:val="left"/>
      <w:pPr>
        <w:ind w:left="230" w:hanging="317"/>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67C454F8">
      <w:numFmt w:val="bullet"/>
      <w:lvlText w:val="•"/>
      <w:lvlJc w:val="left"/>
      <w:pPr>
        <w:ind w:left="1237" w:hanging="317"/>
      </w:pPr>
      <w:rPr>
        <w:rFonts w:hint="default"/>
        <w:lang w:val="ru-RU" w:eastAsia="en-US" w:bidi="ar-SA"/>
      </w:rPr>
    </w:lvl>
    <w:lvl w:ilvl="2" w:tplc="098ED8A2">
      <w:numFmt w:val="bullet"/>
      <w:lvlText w:val="•"/>
      <w:lvlJc w:val="left"/>
      <w:pPr>
        <w:ind w:left="2234" w:hanging="317"/>
      </w:pPr>
      <w:rPr>
        <w:rFonts w:hint="default"/>
        <w:lang w:val="ru-RU" w:eastAsia="en-US" w:bidi="ar-SA"/>
      </w:rPr>
    </w:lvl>
    <w:lvl w:ilvl="3" w:tplc="7442A20C">
      <w:numFmt w:val="bullet"/>
      <w:lvlText w:val="•"/>
      <w:lvlJc w:val="left"/>
      <w:pPr>
        <w:ind w:left="3231" w:hanging="317"/>
      </w:pPr>
      <w:rPr>
        <w:rFonts w:hint="default"/>
        <w:lang w:val="ru-RU" w:eastAsia="en-US" w:bidi="ar-SA"/>
      </w:rPr>
    </w:lvl>
    <w:lvl w:ilvl="4" w:tplc="3DEE5CBA">
      <w:numFmt w:val="bullet"/>
      <w:lvlText w:val="•"/>
      <w:lvlJc w:val="left"/>
      <w:pPr>
        <w:ind w:left="4228" w:hanging="317"/>
      </w:pPr>
      <w:rPr>
        <w:rFonts w:hint="default"/>
        <w:lang w:val="ru-RU" w:eastAsia="en-US" w:bidi="ar-SA"/>
      </w:rPr>
    </w:lvl>
    <w:lvl w:ilvl="5" w:tplc="E9307158">
      <w:numFmt w:val="bullet"/>
      <w:lvlText w:val="•"/>
      <w:lvlJc w:val="left"/>
      <w:pPr>
        <w:ind w:left="5225" w:hanging="317"/>
      </w:pPr>
      <w:rPr>
        <w:rFonts w:hint="default"/>
        <w:lang w:val="ru-RU" w:eastAsia="en-US" w:bidi="ar-SA"/>
      </w:rPr>
    </w:lvl>
    <w:lvl w:ilvl="6" w:tplc="AF140192">
      <w:numFmt w:val="bullet"/>
      <w:lvlText w:val="•"/>
      <w:lvlJc w:val="left"/>
      <w:pPr>
        <w:ind w:left="6222" w:hanging="317"/>
      </w:pPr>
      <w:rPr>
        <w:rFonts w:hint="default"/>
        <w:lang w:val="ru-RU" w:eastAsia="en-US" w:bidi="ar-SA"/>
      </w:rPr>
    </w:lvl>
    <w:lvl w:ilvl="7" w:tplc="971EED12">
      <w:numFmt w:val="bullet"/>
      <w:lvlText w:val="•"/>
      <w:lvlJc w:val="left"/>
      <w:pPr>
        <w:ind w:left="7219" w:hanging="317"/>
      </w:pPr>
      <w:rPr>
        <w:rFonts w:hint="default"/>
        <w:lang w:val="ru-RU" w:eastAsia="en-US" w:bidi="ar-SA"/>
      </w:rPr>
    </w:lvl>
    <w:lvl w:ilvl="8" w:tplc="73CCE9EA">
      <w:numFmt w:val="bullet"/>
      <w:lvlText w:val="•"/>
      <w:lvlJc w:val="left"/>
      <w:pPr>
        <w:ind w:left="8216" w:hanging="317"/>
      </w:pPr>
      <w:rPr>
        <w:rFonts w:hint="default"/>
        <w:lang w:val="ru-RU" w:eastAsia="en-US" w:bidi="ar-SA"/>
      </w:rPr>
    </w:lvl>
  </w:abstractNum>
  <w:abstractNum w:abstractNumId="330">
    <w:nsid w:val="7A847ACC"/>
    <w:multiLevelType w:val="hybridMultilevel"/>
    <w:tmpl w:val="6F8CCD6E"/>
    <w:lvl w:ilvl="0" w:tplc="6D0E3DFA">
      <w:start w:val="1"/>
      <w:numFmt w:val="decimal"/>
      <w:lvlText w:val="%1."/>
      <w:lvlJc w:val="left"/>
      <w:pPr>
        <w:ind w:left="230"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86E6842">
      <w:numFmt w:val="bullet"/>
      <w:lvlText w:val="•"/>
      <w:lvlJc w:val="left"/>
      <w:pPr>
        <w:ind w:left="1237" w:hanging="228"/>
      </w:pPr>
      <w:rPr>
        <w:rFonts w:hint="default"/>
        <w:lang w:val="ru-RU" w:eastAsia="en-US" w:bidi="ar-SA"/>
      </w:rPr>
    </w:lvl>
    <w:lvl w:ilvl="2" w:tplc="2BE2F7A6">
      <w:numFmt w:val="bullet"/>
      <w:lvlText w:val="•"/>
      <w:lvlJc w:val="left"/>
      <w:pPr>
        <w:ind w:left="2234" w:hanging="228"/>
      </w:pPr>
      <w:rPr>
        <w:rFonts w:hint="default"/>
        <w:lang w:val="ru-RU" w:eastAsia="en-US" w:bidi="ar-SA"/>
      </w:rPr>
    </w:lvl>
    <w:lvl w:ilvl="3" w:tplc="1BD8AFC6">
      <w:numFmt w:val="bullet"/>
      <w:lvlText w:val="•"/>
      <w:lvlJc w:val="left"/>
      <w:pPr>
        <w:ind w:left="3231" w:hanging="228"/>
      </w:pPr>
      <w:rPr>
        <w:rFonts w:hint="default"/>
        <w:lang w:val="ru-RU" w:eastAsia="en-US" w:bidi="ar-SA"/>
      </w:rPr>
    </w:lvl>
    <w:lvl w:ilvl="4" w:tplc="ADDC51E8">
      <w:numFmt w:val="bullet"/>
      <w:lvlText w:val="•"/>
      <w:lvlJc w:val="left"/>
      <w:pPr>
        <w:ind w:left="4228" w:hanging="228"/>
      </w:pPr>
      <w:rPr>
        <w:rFonts w:hint="default"/>
        <w:lang w:val="ru-RU" w:eastAsia="en-US" w:bidi="ar-SA"/>
      </w:rPr>
    </w:lvl>
    <w:lvl w:ilvl="5" w:tplc="9A44CFF2">
      <w:numFmt w:val="bullet"/>
      <w:lvlText w:val="•"/>
      <w:lvlJc w:val="left"/>
      <w:pPr>
        <w:ind w:left="5225" w:hanging="228"/>
      </w:pPr>
      <w:rPr>
        <w:rFonts w:hint="default"/>
        <w:lang w:val="ru-RU" w:eastAsia="en-US" w:bidi="ar-SA"/>
      </w:rPr>
    </w:lvl>
    <w:lvl w:ilvl="6" w:tplc="F2122964">
      <w:numFmt w:val="bullet"/>
      <w:lvlText w:val="•"/>
      <w:lvlJc w:val="left"/>
      <w:pPr>
        <w:ind w:left="6222" w:hanging="228"/>
      </w:pPr>
      <w:rPr>
        <w:rFonts w:hint="default"/>
        <w:lang w:val="ru-RU" w:eastAsia="en-US" w:bidi="ar-SA"/>
      </w:rPr>
    </w:lvl>
    <w:lvl w:ilvl="7" w:tplc="4E2ECB4A">
      <w:numFmt w:val="bullet"/>
      <w:lvlText w:val="•"/>
      <w:lvlJc w:val="left"/>
      <w:pPr>
        <w:ind w:left="7219" w:hanging="228"/>
      </w:pPr>
      <w:rPr>
        <w:rFonts w:hint="default"/>
        <w:lang w:val="ru-RU" w:eastAsia="en-US" w:bidi="ar-SA"/>
      </w:rPr>
    </w:lvl>
    <w:lvl w:ilvl="8" w:tplc="8312AA62">
      <w:numFmt w:val="bullet"/>
      <w:lvlText w:val="•"/>
      <w:lvlJc w:val="left"/>
      <w:pPr>
        <w:ind w:left="8216" w:hanging="228"/>
      </w:pPr>
      <w:rPr>
        <w:rFonts w:hint="default"/>
        <w:lang w:val="ru-RU" w:eastAsia="en-US" w:bidi="ar-SA"/>
      </w:rPr>
    </w:lvl>
  </w:abstractNum>
  <w:abstractNum w:abstractNumId="331">
    <w:nsid w:val="7B914A93"/>
    <w:multiLevelType w:val="hybridMultilevel"/>
    <w:tmpl w:val="539630A6"/>
    <w:lvl w:ilvl="0" w:tplc="D8827798">
      <w:numFmt w:val="bullet"/>
      <w:lvlText w:val=""/>
      <w:lvlJc w:val="left"/>
      <w:pPr>
        <w:ind w:left="570" w:hanging="360"/>
      </w:pPr>
      <w:rPr>
        <w:rFonts w:ascii="Symbol" w:eastAsia="Symbol" w:hAnsi="Symbol" w:cs="Symbol" w:hint="default"/>
        <w:b w:val="0"/>
        <w:bCs w:val="0"/>
        <w:i w:val="0"/>
        <w:iCs w:val="0"/>
        <w:spacing w:val="0"/>
        <w:w w:val="100"/>
        <w:sz w:val="24"/>
        <w:szCs w:val="24"/>
        <w:lang w:val="ru-RU" w:eastAsia="en-US" w:bidi="ar-SA"/>
      </w:rPr>
    </w:lvl>
    <w:lvl w:ilvl="1" w:tplc="A138593C">
      <w:numFmt w:val="bullet"/>
      <w:lvlText w:val="•"/>
      <w:lvlJc w:val="left"/>
      <w:pPr>
        <w:ind w:left="982" w:hanging="360"/>
      </w:pPr>
      <w:rPr>
        <w:rFonts w:hint="default"/>
        <w:lang w:val="ru-RU" w:eastAsia="en-US" w:bidi="ar-SA"/>
      </w:rPr>
    </w:lvl>
    <w:lvl w:ilvl="2" w:tplc="BE1E02A8">
      <w:numFmt w:val="bullet"/>
      <w:lvlText w:val="•"/>
      <w:lvlJc w:val="left"/>
      <w:pPr>
        <w:ind w:left="1385" w:hanging="360"/>
      </w:pPr>
      <w:rPr>
        <w:rFonts w:hint="default"/>
        <w:lang w:val="ru-RU" w:eastAsia="en-US" w:bidi="ar-SA"/>
      </w:rPr>
    </w:lvl>
    <w:lvl w:ilvl="3" w:tplc="58427802">
      <w:numFmt w:val="bullet"/>
      <w:lvlText w:val="•"/>
      <w:lvlJc w:val="left"/>
      <w:pPr>
        <w:ind w:left="1787" w:hanging="360"/>
      </w:pPr>
      <w:rPr>
        <w:rFonts w:hint="default"/>
        <w:lang w:val="ru-RU" w:eastAsia="en-US" w:bidi="ar-SA"/>
      </w:rPr>
    </w:lvl>
    <w:lvl w:ilvl="4" w:tplc="66924CE0">
      <w:numFmt w:val="bullet"/>
      <w:lvlText w:val="•"/>
      <w:lvlJc w:val="left"/>
      <w:pPr>
        <w:ind w:left="2190" w:hanging="360"/>
      </w:pPr>
      <w:rPr>
        <w:rFonts w:hint="default"/>
        <w:lang w:val="ru-RU" w:eastAsia="en-US" w:bidi="ar-SA"/>
      </w:rPr>
    </w:lvl>
    <w:lvl w:ilvl="5" w:tplc="C3E816EA">
      <w:numFmt w:val="bullet"/>
      <w:lvlText w:val="•"/>
      <w:lvlJc w:val="left"/>
      <w:pPr>
        <w:ind w:left="2593" w:hanging="360"/>
      </w:pPr>
      <w:rPr>
        <w:rFonts w:hint="default"/>
        <w:lang w:val="ru-RU" w:eastAsia="en-US" w:bidi="ar-SA"/>
      </w:rPr>
    </w:lvl>
    <w:lvl w:ilvl="6" w:tplc="989C1B94">
      <w:numFmt w:val="bullet"/>
      <w:lvlText w:val="•"/>
      <w:lvlJc w:val="left"/>
      <w:pPr>
        <w:ind w:left="2995" w:hanging="360"/>
      </w:pPr>
      <w:rPr>
        <w:rFonts w:hint="default"/>
        <w:lang w:val="ru-RU" w:eastAsia="en-US" w:bidi="ar-SA"/>
      </w:rPr>
    </w:lvl>
    <w:lvl w:ilvl="7" w:tplc="41FE011C">
      <w:numFmt w:val="bullet"/>
      <w:lvlText w:val="•"/>
      <w:lvlJc w:val="left"/>
      <w:pPr>
        <w:ind w:left="3398" w:hanging="360"/>
      </w:pPr>
      <w:rPr>
        <w:rFonts w:hint="default"/>
        <w:lang w:val="ru-RU" w:eastAsia="en-US" w:bidi="ar-SA"/>
      </w:rPr>
    </w:lvl>
    <w:lvl w:ilvl="8" w:tplc="0B9E308A">
      <w:numFmt w:val="bullet"/>
      <w:lvlText w:val="•"/>
      <w:lvlJc w:val="left"/>
      <w:pPr>
        <w:ind w:left="3800" w:hanging="360"/>
      </w:pPr>
      <w:rPr>
        <w:rFonts w:hint="default"/>
        <w:lang w:val="ru-RU" w:eastAsia="en-US" w:bidi="ar-SA"/>
      </w:rPr>
    </w:lvl>
  </w:abstractNum>
  <w:abstractNum w:abstractNumId="332">
    <w:nsid w:val="7BE60142"/>
    <w:multiLevelType w:val="hybridMultilevel"/>
    <w:tmpl w:val="034266F6"/>
    <w:lvl w:ilvl="0" w:tplc="6BDC79EC">
      <w:numFmt w:val="bullet"/>
      <w:lvlText w:val=""/>
      <w:lvlJc w:val="left"/>
      <w:pPr>
        <w:ind w:left="472" w:hanging="360"/>
      </w:pPr>
      <w:rPr>
        <w:rFonts w:ascii="Symbol" w:eastAsia="Symbol" w:hAnsi="Symbol" w:cs="Symbol" w:hint="default"/>
        <w:b w:val="0"/>
        <w:bCs w:val="0"/>
        <w:i w:val="0"/>
        <w:iCs w:val="0"/>
        <w:spacing w:val="0"/>
        <w:w w:val="100"/>
        <w:sz w:val="24"/>
        <w:szCs w:val="24"/>
        <w:lang w:val="ru-RU" w:eastAsia="en-US" w:bidi="ar-SA"/>
      </w:rPr>
    </w:lvl>
    <w:lvl w:ilvl="1" w:tplc="E586FD8E">
      <w:numFmt w:val="bullet"/>
      <w:lvlText w:val="•"/>
      <w:lvlJc w:val="left"/>
      <w:pPr>
        <w:ind w:left="762" w:hanging="360"/>
      </w:pPr>
      <w:rPr>
        <w:rFonts w:hint="default"/>
        <w:lang w:val="ru-RU" w:eastAsia="en-US" w:bidi="ar-SA"/>
      </w:rPr>
    </w:lvl>
    <w:lvl w:ilvl="2" w:tplc="BBD8CBA0">
      <w:numFmt w:val="bullet"/>
      <w:lvlText w:val="•"/>
      <w:lvlJc w:val="left"/>
      <w:pPr>
        <w:ind w:left="1044" w:hanging="360"/>
      </w:pPr>
      <w:rPr>
        <w:rFonts w:hint="default"/>
        <w:lang w:val="ru-RU" w:eastAsia="en-US" w:bidi="ar-SA"/>
      </w:rPr>
    </w:lvl>
    <w:lvl w:ilvl="3" w:tplc="33C0CCFE">
      <w:numFmt w:val="bullet"/>
      <w:lvlText w:val="•"/>
      <w:lvlJc w:val="left"/>
      <w:pPr>
        <w:ind w:left="1326" w:hanging="360"/>
      </w:pPr>
      <w:rPr>
        <w:rFonts w:hint="default"/>
        <w:lang w:val="ru-RU" w:eastAsia="en-US" w:bidi="ar-SA"/>
      </w:rPr>
    </w:lvl>
    <w:lvl w:ilvl="4" w:tplc="DE4489DE">
      <w:numFmt w:val="bullet"/>
      <w:lvlText w:val="•"/>
      <w:lvlJc w:val="left"/>
      <w:pPr>
        <w:ind w:left="1608" w:hanging="360"/>
      </w:pPr>
      <w:rPr>
        <w:rFonts w:hint="default"/>
        <w:lang w:val="ru-RU" w:eastAsia="en-US" w:bidi="ar-SA"/>
      </w:rPr>
    </w:lvl>
    <w:lvl w:ilvl="5" w:tplc="936C2C10">
      <w:numFmt w:val="bullet"/>
      <w:lvlText w:val="•"/>
      <w:lvlJc w:val="left"/>
      <w:pPr>
        <w:ind w:left="1890" w:hanging="360"/>
      </w:pPr>
      <w:rPr>
        <w:rFonts w:hint="default"/>
        <w:lang w:val="ru-RU" w:eastAsia="en-US" w:bidi="ar-SA"/>
      </w:rPr>
    </w:lvl>
    <w:lvl w:ilvl="6" w:tplc="D5407A1A">
      <w:numFmt w:val="bullet"/>
      <w:lvlText w:val="•"/>
      <w:lvlJc w:val="left"/>
      <w:pPr>
        <w:ind w:left="2172" w:hanging="360"/>
      </w:pPr>
      <w:rPr>
        <w:rFonts w:hint="default"/>
        <w:lang w:val="ru-RU" w:eastAsia="en-US" w:bidi="ar-SA"/>
      </w:rPr>
    </w:lvl>
    <w:lvl w:ilvl="7" w:tplc="9D125E6E">
      <w:numFmt w:val="bullet"/>
      <w:lvlText w:val="•"/>
      <w:lvlJc w:val="left"/>
      <w:pPr>
        <w:ind w:left="2454" w:hanging="360"/>
      </w:pPr>
      <w:rPr>
        <w:rFonts w:hint="default"/>
        <w:lang w:val="ru-RU" w:eastAsia="en-US" w:bidi="ar-SA"/>
      </w:rPr>
    </w:lvl>
    <w:lvl w:ilvl="8" w:tplc="330CD2D2">
      <w:numFmt w:val="bullet"/>
      <w:lvlText w:val="•"/>
      <w:lvlJc w:val="left"/>
      <w:pPr>
        <w:ind w:left="2736" w:hanging="360"/>
      </w:pPr>
      <w:rPr>
        <w:rFonts w:hint="default"/>
        <w:lang w:val="ru-RU" w:eastAsia="en-US" w:bidi="ar-SA"/>
      </w:rPr>
    </w:lvl>
  </w:abstractNum>
  <w:abstractNum w:abstractNumId="333">
    <w:nsid w:val="7BEF63A4"/>
    <w:multiLevelType w:val="hybridMultilevel"/>
    <w:tmpl w:val="9B1868BA"/>
    <w:lvl w:ilvl="0" w:tplc="02A0EF16">
      <w:start w:val="1"/>
      <w:numFmt w:val="decimal"/>
      <w:lvlText w:val="%1."/>
      <w:lvlJc w:val="left"/>
      <w:pPr>
        <w:ind w:left="230" w:hanging="31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ED6797A">
      <w:numFmt w:val="bullet"/>
      <w:lvlText w:val="•"/>
      <w:lvlJc w:val="left"/>
      <w:pPr>
        <w:ind w:left="1237" w:hanging="315"/>
      </w:pPr>
      <w:rPr>
        <w:rFonts w:hint="default"/>
        <w:lang w:val="ru-RU" w:eastAsia="en-US" w:bidi="ar-SA"/>
      </w:rPr>
    </w:lvl>
    <w:lvl w:ilvl="2" w:tplc="994A457A">
      <w:numFmt w:val="bullet"/>
      <w:lvlText w:val="•"/>
      <w:lvlJc w:val="left"/>
      <w:pPr>
        <w:ind w:left="2234" w:hanging="315"/>
      </w:pPr>
      <w:rPr>
        <w:rFonts w:hint="default"/>
        <w:lang w:val="ru-RU" w:eastAsia="en-US" w:bidi="ar-SA"/>
      </w:rPr>
    </w:lvl>
    <w:lvl w:ilvl="3" w:tplc="ED6CE3D0">
      <w:numFmt w:val="bullet"/>
      <w:lvlText w:val="•"/>
      <w:lvlJc w:val="left"/>
      <w:pPr>
        <w:ind w:left="3231" w:hanging="315"/>
      </w:pPr>
      <w:rPr>
        <w:rFonts w:hint="default"/>
        <w:lang w:val="ru-RU" w:eastAsia="en-US" w:bidi="ar-SA"/>
      </w:rPr>
    </w:lvl>
    <w:lvl w:ilvl="4" w:tplc="5794463A">
      <w:numFmt w:val="bullet"/>
      <w:lvlText w:val="•"/>
      <w:lvlJc w:val="left"/>
      <w:pPr>
        <w:ind w:left="4228" w:hanging="315"/>
      </w:pPr>
      <w:rPr>
        <w:rFonts w:hint="default"/>
        <w:lang w:val="ru-RU" w:eastAsia="en-US" w:bidi="ar-SA"/>
      </w:rPr>
    </w:lvl>
    <w:lvl w:ilvl="5" w:tplc="B24C7F4C">
      <w:numFmt w:val="bullet"/>
      <w:lvlText w:val="•"/>
      <w:lvlJc w:val="left"/>
      <w:pPr>
        <w:ind w:left="5225" w:hanging="315"/>
      </w:pPr>
      <w:rPr>
        <w:rFonts w:hint="default"/>
        <w:lang w:val="ru-RU" w:eastAsia="en-US" w:bidi="ar-SA"/>
      </w:rPr>
    </w:lvl>
    <w:lvl w:ilvl="6" w:tplc="E59C500E">
      <w:numFmt w:val="bullet"/>
      <w:lvlText w:val="•"/>
      <w:lvlJc w:val="left"/>
      <w:pPr>
        <w:ind w:left="6222" w:hanging="315"/>
      </w:pPr>
      <w:rPr>
        <w:rFonts w:hint="default"/>
        <w:lang w:val="ru-RU" w:eastAsia="en-US" w:bidi="ar-SA"/>
      </w:rPr>
    </w:lvl>
    <w:lvl w:ilvl="7" w:tplc="9F5E54D6">
      <w:numFmt w:val="bullet"/>
      <w:lvlText w:val="•"/>
      <w:lvlJc w:val="left"/>
      <w:pPr>
        <w:ind w:left="7219" w:hanging="315"/>
      </w:pPr>
      <w:rPr>
        <w:rFonts w:hint="default"/>
        <w:lang w:val="ru-RU" w:eastAsia="en-US" w:bidi="ar-SA"/>
      </w:rPr>
    </w:lvl>
    <w:lvl w:ilvl="8" w:tplc="F1E20FD0">
      <w:numFmt w:val="bullet"/>
      <w:lvlText w:val="•"/>
      <w:lvlJc w:val="left"/>
      <w:pPr>
        <w:ind w:left="8216" w:hanging="315"/>
      </w:pPr>
      <w:rPr>
        <w:rFonts w:hint="default"/>
        <w:lang w:val="ru-RU" w:eastAsia="en-US" w:bidi="ar-SA"/>
      </w:rPr>
    </w:lvl>
  </w:abstractNum>
  <w:abstractNum w:abstractNumId="334">
    <w:nsid w:val="7C580A00"/>
    <w:multiLevelType w:val="hybridMultilevel"/>
    <w:tmpl w:val="975E7330"/>
    <w:lvl w:ilvl="0" w:tplc="6DEA1108">
      <w:start w:val="1"/>
      <w:numFmt w:val="decimal"/>
      <w:lvlText w:val="%1)"/>
      <w:lvlJc w:val="left"/>
      <w:pPr>
        <w:ind w:left="119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B76442C">
      <w:numFmt w:val="bullet"/>
      <w:lvlText w:val="•"/>
      <w:lvlJc w:val="left"/>
      <w:pPr>
        <w:ind w:left="2101" w:hanging="260"/>
      </w:pPr>
      <w:rPr>
        <w:rFonts w:hint="default"/>
        <w:lang w:val="ru-RU" w:eastAsia="en-US" w:bidi="ar-SA"/>
      </w:rPr>
    </w:lvl>
    <w:lvl w:ilvl="2" w:tplc="B5448EBC">
      <w:numFmt w:val="bullet"/>
      <w:lvlText w:val="•"/>
      <w:lvlJc w:val="left"/>
      <w:pPr>
        <w:ind w:left="3002" w:hanging="260"/>
      </w:pPr>
      <w:rPr>
        <w:rFonts w:hint="default"/>
        <w:lang w:val="ru-RU" w:eastAsia="en-US" w:bidi="ar-SA"/>
      </w:rPr>
    </w:lvl>
    <w:lvl w:ilvl="3" w:tplc="491AFB60">
      <w:numFmt w:val="bullet"/>
      <w:lvlText w:val="•"/>
      <w:lvlJc w:val="left"/>
      <w:pPr>
        <w:ind w:left="3903" w:hanging="260"/>
      </w:pPr>
      <w:rPr>
        <w:rFonts w:hint="default"/>
        <w:lang w:val="ru-RU" w:eastAsia="en-US" w:bidi="ar-SA"/>
      </w:rPr>
    </w:lvl>
    <w:lvl w:ilvl="4" w:tplc="3DF66F44">
      <w:numFmt w:val="bullet"/>
      <w:lvlText w:val="•"/>
      <w:lvlJc w:val="left"/>
      <w:pPr>
        <w:ind w:left="4804" w:hanging="260"/>
      </w:pPr>
      <w:rPr>
        <w:rFonts w:hint="default"/>
        <w:lang w:val="ru-RU" w:eastAsia="en-US" w:bidi="ar-SA"/>
      </w:rPr>
    </w:lvl>
    <w:lvl w:ilvl="5" w:tplc="F280CE64">
      <w:numFmt w:val="bullet"/>
      <w:lvlText w:val="•"/>
      <w:lvlJc w:val="left"/>
      <w:pPr>
        <w:ind w:left="5705" w:hanging="260"/>
      </w:pPr>
      <w:rPr>
        <w:rFonts w:hint="default"/>
        <w:lang w:val="ru-RU" w:eastAsia="en-US" w:bidi="ar-SA"/>
      </w:rPr>
    </w:lvl>
    <w:lvl w:ilvl="6" w:tplc="807EFC20">
      <w:numFmt w:val="bullet"/>
      <w:lvlText w:val="•"/>
      <w:lvlJc w:val="left"/>
      <w:pPr>
        <w:ind w:left="6606" w:hanging="260"/>
      </w:pPr>
      <w:rPr>
        <w:rFonts w:hint="default"/>
        <w:lang w:val="ru-RU" w:eastAsia="en-US" w:bidi="ar-SA"/>
      </w:rPr>
    </w:lvl>
    <w:lvl w:ilvl="7" w:tplc="EE827ADA">
      <w:numFmt w:val="bullet"/>
      <w:lvlText w:val="•"/>
      <w:lvlJc w:val="left"/>
      <w:pPr>
        <w:ind w:left="7507" w:hanging="260"/>
      </w:pPr>
      <w:rPr>
        <w:rFonts w:hint="default"/>
        <w:lang w:val="ru-RU" w:eastAsia="en-US" w:bidi="ar-SA"/>
      </w:rPr>
    </w:lvl>
    <w:lvl w:ilvl="8" w:tplc="74D45A6C">
      <w:numFmt w:val="bullet"/>
      <w:lvlText w:val="•"/>
      <w:lvlJc w:val="left"/>
      <w:pPr>
        <w:ind w:left="8408" w:hanging="260"/>
      </w:pPr>
      <w:rPr>
        <w:rFonts w:hint="default"/>
        <w:lang w:val="ru-RU" w:eastAsia="en-US" w:bidi="ar-SA"/>
      </w:rPr>
    </w:lvl>
  </w:abstractNum>
  <w:abstractNum w:abstractNumId="335">
    <w:nsid w:val="7C760AFA"/>
    <w:multiLevelType w:val="hybridMultilevel"/>
    <w:tmpl w:val="B5B47038"/>
    <w:lvl w:ilvl="0" w:tplc="7348EF48">
      <w:start w:val="1"/>
      <w:numFmt w:val="decimal"/>
      <w:lvlText w:val="%1)"/>
      <w:lvlJc w:val="left"/>
      <w:pPr>
        <w:ind w:left="230" w:hanging="260"/>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2E284450">
      <w:numFmt w:val="bullet"/>
      <w:lvlText w:val="•"/>
      <w:lvlJc w:val="left"/>
      <w:pPr>
        <w:ind w:left="1237" w:hanging="260"/>
      </w:pPr>
      <w:rPr>
        <w:rFonts w:hint="default"/>
        <w:lang w:val="ru-RU" w:eastAsia="en-US" w:bidi="ar-SA"/>
      </w:rPr>
    </w:lvl>
    <w:lvl w:ilvl="2" w:tplc="1848CFDC">
      <w:numFmt w:val="bullet"/>
      <w:lvlText w:val="•"/>
      <w:lvlJc w:val="left"/>
      <w:pPr>
        <w:ind w:left="2234" w:hanging="260"/>
      </w:pPr>
      <w:rPr>
        <w:rFonts w:hint="default"/>
        <w:lang w:val="ru-RU" w:eastAsia="en-US" w:bidi="ar-SA"/>
      </w:rPr>
    </w:lvl>
    <w:lvl w:ilvl="3" w:tplc="A418B8E8">
      <w:numFmt w:val="bullet"/>
      <w:lvlText w:val="•"/>
      <w:lvlJc w:val="left"/>
      <w:pPr>
        <w:ind w:left="3231" w:hanging="260"/>
      </w:pPr>
      <w:rPr>
        <w:rFonts w:hint="default"/>
        <w:lang w:val="ru-RU" w:eastAsia="en-US" w:bidi="ar-SA"/>
      </w:rPr>
    </w:lvl>
    <w:lvl w:ilvl="4" w:tplc="16029B9C">
      <w:numFmt w:val="bullet"/>
      <w:lvlText w:val="•"/>
      <w:lvlJc w:val="left"/>
      <w:pPr>
        <w:ind w:left="4228" w:hanging="260"/>
      </w:pPr>
      <w:rPr>
        <w:rFonts w:hint="default"/>
        <w:lang w:val="ru-RU" w:eastAsia="en-US" w:bidi="ar-SA"/>
      </w:rPr>
    </w:lvl>
    <w:lvl w:ilvl="5" w:tplc="52B208E0">
      <w:numFmt w:val="bullet"/>
      <w:lvlText w:val="•"/>
      <w:lvlJc w:val="left"/>
      <w:pPr>
        <w:ind w:left="5225" w:hanging="260"/>
      </w:pPr>
      <w:rPr>
        <w:rFonts w:hint="default"/>
        <w:lang w:val="ru-RU" w:eastAsia="en-US" w:bidi="ar-SA"/>
      </w:rPr>
    </w:lvl>
    <w:lvl w:ilvl="6" w:tplc="B64E758C">
      <w:numFmt w:val="bullet"/>
      <w:lvlText w:val="•"/>
      <w:lvlJc w:val="left"/>
      <w:pPr>
        <w:ind w:left="6222" w:hanging="260"/>
      </w:pPr>
      <w:rPr>
        <w:rFonts w:hint="default"/>
        <w:lang w:val="ru-RU" w:eastAsia="en-US" w:bidi="ar-SA"/>
      </w:rPr>
    </w:lvl>
    <w:lvl w:ilvl="7" w:tplc="E59E9A06">
      <w:numFmt w:val="bullet"/>
      <w:lvlText w:val="•"/>
      <w:lvlJc w:val="left"/>
      <w:pPr>
        <w:ind w:left="7219" w:hanging="260"/>
      </w:pPr>
      <w:rPr>
        <w:rFonts w:hint="default"/>
        <w:lang w:val="ru-RU" w:eastAsia="en-US" w:bidi="ar-SA"/>
      </w:rPr>
    </w:lvl>
    <w:lvl w:ilvl="8" w:tplc="6A941022">
      <w:numFmt w:val="bullet"/>
      <w:lvlText w:val="•"/>
      <w:lvlJc w:val="left"/>
      <w:pPr>
        <w:ind w:left="8216" w:hanging="260"/>
      </w:pPr>
      <w:rPr>
        <w:rFonts w:hint="default"/>
        <w:lang w:val="ru-RU" w:eastAsia="en-US" w:bidi="ar-SA"/>
      </w:rPr>
    </w:lvl>
  </w:abstractNum>
  <w:abstractNum w:abstractNumId="336">
    <w:nsid w:val="7DA33D1E"/>
    <w:multiLevelType w:val="hybridMultilevel"/>
    <w:tmpl w:val="EC065042"/>
    <w:lvl w:ilvl="0" w:tplc="86607154">
      <w:start w:val="1"/>
      <w:numFmt w:val="decimal"/>
      <w:lvlText w:val="%1."/>
      <w:lvlJc w:val="left"/>
      <w:pPr>
        <w:ind w:left="230"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3446662">
      <w:numFmt w:val="bullet"/>
      <w:lvlText w:val="•"/>
      <w:lvlJc w:val="left"/>
      <w:pPr>
        <w:ind w:left="1237" w:hanging="245"/>
      </w:pPr>
      <w:rPr>
        <w:rFonts w:hint="default"/>
        <w:lang w:val="ru-RU" w:eastAsia="en-US" w:bidi="ar-SA"/>
      </w:rPr>
    </w:lvl>
    <w:lvl w:ilvl="2" w:tplc="28ACC31A">
      <w:numFmt w:val="bullet"/>
      <w:lvlText w:val="•"/>
      <w:lvlJc w:val="left"/>
      <w:pPr>
        <w:ind w:left="2234" w:hanging="245"/>
      </w:pPr>
      <w:rPr>
        <w:rFonts w:hint="default"/>
        <w:lang w:val="ru-RU" w:eastAsia="en-US" w:bidi="ar-SA"/>
      </w:rPr>
    </w:lvl>
    <w:lvl w:ilvl="3" w:tplc="626AF080">
      <w:numFmt w:val="bullet"/>
      <w:lvlText w:val="•"/>
      <w:lvlJc w:val="left"/>
      <w:pPr>
        <w:ind w:left="3231" w:hanging="245"/>
      </w:pPr>
      <w:rPr>
        <w:rFonts w:hint="default"/>
        <w:lang w:val="ru-RU" w:eastAsia="en-US" w:bidi="ar-SA"/>
      </w:rPr>
    </w:lvl>
    <w:lvl w:ilvl="4" w:tplc="DCFC5A9C">
      <w:numFmt w:val="bullet"/>
      <w:lvlText w:val="•"/>
      <w:lvlJc w:val="left"/>
      <w:pPr>
        <w:ind w:left="4228" w:hanging="245"/>
      </w:pPr>
      <w:rPr>
        <w:rFonts w:hint="default"/>
        <w:lang w:val="ru-RU" w:eastAsia="en-US" w:bidi="ar-SA"/>
      </w:rPr>
    </w:lvl>
    <w:lvl w:ilvl="5" w:tplc="79844A90">
      <w:numFmt w:val="bullet"/>
      <w:lvlText w:val="•"/>
      <w:lvlJc w:val="left"/>
      <w:pPr>
        <w:ind w:left="5225" w:hanging="245"/>
      </w:pPr>
      <w:rPr>
        <w:rFonts w:hint="default"/>
        <w:lang w:val="ru-RU" w:eastAsia="en-US" w:bidi="ar-SA"/>
      </w:rPr>
    </w:lvl>
    <w:lvl w:ilvl="6" w:tplc="055E391E">
      <w:numFmt w:val="bullet"/>
      <w:lvlText w:val="•"/>
      <w:lvlJc w:val="left"/>
      <w:pPr>
        <w:ind w:left="6222" w:hanging="245"/>
      </w:pPr>
      <w:rPr>
        <w:rFonts w:hint="default"/>
        <w:lang w:val="ru-RU" w:eastAsia="en-US" w:bidi="ar-SA"/>
      </w:rPr>
    </w:lvl>
    <w:lvl w:ilvl="7" w:tplc="94702ECA">
      <w:numFmt w:val="bullet"/>
      <w:lvlText w:val="•"/>
      <w:lvlJc w:val="left"/>
      <w:pPr>
        <w:ind w:left="7219" w:hanging="245"/>
      </w:pPr>
      <w:rPr>
        <w:rFonts w:hint="default"/>
        <w:lang w:val="ru-RU" w:eastAsia="en-US" w:bidi="ar-SA"/>
      </w:rPr>
    </w:lvl>
    <w:lvl w:ilvl="8" w:tplc="8AFA2A3E">
      <w:numFmt w:val="bullet"/>
      <w:lvlText w:val="•"/>
      <w:lvlJc w:val="left"/>
      <w:pPr>
        <w:ind w:left="8216" w:hanging="245"/>
      </w:pPr>
      <w:rPr>
        <w:rFonts w:hint="default"/>
        <w:lang w:val="ru-RU" w:eastAsia="en-US" w:bidi="ar-SA"/>
      </w:rPr>
    </w:lvl>
  </w:abstractNum>
  <w:abstractNum w:abstractNumId="337">
    <w:nsid w:val="7DBB425C"/>
    <w:multiLevelType w:val="multilevel"/>
    <w:tmpl w:val="ADB44FAE"/>
    <w:lvl w:ilvl="0">
      <w:start w:val="131"/>
      <w:numFmt w:val="decimal"/>
      <w:lvlText w:val="%1"/>
      <w:lvlJc w:val="left"/>
      <w:pPr>
        <w:ind w:left="230" w:hanging="1051"/>
        <w:jc w:val="left"/>
      </w:pPr>
      <w:rPr>
        <w:rFonts w:hint="default"/>
        <w:lang w:val="ru-RU" w:eastAsia="en-US" w:bidi="ar-SA"/>
      </w:rPr>
    </w:lvl>
    <w:lvl w:ilvl="1">
      <w:start w:val="20"/>
      <w:numFmt w:val="decimal"/>
      <w:lvlText w:val="%1.%2"/>
      <w:lvlJc w:val="left"/>
      <w:pPr>
        <w:ind w:left="230" w:hanging="1051"/>
        <w:jc w:val="left"/>
      </w:pPr>
      <w:rPr>
        <w:rFonts w:hint="default"/>
        <w:lang w:val="ru-RU" w:eastAsia="en-US" w:bidi="ar-SA"/>
      </w:rPr>
    </w:lvl>
    <w:lvl w:ilvl="2">
      <w:start w:val="2"/>
      <w:numFmt w:val="decimal"/>
      <w:lvlText w:val="%1.%2.%3."/>
      <w:lvlJc w:val="left"/>
      <w:pPr>
        <w:ind w:left="230" w:hanging="1051"/>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3">
      <w:numFmt w:val="bullet"/>
      <w:lvlText w:val="•"/>
      <w:lvlJc w:val="left"/>
      <w:pPr>
        <w:ind w:left="3231" w:hanging="1051"/>
      </w:pPr>
      <w:rPr>
        <w:rFonts w:hint="default"/>
        <w:lang w:val="ru-RU" w:eastAsia="en-US" w:bidi="ar-SA"/>
      </w:rPr>
    </w:lvl>
    <w:lvl w:ilvl="4">
      <w:numFmt w:val="bullet"/>
      <w:lvlText w:val="•"/>
      <w:lvlJc w:val="left"/>
      <w:pPr>
        <w:ind w:left="4228" w:hanging="1051"/>
      </w:pPr>
      <w:rPr>
        <w:rFonts w:hint="default"/>
        <w:lang w:val="ru-RU" w:eastAsia="en-US" w:bidi="ar-SA"/>
      </w:rPr>
    </w:lvl>
    <w:lvl w:ilvl="5">
      <w:numFmt w:val="bullet"/>
      <w:lvlText w:val="•"/>
      <w:lvlJc w:val="left"/>
      <w:pPr>
        <w:ind w:left="5225" w:hanging="1051"/>
      </w:pPr>
      <w:rPr>
        <w:rFonts w:hint="default"/>
        <w:lang w:val="ru-RU" w:eastAsia="en-US" w:bidi="ar-SA"/>
      </w:rPr>
    </w:lvl>
    <w:lvl w:ilvl="6">
      <w:numFmt w:val="bullet"/>
      <w:lvlText w:val="•"/>
      <w:lvlJc w:val="left"/>
      <w:pPr>
        <w:ind w:left="6222" w:hanging="1051"/>
      </w:pPr>
      <w:rPr>
        <w:rFonts w:hint="default"/>
        <w:lang w:val="ru-RU" w:eastAsia="en-US" w:bidi="ar-SA"/>
      </w:rPr>
    </w:lvl>
    <w:lvl w:ilvl="7">
      <w:numFmt w:val="bullet"/>
      <w:lvlText w:val="•"/>
      <w:lvlJc w:val="left"/>
      <w:pPr>
        <w:ind w:left="7219" w:hanging="1051"/>
      </w:pPr>
      <w:rPr>
        <w:rFonts w:hint="default"/>
        <w:lang w:val="ru-RU" w:eastAsia="en-US" w:bidi="ar-SA"/>
      </w:rPr>
    </w:lvl>
    <w:lvl w:ilvl="8">
      <w:numFmt w:val="bullet"/>
      <w:lvlText w:val="•"/>
      <w:lvlJc w:val="left"/>
      <w:pPr>
        <w:ind w:left="8216" w:hanging="1051"/>
      </w:pPr>
      <w:rPr>
        <w:rFonts w:hint="default"/>
        <w:lang w:val="ru-RU" w:eastAsia="en-US" w:bidi="ar-SA"/>
      </w:rPr>
    </w:lvl>
  </w:abstractNum>
  <w:abstractNum w:abstractNumId="338">
    <w:nsid w:val="7EBA7ECF"/>
    <w:multiLevelType w:val="hybridMultilevel"/>
    <w:tmpl w:val="2F4E5338"/>
    <w:lvl w:ilvl="0" w:tplc="E27A1D42">
      <w:numFmt w:val="bullet"/>
      <w:lvlText w:val="—"/>
      <w:lvlJc w:val="left"/>
      <w:pPr>
        <w:ind w:left="112"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DBF4A154">
      <w:numFmt w:val="bullet"/>
      <w:lvlText w:val="•"/>
      <w:lvlJc w:val="left"/>
      <w:pPr>
        <w:ind w:left="461" w:hanging="300"/>
      </w:pPr>
      <w:rPr>
        <w:rFonts w:hint="default"/>
        <w:lang w:val="ru-RU" w:eastAsia="en-US" w:bidi="ar-SA"/>
      </w:rPr>
    </w:lvl>
    <w:lvl w:ilvl="2" w:tplc="8FEE18B8">
      <w:numFmt w:val="bullet"/>
      <w:lvlText w:val="•"/>
      <w:lvlJc w:val="left"/>
      <w:pPr>
        <w:ind w:left="803" w:hanging="300"/>
      </w:pPr>
      <w:rPr>
        <w:rFonts w:hint="default"/>
        <w:lang w:val="ru-RU" w:eastAsia="en-US" w:bidi="ar-SA"/>
      </w:rPr>
    </w:lvl>
    <w:lvl w:ilvl="3" w:tplc="88905D10">
      <w:numFmt w:val="bullet"/>
      <w:lvlText w:val="•"/>
      <w:lvlJc w:val="left"/>
      <w:pPr>
        <w:ind w:left="1144" w:hanging="300"/>
      </w:pPr>
      <w:rPr>
        <w:rFonts w:hint="default"/>
        <w:lang w:val="ru-RU" w:eastAsia="en-US" w:bidi="ar-SA"/>
      </w:rPr>
    </w:lvl>
    <w:lvl w:ilvl="4" w:tplc="8FB8FA92">
      <w:numFmt w:val="bullet"/>
      <w:lvlText w:val="•"/>
      <w:lvlJc w:val="left"/>
      <w:pPr>
        <w:ind w:left="1486" w:hanging="300"/>
      </w:pPr>
      <w:rPr>
        <w:rFonts w:hint="default"/>
        <w:lang w:val="ru-RU" w:eastAsia="en-US" w:bidi="ar-SA"/>
      </w:rPr>
    </w:lvl>
    <w:lvl w:ilvl="5" w:tplc="80B4E904">
      <w:numFmt w:val="bullet"/>
      <w:lvlText w:val="•"/>
      <w:lvlJc w:val="left"/>
      <w:pPr>
        <w:ind w:left="1828" w:hanging="300"/>
      </w:pPr>
      <w:rPr>
        <w:rFonts w:hint="default"/>
        <w:lang w:val="ru-RU" w:eastAsia="en-US" w:bidi="ar-SA"/>
      </w:rPr>
    </w:lvl>
    <w:lvl w:ilvl="6" w:tplc="D534E342">
      <w:numFmt w:val="bullet"/>
      <w:lvlText w:val="•"/>
      <w:lvlJc w:val="left"/>
      <w:pPr>
        <w:ind w:left="2169" w:hanging="300"/>
      </w:pPr>
      <w:rPr>
        <w:rFonts w:hint="default"/>
        <w:lang w:val="ru-RU" w:eastAsia="en-US" w:bidi="ar-SA"/>
      </w:rPr>
    </w:lvl>
    <w:lvl w:ilvl="7" w:tplc="1A8A8C18">
      <w:numFmt w:val="bullet"/>
      <w:lvlText w:val="•"/>
      <w:lvlJc w:val="left"/>
      <w:pPr>
        <w:ind w:left="2511" w:hanging="300"/>
      </w:pPr>
      <w:rPr>
        <w:rFonts w:hint="default"/>
        <w:lang w:val="ru-RU" w:eastAsia="en-US" w:bidi="ar-SA"/>
      </w:rPr>
    </w:lvl>
    <w:lvl w:ilvl="8" w:tplc="DBDAE338">
      <w:numFmt w:val="bullet"/>
      <w:lvlText w:val="•"/>
      <w:lvlJc w:val="left"/>
      <w:pPr>
        <w:ind w:left="2852" w:hanging="300"/>
      </w:pPr>
      <w:rPr>
        <w:rFonts w:hint="default"/>
        <w:lang w:val="ru-RU" w:eastAsia="en-US" w:bidi="ar-SA"/>
      </w:rPr>
    </w:lvl>
  </w:abstractNum>
  <w:abstractNum w:abstractNumId="339">
    <w:nsid w:val="7ECA67B1"/>
    <w:multiLevelType w:val="hybridMultilevel"/>
    <w:tmpl w:val="5FA4AF9A"/>
    <w:lvl w:ilvl="0" w:tplc="57CA708C">
      <w:start w:val="1"/>
      <w:numFmt w:val="decimal"/>
      <w:lvlText w:val="%1)"/>
      <w:lvlJc w:val="left"/>
      <w:pPr>
        <w:ind w:left="119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55CDBA4">
      <w:numFmt w:val="bullet"/>
      <w:lvlText w:val="•"/>
      <w:lvlJc w:val="left"/>
      <w:pPr>
        <w:ind w:left="2101" w:hanging="260"/>
      </w:pPr>
      <w:rPr>
        <w:rFonts w:hint="default"/>
        <w:lang w:val="ru-RU" w:eastAsia="en-US" w:bidi="ar-SA"/>
      </w:rPr>
    </w:lvl>
    <w:lvl w:ilvl="2" w:tplc="DB22273E">
      <w:numFmt w:val="bullet"/>
      <w:lvlText w:val="•"/>
      <w:lvlJc w:val="left"/>
      <w:pPr>
        <w:ind w:left="3002" w:hanging="260"/>
      </w:pPr>
      <w:rPr>
        <w:rFonts w:hint="default"/>
        <w:lang w:val="ru-RU" w:eastAsia="en-US" w:bidi="ar-SA"/>
      </w:rPr>
    </w:lvl>
    <w:lvl w:ilvl="3" w:tplc="EE96B30E">
      <w:numFmt w:val="bullet"/>
      <w:lvlText w:val="•"/>
      <w:lvlJc w:val="left"/>
      <w:pPr>
        <w:ind w:left="3903" w:hanging="260"/>
      </w:pPr>
      <w:rPr>
        <w:rFonts w:hint="default"/>
        <w:lang w:val="ru-RU" w:eastAsia="en-US" w:bidi="ar-SA"/>
      </w:rPr>
    </w:lvl>
    <w:lvl w:ilvl="4" w:tplc="B2084CB2">
      <w:numFmt w:val="bullet"/>
      <w:lvlText w:val="•"/>
      <w:lvlJc w:val="left"/>
      <w:pPr>
        <w:ind w:left="4804" w:hanging="260"/>
      </w:pPr>
      <w:rPr>
        <w:rFonts w:hint="default"/>
        <w:lang w:val="ru-RU" w:eastAsia="en-US" w:bidi="ar-SA"/>
      </w:rPr>
    </w:lvl>
    <w:lvl w:ilvl="5" w:tplc="A634C9D2">
      <w:numFmt w:val="bullet"/>
      <w:lvlText w:val="•"/>
      <w:lvlJc w:val="left"/>
      <w:pPr>
        <w:ind w:left="5705" w:hanging="260"/>
      </w:pPr>
      <w:rPr>
        <w:rFonts w:hint="default"/>
        <w:lang w:val="ru-RU" w:eastAsia="en-US" w:bidi="ar-SA"/>
      </w:rPr>
    </w:lvl>
    <w:lvl w:ilvl="6" w:tplc="3B965EF0">
      <w:numFmt w:val="bullet"/>
      <w:lvlText w:val="•"/>
      <w:lvlJc w:val="left"/>
      <w:pPr>
        <w:ind w:left="6606" w:hanging="260"/>
      </w:pPr>
      <w:rPr>
        <w:rFonts w:hint="default"/>
        <w:lang w:val="ru-RU" w:eastAsia="en-US" w:bidi="ar-SA"/>
      </w:rPr>
    </w:lvl>
    <w:lvl w:ilvl="7" w:tplc="72DCCA78">
      <w:numFmt w:val="bullet"/>
      <w:lvlText w:val="•"/>
      <w:lvlJc w:val="left"/>
      <w:pPr>
        <w:ind w:left="7507" w:hanging="260"/>
      </w:pPr>
      <w:rPr>
        <w:rFonts w:hint="default"/>
        <w:lang w:val="ru-RU" w:eastAsia="en-US" w:bidi="ar-SA"/>
      </w:rPr>
    </w:lvl>
    <w:lvl w:ilvl="8" w:tplc="DEF2700C">
      <w:numFmt w:val="bullet"/>
      <w:lvlText w:val="•"/>
      <w:lvlJc w:val="left"/>
      <w:pPr>
        <w:ind w:left="8408" w:hanging="260"/>
      </w:pPr>
      <w:rPr>
        <w:rFonts w:hint="default"/>
        <w:lang w:val="ru-RU" w:eastAsia="en-US" w:bidi="ar-SA"/>
      </w:rPr>
    </w:lvl>
  </w:abstractNum>
  <w:abstractNum w:abstractNumId="340">
    <w:nsid w:val="7F275738"/>
    <w:multiLevelType w:val="hybridMultilevel"/>
    <w:tmpl w:val="774C1C08"/>
    <w:lvl w:ilvl="0" w:tplc="9D788284">
      <w:start w:val="1"/>
      <w:numFmt w:val="decimal"/>
      <w:lvlText w:val="%1)"/>
      <w:lvlJc w:val="left"/>
      <w:pPr>
        <w:ind w:left="1198" w:hanging="260"/>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8454F616">
      <w:numFmt w:val="bullet"/>
      <w:lvlText w:val="•"/>
      <w:lvlJc w:val="left"/>
      <w:pPr>
        <w:ind w:left="2101" w:hanging="260"/>
      </w:pPr>
      <w:rPr>
        <w:rFonts w:hint="default"/>
        <w:lang w:val="ru-RU" w:eastAsia="en-US" w:bidi="ar-SA"/>
      </w:rPr>
    </w:lvl>
    <w:lvl w:ilvl="2" w:tplc="54861458">
      <w:numFmt w:val="bullet"/>
      <w:lvlText w:val="•"/>
      <w:lvlJc w:val="left"/>
      <w:pPr>
        <w:ind w:left="3002" w:hanging="260"/>
      </w:pPr>
      <w:rPr>
        <w:rFonts w:hint="default"/>
        <w:lang w:val="ru-RU" w:eastAsia="en-US" w:bidi="ar-SA"/>
      </w:rPr>
    </w:lvl>
    <w:lvl w:ilvl="3" w:tplc="C0529446">
      <w:numFmt w:val="bullet"/>
      <w:lvlText w:val="•"/>
      <w:lvlJc w:val="left"/>
      <w:pPr>
        <w:ind w:left="3903" w:hanging="260"/>
      </w:pPr>
      <w:rPr>
        <w:rFonts w:hint="default"/>
        <w:lang w:val="ru-RU" w:eastAsia="en-US" w:bidi="ar-SA"/>
      </w:rPr>
    </w:lvl>
    <w:lvl w:ilvl="4" w:tplc="C0C86108">
      <w:numFmt w:val="bullet"/>
      <w:lvlText w:val="•"/>
      <w:lvlJc w:val="left"/>
      <w:pPr>
        <w:ind w:left="4804" w:hanging="260"/>
      </w:pPr>
      <w:rPr>
        <w:rFonts w:hint="default"/>
        <w:lang w:val="ru-RU" w:eastAsia="en-US" w:bidi="ar-SA"/>
      </w:rPr>
    </w:lvl>
    <w:lvl w:ilvl="5" w:tplc="DE666EDC">
      <w:numFmt w:val="bullet"/>
      <w:lvlText w:val="•"/>
      <w:lvlJc w:val="left"/>
      <w:pPr>
        <w:ind w:left="5705" w:hanging="260"/>
      </w:pPr>
      <w:rPr>
        <w:rFonts w:hint="default"/>
        <w:lang w:val="ru-RU" w:eastAsia="en-US" w:bidi="ar-SA"/>
      </w:rPr>
    </w:lvl>
    <w:lvl w:ilvl="6" w:tplc="7812DB5C">
      <w:numFmt w:val="bullet"/>
      <w:lvlText w:val="•"/>
      <w:lvlJc w:val="left"/>
      <w:pPr>
        <w:ind w:left="6606" w:hanging="260"/>
      </w:pPr>
      <w:rPr>
        <w:rFonts w:hint="default"/>
        <w:lang w:val="ru-RU" w:eastAsia="en-US" w:bidi="ar-SA"/>
      </w:rPr>
    </w:lvl>
    <w:lvl w:ilvl="7" w:tplc="F35A7D22">
      <w:numFmt w:val="bullet"/>
      <w:lvlText w:val="•"/>
      <w:lvlJc w:val="left"/>
      <w:pPr>
        <w:ind w:left="7507" w:hanging="260"/>
      </w:pPr>
      <w:rPr>
        <w:rFonts w:hint="default"/>
        <w:lang w:val="ru-RU" w:eastAsia="en-US" w:bidi="ar-SA"/>
      </w:rPr>
    </w:lvl>
    <w:lvl w:ilvl="8" w:tplc="EE26F19C">
      <w:numFmt w:val="bullet"/>
      <w:lvlText w:val="•"/>
      <w:lvlJc w:val="left"/>
      <w:pPr>
        <w:ind w:left="8408" w:hanging="260"/>
      </w:pPr>
      <w:rPr>
        <w:rFonts w:hint="default"/>
        <w:lang w:val="ru-RU" w:eastAsia="en-US" w:bidi="ar-SA"/>
      </w:rPr>
    </w:lvl>
  </w:abstractNum>
  <w:abstractNum w:abstractNumId="341">
    <w:nsid w:val="7F3141A0"/>
    <w:multiLevelType w:val="hybridMultilevel"/>
    <w:tmpl w:val="9BF82A96"/>
    <w:lvl w:ilvl="0" w:tplc="2A520430">
      <w:start w:val="1"/>
      <w:numFmt w:val="decimal"/>
      <w:lvlText w:val="%1)"/>
      <w:lvlJc w:val="left"/>
      <w:pPr>
        <w:ind w:left="1030" w:hanging="260"/>
        <w:jc w:val="left"/>
      </w:pPr>
      <w:rPr>
        <w:rFonts w:ascii="Times New Roman" w:eastAsia="Times New Roman" w:hAnsi="Times New Roman" w:cs="Times New Roman" w:hint="default"/>
        <w:b w:val="0"/>
        <w:bCs w:val="0"/>
        <w:i w:val="0"/>
        <w:iCs w:val="0"/>
        <w:color w:val="FF0000"/>
        <w:spacing w:val="0"/>
        <w:w w:val="100"/>
        <w:sz w:val="24"/>
        <w:szCs w:val="24"/>
        <w:lang w:val="ru-RU" w:eastAsia="en-US" w:bidi="ar-SA"/>
      </w:rPr>
    </w:lvl>
    <w:lvl w:ilvl="1" w:tplc="09543130">
      <w:numFmt w:val="bullet"/>
      <w:lvlText w:val="•"/>
      <w:lvlJc w:val="left"/>
      <w:pPr>
        <w:ind w:left="1957" w:hanging="260"/>
      </w:pPr>
      <w:rPr>
        <w:rFonts w:hint="default"/>
        <w:lang w:val="ru-RU" w:eastAsia="en-US" w:bidi="ar-SA"/>
      </w:rPr>
    </w:lvl>
    <w:lvl w:ilvl="2" w:tplc="621C666A">
      <w:numFmt w:val="bullet"/>
      <w:lvlText w:val="•"/>
      <w:lvlJc w:val="left"/>
      <w:pPr>
        <w:ind w:left="2874" w:hanging="260"/>
      </w:pPr>
      <w:rPr>
        <w:rFonts w:hint="default"/>
        <w:lang w:val="ru-RU" w:eastAsia="en-US" w:bidi="ar-SA"/>
      </w:rPr>
    </w:lvl>
    <w:lvl w:ilvl="3" w:tplc="91A256D0">
      <w:numFmt w:val="bullet"/>
      <w:lvlText w:val="•"/>
      <w:lvlJc w:val="left"/>
      <w:pPr>
        <w:ind w:left="3791" w:hanging="260"/>
      </w:pPr>
      <w:rPr>
        <w:rFonts w:hint="default"/>
        <w:lang w:val="ru-RU" w:eastAsia="en-US" w:bidi="ar-SA"/>
      </w:rPr>
    </w:lvl>
    <w:lvl w:ilvl="4" w:tplc="000C131A">
      <w:numFmt w:val="bullet"/>
      <w:lvlText w:val="•"/>
      <w:lvlJc w:val="left"/>
      <w:pPr>
        <w:ind w:left="4708" w:hanging="260"/>
      </w:pPr>
      <w:rPr>
        <w:rFonts w:hint="default"/>
        <w:lang w:val="ru-RU" w:eastAsia="en-US" w:bidi="ar-SA"/>
      </w:rPr>
    </w:lvl>
    <w:lvl w:ilvl="5" w:tplc="299EE46A">
      <w:numFmt w:val="bullet"/>
      <w:lvlText w:val="•"/>
      <w:lvlJc w:val="left"/>
      <w:pPr>
        <w:ind w:left="5625" w:hanging="260"/>
      </w:pPr>
      <w:rPr>
        <w:rFonts w:hint="default"/>
        <w:lang w:val="ru-RU" w:eastAsia="en-US" w:bidi="ar-SA"/>
      </w:rPr>
    </w:lvl>
    <w:lvl w:ilvl="6" w:tplc="364EB98E">
      <w:numFmt w:val="bullet"/>
      <w:lvlText w:val="•"/>
      <w:lvlJc w:val="left"/>
      <w:pPr>
        <w:ind w:left="6542" w:hanging="260"/>
      </w:pPr>
      <w:rPr>
        <w:rFonts w:hint="default"/>
        <w:lang w:val="ru-RU" w:eastAsia="en-US" w:bidi="ar-SA"/>
      </w:rPr>
    </w:lvl>
    <w:lvl w:ilvl="7" w:tplc="2B62D982">
      <w:numFmt w:val="bullet"/>
      <w:lvlText w:val="•"/>
      <w:lvlJc w:val="left"/>
      <w:pPr>
        <w:ind w:left="7459" w:hanging="260"/>
      </w:pPr>
      <w:rPr>
        <w:rFonts w:hint="default"/>
        <w:lang w:val="ru-RU" w:eastAsia="en-US" w:bidi="ar-SA"/>
      </w:rPr>
    </w:lvl>
    <w:lvl w:ilvl="8" w:tplc="07185CA8">
      <w:numFmt w:val="bullet"/>
      <w:lvlText w:val="•"/>
      <w:lvlJc w:val="left"/>
      <w:pPr>
        <w:ind w:left="8376" w:hanging="260"/>
      </w:pPr>
      <w:rPr>
        <w:rFonts w:hint="default"/>
        <w:lang w:val="ru-RU" w:eastAsia="en-US" w:bidi="ar-SA"/>
      </w:rPr>
    </w:lvl>
  </w:abstractNum>
  <w:abstractNum w:abstractNumId="342">
    <w:nsid w:val="7FC57DB2"/>
    <w:multiLevelType w:val="hybridMultilevel"/>
    <w:tmpl w:val="C4E05D7E"/>
    <w:lvl w:ilvl="0" w:tplc="17A22806">
      <w:start w:val="1"/>
      <w:numFmt w:val="decimal"/>
      <w:lvlText w:val="%1."/>
      <w:lvlJc w:val="left"/>
      <w:pPr>
        <w:ind w:left="117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C0AC02E">
      <w:numFmt w:val="bullet"/>
      <w:lvlText w:val="•"/>
      <w:lvlJc w:val="left"/>
      <w:pPr>
        <w:ind w:left="2083" w:hanging="240"/>
      </w:pPr>
      <w:rPr>
        <w:rFonts w:hint="default"/>
        <w:lang w:val="ru-RU" w:eastAsia="en-US" w:bidi="ar-SA"/>
      </w:rPr>
    </w:lvl>
    <w:lvl w:ilvl="2" w:tplc="242ACE70">
      <w:numFmt w:val="bullet"/>
      <w:lvlText w:val="•"/>
      <w:lvlJc w:val="left"/>
      <w:pPr>
        <w:ind w:left="2986" w:hanging="240"/>
      </w:pPr>
      <w:rPr>
        <w:rFonts w:hint="default"/>
        <w:lang w:val="ru-RU" w:eastAsia="en-US" w:bidi="ar-SA"/>
      </w:rPr>
    </w:lvl>
    <w:lvl w:ilvl="3" w:tplc="1E586F76">
      <w:numFmt w:val="bullet"/>
      <w:lvlText w:val="•"/>
      <w:lvlJc w:val="left"/>
      <w:pPr>
        <w:ind w:left="3889" w:hanging="240"/>
      </w:pPr>
      <w:rPr>
        <w:rFonts w:hint="default"/>
        <w:lang w:val="ru-RU" w:eastAsia="en-US" w:bidi="ar-SA"/>
      </w:rPr>
    </w:lvl>
    <w:lvl w:ilvl="4" w:tplc="9D4A9ED8">
      <w:numFmt w:val="bullet"/>
      <w:lvlText w:val="•"/>
      <w:lvlJc w:val="left"/>
      <w:pPr>
        <w:ind w:left="4792" w:hanging="240"/>
      </w:pPr>
      <w:rPr>
        <w:rFonts w:hint="default"/>
        <w:lang w:val="ru-RU" w:eastAsia="en-US" w:bidi="ar-SA"/>
      </w:rPr>
    </w:lvl>
    <w:lvl w:ilvl="5" w:tplc="4A6678EA">
      <w:numFmt w:val="bullet"/>
      <w:lvlText w:val="•"/>
      <w:lvlJc w:val="left"/>
      <w:pPr>
        <w:ind w:left="5695" w:hanging="240"/>
      </w:pPr>
      <w:rPr>
        <w:rFonts w:hint="default"/>
        <w:lang w:val="ru-RU" w:eastAsia="en-US" w:bidi="ar-SA"/>
      </w:rPr>
    </w:lvl>
    <w:lvl w:ilvl="6" w:tplc="342024E8">
      <w:numFmt w:val="bullet"/>
      <w:lvlText w:val="•"/>
      <w:lvlJc w:val="left"/>
      <w:pPr>
        <w:ind w:left="6598" w:hanging="240"/>
      </w:pPr>
      <w:rPr>
        <w:rFonts w:hint="default"/>
        <w:lang w:val="ru-RU" w:eastAsia="en-US" w:bidi="ar-SA"/>
      </w:rPr>
    </w:lvl>
    <w:lvl w:ilvl="7" w:tplc="543CE180">
      <w:numFmt w:val="bullet"/>
      <w:lvlText w:val="•"/>
      <w:lvlJc w:val="left"/>
      <w:pPr>
        <w:ind w:left="7501" w:hanging="240"/>
      </w:pPr>
      <w:rPr>
        <w:rFonts w:hint="default"/>
        <w:lang w:val="ru-RU" w:eastAsia="en-US" w:bidi="ar-SA"/>
      </w:rPr>
    </w:lvl>
    <w:lvl w:ilvl="8" w:tplc="858CC070">
      <w:numFmt w:val="bullet"/>
      <w:lvlText w:val="•"/>
      <w:lvlJc w:val="left"/>
      <w:pPr>
        <w:ind w:left="8404" w:hanging="240"/>
      </w:pPr>
      <w:rPr>
        <w:rFonts w:hint="default"/>
        <w:lang w:val="ru-RU" w:eastAsia="en-US" w:bidi="ar-SA"/>
      </w:rPr>
    </w:lvl>
  </w:abstractNum>
  <w:num w:numId="1">
    <w:abstractNumId w:val="292"/>
  </w:num>
  <w:num w:numId="2">
    <w:abstractNumId w:val="329"/>
  </w:num>
  <w:num w:numId="3">
    <w:abstractNumId w:val="96"/>
  </w:num>
  <w:num w:numId="4">
    <w:abstractNumId w:val="8"/>
  </w:num>
  <w:num w:numId="5">
    <w:abstractNumId w:val="335"/>
  </w:num>
  <w:num w:numId="6">
    <w:abstractNumId w:val="61"/>
  </w:num>
  <w:num w:numId="7">
    <w:abstractNumId w:val="275"/>
  </w:num>
  <w:num w:numId="8">
    <w:abstractNumId w:val="81"/>
  </w:num>
  <w:num w:numId="9">
    <w:abstractNumId w:val="163"/>
  </w:num>
  <w:num w:numId="10">
    <w:abstractNumId w:val="312"/>
  </w:num>
  <w:num w:numId="11">
    <w:abstractNumId w:val="263"/>
  </w:num>
  <w:num w:numId="12">
    <w:abstractNumId w:val="34"/>
  </w:num>
  <w:num w:numId="13">
    <w:abstractNumId w:val="253"/>
  </w:num>
  <w:num w:numId="14">
    <w:abstractNumId w:val="297"/>
  </w:num>
  <w:num w:numId="15">
    <w:abstractNumId w:val="249"/>
  </w:num>
  <w:num w:numId="16">
    <w:abstractNumId w:val="160"/>
  </w:num>
  <w:num w:numId="17">
    <w:abstractNumId w:val="90"/>
  </w:num>
  <w:num w:numId="18">
    <w:abstractNumId w:val="40"/>
  </w:num>
  <w:num w:numId="19">
    <w:abstractNumId w:val="6"/>
  </w:num>
  <w:num w:numId="20">
    <w:abstractNumId w:val="175"/>
  </w:num>
  <w:num w:numId="21">
    <w:abstractNumId w:val="215"/>
  </w:num>
  <w:num w:numId="22">
    <w:abstractNumId w:val="164"/>
  </w:num>
  <w:num w:numId="23">
    <w:abstractNumId w:val="266"/>
  </w:num>
  <w:num w:numId="24">
    <w:abstractNumId w:val="274"/>
  </w:num>
  <w:num w:numId="25">
    <w:abstractNumId w:val="225"/>
  </w:num>
  <w:num w:numId="26">
    <w:abstractNumId w:val="151"/>
  </w:num>
  <w:num w:numId="27">
    <w:abstractNumId w:val="103"/>
  </w:num>
  <w:num w:numId="28">
    <w:abstractNumId w:val="340"/>
  </w:num>
  <w:num w:numId="29">
    <w:abstractNumId w:val="194"/>
  </w:num>
  <w:num w:numId="30">
    <w:abstractNumId w:val="104"/>
  </w:num>
  <w:num w:numId="31">
    <w:abstractNumId w:val="63"/>
  </w:num>
  <w:num w:numId="32">
    <w:abstractNumId w:val="12"/>
  </w:num>
  <w:num w:numId="33">
    <w:abstractNumId w:val="246"/>
  </w:num>
  <w:num w:numId="34">
    <w:abstractNumId w:val="162"/>
  </w:num>
  <w:num w:numId="35">
    <w:abstractNumId w:val="118"/>
  </w:num>
  <w:num w:numId="36">
    <w:abstractNumId w:val="319"/>
  </w:num>
  <w:num w:numId="37">
    <w:abstractNumId w:val="219"/>
  </w:num>
  <w:num w:numId="38">
    <w:abstractNumId w:val="240"/>
  </w:num>
  <w:num w:numId="39">
    <w:abstractNumId w:val="252"/>
  </w:num>
  <w:num w:numId="40">
    <w:abstractNumId w:val="28"/>
  </w:num>
  <w:num w:numId="41">
    <w:abstractNumId w:val="230"/>
  </w:num>
  <w:num w:numId="42">
    <w:abstractNumId w:val="157"/>
  </w:num>
  <w:num w:numId="43">
    <w:abstractNumId w:val="245"/>
  </w:num>
  <w:num w:numId="44">
    <w:abstractNumId w:val="140"/>
  </w:num>
  <w:num w:numId="45">
    <w:abstractNumId w:val="100"/>
  </w:num>
  <w:num w:numId="46">
    <w:abstractNumId w:val="166"/>
  </w:num>
  <w:num w:numId="47">
    <w:abstractNumId w:val="106"/>
  </w:num>
  <w:num w:numId="48">
    <w:abstractNumId w:val="295"/>
  </w:num>
  <w:num w:numId="49">
    <w:abstractNumId w:val="323"/>
  </w:num>
  <w:num w:numId="50">
    <w:abstractNumId w:val="26"/>
  </w:num>
  <w:num w:numId="51">
    <w:abstractNumId w:val="342"/>
  </w:num>
  <w:num w:numId="52">
    <w:abstractNumId w:val="22"/>
  </w:num>
  <w:num w:numId="53">
    <w:abstractNumId w:val="262"/>
  </w:num>
  <w:num w:numId="54">
    <w:abstractNumId w:val="276"/>
  </w:num>
  <w:num w:numId="55">
    <w:abstractNumId w:val="15"/>
  </w:num>
  <w:num w:numId="56">
    <w:abstractNumId w:val="5"/>
  </w:num>
  <w:num w:numId="57">
    <w:abstractNumId w:val="74"/>
  </w:num>
  <w:num w:numId="58">
    <w:abstractNumId w:val="2"/>
  </w:num>
  <w:num w:numId="59">
    <w:abstractNumId w:val="154"/>
  </w:num>
  <w:num w:numId="60">
    <w:abstractNumId w:val="80"/>
  </w:num>
  <w:num w:numId="61">
    <w:abstractNumId w:val="233"/>
  </w:num>
  <w:num w:numId="62">
    <w:abstractNumId w:val="91"/>
  </w:num>
  <w:num w:numId="63">
    <w:abstractNumId w:val="137"/>
  </w:num>
  <w:num w:numId="64">
    <w:abstractNumId w:val="260"/>
  </w:num>
  <w:num w:numId="65">
    <w:abstractNumId w:val="132"/>
  </w:num>
  <w:num w:numId="66">
    <w:abstractNumId w:val="296"/>
  </w:num>
  <w:num w:numId="67">
    <w:abstractNumId w:val="108"/>
  </w:num>
  <w:num w:numId="68">
    <w:abstractNumId w:val="98"/>
  </w:num>
  <w:num w:numId="69">
    <w:abstractNumId w:val="165"/>
  </w:num>
  <w:num w:numId="70">
    <w:abstractNumId w:val="105"/>
  </w:num>
  <w:num w:numId="71">
    <w:abstractNumId w:val="11"/>
  </w:num>
  <w:num w:numId="72">
    <w:abstractNumId w:val="16"/>
  </w:num>
  <w:num w:numId="73">
    <w:abstractNumId w:val="193"/>
  </w:num>
  <w:num w:numId="74">
    <w:abstractNumId w:val="32"/>
  </w:num>
  <w:num w:numId="75">
    <w:abstractNumId w:val="115"/>
  </w:num>
  <w:num w:numId="76">
    <w:abstractNumId w:val="161"/>
  </w:num>
  <w:num w:numId="77">
    <w:abstractNumId w:val="277"/>
  </w:num>
  <w:num w:numId="78">
    <w:abstractNumId w:val="7"/>
  </w:num>
  <w:num w:numId="79">
    <w:abstractNumId w:val="309"/>
  </w:num>
  <w:num w:numId="80">
    <w:abstractNumId w:val="85"/>
  </w:num>
  <w:num w:numId="81">
    <w:abstractNumId w:val="122"/>
  </w:num>
  <w:num w:numId="82">
    <w:abstractNumId w:val="289"/>
  </w:num>
  <w:num w:numId="83">
    <w:abstractNumId w:val="99"/>
  </w:num>
  <w:num w:numId="84">
    <w:abstractNumId w:val="280"/>
  </w:num>
  <w:num w:numId="85">
    <w:abstractNumId w:val="141"/>
  </w:num>
  <w:num w:numId="86">
    <w:abstractNumId w:val="301"/>
  </w:num>
  <w:num w:numId="87">
    <w:abstractNumId w:val="39"/>
  </w:num>
  <w:num w:numId="88">
    <w:abstractNumId w:val="47"/>
  </w:num>
  <w:num w:numId="89">
    <w:abstractNumId w:val="83"/>
  </w:num>
  <w:num w:numId="90">
    <w:abstractNumId w:val="303"/>
  </w:num>
  <w:num w:numId="91">
    <w:abstractNumId w:val="318"/>
  </w:num>
  <w:num w:numId="92">
    <w:abstractNumId w:val="173"/>
  </w:num>
  <w:num w:numId="93">
    <w:abstractNumId w:val="76"/>
  </w:num>
  <w:num w:numId="94">
    <w:abstractNumId w:val="14"/>
  </w:num>
  <w:num w:numId="95">
    <w:abstractNumId w:val="285"/>
  </w:num>
  <w:num w:numId="96">
    <w:abstractNumId w:val="117"/>
  </w:num>
  <w:num w:numId="97">
    <w:abstractNumId w:val="9"/>
  </w:num>
  <w:num w:numId="98">
    <w:abstractNumId w:val="64"/>
  </w:num>
  <w:num w:numId="99">
    <w:abstractNumId w:val="229"/>
  </w:num>
  <w:num w:numId="100">
    <w:abstractNumId w:val="37"/>
  </w:num>
  <w:num w:numId="101">
    <w:abstractNumId w:val="300"/>
  </w:num>
  <w:num w:numId="102">
    <w:abstractNumId w:val="18"/>
  </w:num>
  <w:num w:numId="103">
    <w:abstractNumId w:val="278"/>
  </w:num>
  <w:num w:numId="104">
    <w:abstractNumId w:val="333"/>
  </w:num>
  <w:num w:numId="105">
    <w:abstractNumId w:val="336"/>
  </w:num>
  <w:num w:numId="106">
    <w:abstractNumId w:val="330"/>
  </w:num>
  <w:num w:numId="107">
    <w:abstractNumId w:val="306"/>
  </w:num>
  <w:num w:numId="108">
    <w:abstractNumId w:val="259"/>
  </w:num>
  <w:num w:numId="109">
    <w:abstractNumId w:val="123"/>
  </w:num>
  <w:num w:numId="110">
    <w:abstractNumId w:val="20"/>
  </w:num>
  <w:num w:numId="111">
    <w:abstractNumId w:val="33"/>
  </w:num>
  <w:num w:numId="112">
    <w:abstractNumId w:val="112"/>
  </w:num>
  <w:num w:numId="113">
    <w:abstractNumId w:val="46"/>
  </w:num>
  <w:num w:numId="114">
    <w:abstractNumId w:val="86"/>
  </w:num>
  <w:num w:numId="115">
    <w:abstractNumId w:val="56"/>
  </w:num>
  <w:num w:numId="116">
    <w:abstractNumId w:val="182"/>
  </w:num>
  <w:num w:numId="117">
    <w:abstractNumId w:val="293"/>
  </w:num>
  <w:num w:numId="118">
    <w:abstractNumId w:val="314"/>
  </w:num>
  <w:num w:numId="119">
    <w:abstractNumId w:val="226"/>
  </w:num>
  <w:num w:numId="120">
    <w:abstractNumId w:val="133"/>
  </w:num>
  <w:num w:numId="121">
    <w:abstractNumId w:val="224"/>
  </w:num>
  <w:num w:numId="122">
    <w:abstractNumId w:val="341"/>
  </w:num>
  <w:num w:numId="123">
    <w:abstractNumId w:val="67"/>
  </w:num>
  <w:num w:numId="124">
    <w:abstractNumId w:val="94"/>
  </w:num>
  <w:num w:numId="125">
    <w:abstractNumId w:val="110"/>
  </w:num>
  <w:num w:numId="126">
    <w:abstractNumId w:val="315"/>
  </w:num>
  <w:num w:numId="127">
    <w:abstractNumId w:val="234"/>
  </w:num>
  <w:num w:numId="128">
    <w:abstractNumId w:val="134"/>
  </w:num>
  <w:num w:numId="129">
    <w:abstractNumId w:val="189"/>
  </w:num>
  <w:num w:numId="130">
    <w:abstractNumId w:val="148"/>
  </w:num>
  <w:num w:numId="131">
    <w:abstractNumId w:val="113"/>
  </w:num>
  <w:num w:numId="132">
    <w:abstractNumId w:val="324"/>
  </w:num>
  <w:num w:numId="133">
    <w:abstractNumId w:val="317"/>
  </w:num>
  <w:num w:numId="134">
    <w:abstractNumId w:val="145"/>
  </w:num>
  <w:num w:numId="135">
    <w:abstractNumId w:val="251"/>
  </w:num>
  <w:num w:numId="136">
    <w:abstractNumId w:val="1"/>
  </w:num>
  <w:num w:numId="137">
    <w:abstractNumId w:val="144"/>
  </w:num>
  <w:num w:numId="138">
    <w:abstractNumId w:val="179"/>
  </w:num>
  <w:num w:numId="139">
    <w:abstractNumId w:val="167"/>
  </w:num>
  <w:num w:numId="140">
    <w:abstractNumId w:val="188"/>
  </w:num>
  <w:num w:numId="141">
    <w:abstractNumId w:val="176"/>
  </w:num>
  <w:num w:numId="142">
    <w:abstractNumId w:val="294"/>
  </w:num>
  <w:num w:numId="143">
    <w:abstractNumId w:val="186"/>
  </w:num>
  <w:num w:numId="144">
    <w:abstractNumId w:val="334"/>
  </w:num>
  <w:num w:numId="145">
    <w:abstractNumId w:val="68"/>
  </w:num>
  <w:num w:numId="146">
    <w:abstractNumId w:val="267"/>
  </w:num>
  <w:num w:numId="147">
    <w:abstractNumId w:val="284"/>
  </w:num>
  <w:num w:numId="148">
    <w:abstractNumId w:val="71"/>
  </w:num>
  <w:num w:numId="149">
    <w:abstractNumId w:val="135"/>
  </w:num>
  <w:num w:numId="150">
    <w:abstractNumId w:val="119"/>
  </w:num>
  <w:num w:numId="151">
    <w:abstractNumId w:val="217"/>
  </w:num>
  <w:num w:numId="152">
    <w:abstractNumId w:val="328"/>
  </w:num>
  <w:num w:numId="153">
    <w:abstractNumId w:val="339"/>
  </w:num>
  <w:num w:numId="154">
    <w:abstractNumId w:val="0"/>
  </w:num>
  <w:num w:numId="155">
    <w:abstractNumId w:val="21"/>
  </w:num>
  <w:num w:numId="156">
    <w:abstractNumId w:val="308"/>
  </w:num>
  <w:num w:numId="157">
    <w:abstractNumId w:val="58"/>
  </w:num>
  <w:num w:numId="158">
    <w:abstractNumId w:val="174"/>
  </w:num>
  <w:num w:numId="159">
    <w:abstractNumId w:val="288"/>
  </w:num>
  <w:num w:numId="160">
    <w:abstractNumId w:val="244"/>
  </w:num>
  <w:num w:numId="161">
    <w:abstractNumId w:val="213"/>
  </w:num>
  <w:num w:numId="162">
    <w:abstractNumId w:val="299"/>
  </w:num>
  <w:num w:numId="163">
    <w:abstractNumId w:val="127"/>
  </w:num>
  <w:num w:numId="164">
    <w:abstractNumId w:val="214"/>
  </w:num>
  <w:num w:numId="165">
    <w:abstractNumId w:val="120"/>
  </w:num>
  <w:num w:numId="166">
    <w:abstractNumId w:val="54"/>
  </w:num>
  <w:num w:numId="167">
    <w:abstractNumId w:val="290"/>
  </w:num>
  <w:num w:numId="168">
    <w:abstractNumId w:val="273"/>
  </w:num>
  <w:num w:numId="169">
    <w:abstractNumId w:val="116"/>
  </w:num>
  <w:num w:numId="170">
    <w:abstractNumId w:val="87"/>
  </w:num>
  <w:num w:numId="171">
    <w:abstractNumId w:val="254"/>
  </w:num>
  <w:num w:numId="172">
    <w:abstractNumId w:val="121"/>
  </w:num>
  <w:num w:numId="173">
    <w:abstractNumId w:val="302"/>
  </w:num>
  <w:num w:numId="174">
    <w:abstractNumId w:val="256"/>
  </w:num>
  <w:num w:numId="175">
    <w:abstractNumId w:val="201"/>
  </w:num>
  <w:num w:numId="176">
    <w:abstractNumId w:val="227"/>
  </w:num>
  <w:num w:numId="177">
    <w:abstractNumId w:val="95"/>
  </w:num>
  <w:num w:numId="178">
    <w:abstractNumId w:val="75"/>
  </w:num>
  <w:num w:numId="179">
    <w:abstractNumId w:val="55"/>
  </w:num>
  <w:num w:numId="180">
    <w:abstractNumId w:val="41"/>
  </w:num>
  <w:num w:numId="181">
    <w:abstractNumId w:val="27"/>
  </w:num>
  <w:num w:numId="182">
    <w:abstractNumId w:val="304"/>
  </w:num>
  <w:num w:numId="183">
    <w:abstractNumId w:val="65"/>
  </w:num>
  <w:num w:numId="184">
    <w:abstractNumId w:val="271"/>
  </w:num>
  <w:num w:numId="185">
    <w:abstractNumId w:val="31"/>
  </w:num>
  <w:num w:numId="186">
    <w:abstractNumId w:val="124"/>
  </w:num>
  <w:num w:numId="187">
    <w:abstractNumId w:val="316"/>
  </w:num>
  <w:num w:numId="188">
    <w:abstractNumId w:val="66"/>
  </w:num>
  <w:num w:numId="189">
    <w:abstractNumId w:val="88"/>
  </w:num>
  <w:num w:numId="190">
    <w:abstractNumId w:val="279"/>
  </w:num>
  <w:num w:numId="191">
    <w:abstractNumId w:val="82"/>
  </w:num>
  <w:num w:numId="192">
    <w:abstractNumId w:val="206"/>
  </w:num>
  <w:num w:numId="193">
    <w:abstractNumId w:val="30"/>
  </w:num>
  <w:num w:numId="194">
    <w:abstractNumId w:val="114"/>
  </w:num>
  <w:num w:numId="195">
    <w:abstractNumId w:val="89"/>
  </w:num>
  <w:num w:numId="196">
    <w:abstractNumId w:val="241"/>
  </w:num>
  <w:num w:numId="197">
    <w:abstractNumId w:val="258"/>
  </w:num>
  <w:num w:numId="198">
    <w:abstractNumId w:val="232"/>
  </w:num>
  <w:num w:numId="199">
    <w:abstractNumId w:val="243"/>
  </w:num>
  <w:num w:numId="200">
    <w:abstractNumId w:val="183"/>
  </w:num>
  <w:num w:numId="201">
    <w:abstractNumId w:val="305"/>
  </w:num>
  <w:num w:numId="202">
    <w:abstractNumId w:val="338"/>
  </w:num>
  <w:num w:numId="203">
    <w:abstractNumId w:val="158"/>
  </w:num>
  <w:num w:numId="204">
    <w:abstractNumId w:val="310"/>
  </w:num>
  <w:num w:numId="205">
    <w:abstractNumId w:val="307"/>
  </w:num>
  <w:num w:numId="206">
    <w:abstractNumId w:val="70"/>
  </w:num>
  <w:num w:numId="207">
    <w:abstractNumId w:val="170"/>
  </w:num>
  <w:num w:numId="208">
    <w:abstractNumId w:val="52"/>
  </w:num>
  <w:num w:numId="209">
    <w:abstractNumId w:val="84"/>
  </w:num>
  <w:num w:numId="210">
    <w:abstractNumId w:val="321"/>
  </w:num>
  <w:num w:numId="211">
    <w:abstractNumId w:val="60"/>
  </w:num>
  <w:num w:numId="212">
    <w:abstractNumId w:val="77"/>
  </w:num>
  <w:num w:numId="213">
    <w:abstractNumId w:val="49"/>
  </w:num>
  <w:num w:numId="214">
    <w:abstractNumId w:val="248"/>
  </w:num>
  <w:num w:numId="215">
    <w:abstractNumId w:val="272"/>
  </w:num>
  <w:num w:numId="216">
    <w:abstractNumId w:val="207"/>
  </w:num>
  <w:num w:numId="217">
    <w:abstractNumId w:val="282"/>
  </w:num>
  <w:num w:numId="218">
    <w:abstractNumId w:val="109"/>
  </w:num>
  <w:num w:numId="219">
    <w:abstractNumId w:val="192"/>
  </w:num>
  <w:num w:numId="220">
    <w:abstractNumId w:val="131"/>
  </w:num>
  <w:num w:numId="221">
    <w:abstractNumId w:val="223"/>
  </w:num>
  <w:num w:numId="222">
    <w:abstractNumId w:val="237"/>
  </w:num>
  <w:num w:numId="223">
    <w:abstractNumId w:val="265"/>
  </w:num>
  <w:num w:numId="224">
    <w:abstractNumId w:val="44"/>
  </w:num>
  <w:num w:numId="225">
    <w:abstractNumId w:val="43"/>
  </w:num>
  <w:num w:numId="226">
    <w:abstractNumId w:val="204"/>
  </w:num>
  <w:num w:numId="227">
    <w:abstractNumId w:val="203"/>
  </w:num>
  <w:num w:numId="228">
    <w:abstractNumId w:val="38"/>
  </w:num>
  <w:num w:numId="229">
    <w:abstractNumId w:val="24"/>
  </w:num>
  <w:num w:numId="230">
    <w:abstractNumId w:val="332"/>
  </w:num>
  <w:num w:numId="231">
    <w:abstractNumId w:val="92"/>
  </w:num>
  <w:num w:numId="232">
    <w:abstractNumId w:val="287"/>
  </w:num>
  <w:num w:numId="233">
    <w:abstractNumId w:val="181"/>
  </w:num>
  <w:num w:numId="234">
    <w:abstractNumId w:val="337"/>
  </w:num>
  <w:num w:numId="235">
    <w:abstractNumId w:val="320"/>
  </w:num>
  <w:num w:numId="236">
    <w:abstractNumId w:val="264"/>
  </w:num>
  <w:num w:numId="237">
    <w:abstractNumId w:val="195"/>
  </w:num>
  <w:num w:numId="238">
    <w:abstractNumId w:val="128"/>
  </w:num>
  <w:num w:numId="239">
    <w:abstractNumId w:val="13"/>
  </w:num>
  <w:num w:numId="240">
    <w:abstractNumId w:val="184"/>
  </w:num>
  <w:num w:numId="241">
    <w:abstractNumId w:val="45"/>
  </w:num>
  <w:num w:numId="242">
    <w:abstractNumId w:val="205"/>
  </w:num>
  <w:num w:numId="243">
    <w:abstractNumId w:val="221"/>
  </w:num>
  <w:num w:numId="244">
    <w:abstractNumId w:val="101"/>
  </w:num>
  <w:num w:numId="245">
    <w:abstractNumId w:val="286"/>
  </w:num>
  <w:num w:numId="246">
    <w:abstractNumId w:val="79"/>
  </w:num>
  <w:num w:numId="247">
    <w:abstractNumId w:val="242"/>
  </w:num>
  <w:num w:numId="248">
    <w:abstractNumId w:val="178"/>
  </w:num>
  <w:num w:numId="249">
    <w:abstractNumId w:val="50"/>
  </w:num>
  <w:num w:numId="250">
    <w:abstractNumId w:val="10"/>
  </w:num>
  <w:num w:numId="251">
    <w:abstractNumId w:val="231"/>
  </w:num>
  <w:num w:numId="252">
    <w:abstractNumId w:val="220"/>
  </w:num>
  <w:num w:numId="253">
    <w:abstractNumId w:val="146"/>
  </w:num>
  <w:num w:numId="254">
    <w:abstractNumId w:val="322"/>
  </w:num>
  <w:num w:numId="255">
    <w:abstractNumId w:val="129"/>
  </w:num>
  <w:num w:numId="256">
    <w:abstractNumId w:val="111"/>
  </w:num>
  <w:num w:numId="257">
    <w:abstractNumId w:val="187"/>
  </w:num>
  <w:num w:numId="258">
    <w:abstractNumId w:val="153"/>
  </w:num>
  <w:num w:numId="259">
    <w:abstractNumId w:val="125"/>
  </w:num>
  <w:num w:numId="260">
    <w:abstractNumId w:val="171"/>
  </w:num>
  <w:num w:numId="261">
    <w:abstractNumId w:val="211"/>
  </w:num>
  <w:num w:numId="262">
    <w:abstractNumId w:val="208"/>
  </w:num>
  <w:num w:numId="263">
    <w:abstractNumId w:val="291"/>
  </w:num>
  <w:num w:numId="264">
    <w:abstractNumId w:val="250"/>
  </w:num>
  <w:num w:numId="265">
    <w:abstractNumId w:val="147"/>
  </w:num>
  <w:num w:numId="266">
    <w:abstractNumId w:val="78"/>
  </w:num>
  <w:num w:numId="267">
    <w:abstractNumId w:val="210"/>
  </w:num>
  <w:num w:numId="268">
    <w:abstractNumId w:val="102"/>
  </w:num>
  <w:num w:numId="269">
    <w:abstractNumId w:val="180"/>
  </w:num>
  <w:num w:numId="270">
    <w:abstractNumId w:val="42"/>
  </w:num>
  <w:num w:numId="271">
    <w:abstractNumId w:val="261"/>
  </w:num>
  <w:num w:numId="272">
    <w:abstractNumId w:val="4"/>
  </w:num>
  <w:num w:numId="273">
    <w:abstractNumId w:val="155"/>
  </w:num>
  <w:num w:numId="274">
    <w:abstractNumId w:val="48"/>
  </w:num>
  <w:num w:numId="275">
    <w:abstractNumId w:val="177"/>
  </w:num>
  <w:num w:numId="276">
    <w:abstractNumId w:val="228"/>
  </w:num>
  <w:num w:numId="277">
    <w:abstractNumId w:val="235"/>
  </w:num>
  <w:num w:numId="278">
    <w:abstractNumId w:val="331"/>
  </w:num>
  <w:num w:numId="279">
    <w:abstractNumId w:val="143"/>
  </w:num>
  <w:num w:numId="280">
    <w:abstractNumId w:val="238"/>
  </w:num>
  <w:num w:numId="281">
    <w:abstractNumId w:val="257"/>
  </w:num>
  <w:num w:numId="282">
    <w:abstractNumId w:val="216"/>
  </w:num>
  <w:num w:numId="283">
    <w:abstractNumId w:val="212"/>
  </w:num>
  <w:num w:numId="284">
    <w:abstractNumId w:val="25"/>
  </w:num>
  <w:num w:numId="285">
    <w:abstractNumId w:val="142"/>
  </w:num>
  <w:num w:numId="286">
    <w:abstractNumId w:val="126"/>
  </w:num>
  <w:num w:numId="287">
    <w:abstractNumId w:val="326"/>
  </w:num>
  <w:num w:numId="288">
    <w:abstractNumId w:val="51"/>
  </w:num>
  <w:num w:numId="289">
    <w:abstractNumId w:val="198"/>
  </w:num>
  <w:num w:numId="290">
    <w:abstractNumId w:val="268"/>
  </w:num>
  <w:num w:numId="291">
    <w:abstractNumId w:val="152"/>
  </w:num>
  <w:num w:numId="292">
    <w:abstractNumId w:val="283"/>
  </w:num>
  <w:num w:numId="293">
    <w:abstractNumId w:val="236"/>
  </w:num>
  <w:num w:numId="294">
    <w:abstractNumId w:val="172"/>
  </w:num>
  <w:num w:numId="295">
    <w:abstractNumId w:val="196"/>
  </w:num>
  <w:num w:numId="296">
    <w:abstractNumId w:val="139"/>
  </w:num>
  <w:num w:numId="297">
    <w:abstractNumId w:val="255"/>
  </w:num>
  <w:num w:numId="298">
    <w:abstractNumId w:val="209"/>
  </w:num>
  <w:num w:numId="299">
    <w:abstractNumId w:val="149"/>
  </w:num>
  <w:num w:numId="300">
    <w:abstractNumId w:val="247"/>
  </w:num>
  <w:num w:numId="301">
    <w:abstractNumId w:val="197"/>
  </w:num>
  <w:num w:numId="302">
    <w:abstractNumId w:val="202"/>
  </w:num>
  <w:num w:numId="303">
    <w:abstractNumId w:val="222"/>
  </w:num>
  <w:num w:numId="304">
    <w:abstractNumId w:val="23"/>
  </w:num>
  <w:num w:numId="305">
    <w:abstractNumId w:val="3"/>
  </w:num>
  <w:num w:numId="306">
    <w:abstractNumId w:val="53"/>
  </w:num>
  <w:num w:numId="307">
    <w:abstractNumId w:val="130"/>
  </w:num>
  <w:num w:numId="308">
    <w:abstractNumId w:val="69"/>
  </w:num>
  <w:num w:numId="309">
    <w:abstractNumId w:val="325"/>
  </w:num>
  <w:num w:numId="310">
    <w:abstractNumId w:val="19"/>
  </w:num>
  <w:num w:numId="311">
    <w:abstractNumId w:val="159"/>
  </w:num>
  <w:num w:numId="312">
    <w:abstractNumId w:val="185"/>
  </w:num>
  <w:num w:numId="313">
    <w:abstractNumId w:val="311"/>
  </w:num>
  <w:num w:numId="314">
    <w:abstractNumId w:val="169"/>
  </w:num>
  <w:num w:numId="315">
    <w:abstractNumId w:val="57"/>
  </w:num>
  <w:num w:numId="316">
    <w:abstractNumId w:val="97"/>
  </w:num>
  <w:num w:numId="317">
    <w:abstractNumId w:val="313"/>
  </w:num>
  <w:num w:numId="318">
    <w:abstractNumId w:val="29"/>
  </w:num>
  <w:num w:numId="319">
    <w:abstractNumId w:val="281"/>
  </w:num>
  <w:num w:numId="320">
    <w:abstractNumId w:val="190"/>
  </w:num>
  <w:num w:numId="321">
    <w:abstractNumId w:val="150"/>
  </w:num>
  <w:num w:numId="322">
    <w:abstractNumId w:val="218"/>
  </w:num>
  <w:num w:numId="323">
    <w:abstractNumId w:val="136"/>
  </w:num>
  <w:num w:numId="324">
    <w:abstractNumId w:val="17"/>
  </w:num>
  <w:num w:numId="325">
    <w:abstractNumId w:val="107"/>
  </w:num>
  <w:num w:numId="326">
    <w:abstractNumId w:val="168"/>
  </w:num>
  <w:num w:numId="327">
    <w:abstractNumId w:val="269"/>
  </w:num>
  <w:num w:numId="328">
    <w:abstractNumId w:val="36"/>
  </w:num>
  <w:num w:numId="329">
    <w:abstractNumId w:val="191"/>
  </w:num>
  <w:num w:numId="330">
    <w:abstractNumId w:val="62"/>
  </w:num>
  <w:num w:numId="331">
    <w:abstractNumId w:val="72"/>
  </w:num>
  <w:num w:numId="332">
    <w:abstractNumId w:val="59"/>
  </w:num>
  <w:num w:numId="333">
    <w:abstractNumId w:val="73"/>
  </w:num>
  <w:num w:numId="334">
    <w:abstractNumId w:val="200"/>
  </w:num>
  <w:num w:numId="335">
    <w:abstractNumId w:val="239"/>
  </w:num>
  <w:num w:numId="336">
    <w:abstractNumId w:val="327"/>
  </w:num>
  <w:num w:numId="337">
    <w:abstractNumId w:val="35"/>
  </w:num>
  <w:num w:numId="338">
    <w:abstractNumId w:val="138"/>
  </w:num>
  <w:num w:numId="339">
    <w:abstractNumId w:val="298"/>
  </w:num>
  <w:num w:numId="340">
    <w:abstractNumId w:val="156"/>
  </w:num>
  <w:num w:numId="341">
    <w:abstractNumId w:val="199"/>
  </w:num>
  <w:num w:numId="342">
    <w:abstractNumId w:val="270"/>
  </w:num>
  <w:num w:numId="343">
    <w:abstractNumId w:val="93"/>
  </w:num>
  <w:numIdMacAtCleanup w:val="3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336F6E"/>
    <w:rsid w:val="000B4B10"/>
    <w:rsid w:val="000E1918"/>
    <w:rsid w:val="000F29DE"/>
    <w:rsid w:val="001D7343"/>
    <w:rsid w:val="00336F6E"/>
    <w:rsid w:val="003823D1"/>
    <w:rsid w:val="00525785"/>
    <w:rsid w:val="005C5B70"/>
    <w:rsid w:val="008754A6"/>
    <w:rsid w:val="00893191"/>
    <w:rsid w:val="009B66EC"/>
    <w:rsid w:val="00AD0647"/>
    <w:rsid w:val="00AE3F91"/>
    <w:rsid w:val="00B132C0"/>
    <w:rsid w:val="00BB2581"/>
    <w:rsid w:val="00CD5361"/>
    <w:rsid w:val="00D335BE"/>
    <w:rsid w:val="00D97EA4"/>
    <w:rsid w:val="00DE5A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920" w:hanging="452"/>
      <w:outlineLvl w:val="0"/>
    </w:pPr>
    <w:rPr>
      <w:b/>
      <w:bCs/>
      <w:sz w:val="26"/>
      <w:szCs w:val="26"/>
    </w:rPr>
  </w:style>
  <w:style w:type="paragraph" w:styleId="2">
    <w:name w:val="heading 2"/>
    <w:basedOn w:val="a"/>
    <w:uiPriority w:val="1"/>
    <w:qFormat/>
    <w:pPr>
      <w:ind w:left="938"/>
      <w:outlineLvl w:val="1"/>
    </w:pPr>
    <w:rPr>
      <w:b/>
      <w:bCs/>
      <w:sz w:val="24"/>
      <w:szCs w:val="24"/>
    </w:rPr>
  </w:style>
  <w:style w:type="paragraph" w:styleId="3">
    <w:name w:val="heading 3"/>
    <w:basedOn w:val="a"/>
    <w:uiPriority w:val="1"/>
    <w:qFormat/>
    <w:pPr>
      <w:spacing w:before="1"/>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30"/>
      <w:jc w:val="both"/>
    </w:pPr>
    <w:rPr>
      <w:sz w:val="24"/>
      <w:szCs w:val="24"/>
    </w:rPr>
  </w:style>
  <w:style w:type="paragraph" w:styleId="a4">
    <w:name w:val="Title"/>
    <w:basedOn w:val="a"/>
    <w:uiPriority w:val="1"/>
    <w:qFormat/>
    <w:pPr>
      <w:spacing w:before="3"/>
      <w:ind w:right="1"/>
      <w:jc w:val="center"/>
    </w:pPr>
    <w:rPr>
      <w:b/>
      <w:bCs/>
      <w:sz w:val="44"/>
      <w:szCs w:val="44"/>
    </w:rPr>
  </w:style>
  <w:style w:type="paragraph" w:styleId="a5">
    <w:name w:val="List Paragraph"/>
    <w:basedOn w:val="a"/>
    <w:uiPriority w:val="1"/>
    <w:qFormat/>
    <w:pPr>
      <w:ind w:left="230"/>
      <w:jc w:val="both"/>
    </w:pPr>
  </w:style>
  <w:style w:type="paragraph" w:customStyle="1" w:styleId="TableParagraph">
    <w:name w:val="Table Paragraph"/>
    <w:basedOn w:val="a"/>
    <w:uiPriority w:val="1"/>
    <w:qFormat/>
  </w:style>
  <w:style w:type="character" w:styleId="a6">
    <w:name w:val="Hyperlink"/>
    <w:basedOn w:val="a0"/>
    <w:uiPriority w:val="99"/>
    <w:unhideWhenUsed/>
    <w:rsid w:val="001D7343"/>
    <w:rPr>
      <w:color w:val="0000FF" w:themeColor="hyperlink"/>
      <w:u w:val="single"/>
    </w:rPr>
  </w:style>
  <w:style w:type="paragraph" w:styleId="a7">
    <w:name w:val="Balloon Text"/>
    <w:basedOn w:val="a"/>
    <w:link w:val="a8"/>
    <w:uiPriority w:val="99"/>
    <w:semiHidden/>
    <w:unhideWhenUsed/>
    <w:rsid w:val="00525785"/>
    <w:rPr>
      <w:rFonts w:ascii="Segoe UI" w:hAnsi="Segoe UI" w:cs="Segoe UI"/>
      <w:sz w:val="18"/>
      <w:szCs w:val="18"/>
    </w:rPr>
  </w:style>
  <w:style w:type="character" w:customStyle="1" w:styleId="a8">
    <w:name w:val="Текст выноски Знак"/>
    <w:basedOn w:val="a0"/>
    <w:link w:val="a7"/>
    <w:uiPriority w:val="99"/>
    <w:semiHidden/>
    <w:rsid w:val="00525785"/>
    <w:rPr>
      <w:rFonts w:ascii="Segoe UI" w:eastAsia="Times New Roman" w:hAnsi="Segoe UI" w:cs="Segoe UI"/>
      <w:sz w:val="18"/>
      <w:szCs w:val="1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920" w:hanging="452"/>
      <w:outlineLvl w:val="0"/>
    </w:pPr>
    <w:rPr>
      <w:b/>
      <w:bCs/>
      <w:sz w:val="26"/>
      <w:szCs w:val="26"/>
    </w:rPr>
  </w:style>
  <w:style w:type="paragraph" w:styleId="2">
    <w:name w:val="heading 2"/>
    <w:basedOn w:val="a"/>
    <w:uiPriority w:val="1"/>
    <w:qFormat/>
    <w:pPr>
      <w:ind w:left="938"/>
      <w:outlineLvl w:val="1"/>
    </w:pPr>
    <w:rPr>
      <w:b/>
      <w:bCs/>
      <w:sz w:val="24"/>
      <w:szCs w:val="24"/>
    </w:rPr>
  </w:style>
  <w:style w:type="paragraph" w:styleId="3">
    <w:name w:val="heading 3"/>
    <w:basedOn w:val="a"/>
    <w:uiPriority w:val="1"/>
    <w:qFormat/>
    <w:pPr>
      <w:spacing w:before="1"/>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30"/>
      <w:jc w:val="both"/>
    </w:pPr>
    <w:rPr>
      <w:sz w:val="24"/>
      <w:szCs w:val="24"/>
    </w:rPr>
  </w:style>
  <w:style w:type="paragraph" w:styleId="a4">
    <w:name w:val="Title"/>
    <w:basedOn w:val="a"/>
    <w:uiPriority w:val="1"/>
    <w:qFormat/>
    <w:pPr>
      <w:spacing w:before="3"/>
      <w:ind w:right="1"/>
      <w:jc w:val="center"/>
    </w:pPr>
    <w:rPr>
      <w:b/>
      <w:bCs/>
      <w:sz w:val="44"/>
      <w:szCs w:val="44"/>
    </w:rPr>
  </w:style>
  <w:style w:type="paragraph" w:styleId="a5">
    <w:name w:val="List Paragraph"/>
    <w:basedOn w:val="a"/>
    <w:uiPriority w:val="1"/>
    <w:qFormat/>
    <w:pPr>
      <w:ind w:left="230"/>
      <w:jc w:val="both"/>
    </w:pPr>
  </w:style>
  <w:style w:type="paragraph" w:customStyle="1" w:styleId="TableParagraph">
    <w:name w:val="Table Paragraph"/>
    <w:basedOn w:val="a"/>
    <w:uiPriority w:val="1"/>
    <w:qFormat/>
  </w:style>
  <w:style w:type="character" w:styleId="a6">
    <w:name w:val="Hyperlink"/>
    <w:basedOn w:val="a0"/>
    <w:uiPriority w:val="99"/>
    <w:unhideWhenUsed/>
    <w:rsid w:val="001D7343"/>
    <w:rPr>
      <w:color w:val="0000FF" w:themeColor="hyperlink"/>
      <w:u w:val="single"/>
    </w:rPr>
  </w:style>
  <w:style w:type="paragraph" w:styleId="a7">
    <w:name w:val="Balloon Text"/>
    <w:basedOn w:val="a"/>
    <w:link w:val="a8"/>
    <w:uiPriority w:val="99"/>
    <w:semiHidden/>
    <w:unhideWhenUsed/>
    <w:rsid w:val="00525785"/>
    <w:rPr>
      <w:rFonts w:ascii="Segoe UI" w:hAnsi="Segoe UI" w:cs="Segoe UI"/>
      <w:sz w:val="18"/>
      <w:szCs w:val="18"/>
    </w:rPr>
  </w:style>
  <w:style w:type="character" w:customStyle="1" w:styleId="a8">
    <w:name w:val="Текст выноски Знак"/>
    <w:basedOn w:val="a0"/>
    <w:link w:val="a7"/>
    <w:uiPriority w:val="99"/>
    <w:semiHidden/>
    <w:rsid w:val="00525785"/>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chool39.edu.yar.ru/svedeniya_ob_obrazovatelnoy_organizatsii/dokumenti/dokumenti_s_elektronnoy_pod_32/polozhenie_o_tekushchem_kontrole.pdf" TargetMode="External"/><Relationship Id="rId21" Type="http://schemas.openxmlformats.org/officeDocument/2006/relationships/hyperlink" Target="https://school39.edu.yar.ru/svedeniya_ob_obrazovatelnoy_organizatsii/dokumenti/dokumenti_s_elektronnoy_pod_32/polozhenie_o_tekushchem_kontrole.pdf" TargetMode="External"/><Relationship Id="rId42" Type="http://schemas.openxmlformats.org/officeDocument/2006/relationships/hyperlink" Target="http://fipi.ru/ege/otkrytyy-bank-zadaniy-ege" TargetMode="External"/><Relationship Id="rId47" Type="http://schemas.openxmlformats.org/officeDocument/2006/relationships/hyperlink" Target="https://school39.edu.yar.ru/svedeniya_ob_obrazovatelnoy_organizatsii/dokumenti/dokumenti_s_elektronnoy_pod_32/polozhenie_o_tekushchem_kontrole.pdf" TargetMode="External"/><Relationship Id="rId63" Type="http://schemas.openxmlformats.org/officeDocument/2006/relationships/footer" Target="footer14.xml"/><Relationship Id="rId68" Type="http://schemas.openxmlformats.org/officeDocument/2006/relationships/image" Target="media/image6.jpeg"/><Relationship Id="rId84" Type="http://schemas.openxmlformats.org/officeDocument/2006/relationships/hyperlink" Target="https://login.consultant.ru/link/?req=doc&amp;demo=1&amp;base=LAW&amp;n=426546&amp;date=19.06.2024&amp;dst=4&amp;field=134" TargetMode="External"/><Relationship Id="rId89" Type="http://schemas.openxmlformats.org/officeDocument/2006/relationships/hyperlink" Target="https://login.consultant.ru/link/?req=doc&amp;demo=1&amp;base=ESU&amp;n=3007&amp;date=19.06.2024" TargetMode="External"/><Relationship Id="rId112" Type="http://schemas.openxmlformats.org/officeDocument/2006/relationships/footer" Target="footer39.xml"/><Relationship Id="rId2" Type="http://schemas.openxmlformats.org/officeDocument/2006/relationships/numbering" Target="numbering.xml"/><Relationship Id="rId16" Type="http://schemas.openxmlformats.org/officeDocument/2006/relationships/hyperlink" Target="https://school39.edu.yar.ru/svedeniya_ob_obrazovatelnoy_organizatsii/dokumenti/dokumenti_s_elektronnoy_pod_32/polozhenie_o_tekushchem_kontrole.pdf" TargetMode="External"/><Relationship Id="rId29" Type="http://schemas.openxmlformats.org/officeDocument/2006/relationships/hyperlink" Target="https://school39.edu.yar.ru/svedeniya_ob_obrazovatelnoy_organizatsii/dokumenti/dokumenti_s_elektronnoy_pod_32/polozhenie_o_tekushchem_kontrole.pdf" TargetMode="External"/><Relationship Id="rId107" Type="http://schemas.openxmlformats.org/officeDocument/2006/relationships/footer" Target="footer34.xml"/><Relationship Id="rId11" Type="http://schemas.openxmlformats.org/officeDocument/2006/relationships/hyperlink" Target="https://school57.edu.yar.ru/" TargetMode="External"/><Relationship Id="rId24" Type="http://schemas.openxmlformats.org/officeDocument/2006/relationships/hyperlink" Target="https://school39.edu.yar.ru/svedeniya_ob_obrazovatelnoy_organizatsii/dokumenti/dokumenti_s_elektronnoy_pod_32/polozhenie_o_tekushchem_kontrole.pdf" TargetMode="External"/><Relationship Id="rId32" Type="http://schemas.openxmlformats.org/officeDocument/2006/relationships/hyperlink" Target="https://school39.edu.yar.ru/svedeniya_ob_obrazovatelnoy_organizatsii/dokumenti/dokumenti_s_elektronnoy_pod_32/polozhenie_o_tekushchem_kontrole.pdf" TargetMode="External"/><Relationship Id="rId37" Type="http://schemas.openxmlformats.org/officeDocument/2006/relationships/hyperlink" Target="http://skiv.instrao.ru/bank-zadaniy/" TargetMode="External"/><Relationship Id="rId40" Type="http://schemas.openxmlformats.org/officeDocument/2006/relationships/hyperlink" Target="https://fioco.ru/&#1087;&#1088;&#1080;&#1084;&#1077;&#1088;&#1099;-&#1079;&#1072;&#1076;&#1072;&#1095;-pisa" TargetMode="External"/><Relationship Id="rId45" Type="http://schemas.openxmlformats.org/officeDocument/2006/relationships/hyperlink" Target="https://school39.edu.yar.ru/svedeniya_ob_obrazovatelnoy_organizatsii/dokumenti/dokumenti_s_elektronnoy_pod_32/polozhenie_o_tekushchem_kontrole.pdf" TargetMode="External"/><Relationship Id="rId53" Type="http://schemas.openxmlformats.org/officeDocument/2006/relationships/footer" Target="footer5.xml"/><Relationship Id="rId58" Type="http://schemas.openxmlformats.org/officeDocument/2006/relationships/footer" Target="footer10.xml"/><Relationship Id="rId66" Type="http://schemas.openxmlformats.org/officeDocument/2006/relationships/footer" Target="footer17.xml"/><Relationship Id="rId74" Type="http://schemas.openxmlformats.org/officeDocument/2006/relationships/hyperlink" Target="https://supervip.1zavuch.ru/%23/document/99/901935235/" TargetMode="External"/><Relationship Id="rId79" Type="http://schemas.openxmlformats.org/officeDocument/2006/relationships/hyperlink" Target="https://login.consultant.ru/link/?req=doc&amp;demo=1&amp;base=LAW&amp;n=426546&amp;date=19.06.2024&amp;dst=4&amp;field=134" TargetMode="External"/><Relationship Id="rId87" Type="http://schemas.openxmlformats.org/officeDocument/2006/relationships/hyperlink" Target="https://login.consultant.ru/link/?req=doc&amp;demo=1&amp;base=ESU&amp;n=2929&amp;date=19.06.2024" TargetMode="External"/><Relationship Id="rId102" Type="http://schemas.openxmlformats.org/officeDocument/2006/relationships/footer" Target="footer29.xml"/><Relationship Id="rId110" Type="http://schemas.openxmlformats.org/officeDocument/2006/relationships/footer" Target="footer37.xml"/><Relationship Id="rId5" Type="http://schemas.openxmlformats.org/officeDocument/2006/relationships/settings" Target="settings.xml"/><Relationship Id="rId61" Type="http://schemas.openxmlformats.org/officeDocument/2006/relationships/footer" Target="footer12.xml"/><Relationship Id="rId82" Type="http://schemas.openxmlformats.org/officeDocument/2006/relationships/hyperlink" Target="https://login.consultant.ru/link/?req=doc&amp;demo=1&amp;base=LAW&amp;n=426546&amp;date=19.06.2024&amp;dst=4&amp;field=134" TargetMode="External"/><Relationship Id="rId90" Type="http://schemas.openxmlformats.org/officeDocument/2006/relationships/hyperlink" Target="https://login.consultant.ru/link/?req=doc&amp;demo=1&amp;base=ESU&amp;n=18243&amp;date=19.06.2024" TargetMode="External"/><Relationship Id="rId95" Type="http://schemas.openxmlformats.org/officeDocument/2006/relationships/hyperlink" Target="https://login.consultant.ru/link/?req=doc&amp;demo=1&amp;base=LAW&amp;n=426546&amp;date=19.06.2024&amp;dst=4&amp;field=134" TargetMode="External"/><Relationship Id="rId19" Type="http://schemas.openxmlformats.org/officeDocument/2006/relationships/image" Target="media/image2.png"/><Relationship Id="rId14" Type="http://schemas.openxmlformats.org/officeDocument/2006/relationships/hyperlink" Target="https://school39.edu.yar.ru/svedeniya_ob_obrazovatelnoy_organizatsii/dokumenti/dokumenti_s_elektronnoy_pod_32/polozhenie_o_tekushchem_kontrole.pdf" TargetMode="External"/><Relationship Id="rId22" Type="http://schemas.openxmlformats.org/officeDocument/2006/relationships/hyperlink" Target="https://school39.edu.yar.ru/svedeniya_ob_obrazovatelnoy_organizatsii/dokumenti/dokumenti_s_elektronnoy_pod_32/polozhenie_o_tekushchem_kontrole.pdf" TargetMode="External"/><Relationship Id="rId27" Type="http://schemas.openxmlformats.org/officeDocument/2006/relationships/hyperlink" Target="https://school39.edu.yar.ru/svedeniya_ob_obrazovatelnoy_organizatsii/dokumenti/dokumenti_s_elektronnoy_pod_32/polozhenie_o_tekushchem_kontrole.pdf" TargetMode="External"/><Relationship Id="rId30" Type="http://schemas.openxmlformats.org/officeDocument/2006/relationships/hyperlink" Target="https://school39.edu.yar.ru/svedeniya_ob_obrazovatelnoy_organizatsii/dokumenti/dokumenti_s_elektronnoy_pod_32/polozhenie_o_tekushchem_kontrole.pdf" TargetMode="External"/><Relationship Id="rId35" Type="http://schemas.openxmlformats.org/officeDocument/2006/relationships/hyperlink" Target="https://school39.edu.yar.ru/svedeniya_ob_obrazovatelnoy_organizatsii/dokumenti/dokumenti_s_elektronnoy_pod_32/polozhenie_o_tekushchem_kontrole.pdf" TargetMode="External"/><Relationship Id="rId43" Type="http://schemas.openxmlformats.org/officeDocument/2006/relationships/hyperlink" Target="http://fipi.ru/ege/otkrytyy-bank-zadaniy-ege" TargetMode="External"/><Relationship Id="rId48" Type="http://schemas.openxmlformats.org/officeDocument/2006/relationships/hyperlink" Target="https://school39.edu.yar.ru/svedeniya_ob_obrazovatelnoy_organizatsii/dokumenti/dokumenti_s_elektronnoy_pod_32/polozhenie_o_tekushchem_kontrole.pdf" TargetMode="External"/><Relationship Id="rId56" Type="http://schemas.openxmlformats.org/officeDocument/2006/relationships/footer" Target="footer8.xml"/><Relationship Id="rId64" Type="http://schemas.openxmlformats.org/officeDocument/2006/relationships/footer" Target="footer15.xml"/><Relationship Id="rId69" Type="http://schemas.openxmlformats.org/officeDocument/2006/relationships/image" Target="media/image7.jpeg"/><Relationship Id="rId77" Type="http://schemas.openxmlformats.org/officeDocument/2006/relationships/hyperlink" Target="https://supervip.1zavuch.ru/%23/document/99/9003298/" TargetMode="External"/><Relationship Id="rId100" Type="http://schemas.openxmlformats.org/officeDocument/2006/relationships/footer" Target="footer27.xml"/><Relationship Id="rId105" Type="http://schemas.openxmlformats.org/officeDocument/2006/relationships/footer" Target="footer32.xml"/><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3.xml"/><Relationship Id="rId72" Type="http://schemas.openxmlformats.org/officeDocument/2006/relationships/footer" Target="footer20.xml"/><Relationship Id="rId80" Type="http://schemas.openxmlformats.org/officeDocument/2006/relationships/hyperlink" Target="https://login.consultant.ru/link/?req=doc&amp;demo=1&amp;base=LAW&amp;n=426546&amp;date=19.06.2024&amp;dst=4&amp;field=134" TargetMode="External"/><Relationship Id="rId85" Type="http://schemas.openxmlformats.org/officeDocument/2006/relationships/footer" Target="footer21.xml"/><Relationship Id="rId93" Type="http://schemas.openxmlformats.org/officeDocument/2006/relationships/hyperlink" Target="https://login.consultant.ru/link/?req=doc&amp;demo=1&amp;base=LAW&amp;n=2875&amp;date=19.06.2024" TargetMode="External"/><Relationship Id="rId98" Type="http://schemas.openxmlformats.org/officeDocument/2006/relationships/footer" Target="footer25.xml"/><Relationship Id="rId3" Type="http://schemas.openxmlformats.org/officeDocument/2006/relationships/styles" Target="styles.xml"/><Relationship Id="rId12" Type="http://schemas.openxmlformats.org/officeDocument/2006/relationships/hyperlink" Target="https://school39.edu.yar.ru/svedeniya_ob_obrazovatelnoy_organizatsii/dokumenti/dokumenti_s_elektronnoy_pod_32/polozhenie_o_tekushchem_kontrole.pdf" TargetMode="External"/><Relationship Id="rId17" Type="http://schemas.openxmlformats.org/officeDocument/2006/relationships/hyperlink" Target="https://school39.edu.yar.ru/svedeniya_ob_obrazovatelnoy_organizatsii/dokumenti/dokumenti_s_elektronnoy_pod_32/polozhenie_o_tekushchem_kontrole.pdf" TargetMode="External"/><Relationship Id="rId25" Type="http://schemas.openxmlformats.org/officeDocument/2006/relationships/hyperlink" Target="https://school39.edu.yar.ru/svedeniya_ob_obrazovatelnoy_organizatsii/dokumenti/dokumenti_s_elektronnoy_pod_32/polozhenie_o_tekushchem_kontrole.pdf" TargetMode="External"/><Relationship Id="rId33" Type="http://schemas.openxmlformats.org/officeDocument/2006/relationships/hyperlink" Target="https://school39.edu.yar.ru/svedeniya_ob_obrazovatelnoy_organizatsii/dokumenti/dokumenti_s_elektronnoy_pod_32/polozhenie_o_tekushchem_kontrole.pdf" TargetMode="External"/><Relationship Id="rId38" Type="http://schemas.openxmlformats.org/officeDocument/2006/relationships/hyperlink" Target="http://skiv.instrao.ru/bank-zadaniy/" TargetMode="External"/><Relationship Id="rId46" Type="http://schemas.openxmlformats.org/officeDocument/2006/relationships/hyperlink" Target="https://school39.edu.yar.ru/svedeniya_ob_obrazovatelnoy_organizatsii/dokumenti/dokumenti_s_elektronnoy_pod_32/polozhenie_o_tekushchem_kontrole.pdf" TargetMode="External"/><Relationship Id="rId59" Type="http://schemas.openxmlformats.org/officeDocument/2006/relationships/image" Target="media/image4.png"/><Relationship Id="rId67" Type="http://schemas.openxmlformats.org/officeDocument/2006/relationships/image" Target="media/image5.jpeg"/><Relationship Id="rId103" Type="http://schemas.openxmlformats.org/officeDocument/2006/relationships/footer" Target="footer30.xml"/><Relationship Id="rId108" Type="http://schemas.openxmlformats.org/officeDocument/2006/relationships/footer" Target="footer35.xml"/><Relationship Id="rId20" Type="http://schemas.openxmlformats.org/officeDocument/2006/relationships/image" Target="media/image3.png"/><Relationship Id="rId41" Type="http://schemas.openxmlformats.org/officeDocument/2006/relationships/hyperlink" Target="http://fipi.ru/oge/otkryt" TargetMode="External"/><Relationship Id="rId54" Type="http://schemas.openxmlformats.org/officeDocument/2006/relationships/footer" Target="footer6.xml"/><Relationship Id="rId62" Type="http://schemas.openxmlformats.org/officeDocument/2006/relationships/footer" Target="footer13.xml"/><Relationship Id="rId70" Type="http://schemas.openxmlformats.org/officeDocument/2006/relationships/footer" Target="footer18.xml"/><Relationship Id="rId75" Type="http://schemas.openxmlformats.org/officeDocument/2006/relationships/hyperlink" Target="https://supervip.1zavuch.ru/%23/document/99/901935235/" TargetMode="External"/><Relationship Id="rId83" Type="http://schemas.openxmlformats.org/officeDocument/2006/relationships/hyperlink" Target="https://login.consultant.ru/link/?req=doc&amp;demo=1&amp;base=LAW&amp;n=426546&amp;date=19.06.2024&amp;dst=4&amp;field=134" TargetMode="External"/><Relationship Id="rId88" Type="http://schemas.openxmlformats.org/officeDocument/2006/relationships/hyperlink" Target="https://login.consultant.ru/link/?req=doc&amp;demo=1&amp;base=ESU&amp;n=18243&amp;date=19.06.2024" TargetMode="External"/><Relationship Id="rId91" Type="http://schemas.openxmlformats.org/officeDocument/2006/relationships/hyperlink" Target="https://login.consultant.ru/link/?req=doc&amp;demo=1&amp;base=ESU&amp;n=514&amp;date=19.06.2024" TargetMode="External"/><Relationship Id="rId96" Type="http://schemas.openxmlformats.org/officeDocument/2006/relationships/footer" Target="footer23.xml"/><Relationship Id="rId111" Type="http://schemas.openxmlformats.org/officeDocument/2006/relationships/footer" Target="footer3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chool39.edu.yar.ru/svedeniya_ob_obrazovatelnoy_organizatsii/dokumenti/dokumenti_s_elektronnoy_pod_32/polozhenie_o_tekushchem_kontrole.pdf" TargetMode="External"/><Relationship Id="rId23" Type="http://schemas.openxmlformats.org/officeDocument/2006/relationships/hyperlink" Target="https://school39.edu.yar.ru/svedeniya_ob_obrazovatelnoy_organizatsii/dokumenti/dokumenti_s_elektronnoy_pod_32/polozhenie_o_tekushchem_kontrole.pdf" TargetMode="External"/><Relationship Id="rId28" Type="http://schemas.openxmlformats.org/officeDocument/2006/relationships/hyperlink" Target="https://school39.edu.yar.ru/svedeniya_ob_obrazovatelnoy_organizatsii/dokumenti/dokumenti_s_elektronnoy_pod_32/polozhenie_o_tekushchem_kontrole.pdf" TargetMode="External"/><Relationship Id="rId36" Type="http://schemas.openxmlformats.org/officeDocument/2006/relationships/hyperlink" Target="https://fg.resh.edu.ru/" TargetMode="External"/><Relationship Id="rId49" Type="http://schemas.openxmlformats.org/officeDocument/2006/relationships/hyperlink" Target="https://school39.edu.yar.ru/svedeniya_ob_obrazovatelnoy_organizatsii/dokumenti/dokumenti_s_elektronnoy_pod_32/polozhenie_o_tekushchem_kontrole.pdf" TargetMode="External"/><Relationship Id="rId57" Type="http://schemas.openxmlformats.org/officeDocument/2006/relationships/footer" Target="footer9.xml"/><Relationship Id="rId106" Type="http://schemas.openxmlformats.org/officeDocument/2006/relationships/footer" Target="footer33.xml"/><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school39.edu.yar.ru/svedeniya_ob_obrazovatelnoy_organizatsii/dokumenti/dokumenti_s_elektronnoy_pod_32/polozhenie_o_tekushchem_kontrole.pdf" TargetMode="External"/><Relationship Id="rId44" Type="http://schemas.openxmlformats.org/officeDocument/2006/relationships/hyperlink" Target="https://school39.edu.yar.ru/svedeniya_ob_obrazovatelnoy_organizatsii/dokumenti/dokumenti_s_elektronnoy_pod_32/polozhenie_o_tekushchem_kontrole.pdf" TargetMode="External"/><Relationship Id="rId52" Type="http://schemas.openxmlformats.org/officeDocument/2006/relationships/footer" Target="footer4.xml"/><Relationship Id="rId60" Type="http://schemas.openxmlformats.org/officeDocument/2006/relationships/footer" Target="footer11.xml"/><Relationship Id="rId65" Type="http://schemas.openxmlformats.org/officeDocument/2006/relationships/footer" Target="footer16.xml"/><Relationship Id="rId73" Type="http://schemas.openxmlformats.org/officeDocument/2006/relationships/hyperlink" Target="https://supervip.1zavuch.ru/%23/document/99/9004937/ZAP23VA3CT/" TargetMode="External"/><Relationship Id="rId78" Type="http://schemas.openxmlformats.org/officeDocument/2006/relationships/hyperlink" Target="https://login.consultant.ru/link/?req=doc&amp;demo=1&amp;base=LAW&amp;n=426546&amp;date=19.06.2024&amp;dst=4&amp;field=134" TargetMode="External"/><Relationship Id="rId81" Type="http://schemas.openxmlformats.org/officeDocument/2006/relationships/hyperlink" Target="https://login.consultant.ru/link/?req=doc&amp;demo=1&amp;base=LAW&amp;n=426546&amp;date=19.06.2024&amp;dst=4&amp;field=134" TargetMode="External"/><Relationship Id="rId86" Type="http://schemas.openxmlformats.org/officeDocument/2006/relationships/footer" Target="footer22.xml"/><Relationship Id="rId94" Type="http://schemas.openxmlformats.org/officeDocument/2006/relationships/hyperlink" Target="https://login.consultant.ru/link/?req=doc&amp;demo=1&amp;base=LAW&amp;n=426546&amp;date=19.06.2024&amp;dst=4&amp;field=134" TargetMode="External"/><Relationship Id="rId99" Type="http://schemas.openxmlformats.org/officeDocument/2006/relationships/footer" Target="footer26.xml"/><Relationship Id="rId101" Type="http://schemas.openxmlformats.org/officeDocument/2006/relationships/footer" Target="footer28.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yperlink" Target="https://school39.edu.yar.ru/svedeniya_ob_obrazovatelnoy_organizatsii/dokumenti/dokumenti_s_elektronnoy_pod_32/polozhenie_o_tekushchem_kontrole.pdf" TargetMode="External"/><Relationship Id="rId18" Type="http://schemas.openxmlformats.org/officeDocument/2006/relationships/hyperlink" Target="https://school39.edu.yar.ru/svedeniya_ob_obrazovatelnoy_organizatsii/dokumenti/dokumenti_s_elektronnoy_pod_32/polozhenie_o_tekushchem_kontrole.pdf" TargetMode="External"/><Relationship Id="rId39" Type="http://schemas.openxmlformats.org/officeDocument/2006/relationships/hyperlink" Target="https://fioco.ru/&#1087;&#1088;&#1080;&#1084;&#1077;&#1088;&#1099;-&#1079;&#1072;&#1076;&#1072;&#1095;-pisa" TargetMode="External"/><Relationship Id="rId109" Type="http://schemas.openxmlformats.org/officeDocument/2006/relationships/footer" Target="footer36.xml"/><Relationship Id="rId34" Type="http://schemas.openxmlformats.org/officeDocument/2006/relationships/hyperlink" Target="https://school39.edu.yar.ru/svedeniya_ob_obrazovatelnoy_organizatsii/dokumenti/dokumenti_s_elektronnoy_pod_32/polozhenie_o_tekushchem_kontrole.pdf" TargetMode="External"/><Relationship Id="rId50" Type="http://schemas.openxmlformats.org/officeDocument/2006/relationships/footer" Target="footer2.xml"/><Relationship Id="rId55" Type="http://schemas.openxmlformats.org/officeDocument/2006/relationships/footer" Target="footer7.xml"/><Relationship Id="rId76" Type="http://schemas.openxmlformats.org/officeDocument/2006/relationships/hyperlink" Target="https://supervip.1zavuch.ru/%23/document/99/9003298/" TargetMode="External"/><Relationship Id="rId97" Type="http://schemas.openxmlformats.org/officeDocument/2006/relationships/footer" Target="footer24.xml"/><Relationship Id="rId104" Type="http://schemas.openxmlformats.org/officeDocument/2006/relationships/footer" Target="footer31.xml"/><Relationship Id="rId7" Type="http://schemas.openxmlformats.org/officeDocument/2006/relationships/footnotes" Target="footnotes.xml"/><Relationship Id="rId71" Type="http://schemas.openxmlformats.org/officeDocument/2006/relationships/footer" Target="footer19.xml"/><Relationship Id="rId92" Type="http://schemas.openxmlformats.org/officeDocument/2006/relationships/hyperlink" Target="https://login.consultant.ru/link/?req=doc&amp;demo=1&amp;base=LAW&amp;n=2875&amp;date=19.06.2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9B126-6544-43E0-8655-9DD0D21A8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1151</Pages>
  <Words>410815</Words>
  <Characters>2341647</Characters>
  <Application>Microsoft Office Word</Application>
  <DocSecurity>0</DocSecurity>
  <Lines>19513</Lines>
  <Paragraphs>5493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2746969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кенг</dc:creator>
  <cp:lastModifiedBy>Admin</cp:lastModifiedBy>
  <cp:revision>5</cp:revision>
  <cp:lastPrinted>2025-02-28T05:08:00Z</cp:lastPrinted>
  <dcterms:created xsi:type="dcterms:W3CDTF">2025-04-03T09:04:00Z</dcterms:created>
  <dcterms:modified xsi:type="dcterms:W3CDTF">2025-04-03T09:15:00Z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2024-09-17T00:00:00Z</vt:filetime>
  </property>
  <property fmtid="{D5CDD505-2E9C-101B-9397-08002B2CF9AE}" pid="3" name="Creator">
    <vt:lpwstr>Microsoft® Word 2016</vt:lpwstr>
  </property>
  <property fmtid="{D5CDD505-2E9C-101B-9397-08002B2CF9AE}" pid="4" name="LastSaved">
    <vt:filetime>2025-02-27T00:00:00Z</vt:filetime>
  </property>
  <property fmtid="{D5CDD505-2E9C-101B-9397-08002B2CF9AE}" pid="5" name="Producer">
    <vt:lpwstr>Microsoft® Word 2016</vt:lpwstr>
  </property>
</Properties>
</file>